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BBF79C" w14:textId="77777777" w:rsidR="0072313F" w:rsidRDefault="0072313F" w:rsidP="008A7137">
      <w:pPr>
        <w:ind w:left="-426" w:right="141" w:firstLine="426"/>
        <w:jc w:val="both"/>
        <w:rPr>
          <w:rFonts w:ascii="Times New Roman" w:hAnsi="Times New Roman" w:cs="Times New Roman"/>
          <w:b/>
        </w:rPr>
      </w:pPr>
    </w:p>
    <w:p w14:paraId="07D61E3B" w14:textId="2C58F501" w:rsidR="008A7137" w:rsidRDefault="008A7137" w:rsidP="008A7137">
      <w:pPr>
        <w:ind w:left="-426" w:right="141" w:firstLine="426"/>
        <w:jc w:val="both"/>
        <w:rPr>
          <w:rFonts w:ascii="Times New Roman" w:hAnsi="Times New Roman" w:cs="Times New Roman"/>
          <w:b/>
        </w:rPr>
      </w:pPr>
      <w:r w:rsidRPr="007B7FDB">
        <w:rPr>
          <w:rFonts w:ascii="Times New Roman" w:hAnsi="Times New Roman" w:cs="Times New Roman"/>
          <w:b/>
        </w:rPr>
        <w:t xml:space="preserve">ПРИНЯТО   </w:t>
      </w:r>
      <w:r>
        <w:rPr>
          <w:rFonts w:ascii="Times New Roman" w:hAnsi="Times New Roman" w:cs="Times New Roman"/>
          <w:b/>
        </w:rPr>
        <w:t xml:space="preserve">                                                                                </w:t>
      </w:r>
      <w:r w:rsidRPr="007B7FDB">
        <w:rPr>
          <w:rFonts w:ascii="Times New Roman" w:hAnsi="Times New Roman" w:cs="Times New Roman"/>
          <w:b/>
        </w:rPr>
        <w:t>УТВЕРЖДАЮ</w:t>
      </w:r>
    </w:p>
    <w:p w14:paraId="3C5265BF" w14:textId="77777777" w:rsidR="008A7137" w:rsidRPr="007B7FDB" w:rsidRDefault="008A7137" w:rsidP="008A7137">
      <w:pPr>
        <w:spacing w:after="0"/>
        <w:ind w:left="-426" w:right="141" w:firstLine="426"/>
        <w:jc w:val="both"/>
        <w:rPr>
          <w:rFonts w:ascii="Times New Roman" w:hAnsi="Times New Roman" w:cs="Times New Roman"/>
        </w:rPr>
      </w:pPr>
      <w:r w:rsidRPr="007B7FDB">
        <w:rPr>
          <w:rFonts w:ascii="Times New Roman" w:hAnsi="Times New Roman" w:cs="Times New Roman"/>
        </w:rPr>
        <w:t xml:space="preserve">Педагогическим советом                                                              Директор МБОУ </w:t>
      </w:r>
    </w:p>
    <w:p w14:paraId="40161F96" w14:textId="0C23BAE6" w:rsidR="008A7137" w:rsidRPr="007B7FDB" w:rsidRDefault="008A7137" w:rsidP="008A7137">
      <w:pPr>
        <w:spacing w:after="0"/>
        <w:ind w:left="-426" w:right="141" w:firstLine="426"/>
        <w:jc w:val="both"/>
        <w:rPr>
          <w:rFonts w:ascii="Times New Roman" w:hAnsi="Times New Roman" w:cs="Times New Roman"/>
        </w:rPr>
      </w:pPr>
      <w:r w:rsidRPr="007B7FDB">
        <w:rPr>
          <w:rFonts w:ascii="Times New Roman" w:hAnsi="Times New Roman" w:cs="Times New Roman"/>
        </w:rPr>
        <w:t xml:space="preserve">МБОУ </w:t>
      </w:r>
      <w:r w:rsidR="006C4A3D">
        <w:rPr>
          <w:rFonts w:ascii="Times New Roman" w:hAnsi="Times New Roman" w:cs="Times New Roman"/>
        </w:rPr>
        <w:t>«Лицей «</w:t>
      </w:r>
      <w:proofErr w:type="gramStart"/>
      <w:r w:rsidR="006C4A3D">
        <w:rPr>
          <w:rFonts w:ascii="Times New Roman" w:hAnsi="Times New Roman" w:cs="Times New Roman"/>
        </w:rPr>
        <w:t>Престиж»</w:t>
      </w:r>
      <w:r>
        <w:rPr>
          <w:rFonts w:ascii="Times New Roman" w:hAnsi="Times New Roman" w:cs="Times New Roman"/>
        </w:rPr>
        <w:t xml:space="preserve">   </w:t>
      </w:r>
      <w:proofErr w:type="gramEnd"/>
      <w:r>
        <w:rPr>
          <w:rFonts w:ascii="Times New Roman" w:hAnsi="Times New Roman" w:cs="Times New Roman"/>
        </w:rPr>
        <w:t xml:space="preserve">                                           </w:t>
      </w:r>
      <w:r w:rsidR="006C4A3D">
        <w:rPr>
          <w:rFonts w:ascii="Times New Roman" w:hAnsi="Times New Roman" w:cs="Times New Roman"/>
        </w:rPr>
        <w:t xml:space="preserve">          </w:t>
      </w:r>
      <w:proofErr w:type="gramStart"/>
      <w:r w:rsidR="006C4A3D">
        <w:rPr>
          <w:rFonts w:ascii="Times New Roman" w:hAnsi="Times New Roman" w:cs="Times New Roman"/>
        </w:rPr>
        <w:t xml:space="preserve">   «</w:t>
      </w:r>
      <w:proofErr w:type="gramEnd"/>
      <w:r w:rsidR="006C4A3D">
        <w:rPr>
          <w:rFonts w:ascii="Times New Roman" w:hAnsi="Times New Roman" w:cs="Times New Roman"/>
        </w:rPr>
        <w:t>Лицей «Престиж»</w:t>
      </w:r>
    </w:p>
    <w:p w14:paraId="2BC6971C" w14:textId="77777777" w:rsidR="008A7137" w:rsidRDefault="008A7137" w:rsidP="008A7137">
      <w:pPr>
        <w:spacing w:after="0"/>
        <w:ind w:left="-426" w:right="141" w:firstLine="426"/>
        <w:jc w:val="both"/>
        <w:rPr>
          <w:rFonts w:ascii="Times New Roman" w:hAnsi="Times New Roman" w:cs="Times New Roman"/>
        </w:rPr>
      </w:pPr>
      <w:proofErr w:type="spellStart"/>
      <w:r w:rsidRPr="007B7FDB">
        <w:rPr>
          <w:rFonts w:ascii="Times New Roman" w:hAnsi="Times New Roman" w:cs="Times New Roman"/>
        </w:rPr>
        <w:t>г.о.Самара</w:t>
      </w:r>
      <w:proofErr w:type="spellEnd"/>
      <w:r w:rsidRPr="007B7FDB">
        <w:rPr>
          <w:rFonts w:ascii="Times New Roman" w:hAnsi="Times New Roman" w:cs="Times New Roman"/>
        </w:rPr>
        <w:t xml:space="preserve">         </w:t>
      </w:r>
      <w:r>
        <w:rPr>
          <w:rFonts w:ascii="Times New Roman" w:hAnsi="Times New Roman" w:cs="Times New Roman"/>
        </w:rPr>
        <w:t xml:space="preserve">                                                                           </w:t>
      </w:r>
      <w:r w:rsidRPr="007B7FDB">
        <w:rPr>
          <w:rFonts w:ascii="Times New Roman" w:hAnsi="Times New Roman" w:cs="Times New Roman"/>
        </w:rPr>
        <w:t xml:space="preserve">  </w:t>
      </w:r>
      <w:proofErr w:type="spellStart"/>
      <w:r w:rsidRPr="007B7FDB">
        <w:rPr>
          <w:rFonts w:ascii="Times New Roman" w:hAnsi="Times New Roman" w:cs="Times New Roman"/>
        </w:rPr>
        <w:t>г.о.Самара</w:t>
      </w:r>
      <w:proofErr w:type="spellEnd"/>
      <w:r w:rsidRPr="007B7FDB">
        <w:rPr>
          <w:rFonts w:ascii="Times New Roman" w:hAnsi="Times New Roman" w:cs="Times New Roman"/>
        </w:rPr>
        <w:t xml:space="preserve">                     </w:t>
      </w:r>
    </w:p>
    <w:p w14:paraId="7C9FC9EF" w14:textId="77E8714D" w:rsidR="008A7137" w:rsidRDefault="008A7137" w:rsidP="008A7137">
      <w:pPr>
        <w:spacing w:after="0"/>
        <w:ind w:left="-426" w:right="141" w:firstLine="426"/>
        <w:jc w:val="both"/>
        <w:rPr>
          <w:rFonts w:ascii="Times New Roman" w:hAnsi="Times New Roman" w:cs="Times New Roman"/>
        </w:rPr>
      </w:pPr>
      <w:r>
        <w:rPr>
          <w:rFonts w:ascii="Times New Roman" w:hAnsi="Times New Roman" w:cs="Times New Roman"/>
        </w:rPr>
        <w:t>Протокол № 9 от 23.05.2025 г.</w:t>
      </w:r>
      <w:r w:rsidRPr="007B7FDB">
        <w:rPr>
          <w:rFonts w:ascii="Times New Roman" w:hAnsi="Times New Roman" w:cs="Times New Roman"/>
        </w:rPr>
        <w:t xml:space="preserve">                                                  </w:t>
      </w:r>
      <w:r>
        <w:rPr>
          <w:rFonts w:ascii="Times New Roman" w:hAnsi="Times New Roman" w:cs="Times New Roman"/>
        </w:rPr>
        <w:t xml:space="preserve">   </w:t>
      </w:r>
      <w:proofErr w:type="spellStart"/>
      <w:r w:rsidR="006C4A3D">
        <w:rPr>
          <w:rFonts w:ascii="Times New Roman" w:hAnsi="Times New Roman" w:cs="Times New Roman"/>
        </w:rPr>
        <w:t>А.А.Атапин</w:t>
      </w:r>
      <w:proofErr w:type="spellEnd"/>
    </w:p>
    <w:p w14:paraId="1912E1F1" w14:textId="77777777" w:rsidR="008A7137" w:rsidRPr="007B7FDB" w:rsidRDefault="008A7137" w:rsidP="008A7137">
      <w:pPr>
        <w:spacing w:after="0"/>
        <w:ind w:left="-426" w:right="141" w:firstLine="426"/>
        <w:jc w:val="both"/>
        <w:rPr>
          <w:rFonts w:ascii="Times New Roman" w:hAnsi="Times New Roman" w:cs="Times New Roman"/>
        </w:rPr>
      </w:pPr>
      <w:r>
        <w:rPr>
          <w:rFonts w:ascii="Times New Roman" w:hAnsi="Times New Roman" w:cs="Times New Roman"/>
        </w:rPr>
        <w:t xml:space="preserve">                                                                                                        Приказ № 491/О от 02.07.2025г.</w:t>
      </w:r>
    </w:p>
    <w:p w14:paraId="0472A7CE" w14:textId="77777777" w:rsidR="008A7137" w:rsidRPr="007B7FDB" w:rsidRDefault="008A7137" w:rsidP="008A7137">
      <w:pPr>
        <w:spacing w:after="0"/>
        <w:ind w:left="-426" w:right="141" w:firstLine="426"/>
        <w:jc w:val="both"/>
        <w:rPr>
          <w:rFonts w:ascii="Times New Roman" w:hAnsi="Times New Roman" w:cs="Times New Roman"/>
        </w:rPr>
      </w:pPr>
      <w:r w:rsidRPr="007B7FDB">
        <w:rPr>
          <w:rFonts w:ascii="Times New Roman" w:hAnsi="Times New Roman" w:cs="Times New Roman"/>
        </w:rPr>
        <w:t xml:space="preserve">                                                                </w:t>
      </w:r>
    </w:p>
    <w:p w14:paraId="3D9C47BA" w14:textId="77777777" w:rsidR="008A7137" w:rsidRDefault="008A7137" w:rsidP="008A7137">
      <w:pPr>
        <w:spacing w:after="0"/>
        <w:ind w:left="-426" w:right="141" w:firstLine="426"/>
        <w:jc w:val="both"/>
        <w:rPr>
          <w:rFonts w:ascii="Times New Roman" w:hAnsi="Times New Roman" w:cs="Times New Roman"/>
        </w:rPr>
      </w:pPr>
    </w:p>
    <w:p w14:paraId="2F7885C2" w14:textId="77777777" w:rsidR="008A7137" w:rsidRDefault="008A7137" w:rsidP="008A7137">
      <w:pPr>
        <w:spacing w:after="0"/>
        <w:ind w:left="-426" w:right="141" w:firstLine="426"/>
        <w:jc w:val="both"/>
        <w:rPr>
          <w:rFonts w:ascii="Times New Roman" w:hAnsi="Times New Roman" w:cs="Times New Roman"/>
        </w:rPr>
      </w:pPr>
    </w:p>
    <w:p w14:paraId="3DB03F7D" w14:textId="77777777" w:rsidR="008A7137" w:rsidRDefault="008A7137" w:rsidP="008A7137">
      <w:pPr>
        <w:spacing w:after="0"/>
        <w:ind w:left="-426" w:right="141" w:firstLine="426"/>
        <w:jc w:val="both"/>
        <w:rPr>
          <w:rFonts w:ascii="Times New Roman" w:hAnsi="Times New Roman" w:cs="Times New Roman"/>
        </w:rPr>
      </w:pPr>
    </w:p>
    <w:p w14:paraId="2D807A59" w14:textId="77777777" w:rsidR="008A7137" w:rsidRDefault="008A7137" w:rsidP="008A7137">
      <w:pPr>
        <w:spacing w:after="0"/>
        <w:ind w:left="-426" w:right="141" w:firstLine="426"/>
        <w:jc w:val="both"/>
        <w:rPr>
          <w:rFonts w:ascii="Times New Roman" w:hAnsi="Times New Roman" w:cs="Times New Roman"/>
        </w:rPr>
      </w:pPr>
    </w:p>
    <w:p w14:paraId="34E27D4D" w14:textId="77777777" w:rsidR="008A7137" w:rsidRDefault="008A7137" w:rsidP="008A7137">
      <w:pPr>
        <w:spacing w:after="0"/>
        <w:ind w:left="-426" w:right="141" w:firstLine="426"/>
        <w:jc w:val="both"/>
        <w:rPr>
          <w:rFonts w:ascii="Times New Roman" w:hAnsi="Times New Roman" w:cs="Times New Roman"/>
        </w:rPr>
      </w:pPr>
    </w:p>
    <w:p w14:paraId="6FEDCC0F" w14:textId="77777777" w:rsidR="008A7137" w:rsidRDefault="008A7137" w:rsidP="008A7137">
      <w:pPr>
        <w:spacing w:after="0"/>
        <w:ind w:left="-426" w:right="141" w:firstLine="426"/>
        <w:jc w:val="both"/>
        <w:rPr>
          <w:rFonts w:ascii="Times New Roman" w:hAnsi="Times New Roman" w:cs="Times New Roman"/>
        </w:rPr>
      </w:pPr>
    </w:p>
    <w:p w14:paraId="10BA5A88" w14:textId="77777777" w:rsidR="008A7137" w:rsidRDefault="008A7137" w:rsidP="008A7137">
      <w:pPr>
        <w:spacing w:after="0"/>
        <w:ind w:left="-426" w:right="141" w:firstLine="426"/>
        <w:jc w:val="both"/>
        <w:rPr>
          <w:rFonts w:ascii="Times New Roman" w:hAnsi="Times New Roman" w:cs="Times New Roman"/>
        </w:rPr>
      </w:pPr>
    </w:p>
    <w:p w14:paraId="582FC947" w14:textId="77777777" w:rsidR="008A7137" w:rsidRDefault="008A7137" w:rsidP="008A7137">
      <w:pPr>
        <w:spacing w:after="0"/>
        <w:ind w:left="-426" w:right="141" w:firstLine="426"/>
        <w:jc w:val="both"/>
        <w:rPr>
          <w:rFonts w:ascii="Times New Roman" w:hAnsi="Times New Roman" w:cs="Times New Roman"/>
        </w:rPr>
      </w:pPr>
    </w:p>
    <w:p w14:paraId="3C4999A3" w14:textId="77777777" w:rsidR="008A7137" w:rsidRDefault="008A7137" w:rsidP="008A7137">
      <w:pPr>
        <w:spacing w:after="0"/>
        <w:ind w:left="-426" w:right="141" w:firstLine="426"/>
        <w:jc w:val="center"/>
        <w:rPr>
          <w:rFonts w:ascii="Times New Roman" w:hAnsi="Times New Roman" w:cs="Times New Roman"/>
        </w:rPr>
      </w:pPr>
    </w:p>
    <w:p w14:paraId="6E97CAD1" w14:textId="77777777" w:rsidR="008A7137" w:rsidRPr="007B7FDB" w:rsidRDefault="008A7137" w:rsidP="008A7137">
      <w:pPr>
        <w:spacing w:after="0"/>
        <w:ind w:left="-426" w:right="141" w:firstLine="426"/>
        <w:jc w:val="center"/>
        <w:rPr>
          <w:rFonts w:ascii="Times New Roman" w:hAnsi="Times New Roman" w:cs="Times New Roman"/>
          <w:b/>
          <w:sz w:val="44"/>
          <w:szCs w:val="44"/>
        </w:rPr>
      </w:pPr>
    </w:p>
    <w:p w14:paraId="504CB481" w14:textId="77777777" w:rsidR="008A7137" w:rsidRPr="007B7FDB" w:rsidRDefault="008A7137" w:rsidP="008A7137">
      <w:pPr>
        <w:spacing w:after="0"/>
        <w:ind w:left="-426" w:right="141" w:firstLine="426"/>
        <w:jc w:val="center"/>
        <w:rPr>
          <w:rFonts w:ascii="Times New Roman" w:hAnsi="Times New Roman" w:cs="Times New Roman"/>
          <w:b/>
          <w:sz w:val="44"/>
          <w:szCs w:val="44"/>
        </w:rPr>
      </w:pPr>
      <w:r w:rsidRPr="007B7FDB">
        <w:rPr>
          <w:rFonts w:ascii="Times New Roman" w:hAnsi="Times New Roman" w:cs="Times New Roman"/>
          <w:b/>
          <w:sz w:val="44"/>
          <w:szCs w:val="44"/>
        </w:rPr>
        <w:t>ОСНОВНАЯ</w:t>
      </w:r>
      <w:r w:rsidRPr="007B7FDB">
        <w:rPr>
          <w:rFonts w:ascii="Times New Roman" w:hAnsi="Times New Roman" w:cs="Times New Roman"/>
          <w:b/>
          <w:sz w:val="44"/>
          <w:szCs w:val="44"/>
        </w:rPr>
        <w:br/>
        <w:t>ОБРАЗОВАТЕЛЬНАЯ</w:t>
      </w:r>
    </w:p>
    <w:p w14:paraId="29B58704" w14:textId="77777777" w:rsidR="008A7137" w:rsidRPr="007B7FDB" w:rsidRDefault="008A7137" w:rsidP="008A7137">
      <w:pPr>
        <w:spacing w:after="0"/>
        <w:ind w:left="-426" w:right="141" w:firstLine="426"/>
        <w:jc w:val="center"/>
        <w:rPr>
          <w:rFonts w:ascii="Times New Roman" w:hAnsi="Times New Roman" w:cs="Times New Roman"/>
          <w:b/>
          <w:sz w:val="44"/>
          <w:szCs w:val="44"/>
        </w:rPr>
      </w:pPr>
      <w:r w:rsidRPr="007B7FDB">
        <w:rPr>
          <w:rFonts w:ascii="Times New Roman" w:hAnsi="Times New Roman" w:cs="Times New Roman"/>
          <w:b/>
          <w:sz w:val="44"/>
          <w:szCs w:val="44"/>
        </w:rPr>
        <w:t>ПРОГРАММА</w:t>
      </w:r>
    </w:p>
    <w:p w14:paraId="3409693D" w14:textId="77777777" w:rsidR="008A7137" w:rsidRPr="007B7FDB" w:rsidRDefault="008A7137" w:rsidP="008A7137">
      <w:pPr>
        <w:spacing w:after="0"/>
        <w:ind w:left="-426" w:right="141" w:firstLine="426"/>
        <w:jc w:val="center"/>
        <w:rPr>
          <w:rFonts w:ascii="Times New Roman" w:hAnsi="Times New Roman" w:cs="Times New Roman"/>
          <w:sz w:val="36"/>
          <w:szCs w:val="36"/>
        </w:rPr>
      </w:pPr>
      <w:r w:rsidRPr="007B7FDB">
        <w:rPr>
          <w:rFonts w:ascii="Times New Roman" w:hAnsi="Times New Roman" w:cs="Times New Roman"/>
          <w:sz w:val="36"/>
          <w:szCs w:val="36"/>
        </w:rPr>
        <w:t>начального общего образования</w:t>
      </w:r>
    </w:p>
    <w:p w14:paraId="68171942" w14:textId="68AFDCEA" w:rsidR="008A7137" w:rsidRPr="007B7FDB" w:rsidRDefault="008A7137" w:rsidP="008A7137">
      <w:pPr>
        <w:spacing w:after="0"/>
        <w:ind w:left="-426" w:right="141" w:firstLine="426"/>
        <w:jc w:val="center"/>
        <w:rPr>
          <w:rFonts w:ascii="Times New Roman" w:hAnsi="Times New Roman" w:cs="Times New Roman"/>
          <w:sz w:val="36"/>
          <w:szCs w:val="36"/>
        </w:rPr>
      </w:pPr>
      <w:r w:rsidRPr="007B7FDB">
        <w:rPr>
          <w:rFonts w:ascii="Times New Roman" w:hAnsi="Times New Roman" w:cs="Times New Roman"/>
          <w:sz w:val="36"/>
          <w:szCs w:val="36"/>
        </w:rPr>
        <w:t xml:space="preserve">МБОУ </w:t>
      </w:r>
      <w:r w:rsidR="006C4A3D">
        <w:rPr>
          <w:rFonts w:ascii="Times New Roman" w:hAnsi="Times New Roman" w:cs="Times New Roman"/>
          <w:sz w:val="36"/>
          <w:szCs w:val="36"/>
        </w:rPr>
        <w:t>«Лицей «Престиж</w:t>
      </w:r>
      <w:proofErr w:type="gramStart"/>
      <w:r w:rsidR="006C4A3D">
        <w:rPr>
          <w:rFonts w:ascii="Times New Roman" w:hAnsi="Times New Roman" w:cs="Times New Roman"/>
          <w:sz w:val="36"/>
          <w:szCs w:val="36"/>
        </w:rPr>
        <w:t>»</w:t>
      </w:r>
      <w:r w:rsidRPr="007B7FDB">
        <w:rPr>
          <w:rFonts w:ascii="Times New Roman" w:hAnsi="Times New Roman" w:cs="Times New Roman"/>
          <w:sz w:val="36"/>
          <w:szCs w:val="36"/>
        </w:rPr>
        <w:t xml:space="preserve">  </w:t>
      </w:r>
      <w:proofErr w:type="spellStart"/>
      <w:r w:rsidRPr="007B7FDB">
        <w:rPr>
          <w:rFonts w:ascii="Times New Roman" w:hAnsi="Times New Roman" w:cs="Times New Roman"/>
          <w:sz w:val="36"/>
          <w:szCs w:val="36"/>
        </w:rPr>
        <w:t>г.о.Самара</w:t>
      </w:r>
      <w:proofErr w:type="spellEnd"/>
      <w:proofErr w:type="gramEnd"/>
    </w:p>
    <w:p w14:paraId="738444C5" w14:textId="77777777" w:rsidR="00F555B1" w:rsidRPr="00F555B1" w:rsidRDefault="00F555B1" w:rsidP="00F555B1">
      <w:pPr>
        <w:pStyle w:val="ac"/>
        <w:spacing w:before="189" w:line="276" w:lineRule="auto"/>
        <w:ind w:left="0" w:right="704"/>
        <w:jc w:val="center"/>
        <w:rPr>
          <w:sz w:val="56"/>
          <w:szCs w:val="56"/>
        </w:rPr>
      </w:pPr>
    </w:p>
    <w:p w14:paraId="5A68BA5A" w14:textId="77777777" w:rsidR="00F555B1" w:rsidRDefault="00F555B1" w:rsidP="00E1262D">
      <w:pPr>
        <w:pStyle w:val="ac"/>
        <w:spacing w:before="189" w:line="276" w:lineRule="auto"/>
        <w:ind w:left="0" w:right="704"/>
      </w:pPr>
    </w:p>
    <w:p w14:paraId="72612627" w14:textId="77777777" w:rsidR="00F555B1" w:rsidRDefault="00F555B1" w:rsidP="00E1262D">
      <w:pPr>
        <w:pStyle w:val="ac"/>
        <w:spacing w:before="189" w:line="276" w:lineRule="auto"/>
        <w:ind w:left="0" w:right="704"/>
      </w:pPr>
    </w:p>
    <w:p w14:paraId="1A75C902" w14:textId="77777777" w:rsidR="00F555B1" w:rsidRDefault="00F555B1" w:rsidP="00E1262D">
      <w:pPr>
        <w:pStyle w:val="ac"/>
        <w:spacing w:before="189" w:line="276" w:lineRule="auto"/>
        <w:ind w:left="0" w:right="704"/>
      </w:pPr>
    </w:p>
    <w:p w14:paraId="119EB731" w14:textId="77777777" w:rsidR="00F555B1" w:rsidRDefault="00F555B1" w:rsidP="00E1262D">
      <w:pPr>
        <w:pStyle w:val="ac"/>
        <w:spacing w:before="189" w:line="276" w:lineRule="auto"/>
        <w:ind w:left="0" w:right="704"/>
      </w:pPr>
    </w:p>
    <w:p w14:paraId="790D28B1" w14:textId="77777777" w:rsidR="00F555B1" w:rsidRDefault="00F555B1" w:rsidP="00E1262D">
      <w:pPr>
        <w:pStyle w:val="ac"/>
        <w:spacing w:before="189" w:line="276" w:lineRule="auto"/>
        <w:ind w:left="0" w:right="704"/>
      </w:pPr>
    </w:p>
    <w:p w14:paraId="6ECF2CF5" w14:textId="77777777" w:rsidR="00F555B1" w:rsidRDefault="00F555B1" w:rsidP="00E1262D">
      <w:pPr>
        <w:pStyle w:val="ac"/>
        <w:spacing w:before="189" w:line="276" w:lineRule="auto"/>
        <w:ind w:left="0" w:right="704"/>
      </w:pPr>
    </w:p>
    <w:p w14:paraId="7B58F229" w14:textId="77777777" w:rsidR="00F555B1" w:rsidRDefault="00F555B1" w:rsidP="00E1262D">
      <w:pPr>
        <w:pStyle w:val="ac"/>
        <w:spacing w:before="189" w:line="276" w:lineRule="auto"/>
        <w:ind w:left="0" w:right="704"/>
      </w:pPr>
    </w:p>
    <w:p w14:paraId="5C04E2B6" w14:textId="77777777" w:rsidR="00431618" w:rsidRDefault="00431618" w:rsidP="00E1262D">
      <w:pPr>
        <w:pStyle w:val="ac"/>
        <w:spacing w:before="189" w:line="276" w:lineRule="auto"/>
        <w:ind w:left="0" w:right="704"/>
      </w:pPr>
    </w:p>
    <w:p w14:paraId="532DFAA4" w14:textId="77777777" w:rsidR="00DD5E2F" w:rsidRDefault="00DD5E2F" w:rsidP="00E1262D">
      <w:pPr>
        <w:pStyle w:val="ac"/>
        <w:spacing w:before="189" w:line="276" w:lineRule="auto"/>
        <w:ind w:left="0" w:right="704"/>
      </w:pPr>
    </w:p>
    <w:p w14:paraId="46F9E97C" w14:textId="77777777" w:rsidR="00AE4DA4" w:rsidRDefault="00AE4DA4" w:rsidP="00E1262D">
      <w:pPr>
        <w:pStyle w:val="ac"/>
        <w:spacing w:before="189" w:line="276" w:lineRule="auto"/>
        <w:ind w:left="0" w:right="704"/>
      </w:pPr>
    </w:p>
    <w:tbl>
      <w:tblPr>
        <w:tblStyle w:val="ae"/>
        <w:tblW w:w="0" w:type="auto"/>
        <w:tblLook w:val="04A0" w:firstRow="1" w:lastRow="0" w:firstColumn="1" w:lastColumn="0" w:noHBand="0" w:noVBand="1"/>
      </w:tblPr>
      <w:tblGrid>
        <w:gridCol w:w="2113"/>
        <w:gridCol w:w="6304"/>
        <w:gridCol w:w="1496"/>
      </w:tblGrid>
      <w:tr w:rsidR="00B509C9" w14:paraId="46E7FA4E" w14:textId="77777777" w:rsidTr="00CA5AAB">
        <w:tc>
          <w:tcPr>
            <w:tcW w:w="2113" w:type="dxa"/>
          </w:tcPr>
          <w:p w14:paraId="09DF764C" w14:textId="57D6F1B5" w:rsidR="00B509C9" w:rsidRDefault="00B509C9" w:rsidP="00B509C9">
            <w:pPr>
              <w:pStyle w:val="ac"/>
              <w:spacing w:before="189" w:line="276" w:lineRule="auto"/>
              <w:ind w:left="0" w:right="704"/>
              <w:jc w:val="center"/>
            </w:pPr>
            <w:r>
              <w:rPr>
                <w:b/>
                <w:spacing w:val="-2"/>
              </w:rPr>
              <w:t>Разделы</w:t>
            </w:r>
          </w:p>
        </w:tc>
        <w:tc>
          <w:tcPr>
            <w:tcW w:w="7115" w:type="dxa"/>
          </w:tcPr>
          <w:p w14:paraId="5CC9F708" w14:textId="6C03A396" w:rsidR="00B509C9" w:rsidRDefault="00B509C9" w:rsidP="00B509C9">
            <w:pPr>
              <w:pStyle w:val="ac"/>
              <w:spacing w:before="189" w:line="276" w:lineRule="auto"/>
              <w:ind w:left="0" w:right="704"/>
              <w:jc w:val="center"/>
            </w:pPr>
            <w:r>
              <w:rPr>
                <w:b/>
                <w:spacing w:val="-2"/>
              </w:rPr>
              <w:t>СОДЕРЖАНИЕ</w:t>
            </w:r>
          </w:p>
        </w:tc>
        <w:tc>
          <w:tcPr>
            <w:tcW w:w="1535" w:type="dxa"/>
          </w:tcPr>
          <w:p w14:paraId="4B16DB4D" w14:textId="63EA1089" w:rsidR="00B509C9" w:rsidRPr="00B509C9" w:rsidRDefault="00B509C9" w:rsidP="00B509C9">
            <w:pPr>
              <w:pStyle w:val="ac"/>
              <w:spacing w:before="189" w:line="276" w:lineRule="auto"/>
              <w:ind w:left="0" w:right="704"/>
              <w:jc w:val="center"/>
              <w:rPr>
                <w:b/>
                <w:bCs/>
              </w:rPr>
            </w:pPr>
            <w:r w:rsidRPr="00B509C9">
              <w:rPr>
                <w:b/>
                <w:bCs/>
              </w:rPr>
              <w:t>Стр.</w:t>
            </w:r>
          </w:p>
        </w:tc>
      </w:tr>
      <w:tr w:rsidR="00B509C9" w14:paraId="2F375B69" w14:textId="77777777" w:rsidTr="00CA5AAB">
        <w:tc>
          <w:tcPr>
            <w:tcW w:w="2113" w:type="dxa"/>
            <w:vMerge w:val="restart"/>
          </w:tcPr>
          <w:p w14:paraId="4C7A5A4D" w14:textId="63A32E9F" w:rsidR="00B509C9" w:rsidRPr="00204AFC" w:rsidRDefault="00204AFC" w:rsidP="00204AFC">
            <w:pPr>
              <w:pStyle w:val="ac"/>
              <w:spacing w:before="189" w:line="276" w:lineRule="auto"/>
              <w:ind w:left="0" w:right="704"/>
              <w:jc w:val="center"/>
              <w:rPr>
                <w:b/>
                <w:bCs/>
                <w:lang w:val="en-US"/>
              </w:rPr>
            </w:pPr>
            <w:r w:rsidRPr="00204AFC">
              <w:rPr>
                <w:b/>
                <w:bCs/>
                <w:lang w:val="en-US"/>
              </w:rPr>
              <w:t>I</w:t>
            </w:r>
          </w:p>
        </w:tc>
        <w:tc>
          <w:tcPr>
            <w:tcW w:w="7115" w:type="dxa"/>
          </w:tcPr>
          <w:p w14:paraId="0CBA207A" w14:textId="77777777" w:rsidR="00B509C9" w:rsidRDefault="00B509C9" w:rsidP="00B509C9">
            <w:pPr>
              <w:pStyle w:val="TableParagraph"/>
              <w:spacing w:before="1"/>
              <w:ind w:left="104"/>
              <w:rPr>
                <w:b/>
              </w:rPr>
            </w:pPr>
            <w:r>
              <w:rPr>
                <w:b/>
              </w:rPr>
              <w:t>Целевой</w:t>
            </w:r>
            <w:r>
              <w:rPr>
                <w:b/>
                <w:spacing w:val="-7"/>
              </w:rPr>
              <w:t xml:space="preserve"> </w:t>
            </w:r>
            <w:r>
              <w:rPr>
                <w:b/>
              </w:rPr>
              <w:t>раздел</w:t>
            </w:r>
            <w:r>
              <w:rPr>
                <w:b/>
                <w:spacing w:val="-3"/>
              </w:rPr>
              <w:t xml:space="preserve"> </w:t>
            </w:r>
            <w:r>
              <w:rPr>
                <w:b/>
              </w:rPr>
              <w:t>основной</w:t>
            </w:r>
            <w:r>
              <w:rPr>
                <w:b/>
                <w:spacing w:val="-7"/>
              </w:rPr>
              <w:t xml:space="preserve"> </w:t>
            </w:r>
            <w:r>
              <w:rPr>
                <w:b/>
                <w:spacing w:val="-2"/>
              </w:rPr>
              <w:t>образовательной</w:t>
            </w:r>
          </w:p>
          <w:p w14:paraId="0CE71F42" w14:textId="443E4F97" w:rsidR="00B509C9" w:rsidRDefault="00B509C9" w:rsidP="00B509C9">
            <w:pPr>
              <w:pStyle w:val="ac"/>
              <w:spacing w:before="189" w:line="276" w:lineRule="auto"/>
              <w:ind w:left="0" w:right="704"/>
            </w:pPr>
            <w:r>
              <w:rPr>
                <w:b/>
              </w:rPr>
              <w:t>программы</w:t>
            </w:r>
            <w:r>
              <w:rPr>
                <w:b/>
                <w:spacing w:val="-1"/>
              </w:rPr>
              <w:t xml:space="preserve"> </w:t>
            </w:r>
            <w:r>
              <w:rPr>
                <w:b/>
              </w:rPr>
              <w:t>начального общего</w:t>
            </w:r>
            <w:r>
              <w:rPr>
                <w:b/>
                <w:spacing w:val="-1"/>
              </w:rPr>
              <w:t xml:space="preserve"> </w:t>
            </w:r>
            <w:r>
              <w:rPr>
                <w:b/>
              </w:rPr>
              <w:t>образования МБОУ</w:t>
            </w:r>
            <w:r>
              <w:rPr>
                <w:b/>
                <w:spacing w:val="-13"/>
              </w:rPr>
              <w:t xml:space="preserve"> </w:t>
            </w:r>
            <w:r w:rsidR="006C4A3D">
              <w:rPr>
                <w:b/>
              </w:rPr>
              <w:t>«Лицей «Престиж»</w:t>
            </w:r>
            <w:r>
              <w:rPr>
                <w:b/>
                <w:spacing w:val="-14"/>
              </w:rPr>
              <w:t xml:space="preserve"> </w:t>
            </w:r>
            <w:proofErr w:type="spellStart"/>
            <w:r>
              <w:rPr>
                <w:b/>
              </w:rPr>
              <w:t>г.о</w:t>
            </w:r>
            <w:proofErr w:type="spellEnd"/>
            <w:r>
              <w:rPr>
                <w:b/>
              </w:rPr>
              <w:t>.</w:t>
            </w:r>
            <w:r>
              <w:rPr>
                <w:b/>
                <w:spacing w:val="-7"/>
              </w:rPr>
              <w:t xml:space="preserve"> </w:t>
            </w:r>
            <w:r>
              <w:rPr>
                <w:b/>
              </w:rPr>
              <w:t>Самара</w:t>
            </w:r>
          </w:p>
        </w:tc>
        <w:tc>
          <w:tcPr>
            <w:tcW w:w="1535" w:type="dxa"/>
          </w:tcPr>
          <w:p w14:paraId="19A6CDF1" w14:textId="57726C5C" w:rsidR="00B509C9" w:rsidRDefault="00CC1153" w:rsidP="00B509C9">
            <w:pPr>
              <w:pStyle w:val="ac"/>
              <w:spacing w:before="189" w:line="276" w:lineRule="auto"/>
              <w:ind w:left="0" w:right="704"/>
            </w:pPr>
            <w:r>
              <w:rPr>
                <w:spacing w:val="-10"/>
              </w:rPr>
              <w:t>5</w:t>
            </w:r>
          </w:p>
        </w:tc>
      </w:tr>
      <w:tr w:rsidR="00B509C9" w14:paraId="59669CE4" w14:textId="77777777" w:rsidTr="00CA5AAB">
        <w:tc>
          <w:tcPr>
            <w:tcW w:w="2113" w:type="dxa"/>
            <w:vMerge/>
          </w:tcPr>
          <w:p w14:paraId="79BAA235" w14:textId="77777777" w:rsidR="00B509C9" w:rsidRDefault="00B509C9" w:rsidP="00B509C9">
            <w:pPr>
              <w:pStyle w:val="ac"/>
              <w:spacing w:before="189" w:line="276" w:lineRule="auto"/>
              <w:ind w:left="0" w:right="704"/>
            </w:pPr>
          </w:p>
        </w:tc>
        <w:tc>
          <w:tcPr>
            <w:tcW w:w="7115" w:type="dxa"/>
          </w:tcPr>
          <w:p w14:paraId="07EDCE02" w14:textId="294E600F" w:rsidR="00B509C9" w:rsidRDefault="00B509C9" w:rsidP="00B509C9">
            <w:pPr>
              <w:pStyle w:val="ac"/>
              <w:spacing w:before="189" w:line="276" w:lineRule="auto"/>
              <w:ind w:left="0" w:right="704"/>
            </w:pPr>
            <w:r>
              <w:t>1.1.</w:t>
            </w:r>
            <w:r>
              <w:rPr>
                <w:spacing w:val="-7"/>
              </w:rPr>
              <w:t xml:space="preserve"> </w:t>
            </w:r>
            <w:r>
              <w:t>Пояснительная</w:t>
            </w:r>
            <w:r>
              <w:rPr>
                <w:spacing w:val="-3"/>
              </w:rPr>
              <w:t xml:space="preserve"> </w:t>
            </w:r>
            <w:r>
              <w:rPr>
                <w:spacing w:val="-2"/>
              </w:rPr>
              <w:t>записка</w:t>
            </w:r>
          </w:p>
        </w:tc>
        <w:tc>
          <w:tcPr>
            <w:tcW w:w="1535" w:type="dxa"/>
          </w:tcPr>
          <w:p w14:paraId="4904D4DA" w14:textId="180538FF" w:rsidR="00B509C9" w:rsidRDefault="00CC1153" w:rsidP="00B509C9">
            <w:pPr>
              <w:pStyle w:val="ac"/>
              <w:spacing w:before="189" w:line="276" w:lineRule="auto"/>
              <w:ind w:left="0" w:right="704"/>
            </w:pPr>
            <w:r>
              <w:rPr>
                <w:spacing w:val="-10"/>
              </w:rPr>
              <w:t>5</w:t>
            </w:r>
          </w:p>
        </w:tc>
      </w:tr>
      <w:tr w:rsidR="00B509C9" w14:paraId="384BBED5" w14:textId="77777777" w:rsidTr="00CA5AAB">
        <w:tc>
          <w:tcPr>
            <w:tcW w:w="2113" w:type="dxa"/>
            <w:vMerge/>
          </w:tcPr>
          <w:p w14:paraId="509DADAB" w14:textId="77777777" w:rsidR="00B509C9" w:rsidRDefault="00B509C9" w:rsidP="00B509C9">
            <w:pPr>
              <w:pStyle w:val="ac"/>
              <w:spacing w:before="189" w:line="276" w:lineRule="auto"/>
              <w:ind w:left="0" w:right="704"/>
            </w:pPr>
          </w:p>
        </w:tc>
        <w:tc>
          <w:tcPr>
            <w:tcW w:w="7115" w:type="dxa"/>
          </w:tcPr>
          <w:p w14:paraId="4C1C66F7" w14:textId="40DBDD8B" w:rsidR="00B509C9" w:rsidRDefault="00B509C9" w:rsidP="00B509C9">
            <w:pPr>
              <w:pStyle w:val="TableParagraph"/>
              <w:spacing w:line="249" w:lineRule="exact"/>
              <w:ind w:left="104"/>
            </w:pPr>
            <w:r>
              <w:t>1.1.</w:t>
            </w:r>
            <w:proofErr w:type="gramStart"/>
            <w:r>
              <w:t>1.Цели</w:t>
            </w:r>
            <w:proofErr w:type="gramEnd"/>
            <w:r>
              <w:rPr>
                <w:spacing w:val="-4"/>
              </w:rPr>
              <w:t xml:space="preserve"> </w:t>
            </w:r>
            <w:r>
              <w:t>реализации</w:t>
            </w:r>
            <w:r>
              <w:rPr>
                <w:spacing w:val="-3"/>
              </w:rPr>
              <w:t xml:space="preserve"> </w:t>
            </w:r>
            <w:r>
              <w:t>ООП</w:t>
            </w:r>
            <w:r>
              <w:rPr>
                <w:spacing w:val="-7"/>
              </w:rPr>
              <w:t xml:space="preserve"> </w:t>
            </w:r>
            <w:r>
              <w:t>НОО</w:t>
            </w:r>
            <w:r>
              <w:rPr>
                <w:spacing w:val="-14"/>
              </w:rPr>
              <w:t xml:space="preserve"> </w:t>
            </w:r>
            <w:r>
              <w:t>МБОУ</w:t>
            </w:r>
            <w:r>
              <w:rPr>
                <w:spacing w:val="-10"/>
              </w:rPr>
              <w:t xml:space="preserve"> </w:t>
            </w:r>
            <w:r w:rsidR="006C4A3D">
              <w:rPr>
                <w:spacing w:val="-4"/>
              </w:rPr>
              <w:t>«Лицей «Престиж»</w:t>
            </w:r>
            <w:r>
              <w:rPr>
                <w:spacing w:val="-2"/>
              </w:rPr>
              <w:t xml:space="preserve"> </w:t>
            </w:r>
            <w:proofErr w:type="spellStart"/>
            <w:r>
              <w:rPr>
                <w:spacing w:val="-2"/>
              </w:rPr>
              <w:t>г.о.Самара</w:t>
            </w:r>
            <w:proofErr w:type="spellEnd"/>
          </w:p>
        </w:tc>
        <w:tc>
          <w:tcPr>
            <w:tcW w:w="1535" w:type="dxa"/>
          </w:tcPr>
          <w:p w14:paraId="78A6F682" w14:textId="0A0DA097" w:rsidR="00B509C9" w:rsidRDefault="00CC1153" w:rsidP="00B509C9">
            <w:pPr>
              <w:pStyle w:val="ac"/>
              <w:spacing w:before="189" w:line="276" w:lineRule="auto"/>
              <w:ind w:left="0" w:right="704"/>
            </w:pPr>
            <w:r>
              <w:rPr>
                <w:spacing w:val="-5"/>
              </w:rPr>
              <w:t>8</w:t>
            </w:r>
          </w:p>
        </w:tc>
      </w:tr>
      <w:tr w:rsidR="00B509C9" w14:paraId="1E716B96" w14:textId="77777777" w:rsidTr="00CA5AAB">
        <w:tc>
          <w:tcPr>
            <w:tcW w:w="2113" w:type="dxa"/>
            <w:vMerge/>
          </w:tcPr>
          <w:p w14:paraId="4CE4B08B" w14:textId="77777777" w:rsidR="00B509C9" w:rsidRDefault="00B509C9" w:rsidP="00B509C9">
            <w:pPr>
              <w:pStyle w:val="ac"/>
              <w:spacing w:before="189" w:line="276" w:lineRule="auto"/>
              <w:ind w:left="0" w:right="704"/>
            </w:pPr>
          </w:p>
        </w:tc>
        <w:tc>
          <w:tcPr>
            <w:tcW w:w="7115" w:type="dxa"/>
          </w:tcPr>
          <w:p w14:paraId="7C55A30D" w14:textId="18C82659" w:rsidR="00B509C9" w:rsidRDefault="00B509C9" w:rsidP="00B509C9">
            <w:pPr>
              <w:pStyle w:val="TableParagraph"/>
              <w:spacing w:line="278" w:lineRule="auto"/>
              <w:ind w:left="104"/>
            </w:pPr>
            <w:r>
              <w:t>1.1.2. Принципы формирования и механизмы реализации</w:t>
            </w:r>
            <w:r>
              <w:rPr>
                <w:spacing w:val="-13"/>
              </w:rPr>
              <w:t xml:space="preserve"> </w:t>
            </w:r>
            <w:r>
              <w:t>ООП</w:t>
            </w:r>
            <w:r>
              <w:rPr>
                <w:spacing w:val="-12"/>
              </w:rPr>
              <w:t xml:space="preserve"> </w:t>
            </w:r>
            <w:r>
              <w:t>НОО</w:t>
            </w:r>
            <w:r>
              <w:rPr>
                <w:spacing w:val="-9"/>
              </w:rPr>
              <w:t xml:space="preserve"> </w:t>
            </w:r>
            <w:r>
              <w:t>МБОУ</w:t>
            </w:r>
            <w:r>
              <w:rPr>
                <w:spacing w:val="-14"/>
              </w:rPr>
              <w:t xml:space="preserve"> </w:t>
            </w:r>
            <w:r w:rsidR="006C4A3D">
              <w:t>«Лицей «</w:t>
            </w:r>
            <w:proofErr w:type="spellStart"/>
            <w:proofErr w:type="gramStart"/>
            <w:r w:rsidR="006C4A3D">
              <w:t>Престиж»</w:t>
            </w:r>
            <w:r>
              <w:rPr>
                <w:spacing w:val="-2"/>
              </w:rPr>
              <w:t>г.о.Самара</w:t>
            </w:r>
            <w:proofErr w:type="spellEnd"/>
            <w:proofErr w:type="gramEnd"/>
          </w:p>
        </w:tc>
        <w:tc>
          <w:tcPr>
            <w:tcW w:w="1535" w:type="dxa"/>
          </w:tcPr>
          <w:p w14:paraId="7C5D32C3" w14:textId="6F2B88FB" w:rsidR="00B509C9" w:rsidRDefault="00CC1153" w:rsidP="00B509C9">
            <w:pPr>
              <w:pStyle w:val="ac"/>
              <w:spacing w:before="189" w:line="276" w:lineRule="auto"/>
              <w:ind w:left="0" w:right="704"/>
            </w:pPr>
            <w:r>
              <w:rPr>
                <w:spacing w:val="-5"/>
              </w:rPr>
              <w:t>10</w:t>
            </w:r>
          </w:p>
        </w:tc>
      </w:tr>
      <w:tr w:rsidR="00B509C9" w14:paraId="7F8BDE54" w14:textId="77777777" w:rsidTr="00CA5AAB">
        <w:tc>
          <w:tcPr>
            <w:tcW w:w="2113" w:type="dxa"/>
            <w:vMerge/>
          </w:tcPr>
          <w:p w14:paraId="00392001" w14:textId="77777777" w:rsidR="00B509C9" w:rsidRDefault="00B509C9" w:rsidP="00B509C9">
            <w:pPr>
              <w:pStyle w:val="ac"/>
              <w:spacing w:before="189" w:line="276" w:lineRule="auto"/>
              <w:ind w:left="0" w:right="704"/>
            </w:pPr>
          </w:p>
        </w:tc>
        <w:tc>
          <w:tcPr>
            <w:tcW w:w="7115" w:type="dxa"/>
          </w:tcPr>
          <w:p w14:paraId="2A8D76EB" w14:textId="64646F48" w:rsidR="00B509C9" w:rsidRDefault="00B509C9" w:rsidP="00B509C9">
            <w:pPr>
              <w:pStyle w:val="TableParagraph"/>
              <w:spacing w:line="249" w:lineRule="exact"/>
              <w:ind w:left="104"/>
            </w:pPr>
            <w:r>
              <w:t>1.1.</w:t>
            </w:r>
            <w:proofErr w:type="gramStart"/>
            <w:r>
              <w:t>3.Обшая</w:t>
            </w:r>
            <w:proofErr w:type="gramEnd"/>
            <w:r>
              <w:rPr>
                <w:spacing w:val="-10"/>
              </w:rPr>
              <w:t xml:space="preserve"> </w:t>
            </w:r>
            <w:r>
              <w:t>характеристика ООП</w:t>
            </w:r>
            <w:r>
              <w:rPr>
                <w:spacing w:val="-9"/>
              </w:rPr>
              <w:t xml:space="preserve"> </w:t>
            </w:r>
            <w:r>
              <w:t>НОО</w:t>
            </w:r>
            <w:r>
              <w:rPr>
                <w:spacing w:val="-10"/>
              </w:rPr>
              <w:t xml:space="preserve"> </w:t>
            </w:r>
            <w:r>
              <w:rPr>
                <w:spacing w:val="-4"/>
              </w:rPr>
              <w:t xml:space="preserve">МБОУ </w:t>
            </w:r>
            <w:r w:rsidR="006C4A3D">
              <w:t>«Лицей «</w:t>
            </w:r>
            <w:proofErr w:type="spellStart"/>
            <w:proofErr w:type="gramStart"/>
            <w:r w:rsidR="006C4A3D">
              <w:t>Престиж»</w:t>
            </w:r>
            <w:r>
              <w:rPr>
                <w:spacing w:val="-2"/>
              </w:rPr>
              <w:t>г.о.Самара</w:t>
            </w:r>
            <w:proofErr w:type="spellEnd"/>
            <w:proofErr w:type="gramEnd"/>
          </w:p>
        </w:tc>
        <w:tc>
          <w:tcPr>
            <w:tcW w:w="1535" w:type="dxa"/>
          </w:tcPr>
          <w:p w14:paraId="1017E3D3" w14:textId="3E7F5EDA" w:rsidR="00B509C9" w:rsidRDefault="00CC1153" w:rsidP="00B509C9">
            <w:pPr>
              <w:pStyle w:val="ac"/>
              <w:spacing w:before="189" w:line="276" w:lineRule="auto"/>
              <w:ind w:left="0" w:right="704"/>
            </w:pPr>
            <w:r>
              <w:rPr>
                <w:spacing w:val="-5"/>
              </w:rPr>
              <w:t>16</w:t>
            </w:r>
          </w:p>
        </w:tc>
      </w:tr>
      <w:tr w:rsidR="00B509C9" w14:paraId="5740AC2E" w14:textId="77777777" w:rsidTr="00CA5AAB">
        <w:tc>
          <w:tcPr>
            <w:tcW w:w="2113" w:type="dxa"/>
            <w:vMerge/>
          </w:tcPr>
          <w:p w14:paraId="0893DCDA" w14:textId="77777777" w:rsidR="00B509C9" w:rsidRDefault="00B509C9" w:rsidP="00B509C9">
            <w:pPr>
              <w:pStyle w:val="ac"/>
              <w:spacing w:before="189" w:line="276" w:lineRule="auto"/>
              <w:ind w:left="0" w:right="704"/>
            </w:pPr>
          </w:p>
        </w:tc>
        <w:tc>
          <w:tcPr>
            <w:tcW w:w="7115" w:type="dxa"/>
          </w:tcPr>
          <w:p w14:paraId="2B8C5F0E" w14:textId="439D6EB3" w:rsidR="00B509C9" w:rsidRDefault="00B509C9" w:rsidP="00B509C9">
            <w:pPr>
              <w:pStyle w:val="TableParagraph"/>
              <w:spacing w:line="249" w:lineRule="exact"/>
              <w:ind w:left="104"/>
            </w:pPr>
            <w:r>
              <w:t>1.2.</w:t>
            </w:r>
            <w:r>
              <w:rPr>
                <w:spacing w:val="-11"/>
              </w:rPr>
              <w:t xml:space="preserve"> </w:t>
            </w:r>
            <w:r>
              <w:t>Планируемые</w:t>
            </w:r>
            <w:r>
              <w:rPr>
                <w:spacing w:val="-12"/>
              </w:rPr>
              <w:t xml:space="preserve"> </w:t>
            </w:r>
            <w:r>
              <w:t>результаты</w:t>
            </w:r>
            <w:r>
              <w:rPr>
                <w:spacing w:val="-5"/>
              </w:rPr>
              <w:t xml:space="preserve"> </w:t>
            </w:r>
            <w:r>
              <w:t>освоения</w:t>
            </w:r>
            <w:r>
              <w:rPr>
                <w:spacing w:val="-3"/>
              </w:rPr>
              <w:t xml:space="preserve"> </w:t>
            </w:r>
            <w:r>
              <w:t>ООП</w:t>
            </w:r>
            <w:r>
              <w:rPr>
                <w:spacing w:val="-4"/>
              </w:rPr>
              <w:t xml:space="preserve"> </w:t>
            </w:r>
            <w:r>
              <w:rPr>
                <w:spacing w:val="-5"/>
              </w:rPr>
              <w:t xml:space="preserve">НОО </w:t>
            </w:r>
            <w:r>
              <w:t>МБОУ</w:t>
            </w:r>
            <w:r>
              <w:rPr>
                <w:spacing w:val="-3"/>
              </w:rPr>
              <w:t xml:space="preserve"> </w:t>
            </w:r>
            <w:r w:rsidR="006C4A3D">
              <w:t>«Лицей «</w:t>
            </w:r>
            <w:proofErr w:type="spellStart"/>
            <w:proofErr w:type="gramStart"/>
            <w:r w:rsidR="006C4A3D">
              <w:t>Престиж»</w:t>
            </w:r>
            <w:r>
              <w:rPr>
                <w:spacing w:val="-2"/>
              </w:rPr>
              <w:t>г.о.Самара</w:t>
            </w:r>
            <w:proofErr w:type="spellEnd"/>
            <w:proofErr w:type="gramEnd"/>
          </w:p>
        </w:tc>
        <w:tc>
          <w:tcPr>
            <w:tcW w:w="1535" w:type="dxa"/>
          </w:tcPr>
          <w:p w14:paraId="432756FB" w14:textId="2AF9B236" w:rsidR="00B509C9" w:rsidRDefault="0000467D" w:rsidP="00B509C9">
            <w:pPr>
              <w:pStyle w:val="ac"/>
              <w:spacing w:before="189" w:line="276" w:lineRule="auto"/>
              <w:ind w:left="0" w:right="704"/>
            </w:pPr>
            <w:r>
              <w:rPr>
                <w:spacing w:val="-5"/>
              </w:rPr>
              <w:t>20</w:t>
            </w:r>
          </w:p>
        </w:tc>
      </w:tr>
      <w:tr w:rsidR="00B509C9" w14:paraId="11FDB13F" w14:textId="77777777" w:rsidTr="00CA5AAB">
        <w:tc>
          <w:tcPr>
            <w:tcW w:w="2113" w:type="dxa"/>
            <w:vMerge/>
          </w:tcPr>
          <w:p w14:paraId="32BF5452" w14:textId="77777777" w:rsidR="00B509C9" w:rsidRDefault="00B509C9" w:rsidP="00B509C9">
            <w:pPr>
              <w:pStyle w:val="ac"/>
              <w:spacing w:before="189" w:line="276" w:lineRule="auto"/>
              <w:ind w:left="0" w:right="704"/>
            </w:pPr>
          </w:p>
        </w:tc>
        <w:tc>
          <w:tcPr>
            <w:tcW w:w="7115" w:type="dxa"/>
          </w:tcPr>
          <w:p w14:paraId="71129318" w14:textId="3DC5FDC5" w:rsidR="00B509C9" w:rsidRDefault="00B509C9" w:rsidP="00B509C9">
            <w:pPr>
              <w:pStyle w:val="TableParagraph"/>
              <w:spacing w:line="278" w:lineRule="auto"/>
              <w:ind w:left="104"/>
            </w:pPr>
            <w:r>
              <w:t>1.3.</w:t>
            </w:r>
            <w:r>
              <w:rPr>
                <w:spacing w:val="-7"/>
              </w:rPr>
              <w:t xml:space="preserve"> </w:t>
            </w:r>
            <w:r>
              <w:t>Система</w:t>
            </w:r>
            <w:r>
              <w:rPr>
                <w:spacing w:val="-3"/>
              </w:rPr>
              <w:t xml:space="preserve"> </w:t>
            </w:r>
            <w:r>
              <w:t>оценки</w:t>
            </w:r>
            <w:r>
              <w:rPr>
                <w:spacing w:val="-4"/>
              </w:rPr>
              <w:t xml:space="preserve"> </w:t>
            </w:r>
            <w:r>
              <w:t>достижения</w:t>
            </w:r>
            <w:r>
              <w:rPr>
                <w:spacing w:val="-5"/>
              </w:rPr>
              <w:t xml:space="preserve"> </w:t>
            </w:r>
            <w:r>
              <w:t>планируемых результатов</w:t>
            </w:r>
            <w:r>
              <w:rPr>
                <w:spacing w:val="-4"/>
              </w:rPr>
              <w:t xml:space="preserve"> </w:t>
            </w:r>
            <w:r>
              <w:t>освоения</w:t>
            </w:r>
            <w:r>
              <w:rPr>
                <w:spacing w:val="-8"/>
              </w:rPr>
              <w:t xml:space="preserve"> </w:t>
            </w:r>
            <w:r>
              <w:t>ООП</w:t>
            </w:r>
            <w:r>
              <w:rPr>
                <w:spacing w:val="-9"/>
              </w:rPr>
              <w:t xml:space="preserve"> </w:t>
            </w:r>
            <w:r>
              <w:t>НОО</w:t>
            </w:r>
            <w:r>
              <w:rPr>
                <w:spacing w:val="-6"/>
              </w:rPr>
              <w:t xml:space="preserve"> </w:t>
            </w:r>
            <w:r>
              <w:t>МБОУ</w:t>
            </w:r>
            <w:r>
              <w:rPr>
                <w:spacing w:val="-6"/>
              </w:rPr>
              <w:t xml:space="preserve"> </w:t>
            </w:r>
            <w:r w:rsidR="006C4A3D">
              <w:rPr>
                <w:spacing w:val="-4"/>
              </w:rPr>
              <w:t>«Лицей «</w:t>
            </w:r>
            <w:proofErr w:type="spellStart"/>
            <w:proofErr w:type="gramStart"/>
            <w:r w:rsidR="006C4A3D">
              <w:rPr>
                <w:spacing w:val="-4"/>
              </w:rPr>
              <w:t>Престиж»</w:t>
            </w:r>
            <w:r>
              <w:rPr>
                <w:spacing w:val="-2"/>
              </w:rPr>
              <w:t>г.о.Самара</w:t>
            </w:r>
            <w:proofErr w:type="spellEnd"/>
            <w:proofErr w:type="gramEnd"/>
          </w:p>
        </w:tc>
        <w:tc>
          <w:tcPr>
            <w:tcW w:w="1535" w:type="dxa"/>
          </w:tcPr>
          <w:p w14:paraId="70A20098" w14:textId="464E5740" w:rsidR="00B509C9" w:rsidRDefault="00CC1153" w:rsidP="00B509C9">
            <w:pPr>
              <w:pStyle w:val="ac"/>
              <w:spacing w:before="189" w:line="276" w:lineRule="auto"/>
              <w:ind w:left="0" w:right="704"/>
            </w:pPr>
            <w:r>
              <w:rPr>
                <w:spacing w:val="-5"/>
              </w:rPr>
              <w:t>3</w:t>
            </w:r>
            <w:r w:rsidR="00DF23EF">
              <w:rPr>
                <w:spacing w:val="-5"/>
              </w:rPr>
              <w:t>7</w:t>
            </w:r>
          </w:p>
        </w:tc>
      </w:tr>
      <w:tr w:rsidR="00B509C9" w14:paraId="1721A783" w14:textId="77777777" w:rsidTr="00CA5AAB">
        <w:tc>
          <w:tcPr>
            <w:tcW w:w="2113" w:type="dxa"/>
            <w:vMerge/>
          </w:tcPr>
          <w:p w14:paraId="003D9D31" w14:textId="77777777" w:rsidR="00B509C9" w:rsidRDefault="00B509C9" w:rsidP="00B509C9">
            <w:pPr>
              <w:pStyle w:val="ac"/>
              <w:spacing w:before="189" w:line="276" w:lineRule="auto"/>
              <w:ind w:left="0" w:right="704"/>
            </w:pPr>
          </w:p>
        </w:tc>
        <w:tc>
          <w:tcPr>
            <w:tcW w:w="7115" w:type="dxa"/>
          </w:tcPr>
          <w:p w14:paraId="56C41B78" w14:textId="5AF513C5" w:rsidR="00B509C9" w:rsidRDefault="00B509C9" w:rsidP="00B509C9">
            <w:pPr>
              <w:pStyle w:val="ac"/>
              <w:spacing w:before="189" w:line="276" w:lineRule="auto"/>
              <w:ind w:left="0" w:right="704"/>
            </w:pPr>
            <w:r>
              <w:t>1.3.1.</w:t>
            </w:r>
            <w:r>
              <w:rPr>
                <w:spacing w:val="1"/>
              </w:rPr>
              <w:t xml:space="preserve"> </w:t>
            </w:r>
            <w:r>
              <w:t>Общие</w:t>
            </w:r>
            <w:r>
              <w:rPr>
                <w:spacing w:val="-11"/>
              </w:rPr>
              <w:t xml:space="preserve"> </w:t>
            </w:r>
            <w:r>
              <w:rPr>
                <w:spacing w:val="-2"/>
              </w:rPr>
              <w:t>положения</w:t>
            </w:r>
          </w:p>
        </w:tc>
        <w:tc>
          <w:tcPr>
            <w:tcW w:w="1535" w:type="dxa"/>
          </w:tcPr>
          <w:p w14:paraId="3C5EAD0D" w14:textId="37EEB4B8" w:rsidR="00B509C9" w:rsidRDefault="00CC1153" w:rsidP="00B509C9">
            <w:pPr>
              <w:pStyle w:val="ac"/>
              <w:spacing w:before="189" w:line="276" w:lineRule="auto"/>
              <w:ind w:left="0" w:right="704"/>
            </w:pPr>
            <w:r>
              <w:rPr>
                <w:spacing w:val="-5"/>
              </w:rPr>
              <w:t>3</w:t>
            </w:r>
            <w:r w:rsidR="00DF23EF">
              <w:rPr>
                <w:spacing w:val="-5"/>
              </w:rPr>
              <w:t>7</w:t>
            </w:r>
          </w:p>
        </w:tc>
      </w:tr>
      <w:tr w:rsidR="00B509C9" w14:paraId="670E70DD" w14:textId="77777777" w:rsidTr="00CA5AAB">
        <w:tc>
          <w:tcPr>
            <w:tcW w:w="2113" w:type="dxa"/>
            <w:vMerge/>
          </w:tcPr>
          <w:p w14:paraId="6D376397" w14:textId="77777777" w:rsidR="00B509C9" w:rsidRDefault="00B509C9" w:rsidP="00B509C9">
            <w:pPr>
              <w:pStyle w:val="ac"/>
              <w:spacing w:before="189" w:line="276" w:lineRule="auto"/>
              <w:ind w:left="0" w:right="704"/>
            </w:pPr>
          </w:p>
        </w:tc>
        <w:tc>
          <w:tcPr>
            <w:tcW w:w="7115" w:type="dxa"/>
          </w:tcPr>
          <w:p w14:paraId="00F47D03" w14:textId="305BCDF4" w:rsidR="00B509C9" w:rsidRDefault="00B509C9" w:rsidP="00B509C9">
            <w:pPr>
              <w:pStyle w:val="TableParagraph"/>
              <w:spacing w:line="249" w:lineRule="exact"/>
              <w:ind w:left="104"/>
            </w:pPr>
            <w:r>
              <w:t>1.3.2.</w:t>
            </w:r>
            <w:r>
              <w:rPr>
                <w:spacing w:val="-9"/>
              </w:rPr>
              <w:t xml:space="preserve"> </w:t>
            </w:r>
            <w:r>
              <w:t>Особенности</w:t>
            </w:r>
            <w:r>
              <w:rPr>
                <w:spacing w:val="-6"/>
              </w:rPr>
              <w:t xml:space="preserve"> </w:t>
            </w:r>
            <w:r>
              <w:t>оценки</w:t>
            </w:r>
            <w:r>
              <w:rPr>
                <w:spacing w:val="-2"/>
              </w:rPr>
              <w:t xml:space="preserve"> личностных, </w:t>
            </w:r>
            <w:r>
              <w:t>метапредметных</w:t>
            </w:r>
            <w:r>
              <w:rPr>
                <w:spacing w:val="-8"/>
              </w:rPr>
              <w:t xml:space="preserve"> </w:t>
            </w:r>
            <w:r>
              <w:t>и</w:t>
            </w:r>
            <w:r>
              <w:rPr>
                <w:spacing w:val="-14"/>
              </w:rPr>
              <w:t xml:space="preserve"> </w:t>
            </w:r>
            <w:r>
              <w:t>предметных</w:t>
            </w:r>
            <w:r>
              <w:rPr>
                <w:spacing w:val="-8"/>
              </w:rPr>
              <w:t xml:space="preserve"> </w:t>
            </w:r>
            <w:r>
              <w:rPr>
                <w:spacing w:val="-2"/>
              </w:rPr>
              <w:t>результатов</w:t>
            </w:r>
          </w:p>
        </w:tc>
        <w:tc>
          <w:tcPr>
            <w:tcW w:w="1535" w:type="dxa"/>
          </w:tcPr>
          <w:p w14:paraId="3E6C97F5" w14:textId="376AD370" w:rsidR="00B509C9" w:rsidRDefault="00DF23EF" w:rsidP="00B509C9">
            <w:pPr>
              <w:pStyle w:val="ac"/>
              <w:spacing w:before="189" w:line="276" w:lineRule="auto"/>
              <w:ind w:left="0" w:right="704"/>
            </w:pPr>
            <w:r>
              <w:rPr>
                <w:spacing w:val="-5"/>
              </w:rPr>
              <w:t>40</w:t>
            </w:r>
          </w:p>
        </w:tc>
      </w:tr>
      <w:tr w:rsidR="00B509C9" w14:paraId="483ECD95" w14:textId="77777777" w:rsidTr="00CA5AAB">
        <w:tc>
          <w:tcPr>
            <w:tcW w:w="2113" w:type="dxa"/>
            <w:vMerge/>
          </w:tcPr>
          <w:p w14:paraId="373C8EDB" w14:textId="77777777" w:rsidR="00B509C9" w:rsidRDefault="00B509C9" w:rsidP="00B509C9">
            <w:pPr>
              <w:pStyle w:val="ac"/>
              <w:spacing w:before="189" w:line="276" w:lineRule="auto"/>
              <w:ind w:left="0" w:right="704"/>
            </w:pPr>
          </w:p>
        </w:tc>
        <w:tc>
          <w:tcPr>
            <w:tcW w:w="7115" w:type="dxa"/>
          </w:tcPr>
          <w:p w14:paraId="29413ACE" w14:textId="7FBADFB4" w:rsidR="00B509C9" w:rsidRDefault="00B509C9" w:rsidP="00B509C9">
            <w:pPr>
              <w:pStyle w:val="TableParagraph"/>
              <w:spacing w:line="249" w:lineRule="exact"/>
              <w:ind w:left="104"/>
            </w:pPr>
            <w:r>
              <w:t>1.3.3.</w:t>
            </w:r>
            <w:r>
              <w:rPr>
                <w:spacing w:val="-7"/>
              </w:rPr>
              <w:t xml:space="preserve"> </w:t>
            </w:r>
            <w:r>
              <w:t>Организация</w:t>
            </w:r>
            <w:r>
              <w:rPr>
                <w:spacing w:val="-10"/>
              </w:rPr>
              <w:t xml:space="preserve"> </w:t>
            </w:r>
            <w:r>
              <w:t>и</w:t>
            </w:r>
            <w:r>
              <w:rPr>
                <w:spacing w:val="-7"/>
              </w:rPr>
              <w:t xml:space="preserve"> </w:t>
            </w:r>
            <w:r>
              <w:t>содержание</w:t>
            </w:r>
            <w:r>
              <w:rPr>
                <w:spacing w:val="-13"/>
              </w:rPr>
              <w:t xml:space="preserve"> </w:t>
            </w:r>
            <w:r>
              <w:rPr>
                <w:spacing w:val="-2"/>
              </w:rPr>
              <w:t>оценочных процедур</w:t>
            </w:r>
          </w:p>
        </w:tc>
        <w:tc>
          <w:tcPr>
            <w:tcW w:w="1535" w:type="dxa"/>
          </w:tcPr>
          <w:p w14:paraId="4679C31B" w14:textId="262AADA7" w:rsidR="00B509C9" w:rsidRDefault="00CC1153" w:rsidP="00B509C9">
            <w:pPr>
              <w:pStyle w:val="ac"/>
              <w:spacing w:before="189" w:line="276" w:lineRule="auto"/>
              <w:ind w:left="0" w:right="704"/>
              <w:rPr>
                <w:spacing w:val="-5"/>
              </w:rPr>
            </w:pPr>
            <w:r>
              <w:rPr>
                <w:spacing w:val="-5"/>
              </w:rPr>
              <w:t>5</w:t>
            </w:r>
            <w:r w:rsidR="00DF23EF">
              <w:rPr>
                <w:spacing w:val="-5"/>
              </w:rPr>
              <w:t>2</w:t>
            </w:r>
          </w:p>
        </w:tc>
      </w:tr>
      <w:tr w:rsidR="00204AFC" w14:paraId="68788E81" w14:textId="77777777" w:rsidTr="00CA5AAB">
        <w:tc>
          <w:tcPr>
            <w:tcW w:w="2113" w:type="dxa"/>
            <w:vMerge w:val="restart"/>
          </w:tcPr>
          <w:p w14:paraId="47740E84" w14:textId="70FA53E7" w:rsidR="00204AFC" w:rsidRPr="00204AFC" w:rsidRDefault="00204AFC" w:rsidP="00204AFC">
            <w:pPr>
              <w:pStyle w:val="ac"/>
              <w:spacing w:before="189" w:line="276" w:lineRule="auto"/>
              <w:ind w:left="0" w:right="704"/>
              <w:jc w:val="center"/>
              <w:rPr>
                <w:b/>
                <w:bCs/>
                <w:sz w:val="28"/>
                <w:szCs w:val="28"/>
                <w:lang w:val="en-US"/>
              </w:rPr>
            </w:pPr>
            <w:r w:rsidRPr="00204AFC">
              <w:rPr>
                <w:b/>
                <w:bCs/>
                <w:sz w:val="28"/>
                <w:szCs w:val="28"/>
                <w:lang w:val="en-US"/>
              </w:rPr>
              <w:t>II</w:t>
            </w:r>
          </w:p>
          <w:p w14:paraId="7113C0F4" w14:textId="77777777" w:rsidR="00204AFC" w:rsidRPr="00204AFC" w:rsidRDefault="00204AFC" w:rsidP="00204AFC">
            <w:pPr>
              <w:pStyle w:val="ac"/>
              <w:spacing w:before="189" w:line="276" w:lineRule="auto"/>
              <w:ind w:left="0" w:right="704"/>
              <w:jc w:val="center"/>
              <w:rPr>
                <w:b/>
                <w:bCs/>
                <w:sz w:val="28"/>
                <w:szCs w:val="28"/>
              </w:rPr>
            </w:pPr>
          </w:p>
        </w:tc>
        <w:tc>
          <w:tcPr>
            <w:tcW w:w="7115" w:type="dxa"/>
          </w:tcPr>
          <w:p w14:paraId="57867AED" w14:textId="77777777" w:rsidR="00204AFC" w:rsidRDefault="00204AFC" w:rsidP="00B509C9">
            <w:pPr>
              <w:pStyle w:val="TableParagraph"/>
              <w:spacing w:before="1"/>
              <w:ind w:left="104"/>
              <w:rPr>
                <w:b/>
              </w:rPr>
            </w:pPr>
            <w:r>
              <w:rPr>
                <w:b/>
              </w:rPr>
              <w:t>Содержательный</w:t>
            </w:r>
            <w:r>
              <w:rPr>
                <w:b/>
                <w:spacing w:val="-4"/>
              </w:rPr>
              <w:t xml:space="preserve"> </w:t>
            </w:r>
            <w:r>
              <w:rPr>
                <w:b/>
              </w:rPr>
              <w:t>раздел</w:t>
            </w:r>
            <w:r>
              <w:rPr>
                <w:b/>
                <w:spacing w:val="-5"/>
              </w:rPr>
              <w:t xml:space="preserve"> </w:t>
            </w:r>
            <w:r>
              <w:rPr>
                <w:b/>
                <w:spacing w:val="-2"/>
              </w:rPr>
              <w:t>основной</w:t>
            </w:r>
          </w:p>
          <w:p w14:paraId="5D26C058" w14:textId="77777777" w:rsidR="00204AFC" w:rsidRDefault="00204AFC" w:rsidP="00B509C9">
            <w:pPr>
              <w:pStyle w:val="TableParagraph"/>
              <w:spacing w:before="40" w:line="278" w:lineRule="auto"/>
              <w:ind w:left="104" w:right="184"/>
              <w:rPr>
                <w:b/>
              </w:rPr>
            </w:pPr>
            <w:r>
              <w:rPr>
                <w:b/>
              </w:rPr>
              <w:t>образовательной программы начального общего</w:t>
            </w:r>
            <w:r>
              <w:rPr>
                <w:b/>
                <w:spacing w:val="-14"/>
              </w:rPr>
              <w:t xml:space="preserve"> </w:t>
            </w:r>
            <w:r>
              <w:rPr>
                <w:b/>
              </w:rPr>
              <w:t>образования</w:t>
            </w:r>
            <w:r>
              <w:rPr>
                <w:b/>
                <w:spacing w:val="-14"/>
              </w:rPr>
              <w:t xml:space="preserve"> </w:t>
            </w:r>
            <w:r>
              <w:rPr>
                <w:b/>
              </w:rPr>
              <w:t>МБОУ</w:t>
            </w:r>
            <w:r>
              <w:rPr>
                <w:b/>
                <w:spacing w:val="-11"/>
              </w:rPr>
              <w:t xml:space="preserve"> </w:t>
            </w:r>
            <w:r>
              <w:rPr>
                <w:b/>
              </w:rPr>
              <w:t>Лицей</w:t>
            </w:r>
            <w:r>
              <w:rPr>
                <w:b/>
                <w:spacing w:val="-10"/>
              </w:rPr>
              <w:t xml:space="preserve"> </w:t>
            </w:r>
            <w:r>
              <w:rPr>
                <w:b/>
              </w:rPr>
              <w:t>«Созвездие»</w:t>
            </w:r>
          </w:p>
          <w:p w14:paraId="1DDE4F46" w14:textId="32ADDF8A" w:rsidR="00204AFC" w:rsidRDefault="00204AFC" w:rsidP="00B509C9">
            <w:pPr>
              <w:pStyle w:val="TableParagraph"/>
              <w:spacing w:line="249" w:lineRule="exact"/>
              <w:ind w:left="104"/>
            </w:pPr>
            <w:r>
              <w:rPr>
                <w:b/>
              </w:rPr>
              <w:t>№</w:t>
            </w:r>
            <w:r>
              <w:rPr>
                <w:b/>
                <w:spacing w:val="-5"/>
              </w:rPr>
              <w:t xml:space="preserve"> </w:t>
            </w:r>
            <w:r>
              <w:rPr>
                <w:b/>
              </w:rPr>
              <w:t>131</w:t>
            </w:r>
            <w:r>
              <w:rPr>
                <w:b/>
                <w:spacing w:val="2"/>
              </w:rPr>
              <w:t xml:space="preserve"> </w:t>
            </w:r>
            <w:proofErr w:type="spellStart"/>
            <w:r>
              <w:rPr>
                <w:b/>
              </w:rPr>
              <w:t>г.о</w:t>
            </w:r>
            <w:proofErr w:type="spellEnd"/>
            <w:r>
              <w:rPr>
                <w:b/>
              </w:rPr>
              <w:t>.</w:t>
            </w:r>
            <w:r>
              <w:rPr>
                <w:b/>
                <w:spacing w:val="-2"/>
              </w:rPr>
              <w:t xml:space="preserve"> Самара</w:t>
            </w:r>
          </w:p>
        </w:tc>
        <w:tc>
          <w:tcPr>
            <w:tcW w:w="1535" w:type="dxa"/>
          </w:tcPr>
          <w:p w14:paraId="7493E301" w14:textId="1EB77771" w:rsidR="00204AFC" w:rsidRDefault="00D17ECC" w:rsidP="00B509C9">
            <w:pPr>
              <w:pStyle w:val="ac"/>
              <w:spacing w:before="189" w:line="276" w:lineRule="auto"/>
              <w:ind w:left="0" w:right="704"/>
              <w:rPr>
                <w:spacing w:val="-5"/>
              </w:rPr>
            </w:pPr>
            <w:r>
              <w:rPr>
                <w:spacing w:val="-5"/>
              </w:rPr>
              <w:t>5</w:t>
            </w:r>
            <w:r w:rsidR="00DF23EF">
              <w:rPr>
                <w:spacing w:val="-5"/>
              </w:rPr>
              <w:t>6</w:t>
            </w:r>
          </w:p>
        </w:tc>
      </w:tr>
      <w:tr w:rsidR="00204AFC" w14:paraId="566EEABF" w14:textId="77777777" w:rsidTr="00CA5AAB">
        <w:tc>
          <w:tcPr>
            <w:tcW w:w="2113" w:type="dxa"/>
            <w:vMerge/>
          </w:tcPr>
          <w:p w14:paraId="1DEE8CA7" w14:textId="77777777" w:rsidR="00204AFC" w:rsidRDefault="00204AFC" w:rsidP="00B509C9">
            <w:pPr>
              <w:pStyle w:val="ac"/>
              <w:spacing w:before="189" w:line="276" w:lineRule="auto"/>
              <w:ind w:left="0" w:right="704"/>
            </w:pPr>
          </w:p>
        </w:tc>
        <w:tc>
          <w:tcPr>
            <w:tcW w:w="7115" w:type="dxa"/>
          </w:tcPr>
          <w:p w14:paraId="6396AAD2" w14:textId="767AC7B1" w:rsidR="00204AFC" w:rsidRDefault="00204AFC" w:rsidP="00B509C9">
            <w:pPr>
              <w:pStyle w:val="TableParagraph"/>
              <w:spacing w:line="249" w:lineRule="exact"/>
              <w:ind w:left="104"/>
            </w:pPr>
            <w:r>
              <w:t>2.1</w:t>
            </w:r>
            <w:r>
              <w:rPr>
                <w:spacing w:val="-14"/>
              </w:rPr>
              <w:t xml:space="preserve"> </w:t>
            </w:r>
            <w:r>
              <w:t>Рабочие</w:t>
            </w:r>
            <w:r>
              <w:rPr>
                <w:spacing w:val="-14"/>
              </w:rPr>
              <w:t xml:space="preserve"> </w:t>
            </w:r>
            <w:r>
              <w:t>программы</w:t>
            </w:r>
            <w:r>
              <w:rPr>
                <w:spacing w:val="-14"/>
              </w:rPr>
              <w:t xml:space="preserve"> </w:t>
            </w:r>
            <w:r>
              <w:t>учебных</w:t>
            </w:r>
            <w:r>
              <w:rPr>
                <w:spacing w:val="-12"/>
              </w:rPr>
              <w:t xml:space="preserve"> </w:t>
            </w:r>
            <w:r>
              <w:t>предметов, учебных курсов, учебных модулей</w:t>
            </w:r>
          </w:p>
        </w:tc>
        <w:tc>
          <w:tcPr>
            <w:tcW w:w="1535" w:type="dxa"/>
          </w:tcPr>
          <w:p w14:paraId="2624376C" w14:textId="377EB732" w:rsidR="00204AFC" w:rsidRDefault="00D17ECC" w:rsidP="00B509C9">
            <w:pPr>
              <w:pStyle w:val="ac"/>
              <w:spacing w:before="189" w:line="276" w:lineRule="auto"/>
              <w:ind w:left="0" w:right="704"/>
              <w:rPr>
                <w:spacing w:val="-5"/>
              </w:rPr>
            </w:pPr>
            <w:r>
              <w:rPr>
                <w:spacing w:val="-5"/>
              </w:rPr>
              <w:t>5</w:t>
            </w:r>
            <w:r w:rsidR="00DF23EF">
              <w:rPr>
                <w:spacing w:val="-5"/>
              </w:rPr>
              <w:t>6</w:t>
            </w:r>
          </w:p>
        </w:tc>
      </w:tr>
      <w:tr w:rsidR="00204AFC" w14:paraId="76FDAA55" w14:textId="77777777" w:rsidTr="00CA5AAB">
        <w:tc>
          <w:tcPr>
            <w:tcW w:w="2113" w:type="dxa"/>
            <w:vMerge/>
          </w:tcPr>
          <w:p w14:paraId="1B115915" w14:textId="77777777" w:rsidR="00204AFC" w:rsidRDefault="00204AFC" w:rsidP="00B509C9">
            <w:pPr>
              <w:pStyle w:val="ac"/>
              <w:spacing w:before="189" w:line="276" w:lineRule="auto"/>
              <w:ind w:left="0" w:right="704"/>
            </w:pPr>
          </w:p>
        </w:tc>
        <w:tc>
          <w:tcPr>
            <w:tcW w:w="7115" w:type="dxa"/>
          </w:tcPr>
          <w:p w14:paraId="03934749" w14:textId="77FC52D9" w:rsidR="00204AFC" w:rsidRDefault="00204AFC" w:rsidP="00B509C9">
            <w:pPr>
              <w:pStyle w:val="TableParagraph"/>
              <w:spacing w:line="249" w:lineRule="exact"/>
              <w:ind w:left="104"/>
            </w:pPr>
            <w:r>
              <w:t>2.1.1</w:t>
            </w:r>
            <w:r>
              <w:rPr>
                <w:spacing w:val="-12"/>
              </w:rPr>
              <w:t xml:space="preserve"> </w:t>
            </w:r>
            <w:r>
              <w:t>Русский</w:t>
            </w:r>
            <w:r>
              <w:rPr>
                <w:spacing w:val="8"/>
              </w:rPr>
              <w:t xml:space="preserve"> </w:t>
            </w:r>
            <w:r>
              <w:rPr>
                <w:spacing w:val="-4"/>
              </w:rPr>
              <w:t>язык</w:t>
            </w:r>
          </w:p>
        </w:tc>
        <w:tc>
          <w:tcPr>
            <w:tcW w:w="1535" w:type="dxa"/>
          </w:tcPr>
          <w:p w14:paraId="44226807" w14:textId="1D08B6D5" w:rsidR="00204AFC" w:rsidRDefault="00D17ECC" w:rsidP="00B509C9">
            <w:pPr>
              <w:pStyle w:val="ac"/>
              <w:spacing w:before="189" w:line="276" w:lineRule="auto"/>
              <w:ind w:left="0" w:right="704"/>
              <w:rPr>
                <w:spacing w:val="-5"/>
              </w:rPr>
            </w:pPr>
            <w:r>
              <w:rPr>
                <w:spacing w:val="-5"/>
              </w:rPr>
              <w:t>5</w:t>
            </w:r>
            <w:r w:rsidR="00DF23EF">
              <w:rPr>
                <w:spacing w:val="-5"/>
              </w:rPr>
              <w:t>7</w:t>
            </w:r>
          </w:p>
        </w:tc>
      </w:tr>
      <w:tr w:rsidR="00204AFC" w14:paraId="33A20C07" w14:textId="77777777" w:rsidTr="00CA5AAB">
        <w:tc>
          <w:tcPr>
            <w:tcW w:w="2113" w:type="dxa"/>
            <w:vMerge/>
          </w:tcPr>
          <w:p w14:paraId="32A81707" w14:textId="77777777" w:rsidR="00204AFC" w:rsidRDefault="00204AFC" w:rsidP="00B509C9">
            <w:pPr>
              <w:pStyle w:val="ac"/>
              <w:spacing w:before="189" w:line="276" w:lineRule="auto"/>
              <w:ind w:left="0" w:right="704"/>
            </w:pPr>
          </w:p>
        </w:tc>
        <w:tc>
          <w:tcPr>
            <w:tcW w:w="7115" w:type="dxa"/>
          </w:tcPr>
          <w:p w14:paraId="75882941" w14:textId="695D6E2F" w:rsidR="00204AFC" w:rsidRDefault="00204AFC" w:rsidP="00B509C9">
            <w:pPr>
              <w:pStyle w:val="TableParagraph"/>
              <w:spacing w:line="249" w:lineRule="exact"/>
              <w:ind w:left="104"/>
            </w:pPr>
            <w:r>
              <w:t>2.1.2.</w:t>
            </w:r>
            <w:r>
              <w:rPr>
                <w:spacing w:val="-3"/>
              </w:rPr>
              <w:t xml:space="preserve"> </w:t>
            </w:r>
            <w:r>
              <w:t>Литературное</w:t>
            </w:r>
            <w:r>
              <w:rPr>
                <w:spacing w:val="-13"/>
              </w:rPr>
              <w:t xml:space="preserve"> </w:t>
            </w:r>
            <w:r>
              <w:rPr>
                <w:spacing w:val="-2"/>
              </w:rPr>
              <w:t>чтение</w:t>
            </w:r>
          </w:p>
        </w:tc>
        <w:tc>
          <w:tcPr>
            <w:tcW w:w="1535" w:type="dxa"/>
          </w:tcPr>
          <w:p w14:paraId="03A387EC" w14:textId="3CEF48EB" w:rsidR="00204AFC" w:rsidRDefault="00D17ECC" w:rsidP="00B509C9">
            <w:pPr>
              <w:pStyle w:val="ac"/>
              <w:spacing w:before="189" w:line="276" w:lineRule="auto"/>
              <w:ind w:left="0" w:right="704"/>
              <w:rPr>
                <w:spacing w:val="-5"/>
              </w:rPr>
            </w:pPr>
            <w:r>
              <w:rPr>
                <w:spacing w:val="-5"/>
              </w:rPr>
              <w:t>9</w:t>
            </w:r>
            <w:r w:rsidR="00E02B1A">
              <w:rPr>
                <w:spacing w:val="-5"/>
              </w:rPr>
              <w:t>8</w:t>
            </w:r>
          </w:p>
        </w:tc>
      </w:tr>
      <w:tr w:rsidR="00204AFC" w14:paraId="083EFB65" w14:textId="77777777" w:rsidTr="00CA5AAB">
        <w:tc>
          <w:tcPr>
            <w:tcW w:w="2113" w:type="dxa"/>
            <w:vMerge/>
          </w:tcPr>
          <w:p w14:paraId="3461679B" w14:textId="77777777" w:rsidR="00204AFC" w:rsidRDefault="00204AFC" w:rsidP="00B509C9">
            <w:pPr>
              <w:pStyle w:val="ac"/>
              <w:spacing w:before="189" w:line="276" w:lineRule="auto"/>
              <w:ind w:left="0" w:right="704"/>
            </w:pPr>
          </w:p>
        </w:tc>
        <w:tc>
          <w:tcPr>
            <w:tcW w:w="7115" w:type="dxa"/>
          </w:tcPr>
          <w:p w14:paraId="17D071AA" w14:textId="2C9F2B80" w:rsidR="00204AFC" w:rsidRDefault="00204AFC" w:rsidP="00B509C9">
            <w:pPr>
              <w:pStyle w:val="TableParagraph"/>
              <w:spacing w:line="249" w:lineRule="exact"/>
              <w:ind w:left="104"/>
            </w:pPr>
            <w:r>
              <w:t>2.1.3.</w:t>
            </w:r>
            <w:r>
              <w:rPr>
                <w:spacing w:val="-8"/>
              </w:rPr>
              <w:t xml:space="preserve"> </w:t>
            </w:r>
            <w:r>
              <w:t>Иностранный</w:t>
            </w:r>
            <w:r>
              <w:rPr>
                <w:spacing w:val="-6"/>
              </w:rPr>
              <w:t xml:space="preserve"> </w:t>
            </w:r>
            <w:r>
              <w:t>(английский</w:t>
            </w:r>
            <w:r>
              <w:rPr>
                <w:spacing w:val="-6"/>
              </w:rPr>
              <w:t xml:space="preserve"> </w:t>
            </w:r>
            <w:r>
              <w:rPr>
                <w:spacing w:val="-4"/>
              </w:rPr>
              <w:t>язык)</w:t>
            </w:r>
          </w:p>
        </w:tc>
        <w:tc>
          <w:tcPr>
            <w:tcW w:w="1535" w:type="dxa"/>
          </w:tcPr>
          <w:p w14:paraId="32A53DC2" w14:textId="538C1BA5" w:rsidR="00204AFC" w:rsidRDefault="00D17ECC" w:rsidP="00B509C9">
            <w:pPr>
              <w:pStyle w:val="ac"/>
              <w:spacing w:before="189" w:line="276" w:lineRule="auto"/>
              <w:ind w:left="0" w:right="704"/>
              <w:rPr>
                <w:spacing w:val="-5"/>
              </w:rPr>
            </w:pPr>
            <w:r>
              <w:rPr>
                <w:spacing w:val="-5"/>
              </w:rPr>
              <w:t>13</w:t>
            </w:r>
            <w:r w:rsidR="00E02B1A">
              <w:rPr>
                <w:spacing w:val="-5"/>
              </w:rPr>
              <w:t>5</w:t>
            </w:r>
          </w:p>
        </w:tc>
      </w:tr>
      <w:tr w:rsidR="00204AFC" w14:paraId="601D330A" w14:textId="77777777" w:rsidTr="00CA5AAB">
        <w:tc>
          <w:tcPr>
            <w:tcW w:w="2113" w:type="dxa"/>
            <w:vMerge/>
          </w:tcPr>
          <w:p w14:paraId="08D837E5" w14:textId="77777777" w:rsidR="00204AFC" w:rsidRDefault="00204AFC" w:rsidP="00B509C9">
            <w:pPr>
              <w:pStyle w:val="ac"/>
              <w:spacing w:before="189" w:line="276" w:lineRule="auto"/>
              <w:ind w:left="0" w:right="704"/>
            </w:pPr>
          </w:p>
        </w:tc>
        <w:tc>
          <w:tcPr>
            <w:tcW w:w="7115" w:type="dxa"/>
          </w:tcPr>
          <w:p w14:paraId="69E4FB9E" w14:textId="53F89091" w:rsidR="00204AFC" w:rsidRDefault="00204AFC" w:rsidP="00B509C9">
            <w:pPr>
              <w:pStyle w:val="TableParagraph"/>
              <w:spacing w:line="249" w:lineRule="exact"/>
              <w:ind w:left="104"/>
            </w:pPr>
            <w:r>
              <w:t>2.1.4.</w:t>
            </w:r>
            <w:r>
              <w:rPr>
                <w:spacing w:val="-1"/>
              </w:rPr>
              <w:t xml:space="preserve"> </w:t>
            </w:r>
            <w:r>
              <w:rPr>
                <w:spacing w:val="-2"/>
              </w:rPr>
              <w:t>Математика</w:t>
            </w:r>
          </w:p>
        </w:tc>
        <w:tc>
          <w:tcPr>
            <w:tcW w:w="1535" w:type="dxa"/>
          </w:tcPr>
          <w:p w14:paraId="1095DBC8" w14:textId="3BB86BA1" w:rsidR="00204AFC" w:rsidRDefault="00204AFC" w:rsidP="00B509C9">
            <w:pPr>
              <w:pStyle w:val="ac"/>
              <w:spacing w:before="189" w:line="276" w:lineRule="auto"/>
              <w:ind w:left="0" w:right="704"/>
              <w:rPr>
                <w:spacing w:val="-5"/>
              </w:rPr>
            </w:pPr>
            <w:r>
              <w:rPr>
                <w:spacing w:val="-5"/>
              </w:rPr>
              <w:t>17</w:t>
            </w:r>
            <w:r w:rsidR="00E02B1A">
              <w:rPr>
                <w:spacing w:val="-5"/>
              </w:rPr>
              <w:t>8</w:t>
            </w:r>
          </w:p>
        </w:tc>
      </w:tr>
      <w:tr w:rsidR="00204AFC" w14:paraId="305D7CA7" w14:textId="77777777" w:rsidTr="00CA5AAB">
        <w:tc>
          <w:tcPr>
            <w:tcW w:w="2113" w:type="dxa"/>
            <w:vMerge/>
          </w:tcPr>
          <w:p w14:paraId="6CBDB124" w14:textId="77777777" w:rsidR="00204AFC" w:rsidRDefault="00204AFC" w:rsidP="00B509C9">
            <w:pPr>
              <w:pStyle w:val="ac"/>
              <w:spacing w:before="189" w:line="276" w:lineRule="auto"/>
              <w:ind w:left="0" w:right="704"/>
            </w:pPr>
          </w:p>
        </w:tc>
        <w:tc>
          <w:tcPr>
            <w:tcW w:w="7115" w:type="dxa"/>
          </w:tcPr>
          <w:p w14:paraId="4441B414" w14:textId="79CDE5DD" w:rsidR="00204AFC" w:rsidRDefault="00204AFC" w:rsidP="00B509C9">
            <w:pPr>
              <w:pStyle w:val="TableParagraph"/>
              <w:spacing w:line="249" w:lineRule="exact"/>
              <w:ind w:left="104"/>
            </w:pPr>
            <w:r>
              <w:t>2.1.5</w:t>
            </w:r>
            <w:r>
              <w:rPr>
                <w:spacing w:val="-9"/>
              </w:rPr>
              <w:t xml:space="preserve"> </w:t>
            </w:r>
            <w:r>
              <w:t>Введение</w:t>
            </w:r>
            <w:r>
              <w:rPr>
                <w:spacing w:val="-6"/>
              </w:rPr>
              <w:t xml:space="preserve"> </w:t>
            </w:r>
            <w:r>
              <w:t>в</w:t>
            </w:r>
            <w:r>
              <w:rPr>
                <w:spacing w:val="2"/>
              </w:rPr>
              <w:t xml:space="preserve"> </w:t>
            </w:r>
            <w:r>
              <w:rPr>
                <w:spacing w:val="-2"/>
              </w:rPr>
              <w:t>информатику</w:t>
            </w:r>
          </w:p>
        </w:tc>
        <w:tc>
          <w:tcPr>
            <w:tcW w:w="1535" w:type="dxa"/>
          </w:tcPr>
          <w:p w14:paraId="27A642CD" w14:textId="5164403C" w:rsidR="00204AFC" w:rsidRDefault="00D646A7" w:rsidP="00B509C9">
            <w:pPr>
              <w:pStyle w:val="ac"/>
              <w:spacing w:before="189" w:line="276" w:lineRule="auto"/>
              <w:ind w:left="0" w:right="704"/>
              <w:rPr>
                <w:spacing w:val="-5"/>
              </w:rPr>
            </w:pPr>
            <w:r>
              <w:rPr>
                <w:spacing w:val="-5"/>
              </w:rPr>
              <w:t>22</w:t>
            </w:r>
            <w:r w:rsidR="00E02B1A">
              <w:rPr>
                <w:spacing w:val="-5"/>
              </w:rPr>
              <w:t>8</w:t>
            </w:r>
          </w:p>
        </w:tc>
      </w:tr>
      <w:tr w:rsidR="00204AFC" w14:paraId="3A1142CE" w14:textId="77777777" w:rsidTr="00CA5AAB">
        <w:tc>
          <w:tcPr>
            <w:tcW w:w="2113" w:type="dxa"/>
            <w:vMerge/>
          </w:tcPr>
          <w:p w14:paraId="5727900E" w14:textId="77777777" w:rsidR="00204AFC" w:rsidRDefault="00204AFC" w:rsidP="00B509C9">
            <w:pPr>
              <w:pStyle w:val="ac"/>
              <w:spacing w:before="189" w:line="276" w:lineRule="auto"/>
              <w:ind w:left="0" w:right="704"/>
            </w:pPr>
          </w:p>
        </w:tc>
        <w:tc>
          <w:tcPr>
            <w:tcW w:w="7115" w:type="dxa"/>
          </w:tcPr>
          <w:p w14:paraId="23CE4A92" w14:textId="506DB559" w:rsidR="00204AFC" w:rsidRDefault="00204AFC" w:rsidP="00B509C9">
            <w:pPr>
              <w:pStyle w:val="TableParagraph"/>
              <w:spacing w:line="249" w:lineRule="exact"/>
              <w:ind w:left="104"/>
            </w:pPr>
            <w:r>
              <w:t>2.1.</w:t>
            </w:r>
            <w:proofErr w:type="gramStart"/>
            <w:r>
              <w:t>6.Окружающий</w:t>
            </w:r>
            <w:proofErr w:type="gramEnd"/>
            <w:r>
              <w:rPr>
                <w:spacing w:val="-7"/>
              </w:rPr>
              <w:t xml:space="preserve"> </w:t>
            </w:r>
            <w:r>
              <w:rPr>
                <w:spacing w:val="-5"/>
              </w:rPr>
              <w:t>мир</w:t>
            </w:r>
          </w:p>
        </w:tc>
        <w:tc>
          <w:tcPr>
            <w:tcW w:w="1535" w:type="dxa"/>
          </w:tcPr>
          <w:p w14:paraId="3C0F8294" w14:textId="5B87334A" w:rsidR="00204AFC" w:rsidRDefault="00204AFC" w:rsidP="00B509C9">
            <w:pPr>
              <w:pStyle w:val="ac"/>
              <w:spacing w:before="189" w:line="276" w:lineRule="auto"/>
              <w:ind w:left="0" w:right="704"/>
              <w:rPr>
                <w:spacing w:val="-5"/>
              </w:rPr>
            </w:pPr>
            <w:r>
              <w:rPr>
                <w:spacing w:val="-5"/>
              </w:rPr>
              <w:t>24</w:t>
            </w:r>
            <w:r w:rsidR="00E02B1A">
              <w:rPr>
                <w:spacing w:val="-5"/>
              </w:rPr>
              <w:t>4</w:t>
            </w:r>
          </w:p>
        </w:tc>
      </w:tr>
      <w:tr w:rsidR="00204AFC" w14:paraId="654C2E37" w14:textId="77777777" w:rsidTr="00CA5AAB">
        <w:tc>
          <w:tcPr>
            <w:tcW w:w="2113" w:type="dxa"/>
            <w:vMerge/>
          </w:tcPr>
          <w:p w14:paraId="320D28CF" w14:textId="77777777" w:rsidR="00204AFC" w:rsidRDefault="00204AFC" w:rsidP="00B509C9">
            <w:pPr>
              <w:pStyle w:val="ac"/>
              <w:spacing w:before="189" w:line="276" w:lineRule="auto"/>
              <w:ind w:left="0" w:right="704"/>
            </w:pPr>
          </w:p>
        </w:tc>
        <w:tc>
          <w:tcPr>
            <w:tcW w:w="7115" w:type="dxa"/>
          </w:tcPr>
          <w:p w14:paraId="3DE35641" w14:textId="3CBFEE2A" w:rsidR="00204AFC" w:rsidRDefault="00204AFC" w:rsidP="00431618">
            <w:pPr>
              <w:pStyle w:val="TableParagraph"/>
              <w:spacing w:line="249" w:lineRule="exact"/>
              <w:ind w:left="104"/>
            </w:pPr>
            <w:r>
              <w:t>2.1.7.</w:t>
            </w:r>
            <w:r>
              <w:rPr>
                <w:spacing w:val="-7"/>
              </w:rPr>
              <w:t xml:space="preserve"> </w:t>
            </w:r>
            <w:r>
              <w:t>Основы</w:t>
            </w:r>
            <w:r>
              <w:rPr>
                <w:spacing w:val="-7"/>
              </w:rPr>
              <w:t xml:space="preserve"> </w:t>
            </w:r>
            <w:r>
              <w:t>религиозных</w:t>
            </w:r>
            <w:r>
              <w:rPr>
                <w:spacing w:val="-6"/>
              </w:rPr>
              <w:t xml:space="preserve"> </w:t>
            </w:r>
            <w:r>
              <w:t>культур</w:t>
            </w:r>
            <w:r>
              <w:rPr>
                <w:spacing w:val="-4"/>
              </w:rPr>
              <w:t xml:space="preserve"> </w:t>
            </w:r>
            <w:r w:rsidR="00431618">
              <w:t>и</w:t>
            </w:r>
            <w:r>
              <w:rPr>
                <w:spacing w:val="-8"/>
              </w:rPr>
              <w:t xml:space="preserve"> </w:t>
            </w:r>
            <w:proofErr w:type="gramStart"/>
            <w:r>
              <w:rPr>
                <w:spacing w:val="-2"/>
              </w:rPr>
              <w:t>светской</w:t>
            </w:r>
            <w:r w:rsidR="00431618">
              <w:rPr>
                <w:spacing w:val="-2"/>
              </w:rPr>
              <w:t xml:space="preserve">  </w:t>
            </w:r>
            <w:r>
              <w:rPr>
                <w:spacing w:val="-2"/>
              </w:rPr>
              <w:t>этики</w:t>
            </w:r>
            <w:proofErr w:type="gramEnd"/>
          </w:p>
        </w:tc>
        <w:tc>
          <w:tcPr>
            <w:tcW w:w="1535" w:type="dxa"/>
          </w:tcPr>
          <w:p w14:paraId="5570D946" w14:textId="656F9B59" w:rsidR="00204AFC" w:rsidRDefault="00D646A7" w:rsidP="00B509C9">
            <w:pPr>
              <w:pStyle w:val="ac"/>
              <w:spacing w:before="189" w:line="276" w:lineRule="auto"/>
              <w:ind w:left="0" w:right="704"/>
              <w:rPr>
                <w:spacing w:val="-5"/>
              </w:rPr>
            </w:pPr>
            <w:r>
              <w:rPr>
                <w:spacing w:val="-5"/>
              </w:rPr>
              <w:t>2</w:t>
            </w:r>
            <w:r w:rsidR="00E02B1A">
              <w:rPr>
                <w:spacing w:val="-5"/>
              </w:rPr>
              <w:t>7</w:t>
            </w:r>
            <w:r w:rsidR="00CF6318">
              <w:rPr>
                <w:spacing w:val="-5"/>
              </w:rPr>
              <w:t>2</w:t>
            </w:r>
          </w:p>
        </w:tc>
      </w:tr>
      <w:tr w:rsidR="00204AFC" w14:paraId="40D3335D" w14:textId="77777777" w:rsidTr="00CA5AAB">
        <w:tc>
          <w:tcPr>
            <w:tcW w:w="2113" w:type="dxa"/>
            <w:vMerge/>
          </w:tcPr>
          <w:p w14:paraId="1F0DB17F" w14:textId="77777777" w:rsidR="00204AFC" w:rsidRDefault="00204AFC" w:rsidP="00B509C9">
            <w:pPr>
              <w:pStyle w:val="ac"/>
              <w:spacing w:before="189" w:line="276" w:lineRule="auto"/>
              <w:ind w:left="0" w:right="704"/>
            </w:pPr>
          </w:p>
        </w:tc>
        <w:tc>
          <w:tcPr>
            <w:tcW w:w="7115" w:type="dxa"/>
          </w:tcPr>
          <w:p w14:paraId="6B5F137A" w14:textId="5DC36DC1" w:rsidR="00204AFC" w:rsidRDefault="00204AFC" w:rsidP="00B509C9">
            <w:pPr>
              <w:pStyle w:val="TableParagraph"/>
              <w:spacing w:line="249" w:lineRule="exact"/>
              <w:ind w:left="104"/>
            </w:pPr>
            <w:r>
              <w:rPr>
                <w:spacing w:val="-2"/>
              </w:rPr>
              <w:t>2.1.</w:t>
            </w:r>
            <w:proofErr w:type="gramStart"/>
            <w:r>
              <w:rPr>
                <w:spacing w:val="-2"/>
              </w:rPr>
              <w:t>8.Изобразительное</w:t>
            </w:r>
            <w:proofErr w:type="gramEnd"/>
            <w:r>
              <w:rPr>
                <w:spacing w:val="14"/>
              </w:rPr>
              <w:t xml:space="preserve"> </w:t>
            </w:r>
            <w:r>
              <w:rPr>
                <w:spacing w:val="-2"/>
              </w:rPr>
              <w:t>искусство</w:t>
            </w:r>
          </w:p>
        </w:tc>
        <w:tc>
          <w:tcPr>
            <w:tcW w:w="1535" w:type="dxa"/>
          </w:tcPr>
          <w:p w14:paraId="397B0DF5" w14:textId="0C3A78EF" w:rsidR="00204AFC" w:rsidRDefault="00D646A7" w:rsidP="00B509C9">
            <w:pPr>
              <w:pStyle w:val="ac"/>
              <w:spacing w:before="189" w:line="276" w:lineRule="auto"/>
              <w:ind w:left="0" w:right="704"/>
              <w:rPr>
                <w:spacing w:val="-5"/>
              </w:rPr>
            </w:pPr>
            <w:r>
              <w:rPr>
                <w:spacing w:val="-5"/>
              </w:rPr>
              <w:t>28</w:t>
            </w:r>
            <w:r w:rsidR="00E02B1A">
              <w:rPr>
                <w:spacing w:val="-5"/>
              </w:rPr>
              <w:t>8</w:t>
            </w:r>
          </w:p>
        </w:tc>
      </w:tr>
      <w:tr w:rsidR="00204AFC" w14:paraId="74726551" w14:textId="77777777" w:rsidTr="00CA5AAB">
        <w:tc>
          <w:tcPr>
            <w:tcW w:w="2113" w:type="dxa"/>
            <w:vMerge/>
          </w:tcPr>
          <w:p w14:paraId="52EEC468" w14:textId="77777777" w:rsidR="00204AFC" w:rsidRDefault="00204AFC" w:rsidP="00B509C9">
            <w:pPr>
              <w:pStyle w:val="ac"/>
              <w:spacing w:before="189" w:line="276" w:lineRule="auto"/>
              <w:ind w:left="0" w:right="704"/>
            </w:pPr>
          </w:p>
        </w:tc>
        <w:tc>
          <w:tcPr>
            <w:tcW w:w="7115" w:type="dxa"/>
          </w:tcPr>
          <w:p w14:paraId="2CF1B874" w14:textId="64F2EEE8" w:rsidR="00204AFC" w:rsidRDefault="00204AFC" w:rsidP="00B509C9">
            <w:pPr>
              <w:pStyle w:val="TableParagraph"/>
              <w:spacing w:line="249" w:lineRule="exact"/>
              <w:ind w:left="104"/>
            </w:pPr>
            <w:r>
              <w:t>2.1.9.</w:t>
            </w:r>
            <w:r>
              <w:rPr>
                <w:spacing w:val="-6"/>
              </w:rPr>
              <w:t xml:space="preserve"> </w:t>
            </w:r>
            <w:r>
              <w:rPr>
                <w:spacing w:val="-2"/>
              </w:rPr>
              <w:t>Музыка</w:t>
            </w:r>
          </w:p>
        </w:tc>
        <w:tc>
          <w:tcPr>
            <w:tcW w:w="1535" w:type="dxa"/>
          </w:tcPr>
          <w:p w14:paraId="503DF87B" w14:textId="2492C2B4" w:rsidR="00204AFC" w:rsidRDefault="00D646A7" w:rsidP="00B509C9">
            <w:pPr>
              <w:pStyle w:val="ac"/>
              <w:spacing w:before="189" w:line="276" w:lineRule="auto"/>
              <w:ind w:left="0" w:right="704"/>
              <w:rPr>
                <w:spacing w:val="-5"/>
              </w:rPr>
            </w:pPr>
            <w:r>
              <w:rPr>
                <w:spacing w:val="-5"/>
              </w:rPr>
              <w:t>3</w:t>
            </w:r>
            <w:r w:rsidR="00E02B1A">
              <w:rPr>
                <w:spacing w:val="-5"/>
              </w:rPr>
              <w:t>12</w:t>
            </w:r>
          </w:p>
        </w:tc>
      </w:tr>
      <w:tr w:rsidR="00204AFC" w14:paraId="2AB243F9" w14:textId="77777777" w:rsidTr="00CA5AAB">
        <w:tc>
          <w:tcPr>
            <w:tcW w:w="2113" w:type="dxa"/>
            <w:vMerge/>
          </w:tcPr>
          <w:p w14:paraId="65242B05" w14:textId="77777777" w:rsidR="00204AFC" w:rsidRDefault="00204AFC" w:rsidP="00B509C9">
            <w:pPr>
              <w:pStyle w:val="ac"/>
              <w:spacing w:before="189" w:line="276" w:lineRule="auto"/>
              <w:ind w:left="0" w:right="704"/>
            </w:pPr>
          </w:p>
        </w:tc>
        <w:tc>
          <w:tcPr>
            <w:tcW w:w="7115" w:type="dxa"/>
          </w:tcPr>
          <w:p w14:paraId="37933BF4" w14:textId="3DF3BC06" w:rsidR="00204AFC" w:rsidRDefault="00204AFC" w:rsidP="00B509C9">
            <w:pPr>
              <w:pStyle w:val="TableParagraph"/>
              <w:spacing w:line="249" w:lineRule="exact"/>
              <w:ind w:left="104"/>
            </w:pPr>
            <w:r>
              <w:t>2.1.10.</w:t>
            </w:r>
            <w:r>
              <w:rPr>
                <w:spacing w:val="-6"/>
              </w:rPr>
              <w:t xml:space="preserve"> </w:t>
            </w:r>
            <w:r>
              <w:t>Труд</w:t>
            </w:r>
            <w:r>
              <w:rPr>
                <w:spacing w:val="-1"/>
              </w:rPr>
              <w:t xml:space="preserve"> </w:t>
            </w:r>
            <w:r>
              <w:rPr>
                <w:spacing w:val="-2"/>
              </w:rPr>
              <w:t>(технология)</w:t>
            </w:r>
          </w:p>
        </w:tc>
        <w:tc>
          <w:tcPr>
            <w:tcW w:w="1535" w:type="dxa"/>
          </w:tcPr>
          <w:p w14:paraId="266FD104" w14:textId="3036E366" w:rsidR="00204AFC" w:rsidRDefault="00D646A7" w:rsidP="00B509C9">
            <w:pPr>
              <w:pStyle w:val="ac"/>
              <w:spacing w:before="189" w:line="276" w:lineRule="auto"/>
              <w:ind w:left="0" w:right="704"/>
              <w:rPr>
                <w:spacing w:val="-5"/>
              </w:rPr>
            </w:pPr>
            <w:r>
              <w:rPr>
                <w:spacing w:val="-5"/>
              </w:rPr>
              <w:t>34</w:t>
            </w:r>
            <w:r w:rsidR="00E02B1A">
              <w:rPr>
                <w:spacing w:val="-5"/>
              </w:rPr>
              <w:t>3</w:t>
            </w:r>
          </w:p>
        </w:tc>
      </w:tr>
      <w:tr w:rsidR="00204AFC" w14:paraId="66691982" w14:textId="77777777" w:rsidTr="00CA5AAB">
        <w:tc>
          <w:tcPr>
            <w:tcW w:w="2113" w:type="dxa"/>
            <w:vMerge/>
          </w:tcPr>
          <w:p w14:paraId="315BD505" w14:textId="77777777" w:rsidR="00204AFC" w:rsidRDefault="00204AFC" w:rsidP="00B509C9">
            <w:pPr>
              <w:pStyle w:val="ac"/>
              <w:spacing w:before="189" w:line="276" w:lineRule="auto"/>
              <w:ind w:left="0" w:right="704"/>
            </w:pPr>
          </w:p>
        </w:tc>
        <w:tc>
          <w:tcPr>
            <w:tcW w:w="7115" w:type="dxa"/>
          </w:tcPr>
          <w:p w14:paraId="2B07EF31" w14:textId="5585B8AA" w:rsidR="00204AFC" w:rsidRDefault="00204AFC" w:rsidP="00B509C9">
            <w:pPr>
              <w:pStyle w:val="TableParagraph"/>
              <w:spacing w:line="249" w:lineRule="exact"/>
              <w:ind w:left="104"/>
            </w:pPr>
            <w:r>
              <w:t>2.1.11.</w:t>
            </w:r>
            <w:r>
              <w:rPr>
                <w:spacing w:val="-11"/>
              </w:rPr>
              <w:t xml:space="preserve"> </w:t>
            </w:r>
            <w:r>
              <w:t>Физическая</w:t>
            </w:r>
            <w:r>
              <w:rPr>
                <w:spacing w:val="-3"/>
              </w:rPr>
              <w:t xml:space="preserve"> </w:t>
            </w:r>
            <w:r>
              <w:rPr>
                <w:spacing w:val="-2"/>
              </w:rPr>
              <w:t>культура</w:t>
            </w:r>
          </w:p>
        </w:tc>
        <w:tc>
          <w:tcPr>
            <w:tcW w:w="1535" w:type="dxa"/>
          </w:tcPr>
          <w:p w14:paraId="6A70047D" w14:textId="5F7EB3B9" w:rsidR="00204AFC" w:rsidRDefault="00D646A7" w:rsidP="00B509C9">
            <w:pPr>
              <w:pStyle w:val="ac"/>
              <w:spacing w:before="189" w:line="276" w:lineRule="auto"/>
              <w:ind w:left="0" w:right="704"/>
              <w:rPr>
                <w:spacing w:val="-5"/>
              </w:rPr>
            </w:pPr>
            <w:r>
              <w:rPr>
                <w:spacing w:val="-5"/>
              </w:rPr>
              <w:t>35</w:t>
            </w:r>
            <w:r w:rsidR="00E02B1A">
              <w:rPr>
                <w:spacing w:val="-5"/>
              </w:rPr>
              <w:t>9</w:t>
            </w:r>
          </w:p>
        </w:tc>
      </w:tr>
      <w:tr w:rsidR="00204AFC" w14:paraId="79F0AA10" w14:textId="77777777" w:rsidTr="00CA5AAB">
        <w:tc>
          <w:tcPr>
            <w:tcW w:w="2113" w:type="dxa"/>
            <w:vMerge/>
          </w:tcPr>
          <w:p w14:paraId="48CA15A0" w14:textId="77777777" w:rsidR="00204AFC" w:rsidRDefault="00204AFC" w:rsidP="00B509C9">
            <w:pPr>
              <w:pStyle w:val="ac"/>
              <w:spacing w:before="189" w:line="276" w:lineRule="auto"/>
              <w:ind w:left="0" w:right="704"/>
            </w:pPr>
          </w:p>
        </w:tc>
        <w:tc>
          <w:tcPr>
            <w:tcW w:w="7115" w:type="dxa"/>
          </w:tcPr>
          <w:p w14:paraId="5333D058" w14:textId="77777777" w:rsidR="00204AFC" w:rsidRDefault="00204AFC" w:rsidP="00B509C9">
            <w:pPr>
              <w:pStyle w:val="TableParagraph"/>
              <w:spacing w:line="249" w:lineRule="exact"/>
              <w:ind w:left="104"/>
            </w:pPr>
            <w:r>
              <w:t>2.1.12.</w:t>
            </w:r>
            <w:r>
              <w:rPr>
                <w:spacing w:val="-8"/>
              </w:rPr>
              <w:t xml:space="preserve"> </w:t>
            </w:r>
            <w:r>
              <w:t>Рабочие</w:t>
            </w:r>
            <w:r>
              <w:rPr>
                <w:spacing w:val="-8"/>
              </w:rPr>
              <w:t xml:space="preserve"> </w:t>
            </w:r>
            <w:r>
              <w:t>программы</w:t>
            </w:r>
            <w:r>
              <w:rPr>
                <w:spacing w:val="56"/>
              </w:rPr>
              <w:t xml:space="preserve"> </w:t>
            </w:r>
            <w:r>
              <w:rPr>
                <w:spacing w:val="-2"/>
              </w:rPr>
              <w:t>внеурочной</w:t>
            </w:r>
          </w:p>
          <w:p w14:paraId="0BAC6874" w14:textId="05CC9431" w:rsidR="00204AFC" w:rsidRDefault="00204AFC" w:rsidP="00B509C9">
            <w:pPr>
              <w:pStyle w:val="TableParagraph"/>
              <w:spacing w:line="249" w:lineRule="exact"/>
              <w:ind w:left="104"/>
            </w:pPr>
            <w:r>
              <w:rPr>
                <w:spacing w:val="-2"/>
              </w:rPr>
              <w:t>деятельности</w:t>
            </w:r>
          </w:p>
        </w:tc>
        <w:tc>
          <w:tcPr>
            <w:tcW w:w="1535" w:type="dxa"/>
          </w:tcPr>
          <w:p w14:paraId="702FEEFF" w14:textId="6B160176" w:rsidR="00204AFC" w:rsidRDefault="00D646A7" w:rsidP="00B509C9">
            <w:pPr>
              <w:pStyle w:val="ac"/>
              <w:spacing w:before="189" w:line="276" w:lineRule="auto"/>
              <w:ind w:left="0" w:right="704"/>
              <w:rPr>
                <w:spacing w:val="-5"/>
              </w:rPr>
            </w:pPr>
            <w:r>
              <w:rPr>
                <w:spacing w:val="-5"/>
              </w:rPr>
              <w:t>3</w:t>
            </w:r>
            <w:r w:rsidR="00E02B1A">
              <w:rPr>
                <w:spacing w:val="-5"/>
              </w:rPr>
              <w:t>70</w:t>
            </w:r>
          </w:p>
        </w:tc>
      </w:tr>
      <w:tr w:rsidR="00204AFC" w14:paraId="61584C90" w14:textId="77777777" w:rsidTr="00CA5AAB">
        <w:tc>
          <w:tcPr>
            <w:tcW w:w="2113" w:type="dxa"/>
            <w:vMerge/>
          </w:tcPr>
          <w:p w14:paraId="227261E0" w14:textId="77777777" w:rsidR="00204AFC" w:rsidRDefault="00204AFC" w:rsidP="00B509C9">
            <w:pPr>
              <w:pStyle w:val="ac"/>
              <w:spacing w:before="189" w:line="276" w:lineRule="auto"/>
              <w:ind w:left="0" w:right="704"/>
            </w:pPr>
          </w:p>
        </w:tc>
        <w:tc>
          <w:tcPr>
            <w:tcW w:w="7115" w:type="dxa"/>
          </w:tcPr>
          <w:p w14:paraId="6ED71D99" w14:textId="77777777" w:rsidR="00204AFC" w:rsidRDefault="00204AFC" w:rsidP="00B509C9">
            <w:pPr>
              <w:pStyle w:val="TableParagraph"/>
              <w:spacing w:line="249" w:lineRule="exact"/>
              <w:ind w:left="104"/>
              <w:rPr>
                <w:b/>
              </w:rPr>
            </w:pPr>
            <w:r>
              <w:t>2</w:t>
            </w:r>
            <w:r>
              <w:rPr>
                <w:b/>
              </w:rPr>
              <w:t>.</w:t>
            </w:r>
            <w:proofErr w:type="gramStart"/>
            <w:r>
              <w:rPr>
                <w:b/>
              </w:rPr>
              <w:t>2.Программа</w:t>
            </w:r>
            <w:proofErr w:type="gramEnd"/>
            <w:r>
              <w:rPr>
                <w:b/>
                <w:spacing w:val="-14"/>
              </w:rPr>
              <w:t xml:space="preserve"> </w:t>
            </w:r>
            <w:r>
              <w:rPr>
                <w:b/>
              </w:rPr>
              <w:t>формирования</w:t>
            </w:r>
            <w:r>
              <w:rPr>
                <w:b/>
                <w:spacing w:val="-13"/>
              </w:rPr>
              <w:t xml:space="preserve"> </w:t>
            </w:r>
            <w:r>
              <w:rPr>
                <w:b/>
                <w:spacing w:val="-2"/>
              </w:rPr>
              <w:t>универсальных</w:t>
            </w:r>
          </w:p>
          <w:p w14:paraId="1921981B" w14:textId="4D97756F" w:rsidR="00204AFC" w:rsidRDefault="00204AFC" w:rsidP="00B509C9">
            <w:pPr>
              <w:pStyle w:val="TableParagraph"/>
              <w:spacing w:line="249" w:lineRule="exact"/>
              <w:ind w:left="104"/>
            </w:pPr>
            <w:r>
              <w:rPr>
                <w:b/>
              </w:rPr>
              <w:t>учебных</w:t>
            </w:r>
            <w:r>
              <w:rPr>
                <w:b/>
                <w:spacing w:val="-11"/>
              </w:rPr>
              <w:t xml:space="preserve"> </w:t>
            </w:r>
            <w:r>
              <w:rPr>
                <w:b/>
              </w:rPr>
              <w:t>действий</w:t>
            </w:r>
            <w:r>
              <w:rPr>
                <w:b/>
                <w:spacing w:val="2"/>
              </w:rPr>
              <w:t xml:space="preserve"> </w:t>
            </w:r>
            <w:r>
              <w:rPr>
                <w:b/>
              </w:rPr>
              <w:t>у</w:t>
            </w:r>
            <w:r>
              <w:rPr>
                <w:b/>
                <w:spacing w:val="-1"/>
              </w:rPr>
              <w:t xml:space="preserve"> </w:t>
            </w:r>
            <w:r>
              <w:rPr>
                <w:b/>
                <w:spacing w:val="-2"/>
              </w:rPr>
              <w:t>обучающихся</w:t>
            </w:r>
          </w:p>
        </w:tc>
        <w:tc>
          <w:tcPr>
            <w:tcW w:w="1535" w:type="dxa"/>
          </w:tcPr>
          <w:p w14:paraId="38D51375" w14:textId="6EF73A28" w:rsidR="00204AFC" w:rsidRDefault="00D646A7" w:rsidP="00B509C9">
            <w:pPr>
              <w:pStyle w:val="ac"/>
              <w:spacing w:before="189" w:line="276" w:lineRule="auto"/>
              <w:ind w:left="0" w:right="704"/>
              <w:rPr>
                <w:spacing w:val="-5"/>
              </w:rPr>
            </w:pPr>
            <w:r>
              <w:rPr>
                <w:spacing w:val="-5"/>
              </w:rPr>
              <w:t>41</w:t>
            </w:r>
            <w:r w:rsidR="00273F28">
              <w:rPr>
                <w:spacing w:val="-5"/>
              </w:rPr>
              <w:t>5</w:t>
            </w:r>
          </w:p>
        </w:tc>
      </w:tr>
      <w:tr w:rsidR="00204AFC" w14:paraId="673D5A67" w14:textId="77777777" w:rsidTr="00CA5AAB">
        <w:tc>
          <w:tcPr>
            <w:tcW w:w="2113" w:type="dxa"/>
            <w:vMerge/>
          </w:tcPr>
          <w:p w14:paraId="0373FB54" w14:textId="77777777" w:rsidR="00204AFC" w:rsidRDefault="00204AFC" w:rsidP="00B509C9">
            <w:pPr>
              <w:pStyle w:val="ac"/>
              <w:spacing w:before="189" w:line="276" w:lineRule="auto"/>
              <w:ind w:left="0" w:right="704"/>
            </w:pPr>
          </w:p>
        </w:tc>
        <w:tc>
          <w:tcPr>
            <w:tcW w:w="7115" w:type="dxa"/>
          </w:tcPr>
          <w:p w14:paraId="059A749C" w14:textId="77777777" w:rsidR="00204AFC" w:rsidRDefault="00204AFC" w:rsidP="00B509C9">
            <w:pPr>
              <w:pStyle w:val="TableParagraph"/>
              <w:spacing w:line="249" w:lineRule="exact"/>
              <w:ind w:left="104"/>
            </w:pPr>
            <w:r>
              <w:t>2.2.1.</w:t>
            </w:r>
            <w:r>
              <w:rPr>
                <w:spacing w:val="-11"/>
              </w:rPr>
              <w:t xml:space="preserve"> </w:t>
            </w:r>
            <w:r>
              <w:t>Характеристика</w:t>
            </w:r>
            <w:r>
              <w:rPr>
                <w:spacing w:val="-6"/>
              </w:rPr>
              <w:t xml:space="preserve"> </w:t>
            </w:r>
            <w:r>
              <w:t>универсальных</w:t>
            </w:r>
            <w:r>
              <w:rPr>
                <w:spacing w:val="-12"/>
              </w:rPr>
              <w:t xml:space="preserve"> </w:t>
            </w:r>
            <w:r>
              <w:rPr>
                <w:spacing w:val="-2"/>
              </w:rPr>
              <w:t>учебных</w:t>
            </w:r>
          </w:p>
          <w:p w14:paraId="137D86A2" w14:textId="11782891" w:rsidR="00204AFC" w:rsidRDefault="00204AFC" w:rsidP="00B509C9">
            <w:pPr>
              <w:pStyle w:val="TableParagraph"/>
              <w:spacing w:line="249" w:lineRule="exact"/>
              <w:ind w:left="104"/>
            </w:pPr>
            <w:r>
              <w:rPr>
                <w:spacing w:val="-2"/>
              </w:rPr>
              <w:t>действий</w:t>
            </w:r>
          </w:p>
        </w:tc>
        <w:tc>
          <w:tcPr>
            <w:tcW w:w="1535" w:type="dxa"/>
          </w:tcPr>
          <w:p w14:paraId="51A2A268" w14:textId="2EF6CAF1" w:rsidR="00204AFC" w:rsidRDefault="00D646A7" w:rsidP="00B509C9">
            <w:pPr>
              <w:pStyle w:val="ac"/>
              <w:spacing w:before="189" w:line="276" w:lineRule="auto"/>
              <w:ind w:left="0" w:right="704"/>
              <w:rPr>
                <w:spacing w:val="-5"/>
              </w:rPr>
            </w:pPr>
            <w:r>
              <w:rPr>
                <w:spacing w:val="-5"/>
              </w:rPr>
              <w:t>41</w:t>
            </w:r>
            <w:r w:rsidR="00273F28">
              <w:rPr>
                <w:spacing w:val="-5"/>
              </w:rPr>
              <w:t>6</w:t>
            </w:r>
          </w:p>
        </w:tc>
      </w:tr>
      <w:tr w:rsidR="00204AFC" w14:paraId="5B7BF6CF" w14:textId="77777777" w:rsidTr="00CA5AAB">
        <w:tc>
          <w:tcPr>
            <w:tcW w:w="2113" w:type="dxa"/>
            <w:vMerge/>
          </w:tcPr>
          <w:p w14:paraId="6FA07B66" w14:textId="77777777" w:rsidR="00204AFC" w:rsidRDefault="00204AFC" w:rsidP="00B509C9">
            <w:pPr>
              <w:pStyle w:val="ac"/>
              <w:spacing w:before="189" w:line="276" w:lineRule="auto"/>
              <w:ind w:left="0" w:right="704"/>
            </w:pPr>
          </w:p>
        </w:tc>
        <w:tc>
          <w:tcPr>
            <w:tcW w:w="7115" w:type="dxa"/>
          </w:tcPr>
          <w:p w14:paraId="7AAAD9FC" w14:textId="57D0A773" w:rsidR="00204AFC" w:rsidRDefault="00204AFC" w:rsidP="00B509C9">
            <w:pPr>
              <w:pStyle w:val="TableParagraph"/>
              <w:spacing w:line="249" w:lineRule="exact"/>
              <w:ind w:left="104"/>
            </w:pPr>
            <w:r>
              <w:t>2.2.2.</w:t>
            </w:r>
            <w:r>
              <w:rPr>
                <w:spacing w:val="-14"/>
              </w:rPr>
              <w:t xml:space="preserve"> </w:t>
            </w:r>
            <w:r>
              <w:t>Описание</w:t>
            </w:r>
            <w:r>
              <w:rPr>
                <w:spacing w:val="-14"/>
              </w:rPr>
              <w:t xml:space="preserve"> </w:t>
            </w:r>
            <w:r>
              <w:t>взаимосвязи</w:t>
            </w:r>
            <w:r>
              <w:rPr>
                <w:spacing w:val="-12"/>
              </w:rPr>
              <w:t xml:space="preserve"> </w:t>
            </w:r>
            <w:r>
              <w:t xml:space="preserve">универсальных учебных действий с содержанием учебных </w:t>
            </w:r>
            <w:r>
              <w:rPr>
                <w:spacing w:val="-2"/>
              </w:rPr>
              <w:t>предметов</w:t>
            </w:r>
          </w:p>
        </w:tc>
        <w:tc>
          <w:tcPr>
            <w:tcW w:w="1535" w:type="dxa"/>
          </w:tcPr>
          <w:p w14:paraId="077981FA" w14:textId="0CAD1D3F" w:rsidR="00204AFC" w:rsidRDefault="00D646A7" w:rsidP="00B509C9">
            <w:pPr>
              <w:pStyle w:val="ac"/>
              <w:spacing w:before="189" w:line="276" w:lineRule="auto"/>
              <w:ind w:left="0" w:right="704"/>
              <w:rPr>
                <w:spacing w:val="-5"/>
              </w:rPr>
            </w:pPr>
            <w:r>
              <w:rPr>
                <w:spacing w:val="-5"/>
              </w:rPr>
              <w:t>4</w:t>
            </w:r>
            <w:r w:rsidR="00273F28">
              <w:rPr>
                <w:spacing w:val="-5"/>
              </w:rPr>
              <w:t>22</w:t>
            </w:r>
          </w:p>
        </w:tc>
      </w:tr>
      <w:tr w:rsidR="00204AFC" w14:paraId="2FE6973A" w14:textId="77777777" w:rsidTr="00CA5AAB">
        <w:tc>
          <w:tcPr>
            <w:tcW w:w="2113" w:type="dxa"/>
            <w:vMerge/>
          </w:tcPr>
          <w:p w14:paraId="4A18D529" w14:textId="77777777" w:rsidR="00204AFC" w:rsidRDefault="00204AFC" w:rsidP="00B509C9">
            <w:pPr>
              <w:pStyle w:val="ac"/>
              <w:spacing w:before="189" w:line="276" w:lineRule="auto"/>
              <w:ind w:left="0" w:right="704"/>
            </w:pPr>
          </w:p>
        </w:tc>
        <w:tc>
          <w:tcPr>
            <w:tcW w:w="7115" w:type="dxa"/>
          </w:tcPr>
          <w:p w14:paraId="35B66C3F" w14:textId="33C344D9" w:rsidR="00204AFC" w:rsidRDefault="00204AFC" w:rsidP="00B509C9">
            <w:pPr>
              <w:pStyle w:val="TableParagraph"/>
              <w:spacing w:line="249" w:lineRule="exact"/>
              <w:ind w:left="104"/>
            </w:pPr>
            <w:r>
              <w:rPr>
                <w:b/>
              </w:rPr>
              <w:t>2.3.</w:t>
            </w:r>
            <w:r>
              <w:rPr>
                <w:b/>
                <w:spacing w:val="-16"/>
              </w:rPr>
              <w:t xml:space="preserve"> </w:t>
            </w:r>
            <w:r>
              <w:rPr>
                <w:b/>
              </w:rPr>
              <w:t>Рабочая</w:t>
            </w:r>
            <w:r>
              <w:rPr>
                <w:b/>
                <w:spacing w:val="-14"/>
              </w:rPr>
              <w:t xml:space="preserve"> </w:t>
            </w:r>
            <w:r>
              <w:rPr>
                <w:b/>
              </w:rPr>
              <w:t>программа</w:t>
            </w:r>
            <w:r>
              <w:rPr>
                <w:b/>
                <w:spacing w:val="-14"/>
              </w:rPr>
              <w:t xml:space="preserve"> </w:t>
            </w:r>
            <w:r>
              <w:rPr>
                <w:b/>
              </w:rPr>
              <w:t>воспитания</w:t>
            </w:r>
            <w:r>
              <w:rPr>
                <w:b/>
                <w:spacing w:val="-9"/>
              </w:rPr>
              <w:t xml:space="preserve"> </w:t>
            </w:r>
            <w:r>
              <w:rPr>
                <w:b/>
              </w:rPr>
              <w:t xml:space="preserve">МБОУ </w:t>
            </w:r>
            <w:r w:rsidR="006C4A3D">
              <w:rPr>
                <w:b/>
              </w:rPr>
              <w:t>«Лицей «Престиж»</w:t>
            </w:r>
            <w:r>
              <w:rPr>
                <w:b/>
              </w:rPr>
              <w:t xml:space="preserve"> </w:t>
            </w:r>
            <w:proofErr w:type="spellStart"/>
            <w:r>
              <w:rPr>
                <w:b/>
              </w:rPr>
              <w:t>г.о</w:t>
            </w:r>
            <w:proofErr w:type="spellEnd"/>
            <w:r>
              <w:rPr>
                <w:b/>
              </w:rPr>
              <w:t>. Самара</w:t>
            </w:r>
          </w:p>
        </w:tc>
        <w:tc>
          <w:tcPr>
            <w:tcW w:w="1535" w:type="dxa"/>
          </w:tcPr>
          <w:p w14:paraId="32638B5F" w14:textId="1ED8B138" w:rsidR="00204AFC" w:rsidRDefault="00CA5AAB" w:rsidP="00B509C9">
            <w:pPr>
              <w:pStyle w:val="ac"/>
              <w:spacing w:before="189" w:line="276" w:lineRule="auto"/>
              <w:ind w:left="0" w:right="704"/>
              <w:rPr>
                <w:spacing w:val="-5"/>
              </w:rPr>
            </w:pPr>
            <w:r>
              <w:rPr>
                <w:spacing w:val="-5"/>
              </w:rPr>
              <w:t>47</w:t>
            </w:r>
            <w:r w:rsidR="00273F28">
              <w:rPr>
                <w:spacing w:val="-5"/>
              </w:rPr>
              <w:t>9</w:t>
            </w:r>
          </w:p>
        </w:tc>
      </w:tr>
      <w:tr w:rsidR="00204AFC" w14:paraId="30C88B53" w14:textId="77777777" w:rsidTr="00CA5AAB">
        <w:tc>
          <w:tcPr>
            <w:tcW w:w="2113" w:type="dxa"/>
            <w:vMerge/>
          </w:tcPr>
          <w:p w14:paraId="761BE690" w14:textId="77777777" w:rsidR="00204AFC" w:rsidRDefault="00204AFC" w:rsidP="00B509C9">
            <w:pPr>
              <w:pStyle w:val="ac"/>
              <w:spacing w:before="189" w:line="276" w:lineRule="auto"/>
              <w:ind w:left="0" w:right="704"/>
            </w:pPr>
          </w:p>
        </w:tc>
        <w:tc>
          <w:tcPr>
            <w:tcW w:w="7115" w:type="dxa"/>
          </w:tcPr>
          <w:p w14:paraId="27690D77" w14:textId="1D42BC4F" w:rsidR="00204AFC" w:rsidRDefault="00204AFC" w:rsidP="00B509C9">
            <w:pPr>
              <w:pStyle w:val="TableParagraph"/>
              <w:spacing w:line="249" w:lineRule="exact"/>
              <w:ind w:left="104"/>
            </w:pPr>
            <w:r>
              <w:t>2.3.1.</w:t>
            </w:r>
            <w:r>
              <w:rPr>
                <w:spacing w:val="-9"/>
              </w:rPr>
              <w:t xml:space="preserve"> </w:t>
            </w:r>
            <w:r>
              <w:t>Пояснительная</w:t>
            </w:r>
            <w:r>
              <w:rPr>
                <w:spacing w:val="-8"/>
              </w:rPr>
              <w:t xml:space="preserve"> </w:t>
            </w:r>
            <w:r>
              <w:rPr>
                <w:spacing w:val="-2"/>
              </w:rPr>
              <w:t>записка</w:t>
            </w:r>
          </w:p>
        </w:tc>
        <w:tc>
          <w:tcPr>
            <w:tcW w:w="1535" w:type="dxa"/>
          </w:tcPr>
          <w:p w14:paraId="04364382" w14:textId="5A3422BA" w:rsidR="00204AFC" w:rsidRDefault="00CA5AAB" w:rsidP="00B509C9">
            <w:pPr>
              <w:pStyle w:val="ac"/>
              <w:spacing w:before="189" w:line="276" w:lineRule="auto"/>
              <w:ind w:left="0" w:right="704"/>
              <w:rPr>
                <w:spacing w:val="-5"/>
              </w:rPr>
            </w:pPr>
            <w:r>
              <w:rPr>
                <w:spacing w:val="-5"/>
              </w:rPr>
              <w:t>47</w:t>
            </w:r>
            <w:r w:rsidR="00273F28">
              <w:rPr>
                <w:spacing w:val="-5"/>
              </w:rPr>
              <w:t>9</w:t>
            </w:r>
          </w:p>
        </w:tc>
      </w:tr>
      <w:tr w:rsidR="00204AFC" w14:paraId="07AAB046" w14:textId="77777777" w:rsidTr="00CA5AAB">
        <w:tc>
          <w:tcPr>
            <w:tcW w:w="2113" w:type="dxa"/>
            <w:vMerge/>
          </w:tcPr>
          <w:p w14:paraId="656429E5" w14:textId="77777777" w:rsidR="00204AFC" w:rsidRDefault="00204AFC" w:rsidP="00B509C9">
            <w:pPr>
              <w:pStyle w:val="ac"/>
              <w:spacing w:before="189" w:line="276" w:lineRule="auto"/>
              <w:ind w:left="0" w:right="704"/>
            </w:pPr>
          </w:p>
        </w:tc>
        <w:tc>
          <w:tcPr>
            <w:tcW w:w="7115" w:type="dxa"/>
          </w:tcPr>
          <w:p w14:paraId="4EA835A5" w14:textId="7CA2761B" w:rsidR="00204AFC" w:rsidRDefault="00204AFC" w:rsidP="00B509C9">
            <w:pPr>
              <w:pStyle w:val="TableParagraph"/>
              <w:spacing w:line="249" w:lineRule="exact"/>
              <w:ind w:left="104"/>
            </w:pPr>
            <w:r>
              <w:t>2.3.2.</w:t>
            </w:r>
            <w:r>
              <w:rPr>
                <w:spacing w:val="-7"/>
              </w:rPr>
              <w:t xml:space="preserve"> </w:t>
            </w:r>
            <w:r>
              <w:t>Целевой</w:t>
            </w:r>
            <w:r>
              <w:rPr>
                <w:spacing w:val="-6"/>
              </w:rPr>
              <w:t xml:space="preserve"> </w:t>
            </w:r>
            <w:r>
              <w:rPr>
                <w:spacing w:val="-2"/>
              </w:rPr>
              <w:t>раздел</w:t>
            </w:r>
          </w:p>
        </w:tc>
        <w:tc>
          <w:tcPr>
            <w:tcW w:w="1535" w:type="dxa"/>
          </w:tcPr>
          <w:p w14:paraId="261ED3A9" w14:textId="0433D671" w:rsidR="00204AFC" w:rsidRDefault="00CA5AAB" w:rsidP="00B509C9">
            <w:pPr>
              <w:pStyle w:val="ac"/>
              <w:spacing w:before="189" w:line="276" w:lineRule="auto"/>
              <w:ind w:left="0" w:right="704"/>
              <w:rPr>
                <w:spacing w:val="-5"/>
              </w:rPr>
            </w:pPr>
            <w:r>
              <w:rPr>
                <w:spacing w:val="-5"/>
              </w:rPr>
              <w:t>4</w:t>
            </w:r>
            <w:r w:rsidR="002F1D54">
              <w:rPr>
                <w:spacing w:val="-5"/>
              </w:rPr>
              <w:t>8</w:t>
            </w:r>
            <w:r w:rsidR="00F40141">
              <w:rPr>
                <w:spacing w:val="-5"/>
              </w:rPr>
              <w:t>0</w:t>
            </w:r>
          </w:p>
        </w:tc>
      </w:tr>
      <w:tr w:rsidR="00204AFC" w14:paraId="71483B9D" w14:textId="77777777" w:rsidTr="00CA5AAB">
        <w:tc>
          <w:tcPr>
            <w:tcW w:w="2113" w:type="dxa"/>
            <w:vMerge/>
          </w:tcPr>
          <w:p w14:paraId="0D044739" w14:textId="77777777" w:rsidR="00204AFC" w:rsidRDefault="00204AFC" w:rsidP="00B509C9">
            <w:pPr>
              <w:pStyle w:val="ac"/>
              <w:spacing w:before="189" w:line="276" w:lineRule="auto"/>
              <w:ind w:left="0" w:right="704"/>
            </w:pPr>
          </w:p>
        </w:tc>
        <w:tc>
          <w:tcPr>
            <w:tcW w:w="7115" w:type="dxa"/>
          </w:tcPr>
          <w:p w14:paraId="782D0270" w14:textId="116F790A" w:rsidR="00204AFC" w:rsidRDefault="00204AFC" w:rsidP="00B509C9">
            <w:pPr>
              <w:pStyle w:val="TableParagraph"/>
              <w:spacing w:line="249" w:lineRule="exact"/>
              <w:ind w:left="104"/>
            </w:pPr>
            <w:r>
              <w:t>2.3.3.</w:t>
            </w:r>
            <w:r>
              <w:rPr>
                <w:spacing w:val="-13"/>
              </w:rPr>
              <w:t xml:space="preserve"> </w:t>
            </w:r>
            <w:r>
              <w:t>Содержательный</w:t>
            </w:r>
            <w:r>
              <w:rPr>
                <w:spacing w:val="-7"/>
              </w:rPr>
              <w:t xml:space="preserve"> </w:t>
            </w:r>
            <w:r>
              <w:rPr>
                <w:spacing w:val="-2"/>
              </w:rPr>
              <w:t>раздел</w:t>
            </w:r>
          </w:p>
        </w:tc>
        <w:tc>
          <w:tcPr>
            <w:tcW w:w="1535" w:type="dxa"/>
          </w:tcPr>
          <w:p w14:paraId="71C36D62" w14:textId="3CDBFB67" w:rsidR="00204AFC" w:rsidRDefault="00CA5AAB" w:rsidP="00B509C9">
            <w:pPr>
              <w:pStyle w:val="ac"/>
              <w:spacing w:before="189" w:line="276" w:lineRule="auto"/>
              <w:ind w:left="0" w:right="704"/>
              <w:rPr>
                <w:spacing w:val="-5"/>
              </w:rPr>
            </w:pPr>
            <w:r>
              <w:rPr>
                <w:spacing w:val="-5"/>
              </w:rPr>
              <w:t>48</w:t>
            </w:r>
            <w:r w:rsidR="002F1D54">
              <w:rPr>
                <w:spacing w:val="-5"/>
              </w:rPr>
              <w:t>7</w:t>
            </w:r>
          </w:p>
        </w:tc>
      </w:tr>
      <w:tr w:rsidR="00204AFC" w14:paraId="2D8FC406" w14:textId="77777777" w:rsidTr="00CA5AAB">
        <w:tc>
          <w:tcPr>
            <w:tcW w:w="2113" w:type="dxa"/>
            <w:vMerge/>
          </w:tcPr>
          <w:p w14:paraId="6AD93B83" w14:textId="77777777" w:rsidR="00204AFC" w:rsidRDefault="00204AFC" w:rsidP="00B509C9">
            <w:pPr>
              <w:pStyle w:val="ac"/>
              <w:spacing w:before="189" w:line="276" w:lineRule="auto"/>
              <w:ind w:left="0" w:right="704"/>
            </w:pPr>
          </w:p>
        </w:tc>
        <w:tc>
          <w:tcPr>
            <w:tcW w:w="7115" w:type="dxa"/>
          </w:tcPr>
          <w:p w14:paraId="2ACD06AE" w14:textId="4DA6B75A" w:rsidR="00204AFC" w:rsidRDefault="00204AFC" w:rsidP="00B509C9">
            <w:pPr>
              <w:pStyle w:val="TableParagraph"/>
              <w:spacing w:line="249" w:lineRule="exact"/>
              <w:ind w:left="104"/>
            </w:pPr>
            <w:r>
              <w:t>2.3.3.1.</w:t>
            </w:r>
            <w:r>
              <w:rPr>
                <w:spacing w:val="-12"/>
              </w:rPr>
              <w:t xml:space="preserve"> </w:t>
            </w:r>
            <w:r>
              <w:t>Уклад</w:t>
            </w:r>
            <w:r>
              <w:rPr>
                <w:spacing w:val="-12"/>
              </w:rPr>
              <w:t xml:space="preserve"> </w:t>
            </w:r>
            <w:r>
              <w:t>образовательной</w:t>
            </w:r>
            <w:r>
              <w:rPr>
                <w:spacing w:val="-3"/>
              </w:rPr>
              <w:t xml:space="preserve"> </w:t>
            </w:r>
            <w:r>
              <w:rPr>
                <w:spacing w:val="-2"/>
              </w:rPr>
              <w:t>организации</w:t>
            </w:r>
          </w:p>
        </w:tc>
        <w:tc>
          <w:tcPr>
            <w:tcW w:w="1535" w:type="dxa"/>
          </w:tcPr>
          <w:p w14:paraId="1685FEE1" w14:textId="1CFB107F" w:rsidR="00204AFC" w:rsidRDefault="00CA5AAB" w:rsidP="00B509C9">
            <w:pPr>
              <w:pStyle w:val="ac"/>
              <w:spacing w:before="189" w:line="276" w:lineRule="auto"/>
              <w:ind w:left="0" w:right="704"/>
              <w:rPr>
                <w:spacing w:val="-5"/>
              </w:rPr>
            </w:pPr>
            <w:r>
              <w:rPr>
                <w:spacing w:val="-5"/>
              </w:rPr>
              <w:t>48</w:t>
            </w:r>
            <w:r w:rsidR="002F1D54">
              <w:rPr>
                <w:spacing w:val="-5"/>
              </w:rPr>
              <w:t>7</w:t>
            </w:r>
          </w:p>
        </w:tc>
      </w:tr>
      <w:tr w:rsidR="00204AFC" w14:paraId="1AEBC7EF" w14:textId="77777777" w:rsidTr="00CA5AAB">
        <w:tc>
          <w:tcPr>
            <w:tcW w:w="2113" w:type="dxa"/>
            <w:vMerge/>
          </w:tcPr>
          <w:p w14:paraId="5DC678A6" w14:textId="77777777" w:rsidR="00204AFC" w:rsidRDefault="00204AFC" w:rsidP="00B509C9">
            <w:pPr>
              <w:pStyle w:val="ac"/>
              <w:spacing w:before="189" w:line="276" w:lineRule="auto"/>
              <w:ind w:left="0" w:right="704"/>
            </w:pPr>
          </w:p>
        </w:tc>
        <w:tc>
          <w:tcPr>
            <w:tcW w:w="7115" w:type="dxa"/>
          </w:tcPr>
          <w:p w14:paraId="75A1E1F8" w14:textId="77777777" w:rsidR="00204AFC" w:rsidRDefault="00204AFC" w:rsidP="00B509C9">
            <w:pPr>
              <w:pStyle w:val="TableParagraph"/>
              <w:spacing w:line="249" w:lineRule="exact"/>
              <w:ind w:left="104"/>
            </w:pPr>
            <w:r>
              <w:t>2.3.3.2.</w:t>
            </w:r>
            <w:r>
              <w:rPr>
                <w:spacing w:val="-1"/>
              </w:rPr>
              <w:t xml:space="preserve"> </w:t>
            </w:r>
            <w:r>
              <w:t>Виды,</w:t>
            </w:r>
            <w:r>
              <w:rPr>
                <w:spacing w:val="-8"/>
              </w:rPr>
              <w:t xml:space="preserve"> </w:t>
            </w:r>
            <w:r>
              <w:t>формы</w:t>
            </w:r>
            <w:r>
              <w:rPr>
                <w:spacing w:val="-11"/>
              </w:rPr>
              <w:t xml:space="preserve"> </w:t>
            </w:r>
            <w:r>
              <w:t>и</w:t>
            </w:r>
            <w:r>
              <w:rPr>
                <w:spacing w:val="-2"/>
              </w:rPr>
              <w:t xml:space="preserve"> </w:t>
            </w:r>
            <w:r>
              <w:t>содержание</w:t>
            </w:r>
            <w:r>
              <w:rPr>
                <w:spacing w:val="-10"/>
              </w:rPr>
              <w:t xml:space="preserve"> </w:t>
            </w:r>
            <w:r>
              <w:rPr>
                <w:spacing w:val="-2"/>
              </w:rPr>
              <w:t>воспитательной</w:t>
            </w:r>
          </w:p>
          <w:p w14:paraId="220F6088" w14:textId="5E66DB9B" w:rsidR="00204AFC" w:rsidRDefault="00204AFC" w:rsidP="00B509C9">
            <w:pPr>
              <w:pStyle w:val="TableParagraph"/>
              <w:spacing w:line="249" w:lineRule="exact"/>
              <w:ind w:left="104"/>
            </w:pPr>
            <w:r>
              <w:rPr>
                <w:spacing w:val="-2"/>
              </w:rPr>
              <w:t>деятельности</w:t>
            </w:r>
          </w:p>
        </w:tc>
        <w:tc>
          <w:tcPr>
            <w:tcW w:w="1535" w:type="dxa"/>
          </w:tcPr>
          <w:p w14:paraId="42F70E48" w14:textId="3962406E" w:rsidR="00204AFC" w:rsidRDefault="00CA5AAB" w:rsidP="00B509C9">
            <w:pPr>
              <w:pStyle w:val="ac"/>
              <w:spacing w:before="189" w:line="276" w:lineRule="auto"/>
              <w:ind w:left="0" w:right="704"/>
              <w:rPr>
                <w:spacing w:val="-5"/>
              </w:rPr>
            </w:pPr>
            <w:r>
              <w:rPr>
                <w:spacing w:val="-5"/>
              </w:rPr>
              <w:t>48</w:t>
            </w:r>
            <w:r w:rsidR="002F1D54">
              <w:rPr>
                <w:spacing w:val="-5"/>
              </w:rPr>
              <w:t>9</w:t>
            </w:r>
          </w:p>
        </w:tc>
      </w:tr>
      <w:tr w:rsidR="00204AFC" w14:paraId="713C8F59" w14:textId="77777777" w:rsidTr="00CA5AAB">
        <w:tc>
          <w:tcPr>
            <w:tcW w:w="2113" w:type="dxa"/>
            <w:vMerge/>
          </w:tcPr>
          <w:p w14:paraId="51D08D9C" w14:textId="77777777" w:rsidR="00204AFC" w:rsidRDefault="00204AFC" w:rsidP="00B509C9">
            <w:pPr>
              <w:pStyle w:val="ac"/>
              <w:spacing w:before="189" w:line="276" w:lineRule="auto"/>
              <w:ind w:left="0" w:right="704"/>
            </w:pPr>
          </w:p>
        </w:tc>
        <w:tc>
          <w:tcPr>
            <w:tcW w:w="7115" w:type="dxa"/>
          </w:tcPr>
          <w:p w14:paraId="48D56CEB" w14:textId="48319C79" w:rsidR="00204AFC" w:rsidRDefault="00204AFC" w:rsidP="00B509C9">
            <w:pPr>
              <w:pStyle w:val="TableParagraph"/>
              <w:spacing w:line="249" w:lineRule="exact"/>
              <w:ind w:left="104"/>
            </w:pPr>
            <w:r>
              <w:t>2.3.4</w:t>
            </w:r>
            <w:r>
              <w:rPr>
                <w:spacing w:val="37"/>
              </w:rPr>
              <w:t xml:space="preserve"> </w:t>
            </w:r>
            <w:r>
              <w:t>Организационный</w:t>
            </w:r>
            <w:r>
              <w:rPr>
                <w:spacing w:val="-6"/>
              </w:rPr>
              <w:t xml:space="preserve"> </w:t>
            </w:r>
            <w:r>
              <w:rPr>
                <w:spacing w:val="-2"/>
              </w:rPr>
              <w:t>раздел</w:t>
            </w:r>
          </w:p>
        </w:tc>
        <w:tc>
          <w:tcPr>
            <w:tcW w:w="1535" w:type="dxa"/>
          </w:tcPr>
          <w:p w14:paraId="3EC045A5" w14:textId="411DE34B" w:rsidR="00204AFC" w:rsidRDefault="00CA5AAB" w:rsidP="00B509C9">
            <w:pPr>
              <w:pStyle w:val="ac"/>
              <w:spacing w:before="189" w:line="276" w:lineRule="auto"/>
              <w:ind w:left="0" w:right="704"/>
              <w:rPr>
                <w:spacing w:val="-5"/>
              </w:rPr>
            </w:pPr>
            <w:r>
              <w:rPr>
                <w:spacing w:val="-5"/>
              </w:rPr>
              <w:t>5</w:t>
            </w:r>
            <w:r w:rsidR="002F1D54">
              <w:rPr>
                <w:spacing w:val="-5"/>
              </w:rPr>
              <w:t>12</w:t>
            </w:r>
          </w:p>
        </w:tc>
      </w:tr>
      <w:tr w:rsidR="00043EBE" w14:paraId="659AF092" w14:textId="77777777" w:rsidTr="00CA5AAB">
        <w:tc>
          <w:tcPr>
            <w:tcW w:w="2113" w:type="dxa"/>
            <w:vMerge w:val="restart"/>
          </w:tcPr>
          <w:p w14:paraId="45E79DF1" w14:textId="5D3B0A29" w:rsidR="00043EBE" w:rsidRPr="00204AFC" w:rsidRDefault="00204AFC" w:rsidP="00204AFC">
            <w:pPr>
              <w:pStyle w:val="ac"/>
              <w:spacing w:before="189" w:line="276" w:lineRule="auto"/>
              <w:ind w:left="0" w:right="704"/>
              <w:jc w:val="center"/>
              <w:rPr>
                <w:b/>
                <w:bCs/>
                <w:sz w:val="28"/>
                <w:szCs w:val="28"/>
                <w:lang w:val="en-US"/>
              </w:rPr>
            </w:pPr>
            <w:r w:rsidRPr="00204AFC">
              <w:rPr>
                <w:b/>
                <w:bCs/>
                <w:sz w:val="28"/>
                <w:szCs w:val="28"/>
                <w:lang w:val="en-US"/>
              </w:rPr>
              <w:t>III</w:t>
            </w:r>
          </w:p>
        </w:tc>
        <w:tc>
          <w:tcPr>
            <w:tcW w:w="7115" w:type="dxa"/>
          </w:tcPr>
          <w:p w14:paraId="4ABED41B" w14:textId="3EA0A3A2" w:rsidR="00043EBE" w:rsidRDefault="00043EBE" w:rsidP="00043EBE">
            <w:pPr>
              <w:pStyle w:val="TableParagraph"/>
              <w:spacing w:before="1" w:line="278" w:lineRule="auto"/>
              <w:ind w:left="104"/>
              <w:rPr>
                <w:b/>
              </w:rPr>
            </w:pPr>
            <w:r>
              <w:rPr>
                <w:b/>
              </w:rPr>
              <w:t>Организационный</w:t>
            </w:r>
            <w:r>
              <w:rPr>
                <w:b/>
                <w:spacing w:val="40"/>
              </w:rPr>
              <w:t xml:space="preserve"> </w:t>
            </w:r>
            <w:r>
              <w:rPr>
                <w:b/>
              </w:rPr>
              <w:t>раздел основной образовательной</w:t>
            </w:r>
            <w:r>
              <w:rPr>
                <w:b/>
                <w:spacing w:val="-14"/>
              </w:rPr>
              <w:t xml:space="preserve"> </w:t>
            </w:r>
            <w:r>
              <w:rPr>
                <w:b/>
              </w:rPr>
              <w:t>программы</w:t>
            </w:r>
            <w:r>
              <w:rPr>
                <w:b/>
                <w:spacing w:val="-14"/>
              </w:rPr>
              <w:t xml:space="preserve"> </w:t>
            </w:r>
            <w:r>
              <w:rPr>
                <w:b/>
              </w:rPr>
              <w:t>начального общего</w:t>
            </w:r>
            <w:r>
              <w:rPr>
                <w:b/>
                <w:spacing w:val="-14"/>
              </w:rPr>
              <w:t xml:space="preserve"> </w:t>
            </w:r>
            <w:r>
              <w:rPr>
                <w:b/>
              </w:rPr>
              <w:t>образования</w:t>
            </w:r>
            <w:r>
              <w:rPr>
                <w:b/>
                <w:spacing w:val="-6"/>
              </w:rPr>
              <w:t xml:space="preserve"> </w:t>
            </w:r>
            <w:r>
              <w:rPr>
                <w:b/>
              </w:rPr>
              <w:t>МБОУ</w:t>
            </w:r>
            <w:r>
              <w:rPr>
                <w:b/>
                <w:spacing w:val="-5"/>
              </w:rPr>
              <w:t xml:space="preserve"> </w:t>
            </w:r>
            <w:r>
              <w:rPr>
                <w:b/>
              </w:rPr>
              <w:t>Лицей</w:t>
            </w:r>
            <w:r>
              <w:rPr>
                <w:b/>
                <w:spacing w:val="-4"/>
              </w:rPr>
              <w:t xml:space="preserve"> </w:t>
            </w:r>
            <w:r>
              <w:rPr>
                <w:b/>
                <w:spacing w:val="-2"/>
              </w:rPr>
              <w:t>«Созвездие»</w:t>
            </w:r>
          </w:p>
          <w:p w14:paraId="61A2FA18" w14:textId="15DBDBF0" w:rsidR="00043EBE" w:rsidRDefault="00043EBE" w:rsidP="00043EBE">
            <w:pPr>
              <w:pStyle w:val="TableParagraph"/>
              <w:spacing w:line="249" w:lineRule="exact"/>
              <w:ind w:left="104"/>
            </w:pPr>
            <w:r>
              <w:rPr>
                <w:b/>
              </w:rPr>
              <w:t>№</w:t>
            </w:r>
            <w:r>
              <w:rPr>
                <w:b/>
                <w:spacing w:val="-5"/>
              </w:rPr>
              <w:t xml:space="preserve"> </w:t>
            </w:r>
            <w:r>
              <w:rPr>
                <w:b/>
              </w:rPr>
              <w:t>131</w:t>
            </w:r>
            <w:r>
              <w:rPr>
                <w:b/>
                <w:spacing w:val="2"/>
              </w:rPr>
              <w:t xml:space="preserve"> </w:t>
            </w:r>
            <w:proofErr w:type="spellStart"/>
            <w:r>
              <w:rPr>
                <w:b/>
              </w:rPr>
              <w:t>г.о</w:t>
            </w:r>
            <w:proofErr w:type="spellEnd"/>
            <w:r>
              <w:rPr>
                <w:b/>
              </w:rPr>
              <w:t>.</w:t>
            </w:r>
            <w:r>
              <w:rPr>
                <w:b/>
                <w:spacing w:val="-2"/>
              </w:rPr>
              <w:t xml:space="preserve"> Самара</w:t>
            </w:r>
          </w:p>
        </w:tc>
        <w:tc>
          <w:tcPr>
            <w:tcW w:w="1535" w:type="dxa"/>
          </w:tcPr>
          <w:p w14:paraId="446158DD" w14:textId="345D7764" w:rsidR="00043EBE" w:rsidRDefault="00CA5AAB" w:rsidP="00043EBE">
            <w:pPr>
              <w:pStyle w:val="ac"/>
              <w:spacing w:before="189" w:line="276" w:lineRule="auto"/>
              <w:ind w:left="0" w:right="704"/>
              <w:rPr>
                <w:spacing w:val="-5"/>
              </w:rPr>
            </w:pPr>
            <w:r>
              <w:rPr>
                <w:spacing w:val="-5"/>
              </w:rPr>
              <w:t>51</w:t>
            </w:r>
            <w:r w:rsidR="001D3A42">
              <w:rPr>
                <w:spacing w:val="-5"/>
              </w:rPr>
              <w:t>8</w:t>
            </w:r>
          </w:p>
        </w:tc>
      </w:tr>
      <w:tr w:rsidR="00043EBE" w14:paraId="1965ABCB" w14:textId="77777777" w:rsidTr="00CA5AAB">
        <w:tc>
          <w:tcPr>
            <w:tcW w:w="2113" w:type="dxa"/>
            <w:vMerge/>
          </w:tcPr>
          <w:p w14:paraId="76C81B53" w14:textId="77777777" w:rsidR="00043EBE" w:rsidRDefault="00043EBE" w:rsidP="00043EBE">
            <w:pPr>
              <w:pStyle w:val="ac"/>
              <w:spacing w:before="189" w:line="276" w:lineRule="auto"/>
              <w:ind w:left="0" w:right="704"/>
            </w:pPr>
          </w:p>
        </w:tc>
        <w:tc>
          <w:tcPr>
            <w:tcW w:w="7115" w:type="dxa"/>
          </w:tcPr>
          <w:p w14:paraId="1782DC39" w14:textId="77777777" w:rsidR="00043EBE" w:rsidRDefault="00043EBE" w:rsidP="00043EBE">
            <w:pPr>
              <w:pStyle w:val="TableParagraph"/>
              <w:spacing w:line="249" w:lineRule="exact"/>
              <w:ind w:left="104"/>
            </w:pPr>
            <w:r>
              <w:rPr>
                <w:b/>
              </w:rPr>
              <w:t>3.</w:t>
            </w:r>
            <w:proofErr w:type="gramStart"/>
            <w:r>
              <w:rPr>
                <w:b/>
              </w:rPr>
              <w:t>1.</w:t>
            </w:r>
            <w:r>
              <w:t>Учебный</w:t>
            </w:r>
            <w:proofErr w:type="gramEnd"/>
            <w:r>
              <w:rPr>
                <w:spacing w:val="-2"/>
              </w:rPr>
              <w:t xml:space="preserve"> </w:t>
            </w:r>
            <w:r>
              <w:t>план</w:t>
            </w:r>
            <w:r>
              <w:rPr>
                <w:spacing w:val="-11"/>
              </w:rPr>
              <w:t xml:space="preserve"> </w:t>
            </w:r>
            <w:r>
              <w:t>начального</w:t>
            </w:r>
            <w:r>
              <w:rPr>
                <w:spacing w:val="-11"/>
              </w:rPr>
              <w:t xml:space="preserve"> </w:t>
            </w:r>
            <w:r>
              <w:t>общего</w:t>
            </w:r>
            <w:r>
              <w:rPr>
                <w:spacing w:val="-8"/>
              </w:rPr>
              <w:t xml:space="preserve"> </w:t>
            </w:r>
            <w:r>
              <w:rPr>
                <w:spacing w:val="-2"/>
              </w:rPr>
              <w:t>образования</w:t>
            </w:r>
          </w:p>
          <w:p w14:paraId="75CD2B1F" w14:textId="41229642" w:rsidR="00043EBE" w:rsidRDefault="00043EBE" w:rsidP="00043EBE">
            <w:pPr>
              <w:pStyle w:val="TableParagraph"/>
              <w:spacing w:line="249" w:lineRule="exact"/>
              <w:ind w:left="104"/>
            </w:pPr>
            <w:r>
              <w:t>МБОУ</w:t>
            </w:r>
            <w:r>
              <w:rPr>
                <w:spacing w:val="-2"/>
              </w:rPr>
              <w:t xml:space="preserve"> </w:t>
            </w:r>
            <w:r w:rsidR="006C4A3D">
              <w:t>«Лицей «Престиж»</w:t>
            </w:r>
            <w:r>
              <w:rPr>
                <w:spacing w:val="-6"/>
              </w:rPr>
              <w:t xml:space="preserve"> </w:t>
            </w:r>
            <w:proofErr w:type="spellStart"/>
            <w:r>
              <w:rPr>
                <w:spacing w:val="-2"/>
              </w:rPr>
              <w:t>г.о.Самара</w:t>
            </w:r>
            <w:proofErr w:type="spellEnd"/>
          </w:p>
        </w:tc>
        <w:tc>
          <w:tcPr>
            <w:tcW w:w="1535" w:type="dxa"/>
          </w:tcPr>
          <w:p w14:paraId="5AFC3AB9" w14:textId="79155F9F" w:rsidR="00043EBE" w:rsidRDefault="00CA5AAB" w:rsidP="00043EBE">
            <w:pPr>
              <w:pStyle w:val="ac"/>
              <w:spacing w:before="189" w:line="276" w:lineRule="auto"/>
              <w:ind w:left="0" w:right="704"/>
              <w:rPr>
                <w:spacing w:val="-5"/>
              </w:rPr>
            </w:pPr>
            <w:r>
              <w:rPr>
                <w:spacing w:val="-5"/>
              </w:rPr>
              <w:t>51</w:t>
            </w:r>
            <w:r w:rsidR="001D3A42">
              <w:rPr>
                <w:spacing w:val="-5"/>
              </w:rPr>
              <w:t>8</w:t>
            </w:r>
          </w:p>
        </w:tc>
      </w:tr>
      <w:tr w:rsidR="00043EBE" w14:paraId="5B316EB9" w14:textId="77777777" w:rsidTr="00CA5AAB">
        <w:tc>
          <w:tcPr>
            <w:tcW w:w="2113" w:type="dxa"/>
            <w:vMerge/>
          </w:tcPr>
          <w:p w14:paraId="5A7953ED" w14:textId="77777777" w:rsidR="00043EBE" w:rsidRDefault="00043EBE" w:rsidP="00043EBE">
            <w:pPr>
              <w:pStyle w:val="ac"/>
              <w:spacing w:before="189" w:line="276" w:lineRule="auto"/>
              <w:ind w:left="0" w:right="704"/>
            </w:pPr>
          </w:p>
        </w:tc>
        <w:tc>
          <w:tcPr>
            <w:tcW w:w="7115" w:type="dxa"/>
          </w:tcPr>
          <w:p w14:paraId="7B9591AC" w14:textId="69FDCB9D" w:rsidR="00043EBE" w:rsidRDefault="00043EBE" w:rsidP="00043EBE">
            <w:pPr>
              <w:pStyle w:val="TableParagraph"/>
              <w:spacing w:line="249" w:lineRule="exact"/>
              <w:ind w:left="104"/>
            </w:pPr>
            <w:r>
              <w:t>3.</w:t>
            </w:r>
            <w:proofErr w:type="gramStart"/>
            <w:r>
              <w:t>2.План</w:t>
            </w:r>
            <w:proofErr w:type="gramEnd"/>
            <w:r>
              <w:rPr>
                <w:spacing w:val="33"/>
              </w:rPr>
              <w:t xml:space="preserve"> </w:t>
            </w:r>
            <w:r>
              <w:t>внеурочной</w:t>
            </w:r>
            <w:r>
              <w:rPr>
                <w:spacing w:val="-3"/>
              </w:rPr>
              <w:t xml:space="preserve"> </w:t>
            </w:r>
            <w:r>
              <w:t>деятельности</w:t>
            </w:r>
            <w:r>
              <w:rPr>
                <w:spacing w:val="-3"/>
              </w:rPr>
              <w:t xml:space="preserve"> </w:t>
            </w:r>
            <w:r>
              <w:t>МБОУ</w:t>
            </w:r>
            <w:r>
              <w:rPr>
                <w:spacing w:val="-3"/>
              </w:rPr>
              <w:t xml:space="preserve"> </w:t>
            </w:r>
            <w:r w:rsidR="006C4A3D">
              <w:rPr>
                <w:spacing w:val="-4"/>
              </w:rPr>
              <w:t>«Лицей «Престиж»</w:t>
            </w:r>
            <w:r>
              <w:rPr>
                <w:spacing w:val="-4"/>
              </w:rPr>
              <w:t xml:space="preserve"> </w:t>
            </w:r>
            <w:proofErr w:type="spellStart"/>
            <w:r>
              <w:rPr>
                <w:spacing w:val="-2"/>
              </w:rPr>
              <w:t>г.о.Самара</w:t>
            </w:r>
            <w:proofErr w:type="spellEnd"/>
          </w:p>
        </w:tc>
        <w:tc>
          <w:tcPr>
            <w:tcW w:w="1535" w:type="dxa"/>
          </w:tcPr>
          <w:p w14:paraId="340266E0" w14:textId="2A8F8AD8" w:rsidR="00043EBE" w:rsidRDefault="00CA5AAB" w:rsidP="00043EBE">
            <w:pPr>
              <w:pStyle w:val="ac"/>
              <w:spacing w:before="189" w:line="276" w:lineRule="auto"/>
              <w:ind w:left="0" w:right="704"/>
              <w:rPr>
                <w:spacing w:val="-5"/>
              </w:rPr>
            </w:pPr>
            <w:r>
              <w:rPr>
                <w:spacing w:val="-5"/>
              </w:rPr>
              <w:t>5</w:t>
            </w:r>
            <w:r w:rsidR="00055C48">
              <w:rPr>
                <w:spacing w:val="-5"/>
              </w:rPr>
              <w:t>2</w:t>
            </w:r>
            <w:r w:rsidR="001D3A42">
              <w:rPr>
                <w:spacing w:val="-5"/>
              </w:rPr>
              <w:t>3</w:t>
            </w:r>
          </w:p>
        </w:tc>
      </w:tr>
      <w:tr w:rsidR="00043EBE" w14:paraId="30210ED6" w14:textId="77777777" w:rsidTr="00CA5AAB">
        <w:tc>
          <w:tcPr>
            <w:tcW w:w="2113" w:type="dxa"/>
            <w:vMerge/>
          </w:tcPr>
          <w:p w14:paraId="41A4424A" w14:textId="77777777" w:rsidR="00043EBE" w:rsidRDefault="00043EBE" w:rsidP="00043EBE">
            <w:pPr>
              <w:pStyle w:val="ac"/>
              <w:spacing w:before="189" w:line="276" w:lineRule="auto"/>
              <w:ind w:left="0" w:right="704"/>
            </w:pPr>
          </w:p>
        </w:tc>
        <w:tc>
          <w:tcPr>
            <w:tcW w:w="7115" w:type="dxa"/>
          </w:tcPr>
          <w:p w14:paraId="558FF5E3" w14:textId="6ADC99A1" w:rsidR="00043EBE" w:rsidRDefault="00043EBE" w:rsidP="00043EBE">
            <w:pPr>
              <w:pStyle w:val="TableParagraph"/>
              <w:spacing w:line="249" w:lineRule="exact"/>
              <w:ind w:left="104"/>
            </w:pPr>
            <w:r>
              <w:t>3.3.</w:t>
            </w:r>
            <w:r>
              <w:rPr>
                <w:spacing w:val="-12"/>
              </w:rPr>
              <w:t xml:space="preserve"> </w:t>
            </w:r>
            <w:r>
              <w:t>Календарный</w:t>
            </w:r>
            <w:r>
              <w:rPr>
                <w:spacing w:val="-6"/>
              </w:rPr>
              <w:t xml:space="preserve"> </w:t>
            </w:r>
            <w:r>
              <w:t>учебный</w:t>
            </w:r>
            <w:r>
              <w:rPr>
                <w:spacing w:val="-3"/>
              </w:rPr>
              <w:t xml:space="preserve"> </w:t>
            </w:r>
            <w:r>
              <w:t>график</w:t>
            </w:r>
            <w:r>
              <w:rPr>
                <w:spacing w:val="-10"/>
              </w:rPr>
              <w:t xml:space="preserve"> </w:t>
            </w:r>
            <w:r>
              <w:t>МБОУ</w:t>
            </w:r>
            <w:r>
              <w:rPr>
                <w:spacing w:val="-3"/>
              </w:rPr>
              <w:t xml:space="preserve"> </w:t>
            </w:r>
            <w:r w:rsidR="006C4A3D">
              <w:rPr>
                <w:spacing w:val="-4"/>
              </w:rPr>
              <w:t>«Лицей «Престиж»</w:t>
            </w:r>
            <w:r>
              <w:rPr>
                <w:spacing w:val="-4"/>
              </w:rPr>
              <w:t xml:space="preserve"> </w:t>
            </w:r>
            <w:proofErr w:type="spellStart"/>
            <w:r>
              <w:rPr>
                <w:spacing w:val="-2"/>
              </w:rPr>
              <w:t>г.о.Самара</w:t>
            </w:r>
            <w:proofErr w:type="spellEnd"/>
          </w:p>
        </w:tc>
        <w:tc>
          <w:tcPr>
            <w:tcW w:w="1535" w:type="dxa"/>
          </w:tcPr>
          <w:p w14:paraId="0ED8D99D" w14:textId="06E1E31D" w:rsidR="00043EBE" w:rsidRDefault="00CA5AAB" w:rsidP="00043EBE">
            <w:pPr>
              <w:pStyle w:val="ac"/>
              <w:spacing w:before="189" w:line="276" w:lineRule="auto"/>
              <w:ind w:left="0" w:right="704"/>
              <w:rPr>
                <w:spacing w:val="-5"/>
              </w:rPr>
            </w:pPr>
            <w:r>
              <w:rPr>
                <w:spacing w:val="-5"/>
              </w:rPr>
              <w:t>5</w:t>
            </w:r>
            <w:r w:rsidR="00055C48">
              <w:rPr>
                <w:spacing w:val="-5"/>
              </w:rPr>
              <w:t>3</w:t>
            </w:r>
            <w:r w:rsidR="001D3A42">
              <w:rPr>
                <w:spacing w:val="-5"/>
              </w:rPr>
              <w:t>3</w:t>
            </w:r>
          </w:p>
        </w:tc>
      </w:tr>
      <w:tr w:rsidR="00043EBE" w14:paraId="3CA45EAF" w14:textId="77777777" w:rsidTr="00CA5AAB">
        <w:tc>
          <w:tcPr>
            <w:tcW w:w="2113" w:type="dxa"/>
            <w:vMerge/>
          </w:tcPr>
          <w:p w14:paraId="5FB69099" w14:textId="77777777" w:rsidR="00043EBE" w:rsidRDefault="00043EBE" w:rsidP="00043EBE">
            <w:pPr>
              <w:pStyle w:val="ac"/>
              <w:spacing w:before="189" w:line="276" w:lineRule="auto"/>
              <w:ind w:left="0" w:right="704"/>
            </w:pPr>
          </w:p>
        </w:tc>
        <w:tc>
          <w:tcPr>
            <w:tcW w:w="7115" w:type="dxa"/>
          </w:tcPr>
          <w:p w14:paraId="79D6359D" w14:textId="63AFEE84" w:rsidR="00043EBE" w:rsidRDefault="00043EBE" w:rsidP="00043EBE">
            <w:pPr>
              <w:pStyle w:val="TableParagraph"/>
              <w:spacing w:line="249" w:lineRule="exact"/>
              <w:ind w:left="104"/>
            </w:pPr>
            <w:r>
              <w:t>3.4.</w:t>
            </w:r>
            <w:r>
              <w:rPr>
                <w:spacing w:val="-14"/>
              </w:rPr>
              <w:t xml:space="preserve"> </w:t>
            </w:r>
            <w:r>
              <w:t>Календарный</w:t>
            </w:r>
            <w:r>
              <w:rPr>
                <w:spacing w:val="-8"/>
              </w:rPr>
              <w:t xml:space="preserve"> </w:t>
            </w:r>
            <w:r>
              <w:t>план</w:t>
            </w:r>
            <w:r>
              <w:rPr>
                <w:spacing w:val="-10"/>
              </w:rPr>
              <w:t xml:space="preserve"> </w:t>
            </w:r>
            <w:r>
              <w:t xml:space="preserve">воспитательной </w:t>
            </w:r>
            <w:r>
              <w:rPr>
                <w:spacing w:val="-2"/>
              </w:rPr>
              <w:t xml:space="preserve">работы </w:t>
            </w:r>
            <w:r>
              <w:t>МБОУ</w:t>
            </w:r>
            <w:r>
              <w:rPr>
                <w:spacing w:val="-2"/>
              </w:rPr>
              <w:t xml:space="preserve"> </w:t>
            </w:r>
            <w:r w:rsidR="006C4A3D">
              <w:t>«Лицей «Престиж»</w:t>
            </w:r>
            <w:r>
              <w:rPr>
                <w:spacing w:val="-6"/>
              </w:rPr>
              <w:t xml:space="preserve"> </w:t>
            </w:r>
            <w:proofErr w:type="spellStart"/>
            <w:r>
              <w:rPr>
                <w:spacing w:val="-2"/>
              </w:rPr>
              <w:t>г.о.Самара</w:t>
            </w:r>
            <w:proofErr w:type="spellEnd"/>
          </w:p>
        </w:tc>
        <w:tc>
          <w:tcPr>
            <w:tcW w:w="1535" w:type="dxa"/>
          </w:tcPr>
          <w:p w14:paraId="29D3C7CA" w14:textId="7FF90745" w:rsidR="00043EBE" w:rsidRDefault="00CA5AAB" w:rsidP="00043EBE">
            <w:pPr>
              <w:pStyle w:val="ac"/>
              <w:spacing w:before="189" w:line="276" w:lineRule="auto"/>
              <w:ind w:left="0" w:right="704"/>
              <w:rPr>
                <w:spacing w:val="-5"/>
              </w:rPr>
            </w:pPr>
            <w:r>
              <w:rPr>
                <w:spacing w:val="-5"/>
              </w:rPr>
              <w:t>53</w:t>
            </w:r>
            <w:r w:rsidR="001D3A42">
              <w:rPr>
                <w:spacing w:val="-5"/>
              </w:rPr>
              <w:t>5</w:t>
            </w:r>
          </w:p>
        </w:tc>
      </w:tr>
      <w:tr w:rsidR="00043EBE" w14:paraId="785A4154" w14:textId="77777777" w:rsidTr="00CA5AAB">
        <w:tc>
          <w:tcPr>
            <w:tcW w:w="2113" w:type="dxa"/>
            <w:vMerge/>
          </w:tcPr>
          <w:p w14:paraId="7FB35D37" w14:textId="77777777" w:rsidR="00043EBE" w:rsidRDefault="00043EBE" w:rsidP="00043EBE">
            <w:pPr>
              <w:pStyle w:val="ac"/>
              <w:spacing w:before="189" w:line="276" w:lineRule="auto"/>
              <w:ind w:left="0" w:right="704"/>
            </w:pPr>
          </w:p>
        </w:tc>
        <w:tc>
          <w:tcPr>
            <w:tcW w:w="7115" w:type="dxa"/>
          </w:tcPr>
          <w:p w14:paraId="4669A650" w14:textId="77777777" w:rsidR="00043EBE" w:rsidRDefault="00043EBE" w:rsidP="00043EBE">
            <w:pPr>
              <w:pStyle w:val="TableParagraph"/>
              <w:spacing w:line="249" w:lineRule="exact"/>
              <w:ind w:left="104"/>
            </w:pPr>
            <w:r>
              <w:t>3.</w:t>
            </w:r>
            <w:proofErr w:type="gramStart"/>
            <w:r>
              <w:t>5.Характеристика</w:t>
            </w:r>
            <w:proofErr w:type="gramEnd"/>
            <w:r>
              <w:rPr>
                <w:spacing w:val="-7"/>
              </w:rPr>
              <w:t xml:space="preserve"> </w:t>
            </w:r>
            <w:r>
              <w:t>условий</w:t>
            </w:r>
            <w:r>
              <w:rPr>
                <w:spacing w:val="-10"/>
              </w:rPr>
              <w:t xml:space="preserve"> </w:t>
            </w:r>
            <w:r>
              <w:rPr>
                <w:spacing w:val="-2"/>
              </w:rPr>
              <w:t>реализации</w:t>
            </w:r>
          </w:p>
          <w:p w14:paraId="1F0C034A" w14:textId="07C6784B" w:rsidR="00043EBE" w:rsidRDefault="00043EBE" w:rsidP="00043EBE">
            <w:pPr>
              <w:pStyle w:val="TableParagraph"/>
              <w:spacing w:line="249" w:lineRule="exact"/>
              <w:ind w:left="104"/>
            </w:pPr>
            <w:r>
              <w:t>основной образовательной</w:t>
            </w:r>
            <w:r>
              <w:tab/>
            </w:r>
            <w:r>
              <w:rPr>
                <w:spacing w:val="-2"/>
              </w:rPr>
              <w:t>программы</w:t>
            </w:r>
            <w:r>
              <w:rPr>
                <w:spacing w:val="-12"/>
              </w:rPr>
              <w:t xml:space="preserve"> </w:t>
            </w:r>
            <w:r>
              <w:rPr>
                <w:spacing w:val="-2"/>
              </w:rPr>
              <w:t xml:space="preserve">МБОУ </w:t>
            </w:r>
            <w:r w:rsidR="006C4A3D">
              <w:t>«Лицей «Престиж»</w:t>
            </w:r>
            <w:r>
              <w:t xml:space="preserve"> </w:t>
            </w:r>
            <w:proofErr w:type="spellStart"/>
            <w:r>
              <w:t>г.о.Самара</w:t>
            </w:r>
            <w:proofErr w:type="spellEnd"/>
          </w:p>
        </w:tc>
        <w:tc>
          <w:tcPr>
            <w:tcW w:w="1535" w:type="dxa"/>
          </w:tcPr>
          <w:p w14:paraId="2AE6EE8C" w14:textId="7495409C" w:rsidR="00043EBE" w:rsidRDefault="00CA5AAB" w:rsidP="00043EBE">
            <w:pPr>
              <w:pStyle w:val="ac"/>
              <w:spacing w:before="189" w:line="276" w:lineRule="auto"/>
              <w:ind w:left="0" w:right="704"/>
              <w:rPr>
                <w:spacing w:val="-5"/>
              </w:rPr>
            </w:pPr>
            <w:r>
              <w:rPr>
                <w:spacing w:val="-5"/>
              </w:rPr>
              <w:t>53</w:t>
            </w:r>
            <w:r w:rsidR="001D3A42">
              <w:rPr>
                <w:spacing w:val="-5"/>
              </w:rPr>
              <w:t>6</w:t>
            </w:r>
          </w:p>
        </w:tc>
      </w:tr>
      <w:tr w:rsidR="00043EBE" w14:paraId="641C390C" w14:textId="77777777" w:rsidTr="00CA5AAB">
        <w:tc>
          <w:tcPr>
            <w:tcW w:w="2113" w:type="dxa"/>
            <w:vMerge/>
          </w:tcPr>
          <w:p w14:paraId="5EAF69A0" w14:textId="77777777" w:rsidR="00043EBE" w:rsidRDefault="00043EBE" w:rsidP="00043EBE">
            <w:pPr>
              <w:pStyle w:val="ac"/>
              <w:spacing w:before="189" w:line="276" w:lineRule="auto"/>
              <w:ind w:left="0" w:right="704"/>
            </w:pPr>
          </w:p>
        </w:tc>
        <w:tc>
          <w:tcPr>
            <w:tcW w:w="7115" w:type="dxa"/>
          </w:tcPr>
          <w:p w14:paraId="0A740315" w14:textId="293A7AA4" w:rsidR="00043EBE" w:rsidRDefault="00043EBE" w:rsidP="00043EBE">
            <w:pPr>
              <w:pStyle w:val="TableParagraph"/>
              <w:spacing w:line="278" w:lineRule="auto"/>
              <w:ind w:left="104"/>
            </w:pPr>
            <w:r>
              <w:t>3.5.1.</w:t>
            </w:r>
            <w:r>
              <w:rPr>
                <w:spacing w:val="-14"/>
              </w:rPr>
              <w:t xml:space="preserve"> </w:t>
            </w:r>
            <w:r>
              <w:t>Кадровые</w:t>
            </w:r>
            <w:r>
              <w:rPr>
                <w:spacing w:val="-14"/>
              </w:rPr>
              <w:t xml:space="preserve"> </w:t>
            </w:r>
            <w:r>
              <w:t>условия</w:t>
            </w:r>
            <w:r>
              <w:rPr>
                <w:spacing w:val="-14"/>
              </w:rPr>
              <w:t xml:space="preserve"> </w:t>
            </w:r>
            <w:r>
              <w:t>реализации</w:t>
            </w:r>
            <w:r>
              <w:rPr>
                <w:spacing w:val="-13"/>
              </w:rPr>
              <w:t xml:space="preserve"> </w:t>
            </w:r>
            <w:r>
              <w:t xml:space="preserve">основной образовательной программы МБОУ </w:t>
            </w:r>
            <w:r w:rsidR="006C4A3D">
              <w:t>«Лицей «Престиж»</w:t>
            </w:r>
            <w:r>
              <w:rPr>
                <w:spacing w:val="-4"/>
              </w:rPr>
              <w:t xml:space="preserve"> </w:t>
            </w:r>
            <w:proofErr w:type="spellStart"/>
            <w:r>
              <w:rPr>
                <w:spacing w:val="-2"/>
              </w:rPr>
              <w:t>г.о.Самара</w:t>
            </w:r>
            <w:proofErr w:type="spellEnd"/>
          </w:p>
        </w:tc>
        <w:tc>
          <w:tcPr>
            <w:tcW w:w="1535" w:type="dxa"/>
          </w:tcPr>
          <w:p w14:paraId="1FA6FBF2" w14:textId="68230EF8" w:rsidR="00043EBE" w:rsidRDefault="00CA5AAB" w:rsidP="00043EBE">
            <w:pPr>
              <w:pStyle w:val="ac"/>
              <w:spacing w:before="189" w:line="276" w:lineRule="auto"/>
              <w:ind w:left="0" w:right="704"/>
              <w:rPr>
                <w:spacing w:val="-5"/>
              </w:rPr>
            </w:pPr>
            <w:r>
              <w:rPr>
                <w:spacing w:val="-5"/>
              </w:rPr>
              <w:t>53</w:t>
            </w:r>
            <w:r w:rsidR="00436A76">
              <w:rPr>
                <w:spacing w:val="-5"/>
              </w:rPr>
              <w:t>9</w:t>
            </w:r>
          </w:p>
        </w:tc>
      </w:tr>
      <w:tr w:rsidR="00043EBE" w14:paraId="215E371C" w14:textId="77777777" w:rsidTr="00CA5AAB">
        <w:tc>
          <w:tcPr>
            <w:tcW w:w="2113" w:type="dxa"/>
            <w:vMerge/>
          </w:tcPr>
          <w:p w14:paraId="7920ECC5" w14:textId="77777777" w:rsidR="00043EBE" w:rsidRDefault="00043EBE" w:rsidP="00043EBE">
            <w:pPr>
              <w:pStyle w:val="ac"/>
              <w:spacing w:before="189" w:line="276" w:lineRule="auto"/>
              <w:ind w:left="0" w:right="704"/>
            </w:pPr>
          </w:p>
        </w:tc>
        <w:tc>
          <w:tcPr>
            <w:tcW w:w="7115" w:type="dxa"/>
          </w:tcPr>
          <w:p w14:paraId="7F2827FD" w14:textId="139DA30D" w:rsidR="00043EBE" w:rsidRDefault="00043EBE" w:rsidP="00043EBE">
            <w:pPr>
              <w:pStyle w:val="TableParagraph"/>
              <w:spacing w:line="273" w:lineRule="auto"/>
              <w:ind w:left="104" w:right="184"/>
            </w:pPr>
            <w:r>
              <w:t>3.5.</w:t>
            </w:r>
            <w:proofErr w:type="gramStart"/>
            <w:r>
              <w:t>2.Психолого­педагогические</w:t>
            </w:r>
            <w:proofErr w:type="gramEnd"/>
            <w:r>
              <w:t xml:space="preserve"> условия реализации</w:t>
            </w:r>
            <w:r>
              <w:rPr>
                <w:spacing w:val="-14"/>
              </w:rPr>
              <w:t xml:space="preserve"> </w:t>
            </w:r>
            <w:r>
              <w:t>основной</w:t>
            </w:r>
            <w:r>
              <w:rPr>
                <w:spacing w:val="-14"/>
              </w:rPr>
              <w:t xml:space="preserve"> </w:t>
            </w:r>
            <w:r>
              <w:t>образовательной</w:t>
            </w:r>
            <w:r>
              <w:rPr>
                <w:spacing w:val="-14"/>
              </w:rPr>
              <w:t xml:space="preserve"> </w:t>
            </w:r>
            <w:r>
              <w:t xml:space="preserve">программы МБОУ </w:t>
            </w:r>
            <w:r w:rsidR="006C4A3D">
              <w:t>«Лицей «Престиж»</w:t>
            </w:r>
            <w:r>
              <w:rPr>
                <w:spacing w:val="-1"/>
              </w:rPr>
              <w:t xml:space="preserve"> </w:t>
            </w:r>
            <w:proofErr w:type="spellStart"/>
            <w:r>
              <w:rPr>
                <w:spacing w:val="-2"/>
              </w:rPr>
              <w:t>г.о.Самара</w:t>
            </w:r>
            <w:proofErr w:type="spellEnd"/>
          </w:p>
        </w:tc>
        <w:tc>
          <w:tcPr>
            <w:tcW w:w="1535" w:type="dxa"/>
          </w:tcPr>
          <w:p w14:paraId="429320CD" w14:textId="484A4017" w:rsidR="00043EBE" w:rsidRDefault="00CA5AAB" w:rsidP="00043EBE">
            <w:pPr>
              <w:pStyle w:val="ac"/>
              <w:spacing w:before="189" w:line="276" w:lineRule="auto"/>
              <w:ind w:left="0" w:right="704"/>
              <w:rPr>
                <w:spacing w:val="-5"/>
              </w:rPr>
            </w:pPr>
            <w:r>
              <w:rPr>
                <w:spacing w:val="-5"/>
              </w:rPr>
              <w:t>5</w:t>
            </w:r>
            <w:r w:rsidR="00436A76">
              <w:rPr>
                <w:spacing w:val="-5"/>
              </w:rPr>
              <w:t>41</w:t>
            </w:r>
          </w:p>
        </w:tc>
      </w:tr>
      <w:tr w:rsidR="00043EBE" w14:paraId="2E332F76" w14:textId="77777777" w:rsidTr="00CA5AAB">
        <w:tc>
          <w:tcPr>
            <w:tcW w:w="2113" w:type="dxa"/>
            <w:vMerge/>
          </w:tcPr>
          <w:p w14:paraId="3E8B4876" w14:textId="77777777" w:rsidR="00043EBE" w:rsidRDefault="00043EBE" w:rsidP="00043EBE">
            <w:pPr>
              <w:pStyle w:val="ac"/>
              <w:spacing w:before="189" w:line="276" w:lineRule="auto"/>
              <w:ind w:left="0" w:right="704"/>
            </w:pPr>
          </w:p>
        </w:tc>
        <w:tc>
          <w:tcPr>
            <w:tcW w:w="7115" w:type="dxa"/>
          </w:tcPr>
          <w:p w14:paraId="0067B68E" w14:textId="01F5B5E4" w:rsidR="00043EBE" w:rsidRDefault="00043EBE" w:rsidP="00043EBE">
            <w:pPr>
              <w:pStyle w:val="TableParagraph"/>
              <w:spacing w:line="249" w:lineRule="exact"/>
              <w:ind w:left="104"/>
            </w:pPr>
            <w:r>
              <w:t>3.5.3. Финансово-экономические условия реализации</w:t>
            </w:r>
            <w:r>
              <w:rPr>
                <w:spacing w:val="-14"/>
              </w:rPr>
              <w:t xml:space="preserve"> </w:t>
            </w:r>
            <w:r>
              <w:t>основной</w:t>
            </w:r>
            <w:r>
              <w:rPr>
                <w:spacing w:val="-14"/>
              </w:rPr>
              <w:t xml:space="preserve"> </w:t>
            </w:r>
            <w:r>
              <w:t>образовательной</w:t>
            </w:r>
            <w:r>
              <w:rPr>
                <w:spacing w:val="-14"/>
              </w:rPr>
              <w:t xml:space="preserve"> </w:t>
            </w:r>
            <w:r>
              <w:t xml:space="preserve">программы МБОУ </w:t>
            </w:r>
            <w:r w:rsidR="006C4A3D">
              <w:t>«Лицей «Престиж»</w:t>
            </w:r>
            <w:r>
              <w:t xml:space="preserve"> </w:t>
            </w:r>
            <w:proofErr w:type="spellStart"/>
            <w:r>
              <w:t>г.о.Самара</w:t>
            </w:r>
            <w:proofErr w:type="spellEnd"/>
          </w:p>
        </w:tc>
        <w:tc>
          <w:tcPr>
            <w:tcW w:w="1535" w:type="dxa"/>
          </w:tcPr>
          <w:p w14:paraId="25D31757" w14:textId="31C549F4" w:rsidR="00043EBE" w:rsidRDefault="00CA5AAB" w:rsidP="00043EBE">
            <w:pPr>
              <w:pStyle w:val="ac"/>
              <w:spacing w:before="189" w:line="276" w:lineRule="auto"/>
              <w:ind w:left="0" w:right="704"/>
              <w:rPr>
                <w:spacing w:val="-5"/>
              </w:rPr>
            </w:pPr>
            <w:r>
              <w:rPr>
                <w:spacing w:val="-5"/>
              </w:rPr>
              <w:t>54</w:t>
            </w:r>
            <w:r w:rsidR="00436A76">
              <w:rPr>
                <w:spacing w:val="-5"/>
              </w:rPr>
              <w:t>4</w:t>
            </w:r>
          </w:p>
        </w:tc>
      </w:tr>
      <w:tr w:rsidR="00043EBE" w14:paraId="695A33DE" w14:textId="77777777" w:rsidTr="00CA5AAB">
        <w:tc>
          <w:tcPr>
            <w:tcW w:w="2113" w:type="dxa"/>
            <w:vMerge/>
          </w:tcPr>
          <w:p w14:paraId="008E919A" w14:textId="77777777" w:rsidR="00043EBE" w:rsidRDefault="00043EBE" w:rsidP="00043EBE">
            <w:pPr>
              <w:pStyle w:val="ac"/>
              <w:spacing w:before="189" w:line="276" w:lineRule="auto"/>
              <w:ind w:left="0" w:right="704"/>
            </w:pPr>
          </w:p>
        </w:tc>
        <w:tc>
          <w:tcPr>
            <w:tcW w:w="7115" w:type="dxa"/>
          </w:tcPr>
          <w:p w14:paraId="7EA35307" w14:textId="77777777" w:rsidR="00043EBE" w:rsidRDefault="00043EBE" w:rsidP="00043EBE">
            <w:pPr>
              <w:pStyle w:val="TableParagraph"/>
              <w:spacing w:line="273" w:lineRule="auto"/>
              <w:ind w:left="104"/>
            </w:pPr>
            <w:r>
              <w:t>3.5.4. Информационно -методические условия реализации</w:t>
            </w:r>
            <w:r>
              <w:rPr>
                <w:spacing w:val="-14"/>
              </w:rPr>
              <w:t xml:space="preserve"> </w:t>
            </w:r>
            <w:r>
              <w:t>основной</w:t>
            </w:r>
            <w:r>
              <w:rPr>
                <w:spacing w:val="-14"/>
              </w:rPr>
              <w:t xml:space="preserve"> </w:t>
            </w:r>
            <w:r>
              <w:t>образовательной</w:t>
            </w:r>
            <w:r>
              <w:rPr>
                <w:spacing w:val="-14"/>
              </w:rPr>
              <w:t xml:space="preserve"> </w:t>
            </w:r>
            <w:r>
              <w:t>программы</w:t>
            </w:r>
          </w:p>
          <w:p w14:paraId="78747D8F" w14:textId="6D14F432" w:rsidR="00043EBE" w:rsidRDefault="00043EBE" w:rsidP="00043EBE">
            <w:pPr>
              <w:pStyle w:val="TableParagraph"/>
              <w:spacing w:line="249" w:lineRule="exact"/>
              <w:ind w:left="104"/>
            </w:pPr>
            <w:r>
              <w:t xml:space="preserve">МБОУ </w:t>
            </w:r>
            <w:r w:rsidR="006C4A3D">
              <w:t>«Лицей «Престиж»</w:t>
            </w:r>
            <w:r>
              <w:rPr>
                <w:spacing w:val="-2"/>
              </w:rPr>
              <w:t xml:space="preserve"> </w:t>
            </w:r>
            <w:proofErr w:type="spellStart"/>
            <w:r>
              <w:rPr>
                <w:spacing w:val="-2"/>
              </w:rPr>
              <w:t>г.о.Самара</w:t>
            </w:r>
            <w:proofErr w:type="spellEnd"/>
          </w:p>
        </w:tc>
        <w:tc>
          <w:tcPr>
            <w:tcW w:w="1535" w:type="dxa"/>
          </w:tcPr>
          <w:p w14:paraId="2801D522" w14:textId="02B41DB5" w:rsidR="00043EBE" w:rsidRDefault="00CA5AAB" w:rsidP="00043EBE">
            <w:pPr>
              <w:pStyle w:val="ac"/>
              <w:spacing w:before="189" w:line="276" w:lineRule="auto"/>
              <w:ind w:left="0" w:right="704"/>
              <w:rPr>
                <w:spacing w:val="-5"/>
              </w:rPr>
            </w:pPr>
            <w:r>
              <w:rPr>
                <w:spacing w:val="-5"/>
              </w:rPr>
              <w:t>54</w:t>
            </w:r>
            <w:r w:rsidR="00436A76">
              <w:rPr>
                <w:spacing w:val="-5"/>
              </w:rPr>
              <w:t>7</w:t>
            </w:r>
          </w:p>
        </w:tc>
      </w:tr>
      <w:tr w:rsidR="00043EBE" w14:paraId="271F1135" w14:textId="77777777" w:rsidTr="00CA5AAB">
        <w:tc>
          <w:tcPr>
            <w:tcW w:w="2113" w:type="dxa"/>
            <w:vMerge/>
          </w:tcPr>
          <w:p w14:paraId="7DF8272B" w14:textId="77777777" w:rsidR="00043EBE" w:rsidRDefault="00043EBE" w:rsidP="00043EBE">
            <w:pPr>
              <w:pStyle w:val="ac"/>
              <w:spacing w:before="189" w:line="276" w:lineRule="auto"/>
              <w:ind w:left="0" w:right="704"/>
            </w:pPr>
          </w:p>
        </w:tc>
        <w:tc>
          <w:tcPr>
            <w:tcW w:w="7115" w:type="dxa"/>
          </w:tcPr>
          <w:p w14:paraId="34039E40" w14:textId="23AD7AC8" w:rsidR="00043EBE" w:rsidRDefault="00043EBE" w:rsidP="00043EBE">
            <w:pPr>
              <w:pStyle w:val="TableParagraph"/>
              <w:spacing w:line="249" w:lineRule="exact"/>
              <w:ind w:left="104"/>
            </w:pPr>
            <w:r>
              <w:t xml:space="preserve">3.5.5. </w:t>
            </w:r>
            <w:proofErr w:type="gramStart"/>
            <w:r>
              <w:t>Материально -технические</w:t>
            </w:r>
            <w:proofErr w:type="gramEnd"/>
            <w:r>
              <w:t xml:space="preserve"> условия реализации</w:t>
            </w:r>
            <w:r>
              <w:rPr>
                <w:spacing w:val="-14"/>
              </w:rPr>
              <w:t xml:space="preserve"> </w:t>
            </w:r>
            <w:r>
              <w:t>основной</w:t>
            </w:r>
            <w:r>
              <w:rPr>
                <w:spacing w:val="-14"/>
              </w:rPr>
              <w:t xml:space="preserve"> </w:t>
            </w:r>
            <w:r>
              <w:t>образовательной</w:t>
            </w:r>
            <w:r>
              <w:rPr>
                <w:spacing w:val="-12"/>
              </w:rPr>
              <w:t xml:space="preserve"> </w:t>
            </w:r>
            <w:r>
              <w:t xml:space="preserve">программы МБОУ </w:t>
            </w:r>
            <w:r w:rsidR="006C4A3D">
              <w:t>«Лицей «Престиж»</w:t>
            </w:r>
            <w:r>
              <w:t xml:space="preserve"> </w:t>
            </w:r>
            <w:proofErr w:type="spellStart"/>
            <w:r>
              <w:t>г.о.Самара</w:t>
            </w:r>
            <w:proofErr w:type="spellEnd"/>
          </w:p>
        </w:tc>
        <w:tc>
          <w:tcPr>
            <w:tcW w:w="1535" w:type="dxa"/>
          </w:tcPr>
          <w:p w14:paraId="09DABA05" w14:textId="27EDEC62" w:rsidR="00043EBE" w:rsidRDefault="00CA5AAB" w:rsidP="00043EBE">
            <w:pPr>
              <w:pStyle w:val="ac"/>
              <w:spacing w:before="189" w:line="276" w:lineRule="auto"/>
              <w:ind w:left="0" w:right="704"/>
              <w:rPr>
                <w:spacing w:val="-5"/>
              </w:rPr>
            </w:pPr>
            <w:r>
              <w:rPr>
                <w:spacing w:val="-5"/>
              </w:rPr>
              <w:t>5</w:t>
            </w:r>
            <w:r w:rsidR="00436A76">
              <w:rPr>
                <w:spacing w:val="-5"/>
              </w:rPr>
              <w:t>51</w:t>
            </w:r>
          </w:p>
        </w:tc>
      </w:tr>
      <w:tr w:rsidR="00043EBE" w14:paraId="53311F2F" w14:textId="77777777" w:rsidTr="00CA5AAB">
        <w:tc>
          <w:tcPr>
            <w:tcW w:w="2113" w:type="dxa"/>
            <w:vMerge/>
          </w:tcPr>
          <w:p w14:paraId="392F5E5F" w14:textId="77777777" w:rsidR="00043EBE" w:rsidRDefault="00043EBE" w:rsidP="00043EBE">
            <w:pPr>
              <w:pStyle w:val="ac"/>
              <w:spacing w:before="189" w:line="276" w:lineRule="auto"/>
              <w:ind w:left="0" w:right="704"/>
            </w:pPr>
          </w:p>
        </w:tc>
        <w:tc>
          <w:tcPr>
            <w:tcW w:w="7115" w:type="dxa"/>
          </w:tcPr>
          <w:p w14:paraId="694444D1" w14:textId="6F85E04D" w:rsidR="00043EBE" w:rsidRDefault="00043EBE" w:rsidP="00043EBE">
            <w:pPr>
              <w:pStyle w:val="TableParagraph"/>
              <w:spacing w:line="249" w:lineRule="exact"/>
              <w:ind w:left="104"/>
            </w:pPr>
            <w:r>
              <w:t>3.5.6.</w:t>
            </w:r>
            <w:r>
              <w:rPr>
                <w:spacing w:val="31"/>
              </w:rPr>
              <w:t xml:space="preserve"> </w:t>
            </w:r>
            <w:r>
              <w:t>Механизмы</w:t>
            </w:r>
            <w:r>
              <w:rPr>
                <w:spacing w:val="-11"/>
              </w:rPr>
              <w:t xml:space="preserve"> </w:t>
            </w:r>
            <w:r>
              <w:t>достижения</w:t>
            </w:r>
            <w:r>
              <w:rPr>
                <w:spacing w:val="-12"/>
              </w:rPr>
              <w:t xml:space="preserve"> </w:t>
            </w:r>
            <w:r>
              <w:t>целевых</w:t>
            </w:r>
            <w:r>
              <w:rPr>
                <w:spacing w:val="-11"/>
              </w:rPr>
              <w:t xml:space="preserve"> </w:t>
            </w:r>
            <w:r>
              <w:t xml:space="preserve">ориентиров в системе условий МБОУ </w:t>
            </w:r>
            <w:r w:rsidR="006C4A3D">
              <w:t>«Лицей «Престиж»</w:t>
            </w:r>
            <w:r>
              <w:t xml:space="preserve"> </w:t>
            </w:r>
            <w:proofErr w:type="spellStart"/>
            <w:r>
              <w:t>г.о.Самара</w:t>
            </w:r>
            <w:proofErr w:type="spellEnd"/>
          </w:p>
        </w:tc>
        <w:tc>
          <w:tcPr>
            <w:tcW w:w="1535" w:type="dxa"/>
          </w:tcPr>
          <w:p w14:paraId="7B10EBC0" w14:textId="1BFDFA13" w:rsidR="00043EBE" w:rsidRDefault="00CA5AAB" w:rsidP="00043EBE">
            <w:pPr>
              <w:pStyle w:val="ac"/>
              <w:spacing w:before="189" w:line="276" w:lineRule="auto"/>
              <w:ind w:left="0" w:right="704"/>
              <w:rPr>
                <w:spacing w:val="-5"/>
              </w:rPr>
            </w:pPr>
            <w:r>
              <w:rPr>
                <w:spacing w:val="-5"/>
              </w:rPr>
              <w:t>55</w:t>
            </w:r>
            <w:r w:rsidR="00436A76">
              <w:rPr>
                <w:spacing w:val="-5"/>
              </w:rPr>
              <w:t>4</w:t>
            </w:r>
          </w:p>
        </w:tc>
      </w:tr>
      <w:tr w:rsidR="00204AFC" w14:paraId="65CD3FFF" w14:textId="77777777" w:rsidTr="00CA5AAB">
        <w:tc>
          <w:tcPr>
            <w:tcW w:w="2113" w:type="dxa"/>
            <w:vMerge w:val="restart"/>
          </w:tcPr>
          <w:p w14:paraId="69B5DA77" w14:textId="34FCB027" w:rsidR="00204AFC" w:rsidRPr="00204AFC" w:rsidRDefault="00204AFC" w:rsidP="00204AFC">
            <w:pPr>
              <w:pStyle w:val="ac"/>
              <w:spacing w:before="189" w:line="276" w:lineRule="auto"/>
              <w:ind w:left="0" w:right="704"/>
            </w:pPr>
            <w:r>
              <w:t>Приложения</w:t>
            </w:r>
          </w:p>
        </w:tc>
        <w:tc>
          <w:tcPr>
            <w:tcW w:w="7115" w:type="dxa"/>
          </w:tcPr>
          <w:p w14:paraId="5ADBE267" w14:textId="77777777" w:rsidR="00204AFC" w:rsidRDefault="00204AFC" w:rsidP="00204AFC">
            <w:pPr>
              <w:pStyle w:val="TableParagraph"/>
              <w:spacing w:line="249" w:lineRule="exact"/>
              <w:ind w:left="104"/>
            </w:pPr>
            <w:r>
              <w:rPr>
                <w:spacing w:val="-2"/>
              </w:rPr>
              <w:t>Приложение</w:t>
            </w:r>
            <w:r>
              <w:rPr>
                <w:spacing w:val="5"/>
              </w:rPr>
              <w:t xml:space="preserve"> </w:t>
            </w:r>
            <w:r>
              <w:rPr>
                <w:spacing w:val="-10"/>
              </w:rPr>
              <w:t>1</w:t>
            </w:r>
          </w:p>
          <w:p w14:paraId="008AEEC9" w14:textId="4E53E398" w:rsidR="00204AFC" w:rsidRDefault="00204AFC" w:rsidP="00204AFC">
            <w:pPr>
              <w:pStyle w:val="TableParagraph"/>
              <w:spacing w:before="30"/>
              <w:ind w:left="104"/>
            </w:pPr>
            <w:r>
              <w:t>Календарный</w:t>
            </w:r>
            <w:r>
              <w:rPr>
                <w:spacing w:val="-7"/>
              </w:rPr>
              <w:t xml:space="preserve"> </w:t>
            </w:r>
            <w:r>
              <w:t>учебный</w:t>
            </w:r>
            <w:r>
              <w:rPr>
                <w:spacing w:val="-4"/>
              </w:rPr>
              <w:t xml:space="preserve"> </w:t>
            </w:r>
            <w:r>
              <w:t>график</w:t>
            </w:r>
            <w:r>
              <w:rPr>
                <w:spacing w:val="-13"/>
              </w:rPr>
              <w:t xml:space="preserve"> </w:t>
            </w:r>
            <w:r>
              <w:t>МБОУ</w:t>
            </w:r>
            <w:r>
              <w:rPr>
                <w:spacing w:val="-7"/>
              </w:rPr>
              <w:t xml:space="preserve"> </w:t>
            </w:r>
            <w:r>
              <w:rPr>
                <w:spacing w:val="-4"/>
              </w:rPr>
              <w:t xml:space="preserve">Лицей </w:t>
            </w:r>
            <w:r>
              <w:t>«Созвездие»</w:t>
            </w:r>
            <w:r>
              <w:rPr>
                <w:spacing w:val="-12"/>
              </w:rPr>
              <w:t xml:space="preserve"> </w:t>
            </w:r>
            <w:r>
              <w:t>№131г.о.</w:t>
            </w:r>
            <w:r>
              <w:rPr>
                <w:spacing w:val="-7"/>
              </w:rPr>
              <w:t xml:space="preserve"> </w:t>
            </w:r>
            <w:r>
              <w:rPr>
                <w:spacing w:val="-2"/>
              </w:rPr>
              <w:t>Самара</w:t>
            </w:r>
          </w:p>
        </w:tc>
        <w:tc>
          <w:tcPr>
            <w:tcW w:w="1535" w:type="dxa"/>
          </w:tcPr>
          <w:p w14:paraId="6CF7498B" w14:textId="034F1DC2" w:rsidR="00204AFC" w:rsidRDefault="00204AFC" w:rsidP="00204AFC">
            <w:pPr>
              <w:pStyle w:val="ac"/>
              <w:spacing w:before="189" w:line="276" w:lineRule="auto"/>
              <w:ind w:left="0" w:right="704"/>
              <w:rPr>
                <w:spacing w:val="-5"/>
              </w:rPr>
            </w:pPr>
          </w:p>
        </w:tc>
      </w:tr>
      <w:tr w:rsidR="00204AFC" w14:paraId="6BFE8108" w14:textId="77777777" w:rsidTr="00CA5AAB">
        <w:tc>
          <w:tcPr>
            <w:tcW w:w="2113" w:type="dxa"/>
            <w:vMerge/>
          </w:tcPr>
          <w:p w14:paraId="4E593E7F" w14:textId="77777777" w:rsidR="00204AFC" w:rsidRDefault="00204AFC" w:rsidP="00204AFC">
            <w:pPr>
              <w:pStyle w:val="ac"/>
              <w:spacing w:before="189" w:line="276" w:lineRule="auto"/>
              <w:ind w:left="0" w:right="704"/>
            </w:pPr>
          </w:p>
        </w:tc>
        <w:tc>
          <w:tcPr>
            <w:tcW w:w="7115" w:type="dxa"/>
          </w:tcPr>
          <w:p w14:paraId="797912C9" w14:textId="77777777" w:rsidR="00204AFC" w:rsidRDefault="00204AFC" w:rsidP="00204AFC">
            <w:pPr>
              <w:pStyle w:val="TableParagraph"/>
              <w:spacing w:line="249" w:lineRule="exact"/>
              <w:ind w:left="104"/>
            </w:pPr>
            <w:r>
              <w:t>Приложение</w:t>
            </w:r>
            <w:r>
              <w:rPr>
                <w:spacing w:val="-5"/>
              </w:rPr>
              <w:t xml:space="preserve"> </w:t>
            </w:r>
            <w:r>
              <w:rPr>
                <w:spacing w:val="-10"/>
              </w:rPr>
              <w:t>2</w:t>
            </w:r>
          </w:p>
          <w:p w14:paraId="50BF5DC9" w14:textId="1A395D16" w:rsidR="00204AFC" w:rsidRDefault="00204AFC" w:rsidP="00204AFC">
            <w:pPr>
              <w:pStyle w:val="TableParagraph"/>
              <w:spacing w:line="249" w:lineRule="exact"/>
              <w:ind w:left="104"/>
            </w:pPr>
            <w:r>
              <w:t>Календарный план воспитательной работы</w:t>
            </w:r>
            <w:r>
              <w:rPr>
                <w:spacing w:val="27"/>
              </w:rPr>
              <w:t xml:space="preserve"> </w:t>
            </w:r>
            <w:r>
              <w:t xml:space="preserve">МБОУ </w:t>
            </w:r>
            <w:r w:rsidR="006C4A3D">
              <w:t>«Лицей «Престиж»</w:t>
            </w:r>
            <w:r>
              <w:t xml:space="preserve"> </w:t>
            </w:r>
            <w:proofErr w:type="spellStart"/>
            <w:r>
              <w:t>г.о.Самара</w:t>
            </w:r>
            <w:proofErr w:type="spellEnd"/>
            <w:r>
              <w:t>.</w:t>
            </w:r>
          </w:p>
        </w:tc>
        <w:tc>
          <w:tcPr>
            <w:tcW w:w="1535" w:type="dxa"/>
          </w:tcPr>
          <w:p w14:paraId="587DC514" w14:textId="0D353F4C" w:rsidR="00204AFC" w:rsidRDefault="00204AFC" w:rsidP="00204AFC">
            <w:pPr>
              <w:pStyle w:val="ac"/>
              <w:spacing w:before="189" w:line="276" w:lineRule="auto"/>
              <w:ind w:left="0" w:right="704"/>
              <w:rPr>
                <w:spacing w:val="-5"/>
              </w:rPr>
            </w:pPr>
          </w:p>
        </w:tc>
      </w:tr>
      <w:tr w:rsidR="00204AFC" w14:paraId="74FA1E45" w14:textId="77777777" w:rsidTr="00CA5AAB">
        <w:tc>
          <w:tcPr>
            <w:tcW w:w="2113" w:type="dxa"/>
            <w:vMerge/>
          </w:tcPr>
          <w:p w14:paraId="3E49ADB5" w14:textId="77777777" w:rsidR="00204AFC" w:rsidRDefault="00204AFC" w:rsidP="00204AFC">
            <w:pPr>
              <w:pStyle w:val="ac"/>
              <w:spacing w:before="189" w:line="276" w:lineRule="auto"/>
              <w:ind w:left="0" w:right="704"/>
            </w:pPr>
          </w:p>
        </w:tc>
        <w:tc>
          <w:tcPr>
            <w:tcW w:w="7115" w:type="dxa"/>
          </w:tcPr>
          <w:p w14:paraId="0E685BD7" w14:textId="77777777" w:rsidR="00204AFC" w:rsidRDefault="00204AFC" w:rsidP="00204AFC">
            <w:pPr>
              <w:pStyle w:val="TableParagraph"/>
              <w:spacing w:line="249" w:lineRule="exact"/>
              <w:ind w:left="104"/>
              <w:jc w:val="both"/>
            </w:pPr>
            <w:r>
              <w:t>Приложение</w:t>
            </w:r>
            <w:r>
              <w:rPr>
                <w:spacing w:val="-5"/>
              </w:rPr>
              <w:t xml:space="preserve"> </w:t>
            </w:r>
            <w:r>
              <w:rPr>
                <w:spacing w:val="-10"/>
              </w:rPr>
              <w:t>3</w:t>
            </w:r>
          </w:p>
          <w:p w14:paraId="2B99C21C" w14:textId="13270847" w:rsidR="00204AFC" w:rsidRDefault="00204AFC" w:rsidP="00204AFC">
            <w:pPr>
              <w:pStyle w:val="TableParagraph"/>
              <w:spacing w:before="35" w:line="276" w:lineRule="auto"/>
              <w:ind w:left="104" w:right="104"/>
              <w:jc w:val="both"/>
            </w:pPr>
            <w:r>
              <w:t>Ежегодный график аттестации педагогических работников на подтверждение их соответствия занимаемым</w:t>
            </w:r>
            <w:r>
              <w:rPr>
                <w:spacing w:val="40"/>
              </w:rPr>
              <w:t xml:space="preserve"> </w:t>
            </w:r>
            <w:r>
              <w:t>должностям МБОУ</w:t>
            </w:r>
            <w:r>
              <w:rPr>
                <w:spacing w:val="40"/>
              </w:rPr>
              <w:t xml:space="preserve"> </w:t>
            </w:r>
            <w:proofErr w:type="gramStart"/>
            <w:r>
              <w:t>Лицей  «</w:t>
            </w:r>
            <w:proofErr w:type="gramEnd"/>
            <w:r>
              <w:t>Созвездие»</w:t>
            </w:r>
            <w:r>
              <w:rPr>
                <w:spacing w:val="-8"/>
              </w:rPr>
              <w:t xml:space="preserve"> </w:t>
            </w:r>
            <w:r>
              <w:t>№</w:t>
            </w:r>
            <w:r>
              <w:rPr>
                <w:spacing w:val="5"/>
              </w:rPr>
              <w:t xml:space="preserve"> </w:t>
            </w:r>
            <w:r>
              <w:t>131</w:t>
            </w:r>
            <w:r>
              <w:rPr>
                <w:spacing w:val="-4"/>
              </w:rPr>
              <w:t xml:space="preserve"> </w:t>
            </w:r>
            <w:proofErr w:type="spellStart"/>
            <w:r>
              <w:rPr>
                <w:spacing w:val="-2"/>
              </w:rPr>
              <w:t>г.о.Самара</w:t>
            </w:r>
            <w:proofErr w:type="spellEnd"/>
            <w:r>
              <w:rPr>
                <w:spacing w:val="-2"/>
              </w:rPr>
              <w:t>.</w:t>
            </w:r>
          </w:p>
        </w:tc>
        <w:tc>
          <w:tcPr>
            <w:tcW w:w="1535" w:type="dxa"/>
          </w:tcPr>
          <w:p w14:paraId="44B87F58" w14:textId="3ACCD9F7" w:rsidR="00204AFC" w:rsidRDefault="00204AFC" w:rsidP="00204AFC">
            <w:pPr>
              <w:pStyle w:val="ac"/>
              <w:spacing w:before="189" w:line="276" w:lineRule="auto"/>
              <w:ind w:left="0" w:right="704"/>
              <w:rPr>
                <w:spacing w:val="-5"/>
              </w:rPr>
            </w:pPr>
          </w:p>
        </w:tc>
      </w:tr>
      <w:tr w:rsidR="00204AFC" w14:paraId="287B1755" w14:textId="77777777" w:rsidTr="00CA5AAB">
        <w:tc>
          <w:tcPr>
            <w:tcW w:w="2113" w:type="dxa"/>
            <w:vMerge/>
          </w:tcPr>
          <w:p w14:paraId="402B2AB5" w14:textId="77777777" w:rsidR="00204AFC" w:rsidRDefault="00204AFC" w:rsidP="00204AFC">
            <w:pPr>
              <w:pStyle w:val="ac"/>
              <w:spacing w:before="189" w:line="276" w:lineRule="auto"/>
              <w:ind w:left="0" w:right="704"/>
            </w:pPr>
          </w:p>
        </w:tc>
        <w:tc>
          <w:tcPr>
            <w:tcW w:w="7115" w:type="dxa"/>
          </w:tcPr>
          <w:p w14:paraId="59271629" w14:textId="77777777" w:rsidR="00204AFC" w:rsidRDefault="00204AFC" w:rsidP="00204AFC">
            <w:pPr>
              <w:pStyle w:val="TableParagraph"/>
              <w:spacing w:line="250" w:lineRule="exact"/>
              <w:ind w:left="104"/>
              <w:jc w:val="both"/>
            </w:pPr>
            <w:r>
              <w:t>Приложение</w:t>
            </w:r>
            <w:r>
              <w:rPr>
                <w:spacing w:val="-5"/>
              </w:rPr>
              <w:t xml:space="preserve"> </w:t>
            </w:r>
            <w:r>
              <w:rPr>
                <w:spacing w:val="-10"/>
              </w:rPr>
              <w:t>4</w:t>
            </w:r>
          </w:p>
          <w:p w14:paraId="5312451C" w14:textId="27DC82D5" w:rsidR="00204AFC" w:rsidRDefault="00204AFC" w:rsidP="00204AFC">
            <w:pPr>
              <w:pStyle w:val="TableParagraph"/>
              <w:spacing w:line="249" w:lineRule="exact"/>
              <w:ind w:left="104"/>
            </w:pPr>
            <w:r>
              <w:t xml:space="preserve">Сведения о персональном составе педагогических работников МБОУ </w:t>
            </w:r>
            <w:r w:rsidR="006C4A3D">
              <w:t>«Лицей «Престиж»</w:t>
            </w:r>
            <w:r>
              <w:t xml:space="preserve"> </w:t>
            </w:r>
            <w:proofErr w:type="spellStart"/>
            <w:r>
              <w:rPr>
                <w:spacing w:val="-2"/>
              </w:rPr>
              <w:t>г.о.Самара</w:t>
            </w:r>
            <w:proofErr w:type="spellEnd"/>
            <w:r>
              <w:rPr>
                <w:spacing w:val="-2"/>
              </w:rPr>
              <w:t>.</w:t>
            </w:r>
          </w:p>
        </w:tc>
        <w:tc>
          <w:tcPr>
            <w:tcW w:w="1535" w:type="dxa"/>
          </w:tcPr>
          <w:p w14:paraId="7EF21776" w14:textId="5FD2AB13" w:rsidR="00204AFC" w:rsidRDefault="00204AFC" w:rsidP="00204AFC">
            <w:pPr>
              <w:pStyle w:val="ac"/>
              <w:spacing w:before="189" w:line="276" w:lineRule="auto"/>
              <w:ind w:left="0" w:right="704"/>
              <w:rPr>
                <w:spacing w:val="-5"/>
              </w:rPr>
            </w:pPr>
          </w:p>
        </w:tc>
      </w:tr>
      <w:tr w:rsidR="00204AFC" w14:paraId="500F1583" w14:textId="77777777" w:rsidTr="00CA5AAB">
        <w:tc>
          <w:tcPr>
            <w:tcW w:w="2113" w:type="dxa"/>
            <w:vMerge/>
          </w:tcPr>
          <w:p w14:paraId="0561AE45" w14:textId="77777777" w:rsidR="00204AFC" w:rsidRDefault="00204AFC" w:rsidP="00043EBE">
            <w:pPr>
              <w:pStyle w:val="ac"/>
              <w:spacing w:before="189" w:line="276" w:lineRule="auto"/>
              <w:ind w:left="0" w:right="704"/>
            </w:pPr>
          </w:p>
        </w:tc>
        <w:tc>
          <w:tcPr>
            <w:tcW w:w="7115" w:type="dxa"/>
          </w:tcPr>
          <w:p w14:paraId="2A3392B3" w14:textId="77777777" w:rsidR="00204AFC" w:rsidRDefault="00204AFC" w:rsidP="00043EBE">
            <w:pPr>
              <w:pStyle w:val="TableParagraph"/>
              <w:spacing w:line="249" w:lineRule="exact"/>
              <w:ind w:left="104"/>
              <w:rPr>
                <w:spacing w:val="-10"/>
              </w:rPr>
            </w:pPr>
            <w:r>
              <w:t>Приложение</w:t>
            </w:r>
            <w:r>
              <w:rPr>
                <w:spacing w:val="-5"/>
              </w:rPr>
              <w:t xml:space="preserve"> </w:t>
            </w:r>
            <w:r>
              <w:rPr>
                <w:spacing w:val="-10"/>
              </w:rPr>
              <w:t>5</w:t>
            </w:r>
          </w:p>
          <w:p w14:paraId="0F6742F1" w14:textId="307D1506" w:rsidR="00204AFC" w:rsidRDefault="00204AFC" w:rsidP="00043EBE">
            <w:pPr>
              <w:pStyle w:val="TableParagraph"/>
              <w:spacing w:line="249" w:lineRule="exact"/>
              <w:ind w:left="104"/>
            </w:pPr>
            <w:r>
              <w:t xml:space="preserve">Сведения о профессиональном развитии и </w:t>
            </w:r>
            <w:proofErr w:type="gramStart"/>
            <w:r>
              <w:t>повышении</w:t>
            </w:r>
            <w:r>
              <w:rPr>
                <w:spacing w:val="80"/>
              </w:rPr>
              <w:t xml:space="preserve">  </w:t>
            </w:r>
            <w:r>
              <w:t>квалификации</w:t>
            </w:r>
            <w:proofErr w:type="gramEnd"/>
            <w:r>
              <w:tab/>
            </w:r>
            <w:r>
              <w:rPr>
                <w:spacing w:val="-2"/>
              </w:rPr>
              <w:t xml:space="preserve">педагогических </w:t>
            </w:r>
            <w:r>
              <w:t xml:space="preserve">работников МБОУ </w:t>
            </w:r>
            <w:r w:rsidR="006C4A3D">
              <w:t>«Лицей «Престиж»</w:t>
            </w:r>
            <w:r>
              <w:t xml:space="preserve"> </w:t>
            </w:r>
            <w:proofErr w:type="spellStart"/>
            <w:r>
              <w:rPr>
                <w:spacing w:val="-2"/>
              </w:rPr>
              <w:t>г.о.Самара</w:t>
            </w:r>
            <w:proofErr w:type="spellEnd"/>
            <w:r>
              <w:rPr>
                <w:spacing w:val="-2"/>
              </w:rPr>
              <w:t>.</w:t>
            </w:r>
          </w:p>
        </w:tc>
        <w:tc>
          <w:tcPr>
            <w:tcW w:w="1535" w:type="dxa"/>
          </w:tcPr>
          <w:p w14:paraId="077FE209" w14:textId="77777777" w:rsidR="00204AFC" w:rsidRDefault="00204AFC" w:rsidP="00043EBE">
            <w:pPr>
              <w:pStyle w:val="ac"/>
              <w:spacing w:before="189" w:line="276" w:lineRule="auto"/>
              <w:ind w:left="0" w:right="704"/>
              <w:rPr>
                <w:spacing w:val="-5"/>
              </w:rPr>
            </w:pPr>
          </w:p>
        </w:tc>
      </w:tr>
      <w:tr w:rsidR="00204AFC" w14:paraId="3B6D13AA" w14:textId="77777777" w:rsidTr="00CA5AAB">
        <w:tc>
          <w:tcPr>
            <w:tcW w:w="2113" w:type="dxa"/>
            <w:vMerge/>
          </w:tcPr>
          <w:p w14:paraId="528803D6" w14:textId="77777777" w:rsidR="00204AFC" w:rsidRDefault="00204AFC" w:rsidP="00204AFC">
            <w:pPr>
              <w:pStyle w:val="ac"/>
              <w:spacing w:before="189" w:line="276" w:lineRule="auto"/>
              <w:ind w:left="0" w:right="704"/>
            </w:pPr>
          </w:p>
        </w:tc>
        <w:tc>
          <w:tcPr>
            <w:tcW w:w="7115" w:type="dxa"/>
          </w:tcPr>
          <w:p w14:paraId="2A8B5B97" w14:textId="77777777" w:rsidR="00204AFC" w:rsidRDefault="00204AFC" w:rsidP="00204AFC">
            <w:pPr>
              <w:pStyle w:val="TableParagraph"/>
              <w:spacing w:line="249" w:lineRule="exact"/>
              <w:ind w:left="104"/>
            </w:pPr>
            <w:r>
              <w:rPr>
                <w:spacing w:val="-2"/>
              </w:rPr>
              <w:t>Приложение</w:t>
            </w:r>
            <w:r>
              <w:rPr>
                <w:spacing w:val="5"/>
              </w:rPr>
              <w:t xml:space="preserve"> </w:t>
            </w:r>
            <w:r>
              <w:rPr>
                <w:spacing w:val="-10"/>
              </w:rPr>
              <w:t>6</w:t>
            </w:r>
          </w:p>
          <w:p w14:paraId="47080CFF" w14:textId="0E4B999D" w:rsidR="00204AFC" w:rsidRDefault="00204AFC" w:rsidP="00204AFC">
            <w:pPr>
              <w:pStyle w:val="TableParagraph"/>
              <w:spacing w:line="249" w:lineRule="exact"/>
              <w:ind w:left="104"/>
            </w:pPr>
            <w:r>
              <w:t>Темы</w:t>
            </w:r>
            <w:r>
              <w:rPr>
                <w:spacing w:val="-8"/>
              </w:rPr>
              <w:t xml:space="preserve"> </w:t>
            </w:r>
            <w:r>
              <w:t>самообразования</w:t>
            </w:r>
            <w:r>
              <w:rPr>
                <w:spacing w:val="-13"/>
              </w:rPr>
              <w:t xml:space="preserve"> </w:t>
            </w:r>
            <w:r>
              <w:t>учителей НОО</w:t>
            </w:r>
            <w:r>
              <w:rPr>
                <w:spacing w:val="-1"/>
              </w:rPr>
              <w:t xml:space="preserve"> </w:t>
            </w:r>
            <w:r>
              <w:t xml:space="preserve">МБОУ </w:t>
            </w:r>
            <w:r w:rsidR="006C4A3D">
              <w:t>«Лицей «Престиж»</w:t>
            </w:r>
            <w:r>
              <w:t xml:space="preserve"> </w:t>
            </w:r>
            <w:proofErr w:type="spellStart"/>
            <w:r>
              <w:t>г.о.Самара</w:t>
            </w:r>
            <w:proofErr w:type="spellEnd"/>
            <w:r>
              <w:t>.</w:t>
            </w:r>
          </w:p>
        </w:tc>
        <w:tc>
          <w:tcPr>
            <w:tcW w:w="1535" w:type="dxa"/>
          </w:tcPr>
          <w:p w14:paraId="1AE76DD4" w14:textId="77777777" w:rsidR="00204AFC" w:rsidRDefault="00204AFC" w:rsidP="00204AFC">
            <w:pPr>
              <w:pStyle w:val="ac"/>
              <w:spacing w:before="189" w:line="276" w:lineRule="auto"/>
              <w:ind w:left="0" w:right="704"/>
              <w:rPr>
                <w:spacing w:val="-5"/>
              </w:rPr>
            </w:pPr>
          </w:p>
        </w:tc>
      </w:tr>
      <w:tr w:rsidR="00204AFC" w14:paraId="05002609" w14:textId="77777777" w:rsidTr="00CA5AAB">
        <w:tc>
          <w:tcPr>
            <w:tcW w:w="2113" w:type="dxa"/>
            <w:vMerge/>
          </w:tcPr>
          <w:p w14:paraId="50871211" w14:textId="77777777" w:rsidR="00204AFC" w:rsidRDefault="00204AFC" w:rsidP="00204AFC">
            <w:pPr>
              <w:pStyle w:val="ac"/>
              <w:spacing w:before="189" w:line="276" w:lineRule="auto"/>
              <w:ind w:left="0" w:right="704"/>
            </w:pPr>
          </w:p>
        </w:tc>
        <w:tc>
          <w:tcPr>
            <w:tcW w:w="7115" w:type="dxa"/>
          </w:tcPr>
          <w:p w14:paraId="67871CF1" w14:textId="77777777" w:rsidR="00204AFC" w:rsidRDefault="00204AFC" w:rsidP="00204AFC">
            <w:pPr>
              <w:pStyle w:val="TableParagraph"/>
              <w:spacing w:line="249" w:lineRule="exact"/>
              <w:ind w:left="104"/>
            </w:pPr>
            <w:r>
              <w:rPr>
                <w:spacing w:val="-2"/>
              </w:rPr>
              <w:t>Приложение</w:t>
            </w:r>
            <w:r>
              <w:rPr>
                <w:spacing w:val="5"/>
              </w:rPr>
              <w:t xml:space="preserve"> </w:t>
            </w:r>
            <w:r>
              <w:rPr>
                <w:spacing w:val="-10"/>
              </w:rPr>
              <w:t>7</w:t>
            </w:r>
          </w:p>
          <w:p w14:paraId="68CCF57B" w14:textId="09831743" w:rsidR="00204AFC" w:rsidRDefault="00204AFC" w:rsidP="00204AFC">
            <w:pPr>
              <w:pStyle w:val="TableParagraph"/>
              <w:spacing w:before="35" w:line="278" w:lineRule="auto"/>
              <w:ind w:left="104"/>
            </w:pPr>
            <w:r>
              <w:t>График</w:t>
            </w:r>
            <w:r>
              <w:rPr>
                <w:spacing w:val="40"/>
              </w:rPr>
              <w:t xml:space="preserve"> </w:t>
            </w:r>
            <w:r>
              <w:t>консультаций</w:t>
            </w:r>
            <w:r>
              <w:rPr>
                <w:spacing w:val="40"/>
              </w:rPr>
              <w:t xml:space="preserve"> </w:t>
            </w:r>
            <w:r>
              <w:t>сотрудников</w:t>
            </w:r>
            <w:r>
              <w:rPr>
                <w:spacing w:val="40"/>
              </w:rPr>
              <w:t xml:space="preserve"> </w:t>
            </w:r>
            <w:proofErr w:type="spellStart"/>
            <w:proofErr w:type="gramStart"/>
            <w:r>
              <w:t>психолого</w:t>
            </w:r>
            <w:proofErr w:type="spellEnd"/>
            <w:r>
              <w:rPr>
                <w:spacing w:val="40"/>
              </w:rPr>
              <w:t xml:space="preserve"> </w:t>
            </w:r>
            <w:r>
              <w:t>- педагогической</w:t>
            </w:r>
            <w:proofErr w:type="gramEnd"/>
            <w:r>
              <w:t xml:space="preserve"> службы</w:t>
            </w:r>
            <w:r>
              <w:rPr>
                <w:spacing w:val="-7"/>
              </w:rPr>
              <w:t xml:space="preserve"> </w:t>
            </w:r>
            <w:r>
              <w:t>МБОУ</w:t>
            </w:r>
            <w:r>
              <w:rPr>
                <w:spacing w:val="-2"/>
              </w:rPr>
              <w:t xml:space="preserve"> </w:t>
            </w:r>
            <w:r w:rsidR="006C4A3D">
              <w:t>«Лицей «Престиж»</w:t>
            </w:r>
            <w:r>
              <w:rPr>
                <w:spacing w:val="-5"/>
              </w:rPr>
              <w:t xml:space="preserve"> </w:t>
            </w:r>
            <w:proofErr w:type="spellStart"/>
            <w:r>
              <w:t>г.о</w:t>
            </w:r>
            <w:proofErr w:type="spellEnd"/>
            <w:r>
              <w:t>.</w:t>
            </w:r>
            <w:r>
              <w:rPr>
                <w:spacing w:val="-2"/>
              </w:rPr>
              <w:t xml:space="preserve"> Самара</w:t>
            </w:r>
          </w:p>
        </w:tc>
        <w:tc>
          <w:tcPr>
            <w:tcW w:w="1535" w:type="dxa"/>
          </w:tcPr>
          <w:p w14:paraId="19F271B0" w14:textId="77777777" w:rsidR="00204AFC" w:rsidRDefault="00204AFC" w:rsidP="00204AFC">
            <w:pPr>
              <w:pStyle w:val="ac"/>
              <w:spacing w:before="189" w:line="276" w:lineRule="auto"/>
              <w:ind w:left="0" w:right="704"/>
              <w:rPr>
                <w:spacing w:val="-5"/>
              </w:rPr>
            </w:pPr>
          </w:p>
        </w:tc>
      </w:tr>
      <w:tr w:rsidR="00204AFC" w14:paraId="4B24CEE7" w14:textId="77777777" w:rsidTr="00CA5AAB">
        <w:tc>
          <w:tcPr>
            <w:tcW w:w="2113" w:type="dxa"/>
            <w:vMerge/>
          </w:tcPr>
          <w:p w14:paraId="495A8798" w14:textId="77777777" w:rsidR="00204AFC" w:rsidRDefault="00204AFC" w:rsidP="00204AFC">
            <w:pPr>
              <w:pStyle w:val="ac"/>
              <w:spacing w:before="189" w:line="276" w:lineRule="auto"/>
              <w:ind w:left="0" w:right="704"/>
            </w:pPr>
          </w:p>
        </w:tc>
        <w:tc>
          <w:tcPr>
            <w:tcW w:w="7115" w:type="dxa"/>
          </w:tcPr>
          <w:p w14:paraId="6159C3F5" w14:textId="77777777" w:rsidR="00204AFC" w:rsidRDefault="00204AFC" w:rsidP="00204AFC">
            <w:pPr>
              <w:pStyle w:val="TableParagraph"/>
              <w:spacing w:line="249" w:lineRule="exact"/>
              <w:ind w:left="104"/>
            </w:pPr>
            <w:r>
              <w:rPr>
                <w:spacing w:val="-2"/>
              </w:rPr>
              <w:t>Приложение</w:t>
            </w:r>
            <w:r>
              <w:rPr>
                <w:spacing w:val="5"/>
              </w:rPr>
              <w:t xml:space="preserve"> </w:t>
            </w:r>
            <w:r>
              <w:rPr>
                <w:spacing w:val="-10"/>
              </w:rPr>
              <w:t>8</w:t>
            </w:r>
          </w:p>
          <w:p w14:paraId="3110B20E" w14:textId="4BBF6751" w:rsidR="00204AFC" w:rsidRDefault="00204AFC" w:rsidP="00204AFC">
            <w:pPr>
              <w:pStyle w:val="TableParagraph"/>
              <w:spacing w:line="249" w:lineRule="exact"/>
              <w:ind w:left="104"/>
            </w:pPr>
            <w:r>
              <w:rPr>
                <w:rFonts w:ascii="Calibri" w:hAnsi="Calibri"/>
                <w:b/>
                <w:i/>
              </w:rPr>
              <w:t>«</w:t>
            </w:r>
            <w:r>
              <w:t>Особенности</w:t>
            </w:r>
            <w:r>
              <w:rPr>
                <w:spacing w:val="26"/>
              </w:rPr>
              <w:t xml:space="preserve"> </w:t>
            </w:r>
            <w:r>
              <w:t>оценки</w:t>
            </w:r>
            <w:r>
              <w:rPr>
                <w:spacing w:val="30"/>
              </w:rPr>
              <w:t xml:space="preserve"> </w:t>
            </w:r>
            <w:r>
              <w:t>предметных</w:t>
            </w:r>
            <w:r>
              <w:rPr>
                <w:spacing w:val="25"/>
              </w:rPr>
              <w:t xml:space="preserve"> </w:t>
            </w:r>
            <w:r>
              <w:t>результатов</w:t>
            </w:r>
            <w:r>
              <w:rPr>
                <w:spacing w:val="25"/>
              </w:rPr>
              <w:t xml:space="preserve"> </w:t>
            </w:r>
            <w:r>
              <w:t>по отдельному учебному предмету»</w:t>
            </w:r>
          </w:p>
        </w:tc>
        <w:tc>
          <w:tcPr>
            <w:tcW w:w="1535" w:type="dxa"/>
          </w:tcPr>
          <w:p w14:paraId="688B82C6" w14:textId="77777777" w:rsidR="00204AFC" w:rsidRDefault="00204AFC" w:rsidP="00204AFC">
            <w:pPr>
              <w:pStyle w:val="ac"/>
              <w:spacing w:before="189" w:line="276" w:lineRule="auto"/>
              <w:ind w:left="0" w:right="704"/>
              <w:rPr>
                <w:spacing w:val="-5"/>
              </w:rPr>
            </w:pPr>
          </w:p>
        </w:tc>
      </w:tr>
      <w:tr w:rsidR="00204AFC" w14:paraId="46660EB2" w14:textId="77777777" w:rsidTr="00CA5AAB">
        <w:tc>
          <w:tcPr>
            <w:tcW w:w="2113" w:type="dxa"/>
            <w:vMerge/>
          </w:tcPr>
          <w:p w14:paraId="7C7D9907" w14:textId="77777777" w:rsidR="00204AFC" w:rsidRDefault="00204AFC" w:rsidP="00204AFC">
            <w:pPr>
              <w:pStyle w:val="ac"/>
              <w:spacing w:before="189" w:line="276" w:lineRule="auto"/>
              <w:ind w:left="0" w:right="704"/>
            </w:pPr>
          </w:p>
        </w:tc>
        <w:tc>
          <w:tcPr>
            <w:tcW w:w="7115" w:type="dxa"/>
          </w:tcPr>
          <w:p w14:paraId="08EB7C0D" w14:textId="77777777" w:rsidR="00204AFC" w:rsidRDefault="00204AFC" w:rsidP="00204AFC">
            <w:pPr>
              <w:pStyle w:val="TableParagraph"/>
              <w:spacing w:line="247" w:lineRule="exact"/>
              <w:ind w:left="104"/>
            </w:pPr>
            <w:r>
              <w:t>Приложение</w:t>
            </w:r>
            <w:r>
              <w:rPr>
                <w:spacing w:val="-12"/>
              </w:rPr>
              <w:t xml:space="preserve"> </w:t>
            </w:r>
            <w:r>
              <w:rPr>
                <w:spacing w:val="-10"/>
              </w:rPr>
              <w:t>9</w:t>
            </w:r>
          </w:p>
          <w:p w14:paraId="79649561" w14:textId="4D02A83C" w:rsidR="00204AFC" w:rsidRDefault="00204AFC" w:rsidP="00204AFC">
            <w:pPr>
              <w:pStyle w:val="TableParagraph"/>
              <w:spacing w:line="249" w:lineRule="exact"/>
              <w:ind w:left="104"/>
            </w:pPr>
            <w:r>
              <w:rPr>
                <w:spacing w:val="-2"/>
              </w:rPr>
              <w:t>«Список</w:t>
            </w:r>
            <w:r>
              <w:tab/>
            </w:r>
            <w:r>
              <w:rPr>
                <w:spacing w:val="-2"/>
              </w:rPr>
              <w:t>итоговых</w:t>
            </w:r>
            <w:r>
              <w:tab/>
            </w:r>
            <w:r>
              <w:rPr>
                <w:spacing w:val="-2"/>
              </w:rPr>
              <w:t>планируемых</w:t>
            </w:r>
            <w:r>
              <w:tab/>
            </w:r>
            <w:r>
              <w:rPr>
                <w:spacing w:val="-2"/>
              </w:rPr>
              <w:t>результатов</w:t>
            </w:r>
            <w:r>
              <w:tab/>
            </w:r>
            <w:r>
              <w:rPr>
                <w:spacing w:val="-10"/>
              </w:rPr>
              <w:t xml:space="preserve">с </w:t>
            </w:r>
            <w:r>
              <w:t>указанием этапов формирования и способов оценки»</w:t>
            </w:r>
          </w:p>
        </w:tc>
        <w:tc>
          <w:tcPr>
            <w:tcW w:w="1535" w:type="dxa"/>
          </w:tcPr>
          <w:p w14:paraId="22C3A38D" w14:textId="77777777" w:rsidR="00204AFC" w:rsidRDefault="00204AFC" w:rsidP="00204AFC">
            <w:pPr>
              <w:pStyle w:val="ac"/>
              <w:spacing w:before="189" w:line="276" w:lineRule="auto"/>
              <w:ind w:left="0" w:right="704"/>
              <w:rPr>
                <w:spacing w:val="-5"/>
              </w:rPr>
            </w:pPr>
          </w:p>
        </w:tc>
      </w:tr>
    </w:tbl>
    <w:p w14:paraId="34A57638" w14:textId="77777777" w:rsidR="002D21F8" w:rsidRDefault="002D21F8" w:rsidP="00394ED7">
      <w:pPr>
        <w:pStyle w:val="ac"/>
        <w:spacing w:before="189" w:line="276" w:lineRule="auto"/>
        <w:ind w:left="0" w:right="566"/>
      </w:pPr>
    </w:p>
    <w:p w14:paraId="265869CC" w14:textId="77777777" w:rsidR="00A20E81" w:rsidRDefault="00A20E81" w:rsidP="00394ED7">
      <w:pPr>
        <w:pStyle w:val="ac"/>
        <w:spacing w:before="189" w:line="276" w:lineRule="auto"/>
        <w:ind w:left="0" w:right="566"/>
      </w:pPr>
    </w:p>
    <w:p w14:paraId="21D74253" w14:textId="77777777" w:rsidR="00A20E81" w:rsidRDefault="00A20E81" w:rsidP="00394ED7">
      <w:pPr>
        <w:pStyle w:val="ac"/>
        <w:spacing w:before="189" w:line="276" w:lineRule="auto"/>
        <w:ind w:left="0" w:right="566"/>
      </w:pPr>
    </w:p>
    <w:p w14:paraId="6D7FB544" w14:textId="77777777" w:rsidR="00A20E81" w:rsidRDefault="00A20E81" w:rsidP="00394ED7">
      <w:pPr>
        <w:pStyle w:val="ac"/>
        <w:spacing w:before="189" w:line="276" w:lineRule="auto"/>
        <w:ind w:left="0" w:right="566"/>
      </w:pPr>
    </w:p>
    <w:p w14:paraId="2DD6634E" w14:textId="77777777" w:rsidR="00A20E81" w:rsidRDefault="00A20E81" w:rsidP="00394ED7">
      <w:pPr>
        <w:pStyle w:val="ac"/>
        <w:spacing w:before="189" w:line="276" w:lineRule="auto"/>
        <w:ind w:left="0" w:right="566"/>
      </w:pPr>
    </w:p>
    <w:p w14:paraId="3977066D" w14:textId="77777777" w:rsidR="00A20E81" w:rsidRDefault="00A20E81" w:rsidP="00394ED7">
      <w:pPr>
        <w:pStyle w:val="ac"/>
        <w:spacing w:before="189" w:line="276" w:lineRule="auto"/>
        <w:ind w:left="0" w:right="566"/>
      </w:pPr>
    </w:p>
    <w:p w14:paraId="17421287" w14:textId="77777777" w:rsidR="00A20E81" w:rsidRDefault="00A20E81" w:rsidP="00394ED7">
      <w:pPr>
        <w:pStyle w:val="ac"/>
        <w:spacing w:before="189" w:line="276" w:lineRule="auto"/>
        <w:ind w:left="0" w:right="566"/>
      </w:pPr>
    </w:p>
    <w:p w14:paraId="511C9D6B" w14:textId="77777777" w:rsidR="00A20E81" w:rsidRDefault="00A20E81" w:rsidP="00394ED7">
      <w:pPr>
        <w:pStyle w:val="ac"/>
        <w:spacing w:before="189" w:line="276" w:lineRule="auto"/>
        <w:ind w:left="0" w:right="566"/>
      </w:pPr>
    </w:p>
    <w:p w14:paraId="5DC82AE6" w14:textId="77777777" w:rsidR="00C01180" w:rsidRDefault="00C01180" w:rsidP="00394ED7">
      <w:pPr>
        <w:pStyle w:val="ac"/>
        <w:spacing w:before="189" w:line="276" w:lineRule="auto"/>
        <w:ind w:left="0" w:right="566"/>
      </w:pPr>
    </w:p>
    <w:p w14:paraId="2B869561" w14:textId="77777777" w:rsidR="00C01180" w:rsidRDefault="00C01180" w:rsidP="00394ED7">
      <w:pPr>
        <w:pStyle w:val="ac"/>
        <w:spacing w:before="189" w:line="276" w:lineRule="auto"/>
        <w:ind w:left="0" w:right="566"/>
      </w:pPr>
    </w:p>
    <w:p w14:paraId="40D03AC1" w14:textId="77777777" w:rsidR="00C01180" w:rsidRDefault="00C01180" w:rsidP="00394ED7">
      <w:pPr>
        <w:pStyle w:val="ac"/>
        <w:spacing w:before="189" w:line="276" w:lineRule="auto"/>
        <w:ind w:left="0" w:right="566"/>
      </w:pPr>
    </w:p>
    <w:p w14:paraId="0E423BF7" w14:textId="77777777" w:rsidR="00C01180" w:rsidRDefault="00C01180" w:rsidP="00394ED7">
      <w:pPr>
        <w:pStyle w:val="ac"/>
        <w:spacing w:before="189" w:line="276" w:lineRule="auto"/>
        <w:ind w:left="0" w:right="566"/>
      </w:pPr>
    </w:p>
    <w:p w14:paraId="435A5A63" w14:textId="77777777" w:rsidR="00C01180" w:rsidRDefault="00C01180" w:rsidP="00394ED7">
      <w:pPr>
        <w:pStyle w:val="ac"/>
        <w:spacing w:before="189" w:line="276" w:lineRule="auto"/>
        <w:ind w:left="0" w:right="566"/>
      </w:pPr>
    </w:p>
    <w:p w14:paraId="3E06C211" w14:textId="77777777" w:rsidR="00CF44A0" w:rsidRDefault="00CF44A0" w:rsidP="00394ED7">
      <w:pPr>
        <w:pStyle w:val="ac"/>
        <w:spacing w:before="189" w:line="276" w:lineRule="auto"/>
        <w:ind w:left="0" w:right="566"/>
      </w:pPr>
    </w:p>
    <w:p w14:paraId="26E76FE9" w14:textId="77777777" w:rsidR="00CF44A0" w:rsidRDefault="00CF44A0" w:rsidP="00394ED7">
      <w:pPr>
        <w:pStyle w:val="ac"/>
        <w:spacing w:before="189" w:line="276" w:lineRule="auto"/>
        <w:ind w:left="0" w:right="566"/>
      </w:pPr>
    </w:p>
    <w:p w14:paraId="5E28A157" w14:textId="77777777" w:rsidR="00CE6CFB" w:rsidRPr="001711F3" w:rsidRDefault="00CE6CFB" w:rsidP="00CE6CFB">
      <w:pPr>
        <w:pStyle w:val="2"/>
        <w:spacing w:before="71"/>
        <w:ind w:right="256"/>
        <w:jc w:val="center"/>
        <w:rPr>
          <w:rFonts w:ascii="Times New Roman" w:hAnsi="Times New Roman" w:cs="Times New Roman"/>
          <w:b/>
          <w:bCs/>
          <w:color w:val="auto"/>
        </w:rPr>
      </w:pPr>
      <w:r w:rsidRPr="001711F3">
        <w:rPr>
          <w:rFonts w:ascii="Times New Roman" w:hAnsi="Times New Roman" w:cs="Times New Roman"/>
          <w:b/>
          <w:bCs/>
          <w:color w:val="auto"/>
        </w:rPr>
        <w:lastRenderedPageBreak/>
        <w:t>РАЗДЕЛ</w:t>
      </w:r>
      <w:r w:rsidRPr="001711F3">
        <w:rPr>
          <w:rFonts w:ascii="Times New Roman" w:hAnsi="Times New Roman" w:cs="Times New Roman"/>
          <w:b/>
          <w:bCs/>
          <w:color w:val="auto"/>
          <w:spacing w:val="-3"/>
        </w:rPr>
        <w:t xml:space="preserve"> </w:t>
      </w:r>
      <w:r w:rsidRPr="001711F3">
        <w:rPr>
          <w:rFonts w:ascii="Times New Roman" w:hAnsi="Times New Roman" w:cs="Times New Roman"/>
          <w:b/>
          <w:bCs/>
          <w:color w:val="auto"/>
        </w:rPr>
        <w:t>1.</w:t>
      </w:r>
      <w:r w:rsidRPr="001711F3">
        <w:rPr>
          <w:rFonts w:ascii="Times New Roman" w:hAnsi="Times New Roman" w:cs="Times New Roman"/>
          <w:b/>
          <w:bCs/>
          <w:color w:val="auto"/>
          <w:spacing w:val="-3"/>
        </w:rPr>
        <w:t xml:space="preserve"> </w:t>
      </w:r>
      <w:r w:rsidRPr="001711F3">
        <w:rPr>
          <w:rFonts w:ascii="Times New Roman" w:hAnsi="Times New Roman" w:cs="Times New Roman"/>
          <w:b/>
          <w:bCs/>
          <w:color w:val="auto"/>
          <w:spacing w:val="-2"/>
        </w:rPr>
        <w:t>ЦЕЛЕВОЙ</w:t>
      </w:r>
    </w:p>
    <w:p w14:paraId="4B15BED2" w14:textId="34D5AD21" w:rsidR="00B5445E" w:rsidRDefault="00CE6CFB" w:rsidP="00CE6CFB">
      <w:pPr>
        <w:pStyle w:val="ac"/>
        <w:spacing w:before="189" w:line="276" w:lineRule="auto"/>
        <w:ind w:right="704"/>
      </w:pPr>
      <w:r>
        <w:rPr>
          <w:b/>
          <w:spacing w:val="-2"/>
        </w:rPr>
        <w:t xml:space="preserve">                                                  1.1.     ПОЯСНИТЕЛЬНАЯ</w:t>
      </w:r>
      <w:r>
        <w:rPr>
          <w:b/>
          <w:spacing w:val="12"/>
        </w:rPr>
        <w:t xml:space="preserve"> </w:t>
      </w:r>
      <w:r>
        <w:rPr>
          <w:b/>
          <w:spacing w:val="-2"/>
        </w:rPr>
        <w:t>ЗАПИСКА</w:t>
      </w:r>
    </w:p>
    <w:p w14:paraId="350E352E" w14:textId="3DF0966E" w:rsidR="007F7481" w:rsidRPr="00F555B1" w:rsidRDefault="007F7481" w:rsidP="007F7481">
      <w:pPr>
        <w:pStyle w:val="ac"/>
        <w:spacing w:before="189" w:line="276" w:lineRule="auto"/>
        <w:ind w:right="704" w:firstLine="662"/>
        <w:rPr>
          <w:sz w:val="24"/>
          <w:szCs w:val="24"/>
        </w:rPr>
      </w:pPr>
      <w:r w:rsidRPr="00F555B1">
        <w:rPr>
          <w:sz w:val="24"/>
          <w:szCs w:val="24"/>
        </w:rPr>
        <w:t>Основная образовательная программа начального общего образования муниципальное бюджетное общеобразовательное учреждение «</w:t>
      </w:r>
      <w:r w:rsidR="006C4A3D">
        <w:rPr>
          <w:sz w:val="24"/>
          <w:szCs w:val="24"/>
        </w:rPr>
        <w:t>«Лицей «Престиж»</w:t>
      </w:r>
      <w:r w:rsidRPr="00F555B1">
        <w:rPr>
          <w:sz w:val="24"/>
          <w:szCs w:val="24"/>
        </w:rPr>
        <w:t xml:space="preserve"> городского округа Самара </w:t>
      </w:r>
      <w:r w:rsidRPr="00F555B1">
        <w:rPr>
          <w:b/>
          <w:sz w:val="24"/>
          <w:szCs w:val="24"/>
        </w:rPr>
        <w:t>(</w:t>
      </w:r>
      <w:r w:rsidRPr="00F555B1">
        <w:rPr>
          <w:sz w:val="24"/>
          <w:szCs w:val="24"/>
        </w:rPr>
        <w:t xml:space="preserve">далее ООП НОО МБОУ </w:t>
      </w:r>
      <w:r w:rsidR="006C4A3D">
        <w:rPr>
          <w:sz w:val="24"/>
          <w:szCs w:val="24"/>
        </w:rPr>
        <w:t>«Лицей «Престиж»</w:t>
      </w:r>
      <w:r w:rsidRPr="00F555B1">
        <w:rPr>
          <w:sz w:val="24"/>
          <w:szCs w:val="24"/>
        </w:rPr>
        <w:t xml:space="preserve"> </w:t>
      </w:r>
      <w:proofErr w:type="spellStart"/>
      <w:r w:rsidRPr="00F555B1">
        <w:rPr>
          <w:sz w:val="24"/>
          <w:szCs w:val="24"/>
        </w:rPr>
        <w:t>г.о.Самара</w:t>
      </w:r>
      <w:proofErr w:type="spellEnd"/>
      <w:r w:rsidRPr="00F555B1">
        <w:rPr>
          <w:sz w:val="24"/>
          <w:szCs w:val="24"/>
        </w:rPr>
        <w:t xml:space="preserve"> )-это нормативно-управленческий документ, характеризующий имеющиеся достижения и проблемы, основные тенденции, цели, задачи и направления обучения, воспитания, развития обучающихся, особенности организации кадрового, методического обеспечения образовательной деятельности, инновационных преобразований учебно-воспитательной системы, основные планируемые и конечные результаты, критерии их оценки. Это</w:t>
      </w:r>
      <w:r w:rsidRPr="00F555B1">
        <w:rPr>
          <w:spacing w:val="40"/>
          <w:sz w:val="24"/>
          <w:szCs w:val="24"/>
        </w:rPr>
        <w:t xml:space="preserve"> </w:t>
      </w:r>
      <w:r w:rsidRPr="00F555B1">
        <w:rPr>
          <w:sz w:val="24"/>
          <w:szCs w:val="24"/>
        </w:rPr>
        <w:t>нормативный документ:</w:t>
      </w:r>
    </w:p>
    <w:p w14:paraId="7D1AEE17" w14:textId="77777777" w:rsidR="007F7481" w:rsidRPr="00F555B1" w:rsidRDefault="007F7481" w:rsidP="007F7481">
      <w:pPr>
        <w:pStyle w:val="a7"/>
        <w:widowControl w:val="0"/>
        <w:numPr>
          <w:ilvl w:val="0"/>
          <w:numId w:val="2"/>
        </w:numPr>
        <w:tabs>
          <w:tab w:val="left" w:pos="1321"/>
          <w:tab w:val="left" w:pos="1323"/>
        </w:tabs>
        <w:autoSpaceDE w:val="0"/>
        <w:autoSpaceDN w:val="0"/>
        <w:spacing w:before="160" w:after="0" w:line="259" w:lineRule="auto"/>
        <w:ind w:right="709"/>
        <w:contextualSpacing w:val="0"/>
        <w:jc w:val="both"/>
        <w:rPr>
          <w:rFonts w:ascii="Times New Roman" w:hAnsi="Times New Roman" w:cs="Times New Roman"/>
        </w:rPr>
      </w:pPr>
      <w:r w:rsidRPr="00F555B1">
        <w:rPr>
          <w:rFonts w:ascii="Times New Roman" w:hAnsi="Times New Roman" w:cs="Times New Roman"/>
        </w:rPr>
        <w:t>регламентирующий содержание и педагогические условия обеспечения образовательного процесса на начальной ступени общего образования;</w:t>
      </w:r>
    </w:p>
    <w:p w14:paraId="0D2CEB09" w14:textId="77777777" w:rsidR="007F7481" w:rsidRPr="00F555B1" w:rsidRDefault="007F7481" w:rsidP="007F7481">
      <w:pPr>
        <w:pStyle w:val="a7"/>
        <w:widowControl w:val="0"/>
        <w:numPr>
          <w:ilvl w:val="0"/>
          <w:numId w:val="2"/>
        </w:numPr>
        <w:tabs>
          <w:tab w:val="left" w:pos="1321"/>
          <w:tab w:val="left" w:pos="1323"/>
        </w:tabs>
        <w:autoSpaceDE w:val="0"/>
        <w:autoSpaceDN w:val="0"/>
        <w:spacing w:after="0" w:line="259" w:lineRule="auto"/>
        <w:ind w:right="707"/>
        <w:contextualSpacing w:val="0"/>
        <w:jc w:val="both"/>
        <w:rPr>
          <w:rFonts w:ascii="Times New Roman" w:hAnsi="Times New Roman" w:cs="Times New Roman"/>
        </w:rPr>
      </w:pPr>
      <w:r w:rsidRPr="00F555B1">
        <w:rPr>
          <w:rFonts w:ascii="Times New Roman" w:hAnsi="Times New Roman" w:cs="Times New Roman"/>
        </w:rPr>
        <w:t>развивающий и конкретизирующий положение федерального государственного образовательного стандарта начального общего образования, с учётом типа и вида</w:t>
      </w:r>
      <w:r w:rsidRPr="00F555B1">
        <w:rPr>
          <w:rFonts w:ascii="Times New Roman" w:hAnsi="Times New Roman" w:cs="Times New Roman"/>
          <w:spacing w:val="40"/>
        </w:rPr>
        <w:t xml:space="preserve"> </w:t>
      </w:r>
      <w:r w:rsidRPr="00F555B1">
        <w:rPr>
          <w:rFonts w:ascii="Times New Roman" w:hAnsi="Times New Roman" w:cs="Times New Roman"/>
        </w:rPr>
        <w:t>ОУ,</w:t>
      </w:r>
      <w:r w:rsidRPr="00F555B1">
        <w:rPr>
          <w:rFonts w:ascii="Times New Roman" w:hAnsi="Times New Roman" w:cs="Times New Roman"/>
          <w:spacing w:val="40"/>
        </w:rPr>
        <w:t xml:space="preserve"> </w:t>
      </w:r>
      <w:r w:rsidRPr="00F555B1">
        <w:rPr>
          <w:rFonts w:ascii="Times New Roman" w:hAnsi="Times New Roman" w:cs="Times New Roman"/>
        </w:rPr>
        <w:t xml:space="preserve">образовательных потребностей и запросов обучающихся, </w:t>
      </w:r>
      <w:r w:rsidRPr="00F555B1">
        <w:rPr>
          <w:rFonts w:ascii="Times New Roman" w:hAnsi="Times New Roman" w:cs="Times New Roman"/>
          <w:spacing w:val="-2"/>
        </w:rPr>
        <w:t>воспитанников.</w:t>
      </w:r>
    </w:p>
    <w:p w14:paraId="0F41635B" w14:textId="7934FB3B" w:rsidR="007F7481" w:rsidRPr="00F555B1" w:rsidRDefault="007F7481" w:rsidP="007F7481">
      <w:pPr>
        <w:pStyle w:val="ac"/>
        <w:spacing w:before="152" w:line="278" w:lineRule="auto"/>
        <w:ind w:left="632" w:right="705" w:firstLine="62"/>
        <w:rPr>
          <w:sz w:val="24"/>
          <w:szCs w:val="24"/>
        </w:rPr>
      </w:pPr>
      <w:r w:rsidRPr="00F555B1">
        <w:rPr>
          <w:sz w:val="24"/>
          <w:szCs w:val="24"/>
        </w:rPr>
        <w:t xml:space="preserve">Образовательная программа начального общего образования МБОУ </w:t>
      </w:r>
      <w:r w:rsidR="006C4A3D">
        <w:rPr>
          <w:sz w:val="24"/>
          <w:szCs w:val="24"/>
        </w:rPr>
        <w:t>«Лицей «Престиж»</w:t>
      </w:r>
      <w:r w:rsidRPr="00F555B1">
        <w:rPr>
          <w:sz w:val="24"/>
          <w:szCs w:val="24"/>
        </w:rPr>
        <w:t xml:space="preserve"> </w:t>
      </w:r>
      <w:proofErr w:type="spellStart"/>
      <w:r w:rsidRPr="00F555B1">
        <w:rPr>
          <w:sz w:val="24"/>
          <w:szCs w:val="24"/>
        </w:rPr>
        <w:t>г.о.Самара</w:t>
      </w:r>
      <w:proofErr w:type="spellEnd"/>
      <w:r w:rsidRPr="00F555B1">
        <w:rPr>
          <w:spacing w:val="40"/>
          <w:sz w:val="24"/>
          <w:szCs w:val="24"/>
        </w:rPr>
        <w:t xml:space="preserve"> </w:t>
      </w:r>
      <w:r w:rsidRPr="00F555B1">
        <w:rPr>
          <w:sz w:val="24"/>
          <w:szCs w:val="24"/>
        </w:rPr>
        <w:t>(далее образовательная организация) разработана в соответствии</w:t>
      </w:r>
    </w:p>
    <w:p w14:paraId="5A8D5E8B" w14:textId="77777777" w:rsidR="007F7481" w:rsidRPr="00F555B1" w:rsidRDefault="007F7481" w:rsidP="007F7481">
      <w:pPr>
        <w:pStyle w:val="a7"/>
        <w:widowControl w:val="0"/>
        <w:numPr>
          <w:ilvl w:val="0"/>
          <w:numId w:val="1"/>
        </w:numPr>
        <w:tabs>
          <w:tab w:val="left" w:pos="1069"/>
        </w:tabs>
        <w:autoSpaceDE w:val="0"/>
        <w:autoSpaceDN w:val="0"/>
        <w:spacing w:before="150" w:after="0" w:line="276" w:lineRule="auto"/>
        <w:ind w:right="706"/>
        <w:contextualSpacing w:val="0"/>
        <w:jc w:val="both"/>
        <w:rPr>
          <w:rFonts w:ascii="Times New Roman" w:hAnsi="Times New Roman" w:cs="Times New Roman"/>
        </w:rPr>
      </w:pPr>
      <w:r w:rsidRPr="00F555B1">
        <w:rPr>
          <w:rFonts w:ascii="Times New Roman" w:hAnsi="Times New Roman" w:cs="Times New Roman"/>
        </w:rPr>
        <w:t xml:space="preserve">Федеральным законом №273-ФЗ от 29 декабря 2012 года «Об образовании в Российской Федерации» с изменениями и </w:t>
      </w:r>
      <w:r w:rsidRPr="00F555B1">
        <w:rPr>
          <w:rFonts w:ascii="Times New Roman" w:hAnsi="Times New Roman" w:cs="Times New Roman"/>
          <w:spacing w:val="-2"/>
        </w:rPr>
        <w:t>дополнениями;</w:t>
      </w:r>
    </w:p>
    <w:p w14:paraId="662FA4D1" w14:textId="1550DB29" w:rsidR="005C3443" w:rsidRPr="00F555B1" w:rsidRDefault="007F7481" w:rsidP="005C3443">
      <w:pPr>
        <w:pStyle w:val="ac"/>
        <w:spacing w:before="79" w:line="276" w:lineRule="auto"/>
        <w:ind w:left="1069" w:right="710"/>
        <w:rPr>
          <w:sz w:val="24"/>
          <w:szCs w:val="24"/>
        </w:rPr>
      </w:pPr>
      <w:r w:rsidRPr="00F555B1">
        <w:rPr>
          <w:sz w:val="24"/>
          <w:szCs w:val="24"/>
        </w:rPr>
        <w:t>Федеральным государственным образовательным стандартом начального общего образования, утвержденного приказом Министерства просвещения Российской Федерации от 31.05.2021г., №286 (с изменениями и дополнениями на 01.09.2024г. (Приказ Министерства просвещения Российской Федерации №31 от 22.01.2024г. «О внесении изменений в некоторые приказы Министерства образования и науки Российской Федерации и Министерства Просвещения Российской</w:t>
      </w:r>
      <w:r w:rsidR="005C3443" w:rsidRPr="00F555B1">
        <w:rPr>
          <w:sz w:val="24"/>
          <w:szCs w:val="24"/>
        </w:rPr>
        <w:t xml:space="preserve"> Федерации, касающиеся федеральных государственных образовательных стандартов начального общего образования и основного общего образования»);</w:t>
      </w:r>
    </w:p>
    <w:p w14:paraId="4CD2C29D" w14:textId="77777777" w:rsidR="005C3443" w:rsidRPr="00F555B1" w:rsidRDefault="005C3443" w:rsidP="005C3443">
      <w:pPr>
        <w:pStyle w:val="a7"/>
        <w:widowControl w:val="0"/>
        <w:numPr>
          <w:ilvl w:val="0"/>
          <w:numId w:val="1"/>
        </w:numPr>
        <w:tabs>
          <w:tab w:val="left" w:pos="1069"/>
        </w:tabs>
        <w:autoSpaceDE w:val="0"/>
        <w:autoSpaceDN w:val="0"/>
        <w:spacing w:before="153" w:after="0" w:line="276" w:lineRule="auto"/>
        <w:ind w:right="704"/>
        <w:contextualSpacing w:val="0"/>
        <w:jc w:val="both"/>
        <w:rPr>
          <w:rFonts w:ascii="Times New Roman" w:hAnsi="Times New Roman" w:cs="Times New Roman"/>
        </w:rPr>
      </w:pPr>
      <w:r w:rsidRPr="00F555B1">
        <w:rPr>
          <w:rFonts w:ascii="Times New Roman" w:hAnsi="Times New Roman" w:cs="Times New Roman"/>
        </w:rPr>
        <w:t>Федеральной образовательной программой начального общего образования, утвержденной приказом Министерства просвещения от 18.05. 2023 №372 (с изменениями и дополнениями на</w:t>
      </w:r>
      <w:r w:rsidRPr="00F555B1">
        <w:rPr>
          <w:rFonts w:ascii="Times New Roman" w:hAnsi="Times New Roman" w:cs="Times New Roman"/>
          <w:spacing w:val="40"/>
        </w:rPr>
        <w:t xml:space="preserve"> </w:t>
      </w:r>
      <w:r w:rsidRPr="00F555B1">
        <w:rPr>
          <w:rFonts w:ascii="Times New Roman" w:hAnsi="Times New Roman" w:cs="Times New Roman"/>
        </w:rPr>
        <w:t>01.09.2024 (Приказ Министерства просвещения Российской Федерации №171 от 19.03.2024г.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p>
    <w:p w14:paraId="221608C2" w14:textId="77777777" w:rsidR="00CA3E1D" w:rsidRPr="00F555B1" w:rsidRDefault="00CA3E1D" w:rsidP="00CA3E1D">
      <w:pPr>
        <w:pStyle w:val="ac"/>
        <w:spacing w:before="154" w:line="276" w:lineRule="auto"/>
        <w:ind w:left="709" w:right="702"/>
        <w:rPr>
          <w:sz w:val="24"/>
          <w:szCs w:val="24"/>
        </w:rPr>
      </w:pPr>
      <w:r w:rsidRPr="00F555B1">
        <w:rPr>
          <w:sz w:val="24"/>
          <w:szCs w:val="24"/>
        </w:rPr>
        <w:t>При разработке основной общеобразовательной программы использованы федеральные рабочие программы учебных предметов.</w:t>
      </w:r>
      <w:r w:rsidRPr="00F555B1">
        <w:rPr>
          <w:spacing w:val="80"/>
          <w:sz w:val="24"/>
          <w:szCs w:val="24"/>
        </w:rPr>
        <w:t xml:space="preserve"> </w:t>
      </w:r>
      <w:r w:rsidRPr="00F555B1">
        <w:rPr>
          <w:sz w:val="24"/>
          <w:szCs w:val="24"/>
        </w:rPr>
        <w:t>В соответствии с пунктом 6.4. статьи 12 Закона «Об образовании в Российской Федерации) такая учебно-</w:t>
      </w:r>
      <w:r w:rsidRPr="00F555B1">
        <w:rPr>
          <w:sz w:val="24"/>
          <w:szCs w:val="24"/>
        </w:rPr>
        <w:lastRenderedPageBreak/>
        <w:t xml:space="preserve">методическая документация не </w:t>
      </w:r>
      <w:r w:rsidRPr="00F555B1">
        <w:rPr>
          <w:spacing w:val="-2"/>
          <w:sz w:val="24"/>
          <w:szCs w:val="24"/>
        </w:rPr>
        <w:t>разрабатывается.</w:t>
      </w:r>
    </w:p>
    <w:p w14:paraId="425AD238" w14:textId="77777777" w:rsidR="00CA3E1D" w:rsidRPr="00F555B1" w:rsidRDefault="00CA3E1D" w:rsidP="00CA3E1D">
      <w:pPr>
        <w:pStyle w:val="ac"/>
        <w:spacing w:before="159"/>
        <w:ind w:left="305"/>
        <w:jc w:val="left"/>
        <w:rPr>
          <w:sz w:val="24"/>
          <w:szCs w:val="24"/>
        </w:rPr>
      </w:pPr>
      <w:r w:rsidRPr="00F555B1">
        <w:rPr>
          <w:sz w:val="24"/>
          <w:szCs w:val="24"/>
        </w:rPr>
        <w:t>Также</w:t>
      </w:r>
      <w:r w:rsidRPr="00F555B1">
        <w:rPr>
          <w:spacing w:val="-12"/>
          <w:sz w:val="24"/>
          <w:szCs w:val="24"/>
        </w:rPr>
        <w:t xml:space="preserve"> </w:t>
      </w:r>
      <w:r w:rsidRPr="00F555B1">
        <w:rPr>
          <w:sz w:val="24"/>
          <w:szCs w:val="24"/>
        </w:rPr>
        <w:t>при</w:t>
      </w:r>
      <w:r w:rsidRPr="00F555B1">
        <w:rPr>
          <w:spacing w:val="-2"/>
          <w:sz w:val="24"/>
          <w:szCs w:val="24"/>
        </w:rPr>
        <w:t xml:space="preserve"> </w:t>
      </w:r>
      <w:r w:rsidRPr="00F555B1">
        <w:rPr>
          <w:sz w:val="24"/>
          <w:szCs w:val="24"/>
        </w:rPr>
        <w:t>реализации</w:t>
      </w:r>
      <w:r w:rsidRPr="00F555B1">
        <w:rPr>
          <w:spacing w:val="-6"/>
          <w:sz w:val="24"/>
          <w:szCs w:val="24"/>
        </w:rPr>
        <w:t xml:space="preserve"> </w:t>
      </w:r>
      <w:r w:rsidRPr="00F555B1">
        <w:rPr>
          <w:sz w:val="24"/>
          <w:szCs w:val="24"/>
        </w:rPr>
        <w:t>ООП</w:t>
      </w:r>
      <w:r w:rsidRPr="00F555B1">
        <w:rPr>
          <w:spacing w:val="-4"/>
          <w:sz w:val="24"/>
          <w:szCs w:val="24"/>
        </w:rPr>
        <w:t xml:space="preserve"> </w:t>
      </w:r>
      <w:r w:rsidRPr="00F555B1">
        <w:rPr>
          <w:sz w:val="24"/>
          <w:szCs w:val="24"/>
        </w:rPr>
        <w:t>НОО</w:t>
      </w:r>
      <w:r w:rsidRPr="00F555B1">
        <w:rPr>
          <w:spacing w:val="-4"/>
          <w:sz w:val="24"/>
          <w:szCs w:val="24"/>
        </w:rPr>
        <w:t xml:space="preserve"> </w:t>
      </w:r>
      <w:r w:rsidRPr="00F555B1">
        <w:rPr>
          <w:sz w:val="24"/>
          <w:szCs w:val="24"/>
        </w:rPr>
        <w:t>учтены</w:t>
      </w:r>
      <w:r w:rsidRPr="00F555B1">
        <w:rPr>
          <w:spacing w:val="-3"/>
          <w:sz w:val="24"/>
          <w:szCs w:val="24"/>
        </w:rPr>
        <w:t xml:space="preserve"> </w:t>
      </w:r>
      <w:proofErr w:type="gramStart"/>
      <w:r w:rsidRPr="00F555B1">
        <w:rPr>
          <w:sz w:val="24"/>
          <w:szCs w:val="24"/>
        </w:rPr>
        <w:t xml:space="preserve">требования </w:t>
      </w:r>
      <w:r w:rsidRPr="00F555B1">
        <w:rPr>
          <w:spacing w:val="-10"/>
          <w:sz w:val="24"/>
          <w:szCs w:val="24"/>
        </w:rPr>
        <w:t>:</w:t>
      </w:r>
      <w:proofErr w:type="gramEnd"/>
    </w:p>
    <w:p w14:paraId="313F7CB8" w14:textId="09F4B923" w:rsidR="00CA3E1D" w:rsidRPr="00F555B1" w:rsidRDefault="00CA3E1D" w:rsidP="00D074F6">
      <w:pPr>
        <w:pStyle w:val="a7"/>
        <w:widowControl w:val="0"/>
        <w:numPr>
          <w:ilvl w:val="1"/>
          <w:numId w:val="1"/>
        </w:numPr>
        <w:autoSpaceDE w:val="0"/>
        <w:autoSpaceDN w:val="0"/>
        <w:spacing w:before="197" w:after="0" w:line="276" w:lineRule="auto"/>
        <w:ind w:right="705" w:hanging="86"/>
        <w:contextualSpacing w:val="0"/>
        <w:jc w:val="both"/>
        <w:rPr>
          <w:rFonts w:ascii="Times New Roman" w:hAnsi="Times New Roman" w:cs="Times New Roman"/>
        </w:rPr>
      </w:pPr>
      <w:r w:rsidRPr="00F555B1">
        <w:rPr>
          <w:rFonts w:ascii="Times New Roman" w:hAnsi="Times New Roman" w:cs="Times New Roman"/>
        </w:rPr>
        <w:t xml:space="preserve">Постановления Главного государственного санитарного врача РФ от 28 сентября 2020 г. </w:t>
      </w:r>
      <w:r w:rsidR="00394ED7">
        <w:rPr>
          <w:rFonts w:ascii="Times New Roman" w:hAnsi="Times New Roman" w:cs="Times New Roman"/>
        </w:rPr>
        <w:t>№</w:t>
      </w:r>
      <w:r w:rsidRPr="00F555B1">
        <w:rPr>
          <w:rFonts w:ascii="Times New Roman" w:hAnsi="Times New Roman" w:cs="Times New Roman"/>
        </w:rPr>
        <w:t xml:space="preserve"> 28 "Об утверждении санитарных правил СП </w:t>
      </w:r>
      <w:proofErr w:type="gramStart"/>
      <w:r w:rsidRPr="00F555B1">
        <w:rPr>
          <w:rFonts w:ascii="Times New Roman" w:hAnsi="Times New Roman" w:cs="Times New Roman"/>
        </w:rPr>
        <w:t>2.4.3648-20</w:t>
      </w:r>
      <w:proofErr w:type="gramEnd"/>
      <w:r w:rsidRPr="00F555B1">
        <w:rPr>
          <w:rFonts w:ascii="Times New Roman" w:hAnsi="Times New Roman" w:cs="Times New Roman"/>
        </w:rPr>
        <w:t xml:space="preserve"> "Санитарно-эпидемиологические требования к организациям воспитания и обучения, отдыха и оздоровления детей и молодежи"",</w:t>
      </w:r>
    </w:p>
    <w:p w14:paraId="6BA07888" w14:textId="3B7274BD" w:rsidR="00CA3E1D" w:rsidRPr="00C01180" w:rsidRDefault="00CA3E1D" w:rsidP="00C01180">
      <w:pPr>
        <w:pStyle w:val="a7"/>
        <w:widowControl w:val="0"/>
        <w:numPr>
          <w:ilvl w:val="1"/>
          <w:numId w:val="1"/>
        </w:numPr>
        <w:autoSpaceDE w:val="0"/>
        <w:autoSpaceDN w:val="0"/>
        <w:spacing w:before="154" w:after="0" w:line="276" w:lineRule="auto"/>
        <w:ind w:right="704" w:hanging="86"/>
        <w:contextualSpacing w:val="0"/>
        <w:jc w:val="both"/>
        <w:rPr>
          <w:rFonts w:ascii="Times New Roman" w:hAnsi="Times New Roman" w:cs="Times New Roman"/>
        </w:rPr>
      </w:pPr>
      <w:r w:rsidRPr="00F555B1">
        <w:rPr>
          <w:rFonts w:ascii="Times New Roman" w:hAnsi="Times New Roman" w:cs="Times New Roman"/>
        </w:rPr>
        <w:t>Постановления Главного государственного санитарного врача РФ от 28 января 2021 г.</w:t>
      </w:r>
      <w:r w:rsidR="00394ED7" w:rsidRPr="00C01180">
        <w:rPr>
          <w:rFonts w:ascii="Times New Roman" w:hAnsi="Times New Roman" w:cs="Times New Roman"/>
        </w:rPr>
        <w:t>№</w:t>
      </w:r>
      <w:r w:rsidRPr="00C01180">
        <w:rPr>
          <w:rFonts w:ascii="Times New Roman" w:hAnsi="Times New Roman" w:cs="Times New Roman"/>
        </w:rPr>
        <w:t xml:space="preserve"> 2 "Об утверждении санитарных правил</w:t>
      </w:r>
      <w:r w:rsidRPr="00C01180">
        <w:rPr>
          <w:rFonts w:ascii="Times New Roman" w:hAnsi="Times New Roman" w:cs="Times New Roman"/>
          <w:spacing w:val="-1"/>
        </w:rPr>
        <w:t xml:space="preserve"> </w:t>
      </w:r>
      <w:r w:rsidRPr="00C01180">
        <w:rPr>
          <w:rFonts w:ascii="Times New Roman" w:hAnsi="Times New Roman" w:cs="Times New Roman"/>
        </w:rPr>
        <w:t xml:space="preserve">и норм СанПиН </w:t>
      </w:r>
      <w:proofErr w:type="gramStart"/>
      <w:r w:rsidRPr="00C01180">
        <w:rPr>
          <w:rFonts w:ascii="Times New Roman" w:hAnsi="Times New Roman" w:cs="Times New Roman"/>
        </w:rPr>
        <w:t>1.2.3685-21</w:t>
      </w:r>
      <w:proofErr w:type="gramEnd"/>
      <w:r w:rsidRPr="00C01180">
        <w:rPr>
          <w:rFonts w:ascii="Times New Roman" w:hAnsi="Times New Roman" w:cs="Times New Roman"/>
        </w:rPr>
        <w:t xml:space="preserve"> "Гигиенические</w:t>
      </w:r>
      <w:r w:rsidRPr="00C01180">
        <w:rPr>
          <w:rFonts w:ascii="Times New Roman" w:hAnsi="Times New Roman" w:cs="Times New Roman"/>
          <w:spacing w:val="-2"/>
        </w:rPr>
        <w:t xml:space="preserve"> </w:t>
      </w:r>
      <w:r w:rsidRPr="00C01180">
        <w:rPr>
          <w:rFonts w:ascii="Times New Roman" w:hAnsi="Times New Roman" w:cs="Times New Roman"/>
        </w:rPr>
        <w:t>нормативы и требования к обеспечению безопасности и (или)</w:t>
      </w:r>
      <w:r w:rsidRPr="00C01180">
        <w:rPr>
          <w:rFonts w:ascii="Times New Roman" w:hAnsi="Times New Roman" w:cs="Times New Roman"/>
          <w:spacing w:val="80"/>
        </w:rPr>
        <w:t xml:space="preserve"> </w:t>
      </w:r>
      <w:r w:rsidRPr="00C01180">
        <w:rPr>
          <w:rFonts w:ascii="Times New Roman" w:hAnsi="Times New Roman" w:cs="Times New Roman"/>
        </w:rPr>
        <w:t>безвредности для человека факторов среды обитания",</w:t>
      </w:r>
    </w:p>
    <w:p w14:paraId="37FA4A5F" w14:textId="394316DD" w:rsidR="00CA3E1D" w:rsidRPr="00F555B1" w:rsidRDefault="00CA3E1D" w:rsidP="00D074F6">
      <w:pPr>
        <w:pStyle w:val="ac"/>
        <w:spacing w:before="64" w:line="276" w:lineRule="auto"/>
        <w:ind w:right="702" w:hanging="86"/>
        <w:rPr>
          <w:sz w:val="24"/>
          <w:szCs w:val="24"/>
        </w:rPr>
      </w:pPr>
      <w:r w:rsidRPr="00F555B1">
        <w:rPr>
          <w:sz w:val="24"/>
          <w:szCs w:val="24"/>
        </w:rPr>
        <w:t>Постановления Правительства РФ №</w:t>
      </w:r>
      <w:r w:rsidR="003615C2">
        <w:rPr>
          <w:sz w:val="24"/>
          <w:szCs w:val="24"/>
        </w:rPr>
        <w:t xml:space="preserve"> </w:t>
      </w:r>
      <w:r w:rsidRPr="00F555B1">
        <w:rPr>
          <w:sz w:val="24"/>
          <w:szCs w:val="24"/>
        </w:rPr>
        <w:t xml:space="preserve">556 от 30.04.2024г. «Об утверждении перечня мероприятий по оценке качества образования и Правил проведения мероприятий по оценке качества образования» ООП НОО МБОУ </w:t>
      </w:r>
      <w:r w:rsidR="006C4A3D">
        <w:rPr>
          <w:sz w:val="24"/>
          <w:szCs w:val="24"/>
        </w:rPr>
        <w:t>«Лицей «Престиж»</w:t>
      </w:r>
      <w:r w:rsidRPr="00F555B1">
        <w:rPr>
          <w:sz w:val="24"/>
          <w:szCs w:val="24"/>
        </w:rPr>
        <w:t xml:space="preserve"> </w:t>
      </w:r>
      <w:proofErr w:type="spellStart"/>
      <w:r w:rsidRPr="00F555B1">
        <w:rPr>
          <w:sz w:val="24"/>
          <w:szCs w:val="24"/>
        </w:rPr>
        <w:t>г.о.Самара</w:t>
      </w:r>
      <w:proofErr w:type="spellEnd"/>
      <w:r w:rsidRPr="00F555B1">
        <w:rPr>
          <w:spacing w:val="40"/>
          <w:sz w:val="24"/>
          <w:szCs w:val="24"/>
        </w:rPr>
        <w:t xml:space="preserve"> </w:t>
      </w:r>
      <w:r w:rsidRPr="00F555B1">
        <w:rPr>
          <w:sz w:val="24"/>
          <w:szCs w:val="24"/>
        </w:rPr>
        <w:t>составлена</w:t>
      </w:r>
      <w:r w:rsidRPr="00F555B1">
        <w:rPr>
          <w:spacing w:val="40"/>
          <w:sz w:val="24"/>
          <w:szCs w:val="24"/>
        </w:rPr>
        <w:t xml:space="preserve"> </w:t>
      </w:r>
      <w:r w:rsidRPr="00F555B1">
        <w:rPr>
          <w:sz w:val="24"/>
          <w:szCs w:val="24"/>
        </w:rPr>
        <w:t xml:space="preserve">с учетом культурно-исторических, этнических, </w:t>
      </w:r>
      <w:proofErr w:type="gramStart"/>
      <w:r w:rsidRPr="00F555B1">
        <w:rPr>
          <w:sz w:val="24"/>
          <w:szCs w:val="24"/>
        </w:rPr>
        <w:t>социально- экономических</w:t>
      </w:r>
      <w:proofErr w:type="gramEnd"/>
      <w:r w:rsidRPr="00F555B1">
        <w:rPr>
          <w:sz w:val="24"/>
          <w:szCs w:val="24"/>
        </w:rPr>
        <w:t xml:space="preserve">, демографических особенностей Самарской области, реализуется через учебный план, внеурочную, внеклассную деятельность. Учебная нагрузка и режим занятий обучающихся определяются в соответствии с действующими </w:t>
      </w:r>
      <w:proofErr w:type="gramStart"/>
      <w:r w:rsidRPr="00F555B1">
        <w:rPr>
          <w:sz w:val="24"/>
          <w:szCs w:val="24"/>
        </w:rPr>
        <w:t>санитарно- эпидемиологическими</w:t>
      </w:r>
      <w:proofErr w:type="gramEnd"/>
      <w:r w:rsidRPr="00F555B1">
        <w:rPr>
          <w:sz w:val="24"/>
          <w:szCs w:val="24"/>
        </w:rPr>
        <w:t xml:space="preserve"> правилами и гигиеническими нормативами к организации обучения.</w:t>
      </w:r>
    </w:p>
    <w:p w14:paraId="1803F1AF" w14:textId="3459A871" w:rsidR="00CA3E1D" w:rsidRPr="00F555B1" w:rsidRDefault="00CA3E1D" w:rsidP="00CA3E1D">
      <w:pPr>
        <w:pStyle w:val="ac"/>
        <w:spacing w:before="165" w:line="276" w:lineRule="auto"/>
        <w:ind w:right="705" w:firstLine="388"/>
        <w:rPr>
          <w:sz w:val="24"/>
          <w:szCs w:val="24"/>
        </w:rPr>
      </w:pPr>
      <w:r w:rsidRPr="00F555B1">
        <w:rPr>
          <w:sz w:val="24"/>
          <w:szCs w:val="24"/>
        </w:rPr>
        <w:t xml:space="preserve">МБОУ </w:t>
      </w:r>
      <w:r w:rsidR="006C4A3D">
        <w:rPr>
          <w:sz w:val="24"/>
          <w:szCs w:val="24"/>
        </w:rPr>
        <w:t>«Лицей «Престиж»</w:t>
      </w:r>
      <w:r w:rsidRPr="00F555B1">
        <w:rPr>
          <w:sz w:val="24"/>
          <w:szCs w:val="24"/>
        </w:rPr>
        <w:t xml:space="preserve"> </w:t>
      </w:r>
      <w:proofErr w:type="spellStart"/>
      <w:r w:rsidRPr="00F555B1">
        <w:rPr>
          <w:sz w:val="24"/>
          <w:szCs w:val="24"/>
        </w:rPr>
        <w:t>г.о.Самара</w:t>
      </w:r>
      <w:proofErr w:type="spellEnd"/>
      <w:r w:rsidRPr="00F555B1">
        <w:rPr>
          <w:sz w:val="24"/>
          <w:szCs w:val="24"/>
        </w:rPr>
        <w:t>» , реализующая основную образовательную программу начального общего</w:t>
      </w:r>
      <w:r w:rsidRPr="00F555B1">
        <w:rPr>
          <w:spacing w:val="40"/>
          <w:sz w:val="24"/>
          <w:szCs w:val="24"/>
        </w:rPr>
        <w:t xml:space="preserve"> </w:t>
      </w:r>
      <w:r w:rsidRPr="00F555B1">
        <w:rPr>
          <w:sz w:val="24"/>
          <w:szCs w:val="24"/>
        </w:rPr>
        <w:t>образования, обеспечивает обязательное ознакомление обучающихся и их родителей (законных представителей) как участников образовательных отношений с Уставом и другими документами, регламентирующими осуществление образовательного процесса в школе; с их правами и обязанностями в части формирования и реализации основной образовательной программы начального общего образования, установленными законодательством Российской Федерации и Уставом школы.</w:t>
      </w:r>
    </w:p>
    <w:p w14:paraId="6A5B91E0" w14:textId="77777777" w:rsidR="00CA3E1D" w:rsidRPr="00F555B1" w:rsidRDefault="00CA3E1D" w:rsidP="00CA3E1D">
      <w:pPr>
        <w:pStyle w:val="ac"/>
        <w:spacing w:before="164" w:line="273" w:lineRule="auto"/>
        <w:ind w:right="710" w:firstLine="331"/>
        <w:rPr>
          <w:sz w:val="24"/>
          <w:szCs w:val="24"/>
        </w:rPr>
      </w:pPr>
      <w:r w:rsidRPr="00F555B1">
        <w:rPr>
          <w:sz w:val="24"/>
          <w:szCs w:val="24"/>
        </w:rPr>
        <w:t>Текст ООП НОО размещается в сети Интернет на официальном сайте школы в разделе «Образование».</w:t>
      </w:r>
    </w:p>
    <w:p w14:paraId="2CED8350" w14:textId="052040DD" w:rsidR="00CA3E1D" w:rsidRPr="00F555B1" w:rsidRDefault="00CA3E1D" w:rsidP="00005754">
      <w:pPr>
        <w:pStyle w:val="ac"/>
        <w:spacing w:before="62"/>
        <w:ind w:left="987" w:right="708"/>
        <w:rPr>
          <w:sz w:val="24"/>
          <w:szCs w:val="24"/>
        </w:rPr>
      </w:pPr>
      <w:r w:rsidRPr="00F555B1">
        <w:rPr>
          <w:sz w:val="24"/>
          <w:szCs w:val="24"/>
        </w:rPr>
        <w:t>Содержание</w:t>
      </w:r>
      <w:r w:rsidRPr="00F555B1">
        <w:rPr>
          <w:spacing w:val="15"/>
          <w:sz w:val="24"/>
          <w:szCs w:val="24"/>
        </w:rPr>
        <w:t xml:space="preserve"> </w:t>
      </w:r>
      <w:r w:rsidRPr="00F555B1">
        <w:rPr>
          <w:sz w:val="24"/>
          <w:szCs w:val="24"/>
        </w:rPr>
        <w:t>основной</w:t>
      </w:r>
      <w:r w:rsidRPr="00F555B1">
        <w:rPr>
          <w:spacing w:val="33"/>
          <w:sz w:val="24"/>
          <w:szCs w:val="24"/>
        </w:rPr>
        <w:t xml:space="preserve"> </w:t>
      </w:r>
      <w:r w:rsidRPr="00F555B1">
        <w:rPr>
          <w:sz w:val="24"/>
          <w:szCs w:val="24"/>
        </w:rPr>
        <w:t>образовательной</w:t>
      </w:r>
      <w:r w:rsidRPr="00F555B1">
        <w:rPr>
          <w:spacing w:val="33"/>
          <w:sz w:val="24"/>
          <w:szCs w:val="24"/>
        </w:rPr>
        <w:t xml:space="preserve"> </w:t>
      </w:r>
      <w:r w:rsidRPr="00F555B1">
        <w:rPr>
          <w:sz w:val="24"/>
          <w:szCs w:val="24"/>
        </w:rPr>
        <w:t>программы</w:t>
      </w:r>
      <w:r w:rsidRPr="00F555B1">
        <w:rPr>
          <w:spacing w:val="24"/>
          <w:sz w:val="24"/>
          <w:szCs w:val="24"/>
        </w:rPr>
        <w:t xml:space="preserve"> </w:t>
      </w:r>
      <w:r w:rsidRPr="00F555B1">
        <w:rPr>
          <w:sz w:val="24"/>
          <w:szCs w:val="24"/>
        </w:rPr>
        <w:t>МБОУ</w:t>
      </w:r>
      <w:r w:rsidRPr="00F555B1">
        <w:rPr>
          <w:spacing w:val="28"/>
          <w:sz w:val="24"/>
          <w:szCs w:val="24"/>
        </w:rPr>
        <w:t xml:space="preserve"> </w:t>
      </w:r>
      <w:r w:rsidR="006C4A3D">
        <w:rPr>
          <w:spacing w:val="-2"/>
          <w:sz w:val="24"/>
          <w:szCs w:val="24"/>
        </w:rPr>
        <w:t>«Лицей «Престиж»</w:t>
      </w:r>
      <w:r w:rsidRPr="00F555B1">
        <w:rPr>
          <w:sz w:val="24"/>
          <w:szCs w:val="24"/>
        </w:rPr>
        <w:t xml:space="preserve"> </w:t>
      </w:r>
      <w:proofErr w:type="spellStart"/>
      <w:r w:rsidRPr="00F555B1">
        <w:rPr>
          <w:sz w:val="24"/>
          <w:szCs w:val="24"/>
        </w:rPr>
        <w:t>г.о.Самара</w:t>
      </w:r>
      <w:proofErr w:type="spellEnd"/>
      <w:r w:rsidRPr="00F555B1">
        <w:rPr>
          <w:sz w:val="24"/>
          <w:szCs w:val="24"/>
        </w:rPr>
        <w:t xml:space="preserve"> отражает требования обновленных ФГОС НОО и содержит три основных раздела: целевой, содержательный и организационный.</w:t>
      </w:r>
    </w:p>
    <w:p w14:paraId="2ED36656" w14:textId="77777777" w:rsidR="00CA3E1D" w:rsidRPr="00F555B1" w:rsidRDefault="00CA3E1D" w:rsidP="00CA3E1D">
      <w:pPr>
        <w:pStyle w:val="ac"/>
        <w:spacing w:before="2"/>
        <w:ind w:left="881"/>
        <w:rPr>
          <w:sz w:val="24"/>
          <w:szCs w:val="24"/>
        </w:rPr>
      </w:pPr>
      <w:r w:rsidRPr="00F555B1">
        <w:rPr>
          <w:sz w:val="24"/>
          <w:szCs w:val="24"/>
        </w:rPr>
        <w:t>Срок</w:t>
      </w:r>
      <w:r w:rsidRPr="00F555B1">
        <w:rPr>
          <w:spacing w:val="-4"/>
          <w:sz w:val="24"/>
          <w:szCs w:val="24"/>
        </w:rPr>
        <w:t xml:space="preserve"> </w:t>
      </w:r>
      <w:r w:rsidRPr="00F555B1">
        <w:rPr>
          <w:sz w:val="24"/>
          <w:szCs w:val="24"/>
        </w:rPr>
        <w:t>действия</w:t>
      </w:r>
      <w:r w:rsidRPr="00F555B1">
        <w:rPr>
          <w:spacing w:val="-1"/>
          <w:sz w:val="24"/>
          <w:szCs w:val="24"/>
        </w:rPr>
        <w:t xml:space="preserve"> </w:t>
      </w:r>
      <w:r w:rsidRPr="00F555B1">
        <w:rPr>
          <w:sz w:val="24"/>
          <w:szCs w:val="24"/>
        </w:rPr>
        <w:t>и</w:t>
      </w:r>
      <w:r w:rsidRPr="00F555B1">
        <w:rPr>
          <w:spacing w:val="-5"/>
          <w:sz w:val="24"/>
          <w:szCs w:val="24"/>
        </w:rPr>
        <w:t xml:space="preserve"> </w:t>
      </w:r>
      <w:r w:rsidRPr="00F555B1">
        <w:rPr>
          <w:sz w:val="24"/>
          <w:szCs w:val="24"/>
        </w:rPr>
        <w:t>реализации</w:t>
      </w:r>
      <w:r w:rsidRPr="00F555B1">
        <w:rPr>
          <w:spacing w:val="1"/>
          <w:sz w:val="24"/>
          <w:szCs w:val="24"/>
        </w:rPr>
        <w:t xml:space="preserve"> </w:t>
      </w:r>
      <w:r w:rsidRPr="00F555B1">
        <w:rPr>
          <w:sz w:val="24"/>
          <w:szCs w:val="24"/>
        </w:rPr>
        <w:t>ООП</w:t>
      </w:r>
      <w:r w:rsidRPr="00F555B1">
        <w:rPr>
          <w:spacing w:val="-7"/>
          <w:sz w:val="24"/>
          <w:szCs w:val="24"/>
        </w:rPr>
        <w:t xml:space="preserve"> </w:t>
      </w:r>
      <w:r w:rsidRPr="00F555B1">
        <w:rPr>
          <w:sz w:val="24"/>
          <w:szCs w:val="24"/>
        </w:rPr>
        <w:t>НОО</w:t>
      </w:r>
      <w:r w:rsidRPr="00F555B1">
        <w:rPr>
          <w:spacing w:val="-3"/>
          <w:sz w:val="24"/>
          <w:szCs w:val="24"/>
        </w:rPr>
        <w:t xml:space="preserve"> </w:t>
      </w:r>
      <w:r w:rsidRPr="00F555B1">
        <w:rPr>
          <w:sz w:val="24"/>
          <w:szCs w:val="24"/>
        </w:rPr>
        <w:t>-</w:t>
      </w:r>
      <w:r w:rsidRPr="00F555B1">
        <w:rPr>
          <w:spacing w:val="-8"/>
          <w:sz w:val="24"/>
          <w:szCs w:val="24"/>
        </w:rPr>
        <w:t xml:space="preserve"> </w:t>
      </w:r>
      <w:r w:rsidRPr="00F555B1">
        <w:rPr>
          <w:sz w:val="24"/>
          <w:szCs w:val="24"/>
        </w:rPr>
        <w:t>4</w:t>
      </w:r>
      <w:r w:rsidRPr="00F555B1">
        <w:rPr>
          <w:spacing w:val="-6"/>
          <w:sz w:val="24"/>
          <w:szCs w:val="24"/>
        </w:rPr>
        <w:t xml:space="preserve"> </w:t>
      </w:r>
      <w:r w:rsidRPr="00F555B1">
        <w:rPr>
          <w:spacing w:val="-4"/>
          <w:sz w:val="24"/>
          <w:szCs w:val="24"/>
        </w:rPr>
        <w:t>года</w:t>
      </w:r>
    </w:p>
    <w:p w14:paraId="7F09B5A6" w14:textId="5F3EA24D" w:rsidR="00CA3E1D" w:rsidRPr="00F555B1" w:rsidRDefault="00CA3E1D" w:rsidP="00CA3E1D">
      <w:pPr>
        <w:pStyle w:val="ac"/>
        <w:spacing w:before="35" w:line="276" w:lineRule="auto"/>
        <w:ind w:right="714" w:firstLine="283"/>
        <w:rPr>
          <w:sz w:val="24"/>
          <w:szCs w:val="24"/>
        </w:rPr>
      </w:pPr>
      <w:r w:rsidRPr="00F555B1">
        <w:rPr>
          <w:sz w:val="24"/>
          <w:szCs w:val="24"/>
        </w:rPr>
        <w:t xml:space="preserve">ООП НОО МБОУ </w:t>
      </w:r>
      <w:r w:rsidR="006C4A3D">
        <w:rPr>
          <w:sz w:val="24"/>
          <w:szCs w:val="24"/>
        </w:rPr>
        <w:t>«Лицей «Престиж»</w:t>
      </w:r>
      <w:r w:rsidRPr="00F555B1">
        <w:rPr>
          <w:sz w:val="24"/>
          <w:szCs w:val="24"/>
        </w:rPr>
        <w:t xml:space="preserve"> </w:t>
      </w:r>
      <w:proofErr w:type="spellStart"/>
      <w:r w:rsidRPr="00F555B1">
        <w:rPr>
          <w:sz w:val="24"/>
          <w:szCs w:val="24"/>
        </w:rPr>
        <w:t>г.о.Самара</w:t>
      </w:r>
      <w:proofErr w:type="spellEnd"/>
      <w:r w:rsidRPr="00F555B1">
        <w:rPr>
          <w:sz w:val="24"/>
          <w:szCs w:val="24"/>
        </w:rPr>
        <w:t xml:space="preserve"> сформирована с учётом особенностей уровня начального общего образования. Начальная школа — особый этап в жизни ребёнка</w:t>
      </w:r>
      <w:r w:rsidRPr="00A13F46">
        <w:rPr>
          <w:sz w:val="24"/>
          <w:szCs w:val="24"/>
        </w:rPr>
        <w:t xml:space="preserve">, </w:t>
      </w:r>
      <w:r w:rsidR="00A13F46" w:rsidRPr="00F570AC">
        <w:rPr>
          <w:spacing w:val="-2"/>
          <w:sz w:val="24"/>
          <w:szCs w:val="24"/>
        </w:rPr>
        <w:t>связанный</w:t>
      </w:r>
    </w:p>
    <w:p w14:paraId="328A9B4A" w14:textId="77777777" w:rsidR="00CA3E1D" w:rsidRPr="00F555B1" w:rsidRDefault="00CA3E1D">
      <w:pPr>
        <w:pStyle w:val="a7"/>
        <w:widowControl w:val="0"/>
        <w:numPr>
          <w:ilvl w:val="0"/>
          <w:numId w:val="3"/>
        </w:numPr>
        <w:tabs>
          <w:tab w:val="left" w:pos="746"/>
        </w:tabs>
        <w:autoSpaceDE w:val="0"/>
        <w:autoSpaceDN w:val="0"/>
        <w:spacing w:before="160" w:after="0" w:line="276" w:lineRule="auto"/>
        <w:ind w:right="717" w:firstLine="0"/>
        <w:contextualSpacing w:val="0"/>
        <w:jc w:val="both"/>
        <w:rPr>
          <w:rFonts w:ascii="Times New Roman" w:hAnsi="Times New Roman" w:cs="Times New Roman"/>
        </w:rPr>
      </w:pPr>
      <w:r w:rsidRPr="00F555B1">
        <w:rPr>
          <w:rFonts w:ascii="Times New Roman" w:hAnsi="Times New Roman" w:cs="Times New Roman"/>
        </w:rPr>
        <w:t>с изменением при поступлении в школу ведущей деятельности ребёнка с переходом к учебной деятельности (при сохранении значимости игровой), имеющей общественный характер и являющейся социальной по содержанию;</w:t>
      </w:r>
    </w:p>
    <w:p w14:paraId="03CA0268" w14:textId="77777777" w:rsidR="00CA3E1D" w:rsidRPr="00F555B1" w:rsidRDefault="00CA3E1D">
      <w:pPr>
        <w:pStyle w:val="a7"/>
        <w:widowControl w:val="0"/>
        <w:numPr>
          <w:ilvl w:val="0"/>
          <w:numId w:val="3"/>
        </w:numPr>
        <w:tabs>
          <w:tab w:val="left" w:pos="746"/>
        </w:tabs>
        <w:autoSpaceDE w:val="0"/>
        <w:autoSpaceDN w:val="0"/>
        <w:spacing w:before="77" w:after="0" w:line="276" w:lineRule="auto"/>
        <w:ind w:right="710" w:firstLine="0"/>
        <w:contextualSpacing w:val="0"/>
        <w:jc w:val="both"/>
        <w:rPr>
          <w:rFonts w:ascii="Times New Roman" w:hAnsi="Times New Roman" w:cs="Times New Roman"/>
        </w:rPr>
      </w:pPr>
      <w:r w:rsidRPr="00F555B1">
        <w:rPr>
          <w:rFonts w:ascii="Times New Roman" w:hAnsi="Times New Roman" w:cs="Times New Roman"/>
        </w:rPr>
        <w:t xml:space="preserve">с освоением новой социальной позиции, расширением сферы взаимодействия ребёнка с окружающим миром, развитием потребностей в общении, познании, социальном признании и </w:t>
      </w:r>
      <w:r w:rsidRPr="00F555B1">
        <w:rPr>
          <w:rFonts w:ascii="Times New Roman" w:hAnsi="Times New Roman" w:cs="Times New Roman"/>
          <w:spacing w:val="-2"/>
        </w:rPr>
        <w:t>самовыражении;</w:t>
      </w:r>
    </w:p>
    <w:p w14:paraId="77CAF0D2" w14:textId="77777777" w:rsidR="00CA3E1D" w:rsidRPr="00F555B1" w:rsidRDefault="00CA3E1D">
      <w:pPr>
        <w:pStyle w:val="a7"/>
        <w:widowControl w:val="0"/>
        <w:numPr>
          <w:ilvl w:val="0"/>
          <w:numId w:val="3"/>
        </w:numPr>
        <w:tabs>
          <w:tab w:val="left" w:pos="746"/>
        </w:tabs>
        <w:autoSpaceDE w:val="0"/>
        <w:autoSpaceDN w:val="0"/>
        <w:spacing w:after="0" w:line="276" w:lineRule="auto"/>
        <w:ind w:right="717" w:firstLine="0"/>
        <w:contextualSpacing w:val="0"/>
        <w:jc w:val="both"/>
        <w:rPr>
          <w:rFonts w:ascii="Times New Roman" w:hAnsi="Times New Roman" w:cs="Times New Roman"/>
        </w:rPr>
      </w:pPr>
      <w:r w:rsidRPr="00F555B1">
        <w:rPr>
          <w:rFonts w:ascii="Times New Roman" w:hAnsi="Times New Roman" w:cs="Times New Roman"/>
        </w:rPr>
        <w:lastRenderedPageBreak/>
        <w:t>с принятием и освоением ребёнком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w:t>
      </w:r>
    </w:p>
    <w:p w14:paraId="3F85AC77" w14:textId="77777777" w:rsidR="00CA3E1D" w:rsidRPr="00F555B1" w:rsidRDefault="00CA3E1D">
      <w:pPr>
        <w:pStyle w:val="a7"/>
        <w:widowControl w:val="0"/>
        <w:numPr>
          <w:ilvl w:val="0"/>
          <w:numId w:val="3"/>
        </w:numPr>
        <w:tabs>
          <w:tab w:val="left" w:pos="746"/>
        </w:tabs>
        <w:autoSpaceDE w:val="0"/>
        <w:autoSpaceDN w:val="0"/>
        <w:spacing w:after="0" w:line="276" w:lineRule="auto"/>
        <w:ind w:right="710" w:firstLine="0"/>
        <w:contextualSpacing w:val="0"/>
        <w:jc w:val="both"/>
        <w:rPr>
          <w:rFonts w:ascii="Times New Roman" w:hAnsi="Times New Roman" w:cs="Times New Roman"/>
        </w:rPr>
      </w:pPr>
      <w:r w:rsidRPr="00F555B1">
        <w:rPr>
          <w:rFonts w:ascii="Times New Roman" w:hAnsi="Times New Roman" w:cs="Times New Roman"/>
        </w:rPr>
        <w:t>с</w:t>
      </w:r>
      <w:r w:rsidRPr="00F555B1">
        <w:rPr>
          <w:rFonts w:ascii="Times New Roman" w:hAnsi="Times New Roman" w:cs="Times New Roman"/>
          <w:spacing w:val="-4"/>
        </w:rPr>
        <w:t xml:space="preserve"> </w:t>
      </w:r>
      <w:r w:rsidRPr="00F555B1">
        <w:rPr>
          <w:rFonts w:ascii="Times New Roman" w:hAnsi="Times New Roman" w:cs="Times New Roman"/>
        </w:rPr>
        <w:t>формированием</w:t>
      </w:r>
      <w:r w:rsidRPr="00F555B1">
        <w:rPr>
          <w:rFonts w:ascii="Times New Roman" w:hAnsi="Times New Roman" w:cs="Times New Roman"/>
          <w:spacing w:val="-3"/>
        </w:rPr>
        <w:t xml:space="preserve"> </w:t>
      </w:r>
      <w:r w:rsidRPr="00F555B1">
        <w:rPr>
          <w:rFonts w:ascii="Times New Roman" w:hAnsi="Times New Roman" w:cs="Times New Roman"/>
        </w:rPr>
        <w:t>у</w:t>
      </w:r>
      <w:r w:rsidRPr="00F555B1">
        <w:rPr>
          <w:rFonts w:ascii="Times New Roman" w:hAnsi="Times New Roman" w:cs="Times New Roman"/>
          <w:spacing w:val="-2"/>
        </w:rPr>
        <w:t xml:space="preserve"> </w:t>
      </w:r>
      <w:r w:rsidRPr="00F555B1">
        <w:rPr>
          <w:rFonts w:ascii="Times New Roman" w:hAnsi="Times New Roman" w:cs="Times New Roman"/>
        </w:rPr>
        <w:t>школьника основ</w:t>
      </w:r>
      <w:r w:rsidRPr="00F555B1">
        <w:rPr>
          <w:rFonts w:ascii="Times New Roman" w:hAnsi="Times New Roman" w:cs="Times New Roman"/>
          <w:spacing w:val="-1"/>
        </w:rPr>
        <w:t xml:space="preserve"> </w:t>
      </w:r>
      <w:r w:rsidRPr="00F555B1">
        <w:rPr>
          <w:rFonts w:ascii="Times New Roman" w:hAnsi="Times New Roman" w:cs="Times New Roman"/>
        </w:rPr>
        <w:t>умения учиться</w:t>
      </w:r>
      <w:r w:rsidRPr="00F555B1">
        <w:rPr>
          <w:rFonts w:ascii="Times New Roman" w:hAnsi="Times New Roman" w:cs="Times New Roman"/>
          <w:spacing w:val="-3"/>
        </w:rPr>
        <w:t xml:space="preserve"> </w:t>
      </w:r>
      <w:r w:rsidRPr="00F555B1">
        <w:rPr>
          <w:rFonts w:ascii="Times New Roman" w:hAnsi="Times New Roman" w:cs="Times New Roman"/>
        </w:rPr>
        <w:t>и</w:t>
      </w:r>
      <w:r w:rsidRPr="00F555B1">
        <w:rPr>
          <w:rFonts w:ascii="Times New Roman" w:hAnsi="Times New Roman" w:cs="Times New Roman"/>
          <w:spacing w:val="-1"/>
        </w:rPr>
        <w:t xml:space="preserve"> </w:t>
      </w:r>
      <w:r w:rsidRPr="00F555B1">
        <w:rPr>
          <w:rFonts w:ascii="Times New Roman" w:hAnsi="Times New Roman" w:cs="Times New Roman"/>
        </w:rPr>
        <w:t>способности</w:t>
      </w:r>
      <w:r w:rsidRPr="00F555B1">
        <w:rPr>
          <w:rFonts w:ascii="Times New Roman" w:hAnsi="Times New Roman" w:cs="Times New Roman"/>
          <w:spacing w:val="-1"/>
        </w:rPr>
        <w:t xml:space="preserve"> </w:t>
      </w:r>
      <w:r w:rsidRPr="00F555B1">
        <w:rPr>
          <w:rFonts w:ascii="Times New Roman" w:hAnsi="Times New Roman" w:cs="Times New Roman"/>
        </w:rPr>
        <w:t>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учебном процессе;</w:t>
      </w:r>
    </w:p>
    <w:p w14:paraId="06361498" w14:textId="77777777" w:rsidR="00CA3E1D" w:rsidRPr="00F555B1" w:rsidRDefault="00CA3E1D">
      <w:pPr>
        <w:pStyle w:val="a7"/>
        <w:widowControl w:val="0"/>
        <w:numPr>
          <w:ilvl w:val="0"/>
          <w:numId w:val="3"/>
        </w:numPr>
        <w:tabs>
          <w:tab w:val="left" w:pos="746"/>
        </w:tabs>
        <w:autoSpaceDE w:val="0"/>
        <w:autoSpaceDN w:val="0"/>
        <w:spacing w:after="0" w:line="273" w:lineRule="auto"/>
        <w:ind w:right="724" w:firstLine="0"/>
        <w:contextualSpacing w:val="0"/>
        <w:jc w:val="both"/>
        <w:rPr>
          <w:rFonts w:ascii="Times New Roman" w:hAnsi="Times New Roman" w:cs="Times New Roman"/>
        </w:rPr>
      </w:pPr>
      <w:r w:rsidRPr="00F555B1">
        <w:rPr>
          <w:rFonts w:ascii="Times New Roman" w:hAnsi="Times New Roman" w:cs="Times New Roman"/>
        </w:rPr>
        <w:t>с изменением при этом самооценки ребёнка, которая приобретает черты адекватности и рефлексивности;</w:t>
      </w:r>
    </w:p>
    <w:p w14:paraId="63C0CA02" w14:textId="77777777" w:rsidR="00CA3E1D" w:rsidRPr="00F555B1" w:rsidRDefault="00CA3E1D">
      <w:pPr>
        <w:pStyle w:val="a7"/>
        <w:widowControl w:val="0"/>
        <w:numPr>
          <w:ilvl w:val="0"/>
          <w:numId w:val="3"/>
        </w:numPr>
        <w:tabs>
          <w:tab w:val="left" w:pos="746"/>
        </w:tabs>
        <w:autoSpaceDE w:val="0"/>
        <w:autoSpaceDN w:val="0"/>
        <w:spacing w:after="0" w:line="276" w:lineRule="auto"/>
        <w:ind w:right="713" w:firstLine="0"/>
        <w:contextualSpacing w:val="0"/>
        <w:jc w:val="both"/>
        <w:rPr>
          <w:rFonts w:ascii="Times New Roman" w:hAnsi="Times New Roman" w:cs="Times New Roman"/>
        </w:rPr>
      </w:pPr>
      <w:r w:rsidRPr="00F555B1">
        <w:rPr>
          <w:rFonts w:ascii="Times New Roman" w:hAnsi="Times New Roman" w:cs="Times New Roman"/>
        </w:rPr>
        <w:t>с моральным развитием, которое существенным образом связано с характером сотрудничества со взрослыми и сверстниками, общением и межличностными отношениями дружбы, становлением основ гражданской идентичности и мировоззрения.</w:t>
      </w:r>
    </w:p>
    <w:p w14:paraId="414A261F" w14:textId="52444587" w:rsidR="00CA3E1D" w:rsidRPr="00F555B1" w:rsidRDefault="00CA3E1D" w:rsidP="000E6B75">
      <w:pPr>
        <w:pStyle w:val="ac"/>
        <w:spacing w:line="276" w:lineRule="auto"/>
        <w:ind w:right="704" w:firstLine="283"/>
        <w:rPr>
          <w:sz w:val="24"/>
          <w:szCs w:val="24"/>
        </w:rPr>
      </w:pPr>
      <w:r w:rsidRPr="00F555B1">
        <w:rPr>
          <w:sz w:val="24"/>
          <w:szCs w:val="24"/>
        </w:rPr>
        <w:t>Учитываются также характерные для младшего школьного возраста (от 6,5 до 11 лет) центральные психологические новообразования, формируемые на данном уровне образования: словесно-логическое мышление, произвольные смысловая память и внимание, письменная речь,</w:t>
      </w:r>
      <w:r w:rsidRPr="00F555B1">
        <w:rPr>
          <w:spacing w:val="40"/>
          <w:sz w:val="24"/>
          <w:szCs w:val="24"/>
        </w:rPr>
        <w:t xml:space="preserve"> </w:t>
      </w:r>
      <w:r w:rsidRPr="00F555B1">
        <w:rPr>
          <w:sz w:val="24"/>
          <w:szCs w:val="24"/>
        </w:rPr>
        <w:t>анализ,</w:t>
      </w:r>
      <w:r w:rsidRPr="00F555B1">
        <w:rPr>
          <w:spacing w:val="39"/>
          <w:sz w:val="24"/>
          <w:szCs w:val="24"/>
        </w:rPr>
        <w:t xml:space="preserve"> </w:t>
      </w:r>
      <w:r w:rsidRPr="00F555B1">
        <w:rPr>
          <w:sz w:val="24"/>
          <w:szCs w:val="24"/>
        </w:rPr>
        <w:t>рефлексия</w:t>
      </w:r>
      <w:r w:rsidRPr="00F555B1">
        <w:rPr>
          <w:spacing w:val="40"/>
          <w:sz w:val="24"/>
          <w:szCs w:val="24"/>
        </w:rPr>
        <w:t xml:space="preserve"> </w:t>
      </w:r>
      <w:r w:rsidRPr="00F555B1">
        <w:rPr>
          <w:sz w:val="24"/>
          <w:szCs w:val="24"/>
        </w:rPr>
        <w:t>содержания,</w:t>
      </w:r>
      <w:r w:rsidRPr="00F555B1">
        <w:rPr>
          <w:spacing w:val="40"/>
          <w:sz w:val="24"/>
          <w:szCs w:val="24"/>
        </w:rPr>
        <w:t xml:space="preserve"> </w:t>
      </w:r>
      <w:r w:rsidRPr="00F555B1">
        <w:rPr>
          <w:sz w:val="24"/>
          <w:szCs w:val="24"/>
        </w:rPr>
        <w:t>основания</w:t>
      </w:r>
      <w:r w:rsidRPr="00F555B1">
        <w:rPr>
          <w:spacing w:val="32"/>
          <w:sz w:val="24"/>
          <w:szCs w:val="24"/>
        </w:rPr>
        <w:t xml:space="preserve"> </w:t>
      </w:r>
      <w:r w:rsidRPr="00F555B1">
        <w:rPr>
          <w:sz w:val="24"/>
          <w:szCs w:val="24"/>
        </w:rPr>
        <w:t>и</w:t>
      </w:r>
      <w:r w:rsidRPr="00F555B1">
        <w:rPr>
          <w:spacing w:val="33"/>
          <w:sz w:val="24"/>
          <w:szCs w:val="24"/>
        </w:rPr>
        <w:t xml:space="preserve"> </w:t>
      </w:r>
      <w:r w:rsidRPr="00F555B1">
        <w:rPr>
          <w:sz w:val="24"/>
          <w:szCs w:val="24"/>
        </w:rPr>
        <w:t>способы</w:t>
      </w:r>
      <w:r w:rsidRPr="00F555B1">
        <w:rPr>
          <w:spacing w:val="40"/>
          <w:sz w:val="24"/>
          <w:szCs w:val="24"/>
        </w:rPr>
        <w:t xml:space="preserve"> </w:t>
      </w:r>
      <w:r w:rsidRPr="00F555B1">
        <w:rPr>
          <w:sz w:val="24"/>
          <w:szCs w:val="24"/>
        </w:rPr>
        <w:t>действий,</w:t>
      </w:r>
      <w:r w:rsidR="000E6B75">
        <w:rPr>
          <w:sz w:val="24"/>
          <w:szCs w:val="24"/>
        </w:rPr>
        <w:t xml:space="preserve"> </w:t>
      </w:r>
      <w:r w:rsidRPr="00F555B1">
        <w:rPr>
          <w:sz w:val="24"/>
          <w:szCs w:val="24"/>
        </w:rPr>
        <w:t>планирование и умение действовать во внутреннем плане, знаково- символическое мышление (моделирование существенных связей и отношений объектов); развитие целенаправленной и мотивированной активности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14:paraId="4B1AD46E" w14:textId="2DB7986E" w:rsidR="00CA3E1D" w:rsidRPr="00F555B1" w:rsidRDefault="00CA3E1D" w:rsidP="00CA3E1D">
      <w:pPr>
        <w:pStyle w:val="ac"/>
        <w:spacing w:before="168" w:line="276" w:lineRule="auto"/>
        <w:ind w:right="711" w:firstLine="283"/>
        <w:rPr>
          <w:sz w:val="24"/>
          <w:szCs w:val="24"/>
        </w:rPr>
      </w:pPr>
      <w:r w:rsidRPr="00F555B1">
        <w:rPr>
          <w:sz w:val="24"/>
          <w:szCs w:val="24"/>
        </w:rPr>
        <w:t>При определении стратегических характеристик учитываются существующий разброс в темпах и направлениях развития детей, индивидуальные различия в их познавательной деятельности, восприятии, внимании, памяти, мышлении, речи, моторике и т.д., связанные с возрастными, психологическими и физиологическими индивидуальными</w:t>
      </w:r>
      <w:r w:rsidRPr="00F555B1">
        <w:rPr>
          <w:spacing w:val="-9"/>
          <w:sz w:val="24"/>
          <w:szCs w:val="24"/>
        </w:rPr>
        <w:t xml:space="preserve"> </w:t>
      </w:r>
      <w:r w:rsidRPr="00F555B1">
        <w:rPr>
          <w:sz w:val="24"/>
          <w:szCs w:val="24"/>
        </w:rPr>
        <w:t>особенностями</w:t>
      </w:r>
      <w:r w:rsidRPr="00F555B1">
        <w:rPr>
          <w:spacing w:val="-4"/>
          <w:sz w:val="24"/>
          <w:szCs w:val="24"/>
        </w:rPr>
        <w:t xml:space="preserve"> </w:t>
      </w:r>
      <w:r w:rsidRPr="00F555B1">
        <w:rPr>
          <w:sz w:val="24"/>
          <w:szCs w:val="24"/>
        </w:rPr>
        <w:t>детей</w:t>
      </w:r>
      <w:r w:rsidRPr="00F555B1">
        <w:rPr>
          <w:spacing w:val="-4"/>
          <w:sz w:val="24"/>
          <w:szCs w:val="24"/>
        </w:rPr>
        <w:t xml:space="preserve"> </w:t>
      </w:r>
      <w:r w:rsidRPr="00F555B1">
        <w:rPr>
          <w:sz w:val="24"/>
          <w:szCs w:val="24"/>
        </w:rPr>
        <w:t>младшего</w:t>
      </w:r>
      <w:r w:rsidRPr="00F555B1">
        <w:rPr>
          <w:spacing w:val="-8"/>
          <w:sz w:val="24"/>
          <w:szCs w:val="24"/>
        </w:rPr>
        <w:t xml:space="preserve"> </w:t>
      </w:r>
      <w:r w:rsidRPr="00F555B1">
        <w:rPr>
          <w:sz w:val="24"/>
          <w:szCs w:val="24"/>
        </w:rPr>
        <w:t>школьного</w:t>
      </w:r>
      <w:r w:rsidRPr="00F555B1">
        <w:rPr>
          <w:spacing w:val="-8"/>
          <w:sz w:val="24"/>
          <w:szCs w:val="24"/>
        </w:rPr>
        <w:t xml:space="preserve"> </w:t>
      </w:r>
      <w:r w:rsidRPr="00F555B1">
        <w:rPr>
          <w:spacing w:val="-2"/>
          <w:sz w:val="24"/>
          <w:szCs w:val="24"/>
        </w:rPr>
        <w:t>возраста,</w:t>
      </w:r>
      <w:r w:rsidRPr="00F555B1">
        <w:rPr>
          <w:sz w:val="24"/>
          <w:szCs w:val="24"/>
        </w:rPr>
        <w:t xml:space="preserve"> что гарантирует создание комфортных условий для осуществления учебной деятельности без вреда для здоровья и эмоционального благополучия каждого ребёнка.</w:t>
      </w:r>
    </w:p>
    <w:p w14:paraId="58436608" w14:textId="77A34DA9" w:rsidR="00CA3E1D" w:rsidRPr="00F555B1" w:rsidRDefault="00CA3E1D" w:rsidP="003615C2">
      <w:pPr>
        <w:pStyle w:val="ac"/>
        <w:spacing w:before="155" w:line="276" w:lineRule="auto"/>
        <w:ind w:right="699" w:firstLine="283"/>
        <w:rPr>
          <w:sz w:val="24"/>
          <w:szCs w:val="24"/>
        </w:rPr>
      </w:pPr>
      <w:r w:rsidRPr="00F555B1">
        <w:rPr>
          <w:sz w:val="24"/>
          <w:szCs w:val="24"/>
        </w:rPr>
        <w:t xml:space="preserve">В МБОУ </w:t>
      </w:r>
      <w:r w:rsidR="006C4A3D">
        <w:rPr>
          <w:sz w:val="24"/>
          <w:szCs w:val="24"/>
        </w:rPr>
        <w:t>«Лицей «Престиж»</w:t>
      </w:r>
      <w:r w:rsidRPr="00F555B1">
        <w:rPr>
          <w:sz w:val="24"/>
          <w:szCs w:val="24"/>
        </w:rPr>
        <w:t xml:space="preserve"> </w:t>
      </w:r>
      <w:proofErr w:type="spellStart"/>
      <w:r w:rsidRPr="00F555B1">
        <w:rPr>
          <w:sz w:val="24"/>
          <w:szCs w:val="24"/>
        </w:rPr>
        <w:t>г.о.Самара</w:t>
      </w:r>
      <w:proofErr w:type="spellEnd"/>
      <w:r w:rsidRPr="00F555B1">
        <w:rPr>
          <w:sz w:val="24"/>
          <w:szCs w:val="24"/>
        </w:rPr>
        <w:t xml:space="preserve"> начальное общее образование может быть получено с учётом потребностей, возможностей личности и в зависимости от объёма обязательных занятий педагогического работника с обучающимися в очной, очно- заочной или заочной форме. Вне образовательного учреждения – в форме семейного образования и самообразования. Допускается сочетание различных форм получения образования и форм обучения. При необходимости программа начального общего образования предполагает создание индивидуальных учебных планов, особенно в случаях поддержки одарённых младших школьников (в том числе для ускоренного обучения) или детей, входящих в особые социальные группы (дети мигрантов; дети с особым состоянием здоровья, с девиантным поведением и др.). </w:t>
      </w:r>
      <w:r w:rsidRPr="00F555B1">
        <w:rPr>
          <w:b/>
          <w:sz w:val="24"/>
          <w:szCs w:val="24"/>
        </w:rPr>
        <w:t xml:space="preserve">В целях обеспечения </w:t>
      </w:r>
      <w:r w:rsidRPr="00F555B1">
        <w:rPr>
          <w:sz w:val="24"/>
          <w:szCs w:val="24"/>
        </w:rPr>
        <w:t>права на образование обучающихся с ограниченными возможностями здоровья применяется</w:t>
      </w:r>
      <w:r w:rsidRPr="00F555B1">
        <w:rPr>
          <w:spacing w:val="40"/>
          <w:sz w:val="24"/>
          <w:szCs w:val="24"/>
        </w:rPr>
        <w:t xml:space="preserve"> </w:t>
      </w:r>
      <w:r w:rsidRPr="00F555B1">
        <w:rPr>
          <w:sz w:val="24"/>
          <w:szCs w:val="24"/>
        </w:rPr>
        <w:t>федеральный</w:t>
      </w:r>
      <w:r w:rsidRPr="00F555B1">
        <w:rPr>
          <w:spacing w:val="40"/>
          <w:sz w:val="24"/>
          <w:szCs w:val="24"/>
        </w:rPr>
        <w:t xml:space="preserve"> </w:t>
      </w:r>
      <w:r w:rsidRPr="00F555B1">
        <w:rPr>
          <w:sz w:val="24"/>
          <w:szCs w:val="24"/>
        </w:rPr>
        <w:t>государственный</w:t>
      </w:r>
      <w:r w:rsidRPr="00F555B1">
        <w:rPr>
          <w:spacing w:val="40"/>
          <w:sz w:val="24"/>
          <w:szCs w:val="24"/>
        </w:rPr>
        <w:t xml:space="preserve"> </w:t>
      </w:r>
      <w:r w:rsidRPr="00F555B1">
        <w:rPr>
          <w:sz w:val="24"/>
          <w:szCs w:val="24"/>
        </w:rPr>
        <w:lastRenderedPageBreak/>
        <w:t>образовательный</w:t>
      </w:r>
      <w:r w:rsidRPr="00F555B1">
        <w:rPr>
          <w:spacing w:val="40"/>
          <w:sz w:val="24"/>
          <w:szCs w:val="24"/>
        </w:rPr>
        <w:t xml:space="preserve"> </w:t>
      </w:r>
      <w:r w:rsidRPr="00F555B1">
        <w:rPr>
          <w:sz w:val="24"/>
          <w:szCs w:val="24"/>
        </w:rPr>
        <w:t>стандарт начального общего образования обучающихся с ограниченными возможностями здоровья. Срок получения начального общего образования составляет не более четырех лет, для инвалидов и лиц с ограниченными возможностями здоровья при обучении по адаптированным основным образовательным программам начального общего образования, независимо от применяемых образовательных</w:t>
      </w:r>
      <w:r w:rsidR="003615C2">
        <w:rPr>
          <w:sz w:val="24"/>
          <w:szCs w:val="24"/>
        </w:rPr>
        <w:t xml:space="preserve"> </w:t>
      </w:r>
      <w:r w:rsidRPr="00F555B1">
        <w:rPr>
          <w:sz w:val="24"/>
          <w:szCs w:val="24"/>
        </w:rPr>
        <w:t xml:space="preserve">технологий, увеличивается не более чем на два года. Для лиц, обучающихся по индивидуальным учебным планам, срок получения начального общего образования может быть сокращен. Общее число учебных часов не может составлять </w:t>
      </w:r>
      <w:r w:rsidRPr="00E64738">
        <w:rPr>
          <w:sz w:val="24"/>
          <w:szCs w:val="24"/>
        </w:rPr>
        <w:t>менее 29</w:t>
      </w:r>
      <w:r w:rsidR="00E94865" w:rsidRPr="00E64738">
        <w:rPr>
          <w:sz w:val="24"/>
          <w:szCs w:val="24"/>
        </w:rPr>
        <w:t>66</w:t>
      </w:r>
      <w:r w:rsidRPr="00E64738">
        <w:rPr>
          <w:sz w:val="24"/>
          <w:szCs w:val="24"/>
        </w:rPr>
        <w:t xml:space="preserve"> ч и более 33</w:t>
      </w:r>
      <w:r w:rsidR="00E94865" w:rsidRPr="00E64738">
        <w:rPr>
          <w:sz w:val="24"/>
          <w:szCs w:val="24"/>
        </w:rPr>
        <w:t>05</w:t>
      </w:r>
      <w:r w:rsidRPr="00E64738">
        <w:rPr>
          <w:sz w:val="24"/>
          <w:szCs w:val="24"/>
        </w:rPr>
        <w:t xml:space="preserve"> ч.</w:t>
      </w:r>
    </w:p>
    <w:p w14:paraId="4D7DB5FA" w14:textId="42965DCE" w:rsidR="00CA3E1D" w:rsidRPr="00BD1895" w:rsidRDefault="00CA3E1D" w:rsidP="006143C5">
      <w:pPr>
        <w:pStyle w:val="ac"/>
        <w:spacing w:before="162" w:line="276" w:lineRule="auto"/>
        <w:ind w:right="705" w:firstLine="225"/>
        <w:rPr>
          <w:sz w:val="24"/>
          <w:szCs w:val="24"/>
        </w:rPr>
      </w:pPr>
      <w:r w:rsidRPr="00BD1895">
        <w:rPr>
          <w:sz w:val="24"/>
          <w:szCs w:val="24"/>
        </w:rPr>
        <w:t>При формировании индивидуальных учебных планов, в том числе для ускоренного обучения, объём дневной и недельной учебной нагрузки, организация учебных и внеурочных мероприятий,</w:t>
      </w:r>
      <w:r w:rsidRPr="00BD1895">
        <w:rPr>
          <w:spacing w:val="80"/>
          <w:sz w:val="24"/>
          <w:szCs w:val="24"/>
        </w:rPr>
        <w:t xml:space="preserve"> </w:t>
      </w:r>
      <w:r w:rsidRPr="00BD1895">
        <w:rPr>
          <w:sz w:val="24"/>
          <w:szCs w:val="24"/>
        </w:rPr>
        <w:t>расписание занятий, объем домашних заданий соответствуют требованиям, предусмотренными гигиеническими нормативами и санитарно-эпидемиологическими требованиями. Подробный механизм обучения по ИУП представлен в локальном акте школы «Порядок обучения по индивидуальному учебному плану».</w:t>
      </w:r>
      <w:r w:rsidR="006143C5">
        <w:rPr>
          <w:sz w:val="24"/>
          <w:szCs w:val="24"/>
        </w:rPr>
        <w:t xml:space="preserve"> </w:t>
      </w:r>
      <w:r w:rsidRPr="00BD1895">
        <w:rPr>
          <w:sz w:val="24"/>
          <w:szCs w:val="24"/>
        </w:rPr>
        <w:t>Приложением к ООП НОО являются локальные нормативные акты образовательной организации, конкретизирующие и дополняющие основную образовательную программу.</w:t>
      </w:r>
    </w:p>
    <w:p w14:paraId="6ABB175A" w14:textId="77777777" w:rsidR="00CA3E1D" w:rsidRPr="00BD1895" w:rsidRDefault="00CA3E1D" w:rsidP="00CA3E1D">
      <w:pPr>
        <w:pStyle w:val="ac"/>
        <w:spacing w:before="24" w:line="264" w:lineRule="auto"/>
        <w:ind w:right="706" w:firstLine="441"/>
        <w:rPr>
          <w:sz w:val="24"/>
          <w:szCs w:val="24"/>
        </w:rPr>
      </w:pPr>
      <w:r w:rsidRPr="00BD1895">
        <w:rPr>
          <w:sz w:val="24"/>
          <w:szCs w:val="24"/>
        </w:rPr>
        <w:t>Разработка и утверждение основной</w:t>
      </w:r>
      <w:r w:rsidRPr="00BD1895">
        <w:rPr>
          <w:spacing w:val="40"/>
          <w:sz w:val="24"/>
          <w:szCs w:val="24"/>
        </w:rPr>
        <w:t xml:space="preserve"> </w:t>
      </w:r>
      <w:r w:rsidRPr="00BD1895">
        <w:rPr>
          <w:sz w:val="24"/>
          <w:szCs w:val="24"/>
        </w:rPr>
        <w:t>образовательной</w:t>
      </w:r>
      <w:r w:rsidRPr="00BD1895">
        <w:rPr>
          <w:spacing w:val="40"/>
          <w:sz w:val="24"/>
          <w:szCs w:val="24"/>
        </w:rPr>
        <w:t xml:space="preserve"> </w:t>
      </w:r>
      <w:r w:rsidRPr="00BD1895">
        <w:rPr>
          <w:sz w:val="24"/>
          <w:szCs w:val="24"/>
        </w:rPr>
        <w:t>программы и приложений к ней регламентируются законодательством.</w:t>
      </w:r>
    </w:p>
    <w:p w14:paraId="267BC83D" w14:textId="77777777" w:rsidR="00CA3E1D" w:rsidRPr="00BD1895" w:rsidRDefault="00CA3E1D" w:rsidP="00CA3E1D">
      <w:pPr>
        <w:pStyle w:val="ac"/>
        <w:spacing w:before="29" w:line="276" w:lineRule="auto"/>
        <w:ind w:right="704" w:firstLine="446"/>
        <w:rPr>
          <w:sz w:val="24"/>
          <w:szCs w:val="24"/>
        </w:rPr>
      </w:pPr>
      <w:r w:rsidRPr="00BD1895">
        <w:rPr>
          <w:sz w:val="24"/>
          <w:szCs w:val="24"/>
        </w:rPr>
        <w:t>Основная образовательная программа начального общего образования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14:paraId="0BB13309" w14:textId="18C3ABF6" w:rsidR="00140379" w:rsidRPr="006143C5" w:rsidRDefault="00CA3E1D" w:rsidP="006143C5">
      <w:pPr>
        <w:spacing w:before="172" w:line="276" w:lineRule="auto"/>
        <w:ind w:left="598" w:right="706"/>
        <w:jc w:val="both"/>
        <w:rPr>
          <w:rFonts w:ascii="Times New Roman" w:hAnsi="Times New Roman" w:cs="Times New Roman"/>
          <w:b/>
          <w:i/>
        </w:rPr>
      </w:pPr>
      <w:bookmarkStart w:id="0" w:name="В_соответствии_с_пунктом_5_статьи_66_273"/>
      <w:bookmarkEnd w:id="0"/>
      <w:r w:rsidRPr="000E6B75">
        <w:rPr>
          <w:rFonts w:ascii="Times New Roman" w:hAnsi="Times New Roman" w:cs="Times New Roman"/>
          <w:b/>
        </w:rPr>
        <w:t>В соответствии с пунктом 5 статьи 66 273-ФЗ «Об образовании в Российской Федерации» обучающиеся, не освоившие программу начального общего образования, не допускаются к обучению на следующих уровнях образовани</w:t>
      </w:r>
      <w:r w:rsidRPr="000E6B75">
        <w:rPr>
          <w:rFonts w:ascii="Times New Roman" w:hAnsi="Times New Roman" w:cs="Times New Roman"/>
          <w:b/>
          <w:i/>
        </w:rPr>
        <w:t>я.</w:t>
      </w:r>
    </w:p>
    <w:p w14:paraId="0AB4D037" w14:textId="21F78808" w:rsidR="00140379" w:rsidRPr="00140379" w:rsidRDefault="00140379">
      <w:pPr>
        <w:pStyle w:val="a7"/>
        <w:widowControl w:val="0"/>
        <w:numPr>
          <w:ilvl w:val="2"/>
          <w:numId w:val="4"/>
        </w:numPr>
        <w:tabs>
          <w:tab w:val="left" w:pos="1360"/>
          <w:tab w:val="left" w:pos="1362"/>
        </w:tabs>
        <w:autoSpaceDE w:val="0"/>
        <w:autoSpaceDN w:val="0"/>
        <w:spacing w:before="155" w:after="0" w:line="276" w:lineRule="auto"/>
        <w:ind w:right="712"/>
        <w:contextualSpacing w:val="0"/>
        <w:jc w:val="center"/>
        <w:rPr>
          <w:rFonts w:ascii="Times New Roman" w:hAnsi="Times New Roman" w:cs="Times New Roman"/>
          <w:b/>
          <w:bCs/>
          <w:sz w:val="28"/>
          <w:szCs w:val="28"/>
        </w:rPr>
      </w:pPr>
      <w:r w:rsidRPr="00140379">
        <w:rPr>
          <w:rFonts w:ascii="Times New Roman" w:hAnsi="Times New Roman" w:cs="Times New Roman"/>
          <w:b/>
          <w:bCs/>
          <w:sz w:val="28"/>
          <w:szCs w:val="28"/>
        </w:rPr>
        <w:t>ЦЕЛИ Р</w:t>
      </w:r>
      <w:r>
        <w:rPr>
          <w:rFonts w:ascii="Times New Roman" w:hAnsi="Times New Roman" w:cs="Times New Roman"/>
          <w:b/>
          <w:bCs/>
          <w:sz w:val="28"/>
          <w:szCs w:val="28"/>
        </w:rPr>
        <w:t>Е</w:t>
      </w:r>
      <w:r w:rsidRPr="00140379">
        <w:rPr>
          <w:rFonts w:ascii="Times New Roman" w:hAnsi="Times New Roman" w:cs="Times New Roman"/>
          <w:b/>
          <w:bCs/>
          <w:sz w:val="28"/>
          <w:szCs w:val="28"/>
        </w:rPr>
        <w:t>А</w:t>
      </w:r>
      <w:r>
        <w:rPr>
          <w:rFonts w:ascii="Times New Roman" w:hAnsi="Times New Roman" w:cs="Times New Roman"/>
          <w:b/>
          <w:bCs/>
          <w:sz w:val="28"/>
          <w:szCs w:val="28"/>
        </w:rPr>
        <w:t>Л</w:t>
      </w:r>
      <w:r w:rsidRPr="00140379">
        <w:rPr>
          <w:rFonts w:ascii="Times New Roman" w:hAnsi="Times New Roman" w:cs="Times New Roman"/>
          <w:b/>
          <w:bCs/>
          <w:sz w:val="28"/>
          <w:szCs w:val="28"/>
        </w:rPr>
        <w:t>ИЗАЦИИ ООП НОО</w:t>
      </w:r>
    </w:p>
    <w:p w14:paraId="2477F95E" w14:textId="180582A8" w:rsidR="00140379" w:rsidRDefault="00140379" w:rsidP="00140379">
      <w:pPr>
        <w:pStyle w:val="a7"/>
        <w:widowControl w:val="0"/>
        <w:tabs>
          <w:tab w:val="left" w:pos="1360"/>
          <w:tab w:val="left" w:pos="1362"/>
        </w:tabs>
        <w:autoSpaceDE w:val="0"/>
        <w:autoSpaceDN w:val="0"/>
        <w:spacing w:before="155" w:after="0" w:line="276" w:lineRule="auto"/>
        <w:ind w:left="2082" w:right="712"/>
        <w:contextualSpacing w:val="0"/>
        <w:jc w:val="center"/>
        <w:rPr>
          <w:rFonts w:ascii="Times New Roman" w:hAnsi="Times New Roman" w:cs="Times New Roman"/>
          <w:b/>
          <w:bCs/>
          <w:sz w:val="28"/>
          <w:szCs w:val="28"/>
        </w:rPr>
      </w:pPr>
      <w:r w:rsidRPr="00140379">
        <w:rPr>
          <w:rFonts w:ascii="Times New Roman" w:hAnsi="Times New Roman" w:cs="Times New Roman"/>
          <w:b/>
          <w:bCs/>
          <w:sz w:val="28"/>
          <w:szCs w:val="28"/>
        </w:rPr>
        <w:t xml:space="preserve">МБОУ </w:t>
      </w:r>
      <w:r w:rsidR="006C4A3D">
        <w:rPr>
          <w:rFonts w:ascii="Times New Roman" w:hAnsi="Times New Roman" w:cs="Times New Roman"/>
          <w:b/>
          <w:bCs/>
          <w:sz w:val="28"/>
          <w:szCs w:val="28"/>
        </w:rPr>
        <w:t>«Лицей «Престиж»</w:t>
      </w:r>
      <w:r w:rsidRPr="00140379">
        <w:rPr>
          <w:rFonts w:ascii="Times New Roman" w:hAnsi="Times New Roman" w:cs="Times New Roman"/>
          <w:b/>
          <w:bCs/>
          <w:sz w:val="28"/>
          <w:szCs w:val="28"/>
        </w:rPr>
        <w:t xml:space="preserve"> </w:t>
      </w:r>
      <w:proofErr w:type="spellStart"/>
      <w:r w:rsidRPr="00140379">
        <w:rPr>
          <w:rFonts w:ascii="Times New Roman" w:hAnsi="Times New Roman" w:cs="Times New Roman"/>
          <w:b/>
          <w:bCs/>
          <w:sz w:val="28"/>
          <w:szCs w:val="28"/>
        </w:rPr>
        <w:t>г.о</w:t>
      </w:r>
      <w:proofErr w:type="spellEnd"/>
      <w:r w:rsidRPr="00140379">
        <w:rPr>
          <w:rFonts w:ascii="Times New Roman" w:hAnsi="Times New Roman" w:cs="Times New Roman"/>
          <w:b/>
          <w:bCs/>
          <w:sz w:val="28"/>
          <w:szCs w:val="28"/>
        </w:rPr>
        <w:t>. Самара</w:t>
      </w:r>
      <w:r>
        <w:rPr>
          <w:rFonts w:ascii="Times New Roman" w:hAnsi="Times New Roman" w:cs="Times New Roman"/>
          <w:b/>
          <w:bCs/>
          <w:sz w:val="28"/>
          <w:szCs w:val="28"/>
        </w:rPr>
        <w:t xml:space="preserve"> </w:t>
      </w:r>
    </w:p>
    <w:p w14:paraId="3E09AE1E" w14:textId="324C929B" w:rsidR="00140379" w:rsidRPr="006247A9" w:rsidRDefault="00140379" w:rsidP="006247A9">
      <w:pPr>
        <w:spacing w:before="1"/>
        <w:ind w:left="598"/>
        <w:rPr>
          <w:rFonts w:ascii="Times New Roman" w:hAnsi="Times New Roman" w:cs="Times New Roman"/>
          <w:b/>
          <w:i/>
        </w:rPr>
      </w:pPr>
      <w:r w:rsidRPr="00CB0B80">
        <w:rPr>
          <w:rFonts w:ascii="Times New Roman" w:hAnsi="Times New Roman" w:cs="Times New Roman"/>
          <w:b/>
          <w:i/>
          <w:color w:val="201F1F"/>
          <w:w w:val="110"/>
        </w:rPr>
        <w:t>Целями</w:t>
      </w:r>
      <w:r w:rsidRPr="00CB0B80">
        <w:rPr>
          <w:rFonts w:ascii="Times New Roman" w:hAnsi="Times New Roman" w:cs="Times New Roman"/>
          <w:b/>
          <w:i/>
          <w:color w:val="201F1F"/>
          <w:spacing w:val="56"/>
          <w:w w:val="110"/>
        </w:rPr>
        <w:t xml:space="preserve"> </w:t>
      </w:r>
      <w:r w:rsidRPr="00CB0B80">
        <w:rPr>
          <w:rFonts w:ascii="Times New Roman" w:hAnsi="Times New Roman" w:cs="Times New Roman"/>
          <w:b/>
          <w:i/>
          <w:color w:val="201F1F"/>
          <w:w w:val="110"/>
        </w:rPr>
        <w:t>реализации</w:t>
      </w:r>
      <w:r w:rsidRPr="00CB0B80">
        <w:rPr>
          <w:rFonts w:ascii="Times New Roman" w:hAnsi="Times New Roman" w:cs="Times New Roman"/>
          <w:b/>
          <w:i/>
          <w:color w:val="201F1F"/>
          <w:spacing w:val="71"/>
          <w:w w:val="110"/>
        </w:rPr>
        <w:t xml:space="preserve"> </w:t>
      </w:r>
      <w:proofErr w:type="gramStart"/>
      <w:r w:rsidRPr="00CB0B80">
        <w:rPr>
          <w:rFonts w:ascii="Times New Roman" w:hAnsi="Times New Roman" w:cs="Times New Roman"/>
          <w:b/>
          <w:i/>
          <w:color w:val="201F1F"/>
          <w:w w:val="110"/>
        </w:rPr>
        <w:t>ООП</w:t>
      </w:r>
      <w:r w:rsidRPr="00CB0B80">
        <w:rPr>
          <w:rFonts w:ascii="Times New Roman" w:hAnsi="Times New Roman" w:cs="Times New Roman"/>
          <w:b/>
          <w:i/>
          <w:color w:val="201F1F"/>
          <w:spacing w:val="54"/>
          <w:w w:val="110"/>
        </w:rPr>
        <w:t xml:space="preserve">  </w:t>
      </w:r>
      <w:r w:rsidRPr="00CB0B80">
        <w:rPr>
          <w:rFonts w:ascii="Times New Roman" w:hAnsi="Times New Roman" w:cs="Times New Roman"/>
          <w:b/>
          <w:i/>
          <w:color w:val="201F1F"/>
          <w:w w:val="110"/>
        </w:rPr>
        <w:t>начального</w:t>
      </w:r>
      <w:proofErr w:type="gramEnd"/>
      <w:r w:rsidRPr="00CB0B80">
        <w:rPr>
          <w:rFonts w:ascii="Times New Roman" w:hAnsi="Times New Roman" w:cs="Times New Roman"/>
          <w:b/>
          <w:i/>
          <w:color w:val="201F1F"/>
          <w:spacing w:val="59"/>
          <w:w w:val="110"/>
        </w:rPr>
        <w:t xml:space="preserve"> </w:t>
      </w:r>
      <w:r w:rsidRPr="00CB0B80">
        <w:rPr>
          <w:rFonts w:ascii="Times New Roman" w:hAnsi="Times New Roman" w:cs="Times New Roman"/>
          <w:b/>
          <w:i/>
          <w:color w:val="201F1F"/>
          <w:w w:val="110"/>
        </w:rPr>
        <w:t>общего</w:t>
      </w:r>
      <w:r w:rsidRPr="00CB0B80">
        <w:rPr>
          <w:rFonts w:ascii="Times New Roman" w:hAnsi="Times New Roman" w:cs="Times New Roman"/>
          <w:b/>
          <w:i/>
          <w:color w:val="201F1F"/>
          <w:spacing w:val="53"/>
          <w:w w:val="110"/>
        </w:rPr>
        <w:t xml:space="preserve"> </w:t>
      </w:r>
      <w:r w:rsidRPr="00CB0B80">
        <w:rPr>
          <w:rFonts w:ascii="Times New Roman" w:hAnsi="Times New Roman" w:cs="Times New Roman"/>
          <w:b/>
          <w:i/>
          <w:color w:val="201F1F"/>
          <w:spacing w:val="-2"/>
          <w:w w:val="110"/>
        </w:rPr>
        <w:t>образования</w:t>
      </w:r>
      <w:r w:rsidR="006247A9">
        <w:rPr>
          <w:rFonts w:ascii="Times New Roman" w:hAnsi="Times New Roman" w:cs="Times New Roman"/>
          <w:b/>
          <w:i/>
          <w:color w:val="201F1F"/>
          <w:spacing w:val="-2"/>
          <w:w w:val="110"/>
        </w:rPr>
        <w:t xml:space="preserve"> </w:t>
      </w:r>
      <w:r w:rsidRPr="006247A9">
        <w:rPr>
          <w:rFonts w:ascii="Times New Roman" w:hAnsi="Times New Roman" w:cs="Times New Roman"/>
          <w:color w:val="201F1F"/>
          <w:spacing w:val="-2"/>
          <w:w w:val="110"/>
        </w:rPr>
        <w:t>являются:</w:t>
      </w:r>
    </w:p>
    <w:p w14:paraId="31731060" w14:textId="38FA62F3" w:rsidR="00140379" w:rsidRPr="00CB0B80" w:rsidRDefault="00CB0B80" w:rsidP="00CB0B80">
      <w:pPr>
        <w:pStyle w:val="ac"/>
        <w:spacing w:before="25"/>
        <w:ind w:right="566"/>
        <w:rPr>
          <w:color w:val="201F1F"/>
          <w:sz w:val="24"/>
          <w:szCs w:val="24"/>
        </w:rPr>
      </w:pPr>
      <w:r w:rsidRPr="00CB0B80">
        <w:rPr>
          <w:color w:val="201F1F"/>
          <w:spacing w:val="-2"/>
          <w:w w:val="110"/>
          <w:sz w:val="24"/>
          <w:szCs w:val="24"/>
        </w:rPr>
        <w:t>1.</w:t>
      </w:r>
      <w:r w:rsidR="00140379" w:rsidRPr="00CB0B80">
        <w:rPr>
          <w:color w:val="201F1F"/>
          <w:spacing w:val="-2"/>
          <w:sz w:val="24"/>
          <w:szCs w:val="24"/>
        </w:rPr>
        <w:t>Обеспечение</w:t>
      </w:r>
      <w:r w:rsidR="00140379" w:rsidRPr="00CB0B80">
        <w:rPr>
          <w:color w:val="201F1F"/>
          <w:sz w:val="24"/>
          <w:szCs w:val="24"/>
        </w:rPr>
        <w:tab/>
      </w:r>
      <w:r w:rsidR="00140379" w:rsidRPr="00CB0B80">
        <w:rPr>
          <w:color w:val="201F1F"/>
          <w:spacing w:val="-2"/>
          <w:sz w:val="24"/>
          <w:szCs w:val="24"/>
        </w:rPr>
        <w:t>реализации</w:t>
      </w:r>
      <w:r w:rsidR="00140379" w:rsidRPr="00CB0B80">
        <w:rPr>
          <w:color w:val="201F1F"/>
          <w:sz w:val="24"/>
          <w:szCs w:val="24"/>
        </w:rPr>
        <w:tab/>
      </w:r>
      <w:r w:rsidR="00140379" w:rsidRPr="00CB0B80">
        <w:rPr>
          <w:color w:val="201F1F"/>
          <w:spacing w:val="-2"/>
          <w:sz w:val="24"/>
          <w:szCs w:val="24"/>
        </w:rPr>
        <w:t>конституционного</w:t>
      </w:r>
      <w:r w:rsidR="00140379" w:rsidRPr="00CB0B80">
        <w:rPr>
          <w:color w:val="201F1F"/>
          <w:sz w:val="24"/>
          <w:szCs w:val="24"/>
        </w:rPr>
        <w:tab/>
      </w:r>
      <w:r w:rsidR="00140379" w:rsidRPr="00CB0B80">
        <w:rPr>
          <w:color w:val="201F1F"/>
          <w:sz w:val="24"/>
          <w:szCs w:val="24"/>
        </w:rPr>
        <w:tab/>
      </w:r>
      <w:r w:rsidR="00140379" w:rsidRPr="00CB0B80">
        <w:rPr>
          <w:color w:val="201F1F"/>
          <w:spacing w:val="-2"/>
          <w:sz w:val="24"/>
          <w:szCs w:val="24"/>
        </w:rPr>
        <w:t xml:space="preserve">права </w:t>
      </w:r>
      <w:r w:rsidR="00140379" w:rsidRPr="00CB0B80">
        <w:rPr>
          <w:color w:val="201F1F"/>
          <w:sz w:val="24"/>
          <w:szCs w:val="24"/>
        </w:rPr>
        <w:t>каждого</w:t>
      </w:r>
      <w:r w:rsidR="00140379" w:rsidRPr="00CB0B80">
        <w:rPr>
          <w:color w:val="201F1F"/>
          <w:spacing w:val="79"/>
          <w:w w:val="150"/>
          <w:sz w:val="24"/>
          <w:szCs w:val="24"/>
        </w:rPr>
        <w:t xml:space="preserve"> </w:t>
      </w:r>
      <w:proofErr w:type="gramStart"/>
      <w:r w:rsidR="00140379" w:rsidRPr="00CB0B80">
        <w:rPr>
          <w:color w:val="201F1F"/>
          <w:sz w:val="24"/>
          <w:szCs w:val="24"/>
        </w:rPr>
        <w:t>гражданина</w:t>
      </w:r>
      <w:r w:rsidR="00140379" w:rsidRPr="00CB0B80">
        <w:rPr>
          <w:color w:val="201F1F"/>
          <w:spacing w:val="28"/>
          <w:sz w:val="24"/>
          <w:szCs w:val="24"/>
        </w:rPr>
        <w:t xml:space="preserve">  </w:t>
      </w:r>
      <w:r w:rsidR="00140379" w:rsidRPr="00CB0B80">
        <w:rPr>
          <w:color w:val="201F1F"/>
          <w:spacing w:val="-5"/>
          <w:sz w:val="24"/>
          <w:szCs w:val="24"/>
        </w:rPr>
        <w:t>РФ</w:t>
      </w:r>
      <w:proofErr w:type="gramEnd"/>
      <w:r w:rsidR="00140379" w:rsidRPr="00CB0B80">
        <w:rPr>
          <w:color w:val="201F1F"/>
          <w:spacing w:val="-5"/>
          <w:sz w:val="24"/>
          <w:szCs w:val="24"/>
        </w:rPr>
        <w:t>,</w:t>
      </w:r>
      <w:r w:rsidR="00140379" w:rsidRPr="00CB0B80">
        <w:rPr>
          <w:color w:val="201F1F"/>
          <w:sz w:val="24"/>
          <w:szCs w:val="24"/>
        </w:rPr>
        <w:tab/>
      </w:r>
      <w:r w:rsidR="00140379" w:rsidRPr="00CB0B80">
        <w:rPr>
          <w:color w:val="201F1F"/>
          <w:spacing w:val="-2"/>
          <w:sz w:val="24"/>
          <w:szCs w:val="24"/>
        </w:rPr>
        <w:t>достигшего</w:t>
      </w:r>
      <w:r w:rsidR="00140379" w:rsidRPr="00CB0B80">
        <w:rPr>
          <w:color w:val="201F1F"/>
          <w:sz w:val="24"/>
          <w:szCs w:val="24"/>
        </w:rPr>
        <w:tab/>
      </w:r>
      <w:r w:rsidR="00140379" w:rsidRPr="00CB0B80">
        <w:rPr>
          <w:color w:val="201F1F"/>
          <w:spacing w:val="-2"/>
          <w:sz w:val="24"/>
          <w:szCs w:val="24"/>
        </w:rPr>
        <w:t>возраста</w:t>
      </w:r>
      <w:r w:rsidR="00140379" w:rsidRPr="00CB0B80">
        <w:rPr>
          <w:color w:val="201F1F"/>
          <w:sz w:val="24"/>
          <w:szCs w:val="24"/>
        </w:rPr>
        <w:tab/>
      </w:r>
      <w:proofErr w:type="gramStart"/>
      <w:r w:rsidR="00140379" w:rsidRPr="00CB0B80">
        <w:rPr>
          <w:color w:val="201F1F"/>
          <w:sz w:val="24"/>
          <w:szCs w:val="24"/>
        </w:rPr>
        <w:t>6,5—</w:t>
      </w:r>
      <w:r w:rsidR="00140379" w:rsidRPr="00CB0B80">
        <w:rPr>
          <w:color w:val="201F1F"/>
          <w:spacing w:val="2"/>
          <w:sz w:val="24"/>
          <w:szCs w:val="24"/>
        </w:rPr>
        <w:t xml:space="preserve"> </w:t>
      </w:r>
      <w:r w:rsidR="00140379" w:rsidRPr="00CB0B80">
        <w:rPr>
          <w:color w:val="201F1F"/>
          <w:spacing w:val="-10"/>
          <w:sz w:val="24"/>
          <w:szCs w:val="24"/>
        </w:rPr>
        <w:t>7</w:t>
      </w:r>
      <w:proofErr w:type="gramEnd"/>
      <w:r w:rsidRPr="00CB0B80">
        <w:rPr>
          <w:sz w:val="24"/>
          <w:szCs w:val="24"/>
        </w:rPr>
        <w:t xml:space="preserve"> </w:t>
      </w:r>
      <w:r w:rsidR="00140379" w:rsidRPr="00CB0B80">
        <w:rPr>
          <w:color w:val="201F1F"/>
          <w:sz w:val="24"/>
          <w:szCs w:val="24"/>
        </w:rPr>
        <w:t>лет,</w:t>
      </w:r>
      <w:r w:rsidR="00140379" w:rsidRPr="00CB0B80">
        <w:rPr>
          <w:color w:val="201F1F"/>
          <w:spacing w:val="80"/>
          <w:sz w:val="24"/>
          <w:szCs w:val="24"/>
        </w:rPr>
        <w:t xml:space="preserve"> </w:t>
      </w:r>
      <w:r w:rsidR="00140379" w:rsidRPr="00CB0B80">
        <w:rPr>
          <w:color w:val="201F1F"/>
          <w:sz w:val="24"/>
          <w:szCs w:val="24"/>
        </w:rPr>
        <w:t>на</w:t>
      </w:r>
      <w:r w:rsidR="00140379" w:rsidRPr="00CB0B80">
        <w:rPr>
          <w:color w:val="201F1F"/>
          <w:spacing w:val="80"/>
          <w:sz w:val="24"/>
          <w:szCs w:val="24"/>
        </w:rPr>
        <w:t xml:space="preserve"> </w:t>
      </w:r>
      <w:r w:rsidR="00140379" w:rsidRPr="00CB0B80">
        <w:rPr>
          <w:color w:val="201F1F"/>
          <w:sz w:val="24"/>
          <w:szCs w:val="24"/>
        </w:rPr>
        <w:t>получение</w:t>
      </w:r>
      <w:r w:rsidR="00140379" w:rsidRPr="00CB0B80">
        <w:rPr>
          <w:color w:val="201F1F"/>
          <w:spacing w:val="80"/>
          <w:sz w:val="24"/>
          <w:szCs w:val="24"/>
        </w:rPr>
        <w:t xml:space="preserve"> </w:t>
      </w:r>
      <w:r w:rsidR="00140379" w:rsidRPr="00CB0B80">
        <w:rPr>
          <w:color w:val="201F1F"/>
          <w:sz w:val="24"/>
          <w:szCs w:val="24"/>
        </w:rPr>
        <w:t>качественного</w:t>
      </w:r>
      <w:r w:rsidR="00140379" w:rsidRPr="00CB0B80">
        <w:rPr>
          <w:color w:val="201F1F"/>
          <w:spacing w:val="80"/>
          <w:sz w:val="24"/>
          <w:szCs w:val="24"/>
        </w:rPr>
        <w:t xml:space="preserve"> </w:t>
      </w:r>
      <w:r w:rsidR="00140379" w:rsidRPr="00CB0B80">
        <w:rPr>
          <w:color w:val="201F1F"/>
          <w:sz w:val="24"/>
          <w:szCs w:val="24"/>
        </w:rPr>
        <w:t>образования,</w:t>
      </w:r>
      <w:r w:rsidR="00140379" w:rsidRPr="00CB0B80">
        <w:rPr>
          <w:color w:val="201F1F"/>
          <w:spacing w:val="80"/>
          <w:sz w:val="24"/>
          <w:szCs w:val="24"/>
        </w:rPr>
        <w:t xml:space="preserve"> </w:t>
      </w:r>
      <w:r w:rsidR="00140379" w:rsidRPr="00CB0B80">
        <w:rPr>
          <w:color w:val="201F1F"/>
          <w:sz w:val="24"/>
          <w:szCs w:val="24"/>
        </w:rPr>
        <w:t>включающего</w:t>
      </w:r>
      <w:r w:rsidR="00140379" w:rsidRPr="00CB0B80">
        <w:rPr>
          <w:color w:val="201F1F"/>
          <w:spacing w:val="40"/>
          <w:sz w:val="24"/>
          <w:szCs w:val="24"/>
        </w:rPr>
        <w:t xml:space="preserve"> </w:t>
      </w:r>
      <w:r w:rsidR="00140379" w:rsidRPr="00CB0B80">
        <w:rPr>
          <w:color w:val="201F1F"/>
          <w:sz w:val="24"/>
          <w:szCs w:val="24"/>
        </w:rPr>
        <w:t>обучение,</w:t>
      </w:r>
      <w:r w:rsidR="00140379" w:rsidRPr="00CB0B80">
        <w:rPr>
          <w:color w:val="201F1F"/>
          <w:spacing w:val="40"/>
          <w:sz w:val="24"/>
          <w:szCs w:val="24"/>
        </w:rPr>
        <w:t xml:space="preserve"> </w:t>
      </w:r>
      <w:r w:rsidR="00140379" w:rsidRPr="00CB0B80">
        <w:rPr>
          <w:color w:val="201F1F"/>
          <w:sz w:val="24"/>
          <w:szCs w:val="24"/>
        </w:rPr>
        <w:t>развитие</w:t>
      </w:r>
      <w:r w:rsidR="00140379" w:rsidRPr="00CB0B80">
        <w:rPr>
          <w:color w:val="201F1F"/>
          <w:spacing w:val="40"/>
          <w:sz w:val="24"/>
          <w:szCs w:val="24"/>
        </w:rPr>
        <w:t xml:space="preserve"> </w:t>
      </w:r>
      <w:r w:rsidR="00140379" w:rsidRPr="00CB0B80">
        <w:rPr>
          <w:color w:val="201F1F"/>
          <w:sz w:val="24"/>
          <w:szCs w:val="24"/>
        </w:rPr>
        <w:t>и</w:t>
      </w:r>
      <w:r w:rsidR="00140379" w:rsidRPr="00CB0B80">
        <w:rPr>
          <w:color w:val="201F1F"/>
          <w:spacing w:val="40"/>
          <w:sz w:val="24"/>
          <w:szCs w:val="24"/>
        </w:rPr>
        <w:t xml:space="preserve"> </w:t>
      </w:r>
      <w:r w:rsidR="00140379" w:rsidRPr="00CB0B80">
        <w:rPr>
          <w:color w:val="201F1F"/>
          <w:sz w:val="24"/>
          <w:szCs w:val="24"/>
        </w:rPr>
        <w:t>воспитание</w:t>
      </w:r>
      <w:r w:rsidR="00140379" w:rsidRPr="00CB0B80">
        <w:rPr>
          <w:color w:val="201F1F"/>
          <w:spacing w:val="40"/>
          <w:sz w:val="24"/>
          <w:szCs w:val="24"/>
        </w:rPr>
        <w:t xml:space="preserve"> </w:t>
      </w:r>
      <w:r w:rsidR="00140379" w:rsidRPr="00CB0B80">
        <w:rPr>
          <w:color w:val="201F1F"/>
          <w:sz w:val="24"/>
          <w:szCs w:val="24"/>
        </w:rPr>
        <w:t>каждого</w:t>
      </w:r>
      <w:r w:rsidR="00140379" w:rsidRPr="00CB0B80">
        <w:rPr>
          <w:color w:val="201F1F"/>
          <w:spacing w:val="40"/>
          <w:sz w:val="24"/>
          <w:szCs w:val="24"/>
        </w:rPr>
        <w:t xml:space="preserve"> </w:t>
      </w:r>
      <w:r w:rsidR="00140379" w:rsidRPr="00CB0B80">
        <w:rPr>
          <w:color w:val="201F1F"/>
          <w:sz w:val="24"/>
          <w:szCs w:val="24"/>
        </w:rPr>
        <w:t>обучающегося.</w:t>
      </w:r>
    </w:p>
    <w:p w14:paraId="264801DA" w14:textId="3652AD89" w:rsidR="00140379" w:rsidRPr="00CB0B80" w:rsidRDefault="00CB0B80" w:rsidP="00CB0B80">
      <w:pPr>
        <w:pStyle w:val="ac"/>
        <w:spacing w:before="25"/>
        <w:ind w:right="566"/>
        <w:rPr>
          <w:sz w:val="24"/>
          <w:szCs w:val="24"/>
        </w:rPr>
      </w:pPr>
      <w:r w:rsidRPr="00CB0B80">
        <w:rPr>
          <w:color w:val="201F1F"/>
          <w:sz w:val="24"/>
          <w:szCs w:val="24"/>
        </w:rPr>
        <w:t>2.</w:t>
      </w:r>
      <w:r w:rsidR="00140379" w:rsidRPr="00CB0B80">
        <w:rPr>
          <w:sz w:val="24"/>
          <w:szCs w:val="24"/>
        </w:rPr>
        <w:t>Развитие единого образовательного пространства Российской Федерации на основе общих принципов формирования содержания обучения и воспитания, организации образовательного процесса;</w:t>
      </w:r>
    </w:p>
    <w:p w14:paraId="337BCCE8" w14:textId="61FCD7A6" w:rsidR="00140379" w:rsidRPr="00CB0B80" w:rsidRDefault="00CB0B80" w:rsidP="00CB0B80">
      <w:pPr>
        <w:pStyle w:val="ac"/>
        <w:spacing w:before="25"/>
        <w:ind w:right="566"/>
        <w:rPr>
          <w:color w:val="201F1F"/>
          <w:w w:val="105"/>
          <w:sz w:val="24"/>
          <w:szCs w:val="24"/>
        </w:rPr>
      </w:pPr>
      <w:r w:rsidRPr="00CB0B80">
        <w:rPr>
          <w:sz w:val="24"/>
          <w:szCs w:val="24"/>
        </w:rPr>
        <w:t>3.</w:t>
      </w:r>
      <w:r w:rsidR="00140379" w:rsidRPr="00CB0B80">
        <w:rPr>
          <w:color w:val="201F1F"/>
          <w:w w:val="105"/>
          <w:sz w:val="24"/>
          <w:szCs w:val="24"/>
        </w:rPr>
        <w:t>Организация</w:t>
      </w:r>
      <w:r w:rsidR="00140379" w:rsidRPr="00CB0B80">
        <w:rPr>
          <w:color w:val="201F1F"/>
          <w:spacing w:val="40"/>
          <w:w w:val="105"/>
          <w:sz w:val="24"/>
          <w:szCs w:val="24"/>
        </w:rPr>
        <w:t xml:space="preserve"> </w:t>
      </w:r>
      <w:r w:rsidR="00140379" w:rsidRPr="00CB0B80">
        <w:rPr>
          <w:color w:val="201F1F"/>
          <w:w w:val="105"/>
          <w:sz w:val="24"/>
          <w:szCs w:val="24"/>
        </w:rPr>
        <w:t>образовательного</w:t>
      </w:r>
      <w:r w:rsidR="00140379" w:rsidRPr="00CB0B80">
        <w:rPr>
          <w:color w:val="201F1F"/>
          <w:spacing w:val="40"/>
          <w:w w:val="105"/>
          <w:sz w:val="24"/>
          <w:szCs w:val="24"/>
        </w:rPr>
        <w:t xml:space="preserve"> </w:t>
      </w:r>
      <w:proofErr w:type="gramStart"/>
      <w:r w:rsidR="00140379" w:rsidRPr="00CB0B80">
        <w:rPr>
          <w:color w:val="201F1F"/>
          <w:w w:val="105"/>
          <w:sz w:val="24"/>
          <w:szCs w:val="24"/>
        </w:rPr>
        <w:t>процесса</w:t>
      </w:r>
      <w:r w:rsidR="00140379" w:rsidRPr="00CB0B80">
        <w:rPr>
          <w:color w:val="201F1F"/>
          <w:spacing w:val="40"/>
          <w:w w:val="105"/>
          <w:sz w:val="24"/>
          <w:szCs w:val="24"/>
        </w:rPr>
        <w:t xml:space="preserve">  </w:t>
      </w:r>
      <w:r w:rsidR="00140379" w:rsidRPr="00CB0B80">
        <w:rPr>
          <w:color w:val="201F1F"/>
          <w:w w:val="105"/>
          <w:sz w:val="24"/>
          <w:szCs w:val="24"/>
        </w:rPr>
        <w:t>с</w:t>
      </w:r>
      <w:proofErr w:type="gramEnd"/>
      <w:r w:rsidR="00140379" w:rsidRPr="00CB0B80">
        <w:rPr>
          <w:color w:val="201F1F"/>
          <w:spacing w:val="80"/>
          <w:w w:val="150"/>
          <w:sz w:val="24"/>
          <w:szCs w:val="24"/>
        </w:rPr>
        <w:t xml:space="preserve"> </w:t>
      </w:r>
      <w:r w:rsidR="00140379" w:rsidRPr="00CB0B80">
        <w:rPr>
          <w:color w:val="201F1F"/>
          <w:w w:val="105"/>
          <w:sz w:val="24"/>
          <w:szCs w:val="24"/>
        </w:rPr>
        <w:t>учётом</w:t>
      </w:r>
      <w:r w:rsidR="00140379" w:rsidRPr="00CB0B80">
        <w:rPr>
          <w:color w:val="201F1F"/>
          <w:spacing w:val="40"/>
          <w:w w:val="105"/>
          <w:sz w:val="24"/>
          <w:szCs w:val="24"/>
        </w:rPr>
        <w:t xml:space="preserve"> </w:t>
      </w:r>
      <w:r w:rsidR="00140379" w:rsidRPr="00CB0B80">
        <w:rPr>
          <w:color w:val="201F1F"/>
          <w:w w:val="105"/>
          <w:sz w:val="24"/>
          <w:szCs w:val="24"/>
        </w:rPr>
        <w:t>целей, содержания и планируемых результатов начального общего</w:t>
      </w:r>
      <w:r w:rsidR="00140379" w:rsidRPr="00CB0B80">
        <w:rPr>
          <w:color w:val="201F1F"/>
          <w:spacing w:val="40"/>
          <w:w w:val="105"/>
          <w:sz w:val="24"/>
          <w:szCs w:val="24"/>
        </w:rPr>
        <w:t xml:space="preserve"> </w:t>
      </w:r>
      <w:r w:rsidR="00140379" w:rsidRPr="00CB0B80">
        <w:rPr>
          <w:color w:val="201F1F"/>
          <w:w w:val="105"/>
          <w:sz w:val="24"/>
          <w:szCs w:val="24"/>
        </w:rPr>
        <w:t>образования,</w:t>
      </w:r>
      <w:r w:rsidR="00140379" w:rsidRPr="00CB0B80">
        <w:rPr>
          <w:color w:val="201F1F"/>
          <w:spacing w:val="40"/>
          <w:w w:val="105"/>
          <w:sz w:val="24"/>
          <w:szCs w:val="24"/>
        </w:rPr>
        <w:t xml:space="preserve"> </w:t>
      </w:r>
      <w:r w:rsidR="00140379" w:rsidRPr="00CB0B80">
        <w:rPr>
          <w:color w:val="201F1F"/>
          <w:w w:val="105"/>
          <w:sz w:val="24"/>
          <w:szCs w:val="24"/>
        </w:rPr>
        <w:t>отражённых</w:t>
      </w:r>
      <w:r w:rsidR="00140379" w:rsidRPr="00CB0B80">
        <w:rPr>
          <w:color w:val="201F1F"/>
          <w:spacing w:val="40"/>
          <w:w w:val="105"/>
          <w:sz w:val="24"/>
          <w:szCs w:val="24"/>
        </w:rPr>
        <w:t xml:space="preserve"> </w:t>
      </w:r>
      <w:r w:rsidR="00140379" w:rsidRPr="00CB0B80">
        <w:rPr>
          <w:color w:val="201F1F"/>
          <w:w w:val="105"/>
          <w:sz w:val="24"/>
          <w:szCs w:val="24"/>
        </w:rPr>
        <w:t>в</w:t>
      </w:r>
      <w:r w:rsidR="00140379" w:rsidRPr="00CB0B80">
        <w:rPr>
          <w:color w:val="201F1F"/>
          <w:spacing w:val="40"/>
          <w:w w:val="105"/>
          <w:sz w:val="24"/>
          <w:szCs w:val="24"/>
        </w:rPr>
        <w:t xml:space="preserve"> </w:t>
      </w:r>
      <w:r w:rsidR="00140379" w:rsidRPr="00CB0B80">
        <w:rPr>
          <w:color w:val="201F1F"/>
          <w:w w:val="105"/>
          <w:sz w:val="24"/>
          <w:szCs w:val="24"/>
        </w:rPr>
        <w:t>ФГОС</w:t>
      </w:r>
      <w:r w:rsidR="00140379" w:rsidRPr="00CB0B80">
        <w:rPr>
          <w:color w:val="201F1F"/>
          <w:spacing w:val="40"/>
          <w:w w:val="105"/>
          <w:sz w:val="24"/>
          <w:szCs w:val="24"/>
        </w:rPr>
        <w:t xml:space="preserve"> </w:t>
      </w:r>
      <w:r w:rsidR="00140379" w:rsidRPr="00CB0B80">
        <w:rPr>
          <w:color w:val="201F1F"/>
          <w:w w:val="105"/>
          <w:sz w:val="24"/>
          <w:szCs w:val="24"/>
        </w:rPr>
        <w:t>НОО.</w:t>
      </w:r>
    </w:p>
    <w:p w14:paraId="2F70A96A" w14:textId="6D66D7DC" w:rsidR="00140379" w:rsidRPr="00CB0B80" w:rsidRDefault="00CB0B80" w:rsidP="00CB0B80">
      <w:pPr>
        <w:pStyle w:val="ac"/>
        <w:spacing w:before="25"/>
        <w:ind w:right="566"/>
        <w:rPr>
          <w:color w:val="201F1F"/>
          <w:w w:val="105"/>
          <w:sz w:val="24"/>
          <w:szCs w:val="24"/>
        </w:rPr>
      </w:pPr>
      <w:r w:rsidRPr="00CB0B80">
        <w:rPr>
          <w:color w:val="201F1F"/>
          <w:w w:val="105"/>
          <w:sz w:val="24"/>
          <w:szCs w:val="24"/>
        </w:rPr>
        <w:t>4.</w:t>
      </w:r>
      <w:r w:rsidR="00140379" w:rsidRPr="00CB0B80">
        <w:rPr>
          <w:color w:val="201F1F"/>
          <w:w w:val="105"/>
          <w:sz w:val="24"/>
          <w:szCs w:val="24"/>
        </w:rPr>
        <w:t>Создание условий для свободного развития каждого младшего</w:t>
      </w:r>
      <w:r w:rsidR="00140379" w:rsidRPr="00CB0B80">
        <w:rPr>
          <w:color w:val="201F1F"/>
          <w:spacing w:val="40"/>
          <w:w w:val="105"/>
          <w:sz w:val="24"/>
          <w:szCs w:val="24"/>
        </w:rPr>
        <w:t xml:space="preserve"> </w:t>
      </w:r>
      <w:r w:rsidR="00140379" w:rsidRPr="00CB0B80">
        <w:rPr>
          <w:color w:val="201F1F"/>
          <w:w w:val="105"/>
          <w:sz w:val="24"/>
          <w:szCs w:val="24"/>
        </w:rPr>
        <w:t>школьника</w:t>
      </w:r>
      <w:r w:rsidR="00140379" w:rsidRPr="00CB0B80">
        <w:rPr>
          <w:color w:val="201F1F"/>
          <w:spacing w:val="40"/>
          <w:w w:val="105"/>
          <w:sz w:val="24"/>
          <w:szCs w:val="24"/>
        </w:rPr>
        <w:t xml:space="preserve"> </w:t>
      </w:r>
      <w:r w:rsidR="00140379" w:rsidRPr="00CB0B80">
        <w:rPr>
          <w:color w:val="201F1F"/>
          <w:w w:val="105"/>
          <w:sz w:val="24"/>
          <w:szCs w:val="24"/>
        </w:rPr>
        <w:t>с</w:t>
      </w:r>
      <w:r w:rsidR="00140379" w:rsidRPr="00CB0B80">
        <w:rPr>
          <w:color w:val="201F1F"/>
          <w:spacing w:val="40"/>
          <w:w w:val="105"/>
          <w:sz w:val="24"/>
          <w:szCs w:val="24"/>
        </w:rPr>
        <w:t xml:space="preserve"> </w:t>
      </w:r>
      <w:r w:rsidR="00140379" w:rsidRPr="00CB0B80">
        <w:rPr>
          <w:color w:val="201F1F"/>
          <w:w w:val="105"/>
          <w:sz w:val="24"/>
          <w:szCs w:val="24"/>
        </w:rPr>
        <w:t>учётом</w:t>
      </w:r>
      <w:r w:rsidR="00140379" w:rsidRPr="00CB0B80">
        <w:rPr>
          <w:color w:val="201F1F"/>
          <w:spacing w:val="40"/>
          <w:w w:val="105"/>
          <w:sz w:val="24"/>
          <w:szCs w:val="24"/>
        </w:rPr>
        <w:t xml:space="preserve"> </w:t>
      </w:r>
      <w:r w:rsidR="00140379" w:rsidRPr="00CB0B80">
        <w:rPr>
          <w:color w:val="201F1F"/>
          <w:w w:val="105"/>
          <w:sz w:val="24"/>
          <w:szCs w:val="24"/>
        </w:rPr>
        <w:t>его</w:t>
      </w:r>
      <w:r w:rsidR="00140379" w:rsidRPr="00CB0B80">
        <w:rPr>
          <w:color w:val="201F1F"/>
          <w:spacing w:val="40"/>
          <w:w w:val="105"/>
          <w:sz w:val="24"/>
          <w:szCs w:val="24"/>
        </w:rPr>
        <w:t xml:space="preserve"> </w:t>
      </w:r>
      <w:r w:rsidR="00140379" w:rsidRPr="00CB0B80">
        <w:rPr>
          <w:color w:val="201F1F"/>
          <w:w w:val="105"/>
          <w:sz w:val="24"/>
          <w:szCs w:val="24"/>
        </w:rPr>
        <w:t>потребностей, возможностей</w:t>
      </w:r>
      <w:r w:rsidR="00140379" w:rsidRPr="00CB0B80">
        <w:rPr>
          <w:color w:val="201F1F"/>
          <w:spacing w:val="40"/>
          <w:w w:val="105"/>
          <w:sz w:val="24"/>
          <w:szCs w:val="24"/>
        </w:rPr>
        <w:t xml:space="preserve"> </w:t>
      </w:r>
      <w:r w:rsidR="00140379" w:rsidRPr="00CB0B80">
        <w:rPr>
          <w:color w:val="201F1F"/>
          <w:w w:val="105"/>
          <w:sz w:val="24"/>
          <w:szCs w:val="24"/>
        </w:rPr>
        <w:t>и</w:t>
      </w:r>
      <w:r w:rsidR="00140379" w:rsidRPr="00CB0B80">
        <w:rPr>
          <w:color w:val="201F1F"/>
          <w:spacing w:val="40"/>
          <w:w w:val="105"/>
          <w:sz w:val="24"/>
          <w:szCs w:val="24"/>
        </w:rPr>
        <w:t xml:space="preserve"> </w:t>
      </w:r>
      <w:r w:rsidR="00140379" w:rsidRPr="00CB0B80">
        <w:rPr>
          <w:color w:val="201F1F"/>
          <w:w w:val="105"/>
          <w:sz w:val="24"/>
          <w:szCs w:val="24"/>
        </w:rPr>
        <w:t>стремления</w:t>
      </w:r>
      <w:r w:rsidR="00140379" w:rsidRPr="00CB0B80">
        <w:rPr>
          <w:color w:val="201F1F"/>
          <w:spacing w:val="40"/>
          <w:w w:val="105"/>
          <w:sz w:val="24"/>
          <w:szCs w:val="24"/>
        </w:rPr>
        <w:t xml:space="preserve"> </w:t>
      </w:r>
      <w:r w:rsidR="00140379" w:rsidRPr="00CB0B80">
        <w:rPr>
          <w:color w:val="201F1F"/>
          <w:w w:val="105"/>
          <w:sz w:val="24"/>
          <w:szCs w:val="24"/>
        </w:rPr>
        <w:t>к</w:t>
      </w:r>
      <w:r w:rsidR="00140379" w:rsidRPr="00CB0B80">
        <w:rPr>
          <w:color w:val="201F1F"/>
          <w:spacing w:val="40"/>
          <w:w w:val="105"/>
          <w:sz w:val="24"/>
          <w:szCs w:val="24"/>
        </w:rPr>
        <w:t xml:space="preserve"> </w:t>
      </w:r>
      <w:r w:rsidR="00140379" w:rsidRPr="00CB0B80">
        <w:rPr>
          <w:color w:val="201F1F"/>
          <w:w w:val="105"/>
          <w:sz w:val="24"/>
          <w:szCs w:val="24"/>
        </w:rPr>
        <w:t>самореализации.</w:t>
      </w:r>
    </w:p>
    <w:p w14:paraId="102005C7" w14:textId="2AA7C549" w:rsidR="00140379" w:rsidRPr="00CB0B80" w:rsidRDefault="00CB0B80" w:rsidP="00CB0B80">
      <w:pPr>
        <w:pStyle w:val="ac"/>
        <w:spacing w:before="25"/>
        <w:ind w:right="566"/>
        <w:rPr>
          <w:sz w:val="24"/>
          <w:szCs w:val="24"/>
        </w:rPr>
      </w:pPr>
      <w:r w:rsidRPr="00CB0B80">
        <w:rPr>
          <w:color w:val="201F1F"/>
          <w:w w:val="105"/>
          <w:sz w:val="24"/>
          <w:szCs w:val="24"/>
        </w:rPr>
        <w:lastRenderedPageBreak/>
        <w:t>5.</w:t>
      </w:r>
      <w:r w:rsidR="00140379" w:rsidRPr="00CB0B80">
        <w:rPr>
          <w:color w:val="201F1F"/>
          <w:spacing w:val="-2"/>
          <w:w w:val="105"/>
          <w:sz w:val="24"/>
          <w:szCs w:val="24"/>
        </w:rPr>
        <w:t>Организация</w:t>
      </w:r>
      <w:r w:rsidR="00140379" w:rsidRPr="00CB0B80">
        <w:rPr>
          <w:color w:val="201F1F"/>
          <w:sz w:val="24"/>
          <w:szCs w:val="24"/>
        </w:rPr>
        <w:tab/>
      </w:r>
      <w:r w:rsidR="00140379" w:rsidRPr="00CB0B80">
        <w:rPr>
          <w:color w:val="201F1F"/>
          <w:w w:val="105"/>
          <w:sz w:val="24"/>
          <w:szCs w:val="24"/>
        </w:rPr>
        <w:t>деятельности педагогического коллектива</w:t>
      </w:r>
      <w:r w:rsidR="00140379" w:rsidRPr="00CB0B80">
        <w:rPr>
          <w:color w:val="201F1F"/>
          <w:spacing w:val="40"/>
          <w:w w:val="105"/>
          <w:sz w:val="24"/>
          <w:szCs w:val="24"/>
        </w:rPr>
        <w:t xml:space="preserve"> </w:t>
      </w:r>
      <w:r w:rsidR="00140379" w:rsidRPr="00CB0B80">
        <w:rPr>
          <w:color w:val="201F1F"/>
          <w:w w:val="105"/>
          <w:sz w:val="24"/>
          <w:szCs w:val="24"/>
        </w:rPr>
        <w:t>по</w:t>
      </w:r>
      <w:r w:rsidR="00140379" w:rsidRPr="00CB0B80">
        <w:rPr>
          <w:color w:val="201F1F"/>
          <w:spacing w:val="40"/>
          <w:w w:val="105"/>
          <w:sz w:val="24"/>
          <w:szCs w:val="24"/>
        </w:rPr>
        <w:t xml:space="preserve"> </w:t>
      </w:r>
      <w:r w:rsidR="00140379" w:rsidRPr="00CB0B80">
        <w:rPr>
          <w:color w:val="201F1F"/>
          <w:w w:val="105"/>
          <w:sz w:val="24"/>
          <w:szCs w:val="24"/>
        </w:rPr>
        <w:t>созданию</w:t>
      </w:r>
      <w:r w:rsidR="00140379" w:rsidRPr="00CB0B80">
        <w:rPr>
          <w:color w:val="201F1F"/>
          <w:spacing w:val="40"/>
          <w:w w:val="105"/>
          <w:sz w:val="24"/>
          <w:szCs w:val="24"/>
        </w:rPr>
        <w:t xml:space="preserve"> </w:t>
      </w:r>
      <w:r w:rsidR="00140379" w:rsidRPr="00CB0B80">
        <w:rPr>
          <w:color w:val="201F1F"/>
          <w:w w:val="105"/>
          <w:sz w:val="24"/>
          <w:szCs w:val="24"/>
        </w:rPr>
        <w:t>индивидуальных</w:t>
      </w:r>
      <w:r w:rsidR="00140379" w:rsidRPr="00CB0B80">
        <w:rPr>
          <w:color w:val="201F1F"/>
          <w:spacing w:val="40"/>
          <w:w w:val="105"/>
          <w:sz w:val="24"/>
          <w:szCs w:val="24"/>
        </w:rPr>
        <w:t xml:space="preserve"> </w:t>
      </w:r>
      <w:r w:rsidR="00140379" w:rsidRPr="00CB0B80">
        <w:rPr>
          <w:color w:val="201F1F"/>
          <w:w w:val="105"/>
          <w:sz w:val="24"/>
          <w:szCs w:val="24"/>
        </w:rPr>
        <w:t>программ</w:t>
      </w:r>
      <w:r w:rsidR="00140379" w:rsidRPr="00CB0B80">
        <w:rPr>
          <w:color w:val="201F1F"/>
          <w:spacing w:val="40"/>
          <w:w w:val="105"/>
          <w:sz w:val="24"/>
          <w:szCs w:val="24"/>
        </w:rPr>
        <w:t xml:space="preserve"> </w:t>
      </w:r>
      <w:r w:rsidR="00140379" w:rsidRPr="00CB0B80">
        <w:rPr>
          <w:color w:val="201F1F"/>
          <w:w w:val="105"/>
          <w:sz w:val="24"/>
          <w:szCs w:val="24"/>
        </w:rPr>
        <w:t>и</w:t>
      </w:r>
      <w:r w:rsidR="00140379" w:rsidRPr="00CB0B80">
        <w:rPr>
          <w:color w:val="201F1F"/>
          <w:spacing w:val="40"/>
          <w:w w:val="105"/>
          <w:sz w:val="24"/>
          <w:szCs w:val="24"/>
        </w:rPr>
        <w:t xml:space="preserve"> </w:t>
      </w:r>
      <w:r w:rsidR="00140379" w:rsidRPr="00CB0B80">
        <w:rPr>
          <w:color w:val="201F1F"/>
          <w:w w:val="105"/>
          <w:sz w:val="24"/>
          <w:szCs w:val="24"/>
        </w:rPr>
        <w:t>учебных</w:t>
      </w:r>
      <w:r w:rsidR="00140379" w:rsidRPr="00CB0B80">
        <w:rPr>
          <w:color w:val="201F1F"/>
          <w:spacing w:val="40"/>
          <w:w w:val="105"/>
          <w:sz w:val="24"/>
          <w:szCs w:val="24"/>
        </w:rPr>
        <w:t xml:space="preserve"> </w:t>
      </w:r>
      <w:r w:rsidR="00140379" w:rsidRPr="00CB0B80">
        <w:rPr>
          <w:color w:val="201F1F"/>
          <w:w w:val="105"/>
          <w:sz w:val="24"/>
          <w:szCs w:val="24"/>
        </w:rPr>
        <w:t>планов</w:t>
      </w:r>
      <w:r w:rsidR="00140379" w:rsidRPr="00CB0B80">
        <w:rPr>
          <w:color w:val="201F1F"/>
          <w:spacing w:val="40"/>
          <w:w w:val="105"/>
          <w:sz w:val="24"/>
          <w:szCs w:val="24"/>
        </w:rPr>
        <w:t xml:space="preserve"> </w:t>
      </w:r>
      <w:r w:rsidR="00140379" w:rsidRPr="00CB0B80">
        <w:rPr>
          <w:color w:val="201F1F"/>
          <w:w w:val="105"/>
          <w:sz w:val="24"/>
          <w:szCs w:val="24"/>
        </w:rPr>
        <w:t>для</w:t>
      </w:r>
      <w:r w:rsidR="00140379" w:rsidRPr="00CB0B80">
        <w:rPr>
          <w:color w:val="201F1F"/>
          <w:spacing w:val="40"/>
          <w:w w:val="105"/>
          <w:sz w:val="24"/>
          <w:szCs w:val="24"/>
        </w:rPr>
        <w:t xml:space="preserve"> </w:t>
      </w:r>
      <w:r w:rsidR="00140379" w:rsidRPr="00CB0B80">
        <w:rPr>
          <w:color w:val="201F1F"/>
          <w:w w:val="105"/>
          <w:sz w:val="24"/>
          <w:szCs w:val="24"/>
        </w:rPr>
        <w:t>одарённых,</w:t>
      </w:r>
      <w:r w:rsidR="00140379" w:rsidRPr="00CB0B80">
        <w:rPr>
          <w:color w:val="201F1F"/>
          <w:spacing w:val="80"/>
          <w:w w:val="150"/>
          <w:sz w:val="24"/>
          <w:szCs w:val="24"/>
        </w:rPr>
        <w:t xml:space="preserve"> </w:t>
      </w:r>
      <w:r w:rsidR="00140379" w:rsidRPr="00CB0B80">
        <w:rPr>
          <w:color w:val="201F1F"/>
          <w:w w:val="105"/>
          <w:sz w:val="24"/>
          <w:szCs w:val="24"/>
        </w:rPr>
        <w:t>успешных</w:t>
      </w:r>
      <w:r w:rsidR="00140379" w:rsidRPr="00CB0B80">
        <w:rPr>
          <w:color w:val="201F1F"/>
          <w:spacing w:val="80"/>
          <w:w w:val="150"/>
          <w:sz w:val="24"/>
          <w:szCs w:val="24"/>
        </w:rPr>
        <w:t xml:space="preserve"> </w:t>
      </w:r>
      <w:r w:rsidR="00140379" w:rsidRPr="00CB0B80">
        <w:rPr>
          <w:color w:val="201F1F"/>
          <w:w w:val="105"/>
          <w:sz w:val="24"/>
          <w:szCs w:val="24"/>
        </w:rPr>
        <w:t>обучающихся</w:t>
      </w:r>
      <w:r w:rsidR="00140379" w:rsidRPr="00CB0B80">
        <w:rPr>
          <w:color w:val="201F1F"/>
          <w:spacing w:val="80"/>
          <w:w w:val="105"/>
          <w:sz w:val="24"/>
          <w:szCs w:val="24"/>
        </w:rPr>
        <w:t xml:space="preserve"> </w:t>
      </w:r>
      <w:r w:rsidR="00140379" w:rsidRPr="00CB0B80">
        <w:rPr>
          <w:color w:val="201F1F"/>
          <w:w w:val="105"/>
          <w:sz w:val="24"/>
          <w:szCs w:val="24"/>
        </w:rPr>
        <w:t>или</w:t>
      </w:r>
      <w:r w:rsidR="00140379" w:rsidRPr="00CB0B80">
        <w:rPr>
          <w:color w:val="201F1F"/>
          <w:spacing w:val="80"/>
          <w:w w:val="105"/>
          <w:sz w:val="24"/>
          <w:szCs w:val="24"/>
        </w:rPr>
        <w:t xml:space="preserve"> </w:t>
      </w:r>
      <w:r w:rsidR="00140379" w:rsidRPr="00CB0B80">
        <w:rPr>
          <w:color w:val="201F1F"/>
          <w:w w:val="105"/>
          <w:sz w:val="24"/>
          <w:szCs w:val="24"/>
        </w:rPr>
        <w:t>для</w:t>
      </w:r>
      <w:r w:rsidR="00140379" w:rsidRPr="00CB0B80">
        <w:rPr>
          <w:color w:val="201F1F"/>
          <w:spacing w:val="80"/>
          <w:w w:val="105"/>
          <w:sz w:val="24"/>
          <w:szCs w:val="24"/>
        </w:rPr>
        <w:t xml:space="preserve"> </w:t>
      </w:r>
      <w:r w:rsidR="00140379" w:rsidRPr="00CB0B80">
        <w:rPr>
          <w:color w:val="201F1F"/>
          <w:w w:val="105"/>
          <w:sz w:val="24"/>
          <w:szCs w:val="24"/>
        </w:rPr>
        <w:t>детей</w:t>
      </w:r>
      <w:r w:rsidR="00140379" w:rsidRPr="00CB0B80">
        <w:rPr>
          <w:color w:val="201F1F"/>
          <w:spacing w:val="80"/>
          <w:w w:val="105"/>
          <w:sz w:val="24"/>
          <w:szCs w:val="24"/>
        </w:rPr>
        <w:t xml:space="preserve"> </w:t>
      </w:r>
      <w:proofErr w:type="gramStart"/>
      <w:r w:rsidR="00140379" w:rsidRPr="00CB0B80">
        <w:rPr>
          <w:color w:val="201F1F"/>
          <w:w w:val="105"/>
          <w:sz w:val="24"/>
          <w:szCs w:val="24"/>
        </w:rPr>
        <w:t>социальных</w:t>
      </w:r>
      <w:r w:rsidR="00140379" w:rsidRPr="00CB0B80">
        <w:rPr>
          <w:color w:val="201F1F"/>
          <w:spacing w:val="80"/>
          <w:w w:val="105"/>
          <w:sz w:val="24"/>
          <w:szCs w:val="24"/>
        </w:rPr>
        <w:t xml:space="preserve">  </w:t>
      </w:r>
      <w:r w:rsidR="00140379" w:rsidRPr="00CB0B80">
        <w:rPr>
          <w:color w:val="201F1F"/>
          <w:w w:val="105"/>
          <w:sz w:val="24"/>
          <w:szCs w:val="24"/>
        </w:rPr>
        <w:t>групп,</w:t>
      </w:r>
      <w:r w:rsidR="00140379" w:rsidRPr="00CB0B80">
        <w:rPr>
          <w:color w:val="201F1F"/>
          <w:spacing w:val="80"/>
          <w:w w:val="105"/>
          <w:sz w:val="24"/>
          <w:szCs w:val="24"/>
        </w:rPr>
        <w:t xml:space="preserve">  </w:t>
      </w:r>
      <w:r w:rsidR="00140379" w:rsidRPr="00CB0B80">
        <w:rPr>
          <w:color w:val="201F1F"/>
          <w:w w:val="105"/>
          <w:sz w:val="24"/>
          <w:szCs w:val="24"/>
        </w:rPr>
        <w:t>нуждающихся</w:t>
      </w:r>
      <w:proofErr w:type="gramEnd"/>
      <w:r w:rsidR="00140379" w:rsidRPr="00CB0B80">
        <w:rPr>
          <w:color w:val="201F1F"/>
          <w:spacing w:val="80"/>
          <w:w w:val="105"/>
          <w:sz w:val="24"/>
          <w:szCs w:val="24"/>
        </w:rPr>
        <w:t xml:space="preserve">  </w:t>
      </w:r>
      <w:r w:rsidR="00140379" w:rsidRPr="00CB0B80">
        <w:rPr>
          <w:color w:val="201F1F"/>
          <w:w w:val="105"/>
          <w:sz w:val="24"/>
          <w:szCs w:val="24"/>
        </w:rPr>
        <w:t>в особом</w:t>
      </w:r>
      <w:r w:rsidR="00140379" w:rsidRPr="00CB0B80">
        <w:rPr>
          <w:color w:val="201F1F"/>
          <w:spacing w:val="40"/>
          <w:w w:val="105"/>
          <w:sz w:val="24"/>
          <w:szCs w:val="24"/>
        </w:rPr>
        <w:t xml:space="preserve"> </w:t>
      </w:r>
      <w:r w:rsidR="00140379" w:rsidRPr="00CB0B80">
        <w:rPr>
          <w:color w:val="201F1F"/>
          <w:w w:val="105"/>
          <w:sz w:val="24"/>
          <w:szCs w:val="24"/>
        </w:rPr>
        <w:t>внимании</w:t>
      </w:r>
      <w:r w:rsidR="00140379" w:rsidRPr="00CB0B80">
        <w:rPr>
          <w:color w:val="201F1F"/>
          <w:spacing w:val="40"/>
          <w:w w:val="105"/>
          <w:sz w:val="24"/>
          <w:szCs w:val="24"/>
        </w:rPr>
        <w:t xml:space="preserve"> </w:t>
      </w:r>
      <w:r w:rsidR="00140379" w:rsidRPr="00CB0B80">
        <w:rPr>
          <w:color w:val="201F1F"/>
          <w:w w:val="105"/>
          <w:sz w:val="24"/>
          <w:szCs w:val="24"/>
        </w:rPr>
        <w:t>и</w:t>
      </w:r>
      <w:r w:rsidR="00140379" w:rsidRPr="00CB0B80">
        <w:rPr>
          <w:color w:val="201F1F"/>
          <w:spacing w:val="40"/>
          <w:w w:val="105"/>
          <w:sz w:val="24"/>
          <w:szCs w:val="24"/>
        </w:rPr>
        <w:t xml:space="preserve"> </w:t>
      </w:r>
      <w:r w:rsidR="00140379" w:rsidRPr="00CB0B80">
        <w:rPr>
          <w:color w:val="201F1F"/>
          <w:w w:val="105"/>
          <w:sz w:val="24"/>
          <w:szCs w:val="24"/>
        </w:rPr>
        <w:t>поддержке</w:t>
      </w:r>
      <w:r w:rsidR="00140379" w:rsidRPr="00CB0B80">
        <w:rPr>
          <w:color w:val="201F1F"/>
          <w:spacing w:val="40"/>
          <w:w w:val="105"/>
          <w:sz w:val="24"/>
          <w:szCs w:val="24"/>
        </w:rPr>
        <w:t xml:space="preserve"> </w:t>
      </w:r>
      <w:r w:rsidR="00140379" w:rsidRPr="00CB0B80">
        <w:rPr>
          <w:color w:val="201F1F"/>
          <w:w w:val="105"/>
          <w:sz w:val="24"/>
          <w:szCs w:val="24"/>
        </w:rPr>
        <w:t>педагогов.</w:t>
      </w:r>
    </w:p>
    <w:p w14:paraId="2CE32E0E" w14:textId="77777777" w:rsidR="00140379" w:rsidRPr="00CB0B80" w:rsidRDefault="00140379" w:rsidP="00140379">
      <w:pPr>
        <w:pStyle w:val="ac"/>
        <w:tabs>
          <w:tab w:val="left" w:pos="4555"/>
          <w:tab w:val="left" w:pos="5699"/>
        </w:tabs>
        <w:spacing w:before="52" w:line="278" w:lineRule="auto"/>
        <w:ind w:left="920" w:right="731"/>
        <w:rPr>
          <w:sz w:val="24"/>
          <w:szCs w:val="24"/>
        </w:rPr>
      </w:pPr>
      <w:proofErr w:type="gramStart"/>
      <w:r w:rsidRPr="00CB0B80">
        <w:rPr>
          <w:color w:val="201F1F"/>
          <w:sz w:val="24"/>
          <w:szCs w:val="24"/>
        </w:rPr>
        <w:t>Достижение</w:t>
      </w:r>
      <w:r w:rsidRPr="00CB0B80">
        <w:rPr>
          <w:color w:val="201F1F"/>
          <w:spacing w:val="80"/>
          <w:w w:val="150"/>
          <w:sz w:val="24"/>
          <w:szCs w:val="24"/>
        </w:rPr>
        <w:t xml:space="preserve">  </w:t>
      </w:r>
      <w:r w:rsidRPr="00CB0B80">
        <w:rPr>
          <w:color w:val="201F1F"/>
          <w:sz w:val="24"/>
          <w:szCs w:val="24"/>
        </w:rPr>
        <w:t>поставленных</w:t>
      </w:r>
      <w:proofErr w:type="gramEnd"/>
      <w:r w:rsidRPr="00CB0B80">
        <w:rPr>
          <w:color w:val="201F1F"/>
          <w:sz w:val="24"/>
          <w:szCs w:val="24"/>
        </w:rPr>
        <w:tab/>
      </w:r>
      <w:r w:rsidRPr="00CB0B80">
        <w:rPr>
          <w:color w:val="201F1F"/>
          <w:spacing w:val="-4"/>
          <w:sz w:val="24"/>
          <w:szCs w:val="24"/>
        </w:rPr>
        <w:t>целей</w:t>
      </w:r>
      <w:r w:rsidRPr="00CB0B80">
        <w:rPr>
          <w:color w:val="201F1F"/>
          <w:sz w:val="24"/>
          <w:szCs w:val="24"/>
        </w:rPr>
        <w:tab/>
      </w:r>
      <w:r w:rsidRPr="00CB0B80">
        <w:rPr>
          <w:color w:val="201F1F"/>
          <w:spacing w:val="-2"/>
          <w:sz w:val="24"/>
          <w:szCs w:val="24"/>
        </w:rPr>
        <w:t xml:space="preserve">предусматривает </w:t>
      </w:r>
      <w:r w:rsidRPr="00CB0B80">
        <w:rPr>
          <w:color w:val="201F1F"/>
          <w:sz w:val="24"/>
          <w:szCs w:val="24"/>
        </w:rPr>
        <w:t>решение</w:t>
      </w:r>
      <w:r w:rsidRPr="00CB0B80">
        <w:rPr>
          <w:color w:val="201F1F"/>
          <w:spacing w:val="40"/>
          <w:sz w:val="24"/>
          <w:szCs w:val="24"/>
        </w:rPr>
        <w:t xml:space="preserve"> </w:t>
      </w:r>
      <w:r w:rsidRPr="00CB0B80">
        <w:rPr>
          <w:color w:val="201F1F"/>
          <w:sz w:val="24"/>
          <w:szCs w:val="24"/>
        </w:rPr>
        <w:t>следующих</w:t>
      </w:r>
      <w:r w:rsidRPr="00CB0B80">
        <w:rPr>
          <w:color w:val="201F1F"/>
          <w:spacing w:val="40"/>
          <w:sz w:val="24"/>
          <w:szCs w:val="24"/>
        </w:rPr>
        <w:t xml:space="preserve"> </w:t>
      </w:r>
      <w:r w:rsidRPr="00CB0B80">
        <w:rPr>
          <w:b/>
          <w:color w:val="201F1F"/>
          <w:sz w:val="24"/>
          <w:szCs w:val="24"/>
        </w:rPr>
        <w:t>основных</w:t>
      </w:r>
      <w:r w:rsidRPr="00CB0B80">
        <w:rPr>
          <w:b/>
          <w:color w:val="201F1F"/>
          <w:spacing w:val="40"/>
          <w:sz w:val="24"/>
          <w:szCs w:val="24"/>
        </w:rPr>
        <w:t xml:space="preserve"> </w:t>
      </w:r>
      <w:r w:rsidRPr="00CB0B80">
        <w:rPr>
          <w:b/>
          <w:color w:val="201F1F"/>
          <w:sz w:val="24"/>
          <w:szCs w:val="24"/>
        </w:rPr>
        <w:t>задач</w:t>
      </w:r>
      <w:r w:rsidRPr="00CB0B80">
        <w:rPr>
          <w:color w:val="201F1F"/>
          <w:sz w:val="24"/>
          <w:szCs w:val="24"/>
        </w:rPr>
        <w:t>:</w:t>
      </w:r>
    </w:p>
    <w:p w14:paraId="226A9A17" w14:textId="36764009" w:rsidR="00140379" w:rsidRPr="00CB0B80" w:rsidRDefault="00140379">
      <w:pPr>
        <w:pStyle w:val="a7"/>
        <w:widowControl w:val="0"/>
        <w:numPr>
          <w:ilvl w:val="0"/>
          <w:numId w:val="5"/>
        </w:numPr>
        <w:tabs>
          <w:tab w:val="left" w:pos="920"/>
          <w:tab w:val="left" w:pos="2745"/>
          <w:tab w:val="left" w:pos="3955"/>
          <w:tab w:val="left" w:pos="4589"/>
          <w:tab w:val="left" w:pos="5016"/>
          <w:tab w:val="left" w:pos="5603"/>
          <w:tab w:val="left" w:pos="6131"/>
          <w:tab w:val="left" w:pos="7303"/>
        </w:tabs>
        <w:autoSpaceDE w:val="0"/>
        <w:autoSpaceDN w:val="0"/>
        <w:spacing w:before="8" w:after="0" w:line="240" w:lineRule="auto"/>
        <w:ind w:right="684"/>
        <w:contextualSpacing w:val="0"/>
        <w:jc w:val="both"/>
        <w:rPr>
          <w:rFonts w:ascii="Times New Roman" w:hAnsi="Times New Roman" w:cs="Times New Roman"/>
        </w:rPr>
      </w:pPr>
      <w:r w:rsidRPr="00CB0B80">
        <w:rPr>
          <w:rFonts w:ascii="Times New Roman" w:hAnsi="Times New Roman" w:cs="Times New Roman"/>
          <w:b/>
          <w:color w:val="201F1F"/>
          <w:spacing w:val="-2"/>
        </w:rPr>
        <w:t>формирование</w:t>
      </w:r>
      <w:r w:rsidRPr="00CB0B80">
        <w:rPr>
          <w:rFonts w:ascii="Times New Roman" w:hAnsi="Times New Roman" w:cs="Times New Roman"/>
          <w:b/>
          <w:color w:val="201F1F"/>
        </w:rPr>
        <w:tab/>
      </w:r>
      <w:r w:rsidRPr="00CB0B80">
        <w:rPr>
          <w:rFonts w:ascii="Times New Roman" w:hAnsi="Times New Roman" w:cs="Times New Roman"/>
          <w:b/>
          <w:color w:val="201F1F"/>
          <w:spacing w:val="-4"/>
        </w:rPr>
        <w:t>общей</w:t>
      </w:r>
      <w:r w:rsidRPr="00CB0B80">
        <w:rPr>
          <w:rFonts w:ascii="Times New Roman" w:hAnsi="Times New Roman" w:cs="Times New Roman"/>
          <w:b/>
          <w:color w:val="201F1F"/>
        </w:rPr>
        <w:tab/>
      </w:r>
      <w:r w:rsidRPr="00CB0B80">
        <w:rPr>
          <w:rFonts w:ascii="Times New Roman" w:hAnsi="Times New Roman" w:cs="Times New Roman"/>
          <w:b/>
          <w:color w:val="201F1F"/>
          <w:spacing w:val="-2"/>
        </w:rPr>
        <w:t>культуры</w:t>
      </w:r>
      <w:r w:rsidRPr="00CB0B80">
        <w:rPr>
          <w:rFonts w:ascii="Times New Roman" w:hAnsi="Times New Roman" w:cs="Times New Roman"/>
          <w:color w:val="201F1F"/>
          <w:spacing w:val="-2"/>
        </w:rPr>
        <w:t>,</w:t>
      </w:r>
      <w:r w:rsidRPr="00CB0B80">
        <w:rPr>
          <w:rFonts w:ascii="Times New Roman" w:hAnsi="Times New Roman" w:cs="Times New Roman"/>
          <w:color w:val="201F1F"/>
        </w:rPr>
        <w:tab/>
      </w:r>
      <w:r w:rsidRPr="00CB0B80">
        <w:rPr>
          <w:rFonts w:ascii="Times New Roman" w:hAnsi="Times New Roman" w:cs="Times New Roman"/>
          <w:color w:val="201F1F"/>
        </w:rPr>
        <w:tab/>
      </w:r>
      <w:proofErr w:type="spellStart"/>
      <w:r w:rsidRPr="00CB0B80">
        <w:rPr>
          <w:rFonts w:ascii="Times New Roman" w:hAnsi="Times New Roman" w:cs="Times New Roman"/>
          <w:color w:val="201F1F"/>
          <w:spacing w:val="-2"/>
        </w:rPr>
        <w:t>гражданско</w:t>
      </w:r>
      <w:proofErr w:type="spellEnd"/>
      <w:r w:rsidRPr="00CB0B80">
        <w:rPr>
          <w:rFonts w:ascii="Times New Roman" w:hAnsi="Times New Roman" w:cs="Times New Roman"/>
          <w:color w:val="201F1F"/>
        </w:rPr>
        <w:tab/>
      </w:r>
      <w:r w:rsidRPr="00CB0B80">
        <w:rPr>
          <w:rFonts w:ascii="Times New Roman" w:hAnsi="Times New Roman" w:cs="Times New Roman"/>
          <w:color w:val="201F1F"/>
          <w:spacing w:val="-10"/>
        </w:rPr>
        <w:t xml:space="preserve">– </w:t>
      </w:r>
      <w:r w:rsidRPr="00CB0B80">
        <w:rPr>
          <w:rFonts w:ascii="Times New Roman" w:hAnsi="Times New Roman" w:cs="Times New Roman"/>
          <w:color w:val="201F1F"/>
          <w:spacing w:val="-2"/>
        </w:rPr>
        <w:t>патриотическое</w:t>
      </w:r>
      <w:r w:rsidRPr="00CB0B80">
        <w:rPr>
          <w:rFonts w:ascii="Times New Roman" w:hAnsi="Times New Roman" w:cs="Times New Roman"/>
          <w:color w:val="201F1F"/>
        </w:rPr>
        <w:t>,</w:t>
      </w:r>
      <w:r w:rsidRPr="00CB0B80">
        <w:rPr>
          <w:rFonts w:ascii="Times New Roman" w:hAnsi="Times New Roman" w:cs="Times New Roman"/>
          <w:color w:val="201F1F"/>
          <w:spacing w:val="-2"/>
        </w:rPr>
        <w:t xml:space="preserve"> духовно-нравственное </w:t>
      </w:r>
      <w:proofErr w:type="gramStart"/>
      <w:r w:rsidRPr="00CB0B80">
        <w:rPr>
          <w:rFonts w:ascii="Times New Roman" w:hAnsi="Times New Roman" w:cs="Times New Roman"/>
          <w:color w:val="201F1F"/>
          <w:spacing w:val="-2"/>
        </w:rPr>
        <w:t>воспитание,</w:t>
      </w:r>
      <w:r w:rsidR="00AA6C3F">
        <w:rPr>
          <w:rFonts w:ascii="Times New Roman" w:hAnsi="Times New Roman" w:cs="Times New Roman"/>
          <w:color w:val="201F1F"/>
          <w:spacing w:val="-2"/>
        </w:rPr>
        <w:t xml:space="preserve">  </w:t>
      </w:r>
      <w:r w:rsidRPr="00CB0B80">
        <w:rPr>
          <w:rFonts w:ascii="Times New Roman" w:hAnsi="Times New Roman" w:cs="Times New Roman"/>
          <w:color w:val="201F1F"/>
          <w:spacing w:val="-2"/>
        </w:rPr>
        <w:t>интеллектуальное</w:t>
      </w:r>
      <w:proofErr w:type="gramEnd"/>
      <w:r w:rsidRPr="00CB0B80">
        <w:rPr>
          <w:rFonts w:ascii="Times New Roman" w:hAnsi="Times New Roman" w:cs="Times New Roman"/>
          <w:color w:val="201F1F"/>
        </w:rPr>
        <w:tab/>
      </w:r>
      <w:r w:rsidRPr="00CB0B80">
        <w:rPr>
          <w:rFonts w:ascii="Times New Roman" w:hAnsi="Times New Roman" w:cs="Times New Roman"/>
          <w:color w:val="201F1F"/>
        </w:rPr>
        <w:tab/>
      </w:r>
      <w:proofErr w:type="gramStart"/>
      <w:r w:rsidRPr="00CB0B80">
        <w:rPr>
          <w:rFonts w:ascii="Times New Roman" w:hAnsi="Times New Roman" w:cs="Times New Roman"/>
          <w:color w:val="201F1F"/>
          <w:spacing w:val="-2"/>
        </w:rPr>
        <w:t>развитие</w:t>
      </w:r>
      <w:r w:rsidR="00AA6C3F">
        <w:rPr>
          <w:rFonts w:ascii="Times New Roman" w:hAnsi="Times New Roman" w:cs="Times New Roman"/>
          <w:color w:val="201F1F"/>
          <w:spacing w:val="-2"/>
        </w:rPr>
        <w:t xml:space="preserve">  </w:t>
      </w:r>
      <w:r w:rsidRPr="00CB0B80">
        <w:rPr>
          <w:rFonts w:ascii="Times New Roman" w:hAnsi="Times New Roman" w:cs="Times New Roman"/>
          <w:color w:val="201F1F"/>
          <w:spacing w:val="-2"/>
        </w:rPr>
        <w:t>становление</w:t>
      </w:r>
      <w:proofErr w:type="gramEnd"/>
      <w:r w:rsidRPr="00CB0B80">
        <w:rPr>
          <w:rFonts w:ascii="Times New Roman" w:hAnsi="Times New Roman" w:cs="Times New Roman"/>
          <w:color w:val="201F1F"/>
          <w:spacing w:val="-2"/>
        </w:rPr>
        <w:t xml:space="preserve"> </w:t>
      </w:r>
      <w:r w:rsidRPr="00CB0B80">
        <w:rPr>
          <w:rFonts w:ascii="Times New Roman" w:hAnsi="Times New Roman" w:cs="Times New Roman"/>
          <w:color w:val="201F1F"/>
        </w:rPr>
        <w:t>творческих</w:t>
      </w:r>
      <w:r w:rsidRPr="00CB0B80">
        <w:rPr>
          <w:rFonts w:ascii="Times New Roman" w:hAnsi="Times New Roman" w:cs="Times New Roman"/>
          <w:color w:val="201F1F"/>
          <w:spacing w:val="80"/>
        </w:rPr>
        <w:t xml:space="preserve"> </w:t>
      </w:r>
      <w:r w:rsidRPr="00CB0B80">
        <w:rPr>
          <w:rFonts w:ascii="Times New Roman" w:hAnsi="Times New Roman" w:cs="Times New Roman"/>
          <w:color w:val="201F1F"/>
        </w:rPr>
        <w:t>способностей,</w:t>
      </w:r>
      <w:r w:rsidRPr="00CB0B80">
        <w:rPr>
          <w:rFonts w:ascii="Times New Roman" w:hAnsi="Times New Roman" w:cs="Times New Roman"/>
          <w:color w:val="201F1F"/>
          <w:spacing w:val="80"/>
        </w:rPr>
        <w:t xml:space="preserve"> </w:t>
      </w:r>
      <w:r w:rsidRPr="00CB0B80">
        <w:rPr>
          <w:rFonts w:ascii="Times New Roman" w:hAnsi="Times New Roman" w:cs="Times New Roman"/>
          <w:color w:val="201F1F"/>
        </w:rPr>
        <w:t>сохранение</w:t>
      </w:r>
      <w:r w:rsidRPr="00CB0B80">
        <w:rPr>
          <w:rFonts w:ascii="Times New Roman" w:hAnsi="Times New Roman" w:cs="Times New Roman"/>
          <w:color w:val="201F1F"/>
          <w:spacing w:val="80"/>
        </w:rPr>
        <w:t xml:space="preserve"> </w:t>
      </w:r>
      <w:r w:rsidRPr="00CB0B80">
        <w:rPr>
          <w:rFonts w:ascii="Times New Roman" w:hAnsi="Times New Roman" w:cs="Times New Roman"/>
          <w:color w:val="201F1F"/>
        </w:rPr>
        <w:t>и</w:t>
      </w:r>
      <w:r w:rsidRPr="00CB0B80">
        <w:rPr>
          <w:rFonts w:ascii="Times New Roman" w:hAnsi="Times New Roman" w:cs="Times New Roman"/>
          <w:color w:val="201F1F"/>
          <w:spacing w:val="80"/>
        </w:rPr>
        <w:t xml:space="preserve"> </w:t>
      </w:r>
      <w:r w:rsidRPr="00CB0B80">
        <w:rPr>
          <w:rFonts w:ascii="Times New Roman" w:hAnsi="Times New Roman" w:cs="Times New Roman"/>
          <w:color w:val="201F1F"/>
        </w:rPr>
        <w:t>укрепление</w:t>
      </w:r>
      <w:r w:rsidRPr="00CB0B80">
        <w:rPr>
          <w:rFonts w:ascii="Times New Roman" w:hAnsi="Times New Roman" w:cs="Times New Roman"/>
          <w:color w:val="201F1F"/>
          <w:spacing w:val="40"/>
        </w:rPr>
        <w:t xml:space="preserve"> </w:t>
      </w:r>
      <w:r w:rsidRPr="00CB0B80">
        <w:rPr>
          <w:rFonts w:ascii="Times New Roman" w:hAnsi="Times New Roman" w:cs="Times New Roman"/>
          <w:color w:val="201F1F"/>
        </w:rPr>
        <w:t>здоровья;</w:t>
      </w:r>
    </w:p>
    <w:p w14:paraId="6EA63760" w14:textId="77777777" w:rsidR="00140379" w:rsidRPr="00CB0B80" w:rsidRDefault="00140379" w:rsidP="00AA6C3F">
      <w:pPr>
        <w:pStyle w:val="ac"/>
        <w:spacing w:before="48"/>
        <w:ind w:left="0"/>
        <w:jc w:val="left"/>
        <w:rPr>
          <w:sz w:val="24"/>
          <w:szCs w:val="24"/>
        </w:rPr>
      </w:pPr>
    </w:p>
    <w:p w14:paraId="79A7419A" w14:textId="3968F921" w:rsidR="00140379" w:rsidRPr="00CB0B80" w:rsidRDefault="00140379">
      <w:pPr>
        <w:pStyle w:val="a7"/>
        <w:widowControl w:val="0"/>
        <w:numPr>
          <w:ilvl w:val="0"/>
          <w:numId w:val="5"/>
        </w:numPr>
        <w:tabs>
          <w:tab w:val="left" w:pos="920"/>
          <w:tab w:val="left" w:pos="2063"/>
          <w:tab w:val="left" w:pos="2509"/>
          <w:tab w:val="left" w:pos="2769"/>
          <w:tab w:val="left" w:pos="3033"/>
          <w:tab w:val="left" w:pos="3552"/>
          <w:tab w:val="left" w:pos="4181"/>
          <w:tab w:val="left" w:pos="4272"/>
          <w:tab w:val="left" w:pos="4627"/>
          <w:tab w:val="left" w:pos="5199"/>
          <w:tab w:val="left" w:pos="5352"/>
          <w:tab w:val="left" w:pos="5838"/>
          <w:tab w:val="left" w:pos="6284"/>
          <w:tab w:val="left" w:pos="6376"/>
          <w:tab w:val="left" w:pos="7274"/>
        </w:tabs>
        <w:autoSpaceDE w:val="0"/>
        <w:autoSpaceDN w:val="0"/>
        <w:spacing w:after="0" w:line="240" w:lineRule="auto"/>
        <w:ind w:right="668"/>
        <w:contextualSpacing w:val="0"/>
        <w:jc w:val="both"/>
        <w:rPr>
          <w:rFonts w:ascii="Times New Roman" w:hAnsi="Times New Roman" w:cs="Times New Roman"/>
        </w:rPr>
      </w:pPr>
      <w:r w:rsidRPr="00CB0B80">
        <w:rPr>
          <w:rFonts w:ascii="Times New Roman" w:hAnsi="Times New Roman" w:cs="Times New Roman"/>
          <w:b/>
          <w:color w:val="201F1F"/>
          <w:spacing w:val="-2"/>
          <w:w w:val="105"/>
        </w:rPr>
        <w:t>обеспечение</w:t>
      </w:r>
      <w:r w:rsidRPr="00CB0B80">
        <w:rPr>
          <w:rFonts w:ascii="Times New Roman" w:hAnsi="Times New Roman" w:cs="Times New Roman"/>
          <w:b/>
          <w:color w:val="201F1F"/>
        </w:rPr>
        <w:tab/>
      </w:r>
      <w:r w:rsidRPr="00CB0B80">
        <w:rPr>
          <w:rFonts w:ascii="Times New Roman" w:hAnsi="Times New Roman" w:cs="Times New Roman"/>
          <w:b/>
          <w:color w:val="201F1F"/>
          <w:spacing w:val="-2"/>
          <w:w w:val="105"/>
        </w:rPr>
        <w:t>планируемых</w:t>
      </w:r>
      <w:r w:rsidRPr="00CB0B80">
        <w:rPr>
          <w:rFonts w:ascii="Times New Roman" w:hAnsi="Times New Roman" w:cs="Times New Roman"/>
          <w:b/>
          <w:color w:val="201F1F"/>
        </w:rPr>
        <w:tab/>
      </w:r>
      <w:r w:rsidRPr="00CB0B80">
        <w:rPr>
          <w:rFonts w:ascii="Times New Roman" w:hAnsi="Times New Roman" w:cs="Times New Roman"/>
          <w:b/>
          <w:color w:val="201F1F"/>
        </w:rPr>
        <w:tab/>
      </w:r>
      <w:r w:rsidRPr="00CB0B80">
        <w:rPr>
          <w:rFonts w:ascii="Times New Roman" w:hAnsi="Times New Roman" w:cs="Times New Roman"/>
          <w:b/>
          <w:color w:val="201F1F"/>
          <w:spacing w:val="-2"/>
          <w:w w:val="105"/>
        </w:rPr>
        <w:t>результатов</w:t>
      </w:r>
      <w:r w:rsidRPr="00CB0B80">
        <w:rPr>
          <w:rFonts w:ascii="Times New Roman" w:hAnsi="Times New Roman" w:cs="Times New Roman"/>
          <w:b/>
          <w:color w:val="201F1F"/>
        </w:rPr>
        <w:tab/>
      </w:r>
      <w:r w:rsidRPr="00CB0B80">
        <w:rPr>
          <w:rFonts w:ascii="Times New Roman" w:hAnsi="Times New Roman" w:cs="Times New Roman"/>
          <w:b/>
          <w:color w:val="201F1F"/>
          <w:spacing w:val="-32"/>
        </w:rPr>
        <w:t xml:space="preserve"> </w:t>
      </w:r>
      <w:r w:rsidRPr="00CB0B80">
        <w:rPr>
          <w:rFonts w:ascii="Times New Roman" w:hAnsi="Times New Roman" w:cs="Times New Roman"/>
          <w:b/>
          <w:color w:val="201F1F"/>
          <w:w w:val="105"/>
        </w:rPr>
        <w:t>по</w:t>
      </w:r>
      <w:r w:rsidRPr="00CB0B80">
        <w:rPr>
          <w:rFonts w:ascii="Times New Roman" w:hAnsi="Times New Roman" w:cs="Times New Roman"/>
          <w:b/>
          <w:color w:val="201F1F"/>
        </w:rPr>
        <w:tab/>
      </w:r>
      <w:r w:rsidRPr="00CB0B80">
        <w:rPr>
          <w:rFonts w:ascii="Times New Roman" w:hAnsi="Times New Roman" w:cs="Times New Roman"/>
          <w:b/>
          <w:color w:val="201F1F"/>
        </w:rPr>
        <w:tab/>
      </w:r>
      <w:r w:rsidRPr="00CB0B80">
        <w:rPr>
          <w:rFonts w:ascii="Times New Roman" w:hAnsi="Times New Roman" w:cs="Times New Roman"/>
          <w:b/>
          <w:color w:val="201F1F"/>
          <w:spacing w:val="-2"/>
          <w:w w:val="105"/>
        </w:rPr>
        <w:t>освоению выпускником</w:t>
      </w:r>
      <w:r w:rsidRPr="00CB0B80">
        <w:rPr>
          <w:rFonts w:ascii="Times New Roman" w:hAnsi="Times New Roman" w:cs="Times New Roman"/>
          <w:b/>
          <w:color w:val="201F1F"/>
        </w:rPr>
        <w:t xml:space="preserve"> </w:t>
      </w:r>
      <w:r w:rsidRPr="00CB0B80">
        <w:rPr>
          <w:rFonts w:ascii="Times New Roman" w:hAnsi="Times New Roman" w:cs="Times New Roman"/>
          <w:b/>
          <w:color w:val="201F1F"/>
          <w:spacing w:val="-2"/>
          <w:w w:val="105"/>
        </w:rPr>
        <w:t>целевых</w:t>
      </w:r>
      <w:r w:rsidRPr="00CB0B80">
        <w:rPr>
          <w:rFonts w:ascii="Times New Roman" w:hAnsi="Times New Roman" w:cs="Times New Roman"/>
          <w:b/>
          <w:color w:val="201F1F"/>
        </w:rPr>
        <w:t xml:space="preserve"> </w:t>
      </w:r>
      <w:r w:rsidRPr="00CB0B80">
        <w:rPr>
          <w:rFonts w:ascii="Times New Roman" w:hAnsi="Times New Roman" w:cs="Times New Roman"/>
          <w:b/>
          <w:color w:val="201F1F"/>
          <w:spacing w:val="-2"/>
          <w:w w:val="105"/>
        </w:rPr>
        <w:t>установок,</w:t>
      </w:r>
      <w:r w:rsidRPr="00CB0B80">
        <w:rPr>
          <w:rFonts w:ascii="Times New Roman" w:hAnsi="Times New Roman" w:cs="Times New Roman"/>
          <w:b/>
          <w:color w:val="201F1F"/>
        </w:rPr>
        <w:tab/>
      </w:r>
      <w:r w:rsidRPr="00CB0B80">
        <w:rPr>
          <w:rFonts w:ascii="Times New Roman" w:hAnsi="Times New Roman" w:cs="Times New Roman"/>
          <w:b/>
          <w:color w:val="201F1F"/>
        </w:rPr>
        <w:tab/>
      </w:r>
      <w:r w:rsidRPr="00CB0B80">
        <w:rPr>
          <w:rFonts w:ascii="Times New Roman" w:hAnsi="Times New Roman" w:cs="Times New Roman"/>
          <w:b/>
          <w:color w:val="201F1F"/>
          <w:spacing w:val="-2"/>
          <w:w w:val="105"/>
        </w:rPr>
        <w:t>приобретению знаний,</w:t>
      </w:r>
      <w:r w:rsidRPr="00CB0B80">
        <w:rPr>
          <w:rFonts w:ascii="Times New Roman" w:hAnsi="Times New Roman" w:cs="Times New Roman"/>
          <w:b/>
          <w:color w:val="201F1F"/>
        </w:rPr>
        <w:tab/>
      </w:r>
      <w:r w:rsidRPr="00CB0B80">
        <w:rPr>
          <w:rFonts w:ascii="Times New Roman" w:hAnsi="Times New Roman" w:cs="Times New Roman"/>
          <w:b/>
          <w:color w:val="201F1F"/>
          <w:spacing w:val="-2"/>
          <w:w w:val="105"/>
        </w:rPr>
        <w:t>умений,</w:t>
      </w:r>
      <w:r w:rsidR="00AA6C3F">
        <w:rPr>
          <w:rFonts w:ascii="Times New Roman" w:hAnsi="Times New Roman" w:cs="Times New Roman"/>
          <w:b/>
          <w:color w:val="201F1F"/>
        </w:rPr>
        <w:t xml:space="preserve"> </w:t>
      </w:r>
      <w:r w:rsidRPr="00CB0B80">
        <w:rPr>
          <w:rFonts w:ascii="Times New Roman" w:hAnsi="Times New Roman" w:cs="Times New Roman"/>
          <w:b/>
          <w:color w:val="201F1F"/>
          <w:spacing w:val="-2"/>
          <w:w w:val="105"/>
        </w:rPr>
        <w:t>навыков,</w:t>
      </w:r>
      <w:r w:rsidR="00AA6C3F">
        <w:rPr>
          <w:rFonts w:ascii="Times New Roman" w:hAnsi="Times New Roman" w:cs="Times New Roman"/>
          <w:b/>
          <w:color w:val="201F1F"/>
        </w:rPr>
        <w:t xml:space="preserve"> </w:t>
      </w:r>
      <w:r w:rsidRPr="00CB0B80">
        <w:rPr>
          <w:rFonts w:ascii="Times New Roman" w:hAnsi="Times New Roman" w:cs="Times New Roman"/>
          <w:b/>
          <w:color w:val="201F1F"/>
          <w:spacing w:val="-2"/>
          <w:w w:val="105"/>
        </w:rPr>
        <w:t>компетенций</w:t>
      </w:r>
      <w:r w:rsidRPr="00CB0B80">
        <w:rPr>
          <w:rFonts w:ascii="Times New Roman" w:hAnsi="Times New Roman" w:cs="Times New Roman"/>
          <w:b/>
          <w:color w:val="201F1F"/>
        </w:rPr>
        <w:t xml:space="preserve"> </w:t>
      </w:r>
      <w:r w:rsidRPr="00CB0B80">
        <w:rPr>
          <w:rFonts w:ascii="Times New Roman" w:hAnsi="Times New Roman" w:cs="Times New Roman"/>
          <w:b/>
          <w:color w:val="201F1F"/>
          <w:spacing w:val="-10"/>
          <w:w w:val="105"/>
        </w:rPr>
        <w:t xml:space="preserve">и </w:t>
      </w:r>
      <w:r w:rsidRPr="00CB0B80">
        <w:rPr>
          <w:rFonts w:ascii="Times New Roman" w:hAnsi="Times New Roman" w:cs="Times New Roman"/>
          <w:b/>
          <w:color w:val="201F1F"/>
          <w:w w:val="105"/>
        </w:rPr>
        <w:t>компетентностей,</w:t>
      </w:r>
      <w:r w:rsidRPr="00CB0B80">
        <w:rPr>
          <w:rFonts w:ascii="Times New Roman" w:hAnsi="Times New Roman" w:cs="Times New Roman"/>
          <w:b/>
          <w:color w:val="201F1F"/>
          <w:spacing w:val="40"/>
          <w:w w:val="105"/>
        </w:rPr>
        <w:t xml:space="preserve"> </w:t>
      </w:r>
      <w:r w:rsidRPr="00CB0B80">
        <w:rPr>
          <w:rFonts w:ascii="Times New Roman" w:hAnsi="Times New Roman" w:cs="Times New Roman"/>
          <w:color w:val="201F1F"/>
          <w:w w:val="105"/>
        </w:rPr>
        <w:t>определяемых</w:t>
      </w:r>
      <w:r w:rsidRPr="00CB0B80">
        <w:rPr>
          <w:rFonts w:ascii="Times New Roman" w:hAnsi="Times New Roman" w:cs="Times New Roman"/>
          <w:color w:val="201F1F"/>
          <w:spacing w:val="40"/>
          <w:w w:val="105"/>
        </w:rPr>
        <w:t xml:space="preserve"> </w:t>
      </w:r>
      <w:r w:rsidRPr="00CB0B80">
        <w:rPr>
          <w:rFonts w:ascii="Times New Roman" w:hAnsi="Times New Roman" w:cs="Times New Roman"/>
          <w:color w:val="201F1F"/>
          <w:w w:val="105"/>
        </w:rPr>
        <w:t>личностными,</w:t>
      </w:r>
      <w:r w:rsidRPr="00CB0B80">
        <w:rPr>
          <w:rFonts w:ascii="Times New Roman" w:hAnsi="Times New Roman" w:cs="Times New Roman"/>
          <w:color w:val="201F1F"/>
          <w:spacing w:val="80"/>
          <w:w w:val="105"/>
        </w:rPr>
        <w:t xml:space="preserve"> </w:t>
      </w:r>
      <w:r w:rsidRPr="00CB0B80">
        <w:rPr>
          <w:rFonts w:ascii="Times New Roman" w:hAnsi="Times New Roman" w:cs="Times New Roman"/>
          <w:color w:val="201F1F"/>
          <w:w w:val="105"/>
        </w:rPr>
        <w:t>семейными,</w:t>
      </w:r>
      <w:r w:rsidRPr="00CB0B80">
        <w:rPr>
          <w:rFonts w:ascii="Times New Roman" w:hAnsi="Times New Roman" w:cs="Times New Roman"/>
          <w:color w:val="201F1F"/>
          <w:spacing w:val="80"/>
          <w:w w:val="105"/>
        </w:rPr>
        <w:t xml:space="preserve"> </w:t>
      </w:r>
      <w:r w:rsidRPr="00CB0B80">
        <w:rPr>
          <w:rFonts w:ascii="Times New Roman" w:hAnsi="Times New Roman" w:cs="Times New Roman"/>
          <w:color w:val="201F1F"/>
          <w:spacing w:val="-2"/>
          <w:w w:val="105"/>
        </w:rPr>
        <w:t>общественными,</w:t>
      </w:r>
      <w:r w:rsidRPr="00CB0B80">
        <w:rPr>
          <w:rFonts w:ascii="Times New Roman" w:hAnsi="Times New Roman" w:cs="Times New Roman"/>
          <w:color w:val="201F1F"/>
        </w:rPr>
        <w:t xml:space="preserve"> </w:t>
      </w:r>
      <w:r w:rsidRPr="00CB0B80">
        <w:rPr>
          <w:rFonts w:ascii="Times New Roman" w:hAnsi="Times New Roman" w:cs="Times New Roman"/>
          <w:color w:val="201F1F"/>
          <w:spacing w:val="-2"/>
          <w:w w:val="105"/>
        </w:rPr>
        <w:t>государственными</w:t>
      </w:r>
      <w:r w:rsidR="00AA6C3F">
        <w:rPr>
          <w:rFonts w:ascii="Times New Roman" w:hAnsi="Times New Roman" w:cs="Times New Roman"/>
          <w:color w:val="201F1F"/>
        </w:rPr>
        <w:t xml:space="preserve"> </w:t>
      </w:r>
      <w:r w:rsidRPr="00CB0B80">
        <w:rPr>
          <w:rFonts w:ascii="Times New Roman" w:hAnsi="Times New Roman" w:cs="Times New Roman"/>
          <w:color w:val="201F1F"/>
          <w:spacing w:val="-2"/>
          <w:w w:val="105"/>
        </w:rPr>
        <w:t>потребностями</w:t>
      </w:r>
      <w:r w:rsidRPr="00CB0B80">
        <w:rPr>
          <w:rFonts w:ascii="Times New Roman" w:hAnsi="Times New Roman" w:cs="Times New Roman"/>
          <w:color w:val="201F1F"/>
        </w:rPr>
        <w:tab/>
      </w:r>
      <w:r w:rsidRPr="00CB0B80">
        <w:rPr>
          <w:rFonts w:ascii="Times New Roman" w:hAnsi="Times New Roman" w:cs="Times New Roman"/>
          <w:color w:val="201F1F"/>
          <w:spacing w:val="-32"/>
        </w:rPr>
        <w:t xml:space="preserve"> </w:t>
      </w:r>
      <w:r w:rsidRPr="00CB0B80">
        <w:rPr>
          <w:rFonts w:ascii="Times New Roman" w:hAnsi="Times New Roman" w:cs="Times New Roman"/>
          <w:color w:val="201F1F"/>
          <w:w w:val="105"/>
        </w:rPr>
        <w:t>и возможностями обучающегося</w:t>
      </w:r>
      <w:r w:rsidRPr="00CB0B80">
        <w:rPr>
          <w:rFonts w:ascii="Times New Roman" w:hAnsi="Times New Roman" w:cs="Times New Roman"/>
          <w:color w:val="201F1F"/>
        </w:rPr>
        <w:tab/>
        <w:t xml:space="preserve"> </w:t>
      </w:r>
      <w:r w:rsidRPr="00CB0B80">
        <w:rPr>
          <w:rFonts w:ascii="Times New Roman" w:hAnsi="Times New Roman" w:cs="Times New Roman"/>
          <w:color w:val="201F1F"/>
          <w:spacing w:val="-2"/>
          <w:w w:val="105"/>
        </w:rPr>
        <w:t xml:space="preserve">младшего школьного </w:t>
      </w:r>
      <w:r w:rsidRPr="00CB0B80">
        <w:rPr>
          <w:rFonts w:ascii="Times New Roman" w:hAnsi="Times New Roman" w:cs="Times New Roman"/>
          <w:color w:val="201F1F"/>
          <w:w w:val="105"/>
        </w:rPr>
        <w:t>возраста,</w:t>
      </w:r>
      <w:r w:rsidRPr="00CB0B80">
        <w:rPr>
          <w:rFonts w:ascii="Times New Roman" w:hAnsi="Times New Roman" w:cs="Times New Roman"/>
          <w:color w:val="201F1F"/>
          <w:spacing w:val="80"/>
          <w:w w:val="150"/>
        </w:rPr>
        <w:t xml:space="preserve"> </w:t>
      </w:r>
      <w:proofErr w:type="gramStart"/>
      <w:r w:rsidRPr="00CB0B80">
        <w:rPr>
          <w:rFonts w:ascii="Times New Roman" w:hAnsi="Times New Roman" w:cs="Times New Roman"/>
          <w:color w:val="201F1F"/>
          <w:w w:val="105"/>
        </w:rPr>
        <w:t>индивидуальными</w:t>
      </w:r>
      <w:r w:rsidRPr="00CB0B80">
        <w:rPr>
          <w:rFonts w:ascii="Times New Roman" w:hAnsi="Times New Roman" w:cs="Times New Roman"/>
          <w:color w:val="201F1F"/>
          <w:spacing w:val="80"/>
          <w:w w:val="150"/>
        </w:rPr>
        <w:t xml:space="preserve"> </w:t>
      </w:r>
      <w:r w:rsidRPr="00CB0B80">
        <w:rPr>
          <w:rFonts w:ascii="Times New Roman" w:hAnsi="Times New Roman" w:cs="Times New Roman"/>
          <w:color w:val="201F1F"/>
          <w:w w:val="105"/>
        </w:rPr>
        <w:t>особенностями</w:t>
      </w:r>
      <w:proofErr w:type="gramEnd"/>
      <w:r w:rsidRPr="00CB0B80">
        <w:rPr>
          <w:rFonts w:ascii="Times New Roman" w:hAnsi="Times New Roman" w:cs="Times New Roman"/>
          <w:color w:val="201F1F"/>
          <w:spacing w:val="80"/>
          <w:w w:val="150"/>
        </w:rPr>
        <w:t xml:space="preserve"> </w:t>
      </w:r>
      <w:r w:rsidRPr="00CB0B80">
        <w:rPr>
          <w:rFonts w:ascii="Times New Roman" w:hAnsi="Times New Roman" w:cs="Times New Roman"/>
          <w:color w:val="201F1F"/>
          <w:w w:val="105"/>
        </w:rPr>
        <w:t>его</w:t>
      </w:r>
      <w:r w:rsidRPr="00CB0B80">
        <w:rPr>
          <w:rFonts w:ascii="Times New Roman" w:hAnsi="Times New Roman" w:cs="Times New Roman"/>
          <w:color w:val="201F1F"/>
          <w:spacing w:val="80"/>
          <w:w w:val="150"/>
        </w:rPr>
        <w:t xml:space="preserve"> </w:t>
      </w:r>
      <w:r w:rsidRPr="00CB0B80">
        <w:rPr>
          <w:rFonts w:ascii="Times New Roman" w:hAnsi="Times New Roman" w:cs="Times New Roman"/>
          <w:color w:val="201F1F"/>
          <w:w w:val="105"/>
        </w:rPr>
        <w:t>развития</w:t>
      </w:r>
      <w:r w:rsidRPr="00CB0B80">
        <w:rPr>
          <w:rFonts w:ascii="Times New Roman" w:hAnsi="Times New Roman" w:cs="Times New Roman"/>
          <w:color w:val="201F1F"/>
          <w:spacing w:val="80"/>
          <w:w w:val="150"/>
        </w:rPr>
        <w:t xml:space="preserve"> </w:t>
      </w:r>
      <w:r w:rsidRPr="00CB0B80">
        <w:rPr>
          <w:rFonts w:ascii="Times New Roman" w:hAnsi="Times New Roman" w:cs="Times New Roman"/>
          <w:color w:val="201F1F"/>
          <w:w w:val="105"/>
        </w:rPr>
        <w:t>и состояния здоровья;</w:t>
      </w:r>
    </w:p>
    <w:p w14:paraId="0BCD87D3" w14:textId="77777777" w:rsidR="00140379" w:rsidRPr="00CB0B80" w:rsidRDefault="00140379" w:rsidP="00AA6C3F">
      <w:pPr>
        <w:pStyle w:val="a7"/>
        <w:spacing w:line="240" w:lineRule="auto"/>
        <w:rPr>
          <w:rFonts w:ascii="Times New Roman" w:hAnsi="Times New Roman" w:cs="Times New Roman"/>
        </w:rPr>
      </w:pPr>
    </w:p>
    <w:p w14:paraId="275E58C6" w14:textId="77777777" w:rsidR="00140379" w:rsidRPr="00CB0B80" w:rsidRDefault="00140379">
      <w:pPr>
        <w:pStyle w:val="a7"/>
        <w:widowControl w:val="0"/>
        <w:numPr>
          <w:ilvl w:val="0"/>
          <w:numId w:val="5"/>
        </w:numPr>
        <w:tabs>
          <w:tab w:val="left" w:pos="918"/>
          <w:tab w:val="left" w:pos="920"/>
        </w:tabs>
        <w:autoSpaceDE w:val="0"/>
        <w:autoSpaceDN w:val="0"/>
        <w:spacing w:after="0" w:line="240" w:lineRule="auto"/>
        <w:ind w:right="967"/>
        <w:contextualSpacing w:val="0"/>
        <w:jc w:val="both"/>
        <w:rPr>
          <w:rFonts w:ascii="Times New Roman" w:hAnsi="Times New Roman" w:cs="Times New Roman"/>
          <w:b/>
        </w:rPr>
      </w:pPr>
      <w:r w:rsidRPr="00CB0B80">
        <w:rPr>
          <w:rFonts w:ascii="Times New Roman" w:hAnsi="Times New Roman" w:cs="Times New Roman"/>
          <w:b/>
          <w:color w:val="201F1F"/>
          <w:w w:val="110"/>
        </w:rPr>
        <w:t xml:space="preserve">становление и развитие личности в ее индивидуальности, самобытности, уникальности и </w:t>
      </w:r>
      <w:r w:rsidRPr="00CB0B80">
        <w:rPr>
          <w:rFonts w:ascii="Times New Roman" w:hAnsi="Times New Roman" w:cs="Times New Roman"/>
          <w:b/>
          <w:color w:val="201F1F"/>
          <w:spacing w:val="-2"/>
          <w:w w:val="110"/>
        </w:rPr>
        <w:t>неповторимости;</w:t>
      </w:r>
    </w:p>
    <w:p w14:paraId="69806DF5" w14:textId="77777777" w:rsidR="00140379" w:rsidRPr="00CB0B80" w:rsidRDefault="00140379">
      <w:pPr>
        <w:pStyle w:val="a7"/>
        <w:widowControl w:val="0"/>
        <w:numPr>
          <w:ilvl w:val="0"/>
          <w:numId w:val="5"/>
        </w:numPr>
        <w:tabs>
          <w:tab w:val="left" w:pos="918"/>
          <w:tab w:val="left" w:pos="920"/>
        </w:tabs>
        <w:autoSpaceDE w:val="0"/>
        <w:autoSpaceDN w:val="0"/>
        <w:spacing w:before="56" w:after="0" w:line="240" w:lineRule="auto"/>
        <w:ind w:right="708"/>
        <w:contextualSpacing w:val="0"/>
        <w:jc w:val="both"/>
        <w:rPr>
          <w:rFonts w:ascii="Times New Roman" w:hAnsi="Times New Roman" w:cs="Times New Roman"/>
        </w:rPr>
      </w:pPr>
      <w:r w:rsidRPr="00CB0B80">
        <w:rPr>
          <w:rFonts w:ascii="Times New Roman" w:hAnsi="Times New Roman" w:cs="Times New Roman"/>
          <w:b/>
          <w:color w:val="201F1F"/>
          <w:w w:val="110"/>
        </w:rPr>
        <w:t xml:space="preserve">обеспечение преемственности начального общего </w:t>
      </w:r>
      <w:r w:rsidRPr="00CB0B80">
        <w:rPr>
          <w:rFonts w:ascii="Times New Roman" w:hAnsi="Times New Roman" w:cs="Times New Roman"/>
          <w:color w:val="201F1F"/>
          <w:w w:val="110"/>
        </w:rPr>
        <w:t>и основного общего образования;</w:t>
      </w:r>
    </w:p>
    <w:p w14:paraId="7F073B86" w14:textId="77777777" w:rsidR="00140379" w:rsidRPr="00CB0B80" w:rsidRDefault="00140379" w:rsidP="00AA6C3F">
      <w:pPr>
        <w:pStyle w:val="ac"/>
        <w:spacing w:before="44"/>
        <w:ind w:left="0" w:right="708"/>
        <w:rPr>
          <w:sz w:val="24"/>
          <w:szCs w:val="24"/>
        </w:rPr>
      </w:pPr>
    </w:p>
    <w:p w14:paraId="5383769E" w14:textId="77777777" w:rsidR="00140379" w:rsidRPr="00CB0B80" w:rsidRDefault="00140379">
      <w:pPr>
        <w:pStyle w:val="a7"/>
        <w:widowControl w:val="0"/>
        <w:numPr>
          <w:ilvl w:val="0"/>
          <w:numId w:val="5"/>
        </w:numPr>
        <w:tabs>
          <w:tab w:val="left" w:pos="918"/>
          <w:tab w:val="left" w:pos="920"/>
        </w:tabs>
        <w:autoSpaceDE w:val="0"/>
        <w:autoSpaceDN w:val="0"/>
        <w:spacing w:after="0" w:line="240" w:lineRule="auto"/>
        <w:ind w:right="673"/>
        <w:contextualSpacing w:val="0"/>
        <w:jc w:val="both"/>
        <w:rPr>
          <w:rFonts w:ascii="Times New Roman" w:hAnsi="Times New Roman" w:cs="Times New Roman"/>
        </w:rPr>
      </w:pPr>
      <w:r w:rsidRPr="00CB0B80">
        <w:rPr>
          <w:rFonts w:ascii="Times New Roman" w:hAnsi="Times New Roman" w:cs="Times New Roman"/>
          <w:b/>
          <w:color w:val="201F1F"/>
        </w:rPr>
        <w:t>достижение</w:t>
      </w:r>
      <w:r w:rsidRPr="00CB0B80">
        <w:rPr>
          <w:rFonts w:ascii="Times New Roman" w:hAnsi="Times New Roman" w:cs="Times New Roman"/>
          <w:b/>
          <w:color w:val="201F1F"/>
          <w:spacing w:val="40"/>
        </w:rPr>
        <w:t xml:space="preserve"> </w:t>
      </w:r>
      <w:r w:rsidRPr="00CB0B80">
        <w:rPr>
          <w:rFonts w:ascii="Times New Roman" w:hAnsi="Times New Roman" w:cs="Times New Roman"/>
          <w:b/>
          <w:color w:val="201F1F"/>
        </w:rPr>
        <w:t>планируемых</w:t>
      </w:r>
      <w:r w:rsidRPr="00CB0B80">
        <w:rPr>
          <w:rFonts w:ascii="Times New Roman" w:hAnsi="Times New Roman" w:cs="Times New Roman"/>
          <w:b/>
          <w:color w:val="201F1F"/>
          <w:spacing w:val="40"/>
        </w:rPr>
        <w:t xml:space="preserve"> </w:t>
      </w:r>
      <w:r w:rsidRPr="00CB0B80">
        <w:rPr>
          <w:rFonts w:ascii="Times New Roman" w:hAnsi="Times New Roman" w:cs="Times New Roman"/>
          <w:b/>
          <w:color w:val="201F1F"/>
        </w:rPr>
        <w:t>результатов</w:t>
      </w:r>
      <w:r w:rsidRPr="00CB0B80">
        <w:rPr>
          <w:rFonts w:ascii="Times New Roman" w:hAnsi="Times New Roman" w:cs="Times New Roman"/>
          <w:b/>
          <w:color w:val="201F1F"/>
          <w:spacing w:val="40"/>
        </w:rPr>
        <w:t xml:space="preserve"> </w:t>
      </w:r>
      <w:r w:rsidRPr="00CB0B80">
        <w:rPr>
          <w:rFonts w:ascii="Times New Roman" w:hAnsi="Times New Roman" w:cs="Times New Roman"/>
          <w:b/>
          <w:color w:val="201F1F"/>
        </w:rPr>
        <w:t>освоения</w:t>
      </w:r>
      <w:r w:rsidRPr="00CB0B80">
        <w:rPr>
          <w:rFonts w:ascii="Times New Roman" w:hAnsi="Times New Roman" w:cs="Times New Roman"/>
          <w:b/>
          <w:color w:val="201F1F"/>
          <w:spacing w:val="40"/>
        </w:rPr>
        <w:t xml:space="preserve"> </w:t>
      </w:r>
      <w:r w:rsidRPr="00CB0B80">
        <w:rPr>
          <w:rFonts w:ascii="Times New Roman" w:hAnsi="Times New Roman" w:cs="Times New Roman"/>
          <w:b/>
          <w:color w:val="201F1F"/>
        </w:rPr>
        <w:t>ФОП</w:t>
      </w:r>
      <w:r w:rsidRPr="00CB0B80">
        <w:rPr>
          <w:rFonts w:ascii="Times New Roman" w:hAnsi="Times New Roman" w:cs="Times New Roman"/>
          <w:b/>
          <w:color w:val="201F1F"/>
          <w:spacing w:val="80"/>
        </w:rPr>
        <w:t xml:space="preserve"> </w:t>
      </w:r>
      <w:r w:rsidRPr="00CB0B80">
        <w:rPr>
          <w:rFonts w:ascii="Times New Roman" w:hAnsi="Times New Roman" w:cs="Times New Roman"/>
          <w:color w:val="201F1F"/>
        </w:rPr>
        <w:t>основной образовательной программы начального общего образования всеми обучающимися, в том числе детьми с ограниченными</w:t>
      </w:r>
      <w:r w:rsidRPr="00CB0B80">
        <w:rPr>
          <w:rFonts w:ascii="Times New Roman" w:hAnsi="Times New Roman" w:cs="Times New Roman"/>
          <w:color w:val="201F1F"/>
          <w:spacing w:val="40"/>
        </w:rPr>
        <w:t xml:space="preserve"> </w:t>
      </w:r>
      <w:r w:rsidRPr="00CB0B80">
        <w:rPr>
          <w:rFonts w:ascii="Times New Roman" w:hAnsi="Times New Roman" w:cs="Times New Roman"/>
          <w:color w:val="201F1F"/>
        </w:rPr>
        <w:t>возможностями</w:t>
      </w:r>
      <w:r w:rsidRPr="00CB0B80">
        <w:rPr>
          <w:rFonts w:ascii="Times New Roman" w:hAnsi="Times New Roman" w:cs="Times New Roman"/>
          <w:color w:val="201F1F"/>
          <w:spacing w:val="40"/>
        </w:rPr>
        <w:t xml:space="preserve"> </w:t>
      </w:r>
      <w:r w:rsidRPr="00CB0B80">
        <w:rPr>
          <w:rFonts w:ascii="Times New Roman" w:hAnsi="Times New Roman" w:cs="Times New Roman"/>
          <w:color w:val="201F1F"/>
        </w:rPr>
        <w:t>здоровья</w:t>
      </w:r>
      <w:r w:rsidRPr="00CB0B80">
        <w:rPr>
          <w:rFonts w:ascii="Times New Roman" w:hAnsi="Times New Roman" w:cs="Times New Roman"/>
          <w:color w:val="201F1F"/>
          <w:spacing w:val="80"/>
          <w:w w:val="150"/>
        </w:rPr>
        <w:t xml:space="preserve"> </w:t>
      </w:r>
      <w:r w:rsidRPr="00CB0B80">
        <w:rPr>
          <w:rFonts w:ascii="Times New Roman" w:hAnsi="Times New Roman" w:cs="Times New Roman"/>
          <w:color w:val="201F1F"/>
        </w:rPr>
        <w:t>(далее</w:t>
      </w:r>
      <w:r w:rsidRPr="00CB0B80">
        <w:rPr>
          <w:rFonts w:ascii="Times New Roman" w:hAnsi="Times New Roman" w:cs="Times New Roman"/>
          <w:color w:val="201F1F"/>
          <w:spacing w:val="80"/>
          <w:w w:val="150"/>
        </w:rPr>
        <w:t xml:space="preserve"> </w:t>
      </w:r>
      <w:r w:rsidRPr="00CB0B80">
        <w:rPr>
          <w:rFonts w:ascii="Times New Roman" w:hAnsi="Times New Roman" w:cs="Times New Roman"/>
          <w:color w:val="201F1F"/>
        </w:rPr>
        <w:t>—</w:t>
      </w:r>
      <w:r w:rsidRPr="00CB0B80">
        <w:rPr>
          <w:rFonts w:ascii="Times New Roman" w:hAnsi="Times New Roman" w:cs="Times New Roman"/>
          <w:color w:val="201F1F"/>
          <w:spacing w:val="80"/>
          <w:w w:val="150"/>
        </w:rPr>
        <w:t xml:space="preserve"> </w:t>
      </w:r>
      <w:r w:rsidRPr="00CB0B80">
        <w:rPr>
          <w:rFonts w:ascii="Times New Roman" w:hAnsi="Times New Roman" w:cs="Times New Roman"/>
          <w:color w:val="201F1F"/>
        </w:rPr>
        <w:t>дети</w:t>
      </w:r>
      <w:r w:rsidRPr="00CB0B80">
        <w:rPr>
          <w:rFonts w:ascii="Times New Roman" w:hAnsi="Times New Roman" w:cs="Times New Roman"/>
          <w:color w:val="201F1F"/>
          <w:spacing w:val="80"/>
          <w:w w:val="150"/>
        </w:rPr>
        <w:t xml:space="preserve"> </w:t>
      </w:r>
      <w:r w:rsidRPr="00CB0B80">
        <w:rPr>
          <w:rFonts w:ascii="Times New Roman" w:hAnsi="Times New Roman" w:cs="Times New Roman"/>
          <w:color w:val="201F1F"/>
        </w:rPr>
        <w:t xml:space="preserve">с </w:t>
      </w:r>
      <w:r w:rsidRPr="00CB0B80">
        <w:rPr>
          <w:rFonts w:ascii="Times New Roman" w:hAnsi="Times New Roman" w:cs="Times New Roman"/>
          <w:color w:val="201F1F"/>
          <w:spacing w:val="-2"/>
        </w:rPr>
        <w:t>ОВЗ);</w:t>
      </w:r>
    </w:p>
    <w:p w14:paraId="756A7DD0" w14:textId="77777777" w:rsidR="00140379" w:rsidRPr="00CB0B80" w:rsidRDefault="00140379" w:rsidP="00AA6C3F">
      <w:pPr>
        <w:pStyle w:val="ac"/>
        <w:spacing w:before="53"/>
        <w:ind w:left="0"/>
        <w:rPr>
          <w:sz w:val="24"/>
          <w:szCs w:val="24"/>
        </w:rPr>
      </w:pPr>
    </w:p>
    <w:p w14:paraId="11697C6B" w14:textId="77777777" w:rsidR="00140379" w:rsidRPr="00CB0B80" w:rsidRDefault="00140379">
      <w:pPr>
        <w:pStyle w:val="a7"/>
        <w:widowControl w:val="0"/>
        <w:numPr>
          <w:ilvl w:val="0"/>
          <w:numId w:val="5"/>
        </w:numPr>
        <w:tabs>
          <w:tab w:val="left" w:pos="918"/>
          <w:tab w:val="left" w:pos="920"/>
        </w:tabs>
        <w:autoSpaceDE w:val="0"/>
        <w:autoSpaceDN w:val="0"/>
        <w:spacing w:after="0" w:line="240" w:lineRule="auto"/>
        <w:ind w:right="685"/>
        <w:contextualSpacing w:val="0"/>
        <w:jc w:val="both"/>
        <w:rPr>
          <w:rFonts w:ascii="Times New Roman" w:hAnsi="Times New Roman" w:cs="Times New Roman"/>
          <w:b/>
        </w:rPr>
      </w:pPr>
      <w:r w:rsidRPr="00CB0B80">
        <w:rPr>
          <w:rFonts w:ascii="Times New Roman" w:hAnsi="Times New Roman" w:cs="Times New Roman"/>
          <w:b/>
          <w:color w:val="201F1F"/>
          <w:w w:val="110"/>
        </w:rPr>
        <w:t>обеспечение доступности получения качественного начального общего образования;</w:t>
      </w:r>
    </w:p>
    <w:p w14:paraId="16D6BF0F" w14:textId="77777777" w:rsidR="00140379" w:rsidRPr="00CB0B80" w:rsidRDefault="00140379" w:rsidP="00AA6C3F">
      <w:pPr>
        <w:pStyle w:val="ac"/>
        <w:spacing w:before="24"/>
        <w:ind w:left="0"/>
        <w:rPr>
          <w:b/>
          <w:sz w:val="24"/>
          <w:szCs w:val="24"/>
        </w:rPr>
      </w:pPr>
    </w:p>
    <w:p w14:paraId="476C600A" w14:textId="77777777" w:rsidR="00140379" w:rsidRPr="00CB0B80" w:rsidRDefault="00140379">
      <w:pPr>
        <w:pStyle w:val="a7"/>
        <w:widowControl w:val="0"/>
        <w:numPr>
          <w:ilvl w:val="0"/>
          <w:numId w:val="5"/>
        </w:numPr>
        <w:tabs>
          <w:tab w:val="left" w:pos="918"/>
          <w:tab w:val="left" w:pos="920"/>
        </w:tabs>
        <w:autoSpaceDE w:val="0"/>
        <w:autoSpaceDN w:val="0"/>
        <w:spacing w:after="0" w:line="240" w:lineRule="auto"/>
        <w:ind w:right="685"/>
        <w:contextualSpacing w:val="0"/>
        <w:jc w:val="both"/>
        <w:rPr>
          <w:rFonts w:ascii="Times New Roman" w:hAnsi="Times New Roman" w:cs="Times New Roman"/>
        </w:rPr>
      </w:pPr>
      <w:r w:rsidRPr="00CB0B80">
        <w:rPr>
          <w:rFonts w:ascii="Times New Roman" w:hAnsi="Times New Roman" w:cs="Times New Roman"/>
          <w:b/>
          <w:color w:val="201F1F"/>
        </w:rPr>
        <w:t>выявление</w:t>
      </w:r>
      <w:r w:rsidRPr="00CB0B80">
        <w:rPr>
          <w:rFonts w:ascii="Times New Roman" w:hAnsi="Times New Roman" w:cs="Times New Roman"/>
          <w:b/>
          <w:color w:val="201F1F"/>
          <w:spacing w:val="40"/>
        </w:rPr>
        <w:t xml:space="preserve"> </w:t>
      </w:r>
      <w:r w:rsidRPr="00CB0B80">
        <w:rPr>
          <w:rFonts w:ascii="Times New Roman" w:hAnsi="Times New Roman" w:cs="Times New Roman"/>
          <w:b/>
          <w:color w:val="201F1F"/>
        </w:rPr>
        <w:t>и</w:t>
      </w:r>
      <w:r w:rsidRPr="00CB0B80">
        <w:rPr>
          <w:rFonts w:ascii="Times New Roman" w:hAnsi="Times New Roman" w:cs="Times New Roman"/>
          <w:b/>
          <w:color w:val="201F1F"/>
          <w:spacing w:val="40"/>
        </w:rPr>
        <w:t xml:space="preserve"> </w:t>
      </w:r>
      <w:r w:rsidRPr="00CB0B80">
        <w:rPr>
          <w:rFonts w:ascii="Times New Roman" w:hAnsi="Times New Roman" w:cs="Times New Roman"/>
          <w:b/>
          <w:color w:val="201F1F"/>
        </w:rPr>
        <w:t>развитие</w:t>
      </w:r>
      <w:r w:rsidRPr="00CB0B80">
        <w:rPr>
          <w:rFonts w:ascii="Times New Roman" w:hAnsi="Times New Roman" w:cs="Times New Roman"/>
          <w:b/>
          <w:color w:val="201F1F"/>
          <w:spacing w:val="40"/>
        </w:rPr>
        <w:t xml:space="preserve"> </w:t>
      </w:r>
      <w:r w:rsidRPr="00CB0B80">
        <w:rPr>
          <w:rFonts w:ascii="Times New Roman" w:hAnsi="Times New Roman" w:cs="Times New Roman"/>
          <w:b/>
          <w:color w:val="201F1F"/>
        </w:rPr>
        <w:t>способностей</w:t>
      </w:r>
      <w:r w:rsidRPr="00CB0B80">
        <w:rPr>
          <w:rFonts w:ascii="Times New Roman" w:hAnsi="Times New Roman" w:cs="Times New Roman"/>
          <w:b/>
          <w:color w:val="201F1F"/>
          <w:spacing w:val="40"/>
        </w:rPr>
        <w:t xml:space="preserve"> </w:t>
      </w:r>
      <w:r w:rsidRPr="00CB0B80">
        <w:rPr>
          <w:rFonts w:ascii="Times New Roman" w:hAnsi="Times New Roman" w:cs="Times New Roman"/>
          <w:b/>
          <w:color w:val="201F1F"/>
        </w:rPr>
        <w:t>обучающихся</w:t>
      </w:r>
      <w:r w:rsidRPr="00CB0B80">
        <w:rPr>
          <w:rFonts w:ascii="Times New Roman" w:hAnsi="Times New Roman" w:cs="Times New Roman"/>
          <w:color w:val="201F1F"/>
        </w:rPr>
        <w:t>,</w:t>
      </w:r>
      <w:r w:rsidRPr="00CB0B80">
        <w:rPr>
          <w:rFonts w:ascii="Times New Roman" w:hAnsi="Times New Roman" w:cs="Times New Roman"/>
          <w:color w:val="201F1F"/>
          <w:spacing w:val="40"/>
        </w:rPr>
        <w:t xml:space="preserve"> </w:t>
      </w:r>
      <w:r w:rsidRPr="00CB0B80">
        <w:rPr>
          <w:rFonts w:ascii="Times New Roman" w:hAnsi="Times New Roman" w:cs="Times New Roman"/>
          <w:color w:val="201F1F"/>
        </w:rPr>
        <w:t>в</w:t>
      </w:r>
      <w:r w:rsidRPr="00CB0B80">
        <w:rPr>
          <w:rFonts w:ascii="Times New Roman" w:hAnsi="Times New Roman" w:cs="Times New Roman"/>
          <w:color w:val="201F1F"/>
          <w:spacing w:val="80"/>
          <w:w w:val="150"/>
        </w:rPr>
        <w:t xml:space="preserve"> </w:t>
      </w:r>
      <w:r w:rsidRPr="00CB0B80">
        <w:rPr>
          <w:rFonts w:ascii="Times New Roman" w:hAnsi="Times New Roman" w:cs="Times New Roman"/>
          <w:color w:val="201F1F"/>
        </w:rPr>
        <w:t>том числе</w:t>
      </w:r>
      <w:r w:rsidRPr="00CB0B80">
        <w:rPr>
          <w:rFonts w:ascii="Times New Roman" w:hAnsi="Times New Roman" w:cs="Times New Roman"/>
          <w:color w:val="201F1F"/>
          <w:spacing w:val="40"/>
        </w:rPr>
        <w:t xml:space="preserve"> </w:t>
      </w:r>
      <w:r w:rsidRPr="00CB0B80">
        <w:rPr>
          <w:rFonts w:ascii="Times New Roman" w:hAnsi="Times New Roman" w:cs="Times New Roman"/>
          <w:color w:val="201F1F"/>
        </w:rPr>
        <w:t>лиц,</w:t>
      </w:r>
      <w:r w:rsidRPr="00CB0B80">
        <w:rPr>
          <w:rFonts w:ascii="Times New Roman" w:hAnsi="Times New Roman" w:cs="Times New Roman"/>
          <w:color w:val="201F1F"/>
          <w:spacing w:val="40"/>
        </w:rPr>
        <w:t xml:space="preserve"> </w:t>
      </w:r>
      <w:r w:rsidRPr="00CB0B80">
        <w:rPr>
          <w:rFonts w:ascii="Times New Roman" w:hAnsi="Times New Roman" w:cs="Times New Roman"/>
          <w:color w:val="201F1F"/>
        </w:rPr>
        <w:t>проявивших</w:t>
      </w:r>
      <w:r w:rsidRPr="00CB0B80">
        <w:rPr>
          <w:rFonts w:ascii="Times New Roman" w:hAnsi="Times New Roman" w:cs="Times New Roman"/>
          <w:color w:val="201F1F"/>
          <w:spacing w:val="40"/>
        </w:rPr>
        <w:t xml:space="preserve"> </w:t>
      </w:r>
      <w:proofErr w:type="gramStart"/>
      <w:r w:rsidRPr="00CB0B80">
        <w:rPr>
          <w:rFonts w:ascii="Times New Roman" w:hAnsi="Times New Roman" w:cs="Times New Roman"/>
          <w:color w:val="201F1F"/>
        </w:rPr>
        <w:t>выдающиеся</w:t>
      </w:r>
      <w:r w:rsidRPr="00CB0B80">
        <w:rPr>
          <w:rFonts w:ascii="Times New Roman" w:hAnsi="Times New Roman" w:cs="Times New Roman"/>
          <w:color w:val="201F1F"/>
          <w:spacing w:val="40"/>
        </w:rPr>
        <w:t xml:space="preserve">  </w:t>
      </w:r>
      <w:r w:rsidRPr="00CB0B80">
        <w:rPr>
          <w:rFonts w:ascii="Times New Roman" w:hAnsi="Times New Roman" w:cs="Times New Roman"/>
          <w:color w:val="201F1F"/>
        </w:rPr>
        <w:t>способности,</w:t>
      </w:r>
      <w:r w:rsidRPr="00CB0B80">
        <w:rPr>
          <w:rFonts w:ascii="Times New Roman" w:hAnsi="Times New Roman" w:cs="Times New Roman"/>
          <w:color w:val="201F1F"/>
          <w:spacing w:val="40"/>
        </w:rPr>
        <w:t xml:space="preserve">  </w:t>
      </w:r>
      <w:r w:rsidRPr="00CB0B80">
        <w:rPr>
          <w:rFonts w:ascii="Times New Roman" w:hAnsi="Times New Roman" w:cs="Times New Roman"/>
          <w:color w:val="201F1F"/>
        </w:rPr>
        <w:t>через</w:t>
      </w:r>
      <w:proofErr w:type="gramEnd"/>
      <w:r w:rsidRPr="00CB0B80">
        <w:rPr>
          <w:rFonts w:ascii="Times New Roman" w:hAnsi="Times New Roman" w:cs="Times New Roman"/>
          <w:color w:val="201F1F"/>
          <w:spacing w:val="40"/>
        </w:rPr>
        <w:t xml:space="preserve"> </w:t>
      </w:r>
      <w:r w:rsidRPr="00CB0B80">
        <w:rPr>
          <w:rFonts w:ascii="Times New Roman" w:hAnsi="Times New Roman" w:cs="Times New Roman"/>
          <w:color w:val="201F1F"/>
        </w:rPr>
        <w:t>систему клубов, секций, студий и кружков, организацию общественно</w:t>
      </w:r>
      <w:r w:rsidRPr="00CB0B80">
        <w:rPr>
          <w:rFonts w:ascii="Times New Roman" w:hAnsi="Times New Roman" w:cs="Times New Roman"/>
          <w:color w:val="201F1F"/>
          <w:spacing w:val="40"/>
        </w:rPr>
        <w:t xml:space="preserve"> </w:t>
      </w:r>
      <w:r w:rsidRPr="00CB0B80">
        <w:rPr>
          <w:rFonts w:ascii="Times New Roman" w:hAnsi="Times New Roman" w:cs="Times New Roman"/>
          <w:color w:val="201F1F"/>
        </w:rPr>
        <w:t>полезной</w:t>
      </w:r>
      <w:r w:rsidRPr="00CB0B80">
        <w:rPr>
          <w:rFonts w:ascii="Times New Roman" w:hAnsi="Times New Roman" w:cs="Times New Roman"/>
          <w:color w:val="201F1F"/>
          <w:spacing w:val="40"/>
        </w:rPr>
        <w:t xml:space="preserve"> </w:t>
      </w:r>
      <w:r w:rsidRPr="00CB0B80">
        <w:rPr>
          <w:rFonts w:ascii="Times New Roman" w:hAnsi="Times New Roman" w:cs="Times New Roman"/>
          <w:color w:val="201F1F"/>
        </w:rPr>
        <w:t>деятельности;</w:t>
      </w:r>
    </w:p>
    <w:p w14:paraId="23AD4550" w14:textId="77777777" w:rsidR="00140379" w:rsidRPr="00CB0B80" w:rsidRDefault="00140379" w:rsidP="00AA6C3F">
      <w:pPr>
        <w:pStyle w:val="ac"/>
        <w:spacing w:before="48"/>
        <w:ind w:left="0"/>
        <w:jc w:val="left"/>
        <w:rPr>
          <w:sz w:val="24"/>
          <w:szCs w:val="24"/>
        </w:rPr>
      </w:pPr>
    </w:p>
    <w:p w14:paraId="4948D432" w14:textId="77777777" w:rsidR="00140379" w:rsidRPr="00CB0B80" w:rsidRDefault="00140379">
      <w:pPr>
        <w:pStyle w:val="a7"/>
        <w:widowControl w:val="0"/>
        <w:numPr>
          <w:ilvl w:val="0"/>
          <w:numId w:val="5"/>
        </w:numPr>
        <w:tabs>
          <w:tab w:val="left" w:pos="918"/>
          <w:tab w:val="left" w:pos="920"/>
        </w:tabs>
        <w:autoSpaceDE w:val="0"/>
        <w:autoSpaceDN w:val="0"/>
        <w:spacing w:after="0" w:line="240" w:lineRule="auto"/>
        <w:ind w:right="670"/>
        <w:contextualSpacing w:val="0"/>
        <w:jc w:val="both"/>
        <w:rPr>
          <w:rFonts w:ascii="Times New Roman" w:hAnsi="Times New Roman" w:cs="Times New Roman"/>
        </w:rPr>
      </w:pPr>
      <w:r w:rsidRPr="00CB0B80">
        <w:rPr>
          <w:rFonts w:ascii="Times New Roman" w:hAnsi="Times New Roman" w:cs="Times New Roman"/>
          <w:b/>
          <w:color w:val="201F1F"/>
          <w:w w:val="105"/>
        </w:rPr>
        <w:t>организация</w:t>
      </w:r>
      <w:r w:rsidRPr="00CB0B80">
        <w:rPr>
          <w:rFonts w:ascii="Times New Roman" w:hAnsi="Times New Roman" w:cs="Times New Roman"/>
          <w:b/>
          <w:color w:val="201F1F"/>
          <w:spacing w:val="40"/>
          <w:w w:val="105"/>
        </w:rPr>
        <w:t xml:space="preserve"> </w:t>
      </w:r>
      <w:r w:rsidRPr="00CB0B80">
        <w:rPr>
          <w:rFonts w:ascii="Times New Roman" w:hAnsi="Times New Roman" w:cs="Times New Roman"/>
          <w:b/>
          <w:color w:val="201F1F"/>
          <w:w w:val="105"/>
        </w:rPr>
        <w:t>интеллектуальных</w:t>
      </w:r>
      <w:r w:rsidRPr="00CB0B80">
        <w:rPr>
          <w:rFonts w:ascii="Times New Roman" w:hAnsi="Times New Roman" w:cs="Times New Roman"/>
          <w:b/>
          <w:color w:val="201F1F"/>
          <w:spacing w:val="40"/>
          <w:w w:val="105"/>
        </w:rPr>
        <w:t xml:space="preserve"> </w:t>
      </w:r>
      <w:r w:rsidRPr="00CB0B80">
        <w:rPr>
          <w:rFonts w:ascii="Times New Roman" w:hAnsi="Times New Roman" w:cs="Times New Roman"/>
          <w:b/>
          <w:color w:val="201F1F"/>
          <w:w w:val="105"/>
        </w:rPr>
        <w:t>и</w:t>
      </w:r>
      <w:r w:rsidRPr="00CB0B80">
        <w:rPr>
          <w:rFonts w:ascii="Times New Roman" w:hAnsi="Times New Roman" w:cs="Times New Roman"/>
          <w:b/>
          <w:color w:val="201F1F"/>
          <w:spacing w:val="40"/>
          <w:w w:val="105"/>
        </w:rPr>
        <w:t xml:space="preserve"> </w:t>
      </w:r>
      <w:r w:rsidRPr="00CB0B80">
        <w:rPr>
          <w:rFonts w:ascii="Times New Roman" w:hAnsi="Times New Roman" w:cs="Times New Roman"/>
          <w:b/>
          <w:color w:val="201F1F"/>
          <w:w w:val="105"/>
        </w:rPr>
        <w:t>творческих</w:t>
      </w:r>
      <w:r w:rsidRPr="00CB0B80">
        <w:rPr>
          <w:rFonts w:ascii="Times New Roman" w:hAnsi="Times New Roman" w:cs="Times New Roman"/>
          <w:b/>
          <w:color w:val="201F1F"/>
          <w:spacing w:val="40"/>
          <w:w w:val="105"/>
        </w:rPr>
        <w:t xml:space="preserve"> </w:t>
      </w:r>
      <w:r w:rsidRPr="00CB0B80">
        <w:rPr>
          <w:rFonts w:ascii="Times New Roman" w:hAnsi="Times New Roman" w:cs="Times New Roman"/>
          <w:b/>
          <w:color w:val="201F1F"/>
          <w:w w:val="105"/>
        </w:rPr>
        <w:t>соревнований</w:t>
      </w:r>
      <w:r w:rsidRPr="00CB0B80">
        <w:rPr>
          <w:rFonts w:ascii="Times New Roman" w:hAnsi="Times New Roman" w:cs="Times New Roman"/>
          <w:color w:val="201F1F"/>
          <w:w w:val="105"/>
        </w:rPr>
        <w:t xml:space="preserve">, научно-технического творчества и </w:t>
      </w:r>
      <w:proofErr w:type="gramStart"/>
      <w:r w:rsidRPr="00CB0B80">
        <w:rPr>
          <w:rFonts w:ascii="Times New Roman" w:hAnsi="Times New Roman" w:cs="Times New Roman"/>
          <w:color w:val="201F1F"/>
          <w:w w:val="105"/>
        </w:rPr>
        <w:t>проектно- исследовательской</w:t>
      </w:r>
      <w:proofErr w:type="gramEnd"/>
      <w:r w:rsidRPr="00CB0B80">
        <w:rPr>
          <w:rFonts w:ascii="Times New Roman" w:hAnsi="Times New Roman" w:cs="Times New Roman"/>
          <w:color w:val="201F1F"/>
          <w:w w:val="105"/>
        </w:rPr>
        <w:t xml:space="preserve"> деятельности;</w:t>
      </w:r>
    </w:p>
    <w:p w14:paraId="0A015C9B" w14:textId="77777777" w:rsidR="00140379" w:rsidRPr="00CB0B80" w:rsidRDefault="00140379" w:rsidP="00AA6C3F">
      <w:pPr>
        <w:pStyle w:val="ac"/>
        <w:spacing w:before="47"/>
        <w:ind w:left="0"/>
        <w:jc w:val="left"/>
        <w:rPr>
          <w:sz w:val="24"/>
          <w:szCs w:val="24"/>
        </w:rPr>
      </w:pPr>
    </w:p>
    <w:p w14:paraId="714A62FF" w14:textId="2482191A" w:rsidR="00140379" w:rsidRPr="00CB0B80" w:rsidRDefault="00140379">
      <w:pPr>
        <w:pStyle w:val="a7"/>
        <w:widowControl w:val="0"/>
        <w:numPr>
          <w:ilvl w:val="0"/>
          <w:numId w:val="5"/>
        </w:numPr>
        <w:tabs>
          <w:tab w:val="left" w:pos="918"/>
          <w:tab w:val="left" w:pos="920"/>
          <w:tab w:val="left" w:pos="3273"/>
          <w:tab w:val="left" w:pos="5492"/>
          <w:tab w:val="left" w:pos="7284"/>
        </w:tabs>
        <w:autoSpaceDE w:val="0"/>
        <w:autoSpaceDN w:val="0"/>
        <w:spacing w:after="0" w:line="240" w:lineRule="auto"/>
        <w:ind w:right="684"/>
        <w:contextualSpacing w:val="0"/>
        <w:jc w:val="both"/>
        <w:rPr>
          <w:rFonts w:ascii="Times New Roman" w:hAnsi="Times New Roman" w:cs="Times New Roman"/>
        </w:rPr>
      </w:pPr>
      <w:r w:rsidRPr="00CB0B80">
        <w:rPr>
          <w:rFonts w:ascii="Times New Roman" w:hAnsi="Times New Roman" w:cs="Times New Roman"/>
          <w:b/>
          <w:color w:val="201F1F"/>
        </w:rPr>
        <w:t>участие</w:t>
      </w:r>
      <w:r w:rsidRPr="00CB0B80">
        <w:rPr>
          <w:rFonts w:ascii="Times New Roman" w:hAnsi="Times New Roman" w:cs="Times New Roman"/>
          <w:b/>
          <w:color w:val="201F1F"/>
          <w:spacing w:val="80"/>
        </w:rPr>
        <w:t xml:space="preserve"> </w:t>
      </w:r>
      <w:r w:rsidRPr="00CB0B80">
        <w:rPr>
          <w:rFonts w:ascii="Times New Roman" w:hAnsi="Times New Roman" w:cs="Times New Roman"/>
          <w:b/>
          <w:color w:val="201F1F"/>
        </w:rPr>
        <w:t>обучающихся,</w:t>
      </w:r>
      <w:r w:rsidRPr="00CB0B80">
        <w:rPr>
          <w:rFonts w:ascii="Times New Roman" w:hAnsi="Times New Roman" w:cs="Times New Roman"/>
          <w:b/>
          <w:color w:val="201F1F"/>
          <w:spacing w:val="80"/>
        </w:rPr>
        <w:t xml:space="preserve"> </w:t>
      </w:r>
      <w:r w:rsidRPr="00CB0B80">
        <w:rPr>
          <w:rFonts w:ascii="Times New Roman" w:hAnsi="Times New Roman" w:cs="Times New Roman"/>
          <w:b/>
          <w:color w:val="201F1F"/>
        </w:rPr>
        <w:t>их</w:t>
      </w:r>
      <w:r w:rsidRPr="00CB0B80">
        <w:rPr>
          <w:rFonts w:ascii="Times New Roman" w:hAnsi="Times New Roman" w:cs="Times New Roman"/>
          <w:b/>
          <w:color w:val="201F1F"/>
          <w:spacing w:val="80"/>
        </w:rPr>
        <w:t xml:space="preserve"> </w:t>
      </w:r>
      <w:r w:rsidRPr="00CB0B80">
        <w:rPr>
          <w:rFonts w:ascii="Times New Roman" w:hAnsi="Times New Roman" w:cs="Times New Roman"/>
          <w:b/>
          <w:color w:val="201F1F"/>
        </w:rPr>
        <w:t>родителей</w:t>
      </w:r>
      <w:r w:rsidRPr="00CB0B80">
        <w:rPr>
          <w:rFonts w:ascii="Times New Roman" w:hAnsi="Times New Roman" w:cs="Times New Roman"/>
          <w:b/>
          <w:color w:val="201F1F"/>
          <w:spacing w:val="80"/>
        </w:rPr>
        <w:t xml:space="preserve"> </w:t>
      </w:r>
      <w:r w:rsidRPr="00CB0B80">
        <w:rPr>
          <w:rFonts w:ascii="Times New Roman" w:hAnsi="Times New Roman" w:cs="Times New Roman"/>
          <w:color w:val="201F1F"/>
        </w:rPr>
        <w:t xml:space="preserve">(законных </w:t>
      </w:r>
      <w:r w:rsidRPr="00CB0B80">
        <w:rPr>
          <w:rFonts w:ascii="Times New Roman" w:hAnsi="Times New Roman" w:cs="Times New Roman"/>
          <w:color w:val="201F1F"/>
          <w:spacing w:val="-2"/>
        </w:rPr>
        <w:t>представителей),</w:t>
      </w:r>
      <w:r w:rsidRPr="00CB0B80">
        <w:rPr>
          <w:rFonts w:ascii="Times New Roman" w:hAnsi="Times New Roman" w:cs="Times New Roman"/>
          <w:color w:val="201F1F"/>
        </w:rPr>
        <w:tab/>
      </w:r>
      <w:r w:rsidRPr="00CB0B80">
        <w:rPr>
          <w:rFonts w:ascii="Times New Roman" w:hAnsi="Times New Roman" w:cs="Times New Roman"/>
          <w:color w:val="201F1F"/>
          <w:spacing w:val="-2"/>
        </w:rPr>
        <w:t>педагогических</w:t>
      </w:r>
      <w:r w:rsidRPr="00CB0B80">
        <w:rPr>
          <w:rFonts w:ascii="Times New Roman" w:hAnsi="Times New Roman" w:cs="Times New Roman"/>
          <w:color w:val="201F1F"/>
        </w:rPr>
        <w:t xml:space="preserve"> </w:t>
      </w:r>
      <w:r w:rsidRPr="00CB0B80">
        <w:rPr>
          <w:rFonts w:ascii="Times New Roman" w:hAnsi="Times New Roman" w:cs="Times New Roman"/>
          <w:color w:val="201F1F"/>
          <w:spacing w:val="-2"/>
        </w:rPr>
        <w:t>работников</w:t>
      </w:r>
      <w:r w:rsidRPr="00CB0B80">
        <w:rPr>
          <w:rFonts w:ascii="Times New Roman" w:hAnsi="Times New Roman" w:cs="Times New Roman"/>
          <w:color w:val="201F1F"/>
        </w:rPr>
        <w:tab/>
      </w:r>
      <w:r w:rsidRPr="00CB0B80">
        <w:rPr>
          <w:rFonts w:ascii="Times New Roman" w:hAnsi="Times New Roman" w:cs="Times New Roman"/>
          <w:color w:val="201F1F"/>
          <w:spacing w:val="-10"/>
        </w:rPr>
        <w:t xml:space="preserve">и </w:t>
      </w:r>
      <w:r w:rsidRPr="00CB0B80">
        <w:rPr>
          <w:rFonts w:ascii="Times New Roman" w:hAnsi="Times New Roman" w:cs="Times New Roman"/>
          <w:color w:val="201F1F"/>
        </w:rPr>
        <w:t>общественности</w:t>
      </w:r>
      <w:r w:rsidRPr="00CB0B80">
        <w:rPr>
          <w:rFonts w:ascii="Times New Roman" w:hAnsi="Times New Roman" w:cs="Times New Roman"/>
          <w:color w:val="201F1F"/>
          <w:spacing w:val="40"/>
        </w:rPr>
        <w:t xml:space="preserve"> </w:t>
      </w:r>
      <w:r w:rsidRPr="00CB0B80">
        <w:rPr>
          <w:rFonts w:ascii="Times New Roman" w:hAnsi="Times New Roman" w:cs="Times New Roman"/>
          <w:color w:val="201F1F"/>
        </w:rPr>
        <w:t>в</w:t>
      </w:r>
      <w:r w:rsidRPr="00CB0B80">
        <w:rPr>
          <w:rFonts w:ascii="Times New Roman" w:hAnsi="Times New Roman" w:cs="Times New Roman"/>
          <w:color w:val="201F1F"/>
          <w:spacing w:val="40"/>
        </w:rPr>
        <w:t xml:space="preserve"> </w:t>
      </w:r>
      <w:r w:rsidRPr="00CB0B80">
        <w:rPr>
          <w:rFonts w:ascii="Times New Roman" w:hAnsi="Times New Roman" w:cs="Times New Roman"/>
          <w:color w:val="201F1F"/>
        </w:rPr>
        <w:t>проектировании</w:t>
      </w:r>
      <w:r w:rsidRPr="00CB0B80">
        <w:rPr>
          <w:rFonts w:ascii="Times New Roman" w:hAnsi="Times New Roman" w:cs="Times New Roman"/>
          <w:color w:val="201F1F"/>
          <w:spacing w:val="80"/>
          <w:w w:val="150"/>
        </w:rPr>
        <w:t xml:space="preserve"> </w:t>
      </w:r>
      <w:r w:rsidRPr="00CB0B80">
        <w:rPr>
          <w:rFonts w:ascii="Times New Roman" w:hAnsi="Times New Roman" w:cs="Times New Roman"/>
          <w:color w:val="201F1F"/>
        </w:rPr>
        <w:t>и</w:t>
      </w:r>
      <w:r w:rsidRPr="00CB0B80">
        <w:rPr>
          <w:rFonts w:ascii="Times New Roman" w:hAnsi="Times New Roman" w:cs="Times New Roman"/>
          <w:color w:val="201F1F"/>
          <w:spacing w:val="80"/>
          <w:w w:val="150"/>
        </w:rPr>
        <w:t xml:space="preserve"> </w:t>
      </w:r>
      <w:r w:rsidRPr="00CB0B80">
        <w:rPr>
          <w:rFonts w:ascii="Times New Roman" w:hAnsi="Times New Roman" w:cs="Times New Roman"/>
          <w:color w:val="201F1F"/>
        </w:rPr>
        <w:t>развитии</w:t>
      </w:r>
      <w:r w:rsidRPr="00CB0B80">
        <w:rPr>
          <w:rFonts w:ascii="Times New Roman" w:hAnsi="Times New Roman" w:cs="Times New Roman"/>
          <w:color w:val="201F1F"/>
          <w:spacing w:val="80"/>
          <w:w w:val="150"/>
        </w:rPr>
        <w:t xml:space="preserve"> </w:t>
      </w:r>
      <w:r w:rsidRPr="00CB0B80">
        <w:rPr>
          <w:rFonts w:ascii="Times New Roman" w:hAnsi="Times New Roman" w:cs="Times New Roman"/>
          <w:color w:val="201F1F"/>
        </w:rPr>
        <w:t>социальной</w:t>
      </w:r>
      <w:r w:rsidRPr="00CB0B80">
        <w:rPr>
          <w:rFonts w:ascii="Times New Roman" w:hAnsi="Times New Roman" w:cs="Times New Roman"/>
          <w:color w:val="201F1F"/>
          <w:spacing w:val="40"/>
        </w:rPr>
        <w:t xml:space="preserve"> </w:t>
      </w:r>
      <w:r w:rsidRPr="00CB0B80">
        <w:rPr>
          <w:rFonts w:ascii="Times New Roman" w:hAnsi="Times New Roman" w:cs="Times New Roman"/>
          <w:color w:val="201F1F"/>
        </w:rPr>
        <w:t>среды лицея;</w:t>
      </w:r>
    </w:p>
    <w:p w14:paraId="4DC4D5C9" w14:textId="77777777" w:rsidR="00140379" w:rsidRPr="00CB0B80" w:rsidRDefault="00140379" w:rsidP="00AA6C3F">
      <w:pPr>
        <w:pStyle w:val="ac"/>
        <w:spacing w:before="48"/>
        <w:ind w:left="0"/>
        <w:rPr>
          <w:sz w:val="24"/>
          <w:szCs w:val="24"/>
        </w:rPr>
      </w:pPr>
    </w:p>
    <w:p w14:paraId="134A5152" w14:textId="77777777" w:rsidR="00140379" w:rsidRPr="00CB0B80" w:rsidRDefault="00140379">
      <w:pPr>
        <w:pStyle w:val="a7"/>
        <w:widowControl w:val="0"/>
        <w:numPr>
          <w:ilvl w:val="0"/>
          <w:numId w:val="5"/>
        </w:numPr>
        <w:tabs>
          <w:tab w:val="left" w:pos="918"/>
          <w:tab w:val="left" w:pos="920"/>
        </w:tabs>
        <w:autoSpaceDE w:val="0"/>
        <w:autoSpaceDN w:val="0"/>
        <w:spacing w:after="0" w:line="240" w:lineRule="auto"/>
        <w:ind w:right="704"/>
        <w:contextualSpacing w:val="0"/>
        <w:jc w:val="both"/>
        <w:rPr>
          <w:rFonts w:ascii="Times New Roman" w:hAnsi="Times New Roman" w:cs="Times New Roman"/>
        </w:rPr>
      </w:pPr>
      <w:r w:rsidRPr="00CB0B80">
        <w:rPr>
          <w:rFonts w:ascii="Times New Roman" w:hAnsi="Times New Roman" w:cs="Times New Roman"/>
          <w:b/>
        </w:rPr>
        <w:t>использование в образовательной деятельности современных образовательных технологий деятельностного типа</w:t>
      </w:r>
      <w:r w:rsidRPr="00CB0B80">
        <w:rPr>
          <w:rFonts w:ascii="Times New Roman" w:hAnsi="Times New Roman" w:cs="Times New Roman"/>
        </w:rPr>
        <w:t xml:space="preserve">, в том числе электронного обучения и дистанционных образовательных </w:t>
      </w:r>
      <w:r w:rsidRPr="00CB0B80">
        <w:rPr>
          <w:rFonts w:ascii="Times New Roman" w:hAnsi="Times New Roman" w:cs="Times New Roman"/>
          <w:spacing w:val="-2"/>
        </w:rPr>
        <w:t>технологий;</w:t>
      </w:r>
    </w:p>
    <w:p w14:paraId="4BC9AD28" w14:textId="77777777" w:rsidR="00140379" w:rsidRPr="00CB0B80" w:rsidRDefault="00140379" w:rsidP="00AA6C3F">
      <w:pPr>
        <w:pStyle w:val="a7"/>
        <w:spacing w:line="240" w:lineRule="auto"/>
        <w:jc w:val="both"/>
        <w:rPr>
          <w:rFonts w:ascii="Times New Roman" w:hAnsi="Times New Roman" w:cs="Times New Roman"/>
        </w:rPr>
      </w:pPr>
    </w:p>
    <w:p w14:paraId="251E6D57" w14:textId="77777777" w:rsidR="00140379" w:rsidRPr="00CB0B80" w:rsidRDefault="00140379">
      <w:pPr>
        <w:pStyle w:val="a7"/>
        <w:widowControl w:val="0"/>
        <w:numPr>
          <w:ilvl w:val="0"/>
          <w:numId w:val="5"/>
        </w:numPr>
        <w:tabs>
          <w:tab w:val="left" w:pos="918"/>
          <w:tab w:val="left" w:pos="920"/>
        </w:tabs>
        <w:autoSpaceDE w:val="0"/>
        <w:autoSpaceDN w:val="0"/>
        <w:spacing w:after="0" w:line="240" w:lineRule="auto"/>
        <w:ind w:right="704"/>
        <w:contextualSpacing w:val="0"/>
        <w:jc w:val="both"/>
        <w:rPr>
          <w:rFonts w:ascii="Times New Roman" w:hAnsi="Times New Roman" w:cs="Times New Roman"/>
        </w:rPr>
      </w:pPr>
      <w:bookmarkStart w:id="1" w:name="_предоставление_обучающимся_возможности"/>
      <w:bookmarkEnd w:id="1"/>
      <w:r w:rsidRPr="00CB0B80">
        <w:rPr>
          <w:rFonts w:ascii="Times New Roman" w:hAnsi="Times New Roman" w:cs="Times New Roman"/>
        </w:rPr>
        <w:t>предоставление обучающимся возможности для эффективной самостоятельной работы;</w:t>
      </w:r>
    </w:p>
    <w:p w14:paraId="7B4A2EB8" w14:textId="77777777" w:rsidR="00140379" w:rsidRPr="00CB0B80" w:rsidRDefault="00140379" w:rsidP="00AA6C3F">
      <w:pPr>
        <w:pStyle w:val="a7"/>
        <w:spacing w:line="240" w:lineRule="auto"/>
        <w:jc w:val="both"/>
        <w:rPr>
          <w:rFonts w:ascii="Times New Roman" w:hAnsi="Times New Roman" w:cs="Times New Roman"/>
        </w:rPr>
      </w:pPr>
    </w:p>
    <w:p w14:paraId="6DD7F5B3" w14:textId="77777777" w:rsidR="00140379" w:rsidRPr="00CB0B80" w:rsidRDefault="00140379">
      <w:pPr>
        <w:pStyle w:val="a7"/>
        <w:widowControl w:val="0"/>
        <w:numPr>
          <w:ilvl w:val="0"/>
          <w:numId w:val="5"/>
        </w:numPr>
        <w:tabs>
          <w:tab w:val="left" w:pos="920"/>
          <w:tab w:val="left" w:pos="977"/>
          <w:tab w:val="left" w:pos="2452"/>
          <w:tab w:val="left" w:pos="4181"/>
          <w:tab w:val="left" w:pos="4656"/>
          <w:tab w:val="left" w:pos="5967"/>
          <w:tab w:val="left" w:pos="7264"/>
        </w:tabs>
        <w:autoSpaceDE w:val="0"/>
        <w:autoSpaceDN w:val="0"/>
        <w:spacing w:before="64" w:after="0" w:line="240" w:lineRule="auto"/>
        <w:ind w:right="706"/>
        <w:contextualSpacing w:val="0"/>
        <w:jc w:val="both"/>
        <w:rPr>
          <w:rFonts w:ascii="Times New Roman" w:hAnsi="Times New Roman" w:cs="Times New Roman"/>
          <w:b/>
        </w:rPr>
      </w:pPr>
      <w:r w:rsidRPr="00CB0B80">
        <w:rPr>
          <w:rFonts w:ascii="Times New Roman" w:hAnsi="Times New Roman" w:cs="Times New Roman"/>
          <w:b/>
          <w:spacing w:val="-2"/>
        </w:rPr>
        <w:t>включение</w:t>
      </w:r>
      <w:r w:rsidRPr="00CB0B80">
        <w:rPr>
          <w:rFonts w:ascii="Times New Roman" w:hAnsi="Times New Roman" w:cs="Times New Roman"/>
          <w:b/>
        </w:rPr>
        <w:tab/>
      </w:r>
      <w:r w:rsidRPr="00CB0B80">
        <w:rPr>
          <w:rFonts w:ascii="Times New Roman" w:hAnsi="Times New Roman" w:cs="Times New Roman"/>
          <w:b/>
          <w:spacing w:val="-2"/>
        </w:rPr>
        <w:t>обучающихся</w:t>
      </w:r>
      <w:r w:rsidRPr="00CB0B80">
        <w:rPr>
          <w:rFonts w:ascii="Times New Roman" w:hAnsi="Times New Roman" w:cs="Times New Roman"/>
          <w:b/>
        </w:rPr>
        <w:tab/>
      </w:r>
      <w:r w:rsidRPr="00CB0B80">
        <w:rPr>
          <w:rFonts w:ascii="Times New Roman" w:hAnsi="Times New Roman" w:cs="Times New Roman"/>
          <w:b/>
          <w:spacing w:val="-10"/>
        </w:rPr>
        <w:t>в</w:t>
      </w:r>
      <w:r w:rsidRPr="00CB0B80">
        <w:rPr>
          <w:rFonts w:ascii="Times New Roman" w:hAnsi="Times New Roman" w:cs="Times New Roman"/>
          <w:b/>
        </w:rPr>
        <w:tab/>
      </w:r>
      <w:r w:rsidRPr="00CB0B80">
        <w:rPr>
          <w:rFonts w:ascii="Times New Roman" w:hAnsi="Times New Roman" w:cs="Times New Roman"/>
          <w:b/>
          <w:spacing w:val="-2"/>
        </w:rPr>
        <w:t>процессы</w:t>
      </w:r>
      <w:r w:rsidRPr="00CB0B80">
        <w:rPr>
          <w:rFonts w:ascii="Times New Roman" w:hAnsi="Times New Roman" w:cs="Times New Roman"/>
          <w:b/>
        </w:rPr>
        <w:tab/>
      </w:r>
      <w:r w:rsidRPr="00CB0B80">
        <w:rPr>
          <w:rFonts w:ascii="Times New Roman" w:hAnsi="Times New Roman" w:cs="Times New Roman"/>
          <w:b/>
          <w:spacing w:val="-2"/>
        </w:rPr>
        <w:t>познания</w:t>
      </w:r>
      <w:r w:rsidRPr="00CB0B80">
        <w:rPr>
          <w:rFonts w:ascii="Times New Roman" w:hAnsi="Times New Roman" w:cs="Times New Roman"/>
          <w:b/>
        </w:rPr>
        <w:tab/>
      </w:r>
      <w:r w:rsidRPr="00CB0B80">
        <w:rPr>
          <w:rFonts w:ascii="Times New Roman" w:hAnsi="Times New Roman" w:cs="Times New Roman"/>
          <w:b/>
          <w:spacing w:val="-10"/>
        </w:rPr>
        <w:t xml:space="preserve">и </w:t>
      </w:r>
      <w:r w:rsidRPr="00CB0B80">
        <w:rPr>
          <w:rFonts w:ascii="Times New Roman" w:hAnsi="Times New Roman" w:cs="Times New Roman"/>
          <w:b/>
        </w:rPr>
        <w:t>преобразования внешкольной социальной среды.</w:t>
      </w:r>
    </w:p>
    <w:p w14:paraId="56EA72FD" w14:textId="77777777" w:rsidR="00140379" w:rsidRDefault="00140379" w:rsidP="00AA6C3F">
      <w:pPr>
        <w:pStyle w:val="a7"/>
        <w:widowControl w:val="0"/>
        <w:tabs>
          <w:tab w:val="left" w:pos="918"/>
          <w:tab w:val="left" w:pos="920"/>
        </w:tabs>
        <w:autoSpaceDE w:val="0"/>
        <w:autoSpaceDN w:val="0"/>
        <w:spacing w:after="0" w:line="240" w:lineRule="auto"/>
        <w:ind w:left="920" w:right="704"/>
        <w:contextualSpacing w:val="0"/>
        <w:jc w:val="both"/>
        <w:rPr>
          <w:rFonts w:ascii="Times New Roman" w:hAnsi="Times New Roman" w:cs="Times New Roman"/>
        </w:rPr>
      </w:pPr>
    </w:p>
    <w:p w14:paraId="291D12DE" w14:textId="77777777" w:rsidR="00A367C4" w:rsidRPr="00CB0B80" w:rsidRDefault="00A367C4" w:rsidP="00A367C4">
      <w:pPr>
        <w:spacing w:before="68" w:line="237" w:lineRule="auto"/>
        <w:ind w:left="974" w:right="379"/>
        <w:jc w:val="center"/>
        <w:rPr>
          <w:rFonts w:ascii="Times New Roman" w:hAnsi="Times New Roman" w:cs="Times New Roman"/>
          <w:b/>
        </w:rPr>
      </w:pPr>
      <w:r w:rsidRPr="00CB0B80">
        <w:rPr>
          <w:rFonts w:ascii="Times New Roman" w:hAnsi="Times New Roman" w:cs="Times New Roman"/>
          <w:b/>
          <w:color w:val="201F1F"/>
          <w:w w:val="110"/>
        </w:rPr>
        <w:t>Особенности</w:t>
      </w:r>
      <w:r w:rsidRPr="00CB0B80">
        <w:rPr>
          <w:rFonts w:ascii="Times New Roman" w:hAnsi="Times New Roman" w:cs="Times New Roman"/>
          <w:b/>
          <w:color w:val="201F1F"/>
          <w:spacing w:val="-16"/>
          <w:w w:val="110"/>
        </w:rPr>
        <w:t xml:space="preserve"> </w:t>
      </w:r>
      <w:r w:rsidRPr="00CB0B80">
        <w:rPr>
          <w:rFonts w:ascii="Times New Roman" w:hAnsi="Times New Roman" w:cs="Times New Roman"/>
          <w:b/>
          <w:color w:val="201F1F"/>
          <w:w w:val="110"/>
        </w:rPr>
        <w:t>организации</w:t>
      </w:r>
      <w:r w:rsidRPr="00CB0B80">
        <w:rPr>
          <w:rFonts w:ascii="Times New Roman" w:hAnsi="Times New Roman" w:cs="Times New Roman"/>
          <w:b/>
          <w:color w:val="201F1F"/>
          <w:spacing w:val="-15"/>
          <w:w w:val="110"/>
        </w:rPr>
        <w:t xml:space="preserve"> </w:t>
      </w:r>
      <w:r w:rsidRPr="00CB0B80">
        <w:rPr>
          <w:rFonts w:ascii="Times New Roman" w:hAnsi="Times New Roman" w:cs="Times New Roman"/>
          <w:b/>
          <w:color w:val="201F1F"/>
          <w:w w:val="110"/>
        </w:rPr>
        <w:t>учебно-воспитательной деятельности в</w:t>
      </w:r>
    </w:p>
    <w:p w14:paraId="5B69935B" w14:textId="0255E011" w:rsidR="00A367C4" w:rsidRPr="00CB0B80" w:rsidRDefault="00A367C4" w:rsidP="00A367C4">
      <w:pPr>
        <w:spacing w:before="2"/>
        <w:ind w:left="657"/>
        <w:jc w:val="center"/>
        <w:rPr>
          <w:rFonts w:ascii="Times New Roman" w:hAnsi="Times New Roman" w:cs="Times New Roman"/>
          <w:b/>
        </w:rPr>
      </w:pPr>
      <w:r w:rsidRPr="00CB0B80">
        <w:rPr>
          <w:rFonts w:ascii="Times New Roman" w:hAnsi="Times New Roman" w:cs="Times New Roman"/>
          <w:b/>
          <w:color w:val="201F1F"/>
          <w:w w:val="110"/>
        </w:rPr>
        <w:t>МБОУ</w:t>
      </w:r>
      <w:r w:rsidRPr="00CB0B80">
        <w:rPr>
          <w:rFonts w:ascii="Times New Roman" w:hAnsi="Times New Roman" w:cs="Times New Roman"/>
          <w:b/>
          <w:color w:val="201F1F"/>
          <w:spacing w:val="-4"/>
          <w:w w:val="110"/>
        </w:rPr>
        <w:t xml:space="preserve"> </w:t>
      </w:r>
      <w:r w:rsidR="006C4A3D">
        <w:rPr>
          <w:rFonts w:ascii="Times New Roman" w:hAnsi="Times New Roman" w:cs="Times New Roman"/>
          <w:b/>
          <w:color w:val="201F1F"/>
          <w:w w:val="110"/>
        </w:rPr>
        <w:t>«Лицей «Престиж»</w:t>
      </w:r>
      <w:r w:rsidRPr="00CB0B80">
        <w:rPr>
          <w:rFonts w:ascii="Times New Roman" w:hAnsi="Times New Roman" w:cs="Times New Roman"/>
          <w:b/>
          <w:color w:val="201F1F"/>
          <w:w w:val="110"/>
        </w:rPr>
        <w:t xml:space="preserve"> </w:t>
      </w:r>
      <w:proofErr w:type="spellStart"/>
      <w:r w:rsidRPr="00CB0B80">
        <w:rPr>
          <w:rFonts w:ascii="Times New Roman" w:hAnsi="Times New Roman" w:cs="Times New Roman"/>
          <w:b/>
          <w:color w:val="201F1F"/>
          <w:w w:val="110"/>
        </w:rPr>
        <w:t>г.о</w:t>
      </w:r>
      <w:proofErr w:type="spellEnd"/>
      <w:r w:rsidRPr="00CB0B80">
        <w:rPr>
          <w:rFonts w:ascii="Times New Roman" w:hAnsi="Times New Roman" w:cs="Times New Roman"/>
          <w:b/>
          <w:color w:val="201F1F"/>
          <w:spacing w:val="-9"/>
          <w:w w:val="110"/>
        </w:rPr>
        <w:t xml:space="preserve"> </w:t>
      </w:r>
      <w:r w:rsidRPr="00CB0B80">
        <w:rPr>
          <w:rFonts w:ascii="Times New Roman" w:hAnsi="Times New Roman" w:cs="Times New Roman"/>
          <w:b/>
          <w:color w:val="201F1F"/>
          <w:spacing w:val="-2"/>
          <w:w w:val="110"/>
        </w:rPr>
        <w:t>Самара</w:t>
      </w:r>
    </w:p>
    <w:p w14:paraId="730687B2" w14:textId="77777777" w:rsidR="00A367C4" w:rsidRPr="00A367C4" w:rsidRDefault="00A367C4">
      <w:pPr>
        <w:pStyle w:val="a7"/>
        <w:widowControl w:val="0"/>
        <w:numPr>
          <w:ilvl w:val="0"/>
          <w:numId w:val="6"/>
        </w:numPr>
        <w:tabs>
          <w:tab w:val="left" w:pos="1024"/>
        </w:tabs>
        <w:autoSpaceDE w:val="0"/>
        <w:autoSpaceDN w:val="0"/>
        <w:spacing w:before="1" w:after="0" w:line="240" w:lineRule="auto"/>
        <w:ind w:left="1024" w:hanging="359"/>
        <w:contextualSpacing w:val="0"/>
        <w:rPr>
          <w:rFonts w:ascii="Times New Roman" w:hAnsi="Times New Roman" w:cs="Times New Roman"/>
          <w:b/>
        </w:rPr>
      </w:pPr>
      <w:r w:rsidRPr="00A367C4">
        <w:rPr>
          <w:rFonts w:ascii="Times New Roman" w:hAnsi="Times New Roman" w:cs="Times New Roman"/>
          <w:b/>
          <w:color w:val="201F1F"/>
          <w:w w:val="110"/>
        </w:rPr>
        <w:t>Углубленное</w:t>
      </w:r>
      <w:r w:rsidRPr="00A367C4">
        <w:rPr>
          <w:rFonts w:ascii="Times New Roman" w:hAnsi="Times New Roman" w:cs="Times New Roman"/>
          <w:b/>
          <w:color w:val="201F1F"/>
          <w:spacing w:val="-13"/>
          <w:w w:val="110"/>
        </w:rPr>
        <w:t xml:space="preserve"> </w:t>
      </w:r>
      <w:r w:rsidRPr="00A367C4">
        <w:rPr>
          <w:rFonts w:ascii="Times New Roman" w:hAnsi="Times New Roman" w:cs="Times New Roman"/>
          <w:b/>
          <w:color w:val="201F1F"/>
          <w:w w:val="110"/>
        </w:rPr>
        <w:t>изучение</w:t>
      </w:r>
      <w:r w:rsidRPr="00A367C4">
        <w:rPr>
          <w:rFonts w:ascii="Times New Roman" w:hAnsi="Times New Roman" w:cs="Times New Roman"/>
          <w:b/>
          <w:color w:val="201F1F"/>
          <w:spacing w:val="-8"/>
          <w:w w:val="110"/>
        </w:rPr>
        <w:t xml:space="preserve"> </w:t>
      </w:r>
      <w:r w:rsidRPr="00A367C4">
        <w:rPr>
          <w:rFonts w:ascii="Times New Roman" w:hAnsi="Times New Roman" w:cs="Times New Roman"/>
          <w:b/>
          <w:color w:val="201F1F"/>
          <w:w w:val="110"/>
        </w:rPr>
        <w:t>математики</w:t>
      </w:r>
      <w:r w:rsidRPr="00A367C4">
        <w:rPr>
          <w:rFonts w:ascii="Times New Roman" w:hAnsi="Times New Roman" w:cs="Times New Roman"/>
          <w:b/>
          <w:color w:val="201F1F"/>
          <w:spacing w:val="-6"/>
          <w:w w:val="110"/>
        </w:rPr>
        <w:t xml:space="preserve"> </w:t>
      </w:r>
      <w:r w:rsidRPr="00A367C4">
        <w:rPr>
          <w:rFonts w:ascii="Times New Roman" w:hAnsi="Times New Roman" w:cs="Times New Roman"/>
          <w:b/>
          <w:color w:val="201F1F"/>
          <w:w w:val="110"/>
        </w:rPr>
        <w:t>со</w:t>
      </w:r>
      <w:r w:rsidRPr="00A367C4">
        <w:rPr>
          <w:rFonts w:ascii="Times New Roman" w:hAnsi="Times New Roman" w:cs="Times New Roman"/>
          <w:b/>
          <w:color w:val="201F1F"/>
          <w:spacing w:val="-9"/>
          <w:w w:val="110"/>
        </w:rPr>
        <w:t xml:space="preserve"> </w:t>
      </w:r>
      <w:r w:rsidRPr="00A367C4">
        <w:rPr>
          <w:rFonts w:ascii="Times New Roman" w:hAnsi="Times New Roman" w:cs="Times New Roman"/>
          <w:b/>
          <w:color w:val="201F1F"/>
          <w:w w:val="110"/>
        </w:rPr>
        <w:t>2</w:t>
      </w:r>
      <w:r w:rsidRPr="00A367C4">
        <w:rPr>
          <w:rFonts w:ascii="Times New Roman" w:hAnsi="Times New Roman" w:cs="Times New Roman"/>
          <w:b/>
          <w:color w:val="201F1F"/>
          <w:spacing w:val="-4"/>
          <w:w w:val="110"/>
        </w:rPr>
        <w:t xml:space="preserve"> </w:t>
      </w:r>
      <w:r w:rsidRPr="00A367C4">
        <w:rPr>
          <w:rFonts w:ascii="Times New Roman" w:hAnsi="Times New Roman" w:cs="Times New Roman"/>
          <w:b/>
          <w:color w:val="201F1F"/>
          <w:w w:val="110"/>
        </w:rPr>
        <w:t>по</w:t>
      </w:r>
      <w:r w:rsidRPr="00A367C4">
        <w:rPr>
          <w:rFonts w:ascii="Times New Roman" w:hAnsi="Times New Roman" w:cs="Times New Roman"/>
          <w:b/>
          <w:color w:val="201F1F"/>
          <w:spacing w:val="-8"/>
          <w:w w:val="110"/>
        </w:rPr>
        <w:t xml:space="preserve"> </w:t>
      </w:r>
      <w:r w:rsidRPr="00A367C4">
        <w:rPr>
          <w:rFonts w:ascii="Times New Roman" w:hAnsi="Times New Roman" w:cs="Times New Roman"/>
          <w:b/>
          <w:color w:val="201F1F"/>
          <w:w w:val="110"/>
        </w:rPr>
        <w:t>4</w:t>
      </w:r>
      <w:r w:rsidRPr="00A367C4">
        <w:rPr>
          <w:rFonts w:ascii="Times New Roman" w:hAnsi="Times New Roman" w:cs="Times New Roman"/>
          <w:b/>
          <w:color w:val="201F1F"/>
          <w:spacing w:val="-5"/>
          <w:w w:val="110"/>
        </w:rPr>
        <w:t xml:space="preserve"> </w:t>
      </w:r>
      <w:r w:rsidRPr="00A367C4">
        <w:rPr>
          <w:rFonts w:ascii="Times New Roman" w:hAnsi="Times New Roman" w:cs="Times New Roman"/>
          <w:b/>
          <w:color w:val="201F1F"/>
          <w:spacing w:val="-2"/>
          <w:w w:val="110"/>
        </w:rPr>
        <w:t>класс;</w:t>
      </w:r>
    </w:p>
    <w:p w14:paraId="5C90B5D8" w14:textId="77777777" w:rsidR="00A367C4" w:rsidRPr="00A367C4" w:rsidRDefault="00A367C4">
      <w:pPr>
        <w:pStyle w:val="a7"/>
        <w:widowControl w:val="0"/>
        <w:numPr>
          <w:ilvl w:val="0"/>
          <w:numId w:val="6"/>
        </w:numPr>
        <w:tabs>
          <w:tab w:val="left" w:pos="1025"/>
        </w:tabs>
        <w:autoSpaceDE w:val="0"/>
        <w:autoSpaceDN w:val="0"/>
        <w:spacing w:before="28" w:after="0" w:line="276" w:lineRule="auto"/>
        <w:ind w:right="730"/>
        <w:contextualSpacing w:val="0"/>
        <w:rPr>
          <w:rFonts w:ascii="Times New Roman" w:hAnsi="Times New Roman" w:cs="Times New Roman"/>
        </w:rPr>
      </w:pPr>
      <w:proofErr w:type="gramStart"/>
      <w:r w:rsidRPr="00A367C4">
        <w:rPr>
          <w:rFonts w:ascii="Times New Roman" w:hAnsi="Times New Roman" w:cs="Times New Roman"/>
          <w:color w:val="201F1F"/>
        </w:rPr>
        <w:t>Высокопрофессиональный</w:t>
      </w:r>
      <w:r w:rsidRPr="00A367C4">
        <w:rPr>
          <w:rFonts w:ascii="Times New Roman" w:hAnsi="Times New Roman" w:cs="Times New Roman"/>
          <w:color w:val="201F1F"/>
          <w:spacing w:val="80"/>
        </w:rPr>
        <w:t xml:space="preserve">  </w:t>
      </w:r>
      <w:r w:rsidRPr="00A367C4">
        <w:rPr>
          <w:rFonts w:ascii="Times New Roman" w:hAnsi="Times New Roman" w:cs="Times New Roman"/>
          <w:color w:val="201F1F"/>
        </w:rPr>
        <w:t>педагогический</w:t>
      </w:r>
      <w:proofErr w:type="gramEnd"/>
      <w:r w:rsidRPr="00A367C4">
        <w:rPr>
          <w:rFonts w:ascii="Times New Roman" w:hAnsi="Times New Roman" w:cs="Times New Roman"/>
          <w:color w:val="201F1F"/>
          <w:spacing w:val="80"/>
        </w:rPr>
        <w:t xml:space="preserve">  </w:t>
      </w:r>
      <w:r w:rsidRPr="00A367C4">
        <w:rPr>
          <w:rFonts w:ascii="Times New Roman" w:hAnsi="Times New Roman" w:cs="Times New Roman"/>
          <w:color w:val="201F1F"/>
        </w:rPr>
        <w:t>коллектив, который мотивирован на самореализацию через исследовательскую</w:t>
      </w:r>
      <w:r w:rsidRPr="00A367C4">
        <w:rPr>
          <w:rFonts w:ascii="Times New Roman" w:hAnsi="Times New Roman" w:cs="Times New Roman"/>
          <w:color w:val="201F1F"/>
          <w:spacing w:val="40"/>
        </w:rPr>
        <w:t xml:space="preserve"> </w:t>
      </w:r>
      <w:r w:rsidRPr="00A367C4">
        <w:rPr>
          <w:rFonts w:ascii="Times New Roman" w:hAnsi="Times New Roman" w:cs="Times New Roman"/>
          <w:color w:val="201F1F"/>
        </w:rPr>
        <w:t>и</w:t>
      </w:r>
      <w:r w:rsidRPr="00A367C4">
        <w:rPr>
          <w:rFonts w:ascii="Times New Roman" w:hAnsi="Times New Roman" w:cs="Times New Roman"/>
          <w:color w:val="201F1F"/>
          <w:spacing w:val="40"/>
        </w:rPr>
        <w:t xml:space="preserve"> </w:t>
      </w:r>
      <w:r w:rsidRPr="00A367C4">
        <w:rPr>
          <w:rFonts w:ascii="Times New Roman" w:hAnsi="Times New Roman" w:cs="Times New Roman"/>
          <w:color w:val="201F1F"/>
        </w:rPr>
        <w:t>творческую</w:t>
      </w:r>
      <w:r w:rsidRPr="00A367C4">
        <w:rPr>
          <w:rFonts w:ascii="Times New Roman" w:hAnsi="Times New Roman" w:cs="Times New Roman"/>
          <w:color w:val="201F1F"/>
          <w:spacing w:val="40"/>
        </w:rPr>
        <w:t xml:space="preserve"> </w:t>
      </w:r>
      <w:r w:rsidRPr="00A367C4">
        <w:rPr>
          <w:rFonts w:ascii="Times New Roman" w:hAnsi="Times New Roman" w:cs="Times New Roman"/>
          <w:color w:val="201F1F"/>
        </w:rPr>
        <w:t>деятельность</w:t>
      </w:r>
      <w:r w:rsidRPr="00A367C4">
        <w:rPr>
          <w:rFonts w:ascii="Times New Roman" w:hAnsi="Times New Roman" w:cs="Times New Roman"/>
          <w:color w:val="201F1F"/>
          <w:spacing w:val="40"/>
        </w:rPr>
        <w:t xml:space="preserve"> </w:t>
      </w:r>
      <w:r w:rsidRPr="00A367C4">
        <w:rPr>
          <w:rFonts w:ascii="Times New Roman" w:hAnsi="Times New Roman" w:cs="Times New Roman"/>
          <w:color w:val="201F1F"/>
        </w:rPr>
        <w:t>с</w:t>
      </w:r>
      <w:r w:rsidRPr="00A367C4">
        <w:rPr>
          <w:rFonts w:ascii="Times New Roman" w:hAnsi="Times New Roman" w:cs="Times New Roman"/>
          <w:color w:val="201F1F"/>
          <w:spacing w:val="80"/>
          <w:w w:val="150"/>
        </w:rPr>
        <w:t xml:space="preserve"> </w:t>
      </w:r>
      <w:r w:rsidRPr="00A367C4">
        <w:rPr>
          <w:rFonts w:ascii="Times New Roman" w:hAnsi="Times New Roman" w:cs="Times New Roman"/>
          <w:color w:val="201F1F"/>
          <w:spacing w:val="-2"/>
        </w:rPr>
        <w:t>обучающимися;</w:t>
      </w:r>
    </w:p>
    <w:p w14:paraId="369CF4D0" w14:textId="77777777" w:rsidR="00A367C4" w:rsidRPr="00A367C4" w:rsidRDefault="00A367C4">
      <w:pPr>
        <w:pStyle w:val="a7"/>
        <w:widowControl w:val="0"/>
        <w:numPr>
          <w:ilvl w:val="0"/>
          <w:numId w:val="6"/>
        </w:numPr>
        <w:tabs>
          <w:tab w:val="left" w:pos="1024"/>
        </w:tabs>
        <w:autoSpaceDE w:val="0"/>
        <w:autoSpaceDN w:val="0"/>
        <w:spacing w:after="0" w:line="263" w:lineRule="exact"/>
        <w:ind w:left="1024" w:hanging="359"/>
        <w:contextualSpacing w:val="0"/>
        <w:rPr>
          <w:rFonts w:ascii="Times New Roman" w:hAnsi="Times New Roman" w:cs="Times New Roman"/>
        </w:rPr>
      </w:pPr>
      <w:proofErr w:type="gramStart"/>
      <w:r w:rsidRPr="00A367C4">
        <w:rPr>
          <w:rFonts w:ascii="Times New Roman" w:hAnsi="Times New Roman" w:cs="Times New Roman"/>
          <w:color w:val="201F1F"/>
        </w:rPr>
        <w:t>Использование</w:t>
      </w:r>
      <w:r w:rsidRPr="00A367C4">
        <w:rPr>
          <w:rFonts w:ascii="Times New Roman" w:hAnsi="Times New Roman" w:cs="Times New Roman"/>
          <w:color w:val="201F1F"/>
          <w:spacing w:val="29"/>
        </w:rPr>
        <w:t xml:space="preserve">  </w:t>
      </w:r>
      <w:r w:rsidRPr="00A367C4">
        <w:rPr>
          <w:rFonts w:ascii="Times New Roman" w:hAnsi="Times New Roman" w:cs="Times New Roman"/>
          <w:color w:val="201F1F"/>
        </w:rPr>
        <w:t>современных</w:t>
      </w:r>
      <w:proofErr w:type="gramEnd"/>
      <w:r w:rsidRPr="00A367C4">
        <w:rPr>
          <w:rFonts w:ascii="Times New Roman" w:hAnsi="Times New Roman" w:cs="Times New Roman"/>
          <w:color w:val="201F1F"/>
          <w:spacing w:val="33"/>
        </w:rPr>
        <w:t xml:space="preserve">  </w:t>
      </w:r>
      <w:proofErr w:type="gramStart"/>
      <w:r w:rsidRPr="00A367C4">
        <w:rPr>
          <w:rFonts w:ascii="Times New Roman" w:hAnsi="Times New Roman" w:cs="Times New Roman"/>
          <w:color w:val="201F1F"/>
        </w:rPr>
        <w:t>образовательных</w:t>
      </w:r>
      <w:r w:rsidRPr="00A367C4">
        <w:rPr>
          <w:rFonts w:ascii="Times New Roman" w:hAnsi="Times New Roman" w:cs="Times New Roman"/>
          <w:color w:val="201F1F"/>
          <w:spacing w:val="41"/>
        </w:rPr>
        <w:t xml:space="preserve">  </w:t>
      </w:r>
      <w:r w:rsidRPr="00A367C4">
        <w:rPr>
          <w:rFonts w:ascii="Times New Roman" w:hAnsi="Times New Roman" w:cs="Times New Roman"/>
          <w:color w:val="201F1F"/>
          <w:spacing w:val="-2"/>
        </w:rPr>
        <w:t>технологий</w:t>
      </w:r>
      <w:proofErr w:type="gramEnd"/>
      <w:r w:rsidRPr="00A367C4">
        <w:rPr>
          <w:rFonts w:ascii="Times New Roman" w:hAnsi="Times New Roman" w:cs="Times New Roman"/>
          <w:color w:val="201F1F"/>
          <w:spacing w:val="-2"/>
        </w:rPr>
        <w:t>;</w:t>
      </w:r>
    </w:p>
    <w:p w14:paraId="3E68A522" w14:textId="77777777" w:rsidR="00A367C4" w:rsidRPr="00A367C4" w:rsidRDefault="00A367C4">
      <w:pPr>
        <w:pStyle w:val="a7"/>
        <w:widowControl w:val="0"/>
        <w:numPr>
          <w:ilvl w:val="0"/>
          <w:numId w:val="6"/>
        </w:numPr>
        <w:tabs>
          <w:tab w:val="left" w:pos="1024"/>
        </w:tabs>
        <w:autoSpaceDE w:val="0"/>
        <w:autoSpaceDN w:val="0"/>
        <w:spacing w:before="38" w:after="0" w:line="240" w:lineRule="auto"/>
        <w:ind w:left="1024" w:hanging="359"/>
        <w:contextualSpacing w:val="0"/>
        <w:rPr>
          <w:rFonts w:ascii="Times New Roman" w:hAnsi="Times New Roman" w:cs="Times New Roman"/>
        </w:rPr>
      </w:pPr>
      <w:r w:rsidRPr="00A367C4">
        <w:rPr>
          <w:rFonts w:ascii="Times New Roman" w:hAnsi="Times New Roman" w:cs="Times New Roman"/>
          <w:color w:val="201F1F"/>
        </w:rPr>
        <w:t>Интеграция</w:t>
      </w:r>
      <w:r w:rsidRPr="00A367C4">
        <w:rPr>
          <w:rFonts w:ascii="Times New Roman" w:hAnsi="Times New Roman" w:cs="Times New Roman"/>
          <w:color w:val="201F1F"/>
          <w:spacing w:val="55"/>
          <w:w w:val="150"/>
        </w:rPr>
        <w:t xml:space="preserve"> </w:t>
      </w:r>
      <w:r w:rsidRPr="00A367C4">
        <w:rPr>
          <w:rFonts w:ascii="Times New Roman" w:hAnsi="Times New Roman" w:cs="Times New Roman"/>
          <w:color w:val="201F1F"/>
        </w:rPr>
        <w:t>основного</w:t>
      </w:r>
      <w:r w:rsidRPr="00A367C4">
        <w:rPr>
          <w:rFonts w:ascii="Times New Roman" w:hAnsi="Times New Roman" w:cs="Times New Roman"/>
          <w:color w:val="201F1F"/>
          <w:spacing w:val="70"/>
          <w:w w:val="150"/>
        </w:rPr>
        <w:t xml:space="preserve"> </w:t>
      </w:r>
      <w:r w:rsidRPr="00A367C4">
        <w:rPr>
          <w:rFonts w:ascii="Times New Roman" w:hAnsi="Times New Roman" w:cs="Times New Roman"/>
          <w:color w:val="201F1F"/>
        </w:rPr>
        <w:t>и</w:t>
      </w:r>
      <w:r w:rsidRPr="00A367C4">
        <w:rPr>
          <w:rFonts w:ascii="Times New Roman" w:hAnsi="Times New Roman" w:cs="Times New Roman"/>
          <w:color w:val="201F1F"/>
          <w:spacing w:val="58"/>
          <w:w w:val="150"/>
        </w:rPr>
        <w:t xml:space="preserve"> </w:t>
      </w:r>
      <w:r w:rsidRPr="00A367C4">
        <w:rPr>
          <w:rFonts w:ascii="Times New Roman" w:hAnsi="Times New Roman" w:cs="Times New Roman"/>
          <w:color w:val="201F1F"/>
        </w:rPr>
        <w:t>дополнительного</w:t>
      </w:r>
      <w:r w:rsidRPr="00A367C4">
        <w:rPr>
          <w:rFonts w:ascii="Times New Roman" w:hAnsi="Times New Roman" w:cs="Times New Roman"/>
          <w:color w:val="201F1F"/>
          <w:spacing w:val="66"/>
          <w:w w:val="150"/>
        </w:rPr>
        <w:t xml:space="preserve"> </w:t>
      </w:r>
      <w:r w:rsidRPr="00A367C4">
        <w:rPr>
          <w:rFonts w:ascii="Times New Roman" w:hAnsi="Times New Roman" w:cs="Times New Roman"/>
          <w:color w:val="201F1F"/>
          <w:spacing w:val="-2"/>
        </w:rPr>
        <w:t>образования;</w:t>
      </w:r>
    </w:p>
    <w:p w14:paraId="4F93CD76" w14:textId="77777777" w:rsidR="00A367C4" w:rsidRPr="00A367C4" w:rsidRDefault="00A367C4">
      <w:pPr>
        <w:pStyle w:val="a7"/>
        <w:widowControl w:val="0"/>
        <w:numPr>
          <w:ilvl w:val="0"/>
          <w:numId w:val="6"/>
        </w:numPr>
        <w:tabs>
          <w:tab w:val="left" w:pos="1025"/>
        </w:tabs>
        <w:autoSpaceDE w:val="0"/>
        <w:autoSpaceDN w:val="0"/>
        <w:spacing w:before="38" w:after="0" w:line="273" w:lineRule="auto"/>
        <w:ind w:right="720"/>
        <w:contextualSpacing w:val="0"/>
        <w:rPr>
          <w:rFonts w:ascii="Times New Roman" w:hAnsi="Times New Roman" w:cs="Times New Roman"/>
        </w:rPr>
      </w:pPr>
      <w:r w:rsidRPr="00A367C4">
        <w:rPr>
          <w:rFonts w:ascii="Times New Roman" w:hAnsi="Times New Roman" w:cs="Times New Roman"/>
          <w:color w:val="201F1F"/>
        </w:rPr>
        <w:t>Участие</w:t>
      </w:r>
      <w:r w:rsidRPr="00A367C4">
        <w:rPr>
          <w:rFonts w:ascii="Times New Roman" w:hAnsi="Times New Roman" w:cs="Times New Roman"/>
          <w:color w:val="201F1F"/>
          <w:spacing w:val="40"/>
        </w:rPr>
        <w:t xml:space="preserve"> </w:t>
      </w:r>
      <w:r w:rsidRPr="00A367C4">
        <w:rPr>
          <w:rFonts w:ascii="Times New Roman" w:hAnsi="Times New Roman" w:cs="Times New Roman"/>
          <w:color w:val="201F1F"/>
        </w:rPr>
        <w:t>обучающихся</w:t>
      </w:r>
      <w:r w:rsidRPr="00A367C4">
        <w:rPr>
          <w:rFonts w:ascii="Times New Roman" w:hAnsi="Times New Roman" w:cs="Times New Roman"/>
          <w:color w:val="201F1F"/>
          <w:spacing w:val="40"/>
        </w:rPr>
        <w:t xml:space="preserve"> </w:t>
      </w:r>
      <w:r w:rsidRPr="00A367C4">
        <w:rPr>
          <w:rFonts w:ascii="Times New Roman" w:hAnsi="Times New Roman" w:cs="Times New Roman"/>
          <w:color w:val="201F1F"/>
        </w:rPr>
        <w:t>в</w:t>
      </w:r>
      <w:r w:rsidRPr="00A367C4">
        <w:rPr>
          <w:rFonts w:ascii="Times New Roman" w:hAnsi="Times New Roman" w:cs="Times New Roman"/>
          <w:color w:val="201F1F"/>
          <w:spacing w:val="40"/>
        </w:rPr>
        <w:t xml:space="preserve"> </w:t>
      </w:r>
      <w:r w:rsidRPr="00A367C4">
        <w:rPr>
          <w:rFonts w:ascii="Times New Roman" w:hAnsi="Times New Roman" w:cs="Times New Roman"/>
          <w:color w:val="201F1F"/>
        </w:rPr>
        <w:t>научно-исследовательской</w:t>
      </w:r>
      <w:r w:rsidRPr="00A367C4">
        <w:rPr>
          <w:rFonts w:ascii="Times New Roman" w:hAnsi="Times New Roman" w:cs="Times New Roman"/>
          <w:color w:val="201F1F"/>
          <w:spacing w:val="80"/>
        </w:rPr>
        <w:t xml:space="preserve"> </w:t>
      </w:r>
      <w:r w:rsidRPr="00A367C4">
        <w:rPr>
          <w:rFonts w:ascii="Times New Roman" w:hAnsi="Times New Roman" w:cs="Times New Roman"/>
          <w:color w:val="201F1F"/>
        </w:rPr>
        <w:t xml:space="preserve">деятельности, конференция, олимпиадах, конкурсах разного </w:t>
      </w:r>
      <w:r w:rsidRPr="00A367C4">
        <w:rPr>
          <w:rFonts w:ascii="Times New Roman" w:hAnsi="Times New Roman" w:cs="Times New Roman"/>
          <w:color w:val="201F1F"/>
          <w:spacing w:val="-2"/>
        </w:rPr>
        <w:t>уровня;</w:t>
      </w:r>
    </w:p>
    <w:p w14:paraId="743E05F9" w14:textId="77777777" w:rsidR="00A367C4" w:rsidRPr="00A367C4" w:rsidRDefault="00A367C4">
      <w:pPr>
        <w:pStyle w:val="a7"/>
        <w:widowControl w:val="0"/>
        <w:numPr>
          <w:ilvl w:val="0"/>
          <w:numId w:val="6"/>
        </w:numPr>
        <w:tabs>
          <w:tab w:val="left" w:pos="1024"/>
        </w:tabs>
        <w:autoSpaceDE w:val="0"/>
        <w:autoSpaceDN w:val="0"/>
        <w:spacing w:after="0" w:line="269" w:lineRule="exact"/>
        <w:ind w:left="1024" w:hanging="359"/>
        <w:contextualSpacing w:val="0"/>
        <w:rPr>
          <w:rFonts w:ascii="Times New Roman" w:hAnsi="Times New Roman" w:cs="Times New Roman"/>
        </w:rPr>
      </w:pPr>
      <w:r w:rsidRPr="00A367C4">
        <w:rPr>
          <w:rFonts w:ascii="Times New Roman" w:hAnsi="Times New Roman" w:cs="Times New Roman"/>
          <w:color w:val="201F1F"/>
        </w:rPr>
        <w:t>Участие</w:t>
      </w:r>
      <w:r w:rsidRPr="00A367C4">
        <w:rPr>
          <w:rFonts w:ascii="Times New Roman" w:hAnsi="Times New Roman" w:cs="Times New Roman"/>
          <w:color w:val="201F1F"/>
          <w:spacing w:val="71"/>
        </w:rPr>
        <w:t xml:space="preserve"> </w:t>
      </w:r>
      <w:r w:rsidRPr="00A367C4">
        <w:rPr>
          <w:rFonts w:ascii="Times New Roman" w:hAnsi="Times New Roman" w:cs="Times New Roman"/>
          <w:color w:val="201F1F"/>
        </w:rPr>
        <w:t>в</w:t>
      </w:r>
      <w:r w:rsidRPr="00A367C4">
        <w:rPr>
          <w:rFonts w:ascii="Times New Roman" w:hAnsi="Times New Roman" w:cs="Times New Roman"/>
          <w:color w:val="201F1F"/>
          <w:spacing w:val="67"/>
        </w:rPr>
        <w:t xml:space="preserve"> </w:t>
      </w:r>
      <w:r w:rsidRPr="00A367C4">
        <w:rPr>
          <w:rFonts w:ascii="Times New Roman" w:hAnsi="Times New Roman" w:cs="Times New Roman"/>
          <w:color w:val="201F1F"/>
        </w:rPr>
        <w:t>дистанционном</w:t>
      </w:r>
      <w:r w:rsidRPr="00A367C4">
        <w:rPr>
          <w:rFonts w:ascii="Times New Roman" w:hAnsi="Times New Roman" w:cs="Times New Roman"/>
          <w:color w:val="201F1F"/>
          <w:spacing w:val="75"/>
        </w:rPr>
        <w:t xml:space="preserve"> </w:t>
      </w:r>
      <w:r w:rsidRPr="00A367C4">
        <w:rPr>
          <w:rFonts w:ascii="Times New Roman" w:hAnsi="Times New Roman" w:cs="Times New Roman"/>
          <w:color w:val="201F1F"/>
          <w:spacing w:val="-2"/>
        </w:rPr>
        <w:t>обучении;</w:t>
      </w:r>
    </w:p>
    <w:p w14:paraId="0A78270F" w14:textId="77777777" w:rsidR="00A367C4" w:rsidRPr="00A367C4" w:rsidRDefault="00A367C4">
      <w:pPr>
        <w:pStyle w:val="a7"/>
        <w:widowControl w:val="0"/>
        <w:numPr>
          <w:ilvl w:val="0"/>
          <w:numId w:val="6"/>
        </w:numPr>
        <w:tabs>
          <w:tab w:val="left" w:pos="1025"/>
          <w:tab w:val="left" w:pos="3072"/>
          <w:tab w:val="left" w:pos="5328"/>
          <w:tab w:val="left" w:pos="7009"/>
        </w:tabs>
        <w:autoSpaceDE w:val="0"/>
        <w:autoSpaceDN w:val="0"/>
        <w:spacing w:before="37" w:after="0" w:line="271" w:lineRule="auto"/>
        <w:ind w:right="726"/>
        <w:contextualSpacing w:val="0"/>
        <w:rPr>
          <w:rFonts w:ascii="Times New Roman" w:hAnsi="Times New Roman" w:cs="Times New Roman"/>
        </w:rPr>
      </w:pPr>
      <w:r w:rsidRPr="00A367C4">
        <w:rPr>
          <w:rFonts w:ascii="Times New Roman" w:hAnsi="Times New Roman" w:cs="Times New Roman"/>
          <w:color w:val="201F1F"/>
          <w:spacing w:val="-2"/>
        </w:rPr>
        <w:t>Благоприятная</w:t>
      </w:r>
      <w:r w:rsidRPr="00A367C4">
        <w:rPr>
          <w:rFonts w:ascii="Times New Roman" w:hAnsi="Times New Roman" w:cs="Times New Roman"/>
          <w:color w:val="201F1F"/>
        </w:rPr>
        <w:tab/>
      </w:r>
      <w:r w:rsidRPr="00A367C4">
        <w:rPr>
          <w:rFonts w:ascii="Times New Roman" w:hAnsi="Times New Roman" w:cs="Times New Roman"/>
          <w:color w:val="201F1F"/>
          <w:spacing w:val="-2"/>
        </w:rPr>
        <w:t>психологическая</w:t>
      </w:r>
      <w:r w:rsidRPr="00A367C4">
        <w:rPr>
          <w:rFonts w:ascii="Times New Roman" w:hAnsi="Times New Roman" w:cs="Times New Roman"/>
          <w:color w:val="201F1F"/>
        </w:rPr>
        <w:tab/>
      </w:r>
      <w:r w:rsidRPr="00A367C4">
        <w:rPr>
          <w:rFonts w:ascii="Times New Roman" w:hAnsi="Times New Roman" w:cs="Times New Roman"/>
          <w:color w:val="201F1F"/>
          <w:spacing w:val="-2"/>
        </w:rPr>
        <w:t>обстановка</w:t>
      </w:r>
      <w:r w:rsidRPr="00A367C4">
        <w:rPr>
          <w:rFonts w:ascii="Times New Roman" w:hAnsi="Times New Roman" w:cs="Times New Roman"/>
          <w:color w:val="201F1F"/>
        </w:rPr>
        <w:tab/>
      </w:r>
      <w:r w:rsidRPr="00A367C4">
        <w:rPr>
          <w:rFonts w:ascii="Times New Roman" w:hAnsi="Times New Roman" w:cs="Times New Roman"/>
          <w:color w:val="201F1F"/>
          <w:spacing w:val="-4"/>
        </w:rPr>
        <w:t xml:space="preserve">при </w:t>
      </w:r>
      <w:r w:rsidRPr="00A367C4">
        <w:rPr>
          <w:rFonts w:ascii="Times New Roman" w:hAnsi="Times New Roman" w:cs="Times New Roman"/>
          <w:color w:val="201F1F"/>
        </w:rPr>
        <w:t>организации</w:t>
      </w:r>
      <w:r w:rsidRPr="00A367C4">
        <w:rPr>
          <w:rFonts w:ascii="Times New Roman" w:hAnsi="Times New Roman" w:cs="Times New Roman"/>
          <w:color w:val="201F1F"/>
          <w:spacing w:val="80"/>
        </w:rPr>
        <w:t xml:space="preserve"> </w:t>
      </w:r>
      <w:r w:rsidRPr="00A367C4">
        <w:rPr>
          <w:rFonts w:ascii="Times New Roman" w:hAnsi="Times New Roman" w:cs="Times New Roman"/>
          <w:color w:val="201F1F"/>
        </w:rPr>
        <w:t>образовательной</w:t>
      </w:r>
      <w:r w:rsidRPr="00A367C4">
        <w:rPr>
          <w:rFonts w:ascii="Times New Roman" w:hAnsi="Times New Roman" w:cs="Times New Roman"/>
          <w:color w:val="201F1F"/>
          <w:spacing w:val="80"/>
        </w:rPr>
        <w:t xml:space="preserve"> </w:t>
      </w:r>
      <w:r w:rsidRPr="00A367C4">
        <w:rPr>
          <w:rFonts w:ascii="Times New Roman" w:hAnsi="Times New Roman" w:cs="Times New Roman"/>
          <w:color w:val="201F1F"/>
        </w:rPr>
        <w:t>деятельности</w:t>
      </w:r>
      <w:r w:rsidRPr="00A367C4">
        <w:rPr>
          <w:rFonts w:ascii="Times New Roman" w:hAnsi="Times New Roman" w:cs="Times New Roman"/>
          <w:color w:val="201F1F"/>
          <w:spacing w:val="80"/>
        </w:rPr>
        <w:t xml:space="preserve"> </w:t>
      </w:r>
      <w:r w:rsidRPr="00A367C4">
        <w:rPr>
          <w:rFonts w:ascii="Times New Roman" w:hAnsi="Times New Roman" w:cs="Times New Roman"/>
          <w:color w:val="201F1F"/>
        </w:rPr>
        <w:t>обучающихся.</w:t>
      </w:r>
    </w:p>
    <w:p w14:paraId="46C19713" w14:textId="77777777" w:rsidR="00140379" w:rsidRPr="00AA6C3F" w:rsidRDefault="00140379" w:rsidP="00AA6C3F">
      <w:pPr>
        <w:widowControl w:val="0"/>
        <w:tabs>
          <w:tab w:val="left" w:pos="920"/>
          <w:tab w:val="left" w:pos="2063"/>
          <w:tab w:val="left" w:pos="2509"/>
          <w:tab w:val="left" w:pos="2769"/>
          <w:tab w:val="left" w:pos="3033"/>
          <w:tab w:val="left" w:pos="3552"/>
          <w:tab w:val="left" w:pos="4181"/>
          <w:tab w:val="left" w:pos="4272"/>
          <w:tab w:val="left" w:pos="4627"/>
          <w:tab w:val="left" w:pos="5199"/>
          <w:tab w:val="left" w:pos="5352"/>
          <w:tab w:val="left" w:pos="5838"/>
          <w:tab w:val="left" w:pos="6284"/>
          <w:tab w:val="left" w:pos="6376"/>
          <w:tab w:val="left" w:pos="7274"/>
        </w:tabs>
        <w:autoSpaceDE w:val="0"/>
        <w:autoSpaceDN w:val="0"/>
        <w:spacing w:after="0" w:line="276" w:lineRule="auto"/>
        <w:ind w:right="668"/>
        <w:rPr>
          <w:rFonts w:ascii="Times New Roman" w:hAnsi="Times New Roman" w:cs="Times New Roman"/>
        </w:rPr>
      </w:pPr>
    </w:p>
    <w:p w14:paraId="024BA6AF" w14:textId="1420C5B6" w:rsidR="00A367C4" w:rsidRPr="00D93FAD" w:rsidRDefault="00D93FAD" w:rsidP="00625C67">
      <w:pPr>
        <w:widowControl w:val="0"/>
        <w:tabs>
          <w:tab w:val="left" w:pos="1530"/>
        </w:tabs>
        <w:autoSpaceDE w:val="0"/>
        <w:autoSpaceDN w:val="0"/>
        <w:spacing w:before="80" w:after="0" w:line="240" w:lineRule="auto"/>
        <w:jc w:val="center"/>
        <w:rPr>
          <w:rFonts w:ascii="Times New Roman" w:hAnsi="Times New Roman" w:cs="Times New Roman"/>
          <w:b/>
          <w:color w:val="201F1F"/>
        </w:rPr>
      </w:pPr>
      <w:r w:rsidRPr="00D93FAD">
        <w:rPr>
          <w:rFonts w:ascii="Times New Roman" w:hAnsi="Times New Roman" w:cs="Times New Roman"/>
          <w:b/>
          <w:color w:val="201F1F"/>
          <w:w w:val="110"/>
          <w:sz w:val="22"/>
        </w:rPr>
        <w:t>1.1.</w:t>
      </w:r>
      <w:proofErr w:type="gramStart"/>
      <w:r w:rsidRPr="00D93FAD">
        <w:rPr>
          <w:rFonts w:ascii="Times New Roman" w:hAnsi="Times New Roman" w:cs="Times New Roman"/>
          <w:b/>
          <w:color w:val="201F1F"/>
          <w:w w:val="110"/>
          <w:sz w:val="22"/>
        </w:rPr>
        <w:t>2.</w:t>
      </w:r>
      <w:r w:rsidR="00A367C4" w:rsidRPr="00D93FAD">
        <w:rPr>
          <w:rFonts w:ascii="Times New Roman" w:hAnsi="Times New Roman" w:cs="Times New Roman"/>
          <w:b/>
          <w:color w:val="201F1F"/>
          <w:w w:val="110"/>
          <w:sz w:val="22"/>
        </w:rPr>
        <w:t>ПРИНЦИПЫ</w:t>
      </w:r>
      <w:proofErr w:type="gramEnd"/>
      <w:r w:rsidR="00A367C4" w:rsidRPr="00D93FAD">
        <w:rPr>
          <w:rFonts w:ascii="Times New Roman" w:hAnsi="Times New Roman" w:cs="Times New Roman"/>
          <w:b/>
          <w:color w:val="201F1F"/>
          <w:spacing w:val="-14"/>
          <w:w w:val="110"/>
          <w:sz w:val="22"/>
        </w:rPr>
        <w:t xml:space="preserve"> </w:t>
      </w:r>
      <w:r w:rsidR="00A367C4" w:rsidRPr="00D93FAD">
        <w:rPr>
          <w:rFonts w:ascii="Times New Roman" w:hAnsi="Times New Roman" w:cs="Times New Roman"/>
          <w:b/>
          <w:color w:val="201F1F"/>
          <w:w w:val="110"/>
          <w:sz w:val="22"/>
        </w:rPr>
        <w:t>ФОРМИРОВАНИЯ</w:t>
      </w:r>
      <w:r w:rsidR="00A367C4" w:rsidRPr="00D93FAD">
        <w:rPr>
          <w:rFonts w:ascii="Times New Roman" w:hAnsi="Times New Roman" w:cs="Times New Roman"/>
          <w:b/>
          <w:color w:val="201F1F"/>
          <w:spacing w:val="-12"/>
          <w:w w:val="110"/>
          <w:sz w:val="22"/>
        </w:rPr>
        <w:t xml:space="preserve"> </w:t>
      </w:r>
      <w:r w:rsidR="00A367C4" w:rsidRPr="00D93FAD">
        <w:rPr>
          <w:rFonts w:ascii="Times New Roman" w:hAnsi="Times New Roman" w:cs="Times New Roman"/>
          <w:b/>
          <w:color w:val="201F1F"/>
          <w:w w:val="110"/>
          <w:sz w:val="22"/>
        </w:rPr>
        <w:t>И</w:t>
      </w:r>
      <w:r w:rsidR="00A367C4" w:rsidRPr="00D93FAD">
        <w:rPr>
          <w:rFonts w:ascii="Times New Roman" w:hAnsi="Times New Roman" w:cs="Times New Roman"/>
          <w:b/>
          <w:color w:val="201F1F"/>
          <w:spacing w:val="-15"/>
          <w:w w:val="110"/>
          <w:sz w:val="22"/>
        </w:rPr>
        <w:t xml:space="preserve"> </w:t>
      </w:r>
      <w:r w:rsidR="00A367C4" w:rsidRPr="00D93FAD">
        <w:rPr>
          <w:rFonts w:ascii="Times New Roman" w:hAnsi="Times New Roman" w:cs="Times New Roman"/>
          <w:b/>
          <w:color w:val="201F1F"/>
          <w:spacing w:val="-2"/>
          <w:w w:val="110"/>
          <w:sz w:val="22"/>
        </w:rPr>
        <w:t>МЕХАНИЗМЫ</w:t>
      </w:r>
    </w:p>
    <w:p w14:paraId="2B463582" w14:textId="4ACEBD72" w:rsidR="00A367C4" w:rsidRPr="00D93FAD" w:rsidRDefault="00625C67" w:rsidP="00625C67">
      <w:pPr>
        <w:spacing w:before="41"/>
        <w:ind w:left="2937"/>
        <w:rPr>
          <w:rFonts w:ascii="Times New Roman" w:hAnsi="Times New Roman" w:cs="Times New Roman"/>
          <w:b/>
        </w:rPr>
      </w:pPr>
      <w:r>
        <w:rPr>
          <w:rFonts w:ascii="Times New Roman" w:hAnsi="Times New Roman" w:cs="Times New Roman"/>
          <w:b/>
          <w:color w:val="201F1F"/>
          <w:w w:val="110"/>
          <w:sz w:val="22"/>
        </w:rPr>
        <w:t xml:space="preserve">                       </w:t>
      </w:r>
      <w:r w:rsidR="00A367C4" w:rsidRPr="00D93FAD">
        <w:rPr>
          <w:rFonts w:ascii="Times New Roman" w:hAnsi="Times New Roman" w:cs="Times New Roman"/>
          <w:b/>
          <w:color w:val="201F1F"/>
          <w:w w:val="110"/>
          <w:sz w:val="22"/>
        </w:rPr>
        <w:t>РЕАЛИЗАЦИИ</w:t>
      </w:r>
      <w:r w:rsidR="00A367C4" w:rsidRPr="00D93FAD">
        <w:rPr>
          <w:rFonts w:ascii="Times New Roman" w:hAnsi="Times New Roman" w:cs="Times New Roman"/>
          <w:b/>
          <w:color w:val="201F1F"/>
          <w:spacing w:val="-6"/>
          <w:w w:val="110"/>
          <w:sz w:val="22"/>
        </w:rPr>
        <w:t xml:space="preserve"> </w:t>
      </w:r>
      <w:r w:rsidR="00A367C4" w:rsidRPr="00D93FAD">
        <w:rPr>
          <w:rFonts w:ascii="Times New Roman" w:hAnsi="Times New Roman" w:cs="Times New Roman"/>
          <w:b/>
          <w:color w:val="201F1F"/>
          <w:w w:val="110"/>
          <w:sz w:val="22"/>
        </w:rPr>
        <w:t>ООП</w:t>
      </w:r>
      <w:r w:rsidR="00A367C4" w:rsidRPr="00D93FAD">
        <w:rPr>
          <w:rFonts w:ascii="Times New Roman" w:hAnsi="Times New Roman" w:cs="Times New Roman"/>
          <w:b/>
          <w:color w:val="201F1F"/>
          <w:spacing w:val="-6"/>
          <w:w w:val="110"/>
          <w:sz w:val="22"/>
        </w:rPr>
        <w:t xml:space="preserve"> </w:t>
      </w:r>
      <w:r w:rsidR="00A367C4" w:rsidRPr="00D93FAD">
        <w:rPr>
          <w:rFonts w:ascii="Times New Roman" w:hAnsi="Times New Roman" w:cs="Times New Roman"/>
          <w:b/>
          <w:color w:val="201F1F"/>
          <w:spacing w:val="-5"/>
          <w:w w:val="110"/>
          <w:sz w:val="22"/>
        </w:rPr>
        <w:t>НОО</w:t>
      </w:r>
    </w:p>
    <w:p w14:paraId="3F7F7CF8" w14:textId="14F6FC8A" w:rsidR="00A367C4" w:rsidRPr="00D93FAD" w:rsidRDefault="00A367C4" w:rsidP="00625C67">
      <w:pPr>
        <w:spacing w:before="40"/>
        <w:ind w:left="1467"/>
        <w:jc w:val="center"/>
        <w:rPr>
          <w:rFonts w:ascii="Times New Roman" w:hAnsi="Times New Roman" w:cs="Times New Roman"/>
          <w:b/>
        </w:rPr>
      </w:pPr>
      <w:r w:rsidRPr="00D93FAD">
        <w:rPr>
          <w:rFonts w:ascii="Times New Roman" w:hAnsi="Times New Roman" w:cs="Times New Roman"/>
          <w:b/>
          <w:color w:val="201F1F"/>
          <w:w w:val="110"/>
          <w:sz w:val="22"/>
        </w:rPr>
        <w:t>МБОУ</w:t>
      </w:r>
      <w:r w:rsidRPr="00D93FAD">
        <w:rPr>
          <w:rFonts w:ascii="Times New Roman" w:hAnsi="Times New Roman" w:cs="Times New Roman"/>
          <w:b/>
          <w:color w:val="201F1F"/>
          <w:spacing w:val="-9"/>
          <w:w w:val="110"/>
          <w:sz w:val="22"/>
        </w:rPr>
        <w:t xml:space="preserve"> </w:t>
      </w:r>
      <w:r w:rsidR="00E41331">
        <w:rPr>
          <w:rFonts w:ascii="Times New Roman" w:hAnsi="Times New Roman" w:cs="Times New Roman"/>
          <w:b/>
          <w:color w:val="201F1F"/>
          <w:spacing w:val="-9"/>
          <w:w w:val="110"/>
          <w:sz w:val="22"/>
        </w:rPr>
        <w:t>«</w:t>
      </w:r>
      <w:proofErr w:type="gramStart"/>
      <w:r w:rsidRPr="00D93FAD">
        <w:rPr>
          <w:rFonts w:ascii="Times New Roman" w:hAnsi="Times New Roman" w:cs="Times New Roman"/>
          <w:b/>
          <w:color w:val="201F1F"/>
          <w:w w:val="110"/>
          <w:sz w:val="22"/>
        </w:rPr>
        <w:t>Лицей</w:t>
      </w:r>
      <w:r w:rsidR="00E41331">
        <w:rPr>
          <w:rFonts w:ascii="Times New Roman" w:hAnsi="Times New Roman" w:cs="Times New Roman"/>
          <w:b/>
          <w:color w:val="201F1F"/>
          <w:w w:val="110"/>
          <w:sz w:val="22"/>
        </w:rPr>
        <w:t xml:space="preserve">  «</w:t>
      </w:r>
      <w:proofErr w:type="gramEnd"/>
      <w:r w:rsidR="00E41331">
        <w:rPr>
          <w:rFonts w:ascii="Times New Roman" w:hAnsi="Times New Roman" w:cs="Times New Roman"/>
          <w:b/>
          <w:color w:val="201F1F"/>
          <w:w w:val="110"/>
          <w:sz w:val="22"/>
        </w:rPr>
        <w:t>Престиж</w:t>
      </w:r>
      <w:proofErr w:type="gramStart"/>
      <w:r w:rsidRPr="00D93FAD">
        <w:rPr>
          <w:rFonts w:ascii="Times New Roman" w:hAnsi="Times New Roman" w:cs="Times New Roman"/>
          <w:b/>
          <w:color w:val="201F1F"/>
          <w:w w:val="110"/>
          <w:sz w:val="22"/>
        </w:rPr>
        <w:t>»</w:t>
      </w:r>
      <w:r w:rsidRPr="00D93FAD">
        <w:rPr>
          <w:rFonts w:ascii="Times New Roman" w:hAnsi="Times New Roman" w:cs="Times New Roman"/>
          <w:b/>
          <w:color w:val="201F1F"/>
          <w:spacing w:val="-12"/>
          <w:w w:val="110"/>
          <w:sz w:val="22"/>
        </w:rPr>
        <w:t xml:space="preserve"> </w:t>
      </w:r>
      <w:r w:rsidRPr="00D93FAD">
        <w:rPr>
          <w:rFonts w:ascii="Times New Roman" w:hAnsi="Times New Roman" w:cs="Times New Roman"/>
          <w:b/>
          <w:color w:val="201F1F"/>
          <w:spacing w:val="-9"/>
          <w:w w:val="110"/>
          <w:sz w:val="22"/>
        </w:rPr>
        <w:t xml:space="preserve"> </w:t>
      </w:r>
      <w:proofErr w:type="spellStart"/>
      <w:r w:rsidRPr="00D93FAD">
        <w:rPr>
          <w:rFonts w:ascii="Times New Roman" w:hAnsi="Times New Roman" w:cs="Times New Roman"/>
          <w:b/>
          <w:color w:val="201F1F"/>
          <w:spacing w:val="-2"/>
          <w:w w:val="110"/>
          <w:sz w:val="22"/>
        </w:rPr>
        <w:t>г.о.Самара</w:t>
      </w:r>
      <w:proofErr w:type="spellEnd"/>
      <w:proofErr w:type="gramEnd"/>
    </w:p>
    <w:p w14:paraId="40270293" w14:textId="0E947E52" w:rsidR="00D93FAD" w:rsidRPr="00CB0B80" w:rsidRDefault="00D93FAD" w:rsidP="00CB0B80">
      <w:pPr>
        <w:pStyle w:val="ac"/>
        <w:tabs>
          <w:tab w:val="left" w:pos="2754"/>
          <w:tab w:val="left" w:pos="4042"/>
          <w:tab w:val="left" w:pos="5352"/>
          <w:tab w:val="left" w:pos="6241"/>
        </w:tabs>
        <w:spacing w:before="25" w:line="278" w:lineRule="auto"/>
        <w:ind w:left="920" w:right="783"/>
        <w:rPr>
          <w:sz w:val="24"/>
          <w:szCs w:val="24"/>
        </w:rPr>
      </w:pPr>
      <w:r w:rsidRPr="00CB0B80">
        <w:rPr>
          <w:color w:val="201F1F"/>
          <w:sz w:val="24"/>
          <w:szCs w:val="24"/>
        </w:rPr>
        <w:t>При</w:t>
      </w:r>
      <w:r w:rsidRPr="00CB0B80">
        <w:rPr>
          <w:color w:val="201F1F"/>
          <w:spacing w:val="80"/>
          <w:sz w:val="24"/>
          <w:szCs w:val="24"/>
        </w:rPr>
        <w:t xml:space="preserve"> </w:t>
      </w:r>
      <w:r w:rsidRPr="00CB0B80">
        <w:rPr>
          <w:color w:val="201F1F"/>
          <w:sz w:val="24"/>
          <w:szCs w:val="24"/>
        </w:rPr>
        <w:t>создании</w:t>
      </w:r>
      <w:r w:rsidRPr="00CB0B80">
        <w:rPr>
          <w:color w:val="201F1F"/>
          <w:sz w:val="24"/>
          <w:szCs w:val="24"/>
        </w:rPr>
        <w:tab/>
      </w:r>
      <w:r w:rsidRPr="00CB0B80">
        <w:rPr>
          <w:color w:val="201F1F"/>
          <w:spacing w:val="-2"/>
          <w:sz w:val="24"/>
          <w:szCs w:val="24"/>
        </w:rPr>
        <w:t>основной</w:t>
      </w:r>
      <w:r w:rsidRPr="00CB0B80">
        <w:rPr>
          <w:color w:val="201F1F"/>
          <w:sz w:val="24"/>
          <w:szCs w:val="24"/>
        </w:rPr>
        <w:tab/>
      </w:r>
      <w:r w:rsidRPr="00CB0B80">
        <w:rPr>
          <w:color w:val="201F1F"/>
          <w:spacing w:val="-2"/>
          <w:sz w:val="24"/>
          <w:szCs w:val="24"/>
        </w:rPr>
        <w:t>образовательной</w:t>
      </w:r>
      <w:r w:rsidRPr="00CB0B80">
        <w:rPr>
          <w:color w:val="201F1F"/>
          <w:sz w:val="24"/>
          <w:szCs w:val="24"/>
        </w:rPr>
        <w:tab/>
      </w:r>
      <w:proofErr w:type="gramStart"/>
      <w:r w:rsidRPr="00CB0B80">
        <w:rPr>
          <w:color w:val="201F1F"/>
          <w:spacing w:val="-2"/>
          <w:sz w:val="24"/>
          <w:szCs w:val="24"/>
        </w:rPr>
        <w:t xml:space="preserve">программы </w:t>
      </w:r>
      <w:r w:rsidR="00CB0B80" w:rsidRPr="00CB0B80">
        <w:rPr>
          <w:color w:val="201F1F"/>
          <w:spacing w:val="-2"/>
          <w:sz w:val="24"/>
          <w:szCs w:val="24"/>
        </w:rPr>
        <w:t xml:space="preserve"> </w:t>
      </w:r>
      <w:r w:rsidRPr="00CB0B80">
        <w:rPr>
          <w:color w:val="201F1F"/>
          <w:sz w:val="24"/>
          <w:szCs w:val="24"/>
        </w:rPr>
        <w:t>начального</w:t>
      </w:r>
      <w:proofErr w:type="gramEnd"/>
      <w:r w:rsidRPr="00CB0B80">
        <w:rPr>
          <w:color w:val="201F1F"/>
          <w:spacing w:val="45"/>
          <w:sz w:val="24"/>
          <w:szCs w:val="24"/>
        </w:rPr>
        <w:t xml:space="preserve"> </w:t>
      </w:r>
      <w:r w:rsidR="00CB0B80" w:rsidRPr="00CB0B80">
        <w:rPr>
          <w:color w:val="201F1F"/>
          <w:spacing w:val="45"/>
          <w:sz w:val="24"/>
          <w:szCs w:val="24"/>
        </w:rPr>
        <w:t xml:space="preserve"> </w:t>
      </w:r>
      <w:r w:rsidRPr="00CB0B80">
        <w:rPr>
          <w:color w:val="201F1F"/>
          <w:spacing w:val="45"/>
          <w:sz w:val="24"/>
          <w:szCs w:val="24"/>
        </w:rPr>
        <w:t xml:space="preserve"> </w:t>
      </w:r>
      <w:r w:rsidRPr="00CB0B80">
        <w:rPr>
          <w:color w:val="201F1F"/>
          <w:sz w:val="24"/>
          <w:szCs w:val="24"/>
        </w:rPr>
        <w:t>общего</w:t>
      </w:r>
      <w:r w:rsidRPr="00CB0B80">
        <w:rPr>
          <w:color w:val="201F1F"/>
          <w:spacing w:val="41"/>
          <w:sz w:val="24"/>
          <w:szCs w:val="24"/>
        </w:rPr>
        <w:t xml:space="preserve"> </w:t>
      </w:r>
      <w:proofErr w:type="gramStart"/>
      <w:r w:rsidRPr="00CB0B80">
        <w:rPr>
          <w:color w:val="201F1F"/>
          <w:sz w:val="24"/>
          <w:szCs w:val="24"/>
        </w:rPr>
        <w:t>образования</w:t>
      </w:r>
      <w:r w:rsidRPr="00CB0B80">
        <w:rPr>
          <w:color w:val="201F1F"/>
          <w:spacing w:val="48"/>
          <w:sz w:val="24"/>
          <w:szCs w:val="24"/>
        </w:rPr>
        <w:t xml:space="preserve">  </w:t>
      </w:r>
      <w:r w:rsidRPr="00CB0B80">
        <w:rPr>
          <w:color w:val="201F1F"/>
          <w:spacing w:val="-4"/>
          <w:sz w:val="24"/>
          <w:szCs w:val="24"/>
        </w:rPr>
        <w:t>МБОУ</w:t>
      </w:r>
      <w:proofErr w:type="gramEnd"/>
      <w:r w:rsidRPr="00CB0B80">
        <w:rPr>
          <w:color w:val="201F1F"/>
          <w:sz w:val="24"/>
          <w:szCs w:val="24"/>
        </w:rPr>
        <w:tab/>
      </w:r>
      <w:r w:rsidR="006C4A3D">
        <w:rPr>
          <w:color w:val="201F1F"/>
          <w:sz w:val="24"/>
          <w:szCs w:val="24"/>
        </w:rPr>
        <w:t>«Лицей «Престиж»</w:t>
      </w:r>
      <w:r w:rsidRPr="00CB0B80">
        <w:rPr>
          <w:color w:val="201F1F"/>
          <w:spacing w:val="48"/>
          <w:w w:val="110"/>
          <w:sz w:val="24"/>
          <w:szCs w:val="24"/>
        </w:rPr>
        <w:t xml:space="preserve"> </w:t>
      </w:r>
      <w:proofErr w:type="spellStart"/>
      <w:r w:rsidRPr="00CB0B80">
        <w:rPr>
          <w:color w:val="201F1F"/>
          <w:w w:val="110"/>
          <w:sz w:val="24"/>
          <w:szCs w:val="24"/>
        </w:rPr>
        <w:t>г.о.Самара</w:t>
      </w:r>
      <w:proofErr w:type="spellEnd"/>
      <w:r w:rsidRPr="00CB0B80">
        <w:rPr>
          <w:color w:val="201F1F"/>
          <w:spacing w:val="50"/>
          <w:w w:val="110"/>
          <w:sz w:val="24"/>
          <w:szCs w:val="24"/>
        </w:rPr>
        <w:t xml:space="preserve"> </w:t>
      </w:r>
      <w:r w:rsidRPr="00CB0B80">
        <w:rPr>
          <w:color w:val="201F1F"/>
          <w:w w:val="110"/>
          <w:sz w:val="24"/>
          <w:szCs w:val="24"/>
        </w:rPr>
        <w:t>учитывались</w:t>
      </w:r>
      <w:r w:rsidRPr="00CB0B80">
        <w:rPr>
          <w:color w:val="201F1F"/>
          <w:spacing w:val="46"/>
          <w:w w:val="110"/>
          <w:sz w:val="24"/>
          <w:szCs w:val="24"/>
        </w:rPr>
        <w:t xml:space="preserve"> </w:t>
      </w:r>
      <w:r w:rsidRPr="00CB0B80">
        <w:rPr>
          <w:color w:val="201F1F"/>
          <w:w w:val="110"/>
          <w:sz w:val="24"/>
          <w:szCs w:val="24"/>
        </w:rPr>
        <w:t>следующие</w:t>
      </w:r>
      <w:r w:rsidRPr="00CB0B80">
        <w:rPr>
          <w:color w:val="201F1F"/>
          <w:spacing w:val="50"/>
          <w:w w:val="110"/>
          <w:sz w:val="24"/>
          <w:szCs w:val="24"/>
        </w:rPr>
        <w:t xml:space="preserve"> </w:t>
      </w:r>
      <w:r w:rsidRPr="00CB0B80">
        <w:rPr>
          <w:b/>
          <w:color w:val="201F1F"/>
          <w:spacing w:val="-2"/>
          <w:w w:val="110"/>
          <w:sz w:val="24"/>
          <w:szCs w:val="24"/>
        </w:rPr>
        <w:t>принципы</w:t>
      </w:r>
      <w:r>
        <w:rPr>
          <w:color w:val="201F1F"/>
          <w:spacing w:val="-2"/>
          <w:w w:val="110"/>
        </w:rPr>
        <w:t>:</w:t>
      </w:r>
    </w:p>
    <w:p w14:paraId="339A9699" w14:textId="77777777" w:rsidR="00D93FAD" w:rsidRDefault="00D93FAD" w:rsidP="00D93FAD">
      <w:pPr>
        <w:pStyle w:val="ac"/>
        <w:spacing w:before="79"/>
        <w:ind w:left="0"/>
        <w:jc w:val="left"/>
      </w:pPr>
    </w:p>
    <w:p w14:paraId="4C903337" w14:textId="77777777" w:rsidR="00D93FAD" w:rsidRPr="00BA6FA0" w:rsidRDefault="00D93FAD">
      <w:pPr>
        <w:pStyle w:val="a7"/>
        <w:widowControl w:val="0"/>
        <w:numPr>
          <w:ilvl w:val="0"/>
          <w:numId w:val="7"/>
        </w:numPr>
        <w:tabs>
          <w:tab w:val="left" w:pos="1023"/>
          <w:tab w:val="left" w:pos="1025"/>
        </w:tabs>
        <w:autoSpaceDE w:val="0"/>
        <w:autoSpaceDN w:val="0"/>
        <w:spacing w:before="1" w:after="0" w:line="276" w:lineRule="auto"/>
        <w:ind w:right="693"/>
        <w:contextualSpacing w:val="0"/>
        <w:jc w:val="both"/>
        <w:rPr>
          <w:rFonts w:ascii="Times New Roman" w:hAnsi="Times New Roman" w:cs="Times New Roman"/>
          <w:b/>
          <w:i/>
          <w:color w:val="201F1F"/>
        </w:rPr>
      </w:pPr>
      <w:r w:rsidRPr="00BA6FA0">
        <w:rPr>
          <w:rFonts w:ascii="Times New Roman" w:hAnsi="Times New Roman" w:cs="Times New Roman"/>
          <w:b/>
          <w:i/>
          <w:color w:val="201F1F"/>
          <w:w w:val="105"/>
        </w:rPr>
        <w:t>Принцип учёта ФГОС НОО</w:t>
      </w:r>
      <w:r w:rsidRPr="00BA6FA0">
        <w:rPr>
          <w:rFonts w:ascii="Times New Roman" w:hAnsi="Times New Roman" w:cs="Times New Roman"/>
          <w:color w:val="201F1F"/>
          <w:w w:val="105"/>
        </w:rPr>
        <w:t>: ФОП начального общего образования</w:t>
      </w:r>
      <w:r w:rsidRPr="00BA6FA0">
        <w:rPr>
          <w:rFonts w:ascii="Times New Roman" w:hAnsi="Times New Roman" w:cs="Times New Roman"/>
          <w:color w:val="201F1F"/>
          <w:spacing w:val="40"/>
          <w:w w:val="105"/>
        </w:rPr>
        <w:t xml:space="preserve"> </w:t>
      </w:r>
      <w:r w:rsidRPr="00BA6FA0">
        <w:rPr>
          <w:rFonts w:ascii="Times New Roman" w:hAnsi="Times New Roman" w:cs="Times New Roman"/>
          <w:color w:val="201F1F"/>
          <w:w w:val="105"/>
        </w:rPr>
        <w:t>базируется</w:t>
      </w:r>
      <w:r w:rsidRPr="00BA6FA0">
        <w:rPr>
          <w:rFonts w:ascii="Times New Roman" w:hAnsi="Times New Roman" w:cs="Times New Roman"/>
          <w:color w:val="201F1F"/>
          <w:spacing w:val="40"/>
          <w:w w:val="105"/>
        </w:rPr>
        <w:t xml:space="preserve"> </w:t>
      </w:r>
      <w:r w:rsidRPr="00BA6FA0">
        <w:rPr>
          <w:rFonts w:ascii="Times New Roman" w:hAnsi="Times New Roman" w:cs="Times New Roman"/>
          <w:color w:val="201F1F"/>
          <w:w w:val="105"/>
        </w:rPr>
        <w:t>на</w:t>
      </w:r>
      <w:r w:rsidRPr="00BA6FA0">
        <w:rPr>
          <w:rFonts w:ascii="Times New Roman" w:hAnsi="Times New Roman" w:cs="Times New Roman"/>
          <w:color w:val="201F1F"/>
          <w:spacing w:val="40"/>
          <w:w w:val="105"/>
        </w:rPr>
        <w:t xml:space="preserve"> </w:t>
      </w:r>
      <w:r w:rsidRPr="00BA6FA0">
        <w:rPr>
          <w:rFonts w:ascii="Times New Roman" w:hAnsi="Times New Roman" w:cs="Times New Roman"/>
          <w:color w:val="201F1F"/>
          <w:w w:val="105"/>
        </w:rPr>
        <w:t>требованиях,</w:t>
      </w:r>
      <w:r w:rsidRPr="00BA6FA0">
        <w:rPr>
          <w:rFonts w:ascii="Times New Roman" w:hAnsi="Times New Roman" w:cs="Times New Roman"/>
          <w:color w:val="201F1F"/>
          <w:spacing w:val="40"/>
          <w:w w:val="105"/>
        </w:rPr>
        <w:t xml:space="preserve"> </w:t>
      </w:r>
      <w:r w:rsidRPr="00BA6FA0">
        <w:rPr>
          <w:rFonts w:ascii="Times New Roman" w:hAnsi="Times New Roman" w:cs="Times New Roman"/>
          <w:color w:val="201F1F"/>
          <w:w w:val="105"/>
        </w:rPr>
        <w:t>предъявляемых ФГОС</w:t>
      </w:r>
      <w:r w:rsidRPr="00BA6FA0">
        <w:rPr>
          <w:rFonts w:ascii="Times New Roman" w:hAnsi="Times New Roman" w:cs="Times New Roman"/>
          <w:color w:val="201F1F"/>
          <w:spacing w:val="40"/>
          <w:w w:val="105"/>
        </w:rPr>
        <w:t xml:space="preserve"> </w:t>
      </w:r>
      <w:r w:rsidRPr="00BA6FA0">
        <w:rPr>
          <w:rFonts w:ascii="Times New Roman" w:hAnsi="Times New Roman" w:cs="Times New Roman"/>
          <w:color w:val="201F1F"/>
          <w:w w:val="105"/>
        </w:rPr>
        <w:t>НОО</w:t>
      </w:r>
      <w:r w:rsidRPr="00BA6FA0">
        <w:rPr>
          <w:rFonts w:ascii="Times New Roman" w:hAnsi="Times New Roman" w:cs="Times New Roman"/>
          <w:color w:val="201F1F"/>
          <w:spacing w:val="40"/>
          <w:w w:val="105"/>
        </w:rPr>
        <w:t xml:space="preserve"> </w:t>
      </w:r>
      <w:r w:rsidRPr="00BA6FA0">
        <w:rPr>
          <w:rFonts w:ascii="Times New Roman" w:hAnsi="Times New Roman" w:cs="Times New Roman"/>
          <w:color w:val="201F1F"/>
          <w:w w:val="105"/>
        </w:rPr>
        <w:t>к</w:t>
      </w:r>
      <w:r w:rsidRPr="00BA6FA0">
        <w:rPr>
          <w:rFonts w:ascii="Times New Roman" w:hAnsi="Times New Roman" w:cs="Times New Roman"/>
          <w:color w:val="201F1F"/>
          <w:spacing w:val="40"/>
          <w:w w:val="105"/>
        </w:rPr>
        <w:t xml:space="preserve"> </w:t>
      </w:r>
      <w:r w:rsidRPr="00BA6FA0">
        <w:rPr>
          <w:rFonts w:ascii="Times New Roman" w:hAnsi="Times New Roman" w:cs="Times New Roman"/>
          <w:color w:val="201F1F"/>
          <w:w w:val="105"/>
        </w:rPr>
        <w:t>целям,</w:t>
      </w:r>
      <w:r w:rsidRPr="00BA6FA0">
        <w:rPr>
          <w:rFonts w:ascii="Times New Roman" w:hAnsi="Times New Roman" w:cs="Times New Roman"/>
          <w:color w:val="201F1F"/>
          <w:spacing w:val="40"/>
          <w:w w:val="105"/>
        </w:rPr>
        <w:t xml:space="preserve"> </w:t>
      </w:r>
      <w:proofErr w:type="gramStart"/>
      <w:r w:rsidRPr="00BA6FA0">
        <w:rPr>
          <w:rFonts w:ascii="Times New Roman" w:hAnsi="Times New Roman" w:cs="Times New Roman"/>
          <w:color w:val="201F1F"/>
          <w:w w:val="105"/>
        </w:rPr>
        <w:t>содержанию,</w:t>
      </w:r>
      <w:r w:rsidRPr="00BA6FA0">
        <w:rPr>
          <w:rFonts w:ascii="Times New Roman" w:hAnsi="Times New Roman" w:cs="Times New Roman"/>
          <w:color w:val="201F1F"/>
          <w:spacing w:val="40"/>
          <w:w w:val="105"/>
        </w:rPr>
        <w:t xml:space="preserve">  </w:t>
      </w:r>
      <w:r w:rsidRPr="00BA6FA0">
        <w:rPr>
          <w:rFonts w:ascii="Times New Roman" w:hAnsi="Times New Roman" w:cs="Times New Roman"/>
          <w:color w:val="201F1F"/>
          <w:w w:val="105"/>
        </w:rPr>
        <w:t>планируемым</w:t>
      </w:r>
      <w:proofErr w:type="gramEnd"/>
      <w:r w:rsidRPr="00BA6FA0">
        <w:rPr>
          <w:rFonts w:ascii="Times New Roman" w:hAnsi="Times New Roman" w:cs="Times New Roman"/>
          <w:color w:val="201F1F"/>
          <w:spacing w:val="40"/>
          <w:w w:val="105"/>
        </w:rPr>
        <w:t xml:space="preserve"> </w:t>
      </w:r>
      <w:r w:rsidRPr="00BA6FA0">
        <w:rPr>
          <w:rFonts w:ascii="Times New Roman" w:hAnsi="Times New Roman" w:cs="Times New Roman"/>
          <w:color w:val="201F1F"/>
          <w:w w:val="105"/>
        </w:rPr>
        <w:t>результатам</w:t>
      </w:r>
      <w:r w:rsidRPr="00BA6FA0">
        <w:rPr>
          <w:rFonts w:ascii="Times New Roman" w:hAnsi="Times New Roman" w:cs="Times New Roman"/>
          <w:color w:val="201F1F"/>
          <w:spacing w:val="40"/>
          <w:w w:val="105"/>
        </w:rPr>
        <w:t xml:space="preserve"> </w:t>
      </w:r>
      <w:r w:rsidRPr="00BA6FA0">
        <w:rPr>
          <w:rFonts w:ascii="Times New Roman" w:hAnsi="Times New Roman" w:cs="Times New Roman"/>
          <w:color w:val="201F1F"/>
          <w:w w:val="105"/>
        </w:rPr>
        <w:t>и</w:t>
      </w:r>
      <w:r w:rsidRPr="00BA6FA0">
        <w:rPr>
          <w:rFonts w:ascii="Times New Roman" w:hAnsi="Times New Roman" w:cs="Times New Roman"/>
          <w:color w:val="201F1F"/>
          <w:spacing w:val="40"/>
          <w:w w:val="105"/>
        </w:rPr>
        <w:t xml:space="preserve"> </w:t>
      </w:r>
      <w:r w:rsidRPr="00BA6FA0">
        <w:rPr>
          <w:rFonts w:ascii="Times New Roman" w:hAnsi="Times New Roman" w:cs="Times New Roman"/>
          <w:color w:val="201F1F"/>
          <w:w w:val="105"/>
        </w:rPr>
        <w:t>условиям</w:t>
      </w:r>
      <w:r w:rsidRPr="00BA6FA0">
        <w:rPr>
          <w:rFonts w:ascii="Times New Roman" w:hAnsi="Times New Roman" w:cs="Times New Roman"/>
          <w:color w:val="201F1F"/>
          <w:spacing w:val="40"/>
          <w:w w:val="105"/>
        </w:rPr>
        <w:t xml:space="preserve"> </w:t>
      </w:r>
      <w:r w:rsidRPr="00BA6FA0">
        <w:rPr>
          <w:rFonts w:ascii="Times New Roman" w:hAnsi="Times New Roman" w:cs="Times New Roman"/>
          <w:color w:val="201F1F"/>
          <w:w w:val="105"/>
        </w:rPr>
        <w:t>обучения</w:t>
      </w:r>
      <w:r w:rsidRPr="00BA6FA0">
        <w:rPr>
          <w:rFonts w:ascii="Times New Roman" w:hAnsi="Times New Roman" w:cs="Times New Roman"/>
          <w:color w:val="201F1F"/>
          <w:spacing w:val="40"/>
          <w:w w:val="105"/>
        </w:rPr>
        <w:t xml:space="preserve"> </w:t>
      </w:r>
      <w:r w:rsidRPr="00BA6FA0">
        <w:rPr>
          <w:rFonts w:ascii="Times New Roman" w:hAnsi="Times New Roman" w:cs="Times New Roman"/>
          <w:color w:val="201F1F"/>
          <w:w w:val="105"/>
        </w:rPr>
        <w:t>на</w:t>
      </w:r>
      <w:r w:rsidRPr="00BA6FA0">
        <w:rPr>
          <w:rFonts w:ascii="Times New Roman" w:hAnsi="Times New Roman" w:cs="Times New Roman"/>
          <w:color w:val="201F1F"/>
          <w:spacing w:val="40"/>
          <w:w w:val="105"/>
        </w:rPr>
        <w:t xml:space="preserve"> </w:t>
      </w:r>
      <w:r w:rsidRPr="00BA6FA0">
        <w:rPr>
          <w:rFonts w:ascii="Times New Roman" w:hAnsi="Times New Roman" w:cs="Times New Roman"/>
          <w:color w:val="201F1F"/>
          <w:w w:val="105"/>
        </w:rPr>
        <w:t>уровне</w:t>
      </w:r>
      <w:r w:rsidRPr="00BA6FA0">
        <w:rPr>
          <w:rFonts w:ascii="Times New Roman" w:hAnsi="Times New Roman" w:cs="Times New Roman"/>
          <w:color w:val="201F1F"/>
          <w:spacing w:val="40"/>
          <w:w w:val="105"/>
        </w:rPr>
        <w:t xml:space="preserve"> </w:t>
      </w:r>
      <w:r w:rsidRPr="00BA6FA0">
        <w:rPr>
          <w:rFonts w:ascii="Times New Roman" w:hAnsi="Times New Roman" w:cs="Times New Roman"/>
          <w:color w:val="201F1F"/>
          <w:w w:val="105"/>
        </w:rPr>
        <w:t>начального общего образования.</w:t>
      </w:r>
    </w:p>
    <w:p w14:paraId="53099155" w14:textId="77777777" w:rsidR="00D93FAD" w:rsidRPr="00BA6FA0" w:rsidRDefault="00D93FAD" w:rsidP="00D93FAD">
      <w:pPr>
        <w:pStyle w:val="ac"/>
        <w:spacing w:before="35"/>
        <w:ind w:left="0"/>
        <w:jc w:val="left"/>
        <w:rPr>
          <w:sz w:val="24"/>
          <w:szCs w:val="24"/>
        </w:rPr>
      </w:pPr>
    </w:p>
    <w:p w14:paraId="3119473E" w14:textId="77777777" w:rsidR="00D93FAD" w:rsidRPr="00BA6FA0" w:rsidRDefault="00D93FAD">
      <w:pPr>
        <w:pStyle w:val="a7"/>
        <w:widowControl w:val="0"/>
        <w:numPr>
          <w:ilvl w:val="0"/>
          <w:numId w:val="7"/>
        </w:numPr>
        <w:tabs>
          <w:tab w:val="left" w:pos="1023"/>
          <w:tab w:val="left" w:pos="1025"/>
        </w:tabs>
        <w:autoSpaceDE w:val="0"/>
        <w:autoSpaceDN w:val="0"/>
        <w:spacing w:after="0" w:line="276" w:lineRule="auto"/>
        <w:ind w:right="680"/>
        <w:contextualSpacing w:val="0"/>
        <w:jc w:val="both"/>
        <w:rPr>
          <w:rFonts w:ascii="Times New Roman" w:hAnsi="Times New Roman" w:cs="Times New Roman"/>
          <w:b/>
          <w:i/>
          <w:color w:val="201F1F"/>
        </w:rPr>
      </w:pPr>
      <w:r w:rsidRPr="00BA6FA0">
        <w:rPr>
          <w:rFonts w:ascii="Times New Roman" w:hAnsi="Times New Roman" w:cs="Times New Roman"/>
          <w:b/>
          <w:i/>
          <w:color w:val="201F1F"/>
        </w:rPr>
        <w:t>Принцип учёта языка обучения</w:t>
      </w:r>
      <w:r w:rsidRPr="00BA6FA0">
        <w:rPr>
          <w:rFonts w:ascii="Times New Roman" w:hAnsi="Times New Roman" w:cs="Times New Roman"/>
          <w:b/>
          <w:color w:val="201F1F"/>
        </w:rPr>
        <w:t xml:space="preserve">: </w:t>
      </w:r>
      <w:r w:rsidRPr="00BA6FA0">
        <w:rPr>
          <w:rFonts w:ascii="Times New Roman" w:hAnsi="Times New Roman" w:cs="Times New Roman"/>
          <w:color w:val="201F1F"/>
        </w:rPr>
        <w:t>с учётом условий функционирования образовательной организации ФОН НОО характеризует</w:t>
      </w:r>
      <w:r w:rsidRPr="00BA6FA0">
        <w:rPr>
          <w:rFonts w:ascii="Times New Roman" w:hAnsi="Times New Roman" w:cs="Times New Roman"/>
          <w:color w:val="201F1F"/>
          <w:spacing w:val="80"/>
          <w:w w:val="150"/>
        </w:rPr>
        <w:t xml:space="preserve"> </w:t>
      </w:r>
      <w:r w:rsidRPr="00BA6FA0">
        <w:rPr>
          <w:rFonts w:ascii="Times New Roman" w:hAnsi="Times New Roman" w:cs="Times New Roman"/>
          <w:color w:val="201F1F"/>
        </w:rPr>
        <w:t>право</w:t>
      </w:r>
      <w:r w:rsidRPr="00BA6FA0">
        <w:rPr>
          <w:rFonts w:ascii="Times New Roman" w:hAnsi="Times New Roman" w:cs="Times New Roman"/>
          <w:color w:val="201F1F"/>
          <w:spacing w:val="80"/>
          <w:w w:val="150"/>
        </w:rPr>
        <w:t xml:space="preserve"> </w:t>
      </w:r>
      <w:r w:rsidRPr="00BA6FA0">
        <w:rPr>
          <w:rFonts w:ascii="Times New Roman" w:hAnsi="Times New Roman" w:cs="Times New Roman"/>
          <w:color w:val="201F1F"/>
        </w:rPr>
        <w:t>получения</w:t>
      </w:r>
      <w:r w:rsidRPr="00BA6FA0">
        <w:rPr>
          <w:rFonts w:ascii="Times New Roman" w:hAnsi="Times New Roman" w:cs="Times New Roman"/>
          <w:color w:val="201F1F"/>
          <w:spacing w:val="80"/>
          <w:w w:val="150"/>
        </w:rPr>
        <w:t xml:space="preserve"> </w:t>
      </w:r>
      <w:r w:rsidRPr="00BA6FA0">
        <w:rPr>
          <w:rFonts w:ascii="Times New Roman" w:hAnsi="Times New Roman" w:cs="Times New Roman"/>
          <w:color w:val="201F1F"/>
        </w:rPr>
        <w:t>образования</w:t>
      </w:r>
      <w:r w:rsidRPr="00BA6FA0">
        <w:rPr>
          <w:rFonts w:ascii="Times New Roman" w:hAnsi="Times New Roman" w:cs="Times New Roman"/>
          <w:color w:val="201F1F"/>
          <w:spacing w:val="80"/>
          <w:w w:val="150"/>
        </w:rPr>
        <w:t xml:space="preserve"> </w:t>
      </w:r>
      <w:proofErr w:type="gramStart"/>
      <w:r w:rsidRPr="00BA6FA0">
        <w:rPr>
          <w:rFonts w:ascii="Times New Roman" w:hAnsi="Times New Roman" w:cs="Times New Roman"/>
          <w:color w:val="201F1F"/>
        </w:rPr>
        <w:t>на</w:t>
      </w:r>
      <w:r w:rsidRPr="00BA6FA0">
        <w:rPr>
          <w:rFonts w:ascii="Times New Roman" w:hAnsi="Times New Roman" w:cs="Times New Roman"/>
          <w:color w:val="201F1F"/>
          <w:spacing w:val="80"/>
        </w:rPr>
        <w:t xml:space="preserve">  </w:t>
      </w:r>
      <w:r w:rsidRPr="00BA6FA0">
        <w:rPr>
          <w:rFonts w:ascii="Times New Roman" w:hAnsi="Times New Roman" w:cs="Times New Roman"/>
          <w:color w:val="201F1F"/>
        </w:rPr>
        <w:t>родном</w:t>
      </w:r>
      <w:proofErr w:type="gramEnd"/>
      <w:r w:rsidRPr="00BA6FA0">
        <w:rPr>
          <w:rFonts w:ascii="Times New Roman" w:hAnsi="Times New Roman" w:cs="Times New Roman"/>
          <w:color w:val="201F1F"/>
        </w:rPr>
        <w:t xml:space="preserve"> языке</w:t>
      </w:r>
      <w:r w:rsidRPr="00BA6FA0">
        <w:rPr>
          <w:rFonts w:ascii="Times New Roman" w:hAnsi="Times New Roman" w:cs="Times New Roman"/>
          <w:color w:val="201F1F"/>
          <w:spacing w:val="40"/>
        </w:rPr>
        <w:t xml:space="preserve"> </w:t>
      </w:r>
      <w:r w:rsidRPr="00BA6FA0">
        <w:rPr>
          <w:rFonts w:ascii="Times New Roman" w:hAnsi="Times New Roman" w:cs="Times New Roman"/>
          <w:color w:val="201F1F"/>
        </w:rPr>
        <w:t>из</w:t>
      </w:r>
      <w:r w:rsidRPr="00BA6FA0">
        <w:rPr>
          <w:rFonts w:ascii="Times New Roman" w:hAnsi="Times New Roman" w:cs="Times New Roman"/>
          <w:color w:val="201F1F"/>
          <w:spacing w:val="40"/>
        </w:rPr>
        <w:t xml:space="preserve"> </w:t>
      </w:r>
      <w:r w:rsidRPr="00BA6FA0">
        <w:rPr>
          <w:rFonts w:ascii="Times New Roman" w:hAnsi="Times New Roman" w:cs="Times New Roman"/>
          <w:color w:val="201F1F"/>
        </w:rPr>
        <w:t>числа</w:t>
      </w:r>
      <w:r w:rsidRPr="00BA6FA0">
        <w:rPr>
          <w:rFonts w:ascii="Times New Roman" w:hAnsi="Times New Roman" w:cs="Times New Roman"/>
          <w:color w:val="201F1F"/>
          <w:spacing w:val="40"/>
        </w:rPr>
        <w:t xml:space="preserve"> </w:t>
      </w:r>
      <w:r w:rsidRPr="00BA6FA0">
        <w:rPr>
          <w:rFonts w:ascii="Times New Roman" w:hAnsi="Times New Roman" w:cs="Times New Roman"/>
          <w:color w:val="201F1F"/>
        </w:rPr>
        <w:t>языков</w:t>
      </w:r>
      <w:r w:rsidRPr="00BA6FA0">
        <w:rPr>
          <w:rFonts w:ascii="Times New Roman" w:hAnsi="Times New Roman" w:cs="Times New Roman"/>
          <w:color w:val="201F1F"/>
          <w:spacing w:val="40"/>
        </w:rPr>
        <w:t xml:space="preserve"> </w:t>
      </w:r>
      <w:r w:rsidRPr="00BA6FA0">
        <w:rPr>
          <w:rFonts w:ascii="Times New Roman" w:hAnsi="Times New Roman" w:cs="Times New Roman"/>
          <w:color w:val="201F1F"/>
        </w:rPr>
        <w:t>народов</w:t>
      </w:r>
      <w:r w:rsidRPr="00BA6FA0">
        <w:rPr>
          <w:rFonts w:ascii="Times New Roman" w:hAnsi="Times New Roman" w:cs="Times New Roman"/>
          <w:color w:val="201F1F"/>
          <w:spacing w:val="40"/>
        </w:rPr>
        <w:t xml:space="preserve"> </w:t>
      </w:r>
      <w:r w:rsidRPr="00BA6FA0">
        <w:rPr>
          <w:rFonts w:ascii="Times New Roman" w:hAnsi="Times New Roman" w:cs="Times New Roman"/>
          <w:color w:val="201F1F"/>
        </w:rPr>
        <w:t>Российской</w:t>
      </w:r>
      <w:r w:rsidRPr="00BA6FA0">
        <w:rPr>
          <w:rFonts w:ascii="Times New Roman" w:hAnsi="Times New Roman" w:cs="Times New Roman"/>
          <w:color w:val="201F1F"/>
          <w:spacing w:val="40"/>
        </w:rPr>
        <w:t xml:space="preserve"> </w:t>
      </w:r>
      <w:r w:rsidRPr="00BA6FA0">
        <w:rPr>
          <w:rFonts w:ascii="Times New Roman" w:hAnsi="Times New Roman" w:cs="Times New Roman"/>
          <w:color w:val="201F1F"/>
        </w:rPr>
        <w:t>Федерации</w:t>
      </w:r>
      <w:r w:rsidRPr="00BA6FA0">
        <w:rPr>
          <w:rFonts w:ascii="Times New Roman" w:hAnsi="Times New Roman" w:cs="Times New Roman"/>
          <w:color w:val="201F1F"/>
          <w:spacing w:val="40"/>
        </w:rPr>
        <w:t xml:space="preserve"> </w:t>
      </w:r>
      <w:r w:rsidRPr="00BA6FA0">
        <w:rPr>
          <w:rFonts w:ascii="Times New Roman" w:hAnsi="Times New Roman" w:cs="Times New Roman"/>
          <w:color w:val="201F1F"/>
        </w:rPr>
        <w:t>и отражает</w:t>
      </w:r>
      <w:r w:rsidRPr="00BA6FA0">
        <w:rPr>
          <w:rFonts w:ascii="Times New Roman" w:hAnsi="Times New Roman" w:cs="Times New Roman"/>
          <w:color w:val="201F1F"/>
          <w:spacing w:val="80"/>
          <w:w w:val="150"/>
        </w:rPr>
        <w:t xml:space="preserve"> </w:t>
      </w:r>
      <w:r w:rsidRPr="00BA6FA0">
        <w:rPr>
          <w:rFonts w:ascii="Times New Roman" w:hAnsi="Times New Roman" w:cs="Times New Roman"/>
          <w:color w:val="201F1F"/>
        </w:rPr>
        <w:t>механизмы</w:t>
      </w:r>
      <w:r w:rsidRPr="00BA6FA0">
        <w:rPr>
          <w:rFonts w:ascii="Times New Roman" w:hAnsi="Times New Roman" w:cs="Times New Roman"/>
          <w:color w:val="201F1F"/>
          <w:spacing w:val="80"/>
          <w:w w:val="150"/>
        </w:rPr>
        <w:t xml:space="preserve"> </w:t>
      </w:r>
      <w:r w:rsidRPr="00BA6FA0">
        <w:rPr>
          <w:rFonts w:ascii="Times New Roman" w:hAnsi="Times New Roman" w:cs="Times New Roman"/>
          <w:color w:val="201F1F"/>
        </w:rPr>
        <w:t>реализации</w:t>
      </w:r>
      <w:r w:rsidRPr="00BA6FA0">
        <w:rPr>
          <w:rFonts w:ascii="Times New Roman" w:hAnsi="Times New Roman" w:cs="Times New Roman"/>
          <w:color w:val="201F1F"/>
          <w:spacing w:val="80"/>
          <w:w w:val="150"/>
        </w:rPr>
        <w:t xml:space="preserve"> </w:t>
      </w:r>
      <w:r w:rsidRPr="00BA6FA0">
        <w:rPr>
          <w:rFonts w:ascii="Times New Roman" w:hAnsi="Times New Roman" w:cs="Times New Roman"/>
          <w:color w:val="201F1F"/>
        </w:rPr>
        <w:t>данного</w:t>
      </w:r>
      <w:r w:rsidRPr="00BA6FA0">
        <w:rPr>
          <w:rFonts w:ascii="Times New Roman" w:hAnsi="Times New Roman" w:cs="Times New Roman"/>
          <w:color w:val="201F1F"/>
          <w:spacing w:val="80"/>
          <w:w w:val="150"/>
        </w:rPr>
        <w:t xml:space="preserve"> </w:t>
      </w:r>
      <w:r w:rsidRPr="00BA6FA0">
        <w:rPr>
          <w:rFonts w:ascii="Times New Roman" w:hAnsi="Times New Roman" w:cs="Times New Roman"/>
          <w:color w:val="201F1F"/>
        </w:rPr>
        <w:t>принципа</w:t>
      </w:r>
      <w:r w:rsidRPr="00BA6FA0">
        <w:rPr>
          <w:rFonts w:ascii="Times New Roman" w:hAnsi="Times New Roman" w:cs="Times New Roman"/>
          <w:color w:val="201F1F"/>
          <w:spacing w:val="80"/>
          <w:w w:val="150"/>
        </w:rPr>
        <w:t xml:space="preserve"> </w:t>
      </w:r>
      <w:r w:rsidRPr="00BA6FA0">
        <w:rPr>
          <w:rFonts w:ascii="Times New Roman" w:hAnsi="Times New Roman" w:cs="Times New Roman"/>
          <w:color w:val="201F1F"/>
        </w:rPr>
        <w:t>в</w:t>
      </w:r>
      <w:r w:rsidRPr="00BA6FA0">
        <w:rPr>
          <w:rFonts w:ascii="Times New Roman" w:hAnsi="Times New Roman" w:cs="Times New Roman"/>
          <w:color w:val="201F1F"/>
          <w:spacing w:val="40"/>
        </w:rPr>
        <w:t xml:space="preserve"> </w:t>
      </w:r>
      <w:r w:rsidRPr="00BA6FA0">
        <w:rPr>
          <w:rFonts w:ascii="Times New Roman" w:hAnsi="Times New Roman" w:cs="Times New Roman"/>
          <w:color w:val="201F1F"/>
        </w:rPr>
        <w:t>учебных</w:t>
      </w:r>
      <w:r w:rsidRPr="00BA6FA0">
        <w:rPr>
          <w:rFonts w:ascii="Times New Roman" w:hAnsi="Times New Roman" w:cs="Times New Roman"/>
          <w:color w:val="201F1F"/>
          <w:spacing w:val="80"/>
        </w:rPr>
        <w:t xml:space="preserve"> </w:t>
      </w:r>
      <w:r w:rsidRPr="00BA6FA0">
        <w:rPr>
          <w:rFonts w:ascii="Times New Roman" w:hAnsi="Times New Roman" w:cs="Times New Roman"/>
          <w:color w:val="201F1F"/>
        </w:rPr>
        <w:t>планах,</w:t>
      </w:r>
      <w:r w:rsidRPr="00BA6FA0">
        <w:rPr>
          <w:rFonts w:ascii="Times New Roman" w:hAnsi="Times New Roman" w:cs="Times New Roman"/>
          <w:color w:val="201F1F"/>
          <w:spacing w:val="80"/>
        </w:rPr>
        <w:t xml:space="preserve"> </w:t>
      </w:r>
      <w:r w:rsidRPr="00BA6FA0">
        <w:rPr>
          <w:rFonts w:ascii="Times New Roman" w:hAnsi="Times New Roman" w:cs="Times New Roman"/>
          <w:color w:val="201F1F"/>
        </w:rPr>
        <w:t>а</w:t>
      </w:r>
      <w:r w:rsidRPr="00BA6FA0">
        <w:rPr>
          <w:rFonts w:ascii="Times New Roman" w:hAnsi="Times New Roman" w:cs="Times New Roman"/>
          <w:color w:val="201F1F"/>
          <w:spacing w:val="80"/>
        </w:rPr>
        <w:t xml:space="preserve"> </w:t>
      </w:r>
      <w:r w:rsidRPr="00BA6FA0">
        <w:rPr>
          <w:rFonts w:ascii="Times New Roman" w:hAnsi="Times New Roman" w:cs="Times New Roman"/>
          <w:color w:val="201F1F"/>
        </w:rPr>
        <w:t>также</w:t>
      </w:r>
      <w:r w:rsidRPr="00BA6FA0">
        <w:rPr>
          <w:rFonts w:ascii="Times New Roman" w:hAnsi="Times New Roman" w:cs="Times New Roman"/>
          <w:color w:val="201F1F"/>
          <w:spacing w:val="80"/>
        </w:rPr>
        <w:t xml:space="preserve"> </w:t>
      </w:r>
      <w:r w:rsidRPr="00BA6FA0">
        <w:rPr>
          <w:rFonts w:ascii="Times New Roman" w:hAnsi="Times New Roman" w:cs="Times New Roman"/>
          <w:color w:val="201F1F"/>
        </w:rPr>
        <w:t>планах</w:t>
      </w:r>
      <w:r w:rsidRPr="00BA6FA0">
        <w:rPr>
          <w:rFonts w:ascii="Times New Roman" w:hAnsi="Times New Roman" w:cs="Times New Roman"/>
          <w:color w:val="201F1F"/>
          <w:spacing w:val="40"/>
        </w:rPr>
        <w:t xml:space="preserve"> </w:t>
      </w:r>
      <w:r w:rsidRPr="00BA6FA0">
        <w:rPr>
          <w:rFonts w:ascii="Times New Roman" w:hAnsi="Times New Roman" w:cs="Times New Roman"/>
          <w:color w:val="201F1F"/>
        </w:rPr>
        <w:t>внеурочной</w:t>
      </w:r>
      <w:r w:rsidRPr="00BA6FA0">
        <w:rPr>
          <w:rFonts w:ascii="Times New Roman" w:hAnsi="Times New Roman" w:cs="Times New Roman"/>
          <w:color w:val="201F1F"/>
          <w:spacing w:val="80"/>
        </w:rPr>
        <w:t xml:space="preserve"> </w:t>
      </w:r>
      <w:r w:rsidRPr="00BA6FA0">
        <w:rPr>
          <w:rFonts w:ascii="Times New Roman" w:hAnsi="Times New Roman" w:cs="Times New Roman"/>
          <w:color w:val="201F1F"/>
        </w:rPr>
        <w:t>деятельности.</w:t>
      </w:r>
    </w:p>
    <w:p w14:paraId="31CED570" w14:textId="734638F8" w:rsidR="00D93FAD" w:rsidRPr="00BA6FA0" w:rsidRDefault="00D93FAD" w:rsidP="000B652A">
      <w:pPr>
        <w:pStyle w:val="a7"/>
        <w:widowControl w:val="0"/>
        <w:numPr>
          <w:ilvl w:val="0"/>
          <w:numId w:val="7"/>
        </w:numPr>
        <w:tabs>
          <w:tab w:val="left" w:pos="1023"/>
          <w:tab w:val="left" w:pos="1025"/>
        </w:tabs>
        <w:autoSpaceDE w:val="0"/>
        <w:autoSpaceDN w:val="0"/>
        <w:spacing w:before="79" w:after="0" w:line="276" w:lineRule="auto"/>
        <w:ind w:right="969"/>
        <w:contextualSpacing w:val="0"/>
        <w:jc w:val="both"/>
        <w:rPr>
          <w:rFonts w:ascii="Times New Roman" w:hAnsi="Times New Roman" w:cs="Times New Roman"/>
          <w:b/>
          <w:i/>
          <w:color w:val="201F1F"/>
        </w:rPr>
      </w:pPr>
      <w:r w:rsidRPr="00BA6FA0">
        <w:rPr>
          <w:rFonts w:ascii="Times New Roman" w:hAnsi="Times New Roman" w:cs="Times New Roman"/>
          <w:b/>
          <w:i/>
          <w:color w:val="201F1F"/>
        </w:rPr>
        <w:t xml:space="preserve">Принцип учёта ведущей деятельности </w:t>
      </w:r>
      <w:r w:rsidRPr="00BA6FA0">
        <w:rPr>
          <w:rFonts w:ascii="Times New Roman" w:hAnsi="Times New Roman" w:cs="Times New Roman"/>
          <w:color w:val="201F1F"/>
        </w:rPr>
        <w:t>обучающегося: программа</w:t>
      </w:r>
      <w:r w:rsidRPr="00BA6FA0">
        <w:rPr>
          <w:rFonts w:ascii="Times New Roman" w:hAnsi="Times New Roman" w:cs="Times New Roman"/>
          <w:color w:val="201F1F"/>
          <w:spacing w:val="80"/>
        </w:rPr>
        <w:t xml:space="preserve"> </w:t>
      </w:r>
      <w:r w:rsidRPr="00BA6FA0">
        <w:rPr>
          <w:rFonts w:ascii="Times New Roman" w:hAnsi="Times New Roman" w:cs="Times New Roman"/>
          <w:color w:val="201F1F"/>
        </w:rPr>
        <w:t>обеспечивает</w:t>
      </w:r>
      <w:r w:rsidRPr="00BA6FA0">
        <w:rPr>
          <w:rFonts w:ascii="Times New Roman" w:hAnsi="Times New Roman" w:cs="Times New Roman"/>
          <w:color w:val="201F1F"/>
          <w:spacing w:val="80"/>
        </w:rPr>
        <w:t xml:space="preserve"> </w:t>
      </w:r>
      <w:proofErr w:type="gramStart"/>
      <w:r w:rsidRPr="00BA6FA0">
        <w:rPr>
          <w:rFonts w:ascii="Times New Roman" w:hAnsi="Times New Roman" w:cs="Times New Roman"/>
          <w:color w:val="201F1F"/>
        </w:rPr>
        <w:t>конструирование</w:t>
      </w:r>
      <w:r w:rsidRPr="00BA6FA0">
        <w:rPr>
          <w:rFonts w:ascii="Times New Roman" w:hAnsi="Times New Roman" w:cs="Times New Roman"/>
          <w:color w:val="201F1F"/>
          <w:spacing w:val="80"/>
        </w:rPr>
        <w:t xml:space="preserve">  </w:t>
      </w:r>
      <w:r w:rsidRPr="00BA6FA0">
        <w:rPr>
          <w:rFonts w:ascii="Times New Roman" w:hAnsi="Times New Roman" w:cs="Times New Roman"/>
          <w:color w:val="201F1F"/>
        </w:rPr>
        <w:t>учебного</w:t>
      </w:r>
      <w:proofErr w:type="gramEnd"/>
      <w:r w:rsidRPr="00BA6FA0">
        <w:rPr>
          <w:rFonts w:ascii="Times New Roman" w:hAnsi="Times New Roman" w:cs="Times New Roman"/>
          <w:color w:val="201F1F"/>
        </w:rPr>
        <w:t xml:space="preserve"> </w:t>
      </w:r>
      <w:proofErr w:type="gramStart"/>
      <w:r w:rsidRPr="00BA6FA0">
        <w:rPr>
          <w:rFonts w:ascii="Times New Roman" w:hAnsi="Times New Roman" w:cs="Times New Roman"/>
          <w:color w:val="201F1F"/>
        </w:rPr>
        <w:t>процесса</w:t>
      </w:r>
      <w:r w:rsidRPr="00BA6FA0">
        <w:rPr>
          <w:rFonts w:ascii="Times New Roman" w:hAnsi="Times New Roman" w:cs="Times New Roman"/>
          <w:color w:val="201F1F"/>
          <w:spacing w:val="80"/>
        </w:rPr>
        <w:t xml:space="preserve">  </w:t>
      </w:r>
      <w:r w:rsidRPr="00BA6FA0">
        <w:rPr>
          <w:rFonts w:ascii="Times New Roman" w:hAnsi="Times New Roman" w:cs="Times New Roman"/>
          <w:color w:val="201F1F"/>
        </w:rPr>
        <w:t>в</w:t>
      </w:r>
      <w:proofErr w:type="gramEnd"/>
      <w:r w:rsidRPr="00BA6FA0">
        <w:rPr>
          <w:rFonts w:ascii="Times New Roman" w:hAnsi="Times New Roman" w:cs="Times New Roman"/>
          <w:color w:val="201F1F"/>
          <w:spacing w:val="80"/>
        </w:rPr>
        <w:t xml:space="preserve">  </w:t>
      </w:r>
      <w:proofErr w:type="gramStart"/>
      <w:r w:rsidRPr="00BA6FA0">
        <w:rPr>
          <w:rFonts w:ascii="Times New Roman" w:hAnsi="Times New Roman" w:cs="Times New Roman"/>
          <w:color w:val="201F1F"/>
        </w:rPr>
        <w:t>структуре</w:t>
      </w:r>
      <w:r w:rsidRPr="00BA6FA0">
        <w:rPr>
          <w:rFonts w:ascii="Times New Roman" w:hAnsi="Times New Roman" w:cs="Times New Roman"/>
          <w:color w:val="201F1F"/>
          <w:spacing w:val="80"/>
        </w:rPr>
        <w:t xml:space="preserve">  </w:t>
      </w:r>
      <w:r w:rsidRPr="00BA6FA0">
        <w:rPr>
          <w:rFonts w:ascii="Times New Roman" w:hAnsi="Times New Roman" w:cs="Times New Roman"/>
          <w:color w:val="201F1F"/>
        </w:rPr>
        <w:t>учебной</w:t>
      </w:r>
      <w:proofErr w:type="gramEnd"/>
      <w:r w:rsidR="000B652A" w:rsidRPr="000B652A">
        <w:rPr>
          <w:rFonts w:ascii="Times New Roman" w:hAnsi="Times New Roman" w:cs="Times New Roman"/>
          <w:color w:val="201F1F"/>
        </w:rPr>
        <w:t xml:space="preserve"> </w:t>
      </w:r>
      <w:r w:rsidRPr="00BA6FA0">
        <w:rPr>
          <w:rFonts w:ascii="Times New Roman" w:hAnsi="Times New Roman" w:cs="Times New Roman"/>
          <w:color w:val="201F1F"/>
          <w:spacing w:val="-2"/>
        </w:rPr>
        <w:t xml:space="preserve">деятельности, </w:t>
      </w:r>
      <w:r w:rsidRPr="00BA6FA0">
        <w:rPr>
          <w:rFonts w:ascii="Times New Roman" w:hAnsi="Times New Roman" w:cs="Times New Roman"/>
          <w:color w:val="201F1F"/>
        </w:rPr>
        <w:t>предусматривает</w:t>
      </w:r>
      <w:r w:rsidRPr="00BA6FA0">
        <w:rPr>
          <w:rFonts w:ascii="Times New Roman" w:hAnsi="Times New Roman" w:cs="Times New Roman"/>
          <w:color w:val="201F1F"/>
          <w:spacing w:val="80"/>
        </w:rPr>
        <w:t xml:space="preserve"> </w:t>
      </w:r>
      <w:r w:rsidRPr="00BA6FA0">
        <w:rPr>
          <w:rFonts w:ascii="Times New Roman" w:hAnsi="Times New Roman" w:cs="Times New Roman"/>
          <w:color w:val="201F1F"/>
        </w:rPr>
        <w:t>механизмы</w:t>
      </w:r>
      <w:r w:rsidRPr="00BA6FA0">
        <w:rPr>
          <w:rFonts w:ascii="Times New Roman" w:hAnsi="Times New Roman" w:cs="Times New Roman"/>
          <w:color w:val="201F1F"/>
          <w:spacing w:val="80"/>
        </w:rPr>
        <w:t xml:space="preserve"> </w:t>
      </w:r>
      <w:r w:rsidRPr="00BA6FA0">
        <w:rPr>
          <w:rFonts w:ascii="Times New Roman" w:hAnsi="Times New Roman" w:cs="Times New Roman"/>
          <w:color w:val="201F1F"/>
        </w:rPr>
        <w:t>формирования</w:t>
      </w:r>
      <w:r w:rsidRPr="00BA6FA0">
        <w:rPr>
          <w:rFonts w:ascii="Times New Roman" w:hAnsi="Times New Roman" w:cs="Times New Roman"/>
          <w:color w:val="201F1F"/>
          <w:spacing w:val="80"/>
        </w:rPr>
        <w:t xml:space="preserve"> </w:t>
      </w:r>
      <w:r w:rsidRPr="00BA6FA0">
        <w:rPr>
          <w:rFonts w:ascii="Times New Roman" w:hAnsi="Times New Roman" w:cs="Times New Roman"/>
          <w:color w:val="201F1F"/>
        </w:rPr>
        <w:t>всех</w:t>
      </w:r>
      <w:r w:rsidRPr="00BA6FA0">
        <w:rPr>
          <w:rFonts w:ascii="Times New Roman" w:hAnsi="Times New Roman" w:cs="Times New Roman"/>
          <w:color w:val="201F1F"/>
          <w:spacing w:val="40"/>
        </w:rPr>
        <w:t xml:space="preserve"> </w:t>
      </w:r>
      <w:r w:rsidRPr="00BA6FA0">
        <w:rPr>
          <w:rFonts w:ascii="Times New Roman" w:hAnsi="Times New Roman" w:cs="Times New Roman"/>
          <w:color w:val="201F1F"/>
        </w:rPr>
        <w:t>компонентов учебной деятельности (мотив, цель, учебная задача,</w:t>
      </w:r>
      <w:r w:rsidRPr="00BA6FA0">
        <w:rPr>
          <w:rFonts w:ascii="Times New Roman" w:hAnsi="Times New Roman" w:cs="Times New Roman"/>
          <w:color w:val="201F1F"/>
          <w:spacing w:val="40"/>
        </w:rPr>
        <w:t xml:space="preserve"> </w:t>
      </w:r>
      <w:r w:rsidRPr="00BA6FA0">
        <w:rPr>
          <w:rFonts w:ascii="Times New Roman" w:hAnsi="Times New Roman" w:cs="Times New Roman"/>
          <w:color w:val="201F1F"/>
        </w:rPr>
        <w:t>учебные</w:t>
      </w:r>
      <w:r w:rsidRPr="00BA6FA0">
        <w:rPr>
          <w:rFonts w:ascii="Times New Roman" w:hAnsi="Times New Roman" w:cs="Times New Roman"/>
          <w:color w:val="201F1F"/>
          <w:spacing w:val="40"/>
        </w:rPr>
        <w:t xml:space="preserve"> </w:t>
      </w:r>
      <w:r w:rsidRPr="00BA6FA0">
        <w:rPr>
          <w:rFonts w:ascii="Times New Roman" w:hAnsi="Times New Roman" w:cs="Times New Roman"/>
          <w:color w:val="201F1F"/>
        </w:rPr>
        <w:t>операции,</w:t>
      </w:r>
      <w:r w:rsidRPr="00BA6FA0">
        <w:rPr>
          <w:rFonts w:ascii="Times New Roman" w:hAnsi="Times New Roman" w:cs="Times New Roman"/>
          <w:color w:val="201F1F"/>
          <w:spacing w:val="40"/>
        </w:rPr>
        <w:t xml:space="preserve"> </w:t>
      </w:r>
      <w:r w:rsidRPr="00BA6FA0">
        <w:rPr>
          <w:rFonts w:ascii="Times New Roman" w:hAnsi="Times New Roman" w:cs="Times New Roman"/>
          <w:color w:val="201F1F"/>
        </w:rPr>
        <w:t>контроль</w:t>
      </w:r>
      <w:r w:rsidRPr="00BA6FA0">
        <w:rPr>
          <w:rFonts w:ascii="Times New Roman" w:hAnsi="Times New Roman" w:cs="Times New Roman"/>
          <w:color w:val="201F1F"/>
          <w:spacing w:val="40"/>
        </w:rPr>
        <w:t xml:space="preserve"> </w:t>
      </w:r>
      <w:r w:rsidRPr="00BA6FA0">
        <w:rPr>
          <w:rFonts w:ascii="Times New Roman" w:hAnsi="Times New Roman" w:cs="Times New Roman"/>
          <w:color w:val="201F1F"/>
        </w:rPr>
        <w:t>и</w:t>
      </w:r>
      <w:r w:rsidRPr="00BA6FA0">
        <w:rPr>
          <w:rFonts w:ascii="Times New Roman" w:hAnsi="Times New Roman" w:cs="Times New Roman"/>
          <w:color w:val="201F1F"/>
          <w:spacing w:val="40"/>
        </w:rPr>
        <w:t xml:space="preserve"> </w:t>
      </w:r>
      <w:r w:rsidRPr="00BA6FA0">
        <w:rPr>
          <w:rFonts w:ascii="Times New Roman" w:hAnsi="Times New Roman" w:cs="Times New Roman"/>
          <w:color w:val="201F1F"/>
        </w:rPr>
        <w:t>самоконтроль).</w:t>
      </w:r>
    </w:p>
    <w:p w14:paraId="66DF0134" w14:textId="77777777" w:rsidR="00D93FAD" w:rsidRPr="00BA6FA0" w:rsidRDefault="00D93FAD" w:rsidP="00D93FAD">
      <w:pPr>
        <w:pStyle w:val="ac"/>
        <w:spacing w:before="38"/>
        <w:ind w:left="0"/>
        <w:jc w:val="left"/>
        <w:rPr>
          <w:sz w:val="24"/>
          <w:szCs w:val="24"/>
        </w:rPr>
      </w:pPr>
    </w:p>
    <w:p w14:paraId="2ABB2A43" w14:textId="19DF943E" w:rsidR="00D93FAD" w:rsidRPr="00BA6FA0" w:rsidRDefault="00D93FAD">
      <w:pPr>
        <w:pStyle w:val="a7"/>
        <w:widowControl w:val="0"/>
        <w:numPr>
          <w:ilvl w:val="0"/>
          <w:numId w:val="7"/>
        </w:numPr>
        <w:tabs>
          <w:tab w:val="left" w:pos="1023"/>
          <w:tab w:val="left" w:pos="1025"/>
        </w:tabs>
        <w:autoSpaceDE w:val="0"/>
        <w:autoSpaceDN w:val="0"/>
        <w:spacing w:after="0" w:line="276" w:lineRule="auto"/>
        <w:ind w:right="972"/>
        <w:contextualSpacing w:val="0"/>
        <w:jc w:val="both"/>
        <w:rPr>
          <w:rFonts w:ascii="Times New Roman" w:hAnsi="Times New Roman" w:cs="Times New Roman"/>
          <w:b/>
          <w:i/>
          <w:color w:val="201F1F"/>
        </w:rPr>
      </w:pPr>
      <w:r w:rsidRPr="00BA6FA0">
        <w:rPr>
          <w:rFonts w:ascii="Times New Roman" w:hAnsi="Times New Roman" w:cs="Times New Roman"/>
          <w:b/>
          <w:i/>
          <w:color w:val="201F1F"/>
        </w:rPr>
        <w:t>Принцип индивидуализации обучения</w:t>
      </w:r>
      <w:r w:rsidRPr="00BA6FA0">
        <w:rPr>
          <w:rFonts w:ascii="Times New Roman" w:hAnsi="Times New Roman" w:cs="Times New Roman"/>
          <w:i/>
          <w:color w:val="201F1F"/>
        </w:rPr>
        <w:t xml:space="preserve">: </w:t>
      </w:r>
      <w:r w:rsidRPr="00BA6FA0">
        <w:rPr>
          <w:rFonts w:ascii="Times New Roman" w:hAnsi="Times New Roman" w:cs="Times New Roman"/>
          <w:color w:val="201F1F"/>
        </w:rPr>
        <w:t>программа предусматривает возможность и механизмы разработки индивидуальных</w:t>
      </w:r>
      <w:r w:rsidRPr="00BA6FA0">
        <w:rPr>
          <w:rFonts w:ascii="Times New Roman" w:hAnsi="Times New Roman" w:cs="Times New Roman"/>
          <w:color w:val="201F1F"/>
          <w:spacing w:val="80"/>
          <w:w w:val="150"/>
        </w:rPr>
        <w:t xml:space="preserve"> </w:t>
      </w:r>
      <w:r w:rsidRPr="00BA6FA0">
        <w:rPr>
          <w:rFonts w:ascii="Times New Roman" w:hAnsi="Times New Roman" w:cs="Times New Roman"/>
          <w:color w:val="201F1F"/>
        </w:rPr>
        <w:t>программ</w:t>
      </w:r>
      <w:r w:rsidRPr="00BA6FA0">
        <w:rPr>
          <w:rFonts w:ascii="Times New Roman" w:hAnsi="Times New Roman" w:cs="Times New Roman"/>
          <w:color w:val="201F1F"/>
          <w:spacing w:val="80"/>
          <w:w w:val="150"/>
        </w:rPr>
        <w:t xml:space="preserve"> </w:t>
      </w:r>
      <w:r w:rsidRPr="00BA6FA0">
        <w:rPr>
          <w:rFonts w:ascii="Times New Roman" w:hAnsi="Times New Roman" w:cs="Times New Roman"/>
          <w:color w:val="201F1F"/>
        </w:rPr>
        <w:t>и</w:t>
      </w:r>
      <w:r w:rsidRPr="00BA6FA0">
        <w:rPr>
          <w:rFonts w:ascii="Times New Roman" w:hAnsi="Times New Roman" w:cs="Times New Roman"/>
          <w:color w:val="201F1F"/>
          <w:spacing w:val="80"/>
          <w:w w:val="150"/>
        </w:rPr>
        <w:t xml:space="preserve"> </w:t>
      </w:r>
      <w:r w:rsidRPr="00BA6FA0">
        <w:rPr>
          <w:rFonts w:ascii="Times New Roman" w:hAnsi="Times New Roman" w:cs="Times New Roman"/>
          <w:color w:val="201F1F"/>
        </w:rPr>
        <w:t>учебных</w:t>
      </w:r>
      <w:r w:rsidRPr="00BA6FA0">
        <w:rPr>
          <w:rFonts w:ascii="Times New Roman" w:hAnsi="Times New Roman" w:cs="Times New Roman"/>
          <w:color w:val="201F1F"/>
          <w:spacing w:val="80"/>
          <w:w w:val="150"/>
        </w:rPr>
        <w:t xml:space="preserve"> </w:t>
      </w:r>
      <w:r w:rsidRPr="00BA6FA0">
        <w:rPr>
          <w:rFonts w:ascii="Times New Roman" w:hAnsi="Times New Roman" w:cs="Times New Roman"/>
          <w:color w:val="201F1F"/>
        </w:rPr>
        <w:t>планов</w:t>
      </w:r>
      <w:r w:rsidRPr="00BA6FA0">
        <w:rPr>
          <w:rFonts w:ascii="Times New Roman" w:hAnsi="Times New Roman" w:cs="Times New Roman"/>
          <w:color w:val="201F1F"/>
          <w:spacing w:val="80"/>
          <w:w w:val="150"/>
        </w:rPr>
        <w:t xml:space="preserve"> </w:t>
      </w:r>
      <w:r w:rsidRPr="00BA6FA0">
        <w:rPr>
          <w:rFonts w:ascii="Times New Roman" w:hAnsi="Times New Roman" w:cs="Times New Roman"/>
          <w:color w:val="201F1F"/>
        </w:rPr>
        <w:t>для обучения</w:t>
      </w:r>
      <w:r w:rsidRPr="00BA6FA0">
        <w:rPr>
          <w:rFonts w:ascii="Times New Roman" w:hAnsi="Times New Roman" w:cs="Times New Roman"/>
          <w:color w:val="201F1F"/>
          <w:spacing w:val="80"/>
          <w:w w:val="150"/>
        </w:rPr>
        <w:t xml:space="preserve"> </w:t>
      </w:r>
      <w:r w:rsidRPr="00BA6FA0">
        <w:rPr>
          <w:rFonts w:ascii="Times New Roman" w:hAnsi="Times New Roman" w:cs="Times New Roman"/>
          <w:color w:val="201F1F"/>
        </w:rPr>
        <w:t>детей</w:t>
      </w:r>
      <w:r w:rsidRPr="00BA6FA0">
        <w:rPr>
          <w:rFonts w:ascii="Times New Roman" w:hAnsi="Times New Roman" w:cs="Times New Roman"/>
          <w:color w:val="201F1F"/>
          <w:spacing w:val="80"/>
          <w:w w:val="150"/>
        </w:rPr>
        <w:t xml:space="preserve"> </w:t>
      </w:r>
      <w:r w:rsidRPr="00BA6FA0">
        <w:rPr>
          <w:rFonts w:ascii="Times New Roman" w:hAnsi="Times New Roman" w:cs="Times New Roman"/>
          <w:color w:val="201F1F"/>
        </w:rPr>
        <w:t>с</w:t>
      </w:r>
      <w:r w:rsidRPr="00BA6FA0">
        <w:rPr>
          <w:rFonts w:ascii="Times New Roman" w:hAnsi="Times New Roman" w:cs="Times New Roman"/>
          <w:color w:val="201F1F"/>
          <w:spacing w:val="40"/>
        </w:rPr>
        <w:t xml:space="preserve"> </w:t>
      </w:r>
      <w:r w:rsidRPr="00BA6FA0">
        <w:rPr>
          <w:rFonts w:ascii="Times New Roman" w:hAnsi="Times New Roman" w:cs="Times New Roman"/>
          <w:color w:val="201F1F"/>
        </w:rPr>
        <w:t>особыми</w:t>
      </w:r>
      <w:r w:rsidRPr="00BA6FA0">
        <w:rPr>
          <w:rFonts w:ascii="Times New Roman" w:hAnsi="Times New Roman" w:cs="Times New Roman"/>
          <w:color w:val="201F1F"/>
          <w:spacing w:val="80"/>
          <w:w w:val="150"/>
        </w:rPr>
        <w:t xml:space="preserve"> </w:t>
      </w:r>
      <w:r w:rsidRPr="00BA6FA0">
        <w:rPr>
          <w:rFonts w:ascii="Times New Roman" w:hAnsi="Times New Roman" w:cs="Times New Roman"/>
          <w:color w:val="201F1F"/>
        </w:rPr>
        <w:t>способностями,</w:t>
      </w:r>
      <w:r w:rsidRPr="00BA6FA0">
        <w:rPr>
          <w:rFonts w:ascii="Times New Roman" w:hAnsi="Times New Roman" w:cs="Times New Roman"/>
          <w:color w:val="201F1F"/>
          <w:spacing w:val="80"/>
          <w:w w:val="150"/>
        </w:rPr>
        <w:t xml:space="preserve"> </w:t>
      </w:r>
      <w:r w:rsidRPr="00BA6FA0">
        <w:rPr>
          <w:rFonts w:ascii="Times New Roman" w:hAnsi="Times New Roman" w:cs="Times New Roman"/>
          <w:color w:val="201F1F"/>
        </w:rPr>
        <w:t>потребностями</w:t>
      </w:r>
      <w:r w:rsidRPr="00BA6FA0">
        <w:rPr>
          <w:rFonts w:ascii="Times New Roman" w:hAnsi="Times New Roman" w:cs="Times New Roman"/>
          <w:color w:val="201F1F"/>
          <w:spacing w:val="40"/>
        </w:rPr>
        <w:t xml:space="preserve"> </w:t>
      </w:r>
      <w:r w:rsidRPr="00BA6FA0">
        <w:rPr>
          <w:rFonts w:ascii="Times New Roman" w:hAnsi="Times New Roman" w:cs="Times New Roman"/>
          <w:color w:val="201F1F"/>
        </w:rPr>
        <w:t>и интересами. При этом учитываются запросы родителей (законных</w:t>
      </w:r>
      <w:r w:rsidRPr="00BA6FA0">
        <w:rPr>
          <w:rFonts w:ascii="Times New Roman" w:hAnsi="Times New Roman" w:cs="Times New Roman"/>
          <w:color w:val="201F1F"/>
          <w:spacing w:val="40"/>
        </w:rPr>
        <w:t xml:space="preserve"> </w:t>
      </w:r>
      <w:r w:rsidRPr="00BA6FA0">
        <w:rPr>
          <w:rFonts w:ascii="Times New Roman" w:hAnsi="Times New Roman" w:cs="Times New Roman"/>
          <w:color w:val="201F1F"/>
        </w:rPr>
        <w:t>представителей)</w:t>
      </w:r>
      <w:r w:rsidRPr="00BA6FA0">
        <w:rPr>
          <w:rFonts w:ascii="Times New Roman" w:hAnsi="Times New Roman" w:cs="Times New Roman"/>
          <w:color w:val="201F1F"/>
          <w:spacing w:val="40"/>
        </w:rPr>
        <w:t xml:space="preserve"> </w:t>
      </w:r>
      <w:r w:rsidRPr="00BA6FA0">
        <w:rPr>
          <w:rFonts w:ascii="Times New Roman" w:hAnsi="Times New Roman" w:cs="Times New Roman"/>
          <w:color w:val="201F1F"/>
        </w:rPr>
        <w:t>обучающегося.</w:t>
      </w:r>
    </w:p>
    <w:p w14:paraId="6A926DBC" w14:textId="667E4CCA" w:rsidR="00D93FAD" w:rsidRPr="00BA6FA0" w:rsidRDefault="00D93FAD">
      <w:pPr>
        <w:pStyle w:val="ac"/>
        <w:numPr>
          <w:ilvl w:val="0"/>
          <w:numId w:val="7"/>
        </w:numPr>
        <w:spacing w:before="78" w:line="276" w:lineRule="auto"/>
        <w:ind w:right="963"/>
        <w:rPr>
          <w:sz w:val="24"/>
          <w:szCs w:val="24"/>
        </w:rPr>
      </w:pPr>
      <w:r w:rsidRPr="00BA6FA0">
        <w:rPr>
          <w:b/>
          <w:i/>
          <w:color w:val="201F1F"/>
          <w:w w:val="105"/>
          <w:sz w:val="24"/>
          <w:szCs w:val="24"/>
        </w:rPr>
        <w:lastRenderedPageBreak/>
        <w:t>Принцип преемственности и перспективности</w:t>
      </w:r>
      <w:r w:rsidRPr="00BA6FA0">
        <w:rPr>
          <w:color w:val="201F1F"/>
          <w:w w:val="105"/>
          <w:sz w:val="24"/>
          <w:szCs w:val="24"/>
        </w:rPr>
        <w:t>: программа должна обеспечивает связь и динамику в формировании</w:t>
      </w:r>
      <w:r w:rsidRPr="00BA6FA0">
        <w:rPr>
          <w:color w:val="201F1F"/>
          <w:spacing w:val="60"/>
          <w:w w:val="150"/>
          <w:sz w:val="24"/>
          <w:szCs w:val="24"/>
        </w:rPr>
        <w:t xml:space="preserve">   </w:t>
      </w:r>
      <w:proofErr w:type="gramStart"/>
      <w:r w:rsidRPr="00BA6FA0">
        <w:rPr>
          <w:color w:val="201F1F"/>
          <w:w w:val="105"/>
          <w:sz w:val="24"/>
          <w:szCs w:val="24"/>
        </w:rPr>
        <w:t>знаний,</w:t>
      </w:r>
      <w:r w:rsidRPr="00BA6FA0">
        <w:rPr>
          <w:color w:val="201F1F"/>
          <w:spacing w:val="61"/>
          <w:w w:val="150"/>
          <w:sz w:val="24"/>
          <w:szCs w:val="24"/>
        </w:rPr>
        <w:t xml:space="preserve">   </w:t>
      </w:r>
      <w:proofErr w:type="gramEnd"/>
      <w:r w:rsidRPr="00BA6FA0">
        <w:rPr>
          <w:color w:val="201F1F"/>
          <w:spacing w:val="-2"/>
          <w:w w:val="105"/>
          <w:sz w:val="24"/>
          <w:szCs w:val="24"/>
        </w:rPr>
        <w:t>умений</w:t>
      </w:r>
      <w:r w:rsidRPr="00BA6FA0">
        <w:rPr>
          <w:color w:val="201F1F"/>
          <w:sz w:val="24"/>
          <w:szCs w:val="24"/>
        </w:rPr>
        <w:tab/>
      </w:r>
      <w:r w:rsidRPr="00BA6FA0">
        <w:rPr>
          <w:color w:val="201F1F"/>
          <w:spacing w:val="-10"/>
          <w:w w:val="105"/>
          <w:sz w:val="24"/>
          <w:szCs w:val="24"/>
        </w:rPr>
        <w:t>и</w:t>
      </w:r>
      <w:r w:rsidRPr="00BA6FA0">
        <w:rPr>
          <w:color w:val="201F1F"/>
          <w:sz w:val="24"/>
          <w:szCs w:val="24"/>
        </w:rPr>
        <w:tab/>
      </w:r>
      <w:r w:rsidRPr="00BA6FA0">
        <w:rPr>
          <w:color w:val="201F1F"/>
          <w:spacing w:val="-2"/>
          <w:w w:val="105"/>
          <w:sz w:val="24"/>
          <w:szCs w:val="24"/>
        </w:rPr>
        <w:t>способов</w:t>
      </w:r>
      <w:r w:rsidRPr="00BA6FA0">
        <w:rPr>
          <w:color w:val="201F1F"/>
          <w:w w:val="105"/>
          <w:sz w:val="24"/>
          <w:szCs w:val="24"/>
        </w:rPr>
        <w:t xml:space="preserve"> деятельности между этапами начального образования, а также</w:t>
      </w:r>
      <w:r w:rsidRPr="00BA6FA0">
        <w:rPr>
          <w:color w:val="201F1F"/>
          <w:spacing w:val="40"/>
          <w:w w:val="105"/>
          <w:sz w:val="24"/>
          <w:szCs w:val="24"/>
        </w:rPr>
        <w:t xml:space="preserve"> </w:t>
      </w:r>
      <w:r w:rsidRPr="00BA6FA0">
        <w:rPr>
          <w:color w:val="201F1F"/>
          <w:w w:val="105"/>
          <w:sz w:val="24"/>
          <w:szCs w:val="24"/>
        </w:rPr>
        <w:t>успешную</w:t>
      </w:r>
      <w:r w:rsidRPr="00BA6FA0">
        <w:rPr>
          <w:color w:val="201F1F"/>
          <w:spacing w:val="40"/>
          <w:w w:val="105"/>
          <w:sz w:val="24"/>
          <w:szCs w:val="24"/>
        </w:rPr>
        <w:t xml:space="preserve"> </w:t>
      </w:r>
      <w:r w:rsidRPr="00BA6FA0">
        <w:rPr>
          <w:color w:val="201F1F"/>
          <w:w w:val="105"/>
          <w:sz w:val="24"/>
          <w:szCs w:val="24"/>
        </w:rPr>
        <w:t>адаптацию</w:t>
      </w:r>
      <w:r w:rsidRPr="00BA6FA0">
        <w:rPr>
          <w:color w:val="201F1F"/>
          <w:spacing w:val="80"/>
          <w:w w:val="150"/>
          <w:sz w:val="24"/>
          <w:szCs w:val="24"/>
        </w:rPr>
        <w:t xml:space="preserve"> </w:t>
      </w:r>
      <w:r w:rsidRPr="00BA6FA0">
        <w:rPr>
          <w:color w:val="201F1F"/>
          <w:w w:val="105"/>
          <w:sz w:val="24"/>
          <w:szCs w:val="24"/>
        </w:rPr>
        <w:t>обучающихся</w:t>
      </w:r>
      <w:r w:rsidRPr="00BA6FA0">
        <w:rPr>
          <w:color w:val="201F1F"/>
          <w:spacing w:val="80"/>
          <w:w w:val="150"/>
          <w:sz w:val="24"/>
          <w:szCs w:val="24"/>
        </w:rPr>
        <w:t xml:space="preserve"> </w:t>
      </w:r>
      <w:r w:rsidRPr="00BA6FA0">
        <w:rPr>
          <w:color w:val="201F1F"/>
          <w:w w:val="105"/>
          <w:sz w:val="24"/>
          <w:szCs w:val="24"/>
        </w:rPr>
        <w:t>к</w:t>
      </w:r>
      <w:r w:rsidRPr="00BA6FA0">
        <w:rPr>
          <w:color w:val="201F1F"/>
          <w:spacing w:val="80"/>
          <w:w w:val="150"/>
          <w:sz w:val="24"/>
          <w:szCs w:val="24"/>
        </w:rPr>
        <w:t xml:space="preserve"> </w:t>
      </w:r>
      <w:r w:rsidRPr="00BA6FA0">
        <w:rPr>
          <w:color w:val="201F1F"/>
          <w:w w:val="105"/>
          <w:sz w:val="24"/>
          <w:szCs w:val="24"/>
        </w:rPr>
        <w:t>обучению</w:t>
      </w:r>
      <w:r w:rsidRPr="00BA6FA0">
        <w:rPr>
          <w:color w:val="201F1F"/>
          <w:spacing w:val="40"/>
          <w:w w:val="105"/>
          <w:sz w:val="24"/>
          <w:szCs w:val="24"/>
        </w:rPr>
        <w:t xml:space="preserve"> </w:t>
      </w:r>
      <w:r w:rsidRPr="00BA6FA0">
        <w:rPr>
          <w:color w:val="201F1F"/>
          <w:w w:val="105"/>
          <w:sz w:val="24"/>
          <w:szCs w:val="24"/>
        </w:rPr>
        <w:t>по образовательным программам основного общего образования, единые подходы между их обучением и развитием на уровнях начального общего и основного</w:t>
      </w:r>
      <w:r w:rsidRPr="00BA6FA0">
        <w:rPr>
          <w:color w:val="201F1F"/>
          <w:spacing w:val="40"/>
          <w:w w:val="105"/>
          <w:sz w:val="24"/>
          <w:szCs w:val="24"/>
        </w:rPr>
        <w:t xml:space="preserve"> </w:t>
      </w:r>
      <w:r w:rsidRPr="00BA6FA0">
        <w:rPr>
          <w:color w:val="201F1F"/>
          <w:w w:val="105"/>
          <w:sz w:val="24"/>
          <w:szCs w:val="24"/>
        </w:rPr>
        <w:t>общего образования.</w:t>
      </w:r>
    </w:p>
    <w:p w14:paraId="20E0C3FF" w14:textId="77777777" w:rsidR="00D93FAD" w:rsidRPr="00BA6FA0" w:rsidRDefault="00D93FAD">
      <w:pPr>
        <w:pStyle w:val="a7"/>
        <w:widowControl w:val="0"/>
        <w:numPr>
          <w:ilvl w:val="0"/>
          <w:numId w:val="7"/>
        </w:numPr>
        <w:tabs>
          <w:tab w:val="left" w:pos="1023"/>
          <w:tab w:val="left" w:pos="1025"/>
          <w:tab w:val="left" w:pos="3826"/>
          <w:tab w:val="left" w:pos="5531"/>
          <w:tab w:val="left" w:pos="7000"/>
        </w:tabs>
        <w:autoSpaceDE w:val="0"/>
        <w:autoSpaceDN w:val="0"/>
        <w:spacing w:after="0" w:line="276" w:lineRule="auto"/>
        <w:ind w:right="959"/>
        <w:contextualSpacing w:val="0"/>
        <w:jc w:val="both"/>
        <w:rPr>
          <w:rFonts w:ascii="Times New Roman" w:hAnsi="Times New Roman" w:cs="Times New Roman"/>
          <w:b/>
          <w:i/>
          <w:color w:val="201F1F"/>
        </w:rPr>
      </w:pPr>
      <w:r w:rsidRPr="00BA6FA0">
        <w:rPr>
          <w:rFonts w:ascii="Times New Roman" w:hAnsi="Times New Roman" w:cs="Times New Roman"/>
          <w:b/>
          <w:i/>
          <w:color w:val="201F1F"/>
        </w:rPr>
        <w:t>Принцип</w:t>
      </w:r>
      <w:r w:rsidRPr="00BA6FA0">
        <w:rPr>
          <w:rFonts w:ascii="Times New Roman" w:hAnsi="Times New Roman" w:cs="Times New Roman"/>
          <w:b/>
          <w:i/>
          <w:color w:val="201F1F"/>
          <w:spacing w:val="80"/>
          <w:w w:val="150"/>
        </w:rPr>
        <w:t xml:space="preserve"> </w:t>
      </w:r>
      <w:r w:rsidRPr="00BA6FA0">
        <w:rPr>
          <w:rFonts w:ascii="Times New Roman" w:hAnsi="Times New Roman" w:cs="Times New Roman"/>
          <w:b/>
          <w:i/>
          <w:color w:val="201F1F"/>
        </w:rPr>
        <w:t>интеграции</w:t>
      </w:r>
      <w:r w:rsidRPr="00BA6FA0">
        <w:rPr>
          <w:rFonts w:ascii="Times New Roman" w:hAnsi="Times New Roman" w:cs="Times New Roman"/>
          <w:b/>
          <w:i/>
          <w:color w:val="201F1F"/>
          <w:spacing w:val="80"/>
          <w:w w:val="150"/>
        </w:rPr>
        <w:t xml:space="preserve"> </w:t>
      </w:r>
      <w:r w:rsidRPr="00BA6FA0">
        <w:rPr>
          <w:rFonts w:ascii="Times New Roman" w:hAnsi="Times New Roman" w:cs="Times New Roman"/>
          <w:b/>
          <w:i/>
          <w:color w:val="201F1F"/>
        </w:rPr>
        <w:t>обучения</w:t>
      </w:r>
      <w:r w:rsidRPr="00BA6FA0">
        <w:rPr>
          <w:rFonts w:ascii="Times New Roman" w:hAnsi="Times New Roman" w:cs="Times New Roman"/>
          <w:b/>
          <w:i/>
          <w:color w:val="201F1F"/>
          <w:spacing w:val="80"/>
          <w:w w:val="150"/>
        </w:rPr>
        <w:t xml:space="preserve"> </w:t>
      </w:r>
      <w:proofErr w:type="gramStart"/>
      <w:r w:rsidRPr="00BA6FA0">
        <w:rPr>
          <w:rFonts w:ascii="Times New Roman" w:hAnsi="Times New Roman" w:cs="Times New Roman"/>
          <w:b/>
          <w:i/>
          <w:color w:val="201F1F"/>
        </w:rPr>
        <w:t>и</w:t>
      </w:r>
      <w:r w:rsidRPr="00BA6FA0">
        <w:rPr>
          <w:rFonts w:ascii="Times New Roman" w:hAnsi="Times New Roman" w:cs="Times New Roman"/>
          <w:b/>
          <w:i/>
          <w:color w:val="201F1F"/>
          <w:spacing w:val="80"/>
        </w:rPr>
        <w:t xml:space="preserve">  </w:t>
      </w:r>
      <w:r w:rsidRPr="00BA6FA0">
        <w:rPr>
          <w:rFonts w:ascii="Times New Roman" w:hAnsi="Times New Roman" w:cs="Times New Roman"/>
          <w:b/>
          <w:i/>
          <w:color w:val="201F1F"/>
        </w:rPr>
        <w:t>воспитания</w:t>
      </w:r>
      <w:proofErr w:type="gramEnd"/>
      <w:r w:rsidRPr="00BA6FA0">
        <w:rPr>
          <w:rFonts w:ascii="Times New Roman" w:hAnsi="Times New Roman" w:cs="Times New Roman"/>
          <w:color w:val="201F1F"/>
        </w:rPr>
        <w:t>:</w:t>
      </w:r>
      <w:r w:rsidRPr="00BA6FA0">
        <w:rPr>
          <w:rFonts w:ascii="Times New Roman" w:hAnsi="Times New Roman" w:cs="Times New Roman"/>
          <w:color w:val="201F1F"/>
          <w:spacing w:val="40"/>
        </w:rPr>
        <w:t xml:space="preserve"> </w:t>
      </w:r>
      <w:r w:rsidRPr="00BA6FA0">
        <w:rPr>
          <w:rFonts w:ascii="Times New Roman" w:hAnsi="Times New Roman" w:cs="Times New Roman"/>
          <w:color w:val="201F1F"/>
        </w:rPr>
        <w:t xml:space="preserve">программа предусматривает связь урочной и внеурочной деятельности, разработку мероприятий, направленных на </w:t>
      </w:r>
      <w:proofErr w:type="gramStart"/>
      <w:r w:rsidRPr="00BA6FA0">
        <w:rPr>
          <w:rFonts w:ascii="Times New Roman" w:hAnsi="Times New Roman" w:cs="Times New Roman"/>
          <w:color w:val="201F1F"/>
        </w:rPr>
        <w:t>обогащение</w:t>
      </w:r>
      <w:r w:rsidRPr="00BA6FA0">
        <w:rPr>
          <w:rFonts w:ascii="Times New Roman" w:hAnsi="Times New Roman" w:cs="Times New Roman"/>
          <w:color w:val="201F1F"/>
          <w:spacing w:val="80"/>
        </w:rPr>
        <w:t xml:space="preserve">  </w:t>
      </w:r>
      <w:r w:rsidRPr="00BA6FA0">
        <w:rPr>
          <w:rFonts w:ascii="Times New Roman" w:hAnsi="Times New Roman" w:cs="Times New Roman"/>
          <w:color w:val="201F1F"/>
        </w:rPr>
        <w:t>знаний</w:t>
      </w:r>
      <w:proofErr w:type="gramEnd"/>
      <w:r w:rsidRPr="00BA6FA0">
        <w:rPr>
          <w:rFonts w:ascii="Times New Roman" w:hAnsi="Times New Roman" w:cs="Times New Roman"/>
          <w:color w:val="201F1F"/>
        </w:rPr>
        <w:t>,</w:t>
      </w:r>
      <w:r w:rsidRPr="00BA6FA0">
        <w:rPr>
          <w:rFonts w:ascii="Times New Roman" w:hAnsi="Times New Roman" w:cs="Times New Roman"/>
          <w:color w:val="201F1F"/>
        </w:rPr>
        <w:tab/>
      </w:r>
      <w:r w:rsidRPr="00BA6FA0">
        <w:rPr>
          <w:rFonts w:ascii="Times New Roman" w:hAnsi="Times New Roman" w:cs="Times New Roman"/>
          <w:color w:val="201F1F"/>
          <w:spacing w:val="-2"/>
        </w:rPr>
        <w:t>воспитание</w:t>
      </w:r>
      <w:r w:rsidRPr="00BA6FA0">
        <w:rPr>
          <w:rFonts w:ascii="Times New Roman" w:hAnsi="Times New Roman" w:cs="Times New Roman"/>
          <w:color w:val="201F1F"/>
        </w:rPr>
        <w:tab/>
      </w:r>
      <w:r w:rsidRPr="00BA6FA0">
        <w:rPr>
          <w:rFonts w:ascii="Times New Roman" w:hAnsi="Times New Roman" w:cs="Times New Roman"/>
          <w:color w:val="201F1F"/>
          <w:spacing w:val="-2"/>
        </w:rPr>
        <w:t>чувств</w:t>
      </w:r>
      <w:r w:rsidRPr="00BA6FA0">
        <w:rPr>
          <w:rFonts w:ascii="Times New Roman" w:hAnsi="Times New Roman" w:cs="Times New Roman"/>
          <w:color w:val="201F1F"/>
        </w:rPr>
        <w:tab/>
      </w:r>
      <w:r w:rsidRPr="00BA6FA0">
        <w:rPr>
          <w:rFonts w:ascii="Times New Roman" w:hAnsi="Times New Roman" w:cs="Times New Roman"/>
          <w:color w:val="201F1F"/>
          <w:spacing w:val="-10"/>
        </w:rPr>
        <w:t xml:space="preserve">и </w:t>
      </w:r>
      <w:r w:rsidRPr="00BA6FA0">
        <w:rPr>
          <w:rFonts w:ascii="Times New Roman" w:hAnsi="Times New Roman" w:cs="Times New Roman"/>
          <w:color w:val="201F1F"/>
        </w:rPr>
        <w:t>познавательных интересов обучающихся, нравственно- ценностного</w:t>
      </w:r>
      <w:r w:rsidRPr="00BA6FA0">
        <w:rPr>
          <w:rFonts w:ascii="Times New Roman" w:hAnsi="Times New Roman" w:cs="Times New Roman"/>
          <w:color w:val="201F1F"/>
          <w:spacing w:val="40"/>
        </w:rPr>
        <w:t xml:space="preserve"> </w:t>
      </w:r>
      <w:r w:rsidRPr="00BA6FA0">
        <w:rPr>
          <w:rFonts w:ascii="Times New Roman" w:hAnsi="Times New Roman" w:cs="Times New Roman"/>
          <w:color w:val="201F1F"/>
        </w:rPr>
        <w:t>отношения</w:t>
      </w:r>
      <w:r w:rsidRPr="00BA6FA0">
        <w:rPr>
          <w:rFonts w:ascii="Times New Roman" w:hAnsi="Times New Roman" w:cs="Times New Roman"/>
          <w:color w:val="201F1F"/>
          <w:spacing w:val="40"/>
        </w:rPr>
        <w:t xml:space="preserve"> </w:t>
      </w:r>
      <w:r w:rsidRPr="00BA6FA0">
        <w:rPr>
          <w:rFonts w:ascii="Times New Roman" w:hAnsi="Times New Roman" w:cs="Times New Roman"/>
          <w:color w:val="201F1F"/>
        </w:rPr>
        <w:t>к</w:t>
      </w:r>
      <w:r w:rsidRPr="00BA6FA0">
        <w:rPr>
          <w:rFonts w:ascii="Times New Roman" w:hAnsi="Times New Roman" w:cs="Times New Roman"/>
          <w:color w:val="201F1F"/>
          <w:spacing w:val="40"/>
        </w:rPr>
        <w:t xml:space="preserve"> </w:t>
      </w:r>
      <w:r w:rsidRPr="00BA6FA0">
        <w:rPr>
          <w:rFonts w:ascii="Times New Roman" w:hAnsi="Times New Roman" w:cs="Times New Roman"/>
          <w:color w:val="201F1F"/>
        </w:rPr>
        <w:t>действительности.</w:t>
      </w:r>
    </w:p>
    <w:p w14:paraId="69A80D0B" w14:textId="7C3B173E" w:rsidR="00D93FAD" w:rsidRPr="00BA6FA0" w:rsidRDefault="00D93FAD" w:rsidP="00EC6F34">
      <w:pPr>
        <w:pStyle w:val="a7"/>
        <w:widowControl w:val="0"/>
        <w:numPr>
          <w:ilvl w:val="0"/>
          <w:numId w:val="7"/>
        </w:numPr>
        <w:tabs>
          <w:tab w:val="left" w:pos="1023"/>
          <w:tab w:val="left" w:pos="1025"/>
          <w:tab w:val="left" w:pos="3826"/>
          <w:tab w:val="left" w:pos="5531"/>
          <w:tab w:val="left" w:pos="7000"/>
        </w:tabs>
        <w:autoSpaceDE w:val="0"/>
        <w:autoSpaceDN w:val="0"/>
        <w:spacing w:after="0" w:line="276" w:lineRule="auto"/>
        <w:ind w:right="567"/>
        <w:contextualSpacing w:val="0"/>
        <w:jc w:val="both"/>
        <w:rPr>
          <w:rFonts w:ascii="Times New Roman" w:hAnsi="Times New Roman" w:cs="Times New Roman"/>
          <w:b/>
          <w:i/>
          <w:color w:val="201F1F"/>
        </w:rPr>
      </w:pPr>
      <w:r w:rsidRPr="00BA6FA0">
        <w:rPr>
          <w:rFonts w:ascii="Times New Roman" w:hAnsi="Times New Roman" w:cs="Times New Roman"/>
          <w:b/>
          <w:i/>
          <w:color w:val="201F1F"/>
        </w:rPr>
        <w:t>Принцип</w:t>
      </w:r>
      <w:r w:rsidRPr="00BA6FA0">
        <w:rPr>
          <w:rFonts w:ascii="Times New Roman" w:hAnsi="Times New Roman" w:cs="Times New Roman"/>
          <w:b/>
          <w:i/>
          <w:color w:val="201F1F"/>
          <w:spacing w:val="80"/>
        </w:rPr>
        <w:t xml:space="preserve"> </w:t>
      </w:r>
      <w:proofErr w:type="spellStart"/>
      <w:r w:rsidRPr="00BA6FA0">
        <w:rPr>
          <w:rFonts w:ascii="Times New Roman" w:hAnsi="Times New Roman" w:cs="Times New Roman"/>
          <w:b/>
          <w:i/>
          <w:color w:val="201F1F"/>
        </w:rPr>
        <w:t>здоровьесбережения</w:t>
      </w:r>
      <w:proofErr w:type="spellEnd"/>
      <w:r w:rsidRPr="00BA6FA0">
        <w:rPr>
          <w:rFonts w:ascii="Times New Roman" w:hAnsi="Times New Roman" w:cs="Times New Roman"/>
          <w:b/>
          <w:color w:val="201F1F"/>
        </w:rPr>
        <w:t>:</w:t>
      </w:r>
      <w:r w:rsidRPr="00BA6FA0">
        <w:rPr>
          <w:rFonts w:ascii="Times New Roman" w:hAnsi="Times New Roman" w:cs="Times New Roman"/>
          <w:b/>
          <w:color w:val="201F1F"/>
        </w:rPr>
        <w:tab/>
      </w:r>
      <w:r w:rsidRPr="00BA6FA0">
        <w:rPr>
          <w:rFonts w:ascii="Times New Roman" w:hAnsi="Times New Roman" w:cs="Times New Roman"/>
          <w:color w:val="201F1F"/>
          <w:spacing w:val="-4"/>
        </w:rPr>
        <w:t>при</w:t>
      </w:r>
      <w:r w:rsidRPr="00BA6FA0">
        <w:rPr>
          <w:rFonts w:ascii="Times New Roman" w:hAnsi="Times New Roman" w:cs="Times New Roman"/>
          <w:color w:val="201F1F"/>
        </w:rPr>
        <w:tab/>
      </w:r>
      <w:r w:rsidRPr="00BA6FA0">
        <w:rPr>
          <w:rFonts w:ascii="Times New Roman" w:hAnsi="Times New Roman" w:cs="Times New Roman"/>
          <w:color w:val="201F1F"/>
          <w:spacing w:val="-2"/>
        </w:rPr>
        <w:t xml:space="preserve">организации </w:t>
      </w:r>
      <w:r w:rsidRPr="00BA6FA0">
        <w:rPr>
          <w:rFonts w:ascii="Times New Roman" w:hAnsi="Times New Roman" w:cs="Times New Roman"/>
          <w:color w:val="201F1F"/>
        </w:rPr>
        <w:t>образовательной</w:t>
      </w:r>
      <w:r w:rsidRPr="00BA6FA0">
        <w:rPr>
          <w:rFonts w:ascii="Times New Roman" w:hAnsi="Times New Roman" w:cs="Times New Roman"/>
          <w:color w:val="201F1F"/>
          <w:spacing w:val="80"/>
          <w:w w:val="150"/>
        </w:rPr>
        <w:t xml:space="preserve"> </w:t>
      </w:r>
      <w:r w:rsidRPr="00BA6FA0">
        <w:rPr>
          <w:rFonts w:ascii="Times New Roman" w:hAnsi="Times New Roman" w:cs="Times New Roman"/>
          <w:color w:val="201F1F"/>
        </w:rPr>
        <w:t>деятельности</w:t>
      </w:r>
      <w:r w:rsidRPr="00BA6FA0">
        <w:rPr>
          <w:rFonts w:ascii="Times New Roman" w:hAnsi="Times New Roman" w:cs="Times New Roman"/>
          <w:color w:val="201F1F"/>
          <w:spacing w:val="80"/>
          <w:w w:val="150"/>
        </w:rPr>
        <w:t xml:space="preserve"> </w:t>
      </w:r>
      <w:r w:rsidRPr="00BA6FA0">
        <w:rPr>
          <w:rFonts w:ascii="Times New Roman" w:hAnsi="Times New Roman" w:cs="Times New Roman"/>
          <w:color w:val="201F1F"/>
        </w:rPr>
        <w:t>не</w:t>
      </w:r>
      <w:r w:rsidRPr="00BA6FA0">
        <w:rPr>
          <w:rFonts w:ascii="Times New Roman" w:hAnsi="Times New Roman" w:cs="Times New Roman"/>
          <w:color w:val="201F1F"/>
          <w:spacing w:val="80"/>
          <w:w w:val="150"/>
        </w:rPr>
        <w:t xml:space="preserve"> </w:t>
      </w:r>
      <w:r w:rsidRPr="00BA6FA0">
        <w:rPr>
          <w:rFonts w:ascii="Times New Roman" w:hAnsi="Times New Roman" w:cs="Times New Roman"/>
          <w:color w:val="201F1F"/>
        </w:rPr>
        <w:t>допускается</w:t>
      </w:r>
      <w:r w:rsidRPr="00BA6FA0">
        <w:rPr>
          <w:rFonts w:ascii="Times New Roman" w:hAnsi="Times New Roman" w:cs="Times New Roman"/>
          <w:color w:val="201F1F"/>
          <w:spacing w:val="80"/>
          <w:w w:val="150"/>
        </w:rPr>
        <w:t xml:space="preserve"> </w:t>
      </w:r>
      <w:r w:rsidRPr="00BA6FA0">
        <w:rPr>
          <w:rFonts w:ascii="Times New Roman" w:hAnsi="Times New Roman" w:cs="Times New Roman"/>
          <w:color w:val="201F1F"/>
        </w:rPr>
        <w:t>использование</w:t>
      </w:r>
      <w:r w:rsidRPr="00BA6FA0">
        <w:rPr>
          <w:rFonts w:ascii="Times New Roman" w:hAnsi="Times New Roman" w:cs="Times New Roman"/>
          <w:color w:val="201F1F"/>
          <w:spacing w:val="80"/>
        </w:rPr>
        <w:t xml:space="preserve"> </w:t>
      </w:r>
      <w:r w:rsidRPr="00BA6FA0">
        <w:rPr>
          <w:rFonts w:ascii="Times New Roman" w:hAnsi="Times New Roman" w:cs="Times New Roman"/>
          <w:color w:val="201F1F"/>
        </w:rPr>
        <w:t>технологий,</w:t>
      </w:r>
      <w:r w:rsidRPr="00BA6FA0">
        <w:rPr>
          <w:rFonts w:ascii="Times New Roman" w:hAnsi="Times New Roman" w:cs="Times New Roman"/>
          <w:color w:val="201F1F"/>
          <w:spacing w:val="80"/>
        </w:rPr>
        <w:t xml:space="preserve"> </w:t>
      </w:r>
      <w:r w:rsidRPr="00BA6FA0">
        <w:rPr>
          <w:rFonts w:ascii="Times New Roman" w:hAnsi="Times New Roman" w:cs="Times New Roman"/>
          <w:color w:val="201F1F"/>
        </w:rPr>
        <w:t>которые</w:t>
      </w:r>
      <w:r w:rsidRPr="00BA6FA0">
        <w:rPr>
          <w:rFonts w:ascii="Times New Roman" w:hAnsi="Times New Roman" w:cs="Times New Roman"/>
          <w:color w:val="201F1F"/>
          <w:spacing w:val="80"/>
        </w:rPr>
        <w:t xml:space="preserve"> </w:t>
      </w:r>
      <w:r w:rsidRPr="00BA6FA0">
        <w:rPr>
          <w:rFonts w:ascii="Times New Roman" w:hAnsi="Times New Roman" w:cs="Times New Roman"/>
          <w:color w:val="201F1F"/>
        </w:rPr>
        <w:t>могут</w:t>
      </w:r>
      <w:r w:rsidRPr="00BA6FA0">
        <w:rPr>
          <w:rFonts w:ascii="Times New Roman" w:hAnsi="Times New Roman" w:cs="Times New Roman"/>
          <w:color w:val="201F1F"/>
          <w:spacing w:val="80"/>
        </w:rPr>
        <w:t xml:space="preserve"> </w:t>
      </w:r>
      <w:r w:rsidRPr="00BA6FA0">
        <w:rPr>
          <w:rFonts w:ascii="Times New Roman" w:hAnsi="Times New Roman" w:cs="Times New Roman"/>
          <w:color w:val="201F1F"/>
        </w:rPr>
        <w:t>нанести</w:t>
      </w:r>
      <w:r w:rsidRPr="00BA6FA0">
        <w:rPr>
          <w:rFonts w:ascii="Times New Roman" w:hAnsi="Times New Roman" w:cs="Times New Roman"/>
          <w:color w:val="201F1F"/>
          <w:spacing w:val="80"/>
        </w:rPr>
        <w:t xml:space="preserve"> </w:t>
      </w:r>
      <w:r w:rsidRPr="00BA6FA0">
        <w:rPr>
          <w:rFonts w:ascii="Times New Roman" w:hAnsi="Times New Roman" w:cs="Times New Roman"/>
          <w:color w:val="201F1F"/>
        </w:rPr>
        <w:t>вред</w:t>
      </w:r>
      <w:r w:rsidRPr="00BA6FA0">
        <w:rPr>
          <w:rFonts w:ascii="Times New Roman" w:hAnsi="Times New Roman" w:cs="Times New Roman"/>
          <w:color w:val="201F1F"/>
          <w:spacing w:val="80"/>
        </w:rPr>
        <w:t xml:space="preserve"> </w:t>
      </w:r>
      <w:r w:rsidRPr="00BA6FA0">
        <w:rPr>
          <w:rFonts w:ascii="Times New Roman" w:hAnsi="Times New Roman" w:cs="Times New Roman"/>
          <w:color w:val="201F1F"/>
        </w:rPr>
        <w:t>физическому</w:t>
      </w:r>
      <w:r w:rsidRPr="00BA6FA0">
        <w:rPr>
          <w:rFonts w:ascii="Times New Roman" w:hAnsi="Times New Roman" w:cs="Times New Roman"/>
          <w:color w:val="201F1F"/>
          <w:spacing w:val="80"/>
        </w:rPr>
        <w:t xml:space="preserve"> </w:t>
      </w:r>
      <w:r w:rsidRPr="00BA6FA0">
        <w:rPr>
          <w:rFonts w:ascii="Times New Roman" w:hAnsi="Times New Roman" w:cs="Times New Roman"/>
          <w:color w:val="201F1F"/>
        </w:rPr>
        <w:t>и</w:t>
      </w:r>
      <w:r w:rsidRPr="00BA6FA0">
        <w:rPr>
          <w:rFonts w:ascii="Times New Roman" w:hAnsi="Times New Roman" w:cs="Times New Roman"/>
          <w:color w:val="201F1F"/>
          <w:spacing w:val="80"/>
        </w:rPr>
        <w:t xml:space="preserve"> </w:t>
      </w:r>
      <w:r w:rsidRPr="00BA6FA0">
        <w:rPr>
          <w:rFonts w:ascii="Times New Roman" w:hAnsi="Times New Roman" w:cs="Times New Roman"/>
          <w:color w:val="201F1F"/>
        </w:rPr>
        <w:t xml:space="preserve">(или) </w:t>
      </w:r>
      <w:r w:rsidRPr="00BA6FA0">
        <w:rPr>
          <w:rFonts w:ascii="Times New Roman" w:hAnsi="Times New Roman" w:cs="Times New Roman"/>
          <w:color w:val="201F1F"/>
          <w:spacing w:val="-2"/>
        </w:rPr>
        <w:t>психическому</w:t>
      </w:r>
      <w:r w:rsidRPr="00BA6FA0">
        <w:rPr>
          <w:rFonts w:ascii="Times New Roman" w:hAnsi="Times New Roman" w:cs="Times New Roman"/>
          <w:color w:val="201F1F"/>
        </w:rPr>
        <w:tab/>
      </w:r>
      <w:r w:rsidRPr="00BA6FA0">
        <w:rPr>
          <w:rFonts w:ascii="Times New Roman" w:hAnsi="Times New Roman" w:cs="Times New Roman"/>
          <w:color w:val="201F1F"/>
          <w:spacing w:val="-2"/>
        </w:rPr>
        <w:t>здоровью</w:t>
      </w:r>
      <w:r w:rsidR="00CC3E00">
        <w:rPr>
          <w:rFonts w:ascii="Times New Roman" w:hAnsi="Times New Roman" w:cs="Times New Roman"/>
          <w:color w:val="201F1F"/>
        </w:rPr>
        <w:t xml:space="preserve"> </w:t>
      </w:r>
      <w:r w:rsidRPr="00BA6FA0">
        <w:rPr>
          <w:rFonts w:ascii="Times New Roman" w:hAnsi="Times New Roman" w:cs="Times New Roman"/>
          <w:color w:val="201F1F"/>
          <w:spacing w:val="-2"/>
        </w:rPr>
        <w:t>обучающихся,</w:t>
      </w:r>
      <w:r w:rsidRPr="00BA6FA0">
        <w:rPr>
          <w:rFonts w:ascii="Times New Roman" w:hAnsi="Times New Roman" w:cs="Times New Roman"/>
          <w:color w:val="201F1F"/>
        </w:rPr>
        <w:tab/>
      </w:r>
      <w:r w:rsidRPr="00BA6FA0">
        <w:rPr>
          <w:rFonts w:ascii="Times New Roman" w:hAnsi="Times New Roman" w:cs="Times New Roman"/>
          <w:color w:val="201F1F"/>
          <w:spacing w:val="-2"/>
        </w:rPr>
        <w:t xml:space="preserve">приоритет </w:t>
      </w:r>
      <w:r w:rsidRPr="00BA6FA0">
        <w:rPr>
          <w:rFonts w:ascii="Times New Roman" w:hAnsi="Times New Roman" w:cs="Times New Roman"/>
          <w:color w:val="201F1F"/>
        </w:rPr>
        <w:t>использования</w:t>
      </w:r>
      <w:r w:rsidRPr="00BA6FA0">
        <w:rPr>
          <w:rFonts w:ascii="Times New Roman" w:hAnsi="Times New Roman" w:cs="Times New Roman"/>
          <w:color w:val="201F1F"/>
          <w:spacing w:val="80"/>
        </w:rPr>
        <w:t xml:space="preserve"> </w:t>
      </w:r>
      <w:r w:rsidRPr="00BA6FA0">
        <w:rPr>
          <w:rFonts w:ascii="Times New Roman" w:hAnsi="Times New Roman" w:cs="Times New Roman"/>
          <w:color w:val="201F1F"/>
        </w:rPr>
        <w:t>здоровьесберегающих</w:t>
      </w:r>
      <w:r w:rsidRPr="00BA6FA0">
        <w:rPr>
          <w:rFonts w:ascii="Times New Roman" w:hAnsi="Times New Roman" w:cs="Times New Roman"/>
          <w:color w:val="201F1F"/>
          <w:spacing w:val="40"/>
        </w:rPr>
        <w:t xml:space="preserve"> </w:t>
      </w:r>
      <w:r w:rsidRPr="00BA6FA0">
        <w:rPr>
          <w:rFonts w:ascii="Times New Roman" w:hAnsi="Times New Roman" w:cs="Times New Roman"/>
          <w:color w:val="201F1F"/>
        </w:rPr>
        <w:t xml:space="preserve">педагогических </w:t>
      </w:r>
      <w:r w:rsidRPr="00BA6FA0">
        <w:rPr>
          <w:rFonts w:ascii="Times New Roman" w:hAnsi="Times New Roman" w:cs="Times New Roman"/>
          <w:color w:val="201F1F"/>
          <w:w w:val="105"/>
        </w:rPr>
        <w:t>технологий.</w:t>
      </w:r>
      <w:r w:rsidRPr="00BA6FA0">
        <w:rPr>
          <w:rFonts w:ascii="Times New Roman" w:hAnsi="Times New Roman" w:cs="Times New Roman"/>
          <w:color w:val="201F1F"/>
          <w:spacing w:val="40"/>
          <w:w w:val="105"/>
        </w:rPr>
        <w:t xml:space="preserve"> </w:t>
      </w:r>
      <w:r w:rsidRPr="00BA6FA0">
        <w:rPr>
          <w:rFonts w:ascii="Times New Roman" w:hAnsi="Times New Roman" w:cs="Times New Roman"/>
          <w:color w:val="201F1F"/>
          <w:w w:val="105"/>
        </w:rPr>
        <w:t>Объём</w:t>
      </w:r>
      <w:r w:rsidRPr="00BA6FA0">
        <w:rPr>
          <w:rFonts w:ascii="Times New Roman" w:hAnsi="Times New Roman" w:cs="Times New Roman"/>
          <w:color w:val="201F1F"/>
          <w:spacing w:val="40"/>
          <w:w w:val="105"/>
        </w:rPr>
        <w:t xml:space="preserve"> </w:t>
      </w:r>
      <w:r w:rsidRPr="00BA6FA0">
        <w:rPr>
          <w:rFonts w:ascii="Times New Roman" w:hAnsi="Times New Roman" w:cs="Times New Roman"/>
          <w:color w:val="201F1F"/>
          <w:w w:val="105"/>
        </w:rPr>
        <w:t>учебной</w:t>
      </w:r>
      <w:r w:rsidRPr="00BA6FA0">
        <w:rPr>
          <w:rFonts w:ascii="Times New Roman" w:hAnsi="Times New Roman" w:cs="Times New Roman"/>
          <w:color w:val="201F1F"/>
          <w:spacing w:val="40"/>
          <w:w w:val="105"/>
        </w:rPr>
        <w:t xml:space="preserve"> </w:t>
      </w:r>
      <w:r w:rsidRPr="00BA6FA0">
        <w:rPr>
          <w:rFonts w:ascii="Times New Roman" w:hAnsi="Times New Roman" w:cs="Times New Roman"/>
          <w:color w:val="201F1F"/>
          <w:w w:val="105"/>
        </w:rPr>
        <w:t>нагрузки,</w:t>
      </w:r>
      <w:r w:rsidRPr="00BA6FA0">
        <w:rPr>
          <w:rFonts w:ascii="Times New Roman" w:hAnsi="Times New Roman" w:cs="Times New Roman"/>
          <w:color w:val="201F1F"/>
          <w:spacing w:val="40"/>
          <w:w w:val="105"/>
        </w:rPr>
        <w:t xml:space="preserve"> </w:t>
      </w:r>
      <w:r w:rsidRPr="00BA6FA0">
        <w:rPr>
          <w:rFonts w:ascii="Times New Roman" w:hAnsi="Times New Roman" w:cs="Times New Roman"/>
          <w:color w:val="201F1F"/>
          <w:w w:val="105"/>
        </w:rPr>
        <w:t>организация</w:t>
      </w:r>
      <w:r w:rsidRPr="00BA6FA0">
        <w:rPr>
          <w:rFonts w:ascii="Times New Roman" w:hAnsi="Times New Roman" w:cs="Times New Roman"/>
          <w:color w:val="201F1F"/>
          <w:spacing w:val="40"/>
          <w:w w:val="105"/>
        </w:rPr>
        <w:t xml:space="preserve"> </w:t>
      </w:r>
      <w:r w:rsidRPr="00BA6FA0">
        <w:rPr>
          <w:rFonts w:ascii="Times New Roman" w:hAnsi="Times New Roman" w:cs="Times New Roman"/>
          <w:color w:val="201F1F"/>
          <w:w w:val="105"/>
        </w:rPr>
        <w:t xml:space="preserve">всех </w:t>
      </w:r>
      <w:proofErr w:type="gramStart"/>
      <w:r w:rsidRPr="00BA6FA0">
        <w:rPr>
          <w:rFonts w:ascii="Times New Roman" w:hAnsi="Times New Roman" w:cs="Times New Roman"/>
          <w:color w:val="201F1F"/>
          <w:w w:val="105"/>
        </w:rPr>
        <w:t>учебных</w:t>
      </w:r>
      <w:r w:rsidRPr="00BA6FA0">
        <w:rPr>
          <w:rFonts w:ascii="Times New Roman" w:hAnsi="Times New Roman" w:cs="Times New Roman"/>
          <w:color w:val="201F1F"/>
          <w:spacing w:val="80"/>
          <w:w w:val="105"/>
        </w:rPr>
        <w:t xml:space="preserve">  </w:t>
      </w:r>
      <w:r w:rsidRPr="00BA6FA0">
        <w:rPr>
          <w:rFonts w:ascii="Times New Roman" w:hAnsi="Times New Roman" w:cs="Times New Roman"/>
          <w:color w:val="201F1F"/>
          <w:w w:val="105"/>
        </w:rPr>
        <w:t>и</w:t>
      </w:r>
      <w:proofErr w:type="gramEnd"/>
      <w:r w:rsidRPr="00BA6FA0">
        <w:rPr>
          <w:rFonts w:ascii="Times New Roman" w:hAnsi="Times New Roman" w:cs="Times New Roman"/>
          <w:color w:val="201F1F"/>
        </w:rPr>
        <w:tab/>
      </w:r>
      <w:r w:rsidRPr="00BA6FA0">
        <w:rPr>
          <w:rFonts w:ascii="Times New Roman" w:hAnsi="Times New Roman" w:cs="Times New Roman"/>
          <w:color w:val="201F1F"/>
          <w:spacing w:val="-2"/>
          <w:w w:val="105"/>
        </w:rPr>
        <w:t>внеучебных</w:t>
      </w:r>
      <w:r w:rsidRPr="00BA6FA0">
        <w:rPr>
          <w:rFonts w:ascii="Times New Roman" w:hAnsi="Times New Roman" w:cs="Times New Roman"/>
          <w:color w:val="201F1F"/>
        </w:rPr>
        <w:tab/>
      </w:r>
      <w:proofErr w:type="gramStart"/>
      <w:r w:rsidRPr="00BA6FA0">
        <w:rPr>
          <w:rFonts w:ascii="Times New Roman" w:hAnsi="Times New Roman" w:cs="Times New Roman"/>
          <w:color w:val="201F1F"/>
          <w:spacing w:val="-2"/>
          <w:w w:val="105"/>
        </w:rPr>
        <w:t>мероприятий</w:t>
      </w:r>
      <w:r w:rsidRPr="00BA6FA0">
        <w:rPr>
          <w:rFonts w:ascii="Times New Roman" w:hAnsi="Times New Roman" w:cs="Times New Roman"/>
          <w:color w:val="201F1F"/>
        </w:rPr>
        <w:t xml:space="preserve">  </w:t>
      </w:r>
      <w:r w:rsidRPr="00BA6FA0">
        <w:rPr>
          <w:rFonts w:ascii="Times New Roman" w:hAnsi="Times New Roman" w:cs="Times New Roman"/>
          <w:color w:val="201F1F"/>
          <w:spacing w:val="-2"/>
          <w:w w:val="105"/>
        </w:rPr>
        <w:t>должны</w:t>
      </w:r>
      <w:proofErr w:type="gramEnd"/>
      <w:r w:rsidRPr="00BA6FA0">
        <w:rPr>
          <w:rFonts w:ascii="Times New Roman" w:hAnsi="Times New Roman" w:cs="Times New Roman"/>
          <w:color w:val="201F1F"/>
          <w:spacing w:val="-2"/>
          <w:w w:val="105"/>
        </w:rPr>
        <w:t xml:space="preserve"> </w:t>
      </w:r>
      <w:r w:rsidRPr="00BA6FA0">
        <w:rPr>
          <w:rFonts w:ascii="Times New Roman" w:hAnsi="Times New Roman" w:cs="Times New Roman"/>
          <w:color w:val="201F1F"/>
          <w:w w:val="105"/>
        </w:rPr>
        <w:t xml:space="preserve">соответствовать требованиям действующих </w:t>
      </w:r>
      <w:proofErr w:type="gramStart"/>
      <w:r w:rsidRPr="00BA6FA0">
        <w:rPr>
          <w:rFonts w:ascii="Times New Roman" w:hAnsi="Times New Roman" w:cs="Times New Roman"/>
          <w:color w:val="201F1F"/>
          <w:w w:val="105"/>
        </w:rPr>
        <w:t>санитарно- эпидемиологических</w:t>
      </w:r>
      <w:proofErr w:type="gramEnd"/>
      <w:r w:rsidRPr="00BA6FA0">
        <w:rPr>
          <w:rFonts w:ascii="Times New Roman" w:hAnsi="Times New Roman" w:cs="Times New Roman"/>
          <w:color w:val="201F1F"/>
          <w:spacing w:val="80"/>
          <w:w w:val="105"/>
        </w:rPr>
        <w:t xml:space="preserve"> </w:t>
      </w:r>
      <w:r w:rsidRPr="00BA6FA0">
        <w:rPr>
          <w:rFonts w:ascii="Times New Roman" w:hAnsi="Times New Roman" w:cs="Times New Roman"/>
          <w:color w:val="201F1F"/>
          <w:w w:val="105"/>
        </w:rPr>
        <w:t>правил</w:t>
      </w:r>
      <w:r w:rsidRPr="00BA6FA0">
        <w:rPr>
          <w:rFonts w:ascii="Times New Roman" w:hAnsi="Times New Roman" w:cs="Times New Roman"/>
          <w:color w:val="201F1F"/>
          <w:spacing w:val="80"/>
          <w:w w:val="105"/>
        </w:rPr>
        <w:t xml:space="preserve"> </w:t>
      </w:r>
      <w:r w:rsidRPr="00BA6FA0">
        <w:rPr>
          <w:rFonts w:ascii="Times New Roman" w:hAnsi="Times New Roman" w:cs="Times New Roman"/>
          <w:color w:val="201F1F"/>
          <w:w w:val="105"/>
        </w:rPr>
        <w:t>и</w:t>
      </w:r>
      <w:r w:rsidRPr="00BA6FA0">
        <w:rPr>
          <w:rFonts w:ascii="Times New Roman" w:hAnsi="Times New Roman" w:cs="Times New Roman"/>
          <w:color w:val="201F1F"/>
          <w:spacing w:val="80"/>
          <w:w w:val="105"/>
        </w:rPr>
        <w:t xml:space="preserve"> </w:t>
      </w:r>
      <w:r w:rsidRPr="00BA6FA0">
        <w:rPr>
          <w:rFonts w:ascii="Times New Roman" w:hAnsi="Times New Roman" w:cs="Times New Roman"/>
          <w:color w:val="201F1F"/>
          <w:w w:val="105"/>
        </w:rPr>
        <w:t>гигиенических</w:t>
      </w:r>
      <w:r w:rsidRPr="00BA6FA0">
        <w:rPr>
          <w:rFonts w:ascii="Times New Roman" w:hAnsi="Times New Roman" w:cs="Times New Roman"/>
          <w:color w:val="201F1F"/>
          <w:spacing w:val="80"/>
          <w:w w:val="105"/>
        </w:rPr>
        <w:t xml:space="preserve"> </w:t>
      </w:r>
      <w:r w:rsidRPr="00BA6FA0">
        <w:rPr>
          <w:rFonts w:ascii="Times New Roman" w:hAnsi="Times New Roman" w:cs="Times New Roman"/>
          <w:color w:val="201F1F"/>
          <w:w w:val="105"/>
        </w:rPr>
        <w:t>нормативов.</w:t>
      </w:r>
    </w:p>
    <w:p w14:paraId="15CF3ECB" w14:textId="77777777" w:rsidR="000B652A" w:rsidRPr="00F16535" w:rsidRDefault="000B652A" w:rsidP="000B652A">
      <w:pPr>
        <w:pStyle w:val="a7"/>
        <w:shd w:val="clear" w:color="auto" w:fill="FFFFFF"/>
        <w:spacing w:after="0" w:line="276" w:lineRule="auto"/>
        <w:ind w:left="1025" w:right="567"/>
        <w:jc w:val="both"/>
      </w:pPr>
      <w:r w:rsidRPr="000B652A">
        <w:rPr>
          <w:rFonts w:ascii="Times New Roman" w:hAnsi="Times New Roman"/>
          <w:color w:val="333333"/>
        </w:rPr>
        <w:t>Объём учебной нагрузки, организация урочных и внеурочных занятий</w:t>
      </w:r>
      <w:r w:rsidRPr="000B652A">
        <w:rPr>
          <w:rFonts w:ascii="Times New Roman" w:hAnsi="Times New Roman"/>
          <w:color w:val="000000"/>
        </w:rPr>
        <w:t xml:space="preserve"> соответствуют требованиям действующих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Российской Федерации от 30 декабря 2022 г. № 24 (зарегистрирован Министерством юстиции Российской Федерации 9 марта 2023 г., регистрационный № 72558), действующими до 1 марта 2027 г.</w:t>
      </w:r>
      <w:r w:rsidRPr="000B652A">
        <w:rPr>
          <w:rFonts w:ascii="Times New Roman" w:hAnsi="Times New Roman"/>
          <w:i/>
          <w:color w:val="000000"/>
        </w:rPr>
        <w:t xml:space="preserve"> (далее – Гигиенические нормативы), </w:t>
      </w:r>
      <w:r w:rsidRPr="000B652A">
        <w:rPr>
          <w:rFonts w:ascii="Times New Roman" w:hAnsi="Times New Roman"/>
          <w:color w:val="000000"/>
        </w:rPr>
        <w:t xml:space="preserve">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утверждёнными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w:t>
      </w:r>
      <w:r w:rsidRPr="000B652A">
        <w:rPr>
          <w:rFonts w:ascii="Times New Roman" w:hAnsi="Times New Roman"/>
          <w:i/>
          <w:color w:val="000000"/>
        </w:rPr>
        <w:t>(далее – Санитарно-эпидемиологические требования).</w:t>
      </w:r>
    </w:p>
    <w:p w14:paraId="4AA8B269" w14:textId="77777777" w:rsidR="000B652A" w:rsidRPr="00F16535" w:rsidRDefault="000B652A" w:rsidP="000B652A">
      <w:pPr>
        <w:pStyle w:val="a7"/>
        <w:shd w:val="clear" w:color="auto" w:fill="FFFFFF"/>
        <w:spacing w:after="0" w:line="276" w:lineRule="auto"/>
        <w:ind w:left="1025" w:right="567"/>
        <w:jc w:val="both"/>
      </w:pPr>
      <w:r w:rsidRPr="000B652A">
        <w:rPr>
          <w:rFonts w:ascii="Times New Roman" w:hAnsi="Times New Roman"/>
          <w:color w:val="000000"/>
        </w:rPr>
        <w:t xml:space="preserve">Образовательная программа начального общего образования учитывает возрастные и психологические особенности обучающихся. </w:t>
      </w:r>
    </w:p>
    <w:p w14:paraId="44D1369E" w14:textId="77777777" w:rsidR="000B652A" w:rsidRPr="00F16535" w:rsidRDefault="000B652A" w:rsidP="000B652A">
      <w:pPr>
        <w:pStyle w:val="a7"/>
        <w:shd w:val="clear" w:color="auto" w:fill="FFFFFF"/>
        <w:spacing w:after="0" w:line="276" w:lineRule="auto"/>
        <w:ind w:left="1025" w:right="567"/>
        <w:jc w:val="both"/>
      </w:pPr>
      <w:r w:rsidRPr="000B652A">
        <w:rPr>
          <w:rFonts w:ascii="Times New Roman" w:hAnsi="Times New Roman"/>
          <w:color w:val="000000"/>
        </w:rPr>
        <w:t xml:space="preserve">Срок освоения образовательной программы начального общего образования составляет четыре года. Общий объём аудиторной работы обучающихся за четыре учебных года составляет в соответствии с требованиями к организации </w:t>
      </w:r>
      <w:r w:rsidRPr="000B652A">
        <w:rPr>
          <w:rFonts w:ascii="Times New Roman" w:hAnsi="Times New Roman"/>
          <w:color w:val="000000"/>
        </w:rPr>
        <w:lastRenderedPageBreak/>
        <w:t>образовательного процесса к учебной нагрузке при учебной неделе, предусмотренными Гигиеническими нормативами и Санитарно-эпидемиологическими требованиями.</w:t>
      </w:r>
    </w:p>
    <w:p w14:paraId="40A6B841" w14:textId="77777777" w:rsidR="000B652A" w:rsidRDefault="000B652A" w:rsidP="000B652A">
      <w:pPr>
        <w:pStyle w:val="a7"/>
        <w:shd w:val="clear" w:color="auto" w:fill="FFFFFF"/>
        <w:spacing w:after="0" w:line="276" w:lineRule="auto"/>
        <w:ind w:left="1025" w:right="567"/>
        <w:jc w:val="both"/>
        <w:rPr>
          <w:rFonts w:ascii="Times New Roman" w:hAnsi="Times New Roman"/>
          <w:color w:val="000000"/>
        </w:rPr>
      </w:pPr>
      <w:r w:rsidRPr="000B652A">
        <w:rPr>
          <w:rFonts w:ascii="Times New Roman" w:hAnsi="Times New Roman"/>
          <w:color w:val="000000"/>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муниципальное бюджетное общеобразовательное учреждение «Лицей «Созвездие» №131» городского округа Самара</w:t>
      </w:r>
      <w:r>
        <w:rPr>
          <w:rFonts w:ascii="Times New Roman" w:hAnsi="Times New Roman"/>
          <w:color w:val="000000"/>
        </w:rPr>
        <w:t>.</w:t>
      </w:r>
      <w:bookmarkStart w:id="2" w:name="_Hlk204628324"/>
    </w:p>
    <w:p w14:paraId="374640C6" w14:textId="3EAC157F" w:rsidR="00D93FAD" w:rsidRPr="000B652A" w:rsidRDefault="00D93FAD" w:rsidP="000B652A">
      <w:pPr>
        <w:pStyle w:val="a7"/>
        <w:shd w:val="clear" w:color="auto" w:fill="FFFFFF"/>
        <w:spacing w:after="0" w:line="276" w:lineRule="auto"/>
        <w:ind w:left="1025" w:right="567"/>
        <w:jc w:val="both"/>
        <w:rPr>
          <w:rFonts w:ascii="Times New Roman" w:hAnsi="Times New Roman" w:cs="Times New Roman"/>
        </w:rPr>
      </w:pPr>
      <w:r>
        <w:rPr>
          <w:color w:val="201F1F"/>
          <w:w w:val="105"/>
        </w:rPr>
        <w:t xml:space="preserve">  </w:t>
      </w:r>
      <w:r w:rsidRPr="00D93FAD">
        <w:rPr>
          <w:color w:val="201F1F"/>
          <w:w w:val="105"/>
        </w:rPr>
        <w:t xml:space="preserve">В </w:t>
      </w:r>
      <w:r w:rsidRPr="000B652A">
        <w:rPr>
          <w:rFonts w:ascii="Times New Roman" w:hAnsi="Times New Roman" w:cs="Times New Roman"/>
          <w:color w:val="201F1F"/>
          <w:w w:val="105"/>
        </w:rPr>
        <w:t xml:space="preserve">программе определяются основные механизмы </w:t>
      </w:r>
      <w:r w:rsidRPr="000B652A">
        <w:rPr>
          <w:rFonts w:ascii="Times New Roman" w:hAnsi="Times New Roman" w:cs="Times New Roman"/>
          <w:color w:val="201F1F"/>
          <w:spacing w:val="11"/>
          <w:w w:val="105"/>
        </w:rPr>
        <w:t xml:space="preserve">её </w:t>
      </w:r>
      <w:r w:rsidRPr="000B652A">
        <w:rPr>
          <w:rFonts w:ascii="Times New Roman" w:hAnsi="Times New Roman" w:cs="Times New Roman"/>
          <w:color w:val="201F1F"/>
          <w:w w:val="105"/>
        </w:rPr>
        <w:t>реализации.</w:t>
      </w:r>
      <w:r w:rsidRPr="000B652A">
        <w:rPr>
          <w:rFonts w:ascii="Times New Roman" w:hAnsi="Times New Roman" w:cs="Times New Roman"/>
          <w:color w:val="201F1F"/>
          <w:spacing w:val="80"/>
          <w:w w:val="105"/>
        </w:rPr>
        <w:t xml:space="preserve"> </w:t>
      </w:r>
      <w:r w:rsidRPr="000B652A">
        <w:rPr>
          <w:rFonts w:ascii="Times New Roman" w:hAnsi="Times New Roman" w:cs="Times New Roman"/>
          <w:b/>
          <w:color w:val="201F1F"/>
          <w:w w:val="105"/>
        </w:rPr>
        <w:t>Основные</w:t>
      </w:r>
      <w:r w:rsidRPr="000B652A">
        <w:rPr>
          <w:rFonts w:ascii="Times New Roman" w:hAnsi="Times New Roman" w:cs="Times New Roman"/>
          <w:b/>
          <w:color w:val="201F1F"/>
          <w:spacing w:val="80"/>
          <w:w w:val="105"/>
        </w:rPr>
        <w:t xml:space="preserve"> </w:t>
      </w:r>
      <w:r w:rsidRPr="000B652A">
        <w:rPr>
          <w:rFonts w:ascii="Times New Roman" w:hAnsi="Times New Roman" w:cs="Times New Roman"/>
          <w:b/>
          <w:color w:val="201F1F"/>
          <w:w w:val="105"/>
        </w:rPr>
        <w:t>механизмы</w:t>
      </w:r>
      <w:r w:rsidRPr="000B652A">
        <w:rPr>
          <w:rFonts w:ascii="Times New Roman" w:hAnsi="Times New Roman" w:cs="Times New Roman"/>
          <w:b/>
          <w:color w:val="201F1F"/>
          <w:spacing w:val="80"/>
          <w:w w:val="105"/>
        </w:rPr>
        <w:t xml:space="preserve"> </w:t>
      </w:r>
      <w:r w:rsidRPr="000B652A">
        <w:rPr>
          <w:rFonts w:ascii="Times New Roman" w:hAnsi="Times New Roman" w:cs="Times New Roman"/>
          <w:b/>
          <w:color w:val="201F1F"/>
          <w:w w:val="105"/>
        </w:rPr>
        <w:t>в</w:t>
      </w:r>
      <w:r w:rsidRPr="000B652A">
        <w:rPr>
          <w:rFonts w:ascii="Times New Roman" w:hAnsi="Times New Roman" w:cs="Times New Roman"/>
          <w:b/>
          <w:color w:val="201F1F"/>
          <w:spacing w:val="80"/>
          <w:w w:val="105"/>
        </w:rPr>
        <w:t xml:space="preserve"> </w:t>
      </w:r>
      <w:r w:rsidRPr="000B652A">
        <w:rPr>
          <w:rFonts w:ascii="Times New Roman" w:hAnsi="Times New Roman" w:cs="Times New Roman"/>
          <w:b/>
          <w:color w:val="201F1F"/>
          <w:w w:val="105"/>
        </w:rPr>
        <w:t>МБОУ</w:t>
      </w:r>
      <w:r w:rsidRPr="000B652A">
        <w:rPr>
          <w:rFonts w:ascii="Times New Roman" w:hAnsi="Times New Roman" w:cs="Times New Roman"/>
          <w:b/>
          <w:color w:val="201F1F"/>
          <w:spacing w:val="80"/>
          <w:w w:val="105"/>
        </w:rPr>
        <w:t xml:space="preserve"> </w:t>
      </w:r>
      <w:r w:rsidR="006C4A3D">
        <w:rPr>
          <w:rFonts w:ascii="Times New Roman" w:hAnsi="Times New Roman" w:cs="Times New Roman"/>
          <w:b/>
          <w:color w:val="201F1F"/>
          <w:w w:val="105"/>
        </w:rPr>
        <w:t>«Лицей «Престиж»</w:t>
      </w:r>
      <w:r w:rsidRPr="000B652A">
        <w:rPr>
          <w:rFonts w:ascii="Times New Roman" w:hAnsi="Times New Roman" w:cs="Times New Roman"/>
          <w:b/>
          <w:color w:val="201F1F"/>
          <w:w w:val="110"/>
        </w:rPr>
        <w:t xml:space="preserve"> </w:t>
      </w:r>
      <w:proofErr w:type="spellStart"/>
      <w:r w:rsidRPr="000B652A">
        <w:rPr>
          <w:rFonts w:ascii="Times New Roman" w:hAnsi="Times New Roman" w:cs="Times New Roman"/>
          <w:b/>
          <w:color w:val="201F1F"/>
          <w:w w:val="110"/>
        </w:rPr>
        <w:t>г.о.Самара</w:t>
      </w:r>
      <w:proofErr w:type="spellEnd"/>
      <w:r w:rsidRPr="000B652A">
        <w:rPr>
          <w:rFonts w:ascii="Times New Roman" w:hAnsi="Times New Roman" w:cs="Times New Roman"/>
          <w:b/>
          <w:color w:val="201F1F"/>
          <w:w w:val="110"/>
        </w:rPr>
        <w:t>: организация внеурочной</w:t>
      </w:r>
      <w:r w:rsidRPr="000B652A">
        <w:rPr>
          <w:rFonts w:ascii="Times New Roman" w:hAnsi="Times New Roman" w:cs="Times New Roman"/>
          <w:b/>
          <w:color w:val="201F1F"/>
          <w:spacing w:val="80"/>
          <w:w w:val="110"/>
        </w:rPr>
        <w:t xml:space="preserve"> </w:t>
      </w:r>
      <w:r w:rsidRPr="000B652A">
        <w:rPr>
          <w:rFonts w:ascii="Times New Roman" w:hAnsi="Times New Roman" w:cs="Times New Roman"/>
          <w:b/>
          <w:color w:val="201F1F"/>
          <w:spacing w:val="-2"/>
          <w:w w:val="110"/>
        </w:rPr>
        <w:t>деятельности</w:t>
      </w:r>
      <w:r w:rsidRPr="000B652A">
        <w:rPr>
          <w:rFonts w:ascii="Times New Roman" w:hAnsi="Times New Roman" w:cs="Times New Roman"/>
          <w:b/>
          <w:color w:val="201F1F"/>
        </w:rPr>
        <w:tab/>
      </w:r>
      <w:r w:rsidRPr="000B652A">
        <w:rPr>
          <w:rFonts w:ascii="Times New Roman" w:hAnsi="Times New Roman" w:cs="Times New Roman"/>
          <w:b/>
          <w:color w:val="201F1F"/>
          <w:spacing w:val="-32"/>
        </w:rPr>
        <w:t xml:space="preserve"> </w:t>
      </w:r>
      <w:r w:rsidRPr="000B652A">
        <w:rPr>
          <w:rFonts w:ascii="Times New Roman" w:hAnsi="Times New Roman" w:cs="Times New Roman"/>
          <w:color w:val="201F1F"/>
          <w:w w:val="110"/>
        </w:rPr>
        <w:t>с</w:t>
      </w:r>
      <w:r w:rsidRPr="000B652A">
        <w:rPr>
          <w:rFonts w:ascii="Times New Roman" w:hAnsi="Times New Roman" w:cs="Times New Roman"/>
          <w:color w:val="201F1F"/>
        </w:rPr>
        <w:t xml:space="preserve"> </w:t>
      </w:r>
      <w:r w:rsidRPr="000B652A">
        <w:rPr>
          <w:rFonts w:ascii="Times New Roman" w:hAnsi="Times New Roman" w:cs="Times New Roman"/>
          <w:color w:val="201F1F"/>
          <w:spacing w:val="-2"/>
          <w:w w:val="110"/>
        </w:rPr>
        <w:t>разработкой</w:t>
      </w:r>
      <w:r w:rsidRPr="000B652A">
        <w:rPr>
          <w:rFonts w:ascii="Times New Roman" w:hAnsi="Times New Roman" w:cs="Times New Roman"/>
          <w:color w:val="201F1F"/>
        </w:rPr>
        <w:t xml:space="preserve"> </w:t>
      </w:r>
      <w:r w:rsidRPr="000B652A">
        <w:rPr>
          <w:rFonts w:ascii="Times New Roman" w:hAnsi="Times New Roman" w:cs="Times New Roman"/>
          <w:color w:val="201F1F"/>
        </w:rPr>
        <w:tab/>
      </w:r>
      <w:r w:rsidRPr="000B652A">
        <w:rPr>
          <w:rFonts w:ascii="Times New Roman" w:hAnsi="Times New Roman" w:cs="Times New Roman"/>
          <w:color w:val="201F1F"/>
          <w:spacing w:val="-2"/>
          <w:w w:val="110"/>
        </w:rPr>
        <w:t>учебных</w:t>
      </w:r>
      <w:r w:rsidRPr="000B652A">
        <w:rPr>
          <w:rFonts w:ascii="Times New Roman" w:hAnsi="Times New Roman" w:cs="Times New Roman"/>
          <w:color w:val="201F1F"/>
        </w:rPr>
        <w:t xml:space="preserve"> </w:t>
      </w:r>
      <w:r w:rsidRPr="000B652A">
        <w:rPr>
          <w:rFonts w:ascii="Times New Roman" w:hAnsi="Times New Roman" w:cs="Times New Roman"/>
          <w:color w:val="201F1F"/>
          <w:spacing w:val="-2"/>
          <w:w w:val="110"/>
        </w:rPr>
        <w:t>курсов, факультативов,</w:t>
      </w:r>
      <w:r w:rsidRPr="000B652A">
        <w:rPr>
          <w:rFonts w:ascii="Times New Roman" w:hAnsi="Times New Roman" w:cs="Times New Roman"/>
          <w:color w:val="201F1F"/>
        </w:rPr>
        <w:t xml:space="preserve"> </w:t>
      </w:r>
      <w:r w:rsidRPr="000B652A">
        <w:rPr>
          <w:rFonts w:ascii="Times New Roman" w:hAnsi="Times New Roman" w:cs="Times New Roman"/>
          <w:color w:val="201F1F"/>
        </w:rPr>
        <w:tab/>
      </w:r>
      <w:r w:rsidRPr="000B652A">
        <w:rPr>
          <w:rFonts w:ascii="Times New Roman" w:hAnsi="Times New Roman" w:cs="Times New Roman"/>
          <w:color w:val="201F1F"/>
          <w:spacing w:val="-2"/>
          <w:w w:val="110"/>
        </w:rPr>
        <w:t>различных</w:t>
      </w:r>
      <w:r w:rsidRPr="000B652A">
        <w:rPr>
          <w:rFonts w:ascii="Times New Roman" w:hAnsi="Times New Roman" w:cs="Times New Roman"/>
          <w:color w:val="201F1F"/>
        </w:rPr>
        <w:tab/>
      </w:r>
      <w:r w:rsidRPr="000B652A">
        <w:rPr>
          <w:rFonts w:ascii="Times New Roman" w:hAnsi="Times New Roman" w:cs="Times New Roman"/>
          <w:color w:val="201F1F"/>
        </w:rPr>
        <w:tab/>
      </w:r>
      <w:r w:rsidRPr="000B652A">
        <w:rPr>
          <w:rFonts w:ascii="Times New Roman" w:hAnsi="Times New Roman" w:cs="Times New Roman"/>
          <w:color w:val="201F1F"/>
          <w:spacing w:val="-4"/>
          <w:w w:val="110"/>
        </w:rPr>
        <w:t>форм</w:t>
      </w:r>
      <w:r w:rsidRPr="000B652A">
        <w:rPr>
          <w:rFonts w:ascii="Times New Roman" w:hAnsi="Times New Roman" w:cs="Times New Roman"/>
          <w:color w:val="201F1F"/>
        </w:rPr>
        <w:tab/>
      </w:r>
      <w:r w:rsidRPr="000B652A">
        <w:rPr>
          <w:rFonts w:ascii="Times New Roman" w:hAnsi="Times New Roman" w:cs="Times New Roman"/>
          <w:color w:val="201F1F"/>
        </w:rPr>
        <w:tab/>
      </w:r>
      <w:r w:rsidRPr="000B652A">
        <w:rPr>
          <w:rFonts w:ascii="Times New Roman" w:hAnsi="Times New Roman" w:cs="Times New Roman"/>
          <w:color w:val="201F1F"/>
          <w:spacing w:val="-46"/>
        </w:rPr>
        <w:t xml:space="preserve"> </w:t>
      </w:r>
      <w:r w:rsidRPr="000B652A">
        <w:rPr>
          <w:rFonts w:ascii="Times New Roman" w:hAnsi="Times New Roman" w:cs="Times New Roman"/>
          <w:color w:val="201F1F"/>
          <w:spacing w:val="-2"/>
          <w:w w:val="110"/>
        </w:rPr>
        <w:t>совместной познавательной</w:t>
      </w:r>
      <w:r w:rsidRPr="000B652A">
        <w:rPr>
          <w:rFonts w:ascii="Times New Roman" w:hAnsi="Times New Roman" w:cs="Times New Roman"/>
          <w:color w:val="201F1F"/>
        </w:rPr>
        <w:t xml:space="preserve"> </w:t>
      </w:r>
      <w:r w:rsidRPr="000B652A">
        <w:rPr>
          <w:rFonts w:ascii="Times New Roman" w:hAnsi="Times New Roman" w:cs="Times New Roman"/>
          <w:color w:val="201F1F"/>
          <w:spacing w:val="-2"/>
          <w:w w:val="110"/>
        </w:rPr>
        <w:t>деятельности</w:t>
      </w:r>
      <w:r w:rsidRPr="000B652A">
        <w:rPr>
          <w:rFonts w:ascii="Times New Roman" w:hAnsi="Times New Roman" w:cs="Times New Roman"/>
          <w:color w:val="201F1F"/>
        </w:rPr>
        <w:tab/>
      </w:r>
      <w:r w:rsidRPr="000B652A">
        <w:rPr>
          <w:rFonts w:ascii="Times New Roman" w:hAnsi="Times New Roman" w:cs="Times New Roman"/>
          <w:color w:val="201F1F"/>
          <w:spacing w:val="-2"/>
          <w:w w:val="110"/>
        </w:rPr>
        <w:t>(конкурсы, интеллектуальные</w:t>
      </w:r>
      <w:r w:rsidRPr="000B652A">
        <w:rPr>
          <w:rFonts w:ascii="Times New Roman" w:hAnsi="Times New Roman" w:cs="Times New Roman"/>
          <w:color w:val="201F1F"/>
        </w:rPr>
        <w:tab/>
      </w:r>
      <w:r w:rsidRPr="000B652A">
        <w:rPr>
          <w:rFonts w:ascii="Times New Roman" w:hAnsi="Times New Roman" w:cs="Times New Roman"/>
          <w:color w:val="201F1F"/>
          <w:spacing w:val="-2"/>
          <w:w w:val="110"/>
        </w:rPr>
        <w:t>марафоны</w:t>
      </w:r>
      <w:r w:rsidRPr="000B652A">
        <w:rPr>
          <w:rFonts w:ascii="Times New Roman" w:hAnsi="Times New Roman" w:cs="Times New Roman"/>
          <w:color w:val="201F1F"/>
        </w:rPr>
        <w:tab/>
      </w:r>
      <w:r w:rsidRPr="000B652A">
        <w:rPr>
          <w:rFonts w:ascii="Times New Roman" w:hAnsi="Times New Roman" w:cs="Times New Roman"/>
          <w:color w:val="201F1F"/>
        </w:rPr>
        <w:tab/>
      </w:r>
      <w:r w:rsidRPr="000B652A">
        <w:rPr>
          <w:rFonts w:ascii="Times New Roman" w:hAnsi="Times New Roman" w:cs="Times New Roman"/>
          <w:color w:val="201F1F"/>
          <w:spacing w:val="-10"/>
          <w:w w:val="110"/>
        </w:rPr>
        <w:t>и</w:t>
      </w:r>
      <w:r w:rsidRPr="000B652A">
        <w:rPr>
          <w:rFonts w:ascii="Times New Roman" w:hAnsi="Times New Roman" w:cs="Times New Roman"/>
          <w:color w:val="201F1F"/>
        </w:rPr>
        <w:tab/>
      </w:r>
      <w:proofErr w:type="gramStart"/>
      <w:r w:rsidRPr="000B652A">
        <w:rPr>
          <w:rFonts w:ascii="Times New Roman" w:hAnsi="Times New Roman" w:cs="Times New Roman"/>
          <w:color w:val="201F1F"/>
          <w:spacing w:val="-6"/>
          <w:w w:val="110"/>
        </w:rPr>
        <w:t>т.</w:t>
      </w:r>
      <w:r w:rsidRPr="000B652A">
        <w:rPr>
          <w:rFonts w:ascii="Times New Roman" w:hAnsi="Times New Roman" w:cs="Times New Roman"/>
          <w:color w:val="201F1F"/>
          <w:spacing w:val="-4"/>
          <w:w w:val="110"/>
        </w:rPr>
        <w:t>п.</w:t>
      </w:r>
      <w:proofErr w:type="gramEnd"/>
      <w:r w:rsidRPr="000B652A">
        <w:rPr>
          <w:rFonts w:ascii="Times New Roman" w:hAnsi="Times New Roman" w:cs="Times New Roman"/>
          <w:color w:val="201F1F"/>
          <w:spacing w:val="-4"/>
          <w:w w:val="110"/>
        </w:rPr>
        <w:t xml:space="preserve">)  </w:t>
      </w:r>
      <w:proofErr w:type="gramStart"/>
      <w:r w:rsidRPr="000B652A">
        <w:rPr>
          <w:rFonts w:ascii="Times New Roman" w:hAnsi="Times New Roman" w:cs="Times New Roman"/>
          <w:color w:val="201F1F"/>
          <w:spacing w:val="-2"/>
          <w:w w:val="110"/>
        </w:rPr>
        <w:t>Положительные  результаты</w:t>
      </w:r>
      <w:proofErr w:type="gramEnd"/>
      <w:r w:rsidRPr="000B652A">
        <w:rPr>
          <w:rFonts w:ascii="Times New Roman" w:hAnsi="Times New Roman" w:cs="Times New Roman"/>
          <w:color w:val="201F1F"/>
        </w:rPr>
        <w:tab/>
      </w:r>
      <w:r w:rsidRPr="000B652A">
        <w:rPr>
          <w:rFonts w:ascii="Times New Roman" w:hAnsi="Times New Roman" w:cs="Times New Roman"/>
          <w:color w:val="201F1F"/>
          <w:spacing w:val="-4"/>
          <w:w w:val="110"/>
        </w:rPr>
        <w:t>даёт</w:t>
      </w:r>
      <w:r w:rsidRPr="000B652A">
        <w:rPr>
          <w:rFonts w:ascii="Times New Roman" w:hAnsi="Times New Roman" w:cs="Times New Roman"/>
          <w:color w:val="201F1F"/>
        </w:rPr>
        <w:tab/>
      </w:r>
      <w:r w:rsidRPr="000B652A">
        <w:rPr>
          <w:rFonts w:ascii="Times New Roman" w:hAnsi="Times New Roman" w:cs="Times New Roman"/>
          <w:b/>
          <w:color w:val="201F1F"/>
          <w:w w:val="110"/>
        </w:rPr>
        <w:t>привлечение</w:t>
      </w:r>
      <w:r w:rsidRPr="000B652A">
        <w:rPr>
          <w:rFonts w:ascii="Times New Roman" w:hAnsi="Times New Roman" w:cs="Times New Roman"/>
          <w:b/>
          <w:color w:val="201F1F"/>
        </w:rPr>
        <w:tab/>
      </w:r>
      <w:r w:rsidRPr="000B652A">
        <w:rPr>
          <w:rFonts w:ascii="Times New Roman" w:hAnsi="Times New Roman" w:cs="Times New Roman"/>
          <w:b/>
          <w:color w:val="201F1F"/>
        </w:rPr>
        <w:tab/>
      </w:r>
      <w:r w:rsidRPr="000B652A">
        <w:rPr>
          <w:rFonts w:ascii="Times New Roman" w:hAnsi="Times New Roman" w:cs="Times New Roman"/>
          <w:b/>
          <w:color w:val="201F1F"/>
          <w:spacing w:val="-10"/>
          <w:w w:val="110"/>
        </w:rPr>
        <w:t>к</w:t>
      </w:r>
      <w:r w:rsidRPr="000B652A">
        <w:rPr>
          <w:rFonts w:ascii="Times New Roman" w:hAnsi="Times New Roman" w:cs="Times New Roman"/>
          <w:b/>
          <w:color w:val="201F1F"/>
        </w:rPr>
        <w:tab/>
      </w:r>
      <w:r w:rsidRPr="000B652A">
        <w:rPr>
          <w:rFonts w:ascii="Times New Roman" w:hAnsi="Times New Roman" w:cs="Times New Roman"/>
          <w:b/>
          <w:color w:val="201F1F"/>
        </w:rPr>
        <w:tab/>
      </w:r>
      <w:r w:rsidRPr="000B652A">
        <w:rPr>
          <w:rFonts w:ascii="Times New Roman" w:hAnsi="Times New Roman" w:cs="Times New Roman"/>
          <w:b/>
          <w:color w:val="201F1F"/>
          <w:spacing w:val="-2"/>
          <w:w w:val="110"/>
        </w:rPr>
        <w:t>образовательной</w:t>
      </w:r>
      <w:r w:rsidR="00625C67" w:rsidRPr="000B652A">
        <w:rPr>
          <w:rFonts w:ascii="Times New Roman" w:hAnsi="Times New Roman" w:cs="Times New Roman"/>
          <w:b/>
          <w:color w:val="201F1F"/>
          <w:spacing w:val="-2"/>
          <w:w w:val="110"/>
        </w:rPr>
        <w:t xml:space="preserve"> </w:t>
      </w:r>
      <w:r w:rsidRPr="000B652A">
        <w:rPr>
          <w:rFonts w:ascii="Times New Roman" w:hAnsi="Times New Roman" w:cs="Times New Roman"/>
          <w:b/>
          <w:color w:val="201F1F"/>
          <w:spacing w:val="-2"/>
          <w:w w:val="110"/>
        </w:rPr>
        <w:t>деятельности</w:t>
      </w:r>
      <w:r w:rsidRPr="000B652A">
        <w:rPr>
          <w:rFonts w:ascii="Times New Roman" w:hAnsi="Times New Roman" w:cs="Times New Roman"/>
          <w:b/>
          <w:color w:val="201F1F"/>
        </w:rPr>
        <w:tab/>
      </w:r>
      <w:r w:rsidRPr="000B652A">
        <w:rPr>
          <w:rFonts w:ascii="Times New Roman" w:hAnsi="Times New Roman" w:cs="Times New Roman"/>
          <w:b/>
          <w:color w:val="201F1F"/>
          <w:spacing w:val="-4"/>
          <w:w w:val="110"/>
        </w:rPr>
        <w:t>школы</w:t>
      </w:r>
      <w:r w:rsidRPr="000B652A">
        <w:rPr>
          <w:rFonts w:ascii="Times New Roman" w:hAnsi="Times New Roman" w:cs="Times New Roman"/>
          <w:b/>
          <w:color w:val="201F1F"/>
        </w:rPr>
        <w:t xml:space="preserve"> </w:t>
      </w:r>
      <w:r w:rsidRPr="000B652A">
        <w:rPr>
          <w:rFonts w:ascii="Times New Roman" w:hAnsi="Times New Roman" w:cs="Times New Roman"/>
          <w:b/>
          <w:color w:val="201F1F"/>
          <w:spacing w:val="-2"/>
          <w:w w:val="110"/>
        </w:rPr>
        <w:t>организаций</w:t>
      </w:r>
      <w:r w:rsidRPr="000B652A">
        <w:rPr>
          <w:rFonts w:ascii="Times New Roman" w:hAnsi="Times New Roman" w:cs="Times New Roman"/>
          <w:b/>
          <w:color w:val="201F1F"/>
        </w:rPr>
        <w:t xml:space="preserve"> </w:t>
      </w:r>
      <w:r w:rsidRPr="000B652A">
        <w:rPr>
          <w:rFonts w:ascii="Times New Roman" w:hAnsi="Times New Roman" w:cs="Times New Roman"/>
          <w:b/>
          <w:color w:val="201F1F"/>
          <w:spacing w:val="-2"/>
          <w:w w:val="110"/>
        </w:rPr>
        <w:t>культуры</w:t>
      </w:r>
      <w:r w:rsidRPr="000B652A">
        <w:rPr>
          <w:rFonts w:ascii="Times New Roman" w:hAnsi="Times New Roman" w:cs="Times New Roman"/>
          <w:b/>
          <w:color w:val="201F1F"/>
        </w:rPr>
        <w:tab/>
      </w:r>
      <w:r w:rsidRPr="000B652A">
        <w:rPr>
          <w:rFonts w:ascii="Times New Roman" w:hAnsi="Times New Roman" w:cs="Times New Roman"/>
          <w:color w:val="201F1F"/>
          <w:spacing w:val="-6"/>
          <w:w w:val="110"/>
        </w:rPr>
        <w:t xml:space="preserve">(к </w:t>
      </w:r>
      <w:r w:rsidRPr="000B652A">
        <w:rPr>
          <w:rFonts w:ascii="Times New Roman" w:hAnsi="Times New Roman" w:cs="Times New Roman"/>
          <w:color w:val="201F1F"/>
          <w:spacing w:val="-2"/>
          <w:w w:val="110"/>
        </w:rPr>
        <w:t>примеру,</w:t>
      </w:r>
      <w:r w:rsidRPr="000B652A">
        <w:rPr>
          <w:rFonts w:ascii="Times New Roman" w:hAnsi="Times New Roman" w:cs="Times New Roman"/>
          <w:color w:val="201F1F"/>
        </w:rPr>
        <w:tab/>
      </w:r>
      <w:r w:rsidRPr="000B652A">
        <w:rPr>
          <w:rFonts w:ascii="Times New Roman" w:hAnsi="Times New Roman" w:cs="Times New Roman"/>
          <w:color w:val="201F1F"/>
          <w:spacing w:val="-2"/>
          <w:w w:val="110"/>
        </w:rPr>
        <w:t>музеев, библиотек,</w:t>
      </w:r>
      <w:r w:rsidR="00625C67" w:rsidRPr="000B652A">
        <w:rPr>
          <w:rFonts w:ascii="Times New Roman" w:hAnsi="Times New Roman" w:cs="Times New Roman"/>
          <w:color w:val="201F1F"/>
          <w:spacing w:val="-2"/>
          <w:w w:val="110"/>
        </w:rPr>
        <w:t xml:space="preserve"> </w:t>
      </w:r>
      <w:r w:rsidRPr="000B652A">
        <w:rPr>
          <w:rFonts w:ascii="Times New Roman" w:hAnsi="Times New Roman" w:cs="Times New Roman"/>
          <w:color w:val="201F1F"/>
          <w:spacing w:val="-2"/>
          <w:w w:val="110"/>
        </w:rPr>
        <w:t>стадионов), художественных</w:t>
      </w:r>
      <w:r w:rsidRPr="000B652A">
        <w:rPr>
          <w:rFonts w:ascii="Times New Roman" w:hAnsi="Times New Roman" w:cs="Times New Roman"/>
          <w:color w:val="201F1F"/>
        </w:rPr>
        <w:tab/>
      </w:r>
      <w:r w:rsidRPr="000B652A">
        <w:rPr>
          <w:rFonts w:ascii="Times New Roman" w:hAnsi="Times New Roman" w:cs="Times New Roman"/>
          <w:color w:val="201F1F"/>
          <w:spacing w:val="-10"/>
          <w:w w:val="110"/>
        </w:rPr>
        <w:t>и</w:t>
      </w:r>
      <w:r w:rsidRPr="000B652A">
        <w:rPr>
          <w:rFonts w:ascii="Times New Roman" w:hAnsi="Times New Roman" w:cs="Times New Roman"/>
          <w:color w:val="201F1F"/>
        </w:rPr>
        <w:tab/>
      </w:r>
      <w:r w:rsidRPr="000B652A">
        <w:rPr>
          <w:rFonts w:ascii="Times New Roman" w:hAnsi="Times New Roman" w:cs="Times New Roman"/>
          <w:color w:val="201F1F"/>
          <w:spacing w:val="-2"/>
          <w:w w:val="110"/>
        </w:rPr>
        <w:t>театральных</w:t>
      </w:r>
      <w:r w:rsidRPr="000B652A">
        <w:rPr>
          <w:rFonts w:ascii="Times New Roman" w:hAnsi="Times New Roman" w:cs="Times New Roman"/>
          <w:color w:val="201F1F"/>
        </w:rPr>
        <w:tab/>
      </w:r>
      <w:r w:rsidRPr="000B652A">
        <w:rPr>
          <w:rFonts w:ascii="Times New Roman" w:hAnsi="Times New Roman" w:cs="Times New Roman"/>
          <w:color w:val="201F1F"/>
        </w:rPr>
        <w:tab/>
      </w:r>
      <w:r w:rsidRPr="000B652A">
        <w:rPr>
          <w:rFonts w:ascii="Times New Roman" w:hAnsi="Times New Roman" w:cs="Times New Roman"/>
          <w:color w:val="201F1F"/>
          <w:spacing w:val="-2"/>
          <w:w w:val="110"/>
        </w:rPr>
        <w:t>студий. Эффективным механизмом</w:t>
      </w:r>
      <w:r w:rsidRPr="000B652A">
        <w:rPr>
          <w:rFonts w:ascii="Times New Roman" w:hAnsi="Times New Roman" w:cs="Times New Roman"/>
          <w:color w:val="201F1F"/>
        </w:rPr>
        <w:tab/>
      </w:r>
      <w:r w:rsidRPr="000B652A">
        <w:rPr>
          <w:rFonts w:ascii="Times New Roman" w:hAnsi="Times New Roman" w:cs="Times New Roman"/>
          <w:color w:val="201F1F"/>
          <w:spacing w:val="-2"/>
          <w:w w:val="110"/>
        </w:rPr>
        <w:t>реализации</w:t>
      </w:r>
      <w:r w:rsidRPr="000B652A">
        <w:rPr>
          <w:rFonts w:ascii="Times New Roman" w:hAnsi="Times New Roman" w:cs="Times New Roman"/>
          <w:color w:val="201F1F"/>
        </w:rPr>
        <w:tab/>
      </w:r>
      <w:r w:rsidRPr="000B652A">
        <w:rPr>
          <w:rFonts w:ascii="Times New Roman" w:hAnsi="Times New Roman" w:cs="Times New Roman"/>
          <w:color w:val="201F1F"/>
        </w:rPr>
        <w:tab/>
      </w:r>
      <w:r w:rsidRPr="000B652A">
        <w:rPr>
          <w:rFonts w:ascii="Times New Roman" w:hAnsi="Times New Roman" w:cs="Times New Roman"/>
          <w:color w:val="201F1F"/>
        </w:rPr>
        <w:tab/>
      </w:r>
      <w:r w:rsidRPr="000B652A">
        <w:rPr>
          <w:rFonts w:ascii="Times New Roman" w:hAnsi="Times New Roman" w:cs="Times New Roman"/>
          <w:color w:val="201F1F"/>
          <w:spacing w:val="-37"/>
        </w:rPr>
        <w:t xml:space="preserve"> </w:t>
      </w:r>
      <w:r w:rsidRPr="000B652A">
        <w:rPr>
          <w:rFonts w:ascii="Times New Roman" w:hAnsi="Times New Roman" w:cs="Times New Roman"/>
          <w:color w:val="201F1F"/>
          <w:w w:val="110"/>
        </w:rPr>
        <w:t>программ</w:t>
      </w:r>
      <w:r w:rsidRPr="000B652A">
        <w:rPr>
          <w:rFonts w:ascii="Times New Roman" w:hAnsi="Times New Roman" w:cs="Times New Roman"/>
          <w:color w:val="201F1F"/>
        </w:rPr>
        <w:tab/>
      </w:r>
      <w:r w:rsidRPr="000B652A">
        <w:rPr>
          <w:rFonts w:ascii="Times New Roman" w:hAnsi="Times New Roman" w:cs="Times New Roman"/>
          <w:color w:val="201F1F"/>
        </w:rPr>
        <w:tab/>
      </w:r>
      <w:r w:rsidRPr="000B652A">
        <w:rPr>
          <w:rFonts w:ascii="Times New Roman" w:hAnsi="Times New Roman" w:cs="Times New Roman"/>
          <w:color w:val="201F1F"/>
          <w:spacing w:val="-2"/>
          <w:w w:val="110"/>
        </w:rPr>
        <w:t xml:space="preserve">является </w:t>
      </w:r>
      <w:proofErr w:type="gramStart"/>
      <w:r w:rsidRPr="000B652A">
        <w:rPr>
          <w:rFonts w:ascii="Times New Roman" w:hAnsi="Times New Roman" w:cs="Times New Roman"/>
          <w:color w:val="201F1F"/>
          <w:w w:val="110"/>
        </w:rPr>
        <w:t>использование</w:t>
      </w:r>
      <w:r w:rsidRPr="000B652A">
        <w:rPr>
          <w:rFonts w:ascii="Times New Roman" w:hAnsi="Times New Roman" w:cs="Times New Roman"/>
          <w:color w:val="201F1F"/>
          <w:spacing w:val="62"/>
          <w:w w:val="150"/>
        </w:rPr>
        <w:t xml:space="preserve">  </w:t>
      </w:r>
      <w:r w:rsidRPr="000B652A">
        <w:rPr>
          <w:rFonts w:ascii="Times New Roman" w:hAnsi="Times New Roman" w:cs="Times New Roman"/>
          <w:color w:val="201F1F"/>
          <w:w w:val="110"/>
        </w:rPr>
        <w:t>индивидуальных</w:t>
      </w:r>
      <w:proofErr w:type="gramEnd"/>
      <w:r w:rsidRPr="000B652A">
        <w:rPr>
          <w:rFonts w:ascii="Times New Roman" w:hAnsi="Times New Roman" w:cs="Times New Roman"/>
          <w:color w:val="201F1F"/>
          <w:spacing w:val="63"/>
          <w:w w:val="150"/>
        </w:rPr>
        <w:t xml:space="preserve">  </w:t>
      </w:r>
      <w:proofErr w:type="gramStart"/>
      <w:r w:rsidRPr="000B652A">
        <w:rPr>
          <w:rFonts w:ascii="Times New Roman" w:hAnsi="Times New Roman" w:cs="Times New Roman"/>
          <w:color w:val="201F1F"/>
          <w:w w:val="110"/>
        </w:rPr>
        <w:t>программ</w:t>
      </w:r>
      <w:r w:rsidRPr="000B652A">
        <w:rPr>
          <w:rFonts w:ascii="Times New Roman" w:hAnsi="Times New Roman" w:cs="Times New Roman"/>
          <w:color w:val="201F1F"/>
          <w:spacing w:val="63"/>
          <w:w w:val="150"/>
        </w:rPr>
        <w:t xml:space="preserve">  </w:t>
      </w:r>
      <w:r w:rsidRPr="000B652A">
        <w:rPr>
          <w:rFonts w:ascii="Times New Roman" w:hAnsi="Times New Roman" w:cs="Times New Roman"/>
          <w:color w:val="201F1F"/>
          <w:w w:val="110"/>
        </w:rPr>
        <w:t>и</w:t>
      </w:r>
      <w:proofErr w:type="gramEnd"/>
      <w:r w:rsidRPr="000B652A">
        <w:rPr>
          <w:rFonts w:ascii="Times New Roman" w:hAnsi="Times New Roman" w:cs="Times New Roman"/>
          <w:color w:val="201F1F"/>
          <w:spacing w:val="61"/>
          <w:w w:val="150"/>
        </w:rPr>
        <w:t xml:space="preserve">  </w:t>
      </w:r>
      <w:r w:rsidRPr="000B652A">
        <w:rPr>
          <w:rFonts w:ascii="Times New Roman" w:hAnsi="Times New Roman" w:cs="Times New Roman"/>
          <w:color w:val="201F1F"/>
          <w:spacing w:val="-2"/>
          <w:w w:val="110"/>
        </w:rPr>
        <w:t>учебных</w:t>
      </w:r>
      <w:r w:rsidRPr="000B652A">
        <w:rPr>
          <w:rFonts w:ascii="Times New Roman" w:hAnsi="Times New Roman" w:cs="Times New Roman"/>
          <w:color w:val="201F1F"/>
          <w:w w:val="110"/>
        </w:rPr>
        <w:t xml:space="preserve"> планов</w:t>
      </w:r>
      <w:r w:rsidRPr="000B652A">
        <w:rPr>
          <w:rFonts w:ascii="Times New Roman" w:hAnsi="Times New Roman" w:cs="Times New Roman"/>
          <w:color w:val="201F1F"/>
          <w:spacing w:val="80"/>
          <w:w w:val="110"/>
        </w:rPr>
        <w:t xml:space="preserve"> </w:t>
      </w:r>
      <w:r w:rsidRPr="000B652A">
        <w:rPr>
          <w:rFonts w:ascii="Times New Roman" w:hAnsi="Times New Roman" w:cs="Times New Roman"/>
          <w:color w:val="201F1F"/>
          <w:w w:val="110"/>
        </w:rPr>
        <w:t>для</w:t>
      </w:r>
      <w:r w:rsidRPr="000B652A">
        <w:rPr>
          <w:rFonts w:ascii="Times New Roman" w:hAnsi="Times New Roman" w:cs="Times New Roman"/>
          <w:color w:val="201F1F"/>
          <w:spacing w:val="80"/>
          <w:w w:val="110"/>
        </w:rPr>
        <w:t xml:space="preserve"> </w:t>
      </w:r>
      <w:r w:rsidRPr="000B652A">
        <w:rPr>
          <w:rFonts w:ascii="Times New Roman" w:hAnsi="Times New Roman" w:cs="Times New Roman"/>
          <w:color w:val="201F1F"/>
          <w:w w:val="110"/>
        </w:rPr>
        <w:t>отдельных</w:t>
      </w:r>
      <w:r w:rsidRPr="000B652A">
        <w:rPr>
          <w:rFonts w:ascii="Times New Roman" w:hAnsi="Times New Roman" w:cs="Times New Roman"/>
          <w:color w:val="201F1F"/>
          <w:spacing w:val="80"/>
          <w:w w:val="110"/>
        </w:rPr>
        <w:t xml:space="preserve"> </w:t>
      </w:r>
      <w:r w:rsidRPr="000B652A">
        <w:rPr>
          <w:rFonts w:ascii="Times New Roman" w:hAnsi="Times New Roman" w:cs="Times New Roman"/>
          <w:color w:val="201F1F"/>
          <w:w w:val="110"/>
        </w:rPr>
        <w:t>обучающихся</w:t>
      </w:r>
      <w:r w:rsidRPr="000B652A">
        <w:rPr>
          <w:rFonts w:ascii="Times New Roman" w:hAnsi="Times New Roman" w:cs="Times New Roman"/>
          <w:color w:val="201F1F"/>
          <w:spacing w:val="80"/>
          <w:w w:val="110"/>
        </w:rPr>
        <w:t xml:space="preserve"> </w:t>
      </w:r>
      <w:r w:rsidRPr="000B652A">
        <w:rPr>
          <w:rFonts w:ascii="Times New Roman" w:hAnsi="Times New Roman" w:cs="Times New Roman"/>
          <w:color w:val="201F1F"/>
          <w:w w:val="110"/>
        </w:rPr>
        <w:t>или</w:t>
      </w:r>
      <w:r w:rsidRPr="000B652A">
        <w:rPr>
          <w:rFonts w:ascii="Times New Roman" w:hAnsi="Times New Roman" w:cs="Times New Roman"/>
          <w:color w:val="201F1F"/>
          <w:spacing w:val="80"/>
          <w:w w:val="110"/>
        </w:rPr>
        <w:t xml:space="preserve"> </w:t>
      </w:r>
      <w:r w:rsidRPr="000B652A">
        <w:rPr>
          <w:rFonts w:ascii="Times New Roman" w:hAnsi="Times New Roman" w:cs="Times New Roman"/>
          <w:color w:val="201F1F"/>
          <w:w w:val="110"/>
        </w:rPr>
        <w:t>небольших</w:t>
      </w:r>
      <w:r w:rsidRPr="000B652A">
        <w:rPr>
          <w:rFonts w:ascii="Times New Roman" w:hAnsi="Times New Roman" w:cs="Times New Roman"/>
          <w:color w:val="201F1F"/>
          <w:spacing w:val="40"/>
          <w:w w:val="110"/>
        </w:rPr>
        <w:t xml:space="preserve"> </w:t>
      </w:r>
      <w:r w:rsidRPr="000B652A">
        <w:rPr>
          <w:rFonts w:ascii="Times New Roman" w:hAnsi="Times New Roman" w:cs="Times New Roman"/>
          <w:color w:val="201F1F"/>
          <w:spacing w:val="-2"/>
          <w:w w:val="110"/>
        </w:rPr>
        <w:t>групп.</w:t>
      </w:r>
    </w:p>
    <w:p w14:paraId="568271BC" w14:textId="77777777" w:rsidR="009A57D1" w:rsidRPr="009A57D1" w:rsidRDefault="009A57D1" w:rsidP="009A57D1">
      <w:pPr>
        <w:spacing w:before="5" w:line="276" w:lineRule="auto"/>
        <w:ind w:left="598" w:right="712" w:firstLine="283"/>
        <w:jc w:val="both"/>
        <w:rPr>
          <w:rFonts w:ascii="Times New Roman" w:hAnsi="Times New Roman" w:cs="Times New Roman"/>
        </w:rPr>
      </w:pPr>
      <w:r w:rsidRPr="00625C67">
        <w:rPr>
          <w:rFonts w:ascii="Times New Roman" w:hAnsi="Times New Roman" w:cs="Times New Roman"/>
        </w:rPr>
        <w:t xml:space="preserve">В качестве механизма достижения целей и задач используются </w:t>
      </w:r>
      <w:r w:rsidRPr="00625C67">
        <w:rPr>
          <w:rFonts w:ascii="Times New Roman" w:hAnsi="Times New Roman" w:cs="Times New Roman"/>
          <w:b/>
        </w:rPr>
        <w:t xml:space="preserve">поэтапное проектирование успешности обучающихся и создание условий для их самореализации. </w:t>
      </w:r>
      <w:r w:rsidRPr="00625C67">
        <w:rPr>
          <w:rFonts w:ascii="Times New Roman" w:hAnsi="Times New Roman" w:cs="Times New Roman"/>
        </w:rPr>
        <w:t>Оптимизация образовательной</w:t>
      </w:r>
      <w:r w:rsidRPr="00625C67">
        <w:rPr>
          <w:rFonts w:ascii="Times New Roman" w:hAnsi="Times New Roman" w:cs="Times New Roman"/>
          <w:spacing w:val="40"/>
        </w:rPr>
        <w:t xml:space="preserve"> </w:t>
      </w:r>
      <w:r w:rsidRPr="00625C67">
        <w:rPr>
          <w:rFonts w:ascii="Times New Roman" w:hAnsi="Times New Roman" w:cs="Times New Roman"/>
        </w:rPr>
        <w:t>среды школы осуществляется по направлениям</w:t>
      </w:r>
      <w:r w:rsidRPr="009A57D1">
        <w:rPr>
          <w:rFonts w:ascii="Times New Roman" w:hAnsi="Times New Roman" w:cs="Times New Roman"/>
        </w:rPr>
        <w:t>:</w:t>
      </w:r>
    </w:p>
    <w:p w14:paraId="65520D37" w14:textId="77777777" w:rsidR="009A57D1" w:rsidRPr="00625C67" w:rsidRDefault="009A57D1">
      <w:pPr>
        <w:pStyle w:val="a7"/>
        <w:widowControl w:val="0"/>
        <w:numPr>
          <w:ilvl w:val="0"/>
          <w:numId w:val="8"/>
        </w:numPr>
        <w:tabs>
          <w:tab w:val="left" w:pos="760"/>
        </w:tabs>
        <w:autoSpaceDE w:val="0"/>
        <w:autoSpaceDN w:val="0"/>
        <w:spacing w:before="3" w:after="0" w:line="276" w:lineRule="auto"/>
        <w:ind w:right="705" w:firstLine="0"/>
        <w:contextualSpacing w:val="0"/>
        <w:jc w:val="both"/>
        <w:rPr>
          <w:rFonts w:ascii="Times New Roman" w:hAnsi="Times New Roman" w:cs="Times New Roman"/>
        </w:rPr>
      </w:pPr>
      <w:r w:rsidRPr="00625C67">
        <w:rPr>
          <w:rFonts w:ascii="Times New Roman" w:hAnsi="Times New Roman" w:cs="Times New Roman"/>
          <w:b/>
        </w:rPr>
        <w:t xml:space="preserve">модернизация содержательной и технологической сторон образовательного процесса, </w:t>
      </w:r>
      <w:r w:rsidRPr="00625C67">
        <w:rPr>
          <w:rFonts w:ascii="Times New Roman" w:hAnsi="Times New Roman" w:cs="Times New Roman"/>
        </w:rPr>
        <w:t>в рамках которого решаются задачи повышения качества образовательного процесса, закладывающего основу учебных, личностных и социальных достижений ученика, его конкурентоспособности в условиях современного информационного и поликультурного общества;</w:t>
      </w:r>
    </w:p>
    <w:p w14:paraId="17D1E19B" w14:textId="77777777" w:rsidR="009A57D1" w:rsidRPr="00625C67" w:rsidRDefault="009A57D1">
      <w:pPr>
        <w:pStyle w:val="a7"/>
        <w:widowControl w:val="0"/>
        <w:numPr>
          <w:ilvl w:val="0"/>
          <w:numId w:val="8"/>
        </w:numPr>
        <w:tabs>
          <w:tab w:val="left" w:pos="760"/>
        </w:tabs>
        <w:autoSpaceDE w:val="0"/>
        <w:autoSpaceDN w:val="0"/>
        <w:spacing w:before="3" w:after="0" w:line="276" w:lineRule="auto"/>
        <w:ind w:right="705" w:firstLine="0"/>
        <w:contextualSpacing w:val="0"/>
        <w:jc w:val="both"/>
        <w:rPr>
          <w:rFonts w:ascii="Times New Roman" w:hAnsi="Times New Roman" w:cs="Times New Roman"/>
        </w:rPr>
      </w:pPr>
      <w:bookmarkStart w:id="3" w:name="-_реализация_комплексного_подхода_для_со"/>
      <w:bookmarkEnd w:id="3"/>
      <w:r w:rsidRPr="00625C67">
        <w:rPr>
          <w:rFonts w:ascii="Times New Roman" w:hAnsi="Times New Roman" w:cs="Times New Roman"/>
        </w:rPr>
        <w:t>реализация комплексного подхода для сохранения и укрепления здоровья всех участников</w:t>
      </w:r>
      <w:r w:rsidRPr="009A57D1">
        <w:rPr>
          <w:rFonts w:ascii="Times New Roman" w:hAnsi="Times New Roman" w:cs="Times New Roman"/>
        </w:rPr>
        <w:t xml:space="preserve"> </w:t>
      </w:r>
      <w:r w:rsidRPr="00625C67">
        <w:rPr>
          <w:rFonts w:ascii="Times New Roman" w:hAnsi="Times New Roman" w:cs="Times New Roman"/>
        </w:rPr>
        <w:t>образовательных отношений;</w:t>
      </w:r>
    </w:p>
    <w:p w14:paraId="69C8BCFD" w14:textId="77777777" w:rsidR="009A57D1" w:rsidRPr="00625C67" w:rsidRDefault="009A57D1">
      <w:pPr>
        <w:pStyle w:val="a7"/>
        <w:widowControl w:val="0"/>
        <w:numPr>
          <w:ilvl w:val="0"/>
          <w:numId w:val="8"/>
        </w:numPr>
        <w:tabs>
          <w:tab w:val="left" w:pos="760"/>
        </w:tabs>
        <w:autoSpaceDE w:val="0"/>
        <w:autoSpaceDN w:val="0"/>
        <w:spacing w:before="9" w:after="0" w:line="276" w:lineRule="auto"/>
        <w:ind w:right="712" w:firstLine="0"/>
        <w:contextualSpacing w:val="0"/>
        <w:jc w:val="both"/>
        <w:rPr>
          <w:rFonts w:ascii="Times New Roman" w:hAnsi="Times New Roman" w:cs="Times New Roman"/>
        </w:rPr>
      </w:pPr>
      <w:r w:rsidRPr="00625C67">
        <w:rPr>
          <w:rFonts w:ascii="Times New Roman" w:hAnsi="Times New Roman" w:cs="Times New Roman"/>
          <w:b/>
        </w:rPr>
        <w:t xml:space="preserve">обеспечение условий реализации индивидуальных возможностей каждого ученика </w:t>
      </w:r>
      <w:r w:rsidRPr="00625C67">
        <w:rPr>
          <w:rFonts w:ascii="Times New Roman" w:hAnsi="Times New Roman" w:cs="Times New Roman"/>
        </w:rPr>
        <w:t>в различных видах социально-значимой деятельности, что предполагает целенаправленное создание ситуации успеха для каждого ученика, реализацию интеллектуального и творческого потенциала обучающихся на основе личностно- ориентированного подхода;</w:t>
      </w:r>
    </w:p>
    <w:p w14:paraId="10468D20" w14:textId="5E683228" w:rsidR="009A57D1" w:rsidRPr="00A15853" w:rsidRDefault="009A57D1" w:rsidP="00111916">
      <w:pPr>
        <w:pStyle w:val="3"/>
        <w:numPr>
          <w:ilvl w:val="0"/>
          <w:numId w:val="8"/>
        </w:numPr>
        <w:tabs>
          <w:tab w:val="num" w:pos="360"/>
          <w:tab w:val="left" w:pos="760"/>
        </w:tabs>
        <w:spacing w:before="2" w:line="240" w:lineRule="auto"/>
        <w:ind w:left="760" w:right="709" w:hanging="162"/>
        <w:jc w:val="both"/>
        <w:rPr>
          <w:rFonts w:ascii="Times New Roman" w:hAnsi="Times New Roman" w:cs="Times New Roman"/>
          <w:color w:val="auto"/>
          <w:sz w:val="24"/>
          <w:szCs w:val="24"/>
        </w:rPr>
      </w:pPr>
      <w:bookmarkStart w:id="4" w:name="-_внедрение_развивающих_технологий_форми"/>
      <w:bookmarkEnd w:id="4"/>
      <w:r w:rsidRPr="00A15853">
        <w:rPr>
          <w:rFonts w:ascii="Times New Roman" w:hAnsi="Times New Roman" w:cs="Times New Roman"/>
          <w:b/>
          <w:bCs/>
          <w:color w:val="auto"/>
          <w:sz w:val="24"/>
          <w:szCs w:val="24"/>
        </w:rPr>
        <w:t>внедрение</w:t>
      </w:r>
      <w:r w:rsidRPr="00A15853">
        <w:rPr>
          <w:rFonts w:ascii="Times New Roman" w:hAnsi="Times New Roman" w:cs="Times New Roman"/>
          <w:b/>
          <w:bCs/>
          <w:color w:val="auto"/>
          <w:spacing w:val="29"/>
          <w:sz w:val="24"/>
          <w:szCs w:val="24"/>
        </w:rPr>
        <w:t xml:space="preserve"> </w:t>
      </w:r>
      <w:r w:rsidRPr="00A15853">
        <w:rPr>
          <w:rFonts w:ascii="Times New Roman" w:hAnsi="Times New Roman" w:cs="Times New Roman"/>
          <w:b/>
          <w:bCs/>
          <w:color w:val="auto"/>
          <w:sz w:val="24"/>
          <w:szCs w:val="24"/>
        </w:rPr>
        <w:t>развивающих</w:t>
      </w:r>
      <w:r w:rsidRPr="00A15853">
        <w:rPr>
          <w:rFonts w:ascii="Times New Roman" w:hAnsi="Times New Roman" w:cs="Times New Roman"/>
          <w:b/>
          <w:bCs/>
          <w:color w:val="auto"/>
          <w:spacing w:val="29"/>
          <w:sz w:val="24"/>
          <w:szCs w:val="24"/>
        </w:rPr>
        <w:t xml:space="preserve"> </w:t>
      </w:r>
      <w:r w:rsidRPr="00A15853">
        <w:rPr>
          <w:rFonts w:ascii="Times New Roman" w:hAnsi="Times New Roman" w:cs="Times New Roman"/>
          <w:b/>
          <w:bCs/>
          <w:color w:val="auto"/>
          <w:sz w:val="24"/>
          <w:szCs w:val="24"/>
        </w:rPr>
        <w:t>технологий</w:t>
      </w:r>
      <w:r w:rsidRPr="00A15853">
        <w:rPr>
          <w:rFonts w:ascii="Times New Roman" w:hAnsi="Times New Roman" w:cs="Times New Roman"/>
          <w:b/>
          <w:bCs/>
          <w:color w:val="auto"/>
          <w:spacing w:val="35"/>
          <w:sz w:val="24"/>
          <w:szCs w:val="24"/>
        </w:rPr>
        <w:t xml:space="preserve"> </w:t>
      </w:r>
      <w:r w:rsidRPr="00A15853">
        <w:rPr>
          <w:rFonts w:ascii="Times New Roman" w:hAnsi="Times New Roman" w:cs="Times New Roman"/>
          <w:b/>
          <w:bCs/>
          <w:color w:val="auto"/>
          <w:sz w:val="24"/>
          <w:szCs w:val="24"/>
        </w:rPr>
        <w:t>формирования</w:t>
      </w:r>
      <w:r w:rsidRPr="00A15853">
        <w:rPr>
          <w:rFonts w:ascii="Times New Roman" w:hAnsi="Times New Roman" w:cs="Times New Roman"/>
          <w:b/>
          <w:bCs/>
          <w:color w:val="auto"/>
          <w:spacing w:val="35"/>
          <w:sz w:val="24"/>
          <w:szCs w:val="24"/>
        </w:rPr>
        <w:t xml:space="preserve"> </w:t>
      </w:r>
      <w:r w:rsidRPr="00A15853">
        <w:rPr>
          <w:rFonts w:ascii="Times New Roman" w:hAnsi="Times New Roman" w:cs="Times New Roman"/>
          <w:b/>
          <w:bCs/>
          <w:color w:val="auto"/>
          <w:spacing w:val="-2"/>
          <w:sz w:val="24"/>
          <w:szCs w:val="24"/>
        </w:rPr>
        <w:t>субъектных</w:t>
      </w:r>
      <w:r w:rsidR="00A15853" w:rsidRPr="00A15853">
        <w:rPr>
          <w:rFonts w:ascii="Times New Roman" w:hAnsi="Times New Roman" w:cs="Times New Roman"/>
          <w:b/>
          <w:bCs/>
          <w:color w:val="auto"/>
          <w:spacing w:val="-2"/>
          <w:sz w:val="24"/>
          <w:szCs w:val="24"/>
        </w:rPr>
        <w:t xml:space="preserve"> </w:t>
      </w:r>
      <w:r w:rsidRPr="00A15853">
        <w:rPr>
          <w:rFonts w:ascii="Times New Roman" w:hAnsi="Times New Roman" w:cs="Times New Roman"/>
          <w:b/>
          <w:bCs/>
          <w:color w:val="auto"/>
          <w:sz w:val="24"/>
          <w:szCs w:val="24"/>
        </w:rPr>
        <w:t>характеристик обучающихся,</w:t>
      </w:r>
      <w:r w:rsidRPr="00A15853">
        <w:rPr>
          <w:rFonts w:ascii="Times New Roman" w:hAnsi="Times New Roman" w:cs="Times New Roman"/>
          <w:color w:val="auto"/>
          <w:sz w:val="24"/>
          <w:szCs w:val="24"/>
        </w:rPr>
        <w:t xml:space="preserve"> позволяющих самостоятельно ставить цели, проектировать и реализовывать их достижение;</w:t>
      </w:r>
    </w:p>
    <w:p w14:paraId="7DA0BACB" w14:textId="741B2322" w:rsidR="009A57D1" w:rsidRPr="00625C67" w:rsidRDefault="009A57D1">
      <w:pPr>
        <w:pStyle w:val="a7"/>
        <w:widowControl w:val="0"/>
        <w:numPr>
          <w:ilvl w:val="0"/>
          <w:numId w:val="8"/>
        </w:numPr>
        <w:tabs>
          <w:tab w:val="left" w:pos="596"/>
          <w:tab w:val="left" w:pos="598"/>
        </w:tabs>
        <w:autoSpaceDE w:val="0"/>
        <w:autoSpaceDN w:val="0"/>
        <w:spacing w:after="0" w:line="276" w:lineRule="auto"/>
        <w:ind w:right="715" w:hanging="159"/>
        <w:contextualSpacing w:val="0"/>
        <w:jc w:val="both"/>
        <w:rPr>
          <w:rFonts w:ascii="Times New Roman" w:hAnsi="Times New Roman" w:cs="Times New Roman"/>
        </w:rPr>
      </w:pPr>
      <w:r w:rsidRPr="00625C67">
        <w:rPr>
          <w:rFonts w:ascii="Times New Roman" w:hAnsi="Times New Roman" w:cs="Times New Roman"/>
          <w:b/>
        </w:rPr>
        <w:t xml:space="preserve">организация внеурочной деятельности </w:t>
      </w:r>
      <w:r w:rsidRPr="00625C67">
        <w:rPr>
          <w:rFonts w:ascii="Times New Roman" w:hAnsi="Times New Roman" w:cs="Times New Roman"/>
        </w:rPr>
        <w:t>с разработкой учебных курсов, различных форм совместной познавательной деятельности (конкурсы, интеллектуальные марафоны и т. п.).</w:t>
      </w:r>
    </w:p>
    <w:p w14:paraId="448B9DCC" w14:textId="53EB60A2" w:rsidR="009A57D1" w:rsidRPr="00625C67" w:rsidRDefault="009A57D1">
      <w:pPr>
        <w:pStyle w:val="a7"/>
        <w:widowControl w:val="0"/>
        <w:numPr>
          <w:ilvl w:val="0"/>
          <w:numId w:val="8"/>
        </w:numPr>
        <w:tabs>
          <w:tab w:val="left" w:pos="596"/>
          <w:tab w:val="left" w:pos="598"/>
        </w:tabs>
        <w:autoSpaceDE w:val="0"/>
        <w:autoSpaceDN w:val="0"/>
        <w:spacing w:before="159" w:after="0" w:line="276" w:lineRule="auto"/>
        <w:ind w:right="698" w:hanging="159"/>
        <w:contextualSpacing w:val="0"/>
        <w:jc w:val="both"/>
        <w:rPr>
          <w:rFonts w:ascii="Times New Roman" w:hAnsi="Times New Roman" w:cs="Times New Roman"/>
        </w:rPr>
      </w:pPr>
      <w:r w:rsidRPr="00625C67">
        <w:rPr>
          <w:rFonts w:ascii="Times New Roman" w:hAnsi="Times New Roman" w:cs="Times New Roman"/>
          <w:b/>
        </w:rPr>
        <w:t xml:space="preserve">МБОУ </w:t>
      </w:r>
      <w:r w:rsidR="00E41331">
        <w:rPr>
          <w:rFonts w:ascii="Times New Roman" w:hAnsi="Times New Roman" w:cs="Times New Roman"/>
          <w:b/>
        </w:rPr>
        <w:t>«</w:t>
      </w:r>
      <w:r w:rsidRPr="00625C67">
        <w:rPr>
          <w:rFonts w:ascii="Times New Roman" w:hAnsi="Times New Roman" w:cs="Times New Roman"/>
          <w:b/>
        </w:rPr>
        <w:t>Лицей «</w:t>
      </w:r>
      <w:r w:rsidR="00E41331">
        <w:rPr>
          <w:rFonts w:ascii="Times New Roman" w:hAnsi="Times New Roman" w:cs="Times New Roman"/>
          <w:b/>
        </w:rPr>
        <w:t>Престиж</w:t>
      </w:r>
      <w:r w:rsidRPr="00625C67">
        <w:rPr>
          <w:rFonts w:ascii="Times New Roman" w:hAnsi="Times New Roman" w:cs="Times New Roman"/>
          <w:b/>
        </w:rPr>
        <w:t xml:space="preserve">» </w:t>
      </w:r>
      <w:r w:rsidRPr="00625C67">
        <w:rPr>
          <w:rFonts w:ascii="Times New Roman" w:hAnsi="Times New Roman" w:cs="Times New Roman"/>
        </w:rPr>
        <w:t xml:space="preserve">– организация, осуществляющая образовательную </w:t>
      </w:r>
      <w:r w:rsidRPr="00625C67">
        <w:rPr>
          <w:rFonts w:ascii="Times New Roman" w:hAnsi="Times New Roman" w:cs="Times New Roman"/>
        </w:rPr>
        <w:lastRenderedPageBreak/>
        <w:t xml:space="preserve">деятельность, ориентированная на обучение и развитие учащихся с высоким уровнем познавательной активности. Спецификой МБОУ </w:t>
      </w:r>
      <w:r w:rsidR="006C4A3D">
        <w:rPr>
          <w:rFonts w:ascii="Times New Roman" w:hAnsi="Times New Roman" w:cs="Times New Roman"/>
        </w:rPr>
        <w:t>«Лицей «Престиж»</w:t>
      </w:r>
      <w:r w:rsidRPr="00625C67">
        <w:rPr>
          <w:rFonts w:ascii="Times New Roman" w:hAnsi="Times New Roman" w:cs="Times New Roman"/>
        </w:rPr>
        <w:t xml:space="preserve"> является </w:t>
      </w:r>
      <w:r w:rsidRPr="00625C67">
        <w:rPr>
          <w:rFonts w:ascii="Times New Roman" w:hAnsi="Times New Roman" w:cs="Times New Roman"/>
          <w:b/>
        </w:rPr>
        <w:t xml:space="preserve">углубленное изучение предметов естественно - научного цикла (математика), </w:t>
      </w:r>
      <w:r w:rsidRPr="00625C67">
        <w:rPr>
          <w:rFonts w:ascii="Times New Roman" w:hAnsi="Times New Roman" w:cs="Times New Roman"/>
        </w:rPr>
        <w:t>начинающееся с первого</w:t>
      </w:r>
      <w:r w:rsidRPr="00625C67">
        <w:rPr>
          <w:rFonts w:ascii="Times New Roman" w:hAnsi="Times New Roman" w:cs="Times New Roman"/>
          <w:spacing w:val="40"/>
        </w:rPr>
        <w:t xml:space="preserve"> </w:t>
      </w:r>
      <w:r w:rsidRPr="00625C67">
        <w:rPr>
          <w:rFonts w:ascii="Times New Roman" w:hAnsi="Times New Roman" w:cs="Times New Roman"/>
        </w:rPr>
        <w:t>уровня образования.</w:t>
      </w:r>
    </w:p>
    <w:p w14:paraId="3B3183DC" w14:textId="77777777" w:rsidR="009A57D1" w:rsidRPr="00625C67" w:rsidRDefault="009A57D1">
      <w:pPr>
        <w:pStyle w:val="a7"/>
        <w:widowControl w:val="0"/>
        <w:numPr>
          <w:ilvl w:val="0"/>
          <w:numId w:val="8"/>
        </w:numPr>
        <w:tabs>
          <w:tab w:val="left" w:pos="596"/>
          <w:tab w:val="left" w:pos="598"/>
        </w:tabs>
        <w:autoSpaceDE w:val="0"/>
        <w:autoSpaceDN w:val="0"/>
        <w:spacing w:before="2" w:after="0" w:line="276" w:lineRule="auto"/>
        <w:ind w:right="710" w:hanging="159"/>
        <w:contextualSpacing w:val="0"/>
        <w:jc w:val="both"/>
        <w:rPr>
          <w:rFonts w:ascii="Times New Roman" w:hAnsi="Times New Roman" w:cs="Times New Roman"/>
        </w:rPr>
      </w:pPr>
      <w:r w:rsidRPr="00625C67">
        <w:rPr>
          <w:rFonts w:ascii="Times New Roman" w:hAnsi="Times New Roman" w:cs="Times New Roman"/>
          <w:b/>
        </w:rPr>
        <w:t xml:space="preserve">В классах с углубленным изучением математики разработана и ведется программа по учебному предмету «Математика» углубленного уровня. </w:t>
      </w:r>
      <w:r w:rsidRPr="00625C67">
        <w:rPr>
          <w:rFonts w:ascii="Times New Roman" w:hAnsi="Times New Roman" w:cs="Times New Roman"/>
        </w:rPr>
        <w:t>Основная задача обучения математике в школе</w:t>
      </w:r>
    </w:p>
    <w:p w14:paraId="759C6636" w14:textId="24D9F599" w:rsidR="009A57D1" w:rsidRPr="00625C67" w:rsidRDefault="009A57D1">
      <w:pPr>
        <w:pStyle w:val="a7"/>
        <w:widowControl w:val="0"/>
        <w:numPr>
          <w:ilvl w:val="0"/>
          <w:numId w:val="8"/>
        </w:numPr>
        <w:tabs>
          <w:tab w:val="left" w:pos="596"/>
          <w:tab w:val="left" w:pos="598"/>
        </w:tabs>
        <w:autoSpaceDE w:val="0"/>
        <w:autoSpaceDN w:val="0"/>
        <w:spacing w:before="2" w:after="0" w:line="273" w:lineRule="auto"/>
        <w:ind w:right="716" w:hanging="159"/>
        <w:contextualSpacing w:val="0"/>
        <w:jc w:val="both"/>
        <w:rPr>
          <w:rFonts w:ascii="Times New Roman" w:hAnsi="Times New Roman" w:cs="Times New Roman"/>
        </w:rPr>
      </w:pPr>
      <w:r w:rsidRPr="00625C67">
        <w:rPr>
          <w:rFonts w:ascii="Times New Roman" w:hAnsi="Times New Roman" w:cs="Times New Roman"/>
        </w:rPr>
        <w:t>– прочное и сознательное овладение учащимися системой математических знаний и умений, достаточных для изучения смежных дисциплин</w:t>
      </w:r>
      <w:r w:rsidRPr="00625C67">
        <w:rPr>
          <w:rFonts w:ascii="Times New Roman" w:hAnsi="Times New Roman" w:cs="Times New Roman"/>
          <w:spacing w:val="-9"/>
        </w:rPr>
        <w:t xml:space="preserve"> </w:t>
      </w:r>
      <w:r w:rsidRPr="00625C67">
        <w:rPr>
          <w:rFonts w:ascii="Times New Roman" w:hAnsi="Times New Roman" w:cs="Times New Roman"/>
        </w:rPr>
        <w:t>и</w:t>
      </w:r>
      <w:r w:rsidRPr="00625C67">
        <w:rPr>
          <w:rFonts w:ascii="Times New Roman" w:hAnsi="Times New Roman" w:cs="Times New Roman"/>
          <w:spacing w:val="-6"/>
        </w:rPr>
        <w:t xml:space="preserve"> </w:t>
      </w:r>
      <w:r w:rsidRPr="00625C67">
        <w:rPr>
          <w:rFonts w:ascii="Times New Roman" w:hAnsi="Times New Roman" w:cs="Times New Roman"/>
        </w:rPr>
        <w:t>продолжения</w:t>
      </w:r>
      <w:r w:rsidRPr="00625C67">
        <w:rPr>
          <w:rFonts w:ascii="Times New Roman" w:hAnsi="Times New Roman" w:cs="Times New Roman"/>
          <w:spacing w:val="-1"/>
        </w:rPr>
        <w:t xml:space="preserve"> </w:t>
      </w:r>
      <w:r w:rsidRPr="00625C67">
        <w:rPr>
          <w:rFonts w:ascii="Times New Roman" w:hAnsi="Times New Roman" w:cs="Times New Roman"/>
          <w:spacing w:val="-2"/>
        </w:rPr>
        <w:t>образования.</w:t>
      </w:r>
    </w:p>
    <w:p w14:paraId="49F74DD5" w14:textId="3A908227" w:rsidR="009A57D1" w:rsidRPr="00625C67" w:rsidRDefault="009A57D1" w:rsidP="00625C67">
      <w:pPr>
        <w:pStyle w:val="ac"/>
        <w:spacing w:before="35" w:line="276" w:lineRule="auto"/>
        <w:ind w:right="841" w:firstLine="388"/>
        <w:rPr>
          <w:sz w:val="24"/>
          <w:szCs w:val="24"/>
        </w:rPr>
      </w:pPr>
      <w:r w:rsidRPr="00625C67">
        <w:rPr>
          <w:sz w:val="24"/>
          <w:szCs w:val="24"/>
        </w:rPr>
        <w:t>Углубленное изучение математики вместе с решением этой</w:t>
      </w:r>
      <w:r w:rsidRPr="00625C67">
        <w:rPr>
          <w:spacing w:val="40"/>
          <w:sz w:val="24"/>
          <w:szCs w:val="24"/>
        </w:rPr>
        <w:t xml:space="preserve"> </w:t>
      </w:r>
      <w:r w:rsidRPr="00625C67">
        <w:rPr>
          <w:sz w:val="24"/>
          <w:szCs w:val="24"/>
        </w:rPr>
        <w:t xml:space="preserve">задачи предусматривает формирование у учащихся устойчивого интереса к предмету, выявление и развитие их математических способностей, ориентацию на профессии, связанные с </w:t>
      </w:r>
      <w:r w:rsidRPr="00625C67">
        <w:rPr>
          <w:b/>
          <w:sz w:val="24"/>
          <w:szCs w:val="24"/>
        </w:rPr>
        <w:t xml:space="preserve">математикой. Углубленное изучение математики </w:t>
      </w:r>
      <w:r w:rsidRPr="00625C67">
        <w:rPr>
          <w:sz w:val="24"/>
          <w:szCs w:val="24"/>
        </w:rPr>
        <w:t xml:space="preserve">предполагает наполнение курса дополнительными вопросами из курса А.В. </w:t>
      </w:r>
      <w:proofErr w:type="spellStart"/>
      <w:r w:rsidRPr="00625C67">
        <w:rPr>
          <w:sz w:val="24"/>
          <w:szCs w:val="24"/>
        </w:rPr>
        <w:t>Белошистой</w:t>
      </w:r>
      <w:proofErr w:type="spellEnd"/>
      <w:r w:rsidRPr="00625C67">
        <w:rPr>
          <w:sz w:val="24"/>
          <w:szCs w:val="24"/>
        </w:rPr>
        <w:t xml:space="preserve"> «Наглядная геометрия» и авторской программы по математике Петерсон Л.Г. (углубленный</w:t>
      </w:r>
      <w:r w:rsidRPr="00625C67">
        <w:rPr>
          <w:spacing w:val="40"/>
          <w:sz w:val="24"/>
          <w:szCs w:val="24"/>
        </w:rPr>
        <w:t xml:space="preserve"> </w:t>
      </w:r>
      <w:r w:rsidRPr="00625C67">
        <w:rPr>
          <w:sz w:val="24"/>
          <w:szCs w:val="24"/>
        </w:rPr>
        <w:t>уровень</w:t>
      </w:r>
      <w:proofErr w:type="gramStart"/>
      <w:r w:rsidRPr="00625C67">
        <w:rPr>
          <w:sz w:val="24"/>
          <w:szCs w:val="24"/>
        </w:rPr>
        <w:t>).</w:t>
      </w:r>
      <w:r w:rsidRPr="00625C67">
        <w:rPr>
          <w:color w:val="211F1F"/>
          <w:sz w:val="24"/>
          <w:szCs w:val="24"/>
        </w:rPr>
        <w:t>Учитывая</w:t>
      </w:r>
      <w:proofErr w:type="gramEnd"/>
      <w:r w:rsidRPr="00625C67">
        <w:rPr>
          <w:color w:val="211F1F"/>
          <w:spacing w:val="40"/>
          <w:sz w:val="24"/>
          <w:szCs w:val="24"/>
        </w:rPr>
        <w:t xml:space="preserve"> </w:t>
      </w:r>
      <w:r w:rsidRPr="00625C67">
        <w:rPr>
          <w:color w:val="211F1F"/>
          <w:sz w:val="24"/>
          <w:szCs w:val="24"/>
        </w:rPr>
        <w:t>специфику МБОУ</w:t>
      </w:r>
      <w:r w:rsidRPr="00625C67">
        <w:rPr>
          <w:color w:val="211F1F"/>
          <w:spacing w:val="40"/>
          <w:sz w:val="24"/>
          <w:szCs w:val="24"/>
        </w:rPr>
        <w:t xml:space="preserve"> </w:t>
      </w:r>
      <w:r w:rsidR="006C4A3D">
        <w:rPr>
          <w:color w:val="211F1F"/>
          <w:sz w:val="24"/>
          <w:szCs w:val="24"/>
        </w:rPr>
        <w:t>«Лицей «Престиж»</w:t>
      </w:r>
      <w:r w:rsidRPr="00625C67">
        <w:rPr>
          <w:color w:val="211F1F"/>
          <w:sz w:val="24"/>
          <w:szCs w:val="24"/>
        </w:rPr>
        <w:t xml:space="preserve"> </w:t>
      </w:r>
      <w:proofErr w:type="spellStart"/>
      <w:proofErr w:type="gramStart"/>
      <w:r w:rsidRPr="00625C67">
        <w:rPr>
          <w:color w:val="211F1F"/>
          <w:sz w:val="24"/>
          <w:szCs w:val="24"/>
        </w:rPr>
        <w:t>г.о.Самара</w:t>
      </w:r>
      <w:proofErr w:type="spellEnd"/>
      <w:r w:rsidRPr="00625C67">
        <w:rPr>
          <w:color w:val="211F1F"/>
          <w:sz w:val="24"/>
          <w:szCs w:val="24"/>
        </w:rPr>
        <w:t xml:space="preserve"> ,</w:t>
      </w:r>
      <w:proofErr w:type="gramEnd"/>
      <w:r w:rsidRPr="00625C67">
        <w:rPr>
          <w:color w:val="211F1F"/>
          <w:spacing w:val="40"/>
          <w:sz w:val="24"/>
          <w:szCs w:val="24"/>
        </w:rPr>
        <w:t xml:space="preserve"> </w:t>
      </w:r>
      <w:r w:rsidRPr="00625C67">
        <w:rPr>
          <w:color w:val="211F1F"/>
          <w:sz w:val="24"/>
          <w:szCs w:val="24"/>
        </w:rPr>
        <w:t>увеличено количество часов</w:t>
      </w:r>
      <w:r w:rsidRPr="00625C67">
        <w:rPr>
          <w:color w:val="211F1F"/>
          <w:spacing w:val="40"/>
          <w:sz w:val="24"/>
          <w:szCs w:val="24"/>
        </w:rPr>
        <w:t xml:space="preserve"> </w:t>
      </w:r>
      <w:r w:rsidRPr="00625C67">
        <w:rPr>
          <w:color w:val="211F1F"/>
          <w:sz w:val="24"/>
          <w:szCs w:val="24"/>
        </w:rPr>
        <w:t>на решение нестандартных задач и задач практической направленности</w:t>
      </w:r>
      <w:r w:rsidR="00625C67">
        <w:rPr>
          <w:color w:val="211F1F"/>
          <w:sz w:val="24"/>
          <w:szCs w:val="24"/>
        </w:rPr>
        <w:t>.</w:t>
      </w:r>
      <w:r w:rsidRPr="00625C67">
        <w:rPr>
          <w:color w:val="211F1F"/>
          <w:sz w:val="24"/>
          <w:szCs w:val="24"/>
        </w:rPr>
        <w:t xml:space="preserve"> </w:t>
      </w:r>
      <w:r w:rsidRPr="00625C67">
        <w:rPr>
          <w:b/>
          <w:spacing w:val="-2"/>
          <w:sz w:val="24"/>
          <w:szCs w:val="24"/>
        </w:rPr>
        <w:t>Целью</w:t>
      </w:r>
      <w:r w:rsidRPr="00625C67">
        <w:rPr>
          <w:b/>
          <w:sz w:val="24"/>
          <w:szCs w:val="24"/>
        </w:rPr>
        <w:tab/>
      </w:r>
      <w:r w:rsidRPr="00625C67">
        <w:rPr>
          <w:b/>
          <w:sz w:val="24"/>
          <w:szCs w:val="24"/>
        </w:rPr>
        <w:tab/>
      </w:r>
      <w:r w:rsidRPr="00625C67">
        <w:rPr>
          <w:b/>
          <w:spacing w:val="-2"/>
          <w:sz w:val="24"/>
          <w:szCs w:val="24"/>
        </w:rPr>
        <w:t>реализации</w:t>
      </w:r>
      <w:r w:rsidRPr="00625C67">
        <w:rPr>
          <w:b/>
          <w:sz w:val="24"/>
          <w:szCs w:val="24"/>
        </w:rPr>
        <w:tab/>
      </w:r>
      <w:r w:rsidRPr="00625C67">
        <w:rPr>
          <w:b/>
          <w:spacing w:val="-2"/>
          <w:sz w:val="24"/>
          <w:szCs w:val="24"/>
        </w:rPr>
        <w:t>программы</w:t>
      </w:r>
      <w:r w:rsidR="00625C67">
        <w:rPr>
          <w:b/>
          <w:sz w:val="24"/>
          <w:szCs w:val="24"/>
        </w:rPr>
        <w:t xml:space="preserve"> </w:t>
      </w:r>
      <w:r w:rsidRPr="00625C67">
        <w:rPr>
          <w:b/>
          <w:spacing w:val="-2"/>
          <w:sz w:val="24"/>
          <w:szCs w:val="24"/>
        </w:rPr>
        <w:t>«Математика.</w:t>
      </w:r>
      <w:r w:rsidRPr="00625C67">
        <w:rPr>
          <w:b/>
          <w:sz w:val="24"/>
          <w:szCs w:val="24"/>
        </w:rPr>
        <w:tab/>
      </w:r>
      <w:r w:rsidRPr="00625C67">
        <w:rPr>
          <w:b/>
          <w:spacing w:val="-4"/>
          <w:sz w:val="24"/>
          <w:szCs w:val="24"/>
        </w:rPr>
        <w:t>2–4</w:t>
      </w:r>
      <w:r w:rsidRPr="00625C67">
        <w:rPr>
          <w:b/>
          <w:sz w:val="24"/>
          <w:szCs w:val="24"/>
        </w:rPr>
        <w:tab/>
      </w:r>
      <w:r w:rsidRPr="00625C67">
        <w:rPr>
          <w:b/>
          <w:spacing w:val="-2"/>
          <w:sz w:val="24"/>
          <w:szCs w:val="24"/>
        </w:rPr>
        <w:t xml:space="preserve">классы. </w:t>
      </w:r>
      <w:r w:rsidRPr="00625C67">
        <w:rPr>
          <w:b/>
          <w:sz w:val="24"/>
          <w:szCs w:val="24"/>
        </w:rPr>
        <w:t>Углубленный уровень»</w:t>
      </w:r>
      <w:r w:rsidRPr="00625C67">
        <w:rPr>
          <w:b/>
          <w:spacing w:val="-3"/>
          <w:sz w:val="24"/>
          <w:szCs w:val="24"/>
        </w:rPr>
        <w:t xml:space="preserve"> </w:t>
      </w:r>
      <w:r w:rsidRPr="00625C67">
        <w:rPr>
          <w:sz w:val="24"/>
          <w:szCs w:val="24"/>
        </w:rPr>
        <w:t>является</w:t>
      </w:r>
      <w:r w:rsidR="00625C67">
        <w:rPr>
          <w:sz w:val="24"/>
          <w:szCs w:val="24"/>
        </w:rPr>
        <w:t xml:space="preserve"> </w:t>
      </w:r>
      <w:r w:rsidRPr="00625C67">
        <w:rPr>
          <w:sz w:val="24"/>
          <w:szCs w:val="24"/>
        </w:rPr>
        <w:t>расширение</w:t>
      </w:r>
      <w:r w:rsidRPr="00625C67">
        <w:rPr>
          <w:spacing w:val="-11"/>
          <w:sz w:val="24"/>
          <w:szCs w:val="24"/>
        </w:rPr>
        <w:t xml:space="preserve"> </w:t>
      </w:r>
      <w:r w:rsidRPr="00625C67">
        <w:rPr>
          <w:sz w:val="24"/>
          <w:szCs w:val="24"/>
        </w:rPr>
        <w:t>и углубление</w:t>
      </w:r>
      <w:r w:rsidRPr="00625C67">
        <w:rPr>
          <w:spacing w:val="-10"/>
          <w:sz w:val="24"/>
          <w:szCs w:val="24"/>
        </w:rPr>
        <w:t xml:space="preserve"> </w:t>
      </w:r>
      <w:r w:rsidRPr="00625C67">
        <w:rPr>
          <w:sz w:val="24"/>
          <w:szCs w:val="24"/>
        </w:rPr>
        <w:t>минимума содержания</w:t>
      </w:r>
      <w:r w:rsidRPr="00625C67">
        <w:rPr>
          <w:spacing w:val="40"/>
          <w:sz w:val="24"/>
          <w:szCs w:val="24"/>
        </w:rPr>
        <w:t xml:space="preserve"> </w:t>
      </w:r>
      <w:r w:rsidRPr="00625C67">
        <w:rPr>
          <w:sz w:val="24"/>
          <w:szCs w:val="24"/>
        </w:rPr>
        <w:t>начального</w:t>
      </w:r>
      <w:r w:rsidRPr="00625C67">
        <w:rPr>
          <w:spacing w:val="40"/>
          <w:sz w:val="24"/>
          <w:szCs w:val="24"/>
        </w:rPr>
        <w:t xml:space="preserve"> </w:t>
      </w:r>
      <w:r w:rsidRPr="00625C67">
        <w:rPr>
          <w:sz w:val="24"/>
          <w:szCs w:val="24"/>
        </w:rPr>
        <w:t>общего</w:t>
      </w:r>
      <w:r w:rsidRPr="00625C67">
        <w:rPr>
          <w:spacing w:val="40"/>
          <w:sz w:val="24"/>
          <w:szCs w:val="24"/>
        </w:rPr>
        <w:t xml:space="preserve"> </w:t>
      </w:r>
      <w:r w:rsidRPr="00625C67">
        <w:rPr>
          <w:sz w:val="24"/>
          <w:szCs w:val="24"/>
        </w:rPr>
        <w:t>образования,</w:t>
      </w:r>
      <w:r w:rsidRPr="00625C67">
        <w:rPr>
          <w:spacing w:val="40"/>
          <w:sz w:val="24"/>
          <w:szCs w:val="24"/>
        </w:rPr>
        <w:t xml:space="preserve"> </w:t>
      </w:r>
      <w:r w:rsidRPr="00625C67">
        <w:rPr>
          <w:sz w:val="24"/>
          <w:szCs w:val="24"/>
        </w:rPr>
        <w:t>заданного</w:t>
      </w:r>
      <w:r w:rsidRPr="00625C67">
        <w:rPr>
          <w:spacing w:val="40"/>
          <w:sz w:val="24"/>
          <w:szCs w:val="24"/>
        </w:rPr>
        <w:t xml:space="preserve"> </w:t>
      </w:r>
      <w:r w:rsidRPr="00625C67">
        <w:rPr>
          <w:sz w:val="24"/>
          <w:szCs w:val="24"/>
        </w:rPr>
        <w:t>во</w:t>
      </w:r>
      <w:r w:rsidRPr="00625C67">
        <w:rPr>
          <w:spacing w:val="80"/>
          <w:sz w:val="24"/>
          <w:szCs w:val="24"/>
        </w:rPr>
        <w:t xml:space="preserve"> </w:t>
      </w:r>
      <w:r w:rsidRPr="00625C67">
        <w:rPr>
          <w:sz w:val="24"/>
          <w:szCs w:val="24"/>
        </w:rPr>
        <w:t xml:space="preserve">ФГОС </w:t>
      </w:r>
      <w:r w:rsidRPr="00625C67">
        <w:rPr>
          <w:spacing w:val="-4"/>
          <w:sz w:val="24"/>
          <w:szCs w:val="24"/>
        </w:rPr>
        <w:t>НОО</w:t>
      </w:r>
      <w:r w:rsidRPr="00625C67">
        <w:rPr>
          <w:sz w:val="24"/>
          <w:szCs w:val="24"/>
        </w:rPr>
        <w:tab/>
      </w:r>
      <w:r w:rsidRPr="00625C67">
        <w:rPr>
          <w:spacing w:val="-10"/>
          <w:sz w:val="24"/>
          <w:szCs w:val="24"/>
        </w:rPr>
        <w:t>и</w:t>
      </w:r>
      <w:r w:rsidR="00625C67">
        <w:rPr>
          <w:sz w:val="24"/>
          <w:szCs w:val="24"/>
        </w:rPr>
        <w:t xml:space="preserve"> </w:t>
      </w:r>
      <w:r w:rsidRPr="00625C67">
        <w:rPr>
          <w:spacing w:val="-2"/>
          <w:sz w:val="24"/>
          <w:szCs w:val="24"/>
        </w:rPr>
        <w:t>федеральной</w:t>
      </w:r>
      <w:r w:rsidRPr="00625C67">
        <w:rPr>
          <w:sz w:val="24"/>
          <w:szCs w:val="24"/>
        </w:rPr>
        <w:tab/>
      </w:r>
      <w:r w:rsidRPr="00625C67">
        <w:rPr>
          <w:sz w:val="24"/>
          <w:szCs w:val="24"/>
        </w:rPr>
        <w:tab/>
      </w:r>
      <w:r w:rsidRPr="00625C67">
        <w:rPr>
          <w:spacing w:val="-2"/>
          <w:sz w:val="24"/>
          <w:szCs w:val="24"/>
        </w:rPr>
        <w:t>рабочей</w:t>
      </w:r>
      <w:r w:rsidRPr="00625C67">
        <w:rPr>
          <w:sz w:val="24"/>
          <w:szCs w:val="24"/>
        </w:rPr>
        <w:tab/>
      </w:r>
      <w:r w:rsidRPr="00625C67">
        <w:rPr>
          <w:spacing w:val="-2"/>
          <w:sz w:val="24"/>
          <w:szCs w:val="24"/>
        </w:rPr>
        <w:t>программе</w:t>
      </w:r>
      <w:r w:rsidRPr="00625C67">
        <w:rPr>
          <w:sz w:val="24"/>
          <w:szCs w:val="24"/>
        </w:rPr>
        <w:tab/>
      </w:r>
      <w:r w:rsidRPr="00625C67">
        <w:rPr>
          <w:spacing w:val="-2"/>
          <w:sz w:val="24"/>
          <w:szCs w:val="24"/>
        </w:rPr>
        <w:t>начального</w:t>
      </w:r>
      <w:r w:rsidRPr="00625C67">
        <w:rPr>
          <w:sz w:val="24"/>
          <w:szCs w:val="24"/>
        </w:rPr>
        <w:tab/>
      </w:r>
      <w:r w:rsidRPr="00625C67">
        <w:rPr>
          <w:sz w:val="24"/>
          <w:szCs w:val="24"/>
        </w:rPr>
        <w:tab/>
      </w:r>
      <w:r w:rsidRPr="00625C67">
        <w:rPr>
          <w:spacing w:val="-2"/>
          <w:sz w:val="24"/>
          <w:szCs w:val="24"/>
        </w:rPr>
        <w:t xml:space="preserve">общего </w:t>
      </w:r>
      <w:r w:rsidRPr="00625C67">
        <w:rPr>
          <w:sz w:val="24"/>
          <w:szCs w:val="24"/>
        </w:rPr>
        <w:t>образования</w:t>
      </w:r>
      <w:r w:rsidRPr="00625C67">
        <w:rPr>
          <w:spacing w:val="40"/>
          <w:sz w:val="24"/>
          <w:szCs w:val="24"/>
        </w:rPr>
        <w:t xml:space="preserve"> </w:t>
      </w:r>
      <w:r w:rsidRPr="00625C67">
        <w:rPr>
          <w:sz w:val="24"/>
          <w:szCs w:val="24"/>
        </w:rPr>
        <w:t>по</w:t>
      </w:r>
      <w:r w:rsidRPr="00625C67">
        <w:rPr>
          <w:spacing w:val="40"/>
          <w:sz w:val="24"/>
          <w:szCs w:val="24"/>
        </w:rPr>
        <w:t xml:space="preserve"> </w:t>
      </w:r>
      <w:r w:rsidRPr="00625C67">
        <w:rPr>
          <w:sz w:val="24"/>
          <w:szCs w:val="24"/>
        </w:rPr>
        <w:t>математике,</w:t>
      </w:r>
      <w:r w:rsidRPr="00625C67">
        <w:rPr>
          <w:spacing w:val="40"/>
          <w:sz w:val="24"/>
          <w:szCs w:val="24"/>
        </w:rPr>
        <w:t xml:space="preserve"> </w:t>
      </w:r>
      <w:r w:rsidRPr="00625C67">
        <w:rPr>
          <w:sz w:val="24"/>
          <w:szCs w:val="24"/>
        </w:rPr>
        <w:t>а</w:t>
      </w:r>
      <w:r w:rsidRPr="00625C67">
        <w:rPr>
          <w:spacing w:val="40"/>
          <w:sz w:val="24"/>
          <w:szCs w:val="24"/>
        </w:rPr>
        <w:t xml:space="preserve"> </w:t>
      </w:r>
      <w:r w:rsidRPr="00625C67">
        <w:rPr>
          <w:sz w:val="24"/>
          <w:szCs w:val="24"/>
        </w:rPr>
        <w:t>также</w:t>
      </w:r>
      <w:r w:rsidRPr="00625C67">
        <w:rPr>
          <w:spacing w:val="40"/>
          <w:sz w:val="24"/>
          <w:szCs w:val="24"/>
        </w:rPr>
        <w:t xml:space="preserve"> </w:t>
      </w:r>
      <w:r w:rsidRPr="00625C67">
        <w:rPr>
          <w:sz w:val="24"/>
          <w:szCs w:val="24"/>
        </w:rPr>
        <w:t>создание</w:t>
      </w:r>
      <w:r w:rsidRPr="00625C67">
        <w:rPr>
          <w:spacing w:val="40"/>
          <w:sz w:val="24"/>
          <w:szCs w:val="24"/>
        </w:rPr>
        <w:t xml:space="preserve"> </w:t>
      </w:r>
      <w:r w:rsidRPr="00625C67">
        <w:rPr>
          <w:sz w:val="24"/>
          <w:szCs w:val="24"/>
        </w:rPr>
        <w:t>для</w:t>
      </w:r>
      <w:r w:rsidRPr="00625C67">
        <w:rPr>
          <w:spacing w:val="40"/>
          <w:sz w:val="24"/>
          <w:szCs w:val="24"/>
        </w:rPr>
        <w:t xml:space="preserve"> </w:t>
      </w:r>
      <w:r w:rsidRPr="00625C67">
        <w:rPr>
          <w:sz w:val="24"/>
          <w:szCs w:val="24"/>
        </w:rPr>
        <w:t>каждого</w:t>
      </w:r>
      <w:r w:rsidRPr="00625C67">
        <w:rPr>
          <w:spacing w:val="40"/>
          <w:sz w:val="24"/>
          <w:szCs w:val="24"/>
        </w:rPr>
        <w:t xml:space="preserve"> </w:t>
      </w:r>
      <w:r w:rsidRPr="00625C67">
        <w:rPr>
          <w:sz w:val="24"/>
          <w:szCs w:val="24"/>
        </w:rPr>
        <w:t>ребенка возможности</w:t>
      </w:r>
      <w:r w:rsidRPr="00625C67">
        <w:rPr>
          <w:spacing w:val="25"/>
          <w:sz w:val="24"/>
          <w:szCs w:val="24"/>
        </w:rPr>
        <w:t xml:space="preserve"> </w:t>
      </w:r>
      <w:r w:rsidRPr="00625C67">
        <w:rPr>
          <w:sz w:val="24"/>
          <w:szCs w:val="24"/>
        </w:rPr>
        <w:t>высокого уровня</w:t>
      </w:r>
      <w:r w:rsidRPr="00625C67">
        <w:rPr>
          <w:spacing w:val="23"/>
          <w:sz w:val="24"/>
          <w:szCs w:val="24"/>
        </w:rPr>
        <w:t xml:space="preserve"> </w:t>
      </w:r>
      <w:r w:rsidRPr="00625C67">
        <w:rPr>
          <w:sz w:val="24"/>
          <w:szCs w:val="24"/>
        </w:rPr>
        <w:t>математической</w:t>
      </w:r>
      <w:r w:rsidRPr="00625C67">
        <w:rPr>
          <w:spacing w:val="25"/>
          <w:sz w:val="24"/>
          <w:szCs w:val="24"/>
        </w:rPr>
        <w:t xml:space="preserve"> </w:t>
      </w:r>
      <w:r w:rsidRPr="00625C67">
        <w:rPr>
          <w:sz w:val="24"/>
          <w:szCs w:val="24"/>
        </w:rPr>
        <w:t>подготовки,</w:t>
      </w:r>
      <w:r w:rsidRPr="00625C67">
        <w:rPr>
          <w:spacing w:val="26"/>
          <w:sz w:val="24"/>
          <w:szCs w:val="24"/>
        </w:rPr>
        <w:t xml:space="preserve"> </w:t>
      </w:r>
      <w:r w:rsidRPr="00625C67">
        <w:rPr>
          <w:sz w:val="24"/>
          <w:szCs w:val="24"/>
        </w:rPr>
        <w:t>углубляя изучаемый материал по отдельным темам.</w:t>
      </w:r>
    </w:p>
    <w:p w14:paraId="2F71C598" w14:textId="64D8A18F" w:rsidR="009A57D1" w:rsidRPr="00795B02" w:rsidRDefault="00625C67" w:rsidP="009A57D1">
      <w:pPr>
        <w:pStyle w:val="3"/>
        <w:spacing w:before="5"/>
        <w:rPr>
          <w:b/>
          <w:color w:val="auto"/>
        </w:rPr>
      </w:pPr>
      <w:r>
        <w:t xml:space="preserve">           </w:t>
      </w:r>
      <w:r w:rsidR="009A57D1" w:rsidRPr="00795B02">
        <w:rPr>
          <w:rFonts w:ascii="Times New Roman" w:hAnsi="Times New Roman" w:cs="Times New Roman"/>
          <w:b/>
          <w:color w:val="auto"/>
          <w:sz w:val="24"/>
          <w:szCs w:val="24"/>
        </w:rPr>
        <w:t>Задачи</w:t>
      </w:r>
      <w:r w:rsidR="009A57D1" w:rsidRPr="00795B02">
        <w:rPr>
          <w:rFonts w:ascii="Times New Roman" w:hAnsi="Times New Roman" w:cs="Times New Roman"/>
          <w:b/>
          <w:color w:val="auto"/>
          <w:spacing w:val="-9"/>
          <w:sz w:val="24"/>
          <w:szCs w:val="24"/>
        </w:rPr>
        <w:t xml:space="preserve"> </w:t>
      </w:r>
      <w:r w:rsidR="009A57D1" w:rsidRPr="00795B02">
        <w:rPr>
          <w:rFonts w:ascii="Times New Roman" w:hAnsi="Times New Roman" w:cs="Times New Roman"/>
          <w:b/>
          <w:color w:val="auto"/>
          <w:sz w:val="24"/>
          <w:szCs w:val="24"/>
        </w:rPr>
        <w:t>реализации</w:t>
      </w:r>
      <w:r w:rsidR="009A57D1" w:rsidRPr="00795B02">
        <w:rPr>
          <w:rFonts w:ascii="Times New Roman" w:hAnsi="Times New Roman" w:cs="Times New Roman"/>
          <w:b/>
          <w:color w:val="auto"/>
          <w:spacing w:val="-11"/>
          <w:sz w:val="24"/>
          <w:szCs w:val="24"/>
        </w:rPr>
        <w:t xml:space="preserve"> </w:t>
      </w:r>
      <w:r w:rsidR="009A57D1" w:rsidRPr="00795B02">
        <w:rPr>
          <w:rFonts w:ascii="Times New Roman" w:hAnsi="Times New Roman" w:cs="Times New Roman"/>
          <w:b/>
          <w:color w:val="auto"/>
          <w:spacing w:val="-2"/>
          <w:sz w:val="24"/>
          <w:szCs w:val="24"/>
        </w:rPr>
        <w:t>программы</w:t>
      </w:r>
      <w:r w:rsidR="009A57D1" w:rsidRPr="00795B02">
        <w:rPr>
          <w:b/>
          <w:color w:val="auto"/>
          <w:spacing w:val="-2"/>
        </w:rPr>
        <w:t>:</w:t>
      </w:r>
    </w:p>
    <w:p w14:paraId="3AB6314F" w14:textId="723106F5" w:rsidR="009A57D1" w:rsidRDefault="00D25162" w:rsidP="009A57D1">
      <w:pPr>
        <w:pStyle w:val="ac"/>
        <w:spacing w:before="60" w:line="302" w:lineRule="auto"/>
        <w:ind w:right="783"/>
        <w:jc w:val="left"/>
        <w:rPr>
          <w:sz w:val="24"/>
          <w:szCs w:val="24"/>
        </w:rPr>
      </w:pPr>
      <w:r>
        <w:rPr>
          <w:sz w:val="24"/>
          <w:szCs w:val="24"/>
        </w:rPr>
        <w:t>1)</w:t>
      </w:r>
      <w:r w:rsidR="009A57D1" w:rsidRPr="00625C67">
        <w:rPr>
          <w:sz w:val="24"/>
          <w:szCs w:val="24"/>
        </w:rPr>
        <w:t>усилить акцент на применение учащимися математических знаний</w:t>
      </w:r>
      <w:r>
        <w:rPr>
          <w:sz w:val="24"/>
          <w:szCs w:val="24"/>
        </w:rPr>
        <w:t xml:space="preserve"> </w:t>
      </w:r>
      <w:r w:rsidR="009A57D1" w:rsidRPr="00625C67">
        <w:rPr>
          <w:sz w:val="24"/>
          <w:szCs w:val="24"/>
        </w:rPr>
        <w:t>и умений</w:t>
      </w:r>
      <w:r w:rsidR="009A57D1" w:rsidRPr="00625C67">
        <w:rPr>
          <w:spacing w:val="40"/>
          <w:sz w:val="24"/>
          <w:szCs w:val="24"/>
        </w:rPr>
        <w:t xml:space="preserve"> </w:t>
      </w:r>
      <w:r w:rsidR="009A57D1" w:rsidRPr="00625C67">
        <w:rPr>
          <w:sz w:val="24"/>
          <w:szCs w:val="24"/>
        </w:rPr>
        <w:t>в</w:t>
      </w:r>
      <w:r>
        <w:rPr>
          <w:spacing w:val="40"/>
          <w:sz w:val="24"/>
          <w:szCs w:val="24"/>
        </w:rPr>
        <w:t xml:space="preserve"> </w:t>
      </w:r>
      <w:r w:rsidR="009A57D1" w:rsidRPr="00625C67">
        <w:rPr>
          <w:sz w:val="24"/>
          <w:szCs w:val="24"/>
        </w:rPr>
        <w:t>нестандартных</w:t>
      </w:r>
      <w:r w:rsidR="009A57D1" w:rsidRPr="00625C67">
        <w:rPr>
          <w:spacing w:val="40"/>
          <w:sz w:val="24"/>
          <w:szCs w:val="24"/>
        </w:rPr>
        <w:t xml:space="preserve"> </w:t>
      </w:r>
      <w:r w:rsidR="009A57D1" w:rsidRPr="00625C67">
        <w:rPr>
          <w:sz w:val="24"/>
          <w:szCs w:val="24"/>
        </w:rPr>
        <w:t>ситуациях</w:t>
      </w:r>
      <w:r w:rsidR="009A57D1" w:rsidRPr="00625C67">
        <w:rPr>
          <w:spacing w:val="40"/>
          <w:sz w:val="24"/>
          <w:szCs w:val="24"/>
        </w:rPr>
        <w:t xml:space="preserve"> </w:t>
      </w:r>
      <w:r w:rsidR="009A57D1" w:rsidRPr="00625C67">
        <w:rPr>
          <w:sz w:val="24"/>
          <w:szCs w:val="24"/>
        </w:rPr>
        <w:t>(в</w:t>
      </w:r>
      <w:r w:rsidR="009A57D1" w:rsidRPr="00625C67">
        <w:rPr>
          <w:spacing w:val="40"/>
          <w:sz w:val="24"/>
          <w:szCs w:val="24"/>
        </w:rPr>
        <w:t xml:space="preserve"> </w:t>
      </w:r>
      <w:r w:rsidR="009A57D1" w:rsidRPr="00625C67">
        <w:rPr>
          <w:sz w:val="24"/>
          <w:szCs w:val="24"/>
        </w:rPr>
        <w:t>части</w:t>
      </w:r>
      <w:r w:rsidR="009A57D1" w:rsidRPr="00625C67">
        <w:rPr>
          <w:spacing w:val="40"/>
          <w:sz w:val="24"/>
          <w:szCs w:val="24"/>
        </w:rPr>
        <w:t xml:space="preserve"> </w:t>
      </w:r>
      <w:r w:rsidR="009A57D1" w:rsidRPr="00625C67">
        <w:rPr>
          <w:sz w:val="24"/>
          <w:szCs w:val="24"/>
        </w:rPr>
        <w:t>предметных результатов, заданных во ФГОС НОО);</w:t>
      </w:r>
    </w:p>
    <w:p w14:paraId="7A8E7C69" w14:textId="6E363DE8" w:rsidR="009A57D1" w:rsidRPr="00D25162" w:rsidRDefault="00D25162" w:rsidP="00D25162">
      <w:pPr>
        <w:pStyle w:val="ac"/>
        <w:spacing w:before="60" w:line="302" w:lineRule="auto"/>
        <w:ind w:right="783"/>
        <w:rPr>
          <w:sz w:val="24"/>
          <w:szCs w:val="24"/>
        </w:rPr>
      </w:pPr>
      <w:r>
        <w:rPr>
          <w:sz w:val="24"/>
          <w:szCs w:val="24"/>
        </w:rPr>
        <w:t>2)</w:t>
      </w:r>
      <w:r w:rsidR="009A57D1" w:rsidRPr="00D25162">
        <w:rPr>
          <w:sz w:val="24"/>
          <w:szCs w:val="24"/>
        </w:rPr>
        <w:t>систематизировать и углубить работу по</w:t>
      </w:r>
      <w:r w:rsidR="009A57D1" w:rsidRPr="00D25162">
        <w:rPr>
          <w:spacing w:val="40"/>
          <w:sz w:val="24"/>
          <w:szCs w:val="24"/>
        </w:rPr>
        <w:t xml:space="preserve"> </w:t>
      </w:r>
      <w:r w:rsidR="009A57D1" w:rsidRPr="00D25162">
        <w:rPr>
          <w:sz w:val="24"/>
          <w:szCs w:val="24"/>
        </w:rPr>
        <w:t>формированию</w:t>
      </w:r>
      <w:r w:rsidR="009A57D1" w:rsidRPr="00D25162">
        <w:rPr>
          <w:spacing w:val="40"/>
          <w:sz w:val="24"/>
          <w:szCs w:val="24"/>
        </w:rPr>
        <w:t xml:space="preserve"> </w:t>
      </w:r>
      <w:r w:rsidR="009A57D1" w:rsidRPr="00D25162">
        <w:rPr>
          <w:sz w:val="24"/>
          <w:szCs w:val="24"/>
        </w:rPr>
        <w:t>у учащихся личностных и</w:t>
      </w:r>
      <w:r w:rsidR="009A57D1" w:rsidRPr="00D25162">
        <w:rPr>
          <w:spacing w:val="-1"/>
          <w:sz w:val="24"/>
          <w:szCs w:val="24"/>
        </w:rPr>
        <w:t xml:space="preserve"> </w:t>
      </w:r>
      <w:r w:rsidR="009A57D1" w:rsidRPr="00D25162">
        <w:rPr>
          <w:sz w:val="24"/>
          <w:szCs w:val="24"/>
        </w:rPr>
        <w:t>метапредметных результатов, установленных ФГОС НОО;</w:t>
      </w:r>
    </w:p>
    <w:p w14:paraId="4747CABF" w14:textId="70DBC62B" w:rsidR="009A57D1" w:rsidRPr="00D25162" w:rsidRDefault="00D25162" w:rsidP="00D25162">
      <w:pPr>
        <w:pStyle w:val="ac"/>
        <w:spacing w:before="60" w:line="302" w:lineRule="auto"/>
        <w:ind w:right="783"/>
        <w:rPr>
          <w:sz w:val="24"/>
          <w:szCs w:val="24"/>
        </w:rPr>
      </w:pPr>
      <w:r w:rsidRPr="00D25162">
        <w:rPr>
          <w:sz w:val="24"/>
          <w:szCs w:val="24"/>
        </w:rPr>
        <w:t>3)</w:t>
      </w:r>
      <w:r w:rsidR="009A57D1" w:rsidRPr="00D25162">
        <w:rPr>
          <w:sz w:val="24"/>
          <w:szCs w:val="24"/>
        </w:rPr>
        <w:t>помочь обучающимся в приобретении опыта самостоятельной математической деятельности по получению нового знания, его преобразованию и применению;</w:t>
      </w:r>
    </w:p>
    <w:p w14:paraId="2839CBF1" w14:textId="5B2023B7" w:rsidR="009A57D1" w:rsidRPr="00D25162" w:rsidRDefault="00D25162" w:rsidP="00D25162">
      <w:pPr>
        <w:pStyle w:val="ac"/>
        <w:spacing w:before="60" w:line="302" w:lineRule="auto"/>
        <w:ind w:right="783"/>
        <w:rPr>
          <w:sz w:val="24"/>
          <w:szCs w:val="24"/>
        </w:rPr>
      </w:pPr>
      <w:r w:rsidRPr="00D25162">
        <w:rPr>
          <w:sz w:val="24"/>
          <w:szCs w:val="24"/>
        </w:rPr>
        <w:t>4)</w:t>
      </w:r>
      <w:r w:rsidR="009A57D1" w:rsidRPr="00D25162">
        <w:rPr>
          <w:sz w:val="24"/>
          <w:szCs w:val="24"/>
        </w:rPr>
        <w:t>сформировать у обучающихся специфических для математики качеств мышления, необходимых человеку для полноценного функционирования в современном обществе, и в частности, логического, алгоритмического и эвристического мышления;</w:t>
      </w:r>
    </w:p>
    <w:p w14:paraId="4C51AC20" w14:textId="77162BAE" w:rsidR="009A57D1" w:rsidRPr="00D25162" w:rsidRDefault="00D25162" w:rsidP="00D25162">
      <w:pPr>
        <w:pStyle w:val="ac"/>
        <w:spacing w:before="60" w:line="302" w:lineRule="auto"/>
        <w:ind w:right="783"/>
        <w:rPr>
          <w:sz w:val="24"/>
          <w:szCs w:val="24"/>
        </w:rPr>
      </w:pPr>
      <w:r w:rsidRPr="00D25162">
        <w:rPr>
          <w:sz w:val="24"/>
          <w:szCs w:val="24"/>
        </w:rPr>
        <w:t>5)</w:t>
      </w:r>
      <w:r w:rsidR="009A57D1" w:rsidRPr="00D25162">
        <w:rPr>
          <w:sz w:val="24"/>
          <w:szCs w:val="24"/>
        </w:rPr>
        <w:t>помочь формированию у обучающихся навыков математического языка и математического аппарата на углубленном уровне как средства описания и исследования окружающего мира и как основы компьютерной грамотности.</w:t>
      </w:r>
    </w:p>
    <w:p w14:paraId="12A6CD2B" w14:textId="77777777" w:rsidR="009A57D1" w:rsidRPr="00795B02" w:rsidRDefault="009A57D1" w:rsidP="009A57D1">
      <w:pPr>
        <w:pStyle w:val="3"/>
        <w:spacing w:before="67" w:line="259" w:lineRule="auto"/>
        <w:ind w:left="3317" w:hanging="2344"/>
        <w:rPr>
          <w:rFonts w:ascii="Times New Roman" w:hAnsi="Times New Roman" w:cs="Times New Roman"/>
          <w:b/>
          <w:color w:val="auto"/>
        </w:rPr>
      </w:pPr>
      <w:r w:rsidRPr="00795B02">
        <w:rPr>
          <w:rFonts w:ascii="Times New Roman" w:hAnsi="Times New Roman" w:cs="Times New Roman"/>
          <w:b/>
          <w:color w:val="auto"/>
        </w:rPr>
        <w:t>Система</w:t>
      </w:r>
      <w:r w:rsidRPr="00795B02">
        <w:rPr>
          <w:rFonts w:ascii="Times New Roman" w:hAnsi="Times New Roman" w:cs="Times New Roman"/>
          <w:b/>
          <w:color w:val="auto"/>
          <w:spacing w:val="-9"/>
        </w:rPr>
        <w:t xml:space="preserve"> </w:t>
      </w:r>
      <w:r w:rsidRPr="00795B02">
        <w:rPr>
          <w:rFonts w:ascii="Times New Roman" w:hAnsi="Times New Roman" w:cs="Times New Roman"/>
          <w:b/>
          <w:color w:val="auto"/>
        </w:rPr>
        <w:t>дидактических</w:t>
      </w:r>
      <w:r w:rsidRPr="00795B02">
        <w:rPr>
          <w:rFonts w:ascii="Times New Roman" w:hAnsi="Times New Roman" w:cs="Times New Roman"/>
          <w:b/>
          <w:color w:val="auto"/>
          <w:spacing w:val="-10"/>
        </w:rPr>
        <w:t xml:space="preserve"> </w:t>
      </w:r>
      <w:r w:rsidRPr="00795B02">
        <w:rPr>
          <w:rFonts w:ascii="Times New Roman" w:hAnsi="Times New Roman" w:cs="Times New Roman"/>
          <w:b/>
          <w:color w:val="auto"/>
        </w:rPr>
        <w:t>принципов</w:t>
      </w:r>
      <w:r w:rsidRPr="00795B02">
        <w:rPr>
          <w:rFonts w:ascii="Times New Roman" w:hAnsi="Times New Roman" w:cs="Times New Roman"/>
          <w:b/>
          <w:color w:val="auto"/>
          <w:spacing w:val="-6"/>
        </w:rPr>
        <w:t xml:space="preserve"> </w:t>
      </w:r>
      <w:r w:rsidRPr="00795B02">
        <w:rPr>
          <w:rFonts w:ascii="Times New Roman" w:hAnsi="Times New Roman" w:cs="Times New Roman"/>
          <w:b/>
          <w:color w:val="auto"/>
        </w:rPr>
        <w:t>деятельностного</w:t>
      </w:r>
      <w:r w:rsidRPr="00795B02">
        <w:rPr>
          <w:rFonts w:ascii="Times New Roman" w:hAnsi="Times New Roman" w:cs="Times New Roman"/>
          <w:b/>
          <w:color w:val="auto"/>
          <w:spacing w:val="-6"/>
        </w:rPr>
        <w:t xml:space="preserve"> </w:t>
      </w:r>
      <w:r w:rsidRPr="00795B02">
        <w:rPr>
          <w:rFonts w:ascii="Times New Roman" w:hAnsi="Times New Roman" w:cs="Times New Roman"/>
          <w:b/>
          <w:color w:val="auto"/>
        </w:rPr>
        <w:t xml:space="preserve">метода </w:t>
      </w:r>
      <w:proofErr w:type="spellStart"/>
      <w:r w:rsidRPr="00795B02">
        <w:rPr>
          <w:rFonts w:ascii="Times New Roman" w:hAnsi="Times New Roman" w:cs="Times New Roman"/>
          <w:b/>
          <w:color w:val="auto"/>
          <w:spacing w:val="-2"/>
        </w:rPr>
        <w:t>Л.Г.Петерсон</w:t>
      </w:r>
      <w:proofErr w:type="spellEnd"/>
    </w:p>
    <w:p w14:paraId="241998A1" w14:textId="77777777" w:rsidR="009A57D1" w:rsidRPr="00A03058" w:rsidRDefault="009A57D1" w:rsidP="009A57D1">
      <w:pPr>
        <w:spacing w:before="135"/>
        <w:ind w:left="598"/>
        <w:jc w:val="both"/>
        <w:rPr>
          <w:rFonts w:ascii="Times New Roman" w:hAnsi="Times New Roman" w:cs="Times New Roman"/>
          <w:b/>
        </w:rPr>
      </w:pPr>
      <w:r w:rsidRPr="00A03058">
        <w:rPr>
          <w:rFonts w:ascii="Times New Roman" w:hAnsi="Times New Roman" w:cs="Times New Roman"/>
          <w:b/>
          <w:u w:val="thick"/>
        </w:rPr>
        <w:t>Принцип</w:t>
      </w:r>
      <w:r w:rsidRPr="00A03058">
        <w:rPr>
          <w:rFonts w:ascii="Times New Roman" w:hAnsi="Times New Roman" w:cs="Times New Roman"/>
          <w:b/>
          <w:spacing w:val="-14"/>
          <w:u w:val="thick"/>
        </w:rPr>
        <w:t xml:space="preserve"> </w:t>
      </w:r>
      <w:r w:rsidRPr="00A03058">
        <w:rPr>
          <w:rFonts w:ascii="Times New Roman" w:hAnsi="Times New Roman" w:cs="Times New Roman"/>
          <w:b/>
          <w:u w:val="thick"/>
        </w:rPr>
        <w:t>психологической</w:t>
      </w:r>
      <w:r w:rsidRPr="00A03058">
        <w:rPr>
          <w:rFonts w:ascii="Times New Roman" w:hAnsi="Times New Roman" w:cs="Times New Roman"/>
          <w:b/>
          <w:spacing w:val="-13"/>
          <w:u w:val="thick"/>
        </w:rPr>
        <w:t xml:space="preserve"> </w:t>
      </w:r>
      <w:r w:rsidRPr="00A03058">
        <w:rPr>
          <w:rFonts w:ascii="Times New Roman" w:hAnsi="Times New Roman" w:cs="Times New Roman"/>
          <w:b/>
          <w:spacing w:val="-2"/>
          <w:u w:val="thick"/>
        </w:rPr>
        <w:t>комфортности</w:t>
      </w:r>
    </w:p>
    <w:p w14:paraId="05012033" w14:textId="77777777" w:rsidR="009A57D1" w:rsidRPr="00A03058" w:rsidRDefault="009A57D1" w:rsidP="00AA6C3F">
      <w:pPr>
        <w:pStyle w:val="ac"/>
        <w:tabs>
          <w:tab w:val="left" w:pos="2130"/>
          <w:tab w:val="left" w:pos="4411"/>
          <w:tab w:val="left" w:pos="6438"/>
          <w:tab w:val="left" w:pos="9781"/>
        </w:tabs>
        <w:spacing w:before="160" w:line="276" w:lineRule="auto"/>
        <w:ind w:right="848"/>
        <w:rPr>
          <w:sz w:val="24"/>
          <w:szCs w:val="24"/>
        </w:rPr>
      </w:pPr>
      <w:r w:rsidRPr="00A03058">
        <w:rPr>
          <w:spacing w:val="-2"/>
          <w:sz w:val="24"/>
          <w:szCs w:val="24"/>
        </w:rPr>
        <w:lastRenderedPageBreak/>
        <w:t>Принцип</w:t>
      </w:r>
      <w:r w:rsidRPr="00A03058">
        <w:rPr>
          <w:sz w:val="24"/>
          <w:szCs w:val="24"/>
        </w:rPr>
        <w:tab/>
      </w:r>
      <w:r w:rsidRPr="00A03058">
        <w:rPr>
          <w:spacing w:val="-2"/>
          <w:sz w:val="24"/>
          <w:szCs w:val="24"/>
        </w:rPr>
        <w:t>психологической</w:t>
      </w:r>
      <w:r w:rsidRPr="00A03058">
        <w:rPr>
          <w:sz w:val="24"/>
          <w:szCs w:val="24"/>
        </w:rPr>
        <w:tab/>
      </w:r>
      <w:r w:rsidRPr="00A03058">
        <w:rPr>
          <w:spacing w:val="-2"/>
          <w:sz w:val="24"/>
          <w:szCs w:val="24"/>
        </w:rPr>
        <w:t>комфортности</w:t>
      </w:r>
      <w:r w:rsidRPr="00A03058">
        <w:rPr>
          <w:sz w:val="24"/>
          <w:szCs w:val="24"/>
        </w:rPr>
        <w:tab/>
      </w:r>
      <w:r w:rsidRPr="00A03058">
        <w:rPr>
          <w:spacing w:val="-2"/>
          <w:sz w:val="24"/>
          <w:szCs w:val="24"/>
        </w:rPr>
        <w:t xml:space="preserve">является </w:t>
      </w:r>
      <w:r w:rsidRPr="00A03058">
        <w:rPr>
          <w:sz w:val="24"/>
          <w:szCs w:val="24"/>
        </w:rPr>
        <w:t>основополагающим, поскольку эмоциональная атмосфера, царящая в детском саду, напрямую влияет на психофизическое здоровье детей. Данный принцип предполагает создание доверительной атмосферы, минимизацию стрессовых факторов образовательного процесса.</w:t>
      </w:r>
    </w:p>
    <w:p w14:paraId="173CF17D" w14:textId="77777777" w:rsidR="009A57D1" w:rsidRPr="00A03058" w:rsidRDefault="009A57D1" w:rsidP="00AA6C3F">
      <w:pPr>
        <w:tabs>
          <w:tab w:val="left" w:pos="9781"/>
        </w:tabs>
        <w:spacing w:before="10" w:line="251" w:lineRule="exact"/>
        <w:ind w:left="598"/>
        <w:jc w:val="both"/>
        <w:rPr>
          <w:rFonts w:ascii="Times New Roman" w:hAnsi="Times New Roman" w:cs="Times New Roman"/>
          <w:b/>
        </w:rPr>
      </w:pPr>
      <w:r w:rsidRPr="00A03058">
        <w:rPr>
          <w:rFonts w:ascii="Times New Roman" w:hAnsi="Times New Roman" w:cs="Times New Roman"/>
          <w:b/>
          <w:u w:val="thick"/>
        </w:rPr>
        <w:t>Принцип</w:t>
      </w:r>
      <w:r w:rsidRPr="00A03058">
        <w:rPr>
          <w:rFonts w:ascii="Times New Roman" w:hAnsi="Times New Roman" w:cs="Times New Roman"/>
          <w:b/>
          <w:spacing w:val="-4"/>
          <w:u w:val="thick"/>
        </w:rPr>
        <w:t xml:space="preserve"> </w:t>
      </w:r>
      <w:r w:rsidRPr="00A03058">
        <w:rPr>
          <w:rFonts w:ascii="Times New Roman" w:hAnsi="Times New Roman" w:cs="Times New Roman"/>
          <w:b/>
          <w:spacing w:val="-2"/>
          <w:u w:val="thick"/>
        </w:rPr>
        <w:t>деятельности</w:t>
      </w:r>
    </w:p>
    <w:p w14:paraId="1808FB4A" w14:textId="77777777" w:rsidR="009A57D1" w:rsidRPr="00A03058" w:rsidRDefault="009A57D1" w:rsidP="00AA6C3F">
      <w:pPr>
        <w:pStyle w:val="ac"/>
        <w:tabs>
          <w:tab w:val="left" w:pos="9781"/>
        </w:tabs>
        <w:spacing w:line="259" w:lineRule="auto"/>
        <w:ind w:right="703"/>
        <w:rPr>
          <w:sz w:val="24"/>
          <w:szCs w:val="24"/>
        </w:rPr>
      </w:pPr>
      <w:r w:rsidRPr="00A03058">
        <w:rPr>
          <w:sz w:val="24"/>
          <w:szCs w:val="24"/>
        </w:rPr>
        <w:t>Принцип деятельности заключается в следующем: основной акцент делается на организации детских «открытий» в процессе</w:t>
      </w:r>
      <w:r w:rsidRPr="00A03058">
        <w:rPr>
          <w:spacing w:val="40"/>
          <w:sz w:val="24"/>
          <w:szCs w:val="24"/>
        </w:rPr>
        <w:t xml:space="preserve"> </w:t>
      </w:r>
      <w:r w:rsidRPr="00A03058">
        <w:rPr>
          <w:sz w:val="24"/>
          <w:szCs w:val="24"/>
        </w:rPr>
        <w:t>разнообразных видов деятельности детей (игре, общении,</w:t>
      </w:r>
      <w:r w:rsidRPr="00A03058">
        <w:rPr>
          <w:spacing w:val="80"/>
          <w:sz w:val="24"/>
          <w:szCs w:val="24"/>
        </w:rPr>
        <w:t xml:space="preserve"> </w:t>
      </w:r>
      <w:r w:rsidRPr="00A03058">
        <w:rPr>
          <w:sz w:val="24"/>
          <w:szCs w:val="24"/>
        </w:rPr>
        <w:t>исследовании и пр.); педагог выступает, прежде всего, как организатор образовательного процесса</w:t>
      </w:r>
    </w:p>
    <w:p w14:paraId="2B9D062C" w14:textId="77777777" w:rsidR="009A57D1" w:rsidRPr="00A03058" w:rsidRDefault="009A57D1" w:rsidP="00AA6C3F">
      <w:pPr>
        <w:tabs>
          <w:tab w:val="left" w:pos="9781"/>
        </w:tabs>
        <w:spacing w:before="169"/>
        <w:ind w:left="598"/>
        <w:jc w:val="both"/>
        <w:rPr>
          <w:rFonts w:ascii="Times New Roman" w:hAnsi="Times New Roman" w:cs="Times New Roman"/>
          <w:b/>
        </w:rPr>
      </w:pPr>
      <w:r w:rsidRPr="00A03058">
        <w:rPr>
          <w:rFonts w:ascii="Times New Roman" w:hAnsi="Times New Roman" w:cs="Times New Roman"/>
          <w:b/>
          <w:u w:val="thick"/>
        </w:rPr>
        <w:t>Принцип</w:t>
      </w:r>
      <w:r w:rsidRPr="00A03058">
        <w:rPr>
          <w:rFonts w:ascii="Times New Roman" w:hAnsi="Times New Roman" w:cs="Times New Roman"/>
          <w:b/>
          <w:spacing w:val="-4"/>
          <w:u w:val="thick"/>
        </w:rPr>
        <w:t xml:space="preserve"> </w:t>
      </w:r>
      <w:r w:rsidRPr="00A03058">
        <w:rPr>
          <w:rFonts w:ascii="Times New Roman" w:hAnsi="Times New Roman" w:cs="Times New Roman"/>
          <w:b/>
          <w:spacing w:val="-2"/>
          <w:u w:val="thick"/>
        </w:rPr>
        <w:t>минимакса</w:t>
      </w:r>
    </w:p>
    <w:p w14:paraId="420299FB" w14:textId="77777777" w:rsidR="009A57D1" w:rsidRPr="00A03058" w:rsidRDefault="009A57D1" w:rsidP="00AA6C3F">
      <w:pPr>
        <w:pStyle w:val="ac"/>
        <w:tabs>
          <w:tab w:val="left" w:pos="9781"/>
        </w:tabs>
        <w:spacing w:before="170" w:line="276" w:lineRule="auto"/>
        <w:ind w:right="849"/>
        <w:rPr>
          <w:sz w:val="24"/>
          <w:szCs w:val="24"/>
        </w:rPr>
      </w:pPr>
      <w:r w:rsidRPr="00A03058">
        <w:rPr>
          <w:sz w:val="24"/>
          <w:szCs w:val="24"/>
        </w:rPr>
        <w:t xml:space="preserve">Принцип минимакса предполагает продвижение каждого ребенка вперед своим темпом по индивидуальной траектории развития на уровне своего возможного </w:t>
      </w:r>
      <w:proofErr w:type="spellStart"/>
      <w:proofErr w:type="gramStart"/>
      <w:r w:rsidRPr="00A03058">
        <w:rPr>
          <w:sz w:val="24"/>
          <w:szCs w:val="24"/>
        </w:rPr>
        <w:t>максимума.Данный</w:t>
      </w:r>
      <w:proofErr w:type="spellEnd"/>
      <w:proofErr w:type="gramEnd"/>
      <w:r w:rsidRPr="00A03058">
        <w:rPr>
          <w:sz w:val="24"/>
          <w:szCs w:val="24"/>
        </w:rPr>
        <w:t xml:space="preserve"> принцип направлен на максимальную индивидуализацию, касающуюся не только отбора содержания, но и форм психолого-педагогической работы.</w:t>
      </w:r>
    </w:p>
    <w:p w14:paraId="78D9FD69" w14:textId="77777777" w:rsidR="009A57D1" w:rsidRPr="00A03058" w:rsidRDefault="009A57D1" w:rsidP="00AA6C3F">
      <w:pPr>
        <w:tabs>
          <w:tab w:val="left" w:pos="9781"/>
        </w:tabs>
        <w:spacing w:before="9"/>
        <w:ind w:left="598"/>
        <w:jc w:val="both"/>
        <w:rPr>
          <w:rFonts w:ascii="Times New Roman" w:hAnsi="Times New Roman" w:cs="Times New Roman"/>
          <w:b/>
        </w:rPr>
      </w:pPr>
      <w:r w:rsidRPr="00A03058">
        <w:rPr>
          <w:rFonts w:ascii="Times New Roman" w:hAnsi="Times New Roman" w:cs="Times New Roman"/>
          <w:b/>
          <w:u w:val="thick"/>
        </w:rPr>
        <w:t>Принцип</w:t>
      </w:r>
      <w:r w:rsidRPr="00A03058">
        <w:rPr>
          <w:rFonts w:ascii="Times New Roman" w:hAnsi="Times New Roman" w:cs="Times New Roman"/>
          <w:b/>
          <w:spacing w:val="-9"/>
          <w:u w:val="thick"/>
        </w:rPr>
        <w:t xml:space="preserve"> </w:t>
      </w:r>
      <w:r w:rsidRPr="00A03058">
        <w:rPr>
          <w:rFonts w:ascii="Times New Roman" w:hAnsi="Times New Roman" w:cs="Times New Roman"/>
          <w:b/>
          <w:spacing w:val="-2"/>
          <w:u w:val="thick"/>
        </w:rPr>
        <w:t>целостности</w:t>
      </w:r>
    </w:p>
    <w:p w14:paraId="5DDB8D12" w14:textId="77777777" w:rsidR="009A57D1" w:rsidRPr="00A03058" w:rsidRDefault="009A57D1" w:rsidP="00AA6C3F">
      <w:pPr>
        <w:pStyle w:val="ac"/>
        <w:tabs>
          <w:tab w:val="left" w:pos="9781"/>
        </w:tabs>
        <w:spacing w:before="60" w:line="276" w:lineRule="auto"/>
        <w:ind w:right="843"/>
        <w:rPr>
          <w:sz w:val="24"/>
          <w:szCs w:val="24"/>
        </w:rPr>
      </w:pPr>
      <w:r w:rsidRPr="00A03058">
        <w:rPr>
          <w:sz w:val="24"/>
          <w:szCs w:val="24"/>
        </w:rPr>
        <w:t>Принцип целостности основывается на представлении о целостной жизнедеятельности ребенка. Принцип целостности обеспечивает систематизацию представлений ребенка об окружающем мире и</w:t>
      </w:r>
      <w:r w:rsidRPr="00A03058">
        <w:rPr>
          <w:spacing w:val="40"/>
          <w:sz w:val="24"/>
          <w:szCs w:val="24"/>
        </w:rPr>
        <w:t xml:space="preserve"> </w:t>
      </w:r>
      <w:r w:rsidRPr="00A03058">
        <w:rPr>
          <w:sz w:val="24"/>
          <w:szCs w:val="24"/>
        </w:rPr>
        <w:t>о себе</w:t>
      </w:r>
      <w:r w:rsidRPr="00A03058">
        <w:rPr>
          <w:spacing w:val="-4"/>
          <w:sz w:val="24"/>
          <w:szCs w:val="24"/>
        </w:rPr>
        <w:t xml:space="preserve"> </w:t>
      </w:r>
      <w:r w:rsidRPr="00A03058">
        <w:rPr>
          <w:sz w:val="24"/>
          <w:szCs w:val="24"/>
        </w:rPr>
        <w:t>самом.</w:t>
      </w:r>
    </w:p>
    <w:p w14:paraId="4ABFC2FB" w14:textId="77777777" w:rsidR="009A57D1" w:rsidRPr="00A03058" w:rsidRDefault="009A57D1" w:rsidP="00AA6C3F">
      <w:pPr>
        <w:tabs>
          <w:tab w:val="left" w:pos="9781"/>
        </w:tabs>
        <w:spacing w:before="147"/>
        <w:ind w:left="598"/>
        <w:jc w:val="both"/>
        <w:rPr>
          <w:rFonts w:ascii="Times New Roman" w:hAnsi="Times New Roman" w:cs="Times New Roman"/>
          <w:b/>
        </w:rPr>
      </w:pPr>
      <w:r w:rsidRPr="00A03058">
        <w:rPr>
          <w:rFonts w:ascii="Times New Roman" w:hAnsi="Times New Roman" w:cs="Times New Roman"/>
          <w:b/>
          <w:u w:val="thick"/>
        </w:rPr>
        <w:t>Принцип</w:t>
      </w:r>
      <w:r w:rsidRPr="00A03058">
        <w:rPr>
          <w:rFonts w:ascii="Times New Roman" w:hAnsi="Times New Roman" w:cs="Times New Roman"/>
          <w:b/>
          <w:spacing w:val="-4"/>
          <w:u w:val="thick"/>
        </w:rPr>
        <w:t xml:space="preserve"> </w:t>
      </w:r>
      <w:r w:rsidRPr="00A03058">
        <w:rPr>
          <w:rFonts w:ascii="Times New Roman" w:hAnsi="Times New Roman" w:cs="Times New Roman"/>
          <w:b/>
          <w:spacing w:val="-2"/>
          <w:u w:val="thick"/>
        </w:rPr>
        <w:t>вариативности</w:t>
      </w:r>
    </w:p>
    <w:p w14:paraId="39A7F00D" w14:textId="77777777" w:rsidR="009A57D1" w:rsidRPr="00A03058" w:rsidRDefault="009A57D1" w:rsidP="00AA6C3F">
      <w:pPr>
        <w:pStyle w:val="ac"/>
        <w:tabs>
          <w:tab w:val="left" w:pos="9781"/>
        </w:tabs>
        <w:spacing w:before="160" w:line="276" w:lineRule="auto"/>
        <w:ind w:right="838"/>
        <w:rPr>
          <w:sz w:val="24"/>
          <w:szCs w:val="24"/>
        </w:rPr>
      </w:pPr>
      <w:r w:rsidRPr="00A03058">
        <w:rPr>
          <w:sz w:val="24"/>
          <w:szCs w:val="24"/>
        </w:rPr>
        <w:t>Принцип вариативности предусматривает систематическое предоставление детям возможности выбора материалов, видов активности, участников совместной деятельности и общения, информации, способа действия, поступка, оценки и пр.</w:t>
      </w:r>
    </w:p>
    <w:p w14:paraId="7882A780" w14:textId="77777777" w:rsidR="009A57D1" w:rsidRPr="00A03058" w:rsidRDefault="009A57D1" w:rsidP="00AA6C3F">
      <w:pPr>
        <w:tabs>
          <w:tab w:val="left" w:pos="9781"/>
        </w:tabs>
        <w:spacing w:before="18"/>
        <w:ind w:left="598"/>
        <w:jc w:val="both"/>
        <w:rPr>
          <w:rFonts w:ascii="Times New Roman" w:hAnsi="Times New Roman" w:cs="Times New Roman"/>
          <w:b/>
          <w:spacing w:val="-2"/>
          <w:u w:val="thick"/>
        </w:rPr>
      </w:pPr>
      <w:r w:rsidRPr="00A03058">
        <w:rPr>
          <w:rFonts w:ascii="Times New Roman" w:hAnsi="Times New Roman" w:cs="Times New Roman"/>
          <w:b/>
          <w:u w:val="thick"/>
        </w:rPr>
        <w:t>Принцип</w:t>
      </w:r>
      <w:r w:rsidRPr="00A03058">
        <w:rPr>
          <w:rFonts w:ascii="Times New Roman" w:hAnsi="Times New Roman" w:cs="Times New Roman"/>
          <w:b/>
          <w:spacing w:val="-4"/>
          <w:u w:val="thick"/>
        </w:rPr>
        <w:t xml:space="preserve"> </w:t>
      </w:r>
      <w:r w:rsidRPr="00A03058">
        <w:rPr>
          <w:rFonts w:ascii="Times New Roman" w:hAnsi="Times New Roman" w:cs="Times New Roman"/>
          <w:b/>
          <w:spacing w:val="-2"/>
          <w:u w:val="thick"/>
        </w:rPr>
        <w:t>творчества</w:t>
      </w:r>
    </w:p>
    <w:p w14:paraId="7E17346E" w14:textId="4760C818" w:rsidR="009A57D1" w:rsidRPr="00A03058" w:rsidRDefault="009A57D1" w:rsidP="00B13290">
      <w:pPr>
        <w:tabs>
          <w:tab w:val="left" w:pos="9781"/>
        </w:tabs>
        <w:spacing w:before="18"/>
        <w:ind w:left="598" w:right="708"/>
        <w:jc w:val="both"/>
        <w:rPr>
          <w:rFonts w:ascii="Times New Roman" w:hAnsi="Times New Roman" w:cs="Times New Roman"/>
        </w:rPr>
      </w:pPr>
      <w:r w:rsidRPr="00A03058">
        <w:rPr>
          <w:rFonts w:ascii="Times New Roman" w:hAnsi="Times New Roman" w:cs="Times New Roman"/>
        </w:rPr>
        <w:t>Принцип творчества ориентирует весь образовательный процесс на поддержку различных форм детского творчества, сотворчества</w:t>
      </w:r>
      <w:r w:rsidRPr="00A03058">
        <w:rPr>
          <w:rFonts w:ascii="Times New Roman" w:hAnsi="Times New Roman" w:cs="Times New Roman"/>
          <w:spacing w:val="40"/>
        </w:rPr>
        <w:t xml:space="preserve"> </w:t>
      </w:r>
      <w:r w:rsidRPr="00A03058">
        <w:rPr>
          <w:rFonts w:ascii="Times New Roman" w:hAnsi="Times New Roman" w:cs="Times New Roman"/>
        </w:rPr>
        <w:t>детей и взрослых. Дети участвуют в индивидуальной или коллективной деятельности, где придумывают и создают что-то новое.</w:t>
      </w:r>
    </w:p>
    <w:p w14:paraId="63A22686" w14:textId="77777777" w:rsidR="009A57D1" w:rsidRPr="00A03058" w:rsidRDefault="009A57D1" w:rsidP="00AA6C3F">
      <w:pPr>
        <w:tabs>
          <w:tab w:val="left" w:pos="9781"/>
        </w:tabs>
        <w:spacing w:before="79"/>
        <w:ind w:left="598"/>
        <w:jc w:val="both"/>
        <w:rPr>
          <w:rFonts w:ascii="Times New Roman" w:hAnsi="Times New Roman" w:cs="Times New Roman"/>
          <w:b/>
        </w:rPr>
      </w:pPr>
      <w:r w:rsidRPr="00A03058">
        <w:rPr>
          <w:rFonts w:ascii="Times New Roman" w:hAnsi="Times New Roman" w:cs="Times New Roman"/>
          <w:b/>
          <w:spacing w:val="-2"/>
          <w:u w:val="thick"/>
        </w:rPr>
        <w:t>Принцип</w:t>
      </w:r>
      <w:r w:rsidRPr="00A03058">
        <w:rPr>
          <w:rFonts w:ascii="Times New Roman" w:hAnsi="Times New Roman" w:cs="Times New Roman"/>
          <w:b/>
          <w:u w:val="thick"/>
        </w:rPr>
        <w:t xml:space="preserve"> </w:t>
      </w:r>
      <w:r w:rsidRPr="00A03058">
        <w:rPr>
          <w:rFonts w:ascii="Times New Roman" w:hAnsi="Times New Roman" w:cs="Times New Roman"/>
          <w:b/>
          <w:spacing w:val="-2"/>
          <w:u w:val="thick"/>
        </w:rPr>
        <w:t>непрерывности</w:t>
      </w:r>
    </w:p>
    <w:p w14:paraId="5EACD83E" w14:textId="77777777" w:rsidR="009A57D1" w:rsidRPr="00A03058" w:rsidRDefault="009A57D1" w:rsidP="00AA6C3F">
      <w:pPr>
        <w:pStyle w:val="ac"/>
        <w:tabs>
          <w:tab w:val="left" w:pos="9781"/>
        </w:tabs>
        <w:spacing w:before="30" w:line="276" w:lineRule="auto"/>
        <w:ind w:right="714"/>
        <w:rPr>
          <w:sz w:val="24"/>
          <w:szCs w:val="24"/>
        </w:rPr>
      </w:pPr>
      <w:r w:rsidRPr="00A03058">
        <w:rPr>
          <w:sz w:val="24"/>
          <w:szCs w:val="24"/>
        </w:rPr>
        <w:t>Реализация принципа непрерывности необходима для обеспечения преемственности в содержании, технологиях, методах не</w:t>
      </w:r>
      <w:r w:rsidRPr="00A03058">
        <w:rPr>
          <w:spacing w:val="-3"/>
          <w:sz w:val="24"/>
          <w:szCs w:val="24"/>
        </w:rPr>
        <w:t xml:space="preserve"> </w:t>
      </w:r>
      <w:r w:rsidRPr="00A03058">
        <w:rPr>
          <w:sz w:val="24"/>
          <w:szCs w:val="24"/>
        </w:rPr>
        <w:t>только</w:t>
      </w:r>
      <w:r w:rsidRPr="00A03058">
        <w:rPr>
          <w:spacing w:val="-1"/>
          <w:sz w:val="24"/>
          <w:szCs w:val="24"/>
        </w:rPr>
        <w:t xml:space="preserve"> </w:t>
      </w:r>
      <w:r w:rsidRPr="00A03058">
        <w:rPr>
          <w:sz w:val="24"/>
          <w:szCs w:val="24"/>
        </w:rPr>
        <w:t>между детским садом и начальной школой, но и формирования общих подходов к воспитанию</w:t>
      </w:r>
      <w:r w:rsidRPr="00A03058">
        <w:rPr>
          <w:spacing w:val="-3"/>
          <w:sz w:val="24"/>
          <w:szCs w:val="24"/>
        </w:rPr>
        <w:t xml:space="preserve"> </w:t>
      </w:r>
      <w:r w:rsidRPr="00A03058">
        <w:rPr>
          <w:sz w:val="24"/>
          <w:szCs w:val="24"/>
        </w:rPr>
        <w:t>и развитию</w:t>
      </w:r>
      <w:r w:rsidRPr="00A03058">
        <w:rPr>
          <w:spacing w:val="-3"/>
          <w:sz w:val="24"/>
          <w:szCs w:val="24"/>
        </w:rPr>
        <w:t xml:space="preserve"> </w:t>
      </w:r>
      <w:r w:rsidRPr="00A03058">
        <w:rPr>
          <w:sz w:val="24"/>
          <w:szCs w:val="24"/>
        </w:rPr>
        <w:t>ребенка на уровне</w:t>
      </w:r>
      <w:r w:rsidRPr="00A03058">
        <w:rPr>
          <w:spacing w:val="-3"/>
          <w:sz w:val="24"/>
          <w:szCs w:val="24"/>
        </w:rPr>
        <w:t xml:space="preserve"> </w:t>
      </w:r>
      <w:r w:rsidRPr="00A03058">
        <w:rPr>
          <w:sz w:val="24"/>
          <w:szCs w:val="24"/>
        </w:rPr>
        <w:t>общественных и семейного институтов воспитания.</w:t>
      </w:r>
    </w:p>
    <w:p w14:paraId="230DDADA" w14:textId="77777777" w:rsidR="009A57D1" w:rsidRPr="00A03058" w:rsidRDefault="009A57D1" w:rsidP="00AA6C3F">
      <w:pPr>
        <w:pStyle w:val="ac"/>
        <w:tabs>
          <w:tab w:val="left" w:pos="9781"/>
        </w:tabs>
        <w:spacing w:before="164" w:line="276" w:lineRule="auto"/>
        <w:ind w:right="705" w:firstLine="331"/>
        <w:rPr>
          <w:sz w:val="24"/>
          <w:szCs w:val="24"/>
        </w:rPr>
      </w:pPr>
      <w:r w:rsidRPr="00A03058">
        <w:rPr>
          <w:sz w:val="24"/>
          <w:szCs w:val="24"/>
        </w:rPr>
        <w:t>Методическая тема начальной школы: «Дифференциация и индивидуализация обучения как средство формирования творческой и интеллектуальной среды с целью реализации образовательных</w:t>
      </w:r>
      <w:r w:rsidRPr="00A03058">
        <w:rPr>
          <w:spacing w:val="40"/>
          <w:sz w:val="24"/>
          <w:szCs w:val="24"/>
        </w:rPr>
        <w:t xml:space="preserve"> </w:t>
      </w:r>
      <w:r w:rsidRPr="00A03058">
        <w:rPr>
          <w:sz w:val="24"/>
          <w:szCs w:val="24"/>
        </w:rPr>
        <w:t>запросов учащихся».</w:t>
      </w:r>
    </w:p>
    <w:p w14:paraId="6591AA98" w14:textId="2903EA7B" w:rsidR="009A57D1" w:rsidRPr="00A03058" w:rsidRDefault="009A57D1" w:rsidP="00AA6C3F">
      <w:pPr>
        <w:pStyle w:val="ac"/>
        <w:tabs>
          <w:tab w:val="left" w:pos="9781"/>
        </w:tabs>
        <w:spacing w:before="60" w:line="276" w:lineRule="auto"/>
        <w:ind w:right="707"/>
        <w:rPr>
          <w:sz w:val="24"/>
          <w:szCs w:val="24"/>
        </w:rPr>
      </w:pPr>
      <w:r w:rsidRPr="00A03058">
        <w:rPr>
          <w:sz w:val="24"/>
          <w:szCs w:val="24"/>
        </w:rPr>
        <w:t xml:space="preserve">Лицей располагает современной материально-технической базой, обеспечивающей необходимые условия для учебной деятельности, развития способностей и интересов учащихся. Контроль качества образования осуществляется с помощью </w:t>
      </w:r>
      <w:r w:rsidRPr="00A03058">
        <w:rPr>
          <w:sz w:val="24"/>
          <w:szCs w:val="24"/>
        </w:rPr>
        <w:lastRenderedPageBreak/>
        <w:t>внутришкольного контроля и модуля МСОКО, АСУ РСО, которые регламентируются школьными положениями. Работа осуществляется посредством планирования контроля основных направлений деятельности школы, в том числе проведения разнообразных видов мониторингов, направленных на получение сведений о качестве образовательных результатов обучающихся, реализации образовательной деятельности и условий, которые ее</w:t>
      </w:r>
      <w:r w:rsidRPr="00966EB3">
        <w:rPr>
          <w:sz w:val="24"/>
          <w:szCs w:val="24"/>
          <w:shd w:val="clear" w:color="auto" w:fill="FFC000"/>
        </w:rPr>
        <w:t xml:space="preserve"> </w:t>
      </w:r>
      <w:r w:rsidRPr="00A10AB7">
        <w:rPr>
          <w:sz w:val="24"/>
          <w:szCs w:val="24"/>
        </w:rPr>
        <w:t>обеспечивают</w:t>
      </w:r>
      <w:r w:rsidR="00966EB3" w:rsidRPr="00A10AB7">
        <w:rPr>
          <w:sz w:val="24"/>
          <w:szCs w:val="24"/>
        </w:rPr>
        <w:t>.</w:t>
      </w:r>
    </w:p>
    <w:p w14:paraId="204A7B69" w14:textId="77777777" w:rsidR="009A57D1" w:rsidRPr="00966EB3" w:rsidRDefault="009A57D1" w:rsidP="009A57D1">
      <w:pPr>
        <w:pStyle w:val="ac"/>
        <w:spacing w:before="166" w:line="276" w:lineRule="auto"/>
        <w:ind w:right="705" w:firstLine="504"/>
        <w:rPr>
          <w:sz w:val="24"/>
          <w:szCs w:val="24"/>
        </w:rPr>
      </w:pPr>
      <w:r w:rsidRPr="00966EB3">
        <w:rPr>
          <w:sz w:val="24"/>
          <w:szCs w:val="24"/>
        </w:rPr>
        <w:t>ООП НОО реализуется школой с использованием внутренних и внешних ресурсов путем организации взаимодействия участников образовательных отношений в пределах школы и в рамках сетевого взаимодействия организаций. Основная образовательная программа начального общего образования реализуется образовательной программой самостоятельно, без привлечения сторонних организаций</w:t>
      </w:r>
      <w:r w:rsidRPr="00966EB3">
        <w:rPr>
          <w:spacing w:val="80"/>
          <w:sz w:val="24"/>
          <w:szCs w:val="24"/>
        </w:rPr>
        <w:t xml:space="preserve"> </w:t>
      </w:r>
      <w:r w:rsidRPr="00966EB3">
        <w:rPr>
          <w:sz w:val="24"/>
          <w:szCs w:val="24"/>
        </w:rPr>
        <w:t>в рамках сетевого взаимодействия.</w:t>
      </w:r>
    </w:p>
    <w:p w14:paraId="646D3E17" w14:textId="77777777" w:rsidR="009A57D1" w:rsidRPr="00966EB3" w:rsidRDefault="009A57D1" w:rsidP="009A57D1">
      <w:pPr>
        <w:pStyle w:val="ac"/>
        <w:spacing w:before="168" w:line="276" w:lineRule="auto"/>
        <w:ind w:right="710" w:firstLine="504"/>
        <w:rPr>
          <w:sz w:val="24"/>
          <w:szCs w:val="24"/>
        </w:rPr>
      </w:pPr>
      <w:r w:rsidRPr="00966EB3">
        <w:rPr>
          <w:sz w:val="24"/>
          <w:szCs w:val="24"/>
        </w:rPr>
        <w:t xml:space="preserve">При реализации образовательной программы могут использоваться различные образовательные технологии, в том числе дистанционные образовательные технологии, </w:t>
      </w:r>
      <w:hyperlink r:id="rId8" w:anchor="block_1000">
        <w:r w:rsidRPr="00966EB3">
          <w:rPr>
            <w:sz w:val="24"/>
            <w:szCs w:val="24"/>
          </w:rPr>
          <w:t>электронное обучение.</w:t>
        </w:r>
      </w:hyperlink>
      <w:r w:rsidRPr="00966EB3">
        <w:rPr>
          <w:sz w:val="24"/>
          <w:szCs w:val="24"/>
        </w:rPr>
        <w:t xml:space="preserve"> Вопросы организации и реализации ООП при помощи дистанционных образовательных технологий и электронного обучения прописаны в соответствующем локальном акте, который является приложением к </w:t>
      </w:r>
      <w:r w:rsidRPr="00966EB3">
        <w:rPr>
          <w:spacing w:val="-4"/>
          <w:sz w:val="24"/>
          <w:szCs w:val="24"/>
        </w:rPr>
        <w:t>ООП.</w:t>
      </w:r>
    </w:p>
    <w:p w14:paraId="4DF3D51E" w14:textId="77777777" w:rsidR="009A57D1" w:rsidRPr="00966EB3" w:rsidRDefault="009A57D1" w:rsidP="009A57D1">
      <w:pPr>
        <w:pStyle w:val="ac"/>
        <w:spacing w:before="153"/>
        <w:rPr>
          <w:b/>
          <w:bCs/>
          <w:sz w:val="24"/>
          <w:szCs w:val="24"/>
        </w:rPr>
      </w:pPr>
      <w:r w:rsidRPr="00966EB3">
        <w:rPr>
          <w:b/>
          <w:bCs/>
          <w:spacing w:val="-2"/>
          <w:sz w:val="24"/>
          <w:szCs w:val="24"/>
        </w:rPr>
        <w:t>Внутренние</w:t>
      </w:r>
      <w:r w:rsidRPr="00966EB3">
        <w:rPr>
          <w:b/>
          <w:bCs/>
          <w:spacing w:val="5"/>
          <w:sz w:val="24"/>
          <w:szCs w:val="24"/>
        </w:rPr>
        <w:t xml:space="preserve"> </w:t>
      </w:r>
      <w:r w:rsidRPr="00966EB3">
        <w:rPr>
          <w:b/>
          <w:bCs/>
          <w:spacing w:val="-2"/>
          <w:sz w:val="24"/>
          <w:szCs w:val="24"/>
        </w:rPr>
        <w:t>ресурсы:</w:t>
      </w:r>
    </w:p>
    <w:p w14:paraId="5962ADFB" w14:textId="77777777" w:rsidR="009A57D1" w:rsidRPr="00966EB3" w:rsidRDefault="009A57D1">
      <w:pPr>
        <w:pStyle w:val="a7"/>
        <w:widowControl w:val="0"/>
        <w:numPr>
          <w:ilvl w:val="0"/>
          <w:numId w:val="10"/>
        </w:numPr>
        <w:tabs>
          <w:tab w:val="left" w:pos="702"/>
        </w:tabs>
        <w:autoSpaceDE w:val="0"/>
        <w:autoSpaceDN w:val="0"/>
        <w:spacing w:before="74" w:after="0" w:line="240" w:lineRule="auto"/>
        <w:ind w:right="708" w:firstLine="0"/>
        <w:contextualSpacing w:val="0"/>
        <w:jc w:val="both"/>
        <w:rPr>
          <w:rFonts w:ascii="Times New Roman" w:hAnsi="Times New Roman" w:cs="Times New Roman"/>
        </w:rPr>
      </w:pPr>
      <w:r w:rsidRPr="00966EB3">
        <w:rPr>
          <w:rFonts w:ascii="Times New Roman" w:hAnsi="Times New Roman" w:cs="Times New Roman"/>
        </w:rPr>
        <w:t xml:space="preserve">кадровые (педагоги начального общего, основного общего, среднего общего образования, педагоги дополнительного образования, </w:t>
      </w:r>
      <w:proofErr w:type="gramStart"/>
      <w:r w:rsidRPr="00966EB3">
        <w:rPr>
          <w:rFonts w:ascii="Times New Roman" w:hAnsi="Times New Roman" w:cs="Times New Roman"/>
        </w:rPr>
        <w:t>педагог- психолог</w:t>
      </w:r>
      <w:proofErr w:type="gramEnd"/>
      <w:r w:rsidRPr="00966EB3">
        <w:rPr>
          <w:rFonts w:ascii="Times New Roman" w:hAnsi="Times New Roman" w:cs="Times New Roman"/>
        </w:rPr>
        <w:t>, социальный педагог, педагог-библиотекарь);</w:t>
      </w:r>
    </w:p>
    <w:p w14:paraId="39B96527" w14:textId="77777777" w:rsidR="009A57D1" w:rsidRPr="00966EB3" w:rsidRDefault="009A57D1">
      <w:pPr>
        <w:pStyle w:val="a7"/>
        <w:widowControl w:val="0"/>
        <w:numPr>
          <w:ilvl w:val="0"/>
          <w:numId w:val="10"/>
        </w:numPr>
        <w:tabs>
          <w:tab w:val="left" w:pos="702"/>
        </w:tabs>
        <w:autoSpaceDE w:val="0"/>
        <w:autoSpaceDN w:val="0"/>
        <w:spacing w:before="163" w:after="0" w:line="240" w:lineRule="auto"/>
        <w:ind w:left="702" w:hanging="104"/>
        <w:contextualSpacing w:val="0"/>
        <w:jc w:val="both"/>
        <w:rPr>
          <w:rFonts w:ascii="Times New Roman" w:hAnsi="Times New Roman" w:cs="Times New Roman"/>
        </w:rPr>
      </w:pPr>
      <w:r w:rsidRPr="00966EB3">
        <w:rPr>
          <w:rFonts w:ascii="Times New Roman" w:hAnsi="Times New Roman" w:cs="Times New Roman"/>
        </w:rPr>
        <w:t>финансовые</w:t>
      </w:r>
      <w:r w:rsidRPr="00966EB3">
        <w:rPr>
          <w:rFonts w:ascii="Times New Roman" w:hAnsi="Times New Roman" w:cs="Times New Roman"/>
          <w:spacing w:val="-13"/>
        </w:rPr>
        <w:t xml:space="preserve"> </w:t>
      </w:r>
      <w:r w:rsidRPr="00966EB3">
        <w:rPr>
          <w:rFonts w:ascii="Times New Roman" w:hAnsi="Times New Roman" w:cs="Times New Roman"/>
        </w:rPr>
        <w:t>(бюджетные</w:t>
      </w:r>
      <w:r w:rsidRPr="00966EB3">
        <w:rPr>
          <w:rFonts w:ascii="Times New Roman" w:hAnsi="Times New Roman" w:cs="Times New Roman"/>
          <w:spacing w:val="-12"/>
        </w:rPr>
        <w:t xml:space="preserve"> </w:t>
      </w:r>
      <w:r w:rsidRPr="00966EB3">
        <w:rPr>
          <w:rFonts w:ascii="Times New Roman" w:hAnsi="Times New Roman" w:cs="Times New Roman"/>
          <w:spacing w:val="-2"/>
        </w:rPr>
        <w:t>средства);</w:t>
      </w:r>
    </w:p>
    <w:p w14:paraId="186A6362" w14:textId="77777777" w:rsidR="009A57D1" w:rsidRPr="00966EB3" w:rsidRDefault="009A57D1">
      <w:pPr>
        <w:pStyle w:val="a7"/>
        <w:widowControl w:val="0"/>
        <w:numPr>
          <w:ilvl w:val="0"/>
          <w:numId w:val="10"/>
        </w:numPr>
        <w:tabs>
          <w:tab w:val="left" w:pos="702"/>
        </w:tabs>
        <w:autoSpaceDE w:val="0"/>
        <w:autoSpaceDN w:val="0"/>
        <w:spacing w:before="160" w:after="0" w:line="240" w:lineRule="auto"/>
        <w:ind w:right="703" w:firstLine="0"/>
        <w:contextualSpacing w:val="0"/>
        <w:jc w:val="both"/>
        <w:rPr>
          <w:rFonts w:ascii="Times New Roman" w:hAnsi="Times New Roman" w:cs="Times New Roman"/>
        </w:rPr>
      </w:pPr>
      <w:r w:rsidRPr="00966EB3">
        <w:rPr>
          <w:rFonts w:ascii="Times New Roman" w:hAnsi="Times New Roman" w:cs="Times New Roman"/>
        </w:rPr>
        <w:t>материально-технические (оснащение оборудованием, в том числе учебно-методическим, всех помещений школы);</w:t>
      </w:r>
    </w:p>
    <w:p w14:paraId="447374C0" w14:textId="77777777" w:rsidR="009A57D1" w:rsidRPr="00966EB3" w:rsidRDefault="009A57D1">
      <w:pPr>
        <w:pStyle w:val="a7"/>
        <w:widowControl w:val="0"/>
        <w:numPr>
          <w:ilvl w:val="0"/>
          <w:numId w:val="10"/>
        </w:numPr>
        <w:tabs>
          <w:tab w:val="left" w:pos="702"/>
        </w:tabs>
        <w:autoSpaceDE w:val="0"/>
        <w:autoSpaceDN w:val="0"/>
        <w:spacing w:before="162" w:after="0" w:line="240" w:lineRule="auto"/>
        <w:ind w:right="712" w:firstLine="0"/>
        <w:contextualSpacing w:val="0"/>
        <w:jc w:val="both"/>
        <w:rPr>
          <w:rFonts w:ascii="Times New Roman" w:hAnsi="Times New Roman" w:cs="Times New Roman"/>
        </w:rPr>
      </w:pPr>
      <w:r w:rsidRPr="00966EB3">
        <w:rPr>
          <w:rFonts w:ascii="Times New Roman" w:hAnsi="Times New Roman" w:cs="Times New Roman"/>
        </w:rPr>
        <w:t>информационные (знания о конкретных обучающихся и ученических коллективах, о ходе и результатах процессов, осуществляемых школой в целом и каждым сотрудником в отдельности, а также профессиональный и жизненный опыт педагогов, администрации, прочих работников школы).</w:t>
      </w:r>
    </w:p>
    <w:p w14:paraId="6E1A1436" w14:textId="293CB441" w:rsidR="009A57D1" w:rsidRPr="00966EB3" w:rsidRDefault="009A57D1" w:rsidP="00966EB3">
      <w:pPr>
        <w:pStyle w:val="ac"/>
        <w:spacing w:before="161" w:line="276" w:lineRule="auto"/>
        <w:ind w:right="703" w:firstLine="168"/>
        <w:rPr>
          <w:sz w:val="24"/>
          <w:szCs w:val="24"/>
        </w:rPr>
      </w:pPr>
      <w:r w:rsidRPr="00966EB3">
        <w:rPr>
          <w:b/>
          <w:bCs/>
          <w:sz w:val="24"/>
          <w:szCs w:val="24"/>
        </w:rPr>
        <w:t>Внешние ресурсы,</w:t>
      </w:r>
      <w:r w:rsidRPr="00966EB3">
        <w:rPr>
          <w:sz w:val="24"/>
          <w:szCs w:val="24"/>
        </w:rPr>
        <w:t xml:space="preserve"> используемые школой, представляют собой сторонние образовательные организации, реализующие дополнительные общеобразовательные программы, а также организации, оказывающие психолого-педагогическую,</w:t>
      </w:r>
      <w:r w:rsidRPr="00966EB3">
        <w:rPr>
          <w:spacing w:val="40"/>
          <w:sz w:val="24"/>
          <w:szCs w:val="24"/>
        </w:rPr>
        <w:t xml:space="preserve"> </w:t>
      </w:r>
      <w:r w:rsidRPr="00966EB3">
        <w:rPr>
          <w:sz w:val="24"/>
          <w:szCs w:val="24"/>
        </w:rPr>
        <w:t>медицинскую</w:t>
      </w:r>
      <w:r w:rsidRPr="00966EB3">
        <w:rPr>
          <w:spacing w:val="40"/>
          <w:sz w:val="24"/>
          <w:szCs w:val="24"/>
        </w:rPr>
        <w:t xml:space="preserve"> </w:t>
      </w:r>
      <w:r w:rsidRPr="00966EB3">
        <w:rPr>
          <w:sz w:val="24"/>
          <w:szCs w:val="24"/>
        </w:rPr>
        <w:t>и социальную помощь обучающимся, испытывающим трудности в освоении</w:t>
      </w:r>
      <w:r w:rsidRPr="00966EB3">
        <w:rPr>
          <w:spacing w:val="40"/>
          <w:sz w:val="24"/>
          <w:szCs w:val="24"/>
        </w:rPr>
        <w:t xml:space="preserve"> </w:t>
      </w:r>
      <w:r w:rsidRPr="00966EB3">
        <w:rPr>
          <w:sz w:val="24"/>
          <w:szCs w:val="24"/>
        </w:rPr>
        <w:t>основной</w:t>
      </w:r>
      <w:r w:rsidRPr="00966EB3">
        <w:rPr>
          <w:spacing w:val="40"/>
          <w:sz w:val="24"/>
          <w:szCs w:val="24"/>
        </w:rPr>
        <w:t xml:space="preserve"> </w:t>
      </w:r>
      <w:r w:rsidRPr="00966EB3">
        <w:rPr>
          <w:sz w:val="24"/>
          <w:szCs w:val="24"/>
        </w:rPr>
        <w:t>общеобразовательной</w:t>
      </w:r>
      <w:r w:rsidRPr="00966EB3">
        <w:rPr>
          <w:spacing w:val="40"/>
          <w:sz w:val="24"/>
          <w:szCs w:val="24"/>
        </w:rPr>
        <w:t xml:space="preserve"> </w:t>
      </w:r>
      <w:r w:rsidRPr="00966EB3">
        <w:rPr>
          <w:sz w:val="24"/>
          <w:szCs w:val="24"/>
        </w:rPr>
        <w:t>программы.</w:t>
      </w:r>
      <w:r w:rsidRPr="00966EB3">
        <w:rPr>
          <w:spacing w:val="40"/>
          <w:sz w:val="24"/>
          <w:szCs w:val="24"/>
        </w:rPr>
        <w:t xml:space="preserve"> </w:t>
      </w:r>
      <w:r w:rsidRPr="00966EB3">
        <w:rPr>
          <w:sz w:val="24"/>
          <w:szCs w:val="24"/>
        </w:rPr>
        <w:t>МБОУ</w:t>
      </w:r>
      <w:r w:rsidRPr="00966EB3">
        <w:rPr>
          <w:spacing w:val="40"/>
          <w:sz w:val="24"/>
          <w:szCs w:val="24"/>
        </w:rPr>
        <w:t xml:space="preserve"> </w:t>
      </w:r>
      <w:proofErr w:type="spellStart"/>
      <w:r w:rsidRPr="00966EB3">
        <w:rPr>
          <w:sz w:val="24"/>
          <w:szCs w:val="24"/>
        </w:rPr>
        <w:t>Лицей«Созвездие</w:t>
      </w:r>
      <w:proofErr w:type="spellEnd"/>
      <w:r w:rsidRPr="00966EB3">
        <w:rPr>
          <w:sz w:val="24"/>
          <w:szCs w:val="24"/>
        </w:rPr>
        <w:t>» № 131 осуществляет сотрудничество со следующими организациями с учреждениями дополнительного образования и культуры,</w:t>
      </w:r>
      <w:r w:rsidRPr="00966EB3">
        <w:rPr>
          <w:spacing w:val="59"/>
          <w:sz w:val="24"/>
          <w:szCs w:val="24"/>
        </w:rPr>
        <w:t xml:space="preserve">   </w:t>
      </w:r>
      <w:r w:rsidRPr="00966EB3">
        <w:rPr>
          <w:sz w:val="24"/>
          <w:szCs w:val="24"/>
        </w:rPr>
        <w:t>организациями</w:t>
      </w:r>
      <w:r w:rsidRPr="00966EB3">
        <w:rPr>
          <w:spacing w:val="59"/>
          <w:sz w:val="24"/>
          <w:szCs w:val="24"/>
        </w:rPr>
        <w:t xml:space="preserve">   </w:t>
      </w:r>
      <w:r w:rsidRPr="00966EB3">
        <w:rPr>
          <w:sz w:val="24"/>
          <w:szCs w:val="24"/>
        </w:rPr>
        <w:t>(ООО</w:t>
      </w:r>
      <w:r w:rsidRPr="00966EB3">
        <w:rPr>
          <w:spacing w:val="56"/>
          <w:sz w:val="24"/>
          <w:szCs w:val="24"/>
        </w:rPr>
        <w:t xml:space="preserve">   </w:t>
      </w:r>
      <w:r w:rsidRPr="00966EB3">
        <w:rPr>
          <w:sz w:val="24"/>
          <w:szCs w:val="24"/>
        </w:rPr>
        <w:t>«Экспо-Тур»,</w:t>
      </w:r>
      <w:r w:rsidRPr="00966EB3">
        <w:rPr>
          <w:spacing w:val="60"/>
          <w:sz w:val="24"/>
          <w:szCs w:val="24"/>
        </w:rPr>
        <w:t xml:space="preserve">   </w:t>
      </w:r>
      <w:r w:rsidRPr="00966EB3">
        <w:rPr>
          <w:sz w:val="24"/>
          <w:szCs w:val="24"/>
        </w:rPr>
        <w:t>ГБУК</w:t>
      </w:r>
      <w:r w:rsidRPr="00966EB3">
        <w:rPr>
          <w:spacing w:val="58"/>
          <w:sz w:val="24"/>
          <w:szCs w:val="24"/>
        </w:rPr>
        <w:t xml:space="preserve">   </w:t>
      </w:r>
      <w:r w:rsidRPr="00966EB3">
        <w:rPr>
          <w:spacing w:val="-5"/>
          <w:sz w:val="24"/>
          <w:szCs w:val="24"/>
        </w:rPr>
        <w:t>СО</w:t>
      </w:r>
      <w:r w:rsidR="00966EB3">
        <w:rPr>
          <w:sz w:val="24"/>
          <w:szCs w:val="24"/>
        </w:rPr>
        <w:t xml:space="preserve"> </w:t>
      </w:r>
      <w:r w:rsidRPr="00966EB3">
        <w:rPr>
          <w:sz w:val="24"/>
          <w:szCs w:val="24"/>
        </w:rPr>
        <w:t>«</w:t>
      </w:r>
      <w:proofErr w:type="spellStart"/>
      <w:r w:rsidRPr="00966EB3">
        <w:rPr>
          <w:sz w:val="24"/>
          <w:szCs w:val="24"/>
        </w:rPr>
        <w:t>Самарскийтеатр</w:t>
      </w:r>
      <w:proofErr w:type="spellEnd"/>
      <w:r w:rsidRPr="00966EB3">
        <w:rPr>
          <w:spacing w:val="60"/>
          <w:sz w:val="24"/>
          <w:szCs w:val="24"/>
        </w:rPr>
        <w:t xml:space="preserve"> </w:t>
      </w:r>
      <w:r w:rsidRPr="00966EB3">
        <w:rPr>
          <w:sz w:val="24"/>
          <w:szCs w:val="24"/>
        </w:rPr>
        <w:t>юного</w:t>
      </w:r>
      <w:r w:rsidRPr="00966EB3">
        <w:rPr>
          <w:spacing w:val="58"/>
          <w:sz w:val="24"/>
          <w:szCs w:val="24"/>
        </w:rPr>
        <w:t xml:space="preserve"> </w:t>
      </w:r>
      <w:r w:rsidRPr="00966EB3">
        <w:rPr>
          <w:sz w:val="24"/>
          <w:szCs w:val="24"/>
        </w:rPr>
        <w:t>зрителя</w:t>
      </w:r>
      <w:r w:rsidRPr="00966EB3">
        <w:rPr>
          <w:spacing w:val="63"/>
          <w:sz w:val="24"/>
          <w:szCs w:val="24"/>
        </w:rPr>
        <w:t xml:space="preserve"> </w:t>
      </w:r>
      <w:r w:rsidRPr="00966EB3">
        <w:rPr>
          <w:sz w:val="24"/>
          <w:szCs w:val="24"/>
        </w:rPr>
        <w:t>«СамАрт»,</w:t>
      </w:r>
      <w:r w:rsidRPr="00966EB3">
        <w:rPr>
          <w:spacing w:val="71"/>
          <w:sz w:val="24"/>
          <w:szCs w:val="24"/>
        </w:rPr>
        <w:t xml:space="preserve"> </w:t>
      </w:r>
      <w:r w:rsidRPr="00966EB3">
        <w:rPr>
          <w:sz w:val="24"/>
          <w:szCs w:val="24"/>
        </w:rPr>
        <w:t>МБОУ</w:t>
      </w:r>
      <w:r w:rsidRPr="00966EB3">
        <w:rPr>
          <w:spacing w:val="65"/>
          <w:sz w:val="24"/>
          <w:szCs w:val="24"/>
        </w:rPr>
        <w:t xml:space="preserve"> </w:t>
      </w:r>
      <w:r w:rsidRPr="00966EB3">
        <w:rPr>
          <w:sz w:val="24"/>
          <w:szCs w:val="24"/>
        </w:rPr>
        <w:t>ДОД</w:t>
      </w:r>
      <w:r w:rsidRPr="00966EB3">
        <w:rPr>
          <w:spacing w:val="61"/>
          <w:sz w:val="24"/>
          <w:szCs w:val="24"/>
        </w:rPr>
        <w:t xml:space="preserve"> </w:t>
      </w:r>
      <w:r w:rsidRPr="00966EB3">
        <w:rPr>
          <w:sz w:val="24"/>
          <w:szCs w:val="24"/>
        </w:rPr>
        <w:t>ЦВР</w:t>
      </w:r>
      <w:r w:rsidRPr="00966EB3">
        <w:rPr>
          <w:spacing w:val="65"/>
          <w:sz w:val="24"/>
          <w:szCs w:val="24"/>
        </w:rPr>
        <w:t xml:space="preserve"> </w:t>
      </w:r>
      <w:proofErr w:type="spellStart"/>
      <w:r w:rsidRPr="00966EB3">
        <w:rPr>
          <w:spacing w:val="-5"/>
          <w:sz w:val="24"/>
          <w:szCs w:val="24"/>
        </w:rPr>
        <w:t>ЦВР</w:t>
      </w:r>
      <w:proofErr w:type="spellEnd"/>
      <w:r w:rsidR="00966EB3">
        <w:rPr>
          <w:sz w:val="24"/>
          <w:szCs w:val="24"/>
        </w:rPr>
        <w:t xml:space="preserve"> </w:t>
      </w:r>
      <w:r w:rsidRPr="00966EB3">
        <w:rPr>
          <w:sz w:val="24"/>
          <w:szCs w:val="24"/>
        </w:rPr>
        <w:t>«Творчество» Советского района, ЦСПСД «Семья» Советского района, МБОУ Детская музыкальная школа № 7 , ГБОУ ЦДОД «Искра» Советского района, МБОУ ДОД ДООЦ «Поддержка детства», Детская библиотека-</w:t>
      </w:r>
      <w:r w:rsidRPr="00966EB3">
        <w:rPr>
          <w:spacing w:val="31"/>
          <w:sz w:val="24"/>
          <w:szCs w:val="24"/>
        </w:rPr>
        <w:t xml:space="preserve">  </w:t>
      </w:r>
      <w:r w:rsidRPr="00966EB3">
        <w:rPr>
          <w:sz w:val="24"/>
          <w:szCs w:val="24"/>
        </w:rPr>
        <w:t>филиал</w:t>
      </w:r>
      <w:r w:rsidRPr="00966EB3">
        <w:rPr>
          <w:spacing w:val="55"/>
          <w:sz w:val="24"/>
          <w:szCs w:val="24"/>
        </w:rPr>
        <w:t xml:space="preserve">  </w:t>
      </w:r>
      <w:r w:rsidRPr="00966EB3">
        <w:rPr>
          <w:sz w:val="24"/>
          <w:szCs w:val="24"/>
        </w:rPr>
        <w:t>СМИБС</w:t>
      </w:r>
      <w:r w:rsidRPr="00966EB3">
        <w:rPr>
          <w:spacing w:val="54"/>
          <w:sz w:val="24"/>
          <w:szCs w:val="24"/>
        </w:rPr>
        <w:t xml:space="preserve">  </w:t>
      </w:r>
      <w:r w:rsidRPr="00966EB3">
        <w:rPr>
          <w:sz w:val="24"/>
          <w:szCs w:val="24"/>
        </w:rPr>
        <w:t>Советского</w:t>
      </w:r>
      <w:r w:rsidRPr="00966EB3">
        <w:rPr>
          <w:spacing w:val="55"/>
          <w:sz w:val="24"/>
          <w:szCs w:val="24"/>
        </w:rPr>
        <w:t xml:space="preserve">  </w:t>
      </w:r>
      <w:r w:rsidRPr="00966EB3">
        <w:rPr>
          <w:sz w:val="24"/>
          <w:szCs w:val="24"/>
        </w:rPr>
        <w:t>района,</w:t>
      </w:r>
      <w:r w:rsidRPr="00966EB3">
        <w:rPr>
          <w:spacing w:val="56"/>
          <w:sz w:val="24"/>
          <w:szCs w:val="24"/>
        </w:rPr>
        <w:t xml:space="preserve">  </w:t>
      </w:r>
      <w:r w:rsidRPr="00966EB3">
        <w:rPr>
          <w:sz w:val="24"/>
          <w:szCs w:val="24"/>
        </w:rPr>
        <w:t>МБУ</w:t>
      </w:r>
      <w:r w:rsidRPr="00966EB3">
        <w:rPr>
          <w:spacing w:val="57"/>
          <w:sz w:val="24"/>
          <w:szCs w:val="24"/>
        </w:rPr>
        <w:t xml:space="preserve">  </w:t>
      </w:r>
      <w:r w:rsidRPr="00966EB3">
        <w:rPr>
          <w:spacing w:val="-4"/>
          <w:sz w:val="24"/>
          <w:szCs w:val="24"/>
        </w:rPr>
        <w:t>ДЦВД</w:t>
      </w:r>
      <w:r w:rsidR="00966EB3">
        <w:rPr>
          <w:sz w:val="24"/>
          <w:szCs w:val="24"/>
        </w:rPr>
        <w:t xml:space="preserve"> </w:t>
      </w:r>
      <w:r w:rsidRPr="00966EB3">
        <w:rPr>
          <w:sz w:val="24"/>
          <w:szCs w:val="24"/>
        </w:rPr>
        <w:t>«</w:t>
      </w:r>
      <w:proofErr w:type="spellStart"/>
      <w:r w:rsidRPr="00966EB3">
        <w:rPr>
          <w:sz w:val="24"/>
          <w:szCs w:val="24"/>
        </w:rPr>
        <w:t>Туристенок</w:t>
      </w:r>
      <w:proofErr w:type="spellEnd"/>
      <w:r w:rsidRPr="00966EB3">
        <w:rPr>
          <w:sz w:val="24"/>
          <w:szCs w:val="24"/>
        </w:rPr>
        <w:t>», МБОУ ДОД ДЮСШ №</w:t>
      </w:r>
      <w:r w:rsidRPr="00966EB3">
        <w:rPr>
          <w:spacing w:val="-1"/>
          <w:sz w:val="24"/>
          <w:szCs w:val="24"/>
        </w:rPr>
        <w:t xml:space="preserve"> </w:t>
      </w:r>
      <w:r w:rsidRPr="00966EB3">
        <w:rPr>
          <w:sz w:val="24"/>
          <w:szCs w:val="24"/>
        </w:rPr>
        <w:t xml:space="preserve">Советского района, МБОУ ДПО ЦПК ЦРО г. о. Самара, Поволжская социально-гуманитарная педагогическая академия), </w:t>
      </w:r>
      <w:r w:rsidRPr="00966EB3">
        <w:rPr>
          <w:sz w:val="24"/>
          <w:szCs w:val="24"/>
        </w:rPr>
        <w:lastRenderedPageBreak/>
        <w:t>самоуправления и участие в его деятельности. В рамках данного сотрудничества проводятся</w:t>
      </w:r>
      <w:r w:rsidRPr="00966EB3">
        <w:rPr>
          <w:spacing w:val="40"/>
          <w:sz w:val="24"/>
          <w:szCs w:val="24"/>
        </w:rPr>
        <w:t xml:space="preserve"> </w:t>
      </w:r>
      <w:r w:rsidRPr="00966EB3">
        <w:rPr>
          <w:sz w:val="24"/>
          <w:szCs w:val="24"/>
        </w:rPr>
        <w:t>следующие</w:t>
      </w:r>
      <w:r w:rsidRPr="00966EB3">
        <w:rPr>
          <w:spacing w:val="-2"/>
          <w:sz w:val="24"/>
          <w:szCs w:val="24"/>
        </w:rPr>
        <w:t xml:space="preserve"> </w:t>
      </w:r>
      <w:r w:rsidRPr="00966EB3">
        <w:rPr>
          <w:sz w:val="24"/>
          <w:szCs w:val="24"/>
        </w:rPr>
        <w:t>мероприятия:</w:t>
      </w:r>
    </w:p>
    <w:p w14:paraId="79864B2F" w14:textId="77777777" w:rsidR="009A57D1" w:rsidRPr="00966EB3" w:rsidRDefault="009A57D1">
      <w:pPr>
        <w:pStyle w:val="a7"/>
        <w:widowControl w:val="0"/>
        <w:numPr>
          <w:ilvl w:val="0"/>
          <w:numId w:val="9"/>
        </w:numPr>
        <w:tabs>
          <w:tab w:val="left" w:pos="1321"/>
          <w:tab w:val="left" w:pos="1323"/>
        </w:tabs>
        <w:autoSpaceDE w:val="0"/>
        <w:autoSpaceDN w:val="0"/>
        <w:spacing w:before="161" w:after="0" w:line="271" w:lineRule="auto"/>
        <w:ind w:right="713"/>
        <w:contextualSpacing w:val="0"/>
        <w:jc w:val="both"/>
        <w:rPr>
          <w:rFonts w:ascii="Times New Roman" w:hAnsi="Times New Roman" w:cs="Times New Roman"/>
        </w:rPr>
      </w:pPr>
      <w:r w:rsidRPr="00966EB3">
        <w:rPr>
          <w:rFonts w:ascii="Times New Roman" w:hAnsi="Times New Roman" w:cs="Times New Roman"/>
        </w:rPr>
        <w:t>Спортивные секции, соревнования, плановые совместные мероприятия, сетевое взаимодействие реализации ВУД</w:t>
      </w:r>
    </w:p>
    <w:p w14:paraId="2FFF35BF" w14:textId="77777777" w:rsidR="009A57D1" w:rsidRPr="00966EB3" w:rsidRDefault="009A57D1">
      <w:pPr>
        <w:pStyle w:val="a7"/>
        <w:widowControl w:val="0"/>
        <w:numPr>
          <w:ilvl w:val="0"/>
          <w:numId w:val="9"/>
        </w:numPr>
        <w:tabs>
          <w:tab w:val="left" w:pos="1321"/>
          <w:tab w:val="left" w:pos="1323"/>
        </w:tabs>
        <w:autoSpaceDE w:val="0"/>
        <w:autoSpaceDN w:val="0"/>
        <w:spacing w:before="5" w:after="0" w:line="271" w:lineRule="auto"/>
        <w:ind w:right="715"/>
        <w:contextualSpacing w:val="0"/>
        <w:jc w:val="both"/>
        <w:rPr>
          <w:rFonts w:ascii="Times New Roman" w:hAnsi="Times New Roman" w:cs="Times New Roman"/>
        </w:rPr>
      </w:pPr>
      <w:r w:rsidRPr="00966EB3">
        <w:rPr>
          <w:rFonts w:ascii="Times New Roman" w:hAnsi="Times New Roman" w:cs="Times New Roman"/>
        </w:rPr>
        <w:t>Дополнительное образование обучающихся в области искусства, сетевое взаимодействие реализации ВУД</w:t>
      </w:r>
    </w:p>
    <w:p w14:paraId="6CBDBAF9" w14:textId="77777777" w:rsidR="009A57D1" w:rsidRPr="00966EB3" w:rsidRDefault="009A57D1">
      <w:pPr>
        <w:pStyle w:val="a7"/>
        <w:widowControl w:val="0"/>
        <w:numPr>
          <w:ilvl w:val="0"/>
          <w:numId w:val="9"/>
        </w:numPr>
        <w:tabs>
          <w:tab w:val="left" w:pos="1321"/>
          <w:tab w:val="left" w:pos="1323"/>
        </w:tabs>
        <w:autoSpaceDE w:val="0"/>
        <w:autoSpaceDN w:val="0"/>
        <w:spacing w:after="0" w:line="273" w:lineRule="auto"/>
        <w:ind w:right="714"/>
        <w:contextualSpacing w:val="0"/>
        <w:jc w:val="both"/>
        <w:rPr>
          <w:rFonts w:ascii="Times New Roman" w:hAnsi="Times New Roman" w:cs="Times New Roman"/>
        </w:rPr>
      </w:pPr>
      <w:r w:rsidRPr="00966EB3">
        <w:rPr>
          <w:rFonts w:ascii="Times New Roman" w:hAnsi="Times New Roman" w:cs="Times New Roman"/>
        </w:rPr>
        <w:t>Дополнительное образование детей в разных областях, плановые совместные мероприятия, организация и проведение досуговых</w:t>
      </w:r>
      <w:r w:rsidRPr="00966EB3">
        <w:rPr>
          <w:rFonts w:ascii="Times New Roman" w:hAnsi="Times New Roman" w:cs="Times New Roman"/>
          <w:spacing w:val="40"/>
        </w:rPr>
        <w:t xml:space="preserve"> </w:t>
      </w:r>
      <w:r w:rsidRPr="00966EB3">
        <w:rPr>
          <w:rFonts w:ascii="Times New Roman" w:hAnsi="Times New Roman" w:cs="Times New Roman"/>
        </w:rPr>
        <w:t>мероприятий,</w:t>
      </w:r>
      <w:r w:rsidRPr="00966EB3">
        <w:rPr>
          <w:rFonts w:ascii="Times New Roman" w:hAnsi="Times New Roman" w:cs="Times New Roman"/>
          <w:spacing w:val="40"/>
        </w:rPr>
        <w:t xml:space="preserve"> </w:t>
      </w:r>
      <w:r w:rsidRPr="00966EB3">
        <w:rPr>
          <w:rFonts w:ascii="Times New Roman" w:hAnsi="Times New Roman" w:cs="Times New Roman"/>
        </w:rPr>
        <w:t>конкурсов,</w:t>
      </w:r>
      <w:r w:rsidRPr="00966EB3">
        <w:rPr>
          <w:rFonts w:ascii="Times New Roman" w:hAnsi="Times New Roman" w:cs="Times New Roman"/>
          <w:spacing w:val="40"/>
        </w:rPr>
        <w:t xml:space="preserve"> </w:t>
      </w:r>
      <w:r w:rsidRPr="00966EB3">
        <w:rPr>
          <w:rFonts w:ascii="Times New Roman" w:hAnsi="Times New Roman" w:cs="Times New Roman"/>
        </w:rPr>
        <w:t>сетевое</w:t>
      </w:r>
      <w:r w:rsidRPr="00966EB3">
        <w:rPr>
          <w:rFonts w:ascii="Times New Roman" w:hAnsi="Times New Roman" w:cs="Times New Roman"/>
          <w:spacing w:val="40"/>
        </w:rPr>
        <w:t xml:space="preserve"> </w:t>
      </w:r>
      <w:r w:rsidRPr="00966EB3">
        <w:rPr>
          <w:rFonts w:ascii="Times New Roman" w:hAnsi="Times New Roman" w:cs="Times New Roman"/>
        </w:rPr>
        <w:t>взаимодействие</w:t>
      </w:r>
    </w:p>
    <w:p w14:paraId="45280AE6" w14:textId="77777777" w:rsidR="002C43E8" w:rsidRPr="00966EB3" w:rsidRDefault="002C43E8" w:rsidP="002C43E8">
      <w:pPr>
        <w:pStyle w:val="ac"/>
        <w:spacing w:before="79"/>
        <w:ind w:left="1323"/>
        <w:rPr>
          <w:sz w:val="24"/>
          <w:szCs w:val="24"/>
        </w:rPr>
      </w:pPr>
      <w:r w:rsidRPr="00966EB3">
        <w:rPr>
          <w:sz w:val="24"/>
          <w:szCs w:val="24"/>
        </w:rPr>
        <w:t>реализации</w:t>
      </w:r>
      <w:r w:rsidRPr="00966EB3">
        <w:rPr>
          <w:spacing w:val="-10"/>
          <w:sz w:val="24"/>
          <w:szCs w:val="24"/>
        </w:rPr>
        <w:t xml:space="preserve"> </w:t>
      </w:r>
      <w:r w:rsidRPr="00966EB3">
        <w:rPr>
          <w:sz w:val="24"/>
          <w:szCs w:val="24"/>
        </w:rPr>
        <w:t>ВУД,</w:t>
      </w:r>
      <w:r w:rsidRPr="00966EB3">
        <w:rPr>
          <w:spacing w:val="-5"/>
          <w:sz w:val="24"/>
          <w:szCs w:val="24"/>
        </w:rPr>
        <w:t xml:space="preserve"> </w:t>
      </w:r>
      <w:r w:rsidRPr="00966EB3">
        <w:rPr>
          <w:sz w:val="24"/>
          <w:szCs w:val="24"/>
        </w:rPr>
        <w:t>мероприятия</w:t>
      </w:r>
      <w:r w:rsidRPr="00966EB3">
        <w:rPr>
          <w:spacing w:val="-11"/>
          <w:sz w:val="24"/>
          <w:szCs w:val="24"/>
        </w:rPr>
        <w:t xml:space="preserve"> </w:t>
      </w:r>
      <w:r w:rsidRPr="00966EB3">
        <w:rPr>
          <w:sz w:val="24"/>
          <w:szCs w:val="24"/>
        </w:rPr>
        <w:t>пришкольного</w:t>
      </w:r>
      <w:r w:rsidRPr="00966EB3">
        <w:rPr>
          <w:spacing w:val="-13"/>
          <w:sz w:val="24"/>
          <w:szCs w:val="24"/>
        </w:rPr>
        <w:t xml:space="preserve"> </w:t>
      </w:r>
      <w:r w:rsidRPr="00966EB3">
        <w:rPr>
          <w:spacing w:val="-2"/>
          <w:sz w:val="24"/>
          <w:szCs w:val="24"/>
        </w:rPr>
        <w:t>лагеря.</w:t>
      </w:r>
    </w:p>
    <w:p w14:paraId="2C36F891" w14:textId="77777777" w:rsidR="002C43E8" w:rsidRPr="00966EB3" w:rsidRDefault="002C43E8">
      <w:pPr>
        <w:pStyle w:val="a7"/>
        <w:widowControl w:val="0"/>
        <w:numPr>
          <w:ilvl w:val="0"/>
          <w:numId w:val="9"/>
        </w:numPr>
        <w:tabs>
          <w:tab w:val="left" w:pos="1321"/>
          <w:tab w:val="left" w:pos="1323"/>
        </w:tabs>
        <w:autoSpaceDE w:val="0"/>
        <w:autoSpaceDN w:val="0"/>
        <w:spacing w:before="33" w:after="0" w:line="271" w:lineRule="auto"/>
        <w:ind w:right="708"/>
        <w:contextualSpacing w:val="0"/>
        <w:jc w:val="both"/>
        <w:rPr>
          <w:rFonts w:ascii="Times New Roman" w:hAnsi="Times New Roman" w:cs="Times New Roman"/>
        </w:rPr>
      </w:pPr>
      <w:r w:rsidRPr="00966EB3">
        <w:rPr>
          <w:rFonts w:ascii="Times New Roman" w:hAnsi="Times New Roman" w:cs="Times New Roman"/>
        </w:rPr>
        <w:t xml:space="preserve">беседы, конкурсы, досуговые мероприятия, плановые совместные мероприятия, мероприятия летнего пришкольного </w:t>
      </w:r>
      <w:r w:rsidRPr="00966EB3">
        <w:rPr>
          <w:rFonts w:ascii="Times New Roman" w:hAnsi="Times New Roman" w:cs="Times New Roman"/>
          <w:spacing w:val="-2"/>
        </w:rPr>
        <w:t>лагеря.</w:t>
      </w:r>
    </w:p>
    <w:p w14:paraId="53EA9270" w14:textId="77777777" w:rsidR="002C43E8" w:rsidRPr="00966EB3" w:rsidRDefault="002C43E8">
      <w:pPr>
        <w:pStyle w:val="a7"/>
        <w:widowControl w:val="0"/>
        <w:numPr>
          <w:ilvl w:val="0"/>
          <w:numId w:val="9"/>
        </w:numPr>
        <w:tabs>
          <w:tab w:val="left" w:pos="1321"/>
          <w:tab w:val="left" w:pos="1323"/>
        </w:tabs>
        <w:autoSpaceDE w:val="0"/>
        <w:autoSpaceDN w:val="0"/>
        <w:spacing w:before="8" w:after="0" w:line="276" w:lineRule="auto"/>
        <w:ind w:right="701"/>
        <w:contextualSpacing w:val="0"/>
        <w:jc w:val="both"/>
        <w:rPr>
          <w:rFonts w:ascii="Times New Roman" w:hAnsi="Times New Roman" w:cs="Times New Roman"/>
        </w:rPr>
      </w:pPr>
      <w:r w:rsidRPr="00966EB3">
        <w:rPr>
          <w:rFonts w:ascii="Times New Roman" w:hAnsi="Times New Roman" w:cs="Times New Roman"/>
        </w:rPr>
        <w:t>Профилактические беседы с обучающимися, организация медицинского сопровождения образовательного процесса, организации медосмотров обучающихся школы, диспансеризации и вакцинации.</w:t>
      </w:r>
    </w:p>
    <w:p w14:paraId="6900C2A1" w14:textId="77777777" w:rsidR="002C43E8" w:rsidRPr="00966EB3" w:rsidRDefault="002C43E8">
      <w:pPr>
        <w:pStyle w:val="a7"/>
        <w:widowControl w:val="0"/>
        <w:numPr>
          <w:ilvl w:val="0"/>
          <w:numId w:val="9"/>
        </w:numPr>
        <w:tabs>
          <w:tab w:val="left" w:pos="1321"/>
          <w:tab w:val="left" w:pos="1323"/>
        </w:tabs>
        <w:autoSpaceDE w:val="0"/>
        <w:autoSpaceDN w:val="0"/>
        <w:spacing w:after="0" w:line="276" w:lineRule="auto"/>
        <w:ind w:right="716"/>
        <w:contextualSpacing w:val="0"/>
        <w:jc w:val="both"/>
        <w:rPr>
          <w:rFonts w:ascii="Times New Roman" w:hAnsi="Times New Roman" w:cs="Times New Roman"/>
        </w:rPr>
      </w:pPr>
      <w:r w:rsidRPr="00966EB3">
        <w:rPr>
          <w:rFonts w:ascii="Times New Roman" w:hAnsi="Times New Roman" w:cs="Times New Roman"/>
        </w:rPr>
        <w:t>Психологическое и педагогическое консультирование, социальная помощь семье и детям, профилактическая работа с детьми «группы риска», работа с детьми девиантного поведения, профориентация.</w:t>
      </w:r>
    </w:p>
    <w:p w14:paraId="5D378290" w14:textId="5D486EA1" w:rsidR="002C43E8" w:rsidRPr="00966EB3" w:rsidRDefault="002C43E8">
      <w:pPr>
        <w:pStyle w:val="a7"/>
        <w:widowControl w:val="0"/>
        <w:numPr>
          <w:ilvl w:val="0"/>
          <w:numId w:val="9"/>
        </w:numPr>
        <w:tabs>
          <w:tab w:val="left" w:pos="1321"/>
          <w:tab w:val="left" w:pos="1323"/>
        </w:tabs>
        <w:autoSpaceDE w:val="0"/>
        <w:autoSpaceDN w:val="0"/>
        <w:spacing w:after="0" w:line="276" w:lineRule="auto"/>
        <w:ind w:right="705"/>
        <w:contextualSpacing w:val="0"/>
        <w:jc w:val="both"/>
        <w:rPr>
          <w:rFonts w:ascii="Times New Roman" w:hAnsi="Times New Roman" w:cs="Times New Roman"/>
        </w:rPr>
      </w:pPr>
      <w:r w:rsidRPr="00966EB3">
        <w:rPr>
          <w:rFonts w:ascii="Times New Roman" w:hAnsi="Times New Roman" w:cs="Times New Roman"/>
        </w:rPr>
        <w:t>Работа по профилактике правонарушений и преступлений несовершеннолетних, рейды социального педагога, классных руководителей совместно с инспектором</w:t>
      </w:r>
      <w:r w:rsidRPr="00966EB3">
        <w:rPr>
          <w:rFonts w:ascii="Times New Roman" w:hAnsi="Times New Roman" w:cs="Times New Roman"/>
          <w:spacing w:val="40"/>
        </w:rPr>
        <w:t xml:space="preserve"> </w:t>
      </w:r>
      <w:r w:rsidRPr="00966EB3">
        <w:rPr>
          <w:rFonts w:ascii="Times New Roman" w:hAnsi="Times New Roman" w:cs="Times New Roman"/>
        </w:rPr>
        <w:t>по неблагополучным</w:t>
      </w:r>
      <w:r w:rsidRPr="00966EB3">
        <w:rPr>
          <w:rFonts w:ascii="Times New Roman" w:hAnsi="Times New Roman" w:cs="Times New Roman"/>
          <w:spacing w:val="40"/>
        </w:rPr>
        <w:t xml:space="preserve"> </w:t>
      </w:r>
      <w:r w:rsidRPr="00966EB3">
        <w:rPr>
          <w:rFonts w:ascii="Times New Roman" w:hAnsi="Times New Roman" w:cs="Times New Roman"/>
        </w:rPr>
        <w:t>и учетным семьям и детям, профилактическая и просветительская работа с детьми и родителями (законными представителями), проведение совместных акций, мероприятий по защите прав детей.</w:t>
      </w:r>
    </w:p>
    <w:p w14:paraId="1C37E534" w14:textId="77777777" w:rsidR="002C43E8" w:rsidRDefault="002C43E8" w:rsidP="002C43E8">
      <w:pPr>
        <w:widowControl w:val="0"/>
        <w:tabs>
          <w:tab w:val="left" w:pos="1321"/>
          <w:tab w:val="left" w:pos="1323"/>
        </w:tabs>
        <w:autoSpaceDE w:val="0"/>
        <w:autoSpaceDN w:val="0"/>
        <w:spacing w:after="0" w:line="276" w:lineRule="auto"/>
        <w:ind w:right="705"/>
        <w:jc w:val="both"/>
      </w:pPr>
    </w:p>
    <w:p w14:paraId="39930B3A" w14:textId="5FA930DD" w:rsidR="002C43E8" w:rsidRPr="002C43E8" w:rsidRDefault="002C43E8">
      <w:pPr>
        <w:pStyle w:val="a7"/>
        <w:widowControl w:val="0"/>
        <w:numPr>
          <w:ilvl w:val="2"/>
          <w:numId w:val="11"/>
        </w:numPr>
        <w:tabs>
          <w:tab w:val="left" w:pos="1467"/>
          <w:tab w:val="left" w:pos="2826"/>
          <w:tab w:val="left" w:pos="5607"/>
          <w:tab w:val="left" w:pos="6549"/>
        </w:tabs>
        <w:autoSpaceDE w:val="0"/>
        <w:autoSpaceDN w:val="0"/>
        <w:spacing w:before="76" w:after="0" w:line="240" w:lineRule="auto"/>
        <w:jc w:val="center"/>
        <w:rPr>
          <w:rFonts w:ascii="Times New Roman" w:hAnsi="Times New Roman" w:cs="Times New Roman"/>
          <w:b/>
        </w:rPr>
      </w:pPr>
      <w:r w:rsidRPr="002C43E8">
        <w:rPr>
          <w:rFonts w:ascii="Times New Roman" w:hAnsi="Times New Roman" w:cs="Times New Roman"/>
          <w:b/>
          <w:color w:val="201F1F"/>
          <w:spacing w:val="-2"/>
          <w:w w:val="115"/>
          <w:sz w:val="22"/>
        </w:rPr>
        <w:t>ОБЩАЯ</w:t>
      </w:r>
      <w:r w:rsidRPr="002C43E8">
        <w:rPr>
          <w:rFonts w:ascii="Times New Roman" w:hAnsi="Times New Roman" w:cs="Times New Roman"/>
          <w:b/>
          <w:color w:val="201F1F"/>
          <w:sz w:val="22"/>
        </w:rPr>
        <w:t xml:space="preserve"> </w:t>
      </w:r>
      <w:r w:rsidRPr="002C43E8">
        <w:rPr>
          <w:rFonts w:ascii="Times New Roman" w:hAnsi="Times New Roman" w:cs="Times New Roman"/>
          <w:b/>
          <w:color w:val="201F1F"/>
          <w:spacing w:val="-2"/>
          <w:w w:val="115"/>
          <w:sz w:val="22"/>
        </w:rPr>
        <w:t>ХАРАКТЕРИСТИКА</w:t>
      </w:r>
      <w:r w:rsidRPr="002C43E8">
        <w:rPr>
          <w:rFonts w:ascii="Times New Roman" w:hAnsi="Times New Roman" w:cs="Times New Roman"/>
          <w:b/>
          <w:color w:val="201F1F"/>
          <w:sz w:val="22"/>
        </w:rPr>
        <w:tab/>
      </w:r>
      <w:r w:rsidRPr="002C43E8">
        <w:rPr>
          <w:rFonts w:ascii="Times New Roman" w:hAnsi="Times New Roman" w:cs="Times New Roman"/>
          <w:b/>
          <w:color w:val="201F1F"/>
          <w:spacing w:val="-5"/>
          <w:w w:val="115"/>
          <w:sz w:val="22"/>
        </w:rPr>
        <w:t>ООП</w:t>
      </w:r>
      <w:r w:rsidRPr="002C43E8">
        <w:rPr>
          <w:rFonts w:ascii="Times New Roman" w:hAnsi="Times New Roman" w:cs="Times New Roman"/>
          <w:b/>
          <w:color w:val="201F1F"/>
          <w:sz w:val="22"/>
        </w:rPr>
        <w:tab/>
      </w:r>
      <w:r w:rsidRPr="002C43E8">
        <w:rPr>
          <w:rFonts w:ascii="Times New Roman" w:hAnsi="Times New Roman" w:cs="Times New Roman"/>
          <w:b/>
          <w:color w:val="201F1F"/>
          <w:spacing w:val="-5"/>
          <w:w w:val="115"/>
          <w:sz w:val="22"/>
        </w:rPr>
        <w:t>НОО</w:t>
      </w:r>
    </w:p>
    <w:p w14:paraId="59229466" w14:textId="5EAE71AD" w:rsidR="002C43E8" w:rsidRDefault="002C43E8" w:rsidP="002C43E8">
      <w:pPr>
        <w:spacing w:before="35"/>
        <w:ind w:left="1467"/>
        <w:jc w:val="center"/>
        <w:rPr>
          <w:rFonts w:ascii="Times New Roman" w:hAnsi="Times New Roman" w:cs="Times New Roman"/>
          <w:b/>
          <w:color w:val="201F1F"/>
          <w:spacing w:val="-2"/>
          <w:w w:val="115"/>
          <w:sz w:val="22"/>
        </w:rPr>
      </w:pPr>
      <w:r w:rsidRPr="002C43E8">
        <w:rPr>
          <w:rFonts w:ascii="Times New Roman" w:hAnsi="Times New Roman" w:cs="Times New Roman"/>
          <w:b/>
          <w:color w:val="201F1F"/>
          <w:w w:val="115"/>
          <w:sz w:val="22"/>
        </w:rPr>
        <w:t>МБОУ</w:t>
      </w:r>
      <w:r w:rsidRPr="002C43E8">
        <w:rPr>
          <w:rFonts w:ascii="Times New Roman" w:hAnsi="Times New Roman" w:cs="Times New Roman"/>
          <w:b/>
          <w:color w:val="201F1F"/>
          <w:spacing w:val="-9"/>
          <w:w w:val="115"/>
          <w:sz w:val="22"/>
        </w:rPr>
        <w:t xml:space="preserve"> </w:t>
      </w:r>
      <w:r w:rsidR="006C4A3D">
        <w:rPr>
          <w:rFonts w:ascii="Times New Roman" w:hAnsi="Times New Roman" w:cs="Times New Roman"/>
          <w:b/>
          <w:color w:val="201F1F"/>
          <w:w w:val="115"/>
          <w:sz w:val="22"/>
        </w:rPr>
        <w:t>«Лицей «Престиж»</w:t>
      </w:r>
      <w:r w:rsidRPr="002C43E8">
        <w:rPr>
          <w:rFonts w:ascii="Times New Roman" w:hAnsi="Times New Roman" w:cs="Times New Roman"/>
          <w:b/>
          <w:color w:val="201F1F"/>
          <w:spacing w:val="-2"/>
          <w:w w:val="115"/>
          <w:sz w:val="22"/>
        </w:rPr>
        <w:t xml:space="preserve"> </w:t>
      </w:r>
      <w:proofErr w:type="spellStart"/>
      <w:r w:rsidRPr="002C43E8">
        <w:rPr>
          <w:rFonts w:ascii="Times New Roman" w:hAnsi="Times New Roman" w:cs="Times New Roman"/>
          <w:b/>
          <w:color w:val="201F1F"/>
          <w:spacing w:val="-2"/>
          <w:w w:val="115"/>
          <w:sz w:val="22"/>
        </w:rPr>
        <w:t>г.о.Самара</w:t>
      </w:r>
      <w:proofErr w:type="spellEnd"/>
    </w:p>
    <w:p w14:paraId="027DABB2" w14:textId="77777777" w:rsidR="00DD121D" w:rsidRPr="003D3C5A" w:rsidRDefault="00DD121D" w:rsidP="00DD121D">
      <w:pPr>
        <w:pStyle w:val="ac"/>
        <w:spacing w:before="35" w:line="276" w:lineRule="auto"/>
        <w:ind w:right="700" w:firstLine="562"/>
        <w:rPr>
          <w:sz w:val="24"/>
          <w:szCs w:val="24"/>
        </w:rPr>
      </w:pPr>
      <w:r w:rsidRPr="003D3C5A">
        <w:rPr>
          <w:sz w:val="24"/>
          <w:szCs w:val="24"/>
        </w:rPr>
        <w:t>Основная образовательная программа начального общего образования соответствует Федеральному государственному образовательному стандарту начального общего образования, утвержденного приказом Министерства просвещения Российской Федерации от 31 мая 2021 года № 286 и Федеральной образовательной программе начального общего образования, утвержденной приказом Министерства просвещения от 18.05. 2023 № 372.</w:t>
      </w:r>
    </w:p>
    <w:p w14:paraId="2A307327" w14:textId="2AE20325" w:rsidR="00DD121D" w:rsidRPr="003D3C5A" w:rsidRDefault="00DD121D" w:rsidP="00DD121D">
      <w:pPr>
        <w:pStyle w:val="ac"/>
        <w:spacing w:before="153" w:line="278" w:lineRule="auto"/>
        <w:ind w:right="709"/>
        <w:rPr>
          <w:sz w:val="24"/>
          <w:szCs w:val="24"/>
        </w:rPr>
      </w:pPr>
      <w:r w:rsidRPr="003D3C5A">
        <w:rPr>
          <w:sz w:val="24"/>
          <w:szCs w:val="24"/>
        </w:rPr>
        <w:t xml:space="preserve">Основная образовательная программа начального общего образования МБОУ </w:t>
      </w:r>
      <w:r w:rsidR="006C4A3D">
        <w:rPr>
          <w:sz w:val="24"/>
          <w:szCs w:val="24"/>
        </w:rPr>
        <w:t>«Лицей «Престиж»</w:t>
      </w:r>
      <w:r w:rsidRPr="003D3C5A">
        <w:rPr>
          <w:sz w:val="24"/>
          <w:szCs w:val="24"/>
        </w:rPr>
        <w:t xml:space="preserve"> </w:t>
      </w:r>
      <w:proofErr w:type="spellStart"/>
      <w:r w:rsidRPr="003D3C5A">
        <w:rPr>
          <w:sz w:val="24"/>
          <w:szCs w:val="24"/>
        </w:rPr>
        <w:t>г.о.Самара</w:t>
      </w:r>
      <w:proofErr w:type="spellEnd"/>
      <w:r w:rsidRPr="003D3C5A">
        <w:rPr>
          <w:sz w:val="24"/>
          <w:szCs w:val="24"/>
        </w:rPr>
        <w:t xml:space="preserve"> содержит следующие разделы: целевой, содержательный и организационный.</w:t>
      </w:r>
    </w:p>
    <w:p w14:paraId="1FBE79F2" w14:textId="77777777" w:rsidR="00DD121D" w:rsidRPr="003D3C5A" w:rsidRDefault="00DD121D" w:rsidP="00DD121D">
      <w:pPr>
        <w:pStyle w:val="ac"/>
        <w:spacing w:before="152" w:line="276" w:lineRule="auto"/>
        <w:ind w:right="710" w:firstLine="283"/>
        <w:rPr>
          <w:sz w:val="24"/>
          <w:szCs w:val="24"/>
        </w:rPr>
      </w:pPr>
      <w:r w:rsidRPr="003D3C5A">
        <w:rPr>
          <w:b/>
          <w:sz w:val="24"/>
          <w:szCs w:val="24"/>
        </w:rPr>
        <w:t xml:space="preserve">Целевой </w:t>
      </w:r>
      <w:r w:rsidRPr="003D3C5A">
        <w:rPr>
          <w:sz w:val="24"/>
          <w:szCs w:val="24"/>
        </w:rPr>
        <w:t>раздел определяет общее назначение, цели, задачи и планируемые результаты реализации основной образовательной программы, конкретизированные в соответствии с</w:t>
      </w:r>
      <w:r w:rsidRPr="003D3C5A">
        <w:rPr>
          <w:spacing w:val="40"/>
          <w:sz w:val="24"/>
          <w:szCs w:val="24"/>
        </w:rPr>
        <w:t xml:space="preserve"> </w:t>
      </w:r>
      <w:r w:rsidRPr="003D3C5A">
        <w:rPr>
          <w:sz w:val="24"/>
          <w:szCs w:val="24"/>
        </w:rPr>
        <w:t>требованиями</w:t>
      </w:r>
      <w:r w:rsidRPr="003D3C5A">
        <w:rPr>
          <w:spacing w:val="40"/>
          <w:sz w:val="24"/>
          <w:szCs w:val="24"/>
        </w:rPr>
        <w:t xml:space="preserve"> </w:t>
      </w:r>
      <w:r w:rsidRPr="003D3C5A">
        <w:rPr>
          <w:sz w:val="24"/>
          <w:szCs w:val="24"/>
        </w:rPr>
        <w:t>ФГОС НОО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w:t>
      </w:r>
    </w:p>
    <w:p w14:paraId="6958EAC7" w14:textId="77777777" w:rsidR="00DD121D" w:rsidRPr="003D3C5A" w:rsidRDefault="00DD121D" w:rsidP="00DD121D">
      <w:pPr>
        <w:pStyle w:val="ac"/>
        <w:spacing w:before="60"/>
        <w:ind w:left="881"/>
        <w:rPr>
          <w:sz w:val="24"/>
          <w:szCs w:val="24"/>
        </w:rPr>
      </w:pPr>
      <w:r w:rsidRPr="003D3C5A">
        <w:rPr>
          <w:sz w:val="24"/>
          <w:szCs w:val="24"/>
        </w:rPr>
        <w:t>Целевой</w:t>
      </w:r>
      <w:r w:rsidRPr="003D3C5A">
        <w:rPr>
          <w:spacing w:val="-9"/>
          <w:sz w:val="24"/>
          <w:szCs w:val="24"/>
        </w:rPr>
        <w:t xml:space="preserve"> </w:t>
      </w:r>
      <w:r w:rsidRPr="003D3C5A">
        <w:rPr>
          <w:sz w:val="24"/>
          <w:szCs w:val="24"/>
        </w:rPr>
        <w:t>раздел</w:t>
      </w:r>
      <w:r w:rsidRPr="003D3C5A">
        <w:rPr>
          <w:spacing w:val="-9"/>
          <w:sz w:val="24"/>
          <w:szCs w:val="24"/>
        </w:rPr>
        <w:t xml:space="preserve"> </w:t>
      </w:r>
      <w:r w:rsidRPr="003D3C5A">
        <w:rPr>
          <w:spacing w:val="-2"/>
          <w:sz w:val="24"/>
          <w:szCs w:val="24"/>
        </w:rPr>
        <w:t>включает:</w:t>
      </w:r>
    </w:p>
    <w:p w14:paraId="1333BCC9" w14:textId="77777777" w:rsidR="00DD121D" w:rsidRPr="003D3C5A" w:rsidRDefault="00DD121D">
      <w:pPr>
        <w:pStyle w:val="a7"/>
        <w:widowControl w:val="0"/>
        <w:numPr>
          <w:ilvl w:val="0"/>
          <w:numId w:val="12"/>
        </w:numPr>
        <w:tabs>
          <w:tab w:val="left" w:pos="741"/>
        </w:tabs>
        <w:autoSpaceDE w:val="0"/>
        <w:autoSpaceDN w:val="0"/>
        <w:spacing w:before="197" w:after="0" w:line="240" w:lineRule="auto"/>
        <w:ind w:left="741" w:hanging="143"/>
        <w:contextualSpacing w:val="0"/>
        <w:jc w:val="both"/>
        <w:rPr>
          <w:rFonts w:ascii="Times New Roman" w:hAnsi="Times New Roman" w:cs="Times New Roman"/>
        </w:rPr>
      </w:pPr>
      <w:r w:rsidRPr="003D3C5A">
        <w:rPr>
          <w:rFonts w:ascii="Times New Roman" w:hAnsi="Times New Roman" w:cs="Times New Roman"/>
          <w:spacing w:val="-2"/>
        </w:rPr>
        <w:lastRenderedPageBreak/>
        <w:t>Пояснительную</w:t>
      </w:r>
      <w:r w:rsidRPr="003D3C5A">
        <w:rPr>
          <w:rFonts w:ascii="Times New Roman" w:hAnsi="Times New Roman" w:cs="Times New Roman"/>
          <w:spacing w:val="7"/>
        </w:rPr>
        <w:t xml:space="preserve"> </w:t>
      </w:r>
      <w:r w:rsidRPr="003D3C5A">
        <w:rPr>
          <w:rFonts w:ascii="Times New Roman" w:hAnsi="Times New Roman" w:cs="Times New Roman"/>
          <w:spacing w:val="-2"/>
        </w:rPr>
        <w:t>записку;</w:t>
      </w:r>
    </w:p>
    <w:p w14:paraId="42DE16C7" w14:textId="77777777" w:rsidR="00DD121D" w:rsidRPr="003D3C5A" w:rsidRDefault="00DD121D">
      <w:pPr>
        <w:pStyle w:val="a7"/>
        <w:widowControl w:val="0"/>
        <w:numPr>
          <w:ilvl w:val="0"/>
          <w:numId w:val="12"/>
        </w:numPr>
        <w:tabs>
          <w:tab w:val="left" w:pos="741"/>
        </w:tabs>
        <w:autoSpaceDE w:val="0"/>
        <w:autoSpaceDN w:val="0"/>
        <w:spacing w:before="38" w:after="0" w:line="240" w:lineRule="auto"/>
        <w:ind w:left="741" w:hanging="143"/>
        <w:contextualSpacing w:val="0"/>
        <w:jc w:val="both"/>
        <w:rPr>
          <w:rFonts w:ascii="Times New Roman" w:hAnsi="Times New Roman" w:cs="Times New Roman"/>
        </w:rPr>
      </w:pPr>
      <w:r w:rsidRPr="003D3C5A">
        <w:rPr>
          <w:rFonts w:ascii="Times New Roman" w:hAnsi="Times New Roman" w:cs="Times New Roman"/>
        </w:rPr>
        <w:t>Планируемые</w:t>
      </w:r>
      <w:r w:rsidRPr="003D3C5A">
        <w:rPr>
          <w:rFonts w:ascii="Times New Roman" w:hAnsi="Times New Roman" w:cs="Times New Roman"/>
          <w:spacing w:val="-14"/>
        </w:rPr>
        <w:t xml:space="preserve"> </w:t>
      </w:r>
      <w:r w:rsidRPr="003D3C5A">
        <w:rPr>
          <w:rFonts w:ascii="Times New Roman" w:hAnsi="Times New Roman" w:cs="Times New Roman"/>
        </w:rPr>
        <w:t>результаты</w:t>
      </w:r>
      <w:r w:rsidRPr="003D3C5A">
        <w:rPr>
          <w:rFonts w:ascii="Times New Roman" w:hAnsi="Times New Roman" w:cs="Times New Roman"/>
          <w:spacing w:val="-8"/>
        </w:rPr>
        <w:t xml:space="preserve"> </w:t>
      </w:r>
      <w:r w:rsidRPr="003D3C5A">
        <w:rPr>
          <w:rFonts w:ascii="Times New Roman" w:hAnsi="Times New Roman" w:cs="Times New Roman"/>
        </w:rPr>
        <w:t>освоения</w:t>
      </w:r>
      <w:r w:rsidRPr="003D3C5A">
        <w:rPr>
          <w:rFonts w:ascii="Times New Roman" w:hAnsi="Times New Roman" w:cs="Times New Roman"/>
          <w:spacing w:val="-2"/>
        </w:rPr>
        <w:t xml:space="preserve"> </w:t>
      </w:r>
      <w:r w:rsidRPr="003D3C5A">
        <w:rPr>
          <w:rFonts w:ascii="Times New Roman" w:hAnsi="Times New Roman" w:cs="Times New Roman"/>
        </w:rPr>
        <w:t>ООП</w:t>
      </w:r>
      <w:r w:rsidRPr="003D3C5A">
        <w:rPr>
          <w:rFonts w:ascii="Times New Roman" w:hAnsi="Times New Roman" w:cs="Times New Roman"/>
          <w:spacing w:val="-5"/>
        </w:rPr>
        <w:t xml:space="preserve"> </w:t>
      </w:r>
      <w:r w:rsidRPr="003D3C5A">
        <w:rPr>
          <w:rFonts w:ascii="Times New Roman" w:hAnsi="Times New Roman" w:cs="Times New Roman"/>
          <w:spacing w:val="-4"/>
        </w:rPr>
        <w:t>НОО;</w:t>
      </w:r>
    </w:p>
    <w:p w14:paraId="5D1CAD21" w14:textId="77777777" w:rsidR="00DD121D" w:rsidRPr="003D3C5A" w:rsidRDefault="00DD121D">
      <w:pPr>
        <w:pStyle w:val="a7"/>
        <w:widowControl w:val="0"/>
        <w:numPr>
          <w:ilvl w:val="0"/>
          <w:numId w:val="12"/>
        </w:numPr>
        <w:tabs>
          <w:tab w:val="left" w:pos="746"/>
        </w:tabs>
        <w:autoSpaceDE w:val="0"/>
        <w:autoSpaceDN w:val="0"/>
        <w:spacing w:before="38" w:after="0" w:line="276" w:lineRule="auto"/>
        <w:ind w:right="709" w:firstLine="0"/>
        <w:contextualSpacing w:val="0"/>
        <w:jc w:val="both"/>
        <w:rPr>
          <w:rFonts w:ascii="Times New Roman" w:hAnsi="Times New Roman" w:cs="Times New Roman"/>
        </w:rPr>
      </w:pPr>
      <w:r w:rsidRPr="003D3C5A">
        <w:rPr>
          <w:rFonts w:ascii="Times New Roman" w:hAnsi="Times New Roman" w:cs="Times New Roman"/>
        </w:rPr>
        <w:t>Систему оценки достижения планируемых результатов</w:t>
      </w:r>
      <w:r w:rsidRPr="003D3C5A">
        <w:rPr>
          <w:rFonts w:ascii="Times New Roman" w:hAnsi="Times New Roman" w:cs="Times New Roman"/>
          <w:spacing w:val="40"/>
        </w:rPr>
        <w:t xml:space="preserve"> </w:t>
      </w:r>
      <w:r w:rsidRPr="003D3C5A">
        <w:rPr>
          <w:rFonts w:ascii="Times New Roman" w:hAnsi="Times New Roman" w:cs="Times New Roman"/>
        </w:rPr>
        <w:t>освоения</w:t>
      </w:r>
      <w:r w:rsidRPr="003D3C5A">
        <w:rPr>
          <w:rFonts w:ascii="Times New Roman" w:hAnsi="Times New Roman" w:cs="Times New Roman"/>
          <w:spacing w:val="40"/>
        </w:rPr>
        <w:t xml:space="preserve"> </w:t>
      </w:r>
      <w:r w:rsidRPr="003D3C5A">
        <w:rPr>
          <w:rFonts w:ascii="Times New Roman" w:hAnsi="Times New Roman" w:cs="Times New Roman"/>
        </w:rPr>
        <w:t>ООП НОО (Мониторинги, контрольно-измерительные материалы и другие методические материалы вынесены в Приложение к ООП. Возможно обновление Приложений по необходимости в порядке, предусмотренном законодательством).</w:t>
      </w:r>
    </w:p>
    <w:p w14:paraId="302AA6DA" w14:textId="77777777" w:rsidR="00DD121D" w:rsidRPr="003D3C5A" w:rsidRDefault="00DD121D" w:rsidP="00DD121D">
      <w:pPr>
        <w:pStyle w:val="ac"/>
        <w:spacing w:line="276" w:lineRule="auto"/>
        <w:ind w:right="710"/>
        <w:rPr>
          <w:sz w:val="24"/>
          <w:szCs w:val="24"/>
        </w:rPr>
      </w:pPr>
      <w:r w:rsidRPr="003D3C5A">
        <w:rPr>
          <w:sz w:val="24"/>
          <w:szCs w:val="24"/>
        </w:rPr>
        <w:t>Пояснительная записка целевого раздела ООП НОО раскрывает: цели реализации ООП НОО, конкретизированные в соответствии с требованиями ФГОС НОО к результатам освоения обучающимися программы начального общего образования; принципы формирования</w:t>
      </w:r>
      <w:r w:rsidRPr="003D3C5A">
        <w:rPr>
          <w:spacing w:val="40"/>
          <w:sz w:val="24"/>
          <w:szCs w:val="24"/>
        </w:rPr>
        <w:t xml:space="preserve"> </w:t>
      </w:r>
      <w:r w:rsidRPr="003D3C5A">
        <w:rPr>
          <w:sz w:val="24"/>
          <w:szCs w:val="24"/>
        </w:rPr>
        <w:t>и механизмы реализации ООП НОО, в том числе посредством реализации индивидуальных учебных планов; общую характеристику ООП НОО.</w:t>
      </w:r>
    </w:p>
    <w:p w14:paraId="475A5516" w14:textId="6B95DFB2" w:rsidR="00DD121D" w:rsidRPr="003D3C5A" w:rsidRDefault="00DD121D" w:rsidP="00DD121D">
      <w:pPr>
        <w:pStyle w:val="ac"/>
        <w:spacing w:before="61" w:line="276" w:lineRule="auto"/>
        <w:ind w:right="707"/>
        <w:rPr>
          <w:sz w:val="24"/>
          <w:szCs w:val="24"/>
        </w:rPr>
      </w:pPr>
      <w:r w:rsidRPr="003D3C5A">
        <w:rPr>
          <w:sz w:val="24"/>
          <w:szCs w:val="24"/>
        </w:rPr>
        <w:t>При</w:t>
      </w:r>
      <w:r w:rsidRPr="003D3C5A">
        <w:rPr>
          <w:spacing w:val="-2"/>
          <w:sz w:val="24"/>
          <w:szCs w:val="24"/>
        </w:rPr>
        <w:t xml:space="preserve"> </w:t>
      </w:r>
      <w:r w:rsidRPr="003D3C5A">
        <w:rPr>
          <w:sz w:val="24"/>
          <w:szCs w:val="24"/>
        </w:rPr>
        <w:t>реализации</w:t>
      </w:r>
      <w:r w:rsidRPr="003D3C5A">
        <w:rPr>
          <w:spacing w:val="-5"/>
          <w:sz w:val="24"/>
          <w:szCs w:val="24"/>
        </w:rPr>
        <w:t xml:space="preserve"> </w:t>
      </w:r>
      <w:r w:rsidRPr="003D3C5A">
        <w:rPr>
          <w:sz w:val="24"/>
          <w:szCs w:val="24"/>
        </w:rPr>
        <w:t>системы</w:t>
      </w:r>
      <w:r w:rsidRPr="003D3C5A">
        <w:rPr>
          <w:spacing w:val="-3"/>
          <w:sz w:val="24"/>
          <w:szCs w:val="24"/>
        </w:rPr>
        <w:t xml:space="preserve"> </w:t>
      </w:r>
      <w:r w:rsidRPr="003D3C5A">
        <w:rPr>
          <w:sz w:val="24"/>
          <w:szCs w:val="24"/>
        </w:rPr>
        <w:t>оценки</w:t>
      </w:r>
      <w:r w:rsidRPr="003D3C5A">
        <w:rPr>
          <w:spacing w:val="-2"/>
          <w:sz w:val="24"/>
          <w:szCs w:val="24"/>
        </w:rPr>
        <w:t xml:space="preserve"> </w:t>
      </w:r>
      <w:r w:rsidRPr="003D3C5A">
        <w:rPr>
          <w:sz w:val="24"/>
          <w:szCs w:val="24"/>
        </w:rPr>
        <w:t>достижения</w:t>
      </w:r>
      <w:r w:rsidRPr="003D3C5A">
        <w:rPr>
          <w:spacing w:val="-3"/>
          <w:sz w:val="24"/>
          <w:szCs w:val="24"/>
        </w:rPr>
        <w:t xml:space="preserve"> </w:t>
      </w:r>
      <w:r w:rsidRPr="003D3C5A">
        <w:rPr>
          <w:sz w:val="24"/>
          <w:szCs w:val="24"/>
        </w:rPr>
        <w:t>планируемых</w:t>
      </w:r>
      <w:r w:rsidRPr="003D3C5A">
        <w:rPr>
          <w:spacing w:val="-3"/>
          <w:sz w:val="24"/>
          <w:szCs w:val="24"/>
        </w:rPr>
        <w:t xml:space="preserve"> </w:t>
      </w:r>
      <w:r w:rsidRPr="003D3C5A">
        <w:rPr>
          <w:sz w:val="24"/>
          <w:szCs w:val="24"/>
        </w:rPr>
        <w:t>результатов освоения</w:t>
      </w:r>
      <w:r w:rsidRPr="003D3C5A">
        <w:rPr>
          <w:spacing w:val="40"/>
          <w:sz w:val="24"/>
          <w:szCs w:val="24"/>
        </w:rPr>
        <w:t xml:space="preserve"> </w:t>
      </w:r>
      <w:r w:rsidRPr="003D3C5A">
        <w:rPr>
          <w:sz w:val="24"/>
          <w:szCs w:val="24"/>
        </w:rPr>
        <w:t>основной</w:t>
      </w:r>
      <w:r w:rsidRPr="003D3C5A">
        <w:rPr>
          <w:spacing w:val="40"/>
          <w:sz w:val="24"/>
          <w:szCs w:val="24"/>
        </w:rPr>
        <w:t xml:space="preserve"> </w:t>
      </w:r>
      <w:r w:rsidRPr="003D3C5A">
        <w:rPr>
          <w:sz w:val="24"/>
          <w:szCs w:val="24"/>
        </w:rPr>
        <w:t>образовательной</w:t>
      </w:r>
      <w:r w:rsidRPr="003D3C5A">
        <w:rPr>
          <w:spacing w:val="40"/>
          <w:sz w:val="24"/>
          <w:szCs w:val="24"/>
        </w:rPr>
        <w:t xml:space="preserve"> </w:t>
      </w:r>
      <w:r w:rsidRPr="003D3C5A">
        <w:rPr>
          <w:sz w:val="24"/>
          <w:szCs w:val="24"/>
        </w:rPr>
        <w:t>программы</w:t>
      </w:r>
      <w:r w:rsidRPr="003D3C5A">
        <w:rPr>
          <w:spacing w:val="40"/>
          <w:sz w:val="24"/>
          <w:szCs w:val="24"/>
        </w:rPr>
        <w:t xml:space="preserve"> </w:t>
      </w:r>
      <w:r w:rsidRPr="003D3C5A">
        <w:rPr>
          <w:sz w:val="24"/>
          <w:szCs w:val="24"/>
        </w:rPr>
        <w:t>в</w:t>
      </w:r>
      <w:r w:rsidRPr="003D3C5A">
        <w:rPr>
          <w:spacing w:val="40"/>
          <w:sz w:val="24"/>
          <w:szCs w:val="24"/>
        </w:rPr>
        <w:t xml:space="preserve"> </w:t>
      </w:r>
      <w:r w:rsidRPr="003D3C5A">
        <w:rPr>
          <w:sz w:val="24"/>
          <w:szCs w:val="24"/>
        </w:rPr>
        <w:t xml:space="preserve">МБОУ </w:t>
      </w:r>
      <w:r w:rsidR="006C4A3D">
        <w:rPr>
          <w:sz w:val="24"/>
          <w:szCs w:val="24"/>
        </w:rPr>
        <w:t>«Лицей «Престиж»</w:t>
      </w:r>
      <w:r w:rsidRPr="003D3C5A">
        <w:rPr>
          <w:sz w:val="24"/>
          <w:szCs w:val="24"/>
        </w:rPr>
        <w:t xml:space="preserve"> </w:t>
      </w:r>
      <w:proofErr w:type="spellStart"/>
      <w:r w:rsidRPr="003D3C5A">
        <w:rPr>
          <w:sz w:val="24"/>
          <w:szCs w:val="24"/>
        </w:rPr>
        <w:t>г.о.Самара</w:t>
      </w:r>
      <w:proofErr w:type="spellEnd"/>
      <w:r w:rsidRPr="003D3C5A">
        <w:rPr>
          <w:sz w:val="24"/>
          <w:szCs w:val="24"/>
        </w:rPr>
        <w:t xml:space="preserve"> при определении подходов к контрольно-оценочной деятельности младших школьников учитываются формы и виды контроля, а также требования к объёму и числу проводимых контрольных, проверочных и диагностических</w:t>
      </w:r>
      <w:r w:rsidRPr="003D3C5A">
        <w:rPr>
          <w:spacing w:val="40"/>
          <w:sz w:val="24"/>
          <w:szCs w:val="24"/>
        </w:rPr>
        <w:t xml:space="preserve"> </w:t>
      </w:r>
      <w:r w:rsidRPr="003D3C5A">
        <w:rPr>
          <w:sz w:val="24"/>
          <w:szCs w:val="24"/>
        </w:rPr>
        <w:t>работ в соответствии с «Рекомендациями для системы общего образования по основным подходам к формированию графика проведения оценочных процедур в общеобразовательных организациях» (письмо Федеральной службой по надзору в сфере образования и науки РФ №01-169/08-01 от 6.08.2021).</w:t>
      </w:r>
    </w:p>
    <w:p w14:paraId="74A0EA13" w14:textId="77777777" w:rsidR="00DD121D" w:rsidRPr="003D3C5A" w:rsidRDefault="00DD121D" w:rsidP="00DD121D">
      <w:pPr>
        <w:pStyle w:val="ac"/>
        <w:spacing w:before="162" w:line="276" w:lineRule="auto"/>
        <w:ind w:right="715" w:firstLine="182"/>
        <w:rPr>
          <w:sz w:val="24"/>
          <w:szCs w:val="24"/>
        </w:rPr>
      </w:pPr>
      <w:r w:rsidRPr="003D3C5A">
        <w:rPr>
          <w:b/>
          <w:sz w:val="24"/>
          <w:szCs w:val="24"/>
        </w:rPr>
        <w:t xml:space="preserve">Содержательный раздел </w:t>
      </w:r>
      <w:r w:rsidRPr="003D3C5A">
        <w:rPr>
          <w:sz w:val="24"/>
          <w:szCs w:val="24"/>
        </w:rPr>
        <w:t>определяет общее содержание начального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14:paraId="5C40CD77" w14:textId="77777777" w:rsidR="00DD121D" w:rsidRPr="003D3C5A" w:rsidRDefault="00DD121D">
      <w:pPr>
        <w:pStyle w:val="a7"/>
        <w:widowControl w:val="0"/>
        <w:numPr>
          <w:ilvl w:val="0"/>
          <w:numId w:val="12"/>
        </w:numPr>
        <w:tabs>
          <w:tab w:val="left" w:pos="746"/>
        </w:tabs>
        <w:autoSpaceDE w:val="0"/>
        <w:autoSpaceDN w:val="0"/>
        <w:spacing w:before="59" w:after="0" w:line="276" w:lineRule="auto"/>
        <w:ind w:right="744" w:firstLine="0"/>
        <w:contextualSpacing w:val="0"/>
        <w:jc w:val="both"/>
        <w:rPr>
          <w:rFonts w:ascii="Times New Roman" w:hAnsi="Times New Roman" w:cs="Times New Roman"/>
        </w:rPr>
      </w:pPr>
      <w:r w:rsidRPr="003D3C5A">
        <w:rPr>
          <w:rFonts w:ascii="Times New Roman" w:hAnsi="Times New Roman" w:cs="Times New Roman"/>
        </w:rPr>
        <w:t>Рабочие программы</w:t>
      </w:r>
      <w:r w:rsidRPr="003D3C5A">
        <w:rPr>
          <w:rFonts w:ascii="Times New Roman" w:hAnsi="Times New Roman" w:cs="Times New Roman"/>
          <w:spacing w:val="32"/>
        </w:rPr>
        <w:t xml:space="preserve"> </w:t>
      </w:r>
      <w:r w:rsidRPr="003D3C5A">
        <w:rPr>
          <w:rFonts w:ascii="Times New Roman" w:hAnsi="Times New Roman" w:cs="Times New Roman"/>
        </w:rPr>
        <w:t>учебных</w:t>
      </w:r>
      <w:r w:rsidRPr="003D3C5A">
        <w:rPr>
          <w:rFonts w:ascii="Times New Roman" w:hAnsi="Times New Roman" w:cs="Times New Roman"/>
          <w:spacing w:val="32"/>
        </w:rPr>
        <w:t xml:space="preserve"> </w:t>
      </w:r>
      <w:r w:rsidRPr="003D3C5A">
        <w:rPr>
          <w:rFonts w:ascii="Times New Roman" w:hAnsi="Times New Roman" w:cs="Times New Roman"/>
        </w:rPr>
        <w:t>предметов,</w:t>
      </w:r>
      <w:r w:rsidRPr="003D3C5A">
        <w:rPr>
          <w:rFonts w:ascii="Times New Roman" w:hAnsi="Times New Roman" w:cs="Times New Roman"/>
          <w:spacing w:val="35"/>
        </w:rPr>
        <w:t xml:space="preserve"> </w:t>
      </w:r>
      <w:r w:rsidRPr="003D3C5A">
        <w:rPr>
          <w:rFonts w:ascii="Times New Roman" w:hAnsi="Times New Roman" w:cs="Times New Roman"/>
        </w:rPr>
        <w:t>модульных</w:t>
      </w:r>
      <w:r w:rsidRPr="003D3C5A">
        <w:rPr>
          <w:rFonts w:ascii="Times New Roman" w:hAnsi="Times New Roman" w:cs="Times New Roman"/>
          <w:spacing w:val="32"/>
        </w:rPr>
        <w:t xml:space="preserve"> </w:t>
      </w:r>
      <w:r w:rsidRPr="003D3C5A">
        <w:rPr>
          <w:rFonts w:ascii="Times New Roman" w:hAnsi="Times New Roman" w:cs="Times New Roman"/>
        </w:rPr>
        <w:t>курсов,</w:t>
      </w:r>
      <w:r w:rsidRPr="003D3C5A">
        <w:rPr>
          <w:rFonts w:ascii="Times New Roman" w:hAnsi="Times New Roman" w:cs="Times New Roman"/>
          <w:spacing w:val="34"/>
        </w:rPr>
        <w:t xml:space="preserve"> </w:t>
      </w:r>
      <w:r w:rsidRPr="003D3C5A">
        <w:rPr>
          <w:rFonts w:ascii="Times New Roman" w:hAnsi="Times New Roman" w:cs="Times New Roman"/>
        </w:rPr>
        <w:t>курсов внеурочной деятельности;</w:t>
      </w:r>
    </w:p>
    <w:p w14:paraId="3D174418" w14:textId="77777777" w:rsidR="00DD121D" w:rsidRPr="003D3C5A" w:rsidRDefault="00DD121D">
      <w:pPr>
        <w:pStyle w:val="a7"/>
        <w:widowControl w:val="0"/>
        <w:numPr>
          <w:ilvl w:val="0"/>
          <w:numId w:val="12"/>
        </w:numPr>
        <w:tabs>
          <w:tab w:val="left" w:pos="746"/>
        </w:tabs>
        <w:autoSpaceDE w:val="0"/>
        <w:autoSpaceDN w:val="0"/>
        <w:spacing w:after="0" w:line="271" w:lineRule="auto"/>
        <w:ind w:right="1275" w:firstLine="0"/>
        <w:contextualSpacing w:val="0"/>
        <w:jc w:val="both"/>
        <w:rPr>
          <w:rFonts w:ascii="Times New Roman" w:hAnsi="Times New Roman" w:cs="Times New Roman"/>
        </w:rPr>
      </w:pPr>
      <w:r w:rsidRPr="003D3C5A">
        <w:rPr>
          <w:rFonts w:ascii="Times New Roman" w:hAnsi="Times New Roman" w:cs="Times New Roman"/>
        </w:rPr>
        <w:t>Программу формирования</w:t>
      </w:r>
      <w:r w:rsidRPr="003D3C5A">
        <w:rPr>
          <w:rFonts w:ascii="Times New Roman" w:hAnsi="Times New Roman" w:cs="Times New Roman"/>
          <w:spacing w:val="26"/>
        </w:rPr>
        <w:t xml:space="preserve"> </w:t>
      </w:r>
      <w:r w:rsidRPr="003D3C5A">
        <w:rPr>
          <w:rFonts w:ascii="Times New Roman" w:hAnsi="Times New Roman" w:cs="Times New Roman"/>
        </w:rPr>
        <w:t>универсальных учебных</w:t>
      </w:r>
      <w:r w:rsidRPr="003D3C5A">
        <w:rPr>
          <w:rFonts w:ascii="Times New Roman" w:hAnsi="Times New Roman" w:cs="Times New Roman"/>
          <w:spacing w:val="25"/>
        </w:rPr>
        <w:t xml:space="preserve"> </w:t>
      </w:r>
      <w:r w:rsidRPr="003D3C5A">
        <w:rPr>
          <w:rFonts w:ascii="Times New Roman" w:hAnsi="Times New Roman" w:cs="Times New Roman"/>
        </w:rPr>
        <w:t>действий</w:t>
      </w:r>
      <w:r w:rsidRPr="003D3C5A">
        <w:rPr>
          <w:rFonts w:ascii="Times New Roman" w:hAnsi="Times New Roman" w:cs="Times New Roman"/>
          <w:spacing w:val="27"/>
        </w:rPr>
        <w:t xml:space="preserve"> </w:t>
      </w:r>
      <w:r w:rsidRPr="003D3C5A">
        <w:rPr>
          <w:rFonts w:ascii="Times New Roman" w:hAnsi="Times New Roman" w:cs="Times New Roman"/>
        </w:rPr>
        <w:t xml:space="preserve">у </w:t>
      </w:r>
      <w:r w:rsidRPr="003D3C5A">
        <w:rPr>
          <w:rFonts w:ascii="Times New Roman" w:hAnsi="Times New Roman" w:cs="Times New Roman"/>
          <w:spacing w:val="-2"/>
        </w:rPr>
        <w:t>обучающихся;</w:t>
      </w:r>
    </w:p>
    <w:p w14:paraId="409C1BD8" w14:textId="77777777" w:rsidR="00DD121D" w:rsidRPr="003D3C5A" w:rsidRDefault="00DD121D">
      <w:pPr>
        <w:pStyle w:val="a7"/>
        <w:widowControl w:val="0"/>
        <w:numPr>
          <w:ilvl w:val="0"/>
          <w:numId w:val="12"/>
        </w:numPr>
        <w:tabs>
          <w:tab w:val="left" w:pos="741"/>
        </w:tabs>
        <w:autoSpaceDE w:val="0"/>
        <w:autoSpaceDN w:val="0"/>
        <w:spacing w:after="0" w:line="240" w:lineRule="auto"/>
        <w:ind w:left="741" w:hanging="143"/>
        <w:contextualSpacing w:val="0"/>
        <w:jc w:val="both"/>
        <w:rPr>
          <w:rFonts w:ascii="Times New Roman" w:hAnsi="Times New Roman" w:cs="Times New Roman"/>
        </w:rPr>
      </w:pPr>
      <w:r w:rsidRPr="003D3C5A">
        <w:rPr>
          <w:rFonts w:ascii="Times New Roman" w:hAnsi="Times New Roman" w:cs="Times New Roman"/>
        </w:rPr>
        <w:t>Рабочую</w:t>
      </w:r>
      <w:r w:rsidRPr="003D3C5A">
        <w:rPr>
          <w:rFonts w:ascii="Times New Roman" w:hAnsi="Times New Roman" w:cs="Times New Roman"/>
          <w:spacing w:val="-7"/>
        </w:rPr>
        <w:t xml:space="preserve"> </w:t>
      </w:r>
      <w:r w:rsidRPr="003D3C5A">
        <w:rPr>
          <w:rFonts w:ascii="Times New Roman" w:hAnsi="Times New Roman" w:cs="Times New Roman"/>
        </w:rPr>
        <w:t>программу</w:t>
      </w:r>
      <w:r w:rsidRPr="003D3C5A">
        <w:rPr>
          <w:rFonts w:ascii="Times New Roman" w:hAnsi="Times New Roman" w:cs="Times New Roman"/>
          <w:spacing w:val="-12"/>
        </w:rPr>
        <w:t xml:space="preserve"> </w:t>
      </w:r>
      <w:r w:rsidRPr="003D3C5A">
        <w:rPr>
          <w:rFonts w:ascii="Times New Roman" w:hAnsi="Times New Roman" w:cs="Times New Roman"/>
          <w:spacing w:val="-2"/>
        </w:rPr>
        <w:t>воспитания.</w:t>
      </w:r>
    </w:p>
    <w:p w14:paraId="3FE5001D" w14:textId="77777777" w:rsidR="00DD121D" w:rsidRPr="003D3C5A" w:rsidRDefault="00DD121D" w:rsidP="00DD121D">
      <w:pPr>
        <w:pStyle w:val="ac"/>
        <w:spacing w:before="39" w:line="276" w:lineRule="auto"/>
        <w:ind w:right="710" w:firstLine="220"/>
        <w:rPr>
          <w:sz w:val="24"/>
          <w:szCs w:val="24"/>
        </w:rPr>
      </w:pPr>
      <w:r w:rsidRPr="003D3C5A">
        <w:rPr>
          <w:sz w:val="24"/>
          <w:szCs w:val="24"/>
        </w:rPr>
        <w:t>Рабочие программы учебных предметов обеспечивают достижение планируемых результатов освоения ООП НОО и разработаны</w:t>
      </w:r>
      <w:r w:rsidRPr="003D3C5A">
        <w:rPr>
          <w:spacing w:val="40"/>
          <w:sz w:val="24"/>
          <w:szCs w:val="24"/>
        </w:rPr>
        <w:t xml:space="preserve"> </w:t>
      </w:r>
      <w:r w:rsidRPr="003D3C5A">
        <w:rPr>
          <w:sz w:val="24"/>
          <w:szCs w:val="24"/>
        </w:rPr>
        <w:t>на</w:t>
      </w:r>
      <w:r w:rsidRPr="003D3C5A">
        <w:rPr>
          <w:spacing w:val="40"/>
          <w:sz w:val="24"/>
          <w:szCs w:val="24"/>
        </w:rPr>
        <w:t xml:space="preserve"> </w:t>
      </w:r>
      <w:r w:rsidRPr="003D3C5A">
        <w:rPr>
          <w:sz w:val="24"/>
          <w:szCs w:val="24"/>
        </w:rPr>
        <w:t>основе требований ФГОС НОО к результатам освоения программы начального общего образования.</w:t>
      </w:r>
    </w:p>
    <w:p w14:paraId="4F423FC9" w14:textId="77777777" w:rsidR="00DD121D" w:rsidRPr="003D3C5A" w:rsidRDefault="00DD121D" w:rsidP="00DD121D">
      <w:pPr>
        <w:pStyle w:val="ac"/>
        <w:spacing w:before="162" w:line="276" w:lineRule="auto"/>
        <w:ind w:right="703" w:firstLine="225"/>
        <w:rPr>
          <w:sz w:val="24"/>
          <w:szCs w:val="24"/>
        </w:rPr>
      </w:pPr>
      <w:r w:rsidRPr="003D3C5A">
        <w:rPr>
          <w:sz w:val="24"/>
          <w:szCs w:val="24"/>
        </w:rPr>
        <w:t>В программе формирования УУД определено значение сформированных УУД для успешного обучения и развития младших школьников, приведена характеристика УУД, описаны взаимосвязи универсальных учебных действий с содержанием учебных предметов. Сформированность универсальных учебных действий у обучающихся определяется на этапе завершения ими освоения</w:t>
      </w:r>
      <w:r w:rsidRPr="003D3C5A">
        <w:rPr>
          <w:spacing w:val="40"/>
          <w:sz w:val="24"/>
          <w:szCs w:val="24"/>
        </w:rPr>
        <w:t xml:space="preserve"> </w:t>
      </w:r>
      <w:r w:rsidRPr="003D3C5A">
        <w:rPr>
          <w:sz w:val="24"/>
          <w:szCs w:val="24"/>
        </w:rPr>
        <w:t>программы</w:t>
      </w:r>
      <w:r w:rsidRPr="003D3C5A">
        <w:rPr>
          <w:spacing w:val="40"/>
          <w:sz w:val="24"/>
          <w:szCs w:val="24"/>
        </w:rPr>
        <w:t xml:space="preserve"> </w:t>
      </w:r>
      <w:r w:rsidRPr="003D3C5A">
        <w:rPr>
          <w:sz w:val="24"/>
          <w:szCs w:val="24"/>
        </w:rPr>
        <w:t>начального общего образования.</w:t>
      </w:r>
    </w:p>
    <w:p w14:paraId="5EF2EAF8" w14:textId="2726A493" w:rsidR="00DD121D" w:rsidRPr="003D3C5A" w:rsidRDefault="00DD121D" w:rsidP="00DD121D">
      <w:pPr>
        <w:pStyle w:val="ac"/>
        <w:spacing w:before="61" w:line="276" w:lineRule="auto"/>
        <w:ind w:right="711"/>
        <w:rPr>
          <w:sz w:val="24"/>
          <w:szCs w:val="24"/>
        </w:rPr>
      </w:pPr>
      <w:r w:rsidRPr="003D3C5A">
        <w:rPr>
          <w:sz w:val="24"/>
          <w:szCs w:val="24"/>
        </w:rPr>
        <w:t xml:space="preserve">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w:t>
      </w:r>
      <w:r w:rsidRPr="003D3C5A">
        <w:rPr>
          <w:spacing w:val="-2"/>
          <w:sz w:val="24"/>
          <w:szCs w:val="24"/>
        </w:rPr>
        <w:t>семья,</w:t>
      </w:r>
      <w:r w:rsidRPr="003D3C5A">
        <w:rPr>
          <w:sz w:val="24"/>
          <w:szCs w:val="24"/>
        </w:rPr>
        <w:tab/>
      </w:r>
      <w:r w:rsidRPr="003D3C5A">
        <w:rPr>
          <w:spacing w:val="-2"/>
          <w:sz w:val="24"/>
          <w:szCs w:val="24"/>
        </w:rPr>
        <w:t>созидательный</w:t>
      </w:r>
      <w:r w:rsidRPr="003D3C5A">
        <w:rPr>
          <w:sz w:val="24"/>
          <w:szCs w:val="24"/>
        </w:rPr>
        <w:tab/>
      </w:r>
      <w:r w:rsidRPr="003D3C5A">
        <w:rPr>
          <w:spacing w:val="-4"/>
          <w:sz w:val="24"/>
          <w:szCs w:val="24"/>
        </w:rPr>
        <w:t>труд,</w:t>
      </w:r>
      <w:r w:rsidRPr="003D3C5A">
        <w:rPr>
          <w:sz w:val="24"/>
          <w:szCs w:val="24"/>
        </w:rPr>
        <w:tab/>
      </w:r>
      <w:r w:rsidRPr="003D3C5A">
        <w:rPr>
          <w:spacing w:val="-2"/>
          <w:sz w:val="24"/>
          <w:szCs w:val="24"/>
        </w:rPr>
        <w:t>приоритет</w:t>
      </w:r>
      <w:r w:rsidRPr="003D3C5A">
        <w:rPr>
          <w:sz w:val="24"/>
          <w:szCs w:val="24"/>
        </w:rPr>
        <w:tab/>
      </w:r>
      <w:r w:rsidRPr="003D3C5A">
        <w:rPr>
          <w:spacing w:val="-2"/>
          <w:sz w:val="24"/>
          <w:szCs w:val="24"/>
        </w:rPr>
        <w:t xml:space="preserve">духовного </w:t>
      </w:r>
      <w:r w:rsidRPr="003D3C5A">
        <w:rPr>
          <w:sz w:val="24"/>
          <w:szCs w:val="24"/>
        </w:rPr>
        <w:t xml:space="preserve">над материальным, гуманизм, милосердие, справедливость, коллективизм, </w:t>
      </w:r>
      <w:r w:rsidRPr="003D3C5A">
        <w:rPr>
          <w:sz w:val="24"/>
          <w:szCs w:val="24"/>
        </w:rPr>
        <w:lastRenderedPageBreak/>
        <w:t>взаимопомощь и взаимоуважение, историческая память и преемственность поколений, единство народов России, на развитие личности обучающихся, в том числе укрепление</w:t>
      </w:r>
      <w:r w:rsidRPr="003D3C5A">
        <w:rPr>
          <w:spacing w:val="40"/>
          <w:sz w:val="24"/>
          <w:szCs w:val="24"/>
        </w:rPr>
        <w:t xml:space="preserve"> </w:t>
      </w:r>
      <w:r w:rsidRPr="003D3C5A">
        <w:rPr>
          <w:sz w:val="24"/>
          <w:szCs w:val="24"/>
        </w:rPr>
        <w:t>психического здоровья и физическое воспитание, достижение ими результатов освоения программы начального общего образования.</w:t>
      </w:r>
    </w:p>
    <w:p w14:paraId="61E2A26E" w14:textId="77777777" w:rsidR="00DD121D" w:rsidRPr="003D3C5A" w:rsidRDefault="00DD121D" w:rsidP="00DD121D">
      <w:pPr>
        <w:pStyle w:val="ac"/>
        <w:spacing w:before="164" w:line="276" w:lineRule="auto"/>
        <w:ind w:right="721" w:firstLine="278"/>
        <w:rPr>
          <w:sz w:val="24"/>
          <w:szCs w:val="24"/>
        </w:rPr>
      </w:pPr>
      <w:r w:rsidRPr="003D3C5A">
        <w:rPr>
          <w:sz w:val="24"/>
          <w:szCs w:val="24"/>
        </w:rPr>
        <w:t>Рабочая программа воспитания реализуется в единстве урочной и внеурочной деятельности, осуществляемой школой совместно</w:t>
      </w:r>
      <w:r w:rsidRPr="003D3C5A">
        <w:rPr>
          <w:spacing w:val="-5"/>
          <w:sz w:val="24"/>
          <w:szCs w:val="24"/>
        </w:rPr>
        <w:t xml:space="preserve"> </w:t>
      </w:r>
      <w:r w:rsidRPr="003D3C5A">
        <w:rPr>
          <w:sz w:val="24"/>
          <w:szCs w:val="24"/>
        </w:rPr>
        <w:t>с семьей и другими институтами воспитания.</w:t>
      </w:r>
    </w:p>
    <w:p w14:paraId="4E7E36C5" w14:textId="77777777" w:rsidR="00DD121D" w:rsidRPr="003D3C5A" w:rsidRDefault="00DD121D" w:rsidP="00DD121D">
      <w:pPr>
        <w:pStyle w:val="ac"/>
        <w:spacing w:before="159" w:line="276" w:lineRule="auto"/>
        <w:ind w:right="705"/>
        <w:rPr>
          <w:sz w:val="24"/>
          <w:szCs w:val="24"/>
        </w:rPr>
      </w:pPr>
      <w:r w:rsidRPr="003D3C5A">
        <w:rPr>
          <w:sz w:val="24"/>
          <w:szCs w:val="24"/>
        </w:rPr>
        <w:t>Для первого уровня школьного образования очень важно</w:t>
      </w:r>
      <w:r w:rsidRPr="003D3C5A">
        <w:rPr>
          <w:spacing w:val="40"/>
          <w:sz w:val="24"/>
          <w:szCs w:val="24"/>
        </w:rPr>
        <w:t xml:space="preserve"> </w:t>
      </w:r>
      <w:r w:rsidRPr="003D3C5A">
        <w:rPr>
          <w:sz w:val="24"/>
          <w:szCs w:val="24"/>
        </w:rPr>
        <w:t xml:space="preserve">целесообразно организовать образовательную среду. Все особенности её конструирования прописываются в организационном разделе программы. </w:t>
      </w:r>
      <w:r w:rsidRPr="003D3C5A">
        <w:rPr>
          <w:b/>
          <w:sz w:val="24"/>
          <w:szCs w:val="24"/>
        </w:rPr>
        <w:t xml:space="preserve">Организационный раздел </w:t>
      </w:r>
      <w:r w:rsidRPr="003D3C5A">
        <w:rPr>
          <w:sz w:val="24"/>
          <w:szCs w:val="24"/>
        </w:rPr>
        <w:t>даёт характеристику условий организации образовательной деятельности, раскрывает особенности построения учебного плана и плана внеурочной деятельности, календарных учебных графиков и планов воспитательной работы.</w:t>
      </w:r>
    </w:p>
    <w:p w14:paraId="5B07F11E" w14:textId="77777777" w:rsidR="00DD121D" w:rsidRPr="003D3C5A" w:rsidRDefault="00DD121D" w:rsidP="00DD121D">
      <w:pPr>
        <w:spacing w:before="154"/>
        <w:ind w:left="766"/>
        <w:rPr>
          <w:rFonts w:ascii="Times New Roman" w:hAnsi="Times New Roman" w:cs="Times New Roman"/>
          <w:b/>
        </w:rPr>
      </w:pPr>
      <w:r w:rsidRPr="003D3C5A">
        <w:rPr>
          <w:rFonts w:ascii="Times New Roman" w:hAnsi="Times New Roman" w:cs="Times New Roman"/>
        </w:rPr>
        <w:t>Организационный</w:t>
      </w:r>
      <w:r w:rsidRPr="003D3C5A">
        <w:rPr>
          <w:rFonts w:ascii="Times New Roman" w:hAnsi="Times New Roman" w:cs="Times New Roman"/>
          <w:spacing w:val="-13"/>
        </w:rPr>
        <w:t xml:space="preserve"> </w:t>
      </w:r>
      <w:r w:rsidRPr="003D3C5A">
        <w:rPr>
          <w:rFonts w:ascii="Times New Roman" w:hAnsi="Times New Roman" w:cs="Times New Roman"/>
        </w:rPr>
        <w:t>раздел</w:t>
      </w:r>
      <w:r w:rsidRPr="003D3C5A">
        <w:rPr>
          <w:rFonts w:ascii="Times New Roman" w:hAnsi="Times New Roman" w:cs="Times New Roman"/>
          <w:spacing w:val="-7"/>
        </w:rPr>
        <w:t xml:space="preserve"> </w:t>
      </w:r>
      <w:r w:rsidRPr="003D3C5A">
        <w:rPr>
          <w:rFonts w:ascii="Times New Roman" w:hAnsi="Times New Roman" w:cs="Times New Roman"/>
          <w:b/>
          <w:spacing w:val="-2"/>
        </w:rPr>
        <w:t>включает:</w:t>
      </w:r>
    </w:p>
    <w:p w14:paraId="5AB9E5A9" w14:textId="77777777" w:rsidR="00DD121D" w:rsidRPr="003D3C5A" w:rsidRDefault="00DD121D">
      <w:pPr>
        <w:pStyle w:val="a7"/>
        <w:widowControl w:val="0"/>
        <w:numPr>
          <w:ilvl w:val="0"/>
          <w:numId w:val="12"/>
        </w:numPr>
        <w:tabs>
          <w:tab w:val="left" w:pos="741"/>
        </w:tabs>
        <w:autoSpaceDE w:val="0"/>
        <w:autoSpaceDN w:val="0"/>
        <w:spacing w:before="105" w:after="0" w:line="240" w:lineRule="auto"/>
        <w:ind w:left="741" w:hanging="143"/>
        <w:contextualSpacing w:val="0"/>
        <w:rPr>
          <w:rFonts w:ascii="Times New Roman" w:hAnsi="Times New Roman" w:cs="Times New Roman"/>
        </w:rPr>
      </w:pPr>
      <w:r w:rsidRPr="003D3C5A">
        <w:rPr>
          <w:rFonts w:ascii="Times New Roman" w:hAnsi="Times New Roman" w:cs="Times New Roman"/>
        </w:rPr>
        <w:t>Учебный</w:t>
      </w:r>
      <w:r w:rsidRPr="003D3C5A">
        <w:rPr>
          <w:rFonts w:ascii="Times New Roman" w:hAnsi="Times New Roman" w:cs="Times New Roman"/>
          <w:spacing w:val="-4"/>
        </w:rPr>
        <w:t xml:space="preserve"> </w:t>
      </w:r>
      <w:r w:rsidRPr="003D3C5A">
        <w:rPr>
          <w:rFonts w:ascii="Times New Roman" w:hAnsi="Times New Roman" w:cs="Times New Roman"/>
        </w:rPr>
        <w:t>план</w:t>
      </w:r>
      <w:r w:rsidRPr="003D3C5A">
        <w:rPr>
          <w:rFonts w:ascii="Times New Roman" w:hAnsi="Times New Roman" w:cs="Times New Roman"/>
          <w:spacing w:val="-10"/>
        </w:rPr>
        <w:t xml:space="preserve"> </w:t>
      </w:r>
      <w:r w:rsidRPr="003D3C5A">
        <w:rPr>
          <w:rFonts w:ascii="Times New Roman" w:hAnsi="Times New Roman" w:cs="Times New Roman"/>
        </w:rPr>
        <w:t>начального</w:t>
      </w:r>
      <w:r w:rsidRPr="003D3C5A">
        <w:rPr>
          <w:rFonts w:ascii="Times New Roman" w:hAnsi="Times New Roman" w:cs="Times New Roman"/>
          <w:spacing w:val="-13"/>
        </w:rPr>
        <w:t xml:space="preserve"> </w:t>
      </w:r>
      <w:r w:rsidRPr="003D3C5A">
        <w:rPr>
          <w:rFonts w:ascii="Times New Roman" w:hAnsi="Times New Roman" w:cs="Times New Roman"/>
        </w:rPr>
        <w:t>общего</w:t>
      </w:r>
      <w:r w:rsidRPr="003D3C5A">
        <w:rPr>
          <w:rFonts w:ascii="Times New Roman" w:hAnsi="Times New Roman" w:cs="Times New Roman"/>
          <w:spacing w:val="-8"/>
        </w:rPr>
        <w:t xml:space="preserve"> </w:t>
      </w:r>
      <w:r w:rsidRPr="003D3C5A">
        <w:rPr>
          <w:rFonts w:ascii="Times New Roman" w:hAnsi="Times New Roman" w:cs="Times New Roman"/>
          <w:spacing w:val="-2"/>
        </w:rPr>
        <w:t>образования;</w:t>
      </w:r>
    </w:p>
    <w:p w14:paraId="28AC7577" w14:textId="77777777" w:rsidR="00DD121D" w:rsidRPr="003D3C5A" w:rsidRDefault="00DD121D">
      <w:pPr>
        <w:pStyle w:val="a7"/>
        <w:widowControl w:val="0"/>
        <w:numPr>
          <w:ilvl w:val="0"/>
          <w:numId w:val="12"/>
        </w:numPr>
        <w:tabs>
          <w:tab w:val="left" w:pos="741"/>
        </w:tabs>
        <w:autoSpaceDE w:val="0"/>
        <w:autoSpaceDN w:val="0"/>
        <w:spacing w:before="34" w:after="0" w:line="240" w:lineRule="auto"/>
        <w:ind w:left="741" w:hanging="143"/>
        <w:contextualSpacing w:val="0"/>
        <w:rPr>
          <w:rFonts w:ascii="Times New Roman" w:hAnsi="Times New Roman" w:cs="Times New Roman"/>
        </w:rPr>
      </w:pPr>
      <w:r w:rsidRPr="003D3C5A">
        <w:rPr>
          <w:rFonts w:ascii="Times New Roman" w:hAnsi="Times New Roman" w:cs="Times New Roman"/>
        </w:rPr>
        <w:t>Календарный</w:t>
      </w:r>
      <w:r w:rsidRPr="003D3C5A">
        <w:rPr>
          <w:rFonts w:ascii="Times New Roman" w:hAnsi="Times New Roman" w:cs="Times New Roman"/>
          <w:spacing w:val="-8"/>
        </w:rPr>
        <w:t xml:space="preserve"> </w:t>
      </w:r>
      <w:r w:rsidRPr="003D3C5A">
        <w:rPr>
          <w:rFonts w:ascii="Times New Roman" w:hAnsi="Times New Roman" w:cs="Times New Roman"/>
        </w:rPr>
        <w:t>учебный</w:t>
      </w:r>
      <w:r w:rsidRPr="003D3C5A">
        <w:rPr>
          <w:rFonts w:ascii="Times New Roman" w:hAnsi="Times New Roman" w:cs="Times New Roman"/>
          <w:spacing w:val="-4"/>
        </w:rPr>
        <w:t xml:space="preserve"> </w:t>
      </w:r>
      <w:r w:rsidRPr="003D3C5A">
        <w:rPr>
          <w:rFonts w:ascii="Times New Roman" w:hAnsi="Times New Roman" w:cs="Times New Roman"/>
          <w:spacing w:val="-2"/>
        </w:rPr>
        <w:t>график;</w:t>
      </w:r>
    </w:p>
    <w:p w14:paraId="7B230D60" w14:textId="77777777" w:rsidR="00DD121D" w:rsidRPr="003D3C5A" w:rsidRDefault="00DD121D">
      <w:pPr>
        <w:pStyle w:val="a7"/>
        <w:widowControl w:val="0"/>
        <w:numPr>
          <w:ilvl w:val="0"/>
          <w:numId w:val="12"/>
        </w:numPr>
        <w:tabs>
          <w:tab w:val="left" w:pos="741"/>
        </w:tabs>
        <w:autoSpaceDE w:val="0"/>
        <w:autoSpaceDN w:val="0"/>
        <w:spacing w:before="37" w:after="0" w:line="240" w:lineRule="auto"/>
        <w:ind w:left="741" w:hanging="143"/>
        <w:contextualSpacing w:val="0"/>
        <w:rPr>
          <w:rFonts w:ascii="Times New Roman" w:hAnsi="Times New Roman" w:cs="Times New Roman"/>
        </w:rPr>
      </w:pPr>
      <w:r w:rsidRPr="003D3C5A">
        <w:rPr>
          <w:rFonts w:ascii="Times New Roman" w:hAnsi="Times New Roman" w:cs="Times New Roman"/>
        </w:rPr>
        <w:t>План</w:t>
      </w:r>
      <w:r w:rsidRPr="003D3C5A">
        <w:rPr>
          <w:rFonts w:ascii="Times New Roman" w:hAnsi="Times New Roman" w:cs="Times New Roman"/>
          <w:spacing w:val="-15"/>
        </w:rPr>
        <w:t xml:space="preserve"> </w:t>
      </w:r>
      <w:r w:rsidRPr="003D3C5A">
        <w:rPr>
          <w:rFonts w:ascii="Times New Roman" w:hAnsi="Times New Roman" w:cs="Times New Roman"/>
        </w:rPr>
        <w:t>внеурочной</w:t>
      </w:r>
      <w:r w:rsidRPr="003D3C5A">
        <w:rPr>
          <w:rFonts w:ascii="Times New Roman" w:hAnsi="Times New Roman" w:cs="Times New Roman"/>
          <w:spacing w:val="-4"/>
        </w:rPr>
        <w:t xml:space="preserve"> </w:t>
      </w:r>
      <w:r w:rsidRPr="003D3C5A">
        <w:rPr>
          <w:rFonts w:ascii="Times New Roman" w:hAnsi="Times New Roman" w:cs="Times New Roman"/>
        </w:rPr>
        <w:t>деятельности</w:t>
      </w:r>
      <w:r w:rsidRPr="003D3C5A">
        <w:rPr>
          <w:rFonts w:ascii="Times New Roman" w:hAnsi="Times New Roman" w:cs="Times New Roman"/>
          <w:spacing w:val="-5"/>
        </w:rPr>
        <w:t xml:space="preserve"> </w:t>
      </w:r>
      <w:r w:rsidRPr="003D3C5A">
        <w:rPr>
          <w:rFonts w:ascii="Times New Roman" w:hAnsi="Times New Roman" w:cs="Times New Roman"/>
        </w:rPr>
        <w:t>начального</w:t>
      </w:r>
      <w:r w:rsidRPr="003D3C5A">
        <w:rPr>
          <w:rFonts w:ascii="Times New Roman" w:hAnsi="Times New Roman" w:cs="Times New Roman"/>
          <w:spacing w:val="-14"/>
        </w:rPr>
        <w:t xml:space="preserve"> </w:t>
      </w:r>
      <w:r w:rsidRPr="003D3C5A">
        <w:rPr>
          <w:rFonts w:ascii="Times New Roman" w:hAnsi="Times New Roman" w:cs="Times New Roman"/>
        </w:rPr>
        <w:t>общего</w:t>
      </w:r>
      <w:r w:rsidRPr="003D3C5A">
        <w:rPr>
          <w:rFonts w:ascii="Times New Roman" w:hAnsi="Times New Roman" w:cs="Times New Roman"/>
          <w:spacing w:val="-13"/>
        </w:rPr>
        <w:t xml:space="preserve"> </w:t>
      </w:r>
      <w:r w:rsidRPr="003D3C5A">
        <w:rPr>
          <w:rFonts w:ascii="Times New Roman" w:hAnsi="Times New Roman" w:cs="Times New Roman"/>
          <w:spacing w:val="-2"/>
        </w:rPr>
        <w:t>образования;</w:t>
      </w:r>
    </w:p>
    <w:p w14:paraId="0AC51018" w14:textId="77777777" w:rsidR="00DD121D" w:rsidRPr="003D3C5A" w:rsidRDefault="00DD121D">
      <w:pPr>
        <w:pStyle w:val="a7"/>
        <w:widowControl w:val="0"/>
        <w:numPr>
          <w:ilvl w:val="0"/>
          <w:numId w:val="12"/>
        </w:numPr>
        <w:tabs>
          <w:tab w:val="left" w:pos="746"/>
        </w:tabs>
        <w:autoSpaceDE w:val="0"/>
        <w:autoSpaceDN w:val="0"/>
        <w:spacing w:before="38" w:after="0" w:line="276" w:lineRule="auto"/>
        <w:ind w:right="712" w:firstLine="0"/>
        <w:contextualSpacing w:val="0"/>
        <w:jc w:val="both"/>
        <w:rPr>
          <w:rFonts w:ascii="Times New Roman" w:hAnsi="Times New Roman" w:cs="Times New Roman"/>
        </w:rPr>
      </w:pPr>
      <w:r w:rsidRPr="003D3C5A">
        <w:rPr>
          <w:rFonts w:ascii="Times New Roman" w:hAnsi="Times New Roman" w:cs="Times New Roman"/>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школой или в которых школа принимает участие в учебном году или периоде обучения;</w:t>
      </w:r>
    </w:p>
    <w:p w14:paraId="450711B4" w14:textId="77777777" w:rsidR="00DD121D" w:rsidRPr="003D3C5A" w:rsidRDefault="00DD121D">
      <w:pPr>
        <w:pStyle w:val="a7"/>
        <w:widowControl w:val="0"/>
        <w:numPr>
          <w:ilvl w:val="0"/>
          <w:numId w:val="12"/>
        </w:numPr>
        <w:tabs>
          <w:tab w:val="left" w:pos="746"/>
        </w:tabs>
        <w:autoSpaceDE w:val="0"/>
        <w:autoSpaceDN w:val="0"/>
        <w:spacing w:after="0" w:line="271" w:lineRule="auto"/>
        <w:ind w:right="697" w:firstLine="0"/>
        <w:contextualSpacing w:val="0"/>
        <w:jc w:val="both"/>
        <w:rPr>
          <w:rFonts w:ascii="Times New Roman" w:hAnsi="Times New Roman" w:cs="Times New Roman"/>
        </w:rPr>
      </w:pPr>
      <w:r w:rsidRPr="003D3C5A">
        <w:rPr>
          <w:rFonts w:ascii="Times New Roman" w:hAnsi="Times New Roman" w:cs="Times New Roman"/>
        </w:rPr>
        <w:t>Характеристику условий реализации ООП НОО в соответствии с требованиями ФГОС НОО.</w:t>
      </w:r>
    </w:p>
    <w:p w14:paraId="3B3F0DF1" w14:textId="57F3917C" w:rsidR="00DD121D" w:rsidRPr="003D3C5A" w:rsidRDefault="00DD121D" w:rsidP="00DD121D">
      <w:pPr>
        <w:pStyle w:val="ac"/>
        <w:spacing w:line="278" w:lineRule="auto"/>
        <w:ind w:right="713" w:firstLine="225"/>
        <w:rPr>
          <w:sz w:val="24"/>
          <w:szCs w:val="24"/>
        </w:rPr>
      </w:pPr>
      <w:r w:rsidRPr="003D3C5A">
        <w:rPr>
          <w:sz w:val="24"/>
          <w:szCs w:val="24"/>
        </w:rPr>
        <w:t xml:space="preserve">ООП НОО МБОУ </w:t>
      </w:r>
      <w:r w:rsidR="006C4A3D">
        <w:rPr>
          <w:sz w:val="24"/>
          <w:szCs w:val="24"/>
        </w:rPr>
        <w:t>«Лицей «Престиж»</w:t>
      </w:r>
      <w:r w:rsidRPr="003D3C5A">
        <w:rPr>
          <w:sz w:val="24"/>
          <w:szCs w:val="24"/>
        </w:rPr>
        <w:t xml:space="preserve"> </w:t>
      </w:r>
      <w:proofErr w:type="spellStart"/>
      <w:r w:rsidRPr="003D3C5A">
        <w:rPr>
          <w:sz w:val="24"/>
          <w:szCs w:val="24"/>
        </w:rPr>
        <w:t>г.о.Самара</w:t>
      </w:r>
      <w:proofErr w:type="spellEnd"/>
      <w:r w:rsidRPr="003D3C5A">
        <w:rPr>
          <w:sz w:val="24"/>
          <w:szCs w:val="24"/>
        </w:rPr>
        <w:t xml:space="preserve"> </w:t>
      </w:r>
      <w:r w:rsidRPr="003D3C5A">
        <w:rPr>
          <w:spacing w:val="-2"/>
          <w:sz w:val="24"/>
          <w:szCs w:val="24"/>
        </w:rPr>
        <w:t>предусматривает:</w:t>
      </w:r>
    </w:p>
    <w:p w14:paraId="7D06B16F" w14:textId="31EF45D7" w:rsidR="00DD121D" w:rsidRPr="003D3C5A" w:rsidRDefault="00DD121D">
      <w:pPr>
        <w:pStyle w:val="a7"/>
        <w:widowControl w:val="0"/>
        <w:numPr>
          <w:ilvl w:val="0"/>
          <w:numId w:val="12"/>
        </w:numPr>
        <w:tabs>
          <w:tab w:val="left" w:pos="746"/>
        </w:tabs>
        <w:autoSpaceDE w:val="0"/>
        <w:autoSpaceDN w:val="0"/>
        <w:spacing w:before="151" w:after="0" w:line="276" w:lineRule="auto"/>
        <w:ind w:right="711" w:firstLine="0"/>
        <w:contextualSpacing w:val="0"/>
        <w:jc w:val="both"/>
        <w:rPr>
          <w:rFonts w:ascii="Times New Roman" w:hAnsi="Times New Roman" w:cs="Times New Roman"/>
        </w:rPr>
      </w:pPr>
      <w:r w:rsidRPr="003D3C5A">
        <w:rPr>
          <w:rFonts w:ascii="Times New Roman" w:hAnsi="Times New Roman" w:cs="Times New Roman"/>
        </w:rPr>
        <w:t xml:space="preserve">достижение личностных, метапредметных и предметных результатов освоения ООП НОО МБОУ </w:t>
      </w:r>
      <w:r w:rsidR="006C4A3D">
        <w:rPr>
          <w:rFonts w:ascii="Times New Roman" w:hAnsi="Times New Roman" w:cs="Times New Roman"/>
        </w:rPr>
        <w:t>«Лицей «Престиж»</w:t>
      </w:r>
      <w:r w:rsidRPr="003D3C5A">
        <w:rPr>
          <w:rFonts w:ascii="Times New Roman" w:hAnsi="Times New Roman" w:cs="Times New Roman"/>
          <w:spacing w:val="40"/>
        </w:rPr>
        <w:t xml:space="preserve"> </w:t>
      </w:r>
      <w:proofErr w:type="spellStart"/>
      <w:r w:rsidRPr="003D3C5A">
        <w:rPr>
          <w:rFonts w:ascii="Times New Roman" w:hAnsi="Times New Roman" w:cs="Times New Roman"/>
        </w:rPr>
        <w:t>г.о.Самара</w:t>
      </w:r>
      <w:proofErr w:type="spellEnd"/>
      <w:r w:rsidRPr="003D3C5A">
        <w:rPr>
          <w:rFonts w:ascii="Times New Roman" w:hAnsi="Times New Roman" w:cs="Times New Roman"/>
        </w:rPr>
        <w:t xml:space="preserve"> всеми обучающимися, в том числе детьми с ограниченными возможностями здоровья;</w:t>
      </w:r>
    </w:p>
    <w:p w14:paraId="04D1FC31" w14:textId="77777777" w:rsidR="00DD121D" w:rsidRPr="003D3C5A" w:rsidRDefault="00DD121D">
      <w:pPr>
        <w:pStyle w:val="a7"/>
        <w:widowControl w:val="0"/>
        <w:numPr>
          <w:ilvl w:val="0"/>
          <w:numId w:val="12"/>
        </w:numPr>
        <w:tabs>
          <w:tab w:val="left" w:pos="746"/>
        </w:tabs>
        <w:autoSpaceDE w:val="0"/>
        <w:autoSpaceDN w:val="0"/>
        <w:spacing w:after="0" w:line="271" w:lineRule="auto"/>
        <w:ind w:right="704" w:firstLine="0"/>
        <w:contextualSpacing w:val="0"/>
        <w:jc w:val="both"/>
        <w:rPr>
          <w:rFonts w:ascii="Times New Roman" w:hAnsi="Times New Roman" w:cs="Times New Roman"/>
        </w:rPr>
      </w:pPr>
      <w:r w:rsidRPr="003D3C5A">
        <w:rPr>
          <w:rFonts w:ascii="Times New Roman" w:hAnsi="Times New Roman" w:cs="Times New Roman"/>
        </w:rPr>
        <w:t>выявление и развитие способностей обучающихся, организацию общественно полезной деятельности, в том числе</w:t>
      </w:r>
      <w:r w:rsidRPr="003D3C5A">
        <w:rPr>
          <w:rFonts w:ascii="Times New Roman" w:hAnsi="Times New Roman" w:cs="Times New Roman"/>
          <w:spacing w:val="40"/>
        </w:rPr>
        <w:t xml:space="preserve"> </w:t>
      </w:r>
      <w:r w:rsidRPr="003D3C5A">
        <w:rPr>
          <w:rFonts w:ascii="Times New Roman" w:hAnsi="Times New Roman" w:cs="Times New Roman"/>
        </w:rPr>
        <w:t>социальной</w:t>
      </w:r>
      <w:r w:rsidRPr="003D3C5A">
        <w:rPr>
          <w:rFonts w:ascii="Times New Roman" w:hAnsi="Times New Roman" w:cs="Times New Roman"/>
          <w:spacing w:val="40"/>
        </w:rPr>
        <w:t xml:space="preserve"> </w:t>
      </w:r>
      <w:r w:rsidRPr="003D3C5A">
        <w:rPr>
          <w:rFonts w:ascii="Times New Roman" w:hAnsi="Times New Roman" w:cs="Times New Roman"/>
        </w:rPr>
        <w:t>практики, с использованием возможностей социума;</w:t>
      </w:r>
    </w:p>
    <w:p w14:paraId="3CE3D562" w14:textId="77777777" w:rsidR="00DD121D" w:rsidRPr="003D3C5A" w:rsidRDefault="00DD121D">
      <w:pPr>
        <w:pStyle w:val="a7"/>
        <w:widowControl w:val="0"/>
        <w:numPr>
          <w:ilvl w:val="0"/>
          <w:numId w:val="12"/>
        </w:numPr>
        <w:tabs>
          <w:tab w:val="left" w:pos="746"/>
        </w:tabs>
        <w:autoSpaceDE w:val="0"/>
        <w:autoSpaceDN w:val="0"/>
        <w:spacing w:before="80" w:after="0" w:line="271" w:lineRule="auto"/>
        <w:ind w:right="707" w:firstLine="0"/>
        <w:contextualSpacing w:val="0"/>
        <w:jc w:val="both"/>
        <w:rPr>
          <w:rFonts w:ascii="Times New Roman" w:hAnsi="Times New Roman" w:cs="Times New Roman"/>
        </w:rPr>
      </w:pPr>
      <w:r w:rsidRPr="003D3C5A">
        <w:rPr>
          <w:rFonts w:ascii="Times New Roman" w:hAnsi="Times New Roman" w:cs="Times New Roman"/>
        </w:rPr>
        <w:t xml:space="preserve">организацию интеллектуальных и творческих соревнований, </w:t>
      </w:r>
      <w:proofErr w:type="gramStart"/>
      <w:r w:rsidRPr="003D3C5A">
        <w:rPr>
          <w:rFonts w:ascii="Times New Roman" w:hAnsi="Times New Roman" w:cs="Times New Roman"/>
        </w:rPr>
        <w:t>научно- технического</w:t>
      </w:r>
      <w:proofErr w:type="gramEnd"/>
      <w:r w:rsidRPr="003D3C5A">
        <w:rPr>
          <w:rFonts w:ascii="Times New Roman" w:hAnsi="Times New Roman" w:cs="Times New Roman"/>
        </w:rPr>
        <w:t xml:space="preserve"> творчества и проектно-исследовательской деятельности;</w:t>
      </w:r>
    </w:p>
    <w:p w14:paraId="0B7DE4F9" w14:textId="77777777" w:rsidR="00DD121D" w:rsidRPr="003D3C5A" w:rsidRDefault="00DD121D">
      <w:pPr>
        <w:pStyle w:val="a7"/>
        <w:widowControl w:val="0"/>
        <w:numPr>
          <w:ilvl w:val="0"/>
          <w:numId w:val="12"/>
        </w:numPr>
        <w:tabs>
          <w:tab w:val="left" w:pos="746"/>
        </w:tabs>
        <w:autoSpaceDE w:val="0"/>
        <w:autoSpaceDN w:val="0"/>
        <w:spacing w:before="4" w:after="0" w:line="271" w:lineRule="auto"/>
        <w:ind w:right="710" w:firstLine="0"/>
        <w:contextualSpacing w:val="0"/>
        <w:jc w:val="both"/>
        <w:rPr>
          <w:rFonts w:ascii="Times New Roman" w:hAnsi="Times New Roman" w:cs="Times New Roman"/>
        </w:rPr>
      </w:pPr>
      <w:r w:rsidRPr="003D3C5A">
        <w:rPr>
          <w:rFonts w:ascii="Times New Roman" w:hAnsi="Times New Roman" w:cs="Times New Roman"/>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14:paraId="77C5EC29" w14:textId="77777777" w:rsidR="00DD121D" w:rsidRPr="003D3C5A" w:rsidRDefault="00DD121D">
      <w:pPr>
        <w:pStyle w:val="a7"/>
        <w:widowControl w:val="0"/>
        <w:numPr>
          <w:ilvl w:val="0"/>
          <w:numId w:val="12"/>
        </w:numPr>
        <w:tabs>
          <w:tab w:val="left" w:pos="746"/>
        </w:tabs>
        <w:autoSpaceDE w:val="0"/>
        <w:autoSpaceDN w:val="0"/>
        <w:spacing w:before="8" w:after="0" w:line="271" w:lineRule="auto"/>
        <w:ind w:right="721" w:firstLine="0"/>
        <w:contextualSpacing w:val="0"/>
        <w:jc w:val="both"/>
        <w:rPr>
          <w:rFonts w:ascii="Times New Roman" w:hAnsi="Times New Roman" w:cs="Times New Roman"/>
        </w:rPr>
      </w:pPr>
      <w:r w:rsidRPr="003D3C5A">
        <w:rPr>
          <w:rFonts w:ascii="Times New Roman" w:hAnsi="Times New Roman" w:cs="Times New Roman"/>
        </w:rPr>
        <w:t>использование в образовательном процессе современных образовательных технологий, в том числе электронного обучения и дистанционных образовательных технологий;</w:t>
      </w:r>
    </w:p>
    <w:p w14:paraId="7F01DA93" w14:textId="77777777" w:rsidR="00DD121D" w:rsidRPr="003D3C5A" w:rsidRDefault="00DD121D">
      <w:pPr>
        <w:pStyle w:val="a7"/>
        <w:widowControl w:val="0"/>
        <w:numPr>
          <w:ilvl w:val="0"/>
          <w:numId w:val="12"/>
        </w:numPr>
        <w:tabs>
          <w:tab w:val="left" w:pos="746"/>
        </w:tabs>
        <w:autoSpaceDE w:val="0"/>
        <w:autoSpaceDN w:val="0"/>
        <w:spacing w:before="7" w:after="0" w:line="271" w:lineRule="auto"/>
        <w:ind w:right="719" w:firstLine="0"/>
        <w:contextualSpacing w:val="0"/>
        <w:jc w:val="both"/>
        <w:rPr>
          <w:rFonts w:ascii="Times New Roman" w:hAnsi="Times New Roman" w:cs="Times New Roman"/>
        </w:rPr>
      </w:pPr>
      <w:r w:rsidRPr="003D3C5A">
        <w:rPr>
          <w:rFonts w:ascii="Times New Roman" w:hAnsi="Times New Roman" w:cs="Times New Roman"/>
        </w:rPr>
        <w:t>возможность эффективной самостоятельной работы обучающихся</w:t>
      </w:r>
      <w:r w:rsidRPr="003D3C5A">
        <w:rPr>
          <w:rFonts w:ascii="Times New Roman" w:hAnsi="Times New Roman" w:cs="Times New Roman"/>
          <w:spacing w:val="40"/>
        </w:rPr>
        <w:t xml:space="preserve"> </w:t>
      </w:r>
      <w:r w:rsidRPr="003D3C5A">
        <w:rPr>
          <w:rFonts w:ascii="Times New Roman" w:hAnsi="Times New Roman" w:cs="Times New Roman"/>
        </w:rPr>
        <w:t>при поддержке педагогических работников;</w:t>
      </w:r>
    </w:p>
    <w:p w14:paraId="052B3902" w14:textId="77777777" w:rsidR="00DD121D" w:rsidRPr="003D3C5A" w:rsidRDefault="00DD121D">
      <w:pPr>
        <w:pStyle w:val="a7"/>
        <w:widowControl w:val="0"/>
        <w:numPr>
          <w:ilvl w:val="0"/>
          <w:numId w:val="12"/>
        </w:numPr>
        <w:tabs>
          <w:tab w:val="left" w:pos="746"/>
        </w:tabs>
        <w:autoSpaceDE w:val="0"/>
        <w:autoSpaceDN w:val="0"/>
        <w:spacing w:before="5" w:after="0" w:line="271" w:lineRule="auto"/>
        <w:ind w:right="705" w:firstLine="0"/>
        <w:contextualSpacing w:val="0"/>
        <w:jc w:val="both"/>
        <w:rPr>
          <w:rFonts w:ascii="Times New Roman" w:hAnsi="Times New Roman" w:cs="Times New Roman"/>
        </w:rPr>
      </w:pPr>
      <w:r w:rsidRPr="003D3C5A">
        <w:rPr>
          <w:rFonts w:ascii="Times New Roman" w:hAnsi="Times New Roman" w:cs="Times New Roman"/>
        </w:rPr>
        <w:t>включение обучающихся в процессы познания и преобразования внешкольной социальной среды для приобретения опыта реального управления и действия.</w:t>
      </w:r>
    </w:p>
    <w:p w14:paraId="6636C217" w14:textId="77777777" w:rsidR="00DD121D" w:rsidRPr="003D3C5A" w:rsidRDefault="00DD121D" w:rsidP="00DD121D">
      <w:pPr>
        <w:pStyle w:val="ac"/>
        <w:spacing w:before="9"/>
        <w:rPr>
          <w:sz w:val="24"/>
          <w:szCs w:val="24"/>
        </w:rPr>
      </w:pPr>
      <w:r w:rsidRPr="003D3C5A">
        <w:rPr>
          <w:sz w:val="24"/>
          <w:szCs w:val="24"/>
        </w:rPr>
        <w:t>ООП</w:t>
      </w:r>
      <w:r w:rsidRPr="003D3C5A">
        <w:rPr>
          <w:spacing w:val="-2"/>
          <w:sz w:val="24"/>
          <w:szCs w:val="24"/>
        </w:rPr>
        <w:t xml:space="preserve"> </w:t>
      </w:r>
      <w:r w:rsidRPr="003D3C5A">
        <w:rPr>
          <w:sz w:val="24"/>
          <w:szCs w:val="24"/>
        </w:rPr>
        <w:t>НОО</w:t>
      </w:r>
      <w:r w:rsidRPr="003D3C5A">
        <w:rPr>
          <w:spacing w:val="49"/>
          <w:sz w:val="24"/>
          <w:szCs w:val="24"/>
        </w:rPr>
        <w:t xml:space="preserve"> </w:t>
      </w:r>
      <w:r w:rsidRPr="003D3C5A">
        <w:rPr>
          <w:spacing w:val="-2"/>
          <w:sz w:val="24"/>
          <w:szCs w:val="24"/>
        </w:rPr>
        <w:t>адресована:</w:t>
      </w:r>
    </w:p>
    <w:p w14:paraId="5DC0C751" w14:textId="00D8F01B" w:rsidR="00DD121D" w:rsidRPr="003D3C5A" w:rsidRDefault="00DD121D" w:rsidP="00DD121D">
      <w:pPr>
        <w:pStyle w:val="ac"/>
        <w:spacing w:before="198" w:line="276" w:lineRule="auto"/>
        <w:ind w:right="713"/>
        <w:rPr>
          <w:sz w:val="24"/>
          <w:szCs w:val="24"/>
        </w:rPr>
      </w:pPr>
      <w:r w:rsidRPr="003D3C5A">
        <w:rPr>
          <w:sz w:val="24"/>
          <w:szCs w:val="24"/>
        </w:rPr>
        <w:lastRenderedPageBreak/>
        <w:t xml:space="preserve">-обучающимся и родителям (законным представителям): для информирования о целях, содержании, организации и предполагаемых результатах деятельности МБОУ </w:t>
      </w:r>
      <w:r w:rsidR="006C4A3D">
        <w:rPr>
          <w:sz w:val="24"/>
          <w:szCs w:val="24"/>
        </w:rPr>
        <w:t>«Лицей «Престиж»</w:t>
      </w:r>
      <w:r w:rsidRPr="003D3C5A">
        <w:rPr>
          <w:sz w:val="24"/>
          <w:szCs w:val="24"/>
        </w:rPr>
        <w:t xml:space="preserve"> </w:t>
      </w:r>
      <w:proofErr w:type="spellStart"/>
      <w:r w:rsidRPr="003D3C5A">
        <w:rPr>
          <w:sz w:val="24"/>
          <w:szCs w:val="24"/>
        </w:rPr>
        <w:t>г.о.Самара</w:t>
      </w:r>
      <w:proofErr w:type="spellEnd"/>
      <w:r w:rsidRPr="003D3C5A">
        <w:rPr>
          <w:sz w:val="24"/>
          <w:szCs w:val="24"/>
        </w:rPr>
        <w:t xml:space="preserve"> по достижению каждым обучающимся образовательных результатов; для определения сферы ответственности за достижение результатов образовательной деятельности школы, родителей (законных представителей) и обучающихся и возможностей для взаимодействия;</w:t>
      </w:r>
    </w:p>
    <w:p w14:paraId="47AB5BE5" w14:textId="77777777" w:rsidR="00DD121D" w:rsidRPr="003D3C5A" w:rsidRDefault="00DD121D" w:rsidP="00DD121D">
      <w:pPr>
        <w:pStyle w:val="ac"/>
        <w:spacing w:before="163" w:line="278" w:lineRule="auto"/>
        <w:ind w:right="714"/>
        <w:rPr>
          <w:sz w:val="24"/>
          <w:szCs w:val="24"/>
        </w:rPr>
      </w:pPr>
      <w:r w:rsidRPr="003D3C5A">
        <w:rPr>
          <w:sz w:val="24"/>
          <w:szCs w:val="24"/>
        </w:rPr>
        <w:t>-учителям: для углубления понимания смыслов образования и в качестве ориентира в практической образовательной деятельности;</w:t>
      </w:r>
    </w:p>
    <w:p w14:paraId="13F1487F" w14:textId="77777777" w:rsidR="00DD121D" w:rsidRPr="003D3C5A" w:rsidRDefault="00DD121D" w:rsidP="00DD121D">
      <w:pPr>
        <w:pStyle w:val="ac"/>
        <w:spacing w:before="158" w:line="276" w:lineRule="auto"/>
        <w:ind w:right="710"/>
        <w:rPr>
          <w:sz w:val="24"/>
          <w:szCs w:val="24"/>
        </w:rPr>
      </w:pPr>
      <w:r w:rsidRPr="003D3C5A">
        <w:rPr>
          <w:sz w:val="24"/>
          <w:szCs w:val="24"/>
        </w:rPr>
        <w:t>-администрации: для координации деятельности педагогического коллектива по выполнению требований к результатам и условиям освоения обучающимися основной образовательной программы; для регулирования взаимоотношений субъектов образовательных отношений (педагогов, учеников, родителей (законных представителей), администрации и др.);</w:t>
      </w:r>
    </w:p>
    <w:p w14:paraId="2D20DA0E" w14:textId="5272B984" w:rsidR="00DD121D" w:rsidRPr="003D3C5A" w:rsidRDefault="00DD121D" w:rsidP="00DD121D">
      <w:pPr>
        <w:pStyle w:val="ac"/>
        <w:spacing w:before="156" w:line="276" w:lineRule="auto"/>
        <w:ind w:right="709"/>
        <w:rPr>
          <w:sz w:val="24"/>
          <w:szCs w:val="24"/>
        </w:rPr>
      </w:pPr>
      <w:r w:rsidRPr="003D3C5A">
        <w:rPr>
          <w:sz w:val="24"/>
          <w:szCs w:val="24"/>
        </w:rPr>
        <w:t>-учредителю и органам управления: для повышения объективности оценивания образовательных результатов школы в целом;</w:t>
      </w:r>
      <w:r w:rsidRPr="003D3C5A">
        <w:rPr>
          <w:spacing w:val="40"/>
          <w:sz w:val="24"/>
          <w:szCs w:val="24"/>
        </w:rPr>
        <w:t xml:space="preserve"> </w:t>
      </w:r>
      <w:r w:rsidRPr="003D3C5A">
        <w:rPr>
          <w:sz w:val="24"/>
          <w:szCs w:val="24"/>
        </w:rPr>
        <w:t>для</w:t>
      </w:r>
      <w:r w:rsidRPr="003D3C5A">
        <w:rPr>
          <w:spacing w:val="40"/>
          <w:sz w:val="24"/>
          <w:szCs w:val="24"/>
        </w:rPr>
        <w:t xml:space="preserve"> </w:t>
      </w:r>
      <w:r w:rsidRPr="003D3C5A">
        <w:rPr>
          <w:sz w:val="24"/>
          <w:szCs w:val="24"/>
        </w:rPr>
        <w:t>принятия управленческих решений на основе мониторинга эффективности процесса, оценки качества образования, условий и результатов в образовательной</w:t>
      </w:r>
      <w:r w:rsidRPr="003D3C5A">
        <w:rPr>
          <w:spacing w:val="40"/>
          <w:sz w:val="24"/>
          <w:szCs w:val="24"/>
        </w:rPr>
        <w:t xml:space="preserve"> </w:t>
      </w:r>
      <w:r w:rsidRPr="003D3C5A">
        <w:rPr>
          <w:sz w:val="24"/>
          <w:szCs w:val="24"/>
        </w:rPr>
        <w:t>деятельности</w:t>
      </w:r>
      <w:r w:rsidRPr="003D3C5A">
        <w:rPr>
          <w:spacing w:val="40"/>
          <w:sz w:val="24"/>
          <w:szCs w:val="24"/>
        </w:rPr>
        <w:t xml:space="preserve"> </w:t>
      </w:r>
      <w:r w:rsidRPr="003D3C5A">
        <w:rPr>
          <w:sz w:val="24"/>
          <w:szCs w:val="24"/>
        </w:rPr>
        <w:t>МБОУ</w:t>
      </w:r>
      <w:r w:rsidRPr="003D3C5A">
        <w:rPr>
          <w:spacing w:val="40"/>
          <w:sz w:val="24"/>
          <w:szCs w:val="24"/>
        </w:rPr>
        <w:t xml:space="preserve"> </w:t>
      </w:r>
      <w:r w:rsidR="006C4A3D">
        <w:rPr>
          <w:sz w:val="24"/>
          <w:szCs w:val="24"/>
        </w:rPr>
        <w:t>«Лицей «Престиж»</w:t>
      </w:r>
      <w:r w:rsidRPr="003D3C5A">
        <w:rPr>
          <w:spacing w:val="-4"/>
          <w:sz w:val="24"/>
          <w:szCs w:val="24"/>
        </w:rPr>
        <w:t xml:space="preserve"> </w:t>
      </w:r>
      <w:proofErr w:type="spellStart"/>
      <w:r w:rsidRPr="003D3C5A">
        <w:rPr>
          <w:spacing w:val="-2"/>
          <w:sz w:val="24"/>
          <w:szCs w:val="24"/>
        </w:rPr>
        <w:t>г.о.Самара</w:t>
      </w:r>
      <w:proofErr w:type="spellEnd"/>
      <w:r w:rsidRPr="003D3C5A">
        <w:rPr>
          <w:spacing w:val="-2"/>
          <w:sz w:val="24"/>
          <w:szCs w:val="24"/>
        </w:rPr>
        <w:t>.</w:t>
      </w:r>
    </w:p>
    <w:p w14:paraId="11F69CA3" w14:textId="77777777" w:rsidR="00DD121D" w:rsidRPr="003D3C5A" w:rsidRDefault="00DD121D" w:rsidP="00DD121D">
      <w:pPr>
        <w:pStyle w:val="a7"/>
        <w:widowControl w:val="0"/>
        <w:tabs>
          <w:tab w:val="left" w:pos="746"/>
        </w:tabs>
        <w:autoSpaceDE w:val="0"/>
        <w:autoSpaceDN w:val="0"/>
        <w:spacing w:after="0" w:line="271" w:lineRule="auto"/>
        <w:ind w:left="598" w:right="704"/>
        <w:contextualSpacing w:val="0"/>
        <w:jc w:val="both"/>
        <w:rPr>
          <w:rFonts w:ascii="Times New Roman" w:hAnsi="Times New Roman" w:cs="Times New Roman"/>
        </w:rPr>
      </w:pPr>
    </w:p>
    <w:p w14:paraId="3B0A2C22" w14:textId="454D379B" w:rsidR="00DD121D" w:rsidRPr="003D3C5A" w:rsidRDefault="00DD121D" w:rsidP="00DD121D">
      <w:pPr>
        <w:pStyle w:val="ac"/>
        <w:tabs>
          <w:tab w:val="left" w:pos="2812"/>
          <w:tab w:val="left" w:pos="4690"/>
          <w:tab w:val="left" w:pos="6308"/>
        </w:tabs>
        <w:spacing w:before="61" w:line="276" w:lineRule="auto"/>
        <w:ind w:right="702"/>
        <w:rPr>
          <w:sz w:val="24"/>
          <w:szCs w:val="24"/>
        </w:rPr>
      </w:pPr>
      <w:r w:rsidRPr="003D3C5A">
        <w:rPr>
          <w:sz w:val="24"/>
          <w:szCs w:val="24"/>
        </w:rPr>
        <w:t xml:space="preserve">ООП НОО МБОУ </w:t>
      </w:r>
      <w:proofErr w:type="spellStart"/>
      <w:r w:rsidRPr="003D3C5A">
        <w:rPr>
          <w:sz w:val="24"/>
          <w:szCs w:val="24"/>
        </w:rPr>
        <w:t>МБОУ</w:t>
      </w:r>
      <w:proofErr w:type="spellEnd"/>
      <w:r w:rsidRPr="003D3C5A">
        <w:rPr>
          <w:sz w:val="24"/>
          <w:szCs w:val="24"/>
        </w:rPr>
        <w:t xml:space="preserve"> </w:t>
      </w:r>
      <w:r w:rsidR="006C4A3D">
        <w:rPr>
          <w:sz w:val="24"/>
          <w:szCs w:val="24"/>
        </w:rPr>
        <w:t>«Лицей «Престиж»</w:t>
      </w:r>
      <w:r w:rsidRPr="003D3C5A">
        <w:rPr>
          <w:sz w:val="24"/>
          <w:szCs w:val="24"/>
        </w:rPr>
        <w:t xml:space="preserve"> </w:t>
      </w:r>
      <w:proofErr w:type="spellStart"/>
      <w:r w:rsidRPr="003D3C5A">
        <w:rPr>
          <w:sz w:val="24"/>
          <w:szCs w:val="24"/>
        </w:rPr>
        <w:t>г.о.Самара</w:t>
      </w:r>
      <w:proofErr w:type="spellEnd"/>
      <w:r w:rsidRPr="003D3C5A">
        <w:rPr>
          <w:sz w:val="24"/>
          <w:szCs w:val="24"/>
        </w:rPr>
        <w:t xml:space="preserve"> разработана на основе результатов самообследования, анализа </w:t>
      </w:r>
      <w:r w:rsidRPr="003D3C5A">
        <w:rPr>
          <w:spacing w:val="-2"/>
          <w:sz w:val="24"/>
          <w:szCs w:val="24"/>
        </w:rPr>
        <w:t>образовательных</w:t>
      </w:r>
      <w:r w:rsidRPr="003D3C5A">
        <w:rPr>
          <w:sz w:val="24"/>
          <w:szCs w:val="24"/>
        </w:rPr>
        <w:tab/>
      </w:r>
      <w:r w:rsidRPr="003D3C5A">
        <w:rPr>
          <w:spacing w:val="-2"/>
          <w:sz w:val="24"/>
          <w:szCs w:val="24"/>
        </w:rPr>
        <w:t>потребностей</w:t>
      </w:r>
      <w:r w:rsidRPr="003D3C5A">
        <w:rPr>
          <w:sz w:val="24"/>
          <w:szCs w:val="24"/>
        </w:rPr>
        <w:tab/>
        <w:t>и запросов</w:t>
      </w:r>
      <w:r w:rsidR="003D3C5A">
        <w:rPr>
          <w:sz w:val="24"/>
          <w:szCs w:val="24"/>
        </w:rPr>
        <w:t xml:space="preserve"> </w:t>
      </w:r>
      <w:r w:rsidRPr="003D3C5A">
        <w:rPr>
          <w:spacing w:val="-2"/>
          <w:sz w:val="24"/>
          <w:szCs w:val="24"/>
        </w:rPr>
        <w:t xml:space="preserve">участников </w:t>
      </w:r>
      <w:r w:rsidRPr="003D3C5A">
        <w:rPr>
          <w:sz w:val="24"/>
          <w:szCs w:val="24"/>
        </w:rPr>
        <w:t>образовательных отношений, с учетом: разновозрастного зачисления детей в первый класс (дети шести, семи, восьми лет); разного уровня дошкольной подготовки (дети, посещающие и не посещающие детский сад); разного уровня владения русским языком (нередко это дети, у которых русский язык не единственный язык общения, а также имеющие</w:t>
      </w:r>
      <w:r w:rsidRPr="003D3C5A">
        <w:rPr>
          <w:spacing w:val="40"/>
          <w:sz w:val="24"/>
          <w:szCs w:val="24"/>
        </w:rPr>
        <w:t xml:space="preserve"> </w:t>
      </w:r>
      <w:r w:rsidRPr="003D3C5A">
        <w:rPr>
          <w:sz w:val="24"/>
          <w:szCs w:val="24"/>
        </w:rPr>
        <w:t>логопедические проблемы).</w:t>
      </w:r>
    </w:p>
    <w:p w14:paraId="7C4A539E" w14:textId="77777777" w:rsidR="003D3C5A" w:rsidRDefault="00DD121D" w:rsidP="003D3C5A">
      <w:pPr>
        <w:pStyle w:val="ac"/>
        <w:spacing w:before="162" w:line="276" w:lineRule="auto"/>
        <w:ind w:right="707" w:firstLine="283"/>
        <w:rPr>
          <w:sz w:val="24"/>
          <w:szCs w:val="24"/>
        </w:rPr>
      </w:pPr>
      <w:r w:rsidRPr="003D3C5A">
        <w:rPr>
          <w:sz w:val="24"/>
          <w:szCs w:val="24"/>
        </w:rPr>
        <w:t>Организация обучения по программе НОО может быть основана на делении обучающихся на две и более группы и различное построение образовательной деятельности в выделенных группах с учетом их успеваемости, образовательных потребностей и интересов, пола, общественных и профессиональных целей, в том числе обеспечивающих изучение родного языка в образовательной организации, когда наряду с русским языком изучается родной язык, государственный язык республик РФ, иностранный язык, а также углубленное изучение отдельных предметных областей или учебных предметов ,учебных курсов (информатика).</w:t>
      </w:r>
    </w:p>
    <w:p w14:paraId="01575958" w14:textId="41826CC3" w:rsidR="00DD121D" w:rsidRDefault="00DD121D" w:rsidP="00587B1F">
      <w:pPr>
        <w:pStyle w:val="ac"/>
        <w:spacing w:before="162" w:line="276" w:lineRule="auto"/>
        <w:ind w:right="707" w:firstLine="283"/>
        <w:rPr>
          <w:sz w:val="24"/>
          <w:szCs w:val="24"/>
        </w:rPr>
      </w:pPr>
      <w:r w:rsidRPr="003D3C5A">
        <w:rPr>
          <w:sz w:val="24"/>
          <w:szCs w:val="24"/>
        </w:rPr>
        <w:t>Основная</w:t>
      </w:r>
      <w:r w:rsidRPr="003D3C5A">
        <w:rPr>
          <w:spacing w:val="13"/>
          <w:sz w:val="24"/>
          <w:szCs w:val="24"/>
        </w:rPr>
        <w:t xml:space="preserve"> </w:t>
      </w:r>
      <w:r w:rsidRPr="003D3C5A">
        <w:rPr>
          <w:sz w:val="24"/>
          <w:szCs w:val="24"/>
        </w:rPr>
        <w:t>образовательная</w:t>
      </w:r>
      <w:r w:rsidRPr="003D3C5A">
        <w:rPr>
          <w:spacing w:val="20"/>
          <w:sz w:val="24"/>
          <w:szCs w:val="24"/>
        </w:rPr>
        <w:t xml:space="preserve"> </w:t>
      </w:r>
      <w:r w:rsidRPr="003D3C5A">
        <w:rPr>
          <w:sz w:val="24"/>
          <w:szCs w:val="24"/>
        </w:rPr>
        <w:t>программа</w:t>
      </w:r>
      <w:r w:rsidRPr="003D3C5A">
        <w:rPr>
          <w:spacing w:val="22"/>
          <w:sz w:val="24"/>
          <w:szCs w:val="24"/>
        </w:rPr>
        <w:t xml:space="preserve"> </w:t>
      </w:r>
      <w:r w:rsidRPr="003D3C5A">
        <w:rPr>
          <w:sz w:val="24"/>
          <w:szCs w:val="24"/>
        </w:rPr>
        <w:t>МБОУ</w:t>
      </w:r>
      <w:r w:rsidRPr="003D3C5A">
        <w:rPr>
          <w:spacing w:val="43"/>
          <w:sz w:val="24"/>
          <w:szCs w:val="24"/>
        </w:rPr>
        <w:t xml:space="preserve"> </w:t>
      </w:r>
      <w:r w:rsidR="006C4A3D">
        <w:rPr>
          <w:sz w:val="24"/>
          <w:szCs w:val="24"/>
        </w:rPr>
        <w:t>«Лицей «Престиж»</w:t>
      </w:r>
      <w:r w:rsidRPr="003D3C5A">
        <w:rPr>
          <w:sz w:val="24"/>
          <w:szCs w:val="24"/>
        </w:rPr>
        <w:t xml:space="preserve"> </w:t>
      </w:r>
      <w:proofErr w:type="spellStart"/>
      <w:r w:rsidRPr="003D3C5A">
        <w:rPr>
          <w:sz w:val="24"/>
          <w:szCs w:val="24"/>
        </w:rPr>
        <w:t>г.о.Самара</w:t>
      </w:r>
      <w:proofErr w:type="spellEnd"/>
      <w:r w:rsidRPr="003D3C5A">
        <w:rPr>
          <w:sz w:val="24"/>
          <w:szCs w:val="24"/>
        </w:rPr>
        <w:t xml:space="preserve"> направлена на обеспечение уровня образованности, соответствующего интеллектуальному потенциалу ученика, на</w:t>
      </w:r>
      <w:r w:rsidRPr="003D3C5A">
        <w:rPr>
          <w:spacing w:val="40"/>
          <w:sz w:val="24"/>
          <w:szCs w:val="24"/>
        </w:rPr>
        <w:t xml:space="preserve"> </w:t>
      </w:r>
      <w:r w:rsidRPr="003D3C5A">
        <w:rPr>
          <w:sz w:val="24"/>
          <w:szCs w:val="24"/>
        </w:rPr>
        <w:t>развитие у обучающихся культуры умственного труда, навыков самообразования, методов и средств научного познания, определяет содержание и организацию образовательного процесса на уровне начального общего образования, представляет собой систему взаимосвязанных программ, каждая из которых является самостоятельным звеном, обеспечивающим определенное направление деятельности МБОУ</w:t>
      </w:r>
      <w:r w:rsidRPr="003D3C5A">
        <w:rPr>
          <w:spacing w:val="40"/>
          <w:sz w:val="24"/>
          <w:szCs w:val="24"/>
        </w:rPr>
        <w:t xml:space="preserve"> </w:t>
      </w:r>
      <w:r w:rsidR="006C4A3D">
        <w:rPr>
          <w:sz w:val="24"/>
          <w:szCs w:val="24"/>
        </w:rPr>
        <w:t>«Лицей «Престиж»</w:t>
      </w:r>
      <w:r w:rsidRPr="003D3C5A">
        <w:rPr>
          <w:sz w:val="24"/>
          <w:szCs w:val="24"/>
        </w:rPr>
        <w:t xml:space="preserve"> </w:t>
      </w:r>
      <w:proofErr w:type="spellStart"/>
      <w:r w:rsidRPr="003D3C5A">
        <w:rPr>
          <w:sz w:val="24"/>
          <w:szCs w:val="24"/>
        </w:rPr>
        <w:t>г.о.Самара</w:t>
      </w:r>
      <w:proofErr w:type="spellEnd"/>
      <w:r w:rsidRPr="003D3C5A">
        <w:rPr>
          <w:sz w:val="24"/>
          <w:szCs w:val="24"/>
        </w:rPr>
        <w:t>.</w:t>
      </w:r>
    </w:p>
    <w:p w14:paraId="72056E6C" w14:textId="77777777" w:rsidR="00587B1F" w:rsidRPr="00587B1F" w:rsidRDefault="00587B1F" w:rsidP="00587B1F">
      <w:pPr>
        <w:pStyle w:val="ac"/>
        <w:spacing w:before="162" w:line="276" w:lineRule="auto"/>
        <w:ind w:right="707" w:firstLine="283"/>
        <w:rPr>
          <w:sz w:val="24"/>
          <w:szCs w:val="24"/>
        </w:rPr>
      </w:pPr>
    </w:p>
    <w:p w14:paraId="01803716" w14:textId="4B39F3E5" w:rsidR="00DD121D" w:rsidRPr="00E660A0" w:rsidRDefault="00E660A0" w:rsidP="00DD121D">
      <w:pPr>
        <w:pStyle w:val="2"/>
        <w:tabs>
          <w:tab w:val="left" w:pos="1170"/>
          <w:tab w:val="left" w:pos="1203"/>
        </w:tabs>
        <w:spacing w:before="68" w:line="273" w:lineRule="auto"/>
        <w:ind w:right="746"/>
        <w:jc w:val="center"/>
        <w:rPr>
          <w:rFonts w:ascii="Times New Roman" w:hAnsi="Times New Roman" w:cs="Times New Roman"/>
          <w:b/>
          <w:bCs/>
          <w:color w:val="auto"/>
          <w:sz w:val="28"/>
          <w:szCs w:val="28"/>
        </w:rPr>
      </w:pPr>
      <w:r>
        <w:rPr>
          <w:rFonts w:ascii="Times New Roman" w:hAnsi="Times New Roman" w:cs="Times New Roman"/>
          <w:b/>
          <w:bCs/>
        </w:rPr>
        <w:t xml:space="preserve">            </w:t>
      </w:r>
      <w:r w:rsidR="00DD121D" w:rsidRPr="00DD121D">
        <w:rPr>
          <w:rFonts w:ascii="Times New Roman" w:hAnsi="Times New Roman" w:cs="Times New Roman"/>
          <w:b/>
          <w:bCs/>
        </w:rPr>
        <w:t>1</w:t>
      </w:r>
      <w:r w:rsidR="00DD121D" w:rsidRPr="00E660A0">
        <w:rPr>
          <w:rFonts w:ascii="Times New Roman" w:hAnsi="Times New Roman" w:cs="Times New Roman"/>
          <w:b/>
          <w:bCs/>
          <w:color w:val="auto"/>
          <w:sz w:val="28"/>
          <w:szCs w:val="28"/>
        </w:rPr>
        <w:t>.</w:t>
      </w:r>
      <w:proofErr w:type="gramStart"/>
      <w:r w:rsidR="00DD121D" w:rsidRPr="00E660A0">
        <w:rPr>
          <w:rFonts w:ascii="Times New Roman" w:hAnsi="Times New Roman" w:cs="Times New Roman"/>
          <w:b/>
          <w:bCs/>
          <w:color w:val="auto"/>
          <w:sz w:val="28"/>
          <w:szCs w:val="28"/>
        </w:rPr>
        <w:t>2.ПЛАНИРУЕМЫЕ</w:t>
      </w:r>
      <w:proofErr w:type="gramEnd"/>
      <w:r w:rsidR="00DD121D" w:rsidRPr="00E660A0">
        <w:rPr>
          <w:rFonts w:ascii="Times New Roman" w:hAnsi="Times New Roman" w:cs="Times New Roman"/>
          <w:b/>
          <w:bCs/>
          <w:color w:val="auto"/>
          <w:spacing w:val="-6"/>
          <w:sz w:val="28"/>
          <w:szCs w:val="28"/>
        </w:rPr>
        <w:t xml:space="preserve"> </w:t>
      </w:r>
      <w:r w:rsidR="00DD121D" w:rsidRPr="00E660A0">
        <w:rPr>
          <w:rFonts w:ascii="Times New Roman" w:hAnsi="Times New Roman" w:cs="Times New Roman"/>
          <w:b/>
          <w:bCs/>
          <w:color w:val="auto"/>
          <w:sz w:val="28"/>
          <w:szCs w:val="28"/>
        </w:rPr>
        <w:t>РЕЗУЛЬТАТЫ</w:t>
      </w:r>
      <w:r w:rsidR="00DD121D" w:rsidRPr="00E660A0">
        <w:rPr>
          <w:rFonts w:ascii="Times New Roman" w:hAnsi="Times New Roman" w:cs="Times New Roman"/>
          <w:b/>
          <w:bCs/>
          <w:color w:val="auto"/>
          <w:spacing w:val="-7"/>
          <w:sz w:val="28"/>
          <w:szCs w:val="28"/>
        </w:rPr>
        <w:t xml:space="preserve"> </w:t>
      </w:r>
      <w:r w:rsidR="00DD121D" w:rsidRPr="00E660A0">
        <w:rPr>
          <w:rFonts w:ascii="Times New Roman" w:hAnsi="Times New Roman" w:cs="Times New Roman"/>
          <w:b/>
          <w:bCs/>
          <w:color w:val="auto"/>
          <w:sz w:val="28"/>
          <w:szCs w:val="28"/>
        </w:rPr>
        <w:t>ОСВОЕНИЯ</w:t>
      </w:r>
      <w:r w:rsidR="00DD121D" w:rsidRPr="00E660A0">
        <w:rPr>
          <w:rFonts w:ascii="Times New Roman" w:hAnsi="Times New Roman" w:cs="Times New Roman"/>
          <w:b/>
          <w:bCs/>
          <w:color w:val="auto"/>
          <w:spacing w:val="-14"/>
          <w:sz w:val="28"/>
          <w:szCs w:val="28"/>
        </w:rPr>
        <w:t xml:space="preserve"> </w:t>
      </w:r>
      <w:r w:rsidR="00DD121D" w:rsidRPr="00E660A0">
        <w:rPr>
          <w:rFonts w:ascii="Times New Roman" w:hAnsi="Times New Roman" w:cs="Times New Roman"/>
          <w:b/>
          <w:bCs/>
          <w:color w:val="auto"/>
          <w:sz w:val="28"/>
          <w:szCs w:val="28"/>
        </w:rPr>
        <w:t>ОСНОВНОЙ ОБРАЗОВАТЕЛЬНОЙ</w:t>
      </w:r>
      <w:r w:rsidR="00DD121D" w:rsidRPr="00E660A0">
        <w:rPr>
          <w:rFonts w:ascii="Times New Roman" w:hAnsi="Times New Roman" w:cs="Times New Roman"/>
          <w:b/>
          <w:bCs/>
          <w:color w:val="auto"/>
          <w:spacing w:val="-1"/>
          <w:sz w:val="28"/>
          <w:szCs w:val="28"/>
        </w:rPr>
        <w:t xml:space="preserve"> </w:t>
      </w:r>
      <w:r w:rsidR="00DD121D" w:rsidRPr="00E660A0">
        <w:rPr>
          <w:rFonts w:ascii="Times New Roman" w:hAnsi="Times New Roman" w:cs="Times New Roman"/>
          <w:b/>
          <w:bCs/>
          <w:color w:val="auto"/>
          <w:sz w:val="28"/>
          <w:szCs w:val="28"/>
        </w:rPr>
        <w:t xml:space="preserve">ПРОГРАММЫ НОО </w:t>
      </w:r>
    </w:p>
    <w:p w14:paraId="3C86FED4" w14:textId="2CC27D9B" w:rsidR="00DD121D" w:rsidRPr="00E660A0" w:rsidRDefault="00DD121D" w:rsidP="00DD121D">
      <w:pPr>
        <w:pStyle w:val="2"/>
        <w:tabs>
          <w:tab w:val="left" w:pos="1170"/>
          <w:tab w:val="left" w:pos="1203"/>
        </w:tabs>
        <w:spacing w:before="68" w:line="273" w:lineRule="auto"/>
        <w:ind w:right="746"/>
        <w:jc w:val="center"/>
        <w:rPr>
          <w:rFonts w:ascii="Times New Roman" w:hAnsi="Times New Roman" w:cs="Times New Roman"/>
          <w:b/>
          <w:bCs/>
          <w:color w:val="auto"/>
          <w:sz w:val="28"/>
          <w:szCs w:val="28"/>
        </w:rPr>
      </w:pPr>
      <w:r w:rsidRPr="00E660A0">
        <w:rPr>
          <w:rFonts w:ascii="Times New Roman" w:hAnsi="Times New Roman" w:cs="Times New Roman"/>
          <w:b/>
          <w:bCs/>
          <w:color w:val="auto"/>
          <w:sz w:val="28"/>
          <w:szCs w:val="28"/>
        </w:rPr>
        <w:t xml:space="preserve">МБОУ </w:t>
      </w:r>
      <w:r w:rsidR="002F09E2">
        <w:rPr>
          <w:rFonts w:ascii="Times New Roman" w:hAnsi="Times New Roman" w:cs="Times New Roman"/>
          <w:b/>
          <w:bCs/>
          <w:color w:val="auto"/>
          <w:sz w:val="28"/>
          <w:szCs w:val="28"/>
        </w:rPr>
        <w:t>«</w:t>
      </w:r>
      <w:r w:rsidRPr="00E660A0">
        <w:rPr>
          <w:rFonts w:ascii="Times New Roman" w:hAnsi="Times New Roman" w:cs="Times New Roman"/>
          <w:b/>
          <w:bCs/>
          <w:color w:val="auto"/>
          <w:sz w:val="28"/>
          <w:szCs w:val="28"/>
        </w:rPr>
        <w:t>ЛИЦЕЙ</w:t>
      </w:r>
      <w:r w:rsidR="002F09E2">
        <w:rPr>
          <w:rFonts w:ascii="Times New Roman" w:hAnsi="Times New Roman" w:cs="Times New Roman"/>
          <w:b/>
          <w:bCs/>
          <w:color w:val="auto"/>
          <w:sz w:val="28"/>
          <w:szCs w:val="28"/>
        </w:rPr>
        <w:t xml:space="preserve"> </w:t>
      </w:r>
      <w:r w:rsidRPr="00E660A0">
        <w:rPr>
          <w:rFonts w:ascii="Times New Roman" w:hAnsi="Times New Roman" w:cs="Times New Roman"/>
          <w:b/>
          <w:bCs/>
          <w:color w:val="auto"/>
          <w:sz w:val="28"/>
          <w:szCs w:val="28"/>
        </w:rPr>
        <w:t>«</w:t>
      </w:r>
      <w:r w:rsidR="002F09E2">
        <w:rPr>
          <w:rFonts w:ascii="Times New Roman" w:hAnsi="Times New Roman" w:cs="Times New Roman"/>
          <w:b/>
          <w:bCs/>
          <w:color w:val="auto"/>
          <w:sz w:val="28"/>
          <w:szCs w:val="28"/>
        </w:rPr>
        <w:t>ПРЕСТИЖ</w:t>
      </w:r>
      <w:proofErr w:type="gramStart"/>
      <w:r w:rsidRPr="00E660A0">
        <w:rPr>
          <w:rFonts w:ascii="Times New Roman" w:hAnsi="Times New Roman" w:cs="Times New Roman"/>
          <w:b/>
          <w:bCs/>
          <w:color w:val="auto"/>
          <w:sz w:val="28"/>
          <w:szCs w:val="28"/>
        </w:rPr>
        <w:t>»</w:t>
      </w:r>
      <w:r w:rsidRPr="00E660A0">
        <w:rPr>
          <w:rFonts w:ascii="Times New Roman" w:hAnsi="Times New Roman" w:cs="Times New Roman"/>
          <w:b/>
          <w:bCs/>
          <w:color w:val="auto"/>
          <w:spacing w:val="-9"/>
          <w:sz w:val="28"/>
          <w:szCs w:val="28"/>
        </w:rPr>
        <w:t xml:space="preserve"> </w:t>
      </w:r>
      <w:r w:rsidRPr="00E660A0">
        <w:rPr>
          <w:rFonts w:ascii="Times New Roman" w:hAnsi="Times New Roman" w:cs="Times New Roman"/>
          <w:b/>
          <w:bCs/>
          <w:color w:val="auto"/>
          <w:spacing w:val="-4"/>
          <w:sz w:val="28"/>
          <w:szCs w:val="28"/>
        </w:rPr>
        <w:t xml:space="preserve"> </w:t>
      </w:r>
      <w:r w:rsidRPr="00E660A0">
        <w:rPr>
          <w:rFonts w:ascii="Times New Roman" w:hAnsi="Times New Roman" w:cs="Times New Roman"/>
          <w:b/>
          <w:bCs/>
          <w:color w:val="auto"/>
          <w:spacing w:val="-2"/>
          <w:sz w:val="28"/>
          <w:szCs w:val="28"/>
        </w:rPr>
        <w:t>Г.О.САМАРА</w:t>
      </w:r>
      <w:proofErr w:type="gramEnd"/>
    </w:p>
    <w:p w14:paraId="42A1E3F7" w14:textId="60EF30AE" w:rsidR="0076505D" w:rsidRPr="00587B1F" w:rsidRDefault="0076505D" w:rsidP="00587B1F">
      <w:pPr>
        <w:pStyle w:val="ac"/>
        <w:spacing w:line="278" w:lineRule="auto"/>
        <w:ind w:firstLine="427"/>
        <w:jc w:val="left"/>
        <w:rPr>
          <w:sz w:val="24"/>
          <w:szCs w:val="24"/>
        </w:rPr>
      </w:pPr>
      <w:r w:rsidRPr="00587B1F">
        <w:rPr>
          <w:sz w:val="24"/>
          <w:szCs w:val="24"/>
        </w:rPr>
        <w:t>Планируемые результаты освоения ФОП НОО соответствуют современным целям начального общего образования, представленным</w:t>
      </w:r>
      <w:r w:rsidR="00587B1F" w:rsidRPr="00587B1F">
        <w:rPr>
          <w:sz w:val="24"/>
          <w:szCs w:val="24"/>
        </w:rPr>
        <w:t xml:space="preserve"> </w:t>
      </w:r>
      <w:r w:rsidRPr="00587B1F">
        <w:rPr>
          <w:sz w:val="24"/>
          <w:szCs w:val="24"/>
        </w:rPr>
        <w:t>во ФГОС НОО как система личностных, метапредметных и</w:t>
      </w:r>
      <w:r w:rsidRPr="00587B1F">
        <w:rPr>
          <w:spacing w:val="40"/>
          <w:sz w:val="24"/>
          <w:szCs w:val="24"/>
        </w:rPr>
        <w:t xml:space="preserve"> </w:t>
      </w:r>
      <w:r w:rsidRPr="00587B1F">
        <w:rPr>
          <w:sz w:val="24"/>
          <w:szCs w:val="24"/>
        </w:rPr>
        <w:t>предметных достижений обучающегося.</w:t>
      </w:r>
    </w:p>
    <w:p w14:paraId="57B358FD" w14:textId="04BA00D6" w:rsidR="0076505D" w:rsidRPr="00587B1F" w:rsidRDefault="0076505D" w:rsidP="009E4719">
      <w:pPr>
        <w:pStyle w:val="ac"/>
        <w:tabs>
          <w:tab w:val="left" w:pos="6918"/>
        </w:tabs>
        <w:spacing w:before="157" w:line="273" w:lineRule="auto"/>
        <w:ind w:right="141" w:firstLine="225"/>
        <w:jc w:val="left"/>
        <w:rPr>
          <w:sz w:val="24"/>
          <w:szCs w:val="24"/>
        </w:rPr>
      </w:pPr>
      <w:r w:rsidRPr="00587B1F">
        <w:rPr>
          <w:sz w:val="24"/>
          <w:szCs w:val="24"/>
        </w:rPr>
        <w:t>Планируемые</w:t>
      </w:r>
      <w:r w:rsidRPr="00587B1F">
        <w:rPr>
          <w:spacing w:val="80"/>
          <w:sz w:val="24"/>
          <w:szCs w:val="24"/>
        </w:rPr>
        <w:t xml:space="preserve"> </w:t>
      </w:r>
      <w:r w:rsidRPr="00587B1F">
        <w:rPr>
          <w:sz w:val="24"/>
          <w:szCs w:val="24"/>
        </w:rPr>
        <w:t>результаты</w:t>
      </w:r>
      <w:r w:rsidRPr="00587B1F">
        <w:rPr>
          <w:spacing w:val="80"/>
          <w:sz w:val="24"/>
          <w:szCs w:val="24"/>
        </w:rPr>
        <w:t xml:space="preserve"> </w:t>
      </w:r>
      <w:r w:rsidRPr="00587B1F">
        <w:rPr>
          <w:sz w:val="24"/>
          <w:szCs w:val="24"/>
        </w:rPr>
        <w:t>освоения</w:t>
      </w:r>
      <w:r w:rsidRPr="00587B1F">
        <w:rPr>
          <w:spacing w:val="80"/>
          <w:sz w:val="24"/>
          <w:szCs w:val="24"/>
        </w:rPr>
        <w:t xml:space="preserve"> </w:t>
      </w:r>
      <w:r w:rsidRPr="00587B1F">
        <w:rPr>
          <w:sz w:val="24"/>
          <w:szCs w:val="24"/>
        </w:rPr>
        <w:t>обучающимися</w:t>
      </w:r>
      <w:r w:rsidRPr="00587B1F">
        <w:rPr>
          <w:spacing w:val="80"/>
          <w:sz w:val="24"/>
          <w:szCs w:val="24"/>
        </w:rPr>
        <w:t xml:space="preserve"> </w:t>
      </w:r>
      <w:r w:rsidRPr="00587B1F">
        <w:rPr>
          <w:sz w:val="24"/>
          <w:szCs w:val="24"/>
        </w:rPr>
        <w:t>ООП</w:t>
      </w:r>
      <w:r w:rsidRPr="00587B1F">
        <w:rPr>
          <w:sz w:val="24"/>
          <w:szCs w:val="24"/>
        </w:rPr>
        <w:tab/>
      </w:r>
      <w:r w:rsidRPr="00587B1F">
        <w:rPr>
          <w:spacing w:val="-4"/>
          <w:sz w:val="24"/>
          <w:szCs w:val="24"/>
        </w:rPr>
        <w:t xml:space="preserve">НОО </w:t>
      </w:r>
      <w:r w:rsidRPr="00587B1F">
        <w:rPr>
          <w:sz w:val="24"/>
          <w:szCs w:val="24"/>
        </w:rPr>
        <w:t xml:space="preserve">МБОУ </w:t>
      </w:r>
      <w:r w:rsidR="006C4A3D">
        <w:rPr>
          <w:sz w:val="24"/>
          <w:szCs w:val="24"/>
        </w:rPr>
        <w:t>«Лицей «Престиж»</w:t>
      </w:r>
      <w:r w:rsidRPr="00587B1F">
        <w:rPr>
          <w:sz w:val="24"/>
          <w:szCs w:val="24"/>
        </w:rPr>
        <w:t xml:space="preserve"> </w:t>
      </w:r>
      <w:proofErr w:type="spellStart"/>
      <w:proofErr w:type="gramStart"/>
      <w:r w:rsidRPr="00587B1F">
        <w:rPr>
          <w:sz w:val="24"/>
          <w:szCs w:val="24"/>
        </w:rPr>
        <w:t>г.о.Самара</w:t>
      </w:r>
      <w:proofErr w:type="spellEnd"/>
      <w:r w:rsidRPr="00587B1F">
        <w:rPr>
          <w:sz w:val="24"/>
          <w:szCs w:val="24"/>
        </w:rPr>
        <w:t xml:space="preserve"> :</w:t>
      </w:r>
      <w:proofErr w:type="gramEnd"/>
    </w:p>
    <w:p w14:paraId="1669CF15" w14:textId="77777777" w:rsidR="0076505D" w:rsidRPr="00587B1F" w:rsidRDefault="0076505D">
      <w:pPr>
        <w:pStyle w:val="a7"/>
        <w:widowControl w:val="0"/>
        <w:numPr>
          <w:ilvl w:val="0"/>
          <w:numId w:val="13"/>
        </w:numPr>
        <w:tabs>
          <w:tab w:val="left" w:pos="1019"/>
        </w:tabs>
        <w:autoSpaceDE w:val="0"/>
        <w:autoSpaceDN w:val="0"/>
        <w:spacing w:before="163" w:after="0" w:line="276" w:lineRule="auto"/>
        <w:ind w:right="712" w:firstLine="0"/>
        <w:contextualSpacing w:val="0"/>
        <w:jc w:val="both"/>
        <w:rPr>
          <w:rFonts w:ascii="Times New Roman" w:hAnsi="Times New Roman" w:cs="Times New Roman"/>
        </w:rPr>
      </w:pPr>
      <w:r w:rsidRPr="00587B1F">
        <w:rPr>
          <w:rFonts w:ascii="Times New Roman" w:hAnsi="Times New Roman" w:cs="Times New Roman"/>
          <w:b/>
          <w:i/>
        </w:rPr>
        <w:t xml:space="preserve">обеспечивают связь между требованиями ФГОС НОО, образовательной деятельностью и системой оценки результатов </w:t>
      </w:r>
      <w:r w:rsidRPr="00587B1F">
        <w:rPr>
          <w:rFonts w:ascii="Times New Roman" w:hAnsi="Times New Roman" w:cs="Times New Roman"/>
        </w:rPr>
        <w:t>освоения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учётом ведущих целевых установок их освоения, возрастной специфики обучающихся и требований, предъявляемых системой оценки;</w:t>
      </w:r>
    </w:p>
    <w:p w14:paraId="743A250E" w14:textId="77777777" w:rsidR="0076505D" w:rsidRPr="00587B1F" w:rsidRDefault="0076505D">
      <w:pPr>
        <w:pStyle w:val="a7"/>
        <w:widowControl w:val="0"/>
        <w:numPr>
          <w:ilvl w:val="0"/>
          <w:numId w:val="13"/>
        </w:numPr>
        <w:tabs>
          <w:tab w:val="left" w:pos="1019"/>
        </w:tabs>
        <w:autoSpaceDE w:val="0"/>
        <w:autoSpaceDN w:val="0"/>
        <w:spacing w:before="163" w:after="0" w:line="276" w:lineRule="auto"/>
        <w:ind w:right="712" w:firstLine="0"/>
        <w:contextualSpacing w:val="0"/>
        <w:jc w:val="both"/>
        <w:rPr>
          <w:rFonts w:ascii="Times New Roman" w:hAnsi="Times New Roman" w:cs="Times New Roman"/>
          <w:i/>
          <w:iCs/>
        </w:rPr>
      </w:pPr>
      <w:bookmarkStart w:id="5" w:name="2)_являются_содержательной_и_критериальн"/>
      <w:bookmarkEnd w:id="5"/>
      <w:r w:rsidRPr="00587B1F">
        <w:rPr>
          <w:rFonts w:ascii="Times New Roman" w:hAnsi="Times New Roman" w:cs="Times New Roman"/>
          <w:i/>
          <w:iCs/>
        </w:rPr>
        <w:t xml:space="preserve">являются содержательной и критериальной основой для </w:t>
      </w:r>
      <w:r w:rsidRPr="00587B1F">
        <w:rPr>
          <w:rFonts w:ascii="Times New Roman" w:hAnsi="Times New Roman" w:cs="Times New Roman"/>
          <w:i/>
          <w:iCs/>
          <w:spacing w:val="-2"/>
        </w:rPr>
        <w:t>разработки:</w:t>
      </w:r>
    </w:p>
    <w:p w14:paraId="75AC6E69" w14:textId="77777777" w:rsidR="0076505D" w:rsidRPr="00587B1F" w:rsidRDefault="0076505D" w:rsidP="0076505D">
      <w:pPr>
        <w:pStyle w:val="ac"/>
        <w:spacing w:before="138" w:line="276" w:lineRule="auto"/>
        <w:ind w:right="704"/>
        <w:rPr>
          <w:sz w:val="24"/>
          <w:szCs w:val="24"/>
        </w:rPr>
      </w:pPr>
      <w:r w:rsidRPr="00587B1F">
        <w:rPr>
          <w:sz w:val="24"/>
          <w:szCs w:val="24"/>
        </w:rPr>
        <w:t>-рабочих программ учебных предметов, учебных курсов (в том числе внеурочной деятельности), учебных модулей, являющихся методическими документами, определяющими организацию образовательного процесса в школе по определенному учебному предмету, учебному курсу (в том числе внеурочной деятельности), учебному модулю;</w:t>
      </w:r>
    </w:p>
    <w:p w14:paraId="7314BABC" w14:textId="77777777" w:rsidR="0076505D" w:rsidRPr="00587B1F" w:rsidRDefault="0076505D" w:rsidP="0076505D">
      <w:pPr>
        <w:pStyle w:val="ac"/>
        <w:spacing w:before="161" w:line="278" w:lineRule="auto"/>
        <w:ind w:right="718"/>
        <w:rPr>
          <w:sz w:val="24"/>
          <w:szCs w:val="24"/>
        </w:rPr>
      </w:pPr>
      <w:r w:rsidRPr="00587B1F">
        <w:rPr>
          <w:sz w:val="24"/>
          <w:szCs w:val="24"/>
        </w:rPr>
        <w:t>-рабочей программы воспитания, являющейся методическим документом, определяющим комплекс основных характеристик воспитательной работы, осуществляемой в школе;</w:t>
      </w:r>
    </w:p>
    <w:p w14:paraId="7D4CC397" w14:textId="77777777" w:rsidR="0076505D" w:rsidRPr="00587B1F" w:rsidRDefault="0076505D" w:rsidP="0076505D">
      <w:pPr>
        <w:pStyle w:val="ac"/>
        <w:spacing w:before="157" w:line="276" w:lineRule="auto"/>
        <w:ind w:right="707"/>
        <w:rPr>
          <w:sz w:val="24"/>
          <w:szCs w:val="24"/>
        </w:rPr>
      </w:pPr>
      <w:r w:rsidRPr="00587B1F">
        <w:rPr>
          <w:sz w:val="24"/>
          <w:szCs w:val="24"/>
        </w:rPr>
        <w:t>-программы формирования универсальных учебных действий - обобщенных учебных действий, позволяющих решать широкий круг задач в различных предметных областях и являющихся результатами освоения обучающимися программы начального общего образования;</w:t>
      </w:r>
    </w:p>
    <w:p w14:paraId="18D43A8C" w14:textId="77777777" w:rsidR="008A26BF" w:rsidRPr="00587B1F" w:rsidRDefault="008A26BF" w:rsidP="008A26BF">
      <w:pPr>
        <w:pStyle w:val="ac"/>
        <w:spacing w:before="79" w:line="278" w:lineRule="auto"/>
        <w:ind w:right="706" w:firstLine="499"/>
        <w:rPr>
          <w:sz w:val="24"/>
          <w:szCs w:val="24"/>
        </w:rPr>
      </w:pPr>
      <w:r w:rsidRPr="00587B1F">
        <w:rPr>
          <w:sz w:val="24"/>
          <w:szCs w:val="24"/>
        </w:rPr>
        <w:t>-системы оценки качества освоения обучающимися программы начального общего образования в целях выбора средств обучения и воспитания, а также учебно-методической литературы.</w:t>
      </w:r>
    </w:p>
    <w:p w14:paraId="4F34F00F" w14:textId="27394BAC" w:rsidR="008A26BF" w:rsidRPr="00587B1F" w:rsidRDefault="008A26BF" w:rsidP="008A26BF">
      <w:pPr>
        <w:pStyle w:val="ac"/>
        <w:spacing w:before="152" w:line="276" w:lineRule="auto"/>
        <w:ind w:right="716" w:firstLine="283"/>
        <w:rPr>
          <w:sz w:val="24"/>
          <w:szCs w:val="24"/>
        </w:rPr>
      </w:pPr>
      <w:r w:rsidRPr="00587B1F">
        <w:rPr>
          <w:sz w:val="24"/>
          <w:szCs w:val="24"/>
        </w:rPr>
        <w:t xml:space="preserve">Структура и содержание планируемых результатов освоения ООП начального общего образования МБОУ </w:t>
      </w:r>
      <w:r w:rsidR="006C4A3D">
        <w:rPr>
          <w:sz w:val="24"/>
          <w:szCs w:val="24"/>
        </w:rPr>
        <w:t>«Лицей «Престиж»</w:t>
      </w:r>
      <w:r w:rsidRPr="00587B1F">
        <w:rPr>
          <w:sz w:val="24"/>
          <w:szCs w:val="24"/>
        </w:rPr>
        <w:t xml:space="preserve"> </w:t>
      </w:r>
      <w:proofErr w:type="spellStart"/>
      <w:r w:rsidRPr="00587B1F">
        <w:rPr>
          <w:sz w:val="24"/>
          <w:szCs w:val="24"/>
        </w:rPr>
        <w:t>г.о.Самара</w:t>
      </w:r>
      <w:proofErr w:type="spellEnd"/>
      <w:r w:rsidRPr="00587B1F">
        <w:rPr>
          <w:sz w:val="24"/>
          <w:szCs w:val="24"/>
        </w:rPr>
        <w:t xml:space="preserve"> отражают требования ФГОС НОО, передают специфику образовательной деятельности (в частности, специфику</w:t>
      </w:r>
      <w:r w:rsidRPr="00587B1F">
        <w:rPr>
          <w:spacing w:val="-13"/>
          <w:sz w:val="24"/>
          <w:szCs w:val="24"/>
        </w:rPr>
        <w:t xml:space="preserve"> </w:t>
      </w:r>
      <w:r w:rsidRPr="00587B1F">
        <w:rPr>
          <w:sz w:val="24"/>
          <w:szCs w:val="24"/>
        </w:rPr>
        <w:t>целей изучения</w:t>
      </w:r>
    </w:p>
    <w:p w14:paraId="3CEA5F65" w14:textId="77777777" w:rsidR="008A26BF" w:rsidRPr="00587B1F" w:rsidRDefault="008A26BF" w:rsidP="008A26BF">
      <w:pPr>
        <w:pStyle w:val="ac"/>
        <w:spacing w:before="65" w:line="276" w:lineRule="auto"/>
        <w:ind w:right="708"/>
        <w:rPr>
          <w:sz w:val="24"/>
          <w:szCs w:val="24"/>
        </w:rPr>
      </w:pPr>
      <w:r w:rsidRPr="00587B1F">
        <w:rPr>
          <w:sz w:val="24"/>
          <w:szCs w:val="24"/>
        </w:rPr>
        <w:t>отдельных учебных предметов, учебных курсов (в том числе внеурочной деятельности), учебных модулей), соответствуют возрастным возможностям обучающихся. Планируемые результаты освоения обучающимися программы начального общего образования дают общее понимание формирования личностных результатов, уточняют</w:t>
      </w:r>
      <w:r w:rsidRPr="00587B1F">
        <w:rPr>
          <w:spacing w:val="-1"/>
          <w:sz w:val="24"/>
          <w:szCs w:val="24"/>
        </w:rPr>
        <w:t xml:space="preserve"> </w:t>
      </w:r>
      <w:r w:rsidRPr="00587B1F">
        <w:rPr>
          <w:sz w:val="24"/>
          <w:szCs w:val="24"/>
        </w:rPr>
        <w:t>и конкретизируют</w:t>
      </w:r>
      <w:r w:rsidRPr="00587B1F">
        <w:rPr>
          <w:spacing w:val="-1"/>
          <w:sz w:val="24"/>
          <w:szCs w:val="24"/>
        </w:rPr>
        <w:t xml:space="preserve"> </w:t>
      </w:r>
      <w:r w:rsidRPr="00587B1F">
        <w:rPr>
          <w:sz w:val="24"/>
          <w:szCs w:val="24"/>
        </w:rPr>
        <w:t>предметные</w:t>
      </w:r>
      <w:r w:rsidRPr="00587B1F">
        <w:rPr>
          <w:spacing w:val="-6"/>
          <w:sz w:val="24"/>
          <w:szCs w:val="24"/>
        </w:rPr>
        <w:t xml:space="preserve"> </w:t>
      </w:r>
      <w:r w:rsidRPr="00587B1F">
        <w:rPr>
          <w:sz w:val="24"/>
          <w:szCs w:val="24"/>
        </w:rPr>
        <w:t>и метапредметные</w:t>
      </w:r>
      <w:r w:rsidRPr="00587B1F">
        <w:rPr>
          <w:spacing w:val="-5"/>
          <w:sz w:val="24"/>
          <w:szCs w:val="24"/>
        </w:rPr>
        <w:t xml:space="preserve"> </w:t>
      </w:r>
      <w:r w:rsidRPr="00587B1F">
        <w:rPr>
          <w:sz w:val="24"/>
          <w:szCs w:val="24"/>
        </w:rPr>
        <w:t xml:space="preserve">результаты </w:t>
      </w:r>
      <w:r w:rsidRPr="00587B1F">
        <w:rPr>
          <w:sz w:val="24"/>
          <w:szCs w:val="24"/>
        </w:rPr>
        <w:lastRenderedPageBreak/>
        <w:t>как с позиций организации их достижения в образовательной деятельности, так и с позиций оценки этих результатов.</w:t>
      </w:r>
    </w:p>
    <w:p w14:paraId="7A03BA85" w14:textId="184B87F2" w:rsidR="008A26BF" w:rsidRPr="00587B1F" w:rsidRDefault="008A26BF" w:rsidP="008A26BF">
      <w:pPr>
        <w:pStyle w:val="ac"/>
        <w:tabs>
          <w:tab w:val="left" w:pos="1991"/>
          <w:tab w:val="left" w:pos="3528"/>
          <w:tab w:val="left" w:pos="4901"/>
          <w:tab w:val="left" w:pos="6299"/>
        </w:tabs>
        <w:spacing w:before="165"/>
        <w:jc w:val="left"/>
        <w:rPr>
          <w:sz w:val="24"/>
          <w:szCs w:val="24"/>
        </w:rPr>
      </w:pPr>
      <w:r w:rsidRPr="00587B1F">
        <w:rPr>
          <w:sz w:val="24"/>
          <w:szCs w:val="24"/>
        </w:rPr>
        <w:t>В</w:t>
      </w:r>
      <w:r w:rsidRPr="00587B1F">
        <w:rPr>
          <w:spacing w:val="-6"/>
          <w:sz w:val="24"/>
          <w:szCs w:val="24"/>
        </w:rPr>
        <w:t xml:space="preserve"> </w:t>
      </w:r>
      <w:r w:rsidRPr="00587B1F">
        <w:rPr>
          <w:spacing w:val="-2"/>
          <w:sz w:val="24"/>
          <w:szCs w:val="24"/>
        </w:rPr>
        <w:t>структуре</w:t>
      </w:r>
      <w:r w:rsidRPr="00587B1F">
        <w:rPr>
          <w:sz w:val="24"/>
          <w:szCs w:val="24"/>
        </w:rPr>
        <w:tab/>
      </w:r>
      <w:r w:rsidRPr="00587B1F">
        <w:rPr>
          <w:spacing w:val="-2"/>
          <w:sz w:val="24"/>
          <w:szCs w:val="24"/>
        </w:rPr>
        <w:t>планируемых</w:t>
      </w:r>
      <w:r w:rsidRPr="00587B1F">
        <w:rPr>
          <w:sz w:val="24"/>
          <w:szCs w:val="24"/>
        </w:rPr>
        <w:tab/>
      </w:r>
      <w:r w:rsidRPr="00587B1F">
        <w:rPr>
          <w:spacing w:val="-2"/>
          <w:sz w:val="24"/>
          <w:szCs w:val="24"/>
        </w:rPr>
        <w:t>результатов</w:t>
      </w:r>
      <w:r w:rsidRPr="00587B1F">
        <w:rPr>
          <w:sz w:val="24"/>
          <w:szCs w:val="24"/>
        </w:rPr>
        <w:tab/>
      </w:r>
      <w:r w:rsidRPr="00587B1F">
        <w:rPr>
          <w:spacing w:val="-2"/>
          <w:sz w:val="24"/>
          <w:szCs w:val="24"/>
        </w:rPr>
        <w:t>выделяются</w:t>
      </w:r>
      <w:r w:rsidRPr="00587B1F">
        <w:rPr>
          <w:sz w:val="24"/>
          <w:szCs w:val="24"/>
        </w:rPr>
        <w:tab/>
      </w:r>
      <w:r w:rsidRPr="00587B1F">
        <w:rPr>
          <w:spacing w:val="-2"/>
          <w:sz w:val="24"/>
          <w:szCs w:val="24"/>
        </w:rPr>
        <w:t>следующие</w:t>
      </w:r>
      <w:bookmarkStart w:id="6" w:name="группы:"/>
      <w:bookmarkEnd w:id="6"/>
      <w:r w:rsidRPr="00587B1F">
        <w:rPr>
          <w:spacing w:val="-2"/>
          <w:sz w:val="24"/>
          <w:szCs w:val="24"/>
        </w:rPr>
        <w:t xml:space="preserve"> группы:</w:t>
      </w:r>
    </w:p>
    <w:p w14:paraId="7C176C49" w14:textId="77777777" w:rsidR="008A26BF" w:rsidRPr="00587B1F" w:rsidRDefault="008A26BF" w:rsidP="008A26BF">
      <w:pPr>
        <w:pStyle w:val="ac"/>
        <w:spacing w:before="188" w:line="276" w:lineRule="auto"/>
        <w:ind w:right="700"/>
        <w:rPr>
          <w:sz w:val="24"/>
          <w:szCs w:val="24"/>
        </w:rPr>
      </w:pPr>
      <w:r w:rsidRPr="00587B1F">
        <w:rPr>
          <w:b/>
          <w:i/>
          <w:sz w:val="24"/>
          <w:szCs w:val="24"/>
        </w:rPr>
        <w:t xml:space="preserve">Личностные результаты освоения ООП НОО </w:t>
      </w:r>
      <w:r w:rsidRPr="00587B1F">
        <w:rPr>
          <w:sz w:val="24"/>
          <w:szCs w:val="24"/>
        </w:rPr>
        <w:t>достигаются в</w:t>
      </w:r>
      <w:r w:rsidRPr="00587B1F">
        <w:rPr>
          <w:spacing w:val="40"/>
          <w:sz w:val="24"/>
          <w:szCs w:val="24"/>
        </w:rPr>
        <w:t xml:space="preserve"> </w:t>
      </w:r>
      <w:r w:rsidRPr="00587B1F">
        <w:rPr>
          <w:sz w:val="24"/>
          <w:szCs w:val="24"/>
        </w:rPr>
        <w:t xml:space="preserve">единстве учебной и воспитательной деятельности образовательной организации в соответствии с традиционными российскими социокультурными и </w:t>
      </w:r>
      <w:proofErr w:type="gramStart"/>
      <w:r w:rsidRPr="00587B1F">
        <w:rPr>
          <w:sz w:val="24"/>
          <w:szCs w:val="24"/>
        </w:rPr>
        <w:t>духовно- нравственными</w:t>
      </w:r>
      <w:proofErr w:type="gramEnd"/>
      <w:r w:rsidRPr="00587B1F">
        <w:rPr>
          <w:sz w:val="24"/>
          <w:szCs w:val="24"/>
        </w:rPr>
        <w:t xml:space="preserve"> ценностями, принятыми в обществе правилами и нормами поведения</w:t>
      </w:r>
      <w:r w:rsidRPr="00587B1F">
        <w:rPr>
          <w:spacing w:val="40"/>
          <w:sz w:val="24"/>
          <w:szCs w:val="24"/>
        </w:rPr>
        <w:t xml:space="preserve"> </w:t>
      </w:r>
      <w:r w:rsidRPr="00587B1F">
        <w:rPr>
          <w:sz w:val="24"/>
          <w:szCs w:val="24"/>
        </w:rPr>
        <w:t>и</w:t>
      </w:r>
      <w:r w:rsidRPr="00587B1F">
        <w:rPr>
          <w:spacing w:val="40"/>
          <w:sz w:val="24"/>
          <w:szCs w:val="24"/>
        </w:rPr>
        <w:t xml:space="preserve"> </w:t>
      </w:r>
      <w:r w:rsidRPr="00587B1F">
        <w:rPr>
          <w:sz w:val="24"/>
          <w:szCs w:val="24"/>
        </w:rPr>
        <w:t>способствуют процессам самопознания, самовоспитания и саморазвития, формирования внутренней позиции личности. Личностные результаты включают ценностные отношения обучающегося к окружающему</w:t>
      </w:r>
      <w:r w:rsidRPr="00587B1F">
        <w:rPr>
          <w:spacing w:val="40"/>
          <w:sz w:val="24"/>
          <w:szCs w:val="24"/>
        </w:rPr>
        <w:t xml:space="preserve"> </w:t>
      </w:r>
      <w:r w:rsidRPr="00587B1F">
        <w:rPr>
          <w:sz w:val="24"/>
          <w:szCs w:val="24"/>
        </w:rPr>
        <w:t xml:space="preserve">миру, другим людям, а также к самому себе как субъекту </w:t>
      </w:r>
      <w:proofErr w:type="gramStart"/>
      <w:r w:rsidRPr="00587B1F">
        <w:rPr>
          <w:sz w:val="24"/>
          <w:szCs w:val="24"/>
        </w:rPr>
        <w:t>учебно- познавательной</w:t>
      </w:r>
      <w:proofErr w:type="gramEnd"/>
      <w:r w:rsidRPr="00587B1F">
        <w:rPr>
          <w:sz w:val="24"/>
          <w:szCs w:val="24"/>
        </w:rPr>
        <w:t xml:space="preserve"> деятельности (осознание её социальной значимости, ответственность, установка на принятие учебной задачи и др.). </w:t>
      </w:r>
      <w:r w:rsidRPr="00587B1F">
        <w:rPr>
          <w:b/>
          <w:sz w:val="24"/>
          <w:szCs w:val="24"/>
        </w:rPr>
        <w:t xml:space="preserve">Личностные результаты </w:t>
      </w:r>
      <w:r w:rsidRPr="00587B1F">
        <w:rPr>
          <w:sz w:val="24"/>
          <w:szCs w:val="24"/>
        </w:rPr>
        <w:t>освоения основной образовательной программы представлены в соответствии с группой личностных результатов ФГОС НОО, раскрывают и детализируют основные направленности этой группы. Достижение личностных результатов происходит в процессе освоения программы начального общего образования в единстве учебной и воспитательной деятельности.</w:t>
      </w:r>
    </w:p>
    <w:p w14:paraId="5E639CF7" w14:textId="77777777" w:rsidR="009E4719" w:rsidRDefault="008A26BF" w:rsidP="009E4719">
      <w:pPr>
        <w:pStyle w:val="ac"/>
        <w:tabs>
          <w:tab w:val="left" w:pos="6265"/>
        </w:tabs>
        <w:spacing w:before="79" w:line="276" w:lineRule="auto"/>
        <w:ind w:right="711"/>
        <w:rPr>
          <w:sz w:val="24"/>
          <w:szCs w:val="24"/>
        </w:rPr>
      </w:pPr>
      <w:r w:rsidRPr="00587B1F">
        <w:rPr>
          <w:b/>
          <w:i/>
          <w:sz w:val="24"/>
          <w:szCs w:val="24"/>
        </w:rPr>
        <w:t xml:space="preserve">Метапредметные результаты </w:t>
      </w:r>
      <w:r w:rsidRPr="00587B1F">
        <w:rPr>
          <w:sz w:val="24"/>
          <w:szCs w:val="24"/>
        </w:rPr>
        <w:t>характеризуют уровень сформированности познавательных, коммуникативных</w:t>
      </w:r>
      <w:r w:rsidRPr="00587B1F">
        <w:rPr>
          <w:spacing w:val="-1"/>
          <w:sz w:val="24"/>
          <w:szCs w:val="24"/>
        </w:rPr>
        <w:t xml:space="preserve"> </w:t>
      </w:r>
      <w:r w:rsidRPr="00587B1F">
        <w:rPr>
          <w:sz w:val="24"/>
          <w:szCs w:val="24"/>
        </w:rPr>
        <w:t xml:space="preserve">и регулятивных универсальных действий, </w:t>
      </w:r>
      <w:proofErr w:type="gramStart"/>
      <w:r w:rsidRPr="00587B1F">
        <w:rPr>
          <w:sz w:val="24"/>
          <w:szCs w:val="24"/>
        </w:rPr>
        <w:t>которые</w:t>
      </w:r>
      <w:r w:rsidRPr="00587B1F">
        <w:rPr>
          <w:spacing w:val="80"/>
          <w:sz w:val="24"/>
          <w:szCs w:val="24"/>
        </w:rPr>
        <w:t xml:space="preserve">  </w:t>
      </w:r>
      <w:r w:rsidRPr="00587B1F">
        <w:rPr>
          <w:sz w:val="24"/>
          <w:szCs w:val="24"/>
        </w:rPr>
        <w:t>обеспечивают</w:t>
      </w:r>
      <w:proofErr w:type="gramEnd"/>
      <w:r w:rsidR="00587B1F">
        <w:rPr>
          <w:sz w:val="24"/>
          <w:szCs w:val="24"/>
        </w:rPr>
        <w:t xml:space="preserve"> </w:t>
      </w:r>
      <w:r w:rsidRPr="00587B1F">
        <w:rPr>
          <w:spacing w:val="-2"/>
          <w:sz w:val="24"/>
          <w:szCs w:val="24"/>
        </w:rPr>
        <w:t xml:space="preserve">успешность </w:t>
      </w:r>
      <w:r w:rsidRPr="00587B1F">
        <w:rPr>
          <w:sz w:val="24"/>
          <w:szCs w:val="24"/>
        </w:rPr>
        <w:t xml:space="preserve">изучения учебных предметов, 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w:t>
      </w:r>
      <w:proofErr w:type="gramStart"/>
      <w:r w:rsidRPr="00587B1F">
        <w:rPr>
          <w:sz w:val="24"/>
          <w:szCs w:val="24"/>
        </w:rPr>
        <w:t>знаково- символическими</w:t>
      </w:r>
      <w:proofErr w:type="gramEnd"/>
      <w:r w:rsidRPr="00587B1F">
        <w:rPr>
          <w:spacing w:val="40"/>
          <w:sz w:val="24"/>
          <w:szCs w:val="24"/>
        </w:rPr>
        <w:t xml:space="preserve"> </w:t>
      </w:r>
      <w:r w:rsidRPr="00587B1F">
        <w:rPr>
          <w:sz w:val="24"/>
          <w:szCs w:val="24"/>
        </w:rPr>
        <w:t>средствами,</w:t>
      </w:r>
      <w:r w:rsidRPr="00587B1F">
        <w:rPr>
          <w:spacing w:val="40"/>
          <w:sz w:val="24"/>
          <w:szCs w:val="24"/>
        </w:rPr>
        <w:t xml:space="preserve"> </w:t>
      </w:r>
      <w:r w:rsidRPr="00587B1F">
        <w:rPr>
          <w:sz w:val="24"/>
          <w:szCs w:val="24"/>
        </w:rPr>
        <w:t>которые помогают</w:t>
      </w:r>
      <w:r w:rsidRPr="00587B1F">
        <w:rPr>
          <w:spacing w:val="40"/>
          <w:sz w:val="24"/>
          <w:szCs w:val="24"/>
        </w:rPr>
        <w:t xml:space="preserve"> </w:t>
      </w:r>
      <w:r w:rsidRPr="00587B1F">
        <w:rPr>
          <w:sz w:val="24"/>
          <w:szCs w:val="24"/>
        </w:rPr>
        <w:t>обучающимся применять знания, как в типовых, так и в новых, нестандартных учебных ситуациях.</w:t>
      </w:r>
    </w:p>
    <w:p w14:paraId="34429383" w14:textId="0375A4B7" w:rsidR="009E4719" w:rsidRPr="009E4719" w:rsidRDefault="009E4719" w:rsidP="009E4719">
      <w:pPr>
        <w:pStyle w:val="ac"/>
        <w:tabs>
          <w:tab w:val="left" w:pos="6265"/>
        </w:tabs>
        <w:spacing w:before="79" w:line="276" w:lineRule="auto"/>
        <w:ind w:right="711"/>
        <w:rPr>
          <w:sz w:val="24"/>
          <w:szCs w:val="24"/>
        </w:rPr>
      </w:pPr>
      <w:r>
        <w:rPr>
          <w:b/>
          <w:bCs/>
          <w:iCs/>
          <w:color w:val="000000"/>
          <w:sz w:val="24"/>
        </w:rPr>
        <w:t xml:space="preserve">         </w:t>
      </w:r>
      <w:r w:rsidRPr="009E4719">
        <w:rPr>
          <w:b/>
          <w:bCs/>
          <w:iCs/>
          <w:color w:val="000000"/>
          <w:sz w:val="24"/>
        </w:rPr>
        <w:t>Метапредметные результаты</w:t>
      </w:r>
      <w:r w:rsidRPr="00F16535">
        <w:rPr>
          <w:color w:val="000000"/>
          <w:sz w:val="24"/>
        </w:rPr>
        <w:t xml:space="preserve">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 </w:t>
      </w:r>
    </w:p>
    <w:p w14:paraId="4352A113" w14:textId="77777777" w:rsidR="00F555B1" w:rsidRPr="00B70EBF" w:rsidRDefault="00F555B1" w:rsidP="00F555B1">
      <w:pPr>
        <w:pStyle w:val="ac"/>
        <w:spacing w:line="276" w:lineRule="auto"/>
        <w:ind w:right="708" w:firstLine="441"/>
        <w:rPr>
          <w:sz w:val="24"/>
          <w:szCs w:val="24"/>
        </w:rPr>
      </w:pPr>
      <w:r w:rsidRPr="00B70EBF">
        <w:rPr>
          <w:b/>
          <w:sz w:val="24"/>
          <w:szCs w:val="24"/>
        </w:rPr>
        <w:t xml:space="preserve">Предметные результаты </w:t>
      </w:r>
      <w:r w:rsidRPr="00B70EBF">
        <w:rPr>
          <w:sz w:val="24"/>
          <w:szCs w:val="24"/>
        </w:rPr>
        <w:t>освоения основной образовательной программы представлены в соответствии с группой предметных результатов ФГОС НОО, раскрывают и детализируют основные направления этой группы. Достижение предметных результатов происходит в процессе освоения учебных предметов,</w:t>
      </w:r>
      <w:r w:rsidRPr="00B70EBF">
        <w:rPr>
          <w:spacing w:val="28"/>
          <w:sz w:val="24"/>
          <w:szCs w:val="24"/>
        </w:rPr>
        <w:t xml:space="preserve"> </w:t>
      </w:r>
      <w:r w:rsidRPr="00B70EBF">
        <w:rPr>
          <w:sz w:val="24"/>
          <w:szCs w:val="24"/>
        </w:rPr>
        <w:t>курсов,</w:t>
      </w:r>
      <w:r w:rsidRPr="00B70EBF">
        <w:rPr>
          <w:spacing w:val="27"/>
          <w:sz w:val="24"/>
          <w:szCs w:val="24"/>
        </w:rPr>
        <w:t xml:space="preserve"> </w:t>
      </w:r>
      <w:r w:rsidRPr="00B70EBF">
        <w:rPr>
          <w:sz w:val="24"/>
          <w:szCs w:val="24"/>
        </w:rPr>
        <w:t>модулей</w:t>
      </w:r>
      <w:r w:rsidRPr="00B70EBF">
        <w:rPr>
          <w:spacing w:val="40"/>
          <w:sz w:val="24"/>
          <w:szCs w:val="24"/>
        </w:rPr>
        <w:t xml:space="preserve"> </w:t>
      </w:r>
      <w:r w:rsidRPr="00B70EBF">
        <w:rPr>
          <w:sz w:val="24"/>
          <w:szCs w:val="24"/>
        </w:rPr>
        <w:t xml:space="preserve">с сохранением фундаментального характера образования, специфики изучаемых учебных предметов и применением элементов социального </w:t>
      </w:r>
      <w:r w:rsidRPr="00B70EBF">
        <w:rPr>
          <w:spacing w:val="-2"/>
          <w:sz w:val="24"/>
          <w:szCs w:val="24"/>
        </w:rPr>
        <w:t>опыта.</w:t>
      </w:r>
    </w:p>
    <w:p w14:paraId="7113A8C0" w14:textId="2F17652C" w:rsidR="00F555B1" w:rsidRPr="00F30F92" w:rsidRDefault="00F555B1" w:rsidP="00F555B1">
      <w:pPr>
        <w:pStyle w:val="3"/>
        <w:spacing w:before="169"/>
        <w:rPr>
          <w:rFonts w:ascii="Times New Roman" w:hAnsi="Times New Roman" w:cs="Times New Roman"/>
          <w:b/>
          <w:color w:val="auto"/>
        </w:rPr>
      </w:pPr>
      <w:r>
        <w:rPr>
          <w:rFonts w:ascii="Times New Roman" w:hAnsi="Times New Roman" w:cs="Times New Roman"/>
        </w:rPr>
        <w:t xml:space="preserve">          </w:t>
      </w:r>
      <w:r w:rsidRPr="00F30F92">
        <w:rPr>
          <w:rFonts w:ascii="Times New Roman" w:hAnsi="Times New Roman" w:cs="Times New Roman"/>
          <w:b/>
          <w:color w:val="auto"/>
          <w:sz w:val="24"/>
          <w:szCs w:val="24"/>
        </w:rPr>
        <w:t>Личностные</w:t>
      </w:r>
      <w:r w:rsidRPr="00F30F92">
        <w:rPr>
          <w:rFonts w:ascii="Times New Roman" w:hAnsi="Times New Roman" w:cs="Times New Roman"/>
          <w:b/>
          <w:color w:val="auto"/>
          <w:spacing w:val="-12"/>
          <w:sz w:val="24"/>
          <w:szCs w:val="24"/>
        </w:rPr>
        <w:t xml:space="preserve"> </w:t>
      </w:r>
      <w:r w:rsidRPr="00F30F92">
        <w:rPr>
          <w:rFonts w:ascii="Times New Roman" w:hAnsi="Times New Roman" w:cs="Times New Roman"/>
          <w:b/>
          <w:color w:val="auto"/>
          <w:sz w:val="24"/>
          <w:szCs w:val="24"/>
        </w:rPr>
        <w:t>результаты</w:t>
      </w:r>
      <w:r w:rsidRPr="00F30F92">
        <w:rPr>
          <w:rFonts w:ascii="Times New Roman" w:hAnsi="Times New Roman" w:cs="Times New Roman"/>
          <w:b/>
          <w:color w:val="auto"/>
          <w:spacing w:val="-12"/>
          <w:sz w:val="24"/>
          <w:szCs w:val="24"/>
        </w:rPr>
        <w:t xml:space="preserve"> </w:t>
      </w:r>
      <w:r w:rsidRPr="00F30F92">
        <w:rPr>
          <w:rFonts w:ascii="Times New Roman" w:hAnsi="Times New Roman" w:cs="Times New Roman"/>
          <w:b/>
          <w:color w:val="auto"/>
          <w:spacing w:val="-2"/>
          <w:sz w:val="24"/>
          <w:szCs w:val="24"/>
        </w:rPr>
        <w:t>включают</w:t>
      </w:r>
      <w:r w:rsidRPr="00F30F92">
        <w:rPr>
          <w:rFonts w:ascii="Times New Roman" w:hAnsi="Times New Roman" w:cs="Times New Roman"/>
          <w:b/>
          <w:color w:val="auto"/>
          <w:spacing w:val="-2"/>
        </w:rPr>
        <w:t>:</w:t>
      </w:r>
    </w:p>
    <w:p w14:paraId="1A3DB288" w14:textId="77777777" w:rsidR="00F555B1" w:rsidRPr="00560B02" w:rsidRDefault="00F555B1">
      <w:pPr>
        <w:pStyle w:val="a7"/>
        <w:widowControl w:val="0"/>
        <w:numPr>
          <w:ilvl w:val="0"/>
          <w:numId w:val="14"/>
        </w:numPr>
        <w:tabs>
          <w:tab w:val="left" w:pos="746"/>
        </w:tabs>
        <w:autoSpaceDE w:val="0"/>
        <w:autoSpaceDN w:val="0"/>
        <w:spacing w:before="189" w:after="0"/>
        <w:ind w:right="962" w:firstLine="0"/>
        <w:contextualSpacing w:val="0"/>
        <w:jc w:val="both"/>
        <w:rPr>
          <w:rFonts w:ascii="Times New Roman" w:hAnsi="Times New Roman" w:cs="Times New Roman"/>
        </w:rPr>
      </w:pPr>
      <w:r w:rsidRPr="00560B02">
        <w:rPr>
          <w:rFonts w:ascii="Times New Roman" w:hAnsi="Times New Roman" w:cs="Times New Roman"/>
        </w:rPr>
        <w:t>сформированность</w:t>
      </w:r>
      <w:r w:rsidRPr="00560B02">
        <w:rPr>
          <w:rFonts w:ascii="Times New Roman" w:hAnsi="Times New Roman" w:cs="Times New Roman"/>
          <w:spacing w:val="18"/>
        </w:rPr>
        <w:t xml:space="preserve"> </w:t>
      </w:r>
      <w:r w:rsidRPr="00560B02">
        <w:rPr>
          <w:rFonts w:ascii="Times New Roman" w:hAnsi="Times New Roman" w:cs="Times New Roman"/>
        </w:rPr>
        <w:t>у</w:t>
      </w:r>
      <w:r w:rsidRPr="00560B02">
        <w:rPr>
          <w:rFonts w:ascii="Times New Roman" w:hAnsi="Times New Roman" w:cs="Times New Roman"/>
          <w:spacing w:val="-9"/>
        </w:rPr>
        <w:t xml:space="preserve"> </w:t>
      </w:r>
      <w:r w:rsidRPr="00560B02">
        <w:rPr>
          <w:rFonts w:ascii="Times New Roman" w:hAnsi="Times New Roman" w:cs="Times New Roman"/>
        </w:rPr>
        <w:t>обучающихся основ</w:t>
      </w:r>
      <w:r w:rsidRPr="00560B02">
        <w:rPr>
          <w:rFonts w:ascii="Times New Roman" w:hAnsi="Times New Roman" w:cs="Times New Roman"/>
          <w:spacing w:val="18"/>
        </w:rPr>
        <w:t xml:space="preserve"> </w:t>
      </w:r>
      <w:r w:rsidRPr="00560B02">
        <w:rPr>
          <w:rFonts w:ascii="Times New Roman" w:hAnsi="Times New Roman" w:cs="Times New Roman"/>
        </w:rPr>
        <w:t>российской</w:t>
      </w:r>
      <w:r w:rsidRPr="00560B02">
        <w:rPr>
          <w:rFonts w:ascii="Times New Roman" w:hAnsi="Times New Roman" w:cs="Times New Roman"/>
          <w:spacing w:val="19"/>
        </w:rPr>
        <w:t xml:space="preserve"> </w:t>
      </w:r>
      <w:r w:rsidRPr="00560B02">
        <w:rPr>
          <w:rFonts w:ascii="Times New Roman" w:hAnsi="Times New Roman" w:cs="Times New Roman"/>
        </w:rPr>
        <w:t xml:space="preserve">гражданской </w:t>
      </w:r>
      <w:r w:rsidRPr="00560B02">
        <w:rPr>
          <w:rFonts w:ascii="Times New Roman" w:hAnsi="Times New Roman" w:cs="Times New Roman"/>
          <w:spacing w:val="-2"/>
        </w:rPr>
        <w:t>идентичности;</w:t>
      </w:r>
    </w:p>
    <w:p w14:paraId="4BF6CAB8" w14:textId="77777777" w:rsidR="00F555B1" w:rsidRPr="00560B02" w:rsidRDefault="00F555B1">
      <w:pPr>
        <w:pStyle w:val="a7"/>
        <w:widowControl w:val="0"/>
        <w:numPr>
          <w:ilvl w:val="0"/>
          <w:numId w:val="14"/>
        </w:numPr>
        <w:tabs>
          <w:tab w:val="left" w:pos="746"/>
          <w:tab w:val="left" w:pos="2106"/>
          <w:tab w:val="left" w:pos="3739"/>
          <w:tab w:val="left" w:pos="5636"/>
        </w:tabs>
        <w:autoSpaceDE w:val="0"/>
        <w:autoSpaceDN w:val="0"/>
        <w:spacing w:after="0"/>
        <w:ind w:right="729" w:firstLine="0"/>
        <w:contextualSpacing w:val="0"/>
        <w:jc w:val="both"/>
        <w:rPr>
          <w:rFonts w:ascii="Times New Roman" w:hAnsi="Times New Roman" w:cs="Times New Roman"/>
        </w:rPr>
      </w:pPr>
      <w:r w:rsidRPr="00560B02">
        <w:rPr>
          <w:rFonts w:ascii="Times New Roman" w:hAnsi="Times New Roman" w:cs="Times New Roman"/>
          <w:spacing w:val="-2"/>
        </w:rPr>
        <w:lastRenderedPageBreak/>
        <w:t>готовность</w:t>
      </w:r>
      <w:r w:rsidRPr="00560B02">
        <w:rPr>
          <w:rFonts w:ascii="Times New Roman" w:hAnsi="Times New Roman" w:cs="Times New Roman"/>
        </w:rPr>
        <w:tab/>
      </w:r>
      <w:r w:rsidRPr="00560B02">
        <w:rPr>
          <w:rFonts w:ascii="Times New Roman" w:hAnsi="Times New Roman" w:cs="Times New Roman"/>
          <w:spacing w:val="-2"/>
        </w:rPr>
        <w:t>обучающихся</w:t>
      </w:r>
      <w:r w:rsidRPr="00560B02">
        <w:rPr>
          <w:rFonts w:ascii="Times New Roman" w:hAnsi="Times New Roman" w:cs="Times New Roman"/>
        </w:rPr>
        <w:tab/>
        <w:t>к саморазвитию,</w:t>
      </w:r>
      <w:r w:rsidRPr="00560B02">
        <w:rPr>
          <w:rFonts w:ascii="Times New Roman" w:hAnsi="Times New Roman" w:cs="Times New Roman"/>
        </w:rPr>
        <w:tab/>
      </w:r>
      <w:r w:rsidRPr="00560B02">
        <w:rPr>
          <w:rFonts w:ascii="Times New Roman" w:hAnsi="Times New Roman" w:cs="Times New Roman"/>
          <w:spacing w:val="-2"/>
        </w:rPr>
        <w:t xml:space="preserve">мотивированность </w:t>
      </w:r>
      <w:r w:rsidRPr="00560B02">
        <w:rPr>
          <w:rFonts w:ascii="Times New Roman" w:hAnsi="Times New Roman" w:cs="Times New Roman"/>
        </w:rPr>
        <w:t>к познанию и обучению;</w:t>
      </w:r>
    </w:p>
    <w:p w14:paraId="55CBE157" w14:textId="77777777" w:rsidR="00F555B1" w:rsidRPr="00560B02" w:rsidRDefault="00F555B1">
      <w:pPr>
        <w:pStyle w:val="a7"/>
        <w:widowControl w:val="0"/>
        <w:numPr>
          <w:ilvl w:val="0"/>
          <w:numId w:val="14"/>
        </w:numPr>
        <w:tabs>
          <w:tab w:val="left" w:pos="746"/>
        </w:tabs>
        <w:autoSpaceDE w:val="0"/>
        <w:autoSpaceDN w:val="0"/>
        <w:spacing w:after="0" w:line="273" w:lineRule="auto"/>
        <w:ind w:right="797" w:firstLine="0"/>
        <w:contextualSpacing w:val="0"/>
        <w:jc w:val="both"/>
        <w:rPr>
          <w:rFonts w:ascii="Times New Roman" w:hAnsi="Times New Roman" w:cs="Times New Roman"/>
        </w:rPr>
      </w:pPr>
      <w:r w:rsidRPr="00560B02">
        <w:rPr>
          <w:rFonts w:ascii="Times New Roman" w:hAnsi="Times New Roman" w:cs="Times New Roman"/>
        </w:rPr>
        <w:t>развитость у</w:t>
      </w:r>
      <w:r w:rsidRPr="00560B02">
        <w:rPr>
          <w:rFonts w:ascii="Times New Roman" w:hAnsi="Times New Roman" w:cs="Times New Roman"/>
          <w:spacing w:val="-10"/>
        </w:rPr>
        <w:t xml:space="preserve"> </w:t>
      </w:r>
      <w:r w:rsidRPr="00560B02">
        <w:rPr>
          <w:rFonts w:ascii="Times New Roman" w:hAnsi="Times New Roman" w:cs="Times New Roman"/>
        </w:rPr>
        <w:t>обучающихся</w:t>
      </w:r>
      <w:r w:rsidRPr="00560B02">
        <w:rPr>
          <w:rFonts w:ascii="Times New Roman" w:hAnsi="Times New Roman" w:cs="Times New Roman"/>
          <w:spacing w:val="40"/>
        </w:rPr>
        <w:t xml:space="preserve"> </w:t>
      </w:r>
      <w:r w:rsidRPr="00560B02">
        <w:rPr>
          <w:rFonts w:ascii="Times New Roman" w:hAnsi="Times New Roman" w:cs="Times New Roman"/>
        </w:rPr>
        <w:t>социально</w:t>
      </w:r>
      <w:r w:rsidRPr="00560B02">
        <w:rPr>
          <w:rFonts w:ascii="Times New Roman" w:hAnsi="Times New Roman" w:cs="Times New Roman"/>
          <w:spacing w:val="40"/>
        </w:rPr>
        <w:t xml:space="preserve"> </w:t>
      </w:r>
      <w:r w:rsidRPr="00560B02">
        <w:rPr>
          <w:rFonts w:ascii="Times New Roman" w:hAnsi="Times New Roman" w:cs="Times New Roman"/>
        </w:rPr>
        <w:t>значимых</w:t>
      </w:r>
      <w:r w:rsidRPr="00560B02">
        <w:rPr>
          <w:rFonts w:ascii="Times New Roman" w:hAnsi="Times New Roman" w:cs="Times New Roman"/>
          <w:spacing w:val="40"/>
        </w:rPr>
        <w:t xml:space="preserve"> </w:t>
      </w:r>
      <w:r w:rsidRPr="00560B02">
        <w:rPr>
          <w:rFonts w:ascii="Times New Roman" w:hAnsi="Times New Roman" w:cs="Times New Roman"/>
        </w:rPr>
        <w:t>качеств</w:t>
      </w:r>
      <w:r w:rsidRPr="00560B02">
        <w:rPr>
          <w:rFonts w:ascii="Times New Roman" w:hAnsi="Times New Roman" w:cs="Times New Roman"/>
          <w:spacing w:val="40"/>
        </w:rPr>
        <w:t xml:space="preserve"> </w:t>
      </w:r>
      <w:r w:rsidRPr="00560B02">
        <w:rPr>
          <w:rFonts w:ascii="Times New Roman" w:hAnsi="Times New Roman" w:cs="Times New Roman"/>
        </w:rPr>
        <w:t>личности</w:t>
      </w:r>
      <w:r w:rsidRPr="00560B02">
        <w:rPr>
          <w:rFonts w:ascii="Times New Roman" w:hAnsi="Times New Roman" w:cs="Times New Roman"/>
          <w:spacing w:val="40"/>
        </w:rPr>
        <w:t xml:space="preserve"> </w:t>
      </w:r>
      <w:r w:rsidRPr="00560B02">
        <w:rPr>
          <w:rFonts w:ascii="Times New Roman" w:hAnsi="Times New Roman" w:cs="Times New Roman"/>
        </w:rPr>
        <w:t>и усвоение ценностных установок;</w:t>
      </w:r>
    </w:p>
    <w:p w14:paraId="0990A10C" w14:textId="77777777" w:rsidR="00F555B1" w:rsidRPr="00560B02" w:rsidRDefault="00F555B1">
      <w:pPr>
        <w:pStyle w:val="a7"/>
        <w:widowControl w:val="0"/>
        <w:numPr>
          <w:ilvl w:val="0"/>
          <w:numId w:val="14"/>
        </w:numPr>
        <w:tabs>
          <w:tab w:val="left" w:pos="746"/>
        </w:tabs>
        <w:autoSpaceDE w:val="0"/>
        <w:autoSpaceDN w:val="0"/>
        <w:spacing w:after="0"/>
        <w:ind w:right="720" w:firstLine="0"/>
        <w:contextualSpacing w:val="0"/>
        <w:jc w:val="both"/>
        <w:rPr>
          <w:rFonts w:ascii="Times New Roman" w:hAnsi="Times New Roman" w:cs="Times New Roman"/>
        </w:rPr>
      </w:pPr>
      <w:r w:rsidRPr="00560B02">
        <w:rPr>
          <w:rFonts w:ascii="Times New Roman" w:hAnsi="Times New Roman" w:cs="Times New Roman"/>
        </w:rPr>
        <w:t>способность</w:t>
      </w:r>
      <w:r w:rsidRPr="00560B02">
        <w:rPr>
          <w:rFonts w:ascii="Times New Roman" w:hAnsi="Times New Roman" w:cs="Times New Roman"/>
          <w:spacing w:val="32"/>
        </w:rPr>
        <w:t xml:space="preserve"> </w:t>
      </w:r>
      <w:r w:rsidRPr="00560B02">
        <w:rPr>
          <w:rFonts w:ascii="Times New Roman" w:hAnsi="Times New Roman" w:cs="Times New Roman"/>
        </w:rPr>
        <w:t>обучающихся</w:t>
      </w:r>
      <w:r w:rsidRPr="00560B02">
        <w:rPr>
          <w:rFonts w:ascii="Times New Roman" w:hAnsi="Times New Roman" w:cs="Times New Roman"/>
          <w:spacing w:val="31"/>
        </w:rPr>
        <w:t xml:space="preserve"> </w:t>
      </w:r>
      <w:r w:rsidRPr="00560B02">
        <w:rPr>
          <w:rFonts w:ascii="Times New Roman" w:hAnsi="Times New Roman" w:cs="Times New Roman"/>
        </w:rPr>
        <w:t>принимать активное участие в социально значимой деятельности.</w:t>
      </w:r>
    </w:p>
    <w:p w14:paraId="0C7F060E" w14:textId="26492B43" w:rsidR="00F555B1" w:rsidRPr="00560B02" w:rsidRDefault="00F555B1" w:rsidP="00F555B1">
      <w:pPr>
        <w:pStyle w:val="ac"/>
        <w:spacing w:line="276" w:lineRule="auto"/>
        <w:ind w:right="705" w:firstLine="225"/>
        <w:rPr>
          <w:spacing w:val="-2"/>
          <w:sz w:val="24"/>
          <w:szCs w:val="24"/>
        </w:rPr>
      </w:pPr>
      <w:r w:rsidRPr="00560B02">
        <w:rPr>
          <w:b/>
          <w:sz w:val="24"/>
          <w:szCs w:val="24"/>
        </w:rPr>
        <w:t xml:space="preserve">Личностные результаты отражают </w:t>
      </w:r>
      <w:r w:rsidRPr="00560B02">
        <w:rPr>
          <w:sz w:val="24"/>
          <w:szCs w:val="24"/>
        </w:rPr>
        <w:t>готовность обучающихся руководствоваться</w:t>
      </w:r>
      <w:r w:rsidRPr="00560B02">
        <w:rPr>
          <w:spacing w:val="80"/>
          <w:w w:val="150"/>
          <w:sz w:val="24"/>
          <w:szCs w:val="24"/>
        </w:rPr>
        <w:t xml:space="preserve"> </w:t>
      </w:r>
      <w:r w:rsidRPr="00560B02">
        <w:rPr>
          <w:sz w:val="24"/>
          <w:szCs w:val="24"/>
        </w:rPr>
        <w:t>системой</w:t>
      </w:r>
      <w:r w:rsidRPr="00560B02">
        <w:rPr>
          <w:spacing w:val="80"/>
          <w:w w:val="150"/>
          <w:sz w:val="24"/>
          <w:szCs w:val="24"/>
        </w:rPr>
        <w:t xml:space="preserve"> </w:t>
      </w:r>
      <w:r w:rsidRPr="00560B02">
        <w:rPr>
          <w:sz w:val="24"/>
          <w:szCs w:val="24"/>
        </w:rPr>
        <w:t>позитивных</w:t>
      </w:r>
      <w:r w:rsidRPr="00560B02">
        <w:rPr>
          <w:spacing w:val="80"/>
          <w:sz w:val="24"/>
          <w:szCs w:val="24"/>
        </w:rPr>
        <w:t xml:space="preserve"> </w:t>
      </w:r>
      <w:proofErr w:type="gramStart"/>
      <w:r w:rsidRPr="00560B02">
        <w:rPr>
          <w:sz w:val="24"/>
          <w:szCs w:val="24"/>
        </w:rPr>
        <w:t>ценностных</w:t>
      </w:r>
      <w:r w:rsidRPr="00560B02">
        <w:rPr>
          <w:spacing w:val="40"/>
          <w:sz w:val="24"/>
          <w:szCs w:val="24"/>
        </w:rPr>
        <w:t xml:space="preserve">  </w:t>
      </w:r>
      <w:r w:rsidRPr="00560B02">
        <w:rPr>
          <w:sz w:val="24"/>
          <w:szCs w:val="24"/>
        </w:rPr>
        <w:t>ориентаций</w:t>
      </w:r>
      <w:proofErr w:type="gramEnd"/>
      <w:r w:rsidRPr="00560B02">
        <w:rPr>
          <w:spacing w:val="40"/>
          <w:sz w:val="24"/>
          <w:szCs w:val="24"/>
        </w:rPr>
        <w:t xml:space="preserve"> </w:t>
      </w:r>
      <w:r w:rsidRPr="00560B02">
        <w:rPr>
          <w:sz w:val="24"/>
          <w:szCs w:val="24"/>
        </w:rPr>
        <w:t>и расширением опыта деятельности на ее основе и в процессе реализации</w:t>
      </w:r>
      <w:r w:rsidRPr="00560B02">
        <w:rPr>
          <w:spacing w:val="-1"/>
          <w:sz w:val="24"/>
          <w:szCs w:val="24"/>
        </w:rPr>
        <w:t xml:space="preserve"> </w:t>
      </w:r>
      <w:r w:rsidRPr="00560B02">
        <w:rPr>
          <w:sz w:val="24"/>
          <w:szCs w:val="24"/>
        </w:rPr>
        <w:t>основных</w:t>
      </w:r>
      <w:r w:rsidRPr="00560B02">
        <w:rPr>
          <w:spacing w:val="-3"/>
          <w:sz w:val="24"/>
          <w:szCs w:val="24"/>
        </w:rPr>
        <w:t xml:space="preserve"> </w:t>
      </w:r>
      <w:r w:rsidRPr="00560B02">
        <w:rPr>
          <w:sz w:val="24"/>
          <w:szCs w:val="24"/>
        </w:rPr>
        <w:t>направлений</w:t>
      </w:r>
      <w:r w:rsidRPr="00560B02">
        <w:rPr>
          <w:spacing w:val="-1"/>
          <w:sz w:val="24"/>
          <w:szCs w:val="24"/>
        </w:rPr>
        <w:t xml:space="preserve"> </w:t>
      </w:r>
      <w:r w:rsidRPr="00560B02">
        <w:rPr>
          <w:sz w:val="24"/>
          <w:szCs w:val="24"/>
        </w:rPr>
        <w:t>воспитательной</w:t>
      </w:r>
      <w:r w:rsidRPr="00560B02">
        <w:rPr>
          <w:spacing w:val="-2"/>
          <w:sz w:val="24"/>
          <w:szCs w:val="24"/>
        </w:rPr>
        <w:t xml:space="preserve"> </w:t>
      </w:r>
      <w:r w:rsidRPr="00560B02">
        <w:rPr>
          <w:sz w:val="24"/>
          <w:szCs w:val="24"/>
        </w:rPr>
        <w:t>деятельности,</w:t>
      </w:r>
      <w:r w:rsidRPr="00560B02">
        <w:rPr>
          <w:spacing w:val="-1"/>
          <w:sz w:val="24"/>
          <w:szCs w:val="24"/>
        </w:rPr>
        <w:t xml:space="preserve"> </w:t>
      </w:r>
      <w:r w:rsidRPr="00560B02">
        <w:rPr>
          <w:sz w:val="24"/>
          <w:szCs w:val="24"/>
        </w:rPr>
        <w:t>в том числе</w:t>
      </w:r>
      <w:r w:rsidRPr="00560B02">
        <w:rPr>
          <w:spacing w:val="-10"/>
          <w:sz w:val="24"/>
          <w:szCs w:val="24"/>
        </w:rPr>
        <w:t xml:space="preserve"> </w:t>
      </w:r>
      <w:r w:rsidRPr="00560B02">
        <w:rPr>
          <w:sz w:val="24"/>
          <w:szCs w:val="24"/>
        </w:rPr>
        <w:t>в</w:t>
      </w:r>
      <w:r w:rsidRPr="00560B02">
        <w:rPr>
          <w:spacing w:val="7"/>
          <w:sz w:val="24"/>
          <w:szCs w:val="24"/>
        </w:rPr>
        <w:t xml:space="preserve"> </w:t>
      </w:r>
      <w:r w:rsidRPr="00560B02">
        <w:rPr>
          <w:spacing w:val="-2"/>
          <w:sz w:val="24"/>
          <w:szCs w:val="24"/>
        </w:rPr>
        <w:t>части:</w:t>
      </w:r>
    </w:p>
    <w:p w14:paraId="738294EC" w14:textId="77777777" w:rsidR="00F555B1" w:rsidRPr="00560B02" w:rsidRDefault="00F555B1" w:rsidP="00F555B1">
      <w:pPr>
        <w:pStyle w:val="ac"/>
        <w:tabs>
          <w:tab w:val="left" w:pos="4296"/>
          <w:tab w:val="left" w:pos="6217"/>
        </w:tabs>
        <w:spacing w:before="188" w:line="276" w:lineRule="auto"/>
        <w:ind w:right="712"/>
        <w:rPr>
          <w:sz w:val="24"/>
          <w:szCs w:val="24"/>
        </w:rPr>
      </w:pPr>
      <w:r w:rsidRPr="00560B02">
        <w:rPr>
          <w:b/>
          <w:spacing w:val="-2"/>
          <w:sz w:val="24"/>
          <w:szCs w:val="24"/>
        </w:rPr>
        <w:t>гражданско-патриотического</w:t>
      </w:r>
      <w:r w:rsidRPr="00560B02">
        <w:rPr>
          <w:b/>
          <w:sz w:val="24"/>
          <w:szCs w:val="24"/>
        </w:rPr>
        <w:tab/>
      </w:r>
      <w:r w:rsidRPr="00560B02">
        <w:rPr>
          <w:b/>
          <w:spacing w:val="-2"/>
          <w:sz w:val="24"/>
          <w:szCs w:val="24"/>
        </w:rPr>
        <w:t>воспитания:</w:t>
      </w:r>
      <w:r w:rsidRPr="00560B02">
        <w:rPr>
          <w:b/>
          <w:sz w:val="24"/>
          <w:szCs w:val="24"/>
        </w:rPr>
        <w:tab/>
      </w:r>
      <w:r w:rsidRPr="00560B02">
        <w:rPr>
          <w:spacing w:val="-2"/>
          <w:sz w:val="24"/>
          <w:szCs w:val="24"/>
        </w:rPr>
        <w:t xml:space="preserve">становление </w:t>
      </w:r>
      <w:r w:rsidRPr="00560B02">
        <w:rPr>
          <w:sz w:val="24"/>
          <w:szCs w:val="24"/>
        </w:rPr>
        <w:t>ценностного отношения к своей Родине - России; осознание своей этнокультурной и российской гражданской идентичности; сопричастность к прошлому, настоящему и будущему своей страны и родного</w:t>
      </w:r>
      <w:r w:rsidRPr="00560B02">
        <w:rPr>
          <w:spacing w:val="40"/>
          <w:sz w:val="24"/>
          <w:szCs w:val="24"/>
        </w:rPr>
        <w:t xml:space="preserve"> </w:t>
      </w:r>
      <w:r w:rsidRPr="00560B02">
        <w:rPr>
          <w:sz w:val="24"/>
          <w:szCs w:val="24"/>
        </w:rPr>
        <w:t>Самарского</w:t>
      </w:r>
      <w:r w:rsidRPr="00560B02">
        <w:rPr>
          <w:spacing w:val="40"/>
          <w:sz w:val="24"/>
          <w:szCs w:val="24"/>
        </w:rPr>
        <w:t xml:space="preserve"> </w:t>
      </w:r>
      <w:r w:rsidRPr="00560B02">
        <w:rPr>
          <w:sz w:val="24"/>
          <w:szCs w:val="24"/>
        </w:rPr>
        <w:t>края;</w:t>
      </w:r>
      <w:r w:rsidRPr="00560B02">
        <w:rPr>
          <w:spacing w:val="40"/>
          <w:sz w:val="24"/>
          <w:szCs w:val="24"/>
        </w:rPr>
        <w:t xml:space="preserve"> </w:t>
      </w:r>
      <w:r w:rsidRPr="00560B02">
        <w:rPr>
          <w:sz w:val="24"/>
          <w:szCs w:val="24"/>
        </w:rPr>
        <w:t>уважение к</w:t>
      </w:r>
      <w:r w:rsidRPr="00560B02">
        <w:rPr>
          <w:spacing w:val="40"/>
          <w:sz w:val="24"/>
          <w:szCs w:val="24"/>
        </w:rPr>
        <w:t xml:space="preserve"> </w:t>
      </w:r>
      <w:r w:rsidRPr="00560B02">
        <w:rPr>
          <w:sz w:val="24"/>
          <w:szCs w:val="24"/>
        </w:rPr>
        <w:t>своему</w:t>
      </w:r>
      <w:r w:rsidRPr="00560B02">
        <w:rPr>
          <w:spacing w:val="40"/>
          <w:sz w:val="24"/>
          <w:szCs w:val="24"/>
        </w:rPr>
        <w:t xml:space="preserve"> </w:t>
      </w:r>
      <w:r w:rsidRPr="00560B02">
        <w:rPr>
          <w:sz w:val="24"/>
          <w:szCs w:val="24"/>
        </w:rPr>
        <w:t>и</w:t>
      </w:r>
      <w:r w:rsidRPr="00560B02">
        <w:rPr>
          <w:spacing w:val="40"/>
          <w:sz w:val="24"/>
          <w:szCs w:val="24"/>
        </w:rPr>
        <w:t xml:space="preserve"> </w:t>
      </w:r>
      <w:r w:rsidRPr="00560B02">
        <w:rPr>
          <w:sz w:val="24"/>
          <w:szCs w:val="24"/>
        </w:rPr>
        <w:t>другим</w:t>
      </w:r>
      <w:r w:rsidRPr="00560B02">
        <w:rPr>
          <w:spacing w:val="40"/>
          <w:sz w:val="24"/>
          <w:szCs w:val="24"/>
        </w:rPr>
        <w:t xml:space="preserve"> </w:t>
      </w:r>
      <w:r w:rsidRPr="00560B02">
        <w:rPr>
          <w:sz w:val="24"/>
          <w:szCs w:val="24"/>
        </w:rPr>
        <w:t>народам;</w:t>
      </w:r>
    </w:p>
    <w:p w14:paraId="73981379" w14:textId="77777777" w:rsidR="00F555B1" w:rsidRPr="00560B02" w:rsidRDefault="00F555B1" w:rsidP="00F555B1">
      <w:pPr>
        <w:pStyle w:val="ac"/>
        <w:spacing w:before="63" w:line="278" w:lineRule="auto"/>
        <w:ind w:right="699"/>
        <w:rPr>
          <w:sz w:val="24"/>
          <w:szCs w:val="24"/>
        </w:rPr>
      </w:pPr>
      <w:r w:rsidRPr="00560B02">
        <w:rPr>
          <w:sz w:val="24"/>
          <w:szCs w:val="24"/>
        </w:rPr>
        <w:t>первоначальные представления о человеке как члене общества,</w:t>
      </w:r>
      <w:r w:rsidRPr="00560B02">
        <w:rPr>
          <w:spacing w:val="40"/>
          <w:sz w:val="24"/>
          <w:szCs w:val="24"/>
        </w:rPr>
        <w:t xml:space="preserve"> </w:t>
      </w:r>
      <w:r w:rsidRPr="00560B02">
        <w:rPr>
          <w:sz w:val="24"/>
          <w:szCs w:val="24"/>
        </w:rPr>
        <w:t xml:space="preserve">о правах и ответственности, уважении и достоинстве человека, о нравственно-этических нормах поведения и правилах межличностных </w:t>
      </w:r>
      <w:r w:rsidRPr="00560B02">
        <w:rPr>
          <w:spacing w:val="-2"/>
          <w:sz w:val="24"/>
          <w:szCs w:val="24"/>
        </w:rPr>
        <w:t>отношений;</w:t>
      </w:r>
    </w:p>
    <w:p w14:paraId="2C2FFEF8" w14:textId="77777777" w:rsidR="00F555B1" w:rsidRPr="00560B02" w:rsidRDefault="00F555B1" w:rsidP="00F555B1">
      <w:pPr>
        <w:pStyle w:val="ac"/>
        <w:spacing w:before="157" w:line="276" w:lineRule="auto"/>
        <w:ind w:right="710" w:firstLine="57"/>
        <w:rPr>
          <w:sz w:val="24"/>
          <w:szCs w:val="24"/>
        </w:rPr>
      </w:pPr>
      <w:r w:rsidRPr="00560B02">
        <w:rPr>
          <w:sz w:val="24"/>
          <w:szCs w:val="24"/>
        </w:rPr>
        <w:t>-</w:t>
      </w:r>
      <w:r w:rsidRPr="00560B02">
        <w:rPr>
          <w:b/>
          <w:sz w:val="24"/>
          <w:szCs w:val="24"/>
        </w:rPr>
        <w:t xml:space="preserve">духовно-нравственного воспитания: </w:t>
      </w:r>
      <w:r w:rsidRPr="00560B02">
        <w:rPr>
          <w:sz w:val="24"/>
          <w:szCs w:val="24"/>
        </w:rPr>
        <w:t>признание индивидуальности каждого человека; проявление сопереживания, уважения и доброжелательности; неприятие любых форм поведения,</w:t>
      </w:r>
      <w:r w:rsidRPr="00560B02">
        <w:rPr>
          <w:spacing w:val="80"/>
          <w:sz w:val="24"/>
          <w:szCs w:val="24"/>
        </w:rPr>
        <w:t xml:space="preserve"> </w:t>
      </w:r>
      <w:r w:rsidRPr="00560B02">
        <w:rPr>
          <w:sz w:val="24"/>
          <w:szCs w:val="24"/>
        </w:rPr>
        <w:t xml:space="preserve">направленных на причинение физического и морального вреда другим </w:t>
      </w:r>
      <w:r w:rsidRPr="00560B02">
        <w:rPr>
          <w:spacing w:val="-2"/>
          <w:sz w:val="24"/>
          <w:szCs w:val="24"/>
        </w:rPr>
        <w:t>людям;</w:t>
      </w:r>
    </w:p>
    <w:p w14:paraId="48554D3B" w14:textId="77777777" w:rsidR="00F555B1" w:rsidRPr="00E950A3" w:rsidRDefault="00F555B1" w:rsidP="00F555B1">
      <w:pPr>
        <w:pStyle w:val="ac"/>
        <w:spacing w:before="158" w:line="276" w:lineRule="auto"/>
        <w:ind w:right="709" w:firstLine="57"/>
        <w:rPr>
          <w:sz w:val="24"/>
          <w:szCs w:val="24"/>
        </w:rPr>
      </w:pPr>
      <w:r>
        <w:t>-</w:t>
      </w:r>
      <w:r w:rsidRPr="00E950A3">
        <w:rPr>
          <w:b/>
          <w:sz w:val="24"/>
          <w:szCs w:val="24"/>
        </w:rPr>
        <w:t xml:space="preserve">эстетического воспитания: </w:t>
      </w:r>
      <w:r w:rsidRPr="00E950A3">
        <w:rPr>
          <w:sz w:val="24"/>
          <w:szCs w:val="24"/>
        </w:rPr>
        <w:t>уважительное отношение и интерес к художественной культуре, восприимчивость к разным</w:t>
      </w:r>
      <w:r w:rsidRPr="00E950A3">
        <w:rPr>
          <w:spacing w:val="40"/>
          <w:sz w:val="24"/>
          <w:szCs w:val="24"/>
        </w:rPr>
        <w:t xml:space="preserve"> </w:t>
      </w:r>
      <w:r w:rsidRPr="00E950A3">
        <w:rPr>
          <w:sz w:val="24"/>
          <w:szCs w:val="24"/>
        </w:rPr>
        <w:t>видам</w:t>
      </w:r>
      <w:r w:rsidRPr="00E950A3">
        <w:rPr>
          <w:spacing w:val="40"/>
          <w:sz w:val="24"/>
          <w:szCs w:val="24"/>
        </w:rPr>
        <w:t xml:space="preserve"> </w:t>
      </w:r>
      <w:r w:rsidRPr="00E950A3">
        <w:rPr>
          <w:sz w:val="24"/>
          <w:szCs w:val="24"/>
        </w:rPr>
        <w:t xml:space="preserve">искусства, традициям и творчеству своего и других народов; стремление к самовыражению в разных видах художественной </w:t>
      </w:r>
      <w:r w:rsidRPr="00E950A3">
        <w:rPr>
          <w:spacing w:val="-2"/>
          <w:sz w:val="24"/>
          <w:szCs w:val="24"/>
        </w:rPr>
        <w:t>деятельности;</w:t>
      </w:r>
    </w:p>
    <w:p w14:paraId="0B80A1CF" w14:textId="77777777" w:rsidR="00F555B1" w:rsidRPr="00E950A3" w:rsidRDefault="00F555B1" w:rsidP="00F555B1">
      <w:pPr>
        <w:spacing w:before="164" w:line="276" w:lineRule="auto"/>
        <w:ind w:left="598" w:right="715"/>
        <w:jc w:val="both"/>
        <w:rPr>
          <w:rFonts w:ascii="Times New Roman" w:hAnsi="Times New Roman" w:cs="Times New Roman"/>
        </w:rPr>
      </w:pPr>
      <w:r w:rsidRPr="00E950A3">
        <w:rPr>
          <w:rFonts w:ascii="Times New Roman" w:hAnsi="Times New Roman" w:cs="Times New Roman"/>
        </w:rPr>
        <w:t>-</w:t>
      </w:r>
      <w:r w:rsidRPr="00E950A3">
        <w:rPr>
          <w:rFonts w:ascii="Times New Roman" w:hAnsi="Times New Roman" w:cs="Times New Roman"/>
          <w:b/>
        </w:rPr>
        <w:t xml:space="preserve">физического воспитания, формирования культуры здоровья и эмоционального благополучия: </w:t>
      </w:r>
      <w:r w:rsidRPr="00E950A3">
        <w:rPr>
          <w:rFonts w:ascii="Times New Roman" w:hAnsi="Times New Roman" w:cs="Times New Roman"/>
        </w:rPr>
        <w:t>соблюдение правил здорового и безопасного (для себя и других людей) образа жизни в окружающей среде (в том числе информационной); бережное отношение к физическому и психическому здоровью;</w:t>
      </w:r>
    </w:p>
    <w:p w14:paraId="60CC3FB7" w14:textId="77777777" w:rsidR="00F555B1" w:rsidRPr="00E950A3" w:rsidRDefault="00F555B1" w:rsidP="00F555B1">
      <w:pPr>
        <w:pStyle w:val="ac"/>
        <w:spacing w:before="164" w:line="276" w:lineRule="auto"/>
        <w:ind w:right="707"/>
        <w:rPr>
          <w:sz w:val="24"/>
          <w:szCs w:val="24"/>
        </w:rPr>
      </w:pPr>
      <w:r w:rsidRPr="00E950A3">
        <w:rPr>
          <w:b/>
          <w:sz w:val="24"/>
          <w:szCs w:val="24"/>
        </w:rPr>
        <w:t>-трудового воспитания:</w:t>
      </w:r>
      <w:r w:rsidRPr="00E950A3">
        <w:rPr>
          <w:b/>
          <w:spacing w:val="-1"/>
          <w:sz w:val="24"/>
          <w:szCs w:val="24"/>
        </w:rPr>
        <w:t xml:space="preserve"> </w:t>
      </w:r>
      <w:r w:rsidRPr="00E950A3">
        <w:rPr>
          <w:sz w:val="24"/>
          <w:szCs w:val="24"/>
        </w:rPr>
        <w:t>осознание</w:t>
      </w:r>
      <w:r w:rsidRPr="00E950A3">
        <w:rPr>
          <w:spacing w:val="-5"/>
          <w:sz w:val="24"/>
          <w:szCs w:val="24"/>
        </w:rPr>
        <w:t xml:space="preserve"> </w:t>
      </w:r>
      <w:r w:rsidRPr="00E950A3">
        <w:rPr>
          <w:sz w:val="24"/>
          <w:szCs w:val="24"/>
        </w:rPr>
        <w:t>ценности труда в</w:t>
      </w:r>
      <w:r w:rsidRPr="00E950A3">
        <w:rPr>
          <w:spacing w:val="-3"/>
          <w:sz w:val="24"/>
          <w:szCs w:val="24"/>
        </w:rPr>
        <w:t xml:space="preserve"> </w:t>
      </w:r>
      <w:r w:rsidRPr="00E950A3">
        <w:rPr>
          <w:sz w:val="24"/>
          <w:szCs w:val="24"/>
        </w:rPr>
        <w:t>жизни</w:t>
      </w:r>
      <w:r w:rsidRPr="00E950A3">
        <w:rPr>
          <w:spacing w:val="-2"/>
          <w:sz w:val="24"/>
          <w:szCs w:val="24"/>
        </w:rPr>
        <w:t xml:space="preserve"> </w:t>
      </w:r>
      <w:r w:rsidRPr="00E950A3">
        <w:rPr>
          <w:sz w:val="24"/>
          <w:szCs w:val="24"/>
        </w:rPr>
        <w:t>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16B52E31" w14:textId="77777777" w:rsidR="00F555B1" w:rsidRPr="00E950A3" w:rsidRDefault="00F555B1" w:rsidP="00F555B1">
      <w:pPr>
        <w:spacing w:before="162"/>
        <w:ind w:left="598" w:right="725"/>
        <w:jc w:val="both"/>
        <w:rPr>
          <w:rFonts w:ascii="Times New Roman" w:hAnsi="Times New Roman" w:cs="Times New Roman"/>
        </w:rPr>
      </w:pPr>
      <w:r w:rsidRPr="00E950A3">
        <w:rPr>
          <w:rFonts w:ascii="Times New Roman" w:hAnsi="Times New Roman" w:cs="Times New Roman"/>
          <w:b/>
        </w:rPr>
        <w:t xml:space="preserve">-экологического воспитания: </w:t>
      </w:r>
      <w:r w:rsidRPr="00E950A3">
        <w:rPr>
          <w:rFonts w:ascii="Times New Roman" w:hAnsi="Times New Roman" w:cs="Times New Roman"/>
        </w:rPr>
        <w:t>бережное отношение к природе; неприятие действий, приносящих ей вред;</w:t>
      </w:r>
    </w:p>
    <w:p w14:paraId="7DF0559A" w14:textId="34104DDE" w:rsidR="00F555B1" w:rsidRPr="00E950A3" w:rsidRDefault="00F555B1" w:rsidP="00F555B1">
      <w:pPr>
        <w:pStyle w:val="ac"/>
        <w:spacing w:line="276" w:lineRule="auto"/>
        <w:ind w:right="705" w:firstLine="225"/>
        <w:rPr>
          <w:sz w:val="24"/>
          <w:szCs w:val="24"/>
        </w:rPr>
      </w:pPr>
      <w:r w:rsidRPr="00E950A3">
        <w:rPr>
          <w:b/>
          <w:sz w:val="24"/>
          <w:szCs w:val="24"/>
        </w:rPr>
        <w:t xml:space="preserve">-ценности научного познания: </w:t>
      </w:r>
      <w:r w:rsidRPr="00E950A3">
        <w:rPr>
          <w:sz w:val="24"/>
          <w:szCs w:val="24"/>
        </w:rPr>
        <w:t>первоначальные представления о научной картине мира; познавательные интересы, активность, инициативность, любознательность и самостоятельность в познании.</w:t>
      </w:r>
    </w:p>
    <w:p w14:paraId="1CD82D74" w14:textId="77777777" w:rsidR="00F555B1" w:rsidRPr="00E950A3" w:rsidRDefault="00F555B1" w:rsidP="00F555B1">
      <w:pPr>
        <w:pStyle w:val="ac"/>
        <w:spacing w:before="74"/>
        <w:ind w:right="657"/>
        <w:rPr>
          <w:b/>
          <w:sz w:val="24"/>
          <w:szCs w:val="24"/>
        </w:rPr>
      </w:pPr>
      <w:r w:rsidRPr="00E950A3">
        <w:rPr>
          <w:sz w:val="24"/>
          <w:szCs w:val="24"/>
        </w:rPr>
        <w:t>Метапредметные результаты освоения основной образовательной программы представляют собой совокупность универсальных учебных действий и уровня овладения междисциплинарными понятиями. Метапредметные результаты отражают способность обучающихся использовать на</w:t>
      </w:r>
      <w:r w:rsidRPr="00E950A3">
        <w:rPr>
          <w:spacing w:val="-1"/>
          <w:sz w:val="24"/>
          <w:szCs w:val="24"/>
        </w:rPr>
        <w:t xml:space="preserve"> </w:t>
      </w:r>
      <w:r w:rsidRPr="00E950A3">
        <w:rPr>
          <w:sz w:val="24"/>
          <w:szCs w:val="24"/>
        </w:rPr>
        <w:t xml:space="preserve">практике универсальные </w:t>
      </w:r>
      <w:r w:rsidRPr="00E950A3">
        <w:rPr>
          <w:sz w:val="24"/>
          <w:szCs w:val="24"/>
        </w:rPr>
        <w:lastRenderedPageBreak/>
        <w:t xml:space="preserve">учебные </w:t>
      </w:r>
      <w:proofErr w:type="spellStart"/>
      <w:r w:rsidRPr="00E950A3">
        <w:rPr>
          <w:sz w:val="24"/>
          <w:szCs w:val="24"/>
        </w:rPr>
        <w:t>действияи</w:t>
      </w:r>
      <w:proofErr w:type="spellEnd"/>
      <w:r w:rsidRPr="00E950A3">
        <w:rPr>
          <w:sz w:val="24"/>
          <w:szCs w:val="24"/>
        </w:rPr>
        <w:t xml:space="preserve"> группируются по трем направлениям</w:t>
      </w:r>
      <w:r w:rsidRPr="00E950A3">
        <w:rPr>
          <w:b/>
          <w:sz w:val="24"/>
          <w:szCs w:val="24"/>
        </w:rPr>
        <w:t>:</w:t>
      </w:r>
    </w:p>
    <w:p w14:paraId="2C548FA9" w14:textId="1D25FB46" w:rsidR="00F555B1" w:rsidRPr="00F30F92" w:rsidRDefault="00F555B1" w:rsidP="00F555B1">
      <w:pPr>
        <w:pStyle w:val="3"/>
        <w:spacing w:before="76"/>
        <w:rPr>
          <w:rFonts w:ascii="Times New Roman" w:hAnsi="Times New Roman" w:cs="Times New Roman"/>
          <w:b/>
          <w:color w:val="auto"/>
          <w:sz w:val="24"/>
          <w:szCs w:val="24"/>
        </w:rPr>
      </w:pPr>
      <w:bookmarkStart w:id="7" w:name="Универсальные_познавательные_учебные_дей"/>
      <w:bookmarkEnd w:id="7"/>
      <w:r w:rsidRPr="00E950A3">
        <w:rPr>
          <w:rFonts w:ascii="Times New Roman" w:hAnsi="Times New Roman" w:cs="Times New Roman"/>
          <w:sz w:val="24"/>
          <w:szCs w:val="24"/>
        </w:rPr>
        <w:t xml:space="preserve">          </w:t>
      </w:r>
      <w:r w:rsidRPr="00F30F92">
        <w:rPr>
          <w:rFonts w:ascii="Times New Roman" w:hAnsi="Times New Roman" w:cs="Times New Roman"/>
          <w:b/>
          <w:color w:val="auto"/>
          <w:sz w:val="24"/>
          <w:szCs w:val="24"/>
        </w:rPr>
        <w:t>Универсальные</w:t>
      </w:r>
      <w:r w:rsidRPr="00F30F92">
        <w:rPr>
          <w:rFonts w:ascii="Times New Roman" w:hAnsi="Times New Roman" w:cs="Times New Roman"/>
          <w:b/>
          <w:color w:val="auto"/>
          <w:spacing w:val="-12"/>
          <w:sz w:val="24"/>
          <w:szCs w:val="24"/>
        </w:rPr>
        <w:t xml:space="preserve"> </w:t>
      </w:r>
      <w:r w:rsidRPr="00F30F92">
        <w:rPr>
          <w:rFonts w:ascii="Times New Roman" w:hAnsi="Times New Roman" w:cs="Times New Roman"/>
          <w:b/>
          <w:color w:val="auto"/>
          <w:sz w:val="24"/>
          <w:szCs w:val="24"/>
        </w:rPr>
        <w:t>познавательные</w:t>
      </w:r>
      <w:r w:rsidRPr="00F30F92">
        <w:rPr>
          <w:rFonts w:ascii="Times New Roman" w:hAnsi="Times New Roman" w:cs="Times New Roman"/>
          <w:b/>
          <w:color w:val="auto"/>
          <w:spacing w:val="-12"/>
          <w:sz w:val="24"/>
          <w:szCs w:val="24"/>
        </w:rPr>
        <w:t xml:space="preserve"> </w:t>
      </w:r>
      <w:r w:rsidRPr="00F30F92">
        <w:rPr>
          <w:rFonts w:ascii="Times New Roman" w:hAnsi="Times New Roman" w:cs="Times New Roman"/>
          <w:b/>
          <w:color w:val="auto"/>
          <w:sz w:val="24"/>
          <w:szCs w:val="24"/>
        </w:rPr>
        <w:t>учебные</w:t>
      </w:r>
      <w:r w:rsidRPr="00F30F92">
        <w:rPr>
          <w:rFonts w:ascii="Times New Roman" w:hAnsi="Times New Roman" w:cs="Times New Roman"/>
          <w:b/>
          <w:color w:val="auto"/>
          <w:spacing w:val="-13"/>
          <w:sz w:val="24"/>
          <w:szCs w:val="24"/>
        </w:rPr>
        <w:t xml:space="preserve"> </w:t>
      </w:r>
      <w:r w:rsidRPr="00F30F92">
        <w:rPr>
          <w:rFonts w:ascii="Times New Roman" w:hAnsi="Times New Roman" w:cs="Times New Roman"/>
          <w:b/>
          <w:color w:val="auto"/>
          <w:spacing w:val="-2"/>
          <w:sz w:val="24"/>
          <w:szCs w:val="24"/>
        </w:rPr>
        <w:t>действия</w:t>
      </w:r>
    </w:p>
    <w:p w14:paraId="43181C0A" w14:textId="77777777" w:rsidR="00F555B1" w:rsidRPr="00E950A3" w:rsidRDefault="00F555B1" w:rsidP="00F555B1">
      <w:pPr>
        <w:spacing w:before="40" w:line="283" w:lineRule="auto"/>
        <w:ind w:left="598" w:right="717" w:firstLine="758"/>
        <w:jc w:val="both"/>
        <w:rPr>
          <w:rFonts w:ascii="Times New Roman" w:hAnsi="Times New Roman" w:cs="Times New Roman"/>
          <w:b/>
        </w:rPr>
      </w:pPr>
      <w:r w:rsidRPr="00E950A3">
        <w:rPr>
          <w:rFonts w:ascii="Times New Roman" w:hAnsi="Times New Roman" w:cs="Times New Roman"/>
          <w:b/>
        </w:rPr>
        <w:t>Овладение базовыми логическими действиями обеспечивает формирование у обучающихся следующих умений:</w:t>
      </w:r>
    </w:p>
    <w:p w14:paraId="0EF876B7" w14:textId="77777777" w:rsidR="00F555B1" w:rsidRPr="00E950A3" w:rsidRDefault="00F555B1" w:rsidP="00F555B1">
      <w:pPr>
        <w:pStyle w:val="ac"/>
        <w:spacing w:line="278" w:lineRule="auto"/>
        <w:ind w:right="715" w:firstLine="758"/>
        <w:rPr>
          <w:sz w:val="24"/>
          <w:szCs w:val="24"/>
        </w:rPr>
      </w:pPr>
      <w:r w:rsidRPr="00E950A3">
        <w:rPr>
          <w:sz w:val="24"/>
          <w:szCs w:val="24"/>
        </w:rPr>
        <w:t>сравнивать объекты, устанавливать основания для сравнения, устанавливать аналогии;</w:t>
      </w:r>
    </w:p>
    <w:p w14:paraId="6CEEFE1B" w14:textId="77777777" w:rsidR="00F555B1" w:rsidRPr="00E950A3" w:rsidRDefault="00F555B1" w:rsidP="00F555B1">
      <w:pPr>
        <w:pStyle w:val="ac"/>
        <w:spacing w:line="278" w:lineRule="auto"/>
        <w:ind w:right="716" w:firstLine="758"/>
        <w:rPr>
          <w:sz w:val="24"/>
          <w:szCs w:val="24"/>
        </w:rPr>
      </w:pPr>
      <w:r w:rsidRPr="00E950A3">
        <w:rPr>
          <w:sz w:val="24"/>
          <w:szCs w:val="24"/>
        </w:rPr>
        <w:t xml:space="preserve">объединять части объекта (объекты) по определённому </w:t>
      </w:r>
      <w:r w:rsidRPr="00E950A3">
        <w:rPr>
          <w:spacing w:val="-2"/>
          <w:sz w:val="24"/>
          <w:szCs w:val="24"/>
        </w:rPr>
        <w:t>признаку;</w:t>
      </w:r>
    </w:p>
    <w:p w14:paraId="2797316B" w14:textId="77777777" w:rsidR="00F555B1" w:rsidRPr="00E950A3" w:rsidRDefault="00F555B1" w:rsidP="00F555B1">
      <w:pPr>
        <w:pStyle w:val="ac"/>
        <w:spacing w:line="273" w:lineRule="auto"/>
        <w:ind w:right="718" w:firstLine="758"/>
        <w:rPr>
          <w:sz w:val="24"/>
          <w:szCs w:val="24"/>
        </w:rPr>
      </w:pPr>
      <w:r w:rsidRPr="00E950A3">
        <w:rPr>
          <w:sz w:val="24"/>
          <w:szCs w:val="24"/>
        </w:rPr>
        <w:t>определять существенный признак для классификации, классифицировать предложенные объекты;</w:t>
      </w:r>
    </w:p>
    <w:p w14:paraId="6E4FA704" w14:textId="77777777" w:rsidR="00F555B1" w:rsidRPr="00E950A3" w:rsidRDefault="00F555B1" w:rsidP="00F555B1">
      <w:pPr>
        <w:pStyle w:val="ac"/>
        <w:spacing w:line="276" w:lineRule="auto"/>
        <w:ind w:right="718" w:firstLine="758"/>
        <w:rPr>
          <w:sz w:val="24"/>
          <w:szCs w:val="24"/>
        </w:rPr>
      </w:pPr>
      <w:r w:rsidRPr="00E950A3">
        <w:rPr>
          <w:sz w:val="24"/>
          <w:szCs w:val="24"/>
        </w:rPr>
        <w:t xml:space="preserve">находить закономерности и противоречия в рассматриваемых фактах, данных и наблюдениях на основе предложенного учителем </w:t>
      </w:r>
      <w:r w:rsidRPr="00E950A3">
        <w:rPr>
          <w:spacing w:val="-2"/>
          <w:sz w:val="24"/>
          <w:szCs w:val="24"/>
        </w:rPr>
        <w:t>алгоритма;</w:t>
      </w:r>
    </w:p>
    <w:p w14:paraId="00C739CC" w14:textId="77777777" w:rsidR="00F555B1" w:rsidRPr="00E950A3" w:rsidRDefault="00F555B1" w:rsidP="00F555B1">
      <w:pPr>
        <w:pStyle w:val="ac"/>
        <w:spacing w:line="273" w:lineRule="auto"/>
        <w:ind w:right="726" w:firstLine="758"/>
        <w:rPr>
          <w:sz w:val="24"/>
          <w:szCs w:val="24"/>
        </w:rPr>
      </w:pPr>
      <w:r w:rsidRPr="00E950A3">
        <w:rPr>
          <w:sz w:val="24"/>
          <w:szCs w:val="24"/>
        </w:rPr>
        <w:t>выявлять недостаток информации для решения учебной (практической) задачи на основе предложенного алгоритма;</w:t>
      </w:r>
    </w:p>
    <w:p w14:paraId="7600E59A" w14:textId="77777777" w:rsidR="00F555B1" w:rsidRPr="00E950A3" w:rsidRDefault="00F555B1" w:rsidP="00F555B1">
      <w:pPr>
        <w:pStyle w:val="ac"/>
        <w:spacing w:line="278" w:lineRule="auto"/>
        <w:ind w:right="702" w:firstLine="758"/>
        <w:rPr>
          <w:sz w:val="24"/>
          <w:szCs w:val="24"/>
        </w:rPr>
      </w:pPr>
      <w:r w:rsidRPr="00E950A3">
        <w:rPr>
          <w:sz w:val="24"/>
          <w:szCs w:val="24"/>
        </w:rPr>
        <w:t>устанавливать причинно-следственные связи в ситуациях, поддающихся непосредственному наблюдению или знакомых по</w:t>
      </w:r>
      <w:r w:rsidRPr="00E950A3">
        <w:rPr>
          <w:spacing w:val="40"/>
          <w:sz w:val="24"/>
          <w:szCs w:val="24"/>
        </w:rPr>
        <w:t xml:space="preserve"> </w:t>
      </w:r>
      <w:r w:rsidRPr="00E950A3">
        <w:rPr>
          <w:sz w:val="24"/>
          <w:szCs w:val="24"/>
        </w:rPr>
        <w:t>опыту, делать выводы.</w:t>
      </w:r>
    </w:p>
    <w:p w14:paraId="1B754261" w14:textId="77777777" w:rsidR="00F555B1" w:rsidRPr="00C04AB1" w:rsidRDefault="00F555B1" w:rsidP="00F555B1">
      <w:pPr>
        <w:pStyle w:val="3"/>
        <w:spacing w:line="273" w:lineRule="auto"/>
        <w:ind w:right="722" w:firstLine="758"/>
        <w:rPr>
          <w:rFonts w:ascii="Times New Roman" w:hAnsi="Times New Roman" w:cs="Times New Roman"/>
          <w:b/>
          <w:color w:val="auto"/>
          <w:sz w:val="24"/>
          <w:szCs w:val="24"/>
        </w:rPr>
      </w:pPr>
      <w:bookmarkStart w:id="8" w:name="Овладение_базовыми_исследовательскими_де"/>
      <w:bookmarkEnd w:id="8"/>
      <w:r w:rsidRPr="00C04AB1">
        <w:rPr>
          <w:rFonts w:ascii="Times New Roman" w:hAnsi="Times New Roman" w:cs="Times New Roman"/>
          <w:b/>
          <w:color w:val="auto"/>
          <w:sz w:val="24"/>
          <w:szCs w:val="24"/>
        </w:rPr>
        <w:t>Овладение базовыми исследовательскими действиями обеспечивает формирование у обучающихся следующих умений:</w:t>
      </w:r>
    </w:p>
    <w:p w14:paraId="7C8044CC" w14:textId="77777777" w:rsidR="00F555B1" w:rsidRPr="00C15402" w:rsidRDefault="00F555B1" w:rsidP="00F555B1">
      <w:pPr>
        <w:pStyle w:val="ac"/>
        <w:spacing w:line="276" w:lineRule="auto"/>
        <w:ind w:right="714" w:firstLine="758"/>
        <w:rPr>
          <w:sz w:val="24"/>
          <w:szCs w:val="24"/>
        </w:rPr>
      </w:pPr>
      <w:r w:rsidRPr="00C15402">
        <w:rPr>
          <w:sz w:val="24"/>
          <w:szCs w:val="24"/>
        </w:rPr>
        <w:t>определять разрыв между реальным и желательным</w:t>
      </w:r>
      <w:r w:rsidRPr="00C15402">
        <w:rPr>
          <w:spacing w:val="80"/>
          <w:sz w:val="24"/>
          <w:szCs w:val="24"/>
        </w:rPr>
        <w:t xml:space="preserve"> </w:t>
      </w:r>
      <w:r w:rsidRPr="00C15402">
        <w:rPr>
          <w:sz w:val="24"/>
          <w:szCs w:val="24"/>
        </w:rPr>
        <w:t xml:space="preserve">состоянием объекта (ситуации) </w:t>
      </w:r>
      <w:proofErr w:type="gramStart"/>
      <w:r w:rsidRPr="00C15402">
        <w:rPr>
          <w:sz w:val="24"/>
          <w:szCs w:val="24"/>
        </w:rPr>
        <w:t>на основе предложенных учителем</w:t>
      </w:r>
      <w:proofErr w:type="gramEnd"/>
      <w:r w:rsidRPr="00C15402">
        <w:rPr>
          <w:sz w:val="24"/>
          <w:szCs w:val="24"/>
        </w:rPr>
        <w:t xml:space="preserve"> </w:t>
      </w:r>
      <w:r w:rsidRPr="00C15402">
        <w:rPr>
          <w:spacing w:val="-2"/>
          <w:sz w:val="24"/>
          <w:szCs w:val="24"/>
        </w:rPr>
        <w:t>вопросов;</w:t>
      </w:r>
    </w:p>
    <w:p w14:paraId="5FDC43D6" w14:textId="77777777" w:rsidR="00F555B1" w:rsidRPr="00C15402" w:rsidRDefault="00F555B1" w:rsidP="00F555B1">
      <w:pPr>
        <w:pStyle w:val="ac"/>
        <w:spacing w:line="273" w:lineRule="auto"/>
        <w:ind w:right="705" w:firstLine="758"/>
        <w:rPr>
          <w:sz w:val="24"/>
          <w:szCs w:val="24"/>
        </w:rPr>
      </w:pPr>
      <w:r w:rsidRPr="00C15402">
        <w:rPr>
          <w:sz w:val="24"/>
          <w:szCs w:val="24"/>
        </w:rPr>
        <w:t>с помощью учителя формулировать цель, планировать изменения объекта, ситуации;</w:t>
      </w:r>
    </w:p>
    <w:p w14:paraId="20236127" w14:textId="77777777" w:rsidR="00F555B1" w:rsidRPr="00C15402" w:rsidRDefault="00F555B1" w:rsidP="00F555B1">
      <w:pPr>
        <w:pStyle w:val="ac"/>
        <w:spacing w:line="278" w:lineRule="auto"/>
        <w:ind w:right="709" w:firstLine="758"/>
        <w:rPr>
          <w:sz w:val="24"/>
          <w:szCs w:val="24"/>
        </w:rPr>
      </w:pPr>
      <w:r w:rsidRPr="00C15402">
        <w:rPr>
          <w:sz w:val="24"/>
          <w:szCs w:val="24"/>
        </w:rPr>
        <w:t>сравнивать несколько вариантов решения задачи, выбирать наиболее подходящий (на основе предложенных критериев);</w:t>
      </w:r>
    </w:p>
    <w:p w14:paraId="0852EB0A" w14:textId="77777777" w:rsidR="00F555B1" w:rsidRPr="00C15402" w:rsidRDefault="00F555B1" w:rsidP="00F555B1">
      <w:pPr>
        <w:pStyle w:val="ac"/>
        <w:spacing w:line="276" w:lineRule="auto"/>
        <w:ind w:right="703" w:firstLine="758"/>
        <w:rPr>
          <w:sz w:val="24"/>
          <w:szCs w:val="24"/>
        </w:rPr>
      </w:pPr>
      <w:r w:rsidRPr="00C15402">
        <w:rPr>
          <w:sz w:val="24"/>
          <w:szCs w:val="24"/>
        </w:rPr>
        <w:t>проводить по предложенному плану опыт, несложное исследование по установлению особенностей объекта изучения и</w:t>
      </w:r>
      <w:r w:rsidRPr="00C15402">
        <w:rPr>
          <w:spacing w:val="40"/>
          <w:sz w:val="24"/>
          <w:szCs w:val="24"/>
        </w:rPr>
        <w:t xml:space="preserve"> </w:t>
      </w:r>
      <w:r w:rsidRPr="00C15402">
        <w:rPr>
          <w:sz w:val="24"/>
          <w:szCs w:val="24"/>
        </w:rPr>
        <w:t>связей между объектами (часть - целое, причина - следствие);</w:t>
      </w:r>
    </w:p>
    <w:p w14:paraId="700F9840" w14:textId="77777777" w:rsidR="00F555B1" w:rsidRPr="00C15402" w:rsidRDefault="00F555B1" w:rsidP="00F555B1">
      <w:pPr>
        <w:pStyle w:val="ac"/>
        <w:spacing w:line="278" w:lineRule="auto"/>
        <w:ind w:right="723" w:firstLine="758"/>
        <w:rPr>
          <w:sz w:val="24"/>
          <w:szCs w:val="24"/>
        </w:rPr>
      </w:pPr>
      <w:r w:rsidRPr="00C15402">
        <w:rPr>
          <w:sz w:val="24"/>
          <w:szCs w:val="24"/>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14:paraId="029DAF9A" w14:textId="77777777" w:rsidR="00B63D6B" w:rsidRDefault="00F555B1" w:rsidP="00F555B1">
      <w:pPr>
        <w:pStyle w:val="ac"/>
        <w:spacing w:line="247" w:lineRule="exact"/>
        <w:ind w:left="1357"/>
        <w:rPr>
          <w:sz w:val="24"/>
          <w:szCs w:val="24"/>
        </w:rPr>
      </w:pPr>
      <w:r w:rsidRPr="00C15402">
        <w:rPr>
          <w:sz w:val="24"/>
          <w:szCs w:val="24"/>
        </w:rPr>
        <w:t>прогнозировать</w:t>
      </w:r>
      <w:r w:rsidRPr="00C15402">
        <w:rPr>
          <w:spacing w:val="25"/>
          <w:sz w:val="24"/>
          <w:szCs w:val="24"/>
        </w:rPr>
        <w:t xml:space="preserve"> </w:t>
      </w:r>
      <w:r w:rsidRPr="00C15402">
        <w:rPr>
          <w:sz w:val="24"/>
          <w:szCs w:val="24"/>
        </w:rPr>
        <w:t>возможное</w:t>
      </w:r>
      <w:r w:rsidRPr="00C15402">
        <w:rPr>
          <w:spacing w:val="23"/>
          <w:sz w:val="24"/>
          <w:szCs w:val="24"/>
        </w:rPr>
        <w:t xml:space="preserve"> </w:t>
      </w:r>
      <w:r w:rsidRPr="00C15402">
        <w:rPr>
          <w:sz w:val="24"/>
          <w:szCs w:val="24"/>
        </w:rPr>
        <w:t>развитие</w:t>
      </w:r>
      <w:r w:rsidRPr="00C15402">
        <w:rPr>
          <w:spacing w:val="22"/>
          <w:sz w:val="24"/>
          <w:szCs w:val="24"/>
        </w:rPr>
        <w:t xml:space="preserve"> </w:t>
      </w:r>
      <w:r w:rsidRPr="00C15402">
        <w:rPr>
          <w:sz w:val="24"/>
          <w:szCs w:val="24"/>
        </w:rPr>
        <w:t>процессов,</w:t>
      </w:r>
      <w:r w:rsidRPr="00C15402">
        <w:rPr>
          <w:spacing w:val="31"/>
          <w:sz w:val="24"/>
          <w:szCs w:val="24"/>
        </w:rPr>
        <w:t xml:space="preserve"> </w:t>
      </w:r>
      <w:r w:rsidRPr="00C15402">
        <w:rPr>
          <w:sz w:val="24"/>
          <w:szCs w:val="24"/>
        </w:rPr>
        <w:t>событий</w:t>
      </w:r>
      <w:r w:rsidRPr="00C15402">
        <w:rPr>
          <w:spacing w:val="26"/>
          <w:sz w:val="24"/>
          <w:szCs w:val="24"/>
        </w:rPr>
        <w:t xml:space="preserve"> </w:t>
      </w:r>
      <w:r w:rsidRPr="00C15402">
        <w:rPr>
          <w:sz w:val="24"/>
          <w:szCs w:val="24"/>
        </w:rPr>
        <w:t>и</w:t>
      </w:r>
      <w:r w:rsidRPr="00C15402">
        <w:rPr>
          <w:spacing w:val="26"/>
          <w:sz w:val="24"/>
          <w:szCs w:val="24"/>
        </w:rPr>
        <w:t xml:space="preserve"> </w:t>
      </w:r>
      <w:r w:rsidRPr="00C15402">
        <w:rPr>
          <w:spacing w:val="-5"/>
          <w:sz w:val="24"/>
          <w:szCs w:val="24"/>
        </w:rPr>
        <w:t xml:space="preserve">их </w:t>
      </w:r>
      <w:r w:rsidRPr="00C15402">
        <w:rPr>
          <w:sz w:val="24"/>
          <w:szCs w:val="24"/>
        </w:rPr>
        <w:t>последствия</w:t>
      </w:r>
      <w:r w:rsidRPr="00C15402">
        <w:rPr>
          <w:spacing w:val="-4"/>
          <w:sz w:val="24"/>
          <w:szCs w:val="24"/>
        </w:rPr>
        <w:t xml:space="preserve"> </w:t>
      </w:r>
      <w:r w:rsidRPr="00C15402">
        <w:rPr>
          <w:sz w:val="24"/>
          <w:szCs w:val="24"/>
        </w:rPr>
        <w:t>в</w:t>
      </w:r>
      <w:r w:rsidRPr="00C15402">
        <w:rPr>
          <w:spacing w:val="-7"/>
          <w:sz w:val="24"/>
          <w:szCs w:val="24"/>
        </w:rPr>
        <w:t xml:space="preserve"> </w:t>
      </w:r>
      <w:r w:rsidRPr="00C15402">
        <w:rPr>
          <w:sz w:val="24"/>
          <w:szCs w:val="24"/>
        </w:rPr>
        <w:t>аналогичных</w:t>
      </w:r>
    </w:p>
    <w:p w14:paraId="2150C33E" w14:textId="674FFCAF" w:rsidR="00F555B1" w:rsidRPr="00C15402" w:rsidRDefault="00F555B1" w:rsidP="00F555B1">
      <w:pPr>
        <w:pStyle w:val="ac"/>
        <w:spacing w:line="247" w:lineRule="exact"/>
        <w:ind w:left="1357"/>
        <w:rPr>
          <w:spacing w:val="-2"/>
          <w:sz w:val="24"/>
          <w:szCs w:val="24"/>
        </w:rPr>
      </w:pPr>
      <w:r w:rsidRPr="00C15402">
        <w:rPr>
          <w:spacing w:val="-9"/>
          <w:sz w:val="24"/>
          <w:szCs w:val="24"/>
        </w:rPr>
        <w:t xml:space="preserve"> </w:t>
      </w:r>
      <w:r w:rsidRPr="00C15402">
        <w:rPr>
          <w:sz w:val="24"/>
          <w:szCs w:val="24"/>
        </w:rPr>
        <w:t>или</w:t>
      </w:r>
      <w:r w:rsidRPr="00C15402">
        <w:rPr>
          <w:spacing w:val="-4"/>
          <w:sz w:val="24"/>
          <w:szCs w:val="24"/>
        </w:rPr>
        <w:t xml:space="preserve"> </w:t>
      </w:r>
      <w:r w:rsidRPr="00C15402">
        <w:rPr>
          <w:sz w:val="24"/>
          <w:szCs w:val="24"/>
        </w:rPr>
        <w:t>сходных</w:t>
      </w:r>
      <w:r w:rsidRPr="00C15402">
        <w:rPr>
          <w:spacing w:val="-1"/>
          <w:sz w:val="24"/>
          <w:szCs w:val="24"/>
        </w:rPr>
        <w:t xml:space="preserve"> </w:t>
      </w:r>
      <w:r w:rsidRPr="00C15402">
        <w:rPr>
          <w:spacing w:val="-2"/>
          <w:sz w:val="24"/>
          <w:szCs w:val="24"/>
        </w:rPr>
        <w:t>ситуациях.</w:t>
      </w:r>
    </w:p>
    <w:p w14:paraId="4DF742DC" w14:textId="3B5EDF6B" w:rsidR="00F555B1" w:rsidRPr="00C04AB1" w:rsidRDefault="00F555B1" w:rsidP="00B11310">
      <w:pPr>
        <w:pStyle w:val="3"/>
        <w:spacing w:before="40"/>
        <w:ind w:right="716"/>
        <w:jc w:val="both"/>
        <w:rPr>
          <w:rFonts w:ascii="Times New Roman" w:hAnsi="Times New Roman" w:cs="Times New Roman"/>
          <w:b/>
          <w:color w:val="auto"/>
          <w:sz w:val="24"/>
          <w:szCs w:val="24"/>
        </w:rPr>
      </w:pPr>
      <w:r>
        <w:t xml:space="preserve">            </w:t>
      </w:r>
      <w:r w:rsidRPr="00C04AB1">
        <w:rPr>
          <w:rFonts w:ascii="Times New Roman" w:hAnsi="Times New Roman" w:cs="Times New Roman"/>
          <w:b/>
          <w:color w:val="auto"/>
          <w:sz w:val="24"/>
          <w:szCs w:val="24"/>
        </w:rPr>
        <w:t>Работа с информацией как одно из познавательных</w:t>
      </w:r>
      <w:r w:rsidRPr="00C04AB1">
        <w:rPr>
          <w:rFonts w:ascii="Times New Roman" w:hAnsi="Times New Roman" w:cs="Times New Roman"/>
          <w:b/>
          <w:color w:val="auto"/>
          <w:spacing w:val="80"/>
          <w:sz w:val="24"/>
          <w:szCs w:val="24"/>
        </w:rPr>
        <w:t xml:space="preserve"> </w:t>
      </w:r>
      <w:r w:rsidRPr="00C04AB1">
        <w:rPr>
          <w:rFonts w:ascii="Times New Roman" w:hAnsi="Times New Roman" w:cs="Times New Roman"/>
          <w:b/>
          <w:color w:val="auto"/>
          <w:sz w:val="24"/>
          <w:szCs w:val="24"/>
        </w:rPr>
        <w:t>универсальных</w:t>
      </w:r>
      <w:r w:rsidRPr="00C04AB1">
        <w:rPr>
          <w:rFonts w:ascii="Times New Roman" w:hAnsi="Times New Roman" w:cs="Times New Roman"/>
          <w:b/>
          <w:color w:val="auto"/>
          <w:spacing w:val="-6"/>
          <w:sz w:val="24"/>
          <w:szCs w:val="24"/>
        </w:rPr>
        <w:t xml:space="preserve"> </w:t>
      </w:r>
      <w:r w:rsidRPr="00C04AB1">
        <w:rPr>
          <w:rFonts w:ascii="Times New Roman" w:hAnsi="Times New Roman" w:cs="Times New Roman"/>
          <w:b/>
          <w:color w:val="auto"/>
          <w:sz w:val="24"/>
          <w:szCs w:val="24"/>
        </w:rPr>
        <w:t>учебных</w:t>
      </w:r>
      <w:r w:rsidRPr="00C04AB1">
        <w:rPr>
          <w:rFonts w:ascii="Times New Roman" w:hAnsi="Times New Roman" w:cs="Times New Roman"/>
          <w:b/>
          <w:color w:val="auto"/>
          <w:spacing w:val="-7"/>
          <w:sz w:val="24"/>
          <w:szCs w:val="24"/>
        </w:rPr>
        <w:t xml:space="preserve"> </w:t>
      </w:r>
      <w:r w:rsidRPr="00C04AB1">
        <w:rPr>
          <w:rFonts w:ascii="Times New Roman" w:hAnsi="Times New Roman" w:cs="Times New Roman"/>
          <w:b/>
          <w:color w:val="auto"/>
          <w:sz w:val="24"/>
          <w:szCs w:val="24"/>
        </w:rPr>
        <w:t>действий</w:t>
      </w:r>
      <w:r w:rsidRPr="00C04AB1">
        <w:rPr>
          <w:rFonts w:ascii="Times New Roman" w:hAnsi="Times New Roman" w:cs="Times New Roman"/>
          <w:b/>
          <w:color w:val="auto"/>
          <w:spacing w:val="-1"/>
          <w:sz w:val="24"/>
          <w:szCs w:val="24"/>
        </w:rPr>
        <w:t xml:space="preserve"> </w:t>
      </w:r>
      <w:r w:rsidRPr="00C04AB1">
        <w:rPr>
          <w:rFonts w:ascii="Times New Roman" w:hAnsi="Times New Roman" w:cs="Times New Roman"/>
          <w:b/>
          <w:color w:val="auto"/>
          <w:sz w:val="24"/>
          <w:szCs w:val="24"/>
        </w:rPr>
        <w:t>обеспечивает</w:t>
      </w:r>
      <w:r w:rsidRPr="00C04AB1">
        <w:rPr>
          <w:rFonts w:ascii="Times New Roman" w:hAnsi="Times New Roman" w:cs="Times New Roman"/>
          <w:b/>
          <w:color w:val="auto"/>
          <w:spacing w:val="-5"/>
          <w:sz w:val="24"/>
          <w:szCs w:val="24"/>
        </w:rPr>
        <w:t xml:space="preserve"> </w:t>
      </w:r>
      <w:r w:rsidRPr="00C04AB1">
        <w:rPr>
          <w:rFonts w:ascii="Times New Roman" w:hAnsi="Times New Roman" w:cs="Times New Roman"/>
          <w:b/>
          <w:color w:val="auto"/>
          <w:sz w:val="24"/>
          <w:szCs w:val="24"/>
        </w:rPr>
        <w:t>сформированность у обучающихся умений:</w:t>
      </w:r>
    </w:p>
    <w:p w14:paraId="21CCD401" w14:textId="77777777" w:rsidR="00F555B1" w:rsidRPr="00C15402" w:rsidRDefault="00F555B1" w:rsidP="00F555B1">
      <w:pPr>
        <w:pStyle w:val="ac"/>
        <w:spacing w:line="242" w:lineRule="exact"/>
        <w:ind w:left="1362"/>
        <w:rPr>
          <w:sz w:val="24"/>
          <w:szCs w:val="24"/>
        </w:rPr>
      </w:pPr>
      <w:r w:rsidRPr="00C15402">
        <w:rPr>
          <w:sz w:val="24"/>
          <w:szCs w:val="24"/>
        </w:rPr>
        <w:t>выбирать</w:t>
      </w:r>
      <w:r w:rsidRPr="00C15402">
        <w:rPr>
          <w:spacing w:val="-13"/>
          <w:sz w:val="24"/>
          <w:szCs w:val="24"/>
        </w:rPr>
        <w:t xml:space="preserve"> </w:t>
      </w:r>
      <w:r w:rsidRPr="00C15402">
        <w:rPr>
          <w:sz w:val="24"/>
          <w:szCs w:val="24"/>
        </w:rPr>
        <w:t>источник</w:t>
      </w:r>
      <w:r w:rsidRPr="00C15402">
        <w:rPr>
          <w:spacing w:val="-10"/>
          <w:sz w:val="24"/>
          <w:szCs w:val="24"/>
        </w:rPr>
        <w:t xml:space="preserve"> </w:t>
      </w:r>
      <w:r w:rsidRPr="00C15402">
        <w:rPr>
          <w:sz w:val="24"/>
          <w:szCs w:val="24"/>
        </w:rPr>
        <w:t>получения</w:t>
      </w:r>
      <w:r w:rsidRPr="00C15402">
        <w:rPr>
          <w:spacing w:val="-4"/>
          <w:sz w:val="24"/>
          <w:szCs w:val="24"/>
        </w:rPr>
        <w:t xml:space="preserve"> </w:t>
      </w:r>
      <w:r w:rsidRPr="00C15402">
        <w:rPr>
          <w:spacing w:val="-2"/>
          <w:sz w:val="24"/>
          <w:szCs w:val="24"/>
        </w:rPr>
        <w:t>информации;</w:t>
      </w:r>
    </w:p>
    <w:p w14:paraId="49EDFB49" w14:textId="77777777" w:rsidR="00F555B1" w:rsidRPr="00C15402" w:rsidRDefault="00F555B1" w:rsidP="00F555B1">
      <w:pPr>
        <w:pStyle w:val="ac"/>
        <w:spacing w:before="63" w:line="278" w:lineRule="auto"/>
        <w:ind w:right="724" w:firstLine="758"/>
        <w:rPr>
          <w:sz w:val="24"/>
          <w:szCs w:val="24"/>
        </w:rPr>
      </w:pPr>
      <w:r w:rsidRPr="00C15402">
        <w:rPr>
          <w:sz w:val="24"/>
          <w:szCs w:val="24"/>
        </w:rPr>
        <w:t>согласно заданному алгоритму находить в предложенном источнике информацию, представленную в явном виде;</w:t>
      </w:r>
    </w:p>
    <w:p w14:paraId="49CDFFF4" w14:textId="77777777" w:rsidR="00F555B1" w:rsidRPr="00C15402" w:rsidRDefault="00F555B1" w:rsidP="00F555B1">
      <w:pPr>
        <w:pStyle w:val="ac"/>
        <w:spacing w:line="276" w:lineRule="auto"/>
        <w:ind w:right="709" w:firstLine="758"/>
        <w:rPr>
          <w:sz w:val="24"/>
          <w:szCs w:val="24"/>
        </w:rPr>
      </w:pPr>
      <w:r w:rsidRPr="00C15402">
        <w:rPr>
          <w:sz w:val="24"/>
          <w:szCs w:val="24"/>
        </w:rPr>
        <w:t xml:space="preserve">распознавать достоверную и недостоверную информацию самостоятельно или на основании предложенного учителем способа её </w:t>
      </w:r>
      <w:r w:rsidRPr="00C15402">
        <w:rPr>
          <w:spacing w:val="-2"/>
          <w:sz w:val="24"/>
          <w:szCs w:val="24"/>
        </w:rPr>
        <w:t>проверки;</w:t>
      </w:r>
    </w:p>
    <w:p w14:paraId="7EE104B6" w14:textId="77777777" w:rsidR="00F555B1" w:rsidRPr="00C15402" w:rsidRDefault="00F555B1" w:rsidP="00F555B1">
      <w:pPr>
        <w:pStyle w:val="ac"/>
        <w:spacing w:line="276" w:lineRule="auto"/>
        <w:ind w:right="712" w:firstLine="758"/>
        <w:rPr>
          <w:sz w:val="24"/>
          <w:szCs w:val="24"/>
        </w:rPr>
      </w:pPr>
      <w:r w:rsidRPr="00C15402">
        <w:rPr>
          <w:sz w:val="24"/>
          <w:szCs w:val="24"/>
        </w:rPr>
        <w:t xml:space="preserve">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в </w:t>
      </w:r>
      <w:proofErr w:type="spellStart"/>
      <w:r w:rsidRPr="00C15402">
        <w:rPr>
          <w:sz w:val="24"/>
          <w:szCs w:val="24"/>
        </w:rPr>
        <w:t>информацинно</w:t>
      </w:r>
      <w:proofErr w:type="spellEnd"/>
      <w:r w:rsidRPr="00C15402">
        <w:rPr>
          <w:sz w:val="24"/>
          <w:szCs w:val="24"/>
        </w:rPr>
        <w:t xml:space="preserve">-телекоммуникационной сети Интернет (далее - </w:t>
      </w:r>
      <w:r w:rsidRPr="00C15402">
        <w:rPr>
          <w:spacing w:val="-2"/>
          <w:sz w:val="24"/>
          <w:szCs w:val="24"/>
        </w:rPr>
        <w:t>Интернет);</w:t>
      </w:r>
    </w:p>
    <w:p w14:paraId="197EA87D" w14:textId="77777777" w:rsidR="00F555B1" w:rsidRPr="00C15402" w:rsidRDefault="00F555B1" w:rsidP="00F555B1">
      <w:pPr>
        <w:pStyle w:val="ac"/>
        <w:spacing w:before="1" w:line="278" w:lineRule="auto"/>
        <w:ind w:right="722" w:firstLine="758"/>
        <w:rPr>
          <w:sz w:val="24"/>
          <w:szCs w:val="24"/>
        </w:rPr>
      </w:pPr>
      <w:r w:rsidRPr="00C15402">
        <w:rPr>
          <w:sz w:val="24"/>
          <w:szCs w:val="24"/>
        </w:rPr>
        <w:t xml:space="preserve">анализировать и создавать текстовую, видео-, графическую, звуковую </w:t>
      </w:r>
      <w:r w:rsidRPr="00C15402">
        <w:rPr>
          <w:sz w:val="24"/>
          <w:szCs w:val="24"/>
        </w:rPr>
        <w:lastRenderedPageBreak/>
        <w:t>информацию в соответствии с учебной задачей;</w:t>
      </w:r>
    </w:p>
    <w:p w14:paraId="2B128C51" w14:textId="77777777" w:rsidR="00F555B1" w:rsidRDefault="00F555B1" w:rsidP="00F555B1">
      <w:pPr>
        <w:pStyle w:val="ac"/>
        <w:spacing w:line="273" w:lineRule="auto"/>
        <w:ind w:right="730" w:firstLine="758"/>
      </w:pPr>
      <w:r w:rsidRPr="00C15402">
        <w:rPr>
          <w:sz w:val="24"/>
          <w:szCs w:val="24"/>
        </w:rPr>
        <w:t xml:space="preserve">самостоятельно создавать схемы, таблицы для представления </w:t>
      </w:r>
      <w:r w:rsidRPr="00C15402">
        <w:rPr>
          <w:spacing w:val="-2"/>
          <w:sz w:val="24"/>
          <w:szCs w:val="24"/>
        </w:rPr>
        <w:t>информации</w:t>
      </w:r>
      <w:r>
        <w:rPr>
          <w:spacing w:val="-2"/>
        </w:rPr>
        <w:t>.</w:t>
      </w:r>
    </w:p>
    <w:p w14:paraId="019DCF27" w14:textId="53850307" w:rsidR="00F555B1" w:rsidRPr="00C04AB1" w:rsidRDefault="00F555B1" w:rsidP="00B11310">
      <w:pPr>
        <w:pStyle w:val="3"/>
        <w:spacing w:before="3"/>
        <w:ind w:right="719" w:firstLine="225"/>
        <w:jc w:val="both"/>
        <w:rPr>
          <w:rFonts w:ascii="Times New Roman" w:hAnsi="Times New Roman" w:cs="Times New Roman"/>
          <w:b/>
          <w:color w:val="auto"/>
          <w:sz w:val="24"/>
          <w:szCs w:val="24"/>
        </w:rPr>
      </w:pPr>
      <w:bookmarkStart w:id="9" w:name="Овладение_универсальными_учебными_коммун"/>
      <w:bookmarkEnd w:id="9"/>
      <w:r>
        <w:t xml:space="preserve">        </w:t>
      </w:r>
      <w:r w:rsidRPr="00C04AB1">
        <w:rPr>
          <w:rFonts w:ascii="Times New Roman" w:hAnsi="Times New Roman" w:cs="Times New Roman"/>
          <w:b/>
          <w:color w:val="auto"/>
          <w:sz w:val="24"/>
          <w:szCs w:val="24"/>
        </w:rPr>
        <w:t>Овладение универсальными учебными коммуникативными действиями предполагает формирование и оценку у обучающихся таких</w:t>
      </w:r>
      <w:r w:rsidRPr="00C04AB1">
        <w:rPr>
          <w:rFonts w:ascii="Times New Roman" w:hAnsi="Times New Roman" w:cs="Times New Roman"/>
          <w:b/>
          <w:color w:val="auto"/>
          <w:spacing w:val="40"/>
          <w:sz w:val="24"/>
          <w:szCs w:val="24"/>
        </w:rPr>
        <w:t xml:space="preserve"> </w:t>
      </w:r>
      <w:r w:rsidRPr="00C04AB1">
        <w:rPr>
          <w:rFonts w:ascii="Times New Roman" w:hAnsi="Times New Roman" w:cs="Times New Roman"/>
          <w:b/>
          <w:color w:val="auto"/>
          <w:sz w:val="24"/>
          <w:szCs w:val="24"/>
        </w:rPr>
        <w:t>групп умений, как общение и совместная деятельность:</w:t>
      </w:r>
    </w:p>
    <w:p w14:paraId="1E20C8D6" w14:textId="77777777" w:rsidR="00F555B1" w:rsidRDefault="00F555B1" w:rsidP="00F555B1">
      <w:pPr>
        <w:pStyle w:val="ac"/>
        <w:spacing w:before="23"/>
        <w:ind w:left="0"/>
        <w:jc w:val="left"/>
        <w:rPr>
          <w:b/>
        </w:rPr>
      </w:pPr>
    </w:p>
    <w:p w14:paraId="6AC58006" w14:textId="77777777" w:rsidR="00F555B1" w:rsidRPr="00B11310" w:rsidRDefault="00F555B1" w:rsidP="00B11310">
      <w:pPr>
        <w:pStyle w:val="ac"/>
        <w:spacing w:before="1" w:line="278" w:lineRule="auto"/>
        <w:ind w:right="727" w:firstLine="331"/>
        <w:rPr>
          <w:sz w:val="24"/>
          <w:szCs w:val="24"/>
        </w:rPr>
      </w:pPr>
      <w:r w:rsidRPr="00B11310">
        <w:rPr>
          <w:b/>
          <w:sz w:val="24"/>
          <w:szCs w:val="24"/>
        </w:rPr>
        <w:t xml:space="preserve">Общение </w:t>
      </w:r>
      <w:r w:rsidRPr="00B11310">
        <w:rPr>
          <w:sz w:val="24"/>
          <w:szCs w:val="24"/>
        </w:rPr>
        <w:t>как одно из коммуникативных универсальных учебных действий обеспечивает сформированность у обучающихся умений:</w:t>
      </w:r>
    </w:p>
    <w:p w14:paraId="35CD5A0F" w14:textId="77777777" w:rsidR="00F555B1" w:rsidRPr="00B11310" w:rsidRDefault="00F555B1" w:rsidP="00B11310">
      <w:pPr>
        <w:pStyle w:val="ac"/>
        <w:spacing w:line="278" w:lineRule="auto"/>
        <w:ind w:right="715" w:firstLine="758"/>
        <w:rPr>
          <w:sz w:val="24"/>
          <w:szCs w:val="24"/>
        </w:rPr>
      </w:pPr>
      <w:r w:rsidRPr="00B11310">
        <w:rPr>
          <w:sz w:val="24"/>
          <w:szCs w:val="24"/>
        </w:rPr>
        <w:t>воспринимать и формулировать суждения, выражать эмоции в соответствии с целями и условиями общения в знакомой среде;</w:t>
      </w:r>
    </w:p>
    <w:p w14:paraId="2204B4A9" w14:textId="77777777" w:rsidR="00F555B1" w:rsidRPr="00B11310" w:rsidRDefault="00F555B1" w:rsidP="00B11310">
      <w:pPr>
        <w:pStyle w:val="ac"/>
        <w:spacing w:line="276" w:lineRule="auto"/>
        <w:ind w:right="725" w:firstLine="758"/>
        <w:rPr>
          <w:sz w:val="24"/>
          <w:szCs w:val="24"/>
        </w:rPr>
      </w:pPr>
      <w:r w:rsidRPr="00B11310">
        <w:rPr>
          <w:sz w:val="24"/>
          <w:szCs w:val="24"/>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14:paraId="1CD2E0FF" w14:textId="30A3B394" w:rsidR="00F555B1" w:rsidRPr="00B11310" w:rsidRDefault="00F555B1" w:rsidP="00B11310">
      <w:pPr>
        <w:pStyle w:val="ac"/>
        <w:spacing w:line="273" w:lineRule="auto"/>
        <w:ind w:left="1362" w:right="732"/>
        <w:rPr>
          <w:sz w:val="24"/>
          <w:szCs w:val="24"/>
        </w:rPr>
      </w:pPr>
      <w:r w:rsidRPr="00B11310">
        <w:rPr>
          <w:sz w:val="24"/>
          <w:szCs w:val="24"/>
        </w:rPr>
        <w:t>корректно и аргументированно высказывать своё мнение; строить речевое высказывание в соответствии</w:t>
      </w:r>
      <w:r w:rsidRPr="00B11310">
        <w:rPr>
          <w:spacing w:val="33"/>
          <w:sz w:val="24"/>
          <w:szCs w:val="24"/>
        </w:rPr>
        <w:t xml:space="preserve"> </w:t>
      </w:r>
      <w:r w:rsidRPr="00B11310">
        <w:rPr>
          <w:sz w:val="24"/>
          <w:szCs w:val="24"/>
        </w:rPr>
        <w:t>с поставленной</w:t>
      </w:r>
      <w:r w:rsidR="00B11310">
        <w:rPr>
          <w:sz w:val="24"/>
          <w:szCs w:val="24"/>
        </w:rPr>
        <w:t xml:space="preserve"> </w:t>
      </w:r>
      <w:r w:rsidRPr="00B11310">
        <w:rPr>
          <w:spacing w:val="-2"/>
          <w:sz w:val="24"/>
          <w:szCs w:val="24"/>
        </w:rPr>
        <w:t>задачей;</w:t>
      </w:r>
    </w:p>
    <w:p w14:paraId="610E66CF" w14:textId="132CF4D5" w:rsidR="00F555B1" w:rsidRPr="00B11310" w:rsidRDefault="00F555B1" w:rsidP="00B11310">
      <w:pPr>
        <w:pStyle w:val="ac"/>
        <w:tabs>
          <w:tab w:val="left" w:pos="2572"/>
          <w:tab w:val="left" w:pos="3537"/>
          <w:tab w:val="left" w:pos="3965"/>
          <w:tab w:val="left" w:pos="5420"/>
          <w:tab w:val="left" w:pos="6371"/>
        </w:tabs>
        <w:spacing w:before="34" w:line="283" w:lineRule="auto"/>
        <w:ind w:right="737" w:firstLine="758"/>
        <w:rPr>
          <w:sz w:val="24"/>
          <w:szCs w:val="24"/>
        </w:rPr>
      </w:pPr>
      <w:r w:rsidRPr="00B11310">
        <w:rPr>
          <w:spacing w:val="-2"/>
          <w:sz w:val="24"/>
          <w:szCs w:val="24"/>
        </w:rPr>
        <w:t>создавать</w:t>
      </w:r>
      <w:r w:rsidRPr="00B11310">
        <w:rPr>
          <w:sz w:val="24"/>
          <w:szCs w:val="24"/>
        </w:rPr>
        <w:tab/>
      </w:r>
      <w:r w:rsidRPr="00B11310">
        <w:rPr>
          <w:spacing w:val="-2"/>
          <w:sz w:val="24"/>
          <w:szCs w:val="24"/>
        </w:rPr>
        <w:t>устные</w:t>
      </w:r>
      <w:r w:rsidRPr="00B11310">
        <w:rPr>
          <w:sz w:val="24"/>
          <w:szCs w:val="24"/>
        </w:rPr>
        <w:tab/>
      </w:r>
      <w:r w:rsidRPr="00B11310">
        <w:rPr>
          <w:spacing w:val="-10"/>
          <w:sz w:val="24"/>
          <w:szCs w:val="24"/>
        </w:rPr>
        <w:t>и</w:t>
      </w:r>
      <w:r w:rsidRPr="00B11310">
        <w:rPr>
          <w:sz w:val="24"/>
          <w:szCs w:val="24"/>
        </w:rPr>
        <w:tab/>
      </w:r>
      <w:r w:rsidRPr="00B11310">
        <w:rPr>
          <w:spacing w:val="-2"/>
          <w:sz w:val="24"/>
          <w:szCs w:val="24"/>
        </w:rPr>
        <w:t>письменные</w:t>
      </w:r>
      <w:r w:rsidRPr="00B11310">
        <w:rPr>
          <w:sz w:val="24"/>
          <w:szCs w:val="24"/>
        </w:rPr>
        <w:tab/>
      </w:r>
      <w:r w:rsidRPr="00B11310">
        <w:rPr>
          <w:spacing w:val="-2"/>
          <w:sz w:val="24"/>
          <w:szCs w:val="24"/>
        </w:rPr>
        <w:t>тексты</w:t>
      </w:r>
      <w:r w:rsidRPr="00B11310">
        <w:rPr>
          <w:sz w:val="24"/>
          <w:szCs w:val="24"/>
        </w:rPr>
        <w:tab/>
      </w:r>
      <w:r w:rsidRPr="00B11310">
        <w:rPr>
          <w:spacing w:val="-2"/>
          <w:sz w:val="24"/>
          <w:szCs w:val="24"/>
        </w:rPr>
        <w:t>(описание,</w:t>
      </w:r>
      <w:r w:rsidR="00B11310">
        <w:rPr>
          <w:spacing w:val="-2"/>
          <w:sz w:val="24"/>
          <w:szCs w:val="24"/>
        </w:rPr>
        <w:t xml:space="preserve"> </w:t>
      </w:r>
      <w:r w:rsidRPr="00B11310">
        <w:rPr>
          <w:sz w:val="24"/>
          <w:szCs w:val="24"/>
        </w:rPr>
        <w:t>рассуждение,</w:t>
      </w:r>
      <w:r w:rsidR="00B11310">
        <w:rPr>
          <w:sz w:val="24"/>
          <w:szCs w:val="24"/>
        </w:rPr>
        <w:t xml:space="preserve"> </w:t>
      </w:r>
      <w:r w:rsidRPr="00B11310">
        <w:rPr>
          <w:sz w:val="24"/>
          <w:szCs w:val="24"/>
        </w:rPr>
        <w:t>повествование);</w:t>
      </w:r>
    </w:p>
    <w:p w14:paraId="008AFAAE" w14:textId="77777777" w:rsidR="00F555B1" w:rsidRPr="00B11310" w:rsidRDefault="00F555B1" w:rsidP="00B11310">
      <w:pPr>
        <w:pStyle w:val="ac"/>
        <w:spacing w:line="246" w:lineRule="exact"/>
        <w:ind w:left="1362"/>
        <w:rPr>
          <w:sz w:val="24"/>
          <w:szCs w:val="24"/>
        </w:rPr>
      </w:pPr>
      <w:r w:rsidRPr="00B11310">
        <w:rPr>
          <w:spacing w:val="-2"/>
          <w:sz w:val="24"/>
          <w:szCs w:val="24"/>
        </w:rPr>
        <w:t>подготавливать</w:t>
      </w:r>
      <w:r w:rsidRPr="00B11310">
        <w:rPr>
          <w:spacing w:val="9"/>
          <w:sz w:val="24"/>
          <w:szCs w:val="24"/>
        </w:rPr>
        <w:t xml:space="preserve"> </w:t>
      </w:r>
      <w:r w:rsidRPr="00B11310">
        <w:rPr>
          <w:spacing w:val="-2"/>
          <w:sz w:val="24"/>
          <w:szCs w:val="24"/>
        </w:rPr>
        <w:t>небольшие</w:t>
      </w:r>
      <w:r w:rsidRPr="00B11310">
        <w:rPr>
          <w:spacing w:val="6"/>
          <w:sz w:val="24"/>
          <w:szCs w:val="24"/>
        </w:rPr>
        <w:t xml:space="preserve"> </w:t>
      </w:r>
      <w:r w:rsidRPr="00B11310">
        <w:rPr>
          <w:spacing w:val="-2"/>
          <w:sz w:val="24"/>
          <w:szCs w:val="24"/>
        </w:rPr>
        <w:t>публичные</w:t>
      </w:r>
      <w:r w:rsidRPr="00B11310">
        <w:rPr>
          <w:spacing w:val="7"/>
          <w:sz w:val="24"/>
          <w:szCs w:val="24"/>
        </w:rPr>
        <w:t xml:space="preserve"> </w:t>
      </w:r>
      <w:r w:rsidRPr="00B11310">
        <w:rPr>
          <w:spacing w:val="-2"/>
          <w:sz w:val="24"/>
          <w:szCs w:val="24"/>
        </w:rPr>
        <w:t>выступления;</w:t>
      </w:r>
    </w:p>
    <w:p w14:paraId="6EBF92C4" w14:textId="77777777" w:rsidR="00F555B1" w:rsidRPr="00B11310" w:rsidRDefault="00F555B1" w:rsidP="00B11310">
      <w:pPr>
        <w:pStyle w:val="ac"/>
        <w:spacing w:before="30" w:line="278" w:lineRule="auto"/>
        <w:ind w:right="704" w:firstLine="758"/>
        <w:rPr>
          <w:sz w:val="24"/>
          <w:szCs w:val="24"/>
        </w:rPr>
      </w:pPr>
      <w:r w:rsidRPr="00B11310">
        <w:rPr>
          <w:sz w:val="24"/>
          <w:szCs w:val="24"/>
        </w:rPr>
        <w:t>подбирать</w:t>
      </w:r>
      <w:r w:rsidRPr="00B11310">
        <w:rPr>
          <w:spacing w:val="-5"/>
          <w:sz w:val="24"/>
          <w:szCs w:val="24"/>
        </w:rPr>
        <w:t xml:space="preserve"> </w:t>
      </w:r>
      <w:r w:rsidRPr="00B11310">
        <w:rPr>
          <w:sz w:val="24"/>
          <w:szCs w:val="24"/>
        </w:rPr>
        <w:t>иллюстративный</w:t>
      </w:r>
      <w:r w:rsidRPr="00B11310">
        <w:rPr>
          <w:spacing w:val="-8"/>
          <w:sz w:val="24"/>
          <w:szCs w:val="24"/>
        </w:rPr>
        <w:t xml:space="preserve"> </w:t>
      </w:r>
      <w:r w:rsidRPr="00B11310">
        <w:rPr>
          <w:sz w:val="24"/>
          <w:szCs w:val="24"/>
        </w:rPr>
        <w:t>материал</w:t>
      </w:r>
      <w:r w:rsidRPr="00B11310">
        <w:rPr>
          <w:spacing w:val="-3"/>
          <w:sz w:val="24"/>
          <w:szCs w:val="24"/>
        </w:rPr>
        <w:t xml:space="preserve"> </w:t>
      </w:r>
      <w:r w:rsidRPr="00B11310">
        <w:rPr>
          <w:sz w:val="24"/>
          <w:szCs w:val="24"/>
        </w:rPr>
        <w:t>(рисунки,</w:t>
      </w:r>
      <w:r w:rsidRPr="00B11310">
        <w:rPr>
          <w:spacing w:val="-4"/>
          <w:sz w:val="24"/>
          <w:szCs w:val="24"/>
        </w:rPr>
        <w:t xml:space="preserve"> </w:t>
      </w:r>
      <w:r w:rsidRPr="00B11310">
        <w:rPr>
          <w:sz w:val="24"/>
          <w:szCs w:val="24"/>
        </w:rPr>
        <w:t>фото, плакаты) к тексту выступления.</w:t>
      </w:r>
    </w:p>
    <w:p w14:paraId="1845EF3A" w14:textId="77777777" w:rsidR="00F555B1" w:rsidRDefault="00F555B1" w:rsidP="00F555B1">
      <w:pPr>
        <w:pStyle w:val="ac"/>
        <w:spacing w:line="247" w:lineRule="exact"/>
        <w:ind w:left="1357"/>
      </w:pPr>
    </w:p>
    <w:p w14:paraId="21DD9B4E" w14:textId="77777777" w:rsidR="00F555B1" w:rsidRPr="00B11310" w:rsidRDefault="00F555B1" w:rsidP="00F555B1">
      <w:pPr>
        <w:pStyle w:val="ac"/>
        <w:spacing w:before="79" w:line="278" w:lineRule="auto"/>
        <w:ind w:right="706" w:firstLine="388"/>
        <w:rPr>
          <w:sz w:val="24"/>
          <w:szCs w:val="24"/>
        </w:rPr>
      </w:pPr>
      <w:r w:rsidRPr="00B11310">
        <w:rPr>
          <w:b/>
          <w:sz w:val="24"/>
          <w:szCs w:val="24"/>
        </w:rPr>
        <w:t xml:space="preserve">Совместная деятельность </w:t>
      </w:r>
      <w:r w:rsidRPr="00B11310">
        <w:rPr>
          <w:sz w:val="24"/>
          <w:szCs w:val="24"/>
        </w:rPr>
        <w:t>как одно из коммуникативных универсальных учебных действий обеспечивает сформированность у обучающихся умений:</w:t>
      </w:r>
    </w:p>
    <w:p w14:paraId="4D9BB73B" w14:textId="77777777" w:rsidR="00F555B1" w:rsidRPr="00B11310" w:rsidRDefault="00F555B1" w:rsidP="00F555B1">
      <w:pPr>
        <w:pStyle w:val="ac"/>
        <w:spacing w:before="66" w:line="278" w:lineRule="auto"/>
        <w:ind w:right="719"/>
        <w:rPr>
          <w:sz w:val="24"/>
          <w:szCs w:val="24"/>
        </w:rPr>
      </w:pPr>
      <w:r w:rsidRPr="00B11310">
        <w:rPr>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69D13F9A" w14:textId="77777777" w:rsidR="00F555B1" w:rsidRPr="00B11310" w:rsidRDefault="00F555B1" w:rsidP="00F555B1">
      <w:pPr>
        <w:pStyle w:val="ac"/>
        <w:spacing w:line="273" w:lineRule="auto"/>
        <w:ind w:right="715" w:firstLine="758"/>
        <w:rPr>
          <w:sz w:val="24"/>
          <w:szCs w:val="24"/>
        </w:rPr>
      </w:pPr>
      <w:r w:rsidRPr="00B11310">
        <w:rPr>
          <w:sz w:val="24"/>
          <w:szCs w:val="24"/>
        </w:rPr>
        <w:t>принимать цель совместной деятельности, коллективно</w:t>
      </w:r>
      <w:r w:rsidRPr="00B11310">
        <w:rPr>
          <w:spacing w:val="80"/>
          <w:sz w:val="24"/>
          <w:szCs w:val="24"/>
        </w:rPr>
        <w:t xml:space="preserve"> </w:t>
      </w:r>
      <w:r w:rsidRPr="00B11310">
        <w:rPr>
          <w:sz w:val="24"/>
          <w:szCs w:val="24"/>
        </w:rPr>
        <w:t>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14:paraId="1B81E9BD" w14:textId="44306EE7" w:rsidR="00F555B1" w:rsidRPr="00B11310" w:rsidRDefault="00F555B1" w:rsidP="00B11310">
      <w:pPr>
        <w:pStyle w:val="ac"/>
        <w:spacing w:before="6" w:line="278" w:lineRule="auto"/>
        <w:ind w:left="1362" w:right="850"/>
        <w:rPr>
          <w:sz w:val="24"/>
          <w:szCs w:val="24"/>
        </w:rPr>
      </w:pPr>
      <w:r w:rsidRPr="00B11310">
        <w:rPr>
          <w:sz w:val="24"/>
          <w:szCs w:val="24"/>
        </w:rPr>
        <w:t>ответственно</w:t>
      </w:r>
      <w:r w:rsidRPr="00B11310">
        <w:rPr>
          <w:spacing w:val="-10"/>
          <w:sz w:val="24"/>
          <w:szCs w:val="24"/>
        </w:rPr>
        <w:t xml:space="preserve"> </w:t>
      </w:r>
      <w:r w:rsidRPr="00B11310">
        <w:rPr>
          <w:sz w:val="24"/>
          <w:szCs w:val="24"/>
        </w:rPr>
        <w:t>выполнять</w:t>
      </w:r>
      <w:r w:rsidRPr="00B11310">
        <w:rPr>
          <w:spacing w:val="-7"/>
          <w:sz w:val="24"/>
          <w:szCs w:val="24"/>
        </w:rPr>
        <w:t xml:space="preserve"> </w:t>
      </w:r>
      <w:r w:rsidRPr="00B11310">
        <w:rPr>
          <w:sz w:val="24"/>
          <w:szCs w:val="24"/>
        </w:rPr>
        <w:t>свою</w:t>
      </w:r>
      <w:r w:rsidRPr="00B11310">
        <w:rPr>
          <w:spacing w:val="-8"/>
          <w:sz w:val="24"/>
          <w:szCs w:val="24"/>
        </w:rPr>
        <w:t xml:space="preserve"> </w:t>
      </w:r>
      <w:r w:rsidRPr="00B11310">
        <w:rPr>
          <w:sz w:val="24"/>
          <w:szCs w:val="24"/>
        </w:rPr>
        <w:t>часть</w:t>
      </w:r>
      <w:r w:rsidRPr="00B11310">
        <w:rPr>
          <w:spacing w:val="-7"/>
          <w:sz w:val="24"/>
          <w:szCs w:val="24"/>
        </w:rPr>
        <w:t xml:space="preserve"> </w:t>
      </w:r>
      <w:r w:rsidRPr="00B11310">
        <w:rPr>
          <w:sz w:val="24"/>
          <w:szCs w:val="24"/>
        </w:rPr>
        <w:t xml:space="preserve">работы; оценивать свой </w:t>
      </w:r>
      <w:proofErr w:type="gramStart"/>
      <w:r w:rsidRPr="00B11310">
        <w:rPr>
          <w:sz w:val="24"/>
          <w:szCs w:val="24"/>
        </w:rPr>
        <w:t xml:space="preserve">вклад </w:t>
      </w:r>
      <w:r w:rsidR="00B11310">
        <w:rPr>
          <w:sz w:val="24"/>
          <w:szCs w:val="24"/>
        </w:rPr>
        <w:t xml:space="preserve"> в</w:t>
      </w:r>
      <w:proofErr w:type="gramEnd"/>
      <w:r w:rsidR="00B11310">
        <w:rPr>
          <w:sz w:val="24"/>
          <w:szCs w:val="24"/>
        </w:rPr>
        <w:t xml:space="preserve"> </w:t>
      </w:r>
      <w:r w:rsidRPr="00B11310">
        <w:rPr>
          <w:sz w:val="24"/>
          <w:szCs w:val="24"/>
        </w:rPr>
        <w:t>общий результат;</w:t>
      </w:r>
    </w:p>
    <w:p w14:paraId="61F0B5A0" w14:textId="77777777" w:rsidR="00F555B1" w:rsidRPr="00B11310" w:rsidRDefault="00F555B1" w:rsidP="00F555B1">
      <w:pPr>
        <w:pStyle w:val="ac"/>
        <w:spacing w:line="278" w:lineRule="auto"/>
        <w:ind w:right="725" w:firstLine="758"/>
        <w:rPr>
          <w:sz w:val="24"/>
          <w:szCs w:val="24"/>
        </w:rPr>
      </w:pPr>
      <w:r w:rsidRPr="00B11310">
        <w:rPr>
          <w:sz w:val="24"/>
          <w:szCs w:val="24"/>
        </w:rPr>
        <w:t>выполнять совместные проектные задания с использованием предложенных образцов.</w:t>
      </w:r>
    </w:p>
    <w:p w14:paraId="6A749D47" w14:textId="77777777" w:rsidR="00F555B1" w:rsidRPr="00B11310" w:rsidRDefault="00F555B1" w:rsidP="00F555B1">
      <w:pPr>
        <w:pStyle w:val="ac"/>
        <w:spacing w:before="3" w:line="276" w:lineRule="auto"/>
        <w:ind w:right="710" w:firstLine="331"/>
        <w:rPr>
          <w:sz w:val="24"/>
          <w:szCs w:val="24"/>
        </w:rPr>
      </w:pPr>
      <w:r w:rsidRPr="00B11310">
        <w:rPr>
          <w:b/>
          <w:sz w:val="24"/>
          <w:szCs w:val="24"/>
        </w:rPr>
        <w:t xml:space="preserve">Овладение регулятивными универсальными учебными действиями согласно ФГОС НОО </w:t>
      </w:r>
      <w:r w:rsidRPr="00B11310">
        <w:rPr>
          <w:sz w:val="24"/>
          <w:szCs w:val="24"/>
        </w:rPr>
        <w:t>предполагает формирование и оценку у обучающихся умений самоорганизации (планировать</w:t>
      </w:r>
      <w:r w:rsidRPr="00B11310">
        <w:rPr>
          <w:spacing w:val="40"/>
          <w:sz w:val="24"/>
          <w:szCs w:val="24"/>
        </w:rPr>
        <w:t xml:space="preserve"> </w:t>
      </w:r>
      <w:r w:rsidRPr="00B11310">
        <w:rPr>
          <w:sz w:val="24"/>
          <w:szCs w:val="24"/>
        </w:rPr>
        <w:t>действия по решению учебной задачи для получения результата, выстраивать последовательность выбранных действий)</w:t>
      </w:r>
      <w:r w:rsidRPr="00B11310">
        <w:rPr>
          <w:spacing w:val="-3"/>
          <w:sz w:val="24"/>
          <w:szCs w:val="24"/>
        </w:rPr>
        <w:t xml:space="preserve"> </w:t>
      </w:r>
      <w:r w:rsidRPr="00B11310">
        <w:rPr>
          <w:sz w:val="24"/>
          <w:szCs w:val="24"/>
        </w:rPr>
        <w:t>и самоконтроля (устанавливать причины успеха (неудач) в учебной деятельности, корректировать свои учебные действия для преодоления ошибок).</w:t>
      </w:r>
    </w:p>
    <w:p w14:paraId="16C2AB0D" w14:textId="40678E65" w:rsidR="00F555B1" w:rsidRPr="00B11310" w:rsidRDefault="00F555B1" w:rsidP="00F555B1">
      <w:pPr>
        <w:pStyle w:val="ac"/>
        <w:spacing w:line="276" w:lineRule="auto"/>
        <w:ind w:right="708" w:firstLine="336"/>
        <w:rPr>
          <w:sz w:val="24"/>
          <w:szCs w:val="24"/>
        </w:rPr>
      </w:pPr>
      <w:r w:rsidRPr="00B11310">
        <w:rPr>
          <w:sz w:val="24"/>
          <w:szCs w:val="24"/>
        </w:rPr>
        <w:t xml:space="preserve">Оценка достижения метапредметных результатов осуществляется как учителем в ходе текущей и промежуточной оценки по учебному предмету, так и администрацией МБОУ </w:t>
      </w:r>
      <w:r w:rsidR="006C4A3D">
        <w:rPr>
          <w:sz w:val="24"/>
          <w:szCs w:val="24"/>
        </w:rPr>
        <w:t>«Лицей «Престиж»</w:t>
      </w:r>
      <w:r w:rsidRPr="00B11310">
        <w:rPr>
          <w:sz w:val="24"/>
          <w:szCs w:val="24"/>
        </w:rPr>
        <w:t xml:space="preserve"> </w:t>
      </w:r>
      <w:proofErr w:type="spellStart"/>
      <w:r w:rsidRPr="00B11310">
        <w:rPr>
          <w:sz w:val="24"/>
          <w:szCs w:val="24"/>
        </w:rPr>
        <w:t>г.о.Самара</w:t>
      </w:r>
      <w:proofErr w:type="spellEnd"/>
      <w:r w:rsidRPr="00B11310">
        <w:rPr>
          <w:sz w:val="24"/>
          <w:szCs w:val="24"/>
        </w:rPr>
        <w:t xml:space="preserve"> в ходе мониторинга. В текущем учебном процессе отслеживается способность обучающихся разрешать </w:t>
      </w:r>
      <w:r w:rsidRPr="00B11310">
        <w:rPr>
          <w:sz w:val="24"/>
          <w:szCs w:val="24"/>
        </w:rPr>
        <w:lastRenderedPageBreak/>
        <w:t>учебные</w:t>
      </w:r>
      <w:r w:rsidRPr="00B11310">
        <w:rPr>
          <w:spacing w:val="-2"/>
          <w:sz w:val="24"/>
          <w:szCs w:val="24"/>
        </w:rPr>
        <w:t xml:space="preserve"> </w:t>
      </w:r>
      <w:r w:rsidRPr="00B11310">
        <w:rPr>
          <w:sz w:val="24"/>
          <w:szCs w:val="24"/>
        </w:rPr>
        <w:t>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14:paraId="4528C7AC" w14:textId="7BE93775" w:rsidR="00F555B1" w:rsidRPr="00B11310" w:rsidRDefault="00F555B1" w:rsidP="00F555B1">
      <w:pPr>
        <w:pStyle w:val="ac"/>
        <w:spacing w:line="276" w:lineRule="auto"/>
        <w:ind w:right="705" w:firstLine="499"/>
        <w:rPr>
          <w:sz w:val="24"/>
          <w:szCs w:val="24"/>
        </w:rPr>
      </w:pPr>
      <w:r w:rsidRPr="00B11310">
        <w:rPr>
          <w:b/>
          <w:sz w:val="24"/>
          <w:szCs w:val="24"/>
        </w:rPr>
        <w:t xml:space="preserve">Предметные </w:t>
      </w:r>
      <w:r w:rsidRPr="00B11310">
        <w:rPr>
          <w:sz w:val="24"/>
          <w:szCs w:val="24"/>
        </w:rPr>
        <w:t>результаты освоения основной образовательной программы ориентированы на получение опыта деятельности, преобразование и применение знаний, умений и навыков обучающимися в учебных ситуациях и реальных жизненных условиях, а также на успешное обучение на уровне начального общего образования с учетом специфики содержания предметных областей, включающих конкретные учебные предметы, курсы, модули. Предметные</w:t>
      </w:r>
      <w:r w:rsidRPr="00B11310">
        <w:rPr>
          <w:spacing w:val="65"/>
          <w:sz w:val="24"/>
          <w:szCs w:val="24"/>
        </w:rPr>
        <w:t xml:space="preserve"> </w:t>
      </w:r>
      <w:r w:rsidRPr="00B11310">
        <w:rPr>
          <w:sz w:val="24"/>
          <w:szCs w:val="24"/>
        </w:rPr>
        <w:t>результаты</w:t>
      </w:r>
      <w:r w:rsidRPr="00B11310">
        <w:rPr>
          <w:spacing w:val="72"/>
          <w:sz w:val="24"/>
          <w:szCs w:val="24"/>
        </w:rPr>
        <w:t xml:space="preserve"> </w:t>
      </w:r>
      <w:r w:rsidRPr="00B11310">
        <w:rPr>
          <w:sz w:val="24"/>
          <w:szCs w:val="24"/>
        </w:rPr>
        <w:t>подробно</w:t>
      </w:r>
      <w:r w:rsidRPr="00B11310">
        <w:rPr>
          <w:spacing w:val="66"/>
          <w:sz w:val="24"/>
          <w:szCs w:val="24"/>
        </w:rPr>
        <w:t xml:space="preserve"> </w:t>
      </w:r>
      <w:r w:rsidRPr="00B11310">
        <w:rPr>
          <w:sz w:val="24"/>
          <w:szCs w:val="24"/>
        </w:rPr>
        <w:t>по</w:t>
      </w:r>
      <w:r w:rsidRPr="00B11310">
        <w:rPr>
          <w:spacing w:val="66"/>
          <w:sz w:val="24"/>
          <w:szCs w:val="24"/>
        </w:rPr>
        <w:t xml:space="preserve"> </w:t>
      </w:r>
      <w:r w:rsidRPr="00B11310">
        <w:rPr>
          <w:sz w:val="24"/>
          <w:szCs w:val="24"/>
        </w:rPr>
        <w:t>классам</w:t>
      </w:r>
      <w:r w:rsidRPr="00B11310">
        <w:rPr>
          <w:spacing w:val="70"/>
          <w:sz w:val="24"/>
          <w:szCs w:val="24"/>
        </w:rPr>
        <w:t xml:space="preserve"> </w:t>
      </w:r>
      <w:r w:rsidRPr="00B11310">
        <w:rPr>
          <w:sz w:val="24"/>
          <w:szCs w:val="24"/>
        </w:rPr>
        <w:t>обучения</w:t>
      </w:r>
      <w:r w:rsidRPr="00B11310">
        <w:rPr>
          <w:spacing w:val="71"/>
          <w:sz w:val="24"/>
          <w:szCs w:val="24"/>
        </w:rPr>
        <w:t xml:space="preserve"> </w:t>
      </w:r>
      <w:r w:rsidRPr="00B11310">
        <w:rPr>
          <w:sz w:val="24"/>
          <w:szCs w:val="24"/>
        </w:rPr>
        <w:t>описаны</w:t>
      </w:r>
      <w:r w:rsidRPr="00B11310">
        <w:rPr>
          <w:spacing w:val="74"/>
          <w:sz w:val="24"/>
          <w:szCs w:val="24"/>
        </w:rPr>
        <w:t xml:space="preserve"> </w:t>
      </w:r>
      <w:r w:rsidRPr="00B11310">
        <w:rPr>
          <w:spacing w:val="-10"/>
          <w:sz w:val="24"/>
          <w:szCs w:val="24"/>
        </w:rPr>
        <w:t xml:space="preserve">в   </w:t>
      </w:r>
      <w:r w:rsidRPr="00B11310">
        <w:rPr>
          <w:sz w:val="24"/>
          <w:szCs w:val="24"/>
        </w:rPr>
        <w:t>рабочих</w:t>
      </w:r>
      <w:r w:rsidRPr="00B11310">
        <w:rPr>
          <w:spacing w:val="-3"/>
          <w:sz w:val="24"/>
          <w:szCs w:val="24"/>
        </w:rPr>
        <w:t xml:space="preserve"> </w:t>
      </w:r>
      <w:r w:rsidRPr="00B11310">
        <w:rPr>
          <w:sz w:val="24"/>
          <w:szCs w:val="24"/>
        </w:rPr>
        <w:t>программах</w:t>
      </w:r>
      <w:r w:rsidRPr="00B11310">
        <w:rPr>
          <w:spacing w:val="-2"/>
          <w:sz w:val="24"/>
          <w:szCs w:val="24"/>
        </w:rPr>
        <w:t xml:space="preserve"> учителей.</w:t>
      </w:r>
    </w:p>
    <w:p w14:paraId="518E4304" w14:textId="45FA1A02" w:rsidR="00F555B1" w:rsidRPr="00B11310" w:rsidRDefault="00F555B1" w:rsidP="00B11310">
      <w:pPr>
        <w:pStyle w:val="ac"/>
        <w:spacing w:before="184" w:line="278" w:lineRule="auto"/>
        <w:ind w:right="715" w:firstLine="566"/>
        <w:rPr>
          <w:sz w:val="24"/>
          <w:szCs w:val="24"/>
        </w:rPr>
      </w:pPr>
      <w:r w:rsidRPr="00B11310">
        <w:rPr>
          <w:b/>
          <w:sz w:val="24"/>
          <w:szCs w:val="24"/>
        </w:rPr>
        <w:t xml:space="preserve">Предметные результаты </w:t>
      </w:r>
      <w:r w:rsidRPr="00B11310">
        <w:rPr>
          <w:sz w:val="24"/>
          <w:szCs w:val="24"/>
        </w:rPr>
        <w:t>освоения программы начального общего образования с учетом специфики содержания предметных областей,</w:t>
      </w:r>
      <w:r w:rsidRPr="00B11310">
        <w:rPr>
          <w:spacing w:val="40"/>
          <w:sz w:val="24"/>
          <w:szCs w:val="24"/>
        </w:rPr>
        <w:t xml:space="preserve"> </w:t>
      </w:r>
      <w:r w:rsidRPr="00B11310">
        <w:rPr>
          <w:sz w:val="24"/>
          <w:szCs w:val="24"/>
        </w:rPr>
        <w:t>включающих конкретные учебные предметы (учебные</w:t>
      </w:r>
      <w:r w:rsidR="00B11310">
        <w:rPr>
          <w:sz w:val="24"/>
          <w:szCs w:val="24"/>
        </w:rPr>
        <w:t xml:space="preserve"> </w:t>
      </w:r>
      <w:r w:rsidRPr="00B11310">
        <w:rPr>
          <w:sz w:val="24"/>
          <w:szCs w:val="24"/>
        </w:rPr>
        <w:t xml:space="preserve">модули), ориентированы на применение знаний, умений и навыков обучающимися в учебных ситуациях и реальных жизненных условиях, а также на успешное обучение на уровне начального общего </w:t>
      </w:r>
      <w:r w:rsidRPr="00B11310">
        <w:rPr>
          <w:spacing w:val="-2"/>
          <w:sz w:val="24"/>
          <w:szCs w:val="24"/>
        </w:rPr>
        <w:t>образования.</w:t>
      </w:r>
    </w:p>
    <w:p w14:paraId="59ADC9FE" w14:textId="77777777" w:rsidR="00F555B1" w:rsidRPr="00B11310" w:rsidRDefault="00F555B1" w:rsidP="00F555B1">
      <w:pPr>
        <w:pStyle w:val="ac"/>
        <w:spacing w:before="151" w:line="276" w:lineRule="auto"/>
        <w:ind w:right="704" w:firstLine="566"/>
        <w:rPr>
          <w:sz w:val="24"/>
          <w:szCs w:val="24"/>
        </w:rPr>
      </w:pPr>
      <w:r w:rsidRPr="00B11310">
        <w:rPr>
          <w:sz w:val="24"/>
          <w:szCs w:val="24"/>
        </w:rPr>
        <w:t>Для разработки программ за основу берутся нижеуказанные требования к предметным результатам, конкретизируются по классам изучения, учитель вправе использовать материалы федеральных рабочих программ в соответствии с пунктом 6.4. статьи 12 273-ФЗ «Об образовании в Российской Федерации».</w:t>
      </w:r>
    </w:p>
    <w:p w14:paraId="7B2AF16F" w14:textId="77777777" w:rsidR="00F555B1" w:rsidRPr="00B11310" w:rsidRDefault="00F555B1" w:rsidP="00F555B1">
      <w:pPr>
        <w:pStyle w:val="ac"/>
        <w:spacing w:before="164" w:line="276" w:lineRule="auto"/>
        <w:ind w:right="712" w:firstLine="566"/>
        <w:rPr>
          <w:sz w:val="24"/>
          <w:szCs w:val="24"/>
        </w:rPr>
      </w:pPr>
      <w:r w:rsidRPr="00B11310">
        <w:rPr>
          <w:sz w:val="24"/>
          <w:szCs w:val="24"/>
        </w:rPr>
        <w:t>При решении педагогического совета по запросам обучающихся и/или их родителей (законных представителей) обучения по индивидуальным учебным планам, с использованием сетевой формы реализации образовательной программы, электронного обучения и дистанционных образовательных технологий и др. данный раздел дополняется требованиями к</w:t>
      </w:r>
      <w:r w:rsidRPr="00B11310">
        <w:rPr>
          <w:spacing w:val="-3"/>
          <w:sz w:val="24"/>
          <w:szCs w:val="24"/>
        </w:rPr>
        <w:t xml:space="preserve"> </w:t>
      </w:r>
      <w:r w:rsidRPr="00B11310">
        <w:rPr>
          <w:sz w:val="24"/>
          <w:szCs w:val="24"/>
        </w:rPr>
        <w:t>предметным результатам</w:t>
      </w:r>
      <w:r w:rsidRPr="00B11310">
        <w:rPr>
          <w:spacing w:val="-2"/>
          <w:sz w:val="24"/>
          <w:szCs w:val="24"/>
        </w:rPr>
        <w:t xml:space="preserve"> </w:t>
      </w:r>
      <w:r w:rsidRPr="00B11310">
        <w:rPr>
          <w:sz w:val="24"/>
          <w:szCs w:val="24"/>
        </w:rPr>
        <w:t>в соответствии с решением. Дополнения оформляются в виде приложений.</w:t>
      </w:r>
    </w:p>
    <w:p w14:paraId="397D1933" w14:textId="77777777" w:rsidR="00F555B1" w:rsidRPr="001972E7" w:rsidRDefault="00F555B1" w:rsidP="00F555B1">
      <w:pPr>
        <w:spacing w:before="162" w:line="276" w:lineRule="auto"/>
        <w:ind w:left="598" w:right="702" w:firstLine="566"/>
        <w:jc w:val="both"/>
        <w:rPr>
          <w:rFonts w:ascii="Times New Roman" w:hAnsi="Times New Roman" w:cs="Times New Roman"/>
          <w:i/>
        </w:rPr>
      </w:pPr>
      <w:r w:rsidRPr="001972E7">
        <w:rPr>
          <w:rFonts w:ascii="Times New Roman" w:hAnsi="Times New Roman" w:cs="Times New Roman"/>
          <w:i/>
        </w:rPr>
        <w:t>Данные предметные результаты служат основой для разработки программ учебных предметов, курсов, в том числе внеурочной деятельности.</w:t>
      </w:r>
    </w:p>
    <w:p w14:paraId="6A0B8270" w14:textId="77777777" w:rsidR="002E0491" w:rsidRPr="00C73F41" w:rsidRDefault="002E0491" w:rsidP="002E0491">
      <w:pPr>
        <w:pStyle w:val="3"/>
        <w:spacing w:before="170"/>
        <w:ind w:right="717" w:firstLine="566"/>
        <w:rPr>
          <w:rFonts w:ascii="Times New Roman" w:hAnsi="Times New Roman" w:cs="Times New Roman"/>
          <w:b/>
          <w:color w:val="auto"/>
          <w:sz w:val="24"/>
          <w:szCs w:val="24"/>
        </w:rPr>
      </w:pPr>
      <w:r w:rsidRPr="00C73F41">
        <w:rPr>
          <w:rFonts w:ascii="Times New Roman" w:hAnsi="Times New Roman" w:cs="Times New Roman"/>
          <w:b/>
          <w:color w:val="auto"/>
          <w:sz w:val="24"/>
          <w:szCs w:val="24"/>
        </w:rPr>
        <w:t xml:space="preserve">Предметные результаты по учебному предмету "Русский </w:t>
      </w:r>
      <w:r w:rsidRPr="00C73F41">
        <w:rPr>
          <w:rFonts w:ascii="Times New Roman" w:hAnsi="Times New Roman" w:cs="Times New Roman"/>
          <w:b/>
          <w:color w:val="auto"/>
          <w:spacing w:val="-2"/>
          <w:sz w:val="24"/>
          <w:szCs w:val="24"/>
        </w:rPr>
        <w:t>язык":</w:t>
      </w:r>
    </w:p>
    <w:p w14:paraId="5697FFAB" w14:textId="77777777" w:rsidR="002E0491" w:rsidRPr="002E0491" w:rsidRDefault="002E0491">
      <w:pPr>
        <w:pStyle w:val="a7"/>
        <w:widowControl w:val="0"/>
        <w:numPr>
          <w:ilvl w:val="0"/>
          <w:numId w:val="15"/>
        </w:numPr>
        <w:tabs>
          <w:tab w:val="left" w:pos="1508"/>
        </w:tabs>
        <w:autoSpaceDE w:val="0"/>
        <w:autoSpaceDN w:val="0"/>
        <w:spacing w:before="148" w:after="0" w:line="276" w:lineRule="auto"/>
        <w:ind w:right="710" w:firstLine="566"/>
        <w:contextualSpacing w:val="0"/>
        <w:jc w:val="both"/>
        <w:rPr>
          <w:rFonts w:ascii="Times New Roman" w:hAnsi="Times New Roman" w:cs="Times New Roman"/>
        </w:rPr>
      </w:pPr>
      <w:r w:rsidRPr="002E0491">
        <w:rPr>
          <w:rFonts w:ascii="Times New Roman" w:hAnsi="Times New Roman" w:cs="Times New Roman"/>
        </w:rPr>
        <w:t>первоначальное представление о многообразии языков и культур на территории Российской Федерации, о языке как одной из главных духовно-нравственных ценностей народа;</w:t>
      </w:r>
    </w:p>
    <w:p w14:paraId="20381C10" w14:textId="77777777" w:rsidR="002E0491" w:rsidRPr="002E0491" w:rsidRDefault="002E0491">
      <w:pPr>
        <w:pStyle w:val="a7"/>
        <w:widowControl w:val="0"/>
        <w:numPr>
          <w:ilvl w:val="0"/>
          <w:numId w:val="15"/>
        </w:numPr>
        <w:tabs>
          <w:tab w:val="left" w:pos="1499"/>
        </w:tabs>
        <w:autoSpaceDE w:val="0"/>
        <w:autoSpaceDN w:val="0"/>
        <w:spacing w:before="159" w:after="0" w:line="276" w:lineRule="auto"/>
        <w:ind w:right="716" w:firstLine="566"/>
        <w:contextualSpacing w:val="0"/>
        <w:jc w:val="both"/>
        <w:rPr>
          <w:rFonts w:ascii="Times New Roman" w:hAnsi="Times New Roman" w:cs="Times New Roman"/>
        </w:rPr>
      </w:pPr>
      <w:r w:rsidRPr="002E0491">
        <w:rPr>
          <w:rFonts w:ascii="Times New Roman" w:hAnsi="Times New Roman" w:cs="Times New Roman"/>
        </w:rPr>
        <w:t>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w:t>
      </w:r>
    </w:p>
    <w:p w14:paraId="23995C98" w14:textId="77777777" w:rsidR="002E0491" w:rsidRPr="002E0491" w:rsidRDefault="002E0491">
      <w:pPr>
        <w:pStyle w:val="a7"/>
        <w:widowControl w:val="0"/>
        <w:numPr>
          <w:ilvl w:val="0"/>
          <w:numId w:val="15"/>
        </w:numPr>
        <w:tabs>
          <w:tab w:val="left" w:pos="1542"/>
        </w:tabs>
        <w:autoSpaceDE w:val="0"/>
        <w:autoSpaceDN w:val="0"/>
        <w:spacing w:before="167" w:after="0" w:line="268" w:lineRule="auto"/>
        <w:ind w:right="712" w:firstLine="566"/>
        <w:contextualSpacing w:val="0"/>
        <w:jc w:val="both"/>
        <w:rPr>
          <w:rFonts w:ascii="Times New Roman" w:hAnsi="Times New Roman" w:cs="Times New Roman"/>
        </w:rPr>
      </w:pPr>
      <w:r w:rsidRPr="002E0491">
        <w:rPr>
          <w:rFonts w:ascii="Times New Roman" w:hAnsi="Times New Roman" w:cs="Times New Roman"/>
        </w:rPr>
        <w:t>осознание правильной устной и письменной речи как показателя общей культуры человека;</w:t>
      </w:r>
    </w:p>
    <w:p w14:paraId="0F9063BE" w14:textId="77777777" w:rsidR="002E0491" w:rsidRPr="002E0491" w:rsidRDefault="002E0491">
      <w:pPr>
        <w:pStyle w:val="a7"/>
        <w:widowControl w:val="0"/>
        <w:numPr>
          <w:ilvl w:val="0"/>
          <w:numId w:val="15"/>
        </w:numPr>
        <w:tabs>
          <w:tab w:val="left" w:pos="1417"/>
        </w:tabs>
        <w:autoSpaceDE w:val="0"/>
        <w:autoSpaceDN w:val="0"/>
        <w:spacing w:before="74" w:after="0"/>
        <w:ind w:right="714" w:firstLine="566"/>
        <w:contextualSpacing w:val="0"/>
        <w:jc w:val="both"/>
        <w:rPr>
          <w:rFonts w:ascii="Times New Roman" w:hAnsi="Times New Roman" w:cs="Times New Roman"/>
        </w:rPr>
      </w:pPr>
      <w:r w:rsidRPr="002E0491">
        <w:rPr>
          <w:rFonts w:ascii="Times New Roman" w:hAnsi="Times New Roman" w:cs="Times New Roman"/>
        </w:rPr>
        <w:t>овладение основными видами речевой деятельности на основе первоначальных представлений о нормах современного русского литературного языка,</w:t>
      </w:r>
    </w:p>
    <w:p w14:paraId="314F2752" w14:textId="77777777" w:rsidR="002E0491" w:rsidRPr="002E0491" w:rsidRDefault="002E0491">
      <w:pPr>
        <w:pStyle w:val="a7"/>
        <w:widowControl w:val="0"/>
        <w:numPr>
          <w:ilvl w:val="0"/>
          <w:numId w:val="15"/>
        </w:numPr>
        <w:tabs>
          <w:tab w:val="left" w:pos="1427"/>
        </w:tabs>
        <w:autoSpaceDE w:val="0"/>
        <w:autoSpaceDN w:val="0"/>
        <w:spacing w:before="56" w:after="0"/>
        <w:ind w:right="715" w:firstLine="566"/>
        <w:contextualSpacing w:val="0"/>
        <w:jc w:val="both"/>
        <w:rPr>
          <w:rFonts w:ascii="Times New Roman" w:hAnsi="Times New Roman" w:cs="Times New Roman"/>
        </w:rPr>
      </w:pPr>
      <w:r w:rsidRPr="002E0491">
        <w:rPr>
          <w:rFonts w:ascii="Times New Roman" w:hAnsi="Times New Roman" w:cs="Times New Roman"/>
        </w:rPr>
        <w:t xml:space="preserve">сформированность первоначальных научных представлений о системе </w:t>
      </w:r>
      <w:r w:rsidRPr="002E0491">
        <w:rPr>
          <w:rFonts w:ascii="Times New Roman" w:hAnsi="Times New Roman" w:cs="Times New Roman"/>
        </w:rPr>
        <w:lastRenderedPageBreak/>
        <w:t xml:space="preserve">русского языка: фонетике, графике, лексике, </w:t>
      </w:r>
      <w:proofErr w:type="spellStart"/>
      <w:r w:rsidRPr="002E0491">
        <w:rPr>
          <w:rFonts w:ascii="Times New Roman" w:hAnsi="Times New Roman" w:cs="Times New Roman"/>
        </w:rPr>
        <w:t>морфемике</w:t>
      </w:r>
      <w:proofErr w:type="spellEnd"/>
      <w:r w:rsidRPr="002E0491">
        <w:rPr>
          <w:rFonts w:ascii="Times New Roman" w:hAnsi="Times New Roman" w:cs="Times New Roman"/>
        </w:rPr>
        <w:t>, морфологии и синтаксисе; об основных единицах языка, их признаках</w:t>
      </w:r>
      <w:r w:rsidRPr="002E0491">
        <w:rPr>
          <w:rFonts w:ascii="Times New Roman" w:hAnsi="Times New Roman" w:cs="Times New Roman"/>
          <w:spacing w:val="40"/>
        </w:rPr>
        <w:t xml:space="preserve"> </w:t>
      </w:r>
      <w:r w:rsidRPr="002E0491">
        <w:rPr>
          <w:rFonts w:ascii="Times New Roman" w:hAnsi="Times New Roman" w:cs="Times New Roman"/>
        </w:rPr>
        <w:t>и особенностях употребления в речи;</w:t>
      </w:r>
    </w:p>
    <w:p w14:paraId="2E10610F" w14:textId="033D8A14" w:rsidR="00F962A8" w:rsidRPr="00AA6C3F" w:rsidRDefault="002E0491">
      <w:pPr>
        <w:pStyle w:val="a7"/>
        <w:widowControl w:val="0"/>
        <w:numPr>
          <w:ilvl w:val="0"/>
          <w:numId w:val="15"/>
        </w:numPr>
        <w:tabs>
          <w:tab w:val="left" w:pos="1479"/>
        </w:tabs>
        <w:autoSpaceDE w:val="0"/>
        <w:autoSpaceDN w:val="0"/>
        <w:spacing w:before="156" w:after="0" w:line="276" w:lineRule="auto"/>
        <w:ind w:right="714" w:firstLine="566"/>
        <w:contextualSpacing w:val="0"/>
        <w:jc w:val="both"/>
        <w:rPr>
          <w:rFonts w:ascii="Times New Roman" w:hAnsi="Times New Roman" w:cs="Times New Roman"/>
        </w:rPr>
      </w:pPr>
      <w:r w:rsidRPr="002E0491">
        <w:rPr>
          <w:rFonts w:ascii="Times New Roman" w:hAnsi="Times New Roman" w:cs="Times New Roman"/>
        </w:rPr>
        <w:t xml:space="preserve">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w:t>
      </w:r>
      <w:r w:rsidRPr="002E0491">
        <w:rPr>
          <w:rFonts w:ascii="Times New Roman" w:hAnsi="Times New Roman" w:cs="Times New Roman"/>
          <w:spacing w:val="-2"/>
        </w:rPr>
        <w:t>этикета.</w:t>
      </w:r>
    </w:p>
    <w:p w14:paraId="12CAD495" w14:textId="77777777" w:rsidR="00F962A8" w:rsidRPr="00CD101B" w:rsidRDefault="00F962A8" w:rsidP="00F962A8">
      <w:pPr>
        <w:pStyle w:val="3"/>
        <w:tabs>
          <w:tab w:val="left" w:pos="2845"/>
          <w:tab w:val="left" w:pos="4426"/>
          <w:tab w:val="left" w:pos="5093"/>
          <w:tab w:val="left" w:pos="6457"/>
        </w:tabs>
        <w:spacing w:before="176" w:line="268" w:lineRule="auto"/>
        <w:ind w:right="724" w:firstLine="566"/>
        <w:jc w:val="both"/>
        <w:rPr>
          <w:rFonts w:ascii="Times New Roman" w:hAnsi="Times New Roman" w:cs="Times New Roman"/>
          <w:b/>
          <w:color w:val="auto"/>
          <w:sz w:val="24"/>
          <w:szCs w:val="24"/>
        </w:rPr>
      </w:pPr>
      <w:r w:rsidRPr="00CD101B">
        <w:rPr>
          <w:rFonts w:ascii="Times New Roman" w:hAnsi="Times New Roman" w:cs="Times New Roman"/>
          <w:b/>
          <w:color w:val="auto"/>
          <w:spacing w:val="-2"/>
          <w:sz w:val="24"/>
          <w:szCs w:val="24"/>
        </w:rPr>
        <w:t>Предметные</w:t>
      </w:r>
      <w:r w:rsidRPr="00CD101B">
        <w:rPr>
          <w:rFonts w:ascii="Times New Roman" w:hAnsi="Times New Roman" w:cs="Times New Roman"/>
          <w:b/>
          <w:color w:val="auto"/>
          <w:sz w:val="24"/>
          <w:szCs w:val="24"/>
        </w:rPr>
        <w:tab/>
      </w:r>
      <w:r w:rsidRPr="00CD101B">
        <w:rPr>
          <w:rFonts w:ascii="Times New Roman" w:hAnsi="Times New Roman" w:cs="Times New Roman"/>
          <w:b/>
          <w:color w:val="auto"/>
          <w:spacing w:val="-2"/>
          <w:sz w:val="24"/>
          <w:szCs w:val="24"/>
        </w:rPr>
        <w:t>результаты</w:t>
      </w:r>
      <w:r w:rsidRPr="00CD101B">
        <w:rPr>
          <w:rFonts w:ascii="Times New Roman" w:hAnsi="Times New Roman" w:cs="Times New Roman"/>
          <w:b/>
          <w:color w:val="auto"/>
          <w:sz w:val="24"/>
          <w:szCs w:val="24"/>
        </w:rPr>
        <w:tab/>
      </w:r>
      <w:r w:rsidRPr="00CD101B">
        <w:rPr>
          <w:rFonts w:ascii="Times New Roman" w:hAnsi="Times New Roman" w:cs="Times New Roman"/>
          <w:b/>
          <w:color w:val="auto"/>
          <w:spacing w:val="-6"/>
          <w:sz w:val="24"/>
          <w:szCs w:val="24"/>
        </w:rPr>
        <w:t>по</w:t>
      </w:r>
      <w:r w:rsidRPr="00CD101B">
        <w:rPr>
          <w:rFonts w:ascii="Times New Roman" w:hAnsi="Times New Roman" w:cs="Times New Roman"/>
          <w:b/>
          <w:color w:val="auto"/>
          <w:sz w:val="24"/>
          <w:szCs w:val="24"/>
        </w:rPr>
        <w:tab/>
      </w:r>
      <w:r w:rsidRPr="00CD101B">
        <w:rPr>
          <w:rFonts w:ascii="Times New Roman" w:hAnsi="Times New Roman" w:cs="Times New Roman"/>
          <w:b/>
          <w:color w:val="auto"/>
          <w:spacing w:val="-2"/>
          <w:sz w:val="24"/>
          <w:szCs w:val="24"/>
        </w:rPr>
        <w:t>учебному</w:t>
      </w:r>
      <w:r w:rsidRPr="00CD101B">
        <w:rPr>
          <w:rFonts w:ascii="Times New Roman" w:hAnsi="Times New Roman" w:cs="Times New Roman"/>
          <w:b/>
          <w:color w:val="auto"/>
          <w:sz w:val="24"/>
          <w:szCs w:val="24"/>
        </w:rPr>
        <w:tab/>
      </w:r>
      <w:r w:rsidRPr="00CD101B">
        <w:rPr>
          <w:rFonts w:ascii="Times New Roman" w:hAnsi="Times New Roman" w:cs="Times New Roman"/>
          <w:b/>
          <w:color w:val="auto"/>
          <w:spacing w:val="-2"/>
          <w:sz w:val="24"/>
          <w:szCs w:val="24"/>
        </w:rPr>
        <w:t xml:space="preserve">предмету </w:t>
      </w:r>
      <w:r w:rsidRPr="00CD101B">
        <w:rPr>
          <w:rFonts w:ascii="Times New Roman" w:hAnsi="Times New Roman" w:cs="Times New Roman"/>
          <w:b/>
          <w:color w:val="auto"/>
          <w:sz w:val="24"/>
          <w:szCs w:val="24"/>
        </w:rPr>
        <w:t>"Литературное чтение":</w:t>
      </w:r>
    </w:p>
    <w:p w14:paraId="0A4A1640" w14:textId="77777777" w:rsidR="00F962A8" w:rsidRPr="00F962A8" w:rsidRDefault="00F962A8">
      <w:pPr>
        <w:pStyle w:val="a7"/>
        <w:widowControl w:val="0"/>
        <w:numPr>
          <w:ilvl w:val="0"/>
          <w:numId w:val="16"/>
        </w:numPr>
        <w:tabs>
          <w:tab w:val="left" w:pos="1767"/>
        </w:tabs>
        <w:autoSpaceDE w:val="0"/>
        <w:autoSpaceDN w:val="0"/>
        <w:spacing w:before="159" w:after="0" w:line="240" w:lineRule="auto"/>
        <w:ind w:right="702" w:firstLine="566"/>
        <w:contextualSpacing w:val="0"/>
        <w:jc w:val="both"/>
        <w:rPr>
          <w:rFonts w:ascii="Times New Roman" w:hAnsi="Times New Roman" w:cs="Times New Roman"/>
        </w:rPr>
      </w:pPr>
      <w:r w:rsidRPr="00F962A8">
        <w:rPr>
          <w:rFonts w:ascii="Times New Roman" w:hAnsi="Times New Roman" w:cs="Times New Roman"/>
        </w:rPr>
        <w:t>сформированность положительной мотивации к систематическому чтению и слушанию художественной литературы и произведений устного народного творчества;</w:t>
      </w:r>
    </w:p>
    <w:p w14:paraId="5744389D" w14:textId="77777777" w:rsidR="00F962A8" w:rsidRPr="00F962A8" w:rsidRDefault="00F962A8">
      <w:pPr>
        <w:pStyle w:val="a7"/>
        <w:widowControl w:val="0"/>
        <w:numPr>
          <w:ilvl w:val="0"/>
          <w:numId w:val="16"/>
        </w:numPr>
        <w:tabs>
          <w:tab w:val="left" w:pos="1518"/>
        </w:tabs>
        <w:autoSpaceDE w:val="0"/>
        <w:autoSpaceDN w:val="0"/>
        <w:spacing w:before="156" w:after="0" w:line="240" w:lineRule="auto"/>
        <w:ind w:right="705" w:firstLine="566"/>
        <w:contextualSpacing w:val="0"/>
        <w:jc w:val="both"/>
        <w:rPr>
          <w:rFonts w:ascii="Times New Roman" w:hAnsi="Times New Roman" w:cs="Times New Roman"/>
        </w:rPr>
      </w:pPr>
      <w:r w:rsidRPr="00F962A8">
        <w:rPr>
          <w:rFonts w:ascii="Times New Roman" w:hAnsi="Times New Roman" w:cs="Times New Roman"/>
        </w:rPr>
        <w:t>достижение необходимого для продолжения образования уровня общего речевого развития;</w:t>
      </w:r>
    </w:p>
    <w:p w14:paraId="6F3CD50B" w14:textId="77777777" w:rsidR="00F962A8" w:rsidRPr="00F962A8" w:rsidRDefault="00F962A8">
      <w:pPr>
        <w:pStyle w:val="a7"/>
        <w:widowControl w:val="0"/>
        <w:numPr>
          <w:ilvl w:val="0"/>
          <w:numId w:val="16"/>
        </w:numPr>
        <w:tabs>
          <w:tab w:val="left" w:pos="1595"/>
        </w:tabs>
        <w:autoSpaceDE w:val="0"/>
        <w:autoSpaceDN w:val="0"/>
        <w:spacing w:before="158" w:after="0" w:line="240" w:lineRule="auto"/>
        <w:ind w:right="705" w:firstLine="566"/>
        <w:contextualSpacing w:val="0"/>
        <w:jc w:val="both"/>
        <w:rPr>
          <w:rFonts w:ascii="Times New Roman" w:hAnsi="Times New Roman" w:cs="Times New Roman"/>
        </w:rPr>
      </w:pPr>
      <w:r w:rsidRPr="00F962A8">
        <w:rPr>
          <w:rFonts w:ascii="Times New Roman" w:hAnsi="Times New Roman" w:cs="Times New Roman"/>
        </w:rPr>
        <w:t>осознание значимости художественной литературы и произведений устного народного творчества для всестороннего развития личности человека;</w:t>
      </w:r>
    </w:p>
    <w:p w14:paraId="0BC60A6D" w14:textId="77777777" w:rsidR="00F962A8" w:rsidRPr="00F962A8" w:rsidRDefault="00F962A8">
      <w:pPr>
        <w:pStyle w:val="a7"/>
        <w:widowControl w:val="0"/>
        <w:numPr>
          <w:ilvl w:val="0"/>
          <w:numId w:val="16"/>
        </w:numPr>
        <w:tabs>
          <w:tab w:val="left" w:pos="1556"/>
        </w:tabs>
        <w:autoSpaceDE w:val="0"/>
        <w:autoSpaceDN w:val="0"/>
        <w:spacing w:before="153" w:after="0" w:line="240" w:lineRule="auto"/>
        <w:ind w:right="716" w:firstLine="566"/>
        <w:contextualSpacing w:val="0"/>
        <w:jc w:val="both"/>
        <w:rPr>
          <w:rFonts w:ascii="Times New Roman" w:hAnsi="Times New Roman" w:cs="Times New Roman"/>
        </w:rPr>
      </w:pPr>
      <w:r w:rsidRPr="00F962A8">
        <w:rPr>
          <w:rFonts w:ascii="Times New Roman" w:hAnsi="Times New Roman" w:cs="Times New Roman"/>
        </w:rPr>
        <w:t xml:space="preserve">первоначальное представление о многообразии жанров художественных произведений и произведений устного народного </w:t>
      </w:r>
      <w:r w:rsidRPr="00F962A8">
        <w:rPr>
          <w:rFonts w:ascii="Times New Roman" w:hAnsi="Times New Roman" w:cs="Times New Roman"/>
          <w:spacing w:val="-2"/>
        </w:rPr>
        <w:t>творчества;</w:t>
      </w:r>
    </w:p>
    <w:p w14:paraId="478A9BCA" w14:textId="4A3D3BC7" w:rsidR="00F962A8" w:rsidRPr="00F962A8" w:rsidRDefault="00F962A8">
      <w:pPr>
        <w:pStyle w:val="a7"/>
        <w:widowControl w:val="0"/>
        <w:numPr>
          <w:ilvl w:val="0"/>
          <w:numId w:val="16"/>
        </w:numPr>
        <w:tabs>
          <w:tab w:val="left" w:pos="1417"/>
        </w:tabs>
        <w:autoSpaceDE w:val="0"/>
        <w:autoSpaceDN w:val="0"/>
        <w:spacing w:before="156" w:after="0" w:line="276" w:lineRule="auto"/>
        <w:ind w:right="708" w:firstLine="566"/>
        <w:contextualSpacing w:val="0"/>
        <w:jc w:val="both"/>
        <w:rPr>
          <w:rFonts w:ascii="Times New Roman" w:hAnsi="Times New Roman" w:cs="Times New Roman"/>
        </w:rPr>
      </w:pPr>
      <w:r w:rsidRPr="00F962A8">
        <w:rPr>
          <w:rFonts w:ascii="Times New Roman" w:hAnsi="Times New Roman" w:cs="Times New Roman"/>
        </w:rPr>
        <w:t>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w:t>
      </w:r>
      <w:r w:rsidRPr="00F962A8">
        <w:rPr>
          <w:rFonts w:ascii="Times New Roman" w:hAnsi="Times New Roman" w:cs="Times New Roman"/>
          <w:spacing w:val="72"/>
        </w:rPr>
        <w:t xml:space="preserve">  </w:t>
      </w:r>
      <w:r w:rsidRPr="00F962A8">
        <w:rPr>
          <w:rFonts w:ascii="Times New Roman" w:hAnsi="Times New Roman" w:cs="Times New Roman"/>
        </w:rPr>
        <w:t>художественной</w:t>
      </w:r>
      <w:r w:rsidRPr="00F962A8">
        <w:rPr>
          <w:rFonts w:ascii="Times New Roman" w:hAnsi="Times New Roman" w:cs="Times New Roman"/>
          <w:spacing w:val="73"/>
        </w:rPr>
        <w:t xml:space="preserve">  </w:t>
      </w:r>
      <w:r w:rsidRPr="00F962A8">
        <w:rPr>
          <w:rFonts w:ascii="Times New Roman" w:hAnsi="Times New Roman" w:cs="Times New Roman"/>
        </w:rPr>
        <w:t>выразительности</w:t>
      </w:r>
      <w:r w:rsidRPr="00F962A8">
        <w:rPr>
          <w:rFonts w:ascii="Times New Roman" w:hAnsi="Times New Roman" w:cs="Times New Roman"/>
          <w:spacing w:val="72"/>
        </w:rPr>
        <w:t xml:space="preserve">  </w:t>
      </w:r>
      <w:r w:rsidRPr="00F962A8">
        <w:rPr>
          <w:rFonts w:ascii="Times New Roman" w:hAnsi="Times New Roman" w:cs="Times New Roman"/>
        </w:rPr>
        <w:t>(сравнение,</w:t>
      </w:r>
      <w:r w:rsidRPr="00F962A8">
        <w:rPr>
          <w:rFonts w:ascii="Times New Roman" w:hAnsi="Times New Roman" w:cs="Times New Roman"/>
          <w:spacing w:val="73"/>
        </w:rPr>
        <w:t xml:space="preserve">  </w:t>
      </w:r>
      <w:proofErr w:type="spellStart"/>
      <w:r w:rsidRPr="00F962A8">
        <w:rPr>
          <w:rFonts w:ascii="Times New Roman" w:hAnsi="Times New Roman" w:cs="Times New Roman"/>
          <w:spacing w:val="-2"/>
        </w:rPr>
        <w:t>эпитет,олицетворение</w:t>
      </w:r>
      <w:proofErr w:type="spellEnd"/>
      <w:r w:rsidRPr="00F962A8">
        <w:rPr>
          <w:rFonts w:ascii="Times New Roman" w:hAnsi="Times New Roman" w:cs="Times New Roman"/>
          <w:spacing w:val="-2"/>
        </w:rPr>
        <w:t>);</w:t>
      </w:r>
    </w:p>
    <w:p w14:paraId="5FD2A50D" w14:textId="77777777" w:rsidR="00F962A8" w:rsidRPr="00F962A8" w:rsidRDefault="00F962A8">
      <w:pPr>
        <w:pStyle w:val="a7"/>
        <w:widowControl w:val="0"/>
        <w:numPr>
          <w:ilvl w:val="0"/>
          <w:numId w:val="16"/>
        </w:numPr>
        <w:tabs>
          <w:tab w:val="left" w:pos="1460"/>
        </w:tabs>
        <w:autoSpaceDE w:val="0"/>
        <w:autoSpaceDN w:val="0"/>
        <w:spacing w:before="97" w:after="0" w:line="276" w:lineRule="auto"/>
        <w:ind w:right="710" w:firstLine="566"/>
        <w:contextualSpacing w:val="0"/>
        <w:jc w:val="both"/>
        <w:rPr>
          <w:rFonts w:ascii="Times New Roman" w:hAnsi="Times New Roman" w:cs="Times New Roman"/>
        </w:rPr>
      </w:pPr>
      <w:r w:rsidRPr="00F962A8">
        <w:rPr>
          <w:rFonts w:ascii="Times New Roman" w:hAnsi="Times New Roman" w:cs="Times New Roman"/>
        </w:rPr>
        <w:t>овладение техникой смыслового чтения вслух (правильным плавным чтением, позволяющим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w:t>
      </w:r>
    </w:p>
    <w:p w14:paraId="1CD215EE" w14:textId="77777777" w:rsidR="007959CD" w:rsidRPr="005223BA" w:rsidRDefault="007959CD" w:rsidP="00797D9B">
      <w:pPr>
        <w:pStyle w:val="3"/>
        <w:spacing w:before="180" w:line="264" w:lineRule="auto"/>
        <w:ind w:right="719" w:firstLine="566"/>
        <w:jc w:val="center"/>
        <w:rPr>
          <w:rFonts w:ascii="Times New Roman" w:hAnsi="Times New Roman" w:cs="Times New Roman"/>
          <w:b/>
          <w:color w:val="auto"/>
          <w:sz w:val="24"/>
          <w:szCs w:val="24"/>
        </w:rPr>
      </w:pPr>
      <w:r w:rsidRPr="005223BA">
        <w:rPr>
          <w:rFonts w:ascii="Times New Roman" w:hAnsi="Times New Roman" w:cs="Times New Roman"/>
          <w:b/>
          <w:color w:val="auto"/>
          <w:sz w:val="24"/>
          <w:szCs w:val="24"/>
        </w:rPr>
        <w:t>Предметные результаты по учебному предмету "Иностранный язык" (английский)</w:t>
      </w:r>
    </w:p>
    <w:p w14:paraId="42A014D1" w14:textId="77777777" w:rsidR="007959CD" w:rsidRPr="0031366F" w:rsidRDefault="007959CD" w:rsidP="007959CD">
      <w:pPr>
        <w:pStyle w:val="ac"/>
        <w:spacing w:before="169" w:line="276" w:lineRule="auto"/>
        <w:ind w:right="709" w:firstLine="566"/>
        <w:rPr>
          <w:sz w:val="24"/>
          <w:szCs w:val="24"/>
        </w:rPr>
      </w:pPr>
      <w:r w:rsidRPr="0031366F">
        <w:rPr>
          <w:sz w:val="24"/>
          <w:szCs w:val="24"/>
        </w:rPr>
        <w:t>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w:t>
      </w:r>
      <w:r w:rsidRPr="0031366F">
        <w:rPr>
          <w:spacing w:val="40"/>
          <w:sz w:val="24"/>
          <w:szCs w:val="24"/>
        </w:rPr>
        <w:t xml:space="preserve"> </w:t>
      </w:r>
      <w:r w:rsidRPr="0031366F">
        <w:rPr>
          <w:sz w:val="24"/>
          <w:szCs w:val="24"/>
        </w:rPr>
        <w:t>ее</w:t>
      </w:r>
      <w:r w:rsidRPr="0031366F">
        <w:rPr>
          <w:spacing w:val="40"/>
          <w:sz w:val="24"/>
          <w:szCs w:val="24"/>
        </w:rPr>
        <w:t xml:space="preserve"> </w:t>
      </w:r>
      <w:r w:rsidRPr="0031366F">
        <w:rPr>
          <w:sz w:val="24"/>
          <w:szCs w:val="24"/>
        </w:rPr>
        <w:t>составляющих -</w:t>
      </w:r>
      <w:r w:rsidRPr="0031366F">
        <w:rPr>
          <w:spacing w:val="-6"/>
          <w:sz w:val="24"/>
          <w:szCs w:val="24"/>
        </w:rPr>
        <w:t xml:space="preserve"> </w:t>
      </w:r>
      <w:r w:rsidRPr="0031366F">
        <w:rPr>
          <w:sz w:val="24"/>
          <w:szCs w:val="24"/>
        </w:rPr>
        <w:t>речевой, языковой, социокультурной, компенсаторной, метапредметной (учебно-познавательной) и должны обеспечивать:</w:t>
      </w:r>
    </w:p>
    <w:p w14:paraId="124B6919" w14:textId="77777777" w:rsidR="007959CD" w:rsidRPr="0031366F" w:rsidRDefault="007959CD">
      <w:pPr>
        <w:pStyle w:val="a7"/>
        <w:widowControl w:val="0"/>
        <w:numPr>
          <w:ilvl w:val="0"/>
          <w:numId w:val="17"/>
        </w:numPr>
        <w:tabs>
          <w:tab w:val="left" w:pos="1431"/>
        </w:tabs>
        <w:autoSpaceDE w:val="0"/>
        <w:autoSpaceDN w:val="0"/>
        <w:spacing w:before="161" w:after="0"/>
        <w:ind w:right="704" w:firstLine="566"/>
        <w:contextualSpacing w:val="0"/>
        <w:jc w:val="both"/>
        <w:rPr>
          <w:rFonts w:ascii="Times New Roman" w:hAnsi="Times New Roman" w:cs="Times New Roman"/>
        </w:rPr>
      </w:pPr>
      <w:r w:rsidRPr="0031366F">
        <w:rPr>
          <w:rFonts w:ascii="Times New Roman" w:hAnsi="Times New Roman" w:cs="Times New Roman"/>
        </w:rPr>
        <w:t>овладение основными видами речевой деятельности в рамках следующего тематического содержания речи: Мир моего</w:t>
      </w:r>
      <w:r w:rsidRPr="0031366F">
        <w:rPr>
          <w:rFonts w:ascii="Times New Roman" w:hAnsi="Times New Roman" w:cs="Times New Roman"/>
          <w:spacing w:val="40"/>
        </w:rPr>
        <w:t xml:space="preserve"> </w:t>
      </w:r>
      <w:r w:rsidRPr="0031366F">
        <w:rPr>
          <w:rFonts w:ascii="Times New Roman" w:hAnsi="Times New Roman" w:cs="Times New Roman"/>
        </w:rPr>
        <w:t>"я".</w:t>
      </w:r>
      <w:r w:rsidRPr="0031366F">
        <w:rPr>
          <w:rFonts w:ascii="Times New Roman" w:hAnsi="Times New Roman" w:cs="Times New Roman"/>
          <w:spacing w:val="40"/>
        </w:rPr>
        <w:t xml:space="preserve"> </w:t>
      </w:r>
      <w:r w:rsidRPr="0031366F">
        <w:rPr>
          <w:rFonts w:ascii="Times New Roman" w:hAnsi="Times New Roman" w:cs="Times New Roman"/>
        </w:rPr>
        <w:t>Мир моих увлечений. Мир вокруг меня. Родная страна и страна/страны изучаемого языка.</w:t>
      </w:r>
    </w:p>
    <w:p w14:paraId="720BAF62" w14:textId="77777777" w:rsidR="007959CD" w:rsidRPr="0031366F" w:rsidRDefault="007959CD">
      <w:pPr>
        <w:pStyle w:val="a7"/>
        <w:widowControl w:val="0"/>
        <w:numPr>
          <w:ilvl w:val="0"/>
          <w:numId w:val="17"/>
        </w:numPr>
        <w:tabs>
          <w:tab w:val="left" w:pos="1427"/>
        </w:tabs>
        <w:autoSpaceDE w:val="0"/>
        <w:autoSpaceDN w:val="0"/>
        <w:spacing w:before="151" w:after="0"/>
        <w:ind w:right="719" w:firstLine="566"/>
        <w:contextualSpacing w:val="0"/>
        <w:jc w:val="both"/>
        <w:rPr>
          <w:rFonts w:ascii="Times New Roman" w:hAnsi="Times New Roman" w:cs="Times New Roman"/>
        </w:rPr>
      </w:pPr>
      <w:r w:rsidRPr="0031366F">
        <w:rPr>
          <w:rFonts w:ascii="Times New Roman" w:hAnsi="Times New Roman" w:cs="Times New Roman"/>
        </w:rPr>
        <w:lastRenderedPageBreak/>
        <w:t>знание и понимание правил чтения и орфографии; интонации изученных коммуникативных типов предложений; основных значений изученных лексических единиц (слов, словосочетаний, речевых</w:t>
      </w:r>
      <w:r w:rsidRPr="0031366F">
        <w:rPr>
          <w:rFonts w:ascii="Times New Roman" w:hAnsi="Times New Roman" w:cs="Times New Roman"/>
          <w:spacing w:val="80"/>
        </w:rPr>
        <w:t xml:space="preserve"> </w:t>
      </w:r>
      <w:r w:rsidRPr="0031366F">
        <w:rPr>
          <w:rFonts w:ascii="Times New Roman" w:hAnsi="Times New Roman" w:cs="Times New Roman"/>
          <w:spacing w:val="-2"/>
        </w:rPr>
        <w:t>клише).</w:t>
      </w:r>
    </w:p>
    <w:p w14:paraId="4554317F" w14:textId="77777777" w:rsidR="007959CD" w:rsidRPr="0031366F" w:rsidRDefault="007959CD">
      <w:pPr>
        <w:pStyle w:val="a7"/>
        <w:widowControl w:val="0"/>
        <w:numPr>
          <w:ilvl w:val="0"/>
          <w:numId w:val="17"/>
        </w:numPr>
        <w:tabs>
          <w:tab w:val="left" w:pos="1479"/>
        </w:tabs>
        <w:autoSpaceDE w:val="0"/>
        <w:autoSpaceDN w:val="0"/>
        <w:spacing w:before="152" w:after="0" w:line="276" w:lineRule="auto"/>
        <w:ind w:right="701" w:firstLine="566"/>
        <w:contextualSpacing w:val="0"/>
        <w:jc w:val="both"/>
        <w:rPr>
          <w:rFonts w:ascii="Times New Roman" w:hAnsi="Times New Roman" w:cs="Times New Roman"/>
        </w:rPr>
      </w:pPr>
      <w:r w:rsidRPr="0031366F">
        <w:rPr>
          <w:rFonts w:ascii="Times New Roman" w:hAnsi="Times New Roman" w:cs="Times New Roman"/>
        </w:rPr>
        <w:t>овладение фонетическими навыками (различать на слух и адекватно, без ошибок, ведущих к сбою коммуникации, произносить изученные звуки иностранного языка; соблюдать правильное ударение в изученных словах и фразах; соблюдать особенности интонации в повествовательных и побудительных предложениях, а также в изученных типах вопросов); графическими навыками (графически корректно писать буквы изучаемого языка); орфографическими (корректно писать изученные слова) и пунктуационными навыками (использовать точку, вопросительный и восклицательный знаки</w:t>
      </w:r>
      <w:r w:rsidRPr="0031366F">
        <w:rPr>
          <w:rFonts w:ascii="Times New Roman" w:hAnsi="Times New Roman" w:cs="Times New Roman"/>
          <w:spacing w:val="40"/>
        </w:rPr>
        <w:t xml:space="preserve"> </w:t>
      </w:r>
      <w:r w:rsidRPr="0031366F">
        <w:rPr>
          <w:rFonts w:ascii="Times New Roman" w:hAnsi="Times New Roman" w:cs="Times New Roman"/>
        </w:rPr>
        <w:t>в</w:t>
      </w:r>
      <w:r w:rsidRPr="0031366F">
        <w:rPr>
          <w:rFonts w:ascii="Times New Roman" w:hAnsi="Times New Roman" w:cs="Times New Roman"/>
          <w:spacing w:val="40"/>
        </w:rPr>
        <w:t xml:space="preserve"> </w:t>
      </w:r>
      <w:r w:rsidRPr="0031366F">
        <w:rPr>
          <w:rFonts w:ascii="Times New Roman" w:hAnsi="Times New Roman" w:cs="Times New Roman"/>
        </w:rPr>
        <w:t xml:space="preserve">конце предложения, апостроф, запятую при перечислении и </w:t>
      </w:r>
      <w:r w:rsidRPr="0031366F">
        <w:rPr>
          <w:rFonts w:ascii="Times New Roman" w:hAnsi="Times New Roman" w:cs="Times New Roman"/>
          <w:spacing w:val="-2"/>
        </w:rPr>
        <w:t>обращении);</w:t>
      </w:r>
    </w:p>
    <w:p w14:paraId="32B7AC1E" w14:textId="3CE1A5D6" w:rsidR="007959CD" w:rsidRDefault="007959CD" w:rsidP="007959CD">
      <w:pPr>
        <w:pStyle w:val="ac"/>
        <w:spacing w:before="79" w:line="276" w:lineRule="auto"/>
        <w:ind w:right="708"/>
        <w:rPr>
          <w:spacing w:val="-2"/>
        </w:rPr>
      </w:pPr>
      <w:r w:rsidRPr="0031366F">
        <w:rPr>
          <w:sz w:val="24"/>
          <w:szCs w:val="24"/>
        </w:rPr>
        <w:t xml:space="preserve">       4)использование</w:t>
      </w:r>
      <w:r w:rsidRPr="0031366F">
        <w:rPr>
          <w:spacing w:val="71"/>
          <w:w w:val="150"/>
          <w:sz w:val="24"/>
          <w:szCs w:val="24"/>
        </w:rPr>
        <w:t xml:space="preserve">  </w:t>
      </w:r>
      <w:r w:rsidRPr="0031366F">
        <w:rPr>
          <w:sz w:val="24"/>
          <w:szCs w:val="24"/>
        </w:rPr>
        <w:t>языковых</w:t>
      </w:r>
      <w:r w:rsidRPr="0031366F">
        <w:rPr>
          <w:spacing w:val="78"/>
          <w:w w:val="150"/>
          <w:sz w:val="24"/>
          <w:szCs w:val="24"/>
        </w:rPr>
        <w:t xml:space="preserve">  </w:t>
      </w:r>
      <w:r w:rsidRPr="0031366F">
        <w:rPr>
          <w:sz w:val="24"/>
          <w:szCs w:val="24"/>
        </w:rPr>
        <w:t>средств,</w:t>
      </w:r>
      <w:r w:rsidRPr="0031366F">
        <w:rPr>
          <w:spacing w:val="78"/>
          <w:w w:val="150"/>
          <w:sz w:val="24"/>
          <w:szCs w:val="24"/>
        </w:rPr>
        <w:t xml:space="preserve">  </w:t>
      </w:r>
      <w:r w:rsidRPr="0031366F">
        <w:rPr>
          <w:sz w:val="24"/>
          <w:szCs w:val="24"/>
        </w:rPr>
        <w:t>соответствующих</w:t>
      </w:r>
      <w:r>
        <w:rPr>
          <w:spacing w:val="78"/>
          <w:w w:val="150"/>
        </w:rPr>
        <w:t xml:space="preserve">  </w:t>
      </w:r>
      <w:r>
        <w:rPr>
          <w:spacing w:val="-2"/>
        </w:rPr>
        <w:t>учебно-</w:t>
      </w:r>
      <w:r w:rsidRPr="007959CD">
        <w:t xml:space="preserve"> </w:t>
      </w:r>
      <w:r>
        <w:t>познавательной задаче, ситуации повседневного общения: овладение навыками распознавания и употребления в устной и письменной речи не менее 500 изученных лексических единиц (слов, словосочетаний, речевых клише) в их основных значениях и навыками распознавания и употребления в устной и письменной речи изученных синтаксических конструкций и морфологических форм изучаемого</w:t>
      </w:r>
      <w:r>
        <w:rPr>
          <w:spacing w:val="40"/>
        </w:rPr>
        <w:t xml:space="preserve"> </w:t>
      </w:r>
      <w:r>
        <w:t>иностранного</w:t>
      </w:r>
      <w:r>
        <w:rPr>
          <w:spacing w:val="40"/>
        </w:rPr>
        <w:t xml:space="preserve"> </w:t>
      </w:r>
      <w:r>
        <w:rPr>
          <w:spacing w:val="-2"/>
        </w:rPr>
        <w:t>языка;</w:t>
      </w:r>
    </w:p>
    <w:p w14:paraId="7519D556" w14:textId="77777777" w:rsidR="007959CD" w:rsidRPr="0031366F" w:rsidRDefault="007959CD" w:rsidP="007959CD">
      <w:pPr>
        <w:pStyle w:val="a7"/>
        <w:widowControl w:val="0"/>
        <w:tabs>
          <w:tab w:val="left" w:pos="598"/>
        </w:tabs>
        <w:autoSpaceDE w:val="0"/>
        <w:autoSpaceDN w:val="0"/>
        <w:spacing w:before="158" w:after="0" w:line="276" w:lineRule="auto"/>
        <w:ind w:left="598" w:right="707"/>
        <w:contextualSpacing w:val="0"/>
        <w:jc w:val="both"/>
        <w:rPr>
          <w:rFonts w:ascii="Times New Roman" w:hAnsi="Times New Roman" w:cs="Times New Roman"/>
        </w:rPr>
      </w:pPr>
      <w:r w:rsidRPr="0031366F">
        <w:rPr>
          <w:rFonts w:ascii="Times New Roman" w:hAnsi="Times New Roman" w:cs="Times New Roman"/>
          <w:spacing w:val="-2"/>
        </w:rPr>
        <w:t xml:space="preserve">5) </w:t>
      </w:r>
      <w:r w:rsidRPr="0031366F">
        <w:rPr>
          <w:rFonts w:ascii="Times New Roman" w:hAnsi="Times New Roman" w:cs="Times New Roman"/>
        </w:rPr>
        <w:t>овладение социокультурными знаниями и умениями: знание названий родной страны и страны/стран изучаемого языка, некоторых литературных персонажей, небольших произведений детского фольклора (рифмовок, песен); умение</w:t>
      </w:r>
      <w:r w:rsidRPr="0031366F">
        <w:rPr>
          <w:rFonts w:ascii="Times New Roman" w:hAnsi="Times New Roman" w:cs="Times New Roman"/>
          <w:spacing w:val="-5"/>
        </w:rPr>
        <w:t xml:space="preserve"> </w:t>
      </w:r>
      <w:r w:rsidRPr="0031366F">
        <w:rPr>
          <w:rFonts w:ascii="Times New Roman" w:hAnsi="Times New Roman" w:cs="Times New Roman"/>
        </w:rPr>
        <w:t>кратко</w:t>
      </w:r>
      <w:r w:rsidRPr="0031366F">
        <w:rPr>
          <w:rFonts w:ascii="Times New Roman" w:hAnsi="Times New Roman" w:cs="Times New Roman"/>
          <w:spacing w:val="-4"/>
        </w:rPr>
        <w:t xml:space="preserve"> </w:t>
      </w:r>
      <w:r w:rsidRPr="0031366F">
        <w:rPr>
          <w:rFonts w:ascii="Times New Roman" w:hAnsi="Times New Roman" w:cs="Times New Roman"/>
        </w:rPr>
        <w:t>представлять</w:t>
      </w:r>
      <w:r w:rsidRPr="0031366F">
        <w:rPr>
          <w:rFonts w:ascii="Times New Roman" w:hAnsi="Times New Roman" w:cs="Times New Roman"/>
          <w:spacing w:val="-4"/>
        </w:rPr>
        <w:t xml:space="preserve"> </w:t>
      </w:r>
      <w:r w:rsidRPr="0031366F">
        <w:rPr>
          <w:rFonts w:ascii="Times New Roman" w:hAnsi="Times New Roman" w:cs="Times New Roman"/>
        </w:rPr>
        <w:t>свою</w:t>
      </w:r>
      <w:r w:rsidRPr="0031366F">
        <w:rPr>
          <w:rFonts w:ascii="Times New Roman" w:hAnsi="Times New Roman" w:cs="Times New Roman"/>
          <w:spacing w:val="-1"/>
        </w:rPr>
        <w:t xml:space="preserve"> </w:t>
      </w:r>
      <w:r w:rsidRPr="0031366F">
        <w:rPr>
          <w:rFonts w:ascii="Times New Roman" w:hAnsi="Times New Roman" w:cs="Times New Roman"/>
        </w:rPr>
        <w:t>страну на иностранном языке в рамках изучаемой тематики;</w:t>
      </w:r>
    </w:p>
    <w:p w14:paraId="218774BC" w14:textId="77777777" w:rsidR="007959CD" w:rsidRPr="0031366F" w:rsidRDefault="007959CD" w:rsidP="007959CD">
      <w:pPr>
        <w:pStyle w:val="a7"/>
        <w:widowControl w:val="0"/>
        <w:tabs>
          <w:tab w:val="left" w:pos="598"/>
        </w:tabs>
        <w:autoSpaceDE w:val="0"/>
        <w:autoSpaceDN w:val="0"/>
        <w:spacing w:before="158" w:after="0" w:line="276" w:lineRule="auto"/>
        <w:ind w:left="598" w:right="707"/>
        <w:contextualSpacing w:val="0"/>
        <w:jc w:val="both"/>
        <w:rPr>
          <w:rFonts w:ascii="Times New Roman" w:hAnsi="Times New Roman" w:cs="Times New Roman"/>
          <w:spacing w:val="-2"/>
        </w:rPr>
      </w:pPr>
      <w:r w:rsidRPr="0031366F">
        <w:rPr>
          <w:rFonts w:ascii="Times New Roman" w:hAnsi="Times New Roman" w:cs="Times New Roman"/>
        </w:rPr>
        <w:t>6) овладение компенсаторными умениями: использовать при чтении и аудировании языковую, в том числе контекстуальную</w:t>
      </w:r>
      <w:r w:rsidRPr="0031366F">
        <w:rPr>
          <w:rFonts w:ascii="Times New Roman" w:hAnsi="Times New Roman" w:cs="Times New Roman"/>
          <w:spacing w:val="40"/>
        </w:rPr>
        <w:t xml:space="preserve"> </w:t>
      </w:r>
      <w:r w:rsidRPr="0031366F">
        <w:rPr>
          <w:rFonts w:ascii="Times New Roman" w:hAnsi="Times New Roman" w:cs="Times New Roman"/>
          <w:spacing w:val="-2"/>
        </w:rPr>
        <w:t>догадку;</w:t>
      </w:r>
    </w:p>
    <w:p w14:paraId="25E93965" w14:textId="77777777" w:rsidR="007959CD" w:rsidRPr="0031366F" w:rsidRDefault="007959CD" w:rsidP="007959CD">
      <w:pPr>
        <w:pStyle w:val="a7"/>
        <w:widowControl w:val="0"/>
        <w:tabs>
          <w:tab w:val="left" w:pos="598"/>
        </w:tabs>
        <w:autoSpaceDE w:val="0"/>
        <w:autoSpaceDN w:val="0"/>
        <w:spacing w:before="158" w:after="0" w:line="276" w:lineRule="auto"/>
        <w:ind w:left="598" w:right="707"/>
        <w:contextualSpacing w:val="0"/>
        <w:jc w:val="both"/>
        <w:rPr>
          <w:rFonts w:ascii="Times New Roman" w:hAnsi="Times New Roman" w:cs="Times New Roman"/>
        </w:rPr>
      </w:pPr>
      <w:r w:rsidRPr="0031366F">
        <w:rPr>
          <w:rFonts w:ascii="Times New Roman" w:hAnsi="Times New Roman" w:cs="Times New Roman"/>
          <w:spacing w:val="-2"/>
        </w:rPr>
        <w:t>7)</w:t>
      </w:r>
      <w:r w:rsidRPr="0031366F">
        <w:rPr>
          <w:rFonts w:ascii="Times New Roman" w:hAnsi="Times New Roman" w:cs="Times New Roman"/>
        </w:rPr>
        <w:t xml:space="preserve"> овладение умениями описывать, сравнивать и группировать объекты и явления в рамках изучаемой тематики;</w:t>
      </w:r>
    </w:p>
    <w:p w14:paraId="020A6B61" w14:textId="77777777" w:rsidR="007959CD" w:rsidRPr="0031366F" w:rsidRDefault="007959CD" w:rsidP="007959CD">
      <w:pPr>
        <w:pStyle w:val="a7"/>
        <w:widowControl w:val="0"/>
        <w:tabs>
          <w:tab w:val="left" w:pos="598"/>
        </w:tabs>
        <w:autoSpaceDE w:val="0"/>
        <w:autoSpaceDN w:val="0"/>
        <w:spacing w:before="158" w:after="0" w:line="276" w:lineRule="auto"/>
        <w:ind w:left="598" w:right="707"/>
        <w:contextualSpacing w:val="0"/>
        <w:jc w:val="both"/>
        <w:rPr>
          <w:rFonts w:ascii="Times New Roman" w:hAnsi="Times New Roman" w:cs="Times New Roman"/>
          <w:spacing w:val="-2"/>
        </w:rPr>
      </w:pPr>
      <w:r w:rsidRPr="0031366F">
        <w:rPr>
          <w:rFonts w:ascii="Times New Roman" w:hAnsi="Times New Roman" w:cs="Times New Roman"/>
        </w:rPr>
        <w:t>8) приобретение базовых умений работы с доступной информацией в рамках изучаемой тематики, безопасного</w:t>
      </w:r>
      <w:r w:rsidRPr="0031366F">
        <w:rPr>
          <w:rFonts w:ascii="Times New Roman" w:hAnsi="Times New Roman" w:cs="Times New Roman"/>
          <w:spacing w:val="40"/>
        </w:rPr>
        <w:t xml:space="preserve"> </w:t>
      </w:r>
      <w:r w:rsidRPr="0031366F">
        <w:rPr>
          <w:rFonts w:ascii="Times New Roman" w:hAnsi="Times New Roman" w:cs="Times New Roman"/>
        </w:rPr>
        <w:t>использования электронных ресурсов Организации и сети Интернет, получения</w:t>
      </w:r>
      <w:r w:rsidRPr="0031366F">
        <w:rPr>
          <w:rFonts w:ascii="Times New Roman" w:hAnsi="Times New Roman" w:cs="Times New Roman"/>
          <w:spacing w:val="-3"/>
        </w:rPr>
        <w:t xml:space="preserve"> </w:t>
      </w:r>
      <w:r w:rsidRPr="0031366F">
        <w:rPr>
          <w:rFonts w:ascii="Times New Roman" w:hAnsi="Times New Roman" w:cs="Times New Roman"/>
        </w:rPr>
        <w:t>информации</w:t>
      </w:r>
      <w:r w:rsidRPr="0031366F">
        <w:rPr>
          <w:rFonts w:ascii="Times New Roman" w:hAnsi="Times New Roman" w:cs="Times New Roman"/>
          <w:spacing w:val="-1"/>
        </w:rPr>
        <w:t xml:space="preserve"> </w:t>
      </w:r>
      <w:r w:rsidRPr="0031366F">
        <w:rPr>
          <w:rFonts w:ascii="Times New Roman" w:hAnsi="Times New Roman" w:cs="Times New Roman"/>
        </w:rPr>
        <w:t>из</w:t>
      </w:r>
      <w:r w:rsidRPr="0031366F">
        <w:rPr>
          <w:rFonts w:ascii="Times New Roman" w:hAnsi="Times New Roman" w:cs="Times New Roman"/>
          <w:spacing w:val="-7"/>
        </w:rPr>
        <w:t xml:space="preserve"> </w:t>
      </w:r>
      <w:r w:rsidRPr="0031366F">
        <w:rPr>
          <w:rFonts w:ascii="Times New Roman" w:hAnsi="Times New Roman" w:cs="Times New Roman"/>
        </w:rPr>
        <w:t>источников</w:t>
      </w:r>
      <w:r w:rsidRPr="0031366F">
        <w:rPr>
          <w:rFonts w:ascii="Times New Roman" w:hAnsi="Times New Roman" w:cs="Times New Roman"/>
          <w:spacing w:val="-1"/>
        </w:rPr>
        <w:t xml:space="preserve"> </w:t>
      </w:r>
      <w:r w:rsidRPr="0031366F">
        <w:rPr>
          <w:rFonts w:ascii="Times New Roman" w:hAnsi="Times New Roman" w:cs="Times New Roman"/>
        </w:rPr>
        <w:t>в</w:t>
      </w:r>
      <w:r w:rsidRPr="0031366F">
        <w:rPr>
          <w:rFonts w:ascii="Times New Roman" w:hAnsi="Times New Roman" w:cs="Times New Roman"/>
          <w:spacing w:val="-1"/>
        </w:rPr>
        <w:t xml:space="preserve"> </w:t>
      </w:r>
      <w:r w:rsidRPr="0031366F">
        <w:rPr>
          <w:rFonts w:ascii="Times New Roman" w:hAnsi="Times New Roman" w:cs="Times New Roman"/>
        </w:rPr>
        <w:t>современной</w:t>
      </w:r>
      <w:r w:rsidRPr="0031366F">
        <w:rPr>
          <w:rFonts w:ascii="Times New Roman" w:hAnsi="Times New Roman" w:cs="Times New Roman"/>
          <w:spacing w:val="-1"/>
        </w:rPr>
        <w:t xml:space="preserve"> </w:t>
      </w:r>
      <w:r w:rsidRPr="0031366F">
        <w:rPr>
          <w:rFonts w:ascii="Times New Roman" w:hAnsi="Times New Roman" w:cs="Times New Roman"/>
        </w:rPr>
        <w:t xml:space="preserve">информационной </w:t>
      </w:r>
      <w:r w:rsidRPr="0031366F">
        <w:rPr>
          <w:rFonts w:ascii="Times New Roman" w:hAnsi="Times New Roman" w:cs="Times New Roman"/>
          <w:spacing w:val="-2"/>
        </w:rPr>
        <w:t>среде;</w:t>
      </w:r>
    </w:p>
    <w:p w14:paraId="1ED834A1" w14:textId="77777777" w:rsidR="007959CD" w:rsidRPr="0031366F" w:rsidRDefault="007959CD" w:rsidP="007959CD">
      <w:pPr>
        <w:pStyle w:val="a7"/>
        <w:widowControl w:val="0"/>
        <w:tabs>
          <w:tab w:val="left" w:pos="598"/>
        </w:tabs>
        <w:autoSpaceDE w:val="0"/>
        <w:autoSpaceDN w:val="0"/>
        <w:spacing w:before="158" w:after="0" w:line="276" w:lineRule="auto"/>
        <w:ind w:left="598" w:right="707"/>
        <w:contextualSpacing w:val="0"/>
        <w:jc w:val="both"/>
        <w:rPr>
          <w:rFonts w:ascii="Times New Roman" w:hAnsi="Times New Roman" w:cs="Times New Roman"/>
        </w:rPr>
      </w:pPr>
      <w:r w:rsidRPr="0031366F">
        <w:rPr>
          <w:rFonts w:ascii="Times New Roman" w:hAnsi="Times New Roman" w:cs="Times New Roman"/>
          <w:spacing w:val="-2"/>
        </w:rPr>
        <w:t>9)</w:t>
      </w:r>
      <w:r w:rsidRPr="0031366F">
        <w:rPr>
          <w:rFonts w:ascii="Times New Roman" w:hAnsi="Times New Roman" w:cs="Times New Roman"/>
        </w:rPr>
        <w:t xml:space="preserve"> выполнение простых проектных работ, включая задания межпредметного характера, в том числе с участием в совместной деятельности, понимание и принятие ее цели, обсуждение и согласование способов достижения общего результата, распределение ролей в совместной деятельности, проявление готовности</w:t>
      </w:r>
      <w:r w:rsidRPr="0031366F">
        <w:rPr>
          <w:rFonts w:ascii="Times New Roman" w:hAnsi="Times New Roman" w:cs="Times New Roman"/>
          <w:spacing w:val="40"/>
        </w:rPr>
        <w:t xml:space="preserve"> </w:t>
      </w:r>
      <w:r w:rsidRPr="0031366F">
        <w:rPr>
          <w:rFonts w:ascii="Times New Roman" w:hAnsi="Times New Roman" w:cs="Times New Roman"/>
        </w:rPr>
        <w:t>быть лидером и выполнять поручения, осуществление взаимного контроля в совместной деятельности, оценивание своего вклада в общее дело;</w:t>
      </w:r>
    </w:p>
    <w:p w14:paraId="48254B64" w14:textId="77777777" w:rsidR="007959CD" w:rsidRPr="0031366F" w:rsidRDefault="007959CD" w:rsidP="007959CD">
      <w:pPr>
        <w:pStyle w:val="ac"/>
        <w:spacing w:before="79" w:line="278" w:lineRule="auto"/>
        <w:ind w:right="728"/>
        <w:rPr>
          <w:sz w:val="24"/>
          <w:szCs w:val="24"/>
        </w:rPr>
      </w:pPr>
      <w:r w:rsidRPr="0031366F">
        <w:rPr>
          <w:sz w:val="24"/>
          <w:szCs w:val="24"/>
        </w:rPr>
        <w:t>10) приобретение опыта практической деятельности в повседневной жизни: использовать ИКТ для выполнения несложных заданий на иностранном языке (выбирать источник для получения информации, оценивать необходимость и достаточность информации для решения поставленной задачи; использовать и самостоятельно создавать</w:t>
      </w:r>
      <w:r w:rsidRPr="0031366F">
        <w:rPr>
          <w:spacing w:val="-1"/>
          <w:sz w:val="24"/>
          <w:szCs w:val="24"/>
        </w:rPr>
        <w:t xml:space="preserve"> </w:t>
      </w:r>
      <w:r w:rsidRPr="0031366F">
        <w:rPr>
          <w:sz w:val="24"/>
          <w:szCs w:val="24"/>
        </w:rPr>
        <w:t>таблицы</w:t>
      </w:r>
      <w:r w:rsidRPr="0031366F">
        <w:rPr>
          <w:spacing w:val="1"/>
          <w:sz w:val="24"/>
          <w:szCs w:val="24"/>
        </w:rPr>
        <w:t xml:space="preserve"> </w:t>
      </w:r>
      <w:r w:rsidRPr="0031366F">
        <w:rPr>
          <w:sz w:val="24"/>
          <w:szCs w:val="24"/>
        </w:rPr>
        <w:t>для представления</w:t>
      </w:r>
      <w:r w:rsidRPr="0031366F">
        <w:rPr>
          <w:spacing w:val="2"/>
          <w:sz w:val="24"/>
          <w:szCs w:val="24"/>
        </w:rPr>
        <w:t xml:space="preserve"> </w:t>
      </w:r>
      <w:r w:rsidRPr="0031366F">
        <w:rPr>
          <w:sz w:val="24"/>
          <w:szCs w:val="24"/>
        </w:rPr>
        <w:t>информации; соблюдать</w:t>
      </w:r>
      <w:r w:rsidRPr="0031366F">
        <w:rPr>
          <w:spacing w:val="1"/>
          <w:sz w:val="24"/>
          <w:szCs w:val="24"/>
        </w:rPr>
        <w:t xml:space="preserve"> </w:t>
      </w:r>
      <w:r w:rsidRPr="0031366F">
        <w:rPr>
          <w:spacing w:val="-2"/>
          <w:sz w:val="24"/>
          <w:szCs w:val="24"/>
        </w:rPr>
        <w:t xml:space="preserve">правила </w:t>
      </w:r>
      <w:r w:rsidRPr="0031366F">
        <w:rPr>
          <w:sz w:val="24"/>
          <w:szCs w:val="24"/>
        </w:rPr>
        <w:t xml:space="preserve">информационной безопасности в ситуациях повседневной жизни и при </w:t>
      </w:r>
      <w:r w:rsidRPr="0031366F">
        <w:rPr>
          <w:sz w:val="24"/>
          <w:szCs w:val="24"/>
        </w:rPr>
        <w:lastRenderedPageBreak/>
        <w:t>работе в сети Интернет);</w:t>
      </w:r>
    </w:p>
    <w:p w14:paraId="2C46297A" w14:textId="00048314" w:rsidR="007959CD" w:rsidRPr="0031366F" w:rsidRDefault="007959CD" w:rsidP="007959CD">
      <w:pPr>
        <w:pStyle w:val="ac"/>
        <w:spacing w:before="79" w:line="278" w:lineRule="auto"/>
        <w:ind w:right="728"/>
        <w:rPr>
          <w:sz w:val="24"/>
          <w:szCs w:val="24"/>
        </w:rPr>
      </w:pPr>
      <w:r w:rsidRPr="0031366F">
        <w:rPr>
          <w:sz w:val="24"/>
          <w:szCs w:val="24"/>
        </w:rPr>
        <w:t>11) знакомить представителей других стран с культурой своего народа и участвовать в элементарном бытовом общении на иностранном языке.</w:t>
      </w:r>
    </w:p>
    <w:p w14:paraId="65836D98" w14:textId="77777777" w:rsidR="001C00D7" w:rsidRPr="00CB3E15" w:rsidRDefault="001C00D7" w:rsidP="001C00D7">
      <w:pPr>
        <w:pStyle w:val="3"/>
        <w:spacing w:line="264" w:lineRule="auto"/>
        <w:ind w:right="719" w:firstLine="566"/>
        <w:rPr>
          <w:rFonts w:ascii="Times New Roman" w:hAnsi="Times New Roman" w:cs="Times New Roman"/>
          <w:b/>
          <w:color w:val="auto"/>
          <w:sz w:val="24"/>
          <w:szCs w:val="24"/>
        </w:rPr>
      </w:pPr>
      <w:r w:rsidRPr="00CB3E15">
        <w:rPr>
          <w:rFonts w:ascii="Times New Roman" w:hAnsi="Times New Roman" w:cs="Times New Roman"/>
          <w:b/>
          <w:color w:val="auto"/>
          <w:sz w:val="24"/>
          <w:szCs w:val="24"/>
        </w:rPr>
        <w:t xml:space="preserve">Предметные результаты по учебному предмету </w:t>
      </w:r>
      <w:r w:rsidRPr="00CB3E15">
        <w:rPr>
          <w:rFonts w:ascii="Times New Roman" w:hAnsi="Times New Roman" w:cs="Times New Roman"/>
          <w:b/>
          <w:color w:val="auto"/>
          <w:spacing w:val="-2"/>
          <w:sz w:val="24"/>
          <w:szCs w:val="24"/>
        </w:rPr>
        <w:t>"Математика":</w:t>
      </w:r>
    </w:p>
    <w:p w14:paraId="7E104C0A" w14:textId="77777777" w:rsidR="001C00D7" w:rsidRPr="001C00D7" w:rsidRDefault="001C00D7">
      <w:pPr>
        <w:pStyle w:val="a7"/>
        <w:widowControl w:val="0"/>
        <w:numPr>
          <w:ilvl w:val="0"/>
          <w:numId w:val="18"/>
        </w:numPr>
        <w:tabs>
          <w:tab w:val="left" w:pos="1470"/>
        </w:tabs>
        <w:autoSpaceDE w:val="0"/>
        <w:autoSpaceDN w:val="0"/>
        <w:spacing w:before="168" w:after="0" w:line="283" w:lineRule="auto"/>
        <w:ind w:right="712" w:firstLine="566"/>
        <w:contextualSpacing w:val="0"/>
        <w:jc w:val="both"/>
        <w:rPr>
          <w:rFonts w:ascii="Times New Roman" w:hAnsi="Times New Roman" w:cs="Times New Roman"/>
        </w:rPr>
      </w:pPr>
      <w:r w:rsidRPr="001C00D7">
        <w:rPr>
          <w:rFonts w:ascii="Times New Roman" w:hAnsi="Times New Roman" w:cs="Times New Roman"/>
        </w:rPr>
        <w:t>сформированность системы знаний о числе как результате счета и измерения, о десятичном принципе записи чисел;</w:t>
      </w:r>
    </w:p>
    <w:p w14:paraId="52420F8C" w14:textId="77777777" w:rsidR="001C00D7" w:rsidRPr="001C00D7" w:rsidRDefault="001C00D7">
      <w:pPr>
        <w:pStyle w:val="a7"/>
        <w:widowControl w:val="0"/>
        <w:numPr>
          <w:ilvl w:val="0"/>
          <w:numId w:val="18"/>
        </w:numPr>
        <w:tabs>
          <w:tab w:val="left" w:pos="1633"/>
          <w:tab w:val="left" w:pos="2644"/>
          <w:tab w:val="left" w:pos="6155"/>
        </w:tabs>
        <w:autoSpaceDE w:val="0"/>
        <w:autoSpaceDN w:val="0"/>
        <w:spacing w:before="148" w:after="0" w:line="276" w:lineRule="auto"/>
        <w:ind w:right="707" w:firstLine="566"/>
        <w:contextualSpacing w:val="0"/>
        <w:jc w:val="both"/>
        <w:rPr>
          <w:rFonts w:ascii="Times New Roman" w:hAnsi="Times New Roman" w:cs="Times New Roman"/>
        </w:rPr>
      </w:pPr>
      <w:r w:rsidRPr="001C00D7">
        <w:rPr>
          <w:rFonts w:ascii="Times New Roman" w:hAnsi="Times New Roman" w:cs="Times New Roman"/>
        </w:rPr>
        <w:t xml:space="preserve">сформированность вычислительных навыков, умений выполнять устно и письменно арифметические действия с числами, решать текстовые задачи, оценивать полученный результат по </w:t>
      </w:r>
      <w:r w:rsidRPr="001C00D7">
        <w:rPr>
          <w:rFonts w:ascii="Times New Roman" w:hAnsi="Times New Roman" w:cs="Times New Roman"/>
          <w:spacing w:val="-2"/>
        </w:rPr>
        <w:t>критериям:</w:t>
      </w:r>
      <w:r w:rsidRPr="001C00D7">
        <w:rPr>
          <w:rFonts w:ascii="Times New Roman" w:hAnsi="Times New Roman" w:cs="Times New Roman"/>
        </w:rPr>
        <w:tab/>
      </w:r>
      <w:r w:rsidRPr="001C00D7">
        <w:rPr>
          <w:rFonts w:ascii="Times New Roman" w:hAnsi="Times New Roman" w:cs="Times New Roman"/>
          <w:spacing w:val="-2"/>
        </w:rPr>
        <w:t>достоверность/реальность,</w:t>
      </w:r>
      <w:r w:rsidRPr="001C00D7">
        <w:rPr>
          <w:rFonts w:ascii="Times New Roman" w:hAnsi="Times New Roman" w:cs="Times New Roman"/>
        </w:rPr>
        <w:tab/>
      </w:r>
      <w:r w:rsidRPr="001C00D7">
        <w:rPr>
          <w:rFonts w:ascii="Times New Roman" w:hAnsi="Times New Roman" w:cs="Times New Roman"/>
          <w:spacing w:val="-2"/>
        </w:rPr>
        <w:t>соответствие правилу/алгоритму;</w:t>
      </w:r>
    </w:p>
    <w:p w14:paraId="4B5B47B3" w14:textId="77777777" w:rsidR="001C00D7" w:rsidRPr="001C00D7" w:rsidRDefault="001C00D7">
      <w:pPr>
        <w:pStyle w:val="a7"/>
        <w:widowControl w:val="0"/>
        <w:numPr>
          <w:ilvl w:val="0"/>
          <w:numId w:val="18"/>
        </w:numPr>
        <w:tabs>
          <w:tab w:val="left" w:pos="1427"/>
        </w:tabs>
        <w:autoSpaceDE w:val="0"/>
        <w:autoSpaceDN w:val="0"/>
        <w:spacing w:before="158" w:after="0" w:line="276" w:lineRule="auto"/>
        <w:ind w:right="708" w:firstLine="566"/>
        <w:contextualSpacing w:val="0"/>
        <w:jc w:val="both"/>
        <w:rPr>
          <w:rFonts w:ascii="Times New Roman" w:hAnsi="Times New Roman" w:cs="Times New Roman"/>
        </w:rPr>
      </w:pPr>
      <w:r w:rsidRPr="001C00D7">
        <w:rPr>
          <w:rFonts w:ascii="Times New Roman" w:hAnsi="Times New Roman" w:cs="Times New Roman"/>
        </w:rPr>
        <w:t>развитие пространственного мышления: умения распознавать, изображать</w:t>
      </w:r>
      <w:r w:rsidRPr="001C00D7">
        <w:rPr>
          <w:rFonts w:ascii="Times New Roman" w:hAnsi="Times New Roman" w:cs="Times New Roman"/>
          <w:spacing w:val="-2"/>
        </w:rPr>
        <w:t xml:space="preserve"> </w:t>
      </w:r>
      <w:r w:rsidRPr="001C00D7">
        <w:rPr>
          <w:rFonts w:ascii="Times New Roman" w:hAnsi="Times New Roman" w:cs="Times New Roman"/>
        </w:rPr>
        <w:t>(от руки) и</w:t>
      </w:r>
      <w:r w:rsidRPr="001C00D7">
        <w:rPr>
          <w:rFonts w:ascii="Times New Roman" w:hAnsi="Times New Roman" w:cs="Times New Roman"/>
          <w:spacing w:val="-1"/>
        </w:rPr>
        <w:t xml:space="preserve"> </w:t>
      </w:r>
      <w:r w:rsidRPr="001C00D7">
        <w:rPr>
          <w:rFonts w:ascii="Times New Roman" w:hAnsi="Times New Roman" w:cs="Times New Roman"/>
        </w:rPr>
        <w:t>выполнять</w:t>
      </w:r>
      <w:r w:rsidRPr="001C00D7">
        <w:rPr>
          <w:rFonts w:ascii="Times New Roman" w:hAnsi="Times New Roman" w:cs="Times New Roman"/>
          <w:spacing w:val="-2"/>
        </w:rPr>
        <w:t xml:space="preserve"> </w:t>
      </w:r>
      <w:r w:rsidRPr="001C00D7">
        <w:rPr>
          <w:rFonts w:ascii="Times New Roman" w:hAnsi="Times New Roman" w:cs="Times New Roman"/>
        </w:rPr>
        <w:t>построение геометрических фигур (с заданными измерениями) с помощью чертежных инструментов; развитие наглядного представления о симметрии; овладение простейшими способами измерения длин, площадей;</w:t>
      </w:r>
    </w:p>
    <w:p w14:paraId="07DA6FB4" w14:textId="77777777" w:rsidR="001C00D7" w:rsidRPr="001C00D7" w:rsidRDefault="001C00D7">
      <w:pPr>
        <w:pStyle w:val="a7"/>
        <w:widowControl w:val="0"/>
        <w:numPr>
          <w:ilvl w:val="0"/>
          <w:numId w:val="18"/>
        </w:numPr>
        <w:tabs>
          <w:tab w:val="left" w:pos="1431"/>
        </w:tabs>
        <w:autoSpaceDE w:val="0"/>
        <w:autoSpaceDN w:val="0"/>
        <w:spacing w:before="159" w:after="0" w:line="276" w:lineRule="auto"/>
        <w:ind w:right="719" w:firstLine="566"/>
        <w:contextualSpacing w:val="0"/>
        <w:jc w:val="both"/>
        <w:rPr>
          <w:rFonts w:ascii="Times New Roman" w:hAnsi="Times New Roman" w:cs="Times New Roman"/>
        </w:rPr>
      </w:pPr>
      <w:r w:rsidRPr="001C00D7">
        <w:rPr>
          <w:rFonts w:ascii="Times New Roman" w:hAnsi="Times New Roman" w:cs="Times New Roman"/>
        </w:rPr>
        <w:t>развитие логического и алгоритмического мышления: умения распознавать верные (истинные) и неверные (ложные) утверждения в простейших случаях в учебных и практических ситуациях, приводить пример и контрпример, строить простейшие алгоритмы и использовать изученные алгоритмы (вычислений, измерений) в учебных ситуациях;</w:t>
      </w:r>
    </w:p>
    <w:p w14:paraId="1B827A19" w14:textId="4984962C" w:rsidR="001C00D7" w:rsidRPr="001C00D7" w:rsidRDefault="001C00D7">
      <w:pPr>
        <w:pStyle w:val="a7"/>
        <w:widowControl w:val="0"/>
        <w:numPr>
          <w:ilvl w:val="0"/>
          <w:numId w:val="18"/>
        </w:numPr>
        <w:tabs>
          <w:tab w:val="left" w:pos="1604"/>
        </w:tabs>
        <w:autoSpaceDE w:val="0"/>
        <w:autoSpaceDN w:val="0"/>
        <w:spacing w:before="169" w:after="0" w:line="276" w:lineRule="auto"/>
        <w:ind w:right="708" w:firstLine="566"/>
        <w:contextualSpacing w:val="0"/>
        <w:jc w:val="both"/>
        <w:rPr>
          <w:rFonts w:ascii="Times New Roman" w:hAnsi="Times New Roman" w:cs="Times New Roman"/>
        </w:rPr>
      </w:pPr>
      <w:r w:rsidRPr="001C00D7">
        <w:rPr>
          <w:rFonts w:ascii="Times New Roman" w:hAnsi="Times New Roman" w:cs="Times New Roman"/>
        </w:rPr>
        <w:t>овладение элементами математической речи: умения формулировать утверждение (вывод, правило), строить логические рассуждения (одно-двухшаговые) с использованием связок "если ..., то</w:t>
      </w:r>
      <w:r w:rsidRPr="001C00D7">
        <w:t>...",</w:t>
      </w:r>
      <w:r w:rsidRPr="001C00D7">
        <w:rPr>
          <w:spacing w:val="-7"/>
        </w:rPr>
        <w:t xml:space="preserve"> </w:t>
      </w:r>
      <w:r w:rsidRPr="001C00D7">
        <w:t>"и",</w:t>
      </w:r>
      <w:r w:rsidRPr="001C00D7">
        <w:rPr>
          <w:spacing w:val="-3"/>
        </w:rPr>
        <w:t xml:space="preserve"> </w:t>
      </w:r>
      <w:r w:rsidRPr="001C00D7">
        <w:t>"все",</w:t>
      </w:r>
      <w:r w:rsidRPr="001C00D7">
        <w:rPr>
          <w:spacing w:val="-6"/>
        </w:rPr>
        <w:t xml:space="preserve"> </w:t>
      </w:r>
      <w:r w:rsidRPr="001C00D7">
        <w:rPr>
          <w:spacing w:val="-2"/>
        </w:rPr>
        <w:t>"некоторые";</w:t>
      </w:r>
    </w:p>
    <w:p w14:paraId="4A525994" w14:textId="60640CA2" w:rsidR="001C00D7" w:rsidRPr="001C00D7" w:rsidRDefault="001C00D7">
      <w:pPr>
        <w:pStyle w:val="a7"/>
        <w:widowControl w:val="0"/>
        <w:numPr>
          <w:ilvl w:val="0"/>
          <w:numId w:val="18"/>
        </w:numPr>
        <w:tabs>
          <w:tab w:val="left" w:pos="1604"/>
        </w:tabs>
        <w:autoSpaceDE w:val="0"/>
        <w:autoSpaceDN w:val="0"/>
        <w:spacing w:before="169" w:after="0" w:line="276" w:lineRule="auto"/>
        <w:ind w:right="708" w:firstLine="566"/>
        <w:contextualSpacing w:val="0"/>
        <w:jc w:val="both"/>
        <w:rPr>
          <w:rFonts w:ascii="Times New Roman" w:hAnsi="Times New Roman" w:cs="Times New Roman"/>
        </w:rPr>
      </w:pPr>
      <w:r w:rsidRPr="001C00D7">
        <w:rPr>
          <w:rFonts w:ascii="Times New Roman" w:hAnsi="Times New Roman" w:cs="Times New Roman"/>
        </w:rPr>
        <w:t>приобретение</w:t>
      </w:r>
      <w:r w:rsidRPr="001C00D7">
        <w:rPr>
          <w:rFonts w:ascii="Times New Roman" w:hAnsi="Times New Roman" w:cs="Times New Roman"/>
          <w:spacing w:val="-1"/>
        </w:rPr>
        <w:t xml:space="preserve"> </w:t>
      </w:r>
      <w:r w:rsidRPr="001C00D7">
        <w:rPr>
          <w:rFonts w:ascii="Times New Roman" w:hAnsi="Times New Roman" w:cs="Times New Roman"/>
        </w:rPr>
        <w:t>опыта работы с</w:t>
      </w:r>
      <w:r w:rsidRPr="001C00D7">
        <w:rPr>
          <w:rFonts w:ascii="Times New Roman" w:hAnsi="Times New Roman" w:cs="Times New Roman"/>
          <w:spacing w:val="-1"/>
        </w:rPr>
        <w:t xml:space="preserve"> </w:t>
      </w:r>
      <w:r w:rsidRPr="001C00D7">
        <w:rPr>
          <w:rFonts w:ascii="Times New Roman" w:hAnsi="Times New Roman" w:cs="Times New Roman"/>
        </w:rPr>
        <w:t>информацией, представленной в графической форме (простейшие таблицы, схемы, столбчатые диаграммы) и</w:t>
      </w:r>
      <w:r w:rsidRPr="001C00D7">
        <w:rPr>
          <w:rFonts w:ascii="Times New Roman" w:hAnsi="Times New Roman" w:cs="Times New Roman"/>
          <w:spacing w:val="40"/>
        </w:rPr>
        <w:t xml:space="preserve"> </w:t>
      </w:r>
      <w:r w:rsidRPr="001C00D7">
        <w:rPr>
          <w:rFonts w:ascii="Times New Roman" w:hAnsi="Times New Roman" w:cs="Times New Roman"/>
        </w:rPr>
        <w:t>текстовой</w:t>
      </w:r>
      <w:r w:rsidRPr="001C00D7">
        <w:rPr>
          <w:rFonts w:ascii="Times New Roman" w:hAnsi="Times New Roman" w:cs="Times New Roman"/>
          <w:spacing w:val="40"/>
        </w:rPr>
        <w:t xml:space="preserve"> </w:t>
      </w:r>
      <w:r w:rsidRPr="001C00D7">
        <w:rPr>
          <w:rFonts w:ascii="Times New Roman" w:hAnsi="Times New Roman" w:cs="Times New Roman"/>
        </w:rPr>
        <w:t>форме:</w:t>
      </w:r>
      <w:r w:rsidRPr="001C00D7">
        <w:rPr>
          <w:rFonts w:ascii="Times New Roman" w:hAnsi="Times New Roman" w:cs="Times New Roman"/>
          <w:spacing w:val="40"/>
        </w:rPr>
        <w:t xml:space="preserve"> </w:t>
      </w:r>
      <w:r w:rsidRPr="001C00D7">
        <w:rPr>
          <w:rFonts w:ascii="Times New Roman" w:hAnsi="Times New Roman" w:cs="Times New Roman"/>
        </w:rPr>
        <w:t>умения</w:t>
      </w:r>
      <w:r w:rsidRPr="001C00D7">
        <w:rPr>
          <w:rFonts w:ascii="Times New Roman" w:hAnsi="Times New Roman" w:cs="Times New Roman"/>
          <w:spacing w:val="40"/>
        </w:rPr>
        <w:t xml:space="preserve"> </w:t>
      </w:r>
      <w:r w:rsidRPr="001C00D7">
        <w:rPr>
          <w:rFonts w:ascii="Times New Roman" w:hAnsi="Times New Roman" w:cs="Times New Roman"/>
        </w:rPr>
        <w:t>извлекать,</w:t>
      </w:r>
      <w:r w:rsidRPr="001C00D7">
        <w:rPr>
          <w:rFonts w:ascii="Times New Roman" w:hAnsi="Times New Roman" w:cs="Times New Roman"/>
          <w:spacing w:val="40"/>
        </w:rPr>
        <w:t xml:space="preserve"> </w:t>
      </w:r>
      <w:r w:rsidRPr="001C00D7">
        <w:rPr>
          <w:rFonts w:ascii="Times New Roman" w:hAnsi="Times New Roman" w:cs="Times New Roman"/>
        </w:rPr>
        <w:t>анализировать, использовать</w:t>
      </w:r>
      <w:r w:rsidRPr="001C00D7">
        <w:rPr>
          <w:rFonts w:ascii="Times New Roman" w:hAnsi="Times New Roman" w:cs="Times New Roman"/>
          <w:spacing w:val="-2"/>
        </w:rPr>
        <w:t xml:space="preserve"> </w:t>
      </w:r>
      <w:r w:rsidRPr="001C00D7">
        <w:rPr>
          <w:rFonts w:ascii="Times New Roman" w:hAnsi="Times New Roman" w:cs="Times New Roman"/>
        </w:rPr>
        <w:t>информацию</w:t>
      </w:r>
      <w:r w:rsidRPr="001C00D7">
        <w:rPr>
          <w:rFonts w:ascii="Times New Roman" w:hAnsi="Times New Roman" w:cs="Times New Roman"/>
          <w:spacing w:val="-6"/>
        </w:rPr>
        <w:t xml:space="preserve"> </w:t>
      </w:r>
      <w:r w:rsidRPr="001C00D7">
        <w:rPr>
          <w:rFonts w:ascii="Times New Roman" w:hAnsi="Times New Roman" w:cs="Times New Roman"/>
        </w:rPr>
        <w:t>и делать выводы, заполнять</w:t>
      </w:r>
      <w:r w:rsidRPr="001C00D7">
        <w:rPr>
          <w:rFonts w:ascii="Times New Roman" w:hAnsi="Times New Roman" w:cs="Times New Roman"/>
          <w:spacing w:val="-2"/>
        </w:rPr>
        <w:t xml:space="preserve"> </w:t>
      </w:r>
      <w:r w:rsidRPr="001C00D7">
        <w:rPr>
          <w:rFonts w:ascii="Times New Roman" w:hAnsi="Times New Roman" w:cs="Times New Roman"/>
        </w:rPr>
        <w:t>готовые</w:t>
      </w:r>
      <w:r w:rsidRPr="001C00D7">
        <w:rPr>
          <w:rFonts w:ascii="Times New Roman" w:hAnsi="Times New Roman" w:cs="Times New Roman"/>
          <w:spacing w:val="-8"/>
        </w:rPr>
        <w:t xml:space="preserve"> </w:t>
      </w:r>
      <w:r w:rsidRPr="001C00D7">
        <w:rPr>
          <w:rFonts w:ascii="Times New Roman" w:hAnsi="Times New Roman" w:cs="Times New Roman"/>
        </w:rPr>
        <w:t xml:space="preserve">формы </w:t>
      </w:r>
      <w:r w:rsidRPr="001C00D7">
        <w:rPr>
          <w:rFonts w:ascii="Times New Roman" w:hAnsi="Times New Roman" w:cs="Times New Roman"/>
          <w:spacing w:val="-2"/>
        </w:rPr>
        <w:t>данными;</w:t>
      </w:r>
    </w:p>
    <w:p w14:paraId="54436106" w14:textId="21098584" w:rsidR="001C00D7" w:rsidRPr="001C00D7" w:rsidRDefault="001C00D7">
      <w:pPr>
        <w:pStyle w:val="a7"/>
        <w:widowControl w:val="0"/>
        <w:numPr>
          <w:ilvl w:val="0"/>
          <w:numId w:val="18"/>
        </w:numPr>
        <w:tabs>
          <w:tab w:val="left" w:pos="1604"/>
        </w:tabs>
        <w:autoSpaceDE w:val="0"/>
        <w:autoSpaceDN w:val="0"/>
        <w:spacing w:before="169" w:after="0" w:line="276" w:lineRule="auto"/>
        <w:ind w:right="708" w:firstLine="566"/>
        <w:contextualSpacing w:val="0"/>
        <w:jc w:val="both"/>
        <w:rPr>
          <w:rFonts w:ascii="Times New Roman" w:hAnsi="Times New Roman" w:cs="Times New Roman"/>
        </w:rPr>
      </w:pPr>
      <w:r w:rsidRPr="001C00D7">
        <w:rPr>
          <w:rFonts w:ascii="Times New Roman" w:hAnsi="Times New Roman" w:cs="Times New Roman"/>
        </w:rPr>
        <w:t>использование начальных математических знаний при решении учебных и практических задач и в повседневных ситуациях для описания и объяснения окружающих предметов, процессов и явлений, оценки их количественных и пространственных отношений, в том числе в сфере личных и семейных финансов.</w:t>
      </w:r>
    </w:p>
    <w:p w14:paraId="1EFA0006" w14:textId="50074D61" w:rsidR="00D56669" w:rsidRPr="00D31C79" w:rsidRDefault="00D56669" w:rsidP="00797D9B">
      <w:pPr>
        <w:pStyle w:val="3"/>
        <w:tabs>
          <w:tab w:val="left" w:pos="2119"/>
          <w:tab w:val="left" w:pos="3700"/>
          <w:tab w:val="left" w:pos="4367"/>
          <w:tab w:val="left" w:pos="5731"/>
        </w:tabs>
        <w:spacing w:before="168"/>
        <w:ind w:left="444"/>
        <w:jc w:val="center"/>
        <w:rPr>
          <w:rFonts w:ascii="Times New Roman" w:hAnsi="Times New Roman" w:cs="Times New Roman"/>
          <w:b/>
          <w:color w:val="auto"/>
          <w:spacing w:val="-2"/>
          <w:sz w:val="24"/>
          <w:szCs w:val="24"/>
        </w:rPr>
      </w:pPr>
      <w:r w:rsidRPr="00D31C79">
        <w:rPr>
          <w:rFonts w:ascii="Times New Roman" w:hAnsi="Times New Roman" w:cs="Times New Roman"/>
          <w:b/>
          <w:color w:val="auto"/>
          <w:spacing w:val="-2"/>
          <w:sz w:val="24"/>
          <w:szCs w:val="24"/>
        </w:rPr>
        <w:t>Предметные</w:t>
      </w:r>
      <w:r w:rsidRPr="00D31C79">
        <w:rPr>
          <w:rFonts w:ascii="Times New Roman" w:hAnsi="Times New Roman" w:cs="Times New Roman"/>
          <w:b/>
          <w:color w:val="auto"/>
          <w:sz w:val="24"/>
          <w:szCs w:val="24"/>
        </w:rPr>
        <w:tab/>
      </w:r>
      <w:r w:rsidRPr="00D31C79">
        <w:rPr>
          <w:rFonts w:ascii="Times New Roman" w:hAnsi="Times New Roman" w:cs="Times New Roman"/>
          <w:b/>
          <w:color w:val="auto"/>
          <w:spacing w:val="-2"/>
          <w:sz w:val="24"/>
          <w:szCs w:val="24"/>
        </w:rPr>
        <w:t>результаты</w:t>
      </w:r>
      <w:r w:rsidRPr="00D31C79">
        <w:rPr>
          <w:rFonts w:ascii="Times New Roman" w:hAnsi="Times New Roman" w:cs="Times New Roman"/>
          <w:b/>
          <w:color w:val="auto"/>
          <w:sz w:val="24"/>
          <w:szCs w:val="24"/>
        </w:rPr>
        <w:tab/>
      </w:r>
      <w:r w:rsidRPr="00D31C79">
        <w:rPr>
          <w:rFonts w:ascii="Times New Roman" w:hAnsi="Times New Roman" w:cs="Times New Roman"/>
          <w:b/>
          <w:color w:val="auto"/>
          <w:spacing w:val="-5"/>
          <w:sz w:val="24"/>
          <w:szCs w:val="24"/>
        </w:rPr>
        <w:t>по</w:t>
      </w:r>
      <w:r w:rsidRPr="00D31C79">
        <w:rPr>
          <w:rFonts w:ascii="Times New Roman" w:hAnsi="Times New Roman" w:cs="Times New Roman"/>
          <w:b/>
          <w:color w:val="auto"/>
          <w:sz w:val="24"/>
          <w:szCs w:val="24"/>
        </w:rPr>
        <w:tab/>
      </w:r>
      <w:r w:rsidRPr="00D31C79">
        <w:rPr>
          <w:rFonts w:ascii="Times New Roman" w:hAnsi="Times New Roman" w:cs="Times New Roman"/>
          <w:b/>
          <w:color w:val="auto"/>
          <w:spacing w:val="-2"/>
          <w:sz w:val="24"/>
          <w:szCs w:val="24"/>
        </w:rPr>
        <w:t>учебному</w:t>
      </w:r>
      <w:r w:rsidRPr="00D31C79">
        <w:rPr>
          <w:rFonts w:ascii="Times New Roman" w:hAnsi="Times New Roman" w:cs="Times New Roman"/>
          <w:b/>
          <w:color w:val="auto"/>
          <w:sz w:val="24"/>
          <w:szCs w:val="24"/>
        </w:rPr>
        <w:tab/>
      </w:r>
      <w:r w:rsidRPr="00D31C79">
        <w:rPr>
          <w:rFonts w:ascii="Times New Roman" w:hAnsi="Times New Roman" w:cs="Times New Roman"/>
          <w:b/>
          <w:color w:val="auto"/>
          <w:spacing w:val="-2"/>
          <w:sz w:val="24"/>
          <w:szCs w:val="24"/>
        </w:rPr>
        <w:t>предмету «</w:t>
      </w:r>
      <w:r w:rsidRPr="00D31C79">
        <w:rPr>
          <w:rFonts w:ascii="Times New Roman" w:hAnsi="Times New Roman" w:cs="Times New Roman"/>
          <w:b/>
          <w:color w:val="auto"/>
          <w:sz w:val="24"/>
          <w:szCs w:val="24"/>
        </w:rPr>
        <w:t>Окружающий</w:t>
      </w:r>
      <w:r w:rsidRPr="00D31C79">
        <w:rPr>
          <w:rFonts w:ascii="Times New Roman" w:hAnsi="Times New Roman" w:cs="Times New Roman"/>
          <w:b/>
          <w:color w:val="auto"/>
          <w:spacing w:val="-9"/>
          <w:sz w:val="24"/>
          <w:szCs w:val="24"/>
        </w:rPr>
        <w:t xml:space="preserve"> </w:t>
      </w:r>
      <w:r w:rsidRPr="00D31C79">
        <w:rPr>
          <w:rFonts w:ascii="Times New Roman" w:hAnsi="Times New Roman" w:cs="Times New Roman"/>
          <w:b/>
          <w:color w:val="auto"/>
          <w:spacing w:val="-4"/>
          <w:sz w:val="24"/>
          <w:szCs w:val="24"/>
        </w:rPr>
        <w:t>мир»:</w:t>
      </w:r>
    </w:p>
    <w:p w14:paraId="693EDC9E" w14:textId="77777777" w:rsidR="00D56669" w:rsidRPr="00D56669" w:rsidRDefault="00D56669">
      <w:pPr>
        <w:pStyle w:val="a7"/>
        <w:widowControl w:val="0"/>
        <w:numPr>
          <w:ilvl w:val="0"/>
          <w:numId w:val="19"/>
        </w:numPr>
        <w:tabs>
          <w:tab w:val="left" w:pos="1427"/>
        </w:tabs>
        <w:autoSpaceDE w:val="0"/>
        <w:autoSpaceDN w:val="0"/>
        <w:spacing w:before="189" w:after="0" w:line="276" w:lineRule="auto"/>
        <w:ind w:right="716" w:firstLine="566"/>
        <w:contextualSpacing w:val="0"/>
        <w:jc w:val="both"/>
        <w:rPr>
          <w:rFonts w:ascii="Times New Roman" w:hAnsi="Times New Roman" w:cs="Times New Roman"/>
        </w:rPr>
      </w:pPr>
      <w:r w:rsidRPr="00D56669">
        <w:rPr>
          <w:rFonts w:ascii="Times New Roman" w:hAnsi="Times New Roman" w:cs="Times New Roman"/>
        </w:rPr>
        <w:t>сформированность уважительного отношения к своей семье и семейным традициям, Организации, родному краю, России, ее истории и культуре, природе; чувства гордости за национальные свершения, открытия, победы;</w:t>
      </w:r>
    </w:p>
    <w:p w14:paraId="2BA2963B" w14:textId="77777777" w:rsidR="00D56669" w:rsidRPr="00D56669" w:rsidRDefault="00D56669">
      <w:pPr>
        <w:pStyle w:val="a7"/>
        <w:widowControl w:val="0"/>
        <w:numPr>
          <w:ilvl w:val="0"/>
          <w:numId w:val="19"/>
        </w:numPr>
        <w:tabs>
          <w:tab w:val="left" w:pos="1470"/>
        </w:tabs>
        <w:autoSpaceDE w:val="0"/>
        <w:autoSpaceDN w:val="0"/>
        <w:spacing w:before="162" w:after="0" w:line="276" w:lineRule="auto"/>
        <w:ind w:right="706" w:firstLine="566"/>
        <w:contextualSpacing w:val="0"/>
        <w:jc w:val="both"/>
        <w:rPr>
          <w:rFonts w:ascii="Times New Roman" w:hAnsi="Times New Roman" w:cs="Times New Roman"/>
        </w:rPr>
      </w:pPr>
      <w:r w:rsidRPr="00D56669">
        <w:rPr>
          <w:rFonts w:ascii="Times New Roman" w:hAnsi="Times New Roman" w:cs="Times New Roman"/>
        </w:rPr>
        <w:t>первоначальные представления о природных и социальных объектах как компонентах единого мира, о многообразии объектов и явлений природы; связи мира живой и неживой природы; сформированность основ рационального поведения и обоснованного принятия решений;</w:t>
      </w:r>
    </w:p>
    <w:p w14:paraId="176A2071" w14:textId="77777777" w:rsidR="00D56669" w:rsidRPr="00D56669" w:rsidRDefault="00D56669">
      <w:pPr>
        <w:pStyle w:val="a7"/>
        <w:widowControl w:val="0"/>
        <w:numPr>
          <w:ilvl w:val="0"/>
          <w:numId w:val="19"/>
        </w:numPr>
        <w:tabs>
          <w:tab w:val="left" w:pos="1527"/>
        </w:tabs>
        <w:autoSpaceDE w:val="0"/>
        <w:autoSpaceDN w:val="0"/>
        <w:spacing w:before="158" w:after="0" w:line="276" w:lineRule="auto"/>
        <w:ind w:right="707" w:firstLine="566"/>
        <w:contextualSpacing w:val="0"/>
        <w:jc w:val="both"/>
        <w:rPr>
          <w:rFonts w:ascii="Times New Roman" w:hAnsi="Times New Roman" w:cs="Times New Roman"/>
        </w:rPr>
      </w:pPr>
      <w:r w:rsidRPr="00D56669">
        <w:rPr>
          <w:rFonts w:ascii="Times New Roman" w:hAnsi="Times New Roman" w:cs="Times New Roman"/>
        </w:rPr>
        <w:lastRenderedPageBreak/>
        <w:t>первоначальные представления о традициях и обычаях, хозяйственных занятиях населения и массовых профессиях родного края, достопримечательностях столицы России и родного края, наиболее значимых объектах Всемирного культурного и природного наследия в России; важнейших для страны и личности событиях и фактах прошлого и настоящего России; основных правах и обязанностях гражданина Российской Федерации;</w:t>
      </w:r>
    </w:p>
    <w:p w14:paraId="5D6B3BB5" w14:textId="77777777" w:rsidR="00D56669" w:rsidRPr="00D56669" w:rsidRDefault="00D56669">
      <w:pPr>
        <w:pStyle w:val="a7"/>
        <w:widowControl w:val="0"/>
        <w:numPr>
          <w:ilvl w:val="0"/>
          <w:numId w:val="19"/>
        </w:numPr>
        <w:tabs>
          <w:tab w:val="left" w:pos="1523"/>
        </w:tabs>
        <w:autoSpaceDE w:val="0"/>
        <w:autoSpaceDN w:val="0"/>
        <w:spacing w:before="168" w:after="0" w:line="276" w:lineRule="auto"/>
        <w:ind w:right="705" w:firstLine="566"/>
        <w:contextualSpacing w:val="0"/>
        <w:jc w:val="both"/>
        <w:rPr>
          <w:rFonts w:ascii="Times New Roman" w:hAnsi="Times New Roman" w:cs="Times New Roman"/>
        </w:rPr>
      </w:pPr>
      <w:r w:rsidRPr="00D56669">
        <w:rPr>
          <w:rFonts w:ascii="Times New Roman" w:hAnsi="Times New Roman" w:cs="Times New Roman"/>
        </w:rPr>
        <w:t>развитие умений описывать, сравнивать и группировать изученные природные объекты и явления, выделяя их существенные признаки и отношения между объектами и явлениями;</w:t>
      </w:r>
    </w:p>
    <w:p w14:paraId="75DE727B" w14:textId="77777777" w:rsidR="00D56669" w:rsidRPr="00D56669" w:rsidRDefault="00D56669">
      <w:pPr>
        <w:pStyle w:val="a7"/>
        <w:widowControl w:val="0"/>
        <w:numPr>
          <w:ilvl w:val="0"/>
          <w:numId w:val="19"/>
        </w:numPr>
        <w:tabs>
          <w:tab w:val="left" w:pos="1518"/>
        </w:tabs>
        <w:autoSpaceDE w:val="0"/>
        <w:autoSpaceDN w:val="0"/>
        <w:spacing w:before="160" w:after="0" w:line="276" w:lineRule="auto"/>
        <w:ind w:right="710" w:firstLine="566"/>
        <w:contextualSpacing w:val="0"/>
        <w:jc w:val="both"/>
        <w:rPr>
          <w:rFonts w:ascii="Times New Roman" w:hAnsi="Times New Roman" w:cs="Times New Roman"/>
        </w:rPr>
      </w:pPr>
      <w:r w:rsidRPr="00D56669">
        <w:rPr>
          <w:rFonts w:ascii="Times New Roman" w:hAnsi="Times New Roman" w:cs="Times New Roman"/>
        </w:rPr>
        <w:t>понимание простейших причинно-следственных связей в окружающем мире (в том числе на материале о природе и культуре родного края);</w:t>
      </w:r>
    </w:p>
    <w:p w14:paraId="71DACFD1" w14:textId="77777777" w:rsidR="00D56669" w:rsidRDefault="00D56669">
      <w:pPr>
        <w:pStyle w:val="a7"/>
        <w:widowControl w:val="0"/>
        <w:numPr>
          <w:ilvl w:val="0"/>
          <w:numId w:val="19"/>
        </w:numPr>
        <w:tabs>
          <w:tab w:val="left" w:pos="1667"/>
        </w:tabs>
        <w:autoSpaceDE w:val="0"/>
        <w:autoSpaceDN w:val="0"/>
        <w:spacing w:before="159" w:after="0" w:line="273" w:lineRule="auto"/>
        <w:ind w:right="703" w:firstLine="566"/>
        <w:contextualSpacing w:val="0"/>
        <w:jc w:val="both"/>
        <w:rPr>
          <w:rFonts w:ascii="Times New Roman" w:hAnsi="Times New Roman" w:cs="Times New Roman"/>
        </w:rPr>
      </w:pPr>
      <w:r w:rsidRPr="00D56669">
        <w:rPr>
          <w:rFonts w:ascii="Times New Roman" w:hAnsi="Times New Roman" w:cs="Times New Roman"/>
        </w:rPr>
        <w:t>умение решать в рамках изученного материала познавательные, в том числе практические задачи;</w:t>
      </w:r>
    </w:p>
    <w:p w14:paraId="09CB2099" w14:textId="77777777" w:rsidR="00370303" w:rsidRPr="00370303" w:rsidRDefault="00370303">
      <w:pPr>
        <w:pStyle w:val="a7"/>
        <w:widowControl w:val="0"/>
        <w:numPr>
          <w:ilvl w:val="0"/>
          <w:numId w:val="19"/>
        </w:numPr>
        <w:tabs>
          <w:tab w:val="left" w:pos="1599"/>
        </w:tabs>
        <w:autoSpaceDE w:val="0"/>
        <w:autoSpaceDN w:val="0"/>
        <w:spacing w:before="74" w:after="0" w:line="276" w:lineRule="auto"/>
        <w:ind w:right="720" w:firstLine="566"/>
        <w:contextualSpacing w:val="0"/>
        <w:jc w:val="both"/>
        <w:rPr>
          <w:rFonts w:ascii="Times New Roman" w:hAnsi="Times New Roman" w:cs="Times New Roman"/>
        </w:rPr>
      </w:pPr>
      <w:bookmarkStart w:id="10" w:name="_Hlk204632488"/>
      <w:r w:rsidRPr="00370303">
        <w:rPr>
          <w:rFonts w:ascii="Times New Roman" w:hAnsi="Times New Roman" w:cs="Times New Roman"/>
        </w:rPr>
        <w:t>приобретение базовых умений работы с доступной информацией (текстовой, графической, аудиовизуальной) о природе и обществе, безопасного использования электронных ресурсов Организации и сети Интернет, получения информации</w:t>
      </w:r>
      <w:r w:rsidRPr="00370303">
        <w:rPr>
          <w:rFonts w:ascii="Times New Roman" w:hAnsi="Times New Roman" w:cs="Times New Roman"/>
          <w:spacing w:val="-1"/>
        </w:rPr>
        <w:t xml:space="preserve"> </w:t>
      </w:r>
      <w:r w:rsidRPr="00370303">
        <w:rPr>
          <w:rFonts w:ascii="Times New Roman" w:hAnsi="Times New Roman" w:cs="Times New Roman"/>
        </w:rPr>
        <w:t>из источников в современной информационной среде;</w:t>
      </w:r>
    </w:p>
    <w:p w14:paraId="50AE3239" w14:textId="77777777" w:rsidR="00370303" w:rsidRPr="00370303" w:rsidRDefault="00370303">
      <w:pPr>
        <w:pStyle w:val="a7"/>
        <w:widowControl w:val="0"/>
        <w:numPr>
          <w:ilvl w:val="0"/>
          <w:numId w:val="19"/>
        </w:numPr>
        <w:tabs>
          <w:tab w:val="left" w:pos="1499"/>
        </w:tabs>
        <w:autoSpaceDE w:val="0"/>
        <w:autoSpaceDN w:val="0"/>
        <w:spacing w:before="168" w:after="0" w:line="276" w:lineRule="auto"/>
        <w:ind w:right="707" w:firstLine="566"/>
        <w:contextualSpacing w:val="0"/>
        <w:jc w:val="both"/>
        <w:rPr>
          <w:rFonts w:ascii="Times New Roman" w:hAnsi="Times New Roman" w:cs="Times New Roman"/>
        </w:rPr>
      </w:pPr>
      <w:r w:rsidRPr="00370303">
        <w:rPr>
          <w:rFonts w:ascii="Times New Roman" w:hAnsi="Times New Roman" w:cs="Times New Roman"/>
        </w:rPr>
        <w:t>приобретение опыта проведения несложных групповых и индивидуальных наблюдений в окружающей среде и опытов по исследованию природных объектов и явлений с использованием простейшего лабораторного оборудования и измерительных приборов</w:t>
      </w:r>
      <w:r w:rsidRPr="00370303">
        <w:rPr>
          <w:rFonts w:ascii="Times New Roman" w:hAnsi="Times New Roman" w:cs="Times New Roman"/>
          <w:spacing w:val="40"/>
        </w:rPr>
        <w:t xml:space="preserve"> </w:t>
      </w:r>
      <w:r w:rsidRPr="00370303">
        <w:rPr>
          <w:rFonts w:ascii="Times New Roman" w:hAnsi="Times New Roman" w:cs="Times New Roman"/>
        </w:rPr>
        <w:t>и следованием инструкциям и правилам безопасного труда, фиксацией результатов наблюдений и опытов;</w:t>
      </w:r>
    </w:p>
    <w:p w14:paraId="45C987BA" w14:textId="77777777" w:rsidR="00370303" w:rsidRPr="00370303" w:rsidRDefault="00370303">
      <w:pPr>
        <w:pStyle w:val="a7"/>
        <w:widowControl w:val="0"/>
        <w:numPr>
          <w:ilvl w:val="0"/>
          <w:numId w:val="19"/>
        </w:numPr>
        <w:tabs>
          <w:tab w:val="left" w:pos="1417"/>
        </w:tabs>
        <w:autoSpaceDE w:val="0"/>
        <w:autoSpaceDN w:val="0"/>
        <w:spacing w:before="157" w:after="0" w:line="276" w:lineRule="auto"/>
        <w:ind w:right="710" w:firstLine="566"/>
        <w:contextualSpacing w:val="0"/>
        <w:jc w:val="both"/>
        <w:rPr>
          <w:rFonts w:ascii="Times New Roman" w:hAnsi="Times New Roman" w:cs="Times New Roman"/>
        </w:rPr>
      </w:pPr>
      <w:r w:rsidRPr="00370303">
        <w:rPr>
          <w:rFonts w:ascii="Times New Roman" w:hAnsi="Times New Roman" w:cs="Times New Roman"/>
        </w:rPr>
        <w:t>формирование навыков здорового и безопасного образа жизни на основе выполнения правил безопасного поведения в окружающей среде, в том числе знаний о небезопасности разглашения личной и финансовой информации при общении с людьми вне семьи, в сети Интернет и опыта соблюдения правил безопасного поведения при использовании личных финансов;</w:t>
      </w:r>
    </w:p>
    <w:p w14:paraId="5F68CE4C" w14:textId="77777777" w:rsidR="00370303" w:rsidRPr="00370303" w:rsidRDefault="00370303">
      <w:pPr>
        <w:pStyle w:val="a7"/>
        <w:widowControl w:val="0"/>
        <w:numPr>
          <w:ilvl w:val="0"/>
          <w:numId w:val="19"/>
        </w:numPr>
        <w:tabs>
          <w:tab w:val="left" w:pos="1734"/>
        </w:tabs>
        <w:autoSpaceDE w:val="0"/>
        <w:autoSpaceDN w:val="0"/>
        <w:spacing w:before="165" w:after="0" w:line="276" w:lineRule="auto"/>
        <w:ind w:right="701" w:firstLine="566"/>
        <w:contextualSpacing w:val="0"/>
        <w:jc w:val="both"/>
        <w:rPr>
          <w:rFonts w:ascii="Times New Roman" w:hAnsi="Times New Roman" w:cs="Times New Roman"/>
        </w:rPr>
      </w:pPr>
      <w:r w:rsidRPr="00370303">
        <w:rPr>
          <w:rFonts w:ascii="Times New Roman" w:hAnsi="Times New Roman" w:cs="Times New Roman"/>
        </w:rPr>
        <w:t xml:space="preserve">приобретение опыта положительного эмоционально- ценностного отношения к природе; стремления действовать в окружающей среде в соответствии с экологическими нормами </w:t>
      </w:r>
      <w:r w:rsidRPr="00370303">
        <w:rPr>
          <w:rFonts w:ascii="Times New Roman" w:hAnsi="Times New Roman" w:cs="Times New Roman"/>
          <w:spacing w:val="-2"/>
        </w:rPr>
        <w:t>поведения.</w:t>
      </w:r>
    </w:p>
    <w:bookmarkEnd w:id="10"/>
    <w:p w14:paraId="4F3E1353" w14:textId="77777777" w:rsidR="00370303" w:rsidRPr="004D7536" w:rsidRDefault="00370303" w:rsidP="00370303">
      <w:pPr>
        <w:pStyle w:val="3"/>
        <w:spacing w:before="167"/>
        <w:ind w:firstLine="566"/>
        <w:rPr>
          <w:rFonts w:ascii="Times New Roman" w:hAnsi="Times New Roman" w:cs="Times New Roman"/>
          <w:b/>
          <w:color w:val="auto"/>
          <w:sz w:val="24"/>
          <w:szCs w:val="24"/>
        </w:rPr>
      </w:pPr>
      <w:r w:rsidRPr="004D7536">
        <w:rPr>
          <w:rFonts w:ascii="Times New Roman" w:hAnsi="Times New Roman" w:cs="Times New Roman"/>
          <w:b/>
          <w:color w:val="auto"/>
          <w:sz w:val="24"/>
          <w:szCs w:val="24"/>
        </w:rPr>
        <w:t>Предметные</w:t>
      </w:r>
      <w:r w:rsidRPr="004D7536">
        <w:rPr>
          <w:rFonts w:ascii="Times New Roman" w:hAnsi="Times New Roman" w:cs="Times New Roman"/>
          <w:b/>
          <w:color w:val="auto"/>
          <w:spacing w:val="38"/>
          <w:sz w:val="24"/>
          <w:szCs w:val="24"/>
        </w:rPr>
        <w:t xml:space="preserve"> </w:t>
      </w:r>
      <w:r w:rsidRPr="004D7536">
        <w:rPr>
          <w:rFonts w:ascii="Times New Roman" w:hAnsi="Times New Roman" w:cs="Times New Roman"/>
          <w:b/>
          <w:color w:val="auto"/>
          <w:sz w:val="24"/>
          <w:szCs w:val="24"/>
        </w:rPr>
        <w:t>результаты</w:t>
      </w:r>
      <w:r w:rsidRPr="004D7536">
        <w:rPr>
          <w:rFonts w:ascii="Times New Roman" w:hAnsi="Times New Roman" w:cs="Times New Roman"/>
          <w:b/>
          <w:color w:val="auto"/>
          <w:spacing w:val="37"/>
          <w:sz w:val="24"/>
          <w:szCs w:val="24"/>
        </w:rPr>
        <w:t xml:space="preserve"> </w:t>
      </w:r>
      <w:r w:rsidRPr="004D7536">
        <w:rPr>
          <w:rFonts w:ascii="Times New Roman" w:hAnsi="Times New Roman" w:cs="Times New Roman"/>
          <w:b/>
          <w:color w:val="auto"/>
          <w:sz w:val="24"/>
          <w:szCs w:val="24"/>
        </w:rPr>
        <w:t>по</w:t>
      </w:r>
      <w:r w:rsidRPr="004D7536">
        <w:rPr>
          <w:rFonts w:ascii="Times New Roman" w:hAnsi="Times New Roman" w:cs="Times New Roman"/>
          <w:b/>
          <w:color w:val="auto"/>
          <w:spacing w:val="40"/>
          <w:sz w:val="24"/>
          <w:szCs w:val="24"/>
        </w:rPr>
        <w:t xml:space="preserve"> </w:t>
      </w:r>
      <w:r w:rsidRPr="004D7536">
        <w:rPr>
          <w:rFonts w:ascii="Times New Roman" w:hAnsi="Times New Roman" w:cs="Times New Roman"/>
          <w:b/>
          <w:color w:val="auto"/>
          <w:sz w:val="24"/>
          <w:szCs w:val="24"/>
        </w:rPr>
        <w:t>учебному</w:t>
      </w:r>
      <w:r w:rsidRPr="004D7536">
        <w:rPr>
          <w:rFonts w:ascii="Times New Roman" w:hAnsi="Times New Roman" w:cs="Times New Roman"/>
          <w:b/>
          <w:color w:val="auto"/>
          <w:spacing w:val="35"/>
          <w:sz w:val="24"/>
          <w:szCs w:val="24"/>
        </w:rPr>
        <w:t xml:space="preserve"> </w:t>
      </w:r>
      <w:r w:rsidRPr="004D7536">
        <w:rPr>
          <w:rFonts w:ascii="Times New Roman" w:hAnsi="Times New Roman" w:cs="Times New Roman"/>
          <w:b/>
          <w:color w:val="auto"/>
          <w:sz w:val="24"/>
          <w:szCs w:val="24"/>
        </w:rPr>
        <w:t>предмету</w:t>
      </w:r>
      <w:r w:rsidRPr="004D7536">
        <w:rPr>
          <w:rFonts w:ascii="Times New Roman" w:hAnsi="Times New Roman" w:cs="Times New Roman"/>
          <w:b/>
          <w:color w:val="auto"/>
          <w:spacing w:val="40"/>
          <w:sz w:val="24"/>
          <w:szCs w:val="24"/>
        </w:rPr>
        <w:t xml:space="preserve"> </w:t>
      </w:r>
      <w:r w:rsidRPr="004D7536">
        <w:rPr>
          <w:rFonts w:ascii="Times New Roman" w:hAnsi="Times New Roman" w:cs="Times New Roman"/>
          <w:b/>
          <w:color w:val="auto"/>
          <w:sz w:val="24"/>
          <w:szCs w:val="24"/>
        </w:rPr>
        <w:t>"Основы религиозных культур и светской этики"</w:t>
      </w:r>
    </w:p>
    <w:p w14:paraId="1B784812" w14:textId="77777777" w:rsidR="00370303" w:rsidRPr="00370303" w:rsidRDefault="00370303" w:rsidP="00370303">
      <w:pPr>
        <w:pStyle w:val="ac"/>
        <w:spacing w:before="147" w:line="278" w:lineRule="auto"/>
        <w:ind w:firstLine="566"/>
        <w:jc w:val="left"/>
        <w:rPr>
          <w:sz w:val="24"/>
          <w:szCs w:val="24"/>
        </w:rPr>
      </w:pPr>
      <w:r w:rsidRPr="00370303">
        <w:rPr>
          <w:sz w:val="24"/>
          <w:szCs w:val="24"/>
        </w:rPr>
        <w:t>Изучаемый</w:t>
      </w:r>
      <w:r w:rsidRPr="00370303">
        <w:rPr>
          <w:spacing w:val="34"/>
          <w:sz w:val="24"/>
          <w:szCs w:val="24"/>
        </w:rPr>
        <w:t xml:space="preserve"> </w:t>
      </w:r>
      <w:r w:rsidRPr="00370303">
        <w:rPr>
          <w:sz w:val="24"/>
          <w:szCs w:val="24"/>
        </w:rPr>
        <w:t>модуль</w:t>
      </w:r>
      <w:r w:rsidRPr="00370303">
        <w:rPr>
          <w:spacing w:val="33"/>
          <w:sz w:val="24"/>
          <w:szCs w:val="24"/>
        </w:rPr>
        <w:t xml:space="preserve"> </w:t>
      </w:r>
      <w:r w:rsidRPr="00370303">
        <w:rPr>
          <w:sz w:val="24"/>
          <w:szCs w:val="24"/>
        </w:rPr>
        <w:t>выбирается</w:t>
      </w:r>
      <w:r w:rsidRPr="00370303">
        <w:rPr>
          <w:spacing w:val="33"/>
          <w:sz w:val="24"/>
          <w:szCs w:val="24"/>
        </w:rPr>
        <w:t xml:space="preserve"> </w:t>
      </w:r>
      <w:r w:rsidRPr="00370303">
        <w:rPr>
          <w:sz w:val="24"/>
          <w:szCs w:val="24"/>
        </w:rPr>
        <w:t>по</w:t>
      </w:r>
      <w:r w:rsidRPr="00370303">
        <w:rPr>
          <w:spacing w:val="23"/>
          <w:sz w:val="24"/>
          <w:szCs w:val="24"/>
        </w:rPr>
        <w:t xml:space="preserve"> </w:t>
      </w:r>
      <w:r w:rsidRPr="00370303">
        <w:rPr>
          <w:sz w:val="24"/>
          <w:szCs w:val="24"/>
        </w:rPr>
        <w:t>заявлениям</w:t>
      </w:r>
      <w:r w:rsidRPr="00370303">
        <w:rPr>
          <w:spacing w:val="29"/>
          <w:sz w:val="24"/>
          <w:szCs w:val="24"/>
        </w:rPr>
        <w:t xml:space="preserve"> </w:t>
      </w:r>
      <w:r w:rsidRPr="00370303">
        <w:rPr>
          <w:sz w:val="24"/>
          <w:szCs w:val="24"/>
        </w:rPr>
        <w:t>(анкетированию) родителей (законных представителей) с учетом мнения обучающихся.</w:t>
      </w:r>
    </w:p>
    <w:p w14:paraId="7071AA1C" w14:textId="77777777" w:rsidR="00370303" w:rsidRPr="004D7536" w:rsidRDefault="00370303" w:rsidP="00370303">
      <w:pPr>
        <w:pStyle w:val="3"/>
        <w:spacing w:before="167"/>
        <w:ind w:left="1227"/>
        <w:rPr>
          <w:rFonts w:ascii="Times New Roman" w:hAnsi="Times New Roman" w:cs="Times New Roman"/>
          <w:b/>
          <w:color w:val="auto"/>
          <w:sz w:val="24"/>
          <w:szCs w:val="24"/>
        </w:rPr>
      </w:pPr>
      <w:bookmarkStart w:id="11" w:name="По_учебному_модулю_&quot;Основы_православной_"/>
      <w:bookmarkEnd w:id="11"/>
      <w:r w:rsidRPr="004D7536">
        <w:rPr>
          <w:rFonts w:ascii="Times New Roman" w:hAnsi="Times New Roman" w:cs="Times New Roman"/>
          <w:b/>
          <w:color w:val="auto"/>
          <w:sz w:val="24"/>
          <w:szCs w:val="24"/>
        </w:rPr>
        <w:t>По</w:t>
      </w:r>
      <w:r w:rsidRPr="004D7536">
        <w:rPr>
          <w:rFonts w:ascii="Times New Roman" w:hAnsi="Times New Roman" w:cs="Times New Roman"/>
          <w:b/>
          <w:color w:val="auto"/>
          <w:spacing w:val="-11"/>
          <w:sz w:val="24"/>
          <w:szCs w:val="24"/>
        </w:rPr>
        <w:t xml:space="preserve"> </w:t>
      </w:r>
      <w:r w:rsidRPr="004D7536">
        <w:rPr>
          <w:rFonts w:ascii="Times New Roman" w:hAnsi="Times New Roman" w:cs="Times New Roman"/>
          <w:b/>
          <w:color w:val="auto"/>
          <w:sz w:val="24"/>
          <w:szCs w:val="24"/>
        </w:rPr>
        <w:t>учебному</w:t>
      </w:r>
      <w:r w:rsidRPr="004D7536">
        <w:rPr>
          <w:rFonts w:ascii="Times New Roman" w:hAnsi="Times New Roman" w:cs="Times New Roman"/>
          <w:b/>
          <w:color w:val="auto"/>
          <w:spacing w:val="-7"/>
          <w:sz w:val="24"/>
          <w:szCs w:val="24"/>
        </w:rPr>
        <w:t xml:space="preserve"> </w:t>
      </w:r>
      <w:r w:rsidRPr="004D7536">
        <w:rPr>
          <w:rFonts w:ascii="Times New Roman" w:hAnsi="Times New Roman" w:cs="Times New Roman"/>
          <w:b/>
          <w:color w:val="auto"/>
          <w:sz w:val="24"/>
          <w:szCs w:val="24"/>
        </w:rPr>
        <w:t>модулю</w:t>
      </w:r>
      <w:r w:rsidRPr="004D7536">
        <w:rPr>
          <w:rFonts w:ascii="Times New Roman" w:hAnsi="Times New Roman" w:cs="Times New Roman"/>
          <w:b/>
          <w:color w:val="auto"/>
          <w:spacing w:val="-12"/>
          <w:sz w:val="24"/>
          <w:szCs w:val="24"/>
        </w:rPr>
        <w:t xml:space="preserve"> </w:t>
      </w:r>
      <w:r w:rsidRPr="004D7536">
        <w:rPr>
          <w:rFonts w:ascii="Times New Roman" w:hAnsi="Times New Roman" w:cs="Times New Roman"/>
          <w:b/>
          <w:color w:val="auto"/>
          <w:sz w:val="24"/>
          <w:szCs w:val="24"/>
        </w:rPr>
        <w:t>"Основы</w:t>
      </w:r>
      <w:r w:rsidRPr="004D7536">
        <w:rPr>
          <w:rFonts w:ascii="Times New Roman" w:hAnsi="Times New Roman" w:cs="Times New Roman"/>
          <w:b/>
          <w:color w:val="auto"/>
          <w:spacing w:val="-11"/>
          <w:sz w:val="24"/>
          <w:szCs w:val="24"/>
        </w:rPr>
        <w:t xml:space="preserve"> </w:t>
      </w:r>
      <w:r w:rsidRPr="004D7536">
        <w:rPr>
          <w:rFonts w:ascii="Times New Roman" w:hAnsi="Times New Roman" w:cs="Times New Roman"/>
          <w:b/>
          <w:color w:val="auto"/>
          <w:sz w:val="24"/>
          <w:szCs w:val="24"/>
        </w:rPr>
        <w:t>православной</w:t>
      </w:r>
      <w:r w:rsidRPr="004D7536">
        <w:rPr>
          <w:rFonts w:ascii="Times New Roman" w:hAnsi="Times New Roman" w:cs="Times New Roman"/>
          <w:b/>
          <w:color w:val="auto"/>
          <w:spacing w:val="-8"/>
          <w:sz w:val="24"/>
          <w:szCs w:val="24"/>
        </w:rPr>
        <w:t xml:space="preserve"> </w:t>
      </w:r>
      <w:r w:rsidRPr="004D7536">
        <w:rPr>
          <w:rFonts w:ascii="Times New Roman" w:hAnsi="Times New Roman" w:cs="Times New Roman"/>
          <w:b/>
          <w:color w:val="auto"/>
          <w:spacing w:val="-2"/>
          <w:sz w:val="24"/>
          <w:szCs w:val="24"/>
        </w:rPr>
        <w:t>культуры":</w:t>
      </w:r>
    </w:p>
    <w:p w14:paraId="5397F0A0" w14:textId="77777777" w:rsidR="00370303" w:rsidRPr="00370303" w:rsidRDefault="00370303">
      <w:pPr>
        <w:pStyle w:val="a7"/>
        <w:widowControl w:val="0"/>
        <w:numPr>
          <w:ilvl w:val="0"/>
          <w:numId w:val="20"/>
        </w:numPr>
        <w:tabs>
          <w:tab w:val="left" w:pos="1417"/>
        </w:tabs>
        <w:autoSpaceDE w:val="0"/>
        <w:autoSpaceDN w:val="0"/>
        <w:spacing w:before="26" w:after="0"/>
        <w:ind w:right="721" w:firstLine="566"/>
        <w:contextualSpacing w:val="0"/>
        <w:jc w:val="both"/>
        <w:rPr>
          <w:rFonts w:ascii="Times New Roman" w:hAnsi="Times New Roman" w:cs="Times New Roman"/>
        </w:rPr>
      </w:pPr>
      <w:r w:rsidRPr="00370303">
        <w:rPr>
          <w:rFonts w:ascii="Times New Roman" w:hAnsi="Times New Roman" w:cs="Times New Roman"/>
        </w:rPr>
        <w:t>понимание необходимости нравственного совершенствования, духовного развития, роли в этом личных усилий человека;</w:t>
      </w:r>
    </w:p>
    <w:p w14:paraId="06F71F18" w14:textId="77777777" w:rsidR="00370303" w:rsidRPr="00370303" w:rsidRDefault="00370303">
      <w:pPr>
        <w:pStyle w:val="a7"/>
        <w:widowControl w:val="0"/>
        <w:numPr>
          <w:ilvl w:val="0"/>
          <w:numId w:val="20"/>
        </w:numPr>
        <w:tabs>
          <w:tab w:val="left" w:pos="1441"/>
        </w:tabs>
        <w:autoSpaceDE w:val="0"/>
        <w:autoSpaceDN w:val="0"/>
        <w:spacing w:after="0"/>
        <w:ind w:right="716" w:firstLine="566"/>
        <w:contextualSpacing w:val="0"/>
        <w:jc w:val="both"/>
        <w:rPr>
          <w:rFonts w:ascii="Times New Roman" w:hAnsi="Times New Roman" w:cs="Times New Roman"/>
        </w:rPr>
      </w:pPr>
      <w:r w:rsidRPr="00370303">
        <w:rPr>
          <w:rFonts w:ascii="Times New Roman" w:hAnsi="Times New Roman" w:cs="Times New Roman"/>
        </w:rPr>
        <w:t>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14:paraId="51707D96" w14:textId="77777777" w:rsidR="00370303" w:rsidRPr="00370303" w:rsidRDefault="00370303">
      <w:pPr>
        <w:pStyle w:val="a7"/>
        <w:widowControl w:val="0"/>
        <w:numPr>
          <w:ilvl w:val="0"/>
          <w:numId w:val="20"/>
        </w:numPr>
        <w:tabs>
          <w:tab w:val="left" w:pos="1412"/>
        </w:tabs>
        <w:autoSpaceDE w:val="0"/>
        <w:autoSpaceDN w:val="0"/>
        <w:spacing w:after="0"/>
        <w:ind w:right="740" w:firstLine="566"/>
        <w:contextualSpacing w:val="0"/>
        <w:jc w:val="both"/>
        <w:rPr>
          <w:rFonts w:ascii="Times New Roman" w:hAnsi="Times New Roman" w:cs="Times New Roman"/>
        </w:rPr>
      </w:pPr>
      <w:r w:rsidRPr="00370303">
        <w:rPr>
          <w:rFonts w:ascii="Times New Roman" w:hAnsi="Times New Roman" w:cs="Times New Roman"/>
        </w:rPr>
        <w:lastRenderedPageBreak/>
        <w:t>осуществление</w:t>
      </w:r>
      <w:r w:rsidRPr="00370303">
        <w:rPr>
          <w:rFonts w:ascii="Times New Roman" w:hAnsi="Times New Roman" w:cs="Times New Roman"/>
          <w:spacing w:val="-2"/>
        </w:rPr>
        <w:t xml:space="preserve"> </w:t>
      </w:r>
      <w:r w:rsidRPr="00370303">
        <w:rPr>
          <w:rFonts w:ascii="Times New Roman" w:hAnsi="Times New Roman" w:cs="Times New Roman"/>
        </w:rPr>
        <w:t>обоснованного</w:t>
      </w:r>
      <w:r w:rsidRPr="00370303">
        <w:rPr>
          <w:rFonts w:ascii="Times New Roman" w:hAnsi="Times New Roman" w:cs="Times New Roman"/>
          <w:spacing w:val="-5"/>
        </w:rPr>
        <w:t xml:space="preserve"> </w:t>
      </w:r>
      <w:r w:rsidRPr="00370303">
        <w:rPr>
          <w:rFonts w:ascii="Times New Roman" w:hAnsi="Times New Roman" w:cs="Times New Roman"/>
        </w:rPr>
        <w:t>нравственного</w:t>
      </w:r>
      <w:r w:rsidRPr="00370303">
        <w:rPr>
          <w:rFonts w:ascii="Times New Roman" w:hAnsi="Times New Roman" w:cs="Times New Roman"/>
          <w:spacing w:val="-5"/>
        </w:rPr>
        <w:t xml:space="preserve"> </w:t>
      </w:r>
      <w:r w:rsidRPr="00370303">
        <w:rPr>
          <w:rFonts w:ascii="Times New Roman" w:hAnsi="Times New Roman" w:cs="Times New Roman"/>
        </w:rPr>
        <w:t>выбора с</w:t>
      </w:r>
      <w:r w:rsidRPr="00370303">
        <w:rPr>
          <w:rFonts w:ascii="Times New Roman" w:hAnsi="Times New Roman" w:cs="Times New Roman"/>
          <w:spacing w:val="-2"/>
        </w:rPr>
        <w:t xml:space="preserve"> </w:t>
      </w:r>
      <w:r w:rsidRPr="00370303">
        <w:rPr>
          <w:rFonts w:ascii="Times New Roman" w:hAnsi="Times New Roman" w:cs="Times New Roman"/>
        </w:rPr>
        <w:t>опорой на этические нормы православной культуры;</w:t>
      </w:r>
    </w:p>
    <w:p w14:paraId="0DE50BC4" w14:textId="7FCEECA1" w:rsidR="00370303" w:rsidRPr="00370303" w:rsidRDefault="00370303">
      <w:pPr>
        <w:pStyle w:val="a7"/>
        <w:widowControl w:val="0"/>
        <w:numPr>
          <w:ilvl w:val="0"/>
          <w:numId w:val="20"/>
        </w:numPr>
        <w:tabs>
          <w:tab w:val="left" w:pos="1667"/>
        </w:tabs>
        <w:autoSpaceDE w:val="0"/>
        <w:autoSpaceDN w:val="0"/>
        <w:spacing w:after="0"/>
        <w:ind w:right="715" w:firstLine="566"/>
        <w:contextualSpacing w:val="0"/>
        <w:jc w:val="both"/>
        <w:rPr>
          <w:rFonts w:ascii="Times New Roman" w:hAnsi="Times New Roman" w:cs="Times New Roman"/>
        </w:rPr>
      </w:pPr>
      <w:r w:rsidRPr="00370303">
        <w:rPr>
          <w:rFonts w:ascii="Times New Roman" w:hAnsi="Times New Roman" w:cs="Times New Roman"/>
        </w:rPr>
        <w:t>формирование умений рассказывать об основных особенностях</w:t>
      </w:r>
      <w:r w:rsidRPr="00370303">
        <w:rPr>
          <w:rFonts w:ascii="Times New Roman" w:hAnsi="Times New Roman" w:cs="Times New Roman"/>
          <w:spacing w:val="40"/>
        </w:rPr>
        <w:t xml:space="preserve"> </w:t>
      </w:r>
      <w:r w:rsidRPr="00370303">
        <w:rPr>
          <w:rFonts w:ascii="Times New Roman" w:hAnsi="Times New Roman" w:cs="Times New Roman"/>
        </w:rPr>
        <w:t>вероучения</w:t>
      </w:r>
      <w:r w:rsidRPr="00370303">
        <w:rPr>
          <w:rFonts w:ascii="Times New Roman" w:hAnsi="Times New Roman" w:cs="Times New Roman"/>
          <w:spacing w:val="40"/>
        </w:rPr>
        <w:t xml:space="preserve"> </w:t>
      </w:r>
      <w:r w:rsidRPr="00370303">
        <w:rPr>
          <w:rFonts w:ascii="Times New Roman" w:hAnsi="Times New Roman" w:cs="Times New Roman"/>
        </w:rPr>
        <w:t>религии</w:t>
      </w:r>
      <w:r w:rsidRPr="00370303">
        <w:rPr>
          <w:rFonts w:ascii="Times New Roman" w:hAnsi="Times New Roman" w:cs="Times New Roman"/>
          <w:spacing w:val="40"/>
        </w:rPr>
        <w:t xml:space="preserve"> </w:t>
      </w:r>
      <w:r w:rsidRPr="00370303">
        <w:rPr>
          <w:rFonts w:ascii="Times New Roman" w:hAnsi="Times New Roman" w:cs="Times New Roman"/>
        </w:rPr>
        <w:t>(православного</w:t>
      </w:r>
      <w:r w:rsidRPr="00370303">
        <w:rPr>
          <w:rFonts w:ascii="Times New Roman" w:hAnsi="Times New Roman" w:cs="Times New Roman"/>
          <w:spacing w:val="40"/>
        </w:rPr>
        <w:t xml:space="preserve"> </w:t>
      </w:r>
      <w:r w:rsidRPr="00370303">
        <w:rPr>
          <w:rFonts w:ascii="Times New Roman" w:hAnsi="Times New Roman" w:cs="Times New Roman"/>
        </w:rPr>
        <w:t>христианства</w:t>
      </w:r>
      <w:proofErr w:type="gramStart"/>
      <w:r w:rsidRPr="00370303">
        <w:rPr>
          <w:rFonts w:ascii="Times New Roman" w:hAnsi="Times New Roman" w:cs="Times New Roman"/>
        </w:rPr>
        <w:t>),называть</w:t>
      </w:r>
      <w:proofErr w:type="gramEnd"/>
      <w:r w:rsidRPr="00370303">
        <w:rPr>
          <w:rFonts w:ascii="Times New Roman" w:hAnsi="Times New Roman" w:cs="Times New Roman"/>
        </w:rPr>
        <w:t xml:space="preserve"> основателя и основные события, связанные с историей ее возникновения и развития;</w:t>
      </w:r>
    </w:p>
    <w:p w14:paraId="3C431794" w14:textId="77777777" w:rsidR="00370303" w:rsidRPr="00370303" w:rsidRDefault="00370303">
      <w:pPr>
        <w:pStyle w:val="a7"/>
        <w:widowControl w:val="0"/>
        <w:numPr>
          <w:ilvl w:val="0"/>
          <w:numId w:val="20"/>
        </w:numPr>
        <w:tabs>
          <w:tab w:val="left" w:pos="1499"/>
        </w:tabs>
        <w:autoSpaceDE w:val="0"/>
        <w:autoSpaceDN w:val="0"/>
        <w:spacing w:before="4" w:after="0" w:line="273" w:lineRule="auto"/>
        <w:ind w:right="708" w:firstLine="566"/>
        <w:contextualSpacing w:val="0"/>
        <w:jc w:val="both"/>
        <w:rPr>
          <w:rFonts w:ascii="Times New Roman" w:hAnsi="Times New Roman" w:cs="Times New Roman"/>
        </w:rPr>
      </w:pPr>
      <w:r w:rsidRPr="00370303">
        <w:rPr>
          <w:rFonts w:ascii="Times New Roman" w:hAnsi="Times New Roman" w:cs="Times New Roman"/>
        </w:rPr>
        <w:t>знание названий священных книг в православии, умение кратко описывать их содержание;</w:t>
      </w:r>
    </w:p>
    <w:p w14:paraId="74EC55F0" w14:textId="77777777" w:rsidR="00370303" w:rsidRPr="00370303" w:rsidRDefault="00370303">
      <w:pPr>
        <w:pStyle w:val="a7"/>
        <w:widowControl w:val="0"/>
        <w:numPr>
          <w:ilvl w:val="0"/>
          <w:numId w:val="20"/>
        </w:numPr>
        <w:tabs>
          <w:tab w:val="left" w:pos="1561"/>
        </w:tabs>
        <w:autoSpaceDE w:val="0"/>
        <w:autoSpaceDN w:val="0"/>
        <w:spacing w:after="0"/>
        <w:ind w:right="707" w:firstLine="566"/>
        <w:contextualSpacing w:val="0"/>
        <w:jc w:val="both"/>
        <w:rPr>
          <w:rFonts w:ascii="Times New Roman" w:hAnsi="Times New Roman" w:cs="Times New Roman"/>
        </w:rPr>
      </w:pPr>
      <w:r w:rsidRPr="00370303">
        <w:rPr>
          <w:rFonts w:ascii="Times New Roman" w:hAnsi="Times New Roman" w:cs="Times New Roman"/>
        </w:rPr>
        <w:t>формирование умений называть и составлять краткие описания особенностей православных культовых сооружений, религиозных служб, обрядов и таинств;</w:t>
      </w:r>
    </w:p>
    <w:p w14:paraId="29A9DBD7" w14:textId="77777777" w:rsidR="00370303" w:rsidRPr="00370303" w:rsidRDefault="00370303">
      <w:pPr>
        <w:pStyle w:val="a7"/>
        <w:widowControl w:val="0"/>
        <w:numPr>
          <w:ilvl w:val="0"/>
          <w:numId w:val="20"/>
        </w:numPr>
        <w:tabs>
          <w:tab w:val="left" w:pos="1455"/>
        </w:tabs>
        <w:autoSpaceDE w:val="0"/>
        <w:autoSpaceDN w:val="0"/>
        <w:spacing w:after="0" w:line="276" w:lineRule="auto"/>
        <w:ind w:right="702" w:firstLine="566"/>
        <w:contextualSpacing w:val="0"/>
        <w:jc w:val="both"/>
        <w:rPr>
          <w:rFonts w:ascii="Times New Roman" w:hAnsi="Times New Roman" w:cs="Times New Roman"/>
        </w:rPr>
      </w:pPr>
      <w:r w:rsidRPr="00370303">
        <w:rPr>
          <w:rFonts w:ascii="Times New Roman" w:hAnsi="Times New Roman" w:cs="Times New Roman"/>
        </w:rPr>
        <w:t>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14:paraId="7463801F" w14:textId="77777777" w:rsidR="00370303" w:rsidRPr="00370303" w:rsidRDefault="00370303">
      <w:pPr>
        <w:pStyle w:val="a7"/>
        <w:widowControl w:val="0"/>
        <w:numPr>
          <w:ilvl w:val="0"/>
          <w:numId w:val="20"/>
        </w:numPr>
        <w:tabs>
          <w:tab w:val="left" w:pos="1518"/>
        </w:tabs>
        <w:autoSpaceDE w:val="0"/>
        <w:autoSpaceDN w:val="0"/>
        <w:spacing w:after="0"/>
        <w:ind w:right="710" w:firstLine="566"/>
        <w:contextualSpacing w:val="0"/>
        <w:jc w:val="both"/>
        <w:rPr>
          <w:rFonts w:ascii="Times New Roman" w:hAnsi="Times New Roman" w:cs="Times New Roman"/>
        </w:rPr>
      </w:pPr>
      <w:r w:rsidRPr="00370303">
        <w:rPr>
          <w:rFonts w:ascii="Times New Roman" w:hAnsi="Times New Roman" w:cs="Times New Roman"/>
        </w:rPr>
        <w:t>понимание ценности семьи, умение приводить примеры положительного влияния православной религиозной традиции на отношения в семье, воспитание детей;</w:t>
      </w:r>
    </w:p>
    <w:p w14:paraId="28372E3B" w14:textId="77777777" w:rsidR="00370303" w:rsidRPr="00370303" w:rsidRDefault="00370303">
      <w:pPr>
        <w:pStyle w:val="a7"/>
        <w:widowControl w:val="0"/>
        <w:numPr>
          <w:ilvl w:val="0"/>
          <w:numId w:val="20"/>
        </w:numPr>
        <w:tabs>
          <w:tab w:val="left" w:pos="1643"/>
        </w:tabs>
        <w:autoSpaceDE w:val="0"/>
        <w:autoSpaceDN w:val="0"/>
        <w:spacing w:after="0" w:line="276" w:lineRule="auto"/>
        <w:ind w:right="714" w:firstLine="566"/>
        <w:contextualSpacing w:val="0"/>
        <w:jc w:val="both"/>
        <w:rPr>
          <w:rFonts w:ascii="Times New Roman" w:hAnsi="Times New Roman" w:cs="Times New Roman"/>
        </w:rPr>
      </w:pPr>
      <w:r w:rsidRPr="00370303">
        <w:rPr>
          <w:rFonts w:ascii="Times New Roman" w:hAnsi="Times New Roman" w:cs="Times New Roman"/>
        </w:rPr>
        <w:t>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14:paraId="67F568C5" w14:textId="77777777" w:rsidR="00370303" w:rsidRPr="00370303" w:rsidRDefault="00370303">
      <w:pPr>
        <w:pStyle w:val="a7"/>
        <w:widowControl w:val="0"/>
        <w:numPr>
          <w:ilvl w:val="0"/>
          <w:numId w:val="20"/>
        </w:numPr>
        <w:tabs>
          <w:tab w:val="left" w:pos="1610"/>
        </w:tabs>
        <w:autoSpaceDE w:val="0"/>
        <w:autoSpaceDN w:val="0"/>
        <w:spacing w:after="0"/>
        <w:ind w:right="705" w:firstLine="566"/>
        <w:contextualSpacing w:val="0"/>
        <w:jc w:val="both"/>
        <w:rPr>
          <w:rFonts w:ascii="Times New Roman" w:hAnsi="Times New Roman" w:cs="Times New Roman"/>
        </w:rPr>
      </w:pPr>
      <w:r w:rsidRPr="00370303">
        <w:rPr>
          <w:rFonts w:ascii="Times New Roman" w:hAnsi="Times New Roman" w:cs="Times New Roman"/>
        </w:rPr>
        <w:t>понимание ценности человеческой жизни, человеческого достоинства, честного труда людей на благо человека, общества;</w:t>
      </w:r>
    </w:p>
    <w:p w14:paraId="4CC13784" w14:textId="77777777" w:rsidR="00370303" w:rsidRPr="00370303" w:rsidRDefault="00370303">
      <w:pPr>
        <w:pStyle w:val="a7"/>
        <w:widowControl w:val="0"/>
        <w:numPr>
          <w:ilvl w:val="0"/>
          <w:numId w:val="20"/>
        </w:numPr>
        <w:tabs>
          <w:tab w:val="left" w:pos="1787"/>
        </w:tabs>
        <w:autoSpaceDE w:val="0"/>
        <w:autoSpaceDN w:val="0"/>
        <w:spacing w:after="0"/>
        <w:ind w:right="725" w:firstLine="566"/>
        <w:contextualSpacing w:val="0"/>
        <w:jc w:val="both"/>
        <w:rPr>
          <w:rFonts w:ascii="Times New Roman" w:hAnsi="Times New Roman" w:cs="Times New Roman"/>
        </w:rPr>
      </w:pPr>
      <w:r w:rsidRPr="00370303">
        <w:rPr>
          <w:rFonts w:ascii="Times New Roman" w:hAnsi="Times New Roman" w:cs="Times New Roman"/>
        </w:rPr>
        <w:t>формирование умений объяснять значение слов "милосердие", "сострадание", "прощение", "дружелюбие";</w:t>
      </w:r>
    </w:p>
    <w:p w14:paraId="2B7B96A6" w14:textId="77777777" w:rsidR="00370303" w:rsidRPr="00370303" w:rsidRDefault="00370303">
      <w:pPr>
        <w:pStyle w:val="a7"/>
        <w:widowControl w:val="0"/>
        <w:numPr>
          <w:ilvl w:val="0"/>
          <w:numId w:val="20"/>
        </w:numPr>
        <w:tabs>
          <w:tab w:val="left" w:pos="1586"/>
        </w:tabs>
        <w:autoSpaceDE w:val="0"/>
        <w:autoSpaceDN w:val="0"/>
        <w:spacing w:after="0"/>
        <w:ind w:right="712" w:firstLine="566"/>
        <w:contextualSpacing w:val="0"/>
        <w:jc w:val="both"/>
        <w:rPr>
          <w:rFonts w:ascii="Times New Roman" w:hAnsi="Times New Roman" w:cs="Times New Roman"/>
        </w:rPr>
      </w:pPr>
      <w:r w:rsidRPr="00370303">
        <w:rPr>
          <w:rFonts w:ascii="Times New Roman" w:hAnsi="Times New Roman" w:cs="Times New Roman"/>
        </w:rPr>
        <w:t>умение находить образы, приводить примеры проявлений любви к ближнему, милосердия и сострадания в православной культуре, истории России, современной жизни;</w:t>
      </w:r>
    </w:p>
    <w:p w14:paraId="3F4F3406" w14:textId="77777777" w:rsidR="00370303" w:rsidRPr="00370303" w:rsidRDefault="00370303">
      <w:pPr>
        <w:pStyle w:val="a7"/>
        <w:widowControl w:val="0"/>
        <w:numPr>
          <w:ilvl w:val="0"/>
          <w:numId w:val="20"/>
        </w:numPr>
        <w:tabs>
          <w:tab w:val="left" w:pos="1533"/>
        </w:tabs>
        <w:autoSpaceDE w:val="0"/>
        <w:autoSpaceDN w:val="0"/>
        <w:spacing w:after="0"/>
        <w:ind w:right="733" w:firstLine="566"/>
        <w:contextualSpacing w:val="0"/>
        <w:jc w:val="both"/>
        <w:rPr>
          <w:rFonts w:ascii="Times New Roman" w:hAnsi="Times New Roman" w:cs="Times New Roman"/>
        </w:rPr>
      </w:pPr>
      <w:r w:rsidRPr="00370303">
        <w:rPr>
          <w:rFonts w:ascii="Times New Roman" w:hAnsi="Times New Roman" w:cs="Times New Roman"/>
        </w:rPr>
        <w:t>открытость к сотрудничеству, готовность оказывать помощь; осуждение любых случаев унижения человеческого достоинства.</w:t>
      </w:r>
    </w:p>
    <w:p w14:paraId="07A1311E" w14:textId="77777777" w:rsidR="00A7660D" w:rsidRPr="009F6463" w:rsidRDefault="00A7660D" w:rsidP="00A7660D">
      <w:pPr>
        <w:pStyle w:val="3"/>
        <w:ind w:left="1170"/>
        <w:rPr>
          <w:rFonts w:ascii="Times New Roman" w:hAnsi="Times New Roman" w:cs="Times New Roman"/>
          <w:b/>
          <w:bCs/>
          <w:color w:val="auto"/>
          <w:sz w:val="24"/>
          <w:szCs w:val="24"/>
        </w:rPr>
      </w:pPr>
      <w:r w:rsidRPr="009F6463">
        <w:rPr>
          <w:rFonts w:ascii="Times New Roman" w:hAnsi="Times New Roman" w:cs="Times New Roman"/>
          <w:b/>
          <w:bCs/>
          <w:color w:val="auto"/>
          <w:sz w:val="24"/>
          <w:szCs w:val="24"/>
        </w:rPr>
        <w:t>По</w:t>
      </w:r>
      <w:r w:rsidRPr="009F6463">
        <w:rPr>
          <w:rFonts w:ascii="Times New Roman" w:hAnsi="Times New Roman" w:cs="Times New Roman"/>
          <w:b/>
          <w:bCs/>
          <w:color w:val="auto"/>
          <w:spacing w:val="-5"/>
          <w:sz w:val="24"/>
          <w:szCs w:val="24"/>
        </w:rPr>
        <w:t xml:space="preserve"> </w:t>
      </w:r>
      <w:r w:rsidRPr="009F6463">
        <w:rPr>
          <w:rFonts w:ascii="Times New Roman" w:hAnsi="Times New Roman" w:cs="Times New Roman"/>
          <w:b/>
          <w:bCs/>
          <w:color w:val="auto"/>
          <w:sz w:val="24"/>
          <w:szCs w:val="24"/>
        </w:rPr>
        <w:t>учебному</w:t>
      </w:r>
      <w:r w:rsidRPr="009F6463">
        <w:rPr>
          <w:rFonts w:ascii="Times New Roman" w:hAnsi="Times New Roman" w:cs="Times New Roman"/>
          <w:b/>
          <w:bCs/>
          <w:color w:val="auto"/>
          <w:spacing w:val="-4"/>
          <w:sz w:val="24"/>
          <w:szCs w:val="24"/>
        </w:rPr>
        <w:t xml:space="preserve"> </w:t>
      </w:r>
      <w:r w:rsidRPr="009F6463">
        <w:rPr>
          <w:rFonts w:ascii="Times New Roman" w:hAnsi="Times New Roman" w:cs="Times New Roman"/>
          <w:b/>
          <w:bCs/>
          <w:color w:val="auto"/>
          <w:sz w:val="24"/>
          <w:szCs w:val="24"/>
        </w:rPr>
        <w:t>модулю</w:t>
      </w:r>
      <w:r w:rsidRPr="009F6463">
        <w:rPr>
          <w:rFonts w:ascii="Times New Roman" w:hAnsi="Times New Roman" w:cs="Times New Roman"/>
          <w:b/>
          <w:bCs/>
          <w:color w:val="auto"/>
          <w:spacing w:val="-10"/>
          <w:sz w:val="24"/>
          <w:szCs w:val="24"/>
        </w:rPr>
        <w:t xml:space="preserve"> </w:t>
      </w:r>
      <w:r w:rsidRPr="009F6463">
        <w:rPr>
          <w:rFonts w:ascii="Times New Roman" w:hAnsi="Times New Roman" w:cs="Times New Roman"/>
          <w:b/>
          <w:bCs/>
          <w:color w:val="auto"/>
          <w:sz w:val="24"/>
          <w:szCs w:val="24"/>
        </w:rPr>
        <w:t>"Основы</w:t>
      </w:r>
      <w:r w:rsidRPr="009F6463">
        <w:rPr>
          <w:rFonts w:ascii="Times New Roman" w:hAnsi="Times New Roman" w:cs="Times New Roman"/>
          <w:b/>
          <w:bCs/>
          <w:color w:val="auto"/>
          <w:spacing w:val="-14"/>
          <w:sz w:val="24"/>
          <w:szCs w:val="24"/>
        </w:rPr>
        <w:t xml:space="preserve"> </w:t>
      </w:r>
      <w:r w:rsidRPr="009F6463">
        <w:rPr>
          <w:rFonts w:ascii="Times New Roman" w:hAnsi="Times New Roman" w:cs="Times New Roman"/>
          <w:b/>
          <w:bCs/>
          <w:color w:val="auto"/>
          <w:sz w:val="24"/>
          <w:szCs w:val="24"/>
        </w:rPr>
        <w:t>иудейской</w:t>
      </w:r>
      <w:r w:rsidRPr="009F6463">
        <w:rPr>
          <w:rFonts w:ascii="Times New Roman" w:hAnsi="Times New Roman" w:cs="Times New Roman"/>
          <w:b/>
          <w:bCs/>
          <w:color w:val="auto"/>
          <w:spacing w:val="-5"/>
          <w:sz w:val="24"/>
          <w:szCs w:val="24"/>
        </w:rPr>
        <w:t xml:space="preserve"> </w:t>
      </w:r>
      <w:r w:rsidRPr="009F6463">
        <w:rPr>
          <w:rFonts w:ascii="Times New Roman" w:hAnsi="Times New Roman" w:cs="Times New Roman"/>
          <w:b/>
          <w:bCs/>
          <w:color w:val="auto"/>
          <w:spacing w:val="-2"/>
          <w:sz w:val="24"/>
          <w:szCs w:val="24"/>
        </w:rPr>
        <w:t>культуры":</w:t>
      </w:r>
    </w:p>
    <w:p w14:paraId="4DE6067E" w14:textId="77777777" w:rsidR="00A7660D" w:rsidRPr="00A7660D" w:rsidRDefault="00A7660D">
      <w:pPr>
        <w:pStyle w:val="a7"/>
        <w:widowControl w:val="0"/>
        <w:numPr>
          <w:ilvl w:val="0"/>
          <w:numId w:val="21"/>
        </w:numPr>
        <w:tabs>
          <w:tab w:val="left" w:pos="1417"/>
        </w:tabs>
        <w:autoSpaceDE w:val="0"/>
        <w:autoSpaceDN w:val="0"/>
        <w:spacing w:before="5" w:after="0" w:line="273" w:lineRule="auto"/>
        <w:ind w:right="719" w:firstLine="566"/>
        <w:contextualSpacing w:val="0"/>
        <w:jc w:val="both"/>
        <w:rPr>
          <w:rFonts w:ascii="Times New Roman" w:hAnsi="Times New Roman" w:cs="Times New Roman"/>
        </w:rPr>
      </w:pPr>
      <w:r w:rsidRPr="00A7660D">
        <w:rPr>
          <w:rFonts w:ascii="Times New Roman" w:hAnsi="Times New Roman" w:cs="Times New Roman"/>
        </w:rPr>
        <w:t>понимание необходимости нравственного совершенствования, духовного развития, роли в этом личных усилий человека;</w:t>
      </w:r>
    </w:p>
    <w:p w14:paraId="0C93EB44" w14:textId="77777777" w:rsidR="00A7660D" w:rsidRPr="00A7660D" w:rsidRDefault="00A7660D">
      <w:pPr>
        <w:pStyle w:val="a7"/>
        <w:widowControl w:val="0"/>
        <w:numPr>
          <w:ilvl w:val="0"/>
          <w:numId w:val="21"/>
        </w:numPr>
        <w:tabs>
          <w:tab w:val="left" w:pos="1441"/>
        </w:tabs>
        <w:autoSpaceDE w:val="0"/>
        <w:autoSpaceDN w:val="0"/>
        <w:spacing w:before="4" w:after="0" w:line="280" w:lineRule="auto"/>
        <w:ind w:right="716" w:firstLine="566"/>
        <w:contextualSpacing w:val="0"/>
        <w:jc w:val="both"/>
        <w:rPr>
          <w:rFonts w:ascii="Times New Roman" w:hAnsi="Times New Roman" w:cs="Times New Roman"/>
        </w:rPr>
      </w:pPr>
      <w:r w:rsidRPr="00A7660D">
        <w:rPr>
          <w:rFonts w:ascii="Times New Roman" w:hAnsi="Times New Roman" w:cs="Times New Roman"/>
        </w:rPr>
        <w:t>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14:paraId="21B53ADD" w14:textId="77777777" w:rsidR="00A7660D" w:rsidRPr="00A7660D" w:rsidRDefault="00A7660D">
      <w:pPr>
        <w:pStyle w:val="a7"/>
        <w:widowControl w:val="0"/>
        <w:numPr>
          <w:ilvl w:val="0"/>
          <w:numId w:val="21"/>
        </w:numPr>
        <w:tabs>
          <w:tab w:val="left" w:pos="1412"/>
        </w:tabs>
        <w:autoSpaceDE w:val="0"/>
        <w:autoSpaceDN w:val="0"/>
        <w:spacing w:after="0"/>
        <w:ind w:right="740" w:firstLine="566"/>
        <w:contextualSpacing w:val="0"/>
        <w:jc w:val="both"/>
        <w:rPr>
          <w:rFonts w:ascii="Times New Roman" w:hAnsi="Times New Roman" w:cs="Times New Roman"/>
        </w:rPr>
      </w:pPr>
      <w:r w:rsidRPr="00A7660D">
        <w:rPr>
          <w:rFonts w:ascii="Times New Roman" w:hAnsi="Times New Roman" w:cs="Times New Roman"/>
        </w:rPr>
        <w:t>осуществление</w:t>
      </w:r>
      <w:r w:rsidRPr="00A7660D">
        <w:rPr>
          <w:rFonts w:ascii="Times New Roman" w:hAnsi="Times New Roman" w:cs="Times New Roman"/>
          <w:spacing w:val="-2"/>
        </w:rPr>
        <w:t xml:space="preserve"> </w:t>
      </w:r>
      <w:r w:rsidRPr="00A7660D">
        <w:rPr>
          <w:rFonts w:ascii="Times New Roman" w:hAnsi="Times New Roman" w:cs="Times New Roman"/>
        </w:rPr>
        <w:t>обоснованного</w:t>
      </w:r>
      <w:r w:rsidRPr="00A7660D">
        <w:rPr>
          <w:rFonts w:ascii="Times New Roman" w:hAnsi="Times New Roman" w:cs="Times New Roman"/>
          <w:spacing w:val="-5"/>
        </w:rPr>
        <w:t xml:space="preserve"> </w:t>
      </w:r>
      <w:r w:rsidRPr="00A7660D">
        <w:rPr>
          <w:rFonts w:ascii="Times New Roman" w:hAnsi="Times New Roman" w:cs="Times New Roman"/>
        </w:rPr>
        <w:t>нравственного</w:t>
      </w:r>
      <w:r w:rsidRPr="00A7660D">
        <w:rPr>
          <w:rFonts w:ascii="Times New Roman" w:hAnsi="Times New Roman" w:cs="Times New Roman"/>
          <w:spacing w:val="-5"/>
        </w:rPr>
        <w:t xml:space="preserve"> </w:t>
      </w:r>
      <w:r w:rsidRPr="00A7660D">
        <w:rPr>
          <w:rFonts w:ascii="Times New Roman" w:hAnsi="Times New Roman" w:cs="Times New Roman"/>
        </w:rPr>
        <w:t>выбора с</w:t>
      </w:r>
      <w:r w:rsidRPr="00A7660D">
        <w:rPr>
          <w:rFonts w:ascii="Times New Roman" w:hAnsi="Times New Roman" w:cs="Times New Roman"/>
          <w:spacing w:val="-2"/>
        </w:rPr>
        <w:t xml:space="preserve"> </w:t>
      </w:r>
      <w:r w:rsidRPr="00A7660D">
        <w:rPr>
          <w:rFonts w:ascii="Times New Roman" w:hAnsi="Times New Roman" w:cs="Times New Roman"/>
        </w:rPr>
        <w:t>опорой на этические нормы иудейской культуры;</w:t>
      </w:r>
    </w:p>
    <w:p w14:paraId="409FFBBD" w14:textId="77777777" w:rsidR="00A7660D" w:rsidRPr="00A7660D" w:rsidRDefault="00A7660D">
      <w:pPr>
        <w:pStyle w:val="a7"/>
        <w:widowControl w:val="0"/>
        <w:numPr>
          <w:ilvl w:val="0"/>
          <w:numId w:val="21"/>
        </w:numPr>
        <w:tabs>
          <w:tab w:val="left" w:pos="1667"/>
        </w:tabs>
        <w:autoSpaceDE w:val="0"/>
        <w:autoSpaceDN w:val="0"/>
        <w:spacing w:after="0"/>
        <w:ind w:right="720" w:firstLine="566"/>
        <w:contextualSpacing w:val="0"/>
        <w:jc w:val="both"/>
        <w:rPr>
          <w:rFonts w:ascii="Times New Roman" w:hAnsi="Times New Roman" w:cs="Times New Roman"/>
        </w:rPr>
      </w:pPr>
      <w:r w:rsidRPr="00A7660D">
        <w:rPr>
          <w:rFonts w:ascii="Times New Roman" w:hAnsi="Times New Roman" w:cs="Times New Roman"/>
        </w:rPr>
        <w:t>формирование умений рассказывать об основных особенностях вероучения религии (иудаизма), называть основателя и основные</w:t>
      </w:r>
      <w:r w:rsidRPr="00A7660D">
        <w:rPr>
          <w:rFonts w:ascii="Times New Roman" w:hAnsi="Times New Roman" w:cs="Times New Roman"/>
          <w:spacing w:val="-5"/>
        </w:rPr>
        <w:t xml:space="preserve"> </w:t>
      </w:r>
      <w:r w:rsidRPr="00A7660D">
        <w:rPr>
          <w:rFonts w:ascii="Times New Roman" w:hAnsi="Times New Roman" w:cs="Times New Roman"/>
        </w:rPr>
        <w:t>события, связанные</w:t>
      </w:r>
      <w:r w:rsidRPr="00A7660D">
        <w:rPr>
          <w:rFonts w:ascii="Times New Roman" w:hAnsi="Times New Roman" w:cs="Times New Roman"/>
          <w:spacing w:val="-5"/>
        </w:rPr>
        <w:t xml:space="preserve"> </w:t>
      </w:r>
      <w:r w:rsidRPr="00A7660D">
        <w:rPr>
          <w:rFonts w:ascii="Times New Roman" w:hAnsi="Times New Roman" w:cs="Times New Roman"/>
        </w:rPr>
        <w:t>с</w:t>
      </w:r>
      <w:r w:rsidRPr="00A7660D">
        <w:rPr>
          <w:rFonts w:ascii="Times New Roman" w:hAnsi="Times New Roman" w:cs="Times New Roman"/>
          <w:spacing w:val="-2"/>
        </w:rPr>
        <w:t xml:space="preserve"> </w:t>
      </w:r>
      <w:r w:rsidRPr="00A7660D">
        <w:rPr>
          <w:rFonts w:ascii="Times New Roman" w:hAnsi="Times New Roman" w:cs="Times New Roman"/>
        </w:rPr>
        <w:t>историей ее</w:t>
      </w:r>
      <w:r w:rsidRPr="00A7660D">
        <w:rPr>
          <w:rFonts w:ascii="Times New Roman" w:hAnsi="Times New Roman" w:cs="Times New Roman"/>
          <w:spacing w:val="-6"/>
        </w:rPr>
        <w:t xml:space="preserve"> </w:t>
      </w:r>
      <w:r w:rsidRPr="00A7660D">
        <w:rPr>
          <w:rFonts w:ascii="Times New Roman" w:hAnsi="Times New Roman" w:cs="Times New Roman"/>
        </w:rPr>
        <w:t>возникновения и развития;</w:t>
      </w:r>
    </w:p>
    <w:p w14:paraId="54895820" w14:textId="77777777" w:rsidR="00A7660D" w:rsidRPr="00A7660D" w:rsidRDefault="00A7660D">
      <w:pPr>
        <w:pStyle w:val="a7"/>
        <w:widowControl w:val="0"/>
        <w:numPr>
          <w:ilvl w:val="0"/>
          <w:numId w:val="21"/>
        </w:numPr>
        <w:tabs>
          <w:tab w:val="left" w:pos="1436"/>
        </w:tabs>
        <w:autoSpaceDE w:val="0"/>
        <w:autoSpaceDN w:val="0"/>
        <w:spacing w:after="0"/>
        <w:ind w:right="723" w:firstLine="566"/>
        <w:contextualSpacing w:val="0"/>
        <w:jc w:val="both"/>
        <w:rPr>
          <w:rFonts w:ascii="Times New Roman" w:hAnsi="Times New Roman" w:cs="Times New Roman"/>
        </w:rPr>
      </w:pPr>
      <w:r w:rsidRPr="00A7660D">
        <w:rPr>
          <w:rFonts w:ascii="Times New Roman" w:hAnsi="Times New Roman" w:cs="Times New Roman"/>
        </w:rPr>
        <w:t>знание названий священных книг в иудаизме, умение кратко описывать их содержание;</w:t>
      </w:r>
    </w:p>
    <w:p w14:paraId="72AAD64C" w14:textId="77777777" w:rsidR="00A7660D" w:rsidRPr="00A7660D" w:rsidRDefault="00A7660D">
      <w:pPr>
        <w:pStyle w:val="a7"/>
        <w:widowControl w:val="0"/>
        <w:numPr>
          <w:ilvl w:val="0"/>
          <w:numId w:val="21"/>
        </w:numPr>
        <w:tabs>
          <w:tab w:val="left" w:pos="1561"/>
        </w:tabs>
        <w:autoSpaceDE w:val="0"/>
        <w:autoSpaceDN w:val="0"/>
        <w:spacing w:before="66" w:after="0" w:line="276" w:lineRule="auto"/>
        <w:ind w:right="707" w:firstLine="566"/>
        <w:contextualSpacing w:val="0"/>
        <w:jc w:val="both"/>
        <w:rPr>
          <w:rFonts w:ascii="Times New Roman" w:hAnsi="Times New Roman" w:cs="Times New Roman"/>
        </w:rPr>
      </w:pPr>
      <w:r w:rsidRPr="00A7660D">
        <w:rPr>
          <w:rFonts w:ascii="Times New Roman" w:hAnsi="Times New Roman" w:cs="Times New Roman"/>
        </w:rPr>
        <w:t>формирование умений называть и составлять краткие описания особенностей иудейских культовых сооружений,</w:t>
      </w:r>
      <w:r w:rsidRPr="00A7660D">
        <w:rPr>
          <w:rFonts w:ascii="Times New Roman" w:hAnsi="Times New Roman" w:cs="Times New Roman"/>
          <w:spacing w:val="40"/>
        </w:rPr>
        <w:t xml:space="preserve"> </w:t>
      </w:r>
      <w:r w:rsidRPr="00A7660D">
        <w:rPr>
          <w:rFonts w:ascii="Times New Roman" w:hAnsi="Times New Roman" w:cs="Times New Roman"/>
        </w:rPr>
        <w:t>религиозных служб, обрядов;</w:t>
      </w:r>
    </w:p>
    <w:p w14:paraId="1EEC166D" w14:textId="77777777" w:rsidR="00A7660D" w:rsidRPr="00A7660D" w:rsidRDefault="00A7660D">
      <w:pPr>
        <w:pStyle w:val="a7"/>
        <w:widowControl w:val="0"/>
        <w:numPr>
          <w:ilvl w:val="0"/>
          <w:numId w:val="21"/>
        </w:numPr>
        <w:tabs>
          <w:tab w:val="left" w:pos="1455"/>
        </w:tabs>
        <w:autoSpaceDE w:val="0"/>
        <w:autoSpaceDN w:val="0"/>
        <w:spacing w:before="1" w:after="0"/>
        <w:ind w:right="713" w:firstLine="566"/>
        <w:contextualSpacing w:val="0"/>
        <w:jc w:val="both"/>
        <w:rPr>
          <w:rFonts w:ascii="Times New Roman" w:hAnsi="Times New Roman" w:cs="Times New Roman"/>
        </w:rPr>
      </w:pPr>
      <w:r w:rsidRPr="00A7660D">
        <w:rPr>
          <w:rFonts w:ascii="Times New Roman" w:hAnsi="Times New Roman" w:cs="Times New Roman"/>
        </w:rPr>
        <w:t xml:space="preserve">построение суждений оценочного характера, раскрывающих значение </w:t>
      </w:r>
      <w:r w:rsidRPr="00A7660D">
        <w:rPr>
          <w:rFonts w:ascii="Times New Roman" w:hAnsi="Times New Roman" w:cs="Times New Roman"/>
        </w:rPr>
        <w:lastRenderedPageBreak/>
        <w:t>нравственности, веры как регуляторов поведения человека в обществе и условий духовно-нравственного развития личности;</w:t>
      </w:r>
    </w:p>
    <w:p w14:paraId="62250DF7" w14:textId="77777777" w:rsidR="00A7660D" w:rsidRPr="00A7660D" w:rsidRDefault="00A7660D">
      <w:pPr>
        <w:pStyle w:val="a7"/>
        <w:widowControl w:val="0"/>
        <w:numPr>
          <w:ilvl w:val="0"/>
          <w:numId w:val="21"/>
        </w:numPr>
        <w:tabs>
          <w:tab w:val="left" w:pos="1518"/>
        </w:tabs>
        <w:autoSpaceDE w:val="0"/>
        <w:autoSpaceDN w:val="0"/>
        <w:spacing w:after="0" w:line="276" w:lineRule="auto"/>
        <w:ind w:right="726" w:firstLine="566"/>
        <w:contextualSpacing w:val="0"/>
        <w:jc w:val="both"/>
        <w:rPr>
          <w:rFonts w:ascii="Times New Roman" w:hAnsi="Times New Roman" w:cs="Times New Roman"/>
        </w:rPr>
      </w:pPr>
      <w:r w:rsidRPr="00A7660D">
        <w:rPr>
          <w:rFonts w:ascii="Times New Roman" w:hAnsi="Times New Roman" w:cs="Times New Roman"/>
        </w:rPr>
        <w:t>понимание ценности семьи, умение приводить примеры положительного влияния иудейской традиции на отношения в семье, воспитание</w:t>
      </w:r>
      <w:r w:rsidRPr="00A7660D">
        <w:rPr>
          <w:rFonts w:ascii="Times New Roman" w:hAnsi="Times New Roman" w:cs="Times New Roman"/>
          <w:spacing w:val="-2"/>
        </w:rPr>
        <w:t xml:space="preserve"> </w:t>
      </w:r>
      <w:r w:rsidRPr="00A7660D">
        <w:rPr>
          <w:rFonts w:ascii="Times New Roman" w:hAnsi="Times New Roman" w:cs="Times New Roman"/>
        </w:rPr>
        <w:t>детей;</w:t>
      </w:r>
    </w:p>
    <w:p w14:paraId="4295A9AD" w14:textId="77777777" w:rsidR="00A7660D" w:rsidRPr="00A7660D" w:rsidRDefault="00A7660D">
      <w:pPr>
        <w:pStyle w:val="a7"/>
        <w:widowControl w:val="0"/>
        <w:numPr>
          <w:ilvl w:val="0"/>
          <w:numId w:val="21"/>
        </w:numPr>
        <w:tabs>
          <w:tab w:val="left" w:pos="1643"/>
        </w:tabs>
        <w:autoSpaceDE w:val="0"/>
        <w:autoSpaceDN w:val="0"/>
        <w:spacing w:after="0" w:line="273" w:lineRule="auto"/>
        <w:ind w:right="714" w:firstLine="566"/>
        <w:contextualSpacing w:val="0"/>
        <w:jc w:val="both"/>
        <w:rPr>
          <w:rFonts w:ascii="Times New Roman" w:hAnsi="Times New Roman" w:cs="Times New Roman"/>
        </w:rPr>
      </w:pPr>
      <w:r w:rsidRPr="00A7660D">
        <w:rPr>
          <w:rFonts w:ascii="Times New Roman" w:hAnsi="Times New Roman" w:cs="Times New Roman"/>
        </w:rPr>
        <w:t xml:space="preserve">овладение навыками общения с людьми разного </w:t>
      </w:r>
      <w:r w:rsidRPr="00A7660D">
        <w:rPr>
          <w:rFonts w:ascii="Times New Roman" w:hAnsi="Times New Roman" w:cs="Times New Roman"/>
          <w:spacing w:val="-2"/>
        </w:rPr>
        <w:t>вероисповедания;</w:t>
      </w:r>
    </w:p>
    <w:p w14:paraId="029B2FBD" w14:textId="77777777" w:rsidR="00A7660D" w:rsidRPr="00A7660D" w:rsidRDefault="00A7660D" w:rsidP="00A7660D">
      <w:pPr>
        <w:pStyle w:val="ac"/>
        <w:spacing w:line="278" w:lineRule="auto"/>
        <w:ind w:right="723" w:firstLine="566"/>
        <w:rPr>
          <w:sz w:val="24"/>
          <w:szCs w:val="24"/>
        </w:rPr>
      </w:pPr>
      <w:r w:rsidRPr="00A7660D">
        <w:rPr>
          <w:sz w:val="24"/>
          <w:szCs w:val="24"/>
        </w:rPr>
        <w:t>осознание, что оскорбление представителей другой веры есть нарушение нравственных норм поведения в обществе;</w:t>
      </w:r>
    </w:p>
    <w:p w14:paraId="168309A1" w14:textId="77777777" w:rsidR="00A7660D" w:rsidRPr="00A7660D" w:rsidRDefault="00A7660D">
      <w:pPr>
        <w:pStyle w:val="a7"/>
        <w:widowControl w:val="0"/>
        <w:numPr>
          <w:ilvl w:val="0"/>
          <w:numId w:val="21"/>
        </w:numPr>
        <w:tabs>
          <w:tab w:val="left" w:pos="1610"/>
        </w:tabs>
        <w:autoSpaceDE w:val="0"/>
        <w:autoSpaceDN w:val="0"/>
        <w:spacing w:after="0"/>
        <w:ind w:right="715" w:firstLine="566"/>
        <w:contextualSpacing w:val="0"/>
        <w:jc w:val="both"/>
        <w:rPr>
          <w:rFonts w:ascii="Times New Roman" w:hAnsi="Times New Roman" w:cs="Times New Roman"/>
        </w:rPr>
      </w:pPr>
      <w:r w:rsidRPr="00A7660D">
        <w:rPr>
          <w:rFonts w:ascii="Times New Roman" w:hAnsi="Times New Roman" w:cs="Times New Roman"/>
        </w:rPr>
        <w:t>понимание ценности человеческой жизни, человеческого достоинства, честного труда людей на благо человека, общества;</w:t>
      </w:r>
    </w:p>
    <w:p w14:paraId="3C152029" w14:textId="77777777" w:rsidR="00A7660D" w:rsidRPr="00A7660D" w:rsidRDefault="00A7660D">
      <w:pPr>
        <w:pStyle w:val="a7"/>
        <w:widowControl w:val="0"/>
        <w:numPr>
          <w:ilvl w:val="0"/>
          <w:numId w:val="21"/>
        </w:numPr>
        <w:tabs>
          <w:tab w:val="left" w:pos="1787"/>
        </w:tabs>
        <w:autoSpaceDE w:val="0"/>
        <w:autoSpaceDN w:val="0"/>
        <w:spacing w:after="0"/>
        <w:ind w:right="725" w:firstLine="566"/>
        <w:contextualSpacing w:val="0"/>
        <w:jc w:val="both"/>
        <w:rPr>
          <w:rFonts w:ascii="Times New Roman" w:hAnsi="Times New Roman" w:cs="Times New Roman"/>
        </w:rPr>
      </w:pPr>
      <w:r w:rsidRPr="00A7660D">
        <w:rPr>
          <w:rFonts w:ascii="Times New Roman" w:hAnsi="Times New Roman" w:cs="Times New Roman"/>
        </w:rPr>
        <w:t>формирование умений объяснять значение слов "милосердие", "сострадание", "прощение", "дружелюбие";</w:t>
      </w:r>
    </w:p>
    <w:p w14:paraId="117F97FE" w14:textId="77777777" w:rsidR="00A7660D" w:rsidRPr="00A7660D" w:rsidRDefault="00A7660D">
      <w:pPr>
        <w:pStyle w:val="a7"/>
        <w:widowControl w:val="0"/>
        <w:numPr>
          <w:ilvl w:val="0"/>
          <w:numId w:val="21"/>
        </w:numPr>
        <w:tabs>
          <w:tab w:val="left" w:pos="1586"/>
        </w:tabs>
        <w:autoSpaceDE w:val="0"/>
        <w:autoSpaceDN w:val="0"/>
        <w:spacing w:after="0" w:line="276" w:lineRule="auto"/>
        <w:ind w:right="710" w:firstLine="566"/>
        <w:contextualSpacing w:val="0"/>
        <w:jc w:val="both"/>
        <w:rPr>
          <w:rFonts w:ascii="Times New Roman" w:hAnsi="Times New Roman" w:cs="Times New Roman"/>
        </w:rPr>
      </w:pPr>
      <w:r w:rsidRPr="00A7660D">
        <w:rPr>
          <w:rFonts w:ascii="Times New Roman" w:hAnsi="Times New Roman" w:cs="Times New Roman"/>
        </w:rPr>
        <w:t>умение находить образы, приводить примеры проявлений любви к ближнему, милосердия и сострадания в иудейской культуре, истории России, современной жизни;</w:t>
      </w:r>
    </w:p>
    <w:p w14:paraId="43682876" w14:textId="4F9A8022" w:rsidR="00370303" w:rsidRPr="009F6463" w:rsidRDefault="00A7660D" w:rsidP="009F6463">
      <w:pPr>
        <w:pStyle w:val="a7"/>
        <w:widowControl w:val="0"/>
        <w:numPr>
          <w:ilvl w:val="0"/>
          <w:numId w:val="21"/>
        </w:numPr>
        <w:tabs>
          <w:tab w:val="left" w:pos="1436"/>
        </w:tabs>
        <w:autoSpaceDE w:val="0"/>
        <w:autoSpaceDN w:val="0"/>
        <w:spacing w:after="0"/>
        <w:ind w:right="723" w:firstLine="566"/>
        <w:contextualSpacing w:val="0"/>
        <w:jc w:val="both"/>
        <w:rPr>
          <w:rFonts w:ascii="Times New Roman" w:hAnsi="Times New Roman" w:cs="Times New Roman"/>
        </w:rPr>
      </w:pPr>
      <w:r w:rsidRPr="00A7660D">
        <w:rPr>
          <w:rFonts w:ascii="Times New Roman" w:hAnsi="Times New Roman" w:cs="Times New Roman"/>
        </w:rPr>
        <w:t>открытость к сотрудничеству, готовность оказывать помощь; осуждение любых случаев унижения человеческого достоинства.</w:t>
      </w:r>
    </w:p>
    <w:p w14:paraId="03E8A7C8" w14:textId="77777777" w:rsidR="00D078E7" w:rsidRPr="009F6463" w:rsidRDefault="00D078E7" w:rsidP="00D078E7">
      <w:pPr>
        <w:pStyle w:val="3"/>
        <w:ind w:left="1170"/>
        <w:rPr>
          <w:rFonts w:ascii="Times New Roman" w:hAnsi="Times New Roman" w:cs="Times New Roman"/>
          <w:b/>
          <w:bCs/>
          <w:color w:val="auto"/>
          <w:sz w:val="24"/>
          <w:szCs w:val="24"/>
        </w:rPr>
      </w:pPr>
      <w:r w:rsidRPr="009F6463">
        <w:rPr>
          <w:rFonts w:ascii="Times New Roman" w:hAnsi="Times New Roman" w:cs="Times New Roman"/>
          <w:b/>
          <w:bCs/>
          <w:color w:val="auto"/>
          <w:sz w:val="24"/>
          <w:szCs w:val="24"/>
        </w:rPr>
        <w:t>По</w:t>
      </w:r>
      <w:r w:rsidRPr="009F6463">
        <w:rPr>
          <w:rFonts w:ascii="Times New Roman" w:hAnsi="Times New Roman" w:cs="Times New Roman"/>
          <w:b/>
          <w:bCs/>
          <w:color w:val="auto"/>
          <w:spacing w:val="-5"/>
          <w:sz w:val="24"/>
          <w:szCs w:val="24"/>
        </w:rPr>
        <w:t xml:space="preserve"> </w:t>
      </w:r>
      <w:r w:rsidRPr="009F6463">
        <w:rPr>
          <w:rFonts w:ascii="Times New Roman" w:hAnsi="Times New Roman" w:cs="Times New Roman"/>
          <w:b/>
          <w:bCs/>
          <w:color w:val="auto"/>
          <w:sz w:val="24"/>
          <w:szCs w:val="24"/>
        </w:rPr>
        <w:t>учебному</w:t>
      </w:r>
      <w:r w:rsidRPr="009F6463">
        <w:rPr>
          <w:rFonts w:ascii="Times New Roman" w:hAnsi="Times New Roman" w:cs="Times New Roman"/>
          <w:b/>
          <w:bCs/>
          <w:color w:val="auto"/>
          <w:spacing w:val="-3"/>
          <w:sz w:val="24"/>
          <w:szCs w:val="24"/>
        </w:rPr>
        <w:t xml:space="preserve"> </w:t>
      </w:r>
      <w:r w:rsidRPr="009F6463">
        <w:rPr>
          <w:rFonts w:ascii="Times New Roman" w:hAnsi="Times New Roman" w:cs="Times New Roman"/>
          <w:b/>
          <w:bCs/>
          <w:color w:val="auto"/>
          <w:sz w:val="24"/>
          <w:szCs w:val="24"/>
        </w:rPr>
        <w:t>модулю</w:t>
      </w:r>
      <w:r w:rsidRPr="009F6463">
        <w:rPr>
          <w:rFonts w:ascii="Times New Roman" w:hAnsi="Times New Roman" w:cs="Times New Roman"/>
          <w:b/>
          <w:bCs/>
          <w:color w:val="auto"/>
          <w:spacing w:val="-9"/>
          <w:sz w:val="24"/>
          <w:szCs w:val="24"/>
        </w:rPr>
        <w:t xml:space="preserve"> </w:t>
      </w:r>
      <w:r w:rsidRPr="009F6463">
        <w:rPr>
          <w:rFonts w:ascii="Times New Roman" w:hAnsi="Times New Roman" w:cs="Times New Roman"/>
          <w:b/>
          <w:bCs/>
          <w:color w:val="auto"/>
          <w:sz w:val="24"/>
          <w:szCs w:val="24"/>
        </w:rPr>
        <w:t>"Основы</w:t>
      </w:r>
      <w:r w:rsidRPr="009F6463">
        <w:rPr>
          <w:rFonts w:ascii="Times New Roman" w:hAnsi="Times New Roman" w:cs="Times New Roman"/>
          <w:b/>
          <w:bCs/>
          <w:color w:val="auto"/>
          <w:spacing w:val="-11"/>
          <w:sz w:val="24"/>
          <w:szCs w:val="24"/>
        </w:rPr>
        <w:t xml:space="preserve"> </w:t>
      </w:r>
      <w:r w:rsidRPr="009F6463">
        <w:rPr>
          <w:rFonts w:ascii="Times New Roman" w:hAnsi="Times New Roman" w:cs="Times New Roman"/>
          <w:b/>
          <w:bCs/>
          <w:color w:val="auto"/>
          <w:sz w:val="24"/>
          <w:szCs w:val="24"/>
        </w:rPr>
        <w:t>буддийской</w:t>
      </w:r>
      <w:r w:rsidRPr="009F6463">
        <w:rPr>
          <w:rFonts w:ascii="Times New Roman" w:hAnsi="Times New Roman" w:cs="Times New Roman"/>
          <w:b/>
          <w:bCs/>
          <w:color w:val="auto"/>
          <w:spacing w:val="-9"/>
          <w:sz w:val="24"/>
          <w:szCs w:val="24"/>
        </w:rPr>
        <w:t xml:space="preserve"> </w:t>
      </w:r>
      <w:r w:rsidRPr="009F6463">
        <w:rPr>
          <w:rFonts w:ascii="Times New Roman" w:hAnsi="Times New Roman" w:cs="Times New Roman"/>
          <w:b/>
          <w:bCs/>
          <w:color w:val="auto"/>
          <w:spacing w:val="-2"/>
          <w:sz w:val="24"/>
          <w:szCs w:val="24"/>
        </w:rPr>
        <w:t>культуры":</w:t>
      </w:r>
    </w:p>
    <w:p w14:paraId="0F7960BA" w14:textId="77777777" w:rsidR="00D078E7" w:rsidRPr="00D078E7" w:rsidRDefault="00D078E7">
      <w:pPr>
        <w:pStyle w:val="a7"/>
        <w:widowControl w:val="0"/>
        <w:numPr>
          <w:ilvl w:val="0"/>
          <w:numId w:val="22"/>
        </w:numPr>
        <w:tabs>
          <w:tab w:val="left" w:pos="2077"/>
          <w:tab w:val="left" w:pos="3830"/>
          <w:tab w:val="left" w:pos="6001"/>
        </w:tabs>
        <w:autoSpaceDE w:val="0"/>
        <w:autoSpaceDN w:val="0"/>
        <w:spacing w:before="12" w:after="0"/>
        <w:ind w:right="710" w:firstLine="566"/>
        <w:contextualSpacing w:val="0"/>
        <w:jc w:val="both"/>
        <w:rPr>
          <w:rFonts w:ascii="Times New Roman" w:hAnsi="Times New Roman" w:cs="Times New Roman"/>
        </w:rPr>
      </w:pPr>
      <w:r w:rsidRPr="00D078E7">
        <w:rPr>
          <w:rFonts w:ascii="Times New Roman" w:hAnsi="Times New Roman" w:cs="Times New Roman"/>
          <w:spacing w:val="-2"/>
        </w:rPr>
        <w:t>понимание</w:t>
      </w:r>
      <w:r w:rsidRPr="00D078E7">
        <w:rPr>
          <w:rFonts w:ascii="Times New Roman" w:hAnsi="Times New Roman" w:cs="Times New Roman"/>
        </w:rPr>
        <w:tab/>
      </w:r>
      <w:r w:rsidRPr="00D078E7">
        <w:rPr>
          <w:rFonts w:ascii="Times New Roman" w:hAnsi="Times New Roman" w:cs="Times New Roman"/>
          <w:spacing w:val="-2"/>
        </w:rPr>
        <w:t>необходимости</w:t>
      </w:r>
      <w:r w:rsidRPr="00D078E7">
        <w:rPr>
          <w:rFonts w:ascii="Times New Roman" w:hAnsi="Times New Roman" w:cs="Times New Roman"/>
        </w:rPr>
        <w:tab/>
      </w:r>
      <w:r w:rsidRPr="00D078E7">
        <w:rPr>
          <w:rFonts w:ascii="Times New Roman" w:hAnsi="Times New Roman" w:cs="Times New Roman"/>
          <w:spacing w:val="-2"/>
        </w:rPr>
        <w:t xml:space="preserve">нравственного </w:t>
      </w:r>
      <w:r w:rsidRPr="00D078E7">
        <w:rPr>
          <w:rFonts w:ascii="Times New Roman" w:hAnsi="Times New Roman" w:cs="Times New Roman"/>
        </w:rPr>
        <w:t>самосовершенствования, духовного развития, роли в этом личных усилий человека;</w:t>
      </w:r>
    </w:p>
    <w:p w14:paraId="3E807478" w14:textId="77777777" w:rsidR="00D078E7" w:rsidRPr="00D078E7" w:rsidRDefault="00D078E7">
      <w:pPr>
        <w:pStyle w:val="a7"/>
        <w:widowControl w:val="0"/>
        <w:numPr>
          <w:ilvl w:val="0"/>
          <w:numId w:val="22"/>
        </w:numPr>
        <w:tabs>
          <w:tab w:val="left" w:pos="1441"/>
        </w:tabs>
        <w:autoSpaceDE w:val="0"/>
        <w:autoSpaceDN w:val="0"/>
        <w:spacing w:after="0" w:line="276" w:lineRule="auto"/>
        <w:ind w:right="707" w:firstLine="566"/>
        <w:contextualSpacing w:val="0"/>
        <w:jc w:val="both"/>
        <w:rPr>
          <w:rFonts w:ascii="Times New Roman" w:hAnsi="Times New Roman" w:cs="Times New Roman"/>
        </w:rPr>
      </w:pPr>
      <w:r w:rsidRPr="00D078E7">
        <w:rPr>
          <w:rFonts w:ascii="Times New Roman" w:hAnsi="Times New Roman" w:cs="Times New Roman"/>
        </w:rPr>
        <w:t>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14:paraId="61010293" w14:textId="77777777" w:rsidR="00D078E7" w:rsidRPr="00D078E7" w:rsidRDefault="00D078E7">
      <w:pPr>
        <w:pStyle w:val="a7"/>
        <w:widowControl w:val="0"/>
        <w:numPr>
          <w:ilvl w:val="0"/>
          <w:numId w:val="22"/>
        </w:numPr>
        <w:tabs>
          <w:tab w:val="left" w:pos="1412"/>
        </w:tabs>
        <w:autoSpaceDE w:val="0"/>
        <w:autoSpaceDN w:val="0"/>
        <w:spacing w:after="0"/>
        <w:ind w:right="740" w:firstLine="566"/>
        <w:contextualSpacing w:val="0"/>
        <w:jc w:val="both"/>
        <w:rPr>
          <w:rFonts w:ascii="Times New Roman" w:hAnsi="Times New Roman" w:cs="Times New Roman"/>
        </w:rPr>
      </w:pPr>
      <w:r w:rsidRPr="00D078E7">
        <w:rPr>
          <w:rFonts w:ascii="Times New Roman" w:hAnsi="Times New Roman" w:cs="Times New Roman"/>
        </w:rPr>
        <w:t>осуществление</w:t>
      </w:r>
      <w:r w:rsidRPr="00D078E7">
        <w:rPr>
          <w:rFonts w:ascii="Times New Roman" w:hAnsi="Times New Roman" w:cs="Times New Roman"/>
          <w:spacing w:val="-2"/>
        </w:rPr>
        <w:t xml:space="preserve"> </w:t>
      </w:r>
      <w:r w:rsidRPr="00D078E7">
        <w:rPr>
          <w:rFonts w:ascii="Times New Roman" w:hAnsi="Times New Roman" w:cs="Times New Roman"/>
        </w:rPr>
        <w:t>обоснованного</w:t>
      </w:r>
      <w:r w:rsidRPr="00D078E7">
        <w:rPr>
          <w:rFonts w:ascii="Times New Roman" w:hAnsi="Times New Roman" w:cs="Times New Roman"/>
          <w:spacing w:val="-5"/>
        </w:rPr>
        <w:t xml:space="preserve"> </w:t>
      </w:r>
      <w:r w:rsidRPr="00D078E7">
        <w:rPr>
          <w:rFonts w:ascii="Times New Roman" w:hAnsi="Times New Roman" w:cs="Times New Roman"/>
        </w:rPr>
        <w:t>нравственного</w:t>
      </w:r>
      <w:r w:rsidRPr="00D078E7">
        <w:rPr>
          <w:rFonts w:ascii="Times New Roman" w:hAnsi="Times New Roman" w:cs="Times New Roman"/>
          <w:spacing w:val="-5"/>
        </w:rPr>
        <w:t xml:space="preserve"> </w:t>
      </w:r>
      <w:r w:rsidRPr="00D078E7">
        <w:rPr>
          <w:rFonts w:ascii="Times New Roman" w:hAnsi="Times New Roman" w:cs="Times New Roman"/>
        </w:rPr>
        <w:t>выбора с</w:t>
      </w:r>
      <w:r w:rsidRPr="00D078E7">
        <w:rPr>
          <w:rFonts w:ascii="Times New Roman" w:hAnsi="Times New Roman" w:cs="Times New Roman"/>
          <w:spacing w:val="-2"/>
        </w:rPr>
        <w:t xml:space="preserve"> </w:t>
      </w:r>
      <w:r w:rsidRPr="00D078E7">
        <w:rPr>
          <w:rFonts w:ascii="Times New Roman" w:hAnsi="Times New Roman" w:cs="Times New Roman"/>
        </w:rPr>
        <w:t>опорой на этические нормы буддийской культуры;</w:t>
      </w:r>
    </w:p>
    <w:p w14:paraId="7ECC9937" w14:textId="77777777" w:rsidR="00D078E7" w:rsidRPr="00D078E7" w:rsidRDefault="00D078E7">
      <w:pPr>
        <w:pStyle w:val="a7"/>
        <w:widowControl w:val="0"/>
        <w:numPr>
          <w:ilvl w:val="0"/>
          <w:numId w:val="22"/>
        </w:numPr>
        <w:tabs>
          <w:tab w:val="left" w:pos="1667"/>
        </w:tabs>
        <w:autoSpaceDE w:val="0"/>
        <w:autoSpaceDN w:val="0"/>
        <w:spacing w:after="0" w:line="276" w:lineRule="auto"/>
        <w:ind w:right="710" w:firstLine="566"/>
        <w:contextualSpacing w:val="0"/>
        <w:jc w:val="both"/>
        <w:rPr>
          <w:rFonts w:ascii="Times New Roman" w:hAnsi="Times New Roman" w:cs="Times New Roman"/>
        </w:rPr>
      </w:pPr>
      <w:r w:rsidRPr="00D078E7">
        <w:rPr>
          <w:rFonts w:ascii="Times New Roman" w:hAnsi="Times New Roman" w:cs="Times New Roman"/>
        </w:rPr>
        <w:t>формирование умений рассказывать об основных особенностях вероучения религии (буддизма), называть основателя и основные</w:t>
      </w:r>
      <w:r w:rsidRPr="00D078E7">
        <w:rPr>
          <w:rFonts w:ascii="Times New Roman" w:hAnsi="Times New Roman" w:cs="Times New Roman"/>
          <w:spacing w:val="-4"/>
        </w:rPr>
        <w:t xml:space="preserve"> </w:t>
      </w:r>
      <w:r w:rsidRPr="00D078E7">
        <w:rPr>
          <w:rFonts w:ascii="Times New Roman" w:hAnsi="Times New Roman" w:cs="Times New Roman"/>
        </w:rPr>
        <w:t>события, связанные</w:t>
      </w:r>
      <w:r w:rsidRPr="00D078E7">
        <w:rPr>
          <w:rFonts w:ascii="Times New Roman" w:hAnsi="Times New Roman" w:cs="Times New Roman"/>
          <w:spacing w:val="-4"/>
        </w:rPr>
        <w:t xml:space="preserve"> </w:t>
      </w:r>
      <w:r w:rsidRPr="00D078E7">
        <w:rPr>
          <w:rFonts w:ascii="Times New Roman" w:hAnsi="Times New Roman" w:cs="Times New Roman"/>
        </w:rPr>
        <w:t>с</w:t>
      </w:r>
      <w:r w:rsidRPr="00D078E7">
        <w:rPr>
          <w:rFonts w:ascii="Times New Roman" w:hAnsi="Times New Roman" w:cs="Times New Roman"/>
          <w:spacing w:val="-1"/>
        </w:rPr>
        <w:t xml:space="preserve"> </w:t>
      </w:r>
      <w:r w:rsidRPr="00D078E7">
        <w:rPr>
          <w:rFonts w:ascii="Times New Roman" w:hAnsi="Times New Roman" w:cs="Times New Roman"/>
        </w:rPr>
        <w:t>историей ее</w:t>
      </w:r>
      <w:r w:rsidRPr="00D078E7">
        <w:rPr>
          <w:rFonts w:ascii="Times New Roman" w:hAnsi="Times New Roman" w:cs="Times New Roman"/>
          <w:spacing w:val="-5"/>
        </w:rPr>
        <w:t xml:space="preserve"> </w:t>
      </w:r>
      <w:r w:rsidRPr="00D078E7">
        <w:rPr>
          <w:rFonts w:ascii="Times New Roman" w:hAnsi="Times New Roman" w:cs="Times New Roman"/>
        </w:rPr>
        <w:t>возникновения и развития;</w:t>
      </w:r>
    </w:p>
    <w:p w14:paraId="0A1ECEB1" w14:textId="77777777" w:rsidR="00D078E7" w:rsidRPr="00D078E7" w:rsidRDefault="00D078E7">
      <w:pPr>
        <w:pStyle w:val="a7"/>
        <w:widowControl w:val="0"/>
        <w:numPr>
          <w:ilvl w:val="0"/>
          <w:numId w:val="22"/>
        </w:numPr>
        <w:tabs>
          <w:tab w:val="left" w:pos="1436"/>
        </w:tabs>
        <w:autoSpaceDE w:val="0"/>
        <w:autoSpaceDN w:val="0"/>
        <w:spacing w:after="0"/>
        <w:ind w:right="729" w:firstLine="566"/>
        <w:contextualSpacing w:val="0"/>
        <w:jc w:val="both"/>
        <w:rPr>
          <w:rFonts w:ascii="Times New Roman" w:hAnsi="Times New Roman" w:cs="Times New Roman"/>
        </w:rPr>
      </w:pPr>
      <w:r w:rsidRPr="00D078E7">
        <w:rPr>
          <w:rFonts w:ascii="Times New Roman" w:hAnsi="Times New Roman" w:cs="Times New Roman"/>
        </w:rPr>
        <w:t>знание названий священных книг в буддизме, умение кратко описывать их содержание;</w:t>
      </w:r>
    </w:p>
    <w:p w14:paraId="0B4BCD0F" w14:textId="77777777" w:rsidR="00D078E7" w:rsidRPr="00D078E7" w:rsidRDefault="00D078E7">
      <w:pPr>
        <w:pStyle w:val="a7"/>
        <w:widowControl w:val="0"/>
        <w:numPr>
          <w:ilvl w:val="0"/>
          <w:numId w:val="22"/>
        </w:numPr>
        <w:tabs>
          <w:tab w:val="left" w:pos="1561"/>
        </w:tabs>
        <w:autoSpaceDE w:val="0"/>
        <w:autoSpaceDN w:val="0"/>
        <w:spacing w:before="66" w:after="0" w:line="276" w:lineRule="auto"/>
        <w:ind w:right="703" w:firstLine="566"/>
        <w:contextualSpacing w:val="0"/>
        <w:jc w:val="both"/>
        <w:rPr>
          <w:rFonts w:ascii="Times New Roman" w:hAnsi="Times New Roman" w:cs="Times New Roman"/>
        </w:rPr>
      </w:pPr>
      <w:r w:rsidRPr="00D078E7">
        <w:rPr>
          <w:rFonts w:ascii="Times New Roman" w:hAnsi="Times New Roman" w:cs="Times New Roman"/>
        </w:rPr>
        <w:t>формирование умений называть и составлять краткие описания особенностей буддийских культовых сооружений, религиозных служб, обрядов;</w:t>
      </w:r>
    </w:p>
    <w:p w14:paraId="760669C0" w14:textId="77777777" w:rsidR="00D078E7" w:rsidRPr="00D078E7" w:rsidRDefault="00D078E7">
      <w:pPr>
        <w:pStyle w:val="a7"/>
        <w:widowControl w:val="0"/>
        <w:numPr>
          <w:ilvl w:val="0"/>
          <w:numId w:val="22"/>
        </w:numPr>
        <w:tabs>
          <w:tab w:val="left" w:pos="1455"/>
        </w:tabs>
        <w:autoSpaceDE w:val="0"/>
        <w:autoSpaceDN w:val="0"/>
        <w:spacing w:before="1" w:after="0"/>
        <w:ind w:right="713" w:firstLine="566"/>
        <w:contextualSpacing w:val="0"/>
        <w:jc w:val="both"/>
        <w:rPr>
          <w:rFonts w:ascii="Times New Roman" w:hAnsi="Times New Roman" w:cs="Times New Roman"/>
        </w:rPr>
      </w:pPr>
      <w:r w:rsidRPr="00D078E7">
        <w:rPr>
          <w:rFonts w:ascii="Times New Roman" w:hAnsi="Times New Roman" w:cs="Times New Roman"/>
        </w:rPr>
        <w:t>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14:paraId="6F13D884" w14:textId="77777777" w:rsidR="00D078E7" w:rsidRPr="00D078E7" w:rsidRDefault="00D078E7">
      <w:pPr>
        <w:pStyle w:val="a7"/>
        <w:widowControl w:val="0"/>
        <w:numPr>
          <w:ilvl w:val="0"/>
          <w:numId w:val="22"/>
        </w:numPr>
        <w:tabs>
          <w:tab w:val="left" w:pos="1518"/>
        </w:tabs>
        <w:autoSpaceDE w:val="0"/>
        <w:autoSpaceDN w:val="0"/>
        <w:spacing w:after="0" w:line="276" w:lineRule="auto"/>
        <w:ind w:right="720" w:firstLine="566"/>
        <w:contextualSpacing w:val="0"/>
        <w:jc w:val="both"/>
        <w:rPr>
          <w:rFonts w:ascii="Times New Roman" w:hAnsi="Times New Roman" w:cs="Times New Roman"/>
        </w:rPr>
      </w:pPr>
      <w:r w:rsidRPr="00D078E7">
        <w:rPr>
          <w:rFonts w:ascii="Times New Roman" w:hAnsi="Times New Roman" w:cs="Times New Roman"/>
        </w:rPr>
        <w:t>понимание ценности семьи, умение приводить примеры положительного влияния буддийской традиции на отношения в семье, воспитание</w:t>
      </w:r>
      <w:r w:rsidRPr="00D078E7">
        <w:rPr>
          <w:rFonts w:ascii="Times New Roman" w:hAnsi="Times New Roman" w:cs="Times New Roman"/>
          <w:spacing w:val="-2"/>
        </w:rPr>
        <w:t xml:space="preserve"> </w:t>
      </w:r>
      <w:r w:rsidRPr="00D078E7">
        <w:rPr>
          <w:rFonts w:ascii="Times New Roman" w:hAnsi="Times New Roman" w:cs="Times New Roman"/>
        </w:rPr>
        <w:t>детей;</w:t>
      </w:r>
    </w:p>
    <w:p w14:paraId="67664433" w14:textId="77777777" w:rsidR="00D078E7" w:rsidRPr="00D078E7" w:rsidRDefault="00D078E7">
      <w:pPr>
        <w:pStyle w:val="a7"/>
        <w:widowControl w:val="0"/>
        <w:numPr>
          <w:ilvl w:val="0"/>
          <w:numId w:val="22"/>
        </w:numPr>
        <w:tabs>
          <w:tab w:val="left" w:pos="1643"/>
        </w:tabs>
        <w:autoSpaceDE w:val="0"/>
        <w:autoSpaceDN w:val="0"/>
        <w:spacing w:after="0" w:line="276" w:lineRule="auto"/>
        <w:ind w:right="714" w:firstLine="566"/>
        <w:contextualSpacing w:val="0"/>
        <w:jc w:val="both"/>
        <w:rPr>
          <w:rFonts w:ascii="Times New Roman" w:hAnsi="Times New Roman" w:cs="Times New Roman"/>
        </w:rPr>
      </w:pPr>
      <w:r w:rsidRPr="00D078E7">
        <w:rPr>
          <w:rFonts w:ascii="Times New Roman" w:hAnsi="Times New Roman" w:cs="Times New Roman"/>
        </w:rPr>
        <w:t>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14:paraId="5953494B" w14:textId="77777777" w:rsidR="00D078E7" w:rsidRPr="00D078E7" w:rsidRDefault="00D078E7">
      <w:pPr>
        <w:pStyle w:val="a7"/>
        <w:widowControl w:val="0"/>
        <w:numPr>
          <w:ilvl w:val="0"/>
          <w:numId w:val="22"/>
        </w:numPr>
        <w:tabs>
          <w:tab w:val="left" w:pos="1610"/>
        </w:tabs>
        <w:autoSpaceDE w:val="0"/>
        <w:autoSpaceDN w:val="0"/>
        <w:spacing w:after="0" w:line="273" w:lineRule="auto"/>
        <w:ind w:right="715" w:firstLine="566"/>
        <w:contextualSpacing w:val="0"/>
        <w:jc w:val="both"/>
        <w:rPr>
          <w:rFonts w:ascii="Times New Roman" w:hAnsi="Times New Roman" w:cs="Times New Roman"/>
        </w:rPr>
      </w:pPr>
      <w:r w:rsidRPr="00D078E7">
        <w:rPr>
          <w:rFonts w:ascii="Times New Roman" w:hAnsi="Times New Roman" w:cs="Times New Roman"/>
        </w:rPr>
        <w:t>понимание ценности человеческой жизни, человеческого достоинства, честного труда людей на благо человека, общества;</w:t>
      </w:r>
    </w:p>
    <w:p w14:paraId="6B2FAA3F" w14:textId="77777777" w:rsidR="00D078E7" w:rsidRPr="00D078E7" w:rsidRDefault="00D078E7">
      <w:pPr>
        <w:pStyle w:val="a7"/>
        <w:widowControl w:val="0"/>
        <w:numPr>
          <w:ilvl w:val="0"/>
          <w:numId w:val="22"/>
        </w:numPr>
        <w:tabs>
          <w:tab w:val="left" w:pos="1787"/>
        </w:tabs>
        <w:autoSpaceDE w:val="0"/>
        <w:autoSpaceDN w:val="0"/>
        <w:spacing w:after="0" w:line="273" w:lineRule="auto"/>
        <w:ind w:right="725" w:firstLine="566"/>
        <w:contextualSpacing w:val="0"/>
        <w:jc w:val="both"/>
        <w:rPr>
          <w:rFonts w:ascii="Times New Roman" w:hAnsi="Times New Roman" w:cs="Times New Roman"/>
        </w:rPr>
      </w:pPr>
      <w:r w:rsidRPr="00D078E7">
        <w:rPr>
          <w:rFonts w:ascii="Times New Roman" w:hAnsi="Times New Roman" w:cs="Times New Roman"/>
        </w:rPr>
        <w:t>формирование умений объяснять значение слов "милосердие", "сострадание", "прощение", "дружелюбие";</w:t>
      </w:r>
    </w:p>
    <w:p w14:paraId="1EA31139" w14:textId="77777777" w:rsidR="00D078E7" w:rsidRPr="00D078E7" w:rsidRDefault="00D078E7">
      <w:pPr>
        <w:pStyle w:val="a7"/>
        <w:widowControl w:val="0"/>
        <w:numPr>
          <w:ilvl w:val="0"/>
          <w:numId w:val="22"/>
        </w:numPr>
        <w:tabs>
          <w:tab w:val="left" w:pos="1586"/>
        </w:tabs>
        <w:autoSpaceDE w:val="0"/>
        <w:autoSpaceDN w:val="0"/>
        <w:spacing w:after="0" w:line="276" w:lineRule="auto"/>
        <w:ind w:right="717" w:firstLine="566"/>
        <w:contextualSpacing w:val="0"/>
        <w:jc w:val="both"/>
        <w:rPr>
          <w:rFonts w:ascii="Times New Roman" w:hAnsi="Times New Roman" w:cs="Times New Roman"/>
        </w:rPr>
      </w:pPr>
      <w:r w:rsidRPr="00D078E7">
        <w:rPr>
          <w:rFonts w:ascii="Times New Roman" w:hAnsi="Times New Roman" w:cs="Times New Roman"/>
        </w:rPr>
        <w:t xml:space="preserve">умение находить образы, приводить примеры проявлений любви к </w:t>
      </w:r>
      <w:r w:rsidRPr="00D078E7">
        <w:rPr>
          <w:rFonts w:ascii="Times New Roman" w:hAnsi="Times New Roman" w:cs="Times New Roman"/>
        </w:rPr>
        <w:lastRenderedPageBreak/>
        <w:t>ближнему, милосердия и сострадания в буддийской культуре, истории России, современной жизни;</w:t>
      </w:r>
    </w:p>
    <w:p w14:paraId="70D8858E" w14:textId="77777777" w:rsidR="00D078E7" w:rsidRPr="00D078E7" w:rsidRDefault="00D078E7">
      <w:pPr>
        <w:pStyle w:val="a7"/>
        <w:widowControl w:val="0"/>
        <w:numPr>
          <w:ilvl w:val="0"/>
          <w:numId w:val="22"/>
        </w:numPr>
        <w:tabs>
          <w:tab w:val="left" w:pos="1533"/>
        </w:tabs>
        <w:autoSpaceDE w:val="0"/>
        <w:autoSpaceDN w:val="0"/>
        <w:spacing w:before="1" w:after="0" w:line="273" w:lineRule="auto"/>
        <w:ind w:right="733" w:firstLine="566"/>
        <w:contextualSpacing w:val="0"/>
        <w:jc w:val="both"/>
        <w:rPr>
          <w:rFonts w:ascii="Times New Roman" w:hAnsi="Times New Roman" w:cs="Times New Roman"/>
        </w:rPr>
      </w:pPr>
      <w:r w:rsidRPr="00D078E7">
        <w:rPr>
          <w:rFonts w:ascii="Times New Roman" w:hAnsi="Times New Roman" w:cs="Times New Roman"/>
        </w:rPr>
        <w:t>открытость к сотрудничеству, готовность оказывать помощь; осуждение любых случаев унижения человеческого достоинства.</w:t>
      </w:r>
    </w:p>
    <w:p w14:paraId="6A9CAD85" w14:textId="77777777" w:rsidR="00E56189" w:rsidRPr="0095156C" w:rsidRDefault="00E56189" w:rsidP="00E56189">
      <w:pPr>
        <w:pStyle w:val="3"/>
        <w:spacing w:before="9"/>
        <w:ind w:left="1170"/>
        <w:rPr>
          <w:rFonts w:ascii="Times New Roman" w:hAnsi="Times New Roman" w:cs="Times New Roman"/>
          <w:b/>
          <w:color w:val="auto"/>
          <w:sz w:val="24"/>
          <w:szCs w:val="24"/>
        </w:rPr>
      </w:pPr>
      <w:r w:rsidRPr="0095156C">
        <w:rPr>
          <w:rFonts w:ascii="Times New Roman" w:hAnsi="Times New Roman" w:cs="Times New Roman"/>
          <w:b/>
          <w:color w:val="auto"/>
          <w:sz w:val="24"/>
          <w:szCs w:val="24"/>
        </w:rPr>
        <w:t>По</w:t>
      </w:r>
      <w:r w:rsidRPr="0095156C">
        <w:rPr>
          <w:rFonts w:ascii="Times New Roman" w:hAnsi="Times New Roman" w:cs="Times New Roman"/>
          <w:b/>
          <w:color w:val="auto"/>
          <w:spacing w:val="-6"/>
          <w:sz w:val="24"/>
          <w:szCs w:val="24"/>
        </w:rPr>
        <w:t xml:space="preserve"> </w:t>
      </w:r>
      <w:r w:rsidRPr="0095156C">
        <w:rPr>
          <w:rFonts w:ascii="Times New Roman" w:hAnsi="Times New Roman" w:cs="Times New Roman"/>
          <w:b/>
          <w:color w:val="auto"/>
          <w:sz w:val="24"/>
          <w:szCs w:val="24"/>
        </w:rPr>
        <w:t>учебному</w:t>
      </w:r>
      <w:r w:rsidRPr="0095156C">
        <w:rPr>
          <w:rFonts w:ascii="Times New Roman" w:hAnsi="Times New Roman" w:cs="Times New Roman"/>
          <w:b/>
          <w:color w:val="auto"/>
          <w:spacing w:val="-4"/>
          <w:sz w:val="24"/>
          <w:szCs w:val="24"/>
        </w:rPr>
        <w:t xml:space="preserve"> </w:t>
      </w:r>
      <w:r w:rsidRPr="0095156C">
        <w:rPr>
          <w:rFonts w:ascii="Times New Roman" w:hAnsi="Times New Roman" w:cs="Times New Roman"/>
          <w:b/>
          <w:color w:val="auto"/>
          <w:sz w:val="24"/>
          <w:szCs w:val="24"/>
        </w:rPr>
        <w:t>модулю</w:t>
      </w:r>
      <w:r w:rsidRPr="0095156C">
        <w:rPr>
          <w:rFonts w:ascii="Times New Roman" w:hAnsi="Times New Roman" w:cs="Times New Roman"/>
          <w:b/>
          <w:color w:val="auto"/>
          <w:spacing w:val="-12"/>
          <w:sz w:val="24"/>
          <w:szCs w:val="24"/>
        </w:rPr>
        <w:t xml:space="preserve"> </w:t>
      </w:r>
      <w:r w:rsidRPr="0095156C">
        <w:rPr>
          <w:rFonts w:ascii="Times New Roman" w:hAnsi="Times New Roman" w:cs="Times New Roman"/>
          <w:b/>
          <w:color w:val="auto"/>
          <w:sz w:val="24"/>
          <w:szCs w:val="24"/>
        </w:rPr>
        <w:t>"Основы</w:t>
      </w:r>
      <w:r w:rsidRPr="0095156C">
        <w:rPr>
          <w:rFonts w:ascii="Times New Roman" w:hAnsi="Times New Roman" w:cs="Times New Roman"/>
          <w:b/>
          <w:color w:val="auto"/>
          <w:spacing w:val="-14"/>
          <w:sz w:val="24"/>
          <w:szCs w:val="24"/>
        </w:rPr>
        <w:t xml:space="preserve"> </w:t>
      </w:r>
      <w:r w:rsidRPr="0095156C">
        <w:rPr>
          <w:rFonts w:ascii="Times New Roman" w:hAnsi="Times New Roman" w:cs="Times New Roman"/>
          <w:b/>
          <w:color w:val="auto"/>
          <w:sz w:val="24"/>
          <w:szCs w:val="24"/>
        </w:rPr>
        <w:t>исламской</w:t>
      </w:r>
      <w:r w:rsidRPr="0095156C">
        <w:rPr>
          <w:rFonts w:ascii="Times New Roman" w:hAnsi="Times New Roman" w:cs="Times New Roman"/>
          <w:b/>
          <w:color w:val="auto"/>
          <w:spacing w:val="-4"/>
          <w:sz w:val="24"/>
          <w:szCs w:val="24"/>
        </w:rPr>
        <w:t xml:space="preserve"> </w:t>
      </w:r>
      <w:r w:rsidRPr="0095156C">
        <w:rPr>
          <w:rFonts w:ascii="Times New Roman" w:hAnsi="Times New Roman" w:cs="Times New Roman"/>
          <w:b/>
          <w:color w:val="auto"/>
          <w:spacing w:val="-2"/>
          <w:sz w:val="24"/>
          <w:szCs w:val="24"/>
        </w:rPr>
        <w:t>культуры":</w:t>
      </w:r>
    </w:p>
    <w:p w14:paraId="17B9C161" w14:textId="77777777" w:rsidR="00E56189" w:rsidRPr="00E56189" w:rsidRDefault="00E56189">
      <w:pPr>
        <w:pStyle w:val="a7"/>
        <w:widowControl w:val="0"/>
        <w:numPr>
          <w:ilvl w:val="0"/>
          <w:numId w:val="23"/>
        </w:numPr>
        <w:tabs>
          <w:tab w:val="left" w:pos="1417"/>
        </w:tabs>
        <w:autoSpaceDE w:val="0"/>
        <w:autoSpaceDN w:val="0"/>
        <w:spacing w:before="30" w:after="0"/>
        <w:ind w:right="721" w:firstLine="566"/>
        <w:contextualSpacing w:val="0"/>
        <w:jc w:val="both"/>
        <w:rPr>
          <w:rFonts w:ascii="Times New Roman" w:hAnsi="Times New Roman" w:cs="Times New Roman"/>
        </w:rPr>
      </w:pPr>
      <w:r w:rsidRPr="00E56189">
        <w:rPr>
          <w:rFonts w:ascii="Times New Roman" w:hAnsi="Times New Roman" w:cs="Times New Roman"/>
        </w:rPr>
        <w:t>понимание необходимости нравственного совершенствования, духовного развития, роли в этом личных усилий человека;</w:t>
      </w:r>
    </w:p>
    <w:p w14:paraId="4C3C5598" w14:textId="77777777" w:rsidR="00E56189" w:rsidRPr="00E56189" w:rsidRDefault="00E56189">
      <w:pPr>
        <w:pStyle w:val="a7"/>
        <w:widowControl w:val="0"/>
        <w:numPr>
          <w:ilvl w:val="0"/>
          <w:numId w:val="23"/>
        </w:numPr>
        <w:tabs>
          <w:tab w:val="left" w:pos="1441"/>
        </w:tabs>
        <w:autoSpaceDE w:val="0"/>
        <w:autoSpaceDN w:val="0"/>
        <w:spacing w:after="0"/>
        <w:ind w:right="711" w:firstLine="566"/>
        <w:contextualSpacing w:val="0"/>
        <w:jc w:val="both"/>
        <w:rPr>
          <w:rFonts w:ascii="Times New Roman" w:hAnsi="Times New Roman" w:cs="Times New Roman"/>
        </w:rPr>
      </w:pPr>
      <w:r w:rsidRPr="00E56189">
        <w:rPr>
          <w:rFonts w:ascii="Times New Roman" w:hAnsi="Times New Roman" w:cs="Times New Roman"/>
        </w:rPr>
        <w:t>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14:paraId="41AC7A44" w14:textId="77777777" w:rsidR="00E56189" w:rsidRPr="00E56189" w:rsidRDefault="00E56189">
      <w:pPr>
        <w:pStyle w:val="a7"/>
        <w:widowControl w:val="0"/>
        <w:numPr>
          <w:ilvl w:val="0"/>
          <w:numId w:val="23"/>
        </w:numPr>
        <w:tabs>
          <w:tab w:val="left" w:pos="1412"/>
        </w:tabs>
        <w:autoSpaceDE w:val="0"/>
        <w:autoSpaceDN w:val="0"/>
        <w:spacing w:after="0" w:line="273" w:lineRule="auto"/>
        <w:ind w:right="740" w:firstLine="566"/>
        <w:contextualSpacing w:val="0"/>
        <w:jc w:val="both"/>
        <w:rPr>
          <w:rFonts w:ascii="Times New Roman" w:hAnsi="Times New Roman" w:cs="Times New Roman"/>
        </w:rPr>
      </w:pPr>
      <w:r w:rsidRPr="00E56189">
        <w:rPr>
          <w:rFonts w:ascii="Times New Roman" w:hAnsi="Times New Roman" w:cs="Times New Roman"/>
        </w:rPr>
        <w:t>осуществление</w:t>
      </w:r>
      <w:r w:rsidRPr="00E56189">
        <w:rPr>
          <w:rFonts w:ascii="Times New Roman" w:hAnsi="Times New Roman" w:cs="Times New Roman"/>
          <w:spacing w:val="-2"/>
        </w:rPr>
        <w:t xml:space="preserve"> </w:t>
      </w:r>
      <w:r w:rsidRPr="00E56189">
        <w:rPr>
          <w:rFonts w:ascii="Times New Roman" w:hAnsi="Times New Roman" w:cs="Times New Roman"/>
        </w:rPr>
        <w:t>обоснованного</w:t>
      </w:r>
      <w:r w:rsidRPr="00E56189">
        <w:rPr>
          <w:rFonts w:ascii="Times New Roman" w:hAnsi="Times New Roman" w:cs="Times New Roman"/>
          <w:spacing w:val="-5"/>
        </w:rPr>
        <w:t xml:space="preserve"> </w:t>
      </w:r>
      <w:r w:rsidRPr="00E56189">
        <w:rPr>
          <w:rFonts w:ascii="Times New Roman" w:hAnsi="Times New Roman" w:cs="Times New Roman"/>
        </w:rPr>
        <w:t>нравственного</w:t>
      </w:r>
      <w:r w:rsidRPr="00E56189">
        <w:rPr>
          <w:rFonts w:ascii="Times New Roman" w:hAnsi="Times New Roman" w:cs="Times New Roman"/>
          <w:spacing w:val="-5"/>
        </w:rPr>
        <w:t xml:space="preserve"> </w:t>
      </w:r>
      <w:r w:rsidRPr="00E56189">
        <w:rPr>
          <w:rFonts w:ascii="Times New Roman" w:hAnsi="Times New Roman" w:cs="Times New Roman"/>
        </w:rPr>
        <w:t>выбора с</w:t>
      </w:r>
      <w:r w:rsidRPr="00E56189">
        <w:rPr>
          <w:rFonts w:ascii="Times New Roman" w:hAnsi="Times New Roman" w:cs="Times New Roman"/>
          <w:spacing w:val="-2"/>
        </w:rPr>
        <w:t xml:space="preserve"> </w:t>
      </w:r>
      <w:r w:rsidRPr="00E56189">
        <w:rPr>
          <w:rFonts w:ascii="Times New Roman" w:hAnsi="Times New Roman" w:cs="Times New Roman"/>
        </w:rPr>
        <w:t>опорой на этические нормы исламской культуры;</w:t>
      </w:r>
    </w:p>
    <w:p w14:paraId="10DB5893" w14:textId="77777777" w:rsidR="00E56189" w:rsidRPr="00E56189" w:rsidRDefault="00E56189">
      <w:pPr>
        <w:pStyle w:val="a7"/>
        <w:widowControl w:val="0"/>
        <w:numPr>
          <w:ilvl w:val="0"/>
          <w:numId w:val="23"/>
        </w:numPr>
        <w:tabs>
          <w:tab w:val="left" w:pos="1667"/>
        </w:tabs>
        <w:autoSpaceDE w:val="0"/>
        <w:autoSpaceDN w:val="0"/>
        <w:spacing w:after="0"/>
        <w:ind w:right="715" w:firstLine="566"/>
        <w:contextualSpacing w:val="0"/>
        <w:jc w:val="both"/>
        <w:rPr>
          <w:rFonts w:ascii="Times New Roman" w:hAnsi="Times New Roman" w:cs="Times New Roman"/>
        </w:rPr>
      </w:pPr>
      <w:r w:rsidRPr="00E56189">
        <w:rPr>
          <w:rFonts w:ascii="Times New Roman" w:hAnsi="Times New Roman" w:cs="Times New Roman"/>
        </w:rPr>
        <w:t>формирование умений рассказывать об основных особенностях вероучения религии (ислама), называть основателя и основные</w:t>
      </w:r>
      <w:r w:rsidRPr="00E56189">
        <w:rPr>
          <w:rFonts w:ascii="Times New Roman" w:hAnsi="Times New Roman" w:cs="Times New Roman"/>
          <w:spacing w:val="-4"/>
        </w:rPr>
        <w:t xml:space="preserve"> </w:t>
      </w:r>
      <w:r w:rsidRPr="00E56189">
        <w:rPr>
          <w:rFonts w:ascii="Times New Roman" w:hAnsi="Times New Roman" w:cs="Times New Roman"/>
        </w:rPr>
        <w:t>события, связанные</w:t>
      </w:r>
      <w:r w:rsidRPr="00E56189">
        <w:rPr>
          <w:rFonts w:ascii="Times New Roman" w:hAnsi="Times New Roman" w:cs="Times New Roman"/>
          <w:spacing w:val="-4"/>
        </w:rPr>
        <w:t xml:space="preserve"> </w:t>
      </w:r>
      <w:r w:rsidRPr="00E56189">
        <w:rPr>
          <w:rFonts w:ascii="Times New Roman" w:hAnsi="Times New Roman" w:cs="Times New Roman"/>
        </w:rPr>
        <w:t>с</w:t>
      </w:r>
      <w:r w:rsidRPr="00E56189">
        <w:rPr>
          <w:rFonts w:ascii="Times New Roman" w:hAnsi="Times New Roman" w:cs="Times New Roman"/>
          <w:spacing w:val="-1"/>
        </w:rPr>
        <w:t xml:space="preserve"> </w:t>
      </w:r>
      <w:r w:rsidRPr="00E56189">
        <w:rPr>
          <w:rFonts w:ascii="Times New Roman" w:hAnsi="Times New Roman" w:cs="Times New Roman"/>
        </w:rPr>
        <w:t>историей ее</w:t>
      </w:r>
      <w:r w:rsidRPr="00E56189">
        <w:rPr>
          <w:rFonts w:ascii="Times New Roman" w:hAnsi="Times New Roman" w:cs="Times New Roman"/>
          <w:spacing w:val="-5"/>
        </w:rPr>
        <w:t xml:space="preserve"> </w:t>
      </w:r>
      <w:r w:rsidRPr="00E56189">
        <w:rPr>
          <w:rFonts w:ascii="Times New Roman" w:hAnsi="Times New Roman" w:cs="Times New Roman"/>
        </w:rPr>
        <w:t>возникновения и развития;</w:t>
      </w:r>
    </w:p>
    <w:p w14:paraId="49E1B906" w14:textId="77777777" w:rsidR="00E56189" w:rsidRPr="00E56189" w:rsidRDefault="00E56189">
      <w:pPr>
        <w:pStyle w:val="a7"/>
        <w:widowControl w:val="0"/>
        <w:numPr>
          <w:ilvl w:val="0"/>
          <w:numId w:val="23"/>
        </w:numPr>
        <w:tabs>
          <w:tab w:val="left" w:pos="1465"/>
        </w:tabs>
        <w:autoSpaceDE w:val="0"/>
        <w:autoSpaceDN w:val="0"/>
        <w:spacing w:after="0" w:line="273" w:lineRule="auto"/>
        <w:ind w:right="715" w:firstLine="566"/>
        <w:contextualSpacing w:val="0"/>
        <w:jc w:val="both"/>
        <w:rPr>
          <w:rFonts w:ascii="Times New Roman" w:hAnsi="Times New Roman" w:cs="Times New Roman"/>
        </w:rPr>
      </w:pPr>
      <w:r w:rsidRPr="00E56189">
        <w:rPr>
          <w:rFonts w:ascii="Times New Roman" w:hAnsi="Times New Roman" w:cs="Times New Roman"/>
        </w:rPr>
        <w:t>знание названий священных книг в исламе, умение кратко описывать их содержание;</w:t>
      </w:r>
    </w:p>
    <w:p w14:paraId="7383E8CD" w14:textId="77777777" w:rsidR="00E56189" w:rsidRPr="00E56189" w:rsidRDefault="00E56189">
      <w:pPr>
        <w:pStyle w:val="a7"/>
        <w:widowControl w:val="0"/>
        <w:numPr>
          <w:ilvl w:val="0"/>
          <w:numId w:val="23"/>
        </w:numPr>
        <w:tabs>
          <w:tab w:val="left" w:pos="1561"/>
        </w:tabs>
        <w:autoSpaceDE w:val="0"/>
        <w:autoSpaceDN w:val="0"/>
        <w:spacing w:after="0"/>
        <w:ind w:right="707" w:firstLine="566"/>
        <w:contextualSpacing w:val="0"/>
        <w:jc w:val="both"/>
        <w:rPr>
          <w:rFonts w:ascii="Times New Roman" w:hAnsi="Times New Roman" w:cs="Times New Roman"/>
        </w:rPr>
      </w:pPr>
      <w:r w:rsidRPr="00E56189">
        <w:rPr>
          <w:rFonts w:ascii="Times New Roman" w:hAnsi="Times New Roman" w:cs="Times New Roman"/>
        </w:rPr>
        <w:t>формирование умений называть и составлять краткие описания особенностей исламских культовых сооружений,</w:t>
      </w:r>
      <w:r w:rsidRPr="00E56189">
        <w:rPr>
          <w:rFonts w:ascii="Times New Roman" w:hAnsi="Times New Roman" w:cs="Times New Roman"/>
          <w:spacing w:val="40"/>
        </w:rPr>
        <w:t xml:space="preserve"> </w:t>
      </w:r>
      <w:r w:rsidRPr="00E56189">
        <w:rPr>
          <w:rFonts w:ascii="Times New Roman" w:hAnsi="Times New Roman" w:cs="Times New Roman"/>
        </w:rPr>
        <w:t>религиозных служб, обрядов;</w:t>
      </w:r>
    </w:p>
    <w:p w14:paraId="4F676245" w14:textId="77777777" w:rsidR="00E56189" w:rsidRPr="00E56189" w:rsidRDefault="00E56189">
      <w:pPr>
        <w:pStyle w:val="a7"/>
        <w:widowControl w:val="0"/>
        <w:numPr>
          <w:ilvl w:val="0"/>
          <w:numId w:val="23"/>
        </w:numPr>
        <w:tabs>
          <w:tab w:val="left" w:pos="1455"/>
        </w:tabs>
        <w:autoSpaceDE w:val="0"/>
        <w:autoSpaceDN w:val="0"/>
        <w:spacing w:before="66" w:after="0" w:line="276" w:lineRule="auto"/>
        <w:ind w:right="713" w:firstLine="566"/>
        <w:contextualSpacing w:val="0"/>
        <w:jc w:val="both"/>
        <w:rPr>
          <w:rFonts w:ascii="Times New Roman" w:hAnsi="Times New Roman" w:cs="Times New Roman"/>
        </w:rPr>
      </w:pPr>
      <w:r w:rsidRPr="00E56189">
        <w:rPr>
          <w:rFonts w:ascii="Times New Roman" w:hAnsi="Times New Roman" w:cs="Times New Roman"/>
        </w:rPr>
        <w:t>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14:paraId="4C31BF37" w14:textId="77777777" w:rsidR="00E56189" w:rsidRPr="00E56189" w:rsidRDefault="00E56189">
      <w:pPr>
        <w:pStyle w:val="a7"/>
        <w:widowControl w:val="0"/>
        <w:numPr>
          <w:ilvl w:val="0"/>
          <w:numId w:val="23"/>
        </w:numPr>
        <w:tabs>
          <w:tab w:val="left" w:pos="1518"/>
        </w:tabs>
        <w:autoSpaceDE w:val="0"/>
        <w:autoSpaceDN w:val="0"/>
        <w:spacing w:before="1" w:after="0"/>
        <w:ind w:right="726" w:firstLine="566"/>
        <w:contextualSpacing w:val="0"/>
        <w:jc w:val="both"/>
        <w:rPr>
          <w:rFonts w:ascii="Times New Roman" w:hAnsi="Times New Roman" w:cs="Times New Roman"/>
        </w:rPr>
      </w:pPr>
      <w:r w:rsidRPr="00E56189">
        <w:rPr>
          <w:rFonts w:ascii="Times New Roman" w:hAnsi="Times New Roman" w:cs="Times New Roman"/>
        </w:rPr>
        <w:t>понимание ценности семьи, умение приводить примеры положительного влияния исламской традиции на отношения в семье, воспитание</w:t>
      </w:r>
      <w:r w:rsidRPr="00E56189">
        <w:rPr>
          <w:rFonts w:ascii="Times New Roman" w:hAnsi="Times New Roman" w:cs="Times New Roman"/>
          <w:spacing w:val="-2"/>
        </w:rPr>
        <w:t xml:space="preserve"> </w:t>
      </w:r>
      <w:r w:rsidRPr="00E56189">
        <w:rPr>
          <w:rFonts w:ascii="Times New Roman" w:hAnsi="Times New Roman" w:cs="Times New Roman"/>
        </w:rPr>
        <w:t>детей;</w:t>
      </w:r>
    </w:p>
    <w:p w14:paraId="2B818C21" w14:textId="77777777" w:rsidR="00E56189" w:rsidRPr="00E56189" w:rsidRDefault="00E56189">
      <w:pPr>
        <w:pStyle w:val="a7"/>
        <w:widowControl w:val="0"/>
        <w:numPr>
          <w:ilvl w:val="0"/>
          <w:numId w:val="23"/>
        </w:numPr>
        <w:tabs>
          <w:tab w:val="left" w:pos="1643"/>
        </w:tabs>
        <w:autoSpaceDE w:val="0"/>
        <w:autoSpaceDN w:val="0"/>
        <w:spacing w:after="0" w:line="276" w:lineRule="auto"/>
        <w:ind w:right="714" w:firstLine="566"/>
        <w:contextualSpacing w:val="0"/>
        <w:jc w:val="both"/>
        <w:rPr>
          <w:rFonts w:ascii="Times New Roman" w:hAnsi="Times New Roman" w:cs="Times New Roman"/>
        </w:rPr>
      </w:pPr>
      <w:r w:rsidRPr="00E56189">
        <w:rPr>
          <w:rFonts w:ascii="Times New Roman" w:hAnsi="Times New Roman" w:cs="Times New Roman"/>
        </w:rPr>
        <w:t>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14:paraId="23E99E17" w14:textId="77777777" w:rsidR="00E56189" w:rsidRPr="00E56189" w:rsidRDefault="00E56189">
      <w:pPr>
        <w:pStyle w:val="a7"/>
        <w:widowControl w:val="0"/>
        <w:numPr>
          <w:ilvl w:val="0"/>
          <w:numId w:val="23"/>
        </w:numPr>
        <w:tabs>
          <w:tab w:val="left" w:pos="1610"/>
        </w:tabs>
        <w:autoSpaceDE w:val="0"/>
        <w:autoSpaceDN w:val="0"/>
        <w:spacing w:after="0" w:line="273" w:lineRule="auto"/>
        <w:ind w:right="715" w:firstLine="566"/>
        <w:contextualSpacing w:val="0"/>
        <w:jc w:val="both"/>
        <w:rPr>
          <w:rFonts w:ascii="Times New Roman" w:hAnsi="Times New Roman" w:cs="Times New Roman"/>
        </w:rPr>
      </w:pPr>
      <w:r w:rsidRPr="00E56189">
        <w:rPr>
          <w:rFonts w:ascii="Times New Roman" w:hAnsi="Times New Roman" w:cs="Times New Roman"/>
        </w:rPr>
        <w:t>понимание ценности человеческой жизни, человеческого достоинства, честного труда людей на благо человека, общества;</w:t>
      </w:r>
    </w:p>
    <w:p w14:paraId="54629280" w14:textId="77777777" w:rsidR="00E56189" w:rsidRPr="00E56189" w:rsidRDefault="00E56189">
      <w:pPr>
        <w:pStyle w:val="a7"/>
        <w:widowControl w:val="0"/>
        <w:numPr>
          <w:ilvl w:val="0"/>
          <w:numId w:val="23"/>
        </w:numPr>
        <w:tabs>
          <w:tab w:val="left" w:pos="1787"/>
        </w:tabs>
        <w:autoSpaceDE w:val="0"/>
        <w:autoSpaceDN w:val="0"/>
        <w:spacing w:after="0"/>
        <w:ind w:right="725" w:firstLine="566"/>
        <w:contextualSpacing w:val="0"/>
        <w:jc w:val="both"/>
        <w:rPr>
          <w:rFonts w:ascii="Times New Roman" w:hAnsi="Times New Roman" w:cs="Times New Roman"/>
        </w:rPr>
      </w:pPr>
      <w:r w:rsidRPr="00E56189">
        <w:rPr>
          <w:rFonts w:ascii="Times New Roman" w:hAnsi="Times New Roman" w:cs="Times New Roman"/>
        </w:rPr>
        <w:t>формирование умений объяснять значение слов "милосердие", "сострадание", "прощение", "дружелюбие";</w:t>
      </w:r>
    </w:p>
    <w:p w14:paraId="649B108A" w14:textId="77777777" w:rsidR="00E56189" w:rsidRPr="00E56189" w:rsidRDefault="00E56189">
      <w:pPr>
        <w:pStyle w:val="a7"/>
        <w:widowControl w:val="0"/>
        <w:numPr>
          <w:ilvl w:val="0"/>
          <w:numId w:val="23"/>
        </w:numPr>
        <w:tabs>
          <w:tab w:val="left" w:pos="1586"/>
        </w:tabs>
        <w:autoSpaceDE w:val="0"/>
        <w:autoSpaceDN w:val="0"/>
        <w:spacing w:after="0" w:line="276" w:lineRule="auto"/>
        <w:ind w:right="717" w:firstLine="566"/>
        <w:contextualSpacing w:val="0"/>
        <w:jc w:val="both"/>
        <w:rPr>
          <w:rFonts w:ascii="Times New Roman" w:hAnsi="Times New Roman" w:cs="Times New Roman"/>
        </w:rPr>
      </w:pPr>
      <w:r w:rsidRPr="00E56189">
        <w:rPr>
          <w:rFonts w:ascii="Times New Roman" w:hAnsi="Times New Roman" w:cs="Times New Roman"/>
        </w:rPr>
        <w:t>умение находить образы, приводить примеры проявлений любви к ближнему, милосердия и сострадания в исламской культуре, истории России, современной жизни;</w:t>
      </w:r>
    </w:p>
    <w:p w14:paraId="2BD66862" w14:textId="77777777" w:rsidR="00E56189" w:rsidRPr="00E56189" w:rsidRDefault="00E56189">
      <w:pPr>
        <w:pStyle w:val="a7"/>
        <w:widowControl w:val="0"/>
        <w:numPr>
          <w:ilvl w:val="0"/>
          <w:numId w:val="23"/>
        </w:numPr>
        <w:tabs>
          <w:tab w:val="left" w:pos="1533"/>
        </w:tabs>
        <w:autoSpaceDE w:val="0"/>
        <w:autoSpaceDN w:val="0"/>
        <w:spacing w:after="0"/>
        <w:ind w:right="733" w:firstLine="566"/>
        <w:contextualSpacing w:val="0"/>
        <w:jc w:val="both"/>
        <w:rPr>
          <w:rFonts w:ascii="Times New Roman" w:hAnsi="Times New Roman" w:cs="Times New Roman"/>
        </w:rPr>
      </w:pPr>
      <w:r w:rsidRPr="00E56189">
        <w:rPr>
          <w:rFonts w:ascii="Times New Roman" w:hAnsi="Times New Roman" w:cs="Times New Roman"/>
        </w:rPr>
        <w:t>открытость к сотрудничеству, готовность оказывать помощь; осуждение любых случаев унижения человеческого достоинства.</w:t>
      </w:r>
    </w:p>
    <w:p w14:paraId="19284F73" w14:textId="77777777" w:rsidR="00E56189" w:rsidRPr="00E56189" w:rsidRDefault="00E56189" w:rsidP="00E56189">
      <w:pPr>
        <w:pStyle w:val="3"/>
        <w:ind w:right="731" w:firstLine="566"/>
        <w:rPr>
          <w:rFonts w:ascii="Times New Roman" w:hAnsi="Times New Roman" w:cs="Times New Roman"/>
          <w:sz w:val="24"/>
          <w:szCs w:val="24"/>
        </w:rPr>
      </w:pPr>
      <w:r w:rsidRPr="00E56189">
        <w:rPr>
          <w:rFonts w:ascii="Times New Roman" w:hAnsi="Times New Roman" w:cs="Times New Roman"/>
          <w:sz w:val="24"/>
          <w:szCs w:val="24"/>
        </w:rPr>
        <w:t>По учебному модулю</w:t>
      </w:r>
      <w:r w:rsidRPr="00E56189">
        <w:rPr>
          <w:rFonts w:ascii="Times New Roman" w:hAnsi="Times New Roman" w:cs="Times New Roman"/>
          <w:spacing w:val="-3"/>
          <w:sz w:val="24"/>
          <w:szCs w:val="24"/>
        </w:rPr>
        <w:t xml:space="preserve"> </w:t>
      </w:r>
      <w:r w:rsidRPr="00E56189">
        <w:rPr>
          <w:rFonts w:ascii="Times New Roman" w:hAnsi="Times New Roman" w:cs="Times New Roman"/>
          <w:sz w:val="24"/>
          <w:szCs w:val="24"/>
        </w:rPr>
        <w:t>"Основы</w:t>
      </w:r>
      <w:r w:rsidRPr="00E56189">
        <w:rPr>
          <w:rFonts w:ascii="Times New Roman" w:hAnsi="Times New Roman" w:cs="Times New Roman"/>
          <w:spacing w:val="-2"/>
          <w:sz w:val="24"/>
          <w:szCs w:val="24"/>
        </w:rPr>
        <w:t xml:space="preserve"> </w:t>
      </w:r>
      <w:r w:rsidRPr="00E56189">
        <w:rPr>
          <w:rFonts w:ascii="Times New Roman" w:hAnsi="Times New Roman" w:cs="Times New Roman"/>
          <w:sz w:val="24"/>
          <w:szCs w:val="24"/>
        </w:rPr>
        <w:t>религиозных</w:t>
      </w:r>
      <w:r w:rsidRPr="00E56189">
        <w:rPr>
          <w:rFonts w:ascii="Times New Roman" w:hAnsi="Times New Roman" w:cs="Times New Roman"/>
          <w:spacing w:val="-2"/>
          <w:sz w:val="24"/>
          <w:szCs w:val="24"/>
        </w:rPr>
        <w:t xml:space="preserve"> </w:t>
      </w:r>
      <w:r w:rsidRPr="00E56189">
        <w:rPr>
          <w:rFonts w:ascii="Times New Roman" w:hAnsi="Times New Roman" w:cs="Times New Roman"/>
          <w:sz w:val="24"/>
          <w:szCs w:val="24"/>
        </w:rPr>
        <w:t xml:space="preserve">культур народов </w:t>
      </w:r>
      <w:r w:rsidRPr="00E56189">
        <w:rPr>
          <w:rFonts w:ascii="Times New Roman" w:hAnsi="Times New Roman" w:cs="Times New Roman"/>
          <w:spacing w:val="-2"/>
          <w:sz w:val="24"/>
          <w:szCs w:val="24"/>
        </w:rPr>
        <w:t>России":</w:t>
      </w:r>
    </w:p>
    <w:p w14:paraId="3A7C9C09" w14:textId="77777777" w:rsidR="00E56189" w:rsidRPr="00E56189" w:rsidRDefault="00E56189">
      <w:pPr>
        <w:pStyle w:val="a7"/>
        <w:widowControl w:val="0"/>
        <w:numPr>
          <w:ilvl w:val="0"/>
          <w:numId w:val="24"/>
        </w:numPr>
        <w:tabs>
          <w:tab w:val="left" w:pos="1417"/>
        </w:tabs>
        <w:autoSpaceDE w:val="0"/>
        <w:autoSpaceDN w:val="0"/>
        <w:spacing w:after="0"/>
        <w:ind w:right="721" w:firstLine="566"/>
        <w:contextualSpacing w:val="0"/>
        <w:jc w:val="both"/>
        <w:rPr>
          <w:rFonts w:ascii="Times New Roman" w:hAnsi="Times New Roman" w:cs="Times New Roman"/>
        </w:rPr>
      </w:pPr>
      <w:r w:rsidRPr="00E56189">
        <w:rPr>
          <w:rFonts w:ascii="Times New Roman" w:hAnsi="Times New Roman" w:cs="Times New Roman"/>
        </w:rPr>
        <w:t>понимание необходимости нравственного совершенствования, духовного развития, роли в этом личных усилий человека;</w:t>
      </w:r>
    </w:p>
    <w:p w14:paraId="597AD405" w14:textId="77777777" w:rsidR="00E56189" w:rsidRPr="00E56189" w:rsidRDefault="00E56189">
      <w:pPr>
        <w:pStyle w:val="a7"/>
        <w:widowControl w:val="0"/>
        <w:numPr>
          <w:ilvl w:val="0"/>
          <w:numId w:val="24"/>
        </w:numPr>
        <w:tabs>
          <w:tab w:val="left" w:pos="1441"/>
        </w:tabs>
        <w:autoSpaceDE w:val="0"/>
        <w:autoSpaceDN w:val="0"/>
        <w:spacing w:after="0" w:line="276" w:lineRule="auto"/>
        <w:ind w:right="712" w:firstLine="566"/>
        <w:contextualSpacing w:val="0"/>
        <w:jc w:val="both"/>
        <w:rPr>
          <w:rFonts w:ascii="Times New Roman" w:hAnsi="Times New Roman" w:cs="Times New Roman"/>
        </w:rPr>
      </w:pPr>
      <w:r w:rsidRPr="00E56189">
        <w:rPr>
          <w:rFonts w:ascii="Times New Roman" w:hAnsi="Times New Roman" w:cs="Times New Roman"/>
        </w:rPr>
        <w:t>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14:paraId="582499FC" w14:textId="77777777" w:rsidR="00E56189" w:rsidRPr="00E56189" w:rsidRDefault="00E56189">
      <w:pPr>
        <w:pStyle w:val="a7"/>
        <w:widowControl w:val="0"/>
        <w:numPr>
          <w:ilvl w:val="0"/>
          <w:numId w:val="24"/>
        </w:numPr>
        <w:tabs>
          <w:tab w:val="left" w:pos="1503"/>
        </w:tabs>
        <w:autoSpaceDE w:val="0"/>
        <w:autoSpaceDN w:val="0"/>
        <w:spacing w:after="0" w:line="276" w:lineRule="auto"/>
        <w:ind w:right="716" w:firstLine="566"/>
        <w:contextualSpacing w:val="0"/>
        <w:jc w:val="both"/>
        <w:rPr>
          <w:rFonts w:ascii="Times New Roman" w:hAnsi="Times New Roman" w:cs="Times New Roman"/>
        </w:rPr>
      </w:pPr>
      <w:r w:rsidRPr="00E56189">
        <w:rPr>
          <w:rFonts w:ascii="Times New Roman" w:hAnsi="Times New Roman" w:cs="Times New Roman"/>
        </w:rPr>
        <w:t xml:space="preserve">возможность осуществления обоснованного нравственного выбора с опорой на этические нормы религиозных культур народов </w:t>
      </w:r>
      <w:r w:rsidRPr="00E56189">
        <w:rPr>
          <w:rFonts w:ascii="Times New Roman" w:hAnsi="Times New Roman" w:cs="Times New Roman"/>
          <w:spacing w:val="-2"/>
        </w:rPr>
        <w:t>России;</w:t>
      </w:r>
    </w:p>
    <w:p w14:paraId="0F342E0B" w14:textId="77777777" w:rsidR="00E56189" w:rsidRPr="00E56189" w:rsidRDefault="00E56189">
      <w:pPr>
        <w:pStyle w:val="a7"/>
        <w:widowControl w:val="0"/>
        <w:numPr>
          <w:ilvl w:val="0"/>
          <w:numId w:val="24"/>
        </w:numPr>
        <w:tabs>
          <w:tab w:val="left" w:pos="1667"/>
        </w:tabs>
        <w:autoSpaceDE w:val="0"/>
        <w:autoSpaceDN w:val="0"/>
        <w:spacing w:after="0" w:line="276" w:lineRule="auto"/>
        <w:ind w:right="715" w:firstLine="566"/>
        <w:contextualSpacing w:val="0"/>
        <w:jc w:val="both"/>
        <w:rPr>
          <w:rFonts w:ascii="Times New Roman" w:hAnsi="Times New Roman" w:cs="Times New Roman"/>
        </w:rPr>
      </w:pPr>
      <w:r w:rsidRPr="00E56189">
        <w:rPr>
          <w:rFonts w:ascii="Times New Roman" w:hAnsi="Times New Roman" w:cs="Times New Roman"/>
        </w:rPr>
        <w:lastRenderedPageBreak/>
        <w:t>формирование умений рассказывать об основных особенностях вероучений традиционных религий народов России, называть имена их основателей и основные события, связанные с историей их возникновения и развития;</w:t>
      </w:r>
    </w:p>
    <w:p w14:paraId="5FD71923" w14:textId="77777777" w:rsidR="00E56189" w:rsidRPr="00E56189" w:rsidRDefault="00E56189">
      <w:pPr>
        <w:pStyle w:val="a7"/>
        <w:widowControl w:val="0"/>
        <w:numPr>
          <w:ilvl w:val="0"/>
          <w:numId w:val="24"/>
        </w:numPr>
        <w:tabs>
          <w:tab w:val="left" w:pos="1503"/>
        </w:tabs>
        <w:autoSpaceDE w:val="0"/>
        <w:autoSpaceDN w:val="0"/>
        <w:spacing w:after="0" w:line="273" w:lineRule="auto"/>
        <w:ind w:right="702" w:firstLine="566"/>
        <w:contextualSpacing w:val="0"/>
        <w:jc w:val="both"/>
        <w:rPr>
          <w:rFonts w:ascii="Times New Roman" w:hAnsi="Times New Roman" w:cs="Times New Roman"/>
        </w:rPr>
      </w:pPr>
      <w:r w:rsidRPr="00E56189">
        <w:rPr>
          <w:rFonts w:ascii="Times New Roman" w:hAnsi="Times New Roman" w:cs="Times New Roman"/>
        </w:rPr>
        <w:t>знание названий священных книг традиционных религий народов России, умение кратко описывать их содержание;</w:t>
      </w:r>
    </w:p>
    <w:p w14:paraId="59EC35F2" w14:textId="77777777" w:rsidR="00E56189" w:rsidRPr="00E56189" w:rsidRDefault="00E56189">
      <w:pPr>
        <w:pStyle w:val="a7"/>
        <w:widowControl w:val="0"/>
        <w:numPr>
          <w:ilvl w:val="0"/>
          <w:numId w:val="24"/>
        </w:numPr>
        <w:tabs>
          <w:tab w:val="left" w:pos="1561"/>
        </w:tabs>
        <w:autoSpaceDE w:val="0"/>
        <w:autoSpaceDN w:val="0"/>
        <w:spacing w:after="0" w:line="276" w:lineRule="auto"/>
        <w:ind w:right="707" w:firstLine="566"/>
        <w:contextualSpacing w:val="0"/>
        <w:jc w:val="both"/>
        <w:rPr>
          <w:rFonts w:ascii="Times New Roman" w:hAnsi="Times New Roman" w:cs="Times New Roman"/>
        </w:rPr>
      </w:pPr>
      <w:r w:rsidRPr="00E56189">
        <w:rPr>
          <w:rFonts w:ascii="Times New Roman" w:hAnsi="Times New Roman" w:cs="Times New Roman"/>
        </w:rPr>
        <w:t>формирование умений называть и составлять краткие описания особенностей культовых сооружений, религиозных служб, обрядов традиционных религий народов России;</w:t>
      </w:r>
    </w:p>
    <w:p w14:paraId="33171974" w14:textId="77777777" w:rsidR="00E56189" w:rsidRPr="00E56189" w:rsidRDefault="00E56189">
      <w:pPr>
        <w:pStyle w:val="a7"/>
        <w:widowControl w:val="0"/>
        <w:numPr>
          <w:ilvl w:val="0"/>
          <w:numId w:val="24"/>
        </w:numPr>
        <w:tabs>
          <w:tab w:val="left" w:pos="1455"/>
        </w:tabs>
        <w:autoSpaceDE w:val="0"/>
        <w:autoSpaceDN w:val="0"/>
        <w:spacing w:before="66" w:after="0" w:line="276" w:lineRule="auto"/>
        <w:ind w:right="701" w:firstLine="566"/>
        <w:contextualSpacing w:val="0"/>
        <w:jc w:val="both"/>
        <w:rPr>
          <w:rFonts w:ascii="Times New Roman" w:hAnsi="Times New Roman" w:cs="Times New Roman"/>
        </w:rPr>
      </w:pPr>
      <w:r w:rsidRPr="00E56189">
        <w:rPr>
          <w:rFonts w:ascii="Times New Roman" w:hAnsi="Times New Roman" w:cs="Times New Roman"/>
        </w:rPr>
        <w:t>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14:paraId="183832C9" w14:textId="77777777" w:rsidR="00E56189" w:rsidRPr="00E56189" w:rsidRDefault="00E56189">
      <w:pPr>
        <w:pStyle w:val="a7"/>
        <w:widowControl w:val="0"/>
        <w:numPr>
          <w:ilvl w:val="0"/>
          <w:numId w:val="24"/>
        </w:numPr>
        <w:tabs>
          <w:tab w:val="left" w:pos="1518"/>
        </w:tabs>
        <w:autoSpaceDE w:val="0"/>
        <w:autoSpaceDN w:val="0"/>
        <w:spacing w:before="1" w:after="0"/>
        <w:ind w:right="715" w:firstLine="566"/>
        <w:contextualSpacing w:val="0"/>
        <w:jc w:val="both"/>
        <w:rPr>
          <w:rFonts w:ascii="Times New Roman" w:hAnsi="Times New Roman" w:cs="Times New Roman"/>
        </w:rPr>
      </w:pPr>
      <w:r w:rsidRPr="00E56189">
        <w:rPr>
          <w:rFonts w:ascii="Times New Roman" w:hAnsi="Times New Roman" w:cs="Times New Roman"/>
        </w:rPr>
        <w:t>понимание ценности семьи, умение приводить примеры положительного</w:t>
      </w:r>
      <w:r w:rsidRPr="00E56189">
        <w:rPr>
          <w:rFonts w:ascii="Times New Roman" w:hAnsi="Times New Roman" w:cs="Times New Roman"/>
          <w:spacing w:val="-2"/>
        </w:rPr>
        <w:t xml:space="preserve"> </w:t>
      </w:r>
      <w:r w:rsidRPr="00E56189">
        <w:rPr>
          <w:rFonts w:ascii="Times New Roman" w:hAnsi="Times New Roman" w:cs="Times New Roman"/>
        </w:rPr>
        <w:t>влияния</w:t>
      </w:r>
      <w:r w:rsidRPr="00E56189">
        <w:rPr>
          <w:rFonts w:ascii="Times New Roman" w:hAnsi="Times New Roman" w:cs="Times New Roman"/>
          <w:spacing w:val="-3"/>
        </w:rPr>
        <w:t xml:space="preserve"> </w:t>
      </w:r>
      <w:r w:rsidRPr="00E56189">
        <w:rPr>
          <w:rFonts w:ascii="Times New Roman" w:hAnsi="Times New Roman" w:cs="Times New Roman"/>
        </w:rPr>
        <w:t>религиозных традиций на отношения в семье, воспитание</w:t>
      </w:r>
      <w:r w:rsidRPr="00E56189">
        <w:rPr>
          <w:rFonts w:ascii="Times New Roman" w:hAnsi="Times New Roman" w:cs="Times New Roman"/>
          <w:spacing w:val="-2"/>
        </w:rPr>
        <w:t xml:space="preserve"> </w:t>
      </w:r>
      <w:r w:rsidRPr="00E56189">
        <w:rPr>
          <w:rFonts w:ascii="Times New Roman" w:hAnsi="Times New Roman" w:cs="Times New Roman"/>
        </w:rPr>
        <w:t>детей;</w:t>
      </w:r>
    </w:p>
    <w:p w14:paraId="3F0112F9" w14:textId="77777777" w:rsidR="00E56189" w:rsidRPr="00E56189" w:rsidRDefault="00E56189">
      <w:pPr>
        <w:pStyle w:val="a7"/>
        <w:widowControl w:val="0"/>
        <w:numPr>
          <w:ilvl w:val="0"/>
          <w:numId w:val="24"/>
        </w:numPr>
        <w:tabs>
          <w:tab w:val="left" w:pos="1643"/>
        </w:tabs>
        <w:autoSpaceDE w:val="0"/>
        <w:autoSpaceDN w:val="0"/>
        <w:spacing w:after="0" w:line="276" w:lineRule="auto"/>
        <w:ind w:right="714" w:firstLine="566"/>
        <w:contextualSpacing w:val="0"/>
        <w:jc w:val="both"/>
        <w:rPr>
          <w:rFonts w:ascii="Times New Roman" w:hAnsi="Times New Roman" w:cs="Times New Roman"/>
        </w:rPr>
      </w:pPr>
      <w:r w:rsidRPr="00E56189">
        <w:rPr>
          <w:rFonts w:ascii="Times New Roman" w:hAnsi="Times New Roman" w:cs="Times New Roman"/>
        </w:rPr>
        <w:t>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14:paraId="2741BF03" w14:textId="77777777" w:rsidR="00E56189" w:rsidRPr="00E56189" w:rsidRDefault="00E56189">
      <w:pPr>
        <w:pStyle w:val="a7"/>
        <w:widowControl w:val="0"/>
        <w:numPr>
          <w:ilvl w:val="0"/>
          <w:numId w:val="24"/>
        </w:numPr>
        <w:tabs>
          <w:tab w:val="left" w:pos="1610"/>
        </w:tabs>
        <w:autoSpaceDE w:val="0"/>
        <w:autoSpaceDN w:val="0"/>
        <w:spacing w:after="0" w:line="273" w:lineRule="auto"/>
        <w:ind w:right="705" w:firstLine="566"/>
        <w:contextualSpacing w:val="0"/>
        <w:jc w:val="both"/>
        <w:rPr>
          <w:rFonts w:ascii="Times New Roman" w:hAnsi="Times New Roman" w:cs="Times New Roman"/>
        </w:rPr>
      </w:pPr>
      <w:r w:rsidRPr="00E56189">
        <w:rPr>
          <w:rFonts w:ascii="Times New Roman" w:hAnsi="Times New Roman" w:cs="Times New Roman"/>
        </w:rPr>
        <w:t>понимание ценности человеческой жизни, человеческого достоинства, честного труда людей на благо человека, общества;</w:t>
      </w:r>
    </w:p>
    <w:p w14:paraId="2049A6CA" w14:textId="77777777" w:rsidR="00E56189" w:rsidRPr="00E56189" w:rsidRDefault="00E56189">
      <w:pPr>
        <w:pStyle w:val="a7"/>
        <w:widowControl w:val="0"/>
        <w:numPr>
          <w:ilvl w:val="0"/>
          <w:numId w:val="24"/>
        </w:numPr>
        <w:tabs>
          <w:tab w:val="left" w:pos="1787"/>
        </w:tabs>
        <w:autoSpaceDE w:val="0"/>
        <w:autoSpaceDN w:val="0"/>
        <w:spacing w:after="0"/>
        <w:ind w:right="725" w:firstLine="566"/>
        <w:contextualSpacing w:val="0"/>
        <w:jc w:val="both"/>
        <w:rPr>
          <w:rFonts w:ascii="Times New Roman" w:hAnsi="Times New Roman" w:cs="Times New Roman"/>
        </w:rPr>
      </w:pPr>
      <w:r w:rsidRPr="00E56189">
        <w:rPr>
          <w:rFonts w:ascii="Times New Roman" w:hAnsi="Times New Roman" w:cs="Times New Roman"/>
        </w:rPr>
        <w:t>формирование умений объяснять значение слов "милосердие", "сострадание", "прощение", "дружелюбие";</w:t>
      </w:r>
    </w:p>
    <w:p w14:paraId="44905EE9" w14:textId="77777777" w:rsidR="00E56189" w:rsidRPr="00E56189" w:rsidRDefault="00E56189">
      <w:pPr>
        <w:pStyle w:val="a7"/>
        <w:widowControl w:val="0"/>
        <w:numPr>
          <w:ilvl w:val="0"/>
          <w:numId w:val="24"/>
        </w:numPr>
        <w:tabs>
          <w:tab w:val="left" w:pos="1586"/>
        </w:tabs>
        <w:autoSpaceDE w:val="0"/>
        <w:autoSpaceDN w:val="0"/>
        <w:spacing w:after="0" w:line="276" w:lineRule="auto"/>
        <w:ind w:right="707" w:firstLine="566"/>
        <w:contextualSpacing w:val="0"/>
        <w:jc w:val="both"/>
        <w:rPr>
          <w:rFonts w:ascii="Times New Roman" w:hAnsi="Times New Roman" w:cs="Times New Roman"/>
        </w:rPr>
      </w:pPr>
      <w:r w:rsidRPr="00E56189">
        <w:rPr>
          <w:rFonts w:ascii="Times New Roman" w:hAnsi="Times New Roman" w:cs="Times New Roman"/>
        </w:rPr>
        <w:t>умение находить образы, приводить примеры проявлений любви к ближнему, милосердия и сострадания в религиозных культурах, истории России, современной жизни;</w:t>
      </w:r>
    </w:p>
    <w:p w14:paraId="7C7F1434" w14:textId="41942614" w:rsidR="00E56189" w:rsidRPr="0095156C" w:rsidRDefault="00E56189" w:rsidP="0095156C">
      <w:pPr>
        <w:pStyle w:val="a7"/>
        <w:widowControl w:val="0"/>
        <w:numPr>
          <w:ilvl w:val="0"/>
          <w:numId w:val="24"/>
        </w:numPr>
        <w:tabs>
          <w:tab w:val="left" w:pos="1533"/>
        </w:tabs>
        <w:autoSpaceDE w:val="0"/>
        <w:autoSpaceDN w:val="0"/>
        <w:spacing w:after="0"/>
        <w:ind w:right="733" w:firstLine="566"/>
        <w:contextualSpacing w:val="0"/>
        <w:jc w:val="both"/>
        <w:rPr>
          <w:rFonts w:ascii="Times New Roman" w:hAnsi="Times New Roman" w:cs="Times New Roman"/>
        </w:rPr>
      </w:pPr>
      <w:r w:rsidRPr="00E56189">
        <w:rPr>
          <w:rFonts w:ascii="Times New Roman" w:hAnsi="Times New Roman" w:cs="Times New Roman"/>
        </w:rPr>
        <w:t>открытость к сотрудничеству, готовность оказывать помощь; осуждение любых случаев унижения человеческого достоинства.</w:t>
      </w:r>
    </w:p>
    <w:p w14:paraId="1E20B0E3" w14:textId="77777777" w:rsidR="00E56189" w:rsidRPr="0095156C" w:rsidRDefault="00E56189" w:rsidP="00E56189">
      <w:pPr>
        <w:pStyle w:val="3"/>
        <w:spacing w:line="252" w:lineRule="exact"/>
        <w:ind w:left="1170"/>
        <w:rPr>
          <w:rFonts w:ascii="Times New Roman" w:hAnsi="Times New Roman" w:cs="Times New Roman"/>
          <w:b/>
          <w:color w:val="auto"/>
          <w:sz w:val="24"/>
          <w:szCs w:val="24"/>
        </w:rPr>
      </w:pPr>
      <w:r w:rsidRPr="0095156C">
        <w:rPr>
          <w:rFonts w:ascii="Times New Roman" w:hAnsi="Times New Roman" w:cs="Times New Roman"/>
          <w:b/>
          <w:color w:val="auto"/>
          <w:sz w:val="24"/>
          <w:szCs w:val="24"/>
        </w:rPr>
        <w:t>По</w:t>
      </w:r>
      <w:r w:rsidRPr="0095156C">
        <w:rPr>
          <w:rFonts w:ascii="Times New Roman" w:hAnsi="Times New Roman" w:cs="Times New Roman"/>
          <w:b/>
          <w:color w:val="auto"/>
          <w:spacing w:val="-3"/>
          <w:sz w:val="24"/>
          <w:szCs w:val="24"/>
        </w:rPr>
        <w:t xml:space="preserve"> </w:t>
      </w:r>
      <w:r w:rsidRPr="0095156C">
        <w:rPr>
          <w:rFonts w:ascii="Times New Roman" w:hAnsi="Times New Roman" w:cs="Times New Roman"/>
          <w:b/>
          <w:color w:val="auto"/>
          <w:sz w:val="24"/>
          <w:szCs w:val="24"/>
        </w:rPr>
        <w:t>учебному</w:t>
      </w:r>
      <w:r w:rsidRPr="0095156C">
        <w:rPr>
          <w:rFonts w:ascii="Times New Roman" w:hAnsi="Times New Roman" w:cs="Times New Roman"/>
          <w:b/>
          <w:color w:val="auto"/>
          <w:spacing w:val="-3"/>
          <w:sz w:val="24"/>
          <w:szCs w:val="24"/>
        </w:rPr>
        <w:t xml:space="preserve"> </w:t>
      </w:r>
      <w:r w:rsidRPr="0095156C">
        <w:rPr>
          <w:rFonts w:ascii="Times New Roman" w:hAnsi="Times New Roman" w:cs="Times New Roman"/>
          <w:b/>
          <w:color w:val="auto"/>
          <w:sz w:val="24"/>
          <w:szCs w:val="24"/>
        </w:rPr>
        <w:t>модулю</w:t>
      </w:r>
      <w:r w:rsidRPr="0095156C">
        <w:rPr>
          <w:rFonts w:ascii="Times New Roman" w:hAnsi="Times New Roman" w:cs="Times New Roman"/>
          <w:b/>
          <w:color w:val="auto"/>
          <w:spacing w:val="-10"/>
          <w:sz w:val="24"/>
          <w:szCs w:val="24"/>
        </w:rPr>
        <w:t xml:space="preserve"> </w:t>
      </w:r>
      <w:r w:rsidRPr="0095156C">
        <w:rPr>
          <w:rFonts w:ascii="Times New Roman" w:hAnsi="Times New Roman" w:cs="Times New Roman"/>
          <w:b/>
          <w:color w:val="auto"/>
          <w:sz w:val="24"/>
          <w:szCs w:val="24"/>
        </w:rPr>
        <w:t>"Основы</w:t>
      </w:r>
      <w:r w:rsidRPr="0095156C">
        <w:rPr>
          <w:rFonts w:ascii="Times New Roman" w:hAnsi="Times New Roman" w:cs="Times New Roman"/>
          <w:b/>
          <w:color w:val="auto"/>
          <w:spacing w:val="-11"/>
          <w:sz w:val="24"/>
          <w:szCs w:val="24"/>
        </w:rPr>
        <w:t xml:space="preserve"> </w:t>
      </w:r>
      <w:r w:rsidRPr="0095156C">
        <w:rPr>
          <w:rFonts w:ascii="Times New Roman" w:hAnsi="Times New Roman" w:cs="Times New Roman"/>
          <w:b/>
          <w:color w:val="auto"/>
          <w:sz w:val="24"/>
          <w:szCs w:val="24"/>
        </w:rPr>
        <w:t>светской</w:t>
      </w:r>
      <w:r w:rsidRPr="0095156C">
        <w:rPr>
          <w:rFonts w:ascii="Times New Roman" w:hAnsi="Times New Roman" w:cs="Times New Roman"/>
          <w:b/>
          <w:color w:val="auto"/>
          <w:spacing w:val="-3"/>
          <w:sz w:val="24"/>
          <w:szCs w:val="24"/>
        </w:rPr>
        <w:t xml:space="preserve"> </w:t>
      </w:r>
      <w:r w:rsidRPr="0095156C">
        <w:rPr>
          <w:rFonts w:ascii="Times New Roman" w:hAnsi="Times New Roman" w:cs="Times New Roman"/>
          <w:b/>
          <w:color w:val="auto"/>
          <w:spacing w:val="-2"/>
          <w:sz w:val="24"/>
          <w:szCs w:val="24"/>
        </w:rPr>
        <w:t>этики":</w:t>
      </w:r>
    </w:p>
    <w:p w14:paraId="672EB19B" w14:textId="77777777" w:rsidR="00E56189" w:rsidRPr="00E56189" w:rsidRDefault="00E56189">
      <w:pPr>
        <w:pStyle w:val="a7"/>
        <w:widowControl w:val="0"/>
        <w:numPr>
          <w:ilvl w:val="0"/>
          <w:numId w:val="25"/>
        </w:numPr>
        <w:tabs>
          <w:tab w:val="left" w:pos="1599"/>
        </w:tabs>
        <w:autoSpaceDE w:val="0"/>
        <w:autoSpaceDN w:val="0"/>
        <w:spacing w:before="20" w:after="0"/>
        <w:ind w:right="715" w:firstLine="566"/>
        <w:contextualSpacing w:val="0"/>
        <w:jc w:val="both"/>
        <w:rPr>
          <w:rFonts w:ascii="Times New Roman" w:hAnsi="Times New Roman" w:cs="Times New Roman"/>
        </w:rPr>
      </w:pPr>
      <w:r w:rsidRPr="00E56189">
        <w:rPr>
          <w:rFonts w:ascii="Times New Roman" w:hAnsi="Times New Roman" w:cs="Times New Roman"/>
        </w:rPr>
        <w:t>формирование умения строить суждения оценочного характера о</w:t>
      </w:r>
      <w:r w:rsidRPr="00E56189">
        <w:rPr>
          <w:rFonts w:ascii="Times New Roman" w:hAnsi="Times New Roman" w:cs="Times New Roman"/>
          <w:spacing w:val="-3"/>
        </w:rPr>
        <w:t xml:space="preserve"> </w:t>
      </w:r>
      <w:r w:rsidRPr="00E56189">
        <w:rPr>
          <w:rFonts w:ascii="Times New Roman" w:hAnsi="Times New Roman" w:cs="Times New Roman"/>
        </w:rPr>
        <w:t>роли личных</w:t>
      </w:r>
      <w:r w:rsidRPr="00E56189">
        <w:rPr>
          <w:rFonts w:ascii="Times New Roman" w:hAnsi="Times New Roman" w:cs="Times New Roman"/>
          <w:spacing w:val="-2"/>
        </w:rPr>
        <w:t xml:space="preserve"> </w:t>
      </w:r>
      <w:r w:rsidRPr="00E56189">
        <w:rPr>
          <w:rFonts w:ascii="Times New Roman" w:hAnsi="Times New Roman" w:cs="Times New Roman"/>
        </w:rPr>
        <w:t>усилий для</w:t>
      </w:r>
      <w:r w:rsidRPr="00E56189">
        <w:rPr>
          <w:rFonts w:ascii="Times New Roman" w:hAnsi="Times New Roman" w:cs="Times New Roman"/>
          <w:spacing w:val="-4"/>
        </w:rPr>
        <w:t xml:space="preserve"> </w:t>
      </w:r>
      <w:r w:rsidRPr="00E56189">
        <w:rPr>
          <w:rFonts w:ascii="Times New Roman" w:hAnsi="Times New Roman" w:cs="Times New Roman"/>
        </w:rPr>
        <w:t>нравственного развития</w:t>
      </w:r>
      <w:r w:rsidRPr="00E56189">
        <w:rPr>
          <w:rFonts w:ascii="Times New Roman" w:hAnsi="Times New Roman" w:cs="Times New Roman"/>
          <w:spacing w:val="-3"/>
        </w:rPr>
        <w:t xml:space="preserve"> </w:t>
      </w:r>
      <w:r w:rsidRPr="00E56189">
        <w:rPr>
          <w:rFonts w:ascii="Times New Roman" w:hAnsi="Times New Roman" w:cs="Times New Roman"/>
        </w:rPr>
        <w:t>человека;</w:t>
      </w:r>
    </w:p>
    <w:p w14:paraId="0560698B" w14:textId="77777777" w:rsidR="00E56189" w:rsidRPr="00E56189" w:rsidRDefault="00E56189">
      <w:pPr>
        <w:pStyle w:val="a7"/>
        <w:widowControl w:val="0"/>
        <w:numPr>
          <w:ilvl w:val="0"/>
          <w:numId w:val="25"/>
        </w:numPr>
        <w:tabs>
          <w:tab w:val="left" w:pos="1441"/>
        </w:tabs>
        <w:autoSpaceDE w:val="0"/>
        <w:autoSpaceDN w:val="0"/>
        <w:spacing w:after="0"/>
        <w:ind w:right="716" w:firstLine="566"/>
        <w:contextualSpacing w:val="0"/>
        <w:jc w:val="both"/>
        <w:rPr>
          <w:rFonts w:ascii="Times New Roman" w:hAnsi="Times New Roman" w:cs="Times New Roman"/>
        </w:rPr>
      </w:pPr>
      <w:r w:rsidRPr="00E56189">
        <w:rPr>
          <w:rFonts w:ascii="Times New Roman" w:hAnsi="Times New Roman" w:cs="Times New Roman"/>
        </w:rPr>
        <w:t>формирование умения анализировать и давать нравственную оценку поступкам, отвечать за них, проявлять готовность к сознательному самоограничению в поведении;</w:t>
      </w:r>
    </w:p>
    <w:p w14:paraId="5EBDB1FE" w14:textId="77777777" w:rsidR="00E56189" w:rsidRPr="00E56189" w:rsidRDefault="00E56189">
      <w:pPr>
        <w:pStyle w:val="a7"/>
        <w:widowControl w:val="0"/>
        <w:numPr>
          <w:ilvl w:val="0"/>
          <w:numId w:val="25"/>
        </w:numPr>
        <w:tabs>
          <w:tab w:val="left" w:pos="1518"/>
        </w:tabs>
        <w:autoSpaceDE w:val="0"/>
        <w:autoSpaceDN w:val="0"/>
        <w:spacing w:after="0" w:line="276" w:lineRule="auto"/>
        <w:ind w:right="713" w:firstLine="566"/>
        <w:contextualSpacing w:val="0"/>
        <w:jc w:val="both"/>
        <w:rPr>
          <w:rFonts w:ascii="Times New Roman" w:hAnsi="Times New Roman" w:cs="Times New Roman"/>
        </w:rPr>
      </w:pPr>
      <w:r w:rsidRPr="00E56189">
        <w:rPr>
          <w:rFonts w:ascii="Times New Roman" w:hAnsi="Times New Roman" w:cs="Times New Roman"/>
        </w:rPr>
        <w:t>способность осуществлять и обосновывать нравственный выбор, опираясь на принятые</w:t>
      </w:r>
      <w:r w:rsidRPr="00E56189">
        <w:rPr>
          <w:rFonts w:ascii="Times New Roman" w:hAnsi="Times New Roman" w:cs="Times New Roman"/>
          <w:spacing w:val="-2"/>
        </w:rPr>
        <w:t xml:space="preserve"> </w:t>
      </w:r>
      <w:r w:rsidRPr="00E56189">
        <w:rPr>
          <w:rFonts w:ascii="Times New Roman" w:hAnsi="Times New Roman" w:cs="Times New Roman"/>
        </w:rPr>
        <w:t>в обществе</w:t>
      </w:r>
      <w:r w:rsidRPr="00E56189">
        <w:rPr>
          <w:rFonts w:ascii="Times New Roman" w:hAnsi="Times New Roman" w:cs="Times New Roman"/>
          <w:spacing w:val="-2"/>
        </w:rPr>
        <w:t xml:space="preserve"> </w:t>
      </w:r>
      <w:r w:rsidRPr="00E56189">
        <w:rPr>
          <w:rFonts w:ascii="Times New Roman" w:hAnsi="Times New Roman" w:cs="Times New Roman"/>
        </w:rPr>
        <w:t>нормы морали и внутреннюю установку личности, поступать согласно своей совести;</w:t>
      </w:r>
    </w:p>
    <w:p w14:paraId="2E623577" w14:textId="77777777" w:rsidR="00E56189" w:rsidRPr="00E56189" w:rsidRDefault="00E56189">
      <w:pPr>
        <w:pStyle w:val="a7"/>
        <w:widowControl w:val="0"/>
        <w:numPr>
          <w:ilvl w:val="0"/>
          <w:numId w:val="25"/>
        </w:numPr>
        <w:tabs>
          <w:tab w:val="left" w:pos="1451"/>
        </w:tabs>
        <w:autoSpaceDE w:val="0"/>
        <w:autoSpaceDN w:val="0"/>
        <w:spacing w:after="0" w:line="276" w:lineRule="auto"/>
        <w:ind w:right="717" w:firstLine="566"/>
        <w:contextualSpacing w:val="0"/>
        <w:jc w:val="both"/>
        <w:rPr>
          <w:rFonts w:ascii="Times New Roman" w:hAnsi="Times New Roman" w:cs="Times New Roman"/>
        </w:rPr>
      </w:pPr>
      <w:r w:rsidRPr="00E56189">
        <w:rPr>
          <w:rFonts w:ascii="Times New Roman" w:hAnsi="Times New Roman" w:cs="Times New Roman"/>
        </w:rPr>
        <w:t>знание общепринятых в российском обществе норм морали, отношений и поведения людей, основанных на российских традиционных духовных ценностях, конституционных правах,</w:t>
      </w:r>
      <w:r w:rsidRPr="00E56189">
        <w:rPr>
          <w:rFonts w:ascii="Times New Roman" w:hAnsi="Times New Roman" w:cs="Times New Roman"/>
          <w:spacing w:val="40"/>
        </w:rPr>
        <w:t xml:space="preserve"> </w:t>
      </w:r>
      <w:r w:rsidRPr="00E56189">
        <w:rPr>
          <w:rFonts w:ascii="Times New Roman" w:hAnsi="Times New Roman" w:cs="Times New Roman"/>
        </w:rPr>
        <w:t>свободах и обязанностях гражданина;</w:t>
      </w:r>
    </w:p>
    <w:p w14:paraId="08A9E80E" w14:textId="77777777" w:rsidR="00E56189" w:rsidRPr="00E56189" w:rsidRDefault="00E56189">
      <w:pPr>
        <w:pStyle w:val="a7"/>
        <w:widowControl w:val="0"/>
        <w:numPr>
          <w:ilvl w:val="0"/>
          <w:numId w:val="25"/>
        </w:numPr>
        <w:tabs>
          <w:tab w:val="left" w:pos="1508"/>
        </w:tabs>
        <w:autoSpaceDE w:val="0"/>
        <w:autoSpaceDN w:val="0"/>
        <w:spacing w:after="0" w:line="276" w:lineRule="auto"/>
        <w:ind w:right="709" w:firstLine="566"/>
        <w:contextualSpacing w:val="0"/>
        <w:jc w:val="both"/>
        <w:rPr>
          <w:rFonts w:ascii="Times New Roman" w:hAnsi="Times New Roman" w:cs="Times New Roman"/>
        </w:rPr>
      </w:pPr>
      <w:r w:rsidRPr="00E56189">
        <w:rPr>
          <w:rFonts w:ascii="Times New Roman" w:hAnsi="Times New Roman" w:cs="Times New Roman"/>
        </w:rPr>
        <w:t xml:space="preserve">формирование умения соотносить поведение и поступки человека с основными нормами российской светской (гражданской) </w:t>
      </w:r>
      <w:r w:rsidRPr="00E56189">
        <w:rPr>
          <w:rFonts w:ascii="Times New Roman" w:hAnsi="Times New Roman" w:cs="Times New Roman"/>
          <w:spacing w:val="-2"/>
        </w:rPr>
        <w:t>этики;</w:t>
      </w:r>
    </w:p>
    <w:p w14:paraId="7938220C" w14:textId="77777777" w:rsidR="00E56189" w:rsidRPr="00E56189" w:rsidRDefault="00E56189">
      <w:pPr>
        <w:pStyle w:val="a7"/>
        <w:widowControl w:val="0"/>
        <w:numPr>
          <w:ilvl w:val="0"/>
          <w:numId w:val="25"/>
        </w:numPr>
        <w:tabs>
          <w:tab w:val="left" w:pos="1599"/>
        </w:tabs>
        <w:autoSpaceDE w:val="0"/>
        <w:autoSpaceDN w:val="0"/>
        <w:spacing w:after="0" w:line="276" w:lineRule="auto"/>
        <w:ind w:right="715" w:firstLine="566"/>
        <w:contextualSpacing w:val="0"/>
        <w:jc w:val="both"/>
        <w:rPr>
          <w:rFonts w:ascii="Times New Roman" w:hAnsi="Times New Roman" w:cs="Times New Roman"/>
        </w:rPr>
      </w:pPr>
      <w:r w:rsidRPr="00E56189">
        <w:rPr>
          <w:rFonts w:ascii="Times New Roman" w:hAnsi="Times New Roman" w:cs="Times New Roman"/>
        </w:rPr>
        <w:t>формирование умения строить суждения оценочного характера о значении нравственности в жизни человека, коллектива, семьи, общества;</w:t>
      </w:r>
    </w:p>
    <w:p w14:paraId="562E74F3" w14:textId="77777777" w:rsidR="00E56189" w:rsidRPr="00E56189" w:rsidRDefault="00E56189">
      <w:pPr>
        <w:pStyle w:val="a7"/>
        <w:widowControl w:val="0"/>
        <w:numPr>
          <w:ilvl w:val="0"/>
          <w:numId w:val="25"/>
        </w:numPr>
        <w:tabs>
          <w:tab w:val="left" w:pos="1580"/>
        </w:tabs>
        <w:autoSpaceDE w:val="0"/>
        <w:autoSpaceDN w:val="0"/>
        <w:spacing w:before="66" w:after="0" w:line="276" w:lineRule="auto"/>
        <w:ind w:right="708" w:firstLine="566"/>
        <w:contextualSpacing w:val="0"/>
        <w:jc w:val="both"/>
        <w:rPr>
          <w:rFonts w:ascii="Times New Roman" w:hAnsi="Times New Roman" w:cs="Times New Roman"/>
        </w:rPr>
      </w:pPr>
      <w:r w:rsidRPr="00E56189">
        <w:rPr>
          <w:rFonts w:ascii="Times New Roman" w:hAnsi="Times New Roman" w:cs="Times New Roman"/>
        </w:rPr>
        <w:t>знание и готовность ориентироваться на российские традиционные семейные ценности, нравственные нормы поведения в коллективе, обществе, соблюдать правила этикета;</w:t>
      </w:r>
    </w:p>
    <w:p w14:paraId="4F4977C7" w14:textId="77777777" w:rsidR="00E56189" w:rsidRPr="00E56189" w:rsidRDefault="00E56189">
      <w:pPr>
        <w:pStyle w:val="a7"/>
        <w:widowControl w:val="0"/>
        <w:numPr>
          <w:ilvl w:val="0"/>
          <w:numId w:val="25"/>
        </w:numPr>
        <w:tabs>
          <w:tab w:val="left" w:pos="1523"/>
        </w:tabs>
        <w:autoSpaceDE w:val="0"/>
        <w:autoSpaceDN w:val="0"/>
        <w:spacing w:before="1" w:after="0"/>
        <w:ind w:right="715" w:firstLine="566"/>
        <w:contextualSpacing w:val="0"/>
        <w:jc w:val="both"/>
        <w:rPr>
          <w:rFonts w:ascii="Times New Roman" w:hAnsi="Times New Roman" w:cs="Times New Roman"/>
        </w:rPr>
      </w:pPr>
      <w:r w:rsidRPr="00E56189">
        <w:rPr>
          <w:rFonts w:ascii="Times New Roman" w:hAnsi="Times New Roman" w:cs="Times New Roman"/>
        </w:rPr>
        <w:lastRenderedPageBreak/>
        <w:t>понимание ценности человеческой жизни, человеческого достоинства, честного труда людей на благо человека, общества;</w:t>
      </w:r>
    </w:p>
    <w:p w14:paraId="5084DD8A" w14:textId="77777777" w:rsidR="00E56189" w:rsidRPr="00E56189" w:rsidRDefault="00E56189">
      <w:pPr>
        <w:pStyle w:val="a7"/>
        <w:widowControl w:val="0"/>
        <w:numPr>
          <w:ilvl w:val="0"/>
          <w:numId w:val="25"/>
        </w:numPr>
        <w:tabs>
          <w:tab w:val="left" w:pos="1422"/>
        </w:tabs>
        <w:autoSpaceDE w:val="0"/>
        <w:autoSpaceDN w:val="0"/>
        <w:spacing w:after="0" w:line="283" w:lineRule="auto"/>
        <w:ind w:right="735" w:firstLine="566"/>
        <w:contextualSpacing w:val="0"/>
        <w:jc w:val="both"/>
        <w:rPr>
          <w:rFonts w:ascii="Times New Roman" w:hAnsi="Times New Roman" w:cs="Times New Roman"/>
        </w:rPr>
      </w:pPr>
      <w:r w:rsidRPr="00E56189">
        <w:rPr>
          <w:rFonts w:ascii="Times New Roman" w:hAnsi="Times New Roman" w:cs="Times New Roman"/>
        </w:rPr>
        <w:t>формирование умения объяснять значение слов "милосердие", "сострадание", "прощение", "дружелюбие";</w:t>
      </w:r>
    </w:p>
    <w:p w14:paraId="1433E595" w14:textId="77777777" w:rsidR="00E56189" w:rsidRPr="00E56189" w:rsidRDefault="00E56189">
      <w:pPr>
        <w:pStyle w:val="a7"/>
        <w:widowControl w:val="0"/>
        <w:numPr>
          <w:ilvl w:val="0"/>
          <w:numId w:val="25"/>
        </w:numPr>
        <w:tabs>
          <w:tab w:val="left" w:pos="1648"/>
        </w:tabs>
        <w:autoSpaceDE w:val="0"/>
        <w:autoSpaceDN w:val="0"/>
        <w:spacing w:after="0" w:line="276" w:lineRule="auto"/>
        <w:ind w:right="713" w:firstLine="566"/>
        <w:contextualSpacing w:val="0"/>
        <w:jc w:val="both"/>
        <w:rPr>
          <w:rFonts w:ascii="Times New Roman" w:hAnsi="Times New Roman" w:cs="Times New Roman"/>
        </w:rPr>
      </w:pPr>
      <w:r w:rsidRPr="00E56189">
        <w:rPr>
          <w:rFonts w:ascii="Times New Roman" w:hAnsi="Times New Roman" w:cs="Times New Roman"/>
        </w:rPr>
        <w:t>формирование умения приводить примеры проявлений любви к ближнему, милосердия и сострадания в истории России, современной жизни;</w:t>
      </w:r>
    </w:p>
    <w:p w14:paraId="206BD07C" w14:textId="3D297567" w:rsidR="00E56189" w:rsidRPr="0095156C" w:rsidRDefault="00E56189" w:rsidP="0095156C">
      <w:pPr>
        <w:pStyle w:val="a7"/>
        <w:widowControl w:val="0"/>
        <w:numPr>
          <w:ilvl w:val="0"/>
          <w:numId w:val="25"/>
        </w:numPr>
        <w:tabs>
          <w:tab w:val="left" w:pos="1706"/>
        </w:tabs>
        <w:autoSpaceDE w:val="0"/>
        <w:autoSpaceDN w:val="0"/>
        <w:spacing w:after="0" w:line="280" w:lineRule="auto"/>
        <w:ind w:right="710" w:firstLine="566"/>
        <w:contextualSpacing w:val="0"/>
        <w:jc w:val="both"/>
        <w:rPr>
          <w:rFonts w:ascii="Times New Roman" w:hAnsi="Times New Roman" w:cs="Times New Roman"/>
        </w:rPr>
      </w:pPr>
      <w:r w:rsidRPr="00E56189">
        <w:rPr>
          <w:rFonts w:ascii="Times New Roman" w:hAnsi="Times New Roman" w:cs="Times New Roman"/>
        </w:rPr>
        <w:t>готовность проявлять открытость к сотрудничеству, готовность оказывать помощь; осуждать любые случаи унижения человеческого достоинства.</w:t>
      </w:r>
    </w:p>
    <w:p w14:paraId="79A3854D" w14:textId="77777777" w:rsidR="00E56189" w:rsidRPr="0095156C" w:rsidRDefault="00E56189" w:rsidP="00E56189">
      <w:pPr>
        <w:pStyle w:val="3"/>
        <w:ind w:right="719" w:firstLine="566"/>
        <w:rPr>
          <w:rFonts w:ascii="Times New Roman" w:hAnsi="Times New Roman" w:cs="Times New Roman"/>
          <w:b/>
          <w:color w:val="auto"/>
          <w:sz w:val="24"/>
          <w:szCs w:val="24"/>
        </w:rPr>
      </w:pPr>
      <w:r w:rsidRPr="0095156C">
        <w:rPr>
          <w:rFonts w:ascii="Times New Roman" w:hAnsi="Times New Roman" w:cs="Times New Roman"/>
          <w:b/>
          <w:color w:val="auto"/>
          <w:sz w:val="24"/>
          <w:szCs w:val="24"/>
        </w:rPr>
        <w:t>Предметные результаты по учебному предмету "Изобразительное искусство":</w:t>
      </w:r>
    </w:p>
    <w:p w14:paraId="113DC7EC" w14:textId="77777777" w:rsidR="00E56189" w:rsidRPr="00E56189" w:rsidRDefault="00E56189">
      <w:pPr>
        <w:pStyle w:val="a7"/>
        <w:widowControl w:val="0"/>
        <w:numPr>
          <w:ilvl w:val="0"/>
          <w:numId w:val="26"/>
        </w:numPr>
        <w:tabs>
          <w:tab w:val="left" w:pos="1465"/>
        </w:tabs>
        <w:autoSpaceDE w:val="0"/>
        <w:autoSpaceDN w:val="0"/>
        <w:spacing w:before="118" w:after="0" w:line="276" w:lineRule="auto"/>
        <w:ind w:right="705" w:firstLine="566"/>
        <w:contextualSpacing w:val="0"/>
        <w:jc w:val="both"/>
        <w:rPr>
          <w:rFonts w:ascii="Times New Roman" w:hAnsi="Times New Roman" w:cs="Times New Roman"/>
        </w:rPr>
      </w:pPr>
      <w:r w:rsidRPr="00E56189">
        <w:rPr>
          <w:rFonts w:ascii="Times New Roman" w:hAnsi="Times New Roman" w:cs="Times New Roman"/>
        </w:rPr>
        <w:t>выполнение творческих работ с использованием различных художественных материалов и средств художественной выразительности изобразительного искусства;</w:t>
      </w:r>
    </w:p>
    <w:p w14:paraId="0A2B6069" w14:textId="77777777" w:rsidR="00E56189" w:rsidRPr="00E56189" w:rsidRDefault="00E56189">
      <w:pPr>
        <w:pStyle w:val="a7"/>
        <w:widowControl w:val="0"/>
        <w:numPr>
          <w:ilvl w:val="0"/>
          <w:numId w:val="26"/>
        </w:numPr>
        <w:tabs>
          <w:tab w:val="left" w:pos="1503"/>
        </w:tabs>
        <w:autoSpaceDE w:val="0"/>
        <w:autoSpaceDN w:val="0"/>
        <w:spacing w:before="155" w:after="0" w:line="283" w:lineRule="auto"/>
        <w:ind w:right="715" w:firstLine="566"/>
        <w:contextualSpacing w:val="0"/>
        <w:jc w:val="both"/>
        <w:rPr>
          <w:rFonts w:ascii="Times New Roman" w:hAnsi="Times New Roman" w:cs="Times New Roman"/>
        </w:rPr>
      </w:pPr>
      <w:r w:rsidRPr="00E56189">
        <w:rPr>
          <w:rFonts w:ascii="Times New Roman" w:hAnsi="Times New Roman" w:cs="Times New Roman"/>
        </w:rPr>
        <w:t xml:space="preserve">умение характеризовать виды и жанры изобразительного </w:t>
      </w:r>
      <w:r w:rsidRPr="00E56189">
        <w:rPr>
          <w:rFonts w:ascii="Times New Roman" w:hAnsi="Times New Roman" w:cs="Times New Roman"/>
          <w:spacing w:val="-2"/>
        </w:rPr>
        <w:t>искусства;</w:t>
      </w:r>
    </w:p>
    <w:p w14:paraId="3D1E4E0C" w14:textId="77777777" w:rsidR="00E56189" w:rsidRPr="00E56189" w:rsidRDefault="00E56189">
      <w:pPr>
        <w:pStyle w:val="a7"/>
        <w:widowControl w:val="0"/>
        <w:numPr>
          <w:ilvl w:val="0"/>
          <w:numId w:val="26"/>
        </w:numPr>
        <w:tabs>
          <w:tab w:val="left" w:pos="1527"/>
        </w:tabs>
        <w:autoSpaceDE w:val="0"/>
        <w:autoSpaceDN w:val="0"/>
        <w:spacing w:before="147" w:after="0"/>
        <w:ind w:right="707" w:firstLine="566"/>
        <w:contextualSpacing w:val="0"/>
        <w:jc w:val="both"/>
        <w:rPr>
          <w:rFonts w:ascii="Times New Roman" w:hAnsi="Times New Roman" w:cs="Times New Roman"/>
        </w:rPr>
      </w:pPr>
      <w:r w:rsidRPr="00E56189">
        <w:rPr>
          <w:rFonts w:ascii="Times New Roman" w:hAnsi="Times New Roman" w:cs="Times New Roman"/>
        </w:rPr>
        <w:t xml:space="preserve">овладение умением рисовать с натуры, по памяти, по </w:t>
      </w:r>
      <w:r w:rsidRPr="00E56189">
        <w:rPr>
          <w:rFonts w:ascii="Times New Roman" w:hAnsi="Times New Roman" w:cs="Times New Roman"/>
          <w:spacing w:val="-2"/>
        </w:rPr>
        <w:t>представлению;</w:t>
      </w:r>
    </w:p>
    <w:p w14:paraId="4EA4FB26" w14:textId="77777777" w:rsidR="00E56189" w:rsidRPr="00E56189" w:rsidRDefault="00E56189">
      <w:pPr>
        <w:pStyle w:val="a7"/>
        <w:widowControl w:val="0"/>
        <w:numPr>
          <w:ilvl w:val="0"/>
          <w:numId w:val="26"/>
        </w:numPr>
        <w:tabs>
          <w:tab w:val="left" w:pos="1719"/>
        </w:tabs>
        <w:autoSpaceDE w:val="0"/>
        <w:autoSpaceDN w:val="0"/>
        <w:spacing w:before="158" w:after="0"/>
        <w:ind w:right="710" w:firstLine="566"/>
        <w:contextualSpacing w:val="0"/>
        <w:jc w:val="both"/>
        <w:rPr>
          <w:rFonts w:ascii="Times New Roman" w:hAnsi="Times New Roman" w:cs="Times New Roman"/>
        </w:rPr>
      </w:pPr>
      <w:r w:rsidRPr="00E56189">
        <w:rPr>
          <w:rFonts w:ascii="Times New Roman" w:hAnsi="Times New Roman" w:cs="Times New Roman"/>
        </w:rPr>
        <w:t>умение применять принципы перспективных и композиционных построений;</w:t>
      </w:r>
    </w:p>
    <w:p w14:paraId="2A43C403" w14:textId="77777777" w:rsidR="00E56189" w:rsidRPr="00E56189" w:rsidRDefault="00E56189">
      <w:pPr>
        <w:pStyle w:val="a7"/>
        <w:widowControl w:val="0"/>
        <w:numPr>
          <w:ilvl w:val="0"/>
          <w:numId w:val="26"/>
        </w:numPr>
        <w:tabs>
          <w:tab w:val="left" w:pos="1652"/>
        </w:tabs>
        <w:autoSpaceDE w:val="0"/>
        <w:autoSpaceDN w:val="0"/>
        <w:spacing w:before="157" w:after="0" w:line="268" w:lineRule="auto"/>
        <w:ind w:right="721" w:firstLine="566"/>
        <w:contextualSpacing w:val="0"/>
        <w:jc w:val="both"/>
        <w:rPr>
          <w:rFonts w:ascii="Times New Roman" w:hAnsi="Times New Roman" w:cs="Times New Roman"/>
        </w:rPr>
      </w:pPr>
      <w:r w:rsidRPr="00E56189">
        <w:rPr>
          <w:rFonts w:ascii="Times New Roman" w:hAnsi="Times New Roman" w:cs="Times New Roman"/>
        </w:rPr>
        <w:t>умение характеризовать отличительные особенности художественных промыслов России;</w:t>
      </w:r>
    </w:p>
    <w:p w14:paraId="59A78951" w14:textId="75162247" w:rsidR="00D078E7" w:rsidRPr="0095156C" w:rsidRDefault="00E56189" w:rsidP="0095156C">
      <w:pPr>
        <w:pStyle w:val="a7"/>
        <w:widowControl w:val="0"/>
        <w:numPr>
          <w:ilvl w:val="0"/>
          <w:numId w:val="26"/>
        </w:numPr>
        <w:tabs>
          <w:tab w:val="left" w:pos="1455"/>
        </w:tabs>
        <w:autoSpaceDE w:val="0"/>
        <w:autoSpaceDN w:val="0"/>
        <w:spacing w:before="168" w:after="0"/>
        <w:ind w:right="730" w:firstLine="566"/>
        <w:contextualSpacing w:val="0"/>
        <w:jc w:val="both"/>
        <w:rPr>
          <w:rFonts w:ascii="Times New Roman" w:hAnsi="Times New Roman" w:cs="Times New Roman"/>
        </w:rPr>
      </w:pPr>
      <w:r w:rsidRPr="00E56189">
        <w:rPr>
          <w:rFonts w:ascii="Times New Roman" w:hAnsi="Times New Roman" w:cs="Times New Roman"/>
        </w:rPr>
        <w:t>умение использовать простейшие инструменты графических редакторов для обработки фотографических изображений и</w:t>
      </w:r>
      <w:r w:rsidRPr="00E56189">
        <w:rPr>
          <w:rFonts w:ascii="Times New Roman" w:hAnsi="Times New Roman" w:cs="Times New Roman"/>
          <w:spacing w:val="-1"/>
        </w:rPr>
        <w:t xml:space="preserve"> </w:t>
      </w:r>
      <w:r w:rsidRPr="00E56189">
        <w:rPr>
          <w:rFonts w:ascii="Times New Roman" w:hAnsi="Times New Roman" w:cs="Times New Roman"/>
        </w:rPr>
        <w:t>анимации.</w:t>
      </w:r>
    </w:p>
    <w:p w14:paraId="1ACDC13D" w14:textId="77777777" w:rsidR="00E56189" w:rsidRPr="0095156C" w:rsidRDefault="00E56189" w:rsidP="004C0AD0">
      <w:pPr>
        <w:pStyle w:val="3"/>
        <w:spacing w:before="162"/>
        <w:ind w:left="893" w:right="689"/>
        <w:rPr>
          <w:rFonts w:ascii="Times New Roman" w:hAnsi="Times New Roman" w:cs="Times New Roman"/>
          <w:b/>
          <w:color w:val="auto"/>
          <w:sz w:val="24"/>
          <w:szCs w:val="24"/>
        </w:rPr>
      </w:pPr>
      <w:r w:rsidRPr="0095156C">
        <w:rPr>
          <w:rFonts w:ascii="Times New Roman" w:hAnsi="Times New Roman" w:cs="Times New Roman"/>
          <w:b/>
          <w:color w:val="auto"/>
          <w:sz w:val="24"/>
          <w:szCs w:val="24"/>
        </w:rPr>
        <w:t>Предметные</w:t>
      </w:r>
      <w:r w:rsidRPr="0095156C">
        <w:rPr>
          <w:rFonts w:ascii="Times New Roman" w:hAnsi="Times New Roman" w:cs="Times New Roman"/>
          <w:b/>
          <w:color w:val="auto"/>
          <w:spacing w:val="-12"/>
          <w:sz w:val="24"/>
          <w:szCs w:val="24"/>
        </w:rPr>
        <w:t xml:space="preserve"> </w:t>
      </w:r>
      <w:r w:rsidRPr="0095156C">
        <w:rPr>
          <w:rFonts w:ascii="Times New Roman" w:hAnsi="Times New Roman" w:cs="Times New Roman"/>
          <w:b/>
          <w:color w:val="auto"/>
          <w:sz w:val="24"/>
          <w:szCs w:val="24"/>
        </w:rPr>
        <w:t>результаты</w:t>
      </w:r>
      <w:r w:rsidRPr="0095156C">
        <w:rPr>
          <w:rFonts w:ascii="Times New Roman" w:hAnsi="Times New Roman" w:cs="Times New Roman"/>
          <w:b/>
          <w:color w:val="auto"/>
          <w:spacing w:val="-11"/>
          <w:sz w:val="24"/>
          <w:szCs w:val="24"/>
        </w:rPr>
        <w:t xml:space="preserve"> </w:t>
      </w:r>
      <w:r w:rsidRPr="0095156C">
        <w:rPr>
          <w:rFonts w:ascii="Times New Roman" w:hAnsi="Times New Roman" w:cs="Times New Roman"/>
          <w:b/>
          <w:color w:val="auto"/>
          <w:sz w:val="24"/>
          <w:szCs w:val="24"/>
        </w:rPr>
        <w:t>по</w:t>
      </w:r>
      <w:r w:rsidRPr="0095156C">
        <w:rPr>
          <w:rFonts w:ascii="Times New Roman" w:hAnsi="Times New Roman" w:cs="Times New Roman"/>
          <w:b/>
          <w:color w:val="auto"/>
          <w:spacing w:val="-4"/>
          <w:sz w:val="24"/>
          <w:szCs w:val="24"/>
        </w:rPr>
        <w:t xml:space="preserve"> </w:t>
      </w:r>
      <w:r w:rsidRPr="0095156C">
        <w:rPr>
          <w:rFonts w:ascii="Times New Roman" w:hAnsi="Times New Roman" w:cs="Times New Roman"/>
          <w:b/>
          <w:color w:val="auto"/>
          <w:sz w:val="24"/>
          <w:szCs w:val="24"/>
        </w:rPr>
        <w:t>учебному</w:t>
      </w:r>
      <w:r w:rsidRPr="0095156C">
        <w:rPr>
          <w:rFonts w:ascii="Times New Roman" w:hAnsi="Times New Roman" w:cs="Times New Roman"/>
          <w:b/>
          <w:color w:val="auto"/>
          <w:spacing w:val="-13"/>
          <w:sz w:val="24"/>
          <w:szCs w:val="24"/>
        </w:rPr>
        <w:t xml:space="preserve"> </w:t>
      </w:r>
      <w:r w:rsidRPr="0095156C">
        <w:rPr>
          <w:rFonts w:ascii="Times New Roman" w:hAnsi="Times New Roman" w:cs="Times New Roman"/>
          <w:b/>
          <w:color w:val="auto"/>
          <w:sz w:val="24"/>
          <w:szCs w:val="24"/>
        </w:rPr>
        <w:t>предмету</w:t>
      </w:r>
      <w:r w:rsidRPr="0095156C">
        <w:rPr>
          <w:rFonts w:ascii="Times New Roman" w:hAnsi="Times New Roman" w:cs="Times New Roman"/>
          <w:b/>
          <w:color w:val="auto"/>
          <w:spacing w:val="49"/>
          <w:sz w:val="24"/>
          <w:szCs w:val="24"/>
        </w:rPr>
        <w:t xml:space="preserve"> </w:t>
      </w:r>
      <w:r w:rsidRPr="0095156C">
        <w:rPr>
          <w:rFonts w:ascii="Times New Roman" w:hAnsi="Times New Roman" w:cs="Times New Roman"/>
          <w:b/>
          <w:color w:val="auto"/>
          <w:spacing w:val="-2"/>
          <w:sz w:val="24"/>
          <w:szCs w:val="24"/>
        </w:rPr>
        <w:t>"Музыка":</w:t>
      </w:r>
    </w:p>
    <w:p w14:paraId="627B04E5" w14:textId="77777777" w:rsidR="00E56189" w:rsidRPr="004C0AD0" w:rsidRDefault="00E56189">
      <w:pPr>
        <w:pStyle w:val="a7"/>
        <w:widowControl w:val="0"/>
        <w:numPr>
          <w:ilvl w:val="0"/>
          <w:numId w:val="27"/>
        </w:numPr>
        <w:tabs>
          <w:tab w:val="left" w:pos="1518"/>
        </w:tabs>
        <w:autoSpaceDE w:val="0"/>
        <w:autoSpaceDN w:val="0"/>
        <w:spacing w:before="194" w:after="0" w:line="273" w:lineRule="auto"/>
        <w:ind w:right="713" w:firstLine="566"/>
        <w:contextualSpacing w:val="0"/>
        <w:jc w:val="both"/>
        <w:rPr>
          <w:rFonts w:ascii="Times New Roman" w:hAnsi="Times New Roman" w:cs="Times New Roman"/>
        </w:rPr>
      </w:pPr>
      <w:r w:rsidRPr="004C0AD0">
        <w:rPr>
          <w:rFonts w:ascii="Times New Roman" w:hAnsi="Times New Roman" w:cs="Times New Roman"/>
        </w:rPr>
        <w:t xml:space="preserve">знание основных жанров народной и профессиональной </w:t>
      </w:r>
      <w:r w:rsidRPr="004C0AD0">
        <w:rPr>
          <w:rFonts w:ascii="Times New Roman" w:hAnsi="Times New Roman" w:cs="Times New Roman"/>
          <w:spacing w:val="-2"/>
        </w:rPr>
        <w:t>музыки;</w:t>
      </w:r>
    </w:p>
    <w:p w14:paraId="5EAEF13D" w14:textId="77777777" w:rsidR="00E56189" w:rsidRPr="004C0AD0" w:rsidRDefault="00E56189">
      <w:pPr>
        <w:pStyle w:val="a7"/>
        <w:widowControl w:val="0"/>
        <w:numPr>
          <w:ilvl w:val="0"/>
          <w:numId w:val="27"/>
        </w:numPr>
        <w:tabs>
          <w:tab w:val="left" w:pos="1542"/>
        </w:tabs>
        <w:autoSpaceDE w:val="0"/>
        <w:autoSpaceDN w:val="0"/>
        <w:spacing w:before="66" w:after="0" w:line="276" w:lineRule="auto"/>
        <w:ind w:right="710" w:firstLine="566"/>
        <w:contextualSpacing w:val="0"/>
        <w:jc w:val="both"/>
        <w:rPr>
          <w:rFonts w:ascii="Times New Roman" w:hAnsi="Times New Roman" w:cs="Times New Roman"/>
        </w:rPr>
      </w:pPr>
      <w:r w:rsidRPr="004C0AD0">
        <w:rPr>
          <w:rFonts w:ascii="Times New Roman" w:hAnsi="Times New Roman" w:cs="Times New Roman"/>
        </w:rPr>
        <w:t>знание видов оркестров, названий наиболее известных инструментов; умение различать звучание отдельных музыкальных инструментов, виды хора и оркестра;</w:t>
      </w:r>
    </w:p>
    <w:p w14:paraId="7869A5E5" w14:textId="77777777" w:rsidR="00E56189" w:rsidRPr="004C0AD0" w:rsidRDefault="00E56189">
      <w:pPr>
        <w:pStyle w:val="a7"/>
        <w:widowControl w:val="0"/>
        <w:numPr>
          <w:ilvl w:val="0"/>
          <w:numId w:val="27"/>
        </w:numPr>
        <w:tabs>
          <w:tab w:val="left" w:pos="1431"/>
        </w:tabs>
        <w:autoSpaceDE w:val="0"/>
        <w:autoSpaceDN w:val="0"/>
        <w:spacing w:before="155" w:after="0"/>
        <w:ind w:right="715" w:firstLine="566"/>
        <w:contextualSpacing w:val="0"/>
        <w:jc w:val="both"/>
        <w:rPr>
          <w:rFonts w:ascii="Times New Roman" w:hAnsi="Times New Roman" w:cs="Times New Roman"/>
        </w:rPr>
      </w:pPr>
      <w:r w:rsidRPr="004C0AD0">
        <w:rPr>
          <w:rFonts w:ascii="Times New Roman" w:hAnsi="Times New Roman" w:cs="Times New Roman"/>
        </w:rPr>
        <w:t>умение узнавать на слух и называть изученные произведения русской и зарубежной классики, образцы народного музыкального творчества, произведения современных композиторов;</w:t>
      </w:r>
    </w:p>
    <w:p w14:paraId="080E423F" w14:textId="77777777" w:rsidR="00E56189" w:rsidRPr="004C0AD0" w:rsidRDefault="00E56189">
      <w:pPr>
        <w:pStyle w:val="a7"/>
        <w:widowControl w:val="0"/>
        <w:numPr>
          <w:ilvl w:val="0"/>
          <w:numId w:val="27"/>
        </w:numPr>
        <w:tabs>
          <w:tab w:val="left" w:pos="1407"/>
        </w:tabs>
        <w:autoSpaceDE w:val="0"/>
        <w:autoSpaceDN w:val="0"/>
        <w:spacing w:before="157" w:after="0" w:line="273" w:lineRule="auto"/>
        <w:ind w:right="733" w:firstLine="566"/>
        <w:contextualSpacing w:val="0"/>
        <w:jc w:val="both"/>
        <w:rPr>
          <w:rFonts w:ascii="Times New Roman" w:hAnsi="Times New Roman" w:cs="Times New Roman"/>
        </w:rPr>
      </w:pPr>
      <w:r w:rsidRPr="004C0AD0">
        <w:rPr>
          <w:rFonts w:ascii="Times New Roman" w:hAnsi="Times New Roman" w:cs="Times New Roman"/>
        </w:rPr>
        <w:t>умение</w:t>
      </w:r>
      <w:r w:rsidRPr="004C0AD0">
        <w:rPr>
          <w:rFonts w:ascii="Times New Roman" w:hAnsi="Times New Roman" w:cs="Times New Roman"/>
          <w:spacing w:val="-8"/>
        </w:rPr>
        <w:t xml:space="preserve"> </w:t>
      </w:r>
      <w:r w:rsidRPr="004C0AD0">
        <w:rPr>
          <w:rFonts w:ascii="Times New Roman" w:hAnsi="Times New Roman" w:cs="Times New Roman"/>
        </w:rPr>
        <w:t>исполнять</w:t>
      </w:r>
      <w:r w:rsidRPr="004C0AD0">
        <w:rPr>
          <w:rFonts w:ascii="Times New Roman" w:hAnsi="Times New Roman" w:cs="Times New Roman"/>
          <w:spacing w:val="-2"/>
        </w:rPr>
        <w:t xml:space="preserve"> </w:t>
      </w:r>
      <w:r w:rsidRPr="004C0AD0">
        <w:rPr>
          <w:rFonts w:ascii="Times New Roman" w:hAnsi="Times New Roman" w:cs="Times New Roman"/>
        </w:rPr>
        <w:t>свою</w:t>
      </w:r>
      <w:r w:rsidRPr="004C0AD0">
        <w:rPr>
          <w:rFonts w:ascii="Times New Roman" w:hAnsi="Times New Roman" w:cs="Times New Roman"/>
          <w:spacing w:val="-3"/>
        </w:rPr>
        <w:t xml:space="preserve"> </w:t>
      </w:r>
      <w:r w:rsidRPr="004C0AD0">
        <w:rPr>
          <w:rFonts w:ascii="Times New Roman" w:hAnsi="Times New Roman" w:cs="Times New Roman"/>
        </w:rPr>
        <w:t>партию</w:t>
      </w:r>
      <w:r w:rsidRPr="004C0AD0">
        <w:rPr>
          <w:rFonts w:ascii="Times New Roman" w:hAnsi="Times New Roman" w:cs="Times New Roman"/>
          <w:spacing w:val="-8"/>
        </w:rPr>
        <w:t xml:space="preserve"> </w:t>
      </w:r>
      <w:r w:rsidRPr="004C0AD0">
        <w:rPr>
          <w:rFonts w:ascii="Times New Roman" w:hAnsi="Times New Roman" w:cs="Times New Roman"/>
        </w:rPr>
        <w:t>в хоре</w:t>
      </w:r>
      <w:r w:rsidRPr="004C0AD0">
        <w:rPr>
          <w:rFonts w:ascii="Times New Roman" w:hAnsi="Times New Roman" w:cs="Times New Roman"/>
          <w:spacing w:val="-8"/>
        </w:rPr>
        <w:t xml:space="preserve"> </w:t>
      </w:r>
      <w:r w:rsidRPr="004C0AD0">
        <w:rPr>
          <w:rFonts w:ascii="Times New Roman" w:hAnsi="Times New Roman" w:cs="Times New Roman"/>
        </w:rPr>
        <w:t>с</w:t>
      </w:r>
      <w:r w:rsidRPr="004C0AD0">
        <w:rPr>
          <w:rFonts w:ascii="Times New Roman" w:hAnsi="Times New Roman" w:cs="Times New Roman"/>
          <w:spacing w:val="-3"/>
        </w:rPr>
        <w:t xml:space="preserve"> </w:t>
      </w:r>
      <w:r w:rsidRPr="004C0AD0">
        <w:rPr>
          <w:rFonts w:ascii="Times New Roman" w:hAnsi="Times New Roman" w:cs="Times New Roman"/>
        </w:rPr>
        <w:t>сопровождением</w:t>
      </w:r>
      <w:r w:rsidRPr="004C0AD0">
        <w:rPr>
          <w:rFonts w:ascii="Times New Roman" w:hAnsi="Times New Roman" w:cs="Times New Roman"/>
          <w:spacing w:val="-2"/>
        </w:rPr>
        <w:t xml:space="preserve"> </w:t>
      </w:r>
      <w:r w:rsidRPr="004C0AD0">
        <w:rPr>
          <w:rFonts w:ascii="Times New Roman" w:hAnsi="Times New Roman" w:cs="Times New Roman"/>
        </w:rPr>
        <w:t xml:space="preserve">и без </w:t>
      </w:r>
      <w:r w:rsidRPr="004C0AD0">
        <w:rPr>
          <w:rFonts w:ascii="Times New Roman" w:hAnsi="Times New Roman" w:cs="Times New Roman"/>
          <w:spacing w:val="-2"/>
        </w:rPr>
        <w:t>сопровождения.</w:t>
      </w:r>
    </w:p>
    <w:p w14:paraId="72FF663A" w14:textId="77777777" w:rsidR="004C0AD0" w:rsidRPr="004C0AD0" w:rsidRDefault="004C0AD0" w:rsidP="004C0AD0">
      <w:pPr>
        <w:tabs>
          <w:tab w:val="left" w:pos="1477"/>
          <w:tab w:val="left" w:pos="2725"/>
          <w:tab w:val="left" w:pos="3965"/>
          <w:tab w:val="left" w:pos="4900"/>
          <w:tab w:val="left" w:pos="6630"/>
        </w:tabs>
        <w:spacing w:before="157"/>
        <w:ind w:left="872" w:right="719"/>
        <w:rPr>
          <w:rFonts w:ascii="Times New Roman" w:hAnsi="Times New Roman" w:cs="Times New Roman"/>
        </w:rPr>
      </w:pPr>
      <w:r w:rsidRPr="004C0AD0">
        <w:rPr>
          <w:rFonts w:ascii="Times New Roman" w:hAnsi="Times New Roman" w:cs="Times New Roman"/>
          <w:b/>
          <w:spacing w:val="-6"/>
        </w:rPr>
        <w:t>По</w:t>
      </w:r>
      <w:r w:rsidRPr="004C0AD0">
        <w:rPr>
          <w:rFonts w:ascii="Times New Roman" w:hAnsi="Times New Roman" w:cs="Times New Roman"/>
          <w:b/>
        </w:rPr>
        <w:tab/>
      </w:r>
      <w:r w:rsidRPr="004C0AD0">
        <w:rPr>
          <w:rFonts w:ascii="Times New Roman" w:hAnsi="Times New Roman" w:cs="Times New Roman"/>
          <w:b/>
          <w:spacing w:val="-2"/>
        </w:rPr>
        <w:t>учебному</w:t>
      </w:r>
      <w:r w:rsidRPr="004C0AD0">
        <w:rPr>
          <w:rFonts w:ascii="Times New Roman" w:hAnsi="Times New Roman" w:cs="Times New Roman"/>
          <w:b/>
        </w:rPr>
        <w:tab/>
      </w:r>
      <w:r w:rsidRPr="004C0AD0">
        <w:rPr>
          <w:rFonts w:ascii="Times New Roman" w:hAnsi="Times New Roman" w:cs="Times New Roman"/>
          <w:b/>
          <w:spacing w:val="-2"/>
        </w:rPr>
        <w:t>предмету</w:t>
      </w:r>
      <w:r w:rsidRPr="004C0AD0">
        <w:rPr>
          <w:rFonts w:ascii="Times New Roman" w:hAnsi="Times New Roman" w:cs="Times New Roman"/>
          <w:b/>
        </w:rPr>
        <w:tab/>
      </w:r>
      <w:r w:rsidRPr="004C0AD0">
        <w:rPr>
          <w:rFonts w:ascii="Times New Roman" w:hAnsi="Times New Roman" w:cs="Times New Roman"/>
          <w:b/>
          <w:spacing w:val="-4"/>
        </w:rPr>
        <w:t>"Труд</w:t>
      </w:r>
      <w:r w:rsidRPr="004C0AD0">
        <w:rPr>
          <w:rFonts w:ascii="Times New Roman" w:hAnsi="Times New Roman" w:cs="Times New Roman"/>
          <w:b/>
        </w:rPr>
        <w:tab/>
      </w:r>
      <w:r w:rsidRPr="004C0AD0">
        <w:rPr>
          <w:rFonts w:ascii="Times New Roman" w:hAnsi="Times New Roman" w:cs="Times New Roman"/>
          <w:b/>
          <w:spacing w:val="-2"/>
        </w:rPr>
        <w:t>(технология")</w:t>
      </w:r>
      <w:r w:rsidRPr="004C0AD0">
        <w:rPr>
          <w:rFonts w:ascii="Times New Roman" w:hAnsi="Times New Roman" w:cs="Times New Roman"/>
          <w:b/>
        </w:rPr>
        <w:tab/>
      </w:r>
      <w:r w:rsidRPr="004C0AD0">
        <w:rPr>
          <w:rFonts w:ascii="Times New Roman" w:hAnsi="Times New Roman" w:cs="Times New Roman"/>
          <w:spacing w:val="-2"/>
        </w:rPr>
        <w:t>должны обеспечивать:</w:t>
      </w:r>
    </w:p>
    <w:p w14:paraId="4B01AA38" w14:textId="77777777" w:rsidR="004C0AD0" w:rsidRPr="004C0AD0" w:rsidRDefault="004C0AD0">
      <w:pPr>
        <w:pStyle w:val="a7"/>
        <w:widowControl w:val="0"/>
        <w:numPr>
          <w:ilvl w:val="0"/>
          <w:numId w:val="28"/>
        </w:numPr>
        <w:tabs>
          <w:tab w:val="left" w:pos="1451"/>
        </w:tabs>
        <w:autoSpaceDE w:val="0"/>
        <w:autoSpaceDN w:val="0"/>
        <w:spacing w:before="201" w:after="0"/>
        <w:ind w:right="725" w:firstLine="566"/>
        <w:contextualSpacing w:val="0"/>
        <w:jc w:val="both"/>
        <w:rPr>
          <w:rFonts w:ascii="Times New Roman" w:hAnsi="Times New Roman" w:cs="Times New Roman"/>
        </w:rPr>
      </w:pPr>
      <w:r w:rsidRPr="004C0AD0">
        <w:rPr>
          <w:rFonts w:ascii="Times New Roman" w:hAnsi="Times New Roman" w:cs="Times New Roman"/>
        </w:rPr>
        <w:t>сформированность общих представлений о мире профессий, значении труда в жизни человека и общества, многообразии предметов материальной культуры;</w:t>
      </w:r>
    </w:p>
    <w:p w14:paraId="19EBF698" w14:textId="77777777" w:rsidR="004C0AD0" w:rsidRPr="004C0AD0" w:rsidRDefault="004C0AD0">
      <w:pPr>
        <w:pStyle w:val="a7"/>
        <w:widowControl w:val="0"/>
        <w:numPr>
          <w:ilvl w:val="0"/>
          <w:numId w:val="28"/>
        </w:numPr>
        <w:tabs>
          <w:tab w:val="left" w:pos="1652"/>
        </w:tabs>
        <w:autoSpaceDE w:val="0"/>
        <w:autoSpaceDN w:val="0"/>
        <w:spacing w:before="152" w:after="0"/>
        <w:ind w:right="708" w:firstLine="566"/>
        <w:contextualSpacing w:val="0"/>
        <w:jc w:val="both"/>
        <w:rPr>
          <w:rFonts w:ascii="Times New Roman" w:hAnsi="Times New Roman" w:cs="Times New Roman"/>
        </w:rPr>
      </w:pPr>
      <w:r w:rsidRPr="004C0AD0">
        <w:rPr>
          <w:rFonts w:ascii="Times New Roman" w:hAnsi="Times New Roman" w:cs="Times New Roman"/>
        </w:rPr>
        <w:t>сформированность первоначальных представлений о материалах и их свойствах, о конструировании, моделировании;</w:t>
      </w:r>
    </w:p>
    <w:p w14:paraId="0C5FED4E" w14:textId="77777777" w:rsidR="004C0AD0" w:rsidRPr="004C0AD0" w:rsidRDefault="004C0AD0">
      <w:pPr>
        <w:pStyle w:val="a7"/>
        <w:widowControl w:val="0"/>
        <w:numPr>
          <w:ilvl w:val="0"/>
          <w:numId w:val="28"/>
        </w:numPr>
        <w:tabs>
          <w:tab w:val="left" w:pos="1499"/>
        </w:tabs>
        <w:autoSpaceDE w:val="0"/>
        <w:autoSpaceDN w:val="0"/>
        <w:spacing w:before="157" w:after="0" w:line="273" w:lineRule="auto"/>
        <w:ind w:right="725" w:firstLine="566"/>
        <w:contextualSpacing w:val="0"/>
        <w:jc w:val="both"/>
        <w:rPr>
          <w:rFonts w:ascii="Times New Roman" w:hAnsi="Times New Roman" w:cs="Times New Roman"/>
        </w:rPr>
      </w:pPr>
      <w:r w:rsidRPr="004C0AD0">
        <w:rPr>
          <w:rFonts w:ascii="Times New Roman" w:hAnsi="Times New Roman" w:cs="Times New Roman"/>
        </w:rPr>
        <w:t xml:space="preserve">овладение технологическими приемами ручной обработки </w:t>
      </w:r>
      <w:r w:rsidRPr="004C0AD0">
        <w:rPr>
          <w:rFonts w:ascii="Times New Roman" w:hAnsi="Times New Roman" w:cs="Times New Roman"/>
          <w:spacing w:val="-2"/>
        </w:rPr>
        <w:t>материалов;</w:t>
      </w:r>
    </w:p>
    <w:p w14:paraId="571F72C5" w14:textId="77777777" w:rsidR="004C0AD0" w:rsidRPr="004C0AD0" w:rsidRDefault="004C0AD0">
      <w:pPr>
        <w:pStyle w:val="a7"/>
        <w:widowControl w:val="0"/>
        <w:numPr>
          <w:ilvl w:val="0"/>
          <w:numId w:val="28"/>
        </w:numPr>
        <w:tabs>
          <w:tab w:val="left" w:pos="1595"/>
        </w:tabs>
        <w:autoSpaceDE w:val="0"/>
        <w:autoSpaceDN w:val="0"/>
        <w:spacing w:before="163" w:after="0" w:line="276" w:lineRule="auto"/>
        <w:ind w:right="705" w:firstLine="566"/>
        <w:contextualSpacing w:val="0"/>
        <w:jc w:val="both"/>
        <w:rPr>
          <w:rFonts w:ascii="Times New Roman" w:hAnsi="Times New Roman" w:cs="Times New Roman"/>
        </w:rPr>
      </w:pPr>
      <w:r w:rsidRPr="004C0AD0">
        <w:rPr>
          <w:rFonts w:ascii="Times New Roman" w:hAnsi="Times New Roman" w:cs="Times New Roman"/>
        </w:rPr>
        <w:t xml:space="preserve">приобретение опыта практической преобразовательной деятельности при </w:t>
      </w:r>
      <w:r w:rsidRPr="004C0AD0">
        <w:rPr>
          <w:rFonts w:ascii="Times New Roman" w:hAnsi="Times New Roman" w:cs="Times New Roman"/>
        </w:rPr>
        <w:lastRenderedPageBreak/>
        <w:t>выполнении учебно-познавательных и художественно-конструкторских задач, в том числе с использованием информационной среды;</w:t>
      </w:r>
    </w:p>
    <w:p w14:paraId="6C82DA90" w14:textId="77777777" w:rsidR="004C0AD0" w:rsidRPr="004C0AD0" w:rsidRDefault="004C0AD0">
      <w:pPr>
        <w:pStyle w:val="a7"/>
        <w:widowControl w:val="0"/>
        <w:numPr>
          <w:ilvl w:val="0"/>
          <w:numId w:val="28"/>
        </w:numPr>
        <w:tabs>
          <w:tab w:val="left" w:pos="1662"/>
        </w:tabs>
        <w:autoSpaceDE w:val="0"/>
        <w:autoSpaceDN w:val="0"/>
        <w:spacing w:before="161" w:after="0" w:line="276" w:lineRule="auto"/>
        <w:ind w:right="705" w:firstLine="566"/>
        <w:contextualSpacing w:val="0"/>
        <w:jc w:val="both"/>
        <w:rPr>
          <w:rFonts w:ascii="Times New Roman" w:hAnsi="Times New Roman" w:cs="Times New Roman"/>
        </w:rPr>
      </w:pPr>
      <w:r w:rsidRPr="004C0AD0">
        <w:rPr>
          <w:rFonts w:ascii="Times New Roman" w:hAnsi="Times New Roman" w:cs="Times New Roman"/>
        </w:rPr>
        <w:t xml:space="preserve">сформированность умения безопасного пользования необходимыми инструментами в предметно-преобразующей </w:t>
      </w:r>
      <w:r w:rsidRPr="004C0AD0">
        <w:rPr>
          <w:rFonts w:ascii="Times New Roman" w:hAnsi="Times New Roman" w:cs="Times New Roman"/>
          <w:spacing w:val="-2"/>
        </w:rPr>
        <w:t>деятельности.</w:t>
      </w:r>
    </w:p>
    <w:p w14:paraId="273326E3" w14:textId="77777777" w:rsidR="004C0AD0" w:rsidRPr="004C0AD0" w:rsidRDefault="004C0AD0" w:rsidP="004C0AD0">
      <w:pPr>
        <w:spacing w:before="169" w:line="268" w:lineRule="auto"/>
        <w:ind w:left="598" w:firstLine="566"/>
        <w:rPr>
          <w:rFonts w:ascii="Times New Roman" w:hAnsi="Times New Roman" w:cs="Times New Roman"/>
        </w:rPr>
      </w:pPr>
      <w:r w:rsidRPr="004C0AD0">
        <w:rPr>
          <w:rFonts w:ascii="Times New Roman" w:hAnsi="Times New Roman" w:cs="Times New Roman"/>
          <w:b/>
        </w:rPr>
        <w:t xml:space="preserve">Предметные результаты по учебному предмету "Физическая культура" </w:t>
      </w:r>
      <w:r w:rsidRPr="004C0AD0">
        <w:rPr>
          <w:rFonts w:ascii="Times New Roman" w:hAnsi="Times New Roman" w:cs="Times New Roman"/>
        </w:rPr>
        <w:t>должны обеспечивать:</w:t>
      </w:r>
    </w:p>
    <w:p w14:paraId="546A02E7" w14:textId="77777777" w:rsidR="004C0AD0" w:rsidRPr="004C0AD0" w:rsidRDefault="004C0AD0">
      <w:pPr>
        <w:pStyle w:val="a7"/>
        <w:widowControl w:val="0"/>
        <w:numPr>
          <w:ilvl w:val="0"/>
          <w:numId w:val="29"/>
        </w:numPr>
        <w:tabs>
          <w:tab w:val="left" w:pos="1556"/>
        </w:tabs>
        <w:autoSpaceDE w:val="0"/>
        <w:autoSpaceDN w:val="0"/>
        <w:spacing w:before="164" w:after="0"/>
        <w:ind w:right="712" w:firstLine="566"/>
        <w:contextualSpacing w:val="0"/>
        <w:jc w:val="both"/>
        <w:rPr>
          <w:rFonts w:ascii="Times New Roman" w:hAnsi="Times New Roman" w:cs="Times New Roman"/>
        </w:rPr>
      </w:pPr>
      <w:r w:rsidRPr="004C0AD0">
        <w:rPr>
          <w:rFonts w:ascii="Times New Roman" w:hAnsi="Times New Roman" w:cs="Times New Roman"/>
        </w:rPr>
        <w:t>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w:t>
      </w:r>
      <w:r w:rsidRPr="004C0AD0">
        <w:rPr>
          <w:rFonts w:ascii="Times New Roman" w:hAnsi="Times New Roman" w:cs="Times New Roman"/>
          <w:spacing w:val="40"/>
        </w:rPr>
        <w:t xml:space="preserve"> </w:t>
      </w:r>
      <w:r w:rsidRPr="004C0AD0">
        <w:rPr>
          <w:rFonts w:ascii="Times New Roman" w:hAnsi="Times New Roman" w:cs="Times New Roman"/>
        </w:rPr>
        <w:t>основных физических упражнениях (гимнастических, игровых, туристических и спортивных);</w:t>
      </w:r>
    </w:p>
    <w:p w14:paraId="31F6485C" w14:textId="72417673" w:rsidR="004C0AD0" w:rsidRPr="004C0AD0" w:rsidRDefault="004C0AD0">
      <w:pPr>
        <w:pStyle w:val="a7"/>
        <w:widowControl w:val="0"/>
        <w:numPr>
          <w:ilvl w:val="0"/>
          <w:numId w:val="29"/>
        </w:numPr>
        <w:tabs>
          <w:tab w:val="left" w:pos="1556"/>
        </w:tabs>
        <w:autoSpaceDE w:val="0"/>
        <w:autoSpaceDN w:val="0"/>
        <w:spacing w:before="164" w:after="0"/>
        <w:ind w:right="712" w:firstLine="566"/>
        <w:contextualSpacing w:val="0"/>
        <w:jc w:val="both"/>
        <w:rPr>
          <w:rFonts w:ascii="Times New Roman" w:hAnsi="Times New Roman" w:cs="Times New Roman"/>
        </w:rPr>
      </w:pPr>
      <w:r w:rsidRPr="004C0AD0">
        <w:rPr>
          <w:rFonts w:ascii="Times New Roman" w:hAnsi="Times New Roman" w:cs="Times New Roman"/>
        </w:rPr>
        <w:t>умение</w:t>
      </w:r>
      <w:r w:rsidRPr="004C0AD0">
        <w:rPr>
          <w:rFonts w:ascii="Times New Roman" w:hAnsi="Times New Roman" w:cs="Times New Roman"/>
          <w:spacing w:val="43"/>
        </w:rPr>
        <w:t xml:space="preserve"> </w:t>
      </w:r>
      <w:r w:rsidRPr="004C0AD0">
        <w:rPr>
          <w:rFonts w:ascii="Times New Roman" w:hAnsi="Times New Roman" w:cs="Times New Roman"/>
        </w:rPr>
        <w:t>использовать</w:t>
      </w:r>
      <w:r w:rsidRPr="004C0AD0">
        <w:rPr>
          <w:rFonts w:ascii="Times New Roman" w:hAnsi="Times New Roman" w:cs="Times New Roman"/>
          <w:spacing w:val="56"/>
        </w:rPr>
        <w:t xml:space="preserve"> </w:t>
      </w:r>
      <w:r w:rsidRPr="004C0AD0">
        <w:rPr>
          <w:rFonts w:ascii="Times New Roman" w:hAnsi="Times New Roman" w:cs="Times New Roman"/>
        </w:rPr>
        <w:t>основные</w:t>
      </w:r>
      <w:r w:rsidRPr="004C0AD0">
        <w:rPr>
          <w:rFonts w:ascii="Times New Roman" w:hAnsi="Times New Roman" w:cs="Times New Roman"/>
          <w:spacing w:val="46"/>
        </w:rPr>
        <w:t xml:space="preserve"> </w:t>
      </w:r>
      <w:r w:rsidRPr="004C0AD0">
        <w:rPr>
          <w:rFonts w:ascii="Times New Roman" w:hAnsi="Times New Roman" w:cs="Times New Roman"/>
        </w:rPr>
        <w:t>гимнастические</w:t>
      </w:r>
      <w:r w:rsidRPr="004C0AD0">
        <w:rPr>
          <w:rFonts w:ascii="Times New Roman" w:hAnsi="Times New Roman" w:cs="Times New Roman"/>
          <w:spacing w:val="50"/>
        </w:rPr>
        <w:t xml:space="preserve"> </w:t>
      </w:r>
      <w:r w:rsidRPr="004C0AD0">
        <w:rPr>
          <w:rFonts w:ascii="Times New Roman" w:hAnsi="Times New Roman" w:cs="Times New Roman"/>
          <w:spacing w:val="-2"/>
        </w:rPr>
        <w:t xml:space="preserve">упражнения </w:t>
      </w:r>
      <w:r w:rsidRPr="004C0AD0">
        <w:rPr>
          <w:rFonts w:ascii="Times New Roman" w:hAnsi="Times New Roman" w:cs="Times New Roman"/>
        </w:rPr>
        <w:t>для</w:t>
      </w:r>
      <w:r w:rsidRPr="004C0AD0">
        <w:rPr>
          <w:rFonts w:ascii="Times New Roman" w:hAnsi="Times New Roman" w:cs="Times New Roman"/>
          <w:spacing w:val="5"/>
        </w:rPr>
        <w:t xml:space="preserve"> </w:t>
      </w:r>
      <w:r w:rsidRPr="004C0AD0">
        <w:rPr>
          <w:rFonts w:ascii="Times New Roman" w:hAnsi="Times New Roman" w:cs="Times New Roman"/>
        </w:rPr>
        <w:t>формирования</w:t>
      </w:r>
      <w:r w:rsidRPr="004C0AD0">
        <w:rPr>
          <w:rFonts w:ascii="Times New Roman" w:hAnsi="Times New Roman" w:cs="Times New Roman"/>
          <w:spacing w:val="-1"/>
        </w:rPr>
        <w:t xml:space="preserve"> </w:t>
      </w:r>
      <w:r w:rsidRPr="004C0AD0">
        <w:rPr>
          <w:rFonts w:ascii="Times New Roman" w:hAnsi="Times New Roman" w:cs="Times New Roman"/>
        </w:rPr>
        <w:t>и</w:t>
      </w:r>
      <w:r w:rsidRPr="004C0AD0">
        <w:rPr>
          <w:rFonts w:ascii="Times New Roman" w:hAnsi="Times New Roman" w:cs="Times New Roman"/>
          <w:spacing w:val="3"/>
        </w:rPr>
        <w:t xml:space="preserve"> </w:t>
      </w:r>
      <w:r w:rsidRPr="004C0AD0">
        <w:rPr>
          <w:rFonts w:ascii="Times New Roman" w:hAnsi="Times New Roman" w:cs="Times New Roman"/>
        </w:rPr>
        <w:t>укрепления</w:t>
      </w:r>
      <w:r w:rsidRPr="004C0AD0">
        <w:rPr>
          <w:rFonts w:ascii="Times New Roman" w:hAnsi="Times New Roman" w:cs="Times New Roman"/>
          <w:spacing w:val="7"/>
        </w:rPr>
        <w:t xml:space="preserve"> </w:t>
      </w:r>
      <w:r w:rsidRPr="004C0AD0">
        <w:rPr>
          <w:rFonts w:ascii="Times New Roman" w:hAnsi="Times New Roman" w:cs="Times New Roman"/>
        </w:rPr>
        <w:t>здоровья,</w:t>
      </w:r>
      <w:r w:rsidRPr="004C0AD0">
        <w:rPr>
          <w:rFonts w:ascii="Times New Roman" w:hAnsi="Times New Roman" w:cs="Times New Roman"/>
          <w:spacing w:val="8"/>
        </w:rPr>
        <w:t xml:space="preserve"> </w:t>
      </w:r>
      <w:r w:rsidRPr="004C0AD0">
        <w:rPr>
          <w:rFonts w:ascii="Times New Roman" w:hAnsi="Times New Roman" w:cs="Times New Roman"/>
        </w:rPr>
        <w:t>физического</w:t>
      </w:r>
      <w:r w:rsidRPr="004C0AD0">
        <w:rPr>
          <w:rFonts w:ascii="Times New Roman" w:hAnsi="Times New Roman" w:cs="Times New Roman"/>
          <w:spacing w:val="-1"/>
        </w:rPr>
        <w:t xml:space="preserve"> </w:t>
      </w:r>
      <w:r w:rsidRPr="004C0AD0">
        <w:rPr>
          <w:rFonts w:ascii="Times New Roman" w:hAnsi="Times New Roman" w:cs="Times New Roman"/>
        </w:rPr>
        <w:t>развития</w:t>
      </w:r>
      <w:r w:rsidRPr="004C0AD0">
        <w:rPr>
          <w:rFonts w:ascii="Times New Roman" w:hAnsi="Times New Roman" w:cs="Times New Roman"/>
          <w:spacing w:val="-6"/>
        </w:rPr>
        <w:t xml:space="preserve"> </w:t>
      </w:r>
      <w:r w:rsidRPr="004C0AD0">
        <w:rPr>
          <w:rFonts w:ascii="Times New Roman" w:hAnsi="Times New Roman" w:cs="Times New Roman"/>
          <w:spacing w:val="-10"/>
        </w:rPr>
        <w:t xml:space="preserve">и </w:t>
      </w:r>
      <w:r w:rsidRPr="004C0AD0">
        <w:rPr>
          <w:rFonts w:ascii="Times New Roman" w:hAnsi="Times New Roman" w:cs="Times New Roman"/>
        </w:rPr>
        <w:t>физического совершенствования, повышения физической и</w:t>
      </w:r>
      <w:r w:rsidRPr="004C0AD0">
        <w:rPr>
          <w:rFonts w:ascii="Times New Roman" w:hAnsi="Times New Roman" w:cs="Times New Roman"/>
          <w:spacing w:val="80"/>
        </w:rPr>
        <w:t xml:space="preserve"> </w:t>
      </w:r>
      <w:r w:rsidRPr="004C0AD0">
        <w:rPr>
          <w:rFonts w:ascii="Times New Roman" w:hAnsi="Times New Roman" w:cs="Times New Roman"/>
        </w:rPr>
        <w:t>умственной работоспособности, в том числе для подготовки к выполнению нормативов Всероссийского физкультурно-спортивного комплекса "Готов к труду и обороне" (ГТО);</w:t>
      </w:r>
    </w:p>
    <w:p w14:paraId="55E5A615" w14:textId="77777777" w:rsidR="004C0AD0" w:rsidRPr="004C0AD0" w:rsidRDefault="004C0AD0">
      <w:pPr>
        <w:pStyle w:val="a7"/>
        <w:widowControl w:val="0"/>
        <w:numPr>
          <w:ilvl w:val="0"/>
          <w:numId w:val="29"/>
        </w:numPr>
        <w:tabs>
          <w:tab w:val="left" w:pos="1547"/>
        </w:tabs>
        <w:autoSpaceDE w:val="0"/>
        <w:autoSpaceDN w:val="0"/>
        <w:spacing w:before="166" w:after="0"/>
        <w:ind w:right="715" w:firstLine="566"/>
        <w:contextualSpacing w:val="0"/>
        <w:jc w:val="both"/>
        <w:rPr>
          <w:rFonts w:ascii="Times New Roman" w:hAnsi="Times New Roman" w:cs="Times New Roman"/>
        </w:rPr>
      </w:pPr>
      <w:r w:rsidRPr="004C0AD0">
        <w:rPr>
          <w:rFonts w:ascii="Times New Roman" w:hAnsi="Times New Roman" w:cs="Times New Roman"/>
        </w:rPr>
        <w:t>умение взаимодействовать со сверстниками в игровых заданиях и игровой деятельности, соблюдая правила честной игры;</w:t>
      </w:r>
    </w:p>
    <w:p w14:paraId="66215CC0" w14:textId="77777777" w:rsidR="004C0AD0" w:rsidRPr="004C0AD0" w:rsidRDefault="004C0AD0">
      <w:pPr>
        <w:pStyle w:val="a7"/>
        <w:widowControl w:val="0"/>
        <w:numPr>
          <w:ilvl w:val="0"/>
          <w:numId w:val="29"/>
        </w:numPr>
        <w:tabs>
          <w:tab w:val="left" w:pos="1527"/>
        </w:tabs>
        <w:autoSpaceDE w:val="0"/>
        <w:autoSpaceDN w:val="0"/>
        <w:spacing w:before="153" w:after="0"/>
        <w:ind w:right="702" w:firstLine="566"/>
        <w:contextualSpacing w:val="0"/>
        <w:jc w:val="both"/>
        <w:rPr>
          <w:rFonts w:ascii="Times New Roman" w:hAnsi="Times New Roman" w:cs="Times New Roman"/>
        </w:rPr>
      </w:pPr>
      <w:r w:rsidRPr="004C0AD0">
        <w:rPr>
          <w:rFonts w:ascii="Times New Roman" w:hAnsi="Times New Roman" w:cs="Times New Roman"/>
        </w:rPr>
        <w:t xml:space="preserve">овладение жизненно важными навыками плавания (при наличии в Организации материально-технической базы - бассейна) и </w:t>
      </w:r>
      <w:r w:rsidRPr="004C0AD0">
        <w:rPr>
          <w:rFonts w:ascii="Times New Roman" w:hAnsi="Times New Roman" w:cs="Times New Roman"/>
          <w:spacing w:val="-2"/>
        </w:rPr>
        <w:t>гимнастики;</w:t>
      </w:r>
    </w:p>
    <w:p w14:paraId="28F02BE3" w14:textId="77777777" w:rsidR="004C0AD0" w:rsidRPr="004C0AD0" w:rsidRDefault="004C0AD0">
      <w:pPr>
        <w:pStyle w:val="a7"/>
        <w:widowControl w:val="0"/>
        <w:numPr>
          <w:ilvl w:val="0"/>
          <w:numId w:val="29"/>
        </w:numPr>
        <w:tabs>
          <w:tab w:val="left" w:pos="1446"/>
        </w:tabs>
        <w:autoSpaceDE w:val="0"/>
        <w:autoSpaceDN w:val="0"/>
        <w:spacing w:before="152" w:after="0"/>
        <w:ind w:right="724" w:firstLine="566"/>
        <w:contextualSpacing w:val="0"/>
        <w:jc w:val="both"/>
        <w:rPr>
          <w:rFonts w:ascii="Times New Roman" w:hAnsi="Times New Roman" w:cs="Times New Roman"/>
        </w:rPr>
      </w:pPr>
      <w:r w:rsidRPr="004C0AD0">
        <w:rPr>
          <w:rFonts w:ascii="Times New Roman" w:hAnsi="Times New Roman" w:cs="Times New Roman"/>
        </w:rPr>
        <w:t xml:space="preserve">умение вести наблюдение за своим физическим состоянием, величиной физических нагрузок, показателями основных физических </w:t>
      </w:r>
      <w:r w:rsidRPr="004C0AD0">
        <w:rPr>
          <w:rFonts w:ascii="Times New Roman" w:hAnsi="Times New Roman" w:cs="Times New Roman"/>
          <w:spacing w:val="-2"/>
        </w:rPr>
        <w:t>качеств;</w:t>
      </w:r>
    </w:p>
    <w:p w14:paraId="20D059CA" w14:textId="77777777" w:rsidR="004C0AD0" w:rsidRPr="004C0AD0" w:rsidRDefault="004C0AD0">
      <w:pPr>
        <w:pStyle w:val="a7"/>
        <w:widowControl w:val="0"/>
        <w:numPr>
          <w:ilvl w:val="0"/>
          <w:numId w:val="29"/>
        </w:numPr>
        <w:tabs>
          <w:tab w:val="left" w:pos="1489"/>
        </w:tabs>
        <w:autoSpaceDE w:val="0"/>
        <w:autoSpaceDN w:val="0"/>
        <w:spacing w:before="152" w:after="0"/>
        <w:ind w:right="713" w:firstLine="566"/>
        <w:contextualSpacing w:val="0"/>
        <w:jc w:val="both"/>
        <w:rPr>
          <w:rFonts w:ascii="Times New Roman" w:hAnsi="Times New Roman" w:cs="Times New Roman"/>
        </w:rPr>
      </w:pPr>
      <w:r w:rsidRPr="004C0AD0">
        <w:rPr>
          <w:rFonts w:ascii="Times New Roman" w:hAnsi="Times New Roman" w:cs="Times New Roman"/>
        </w:rPr>
        <w:t>умение применять правила безопасности при выполнении физических упражнений и различных форм двигательной активности.</w:t>
      </w:r>
    </w:p>
    <w:p w14:paraId="03FA7460" w14:textId="77777777" w:rsidR="002A0B1A" w:rsidRPr="0095156C" w:rsidRDefault="002A0B1A" w:rsidP="002A0B1A">
      <w:pPr>
        <w:pStyle w:val="3"/>
        <w:spacing w:before="167" w:line="264" w:lineRule="auto"/>
        <w:ind w:firstLine="566"/>
        <w:rPr>
          <w:rFonts w:ascii="Times New Roman" w:hAnsi="Times New Roman" w:cs="Times New Roman"/>
          <w:b/>
          <w:color w:val="auto"/>
          <w:sz w:val="24"/>
          <w:szCs w:val="24"/>
        </w:rPr>
      </w:pPr>
      <w:r w:rsidRPr="0095156C">
        <w:rPr>
          <w:rFonts w:ascii="Times New Roman" w:hAnsi="Times New Roman" w:cs="Times New Roman"/>
          <w:b/>
          <w:color w:val="auto"/>
          <w:sz w:val="24"/>
          <w:szCs w:val="24"/>
        </w:rPr>
        <w:t>Предметные результаты по учебному</w:t>
      </w:r>
      <w:r w:rsidRPr="0095156C">
        <w:rPr>
          <w:rFonts w:ascii="Times New Roman" w:hAnsi="Times New Roman" w:cs="Times New Roman"/>
          <w:b/>
          <w:color w:val="auto"/>
          <w:spacing w:val="-1"/>
          <w:sz w:val="24"/>
          <w:szCs w:val="24"/>
        </w:rPr>
        <w:t xml:space="preserve"> </w:t>
      </w:r>
      <w:r w:rsidRPr="0095156C">
        <w:rPr>
          <w:rFonts w:ascii="Times New Roman" w:hAnsi="Times New Roman" w:cs="Times New Roman"/>
          <w:b/>
          <w:color w:val="auto"/>
          <w:sz w:val="24"/>
          <w:szCs w:val="24"/>
        </w:rPr>
        <w:t>курсу</w:t>
      </w:r>
      <w:r w:rsidRPr="0095156C">
        <w:rPr>
          <w:rFonts w:ascii="Times New Roman" w:hAnsi="Times New Roman" w:cs="Times New Roman"/>
          <w:b/>
          <w:color w:val="auto"/>
          <w:spacing w:val="-1"/>
          <w:sz w:val="24"/>
          <w:szCs w:val="24"/>
        </w:rPr>
        <w:t xml:space="preserve"> </w:t>
      </w:r>
      <w:r w:rsidRPr="0095156C">
        <w:rPr>
          <w:rFonts w:ascii="Times New Roman" w:hAnsi="Times New Roman" w:cs="Times New Roman"/>
          <w:b/>
          <w:color w:val="auto"/>
          <w:sz w:val="24"/>
          <w:szCs w:val="24"/>
        </w:rPr>
        <w:t xml:space="preserve">"Введение в </w:t>
      </w:r>
      <w:r w:rsidRPr="0095156C">
        <w:rPr>
          <w:rFonts w:ascii="Times New Roman" w:hAnsi="Times New Roman" w:cs="Times New Roman"/>
          <w:b/>
          <w:color w:val="auto"/>
          <w:spacing w:val="-2"/>
          <w:sz w:val="24"/>
          <w:szCs w:val="24"/>
        </w:rPr>
        <w:t>информатику":</w:t>
      </w:r>
    </w:p>
    <w:p w14:paraId="3A4F3C99" w14:textId="77777777" w:rsidR="002A0B1A" w:rsidRPr="002A0B1A" w:rsidRDefault="002A0B1A">
      <w:pPr>
        <w:pStyle w:val="a7"/>
        <w:widowControl w:val="0"/>
        <w:numPr>
          <w:ilvl w:val="0"/>
          <w:numId w:val="30"/>
        </w:numPr>
        <w:tabs>
          <w:tab w:val="left" w:pos="1408"/>
        </w:tabs>
        <w:autoSpaceDE w:val="0"/>
        <w:autoSpaceDN w:val="0"/>
        <w:spacing w:before="169" w:after="0" w:line="240" w:lineRule="auto"/>
        <w:ind w:left="1408" w:hanging="243"/>
        <w:contextualSpacing w:val="0"/>
        <w:rPr>
          <w:rFonts w:ascii="Times New Roman" w:hAnsi="Times New Roman" w:cs="Times New Roman"/>
        </w:rPr>
      </w:pPr>
      <w:r w:rsidRPr="002A0B1A">
        <w:rPr>
          <w:rFonts w:ascii="Times New Roman" w:hAnsi="Times New Roman" w:cs="Times New Roman"/>
        </w:rPr>
        <w:t>сформированность</w:t>
      </w:r>
      <w:r w:rsidRPr="002A0B1A">
        <w:rPr>
          <w:rFonts w:ascii="Times New Roman" w:hAnsi="Times New Roman" w:cs="Times New Roman"/>
          <w:spacing w:val="-7"/>
        </w:rPr>
        <w:t xml:space="preserve"> </w:t>
      </w:r>
      <w:r w:rsidRPr="002A0B1A">
        <w:rPr>
          <w:rFonts w:ascii="Times New Roman" w:hAnsi="Times New Roman" w:cs="Times New Roman"/>
        </w:rPr>
        <w:t>системы</w:t>
      </w:r>
      <w:r w:rsidRPr="002A0B1A">
        <w:rPr>
          <w:rFonts w:ascii="Times New Roman" w:hAnsi="Times New Roman" w:cs="Times New Roman"/>
          <w:spacing w:val="-4"/>
        </w:rPr>
        <w:t xml:space="preserve"> </w:t>
      </w:r>
      <w:r w:rsidRPr="002A0B1A">
        <w:rPr>
          <w:rFonts w:ascii="Times New Roman" w:hAnsi="Times New Roman" w:cs="Times New Roman"/>
        </w:rPr>
        <w:t>знаний</w:t>
      </w:r>
      <w:r w:rsidRPr="002A0B1A">
        <w:rPr>
          <w:rFonts w:ascii="Times New Roman" w:hAnsi="Times New Roman" w:cs="Times New Roman"/>
          <w:spacing w:val="-6"/>
        </w:rPr>
        <w:t xml:space="preserve"> </w:t>
      </w:r>
      <w:proofErr w:type="gramStart"/>
      <w:r w:rsidRPr="002A0B1A">
        <w:rPr>
          <w:rFonts w:ascii="Times New Roman" w:hAnsi="Times New Roman" w:cs="Times New Roman"/>
        </w:rPr>
        <w:t>о</w:t>
      </w:r>
      <w:r w:rsidRPr="002A0B1A">
        <w:rPr>
          <w:rFonts w:ascii="Times New Roman" w:hAnsi="Times New Roman" w:cs="Times New Roman"/>
          <w:spacing w:val="-9"/>
        </w:rPr>
        <w:t xml:space="preserve"> </w:t>
      </w:r>
      <w:r w:rsidRPr="002A0B1A">
        <w:rPr>
          <w:rFonts w:ascii="Times New Roman" w:hAnsi="Times New Roman" w:cs="Times New Roman"/>
          <w:spacing w:val="-2"/>
        </w:rPr>
        <w:t>объектах</w:t>
      </w:r>
      <w:proofErr w:type="gramEnd"/>
      <w:r w:rsidRPr="002A0B1A">
        <w:rPr>
          <w:rFonts w:ascii="Times New Roman" w:hAnsi="Times New Roman" w:cs="Times New Roman"/>
          <w:spacing w:val="-2"/>
        </w:rPr>
        <w:t>;</w:t>
      </w:r>
    </w:p>
    <w:p w14:paraId="0CD49C7E" w14:textId="77777777" w:rsidR="002A0B1A" w:rsidRPr="002A0B1A" w:rsidRDefault="002A0B1A">
      <w:pPr>
        <w:pStyle w:val="a7"/>
        <w:widowControl w:val="0"/>
        <w:numPr>
          <w:ilvl w:val="0"/>
          <w:numId w:val="30"/>
        </w:numPr>
        <w:tabs>
          <w:tab w:val="left" w:pos="1460"/>
        </w:tabs>
        <w:autoSpaceDE w:val="0"/>
        <w:autoSpaceDN w:val="0"/>
        <w:spacing w:before="203" w:after="0" w:line="276" w:lineRule="auto"/>
        <w:ind w:left="598" w:right="703" w:firstLine="566"/>
        <w:contextualSpacing w:val="0"/>
        <w:jc w:val="both"/>
        <w:rPr>
          <w:rFonts w:ascii="Times New Roman" w:hAnsi="Times New Roman" w:cs="Times New Roman"/>
        </w:rPr>
      </w:pPr>
      <w:r w:rsidRPr="002A0B1A">
        <w:rPr>
          <w:rFonts w:ascii="Times New Roman" w:hAnsi="Times New Roman" w:cs="Times New Roman"/>
        </w:rPr>
        <w:t xml:space="preserve">сформированность навыков, умений выполнять действия на компьютере, решать информационные задачи, оценивать полученный результат по критериям: достоверность/реальность, соответствие </w:t>
      </w:r>
      <w:r w:rsidRPr="002A0B1A">
        <w:rPr>
          <w:rFonts w:ascii="Times New Roman" w:hAnsi="Times New Roman" w:cs="Times New Roman"/>
          <w:spacing w:val="-2"/>
        </w:rPr>
        <w:t>правилу/алгоритму;</w:t>
      </w:r>
    </w:p>
    <w:p w14:paraId="53843842" w14:textId="77777777" w:rsidR="002A0B1A" w:rsidRPr="002A0B1A" w:rsidRDefault="002A0B1A">
      <w:pPr>
        <w:pStyle w:val="a7"/>
        <w:widowControl w:val="0"/>
        <w:numPr>
          <w:ilvl w:val="0"/>
          <w:numId w:val="30"/>
        </w:numPr>
        <w:tabs>
          <w:tab w:val="left" w:pos="1427"/>
        </w:tabs>
        <w:autoSpaceDE w:val="0"/>
        <w:autoSpaceDN w:val="0"/>
        <w:spacing w:before="161" w:after="0" w:line="276" w:lineRule="auto"/>
        <w:ind w:left="598" w:right="703" w:firstLine="566"/>
        <w:contextualSpacing w:val="0"/>
        <w:jc w:val="both"/>
        <w:rPr>
          <w:rFonts w:ascii="Times New Roman" w:hAnsi="Times New Roman" w:cs="Times New Roman"/>
        </w:rPr>
      </w:pPr>
      <w:r w:rsidRPr="002A0B1A">
        <w:rPr>
          <w:rFonts w:ascii="Times New Roman" w:hAnsi="Times New Roman" w:cs="Times New Roman"/>
        </w:rPr>
        <w:t>развитие пространственного мышления: умения распознавать, определять алгоритмы, выполнять построение алгоритмов; развитие наглядного представления о чертежах в таблице; овладение простейшими способами работы с различными алгоритмами;</w:t>
      </w:r>
    </w:p>
    <w:p w14:paraId="126F1572" w14:textId="77777777" w:rsidR="002A0B1A" w:rsidRPr="002A0B1A" w:rsidRDefault="002A0B1A">
      <w:pPr>
        <w:pStyle w:val="a7"/>
        <w:widowControl w:val="0"/>
        <w:numPr>
          <w:ilvl w:val="0"/>
          <w:numId w:val="30"/>
        </w:numPr>
        <w:tabs>
          <w:tab w:val="left" w:pos="1431"/>
        </w:tabs>
        <w:autoSpaceDE w:val="0"/>
        <w:autoSpaceDN w:val="0"/>
        <w:spacing w:before="162" w:after="0" w:line="276" w:lineRule="auto"/>
        <w:ind w:left="598" w:right="719" w:firstLine="566"/>
        <w:contextualSpacing w:val="0"/>
        <w:jc w:val="both"/>
        <w:rPr>
          <w:rFonts w:ascii="Times New Roman" w:hAnsi="Times New Roman" w:cs="Times New Roman"/>
        </w:rPr>
      </w:pPr>
      <w:r w:rsidRPr="002A0B1A">
        <w:rPr>
          <w:rFonts w:ascii="Times New Roman" w:hAnsi="Times New Roman" w:cs="Times New Roman"/>
        </w:rPr>
        <w:t>развитие логического и алгоритмического мышления: умения распознавать верные (истинные) и неверные (ложные) утверждения в простейших случаях в учебных и практических ситуациях, приводить пример и контрпример, строить простейшие алгоритмы и использовать изученные алгоритмы (вычислений, измерений) в учебных ситуациях;</w:t>
      </w:r>
    </w:p>
    <w:p w14:paraId="55D62D91" w14:textId="0BA19F7C" w:rsidR="002A0B1A" w:rsidRPr="0073621C" w:rsidRDefault="002A0B1A">
      <w:pPr>
        <w:pStyle w:val="a7"/>
        <w:widowControl w:val="0"/>
        <w:numPr>
          <w:ilvl w:val="0"/>
          <w:numId w:val="30"/>
        </w:numPr>
        <w:tabs>
          <w:tab w:val="left" w:pos="1413"/>
        </w:tabs>
        <w:autoSpaceDE w:val="0"/>
        <w:autoSpaceDN w:val="0"/>
        <w:spacing w:before="159" w:after="0" w:line="240" w:lineRule="auto"/>
        <w:ind w:left="1413" w:hanging="248"/>
        <w:contextualSpacing w:val="0"/>
        <w:rPr>
          <w:rFonts w:ascii="Times New Roman" w:hAnsi="Times New Roman" w:cs="Times New Roman"/>
        </w:rPr>
      </w:pPr>
      <w:r w:rsidRPr="002A0B1A">
        <w:rPr>
          <w:rFonts w:ascii="Times New Roman" w:hAnsi="Times New Roman" w:cs="Times New Roman"/>
        </w:rPr>
        <w:t>приобретение</w:t>
      </w:r>
      <w:r w:rsidRPr="002A0B1A">
        <w:rPr>
          <w:rFonts w:ascii="Times New Roman" w:hAnsi="Times New Roman" w:cs="Times New Roman"/>
          <w:spacing w:val="-2"/>
        </w:rPr>
        <w:t xml:space="preserve"> </w:t>
      </w:r>
      <w:r w:rsidRPr="002A0B1A">
        <w:rPr>
          <w:rFonts w:ascii="Times New Roman" w:hAnsi="Times New Roman" w:cs="Times New Roman"/>
        </w:rPr>
        <w:t>опыта</w:t>
      </w:r>
      <w:r w:rsidRPr="002A0B1A">
        <w:rPr>
          <w:rFonts w:ascii="Times New Roman" w:hAnsi="Times New Roman" w:cs="Times New Roman"/>
          <w:spacing w:val="7"/>
        </w:rPr>
        <w:t xml:space="preserve"> </w:t>
      </w:r>
      <w:r w:rsidRPr="002A0B1A">
        <w:rPr>
          <w:rFonts w:ascii="Times New Roman" w:hAnsi="Times New Roman" w:cs="Times New Roman"/>
        </w:rPr>
        <w:t>работы</w:t>
      </w:r>
      <w:r w:rsidRPr="002A0B1A">
        <w:rPr>
          <w:rFonts w:ascii="Times New Roman" w:hAnsi="Times New Roman" w:cs="Times New Roman"/>
          <w:spacing w:val="4"/>
        </w:rPr>
        <w:t xml:space="preserve"> </w:t>
      </w:r>
      <w:r w:rsidRPr="002A0B1A">
        <w:rPr>
          <w:rFonts w:ascii="Times New Roman" w:hAnsi="Times New Roman" w:cs="Times New Roman"/>
        </w:rPr>
        <w:t>с</w:t>
      </w:r>
      <w:r w:rsidRPr="002A0B1A">
        <w:rPr>
          <w:rFonts w:ascii="Times New Roman" w:hAnsi="Times New Roman" w:cs="Times New Roman"/>
          <w:spacing w:val="-1"/>
        </w:rPr>
        <w:t xml:space="preserve"> </w:t>
      </w:r>
      <w:r w:rsidRPr="002A0B1A">
        <w:rPr>
          <w:rFonts w:ascii="Times New Roman" w:hAnsi="Times New Roman" w:cs="Times New Roman"/>
        </w:rPr>
        <w:t>информацией,</w:t>
      </w:r>
      <w:r w:rsidRPr="002A0B1A">
        <w:rPr>
          <w:rFonts w:ascii="Times New Roman" w:hAnsi="Times New Roman" w:cs="Times New Roman"/>
          <w:spacing w:val="3"/>
        </w:rPr>
        <w:t xml:space="preserve"> </w:t>
      </w:r>
      <w:r w:rsidRPr="002A0B1A">
        <w:rPr>
          <w:rFonts w:ascii="Times New Roman" w:hAnsi="Times New Roman" w:cs="Times New Roman"/>
        </w:rPr>
        <w:t>представленной</w:t>
      </w:r>
      <w:r w:rsidRPr="002A0B1A">
        <w:rPr>
          <w:rFonts w:ascii="Times New Roman" w:hAnsi="Times New Roman" w:cs="Times New Roman"/>
          <w:spacing w:val="6"/>
        </w:rPr>
        <w:t xml:space="preserve"> </w:t>
      </w:r>
      <w:r w:rsidRPr="002A0B1A">
        <w:rPr>
          <w:rFonts w:ascii="Times New Roman" w:hAnsi="Times New Roman" w:cs="Times New Roman"/>
          <w:spacing w:val="-10"/>
        </w:rPr>
        <w:t xml:space="preserve">в </w:t>
      </w:r>
      <w:r w:rsidRPr="002A0B1A">
        <w:rPr>
          <w:rFonts w:ascii="Times New Roman" w:hAnsi="Times New Roman" w:cs="Times New Roman"/>
        </w:rPr>
        <w:t>графической</w:t>
      </w:r>
      <w:r w:rsidRPr="002A0B1A">
        <w:rPr>
          <w:rFonts w:ascii="Times New Roman" w:hAnsi="Times New Roman" w:cs="Times New Roman"/>
          <w:spacing w:val="17"/>
        </w:rPr>
        <w:t xml:space="preserve"> </w:t>
      </w:r>
      <w:r w:rsidRPr="002A0B1A">
        <w:rPr>
          <w:rFonts w:ascii="Times New Roman" w:hAnsi="Times New Roman" w:cs="Times New Roman"/>
        </w:rPr>
        <w:lastRenderedPageBreak/>
        <w:t>форме</w:t>
      </w:r>
      <w:r w:rsidRPr="002A0B1A">
        <w:rPr>
          <w:rFonts w:ascii="Times New Roman" w:hAnsi="Times New Roman" w:cs="Times New Roman"/>
          <w:spacing w:val="5"/>
        </w:rPr>
        <w:t xml:space="preserve"> </w:t>
      </w:r>
      <w:r w:rsidRPr="002A0B1A">
        <w:rPr>
          <w:rFonts w:ascii="Times New Roman" w:hAnsi="Times New Roman" w:cs="Times New Roman"/>
        </w:rPr>
        <w:t>(простейшие</w:t>
      </w:r>
      <w:r w:rsidRPr="002A0B1A">
        <w:rPr>
          <w:rFonts w:ascii="Times New Roman" w:hAnsi="Times New Roman" w:cs="Times New Roman"/>
          <w:spacing w:val="6"/>
        </w:rPr>
        <w:t xml:space="preserve"> </w:t>
      </w:r>
      <w:r w:rsidRPr="002A0B1A">
        <w:rPr>
          <w:rFonts w:ascii="Times New Roman" w:hAnsi="Times New Roman" w:cs="Times New Roman"/>
        </w:rPr>
        <w:t>таблицы,</w:t>
      </w:r>
      <w:r w:rsidRPr="002A0B1A">
        <w:rPr>
          <w:rFonts w:ascii="Times New Roman" w:hAnsi="Times New Roman" w:cs="Times New Roman"/>
          <w:spacing w:val="13"/>
        </w:rPr>
        <w:t xml:space="preserve"> </w:t>
      </w:r>
      <w:r w:rsidRPr="002A0B1A">
        <w:rPr>
          <w:rFonts w:ascii="Times New Roman" w:hAnsi="Times New Roman" w:cs="Times New Roman"/>
        </w:rPr>
        <w:t>схемы,</w:t>
      </w:r>
      <w:r w:rsidRPr="002A0B1A">
        <w:rPr>
          <w:rFonts w:ascii="Times New Roman" w:hAnsi="Times New Roman" w:cs="Times New Roman"/>
          <w:spacing w:val="17"/>
        </w:rPr>
        <w:t xml:space="preserve"> </w:t>
      </w:r>
      <w:r w:rsidRPr="002A0B1A">
        <w:rPr>
          <w:rFonts w:ascii="Times New Roman" w:hAnsi="Times New Roman" w:cs="Times New Roman"/>
          <w:spacing w:val="-2"/>
        </w:rPr>
        <w:t xml:space="preserve">столбчатые </w:t>
      </w:r>
      <w:r w:rsidRPr="002A0B1A">
        <w:rPr>
          <w:rFonts w:ascii="Times New Roman" w:hAnsi="Times New Roman" w:cs="Times New Roman"/>
        </w:rPr>
        <w:t>диаграммы) и текстовой форме: умения</w:t>
      </w:r>
      <w:r w:rsidRPr="0073621C">
        <w:rPr>
          <w:rFonts w:ascii="Times New Roman" w:hAnsi="Times New Roman" w:cs="Times New Roman"/>
        </w:rPr>
        <w:t xml:space="preserve"> извлекать, анализировать, использовать информацию и делать выводы, заполнять готовые формы </w:t>
      </w:r>
      <w:r w:rsidRPr="0073621C">
        <w:rPr>
          <w:rFonts w:ascii="Times New Roman" w:hAnsi="Times New Roman" w:cs="Times New Roman"/>
          <w:spacing w:val="-2"/>
        </w:rPr>
        <w:t>данными;</w:t>
      </w:r>
    </w:p>
    <w:p w14:paraId="79F76F0D" w14:textId="75D70D22" w:rsidR="002A0B1A" w:rsidRDefault="002A0B1A">
      <w:pPr>
        <w:pStyle w:val="a7"/>
        <w:widowControl w:val="0"/>
        <w:numPr>
          <w:ilvl w:val="0"/>
          <w:numId w:val="30"/>
        </w:numPr>
        <w:tabs>
          <w:tab w:val="left" w:pos="1410"/>
        </w:tabs>
        <w:autoSpaceDE w:val="0"/>
        <w:autoSpaceDN w:val="0"/>
        <w:spacing w:before="150" w:after="0" w:line="276" w:lineRule="auto"/>
        <w:ind w:right="701"/>
        <w:contextualSpacing w:val="0"/>
        <w:jc w:val="both"/>
        <w:rPr>
          <w:rFonts w:ascii="Times New Roman" w:hAnsi="Times New Roman" w:cs="Times New Roman"/>
        </w:rPr>
      </w:pPr>
      <w:r w:rsidRPr="002A0B1A">
        <w:rPr>
          <w:rFonts w:ascii="Times New Roman" w:hAnsi="Times New Roman" w:cs="Times New Roman"/>
        </w:rPr>
        <w:t>использование начальных информационных знаний при решении учебных и практических задач и в повседневных ситуациях для описания и объяснения окружающих</w:t>
      </w:r>
      <w:r w:rsidRPr="002A0B1A">
        <w:rPr>
          <w:rFonts w:ascii="Times New Roman" w:hAnsi="Times New Roman" w:cs="Times New Roman"/>
          <w:spacing w:val="80"/>
        </w:rPr>
        <w:t xml:space="preserve"> </w:t>
      </w:r>
      <w:r w:rsidRPr="002A0B1A">
        <w:rPr>
          <w:rFonts w:ascii="Times New Roman" w:hAnsi="Times New Roman" w:cs="Times New Roman"/>
        </w:rPr>
        <w:t>предметов, процессов и явлений, оценки их количественных и пространственных отношений, в том числе в сфере личных и семейных финансов.</w:t>
      </w:r>
    </w:p>
    <w:p w14:paraId="4A48AA2B" w14:textId="77777777" w:rsidR="00BC05C6" w:rsidRPr="00D20ED0" w:rsidRDefault="00BC05C6" w:rsidP="00BC05C6">
      <w:pPr>
        <w:pStyle w:val="ac"/>
        <w:ind w:right="424" w:firstLine="709"/>
        <w:rPr>
          <w:bCs/>
          <w:sz w:val="24"/>
          <w:szCs w:val="24"/>
        </w:rPr>
      </w:pPr>
      <w:r w:rsidRPr="00D20ED0">
        <w:rPr>
          <w:bCs/>
          <w:sz w:val="24"/>
          <w:szCs w:val="24"/>
        </w:rPr>
        <w:t xml:space="preserve">1) </w:t>
      </w:r>
      <w:r w:rsidRPr="00D20ED0">
        <w:rPr>
          <w:b/>
          <w:i/>
          <w:iCs/>
          <w:sz w:val="24"/>
          <w:szCs w:val="24"/>
        </w:rPr>
        <w:t>владение базовым понятийным аппаратом:</w:t>
      </w:r>
    </w:p>
    <w:p w14:paraId="60B51EB1" w14:textId="77777777" w:rsidR="00BC05C6" w:rsidRPr="00D20ED0" w:rsidRDefault="00BC05C6" w:rsidP="00BC05C6">
      <w:pPr>
        <w:pStyle w:val="ac"/>
        <w:widowControl/>
        <w:numPr>
          <w:ilvl w:val="0"/>
          <w:numId w:val="258"/>
        </w:numPr>
        <w:autoSpaceDE/>
        <w:autoSpaceDN/>
        <w:ind w:right="424" w:firstLine="350"/>
        <w:rPr>
          <w:bCs/>
          <w:sz w:val="24"/>
          <w:szCs w:val="24"/>
        </w:rPr>
      </w:pPr>
      <w:r w:rsidRPr="00D20ED0">
        <w:rPr>
          <w:bCs/>
          <w:sz w:val="24"/>
          <w:szCs w:val="24"/>
        </w:rPr>
        <w:t>цепочка (конечная последовательность);</w:t>
      </w:r>
    </w:p>
    <w:p w14:paraId="1F675BCC" w14:textId="77777777" w:rsidR="00BC05C6" w:rsidRPr="00D20ED0" w:rsidRDefault="00BC05C6" w:rsidP="00BC05C6">
      <w:pPr>
        <w:pStyle w:val="ac"/>
        <w:widowControl/>
        <w:numPr>
          <w:ilvl w:val="0"/>
          <w:numId w:val="258"/>
        </w:numPr>
        <w:autoSpaceDE/>
        <w:autoSpaceDN/>
        <w:ind w:right="424" w:firstLine="350"/>
        <w:rPr>
          <w:bCs/>
          <w:sz w:val="24"/>
          <w:szCs w:val="24"/>
        </w:rPr>
      </w:pPr>
      <w:r w:rsidRPr="00D20ED0">
        <w:rPr>
          <w:bCs/>
          <w:sz w:val="24"/>
          <w:szCs w:val="24"/>
        </w:rPr>
        <w:t>мешок (неупорядоченная совокупность);</w:t>
      </w:r>
    </w:p>
    <w:p w14:paraId="5B395F60" w14:textId="77777777" w:rsidR="00BC05C6" w:rsidRPr="00D20ED0" w:rsidRDefault="00BC05C6" w:rsidP="00BC05C6">
      <w:pPr>
        <w:pStyle w:val="ac"/>
        <w:widowControl/>
        <w:numPr>
          <w:ilvl w:val="0"/>
          <w:numId w:val="258"/>
        </w:numPr>
        <w:autoSpaceDE/>
        <w:autoSpaceDN/>
        <w:ind w:right="424" w:firstLine="350"/>
        <w:rPr>
          <w:bCs/>
          <w:sz w:val="24"/>
          <w:szCs w:val="24"/>
        </w:rPr>
      </w:pPr>
      <w:r w:rsidRPr="00D20ED0">
        <w:rPr>
          <w:bCs/>
          <w:sz w:val="24"/>
          <w:szCs w:val="24"/>
        </w:rPr>
        <w:t>утверждения, логические значения утверждений;</w:t>
      </w:r>
    </w:p>
    <w:p w14:paraId="430CBD8B" w14:textId="77777777" w:rsidR="00BC05C6" w:rsidRPr="00D20ED0" w:rsidRDefault="00BC05C6" w:rsidP="00BC05C6">
      <w:pPr>
        <w:pStyle w:val="ac"/>
        <w:widowControl/>
        <w:numPr>
          <w:ilvl w:val="0"/>
          <w:numId w:val="258"/>
        </w:numPr>
        <w:autoSpaceDE/>
        <w:autoSpaceDN/>
        <w:ind w:right="424" w:firstLine="350"/>
        <w:rPr>
          <w:bCs/>
          <w:sz w:val="24"/>
          <w:szCs w:val="24"/>
        </w:rPr>
      </w:pPr>
      <w:r w:rsidRPr="00D20ED0">
        <w:rPr>
          <w:bCs/>
          <w:sz w:val="24"/>
          <w:szCs w:val="24"/>
        </w:rPr>
        <w:t>исполнитель, система команд и ограничений, конструкция повторения;</w:t>
      </w:r>
    </w:p>
    <w:p w14:paraId="5AD044E7" w14:textId="77777777" w:rsidR="00BC05C6" w:rsidRPr="00D20ED0" w:rsidRDefault="00BC05C6" w:rsidP="00BC05C6">
      <w:pPr>
        <w:pStyle w:val="ac"/>
        <w:widowControl/>
        <w:numPr>
          <w:ilvl w:val="0"/>
          <w:numId w:val="258"/>
        </w:numPr>
        <w:autoSpaceDE/>
        <w:autoSpaceDN/>
        <w:ind w:right="424" w:firstLine="350"/>
        <w:rPr>
          <w:bCs/>
          <w:sz w:val="24"/>
          <w:szCs w:val="24"/>
        </w:rPr>
      </w:pPr>
      <w:r w:rsidRPr="00D20ED0">
        <w:rPr>
          <w:bCs/>
          <w:sz w:val="24"/>
          <w:szCs w:val="24"/>
        </w:rPr>
        <w:t>дерево, понятия, связанные со структурой дерева;</w:t>
      </w:r>
    </w:p>
    <w:p w14:paraId="5363DC4B" w14:textId="75950E0A" w:rsidR="00BC05C6" w:rsidRPr="00BC05C6" w:rsidRDefault="00BC05C6" w:rsidP="00BC05C6">
      <w:pPr>
        <w:pStyle w:val="ac"/>
        <w:widowControl/>
        <w:numPr>
          <w:ilvl w:val="0"/>
          <w:numId w:val="258"/>
        </w:numPr>
        <w:autoSpaceDE/>
        <w:autoSpaceDN/>
        <w:ind w:right="424" w:firstLine="350"/>
        <w:rPr>
          <w:bCs/>
          <w:sz w:val="24"/>
          <w:szCs w:val="24"/>
        </w:rPr>
      </w:pPr>
      <w:r w:rsidRPr="00D20ED0">
        <w:rPr>
          <w:bCs/>
          <w:sz w:val="24"/>
          <w:szCs w:val="24"/>
        </w:rPr>
        <w:t xml:space="preserve">игра с полной информацией для двух игроков, понятия: </w:t>
      </w:r>
      <w:r w:rsidRPr="00D20ED0">
        <w:rPr>
          <w:bCs/>
          <w:i/>
          <w:sz w:val="24"/>
          <w:szCs w:val="24"/>
        </w:rPr>
        <w:t>правила игры</w:t>
      </w:r>
      <w:r w:rsidRPr="00D20ED0">
        <w:rPr>
          <w:bCs/>
          <w:sz w:val="24"/>
          <w:szCs w:val="24"/>
        </w:rPr>
        <w:t xml:space="preserve">, </w:t>
      </w:r>
      <w:r w:rsidRPr="00BC05C6">
        <w:rPr>
          <w:bCs/>
          <w:i/>
          <w:sz w:val="24"/>
          <w:szCs w:val="24"/>
        </w:rPr>
        <w:t>ход игры</w:t>
      </w:r>
      <w:r w:rsidRPr="00BC05C6">
        <w:rPr>
          <w:bCs/>
          <w:sz w:val="24"/>
          <w:szCs w:val="24"/>
        </w:rPr>
        <w:t xml:space="preserve">, </w:t>
      </w:r>
      <w:r w:rsidRPr="00BC05C6">
        <w:rPr>
          <w:bCs/>
          <w:i/>
          <w:sz w:val="24"/>
          <w:szCs w:val="24"/>
        </w:rPr>
        <w:t>позиция игры</w:t>
      </w:r>
      <w:r w:rsidRPr="00BC05C6">
        <w:rPr>
          <w:bCs/>
          <w:sz w:val="24"/>
          <w:szCs w:val="24"/>
        </w:rPr>
        <w:t xml:space="preserve">, </w:t>
      </w:r>
      <w:r w:rsidRPr="00BC05C6">
        <w:rPr>
          <w:bCs/>
          <w:i/>
          <w:sz w:val="24"/>
          <w:szCs w:val="24"/>
        </w:rPr>
        <w:t>выигрышная стратегия</w:t>
      </w:r>
      <w:r w:rsidRPr="00BC05C6">
        <w:rPr>
          <w:bCs/>
          <w:sz w:val="24"/>
          <w:szCs w:val="24"/>
        </w:rPr>
        <w:t>;</w:t>
      </w:r>
    </w:p>
    <w:p w14:paraId="39070E67" w14:textId="4921E37E" w:rsidR="00BC05C6" w:rsidRPr="00D20ED0" w:rsidRDefault="00BC05C6" w:rsidP="00BC05C6">
      <w:pPr>
        <w:pStyle w:val="ac"/>
        <w:ind w:right="424" w:firstLine="350"/>
        <w:rPr>
          <w:b/>
          <w:i/>
          <w:iCs/>
          <w:sz w:val="24"/>
          <w:szCs w:val="24"/>
        </w:rPr>
      </w:pPr>
      <w:r>
        <w:rPr>
          <w:bCs/>
          <w:sz w:val="24"/>
          <w:szCs w:val="24"/>
        </w:rPr>
        <w:t xml:space="preserve">     </w:t>
      </w:r>
      <w:r w:rsidRPr="00D20ED0">
        <w:rPr>
          <w:bCs/>
          <w:sz w:val="24"/>
          <w:szCs w:val="24"/>
        </w:rPr>
        <w:t xml:space="preserve">2) </w:t>
      </w:r>
      <w:r w:rsidRPr="00D20ED0">
        <w:rPr>
          <w:b/>
          <w:i/>
          <w:iCs/>
          <w:sz w:val="24"/>
          <w:szCs w:val="24"/>
        </w:rPr>
        <w:t xml:space="preserve">владение практически значимыми информационными умениями и навыками, их применением к решению </w:t>
      </w:r>
      <w:proofErr w:type="spellStart"/>
      <w:proofErr w:type="gramStart"/>
      <w:r w:rsidRPr="00D20ED0">
        <w:rPr>
          <w:b/>
          <w:i/>
          <w:iCs/>
          <w:sz w:val="24"/>
          <w:szCs w:val="24"/>
        </w:rPr>
        <w:t>информатических</w:t>
      </w:r>
      <w:proofErr w:type="spellEnd"/>
      <w:r w:rsidRPr="00D20ED0">
        <w:rPr>
          <w:b/>
          <w:i/>
          <w:iCs/>
          <w:sz w:val="24"/>
          <w:szCs w:val="24"/>
        </w:rPr>
        <w:t xml:space="preserve">  и</w:t>
      </w:r>
      <w:proofErr w:type="gramEnd"/>
      <w:r w:rsidRPr="00D20ED0">
        <w:rPr>
          <w:b/>
          <w:i/>
          <w:iCs/>
          <w:sz w:val="24"/>
          <w:szCs w:val="24"/>
        </w:rPr>
        <w:t xml:space="preserve">    </w:t>
      </w:r>
      <w:proofErr w:type="spellStart"/>
      <w:r w:rsidRPr="00D20ED0">
        <w:rPr>
          <w:b/>
          <w:i/>
          <w:iCs/>
          <w:sz w:val="24"/>
          <w:szCs w:val="24"/>
        </w:rPr>
        <w:t>неинформатических</w:t>
      </w:r>
      <w:proofErr w:type="spellEnd"/>
      <w:r w:rsidRPr="00D20ED0">
        <w:rPr>
          <w:b/>
          <w:i/>
          <w:iCs/>
          <w:sz w:val="24"/>
          <w:szCs w:val="24"/>
        </w:rPr>
        <w:t xml:space="preserve"> задач:</w:t>
      </w:r>
    </w:p>
    <w:p w14:paraId="5EC05823" w14:textId="77777777" w:rsidR="00BC05C6" w:rsidRPr="00D20ED0" w:rsidRDefault="00BC05C6" w:rsidP="00BC05C6">
      <w:pPr>
        <w:pStyle w:val="ac"/>
        <w:widowControl/>
        <w:numPr>
          <w:ilvl w:val="0"/>
          <w:numId w:val="259"/>
        </w:numPr>
        <w:autoSpaceDE/>
        <w:autoSpaceDN/>
        <w:ind w:right="424" w:firstLine="350"/>
        <w:rPr>
          <w:bCs/>
          <w:sz w:val="24"/>
          <w:szCs w:val="24"/>
        </w:rPr>
      </w:pPr>
      <w:r w:rsidRPr="00D20ED0">
        <w:rPr>
          <w:bCs/>
          <w:sz w:val="24"/>
          <w:szCs w:val="24"/>
        </w:rPr>
        <w:t>выделение, построение и достраивание по системе условий: цепочки, дерева, мешка;</w:t>
      </w:r>
    </w:p>
    <w:p w14:paraId="140224F0" w14:textId="77777777" w:rsidR="00BC05C6" w:rsidRPr="00D20ED0" w:rsidRDefault="00BC05C6" w:rsidP="00BC05C6">
      <w:pPr>
        <w:pStyle w:val="ac"/>
        <w:widowControl/>
        <w:numPr>
          <w:ilvl w:val="0"/>
          <w:numId w:val="259"/>
        </w:numPr>
        <w:autoSpaceDE/>
        <w:autoSpaceDN/>
        <w:ind w:right="424" w:firstLine="350"/>
        <w:rPr>
          <w:bCs/>
          <w:sz w:val="24"/>
          <w:szCs w:val="24"/>
        </w:rPr>
      </w:pPr>
      <w:r w:rsidRPr="00D20ED0">
        <w:rPr>
          <w:bCs/>
          <w:sz w:val="24"/>
          <w:szCs w:val="24"/>
        </w:rPr>
        <w:t>проведение полного перебора объектов;</w:t>
      </w:r>
    </w:p>
    <w:p w14:paraId="314FC615" w14:textId="77777777" w:rsidR="00BC05C6" w:rsidRPr="00D20ED0" w:rsidRDefault="00BC05C6" w:rsidP="00BC05C6">
      <w:pPr>
        <w:pStyle w:val="ac"/>
        <w:widowControl/>
        <w:numPr>
          <w:ilvl w:val="0"/>
          <w:numId w:val="259"/>
        </w:numPr>
        <w:autoSpaceDE/>
        <w:autoSpaceDN/>
        <w:ind w:right="424" w:firstLine="350"/>
        <w:rPr>
          <w:bCs/>
          <w:sz w:val="24"/>
          <w:szCs w:val="24"/>
        </w:rPr>
      </w:pPr>
      <w:r w:rsidRPr="00D20ED0">
        <w:rPr>
          <w:bCs/>
          <w:sz w:val="24"/>
          <w:szCs w:val="24"/>
        </w:rPr>
        <w:t xml:space="preserve">определение значения истинности утверждений для данного объекта; понимание описания объекта с помощью истинных и ложных утверждений, в том числе включающих понятия: </w:t>
      </w:r>
      <w:r w:rsidRPr="00D20ED0">
        <w:rPr>
          <w:bCs/>
          <w:i/>
          <w:sz w:val="24"/>
          <w:szCs w:val="24"/>
        </w:rPr>
        <w:t>все</w:t>
      </w:r>
      <w:r w:rsidRPr="00D20ED0">
        <w:rPr>
          <w:bCs/>
          <w:sz w:val="24"/>
          <w:szCs w:val="24"/>
        </w:rPr>
        <w:t>/</w:t>
      </w:r>
      <w:r w:rsidRPr="00D20ED0">
        <w:rPr>
          <w:bCs/>
          <w:i/>
          <w:sz w:val="24"/>
          <w:szCs w:val="24"/>
        </w:rPr>
        <w:t>каждый</w:t>
      </w:r>
      <w:r w:rsidRPr="00D20ED0">
        <w:rPr>
          <w:bCs/>
          <w:sz w:val="24"/>
          <w:szCs w:val="24"/>
        </w:rPr>
        <w:t xml:space="preserve">, </w:t>
      </w:r>
      <w:r w:rsidRPr="00D20ED0">
        <w:rPr>
          <w:bCs/>
          <w:i/>
          <w:sz w:val="24"/>
          <w:szCs w:val="24"/>
        </w:rPr>
        <w:t>есть</w:t>
      </w:r>
      <w:r w:rsidRPr="00D20ED0">
        <w:rPr>
          <w:bCs/>
          <w:sz w:val="24"/>
          <w:szCs w:val="24"/>
        </w:rPr>
        <w:t>/</w:t>
      </w:r>
      <w:r w:rsidRPr="00D20ED0">
        <w:rPr>
          <w:bCs/>
          <w:i/>
          <w:sz w:val="24"/>
          <w:szCs w:val="24"/>
        </w:rPr>
        <w:t>нет</w:t>
      </w:r>
      <w:r w:rsidRPr="00D20ED0">
        <w:rPr>
          <w:bCs/>
          <w:sz w:val="24"/>
          <w:szCs w:val="24"/>
        </w:rPr>
        <w:t xml:space="preserve">, </w:t>
      </w:r>
      <w:r w:rsidRPr="00D20ED0">
        <w:rPr>
          <w:bCs/>
          <w:i/>
          <w:sz w:val="24"/>
          <w:szCs w:val="24"/>
        </w:rPr>
        <w:t>всего</w:t>
      </w:r>
      <w:r w:rsidRPr="00D20ED0">
        <w:rPr>
          <w:bCs/>
          <w:sz w:val="24"/>
          <w:szCs w:val="24"/>
        </w:rPr>
        <w:t xml:space="preserve">, </w:t>
      </w:r>
      <w:r w:rsidRPr="00D20ED0">
        <w:rPr>
          <w:bCs/>
          <w:i/>
          <w:sz w:val="24"/>
          <w:szCs w:val="24"/>
        </w:rPr>
        <w:t>не</w:t>
      </w:r>
      <w:r w:rsidRPr="00D20ED0">
        <w:rPr>
          <w:bCs/>
          <w:sz w:val="24"/>
          <w:szCs w:val="24"/>
        </w:rPr>
        <w:t>;</w:t>
      </w:r>
    </w:p>
    <w:p w14:paraId="5C6EE4A0" w14:textId="77777777" w:rsidR="00BC05C6" w:rsidRPr="00D20ED0" w:rsidRDefault="00BC05C6" w:rsidP="00BC05C6">
      <w:pPr>
        <w:pStyle w:val="ac"/>
        <w:widowControl/>
        <w:numPr>
          <w:ilvl w:val="0"/>
          <w:numId w:val="259"/>
        </w:numPr>
        <w:autoSpaceDE/>
        <w:autoSpaceDN/>
        <w:ind w:right="424" w:firstLine="350"/>
        <w:rPr>
          <w:bCs/>
          <w:sz w:val="24"/>
          <w:szCs w:val="24"/>
        </w:rPr>
      </w:pPr>
      <w:r w:rsidRPr="00D20ED0">
        <w:rPr>
          <w:bCs/>
          <w:sz w:val="24"/>
          <w:szCs w:val="24"/>
        </w:rPr>
        <w:t>использование имён для указания нужных объектов;</w:t>
      </w:r>
    </w:p>
    <w:p w14:paraId="2545B587" w14:textId="77777777" w:rsidR="00BC05C6" w:rsidRPr="00D20ED0" w:rsidRDefault="00BC05C6" w:rsidP="00BC05C6">
      <w:pPr>
        <w:pStyle w:val="ac"/>
        <w:widowControl/>
        <w:numPr>
          <w:ilvl w:val="0"/>
          <w:numId w:val="259"/>
        </w:numPr>
        <w:autoSpaceDE/>
        <w:autoSpaceDN/>
        <w:ind w:right="424" w:firstLine="350"/>
        <w:rPr>
          <w:bCs/>
          <w:sz w:val="24"/>
          <w:szCs w:val="24"/>
        </w:rPr>
      </w:pPr>
      <w:r w:rsidRPr="00D20ED0">
        <w:rPr>
          <w:bCs/>
          <w:sz w:val="24"/>
          <w:szCs w:val="24"/>
        </w:rPr>
        <w:t>использование справочного материала для поиска нужной информации, в том числе словарей (учебных, толковых и др.) и энциклопедий;</w:t>
      </w:r>
    </w:p>
    <w:p w14:paraId="7E51C8FE" w14:textId="77777777" w:rsidR="00BC05C6" w:rsidRPr="00D20ED0" w:rsidRDefault="00BC05C6" w:rsidP="00BC05C6">
      <w:pPr>
        <w:pStyle w:val="ac"/>
        <w:widowControl/>
        <w:numPr>
          <w:ilvl w:val="0"/>
          <w:numId w:val="259"/>
        </w:numPr>
        <w:autoSpaceDE/>
        <w:autoSpaceDN/>
        <w:ind w:right="424" w:firstLine="350"/>
        <w:rPr>
          <w:bCs/>
          <w:sz w:val="24"/>
          <w:szCs w:val="24"/>
        </w:rPr>
      </w:pPr>
      <w:r w:rsidRPr="00D20ED0">
        <w:rPr>
          <w:bCs/>
          <w:sz w:val="24"/>
          <w:szCs w:val="24"/>
        </w:rPr>
        <w:t>сортировка и упорядочивание объектов по некоторому признаку, в том числе расположение слов в словарном порядке;</w:t>
      </w:r>
    </w:p>
    <w:p w14:paraId="2298A705" w14:textId="77777777" w:rsidR="00BC05C6" w:rsidRPr="00D20ED0" w:rsidRDefault="00BC05C6" w:rsidP="00BC05C6">
      <w:pPr>
        <w:pStyle w:val="ac"/>
        <w:widowControl/>
        <w:numPr>
          <w:ilvl w:val="0"/>
          <w:numId w:val="259"/>
        </w:numPr>
        <w:autoSpaceDE/>
        <w:autoSpaceDN/>
        <w:ind w:right="424" w:firstLine="350"/>
        <w:rPr>
          <w:bCs/>
          <w:sz w:val="24"/>
          <w:szCs w:val="24"/>
        </w:rPr>
      </w:pPr>
      <w:r w:rsidRPr="00D20ED0">
        <w:rPr>
          <w:bCs/>
          <w:sz w:val="24"/>
          <w:szCs w:val="24"/>
        </w:rPr>
        <w:t>выполнение инструкций и алгоритмов для решения некоторой практической или учебной задачи;</w:t>
      </w:r>
    </w:p>
    <w:p w14:paraId="554C3046" w14:textId="77777777" w:rsidR="00BC05C6" w:rsidRPr="00D20ED0" w:rsidRDefault="00BC05C6" w:rsidP="00BC05C6">
      <w:pPr>
        <w:pStyle w:val="ac"/>
        <w:widowControl/>
        <w:numPr>
          <w:ilvl w:val="0"/>
          <w:numId w:val="259"/>
        </w:numPr>
        <w:autoSpaceDE/>
        <w:autoSpaceDN/>
        <w:ind w:right="424" w:firstLine="350"/>
        <w:rPr>
          <w:bCs/>
          <w:sz w:val="24"/>
          <w:szCs w:val="24"/>
        </w:rPr>
      </w:pPr>
      <w:r w:rsidRPr="00D20ED0">
        <w:rPr>
          <w:bCs/>
          <w:sz w:val="24"/>
          <w:szCs w:val="24"/>
        </w:rPr>
        <w:t>достраивание, построение и выполнение программ для исполнителя, в том числе включающих конструкцию повторения;</w:t>
      </w:r>
    </w:p>
    <w:p w14:paraId="561FD932" w14:textId="0F4EDC46" w:rsidR="00BC05C6" w:rsidRPr="00BC05C6" w:rsidRDefault="00BC05C6" w:rsidP="00BC05C6">
      <w:pPr>
        <w:pStyle w:val="ac"/>
        <w:widowControl/>
        <w:numPr>
          <w:ilvl w:val="0"/>
          <w:numId w:val="259"/>
        </w:numPr>
        <w:autoSpaceDN/>
        <w:ind w:right="424" w:firstLine="350"/>
        <w:jc w:val="left"/>
        <w:rPr>
          <w:b/>
          <w:bCs/>
          <w:iCs/>
          <w:caps/>
          <w:sz w:val="24"/>
          <w:szCs w:val="24"/>
        </w:rPr>
      </w:pPr>
      <w:r w:rsidRPr="00D20ED0">
        <w:rPr>
          <w:bCs/>
          <w:sz w:val="24"/>
          <w:szCs w:val="24"/>
        </w:rPr>
        <w:t>использование дерева для перебора, в том числе всех вариантов партий п, кл</w:t>
      </w:r>
      <w:r>
        <w:rPr>
          <w:bCs/>
          <w:sz w:val="24"/>
          <w:szCs w:val="24"/>
        </w:rPr>
        <w:t>ассификации, описания структуры.</w:t>
      </w:r>
    </w:p>
    <w:p w14:paraId="6FD95952" w14:textId="77777777" w:rsidR="00882B6B" w:rsidRDefault="00882B6B" w:rsidP="00882B6B">
      <w:pPr>
        <w:pStyle w:val="ac"/>
        <w:spacing w:before="171" w:line="276" w:lineRule="auto"/>
        <w:ind w:right="710"/>
      </w:pPr>
      <w:r>
        <w:t>При включении в основную образовательную программу предметов, курсов, в том числе внеурочной деятельности, предметные результаты для которых не</w:t>
      </w:r>
      <w:r>
        <w:rPr>
          <w:spacing w:val="-4"/>
        </w:rPr>
        <w:t xml:space="preserve"> </w:t>
      </w:r>
      <w:r>
        <w:t>прописаны</w:t>
      </w:r>
      <w:r>
        <w:rPr>
          <w:spacing w:val="-2"/>
        </w:rPr>
        <w:t xml:space="preserve"> </w:t>
      </w:r>
      <w:r>
        <w:t>в</w:t>
      </w:r>
      <w:r>
        <w:rPr>
          <w:spacing w:val="-1"/>
        </w:rPr>
        <w:t xml:space="preserve"> </w:t>
      </w:r>
      <w:r>
        <w:t>федеральном государственном образовательном стандарте начального общего образования, предметные результаты разрабатываются самостоятельно, прописываются в конкретных рабочих программах</w:t>
      </w:r>
      <w:r>
        <w:rPr>
          <w:spacing w:val="-2"/>
        </w:rPr>
        <w:t xml:space="preserve"> </w:t>
      </w:r>
      <w:r>
        <w:t>по предмету, курсу, в том числе внеурочной деятельности. Рабочие программы являются частью ООП и представлены в Приложении.</w:t>
      </w:r>
    </w:p>
    <w:p w14:paraId="004496AE" w14:textId="77777777" w:rsidR="00882B6B" w:rsidRDefault="00882B6B" w:rsidP="00882B6B">
      <w:pPr>
        <w:pStyle w:val="ac"/>
        <w:spacing w:before="159" w:line="276" w:lineRule="auto"/>
        <w:ind w:right="697"/>
      </w:pPr>
      <w:r>
        <w:t>При разработке программ курсов внеурочной деятельности в разделе «Предметные результаты» прописываются</w:t>
      </w:r>
      <w:r>
        <w:rPr>
          <w:spacing w:val="40"/>
        </w:rPr>
        <w:t xml:space="preserve"> </w:t>
      </w:r>
      <w:r>
        <w:t>результаты</w:t>
      </w:r>
      <w:r>
        <w:rPr>
          <w:spacing w:val="40"/>
        </w:rPr>
        <w:t xml:space="preserve"> </w:t>
      </w:r>
      <w:r>
        <w:t>с учетом специфики содержания предметных областей.</w:t>
      </w:r>
    </w:p>
    <w:p w14:paraId="483A90A0" w14:textId="39EEFB10" w:rsidR="00370303" w:rsidRPr="0095156C" w:rsidRDefault="00882B6B" w:rsidP="0095156C">
      <w:pPr>
        <w:pStyle w:val="ac"/>
        <w:spacing w:before="160" w:line="276" w:lineRule="auto"/>
        <w:ind w:right="708"/>
      </w:pPr>
      <w:r>
        <w:rPr>
          <w:i/>
        </w:rPr>
        <w:t>С</w:t>
      </w:r>
      <w:r>
        <w:t>истема планируемых результатов даёт представление о том, какими именно действиями — личностными, познавательными, регулятивными, коммуникативными, преломлёнными через специфику содержания</w:t>
      </w:r>
      <w:r>
        <w:rPr>
          <w:spacing w:val="-3"/>
        </w:rPr>
        <w:t xml:space="preserve"> </w:t>
      </w:r>
      <w:r>
        <w:t>того</w:t>
      </w:r>
      <w:r>
        <w:rPr>
          <w:spacing w:val="-2"/>
        </w:rPr>
        <w:t xml:space="preserve"> </w:t>
      </w:r>
      <w:r>
        <w:t>или</w:t>
      </w:r>
      <w:r>
        <w:rPr>
          <w:spacing w:val="-5"/>
        </w:rPr>
        <w:t xml:space="preserve"> </w:t>
      </w:r>
      <w:r>
        <w:t>иного</w:t>
      </w:r>
      <w:r>
        <w:rPr>
          <w:spacing w:val="-2"/>
        </w:rPr>
        <w:t xml:space="preserve"> </w:t>
      </w:r>
      <w:r>
        <w:t>предмета, —</w:t>
      </w:r>
      <w:r>
        <w:rPr>
          <w:spacing w:val="-2"/>
        </w:rPr>
        <w:t xml:space="preserve"> </w:t>
      </w:r>
      <w:r>
        <w:t xml:space="preserve">овладеют обучающиеся в ходе </w:t>
      </w:r>
      <w:r>
        <w:lastRenderedPageBreak/>
        <w:t>образовательного процесса.</w:t>
      </w:r>
    </w:p>
    <w:p w14:paraId="7903D43B" w14:textId="2A64FA8D" w:rsidR="004E5D3F" w:rsidRPr="00882B5B" w:rsidRDefault="004E5D3F" w:rsidP="004E5D3F">
      <w:pPr>
        <w:pStyle w:val="2"/>
        <w:tabs>
          <w:tab w:val="left" w:pos="1500"/>
        </w:tabs>
        <w:spacing w:before="64"/>
        <w:ind w:left="829" w:right="791"/>
        <w:jc w:val="center"/>
        <w:rPr>
          <w:rFonts w:ascii="Times New Roman" w:hAnsi="Times New Roman" w:cs="Times New Roman"/>
          <w:b/>
          <w:bCs/>
          <w:color w:val="auto"/>
          <w:sz w:val="28"/>
          <w:szCs w:val="28"/>
        </w:rPr>
      </w:pPr>
      <w:r w:rsidRPr="00882B5B">
        <w:rPr>
          <w:rFonts w:ascii="Times New Roman" w:hAnsi="Times New Roman" w:cs="Times New Roman"/>
          <w:b/>
          <w:bCs/>
          <w:color w:val="auto"/>
          <w:sz w:val="28"/>
          <w:szCs w:val="28"/>
        </w:rPr>
        <w:t>1.3. СИСТЕМА</w:t>
      </w:r>
      <w:r w:rsidRPr="00882B5B">
        <w:rPr>
          <w:rFonts w:ascii="Times New Roman" w:hAnsi="Times New Roman" w:cs="Times New Roman"/>
          <w:b/>
          <w:bCs/>
          <w:color w:val="auto"/>
          <w:spacing w:val="-14"/>
          <w:sz w:val="28"/>
          <w:szCs w:val="28"/>
        </w:rPr>
        <w:t xml:space="preserve"> </w:t>
      </w:r>
      <w:r w:rsidRPr="00882B5B">
        <w:rPr>
          <w:rFonts w:ascii="Times New Roman" w:hAnsi="Times New Roman" w:cs="Times New Roman"/>
          <w:b/>
          <w:bCs/>
          <w:color w:val="auto"/>
          <w:sz w:val="28"/>
          <w:szCs w:val="28"/>
        </w:rPr>
        <w:t>ОЦЕНКИ</w:t>
      </w:r>
      <w:r w:rsidRPr="00882B5B">
        <w:rPr>
          <w:rFonts w:ascii="Times New Roman" w:hAnsi="Times New Roman" w:cs="Times New Roman"/>
          <w:b/>
          <w:bCs/>
          <w:color w:val="auto"/>
          <w:spacing w:val="-14"/>
          <w:sz w:val="28"/>
          <w:szCs w:val="28"/>
        </w:rPr>
        <w:t xml:space="preserve"> </w:t>
      </w:r>
      <w:r w:rsidRPr="00882B5B">
        <w:rPr>
          <w:rFonts w:ascii="Times New Roman" w:hAnsi="Times New Roman" w:cs="Times New Roman"/>
          <w:b/>
          <w:bCs/>
          <w:color w:val="auto"/>
          <w:sz w:val="28"/>
          <w:szCs w:val="28"/>
        </w:rPr>
        <w:t>ДОСТИЖЕНИЯ</w:t>
      </w:r>
      <w:r w:rsidRPr="00882B5B">
        <w:rPr>
          <w:rFonts w:ascii="Times New Roman" w:hAnsi="Times New Roman" w:cs="Times New Roman"/>
          <w:b/>
          <w:bCs/>
          <w:color w:val="auto"/>
          <w:spacing w:val="-14"/>
          <w:sz w:val="28"/>
          <w:szCs w:val="28"/>
        </w:rPr>
        <w:t xml:space="preserve"> </w:t>
      </w:r>
      <w:r w:rsidRPr="00882B5B">
        <w:rPr>
          <w:rFonts w:ascii="Times New Roman" w:hAnsi="Times New Roman" w:cs="Times New Roman"/>
          <w:b/>
          <w:bCs/>
          <w:color w:val="auto"/>
          <w:sz w:val="28"/>
          <w:szCs w:val="28"/>
        </w:rPr>
        <w:t>ПЛАНИРУЕМЫХ                                                            РЕЗУЛЬТАТОВ   ОСВОЕНИЯ</w:t>
      </w:r>
    </w:p>
    <w:p w14:paraId="33CBAAA8" w14:textId="127C4138" w:rsidR="004E5D3F" w:rsidRPr="00882B5B" w:rsidRDefault="004E5D3F" w:rsidP="004E5D3F">
      <w:pPr>
        <w:spacing w:line="247" w:lineRule="exact"/>
        <w:ind w:left="1453"/>
        <w:jc w:val="center"/>
        <w:rPr>
          <w:rFonts w:ascii="Times New Roman" w:hAnsi="Times New Roman" w:cs="Times New Roman"/>
          <w:b/>
          <w:bCs/>
          <w:sz w:val="28"/>
          <w:szCs w:val="28"/>
        </w:rPr>
      </w:pPr>
      <w:r w:rsidRPr="00882B5B">
        <w:rPr>
          <w:rFonts w:ascii="Times New Roman" w:hAnsi="Times New Roman" w:cs="Times New Roman"/>
          <w:b/>
          <w:bCs/>
          <w:sz w:val="28"/>
          <w:szCs w:val="28"/>
        </w:rPr>
        <w:t>ООП</w:t>
      </w:r>
      <w:r w:rsidRPr="00882B5B">
        <w:rPr>
          <w:rFonts w:ascii="Times New Roman" w:hAnsi="Times New Roman" w:cs="Times New Roman"/>
          <w:b/>
          <w:bCs/>
          <w:spacing w:val="-12"/>
          <w:sz w:val="28"/>
          <w:szCs w:val="28"/>
        </w:rPr>
        <w:t xml:space="preserve"> </w:t>
      </w:r>
      <w:r w:rsidRPr="00882B5B">
        <w:rPr>
          <w:rFonts w:ascii="Times New Roman" w:hAnsi="Times New Roman" w:cs="Times New Roman"/>
          <w:b/>
          <w:bCs/>
          <w:sz w:val="28"/>
          <w:szCs w:val="28"/>
        </w:rPr>
        <w:t>НОО МБОУ</w:t>
      </w:r>
      <w:r w:rsidRPr="00882B5B">
        <w:rPr>
          <w:rFonts w:ascii="Times New Roman" w:hAnsi="Times New Roman" w:cs="Times New Roman"/>
          <w:b/>
          <w:bCs/>
          <w:spacing w:val="-5"/>
          <w:sz w:val="28"/>
          <w:szCs w:val="28"/>
        </w:rPr>
        <w:t xml:space="preserve"> </w:t>
      </w:r>
      <w:r w:rsidR="006C4A3D">
        <w:rPr>
          <w:rFonts w:ascii="Times New Roman" w:hAnsi="Times New Roman" w:cs="Times New Roman"/>
          <w:b/>
          <w:bCs/>
          <w:sz w:val="28"/>
          <w:szCs w:val="28"/>
        </w:rPr>
        <w:t>«Лицей «Престиж»</w:t>
      </w:r>
      <w:r w:rsidRPr="00882B5B">
        <w:rPr>
          <w:rFonts w:ascii="Times New Roman" w:hAnsi="Times New Roman" w:cs="Times New Roman"/>
          <w:b/>
          <w:bCs/>
          <w:spacing w:val="-10"/>
          <w:sz w:val="28"/>
          <w:szCs w:val="28"/>
        </w:rPr>
        <w:t xml:space="preserve"> </w:t>
      </w:r>
      <w:proofErr w:type="spellStart"/>
      <w:r w:rsidRPr="00882B5B">
        <w:rPr>
          <w:rFonts w:ascii="Times New Roman" w:hAnsi="Times New Roman" w:cs="Times New Roman"/>
          <w:b/>
          <w:bCs/>
          <w:spacing w:val="-2"/>
          <w:sz w:val="28"/>
          <w:szCs w:val="28"/>
        </w:rPr>
        <w:t>г.о.Самара</w:t>
      </w:r>
      <w:proofErr w:type="spellEnd"/>
    </w:p>
    <w:p w14:paraId="275EAE1F" w14:textId="77777777" w:rsidR="004E5D3F" w:rsidRPr="00882B5B" w:rsidRDefault="004E5D3F">
      <w:pPr>
        <w:pStyle w:val="2"/>
        <w:numPr>
          <w:ilvl w:val="2"/>
          <w:numId w:val="31"/>
        </w:numPr>
        <w:tabs>
          <w:tab w:val="num" w:pos="360"/>
          <w:tab w:val="left" w:pos="3021"/>
        </w:tabs>
        <w:ind w:left="3021" w:hanging="550"/>
        <w:jc w:val="left"/>
        <w:rPr>
          <w:rFonts w:ascii="Times New Roman" w:hAnsi="Times New Roman" w:cs="Times New Roman"/>
          <w:b/>
          <w:bCs/>
          <w:color w:val="auto"/>
          <w:sz w:val="28"/>
          <w:szCs w:val="28"/>
        </w:rPr>
      </w:pPr>
      <w:bookmarkStart w:id="12" w:name="1.3.1._ОБЩИЕ_ПОЛОЖЕНИЯ"/>
      <w:bookmarkEnd w:id="12"/>
      <w:r w:rsidRPr="00882B5B">
        <w:rPr>
          <w:rFonts w:ascii="Times New Roman" w:hAnsi="Times New Roman" w:cs="Times New Roman"/>
          <w:b/>
          <w:bCs/>
          <w:color w:val="auto"/>
          <w:sz w:val="28"/>
          <w:szCs w:val="28"/>
        </w:rPr>
        <w:t>ОБЩИЕ</w:t>
      </w:r>
      <w:r w:rsidRPr="00882B5B">
        <w:rPr>
          <w:rFonts w:ascii="Times New Roman" w:hAnsi="Times New Roman" w:cs="Times New Roman"/>
          <w:b/>
          <w:bCs/>
          <w:color w:val="auto"/>
          <w:spacing w:val="-5"/>
          <w:sz w:val="28"/>
          <w:szCs w:val="28"/>
        </w:rPr>
        <w:t xml:space="preserve"> </w:t>
      </w:r>
      <w:r w:rsidRPr="00882B5B">
        <w:rPr>
          <w:rFonts w:ascii="Times New Roman" w:hAnsi="Times New Roman" w:cs="Times New Roman"/>
          <w:b/>
          <w:bCs/>
          <w:color w:val="auto"/>
          <w:spacing w:val="-2"/>
          <w:sz w:val="28"/>
          <w:szCs w:val="28"/>
        </w:rPr>
        <w:t>ПОЛОЖЕНИЯ</w:t>
      </w:r>
    </w:p>
    <w:p w14:paraId="5F63F1F1" w14:textId="77777777" w:rsidR="004E5D3F" w:rsidRPr="004E5D3F" w:rsidRDefault="004E5D3F" w:rsidP="004E5D3F">
      <w:pPr>
        <w:pStyle w:val="ac"/>
        <w:spacing w:line="276" w:lineRule="auto"/>
        <w:ind w:right="705"/>
        <w:rPr>
          <w:sz w:val="24"/>
          <w:szCs w:val="24"/>
        </w:rPr>
      </w:pPr>
      <w:r w:rsidRPr="004E5D3F">
        <w:rPr>
          <w:sz w:val="24"/>
          <w:szCs w:val="24"/>
        </w:rPr>
        <w:t xml:space="preserve">Система оценки достижения планируемых результатов освоения основной образовательной программы начального общего образования представляет собой один из инструментов реализации требований ФГОС НОО к результатам освоения основной образовательной программы начального общего образования независимо от формы получения начального общего образования и формы обучения и направлена на обеспечение качества образования, что предполагает вовлечённость в оценочную деятельность как педагогов, так и </w:t>
      </w:r>
      <w:r w:rsidRPr="004E5D3F">
        <w:rPr>
          <w:spacing w:val="-2"/>
          <w:sz w:val="24"/>
          <w:szCs w:val="24"/>
        </w:rPr>
        <w:t>обучающихся.</w:t>
      </w:r>
    </w:p>
    <w:p w14:paraId="1845A68F" w14:textId="77777777" w:rsidR="004E5D3F" w:rsidRPr="004E5D3F" w:rsidRDefault="004E5D3F" w:rsidP="004E5D3F">
      <w:pPr>
        <w:pStyle w:val="ac"/>
        <w:spacing w:before="162" w:line="276" w:lineRule="auto"/>
        <w:ind w:right="700"/>
        <w:rPr>
          <w:sz w:val="24"/>
          <w:szCs w:val="24"/>
        </w:rPr>
      </w:pPr>
      <w:r w:rsidRPr="004E5D3F">
        <w:rPr>
          <w:sz w:val="24"/>
          <w:szCs w:val="24"/>
        </w:rPr>
        <w:t xml:space="preserve">Оценка на единой критериальной основе, формирование навыков рефлексии, самоанализа, самоконтроля, само- и </w:t>
      </w:r>
      <w:proofErr w:type="spellStart"/>
      <w:r w:rsidRPr="004E5D3F">
        <w:rPr>
          <w:sz w:val="24"/>
          <w:szCs w:val="24"/>
        </w:rPr>
        <w:t>взаимооценки</w:t>
      </w:r>
      <w:proofErr w:type="spellEnd"/>
      <w:r w:rsidRPr="004E5D3F">
        <w:rPr>
          <w:sz w:val="24"/>
          <w:szCs w:val="24"/>
        </w:rPr>
        <w:t xml:space="preserve"> не</w:t>
      </w:r>
      <w:r w:rsidRPr="004E5D3F">
        <w:rPr>
          <w:spacing w:val="40"/>
          <w:sz w:val="24"/>
          <w:szCs w:val="24"/>
        </w:rPr>
        <w:t xml:space="preserve"> </w:t>
      </w:r>
      <w:r w:rsidRPr="004E5D3F">
        <w:rPr>
          <w:sz w:val="24"/>
          <w:szCs w:val="24"/>
        </w:rPr>
        <w:t>только дают возможность педагогам и обучающимся освоить эффективные средства управления учебной деятельностью, но и способствуют развитию у обучающихся самосознания, готовности открыто выражать и отстаивать свою позицию, готовности к самостоятельным поступкам и действиям, принятию</w:t>
      </w:r>
      <w:r w:rsidRPr="004E5D3F">
        <w:rPr>
          <w:spacing w:val="40"/>
          <w:sz w:val="24"/>
          <w:szCs w:val="24"/>
        </w:rPr>
        <w:t xml:space="preserve"> </w:t>
      </w:r>
      <w:r w:rsidRPr="004E5D3F">
        <w:rPr>
          <w:sz w:val="24"/>
          <w:szCs w:val="24"/>
        </w:rPr>
        <w:t>ответственности за их результаты.</w:t>
      </w:r>
    </w:p>
    <w:p w14:paraId="5F2FF188" w14:textId="5C440CC5" w:rsidR="004E5D3F" w:rsidRPr="009426B2" w:rsidRDefault="004E5D3F" w:rsidP="004E5D3F">
      <w:pPr>
        <w:pStyle w:val="ac"/>
        <w:spacing w:before="165" w:line="276" w:lineRule="auto"/>
        <w:ind w:right="708"/>
        <w:rPr>
          <w:sz w:val="24"/>
          <w:szCs w:val="24"/>
        </w:rPr>
      </w:pPr>
      <w:r w:rsidRPr="004E5D3F">
        <w:rPr>
          <w:sz w:val="24"/>
          <w:szCs w:val="24"/>
        </w:rP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школе и служит основой при разработке школьного </w:t>
      </w:r>
      <w:r w:rsidRPr="004E5D3F">
        <w:rPr>
          <w:b/>
          <w:sz w:val="24"/>
          <w:szCs w:val="24"/>
        </w:rPr>
        <w:t>«</w:t>
      </w:r>
      <w:r w:rsidRPr="004E5D3F">
        <w:rPr>
          <w:sz w:val="24"/>
          <w:szCs w:val="24"/>
        </w:rPr>
        <w:t>Положения о формах, периодичности и порядке текущего контроля</w:t>
      </w:r>
      <w:r w:rsidRPr="004E5D3F">
        <w:rPr>
          <w:spacing w:val="40"/>
          <w:sz w:val="24"/>
          <w:szCs w:val="24"/>
        </w:rPr>
        <w:t xml:space="preserve"> </w:t>
      </w:r>
      <w:r w:rsidRPr="009426B2">
        <w:rPr>
          <w:sz w:val="24"/>
          <w:szCs w:val="24"/>
        </w:rPr>
        <w:t>успеваемости</w:t>
      </w:r>
      <w:r w:rsidRPr="009426B2">
        <w:rPr>
          <w:spacing w:val="40"/>
          <w:sz w:val="24"/>
          <w:szCs w:val="24"/>
        </w:rPr>
        <w:t xml:space="preserve"> </w:t>
      </w:r>
      <w:r w:rsidRPr="009426B2">
        <w:rPr>
          <w:sz w:val="24"/>
          <w:szCs w:val="24"/>
        </w:rPr>
        <w:t>и</w:t>
      </w:r>
      <w:r w:rsidRPr="009426B2">
        <w:rPr>
          <w:spacing w:val="39"/>
          <w:sz w:val="24"/>
          <w:szCs w:val="24"/>
        </w:rPr>
        <w:t xml:space="preserve"> </w:t>
      </w:r>
      <w:r w:rsidRPr="009426B2">
        <w:rPr>
          <w:sz w:val="24"/>
          <w:szCs w:val="24"/>
        </w:rPr>
        <w:t>промежуточной</w:t>
      </w:r>
      <w:r w:rsidRPr="009426B2">
        <w:rPr>
          <w:spacing w:val="40"/>
          <w:sz w:val="24"/>
          <w:szCs w:val="24"/>
        </w:rPr>
        <w:t xml:space="preserve"> </w:t>
      </w:r>
      <w:r w:rsidRPr="009426B2">
        <w:rPr>
          <w:sz w:val="24"/>
          <w:szCs w:val="24"/>
        </w:rPr>
        <w:t>аттестации</w:t>
      </w:r>
      <w:r w:rsidRPr="009426B2">
        <w:rPr>
          <w:spacing w:val="40"/>
          <w:sz w:val="24"/>
          <w:szCs w:val="24"/>
        </w:rPr>
        <w:t xml:space="preserve"> </w:t>
      </w:r>
      <w:r w:rsidRPr="009426B2">
        <w:rPr>
          <w:sz w:val="24"/>
          <w:szCs w:val="24"/>
        </w:rPr>
        <w:t>обучающихся»,</w:t>
      </w:r>
      <w:r w:rsidR="009A16FC" w:rsidRPr="009426B2">
        <w:rPr>
          <w:sz w:val="24"/>
          <w:szCs w:val="24"/>
        </w:rPr>
        <w:t xml:space="preserve"> </w:t>
      </w:r>
      <w:r w:rsidRPr="009426B2">
        <w:rPr>
          <w:sz w:val="24"/>
          <w:szCs w:val="24"/>
        </w:rPr>
        <w:t>«Положения о критериях и нормах оценок образовательных достижений обучающихся".</w:t>
      </w:r>
    </w:p>
    <w:p w14:paraId="788FADDD" w14:textId="39AAC273" w:rsidR="009A16FC" w:rsidRPr="009426B2" w:rsidRDefault="004E5D3F" w:rsidP="009A16FC">
      <w:pPr>
        <w:spacing w:before="66" w:line="273" w:lineRule="auto"/>
        <w:ind w:left="598" w:right="712"/>
        <w:jc w:val="both"/>
        <w:rPr>
          <w:rFonts w:ascii="Times New Roman" w:hAnsi="Times New Roman" w:cs="Times New Roman"/>
          <w:i/>
        </w:rPr>
      </w:pPr>
      <w:r w:rsidRPr="009426B2">
        <w:rPr>
          <w:rFonts w:ascii="Times New Roman" w:hAnsi="Times New Roman" w:cs="Times New Roman"/>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9426B2">
        <w:rPr>
          <w:rFonts w:ascii="Times New Roman" w:hAnsi="Times New Roman" w:cs="Times New Roman"/>
          <w:b/>
        </w:rPr>
        <w:t xml:space="preserve">функциями </w:t>
      </w:r>
      <w:r w:rsidRPr="009426B2">
        <w:rPr>
          <w:rFonts w:ascii="Times New Roman" w:hAnsi="Times New Roman" w:cs="Times New Roman"/>
        </w:rPr>
        <w:t xml:space="preserve">являются </w:t>
      </w:r>
      <w:r w:rsidRPr="009426B2">
        <w:rPr>
          <w:rFonts w:ascii="Times New Roman" w:hAnsi="Times New Roman" w:cs="Times New Roman"/>
          <w:b/>
          <w:i/>
        </w:rPr>
        <w:t xml:space="preserve">ориентация образовательного процесса </w:t>
      </w:r>
      <w:r w:rsidRPr="009426B2">
        <w:rPr>
          <w:rFonts w:ascii="Times New Roman" w:hAnsi="Times New Roman" w:cs="Times New Roman"/>
        </w:rPr>
        <w:t>на достижение планируемых результатов освоения основной образовательной программы</w:t>
      </w:r>
      <w:r w:rsidRPr="009426B2">
        <w:rPr>
          <w:rFonts w:ascii="Times New Roman" w:hAnsi="Times New Roman" w:cs="Times New Roman"/>
          <w:spacing w:val="40"/>
        </w:rPr>
        <w:t xml:space="preserve"> </w:t>
      </w:r>
      <w:r w:rsidRPr="009426B2">
        <w:rPr>
          <w:rFonts w:ascii="Times New Roman" w:hAnsi="Times New Roman" w:cs="Times New Roman"/>
        </w:rPr>
        <w:t>начального</w:t>
      </w:r>
      <w:r w:rsidRPr="009426B2">
        <w:rPr>
          <w:rFonts w:ascii="Times New Roman" w:hAnsi="Times New Roman" w:cs="Times New Roman"/>
          <w:spacing w:val="-1"/>
        </w:rPr>
        <w:t xml:space="preserve"> </w:t>
      </w:r>
      <w:r w:rsidRPr="009426B2">
        <w:rPr>
          <w:rFonts w:ascii="Times New Roman" w:hAnsi="Times New Roman" w:cs="Times New Roman"/>
        </w:rPr>
        <w:t>общего</w:t>
      </w:r>
      <w:r w:rsidRPr="009426B2">
        <w:rPr>
          <w:rFonts w:ascii="Times New Roman" w:hAnsi="Times New Roman" w:cs="Times New Roman"/>
          <w:spacing w:val="-2"/>
        </w:rPr>
        <w:t xml:space="preserve"> </w:t>
      </w:r>
      <w:r w:rsidRPr="009426B2">
        <w:rPr>
          <w:rFonts w:ascii="Times New Roman" w:hAnsi="Times New Roman" w:cs="Times New Roman"/>
        </w:rPr>
        <w:t>образования</w:t>
      </w:r>
      <w:r w:rsidRPr="009426B2">
        <w:rPr>
          <w:rFonts w:ascii="Times New Roman" w:hAnsi="Times New Roman" w:cs="Times New Roman"/>
          <w:spacing w:val="-1"/>
        </w:rPr>
        <w:t xml:space="preserve"> </w:t>
      </w:r>
      <w:r w:rsidRPr="009426B2">
        <w:rPr>
          <w:rFonts w:ascii="Times New Roman" w:hAnsi="Times New Roman" w:cs="Times New Roman"/>
        </w:rPr>
        <w:t>и обеспечение</w:t>
      </w:r>
      <w:r w:rsidRPr="009426B2">
        <w:rPr>
          <w:rFonts w:ascii="Times New Roman" w:hAnsi="Times New Roman" w:cs="Times New Roman"/>
          <w:spacing w:val="-3"/>
        </w:rPr>
        <w:t xml:space="preserve"> </w:t>
      </w:r>
      <w:r w:rsidRPr="009426B2">
        <w:rPr>
          <w:rFonts w:ascii="Times New Roman" w:hAnsi="Times New Roman" w:cs="Times New Roman"/>
        </w:rPr>
        <w:t>эффективной</w:t>
      </w:r>
      <w:r w:rsidRPr="009426B2">
        <w:rPr>
          <w:rFonts w:ascii="Times New Roman" w:hAnsi="Times New Roman" w:cs="Times New Roman"/>
          <w:spacing w:val="22"/>
        </w:rPr>
        <w:t xml:space="preserve"> </w:t>
      </w:r>
      <w:r w:rsidRPr="009426B2">
        <w:rPr>
          <w:rFonts w:ascii="Times New Roman" w:hAnsi="Times New Roman" w:cs="Times New Roman"/>
          <w:b/>
          <w:i/>
        </w:rPr>
        <w:t>обратной</w:t>
      </w:r>
      <w:r w:rsidR="009A16FC" w:rsidRPr="009426B2">
        <w:rPr>
          <w:rFonts w:ascii="Times New Roman" w:hAnsi="Times New Roman" w:cs="Times New Roman"/>
          <w:b/>
          <w:i/>
        </w:rPr>
        <w:t xml:space="preserve"> связи</w:t>
      </w:r>
      <w:r w:rsidR="009A16FC" w:rsidRPr="009426B2">
        <w:rPr>
          <w:rFonts w:ascii="Times New Roman" w:hAnsi="Times New Roman" w:cs="Times New Roman"/>
          <w:i/>
        </w:rPr>
        <w:t xml:space="preserve">, </w:t>
      </w:r>
      <w:r w:rsidR="009A16FC" w:rsidRPr="009426B2">
        <w:rPr>
          <w:rFonts w:ascii="Times New Roman" w:hAnsi="Times New Roman" w:cs="Times New Roman"/>
        </w:rPr>
        <w:t xml:space="preserve">позволяющей осуществлять </w:t>
      </w:r>
      <w:r w:rsidR="009A16FC" w:rsidRPr="009426B2">
        <w:rPr>
          <w:rFonts w:ascii="Times New Roman" w:hAnsi="Times New Roman" w:cs="Times New Roman"/>
          <w:b/>
          <w:i/>
        </w:rPr>
        <w:t xml:space="preserve">управление образовательным </w:t>
      </w:r>
      <w:r w:rsidR="009A16FC" w:rsidRPr="009426B2">
        <w:rPr>
          <w:rFonts w:ascii="Times New Roman" w:hAnsi="Times New Roman" w:cs="Times New Roman"/>
          <w:b/>
          <w:i/>
          <w:spacing w:val="-2"/>
        </w:rPr>
        <w:t>процессом</w:t>
      </w:r>
      <w:r w:rsidR="009A16FC" w:rsidRPr="009426B2">
        <w:rPr>
          <w:rFonts w:ascii="Times New Roman" w:hAnsi="Times New Roman" w:cs="Times New Roman"/>
          <w:i/>
          <w:spacing w:val="-2"/>
        </w:rPr>
        <w:t>.</w:t>
      </w:r>
    </w:p>
    <w:p w14:paraId="3B0DE428" w14:textId="782E4C5E" w:rsidR="009A16FC" w:rsidRPr="009A16FC" w:rsidRDefault="009A16FC" w:rsidP="009A16FC">
      <w:pPr>
        <w:spacing w:before="9" w:line="273" w:lineRule="auto"/>
        <w:ind w:left="598" w:right="704" w:firstLine="225"/>
        <w:jc w:val="both"/>
        <w:rPr>
          <w:rFonts w:ascii="Times New Roman" w:hAnsi="Times New Roman" w:cs="Times New Roman"/>
        </w:rPr>
      </w:pPr>
      <w:r w:rsidRPr="009A16FC">
        <w:rPr>
          <w:rFonts w:ascii="Times New Roman" w:hAnsi="Times New Roman" w:cs="Times New Roman"/>
        </w:rPr>
        <w:t xml:space="preserve">Основными направлениями и целями оценочной деятельности </w:t>
      </w:r>
      <w:r w:rsidRPr="009A16FC">
        <w:rPr>
          <w:rFonts w:ascii="Times New Roman" w:hAnsi="Times New Roman" w:cs="Times New Roman"/>
          <w:b/>
        </w:rPr>
        <w:t xml:space="preserve">в МБОУ </w:t>
      </w:r>
      <w:r w:rsidR="002F09E2">
        <w:rPr>
          <w:rFonts w:ascii="Times New Roman" w:hAnsi="Times New Roman" w:cs="Times New Roman"/>
          <w:b/>
        </w:rPr>
        <w:t>«</w:t>
      </w:r>
      <w:r w:rsidRPr="009A16FC">
        <w:rPr>
          <w:rFonts w:ascii="Times New Roman" w:hAnsi="Times New Roman" w:cs="Times New Roman"/>
          <w:b/>
        </w:rPr>
        <w:t>Лицей «</w:t>
      </w:r>
      <w:r w:rsidR="002F09E2">
        <w:rPr>
          <w:rFonts w:ascii="Times New Roman" w:hAnsi="Times New Roman" w:cs="Times New Roman"/>
          <w:b/>
        </w:rPr>
        <w:t>Престиж</w:t>
      </w:r>
      <w:r w:rsidRPr="009A16FC">
        <w:rPr>
          <w:rFonts w:ascii="Times New Roman" w:hAnsi="Times New Roman" w:cs="Times New Roman"/>
          <w:b/>
        </w:rPr>
        <w:t xml:space="preserve">» </w:t>
      </w:r>
      <w:proofErr w:type="spellStart"/>
      <w:r w:rsidRPr="009A16FC">
        <w:rPr>
          <w:rFonts w:ascii="Times New Roman" w:hAnsi="Times New Roman" w:cs="Times New Roman"/>
          <w:b/>
        </w:rPr>
        <w:t>г.о.Самара</w:t>
      </w:r>
      <w:proofErr w:type="spellEnd"/>
      <w:r w:rsidRPr="009A16FC">
        <w:rPr>
          <w:rFonts w:ascii="Times New Roman" w:hAnsi="Times New Roman" w:cs="Times New Roman"/>
          <w:b/>
        </w:rPr>
        <w:t xml:space="preserve"> </w:t>
      </w:r>
      <w:r w:rsidRPr="009A16FC">
        <w:rPr>
          <w:rFonts w:ascii="Times New Roman" w:hAnsi="Times New Roman" w:cs="Times New Roman"/>
        </w:rPr>
        <w:t>являются:</w:t>
      </w:r>
    </w:p>
    <w:p w14:paraId="1EF6A986" w14:textId="77777777" w:rsidR="009A16FC" w:rsidRPr="009A16FC" w:rsidRDefault="009A16FC">
      <w:pPr>
        <w:pStyle w:val="a7"/>
        <w:widowControl w:val="0"/>
        <w:numPr>
          <w:ilvl w:val="0"/>
          <w:numId w:val="33"/>
        </w:numPr>
        <w:tabs>
          <w:tab w:val="left" w:pos="746"/>
        </w:tabs>
        <w:autoSpaceDE w:val="0"/>
        <w:autoSpaceDN w:val="0"/>
        <w:spacing w:before="9" w:after="0" w:line="271" w:lineRule="auto"/>
        <w:ind w:right="712" w:firstLine="0"/>
        <w:contextualSpacing w:val="0"/>
        <w:jc w:val="both"/>
        <w:rPr>
          <w:rFonts w:ascii="Times New Roman" w:hAnsi="Times New Roman" w:cs="Times New Roman"/>
        </w:rPr>
      </w:pPr>
      <w:r w:rsidRPr="009A16FC">
        <w:rPr>
          <w:rFonts w:ascii="Times New Roman" w:hAnsi="Times New Roman" w:cs="Times New Roman"/>
          <w:b/>
        </w:rPr>
        <w:t>оценка</w:t>
      </w:r>
      <w:r w:rsidRPr="009A16FC">
        <w:rPr>
          <w:rFonts w:ascii="Times New Roman" w:hAnsi="Times New Roman" w:cs="Times New Roman"/>
          <w:b/>
          <w:spacing w:val="-2"/>
        </w:rPr>
        <w:t xml:space="preserve"> </w:t>
      </w:r>
      <w:r w:rsidRPr="009A16FC">
        <w:rPr>
          <w:rFonts w:ascii="Times New Roman" w:hAnsi="Times New Roman" w:cs="Times New Roman"/>
          <w:b/>
        </w:rPr>
        <w:t>образовательных</w:t>
      </w:r>
      <w:r w:rsidRPr="009A16FC">
        <w:rPr>
          <w:rFonts w:ascii="Times New Roman" w:hAnsi="Times New Roman" w:cs="Times New Roman"/>
          <w:b/>
          <w:spacing w:val="-2"/>
        </w:rPr>
        <w:t xml:space="preserve"> </w:t>
      </w:r>
      <w:r w:rsidRPr="009A16FC">
        <w:rPr>
          <w:rFonts w:ascii="Times New Roman" w:hAnsi="Times New Roman" w:cs="Times New Roman"/>
          <w:b/>
        </w:rPr>
        <w:t>достижений обучающихся на</w:t>
      </w:r>
      <w:r w:rsidRPr="009A16FC">
        <w:rPr>
          <w:rFonts w:ascii="Times New Roman" w:hAnsi="Times New Roman" w:cs="Times New Roman"/>
          <w:b/>
          <w:spacing w:val="-2"/>
        </w:rPr>
        <w:t xml:space="preserve"> </w:t>
      </w:r>
      <w:r w:rsidRPr="009A16FC">
        <w:rPr>
          <w:rFonts w:ascii="Times New Roman" w:hAnsi="Times New Roman" w:cs="Times New Roman"/>
          <w:b/>
        </w:rPr>
        <w:t>различных этапах</w:t>
      </w:r>
      <w:r w:rsidRPr="009A16FC">
        <w:rPr>
          <w:rFonts w:ascii="Times New Roman" w:hAnsi="Times New Roman" w:cs="Times New Roman"/>
          <w:b/>
          <w:spacing w:val="-3"/>
        </w:rPr>
        <w:t xml:space="preserve"> </w:t>
      </w:r>
      <w:r w:rsidRPr="009A16FC">
        <w:rPr>
          <w:rFonts w:ascii="Times New Roman" w:hAnsi="Times New Roman" w:cs="Times New Roman"/>
          <w:b/>
        </w:rPr>
        <w:t>обучения</w:t>
      </w:r>
      <w:r w:rsidRPr="009A16FC">
        <w:rPr>
          <w:rFonts w:ascii="Times New Roman" w:hAnsi="Times New Roman" w:cs="Times New Roman"/>
          <w:b/>
          <w:spacing w:val="-1"/>
        </w:rPr>
        <w:t xml:space="preserve"> </w:t>
      </w:r>
      <w:r w:rsidRPr="009A16FC">
        <w:rPr>
          <w:rFonts w:ascii="Times New Roman" w:hAnsi="Times New Roman" w:cs="Times New Roman"/>
        </w:rPr>
        <w:t>как</w:t>
      </w:r>
      <w:r w:rsidRPr="009A16FC">
        <w:rPr>
          <w:rFonts w:ascii="Times New Roman" w:hAnsi="Times New Roman" w:cs="Times New Roman"/>
          <w:spacing w:val="-4"/>
        </w:rPr>
        <w:t xml:space="preserve"> </w:t>
      </w:r>
      <w:r w:rsidRPr="009A16FC">
        <w:rPr>
          <w:rFonts w:ascii="Times New Roman" w:hAnsi="Times New Roman" w:cs="Times New Roman"/>
        </w:rPr>
        <w:t>основа их</w:t>
      </w:r>
      <w:r w:rsidRPr="009A16FC">
        <w:rPr>
          <w:rFonts w:ascii="Times New Roman" w:hAnsi="Times New Roman" w:cs="Times New Roman"/>
          <w:spacing w:val="-3"/>
        </w:rPr>
        <w:t xml:space="preserve"> </w:t>
      </w:r>
      <w:r w:rsidRPr="009A16FC">
        <w:rPr>
          <w:rFonts w:ascii="Times New Roman" w:hAnsi="Times New Roman" w:cs="Times New Roman"/>
        </w:rPr>
        <w:t>промежуточной и</w:t>
      </w:r>
      <w:r w:rsidRPr="009A16FC">
        <w:rPr>
          <w:rFonts w:ascii="Times New Roman" w:hAnsi="Times New Roman" w:cs="Times New Roman"/>
          <w:spacing w:val="-1"/>
        </w:rPr>
        <w:t xml:space="preserve"> </w:t>
      </w:r>
      <w:r w:rsidRPr="009A16FC">
        <w:rPr>
          <w:rFonts w:ascii="Times New Roman" w:hAnsi="Times New Roman" w:cs="Times New Roman"/>
        </w:rPr>
        <w:t>итоговой аттестации, а также основа процедур внутреннего мониторинга школы, мониторинговых исследований муниципального, регионального и федерального уровней;</w:t>
      </w:r>
    </w:p>
    <w:p w14:paraId="77D24F18" w14:textId="77777777" w:rsidR="009A16FC" w:rsidRPr="009A16FC" w:rsidRDefault="009A16FC">
      <w:pPr>
        <w:pStyle w:val="a7"/>
        <w:widowControl w:val="0"/>
        <w:numPr>
          <w:ilvl w:val="0"/>
          <w:numId w:val="33"/>
        </w:numPr>
        <w:tabs>
          <w:tab w:val="left" w:pos="746"/>
        </w:tabs>
        <w:autoSpaceDE w:val="0"/>
        <w:autoSpaceDN w:val="0"/>
        <w:spacing w:before="21" w:after="0" w:line="264" w:lineRule="auto"/>
        <w:ind w:right="703" w:firstLine="0"/>
        <w:contextualSpacing w:val="0"/>
        <w:jc w:val="both"/>
        <w:rPr>
          <w:rFonts w:ascii="Times New Roman" w:hAnsi="Times New Roman" w:cs="Times New Roman"/>
        </w:rPr>
      </w:pPr>
      <w:r w:rsidRPr="009A16FC">
        <w:rPr>
          <w:rFonts w:ascii="Times New Roman" w:hAnsi="Times New Roman" w:cs="Times New Roman"/>
          <w:b/>
        </w:rPr>
        <w:t xml:space="preserve">оценка результатов деятельности педагогических кадров </w:t>
      </w:r>
      <w:r w:rsidRPr="009A16FC">
        <w:rPr>
          <w:rFonts w:ascii="Times New Roman" w:hAnsi="Times New Roman" w:cs="Times New Roman"/>
        </w:rPr>
        <w:t>как основа аттестационных процедур;</w:t>
      </w:r>
    </w:p>
    <w:p w14:paraId="5A314E9E" w14:textId="354C10E9" w:rsidR="009A16FC" w:rsidRPr="009A16FC" w:rsidRDefault="000774AC">
      <w:pPr>
        <w:pStyle w:val="a7"/>
        <w:widowControl w:val="0"/>
        <w:numPr>
          <w:ilvl w:val="0"/>
          <w:numId w:val="33"/>
        </w:numPr>
        <w:tabs>
          <w:tab w:val="left" w:pos="804"/>
        </w:tabs>
        <w:autoSpaceDE w:val="0"/>
        <w:autoSpaceDN w:val="0"/>
        <w:spacing w:before="20" w:after="0" w:line="273" w:lineRule="auto"/>
        <w:ind w:right="702" w:firstLine="0"/>
        <w:contextualSpacing w:val="0"/>
        <w:jc w:val="both"/>
        <w:rPr>
          <w:rFonts w:ascii="Times New Roman" w:hAnsi="Times New Roman" w:cs="Times New Roman"/>
        </w:rPr>
      </w:pPr>
      <w:r>
        <w:rPr>
          <w:rFonts w:ascii="Times New Roman" w:hAnsi="Times New Roman" w:cs="Times New Roman"/>
          <w:b/>
        </w:rPr>
        <w:t xml:space="preserve">оценка </w:t>
      </w:r>
      <w:r w:rsidR="009A16FC" w:rsidRPr="009A16FC">
        <w:rPr>
          <w:rFonts w:ascii="Times New Roman" w:hAnsi="Times New Roman" w:cs="Times New Roman"/>
          <w:b/>
        </w:rPr>
        <w:t xml:space="preserve">результатов деятельности лицея как </w:t>
      </w:r>
      <w:r w:rsidR="009A16FC" w:rsidRPr="009A16FC">
        <w:rPr>
          <w:rFonts w:ascii="Times New Roman" w:hAnsi="Times New Roman" w:cs="Times New Roman"/>
        </w:rPr>
        <w:t xml:space="preserve">основа аккредитационных </w:t>
      </w:r>
      <w:r w:rsidR="009A16FC" w:rsidRPr="009A16FC">
        <w:rPr>
          <w:rFonts w:ascii="Times New Roman" w:hAnsi="Times New Roman" w:cs="Times New Roman"/>
          <w:spacing w:val="-2"/>
        </w:rPr>
        <w:t>процедур.</w:t>
      </w:r>
    </w:p>
    <w:p w14:paraId="30A1E9D4" w14:textId="4D51F575" w:rsidR="009A16FC" w:rsidRPr="009A16FC" w:rsidRDefault="009A16FC" w:rsidP="009A16FC">
      <w:pPr>
        <w:pStyle w:val="ac"/>
        <w:spacing w:line="278" w:lineRule="auto"/>
        <w:ind w:right="712" w:firstLine="225"/>
        <w:rPr>
          <w:sz w:val="24"/>
          <w:szCs w:val="24"/>
        </w:rPr>
      </w:pPr>
      <w:r w:rsidRPr="009A16FC">
        <w:rPr>
          <w:b/>
          <w:sz w:val="24"/>
          <w:szCs w:val="24"/>
        </w:rPr>
        <w:t>Основным объектом системы оценки</w:t>
      </w:r>
      <w:r w:rsidRPr="009A16FC">
        <w:rPr>
          <w:sz w:val="24"/>
          <w:szCs w:val="24"/>
        </w:rPr>
        <w:t xml:space="preserve">, её содержательной и критериальной </w:t>
      </w:r>
      <w:r w:rsidRPr="009A16FC">
        <w:rPr>
          <w:sz w:val="24"/>
          <w:szCs w:val="24"/>
        </w:rPr>
        <w:lastRenderedPageBreak/>
        <w:t>базой выступают требования ФГОС, которые конкретизируются в планируемых результатах освоения</w:t>
      </w:r>
      <w:r w:rsidRPr="009A16FC">
        <w:rPr>
          <w:spacing w:val="40"/>
          <w:sz w:val="24"/>
          <w:szCs w:val="24"/>
        </w:rPr>
        <w:t xml:space="preserve"> </w:t>
      </w:r>
      <w:r w:rsidRPr="009A16FC">
        <w:rPr>
          <w:sz w:val="24"/>
          <w:szCs w:val="24"/>
        </w:rPr>
        <w:t>обучающимися</w:t>
      </w:r>
      <w:r w:rsidRPr="009A16FC">
        <w:rPr>
          <w:spacing w:val="40"/>
          <w:sz w:val="24"/>
          <w:szCs w:val="24"/>
        </w:rPr>
        <w:t xml:space="preserve"> </w:t>
      </w:r>
      <w:r w:rsidRPr="009A16FC">
        <w:rPr>
          <w:sz w:val="24"/>
          <w:szCs w:val="24"/>
        </w:rPr>
        <w:t>основной</w:t>
      </w:r>
      <w:r w:rsidRPr="009A16FC">
        <w:rPr>
          <w:spacing w:val="40"/>
          <w:sz w:val="24"/>
          <w:szCs w:val="24"/>
        </w:rPr>
        <w:t xml:space="preserve"> </w:t>
      </w:r>
      <w:r w:rsidRPr="009A16FC">
        <w:rPr>
          <w:sz w:val="24"/>
          <w:szCs w:val="24"/>
        </w:rPr>
        <w:t>образовательной</w:t>
      </w:r>
      <w:r w:rsidRPr="009A16FC">
        <w:rPr>
          <w:spacing w:val="40"/>
          <w:sz w:val="24"/>
          <w:szCs w:val="24"/>
        </w:rPr>
        <w:t xml:space="preserve"> </w:t>
      </w:r>
      <w:r w:rsidRPr="009A16FC">
        <w:rPr>
          <w:sz w:val="24"/>
          <w:szCs w:val="24"/>
        </w:rPr>
        <w:t>программы</w:t>
      </w:r>
      <w:r w:rsidRPr="009A16FC">
        <w:rPr>
          <w:spacing w:val="40"/>
          <w:sz w:val="24"/>
          <w:szCs w:val="24"/>
        </w:rPr>
        <w:t xml:space="preserve"> </w:t>
      </w:r>
      <w:r w:rsidRPr="009A16FC">
        <w:rPr>
          <w:sz w:val="24"/>
          <w:szCs w:val="24"/>
        </w:rPr>
        <w:t xml:space="preserve">МБОУ </w:t>
      </w:r>
      <w:r w:rsidR="002F09E2">
        <w:rPr>
          <w:sz w:val="24"/>
          <w:szCs w:val="24"/>
        </w:rPr>
        <w:t>«</w:t>
      </w:r>
      <w:r w:rsidRPr="009A16FC">
        <w:rPr>
          <w:sz w:val="24"/>
          <w:szCs w:val="24"/>
        </w:rPr>
        <w:t>Лицей</w:t>
      </w:r>
    </w:p>
    <w:p w14:paraId="4E94291B" w14:textId="4FC07A37" w:rsidR="009A16FC" w:rsidRPr="009A16FC" w:rsidRDefault="009A16FC" w:rsidP="009A16FC">
      <w:pPr>
        <w:pStyle w:val="ac"/>
        <w:spacing w:line="246" w:lineRule="exact"/>
        <w:rPr>
          <w:sz w:val="24"/>
          <w:szCs w:val="24"/>
        </w:rPr>
      </w:pPr>
      <w:r w:rsidRPr="009A16FC">
        <w:rPr>
          <w:sz w:val="24"/>
          <w:szCs w:val="24"/>
        </w:rPr>
        <w:t>«</w:t>
      </w:r>
      <w:proofErr w:type="gramStart"/>
      <w:r w:rsidR="002F09E2">
        <w:rPr>
          <w:sz w:val="24"/>
          <w:szCs w:val="24"/>
        </w:rPr>
        <w:t>Престиж</w:t>
      </w:r>
      <w:r w:rsidRPr="009A16FC">
        <w:rPr>
          <w:sz w:val="24"/>
          <w:szCs w:val="24"/>
        </w:rPr>
        <w:t>»</w:t>
      </w:r>
      <w:r w:rsidRPr="009A16FC">
        <w:rPr>
          <w:spacing w:val="-10"/>
          <w:sz w:val="24"/>
          <w:szCs w:val="24"/>
        </w:rPr>
        <w:t xml:space="preserve"> </w:t>
      </w:r>
      <w:r w:rsidRPr="009A16FC">
        <w:rPr>
          <w:spacing w:val="-6"/>
          <w:sz w:val="24"/>
          <w:szCs w:val="24"/>
        </w:rPr>
        <w:t xml:space="preserve"> </w:t>
      </w:r>
      <w:proofErr w:type="spellStart"/>
      <w:r w:rsidRPr="009A16FC">
        <w:rPr>
          <w:sz w:val="24"/>
          <w:szCs w:val="24"/>
        </w:rPr>
        <w:t>г.о.Самара</w:t>
      </w:r>
      <w:proofErr w:type="spellEnd"/>
      <w:proofErr w:type="gramEnd"/>
      <w:r w:rsidRPr="009A16FC">
        <w:rPr>
          <w:spacing w:val="-8"/>
          <w:sz w:val="24"/>
          <w:szCs w:val="24"/>
        </w:rPr>
        <w:t xml:space="preserve"> </w:t>
      </w:r>
      <w:r w:rsidRPr="009A16FC">
        <w:rPr>
          <w:spacing w:val="-10"/>
          <w:sz w:val="24"/>
          <w:szCs w:val="24"/>
        </w:rPr>
        <w:t>.</w:t>
      </w:r>
    </w:p>
    <w:p w14:paraId="24F9C867" w14:textId="77777777" w:rsidR="009A16FC" w:rsidRPr="009A16FC" w:rsidRDefault="009A16FC" w:rsidP="009A16FC">
      <w:pPr>
        <w:pStyle w:val="ac"/>
        <w:spacing w:before="34"/>
        <w:ind w:left="829"/>
        <w:rPr>
          <w:sz w:val="24"/>
          <w:szCs w:val="24"/>
        </w:rPr>
      </w:pPr>
      <w:r w:rsidRPr="009A16FC">
        <w:rPr>
          <w:sz w:val="24"/>
          <w:szCs w:val="24"/>
        </w:rPr>
        <w:t>Система</w:t>
      </w:r>
      <w:r w:rsidRPr="009A16FC">
        <w:rPr>
          <w:spacing w:val="-6"/>
          <w:sz w:val="24"/>
          <w:szCs w:val="24"/>
        </w:rPr>
        <w:t xml:space="preserve"> </w:t>
      </w:r>
      <w:r w:rsidRPr="009A16FC">
        <w:rPr>
          <w:sz w:val="24"/>
          <w:szCs w:val="24"/>
        </w:rPr>
        <w:t>оценки</w:t>
      </w:r>
      <w:r w:rsidRPr="009A16FC">
        <w:rPr>
          <w:spacing w:val="-8"/>
          <w:sz w:val="24"/>
          <w:szCs w:val="24"/>
        </w:rPr>
        <w:t xml:space="preserve"> </w:t>
      </w:r>
      <w:r w:rsidRPr="009A16FC">
        <w:rPr>
          <w:sz w:val="24"/>
          <w:szCs w:val="24"/>
        </w:rPr>
        <w:t>включает</w:t>
      </w:r>
      <w:r w:rsidRPr="009A16FC">
        <w:rPr>
          <w:spacing w:val="-10"/>
          <w:sz w:val="24"/>
          <w:szCs w:val="24"/>
        </w:rPr>
        <w:t xml:space="preserve"> </w:t>
      </w:r>
      <w:r w:rsidRPr="009A16FC">
        <w:rPr>
          <w:sz w:val="24"/>
          <w:szCs w:val="24"/>
        </w:rPr>
        <w:t>процедуры</w:t>
      </w:r>
      <w:r w:rsidRPr="009A16FC">
        <w:rPr>
          <w:spacing w:val="-9"/>
          <w:sz w:val="24"/>
          <w:szCs w:val="24"/>
        </w:rPr>
        <w:t xml:space="preserve"> </w:t>
      </w:r>
      <w:r w:rsidRPr="009A16FC">
        <w:rPr>
          <w:sz w:val="24"/>
          <w:szCs w:val="24"/>
        </w:rPr>
        <w:t>внутренней</w:t>
      </w:r>
      <w:r w:rsidRPr="009A16FC">
        <w:rPr>
          <w:spacing w:val="-6"/>
          <w:sz w:val="24"/>
          <w:szCs w:val="24"/>
        </w:rPr>
        <w:t xml:space="preserve"> </w:t>
      </w:r>
      <w:r w:rsidRPr="009A16FC">
        <w:rPr>
          <w:sz w:val="24"/>
          <w:szCs w:val="24"/>
        </w:rPr>
        <w:t>и</w:t>
      </w:r>
      <w:r w:rsidRPr="009A16FC">
        <w:rPr>
          <w:spacing w:val="-14"/>
          <w:sz w:val="24"/>
          <w:szCs w:val="24"/>
        </w:rPr>
        <w:t xml:space="preserve"> </w:t>
      </w:r>
      <w:r w:rsidRPr="009A16FC">
        <w:rPr>
          <w:sz w:val="24"/>
          <w:szCs w:val="24"/>
        </w:rPr>
        <w:t>внешней</w:t>
      </w:r>
      <w:r w:rsidRPr="009A16FC">
        <w:rPr>
          <w:spacing w:val="-3"/>
          <w:sz w:val="24"/>
          <w:szCs w:val="24"/>
        </w:rPr>
        <w:t xml:space="preserve"> </w:t>
      </w:r>
      <w:r w:rsidRPr="009A16FC">
        <w:rPr>
          <w:spacing w:val="-2"/>
          <w:sz w:val="24"/>
          <w:szCs w:val="24"/>
        </w:rPr>
        <w:t>оценки.</w:t>
      </w:r>
    </w:p>
    <w:p w14:paraId="1D89D7DC" w14:textId="77777777" w:rsidR="009A16FC" w:rsidRPr="00191853" w:rsidRDefault="009A16FC" w:rsidP="009A16FC">
      <w:pPr>
        <w:spacing w:before="45"/>
        <w:ind w:left="829"/>
        <w:jc w:val="both"/>
        <w:rPr>
          <w:rFonts w:ascii="Times New Roman" w:hAnsi="Times New Roman" w:cs="Times New Roman"/>
        </w:rPr>
      </w:pPr>
      <w:r w:rsidRPr="00191853">
        <w:rPr>
          <w:rFonts w:ascii="Times New Roman" w:hAnsi="Times New Roman" w:cs="Times New Roman"/>
          <w:b/>
        </w:rPr>
        <w:t>Внутренняя</w:t>
      </w:r>
      <w:r w:rsidRPr="00191853">
        <w:rPr>
          <w:rFonts w:ascii="Times New Roman" w:hAnsi="Times New Roman" w:cs="Times New Roman"/>
          <w:b/>
          <w:spacing w:val="-7"/>
        </w:rPr>
        <w:t xml:space="preserve"> </w:t>
      </w:r>
      <w:r w:rsidRPr="00191853">
        <w:rPr>
          <w:rFonts w:ascii="Times New Roman" w:hAnsi="Times New Roman" w:cs="Times New Roman"/>
          <w:b/>
        </w:rPr>
        <w:t>оценка</w:t>
      </w:r>
      <w:r w:rsidRPr="00191853">
        <w:rPr>
          <w:rFonts w:ascii="Times New Roman" w:hAnsi="Times New Roman" w:cs="Times New Roman"/>
          <w:b/>
          <w:spacing w:val="-8"/>
        </w:rPr>
        <w:t xml:space="preserve"> </w:t>
      </w:r>
      <w:r w:rsidRPr="00191853">
        <w:rPr>
          <w:rFonts w:ascii="Times New Roman" w:hAnsi="Times New Roman" w:cs="Times New Roman"/>
          <w:spacing w:val="-2"/>
        </w:rPr>
        <w:t>включает:</w:t>
      </w:r>
    </w:p>
    <w:p w14:paraId="4C2ACE7D" w14:textId="77777777" w:rsidR="009A16FC" w:rsidRPr="00191853" w:rsidRDefault="009A16FC">
      <w:pPr>
        <w:pStyle w:val="a7"/>
        <w:widowControl w:val="0"/>
        <w:numPr>
          <w:ilvl w:val="0"/>
          <w:numId w:val="33"/>
        </w:numPr>
        <w:tabs>
          <w:tab w:val="left" w:pos="741"/>
        </w:tabs>
        <w:autoSpaceDE w:val="0"/>
        <w:autoSpaceDN w:val="0"/>
        <w:spacing w:before="30" w:after="0" w:line="240" w:lineRule="auto"/>
        <w:ind w:left="741" w:hanging="143"/>
        <w:contextualSpacing w:val="0"/>
        <w:rPr>
          <w:rFonts w:ascii="Times New Roman" w:hAnsi="Times New Roman" w:cs="Times New Roman"/>
        </w:rPr>
      </w:pPr>
      <w:r w:rsidRPr="00191853">
        <w:rPr>
          <w:rFonts w:ascii="Times New Roman" w:hAnsi="Times New Roman" w:cs="Times New Roman"/>
        </w:rPr>
        <w:t>стартовую</w:t>
      </w:r>
      <w:r w:rsidRPr="00191853">
        <w:rPr>
          <w:rFonts w:ascii="Times New Roman" w:hAnsi="Times New Roman" w:cs="Times New Roman"/>
          <w:spacing w:val="-12"/>
        </w:rPr>
        <w:t xml:space="preserve"> </w:t>
      </w:r>
      <w:r w:rsidRPr="00191853">
        <w:rPr>
          <w:rFonts w:ascii="Times New Roman" w:hAnsi="Times New Roman" w:cs="Times New Roman"/>
        </w:rPr>
        <w:t>диагностику</w:t>
      </w:r>
      <w:r w:rsidRPr="00191853">
        <w:rPr>
          <w:rFonts w:ascii="Times New Roman" w:hAnsi="Times New Roman" w:cs="Times New Roman"/>
          <w:spacing w:val="-7"/>
        </w:rPr>
        <w:t xml:space="preserve"> </w:t>
      </w:r>
      <w:r w:rsidRPr="00191853">
        <w:rPr>
          <w:rFonts w:ascii="Times New Roman" w:hAnsi="Times New Roman" w:cs="Times New Roman"/>
        </w:rPr>
        <w:t>(стартовые</w:t>
      </w:r>
      <w:r w:rsidRPr="00191853">
        <w:rPr>
          <w:rFonts w:ascii="Times New Roman" w:hAnsi="Times New Roman" w:cs="Times New Roman"/>
          <w:spacing w:val="-12"/>
        </w:rPr>
        <w:t xml:space="preserve"> </w:t>
      </w:r>
      <w:r w:rsidRPr="00191853">
        <w:rPr>
          <w:rFonts w:ascii="Times New Roman" w:hAnsi="Times New Roman" w:cs="Times New Roman"/>
        </w:rPr>
        <w:t>(диагностические</w:t>
      </w:r>
      <w:r w:rsidRPr="00191853">
        <w:rPr>
          <w:rFonts w:ascii="Times New Roman" w:hAnsi="Times New Roman" w:cs="Times New Roman"/>
          <w:spacing w:val="-11"/>
        </w:rPr>
        <w:t xml:space="preserve"> </w:t>
      </w:r>
      <w:r w:rsidRPr="00191853">
        <w:rPr>
          <w:rFonts w:ascii="Times New Roman" w:hAnsi="Times New Roman" w:cs="Times New Roman"/>
          <w:spacing w:val="-2"/>
        </w:rPr>
        <w:t>работы);</w:t>
      </w:r>
    </w:p>
    <w:p w14:paraId="21407AC3" w14:textId="77777777" w:rsidR="009A16FC" w:rsidRPr="00191853" w:rsidRDefault="009A16FC">
      <w:pPr>
        <w:pStyle w:val="a7"/>
        <w:widowControl w:val="0"/>
        <w:numPr>
          <w:ilvl w:val="0"/>
          <w:numId w:val="33"/>
        </w:numPr>
        <w:tabs>
          <w:tab w:val="left" w:pos="741"/>
        </w:tabs>
        <w:autoSpaceDE w:val="0"/>
        <w:autoSpaceDN w:val="0"/>
        <w:spacing w:before="40" w:after="0" w:line="240" w:lineRule="auto"/>
        <w:ind w:left="741" w:hanging="143"/>
        <w:contextualSpacing w:val="0"/>
        <w:rPr>
          <w:rFonts w:ascii="Times New Roman" w:hAnsi="Times New Roman" w:cs="Times New Roman"/>
        </w:rPr>
      </w:pPr>
      <w:r w:rsidRPr="00191853">
        <w:rPr>
          <w:rFonts w:ascii="Times New Roman" w:hAnsi="Times New Roman" w:cs="Times New Roman"/>
        </w:rPr>
        <w:t>текущую</w:t>
      </w:r>
      <w:r w:rsidRPr="00191853">
        <w:rPr>
          <w:rFonts w:ascii="Times New Roman" w:hAnsi="Times New Roman" w:cs="Times New Roman"/>
          <w:spacing w:val="-13"/>
        </w:rPr>
        <w:t xml:space="preserve"> </w:t>
      </w:r>
      <w:r w:rsidRPr="00191853">
        <w:rPr>
          <w:rFonts w:ascii="Times New Roman" w:hAnsi="Times New Roman" w:cs="Times New Roman"/>
        </w:rPr>
        <w:t>и</w:t>
      </w:r>
      <w:r w:rsidRPr="00191853">
        <w:rPr>
          <w:rFonts w:ascii="Times New Roman" w:hAnsi="Times New Roman" w:cs="Times New Roman"/>
          <w:spacing w:val="-6"/>
        </w:rPr>
        <w:t xml:space="preserve"> </w:t>
      </w:r>
      <w:r w:rsidRPr="00191853">
        <w:rPr>
          <w:rFonts w:ascii="Times New Roman" w:hAnsi="Times New Roman" w:cs="Times New Roman"/>
        </w:rPr>
        <w:t>тематическую</w:t>
      </w:r>
      <w:r w:rsidRPr="00191853">
        <w:rPr>
          <w:rFonts w:ascii="Times New Roman" w:hAnsi="Times New Roman" w:cs="Times New Roman"/>
          <w:spacing w:val="-7"/>
        </w:rPr>
        <w:t xml:space="preserve"> </w:t>
      </w:r>
      <w:r w:rsidRPr="00191853">
        <w:rPr>
          <w:rFonts w:ascii="Times New Roman" w:hAnsi="Times New Roman" w:cs="Times New Roman"/>
          <w:spacing w:val="-2"/>
        </w:rPr>
        <w:t>оценку;</w:t>
      </w:r>
    </w:p>
    <w:p w14:paraId="41B24D27" w14:textId="77777777" w:rsidR="009A16FC" w:rsidRPr="00191853" w:rsidRDefault="009A16FC">
      <w:pPr>
        <w:pStyle w:val="a7"/>
        <w:widowControl w:val="0"/>
        <w:numPr>
          <w:ilvl w:val="0"/>
          <w:numId w:val="33"/>
        </w:numPr>
        <w:tabs>
          <w:tab w:val="left" w:pos="741"/>
        </w:tabs>
        <w:autoSpaceDE w:val="0"/>
        <w:autoSpaceDN w:val="0"/>
        <w:spacing w:before="40" w:after="0" w:line="240" w:lineRule="auto"/>
        <w:ind w:left="741" w:hanging="143"/>
        <w:contextualSpacing w:val="0"/>
        <w:rPr>
          <w:rFonts w:ascii="Times New Roman" w:hAnsi="Times New Roman" w:cs="Times New Roman"/>
        </w:rPr>
      </w:pPr>
      <w:r w:rsidRPr="00191853">
        <w:rPr>
          <w:rFonts w:ascii="Times New Roman" w:hAnsi="Times New Roman" w:cs="Times New Roman"/>
        </w:rPr>
        <w:t>итоговую</w:t>
      </w:r>
      <w:r w:rsidRPr="00191853">
        <w:rPr>
          <w:rFonts w:ascii="Times New Roman" w:hAnsi="Times New Roman" w:cs="Times New Roman"/>
          <w:spacing w:val="-10"/>
        </w:rPr>
        <w:t xml:space="preserve"> </w:t>
      </w:r>
      <w:r w:rsidRPr="00191853">
        <w:rPr>
          <w:rFonts w:ascii="Times New Roman" w:hAnsi="Times New Roman" w:cs="Times New Roman"/>
          <w:spacing w:val="-2"/>
        </w:rPr>
        <w:t>оценку;</w:t>
      </w:r>
    </w:p>
    <w:p w14:paraId="7046A17D" w14:textId="77777777" w:rsidR="009A16FC" w:rsidRPr="00191853" w:rsidRDefault="009A16FC">
      <w:pPr>
        <w:pStyle w:val="a7"/>
        <w:widowControl w:val="0"/>
        <w:numPr>
          <w:ilvl w:val="0"/>
          <w:numId w:val="33"/>
        </w:numPr>
        <w:tabs>
          <w:tab w:val="left" w:pos="741"/>
        </w:tabs>
        <w:autoSpaceDE w:val="0"/>
        <w:autoSpaceDN w:val="0"/>
        <w:spacing w:before="35" w:after="0" w:line="240" w:lineRule="auto"/>
        <w:ind w:left="741" w:hanging="143"/>
        <w:contextualSpacing w:val="0"/>
        <w:rPr>
          <w:rFonts w:ascii="Times New Roman" w:hAnsi="Times New Roman" w:cs="Times New Roman"/>
        </w:rPr>
      </w:pPr>
      <w:r w:rsidRPr="00191853">
        <w:rPr>
          <w:rFonts w:ascii="Times New Roman" w:hAnsi="Times New Roman" w:cs="Times New Roman"/>
          <w:spacing w:val="-2"/>
        </w:rPr>
        <w:t>промежуточную</w:t>
      </w:r>
      <w:r w:rsidRPr="00191853">
        <w:rPr>
          <w:rFonts w:ascii="Times New Roman" w:hAnsi="Times New Roman" w:cs="Times New Roman"/>
          <w:spacing w:val="11"/>
        </w:rPr>
        <w:t xml:space="preserve"> </w:t>
      </w:r>
      <w:r w:rsidRPr="00191853">
        <w:rPr>
          <w:rFonts w:ascii="Times New Roman" w:hAnsi="Times New Roman" w:cs="Times New Roman"/>
          <w:spacing w:val="-2"/>
        </w:rPr>
        <w:t>аттестацию;</w:t>
      </w:r>
    </w:p>
    <w:p w14:paraId="1520C368" w14:textId="77777777" w:rsidR="009A16FC" w:rsidRPr="00191853" w:rsidRDefault="009A16FC">
      <w:pPr>
        <w:pStyle w:val="a7"/>
        <w:widowControl w:val="0"/>
        <w:numPr>
          <w:ilvl w:val="0"/>
          <w:numId w:val="33"/>
        </w:numPr>
        <w:tabs>
          <w:tab w:val="left" w:pos="741"/>
        </w:tabs>
        <w:autoSpaceDE w:val="0"/>
        <w:autoSpaceDN w:val="0"/>
        <w:spacing w:before="40" w:after="0" w:line="240" w:lineRule="auto"/>
        <w:ind w:left="741" w:hanging="143"/>
        <w:contextualSpacing w:val="0"/>
        <w:rPr>
          <w:rFonts w:ascii="Times New Roman" w:hAnsi="Times New Roman" w:cs="Times New Roman"/>
        </w:rPr>
      </w:pPr>
      <w:r w:rsidRPr="00191853">
        <w:rPr>
          <w:rFonts w:ascii="Times New Roman" w:hAnsi="Times New Roman" w:cs="Times New Roman"/>
          <w:spacing w:val="-2"/>
        </w:rPr>
        <w:t>психолого-педагогическое</w:t>
      </w:r>
      <w:r w:rsidRPr="00191853">
        <w:rPr>
          <w:rFonts w:ascii="Times New Roman" w:hAnsi="Times New Roman" w:cs="Times New Roman"/>
          <w:spacing w:val="16"/>
        </w:rPr>
        <w:t xml:space="preserve"> </w:t>
      </w:r>
      <w:r w:rsidRPr="00191853">
        <w:rPr>
          <w:rFonts w:ascii="Times New Roman" w:hAnsi="Times New Roman" w:cs="Times New Roman"/>
          <w:spacing w:val="-2"/>
        </w:rPr>
        <w:t>наблюдение;</w:t>
      </w:r>
    </w:p>
    <w:p w14:paraId="24F538C3" w14:textId="77777777" w:rsidR="009A16FC" w:rsidRPr="00191853" w:rsidRDefault="009A16FC">
      <w:pPr>
        <w:pStyle w:val="a7"/>
        <w:widowControl w:val="0"/>
        <w:numPr>
          <w:ilvl w:val="0"/>
          <w:numId w:val="33"/>
        </w:numPr>
        <w:tabs>
          <w:tab w:val="left" w:pos="746"/>
          <w:tab w:val="left" w:pos="829"/>
        </w:tabs>
        <w:autoSpaceDE w:val="0"/>
        <w:autoSpaceDN w:val="0"/>
        <w:spacing w:before="40" w:after="0"/>
        <w:ind w:left="829" w:right="2213" w:hanging="231"/>
        <w:contextualSpacing w:val="0"/>
        <w:rPr>
          <w:rFonts w:ascii="Times New Roman" w:hAnsi="Times New Roman" w:cs="Times New Roman"/>
        </w:rPr>
      </w:pPr>
      <w:r w:rsidRPr="00191853">
        <w:rPr>
          <w:rFonts w:ascii="Times New Roman" w:hAnsi="Times New Roman" w:cs="Times New Roman"/>
        </w:rPr>
        <w:t>внутренний</w:t>
      </w:r>
      <w:r w:rsidRPr="00191853">
        <w:rPr>
          <w:rFonts w:ascii="Times New Roman" w:hAnsi="Times New Roman" w:cs="Times New Roman"/>
          <w:spacing w:val="-10"/>
        </w:rPr>
        <w:t xml:space="preserve"> </w:t>
      </w:r>
      <w:r w:rsidRPr="00191853">
        <w:rPr>
          <w:rFonts w:ascii="Times New Roman" w:hAnsi="Times New Roman" w:cs="Times New Roman"/>
        </w:rPr>
        <w:t>мониторинг</w:t>
      </w:r>
      <w:r w:rsidRPr="00191853">
        <w:rPr>
          <w:rFonts w:ascii="Times New Roman" w:hAnsi="Times New Roman" w:cs="Times New Roman"/>
          <w:spacing w:val="-13"/>
        </w:rPr>
        <w:t xml:space="preserve"> </w:t>
      </w:r>
      <w:r w:rsidRPr="00191853">
        <w:rPr>
          <w:rFonts w:ascii="Times New Roman" w:hAnsi="Times New Roman" w:cs="Times New Roman"/>
        </w:rPr>
        <w:t>образовательных</w:t>
      </w:r>
      <w:r w:rsidRPr="00191853">
        <w:rPr>
          <w:rFonts w:ascii="Times New Roman" w:hAnsi="Times New Roman" w:cs="Times New Roman"/>
          <w:spacing w:val="-10"/>
        </w:rPr>
        <w:t xml:space="preserve"> </w:t>
      </w:r>
      <w:r w:rsidRPr="00191853">
        <w:rPr>
          <w:rFonts w:ascii="Times New Roman" w:hAnsi="Times New Roman" w:cs="Times New Roman"/>
        </w:rPr>
        <w:t>достижений (комплексные (диагностические работы).</w:t>
      </w:r>
    </w:p>
    <w:p w14:paraId="6E8F4B5B" w14:textId="7CD9F04A" w:rsidR="009A16FC" w:rsidRPr="006C3CAE" w:rsidRDefault="006C3CAE" w:rsidP="009A16FC">
      <w:pPr>
        <w:pStyle w:val="3"/>
        <w:spacing w:line="252" w:lineRule="exact"/>
        <w:rPr>
          <w:rFonts w:ascii="Times New Roman" w:hAnsi="Times New Roman" w:cs="Times New Roman"/>
          <w:b/>
          <w:color w:val="auto"/>
          <w:sz w:val="24"/>
          <w:szCs w:val="24"/>
        </w:rPr>
      </w:pPr>
      <w:r>
        <w:rPr>
          <w:rFonts w:ascii="Times New Roman" w:hAnsi="Times New Roman" w:cs="Times New Roman"/>
          <w:sz w:val="24"/>
          <w:szCs w:val="24"/>
        </w:rPr>
        <w:t xml:space="preserve">            </w:t>
      </w:r>
      <w:r w:rsidR="009A16FC" w:rsidRPr="006C3CAE">
        <w:rPr>
          <w:rFonts w:ascii="Times New Roman" w:hAnsi="Times New Roman" w:cs="Times New Roman"/>
          <w:b/>
          <w:color w:val="auto"/>
          <w:sz w:val="24"/>
          <w:szCs w:val="24"/>
        </w:rPr>
        <w:t>Внешняя</w:t>
      </w:r>
      <w:r w:rsidR="009A16FC" w:rsidRPr="006C3CAE">
        <w:rPr>
          <w:rFonts w:ascii="Times New Roman" w:hAnsi="Times New Roman" w:cs="Times New Roman"/>
          <w:b/>
          <w:color w:val="auto"/>
          <w:spacing w:val="-5"/>
          <w:sz w:val="24"/>
          <w:szCs w:val="24"/>
        </w:rPr>
        <w:t xml:space="preserve"> </w:t>
      </w:r>
      <w:r w:rsidR="009A16FC" w:rsidRPr="006C3CAE">
        <w:rPr>
          <w:rFonts w:ascii="Times New Roman" w:hAnsi="Times New Roman" w:cs="Times New Roman"/>
          <w:b/>
          <w:color w:val="auto"/>
          <w:sz w:val="24"/>
          <w:szCs w:val="24"/>
        </w:rPr>
        <w:t>оценка</w:t>
      </w:r>
      <w:r w:rsidR="009A16FC" w:rsidRPr="006C3CAE">
        <w:rPr>
          <w:rFonts w:ascii="Times New Roman" w:hAnsi="Times New Roman" w:cs="Times New Roman"/>
          <w:b/>
          <w:color w:val="auto"/>
          <w:spacing w:val="-4"/>
          <w:sz w:val="24"/>
          <w:szCs w:val="24"/>
        </w:rPr>
        <w:t xml:space="preserve"> </w:t>
      </w:r>
      <w:r w:rsidR="009A16FC" w:rsidRPr="006C3CAE">
        <w:rPr>
          <w:rFonts w:ascii="Times New Roman" w:hAnsi="Times New Roman" w:cs="Times New Roman"/>
          <w:b/>
          <w:color w:val="auto"/>
          <w:spacing w:val="-2"/>
          <w:sz w:val="24"/>
          <w:szCs w:val="24"/>
        </w:rPr>
        <w:t>включает:</w:t>
      </w:r>
    </w:p>
    <w:p w14:paraId="0A4ADCF2" w14:textId="77777777" w:rsidR="009A16FC" w:rsidRPr="00191853" w:rsidRDefault="009A16FC">
      <w:pPr>
        <w:pStyle w:val="a7"/>
        <w:widowControl w:val="0"/>
        <w:numPr>
          <w:ilvl w:val="1"/>
          <w:numId w:val="33"/>
        </w:numPr>
        <w:tabs>
          <w:tab w:val="left" w:pos="1544"/>
        </w:tabs>
        <w:autoSpaceDE w:val="0"/>
        <w:autoSpaceDN w:val="0"/>
        <w:spacing w:before="34" w:after="0" w:line="240" w:lineRule="auto"/>
        <w:contextualSpacing w:val="0"/>
        <w:rPr>
          <w:rFonts w:ascii="Times New Roman" w:hAnsi="Times New Roman" w:cs="Times New Roman"/>
        </w:rPr>
      </w:pPr>
      <w:r w:rsidRPr="00191853">
        <w:rPr>
          <w:rFonts w:ascii="Times New Roman" w:hAnsi="Times New Roman" w:cs="Times New Roman"/>
        </w:rPr>
        <w:t>независимую</w:t>
      </w:r>
      <w:r w:rsidRPr="00191853">
        <w:rPr>
          <w:rFonts w:ascii="Times New Roman" w:hAnsi="Times New Roman" w:cs="Times New Roman"/>
          <w:spacing w:val="-8"/>
        </w:rPr>
        <w:t xml:space="preserve"> </w:t>
      </w:r>
      <w:r w:rsidRPr="00191853">
        <w:rPr>
          <w:rFonts w:ascii="Times New Roman" w:hAnsi="Times New Roman" w:cs="Times New Roman"/>
        </w:rPr>
        <w:t>оценку</w:t>
      </w:r>
      <w:r w:rsidRPr="00191853">
        <w:rPr>
          <w:rFonts w:ascii="Times New Roman" w:hAnsi="Times New Roman" w:cs="Times New Roman"/>
          <w:spacing w:val="-11"/>
        </w:rPr>
        <w:t xml:space="preserve"> </w:t>
      </w:r>
      <w:r w:rsidRPr="00191853">
        <w:rPr>
          <w:rFonts w:ascii="Times New Roman" w:hAnsi="Times New Roman" w:cs="Times New Roman"/>
        </w:rPr>
        <w:t>качества</w:t>
      </w:r>
      <w:r w:rsidRPr="00191853">
        <w:rPr>
          <w:rFonts w:ascii="Times New Roman" w:hAnsi="Times New Roman" w:cs="Times New Roman"/>
          <w:spacing w:val="-3"/>
        </w:rPr>
        <w:t xml:space="preserve"> </w:t>
      </w:r>
      <w:r w:rsidRPr="00191853">
        <w:rPr>
          <w:rFonts w:ascii="Times New Roman" w:hAnsi="Times New Roman" w:cs="Times New Roman"/>
          <w:spacing w:val="-2"/>
        </w:rPr>
        <w:t>образования:</w:t>
      </w:r>
    </w:p>
    <w:p w14:paraId="750ADF31" w14:textId="77777777" w:rsidR="009A16FC" w:rsidRPr="00191853" w:rsidRDefault="009A16FC">
      <w:pPr>
        <w:pStyle w:val="a7"/>
        <w:widowControl w:val="0"/>
        <w:numPr>
          <w:ilvl w:val="0"/>
          <w:numId w:val="32"/>
        </w:numPr>
        <w:tabs>
          <w:tab w:val="left" w:pos="990"/>
        </w:tabs>
        <w:autoSpaceDE w:val="0"/>
        <w:autoSpaceDN w:val="0"/>
        <w:spacing w:before="34" w:after="0" w:line="273" w:lineRule="auto"/>
        <w:ind w:right="723" w:firstLine="225"/>
        <w:contextualSpacing w:val="0"/>
        <w:rPr>
          <w:rFonts w:ascii="Times New Roman" w:hAnsi="Times New Roman" w:cs="Times New Roman"/>
        </w:rPr>
      </w:pPr>
      <w:r w:rsidRPr="00191853">
        <w:rPr>
          <w:rFonts w:ascii="Times New Roman" w:hAnsi="Times New Roman" w:cs="Times New Roman"/>
        </w:rPr>
        <w:t>Национальные</w:t>
      </w:r>
      <w:r w:rsidRPr="00191853">
        <w:rPr>
          <w:rFonts w:ascii="Times New Roman" w:hAnsi="Times New Roman" w:cs="Times New Roman"/>
          <w:spacing w:val="40"/>
        </w:rPr>
        <w:t xml:space="preserve"> </w:t>
      </w:r>
      <w:r w:rsidRPr="00191853">
        <w:rPr>
          <w:rFonts w:ascii="Times New Roman" w:hAnsi="Times New Roman" w:cs="Times New Roman"/>
        </w:rPr>
        <w:t>сопоставительные</w:t>
      </w:r>
      <w:r w:rsidRPr="00191853">
        <w:rPr>
          <w:rFonts w:ascii="Times New Roman" w:hAnsi="Times New Roman" w:cs="Times New Roman"/>
          <w:spacing w:val="40"/>
        </w:rPr>
        <w:t xml:space="preserve"> </w:t>
      </w:r>
      <w:r w:rsidRPr="00191853">
        <w:rPr>
          <w:rFonts w:ascii="Times New Roman" w:hAnsi="Times New Roman" w:cs="Times New Roman"/>
        </w:rPr>
        <w:t>исследования</w:t>
      </w:r>
      <w:r w:rsidRPr="00191853">
        <w:rPr>
          <w:rFonts w:ascii="Times New Roman" w:hAnsi="Times New Roman" w:cs="Times New Roman"/>
          <w:spacing w:val="40"/>
        </w:rPr>
        <w:t xml:space="preserve"> </w:t>
      </w:r>
      <w:r w:rsidRPr="00191853">
        <w:rPr>
          <w:rFonts w:ascii="Times New Roman" w:hAnsi="Times New Roman" w:cs="Times New Roman"/>
        </w:rPr>
        <w:t>качества</w:t>
      </w:r>
      <w:r w:rsidRPr="00191853">
        <w:rPr>
          <w:rFonts w:ascii="Times New Roman" w:hAnsi="Times New Roman" w:cs="Times New Roman"/>
          <w:spacing w:val="40"/>
        </w:rPr>
        <w:t xml:space="preserve"> </w:t>
      </w:r>
      <w:r w:rsidRPr="00191853">
        <w:rPr>
          <w:rFonts w:ascii="Times New Roman" w:hAnsi="Times New Roman" w:cs="Times New Roman"/>
        </w:rPr>
        <w:t xml:space="preserve">общего </w:t>
      </w:r>
      <w:r w:rsidRPr="00191853">
        <w:rPr>
          <w:rFonts w:ascii="Times New Roman" w:hAnsi="Times New Roman" w:cs="Times New Roman"/>
          <w:spacing w:val="-2"/>
        </w:rPr>
        <w:t>образования,</w:t>
      </w:r>
    </w:p>
    <w:p w14:paraId="3D214C3E" w14:textId="77777777" w:rsidR="009A16FC" w:rsidRPr="00191853" w:rsidRDefault="009A16FC">
      <w:pPr>
        <w:pStyle w:val="a7"/>
        <w:widowControl w:val="0"/>
        <w:numPr>
          <w:ilvl w:val="0"/>
          <w:numId w:val="32"/>
        </w:numPr>
        <w:tabs>
          <w:tab w:val="left" w:pos="991"/>
        </w:tabs>
        <w:autoSpaceDE w:val="0"/>
        <w:autoSpaceDN w:val="0"/>
        <w:spacing w:after="0" w:line="240" w:lineRule="auto"/>
        <w:ind w:left="991" w:hanging="167"/>
        <w:contextualSpacing w:val="0"/>
        <w:rPr>
          <w:rFonts w:ascii="Times New Roman" w:hAnsi="Times New Roman" w:cs="Times New Roman"/>
        </w:rPr>
      </w:pPr>
      <w:r w:rsidRPr="00191853">
        <w:rPr>
          <w:rFonts w:ascii="Times New Roman" w:hAnsi="Times New Roman" w:cs="Times New Roman"/>
        </w:rPr>
        <w:t>Всероссийские</w:t>
      </w:r>
      <w:r w:rsidRPr="00191853">
        <w:rPr>
          <w:rFonts w:ascii="Times New Roman" w:hAnsi="Times New Roman" w:cs="Times New Roman"/>
          <w:spacing w:val="-13"/>
        </w:rPr>
        <w:t xml:space="preserve"> </w:t>
      </w:r>
      <w:r w:rsidRPr="00191853">
        <w:rPr>
          <w:rFonts w:ascii="Times New Roman" w:hAnsi="Times New Roman" w:cs="Times New Roman"/>
        </w:rPr>
        <w:t>проверочные</w:t>
      </w:r>
      <w:r w:rsidRPr="00191853">
        <w:rPr>
          <w:rFonts w:ascii="Times New Roman" w:hAnsi="Times New Roman" w:cs="Times New Roman"/>
          <w:spacing w:val="-12"/>
        </w:rPr>
        <w:t xml:space="preserve"> </w:t>
      </w:r>
      <w:r w:rsidRPr="00191853">
        <w:rPr>
          <w:rFonts w:ascii="Times New Roman" w:hAnsi="Times New Roman" w:cs="Times New Roman"/>
          <w:spacing w:val="-2"/>
        </w:rPr>
        <w:t>работы,</w:t>
      </w:r>
    </w:p>
    <w:p w14:paraId="4176C0AA" w14:textId="77777777" w:rsidR="009A16FC" w:rsidRPr="00191853" w:rsidRDefault="009A16FC">
      <w:pPr>
        <w:pStyle w:val="a7"/>
        <w:widowControl w:val="0"/>
        <w:numPr>
          <w:ilvl w:val="0"/>
          <w:numId w:val="32"/>
        </w:numPr>
        <w:tabs>
          <w:tab w:val="left" w:pos="1052"/>
        </w:tabs>
        <w:autoSpaceDE w:val="0"/>
        <w:autoSpaceDN w:val="0"/>
        <w:spacing w:before="35" w:after="0" w:line="273" w:lineRule="auto"/>
        <w:ind w:right="723" w:firstLine="225"/>
        <w:contextualSpacing w:val="0"/>
        <w:rPr>
          <w:rFonts w:ascii="Times New Roman" w:hAnsi="Times New Roman" w:cs="Times New Roman"/>
        </w:rPr>
      </w:pPr>
      <w:r w:rsidRPr="00191853">
        <w:rPr>
          <w:rFonts w:ascii="Times New Roman" w:hAnsi="Times New Roman" w:cs="Times New Roman"/>
        </w:rPr>
        <w:t>Международные</w:t>
      </w:r>
      <w:r w:rsidRPr="00191853">
        <w:rPr>
          <w:rFonts w:ascii="Times New Roman" w:hAnsi="Times New Roman" w:cs="Times New Roman"/>
          <w:spacing w:val="-3"/>
        </w:rPr>
        <w:t xml:space="preserve"> </w:t>
      </w:r>
      <w:r w:rsidRPr="00191853">
        <w:rPr>
          <w:rFonts w:ascii="Times New Roman" w:hAnsi="Times New Roman" w:cs="Times New Roman"/>
        </w:rPr>
        <w:t>сопоставительные</w:t>
      </w:r>
      <w:r w:rsidRPr="00191853">
        <w:rPr>
          <w:rFonts w:ascii="Times New Roman" w:hAnsi="Times New Roman" w:cs="Times New Roman"/>
          <w:spacing w:val="-3"/>
        </w:rPr>
        <w:t xml:space="preserve"> </w:t>
      </w:r>
      <w:r w:rsidRPr="00191853">
        <w:rPr>
          <w:rFonts w:ascii="Times New Roman" w:hAnsi="Times New Roman" w:cs="Times New Roman"/>
        </w:rPr>
        <w:t xml:space="preserve">исследования качества общего </w:t>
      </w:r>
      <w:r w:rsidRPr="00191853">
        <w:rPr>
          <w:rFonts w:ascii="Times New Roman" w:hAnsi="Times New Roman" w:cs="Times New Roman"/>
          <w:spacing w:val="-2"/>
        </w:rPr>
        <w:t>образования</w:t>
      </w:r>
    </w:p>
    <w:p w14:paraId="03CA00F2" w14:textId="77777777" w:rsidR="009A16FC" w:rsidRPr="006C3CAE" w:rsidRDefault="009A16FC" w:rsidP="009A16FC">
      <w:pPr>
        <w:pStyle w:val="3"/>
        <w:spacing w:before="4"/>
        <w:ind w:left="824"/>
        <w:rPr>
          <w:rFonts w:ascii="Times New Roman" w:hAnsi="Times New Roman" w:cs="Times New Roman"/>
          <w:b/>
          <w:color w:val="auto"/>
          <w:sz w:val="24"/>
          <w:szCs w:val="24"/>
        </w:rPr>
      </w:pPr>
      <w:r w:rsidRPr="006C3CAE">
        <w:rPr>
          <w:rFonts w:ascii="Times New Roman" w:hAnsi="Times New Roman" w:cs="Times New Roman"/>
          <w:b/>
          <w:color w:val="auto"/>
          <w:sz w:val="24"/>
          <w:szCs w:val="24"/>
        </w:rPr>
        <w:t>Внешние</w:t>
      </w:r>
      <w:r w:rsidRPr="006C3CAE">
        <w:rPr>
          <w:rFonts w:ascii="Times New Roman" w:hAnsi="Times New Roman" w:cs="Times New Roman"/>
          <w:b/>
          <w:color w:val="auto"/>
          <w:spacing w:val="-12"/>
          <w:sz w:val="24"/>
          <w:szCs w:val="24"/>
        </w:rPr>
        <w:t xml:space="preserve"> </w:t>
      </w:r>
      <w:r w:rsidRPr="006C3CAE">
        <w:rPr>
          <w:rFonts w:ascii="Times New Roman" w:hAnsi="Times New Roman" w:cs="Times New Roman"/>
          <w:b/>
          <w:color w:val="auto"/>
          <w:sz w:val="24"/>
          <w:szCs w:val="24"/>
        </w:rPr>
        <w:t>процедуры</w:t>
      </w:r>
      <w:r w:rsidRPr="006C3CAE">
        <w:rPr>
          <w:rFonts w:ascii="Times New Roman" w:hAnsi="Times New Roman" w:cs="Times New Roman"/>
          <w:b/>
          <w:color w:val="auto"/>
          <w:spacing w:val="-7"/>
          <w:sz w:val="24"/>
          <w:szCs w:val="24"/>
        </w:rPr>
        <w:t xml:space="preserve"> </w:t>
      </w:r>
      <w:r w:rsidRPr="006C3CAE">
        <w:rPr>
          <w:rFonts w:ascii="Times New Roman" w:hAnsi="Times New Roman" w:cs="Times New Roman"/>
          <w:b/>
          <w:color w:val="auto"/>
          <w:sz w:val="24"/>
          <w:szCs w:val="24"/>
        </w:rPr>
        <w:t>системы</w:t>
      </w:r>
      <w:r w:rsidRPr="006C3CAE">
        <w:rPr>
          <w:rFonts w:ascii="Times New Roman" w:hAnsi="Times New Roman" w:cs="Times New Roman"/>
          <w:b/>
          <w:color w:val="auto"/>
          <w:spacing w:val="-7"/>
          <w:sz w:val="24"/>
          <w:szCs w:val="24"/>
        </w:rPr>
        <w:t xml:space="preserve"> </w:t>
      </w:r>
      <w:r w:rsidRPr="006C3CAE">
        <w:rPr>
          <w:rFonts w:ascii="Times New Roman" w:hAnsi="Times New Roman" w:cs="Times New Roman"/>
          <w:b/>
          <w:color w:val="auto"/>
          <w:sz w:val="24"/>
          <w:szCs w:val="24"/>
        </w:rPr>
        <w:t>оценки</w:t>
      </w:r>
      <w:r w:rsidRPr="006C3CAE">
        <w:rPr>
          <w:rFonts w:ascii="Times New Roman" w:hAnsi="Times New Roman" w:cs="Times New Roman"/>
          <w:b/>
          <w:color w:val="auto"/>
          <w:spacing w:val="-6"/>
          <w:sz w:val="24"/>
          <w:szCs w:val="24"/>
        </w:rPr>
        <w:t xml:space="preserve"> </w:t>
      </w:r>
      <w:r w:rsidRPr="006C3CAE">
        <w:rPr>
          <w:rFonts w:ascii="Times New Roman" w:hAnsi="Times New Roman" w:cs="Times New Roman"/>
          <w:b/>
          <w:color w:val="auto"/>
          <w:sz w:val="24"/>
          <w:szCs w:val="24"/>
        </w:rPr>
        <w:t>планируемых</w:t>
      </w:r>
      <w:r w:rsidRPr="006C3CAE">
        <w:rPr>
          <w:rFonts w:ascii="Times New Roman" w:hAnsi="Times New Roman" w:cs="Times New Roman"/>
          <w:b/>
          <w:color w:val="auto"/>
          <w:spacing w:val="-7"/>
          <w:sz w:val="24"/>
          <w:szCs w:val="24"/>
        </w:rPr>
        <w:t xml:space="preserve"> </w:t>
      </w:r>
      <w:r w:rsidRPr="006C3CAE">
        <w:rPr>
          <w:rFonts w:ascii="Times New Roman" w:hAnsi="Times New Roman" w:cs="Times New Roman"/>
          <w:b/>
          <w:color w:val="auto"/>
          <w:spacing w:val="-2"/>
          <w:sz w:val="24"/>
          <w:szCs w:val="24"/>
        </w:rPr>
        <w:t>результатов</w:t>
      </w:r>
    </w:p>
    <w:p w14:paraId="1CCC6308" w14:textId="1ECB564C" w:rsidR="009A16FC" w:rsidRPr="00191853" w:rsidRDefault="009A16FC" w:rsidP="009A16FC">
      <w:pPr>
        <w:pStyle w:val="ac"/>
        <w:spacing w:before="79" w:line="268" w:lineRule="auto"/>
        <w:ind w:right="733"/>
        <w:rPr>
          <w:sz w:val="24"/>
          <w:szCs w:val="24"/>
        </w:rPr>
      </w:pPr>
      <w:r w:rsidRPr="00191853">
        <w:rPr>
          <w:sz w:val="24"/>
          <w:szCs w:val="24"/>
        </w:rPr>
        <w:t>Внешние</w:t>
      </w:r>
      <w:r w:rsidRPr="00191853">
        <w:rPr>
          <w:spacing w:val="80"/>
          <w:sz w:val="24"/>
          <w:szCs w:val="24"/>
        </w:rPr>
        <w:t xml:space="preserve"> </w:t>
      </w:r>
      <w:r w:rsidRPr="00191853">
        <w:rPr>
          <w:sz w:val="24"/>
          <w:szCs w:val="24"/>
        </w:rPr>
        <w:t>процедуры</w:t>
      </w:r>
      <w:r w:rsidRPr="00191853">
        <w:rPr>
          <w:spacing w:val="80"/>
          <w:sz w:val="24"/>
          <w:szCs w:val="24"/>
        </w:rPr>
        <w:t xml:space="preserve"> </w:t>
      </w:r>
      <w:r w:rsidRPr="00191853">
        <w:rPr>
          <w:sz w:val="24"/>
          <w:szCs w:val="24"/>
        </w:rPr>
        <w:t>системы</w:t>
      </w:r>
      <w:r w:rsidRPr="00191853">
        <w:rPr>
          <w:spacing w:val="80"/>
          <w:sz w:val="24"/>
          <w:szCs w:val="24"/>
        </w:rPr>
        <w:t xml:space="preserve"> </w:t>
      </w:r>
      <w:r w:rsidRPr="00191853">
        <w:rPr>
          <w:sz w:val="24"/>
          <w:szCs w:val="24"/>
        </w:rPr>
        <w:t>оценки</w:t>
      </w:r>
      <w:r w:rsidRPr="00191853">
        <w:rPr>
          <w:spacing w:val="80"/>
          <w:sz w:val="24"/>
          <w:szCs w:val="24"/>
        </w:rPr>
        <w:t xml:space="preserve"> </w:t>
      </w:r>
      <w:r w:rsidRPr="00191853">
        <w:rPr>
          <w:sz w:val="24"/>
          <w:szCs w:val="24"/>
        </w:rPr>
        <w:t>планируемых</w:t>
      </w:r>
      <w:r w:rsidRPr="00191853">
        <w:rPr>
          <w:spacing w:val="80"/>
          <w:sz w:val="24"/>
          <w:szCs w:val="24"/>
        </w:rPr>
        <w:t xml:space="preserve"> </w:t>
      </w:r>
      <w:r w:rsidRPr="00191853">
        <w:rPr>
          <w:sz w:val="24"/>
          <w:szCs w:val="24"/>
        </w:rPr>
        <w:t>результатов регламентируются</w:t>
      </w:r>
      <w:r w:rsidRPr="00191853">
        <w:rPr>
          <w:spacing w:val="62"/>
          <w:w w:val="150"/>
          <w:sz w:val="24"/>
          <w:szCs w:val="24"/>
        </w:rPr>
        <w:t xml:space="preserve"> </w:t>
      </w:r>
      <w:r w:rsidRPr="00191853">
        <w:rPr>
          <w:sz w:val="24"/>
          <w:szCs w:val="24"/>
        </w:rPr>
        <w:t>федеральными</w:t>
      </w:r>
      <w:r w:rsidRPr="00191853">
        <w:rPr>
          <w:spacing w:val="62"/>
          <w:w w:val="150"/>
          <w:sz w:val="24"/>
          <w:szCs w:val="24"/>
        </w:rPr>
        <w:t xml:space="preserve"> </w:t>
      </w:r>
      <w:r w:rsidRPr="00191853">
        <w:rPr>
          <w:sz w:val="24"/>
          <w:szCs w:val="24"/>
        </w:rPr>
        <w:t>и</w:t>
      </w:r>
      <w:r w:rsidRPr="00191853">
        <w:rPr>
          <w:spacing w:val="67"/>
          <w:w w:val="150"/>
          <w:sz w:val="24"/>
          <w:szCs w:val="24"/>
        </w:rPr>
        <w:t xml:space="preserve"> </w:t>
      </w:r>
      <w:r w:rsidRPr="00191853">
        <w:rPr>
          <w:sz w:val="24"/>
          <w:szCs w:val="24"/>
        </w:rPr>
        <w:t>региональными</w:t>
      </w:r>
      <w:r w:rsidRPr="00191853">
        <w:rPr>
          <w:spacing w:val="67"/>
          <w:w w:val="150"/>
          <w:sz w:val="24"/>
          <w:szCs w:val="24"/>
        </w:rPr>
        <w:t xml:space="preserve"> </w:t>
      </w:r>
      <w:r w:rsidRPr="00191853">
        <w:rPr>
          <w:spacing w:val="-2"/>
          <w:sz w:val="24"/>
          <w:szCs w:val="24"/>
        </w:rPr>
        <w:t>нормативными</w:t>
      </w:r>
      <w:r w:rsidRPr="00191853">
        <w:rPr>
          <w:sz w:val="24"/>
          <w:szCs w:val="24"/>
        </w:rPr>
        <w:t xml:space="preserve"> документами, в том числе проведение независимой оценки качества образования, федеральных, региональных мониторингов.</w:t>
      </w:r>
    </w:p>
    <w:p w14:paraId="67FFE193" w14:textId="77777777" w:rsidR="009A16FC" w:rsidRPr="00191853" w:rsidRDefault="009A16FC" w:rsidP="009A16FC">
      <w:pPr>
        <w:pStyle w:val="ac"/>
        <w:spacing w:before="4" w:line="273" w:lineRule="auto"/>
        <w:ind w:right="718" w:firstLine="225"/>
        <w:rPr>
          <w:sz w:val="24"/>
          <w:szCs w:val="24"/>
        </w:rPr>
      </w:pPr>
      <w:r w:rsidRPr="00191853">
        <w:rPr>
          <w:sz w:val="24"/>
          <w:szCs w:val="24"/>
        </w:rPr>
        <w:t>Администрацией образовательной организацией регулярно проводится мониторинг изменений в документах, из числа административного состава назначен ответственный за проведение внешних процедур оценки планируемых результатов как на базе ОО, так и на базе других образовательных организаций.</w:t>
      </w:r>
    </w:p>
    <w:p w14:paraId="2E352C03" w14:textId="77777777" w:rsidR="009A16FC" w:rsidRPr="00191853" w:rsidRDefault="009A16FC" w:rsidP="009A16FC">
      <w:pPr>
        <w:pStyle w:val="ac"/>
        <w:spacing w:line="273" w:lineRule="auto"/>
        <w:ind w:right="715" w:firstLine="225"/>
        <w:rPr>
          <w:sz w:val="24"/>
          <w:szCs w:val="24"/>
        </w:rPr>
      </w:pPr>
      <w:r w:rsidRPr="00191853">
        <w:rPr>
          <w:b/>
          <w:sz w:val="24"/>
          <w:szCs w:val="24"/>
        </w:rPr>
        <w:t xml:space="preserve">Национальные сопоставительные исследования </w:t>
      </w:r>
      <w:r w:rsidRPr="00191853">
        <w:rPr>
          <w:sz w:val="24"/>
          <w:szCs w:val="24"/>
        </w:rPr>
        <w:t>качества общего образования (далее - национальные исследования) проводятся в целях оценки достижения обучающимися личностных, предметных, метапредметных результатов освоения основных образовательных программ, оценки воспитательной работы образовательной</w:t>
      </w:r>
      <w:r w:rsidRPr="00191853">
        <w:rPr>
          <w:spacing w:val="40"/>
          <w:sz w:val="24"/>
          <w:szCs w:val="24"/>
        </w:rPr>
        <w:t xml:space="preserve"> </w:t>
      </w:r>
      <w:r w:rsidRPr="00191853">
        <w:rPr>
          <w:sz w:val="24"/>
          <w:szCs w:val="24"/>
        </w:rPr>
        <w:t xml:space="preserve">организации и оценки уровня функциональной грамотности </w:t>
      </w:r>
      <w:r w:rsidRPr="00191853">
        <w:rPr>
          <w:spacing w:val="-2"/>
          <w:sz w:val="24"/>
          <w:szCs w:val="24"/>
        </w:rPr>
        <w:t>обучающихся.</w:t>
      </w:r>
    </w:p>
    <w:p w14:paraId="4D51CE04" w14:textId="18CA77B3" w:rsidR="004E5D3F" w:rsidRDefault="009A16FC" w:rsidP="009A16FC">
      <w:pPr>
        <w:pStyle w:val="ac"/>
        <w:spacing w:before="153" w:line="276" w:lineRule="auto"/>
        <w:ind w:right="701"/>
        <w:rPr>
          <w:sz w:val="24"/>
          <w:szCs w:val="24"/>
        </w:rPr>
      </w:pPr>
      <w:r w:rsidRPr="00191853">
        <w:rPr>
          <w:sz w:val="24"/>
          <w:szCs w:val="24"/>
        </w:rPr>
        <w:t>Всероссийские проверочные работы в образовательных организациях, осуществляющих образовательную деятельность по основным общеобразовательным программам (далее - всероссийские проверочные работы), проводятся в целях осуществления мониторинга уровня и качества подготовки обучающихся в соответствии с федеральными государственными образовательными стандартами и федеральными основными общеобразовательными программами</w:t>
      </w:r>
      <w:r w:rsidR="00191853">
        <w:rPr>
          <w:sz w:val="24"/>
          <w:szCs w:val="24"/>
        </w:rPr>
        <w:t>.</w:t>
      </w:r>
    </w:p>
    <w:p w14:paraId="51F4B911" w14:textId="77777777" w:rsidR="00191853" w:rsidRPr="00191853" w:rsidRDefault="00191853" w:rsidP="00191853">
      <w:pPr>
        <w:pStyle w:val="ac"/>
        <w:spacing w:line="273" w:lineRule="auto"/>
        <w:ind w:right="717" w:firstLine="225"/>
        <w:rPr>
          <w:sz w:val="24"/>
          <w:szCs w:val="24"/>
        </w:rPr>
      </w:pPr>
      <w:r w:rsidRPr="00191853">
        <w:rPr>
          <w:b/>
          <w:sz w:val="24"/>
          <w:szCs w:val="24"/>
        </w:rPr>
        <w:t xml:space="preserve">Международные сопоставительные исследования </w:t>
      </w:r>
      <w:r w:rsidRPr="00191853">
        <w:rPr>
          <w:sz w:val="24"/>
          <w:szCs w:val="24"/>
        </w:rPr>
        <w:t>качества</w:t>
      </w:r>
      <w:r w:rsidRPr="00191853">
        <w:rPr>
          <w:spacing w:val="40"/>
          <w:sz w:val="24"/>
          <w:szCs w:val="24"/>
        </w:rPr>
        <w:t xml:space="preserve"> </w:t>
      </w:r>
      <w:r w:rsidRPr="00191853">
        <w:rPr>
          <w:sz w:val="24"/>
          <w:szCs w:val="24"/>
        </w:rPr>
        <w:t>общего образования (далее - международные исследования)</w:t>
      </w:r>
      <w:r w:rsidRPr="00191853">
        <w:rPr>
          <w:spacing w:val="80"/>
          <w:sz w:val="24"/>
          <w:szCs w:val="24"/>
        </w:rPr>
        <w:t xml:space="preserve"> </w:t>
      </w:r>
      <w:r w:rsidRPr="00191853">
        <w:rPr>
          <w:sz w:val="24"/>
          <w:szCs w:val="24"/>
        </w:rPr>
        <w:t xml:space="preserve">проводятся в целях непрерывного системного анализа и оценки состояния и перспектив развития системы образования Российской </w:t>
      </w:r>
      <w:r w:rsidRPr="00191853">
        <w:rPr>
          <w:spacing w:val="-2"/>
          <w:sz w:val="24"/>
          <w:szCs w:val="24"/>
        </w:rPr>
        <w:t>Федерации.</w:t>
      </w:r>
    </w:p>
    <w:p w14:paraId="346CA009" w14:textId="77777777" w:rsidR="00191853" w:rsidRPr="00191853" w:rsidRDefault="00191853" w:rsidP="00191853">
      <w:pPr>
        <w:pStyle w:val="ac"/>
        <w:spacing w:line="273" w:lineRule="auto"/>
        <w:ind w:right="727" w:firstLine="225"/>
        <w:rPr>
          <w:sz w:val="24"/>
          <w:szCs w:val="24"/>
        </w:rPr>
      </w:pPr>
      <w:r w:rsidRPr="00191853">
        <w:rPr>
          <w:sz w:val="24"/>
          <w:szCs w:val="24"/>
        </w:rPr>
        <w:t xml:space="preserve">Организацию проведения мероприятий по оценке качества образования, включая </w:t>
      </w:r>
      <w:r w:rsidRPr="00191853">
        <w:rPr>
          <w:sz w:val="24"/>
          <w:szCs w:val="24"/>
        </w:rPr>
        <w:lastRenderedPageBreak/>
        <w:t>методическое обеспечение, осуществляет Федеральная служба по надзору в сфере образования и науки.</w:t>
      </w:r>
    </w:p>
    <w:p w14:paraId="46445176" w14:textId="77777777" w:rsidR="00191853" w:rsidRPr="00191853" w:rsidRDefault="00191853" w:rsidP="00191853">
      <w:pPr>
        <w:pStyle w:val="ac"/>
        <w:spacing w:line="273" w:lineRule="auto"/>
        <w:ind w:right="721" w:firstLine="225"/>
        <w:rPr>
          <w:sz w:val="24"/>
          <w:szCs w:val="24"/>
        </w:rPr>
      </w:pPr>
      <w:r w:rsidRPr="00191853">
        <w:rPr>
          <w:sz w:val="24"/>
          <w:szCs w:val="24"/>
        </w:rPr>
        <w:t>Мероприятия по оценке качества образования включаются в расписание учебных занятий.</w:t>
      </w:r>
    </w:p>
    <w:p w14:paraId="45F5EDB0" w14:textId="77777777" w:rsidR="00191853" w:rsidRPr="00191853" w:rsidRDefault="00191853" w:rsidP="00191853">
      <w:pPr>
        <w:pStyle w:val="ac"/>
        <w:spacing w:line="273" w:lineRule="auto"/>
        <w:ind w:right="722" w:firstLine="225"/>
        <w:rPr>
          <w:sz w:val="24"/>
          <w:szCs w:val="24"/>
        </w:rPr>
      </w:pPr>
      <w:r w:rsidRPr="00191853">
        <w:rPr>
          <w:sz w:val="24"/>
          <w:szCs w:val="24"/>
        </w:rPr>
        <w:t>Мероприятия по оценке качества образования могут использоваться в качестве мероприятий текущего контроля успеваемости и промежуточной аттестации обучающихся, проводимых в рамках реализации образовательной программы.</w:t>
      </w:r>
    </w:p>
    <w:p w14:paraId="06AC6044" w14:textId="77777777" w:rsidR="00191853" w:rsidRPr="00191853" w:rsidRDefault="00191853" w:rsidP="00191853">
      <w:pPr>
        <w:pStyle w:val="ac"/>
        <w:spacing w:line="273" w:lineRule="auto"/>
        <w:ind w:right="721" w:firstLine="225"/>
        <w:rPr>
          <w:sz w:val="24"/>
          <w:szCs w:val="24"/>
        </w:rPr>
      </w:pPr>
      <w:r w:rsidRPr="00191853">
        <w:rPr>
          <w:sz w:val="24"/>
          <w:szCs w:val="24"/>
        </w:rPr>
        <w:t xml:space="preserve">Особенности каждой процедуры описаны в п. 1.3.3 настоящей </w:t>
      </w:r>
      <w:r w:rsidRPr="00191853">
        <w:rPr>
          <w:spacing w:val="-2"/>
          <w:sz w:val="24"/>
          <w:szCs w:val="24"/>
        </w:rPr>
        <w:t>программы.</w:t>
      </w:r>
    </w:p>
    <w:p w14:paraId="1DF5D6B0" w14:textId="31DD0F72" w:rsidR="00191853" w:rsidRPr="00191853" w:rsidRDefault="00191853" w:rsidP="00191853">
      <w:pPr>
        <w:pStyle w:val="ac"/>
        <w:spacing w:line="278" w:lineRule="auto"/>
        <w:ind w:right="711" w:firstLine="225"/>
        <w:rPr>
          <w:sz w:val="24"/>
          <w:szCs w:val="24"/>
        </w:rPr>
      </w:pPr>
      <w:r w:rsidRPr="00191853">
        <w:rPr>
          <w:sz w:val="24"/>
          <w:szCs w:val="24"/>
        </w:rPr>
        <w:t>В соответствии с ФГОС НОО система оценки школы реализует системно-</w:t>
      </w:r>
      <w:proofErr w:type="gramStart"/>
      <w:r w:rsidRPr="00191853">
        <w:rPr>
          <w:sz w:val="24"/>
          <w:szCs w:val="24"/>
        </w:rPr>
        <w:t>деятельностный,</w:t>
      </w:r>
      <w:r w:rsidRPr="00191853">
        <w:rPr>
          <w:spacing w:val="30"/>
          <w:sz w:val="24"/>
          <w:szCs w:val="24"/>
        </w:rPr>
        <w:t xml:space="preserve">  </w:t>
      </w:r>
      <w:r w:rsidRPr="00191853">
        <w:rPr>
          <w:sz w:val="24"/>
          <w:szCs w:val="24"/>
        </w:rPr>
        <w:t>уровневый</w:t>
      </w:r>
      <w:proofErr w:type="gramEnd"/>
      <w:r w:rsidRPr="00191853">
        <w:rPr>
          <w:spacing w:val="31"/>
          <w:sz w:val="24"/>
          <w:szCs w:val="24"/>
        </w:rPr>
        <w:t xml:space="preserve">  </w:t>
      </w:r>
      <w:proofErr w:type="gramStart"/>
      <w:r w:rsidRPr="00191853">
        <w:rPr>
          <w:sz w:val="24"/>
          <w:szCs w:val="24"/>
        </w:rPr>
        <w:t>и</w:t>
      </w:r>
      <w:r w:rsidRPr="00191853">
        <w:rPr>
          <w:spacing w:val="27"/>
          <w:sz w:val="24"/>
          <w:szCs w:val="24"/>
        </w:rPr>
        <w:t xml:space="preserve">  </w:t>
      </w:r>
      <w:r w:rsidRPr="00191853">
        <w:rPr>
          <w:sz w:val="24"/>
          <w:szCs w:val="24"/>
        </w:rPr>
        <w:t>комплексный</w:t>
      </w:r>
      <w:proofErr w:type="gramEnd"/>
      <w:r w:rsidRPr="00191853">
        <w:rPr>
          <w:spacing w:val="28"/>
          <w:sz w:val="24"/>
          <w:szCs w:val="24"/>
        </w:rPr>
        <w:t xml:space="preserve">  </w:t>
      </w:r>
      <w:proofErr w:type="gramStart"/>
      <w:r w:rsidRPr="00191853">
        <w:rPr>
          <w:sz w:val="24"/>
          <w:szCs w:val="24"/>
        </w:rPr>
        <w:t>подходы</w:t>
      </w:r>
      <w:r w:rsidRPr="00191853">
        <w:rPr>
          <w:spacing w:val="56"/>
          <w:sz w:val="24"/>
          <w:szCs w:val="24"/>
        </w:rPr>
        <w:t xml:space="preserve">  </w:t>
      </w:r>
      <w:r w:rsidRPr="00191853">
        <w:rPr>
          <w:spacing w:val="-10"/>
          <w:sz w:val="24"/>
          <w:szCs w:val="24"/>
        </w:rPr>
        <w:t>к</w:t>
      </w:r>
      <w:proofErr w:type="gramEnd"/>
      <w:r w:rsidRPr="00191853">
        <w:rPr>
          <w:sz w:val="24"/>
          <w:szCs w:val="24"/>
        </w:rPr>
        <w:t xml:space="preserve"> оценке</w:t>
      </w:r>
      <w:r w:rsidRPr="00191853">
        <w:rPr>
          <w:spacing w:val="-14"/>
          <w:sz w:val="24"/>
          <w:szCs w:val="24"/>
        </w:rPr>
        <w:t xml:space="preserve"> </w:t>
      </w:r>
      <w:r w:rsidRPr="00191853">
        <w:rPr>
          <w:sz w:val="24"/>
          <w:szCs w:val="24"/>
        </w:rPr>
        <w:t>образовательных</w:t>
      </w:r>
      <w:r w:rsidRPr="00191853">
        <w:rPr>
          <w:spacing w:val="-5"/>
          <w:sz w:val="24"/>
          <w:szCs w:val="24"/>
        </w:rPr>
        <w:t xml:space="preserve"> </w:t>
      </w:r>
      <w:r w:rsidRPr="00191853">
        <w:rPr>
          <w:spacing w:val="-2"/>
          <w:sz w:val="24"/>
          <w:szCs w:val="24"/>
        </w:rPr>
        <w:t>достижений.</w:t>
      </w:r>
    </w:p>
    <w:p w14:paraId="7BE6C3B6" w14:textId="77777777" w:rsidR="00ED718E" w:rsidRDefault="00ED718E" w:rsidP="00ED718E">
      <w:pPr>
        <w:pStyle w:val="ac"/>
        <w:spacing w:before="35" w:line="278" w:lineRule="auto"/>
        <w:ind w:right="711" w:firstLine="225"/>
      </w:pPr>
      <w:r w:rsidRPr="00503899">
        <w:rPr>
          <w:b/>
          <w:bCs/>
        </w:rPr>
        <w:t>Системно-деятельностный подход</w:t>
      </w:r>
      <w:r>
        <w:t xml:space="preserve"> к оценке образовательных </w:t>
      </w:r>
      <w:proofErr w:type="gramStart"/>
      <w:r>
        <w:t>достижений</w:t>
      </w:r>
      <w:r>
        <w:rPr>
          <w:spacing w:val="56"/>
        </w:rPr>
        <w:t xml:space="preserve">  </w:t>
      </w:r>
      <w:r>
        <w:t>проявляется</w:t>
      </w:r>
      <w:proofErr w:type="gramEnd"/>
      <w:r>
        <w:rPr>
          <w:spacing w:val="60"/>
        </w:rPr>
        <w:t xml:space="preserve">  </w:t>
      </w:r>
      <w:proofErr w:type="gramStart"/>
      <w:r>
        <w:t>в</w:t>
      </w:r>
      <w:r>
        <w:rPr>
          <w:spacing w:val="80"/>
        </w:rPr>
        <w:t xml:space="preserve">  </w:t>
      </w:r>
      <w:r>
        <w:t>оценке</w:t>
      </w:r>
      <w:proofErr w:type="gramEnd"/>
      <w:r>
        <w:rPr>
          <w:spacing w:val="57"/>
        </w:rPr>
        <w:t xml:space="preserve">  </w:t>
      </w:r>
      <w:proofErr w:type="gramStart"/>
      <w:r>
        <w:t>способности</w:t>
      </w:r>
      <w:r>
        <w:rPr>
          <w:spacing w:val="80"/>
        </w:rPr>
        <w:t xml:space="preserve">  </w:t>
      </w:r>
      <w:r>
        <w:t>обучающихся</w:t>
      </w:r>
      <w:proofErr w:type="gramEnd"/>
      <w:r>
        <w:t xml:space="preserve"> к решению</w:t>
      </w:r>
      <w:r>
        <w:rPr>
          <w:spacing w:val="40"/>
        </w:rPr>
        <w:t xml:space="preserve"> </w:t>
      </w:r>
      <w:r>
        <w:t>учебно-познавательных</w:t>
      </w:r>
      <w:r>
        <w:rPr>
          <w:spacing w:val="40"/>
        </w:rPr>
        <w:t xml:space="preserve"> </w:t>
      </w:r>
      <w:r>
        <w:t>и учебно-практических</w:t>
      </w:r>
      <w:r>
        <w:rPr>
          <w:spacing w:val="40"/>
        </w:rPr>
        <w:t xml:space="preserve"> </w:t>
      </w:r>
      <w:r>
        <w:t>задач,</w:t>
      </w:r>
      <w:r>
        <w:rPr>
          <w:spacing w:val="40"/>
        </w:rPr>
        <w:t xml:space="preserve"> </w:t>
      </w:r>
      <w:r>
        <w:t>а</w:t>
      </w:r>
    </w:p>
    <w:p w14:paraId="5EEF2064" w14:textId="77777777" w:rsidR="00ED718E" w:rsidRDefault="00ED718E" w:rsidP="00ED718E">
      <w:pPr>
        <w:pStyle w:val="ac"/>
        <w:spacing w:before="56" w:line="278" w:lineRule="auto"/>
        <w:ind w:right="714"/>
      </w:pPr>
      <w:r>
        <w:t>также</w:t>
      </w:r>
      <w:r>
        <w:rPr>
          <w:spacing w:val="-5"/>
        </w:rPr>
        <w:t xml:space="preserve"> </w:t>
      </w:r>
      <w:r>
        <w:t>в оценке уровня функциональной грамотности обучающихся. Он обеспечивается содержанием и критериями оценки, в качестве</w:t>
      </w:r>
      <w:r>
        <w:rPr>
          <w:spacing w:val="-5"/>
        </w:rPr>
        <w:t xml:space="preserve"> </w:t>
      </w:r>
      <w:r>
        <w:t>которых выступают планируемые результаты обучения, выраженные в деятельностной форме.</w:t>
      </w:r>
    </w:p>
    <w:p w14:paraId="16BA7F29" w14:textId="77777777" w:rsidR="00ED718E" w:rsidRDefault="00ED718E" w:rsidP="00ED718E">
      <w:pPr>
        <w:pStyle w:val="ac"/>
        <w:spacing w:line="278" w:lineRule="auto"/>
        <w:ind w:right="702" w:firstLine="225"/>
      </w:pPr>
      <w:r w:rsidRPr="00503899">
        <w:rPr>
          <w:b/>
          <w:bCs/>
        </w:rPr>
        <w:t>Уровневый подход</w:t>
      </w:r>
      <w:r>
        <w:t xml:space="preserve">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0BAD11C7" w14:textId="77777777" w:rsidR="00ED718E" w:rsidRDefault="00ED718E" w:rsidP="00ED718E">
      <w:pPr>
        <w:pStyle w:val="ac"/>
        <w:spacing w:line="276" w:lineRule="auto"/>
        <w:ind w:right="709" w:firstLine="225"/>
      </w:pPr>
      <w:r>
        <w:t>Уровневый подход реализуется за счёт фиксации</w:t>
      </w:r>
      <w:r>
        <w:rPr>
          <w:spacing w:val="-1"/>
        </w:rPr>
        <w:t xml:space="preserve"> </w:t>
      </w:r>
      <w:r>
        <w:t>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w:t>
      </w:r>
      <w:r>
        <w:rPr>
          <w:spacing w:val="-1"/>
        </w:rPr>
        <w:t xml:space="preserve"> </w:t>
      </w:r>
      <w:r>
        <w:t>отделяющей знание</w:t>
      </w:r>
      <w:r>
        <w:rPr>
          <w:spacing w:val="-5"/>
        </w:rPr>
        <w:t xml:space="preserve"> </w:t>
      </w:r>
      <w:r>
        <w:t>от незнания,</w:t>
      </w:r>
      <w:r>
        <w:rPr>
          <w:spacing w:val="-1"/>
        </w:rPr>
        <w:t xml:space="preserve"> </w:t>
      </w:r>
      <w:r>
        <w:t>выступает достаточным для продолжения обучения и усвоения последующего материала.</w:t>
      </w:r>
    </w:p>
    <w:p w14:paraId="098FB685" w14:textId="77777777" w:rsidR="00ED718E" w:rsidRPr="00A9003E" w:rsidRDefault="00ED718E" w:rsidP="00ED718E">
      <w:pPr>
        <w:pStyle w:val="ac"/>
        <w:spacing w:line="278" w:lineRule="auto"/>
        <w:ind w:right="717" w:firstLine="225"/>
        <w:rPr>
          <w:sz w:val="24"/>
          <w:szCs w:val="24"/>
        </w:rPr>
      </w:pPr>
      <w:r w:rsidRPr="00503899">
        <w:rPr>
          <w:b/>
          <w:bCs/>
          <w:sz w:val="24"/>
          <w:szCs w:val="24"/>
        </w:rPr>
        <w:t>Комплексный подход</w:t>
      </w:r>
      <w:r w:rsidRPr="00A9003E">
        <w:rPr>
          <w:sz w:val="24"/>
          <w:szCs w:val="24"/>
        </w:rPr>
        <w:t xml:space="preserve"> к оценке образовательных достижений реализуется путём:</w:t>
      </w:r>
    </w:p>
    <w:p w14:paraId="6959BAC5" w14:textId="77777777" w:rsidR="00ED718E" w:rsidRPr="00A9003E" w:rsidRDefault="00ED718E">
      <w:pPr>
        <w:pStyle w:val="a7"/>
        <w:widowControl w:val="0"/>
        <w:numPr>
          <w:ilvl w:val="0"/>
          <w:numId w:val="33"/>
        </w:numPr>
        <w:tabs>
          <w:tab w:val="left" w:pos="741"/>
        </w:tabs>
        <w:autoSpaceDE w:val="0"/>
        <w:autoSpaceDN w:val="0"/>
        <w:spacing w:after="0" w:line="247" w:lineRule="exact"/>
        <w:ind w:left="741" w:hanging="143"/>
        <w:contextualSpacing w:val="0"/>
        <w:jc w:val="both"/>
        <w:rPr>
          <w:rFonts w:ascii="Times New Roman" w:hAnsi="Times New Roman" w:cs="Times New Roman"/>
        </w:rPr>
      </w:pPr>
      <w:r w:rsidRPr="00A9003E">
        <w:rPr>
          <w:rFonts w:ascii="Times New Roman" w:hAnsi="Times New Roman" w:cs="Times New Roman"/>
        </w:rPr>
        <w:t>оценки</w:t>
      </w:r>
      <w:r w:rsidRPr="00A9003E">
        <w:rPr>
          <w:rFonts w:ascii="Times New Roman" w:hAnsi="Times New Roman" w:cs="Times New Roman"/>
          <w:spacing w:val="-8"/>
        </w:rPr>
        <w:t xml:space="preserve"> </w:t>
      </w:r>
      <w:r w:rsidRPr="00A9003E">
        <w:rPr>
          <w:rFonts w:ascii="Times New Roman" w:hAnsi="Times New Roman" w:cs="Times New Roman"/>
        </w:rPr>
        <w:t>предметных</w:t>
      </w:r>
      <w:r w:rsidRPr="00A9003E">
        <w:rPr>
          <w:rFonts w:ascii="Times New Roman" w:hAnsi="Times New Roman" w:cs="Times New Roman"/>
          <w:spacing w:val="-8"/>
        </w:rPr>
        <w:t xml:space="preserve"> </w:t>
      </w:r>
      <w:r w:rsidRPr="00A9003E">
        <w:rPr>
          <w:rFonts w:ascii="Times New Roman" w:hAnsi="Times New Roman" w:cs="Times New Roman"/>
        </w:rPr>
        <w:t>и</w:t>
      </w:r>
      <w:r w:rsidRPr="00A9003E">
        <w:rPr>
          <w:rFonts w:ascii="Times New Roman" w:hAnsi="Times New Roman" w:cs="Times New Roman"/>
          <w:spacing w:val="-9"/>
        </w:rPr>
        <w:t xml:space="preserve"> </w:t>
      </w:r>
      <w:r w:rsidRPr="00A9003E">
        <w:rPr>
          <w:rFonts w:ascii="Times New Roman" w:hAnsi="Times New Roman" w:cs="Times New Roman"/>
        </w:rPr>
        <w:t>метапредметных</w:t>
      </w:r>
      <w:r w:rsidRPr="00A9003E">
        <w:rPr>
          <w:rFonts w:ascii="Times New Roman" w:hAnsi="Times New Roman" w:cs="Times New Roman"/>
          <w:spacing w:val="-7"/>
        </w:rPr>
        <w:t xml:space="preserve"> </w:t>
      </w:r>
      <w:r w:rsidRPr="00A9003E">
        <w:rPr>
          <w:rFonts w:ascii="Times New Roman" w:hAnsi="Times New Roman" w:cs="Times New Roman"/>
          <w:spacing w:val="-2"/>
        </w:rPr>
        <w:t>результатов;</w:t>
      </w:r>
    </w:p>
    <w:p w14:paraId="325F0915" w14:textId="77777777" w:rsidR="00ED718E" w:rsidRPr="00A9003E" w:rsidRDefault="00ED718E">
      <w:pPr>
        <w:pStyle w:val="a7"/>
        <w:widowControl w:val="0"/>
        <w:numPr>
          <w:ilvl w:val="0"/>
          <w:numId w:val="33"/>
        </w:numPr>
        <w:tabs>
          <w:tab w:val="left" w:pos="746"/>
        </w:tabs>
        <w:autoSpaceDE w:val="0"/>
        <w:autoSpaceDN w:val="0"/>
        <w:spacing w:before="28" w:after="0" w:line="276" w:lineRule="auto"/>
        <w:ind w:right="707" w:firstLine="0"/>
        <w:contextualSpacing w:val="0"/>
        <w:jc w:val="both"/>
        <w:rPr>
          <w:rFonts w:ascii="Times New Roman" w:hAnsi="Times New Roman" w:cs="Times New Roman"/>
        </w:rPr>
      </w:pPr>
      <w:r w:rsidRPr="00A9003E">
        <w:rPr>
          <w:rFonts w:ascii="Times New Roman" w:hAnsi="Times New Roman" w:cs="Times New Roman"/>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обучающихся и для итоговой оценки;</w:t>
      </w:r>
    </w:p>
    <w:p w14:paraId="02EC4B97" w14:textId="77777777" w:rsidR="00ED718E" w:rsidRPr="00A9003E" w:rsidRDefault="00ED718E">
      <w:pPr>
        <w:pStyle w:val="a7"/>
        <w:widowControl w:val="0"/>
        <w:numPr>
          <w:ilvl w:val="0"/>
          <w:numId w:val="33"/>
        </w:numPr>
        <w:tabs>
          <w:tab w:val="left" w:pos="746"/>
        </w:tabs>
        <w:autoSpaceDE w:val="0"/>
        <w:autoSpaceDN w:val="0"/>
        <w:spacing w:before="3" w:after="0"/>
        <w:ind w:right="709" w:firstLine="0"/>
        <w:contextualSpacing w:val="0"/>
        <w:jc w:val="both"/>
        <w:rPr>
          <w:rFonts w:ascii="Times New Roman" w:hAnsi="Times New Roman" w:cs="Times New Roman"/>
        </w:rPr>
      </w:pPr>
      <w:r w:rsidRPr="00A9003E">
        <w:rPr>
          <w:rFonts w:ascii="Times New Roman" w:hAnsi="Times New Roman" w:cs="Times New Roman"/>
        </w:rPr>
        <w:t>использования контекстной информации (об особенностях обучающихся, условиях и процессе обучения и др.) для интерпретации полученных результатов в</w:t>
      </w:r>
      <w:r w:rsidRPr="00A9003E">
        <w:rPr>
          <w:rFonts w:ascii="Times New Roman" w:hAnsi="Times New Roman" w:cs="Times New Roman"/>
          <w:spacing w:val="-2"/>
        </w:rPr>
        <w:t xml:space="preserve"> </w:t>
      </w:r>
      <w:r w:rsidRPr="00A9003E">
        <w:rPr>
          <w:rFonts w:ascii="Times New Roman" w:hAnsi="Times New Roman" w:cs="Times New Roman"/>
        </w:rPr>
        <w:t>целях управления качеством образования;</w:t>
      </w:r>
    </w:p>
    <w:p w14:paraId="3E1C94FB" w14:textId="77777777" w:rsidR="00ED718E" w:rsidRPr="00A9003E" w:rsidRDefault="00ED718E">
      <w:pPr>
        <w:pStyle w:val="a7"/>
        <w:widowControl w:val="0"/>
        <w:numPr>
          <w:ilvl w:val="0"/>
          <w:numId w:val="33"/>
        </w:numPr>
        <w:tabs>
          <w:tab w:val="left" w:pos="746"/>
        </w:tabs>
        <w:autoSpaceDE w:val="0"/>
        <w:autoSpaceDN w:val="0"/>
        <w:spacing w:after="0" w:line="276" w:lineRule="auto"/>
        <w:ind w:right="705" w:firstLine="0"/>
        <w:contextualSpacing w:val="0"/>
        <w:jc w:val="both"/>
        <w:rPr>
          <w:rFonts w:ascii="Times New Roman" w:hAnsi="Times New Roman" w:cs="Times New Roman"/>
        </w:rPr>
      </w:pPr>
      <w:r w:rsidRPr="00A9003E">
        <w:rPr>
          <w:rFonts w:ascii="Times New Roman" w:hAnsi="Times New Roman" w:cs="Times New Roman"/>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 наблюдения;</w:t>
      </w:r>
    </w:p>
    <w:p w14:paraId="698C32B5" w14:textId="77777777" w:rsidR="00ED718E" w:rsidRDefault="00ED718E">
      <w:pPr>
        <w:pStyle w:val="a7"/>
        <w:widowControl w:val="0"/>
        <w:numPr>
          <w:ilvl w:val="0"/>
          <w:numId w:val="33"/>
        </w:numPr>
        <w:tabs>
          <w:tab w:val="left" w:pos="746"/>
        </w:tabs>
        <w:autoSpaceDE w:val="0"/>
        <w:autoSpaceDN w:val="0"/>
        <w:spacing w:after="0" w:line="276" w:lineRule="auto"/>
        <w:ind w:right="718" w:firstLine="0"/>
        <w:contextualSpacing w:val="0"/>
        <w:jc w:val="both"/>
        <w:rPr>
          <w:rFonts w:ascii="Times New Roman" w:hAnsi="Times New Roman" w:cs="Times New Roman"/>
        </w:rPr>
      </w:pPr>
      <w:r w:rsidRPr="00A9003E">
        <w:rPr>
          <w:rFonts w:ascii="Times New Roman" w:hAnsi="Times New Roman" w:cs="Times New Roman"/>
        </w:rPr>
        <w:t xml:space="preserve">использования форм работы, обеспечивающих возможность включения младших школьников в самостоятельную оценочную деятельность (самоанализ, самооценка, </w:t>
      </w:r>
      <w:proofErr w:type="spellStart"/>
      <w:r w:rsidRPr="00A9003E">
        <w:rPr>
          <w:rFonts w:ascii="Times New Roman" w:hAnsi="Times New Roman" w:cs="Times New Roman"/>
        </w:rPr>
        <w:t>взаимооценка</w:t>
      </w:r>
      <w:proofErr w:type="spellEnd"/>
      <w:r w:rsidRPr="00A9003E">
        <w:rPr>
          <w:rFonts w:ascii="Times New Roman" w:hAnsi="Times New Roman" w:cs="Times New Roman"/>
        </w:rPr>
        <w:t>);</w:t>
      </w:r>
    </w:p>
    <w:p w14:paraId="03BFE123" w14:textId="45B5CB61" w:rsidR="00A9003E" w:rsidRPr="00F753C2" w:rsidRDefault="00ED718E" w:rsidP="00F753C2">
      <w:pPr>
        <w:pStyle w:val="a7"/>
        <w:widowControl w:val="0"/>
        <w:numPr>
          <w:ilvl w:val="0"/>
          <w:numId w:val="33"/>
        </w:numPr>
        <w:tabs>
          <w:tab w:val="left" w:pos="746"/>
        </w:tabs>
        <w:autoSpaceDE w:val="0"/>
        <w:autoSpaceDN w:val="0"/>
        <w:spacing w:after="0" w:line="276" w:lineRule="auto"/>
        <w:ind w:right="718" w:firstLine="0"/>
        <w:contextualSpacing w:val="0"/>
        <w:jc w:val="both"/>
        <w:rPr>
          <w:rFonts w:ascii="Times New Roman" w:hAnsi="Times New Roman" w:cs="Times New Roman"/>
        </w:rPr>
      </w:pPr>
      <w:r w:rsidRPr="00F753C2">
        <w:rPr>
          <w:rFonts w:ascii="Times New Roman" w:hAnsi="Times New Roman" w:cs="Times New Roman"/>
        </w:rPr>
        <w:t>использования</w:t>
      </w:r>
      <w:r w:rsidRPr="00F753C2">
        <w:rPr>
          <w:rFonts w:ascii="Times New Roman" w:hAnsi="Times New Roman" w:cs="Times New Roman"/>
          <w:spacing w:val="79"/>
          <w:w w:val="150"/>
        </w:rPr>
        <w:t xml:space="preserve"> </w:t>
      </w:r>
      <w:proofErr w:type="gramStart"/>
      <w:r w:rsidRPr="00F753C2">
        <w:rPr>
          <w:rFonts w:ascii="Times New Roman" w:hAnsi="Times New Roman" w:cs="Times New Roman"/>
        </w:rPr>
        <w:t>мониторинга</w:t>
      </w:r>
      <w:r w:rsidRPr="00F753C2">
        <w:rPr>
          <w:rFonts w:ascii="Times New Roman" w:hAnsi="Times New Roman" w:cs="Times New Roman"/>
          <w:spacing w:val="29"/>
        </w:rPr>
        <w:t xml:space="preserve">  </w:t>
      </w:r>
      <w:r w:rsidRPr="00F753C2">
        <w:rPr>
          <w:rFonts w:ascii="Times New Roman" w:hAnsi="Times New Roman" w:cs="Times New Roman"/>
        </w:rPr>
        <w:t>динамических</w:t>
      </w:r>
      <w:proofErr w:type="gramEnd"/>
      <w:r w:rsidRPr="00F753C2">
        <w:rPr>
          <w:rFonts w:ascii="Times New Roman" w:hAnsi="Times New Roman" w:cs="Times New Roman"/>
          <w:spacing w:val="28"/>
        </w:rPr>
        <w:t xml:space="preserve">  </w:t>
      </w:r>
      <w:proofErr w:type="gramStart"/>
      <w:r w:rsidRPr="00F753C2">
        <w:rPr>
          <w:rFonts w:ascii="Times New Roman" w:hAnsi="Times New Roman" w:cs="Times New Roman"/>
        </w:rPr>
        <w:t>показателей</w:t>
      </w:r>
      <w:r w:rsidRPr="00F753C2">
        <w:rPr>
          <w:rFonts w:ascii="Times New Roman" w:hAnsi="Times New Roman" w:cs="Times New Roman"/>
          <w:spacing w:val="29"/>
        </w:rPr>
        <w:t xml:space="preserve">  </w:t>
      </w:r>
      <w:r w:rsidRPr="00F753C2">
        <w:rPr>
          <w:rFonts w:ascii="Times New Roman" w:hAnsi="Times New Roman" w:cs="Times New Roman"/>
          <w:spacing w:val="-2"/>
        </w:rPr>
        <w:t>освоения</w:t>
      </w:r>
      <w:proofErr w:type="gramEnd"/>
      <w:r w:rsidR="00A9003E" w:rsidRPr="00F753C2">
        <w:rPr>
          <w:rFonts w:ascii="Times New Roman" w:hAnsi="Times New Roman" w:cs="Times New Roman"/>
        </w:rPr>
        <w:t xml:space="preserve"> умений и знаний, в том числе формируемых с использованием ИКТ (цифровых) технологий.</w:t>
      </w:r>
    </w:p>
    <w:p w14:paraId="42822C36" w14:textId="732CA1DA" w:rsidR="00ED718E" w:rsidRPr="00F753C2" w:rsidRDefault="00ED718E" w:rsidP="00A9003E">
      <w:pPr>
        <w:pStyle w:val="a7"/>
        <w:widowControl w:val="0"/>
        <w:tabs>
          <w:tab w:val="left" w:pos="746"/>
        </w:tabs>
        <w:autoSpaceDE w:val="0"/>
        <w:autoSpaceDN w:val="0"/>
        <w:spacing w:after="0" w:line="240" w:lineRule="auto"/>
        <w:ind w:left="746"/>
        <w:contextualSpacing w:val="0"/>
        <w:jc w:val="both"/>
        <w:rPr>
          <w:rFonts w:ascii="Times New Roman" w:hAnsi="Times New Roman" w:cs="Times New Roman"/>
        </w:rPr>
      </w:pPr>
    </w:p>
    <w:p w14:paraId="5CEBB84F" w14:textId="77777777" w:rsidR="00E3346D" w:rsidRPr="00E3346D" w:rsidRDefault="00E3346D" w:rsidP="00E3346D">
      <w:pPr>
        <w:pStyle w:val="ac"/>
        <w:spacing w:before="61" w:line="276" w:lineRule="auto"/>
        <w:ind w:right="708"/>
        <w:rPr>
          <w:sz w:val="24"/>
          <w:szCs w:val="24"/>
        </w:rPr>
      </w:pPr>
      <w:r w:rsidRPr="00E3346D">
        <w:rPr>
          <w:b/>
          <w:sz w:val="24"/>
          <w:szCs w:val="24"/>
        </w:rPr>
        <w:t xml:space="preserve">Критериальное оценивание </w:t>
      </w:r>
      <w:r w:rsidRPr="00E3346D">
        <w:rPr>
          <w:sz w:val="24"/>
          <w:szCs w:val="24"/>
        </w:rPr>
        <w:t xml:space="preserve">применяется при реализации форм внутреннего оценивания. Это процесс сравнения образовательных достижений обучающихся с </w:t>
      </w:r>
      <w:r w:rsidRPr="00E3346D">
        <w:rPr>
          <w:sz w:val="24"/>
          <w:szCs w:val="24"/>
        </w:rPr>
        <w:lastRenderedPageBreak/>
        <w:t>заранее определенными и</w:t>
      </w:r>
      <w:r w:rsidRPr="00E3346D">
        <w:rPr>
          <w:spacing w:val="40"/>
          <w:sz w:val="24"/>
          <w:szCs w:val="24"/>
        </w:rPr>
        <w:t xml:space="preserve"> </w:t>
      </w:r>
      <w:r w:rsidRPr="00E3346D">
        <w:rPr>
          <w:sz w:val="24"/>
          <w:szCs w:val="24"/>
        </w:rPr>
        <w:t>известными</w:t>
      </w:r>
      <w:r w:rsidRPr="00E3346D">
        <w:rPr>
          <w:spacing w:val="40"/>
          <w:sz w:val="24"/>
          <w:szCs w:val="24"/>
        </w:rPr>
        <w:t xml:space="preserve"> </w:t>
      </w:r>
      <w:r w:rsidRPr="00E3346D">
        <w:rPr>
          <w:sz w:val="24"/>
          <w:szCs w:val="24"/>
        </w:rPr>
        <w:t>всем участникам образовательного процесса. Все работы внутреннего оценивания должны содержать критерии оценивания, позволяющие задать ясные ориентиры для организации учебного процесса.</w:t>
      </w:r>
    </w:p>
    <w:p w14:paraId="64DC5CFF" w14:textId="543E51C4" w:rsidR="00E3346D" w:rsidRPr="00E95B72" w:rsidRDefault="00E3346D" w:rsidP="00277F4C">
      <w:pPr>
        <w:spacing w:before="2"/>
        <w:ind w:left="881"/>
        <w:jc w:val="both"/>
        <w:rPr>
          <w:rFonts w:ascii="Times New Roman" w:hAnsi="Times New Roman" w:cs="Times New Roman"/>
        </w:rPr>
      </w:pPr>
      <w:r w:rsidRPr="00E3346D">
        <w:rPr>
          <w:rFonts w:ascii="Times New Roman" w:hAnsi="Times New Roman" w:cs="Times New Roman"/>
        </w:rPr>
        <w:t>Следовательно,</w:t>
      </w:r>
      <w:r w:rsidRPr="00E3346D">
        <w:rPr>
          <w:rFonts w:ascii="Times New Roman" w:hAnsi="Times New Roman" w:cs="Times New Roman"/>
          <w:spacing w:val="36"/>
        </w:rPr>
        <w:t xml:space="preserve"> </w:t>
      </w:r>
      <w:r w:rsidRPr="00E3346D">
        <w:rPr>
          <w:rFonts w:ascii="Times New Roman" w:hAnsi="Times New Roman" w:cs="Times New Roman"/>
          <w:b/>
        </w:rPr>
        <w:t>особенностями</w:t>
      </w:r>
      <w:r w:rsidRPr="00E3346D">
        <w:rPr>
          <w:rFonts w:ascii="Times New Roman" w:hAnsi="Times New Roman" w:cs="Times New Roman"/>
          <w:b/>
          <w:spacing w:val="32"/>
        </w:rPr>
        <w:t xml:space="preserve"> </w:t>
      </w:r>
      <w:r w:rsidRPr="00E3346D">
        <w:rPr>
          <w:rFonts w:ascii="Times New Roman" w:hAnsi="Times New Roman" w:cs="Times New Roman"/>
          <w:b/>
        </w:rPr>
        <w:t>системы</w:t>
      </w:r>
      <w:r w:rsidRPr="00E3346D">
        <w:rPr>
          <w:rFonts w:ascii="Times New Roman" w:hAnsi="Times New Roman" w:cs="Times New Roman"/>
          <w:b/>
          <w:spacing w:val="22"/>
        </w:rPr>
        <w:t xml:space="preserve"> </w:t>
      </w:r>
      <w:r w:rsidRPr="00E3346D">
        <w:rPr>
          <w:rFonts w:ascii="Times New Roman" w:hAnsi="Times New Roman" w:cs="Times New Roman"/>
          <w:b/>
        </w:rPr>
        <w:t>оценки</w:t>
      </w:r>
      <w:r w:rsidRPr="00E3346D">
        <w:rPr>
          <w:rFonts w:ascii="Times New Roman" w:hAnsi="Times New Roman" w:cs="Times New Roman"/>
          <w:b/>
          <w:spacing w:val="24"/>
        </w:rPr>
        <w:t xml:space="preserve"> </w:t>
      </w:r>
      <w:r w:rsidRPr="00E3346D">
        <w:rPr>
          <w:rFonts w:ascii="Times New Roman" w:hAnsi="Times New Roman" w:cs="Times New Roman"/>
        </w:rPr>
        <w:t>в</w:t>
      </w:r>
      <w:r w:rsidRPr="00E3346D">
        <w:rPr>
          <w:rFonts w:ascii="Times New Roman" w:hAnsi="Times New Roman" w:cs="Times New Roman"/>
          <w:spacing w:val="31"/>
        </w:rPr>
        <w:t xml:space="preserve"> </w:t>
      </w:r>
      <w:r w:rsidRPr="00E3346D">
        <w:rPr>
          <w:rFonts w:ascii="Times New Roman" w:hAnsi="Times New Roman" w:cs="Times New Roman"/>
        </w:rPr>
        <w:t>МБОУ</w:t>
      </w:r>
      <w:r w:rsidRPr="00E3346D">
        <w:rPr>
          <w:rFonts w:ascii="Times New Roman" w:hAnsi="Times New Roman" w:cs="Times New Roman"/>
          <w:spacing w:val="59"/>
        </w:rPr>
        <w:t xml:space="preserve"> </w:t>
      </w:r>
      <w:r w:rsidR="006C4A3D">
        <w:rPr>
          <w:rFonts w:ascii="Times New Roman" w:hAnsi="Times New Roman" w:cs="Times New Roman"/>
          <w:spacing w:val="-2"/>
        </w:rPr>
        <w:t>«Лицей «</w:t>
      </w:r>
      <w:proofErr w:type="gramStart"/>
      <w:r w:rsidR="006C4A3D">
        <w:rPr>
          <w:rFonts w:ascii="Times New Roman" w:hAnsi="Times New Roman" w:cs="Times New Roman"/>
          <w:spacing w:val="-2"/>
        </w:rPr>
        <w:t>Престиж»</w:t>
      </w:r>
      <w:r w:rsidR="00277F4C">
        <w:rPr>
          <w:rFonts w:ascii="Times New Roman" w:hAnsi="Times New Roman" w:cs="Times New Roman"/>
        </w:rPr>
        <w:t xml:space="preserve"> </w:t>
      </w:r>
      <w:r w:rsidRPr="00E3346D">
        <w:rPr>
          <w:rFonts w:ascii="Times New Roman" w:hAnsi="Times New Roman" w:cs="Times New Roman"/>
          <w:spacing w:val="-7"/>
        </w:rPr>
        <w:t xml:space="preserve"> </w:t>
      </w:r>
      <w:proofErr w:type="spellStart"/>
      <w:r w:rsidRPr="00E3346D">
        <w:rPr>
          <w:rFonts w:ascii="Times New Roman" w:hAnsi="Times New Roman" w:cs="Times New Roman"/>
        </w:rPr>
        <w:t>г.о.Самара</w:t>
      </w:r>
      <w:proofErr w:type="spellEnd"/>
      <w:proofErr w:type="gramEnd"/>
      <w:r w:rsidRPr="00E3346D">
        <w:rPr>
          <w:rFonts w:ascii="Times New Roman" w:hAnsi="Times New Roman" w:cs="Times New Roman"/>
          <w:spacing w:val="2"/>
        </w:rPr>
        <w:t xml:space="preserve"> </w:t>
      </w:r>
      <w:r w:rsidRPr="00E3346D">
        <w:rPr>
          <w:rFonts w:ascii="Times New Roman" w:hAnsi="Times New Roman" w:cs="Times New Roman"/>
          <w:spacing w:val="-2"/>
        </w:rPr>
        <w:t>являются:</w:t>
      </w:r>
    </w:p>
    <w:p w14:paraId="74E88D08" w14:textId="77777777" w:rsidR="00E3346D" w:rsidRPr="00E3346D" w:rsidRDefault="00E3346D">
      <w:pPr>
        <w:pStyle w:val="a7"/>
        <w:widowControl w:val="0"/>
        <w:numPr>
          <w:ilvl w:val="0"/>
          <w:numId w:val="34"/>
        </w:numPr>
        <w:tabs>
          <w:tab w:val="left" w:pos="746"/>
        </w:tabs>
        <w:autoSpaceDE w:val="0"/>
        <w:autoSpaceDN w:val="0"/>
        <w:spacing w:before="197" w:after="0" w:line="276" w:lineRule="auto"/>
        <w:ind w:right="710" w:firstLine="0"/>
        <w:contextualSpacing w:val="0"/>
        <w:jc w:val="both"/>
        <w:rPr>
          <w:rFonts w:ascii="Times New Roman" w:hAnsi="Times New Roman" w:cs="Times New Roman"/>
        </w:rPr>
      </w:pPr>
      <w:r w:rsidRPr="00E3346D">
        <w:rPr>
          <w:rFonts w:ascii="Times New Roman" w:hAnsi="Times New Roman" w:cs="Times New Roman"/>
        </w:rPr>
        <w:t>комплексный подход к оценке результатов образования (оценка предметных, метапредметных и личностных результатов начального общего образования);</w:t>
      </w:r>
    </w:p>
    <w:p w14:paraId="1877696A" w14:textId="77777777" w:rsidR="00E3346D" w:rsidRPr="00E3346D" w:rsidRDefault="00E3346D">
      <w:pPr>
        <w:pStyle w:val="a7"/>
        <w:widowControl w:val="0"/>
        <w:numPr>
          <w:ilvl w:val="0"/>
          <w:numId w:val="34"/>
        </w:numPr>
        <w:tabs>
          <w:tab w:val="left" w:pos="746"/>
        </w:tabs>
        <w:autoSpaceDE w:val="0"/>
        <w:autoSpaceDN w:val="0"/>
        <w:spacing w:after="0" w:line="276" w:lineRule="auto"/>
        <w:ind w:right="721" w:firstLine="0"/>
        <w:contextualSpacing w:val="0"/>
        <w:jc w:val="both"/>
        <w:rPr>
          <w:rFonts w:ascii="Times New Roman" w:hAnsi="Times New Roman" w:cs="Times New Roman"/>
        </w:rPr>
      </w:pPr>
      <w:r w:rsidRPr="00E3346D">
        <w:rPr>
          <w:rFonts w:ascii="Times New Roman" w:hAnsi="Times New Roman" w:cs="Times New Roman"/>
        </w:rPr>
        <w:t>использование планируемых результатов освоения основной образовательной программы в качестве содержательной и критериальной базы оценки;</w:t>
      </w:r>
    </w:p>
    <w:p w14:paraId="3813C493" w14:textId="77777777" w:rsidR="00E3346D" w:rsidRPr="00E3346D" w:rsidRDefault="00E3346D">
      <w:pPr>
        <w:pStyle w:val="a7"/>
        <w:widowControl w:val="0"/>
        <w:numPr>
          <w:ilvl w:val="0"/>
          <w:numId w:val="34"/>
        </w:numPr>
        <w:tabs>
          <w:tab w:val="left" w:pos="746"/>
        </w:tabs>
        <w:autoSpaceDE w:val="0"/>
        <w:autoSpaceDN w:val="0"/>
        <w:spacing w:after="0" w:line="276" w:lineRule="auto"/>
        <w:ind w:right="705" w:firstLine="0"/>
        <w:contextualSpacing w:val="0"/>
        <w:jc w:val="both"/>
        <w:rPr>
          <w:rFonts w:ascii="Times New Roman" w:hAnsi="Times New Roman" w:cs="Times New Roman"/>
        </w:rPr>
      </w:pPr>
      <w:r w:rsidRPr="00E3346D">
        <w:rPr>
          <w:rFonts w:ascii="Times New Roman" w:hAnsi="Times New Roman" w:cs="Times New Roman"/>
        </w:rPr>
        <w:t>оценка успешности освоения содержания отдельных учебных предметов на основе системно-деятельностного подхода, проявляющегося в способности к выполнению учебно-практических и учебно-познавательных задач;</w:t>
      </w:r>
    </w:p>
    <w:p w14:paraId="696916AA" w14:textId="77777777" w:rsidR="00E3346D" w:rsidRPr="00E3346D" w:rsidRDefault="00E3346D">
      <w:pPr>
        <w:pStyle w:val="a7"/>
        <w:widowControl w:val="0"/>
        <w:numPr>
          <w:ilvl w:val="0"/>
          <w:numId w:val="34"/>
        </w:numPr>
        <w:tabs>
          <w:tab w:val="left" w:pos="741"/>
        </w:tabs>
        <w:autoSpaceDE w:val="0"/>
        <w:autoSpaceDN w:val="0"/>
        <w:spacing w:after="0" w:line="258" w:lineRule="exact"/>
        <w:ind w:left="741" w:hanging="143"/>
        <w:contextualSpacing w:val="0"/>
        <w:jc w:val="both"/>
        <w:rPr>
          <w:rFonts w:ascii="Times New Roman" w:hAnsi="Times New Roman" w:cs="Times New Roman"/>
        </w:rPr>
      </w:pPr>
      <w:r w:rsidRPr="00E3346D">
        <w:rPr>
          <w:rFonts w:ascii="Times New Roman" w:hAnsi="Times New Roman" w:cs="Times New Roman"/>
        </w:rPr>
        <w:t>оценка</w:t>
      </w:r>
      <w:r w:rsidRPr="00E3346D">
        <w:rPr>
          <w:rFonts w:ascii="Times New Roman" w:hAnsi="Times New Roman" w:cs="Times New Roman"/>
          <w:spacing w:val="-9"/>
        </w:rPr>
        <w:t xml:space="preserve"> </w:t>
      </w:r>
      <w:r w:rsidRPr="00E3346D">
        <w:rPr>
          <w:rFonts w:ascii="Times New Roman" w:hAnsi="Times New Roman" w:cs="Times New Roman"/>
        </w:rPr>
        <w:t>динамики</w:t>
      </w:r>
      <w:r w:rsidRPr="00E3346D">
        <w:rPr>
          <w:rFonts w:ascii="Times New Roman" w:hAnsi="Times New Roman" w:cs="Times New Roman"/>
          <w:spacing w:val="-12"/>
        </w:rPr>
        <w:t xml:space="preserve"> </w:t>
      </w:r>
      <w:r w:rsidRPr="00E3346D">
        <w:rPr>
          <w:rFonts w:ascii="Times New Roman" w:hAnsi="Times New Roman" w:cs="Times New Roman"/>
        </w:rPr>
        <w:t>образовательных</w:t>
      </w:r>
      <w:r w:rsidRPr="00E3346D">
        <w:rPr>
          <w:rFonts w:ascii="Times New Roman" w:hAnsi="Times New Roman" w:cs="Times New Roman"/>
          <w:spacing w:val="-11"/>
        </w:rPr>
        <w:t xml:space="preserve"> </w:t>
      </w:r>
      <w:r w:rsidRPr="00E3346D">
        <w:rPr>
          <w:rFonts w:ascii="Times New Roman" w:hAnsi="Times New Roman" w:cs="Times New Roman"/>
        </w:rPr>
        <w:t>достижений</w:t>
      </w:r>
      <w:r w:rsidRPr="00E3346D">
        <w:rPr>
          <w:rFonts w:ascii="Times New Roman" w:hAnsi="Times New Roman" w:cs="Times New Roman"/>
          <w:spacing w:val="-10"/>
        </w:rPr>
        <w:t xml:space="preserve"> </w:t>
      </w:r>
      <w:r w:rsidRPr="00E3346D">
        <w:rPr>
          <w:rFonts w:ascii="Times New Roman" w:hAnsi="Times New Roman" w:cs="Times New Roman"/>
          <w:spacing w:val="-2"/>
        </w:rPr>
        <w:t>обучающихся;</w:t>
      </w:r>
    </w:p>
    <w:p w14:paraId="7F975ABC" w14:textId="77777777" w:rsidR="00E3346D" w:rsidRPr="00E3346D" w:rsidRDefault="00E3346D">
      <w:pPr>
        <w:pStyle w:val="a7"/>
        <w:widowControl w:val="0"/>
        <w:numPr>
          <w:ilvl w:val="0"/>
          <w:numId w:val="34"/>
        </w:numPr>
        <w:tabs>
          <w:tab w:val="left" w:pos="746"/>
        </w:tabs>
        <w:autoSpaceDE w:val="0"/>
        <w:autoSpaceDN w:val="0"/>
        <w:spacing w:before="36" w:after="0" w:line="271" w:lineRule="auto"/>
        <w:ind w:right="735" w:firstLine="0"/>
        <w:contextualSpacing w:val="0"/>
        <w:jc w:val="both"/>
        <w:rPr>
          <w:rFonts w:ascii="Times New Roman" w:hAnsi="Times New Roman" w:cs="Times New Roman"/>
        </w:rPr>
      </w:pPr>
      <w:r w:rsidRPr="00E3346D">
        <w:rPr>
          <w:rFonts w:ascii="Times New Roman" w:hAnsi="Times New Roman" w:cs="Times New Roman"/>
        </w:rPr>
        <w:t>сочетание внешней и внутренней оценки как механизма обеспечения качества образования;</w:t>
      </w:r>
    </w:p>
    <w:p w14:paraId="6C80DC79" w14:textId="77777777" w:rsidR="00E3346D" w:rsidRPr="00E3346D" w:rsidRDefault="00E3346D">
      <w:pPr>
        <w:pStyle w:val="a7"/>
        <w:widowControl w:val="0"/>
        <w:numPr>
          <w:ilvl w:val="0"/>
          <w:numId w:val="34"/>
        </w:numPr>
        <w:tabs>
          <w:tab w:val="left" w:pos="746"/>
        </w:tabs>
        <w:autoSpaceDE w:val="0"/>
        <w:autoSpaceDN w:val="0"/>
        <w:spacing w:before="6" w:after="0" w:line="271" w:lineRule="auto"/>
        <w:ind w:right="711" w:firstLine="0"/>
        <w:contextualSpacing w:val="0"/>
        <w:jc w:val="both"/>
        <w:rPr>
          <w:rFonts w:ascii="Times New Roman" w:hAnsi="Times New Roman" w:cs="Times New Roman"/>
        </w:rPr>
      </w:pPr>
      <w:r w:rsidRPr="00E3346D">
        <w:rPr>
          <w:rFonts w:ascii="Times New Roman" w:hAnsi="Times New Roman" w:cs="Times New Roman"/>
        </w:rPr>
        <w:t>использование персонифицированных процедур итоговой оценки обучающихся</w:t>
      </w:r>
      <w:r w:rsidRPr="00E3346D">
        <w:rPr>
          <w:rFonts w:ascii="Times New Roman" w:hAnsi="Times New Roman" w:cs="Times New Roman"/>
          <w:spacing w:val="-1"/>
        </w:rPr>
        <w:t xml:space="preserve"> </w:t>
      </w:r>
      <w:r w:rsidRPr="00E3346D">
        <w:rPr>
          <w:rFonts w:ascii="Times New Roman" w:hAnsi="Times New Roman" w:cs="Times New Roman"/>
        </w:rPr>
        <w:t>и</w:t>
      </w:r>
      <w:r w:rsidRPr="00E3346D">
        <w:rPr>
          <w:rFonts w:ascii="Times New Roman" w:hAnsi="Times New Roman" w:cs="Times New Roman"/>
          <w:spacing w:val="-1"/>
        </w:rPr>
        <w:t xml:space="preserve"> </w:t>
      </w:r>
      <w:r w:rsidRPr="00E3346D">
        <w:rPr>
          <w:rFonts w:ascii="Times New Roman" w:hAnsi="Times New Roman" w:cs="Times New Roman"/>
        </w:rPr>
        <w:t>неперсонифицированных</w:t>
      </w:r>
      <w:r w:rsidRPr="00E3346D">
        <w:rPr>
          <w:rFonts w:ascii="Times New Roman" w:hAnsi="Times New Roman" w:cs="Times New Roman"/>
          <w:spacing w:val="-8"/>
        </w:rPr>
        <w:t xml:space="preserve"> </w:t>
      </w:r>
      <w:r w:rsidRPr="00E3346D">
        <w:rPr>
          <w:rFonts w:ascii="Times New Roman" w:hAnsi="Times New Roman" w:cs="Times New Roman"/>
        </w:rPr>
        <w:t>процедур оценки состояния</w:t>
      </w:r>
      <w:r w:rsidRPr="00E3346D">
        <w:rPr>
          <w:rFonts w:ascii="Times New Roman" w:hAnsi="Times New Roman" w:cs="Times New Roman"/>
          <w:spacing w:val="-1"/>
        </w:rPr>
        <w:t xml:space="preserve"> </w:t>
      </w:r>
      <w:r w:rsidRPr="00E3346D">
        <w:rPr>
          <w:rFonts w:ascii="Times New Roman" w:hAnsi="Times New Roman" w:cs="Times New Roman"/>
        </w:rPr>
        <w:t>и тенденций развития</w:t>
      </w:r>
      <w:r w:rsidRPr="00E3346D">
        <w:rPr>
          <w:rFonts w:ascii="Times New Roman" w:hAnsi="Times New Roman" w:cs="Times New Roman"/>
          <w:spacing w:val="40"/>
        </w:rPr>
        <w:t xml:space="preserve"> </w:t>
      </w:r>
      <w:r w:rsidRPr="00E3346D">
        <w:rPr>
          <w:rFonts w:ascii="Times New Roman" w:hAnsi="Times New Roman" w:cs="Times New Roman"/>
        </w:rPr>
        <w:t>образовательной ситуации в школе;</w:t>
      </w:r>
    </w:p>
    <w:p w14:paraId="269709AA" w14:textId="77777777" w:rsidR="00E3346D" w:rsidRPr="00E3346D" w:rsidRDefault="00E3346D">
      <w:pPr>
        <w:pStyle w:val="a7"/>
        <w:widowControl w:val="0"/>
        <w:numPr>
          <w:ilvl w:val="0"/>
          <w:numId w:val="34"/>
        </w:numPr>
        <w:tabs>
          <w:tab w:val="left" w:pos="746"/>
        </w:tabs>
        <w:autoSpaceDE w:val="0"/>
        <w:autoSpaceDN w:val="0"/>
        <w:spacing w:before="6" w:after="0" w:line="276" w:lineRule="auto"/>
        <w:ind w:right="722" w:firstLine="0"/>
        <w:contextualSpacing w:val="0"/>
        <w:jc w:val="both"/>
        <w:rPr>
          <w:rFonts w:ascii="Times New Roman" w:hAnsi="Times New Roman" w:cs="Times New Roman"/>
        </w:rPr>
      </w:pPr>
      <w:r w:rsidRPr="00E3346D">
        <w:rPr>
          <w:rFonts w:ascii="Times New Roman" w:hAnsi="Times New Roman" w:cs="Times New Roman"/>
        </w:rPr>
        <w:t>уровневый подход к разработке планируемых результатов, инструментария и представлению их;</w:t>
      </w:r>
    </w:p>
    <w:p w14:paraId="0B5A9468" w14:textId="77777777" w:rsidR="00E3346D" w:rsidRPr="00E3346D" w:rsidRDefault="00E3346D">
      <w:pPr>
        <w:pStyle w:val="a7"/>
        <w:widowControl w:val="0"/>
        <w:numPr>
          <w:ilvl w:val="0"/>
          <w:numId w:val="34"/>
        </w:numPr>
        <w:tabs>
          <w:tab w:val="left" w:pos="746"/>
        </w:tabs>
        <w:autoSpaceDE w:val="0"/>
        <w:autoSpaceDN w:val="0"/>
        <w:spacing w:after="0" w:line="276" w:lineRule="auto"/>
        <w:ind w:right="705" w:firstLine="0"/>
        <w:contextualSpacing w:val="0"/>
        <w:jc w:val="both"/>
        <w:rPr>
          <w:rFonts w:ascii="Times New Roman" w:hAnsi="Times New Roman" w:cs="Times New Roman"/>
        </w:rPr>
      </w:pPr>
      <w:r w:rsidRPr="00E3346D">
        <w:rPr>
          <w:rFonts w:ascii="Times New Roman" w:hAnsi="Times New Roman" w:cs="Times New Roman"/>
        </w:rPr>
        <w:t>использование таких форм и методов оценки, как проекты, практические и творческие работы, командные и исследовательские работы, наблюдения и др.;</w:t>
      </w:r>
    </w:p>
    <w:p w14:paraId="2CFBFE7F" w14:textId="77777777" w:rsidR="00E3346D" w:rsidRPr="00E3346D" w:rsidRDefault="00E3346D">
      <w:pPr>
        <w:pStyle w:val="a7"/>
        <w:widowControl w:val="0"/>
        <w:numPr>
          <w:ilvl w:val="0"/>
          <w:numId w:val="34"/>
        </w:numPr>
        <w:tabs>
          <w:tab w:val="left" w:pos="746"/>
        </w:tabs>
        <w:autoSpaceDE w:val="0"/>
        <w:autoSpaceDN w:val="0"/>
        <w:spacing w:after="0" w:line="276" w:lineRule="auto"/>
        <w:ind w:right="723" w:firstLine="0"/>
        <w:contextualSpacing w:val="0"/>
        <w:jc w:val="both"/>
        <w:rPr>
          <w:rFonts w:ascii="Times New Roman" w:hAnsi="Times New Roman" w:cs="Times New Roman"/>
        </w:rPr>
      </w:pPr>
      <w:r w:rsidRPr="00E3346D">
        <w:rPr>
          <w:rFonts w:ascii="Times New Roman" w:hAnsi="Times New Roman" w:cs="Times New Roman"/>
        </w:rPr>
        <w:t xml:space="preserve">использование форм работы, обеспечивающих возможность включения младших школьников в самостоятельную оценочную деятельность (самоанализ, самооценка, </w:t>
      </w:r>
      <w:proofErr w:type="spellStart"/>
      <w:r w:rsidRPr="00E3346D">
        <w:rPr>
          <w:rFonts w:ascii="Times New Roman" w:hAnsi="Times New Roman" w:cs="Times New Roman"/>
        </w:rPr>
        <w:t>взаимооценка</w:t>
      </w:r>
      <w:proofErr w:type="spellEnd"/>
      <w:r w:rsidRPr="00E3346D">
        <w:rPr>
          <w:rFonts w:ascii="Times New Roman" w:hAnsi="Times New Roman" w:cs="Times New Roman"/>
        </w:rPr>
        <w:t>);</w:t>
      </w:r>
    </w:p>
    <w:p w14:paraId="646D58CE" w14:textId="5A5F2820" w:rsidR="00191853" w:rsidRPr="00E3346D" w:rsidRDefault="00E3346D">
      <w:pPr>
        <w:pStyle w:val="a7"/>
        <w:widowControl w:val="0"/>
        <w:numPr>
          <w:ilvl w:val="0"/>
          <w:numId w:val="34"/>
        </w:numPr>
        <w:tabs>
          <w:tab w:val="left" w:pos="746"/>
        </w:tabs>
        <w:autoSpaceDE w:val="0"/>
        <w:autoSpaceDN w:val="0"/>
        <w:spacing w:after="0" w:line="276" w:lineRule="auto"/>
        <w:ind w:right="723" w:firstLine="0"/>
        <w:contextualSpacing w:val="0"/>
        <w:jc w:val="both"/>
        <w:rPr>
          <w:rFonts w:ascii="Times New Roman" w:hAnsi="Times New Roman" w:cs="Times New Roman"/>
        </w:rPr>
      </w:pPr>
      <w:r w:rsidRPr="00E3346D">
        <w:rPr>
          <w:rFonts w:ascii="Times New Roman" w:hAnsi="Times New Roman" w:cs="Times New Roman"/>
        </w:rPr>
        <w:t>использование мониторинга динамических показателей освоения умений и знаний, в том числе формируемых с использованием цифровых технологий;</w:t>
      </w:r>
    </w:p>
    <w:p w14:paraId="06471959" w14:textId="77777777" w:rsidR="00E3346D" w:rsidRPr="00E3346D" w:rsidRDefault="00E3346D">
      <w:pPr>
        <w:pStyle w:val="a7"/>
        <w:widowControl w:val="0"/>
        <w:numPr>
          <w:ilvl w:val="0"/>
          <w:numId w:val="34"/>
        </w:numPr>
        <w:tabs>
          <w:tab w:val="left" w:pos="746"/>
        </w:tabs>
        <w:autoSpaceDE w:val="0"/>
        <w:autoSpaceDN w:val="0"/>
        <w:spacing w:before="77" w:after="0" w:line="271" w:lineRule="auto"/>
        <w:ind w:right="730" w:firstLine="0"/>
        <w:contextualSpacing w:val="0"/>
        <w:jc w:val="both"/>
        <w:rPr>
          <w:rFonts w:ascii="Times New Roman" w:hAnsi="Times New Roman" w:cs="Times New Roman"/>
        </w:rPr>
      </w:pPr>
      <w:r w:rsidRPr="00E3346D">
        <w:rPr>
          <w:rFonts w:ascii="Times New Roman" w:hAnsi="Times New Roman" w:cs="Times New Roman"/>
        </w:rPr>
        <w:t>использование контекстной информации об условиях и особенностях реализации образовательных</w:t>
      </w:r>
      <w:r w:rsidRPr="00E3346D">
        <w:rPr>
          <w:rFonts w:ascii="Times New Roman" w:hAnsi="Times New Roman" w:cs="Times New Roman"/>
          <w:spacing w:val="-1"/>
        </w:rPr>
        <w:t xml:space="preserve"> </w:t>
      </w:r>
      <w:r w:rsidRPr="00E3346D">
        <w:rPr>
          <w:rFonts w:ascii="Times New Roman" w:hAnsi="Times New Roman" w:cs="Times New Roman"/>
        </w:rPr>
        <w:t>программ</w:t>
      </w:r>
      <w:r w:rsidRPr="00E3346D">
        <w:rPr>
          <w:rFonts w:ascii="Times New Roman" w:hAnsi="Times New Roman" w:cs="Times New Roman"/>
          <w:spacing w:val="-6"/>
        </w:rPr>
        <w:t xml:space="preserve"> </w:t>
      </w:r>
      <w:r w:rsidRPr="00E3346D">
        <w:rPr>
          <w:rFonts w:ascii="Times New Roman" w:hAnsi="Times New Roman" w:cs="Times New Roman"/>
        </w:rPr>
        <w:t>при</w:t>
      </w:r>
      <w:r w:rsidRPr="00E3346D">
        <w:rPr>
          <w:rFonts w:ascii="Times New Roman" w:hAnsi="Times New Roman" w:cs="Times New Roman"/>
          <w:spacing w:val="-5"/>
        </w:rPr>
        <w:t xml:space="preserve"> </w:t>
      </w:r>
      <w:r w:rsidRPr="00E3346D">
        <w:rPr>
          <w:rFonts w:ascii="Times New Roman" w:hAnsi="Times New Roman" w:cs="Times New Roman"/>
        </w:rPr>
        <w:t>интерпретации результатов педагогических измерений.</w:t>
      </w:r>
    </w:p>
    <w:p w14:paraId="70A41C1C" w14:textId="77777777" w:rsidR="00E3346D" w:rsidRPr="00E3346D" w:rsidRDefault="00E3346D" w:rsidP="00E3346D">
      <w:pPr>
        <w:pStyle w:val="ac"/>
        <w:spacing w:before="72" w:line="276" w:lineRule="auto"/>
        <w:ind w:right="713"/>
        <w:rPr>
          <w:sz w:val="24"/>
          <w:szCs w:val="24"/>
        </w:rPr>
      </w:pPr>
      <w:r w:rsidRPr="00E3346D">
        <w:rPr>
          <w:sz w:val="24"/>
          <w:szCs w:val="24"/>
        </w:rPr>
        <w:t>Таким образом, в процессе оценки используются разнообразные методы, виды</w:t>
      </w:r>
      <w:r w:rsidRPr="00E3346D">
        <w:rPr>
          <w:spacing w:val="-1"/>
          <w:sz w:val="24"/>
          <w:szCs w:val="24"/>
        </w:rPr>
        <w:t xml:space="preserve"> </w:t>
      </w:r>
      <w:r w:rsidRPr="00E3346D">
        <w:rPr>
          <w:sz w:val="24"/>
          <w:szCs w:val="24"/>
        </w:rPr>
        <w:t>и формы контроля и оценки, взаимно</w:t>
      </w:r>
      <w:r w:rsidRPr="00E3346D">
        <w:rPr>
          <w:spacing w:val="-1"/>
          <w:sz w:val="24"/>
          <w:szCs w:val="24"/>
        </w:rPr>
        <w:t xml:space="preserve"> </w:t>
      </w:r>
      <w:r w:rsidRPr="00E3346D">
        <w:rPr>
          <w:sz w:val="24"/>
          <w:szCs w:val="24"/>
        </w:rPr>
        <w:t>дополняющие</w:t>
      </w:r>
      <w:r w:rsidRPr="00E3346D">
        <w:rPr>
          <w:spacing w:val="-2"/>
          <w:sz w:val="24"/>
          <w:szCs w:val="24"/>
        </w:rPr>
        <w:t xml:space="preserve"> </w:t>
      </w:r>
      <w:r w:rsidRPr="00E3346D">
        <w:rPr>
          <w:sz w:val="24"/>
          <w:szCs w:val="24"/>
        </w:rPr>
        <w:t xml:space="preserve">друг </w:t>
      </w:r>
      <w:r w:rsidRPr="00E3346D">
        <w:rPr>
          <w:spacing w:val="-2"/>
          <w:sz w:val="24"/>
          <w:szCs w:val="24"/>
        </w:rPr>
        <w:t>друга.</w:t>
      </w:r>
    </w:p>
    <w:p w14:paraId="2170EDD4" w14:textId="77777777" w:rsidR="00063BEE" w:rsidRPr="00E95B72" w:rsidRDefault="00063BEE" w:rsidP="00E95B72">
      <w:pPr>
        <w:widowControl w:val="0"/>
        <w:tabs>
          <w:tab w:val="left" w:pos="746"/>
        </w:tabs>
        <w:autoSpaceDE w:val="0"/>
        <w:autoSpaceDN w:val="0"/>
        <w:spacing w:after="0" w:line="276" w:lineRule="auto"/>
        <w:ind w:right="723"/>
        <w:jc w:val="both"/>
        <w:rPr>
          <w:rFonts w:ascii="Times New Roman" w:hAnsi="Times New Roman" w:cs="Times New Roman"/>
        </w:rPr>
      </w:pPr>
    </w:p>
    <w:p w14:paraId="71425E59" w14:textId="3E9220C7" w:rsidR="00063BEE" w:rsidRPr="00C04117" w:rsidRDefault="00C04117" w:rsidP="00C04117">
      <w:pPr>
        <w:pStyle w:val="2"/>
        <w:tabs>
          <w:tab w:val="left" w:pos="1949"/>
        </w:tabs>
        <w:spacing w:before="64"/>
        <w:ind w:right="1154"/>
        <w:jc w:val="center"/>
        <w:rPr>
          <w:rFonts w:ascii="Times New Roman" w:hAnsi="Times New Roman" w:cs="Times New Roman"/>
          <w:b/>
          <w:bCs/>
          <w:color w:val="auto"/>
          <w:sz w:val="28"/>
          <w:szCs w:val="28"/>
        </w:rPr>
      </w:pPr>
      <w:r>
        <w:rPr>
          <w:rFonts w:ascii="Times New Roman" w:hAnsi="Times New Roman" w:cs="Times New Roman"/>
          <w:b/>
          <w:bCs/>
          <w:sz w:val="28"/>
          <w:szCs w:val="28"/>
        </w:rPr>
        <w:t xml:space="preserve">         </w:t>
      </w:r>
      <w:r w:rsidR="00063BEE" w:rsidRPr="00063BEE">
        <w:rPr>
          <w:rFonts w:ascii="Times New Roman" w:hAnsi="Times New Roman" w:cs="Times New Roman"/>
          <w:b/>
          <w:bCs/>
          <w:sz w:val="28"/>
          <w:szCs w:val="28"/>
        </w:rPr>
        <w:t>1</w:t>
      </w:r>
      <w:r w:rsidR="00063BEE" w:rsidRPr="00C04117">
        <w:rPr>
          <w:rFonts w:ascii="Times New Roman" w:hAnsi="Times New Roman" w:cs="Times New Roman"/>
          <w:b/>
          <w:bCs/>
          <w:color w:val="auto"/>
          <w:sz w:val="28"/>
          <w:szCs w:val="28"/>
        </w:rPr>
        <w:t>.3.</w:t>
      </w:r>
      <w:proofErr w:type="gramStart"/>
      <w:r w:rsidR="00063BEE" w:rsidRPr="00C04117">
        <w:rPr>
          <w:rFonts w:ascii="Times New Roman" w:hAnsi="Times New Roman" w:cs="Times New Roman"/>
          <w:b/>
          <w:bCs/>
          <w:color w:val="auto"/>
          <w:sz w:val="28"/>
          <w:szCs w:val="28"/>
        </w:rPr>
        <w:t>2.ОСОБЕННОСТИ</w:t>
      </w:r>
      <w:proofErr w:type="gramEnd"/>
      <w:r w:rsidR="00063BEE" w:rsidRPr="00C04117">
        <w:rPr>
          <w:rFonts w:ascii="Times New Roman" w:hAnsi="Times New Roman" w:cs="Times New Roman"/>
          <w:b/>
          <w:bCs/>
          <w:color w:val="auto"/>
          <w:sz w:val="28"/>
          <w:szCs w:val="28"/>
        </w:rPr>
        <w:t xml:space="preserve"> ОЦЕНКИ ЛИЧНОСТНЫХ, МЕТАПРЕДМЕТНЫХ</w:t>
      </w:r>
      <w:r w:rsidR="00063BEE" w:rsidRPr="00C04117">
        <w:rPr>
          <w:rFonts w:ascii="Times New Roman" w:hAnsi="Times New Roman" w:cs="Times New Roman"/>
          <w:b/>
          <w:bCs/>
          <w:color w:val="auto"/>
          <w:spacing w:val="-14"/>
          <w:sz w:val="28"/>
          <w:szCs w:val="28"/>
        </w:rPr>
        <w:t xml:space="preserve"> </w:t>
      </w:r>
      <w:r w:rsidR="00063BEE" w:rsidRPr="00C04117">
        <w:rPr>
          <w:rFonts w:ascii="Times New Roman" w:hAnsi="Times New Roman" w:cs="Times New Roman"/>
          <w:b/>
          <w:bCs/>
          <w:color w:val="auto"/>
          <w:sz w:val="28"/>
          <w:szCs w:val="28"/>
        </w:rPr>
        <w:t>И</w:t>
      </w:r>
      <w:r w:rsidR="00063BEE" w:rsidRPr="00C04117">
        <w:rPr>
          <w:rFonts w:ascii="Times New Roman" w:hAnsi="Times New Roman" w:cs="Times New Roman"/>
          <w:b/>
          <w:bCs/>
          <w:color w:val="auto"/>
          <w:spacing w:val="-14"/>
          <w:sz w:val="28"/>
          <w:szCs w:val="28"/>
        </w:rPr>
        <w:t xml:space="preserve"> </w:t>
      </w:r>
      <w:r w:rsidR="00063BEE" w:rsidRPr="00C04117">
        <w:rPr>
          <w:rFonts w:ascii="Times New Roman" w:hAnsi="Times New Roman" w:cs="Times New Roman"/>
          <w:b/>
          <w:bCs/>
          <w:color w:val="auto"/>
          <w:sz w:val="28"/>
          <w:szCs w:val="28"/>
        </w:rPr>
        <w:t>ПРЕДМЕТНЫХ</w:t>
      </w:r>
      <w:r w:rsidR="00063BEE" w:rsidRPr="00C04117">
        <w:rPr>
          <w:rFonts w:ascii="Times New Roman" w:hAnsi="Times New Roman" w:cs="Times New Roman"/>
          <w:b/>
          <w:bCs/>
          <w:color w:val="auto"/>
          <w:spacing w:val="-14"/>
          <w:sz w:val="28"/>
          <w:szCs w:val="28"/>
        </w:rPr>
        <w:t xml:space="preserve"> </w:t>
      </w:r>
      <w:r w:rsidR="00063BEE" w:rsidRPr="00C04117">
        <w:rPr>
          <w:rFonts w:ascii="Times New Roman" w:hAnsi="Times New Roman" w:cs="Times New Roman"/>
          <w:b/>
          <w:bCs/>
          <w:color w:val="auto"/>
          <w:sz w:val="28"/>
          <w:szCs w:val="28"/>
        </w:rPr>
        <w:t>РЕЗУЛЬТАТОВ</w:t>
      </w:r>
    </w:p>
    <w:p w14:paraId="1F29B7BA" w14:textId="77777777" w:rsidR="0049610A" w:rsidRPr="00C04117" w:rsidRDefault="0049610A" w:rsidP="00C04117">
      <w:pPr>
        <w:pStyle w:val="4"/>
        <w:jc w:val="center"/>
        <w:rPr>
          <w:rFonts w:ascii="Times New Roman" w:hAnsi="Times New Roman" w:cs="Times New Roman"/>
          <w:color w:val="auto"/>
        </w:rPr>
      </w:pPr>
      <w:r w:rsidRPr="00C04117">
        <w:rPr>
          <w:rFonts w:ascii="Times New Roman" w:hAnsi="Times New Roman" w:cs="Times New Roman"/>
          <w:color w:val="auto"/>
        </w:rPr>
        <w:t>ОСОБЕННОСТИ</w:t>
      </w:r>
      <w:r w:rsidRPr="00C04117">
        <w:rPr>
          <w:rFonts w:ascii="Times New Roman" w:hAnsi="Times New Roman" w:cs="Times New Roman"/>
          <w:color w:val="auto"/>
          <w:spacing w:val="-12"/>
        </w:rPr>
        <w:t xml:space="preserve"> </w:t>
      </w:r>
      <w:r w:rsidRPr="00C04117">
        <w:rPr>
          <w:rFonts w:ascii="Times New Roman" w:hAnsi="Times New Roman" w:cs="Times New Roman"/>
          <w:color w:val="auto"/>
        </w:rPr>
        <w:t>ОЦЕНКИ</w:t>
      </w:r>
      <w:r w:rsidRPr="00C04117">
        <w:rPr>
          <w:rFonts w:ascii="Times New Roman" w:hAnsi="Times New Roman" w:cs="Times New Roman"/>
          <w:color w:val="auto"/>
          <w:spacing w:val="-14"/>
        </w:rPr>
        <w:t xml:space="preserve"> </w:t>
      </w:r>
      <w:r w:rsidRPr="00C04117">
        <w:rPr>
          <w:rFonts w:ascii="Times New Roman" w:hAnsi="Times New Roman" w:cs="Times New Roman"/>
          <w:color w:val="auto"/>
        </w:rPr>
        <w:t>ЛИЧНОСТНЫХ</w:t>
      </w:r>
      <w:r w:rsidRPr="00C04117">
        <w:rPr>
          <w:rFonts w:ascii="Times New Roman" w:hAnsi="Times New Roman" w:cs="Times New Roman"/>
          <w:color w:val="auto"/>
          <w:spacing w:val="-10"/>
        </w:rPr>
        <w:t xml:space="preserve"> </w:t>
      </w:r>
      <w:r w:rsidRPr="00C04117">
        <w:rPr>
          <w:rFonts w:ascii="Times New Roman" w:hAnsi="Times New Roman" w:cs="Times New Roman"/>
          <w:color w:val="auto"/>
          <w:spacing w:val="-2"/>
        </w:rPr>
        <w:t>РЕЗУЛЬТАТОВ</w:t>
      </w:r>
    </w:p>
    <w:p w14:paraId="1E7A2A72" w14:textId="77777777" w:rsidR="0049610A" w:rsidRPr="0049610A" w:rsidRDefault="0049610A" w:rsidP="0049610A">
      <w:pPr>
        <w:pStyle w:val="ac"/>
        <w:spacing w:before="30" w:line="278" w:lineRule="auto"/>
        <w:ind w:right="722" w:firstLine="225"/>
        <w:rPr>
          <w:sz w:val="24"/>
          <w:szCs w:val="24"/>
        </w:rPr>
      </w:pPr>
      <w:r w:rsidRPr="0049610A">
        <w:rPr>
          <w:sz w:val="24"/>
          <w:szCs w:val="24"/>
        </w:rPr>
        <w:t>Целью оценки личностных достижений обучающихся является получение общего представления о воспитательной деятельности школы и ее влиянии на коллектив обучающихся.</w:t>
      </w:r>
    </w:p>
    <w:p w14:paraId="4FBB2304" w14:textId="77777777" w:rsidR="0049610A" w:rsidRPr="0049610A" w:rsidRDefault="0049610A" w:rsidP="0049610A">
      <w:pPr>
        <w:pStyle w:val="ac"/>
        <w:spacing w:line="278" w:lineRule="auto"/>
        <w:ind w:right="713" w:firstLine="225"/>
        <w:rPr>
          <w:sz w:val="24"/>
          <w:szCs w:val="24"/>
        </w:rPr>
      </w:pPr>
      <w:r w:rsidRPr="0049610A">
        <w:rPr>
          <w:sz w:val="24"/>
          <w:szCs w:val="24"/>
        </w:rPr>
        <w:t>При оценке личностных результатов необходимо соблюдение этических норм и правил взаимодействия с обучающимся с учетом его индивидуально-психологических особенностей развития.</w:t>
      </w:r>
    </w:p>
    <w:p w14:paraId="593B34DB" w14:textId="77777777" w:rsidR="0049610A" w:rsidRPr="0049610A" w:rsidRDefault="0049610A" w:rsidP="0049610A">
      <w:pPr>
        <w:pStyle w:val="ac"/>
        <w:spacing w:line="276" w:lineRule="auto"/>
        <w:ind w:right="707" w:firstLine="220"/>
        <w:rPr>
          <w:sz w:val="24"/>
          <w:szCs w:val="24"/>
        </w:rPr>
      </w:pPr>
      <w:r w:rsidRPr="0049610A">
        <w:rPr>
          <w:b/>
          <w:sz w:val="24"/>
          <w:szCs w:val="24"/>
        </w:rPr>
        <w:t xml:space="preserve">Достижение личностных результатов </w:t>
      </w:r>
      <w:r w:rsidRPr="0049610A">
        <w:rPr>
          <w:sz w:val="24"/>
          <w:szCs w:val="24"/>
        </w:rPr>
        <w:t xml:space="preserve">обеспечивается в ходе реализации всех </w:t>
      </w:r>
      <w:r w:rsidRPr="0049610A">
        <w:rPr>
          <w:sz w:val="24"/>
          <w:szCs w:val="24"/>
        </w:rPr>
        <w:lastRenderedPageBreak/>
        <w:t>компонентов образовательного процесса учебных предметов, представленных в основной образовательной программе начального общего образования, включая внеурочную деятельность, реализуемую семьёй и школой.</w:t>
      </w:r>
    </w:p>
    <w:p w14:paraId="4F679EAF" w14:textId="77777777" w:rsidR="0049610A" w:rsidRPr="0049610A" w:rsidRDefault="0049610A" w:rsidP="0049610A">
      <w:pPr>
        <w:pStyle w:val="ac"/>
        <w:spacing w:line="273" w:lineRule="auto"/>
        <w:ind w:right="711" w:firstLine="225"/>
        <w:rPr>
          <w:sz w:val="24"/>
          <w:szCs w:val="24"/>
        </w:rPr>
      </w:pPr>
      <w:r w:rsidRPr="0049610A">
        <w:rPr>
          <w:sz w:val="24"/>
          <w:szCs w:val="24"/>
        </w:rPr>
        <w:t>Личностные достижения обучающихся, освоивших ООП НОО, включают две группы результатов:</w:t>
      </w:r>
    </w:p>
    <w:p w14:paraId="553F7358" w14:textId="77777777" w:rsidR="0049610A" w:rsidRPr="0049610A" w:rsidRDefault="0049610A">
      <w:pPr>
        <w:pStyle w:val="a7"/>
        <w:widowControl w:val="0"/>
        <w:numPr>
          <w:ilvl w:val="1"/>
          <w:numId w:val="34"/>
        </w:numPr>
        <w:tabs>
          <w:tab w:val="left" w:pos="1321"/>
          <w:tab w:val="left" w:pos="1323"/>
        </w:tabs>
        <w:autoSpaceDE w:val="0"/>
        <w:autoSpaceDN w:val="0"/>
        <w:spacing w:after="0" w:line="266" w:lineRule="auto"/>
        <w:ind w:right="714"/>
        <w:contextualSpacing w:val="0"/>
        <w:jc w:val="both"/>
        <w:rPr>
          <w:rFonts w:ascii="Times New Roman" w:hAnsi="Times New Roman" w:cs="Times New Roman"/>
        </w:rPr>
      </w:pPr>
      <w:r w:rsidRPr="0049610A">
        <w:rPr>
          <w:rFonts w:ascii="Times New Roman" w:hAnsi="Times New Roman" w:cs="Times New Roman"/>
        </w:rPr>
        <w:t>основы российской гражданской идентичности, ценностные установки и социально значимые качества личности;</w:t>
      </w:r>
    </w:p>
    <w:p w14:paraId="7E38D3A7" w14:textId="77777777" w:rsidR="0049610A" w:rsidRPr="0049610A" w:rsidRDefault="0049610A">
      <w:pPr>
        <w:pStyle w:val="a7"/>
        <w:widowControl w:val="0"/>
        <w:numPr>
          <w:ilvl w:val="1"/>
          <w:numId w:val="34"/>
        </w:numPr>
        <w:tabs>
          <w:tab w:val="left" w:pos="1321"/>
          <w:tab w:val="left" w:pos="1323"/>
        </w:tabs>
        <w:autoSpaceDE w:val="0"/>
        <w:autoSpaceDN w:val="0"/>
        <w:spacing w:before="1" w:after="0" w:line="276" w:lineRule="auto"/>
        <w:ind w:right="702"/>
        <w:contextualSpacing w:val="0"/>
        <w:jc w:val="both"/>
        <w:rPr>
          <w:rFonts w:ascii="Times New Roman" w:hAnsi="Times New Roman" w:cs="Times New Roman"/>
        </w:rPr>
      </w:pPr>
      <w:r w:rsidRPr="0049610A">
        <w:rPr>
          <w:rFonts w:ascii="Times New Roman" w:hAnsi="Times New Roman" w:cs="Times New Roman"/>
        </w:rPr>
        <w:t xml:space="preserve">готовность обучающихся к саморазвитию, мотивация к познанию и обучению, активное участие в социально значимой </w:t>
      </w:r>
      <w:r w:rsidRPr="0049610A">
        <w:rPr>
          <w:rFonts w:ascii="Times New Roman" w:hAnsi="Times New Roman" w:cs="Times New Roman"/>
          <w:spacing w:val="-2"/>
        </w:rPr>
        <w:t>деятельности.</w:t>
      </w:r>
    </w:p>
    <w:p w14:paraId="651CA1F4" w14:textId="77777777" w:rsidR="0049610A" w:rsidRPr="0049610A" w:rsidRDefault="0049610A" w:rsidP="0049610A">
      <w:pPr>
        <w:pStyle w:val="ac"/>
        <w:spacing w:before="3" w:line="276" w:lineRule="auto"/>
        <w:ind w:right="704" w:firstLine="57"/>
        <w:rPr>
          <w:sz w:val="24"/>
          <w:szCs w:val="24"/>
        </w:rPr>
      </w:pPr>
      <w:r w:rsidRPr="0049610A">
        <w:rPr>
          <w:sz w:val="24"/>
          <w:szCs w:val="24"/>
        </w:rPr>
        <w:t xml:space="preserve">Контроль сформированности </w:t>
      </w:r>
      <w:r w:rsidRPr="0049610A">
        <w:rPr>
          <w:b/>
          <w:sz w:val="24"/>
          <w:szCs w:val="24"/>
        </w:rPr>
        <w:t xml:space="preserve">личностных результатов </w:t>
      </w:r>
      <w:r w:rsidRPr="0049610A">
        <w:rPr>
          <w:sz w:val="24"/>
          <w:szCs w:val="24"/>
        </w:rPr>
        <w:t>образовательной деятельности осуществляется в ходе внутренних мониторинговых исследований на основе централизованно разработанного инструментария. К их проведению могут быть привлечены специалисты, не работающие в школе и обладающие необходимой компетентностью в сфере психологической диагностики развития личности в детском и подростковом возрасте.</w:t>
      </w:r>
    </w:p>
    <w:p w14:paraId="167E0A40" w14:textId="77777777" w:rsidR="0049610A" w:rsidRPr="00977440" w:rsidRDefault="0049610A" w:rsidP="0049610A">
      <w:pPr>
        <w:pStyle w:val="ac"/>
        <w:spacing w:before="158" w:line="276" w:lineRule="auto"/>
        <w:ind w:right="701"/>
        <w:rPr>
          <w:sz w:val="24"/>
          <w:szCs w:val="24"/>
        </w:rPr>
      </w:pPr>
      <w:r w:rsidRPr="00977440">
        <w:rPr>
          <w:sz w:val="24"/>
          <w:szCs w:val="24"/>
        </w:rPr>
        <w:t>Индивидуальное или групповое обследование уровня личностного роста обучающегося проводится для получения целостного представления о различных сторонах развития личности</w:t>
      </w:r>
      <w:r w:rsidRPr="00977440">
        <w:rPr>
          <w:spacing w:val="80"/>
          <w:sz w:val="24"/>
          <w:szCs w:val="24"/>
        </w:rPr>
        <w:t xml:space="preserve"> </w:t>
      </w:r>
      <w:r w:rsidRPr="00977440">
        <w:rPr>
          <w:sz w:val="24"/>
          <w:szCs w:val="24"/>
        </w:rPr>
        <w:t>обучающегося, определения задач его развития по заданным параметрам, степени сформированности конкретных качеств.</w:t>
      </w:r>
    </w:p>
    <w:p w14:paraId="7E700973" w14:textId="77777777" w:rsidR="00977440" w:rsidRPr="00977440" w:rsidRDefault="00977440" w:rsidP="00977440">
      <w:pPr>
        <w:pStyle w:val="ac"/>
        <w:spacing w:before="61" w:line="276" w:lineRule="auto"/>
        <w:ind w:right="708" w:firstLine="220"/>
        <w:rPr>
          <w:sz w:val="24"/>
          <w:szCs w:val="24"/>
        </w:rPr>
      </w:pPr>
      <w:r w:rsidRPr="00977440">
        <w:rPr>
          <w:sz w:val="24"/>
          <w:szCs w:val="24"/>
        </w:rPr>
        <w:t>Учитывая особенности групп личностных результатов, педагогический работник осуществляет только оценку следующих качеств: наличие и характеристика мотива познания и учения; наличие умений принимать и удерживать учебную</w:t>
      </w:r>
      <w:r w:rsidRPr="00977440">
        <w:rPr>
          <w:spacing w:val="40"/>
          <w:sz w:val="24"/>
          <w:szCs w:val="24"/>
        </w:rPr>
        <w:t xml:space="preserve"> </w:t>
      </w:r>
      <w:r w:rsidRPr="00977440">
        <w:rPr>
          <w:sz w:val="24"/>
          <w:szCs w:val="24"/>
        </w:rPr>
        <w:t>задачу,</w:t>
      </w:r>
      <w:r w:rsidRPr="00977440">
        <w:rPr>
          <w:spacing w:val="40"/>
          <w:sz w:val="24"/>
          <w:szCs w:val="24"/>
        </w:rPr>
        <w:t xml:space="preserve"> </w:t>
      </w:r>
      <w:r w:rsidRPr="00977440">
        <w:rPr>
          <w:sz w:val="24"/>
          <w:szCs w:val="24"/>
        </w:rPr>
        <w:t>планировать учебные действия; способность осуществлять самоконтроль и самооценку. 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14:paraId="10E61DCE" w14:textId="16CDE583" w:rsidR="00E95B72" w:rsidRDefault="00977440" w:rsidP="00797D9B">
      <w:pPr>
        <w:pStyle w:val="ac"/>
        <w:spacing w:before="2" w:line="276" w:lineRule="auto"/>
        <w:ind w:right="710" w:firstLine="220"/>
        <w:rPr>
          <w:sz w:val="24"/>
          <w:szCs w:val="24"/>
        </w:rPr>
      </w:pPr>
      <w:r w:rsidRPr="00977440">
        <w:rPr>
          <w:sz w:val="24"/>
          <w:szCs w:val="24"/>
        </w:rPr>
        <w:t xml:space="preserve">Классный руководитель может фиксировать результаты наблюдений в ходе учебных занятий и внеурочной деятельности в портфолио обучающегося для оценки динамики формирования личностных результатов. Форма фиксирования может быть разнообразной: анкетирование, характеристика, лист оценки и </w:t>
      </w:r>
      <w:proofErr w:type="gramStart"/>
      <w:r w:rsidRPr="00977440">
        <w:rPr>
          <w:sz w:val="24"/>
          <w:szCs w:val="24"/>
        </w:rPr>
        <w:t>т.д.</w:t>
      </w:r>
      <w:proofErr w:type="gramEnd"/>
    </w:p>
    <w:p w14:paraId="3CD9BBCC" w14:textId="77777777" w:rsidR="00E95B72" w:rsidRPr="00977440" w:rsidRDefault="00E95B72" w:rsidP="00977440">
      <w:pPr>
        <w:pStyle w:val="ac"/>
        <w:spacing w:before="2" w:line="276" w:lineRule="auto"/>
        <w:ind w:right="710" w:firstLine="220"/>
        <w:rPr>
          <w:sz w:val="24"/>
          <w:szCs w:val="24"/>
        </w:rPr>
      </w:pPr>
    </w:p>
    <w:p w14:paraId="2B02CEC6" w14:textId="77777777" w:rsidR="00951A8C" w:rsidRPr="00B322BD" w:rsidRDefault="00951A8C" w:rsidP="00B322BD">
      <w:pPr>
        <w:pStyle w:val="3"/>
        <w:spacing w:before="10"/>
        <w:ind w:left="881"/>
        <w:jc w:val="center"/>
        <w:rPr>
          <w:rFonts w:ascii="Times New Roman" w:hAnsi="Times New Roman" w:cs="Times New Roman"/>
          <w:b/>
          <w:color w:val="auto"/>
        </w:rPr>
      </w:pPr>
      <w:r w:rsidRPr="00B322BD">
        <w:rPr>
          <w:rFonts w:ascii="Times New Roman" w:hAnsi="Times New Roman" w:cs="Times New Roman"/>
          <w:b/>
          <w:color w:val="auto"/>
        </w:rPr>
        <w:t>Механизм</w:t>
      </w:r>
      <w:r w:rsidRPr="00B322BD">
        <w:rPr>
          <w:rFonts w:ascii="Times New Roman" w:hAnsi="Times New Roman" w:cs="Times New Roman"/>
          <w:b/>
          <w:color w:val="auto"/>
          <w:spacing w:val="-12"/>
        </w:rPr>
        <w:t xml:space="preserve"> </w:t>
      </w:r>
      <w:r w:rsidRPr="00B322BD">
        <w:rPr>
          <w:rFonts w:ascii="Times New Roman" w:hAnsi="Times New Roman" w:cs="Times New Roman"/>
          <w:b/>
          <w:color w:val="auto"/>
        </w:rPr>
        <w:t>оценки</w:t>
      </w:r>
      <w:r w:rsidRPr="00B322BD">
        <w:rPr>
          <w:rFonts w:ascii="Times New Roman" w:hAnsi="Times New Roman" w:cs="Times New Roman"/>
          <w:b/>
          <w:color w:val="auto"/>
          <w:spacing w:val="-10"/>
        </w:rPr>
        <w:t xml:space="preserve"> </w:t>
      </w:r>
      <w:r w:rsidRPr="00B322BD">
        <w:rPr>
          <w:rFonts w:ascii="Times New Roman" w:hAnsi="Times New Roman" w:cs="Times New Roman"/>
          <w:b/>
          <w:color w:val="auto"/>
        </w:rPr>
        <w:t>личностных</w:t>
      </w:r>
      <w:r w:rsidRPr="00B322BD">
        <w:rPr>
          <w:rFonts w:ascii="Times New Roman" w:hAnsi="Times New Roman" w:cs="Times New Roman"/>
          <w:b/>
          <w:color w:val="auto"/>
          <w:spacing w:val="-7"/>
        </w:rPr>
        <w:t xml:space="preserve"> </w:t>
      </w:r>
      <w:r w:rsidRPr="00B322BD">
        <w:rPr>
          <w:rFonts w:ascii="Times New Roman" w:hAnsi="Times New Roman" w:cs="Times New Roman"/>
          <w:b/>
          <w:color w:val="auto"/>
        </w:rPr>
        <w:t>достижений</w:t>
      </w:r>
      <w:r w:rsidRPr="00B322BD">
        <w:rPr>
          <w:rFonts w:ascii="Times New Roman" w:hAnsi="Times New Roman" w:cs="Times New Roman"/>
          <w:b/>
          <w:color w:val="auto"/>
          <w:spacing w:val="-3"/>
        </w:rPr>
        <w:t xml:space="preserve"> </w:t>
      </w:r>
      <w:r w:rsidRPr="00B322BD">
        <w:rPr>
          <w:rFonts w:ascii="Times New Roman" w:hAnsi="Times New Roman" w:cs="Times New Roman"/>
          <w:b/>
          <w:color w:val="auto"/>
          <w:spacing w:val="-2"/>
        </w:rPr>
        <w:t>обучающихся</w:t>
      </w:r>
    </w:p>
    <w:tbl>
      <w:tblPr>
        <w:tblStyle w:val="TableNormal"/>
        <w:tblW w:w="0" w:type="auto"/>
        <w:tblInd w:w="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4"/>
        <w:gridCol w:w="2758"/>
        <w:gridCol w:w="2475"/>
        <w:gridCol w:w="1681"/>
        <w:gridCol w:w="2055"/>
      </w:tblGrid>
      <w:tr w:rsidR="00951A8C" w:rsidRPr="00951A8C" w14:paraId="136B459F" w14:textId="77777777" w:rsidTr="00951A8C">
        <w:trPr>
          <w:trHeight w:val="741"/>
        </w:trPr>
        <w:tc>
          <w:tcPr>
            <w:tcW w:w="604" w:type="dxa"/>
          </w:tcPr>
          <w:p w14:paraId="4CA7BF85" w14:textId="77777777" w:rsidR="00951A8C" w:rsidRPr="00951A8C" w:rsidRDefault="00951A8C" w:rsidP="007A7570">
            <w:pPr>
              <w:pStyle w:val="TableParagraph"/>
              <w:spacing w:before="1"/>
              <w:ind w:left="110"/>
              <w:rPr>
                <w:b/>
              </w:rPr>
            </w:pPr>
            <w:r w:rsidRPr="00951A8C">
              <w:rPr>
                <w:b/>
                <w:spacing w:val="-10"/>
              </w:rPr>
              <w:t>№</w:t>
            </w:r>
          </w:p>
        </w:tc>
        <w:tc>
          <w:tcPr>
            <w:tcW w:w="2758" w:type="dxa"/>
          </w:tcPr>
          <w:p w14:paraId="5A6B3904" w14:textId="77777777" w:rsidR="00951A8C" w:rsidRPr="00951A8C" w:rsidRDefault="00951A8C" w:rsidP="007A7570">
            <w:pPr>
              <w:pStyle w:val="TableParagraph"/>
              <w:spacing w:before="1" w:line="283" w:lineRule="auto"/>
              <w:ind w:left="105"/>
              <w:rPr>
                <w:b/>
              </w:rPr>
            </w:pPr>
            <w:proofErr w:type="spellStart"/>
            <w:r w:rsidRPr="00951A8C">
              <w:rPr>
                <w:b/>
                <w:spacing w:val="-2"/>
              </w:rPr>
              <w:t>Процедура</w:t>
            </w:r>
            <w:proofErr w:type="spellEnd"/>
            <w:r w:rsidRPr="00951A8C">
              <w:rPr>
                <w:b/>
                <w:spacing w:val="-2"/>
              </w:rPr>
              <w:t xml:space="preserve"> </w:t>
            </w:r>
            <w:proofErr w:type="spellStart"/>
            <w:r w:rsidRPr="00951A8C">
              <w:rPr>
                <w:b/>
                <w:spacing w:val="-2"/>
              </w:rPr>
              <w:t>оценивания</w:t>
            </w:r>
            <w:proofErr w:type="spellEnd"/>
          </w:p>
        </w:tc>
        <w:tc>
          <w:tcPr>
            <w:tcW w:w="2475" w:type="dxa"/>
          </w:tcPr>
          <w:p w14:paraId="5E773747" w14:textId="77777777" w:rsidR="00951A8C" w:rsidRPr="00951A8C" w:rsidRDefault="00951A8C" w:rsidP="007A7570">
            <w:pPr>
              <w:pStyle w:val="TableParagraph"/>
              <w:spacing w:before="1"/>
              <w:ind w:left="109"/>
              <w:rPr>
                <w:b/>
              </w:rPr>
            </w:pPr>
            <w:proofErr w:type="spellStart"/>
            <w:r w:rsidRPr="00951A8C">
              <w:rPr>
                <w:b/>
                <w:spacing w:val="-2"/>
              </w:rPr>
              <w:t>Организатор</w:t>
            </w:r>
            <w:proofErr w:type="spellEnd"/>
          </w:p>
        </w:tc>
        <w:tc>
          <w:tcPr>
            <w:tcW w:w="1681" w:type="dxa"/>
          </w:tcPr>
          <w:p w14:paraId="1E907D0E" w14:textId="77777777" w:rsidR="00951A8C" w:rsidRPr="00951A8C" w:rsidRDefault="00951A8C" w:rsidP="007A7570">
            <w:pPr>
              <w:pStyle w:val="TableParagraph"/>
              <w:spacing w:before="1"/>
              <w:ind w:left="103"/>
              <w:rPr>
                <w:b/>
              </w:rPr>
            </w:pPr>
            <w:proofErr w:type="spellStart"/>
            <w:r w:rsidRPr="00951A8C">
              <w:rPr>
                <w:b/>
                <w:spacing w:val="-2"/>
              </w:rPr>
              <w:t>Сроки</w:t>
            </w:r>
            <w:proofErr w:type="spellEnd"/>
          </w:p>
        </w:tc>
        <w:tc>
          <w:tcPr>
            <w:tcW w:w="2055" w:type="dxa"/>
          </w:tcPr>
          <w:p w14:paraId="281A48E5" w14:textId="77777777" w:rsidR="00951A8C" w:rsidRPr="00951A8C" w:rsidRDefault="00951A8C" w:rsidP="007A7570">
            <w:pPr>
              <w:pStyle w:val="TableParagraph"/>
              <w:spacing w:before="1" w:line="283" w:lineRule="auto"/>
              <w:ind w:left="98" w:right="184"/>
              <w:rPr>
                <w:b/>
              </w:rPr>
            </w:pPr>
            <w:proofErr w:type="spellStart"/>
            <w:r w:rsidRPr="00951A8C">
              <w:rPr>
                <w:b/>
                <w:spacing w:val="-2"/>
              </w:rPr>
              <w:t>Фиксация</w:t>
            </w:r>
            <w:proofErr w:type="spellEnd"/>
            <w:r w:rsidRPr="00951A8C">
              <w:rPr>
                <w:b/>
                <w:spacing w:val="-2"/>
              </w:rPr>
              <w:t xml:space="preserve"> </w:t>
            </w:r>
            <w:proofErr w:type="spellStart"/>
            <w:r w:rsidRPr="00951A8C">
              <w:rPr>
                <w:b/>
                <w:spacing w:val="-2"/>
              </w:rPr>
              <w:t>результатов</w:t>
            </w:r>
            <w:proofErr w:type="spellEnd"/>
          </w:p>
        </w:tc>
      </w:tr>
      <w:tr w:rsidR="00951A8C" w14:paraId="7F6C1A1B" w14:textId="77777777" w:rsidTr="00B322BD">
        <w:trPr>
          <w:trHeight w:val="1757"/>
        </w:trPr>
        <w:tc>
          <w:tcPr>
            <w:tcW w:w="604" w:type="dxa"/>
          </w:tcPr>
          <w:p w14:paraId="155AA2BB" w14:textId="77777777" w:rsidR="00951A8C" w:rsidRDefault="00951A8C" w:rsidP="007A7570">
            <w:pPr>
              <w:pStyle w:val="TableParagraph"/>
              <w:spacing w:line="249" w:lineRule="exact"/>
              <w:ind w:left="110"/>
            </w:pPr>
            <w:r>
              <w:rPr>
                <w:spacing w:val="-10"/>
              </w:rPr>
              <w:t>1</w:t>
            </w:r>
          </w:p>
        </w:tc>
        <w:tc>
          <w:tcPr>
            <w:tcW w:w="2758" w:type="dxa"/>
          </w:tcPr>
          <w:p w14:paraId="51219BBA" w14:textId="77777777" w:rsidR="00951A8C" w:rsidRPr="00951A8C" w:rsidRDefault="00951A8C" w:rsidP="007A7570">
            <w:pPr>
              <w:pStyle w:val="TableParagraph"/>
              <w:spacing w:line="273" w:lineRule="auto"/>
              <w:ind w:left="105"/>
              <w:rPr>
                <w:lang w:val="ru-RU"/>
              </w:rPr>
            </w:pPr>
            <w:proofErr w:type="gramStart"/>
            <w:r w:rsidRPr="00951A8C">
              <w:rPr>
                <w:spacing w:val="-2"/>
                <w:lang w:val="ru-RU"/>
              </w:rPr>
              <w:t>Психолого- педагогическая</w:t>
            </w:r>
            <w:proofErr w:type="gramEnd"/>
          </w:p>
          <w:p w14:paraId="11600677" w14:textId="77777777" w:rsidR="00951A8C" w:rsidRPr="00951A8C" w:rsidRDefault="00951A8C" w:rsidP="007A7570">
            <w:pPr>
              <w:pStyle w:val="TableParagraph"/>
              <w:spacing w:before="154" w:line="278" w:lineRule="auto"/>
              <w:ind w:left="105" w:right="522"/>
              <w:rPr>
                <w:lang w:val="ru-RU"/>
              </w:rPr>
            </w:pPr>
            <w:r w:rsidRPr="00951A8C">
              <w:rPr>
                <w:spacing w:val="-2"/>
                <w:lang w:val="ru-RU"/>
              </w:rPr>
              <w:t>диагностика (тестирование, наблюдения)</w:t>
            </w:r>
          </w:p>
        </w:tc>
        <w:tc>
          <w:tcPr>
            <w:tcW w:w="2475" w:type="dxa"/>
          </w:tcPr>
          <w:p w14:paraId="2BE4B92E" w14:textId="77777777" w:rsidR="00951A8C" w:rsidRPr="00951A8C" w:rsidRDefault="00951A8C" w:rsidP="007A7570">
            <w:pPr>
              <w:pStyle w:val="TableParagraph"/>
              <w:tabs>
                <w:tab w:val="left" w:pos="1175"/>
              </w:tabs>
              <w:spacing w:line="276" w:lineRule="auto"/>
              <w:ind w:left="109" w:right="104"/>
              <w:rPr>
                <w:lang w:val="ru-RU"/>
              </w:rPr>
            </w:pPr>
            <w:r w:rsidRPr="00951A8C">
              <w:rPr>
                <w:spacing w:val="-2"/>
                <w:lang w:val="ru-RU"/>
              </w:rPr>
              <w:t>Педагог- психолог</w:t>
            </w:r>
            <w:r w:rsidRPr="00951A8C">
              <w:rPr>
                <w:lang w:val="ru-RU"/>
              </w:rPr>
              <w:tab/>
            </w:r>
            <w:r w:rsidRPr="00951A8C">
              <w:rPr>
                <w:spacing w:val="-4"/>
                <w:lang w:val="ru-RU"/>
              </w:rPr>
              <w:t xml:space="preserve">и/или </w:t>
            </w:r>
            <w:r w:rsidRPr="00951A8C">
              <w:rPr>
                <w:spacing w:val="-2"/>
                <w:lang w:val="ru-RU"/>
              </w:rPr>
              <w:t xml:space="preserve">классный руководитель, педагоги, </w:t>
            </w:r>
            <w:r w:rsidRPr="00951A8C">
              <w:rPr>
                <w:lang w:val="ru-RU"/>
              </w:rPr>
              <w:t>работающие</w:t>
            </w:r>
            <w:r w:rsidRPr="00951A8C">
              <w:rPr>
                <w:spacing w:val="-2"/>
                <w:lang w:val="ru-RU"/>
              </w:rPr>
              <w:t xml:space="preserve"> </w:t>
            </w:r>
            <w:r w:rsidRPr="00951A8C">
              <w:rPr>
                <w:lang w:val="ru-RU"/>
              </w:rPr>
              <w:t>с</w:t>
            </w:r>
          </w:p>
          <w:p w14:paraId="00A0EB2A" w14:textId="77777777" w:rsidR="00951A8C" w:rsidRDefault="00951A8C" w:rsidP="007A7570">
            <w:pPr>
              <w:pStyle w:val="TableParagraph"/>
              <w:spacing w:before="152"/>
              <w:ind w:left="109"/>
            </w:pPr>
            <w:proofErr w:type="spellStart"/>
            <w:r>
              <w:rPr>
                <w:spacing w:val="-2"/>
              </w:rPr>
              <w:t>обучающимися</w:t>
            </w:r>
            <w:proofErr w:type="spellEnd"/>
          </w:p>
        </w:tc>
        <w:tc>
          <w:tcPr>
            <w:tcW w:w="1681" w:type="dxa"/>
          </w:tcPr>
          <w:p w14:paraId="386A4861" w14:textId="77777777" w:rsidR="00951A8C" w:rsidRDefault="00951A8C" w:rsidP="007A7570">
            <w:pPr>
              <w:pStyle w:val="TableParagraph"/>
              <w:spacing w:line="273" w:lineRule="auto"/>
              <w:ind w:left="103"/>
            </w:pPr>
            <w:r>
              <w:t>В</w:t>
            </w:r>
            <w:r>
              <w:rPr>
                <w:spacing w:val="-14"/>
              </w:rPr>
              <w:t xml:space="preserve"> </w:t>
            </w:r>
            <w:proofErr w:type="spellStart"/>
            <w:r>
              <w:t>течение</w:t>
            </w:r>
            <w:proofErr w:type="spellEnd"/>
            <w:r>
              <w:t xml:space="preserve"> </w:t>
            </w:r>
            <w:proofErr w:type="spellStart"/>
            <w:r>
              <w:rPr>
                <w:spacing w:val="-2"/>
              </w:rPr>
              <w:t>обучения</w:t>
            </w:r>
            <w:proofErr w:type="spellEnd"/>
          </w:p>
        </w:tc>
        <w:tc>
          <w:tcPr>
            <w:tcW w:w="2055" w:type="dxa"/>
          </w:tcPr>
          <w:p w14:paraId="60678BD3" w14:textId="77777777" w:rsidR="00951A8C" w:rsidRDefault="00951A8C" w:rsidP="007A7570">
            <w:pPr>
              <w:pStyle w:val="TableParagraph"/>
              <w:spacing w:line="249" w:lineRule="exact"/>
              <w:ind w:left="98"/>
            </w:pPr>
            <w:proofErr w:type="spellStart"/>
            <w:r>
              <w:rPr>
                <w:spacing w:val="-2"/>
              </w:rPr>
              <w:t>Портфолио</w:t>
            </w:r>
            <w:proofErr w:type="spellEnd"/>
          </w:p>
        </w:tc>
      </w:tr>
      <w:tr w:rsidR="00951A8C" w14:paraId="09164697" w14:textId="77777777" w:rsidTr="00951A8C">
        <w:trPr>
          <w:trHeight w:val="1480"/>
        </w:trPr>
        <w:tc>
          <w:tcPr>
            <w:tcW w:w="604" w:type="dxa"/>
          </w:tcPr>
          <w:p w14:paraId="713272B2" w14:textId="77777777" w:rsidR="00951A8C" w:rsidRDefault="00951A8C" w:rsidP="007A7570">
            <w:pPr>
              <w:pStyle w:val="TableParagraph"/>
              <w:spacing w:line="249" w:lineRule="exact"/>
              <w:ind w:left="110"/>
            </w:pPr>
            <w:r>
              <w:rPr>
                <w:spacing w:val="-10"/>
              </w:rPr>
              <w:lastRenderedPageBreak/>
              <w:t>2</w:t>
            </w:r>
          </w:p>
        </w:tc>
        <w:tc>
          <w:tcPr>
            <w:tcW w:w="2758" w:type="dxa"/>
          </w:tcPr>
          <w:p w14:paraId="3766FE4A" w14:textId="77777777" w:rsidR="00951A8C" w:rsidRDefault="00951A8C" w:rsidP="007A7570">
            <w:pPr>
              <w:pStyle w:val="TableParagraph"/>
              <w:spacing w:line="249" w:lineRule="exact"/>
              <w:ind w:left="105"/>
            </w:pPr>
            <w:proofErr w:type="spellStart"/>
            <w:r>
              <w:rPr>
                <w:spacing w:val="-2"/>
              </w:rPr>
              <w:t>Анкетирование</w:t>
            </w:r>
            <w:proofErr w:type="spellEnd"/>
          </w:p>
        </w:tc>
        <w:tc>
          <w:tcPr>
            <w:tcW w:w="2475" w:type="dxa"/>
          </w:tcPr>
          <w:p w14:paraId="05363ED1" w14:textId="77777777" w:rsidR="00951A8C" w:rsidRPr="00951A8C" w:rsidRDefault="00951A8C" w:rsidP="007A7570">
            <w:pPr>
              <w:pStyle w:val="TableParagraph"/>
              <w:spacing w:line="278" w:lineRule="auto"/>
              <w:ind w:left="109" w:right="202"/>
              <w:rPr>
                <w:lang w:val="ru-RU"/>
              </w:rPr>
            </w:pPr>
            <w:r w:rsidRPr="00951A8C">
              <w:rPr>
                <w:spacing w:val="-2"/>
                <w:lang w:val="ru-RU"/>
              </w:rPr>
              <w:t xml:space="preserve">Педагог- </w:t>
            </w:r>
            <w:r w:rsidRPr="00951A8C">
              <w:rPr>
                <w:lang w:val="ru-RU"/>
              </w:rPr>
              <w:t>психолог</w:t>
            </w:r>
            <w:r w:rsidRPr="00951A8C">
              <w:rPr>
                <w:spacing w:val="-14"/>
                <w:lang w:val="ru-RU"/>
              </w:rPr>
              <w:t xml:space="preserve"> </w:t>
            </w:r>
            <w:r w:rsidRPr="00951A8C">
              <w:rPr>
                <w:lang w:val="ru-RU"/>
              </w:rPr>
              <w:t>и</w:t>
            </w:r>
            <w:r w:rsidRPr="00951A8C">
              <w:rPr>
                <w:spacing w:val="-14"/>
                <w:lang w:val="ru-RU"/>
              </w:rPr>
              <w:t xml:space="preserve"> </w:t>
            </w:r>
            <w:r w:rsidRPr="00951A8C">
              <w:rPr>
                <w:lang w:val="ru-RU"/>
              </w:rPr>
              <w:t>/или</w:t>
            </w:r>
          </w:p>
          <w:p w14:paraId="0D149AEA" w14:textId="77777777" w:rsidR="00951A8C" w:rsidRPr="00951A8C" w:rsidRDefault="00951A8C" w:rsidP="007A7570">
            <w:pPr>
              <w:pStyle w:val="TableParagraph"/>
              <w:spacing w:before="144" w:line="278" w:lineRule="auto"/>
              <w:ind w:left="109" w:right="411"/>
              <w:rPr>
                <w:lang w:val="ru-RU"/>
              </w:rPr>
            </w:pPr>
            <w:r w:rsidRPr="00951A8C">
              <w:rPr>
                <w:spacing w:val="-2"/>
                <w:lang w:val="ru-RU"/>
              </w:rPr>
              <w:t>классный руководитель</w:t>
            </w:r>
          </w:p>
        </w:tc>
        <w:tc>
          <w:tcPr>
            <w:tcW w:w="1681" w:type="dxa"/>
          </w:tcPr>
          <w:p w14:paraId="6A87C551" w14:textId="77777777" w:rsidR="00951A8C" w:rsidRDefault="00951A8C" w:rsidP="007A7570">
            <w:pPr>
              <w:pStyle w:val="TableParagraph"/>
              <w:spacing w:line="249" w:lineRule="exact"/>
              <w:ind w:left="103"/>
            </w:pPr>
            <w:proofErr w:type="spellStart"/>
            <w:r>
              <w:rPr>
                <w:spacing w:val="-2"/>
              </w:rPr>
              <w:t>Ежегодно</w:t>
            </w:r>
            <w:proofErr w:type="spellEnd"/>
          </w:p>
        </w:tc>
        <w:tc>
          <w:tcPr>
            <w:tcW w:w="2055" w:type="dxa"/>
          </w:tcPr>
          <w:p w14:paraId="75A9AB1C" w14:textId="77777777" w:rsidR="00951A8C" w:rsidRDefault="00951A8C" w:rsidP="007A7570">
            <w:pPr>
              <w:pStyle w:val="TableParagraph"/>
              <w:spacing w:line="249" w:lineRule="exact"/>
              <w:ind w:left="98"/>
            </w:pPr>
            <w:proofErr w:type="spellStart"/>
            <w:r>
              <w:rPr>
                <w:spacing w:val="-2"/>
              </w:rPr>
              <w:t>Портфолио</w:t>
            </w:r>
            <w:proofErr w:type="spellEnd"/>
          </w:p>
        </w:tc>
      </w:tr>
      <w:tr w:rsidR="00951A8C" w14:paraId="6D5D73B9" w14:textId="77777777" w:rsidTr="00951A8C">
        <w:trPr>
          <w:trHeight w:val="1772"/>
        </w:trPr>
        <w:tc>
          <w:tcPr>
            <w:tcW w:w="604" w:type="dxa"/>
          </w:tcPr>
          <w:p w14:paraId="369EB43F" w14:textId="77777777" w:rsidR="00951A8C" w:rsidRDefault="00951A8C" w:rsidP="007A7570">
            <w:pPr>
              <w:pStyle w:val="TableParagraph"/>
              <w:spacing w:line="249" w:lineRule="exact"/>
              <w:ind w:left="110"/>
            </w:pPr>
            <w:r>
              <w:rPr>
                <w:spacing w:val="-10"/>
              </w:rPr>
              <w:t>3</w:t>
            </w:r>
          </w:p>
        </w:tc>
        <w:tc>
          <w:tcPr>
            <w:tcW w:w="2758" w:type="dxa"/>
          </w:tcPr>
          <w:p w14:paraId="0175A0DE" w14:textId="77777777" w:rsidR="00951A8C" w:rsidRDefault="00951A8C" w:rsidP="007A7570">
            <w:pPr>
              <w:pStyle w:val="TableParagraph"/>
              <w:spacing w:line="278" w:lineRule="auto"/>
              <w:ind w:left="105" w:right="522"/>
            </w:pPr>
            <w:proofErr w:type="spellStart"/>
            <w:r>
              <w:rPr>
                <w:spacing w:val="-2"/>
              </w:rPr>
              <w:t>Анализ</w:t>
            </w:r>
            <w:proofErr w:type="spellEnd"/>
            <w:r>
              <w:rPr>
                <w:spacing w:val="-2"/>
              </w:rPr>
              <w:t xml:space="preserve"> </w:t>
            </w:r>
            <w:proofErr w:type="spellStart"/>
            <w:r>
              <w:rPr>
                <w:spacing w:val="-2"/>
              </w:rPr>
              <w:t>содержания</w:t>
            </w:r>
            <w:proofErr w:type="spellEnd"/>
            <w:r>
              <w:rPr>
                <w:spacing w:val="-2"/>
              </w:rPr>
              <w:t xml:space="preserve"> </w:t>
            </w:r>
            <w:proofErr w:type="spellStart"/>
            <w:r>
              <w:rPr>
                <w:spacing w:val="-2"/>
              </w:rPr>
              <w:t>Портфолио</w:t>
            </w:r>
            <w:proofErr w:type="spellEnd"/>
          </w:p>
        </w:tc>
        <w:tc>
          <w:tcPr>
            <w:tcW w:w="2475" w:type="dxa"/>
          </w:tcPr>
          <w:p w14:paraId="18A91F2C" w14:textId="77777777" w:rsidR="00951A8C" w:rsidRDefault="00951A8C" w:rsidP="007A7570">
            <w:pPr>
              <w:pStyle w:val="TableParagraph"/>
              <w:spacing w:line="278" w:lineRule="auto"/>
              <w:ind w:left="109" w:right="411"/>
            </w:pPr>
            <w:proofErr w:type="spellStart"/>
            <w:r>
              <w:rPr>
                <w:spacing w:val="-2"/>
              </w:rPr>
              <w:t>Классный</w:t>
            </w:r>
            <w:proofErr w:type="spellEnd"/>
            <w:r>
              <w:rPr>
                <w:spacing w:val="-2"/>
              </w:rPr>
              <w:t xml:space="preserve"> </w:t>
            </w:r>
            <w:proofErr w:type="spellStart"/>
            <w:r>
              <w:rPr>
                <w:spacing w:val="-2"/>
              </w:rPr>
              <w:t>руководитель</w:t>
            </w:r>
            <w:proofErr w:type="spellEnd"/>
          </w:p>
        </w:tc>
        <w:tc>
          <w:tcPr>
            <w:tcW w:w="1681" w:type="dxa"/>
          </w:tcPr>
          <w:p w14:paraId="2B1D8925" w14:textId="77777777" w:rsidR="00951A8C" w:rsidRPr="00951A8C" w:rsidRDefault="00951A8C" w:rsidP="007A7570">
            <w:pPr>
              <w:pStyle w:val="TableParagraph"/>
              <w:spacing w:line="278" w:lineRule="auto"/>
              <w:ind w:left="103"/>
              <w:rPr>
                <w:lang w:val="ru-RU"/>
              </w:rPr>
            </w:pPr>
            <w:r w:rsidRPr="00951A8C">
              <w:rPr>
                <w:spacing w:val="-6"/>
                <w:lang w:val="ru-RU"/>
              </w:rPr>
              <w:t xml:space="preserve">По </w:t>
            </w:r>
            <w:r w:rsidRPr="00951A8C">
              <w:rPr>
                <w:spacing w:val="-2"/>
                <w:lang w:val="ru-RU"/>
              </w:rPr>
              <w:t>окончании</w:t>
            </w:r>
          </w:p>
          <w:p w14:paraId="27230B39" w14:textId="77777777" w:rsidR="00951A8C" w:rsidRPr="00951A8C" w:rsidRDefault="00951A8C" w:rsidP="007A7570">
            <w:pPr>
              <w:pStyle w:val="TableParagraph"/>
              <w:spacing w:before="144" w:line="280" w:lineRule="auto"/>
              <w:ind w:left="103" w:right="254"/>
              <w:rPr>
                <w:lang w:val="ru-RU"/>
              </w:rPr>
            </w:pPr>
            <w:r w:rsidRPr="00951A8C">
              <w:rPr>
                <w:spacing w:val="-2"/>
                <w:lang w:val="ru-RU"/>
              </w:rPr>
              <w:t xml:space="preserve">каждого учебного </w:t>
            </w:r>
            <w:r w:rsidRPr="00951A8C">
              <w:rPr>
                <w:spacing w:val="-4"/>
                <w:lang w:val="ru-RU"/>
              </w:rPr>
              <w:t>года</w:t>
            </w:r>
          </w:p>
        </w:tc>
        <w:tc>
          <w:tcPr>
            <w:tcW w:w="2055" w:type="dxa"/>
          </w:tcPr>
          <w:p w14:paraId="06726370" w14:textId="77777777" w:rsidR="00951A8C" w:rsidRDefault="00951A8C" w:rsidP="007A7570">
            <w:pPr>
              <w:pStyle w:val="TableParagraph"/>
              <w:spacing w:line="427" w:lineRule="auto"/>
              <w:ind w:left="98" w:right="114"/>
            </w:pPr>
            <w:proofErr w:type="spellStart"/>
            <w:r>
              <w:rPr>
                <w:spacing w:val="-2"/>
              </w:rPr>
              <w:t>Справка</w:t>
            </w:r>
            <w:proofErr w:type="spellEnd"/>
            <w:r>
              <w:rPr>
                <w:spacing w:val="-2"/>
              </w:rPr>
              <w:t xml:space="preserve"> </w:t>
            </w:r>
            <w:proofErr w:type="spellStart"/>
            <w:r>
              <w:rPr>
                <w:spacing w:val="-2"/>
              </w:rPr>
              <w:t>классного</w:t>
            </w:r>
            <w:proofErr w:type="spellEnd"/>
            <w:r>
              <w:rPr>
                <w:spacing w:val="-2"/>
              </w:rPr>
              <w:t xml:space="preserve"> </w:t>
            </w:r>
            <w:proofErr w:type="spellStart"/>
            <w:r>
              <w:rPr>
                <w:spacing w:val="-2"/>
              </w:rPr>
              <w:t>руководителя</w:t>
            </w:r>
            <w:proofErr w:type="spellEnd"/>
          </w:p>
        </w:tc>
      </w:tr>
      <w:tr w:rsidR="00951A8C" w14:paraId="32C37431" w14:textId="77777777" w:rsidTr="00951A8C">
        <w:trPr>
          <w:trHeight w:val="449"/>
        </w:trPr>
        <w:tc>
          <w:tcPr>
            <w:tcW w:w="604" w:type="dxa"/>
          </w:tcPr>
          <w:p w14:paraId="352D72F6" w14:textId="77777777" w:rsidR="00951A8C" w:rsidRDefault="00951A8C" w:rsidP="007A7570">
            <w:pPr>
              <w:pStyle w:val="TableParagraph"/>
              <w:spacing w:line="249" w:lineRule="exact"/>
              <w:ind w:left="110"/>
            </w:pPr>
            <w:r>
              <w:rPr>
                <w:spacing w:val="-10"/>
              </w:rPr>
              <w:t>4</w:t>
            </w:r>
          </w:p>
        </w:tc>
        <w:tc>
          <w:tcPr>
            <w:tcW w:w="2758" w:type="dxa"/>
          </w:tcPr>
          <w:p w14:paraId="24E93309" w14:textId="453CA309" w:rsidR="00951A8C" w:rsidRPr="002D21F8" w:rsidRDefault="00951A8C" w:rsidP="00951A8C">
            <w:pPr>
              <w:pStyle w:val="TableParagraph"/>
              <w:tabs>
                <w:tab w:val="left" w:pos="1790"/>
              </w:tabs>
              <w:spacing w:line="276" w:lineRule="auto"/>
              <w:ind w:left="105" w:right="97"/>
              <w:rPr>
                <w:lang w:val="ru-RU"/>
              </w:rPr>
            </w:pPr>
            <w:r w:rsidRPr="002D21F8">
              <w:rPr>
                <w:spacing w:val="-2"/>
                <w:lang w:val="ru-RU"/>
              </w:rPr>
              <w:t>Мониторинг активности</w:t>
            </w:r>
            <w:r w:rsidRPr="002D21F8">
              <w:rPr>
                <w:spacing w:val="40"/>
                <w:lang w:val="ru-RU"/>
              </w:rPr>
              <w:t xml:space="preserve"> </w:t>
            </w:r>
            <w:r w:rsidRPr="002D21F8">
              <w:rPr>
                <w:spacing w:val="-2"/>
                <w:lang w:val="ru-RU"/>
              </w:rPr>
              <w:t>участия обучающихся</w:t>
            </w:r>
            <w:r w:rsidR="00AC3CE0">
              <w:rPr>
                <w:lang w:val="ru-RU"/>
              </w:rPr>
              <w:t xml:space="preserve"> </w:t>
            </w:r>
            <w:r w:rsidRPr="002D21F8">
              <w:rPr>
                <w:spacing w:val="-10"/>
                <w:lang w:val="ru-RU"/>
              </w:rPr>
              <w:t xml:space="preserve">в </w:t>
            </w:r>
            <w:r w:rsidRPr="002D21F8">
              <w:rPr>
                <w:spacing w:val="-2"/>
                <w:lang w:val="ru-RU"/>
              </w:rPr>
              <w:t xml:space="preserve">образовательных </w:t>
            </w:r>
            <w:r w:rsidRPr="002D21F8">
              <w:rPr>
                <w:lang w:val="ru-RU"/>
              </w:rPr>
              <w:t xml:space="preserve">событиях разного </w:t>
            </w:r>
            <w:r w:rsidRPr="002D21F8">
              <w:rPr>
                <w:spacing w:val="-2"/>
                <w:lang w:val="ru-RU"/>
              </w:rPr>
              <w:t>уровня</w:t>
            </w:r>
            <w:r w:rsidRPr="002D21F8">
              <w:rPr>
                <w:lang w:val="ru-RU"/>
              </w:rPr>
              <w:tab/>
            </w:r>
            <w:r w:rsidRPr="002D21F8">
              <w:rPr>
                <w:spacing w:val="-10"/>
                <w:lang w:val="ru-RU"/>
              </w:rPr>
              <w:t>и</w:t>
            </w:r>
          </w:p>
          <w:p w14:paraId="2BA01512" w14:textId="21579805" w:rsidR="00951A8C" w:rsidRDefault="00951A8C" w:rsidP="00951A8C">
            <w:pPr>
              <w:pStyle w:val="TableParagraph"/>
              <w:spacing w:line="249" w:lineRule="exact"/>
              <w:ind w:left="105"/>
            </w:pPr>
            <w:proofErr w:type="spellStart"/>
            <w:r>
              <w:rPr>
                <w:spacing w:val="-2"/>
              </w:rPr>
              <w:t>социально</w:t>
            </w:r>
            <w:proofErr w:type="spellEnd"/>
            <w:r>
              <w:rPr>
                <w:spacing w:val="-2"/>
              </w:rPr>
              <w:t xml:space="preserve">- </w:t>
            </w:r>
            <w:proofErr w:type="spellStart"/>
            <w:r>
              <w:rPr>
                <w:spacing w:val="-2"/>
              </w:rPr>
              <w:t>значимых</w:t>
            </w:r>
            <w:proofErr w:type="spellEnd"/>
            <w:r>
              <w:rPr>
                <w:spacing w:val="-15"/>
              </w:rPr>
              <w:t xml:space="preserve"> </w:t>
            </w:r>
            <w:proofErr w:type="spellStart"/>
            <w:r>
              <w:rPr>
                <w:spacing w:val="-2"/>
              </w:rPr>
              <w:t>акциях</w:t>
            </w:r>
            <w:proofErr w:type="spellEnd"/>
          </w:p>
        </w:tc>
        <w:tc>
          <w:tcPr>
            <w:tcW w:w="2475" w:type="dxa"/>
          </w:tcPr>
          <w:p w14:paraId="375514E1" w14:textId="056B3018" w:rsidR="00951A8C" w:rsidRPr="00951A8C" w:rsidRDefault="00951A8C" w:rsidP="007A7570">
            <w:pPr>
              <w:pStyle w:val="TableParagraph"/>
              <w:spacing w:line="249" w:lineRule="exact"/>
              <w:ind w:left="109"/>
              <w:rPr>
                <w:lang w:val="ru-RU"/>
              </w:rPr>
            </w:pPr>
            <w:proofErr w:type="spellStart"/>
            <w:r>
              <w:rPr>
                <w:spacing w:val="-2"/>
              </w:rPr>
              <w:t>Классный</w:t>
            </w:r>
            <w:proofErr w:type="spellEnd"/>
            <w:r>
              <w:rPr>
                <w:spacing w:val="-2"/>
                <w:lang w:val="ru-RU"/>
              </w:rPr>
              <w:t xml:space="preserve"> руководитель</w:t>
            </w:r>
          </w:p>
        </w:tc>
        <w:tc>
          <w:tcPr>
            <w:tcW w:w="1681" w:type="dxa"/>
          </w:tcPr>
          <w:p w14:paraId="560EBE33" w14:textId="65184DB4" w:rsidR="00951A8C" w:rsidRPr="00951A8C" w:rsidRDefault="00951A8C" w:rsidP="007A7570">
            <w:pPr>
              <w:pStyle w:val="TableParagraph"/>
              <w:spacing w:line="249" w:lineRule="exact"/>
              <w:ind w:left="103"/>
              <w:rPr>
                <w:lang w:val="ru-RU"/>
              </w:rPr>
            </w:pPr>
            <w:r w:rsidRPr="00951A8C">
              <w:rPr>
                <w:spacing w:val="-5"/>
                <w:lang w:val="ru-RU"/>
              </w:rPr>
              <w:t>По</w:t>
            </w:r>
            <w:r>
              <w:rPr>
                <w:spacing w:val="-5"/>
                <w:lang w:val="ru-RU"/>
              </w:rPr>
              <w:t xml:space="preserve"> окончании </w:t>
            </w:r>
            <w:proofErr w:type="spellStart"/>
            <w:r>
              <w:rPr>
                <w:spacing w:val="-5"/>
                <w:lang w:val="ru-RU"/>
              </w:rPr>
              <w:t>кажлого</w:t>
            </w:r>
            <w:proofErr w:type="spellEnd"/>
            <w:r>
              <w:rPr>
                <w:spacing w:val="-5"/>
                <w:lang w:val="ru-RU"/>
              </w:rPr>
              <w:t xml:space="preserve"> учебного года</w:t>
            </w:r>
          </w:p>
        </w:tc>
        <w:tc>
          <w:tcPr>
            <w:tcW w:w="2055" w:type="dxa"/>
          </w:tcPr>
          <w:p w14:paraId="0EA388CA" w14:textId="1FCF2317" w:rsidR="00951A8C" w:rsidRPr="00951A8C" w:rsidRDefault="00951A8C" w:rsidP="007A7570">
            <w:pPr>
              <w:pStyle w:val="TableParagraph"/>
              <w:spacing w:line="249" w:lineRule="exact"/>
              <w:ind w:left="98"/>
              <w:rPr>
                <w:lang w:val="ru-RU"/>
              </w:rPr>
            </w:pPr>
            <w:proofErr w:type="spellStart"/>
            <w:proofErr w:type="gramStart"/>
            <w:r>
              <w:rPr>
                <w:spacing w:val="-2"/>
              </w:rPr>
              <w:t>Справка</w:t>
            </w:r>
            <w:proofErr w:type="spellEnd"/>
            <w:r>
              <w:rPr>
                <w:spacing w:val="-2"/>
                <w:lang w:val="ru-RU"/>
              </w:rPr>
              <w:t xml:space="preserve">  классного</w:t>
            </w:r>
            <w:proofErr w:type="gramEnd"/>
            <w:r>
              <w:rPr>
                <w:spacing w:val="-2"/>
                <w:lang w:val="ru-RU"/>
              </w:rPr>
              <w:t xml:space="preserve"> руководителя</w:t>
            </w:r>
          </w:p>
        </w:tc>
      </w:tr>
    </w:tbl>
    <w:p w14:paraId="2BFFA8EF" w14:textId="77777777" w:rsidR="0049610A" w:rsidRDefault="0049610A" w:rsidP="0049610A">
      <w:pPr>
        <w:rPr>
          <w:rFonts w:ascii="Times New Roman" w:hAnsi="Times New Roman" w:cs="Times New Roman"/>
        </w:rPr>
      </w:pPr>
    </w:p>
    <w:p w14:paraId="4C00900D" w14:textId="77777777" w:rsidR="00951A8C" w:rsidRPr="00951A8C" w:rsidRDefault="00951A8C" w:rsidP="00951A8C">
      <w:pPr>
        <w:pStyle w:val="ac"/>
        <w:spacing w:before="22" w:line="276" w:lineRule="auto"/>
        <w:ind w:right="714"/>
        <w:rPr>
          <w:sz w:val="24"/>
          <w:szCs w:val="24"/>
        </w:rPr>
      </w:pPr>
      <w:r w:rsidRPr="00951A8C">
        <w:rPr>
          <w:sz w:val="24"/>
          <w:szCs w:val="24"/>
        </w:rPr>
        <w:t xml:space="preserve">Использование </w:t>
      </w:r>
      <w:proofErr w:type="gramStart"/>
      <w:r w:rsidRPr="00951A8C">
        <w:rPr>
          <w:sz w:val="24"/>
          <w:szCs w:val="24"/>
        </w:rPr>
        <w:t>данных ,</w:t>
      </w:r>
      <w:proofErr w:type="gramEnd"/>
      <w:r w:rsidRPr="00951A8C">
        <w:rPr>
          <w:sz w:val="24"/>
          <w:szCs w:val="24"/>
        </w:rPr>
        <w:t xml:space="preserve"> полученных в ходе мониторинговых исследований, возможно только в соответствии с Федеральным</w:t>
      </w:r>
      <w:r w:rsidRPr="00951A8C">
        <w:rPr>
          <w:spacing w:val="40"/>
          <w:sz w:val="24"/>
          <w:szCs w:val="24"/>
        </w:rPr>
        <w:t xml:space="preserve"> </w:t>
      </w:r>
      <w:r w:rsidRPr="00951A8C">
        <w:rPr>
          <w:sz w:val="24"/>
          <w:szCs w:val="24"/>
        </w:rPr>
        <w:t xml:space="preserve">законом «О персональных данных» от 27.07.2006 N 152-ФЗ (ред. от </w:t>
      </w:r>
      <w:r w:rsidRPr="00951A8C">
        <w:rPr>
          <w:spacing w:val="-2"/>
          <w:sz w:val="24"/>
          <w:szCs w:val="24"/>
        </w:rPr>
        <w:t>14.07.2022).</w:t>
      </w:r>
    </w:p>
    <w:p w14:paraId="4CA30F00" w14:textId="77777777" w:rsidR="00951A8C" w:rsidRPr="00201014" w:rsidRDefault="00951A8C" w:rsidP="00201014">
      <w:pPr>
        <w:pStyle w:val="4"/>
        <w:spacing w:before="248"/>
        <w:ind w:left="670"/>
        <w:jc w:val="center"/>
        <w:rPr>
          <w:rFonts w:ascii="Times New Roman" w:hAnsi="Times New Roman" w:cs="Times New Roman"/>
          <w:b/>
          <w:bCs/>
          <w:color w:val="auto"/>
        </w:rPr>
      </w:pPr>
      <w:bookmarkStart w:id="13" w:name="ОСОБЕННОСТИ_ОЦЕНКИ_МЕТАПРЕДМЕТНЫХ_РЕЗУЛЬ"/>
      <w:bookmarkEnd w:id="13"/>
      <w:r w:rsidRPr="00201014">
        <w:rPr>
          <w:rFonts w:ascii="Times New Roman" w:hAnsi="Times New Roman" w:cs="Times New Roman"/>
          <w:b/>
          <w:bCs/>
          <w:color w:val="auto"/>
          <w:spacing w:val="-2"/>
        </w:rPr>
        <w:t>ОСОБЕННОСТИ</w:t>
      </w:r>
      <w:r w:rsidRPr="00201014">
        <w:rPr>
          <w:rFonts w:ascii="Times New Roman" w:hAnsi="Times New Roman" w:cs="Times New Roman"/>
          <w:b/>
          <w:bCs/>
          <w:color w:val="auto"/>
        </w:rPr>
        <w:t xml:space="preserve"> </w:t>
      </w:r>
      <w:r w:rsidRPr="00201014">
        <w:rPr>
          <w:rFonts w:ascii="Times New Roman" w:hAnsi="Times New Roman" w:cs="Times New Roman"/>
          <w:b/>
          <w:bCs/>
          <w:color w:val="auto"/>
          <w:spacing w:val="-2"/>
        </w:rPr>
        <w:t>ОЦЕНКИ</w:t>
      </w:r>
      <w:r w:rsidRPr="00201014">
        <w:rPr>
          <w:rFonts w:ascii="Times New Roman" w:hAnsi="Times New Roman" w:cs="Times New Roman"/>
          <w:b/>
          <w:bCs/>
          <w:color w:val="auto"/>
          <w:spacing w:val="2"/>
        </w:rPr>
        <w:t xml:space="preserve"> </w:t>
      </w:r>
      <w:r w:rsidRPr="00201014">
        <w:rPr>
          <w:rFonts w:ascii="Times New Roman" w:hAnsi="Times New Roman" w:cs="Times New Roman"/>
          <w:b/>
          <w:bCs/>
          <w:color w:val="auto"/>
          <w:spacing w:val="-2"/>
        </w:rPr>
        <w:t>МЕТАПРЕДМЕТНЫХ</w:t>
      </w:r>
      <w:r w:rsidRPr="00201014">
        <w:rPr>
          <w:rFonts w:ascii="Times New Roman" w:hAnsi="Times New Roman" w:cs="Times New Roman"/>
          <w:b/>
          <w:bCs/>
          <w:color w:val="auto"/>
          <w:spacing w:val="10"/>
        </w:rPr>
        <w:t xml:space="preserve"> </w:t>
      </w:r>
      <w:r w:rsidRPr="00201014">
        <w:rPr>
          <w:rFonts w:ascii="Times New Roman" w:hAnsi="Times New Roman" w:cs="Times New Roman"/>
          <w:b/>
          <w:bCs/>
          <w:color w:val="auto"/>
          <w:spacing w:val="-2"/>
        </w:rPr>
        <w:t>РЕЗУЛЬТАТОВ</w:t>
      </w:r>
    </w:p>
    <w:p w14:paraId="268354DC" w14:textId="77777777" w:rsidR="00951A8C" w:rsidRPr="00951A8C" w:rsidRDefault="00951A8C" w:rsidP="00951A8C">
      <w:pPr>
        <w:pStyle w:val="ac"/>
        <w:spacing w:before="30" w:line="276" w:lineRule="auto"/>
        <w:ind w:right="703" w:firstLine="225"/>
        <w:rPr>
          <w:sz w:val="24"/>
          <w:szCs w:val="24"/>
        </w:rPr>
      </w:pPr>
      <w:r w:rsidRPr="00951A8C">
        <w:rPr>
          <w:i/>
          <w:sz w:val="24"/>
          <w:szCs w:val="24"/>
        </w:rPr>
        <w:t xml:space="preserve">Оценка метапредметных </w:t>
      </w:r>
      <w:r w:rsidRPr="00951A8C">
        <w:rPr>
          <w:sz w:val="24"/>
          <w:szCs w:val="24"/>
        </w:rPr>
        <w:t>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w:t>
      </w:r>
    </w:p>
    <w:p w14:paraId="175B37F1" w14:textId="77777777" w:rsidR="00951A8C" w:rsidRPr="00951A8C" w:rsidRDefault="00951A8C" w:rsidP="00951A8C">
      <w:pPr>
        <w:pStyle w:val="ac"/>
        <w:spacing w:before="2" w:line="278" w:lineRule="auto"/>
        <w:ind w:right="732" w:firstLine="225"/>
        <w:rPr>
          <w:sz w:val="24"/>
          <w:szCs w:val="24"/>
        </w:rPr>
      </w:pPr>
      <w:r w:rsidRPr="00951A8C">
        <w:rPr>
          <w:sz w:val="24"/>
          <w:szCs w:val="24"/>
        </w:rPr>
        <w:t>Формирование метапредметных результатов обеспечивается за счёт всех учебных предметов и внеурочной деятельности.</w:t>
      </w:r>
    </w:p>
    <w:p w14:paraId="217DDEFC" w14:textId="77777777" w:rsidR="00951A8C" w:rsidRPr="00951A8C" w:rsidRDefault="00951A8C" w:rsidP="00951A8C">
      <w:pPr>
        <w:spacing w:line="273" w:lineRule="auto"/>
        <w:ind w:left="598" w:right="709" w:firstLine="225"/>
        <w:jc w:val="both"/>
        <w:rPr>
          <w:rFonts w:ascii="Times New Roman" w:hAnsi="Times New Roman" w:cs="Times New Roman"/>
        </w:rPr>
      </w:pPr>
      <w:r w:rsidRPr="00951A8C">
        <w:rPr>
          <w:rFonts w:ascii="Times New Roman" w:hAnsi="Times New Roman" w:cs="Times New Roman"/>
        </w:rPr>
        <w:t xml:space="preserve">Оценка метапредметных результатов проводится </w:t>
      </w:r>
      <w:r w:rsidRPr="00951A8C">
        <w:rPr>
          <w:rFonts w:ascii="Times New Roman" w:hAnsi="Times New Roman" w:cs="Times New Roman"/>
          <w:b/>
        </w:rPr>
        <w:t>с целью определения сформированности</w:t>
      </w:r>
      <w:r w:rsidRPr="00951A8C">
        <w:rPr>
          <w:rFonts w:ascii="Times New Roman" w:hAnsi="Times New Roman" w:cs="Times New Roman"/>
        </w:rPr>
        <w:t>:</w:t>
      </w:r>
    </w:p>
    <w:p w14:paraId="74E0397E" w14:textId="77777777" w:rsidR="00951A8C" w:rsidRPr="00951A8C" w:rsidRDefault="00951A8C">
      <w:pPr>
        <w:pStyle w:val="a7"/>
        <w:widowControl w:val="0"/>
        <w:numPr>
          <w:ilvl w:val="0"/>
          <w:numId w:val="35"/>
        </w:numPr>
        <w:tabs>
          <w:tab w:val="left" w:pos="741"/>
        </w:tabs>
        <w:autoSpaceDE w:val="0"/>
        <w:autoSpaceDN w:val="0"/>
        <w:spacing w:after="0" w:line="240" w:lineRule="auto"/>
        <w:ind w:left="741" w:hanging="143"/>
        <w:contextualSpacing w:val="0"/>
        <w:rPr>
          <w:rFonts w:ascii="Times New Roman" w:hAnsi="Times New Roman" w:cs="Times New Roman"/>
        </w:rPr>
      </w:pPr>
      <w:r w:rsidRPr="00951A8C">
        <w:rPr>
          <w:rFonts w:ascii="Times New Roman" w:hAnsi="Times New Roman" w:cs="Times New Roman"/>
        </w:rPr>
        <w:t>универсальных</w:t>
      </w:r>
      <w:r w:rsidRPr="00951A8C">
        <w:rPr>
          <w:rFonts w:ascii="Times New Roman" w:hAnsi="Times New Roman" w:cs="Times New Roman"/>
          <w:spacing w:val="-12"/>
        </w:rPr>
        <w:t xml:space="preserve"> </w:t>
      </w:r>
      <w:r w:rsidRPr="00951A8C">
        <w:rPr>
          <w:rFonts w:ascii="Times New Roman" w:hAnsi="Times New Roman" w:cs="Times New Roman"/>
        </w:rPr>
        <w:t>учебных</w:t>
      </w:r>
      <w:r w:rsidRPr="00951A8C">
        <w:rPr>
          <w:rFonts w:ascii="Times New Roman" w:hAnsi="Times New Roman" w:cs="Times New Roman"/>
          <w:spacing w:val="-8"/>
        </w:rPr>
        <w:t xml:space="preserve"> </w:t>
      </w:r>
      <w:r w:rsidRPr="00951A8C">
        <w:rPr>
          <w:rFonts w:ascii="Times New Roman" w:hAnsi="Times New Roman" w:cs="Times New Roman"/>
        </w:rPr>
        <w:t>познавательных</w:t>
      </w:r>
      <w:r w:rsidRPr="00951A8C">
        <w:rPr>
          <w:rFonts w:ascii="Times New Roman" w:hAnsi="Times New Roman" w:cs="Times New Roman"/>
          <w:spacing w:val="-13"/>
        </w:rPr>
        <w:t xml:space="preserve"> </w:t>
      </w:r>
      <w:r w:rsidRPr="00951A8C">
        <w:rPr>
          <w:rFonts w:ascii="Times New Roman" w:hAnsi="Times New Roman" w:cs="Times New Roman"/>
          <w:spacing w:val="-2"/>
        </w:rPr>
        <w:t>действий;</w:t>
      </w:r>
    </w:p>
    <w:p w14:paraId="590A8FB5" w14:textId="77777777" w:rsidR="00951A8C" w:rsidRPr="00951A8C" w:rsidRDefault="00951A8C">
      <w:pPr>
        <w:pStyle w:val="a7"/>
        <w:widowControl w:val="0"/>
        <w:numPr>
          <w:ilvl w:val="0"/>
          <w:numId w:val="35"/>
        </w:numPr>
        <w:tabs>
          <w:tab w:val="left" w:pos="741"/>
        </w:tabs>
        <w:autoSpaceDE w:val="0"/>
        <w:autoSpaceDN w:val="0"/>
        <w:spacing w:before="34" w:after="0" w:line="240" w:lineRule="auto"/>
        <w:ind w:left="741" w:hanging="143"/>
        <w:contextualSpacing w:val="0"/>
        <w:rPr>
          <w:rFonts w:ascii="Times New Roman" w:hAnsi="Times New Roman" w:cs="Times New Roman"/>
        </w:rPr>
      </w:pPr>
      <w:r w:rsidRPr="00951A8C">
        <w:rPr>
          <w:rFonts w:ascii="Times New Roman" w:hAnsi="Times New Roman" w:cs="Times New Roman"/>
        </w:rPr>
        <w:t>универсальных</w:t>
      </w:r>
      <w:r w:rsidRPr="00951A8C">
        <w:rPr>
          <w:rFonts w:ascii="Times New Roman" w:hAnsi="Times New Roman" w:cs="Times New Roman"/>
          <w:spacing w:val="-11"/>
        </w:rPr>
        <w:t xml:space="preserve"> </w:t>
      </w:r>
      <w:r w:rsidRPr="00951A8C">
        <w:rPr>
          <w:rFonts w:ascii="Times New Roman" w:hAnsi="Times New Roman" w:cs="Times New Roman"/>
        </w:rPr>
        <w:t>учебных</w:t>
      </w:r>
      <w:r w:rsidRPr="00951A8C">
        <w:rPr>
          <w:rFonts w:ascii="Times New Roman" w:hAnsi="Times New Roman" w:cs="Times New Roman"/>
          <w:spacing w:val="-10"/>
        </w:rPr>
        <w:t xml:space="preserve"> </w:t>
      </w:r>
      <w:r w:rsidRPr="00951A8C">
        <w:rPr>
          <w:rFonts w:ascii="Times New Roman" w:hAnsi="Times New Roman" w:cs="Times New Roman"/>
        </w:rPr>
        <w:t>коммуникативных</w:t>
      </w:r>
      <w:r w:rsidRPr="00951A8C">
        <w:rPr>
          <w:rFonts w:ascii="Times New Roman" w:hAnsi="Times New Roman" w:cs="Times New Roman"/>
          <w:spacing w:val="-10"/>
        </w:rPr>
        <w:t xml:space="preserve"> </w:t>
      </w:r>
      <w:r w:rsidRPr="00951A8C">
        <w:rPr>
          <w:rFonts w:ascii="Times New Roman" w:hAnsi="Times New Roman" w:cs="Times New Roman"/>
          <w:spacing w:val="-2"/>
        </w:rPr>
        <w:t>действий;</w:t>
      </w:r>
    </w:p>
    <w:p w14:paraId="0537F331" w14:textId="77777777" w:rsidR="00951A8C" w:rsidRPr="007C692D" w:rsidRDefault="00951A8C">
      <w:pPr>
        <w:pStyle w:val="a7"/>
        <w:widowControl w:val="0"/>
        <w:numPr>
          <w:ilvl w:val="0"/>
          <w:numId w:val="35"/>
        </w:numPr>
        <w:tabs>
          <w:tab w:val="left" w:pos="741"/>
        </w:tabs>
        <w:autoSpaceDE w:val="0"/>
        <w:autoSpaceDN w:val="0"/>
        <w:spacing w:before="40" w:after="0" w:line="240" w:lineRule="auto"/>
        <w:ind w:left="741" w:hanging="143"/>
        <w:contextualSpacing w:val="0"/>
        <w:rPr>
          <w:rFonts w:ascii="Times New Roman" w:hAnsi="Times New Roman" w:cs="Times New Roman"/>
        </w:rPr>
      </w:pPr>
      <w:r w:rsidRPr="00951A8C">
        <w:rPr>
          <w:rFonts w:ascii="Times New Roman" w:hAnsi="Times New Roman" w:cs="Times New Roman"/>
        </w:rPr>
        <w:t>универсальных</w:t>
      </w:r>
      <w:r w:rsidRPr="00951A8C">
        <w:rPr>
          <w:rFonts w:ascii="Times New Roman" w:hAnsi="Times New Roman" w:cs="Times New Roman"/>
          <w:spacing w:val="-9"/>
        </w:rPr>
        <w:t xml:space="preserve"> </w:t>
      </w:r>
      <w:r w:rsidRPr="00951A8C">
        <w:rPr>
          <w:rFonts w:ascii="Times New Roman" w:hAnsi="Times New Roman" w:cs="Times New Roman"/>
        </w:rPr>
        <w:t>учебных</w:t>
      </w:r>
      <w:r w:rsidRPr="00951A8C">
        <w:rPr>
          <w:rFonts w:ascii="Times New Roman" w:hAnsi="Times New Roman" w:cs="Times New Roman"/>
          <w:spacing w:val="-10"/>
        </w:rPr>
        <w:t xml:space="preserve"> </w:t>
      </w:r>
      <w:r w:rsidRPr="00951A8C">
        <w:rPr>
          <w:rFonts w:ascii="Times New Roman" w:hAnsi="Times New Roman" w:cs="Times New Roman"/>
        </w:rPr>
        <w:t>регулятивных</w:t>
      </w:r>
      <w:r w:rsidRPr="00951A8C">
        <w:rPr>
          <w:rFonts w:ascii="Times New Roman" w:hAnsi="Times New Roman" w:cs="Times New Roman"/>
          <w:spacing w:val="-9"/>
        </w:rPr>
        <w:t xml:space="preserve"> </w:t>
      </w:r>
      <w:r w:rsidRPr="00951A8C">
        <w:rPr>
          <w:rFonts w:ascii="Times New Roman" w:hAnsi="Times New Roman" w:cs="Times New Roman"/>
          <w:spacing w:val="-2"/>
        </w:rPr>
        <w:t>действий.</w:t>
      </w:r>
    </w:p>
    <w:p w14:paraId="481982E6" w14:textId="77777777" w:rsidR="007C692D" w:rsidRPr="00F16535" w:rsidRDefault="007C692D" w:rsidP="007C692D">
      <w:pPr>
        <w:shd w:val="clear" w:color="auto" w:fill="FFFFFF"/>
        <w:spacing w:after="0" w:line="1" w:lineRule="atLeast"/>
        <w:ind w:left="567" w:right="567" w:firstLine="600"/>
        <w:jc w:val="both"/>
      </w:pPr>
      <w:r w:rsidRPr="00F16535">
        <w:rPr>
          <w:rFonts w:ascii="Times New Roman" w:hAnsi="Times New Roman"/>
          <w:color w:val="000000"/>
        </w:rPr>
        <w:t xml:space="preserve">Овладение </w:t>
      </w:r>
      <w:r w:rsidRPr="00F16535">
        <w:rPr>
          <w:rFonts w:ascii="Times New Roman" w:hAnsi="Times New Roman"/>
          <w:i/>
          <w:color w:val="000000"/>
        </w:rPr>
        <w:t>познавательными универсальными учебными</w:t>
      </w:r>
      <w:r w:rsidRPr="00F16535">
        <w:rPr>
          <w:rFonts w:ascii="Times New Roman" w:hAnsi="Times New Roman"/>
          <w:color w:val="000000"/>
        </w:rPr>
        <w:t xml:space="preserve"> действиями предполагает формирование и оценку у обучающихся базовых логических действий, базовых исследовательских действий, умений работать с информацией.</w:t>
      </w:r>
    </w:p>
    <w:p w14:paraId="15BF98E2" w14:textId="77777777" w:rsidR="007C692D" w:rsidRPr="00F16535" w:rsidRDefault="007C692D" w:rsidP="007C692D">
      <w:pPr>
        <w:shd w:val="clear" w:color="auto" w:fill="FFFFFF"/>
        <w:spacing w:after="0" w:line="1" w:lineRule="atLeast"/>
        <w:ind w:left="567" w:right="567" w:firstLine="600"/>
        <w:jc w:val="both"/>
      </w:pPr>
      <w:r w:rsidRPr="00F16535">
        <w:rPr>
          <w:rFonts w:ascii="Times New Roman" w:hAnsi="Times New Roman"/>
          <w:color w:val="000000"/>
        </w:rPr>
        <w:t xml:space="preserve">Овладение </w:t>
      </w:r>
      <w:r w:rsidRPr="00F16535">
        <w:rPr>
          <w:rFonts w:ascii="Times New Roman" w:hAnsi="Times New Roman"/>
          <w:i/>
          <w:color w:val="000000"/>
        </w:rPr>
        <w:t>базовыми логическими действиями</w:t>
      </w:r>
      <w:r w:rsidRPr="00F16535">
        <w:rPr>
          <w:rFonts w:ascii="Times New Roman" w:hAnsi="Times New Roman"/>
          <w:color w:val="000000"/>
        </w:rPr>
        <w:t xml:space="preserve"> обеспечивает формирование у обучающихся умений:</w:t>
      </w:r>
    </w:p>
    <w:p w14:paraId="7258DC15" w14:textId="77777777" w:rsidR="007C692D" w:rsidRPr="00F16535" w:rsidRDefault="007C692D">
      <w:pPr>
        <w:numPr>
          <w:ilvl w:val="0"/>
          <w:numId w:val="249"/>
        </w:numPr>
        <w:shd w:val="clear" w:color="auto" w:fill="FFFFFF"/>
        <w:spacing w:after="0" w:line="1" w:lineRule="atLeast"/>
        <w:ind w:left="567" w:right="567"/>
        <w:jc w:val="both"/>
      </w:pPr>
      <w:r w:rsidRPr="00F16535">
        <w:rPr>
          <w:rFonts w:ascii="Times New Roman" w:hAnsi="Times New Roman"/>
          <w:color w:val="000000"/>
        </w:rPr>
        <w:t>сравнивать объекты, устанавливать основания для сравнения, устанавливать аналогии;</w:t>
      </w:r>
    </w:p>
    <w:p w14:paraId="5600047E" w14:textId="77777777" w:rsidR="007C692D" w:rsidRPr="00F16535" w:rsidRDefault="007C692D">
      <w:pPr>
        <w:numPr>
          <w:ilvl w:val="0"/>
          <w:numId w:val="249"/>
        </w:numPr>
        <w:shd w:val="clear" w:color="auto" w:fill="FFFFFF"/>
        <w:spacing w:after="0" w:line="1" w:lineRule="atLeast"/>
        <w:ind w:left="567" w:right="567"/>
        <w:jc w:val="both"/>
      </w:pPr>
      <w:r w:rsidRPr="00F16535">
        <w:rPr>
          <w:rFonts w:ascii="Times New Roman" w:hAnsi="Times New Roman"/>
          <w:color w:val="000000"/>
        </w:rPr>
        <w:t>объединять части объекта (объекты) по определённому признаку;</w:t>
      </w:r>
    </w:p>
    <w:p w14:paraId="59B94125" w14:textId="77777777" w:rsidR="007C692D" w:rsidRPr="00F16535" w:rsidRDefault="007C692D">
      <w:pPr>
        <w:numPr>
          <w:ilvl w:val="0"/>
          <w:numId w:val="249"/>
        </w:numPr>
        <w:shd w:val="clear" w:color="auto" w:fill="FFFFFF"/>
        <w:spacing w:after="0" w:line="1" w:lineRule="atLeast"/>
        <w:ind w:left="567" w:right="567"/>
        <w:jc w:val="both"/>
      </w:pPr>
      <w:r w:rsidRPr="00F16535">
        <w:rPr>
          <w:rFonts w:ascii="Times New Roman" w:hAnsi="Times New Roman"/>
          <w:color w:val="000000"/>
        </w:rPr>
        <w:t>определять существенный признак для классификации, классифицировать предложенные объекты;</w:t>
      </w:r>
    </w:p>
    <w:p w14:paraId="33050D72" w14:textId="77777777" w:rsidR="007C692D" w:rsidRPr="00F16535" w:rsidRDefault="007C692D">
      <w:pPr>
        <w:numPr>
          <w:ilvl w:val="0"/>
          <w:numId w:val="249"/>
        </w:numPr>
        <w:shd w:val="clear" w:color="auto" w:fill="FFFFFF"/>
        <w:spacing w:after="0" w:line="1" w:lineRule="atLeast"/>
        <w:ind w:left="567" w:right="567"/>
        <w:jc w:val="both"/>
      </w:pPr>
      <w:r w:rsidRPr="00F16535">
        <w:rPr>
          <w:rFonts w:ascii="Times New Roman" w:hAnsi="Times New Roman"/>
          <w:color w:val="000000"/>
        </w:rPr>
        <w:t>находить закономерности и противоречия в рассматриваемых фактах, данных и наблюдениях на основе предложенного учителем алгоритма;</w:t>
      </w:r>
    </w:p>
    <w:p w14:paraId="63E1A28F" w14:textId="77777777" w:rsidR="007C692D" w:rsidRPr="00F16535" w:rsidRDefault="007C692D">
      <w:pPr>
        <w:numPr>
          <w:ilvl w:val="0"/>
          <w:numId w:val="249"/>
        </w:numPr>
        <w:shd w:val="clear" w:color="auto" w:fill="FFFFFF"/>
        <w:spacing w:after="0" w:line="1" w:lineRule="atLeast"/>
        <w:ind w:left="567" w:right="567"/>
        <w:jc w:val="both"/>
      </w:pPr>
      <w:r w:rsidRPr="00F16535">
        <w:rPr>
          <w:rFonts w:ascii="Times New Roman" w:hAnsi="Times New Roman"/>
          <w:color w:val="000000"/>
        </w:rPr>
        <w:lastRenderedPageBreak/>
        <w:t>выявлять недостаток информации для решения учебной (практической) задачи на основе предложенного алгоритма;</w:t>
      </w:r>
    </w:p>
    <w:p w14:paraId="6226211D" w14:textId="77777777" w:rsidR="007C692D" w:rsidRPr="00F16535" w:rsidRDefault="007C692D">
      <w:pPr>
        <w:numPr>
          <w:ilvl w:val="0"/>
          <w:numId w:val="249"/>
        </w:numPr>
        <w:shd w:val="clear" w:color="auto" w:fill="FFFFFF"/>
        <w:spacing w:after="0" w:line="1" w:lineRule="atLeast"/>
        <w:ind w:left="567" w:right="567"/>
        <w:jc w:val="both"/>
      </w:pPr>
      <w:r w:rsidRPr="00F16535">
        <w:rPr>
          <w:rFonts w:ascii="Times New Roman" w:hAnsi="Times New Roman"/>
          <w:color w:val="000000"/>
        </w:rPr>
        <w:t>устанавливать причинно-следственные связи в ситуациях, поддающихся непосредственному наблюдению или знакомых по опыту, делать выводы.</w:t>
      </w:r>
    </w:p>
    <w:p w14:paraId="6BD13537" w14:textId="77777777" w:rsidR="007C692D" w:rsidRPr="00F16535" w:rsidRDefault="007C692D" w:rsidP="007C692D">
      <w:pPr>
        <w:shd w:val="clear" w:color="auto" w:fill="FFFFFF"/>
        <w:spacing w:after="0" w:line="1" w:lineRule="atLeast"/>
        <w:ind w:left="567" w:right="567" w:firstLine="600"/>
        <w:jc w:val="both"/>
      </w:pPr>
      <w:r w:rsidRPr="00F16535">
        <w:rPr>
          <w:rFonts w:ascii="Times New Roman" w:hAnsi="Times New Roman"/>
          <w:color w:val="000000"/>
        </w:rPr>
        <w:t xml:space="preserve">Овладение </w:t>
      </w:r>
      <w:r w:rsidRPr="00F16535">
        <w:rPr>
          <w:rFonts w:ascii="Times New Roman" w:hAnsi="Times New Roman"/>
          <w:i/>
          <w:color w:val="000000"/>
        </w:rPr>
        <w:t>базовыми исследовательскими действиями</w:t>
      </w:r>
      <w:r w:rsidRPr="00F16535">
        <w:rPr>
          <w:rFonts w:ascii="Times New Roman" w:hAnsi="Times New Roman"/>
          <w:color w:val="000000"/>
        </w:rPr>
        <w:t xml:space="preserve"> обеспечивает формирование у обучающихся умений:</w:t>
      </w:r>
    </w:p>
    <w:p w14:paraId="53F37D75" w14:textId="77777777" w:rsidR="007C692D" w:rsidRPr="00F16535" w:rsidRDefault="007C692D">
      <w:pPr>
        <w:numPr>
          <w:ilvl w:val="0"/>
          <w:numId w:val="250"/>
        </w:numPr>
        <w:shd w:val="clear" w:color="auto" w:fill="FFFFFF"/>
        <w:spacing w:after="0" w:line="1" w:lineRule="atLeast"/>
        <w:ind w:left="567" w:right="567"/>
        <w:jc w:val="both"/>
      </w:pPr>
      <w:r w:rsidRPr="00F16535">
        <w:rPr>
          <w:rFonts w:ascii="Times New Roman" w:hAnsi="Times New Roman"/>
          <w:color w:val="000000"/>
        </w:rPr>
        <w:t xml:space="preserve">определять разрыв между реальным и желательным состоянием объекта (ситуации) </w:t>
      </w:r>
      <w:proofErr w:type="gramStart"/>
      <w:r w:rsidRPr="00F16535">
        <w:rPr>
          <w:rFonts w:ascii="Times New Roman" w:hAnsi="Times New Roman"/>
          <w:color w:val="000000"/>
        </w:rPr>
        <w:t>на основе предложенных учителем</w:t>
      </w:r>
      <w:proofErr w:type="gramEnd"/>
      <w:r w:rsidRPr="00F16535">
        <w:rPr>
          <w:rFonts w:ascii="Times New Roman" w:hAnsi="Times New Roman"/>
          <w:color w:val="000000"/>
        </w:rPr>
        <w:t xml:space="preserve"> вопросов;</w:t>
      </w:r>
    </w:p>
    <w:p w14:paraId="3F20E2B9" w14:textId="77777777" w:rsidR="007C692D" w:rsidRPr="00F16535" w:rsidRDefault="007C692D">
      <w:pPr>
        <w:numPr>
          <w:ilvl w:val="0"/>
          <w:numId w:val="250"/>
        </w:numPr>
        <w:shd w:val="clear" w:color="auto" w:fill="FFFFFF"/>
        <w:spacing w:after="0" w:line="1" w:lineRule="atLeast"/>
        <w:ind w:left="567" w:right="567"/>
        <w:jc w:val="both"/>
      </w:pPr>
      <w:r w:rsidRPr="00F16535">
        <w:rPr>
          <w:rFonts w:ascii="Times New Roman" w:hAnsi="Times New Roman"/>
          <w:color w:val="000000"/>
        </w:rPr>
        <w:t>с помощью учителя формулировать цель, планировать изменения объекта, ситуации;</w:t>
      </w:r>
    </w:p>
    <w:p w14:paraId="6BA6984A" w14:textId="77777777" w:rsidR="007C692D" w:rsidRPr="00F16535" w:rsidRDefault="007C692D">
      <w:pPr>
        <w:numPr>
          <w:ilvl w:val="0"/>
          <w:numId w:val="250"/>
        </w:numPr>
        <w:shd w:val="clear" w:color="auto" w:fill="FFFFFF"/>
        <w:spacing w:after="0" w:line="1" w:lineRule="atLeast"/>
        <w:ind w:left="567" w:right="567"/>
        <w:jc w:val="both"/>
      </w:pPr>
      <w:r w:rsidRPr="00F16535">
        <w:rPr>
          <w:rFonts w:ascii="Times New Roman" w:hAnsi="Times New Roman"/>
          <w:color w:val="000000"/>
        </w:rPr>
        <w:t>сравнивать несколько вариантов решения задачи, выбирать наиболее подходящий (на основе предложенных критериев);</w:t>
      </w:r>
    </w:p>
    <w:p w14:paraId="712D3ADA" w14:textId="77777777" w:rsidR="007C692D" w:rsidRPr="00F16535" w:rsidRDefault="007C692D">
      <w:pPr>
        <w:numPr>
          <w:ilvl w:val="0"/>
          <w:numId w:val="250"/>
        </w:numPr>
        <w:shd w:val="clear" w:color="auto" w:fill="FFFFFF"/>
        <w:spacing w:after="0" w:line="1" w:lineRule="atLeast"/>
        <w:ind w:left="567" w:right="567"/>
        <w:jc w:val="both"/>
      </w:pPr>
      <w:r w:rsidRPr="00F16535">
        <w:rPr>
          <w:rFonts w:ascii="Times New Roman" w:hAnsi="Times New Roman"/>
          <w:color w:val="000000"/>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6F37B3A8" w14:textId="77777777" w:rsidR="007C692D" w:rsidRPr="00F16535" w:rsidRDefault="007C692D">
      <w:pPr>
        <w:numPr>
          <w:ilvl w:val="0"/>
          <w:numId w:val="250"/>
        </w:numPr>
        <w:shd w:val="clear" w:color="auto" w:fill="FFFFFF"/>
        <w:spacing w:after="0" w:line="1" w:lineRule="atLeast"/>
        <w:ind w:left="567" w:right="567"/>
        <w:jc w:val="both"/>
      </w:pPr>
      <w:r w:rsidRPr="00F16535">
        <w:rPr>
          <w:rFonts w:ascii="Times New Roman" w:hAnsi="Times New Roman"/>
          <w:color w:val="000000"/>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14:paraId="46F4149D" w14:textId="77777777" w:rsidR="007C692D" w:rsidRPr="00F16535" w:rsidRDefault="007C692D">
      <w:pPr>
        <w:numPr>
          <w:ilvl w:val="0"/>
          <w:numId w:val="250"/>
        </w:numPr>
        <w:shd w:val="clear" w:color="auto" w:fill="FFFFFF"/>
        <w:spacing w:after="0" w:line="1" w:lineRule="atLeast"/>
        <w:ind w:left="567" w:right="567"/>
        <w:jc w:val="both"/>
      </w:pPr>
      <w:r w:rsidRPr="00F16535">
        <w:rPr>
          <w:rFonts w:ascii="Times New Roman" w:hAnsi="Times New Roman"/>
          <w:color w:val="000000"/>
        </w:rPr>
        <w:t>прогнозировать возможное развитие процессов, событий и их последствия в аналогичных или сходных ситуациях.</w:t>
      </w:r>
    </w:p>
    <w:p w14:paraId="1CC7AA1F" w14:textId="77777777" w:rsidR="007C692D" w:rsidRPr="00F16535" w:rsidRDefault="007C692D" w:rsidP="007C692D">
      <w:pPr>
        <w:shd w:val="clear" w:color="auto" w:fill="FFFFFF"/>
        <w:spacing w:after="0" w:line="1" w:lineRule="atLeast"/>
        <w:ind w:left="567" w:right="567" w:firstLine="600"/>
        <w:jc w:val="both"/>
      </w:pPr>
      <w:r w:rsidRPr="00F16535">
        <w:rPr>
          <w:rFonts w:ascii="Times New Roman" w:hAnsi="Times New Roman"/>
          <w:i/>
          <w:color w:val="000000"/>
        </w:rPr>
        <w:t>Работа с информацией</w:t>
      </w:r>
      <w:r w:rsidRPr="00F16535">
        <w:rPr>
          <w:rFonts w:ascii="Times New Roman" w:hAnsi="Times New Roman"/>
          <w:color w:val="000000"/>
        </w:rPr>
        <w:t xml:space="preserve"> как одно из познавательных универсальных учебных действий обеспечивает сформированность у обучающихся умений:</w:t>
      </w:r>
    </w:p>
    <w:p w14:paraId="32D62DFF" w14:textId="77777777" w:rsidR="007C692D" w:rsidRDefault="007C692D">
      <w:pPr>
        <w:numPr>
          <w:ilvl w:val="0"/>
          <w:numId w:val="251"/>
        </w:numPr>
        <w:shd w:val="clear" w:color="auto" w:fill="FFFFFF"/>
        <w:spacing w:after="0" w:line="1" w:lineRule="atLeast"/>
        <w:ind w:left="567" w:right="567"/>
        <w:jc w:val="both"/>
      </w:pPr>
      <w:r>
        <w:rPr>
          <w:rFonts w:ascii="Times New Roman" w:hAnsi="Times New Roman"/>
          <w:color w:val="000000"/>
        </w:rPr>
        <w:t>выбирать источник получения информации;</w:t>
      </w:r>
    </w:p>
    <w:p w14:paraId="5DAF5518" w14:textId="77777777" w:rsidR="007C692D" w:rsidRPr="00F16535" w:rsidRDefault="007C692D">
      <w:pPr>
        <w:numPr>
          <w:ilvl w:val="0"/>
          <w:numId w:val="251"/>
        </w:numPr>
        <w:shd w:val="clear" w:color="auto" w:fill="FFFFFF"/>
        <w:spacing w:after="0" w:line="1" w:lineRule="atLeast"/>
        <w:ind w:left="567" w:right="567"/>
        <w:jc w:val="both"/>
      </w:pPr>
      <w:r w:rsidRPr="00F16535">
        <w:rPr>
          <w:rFonts w:ascii="Times New Roman" w:hAnsi="Times New Roman"/>
          <w:color w:val="000000"/>
        </w:rPr>
        <w:t>согласно заданному алгоритму находить в предложенном источнике информацию, представленную в явном виде;</w:t>
      </w:r>
    </w:p>
    <w:p w14:paraId="2A60622C" w14:textId="77777777" w:rsidR="007C692D" w:rsidRPr="00F16535" w:rsidRDefault="007C692D">
      <w:pPr>
        <w:numPr>
          <w:ilvl w:val="0"/>
          <w:numId w:val="251"/>
        </w:numPr>
        <w:shd w:val="clear" w:color="auto" w:fill="FFFFFF"/>
        <w:spacing w:after="0" w:line="1" w:lineRule="atLeast"/>
        <w:ind w:left="567" w:right="567"/>
        <w:jc w:val="both"/>
      </w:pPr>
      <w:r w:rsidRPr="00F16535">
        <w:rPr>
          <w:rFonts w:ascii="Times New Roman" w:hAnsi="Times New Roman"/>
          <w:color w:val="000000"/>
        </w:rPr>
        <w:t>распознавать достоверную и недостоверную информацию самостоятельно или на основании предложенного учителем способа её проверки;</w:t>
      </w:r>
    </w:p>
    <w:p w14:paraId="4EA2ED67" w14:textId="77777777" w:rsidR="007C692D" w:rsidRPr="00F16535" w:rsidRDefault="007C692D">
      <w:pPr>
        <w:numPr>
          <w:ilvl w:val="0"/>
          <w:numId w:val="251"/>
        </w:numPr>
        <w:shd w:val="clear" w:color="auto" w:fill="FFFFFF"/>
        <w:spacing w:after="0" w:line="1" w:lineRule="atLeast"/>
        <w:ind w:left="567" w:right="567"/>
        <w:jc w:val="both"/>
      </w:pPr>
      <w:r w:rsidRPr="00F16535">
        <w:rPr>
          <w:rFonts w:ascii="Times New Roman" w:hAnsi="Times New Roman"/>
          <w:color w:val="000000"/>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в информационно-телекоммуникационной сети Интернет (далее – Интернет);</w:t>
      </w:r>
    </w:p>
    <w:p w14:paraId="5B7A63D4" w14:textId="77777777" w:rsidR="007C692D" w:rsidRPr="00F16535" w:rsidRDefault="007C692D">
      <w:pPr>
        <w:numPr>
          <w:ilvl w:val="0"/>
          <w:numId w:val="251"/>
        </w:numPr>
        <w:shd w:val="clear" w:color="auto" w:fill="FFFFFF"/>
        <w:spacing w:after="0" w:line="1" w:lineRule="atLeast"/>
        <w:ind w:left="567" w:right="567"/>
        <w:jc w:val="both"/>
      </w:pPr>
      <w:r w:rsidRPr="00F16535">
        <w:rPr>
          <w:rFonts w:ascii="Times New Roman" w:hAnsi="Times New Roman"/>
          <w:color w:val="000000"/>
        </w:rPr>
        <w:t>анализировать и создавать текстовую, видео-, графическую, звуковую информацию в соответствии с учебной задачей;</w:t>
      </w:r>
    </w:p>
    <w:p w14:paraId="0154ACF0" w14:textId="77777777" w:rsidR="007C692D" w:rsidRPr="00F16535" w:rsidRDefault="007C692D">
      <w:pPr>
        <w:numPr>
          <w:ilvl w:val="0"/>
          <w:numId w:val="251"/>
        </w:numPr>
        <w:shd w:val="clear" w:color="auto" w:fill="FFFFFF"/>
        <w:spacing w:after="0" w:line="1" w:lineRule="atLeast"/>
        <w:ind w:left="567" w:right="567"/>
        <w:jc w:val="both"/>
      </w:pPr>
      <w:r w:rsidRPr="00F16535">
        <w:rPr>
          <w:rFonts w:ascii="Times New Roman" w:hAnsi="Times New Roman"/>
          <w:color w:val="000000"/>
        </w:rPr>
        <w:t>самостоятельно создавать схемы, таблицы для представления информации.</w:t>
      </w:r>
    </w:p>
    <w:p w14:paraId="287B1C66" w14:textId="77777777" w:rsidR="007C692D" w:rsidRPr="00F16535" w:rsidRDefault="007C692D" w:rsidP="007C692D">
      <w:pPr>
        <w:shd w:val="clear" w:color="auto" w:fill="FFFFFF"/>
        <w:spacing w:after="0" w:line="1" w:lineRule="atLeast"/>
        <w:ind w:left="567" w:right="567" w:firstLine="600"/>
        <w:jc w:val="both"/>
      </w:pPr>
      <w:r w:rsidRPr="00F16535">
        <w:rPr>
          <w:rFonts w:ascii="Times New Roman" w:hAnsi="Times New Roman"/>
          <w:color w:val="000000"/>
        </w:rPr>
        <w:t xml:space="preserve">Овладение универсальными учебными </w:t>
      </w:r>
      <w:r w:rsidRPr="00F16535">
        <w:rPr>
          <w:rFonts w:ascii="Times New Roman" w:hAnsi="Times New Roman"/>
          <w:i/>
          <w:color w:val="000000"/>
        </w:rPr>
        <w:t>коммуникативными действиями</w:t>
      </w:r>
      <w:r w:rsidRPr="00F16535">
        <w:rPr>
          <w:rFonts w:ascii="Times New Roman" w:hAnsi="Times New Roman"/>
          <w:color w:val="000000"/>
        </w:rPr>
        <w:t xml:space="preserve"> предполагает формирование и оценку у обучающихся таких групп умений, как общение и совместная деятельность.</w:t>
      </w:r>
    </w:p>
    <w:p w14:paraId="15FD4B27" w14:textId="77777777" w:rsidR="007C692D" w:rsidRPr="00F16535" w:rsidRDefault="007C692D" w:rsidP="007C692D">
      <w:pPr>
        <w:shd w:val="clear" w:color="auto" w:fill="FFFFFF"/>
        <w:spacing w:after="0" w:line="1" w:lineRule="atLeast"/>
        <w:ind w:left="567" w:right="567" w:firstLine="600"/>
        <w:jc w:val="both"/>
      </w:pPr>
      <w:r w:rsidRPr="00F16535">
        <w:rPr>
          <w:rFonts w:ascii="Times New Roman" w:hAnsi="Times New Roman"/>
          <w:color w:val="000000"/>
        </w:rPr>
        <w:t>Общение как одно из коммуникативных универсальных учебных действий обеспечивает сформированность у обучающихся умений:</w:t>
      </w:r>
    </w:p>
    <w:p w14:paraId="3138CAD5" w14:textId="77777777" w:rsidR="007C692D" w:rsidRPr="00F16535" w:rsidRDefault="007C692D">
      <w:pPr>
        <w:numPr>
          <w:ilvl w:val="0"/>
          <w:numId w:val="252"/>
        </w:numPr>
        <w:shd w:val="clear" w:color="auto" w:fill="FFFFFF"/>
        <w:spacing w:after="0" w:line="1" w:lineRule="atLeast"/>
        <w:ind w:left="567" w:right="567"/>
        <w:jc w:val="both"/>
      </w:pPr>
      <w:r w:rsidRPr="00F16535">
        <w:rPr>
          <w:rFonts w:ascii="Times New Roman" w:hAnsi="Times New Roman"/>
          <w:color w:val="000000"/>
        </w:rPr>
        <w:t>воспринимать и формулировать суждения, выражать эмоции в соответствии с целями и условиями общения в знакомой среде;</w:t>
      </w:r>
    </w:p>
    <w:p w14:paraId="6ACA1D4A" w14:textId="77777777" w:rsidR="007C692D" w:rsidRPr="00F16535" w:rsidRDefault="007C692D">
      <w:pPr>
        <w:numPr>
          <w:ilvl w:val="0"/>
          <w:numId w:val="252"/>
        </w:numPr>
        <w:shd w:val="clear" w:color="auto" w:fill="FFFFFF"/>
        <w:spacing w:after="0" w:line="1" w:lineRule="atLeast"/>
        <w:ind w:left="567" w:right="567"/>
        <w:jc w:val="both"/>
      </w:pPr>
      <w:r w:rsidRPr="00F16535">
        <w:rPr>
          <w:rFonts w:ascii="Times New Roman" w:hAnsi="Times New Roman"/>
          <w:color w:val="000000"/>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14:paraId="66D28226" w14:textId="77777777" w:rsidR="007C692D" w:rsidRPr="00F16535" w:rsidRDefault="007C692D">
      <w:pPr>
        <w:numPr>
          <w:ilvl w:val="0"/>
          <w:numId w:val="252"/>
        </w:numPr>
        <w:shd w:val="clear" w:color="auto" w:fill="FFFFFF"/>
        <w:spacing w:after="0" w:line="1" w:lineRule="atLeast"/>
        <w:ind w:left="567" w:right="567"/>
        <w:jc w:val="both"/>
      </w:pPr>
      <w:r w:rsidRPr="00F16535">
        <w:rPr>
          <w:rFonts w:ascii="Times New Roman" w:hAnsi="Times New Roman"/>
          <w:color w:val="000000"/>
        </w:rPr>
        <w:t>корректно и аргументированно высказывать своё мнение;</w:t>
      </w:r>
    </w:p>
    <w:p w14:paraId="34D7E15E" w14:textId="77777777" w:rsidR="007C692D" w:rsidRPr="00F16535" w:rsidRDefault="007C692D">
      <w:pPr>
        <w:numPr>
          <w:ilvl w:val="0"/>
          <w:numId w:val="252"/>
        </w:numPr>
        <w:shd w:val="clear" w:color="auto" w:fill="FFFFFF"/>
        <w:spacing w:after="0" w:line="1" w:lineRule="atLeast"/>
        <w:ind w:left="567" w:right="567"/>
        <w:jc w:val="both"/>
      </w:pPr>
      <w:r w:rsidRPr="00F16535">
        <w:rPr>
          <w:rFonts w:ascii="Times New Roman" w:hAnsi="Times New Roman"/>
          <w:color w:val="000000"/>
        </w:rPr>
        <w:t>строить речевое высказывание в соответствии с поставленной задачей;</w:t>
      </w:r>
    </w:p>
    <w:p w14:paraId="58EDACC3" w14:textId="77777777" w:rsidR="007C692D" w:rsidRPr="00F16535" w:rsidRDefault="007C692D">
      <w:pPr>
        <w:numPr>
          <w:ilvl w:val="0"/>
          <w:numId w:val="252"/>
        </w:numPr>
        <w:shd w:val="clear" w:color="auto" w:fill="FFFFFF"/>
        <w:spacing w:after="0" w:line="1" w:lineRule="atLeast"/>
        <w:ind w:left="567" w:right="567"/>
        <w:jc w:val="both"/>
      </w:pPr>
      <w:r w:rsidRPr="00F16535">
        <w:rPr>
          <w:rFonts w:ascii="Times New Roman" w:hAnsi="Times New Roman"/>
          <w:color w:val="000000"/>
        </w:rPr>
        <w:t>создавать устные и письменные тексты (описание, рассуждение, повествование);</w:t>
      </w:r>
    </w:p>
    <w:p w14:paraId="310997F9" w14:textId="77777777" w:rsidR="007C692D" w:rsidRDefault="007C692D">
      <w:pPr>
        <w:numPr>
          <w:ilvl w:val="0"/>
          <w:numId w:val="252"/>
        </w:numPr>
        <w:shd w:val="clear" w:color="auto" w:fill="FFFFFF"/>
        <w:spacing w:after="0" w:line="1" w:lineRule="atLeast"/>
        <w:ind w:left="567" w:right="567"/>
        <w:jc w:val="both"/>
      </w:pPr>
      <w:r>
        <w:rPr>
          <w:rFonts w:ascii="Times New Roman" w:hAnsi="Times New Roman"/>
          <w:color w:val="000000"/>
        </w:rPr>
        <w:t>подготавливать небольшие публичные выступления;</w:t>
      </w:r>
    </w:p>
    <w:p w14:paraId="5817EAD8" w14:textId="77777777" w:rsidR="007C692D" w:rsidRPr="00F16535" w:rsidRDefault="007C692D">
      <w:pPr>
        <w:numPr>
          <w:ilvl w:val="0"/>
          <w:numId w:val="252"/>
        </w:numPr>
        <w:shd w:val="clear" w:color="auto" w:fill="FFFFFF"/>
        <w:spacing w:after="0" w:line="1" w:lineRule="atLeast"/>
        <w:ind w:left="567" w:right="567"/>
        <w:jc w:val="both"/>
      </w:pPr>
      <w:r w:rsidRPr="00F16535">
        <w:rPr>
          <w:rFonts w:ascii="Times New Roman" w:hAnsi="Times New Roman"/>
          <w:color w:val="000000"/>
        </w:rPr>
        <w:t>подбирать иллюстративный материал (рисунки, фото, плакаты) к тексту выступления.</w:t>
      </w:r>
    </w:p>
    <w:p w14:paraId="289953EF" w14:textId="77777777" w:rsidR="007C692D" w:rsidRPr="00F16535" w:rsidRDefault="007C692D" w:rsidP="007C692D">
      <w:pPr>
        <w:shd w:val="clear" w:color="auto" w:fill="FFFFFF"/>
        <w:spacing w:after="0" w:line="1" w:lineRule="atLeast"/>
        <w:ind w:left="567" w:right="567" w:firstLine="600"/>
        <w:jc w:val="both"/>
      </w:pPr>
      <w:r w:rsidRPr="00F16535">
        <w:rPr>
          <w:rFonts w:ascii="Times New Roman" w:hAnsi="Times New Roman"/>
          <w:color w:val="000000"/>
        </w:rPr>
        <w:t>Совместная деятельность как одно из коммуникативных универсальных учебных действий обеспечивает сформированность у обучающихся умений:</w:t>
      </w:r>
    </w:p>
    <w:p w14:paraId="1D35CE25" w14:textId="77777777" w:rsidR="007C692D" w:rsidRPr="00F16535" w:rsidRDefault="007C692D">
      <w:pPr>
        <w:numPr>
          <w:ilvl w:val="0"/>
          <w:numId w:val="253"/>
        </w:numPr>
        <w:shd w:val="clear" w:color="auto" w:fill="FFFFFF"/>
        <w:spacing w:after="0" w:line="1" w:lineRule="atLeast"/>
        <w:ind w:left="567" w:right="567"/>
        <w:jc w:val="both"/>
      </w:pPr>
      <w:r w:rsidRPr="00F16535">
        <w:rPr>
          <w:rFonts w:ascii="Times New Roman" w:hAnsi="Times New Roman"/>
          <w:color w:val="000000"/>
        </w:rPr>
        <w:t xml:space="preserve">формулировать краткосрочные и долгосрочные цели (индивидуальные с учётом участия в коллективных задачах) в стандартной (типовой) ситуации на основе </w:t>
      </w:r>
      <w:r w:rsidRPr="00F16535">
        <w:rPr>
          <w:rFonts w:ascii="Times New Roman" w:hAnsi="Times New Roman"/>
          <w:color w:val="000000"/>
        </w:rPr>
        <w:lastRenderedPageBreak/>
        <w:t>предложенного формата планирования, распределения промежуточных шагов и сроков;</w:t>
      </w:r>
    </w:p>
    <w:p w14:paraId="34321E82" w14:textId="77777777" w:rsidR="007C692D" w:rsidRPr="00F16535" w:rsidRDefault="007C692D">
      <w:pPr>
        <w:numPr>
          <w:ilvl w:val="0"/>
          <w:numId w:val="253"/>
        </w:numPr>
        <w:shd w:val="clear" w:color="auto" w:fill="FFFFFF"/>
        <w:spacing w:after="0" w:line="1" w:lineRule="atLeast"/>
        <w:ind w:left="567" w:right="567"/>
        <w:jc w:val="both"/>
      </w:pPr>
      <w:r w:rsidRPr="00F16535">
        <w:rPr>
          <w:rFonts w:ascii="Times New Roman" w:hAnsi="Times New Roman"/>
          <w:color w:val="000000"/>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14:paraId="01C93C7E" w14:textId="77777777" w:rsidR="007C692D" w:rsidRPr="00F16535" w:rsidRDefault="007C692D">
      <w:pPr>
        <w:numPr>
          <w:ilvl w:val="0"/>
          <w:numId w:val="253"/>
        </w:numPr>
        <w:shd w:val="clear" w:color="auto" w:fill="FFFFFF"/>
        <w:spacing w:after="0" w:line="1" w:lineRule="atLeast"/>
        <w:ind w:left="567" w:right="567"/>
        <w:jc w:val="both"/>
      </w:pPr>
      <w:r w:rsidRPr="00F16535">
        <w:rPr>
          <w:rFonts w:ascii="Times New Roman" w:hAnsi="Times New Roman"/>
          <w:color w:val="000000"/>
        </w:rPr>
        <w:t>ответственно выполнять свою часть работы;</w:t>
      </w:r>
    </w:p>
    <w:p w14:paraId="20226A65" w14:textId="77777777" w:rsidR="007C692D" w:rsidRPr="00F16535" w:rsidRDefault="007C692D">
      <w:pPr>
        <w:numPr>
          <w:ilvl w:val="0"/>
          <w:numId w:val="253"/>
        </w:numPr>
        <w:shd w:val="clear" w:color="auto" w:fill="FFFFFF"/>
        <w:spacing w:after="0" w:line="1" w:lineRule="atLeast"/>
        <w:ind w:left="567" w:right="567"/>
        <w:jc w:val="both"/>
      </w:pPr>
      <w:r w:rsidRPr="00F16535">
        <w:rPr>
          <w:rFonts w:ascii="Times New Roman" w:hAnsi="Times New Roman"/>
          <w:color w:val="000000"/>
        </w:rPr>
        <w:t>оценивать свой вклад в общий результат;</w:t>
      </w:r>
    </w:p>
    <w:p w14:paraId="63585625" w14:textId="77777777" w:rsidR="007C692D" w:rsidRPr="00F16535" w:rsidRDefault="007C692D">
      <w:pPr>
        <w:numPr>
          <w:ilvl w:val="0"/>
          <w:numId w:val="253"/>
        </w:numPr>
        <w:shd w:val="clear" w:color="auto" w:fill="FFFFFF"/>
        <w:spacing w:after="0" w:line="1" w:lineRule="atLeast"/>
        <w:ind w:left="567" w:right="567"/>
        <w:jc w:val="both"/>
      </w:pPr>
      <w:r w:rsidRPr="00F16535">
        <w:rPr>
          <w:rFonts w:ascii="Times New Roman" w:hAnsi="Times New Roman"/>
          <w:color w:val="000000"/>
        </w:rPr>
        <w:t>выполнять совместные проектные задания с использованием предложенных образцов.</w:t>
      </w:r>
    </w:p>
    <w:p w14:paraId="4EEDB5CA" w14:textId="77777777" w:rsidR="007C692D" w:rsidRPr="00F16535" w:rsidRDefault="007C692D" w:rsidP="007C692D">
      <w:pPr>
        <w:shd w:val="clear" w:color="auto" w:fill="FFFFFF"/>
        <w:spacing w:after="0" w:line="1" w:lineRule="atLeast"/>
        <w:ind w:left="567" w:right="567" w:firstLine="600"/>
        <w:jc w:val="both"/>
      </w:pPr>
      <w:r w:rsidRPr="00F16535">
        <w:rPr>
          <w:rFonts w:ascii="Times New Roman" w:hAnsi="Times New Roman"/>
          <w:color w:val="000000"/>
        </w:rPr>
        <w:t xml:space="preserve">Овладение </w:t>
      </w:r>
      <w:r w:rsidRPr="00F16535">
        <w:rPr>
          <w:rFonts w:ascii="Times New Roman" w:hAnsi="Times New Roman"/>
          <w:i/>
          <w:color w:val="000000"/>
        </w:rPr>
        <w:t>регулятивными универсальными учебными действиями</w:t>
      </w:r>
      <w:r w:rsidRPr="00F16535">
        <w:rPr>
          <w:rFonts w:ascii="Times New Roman" w:hAnsi="Times New Roman"/>
          <w:color w:val="000000"/>
        </w:rPr>
        <w:t xml:space="preserve">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14:paraId="1063D2E3" w14:textId="77777777" w:rsidR="007C692D" w:rsidRPr="00F16535" w:rsidRDefault="007C692D" w:rsidP="007C692D">
      <w:pPr>
        <w:shd w:val="clear" w:color="auto" w:fill="FFFFFF"/>
        <w:spacing w:after="0" w:line="1" w:lineRule="atLeast"/>
        <w:ind w:left="567" w:right="567" w:firstLine="600"/>
        <w:jc w:val="both"/>
      </w:pPr>
      <w:r w:rsidRPr="00F16535">
        <w:rPr>
          <w:rFonts w:ascii="Times New Roman" w:hAnsi="Times New Roman"/>
          <w:color w:val="000000"/>
        </w:rPr>
        <w:t xml:space="preserve">Оценка достижения метапредметных результатов осуществляется как учителем в ходе текущей и промежуточной оценки по учебному предмету, так и администрацией </w:t>
      </w:r>
      <w:r w:rsidRPr="00F16535">
        <w:rPr>
          <w:rFonts w:ascii="Times New Roman" w:hAnsi="Times New Roman"/>
          <w:color w:val="333333"/>
        </w:rPr>
        <w:t xml:space="preserve">муниципальное бюджетное общеобразовательное учреждение «Лицей «Созвездие» №131» городского округа Самара </w:t>
      </w:r>
      <w:r w:rsidRPr="00F16535">
        <w:rPr>
          <w:rFonts w:ascii="Times New Roman" w:hAnsi="Times New Roman"/>
          <w:color w:val="000000"/>
        </w:rPr>
        <w:t>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14:paraId="3097BC24" w14:textId="3E99E694" w:rsidR="007C692D" w:rsidRPr="00E24AFF" w:rsidRDefault="007C692D" w:rsidP="00E24AFF">
      <w:pPr>
        <w:shd w:val="clear" w:color="auto" w:fill="FFFFFF"/>
        <w:spacing w:after="0" w:line="1" w:lineRule="atLeast"/>
        <w:ind w:left="567" w:right="567" w:firstLine="600"/>
        <w:jc w:val="both"/>
      </w:pPr>
      <w:r w:rsidRPr="00F16535">
        <w:rPr>
          <w:rFonts w:ascii="Times New Roman" w:hAnsi="Times New Roman"/>
          <w:color w:val="000000"/>
        </w:rPr>
        <w:t>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муниципальное бюджетное общеобразовательное учреждение «Лицей «</w:t>
      </w:r>
      <w:r w:rsidR="002F09E2">
        <w:rPr>
          <w:rFonts w:ascii="Times New Roman" w:hAnsi="Times New Roman"/>
          <w:color w:val="000000"/>
        </w:rPr>
        <w:t>Престиж</w:t>
      </w:r>
      <w:r w:rsidRPr="00F16535">
        <w:rPr>
          <w:rFonts w:ascii="Times New Roman" w:hAnsi="Times New Roman"/>
          <w:color w:val="000000"/>
        </w:rPr>
        <w:t>» городского округа Самара. Инструментарий для оценки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14:paraId="5C19A141" w14:textId="77777777" w:rsidR="00951A8C" w:rsidRDefault="00951A8C" w:rsidP="00951A8C">
      <w:pPr>
        <w:pStyle w:val="ac"/>
        <w:spacing w:before="40" w:line="273" w:lineRule="auto"/>
        <w:ind w:right="712" w:firstLine="225"/>
        <w:rPr>
          <w:sz w:val="24"/>
          <w:szCs w:val="24"/>
        </w:rPr>
      </w:pPr>
      <w:r w:rsidRPr="00951A8C">
        <w:rPr>
          <w:sz w:val="24"/>
          <w:szCs w:val="24"/>
        </w:rPr>
        <w:t>Оценка достижения метапредметных результатов осуществляется</w:t>
      </w:r>
      <w:r w:rsidRPr="00951A8C">
        <w:rPr>
          <w:spacing w:val="40"/>
          <w:sz w:val="24"/>
          <w:szCs w:val="24"/>
        </w:rPr>
        <w:t xml:space="preserve"> </w:t>
      </w:r>
      <w:r w:rsidRPr="00951A8C">
        <w:rPr>
          <w:sz w:val="24"/>
          <w:szCs w:val="24"/>
        </w:rPr>
        <w:t>как педагогическим работником в ходе текущей и промежуточной оценки по предмету, так и администрацией школы в ходе внутришкольного мониторинга.</w:t>
      </w:r>
    </w:p>
    <w:p w14:paraId="6069E105" w14:textId="77777777" w:rsidR="00561380" w:rsidRPr="00561380" w:rsidRDefault="00951A8C" w:rsidP="00561380">
      <w:pPr>
        <w:pStyle w:val="ac"/>
        <w:spacing w:before="40" w:line="273" w:lineRule="auto"/>
        <w:ind w:right="712" w:firstLine="225"/>
        <w:rPr>
          <w:sz w:val="24"/>
          <w:szCs w:val="24"/>
        </w:rPr>
      </w:pPr>
      <w:r w:rsidRPr="00951A8C">
        <w:rPr>
          <w:sz w:val="24"/>
          <w:szCs w:val="24"/>
        </w:rPr>
        <w:t>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r w:rsidRPr="00951A8C">
        <w:rPr>
          <w:spacing w:val="-2"/>
          <w:sz w:val="24"/>
          <w:szCs w:val="24"/>
        </w:rPr>
        <w:t xml:space="preserve"> </w:t>
      </w:r>
      <w:r w:rsidRPr="00951A8C">
        <w:rPr>
          <w:sz w:val="24"/>
          <w:szCs w:val="24"/>
        </w:rPr>
        <w:t>В</w:t>
      </w:r>
      <w:r w:rsidRPr="00951A8C">
        <w:rPr>
          <w:spacing w:val="-3"/>
          <w:sz w:val="24"/>
          <w:szCs w:val="24"/>
        </w:rPr>
        <w:t xml:space="preserve"> </w:t>
      </w:r>
      <w:r w:rsidRPr="00951A8C">
        <w:rPr>
          <w:sz w:val="24"/>
          <w:szCs w:val="24"/>
        </w:rPr>
        <w:t>зависимости от успешности выполнения проверочных заданий</w:t>
      </w:r>
      <w:r w:rsidRPr="00951A8C">
        <w:rPr>
          <w:spacing w:val="40"/>
          <w:sz w:val="24"/>
          <w:szCs w:val="24"/>
        </w:rPr>
        <w:t xml:space="preserve"> </w:t>
      </w:r>
      <w:r w:rsidRPr="00951A8C">
        <w:rPr>
          <w:sz w:val="24"/>
          <w:szCs w:val="24"/>
        </w:rPr>
        <w:t>по</w:t>
      </w:r>
      <w:r w:rsidRPr="00951A8C">
        <w:rPr>
          <w:spacing w:val="40"/>
          <w:sz w:val="24"/>
          <w:szCs w:val="24"/>
        </w:rPr>
        <w:t xml:space="preserve"> </w:t>
      </w:r>
      <w:r w:rsidRPr="00951A8C">
        <w:rPr>
          <w:sz w:val="24"/>
          <w:szCs w:val="24"/>
        </w:rPr>
        <w:t>математике, русскому</w:t>
      </w:r>
      <w:r w:rsidRPr="00951A8C">
        <w:rPr>
          <w:spacing w:val="40"/>
          <w:sz w:val="24"/>
          <w:szCs w:val="24"/>
        </w:rPr>
        <w:t xml:space="preserve"> </w:t>
      </w:r>
      <w:r w:rsidRPr="00561380">
        <w:rPr>
          <w:sz w:val="24"/>
          <w:szCs w:val="24"/>
        </w:rPr>
        <w:t>языку, литературному</w:t>
      </w:r>
      <w:r w:rsidRPr="00561380">
        <w:rPr>
          <w:spacing w:val="40"/>
          <w:sz w:val="24"/>
          <w:szCs w:val="24"/>
        </w:rPr>
        <w:t xml:space="preserve"> </w:t>
      </w:r>
      <w:r w:rsidRPr="00561380">
        <w:rPr>
          <w:sz w:val="24"/>
          <w:szCs w:val="24"/>
        </w:rPr>
        <w:t>чтению, окружающему миру, труду (технологии) и другим предметам и с</w:t>
      </w:r>
      <w:r w:rsidRPr="00561380">
        <w:rPr>
          <w:spacing w:val="40"/>
          <w:sz w:val="24"/>
          <w:szCs w:val="24"/>
        </w:rPr>
        <w:t xml:space="preserve"> </w:t>
      </w:r>
      <w:r w:rsidRPr="00561380">
        <w:rPr>
          <w:sz w:val="24"/>
          <w:szCs w:val="24"/>
        </w:rPr>
        <w:t>учётом</w:t>
      </w:r>
      <w:r w:rsidRPr="00561380">
        <w:rPr>
          <w:spacing w:val="-14"/>
          <w:sz w:val="24"/>
          <w:szCs w:val="24"/>
        </w:rPr>
        <w:t xml:space="preserve"> </w:t>
      </w:r>
      <w:r w:rsidRPr="00561380">
        <w:rPr>
          <w:sz w:val="24"/>
          <w:szCs w:val="24"/>
        </w:rPr>
        <w:t>характера</w:t>
      </w:r>
      <w:r w:rsidRPr="00561380">
        <w:rPr>
          <w:spacing w:val="40"/>
          <w:sz w:val="24"/>
          <w:szCs w:val="24"/>
        </w:rPr>
        <w:t xml:space="preserve"> </w:t>
      </w:r>
      <w:r w:rsidRPr="00561380">
        <w:rPr>
          <w:sz w:val="24"/>
          <w:szCs w:val="24"/>
        </w:rPr>
        <w:t>ошибок,</w:t>
      </w:r>
      <w:r w:rsidRPr="00561380">
        <w:rPr>
          <w:spacing w:val="40"/>
          <w:sz w:val="24"/>
          <w:szCs w:val="24"/>
        </w:rPr>
        <w:t xml:space="preserve"> </w:t>
      </w:r>
      <w:r w:rsidRPr="00561380">
        <w:rPr>
          <w:sz w:val="24"/>
          <w:szCs w:val="24"/>
        </w:rPr>
        <w:t>допущенных</w:t>
      </w:r>
      <w:r w:rsidRPr="00561380">
        <w:rPr>
          <w:spacing w:val="40"/>
          <w:sz w:val="24"/>
          <w:szCs w:val="24"/>
        </w:rPr>
        <w:t xml:space="preserve"> </w:t>
      </w:r>
      <w:proofErr w:type="gramStart"/>
      <w:r w:rsidRPr="00561380">
        <w:rPr>
          <w:sz w:val="24"/>
          <w:szCs w:val="24"/>
        </w:rPr>
        <w:t>ребёнком</w:t>
      </w:r>
      <w:proofErr w:type="gramEnd"/>
      <w:r w:rsidRPr="00561380">
        <w:rPr>
          <w:spacing w:val="-14"/>
          <w:sz w:val="24"/>
          <w:szCs w:val="24"/>
        </w:rPr>
        <w:t xml:space="preserve"> </w:t>
      </w:r>
      <w:r w:rsidRPr="00561380">
        <w:rPr>
          <w:sz w:val="24"/>
          <w:szCs w:val="24"/>
        </w:rPr>
        <w:t>определяется сформированность познавательных и регулятивных действий обучающихся. Проверочные задания, требующие совместной (командной) работы обучающихся на общий результат, позволяют оценить сформированность коммуникативных учебных действий</w:t>
      </w:r>
      <w:r w:rsidR="00524141" w:rsidRPr="00561380">
        <w:rPr>
          <w:sz w:val="24"/>
          <w:szCs w:val="24"/>
        </w:rPr>
        <w:t>.</w:t>
      </w:r>
    </w:p>
    <w:p w14:paraId="7DF1B95B" w14:textId="6A0FCEB7" w:rsidR="00561380" w:rsidRDefault="00561380" w:rsidP="00E24AFF">
      <w:pPr>
        <w:pStyle w:val="ac"/>
        <w:spacing w:before="40" w:line="273" w:lineRule="auto"/>
        <w:ind w:right="712" w:firstLine="225"/>
        <w:rPr>
          <w:sz w:val="24"/>
          <w:szCs w:val="24"/>
        </w:rPr>
      </w:pPr>
      <w:r w:rsidRPr="00561380">
        <w:rPr>
          <w:spacing w:val="-10"/>
          <w:sz w:val="24"/>
          <w:szCs w:val="24"/>
        </w:rPr>
        <w:t>В</w:t>
      </w:r>
      <w:r w:rsidRPr="00561380">
        <w:rPr>
          <w:sz w:val="24"/>
          <w:szCs w:val="24"/>
        </w:rPr>
        <w:tab/>
      </w:r>
      <w:r w:rsidRPr="00561380">
        <w:rPr>
          <w:spacing w:val="-4"/>
          <w:sz w:val="24"/>
          <w:szCs w:val="24"/>
        </w:rPr>
        <w:t>ходе</w:t>
      </w:r>
      <w:r w:rsidRPr="00561380">
        <w:rPr>
          <w:sz w:val="24"/>
          <w:szCs w:val="24"/>
        </w:rPr>
        <w:tab/>
      </w:r>
      <w:r w:rsidRPr="00561380">
        <w:rPr>
          <w:sz w:val="24"/>
          <w:szCs w:val="24"/>
        </w:rPr>
        <w:tab/>
      </w:r>
      <w:r w:rsidRPr="00561380">
        <w:rPr>
          <w:spacing w:val="-2"/>
          <w:sz w:val="24"/>
          <w:szCs w:val="24"/>
        </w:rPr>
        <w:t>внутришкольного</w:t>
      </w:r>
      <w:r w:rsidRPr="00561380">
        <w:rPr>
          <w:sz w:val="24"/>
          <w:szCs w:val="24"/>
        </w:rPr>
        <w:tab/>
      </w:r>
      <w:r w:rsidRPr="00561380">
        <w:rPr>
          <w:sz w:val="24"/>
          <w:szCs w:val="24"/>
        </w:rPr>
        <w:tab/>
      </w:r>
      <w:r w:rsidRPr="00561380">
        <w:rPr>
          <w:sz w:val="24"/>
          <w:szCs w:val="24"/>
        </w:rPr>
        <w:tab/>
      </w:r>
      <w:r w:rsidRPr="00561380">
        <w:rPr>
          <w:spacing w:val="-2"/>
          <w:sz w:val="24"/>
          <w:szCs w:val="24"/>
        </w:rPr>
        <w:t>мониторинга</w:t>
      </w:r>
      <w:r w:rsidRPr="00561380">
        <w:rPr>
          <w:sz w:val="24"/>
          <w:szCs w:val="24"/>
        </w:rPr>
        <w:tab/>
      </w:r>
      <w:r w:rsidRPr="00561380">
        <w:rPr>
          <w:sz w:val="24"/>
          <w:szCs w:val="24"/>
        </w:rPr>
        <w:tab/>
      </w:r>
      <w:r w:rsidRPr="00561380">
        <w:rPr>
          <w:spacing w:val="-2"/>
          <w:sz w:val="24"/>
          <w:szCs w:val="24"/>
        </w:rPr>
        <w:t>проводится</w:t>
      </w:r>
      <w:r w:rsidRPr="00561380">
        <w:rPr>
          <w:sz w:val="24"/>
          <w:szCs w:val="24"/>
        </w:rPr>
        <w:t xml:space="preserve"> </w:t>
      </w:r>
      <w:r w:rsidRPr="00561380">
        <w:rPr>
          <w:spacing w:val="-2"/>
          <w:sz w:val="24"/>
          <w:szCs w:val="24"/>
        </w:rPr>
        <w:t xml:space="preserve">оценка </w:t>
      </w:r>
      <w:r w:rsidRPr="00561380">
        <w:rPr>
          <w:sz w:val="24"/>
          <w:szCs w:val="24"/>
        </w:rPr>
        <w:t xml:space="preserve">сформированности учебных универсальных действий. Содержание и </w:t>
      </w:r>
      <w:r w:rsidRPr="00561380">
        <w:rPr>
          <w:spacing w:val="-2"/>
          <w:sz w:val="24"/>
          <w:szCs w:val="24"/>
        </w:rPr>
        <w:t>периодичность</w:t>
      </w:r>
      <w:r w:rsidRPr="00561380">
        <w:rPr>
          <w:sz w:val="24"/>
          <w:szCs w:val="24"/>
        </w:rPr>
        <w:t xml:space="preserve"> </w:t>
      </w:r>
      <w:r w:rsidRPr="00561380">
        <w:rPr>
          <w:sz w:val="24"/>
          <w:szCs w:val="24"/>
        </w:rPr>
        <w:tab/>
      </w:r>
      <w:r w:rsidRPr="00561380">
        <w:rPr>
          <w:spacing w:val="-2"/>
          <w:sz w:val="24"/>
          <w:szCs w:val="24"/>
        </w:rPr>
        <w:t>внутришкольного</w:t>
      </w:r>
      <w:r w:rsidRPr="00561380">
        <w:rPr>
          <w:sz w:val="24"/>
          <w:szCs w:val="24"/>
        </w:rPr>
        <w:tab/>
      </w:r>
      <w:r w:rsidRPr="00561380">
        <w:rPr>
          <w:spacing w:val="-2"/>
          <w:sz w:val="24"/>
          <w:szCs w:val="24"/>
        </w:rPr>
        <w:t>мониторинга</w:t>
      </w:r>
      <w:r w:rsidRPr="00561380">
        <w:rPr>
          <w:sz w:val="24"/>
          <w:szCs w:val="24"/>
        </w:rPr>
        <w:tab/>
      </w:r>
      <w:r w:rsidRPr="00561380">
        <w:rPr>
          <w:sz w:val="24"/>
          <w:szCs w:val="24"/>
        </w:rPr>
        <w:tab/>
      </w:r>
      <w:r w:rsidRPr="00561380">
        <w:rPr>
          <w:spacing w:val="-2"/>
          <w:sz w:val="24"/>
          <w:szCs w:val="24"/>
        </w:rPr>
        <w:t>устанавливается решением</w:t>
      </w:r>
      <w:r w:rsidRPr="00561380">
        <w:rPr>
          <w:sz w:val="24"/>
          <w:szCs w:val="24"/>
        </w:rPr>
        <w:tab/>
        <w:t>педагогического</w:t>
      </w:r>
      <w:r w:rsidR="00E24AFF">
        <w:rPr>
          <w:spacing w:val="80"/>
          <w:sz w:val="24"/>
          <w:szCs w:val="24"/>
        </w:rPr>
        <w:t xml:space="preserve"> </w:t>
      </w:r>
      <w:r w:rsidRPr="00561380">
        <w:rPr>
          <w:sz w:val="24"/>
          <w:szCs w:val="24"/>
        </w:rPr>
        <w:t>совета.</w:t>
      </w:r>
    </w:p>
    <w:p w14:paraId="16987C79" w14:textId="04EF1E5E" w:rsidR="00561380" w:rsidRPr="00561380" w:rsidRDefault="00561380" w:rsidP="00561380">
      <w:pPr>
        <w:pStyle w:val="ac"/>
        <w:spacing w:before="40" w:line="273" w:lineRule="auto"/>
        <w:ind w:right="712" w:firstLine="225"/>
        <w:rPr>
          <w:sz w:val="24"/>
          <w:szCs w:val="24"/>
        </w:rPr>
      </w:pPr>
      <w:r w:rsidRPr="00561380">
        <w:rPr>
          <w:sz w:val="24"/>
          <w:szCs w:val="24"/>
        </w:rPr>
        <w:t>Инструментарий</w:t>
      </w:r>
      <w:r w:rsidRPr="00561380">
        <w:rPr>
          <w:spacing w:val="80"/>
          <w:sz w:val="24"/>
          <w:szCs w:val="24"/>
        </w:rPr>
        <w:t xml:space="preserve"> </w:t>
      </w:r>
      <w:r w:rsidRPr="00561380">
        <w:rPr>
          <w:sz w:val="24"/>
          <w:szCs w:val="24"/>
        </w:rPr>
        <w:t>строится</w:t>
      </w:r>
      <w:r w:rsidRPr="00561380">
        <w:rPr>
          <w:spacing w:val="80"/>
          <w:sz w:val="24"/>
          <w:szCs w:val="24"/>
        </w:rPr>
        <w:t xml:space="preserve"> </w:t>
      </w:r>
      <w:r w:rsidRPr="00561380">
        <w:rPr>
          <w:sz w:val="24"/>
          <w:szCs w:val="24"/>
        </w:rPr>
        <w:t>на межпредметной</w:t>
      </w:r>
      <w:r w:rsidRPr="00561380">
        <w:rPr>
          <w:spacing w:val="40"/>
          <w:sz w:val="24"/>
          <w:szCs w:val="24"/>
        </w:rPr>
        <w:t xml:space="preserve"> </w:t>
      </w:r>
      <w:r w:rsidRPr="00561380">
        <w:rPr>
          <w:sz w:val="24"/>
          <w:szCs w:val="24"/>
        </w:rPr>
        <w:t xml:space="preserve">основе и включает диагностические материалы по </w:t>
      </w:r>
      <w:r w:rsidRPr="00561380">
        <w:rPr>
          <w:spacing w:val="-2"/>
          <w:sz w:val="24"/>
          <w:szCs w:val="24"/>
        </w:rPr>
        <w:t>оценке</w:t>
      </w:r>
      <w:r w:rsidRPr="00561380">
        <w:rPr>
          <w:sz w:val="24"/>
          <w:szCs w:val="24"/>
        </w:rPr>
        <w:tab/>
      </w:r>
      <w:r w:rsidRPr="00561380">
        <w:rPr>
          <w:sz w:val="24"/>
          <w:szCs w:val="24"/>
        </w:rPr>
        <w:tab/>
      </w:r>
      <w:r w:rsidRPr="00561380">
        <w:rPr>
          <w:sz w:val="24"/>
          <w:szCs w:val="24"/>
        </w:rPr>
        <w:tab/>
      </w:r>
      <w:r w:rsidRPr="00561380">
        <w:rPr>
          <w:spacing w:val="-2"/>
          <w:sz w:val="24"/>
          <w:szCs w:val="24"/>
        </w:rPr>
        <w:t>функциональной</w:t>
      </w:r>
      <w:r w:rsidRPr="00561380">
        <w:rPr>
          <w:sz w:val="24"/>
          <w:szCs w:val="24"/>
        </w:rPr>
        <w:tab/>
      </w:r>
      <w:r w:rsidRPr="00561380">
        <w:rPr>
          <w:sz w:val="24"/>
          <w:szCs w:val="24"/>
        </w:rPr>
        <w:tab/>
      </w:r>
      <w:r w:rsidRPr="00561380">
        <w:rPr>
          <w:sz w:val="24"/>
          <w:szCs w:val="24"/>
        </w:rPr>
        <w:lastRenderedPageBreak/>
        <w:tab/>
      </w:r>
      <w:r w:rsidRPr="00561380">
        <w:rPr>
          <w:spacing w:val="-2"/>
          <w:sz w:val="24"/>
          <w:szCs w:val="24"/>
        </w:rPr>
        <w:t>грамотности,</w:t>
      </w:r>
      <w:r>
        <w:rPr>
          <w:sz w:val="24"/>
          <w:szCs w:val="24"/>
        </w:rPr>
        <w:t xml:space="preserve"> </w:t>
      </w:r>
      <w:r w:rsidRPr="00561380">
        <w:rPr>
          <w:spacing w:val="-2"/>
          <w:sz w:val="24"/>
          <w:szCs w:val="24"/>
        </w:rPr>
        <w:t xml:space="preserve">сформированности </w:t>
      </w:r>
      <w:r w:rsidRPr="00561380">
        <w:rPr>
          <w:sz w:val="24"/>
          <w:szCs w:val="24"/>
        </w:rPr>
        <w:t xml:space="preserve">регулятивных, коммуникативных и познавательных учебных действий. </w:t>
      </w:r>
      <w:r w:rsidRPr="00561380">
        <w:rPr>
          <w:spacing w:val="-2"/>
          <w:sz w:val="24"/>
          <w:szCs w:val="24"/>
        </w:rPr>
        <w:t>Таким</w:t>
      </w:r>
      <w:r w:rsidRPr="00561380">
        <w:rPr>
          <w:sz w:val="24"/>
          <w:szCs w:val="24"/>
        </w:rPr>
        <w:tab/>
      </w:r>
      <w:r w:rsidRPr="00561380">
        <w:rPr>
          <w:sz w:val="24"/>
          <w:szCs w:val="24"/>
        </w:rPr>
        <w:tab/>
      </w:r>
      <w:r w:rsidRPr="00561380">
        <w:rPr>
          <w:spacing w:val="-2"/>
          <w:sz w:val="24"/>
          <w:szCs w:val="24"/>
        </w:rPr>
        <w:t>образом,</w:t>
      </w:r>
      <w:r w:rsidRPr="00561380">
        <w:rPr>
          <w:sz w:val="24"/>
          <w:szCs w:val="24"/>
        </w:rPr>
        <w:tab/>
      </w:r>
      <w:r w:rsidRPr="00561380">
        <w:rPr>
          <w:sz w:val="24"/>
          <w:szCs w:val="24"/>
        </w:rPr>
        <w:tab/>
      </w:r>
      <w:r w:rsidRPr="00561380">
        <w:rPr>
          <w:sz w:val="24"/>
          <w:szCs w:val="24"/>
        </w:rPr>
        <w:tab/>
      </w:r>
      <w:r w:rsidRPr="00561380">
        <w:rPr>
          <w:spacing w:val="-2"/>
          <w:sz w:val="24"/>
          <w:szCs w:val="24"/>
        </w:rPr>
        <w:t>оценка</w:t>
      </w:r>
      <w:r w:rsidRPr="00561380">
        <w:rPr>
          <w:sz w:val="24"/>
          <w:szCs w:val="24"/>
        </w:rPr>
        <w:tab/>
      </w:r>
      <w:r w:rsidRPr="00561380">
        <w:rPr>
          <w:sz w:val="24"/>
          <w:szCs w:val="24"/>
        </w:rPr>
        <w:tab/>
      </w:r>
      <w:r w:rsidRPr="00561380">
        <w:rPr>
          <w:spacing w:val="-2"/>
          <w:sz w:val="24"/>
          <w:szCs w:val="24"/>
        </w:rPr>
        <w:t>метапредметных</w:t>
      </w:r>
      <w:r w:rsidRPr="00561380">
        <w:rPr>
          <w:sz w:val="24"/>
          <w:szCs w:val="24"/>
        </w:rPr>
        <w:tab/>
      </w:r>
      <w:r w:rsidRPr="00561380">
        <w:rPr>
          <w:spacing w:val="-2"/>
          <w:sz w:val="24"/>
          <w:szCs w:val="24"/>
        </w:rPr>
        <w:t>результатов</w:t>
      </w:r>
      <w:r w:rsidRPr="00561380">
        <w:rPr>
          <w:sz w:val="24"/>
          <w:szCs w:val="24"/>
        </w:rPr>
        <w:tab/>
      </w:r>
      <w:r w:rsidRPr="00561380">
        <w:rPr>
          <w:spacing w:val="-2"/>
          <w:sz w:val="24"/>
          <w:szCs w:val="24"/>
        </w:rPr>
        <w:t xml:space="preserve">может </w:t>
      </w:r>
      <w:r w:rsidRPr="00561380">
        <w:rPr>
          <w:sz w:val="24"/>
          <w:szCs w:val="24"/>
        </w:rPr>
        <w:t>проводиться в ходе различных процедур: решение задач творческого и поискового</w:t>
      </w:r>
      <w:r w:rsidRPr="00561380">
        <w:rPr>
          <w:spacing w:val="40"/>
          <w:sz w:val="24"/>
          <w:szCs w:val="24"/>
        </w:rPr>
        <w:t xml:space="preserve"> </w:t>
      </w:r>
      <w:r w:rsidRPr="00561380">
        <w:rPr>
          <w:sz w:val="24"/>
          <w:szCs w:val="24"/>
        </w:rPr>
        <w:t>характера;</w:t>
      </w:r>
      <w:r w:rsidRPr="00561380">
        <w:rPr>
          <w:spacing w:val="40"/>
          <w:sz w:val="24"/>
          <w:szCs w:val="24"/>
        </w:rPr>
        <w:t xml:space="preserve"> </w:t>
      </w:r>
      <w:r w:rsidRPr="00561380">
        <w:rPr>
          <w:sz w:val="24"/>
          <w:szCs w:val="24"/>
        </w:rPr>
        <w:t>проектная деятельность; текущие</w:t>
      </w:r>
      <w:r w:rsidRPr="00561380">
        <w:rPr>
          <w:spacing w:val="40"/>
          <w:sz w:val="24"/>
          <w:szCs w:val="24"/>
        </w:rPr>
        <w:t xml:space="preserve"> </w:t>
      </w:r>
      <w:r w:rsidRPr="00561380">
        <w:rPr>
          <w:sz w:val="24"/>
          <w:szCs w:val="24"/>
        </w:rPr>
        <w:t xml:space="preserve">и итоговые </w:t>
      </w:r>
      <w:r w:rsidRPr="00561380">
        <w:rPr>
          <w:spacing w:val="-2"/>
          <w:sz w:val="24"/>
          <w:szCs w:val="24"/>
        </w:rPr>
        <w:t>проверочные</w:t>
      </w:r>
      <w:r w:rsidRPr="00561380">
        <w:rPr>
          <w:sz w:val="24"/>
          <w:szCs w:val="24"/>
        </w:rPr>
        <w:tab/>
      </w:r>
      <w:r w:rsidRPr="00561380">
        <w:rPr>
          <w:sz w:val="24"/>
          <w:szCs w:val="24"/>
        </w:rPr>
        <w:tab/>
      </w:r>
      <w:r w:rsidRPr="00561380">
        <w:rPr>
          <w:spacing w:val="-2"/>
          <w:sz w:val="24"/>
          <w:szCs w:val="24"/>
        </w:rPr>
        <w:t>работы,</w:t>
      </w:r>
      <w:r w:rsidRPr="00561380">
        <w:rPr>
          <w:sz w:val="24"/>
          <w:szCs w:val="24"/>
        </w:rPr>
        <w:tab/>
      </w:r>
      <w:r w:rsidRPr="00561380">
        <w:rPr>
          <w:spacing w:val="-2"/>
          <w:sz w:val="24"/>
          <w:szCs w:val="24"/>
        </w:rPr>
        <w:t>включающие</w:t>
      </w:r>
      <w:r w:rsidRPr="00561380">
        <w:rPr>
          <w:sz w:val="24"/>
          <w:szCs w:val="24"/>
        </w:rPr>
        <w:tab/>
      </w:r>
      <w:r w:rsidRPr="00561380">
        <w:rPr>
          <w:spacing w:val="-2"/>
          <w:sz w:val="24"/>
          <w:szCs w:val="24"/>
        </w:rPr>
        <w:t>задания</w:t>
      </w:r>
      <w:r>
        <w:rPr>
          <w:sz w:val="24"/>
          <w:szCs w:val="24"/>
        </w:rPr>
        <w:t xml:space="preserve"> </w:t>
      </w:r>
      <w:r w:rsidRPr="00561380">
        <w:rPr>
          <w:spacing w:val="-6"/>
          <w:sz w:val="24"/>
          <w:szCs w:val="24"/>
        </w:rPr>
        <w:t>на</w:t>
      </w:r>
      <w:r w:rsidRPr="00561380">
        <w:rPr>
          <w:sz w:val="24"/>
          <w:szCs w:val="24"/>
        </w:rPr>
        <w:tab/>
      </w:r>
      <w:r w:rsidRPr="00561380">
        <w:rPr>
          <w:spacing w:val="-2"/>
          <w:sz w:val="24"/>
          <w:szCs w:val="24"/>
        </w:rPr>
        <w:t>проверку метапредметных</w:t>
      </w:r>
      <w:r w:rsidRPr="00561380">
        <w:rPr>
          <w:sz w:val="24"/>
          <w:szCs w:val="24"/>
        </w:rPr>
        <w:tab/>
      </w:r>
      <w:r w:rsidRPr="00561380">
        <w:rPr>
          <w:sz w:val="24"/>
          <w:szCs w:val="24"/>
        </w:rPr>
        <w:tab/>
      </w:r>
      <w:r w:rsidRPr="00561380">
        <w:rPr>
          <w:sz w:val="24"/>
          <w:szCs w:val="24"/>
        </w:rPr>
        <w:tab/>
      </w:r>
      <w:r w:rsidRPr="00561380">
        <w:rPr>
          <w:spacing w:val="-2"/>
          <w:sz w:val="24"/>
          <w:szCs w:val="24"/>
        </w:rPr>
        <w:t>результатов</w:t>
      </w:r>
      <w:r w:rsidRPr="00561380">
        <w:rPr>
          <w:sz w:val="24"/>
          <w:szCs w:val="24"/>
        </w:rPr>
        <w:tab/>
      </w:r>
      <w:r w:rsidRPr="00561380">
        <w:rPr>
          <w:spacing w:val="-2"/>
          <w:sz w:val="24"/>
          <w:szCs w:val="24"/>
        </w:rPr>
        <w:t>обучения;</w:t>
      </w:r>
      <w:r w:rsidRPr="00561380">
        <w:rPr>
          <w:sz w:val="24"/>
          <w:szCs w:val="24"/>
        </w:rPr>
        <w:tab/>
      </w:r>
      <w:proofErr w:type="gramStart"/>
      <w:r w:rsidRPr="00561380">
        <w:rPr>
          <w:sz w:val="24"/>
          <w:szCs w:val="24"/>
        </w:rPr>
        <w:t>комплексные</w:t>
      </w:r>
      <w:r w:rsidRPr="00561380">
        <w:rPr>
          <w:spacing w:val="38"/>
          <w:sz w:val="24"/>
          <w:szCs w:val="24"/>
        </w:rPr>
        <w:t xml:space="preserve">  </w:t>
      </w:r>
      <w:r w:rsidRPr="00561380">
        <w:rPr>
          <w:spacing w:val="-2"/>
          <w:sz w:val="24"/>
          <w:szCs w:val="24"/>
        </w:rPr>
        <w:t>работы</w:t>
      </w:r>
      <w:proofErr w:type="gramEnd"/>
      <w:r w:rsidRPr="00561380">
        <w:rPr>
          <w:sz w:val="24"/>
          <w:szCs w:val="24"/>
        </w:rPr>
        <w:tab/>
      </w:r>
      <w:r w:rsidRPr="00561380">
        <w:rPr>
          <w:spacing w:val="-5"/>
          <w:sz w:val="24"/>
          <w:szCs w:val="24"/>
        </w:rPr>
        <w:t>на</w:t>
      </w:r>
      <w:r>
        <w:rPr>
          <w:sz w:val="24"/>
          <w:szCs w:val="24"/>
        </w:rPr>
        <w:t xml:space="preserve"> </w:t>
      </w:r>
      <w:r w:rsidRPr="00561380">
        <w:rPr>
          <w:spacing w:val="-2"/>
          <w:sz w:val="24"/>
          <w:szCs w:val="24"/>
        </w:rPr>
        <w:t>межпредметной</w:t>
      </w:r>
      <w:r w:rsidRPr="00561380">
        <w:rPr>
          <w:spacing w:val="11"/>
          <w:sz w:val="24"/>
          <w:szCs w:val="24"/>
        </w:rPr>
        <w:t xml:space="preserve"> </w:t>
      </w:r>
      <w:r w:rsidRPr="00561380">
        <w:rPr>
          <w:spacing w:val="-2"/>
          <w:sz w:val="24"/>
          <w:szCs w:val="24"/>
        </w:rPr>
        <w:t>основе.</w:t>
      </w:r>
    </w:p>
    <w:p w14:paraId="6EC392A0" w14:textId="2DA3D784" w:rsidR="00561380" w:rsidRDefault="00561380" w:rsidP="00444DB7">
      <w:pPr>
        <w:pStyle w:val="3"/>
        <w:spacing w:before="209"/>
        <w:ind w:left="891"/>
        <w:jc w:val="center"/>
        <w:rPr>
          <w:rFonts w:ascii="Times New Roman" w:hAnsi="Times New Roman" w:cs="Times New Roman"/>
          <w:b/>
          <w:bCs/>
          <w:color w:val="auto"/>
          <w:spacing w:val="-2"/>
        </w:rPr>
      </w:pPr>
      <w:r w:rsidRPr="00444DB7">
        <w:rPr>
          <w:rFonts w:ascii="Times New Roman" w:hAnsi="Times New Roman" w:cs="Times New Roman"/>
          <w:b/>
          <w:bCs/>
          <w:color w:val="auto"/>
        </w:rPr>
        <w:t>Механизм</w:t>
      </w:r>
      <w:r w:rsidRPr="00444DB7">
        <w:rPr>
          <w:rFonts w:ascii="Times New Roman" w:hAnsi="Times New Roman" w:cs="Times New Roman"/>
          <w:b/>
          <w:bCs/>
          <w:color w:val="auto"/>
          <w:spacing w:val="-11"/>
        </w:rPr>
        <w:t xml:space="preserve"> </w:t>
      </w:r>
      <w:r w:rsidRPr="00444DB7">
        <w:rPr>
          <w:rFonts w:ascii="Times New Roman" w:hAnsi="Times New Roman" w:cs="Times New Roman"/>
          <w:b/>
          <w:bCs/>
          <w:color w:val="auto"/>
        </w:rPr>
        <w:t>оценки</w:t>
      </w:r>
      <w:r w:rsidRPr="00444DB7">
        <w:rPr>
          <w:rFonts w:ascii="Times New Roman" w:hAnsi="Times New Roman" w:cs="Times New Roman"/>
          <w:b/>
          <w:bCs/>
          <w:color w:val="auto"/>
          <w:spacing w:val="-5"/>
        </w:rPr>
        <w:t xml:space="preserve"> </w:t>
      </w:r>
      <w:r w:rsidRPr="00444DB7">
        <w:rPr>
          <w:rFonts w:ascii="Times New Roman" w:hAnsi="Times New Roman" w:cs="Times New Roman"/>
          <w:b/>
          <w:bCs/>
          <w:color w:val="auto"/>
        </w:rPr>
        <w:t>метапредметных</w:t>
      </w:r>
      <w:r w:rsidRPr="00444DB7">
        <w:rPr>
          <w:rFonts w:ascii="Times New Roman" w:hAnsi="Times New Roman" w:cs="Times New Roman"/>
          <w:b/>
          <w:bCs/>
          <w:color w:val="auto"/>
          <w:spacing w:val="-10"/>
        </w:rPr>
        <w:t xml:space="preserve"> </w:t>
      </w:r>
      <w:r w:rsidRPr="00444DB7">
        <w:rPr>
          <w:rFonts w:ascii="Times New Roman" w:hAnsi="Times New Roman" w:cs="Times New Roman"/>
          <w:b/>
          <w:bCs/>
          <w:color w:val="auto"/>
        </w:rPr>
        <w:t>достижений</w:t>
      </w:r>
      <w:r w:rsidRPr="00444DB7">
        <w:rPr>
          <w:rFonts w:ascii="Times New Roman" w:hAnsi="Times New Roman" w:cs="Times New Roman"/>
          <w:b/>
          <w:bCs/>
          <w:color w:val="auto"/>
          <w:spacing w:val="-12"/>
        </w:rPr>
        <w:t xml:space="preserve"> </w:t>
      </w:r>
      <w:r w:rsidRPr="00444DB7">
        <w:rPr>
          <w:rFonts w:ascii="Times New Roman" w:hAnsi="Times New Roman" w:cs="Times New Roman"/>
          <w:b/>
          <w:bCs/>
          <w:color w:val="auto"/>
          <w:spacing w:val="-2"/>
        </w:rPr>
        <w:t>обучающихся</w:t>
      </w:r>
    </w:p>
    <w:p w14:paraId="018FA68B" w14:textId="77777777" w:rsidR="008C0FA8" w:rsidRPr="008C0FA8" w:rsidRDefault="008C0FA8" w:rsidP="008C0FA8"/>
    <w:tbl>
      <w:tblPr>
        <w:tblStyle w:val="TableNormal"/>
        <w:tblW w:w="0" w:type="auto"/>
        <w:tblInd w:w="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5"/>
        <w:gridCol w:w="2399"/>
        <w:gridCol w:w="2083"/>
        <w:gridCol w:w="2255"/>
        <w:gridCol w:w="2328"/>
      </w:tblGrid>
      <w:tr w:rsidR="003143AB" w14:paraId="1AEE5667" w14:textId="77777777" w:rsidTr="003143AB">
        <w:trPr>
          <w:trHeight w:val="864"/>
        </w:trPr>
        <w:tc>
          <w:tcPr>
            <w:tcW w:w="575" w:type="dxa"/>
          </w:tcPr>
          <w:p w14:paraId="3F531B49" w14:textId="77777777" w:rsidR="003143AB" w:rsidRDefault="003143AB" w:rsidP="007A7570">
            <w:pPr>
              <w:pStyle w:val="TableParagraph"/>
              <w:spacing w:before="5"/>
              <w:ind w:left="110"/>
              <w:rPr>
                <w:b/>
                <w:sz w:val="20"/>
              </w:rPr>
            </w:pPr>
            <w:r>
              <w:rPr>
                <w:b/>
                <w:spacing w:val="-10"/>
                <w:sz w:val="20"/>
              </w:rPr>
              <w:t>№</w:t>
            </w:r>
          </w:p>
        </w:tc>
        <w:tc>
          <w:tcPr>
            <w:tcW w:w="2399" w:type="dxa"/>
          </w:tcPr>
          <w:p w14:paraId="724A9B87" w14:textId="77777777" w:rsidR="003143AB" w:rsidRDefault="003143AB" w:rsidP="007A7570">
            <w:pPr>
              <w:pStyle w:val="TableParagraph"/>
              <w:spacing w:before="5" w:line="276" w:lineRule="auto"/>
              <w:ind w:left="331" w:firstLine="48"/>
              <w:rPr>
                <w:b/>
                <w:sz w:val="20"/>
              </w:rPr>
            </w:pPr>
            <w:proofErr w:type="spellStart"/>
            <w:r>
              <w:rPr>
                <w:b/>
                <w:spacing w:val="-2"/>
                <w:sz w:val="20"/>
              </w:rPr>
              <w:t>Процедура</w:t>
            </w:r>
            <w:proofErr w:type="spellEnd"/>
            <w:r>
              <w:rPr>
                <w:b/>
                <w:spacing w:val="-2"/>
                <w:sz w:val="20"/>
              </w:rPr>
              <w:t xml:space="preserve"> </w:t>
            </w:r>
            <w:proofErr w:type="spellStart"/>
            <w:r>
              <w:rPr>
                <w:b/>
                <w:spacing w:val="-2"/>
                <w:sz w:val="20"/>
              </w:rPr>
              <w:t>оценивания</w:t>
            </w:r>
            <w:proofErr w:type="spellEnd"/>
          </w:p>
        </w:tc>
        <w:tc>
          <w:tcPr>
            <w:tcW w:w="2083" w:type="dxa"/>
          </w:tcPr>
          <w:p w14:paraId="333D8C58" w14:textId="77777777" w:rsidR="003143AB" w:rsidRDefault="003143AB" w:rsidP="007A7570">
            <w:pPr>
              <w:pStyle w:val="TableParagraph"/>
              <w:spacing w:before="5"/>
              <w:ind w:left="171"/>
              <w:rPr>
                <w:b/>
                <w:sz w:val="20"/>
              </w:rPr>
            </w:pPr>
            <w:proofErr w:type="spellStart"/>
            <w:r>
              <w:rPr>
                <w:b/>
                <w:spacing w:val="-2"/>
                <w:sz w:val="20"/>
              </w:rPr>
              <w:t>Организатор</w:t>
            </w:r>
            <w:proofErr w:type="spellEnd"/>
          </w:p>
        </w:tc>
        <w:tc>
          <w:tcPr>
            <w:tcW w:w="2255" w:type="dxa"/>
          </w:tcPr>
          <w:p w14:paraId="5B3DE103" w14:textId="77777777" w:rsidR="003143AB" w:rsidRDefault="003143AB" w:rsidP="007A7570">
            <w:pPr>
              <w:pStyle w:val="TableParagraph"/>
              <w:spacing w:before="5"/>
              <w:ind w:left="526"/>
              <w:rPr>
                <w:b/>
                <w:sz w:val="20"/>
              </w:rPr>
            </w:pPr>
            <w:proofErr w:type="spellStart"/>
            <w:r>
              <w:rPr>
                <w:b/>
                <w:spacing w:val="-2"/>
                <w:sz w:val="20"/>
              </w:rPr>
              <w:t>Сроки</w:t>
            </w:r>
            <w:proofErr w:type="spellEnd"/>
          </w:p>
        </w:tc>
        <w:tc>
          <w:tcPr>
            <w:tcW w:w="2328" w:type="dxa"/>
          </w:tcPr>
          <w:p w14:paraId="6FEE1025" w14:textId="77777777" w:rsidR="003143AB" w:rsidRDefault="003143AB" w:rsidP="007A7570">
            <w:pPr>
              <w:pStyle w:val="TableParagraph"/>
              <w:spacing w:before="5" w:line="276" w:lineRule="auto"/>
              <w:ind w:left="284" w:right="297" w:firstLine="86"/>
              <w:rPr>
                <w:b/>
                <w:sz w:val="20"/>
              </w:rPr>
            </w:pPr>
            <w:proofErr w:type="spellStart"/>
            <w:r>
              <w:rPr>
                <w:b/>
                <w:spacing w:val="-2"/>
                <w:sz w:val="20"/>
              </w:rPr>
              <w:t>Фиксация</w:t>
            </w:r>
            <w:proofErr w:type="spellEnd"/>
            <w:r>
              <w:rPr>
                <w:b/>
                <w:spacing w:val="-2"/>
                <w:sz w:val="20"/>
              </w:rPr>
              <w:t xml:space="preserve"> </w:t>
            </w:r>
            <w:proofErr w:type="spellStart"/>
            <w:r>
              <w:rPr>
                <w:b/>
                <w:spacing w:val="-2"/>
                <w:sz w:val="20"/>
              </w:rPr>
              <w:t>результатов</w:t>
            </w:r>
            <w:proofErr w:type="spellEnd"/>
          </w:p>
        </w:tc>
      </w:tr>
      <w:tr w:rsidR="003143AB" w14:paraId="6291E028" w14:textId="77777777" w:rsidTr="003143AB">
        <w:trPr>
          <w:trHeight w:val="2089"/>
        </w:trPr>
        <w:tc>
          <w:tcPr>
            <w:tcW w:w="575" w:type="dxa"/>
          </w:tcPr>
          <w:p w14:paraId="447563BE" w14:textId="77777777" w:rsidR="003143AB" w:rsidRDefault="003143AB" w:rsidP="007A7570">
            <w:pPr>
              <w:pStyle w:val="TableParagraph"/>
              <w:spacing w:line="249" w:lineRule="exact"/>
              <w:ind w:left="110"/>
            </w:pPr>
            <w:r>
              <w:rPr>
                <w:spacing w:val="-10"/>
              </w:rPr>
              <w:t>1</w:t>
            </w:r>
          </w:p>
        </w:tc>
        <w:tc>
          <w:tcPr>
            <w:tcW w:w="2399" w:type="dxa"/>
          </w:tcPr>
          <w:p w14:paraId="66803DF2" w14:textId="77777777" w:rsidR="003143AB" w:rsidRPr="003143AB" w:rsidRDefault="003143AB" w:rsidP="007A7570">
            <w:pPr>
              <w:pStyle w:val="TableParagraph"/>
              <w:spacing w:line="278" w:lineRule="auto"/>
              <w:ind w:left="109"/>
              <w:rPr>
                <w:sz w:val="18"/>
                <w:lang w:val="ru-RU"/>
              </w:rPr>
            </w:pPr>
            <w:proofErr w:type="gramStart"/>
            <w:r w:rsidRPr="003143AB">
              <w:rPr>
                <w:spacing w:val="-2"/>
                <w:sz w:val="18"/>
                <w:lang w:val="ru-RU"/>
              </w:rPr>
              <w:t>Психолого- педагогическая</w:t>
            </w:r>
            <w:proofErr w:type="gramEnd"/>
          </w:p>
          <w:p w14:paraId="60D56985" w14:textId="77777777" w:rsidR="003143AB" w:rsidRPr="003143AB" w:rsidRDefault="003143AB" w:rsidP="007A7570">
            <w:pPr>
              <w:pStyle w:val="TableParagraph"/>
              <w:spacing w:before="153" w:line="266" w:lineRule="auto"/>
              <w:ind w:left="109"/>
              <w:rPr>
                <w:sz w:val="18"/>
                <w:lang w:val="ru-RU"/>
              </w:rPr>
            </w:pPr>
            <w:r w:rsidRPr="003143AB">
              <w:rPr>
                <w:spacing w:val="-2"/>
                <w:sz w:val="18"/>
                <w:lang w:val="ru-RU"/>
              </w:rPr>
              <w:t>диагностика (тестирование,</w:t>
            </w:r>
          </w:p>
          <w:p w14:paraId="763DEFC6" w14:textId="77777777" w:rsidR="003143AB" w:rsidRPr="003143AB" w:rsidRDefault="003143AB" w:rsidP="007A7570">
            <w:pPr>
              <w:pStyle w:val="TableParagraph"/>
              <w:spacing w:before="170"/>
              <w:ind w:left="109"/>
              <w:rPr>
                <w:sz w:val="18"/>
                <w:lang w:val="ru-RU"/>
              </w:rPr>
            </w:pPr>
            <w:r w:rsidRPr="003143AB">
              <w:rPr>
                <w:spacing w:val="-2"/>
                <w:sz w:val="18"/>
                <w:lang w:val="ru-RU"/>
              </w:rPr>
              <w:t>наблюдение)</w:t>
            </w:r>
          </w:p>
        </w:tc>
        <w:tc>
          <w:tcPr>
            <w:tcW w:w="2083" w:type="dxa"/>
          </w:tcPr>
          <w:p w14:paraId="412484AD" w14:textId="77777777" w:rsidR="003143AB" w:rsidRPr="003143AB" w:rsidRDefault="003143AB" w:rsidP="007A7570">
            <w:pPr>
              <w:pStyle w:val="TableParagraph"/>
              <w:spacing w:line="273" w:lineRule="auto"/>
              <w:ind w:left="113" w:right="41"/>
              <w:rPr>
                <w:sz w:val="18"/>
                <w:lang w:val="ru-RU"/>
              </w:rPr>
            </w:pPr>
            <w:r w:rsidRPr="003143AB">
              <w:rPr>
                <w:spacing w:val="-2"/>
                <w:sz w:val="18"/>
                <w:lang w:val="ru-RU"/>
              </w:rPr>
              <w:t xml:space="preserve">Педагог- </w:t>
            </w:r>
            <w:r w:rsidRPr="003143AB">
              <w:rPr>
                <w:sz w:val="18"/>
                <w:lang w:val="ru-RU"/>
              </w:rPr>
              <w:t>психолог</w:t>
            </w:r>
            <w:r w:rsidRPr="003143AB">
              <w:rPr>
                <w:spacing w:val="-12"/>
                <w:sz w:val="18"/>
                <w:lang w:val="ru-RU"/>
              </w:rPr>
              <w:t xml:space="preserve"> </w:t>
            </w:r>
            <w:r w:rsidRPr="003143AB">
              <w:rPr>
                <w:sz w:val="18"/>
                <w:lang w:val="ru-RU"/>
              </w:rPr>
              <w:t xml:space="preserve">и/или </w:t>
            </w:r>
            <w:r w:rsidRPr="003143AB">
              <w:rPr>
                <w:spacing w:val="-2"/>
                <w:sz w:val="18"/>
                <w:lang w:val="ru-RU"/>
              </w:rPr>
              <w:t>классный руководитель</w:t>
            </w:r>
          </w:p>
        </w:tc>
        <w:tc>
          <w:tcPr>
            <w:tcW w:w="2255" w:type="dxa"/>
          </w:tcPr>
          <w:p w14:paraId="3102C388" w14:textId="77777777" w:rsidR="003143AB" w:rsidRDefault="003143AB" w:rsidP="007A7570">
            <w:pPr>
              <w:pStyle w:val="TableParagraph"/>
              <w:spacing w:line="207" w:lineRule="exact"/>
              <w:ind w:left="108"/>
              <w:rPr>
                <w:sz w:val="18"/>
              </w:rPr>
            </w:pPr>
            <w:proofErr w:type="spellStart"/>
            <w:r>
              <w:rPr>
                <w:spacing w:val="-2"/>
                <w:sz w:val="18"/>
              </w:rPr>
              <w:t>Ежегодно</w:t>
            </w:r>
            <w:proofErr w:type="spellEnd"/>
          </w:p>
        </w:tc>
        <w:tc>
          <w:tcPr>
            <w:tcW w:w="2328" w:type="dxa"/>
          </w:tcPr>
          <w:p w14:paraId="5213F459" w14:textId="77777777" w:rsidR="003143AB" w:rsidRDefault="003143AB" w:rsidP="007A7570">
            <w:pPr>
              <w:pStyle w:val="TableParagraph"/>
              <w:spacing w:line="207" w:lineRule="exact"/>
              <w:ind w:left="102"/>
              <w:rPr>
                <w:sz w:val="18"/>
              </w:rPr>
            </w:pPr>
            <w:proofErr w:type="spellStart"/>
            <w:r>
              <w:rPr>
                <w:spacing w:val="-2"/>
                <w:sz w:val="18"/>
              </w:rPr>
              <w:t>Портфолио</w:t>
            </w:r>
            <w:proofErr w:type="spellEnd"/>
          </w:p>
        </w:tc>
      </w:tr>
      <w:tr w:rsidR="003143AB" w14:paraId="7C2C3CB5" w14:textId="77777777" w:rsidTr="003143AB">
        <w:trPr>
          <w:trHeight w:val="1591"/>
        </w:trPr>
        <w:tc>
          <w:tcPr>
            <w:tcW w:w="575" w:type="dxa"/>
          </w:tcPr>
          <w:p w14:paraId="115158F8" w14:textId="77777777" w:rsidR="003143AB" w:rsidRDefault="003143AB" w:rsidP="007A7570">
            <w:pPr>
              <w:pStyle w:val="TableParagraph"/>
              <w:spacing w:line="249" w:lineRule="exact"/>
              <w:ind w:left="110"/>
            </w:pPr>
            <w:r>
              <w:rPr>
                <w:spacing w:val="-10"/>
              </w:rPr>
              <w:t>2</w:t>
            </w:r>
          </w:p>
        </w:tc>
        <w:tc>
          <w:tcPr>
            <w:tcW w:w="2399" w:type="dxa"/>
          </w:tcPr>
          <w:p w14:paraId="78CECDEC" w14:textId="77777777" w:rsidR="003143AB" w:rsidRDefault="003143AB" w:rsidP="007A7570">
            <w:pPr>
              <w:pStyle w:val="TableParagraph"/>
              <w:spacing w:line="276" w:lineRule="auto"/>
              <w:ind w:left="109" w:right="202"/>
              <w:rPr>
                <w:sz w:val="18"/>
              </w:rPr>
            </w:pPr>
            <w:proofErr w:type="spellStart"/>
            <w:r>
              <w:rPr>
                <w:spacing w:val="-2"/>
                <w:sz w:val="18"/>
              </w:rPr>
              <w:t>Анализ</w:t>
            </w:r>
            <w:proofErr w:type="spellEnd"/>
            <w:r>
              <w:rPr>
                <w:spacing w:val="-2"/>
                <w:sz w:val="18"/>
              </w:rPr>
              <w:t xml:space="preserve"> </w:t>
            </w:r>
            <w:proofErr w:type="spellStart"/>
            <w:r>
              <w:rPr>
                <w:spacing w:val="-2"/>
                <w:sz w:val="18"/>
              </w:rPr>
              <w:t>содержания</w:t>
            </w:r>
            <w:proofErr w:type="spellEnd"/>
            <w:r>
              <w:rPr>
                <w:spacing w:val="-2"/>
                <w:sz w:val="18"/>
              </w:rPr>
              <w:t xml:space="preserve"> </w:t>
            </w:r>
            <w:proofErr w:type="spellStart"/>
            <w:r>
              <w:rPr>
                <w:spacing w:val="-2"/>
                <w:sz w:val="18"/>
              </w:rPr>
              <w:t>Портфолио</w:t>
            </w:r>
            <w:proofErr w:type="spellEnd"/>
          </w:p>
        </w:tc>
        <w:tc>
          <w:tcPr>
            <w:tcW w:w="2083" w:type="dxa"/>
          </w:tcPr>
          <w:p w14:paraId="30BEE0E7" w14:textId="77777777" w:rsidR="003143AB" w:rsidRDefault="003143AB" w:rsidP="007A7570">
            <w:pPr>
              <w:pStyle w:val="TableParagraph"/>
              <w:spacing w:line="278" w:lineRule="auto"/>
              <w:ind w:left="113"/>
              <w:rPr>
                <w:sz w:val="18"/>
              </w:rPr>
            </w:pPr>
            <w:proofErr w:type="spellStart"/>
            <w:r>
              <w:rPr>
                <w:spacing w:val="-2"/>
                <w:sz w:val="18"/>
              </w:rPr>
              <w:t>Классный</w:t>
            </w:r>
            <w:proofErr w:type="spellEnd"/>
            <w:r>
              <w:rPr>
                <w:spacing w:val="-2"/>
                <w:sz w:val="18"/>
              </w:rPr>
              <w:t xml:space="preserve"> </w:t>
            </w:r>
            <w:proofErr w:type="spellStart"/>
            <w:r>
              <w:rPr>
                <w:spacing w:val="-2"/>
                <w:sz w:val="18"/>
              </w:rPr>
              <w:t>руководитель</w:t>
            </w:r>
            <w:proofErr w:type="spellEnd"/>
          </w:p>
        </w:tc>
        <w:tc>
          <w:tcPr>
            <w:tcW w:w="2255" w:type="dxa"/>
          </w:tcPr>
          <w:p w14:paraId="25C6D5A9" w14:textId="77777777" w:rsidR="003143AB" w:rsidRPr="003143AB" w:rsidRDefault="003143AB" w:rsidP="007A7570">
            <w:pPr>
              <w:pStyle w:val="TableParagraph"/>
              <w:spacing w:line="207" w:lineRule="exact"/>
              <w:ind w:left="108"/>
              <w:rPr>
                <w:sz w:val="18"/>
                <w:lang w:val="ru-RU"/>
              </w:rPr>
            </w:pPr>
            <w:r w:rsidRPr="003143AB">
              <w:rPr>
                <w:sz w:val="18"/>
                <w:lang w:val="ru-RU"/>
              </w:rPr>
              <w:t>По</w:t>
            </w:r>
            <w:r w:rsidRPr="003143AB">
              <w:rPr>
                <w:spacing w:val="-8"/>
                <w:sz w:val="18"/>
                <w:lang w:val="ru-RU"/>
              </w:rPr>
              <w:t xml:space="preserve"> </w:t>
            </w:r>
            <w:r w:rsidRPr="003143AB">
              <w:rPr>
                <w:spacing w:val="-2"/>
                <w:sz w:val="18"/>
                <w:lang w:val="ru-RU"/>
              </w:rPr>
              <w:t>окончании</w:t>
            </w:r>
          </w:p>
          <w:p w14:paraId="57FF82C5" w14:textId="77777777" w:rsidR="003143AB" w:rsidRPr="003143AB" w:rsidRDefault="003143AB" w:rsidP="007A7570">
            <w:pPr>
              <w:pStyle w:val="TableParagraph"/>
              <w:spacing w:before="186" w:line="273" w:lineRule="auto"/>
              <w:ind w:left="108"/>
              <w:rPr>
                <w:sz w:val="18"/>
                <w:lang w:val="ru-RU"/>
              </w:rPr>
            </w:pPr>
            <w:r w:rsidRPr="003143AB">
              <w:rPr>
                <w:spacing w:val="-2"/>
                <w:sz w:val="18"/>
                <w:lang w:val="ru-RU"/>
              </w:rPr>
              <w:t>каждого</w:t>
            </w:r>
            <w:r w:rsidRPr="003143AB">
              <w:rPr>
                <w:spacing w:val="-10"/>
                <w:sz w:val="18"/>
                <w:lang w:val="ru-RU"/>
              </w:rPr>
              <w:t xml:space="preserve"> </w:t>
            </w:r>
            <w:r w:rsidRPr="003143AB">
              <w:rPr>
                <w:spacing w:val="-2"/>
                <w:sz w:val="18"/>
                <w:lang w:val="ru-RU"/>
              </w:rPr>
              <w:t xml:space="preserve">учебного </w:t>
            </w:r>
            <w:r w:rsidRPr="003143AB">
              <w:rPr>
                <w:spacing w:val="-4"/>
                <w:sz w:val="18"/>
                <w:lang w:val="ru-RU"/>
              </w:rPr>
              <w:t>года</w:t>
            </w:r>
          </w:p>
        </w:tc>
        <w:tc>
          <w:tcPr>
            <w:tcW w:w="2328" w:type="dxa"/>
          </w:tcPr>
          <w:p w14:paraId="00489943" w14:textId="77777777" w:rsidR="003143AB" w:rsidRDefault="003143AB" w:rsidP="007A7570">
            <w:pPr>
              <w:pStyle w:val="TableParagraph"/>
              <w:spacing w:line="278" w:lineRule="auto"/>
              <w:ind w:left="102"/>
              <w:rPr>
                <w:sz w:val="18"/>
              </w:rPr>
            </w:pPr>
            <w:proofErr w:type="spellStart"/>
            <w:r>
              <w:rPr>
                <w:spacing w:val="-2"/>
                <w:sz w:val="18"/>
              </w:rPr>
              <w:t>Справка</w:t>
            </w:r>
            <w:proofErr w:type="spellEnd"/>
            <w:r>
              <w:rPr>
                <w:spacing w:val="-10"/>
                <w:sz w:val="18"/>
              </w:rPr>
              <w:t xml:space="preserve"> </w:t>
            </w:r>
            <w:proofErr w:type="spellStart"/>
            <w:r>
              <w:rPr>
                <w:spacing w:val="-2"/>
                <w:sz w:val="18"/>
              </w:rPr>
              <w:t>классного</w:t>
            </w:r>
            <w:proofErr w:type="spellEnd"/>
            <w:r>
              <w:rPr>
                <w:spacing w:val="-2"/>
                <w:sz w:val="18"/>
              </w:rPr>
              <w:t xml:space="preserve"> </w:t>
            </w:r>
            <w:proofErr w:type="spellStart"/>
            <w:r>
              <w:rPr>
                <w:spacing w:val="-2"/>
                <w:sz w:val="18"/>
              </w:rPr>
              <w:t>руководителя</w:t>
            </w:r>
            <w:proofErr w:type="spellEnd"/>
          </w:p>
        </w:tc>
      </w:tr>
      <w:tr w:rsidR="003143AB" w14:paraId="2EA9A42E" w14:textId="77777777" w:rsidTr="003143AB">
        <w:trPr>
          <w:trHeight w:val="1296"/>
        </w:trPr>
        <w:tc>
          <w:tcPr>
            <w:tcW w:w="575" w:type="dxa"/>
          </w:tcPr>
          <w:p w14:paraId="4821F3C0" w14:textId="77777777" w:rsidR="003143AB" w:rsidRDefault="003143AB" w:rsidP="007A7570">
            <w:pPr>
              <w:pStyle w:val="TableParagraph"/>
              <w:spacing w:line="249" w:lineRule="exact"/>
              <w:ind w:left="110"/>
            </w:pPr>
            <w:r>
              <w:rPr>
                <w:spacing w:val="-10"/>
              </w:rPr>
              <w:t>3</w:t>
            </w:r>
          </w:p>
        </w:tc>
        <w:tc>
          <w:tcPr>
            <w:tcW w:w="2399" w:type="dxa"/>
          </w:tcPr>
          <w:p w14:paraId="5990E8B0" w14:textId="77777777" w:rsidR="003143AB" w:rsidRDefault="003143AB" w:rsidP="007A7570">
            <w:pPr>
              <w:pStyle w:val="TableParagraph"/>
              <w:spacing w:line="278" w:lineRule="auto"/>
              <w:ind w:left="109" w:right="202"/>
              <w:rPr>
                <w:sz w:val="18"/>
              </w:rPr>
            </w:pPr>
            <w:proofErr w:type="spellStart"/>
            <w:r>
              <w:rPr>
                <w:spacing w:val="-2"/>
                <w:sz w:val="18"/>
              </w:rPr>
              <w:t>Контрольные</w:t>
            </w:r>
            <w:proofErr w:type="spellEnd"/>
            <w:r>
              <w:rPr>
                <w:spacing w:val="-2"/>
                <w:sz w:val="18"/>
              </w:rPr>
              <w:t xml:space="preserve"> </w:t>
            </w:r>
            <w:proofErr w:type="spellStart"/>
            <w:r>
              <w:rPr>
                <w:sz w:val="18"/>
              </w:rPr>
              <w:t>работы</w:t>
            </w:r>
            <w:proofErr w:type="spellEnd"/>
            <w:r>
              <w:rPr>
                <w:sz w:val="18"/>
              </w:rPr>
              <w:t xml:space="preserve"> </w:t>
            </w:r>
            <w:proofErr w:type="spellStart"/>
            <w:r>
              <w:rPr>
                <w:sz w:val="18"/>
              </w:rPr>
              <w:t>по</w:t>
            </w:r>
            <w:proofErr w:type="spellEnd"/>
            <w:r>
              <w:rPr>
                <w:sz w:val="18"/>
              </w:rPr>
              <w:t xml:space="preserve"> </w:t>
            </w:r>
            <w:proofErr w:type="spellStart"/>
            <w:r>
              <w:rPr>
                <w:spacing w:val="-2"/>
                <w:sz w:val="18"/>
              </w:rPr>
              <w:t>предметам</w:t>
            </w:r>
            <w:proofErr w:type="spellEnd"/>
          </w:p>
        </w:tc>
        <w:tc>
          <w:tcPr>
            <w:tcW w:w="2083" w:type="dxa"/>
          </w:tcPr>
          <w:p w14:paraId="273B7CE8" w14:textId="77777777" w:rsidR="003143AB" w:rsidRDefault="003143AB" w:rsidP="007A7570">
            <w:pPr>
              <w:pStyle w:val="TableParagraph"/>
              <w:spacing w:line="278" w:lineRule="auto"/>
              <w:ind w:left="113"/>
              <w:rPr>
                <w:sz w:val="18"/>
              </w:rPr>
            </w:pPr>
            <w:proofErr w:type="spellStart"/>
            <w:r>
              <w:rPr>
                <w:spacing w:val="-2"/>
                <w:sz w:val="18"/>
              </w:rPr>
              <w:t>Учитель</w:t>
            </w:r>
            <w:proofErr w:type="spellEnd"/>
            <w:r>
              <w:rPr>
                <w:spacing w:val="-2"/>
                <w:sz w:val="18"/>
              </w:rPr>
              <w:t xml:space="preserve">, </w:t>
            </w:r>
            <w:proofErr w:type="spellStart"/>
            <w:r>
              <w:rPr>
                <w:spacing w:val="-2"/>
                <w:sz w:val="18"/>
              </w:rPr>
              <w:t>администрация</w:t>
            </w:r>
            <w:proofErr w:type="spellEnd"/>
          </w:p>
        </w:tc>
        <w:tc>
          <w:tcPr>
            <w:tcW w:w="2255" w:type="dxa"/>
          </w:tcPr>
          <w:p w14:paraId="3033A95F" w14:textId="27556234" w:rsidR="003143AB" w:rsidRPr="003143AB" w:rsidRDefault="003143AB" w:rsidP="007A7570">
            <w:pPr>
              <w:pStyle w:val="TableParagraph"/>
              <w:spacing w:line="463" w:lineRule="auto"/>
              <w:ind w:left="108"/>
              <w:rPr>
                <w:sz w:val="18"/>
                <w:lang w:val="ru-RU"/>
              </w:rPr>
            </w:pPr>
            <w:r w:rsidRPr="003143AB">
              <w:rPr>
                <w:sz w:val="18"/>
                <w:lang w:val="ru-RU"/>
              </w:rPr>
              <w:t xml:space="preserve">По плану </w:t>
            </w:r>
            <w:r w:rsidRPr="003143AB">
              <w:rPr>
                <w:spacing w:val="-2"/>
                <w:sz w:val="18"/>
                <w:lang w:val="ru-RU"/>
              </w:rPr>
              <w:t>проведения</w:t>
            </w:r>
            <w:r>
              <w:rPr>
                <w:spacing w:val="-2"/>
                <w:sz w:val="18"/>
                <w:lang w:val="ru-RU"/>
              </w:rPr>
              <w:t xml:space="preserve"> контрольных работ</w:t>
            </w:r>
          </w:p>
        </w:tc>
        <w:tc>
          <w:tcPr>
            <w:tcW w:w="2328" w:type="dxa"/>
          </w:tcPr>
          <w:p w14:paraId="48F57A3A" w14:textId="77777777" w:rsidR="003143AB" w:rsidRPr="003143AB" w:rsidRDefault="003143AB" w:rsidP="007A7570">
            <w:pPr>
              <w:pStyle w:val="TableParagraph"/>
              <w:spacing w:line="278" w:lineRule="auto"/>
              <w:ind w:left="102" w:right="297"/>
              <w:rPr>
                <w:sz w:val="18"/>
                <w:lang w:val="ru-RU"/>
              </w:rPr>
            </w:pPr>
            <w:r w:rsidRPr="003143AB">
              <w:rPr>
                <w:spacing w:val="-2"/>
                <w:sz w:val="18"/>
                <w:lang w:val="ru-RU"/>
              </w:rPr>
              <w:t>Аналитическая справка.</w:t>
            </w:r>
          </w:p>
          <w:p w14:paraId="0C5EDF4F" w14:textId="2C3AF01C" w:rsidR="003143AB" w:rsidRPr="003143AB" w:rsidRDefault="003143AB" w:rsidP="007A7570">
            <w:pPr>
              <w:pStyle w:val="TableParagraph"/>
              <w:spacing w:before="153"/>
              <w:ind w:left="102"/>
              <w:rPr>
                <w:sz w:val="18"/>
                <w:lang w:val="ru-RU"/>
              </w:rPr>
            </w:pPr>
            <w:r w:rsidRPr="003143AB">
              <w:rPr>
                <w:sz w:val="18"/>
                <w:lang w:val="ru-RU"/>
              </w:rPr>
              <w:t>Оценочный</w:t>
            </w:r>
            <w:r w:rsidRPr="003143AB">
              <w:rPr>
                <w:spacing w:val="-3"/>
                <w:sz w:val="18"/>
                <w:lang w:val="ru-RU"/>
              </w:rPr>
              <w:t xml:space="preserve"> </w:t>
            </w:r>
            <w:r w:rsidRPr="003143AB">
              <w:rPr>
                <w:spacing w:val="-4"/>
                <w:sz w:val="18"/>
                <w:lang w:val="ru-RU"/>
              </w:rPr>
              <w:t>лист</w:t>
            </w:r>
            <w:r>
              <w:rPr>
                <w:spacing w:val="-4"/>
                <w:sz w:val="18"/>
                <w:lang w:val="ru-RU"/>
              </w:rPr>
              <w:t xml:space="preserve"> (портфолио)</w:t>
            </w:r>
          </w:p>
        </w:tc>
      </w:tr>
      <w:tr w:rsidR="003143AB" w14:paraId="4A86BF22" w14:textId="77777777" w:rsidTr="003143AB">
        <w:trPr>
          <w:trHeight w:val="1296"/>
        </w:trPr>
        <w:tc>
          <w:tcPr>
            <w:tcW w:w="575" w:type="dxa"/>
          </w:tcPr>
          <w:p w14:paraId="6EEF78A7" w14:textId="2E5F5DA9" w:rsidR="003143AB" w:rsidRPr="003143AB" w:rsidRDefault="003143AB" w:rsidP="007A7570">
            <w:pPr>
              <w:pStyle w:val="TableParagraph"/>
              <w:spacing w:line="249" w:lineRule="exact"/>
              <w:ind w:left="110"/>
              <w:rPr>
                <w:spacing w:val="-10"/>
                <w:lang w:val="ru-RU"/>
              </w:rPr>
            </w:pPr>
            <w:r>
              <w:rPr>
                <w:spacing w:val="-10"/>
                <w:lang w:val="ru-RU"/>
              </w:rPr>
              <w:t>4</w:t>
            </w:r>
          </w:p>
        </w:tc>
        <w:tc>
          <w:tcPr>
            <w:tcW w:w="2399" w:type="dxa"/>
          </w:tcPr>
          <w:p w14:paraId="18BFDDBE" w14:textId="77777777" w:rsidR="003143AB" w:rsidRPr="003143AB" w:rsidRDefault="003143AB" w:rsidP="003143AB">
            <w:pPr>
              <w:pStyle w:val="TableParagraph"/>
              <w:spacing w:line="278" w:lineRule="auto"/>
              <w:ind w:left="109" w:firstLine="28"/>
              <w:rPr>
                <w:sz w:val="18"/>
                <w:lang w:val="ru-RU"/>
              </w:rPr>
            </w:pPr>
            <w:r w:rsidRPr="003143AB">
              <w:rPr>
                <w:spacing w:val="-2"/>
                <w:sz w:val="18"/>
                <w:lang w:val="ru-RU"/>
              </w:rPr>
              <w:t>Внутришкольный мониторинг</w:t>
            </w:r>
          </w:p>
          <w:p w14:paraId="73F4A191" w14:textId="13AA926D" w:rsidR="003143AB" w:rsidRPr="003143AB" w:rsidRDefault="003143AB" w:rsidP="003143AB">
            <w:pPr>
              <w:pStyle w:val="TableParagraph"/>
              <w:spacing w:line="278" w:lineRule="auto"/>
              <w:ind w:left="109" w:right="202"/>
              <w:rPr>
                <w:spacing w:val="-2"/>
                <w:sz w:val="18"/>
                <w:lang w:val="ru-RU"/>
              </w:rPr>
            </w:pPr>
            <w:r w:rsidRPr="003143AB">
              <w:rPr>
                <w:spacing w:val="-2"/>
                <w:sz w:val="18"/>
                <w:lang w:val="ru-RU"/>
              </w:rPr>
              <w:t xml:space="preserve">«Оценка метапредметных результатов» (оценка функциональной грамотности, письменные </w:t>
            </w:r>
            <w:r w:rsidRPr="003143AB">
              <w:rPr>
                <w:sz w:val="18"/>
                <w:lang w:val="ru-RU"/>
              </w:rPr>
              <w:t xml:space="preserve">работы на </w:t>
            </w:r>
            <w:r w:rsidRPr="003143AB">
              <w:rPr>
                <w:spacing w:val="-2"/>
                <w:sz w:val="18"/>
                <w:lang w:val="ru-RU"/>
              </w:rPr>
              <w:t>межпредметной основе</w:t>
            </w:r>
            <w:r w:rsidRPr="003143AB">
              <w:rPr>
                <w:spacing w:val="-10"/>
                <w:sz w:val="18"/>
                <w:lang w:val="ru-RU"/>
              </w:rPr>
              <w:t xml:space="preserve"> </w:t>
            </w:r>
            <w:r w:rsidRPr="003143AB">
              <w:rPr>
                <w:spacing w:val="-2"/>
                <w:sz w:val="18"/>
                <w:lang w:val="ru-RU"/>
              </w:rPr>
              <w:t>по</w:t>
            </w:r>
            <w:r w:rsidRPr="003143AB">
              <w:rPr>
                <w:spacing w:val="-12"/>
                <w:sz w:val="18"/>
                <w:lang w:val="ru-RU"/>
              </w:rPr>
              <w:t xml:space="preserve"> </w:t>
            </w:r>
            <w:r w:rsidRPr="003143AB">
              <w:rPr>
                <w:spacing w:val="-2"/>
                <w:sz w:val="18"/>
                <w:lang w:val="ru-RU"/>
              </w:rPr>
              <w:t xml:space="preserve">оценке </w:t>
            </w:r>
            <w:r w:rsidRPr="003143AB">
              <w:rPr>
                <w:spacing w:val="-4"/>
                <w:sz w:val="18"/>
                <w:lang w:val="ru-RU"/>
              </w:rPr>
              <w:t>УУД)</w:t>
            </w:r>
          </w:p>
        </w:tc>
        <w:tc>
          <w:tcPr>
            <w:tcW w:w="2083" w:type="dxa"/>
          </w:tcPr>
          <w:p w14:paraId="0AE71E1B" w14:textId="096BBEF0" w:rsidR="003143AB" w:rsidRPr="003143AB" w:rsidRDefault="003143AB" w:rsidP="007A7570">
            <w:pPr>
              <w:pStyle w:val="TableParagraph"/>
              <w:spacing w:line="278" w:lineRule="auto"/>
              <w:ind w:left="113"/>
              <w:rPr>
                <w:spacing w:val="-2"/>
                <w:sz w:val="18"/>
                <w:lang w:val="ru-RU"/>
              </w:rPr>
            </w:pPr>
            <w:proofErr w:type="spellStart"/>
            <w:r>
              <w:rPr>
                <w:spacing w:val="-2"/>
                <w:sz w:val="18"/>
              </w:rPr>
              <w:t>Администрация</w:t>
            </w:r>
            <w:proofErr w:type="spellEnd"/>
            <w:r>
              <w:rPr>
                <w:spacing w:val="-2"/>
                <w:sz w:val="18"/>
              </w:rPr>
              <w:t xml:space="preserve">, </w:t>
            </w:r>
            <w:proofErr w:type="spellStart"/>
            <w:r>
              <w:rPr>
                <w:spacing w:val="-2"/>
                <w:sz w:val="18"/>
              </w:rPr>
              <w:t>учителя</w:t>
            </w:r>
            <w:proofErr w:type="spellEnd"/>
          </w:p>
        </w:tc>
        <w:tc>
          <w:tcPr>
            <w:tcW w:w="2255" w:type="dxa"/>
          </w:tcPr>
          <w:p w14:paraId="5F7AB0F9" w14:textId="10EBF70B" w:rsidR="003143AB" w:rsidRPr="003143AB" w:rsidRDefault="003143AB" w:rsidP="003143AB">
            <w:pPr>
              <w:pStyle w:val="TableParagraph"/>
              <w:spacing w:line="463" w:lineRule="auto"/>
              <w:ind w:left="108"/>
              <w:jc w:val="center"/>
              <w:rPr>
                <w:sz w:val="18"/>
                <w:lang w:val="ru-RU"/>
              </w:rPr>
            </w:pPr>
            <w:r w:rsidRPr="003143AB">
              <w:rPr>
                <w:sz w:val="18"/>
                <w:lang w:val="ru-RU"/>
              </w:rPr>
              <w:t xml:space="preserve">По плану </w:t>
            </w:r>
            <w:r w:rsidRPr="003143AB">
              <w:rPr>
                <w:spacing w:val="-2"/>
                <w:sz w:val="18"/>
                <w:lang w:val="ru-RU"/>
              </w:rPr>
              <w:t xml:space="preserve">проведения </w:t>
            </w:r>
            <w:proofErr w:type="spellStart"/>
            <w:r w:rsidRPr="003143AB">
              <w:rPr>
                <w:spacing w:val="-2"/>
                <w:sz w:val="18"/>
                <w:lang w:val="ru-RU"/>
              </w:rPr>
              <w:t>внутрилицейского</w:t>
            </w:r>
            <w:proofErr w:type="spellEnd"/>
            <w:r w:rsidRPr="003143AB">
              <w:rPr>
                <w:spacing w:val="-2"/>
                <w:sz w:val="18"/>
                <w:lang w:val="ru-RU"/>
              </w:rPr>
              <w:t xml:space="preserve"> мониторинга</w:t>
            </w:r>
          </w:p>
        </w:tc>
        <w:tc>
          <w:tcPr>
            <w:tcW w:w="2328" w:type="dxa"/>
          </w:tcPr>
          <w:p w14:paraId="6A3A521F" w14:textId="77777777" w:rsidR="003143AB" w:rsidRPr="002D21F8" w:rsidRDefault="003143AB" w:rsidP="003143AB">
            <w:pPr>
              <w:pStyle w:val="TableParagraph"/>
              <w:spacing w:line="278" w:lineRule="auto"/>
              <w:ind w:left="102" w:right="297"/>
              <w:rPr>
                <w:sz w:val="18"/>
                <w:lang w:val="ru-RU"/>
              </w:rPr>
            </w:pPr>
            <w:r w:rsidRPr="002D21F8">
              <w:rPr>
                <w:spacing w:val="-2"/>
                <w:sz w:val="18"/>
                <w:lang w:val="ru-RU"/>
              </w:rPr>
              <w:t>Аналитическая справка.</w:t>
            </w:r>
          </w:p>
          <w:p w14:paraId="00E41F05" w14:textId="5A6D6559" w:rsidR="003143AB" w:rsidRPr="003143AB" w:rsidRDefault="003143AB" w:rsidP="003143AB">
            <w:pPr>
              <w:pStyle w:val="TableParagraph"/>
              <w:spacing w:line="278" w:lineRule="auto"/>
              <w:ind w:left="102" w:right="297"/>
              <w:rPr>
                <w:spacing w:val="-2"/>
                <w:sz w:val="18"/>
                <w:lang w:val="ru-RU"/>
              </w:rPr>
            </w:pPr>
            <w:r w:rsidRPr="003143AB">
              <w:rPr>
                <w:spacing w:val="-4"/>
                <w:sz w:val="18"/>
                <w:lang w:val="ru-RU"/>
              </w:rPr>
              <w:t xml:space="preserve">Лист </w:t>
            </w:r>
            <w:r w:rsidRPr="003143AB">
              <w:rPr>
                <w:spacing w:val="-2"/>
                <w:sz w:val="18"/>
                <w:lang w:val="ru-RU"/>
              </w:rPr>
              <w:t>сформированности метапредметных результатов</w:t>
            </w:r>
          </w:p>
        </w:tc>
      </w:tr>
    </w:tbl>
    <w:p w14:paraId="31245B40" w14:textId="77777777" w:rsidR="00561380" w:rsidRPr="00561380" w:rsidRDefault="00561380" w:rsidP="00561380">
      <w:pPr>
        <w:pStyle w:val="ac"/>
        <w:spacing w:before="40" w:line="273" w:lineRule="auto"/>
        <w:ind w:right="712" w:firstLine="225"/>
        <w:rPr>
          <w:sz w:val="24"/>
          <w:szCs w:val="24"/>
        </w:rPr>
      </w:pPr>
    </w:p>
    <w:p w14:paraId="16C55204" w14:textId="77777777" w:rsidR="00EB1D4C" w:rsidRPr="00444DB7" w:rsidRDefault="00EB1D4C" w:rsidP="00444DB7">
      <w:pPr>
        <w:pStyle w:val="4"/>
        <w:ind w:left="-1" w:right="104"/>
        <w:jc w:val="center"/>
        <w:rPr>
          <w:rFonts w:ascii="Times New Roman" w:hAnsi="Times New Roman" w:cs="Times New Roman"/>
          <w:b/>
          <w:bCs/>
          <w:i w:val="0"/>
          <w:iCs w:val="0"/>
          <w:color w:val="auto"/>
        </w:rPr>
      </w:pPr>
      <w:r w:rsidRPr="00444DB7">
        <w:rPr>
          <w:rFonts w:ascii="Times New Roman" w:hAnsi="Times New Roman" w:cs="Times New Roman"/>
          <w:b/>
          <w:bCs/>
          <w:i w:val="0"/>
          <w:iCs w:val="0"/>
          <w:color w:val="auto"/>
        </w:rPr>
        <w:t>ОСОБЕННОСТИ</w:t>
      </w:r>
      <w:r w:rsidRPr="00444DB7">
        <w:rPr>
          <w:rFonts w:ascii="Times New Roman" w:hAnsi="Times New Roman" w:cs="Times New Roman"/>
          <w:b/>
          <w:bCs/>
          <w:i w:val="0"/>
          <w:iCs w:val="0"/>
          <w:color w:val="auto"/>
          <w:spacing w:val="-16"/>
        </w:rPr>
        <w:t xml:space="preserve"> </w:t>
      </w:r>
      <w:r w:rsidRPr="00444DB7">
        <w:rPr>
          <w:rFonts w:ascii="Times New Roman" w:hAnsi="Times New Roman" w:cs="Times New Roman"/>
          <w:b/>
          <w:bCs/>
          <w:i w:val="0"/>
          <w:iCs w:val="0"/>
          <w:color w:val="auto"/>
        </w:rPr>
        <w:t>ОЦЕНКИ</w:t>
      </w:r>
      <w:r w:rsidRPr="00444DB7">
        <w:rPr>
          <w:rFonts w:ascii="Times New Roman" w:hAnsi="Times New Roman" w:cs="Times New Roman"/>
          <w:b/>
          <w:bCs/>
          <w:i w:val="0"/>
          <w:iCs w:val="0"/>
          <w:color w:val="auto"/>
          <w:spacing w:val="-14"/>
        </w:rPr>
        <w:t xml:space="preserve"> </w:t>
      </w:r>
      <w:r w:rsidRPr="00444DB7">
        <w:rPr>
          <w:rFonts w:ascii="Times New Roman" w:hAnsi="Times New Roman" w:cs="Times New Roman"/>
          <w:b/>
          <w:bCs/>
          <w:i w:val="0"/>
          <w:iCs w:val="0"/>
          <w:color w:val="auto"/>
        </w:rPr>
        <w:t>ПРЕДМЕТНЫХ</w:t>
      </w:r>
      <w:r w:rsidRPr="00444DB7">
        <w:rPr>
          <w:rFonts w:ascii="Times New Roman" w:hAnsi="Times New Roman" w:cs="Times New Roman"/>
          <w:b/>
          <w:bCs/>
          <w:i w:val="0"/>
          <w:iCs w:val="0"/>
          <w:color w:val="auto"/>
          <w:spacing w:val="-9"/>
        </w:rPr>
        <w:t xml:space="preserve"> </w:t>
      </w:r>
      <w:r w:rsidRPr="00444DB7">
        <w:rPr>
          <w:rFonts w:ascii="Times New Roman" w:hAnsi="Times New Roman" w:cs="Times New Roman"/>
          <w:b/>
          <w:bCs/>
          <w:i w:val="0"/>
          <w:iCs w:val="0"/>
          <w:color w:val="auto"/>
          <w:spacing w:val="-2"/>
        </w:rPr>
        <w:t>РЕЗУЛЬТАТОВ</w:t>
      </w:r>
    </w:p>
    <w:p w14:paraId="2AE828FD" w14:textId="77777777" w:rsidR="00EB1D4C" w:rsidRPr="00EB1D4C" w:rsidRDefault="00EB1D4C" w:rsidP="00EB1D4C">
      <w:pPr>
        <w:pStyle w:val="ac"/>
        <w:spacing w:before="17"/>
        <w:ind w:left="0"/>
        <w:jc w:val="left"/>
        <w:rPr>
          <w:b/>
          <w:i/>
          <w:sz w:val="24"/>
          <w:szCs w:val="24"/>
        </w:rPr>
      </w:pPr>
    </w:p>
    <w:p w14:paraId="27793AF8" w14:textId="77777777" w:rsidR="00EB1D4C" w:rsidRPr="00EB1D4C" w:rsidRDefault="00EB1D4C" w:rsidP="00EB1D4C">
      <w:pPr>
        <w:pStyle w:val="ac"/>
        <w:spacing w:line="276" w:lineRule="auto"/>
        <w:ind w:right="716" w:firstLine="225"/>
        <w:rPr>
          <w:sz w:val="24"/>
          <w:szCs w:val="24"/>
        </w:rPr>
      </w:pPr>
      <w:r w:rsidRPr="00EB1D4C">
        <w:rPr>
          <w:sz w:val="24"/>
          <w:szCs w:val="24"/>
        </w:rPr>
        <w:t>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66F47B6B" w14:textId="77777777" w:rsidR="00EB1D4C" w:rsidRPr="00EB1D4C" w:rsidRDefault="00EB1D4C" w:rsidP="00EB1D4C">
      <w:pPr>
        <w:pStyle w:val="ac"/>
        <w:spacing w:before="163" w:line="276" w:lineRule="auto"/>
        <w:ind w:right="715" w:firstLine="225"/>
        <w:rPr>
          <w:sz w:val="24"/>
          <w:szCs w:val="24"/>
        </w:rPr>
      </w:pPr>
      <w:r w:rsidRPr="00EB1D4C">
        <w:rPr>
          <w:sz w:val="24"/>
          <w:szCs w:val="24"/>
        </w:rPr>
        <w:t xml:space="preserve">Оценка предметных результатов представляет собой оценку достижения обучающимися планируемых результатов по отдельным предметам. Основой для </w:t>
      </w:r>
      <w:r w:rsidRPr="00EB1D4C">
        <w:rPr>
          <w:sz w:val="24"/>
          <w:szCs w:val="24"/>
        </w:rPr>
        <w:lastRenderedPageBreak/>
        <w:t>оценки предметных результатов являются положения ФГОС НОО. Формирование предметных результатов обеспечивается каждой учебной дисциплиной.</w:t>
      </w:r>
    </w:p>
    <w:p w14:paraId="4C2F9C59" w14:textId="77777777" w:rsidR="00EB1D4C" w:rsidRPr="00EB1D4C" w:rsidRDefault="00EB1D4C" w:rsidP="00EB1D4C">
      <w:pPr>
        <w:pStyle w:val="ac"/>
        <w:spacing w:before="1" w:line="276" w:lineRule="auto"/>
        <w:ind w:right="716" w:firstLine="225"/>
        <w:rPr>
          <w:sz w:val="24"/>
          <w:szCs w:val="24"/>
        </w:rPr>
      </w:pPr>
      <w:r w:rsidRPr="00EB1D4C">
        <w:rPr>
          <w:sz w:val="24"/>
          <w:szCs w:val="24"/>
        </w:rPr>
        <w:t>Основным предметом</w:t>
      </w:r>
      <w:r w:rsidRPr="00EB1D4C">
        <w:rPr>
          <w:spacing w:val="40"/>
          <w:sz w:val="24"/>
          <w:szCs w:val="24"/>
        </w:rPr>
        <w:t xml:space="preserve"> </w:t>
      </w:r>
      <w:r w:rsidRPr="00EB1D4C">
        <w:rPr>
          <w:sz w:val="24"/>
          <w:szCs w:val="24"/>
        </w:rPr>
        <w:t>оценки</w:t>
      </w:r>
      <w:r w:rsidRPr="00EB1D4C">
        <w:rPr>
          <w:spacing w:val="40"/>
          <w:sz w:val="24"/>
          <w:szCs w:val="24"/>
        </w:rPr>
        <w:t xml:space="preserve"> </w:t>
      </w:r>
      <w:r w:rsidRPr="00EB1D4C">
        <w:rPr>
          <w:sz w:val="24"/>
          <w:szCs w:val="24"/>
        </w:rPr>
        <w:t>в</w:t>
      </w:r>
      <w:r w:rsidRPr="00EB1D4C">
        <w:rPr>
          <w:spacing w:val="40"/>
          <w:sz w:val="24"/>
          <w:szCs w:val="24"/>
        </w:rPr>
        <w:t xml:space="preserve"> </w:t>
      </w:r>
      <w:r w:rsidRPr="00EB1D4C">
        <w:rPr>
          <w:sz w:val="24"/>
          <w:szCs w:val="24"/>
        </w:rPr>
        <w:t>соответствии</w:t>
      </w:r>
      <w:r w:rsidRPr="00EB1D4C">
        <w:rPr>
          <w:spacing w:val="40"/>
          <w:sz w:val="24"/>
          <w:szCs w:val="24"/>
        </w:rPr>
        <w:t xml:space="preserve"> </w:t>
      </w:r>
      <w:r w:rsidRPr="00EB1D4C">
        <w:rPr>
          <w:sz w:val="24"/>
          <w:szCs w:val="24"/>
        </w:rPr>
        <w:t>с</w:t>
      </w:r>
      <w:r w:rsidRPr="00EB1D4C">
        <w:rPr>
          <w:spacing w:val="40"/>
          <w:sz w:val="24"/>
          <w:szCs w:val="24"/>
        </w:rPr>
        <w:t xml:space="preserve"> </w:t>
      </w:r>
      <w:r w:rsidRPr="00EB1D4C">
        <w:rPr>
          <w:sz w:val="24"/>
          <w:szCs w:val="24"/>
        </w:rPr>
        <w:t>требованиями ФГОС НОО является способность</w:t>
      </w:r>
      <w:r w:rsidRPr="00EB1D4C">
        <w:rPr>
          <w:spacing w:val="40"/>
          <w:sz w:val="24"/>
          <w:szCs w:val="24"/>
        </w:rPr>
        <w:t xml:space="preserve"> </w:t>
      </w:r>
      <w:r w:rsidRPr="00EB1D4C">
        <w:rPr>
          <w:sz w:val="24"/>
          <w:szCs w:val="24"/>
        </w:rPr>
        <w:t>к решению учебно-познавательных</w:t>
      </w:r>
      <w:r w:rsidRPr="00EB1D4C">
        <w:rPr>
          <w:spacing w:val="40"/>
          <w:sz w:val="24"/>
          <w:szCs w:val="24"/>
        </w:rPr>
        <w:t xml:space="preserve"> </w:t>
      </w:r>
      <w:r w:rsidRPr="00EB1D4C">
        <w:rPr>
          <w:sz w:val="24"/>
          <w:szCs w:val="24"/>
        </w:rPr>
        <w:t>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14:paraId="598DF26C" w14:textId="77777777" w:rsidR="00EB1D4C" w:rsidRPr="00EB1D4C" w:rsidRDefault="00EB1D4C" w:rsidP="00EB1D4C">
      <w:pPr>
        <w:ind w:left="598" w:right="713" w:firstLine="225"/>
        <w:jc w:val="both"/>
        <w:rPr>
          <w:rFonts w:ascii="Times New Roman" w:hAnsi="Times New Roman" w:cs="Times New Roman"/>
          <w:i/>
        </w:rPr>
      </w:pPr>
      <w:r w:rsidRPr="00EB1D4C">
        <w:rPr>
          <w:rFonts w:ascii="Times New Roman" w:hAnsi="Times New Roman" w:cs="Times New Roman"/>
        </w:rPr>
        <w:t xml:space="preserve">Для оценки предметных результатов используются следующие критерии: </w:t>
      </w:r>
      <w:r w:rsidRPr="00EB1D4C">
        <w:rPr>
          <w:rFonts w:ascii="Times New Roman" w:hAnsi="Times New Roman" w:cs="Times New Roman"/>
          <w:b/>
          <w:i/>
        </w:rPr>
        <w:t>знание и понимание</w:t>
      </w:r>
      <w:r w:rsidRPr="00EB1D4C">
        <w:rPr>
          <w:rFonts w:ascii="Times New Roman" w:hAnsi="Times New Roman" w:cs="Times New Roman"/>
          <w:i/>
        </w:rPr>
        <w:t xml:space="preserve">, </w:t>
      </w:r>
      <w:r w:rsidRPr="00EB1D4C">
        <w:rPr>
          <w:rFonts w:ascii="Times New Roman" w:hAnsi="Times New Roman" w:cs="Times New Roman"/>
          <w:b/>
          <w:i/>
        </w:rPr>
        <w:t>применение</w:t>
      </w:r>
      <w:r w:rsidRPr="00EB1D4C">
        <w:rPr>
          <w:rFonts w:ascii="Times New Roman" w:hAnsi="Times New Roman" w:cs="Times New Roman"/>
          <w:i/>
        </w:rPr>
        <w:t xml:space="preserve">, </w:t>
      </w:r>
      <w:r w:rsidRPr="00EB1D4C">
        <w:rPr>
          <w:rFonts w:ascii="Times New Roman" w:hAnsi="Times New Roman" w:cs="Times New Roman"/>
          <w:b/>
          <w:i/>
        </w:rPr>
        <w:t>функциональность</w:t>
      </w:r>
      <w:r w:rsidRPr="00EB1D4C">
        <w:rPr>
          <w:rFonts w:ascii="Times New Roman" w:hAnsi="Times New Roman" w:cs="Times New Roman"/>
          <w:i/>
        </w:rPr>
        <w:t>.</w:t>
      </w:r>
    </w:p>
    <w:p w14:paraId="359A0F3F" w14:textId="1DE9C76A" w:rsidR="00EB1D4C" w:rsidRPr="00EB1D4C" w:rsidRDefault="00EB1D4C" w:rsidP="00EB1D4C">
      <w:pPr>
        <w:pStyle w:val="ac"/>
        <w:spacing w:before="4" w:line="273" w:lineRule="auto"/>
        <w:ind w:right="714" w:firstLine="225"/>
        <w:rPr>
          <w:sz w:val="24"/>
          <w:szCs w:val="24"/>
        </w:rPr>
      </w:pPr>
      <w:r w:rsidRPr="00EB1D4C">
        <w:rPr>
          <w:sz w:val="24"/>
          <w:szCs w:val="24"/>
        </w:rPr>
        <w:t>Обобщённый критерий «</w:t>
      </w:r>
      <w:r w:rsidRPr="00EB1D4C">
        <w:rPr>
          <w:b/>
          <w:sz w:val="24"/>
          <w:szCs w:val="24"/>
        </w:rPr>
        <w:t>знание и понимание</w:t>
      </w:r>
      <w:r w:rsidRPr="00EB1D4C">
        <w:rPr>
          <w:sz w:val="24"/>
          <w:szCs w:val="24"/>
        </w:rPr>
        <w:t>» включает знание и понимание роли изучаемой области знания/вида деятельности в различных</w:t>
      </w:r>
      <w:r w:rsidRPr="00EB1D4C">
        <w:rPr>
          <w:spacing w:val="33"/>
          <w:sz w:val="24"/>
          <w:szCs w:val="24"/>
        </w:rPr>
        <w:t xml:space="preserve"> </w:t>
      </w:r>
      <w:r w:rsidRPr="00EB1D4C">
        <w:rPr>
          <w:sz w:val="24"/>
          <w:szCs w:val="24"/>
        </w:rPr>
        <w:t>контекстах,</w:t>
      </w:r>
      <w:r w:rsidRPr="00EB1D4C">
        <w:rPr>
          <w:spacing w:val="34"/>
          <w:sz w:val="24"/>
          <w:szCs w:val="24"/>
        </w:rPr>
        <w:t xml:space="preserve"> </w:t>
      </w:r>
      <w:r w:rsidRPr="00EB1D4C">
        <w:rPr>
          <w:sz w:val="24"/>
          <w:szCs w:val="24"/>
        </w:rPr>
        <w:t>знание и понимание терминологии,</w:t>
      </w:r>
      <w:r w:rsidRPr="00EB1D4C">
        <w:rPr>
          <w:spacing w:val="36"/>
          <w:sz w:val="24"/>
          <w:szCs w:val="24"/>
        </w:rPr>
        <w:t xml:space="preserve"> </w:t>
      </w:r>
      <w:r w:rsidRPr="00EB1D4C">
        <w:rPr>
          <w:sz w:val="24"/>
          <w:szCs w:val="24"/>
        </w:rPr>
        <w:t>понятий и идей, а</w:t>
      </w:r>
      <w:r w:rsidRPr="00EB1D4C">
        <w:rPr>
          <w:spacing w:val="-1"/>
          <w:sz w:val="24"/>
          <w:szCs w:val="24"/>
        </w:rPr>
        <w:t xml:space="preserve"> </w:t>
      </w:r>
      <w:r w:rsidRPr="00EB1D4C">
        <w:rPr>
          <w:sz w:val="24"/>
          <w:szCs w:val="24"/>
        </w:rPr>
        <w:t>также</w:t>
      </w:r>
      <w:r w:rsidRPr="00EB1D4C">
        <w:rPr>
          <w:spacing w:val="-6"/>
          <w:sz w:val="24"/>
          <w:szCs w:val="24"/>
        </w:rPr>
        <w:t xml:space="preserve"> </w:t>
      </w:r>
      <w:r w:rsidRPr="00EB1D4C">
        <w:rPr>
          <w:sz w:val="24"/>
          <w:szCs w:val="24"/>
        </w:rPr>
        <w:t>процедурных знаний или</w:t>
      </w:r>
      <w:r w:rsidRPr="00EB1D4C">
        <w:rPr>
          <w:spacing w:val="-6"/>
          <w:sz w:val="24"/>
          <w:szCs w:val="24"/>
        </w:rPr>
        <w:t xml:space="preserve"> </w:t>
      </w:r>
      <w:r w:rsidRPr="00EB1D4C">
        <w:rPr>
          <w:sz w:val="24"/>
          <w:szCs w:val="24"/>
        </w:rPr>
        <w:t>алгоритмов.</w:t>
      </w:r>
    </w:p>
    <w:p w14:paraId="5C1376C9" w14:textId="77777777" w:rsidR="00EB1D4C" w:rsidRPr="00EB1D4C" w:rsidRDefault="00EB1D4C" w:rsidP="00EB1D4C">
      <w:pPr>
        <w:pStyle w:val="ac"/>
        <w:spacing w:before="66" w:line="278" w:lineRule="auto"/>
        <w:ind w:left="829" w:right="2596" w:hanging="231"/>
        <w:rPr>
          <w:sz w:val="24"/>
          <w:szCs w:val="24"/>
        </w:rPr>
      </w:pPr>
      <w:r w:rsidRPr="00EB1D4C">
        <w:rPr>
          <w:sz w:val="24"/>
          <w:szCs w:val="24"/>
        </w:rPr>
        <w:t>Обобщённый</w:t>
      </w:r>
      <w:r w:rsidRPr="00EB1D4C">
        <w:rPr>
          <w:spacing w:val="-3"/>
          <w:sz w:val="24"/>
          <w:szCs w:val="24"/>
        </w:rPr>
        <w:t xml:space="preserve"> </w:t>
      </w:r>
      <w:r w:rsidRPr="00EB1D4C">
        <w:rPr>
          <w:sz w:val="24"/>
          <w:szCs w:val="24"/>
        </w:rPr>
        <w:t>критерий</w:t>
      </w:r>
      <w:r w:rsidRPr="00EB1D4C">
        <w:rPr>
          <w:spacing w:val="-8"/>
          <w:sz w:val="24"/>
          <w:szCs w:val="24"/>
        </w:rPr>
        <w:t xml:space="preserve"> </w:t>
      </w:r>
      <w:r w:rsidRPr="00EB1D4C">
        <w:rPr>
          <w:sz w:val="24"/>
          <w:szCs w:val="24"/>
        </w:rPr>
        <w:t>«</w:t>
      </w:r>
      <w:r w:rsidRPr="00EB1D4C">
        <w:rPr>
          <w:b/>
          <w:sz w:val="24"/>
          <w:szCs w:val="24"/>
        </w:rPr>
        <w:t>применение</w:t>
      </w:r>
      <w:r w:rsidRPr="00EB1D4C">
        <w:rPr>
          <w:sz w:val="24"/>
          <w:szCs w:val="24"/>
        </w:rPr>
        <w:t>»</w:t>
      </w:r>
      <w:r w:rsidRPr="00EB1D4C">
        <w:rPr>
          <w:spacing w:val="-14"/>
          <w:sz w:val="24"/>
          <w:szCs w:val="24"/>
        </w:rPr>
        <w:t xml:space="preserve"> </w:t>
      </w:r>
      <w:r w:rsidRPr="00EB1D4C">
        <w:rPr>
          <w:sz w:val="24"/>
          <w:szCs w:val="24"/>
        </w:rPr>
        <w:t>включает:</w:t>
      </w:r>
    </w:p>
    <w:p w14:paraId="71C0E278" w14:textId="77777777" w:rsidR="00EB1D4C" w:rsidRPr="00EB1D4C" w:rsidRDefault="00EB1D4C" w:rsidP="00EB1D4C">
      <w:pPr>
        <w:pStyle w:val="ac"/>
        <w:spacing w:before="8" w:line="276" w:lineRule="auto"/>
        <w:ind w:right="712"/>
        <w:rPr>
          <w:sz w:val="24"/>
          <w:szCs w:val="24"/>
        </w:rPr>
      </w:pPr>
      <w:r w:rsidRPr="00EB1D4C">
        <w:rPr>
          <w:sz w:val="24"/>
          <w:szCs w:val="24"/>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14:paraId="0FBD138D" w14:textId="77777777" w:rsidR="00EB1D4C" w:rsidRPr="00EB1D4C" w:rsidRDefault="00EB1D4C" w:rsidP="00EB1D4C">
      <w:pPr>
        <w:pStyle w:val="ac"/>
        <w:spacing w:line="276" w:lineRule="auto"/>
        <w:ind w:right="710"/>
        <w:rPr>
          <w:sz w:val="24"/>
          <w:szCs w:val="24"/>
        </w:rPr>
      </w:pPr>
      <w:r w:rsidRPr="00EB1D4C">
        <w:rPr>
          <w:sz w:val="24"/>
          <w:szCs w:val="24"/>
        </w:rPr>
        <w:t>-использование специфических для предмета способов действий и видов деятельности по получению нового знания, его интерпретации, применению и</w:t>
      </w:r>
      <w:r w:rsidRPr="00EB1D4C">
        <w:rPr>
          <w:spacing w:val="-2"/>
          <w:sz w:val="24"/>
          <w:szCs w:val="24"/>
        </w:rPr>
        <w:t xml:space="preserve"> </w:t>
      </w:r>
      <w:r w:rsidRPr="00EB1D4C">
        <w:rPr>
          <w:sz w:val="24"/>
          <w:szCs w:val="24"/>
        </w:rPr>
        <w:t>преобразованию</w:t>
      </w:r>
      <w:r w:rsidRPr="00EB1D4C">
        <w:rPr>
          <w:spacing w:val="-5"/>
          <w:sz w:val="24"/>
          <w:szCs w:val="24"/>
        </w:rPr>
        <w:t xml:space="preserve"> </w:t>
      </w:r>
      <w:r w:rsidRPr="00EB1D4C">
        <w:rPr>
          <w:sz w:val="24"/>
          <w:szCs w:val="24"/>
        </w:rPr>
        <w:t>при решении учебных задач/проблем, в том числе</w:t>
      </w:r>
      <w:r w:rsidRPr="00EB1D4C">
        <w:rPr>
          <w:spacing w:val="-1"/>
          <w:sz w:val="24"/>
          <w:szCs w:val="24"/>
        </w:rPr>
        <w:t xml:space="preserve"> </w:t>
      </w:r>
      <w:r w:rsidRPr="00EB1D4C">
        <w:rPr>
          <w:sz w:val="24"/>
          <w:szCs w:val="24"/>
        </w:rPr>
        <w:t>в ходе</w:t>
      </w:r>
      <w:r w:rsidRPr="00EB1D4C">
        <w:rPr>
          <w:spacing w:val="-1"/>
          <w:sz w:val="24"/>
          <w:szCs w:val="24"/>
        </w:rPr>
        <w:t xml:space="preserve"> </w:t>
      </w:r>
      <w:r w:rsidRPr="00EB1D4C">
        <w:rPr>
          <w:sz w:val="24"/>
          <w:szCs w:val="24"/>
        </w:rPr>
        <w:t>поисковой деятельности, учебно-исследовательской и учебно-проектной деятельности.</w:t>
      </w:r>
    </w:p>
    <w:p w14:paraId="63A3C8BC" w14:textId="77777777" w:rsidR="00EB1D4C" w:rsidRPr="00EB1D4C" w:rsidRDefault="00EB1D4C" w:rsidP="00EB1D4C">
      <w:pPr>
        <w:pStyle w:val="ac"/>
        <w:spacing w:line="273" w:lineRule="auto"/>
        <w:ind w:right="706" w:firstLine="225"/>
        <w:rPr>
          <w:sz w:val="24"/>
          <w:szCs w:val="24"/>
        </w:rPr>
      </w:pPr>
      <w:r w:rsidRPr="00EB1D4C">
        <w:rPr>
          <w:sz w:val="24"/>
          <w:szCs w:val="24"/>
        </w:rPr>
        <w:t>Обобщённый критерий «</w:t>
      </w:r>
      <w:r w:rsidRPr="00EB1D4C">
        <w:rPr>
          <w:b/>
          <w:sz w:val="24"/>
          <w:szCs w:val="24"/>
        </w:rPr>
        <w:t>функциональность</w:t>
      </w:r>
      <w:r w:rsidRPr="00EB1D4C">
        <w:rPr>
          <w:sz w:val="24"/>
          <w:szCs w:val="24"/>
        </w:rPr>
        <w:t>»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1D58BD33" w14:textId="77777777" w:rsidR="00EB1D4C" w:rsidRPr="00EB1D4C" w:rsidRDefault="00EB1D4C" w:rsidP="00EB1D4C">
      <w:pPr>
        <w:pStyle w:val="ac"/>
        <w:spacing w:line="276" w:lineRule="auto"/>
        <w:ind w:right="712" w:firstLine="283"/>
        <w:rPr>
          <w:sz w:val="24"/>
          <w:szCs w:val="24"/>
        </w:rPr>
      </w:pPr>
      <w:r w:rsidRPr="00EB1D4C">
        <w:rPr>
          <w:sz w:val="24"/>
          <w:szCs w:val="24"/>
        </w:rPr>
        <w:t xml:space="preserve">Оценка предметных результатов может проводиться как в ходе неперсонифицированных процедур с целью оценки эффективности деятельности системы образования, школы, так и в ходе персонифицированных процедур с целью итоговой оценки результатов учебной деятельности обучающихся на начальном уровне общего </w:t>
      </w:r>
      <w:r w:rsidRPr="00EB1D4C">
        <w:rPr>
          <w:spacing w:val="-2"/>
          <w:sz w:val="24"/>
          <w:szCs w:val="24"/>
        </w:rPr>
        <w:t>образования.</w:t>
      </w:r>
    </w:p>
    <w:p w14:paraId="705F0C64" w14:textId="77777777" w:rsidR="00EB1D4C" w:rsidRPr="00EB1D4C" w:rsidRDefault="00EB1D4C" w:rsidP="00EB1D4C">
      <w:pPr>
        <w:pStyle w:val="ac"/>
        <w:spacing w:before="158" w:line="276" w:lineRule="auto"/>
        <w:ind w:right="712" w:firstLine="283"/>
        <w:rPr>
          <w:sz w:val="24"/>
          <w:szCs w:val="24"/>
        </w:rPr>
      </w:pPr>
      <w:r w:rsidRPr="00EB1D4C">
        <w:rPr>
          <w:sz w:val="24"/>
          <w:szCs w:val="24"/>
        </w:rPr>
        <w:t>Оценка предметных результатов ведётся каждым педагогическим работником в ходе</w:t>
      </w:r>
      <w:r w:rsidRPr="00EB1D4C">
        <w:rPr>
          <w:spacing w:val="-2"/>
          <w:sz w:val="24"/>
          <w:szCs w:val="24"/>
        </w:rPr>
        <w:t xml:space="preserve"> </w:t>
      </w:r>
      <w:r w:rsidRPr="00EB1D4C">
        <w:rPr>
          <w:sz w:val="24"/>
          <w:szCs w:val="24"/>
        </w:rPr>
        <w:t>процедур текущей, тематической, промежуточной и итоговой оценки, а также администрацией школы в ходе внутришкольного мониторинга.</w:t>
      </w:r>
    </w:p>
    <w:p w14:paraId="096B4162" w14:textId="77777777" w:rsidR="00EB1D4C" w:rsidRPr="00EB1D4C" w:rsidRDefault="00EB1D4C" w:rsidP="00EB1D4C">
      <w:pPr>
        <w:pStyle w:val="ac"/>
        <w:spacing w:before="157" w:line="276" w:lineRule="auto"/>
        <w:ind w:right="705" w:firstLine="278"/>
        <w:rPr>
          <w:sz w:val="24"/>
          <w:szCs w:val="24"/>
        </w:rPr>
      </w:pPr>
      <w:r w:rsidRPr="00EB1D4C">
        <w:rPr>
          <w:sz w:val="24"/>
          <w:szCs w:val="24"/>
        </w:rPr>
        <w:t>Оценка предметных результатов – часть системы внутришкольного контроля и внутренней системы оценки качества образования.</w:t>
      </w:r>
      <w:r w:rsidRPr="00EB1D4C">
        <w:rPr>
          <w:spacing w:val="40"/>
          <w:sz w:val="24"/>
          <w:szCs w:val="24"/>
        </w:rPr>
        <w:t xml:space="preserve"> </w:t>
      </w:r>
      <w:r w:rsidRPr="00EB1D4C">
        <w:rPr>
          <w:sz w:val="24"/>
          <w:szCs w:val="24"/>
        </w:rPr>
        <w:t>Контроль за процедурами осуществляется администрацией образовательной организации с целью получения информации о качестве образовательного процесса, качестве подготовки и</w:t>
      </w:r>
      <w:r w:rsidRPr="00EB1D4C">
        <w:rPr>
          <w:spacing w:val="80"/>
          <w:sz w:val="24"/>
          <w:szCs w:val="24"/>
        </w:rPr>
        <w:t xml:space="preserve"> </w:t>
      </w:r>
      <w:r w:rsidRPr="00EB1D4C">
        <w:rPr>
          <w:sz w:val="24"/>
          <w:szCs w:val="24"/>
        </w:rPr>
        <w:t>проведения уроков, также являются основанием для рекомендаций как для текущей коррекции учебного процесса и его</w:t>
      </w:r>
      <w:r w:rsidRPr="00EB1D4C">
        <w:rPr>
          <w:spacing w:val="40"/>
          <w:sz w:val="24"/>
          <w:szCs w:val="24"/>
        </w:rPr>
        <w:t xml:space="preserve"> </w:t>
      </w:r>
      <w:r w:rsidRPr="00EB1D4C">
        <w:rPr>
          <w:sz w:val="24"/>
          <w:szCs w:val="24"/>
        </w:rPr>
        <w:t>индивидуализации,</w:t>
      </w:r>
      <w:r w:rsidRPr="00EB1D4C">
        <w:rPr>
          <w:spacing w:val="40"/>
          <w:sz w:val="24"/>
          <w:szCs w:val="24"/>
        </w:rPr>
        <w:t xml:space="preserve"> </w:t>
      </w:r>
      <w:r w:rsidRPr="00EB1D4C">
        <w:rPr>
          <w:sz w:val="24"/>
          <w:szCs w:val="24"/>
        </w:rPr>
        <w:t>так и для повышения квалификации учителя.</w:t>
      </w:r>
    </w:p>
    <w:p w14:paraId="72B7F330" w14:textId="19F00BB1" w:rsidR="00EB1D4C" w:rsidRPr="00EB1D4C" w:rsidRDefault="00EB1D4C" w:rsidP="00B81E80">
      <w:pPr>
        <w:pStyle w:val="ac"/>
        <w:spacing w:before="66" w:line="278" w:lineRule="auto"/>
        <w:ind w:right="715"/>
        <w:rPr>
          <w:sz w:val="24"/>
          <w:szCs w:val="24"/>
        </w:rPr>
      </w:pPr>
      <w:r w:rsidRPr="00EB1D4C">
        <w:rPr>
          <w:sz w:val="24"/>
          <w:szCs w:val="24"/>
        </w:rPr>
        <w:t>Основным инструментом контроля за проведением процедуры оценки</w:t>
      </w:r>
      <w:r w:rsidRPr="00EB1D4C">
        <w:rPr>
          <w:spacing w:val="40"/>
          <w:sz w:val="24"/>
          <w:szCs w:val="24"/>
        </w:rPr>
        <w:t xml:space="preserve"> </w:t>
      </w:r>
      <w:r w:rsidRPr="00EB1D4C">
        <w:rPr>
          <w:sz w:val="24"/>
          <w:szCs w:val="24"/>
        </w:rPr>
        <w:t>предметных</w:t>
      </w:r>
      <w:r w:rsidRPr="00EB1D4C">
        <w:rPr>
          <w:spacing w:val="40"/>
          <w:sz w:val="24"/>
          <w:szCs w:val="24"/>
        </w:rPr>
        <w:t xml:space="preserve"> </w:t>
      </w:r>
      <w:r w:rsidRPr="00EB1D4C">
        <w:rPr>
          <w:sz w:val="24"/>
          <w:szCs w:val="24"/>
        </w:rPr>
        <w:t>результатов</w:t>
      </w:r>
      <w:r w:rsidRPr="00EB1D4C">
        <w:rPr>
          <w:spacing w:val="40"/>
          <w:sz w:val="24"/>
          <w:szCs w:val="24"/>
        </w:rPr>
        <w:t xml:space="preserve"> </w:t>
      </w:r>
      <w:r w:rsidRPr="00EB1D4C">
        <w:rPr>
          <w:sz w:val="24"/>
          <w:szCs w:val="24"/>
        </w:rPr>
        <w:t>является</w:t>
      </w:r>
      <w:r w:rsidRPr="00EB1D4C">
        <w:rPr>
          <w:spacing w:val="40"/>
          <w:sz w:val="24"/>
          <w:szCs w:val="24"/>
        </w:rPr>
        <w:t xml:space="preserve"> </w:t>
      </w:r>
      <w:r w:rsidRPr="00EB1D4C">
        <w:rPr>
          <w:sz w:val="24"/>
          <w:szCs w:val="24"/>
        </w:rPr>
        <w:t>единый</w:t>
      </w:r>
      <w:r w:rsidRPr="00EB1D4C">
        <w:rPr>
          <w:spacing w:val="40"/>
          <w:sz w:val="24"/>
          <w:szCs w:val="24"/>
        </w:rPr>
        <w:t xml:space="preserve"> </w:t>
      </w:r>
      <w:r w:rsidRPr="00EB1D4C">
        <w:rPr>
          <w:sz w:val="24"/>
          <w:szCs w:val="24"/>
        </w:rPr>
        <w:t>график</w:t>
      </w:r>
      <w:r w:rsidRPr="00EB1D4C">
        <w:rPr>
          <w:spacing w:val="40"/>
          <w:sz w:val="24"/>
          <w:szCs w:val="24"/>
        </w:rPr>
        <w:t xml:space="preserve"> </w:t>
      </w:r>
      <w:r w:rsidRPr="00EB1D4C">
        <w:rPr>
          <w:sz w:val="24"/>
          <w:szCs w:val="24"/>
        </w:rPr>
        <w:t xml:space="preserve">оценочных процедур, который объединяет все уровни оценочных процедур. В единый график вносятся все контрольные, </w:t>
      </w:r>
      <w:r w:rsidRPr="00EB1D4C">
        <w:rPr>
          <w:sz w:val="24"/>
          <w:szCs w:val="24"/>
        </w:rPr>
        <w:lastRenderedPageBreak/>
        <w:t>проверочные и диагностические работы, которые выполняются всеми</w:t>
      </w:r>
      <w:r w:rsidRPr="00EB1D4C">
        <w:rPr>
          <w:spacing w:val="40"/>
          <w:sz w:val="24"/>
          <w:szCs w:val="24"/>
        </w:rPr>
        <w:t xml:space="preserve"> </w:t>
      </w:r>
      <w:r w:rsidRPr="00EB1D4C">
        <w:rPr>
          <w:sz w:val="24"/>
          <w:szCs w:val="24"/>
        </w:rPr>
        <w:t>обучающимися в классе одновременно и длительность которые составляет не менее тридцати минут.</w:t>
      </w:r>
    </w:p>
    <w:p w14:paraId="3C3AFE0A" w14:textId="77777777" w:rsidR="00EB1D4C" w:rsidRPr="00444DB7" w:rsidRDefault="00EB1D4C" w:rsidP="00EB1D4C">
      <w:pPr>
        <w:pStyle w:val="3"/>
        <w:spacing w:before="147"/>
        <w:ind w:left="-1" w:right="113"/>
        <w:jc w:val="center"/>
        <w:rPr>
          <w:rFonts w:ascii="Times New Roman" w:hAnsi="Times New Roman" w:cs="Times New Roman"/>
          <w:b/>
          <w:bCs/>
          <w:color w:val="auto"/>
        </w:rPr>
      </w:pPr>
      <w:r w:rsidRPr="00444DB7">
        <w:rPr>
          <w:rFonts w:ascii="Times New Roman" w:hAnsi="Times New Roman" w:cs="Times New Roman"/>
          <w:b/>
          <w:bCs/>
          <w:color w:val="auto"/>
        </w:rPr>
        <w:t>Перечень</w:t>
      </w:r>
      <w:r w:rsidRPr="00444DB7">
        <w:rPr>
          <w:rFonts w:ascii="Times New Roman" w:hAnsi="Times New Roman" w:cs="Times New Roman"/>
          <w:b/>
          <w:bCs/>
          <w:color w:val="auto"/>
          <w:spacing w:val="-7"/>
        </w:rPr>
        <w:t xml:space="preserve"> </w:t>
      </w:r>
      <w:r w:rsidRPr="00444DB7">
        <w:rPr>
          <w:rFonts w:ascii="Times New Roman" w:hAnsi="Times New Roman" w:cs="Times New Roman"/>
          <w:b/>
          <w:bCs/>
          <w:color w:val="auto"/>
        </w:rPr>
        <w:t>оценочных</w:t>
      </w:r>
      <w:r w:rsidRPr="00444DB7">
        <w:rPr>
          <w:rFonts w:ascii="Times New Roman" w:hAnsi="Times New Roman" w:cs="Times New Roman"/>
          <w:b/>
          <w:bCs/>
          <w:color w:val="auto"/>
          <w:spacing w:val="-13"/>
        </w:rPr>
        <w:t xml:space="preserve"> </w:t>
      </w:r>
      <w:r w:rsidRPr="00444DB7">
        <w:rPr>
          <w:rFonts w:ascii="Times New Roman" w:hAnsi="Times New Roman" w:cs="Times New Roman"/>
          <w:b/>
          <w:bCs/>
          <w:color w:val="auto"/>
          <w:spacing w:val="-2"/>
        </w:rPr>
        <w:t>процедур</w:t>
      </w:r>
    </w:p>
    <w:tbl>
      <w:tblPr>
        <w:tblStyle w:val="TableNormal"/>
        <w:tblW w:w="0" w:type="auto"/>
        <w:tblInd w:w="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25"/>
        <w:gridCol w:w="1868"/>
        <w:gridCol w:w="1427"/>
        <w:gridCol w:w="1131"/>
        <w:gridCol w:w="973"/>
        <w:gridCol w:w="973"/>
        <w:gridCol w:w="981"/>
      </w:tblGrid>
      <w:tr w:rsidR="00EB1D4C" w14:paraId="48226C1B" w14:textId="77777777" w:rsidTr="00EB1D4C">
        <w:trPr>
          <w:trHeight w:val="444"/>
        </w:trPr>
        <w:tc>
          <w:tcPr>
            <w:tcW w:w="2225" w:type="dxa"/>
            <w:vMerge w:val="restart"/>
          </w:tcPr>
          <w:p w14:paraId="0713C554" w14:textId="77777777" w:rsidR="00EB1D4C" w:rsidRDefault="00EB1D4C" w:rsidP="007A7570">
            <w:pPr>
              <w:pStyle w:val="TableParagraph"/>
              <w:spacing w:before="4" w:line="280" w:lineRule="auto"/>
              <w:ind w:left="110" w:right="94"/>
              <w:rPr>
                <w:b/>
                <w:sz w:val="16"/>
              </w:rPr>
            </w:pPr>
            <w:proofErr w:type="spellStart"/>
            <w:r>
              <w:rPr>
                <w:b/>
                <w:spacing w:val="-2"/>
                <w:sz w:val="16"/>
              </w:rPr>
              <w:t>Направление</w:t>
            </w:r>
            <w:proofErr w:type="spellEnd"/>
            <w:r>
              <w:rPr>
                <w:b/>
                <w:spacing w:val="40"/>
                <w:sz w:val="16"/>
              </w:rPr>
              <w:t xml:space="preserve"> </w:t>
            </w:r>
            <w:proofErr w:type="spellStart"/>
            <w:r>
              <w:rPr>
                <w:b/>
                <w:spacing w:val="-2"/>
                <w:sz w:val="16"/>
              </w:rPr>
              <w:t>деятельности</w:t>
            </w:r>
            <w:proofErr w:type="spellEnd"/>
          </w:p>
        </w:tc>
        <w:tc>
          <w:tcPr>
            <w:tcW w:w="1868" w:type="dxa"/>
            <w:vMerge w:val="restart"/>
          </w:tcPr>
          <w:p w14:paraId="1C85EB07" w14:textId="77777777" w:rsidR="00EB1D4C" w:rsidRDefault="00EB1D4C" w:rsidP="007A7570">
            <w:pPr>
              <w:pStyle w:val="TableParagraph"/>
              <w:spacing w:before="4" w:line="280" w:lineRule="auto"/>
              <w:ind w:left="105" w:right="116"/>
              <w:rPr>
                <w:b/>
                <w:sz w:val="16"/>
              </w:rPr>
            </w:pPr>
            <w:proofErr w:type="spellStart"/>
            <w:r>
              <w:rPr>
                <w:b/>
                <w:spacing w:val="-2"/>
                <w:w w:val="90"/>
                <w:sz w:val="16"/>
              </w:rPr>
              <w:t>Ответственный</w:t>
            </w:r>
            <w:proofErr w:type="spellEnd"/>
            <w:r>
              <w:rPr>
                <w:b/>
                <w:spacing w:val="40"/>
                <w:sz w:val="16"/>
              </w:rPr>
              <w:t xml:space="preserve"> </w:t>
            </w:r>
            <w:proofErr w:type="spellStart"/>
            <w:r>
              <w:rPr>
                <w:b/>
                <w:sz w:val="16"/>
              </w:rPr>
              <w:t>за</w:t>
            </w:r>
            <w:proofErr w:type="spellEnd"/>
            <w:r>
              <w:rPr>
                <w:b/>
                <w:spacing w:val="-9"/>
                <w:sz w:val="16"/>
              </w:rPr>
              <w:t xml:space="preserve"> </w:t>
            </w:r>
            <w:proofErr w:type="spellStart"/>
            <w:r>
              <w:rPr>
                <w:b/>
                <w:sz w:val="16"/>
              </w:rPr>
              <w:t>проведение</w:t>
            </w:r>
            <w:proofErr w:type="spellEnd"/>
          </w:p>
        </w:tc>
        <w:tc>
          <w:tcPr>
            <w:tcW w:w="1427" w:type="dxa"/>
            <w:vMerge w:val="restart"/>
          </w:tcPr>
          <w:p w14:paraId="58963845" w14:textId="77777777" w:rsidR="00EB1D4C" w:rsidRPr="00EB1D4C" w:rsidRDefault="00EB1D4C" w:rsidP="007A7570">
            <w:pPr>
              <w:pStyle w:val="TableParagraph"/>
              <w:spacing w:line="278" w:lineRule="auto"/>
              <w:ind w:left="106" w:right="101"/>
              <w:jc w:val="both"/>
              <w:rPr>
                <w:b/>
                <w:sz w:val="16"/>
                <w:lang w:val="ru-RU"/>
              </w:rPr>
            </w:pPr>
            <w:r w:rsidRPr="00EB1D4C">
              <w:rPr>
                <w:b/>
                <w:spacing w:val="-2"/>
                <w:sz w:val="16"/>
                <w:lang w:val="ru-RU"/>
              </w:rPr>
              <w:t>Включение</w:t>
            </w:r>
            <w:r w:rsidRPr="00EB1D4C">
              <w:rPr>
                <w:b/>
                <w:spacing w:val="40"/>
                <w:sz w:val="16"/>
                <w:lang w:val="ru-RU"/>
              </w:rPr>
              <w:t xml:space="preserve"> </w:t>
            </w:r>
            <w:r w:rsidRPr="00EB1D4C">
              <w:rPr>
                <w:b/>
                <w:sz w:val="16"/>
                <w:lang w:val="ru-RU"/>
              </w:rPr>
              <w:t>в единый</w:t>
            </w:r>
            <w:r w:rsidRPr="00EB1D4C">
              <w:rPr>
                <w:b/>
                <w:spacing w:val="40"/>
                <w:sz w:val="16"/>
                <w:lang w:val="ru-RU"/>
              </w:rPr>
              <w:t xml:space="preserve"> </w:t>
            </w:r>
            <w:r w:rsidRPr="00EB1D4C">
              <w:rPr>
                <w:b/>
                <w:spacing w:val="-2"/>
                <w:sz w:val="16"/>
                <w:lang w:val="ru-RU"/>
              </w:rPr>
              <w:t>график</w:t>
            </w:r>
          </w:p>
          <w:p w14:paraId="15F988E9" w14:textId="77777777" w:rsidR="00EB1D4C" w:rsidRPr="00EB1D4C" w:rsidRDefault="00EB1D4C" w:rsidP="007A7570">
            <w:pPr>
              <w:pStyle w:val="TableParagraph"/>
              <w:spacing w:line="182" w:lineRule="exact"/>
              <w:ind w:left="106"/>
              <w:rPr>
                <w:b/>
                <w:sz w:val="16"/>
                <w:lang w:val="ru-RU"/>
              </w:rPr>
            </w:pPr>
            <w:r w:rsidRPr="00EB1D4C">
              <w:rPr>
                <w:b/>
                <w:spacing w:val="-2"/>
                <w:sz w:val="16"/>
                <w:lang w:val="ru-RU"/>
              </w:rPr>
              <w:t>оценочных</w:t>
            </w:r>
          </w:p>
          <w:p w14:paraId="2105FDF5" w14:textId="77777777" w:rsidR="00EB1D4C" w:rsidRPr="00EB1D4C" w:rsidRDefault="00EB1D4C" w:rsidP="007A7570">
            <w:pPr>
              <w:pStyle w:val="TableParagraph"/>
              <w:spacing w:before="27"/>
              <w:ind w:left="106"/>
              <w:rPr>
                <w:b/>
                <w:sz w:val="16"/>
                <w:lang w:val="ru-RU"/>
              </w:rPr>
            </w:pPr>
            <w:r w:rsidRPr="00EB1D4C">
              <w:rPr>
                <w:b/>
                <w:spacing w:val="-2"/>
                <w:sz w:val="16"/>
                <w:lang w:val="ru-RU"/>
              </w:rPr>
              <w:t>процедур</w:t>
            </w:r>
          </w:p>
        </w:tc>
        <w:tc>
          <w:tcPr>
            <w:tcW w:w="4058" w:type="dxa"/>
            <w:gridSpan w:val="4"/>
          </w:tcPr>
          <w:p w14:paraId="7DEC5307" w14:textId="77777777" w:rsidR="00EB1D4C" w:rsidRPr="00EB1D4C" w:rsidRDefault="00EB1D4C" w:rsidP="007A7570">
            <w:pPr>
              <w:pStyle w:val="TableParagraph"/>
              <w:tabs>
                <w:tab w:val="left" w:pos="1255"/>
                <w:tab w:val="left" w:pos="2057"/>
                <w:tab w:val="left" w:pos="2432"/>
              </w:tabs>
              <w:spacing w:line="184" w:lineRule="exact"/>
              <w:ind w:left="112"/>
              <w:rPr>
                <w:b/>
                <w:sz w:val="16"/>
                <w:lang w:val="ru-RU"/>
              </w:rPr>
            </w:pPr>
            <w:r w:rsidRPr="00EB1D4C">
              <w:rPr>
                <w:b/>
                <w:spacing w:val="-2"/>
                <w:sz w:val="16"/>
                <w:lang w:val="ru-RU"/>
              </w:rPr>
              <w:t>Примерные</w:t>
            </w:r>
            <w:r w:rsidRPr="00EB1D4C">
              <w:rPr>
                <w:b/>
                <w:sz w:val="16"/>
                <w:lang w:val="ru-RU"/>
              </w:rPr>
              <w:tab/>
            </w:r>
            <w:r w:rsidRPr="00EB1D4C">
              <w:rPr>
                <w:b/>
                <w:spacing w:val="-4"/>
                <w:sz w:val="16"/>
                <w:lang w:val="ru-RU"/>
              </w:rPr>
              <w:t>формы</w:t>
            </w:r>
            <w:r w:rsidRPr="00EB1D4C">
              <w:rPr>
                <w:b/>
                <w:sz w:val="16"/>
                <w:lang w:val="ru-RU"/>
              </w:rPr>
              <w:tab/>
            </w:r>
            <w:r w:rsidRPr="00EB1D4C">
              <w:rPr>
                <w:b/>
                <w:spacing w:val="-10"/>
                <w:sz w:val="16"/>
                <w:lang w:val="ru-RU"/>
              </w:rPr>
              <w:t>и</w:t>
            </w:r>
            <w:r w:rsidRPr="00EB1D4C">
              <w:rPr>
                <w:b/>
                <w:sz w:val="16"/>
                <w:lang w:val="ru-RU"/>
              </w:rPr>
              <w:tab/>
            </w:r>
            <w:r w:rsidRPr="00EB1D4C">
              <w:rPr>
                <w:b/>
                <w:spacing w:val="-4"/>
                <w:sz w:val="16"/>
                <w:lang w:val="ru-RU"/>
              </w:rPr>
              <w:t>сроки</w:t>
            </w:r>
          </w:p>
          <w:p w14:paraId="6E3A2821" w14:textId="77777777" w:rsidR="00EB1D4C" w:rsidRPr="00EB1D4C" w:rsidRDefault="00EB1D4C" w:rsidP="007A7570">
            <w:pPr>
              <w:pStyle w:val="TableParagraph"/>
              <w:spacing w:before="32"/>
              <w:ind w:left="112"/>
              <w:rPr>
                <w:b/>
                <w:sz w:val="16"/>
                <w:lang w:val="ru-RU"/>
              </w:rPr>
            </w:pPr>
            <w:r w:rsidRPr="00EB1D4C">
              <w:rPr>
                <w:b/>
                <w:spacing w:val="-2"/>
                <w:sz w:val="16"/>
                <w:lang w:val="ru-RU"/>
              </w:rPr>
              <w:t>проведения</w:t>
            </w:r>
          </w:p>
        </w:tc>
      </w:tr>
      <w:tr w:rsidR="00EB1D4C" w14:paraId="681E8912" w14:textId="77777777" w:rsidTr="00EB1D4C">
        <w:trPr>
          <w:trHeight w:val="647"/>
        </w:trPr>
        <w:tc>
          <w:tcPr>
            <w:tcW w:w="2225" w:type="dxa"/>
            <w:vMerge/>
            <w:tcBorders>
              <w:top w:val="nil"/>
            </w:tcBorders>
          </w:tcPr>
          <w:p w14:paraId="6B9A13DC" w14:textId="77777777" w:rsidR="00EB1D4C" w:rsidRPr="00EB1D4C" w:rsidRDefault="00EB1D4C" w:rsidP="007A7570">
            <w:pPr>
              <w:rPr>
                <w:sz w:val="2"/>
                <w:szCs w:val="2"/>
                <w:lang w:val="ru-RU"/>
              </w:rPr>
            </w:pPr>
          </w:p>
        </w:tc>
        <w:tc>
          <w:tcPr>
            <w:tcW w:w="1868" w:type="dxa"/>
            <w:vMerge/>
            <w:tcBorders>
              <w:top w:val="nil"/>
            </w:tcBorders>
          </w:tcPr>
          <w:p w14:paraId="10F8C6C7" w14:textId="77777777" w:rsidR="00EB1D4C" w:rsidRPr="00EB1D4C" w:rsidRDefault="00EB1D4C" w:rsidP="007A7570">
            <w:pPr>
              <w:rPr>
                <w:sz w:val="2"/>
                <w:szCs w:val="2"/>
                <w:lang w:val="ru-RU"/>
              </w:rPr>
            </w:pPr>
          </w:p>
        </w:tc>
        <w:tc>
          <w:tcPr>
            <w:tcW w:w="1427" w:type="dxa"/>
            <w:vMerge/>
            <w:tcBorders>
              <w:top w:val="nil"/>
            </w:tcBorders>
          </w:tcPr>
          <w:p w14:paraId="32EE6A7B" w14:textId="77777777" w:rsidR="00EB1D4C" w:rsidRPr="00EB1D4C" w:rsidRDefault="00EB1D4C" w:rsidP="007A7570">
            <w:pPr>
              <w:rPr>
                <w:sz w:val="2"/>
                <w:szCs w:val="2"/>
                <w:lang w:val="ru-RU"/>
              </w:rPr>
            </w:pPr>
          </w:p>
        </w:tc>
        <w:tc>
          <w:tcPr>
            <w:tcW w:w="1131" w:type="dxa"/>
          </w:tcPr>
          <w:p w14:paraId="7F77AE45" w14:textId="77777777" w:rsidR="00EB1D4C" w:rsidRPr="00EB1D4C" w:rsidRDefault="00EB1D4C" w:rsidP="007A7570">
            <w:pPr>
              <w:pStyle w:val="TableParagraph"/>
              <w:spacing w:before="21"/>
              <w:rPr>
                <w:b/>
                <w:sz w:val="16"/>
                <w:lang w:val="ru-RU"/>
              </w:rPr>
            </w:pPr>
          </w:p>
          <w:p w14:paraId="2D65991C" w14:textId="77777777" w:rsidR="00EB1D4C" w:rsidRDefault="00EB1D4C" w:rsidP="007A7570">
            <w:pPr>
              <w:pStyle w:val="TableParagraph"/>
              <w:ind w:right="70"/>
              <w:jc w:val="center"/>
              <w:rPr>
                <w:b/>
                <w:sz w:val="16"/>
              </w:rPr>
            </w:pPr>
            <w:r>
              <w:rPr>
                <w:b/>
                <w:sz w:val="16"/>
              </w:rPr>
              <w:t>1</w:t>
            </w:r>
            <w:r>
              <w:rPr>
                <w:b/>
                <w:spacing w:val="-5"/>
                <w:sz w:val="16"/>
              </w:rPr>
              <w:t xml:space="preserve"> </w:t>
            </w:r>
            <w:proofErr w:type="spellStart"/>
            <w:r>
              <w:rPr>
                <w:b/>
                <w:spacing w:val="-2"/>
                <w:sz w:val="16"/>
              </w:rPr>
              <w:t>класс</w:t>
            </w:r>
            <w:proofErr w:type="spellEnd"/>
          </w:p>
        </w:tc>
        <w:tc>
          <w:tcPr>
            <w:tcW w:w="973" w:type="dxa"/>
          </w:tcPr>
          <w:p w14:paraId="2DAF8D62" w14:textId="77777777" w:rsidR="00EB1D4C" w:rsidRDefault="00EB1D4C" w:rsidP="007A7570">
            <w:pPr>
              <w:pStyle w:val="TableParagraph"/>
              <w:spacing w:before="100"/>
              <w:ind w:left="113"/>
              <w:rPr>
                <w:b/>
                <w:sz w:val="16"/>
              </w:rPr>
            </w:pPr>
            <w:r>
              <w:rPr>
                <w:b/>
                <w:spacing w:val="-10"/>
                <w:sz w:val="16"/>
              </w:rPr>
              <w:t>2</w:t>
            </w:r>
          </w:p>
          <w:p w14:paraId="42CFA3A5" w14:textId="77777777" w:rsidR="00EB1D4C" w:rsidRDefault="00EB1D4C" w:rsidP="007A7570">
            <w:pPr>
              <w:pStyle w:val="TableParagraph"/>
              <w:spacing w:before="27"/>
              <w:ind w:left="113"/>
              <w:rPr>
                <w:b/>
                <w:sz w:val="16"/>
              </w:rPr>
            </w:pPr>
            <w:proofErr w:type="spellStart"/>
            <w:r>
              <w:rPr>
                <w:b/>
                <w:spacing w:val="-2"/>
                <w:sz w:val="16"/>
              </w:rPr>
              <w:t>класс</w:t>
            </w:r>
            <w:proofErr w:type="spellEnd"/>
          </w:p>
        </w:tc>
        <w:tc>
          <w:tcPr>
            <w:tcW w:w="973" w:type="dxa"/>
          </w:tcPr>
          <w:p w14:paraId="32C5CFE0" w14:textId="77777777" w:rsidR="00EB1D4C" w:rsidRDefault="00EB1D4C" w:rsidP="007A7570">
            <w:pPr>
              <w:pStyle w:val="TableParagraph"/>
              <w:spacing w:before="100"/>
              <w:ind w:left="123"/>
              <w:rPr>
                <w:b/>
                <w:sz w:val="16"/>
              </w:rPr>
            </w:pPr>
            <w:r>
              <w:rPr>
                <w:b/>
                <w:spacing w:val="-10"/>
                <w:sz w:val="16"/>
              </w:rPr>
              <w:t>3</w:t>
            </w:r>
          </w:p>
          <w:p w14:paraId="69C4A388" w14:textId="77777777" w:rsidR="00EB1D4C" w:rsidRDefault="00EB1D4C" w:rsidP="007A7570">
            <w:pPr>
              <w:pStyle w:val="TableParagraph"/>
              <w:spacing w:before="27"/>
              <w:ind w:left="123"/>
              <w:rPr>
                <w:b/>
                <w:sz w:val="16"/>
              </w:rPr>
            </w:pPr>
            <w:proofErr w:type="spellStart"/>
            <w:r>
              <w:rPr>
                <w:b/>
                <w:spacing w:val="-2"/>
                <w:sz w:val="16"/>
              </w:rPr>
              <w:t>класс</w:t>
            </w:r>
            <w:proofErr w:type="spellEnd"/>
          </w:p>
        </w:tc>
        <w:tc>
          <w:tcPr>
            <w:tcW w:w="980" w:type="dxa"/>
          </w:tcPr>
          <w:p w14:paraId="37C28C79" w14:textId="77777777" w:rsidR="00EB1D4C" w:rsidRDefault="00EB1D4C" w:rsidP="007A7570">
            <w:pPr>
              <w:pStyle w:val="TableParagraph"/>
              <w:spacing w:before="100"/>
              <w:ind w:left="124"/>
              <w:rPr>
                <w:b/>
                <w:sz w:val="16"/>
              </w:rPr>
            </w:pPr>
            <w:r>
              <w:rPr>
                <w:b/>
                <w:spacing w:val="-10"/>
                <w:sz w:val="16"/>
              </w:rPr>
              <w:t>4</w:t>
            </w:r>
          </w:p>
          <w:p w14:paraId="3D93BF4C" w14:textId="77777777" w:rsidR="00EB1D4C" w:rsidRDefault="00EB1D4C" w:rsidP="007A7570">
            <w:pPr>
              <w:pStyle w:val="TableParagraph"/>
              <w:spacing w:before="27"/>
              <w:ind w:left="124"/>
              <w:rPr>
                <w:b/>
                <w:sz w:val="16"/>
              </w:rPr>
            </w:pPr>
            <w:proofErr w:type="spellStart"/>
            <w:r>
              <w:rPr>
                <w:b/>
                <w:spacing w:val="-2"/>
                <w:sz w:val="16"/>
              </w:rPr>
              <w:t>класс</w:t>
            </w:r>
            <w:proofErr w:type="spellEnd"/>
          </w:p>
        </w:tc>
      </w:tr>
      <w:tr w:rsidR="00EB1D4C" w14:paraId="7C796AAF" w14:textId="77777777" w:rsidTr="00EB1D4C">
        <w:trPr>
          <w:trHeight w:val="878"/>
        </w:trPr>
        <w:tc>
          <w:tcPr>
            <w:tcW w:w="2225" w:type="dxa"/>
          </w:tcPr>
          <w:p w14:paraId="767D55CC" w14:textId="77777777" w:rsidR="00EB1D4C" w:rsidRDefault="00EB1D4C" w:rsidP="007A7570">
            <w:pPr>
              <w:pStyle w:val="TableParagraph"/>
              <w:spacing w:line="276" w:lineRule="auto"/>
              <w:ind w:left="110" w:right="94"/>
              <w:rPr>
                <w:i/>
                <w:sz w:val="16"/>
              </w:rPr>
            </w:pPr>
            <w:proofErr w:type="spellStart"/>
            <w:r>
              <w:rPr>
                <w:spacing w:val="-2"/>
                <w:sz w:val="16"/>
              </w:rPr>
              <w:t>Стартовая</w:t>
            </w:r>
            <w:proofErr w:type="spellEnd"/>
            <w:r>
              <w:rPr>
                <w:spacing w:val="40"/>
                <w:sz w:val="16"/>
              </w:rPr>
              <w:t xml:space="preserve"> </w:t>
            </w:r>
            <w:proofErr w:type="spellStart"/>
            <w:r>
              <w:rPr>
                <w:spacing w:val="-2"/>
                <w:sz w:val="16"/>
              </w:rPr>
              <w:t>диагностика</w:t>
            </w:r>
            <w:proofErr w:type="spellEnd"/>
            <w:r>
              <w:rPr>
                <w:spacing w:val="40"/>
                <w:sz w:val="16"/>
              </w:rPr>
              <w:t xml:space="preserve"> </w:t>
            </w:r>
            <w:r>
              <w:rPr>
                <w:i/>
                <w:spacing w:val="-2"/>
                <w:w w:val="90"/>
                <w:sz w:val="16"/>
              </w:rPr>
              <w:t>(</w:t>
            </w:r>
            <w:proofErr w:type="spellStart"/>
            <w:r>
              <w:rPr>
                <w:i/>
                <w:spacing w:val="-2"/>
                <w:w w:val="90"/>
                <w:sz w:val="16"/>
              </w:rPr>
              <w:t>комплексная</w:t>
            </w:r>
            <w:proofErr w:type="spellEnd"/>
          </w:p>
          <w:p w14:paraId="41516048" w14:textId="77777777" w:rsidR="00EB1D4C" w:rsidRDefault="00EB1D4C" w:rsidP="007A7570">
            <w:pPr>
              <w:pStyle w:val="TableParagraph"/>
              <w:ind w:left="110"/>
              <w:rPr>
                <w:i/>
                <w:sz w:val="16"/>
              </w:rPr>
            </w:pPr>
            <w:proofErr w:type="spellStart"/>
            <w:r>
              <w:rPr>
                <w:i/>
                <w:spacing w:val="-2"/>
                <w:sz w:val="16"/>
              </w:rPr>
              <w:t>работа</w:t>
            </w:r>
            <w:proofErr w:type="spellEnd"/>
            <w:r>
              <w:rPr>
                <w:i/>
                <w:spacing w:val="-2"/>
                <w:sz w:val="16"/>
              </w:rPr>
              <w:t>)</w:t>
            </w:r>
          </w:p>
        </w:tc>
        <w:tc>
          <w:tcPr>
            <w:tcW w:w="1868" w:type="dxa"/>
          </w:tcPr>
          <w:p w14:paraId="69E776A8" w14:textId="77777777" w:rsidR="00EB1D4C" w:rsidRDefault="00EB1D4C" w:rsidP="007A7570">
            <w:pPr>
              <w:pStyle w:val="TableParagraph"/>
              <w:spacing w:before="17"/>
              <w:rPr>
                <w:b/>
                <w:sz w:val="16"/>
              </w:rPr>
            </w:pPr>
          </w:p>
          <w:p w14:paraId="6FBFF653" w14:textId="77777777" w:rsidR="00EB1D4C" w:rsidRDefault="00EB1D4C" w:rsidP="007A7570">
            <w:pPr>
              <w:pStyle w:val="TableParagraph"/>
              <w:spacing w:line="276" w:lineRule="auto"/>
              <w:ind w:left="105" w:right="116"/>
              <w:rPr>
                <w:sz w:val="16"/>
              </w:rPr>
            </w:pPr>
            <w:proofErr w:type="spellStart"/>
            <w:r>
              <w:rPr>
                <w:spacing w:val="-2"/>
                <w:w w:val="90"/>
                <w:sz w:val="16"/>
              </w:rPr>
              <w:t>Администрация</w:t>
            </w:r>
            <w:proofErr w:type="spellEnd"/>
            <w:r>
              <w:rPr>
                <w:spacing w:val="40"/>
                <w:sz w:val="16"/>
              </w:rPr>
              <w:t xml:space="preserve"> </w:t>
            </w:r>
            <w:proofErr w:type="spellStart"/>
            <w:r>
              <w:rPr>
                <w:spacing w:val="-2"/>
                <w:sz w:val="16"/>
              </w:rPr>
              <w:t>лицея</w:t>
            </w:r>
            <w:proofErr w:type="spellEnd"/>
          </w:p>
        </w:tc>
        <w:tc>
          <w:tcPr>
            <w:tcW w:w="1427" w:type="dxa"/>
          </w:tcPr>
          <w:p w14:paraId="3259D28D" w14:textId="77777777" w:rsidR="00EB1D4C" w:rsidRDefault="00EB1D4C" w:rsidP="007A7570">
            <w:pPr>
              <w:pStyle w:val="TableParagraph"/>
              <w:spacing w:before="123"/>
              <w:rPr>
                <w:b/>
                <w:sz w:val="16"/>
              </w:rPr>
            </w:pPr>
          </w:p>
          <w:p w14:paraId="3AEF4390" w14:textId="77777777" w:rsidR="00EB1D4C" w:rsidRDefault="00EB1D4C" w:rsidP="007A7570">
            <w:pPr>
              <w:pStyle w:val="TableParagraph"/>
              <w:ind w:left="106"/>
              <w:rPr>
                <w:sz w:val="16"/>
              </w:rPr>
            </w:pPr>
            <w:r>
              <w:rPr>
                <w:spacing w:val="-10"/>
                <w:sz w:val="16"/>
              </w:rPr>
              <w:t>+</w:t>
            </w:r>
          </w:p>
        </w:tc>
        <w:tc>
          <w:tcPr>
            <w:tcW w:w="1131" w:type="dxa"/>
          </w:tcPr>
          <w:p w14:paraId="07FFCB13" w14:textId="77777777" w:rsidR="00EB1D4C" w:rsidRDefault="00EB1D4C" w:rsidP="007A7570">
            <w:pPr>
              <w:pStyle w:val="TableParagraph"/>
              <w:spacing w:before="3"/>
              <w:ind w:left="86" w:right="70"/>
              <w:jc w:val="center"/>
              <w:rPr>
                <w:b/>
                <w:sz w:val="14"/>
              </w:rPr>
            </w:pPr>
            <w:proofErr w:type="spellStart"/>
            <w:r>
              <w:rPr>
                <w:b/>
                <w:spacing w:val="-2"/>
                <w:sz w:val="14"/>
              </w:rPr>
              <w:t>Сентябрь</w:t>
            </w:r>
            <w:proofErr w:type="spellEnd"/>
          </w:p>
        </w:tc>
        <w:tc>
          <w:tcPr>
            <w:tcW w:w="973" w:type="dxa"/>
          </w:tcPr>
          <w:p w14:paraId="7B1E509F" w14:textId="77777777" w:rsidR="00EB1D4C" w:rsidRDefault="00EB1D4C" w:rsidP="007A7570">
            <w:pPr>
              <w:pStyle w:val="TableParagraph"/>
              <w:rPr>
                <w:sz w:val="18"/>
              </w:rPr>
            </w:pPr>
          </w:p>
        </w:tc>
        <w:tc>
          <w:tcPr>
            <w:tcW w:w="973" w:type="dxa"/>
          </w:tcPr>
          <w:p w14:paraId="5507D0DB" w14:textId="77777777" w:rsidR="00EB1D4C" w:rsidRDefault="00EB1D4C" w:rsidP="007A7570">
            <w:pPr>
              <w:pStyle w:val="TableParagraph"/>
              <w:rPr>
                <w:sz w:val="18"/>
              </w:rPr>
            </w:pPr>
          </w:p>
        </w:tc>
        <w:tc>
          <w:tcPr>
            <w:tcW w:w="980" w:type="dxa"/>
          </w:tcPr>
          <w:p w14:paraId="27E44D62" w14:textId="77777777" w:rsidR="00EB1D4C" w:rsidRDefault="00EB1D4C" w:rsidP="007A7570">
            <w:pPr>
              <w:pStyle w:val="TableParagraph"/>
              <w:rPr>
                <w:sz w:val="18"/>
              </w:rPr>
            </w:pPr>
          </w:p>
        </w:tc>
      </w:tr>
      <w:tr w:rsidR="00EB1D4C" w14:paraId="24EF2BB9" w14:textId="77777777" w:rsidTr="00EB1D4C">
        <w:trPr>
          <w:trHeight w:val="663"/>
        </w:trPr>
        <w:tc>
          <w:tcPr>
            <w:tcW w:w="2225" w:type="dxa"/>
          </w:tcPr>
          <w:p w14:paraId="58FEC3B8" w14:textId="77777777" w:rsidR="00EB1D4C" w:rsidRPr="00EB1D4C" w:rsidRDefault="00EB1D4C" w:rsidP="007A7570">
            <w:pPr>
              <w:pStyle w:val="TableParagraph"/>
              <w:spacing w:line="276" w:lineRule="auto"/>
              <w:ind w:left="110" w:right="660"/>
              <w:rPr>
                <w:sz w:val="16"/>
                <w:lang w:val="ru-RU"/>
              </w:rPr>
            </w:pPr>
            <w:r w:rsidRPr="00EB1D4C">
              <w:rPr>
                <w:spacing w:val="-2"/>
                <w:sz w:val="16"/>
                <w:lang w:val="ru-RU"/>
              </w:rPr>
              <w:t>Стартовая</w:t>
            </w:r>
            <w:r w:rsidRPr="00EB1D4C">
              <w:rPr>
                <w:spacing w:val="40"/>
                <w:sz w:val="16"/>
                <w:lang w:val="ru-RU"/>
              </w:rPr>
              <w:t xml:space="preserve"> </w:t>
            </w:r>
            <w:r w:rsidRPr="00EB1D4C">
              <w:rPr>
                <w:spacing w:val="-2"/>
                <w:sz w:val="16"/>
                <w:lang w:val="ru-RU"/>
              </w:rPr>
              <w:t>диагностика</w:t>
            </w:r>
          </w:p>
          <w:p w14:paraId="40A74555" w14:textId="77777777" w:rsidR="00EB1D4C" w:rsidRPr="00EB1D4C" w:rsidRDefault="00EB1D4C" w:rsidP="007A7570">
            <w:pPr>
              <w:pStyle w:val="TableParagraph"/>
              <w:ind w:left="110"/>
              <w:rPr>
                <w:sz w:val="16"/>
                <w:lang w:val="ru-RU"/>
              </w:rPr>
            </w:pPr>
            <w:r w:rsidRPr="00EB1D4C">
              <w:rPr>
                <w:spacing w:val="-2"/>
                <w:sz w:val="16"/>
                <w:lang w:val="ru-RU"/>
              </w:rPr>
              <w:t>(входная</w:t>
            </w:r>
            <w:r w:rsidRPr="00EB1D4C">
              <w:rPr>
                <w:spacing w:val="2"/>
                <w:sz w:val="16"/>
                <w:lang w:val="ru-RU"/>
              </w:rPr>
              <w:t xml:space="preserve"> </w:t>
            </w:r>
            <w:proofErr w:type="spellStart"/>
            <w:r w:rsidRPr="00EB1D4C">
              <w:rPr>
                <w:spacing w:val="-2"/>
                <w:sz w:val="16"/>
                <w:lang w:val="ru-RU"/>
              </w:rPr>
              <w:t>к.р</w:t>
            </w:r>
            <w:proofErr w:type="spellEnd"/>
            <w:r w:rsidRPr="00EB1D4C">
              <w:rPr>
                <w:spacing w:val="-2"/>
                <w:sz w:val="16"/>
                <w:lang w:val="ru-RU"/>
              </w:rPr>
              <w:t>.)</w:t>
            </w:r>
          </w:p>
        </w:tc>
        <w:tc>
          <w:tcPr>
            <w:tcW w:w="1868" w:type="dxa"/>
          </w:tcPr>
          <w:p w14:paraId="6C1B9F66" w14:textId="77777777" w:rsidR="00EB1D4C" w:rsidRDefault="00EB1D4C" w:rsidP="007A7570">
            <w:pPr>
              <w:pStyle w:val="TableParagraph"/>
              <w:spacing w:line="178" w:lineRule="exact"/>
              <w:ind w:left="105"/>
              <w:rPr>
                <w:sz w:val="16"/>
              </w:rPr>
            </w:pPr>
            <w:proofErr w:type="spellStart"/>
            <w:r>
              <w:rPr>
                <w:spacing w:val="-2"/>
                <w:sz w:val="16"/>
              </w:rPr>
              <w:t>Учитель</w:t>
            </w:r>
            <w:proofErr w:type="spellEnd"/>
          </w:p>
        </w:tc>
        <w:tc>
          <w:tcPr>
            <w:tcW w:w="1427" w:type="dxa"/>
          </w:tcPr>
          <w:p w14:paraId="7ABEFDDE" w14:textId="77777777" w:rsidR="00EB1D4C" w:rsidRDefault="00EB1D4C" w:rsidP="007A7570">
            <w:pPr>
              <w:pStyle w:val="TableParagraph"/>
              <w:spacing w:line="178" w:lineRule="exact"/>
              <w:ind w:left="106"/>
              <w:rPr>
                <w:sz w:val="16"/>
              </w:rPr>
            </w:pPr>
            <w:r>
              <w:rPr>
                <w:spacing w:val="-10"/>
                <w:sz w:val="16"/>
              </w:rPr>
              <w:t>+</w:t>
            </w:r>
          </w:p>
        </w:tc>
        <w:tc>
          <w:tcPr>
            <w:tcW w:w="1131" w:type="dxa"/>
          </w:tcPr>
          <w:p w14:paraId="0C1E2A8F" w14:textId="77777777" w:rsidR="00EB1D4C" w:rsidRDefault="00EB1D4C" w:rsidP="007A7570">
            <w:pPr>
              <w:pStyle w:val="TableParagraph"/>
              <w:rPr>
                <w:sz w:val="18"/>
              </w:rPr>
            </w:pPr>
          </w:p>
        </w:tc>
        <w:tc>
          <w:tcPr>
            <w:tcW w:w="2927" w:type="dxa"/>
            <w:gridSpan w:val="3"/>
          </w:tcPr>
          <w:p w14:paraId="7C535BA1" w14:textId="77777777" w:rsidR="00EB1D4C" w:rsidRDefault="00EB1D4C" w:rsidP="007A7570">
            <w:pPr>
              <w:pStyle w:val="TableParagraph"/>
              <w:spacing w:line="225" w:lineRule="exact"/>
              <w:ind w:left="675"/>
              <w:rPr>
                <w:sz w:val="20"/>
              </w:rPr>
            </w:pPr>
            <w:proofErr w:type="spellStart"/>
            <w:r>
              <w:rPr>
                <w:spacing w:val="-2"/>
                <w:sz w:val="20"/>
              </w:rPr>
              <w:t>Сентябрь</w:t>
            </w:r>
            <w:proofErr w:type="spellEnd"/>
          </w:p>
        </w:tc>
      </w:tr>
      <w:tr w:rsidR="00EB1D4C" w14:paraId="2134EC91" w14:textId="77777777" w:rsidTr="00EB1D4C">
        <w:trPr>
          <w:trHeight w:val="273"/>
        </w:trPr>
        <w:tc>
          <w:tcPr>
            <w:tcW w:w="2225" w:type="dxa"/>
          </w:tcPr>
          <w:p w14:paraId="066D11FB" w14:textId="77777777" w:rsidR="00EB1D4C" w:rsidRDefault="00EB1D4C" w:rsidP="007A7570">
            <w:pPr>
              <w:pStyle w:val="TableParagraph"/>
              <w:spacing w:line="178" w:lineRule="exact"/>
              <w:ind w:left="110"/>
              <w:rPr>
                <w:sz w:val="16"/>
              </w:rPr>
            </w:pPr>
            <w:proofErr w:type="spellStart"/>
            <w:r>
              <w:rPr>
                <w:spacing w:val="-2"/>
                <w:sz w:val="16"/>
              </w:rPr>
              <w:t>Текущий</w:t>
            </w:r>
            <w:proofErr w:type="spellEnd"/>
            <w:r>
              <w:rPr>
                <w:spacing w:val="3"/>
                <w:sz w:val="16"/>
              </w:rPr>
              <w:t xml:space="preserve"> </w:t>
            </w:r>
            <w:proofErr w:type="spellStart"/>
            <w:r>
              <w:rPr>
                <w:spacing w:val="-2"/>
                <w:sz w:val="16"/>
              </w:rPr>
              <w:t>контроль</w:t>
            </w:r>
            <w:proofErr w:type="spellEnd"/>
          </w:p>
        </w:tc>
        <w:tc>
          <w:tcPr>
            <w:tcW w:w="1868" w:type="dxa"/>
          </w:tcPr>
          <w:p w14:paraId="21577F63" w14:textId="77777777" w:rsidR="00EB1D4C" w:rsidRDefault="00EB1D4C" w:rsidP="007A7570">
            <w:pPr>
              <w:pStyle w:val="TableParagraph"/>
              <w:spacing w:line="178" w:lineRule="exact"/>
              <w:ind w:left="105"/>
              <w:rPr>
                <w:sz w:val="16"/>
              </w:rPr>
            </w:pPr>
            <w:proofErr w:type="spellStart"/>
            <w:r>
              <w:rPr>
                <w:spacing w:val="-2"/>
                <w:sz w:val="16"/>
              </w:rPr>
              <w:t>Учитель</w:t>
            </w:r>
            <w:proofErr w:type="spellEnd"/>
          </w:p>
        </w:tc>
        <w:tc>
          <w:tcPr>
            <w:tcW w:w="1427" w:type="dxa"/>
          </w:tcPr>
          <w:p w14:paraId="34BEAB18" w14:textId="77777777" w:rsidR="00EB1D4C" w:rsidRDefault="00EB1D4C" w:rsidP="007A7570">
            <w:pPr>
              <w:pStyle w:val="TableParagraph"/>
              <w:spacing w:line="178" w:lineRule="exact"/>
              <w:ind w:left="106"/>
              <w:rPr>
                <w:sz w:val="16"/>
              </w:rPr>
            </w:pPr>
            <w:r>
              <w:rPr>
                <w:spacing w:val="-10"/>
                <w:sz w:val="16"/>
              </w:rPr>
              <w:t>-</w:t>
            </w:r>
          </w:p>
        </w:tc>
        <w:tc>
          <w:tcPr>
            <w:tcW w:w="4058" w:type="dxa"/>
            <w:gridSpan w:val="4"/>
          </w:tcPr>
          <w:p w14:paraId="11B67F0E" w14:textId="77777777" w:rsidR="00EB1D4C" w:rsidRDefault="00EB1D4C" w:rsidP="007A7570">
            <w:pPr>
              <w:pStyle w:val="TableParagraph"/>
              <w:spacing w:line="225" w:lineRule="exact"/>
              <w:ind w:left="175"/>
              <w:rPr>
                <w:sz w:val="20"/>
              </w:rPr>
            </w:pPr>
            <w:proofErr w:type="spellStart"/>
            <w:r>
              <w:rPr>
                <w:sz w:val="20"/>
              </w:rPr>
              <w:t>Ежедневно</w:t>
            </w:r>
            <w:proofErr w:type="spellEnd"/>
            <w:r>
              <w:rPr>
                <w:spacing w:val="-12"/>
                <w:sz w:val="20"/>
              </w:rPr>
              <w:t xml:space="preserve"> </w:t>
            </w:r>
            <w:proofErr w:type="spellStart"/>
            <w:r>
              <w:rPr>
                <w:sz w:val="20"/>
              </w:rPr>
              <w:t>по</w:t>
            </w:r>
            <w:proofErr w:type="spellEnd"/>
            <w:r>
              <w:rPr>
                <w:spacing w:val="-13"/>
                <w:sz w:val="20"/>
              </w:rPr>
              <w:t xml:space="preserve"> </w:t>
            </w:r>
            <w:proofErr w:type="spellStart"/>
            <w:r>
              <w:rPr>
                <w:sz w:val="20"/>
              </w:rPr>
              <w:t>всем</w:t>
            </w:r>
            <w:proofErr w:type="spellEnd"/>
            <w:r>
              <w:rPr>
                <w:spacing w:val="-1"/>
                <w:sz w:val="20"/>
              </w:rPr>
              <w:t xml:space="preserve"> </w:t>
            </w:r>
            <w:proofErr w:type="spellStart"/>
            <w:r>
              <w:rPr>
                <w:spacing w:val="-2"/>
                <w:sz w:val="20"/>
              </w:rPr>
              <w:t>предметам</w:t>
            </w:r>
            <w:proofErr w:type="spellEnd"/>
          </w:p>
        </w:tc>
      </w:tr>
      <w:tr w:rsidR="00EB1D4C" w14:paraId="0F310910" w14:textId="77777777" w:rsidTr="00EB1D4C">
        <w:trPr>
          <w:trHeight w:val="1097"/>
        </w:trPr>
        <w:tc>
          <w:tcPr>
            <w:tcW w:w="2225" w:type="dxa"/>
          </w:tcPr>
          <w:p w14:paraId="06643E29" w14:textId="77777777" w:rsidR="00EB1D4C" w:rsidRDefault="00EB1D4C" w:rsidP="007A7570">
            <w:pPr>
              <w:pStyle w:val="TableParagraph"/>
              <w:spacing w:line="276" w:lineRule="auto"/>
              <w:ind w:left="110" w:right="538"/>
              <w:rPr>
                <w:sz w:val="16"/>
              </w:rPr>
            </w:pPr>
            <w:proofErr w:type="spellStart"/>
            <w:r>
              <w:rPr>
                <w:spacing w:val="-2"/>
                <w:sz w:val="16"/>
              </w:rPr>
              <w:t>Тематический</w:t>
            </w:r>
            <w:proofErr w:type="spellEnd"/>
            <w:r>
              <w:rPr>
                <w:spacing w:val="40"/>
                <w:sz w:val="16"/>
              </w:rPr>
              <w:t xml:space="preserve"> </w:t>
            </w:r>
            <w:proofErr w:type="spellStart"/>
            <w:r>
              <w:rPr>
                <w:spacing w:val="-2"/>
                <w:sz w:val="16"/>
              </w:rPr>
              <w:t>контроль</w:t>
            </w:r>
            <w:proofErr w:type="spellEnd"/>
          </w:p>
        </w:tc>
        <w:tc>
          <w:tcPr>
            <w:tcW w:w="1868" w:type="dxa"/>
          </w:tcPr>
          <w:p w14:paraId="4EB1694F" w14:textId="77777777" w:rsidR="00EB1D4C" w:rsidRDefault="00EB1D4C" w:rsidP="007A7570">
            <w:pPr>
              <w:pStyle w:val="TableParagraph"/>
              <w:spacing w:line="178" w:lineRule="exact"/>
              <w:ind w:left="105"/>
              <w:rPr>
                <w:sz w:val="16"/>
              </w:rPr>
            </w:pPr>
            <w:proofErr w:type="spellStart"/>
            <w:r>
              <w:rPr>
                <w:spacing w:val="-2"/>
                <w:sz w:val="16"/>
              </w:rPr>
              <w:t>Учитель</w:t>
            </w:r>
            <w:proofErr w:type="spellEnd"/>
          </w:p>
        </w:tc>
        <w:tc>
          <w:tcPr>
            <w:tcW w:w="1427" w:type="dxa"/>
          </w:tcPr>
          <w:p w14:paraId="0721E14E" w14:textId="77777777" w:rsidR="00EB1D4C" w:rsidRDefault="00EB1D4C" w:rsidP="007A7570">
            <w:pPr>
              <w:pStyle w:val="TableParagraph"/>
              <w:spacing w:line="178" w:lineRule="exact"/>
              <w:ind w:left="106"/>
              <w:rPr>
                <w:sz w:val="16"/>
              </w:rPr>
            </w:pPr>
            <w:r>
              <w:rPr>
                <w:spacing w:val="-10"/>
                <w:sz w:val="16"/>
              </w:rPr>
              <w:t>+</w:t>
            </w:r>
          </w:p>
        </w:tc>
        <w:tc>
          <w:tcPr>
            <w:tcW w:w="4058" w:type="dxa"/>
            <w:gridSpan w:val="4"/>
          </w:tcPr>
          <w:p w14:paraId="39CD2C80" w14:textId="77777777" w:rsidR="00EB1D4C" w:rsidRPr="00EB1D4C" w:rsidRDefault="00EB1D4C" w:rsidP="007A7570">
            <w:pPr>
              <w:pStyle w:val="TableParagraph"/>
              <w:spacing w:line="276" w:lineRule="auto"/>
              <w:ind w:left="194" w:right="179" w:firstLine="15"/>
              <w:jc w:val="center"/>
              <w:rPr>
                <w:sz w:val="20"/>
                <w:lang w:val="ru-RU"/>
              </w:rPr>
            </w:pPr>
            <w:r w:rsidRPr="00EB1D4C">
              <w:rPr>
                <w:sz w:val="20"/>
                <w:lang w:val="ru-RU"/>
              </w:rPr>
              <w:t xml:space="preserve">В соответствии с рабочей программой и календарно- </w:t>
            </w:r>
            <w:r w:rsidRPr="00EB1D4C">
              <w:rPr>
                <w:spacing w:val="-2"/>
                <w:sz w:val="20"/>
                <w:lang w:val="ru-RU"/>
              </w:rPr>
              <w:t>тематическому</w:t>
            </w:r>
            <w:r w:rsidRPr="00EB1D4C">
              <w:rPr>
                <w:spacing w:val="-11"/>
                <w:sz w:val="20"/>
                <w:lang w:val="ru-RU"/>
              </w:rPr>
              <w:t xml:space="preserve"> </w:t>
            </w:r>
            <w:r w:rsidRPr="00EB1D4C">
              <w:rPr>
                <w:spacing w:val="-2"/>
                <w:sz w:val="20"/>
                <w:lang w:val="ru-RU"/>
              </w:rPr>
              <w:t>планированию</w:t>
            </w:r>
          </w:p>
        </w:tc>
      </w:tr>
      <w:tr w:rsidR="00EB1D4C" w14:paraId="4CA7EFB3" w14:textId="77777777" w:rsidTr="00EB1D4C">
        <w:trPr>
          <w:trHeight w:val="1542"/>
        </w:trPr>
        <w:tc>
          <w:tcPr>
            <w:tcW w:w="2225" w:type="dxa"/>
          </w:tcPr>
          <w:p w14:paraId="67356721" w14:textId="77777777" w:rsidR="00EB1D4C" w:rsidRPr="00EB1D4C" w:rsidRDefault="00EB1D4C" w:rsidP="007A7570">
            <w:pPr>
              <w:pStyle w:val="TableParagraph"/>
              <w:spacing w:line="178" w:lineRule="exact"/>
              <w:ind w:left="110"/>
              <w:rPr>
                <w:sz w:val="16"/>
                <w:lang w:val="ru-RU"/>
              </w:rPr>
            </w:pPr>
            <w:r w:rsidRPr="00EB1D4C">
              <w:rPr>
                <w:spacing w:val="-5"/>
                <w:sz w:val="16"/>
                <w:lang w:val="ru-RU"/>
              </w:rPr>
              <w:t>ВШК</w:t>
            </w:r>
          </w:p>
          <w:p w14:paraId="06C23F4C" w14:textId="77777777" w:rsidR="00EB1D4C" w:rsidRPr="00EB1D4C" w:rsidRDefault="00EB1D4C" w:rsidP="007A7570">
            <w:pPr>
              <w:pStyle w:val="TableParagraph"/>
              <w:spacing w:before="22" w:line="278" w:lineRule="auto"/>
              <w:ind w:left="110" w:right="94"/>
              <w:rPr>
                <w:i/>
                <w:sz w:val="16"/>
                <w:lang w:val="ru-RU"/>
              </w:rPr>
            </w:pPr>
            <w:r w:rsidRPr="00EB1D4C">
              <w:rPr>
                <w:sz w:val="16"/>
                <w:lang w:val="ru-RU"/>
              </w:rPr>
              <w:t>Оценка</w:t>
            </w:r>
            <w:r w:rsidRPr="00EB1D4C">
              <w:rPr>
                <w:spacing w:val="-8"/>
                <w:sz w:val="16"/>
                <w:lang w:val="ru-RU"/>
              </w:rPr>
              <w:t xml:space="preserve"> </w:t>
            </w:r>
            <w:r w:rsidRPr="00EB1D4C">
              <w:rPr>
                <w:sz w:val="16"/>
                <w:lang w:val="ru-RU"/>
              </w:rPr>
              <w:t>предметных</w:t>
            </w:r>
            <w:r w:rsidRPr="00EB1D4C">
              <w:rPr>
                <w:spacing w:val="40"/>
                <w:sz w:val="16"/>
                <w:lang w:val="ru-RU"/>
              </w:rPr>
              <w:t xml:space="preserve"> </w:t>
            </w:r>
            <w:r w:rsidRPr="00EB1D4C">
              <w:rPr>
                <w:spacing w:val="-2"/>
                <w:sz w:val="16"/>
                <w:lang w:val="ru-RU"/>
              </w:rPr>
              <w:t>результатов.</w:t>
            </w:r>
            <w:r w:rsidRPr="00EB1D4C">
              <w:rPr>
                <w:spacing w:val="40"/>
                <w:sz w:val="16"/>
                <w:lang w:val="ru-RU"/>
              </w:rPr>
              <w:t xml:space="preserve"> </w:t>
            </w:r>
            <w:r w:rsidRPr="00EB1D4C">
              <w:rPr>
                <w:i/>
                <w:spacing w:val="-2"/>
                <w:sz w:val="16"/>
                <w:lang w:val="ru-RU"/>
              </w:rPr>
              <w:t>(административная</w:t>
            </w:r>
            <w:r w:rsidRPr="00EB1D4C">
              <w:rPr>
                <w:i/>
                <w:spacing w:val="40"/>
                <w:sz w:val="16"/>
                <w:lang w:val="ru-RU"/>
              </w:rPr>
              <w:t xml:space="preserve"> </w:t>
            </w:r>
            <w:proofErr w:type="spellStart"/>
            <w:r w:rsidRPr="00EB1D4C">
              <w:rPr>
                <w:i/>
                <w:spacing w:val="-2"/>
                <w:sz w:val="16"/>
                <w:lang w:val="ru-RU"/>
              </w:rPr>
              <w:t>к.р</w:t>
            </w:r>
            <w:proofErr w:type="spellEnd"/>
            <w:r w:rsidRPr="00EB1D4C">
              <w:rPr>
                <w:i/>
                <w:spacing w:val="-2"/>
                <w:sz w:val="16"/>
                <w:lang w:val="ru-RU"/>
              </w:rPr>
              <w:t>.,</w:t>
            </w:r>
            <w:r w:rsidRPr="00EB1D4C">
              <w:rPr>
                <w:i/>
                <w:spacing w:val="40"/>
                <w:sz w:val="16"/>
                <w:lang w:val="ru-RU"/>
              </w:rPr>
              <w:t xml:space="preserve"> </w:t>
            </w:r>
            <w:proofErr w:type="spellStart"/>
            <w:proofErr w:type="gramStart"/>
            <w:r w:rsidRPr="00EB1D4C">
              <w:rPr>
                <w:i/>
                <w:spacing w:val="-2"/>
                <w:sz w:val="16"/>
                <w:lang w:val="ru-RU"/>
              </w:rPr>
              <w:t>диктант,устный</w:t>
            </w:r>
            <w:proofErr w:type="spellEnd"/>
            <w:proofErr w:type="gramEnd"/>
          </w:p>
          <w:p w14:paraId="65030612" w14:textId="77777777" w:rsidR="00EB1D4C" w:rsidRDefault="00EB1D4C" w:rsidP="007A7570">
            <w:pPr>
              <w:pStyle w:val="TableParagraph"/>
              <w:spacing w:line="178" w:lineRule="exact"/>
              <w:ind w:left="110"/>
              <w:rPr>
                <w:i/>
                <w:sz w:val="16"/>
              </w:rPr>
            </w:pPr>
            <w:proofErr w:type="spellStart"/>
            <w:r>
              <w:rPr>
                <w:i/>
                <w:spacing w:val="-2"/>
                <w:sz w:val="16"/>
              </w:rPr>
              <w:t>опрос</w:t>
            </w:r>
            <w:proofErr w:type="spellEnd"/>
            <w:r>
              <w:rPr>
                <w:i/>
                <w:spacing w:val="-2"/>
                <w:sz w:val="16"/>
              </w:rPr>
              <w:t>)</w:t>
            </w:r>
          </w:p>
        </w:tc>
        <w:tc>
          <w:tcPr>
            <w:tcW w:w="1868" w:type="dxa"/>
          </w:tcPr>
          <w:p w14:paraId="400CDAF9" w14:textId="77777777" w:rsidR="00EB1D4C" w:rsidRDefault="00EB1D4C" w:rsidP="007A7570">
            <w:pPr>
              <w:pStyle w:val="TableParagraph"/>
              <w:spacing w:line="276" w:lineRule="auto"/>
              <w:ind w:left="105" w:right="116"/>
              <w:rPr>
                <w:sz w:val="16"/>
              </w:rPr>
            </w:pPr>
            <w:proofErr w:type="spellStart"/>
            <w:r>
              <w:rPr>
                <w:spacing w:val="-2"/>
                <w:w w:val="90"/>
                <w:sz w:val="16"/>
              </w:rPr>
              <w:t>Администрация</w:t>
            </w:r>
            <w:proofErr w:type="spellEnd"/>
            <w:r>
              <w:rPr>
                <w:spacing w:val="40"/>
                <w:sz w:val="16"/>
              </w:rPr>
              <w:t xml:space="preserve"> </w:t>
            </w:r>
            <w:proofErr w:type="spellStart"/>
            <w:r>
              <w:rPr>
                <w:spacing w:val="-2"/>
                <w:sz w:val="16"/>
              </w:rPr>
              <w:t>лицея</w:t>
            </w:r>
            <w:proofErr w:type="spellEnd"/>
          </w:p>
        </w:tc>
        <w:tc>
          <w:tcPr>
            <w:tcW w:w="1427" w:type="dxa"/>
          </w:tcPr>
          <w:p w14:paraId="483954A7" w14:textId="77777777" w:rsidR="00EB1D4C" w:rsidRDefault="00EB1D4C" w:rsidP="007A7570">
            <w:pPr>
              <w:pStyle w:val="TableParagraph"/>
              <w:spacing w:line="178" w:lineRule="exact"/>
              <w:ind w:left="106"/>
              <w:rPr>
                <w:sz w:val="16"/>
              </w:rPr>
            </w:pPr>
            <w:r>
              <w:rPr>
                <w:spacing w:val="-10"/>
                <w:sz w:val="16"/>
              </w:rPr>
              <w:t>+</w:t>
            </w:r>
          </w:p>
        </w:tc>
        <w:tc>
          <w:tcPr>
            <w:tcW w:w="4058" w:type="dxa"/>
            <w:gridSpan w:val="4"/>
          </w:tcPr>
          <w:p w14:paraId="5A716E79" w14:textId="77777777" w:rsidR="00EB1D4C" w:rsidRDefault="00EB1D4C" w:rsidP="007A7570">
            <w:pPr>
              <w:pStyle w:val="TableParagraph"/>
              <w:spacing w:line="276" w:lineRule="auto"/>
              <w:ind w:left="978" w:right="959"/>
              <w:jc w:val="center"/>
              <w:rPr>
                <w:sz w:val="20"/>
              </w:rPr>
            </w:pPr>
            <w:proofErr w:type="spellStart"/>
            <w:r>
              <w:rPr>
                <w:spacing w:val="-2"/>
                <w:sz w:val="20"/>
              </w:rPr>
              <w:t>Декабрь</w:t>
            </w:r>
            <w:proofErr w:type="spellEnd"/>
            <w:r>
              <w:rPr>
                <w:spacing w:val="-2"/>
                <w:sz w:val="20"/>
              </w:rPr>
              <w:t xml:space="preserve"> </w:t>
            </w:r>
            <w:r>
              <w:rPr>
                <w:spacing w:val="-4"/>
                <w:sz w:val="20"/>
              </w:rPr>
              <w:t>Май</w:t>
            </w:r>
          </w:p>
        </w:tc>
      </w:tr>
    </w:tbl>
    <w:p w14:paraId="1AC3940D" w14:textId="77777777" w:rsidR="00EB1D4C" w:rsidRPr="00EB1D4C" w:rsidRDefault="00EB1D4C" w:rsidP="00EB1D4C">
      <w:pPr>
        <w:pStyle w:val="ac"/>
        <w:spacing w:before="4" w:line="273" w:lineRule="auto"/>
        <w:ind w:right="714" w:firstLine="225"/>
        <w:rPr>
          <w:sz w:val="24"/>
          <w:szCs w:val="24"/>
        </w:rPr>
      </w:pPr>
    </w:p>
    <w:p w14:paraId="0CF787D0" w14:textId="77777777" w:rsidR="00776724" w:rsidRDefault="00776724" w:rsidP="00776724">
      <w:pPr>
        <w:pStyle w:val="ac"/>
        <w:spacing w:line="276" w:lineRule="auto"/>
        <w:ind w:right="705" w:firstLine="283"/>
      </w:pPr>
      <w:r>
        <w:t xml:space="preserve">В 1-х классах обучение является </w:t>
      </w:r>
      <w:proofErr w:type="spellStart"/>
      <w:r>
        <w:t>безотметочным</w:t>
      </w:r>
      <w:proofErr w:type="spellEnd"/>
      <w:r>
        <w:rPr>
          <w:b/>
        </w:rPr>
        <w:t xml:space="preserve">. </w:t>
      </w:r>
      <w:r>
        <w:t>Оценка предметных знаний, умений и навыков обучающихся 1-х классов в конце учебного года фиксируется в таблице оценочного «Листка достижений». Результат усвоения предмета по каждому проверяемому параметру может быть зафиксирован в процентах. В конце изучения каждой темы проводятся промежуточные итоги усвоения предмета на основе качественного анализа учебных достижений обучающихся, словесной объяснительной оценки.</w:t>
      </w:r>
    </w:p>
    <w:p w14:paraId="0F21E03A" w14:textId="77777777" w:rsidR="00776724" w:rsidRDefault="00776724" w:rsidP="00776724">
      <w:pPr>
        <w:pStyle w:val="ac"/>
        <w:spacing w:before="28"/>
        <w:ind w:left="0"/>
        <w:jc w:val="left"/>
      </w:pPr>
    </w:p>
    <w:p w14:paraId="68AA3258" w14:textId="2DF61B3C" w:rsidR="00776724" w:rsidRDefault="00776724" w:rsidP="00776724">
      <w:pPr>
        <w:pStyle w:val="ac"/>
        <w:spacing w:before="61" w:line="276" w:lineRule="auto"/>
        <w:ind w:right="723"/>
      </w:pPr>
      <w:r>
        <w:t>Оценка предметных результатов освоения ООП НОО</w:t>
      </w:r>
      <w:r>
        <w:rPr>
          <w:spacing w:val="40"/>
        </w:rPr>
        <w:t xml:space="preserve"> </w:t>
      </w:r>
      <w:r>
        <w:t xml:space="preserve">обучающимися </w:t>
      </w:r>
      <w:proofErr w:type="gramStart"/>
      <w:r>
        <w:t>2-4</w:t>
      </w:r>
      <w:proofErr w:type="gramEnd"/>
      <w:r>
        <w:t xml:space="preserve"> классов осуществляется на основе</w:t>
      </w:r>
      <w:r w:rsidRPr="00776724">
        <w:t xml:space="preserve"> </w:t>
      </w:r>
      <w:r>
        <w:t>стандартизированных письменных работ, практических и творческих работ, тестов. Итоговый результат усвоения предмета определяется в конце учебного года на основании промежуточных результатов изучения отдельных тем программы и итоговой контрольной</w:t>
      </w:r>
      <w:r>
        <w:rPr>
          <w:spacing w:val="40"/>
        </w:rPr>
        <w:t xml:space="preserve"> </w:t>
      </w:r>
      <w:r>
        <w:t>работы</w:t>
      </w:r>
      <w:r>
        <w:rPr>
          <w:spacing w:val="40"/>
        </w:rPr>
        <w:t xml:space="preserve"> </w:t>
      </w:r>
      <w:r>
        <w:t>по</w:t>
      </w:r>
      <w:r>
        <w:rPr>
          <w:spacing w:val="-2"/>
        </w:rPr>
        <w:t xml:space="preserve"> </w:t>
      </w:r>
      <w:r>
        <w:t>предмету.</w:t>
      </w:r>
    </w:p>
    <w:p w14:paraId="645A4B8F" w14:textId="77777777" w:rsidR="00776724" w:rsidRPr="00776724" w:rsidRDefault="00776724" w:rsidP="00776724">
      <w:pPr>
        <w:pStyle w:val="ac"/>
        <w:spacing w:before="164" w:line="276" w:lineRule="auto"/>
        <w:ind w:right="722" w:firstLine="278"/>
        <w:rPr>
          <w:sz w:val="24"/>
          <w:szCs w:val="24"/>
        </w:rPr>
      </w:pPr>
      <w:r w:rsidRPr="00776724">
        <w:rPr>
          <w:sz w:val="24"/>
          <w:szCs w:val="24"/>
        </w:rPr>
        <w:t>Обучающиеся с ОВЗ имеют право на прохождение текущей, промежуточной</w:t>
      </w:r>
      <w:r w:rsidRPr="00776724">
        <w:rPr>
          <w:spacing w:val="-1"/>
          <w:sz w:val="24"/>
          <w:szCs w:val="24"/>
        </w:rPr>
        <w:t xml:space="preserve"> </w:t>
      </w:r>
      <w:r w:rsidRPr="00776724">
        <w:rPr>
          <w:sz w:val="24"/>
          <w:szCs w:val="24"/>
        </w:rPr>
        <w:t>и</w:t>
      </w:r>
      <w:r w:rsidRPr="00776724">
        <w:rPr>
          <w:spacing w:val="-4"/>
          <w:sz w:val="24"/>
          <w:szCs w:val="24"/>
        </w:rPr>
        <w:t xml:space="preserve"> </w:t>
      </w:r>
      <w:r w:rsidRPr="00776724">
        <w:rPr>
          <w:sz w:val="24"/>
          <w:szCs w:val="24"/>
        </w:rPr>
        <w:t>государственной итоговой</w:t>
      </w:r>
      <w:r w:rsidRPr="00776724">
        <w:rPr>
          <w:spacing w:val="-1"/>
          <w:sz w:val="24"/>
          <w:szCs w:val="24"/>
        </w:rPr>
        <w:t xml:space="preserve"> </w:t>
      </w:r>
      <w:r w:rsidRPr="00776724">
        <w:rPr>
          <w:sz w:val="24"/>
          <w:szCs w:val="24"/>
        </w:rPr>
        <w:t>аттестации</w:t>
      </w:r>
      <w:r w:rsidRPr="00776724">
        <w:rPr>
          <w:spacing w:val="-4"/>
          <w:sz w:val="24"/>
          <w:szCs w:val="24"/>
        </w:rPr>
        <w:t xml:space="preserve"> </w:t>
      </w:r>
      <w:r w:rsidRPr="00776724">
        <w:rPr>
          <w:sz w:val="24"/>
          <w:szCs w:val="24"/>
        </w:rPr>
        <w:t>освоения</w:t>
      </w:r>
      <w:r w:rsidRPr="00776724">
        <w:rPr>
          <w:spacing w:val="-2"/>
          <w:sz w:val="24"/>
          <w:szCs w:val="24"/>
        </w:rPr>
        <w:t xml:space="preserve"> </w:t>
      </w:r>
      <w:r w:rsidRPr="00776724">
        <w:rPr>
          <w:sz w:val="24"/>
          <w:szCs w:val="24"/>
        </w:rPr>
        <w:t>ООП НОО в иных формах, включающих:</w:t>
      </w:r>
    </w:p>
    <w:p w14:paraId="771194DF" w14:textId="77777777" w:rsidR="00776724" w:rsidRPr="00776724" w:rsidRDefault="00776724">
      <w:pPr>
        <w:pStyle w:val="a7"/>
        <w:widowControl w:val="0"/>
        <w:numPr>
          <w:ilvl w:val="0"/>
          <w:numId w:val="36"/>
        </w:numPr>
        <w:tabs>
          <w:tab w:val="left" w:pos="746"/>
        </w:tabs>
        <w:autoSpaceDE w:val="0"/>
        <w:autoSpaceDN w:val="0"/>
        <w:spacing w:before="158" w:after="0" w:line="271" w:lineRule="auto"/>
        <w:ind w:right="717" w:firstLine="0"/>
        <w:contextualSpacing w:val="0"/>
        <w:jc w:val="both"/>
        <w:rPr>
          <w:rFonts w:ascii="Times New Roman" w:hAnsi="Times New Roman" w:cs="Times New Roman"/>
        </w:rPr>
      </w:pPr>
      <w:r w:rsidRPr="00776724">
        <w:rPr>
          <w:rFonts w:ascii="Times New Roman" w:hAnsi="Times New Roman" w:cs="Times New Roman"/>
        </w:rPr>
        <w:t xml:space="preserve">особую форму организации аттестации (в малой группе, индивидуальную) с учетом особых образовательных потребностей и </w:t>
      </w:r>
      <w:proofErr w:type="gramStart"/>
      <w:r w:rsidRPr="00776724">
        <w:rPr>
          <w:rFonts w:ascii="Times New Roman" w:hAnsi="Times New Roman" w:cs="Times New Roman"/>
        </w:rPr>
        <w:t>индивидуальных особенностей</w:t>
      </w:r>
      <w:proofErr w:type="gramEnd"/>
      <w:r w:rsidRPr="00776724">
        <w:rPr>
          <w:rFonts w:ascii="Times New Roman" w:hAnsi="Times New Roman" w:cs="Times New Roman"/>
        </w:rPr>
        <w:t xml:space="preserve"> обучающихся с ОВЗ;</w:t>
      </w:r>
    </w:p>
    <w:p w14:paraId="78892CBD" w14:textId="77777777" w:rsidR="00776724" w:rsidRPr="00776724" w:rsidRDefault="00776724">
      <w:pPr>
        <w:pStyle w:val="a7"/>
        <w:widowControl w:val="0"/>
        <w:numPr>
          <w:ilvl w:val="0"/>
          <w:numId w:val="36"/>
        </w:numPr>
        <w:tabs>
          <w:tab w:val="left" w:pos="746"/>
        </w:tabs>
        <w:autoSpaceDE w:val="0"/>
        <w:autoSpaceDN w:val="0"/>
        <w:spacing w:before="7" w:after="0" w:line="271" w:lineRule="auto"/>
        <w:ind w:right="706" w:firstLine="0"/>
        <w:contextualSpacing w:val="0"/>
        <w:jc w:val="both"/>
        <w:rPr>
          <w:rFonts w:ascii="Times New Roman" w:hAnsi="Times New Roman" w:cs="Times New Roman"/>
        </w:rPr>
      </w:pPr>
      <w:r w:rsidRPr="00776724">
        <w:rPr>
          <w:rFonts w:ascii="Times New Roman" w:hAnsi="Times New Roman" w:cs="Times New Roman"/>
        </w:rPr>
        <w:t>привычную обстановку в классе (присутствие своего учителя,</w:t>
      </w:r>
      <w:r w:rsidRPr="00776724">
        <w:rPr>
          <w:rFonts w:ascii="Times New Roman" w:hAnsi="Times New Roman" w:cs="Times New Roman"/>
          <w:spacing w:val="40"/>
        </w:rPr>
        <w:t xml:space="preserve"> </w:t>
      </w:r>
      <w:r w:rsidRPr="00776724">
        <w:rPr>
          <w:rFonts w:ascii="Times New Roman" w:hAnsi="Times New Roman" w:cs="Times New Roman"/>
        </w:rPr>
        <w:t xml:space="preserve">наличие привычных для обучающихся </w:t>
      </w:r>
      <w:proofErr w:type="spellStart"/>
      <w:r w:rsidRPr="00776724">
        <w:rPr>
          <w:rFonts w:ascii="Times New Roman" w:hAnsi="Times New Roman" w:cs="Times New Roman"/>
        </w:rPr>
        <w:t>мнестических</w:t>
      </w:r>
      <w:proofErr w:type="spellEnd"/>
      <w:r w:rsidRPr="00776724">
        <w:rPr>
          <w:rFonts w:ascii="Times New Roman" w:hAnsi="Times New Roman" w:cs="Times New Roman"/>
        </w:rPr>
        <w:t xml:space="preserve"> опор: наглядных схем, шаблонов общего хода выполнения заданий);</w:t>
      </w:r>
    </w:p>
    <w:p w14:paraId="41864712" w14:textId="77777777" w:rsidR="00776724" w:rsidRPr="00776724" w:rsidRDefault="00776724">
      <w:pPr>
        <w:pStyle w:val="a7"/>
        <w:widowControl w:val="0"/>
        <w:numPr>
          <w:ilvl w:val="0"/>
          <w:numId w:val="36"/>
        </w:numPr>
        <w:tabs>
          <w:tab w:val="left" w:pos="741"/>
        </w:tabs>
        <w:autoSpaceDE w:val="0"/>
        <w:autoSpaceDN w:val="0"/>
        <w:spacing w:before="8" w:after="0" w:line="240" w:lineRule="auto"/>
        <w:ind w:left="741" w:hanging="143"/>
        <w:contextualSpacing w:val="0"/>
        <w:jc w:val="both"/>
        <w:rPr>
          <w:rFonts w:ascii="Times New Roman" w:hAnsi="Times New Roman" w:cs="Times New Roman"/>
        </w:rPr>
      </w:pPr>
      <w:r w:rsidRPr="00776724">
        <w:rPr>
          <w:rFonts w:ascii="Times New Roman" w:hAnsi="Times New Roman" w:cs="Times New Roman"/>
        </w:rPr>
        <w:t>присутствие</w:t>
      </w:r>
      <w:r w:rsidRPr="00776724">
        <w:rPr>
          <w:rFonts w:ascii="Times New Roman" w:hAnsi="Times New Roman" w:cs="Times New Roman"/>
          <w:spacing w:val="-16"/>
        </w:rPr>
        <w:t xml:space="preserve"> </w:t>
      </w:r>
      <w:r w:rsidRPr="00776724">
        <w:rPr>
          <w:rFonts w:ascii="Times New Roman" w:hAnsi="Times New Roman" w:cs="Times New Roman"/>
        </w:rPr>
        <w:t>в</w:t>
      </w:r>
      <w:r w:rsidRPr="00776724">
        <w:rPr>
          <w:rFonts w:ascii="Times New Roman" w:hAnsi="Times New Roman" w:cs="Times New Roman"/>
          <w:spacing w:val="-11"/>
        </w:rPr>
        <w:t xml:space="preserve"> </w:t>
      </w:r>
      <w:r w:rsidRPr="00776724">
        <w:rPr>
          <w:rFonts w:ascii="Times New Roman" w:hAnsi="Times New Roman" w:cs="Times New Roman"/>
        </w:rPr>
        <w:t>начале</w:t>
      </w:r>
      <w:r w:rsidRPr="00776724">
        <w:rPr>
          <w:rFonts w:ascii="Times New Roman" w:hAnsi="Times New Roman" w:cs="Times New Roman"/>
          <w:spacing w:val="-14"/>
        </w:rPr>
        <w:t xml:space="preserve"> </w:t>
      </w:r>
      <w:r w:rsidRPr="00776724">
        <w:rPr>
          <w:rFonts w:ascii="Times New Roman" w:hAnsi="Times New Roman" w:cs="Times New Roman"/>
        </w:rPr>
        <w:t>работы</w:t>
      </w:r>
      <w:r w:rsidRPr="00776724">
        <w:rPr>
          <w:rFonts w:ascii="Times New Roman" w:hAnsi="Times New Roman" w:cs="Times New Roman"/>
          <w:spacing w:val="-4"/>
        </w:rPr>
        <w:t xml:space="preserve"> </w:t>
      </w:r>
      <w:r w:rsidRPr="00776724">
        <w:rPr>
          <w:rFonts w:ascii="Times New Roman" w:hAnsi="Times New Roman" w:cs="Times New Roman"/>
        </w:rPr>
        <w:t>этапа общей</w:t>
      </w:r>
      <w:r w:rsidRPr="00776724">
        <w:rPr>
          <w:rFonts w:ascii="Times New Roman" w:hAnsi="Times New Roman" w:cs="Times New Roman"/>
          <w:spacing w:val="-4"/>
        </w:rPr>
        <w:t xml:space="preserve"> </w:t>
      </w:r>
      <w:r w:rsidRPr="00776724">
        <w:rPr>
          <w:rFonts w:ascii="Times New Roman" w:hAnsi="Times New Roman" w:cs="Times New Roman"/>
        </w:rPr>
        <w:t>организации</w:t>
      </w:r>
      <w:r w:rsidRPr="00776724">
        <w:rPr>
          <w:rFonts w:ascii="Times New Roman" w:hAnsi="Times New Roman" w:cs="Times New Roman"/>
          <w:spacing w:val="-7"/>
        </w:rPr>
        <w:t xml:space="preserve"> </w:t>
      </w:r>
      <w:r w:rsidRPr="00776724">
        <w:rPr>
          <w:rFonts w:ascii="Times New Roman" w:hAnsi="Times New Roman" w:cs="Times New Roman"/>
          <w:spacing w:val="-2"/>
        </w:rPr>
        <w:t>деятельности;</w:t>
      </w:r>
    </w:p>
    <w:p w14:paraId="5761537B" w14:textId="77777777" w:rsidR="00776724" w:rsidRPr="00776724" w:rsidRDefault="00776724">
      <w:pPr>
        <w:pStyle w:val="a7"/>
        <w:widowControl w:val="0"/>
        <w:numPr>
          <w:ilvl w:val="0"/>
          <w:numId w:val="36"/>
        </w:numPr>
        <w:tabs>
          <w:tab w:val="left" w:pos="746"/>
        </w:tabs>
        <w:autoSpaceDE w:val="0"/>
        <w:autoSpaceDN w:val="0"/>
        <w:spacing w:before="37" w:after="0" w:line="276" w:lineRule="auto"/>
        <w:ind w:right="710" w:firstLine="0"/>
        <w:contextualSpacing w:val="0"/>
        <w:jc w:val="both"/>
        <w:rPr>
          <w:rFonts w:ascii="Times New Roman" w:hAnsi="Times New Roman" w:cs="Times New Roman"/>
        </w:rPr>
      </w:pPr>
      <w:r w:rsidRPr="00776724">
        <w:rPr>
          <w:rFonts w:ascii="Times New Roman" w:hAnsi="Times New Roman" w:cs="Times New Roman"/>
        </w:rPr>
        <w:lastRenderedPageBreak/>
        <w:t xml:space="preserve">адаптирование инструкции с учетом особых образовательных потребностей и индивидуальных трудностей обучающихся с ОВЗ: упрощение формулировок по грамматическому и семантическому оформлению; упрощение </w:t>
      </w:r>
      <w:proofErr w:type="spellStart"/>
      <w:r w:rsidRPr="00776724">
        <w:rPr>
          <w:rFonts w:ascii="Times New Roman" w:hAnsi="Times New Roman" w:cs="Times New Roman"/>
        </w:rPr>
        <w:t>многозвеньевой</w:t>
      </w:r>
      <w:proofErr w:type="spellEnd"/>
      <w:r w:rsidRPr="00776724">
        <w:rPr>
          <w:rFonts w:ascii="Times New Roman" w:hAnsi="Times New Roman" w:cs="Times New Roman"/>
        </w:rPr>
        <w:t xml:space="preserve"> инструкции посредством деления ее на короткие смысловые единицы, задающие поэтапность (</w:t>
      </w:r>
      <w:proofErr w:type="spellStart"/>
      <w:r w:rsidRPr="00776724">
        <w:rPr>
          <w:rFonts w:ascii="Times New Roman" w:hAnsi="Times New Roman" w:cs="Times New Roman"/>
        </w:rPr>
        <w:t>пошаговость</w:t>
      </w:r>
      <w:proofErr w:type="spellEnd"/>
      <w:r w:rsidRPr="00776724">
        <w:rPr>
          <w:rFonts w:ascii="Times New Roman" w:hAnsi="Times New Roman" w:cs="Times New Roman"/>
        </w:rPr>
        <w:t>) выполнения задания; 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w:t>
      </w:r>
    </w:p>
    <w:p w14:paraId="4BCC7CA2" w14:textId="77777777" w:rsidR="00776724" w:rsidRPr="00776724" w:rsidRDefault="00776724">
      <w:pPr>
        <w:pStyle w:val="a7"/>
        <w:widowControl w:val="0"/>
        <w:numPr>
          <w:ilvl w:val="0"/>
          <w:numId w:val="36"/>
        </w:numPr>
        <w:tabs>
          <w:tab w:val="left" w:pos="746"/>
        </w:tabs>
        <w:autoSpaceDE w:val="0"/>
        <w:autoSpaceDN w:val="0"/>
        <w:spacing w:after="0" w:line="276" w:lineRule="auto"/>
        <w:ind w:right="712" w:firstLine="0"/>
        <w:contextualSpacing w:val="0"/>
        <w:jc w:val="both"/>
        <w:rPr>
          <w:rFonts w:ascii="Times New Roman" w:hAnsi="Times New Roman" w:cs="Times New Roman"/>
        </w:rPr>
      </w:pPr>
      <w:r w:rsidRPr="00776724">
        <w:rPr>
          <w:rFonts w:ascii="Times New Roman" w:hAnsi="Times New Roman" w:cs="Times New Roman"/>
        </w:rPr>
        <w:t>при необходимости адаптирование текста задания с учетом особых образовательных потребностей и индивидуальных трудностей обучающихся с ОВЗ (более крупный шрифт, четкое отграничение одного задания от другого; упрощение формулировок задания по грамматическому и семантическому оформлению и др.);</w:t>
      </w:r>
    </w:p>
    <w:p w14:paraId="7ED642B7" w14:textId="77777777" w:rsidR="00776724" w:rsidRPr="008E3A8C" w:rsidRDefault="00776724">
      <w:pPr>
        <w:pStyle w:val="a7"/>
        <w:widowControl w:val="0"/>
        <w:numPr>
          <w:ilvl w:val="0"/>
          <w:numId w:val="36"/>
        </w:numPr>
        <w:tabs>
          <w:tab w:val="left" w:pos="746"/>
        </w:tabs>
        <w:autoSpaceDE w:val="0"/>
        <w:autoSpaceDN w:val="0"/>
        <w:spacing w:after="0" w:line="276" w:lineRule="auto"/>
        <w:ind w:right="715" w:firstLine="0"/>
        <w:contextualSpacing w:val="0"/>
        <w:jc w:val="both"/>
        <w:rPr>
          <w:rFonts w:ascii="Times New Roman" w:hAnsi="Times New Roman" w:cs="Times New Roman"/>
        </w:rPr>
      </w:pPr>
      <w:r w:rsidRPr="00776724">
        <w:rPr>
          <w:rFonts w:ascii="Times New Roman" w:hAnsi="Times New Roman" w:cs="Times New Roman"/>
        </w:rPr>
        <w:t xml:space="preserve">при необходимости предоставление дифференцированной помощи: стимулирующей </w:t>
      </w:r>
      <w:r w:rsidRPr="008E3A8C">
        <w:rPr>
          <w:rFonts w:ascii="Times New Roman" w:hAnsi="Times New Roman" w:cs="Times New Roman"/>
        </w:rPr>
        <w:t>(одобрение,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14:paraId="7CCA6DF3" w14:textId="77777777" w:rsidR="00776724" w:rsidRPr="008E3A8C" w:rsidRDefault="00776724">
      <w:pPr>
        <w:pStyle w:val="a7"/>
        <w:widowControl w:val="0"/>
        <w:numPr>
          <w:ilvl w:val="0"/>
          <w:numId w:val="36"/>
        </w:numPr>
        <w:tabs>
          <w:tab w:val="left" w:pos="741"/>
        </w:tabs>
        <w:autoSpaceDE w:val="0"/>
        <w:autoSpaceDN w:val="0"/>
        <w:spacing w:after="0" w:line="266" w:lineRule="exact"/>
        <w:ind w:left="741" w:hanging="143"/>
        <w:contextualSpacing w:val="0"/>
        <w:jc w:val="both"/>
        <w:rPr>
          <w:rFonts w:ascii="Times New Roman" w:hAnsi="Times New Roman" w:cs="Times New Roman"/>
        </w:rPr>
      </w:pPr>
      <w:r w:rsidRPr="008E3A8C">
        <w:rPr>
          <w:rFonts w:ascii="Times New Roman" w:hAnsi="Times New Roman" w:cs="Times New Roman"/>
        </w:rPr>
        <w:t>увеличение</w:t>
      </w:r>
      <w:r w:rsidRPr="008E3A8C">
        <w:rPr>
          <w:rFonts w:ascii="Times New Roman" w:hAnsi="Times New Roman" w:cs="Times New Roman"/>
          <w:spacing w:val="-14"/>
        </w:rPr>
        <w:t xml:space="preserve"> </w:t>
      </w:r>
      <w:r w:rsidRPr="008E3A8C">
        <w:rPr>
          <w:rFonts w:ascii="Times New Roman" w:hAnsi="Times New Roman" w:cs="Times New Roman"/>
        </w:rPr>
        <w:t>времени</w:t>
      </w:r>
      <w:r w:rsidRPr="008E3A8C">
        <w:rPr>
          <w:rFonts w:ascii="Times New Roman" w:hAnsi="Times New Roman" w:cs="Times New Roman"/>
          <w:spacing w:val="-6"/>
        </w:rPr>
        <w:t xml:space="preserve"> </w:t>
      </w:r>
      <w:r w:rsidRPr="008E3A8C">
        <w:rPr>
          <w:rFonts w:ascii="Times New Roman" w:hAnsi="Times New Roman" w:cs="Times New Roman"/>
        </w:rPr>
        <w:t>на</w:t>
      </w:r>
      <w:r w:rsidRPr="008E3A8C">
        <w:rPr>
          <w:rFonts w:ascii="Times New Roman" w:hAnsi="Times New Roman" w:cs="Times New Roman"/>
          <w:spacing w:val="-7"/>
        </w:rPr>
        <w:t xml:space="preserve"> </w:t>
      </w:r>
      <w:r w:rsidRPr="008E3A8C">
        <w:rPr>
          <w:rFonts w:ascii="Times New Roman" w:hAnsi="Times New Roman" w:cs="Times New Roman"/>
        </w:rPr>
        <w:t>выполнение</w:t>
      </w:r>
      <w:r w:rsidRPr="008E3A8C">
        <w:rPr>
          <w:rFonts w:ascii="Times New Roman" w:hAnsi="Times New Roman" w:cs="Times New Roman"/>
          <w:spacing w:val="-13"/>
        </w:rPr>
        <w:t xml:space="preserve"> </w:t>
      </w:r>
      <w:r w:rsidRPr="008E3A8C">
        <w:rPr>
          <w:rFonts w:ascii="Times New Roman" w:hAnsi="Times New Roman" w:cs="Times New Roman"/>
          <w:spacing w:val="-2"/>
        </w:rPr>
        <w:t>заданий;</w:t>
      </w:r>
    </w:p>
    <w:p w14:paraId="7430A81D" w14:textId="77777777" w:rsidR="00D7719D" w:rsidRPr="008E3A8C" w:rsidRDefault="00D7719D">
      <w:pPr>
        <w:pStyle w:val="a7"/>
        <w:widowControl w:val="0"/>
        <w:numPr>
          <w:ilvl w:val="0"/>
          <w:numId w:val="36"/>
        </w:numPr>
        <w:tabs>
          <w:tab w:val="left" w:pos="746"/>
        </w:tabs>
        <w:autoSpaceDE w:val="0"/>
        <w:autoSpaceDN w:val="0"/>
        <w:spacing w:before="80" w:after="0" w:line="271" w:lineRule="auto"/>
        <w:ind w:right="702" w:firstLine="0"/>
        <w:contextualSpacing w:val="0"/>
        <w:jc w:val="both"/>
        <w:rPr>
          <w:rFonts w:ascii="Times New Roman" w:hAnsi="Times New Roman" w:cs="Times New Roman"/>
        </w:rPr>
      </w:pPr>
      <w:r w:rsidRPr="008E3A8C">
        <w:rPr>
          <w:rFonts w:ascii="Times New Roman" w:hAnsi="Times New Roman" w:cs="Times New Roman"/>
        </w:rPr>
        <w:t>возможность организации короткого перерыва (</w:t>
      </w:r>
      <w:proofErr w:type="gramStart"/>
      <w:r w:rsidRPr="008E3A8C">
        <w:rPr>
          <w:rFonts w:ascii="Times New Roman" w:hAnsi="Times New Roman" w:cs="Times New Roman"/>
        </w:rPr>
        <w:t>10-15</w:t>
      </w:r>
      <w:proofErr w:type="gramEnd"/>
      <w:r w:rsidRPr="008E3A8C">
        <w:rPr>
          <w:rFonts w:ascii="Times New Roman" w:hAnsi="Times New Roman" w:cs="Times New Roman"/>
        </w:rPr>
        <w:t xml:space="preserve"> мин) при нарастании в поведении ребенка проявлений утомления, истощения;</w:t>
      </w:r>
    </w:p>
    <w:p w14:paraId="09AE5341" w14:textId="77777777" w:rsidR="00D7719D" w:rsidRPr="008E3A8C" w:rsidRDefault="00D7719D">
      <w:pPr>
        <w:pStyle w:val="a7"/>
        <w:widowControl w:val="0"/>
        <w:numPr>
          <w:ilvl w:val="0"/>
          <w:numId w:val="36"/>
        </w:numPr>
        <w:tabs>
          <w:tab w:val="left" w:pos="746"/>
        </w:tabs>
        <w:autoSpaceDE w:val="0"/>
        <w:autoSpaceDN w:val="0"/>
        <w:spacing w:before="4" w:after="0" w:line="271" w:lineRule="auto"/>
        <w:ind w:right="712" w:firstLine="0"/>
        <w:contextualSpacing w:val="0"/>
        <w:jc w:val="both"/>
        <w:rPr>
          <w:rFonts w:ascii="Times New Roman" w:hAnsi="Times New Roman" w:cs="Times New Roman"/>
        </w:rPr>
      </w:pPr>
      <w:r w:rsidRPr="008E3A8C">
        <w:rPr>
          <w:rFonts w:ascii="Times New Roman" w:hAnsi="Times New Roman" w:cs="Times New Roman"/>
        </w:rPr>
        <w:t xml:space="preserve">недопустимыми являются негативные реакции со стороны педагога, создание ситуаций, приводящих к эмоциональному травмированию </w:t>
      </w:r>
      <w:r w:rsidRPr="008E3A8C">
        <w:rPr>
          <w:rFonts w:ascii="Times New Roman" w:hAnsi="Times New Roman" w:cs="Times New Roman"/>
          <w:spacing w:val="-2"/>
        </w:rPr>
        <w:t>ребенка.</w:t>
      </w:r>
    </w:p>
    <w:p w14:paraId="6212D7DA" w14:textId="77777777" w:rsidR="008E3A8C" w:rsidRDefault="00D7719D" w:rsidP="008E3A8C">
      <w:pPr>
        <w:pStyle w:val="ac"/>
        <w:spacing w:before="9" w:line="278" w:lineRule="auto"/>
        <w:ind w:right="714" w:firstLine="278"/>
        <w:rPr>
          <w:sz w:val="24"/>
          <w:szCs w:val="24"/>
        </w:rPr>
      </w:pPr>
      <w:r w:rsidRPr="008E3A8C">
        <w:rPr>
          <w:sz w:val="24"/>
          <w:szCs w:val="24"/>
        </w:rPr>
        <w:t>Вывод об успешности овладения содержанием ООП НОО обучающимся с ОВЗ должен делаться на основании положительной индивидуальной динамики.</w:t>
      </w:r>
    </w:p>
    <w:p w14:paraId="73E28439" w14:textId="205E709C" w:rsidR="00D7719D" w:rsidRPr="008E3A8C" w:rsidRDefault="00D7719D" w:rsidP="008E3A8C">
      <w:pPr>
        <w:pStyle w:val="ac"/>
        <w:spacing w:before="9" w:line="278" w:lineRule="auto"/>
        <w:ind w:right="714" w:firstLine="278"/>
        <w:rPr>
          <w:b/>
          <w:bCs/>
          <w:sz w:val="24"/>
          <w:szCs w:val="24"/>
        </w:rPr>
      </w:pPr>
      <w:r w:rsidRPr="008E3A8C">
        <w:rPr>
          <w:b/>
          <w:bCs/>
          <w:sz w:val="24"/>
          <w:szCs w:val="24"/>
        </w:rPr>
        <w:t xml:space="preserve">Лицей использует балльную (традиционную) систему оценки планируемых результатов во </w:t>
      </w:r>
      <w:proofErr w:type="gramStart"/>
      <w:r w:rsidRPr="008E3A8C">
        <w:rPr>
          <w:b/>
          <w:bCs/>
          <w:sz w:val="24"/>
          <w:szCs w:val="24"/>
        </w:rPr>
        <w:t>2-4</w:t>
      </w:r>
      <w:proofErr w:type="gramEnd"/>
      <w:r w:rsidRPr="008E3A8C">
        <w:rPr>
          <w:b/>
          <w:bCs/>
          <w:sz w:val="24"/>
          <w:szCs w:val="24"/>
        </w:rPr>
        <w:t xml:space="preserve"> классах.</w:t>
      </w:r>
    </w:p>
    <w:p w14:paraId="53F76DE6" w14:textId="77777777" w:rsidR="00D7719D" w:rsidRPr="008E3A8C" w:rsidRDefault="00D7719D" w:rsidP="00D7719D">
      <w:pPr>
        <w:pStyle w:val="ac"/>
        <w:spacing w:before="138" w:line="276" w:lineRule="auto"/>
        <w:ind w:right="719" w:firstLine="283"/>
        <w:rPr>
          <w:sz w:val="24"/>
          <w:szCs w:val="24"/>
        </w:rPr>
      </w:pPr>
      <w:r w:rsidRPr="008E3A8C">
        <w:rPr>
          <w:sz w:val="24"/>
          <w:szCs w:val="24"/>
        </w:rPr>
        <w:t xml:space="preserve">По учебному предмету «Основы религиозных культур и светской этики» ведется </w:t>
      </w:r>
      <w:proofErr w:type="spellStart"/>
      <w:r w:rsidRPr="008E3A8C">
        <w:rPr>
          <w:sz w:val="24"/>
          <w:szCs w:val="24"/>
        </w:rPr>
        <w:t>безбалльная</w:t>
      </w:r>
      <w:proofErr w:type="spellEnd"/>
      <w:r w:rsidRPr="008E3A8C">
        <w:rPr>
          <w:sz w:val="24"/>
          <w:szCs w:val="24"/>
        </w:rPr>
        <w:t xml:space="preserve"> система оценивания. Объектами контроля по данному курсу являются достижение каждым учеником уровня обязательной подготовки и глубина сформированности учебных </w:t>
      </w:r>
      <w:r w:rsidRPr="008E3A8C">
        <w:rPr>
          <w:spacing w:val="-2"/>
          <w:sz w:val="24"/>
          <w:szCs w:val="24"/>
        </w:rPr>
        <w:t>умений.</w:t>
      </w:r>
    </w:p>
    <w:p w14:paraId="563FFFAC" w14:textId="77777777" w:rsidR="00D7719D" w:rsidRPr="008E3A8C" w:rsidRDefault="00D7719D" w:rsidP="00D7719D">
      <w:pPr>
        <w:pStyle w:val="ac"/>
        <w:spacing w:before="159" w:line="276" w:lineRule="auto"/>
        <w:ind w:right="711" w:firstLine="283"/>
        <w:rPr>
          <w:sz w:val="24"/>
          <w:szCs w:val="24"/>
        </w:rPr>
      </w:pPr>
      <w:r w:rsidRPr="008E3A8C">
        <w:rPr>
          <w:sz w:val="24"/>
          <w:szCs w:val="24"/>
        </w:rPr>
        <w:t>Система оценки предметных результатов освоения учебных программ с учетом уровневого подхода, предполагает выделение базового уровня достижений как точки отсчета при построении всей системы оценки и организации индивидуальной работы с обучающимися по достижению предметных результатов.</w:t>
      </w:r>
    </w:p>
    <w:p w14:paraId="172D7AFF" w14:textId="77777777" w:rsidR="00444DB7" w:rsidRPr="00776724" w:rsidRDefault="00444DB7" w:rsidP="00DD434F">
      <w:pPr>
        <w:pStyle w:val="ac"/>
        <w:spacing w:line="278" w:lineRule="auto"/>
        <w:ind w:left="0" w:right="714"/>
        <w:rPr>
          <w:sz w:val="24"/>
          <w:szCs w:val="24"/>
        </w:rPr>
      </w:pPr>
    </w:p>
    <w:tbl>
      <w:tblPr>
        <w:tblStyle w:val="ae"/>
        <w:tblW w:w="0" w:type="auto"/>
        <w:tblInd w:w="598" w:type="dxa"/>
        <w:tblLook w:val="04A0" w:firstRow="1" w:lastRow="0" w:firstColumn="1" w:lastColumn="0" w:noHBand="0" w:noVBand="1"/>
      </w:tblPr>
      <w:tblGrid>
        <w:gridCol w:w="2141"/>
        <w:gridCol w:w="2289"/>
        <w:gridCol w:w="2299"/>
        <w:gridCol w:w="2586"/>
      </w:tblGrid>
      <w:tr w:rsidR="00E3081A" w14:paraId="198D92EA" w14:textId="77777777" w:rsidTr="00E3081A">
        <w:trPr>
          <w:trHeight w:val="1523"/>
        </w:trPr>
        <w:tc>
          <w:tcPr>
            <w:tcW w:w="2234" w:type="dxa"/>
          </w:tcPr>
          <w:p w14:paraId="09155591" w14:textId="77777777" w:rsidR="00E3081A" w:rsidRPr="00C118A4" w:rsidRDefault="00E3081A" w:rsidP="00E3081A">
            <w:pPr>
              <w:pStyle w:val="TableParagraph"/>
              <w:spacing w:before="90" w:line="360" w:lineRule="auto"/>
              <w:ind w:left="134" w:right="14" w:firstLine="62"/>
              <w:jc w:val="center"/>
              <w:rPr>
                <w:b/>
              </w:rPr>
            </w:pPr>
            <w:r w:rsidRPr="00C118A4">
              <w:rPr>
                <w:b/>
                <w:spacing w:val="-2"/>
              </w:rPr>
              <w:t>Уровень</w:t>
            </w:r>
            <w:r w:rsidRPr="00C118A4">
              <w:rPr>
                <w:b/>
                <w:spacing w:val="40"/>
              </w:rPr>
              <w:t xml:space="preserve"> </w:t>
            </w:r>
            <w:r w:rsidRPr="00C118A4">
              <w:rPr>
                <w:b/>
                <w:spacing w:val="-2"/>
              </w:rPr>
              <w:t>достижения</w:t>
            </w:r>
            <w:r w:rsidRPr="00C118A4">
              <w:rPr>
                <w:b/>
                <w:spacing w:val="40"/>
              </w:rPr>
              <w:t xml:space="preserve"> </w:t>
            </w:r>
            <w:r w:rsidRPr="00C118A4">
              <w:rPr>
                <w:b/>
                <w:spacing w:val="-2"/>
              </w:rPr>
              <w:t>предметных</w:t>
            </w:r>
          </w:p>
          <w:p w14:paraId="4AABC2FB" w14:textId="12805C58" w:rsidR="00E3081A" w:rsidRPr="00C118A4" w:rsidRDefault="00E3081A" w:rsidP="00E3081A">
            <w:pPr>
              <w:pStyle w:val="ac"/>
              <w:spacing w:line="276" w:lineRule="auto"/>
              <w:ind w:left="0" w:right="716"/>
              <w:jc w:val="center"/>
            </w:pPr>
            <w:r w:rsidRPr="00C118A4">
              <w:rPr>
                <w:b/>
                <w:spacing w:val="-2"/>
              </w:rPr>
              <w:t>результатов</w:t>
            </w:r>
          </w:p>
        </w:tc>
        <w:tc>
          <w:tcPr>
            <w:tcW w:w="2393" w:type="dxa"/>
          </w:tcPr>
          <w:p w14:paraId="3A63E602" w14:textId="72661038" w:rsidR="00E3081A" w:rsidRPr="00C118A4" w:rsidRDefault="00E3081A" w:rsidP="00E3081A">
            <w:pPr>
              <w:pStyle w:val="ac"/>
              <w:spacing w:line="276" w:lineRule="auto"/>
              <w:ind w:left="0" w:right="716"/>
              <w:jc w:val="center"/>
            </w:pPr>
            <w:r w:rsidRPr="00C118A4">
              <w:rPr>
                <w:b/>
                <w:spacing w:val="-2"/>
              </w:rPr>
              <w:t>Соответствие</w:t>
            </w:r>
            <w:r w:rsidRPr="00C118A4">
              <w:rPr>
                <w:b/>
                <w:spacing w:val="40"/>
              </w:rPr>
              <w:t xml:space="preserve"> </w:t>
            </w:r>
            <w:r w:rsidRPr="00C118A4">
              <w:rPr>
                <w:b/>
                <w:spacing w:val="-2"/>
              </w:rPr>
              <w:t>отметке</w:t>
            </w:r>
          </w:p>
        </w:tc>
        <w:tc>
          <w:tcPr>
            <w:tcW w:w="3034" w:type="dxa"/>
          </w:tcPr>
          <w:p w14:paraId="257BB7DD" w14:textId="386EBB53" w:rsidR="00E3081A" w:rsidRPr="00C118A4" w:rsidRDefault="00E3081A" w:rsidP="00E3081A">
            <w:pPr>
              <w:pStyle w:val="ac"/>
              <w:spacing w:line="276" w:lineRule="auto"/>
              <w:ind w:left="0" w:right="716"/>
              <w:jc w:val="center"/>
            </w:pPr>
            <w:r w:rsidRPr="00C118A4">
              <w:rPr>
                <w:b/>
                <w:spacing w:val="-2"/>
              </w:rPr>
              <w:t>Обобщенное описание</w:t>
            </w:r>
            <w:r w:rsidRPr="00C118A4">
              <w:rPr>
                <w:b/>
                <w:spacing w:val="-3"/>
              </w:rPr>
              <w:t xml:space="preserve"> </w:t>
            </w:r>
            <w:r w:rsidRPr="00C118A4">
              <w:rPr>
                <w:b/>
                <w:spacing w:val="-2"/>
              </w:rPr>
              <w:t>предметных</w:t>
            </w:r>
            <w:r w:rsidRPr="00C118A4">
              <w:rPr>
                <w:b/>
                <w:spacing w:val="40"/>
              </w:rPr>
              <w:t xml:space="preserve"> </w:t>
            </w:r>
            <w:r w:rsidRPr="00C118A4">
              <w:rPr>
                <w:b/>
                <w:spacing w:val="-2"/>
              </w:rPr>
              <w:t>результатов</w:t>
            </w:r>
          </w:p>
        </w:tc>
        <w:tc>
          <w:tcPr>
            <w:tcW w:w="2713" w:type="dxa"/>
          </w:tcPr>
          <w:p w14:paraId="16496AA9" w14:textId="5303CCD1" w:rsidR="00E3081A" w:rsidRPr="00C118A4" w:rsidRDefault="00E3081A" w:rsidP="00E3081A">
            <w:pPr>
              <w:pStyle w:val="ac"/>
              <w:spacing w:line="276" w:lineRule="auto"/>
              <w:ind w:left="0" w:right="716"/>
              <w:jc w:val="center"/>
            </w:pPr>
            <w:r w:rsidRPr="00C118A4">
              <w:rPr>
                <w:b/>
                <w:spacing w:val="-2"/>
              </w:rPr>
              <w:t>Управленческие</w:t>
            </w:r>
            <w:r w:rsidRPr="00C118A4">
              <w:rPr>
                <w:b/>
                <w:spacing w:val="40"/>
              </w:rPr>
              <w:t xml:space="preserve"> </w:t>
            </w:r>
            <w:r w:rsidRPr="00C118A4">
              <w:rPr>
                <w:b/>
                <w:spacing w:val="-2"/>
              </w:rPr>
              <w:t>решения</w:t>
            </w:r>
          </w:p>
        </w:tc>
      </w:tr>
      <w:tr w:rsidR="00E3081A" w14:paraId="681970D7" w14:textId="77777777" w:rsidTr="00E3081A">
        <w:trPr>
          <w:trHeight w:val="1523"/>
        </w:trPr>
        <w:tc>
          <w:tcPr>
            <w:tcW w:w="2234" w:type="dxa"/>
          </w:tcPr>
          <w:p w14:paraId="64C9C91C" w14:textId="7E38FBF0" w:rsidR="00E3081A" w:rsidRPr="00C118A4" w:rsidRDefault="00E3081A" w:rsidP="00E3081A">
            <w:pPr>
              <w:pStyle w:val="TableParagraph"/>
              <w:spacing w:before="90" w:line="360" w:lineRule="auto"/>
              <w:ind w:left="134" w:right="14" w:firstLine="62"/>
              <w:jc w:val="center"/>
              <w:rPr>
                <w:b/>
                <w:spacing w:val="-2"/>
              </w:rPr>
            </w:pPr>
            <w:r w:rsidRPr="00C118A4">
              <w:rPr>
                <w:b/>
                <w:spacing w:val="-2"/>
              </w:rPr>
              <w:t xml:space="preserve">Низкий </w:t>
            </w:r>
          </w:p>
        </w:tc>
        <w:tc>
          <w:tcPr>
            <w:tcW w:w="2393" w:type="dxa"/>
          </w:tcPr>
          <w:p w14:paraId="2C352BB0" w14:textId="42A2A9FB" w:rsidR="00E3081A" w:rsidRPr="00C118A4" w:rsidRDefault="00E3081A" w:rsidP="00E3081A">
            <w:pPr>
              <w:pStyle w:val="ac"/>
              <w:spacing w:line="276" w:lineRule="auto"/>
              <w:ind w:left="0" w:right="716"/>
              <w:jc w:val="center"/>
              <w:rPr>
                <w:b/>
                <w:spacing w:val="-2"/>
              </w:rPr>
            </w:pPr>
            <w:r w:rsidRPr="00C118A4">
              <w:rPr>
                <w:b/>
                <w:spacing w:val="-2"/>
              </w:rPr>
              <w:t>«2»</w:t>
            </w:r>
          </w:p>
        </w:tc>
        <w:tc>
          <w:tcPr>
            <w:tcW w:w="3034" w:type="dxa"/>
          </w:tcPr>
          <w:p w14:paraId="38D6F847" w14:textId="5B89479A" w:rsidR="00E3081A" w:rsidRPr="00C118A4" w:rsidRDefault="00E3081A" w:rsidP="009A4376">
            <w:pPr>
              <w:pStyle w:val="TableParagraph"/>
              <w:tabs>
                <w:tab w:val="left" w:pos="1363"/>
                <w:tab w:val="left" w:pos="2429"/>
              </w:tabs>
              <w:spacing w:before="90"/>
              <w:ind w:left="109" w:right="98"/>
              <w:jc w:val="both"/>
            </w:pPr>
            <w:r w:rsidRPr="00C118A4">
              <w:t>Отсутствует систематическая базовая</w:t>
            </w:r>
            <w:r w:rsidRPr="00C118A4">
              <w:rPr>
                <w:spacing w:val="40"/>
              </w:rPr>
              <w:t xml:space="preserve"> </w:t>
            </w:r>
            <w:r w:rsidRPr="00C118A4">
              <w:t>подготовка. Обучающимся не освоено 50%</w:t>
            </w:r>
            <w:r w:rsidRPr="00C118A4">
              <w:rPr>
                <w:spacing w:val="40"/>
              </w:rPr>
              <w:t xml:space="preserve"> </w:t>
            </w:r>
            <w:r w:rsidRPr="00C118A4">
              <w:lastRenderedPageBreak/>
              <w:t>планируемых результатов, имеются</w:t>
            </w:r>
            <w:r w:rsidRPr="00C118A4">
              <w:rPr>
                <w:spacing w:val="40"/>
              </w:rPr>
              <w:t xml:space="preserve"> </w:t>
            </w:r>
            <w:r w:rsidRPr="00C118A4">
              <w:t>значительные пробелы в знаниях,</w:t>
            </w:r>
            <w:r w:rsidRPr="00C118A4">
              <w:rPr>
                <w:spacing w:val="40"/>
              </w:rPr>
              <w:t xml:space="preserve"> </w:t>
            </w:r>
            <w:r w:rsidRPr="00C118A4">
              <w:rPr>
                <w:spacing w:val="-2"/>
              </w:rPr>
              <w:t>дальнейшее</w:t>
            </w:r>
            <w:r w:rsidR="005B2F75" w:rsidRPr="00C118A4">
              <w:rPr>
                <w:spacing w:val="-2"/>
              </w:rPr>
              <w:t xml:space="preserve"> </w:t>
            </w:r>
            <w:r w:rsidRPr="00C118A4">
              <w:rPr>
                <w:spacing w:val="-2"/>
              </w:rPr>
              <w:t>обучение</w:t>
            </w:r>
            <w:r w:rsidRPr="00C118A4">
              <w:tab/>
            </w:r>
            <w:r w:rsidRPr="00C118A4">
              <w:rPr>
                <w:spacing w:val="-2"/>
              </w:rPr>
              <w:t>затруднено.</w:t>
            </w:r>
            <w:r w:rsidRPr="00C118A4">
              <w:rPr>
                <w:spacing w:val="40"/>
              </w:rPr>
              <w:t xml:space="preserve"> </w:t>
            </w:r>
            <w:r w:rsidRPr="00C118A4">
              <w:t>Обучающийся требует специальной</w:t>
            </w:r>
            <w:r w:rsidRPr="00C118A4">
              <w:rPr>
                <w:spacing w:val="40"/>
              </w:rPr>
              <w:t xml:space="preserve"> </w:t>
            </w:r>
            <w:r w:rsidRPr="00C118A4">
              <w:t>диагностики затруднений в обучении,</w:t>
            </w:r>
            <w:r w:rsidRPr="00C118A4">
              <w:rPr>
                <w:spacing w:val="40"/>
              </w:rPr>
              <w:t xml:space="preserve"> </w:t>
            </w:r>
            <w:r w:rsidRPr="00C118A4">
              <w:t>оказания специальной целенаправленной</w:t>
            </w:r>
            <w:r w:rsidRPr="00C118A4">
              <w:rPr>
                <w:spacing w:val="40"/>
              </w:rPr>
              <w:t xml:space="preserve"> </w:t>
            </w:r>
            <w:r w:rsidRPr="00C118A4">
              <w:t>помощи в достижении базового уровня</w:t>
            </w:r>
            <w:r w:rsidRPr="00C118A4">
              <w:rPr>
                <w:spacing w:val="40"/>
              </w:rPr>
              <w:t xml:space="preserve"> </w:t>
            </w:r>
            <w:r w:rsidRPr="00C118A4">
              <w:t>предметных результатов. Уровень усвоения</w:t>
            </w:r>
            <w:r w:rsidRPr="00C118A4">
              <w:rPr>
                <w:spacing w:val="40"/>
              </w:rPr>
              <w:t xml:space="preserve"> </w:t>
            </w:r>
            <w:r w:rsidRPr="00C118A4">
              <w:t>учебного</w:t>
            </w:r>
            <w:r w:rsidRPr="00C118A4">
              <w:rPr>
                <w:spacing w:val="57"/>
              </w:rPr>
              <w:t xml:space="preserve"> </w:t>
            </w:r>
            <w:r w:rsidRPr="00C118A4">
              <w:t>материала:</w:t>
            </w:r>
            <w:r w:rsidRPr="00C118A4">
              <w:rPr>
                <w:spacing w:val="64"/>
              </w:rPr>
              <w:t xml:space="preserve"> </w:t>
            </w:r>
            <w:r w:rsidRPr="00C118A4">
              <w:t>узнавание</w:t>
            </w:r>
            <w:r w:rsidRPr="00C118A4">
              <w:rPr>
                <w:spacing w:val="53"/>
              </w:rPr>
              <w:t xml:space="preserve"> </w:t>
            </w:r>
            <w:r w:rsidRPr="00C118A4">
              <w:rPr>
                <w:spacing w:val="-2"/>
              </w:rPr>
              <w:t>изучаемых</w:t>
            </w:r>
          </w:p>
          <w:p w14:paraId="02F39D5F" w14:textId="4FB54C7D" w:rsidR="00E3081A" w:rsidRPr="00C118A4" w:rsidRDefault="00E3081A" w:rsidP="009A4376">
            <w:pPr>
              <w:pStyle w:val="TableParagraph"/>
              <w:spacing w:before="85"/>
              <w:ind w:left="109" w:right="102"/>
              <w:jc w:val="both"/>
            </w:pPr>
            <w:proofErr w:type="gramStart"/>
            <w:r w:rsidRPr="00C118A4">
              <w:t>объектов</w:t>
            </w:r>
            <w:r w:rsidRPr="00C118A4">
              <w:rPr>
                <w:spacing w:val="47"/>
              </w:rPr>
              <w:t xml:space="preserve">  </w:t>
            </w:r>
            <w:r w:rsidRPr="00C118A4">
              <w:t>и</w:t>
            </w:r>
            <w:proofErr w:type="gramEnd"/>
            <w:r w:rsidRPr="00C118A4">
              <w:rPr>
                <w:spacing w:val="47"/>
              </w:rPr>
              <w:t xml:space="preserve">  </w:t>
            </w:r>
            <w:proofErr w:type="gramStart"/>
            <w:r w:rsidRPr="00C118A4">
              <w:t>процессов</w:t>
            </w:r>
            <w:r w:rsidRPr="00C118A4">
              <w:rPr>
                <w:spacing w:val="47"/>
              </w:rPr>
              <w:t xml:space="preserve">  </w:t>
            </w:r>
            <w:r w:rsidRPr="00C118A4">
              <w:t>при</w:t>
            </w:r>
            <w:proofErr w:type="gramEnd"/>
            <w:r w:rsidRPr="00C118A4">
              <w:rPr>
                <w:spacing w:val="49"/>
              </w:rPr>
              <w:t xml:space="preserve">  </w:t>
            </w:r>
            <w:r w:rsidRPr="00C118A4">
              <w:rPr>
                <w:spacing w:val="-2"/>
              </w:rPr>
              <w:t>повторном</w:t>
            </w:r>
            <w:r w:rsidRPr="00C118A4">
              <w:t xml:space="preserve"> восприятии ранее усвоенной информации о</w:t>
            </w:r>
            <w:r w:rsidRPr="00C118A4">
              <w:rPr>
                <w:spacing w:val="40"/>
              </w:rPr>
              <w:t xml:space="preserve"> </w:t>
            </w:r>
            <w:r w:rsidRPr="00C118A4">
              <w:t>них или действий с ними, выделение</w:t>
            </w:r>
            <w:r w:rsidRPr="00C118A4">
              <w:rPr>
                <w:spacing w:val="40"/>
              </w:rPr>
              <w:t xml:space="preserve"> </w:t>
            </w:r>
            <w:r w:rsidRPr="00C118A4">
              <w:t>изучаемого объекта из ряда предъявленных</w:t>
            </w:r>
            <w:r w:rsidRPr="00C118A4">
              <w:rPr>
                <w:spacing w:val="40"/>
              </w:rPr>
              <w:t xml:space="preserve"> </w:t>
            </w:r>
            <w:r w:rsidRPr="00C118A4">
              <w:t>различных объектов.</w:t>
            </w:r>
          </w:p>
          <w:p w14:paraId="0ED9C3BA" w14:textId="57BC8E93" w:rsidR="00E3081A" w:rsidRPr="00C118A4" w:rsidRDefault="00E3081A" w:rsidP="00444DB7">
            <w:pPr>
              <w:pStyle w:val="TableParagraph"/>
              <w:ind w:left="109"/>
              <w:jc w:val="both"/>
            </w:pPr>
            <w:proofErr w:type="gramStart"/>
            <w:r w:rsidRPr="00C118A4">
              <w:t>Пример:</w:t>
            </w:r>
            <w:r w:rsidRPr="00C118A4">
              <w:rPr>
                <w:spacing w:val="33"/>
              </w:rPr>
              <w:t xml:space="preserve">  </w:t>
            </w:r>
            <w:r w:rsidRPr="00C118A4">
              <w:t>действия</w:t>
            </w:r>
            <w:proofErr w:type="gramEnd"/>
            <w:r w:rsidRPr="00C118A4">
              <w:rPr>
                <w:spacing w:val="47"/>
              </w:rPr>
              <w:t xml:space="preserve">  </w:t>
            </w:r>
            <w:proofErr w:type="gramStart"/>
            <w:r w:rsidRPr="00C118A4">
              <w:t>по</w:t>
            </w:r>
            <w:r w:rsidRPr="00C118A4">
              <w:rPr>
                <w:spacing w:val="46"/>
              </w:rPr>
              <w:t xml:space="preserve">  </w:t>
            </w:r>
            <w:r w:rsidRPr="00C118A4">
              <w:rPr>
                <w:spacing w:val="-2"/>
              </w:rPr>
              <w:t>воспроизведению</w:t>
            </w:r>
            <w:proofErr w:type="gramEnd"/>
            <w:r w:rsidR="00444DB7" w:rsidRPr="00C118A4">
              <w:rPr>
                <w:spacing w:val="-2"/>
              </w:rPr>
              <w:t xml:space="preserve"> </w:t>
            </w:r>
            <w:r w:rsidRPr="00C118A4">
              <w:rPr>
                <w:spacing w:val="-2"/>
              </w:rPr>
              <w:t>учебного</w:t>
            </w:r>
            <w:r w:rsidRPr="00C118A4">
              <w:rPr>
                <w:spacing w:val="-5"/>
              </w:rPr>
              <w:t xml:space="preserve"> </w:t>
            </w:r>
            <w:r w:rsidRPr="00C118A4">
              <w:rPr>
                <w:spacing w:val="-2"/>
              </w:rPr>
              <w:t>материала</w:t>
            </w:r>
            <w:r w:rsidRPr="00C118A4">
              <w:rPr>
                <w:spacing w:val="7"/>
              </w:rPr>
              <w:t xml:space="preserve"> </w:t>
            </w:r>
            <w:r w:rsidRPr="00C118A4">
              <w:rPr>
                <w:spacing w:val="-2"/>
              </w:rPr>
              <w:t>(объектов</w:t>
            </w:r>
            <w:r w:rsidRPr="00C118A4">
              <w:rPr>
                <w:spacing w:val="7"/>
              </w:rPr>
              <w:t xml:space="preserve"> </w:t>
            </w:r>
            <w:r w:rsidRPr="00C118A4">
              <w:rPr>
                <w:spacing w:val="-2"/>
              </w:rPr>
              <w:t>изучения)</w:t>
            </w:r>
          </w:p>
        </w:tc>
        <w:tc>
          <w:tcPr>
            <w:tcW w:w="2713" w:type="dxa"/>
          </w:tcPr>
          <w:p w14:paraId="1759ECE4" w14:textId="3789AFF9" w:rsidR="00E3081A" w:rsidRPr="00C118A4" w:rsidRDefault="00E3081A" w:rsidP="009A4376">
            <w:pPr>
              <w:pStyle w:val="TableParagraph"/>
              <w:spacing w:before="90"/>
              <w:ind w:left="114" w:right="118"/>
            </w:pPr>
            <w:r w:rsidRPr="00C118A4">
              <w:rPr>
                <w:spacing w:val="-2"/>
              </w:rPr>
              <w:lastRenderedPageBreak/>
              <w:t>Дальнейшее</w:t>
            </w:r>
            <w:r w:rsidRPr="00C118A4">
              <w:rPr>
                <w:spacing w:val="40"/>
              </w:rPr>
              <w:t xml:space="preserve"> </w:t>
            </w:r>
            <w:r w:rsidRPr="00C118A4">
              <w:rPr>
                <w:spacing w:val="-2"/>
              </w:rPr>
              <w:t>обучение</w:t>
            </w:r>
            <w:r w:rsidRPr="00C118A4">
              <w:rPr>
                <w:spacing w:val="40"/>
              </w:rPr>
              <w:t xml:space="preserve"> </w:t>
            </w:r>
            <w:r w:rsidRPr="00C118A4">
              <w:rPr>
                <w:spacing w:val="-2"/>
              </w:rPr>
              <w:t>затруднено.</w:t>
            </w:r>
            <w:r w:rsidRPr="00C118A4">
              <w:rPr>
                <w:spacing w:val="-8"/>
              </w:rPr>
              <w:t xml:space="preserve"> </w:t>
            </w:r>
            <w:r w:rsidRPr="00C118A4">
              <w:rPr>
                <w:spacing w:val="-2"/>
              </w:rPr>
              <w:t>Требует</w:t>
            </w:r>
            <w:r w:rsidRPr="00C118A4">
              <w:rPr>
                <w:spacing w:val="40"/>
              </w:rPr>
              <w:t xml:space="preserve"> </w:t>
            </w:r>
            <w:r w:rsidRPr="00C118A4">
              <w:rPr>
                <w:spacing w:val="-2"/>
              </w:rPr>
              <w:t>специальной</w:t>
            </w:r>
            <w:r w:rsidRPr="00C118A4">
              <w:rPr>
                <w:spacing w:val="40"/>
              </w:rPr>
              <w:t xml:space="preserve"> </w:t>
            </w:r>
            <w:r w:rsidRPr="00C118A4">
              <w:rPr>
                <w:spacing w:val="-2"/>
              </w:rPr>
              <w:t>диагностики</w:t>
            </w:r>
            <w:r w:rsidRPr="00C118A4">
              <w:rPr>
                <w:spacing w:val="40"/>
              </w:rPr>
              <w:t xml:space="preserve"> </w:t>
            </w:r>
            <w:r w:rsidRPr="00C118A4">
              <w:t>затруднений</w:t>
            </w:r>
            <w:r w:rsidRPr="00C118A4">
              <w:rPr>
                <w:spacing w:val="-3"/>
              </w:rPr>
              <w:t xml:space="preserve"> </w:t>
            </w:r>
            <w:r w:rsidRPr="00C118A4">
              <w:t>в</w:t>
            </w:r>
            <w:r w:rsidRPr="00C118A4">
              <w:rPr>
                <w:spacing w:val="40"/>
              </w:rPr>
              <w:t xml:space="preserve"> </w:t>
            </w:r>
            <w:r w:rsidRPr="00C118A4">
              <w:t>обучении,</w:t>
            </w:r>
            <w:r w:rsidRPr="00C118A4">
              <w:rPr>
                <w:spacing w:val="-10"/>
              </w:rPr>
              <w:t xml:space="preserve"> </w:t>
            </w:r>
            <w:r w:rsidRPr="00C118A4">
              <w:t>пробелов</w:t>
            </w:r>
            <w:r w:rsidRPr="00C118A4">
              <w:rPr>
                <w:spacing w:val="40"/>
              </w:rPr>
              <w:t xml:space="preserve"> </w:t>
            </w:r>
            <w:r w:rsidRPr="00C118A4">
              <w:t xml:space="preserve">в </w:t>
            </w:r>
            <w:r w:rsidRPr="00C118A4">
              <w:lastRenderedPageBreak/>
              <w:t>системе знаний и</w:t>
            </w:r>
            <w:r w:rsidRPr="00C118A4">
              <w:rPr>
                <w:spacing w:val="40"/>
              </w:rPr>
              <w:t xml:space="preserve"> </w:t>
            </w:r>
            <w:r w:rsidRPr="00C118A4">
              <w:rPr>
                <w:spacing w:val="-2"/>
              </w:rPr>
              <w:t>оказании</w:t>
            </w:r>
            <w:r w:rsidRPr="00C118A4">
              <w:rPr>
                <w:spacing w:val="40"/>
              </w:rPr>
              <w:t xml:space="preserve"> </w:t>
            </w:r>
            <w:r w:rsidRPr="00C118A4">
              <w:rPr>
                <w:spacing w:val="-2"/>
              </w:rPr>
              <w:t>целенаправленной</w:t>
            </w:r>
            <w:r w:rsidRPr="00C118A4">
              <w:rPr>
                <w:spacing w:val="40"/>
              </w:rPr>
              <w:t xml:space="preserve"> </w:t>
            </w:r>
            <w:r w:rsidRPr="00C118A4">
              <w:t>помощи</w:t>
            </w:r>
            <w:r w:rsidRPr="00C118A4">
              <w:rPr>
                <w:spacing w:val="-1"/>
              </w:rPr>
              <w:t xml:space="preserve"> </w:t>
            </w:r>
            <w:r w:rsidRPr="00C118A4">
              <w:t xml:space="preserve">в </w:t>
            </w:r>
            <w:r w:rsidRPr="00C118A4">
              <w:rPr>
                <w:spacing w:val="-2"/>
              </w:rPr>
              <w:t>достижении базового уровня</w:t>
            </w:r>
          </w:p>
          <w:p w14:paraId="5336604E" w14:textId="77777777" w:rsidR="00E3081A" w:rsidRPr="00C118A4" w:rsidRDefault="00E3081A" w:rsidP="009A4376">
            <w:pPr>
              <w:rPr>
                <w:sz w:val="22"/>
                <w:szCs w:val="22"/>
              </w:rPr>
            </w:pPr>
          </w:p>
        </w:tc>
      </w:tr>
      <w:tr w:rsidR="00E3081A" w14:paraId="50F1385B" w14:textId="77777777" w:rsidTr="00E3081A">
        <w:trPr>
          <w:trHeight w:val="1523"/>
        </w:trPr>
        <w:tc>
          <w:tcPr>
            <w:tcW w:w="2234" w:type="dxa"/>
          </w:tcPr>
          <w:p w14:paraId="21451EBC" w14:textId="41D9906B" w:rsidR="00E3081A" w:rsidRPr="00C118A4" w:rsidRDefault="0082089D" w:rsidP="00E3081A">
            <w:pPr>
              <w:pStyle w:val="TableParagraph"/>
              <w:spacing w:before="90" w:line="360" w:lineRule="auto"/>
              <w:ind w:left="134" w:right="14" w:firstLine="62"/>
              <w:jc w:val="center"/>
              <w:rPr>
                <w:b/>
                <w:spacing w:val="-2"/>
              </w:rPr>
            </w:pPr>
            <w:r w:rsidRPr="00C118A4">
              <w:rPr>
                <w:b/>
                <w:spacing w:val="-2"/>
              </w:rPr>
              <w:lastRenderedPageBreak/>
              <w:t>Базовый</w:t>
            </w:r>
          </w:p>
        </w:tc>
        <w:tc>
          <w:tcPr>
            <w:tcW w:w="2393" w:type="dxa"/>
          </w:tcPr>
          <w:p w14:paraId="73B8E34B" w14:textId="4CE5FB0F" w:rsidR="00E3081A" w:rsidRPr="00C118A4" w:rsidRDefault="0082089D" w:rsidP="00E3081A">
            <w:pPr>
              <w:pStyle w:val="ac"/>
              <w:spacing w:line="276" w:lineRule="auto"/>
              <w:ind w:left="0" w:right="716"/>
              <w:jc w:val="center"/>
              <w:rPr>
                <w:b/>
                <w:spacing w:val="-2"/>
              </w:rPr>
            </w:pPr>
            <w:r w:rsidRPr="00C118A4">
              <w:rPr>
                <w:b/>
                <w:spacing w:val="-2"/>
              </w:rPr>
              <w:t>«3»</w:t>
            </w:r>
          </w:p>
        </w:tc>
        <w:tc>
          <w:tcPr>
            <w:tcW w:w="3034" w:type="dxa"/>
          </w:tcPr>
          <w:p w14:paraId="538C399D" w14:textId="3FE87C15" w:rsidR="005B2F75" w:rsidRPr="00C118A4" w:rsidRDefault="005B2F75" w:rsidP="009A4376">
            <w:pPr>
              <w:pStyle w:val="TableParagraph"/>
              <w:tabs>
                <w:tab w:val="left" w:pos="1306"/>
                <w:tab w:val="left" w:pos="2496"/>
              </w:tabs>
              <w:spacing w:before="81"/>
              <w:ind w:left="109" w:right="98"/>
              <w:jc w:val="both"/>
            </w:pPr>
            <w:r w:rsidRPr="00C118A4">
              <w:t>Освоение учебных действий с опорной</w:t>
            </w:r>
            <w:r w:rsidRPr="00C118A4">
              <w:rPr>
                <w:spacing w:val="40"/>
              </w:rPr>
              <w:t xml:space="preserve"> </w:t>
            </w:r>
            <w:r w:rsidRPr="00C118A4">
              <w:t>системой знаний в рамках диапазона (круга)</w:t>
            </w:r>
            <w:r w:rsidRPr="00C118A4">
              <w:rPr>
                <w:spacing w:val="40"/>
              </w:rPr>
              <w:t xml:space="preserve"> </w:t>
            </w:r>
            <w:r w:rsidRPr="00C118A4">
              <w:t>выделенных задач. Овладение базовым</w:t>
            </w:r>
            <w:r w:rsidRPr="00C118A4">
              <w:rPr>
                <w:spacing w:val="40"/>
              </w:rPr>
              <w:t xml:space="preserve"> </w:t>
            </w:r>
            <w:r w:rsidRPr="00C118A4">
              <w:t>уровнем является достаточным для</w:t>
            </w:r>
            <w:r w:rsidRPr="00C118A4">
              <w:rPr>
                <w:spacing w:val="40"/>
              </w:rPr>
              <w:t xml:space="preserve"> </w:t>
            </w:r>
            <w:r w:rsidRPr="00C118A4">
              <w:t xml:space="preserve">продолжения обучения на </w:t>
            </w:r>
            <w:r w:rsidRPr="00C118A4">
              <w:lastRenderedPageBreak/>
              <w:t>следующем</w:t>
            </w:r>
            <w:r w:rsidRPr="00C118A4">
              <w:rPr>
                <w:spacing w:val="40"/>
              </w:rPr>
              <w:t xml:space="preserve"> </w:t>
            </w:r>
            <w:r w:rsidRPr="00C118A4">
              <w:t>уровне общего образования. Уровень</w:t>
            </w:r>
            <w:r w:rsidRPr="00C118A4">
              <w:rPr>
                <w:spacing w:val="40"/>
              </w:rPr>
              <w:t xml:space="preserve"> </w:t>
            </w:r>
            <w:r w:rsidRPr="00C118A4">
              <w:rPr>
                <w:spacing w:val="-2"/>
              </w:rPr>
              <w:t>усвоения учебного</w:t>
            </w:r>
            <w:r w:rsidRPr="00C118A4">
              <w:tab/>
            </w:r>
            <w:r w:rsidRPr="00C118A4">
              <w:rPr>
                <w:spacing w:val="-2"/>
              </w:rPr>
              <w:t>материала:</w:t>
            </w:r>
            <w:r w:rsidRPr="00C118A4">
              <w:rPr>
                <w:spacing w:val="40"/>
              </w:rPr>
              <w:t xml:space="preserve"> </w:t>
            </w:r>
            <w:r w:rsidRPr="00C118A4">
              <w:t>воспроизведение усвоенных ранее знаний от</w:t>
            </w:r>
            <w:r w:rsidRPr="00C118A4">
              <w:rPr>
                <w:spacing w:val="40"/>
              </w:rPr>
              <w:t xml:space="preserve"> </w:t>
            </w:r>
            <w:r w:rsidRPr="00C118A4">
              <w:t>буквальной копии до применения в типовых</w:t>
            </w:r>
            <w:r w:rsidRPr="00C118A4">
              <w:rPr>
                <w:spacing w:val="40"/>
              </w:rPr>
              <w:t xml:space="preserve"> </w:t>
            </w:r>
            <w:r w:rsidRPr="00C118A4">
              <w:rPr>
                <w:spacing w:val="-2"/>
              </w:rPr>
              <w:t>ситуациях.</w:t>
            </w:r>
          </w:p>
          <w:p w14:paraId="458B2323" w14:textId="77777777" w:rsidR="005B2F75" w:rsidRPr="00C118A4" w:rsidRDefault="005B2F75" w:rsidP="009A4376">
            <w:pPr>
              <w:pStyle w:val="TableParagraph"/>
              <w:spacing w:before="6"/>
              <w:ind w:left="109" w:right="102"/>
              <w:jc w:val="both"/>
            </w:pPr>
            <w:r w:rsidRPr="00C118A4">
              <w:t>Пример: воспроизведение информации по</w:t>
            </w:r>
            <w:r w:rsidRPr="00C118A4">
              <w:rPr>
                <w:spacing w:val="40"/>
              </w:rPr>
              <w:t xml:space="preserve"> </w:t>
            </w:r>
            <w:proofErr w:type="gramStart"/>
            <w:r w:rsidRPr="00C118A4">
              <w:t>памяти,</w:t>
            </w:r>
            <w:r w:rsidRPr="00C118A4">
              <w:rPr>
                <w:spacing w:val="65"/>
              </w:rPr>
              <w:t xml:space="preserve">  </w:t>
            </w:r>
            <w:r w:rsidRPr="00C118A4">
              <w:t>решение</w:t>
            </w:r>
            <w:proofErr w:type="gramEnd"/>
            <w:r w:rsidRPr="00C118A4">
              <w:rPr>
                <w:spacing w:val="64"/>
              </w:rPr>
              <w:t xml:space="preserve">  </w:t>
            </w:r>
            <w:proofErr w:type="gramStart"/>
            <w:r w:rsidRPr="00C118A4">
              <w:t>типовых</w:t>
            </w:r>
            <w:r w:rsidRPr="00C118A4">
              <w:rPr>
                <w:spacing w:val="62"/>
              </w:rPr>
              <w:t xml:space="preserve">  </w:t>
            </w:r>
            <w:r w:rsidRPr="00C118A4">
              <w:t>задач</w:t>
            </w:r>
            <w:proofErr w:type="gramEnd"/>
            <w:r w:rsidRPr="00C118A4">
              <w:rPr>
                <w:spacing w:val="64"/>
              </w:rPr>
              <w:t xml:space="preserve">  </w:t>
            </w:r>
            <w:r w:rsidRPr="00C118A4">
              <w:rPr>
                <w:spacing w:val="-5"/>
              </w:rPr>
              <w:t>(по</w:t>
            </w:r>
          </w:p>
          <w:p w14:paraId="16F49BA6" w14:textId="05CFCD29" w:rsidR="00E3081A" w:rsidRPr="00C118A4" w:rsidRDefault="005B2F75" w:rsidP="009A4376">
            <w:pPr>
              <w:pStyle w:val="TableParagraph"/>
              <w:tabs>
                <w:tab w:val="left" w:pos="1363"/>
                <w:tab w:val="left" w:pos="2429"/>
              </w:tabs>
              <w:spacing w:before="90"/>
              <w:ind w:left="109" w:right="98"/>
              <w:jc w:val="both"/>
            </w:pPr>
            <w:r w:rsidRPr="00C118A4">
              <w:t>усвоенному</w:t>
            </w:r>
            <w:r w:rsidRPr="00C118A4">
              <w:rPr>
                <w:spacing w:val="-4"/>
              </w:rPr>
              <w:t xml:space="preserve"> </w:t>
            </w:r>
            <w:r w:rsidRPr="00C118A4">
              <w:t>ранее</w:t>
            </w:r>
            <w:r w:rsidRPr="00C118A4">
              <w:rPr>
                <w:spacing w:val="-9"/>
              </w:rPr>
              <w:t xml:space="preserve"> </w:t>
            </w:r>
            <w:r w:rsidRPr="00C118A4">
              <w:rPr>
                <w:spacing w:val="-2"/>
              </w:rPr>
              <w:t>образцу)</w:t>
            </w:r>
          </w:p>
        </w:tc>
        <w:tc>
          <w:tcPr>
            <w:tcW w:w="2713" w:type="dxa"/>
          </w:tcPr>
          <w:p w14:paraId="4103FC42" w14:textId="5552B57B" w:rsidR="00E3081A" w:rsidRPr="00C118A4" w:rsidRDefault="005B2F75" w:rsidP="009A4376">
            <w:pPr>
              <w:pStyle w:val="TableParagraph"/>
              <w:spacing w:before="90"/>
              <w:ind w:left="114" w:right="118"/>
              <w:rPr>
                <w:spacing w:val="-2"/>
              </w:rPr>
            </w:pPr>
            <w:r w:rsidRPr="00C118A4">
              <w:rPr>
                <w:spacing w:val="-2"/>
              </w:rPr>
              <w:lastRenderedPageBreak/>
              <w:t>Овладение</w:t>
            </w:r>
            <w:r w:rsidRPr="00C118A4">
              <w:rPr>
                <w:spacing w:val="-8"/>
              </w:rPr>
              <w:t xml:space="preserve"> </w:t>
            </w:r>
            <w:r w:rsidRPr="00C118A4">
              <w:rPr>
                <w:spacing w:val="-2"/>
              </w:rPr>
              <w:t>базовым</w:t>
            </w:r>
            <w:r w:rsidRPr="00C118A4">
              <w:rPr>
                <w:spacing w:val="40"/>
              </w:rPr>
              <w:t xml:space="preserve"> </w:t>
            </w:r>
            <w:r w:rsidRPr="00C118A4">
              <w:t>уровнем является</w:t>
            </w:r>
            <w:r w:rsidRPr="00C118A4">
              <w:rPr>
                <w:spacing w:val="40"/>
              </w:rPr>
              <w:t xml:space="preserve"> </w:t>
            </w:r>
            <w:r w:rsidRPr="00C118A4">
              <w:t>достаточным</w:t>
            </w:r>
            <w:r w:rsidRPr="00C118A4">
              <w:rPr>
                <w:spacing w:val="-5"/>
              </w:rPr>
              <w:t xml:space="preserve"> </w:t>
            </w:r>
            <w:r w:rsidRPr="00C118A4">
              <w:t>для</w:t>
            </w:r>
            <w:r w:rsidRPr="00C118A4">
              <w:rPr>
                <w:spacing w:val="40"/>
              </w:rPr>
              <w:t xml:space="preserve"> </w:t>
            </w:r>
            <w:r w:rsidRPr="00C118A4">
              <w:rPr>
                <w:spacing w:val="-2"/>
              </w:rPr>
              <w:t>продолжения</w:t>
            </w:r>
            <w:r w:rsidRPr="00C118A4">
              <w:rPr>
                <w:spacing w:val="40"/>
              </w:rPr>
              <w:t xml:space="preserve"> </w:t>
            </w:r>
            <w:r w:rsidRPr="00C118A4">
              <w:t>обучения</w:t>
            </w:r>
            <w:r w:rsidRPr="00C118A4">
              <w:rPr>
                <w:spacing w:val="-7"/>
              </w:rPr>
              <w:t xml:space="preserve"> </w:t>
            </w:r>
            <w:r w:rsidRPr="00C118A4">
              <w:t>на</w:t>
            </w:r>
            <w:r w:rsidRPr="00C118A4">
              <w:rPr>
                <w:spacing w:val="40"/>
              </w:rPr>
              <w:t xml:space="preserve"> </w:t>
            </w:r>
            <w:r w:rsidRPr="00C118A4">
              <w:t>следующем</w:t>
            </w:r>
            <w:r w:rsidRPr="00C118A4">
              <w:rPr>
                <w:spacing w:val="-5"/>
              </w:rPr>
              <w:t xml:space="preserve"> </w:t>
            </w:r>
            <w:r w:rsidRPr="00C118A4">
              <w:t>уровне</w:t>
            </w:r>
            <w:r w:rsidRPr="00C118A4">
              <w:rPr>
                <w:spacing w:val="40"/>
              </w:rPr>
              <w:t xml:space="preserve"> </w:t>
            </w:r>
            <w:r w:rsidRPr="00C118A4">
              <w:rPr>
                <w:spacing w:val="-2"/>
              </w:rPr>
              <w:t>образования.</w:t>
            </w:r>
          </w:p>
        </w:tc>
      </w:tr>
      <w:tr w:rsidR="009A4376" w14:paraId="3A8E887A" w14:textId="77777777" w:rsidTr="00E3081A">
        <w:trPr>
          <w:trHeight w:val="1523"/>
        </w:trPr>
        <w:tc>
          <w:tcPr>
            <w:tcW w:w="2234" w:type="dxa"/>
          </w:tcPr>
          <w:p w14:paraId="5F022601" w14:textId="7C50D55A" w:rsidR="009A4376" w:rsidRPr="00C118A4" w:rsidRDefault="009A4376" w:rsidP="009A4376">
            <w:pPr>
              <w:pStyle w:val="TableParagraph"/>
              <w:spacing w:before="90" w:line="360" w:lineRule="auto"/>
              <w:ind w:left="134" w:right="14" w:firstLine="62"/>
              <w:jc w:val="center"/>
              <w:rPr>
                <w:b/>
                <w:spacing w:val="-2"/>
              </w:rPr>
            </w:pPr>
            <w:r w:rsidRPr="00C118A4">
              <w:rPr>
                <w:b/>
                <w:spacing w:val="-2"/>
              </w:rPr>
              <w:t>Повышенный</w:t>
            </w:r>
          </w:p>
        </w:tc>
        <w:tc>
          <w:tcPr>
            <w:tcW w:w="2393" w:type="dxa"/>
          </w:tcPr>
          <w:p w14:paraId="7078DC49" w14:textId="3CC5ABFC" w:rsidR="009A4376" w:rsidRPr="00C118A4" w:rsidRDefault="009A4376" w:rsidP="009A4376">
            <w:pPr>
              <w:pStyle w:val="ac"/>
              <w:spacing w:line="276" w:lineRule="auto"/>
              <w:ind w:left="0" w:right="716"/>
              <w:jc w:val="center"/>
              <w:rPr>
                <w:b/>
                <w:spacing w:val="-2"/>
              </w:rPr>
            </w:pPr>
            <w:r w:rsidRPr="00C118A4">
              <w:rPr>
                <w:b/>
                <w:spacing w:val="-2"/>
              </w:rPr>
              <w:t>«4»</w:t>
            </w:r>
          </w:p>
        </w:tc>
        <w:tc>
          <w:tcPr>
            <w:tcW w:w="3034" w:type="dxa"/>
          </w:tcPr>
          <w:p w14:paraId="72117199" w14:textId="77777777" w:rsidR="009A4376" w:rsidRPr="00C118A4" w:rsidRDefault="009A4376" w:rsidP="009A4376">
            <w:pPr>
              <w:pStyle w:val="TableParagraph"/>
              <w:spacing w:before="81"/>
              <w:ind w:left="109" w:right="92"/>
              <w:jc w:val="both"/>
            </w:pPr>
            <w:r w:rsidRPr="00C118A4">
              <w:t>Самостоятельное решение обучающимся</w:t>
            </w:r>
            <w:r w:rsidRPr="00C118A4">
              <w:rPr>
                <w:spacing w:val="40"/>
              </w:rPr>
              <w:t xml:space="preserve"> </w:t>
            </w:r>
            <w:r w:rsidRPr="00C118A4">
              <w:t>нестандартной задачи, для чего</w:t>
            </w:r>
            <w:r w:rsidRPr="00C118A4">
              <w:rPr>
                <w:spacing w:val="40"/>
              </w:rPr>
              <w:t xml:space="preserve"> </w:t>
            </w:r>
            <w:r w:rsidRPr="00C118A4">
              <w:t>потребовалось действие в новой</w:t>
            </w:r>
            <w:r w:rsidRPr="00C118A4">
              <w:rPr>
                <w:spacing w:val="40"/>
              </w:rPr>
              <w:t xml:space="preserve"> </w:t>
            </w:r>
            <w:r w:rsidRPr="00C118A4">
              <w:t>непривычной ситуации, использование</w:t>
            </w:r>
            <w:r w:rsidRPr="00C118A4">
              <w:rPr>
                <w:spacing w:val="40"/>
              </w:rPr>
              <w:t xml:space="preserve"> </w:t>
            </w:r>
            <w:r w:rsidRPr="00C118A4">
              <w:t>новых,</w:t>
            </w:r>
            <w:r w:rsidRPr="00C118A4">
              <w:rPr>
                <w:spacing w:val="-7"/>
              </w:rPr>
              <w:t xml:space="preserve"> </w:t>
            </w:r>
            <w:r w:rsidRPr="00C118A4">
              <w:t>усваиваемых</w:t>
            </w:r>
            <w:r w:rsidRPr="00C118A4">
              <w:rPr>
                <w:spacing w:val="-8"/>
              </w:rPr>
              <w:t xml:space="preserve"> </w:t>
            </w:r>
            <w:r w:rsidRPr="00C118A4">
              <w:t>в</w:t>
            </w:r>
            <w:r w:rsidRPr="00C118A4">
              <w:rPr>
                <w:spacing w:val="-8"/>
              </w:rPr>
              <w:t xml:space="preserve"> </w:t>
            </w:r>
            <w:r w:rsidRPr="00C118A4">
              <w:t>данный</w:t>
            </w:r>
            <w:r w:rsidRPr="00C118A4">
              <w:rPr>
                <w:spacing w:val="-8"/>
              </w:rPr>
              <w:t xml:space="preserve"> </w:t>
            </w:r>
            <w:r w:rsidRPr="00C118A4">
              <w:t>момент</w:t>
            </w:r>
            <w:r w:rsidRPr="00C118A4">
              <w:rPr>
                <w:spacing w:val="-7"/>
              </w:rPr>
              <w:t xml:space="preserve"> </w:t>
            </w:r>
            <w:r w:rsidRPr="00C118A4">
              <w:t>знаний</w:t>
            </w:r>
            <w:r w:rsidRPr="00C118A4">
              <w:rPr>
                <w:spacing w:val="40"/>
              </w:rPr>
              <w:t xml:space="preserve"> </w:t>
            </w:r>
            <w:r w:rsidRPr="00C118A4">
              <w:t xml:space="preserve">(в </w:t>
            </w:r>
            <w:proofErr w:type="gramStart"/>
            <w:r w:rsidRPr="00C118A4">
              <w:t>т.ч.</w:t>
            </w:r>
            <w:proofErr w:type="gramEnd"/>
            <w:r w:rsidRPr="00C118A4">
              <w:rPr>
                <w:spacing w:val="-1"/>
              </w:rPr>
              <w:t xml:space="preserve"> </w:t>
            </w:r>
            <w:r w:rsidRPr="00C118A4">
              <w:t>выходящих</w:t>
            </w:r>
            <w:r w:rsidRPr="00C118A4">
              <w:rPr>
                <w:spacing w:val="-2"/>
              </w:rPr>
              <w:t xml:space="preserve"> </w:t>
            </w:r>
            <w:r w:rsidRPr="00C118A4">
              <w:t>за рамки опорной системы</w:t>
            </w:r>
            <w:r w:rsidRPr="00C118A4">
              <w:rPr>
                <w:spacing w:val="40"/>
              </w:rPr>
              <w:t xml:space="preserve"> </w:t>
            </w:r>
            <w:r w:rsidRPr="00C118A4">
              <w:t>знаний по учебному предмету). Уровень</w:t>
            </w:r>
            <w:r w:rsidRPr="00C118A4">
              <w:rPr>
                <w:spacing w:val="40"/>
              </w:rPr>
              <w:t xml:space="preserve"> </w:t>
            </w:r>
            <w:r w:rsidRPr="00C118A4">
              <w:t>усвоения учебного материала: обучающийся</w:t>
            </w:r>
            <w:r w:rsidRPr="00C118A4">
              <w:rPr>
                <w:spacing w:val="40"/>
              </w:rPr>
              <w:t xml:space="preserve"> </w:t>
            </w:r>
            <w:r w:rsidRPr="00C118A4">
              <w:t>способен самостоятельно воспроизводить и</w:t>
            </w:r>
            <w:r w:rsidRPr="00C118A4">
              <w:rPr>
                <w:spacing w:val="40"/>
              </w:rPr>
              <w:t xml:space="preserve"> </w:t>
            </w:r>
            <w:r w:rsidRPr="00C118A4">
              <w:t>преобразовывать усвоенную информацию</w:t>
            </w:r>
            <w:r w:rsidRPr="00C118A4">
              <w:rPr>
                <w:spacing w:val="40"/>
              </w:rPr>
              <w:t xml:space="preserve"> </w:t>
            </w:r>
            <w:r w:rsidRPr="00C118A4">
              <w:t>для обсуждения известных объектов и</w:t>
            </w:r>
            <w:r w:rsidRPr="00C118A4">
              <w:rPr>
                <w:spacing w:val="40"/>
              </w:rPr>
              <w:t xml:space="preserve"> </w:t>
            </w:r>
            <w:r w:rsidRPr="00C118A4">
              <w:t>применять ее в разнообразных нетиповых</w:t>
            </w:r>
            <w:r w:rsidRPr="00C118A4">
              <w:rPr>
                <w:spacing w:val="40"/>
              </w:rPr>
              <w:t xml:space="preserve"> </w:t>
            </w:r>
            <w:r w:rsidRPr="00C118A4">
              <w:t xml:space="preserve">ситуациях. При этом обучающийся </w:t>
            </w:r>
            <w:r w:rsidRPr="00C118A4">
              <w:lastRenderedPageBreak/>
              <w:t>способен</w:t>
            </w:r>
            <w:r w:rsidRPr="00C118A4">
              <w:rPr>
                <w:spacing w:val="40"/>
              </w:rPr>
              <w:t xml:space="preserve"> </w:t>
            </w:r>
            <w:r w:rsidRPr="00C118A4">
              <w:t>генерировать новую для него информацию</w:t>
            </w:r>
            <w:r w:rsidRPr="00C118A4">
              <w:rPr>
                <w:spacing w:val="40"/>
              </w:rPr>
              <w:t xml:space="preserve"> </w:t>
            </w:r>
            <w:r w:rsidRPr="00C118A4">
              <w:t>об изучаемых объектах и действиях с ними.</w:t>
            </w:r>
            <w:r w:rsidRPr="00C118A4">
              <w:rPr>
                <w:spacing w:val="40"/>
              </w:rPr>
              <w:t xml:space="preserve"> </w:t>
            </w:r>
            <w:r w:rsidRPr="00C118A4">
              <w:t>Пример: решение нетиповых задач, выбор</w:t>
            </w:r>
            <w:r w:rsidRPr="00C118A4">
              <w:rPr>
                <w:spacing w:val="40"/>
              </w:rPr>
              <w:t xml:space="preserve"> </w:t>
            </w:r>
            <w:r w:rsidRPr="00C118A4">
              <w:t>подходящего алгоритма из набора ранее</w:t>
            </w:r>
            <w:r w:rsidRPr="00C118A4">
              <w:rPr>
                <w:spacing w:val="40"/>
              </w:rPr>
              <w:t xml:space="preserve"> </w:t>
            </w:r>
            <w:r w:rsidRPr="00C118A4">
              <w:t>изученных алгоритмов для решения</w:t>
            </w:r>
          </w:p>
          <w:p w14:paraId="67A7DA3F" w14:textId="223FF64A" w:rsidR="009A4376" w:rsidRPr="00C118A4" w:rsidRDefault="009A4376" w:rsidP="009A4376">
            <w:pPr>
              <w:pStyle w:val="TableParagraph"/>
              <w:tabs>
                <w:tab w:val="left" w:pos="1306"/>
                <w:tab w:val="left" w:pos="2496"/>
              </w:tabs>
              <w:spacing w:before="81"/>
              <w:ind w:left="109" w:right="98"/>
              <w:jc w:val="both"/>
            </w:pPr>
            <w:r w:rsidRPr="00C118A4">
              <w:rPr>
                <w:spacing w:val="-2"/>
              </w:rPr>
              <w:t>конкретной</w:t>
            </w:r>
            <w:r w:rsidRPr="00C118A4">
              <w:rPr>
                <w:spacing w:val="8"/>
              </w:rPr>
              <w:t xml:space="preserve"> </w:t>
            </w:r>
            <w:r w:rsidRPr="00C118A4">
              <w:rPr>
                <w:spacing w:val="-2"/>
              </w:rPr>
              <w:t>задачи</w:t>
            </w:r>
          </w:p>
        </w:tc>
        <w:tc>
          <w:tcPr>
            <w:tcW w:w="2713" w:type="dxa"/>
          </w:tcPr>
          <w:p w14:paraId="2D6C9B4C" w14:textId="60464176" w:rsidR="009A4376" w:rsidRPr="00C118A4" w:rsidRDefault="009A4376" w:rsidP="009A4376">
            <w:pPr>
              <w:pStyle w:val="TableParagraph"/>
              <w:spacing w:before="90"/>
              <w:ind w:left="114" w:right="118"/>
              <w:rPr>
                <w:spacing w:val="-2"/>
              </w:rPr>
            </w:pPr>
            <w:r w:rsidRPr="00C118A4">
              <w:rPr>
                <w:spacing w:val="-2"/>
              </w:rPr>
              <w:lastRenderedPageBreak/>
              <w:t>Индивидуальные</w:t>
            </w:r>
            <w:r w:rsidRPr="00C118A4">
              <w:rPr>
                <w:spacing w:val="40"/>
              </w:rPr>
              <w:t xml:space="preserve"> </w:t>
            </w:r>
            <w:r w:rsidRPr="00C118A4">
              <w:rPr>
                <w:spacing w:val="-2"/>
              </w:rPr>
              <w:t>траектории</w:t>
            </w:r>
            <w:r w:rsidRPr="00C118A4">
              <w:rPr>
                <w:spacing w:val="40"/>
              </w:rPr>
              <w:t xml:space="preserve"> </w:t>
            </w:r>
            <w:r w:rsidRPr="00C118A4">
              <w:rPr>
                <w:spacing w:val="-2"/>
              </w:rPr>
              <w:t>обучения</w:t>
            </w:r>
            <w:r w:rsidRPr="00C118A4">
              <w:rPr>
                <w:spacing w:val="40"/>
              </w:rPr>
              <w:t xml:space="preserve"> </w:t>
            </w:r>
            <w:r w:rsidRPr="00C118A4">
              <w:rPr>
                <w:spacing w:val="-2"/>
              </w:rPr>
              <w:t>обучающихся,</w:t>
            </w:r>
            <w:r w:rsidRPr="00C118A4">
              <w:rPr>
                <w:spacing w:val="40"/>
              </w:rPr>
              <w:t xml:space="preserve"> </w:t>
            </w:r>
            <w:r w:rsidRPr="00C118A4">
              <w:rPr>
                <w:spacing w:val="-2"/>
              </w:rPr>
              <w:t>демонстрирующих</w:t>
            </w:r>
            <w:r w:rsidRPr="00C118A4">
              <w:rPr>
                <w:spacing w:val="40"/>
              </w:rPr>
              <w:t xml:space="preserve"> </w:t>
            </w:r>
            <w:r w:rsidRPr="00C118A4">
              <w:rPr>
                <w:spacing w:val="-2"/>
              </w:rPr>
              <w:t>повышенный</w:t>
            </w:r>
            <w:r w:rsidRPr="00C118A4">
              <w:rPr>
                <w:spacing w:val="40"/>
              </w:rPr>
              <w:t xml:space="preserve"> </w:t>
            </w:r>
            <w:r w:rsidRPr="00C118A4">
              <w:rPr>
                <w:spacing w:val="-2"/>
              </w:rPr>
              <w:t>уровень</w:t>
            </w:r>
            <w:r w:rsidRPr="00C118A4">
              <w:rPr>
                <w:spacing w:val="40"/>
              </w:rPr>
              <w:t xml:space="preserve"> </w:t>
            </w:r>
            <w:r w:rsidRPr="00C118A4">
              <w:rPr>
                <w:spacing w:val="-2"/>
              </w:rPr>
              <w:t>достижений,</w:t>
            </w:r>
            <w:r w:rsidRPr="00C118A4">
              <w:rPr>
                <w:spacing w:val="40"/>
              </w:rPr>
              <w:t xml:space="preserve"> </w:t>
            </w:r>
            <w:r w:rsidRPr="00C118A4">
              <w:rPr>
                <w:spacing w:val="-2"/>
              </w:rPr>
              <w:t>целесообразно</w:t>
            </w:r>
            <w:r w:rsidRPr="00C118A4">
              <w:rPr>
                <w:spacing w:val="40"/>
              </w:rPr>
              <w:t xml:space="preserve"> </w:t>
            </w:r>
            <w:r w:rsidRPr="00C118A4">
              <w:t>формировать с</w:t>
            </w:r>
            <w:r w:rsidRPr="00C118A4">
              <w:rPr>
                <w:spacing w:val="40"/>
              </w:rPr>
              <w:t xml:space="preserve"> </w:t>
            </w:r>
            <w:r w:rsidRPr="00C118A4">
              <w:t>учётом</w:t>
            </w:r>
            <w:r w:rsidRPr="00C118A4">
              <w:rPr>
                <w:spacing w:val="-5"/>
              </w:rPr>
              <w:t xml:space="preserve"> </w:t>
            </w:r>
            <w:r w:rsidRPr="00C118A4">
              <w:t>интересов</w:t>
            </w:r>
            <w:r w:rsidRPr="00C118A4">
              <w:rPr>
                <w:spacing w:val="40"/>
              </w:rPr>
              <w:t xml:space="preserve"> </w:t>
            </w:r>
            <w:r w:rsidRPr="00C118A4">
              <w:rPr>
                <w:spacing w:val="-2"/>
              </w:rPr>
              <w:t>этих</w:t>
            </w:r>
            <w:r w:rsidRPr="00C118A4">
              <w:rPr>
                <w:spacing w:val="-10"/>
              </w:rPr>
              <w:t xml:space="preserve"> </w:t>
            </w:r>
            <w:r w:rsidRPr="00C118A4">
              <w:rPr>
                <w:spacing w:val="-2"/>
              </w:rPr>
              <w:t>обучающихся</w:t>
            </w:r>
            <w:r w:rsidRPr="00C118A4">
              <w:rPr>
                <w:spacing w:val="40"/>
              </w:rPr>
              <w:t xml:space="preserve"> </w:t>
            </w:r>
            <w:r w:rsidRPr="00C118A4">
              <w:t>и их планов на</w:t>
            </w:r>
            <w:r w:rsidRPr="00C118A4">
              <w:rPr>
                <w:spacing w:val="40"/>
              </w:rPr>
              <w:t xml:space="preserve"> </w:t>
            </w:r>
            <w:r w:rsidRPr="00C118A4">
              <w:rPr>
                <w:spacing w:val="-2"/>
              </w:rPr>
              <w:t>будущее.</w:t>
            </w:r>
          </w:p>
        </w:tc>
      </w:tr>
      <w:tr w:rsidR="009A4376" w14:paraId="6EF12CDA" w14:textId="77777777" w:rsidTr="00E3081A">
        <w:trPr>
          <w:trHeight w:val="1523"/>
        </w:trPr>
        <w:tc>
          <w:tcPr>
            <w:tcW w:w="2234" w:type="dxa"/>
          </w:tcPr>
          <w:p w14:paraId="0F177736" w14:textId="3DC21445" w:rsidR="009A4376" w:rsidRPr="00C118A4" w:rsidRDefault="009A4376" w:rsidP="009A4376">
            <w:pPr>
              <w:pStyle w:val="TableParagraph"/>
              <w:spacing w:before="90" w:line="360" w:lineRule="auto"/>
              <w:ind w:left="134" w:right="14" w:firstLine="62"/>
              <w:jc w:val="center"/>
              <w:rPr>
                <w:b/>
                <w:spacing w:val="-2"/>
              </w:rPr>
            </w:pPr>
            <w:r w:rsidRPr="00C118A4">
              <w:rPr>
                <w:b/>
                <w:spacing w:val="-2"/>
              </w:rPr>
              <w:t>Высокий «5»</w:t>
            </w:r>
          </w:p>
        </w:tc>
        <w:tc>
          <w:tcPr>
            <w:tcW w:w="2393" w:type="dxa"/>
          </w:tcPr>
          <w:p w14:paraId="12450712" w14:textId="77777777" w:rsidR="009A4376" w:rsidRPr="00C118A4" w:rsidRDefault="009A4376" w:rsidP="009A4376">
            <w:pPr>
              <w:pStyle w:val="ac"/>
              <w:spacing w:line="276" w:lineRule="auto"/>
              <w:ind w:left="0" w:right="716"/>
              <w:jc w:val="center"/>
              <w:rPr>
                <w:b/>
                <w:spacing w:val="-2"/>
              </w:rPr>
            </w:pPr>
          </w:p>
        </w:tc>
        <w:tc>
          <w:tcPr>
            <w:tcW w:w="3034" w:type="dxa"/>
          </w:tcPr>
          <w:p w14:paraId="49CAB59E" w14:textId="0F315188" w:rsidR="009A4376" w:rsidRPr="00C118A4" w:rsidRDefault="009A4376" w:rsidP="00873423">
            <w:pPr>
              <w:pStyle w:val="TableParagraph"/>
              <w:tabs>
                <w:tab w:val="left" w:pos="1478"/>
                <w:tab w:val="left" w:pos="2218"/>
              </w:tabs>
              <w:spacing w:before="81"/>
              <w:ind w:left="109" w:right="97"/>
              <w:jc w:val="both"/>
            </w:pPr>
            <w:r w:rsidRPr="00C118A4">
              <w:rPr>
                <w:spacing w:val="-2"/>
              </w:rPr>
              <w:t>Обучающийся</w:t>
            </w:r>
            <w:r w:rsidR="00873423" w:rsidRPr="00C118A4">
              <w:rPr>
                <w:spacing w:val="-2"/>
              </w:rPr>
              <w:t xml:space="preserve"> </w:t>
            </w:r>
            <w:r w:rsidRPr="00C118A4">
              <w:rPr>
                <w:spacing w:val="-2"/>
              </w:rPr>
              <w:t>решает</w:t>
            </w:r>
            <w:r w:rsidR="00873423" w:rsidRPr="00C118A4">
              <w:rPr>
                <w:spacing w:val="-2"/>
              </w:rPr>
              <w:t xml:space="preserve"> </w:t>
            </w:r>
            <w:r w:rsidRPr="00C118A4">
              <w:rPr>
                <w:spacing w:val="-2"/>
              </w:rPr>
              <w:t>нетиповую,</w:t>
            </w:r>
            <w:r w:rsidRPr="00C118A4">
              <w:tab/>
            </w:r>
            <w:r w:rsidRPr="00C118A4">
              <w:rPr>
                <w:spacing w:val="-6"/>
              </w:rPr>
              <w:t>не</w:t>
            </w:r>
            <w:r w:rsidRPr="00C118A4">
              <w:rPr>
                <w:spacing w:val="40"/>
              </w:rPr>
              <w:t xml:space="preserve"> </w:t>
            </w:r>
            <w:r w:rsidRPr="00C118A4">
              <w:t>изучавшуюся</w:t>
            </w:r>
            <w:r w:rsidRPr="00C118A4">
              <w:rPr>
                <w:spacing w:val="28"/>
              </w:rPr>
              <w:t xml:space="preserve"> </w:t>
            </w:r>
            <w:r w:rsidRPr="00C118A4">
              <w:t>в</w:t>
            </w:r>
            <w:r w:rsidRPr="00C118A4">
              <w:rPr>
                <w:spacing w:val="30"/>
              </w:rPr>
              <w:t xml:space="preserve"> </w:t>
            </w:r>
            <w:r w:rsidRPr="00C118A4">
              <w:t>классе</w:t>
            </w:r>
            <w:r w:rsidRPr="00C118A4">
              <w:rPr>
                <w:spacing w:val="26"/>
              </w:rPr>
              <w:t xml:space="preserve"> </w:t>
            </w:r>
            <w:r w:rsidRPr="00C118A4">
              <w:t>задачу,</w:t>
            </w:r>
            <w:r w:rsidRPr="00C118A4">
              <w:rPr>
                <w:spacing w:val="27"/>
              </w:rPr>
              <w:t xml:space="preserve"> </w:t>
            </w:r>
            <w:r w:rsidRPr="00C118A4">
              <w:t>для</w:t>
            </w:r>
            <w:r w:rsidRPr="00C118A4">
              <w:rPr>
                <w:spacing w:val="28"/>
              </w:rPr>
              <w:t xml:space="preserve"> </w:t>
            </w:r>
            <w:r w:rsidRPr="00C118A4">
              <w:rPr>
                <w:spacing w:val="-2"/>
              </w:rPr>
              <w:t xml:space="preserve">решения </w:t>
            </w:r>
            <w:r w:rsidRPr="00C118A4">
              <w:t>которой потребовались либо самостоятельно</w:t>
            </w:r>
            <w:r w:rsidRPr="00C118A4">
              <w:rPr>
                <w:spacing w:val="40"/>
              </w:rPr>
              <w:t xml:space="preserve"> </w:t>
            </w:r>
            <w:r w:rsidRPr="00C118A4">
              <w:t>добытые, не изучавшиеся знания, либо</w:t>
            </w:r>
            <w:r w:rsidRPr="00C118A4">
              <w:rPr>
                <w:spacing w:val="40"/>
              </w:rPr>
              <w:t xml:space="preserve"> </w:t>
            </w:r>
            <w:r w:rsidRPr="00C118A4">
              <w:t>новые, самостоятельно усвоенные умения и</w:t>
            </w:r>
            <w:r w:rsidRPr="00C118A4">
              <w:rPr>
                <w:spacing w:val="40"/>
              </w:rPr>
              <w:t xml:space="preserve"> </w:t>
            </w:r>
            <w:r w:rsidRPr="00C118A4">
              <w:t>действия, требуемые на следующем уровне</w:t>
            </w:r>
            <w:r w:rsidRPr="00C118A4">
              <w:rPr>
                <w:spacing w:val="40"/>
              </w:rPr>
              <w:t xml:space="preserve"> </w:t>
            </w:r>
            <w:r w:rsidRPr="00C118A4">
              <w:rPr>
                <w:spacing w:val="-2"/>
              </w:rPr>
              <w:t>образования.</w:t>
            </w:r>
            <w:r w:rsidRPr="00C118A4">
              <w:tab/>
            </w:r>
            <w:r w:rsidRPr="00C118A4">
              <w:rPr>
                <w:spacing w:val="-4"/>
              </w:rPr>
              <w:t>Это</w:t>
            </w:r>
            <w:r w:rsidR="00C118A4">
              <w:t xml:space="preserve"> </w:t>
            </w:r>
            <w:r w:rsidRPr="00C118A4">
              <w:rPr>
                <w:spacing w:val="-2"/>
              </w:rPr>
              <w:t>демонстрирует</w:t>
            </w:r>
            <w:r w:rsidRPr="00C118A4">
              <w:rPr>
                <w:spacing w:val="40"/>
              </w:rPr>
              <w:t xml:space="preserve"> </w:t>
            </w:r>
            <w:r w:rsidRPr="00C118A4">
              <w:t>исключительные успехи отдельных</w:t>
            </w:r>
            <w:r w:rsidRPr="00C118A4">
              <w:rPr>
                <w:spacing w:val="40"/>
              </w:rPr>
              <w:t xml:space="preserve"> </w:t>
            </w:r>
            <w:r w:rsidRPr="00C118A4">
              <w:t>обучающихся по отдельным темам сверх</w:t>
            </w:r>
            <w:r w:rsidRPr="00C118A4">
              <w:rPr>
                <w:spacing w:val="40"/>
              </w:rPr>
              <w:t xml:space="preserve"> </w:t>
            </w:r>
            <w:r w:rsidRPr="00C118A4">
              <w:t>программных требований. Уровень усвоения</w:t>
            </w:r>
            <w:r w:rsidRPr="00C118A4">
              <w:rPr>
                <w:spacing w:val="40"/>
              </w:rPr>
              <w:t xml:space="preserve"> </w:t>
            </w:r>
            <w:r w:rsidRPr="00C118A4">
              <w:t>учебного материала: обучающийся способен</w:t>
            </w:r>
            <w:r w:rsidRPr="00C118A4">
              <w:rPr>
                <w:spacing w:val="40"/>
              </w:rPr>
              <w:t xml:space="preserve"> </w:t>
            </w:r>
            <w:r w:rsidRPr="00C118A4">
              <w:t>создавать новую информацию, ранее</w:t>
            </w:r>
            <w:r w:rsidRPr="00C118A4">
              <w:rPr>
                <w:spacing w:val="40"/>
              </w:rPr>
              <w:t xml:space="preserve"> </w:t>
            </w:r>
            <w:r w:rsidRPr="00C118A4">
              <w:t>неизвестную никому.</w:t>
            </w:r>
          </w:p>
          <w:p w14:paraId="7D2CF6B5" w14:textId="00A650DC" w:rsidR="009A4376" w:rsidRPr="00C118A4" w:rsidRDefault="009A4376" w:rsidP="00873423">
            <w:pPr>
              <w:pStyle w:val="TableParagraph"/>
              <w:spacing w:before="81"/>
              <w:ind w:left="109" w:right="92"/>
              <w:jc w:val="both"/>
            </w:pPr>
            <w:r w:rsidRPr="00C118A4">
              <w:t>Пример: разработка нового алгоритма</w:t>
            </w:r>
            <w:r w:rsidRPr="00C118A4">
              <w:rPr>
                <w:spacing w:val="40"/>
              </w:rPr>
              <w:t xml:space="preserve"> </w:t>
            </w:r>
            <w:r w:rsidRPr="00C118A4">
              <w:t>решения</w:t>
            </w:r>
            <w:r w:rsidRPr="00C118A4">
              <w:rPr>
                <w:spacing w:val="-5"/>
              </w:rPr>
              <w:t xml:space="preserve"> </w:t>
            </w:r>
            <w:r w:rsidRPr="00C118A4">
              <w:t>задачи</w:t>
            </w:r>
          </w:p>
        </w:tc>
        <w:tc>
          <w:tcPr>
            <w:tcW w:w="2713" w:type="dxa"/>
          </w:tcPr>
          <w:p w14:paraId="41016E4C" w14:textId="1781EFFB" w:rsidR="009A4376" w:rsidRPr="00C118A4" w:rsidRDefault="00873423" w:rsidP="00873423">
            <w:pPr>
              <w:pStyle w:val="TableParagraph"/>
              <w:spacing w:before="90"/>
              <w:ind w:left="114" w:right="118"/>
              <w:jc w:val="both"/>
              <w:rPr>
                <w:spacing w:val="-2"/>
              </w:rPr>
            </w:pPr>
            <w:r w:rsidRPr="00C118A4">
              <w:rPr>
                <w:spacing w:val="-2"/>
                <w:w w:val="90"/>
              </w:rPr>
              <w:t>Индивидуальные</w:t>
            </w:r>
            <w:r w:rsidRPr="00C118A4">
              <w:rPr>
                <w:spacing w:val="40"/>
              </w:rPr>
              <w:t xml:space="preserve"> </w:t>
            </w:r>
            <w:r w:rsidRPr="00C118A4">
              <w:rPr>
                <w:spacing w:val="-2"/>
              </w:rPr>
              <w:t>траектории обучения</w:t>
            </w:r>
            <w:r w:rsidRPr="00C118A4">
              <w:rPr>
                <w:spacing w:val="40"/>
              </w:rPr>
              <w:t xml:space="preserve"> </w:t>
            </w:r>
            <w:r w:rsidRPr="00C118A4">
              <w:rPr>
                <w:spacing w:val="-2"/>
              </w:rPr>
              <w:t>обучающихся,</w:t>
            </w:r>
            <w:r w:rsidRPr="00C118A4">
              <w:rPr>
                <w:spacing w:val="40"/>
              </w:rPr>
              <w:t xml:space="preserve"> </w:t>
            </w:r>
            <w:r w:rsidRPr="00C118A4">
              <w:rPr>
                <w:spacing w:val="-2"/>
              </w:rPr>
              <w:t>демонстрирующих</w:t>
            </w:r>
            <w:r w:rsidRPr="00C118A4">
              <w:rPr>
                <w:spacing w:val="40"/>
              </w:rPr>
              <w:t xml:space="preserve"> </w:t>
            </w:r>
            <w:r w:rsidRPr="00C118A4">
              <w:t>высокий</w:t>
            </w:r>
            <w:r w:rsidRPr="00C118A4">
              <w:rPr>
                <w:spacing w:val="-3"/>
              </w:rPr>
              <w:t xml:space="preserve"> </w:t>
            </w:r>
            <w:r w:rsidRPr="00C118A4">
              <w:t>уровни</w:t>
            </w:r>
            <w:r w:rsidRPr="00C118A4">
              <w:rPr>
                <w:spacing w:val="40"/>
              </w:rPr>
              <w:t xml:space="preserve"> </w:t>
            </w:r>
            <w:r w:rsidRPr="00C118A4">
              <w:rPr>
                <w:spacing w:val="-2"/>
              </w:rPr>
              <w:t>достижений,</w:t>
            </w:r>
            <w:r w:rsidRPr="00C118A4">
              <w:rPr>
                <w:spacing w:val="40"/>
              </w:rPr>
              <w:t xml:space="preserve"> </w:t>
            </w:r>
            <w:r w:rsidRPr="00C118A4">
              <w:rPr>
                <w:spacing w:val="-2"/>
              </w:rPr>
              <w:t>целесообразно</w:t>
            </w:r>
            <w:r w:rsidRPr="00C118A4">
              <w:rPr>
                <w:spacing w:val="40"/>
              </w:rPr>
              <w:t xml:space="preserve"> </w:t>
            </w:r>
            <w:r w:rsidRPr="00C118A4">
              <w:t>формировать с</w:t>
            </w:r>
            <w:r w:rsidRPr="00C118A4">
              <w:rPr>
                <w:spacing w:val="40"/>
              </w:rPr>
              <w:t xml:space="preserve"> </w:t>
            </w:r>
            <w:r w:rsidRPr="00C118A4">
              <w:t>учётом</w:t>
            </w:r>
            <w:r w:rsidRPr="00C118A4">
              <w:rPr>
                <w:spacing w:val="-5"/>
              </w:rPr>
              <w:t xml:space="preserve"> </w:t>
            </w:r>
            <w:r w:rsidRPr="00C118A4">
              <w:t>интересов</w:t>
            </w:r>
            <w:r w:rsidRPr="00C118A4">
              <w:rPr>
                <w:spacing w:val="40"/>
              </w:rPr>
              <w:t xml:space="preserve"> </w:t>
            </w:r>
            <w:r w:rsidRPr="00C118A4">
              <w:t>этих</w:t>
            </w:r>
            <w:r w:rsidRPr="00C118A4">
              <w:rPr>
                <w:spacing w:val="-1"/>
              </w:rPr>
              <w:t xml:space="preserve"> </w:t>
            </w:r>
            <w:r w:rsidRPr="00C118A4">
              <w:t>обучающихся</w:t>
            </w:r>
            <w:r w:rsidRPr="00C118A4">
              <w:rPr>
                <w:spacing w:val="40"/>
              </w:rPr>
              <w:t xml:space="preserve"> </w:t>
            </w:r>
            <w:r w:rsidRPr="00C118A4">
              <w:t>и их планов на</w:t>
            </w:r>
            <w:r w:rsidRPr="00C118A4">
              <w:rPr>
                <w:spacing w:val="40"/>
              </w:rPr>
              <w:t xml:space="preserve"> </w:t>
            </w:r>
            <w:r w:rsidRPr="00C118A4">
              <w:t>будущее.</w:t>
            </w:r>
            <w:r w:rsidRPr="00C118A4">
              <w:rPr>
                <w:spacing w:val="-7"/>
              </w:rPr>
              <w:t xml:space="preserve"> </w:t>
            </w:r>
            <w:r w:rsidRPr="00C118A4">
              <w:t>При</w:t>
            </w:r>
            <w:r w:rsidRPr="00C118A4">
              <w:rPr>
                <w:spacing w:val="40"/>
              </w:rPr>
              <w:t xml:space="preserve"> </w:t>
            </w:r>
            <w:r w:rsidRPr="00C118A4">
              <w:rPr>
                <w:spacing w:val="-2"/>
              </w:rPr>
              <w:t>наличии</w:t>
            </w:r>
            <w:r w:rsidRPr="00C118A4">
              <w:rPr>
                <w:spacing w:val="40"/>
              </w:rPr>
              <w:t xml:space="preserve"> </w:t>
            </w:r>
            <w:r w:rsidRPr="00C118A4">
              <w:rPr>
                <w:spacing w:val="-2"/>
              </w:rPr>
              <w:t>устойчивых</w:t>
            </w:r>
            <w:r w:rsidRPr="00C118A4">
              <w:rPr>
                <w:spacing w:val="40"/>
              </w:rPr>
              <w:t xml:space="preserve"> </w:t>
            </w:r>
            <w:r w:rsidRPr="00C118A4">
              <w:t>интересов</w:t>
            </w:r>
            <w:r w:rsidRPr="00C118A4">
              <w:rPr>
                <w:spacing w:val="-1"/>
              </w:rPr>
              <w:t xml:space="preserve"> </w:t>
            </w:r>
            <w:r w:rsidRPr="00C118A4">
              <w:t>к</w:t>
            </w:r>
            <w:r w:rsidRPr="00C118A4">
              <w:rPr>
                <w:spacing w:val="40"/>
              </w:rPr>
              <w:t xml:space="preserve"> </w:t>
            </w:r>
            <w:r w:rsidRPr="00C118A4">
              <w:t>учебному</w:t>
            </w:r>
            <w:r w:rsidRPr="00C118A4">
              <w:rPr>
                <w:spacing w:val="-10"/>
              </w:rPr>
              <w:t xml:space="preserve"> </w:t>
            </w:r>
            <w:r w:rsidRPr="00C118A4">
              <w:t>предмету</w:t>
            </w:r>
            <w:r w:rsidRPr="00C118A4">
              <w:rPr>
                <w:spacing w:val="40"/>
              </w:rPr>
              <w:t xml:space="preserve"> </w:t>
            </w:r>
            <w:r w:rsidRPr="00C118A4">
              <w:t>и</w:t>
            </w:r>
            <w:r w:rsidRPr="00C118A4">
              <w:rPr>
                <w:spacing w:val="-3"/>
              </w:rPr>
              <w:t xml:space="preserve"> </w:t>
            </w:r>
            <w:r w:rsidRPr="00C118A4">
              <w:t>основательной</w:t>
            </w:r>
            <w:r w:rsidRPr="00C118A4">
              <w:rPr>
                <w:spacing w:val="40"/>
              </w:rPr>
              <w:t xml:space="preserve"> </w:t>
            </w:r>
            <w:r w:rsidRPr="00C118A4">
              <w:t>подготовки</w:t>
            </w:r>
            <w:r w:rsidRPr="00C118A4">
              <w:rPr>
                <w:spacing w:val="-10"/>
              </w:rPr>
              <w:t xml:space="preserve"> </w:t>
            </w:r>
            <w:r w:rsidRPr="00C118A4">
              <w:t>по</w:t>
            </w:r>
            <w:r w:rsidRPr="00C118A4">
              <w:rPr>
                <w:spacing w:val="-14"/>
              </w:rPr>
              <w:t xml:space="preserve"> </w:t>
            </w:r>
            <w:r w:rsidRPr="00C118A4">
              <w:t>нему</w:t>
            </w:r>
            <w:r w:rsidRPr="00C118A4">
              <w:rPr>
                <w:spacing w:val="40"/>
              </w:rPr>
              <w:t xml:space="preserve"> </w:t>
            </w:r>
            <w:r w:rsidRPr="00C118A4">
              <w:t>такие</w:t>
            </w:r>
            <w:r w:rsidRPr="00C118A4">
              <w:rPr>
                <w:spacing w:val="-10"/>
              </w:rPr>
              <w:t xml:space="preserve"> </w:t>
            </w:r>
            <w:r w:rsidRPr="00C118A4">
              <w:t>обучающиеся</w:t>
            </w:r>
            <w:r w:rsidRPr="00C118A4">
              <w:rPr>
                <w:spacing w:val="40"/>
              </w:rPr>
              <w:t xml:space="preserve"> </w:t>
            </w:r>
            <w:r w:rsidRPr="00C118A4">
              <w:t>могут</w:t>
            </w:r>
            <w:r w:rsidRPr="00C118A4">
              <w:rPr>
                <w:spacing w:val="-9"/>
              </w:rPr>
              <w:t xml:space="preserve"> </w:t>
            </w:r>
            <w:r w:rsidRPr="00C118A4">
              <w:t>быть</w:t>
            </w:r>
            <w:r w:rsidRPr="00C118A4">
              <w:rPr>
                <w:spacing w:val="40"/>
              </w:rPr>
              <w:t xml:space="preserve"> </w:t>
            </w:r>
            <w:r w:rsidRPr="00C118A4">
              <w:t>вовлечены в</w:t>
            </w:r>
            <w:r w:rsidRPr="00C118A4">
              <w:rPr>
                <w:spacing w:val="40"/>
              </w:rPr>
              <w:t xml:space="preserve"> </w:t>
            </w:r>
            <w:r w:rsidRPr="00C118A4">
              <w:t>проектную</w:t>
            </w:r>
            <w:r w:rsidRPr="00C118A4">
              <w:rPr>
                <w:spacing w:val="-3"/>
              </w:rPr>
              <w:t xml:space="preserve"> </w:t>
            </w:r>
            <w:r w:rsidRPr="00C118A4">
              <w:t>и</w:t>
            </w:r>
            <w:r w:rsidRPr="00C118A4">
              <w:rPr>
                <w:spacing w:val="40"/>
              </w:rPr>
              <w:t xml:space="preserve"> </w:t>
            </w:r>
            <w:r w:rsidRPr="00C118A4">
              <w:rPr>
                <w:spacing w:val="-2"/>
              </w:rPr>
              <w:t>исследовательскую</w:t>
            </w:r>
            <w:r w:rsidRPr="00C118A4">
              <w:rPr>
                <w:spacing w:val="40"/>
              </w:rPr>
              <w:t xml:space="preserve"> </w:t>
            </w:r>
            <w:r w:rsidRPr="00C118A4">
              <w:t>деятельность по</w:t>
            </w:r>
            <w:r w:rsidRPr="00C118A4">
              <w:rPr>
                <w:spacing w:val="40"/>
              </w:rPr>
              <w:t xml:space="preserve"> </w:t>
            </w:r>
            <w:r w:rsidRPr="00C118A4">
              <w:rPr>
                <w:spacing w:val="-2"/>
              </w:rPr>
              <w:t>предмет</w:t>
            </w:r>
          </w:p>
        </w:tc>
      </w:tr>
    </w:tbl>
    <w:p w14:paraId="145DA0F4" w14:textId="77777777" w:rsidR="00EB1D4C" w:rsidRPr="00776724" w:rsidRDefault="00EB1D4C" w:rsidP="00EB1D4C">
      <w:pPr>
        <w:pStyle w:val="ac"/>
        <w:spacing w:line="276" w:lineRule="auto"/>
        <w:ind w:right="716" w:firstLine="225"/>
        <w:rPr>
          <w:sz w:val="24"/>
          <w:szCs w:val="24"/>
        </w:rPr>
      </w:pPr>
    </w:p>
    <w:p w14:paraId="2FC954E9" w14:textId="77777777" w:rsidR="00873423" w:rsidRPr="00D21E8B" w:rsidRDefault="00873423" w:rsidP="007C692D">
      <w:pPr>
        <w:pStyle w:val="ac"/>
        <w:tabs>
          <w:tab w:val="left" w:pos="10065"/>
        </w:tabs>
        <w:spacing w:line="276" w:lineRule="auto"/>
        <w:ind w:right="703" w:firstLine="283"/>
        <w:rPr>
          <w:sz w:val="24"/>
          <w:szCs w:val="24"/>
        </w:rPr>
      </w:pPr>
      <w:r w:rsidRPr="00D21E8B">
        <w:rPr>
          <w:sz w:val="24"/>
          <w:szCs w:val="24"/>
        </w:rPr>
        <w:lastRenderedPageBreak/>
        <w:t>Формы предоставления результатов – таблицы с персонифицированными данными по итогам работ, аналитические справки учителей по итогам работ, портфолио обучающегося, итоговая таблица с персонифицированными данными по результатам освоения обучающимися ООП НОО.</w:t>
      </w:r>
    </w:p>
    <w:p w14:paraId="59CB3E97" w14:textId="56DD1FE7" w:rsidR="00873423" w:rsidRDefault="00873423" w:rsidP="007C692D">
      <w:pPr>
        <w:pStyle w:val="ac"/>
        <w:tabs>
          <w:tab w:val="left" w:pos="1919"/>
          <w:tab w:val="left" w:pos="2255"/>
          <w:tab w:val="left" w:pos="3436"/>
          <w:tab w:val="left" w:pos="3537"/>
          <w:tab w:val="left" w:pos="3888"/>
          <w:tab w:val="left" w:pos="4469"/>
          <w:tab w:val="left" w:pos="4839"/>
          <w:tab w:val="left" w:pos="5271"/>
          <w:tab w:val="left" w:pos="5775"/>
        </w:tabs>
        <w:spacing w:before="163" w:line="276" w:lineRule="auto"/>
        <w:ind w:right="283" w:firstLine="278"/>
        <w:rPr>
          <w:sz w:val="24"/>
          <w:szCs w:val="24"/>
        </w:rPr>
      </w:pPr>
      <w:r w:rsidRPr="00D21E8B">
        <w:rPr>
          <w:sz w:val="24"/>
          <w:szCs w:val="24"/>
        </w:rPr>
        <w:t xml:space="preserve">Особенности оценки по отдельному предмету фиксируются в </w:t>
      </w:r>
      <w:r w:rsidRPr="00D21E8B">
        <w:rPr>
          <w:spacing w:val="-2"/>
          <w:sz w:val="24"/>
          <w:szCs w:val="24"/>
        </w:rPr>
        <w:t>Положении</w:t>
      </w:r>
      <w:r w:rsidRPr="00D21E8B">
        <w:rPr>
          <w:sz w:val="24"/>
          <w:szCs w:val="24"/>
        </w:rPr>
        <w:tab/>
      </w:r>
      <w:r w:rsidRPr="00D21E8B">
        <w:rPr>
          <w:spacing w:val="-10"/>
          <w:sz w:val="24"/>
          <w:szCs w:val="24"/>
        </w:rPr>
        <w:t>о</w:t>
      </w:r>
      <w:r w:rsidR="00444DB7">
        <w:rPr>
          <w:sz w:val="24"/>
          <w:szCs w:val="24"/>
        </w:rPr>
        <w:t xml:space="preserve"> </w:t>
      </w:r>
      <w:r w:rsidRPr="00D21E8B">
        <w:rPr>
          <w:b/>
          <w:spacing w:val="-2"/>
          <w:sz w:val="24"/>
          <w:szCs w:val="24"/>
        </w:rPr>
        <w:t>критериях</w:t>
      </w:r>
      <w:r w:rsidR="00D21E8B">
        <w:rPr>
          <w:b/>
          <w:sz w:val="24"/>
          <w:szCs w:val="24"/>
        </w:rPr>
        <w:t xml:space="preserve"> </w:t>
      </w:r>
      <w:r w:rsidRPr="00D21E8B">
        <w:rPr>
          <w:b/>
          <w:spacing w:val="-10"/>
          <w:sz w:val="24"/>
          <w:szCs w:val="24"/>
        </w:rPr>
        <w:t>и</w:t>
      </w:r>
      <w:r w:rsidR="00444DB7">
        <w:rPr>
          <w:b/>
          <w:sz w:val="24"/>
          <w:szCs w:val="24"/>
        </w:rPr>
        <w:t xml:space="preserve"> </w:t>
      </w:r>
      <w:r w:rsidRPr="00D21E8B">
        <w:rPr>
          <w:b/>
          <w:spacing w:val="-2"/>
          <w:sz w:val="24"/>
          <w:szCs w:val="24"/>
        </w:rPr>
        <w:t>нормах</w:t>
      </w:r>
      <w:r w:rsidRPr="00D21E8B">
        <w:rPr>
          <w:b/>
          <w:sz w:val="24"/>
          <w:szCs w:val="24"/>
        </w:rPr>
        <w:tab/>
      </w:r>
      <w:r w:rsidRPr="00D21E8B">
        <w:rPr>
          <w:b/>
          <w:spacing w:val="-2"/>
          <w:sz w:val="24"/>
          <w:szCs w:val="24"/>
        </w:rPr>
        <w:t>оценок</w:t>
      </w:r>
      <w:r w:rsidRPr="00D21E8B">
        <w:rPr>
          <w:b/>
          <w:sz w:val="24"/>
          <w:szCs w:val="24"/>
        </w:rPr>
        <w:tab/>
      </w:r>
      <w:r w:rsidRPr="00D21E8B">
        <w:rPr>
          <w:spacing w:val="-2"/>
          <w:sz w:val="24"/>
          <w:szCs w:val="24"/>
        </w:rPr>
        <w:t xml:space="preserve">образовательных </w:t>
      </w:r>
      <w:r w:rsidRPr="00D21E8B">
        <w:rPr>
          <w:sz w:val="24"/>
          <w:szCs w:val="24"/>
        </w:rPr>
        <w:t>достижений</w:t>
      </w:r>
      <w:r w:rsidRPr="00D21E8B">
        <w:rPr>
          <w:spacing w:val="80"/>
          <w:sz w:val="24"/>
          <w:szCs w:val="24"/>
        </w:rPr>
        <w:t xml:space="preserve"> </w:t>
      </w:r>
      <w:r w:rsidRPr="00D21E8B">
        <w:rPr>
          <w:sz w:val="24"/>
          <w:szCs w:val="24"/>
        </w:rPr>
        <w:t>обучающихся</w:t>
      </w:r>
      <w:r w:rsidRPr="00D21E8B">
        <w:rPr>
          <w:sz w:val="24"/>
          <w:szCs w:val="24"/>
        </w:rPr>
        <w:tab/>
      </w:r>
      <w:r w:rsidRPr="00D21E8B">
        <w:rPr>
          <w:spacing w:val="-4"/>
          <w:sz w:val="24"/>
          <w:szCs w:val="24"/>
        </w:rPr>
        <w:t>МБО</w:t>
      </w:r>
      <w:r w:rsidR="00D21E8B">
        <w:rPr>
          <w:spacing w:val="-4"/>
          <w:sz w:val="24"/>
          <w:szCs w:val="24"/>
        </w:rPr>
        <w:t xml:space="preserve">У </w:t>
      </w:r>
      <w:r w:rsidR="006C4A3D">
        <w:rPr>
          <w:spacing w:val="-4"/>
          <w:sz w:val="24"/>
          <w:szCs w:val="24"/>
        </w:rPr>
        <w:t>«Лицей «Престиж»</w:t>
      </w:r>
      <w:r w:rsidRPr="00D21E8B">
        <w:rPr>
          <w:sz w:val="24"/>
          <w:szCs w:val="24"/>
        </w:rPr>
        <w:t xml:space="preserve"> </w:t>
      </w:r>
      <w:proofErr w:type="spellStart"/>
      <w:proofErr w:type="gramStart"/>
      <w:r w:rsidRPr="00D21E8B">
        <w:rPr>
          <w:sz w:val="24"/>
          <w:szCs w:val="24"/>
        </w:rPr>
        <w:t>г.о.Самара</w:t>
      </w:r>
      <w:proofErr w:type="spellEnd"/>
      <w:r w:rsidRPr="00D21E8B">
        <w:rPr>
          <w:sz w:val="24"/>
          <w:szCs w:val="24"/>
        </w:rPr>
        <w:t xml:space="preserve"> ,</w:t>
      </w:r>
      <w:proofErr w:type="gramEnd"/>
      <w:r w:rsidRPr="00D21E8B">
        <w:rPr>
          <w:spacing w:val="40"/>
          <w:sz w:val="24"/>
          <w:szCs w:val="24"/>
        </w:rPr>
        <w:t xml:space="preserve"> </w:t>
      </w:r>
      <w:r w:rsidRPr="00D21E8B">
        <w:rPr>
          <w:sz w:val="24"/>
          <w:szCs w:val="24"/>
        </w:rPr>
        <w:t>которое утверждается педагогическим</w:t>
      </w:r>
      <w:r w:rsidRPr="00D21E8B">
        <w:rPr>
          <w:spacing w:val="40"/>
          <w:sz w:val="24"/>
          <w:szCs w:val="24"/>
        </w:rPr>
        <w:t xml:space="preserve"> </w:t>
      </w:r>
      <w:r w:rsidRPr="00D21E8B">
        <w:rPr>
          <w:sz w:val="24"/>
          <w:szCs w:val="24"/>
        </w:rPr>
        <w:t>советом</w:t>
      </w:r>
      <w:r w:rsidRPr="00D21E8B">
        <w:rPr>
          <w:spacing w:val="40"/>
          <w:sz w:val="24"/>
          <w:szCs w:val="24"/>
        </w:rPr>
        <w:t xml:space="preserve"> </w:t>
      </w:r>
      <w:r w:rsidRPr="00D21E8B">
        <w:rPr>
          <w:sz w:val="24"/>
          <w:szCs w:val="24"/>
        </w:rPr>
        <w:t>школы</w:t>
      </w:r>
      <w:r w:rsidRPr="00D21E8B">
        <w:rPr>
          <w:spacing w:val="40"/>
          <w:sz w:val="24"/>
          <w:szCs w:val="24"/>
        </w:rPr>
        <w:t xml:space="preserve"> </w:t>
      </w:r>
      <w:r w:rsidRPr="00D21E8B">
        <w:rPr>
          <w:sz w:val="24"/>
          <w:szCs w:val="24"/>
        </w:rPr>
        <w:t>и доводится до сведения обучающихся и их родителей (законных представителей), размещается на сайте школы, включает:</w:t>
      </w:r>
    </w:p>
    <w:p w14:paraId="37E9225A" w14:textId="18BFC26B" w:rsidR="00804F82" w:rsidRPr="00804F82" w:rsidRDefault="00804F82" w:rsidP="007C692D">
      <w:pPr>
        <w:pStyle w:val="ac"/>
        <w:spacing w:before="61"/>
        <w:ind w:right="283"/>
        <w:rPr>
          <w:sz w:val="24"/>
          <w:szCs w:val="24"/>
        </w:rPr>
      </w:pPr>
      <w:bookmarkStart w:id="14" w:name="_Hlk204635251"/>
      <w:r>
        <w:t>-</w:t>
      </w:r>
      <w:r w:rsidRPr="00804F82">
        <w:rPr>
          <w:sz w:val="24"/>
          <w:szCs w:val="24"/>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05D7A201" w14:textId="77777777" w:rsidR="00804F82" w:rsidRPr="00804F82" w:rsidRDefault="00804F82" w:rsidP="007C692D">
      <w:pPr>
        <w:pStyle w:val="ac"/>
        <w:spacing w:before="159"/>
        <w:ind w:right="283"/>
        <w:rPr>
          <w:sz w:val="24"/>
          <w:szCs w:val="24"/>
        </w:rPr>
      </w:pPr>
      <w:r w:rsidRPr="00804F82">
        <w:rPr>
          <w:sz w:val="24"/>
          <w:szCs w:val="24"/>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14:paraId="46314756" w14:textId="51876A2A" w:rsidR="00804F82" w:rsidRPr="00D21E8B" w:rsidRDefault="00804F82" w:rsidP="00B81E80">
      <w:pPr>
        <w:pStyle w:val="ac"/>
        <w:spacing w:before="162"/>
        <w:ind w:right="283"/>
        <w:rPr>
          <w:sz w:val="24"/>
          <w:szCs w:val="24"/>
        </w:rPr>
      </w:pPr>
      <w:r w:rsidRPr="00804F82">
        <w:rPr>
          <w:sz w:val="24"/>
          <w:szCs w:val="24"/>
        </w:rPr>
        <w:t>-единый</w:t>
      </w:r>
      <w:r w:rsidRPr="00804F82">
        <w:rPr>
          <w:spacing w:val="-5"/>
          <w:sz w:val="24"/>
          <w:szCs w:val="24"/>
        </w:rPr>
        <w:t xml:space="preserve"> </w:t>
      </w:r>
      <w:r w:rsidRPr="00804F82">
        <w:rPr>
          <w:sz w:val="24"/>
          <w:szCs w:val="24"/>
        </w:rPr>
        <w:t>график</w:t>
      </w:r>
      <w:r w:rsidRPr="00804F82">
        <w:rPr>
          <w:spacing w:val="-13"/>
          <w:sz w:val="24"/>
          <w:szCs w:val="24"/>
        </w:rPr>
        <w:t xml:space="preserve"> </w:t>
      </w:r>
      <w:r w:rsidRPr="00804F82">
        <w:rPr>
          <w:sz w:val="24"/>
          <w:szCs w:val="24"/>
        </w:rPr>
        <w:t>оценочных</w:t>
      </w:r>
      <w:r w:rsidRPr="00804F82">
        <w:rPr>
          <w:spacing w:val="-6"/>
          <w:sz w:val="24"/>
          <w:szCs w:val="24"/>
        </w:rPr>
        <w:t xml:space="preserve"> </w:t>
      </w:r>
      <w:r w:rsidRPr="00804F82">
        <w:rPr>
          <w:spacing w:val="-2"/>
          <w:sz w:val="24"/>
          <w:szCs w:val="24"/>
        </w:rPr>
        <w:t>процедур.</w:t>
      </w:r>
      <w:bookmarkEnd w:id="14"/>
    </w:p>
    <w:p w14:paraId="436C0E37" w14:textId="5694E22E" w:rsidR="00804F82" w:rsidRPr="003B0C8E" w:rsidRDefault="003B0C8E" w:rsidP="003B0C8E">
      <w:pPr>
        <w:pStyle w:val="2"/>
        <w:tabs>
          <w:tab w:val="left" w:pos="1622"/>
          <w:tab w:val="left" w:pos="3369"/>
        </w:tabs>
        <w:ind w:right="1251"/>
        <w:jc w:val="center"/>
        <w:rPr>
          <w:rFonts w:ascii="Times New Roman" w:hAnsi="Times New Roman" w:cs="Times New Roman"/>
          <w:b/>
          <w:bCs/>
          <w:color w:val="auto"/>
          <w:spacing w:val="-2"/>
          <w:sz w:val="28"/>
          <w:szCs w:val="28"/>
        </w:rPr>
      </w:pPr>
      <w:r>
        <w:rPr>
          <w:rFonts w:ascii="Times New Roman" w:hAnsi="Times New Roman" w:cs="Times New Roman"/>
          <w:b/>
          <w:bCs/>
          <w:sz w:val="28"/>
          <w:szCs w:val="28"/>
        </w:rPr>
        <w:t xml:space="preserve">                      </w:t>
      </w:r>
      <w:r w:rsidR="00C118A4">
        <w:rPr>
          <w:rFonts w:ascii="Times New Roman" w:hAnsi="Times New Roman" w:cs="Times New Roman"/>
          <w:b/>
          <w:bCs/>
          <w:sz w:val="28"/>
          <w:szCs w:val="28"/>
        </w:rPr>
        <w:t xml:space="preserve">        </w:t>
      </w:r>
      <w:r w:rsidR="00804F82" w:rsidRPr="003B0C8E">
        <w:rPr>
          <w:rFonts w:ascii="Times New Roman" w:hAnsi="Times New Roman" w:cs="Times New Roman"/>
          <w:b/>
          <w:bCs/>
          <w:color w:val="auto"/>
          <w:sz w:val="28"/>
          <w:szCs w:val="28"/>
        </w:rPr>
        <w:t>1.3.</w:t>
      </w:r>
      <w:proofErr w:type="gramStart"/>
      <w:r w:rsidR="00804F82" w:rsidRPr="003B0C8E">
        <w:rPr>
          <w:rFonts w:ascii="Times New Roman" w:hAnsi="Times New Roman" w:cs="Times New Roman"/>
          <w:b/>
          <w:bCs/>
          <w:color w:val="auto"/>
          <w:sz w:val="28"/>
          <w:szCs w:val="28"/>
        </w:rPr>
        <w:t>3.ОРГАНИЗАЦИЯ</w:t>
      </w:r>
      <w:proofErr w:type="gramEnd"/>
      <w:r w:rsidR="00804F82" w:rsidRPr="003B0C8E">
        <w:rPr>
          <w:rFonts w:ascii="Times New Roman" w:hAnsi="Times New Roman" w:cs="Times New Roman"/>
          <w:b/>
          <w:bCs/>
          <w:color w:val="auto"/>
          <w:spacing w:val="-10"/>
          <w:sz w:val="28"/>
          <w:szCs w:val="28"/>
        </w:rPr>
        <w:t xml:space="preserve"> </w:t>
      </w:r>
      <w:r w:rsidR="00804F82" w:rsidRPr="003B0C8E">
        <w:rPr>
          <w:rFonts w:ascii="Times New Roman" w:hAnsi="Times New Roman" w:cs="Times New Roman"/>
          <w:b/>
          <w:bCs/>
          <w:color w:val="auto"/>
          <w:sz w:val="28"/>
          <w:szCs w:val="28"/>
        </w:rPr>
        <w:t>И</w:t>
      </w:r>
      <w:r w:rsidR="00804F82" w:rsidRPr="003B0C8E">
        <w:rPr>
          <w:rFonts w:ascii="Times New Roman" w:hAnsi="Times New Roman" w:cs="Times New Roman"/>
          <w:b/>
          <w:bCs/>
          <w:color w:val="auto"/>
          <w:spacing w:val="-13"/>
          <w:sz w:val="28"/>
          <w:szCs w:val="28"/>
        </w:rPr>
        <w:t xml:space="preserve"> </w:t>
      </w:r>
      <w:r w:rsidR="00804F82" w:rsidRPr="003B0C8E">
        <w:rPr>
          <w:rFonts w:ascii="Times New Roman" w:hAnsi="Times New Roman" w:cs="Times New Roman"/>
          <w:b/>
          <w:bCs/>
          <w:color w:val="auto"/>
          <w:sz w:val="28"/>
          <w:szCs w:val="28"/>
        </w:rPr>
        <w:t>СОДЕРЖАНИЕ</w:t>
      </w:r>
      <w:r w:rsidR="00804F82" w:rsidRPr="003B0C8E">
        <w:rPr>
          <w:rFonts w:ascii="Times New Roman" w:hAnsi="Times New Roman" w:cs="Times New Roman"/>
          <w:b/>
          <w:bCs/>
          <w:color w:val="auto"/>
          <w:spacing w:val="-8"/>
          <w:sz w:val="28"/>
          <w:szCs w:val="28"/>
        </w:rPr>
        <w:t xml:space="preserve"> </w:t>
      </w:r>
      <w:r w:rsidR="00804F82" w:rsidRPr="003B0C8E">
        <w:rPr>
          <w:rFonts w:ascii="Times New Roman" w:hAnsi="Times New Roman" w:cs="Times New Roman"/>
          <w:b/>
          <w:bCs/>
          <w:color w:val="auto"/>
          <w:sz w:val="28"/>
          <w:szCs w:val="28"/>
        </w:rPr>
        <w:t xml:space="preserve">ОЦЕНОЧНЫХ </w:t>
      </w:r>
      <w:r w:rsidR="00804F82" w:rsidRPr="003B0C8E">
        <w:rPr>
          <w:rFonts w:ascii="Times New Roman" w:hAnsi="Times New Roman" w:cs="Times New Roman"/>
          <w:b/>
          <w:bCs/>
          <w:color w:val="auto"/>
          <w:spacing w:val="-2"/>
          <w:sz w:val="28"/>
          <w:szCs w:val="28"/>
        </w:rPr>
        <w:t>ПРОЦЕДУР</w:t>
      </w:r>
    </w:p>
    <w:p w14:paraId="0BDAB495" w14:textId="1F248D06" w:rsidR="00660011" w:rsidRPr="00660011" w:rsidRDefault="00660011" w:rsidP="003B0C8E">
      <w:pPr>
        <w:spacing w:before="230" w:line="240" w:lineRule="auto"/>
        <w:ind w:left="881" w:right="425"/>
        <w:jc w:val="both"/>
        <w:rPr>
          <w:rFonts w:ascii="Times New Roman" w:hAnsi="Times New Roman" w:cs="Times New Roman"/>
        </w:rPr>
      </w:pPr>
      <w:r w:rsidRPr="00660011">
        <w:rPr>
          <w:rFonts w:ascii="Times New Roman" w:hAnsi="Times New Roman" w:cs="Times New Roman"/>
          <w:b/>
        </w:rPr>
        <w:t>Стартовая</w:t>
      </w:r>
      <w:r w:rsidRPr="00660011">
        <w:rPr>
          <w:rFonts w:ascii="Times New Roman" w:hAnsi="Times New Roman" w:cs="Times New Roman"/>
          <w:b/>
          <w:spacing w:val="-4"/>
        </w:rPr>
        <w:t xml:space="preserve"> </w:t>
      </w:r>
      <w:r w:rsidRPr="00660011">
        <w:rPr>
          <w:rFonts w:ascii="Times New Roman" w:hAnsi="Times New Roman" w:cs="Times New Roman"/>
          <w:b/>
        </w:rPr>
        <w:t>диагностика</w:t>
      </w:r>
      <w:r w:rsidRPr="00660011">
        <w:rPr>
          <w:rFonts w:ascii="Times New Roman" w:hAnsi="Times New Roman" w:cs="Times New Roman"/>
          <w:b/>
          <w:spacing w:val="-5"/>
        </w:rPr>
        <w:t xml:space="preserve"> </w:t>
      </w:r>
      <w:r w:rsidRPr="00660011">
        <w:rPr>
          <w:rFonts w:ascii="Times New Roman" w:hAnsi="Times New Roman" w:cs="Times New Roman"/>
        </w:rPr>
        <w:t>проводится</w:t>
      </w:r>
      <w:r w:rsidRPr="00660011">
        <w:rPr>
          <w:rFonts w:ascii="Times New Roman" w:hAnsi="Times New Roman" w:cs="Times New Roman"/>
          <w:spacing w:val="-3"/>
        </w:rPr>
        <w:t xml:space="preserve"> </w:t>
      </w:r>
      <w:r w:rsidRPr="00660011">
        <w:rPr>
          <w:rFonts w:ascii="Times New Roman" w:hAnsi="Times New Roman" w:cs="Times New Roman"/>
        </w:rPr>
        <w:t>администрацией</w:t>
      </w:r>
      <w:r w:rsidRPr="00660011">
        <w:rPr>
          <w:rFonts w:ascii="Times New Roman" w:hAnsi="Times New Roman" w:cs="Times New Roman"/>
          <w:spacing w:val="-1"/>
        </w:rPr>
        <w:t xml:space="preserve"> </w:t>
      </w:r>
      <w:r w:rsidRPr="00660011">
        <w:rPr>
          <w:rFonts w:ascii="Times New Roman" w:hAnsi="Times New Roman" w:cs="Times New Roman"/>
        </w:rPr>
        <w:t>МБОУ</w:t>
      </w:r>
      <w:r w:rsidRPr="00660011">
        <w:rPr>
          <w:rFonts w:ascii="Times New Roman" w:hAnsi="Times New Roman" w:cs="Times New Roman"/>
          <w:spacing w:val="-4"/>
        </w:rPr>
        <w:t xml:space="preserve"> </w:t>
      </w:r>
      <w:r w:rsidR="006C4A3D">
        <w:rPr>
          <w:rFonts w:ascii="Times New Roman" w:hAnsi="Times New Roman" w:cs="Times New Roman"/>
          <w:spacing w:val="-2"/>
        </w:rPr>
        <w:t>«Лицей «Престиж»</w:t>
      </w:r>
      <w:r w:rsidRPr="00660011">
        <w:rPr>
          <w:rFonts w:ascii="Times New Roman" w:hAnsi="Times New Roman" w:cs="Times New Roman"/>
        </w:rPr>
        <w:t xml:space="preserve"> </w:t>
      </w:r>
      <w:proofErr w:type="spellStart"/>
      <w:proofErr w:type="gramStart"/>
      <w:r w:rsidRPr="00660011">
        <w:rPr>
          <w:rFonts w:ascii="Times New Roman" w:hAnsi="Times New Roman" w:cs="Times New Roman"/>
        </w:rPr>
        <w:t>г.о.Самара</w:t>
      </w:r>
      <w:proofErr w:type="spellEnd"/>
      <w:r w:rsidRPr="00660011">
        <w:rPr>
          <w:rFonts w:ascii="Times New Roman" w:hAnsi="Times New Roman" w:cs="Times New Roman"/>
        </w:rPr>
        <w:t xml:space="preserve"> </w:t>
      </w:r>
      <w:r w:rsidR="003B0C8E">
        <w:rPr>
          <w:rFonts w:ascii="Times New Roman" w:hAnsi="Times New Roman" w:cs="Times New Roman"/>
        </w:rPr>
        <w:t xml:space="preserve"> </w:t>
      </w:r>
      <w:r w:rsidRPr="00660011">
        <w:rPr>
          <w:rFonts w:ascii="Times New Roman" w:hAnsi="Times New Roman" w:cs="Times New Roman"/>
        </w:rPr>
        <w:t>с</w:t>
      </w:r>
      <w:proofErr w:type="gramEnd"/>
      <w:r w:rsidRPr="00660011">
        <w:rPr>
          <w:rFonts w:ascii="Times New Roman" w:hAnsi="Times New Roman" w:cs="Times New Roman"/>
        </w:rPr>
        <w:t xml:space="preserve"> целью оценки готовности к обучению на уровне начального общего образования.</w:t>
      </w:r>
    </w:p>
    <w:p w14:paraId="604E768B" w14:textId="77777777" w:rsidR="00660011" w:rsidRPr="00660011" w:rsidRDefault="00660011" w:rsidP="003B0C8E">
      <w:pPr>
        <w:pStyle w:val="ac"/>
        <w:spacing w:line="278" w:lineRule="auto"/>
        <w:ind w:right="425" w:firstLine="331"/>
        <w:rPr>
          <w:sz w:val="24"/>
          <w:szCs w:val="24"/>
        </w:rPr>
      </w:pPr>
      <w:r w:rsidRPr="00660011">
        <w:rPr>
          <w:sz w:val="24"/>
          <w:szCs w:val="24"/>
        </w:rPr>
        <w:t>Стартовая диагностика проводится в начале 1 класса и выступает как основа (точка отсчёта)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счётом.</w:t>
      </w:r>
    </w:p>
    <w:p w14:paraId="3D269819" w14:textId="77777777" w:rsidR="00660011" w:rsidRPr="00660011" w:rsidRDefault="00660011" w:rsidP="003B0C8E">
      <w:pPr>
        <w:pStyle w:val="ac"/>
        <w:spacing w:line="276" w:lineRule="auto"/>
        <w:ind w:right="425"/>
        <w:rPr>
          <w:sz w:val="24"/>
          <w:szCs w:val="24"/>
        </w:rPr>
      </w:pPr>
      <w:r w:rsidRPr="00660011">
        <w:rPr>
          <w:sz w:val="24"/>
          <w:szCs w:val="24"/>
        </w:rPr>
        <w:t xml:space="preserve">Стартовая диагностика может проводиться педагогическими работниками с целью оценки готовности к изучению отдельных учебных предметов (разделов) во </w:t>
      </w:r>
      <w:proofErr w:type="gramStart"/>
      <w:r w:rsidRPr="00660011">
        <w:rPr>
          <w:sz w:val="24"/>
          <w:szCs w:val="24"/>
        </w:rPr>
        <w:t>2-4</w:t>
      </w:r>
      <w:proofErr w:type="gramEnd"/>
      <w:r w:rsidRPr="00660011">
        <w:rPr>
          <w:sz w:val="24"/>
          <w:szCs w:val="24"/>
        </w:rPr>
        <w:t xml:space="preserve"> классах. Результаты стартовой диагностики являются основанием для корректировки учебных программ и индивидуализации учебного процесса.</w:t>
      </w:r>
    </w:p>
    <w:p w14:paraId="0CA5DC9D" w14:textId="77777777" w:rsidR="00660011" w:rsidRPr="00660011" w:rsidRDefault="00660011" w:rsidP="003B0C8E">
      <w:pPr>
        <w:pStyle w:val="ac"/>
        <w:spacing w:before="32"/>
        <w:ind w:left="0" w:right="425"/>
        <w:jc w:val="left"/>
        <w:rPr>
          <w:sz w:val="24"/>
          <w:szCs w:val="24"/>
        </w:rPr>
      </w:pPr>
    </w:p>
    <w:p w14:paraId="520D2B3B" w14:textId="77777777" w:rsidR="00660011" w:rsidRPr="00660011" w:rsidRDefault="00660011" w:rsidP="003B0C8E">
      <w:pPr>
        <w:pStyle w:val="ac"/>
        <w:spacing w:before="1" w:line="278" w:lineRule="auto"/>
        <w:ind w:right="425" w:firstLine="168"/>
        <w:rPr>
          <w:sz w:val="24"/>
          <w:szCs w:val="24"/>
        </w:rPr>
      </w:pPr>
      <w:r w:rsidRPr="00660011">
        <w:rPr>
          <w:b/>
          <w:sz w:val="24"/>
          <w:szCs w:val="24"/>
        </w:rPr>
        <w:t xml:space="preserve">Текущая оценка </w:t>
      </w:r>
      <w:r w:rsidRPr="00660011">
        <w:rPr>
          <w:sz w:val="24"/>
          <w:szCs w:val="24"/>
        </w:rPr>
        <w:t>направлена на оценку индивидуального продвижения обучающегося в освоении</w:t>
      </w:r>
      <w:r w:rsidRPr="00660011">
        <w:rPr>
          <w:spacing w:val="40"/>
          <w:sz w:val="24"/>
          <w:szCs w:val="24"/>
        </w:rPr>
        <w:t xml:space="preserve"> </w:t>
      </w:r>
      <w:r w:rsidRPr="00660011">
        <w:rPr>
          <w:sz w:val="24"/>
          <w:szCs w:val="24"/>
        </w:rPr>
        <w:t>программы</w:t>
      </w:r>
      <w:r w:rsidRPr="00660011">
        <w:rPr>
          <w:spacing w:val="40"/>
          <w:sz w:val="24"/>
          <w:szCs w:val="24"/>
        </w:rPr>
        <w:t xml:space="preserve"> </w:t>
      </w:r>
      <w:r w:rsidRPr="00660011">
        <w:rPr>
          <w:sz w:val="24"/>
          <w:szCs w:val="24"/>
        </w:rPr>
        <w:t xml:space="preserve">учебного </w:t>
      </w:r>
      <w:r w:rsidRPr="00660011">
        <w:rPr>
          <w:spacing w:val="-2"/>
          <w:sz w:val="24"/>
          <w:szCs w:val="24"/>
        </w:rPr>
        <w:t>предмета.</w:t>
      </w:r>
    </w:p>
    <w:p w14:paraId="5E40591D" w14:textId="77777777" w:rsidR="00660011" w:rsidRPr="00660011" w:rsidRDefault="00660011" w:rsidP="003B0C8E">
      <w:pPr>
        <w:pStyle w:val="ac"/>
        <w:spacing w:line="276" w:lineRule="auto"/>
        <w:ind w:right="425" w:firstLine="441"/>
        <w:rPr>
          <w:sz w:val="24"/>
          <w:szCs w:val="24"/>
        </w:rPr>
      </w:pPr>
      <w:r w:rsidRPr="00660011">
        <w:rPr>
          <w:b/>
          <w:sz w:val="24"/>
          <w:szCs w:val="24"/>
        </w:rPr>
        <w:t xml:space="preserve">Текущая оценка </w:t>
      </w:r>
      <w:r w:rsidRPr="00660011">
        <w:rPr>
          <w:sz w:val="24"/>
          <w:szCs w:val="24"/>
        </w:rPr>
        <w:t>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учителем и обучающимся существующих проблем в обучении.</w:t>
      </w:r>
    </w:p>
    <w:p w14:paraId="65A78FD7" w14:textId="77777777" w:rsidR="00660011" w:rsidRPr="00660011" w:rsidRDefault="00660011" w:rsidP="003B0C8E">
      <w:pPr>
        <w:pStyle w:val="ac"/>
        <w:spacing w:line="278" w:lineRule="auto"/>
        <w:ind w:right="425"/>
        <w:rPr>
          <w:sz w:val="24"/>
          <w:szCs w:val="24"/>
        </w:rPr>
      </w:pPr>
      <w:r w:rsidRPr="00660011">
        <w:rPr>
          <w:sz w:val="24"/>
          <w:szCs w:val="24"/>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101C7F31" w14:textId="0E9A8711" w:rsidR="00660011" w:rsidRPr="00660011" w:rsidRDefault="00660011" w:rsidP="003B0C8E">
      <w:pPr>
        <w:pStyle w:val="ac"/>
        <w:spacing w:line="278" w:lineRule="auto"/>
        <w:ind w:right="425" w:firstLine="388"/>
        <w:rPr>
          <w:sz w:val="24"/>
          <w:szCs w:val="24"/>
        </w:rPr>
      </w:pPr>
      <w:r w:rsidRPr="00660011">
        <w:rPr>
          <w:sz w:val="24"/>
          <w:szCs w:val="24"/>
        </w:rPr>
        <w:t xml:space="preserve">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w:t>
      </w:r>
      <w:proofErr w:type="spellStart"/>
      <w:r w:rsidRPr="00660011">
        <w:rPr>
          <w:sz w:val="24"/>
          <w:szCs w:val="24"/>
        </w:rPr>
        <w:t>взаимооценка</w:t>
      </w:r>
      <w:proofErr w:type="spellEnd"/>
      <w:r w:rsidRPr="00660011">
        <w:rPr>
          <w:sz w:val="24"/>
          <w:szCs w:val="24"/>
        </w:rPr>
        <w:t>, рефлексия, листы продвижения и другие) с учётом особенностей учебного предмета.</w:t>
      </w:r>
    </w:p>
    <w:p w14:paraId="5D889B6D" w14:textId="28FD49DD" w:rsidR="00660011" w:rsidRPr="00660011" w:rsidRDefault="00660011" w:rsidP="00B81E80">
      <w:pPr>
        <w:pStyle w:val="ac"/>
        <w:spacing w:before="1" w:line="276" w:lineRule="auto"/>
        <w:ind w:right="425" w:firstLine="225"/>
        <w:rPr>
          <w:sz w:val="24"/>
          <w:szCs w:val="24"/>
        </w:rPr>
      </w:pPr>
      <w:r w:rsidRPr="00660011">
        <w:rPr>
          <w:sz w:val="24"/>
          <w:szCs w:val="24"/>
        </w:rPr>
        <w:t>Результаты текущей оценки являются основой для</w:t>
      </w:r>
      <w:r w:rsidRPr="00660011">
        <w:rPr>
          <w:spacing w:val="40"/>
          <w:sz w:val="24"/>
          <w:szCs w:val="24"/>
        </w:rPr>
        <w:t xml:space="preserve"> </w:t>
      </w:r>
      <w:r w:rsidRPr="00660011">
        <w:rPr>
          <w:sz w:val="24"/>
          <w:szCs w:val="24"/>
        </w:rPr>
        <w:t>индивидуализации учебного процесса</w:t>
      </w:r>
      <w:proofErr w:type="gramStart"/>
      <w:r w:rsidRPr="00660011">
        <w:rPr>
          <w:sz w:val="24"/>
          <w:szCs w:val="24"/>
        </w:rPr>
        <w:t>. ;</w:t>
      </w:r>
      <w:proofErr w:type="gramEnd"/>
      <w:r w:rsidRPr="00660011">
        <w:rPr>
          <w:sz w:val="24"/>
          <w:szCs w:val="24"/>
        </w:rPr>
        <w:t xml:space="preserve"> при этом отдельные результаты, свидетельствующие об успешности </w:t>
      </w:r>
      <w:r w:rsidRPr="00660011">
        <w:rPr>
          <w:sz w:val="24"/>
          <w:szCs w:val="24"/>
        </w:rPr>
        <w:lastRenderedPageBreak/>
        <w:t>обучения и</w:t>
      </w:r>
      <w:r w:rsidRPr="00660011">
        <w:rPr>
          <w:spacing w:val="40"/>
          <w:sz w:val="24"/>
          <w:szCs w:val="24"/>
        </w:rPr>
        <w:t xml:space="preserve"> </w:t>
      </w:r>
      <w:r w:rsidRPr="00660011">
        <w:rPr>
          <w:sz w:val="24"/>
          <w:szCs w:val="24"/>
        </w:rPr>
        <w:t>достижении тематических результатов в более сжатые (по сравнению с планируемыми педагогическим работником) сроки могут включаться в систему накопительной оценки и служить основанием, например, для освобождения обучающегося от необходимости выполнять тематическую проверочную работу.</w:t>
      </w:r>
    </w:p>
    <w:p w14:paraId="5A858BEF" w14:textId="18075E7B" w:rsidR="00660011" w:rsidRPr="00660011" w:rsidRDefault="00660011" w:rsidP="00B81E80">
      <w:pPr>
        <w:pStyle w:val="ac"/>
        <w:spacing w:line="276" w:lineRule="auto"/>
        <w:ind w:right="425" w:firstLine="504"/>
        <w:rPr>
          <w:sz w:val="24"/>
          <w:szCs w:val="24"/>
        </w:rPr>
      </w:pPr>
      <w:r w:rsidRPr="00660011">
        <w:rPr>
          <w:b/>
          <w:sz w:val="24"/>
          <w:szCs w:val="24"/>
        </w:rPr>
        <w:t xml:space="preserve">Тематическая оценка </w:t>
      </w:r>
      <w:r w:rsidRPr="00660011">
        <w:rPr>
          <w:sz w:val="24"/>
          <w:szCs w:val="24"/>
        </w:rPr>
        <w:t>направлена на оценку уровня достижения обучающимися тематических планируемых результатов по учебному предмету. 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рабочих программах. По предметам, вводимым школой</w:t>
      </w:r>
      <w:r w:rsidRPr="00660011">
        <w:rPr>
          <w:spacing w:val="40"/>
          <w:sz w:val="24"/>
          <w:szCs w:val="24"/>
        </w:rPr>
        <w:t xml:space="preserve"> </w:t>
      </w:r>
      <w:r w:rsidRPr="00660011">
        <w:rPr>
          <w:sz w:val="24"/>
          <w:szCs w:val="24"/>
        </w:rPr>
        <w:t xml:space="preserve">самостоятельно, тематические планируемые результаты устанавливаются самой школой.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каждого из них. Результаты тематической оценки являются основанием для коррекции учебного процесса и его </w:t>
      </w:r>
      <w:r w:rsidRPr="00660011">
        <w:rPr>
          <w:spacing w:val="-2"/>
          <w:sz w:val="24"/>
          <w:szCs w:val="24"/>
        </w:rPr>
        <w:t>индивидуализации.</w:t>
      </w:r>
    </w:p>
    <w:p w14:paraId="505623AB" w14:textId="77777777" w:rsidR="00660011" w:rsidRPr="00660011" w:rsidRDefault="00660011" w:rsidP="003B0C8E">
      <w:pPr>
        <w:ind w:left="829" w:right="425"/>
        <w:jc w:val="both"/>
        <w:rPr>
          <w:rFonts w:ascii="Times New Roman" w:hAnsi="Times New Roman" w:cs="Times New Roman"/>
        </w:rPr>
      </w:pPr>
      <w:r w:rsidRPr="00660011">
        <w:rPr>
          <w:rFonts w:ascii="Times New Roman" w:hAnsi="Times New Roman" w:cs="Times New Roman"/>
          <w:b/>
          <w:spacing w:val="-2"/>
        </w:rPr>
        <w:t>Внутренний</w:t>
      </w:r>
      <w:r w:rsidRPr="00660011">
        <w:rPr>
          <w:rFonts w:ascii="Times New Roman" w:hAnsi="Times New Roman" w:cs="Times New Roman"/>
          <w:b/>
          <w:spacing w:val="-12"/>
        </w:rPr>
        <w:t xml:space="preserve"> </w:t>
      </w:r>
      <w:r w:rsidRPr="00660011">
        <w:rPr>
          <w:rFonts w:ascii="Times New Roman" w:hAnsi="Times New Roman" w:cs="Times New Roman"/>
          <w:b/>
          <w:spacing w:val="-2"/>
        </w:rPr>
        <w:t>мониторинг</w:t>
      </w:r>
      <w:r w:rsidRPr="00660011">
        <w:rPr>
          <w:rFonts w:ascii="Times New Roman" w:hAnsi="Times New Roman" w:cs="Times New Roman"/>
          <w:b/>
          <w:spacing w:val="-15"/>
        </w:rPr>
        <w:t xml:space="preserve"> </w:t>
      </w:r>
      <w:r w:rsidRPr="00660011">
        <w:rPr>
          <w:rFonts w:ascii="Times New Roman" w:hAnsi="Times New Roman" w:cs="Times New Roman"/>
          <w:spacing w:val="-2"/>
        </w:rPr>
        <w:t>представляет</w:t>
      </w:r>
      <w:r w:rsidRPr="00660011">
        <w:rPr>
          <w:rFonts w:ascii="Times New Roman" w:hAnsi="Times New Roman" w:cs="Times New Roman"/>
          <w:spacing w:val="-9"/>
        </w:rPr>
        <w:t xml:space="preserve"> </w:t>
      </w:r>
      <w:r w:rsidRPr="00660011">
        <w:rPr>
          <w:rFonts w:ascii="Times New Roman" w:hAnsi="Times New Roman" w:cs="Times New Roman"/>
          <w:spacing w:val="-2"/>
        </w:rPr>
        <w:t>собой</w:t>
      </w:r>
      <w:r w:rsidRPr="00660011">
        <w:rPr>
          <w:rFonts w:ascii="Times New Roman" w:hAnsi="Times New Roman" w:cs="Times New Roman"/>
          <w:spacing w:val="-11"/>
        </w:rPr>
        <w:t xml:space="preserve"> </w:t>
      </w:r>
      <w:r w:rsidRPr="00660011">
        <w:rPr>
          <w:rFonts w:ascii="Times New Roman" w:hAnsi="Times New Roman" w:cs="Times New Roman"/>
          <w:spacing w:val="-2"/>
        </w:rPr>
        <w:t>процедуры:</w:t>
      </w:r>
    </w:p>
    <w:p w14:paraId="13A33AC7" w14:textId="77777777" w:rsidR="00660011" w:rsidRPr="00660011" w:rsidRDefault="00660011" w:rsidP="003B0C8E">
      <w:pPr>
        <w:pStyle w:val="a7"/>
        <w:widowControl w:val="0"/>
        <w:numPr>
          <w:ilvl w:val="0"/>
          <w:numId w:val="37"/>
        </w:numPr>
        <w:tabs>
          <w:tab w:val="left" w:pos="746"/>
        </w:tabs>
        <w:autoSpaceDE w:val="0"/>
        <w:autoSpaceDN w:val="0"/>
        <w:spacing w:before="31" w:after="0" w:line="283" w:lineRule="auto"/>
        <w:ind w:right="425" w:firstLine="0"/>
        <w:contextualSpacing w:val="0"/>
        <w:jc w:val="both"/>
        <w:rPr>
          <w:rFonts w:ascii="Times New Roman" w:hAnsi="Times New Roman" w:cs="Times New Roman"/>
        </w:rPr>
      </w:pPr>
      <w:r w:rsidRPr="00660011">
        <w:rPr>
          <w:rFonts w:ascii="Times New Roman" w:hAnsi="Times New Roman" w:cs="Times New Roman"/>
        </w:rPr>
        <w:t xml:space="preserve">оценки уровня достижения предметных и метапредметных </w:t>
      </w:r>
      <w:r w:rsidRPr="00660011">
        <w:rPr>
          <w:rFonts w:ascii="Times New Roman" w:hAnsi="Times New Roman" w:cs="Times New Roman"/>
          <w:spacing w:val="-2"/>
        </w:rPr>
        <w:t>результатов;</w:t>
      </w:r>
    </w:p>
    <w:p w14:paraId="7812AE18" w14:textId="77777777" w:rsidR="00660011" w:rsidRPr="00660011" w:rsidRDefault="00660011" w:rsidP="003B0C8E">
      <w:pPr>
        <w:pStyle w:val="a7"/>
        <w:widowControl w:val="0"/>
        <w:numPr>
          <w:ilvl w:val="0"/>
          <w:numId w:val="37"/>
        </w:numPr>
        <w:tabs>
          <w:tab w:val="left" w:pos="741"/>
        </w:tabs>
        <w:autoSpaceDE w:val="0"/>
        <w:autoSpaceDN w:val="0"/>
        <w:spacing w:after="0" w:line="246" w:lineRule="exact"/>
        <w:ind w:left="741" w:right="425" w:hanging="143"/>
        <w:contextualSpacing w:val="0"/>
        <w:jc w:val="both"/>
        <w:rPr>
          <w:rFonts w:ascii="Times New Roman" w:hAnsi="Times New Roman" w:cs="Times New Roman"/>
        </w:rPr>
      </w:pPr>
      <w:r w:rsidRPr="00660011">
        <w:rPr>
          <w:rFonts w:ascii="Times New Roman" w:hAnsi="Times New Roman" w:cs="Times New Roman"/>
        </w:rPr>
        <w:t>оценки</w:t>
      </w:r>
      <w:r w:rsidRPr="00660011">
        <w:rPr>
          <w:rFonts w:ascii="Times New Roman" w:hAnsi="Times New Roman" w:cs="Times New Roman"/>
          <w:spacing w:val="-11"/>
        </w:rPr>
        <w:t xml:space="preserve"> </w:t>
      </w:r>
      <w:r w:rsidRPr="00660011">
        <w:rPr>
          <w:rFonts w:ascii="Times New Roman" w:hAnsi="Times New Roman" w:cs="Times New Roman"/>
        </w:rPr>
        <w:t>уровня</w:t>
      </w:r>
      <w:r w:rsidRPr="00660011">
        <w:rPr>
          <w:rFonts w:ascii="Times New Roman" w:hAnsi="Times New Roman" w:cs="Times New Roman"/>
          <w:spacing w:val="-12"/>
        </w:rPr>
        <w:t xml:space="preserve"> </w:t>
      </w:r>
      <w:r w:rsidRPr="00660011">
        <w:rPr>
          <w:rFonts w:ascii="Times New Roman" w:hAnsi="Times New Roman" w:cs="Times New Roman"/>
        </w:rPr>
        <w:t>функциональной</w:t>
      </w:r>
      <w:r w:rsidRPr="00660011">
        <w:rPr>
          <w:rFonts w:ascii="Times New Roman" w:hAnsi="Times New Roman" w:cs="Times New Roman"/>
          <w:spacing w:val="-8"/>
        </w:rPr>
        <w:t xml:space="preserve"> </w:t>
      </w:r>
      <w:r w:rsidRPr="00660011">
        <w:rPr>
          <w:rFonts w:ascii="Times New Roman" w:hAnsi="Times New Roman" w:cs="Times New Roman"/>
          <w:spacing w:val="-2"/>
        </w:rPr>
        <w:t>грамотности;</w:t>
      </w:r>
    </w:p>
    <w:p w14:paraId="7FADCBB2" w14:textId="77777777" w:rsidR="00660011" w:rsidRPr="00660011" w:rsidRDefault="00660011" w:rsidP="003B0C8E">
      <w:pPr>
        <w:pStyle w:val="a7"/>
        <w:widowControl w:val="0"/>
        <w:numPr>
          <w:ilvl w:val="0"/>
          <w:numId w:val="37"/>
        </w:numPr>
        <w:tabs>
          <w:tab w:val="left" w:pos="746"/>
        </w:tabs>
        <w:autoSpaceDE w:val="0"/>
        <w:autoSpaceDN w:val="0"/>
        <w:spacing w:before="30" w:after="0" w:line="276" w:lineRule="auto"/>
        <w:ind w:right="425" w:firstLine="0"/>
        <w:contextualSpacing w:val="0"/>
        <w:jc w:val="both"/>
        <w:rPr>
          <w:rFonts w:ascii="Times New Roman" w:hAnsi="Times New Roman" w:cs="Times New Roman"/>
        </w:rPr>
      </w:pPr>
      <w:r w:rsidRPr="00660011">
        <w:rPr>
          <w:rFonts w:ascii="Times New Roman" w:hAnsi="Times New Roman" w:cs="Times New Roman"/>
        </w:rPr>
        <w:t>оценки уровня профессионального мастерства педагогического работника,</w:t>
      </w:r>
      <w:r w:rsidRPr="00660011">
        <w:rPr>
          <w:rFonts w:ascii="Times New Roman" w:hAnsi="Times New Roman" w:cs="Times New Roman"/>
          <w:spacing w:val="-1"/>
        </w:rPr>
        <w:t xml:space="preserve"> </w:t>
      </w:r>
      <w:r w:rsidRPr="00660011">
        <w:rPr>
          <w:rFonts w:ascii="Times New Roman" w:hAnsi="Times New Roman" w:cs="Times New Roman"/>
        </w:rPr>
        <w:t>осуществляемой на основе</w:t>
      </w:r>
      <w:r w:rsidRPr="00660011">
        <w:rPr>
          <w:rFonts w:ascii="Times New Roman" w:hAnsi="Times New Roman" w:cs="Times New Roman"/>
          <w:spacing w:val="-4"/>
        </w:rPr>
        <w:t xml:space="preserve"> </w:t>
      </w:r>
      <w:r w:rsidRPr="00660011">
        <w:rPr>
          <w:rFonts w:ascii="Times New Roman" w:hAnsi="Times New Roman" w:cs="Times New Roman"/>
        </w:rPr>
        <w:t>административных проверочных работ, анализа посещённых уроков, анализа качества учебных заданий, предлагаемых обучающимся педагогическим работником.</w:t>
      </w:r>
    </w:p>
    <w:p w14:paraId="48F6E02A" w14:textId="77777777" w:rsidR="00AE54E0" w:rsidRDefault="00660011" w:rsidP="00AE54E0">
      <w:pPr>
        <w:pStyle w:val="ac"/>
        <w:spacing w:before="66" w:line="276" w:lineRule="auto"/>
        <w:ind w:right="425"/>
        <w:rPr>
          <w:sz w:val="24"/>
          <w:szCs w:val="24"/>
        </w:rPr>
      </w:pPr>
      <w:r w:rsidRPr="00660011">
        <w:rPr>
          <w:sz w:val="24"/>
          <w:szCs w:val="24"/>
        </w:rPr>
        <w:t>Содержание и периодичность внутришкольного мониторинга устанавливается решением педагогического совета. Результаты внутришкольного</w:t>
      </w:r>
      <w:r w:rsidRPr="00660011">
        <w:rPr>
          <w:spacing w:val="40"/>
          <w:sz w:val="24"/>
          <w:szCs w:val="24"/>
        </w:rPr>
        <w:t xml:space="preserve"> </w:t>
      </w:r>
      <w:r w:rsidRPr="00660011">
        <w:rPr>
          <w:sz w:val="24"/>
          <w:szCs w:val="24"/>
        </w:rPr>
        <w:t>мониторинга являются основанием для рекомендаций как для текущей коррекции учебного процесса и его индивидуализации, так и для повышения квалификации педагогического работника.</w:t>
      </w:r>
    </w:p>
    <w:p w14:paraId="443B2194" w14:textId="58261B6C" w:rsidR="00C37822" w:rsidRPr="00AE54E0" w:rsidRDefault="00C37822" w:rsidP="00AE54E0">
      <w:pPr>
        <w:pStyle w:val="ac"/>
        <w:spacing w:before="66" w:line="276" w:lineRule="auto"/>
        <w:ind w:right="425"/>
        <w:rPr>
          <w:sz w:val="24"/>
          <w:szCs w:val="24"/>
        </w:rPr>
      </w:pPr>
      <w:r>
        <w:t xml:space="preserve">  </w:t>
      </w:r>
      <w:r w:rsidRPr="00AE54E0">
        <w:rPr>
          <w:b/>
          <w:bCs/>
          <w:sz w:val="24"/>
          <w:szCs w:val="24"/>
        </w:rPr>
        <w:t>Оценки</w:t>
      </w:r>
      <w:r w:rsidRPr="00AE54E0">
        <w:rPr>
          <w:b/>
          <w:bCs/>
          <w:spacing w:val="-13"/>
          <w:sz w:val="24"/>
          <w:szCs w:val="24"/>
        </w:rPr>
        <w:t xml:space="preserve"> </w:t>
      </w:r>
      <w:r w:rsidRPr="00AE54E0">
        <w:rPr>
          <w:b/>
          <w:bCs/>
          <w:sz w:val="24"/>
          <w:szCs w:val="24"/>
        </w:rPr>
        <w:t>функциональной</w:t>
      </w:r>
      <w:r w:rsidRPr="00AE54E0">
        <w:rPr>
          <w:b/>
          <w:bCs/>
          <w:spacing w:val="-11"/>
          <w:sz w:val="24"/>
          <w:szCs w:val="24"/>
        </w:rPr>
        <w:t xml:space="preserve"> </w:t>
      </w:r>
      <w:r w:rsidRPr="00AE54E0">
        <w:rPr>
          <w:b/>
          <w:bCs/>
          <w:spacing w:val="-2"/>
          <w:sz w:val="24"/>
          <w:szCs w:val="24"/>
        </w:rPr>
        <w:t>грамотности</w:t>
      </w:r>
    </w:p>
    <w:p w14:paraId="2B83FEE9" w14:textId="77777777" w:rsidR="00C37822" w:rsidRPr="00A37800" w:rsidRDefault="00C37822" w:rsidP="003B0C8E">
      <w:pPr>
        <w:pStyle w:val="ac"/>
        <w:spacing w:before="25" w:line="276" w:lineRule="auto"/>
        <w:ind w:right="425"/>
        <w:rPr>
          <w:sz w:val="24"/>
          <w:szCs w:val="24"/>
        </w:rPr>
      </w:pPr>
      <w:r w:rsidRPr="00A37800">
        <w:rPr>
          <w:sz w:val="24"/>
          <w:szCs w:val="24"/>
        </w:rPr>
        <w:t>Функциональная грамотность как интегральная характеристика образовательных достижений обучающихся в процессе освоения требований ФГОС общего образования проявляется в способности использовать (переносить) освоенные в учебном процессе знания, умения, отношения и ценности для решения внеучебных задач, приближенных к реалиям современной жизни.</w:t>
      </w:r>
    </w:p>
    <w:p w14:paraId="01D709D0" w14:textId="77777777" w:rsidR="00C37822" w:rsidRPr="00A37800" w:rsidRDefault="00C37822" w:rsidP="003B0C8E">
      <w:pPr>
        <w:pStyle w:val="ac"/>
        <w:spacing w:before="3" w:line="276" w:lineRule="auto"/>
        <w:ind w:right="425"/>
        <w:rPr>
          <w:sz w:val="24"/>
          <w:szCs w:val="24"/>
        </w:rPr>
      </w:pPr>
      <w:r w:rsidRPr="00A37800">
        <w:rPr>
          <w:sz w:val="24"/>
          <w:szCs w:val="24"/>
        </w:rPr>
        <w:t>Формирование и оценка функциональной грамотности (читательской, математической, естественно-научной, финансовой грамотности, а также глобальной компетентности и креативного мышления и других составляющих, отнесенных к функциональной грамотности) имеют сложный комплексный характер и осуществляются практически</w:t>
      </w:r>
      <w:r w:rsidRPr="00A37800">
        <w:rPr>
          <w:spacing w:val="40"/>
          <w:sz w:val="24"/>
          <w:szCs w:val="24"/>
        </w:rPr>
        <w:t xml:space="preserve"> </w:t>
      </w:r>
      <w:r w:rsidRPr="00A37800">
        <w:rPr>
          <w:sz w:val="24"/>
          <w:szCs w:val="24"/>
        </w:rPr>
        <w:t>на</w:t>
      </w:r>
      <w:r w:rsidRPr="00A37800">
        <w:rPr>
          <w:spacing w:val="40"/>
          <w:sz w:val="24"/>
          <w:szCs w:val="24"/>
        </w:rPr>
        <w:t xml:space="preserve"> </w:t>
      </w:r>
      <w:r w:rsidRPr="00A37800">
        <w:rPr>
          <w:sz w:val="24"/>
          <w:szCs w:val="24"/>
        </w:rPr>
        <w:t>всех учебных предметах, в урочной и внеурочной деятельности.</w:t>
      </w:r>
    </w:p>
    <w:p w14:paraId="31A029E2" w14:textId="77777777" w:rsidR="00C37822" w:rsidRPr="00A37800" w:rsidRDefault="00C37822" w:rsidP="003B0C8E">
      <w:pPr>
        <w:pStyle w:val="ac"/>
        <w:spacing w:before="2" w:line="276" w:lineRule="auto"/>
        <w:ind w:right="425"/>
        <w:rPr>
          <w:sz w:val="24"/>
          <w:szCs w:val="24"/>
        </w:rPr>
      </w:pPr>
      <w:r w:rsidRPr="00A37800">
        <w:rPr>
          <w:sz w:val="24"/>
          <w:szCs w:val="24"/>
        </w:rPr>
        <w:t>Оценка уровня сформированности функциональной грамотности является проявлением системно-деятельностного подхода к оценке образовательных достижений обучающихся. Он обеспечивается содержанием и критериями оценки личностных, метапредметных и предметных результатов.</w:t>
      </w:r>
    </w:p>
    <w:p w14:paraId="68739B38" w14:textId="77777777" w:rsidR="00C37822" w:rsidRPr="00A37800" w:rsidRDefault="00C37822" w:rsidP="003B0C8E">
      <w:pPr>
        <w:pStyle w:val="ac"/>
        <w:spacing w:line="276" w:lineRule="auto"/>
        <w:ind w:right="425"/>
        <w:rPr>
          <w:sz w:val="24"/>
          <w:szCs w:val="24"/>
        </w:rPr>
      </w:pPr>
      <w:r w:rsidRPr="00A37800">
        <w:rPr>
          <w:sz w:val="24"/>
          <w:szCs w:val="24"/>
        </w:rPr>
        <w:t>В учебном процессе используются специальные (комплексные)</w:t>
      </w:r>
      <w:r w:rsidRPr="00A37800">
        <w:rPr>
          <w:spacing w:val="40"/>
          <w:sz w:val="24"/>
          <w:szCs w:val="24"/>
        </w:rPr>
        <w:t xml:space="preserve"> </w:t>
      </w:r>
      <w:r w:rsidRPr="00A37800">
        <w:rPr>
          <w:sz w:val="24"/>
          <w:szCs w:val="24"/>
        </w:rPr>
        <w:t xml:space="preserve">задания, которые отличаются от традиционных учебных задач тем, что в заданиях описывается </w:t>
      </w:r>
      <w:r w:rsidRPr="00A37800">
        <w:rPr>
          <w:sz w:val="24"/>
          <w:szCs w:val="24"/>
        </w:rPr>
        <w:lastRenderedPageBreak/>
        <w:t xml:space="preserve">жизненная проблемная ситуация, как правило, близкая и понятная обучающемуся. Используются разные форматы представления информации: рисунки, таблицы, диаграммы, комиксы и </w:t>
      </w:r>
      <w:r w:rsidRPr="00A37800">
        <w:rPr>
          <w:spacing w:val="-4"/>
          <w:sz w:val="24"/>
          <w:szCs w:val="24"/>
        </w:rPr>
        <w:t>др.</w:t>
      </w:r>
    </w:p>
    <w:p w14:paraId="36169533" w14:textId="77777777" w:rsidR="00C37822" w:rsidRPr="00A37800" w:rsidRDefault="00C37822" w:rsidP="003B0C8E">
      <w:pPr>
        <w:pStyle w:val="ac"/>
        <w:spacing w:before="3" w:line="276" w:lineRule="auto"/>
        <w:ind w:right="425"/>
        <w:rPr>
          <w:sz w:val="24"/>
          <w:szCs w:val="24"/>
        </w:rPr>
      </w:pPr>
      <w:r w:rsidRPr="00A37800">
        <w:rPr>
          <w:sz w:val="24"/>
          <w:szCs w:val="24"/>
        </w:rPr>
        <w:t>Способ решения проблемы явно</w:t>
      </w:r>
      <w:r w:rsidRPr="00A37800">
        <w:rPr>
          <w:spacing w:val="-7"/>
          <w:sz w:val="24"/>
          <w:szCs w:val="24"/>
        </w:rPr>
        <w:t xml:space="preserve"> </w:t>
      </w:r>
      <w:r w:rsidRPr="00A37800">
        <w:rPr>
          <w:sz w:val="24"/>
          <w:szCs w:val="24"/>
        </w:rPr>
        <w:t>не</w:t>
      </w:r>
      <w:r w:rsidRPr="00A37800">
        <w:rPr>
          <w:spacing w:val="-4"/>
          <w:sz w:val="24"/>
          <w:szCs w:val="24"/>
        </w:rPr>
        <w:t xml:space="preserve"> </w:t>
      </w:r>
      <w:r w:rsidRPr="00A37800">
        <w:rPr>
          <w:sz w:val="24"/>
          <w:szCs w:val="24"/>
        </w:rPr>
        <w:t>задан, допускаются альтернативные подходы к выполнению задания. Значительная часть заданий требует осознанного выбора модели поведения. На отдельных предметах формируются специфические для данного предмета знания, а также компетенции, например, на уроках естественно-научного цикла формируются умения объяснять наблюдаемые явления, проводить исследования и интерпретировать полученные результаты.</w:t>
      </w:r>
    </w:p>
    <w:p w14:paraId="1B66A7E9" w14:textId="49A184C7" w:rsidR="00C37822" w:rsidRPr="00A37800" w:rsidRDefault="00C37822" w:rsidP="00C37822">
      <w:pPr>
        <w:pStyle w:val="ac"/>
        <w:spacing w:line="278" w:lineRule="auto"/>
        <w:ind w:right="718"/>
        <w:rPr>
          <w:sz w:val="24"/>
          <w:szCs w:val="24"/>
        </w:rPr>
      </w:pPr>
      <w:r w:rsidRPr="00A37800">
        <w:rPr>
          <w:sz w:val="24"/>
          <w:szCs w:val="24"/>
        </w:rPr>
        <w:t>На всех предметах обучающиеся работают с информацией, представленной в различном виде, и решают специфические</w:t>
      </w:r>
      <w:r w:rsidRPr="00A37800">
        <w:rPr>
          <w:spacing w:val="40"/>
          <w:sz w:val="24"/>
          <w:szCs w:val="24"/>
        </w:rPr>
        <w:t xml:space="preserve"> </w:t>
      </w:r>
      <w:r w:rsidRPr="00A37800">
        <w:rPr>
          <w:sz w:val="24"/>
          <w:szCs w:val="24"/>
        </w:rPr>
        <w:t>для данной предметной области задачи. По</w:t>
      </w:r>
      <w:r w:rsidRPr="00A37800">
        <w:rPr>
          <w:spacing w:val="40"/>
          <w:sz w:val="24"/>
          <w:szCs w:val="24"/>
        </w:rPr>
        <w:t xml:space="preserve"> </w:t>
      </w:r>
      <w:r w:rsidRPr="00A37800">
        <w:rPr>
          <w:sz w:val="24"/>
          <w:szCs w:val="24"/>
        </w:rPr>
        <w:t>результатам</w:t>
      </w:r>
      <w:r w:rsidRPr="00A37800">
        <w:rPr>
          <w:spacing w:val="40"/>
          <w:sz w:val="24"/>
          <w:szCs w:val="24"/>
        </w:rPr>
        <w:t xml:space="preserve"> </w:t>
      </w:r>
      <w:r w:rsidRPr="00A37800">
        <w:rPr>
          <w:sz w:val="24"/>
          <w:szCs w:val="24"/>
        </w:rPr>
        <w:t>выполнения отдельных заданий нельзя делать вывод о сформированности функциональной грамотности.</w:t>
      </w:r>
    </w:p>
    <w:p w14:paraId="3A8E8E58" w14:textId="77777777" w:rsidR="00C37822" w:rsidRPr="00A37800" w:rsidRDefault="00C37822" w:rsidP="00C37822">
      <w:pPr>
        <w:pStyle w:val="ac"/>
        <w:spacing w:before="4" w:line="276" w:lineRule="auto"/>
        <w:ind w:right="714"/>
        <w:rPr>
          <w:sz w:val="24"/>
          <w:szCs w:val="24"/>
        </w:rPr>
      </w:pPr>
      <w:r w:rsidRPr="00A37800">
        <w:rPr>
          <w:sz w:val="24"/>
          <w:szCs w:val="24"/>
        </w:rPr>
        <w:t xml:space="preserve">На основе выполнения предметной диагностической или контрольной работы делается вывод о качестве и уровне достижения планируемых результатов ФГОС по данному предмету на основе единой шкалы </w:t>
      </w:r>
      <w:r w:rsidRPr="00A37800">
        <w:rPr>
          <w:spacing w:val="-2"/>
          <w:sz w:val="24"/>
          <w:szCs w:val="24"/>
        </w:rPr>
        <w:t>оценки.</w:t>
      </w:r>
    </w:p>
    <w:p w14:paraId="09F78CDB" w14:textId="77777777" w:rsidR="00C37822" w:rsidRPr="00A37800" w:rsidRDefault="00C37822" w:rsidP="00C37822">
      <w:pPr>
        <w:pStyle w:val="ac"/>
        <w:spacing w:before="3" w:line="276" w:lineRule="auto"/>
        <w:ind w:right="705"/>
        <w:rPr>
          <w:sz w:val="24"/>
          <w:szCs w:val="24"/>
        </w:rPr>
      </w:pPr>
      <w:r w:rsidRPr="00A37800">
        <w:rPr>
          <w:sz w:val="24"/>
          <w:szCs w:val="24"/>
        </w:rPr>
        <w:t xml:space="preserve">В построении данной шкалы свой вклад вносят задания на оценку сформированности знаний и понимания их применения в различных учебных и внеучебных ситуациях. Успешное выполнение заданий на применение освоенного учебного материала во внеучебном контексте позволяет определить высший уровень достижений по данному </w:t>
      </w:r>
      <w:r w:rsidRPr="00A37800">
        <w:rPr>
          <w:spacing w:val="-2"/>
          <w:sz w:val="24"/>
          <w:szCs w:val="24"/>
        </w:rPr>
        <w:t>предмету.</w:t>
      </w:r>
    </w:p>
    <w:p w14:paraId="78E35A96" w14:textId="77777777" w:rsidR="00C37822" w:rsidRPr="00A37800" w:rsidRDefault="00C37822" w:rsidP="00C37822">
      <w:pPr>
        <w:pStyle w:val="ac"/>
        <w:spacing w:line="276" w:lineRule="auto"/>
        <w:ind w:right="702"/>
        <w:rPr>
          <w:sz w:val="24"/>
          <w:szCs w:val="24"/>
        </w:rPr>
      </w:pPr>
      <w:r w:rsidRPr="00A37800">
        <w:rPr>
          <w:sz w:val="24"/>
          <w:szCs w:val="24"/>
        </w:rPr>
        <w:t>Администрация образовательной организации принимает решение о включении в план внутришкольного</w:t>
      </w:r>
      <w:r w:rsidRPr="00A37800">
        <w:rPr>
          <w:spacing w:val="-1"/>
          <w:sz w:val="24"/>
          <w:szCs w:val="24"/>
        </w:rPr>
        <w:t xml:space="preserve"> </w:t>
      </w:r>
      <w:r w:rsidRPr="00A37800">
        <w:rPr>
          <w:sz w:val="24"/>
          <w:szCs w:val="24"/>
        </w:rPr>
        <w:t>оценивания</w:t>
      </w:r>
      <w:r w:rsidRPr="00A37800">
        <w:rPr>
          <w:spacing w:val="-2"/>
          <w:sz w:val="24"/>
          <w:szCs w:val="24"/>
        </w:rPr>
        <w:t xml:space="preserve"> </w:t>
      </w:r>
      <w:r w:rsidRPr="00A37800">
        <w:rPr>
          <w:sz w:val="24"/>
          <w:szCs w:val="24"/>
        </w:rPr>
        <w:t>комплексных</w:t>
      </w:r>
      <w:r w:rsidRPr="00A37800">
        <w:rPr>
          <w:spacing w:val="-1"/>
          <w:sz w:val="24"/>
          <w:szCs w:val="24"/>
        </w:rPr>
        <w:t xml:space="preserve"> </w:t>
      </w:r>
      <w:r w:rsidRPr="00A37800">
        <w:rPr>
          <w:sz w:val="24"/>
          <w:szCs w:val="24"/>
        </w:rPr>
        <w:t>работ</w:t>
      </w:r>
      <w:r w:rsidRPr="00A37800">
        <w:rPr>
          <w:spacing w:val="-2"/>
          <w:sz w:val="24"/>
          <w:szCs w:val="24"/>
        </w:rPr>
        <w:t xml:space="preserve"> </w:t>
      </w:r>
      <w:r w:rsidRPr="00A37800">
        <w:rPr>
          <w:sz w:val="24"/>
          <w:szCs w:val="24"/>
        </w:rPr>
        <w:t>по функциональной грамотности или диагностических работ по</w:t>
      </w:r>
      <w:r w:rsidRPr="00A37800">
        <w:rPr>
          <w:spacing w:val="40"/>
          <w:sz w:val="24"/>
          <w:szCs w:val="24"/>
        </w:rPr>
        <w:t xml:space="preserve"> </w:t>
      </w:r>
      <w:r w:rsidRPr="00A37800">
        <w:rPr>
          <w:sz w:val="24"/>
          <w:szCs w:val="24"/>
        </w:rPr>
        <w:t>отдельным составляющим функциональной грамотности и последовательности их проведения.</w:t>
      </w:r>
    </w:p>
    <w:p w14:paraId="45173310" w14:textId="77777777" w:rsidR="00C37822" w:rsidRPr="00A37800" w:rsidRDefault="00C37822" w:rsidP="00C37822">
      <w:pPr>
        <w:pStyle w:val="ac"/>
        <w:spacing w:before="33"/>
        <w:ind w:left="0"/>
        <w:jc w:val="left"/>
        <w:rPr>
          <w:sz w:val="24"/>
          <w:szCs w:val="24"/>
        </w:rPr>
      </w:pPr>
    </w:p>
    <w:p w14:paraId="260ECF58" w14:textId="77777777" w:rsidR="00C37822" w:rsidRPr="00A37800" w:rsidRDefault="00C37822" w:rsidP="00C37822">
      <w:pPr>
        <w:pStyle w:val="ac"/>
        <w:spacing w:line="278" w:lineRule="auto"/>
        <w:ind w:right="704" w:firstLine="388"/>
        <w:rPr>
          <w:sz w:val="24"/>
          <w:szCs w:val="24"/>
        </w:rPr>
      </w:pPr>
      <w:r w:rsidRPr="00A37800">
        <w:rPr>
          <w:b/>
          <w:sz w:val="24"/>
          <w:szCs w:val="24"/>
        </w:rPr>
        <w:t xml:space="preserve">Промежуточная аттестация </w:t>
      </w:r>
      <w:r w:rsidRPr="00A37800">
        <w:rPr>
          <w:sz w:val="24"/>
          <w:szCs w:val="24"/>
        </w:rPr>
        <w:t>обучающихся проводится,</w:t>
      </w:r>
      <w:r w:rsidRPr="00A37800">
        <w:rPr>
          <w:spacing w:val="40"/>
          <w:sz w:val="24"/>
          <w:szCs w:val="24"/>
        </w:rPr>
        <w:t xml:space="preserve"> </w:t>
      </w:r>
      <w:r w:rsidRPr="00A37800">
        <w:rPr>
          <w:sz w:val="24"/>
          <w:szCs w:val="24"/>
        </w:rPr>
        <w:t>начиная</w:t>
      </w:r>
      <w:r w:rsidRPr="00A37800">
        <w:rPr>
          <w:spacing w:val="40"/>
          <w:sz w:val="24"/>
          <w:szCs w:val="24"/>
        </w:rPr>
        <w:t xml:space="preserve"> </w:t>
      </w:r>
      <w:r w:rsidRPr="00A37800">
        <w:rPr>
          <w:sz w:val="24"/>
          <w:szCs w:val="24"/>
        </w:rPr>
        <w:t>со</w:t>
      </w:r>
      <w:r w:rsidRPr="00A37800">
        <w:rPr>
          <w:spacing w:val="-1"/>
          <w:sz w:val="24"/>
          <w:szCs w:val="24"/>
        </w:rPr>
        <w:t xml:space="preserve"> </w:t>
      </w:r>
      <w:r w:rsidRPr="00A37800">
        <w:rPr>
          <w:sz w:val="24"/>
          <w:szCs w:val="24"/>
        </w:rPr>
        <w:t>2 класса, в конце</w:t>
      </w:r>
      <w:r w:rsidRPr="00A37800">
        <w:rPr>
          <w:spacing w:val="-3"/>
          <w:sz w:val="24"/>
          <w:szCs w:val="24"/>
        </w:rPr>
        <w:t xml:space="preserve"> </w:t>
      </w:r>
      <w:r w:rsidRPr="00A37800">
        <w:rPr>
          <w:sz w:val="24"/>
          <w:szCs w:val="24"/>
        </w:rPr>
        <w:t>каждого</w:t>
      </w:r>
      <w:r w:rsidRPr="00A37800">
        <w:rPr>
          <w:spacing w:val="-1"/>
          <w:sz w:val="24"/>
          <w:szCs w:val="24"/>
        </w:rPr>
        <w:t xml:space="preserve"> </w:t>
      </w:r>
      <w:r w:rsidRPr="00A37800">
        <w:rPr>
          <w:sz w:val="24"/>
          <w:szCs w:val="24"/>
        </w:rPr>
        <w:t>учебного</w:t>
      </w:r>
      <w:r w:rsidRPr="00A37800">
        <w:rPr>
          <w:spacing w:val="-1"/>
          <w:sz w:val="24"/>
          <w:szCs w:val="24"/>
        </w:rPr>
        <w:t xml:space="preserve"> </w:t>
      </w:r>
      <w:r w:rsidRPr="00A37800">
        <w:rPr>
          <w:sz w:val="24"/>
          <w:szCs w:val="24"/>
        </w:rPr>
        <w:t>периода по</w:t>
      </w:r>
      <w:r w:rsidRPr="00A37800">
        <w:rPr>
          <w:spacing w:val="-1"/>
          <w:sz w:val="24"/>
          <w:szCs w:val="24"/>
        </w:rPr>
        <w:t xml:space="preserve"> </w:t>
      </w:r>
      <w:r w:rsidRPr="00A37800">
        <w:rPr>
          <w:sz w:val="24"/>
          <w:szCs w:val="24"/>
        </w:rPr>
        <w:t>каждому</w:t>
      </w:r>
      <w:r w:rsidRPr="00A37800">
        <w:rPr>
          <w:spacing w:val="-2"/>
          <w:sz w:val="24"/>
          <w:szCs w:val="24"/>
        </w:rPr>
        <w:t xml:space="preserve"> </w:t>
      </w:r>
      <w:r w:rsidRPr="00A37800">
        <w:rPr>
          <w:sz w:val="24"/>
          <w:szCs w:val="24"/>
        </w:rPr>
        <w:t>изучаемому учебному предмету.</w:t>
      </w:r>
    </w:p>
    <w:p w14:paraId="21353757" w14:textId="77777777" w:rsidR="00C37822" w:rsidRPr="00A37800" w:rsidRDefault="00C37822" w:rsidP="00C37822">
      <w:pPr>
        <w:pStyle w:val="ac"/>
        <w:spacing w:line="276" w:lineRule="auto"/>
        <w:ind w:right="709" w:firstLine="336"/>
        <w:rPr>
          <w:sz w:val="24"/>
          <w:szCs w:val="24"/>
        </w:rPr>
      </w:pPr>
      <w:r w:rsidRPr="00A37800">
        <w:rPr>
          <w:sz w:val="24"/>
          <w:szCs w:val="24"/>
        </w:rPr>
        <w:t>Промежуточная аттестация проводится в целях повышения ответственности каждого педагогического работника за результаты труда, за степень освоения обучающимися образовательных</w:t>
      </w:r>
      <w:r w:rsidRPr="00A37800">
        <w:rPr>
          <w:spacing w:val="40"/>
          <w:sz w:val="24"/>
          <w:szCs w:val="24"/>
        </w:rPr>
        <w:t xml:space="preserve"> </w:t>
      </w:r>
      <w:r w:rsidRPr="00A37800">
        <w:rPr>
          <w:sz w:val="24"/>
          <w:szCs w:val="24"/>
        </w:rPr>
        <w:t>стандартов, определенного образовательной программой в рамках учебного года или курса в целом, в соответствии с п.10 ст.28, ст. 58 Закона Российской Федерации от 29.12.2012г. № 273-ФЗ «Об образовании в Российской Федерации».</w:t>
      </w:r>
    </w:p>
    <w:p w14:paraId="28FCE369" w14:textId="77777777" w:rsidR="00C37822" w:rsidRPr="00A37800" w:rsidRDefault="00C37822" w:rsidP="00C37822">
      <w:pPr>
        <w:pStyle w:val="ac"/>
        <w:spacing w:before="61" w:line="276" w:lineRule="auto"/>
        <w:ind w:right="712"/>
        <w:rPr>
          <w:sz w:val="24"/>
          <w:szCs w:val="24"/>
        </w:rPr>
      </w:pPr>
      <w:r w:rsidRPr="00A37800">
        <w:rPr>
          <w:sz w:val="24"/>
          <w:szCs w:val="24"/>
        </w:rPr>
        <w:t xml:space="preserve">Промежуточная аттестация– это установление уровня достижения результатов освоения учебных предметов, курсов, дисциплин (модулей), предусмотренных образовательной программой и(или) их какой-либо части (частей), тем (темы). Промежуточная аттестация проводится по каждому учебному предмету, курсу, дисциплине, модулю по итогам учебного года во </w:t>
      </w:r>
      <w:proofErr w:type="gramStart"/>
      <w:r w:rsidRPr="00A37800">
        <w:rPr>
          <w:sz w:val="24"/>
          <w:szCs w:val="24"/>
        </w:rPr>
        <w:t>2-4</w:t>
      </w:r>
      <w:proofErr w:type="gramEnd"/>
      <w:r w:rsidRPr="00A37800">
        <w:rPr>
          <w:sz w:val="24"/>
          <w:szCs w:val="24"/>
        </w:rPr>
        <w:t xml:space="preserve"> классах. Сроки проведения промежуточной аттестации определяются годовым календарным графиком и утверждаются приказом по лицею. Промежуточная аттестация может проводиться в качестве отдельной процедуры, независимо от</w:t>
      </w:r>
      <w:r w:rsidRPr="00A37800">
        <w:rPr>
          <w:spacing w:val="40"/>
          <w:sz w:val="24"/>
          <w:szCs w:val="24"/>
        </w:rPr>
        <w:t xml:space="preserve"> </w:t>
      </w:r>
      <w:r w:rsidRPr="00A37800">
        <w:rPr>
          <w:sz w:val="24"/>
          <w:szCs w:val="24"/>
        </w:rPr>
        <w:t>результатов</w:t>
      </w:r>
      <w:r w:rsidRPr="00A37800">
        <w:rPr>
          <w:spacing w:val="40"/>
          <w:sz w:val="24"/>
          <w:szCs w:val="24"/>
        </w:rPr>
        <w:t xml:space="preserve"> </w:t>
      </w:r>
      <w:r w:rsidRPr="00A37800">
        <w:rPr>
          <w:sz w:val="24"/>
          <w:szCs w:val="24"/>
        </w:rPr>
        <w:t>текущего контроля</w:t>
      </w:r>
      <w:r w:rsidRPr="00A37800">
        <w:rPr>
          <w:spacing w:val="40"/>
          <w:sz w:val="24"/>
          <w:szCs w:val="24"/>
        </w:rPr>
        <w:t xml:space="preserve"> </w:t>
      </w:r>
      <w:r w:rsidRPr="00A37800">
        <w:rPr>
          <w:sz w:val="24"/>
          <w:szCs w:val="24"/>
        </w:rPr>
        <w:t>и</w:t>
      </w:r>
      <w:r w:rsidRPr="00A37800">
        <w:rPr>
          <w:spacing w:val="40"/>
          <w:sz w:val="24"/>
          <w:szCs w:val="24"/>
        </w:rPr>
        <w:t xml:space="preserve"> </w:t>
      </w:r>
      <w:r w:rsidRPr="00A37800">
        <w:rPr>
          <w:sz w:val="24"/>
          <w:szCs w:val="24"/>
        </w:rPr>
        <w:t xml:space="preserve">триместровых отметок, или промежуточная аттестация проводится на основе результатов текущего контроля и (или) четвертных (полугодовых) отметок, и представляет собой результат четвертных (полугодовой) аттестации в случае, если </w:t>
      </w:r>
      <w:r w:rsidRPr="00A37800">
        <w:rPr>
          <w:sz w:val="24"/>
          <w:szCs w:val="24"/>
        </w:rPr>
        <w:lastRenderedPageBreak/>
        <w:t xml:space="preserve">учебный предмет, курс, дисциплина, модуль осваивался обучающимися в срок одной четверти (полугодия), либо среднее арифметическое результатов триместровых (полугодовых) отметок в случае, если учебный предмет, курс, дисциплина, модуль осваивался обучающимися в срок более одного триместра (полугодия). Округление результата проводится по правилам математического </w:t>
      </w:r>
      <w:r w:rsidRPr="00A37800">
        <w:rPr>
          <w:spacing w:val="-2"/>
          <w:sz w:val="24"/>
          <w:szCs w:val="24"/>
        </w:rPr>
        <w:t>округления.</w:t>
      </w:r>
    </w:p>
    <w:p w14:paraId="461E84EE" w14:textId="045DAB7B" w:rsidR="00A37800" w:rsidRPr="00A37800" w:rsidRDefault="00A37800" w:rsidP="00C118A4">
      <w:pPr>
        <w:pStyle w:val="ac"/>
        <w:spacing w:before="1" w:line="278" w:lineRule="auto"/>
        <w:ind w:right="717" w:firstLine="499"/>
        <w:rPr>
          <w:sz w:val="24"/>
          <w:szCs w:val="24"/>
        </w:rPr>
      </w:pPr>
      <w:r w:rsidRPr="00A37800">
        <w:rPr>
          <w:b/>
          <w:sz w:val="24"/>
          <w:szCs w:val="24"/>
        </w:rPr>
        <w:t>Промежуточная оценка</w:t>
      </w:r>
      <w:r w:rsidRPr="00A37800">
        <w:rPr>
          <w:sz w:val="24"/>
          <w:szCs w:val="24"/>
        </w:rPr>
        <w:t>, фиксирующая достижение предметных планируемых результатов и универсальных учебных действий,</w:t>
      </w:r>
      <w:r w:rsidRPr="00A37800">
        <w:rPr>
          <w:spacing w:val="40"/>
          <w:sz w:val="24"/>
          <w:szCs w:val="24"/>
        </w:rPr>
        <w:t xml:space="preserve"> </w:t>
      </w:r>
      <w:r w:rsidRPr="00A37800">
        <w:rPr>
          <w:sz w:val="24"/>
          <w:szCs w:val="24"/>
        </w:rPr>
        <w:t>является основанием для перевода обучающихся в следующий класс.</w:t>
      </w:r>
    </w:p>
    <w:p w14:paraId="1BDE76BB" w14:textId="77777777" w:rsidR="00A37800" w:rsidRPr="00A37800" w:rsidRDefault="00A37800" w:rsidP="00A37800">
      <w:pPr>
        <w:pStyle w:val="ac"/>
        <w:tabs>
          <w:tab w:val="left" w:pos="5559"/>
        </w:tabs>
        <w:spacing w:line="276" w:lineRule="auto"/>
        <w:ind w:right="711" w:firstLine="562"/>
        <w:rPr>
          <w:sz w:val="24"/>
          <w:szCs w:val="24"/>
        </w:rPr>
      </w:pPr>
      <w:r w:rsidRPr="00A37800">
        <w:rPr>
          <w:b/>
          <w:sz w:val="24"/>
          <w:szCs w:val="24"/>
        </w:rPr>
        <w:t xml:space="preserve">Итоговая оценка </w:t>
      </w:r>
      <w:r w:rsidRPr="00A37800">
        <w:rPr>
          <w:sz w:val="24"/>
          <w:szCs w:val="24"/>
        </w:rPr>
        <w:t>является</w:t>
      </w:r>
      <w:r w:rsidRPr="00A37800">
        <w:rPr>
          <w:spacing w:val="40"/>
          <w:sz w:val="24"/>
          <w:szCs w:val="24"/>
        </w:rPr>
        <w:t xml:space="preserve"> </w:t>
      </w:r>
      <w:r w:rsidRPr="00A37800">
        <w:rPr>
          <w:sz w:val="24"/>
          <w:szCs w:val="24"/>
        </w:rPr>
        <w:t>процедурой</w:t>
      </w:r>
      <w:r w:rsidRPr="00A37800">
        <w:rPr>
          <w:sz w:val="24"/>
          <w:szCs w:val="24"/>
        </w:rPr>
        <w:tab/>
        <w:t>внутренней</w:t>
      </w:r>
      <w:r w:rsidRPr="00A37800">
        <w:rPr>
          <w:spacing w:val="-11"/>
          <w:sz w:val="24"/>
          <w:szCs w:val="24"/>
        </w:rPr>
        <w:t xml:space="preserve"> </w:t>
      </w:r>
      <w:r w:rsidRPr="00A37800">
        <w:rPr>
          <w:sz w:val="24"/>
          <w:szCs w:val="24"/>
        </w:rPr>
        <w:t xml:space="preserve">оценки образовательной организации и складывается из результатов накопленной оценки и итоговой работы по учебному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учебного </w:t>
      </w:r>
      <w:proofErr w:type="spellStart"/>
      <w:r w:rsidRPr="00A37800">
        <w:rPr>
          <w:sz w:val="24"/>
          <w:szCs w:val="24"/>
        </w:rPr>
        <w:t>педмета</w:t>
      </w:r>
      <w:proofErr w:type="spellEnd"/>
      <w:r w:rsidRPr="00A37800">
        <w:rPr>
          <w:sz w:val="24"/>
          <w:szCs w:val="24"/>
        </w:rPr>
        <w:t xml:space="preserve"> с учётом формируемых метапредметных действий.</w:t>
      </w:r>
    </w:p>
    <w:p w14:paraId="407D965C" w14:textId="3AEB6EDB" w:rsidR="00A37800" w:rsidRPr="00A37800" w:rsidRDefault="00A37800" w:rsidP="00A37800">
      <w:pPr>
        <w:pStyle w:val="ac"/>
        <w:spacing w:line="276" w:lineRule="auto"/>
        <w:ind w:right="702" w:firstLine="340"/>
        <w:rPr>
          <w:sz w:val="24"/>
          <w:szCs w:val="24"/>
        </w:rPr>
      </w:pPr>
      <w:r w:rsidRPr="00A37800">
        <w:rPr>
          <w:sz w:val="24"/>
          <w:szCs w:val="24"/>
        </w:rPr>
        <w:t>Особенности оценки предметных результатов, требования к организации текущего контроля, промежуточной аттестации отражены в Положении о формах, порядке и периодичности текущего контроля успеваемости и промежуточной аттестации обучающихся</w:t>
      </w:r>
      <w:r w:rsidRPr="00A37800">
        <w:rPr>
          <w:spacing w:val="40"/>
          <w:sz w:val="24"/>
          <w:szCs w:val="24"/>
        </w:rPr>
        <w:t xml:space="preserve"> </w:t>
      </w:r>
      <w:r w:rsidRPr="00A37800">
        <w:rPr>
          <w:sz w:val="24"/>
          <w:szCs w:val="24"/>
        </w:rPr>
        <w:t>МБОУ</w:t>
      </w:r>
      <w:r w:rsidRPr="00A37800">
        <w:rPr>
          <w:spacing w:val="40"/>
          <w:sz w:val="24"/>
          <w:szCs w:val="24"/>
        </w:rPr>
        <w:t xml:space="preserve"> </w:t>
      </w:r>
      <w:r w:rsidR="006C4A3D">
        <w:rPr>
          <w:sz w:val="24"/>
          <w:szCs w:val="24"/>
        </w:rPr>
        <w:t>«Лицей «Престиж»</w:t>
      </w:r>
      <w:r w:rsidRPr="00A37800">
        <w:rPr>
          <w:sz w:val="24"/>
          <w:szCs w:val="24"/>
        </w:rPr>
        <w:t xml:space="preserve"> </w:t>
      </w:r>
      <w:proofErr w:type="spellStart"/>
      <w:proofErr w:type="gramStart"/>
      <w:r w:rsidRPr="00A37800">
        <w:rPr>
          <w:sz w:val="24"/>
          <w:szCs w:val="24"/>
        </w:rPr>
        <w:t>г.о.Самара</w:t>
      </w:r>
      <w:proofErr w:type="spellEnd"/>
      <w:r w:rsidRPr="00A37800">
        <w:rPr>
          <w:sz w:val="24"/>
          <w:szCs w:val="24"/>
        </w:rPr>
        <w:t xml:space="preserve"> .</w:t>
      </w:r>
      <w:proofErr w:type="gramEnd"/>
      <w:r w:rsidRPr="00A37800">
        <w:rPr>
          <w:sz w:val="24"/>
          <w:szCs w:val="24"/>
        </w:rPr>
        <w:t xml:space="preserve"> Контроль и оценка результатов внеурочной деятельности обучающихся осуществляется на основании Положения об организации внеурочной деятельности обучающихся в МБОУ </w:t>
      </w:r>
      <w:r w:rsidR="006C4A3D">
        <w:rPr>
          <w:sz w:val="24"/>
          <w:szCs w:val="24"/>
        </w:rPr>
        <w:t>«Лицей «Престиж»</w:t>
      </w:r>
      <w:r w:rsidRPr="00A37800">
        <w:rPr>
          <w:sz w:val="24"/>
          <w:szCs w:val="24"/>
        </w:rPr>
        <w:t xml:space="preserve"> </w:t>
      </w:r>
      <w:proofErr w:type="spellStart"/>
      <w:proofErr w:type="gramStart"/>
      <w:r w:rsidRPr="00A37800">
        <w:rPr>
          <w:sz w:val="24"/>
          <w:szCs w:val="24"/>
        </w:rPr>
        <w:t>г.о.Самара</w:t>
      </w:r>
      <w:proofErr w:type="spellEnd"/>
      <w:r w:rsidRPr="00A37800">
        <w:rPr>
          <w:spacing w:val="40"/>
          <w:sz w:val="24"/>
          <w:szCs w:val="24"/>
        </w:rPr>
        <w:t xml:space="preserve"> </w:t>
      </w:r>
      <w:r w:rsidRPr="00A37800">
        <w:rPr>
          <w:sz w:val="24"/>
          <w:szCs w:val="24"/>
        </w:rPr>
        <w:t>.</w:t>
      </w:r>
      <w:proofErr w:type="gramEnd"/>
    </w:p>
    <w:p w14:paraId="2CFE2AA1" w14:textId="77777777" w:rsidR="00A37800" w:rsidRPr="00A37800" w:rsidRDefault="00A37800" w:rsidP="00A37800">
      <w:pPr>
        <w:pStyle w:val="ac"/>
        <w:spacing w:before="155" w:line="276" w:lineRule="auto"/>
        <w:ind w:right="707" w:firstLine="225"/>
        <w:rPr>
          <w:sz w:val="24"/>
          <w:szCs w:val="24"/>
        </w:rPr>
      </w:pPr>
      <w:r w:rsidRPr="00A37800">
        <w:rPr>
          <w:sz w:val="24"/>
          <w:szCs w:val="24"/>
        </w:rPr>
        <w:t>Основанием для перевода в следующий класс является оценка, фиксирующая достижение предметных планируемых результатов и универсальных учебных действий на уровне не ниже базового. Педагогический совет школы на основе выводов, сделанных по каждому обучающемуся, рассматривает вопрос о переводе его на следующий уровень общего образования.</w:t>
      </w:r>
    </w:p>
    <w:p w14:paraId="7070B76E" w14:textId="77777777" w:rsidR="00A37800" w:rsidRPr="00A37800" w:rsidRDefault="00A37800" w:rsidP="00A37800">
      <w:pPr>
        <w:pStyle w:val="ac"/>
        <w:spacing w:before="61" w:line="276" w:lineRule="auto"/>
        <w:ind w:right="704"/>
        <w:rPr>
          <w:sz w:val="24"/>
          <w:szCs w:val="24"/>
        </w:rPr>
      </w:pPr>
      <w:r w:rsidRPr="00A37800">
        <w:rPr>
          <w:sz w:val="24"/>
          <w:szCs w:val="24"/>
        </w:rPr>
        <w:t>В случае, если полученные обучающимся итоговые оценки не позволяют</w:t>
      </w:r>
      <w:r w:rsidRPr="00A37800">
        <w:rPr>
          <w:spacing w:val="40"/>
          <w:sz w:val="24"/>
          <w:szCs w:val="24"/>
        </w:rPr>
        <w:t xml:space="preserve"> </w:t>
      </w:r>
      <w:r w:rsidRPr="00A37800">
        <w:rPr>
          <w:sz w:val="24"/>
          <w:szCs w:val="24"/>
        </w:rPr>
        <w:t>сделать</w:t>
      </w:r>
      <w:r w:rsidRPr="00A37800">
        <w:rPr>
          <w:spacing w:val="38"/>
          <w:sz w:val="24"/>
          <w:szCs w:val="24"/>
        </w:rPr>
        <w:t xml:space="preserve"> </w:t>
      </w:r>
      <w:r w:rsidRPr="00A37800">
        <w:rPr>
          <w:sz w:val="24"/>
          <w:szCs w:val="24"/>
        </w:rPr>
        <w:t>однозначного вывода</w:t>
      </w:r>
      <w:r w:rsidRPr="00A37800">
        <w:rPr>
          <w:spacing w:val="40"/>
          <w:sz w:val="24"/>
          <w:szCs w:val="24"/>
        </w:rPr>
        <w:t xml:space="preserve"> </w:t>
      </w:r>
      <w:r w:rsidRPr="00A37800">
        <w:rPr>
          <w:sz w:val="24"/>
          <w:szCs w:val="24"/>
        </w:rPr>
        <w:t>о достижении</w:t>
      </w:r>
      <w:r w:rsidRPr="00A37800">
        <w:rPr>
          <w:spacing w:val="40"/>
          <w:sz w:val="24"/>
          <w:szCs w:val="24"/>
        </w:rPr>
        <w:t xml:space="preserve"> </w:t>
      </w:r>
      <w:r w:rsidRPr="00A37800">
        <w:rPr>
          <w:sz w:val="24"/>
          <w:szCs w:val="24"/>
        </w:rPr>
        <w:t>планируемых результатов, решение о переводе на следующий уровень общего образования 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w:t>
      </w:r>
      <w:r w:rsidRPr="00A37800">
        <w:rPr>
          <w:spacing w:val="40"/>
          <w:sz w:val="24"/>
          <w:szCs w:val="24"/>
        </w:rPr>
        <w:t xml:space="preserve"> </w:t>
      </w:r>
      <w:r w:rsidRPr="00A37800">
        <w:rPr>
          <w:sz w:val="24"/>
          <w:szCs w:val="24"/>
        </w:rPr>
        <w:t>регламентированных процедур, устанавливаемых Министерством просвещения Российской Федерации.</w:t>
      </w:r>
    </w:p>
    <w:p w14:paraId="2F39F118" w14:textId="77777777" w:rsidR="00A37800" w:rsidRPr="00A37800" w:rsidRDefault="00A37800" w:rsidP="00A37800">
      <w:pPr>
        <w:pStyle w:val="ac"/>
        <w:spacing w:before="2" w:line="276" w:lineRule="auto"/>
        <w:ind w:right="709" w:firstLine="283"/>
        <w:rPr>
          <w:sz w:val="24"/>
          <w:szCs w:val="24"/>
        </w:rPr>
      </w:pPr>
      <w:r w:rsidRPr="00A37800">
        <w:rPr>
          <w:sz w:val="24"/>
          <w:szCs w:val="24"/>
        </w:rPr>
        <w:t>Используемая в лицее система оценки ориентирована на стимулирование обучающегося стремиться к объективному контролю,</w:t>
      </w:r>
      <w:r w:rsidRPr="00A37800">
        <w:rPr>
          <w:spacing w:val="40"/>
          <w:sz w:val="24"/>
          <w:szCs w:val="24"/>
        </w:rPr>
        <w:t xml:space="preserve"> </w:t>
      </w:r>
      <w:r w:rsidRPr="00A37800">
        <w:rPr>
          <w:sz w:val="24"/>
          <w:szCs w:val="24"/>
        </w:rPr>
        <w:t>а не сокрытию своего незнания и неумения, на формирование потребности в адекватной и конструктивной самооценке.</w:t>
      </w:r>
    </w:p>
    <w:p w14:paraId="60FD93EF" w14:textId="4C8C15A1" w:rsidR="00F615B2" w:rsidRPr="00B81E80" w:rsidRDefault="00A37800" w:rsidP="00B81E80">
      <w:pPr>
        <w:pStyle w:val="ac"/>
        <w:spacing w:before="3" w:line="276" w:lineRule="auto"/>
        <w:ind w:right="712" w:firstLine="278"/>
        <w:rPr>
          <w:sz w:val="24"/>
          <w:szCs w:val="24"/>
        </w:rPr>
      </w:pPr>
      <w:r w:rsidRPr="00A37800">
        <w:rPr>
          <w:sz w:val="24"/>
          <w:szCs w:val="24"/>
        </w:rPr>
        <w:t>Внешние процедуры системы оценки планируемых результатов регламентируются федеральными и региональными нормативными документами, в том числе проведение независимой оценки качества образования, федеральных, региональных мониторингов</w:t>
      </w:r>
    </w:p>
    <w:bookmarkEnd w:id="2"/>
    <w:p w14:paraId="2C875C52" w14:textId="3D4E5A8D" w:rsidR="00140379" w:rsidRDefault="00140379" w:rsidP="00F8614B">
      <w:pPr>
        <w:widowControl w:val="0"/>
        <w:tabs>
          <w:tab w:val="left" w:pos="1360"/>
          <w:tab w:val="left" w:pos="1362"/>
        </w:tabs>
        <w:autoSpaceDE w:val="0"/>
        <w:autoSpaceDN w:val="0"/>
        <w:spacing w:before="155" w:after="0" w:line="276" w:lineRule="auto"/>
        <w:ind w:right="712"/>
        <w:rPr>
          <w:rFonts w:ascii="Times New Roman" w:hAnsi="Times New Roman" w:cs="Times New Roman"/>
          <w:b/>
          <w:bCs/>
          <w:sz w:val="28"/>
          <w:szCs w:val="28"/>
        </w:rPr>
      </w:pPr>
    </w:p>
    <w:p w14:paraId="28E95801" w14:textId="77777777" w:rsidR="00B36064" w:rsidRPr="00F8614B" w:rsidRDefault="00B36064" w:rsidP="00F8614B">
      <w:pPr>
        <w:widowControl w:val="0"/>
        <w:tabs>
          <w:tab w:val="left" w:pos="1360"/>
          <w:tab w:val="left" w:pos="1362"/>
        </w:tabs>
        <w:autoSpaceDE w:val="0"/>
        <w:autoSpaceDN w:val="0"/>
        <w:spacing w:before="155" w:after="0" w:line="276" w:lineRule="auto"/>
        <w:ind w:right="712"/>
        <w:rPr>
          <w:rFonts w:ascii="Times New Roman" w:hAnsi="Times New Roman" w:cs="Times New Roman"/>
          <w:b/>
          <w:bCs/>
          <w:sz w:val="28"/>
          <w:szCs w:val="28"/>
        </w:rPr>
      </w:pPr>
    </w:p>
    <w:p w14:paraId="3CC24D06" w14:textId="77777777" w:rsidR="006C6617" w:rsidRPr="00AE54E0" w:rsidRDefault="006C6617" w:rsidP="006C6617">
      <w:pPr>
        <w:pStyle w:val="2"/>
        <w:spacing w:before="64"/>
        <w:ind w:left="-1" w:right="104"/>
        <w:jc w:val="center"/>
        <w:rPr>
          <w:rFonts w:ascii="Times New Roman" w:hAnsi="Times New Roman" w:cs="Times New Roman"/>
          <w:b/>
          <w:bCs/>
          <w:color w:val="auto"/>
        </w:rPr>
      </w:pPr>
      <w:r w:rsidRPr="00AE54E0">
        <w:rPr>
          <w:rFonts w:ascii="Times New Roman" w:hAnsi="Times New Roman" w:cs="Times New Roman"/>
          <w:b/>
          <w:bCs/>
          <w:color w:val="auto"/>
        </w:rPr>
        <w:t>РАЗДЕЛ</w:t>
      </w:r>
      <w:r w:rsidRPr="00AE54E0">
        <w:rPr>
          <w:rFonts w:ascii="Times New Roman" w:hAnsi="Times New Roman" w:cs="Times New Roman"/>
          <w:b/>
          <w:bCs/>
          <w:color w:val="auto"/>
          <w:spacing w:val="-7"/>
        </w:rPr>
        <w:t xml:space="preserve"> </w:t>
      </w:r>
      <w:r w:rsidRPr="00AE54E0">
        <w:rPr>
          <w:rFonts w:ascii="Times New Roman" w:hAnsi="Times New Roman" w:cs="Times New Roman"/>
          <w:b/>
          <w:bCs/>
          <w:color w:val="auto"/>
        </w:rPr>
        <w:t>2</w:t>
      </w:r>
      <w:r w:rsidRPr="00AE54E0">
        <w:rPr>
          <w:rFonts w:ascii="Times New Roman" w:hAnsi="Times New Roman" w:cs="Times New Roman"/>
          <w:b/>
          <w:bCs/>
          <w:color w:val="auto"/>
          <w:spacing w:val="-2"/>
        </w:rPr>
        <w:t xml:space="preserve"> СОДЕРЖАТЕЛЬНЫЙ</w:t>
      </w:r>
    </w:p>
    <w:p w14:paraId="0511ABAF" w14:textId="77777777" w:rsidR="006C6617" w:rsidRDefault="006C6617" w:rsidP="006C6617">
      <w:pPr>
        <w:pStyle w:val="ac"/>
        <w:spacing w:before="27"/>
        <w:ind w:left="0"/>
        <w:jc w:val="left"/>
        <w:rPr>
          <w:b/>
        </w:rPr>
      </w:pPr>
    </w:p>
    <w:p w14:paraId="11F41D83" w14:textId="4163EC27" w:rsidR="006C6617" w:rsidRPr="006C6617" w:rsidRDefault="006C6617" w:rsidP="006C6617">
      <w:pPr>
        <w:spacing w:line="271" w:lineRule="auto"/>
        <w:ind w:left="598" w:right="703"/>
        <w:jc w:val="both"/>
        <w:rPr>
          <w:rFonts w:ascii="Times New Roman" w:hAnsi="Times New Roman" w:cs="Times New Roman"/>
        </w:rPr>
      </w:pPr>
      <w:r w:rsidRPr="006C6617">
        <w:rPr>
          <w:rFonts w:ascii="Times New Roman" w:hAnsi="Times New Roman" w:cs="Times New Roman"/>
          <w:b/>
        </w:rPr>
        <w:t xml:space="preserve">Содержательный раздел ООП начального общего образования МБОУ </w:t>
      </w:r>
      <w:r w:rsidR="006C4A3D">
        <w:rPr>
          <w:rFonts w:ascii="Times New Roman" w:hAnsi="Times New Roman" w:cs="Times New Roman"/>
          <w:b/>
        </w:rPr>
        <w:t>«Лицей «Престиж»</w:t>
      </w:r>
      <w:r w:rsidRPr="006C6617">
        <w:rPr>
          <w:rFonts w:ascii="Times New Roman" w:hAnsi="Times New Roman" w:cs="Times New Roman"/>
          <w:b/>
        </w:rPr>
        <w:t xml:space="preserve"> </w:t>
      </w:r>
      <w:proofErr w:type="spellStart"/>
      <w:r w:rsidRPr="006C6617">
        <w:rPr>
          <w:rFonts w:ascii="Times New Roman" w:hAnsi="Times New Roman" w:cs="Times New Roman"/>
          <w:b/>
        </w:rPr>
        <w:t>г.о.Самара</w:t>
      </w:r>
      <w:proofErr w:type="spellEnd"/>
      <w:r w:rsidRPr="006C6617">
        <w:rPr>
          <w:rFonts w:ascii="Times New Roman" w:hAnsi="Times New Roman" w:cs="Times New Roman"/>
          <w:b/>
        </w:rPr>
        <w:t xml:space="preserve"> включает </w:t>
      </w:r>
      <w:r w:rsidRPr="006C6617">
        <w:rPr>
          <w:rFonts w:ascii="Times New Roman" w:hAnsi="Times New Roman" w:cs="Times New Roman"/>
        </w:rPr>
        <w:t>следующие программы, ориентированные на достижение предметных, метапредметных и личностных результатов:</w:t>
      </w:r>
    </w:p>
    <w:p w14:paraId="5D1CE243" w14:textId="77777777" w:rsidR="006C6617" w:rsidRPr="006C6617" w:rsidRDefault="006C6617">
      <w:pPr>
        <w:pStyle w:val="a7"/>
        <w:widowControl w:val="0"/>
        <w:numPr>
          <w:ilvl w:val="0"/>
          <w:numId w:val="39"/>
        </w:numPr>
        <w:tabs>
          <w:tab w:val="left" w:pos="760"/>
        </w:tabs>
        <w:autoSpaceDE w:val="0"/>
        <w:autoSpaceDN w:val="0"/>
        <w:spacing w:before="168" w:after="0"/>
        <w:ind w:right="737" w:firstLine="0"/>
        <w:contextualSpacing w:val="0"/>
        <w:jc w:val="both"/>
        <w:rPr>
          <w:rFonts w:ascii="Times New Roman" w:hAnsi="Times New Roman" w:cs="Times New Roman"/>
        </w:rPr>
      </w:pPr>
      <w:r w:rsidRPr="006C6617">
        <w:rPr>
          <w:rFonts w:ascii="Times New Roman" w:hAnsi="Times New Roman" w:cs="Times New Roman"/>
        </w:rPr>
        <w:t>рабочие</w:t>
      </w:r>
      <w:r w:rsidRPr="006C6617">
        <w:rPr>
          <w:rFonts w:ascii="Times New Roman" w:hAnsi="Times New Roman" w:cs="Times New Roman"/>
          <w:spacing w:val="-11"/>
        </w:rPr>
        <w:t xml:space="preserve"> </w:t>
      </w:r>
      <w:r w:rsidRPr="006C6617">
        <w:rPr>
          <w:rFonts w:ascii="Times New Roman" w:hAnsi="Times New Roman" w:cs="Times New Roman"/>
        </w:rPr>
        <w:t>программы</w:t>
      </w:r>
      <w:r w:rsidRPr="006C6617">
        <w:rPr>
          <w:rFonts w:ascii="Times New Roman" w:hAnsi="Times New Roman" w:cs="Times New Roman"/>
          <w:spacing w:val="-4"/>
        </w:rPr>
        <w:t xml:space="preserve"> </w:t>
      </w:r>
      <w:r w:rsidRPr="006C6617">
        <w:rPr>
          <w:rFonts w:ascii="Times New Roman" w:hAnsi="Times New Roman" w:cs="Times New Roman"/>
        </w:rPr>
        <w:t>учебных</w:t>
      </w:r>
      <w:r w:rsidRPr="006C6617">
        <w:rPr>
          <w:rFonts w:ascii="Times New Roman" w:hAnsi="Times New Roman" w:cs="Times New Roman"/>
          <w:spacing w:val="-1"/>
        </w:rPr>
        <w:t xml:space="preserve"> </w:t>
      </w:r>
      <w:r w:rsidRPr="006C6617">
        <w:rPr>
          <w:rFonts w:ascii="Times New Roman" w:hAnsi="Times New Roman" w:cs="Times New Roman"/>
        </w:rPr>
        <w:t>предметов,</w:t>
      </w:r>
      <w:r w:rsidRPr="006C6617">
        <w:rPr>
          <w:rFonts w:ascii="Times New Roman" w:hAnsi="Times New Roman" w:cs="Times New Roman"/>
          <w:spacing w:val="-3"/>
        </w:rPr>
        <w:t xml:space="preserve"> </w:t>
      </w:r>
      <w:r w:rsidRPr="006C6617">
        <w:rPr>
          <w:rFonts w:ascii="Times New Roman" w:hAnsi="Times New Roman" w:cs="Times New Roman"/>
        </w:rPr>
        <w:t>учебных</w:t>
      </w:r>
      <w:r w:rsidRPr="006C6617">
        <w:rPr>
          <w:rFonts w:ascii="Times New Roman" w:hAnsi="Times New Roman" w:cs="Times New Roman"/>
          <w:spacing w:val="-4"/>
        </w:rPr>
        <w:t xml:space="preserve"> </w:t>
      </w:r>
      <w:r w:rsidRPr="006C6617">
        <w:rPr>
          <w:rFonts w:ascii="Times New Roman" w:hAnsi="Times New Roman" w:cs="Times New Roman"/>
        </w:rPr>
        <w:t>курсов</w:t>
      </w:r>
      <w:r w:rsidRPr="006C6617">
        <w:rPr>
          <w:rFonts w:ascii="Times New Roman" w:hAnsi="Times New Roman" w:cs="Times New Roman"/>
          <w:spacing w:val="-3"/>
        </w:rPr>
        <w:t xml:space="preserve"> </w:t>
      </w:r>
      <w:r w:rsidRPr="006C6617">
        <w:rPr>
          <w:rFonts w:ascii="Times New Roman" w:hAnsi="Times New Roman" w:cs="Times New Roman"/>
        </w:rPr>
        <w:t>(в</w:t>
      </w:r>
      <w:r w:rsidRPr="006C6617">
        <w:rPr>
          <w:rFonts w:ascii="Times New Roman" w:hAnsi="Times New Roman" w:cs="Times New Roman"/>
          <w:spacing w:val="-3"/>
        </w:rPr>
        <w:t xml:space="preserve"> </w:t>
      </w:r>
      <w:r w:rsidRPr="006C6617">
        <w:rPr>
          <w:rFonts w:ascii="Times New Roman" w:hAnsi="Times New Roman" w:cs="Times New Roman"/>
        </w:rPr>
        <w:t>том</w:t>
      </w:r>
      <w:r w:rsidRPr="006C6617">
        <w:rPr>
          <w:rFonts w:ascii="Times New Roman" w:hAnsi="Times New Roman" w:cs="Times New Roman"/>
          <w:spacing w:val="-5"/>
        </w:rPr>
        <w:t xml:space="preserve"> </w:t>
      </w:r>
      <w:r w:rsidRPr="006C6617">
        <w:rPr>
          <w:rFonts w:ascii="Times New Roman" w:hAnsi="Times New Roman" w:cs="Times New Roman"/>
        </w:rPr>
        <w:t>числе внеурочной деятельности), учебных модулей;</w:t>
      </w:r>
    </w:p>
    <w:p w14:paraId="3820FC9B" w14:textId="77777777" w:rsidR="006C6617" w:rsidRPr="006C6617" w:rsidRDefault="006C6617">
      <w:pPr>
        <w:pStyle w:val="a7"/>
        <w:widowControl w:val="0"/>
        <w:numPr>
          <w:ilvl w:val="0"/>
          <w:numId w:val="39"/>
        </w:numPr>
        <w:tabs>
          <w:tab w:val="left" w:pos="760"/>
          <w:tab w:val="left" w:pos="3566"/>
        </w:tabs>
        <w:autoSpaceDE w:val="0"/>
        <w:autoSpaceDN w:val="0"/>
        <w:spacing w:after="0" w:line="273" w:lineRule="auto"/>
        <w:ind w:right="723" w:firstLine="0"/>
        <w:contextualSpacing w:val="0"/>
        <w:jc w:val="both"/>
        <w:rPr>
          <w:rFonts w:ascii="Times New Roman" w:hAnsi="Times New Roman" w:cs="Times New Roman"/>
        </w:rPr>
      </w:pPr>
      <w:r w:rsidRPr="006C6617">
        <w:rPr>
          <w:rFonts w:ascii="Times New Roman" w:hAnsi="Times New Roman" w:cs="Times New Roman"/>
        </w:rPr>
        <w:t>программу</w:t>
      </w:r>
      <w:r w:rsidRPr="006C6617">
        <w:rPr>
          <w:rFonts w:ascii="Times New Roman" w:hAnsi="Times New Roman" w:cs="Times New Roman"/>
          <w:spacing w:val="80"/>
        </w:rPr>
        <w:t xml:space="preserve"> </w:t>
      </w:r>
      <w:r w:rsidRPr="006C6617">
        <w:rPr>
          <w:rFonts w:ascii="Times New Roman" w:hAnsi="Times New Roman" w:cs="Times New Roman"/>
        </w:rPr>
        <w:t>формирования</w:t>
      </w:r>
      <w:r w:rsidRPr="006C6617">
        <w:rPr>
          <w:rFonts w:ascii="Times New Roman" w:hAnsi="Times New Roman" w:cs="Times New Roman"/>
        </w:rPr>
        <w:tab/>
        <w:t>универсальных</w:t>
      </w:r>
      <w:r w:rsidRPr="006C6617">
        <w:rPr>
          <w:rFonts w:ascii="Times New Roman" w:hAnsi="Times New Roman" w:cs="Times New Roman"/>
          <w:spacing w:val="80"/>
        </w:rPr>
        <w:t xml:space="preserve"> </w:t>
      </w:r>
      <w:r w:rsidRPr="006C6617">
        <w:rPr>
          <w:rFonts w:ascii="Times New Roman" w:hAnsi="Times New Roman" w:cs="Times New Roman"/>
        </w:rPr>
        <w:t>учебных</w:t>
      </w:r>
      <w:r w:rsidRPr="006C6617">
        <w:rPr>
          <w:rFonts w:ascii="Times New Roman" w:hAnsi="Times New Roman" w:cs="Times New Roman"/>
          <w:spacing w:val="80"/>
        </w:rPr>
        <w:t xml:space="preserve"> </w:t>
      </w:r>
      <w:r w:rsidRPr="006C6617">
        <w:rPr>
          <w:rFonts w:ascii="Times New Roman" w:hAnsi="Times New Roman" w:cs="Times New Roman"/>
        </w:rPr>
        <w:t>действий</w:t>
      </w:r>
      <w:r w:rsidRPr="006C6617">
        <w:rPr>
          <w:rFonts w:ascii="Times New Roman" w:hAnsi="Times New Roman" w:cs="Times New Roman"/>
          <w:spacing w:val="80"/>
        </w:rPr>
        <w:t xml:space="preserve"> </w:t>
      </w:r>
      <w:r w:rsidRPr="006C6617">
        <w:rPr>
          <w:rFonts w:ascii="Times New Roman" w:hAnsi="Times New Roman" w:cs="Times New Roman"/>
        </w:rPr>
        <w:t xml:space="preserve">у </w:t>
      </w:r>
      <w:r w:rsidRPr="006C6617">
        <w:rPr>
          <w:rFonts w:ascii="Times New Roman" w:hAnsi="Times New Roman" w:cs="Times New Roman"/>
          <w:spacing w:val="-2"/>
        </w:rPr>
        <w:t>обучающихся;</w:t>
      </w:r>
    </w:p>
    <w:p w14:paraId="64879F19" w14:textId="5DB59C1C" w:rsidR="006C6617" w:rsidRPr="006C6617" w:rsidRDefault="006C6617">
      <w:pPr>
        <w:pStyle w:val="a7"/>
        <w:widowControl w:val="0"/>
        <w:numPr>
          <w:ilvl w:val="0"/>
          <w:numId w:val="39"/>
        </w:numPr>
        <w:tabs>
          <w:tab w:val="left" w:pos="760"/>
        </w:tabs>
        <w:autoSpaceDE w:val="0"/>
        <w:autoSpaceDN w:val="0"/>
        <w:spacing w:after="0" w:line="240" w:lineRule="auto"/>
        <w:ind w:left="760" w:hanging="162"/>
        <w:contextualSpacing w:val="0"/>
        <w:jc w:val="both"/>
        <w:rPr>
          <w:rFonts w:ascii="Times New Roman" w:hAnsi="Times New Roman" w:cs="Times New Roman"/>
        </w:rPr>
      </w:pPr>
      <w:r w:rsidRPr="006C6617">
        <w:rPr>
          <w:rFonts w:ascii="Times New Roman" w:hAnsi="Times New Roman" w:cs="Times New Roman"/>
        </w:rPr>
        <w:t>рабочую</w:t>
      </w:r>
      <w:r w:rsidRPr="006C6617">
        <w:rPr>
          <w:rFonts w:ascii="Times New Roman" w:hAnsi="Times New Roman" w:cs="Times New Roman"/>
          <w:spacing w:val="-5"/>
        </w:rPr>
        <w:t xml:space="preserve"> </w:t>
      </w:r>
      <w:r w:rsidRPr="006C6617">
        <w:rPr>
          <w:rFonts w:ascii="Times New Roman" w:hAnsi="Times New Roman" w:cs="Times New Roman"/>
        </w:rPr>
        <w:t>программу</w:t>
      </w:r>
      <w:r w:rsidRPr="006C6617">
        <w:rPr>
          <w:rFonts w:ascii="Times New Roman" w:hAnsi="Times New Roman" w:cs="Times New Roman"/>
          <w:spacing w:val="-11"/>
        </w:rPr>
        <w:t xml:space="preserve"> </w:t>
      </w:r>
      <w:r w:rsidRPr="006C6617">
        <w:rPr>
          <w:rFonts w:ascii="Times New Roman" w:hAnsi="Times New Roman" w:cs="Times New Roman"/>
          <w:spacing w:val="-2"/>
        </w:rPr>
        <w:t>воспитания.</w:t>
      </w:r>
    </w:p>
    <w:p w14:paraId="589A857E" w14:textId="66A0EEFE" w:rsidR="006C6617" w:rsidRPr="006C6B65" w:rsidRDefault="006C6B65" w:rsidP="008924D8">
      <w:pPr>
        <w:pStyle w:val="2"/>
        <w:tabs>
          <w:tab w:val="left" w:pos="1227"/>
          <w:tab w:val="left" w:pos="1465"/>
        </w:tabs>
        <w:spacing w:before="43" w:line="240" w:lineRule="auto"/>
        <w:ind w:right="1183"/>
        <w:jc w:val="center"/>
        <w:rPr>
          <w:rFonts w:ascii="Times New Roman" w:hAnsi="Times New Roman" w:cs="Times New Roman"/>
          <w:b/>
          <w:bCs/>
          <w:color w:val="auto"/>
          <w:sz w:val="28"/>
          <w:szCs w:val="28"/>
        </w:rPr>
      </w:pPr>
      <w:bookmarkStart w:id="15" w:name="2.1._РАБОЧИЕ_ПРОГРАММЫ_УЧЕБНЫХ_ПРЕДМЕТОВ"/>
      <w:bookmarkEnd w:id="15"/>
      <w:r>
        <w:rPr>
          <w:rFonts w:ascii="Times New Roman" w:hAnsi="Times New Roman" w:cs="Times New Roman"/>
          <w:b/>
          <w:bCs/>
          <w:color w:val="auto"/>
        </w:rPr>
        <w:t xml:space="preserve">            </w:t>
      </w:r>
      <w:r w:rsidR="006C6617" w:rsidRPr="006C6B65">
        <w:rPr>
          <w:rFonts w:ascii="Times New Roman" w:hAnsi="Times New Roman" w:cs="Times New Roman"/>
          <w:b/>
          <w:bCs/>
          <w:color w:val="auto"/>
        </w:rPr>
        <w:t>2.1</w:t>
      </w:r>
      <w:r w:rsidR="006C6617" w:rsidRPr="006C6B65">
        <w:rPr>
          <w:rFonts w:ascii="Times New Roman" w:hAnsi="Times New Roman" w:cs="Times New Roman"/>
          <w:color w:val="auto"/>
        </w:rPr>
        <w:t>.</w:t>
      </w:r>
      <w:r w:rsidR="00B36064">
        <w:rPr>
          <w:rFonts w:ascii="Times New Roman" w:hAnsi="Times New Roman" w:cs="Times New Roman"/>
          <w:color w:val="auto"/>
        </w:rPr>
        <w:t xml:space="preserve"> </w:t>
      </w:r>
      <w:r w:rsidR="006C6617" w:rsidRPr="006C6B65">
        <w:rPr>
          <w:rFonts w:ascii="Times New Roman" w:hAnsi="Times New Roman" w:cs="Times New Roman"/>
          <w:b/>
          <w:bCs/>
          <w:color w:val="auto"/>
          <w:sz w:val="28"/>
          <w:szCs w:val="28"/>
        </w:rPr>
        <w:t>РАБОЧИЕ</w:t>
      </w:r>
      <w:r w:rsidR="006C6617" w:rsidRPr="006C6B65">
        <w:rPr>
          <w:rFonts w:ascii="Times New Roman" w:hAnsi="Times New Roman" w:cs="Times New Roman"/>
          <w:b/>
          <w:bCs/>
          <w:color w:val="auto"/>
          <w:spacing w:val="-7"/>
          <w:sz w:val="28"/>
          <w:szCs w:val="28"/>
        </w:rPr>
        <w:t xml:space="preserve"> </w:t>
      </w:r>
      <w:r w:rsidR="006C6617" w:rsidRPr="006C6B65">
        <w:rPr>
          <w:rFonts w:ascii="Times New Roman" w:hAnsi="Times New Roman" w:cs="Times New Roman"/>
          <w:b/>
          <w:bCs/>
          <w:color w:val="auto"/>
          <w:sz w:val="28"/>
          <w:szCs w:val="28"/>
        </w:rPr>
        <w:t>ПРОГРАММЫ</w:t>
      </w:r>
      <w:r w:rsidR="006C6617" w:rsidRPr="006C6B65">
        <w:rPr>
          <w:rFonts w:ascii="Times New Roman" w:hAnsi="Times New Roman" w:cs="Times New Roman"/>
          <w:b/>
          <w:bCs/>
          <w:color w:val="auto"/>
          <w:spacing w:val="-4"/>
          <w:sz w:val="28"/>
          <w:szCs w:val="28"/>
        </w:rPr>
        <w:t xml:space="preserve"> </w:t>
      </w:r>
      <w:r w:rsidR="006C6617" w:rsidRPr="006C6B65">
        <w:rPr>
          <w:rFonts w:ascii="Times New Roman" w:hAnsi="Times New Roman" w:cs="Times New Roman"/>
          <w:b/>
          <w:bCs/>
          <w:color w:val="auto"/>
          <w:sz w:val="28"/>
          <w:szCs w:val="28"/>
        </w:rPr>
        <w:t>УЧЕБНЫХ</w:t>
      </w:r>
      <w:r w:rsidR="006C6617" w:rsidRPr="006C6B65">
        <w:rPr>
          <w:rFonts w:ascii="Times New Roman" w:hAnsi="Times New Roman" w:cs="Times New Roman"/>
          <w:b/>
          <w:bCs/>
          <w:color w:val="auto"/>
          <w:spacing w:val="-4"/>
          <w:sz w:val="28"/>
          <w:szCs w:val="28"/>
        </w:rPr>
        <w:t xml:space="preserve"> </w:t>
      </w:r>
      <w:r w:rsidR="006C6617" w:rsidRPr="006C6B65">
        <w:rPr>
          <w:rFonts w:ascii="Times New Roman" w:hAnsi="Times New Roman" w:cs="Times New Roman"/>
          <w:b/>
          <w:bCs/>
          <w:color w:val="auto"/>
          <w:sz w:val="28"/>
          <w:szCs w:val="28"/>
        </w:rPr>
        <w:t>ПРЕДМЕТОВ,</w:t>
      </w:r>
    </w:p>
    <w:p w14:paraId="180D8E3E" w14:textId="79699569" w:rsidR="006C6617" w:rsidRPr="008924D8" w:rsidRDefault="006C6617" w:rsidP="008924D8">
      <w:pPr>
        <w:pStyle w:val="2"/>
        <w:tabs>
          <w:tab w:val="left" w:pos="1227"/>
          <w:tab w:val="left" w:pos="1465"/>
        </w:tabs>
        <w:spacing w:before="43" w:line="240" w:lineRule="auto"/>
        <w:ind w:right="1183"/>
        <w:jc w:val="center"/>
        <w:rPr>
          <w:rFonts w:ascii="Times New Roman" w:hAnsi="Times New Roman" w:cs="Times New Roman"/>
          <w:b/>
          <w:bCs/>
          <w:color w:val="auto"/>
          <w:sz w:val="28"/>
          <w:szCs w:val="28"/>
        </w:rPr>
      </w:pPr>
      <w:r w:rsidRPr="006C6B65">
        <w:rPr>
          <w:rFonts w:ascii="Times New Roman" w:hAnsi="Times New Roman" w:cs="Times New Roman"/>
          <w:b/>
          <w:bCs/>
          <w:color w:val="auto"/>
          <w:sz w:val="28"/>
          <w:szCs w:val="28"/>
        </w:rPr>
        <w:t>УЧЕБНЫХ КУРСОВ (В ТОМ ЧИСЛЕ ВНЕУРОЧНОЙ ДЕЯТЕЛЬНОСТИ),</w:t>
      </w:r>
      <w:r w:rsidR="00B36064">
        <w:rPr>
          <w:rFonts w:ascii="Times New Roman" w:hAnsi="Times New Roman" w:cs="Times New Roman"/>
          <w:b/>
          <w:bCs/>
          <w:color w:val="auto"/>
          <w:sz w:val="28"/>
          <w:szCs w:val="28"/>
        </w:rPr>
        <w:t xml:space="preserve"> </w:t>
      </w:r>
      <w:r w:rsidRPr="006C6B65">
        <w:rPr>
          <w:rFonts w:ascii="Times New Roman" w:hAnsi="Times New Roman" w:cs="Times New Roman"/>
          <w:b/>
          <w:bCs/>
          <w:color w:val="auto"/>
          <w:sz w:val="28"/>
          <w:szCs w:val="28"/>
        </w:rPr>
        <w:t xml:space="preserve">УЧЕБНЫХ </w:t>
      </w:r>
      <w:r w:rsidRPr="008924D8">
        <w:rPr>
          <w:rFonts w:ascii="Times New Roman" w:hAnsi="Times New Roman" w:cs="Times New Roman"/>
          <w:b/>
          <w:bCs/>
          <w:color w:val="auto"/>
          <w:sz w:val="28"/>
          <w:szCs w:val="28"/>
        </w:rPr>
        <w:t>МОДУЛЕЙ</w:t>
      </w:r>
    </w:p>
    <w:p w14:paraId="5B16A981" w14:textId="77777777" w:rsidR="006C6617" w:rsidRDefault="006C6617" w:rsidP="006C6617">
      <w:pPr>
        <w:pStyle w:val="ac"/>
        <w:spacing w:before="13"/>
        <w:ind w:left="0"/>
        <w:jc w:val="left"/>
        <w:rPr>
          <w:b/>
        </w:rPr>
      </w:pPr>
    </w:p>
    <w:p w14:paraId="6FCC09CB" w14:textId="0F8EBD18" w:rsidR="006C6617" w:rsidRPr="006C6617" w:rsidRDefault="006C6617" w:rsidP="008924D8">
      <w:pPr>
        <w:pStyle w:val="ac"/>
        <w:spacing w:line="276" w:lineRule="auto"/>
        <w:ind w:right="567"/>
        <w:rPr>
          <w:sz w:val="24"/>
          <w:szCs w:val="24"/>
        </w:rPr>
      </w:pPr>
      <w:r w:rsidRPr="006C6617">
        <w:rPr>
          <w:sz w:val="24"/>
          <w:szCs w:val="24"/>
        </w:rPr>
        <w:t>Рабочие программы отдельных учебных предметов, учебных курсов (в том числе внеурочной деятельности), учебных модулей разрабатываются на основе требований к результатам освоения основной образовательной программы начального общего образования с учетом программ, включенных в ее структуру, разработанных на основе Федеральных рабочих программ учебных предметов. В соответствии с пунктом 6.3. статьи 12 ФЗ-273 «Об образовании в Российской Федерации» при реализации обязательной части образовательной программы начального общего образования непосредственно применяются федеральные рабочие программы по учебным</w:t>
      </w:r>
      <w:r w:rsidRPr="006C6617">
        <w:rPr>
          <w:spacing w:val="40"/>
          <w:sz w:val="24"/>
          <w:szCs w:val="24"/>
        </w:rPr>
        <w:t xml:space="preserve"> </w:t>
      </w:r>
      <w:r w:rsidRPr="006C6617">
        <w:rPr>
          <w:sz w:val="24"/>
          <w:szCs w:val="24"/>
        </w:rPr>
        <w:t>предметам</w:t>
      </w:r>
      <w:r w:rsidRPr="006C6617">
        <w:rPr>
          <w:spacing w:val="40"/>
          <w:sz w:val="24"/>
          <w:szCs w:val="24"/>
        </w:rPr>
        <w:t xml:space="preserve"> </w:t>
      </w:r>
      <w:r w:rsidRPr="006C6617">
        <w:rPr>
          <w:sz w:val="24"/>
          <w:szCs w:val="24"/>
        </w:rPr>
        <w:t>«Русский</w:t>
      </w:r>
      <w:r w:rsidRPr="006C6617">
        <w:rPr>
          <w:spacing w:val="40"/>
          <w:sz w:val="24"/>
          <w:szCs w:val="24"/>
        </w:rPr>
        <w:t xml:space="preserve"> </w:t>
      </w:r>
      <w:r w:rsidRPr="006C6617">
        <w:rPr>
          <w:sz w:val="24"/>
          <w:szCs w:val="24"/>
        </w:rPr>
        <w:t>язык»,</w:t>
      </w:r>
      <w:r w:rsidRPr="006C6617">
        <w:rPr>
          <w:spacing w:val="40"/>
          <w:sz w:val="24"/>
          <w:szCs w:val="24"/>
        </w:rPr>
        <w:t xml:space="preserve"> </w:t>
      </w:r>
      <w:r w:rsidRPr="006C6617">
        <w:rPr>
          <w:sz w:val="24"/>
          <w:szCs w:val="24"/>
        </w:rPr>
        <w:t>«Литературное чтение» и</w:t>
      </w:r>
      <w:r>
        <w:rPr>
          <w:sz w:val="24"/>
          <w:szCs w:val="24"/>
        </w:rPr>
        <w:t xml:space="preserve"> </w:t>
      </w:r>
      <w:r w:rsidRPr="006C6617">
        <w:rPr>
          <w:spacing w:val="-2"/>
          <w:sz w:val="24"/>
          <w:szCs w:val="24"/>
        </w:rPr>
        <w:t>«Окружающий</w:t>
      </w:r>
      <w:r w:rsidRPr="006C6617">
        <w:rPr>
          <w:sz w:val="24"/>
          <w:szCs w:val="24"/>
        </w:rPr>
        <w:tab/>
      </w:r>
      <w:r w:rsidRPr="006C6617">
        <w:rPr>
          <w:spacing w:val="-4"/>
          <w:sz w:val="24"/>
          <w:szCs w:val="24"/>
        </w:rPr>
        <w:t>мир»,</w:t>
      </w:r>
      <w:r w:rsidRPr="006C6617">
        <w:rPr>
          <w:sz w:val="24"/>
          <w:szCs w:val="24"/>
        </w:rPr>
        <w:tab/>
      </w:r>
      <w:r w:rsidRPr="006C6617">
        <w:rPr>
          <w:spacing w:val="-2"/>
          <w:sz w:val="24"/>
          <w:szCs w:val="24"/>
        </w:rPr>
        <w:t>«Математика»,</w:t>
      </w:r>
      <w:r w:rsidRPr="006C6617">
        <w:rPr>
          <w:sz w:val="24"/>
          <w:szCs w:val="24"/>
        </w:rPr>
        <w:tab/>
      </w:r>
      <w:r w:rsidRPr="006C6617">
        <w:rPr>
          <w:spacing w:val="-2"/>
          <w:sz w:val="24"/>
          <w:szCs w:val="24"/>
        </w:rPr>
        <w:t xml:space="preserve">«Иностранный </w:t>
      </w:r>
      <w:r w:rsidRPr="006C6617">
        <w:rPr>
          <w:sz w:val="24"/>
          <w:szCs w:val="24"/>
        </w:rPr>
        <w:t>язык</w:t>
      </w:r>
      <w:r w:rsidR="008924D8">
        <w:rPr>
          <w:sz w:val="24"/>
          <w:szCs w:val="24"/>
        </w:rPr>
        <w:t xml:space="preserve"> </w:t>
      </w:r>
      <w:r w:rsidRPr="006C6617">
        <w:rPr>
          <w:sz w:val="24"/>
          <w:szCs w:val="24"/>
        </w:rPr>
        <w:t>(английский)»,</w:t>
      </w:r>
      <w:r w:rsidRPr="006C6617">
        <w:rPr>
          <w:spacing w:val="-16"/>
          <w:sz w:val="24"/>
          <w:szCs w:val="24"/>
        </w:rPr>
        <w:t xml:space="preserve"> </w:t>
      </w:r>
      <w:r w:rsidRPr="006C6617">
        <w:rPr>
          <w:sz w:val="24"/>
          <w:szCs w:val="24"/>
        </w:rPr>
        <w:t>«Изобразительное</w:t>
      </w:r>
      <w:r w:rsidRPr="006C6617">
        <w:rPr>
          <w:spacing w:val="-14"/>
          <w:sz w:val="24"/>
          <w:szCs w:val="24"/>
        </w:rPr>
        <w:t xml:space="preserve"> </w:t>
      </w:r>
      <w:r w:rsidRPr="006C6617">
        <w:rPr>
          <w:sz w:val="24"/>
          <w:szCs w:val="24"/>
        </w:rPr>
        <w:t>искусство»,</w:t>
      </w:r>
      <w:r w:rsidRPr="006C6617">
        <w:rPr>
          <w:spacing w:val="-4"/>
          <w:sz w:val="24"/>
          <w:szCs w:val="24"/>
        </w:rPr>
        <w:t xml:space="preserve"> </w:t>
      </w:r>
      <w:r w:rsidRPr="006C6617">
        <w:rPr>
          <w:spacing w:val="-2"/>
          <w:sz w:val="24"/>
          <w:szCs w:val="24"/>
        </w:rPr>
        <w:t>«Труд</w:t>
      </w:r>
      <w:r w:rsidR="008924D8">
        <w:rPr>
          <w:spacing w:val="-2"/>
          <w:sz w:val="24"/>
          <w:szCs w:val="24"/>
        </w:rPr>
        <w:t xml:space="preserve"> </w:t>
      </w:r>
      <w:r w:rsidRPr="006C6617">
        <w:rPr>
          <w:spacing w:val="-2"/>
          <w:sz w:val="24"/>
          <w:szCs w:val="24"/>
        </w:rPr>
        <w:t>(технология)»,</w:t>
      </w:r>
      <w:r>
        <w:rPr>
          <w:sz w:val="24"/>
          <w:szCs w:val="24"/>
        </w:rPr>
        <w:t xml:space="preserve"> </w:t>
      </w:r>
      <w:r w:rsidRPr="006C6617">
        <w:rPr>
          <w:sz w:val="24"/>
          <w:szCs w:val="24"/>
        </w:rPr>
        <w:t>«Музыка»,</w:t>
      </w:r>
      <w:r w:rsidRPr="006C6617">
        <w:rPr>
          <w:spacing w:val="-8"/>
          <w:sz w:val="24"/>
          <w:szCs w:val="24"/>
        </w:rPr>
        <w:t xml:space="preserve"> </w:t>
      </w:r>
      <w:r w:rsidRPr="006C6617">
        <w:rPr>
          <w:sz w:val="24"/>
          <w:szCs w:val="24"/>
        </w:rPr>
        <w:t>«</w:t>
      </w:r>
      <w:r w:rsidRPr="008924D8">
        <w:rPr>
          <w:sz w:val="24"/>
          <w:szCs w:val="24"/>
        </w:rPr>
        <w:t>ОРКСЭ»,</w:t>
      </w:r>
      <w:r w:rsidRPr="008924D8">
        <w:rPr>
          <w:spacing w:val="-7"/>
          <w:sz w:val="24"/>
          <w:szCs w:val="24"/>
        </w:rPr>
        <w:t xml:space="preserve"> </w:t>
      </w:r>
      <w:r w:rsidRPr="008924D8">
        <w:rPr>
          <w:sz w:val="24"/>
          <w:szCs w:val="24"/>
        </w:rPr>
        <w:t>«Физическая</w:t>
      </w:r>
      <w:r w:rsidRPr="008924D8">
        <w:rPr>
          <w:spacing w:val="-9"/>
          <w:sz w:val="24"/>
          <w:szCs w:val="24"/>
        </w:rPr>
        <w:t xml:space="preserve"> </w:t>
      </w:r>
      <w:r w:rsidRPr="008924D8">
        <w:rPr>
          <w:spacing w:val="-2"/>
          <w:sz w:val="24"/>
          <w:szCs w:val="24"/>
        </w:rPr>
        <w:t>культура»</w:t>
      </w:r>
      <w:r w:rsidR="008924D8">
        <w:rPr>
          <w:spacing w:val="-2"/>
          <w:sz w:val="24"/>
          <w:szCs w:val="24"/>
        </w:rPr>
        <w:t>, «Введение в информатику».</w:t>
      </w:r>
    </w:p>
    <w:p w14:paraId="01A0959B" w14:textId="45733994" w:rsidR="006C6617" w:rsidRPr="006C6617" w:rsidRDefault="006C6617" w:rsidP="006C6B65">
      <w:pPr>
        <w:pStyle w:val="ac"/>
        <w:tabs>
          <w:tab w:val="left" w:pos="10348"/>
        </w:tabs>
        <w:spacing w:before="198" w:line="278" w:lineRule="auto"/>
        <w:ind w:right="425"/>
        <w:jc w:val="left"/>
        <w:rPr>
          <w:sz w:val="24"/>
          <w:szCs w:val="24"/>
        </w:rPr>
      </w:pPr>
      <w:r w:rsidRPr="006C6617">
        <w:rPr>
          <w:sz w:val="24"/>
          <w:szCs w:val="24"/>
        </w:rPr>
        <w:t>Рабочие программы учебных предметов, учебных</w:t>
      </w:r>
      <w:r w:rsidR="006C6B65">
        <w:rPr>
          <w:sz w:val="24"/>
          <w:szCs w:val="24"/>
        </w:rPr>
        <w:t xml:space="preserve"> курсов (в том числе внеурочной </w:t>
      </w:r>
      <w:r w:rsidRPr="006C6617">
        <w:rPr>
          <w:sz w:val="24"/>
          <w:szCs w:val="24"/>
        </w:rPr>
        <w:t>деятельности), учебных модулей содержат:</w:t>
      </w:r>
    </w:p>
    <w:p w14:paraId="0897FB4F" w14:textId="77777777" w:rsidR="006C6617" w:rsidRPr="006C6617" w:rsidRDefault="006C6617">
      <w:pPr>
        <w:pStyle w:val="a7"/>
        <w:widowControl w:val="0"/>
        <w:numPr>
          <w:ilvl w:val="0"/>
          <w:numId w:val="38"/>
        </w:numPr>
        <w:tabs>
          <w:tab w:val="left" w:pos="837"/>
        </w:tabs>
        <w:autoSpaceDE w:val="0"/>
        <w:autoSpaceDN w:val="0"/>
        <w:spacing w:before="158" w:after="0" w:line="251" w:lineRule="exact"/>
        <w:ind w:left="837" w:hanging="239"/>
        <w:contextualSpacing w:val="0"/>
        <w:rPr>
          <w:rFonts w:ascii="Times New Roman" w:hAnsi="Times New Roman" w:cs="Times New Roman"/>
        </w:rPr>
      </w:pPr>
      <w:r w:rsidRPr="006C6617">
        <w:rPr>
          <w:rFonts w:ascii="Times New Roman" w:hAnsi="Times New Roman" w:cs="Times New Roman"/>
          <w:spacing w:val="-2"/>
        </w:rPr>
        <w:t>пояснительную</w:t>
      </w:r>
      <w:r w:rsidRPr="006C6617">
        <w:rPr>
          <w:rFonts w:ascii="Times New Roman" w:hAnsi="Times New Roman" w:cs="Times New Roman"/>
          <w:spacing w:val="9"/>
        </w:rPr>
        <w:t xml:space="preserve"> </w:t>
      </w:r>
      <w:r w:rsidRPr="006C6617">
        <w:rPr>
          <w:rFonts w:ascii="Times New Roman" w:hAnsi="Times New Roman" w:cs="Times New Roman"/>
          <w:spacing w:val="-2"/>
        </w:rPr>
        <w:t>записку;</w:t>
      </w:r>
    </w:p>
    <w:p w14:paraId="4990A851" w14:textId="77777777" w:rsidR="006C6617" w:rsidRPr="006C6617" w:rsidRDefault="006C6617">
      <w:pPr>
        <w:pStyle w:val="a7"/>
        <w:widowControl w:val="0"/>
        <w:numPr>
          <w:ilvl w:val="0"/>
          <w:numId w:val="38"/>
        </w:numPr>
        <w:tabs>
          <w:tab w:val="left" w:pos="913"/>
        </w:tabs>
        <w:autoSpaceDE w:val="0"/>
        <w:autoSpaceDN w:val="0"/>
        <w:spacing w:after="0" w:line="240" w:lineRule="auto"/>
        <w:ind w:left="598" w:right="717" w:firstLine="0"/>
        <w:contextualSpacing w:val="0"/>
        <w:rPr>
          <w:rFonts w:ascii="Times New Roman" w:hAnsi="Times New Roman" w:cs="Times New Roman"/>
        </w:rPr>
      </w:pPr>
      <w:r w:rsidRPr="006C6617">
        <w:rPr>
          <w:rFonts w:ascii="Times New Roman" w:hAnsi="Times New Roman" w:cs="Times New Roman"/>
        </w:rPr>
        <w:t>содержание</w:t>
      </w:r>
      <w:r w:rsidRPr="006C6617">
        <w:rPr>
          <w:rFonts w:ascii="Times New Roman" w:hAnsi="Times New Roman" w:cs="Times New Roman"/>
          <w:spacing w:val="40"/>
        </w:rPr>
        <w:t xml:space="preserve"> </w:t>
      </w:r>
      <w:r w:rsidRPr="006C6617">
        <w:rPr>
          <w:rFonts w:ascii="Times New Roman" w:hAnsi="Times New Roman" w:cs="Times New Roman"/>
        </w:rPr>
        <w:t>учебного</w:t>
      </w:r>
      <w:r w:rsidRPr="006C6617">
        <w:rPr>
          <w:rFonts w:ascii="Times New Roman" w:hAnsi="Times New Roman" w:cs="Times New Roman"/>
          <w:spacing w:val="40"/>
        </w:rPr>
        <w:t xml:space="preserve"> </w:t>
      </w:r>
      <w:r w:rsidRPr="006C6617">
        <w:rPr>
          <w:rFonts w:ascii="Times New Roman" w:hAnsi="Times New Roman" w:cs="Times New Roman"/>
        </w:rPr>
        <w:t>предмета,</w:t>
      </w:r>
      <w:r w:rsidRPr="006C6617">
        <w:rPr>
          <w:rFonts w:ascii="Times New Roman" w:hAnsi="Times New Roman" w:cs="Times New Roman"/>
          <w:spacing w:val="40"/>
        </w:rPr>
        <w:t xml:space="preserve"> </w:t>
      </w:r>
      <w:r w:rsidRPr="006C6617">
        <w:rPr>
          <w:rFonts w:ascii="Times New Roman" w:hAnsi="Times New Roman" w:cs="Times New Roman"/>
        </w:rPr>
        <w:t>курса</w:t>
      </w:r>
      <w:r w:rsidRPr="006C6617">
        <w:rPr>
          <w:rFonts w:ascii="Times New Roman" w:hAnsi="Times New Roman" w:cs="Times New Roman"/>
          <w:spacing w:val="40"/>
        </w:rPr>
        <w:t xml:space="preserve"> </w:t>
      </w:r>
      <w:r w:rsidRPr="006C6617">
        <w:rPr>
          <w:rFonts w:ascii="Times New Roman" w:hAnsi="Times New Roman" w:cs="Times New Roman"/>
        </w:rPr>
        <w:t>(в</w:t>
      </w:r>
      <w:r w:rsidRPr="006C6617">
        <w:rPr>
          <w:rFonts w:ascii="Times New Roman" w:hAnsi="Times New Roman" w:cs="Times New Roman"/>
          <w:spacing w:val="40"/>
        </w:rPr>
        <w:t xml:space="preserve"> </w:t>
      </w:r>
      <w:r w:rsidRPr="006C6617">
        <w:rPr>
          <w:rFonts w:ascii="Times New Roman" w:hAnsi="Times New Roman" w:cs="Times New Roman"/>
        </w:rPr>
        <w:t>том</w:t>
      </w:r>
      <w:r w:rsidRPr="006C6617">
        <w:rPr>
          <w:rFonts w:ascii="Times New Roman" w:hAnsi="Times New Roman" w:cs="Times New Roman"/>
          <w:spacing w:val="40"/>
        </w:rPr>
        <w:t xml:space="preserve"> </w:t>
      </w:r>
      <w:r w:rsidRPr="006C6617">
        <w:rPr>
          <w:rFonts w:ascii="Times New Roman" w:hAnsi="Times New Roman" w:cs="Times New Roman"/>
        </w:rPr>
        <w:t>числе</w:t>
      </w:r>
      <w:r w:rsidRPr="006C6617">
        <w:rPr>
          <w:rFonts w:ascii="Times New Roman" w:hAnsi="Times New Roman" w:cs="Times New Roman"/>
          <w:spacing w:val="40"/>
        </w:rPr>
        <w:t xml:space="preserve"> </w:t>
      </w:r>
      <w:r w:rsidRPr="006C6617">
        <w:rPr>
          <w:rFonts w:ascii="Times New Roman" w:hAnsi="Times New Roman" w:cs="Times New Roman"/>
        </w:rPr>
        <w:t xml:space="preserve">внеурочной </w:t>
      </w:r>
      <w:r w:rsidRPr="006C6617">
        <w:rPr>
          <w:rFonts w:ascii="Times New Roman" w:hAnsi="Times New Roman" w:cs="Times New Roman"/>
          <w:spacing w:val="-2"/>
        </w:rPr>
        <w:t>деятельности);</w:t>
      </w:r>
    </w:p>
    <w:p w14:paraId="4D960D9E" w14:textId="77777777" w:rsidR="006C6617" w:rsidRDefault="006C6617">
      <w:pPr>
        <w:pStyle w:val="a7"/>
        <w:widowControl w:val="0"/>
        <w:numPr>
          <w:ilvl w:val="0"/>
          <w:numId w:val="38"/>
        </w:numPr>
        <w:tabs>
          <w:tab w:val="left" w:pos="913"/>
        </w:tabs>
        <w:autoSpaceDE w:val="0"/>
        <w:autoSpaceDN w:val="0"/>
        <w:spacing w:after="0" w:line="240" w:lineRule="auto"/>
        <w:ind w:left="598" w:right="717" w:firstLine="0"/>
        <w:contextualSpacing w:val="0"/>
        <w:rPr>
          <w:rFonts w:ascii="Times New Roman" w:hAnsi="Times New Roman" w:cs="Times New Roman"/>
        </w:rPr>
      </w:pPr>
      <w:r w:rsidRPr="006C6617">
        <w:rPr>
          <w:rFonts w:ascii="Times New Roman" w:hAnsi="Times New Roman" w:cs="Times New Roman"/>
        </w:rPr>
        <w:t>планируемые результаты освоения учебного предмета,</w:t>
      </w:r>
      <w:r w:rsidRPr="006C6617">
        <w:rPr>
          <w:rFonts w:ascii="Times New Roman" w:hAnsi="Times New Roman" w:cs="Times New Roman"/>
          <w:spacing w:val="21"/>
        </w:rPr>
        <w:t xml:space="preserve"> </w:t>
      </w:r>
      <w:r w:rsidRPr="006C6617">
        <w:rPr>
          <w:rFonts w:ascii="Times New Roman" w:hAnsi="Times New Roman" w:cs="Times New Roman"/>
        </w:rPr>
        <w:t>курса</w:t>
      </w:r>
      <w:r w:rsidRPr="006C6617">
        <w:rPr>
          <w:rFonts w:ascii="Times New Roman" w:hAnsi="Times New Roman" w:cs="Times New Roman"/>
          <w:spacing w:val="25"/>
        </w:rPr>
        <w:t xml:space="preserve"> </w:t>
      </w:r>
      <w:r w:rsidRPr="006C6617">
        <w:rPr>
          <w:rFonts w:ascii="Times New Roman" w:hAnsi="Times New Roman" w:cs="Times New Roman"/>
        </w:rPr>
        <w:t>(в том числе внеурочной деятельности), учебного модуля;</w:t>
      </w:r>
    </w:p>
    <w:p w14:paraId="0121E008" w14:textId="77777777" w:rsidR="006C6617" w:rsidRPr="006567FC" w:rsidRDefault="006C6617">
      <w:pPr>
        <w:pStyle w:val="a7"/>
        <w:widowControl w:val="0"/>
        <w:numPr>
          <w:ilvl w:val="0"/>
          <w:numId w:val="38"/>
        </w:numPr>
        <w:tabs>
          <w:tab w:val="left" w:pos="913"/>
        </w:tabs>
        <w:autoSpaceDE w:val="0"/>
        <w:autoSpaceDN w:val="0"/>
        <w:spacing w:after="0" w:line="240" w:lineRule="auto"/>
        <w:ind w:left="598" w:right="717" w:firstLine="0"/>
        <w:contextualSpacing w:val="0"/>
        <w:jc w:val="both"/>
        <w:rPr>
          <w:rFonts w:ascii="Times New Roman" w:hAnsi="Times New Roman" w:cs="Times New Roman"/>
        </w:rPr>
      </w:pPr>
      <w:r w:rsidRPr="006567FC">
        <w:rPr>
          <w:rFonts w:ascii="Times New Roman" w:hAnsi="Times New Roman" w:cs="Times New Roman"/>
        </w:rPr>
        <w:t>тематическое планирование с указанием количества часов, отводимых на освоение каждой темы учебного предмета, учебного курса (в том числе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14:paraId="39DB39B0" w14:textId="69F97D1E" w:rsidR="006C6617" w:rsidRPr="006567FC" w:rsidRDefault="006C6617" w:rsidP="006C6617">
      <w:pPr>
        <w:pStyle w:val="ac"/>
        <w:spacing w:before="67" w:line="276" w:lineRule="auto"/>
        <w:ind w:right="703"/>
        <w:rPr>
          <w:sz w:val="24"/>
          <w:szCs w:val="24"/>
        </w:rPr>
      </w:pPr>
      <w:r w:rsidRPr="006567FC">
        <w:rPr>
          <w:sz w:val="24"/>
          <w:szCs w:val="24"/>
        </w:rPr>
        <w:t xml:space="preserve">Рабочие программы по учебным предметам, учебным курсам, в том числе курсам </w:t>
      </w:r>
      <w:r w:rsidRPr="006567FC">
        <w:rPr>
          <w:sz w:val="24"/>
          <w:szCs w:val="24"/>
        </w:rPr>
        <w:lastRenderedPageBreak/>
        <w:t>внеурочной деятельности, на текущий учебный год, разработаны в соответствии</w:t>
      </w:r>
      <w:r w:rsidRPr="006567FC">
        <w:rPr>
          <w:spacing w:val="40"/>
          <w:sz w:val="24"/>
          <w:szCs w:val="24"/>
        </w:rPr>
        <w:t xml:space="preserve"> </w:t>
      </w:r>
      <w:r w:rsidRPr="006567FC">
        <w:rPr>
          <w:sz w:val="24"/>
          <w:szCs w:val="24"/>
        </w:rPr>
        <w:t>с Положением о рабочей</w:t>
      </w:r>
      <w:r w:rsidRPr="006567FC">
        <w:rPr>
          <w:spacing w:val="40"/>
          <w:sz w:val="24"/>
          <w:szCs w:val="24"/>
        </w:rPr>
        <w:t xml:space="preserve"> </w:t>
      </w:r>
      <w:r w:rsidRPr="006567FC">
        <w:rPr>
          <w:sz w:val="24"/>
          <w:szCs w:val="24"/>
        </w:rPr>
        <w:t>программе МБОУ</w:t>
      </w:r>
      <w:r w:rsidRPr="006567FC">
        <w:rPr>
          <w:spacing w:val="40"/>
          <w:sz w:val="24"/>
          <w:szCs w:val="24"/>
        </w:rPr>
        <w:t xml:space="preserve"> </w:t>
      </w:r>
      <w:r w:rsidR="006C4A3D">
        <w:rPr>
          <w:sz w:val="24"/>
          <w:szCs w:val="24"/>
        </w:rPr>
        <w:t>«Лицей «Престиж»</w:t>
      </w:r>
      <w:r w:rsidRPr="006567FC">
        <w:rPr>
          <w:sz w:val="24"/>
          <w:szCs w:val="24"/>
        </w:rPr>
        <w:t xml:space="preserve"> </w:t>
      </w:r>
      <w:proofErr w:type="spellStart"/>
      <w:r w:rsidRPr="006567FC">
        <w:rPr>
          <w:sz w:val="24"/>
          <w:szCs w:val="24"/>
        </w:rPr>
        <w:t>г.о.Самара</w:t>
      </w:r>
      <w:proofErr w:type="spellEnd"/>
    </w:p>
    <w:p w14:paraId="2A40F526" w14:textId="77777777" w:rsidR="006C6617" w:rsidRPr="006567FC" w:rsidRDefault="006C6617" w:rsidP="006C6617">
      <w:pPr>
        <w:pStyle w:val="ac"/>
        <w:spacing w:before="3" w:line="278" w:lineRule="auto"/>
        <w:ind w:right="707"/>
        <w:rPr>
          <w:sz w:val="24"/>
          <w:szCs w:val="24"/>
        </w:rPr>
      </w:pPr>
      <w:r w:rsidRPr="006567FC">
        <w:rPr>
          <w:sz w:val="24"/>
          <w:szCs w:val="24"/>
        </w:rPr>
        <w:t>Содержание обучения раскрывает содержательные линии, которые предлагаются для обязательного</w:t>
      </w:r>
      <w:r w:rsidRPr="006567FC">
        <w:rPr>
          <w:spacing w:val="-14"/>
          <w:sz w:val="24"/>
          <w:szCs w:val="24"/>
        </w:rPr>
        <w:t xml:space="preserve"> </w:t>
      </w:r>
      <w:r w:rsidRPr="006567FC">
        <w:rPr>
          <w:sz w:val="24"/>
          <w:szCs w:val="24"/>
        </w:rPr>
        <w:t>изучения в каждом классе начальной школы. Представленные ниже взаимосвязи УУД с содержанием учебных предметов представлены по предметам, данные взаимосвязи служат основой при разработке рабочих программ по отдельным предметам, курсам (в том числе внеурочной деятельности), модулям.</w:t>
      </w:r>
    </w:p>
    <w:p w14:paraId="19096EFA" w14:textId="77777777" w:rsidR="006C6617" w:rsidRPr="006567FC" w:rsidRDefault="006C6617" w:rsidP="006C6617">
      <w:pPr>
        <w:pStyle w:val="ac"/>
        <w:spacing w:before="2" w:line="276" w:lineRule="auto"/>
        <w:ind w:right="708"/>
        <w:rPr>
          <w:sz w:val="24"/>
          <w:szCs w:val="24"/>
        </w:rPr>
      </w:pPr>
      <w:r w:rsidRPr="006567FC">
        <w:rPr>
          <w:sz w:val="24"/>
          <w:szCs w:val="24"/>
        </w:rPr>
        <w:t>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w:t>
      </w:r>
      <w:r>
        <w:t xml:space="preserve"> </w:t>
      </w:r>
      <w:r w:rsidRPr="006567FC">
        <w:rPr>
          <w:sz w:val="24"/>
          <w:szCs w:val="24"/>
        </w:rPr>
        <w:t>учебного предмета с учётом возрастных особенностей школьников. Планируемые результаты включают личностные, метапредметные результаты за период обучения, а также предметные достижения школьника за каждый год обучения в начальной школе с учётом рабочей программы воспитания. В тематическом планировании описывается программное содержание по всем разделам, выделенным</w:t>
      </w:r>
      <w:r w:rsidRPr="006567FC">
        <w:rPr>
          <w:spacing w:val="80"/>
          <w:sz w:val="24"/>
          <w:szCs w:val="24"/>
        </w:rPr>
        <w:t xml:space="preserve"> </w:t>
      </w:r>
      <w:r w:rsidRPr="006567FC">
        <w:rPr>
          <w:sz w:val="24"/>
          <w:szCs w:val="24"/>
        </w:rPr>
        <w:t>в</w:t>
      </w:r>
      <w:r w:rsidRPr="006567FC">
        <w:rPr>
          <w:spacing w:val="-2"/>
          <w:sz w:val="24"/>
          <w:szCs w:val="24"/>
        </w:rPr>
        <w:t xml:space="preserve"> </w:t>
      </w:r>
      <w:r w:rsidRPr="006567FC">
        <w:rPr>
          <w:sz w:val="24"/>
          <w:szCs w:val="24"/>
        </w:rPr>
        <w:t>содержании обучения</w:t>
      </w:r>
      <w:r w:rsidRPr="006567FC">
        <w:rPr>
          <w:spacing w:val="-2"/>
          <w:sz w:val="24"/>
          <w:szCs w:val="24"/>
        </w:rPr>
        <w:t xml:space="preserve"> </w:t>
      </w:r>
      <w:r w:rsidRPr="006567FC">
        <w:rPr>
          <w:sz w:val="24"/>
          <w:szCs w:val="24"/>
        </w:rPr>
        <w:t>каждого</w:t>
      </w:r>
      <w:r w:rsidRPr="006567FC">
        <w:rPr>
          <w:spacing w:val="-5"/>
          <w:sz w:val="24"/>
          <w:szCs w:val="24"/>
        </w:rPr>
        <w:t xml:space="preserve"> </w:t>
      </w:r>
      <w:r w:rsidRPr="006567FC">
        <w:rPr>
          <w:sz w:val="24"/>
          <w:szCs w:val="24"/>
        </w:rPr>
        <w:t>класса, указывается:</w:t>
      </w:r>
      <w:r w:rsidRPr="006567FC">
        <w:rPr>
          <w:spacing w:val="-4"/>
          <w:sz w:val="24"/>
          <w:szCs w:val="24"/>
        </w:rPr>
        <w:t xml:space="preserve"> </w:t>
      </w:r>
      <w:r w:rsidRPr="006567FC">
        <w:rPr>
          <w:sz w:val="24"/>
          <w:szCs w:val="24"/>
        </w:rPr>
        <w:t>количество</w:t>
      </w:r>
      <w:r w:rsidRPr="006567FC">
        <w:rPr>
          <w:spacing w:val="-5"/>
          <w:sz w:val="24"/>
          <w:szCs w:val="24"/>
        </w:rPr>
        <w:t xml:space="preserve"> </w:t>
      </w:r>
      <w:r w:rsidRPr="006567FC">
        <w:rPr>
          <w:sz w:val="24"/>
          <w:szCs w:val="24"/>
        </w:rPr>
        <w:t>часов, отводимых на освоение каждой темы, планируемые результаты обучения с учётом рабочей программы воспитания, использование электронных пособий.</w:t>
      </w:r>
    </w:p>
    <w:p w14:paraId="19F31AD4" w14:textId="77777777" w:rsidR="006C6617" w:rsidRPr="006567FC" w:rsidRDefault="006C6617" w:rsidP="006C6617">
      <w:pPr>
        <w:pStyle w:val="ac"/>
        <w:spacing w:before="1" w:line="278" w:lineRule="auto"/>
        <w:ind w:right="716"/>
        <w:rPr>
          <w:sz w:val="24"/>
          <w:szCs w:val="24"/>
        </w:rPr>
      </w:pPr>
      <w:r w:rsidRPr="006567FC">
        <w:rPr>
          <w:sz w:val="24"/>
          <w:szCs w:val="24"/>
        </w:rPr>
        <w:t>Рабочие программы учебных курсов внеурочной деятельности содержат указание на форму проведения занятий.</w:t>
      </w:r>
    </w:p>
    <w:p w14:paraId="03BA7D04" w14:textId="30725623" w:rsidR="006C6617" w:rsidRPr="006567FC" w:rsidRDefault="006C6617" w:rsidP="006C6617">
      <w:pPr>
        <w:pStyle w:val="ac"/>
        <w:spacing w:before="79" w:line="273" w:lineRule="auto"/>
        <w:ind w:right="706"/>
        <w:rPr>
          <w:sz w:val="24"/>
          <w:szCs w:val="24"/>
        </w:rPr>
      </w:pPr>
      <w:r w:rsidRPr="006567FC">
        <w:rPr>
          <w:sz w:val="24"/>
          <w:szCs w:val="24"/>
        </w:rPr>
        <w:t>Полное</w:t>
      </w:r>
      <w:r w:rsidRPr="006567FC">
        <w:rPr>
          <w:spacing w:val="21"/>
          <w:sz w:val="24"/>
          <w:szCs w:val="24"/>
        </w:rPr>
        <w:t xml:space="preserve"> </w:t>
      </w:r>
      <w:r w:rsidRPr="006567FC">
        <w:rPr>
          <w:sz w:val="24"/>
          <w:szCs w:val="24"/>
        </w:rPr>
        <w:t>изложение</w:t>
      </w:r>
      <w:r w:rsidRPr="006567FC">
        <w:rPr>
          <w:spacing w:val="20"/>
          <w:sz w:val="24"/>
          <w:szCs w:val="24"/>
        </w:rPr>
        <w:t xml:space="preserve"> </w:t>
      </w:r>
      <w:r w:rsidRPr="006567FC">
        <w:rPr>
          <w:sz w:val="24"/>
          <w:szCs w:val="24"/>
        </w:rPr>
        <w:t>рабочих</w:t>
      </w:r>
      <w:r w:rsidRPr="006567FC">
        <w:rPr>
          <w:spacing w:val="25"/>
          <w:sz w:val="24"/>
          <w:szCs w:val="24"/>
        </w:rPr>
        <w:t xml:space="preserve"> </w:t>
      </w:r>
      <w:r w:rsidRPr="006567FC">
        <w:rPr>
          <w:sz w:val="24"/>
          <w:szCs w:val="24"/>
        </w:rPr>
        <w:t>программ</w:t>
      </w:r>
      <w:r w:rsidRPr="006567FC">
        <w:rPr>
          <w:spacing w:val="25"/>
          <w:sz w:val="24"/>
          <w:szCs w:val="24"/>
        </w:rPr>
        <w:t xml:space="preserve"> </w:t>
      </w:r>
      <w:r w:rsidRPr="006567FC">
        <w:rPr>
          <w:sz w:val="24"/>
          <w:szCs w:val="24"/>
        </w:rPr>
        <w:t>учебных</w:t>
      </w:r>
      <w:r w:rsidRPr="006567FC">
        <w:rPr>
          <w:spacing w:val="26"/>
          <w:sz w:val="24"/>
          <w:szCs w:val="24"/>
        </w:rPr>
        <w:t xml:space="preserve"> </w:t>
      </w:r>
      <w:r w:rsidRPr="006567FC">
        <w:rPr>
          <w:sz w:val="24"/>
          <w:szCs w:val="24"/>
        </w:rPr>
        <w:t>предметов,</w:t>
      </w:r>
      <w:r w:rsidRPr="006567FC">
        <w:rPr>
          <w:spacing w:val="28"/>
          <w:sz w:val="24"/>
          <w:szCs w:val="24"/>
        </w:rPr>
        <w:t xml:space="preserve"> </w:t>
      </w:r>
      <w:r w:rsidRPr="006567FC">
        <w:rPr>
          <w:spacing w:val="-2"/>
          <w:sz w:val="24"/>
          <w:szCs w:val="24"/>
        </w:rPr>
        <w:t xml:space="preserve">учебных </w:t>
      </w:r>
      <w:r w:rsidRPr="006567FC">
        <w:rPr>
          <w:sz w:val="24"/>
          <w:szCs w:val="24"/>
        </w:rPr>
        <w:t>курсов, учебных модулей, предусмотренных к изучению при</w:t>
      </w:r>
      <w:r w:rsidRPr="006567FC">
        <w:rPr>
          <w:spacing w:val="40"/>
          <w:sz w:val="24"/>
          <w:szCs w:val="24"/>
        </w:rPr>
        <w:t xml:space="preserve"> </w:t>
      </w:r>
      <w:r w:rsidRPr="006567FC">
        <w:rPr>
          <w:sz w:val="24"/>
          <w:szCs w:val="24"/>
        </w:rPr>
        <w:t xml:space="preserve">получении начального общего образования, программ учебных курсов, курсов внеурочной деятельности приведено </w:t>
      </w:r>
      <w:r w:rsidRPr="006567FC">
        <w:rPr>
          <w:b/>
          <w:sz w:val="24"/>
          <w:szCs w:val="24"/>
        </w:rPr>
        <w:t xml:space="preserve">в Приложении к ООП МБОУ </w:t>
      </w:r>
      <w:r w:rsidR="006C4A3D">
        <w:rPr>
          <w:b/>
          <w:sz w:val="24"/>
          <w:szCs w:val="24"/>
        </w:rPr>
        <w:t>«Лицей «Престиж»</w:t>
      </w:r>
      <w:r w:rsidRPr="006567FC">
        <w:rPr>
          <w:b/>
          <w:sz w:val="24"/>
          <w:szCs w:val="24"/>
        </w:rPr>
        <w:t xml:space="preserve"> </w:t>
      </w:r>
      <w:proofErr w:type="spellStart"/>
      <w:proofErr w:type="gramStart"/>
      <w:r w:rsidRPr="006567FC">
        <w:rPr>
          <w:b/>
          <w:sz w:val="24"/>
          <w:szCs w:val="24"/>
        </w:rPr>
        <w:t>г.о.Самара</w:t>
      </w:r>
      <w:proofErr w:type="spellEnd"/>
      <w:r w:rsidRPr="006567FC">
        <w:rPr>
          <w:b/>
          <w:sz w:val="24"/>
          <w:szCs w:val="24"/>
        </w:rPr>
        <w:t xml:space="preserve"> ,</w:t>
      </w:r>
      <w:proofErr w:type="gramEnd"/>
      <w:r w:rsidRPr="006567FC">
        <w:rPr>
          <w:b/>
          <w:sz w:val="24"/>
          <w:szCs w:val="24"/>
        </w:rPr>
        <w:t xml:space="preserve"> размещены на сайте </w:t>
      </w:r>
      <w:r w:rsidR="00265DCD">
        <w:rPr>
          <w:b/>
          <w:spacing w:val="-2"/>
          <w:sz w:val="24"/>
          <w:szCs w:val="24"/>
        </w:rPr>
        <w:t>лицея.</w:t>
      </w:r>
    </w:p>
    <w:p w14:paraId="469D1962" w14:textId="77777777" w:rsidR="006567FC" w:rsidRDefault="006567FC" w:rsidP="006C6617">
      <w:pPr>
        <w:pStyle w:val="ac"/>
        <w:spacing w:line="252" w:lineRule="exact"/>
        <w:ind w:left="838"/>
        <w:jc w:val="left"/>
        <w:rPr>
          <w:sz w:val="24"/>
          <w:szCs w:val="24"/>
        </w:rPr>
      </w:pPr>
    </w:p>
    <w:p w14:paraId="1B9EA51E" w14:textId="27969BB5" w:rsidR="006567FC" w:rsidRDefault="006567FC" w:rsidP="006C6617">
      <w:pPr>
        <w:pStyle w:val="ac"/>
        <w:spacing w:line="252" w:lineRule="exact"/>
        <w:ind w:left="838"/>
        <w:jc w:val="left"/>
        <w:rPr>
          <w:sz w:val="24"/>
          <w:szCs w:val="24"/>
        </w:rPr>
      </w:pPr>
      <w:r>
        <w:rPr>
          <w:sz w:val="24"/>
          <w:szCs w:val="24"/>
        </w:rPr>
        <w:t xml:space="preserve"> </w:t>
      </w:r>
    </w:p>
    <w:p w14:paraId="65A51602" w14:textId="077DEE0C" w:rsidR="00140379" w:rsidRPr="006567FC" w:rsidRDefault="006567FC" w:rsidP="006567FC">
      <w:pPr>
        <w:pStyle w:val="ac"/>
        <w:spacing w:line="252" w:lineRule="exact"/>
        <w:ind w:left="838"/>
        <w:jc w:val="center"/>
        <w:rPr>
          <w:b/>
          <w:bCs/>
          <w:sz w:val="28"/>
          <w:szCs w:val="28"/>
        </w:rPr>
      </w:pPr>
      <w:r w:rsidRPr="006567FC">
        <w:rPr>
          <w:b/>
          <w:bCs/>
          <w:sz w:val="28"/>
          <w:szCs w:val="28"/>
        </w:rPr>
        <w:t>2.1.1.  РУССКИЙ ЯЗЫК</w:t>
      </w:r>
    </w:p>
    <w:p w14:paraId="7C70D515" w14:textId="1F453B0F" w:rsidR="007F7481" w:rsidRDefault="003B518B" w:rsidP="006567FC">
      <w:pPr>
        <w:widowControl w:val="0"/>
        <w:tabs>
          <w:tab w:val="left" w:pos="1069"/>
        </w:tabs>
        <w:autoSpaceDE w:val="0"/>
        <w:autoSpaceDN w:val="0"/>
        <w:spacing w:before="155" w:after="0" w:line="276" w:lineRule="auto"/>
        <w:ind w:left="709" w:right="710"/>
        <w:jc w:val="center"/>
        <w:rPr>
          <w:rFonts w:ascii="Times New Roman" w:hAnsi="Times New Roman" w:cs="Times New Roman"/>
          <w:b/>
          <w:bCs/>
          <w:sz w:val="28"/>
          <w:szCs w:val="28"/>
        </w:rPr>
      </w:pPr>
      <w:r>
        <w:rPr>
          <w:rFonts w:ascii="Times New Roman" w:hAnsi="Times New Roman" w:cs="Times New Roman"/>
          <w:b/>
          <w:bCs/>
          <w:sz w:val="28"/>
          <w:szCs w:val="28"/>
        </w:rPr>
        <w:t xml:space="preserve">                     Пояснительная записка</w:t>
      </w:r>
    </w:p>
    <w:p w14:paraId="707E08C7" w14:textId="77777777" w:rsidR="00954C02" w:rsidRPr="00954C02" w:rsidRDefault="00954C02" w:rsidP="00954C02">
      <w:pPr>
        <w:spacing w:after="0" w:line="264" w:lineRule="auto"/>
        <w:ind w:left="709" w:right="708" w:firstLine="600"/>
        <w:jc w:val="both"/>
      </w:pPr>
      <w:r w:rsidRPr="00954C02">
        <w:rPr>
          <w:rFonts w:ascii="Times New Roman" w:hAnsi="Times New Roman"/>
          <w:color w:val="000000"/>
        </w:rPr>
        <w:t>Федеральная рабочая программа по учебному предмету «Русский язык» (предметная область «Русский язык и литературное чтение»)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 тематическое планирование, поурочное планирование, перечень (кодификатор) распределённых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русскому языку.</w:t>
      </w:r>
    </w:p>
    <w:p w14:paraId="2E23BA32" w14:textId="77777777" w:rsidR="00954C02" w:rsidRPr="00954C02" w:rsidRDefault="00954C02" w:rsidP="00954C02">
      <w:pPr>
        <w:spacing w:after="0"/>
        <w:ind w:left="709" w:right="708"/>
      </w:pPr>
    </w:p>
    <w:p w14:paraId="2BAAEC67" w14:textId="77777777" w:rsidR="00954C02" w:rsidRPr="00954C02" w:rsidRDefault="00954C02" w:rsidP="00954C02">
      <w:pPr>
        <w:spacing w:after="0" w:line="257" w:lineRule="auto"/>
        <w:ind w:left="709" w:right="708" w:firstLine="600"/>
        <w:jc w:val="both"/>
      </w:pPr>
      <w:r w:rsidRPr="00954C02">
        <w:rPr>
          <w:rFonts w:ascii="Times New Roman" w:hAnsi="Times New Roman"/>
          <w:color w:val="000000"/>
        </w:rPr>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573BF5E5" w14:textId="77777777" w:rsidR="00954C02" w:rsidRPr="00954C02" w:rsidRDefault="00954C02" w:rsidP="00954C02">
      <w:pPr>
        <w:spacing w:after="0"/>
        <w:ind w:left="709" w:right="708"/>
      </w:pPr>
    </w:p>
    <w:p w14:paraId="32554129" w14:textId="77777777" w:rsidR="00954C02" w:rsidRPr="00954C02" w:rsidRDefault="00954C02" w:rsidP="00954C02">
      <w:pPr>
        <w:spacing w:after="0" w:line="257" w:lineRule="auto"/>
        <w:ind w:left="709" w:right="708" w:firstLine="600"/>
        <w:jc w:val="both"/>
      </w:pPr>
      <w:r w:rsidRPr="00954C02">
        <w:rPr>
          <w:rFonts w:ascii="Times New Roman" w:hAnsi="Times New Roman"/>
          <w:color w:val="000000"/>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w:t>
      </w:r>
      <w:r w:rsidRPr="00954C02">
        <w:rPr>
          <w:rFonts w:ascii="Times New Roman" w:hAnsi="Times New Roman"/>
          <w:color w:val="000000"/>
        </w:rPr>
        <w:lastRenderedPageBreak/>
        <w:t>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начального общего образования.</w:t>
      </w:r>
    </w:p>
    <w:p w14:paraId="0F48C25D" w14:textId="77777777" w:rsidR="00954C02" w:rsidRDefault="00954C02" w:rsidP="00954C02">
      <w:pPr>
        <w:spacing w:after="0" w:line="257" w:lineRule="auto"/>
        <w:ind w:left="709" w:right="708" w:firstLine="600"/>
        <w:jc w:val="both"/>
      </w:pPr>
      <w:r w:rsidRPr="00954C02">
        <w:rPr>
          <w:rFonts w:ascii="Times New Roman" w:hAnsi="Times New Roman"/>
          <w:color w:val="000000"/>
        </w:rPr>
        <w:t>Планируемые результаты освоения программы по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362EB024" w14:textId="77777777" w:rsidR="00954C02" w:rsidRDefault="00954C02" w:rsidP="00954C02">
      <w:pPr>
        <w:spacing w:after="0" w:line="264" w:lineRule="auto"/>
        <w:ind w:left="120"/>
        <w:jc w:val="center"/>
        <w:rPr>
          <w:rFonts w:ascii="Times New Roman" w:hAnsi="Times New Roman"/>
          <w:b/>
          <w:color w:val="000000"/>
          <w:sz w:val="28"/>
        </w:rPr>
      </w:pPr>
    </w:p>
    <w:p w14:paraId="78941F6E" w14:textId="77777777" w:rsidR="00954C02" w:rsidRDefault="00954C02" w:rsidP="00954C02">
      <w:pPr>
        <w:spacing w:after="0" w:line="264" w:lineRule="auto"/>
        <w:ind w:left="120"/>
        <w:jc w:val="center"/>
        <w:rPr>
          <w:rFonts w:ascii="Times New Roman" w:hAnsi="Times New Roman"/>
          <w:b/>
          <w:color w:val="000000"/>
          <w:sz w:val="28"/>
        </w:rPr>
      </w:pPr>
    </w:p>
    <w:p w14:paraId="72F63FB8" w14:textId="38282EB1" w:rsidR="00954C02" w:rsidRPr="003515FD" w:rsidRDefault="00954C02" w:rsidP="00954C02">
      <w:pPr>
        <w:spacing w:after="0" w:line="264" w:lineRule="auto"/>
        <w:ind w:left="120"/>
        <w:jc w:val="center"/>
      </w:pPr>
      <w:r w:rsidRPr="003515FD">
        <w:rPr>
          <w:rFonts w:ascii="Times New Roman" w:hAnsi="Times New Roman"/>
          <w:b/>
          <w:color w:val="000000"/>
          <w:sz w:val="28"/>
        </w:rPr>
        <w:t>ОБЩАЯ ХАРАКТЕРИСТИКА УЧЕБНОГО ПРЕДМЕТА «РУССКИЙ ЯЗЫК»</w:t>
      </w:r>
    </w:p>
    <w:p w14:paraId="101888C0" w14:textId="77777777" w:rsidR="00954C02" w:rsidRDefault="00954C02" w:rsidP="00F8614B">
      <w:pPr>
        <w:spacing w:after="0" w:line="257" w:lineRule="auto"/>
        <w:ind w:right="708"/>
        <w:jc w:val="both"/>
      </w:pPr>
    </w:p>
    <w:p w14:paraId="6B06632F" w14:textId="77777777" w:rsidR="00954C02" w:rsidRPr="0018570D" w:rsidRDefault="00954C02" w:rsidP="00954C02">
      <w:pPr>
        <w:spacing w:after="0" w:line="257" w:lineRule="auto"/>
        <w:ind w:left="709" w:right="708" w:firstLine="600"/>
        <w:jc w:val="both"/>
      </w:pPr>
      <w:r w:rsidRPr="0018570D">
        <w:rPr>
          <w:rFonts w:ascii="Times New Roman" w:hAnsi="Times New Roman"/>
          <w:color w:val="000000"/>
        </w:rPr>
        <w:t>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рабочей программе воспитания.</w:t>
      </w:r>
    </w:p>
    <w:p w14:paraId="7CD8E760" w14:textId="77777777" w:rsidR="00954C02" w:rsidRPr="0018570D" w:rsidRDefault="00954C02" w:rsidP="00954C02">
      <w:pPr>
        <w:spacing w:after="0" w:line="257" w:lineRule="auto"/>
        <w:ind w:left="709" w:right="708" w:firstLine="600"/>
        <w:jc w:val="both"/>
      </w:pPr>
      <w:r w:rsidRPr="0018570D">
        <w:rPr>
          <w:rFonts w:ascii="Times New Roman" w:hAnsi="Times New Roman"/>
          <w:color w:val="000000"/>
        </w:rPr>
        <w:t>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начального общего образования, а также будут востребованы в жизни.</w:t>
      </w:r>
    </w:p>
    <w:p w14:paraId="1D74562E" w14:textId="77777777" w:rsidR="00954C02" w:rsidRPr="0018570D" w:rsidRDefault="00954C02" w:rsidP="00954C02">
      <w:pPr>
        <w:spacing w:after="0" w:line="257" w:lineRule="auto"/>
        <w:ind w:left="709" w:right="708" w:firstLine="600"/>
        <w:jc w:val="both"/>
      </w:pPr>
      <w:r w:rsidRPr="0018570D">
        <w:rPr>
          <w:rFonts w:ascii="Times New Roman" w:hAnsi="Times New Roman"/>
          <w:color w:val="000000"/>
        </w:rPr>
        <w:t>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14:paraId="2C672ADA" w14:textId="77777777" w:rsidR="00954C02" w:rsidRPr="0018570D" w:rsidRDefault="00954C02" w:rsidP="00954C02">
      <w:pPr>
        <w:spacing w:after="0" w:line="257" w:lineRule="auto"/>
        <w:ind w:left="709" w:right="708" w:firstLine="600"/>
        <w:jc w:val="both"/>
      </w:pPr>
      <w:r w:rsidRPr="0018570D">
        <w:rPr>
          <w:rFonts w:ascii="Times New Roman" w:hAnsi="Times New Roman"/>
          <w:color w:val="000000"/>
        </w:rPr>
        <w:t>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w:t>
      </w:r>
    </w:p>
    <w:p w14:paraId="57D5D649" w14:textId="77777777" w:rsidR="00954C02" w:rsidRPr="0018570D" w:rsidRDefault="00954C02" w:rsidP="00954C02">
      <w:pPr>
        <w:spacing w:after="0" w:line="257" w:lineRule="auto"/>
        <w:ind w:left="709" w:right="708" w:firstLine="600"/>
        <w:jc w:val="both"/>
      </w:pPr>
      <w:r w:rsidRPr="0018570D">
        <w:rPr>
          <w:rFonts w:ascii="Times New Roman" w:hAnsi="Times New Roman"/>
          <w:color w:val="000000"/>
        </w:rPr>
        <w:t>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самовыражения взглядов, мыслей, чувств, проявления себя в различных жизненно важных для человека областях.</w:t>
      </w:r>
    </w:p>
    <w:p w14:paraId="5B4D03B7" w14:textId="0921DE66" w:rsidR="00954C02" w:rsidRPr="0018570D" w:rsidRDefault="00954C02" w:rsidP="009E33B2">
      <w:pPr>
        <w:spacing w:after="0" w:line="257" w:lineRule="auto"/>
        <w:ind w:left="709" w:right="708" w:firstLine="600"/>
        <w:jc w:val="both"/>
      </w:pPr>
      <w:r w:rsidRPr="0018570D">
        <w:rPr>
          <w:rFonts w:ascii="Times New Roman" w:hAnsi="Times New Roman"/>
          <w:color w:val="000000"/>
        </w:rPr>
        <w:t xml:space="preserve">Изучение русского языка обладает огромным потенциалом присвоения традиционных социокультурных и духовно-нравственных ценностей, принятых </w:t>
      </w:r>
      <w:proofErr w:type="gramStart"/>
      <w:r w:rsidRPr="0018570D">
        <w:rPr>
          <w:rFonts w:ascii="Times New Roman" w:hAnsi="Times New Roman"/>
          <w:color w:val="000000"/>
        </w:rPr>
        <w:t>в обществе</w:t>
      </w:r>
      <w:proofErr w:type="gramEnd"/>
      <w:r w:rsidRPr="0018570D">
        <w:rPr>
          <w:rFonts w:ascii="Times New Roman" w:hAnsi="Times New Roman"/>
          <w:color w:val="000000"/>
        </w:rPr>
        <w:t xml:space="preserve"> правил и норм поведения, в том числе речевого, что способствует формированию внутренней позиции личности. Личностные достижения </w:t>
      </w:r>
      <w:r w:rsidRPr="0018570D">
        <w:rPr>
          <w:rFonts w:ascii="Times New Roman" w:hAnsi="Times New Roman"/>
          <w:color w:val="000000"/>
        </w:rPr>
        <w:lastRenderedPageBreak/>
        <w:t>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w:t>
      </w:r>
    </w:p>
    <w:p w14:paraId="3D1FE9B1" w14:textId="57C67ADD" w:rsidR="00954C02" w:rsidRPr="0018570D" w:rsidRDefault="00954C02" w:rsidP="000044D0">
      <w:pPr>
        <w:spacing w:after="0" w:line="257" w:lineRule="auto"/>
        <w:ind w:left="709" w:right="708" w:firstLine="600"/>
        <w:jc w:val="both"/>
      </w:pPr>
      <w:r w:rsidRPr="0018570D">
        <w:rPr>
          <w:rFonts w:ascii="Times New Roman" w:hAnsi="Times New Roman"/>
          <w:b/>
          <w:color w:val="000000"/>
        </w:rPr>
        <w:t>ЦЕЛИ ИЗУЧЕНИЯ УЧЕБНОГО ПРЕДМЕТА</w:t>
      </w:r>
      <w:r w:rsidRPr="0018570D">
        <w:rPr>
          <w:rFonts w:ascii="Times New Roman" w:hAnsi="Times New Roman"/>
          <w:b/>
          <w:color w:val="333333"/>
        </w:rPr>
        <w:t xml:space="preserve"> </w:t>
      </w:r>
      <w:r w:rsidRPr="0018570D">
        <w:rPr>
          <w:rFonts w:ascii="Times New Roman" w:hAnsi="Times New Roman"/>
          <w:b/>
          <w:color w:val="000000"/>
        </w:rPr>
        <w:t>«РУССКИЙ ЯЗЫК»</w:t>
      </w:r>
    </w:p>
    <w:p w14:paraId="1556CF60" w14:textId="77777777" w:rsidR="00954C02" w:rsidRPr="0018570D" w:rsidRDefault="00954C02" w:rsidP="00954C02">
      <w:pPr>
        <w:spacing w:after="0" w:line="257" w:lineRule="auto"/>
        <w:ind w:left="709" w:right="708" w:firstLine="600"/>
        <w:jc w:val="both"/>
        <w:rPr>
          <w:rFonts w:ascii="Times New Roman" w:hAnsi="Times New Roman"/>
          <w:color w:val="000000"/>
        </w:rPr>
      </w:pPr>
      <w:r w:rsidRPr="0018570D">
        <w:rPr>
          <w:rFonts w:ascii="Times New Roman" w:hAnsi="Times New Roman"/>
          <w:color w:val="000000"/>
        </w:rPr>
        <w:t>Изучение русского языка направлено на достижение следующих целей:</w:t>
      </w:r>
    </w:p>
    <w:p w14:paraId="732FA3CA" w14:textId="77777777" w:rsidR="00954C02" w:rsidRPr="0018570D" w:rsidRDefault="00954C02">
      <w:pPr>
        <w:pStyle w:val="a7"/>
        <w:numPr>
          <w:ilvl w:val="0"/>
          <w:numId w:val="41"/>
        </w:numPr>
        <w:spacing w:after="0" w:line="257" w:lineRule="auto"/>
        <w:ind w:left="1276" w:right="708"/>
        <w:jc w:val="both"/>
        <w:rPr>
          <w:rFonts w:ascii="Times New Roman" w:hAnsi="Times New Roman"/>
          <w:color w:val="000000"/>
        </w:rPr>
      </w:pPr>
      <w:r w:rsidRPr="0018570D">
        <w:rPr>
          <w:rFonts w:ascii="Times New Roman" w:hAnsi="Times New Roman"/>
          <w:color w:val="000000"/>
        </w:rPr>
        <w:t xml:space="preserve">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w:t>
      </w:r>
    </w:p>
    <w:p w14:paraId="1F2C3B64" w14:textId="77777777" w:rsidR="00954C02" w:rsidRPr="0018570D" w:rsidRDefault="00954C02">
      <w:pPr>
        <w:pStyle w:val="a7"/>
        <w:numPr>
          <w:ilvl w:val="0"/>
          <w:numId w:val="41"/>
        </w:numPr>
        <w:spacing w:after="0" w:line="257" w:lineRule="auto"/>
        <w:ind w:left="1276" w:right="708"/>
        <w:jc w:val="both"/>
        <w:rPr>
          <w:rFonts w:ascii="Times New Roman" w:hAnsi="Times New Roman"/>
          <w:color w:val="000000"/>
        </w:rPr>
      </w:pPr>
      <w:r w:rsidRPr="0018570D">
        <w:rPr>
          <w:rFonts w:ascii="Times New Roman" w:hAnsi="Times New Roman"/>
          <w:color w:val="000000"/>
        </w:rPr>
        <w:t xml:space="preserve">понимание роли языка как основного средства общения; осознание значения русского языка как государственного языка Российской Федерации; </w:t>
      </w:r>
    </w:p>
    <w:p w14:paraId="6D6A5054" w14:textId="05AB7ECD" w:rsidR="00954C02" w:rsidRPr="0018570D" w:rsidRDefault="00954C02">
      <w:pPr>
        <w:pStyle w:val="a7"/>
        <w:numPr>
          <w:ilvl w:val="0"/>
          <w:numId w:val="41"/>
        </w:numPr>
        <w:spacing w:after="0" w:line="257" w:lineRule="auto"/>
        <w:ind w:left="1276" w:right="708"/>
        <w:jc w:val="both"/>
        <w:rPr>
          <w:rFonts w:ascii="Times New Roman" w:hAnsi="Times New Roman"/>
          <w:color w:val="000000"/>
        </w:rPr>
      </w:pPr>
      <w:r w:rsidRPr="0018570D">
        <w:rPr>
          <w:rFonts w:ascii="Times New Roman" w:hAnsi="Times New Roman"/>
          <w:color w:val="000000"/>
        </w:rPr>
        <w:t>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14:paraId="351409AE" w14:textId="45F5F32F" w:rsidR="00954C02" w:rsidRPr="0018570D" w:rsidRDefault="00954C02">
      <w:pPr>
        <w:pStyle w:val="a7"/>
        <w:numPr>
          <w:ilvl w:val="0"/>
          <w:numId w:val="41"/>
        </w:numPr>
        <w:spacing w:after="0" w:line="257" w:lineRule="auto"/>
        <w:ind w:left="1276" w:right="708"/>
        <w:jc w:val="both"/>
        <w:rPr>
          <w:rFonts w:ascii="Times New Roman" w:hAnsi="Times New Roman"/>
          <w:color w:val="000000"/>
        </w:rPr>
      </w:pPr>
      <w:r w:rsidRPr="0018570D">
        <w:rPr>
          <w:rFonts w:ascii="Times New Roman" w:hAnsi="Times New Roman"/>
          <w:color w:val="000000"/>
        </w:rP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14:paraId="5CC435CC" w14:textId="27E886F9" w:rsidR="00954C02" w:rsidRPr="0018570D" w:rsidRDefault="00954C02">
      <w:pPr>
        <w:pStyle w:val="a7"/>
        <w:numPr>
          <w:ilvl w:val="0"/>
          <w:numId w:val="41"/>
        </w:numPr>
        <w:spacing w:after="0" w:line="257" w:lineRule="auto"/>
        <w:ind w:left="1276" w:right="708"/>
        <w:jc w:val="both"/>
        <w:rPr>
          <w:rFonts w:ascii="Times New Roman" w:hAnsi="Times New Roman"/>
          <w:color w:val="000000"/>
        </w:rPr>
      </w:pPr>
      <w:r w:rsidRPr="0018570D">
        <w:rPr>
          <w:rFonts w:ascii="Times New Roman" w:hAnsi="Times New Roman"/>
          <w:color w:val="000000"/>
        </w:rPr>
        <w:t xml:space="preserve"> овладение первоначальными научными представлениями о системе русского языка: фонетика, графика, лексика, </w:t>
      </w:r>
      <w:proofErr w:type="spellStart"/>
      <w:r w:rsidRPr="0018570D">
        <w:rPr>
          <w:rFonts w:ascii="Times New Roman" w:hAnsi="Times New Roman"/>
          <w:color w:val="000000"/>
        </w:rPr>
        <w:t>морфемика</w:t>
      </w:r>
      <w:proofErr w:type="spellEnd"/>
      <w:r w:rsidRPr="0018570D">
        <w:rPr>
          <w:rFonts w:ascii="Times New Roman" w:hAnsi="Times New Roman"/>
          <w:color w:val="000000"/>
        </w:rPr>
        <w:t xml:space="preserve">, морфология и синтаксис; об основных единицах языка, их признаках и особенностях употребления в речи; </w:t>
      </w:r>
    </w:p>
    <w:p w14:paraId="6E50A7ED" w14:textId="49714AB8" w:rsidR="00954C02" w:rsidRPr="0018570D" w:rsidRDefault="00954C02">
      <w:pPr>
        <w:pStyle w:val="a7"/>
        <w:numPr>
          <w:ilvl w:val="0"/>
          <w:numId w:val="41"/>
        </w:numPr>
        <w:spacing w:after="0" w:line="257" w:lineRule="auto"/>
        <w:ind w:left="1276" w:right="708"/>
        <w:jc w:val="both"/>
        <w:rPr>
          <w:rFonts w:ascii="Times New Roman" w:hAnsi="Times New Roman"/>
          <w:color w:val="000000"/>
        </w:rPr>
      </w:pPr>
      <w:r w:rsidRPr="0018570D">
        <w:rPr>
          <w:rFonts w:ascii="Times New Roman" w:hAnsi="Times New Roman"/>
          <w:color w:val="000000"/>
        </w:rPr>
        <w:t>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14:paraId="192EF337" w14:textId="77777777" w:rsidR="00954C02" w:rsidRPr="0018570D" w:rsidRDefault="00954C02">
      <w:pPr>
        <w:pStyle w:val="a7"/>
        <w:numPr>
          <w:ilvl w:val="0"/>
          <w:numId w:val="41"/>
        </w:numPr>
        <w:spacing w:after="0" w:line="257" w:lineRule="auto"/>
        <w:ind w:left="1276" w:right="708"/>
        <w:jc w:val="both"/>
        <w:rPr>
          <w:rFonts w:ascii="Times New Roman" w:hAnsi="Times New Roman"/>
          <w:color w:val="000000"/>
        </w:rPr>
      </w:pPr>
      <w:r w:rsidRPr="0018570D">
        <w:rPr>
          <w:rFonts w:ascii="Times New Roman" w:hAnsi="Times New Roman"/>
          <w:color w:val="000000"/>
        </w:rPr>
        <w:t xml:space="preserve"> развитие функциональной грамотности, готовности к успешному взаимодействию с изменяющимся миром и дальнейшему успешному образованию.</w:t>
      </w:r>
    </w:p>
    <w:p w14:paraId="7465BB2E" w14:textId="77777777" w:rsidR="00954C02" w:rsidRPr="0018570D" w:rsidRDefault="00954C02" w:rsidP="00954C02">
      <w:pPr>
        <w:spacing w:after="0" w:line="257" w:lineRule="auto"/>
        <w:ind w:left="916" w:right="708"/>
        <w:jc w:val="both"/>
        <w:rPr>
          <w:rFonts w:ascii="Times New Roman" w:hAnsi="Times New Roman"/>
          <w:color w:val="000000"/>
        </w:rPr>
      </w:pPr>
      <w:r w:rsidRPr="0018570D">
        <w:rPr>
          <w:rFonts w:ascii="Times New Roman" w:hAnsi="Times New Roman"/>
          <w:color w:val="000000"/>
        </w:rPr>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14:paraId="66BA67AB" w14:textId="77777777" w:rsidR="00954C02" w:rsidRPr="0018570D" w:rsidRDefault="00954C02" w:rsidP="00954C02">
      <w:pPr>
        <w:spacing w:after="0" w:line="257" w:lineRule="auto"/>
        <w:ind w:left="916" w:right="708"/>
        <w:jc w:val="both"/>
        <w:rPr>
          <w:rFonts w:ascii="Times New Roman" w:hAnsi="Times New Roman"/>
          <w:color w:val="000000"/>
        </w:rPr>
      </w:pPr>
      <w:r w:rsidRPr="0018570D">
        <w:rPr>
          <w:rFonts w:ascii="Times New Roman" w:hAnsi="Times New Roman"/>
          <w:color w:val="000000"/>
        </w:rPr>
        <w:t>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14:paraId="37D55267" w14:textId="688F90FF" w:rsidR="00954C02" w:rsidRPr="0018570D" w:rsidRDefault="00954C02" w:rsidP="00954C02">
      <w:pPr>
        <w:spacing w:after="0" w:line="257" w:lineRule="auto"/>
        <w:ind w:left="916" w:right="708"/>
        <w:jc w:val="both"/>
        <w:rPr>
          <w:rFonts w:ascii="Times New Roman" w:hAnsi="Times New Roman"/>
          <w:color w:val="000000"/>
        </w:rPr>
      </w:pPr>
      <w:r w:rsidRPr="0018570D">
        <w:rPr>
          <w:rFonts w:ascii="Times New Roman" w:hAnsi="Times New Roman"/>
          <w:color w:val="000000"/>
        </w:rPr>
        <w:t>Программа по русскому языку позволит педагогическому работнику:</w:t>
      </w:r>
    </w:p>
    <w:p w14:paraId="0DC7132F" w14:textId="4ED2142A" w:rsidR="00954C02" w:rsidRPr="0018570D" w:rsidRDefault="00954C02">
      <w:pPr>
        <w:numPr>
          <w:ilvl w:val="0"/>
          <w:numId w:val="40"/>
        </w:numPr>
        <w:spacing w:after="0" w:line="276" w:lineRule="auto"/>
        <w:ind w:left="1134" w:right="708"/>
        <w:jc w:val="both"/>
      </w:pPr>
      <w:r w:rsidRPr="0018570D">
        <w:rPr>
          <w:rFonts w:ascii="Times New Roman" w:hAnsi="Times New Roman"/>
          <w:color w:val="000000"/>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w:t>
      </w:r>
    </w:p>
    <w:p w14:paraId="2937BCC8" w14:textId="33DEEBB9" w:rsidR="00954C02" w:rsidRPr="0018570D" w:rsidRDefault="00954C02">
      <w:pPr>
        <w:numPr>
          <w:ilvl w:val="0"/>
          <w:numId w:val="40"/>
        </w:numPr>
        <w:spacing w:after="0" w:line="276" w:lineRule="auto"/>
        <w:ind w:left="1134" w:right="708"/>
        <w:jc w:val="both"/>
      </w:pPr>
      <w:r w:rsidRPr="0018570D">
        <w:rPr>
          <w:rFonts w:ascii="Times New Roman" w:hAnsi="Times New Roman"/>
          <w:color w:val="000000"/>
        </w:rPr>
        <w:t>определить и структурировать планируемые результаты обучения и содержание русского языка по годам обучения в соответствии с ФГОС НОО;</w:t>
      </w:r>
    </w:p>
    <w:p w14:paraId="5A51FBCD" w14:textId="219682DC" w:rsidR="00954C02" w:rsidRPr="0018570D" w:rsidRDefault="00954C02">
      <w:pPr>
        <w:numPr>
          <w:ilvl w:val="0"/>
          <w:numId w:val="40"/>
        </w:numPr>
        <w:spacing w:after="0" w:line="276" w:lineRule="auto"/>
        <w:ind w:left="1134" w:right="708"/>
        <w:jc w:val="both"/>
      </w:pPr>
      <w:r w:rsidRPr="0018570D">
        <w:rPr>
          <w:rFonts w:ascii="Times New Roman" w:hAnsi="Times New Roman"/>
          <w:color w:val="000000"/>
        </w:rPr>
        <w:t>разработать календарно-тематическое планирование с учётом особенностей конкретного класса.</w:t>
      </w:r>
    </w:p>
    <w:p w14:paraId="62966BFC" w14:textId="77777777" w:rsidR="002D50B8" w:rsidRPr="0018570D" w:rsidRDefault="00954C02" w:rsidP="002D50B8">
      <w:pPr>
        <w:spacing w:after="0" w:line="257" w:lineRule="auto"/>
        <w:ind w:left="567" w:right="566" w:firstLine="33"/>
        <w:jc w:val="both"/>
      </w:pPr>
      <w:r w:rsidRPr="0018570D">
        <w:rPr>
          <w:rFonts w:ascii="Times New Roman" w:hAnsi="Times New Roman"/>
          <w:color w:val="000000"/>
        </w:rPr>
        <w:lastRenderedPageBreak/>
        <w:t>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14:paraId="502FD91F" w14:textId="77777777" w:rsidR="002D50B8" w:rsidRPr="0018570D" w:rsidRDefault="00954C02" w:rsidP="002D50B8">
      <w:pPr>
        <w:spacing w:after="0" w:line="257" w:lineRule="auto"/>
        <w:ind w:left="567" w:right="566" w:firstLine="33"/>
        <w:jc w:val="both"/>
      </w:pPr>
      <w:r w:rsidRPr="0018570D">
        <w:rPr>
          <w:rFonts w:ascii="Times New Roman" w:hAnsi="Times New Roman"/>
          <w:color w:val="000000"/>
        </w:rPr>
        <w:t>Программа по русскому языку устанавливает распределение учебного материала по классам, основанное на логике развития предметного содержания и учёте психологических и возрастных особенностей обучающихся.</w:t>
      </w:r>
    </w:p>
    <w:p w14:paraId="017443C1" w14:textId="77777777" w:rsidR="002D50B8" w:rsidRPr="0018570D" w:rsidRDefault="00954C02" w:rsidP="002D50B8">
      <w:pPr>
        <w:spacing w:after="0" w:line="257" w:lineRule="auto"/>
        <w:ind w:left="567" w:right="566" w:firstLine="33"/>
        <w:jc w:val="both"/>
      </w:pPr>
      <w:r w:rsidRPr="0018570D">
        <w:rPr>
          <w:rFonts w:ascii="Times New Roman" w:hAnsi="Times New Roman"/>
          <w:color w:val="000000"/>
        </w:rPr>
        <w:t>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14:paraId="621EC989" w14:textId="3B4281A4" w:rsidR="00954C02" w:rsidRPr="0018570D" w:rsidRDefault="00954C02" w:rsidP="002D50B8">
      <w:pPr>
        <w:spacing w:after="0" w:line="257" w:lineRule="auto"/>
        <w:ind w:left="567" w:right="566" w:firstLine="33"/>
        <w:jc w:val="both"/>
      </w:pPr>
      <w:r w:rsidRPr="0018570D">
        <w:rPr>
          <w:rFonts w:ascii="Times New Roman" w:hAnsi="Times New Roman"/>
          <w:color w:val="000000"/>
        </w:rPr>
        <w:t>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 обучению.</w:t>
      </w:r>
    </w:p>
    <w:p w14:paraId="522672E5" w14:textId="77777777" w:rsidR="00954C02" w:rsidRPr="0018570D" w:rsidRDefault="00954C02" w:rsidP="00954C02">
      <w:pPr>
        <w:spacing w:after="0" w:line="252" w:lineRule="auto"/>
        <w:ind w:firstLine="600"/>
        <w:jc w:val="both"/>
      </w:pPr>
      <w:r w:rsidRPr="0018570D">
        <w:rPr>
          <w:rFonts w:ascii="Times New Roman" w:hAnsi="Times New Roman"/>
          <w:b/>
          <w:color w:val="000000"/>
        </w:rPr>
        <w:t>МЕСТО УЧЕБНОГО ПРЕДМЕТА</w:t>
      </w:r>
      <w:r w:rsidRPr="0018570D">
        <w:rPr>
          <w:rFonts w:ascii="Times New Roman" w:hAnsi="Times New Roman"/>
          <w:b/>
          <w:color w:val="333333"/>
        </w:rPr>
        <w:t xml:space="preserve"> </w:t>
      </w:r>
      <w:r w:rsidRPr="0018570D">
        <w:rPr>
          <w:rFonts w:ascii="Times New Roman" w:hAnsi="Times New Roman"/>
          <w:b/>
          <w:color w:val="000000"/>
        </w:rPr>
        <w:t>«РУССКИЙ ЯЗЫК» В УЧЕБНОМ ПЛАНЕ</w:t>
      </w:r>
    </w:p>
    <w:p w14:paraId="2812AB23" w14:textId="77777777" w:rsidR="00954C02" w:rsidRPr="0018570D" w:rsidRDefault="00954C02" w:rsidP="00954C02">
      <w:pPr>
        <w:spacing w:after="0" w:line="264" w:lineRule="auto"/>
        <w:ind w:left="120"/>
        <w:jc w:val="both"/>
      </w:pPr>
    </w:p>
    <w:p w14:paraId="6F3C1F6D" w14:textId="4648A9B5" w:rsidR="00954C02" w:rsidRPr="0018570D" w:rsidRDefault="00954C02" w:rsidP="002D50B8">
      <w:pPr>
        <w:tabs>
          <w:tab w:val="left" w:pos="284"/>
          <w:tab w:val="left" w:pos="567"/>
          <w:tab w:val="left" w:pos="709"/>
        </w:tabs>
        <w:spacing w:after="0" w:line="264" w:lineRule="auto"/>
        <w:ind w:left="284" w:right="708" w:firstLine="425"/>
        <w:jc w:val="both"/>
      </w:pPr>
      <w:r w:rsidRPr="0018570D">
        <w:rPr>
          <w:rFonts w:ascii="Times New Roman" w:hAnsi="Times New Roman"/>
          <w:color w:val="000000"/>
        </w:rPr>
        <w:t xml:space="preserve">Общее число часов, рекомендованных для изучения русского языка, – </w:t>
      </w:r>
      <w:bookmarkStart w:id="16" w:name="8c3bf606-7a1d-4fcd-94d7-0135a7a0563e"/>
      <w:r w:rsidRPr="0018570D">
        <w:rPr>
          <w:rFonts w:ascii="Times New Roman" w:hAnsi="Times New Roman"/>
          <w:color w:val="000000"/>
        </w:rPr>
        <w:t>675</w:t>
      </w:r>
      <w:bookmarkEnd w:id="16"/>
      <w:r w:rsidRPr="0018570D">
        <w:rPr>
          <w:rFonts w:ascii="Times New Roman" w:hAnsi="Times New Roman"/>
          <w:color w:val="000000"/>
        </w:rPr>
        <w:t xml:space="preserve"> (5 часов</w:t>
      </w:r>
      <w:r w:rsidR="002D50B8" w:rsidRPr="0018570D">
        <w:rPr>
          <w:rFonts w:ascii="Times New Roman" w:hAnsi="Times New Roman"/>
          <w:color w:val="000000"/>
        </w:rPr>
        <w:t xml:space="preserve"> </w:t>
      </w:r>
      <w:r w:rsidRPr="0018570D">
        <w:rPr>
          <w:rFonts w:ascii="Times New Roman" w:hAnsi="Times New Roman"/>
          <w:color w:val="000000"/>
        </w:rPr>
        <w:t xml:space="preserve">в неделю в каждом классе): в 1 классе – </w:t>
      </w:r>
      <w:bookmarkStart w:id="17" w:name="cd8a3143-f5bd-4e29-8dee-480b79605a52"/>
      <w:r w:rsidRPr="0018570D">
        <w:rPr>
          <w:rFonts w:ascii="Times New Roman" w:hAnsi="Times New Roman"/>
          <w:color w:val="000000"/>
        </w:rPr>
        <w:t>165</w:t>
      </w:r>
      <w:bookmarkEnd w:id="17"/>
      <w:r w:rsidRPr="0018570D">
        <w:rPr>
          <w:rFonts w:ascii="Times New Roman" w:hAnsi="Times New Roman"/>
          <w:color w:val="000000"/>
        </w:rPr>
        <w:t xml:space="preserve"> часов, во 2–4 классах – по 170 часов.</w:t>
      </w:r>
    </w:p>
    <w:p w14:paraId="4BDCCBAA" w14:textId="77777777" w:rsidR="00954C02" w:rsidRPr="0018570D" w:rsidRDefault="00954C02" w:rsidP="002D50B8">
      <w:pPr>
        <w:widowControl w:val="0"/>
        <w:tabs>
          <w:tab w:val="left" w:pos="567"/>
          <w:tab w:val="left" w:pos="709"/>
          <w:tab w:val="left" w:pos="1069"/>
        </w:tabs>
        <w:autoSpaceDE w:val="0"/>
        <w:autoSpaceDN w:val="0"/>
        <w:spacing w:before="155" w:after="0" w:line="276" w:lineRule="auto"/>
        <w:ind w:left="284" w:right="708" w:firstLine="425"/>
        <w:jc w:val="both"/>
        <w:rPr>
          <w:rFonts w:ascii="Times New Roman" w:hAnsi="Times New Roman" w:cs="Times New Roman"/>
          <w:b/>
          <w:bCs/>
        </w:rPr>
      </w:pPr>
    </w:p>
    <w:p w14:paraId="72333C42" w14:textId="77777777" w:rsidR="00D274DC" w:rsidRPr="003515FD" w:rsidRDefault="00D274DC" w:rsidP="00D274DC">
      <w:pPr>
        <w:spacing w:after="0" w:line="264" w:lineRule="auto"/>
        <w:ind w:left="120"/>
        <w:jc w:val="center"/>
      </w:pPr>
      <w:r>
        <w:rPr>
          <w:rFonts w:ascii="Times New Roman" w:hAnsi="Times New Roman"/>
          <w:b/>
          <w:color w:val="000000"/>
          <w:sz w:val="28"/>
        </w:rPr>
        <w:t>С</w:t>
      </w:r>
      <w:r w:rsidRPr="003515FD">
        <w:rPr>
          <w:rFonts w:ascii="Times New Roman" w:hAnsi="Times New Roman"/>
          <w:b/>
          <w:color w:val="000000"/>
          <w:sz w:val="28"/>
        </w:rPr>
        <w:t>ОДЕРЖАНИЕ УЧЕБНОГО ПРЕДМЕТА</w:t>
      </w:r>
    </w:p>
    <w:p w14:paraId="329BAA7C" w14:textId="77777777" w:rsidR="00D274DC" w:rsidRPr="003515FD" w:rsidRDefault="00D274DC" w:rsidP="00D274DC">
      <w:pPr>
        <w:spacing w:after="0" w:line="264" w:lineRule="auto"/>
        <w:ind w:left="120"/>
        <w:jc w:val="both"/>
      </w:pPr>
    </w:p>
    <w:p w14:paraId="1E91472C" w14:textId="501AC8AE" w:rsidR="00D274DC" w:rsidRPr="003515FD" w:rsidRDefault="00D274DC" w:rsidP="000044D0">
      <w:pPr>
        <w:spacing w:after="0" w:line="264" w:lineRule="auto"/>
        <w:ind w:left="1134" w:right="566" w:hanging="589"/>
        <w:jc w:val="center"/>
      </w:pPr>
      <w:r w:rsidRPr="003515FD">
        <w:rPr>
          <w:rFonts w:ascii="Times New Roman" w:hAnsi="Times New Roman"/>
          <w:b/>
          <w:color w:val="000000"/>
          <w:sz w:val="28"/>
        </w:rPr>
        <w:t>1 КЛАСС</w:t>
      </w:r>
    </w:p>
    <w:p w14:paraId="466436FB" w14:textId="77777777" w:rsidR="00D274DC" w:rsidRPr="0018570D" w:rsidRDefault="00D274DC" w:rsidP="00D274DC">
      <w:pPr>
        <w:spacing w:after="0" w:line="264" w:lineRule="auto"/>
        <w:ind w:left="1134" w:right="566" w:hanging="589"/>
        <w:jc w:val="both"/>
      </w:pPr>
      <w:r w:rsidRPr="0018570D">
        <w:rPr>
          <w:rFonts w:ascii="Times New Roman" w:hAnsi="Times New Roman"/>
          <w:b/>
          <w:color w:val="000000"/>
        </w:rPr>
        <w:t>Обучение грамоте</w:t>
      </w:r>
    </w:p>
    <w:p w14:paraId="0D9E066A" w14:textId="77777777" w:rsidR="00D274DC" w:rsidRPr="0018570D" w:rsidRDefault="00D274DC" w:rsidP="00D274DC">
      <w:pPr>
        <w:spacing w:after="0"/>
        <w:ind w:left="1134" w:right="566" w:hanging="589"/>
      </w:pPr>
    </w:p>
    <w:p w14:paraId="0268D213" w14:textId="77777777" w:rsidR="00D274DC" w:rsidRPr="0018570D" w:rsidRDefault="00D274DC" w:rsidP="00D274DC">
      <w:pPr>
        <w:spacing w:after="0" w:line="252" w:lineRule="auto"/>
        <w:ind w:left="1134" w:right="566" w:hanging="589"/>
        <w:jc w:val="both"/>
      </w:pPr>
      <w:r w:rsidRPr="0018570D">
        <w:rPr>
          <w:rFonts w:ascii="Times New Roman" w:hAnsi="Times New Roman"/>
          <w:color w:val="000000"/>
        </w:rPr>
        <w:t>Начальным этапом изучения учебных предметов «Русский язык», «Литературное чтение» в 1 классе является учебный курс «Обучение грамоте»: обучение письму идёт параллельно с обучением чтению. На учебный курс «Обучение грамоте» рекомендуется отводить 9 часов в неделю: 5 часов учебного предмета «Русский язык» (обучение письму) и 4 часа учебного предмета «Литературное чтение» (обучение чтению). Продолжительность учебного курса «Обучение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10 до 13 недель.</w:t>
      </w:r>
    </w:p>
    <w:p w14:paraId="0A4FD3E9" w14:textId="77777777" w:rsidR="00D274DC" w:rsidRPr="0018570D" w:rsidRDefault="00D274DC" w:rsidP="00D274DC">
      <w:pPr>
        <w:spacing w:after="0"/>
        <w:ind w:left="1134" w:right="566" w:hanging="589"/>
      </w:pPr>
    </w:p>
    <w:p w14:paraId="33813D2E" w14:textId="77777777" w:rsidR="00D274DC" w:rsidRPr="0018570D" w:rsidRDefault="00D274DC" w:rsidP="00D274DC">
      <w:pPr>
        <w:spacing w:after="0" w:line="264" w:lineRule="auto"/>
        <w:ind w:left="1134" w:right="566" w:hanging="589"/>
        <w:jc w:val="both"/>
      </w:pPr>
      <w:r w:rsidRPr="0018570D">
        <w:rPr>
          <w:rFonts w:ascii="Times New Roman" w:hAnsi="Times New Roman"/>
          <w:b/>
          <w:color w:val="000000"/>
        </w:rPr>
        <w:t>Развитие речи</w:t>
      </w:r>
    </w:p>
    <w:p w14:paraId="0014ECA4" w14:textId="77777777" w:rsidR="00D274DC" w:rsidRPr="0018570D" w:rsidRDefault="00D274DC" w:rsidP="00D274DC">
      <w:pPr>
        <w:spacing w:after="0"/>
        <w:ind w:left="1134" w:right="566" w:hanging="589"/>
      </w:pPr>
    </w:p>
    <w:p w14:paraId="3E578807" w14:textId="37BF6A89" w:rsidR="00D274DC" w:rsidRPr="0018570D" w:rsidRDefault="00D274DC" w:rsidP="00D274DC">
      <w:pPr>
        <w:spacing w:after="0" w:line="252" w:lineRule="auto"/>
        <w:ind w:left="1134" w:right="566" w:hanging="589"/>
        <w:jc w:val="both"/>
      </w:pPr>
      <w:r w:rsidRPr="0018570D">
        <w:rPr>
          <w:rFonts w:ascii="Times New Roman" w:hAnsi="Times New Roman"/>
          <w:color w:val="000000"/>
        </w:rPr>
        <w:t>Составление небольших рассказов повествовательного характера по серии сюжетных картинок, на основе собственных игр, занятий. Участие в диалоге.</w:t>
      </w:r>
      <w:r w:rsidR="004A1960">
        <w:rPr>
          <w:rFonts w:ascii="Times New Roman" w:hAnsi="Times New Roman"/>
          <w:color w:val="000000"/>
        </w:rPr>
        <w:t xml:space="preserve"> </w:t>
      </w:r>
      <w:proofErr w:type="gramStart"/>
      <w:r w:rsidRPr="0018570D">
        <w:rPr>
          <w:rFonts w:ascii="Times New Roman" w:hAnsi="Times New Roman"/>
          <w:color w:val="000000"/>
        </w:rPr>
        <w:t>Понимание</w:t>
      </w:r>
      <w:proofErr w:type="gramEnd"/>
      <w:r w:rsidRPr="0018570D">
        <w:rPr>
          <w:rFonts w:ascii="Times New Roman" w:hAnsi="Times New Roman"/>
          <w:color w:val="000000"/>
        </w:rPr>
        <w:t xml:space="preserve"> текста при его прослушивании и при самостоятельном чтении вслух.</w:t>
      </w:r>
    </w:p>
    <w:p w14:paraId="3F0A5068" w14:textId="77777777" w:rsidR="00D274DC" w:rsidRPr="0018570D" w:rsidRDefault="00D274DC" w:rsidP="00D274DC">
      <w:pPr>
        <w:spacing w:after="0"/>
        <w:ind w:left="1134" w:right="566" w:hanging="589"/>
      </w:pPr>
    </w:p>
    <w:p w14:paraId="09BB73C9" w14:textId="77777777" w:rsidR="00D274DC" w:rsidRPr="0018570D" w:rsidRDefault="00D274DC" w:rsidP="00D274DC">
      <w:pPr>
        <w:spacing w:after="0" w:line="264" w:lineRule="auto"/>
        <w:ind w:left="1134" w:right="566" w:hanging="589"/>
        <w:jc w:val="both"/>
      </w:pPr>
      <w:r w:rsidRPr="0018570D">
        <w:rPr>
          <w:rFonts w:ascii="Times New Roman" w:hAnsi="Times New Roman"/>
          <w:b/>
          <w:color w:val="000000"/>
        </w:rPr>
        <w:t>Слово и предложение</w:t>
      </w:r>
    </w:p>
    <w:p w14:paraId="77559CDD" w14:textId="77777777" w:rsidR="00D274DC" w:rsidRPr="0018570D" w:rsidRDefault="00D274DC" w:rsidP="00D274DC">
      <w:pPr>
        <w:spacing w:after="0"/>
        <w:ind w:left="1134" w:right="566" w:hanging="589"/>
      </w:pPr>
    </w:p>
    <w:p w14:paraId="7B246CE6" w14:textId="77777777" w:rsidR="000A55C6" w:rsidRDefault="00D274DC" w:rsidP="000A55C6">
      <w:pPr>
        <w:spacing w:after="0" w:line="240" w:lineRule="auto"/>
        <w:ind w:left="1134" w:right="566" w:hanging="589"/>
        <w:jc w:val="both"/>
      </w:pPr>
      <w:r w:rsidRPr="0018570D">
        <w:rPr>
          <w:rFonts w:ascii="Times New Roman" w:hAnsi="Times New Roman"/>
          <w:color w:val="000000"/>
        </w:rPr>
        <w:lastRenderedPageBreak/>
        <w:t xml:space="preserve">Различение слова и предложения. Работа с предложением: </w:t>
      </w:r>
      <w:proofErr w:type="gramStart"/>
      <w:r w:rsidRPr="0018570D">
        <w:rPr>
          <w:rFonts w:ascii="Times New Roman" w:hAnsi="Times New Roman"/>
          <w:color w:val="000000"/>
        </w:rPr>
        <w:t>выделение словом</w:t>
      </w:r>
      <w:proofErr w:type="gramEnd"/>
      <w:r w:rsidRPr="0018570D">
        <w:rPr>
          <w:rFonts w:ascii="Times New Roman" w:hAnsi="Times New Roman"/>
          <w:color w:val="000000"/>
        </w:rPr>
        <w:t xml:space="preserve"> изменение их порядка.</w:t>
      </w:r>
    </w:p>
    <w:p w14:paraId="16DE6C14" w14:textId="3C1134D4" w:rsidR="00D274DC" w:rsidRPr="0018570D" w:rsidRDefault="00D274DC" w:rsidP="000A55C6">
      <w:pPr>
        <w:spacing w:after="0" w:line="240" w:lineRule="auto"/>
        <w:ind w:left="1134" w:right="566" w:hanging="589"/>
        <w:jc w:val="both"/>
      </w:pPr>
      <w:r w:rsidRPr="0018570D">
        <w:rPr>
          <w:rFonts w:ascii="Times New Roman" w:hAnsi="Times New Roman"/>
          <w:color w:val="000000"/>
        </w:rPr>
        <w:t>Восприятие слова как объекта изучения, материала для анализа. Наблюдение над значением слова. Выявление слов, значение которых требует уточнения.</w:t>
      </w:r>
    </w:p>
    <w:p w14:paraId="6DE4FDE0" w14:textId="77777777" w:rsidR="00D274DC" w:rsidRPr="0018570D" w:rsidRDefault="00D274DC" w:rsidP="00D274DC">
      <w:pPr>
        <w:spacing w:after="0"/>
        <w:ind w:left="1134" w:right="566" w:hanging="589"/>
      </w:pPr>
    </w:p>
    <w:p w14:paraId="04EC6693" w14:textId="77777777" w:rsidR="00D274DC" w:rsidRPr="0018570D" w:rsidRDefault="00D274DC" w:rsidP="00D274DC">
      <w:pPr>
        <w:spacing w:after="0" w:line="264" w:lineRule="auto"/>
        <w:ind w:left="1134" w:right="566" w:hanging="589"/>
        <w:jc w:val="both"/>
      </w:pPr>
      <w:r w:rsidRPr="0018570D">
        <w:rPr>
          <w:rFonts w:ascii="Times New Roman" w:hAnsi="Times New Roman"/>
          <w:b/>
          <w:color w:val="000000"/>
        </w:rPr>
        <w:t>Фонетика</w:t>
      </w:r>
    </w:p>
    <w:p w14:paraId="7C27D3F7" w14:textId="77777777" w:rsidR="00D274DC" w:rsidRPr="0018570D" w:rsidRDefault="00D274DC" w:rsidP="00D274DC">
      <w:pPr>
        <w:spacing w:after="0"/>
        <w:ind w:left="1134" w:right="566" w:hanging="589"/>
      </w:pPr>
    </w:p>
    <w:p w14:paraId="1EFB9E46" w14:textId="77777777" w:rsidR="00D274DC" w:rsidRPr="0018570D" w:rsidRDefault="00D274DC" w:rsidP="00D274DC">
      <w:pPr>
        <w:spacing w:after="0" w:line="252" w:lineRule="auto"/>
        <w:ind w:left="1134" w:right="566" w:hanging="589"/>
        <w:jc w:val="both"/>
      </w:pPr>
      <w:r w:rsidRPr="0018570D">
        <w:rPr>
          <w:rFonts w:ascii="Times New Roman" w:hAnsi="Times New Roman"/>
          <w:color w:val="000000"/>
        </w:rPr>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14:paraId="35F39A81" w14:textId="77777777" w:rsidR="00D274DC" w:rsidRPr="0018570D" w:rsidRDefault="00D274DC" w:rsidP="00D274DC">
      <w:pPr>
        <w:spacing w:after="0"/>
        <w:ind w:left="1134" w:right="566" w:hanging="589"/>
      </w:pPr>
    </w:p>
    <w:p w14:paraId="5D7B0DBE" w14:textId="5D6F0C6F" w:rsidR="00D274DC" w:rsidRPr="0018570D" w:rsidRDefault="00D274DC" w:rsidP="00D274DC">
      <w:pPr>
        <w:spacing w:after="0" w:line="264" w:lineRule="auto"/>
        <w:ind w:left="1134" w:right="566" w:hanging="589"/>
        <w:jc w:val="both"/>
      </w:pPr>
      <w:r w:rsidRPr="0018570D">
        <w:rPr>
          <w:rFonts w:ascii="Times New Roman" w:hAnsi="Times New Roman"/>
          <w:b/>
          <w:color w:val="000000"/>
        </w:rPr>
        <w:t>Графика</w:t>
      </w:r>
    </w:p>
    <w:p w14:paraId="54CB2BC8" w14:textId="77777777" w:rsidR="00D274DC" w:rsidRPr="0018570D" w:rsidRDefault="00D274DC" w:rsidP="00D274DC">
      <w:pPr>
        <w:spacing w:after="0"/>
        <w:ind w:left="1134" w:right="566" w:hanging="589"/>
      </w:pPr>
    </w:p>
    <w:p w14:paraId="115B77DE" w14:textId="77777777" w:rsidR="00D274DC" w:rsidRPr="0018570D" w:rsidRDefault="00D274DC" w:rsidP="00D274DC">
      <w:pPr>
        <w:spacing w:after="0" w:line="252" w:lineRule="auto"/>
        <w:ind w:left="1134" w:right="566" w:hanging="589"/>
        <w:jc w:val="both"/>
      </w:pPr>
      <w:r w:rsidRPr="0018570D">
        <w:rPr>
          <w:rFonts w:ascii="Times New Roman" w:hAnsi="Times New Roman"/>
          <w:color w:val="000000"/>
        </w:rPr>
        <w:t>Различение звука и буквы: буква как знак звука. Слоговой принцип русской графики. Буквы гласных как показатель твёрдости-мягкости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14:paraId="7D123BD0" w14:textId="77777777" w:rsidR="00D274DC" w:rsidRPr="0018570D" w:rsidRDefault="00D274DC" w:rsidP="00D274DC">
      <w:pPr>
        <w:spacing w:after="0" w:line="252" w:lineRule="auto"/>
        <w:ind w:left="1134" w:right="566" w:hanging="589"/>
        <w:jc w:val="both"/>
      </w:pPr>
      <w:r w:rsidRPr="0018570D">
        <w:rPr>
          <w:rFonts w:ascii="Times New Roman" w:hAnsi="Times New Roman"/>
          <w:b/>
          <w:color w:val="000000"/>
        </w:rPr>
        <w:t>Чтение</w:t>
      </w:r>
    </w:p>
    <w:p w14:paraId="3F8D954C" w14:textId="77777777" w:rsidR="00D274DC" w:rsidRPr="0018570D" w:rsidRDefault="00D274DC" w:rsidP="00D274DC">
      <w:pPr>
        <w:spacing w:after="0"/>
        <w:ind w:left="1134" w:right="566" w:hanging="589"/>
      </w:pPr>
    </w:p>
    <w:p w14:paraId="35A54C77" w14:textId="77777777" w:rsidR="00D274DC" w:rsidRPr="0018570D" w:rsidRDefault="00D274DC" w:rsidP="00D274DC">
      <w:pPr>
        <w:spacing w:after="0" w:line="257" w:lineRule="auto"/>
        <w:ind w:left="1134" w:right="566" w:hanging="589"/>
        <w:jc w:val="both"/>
      </w:pPr>
      <w:r w:rsidRPr="0018570D">
        <w:rPr>
          <w:rFonts w:ascii="Times New Roman" w:hAnsi="Times New Roman"/>
          <w:color w:val="000000"/>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14:paraId="2173527D" w14:textId="77777777" w:rsidR="00D274DC" w:rsidRPr="0018570D" w:rsidRDefault="00D274DC" w:rsidP="00D274DC">
      <w:pPr>
        <w:spacing w:after="0"/>
        <w:ind w:left="1134" w:right="566" w:hanging="589"/>
      </w:pPr>
    </w:p>
    <w:p w14:paraId="60305668" w14:textId="77777777" w:rsidR="00D274DC" w:rsidRPr="0018570D" w:rsidRDefault="00D274DC" w:rsidP="00D274DC">
      <w:pPr>
        <w:spacing w:after="0" w:line="257" w:lineRule="auto"/>
        <w:ind w:left="1134" w:right="566" w:hanging="589"/>
        <w:jc w:val="both"/>
      </w:pPr>
      <w:r w:rsidRPr="0018570D">
        <w:rPr>
          <w:rFonts w:ascii="Times New Roman" w:hAnsi="Times New Roman"/>
          <w:color w:val="000000"/>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14:paraId="396FBB2F" w14:textId="77777777" w:rsidR="00D274DC" w:rsidRPr="0018570D" w:rsidRDefault="00D274DC" w:rsidP="00D274DC">
      <w:pPr>
        <w:spacing w:after="0"/>
        <w:ind w:left="1134" w:right="566" w:hanging="589"/>
      </w:pPr>
    </w:p>
    <w:p w14:paraId="0E6CC707" w14:textId="77777777" w:rsidR="00D274DC" w:rsidRPr="0018570D" w:rsidRDefault="00D274DC" w:rsidP="00D274DC">
      <w:pPr>
        <w:spacing w:after="0" w:line="252" w:lineRule="auto"/>
        <w:ind w:left="1134" w:right="566" w:hanging="589"/>
        <w:jc w:val="both"/>
      </w:pPr>
      <w:r w:rsidRPr="0018570D">
        <w:rPr>
          <w:rFonts w:ascii="Times New Roman" w:hAnsi="Times New Roman"/>
          <w:b/>
          <w:color w:val="000000"/>
        </w:rPr>
        <w:t>Письмо</w:t>
      </w:r>
    </w:p>
    <w:p w14:paraId="7E1C1FEC" w14:textId="77777777" w:rsidR="00D274DC" w:rsidRPr="0018570D" w:rsidRDefault="00D274DC" w:rsidP="00D274DC">
      <w:pPr>
        <w:spacing w:after="0"/>
        <w:ind w:left="1134" w:right="566" w:hanging="589"/>
      </w:pPr>
    </w:p>
    <w:p w14:paraId="18018C69" w14:textId="77777777" w:rsidR="00D274DC" w:rsidRPr="0018570D" w:rsidRDefault="00D274DC" w:rsidP="00D274DC">
      <w:pPr>
        <w:spacing w:after="0" w:line="257" w:lineRule="auto"/>
        <w:ind w:left="1134" w:right="566" w:hanging="589"/>
        <w:jc w:val="both"/>
      </w:pPr>
      <w:r w:rsidRPr="0018570D">
        <w:rPr>
          <w:rFonts w:ascii="Times New Roman" w:hAnsi="Times New Roman"/>
          <w:color w:val="000000"/>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14:paraId="0E744C5F" w14:textId="77777777" w:rsidR="00D274DC" w:rsidRPr="0018570D" w:rsidRDefault="00D274DC" w:rsidP="00D274DC">
      <w:pPr>
        <w:spacing w:after="0"/>
        <w:ind w:left="1134" w:right="566" w:hanging="589"/>
      </w:pPr>
    </w:p>
    <w:p w14:paraId="1EA2A325" w14:textId="77777777" w:rsidR="00D274DC" w:rsidRPr="0018570D" w:rsidRDefault="00D274DC" w:rsidP="00D274DC">
      <w:pPr>
        <w:spacing w:after="0" w:line="257" w:lineRule="auto"/>
        <w:ind w:left="1134" w:right="566" w:hanging="589"/>
        <w:jc w:val="both"/>
      </w:pPr>
      <w:r w:rsidRPr="0018570D">
        <w:rPr>
          <w:rFonts w:ascii="Times New Roman" w:hAnsi="Times New Roman"/>
          <w:color w:val="000000"/>
        </w:rP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14:paraId="6059729E" w14:textId="77777777" w:rsidR="00D274DC" w:rsidRPr="0018570D" w:rsidRDefault="00D274DC" w:rsidP="00D274DC">
      <w:pPr>
        <w:spacing w:after="0"/>
        <w:ind w:left="1134" w:right="566" w:hanging="589"/>
      </w:pPr>
    </w:p>
    <w:p w14:paraId="628F0FBB" w14:textId="083CDC5D" w:rsidR="00D274DC" w:rsidRPr="0018570D" w:rsidRDefault="00D274DC" w:rsidP="00D274DC">
      <w:pPr>
        <w:spacing w:after="0" w:line="264" w:lineRule="auto"/>
        <w:ind w:left="1134" w:right="566" w:hanging="589"/>
        <w:jc w:val="both"/>
      </w:pPr>
      <w:r w:rsidRPr="0018570D">
        <w:rPr>
          <w:rFonts w:ascii="Times New Roman" w:hAnsi="Times New Roman"/>
          <w:b/>
          <w:color w:val="000000"/>
        </w:rPr>
        <w:t>Орфография и пунктуация</w:t>
      </w:r>
    </w:p>
    <w:p w14:paraId="255B6E33" w14:textId="77777777" w:rsidR="00D274DC" w:rsidRPr="0018570D" w:rsidRDefault="00D274DC" w:rsidP="00D274DC">
      <w:pPr>
        <w:spacing w:after="0"/>
        <w:ind w:left="1134" w:right="566" w:hanging="589"/>
      </w:pPr>
    </w:p>
    <w:p w14:paraId="3F9F5845" w14:textId="77777777" w:rsidR="00D274DC" w:rsidRPr="0018570D" w:rsidRDefault="00D274DC" w:rsidP="00D274DC">
      <w:pPr>
        <w:spacing w:after="0" w:line="257" w:lineRule="auto"/>
        <w:ind w:left="1134" w:right="566" w:hanging="589"/>
        <w:jc w:val="both"/>
      </w:pPr>
      <w:r w:rsidRPr="0018570D">
        <w:rPr>
          <w:rFonts w:ascii="Times New Roman" w:hAnsi="Times New Roman"/>
          <w:color w:val="000000"/>
        </w:rPr>
        <w:lastRenderedPageBreak/>
        <w:t>Правила правописания и их применение: раздельное написание слов; обозначение гласных после шипящих в сочетаниях «</w:t>
      </w:r>
      <w:proofErr w:type="spellStart"/>
      <w:r w:rsidRPr="0018570D">
        <w:rPr>
          <w:rFonts w:ascii="Times New Roman" w:hAnsi="Times New Roman"/>
          <w:color w:val="000000"/>
        </w:rPr>
        <w:t>жи</w:t>
      </w:r>
      <w:proofErr w:type="spellEnd"/>
      <w:r w:rsidRPr="0018570D">
        <w:rPr>
          <w:rFonts w:ascii="Times New Roman" w:hAnsi="Times New Roman"/>
          <w:color w:val="000000"/>
        </w:rPr>
        <w:t>», «ши» (в положении под ударением), «</w:t>
      </w:r>
      <w:proofErr w:type="spellStart"/>
      <w:r w:rsidRPr="0018570D">
        <w:rPr>
          <w:rFonts w:ascii="Times New Roman" w:hAnsi="Times New Roman"/>
          <w:color w:val="000000"/>
        </w:rPr>
        <w:t>ча</w:t>
      </w:r>
      <w:proofErr w:type="spellEnd"/>
      <w:r w:rsidRPr="0018570D">
        <w:rPr>
          <w:rFonts w:ascii="Times New Roman" w:hAnsi="Times New Roman"/>
          <w:color w:val="000000"/>
        </w:rPr>
        <w:t>», «ща», «чу», «</w:t>
      </w:r>
      <w:proofErr w:type="spellStart"/>
      <w:r w:rsidRPr="0018570D">
        <w:rPr>
          <w:rFonts w:ascii="Times New Roman" w:hAnsi="Times New Roman"/>
          <w:color w:val="000000"/>
        </w:rPr>
        <w:t>щу</w:t>
      </w:r>
      <w:proofErr w:type="spellEnd"/>
      <w:r w:rsidRPr="0018570D">
        <w:rPr>
          <w:rFonts w:ascii="Times New Roman" w:hAnsi="Times New Roman"/>
          <w:color w:val="000000"/>
        </w:rPr>
        <w:t>»;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14:paraId="21ED33AF" w14:textId="77777777" w:rsidR="00D274DC" w:rsidRPr="0018570D" w:rsidRDefault="00D274DC" w:rsidP="003422F0">
      <w:pPr>
        <w:spacing w:after="0" w:line="264" w:lineRule="auto"/>
        <w:ind w:right="566"/>
        <w:jc w:val="both"/>
      </w:pPr>
    </w:p>
    <w:p w14:paraId="23E47567" w14:textId="77777777" w:rsidR="00D274DC" w:rsidRPr="0018570D" w:rsidRDefault="00D274DC" w:rsidP="00D274DC">
      <w:pPr>
        <w:spacing w:after="0" w:line="264" w:lineRule="auto"/>
        <w:ind w:left="1134" w:right="566" w:hanging="589"/>
        <w:jc w:val="both"/>
      </w:pPr>
      <w:r w:rsidRPr="0018570D">
        <w:rPr>
          <w:rFonts w:ascii="Times New Roman" w:hAnsi="Times New Roman"/>
          <w:b/>
          <w:color w:val="000000"/>
        </w:rPr>
        <w:t>СИСТЕМАТИЧЕСКИЙ КУРС</w:t>
      </w:r>
    </w:p>
    <w:p w14:paraId="0E78A612" w14:textId="77777777" w:rsidR="00D274DC" w:rsidRPr="0018570D" w:rsidRDefault="00D274DC" w:rsidP="00D274DC">
      <w:pPr>
        <w:spacing w:after="0" w:line="264" w:lineRule="auto"/>
        <w:ind w:left="1134" w:right="566" w:hanging="589"/>
        <w:jc w:val="both"/>
      </w:pPr>
    </w:p>
    <w:p w14:paraId="4587B61D" w14:textId="77777777" w:rsidR="00D274DC" w:rsidRPr="0018570D" w:rsidRDefault="00D274DC" w:rsidP="00D274DC">
      <w:pPr>
        <w:spacing w:after="0" w:line="264" w:lineRule="auto"/>
        <w:ind w:left="1134" w:right="566" w:hanging="589"/>
        <w:jc w:val="both"/>
      </w:pPr>
      <w:r w:rsidRPr="0018570D">
        <w:rPr>
          <w:rFonts w:ascii="Times New Roman" w:hAnsi="Times New Roman"/>
          <w:b/>
          <w:color w:val="000000"/>
        </w:rPr>
        <w:t>Общие сведения о языке</w:t>
      </w:r>
    </w:p>
    <w:p w14:paraId="02624B82" w14:textId="77777777" w:rsidR="00D274DC" w:rsidRPr="0018570D" w:rsidRDefault="00D274DC" w:rsidP="00D274DC">
      <w:pPr>
        <w:spacing w:after="0" w:line="264" w:lineRule="auto"/>
        <w:ind w:left="1134" w:right="566" w:hanging="589"/>
        <w:jc w:val="both"/>
      </w:pPr>
      <w:r w:rsidRPr="0018570D">
        <w:rPr>
          <w:rFonts w:ascii="Times New Roman" w:hAnsi="Times New Roman"/>
          <w:color w:val="000000"/>
        </w:rPr>
        <w:t>Язык как основное средство человеческого общения. Цели и ситуации общения.</w:t>
      </w:r>
    </w:p>
    <w:p w14:paraId="0FF76CF5" w14:textId="77777777" w:rsidR="00D274DC" w:rsidRPr="0018570D" w:rsidRDefault="00D274DC" w:rsidP="00D274DC">
      <w:pPr>
        <w:spacing w:after="0" w:line="264" w:lineRule="auto"/>
        <w:ind w:left="1134" w:right="566" w:hanging="589"/>
        <w:jc w:val="both"/>
      </w:pPr>
      <w:r w:rsidRPr="0018570D">
        <w:rPr>
          <w:rFonts w:ascii="Times New Roman" w:hAnsi="Times New Roman"/>
          <w:b/>
          <w:color w:val="000000"/>
        </w:rPr>
        <w:t>Фонетика</w:t>
      </w:r>
    </w:p>
    <w:p w14:paraId="221BA55C" w14:textId="77777777" w:rsidR="00D274DC" w:rsidRPr="0018570D" w:rsidRDefault="00D274DC" w:rsidP="00D274DC">
      <w:pPr>
        <w:spacing w:after="0"/>
        <w:ind w:left="1134" w:right="566" w:hanging="589"/>
      </w:pPr>
    </w:p>
    <w:p w14:paraId="19A3874D" w14:textId="77777777" w:rsidR="00D274DC" w:rsidRPr="0018570D" w:rsidRDefault="00D274DC" w:rsidP="00D274DC">
      <w:pPr>
        <w:spacing w:after="0" w:line="257" w:lineRule="auto"/>
        <w:ind w:left="1134" w:right="566" w:hanging="589"/>
        <w:jc w:val="both"/>
      </w:pPr>
      <w:r w:rsidRPr="0018570D">
        <w:rPr>
          <w:rFonts w:ascii="Times New Roman" w:hAnsi="Times New Roman"/>
          <w:color w:val="000000"/>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14:paraId="318A5663" w14:textId="77777777" w:rsidR="00D274DC" w:rsidRPr="0018570D" w:rsidRDefault="00D274DC" w:rsidP="00D274DC">
      <w:pPr>
        <w:spacing w:after="0"/>
        <w:ind w:left="1134" w:right="566" w:hanging="589"/>
      </w:pPr>
    </w:p>
    <w:p w14:paraId="2320DD66" w14:textId="77777777" w:rsidR="00D274DC" w:rsidRPr="0018570D" w:rsidRDefault="00D274DC" w:rsidP="00D274DC">
      <w:pPr>
        <w:spacing w:after="0" w:line="257" w:lineRule="auto"/>
        <w:ind w:left="1134" w:right="566" w:hanging="589"/>
        <w:jc w:val="both"/>
      </w:pPr>
      <w:r w:rsidRPr="0018570D">
        <w:rPr>
          <w:rFonts w:ascii="Times New Roman" w:hAnsi="Times New Roman"/>
          <w:color w:val="000000"/>
        </w:rPr>
        <w:t>Слог. Количество слогов в слове. Ударный слог. Деление слов на слоги (простые случаи, без стечения согласных).</w:t>
      </w:r>
    </w:p>
    <w:p w14:paraId="3EDA45D5" w14:textId="77777777" w:rsidR="00D274DC" w:rsidRPr="0018570D" w:rsidRDefault="00D274DC" w:rsidP="00D274DC">
      <w:pPr>
        <w:spacing w:after="0"/>
        <w:ind w:left="1134" w:right="566" w:hanging="589"/>
      </w:pPr>
    </w:p>
    <w:p w14:paraId="56B5C38F" w14:textId="77777777" w:rsidR="00D274DC" w:rsidRPr="0018570D" w:rsidRDefault="00D274DC" w:rsidP="00D274DC">
      <w:pPr>
        <w:spacing w:after="0" w:line="264" w:lineRule="auto"/>
        <w:ind w:left="1134" w:right="566" w:hanging="589"/>
        <w:jc w:val="both"/>
      </w:pPr>
      <w:r w:rsidRPr="0018570D">
        <w:rPr>
          <w:rFonts w:ascii="Times New Roman" w:hAnsi="Times New Roman"/>
          <w:b/>
          <w:color w:val="000000"/>
        </w:rPr>
        <w:t>Графика</w:t>
      </w:r>
    </w:p>
    <w:p w14:paraId="161C3438" w14:textId="77777777" w:rsidR="00D274DC" w:rsidRPr="0018570D" w:rsidRDefault="00D274DC" w:rsidP="00D274DC">
      <w:pPr>
        <w:spacing w:after="0" w:line="264" w:lineRule="auto"/>
        <w:ind w:left="1134" w:right="566" w:hanging="589"/>
        <w:jc w:val="both"/>
      </w:pPr>
      <w:r w:rsidRPr="0018570D">
        <w:rPr>
          <w:rFonts w:ascii="Times New Roman" w:hAnsi="Times New Roman"/>
          <w:color w:val="000000"/>
        </w:rPr>
        <w:t>Звук и буква. Различение звуков и букв. Обозначение на письме твёрдости согласных звуков буквами «а», «о», «у», «ы», «э»; слова с буквой «э». Обозначение на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14:paraId="530C1811" w14:textId="77777777" w:rsidR="00D274DC" w:rsidRPr="0018570D" w:rsidRDefault="00D274DC" w:rsidP="00D274DC">
      <w:pPr>
        <w:spacing w:after="0" w:line="264" w:lineRule="auto"/>
        <w:ind w:left="1134" w:right="566" w:hanging="589"/>
        <w:jc w:val="both"/>
      </w:pPr>
      <w:r w:rsidRPr="0018570D">
        <w:rPr>
          <w:rFonts w:ascii="Times New Roman" w:hAnsi="Times New Roman"/>
          <w:color w:val="000000"/>
        </w:rPr>
        <w:t xml:space="preserve">Установление соотношения звукового и буквенного состава слова в словах, например, </w:t>
      </w:r>
      <w:r w:rsidRPr="0018570D">
        <w:rPr>
          <w:rFonts w:ascii="Times New Roman" w:hAnsi="Times New Roman"/>
          <w:i/>
          <w:color w:val="000000"/>
        </w:rPr>
        <w:t>стол</w:t>
      </w:r>
      <w:r w:rsidRPr="0018570D">
        <w:rPr>
          <w:rFonts w:ascii="Times New Roman" w:hAnsi="Times New Roman"/>
          <w:color w:val="000000"/>
        </w:rPr>
        <w:t xml:space="preserve"> и </w:t>
      </w:r>
      <w:r w:rsidRPr="0018570D">
        <w:rPr>
          <w:rFonts w:ascii="Times New Roman" w:hAnsi="Times New Roman"/>
          <w:i/>
          <w:color w:val="000000"/>
        </w:rPr>
        <w:t>конь</w:t>
      </w:r>
      <w:r w:rsidRPr="0018570D">
        <w:rPr>
          <w:rFonts w:ascii="Times New Roman" w:hAnsi="Times New Roman"/>
          <w:color w:val="000000"/>
        </w:rPr>
        <w:t>.</w:t>
      </w:r>
    </w:p>
    <w:p w14:paraId="12042835" w14:textId="77777777" w:rsidR="00D274DC" w:rsidRPr="0018570D" w:rsidRDefault="00D274DC" w:rsidP="00D274DC">
      <w:pPr>
        <w:spacing w:after="0" w:line="264" w:lineRule="auto"/>
        <w:ind w:left="1134" w:right="566" w:hanging="589"/>
        <w:jc w:val="both"/>
      </w:pPr>
      <w:r w:rsidRPr="0018570D">
        <w:rPr>
          <w:rFonts w:ascii="Times New Roman" w:hAnsi="Times New Roman"/>
          <w:color w:val="000000"/>
        </w:rPr>
        <w:t>Небуквенные графические средства: пробел между словами, знак переноса.</w:t>
      </w:r>
    </w:p>
    <w:p w14:paraId="44873F89" w14:textId="77777777" w:rsidR="00D274DC" w:rsidRPr="0018570D" w:rsidRDefault="00D274DC" w:rsidP="00D274DC">
      <w:pPr>
        <w:spacing w:after="0" w:line="264" w:lineRule="auto"/>
        <w:ind w:left="1134" w:right="566" w:hanging="589"/>
        <w:jc w:val="both"/>
      </w:pPr>
      <w:r w:rsidRPr="0018570D">
        <w:rPr>
          <w:rFonts w:ascii="Times New Roman" w:hAnsi="Times New Roman"/>
          <w:color w:val="000000"/>
        </w:rPr>
        <w:t>Русский алфавит: правильное название букв, их последовательность. Использование алфавита для упорядочения списка слов.</w:t>
      </w:r>
    </w:p>
    <w:p w14:paraId="139D5326" w14:textId="21DE8DB1" w:rsidR="00D274DC" w:rsidRPr="0018570D" w:rsidRDefault="00D274DC" w:rsidP="00D274DC">
      <w:pPr>
        <w:spacing w:after="0" w:line="264" w:lineRule="auto"/>
        <w:ind w:left="1134" w:right="566" w:hanging="589"/>
        <w:jc w:val="both"/>
      </w:pPr>
      <w:r w:rsidRPr="0018570D">
        <w:rPr>
          <w:rFonts w:ascii="Times New Roman" w:hAnsi="Times New Roman"/>
          <w:b/>
          <w:color w:val="000000"/>
        </w:rPr>
        <w:t>Орфоэпия</w:t>
      </w:r>
    </w:p>
    <w:p w14:paraId="158B8D42" w14:textId="77777777" w:rsidR="00D274DC" w:rsidRPr="0018570D" w:rsidRDefault="00D274DC" w:rsidP="00D274DC">
      <w:pPr>
        <w:spacing w:after="0"/>
        <w:ind w:left="1134" w:right="566" w:hanging="589"/>
      </w:pPr>
    </w:p>
    <w:p w14:paraId="25B6D626" w14:textId="77777777" w:rsidR="00D274DC" w:rsidRPr="0018570D" w:rsidRDefault="00D274DC" w:rsidP="00D274DC">
      <w:pPr>
        <w:spacing w:after="0" w:line="264" w:lineRule="auto"/>
        <w:ind w:left="1134" w:right="566" w:hanging="589"/>
        <w:jc w:val="both"/>
      </w:pPr>
      <w:r w:rsidRPr="0018570D">
        <w:rPr>
          <w:rFonts w:ascii="Times New Roman" w:hAnsi="Times New Roman"/>
          <w:color w:val="000000"/>
        </w:rPr>
        <w:t>Произношение звуков и сочетаний звуков, ударение в словах в соответствии с нормами современного русского литературного языка (на основе ограниченного перечня слов, отрабатываемого в учебнике, включённом в федеральный перечень учебников.</w:t>
      </w:r>
    </w:p>
    <w:p w14:paraId="724239FB" w14:textId="77777777" w:rsidR="00D274DC" w:rsidRPr="0018570D" w:rsidRDefault="00D274DC" w:rsidP="00D274DC">
      <w:pPr>
        <w:spacing w:after="0"/>
        <w:ind w:left="1134" w:right="566" w:hanging="589"/>
      </w:pPr>
    </w:p>
    <w:p w14:paraId="71B74BA4" w14:textId="77777777" w:rsidR="00D274DC" w:rsidRPr="0018570D" w:rsidRDefault="00D274DC" w:rsidP="00D274DC">
      <w:pPr>
        <w:spacing w:after="0" w:line="264" w:lineRule="auto"/>
        <w:ind w:left="1134" w:right="566" w:hanging="589"/>
        <w:jc w:val="both"/>
      </w:pPr>
      <w:r w:rsidRPr="0018570D">
        <w:rPr>
          <w:rFonts w:ascii="Times New Roman" w:hAnsi="Times New Roman"/>
          <w:b/>
          <w:color w:val="000000"/>
        </w:rPr>
        <w:t>Лексика</w:t>
      </w:r>
    </w:p>
    <w:p w14:paraId="1FDDBD5A" w14:textId="77777777" w:rsidR="00D274DC" w:rsidRPr="0018570D" w:rsidRDefault="00D274DC" w:rsidP="00D274DC">
      <w:pPr>
        <w:spacing w:after="0" w:line="264" w:lineRule="auto"/>
        <w:ind w:left="1134" w:right="566" w:hanging="589"/>
        <w:jc w:val="both"/>
      </w:pPr>
      <w:r w:rsidRPr="0018570D">
        <w:rPr>
          <w:rFonts w:ascii="Times New Roman" w:hAnsi="Times New Roman"/>
          <w:color w:val="000000"/>
        </w:rPr>
        <w:t>Слово как единица языка (ознакомление).</w:t>
      </w:r>
    </w:p>
    <w:p w14:paraId="18B5F965" w14:textId="77777777" w:rsidR="00D274DC" w:rsidRPr="0018570D" w:rsidRDefault="00D274DC" w:rsidP="00D274DC">
      <w:pPr>
        <w:spacing w:after="0" w:line="264" w:lineRule="auto"/>
        <w:ind w:left="1134" w:right="566" w:hanging="589"/>
        <w:jc w:val="both"/>
      </w:pPr>
      <w:r w:rsidRPr="0018570D">
        <w:rPr>
          <w:rFonts w:ascii="Times New Roman" w:hAnsi="Times New Roman"/>
          <w:color w:val="000000"/>
        </w:rPr>
        <w:t>Слово как название предмета, признака предмета, действия предмета (ознакомление).</w:t>
      </w:r>
    </w:p>
    <w:p w14:paraId="182D470D" w14:textId="77777777" w:rsidR="00D274DC" w:rsidRPr="0018570D" w:rsidRDefault="00D274DC" w:rsidP="00D274DC">
      <w:pPr>
        <w:spacing w:after="0" w:line="264" w:lineRule="auto"/>
        <w:ind w:left="1134" w:right="566" w:hanging="589"/>
        <w:jc w:val="both"/>
      </w:pPr>
      <w:r w:rsidRPr="0018570D">
        <w:rPr>
          <w:rFonts w:ascii="Times New Roman" w:hAnsi="Times New Roman"/>
          <w:color w:val="000000"/>
        </w:rPr>
        <w:t>Выявление слов, значение которых требует уточнения.</w:t>
      </w:r>
    </w:p>
    <w:p w14:paraId="1C0B6969" w14:textId="77777777" w:rsidR="00D274DC" w:rsidRPr="0018570D" w:rsidRDefault="00D274DC" w:rsidP="00D274DC">
      <w:pPr>
        <w:spacing w:after="0" w:line="264" w:lineRule="auto"/>
        <w:ind w:left="1134" w:right="566" w:hanging="589"/>
        <w:jc w:val="both"/>
      </w:pPr>
      <w:r w:rsidRPr="0018570D">
        <w:rPr>
          <w:rFonts w:ascii="Times New Roman" w:hAnsi="Times New Roman"/>
          <w:b/>
          <w:color w:val="000000"/>
        </w:rPr>
        <w:t>Синтаксис</w:t>
      </w:r>
    </w:p>
    <w:p w14:paraId="7CD790A5" w14:textId="77777777" w:rsidR="00D274DC" w:rsidRPr="0018570D" w:rsidRDefault="00D274DC" w:rsidP="00D274DC">
      <w:pPr>
        <w:spacing w:after="0" w:line="264" w:lineRule="auto"/>
        <w:ind w:left="1134" w:right="566" w:hanging="589"/>
        <w:jc w:val="both"/>
      </w:pPr>
      <w:r w:rsidRPr="0018570D">
        <w:rPr>
          <w:rFonts w:ascii="Times New Roman" w:hAnsi="Times New Roman"/>
          <w:color w:val="000000"/>
        </w:rPr>
        <w:t>Предложение как единица языка (ознакомление).</w:t>
      </w:r>
    </w:p>
    <w:p w14:paraId="74D51049" w14:textId="77777777" w:rsidR="00D274DC" w:rsidRPr="0018570D" w:rsidRDefault="00D274DC" w:rsidP="00D274DC">
      <w:pPr>
        <w:spacing w:after="0" w:line="264" w:lineRule="auto"/>
        <w:ind w:left="1134" w:right="566" w:hanging="589"/>
        <w:jc w:val="both"/>
      </w:pPr>
      <w:r w:rsidRPr="0018570D">
        <w:rPr>
          <w:rFonts w:ascii="Times New Roman" w:hAnsi="Times New Roman"/>
          <w:color w:val="000000"/>
        </w:rPr>
        <w:t>Слово, предложение (наблюдение над сходством и различием). Установление связи слов в предложении при помощи смысловых вопросов.</w:t>
      </w:r>
    </w:p>
    <w:p w14:paraId="2CDEB496" w14:textId="77777777" w:rsidR="00D274DC" w:rsidRPr="0018570D" w:rsidRDefault="00D274DC" w:rsidP="00D274DC">
      <w:pPr>
        <w:spacing w:after="0" w:line="264" w:lineRule="auto"/>
        <w:ind w:left="1134" w:right="566" w:hanging="589"/>
        <w:jc w:val="both"/>
      </w:pPr>
      <w:r w:rsidRPr="0018570D">
        <w:rPr>
          <w:rFonts w:ascii="Times New Roman" w:hAnsi="Times New Roman"/>
          <w:color w:val="000000"/>
        </w:rPr>
        <w:lastRenderedPageBreak/>
        <w:t>Восстановление деформированных предложений. Составление предложений из набора форм слов.</w:t>
      </w:r>
    </w:p>
    <w:p w14:paraId="76C29FE7" w14:textId="77777777" w:rsidR="00D274DC" w:rsidRPr="0018570D" w:rsidRDefault="00D274DC" w:rsidP="00D274DC">
      <w:pPr>
        <w:spacing w:after="0" w:line="264" w:lineRule="auto"/>
        <w:ind w:left="1134" w:right="566" w:hanging="589"/>
        <w:jc w:val="both"/>
      </w:pPr>
      <w:r w:rsidRPr="0018570D">
        <w:rPr>
          <w:rFonts w:ascii="Times New Roman" w:hAnsi="Times New Roman"/>
          <w:b/>
          <w:color w:val="000000"/>
        </w:rPr>
        <w:t>Орфография и пунктуация</w:t>
      </w:r>
    </w:p>
    <w:p w14:paraId="237D50B7" w14:textId="77777777" w:rsidR="00D274DC" w:rsidRPr="0018570D" w:rsidRDefault="00D274DC" w:rsidP="00D274DC">
      <w:pPr>
        <w:spacing w:after="0"/>
        <w:ind w:left="1134" w:right="566" w:hanging="589"/>
      </w:pPr>
    </w:p>
    <w:p w14:paraId="198E3042" w14:textId="77777777" w:rsidR="00D274DC" w:rsidRPr="0018570D" w:rsidRDefault="00D274DC" w:rsidP="00D274DC">
      <w:pPr>
        <w:spacing w:after="0" w:line="240" w:lineRule="auto"/>
        <w:ind w:left="1134" w:right="566" w:hanging="589"/>
        <w:jc w:val="both"/>
      </w:pPr>
      <w:r w:rsidRPr="0018570D">
        <w:rPr>
          <w:rFonts w:ascii="Times New Roman" w:hAnsi="Times New Roman"/>
          <w:color w:val="000000"/>
        </w:rPr>
        <w:t>Правила правописания и их применение:</w:t>
      </w:r>
    </w:p>
    <w:p w14:paraId="7EDE1B28" w14:textId="77777777" w:rsidR="00D274DC" w:rsidRPr="0018570D" w:rsidRDefault="00D274DC" w:rsidP="00D274DC">
      <w:pPr>
        <w:spacing w:after="0" w:line="240" w:lineRule="auto"/>
        <w:ind w:left="1134" w:right="566" w:hanging="589"/>
      </w:pPr>
    </w:p>
    <w:p w14:paraId="29C4BCCD" w14:textId="77777777" w:rsidR="00D274DC" w:rsidRPr="0018570D" w:rsidRDefault="00D274DC" w:rsidP="00D274DC">
      <w:pPr>
        <w:spacing w:after="0" w:line="240" w:lineRule="auto"/>
        <w:ind w:left="1134" w:right="566" w:hanging="589"/>
        <w:jc w:val="both"/>
      </w:pPr>
      <w:r w:rsidRPr="0018570D">
        <w:rPr>
          <w:rFonts w:ascii="Times New Roman" w:hAnsi="Times New Roman"/>
          <w:color w:val="000000"/>
        </w:rPr>
        <w:t>раздельное написание слов в предложении;</w:t>
      </w:r>
    </w:p>
    <w:p w14:paraId="113A6DE8" w14:textId="77777777" w:rsidR="00D274DC" w:rsidRPr="0018570D" w:rsidRDefault="00D274DC" w:rsidP="00D274DC">
      <w:pPr>
        <w:spacing w:after="0" w:line="240" w:lineRule="auto"/>
        <w:ind w:left="545" w:right="566"/>
        <w:jc w:val="both"/>
      </w:pPr>
      <w:r w:rsidRPr="0018570D">
        <w:rPr>
          <w:rFonts w:ascii="Times New Roman" w:hAnsi="Times New Roman"/>
          <w:color w:val="000000"/>
        </w:rPr>
        <w:t>прописная буква в начале предложения и в именах собственных: в именах и фамилиях людей, кличках животных;</w:t>
      </w:r>
    </w:p>
    <w:p w14:paraId="3B26986E" w14:textId="25503628" w:rsidR="00D274DC" w:rsidRPr="0018570D" w:rsidRDefault="00D274DC" w:rsidP="00D274DC">
      <w:pPr>
        <w:spacing w:after="0" w:line="240" w:lineRule="auto"/>
        <w:ind w:left="1134" w:right="566" w:hanging="589"/>
        <w:jc w:val="both"/>
      </w:pPr>
      <w:r w:rsidRPr="0018570D">
        <w:rPr>
          <w:rFonts w:ascii="Times New Roman" w:hAnsi="Times New Roman"/>
          <w:color w:val="000000"/>
        </w:rPr>
        <w:t>перенос слов (без учёта морфемного членения слова);</w:t>
      </w:r>
    </w:p>
    <w:p w14:paraId="79F47F9A" w14:textId="31A8FE0A" w:rsidR="00D274DC" w:rsidRPr="0018570D" w:rsidRDefault="00D274DC" w:rsidP="00D274DC">
      <w:pPr>
        <w:spacing w:after="0" w:line="240" w:lineRule="auto"/>
        <w:ind w:left="1134" w:right="566" w:hanging="589"/>
        <w:jc w:val="both"/>
      </w:pPr>
      <w:r w:rsidRPr="0018570D">
        <w:rPr>
          <w:rFonts w:ascii="Times New Roman" w:hAnsi="Times New Roman"/>
          <w:color w:val="000000"/>
        </w:rPr>
        <w:t>гласные после шипящих в сочетаниях «</w:t>
      </w:r>
      <w:proofErr w:type="spellStart"/>
      <w:r w:rsidRPr="0018570D">
        <w:rPr>
          <w:rFonts w:ascii="Times New Roman" w:hAnsi="Times New Roman"/>
          <w:color w:val="000000"/>
        </w:rPr>
        <w:t>жи</w:t>
      </w:r>
      <w:proofErr w:type="spellEnd"/>
      <w:r w:rsidRPr="0018570D">
        <w:rPr>
          <w:rFonts w:ascii="Times New Roman" w:hAnsi="Times New Roman"/>
          <w:color w:val="000000"/>
        </w:rPr>
        <w:t>», «ши» (в положении под ударением), «</w:t>
      </w:r>
      <w:proofErr w:type="spellStart"/>
      <w:r w:rsidRPr="0018570D">
        <w:rPr>
          <w:rFonts w:ascii="Times New Roman" w:hAnsi="Times New Roman"/>
          <w:color w:val="000000"/>
        </w:rPr>
        <w:t>ча</w:t>
      </w:r>
      <w:proofErr w:type="spellEnd"/>
      <w:r w:rsidRPr="0018570D">
        <w:rPr>
          <w:rFonts w:ascii="Times New Roman" w:hAnsi="Times New Roman"/>
          <w:color w:val="000000"/>
        </w:rPr>
        <w:t>», «ща», «чу», «</w:t>
      </w:r>
      <w:proofErr w:type="spellStart"/>
      <w:r w:rsidRPr="0018570D">
        <w:rPr>
          <w:rFonts w:ascii="Times New Roman" w:hAnsi="Times New Roman"/>
          <w:color w:val="000000"/>
        </w:rPr>
        <w:t>щу</w:t>
      </w:r>
      <w:proofErr w:type="spellEnd"/>
      <w:r w:rsidRPr="0018570D">
        <w:rPr>
          <w:rFonts w:ascii="Times New Roman" w:hAnsi="Times New Roman"/>
          <w:color w:val="000000"/>
        </w:rPr>
        <w:t>»; сочетания «</w:t>
      </w:r>
      <w:proofErr w:type="spellStart"/>
      <w:r w:rsidRPr="0018570D">
        <w:rPr>
          <w:rFonts w:ascii="Times New Roman" w:hAnsi="Times New Roman"/>
          <w:color w:val="000000"/>
        </w:rPr>
        <w:t>чк</w:t>
      </w:r>
      <w:proofErr w:type="spellEnd"/>
      <w:r w:rsidRPr="0018570D">
        <w:rPr>
          <w:rFonts w:ascii="Times New Roman" w:hAnsi="Times New Roman"/>
          <w:color w:val="000000"/>
        </w:rPr>
        <w:t>», «</w:t>
      </w:r>
      <w:proofErr w:type="spellStart"/>
      <w:r w:rsidRPr="0018570D">
        <w:rPr>
          <w:rFonts w:ascii="Times New Roman" w:hAnsi="Times New Roman"/>
          <w:color w:val="000000"/>
        </w:rPr>
        <w:t>чн</w:t>
      </w:r>
      <w:proofErr w:type="spellEnd"/>
      <w:r w:rsidRPr="0018570D">
        <w:rPr>
          <w:rFonts w:ascii="Times New Roman" w:hAnsi="Times New Roman"/>
          <w:color w:val="000000"/>
        </w:rPr>
        <w:t>»;</w:t>
      </w:r>
    </w:p>
    <w:p w14:paraId="33B8EA06" w14:textId="77777777" w:rsidR="00D274DC" w:rsidRPr="0018570D" w:rsidRDefault="00D274DC" w:rsidP="00D274DC">
      <w:pPr>
        <w:spacing w:after="0" w:line="240" w:lineRule="auto"/>
        <w:ind w:left="545" w:right="566"/>
        <w:jc w:val="both"/>
      </w:pPr>
      <w:r w:rsidRPr="0018570D">
        <w:rPr>
          <w:rFonts w:ascii="Times New Roman" w:hAnsi="Times New Roman"/>
          <w:color w:val="000000"/>
        </w:rPr>
        <w:t>слова с непроверяемыми гласными и согласными (перечень слов в орфографическом словаре учебника);</w:t>
      </w:r>
    </w:p>
    <w:p w14:paraId="5012C3EC" w14:textId="5ED886D1" w:rsidR="00D274DC" w:rsidRPr="0018570D" w:rsidRDefault="00D274DC" w:rsidP="00D274DC">
      <w:pPr>
        <w:spacing w:after="0" w:line="240" w:lineRule="auto"/>
        <w:ind w:left="1134" w:right="566" w:hanging="589"/>
        <w:jc w:val="both"/>
      </w:pPr>
      <w:r w:rsidRPr="0018570D">
        <w:rPr>
          <w:rFonts w:ascii="Times New Roman" w:hAnsi="Times New Roman"/>
          <w:color w:val="000000"/>
        </w:rPr>
        <w:t>знаки препинания в конце предложения: точка, вопросительный и восклицательный знаки.</w:t>
      </w:r>
    </w:p>
    <w:p w14:paraId="7AF32307" w14:textId="77777777" w:rsidR="00D274DC" w:rsidRPr="0018570D" w:rsidRDefault="00D274DC" w:rsidP="00D274DC">
      <w:pPr>
        <w:spacing w:after="0" w:line="240" w:lineRule="auto"/>
        <w:ind w:left="1134" w:right="566" w:hanging="589"/>
      </w:pPr>
    </w:p>
    <w:p w14:paraId="5C93ABC4" w14:textId="77777777" w:rsidR="00D274DC" w:rsidRPr="0018570D" w:rsidRDefault="00D274DC" w:rsidP="00D274DC">
      <w:pPr>
        <w:spacing w:after="0" w:line="240" w:lineRule="auto"/>
        <w:ind w:left="1134" w:right="566" w:hanging="589"/>
        <w:jc w:val="both"/>
      </w:pPr>
      <w:r w:rsidRPr="0018570D">
        <w:rPr>
          <w:rFonts w:ascii="Times New Roman" w:hAnsi="Times New Roman"/>
          <w:color w:val="000000"/>
        </w:rPr>
        <w:t>Алгоритм списывания текста.</w:t>
      </w:r>
    </w:p>
    <w:p w14:paraId="28317185" w14:textId="77777777" w:rsidR="00D274DC" w:rsidRPr="0018570D" w:rsidRDefault="00D274DC" w:rsidP="00D274DC">
      <w:pPr>
        <w:spacing w:after="0"/>
        <w:ind w:left="1134" w:right="566" w:hanging="589"/>
      </w:pPr>
    </w:p>
    <w:p w14:paraId="0BDCC3B3" w14:textId="77777777" w:rsidR="00D274DC" w:rsidRPr="0018570D" w:rsidRDefault="00D274DC" w:rsidP="00D274DC">
      <w:pPr>
        <w:spacing w:after="0" w:line="264" w:lineRule="auto"/>
        <w:ind w:left="1134" w:right="566" w:hanging="589"/>
        <w:jc w:val="both"/>
      </w:pPr>
      <w:r w:rsidRPr="0018570D">
        <w:rPr>
          <w:rFonts w:ascii="Times New Roman" w:hAnsi="Times New Roman"/>
          <w:b/>
          <w:color w:val="000000"/>
        </w:rPr>
        <w:t>Развитие речи</w:t>
      </w:r>
    </w:p>
    <w:p w14:paraId="2F4C6F56" w14:textId="77777777" w:rsidR="00D274DC" w:rsidRPr="0018570D" w:rsidRDefault="00D274DC" w:rsidP="00D274DC">
      <w:pPr>
        <w:spacing w:after="0"/>
        <w:ind w:left="1134" w:right="566" w:hanging="589"/>
      </w:pPr>
    </w:p>
    <w:p w14:paraId="225810C2" w14:textId="77777777" w:rsidR="00D274DC" w:rsidRPr="0018570D" w:rsidRDefault="00D274DC" w:rsidP="00D274DC">
      <w:pPr>
        <w:spacing w:after="0" w:line="257" w:lineRule="auto"/>
        <w:ind w:left="1134" w:right="566" w:hanging="589"/>
        <w:jc w:val="both"/>
      </w:pPr>
      <w:r w:rsidRPr="0018570D">
        <w:rPr>
          <w:rFonts w:ascii="Times New Roman" w:hAnsi="Times New Roman"/>
          <w:color w:val="000000"/>
        </w:rPr>
        <w:t>Речь как основная форма общения между людьми. Текст как единица речи (ознакомление).</w:t>
      </w:r>
    </w:p>
    <w:p w14:paraId="2787A623" w14:textId="77777777" w:rsidR="00D274DC" w:rsidRPr="0018570D" w:rsidRDefault="00D274DC" w:rsidP="00D274DC">
      <w:pPr>
        <w:spacing w:after="0"/>
        <w:ind w:left="1134" w:right="566" w:hanging="589"/>
      </w:pPr>
    </w:p>
    <w:p w14:paraId="19FD6761" w14:textId="77777777" w:rsidR="00D274DC" w:rsidRPr="0018570D" w:rsidRDefault="00D274DC" w:rsidP="00D274DC">
      <w:pPr>
        <w:spacing w:after="0" w:line="257" w:lineRule="auto"/>
        <w:ind w:left="1134" w:right="566" w:hanging="589"/>
        <w:jc w:val="both"/>
      </w:pPr>
      <w:r w:rsidRPr="0018570D">
        <w:rPr>
          <w:rFonts w:ascii="Times New Roman" w:hAnsi="Times New Roman"/>
          <w:color w:val="000000"/>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14:paraId="2973C5D6" w14:textId="77777777" w:rsidR="00D274DC" w:rsidRPr="0018570D" w:rsidRDefault="00D274DC" w:rsidP="00D274DC">
      <w:pPr>
        <w:spacing w:after="0"/>
        <w:ind w:left="1134" w:right="566" w:hanging="589"/>
      </w:pPr>
    </w:p>
    <w:p w14:paraId="59797529" w14:textId="77777777" w:rsidR="00D274DC" w:rsidRPr="0018570D" w:rsidRDefault="00D274DC" w:rsidP="00D274DC">
      <w:pPr>
        <w:spacing w:after="0" w:line="257" w:lineRule="auto"/>
        <w:ind w:left="1134" w:right="566" w:hanging="589"/>
        <w:jc w:val="both"/>
      </w:pPr>
      <w:r w:rsidRPr="0018570D">
        <w:rPr>
          <w:rFonts w:ascii="Times New Roman" w:hAnsi="Times New Roman"/>
          <w:color w:val="000000"/>
        </w:rPr>
        <w:t>Нормы речевого этикета в ситуациях учебного и бытового общения (приветствие, прощание, извинение, благодарность, обращение с просьбой).</w:t>
      </w:r>
    </w:p>
    <w:p w14:paraId="23909E9B" w14:textId="77777777" w:rsidR="00D274DC" w:rsidRPr="0018570D" w:rsidRDefault="00D274DC" w:rsidP="00D274DC">
      <w:pPr>
        <w:spacing w:after="0"/>
        <w:ind w:left="1134" w:right="566" w:hanging="589"/>
      </w:pPr>
    </w:p>
    <w:p w14:paraId="5F87B6E4" w14:textId="7E216BAF" w:rsidR="008C5A26" w:rsidRPr="0018570D" w:rsidRDefault="00D274DC" w:rsidP="00D274DC">
      <w:pPr>
        <w:ind w:left="1134" w:right="566" w:hanging="589"/>
        <w:rPr>
          <w:rFonts w:ascii="Times New Roman" w:hAnsi="Times New Roman"/>
          <w:color w:val="000000"/>
        </w:rPr>
      </w:pPr>
      <w:r w:rsidRPr="0018570D">
        <w:rPr>
          <w:rFonts w:ascii="Times New Roman" w:hAnsi="Times New Roman"/>
          <w:color w:val="000000"/>
        </w:rPr>
        <w:t>Составление небольших рассказов на основе наблюдений</w:t>
      </w:r>
    </w:p>
    <w:p w14:paraId="4E75C96E" w14:textId="77777777" w:rsidR="00D3381F" w:rsidRPr="0018570D" w:rsidRDefault="00D3381F" w:rsidP="00D3381F">
      <w:pPr>
        <w:spacing w:after="0" w:line="264" w:lineRule="auto"/>
        <w:ind w:left="120"/>
        <w:jc w:val="center"/>
      </w:pPr>
      <w:r w:rsidRPr="0018570D">
        <w:rPr>
          <w:rFonts w:ascii="Times New Roman" w:hAnsi="Times New Roman"/>
          <w:b/>
          <w:color w:val="000000"/>
        </w:rPr>
        <w:t>2 КЛАСС</w:t>
      </w:r>
    </w:p>
    <w:p w14:paraId="17BD5E19" w14:textId="77777777" w:rsidR="00D3381F" w:rsidRPr="0018570D" w:rsidRDefault="00D3381F" w:rsidP="00D3381F">
      <w:pPr>
        <w:spacing w:after="0" w:line="264" w:lineRule="auto"/>
        <w:ind w:left="120"/>
        <w:jc w:val="both"/>
      </w:pPr>
    </w:p>
    <w:p w14:paraId="56CFB674" w14:textId="77777777" w:rsidR="00D3381F" w:rsidRPr="0018570D" w:rsidRDefault="00D3381F" w:rsidP="00D3381F">
      <w:pPr>
        <w:spacing w:after="0" w:line="264" w:lineRule="auto"/>
        <w:ind w:left="567" w:right="566" w:firstLine="600"/>
        <w:jc w:val="both"/>
      </w:pPr>
      <w:r w:rsidRPr="0018570D">
        <w:rPr>
          <w:rFonts w:ascii="Times New Roman" w:hAnsi="Times New Roman"/>
          <w:b/>
          <w:color w:val="000000"/>
        </w:rPr>
        <w:t>Общие сведения о языке</w:t>
      </w:r>
    </w:p>
    <w:p w14:paraId="79976404" w14:textId="77777777" w:rsidR="00D3381F" w:rsidRPr="0018570D" w:rsidRDefault="00D3381F" w:rsidP="00D3381F">
      <w:pPr>
        <w:spacing w:after="0" w:line="264" w:lineRule="auto"/>
        <w:ind w:left="567" w:right="566" w:firstLine="600"/>
        <w:jc w:val="both"/>
      </w:pPr>
      <w:r w:rsidRPr="0018570D">
        <w:rPr>
          <w:rFonts w:ascii="Times New Roman" w:hAnsi="Times New Roman"/>
          <w:color w:val="000000"/>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14:paraId="3FE4F287" w14:textId="77777777" w:rsidR="00D3381F" w:rsidRPr="0018570D" w:rsidRDefault="00D3381F" w:rsidP="00D3381F">
      <w:pPr>
        <w:spacing w:after="0" w:line="264" w:lineRule="auto"/>
        <w:ind w:left="567" w:right="566" w:firstLine="600"/>
        <w:jc w:val="both"/>
      </w:pPr>
      <w:r w:rsidRPr="0018570D">
        <w:rPr>
          <w:rFonts w:ascii="Times New Roman" w:hAnsi="Times New Roman"/>
          <w:b/>
          <w:color w:val="000000"/>
        </w:rPr>
        <w:t>Фонетика и графика</w:t>
      </w:r>
    </w:p>
    <w:p w14:paraId="4D38EF4C" w14:textId="77777777" w:rsidR="00D3381F" w:rsidRPr="0018570D" w:rsidRDefault="00D3381F" w:rsidP="00D3381F">
      <w:pPr>
        <w:spacing w:after="0"/>
        <w:ind w:left="567" w:right="566"/>
      </w:pPr>
    </w:p>
    <w:p w14:paraId="1C4110AD" w14:textId="77777777" w:rsidR="00D3381F" w:rsidRPr="0018570D" w:rsidRDefault="00D3381F" w:rsidP="00D3381F">
      <w:pPr>
        <w:spacing w:after="0" w:line="252" w:lineRule="auto"/>
        <w:ind w:left="567" w:right="566" w:firstLine="600"/>
        <w:jc w:val="both"/>
      </w:pPr>
      <w:r w:rsidRPr="0018570D">
        <w:rPr>
          <w:rFonts w:ascii="Times New Roman" w:hAnsi="Times New Roman"/>
          <w:color w:val="000000"/>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«е», «ё», «ю», «я» (повторение изученного в 1 классе).</w:t>
      </w:r>
    </w:p>
    <w:p w14:paraId="07297D11" w14:textId="77777777" w:rsidR="00D3381F" w:rsidRPr="0018570D" w:rsidRDefault="00D3381F" w:rsidP="00D3381F">
      <w:pPr>
        <w:spacing w:after="0"/>
        <w:ind w:left="567" w:right="566"/>
      </w:pPr>
    </w:p>
    <w:p w14:paraId="5DAF9BD6" w14:textId="77777777" w:rsidR="00D3381F" w:rsidRPr="0018570D" w:rsidRDefault="00D3381F" w:rsidP="00D3381F">
      <w:pPr>
        <w:spacing w:after="0" w:line="252" w:lineRule="auto"/>
        <w:ind w:left="567" w:right="566" w:firstLine="600"/>
        <w:jc w:val="both"/>
      </w:pPr>
      <w:r w:rsidRPr="0018570D">
        <w:rPr>
          <w:rFonts w:ascii="Times New Roman" w:hAnsi="Times New Roman"/>
          <w:color w:val="000000"/>
        </w:rPr>
        <w:t>Парные и непарные по твёрдости-мягкости согласные звуки.</w:t>
      </w:r>
    </w:p>
    <w:p w14:paraId="34FA5675" w14:textId="77777777" w:rsidR="00D3381F" w:rsidRPr="0018570D" w:rsidRDefault="00D3381F" w:rsidP="00D3381F">
      <w:pPr>
        <w:spacing w:after="0"/>
        <w:ind w:left="567" w:right="566"/>
      </w:pPr>
    </w:p>
    <w:p w14:paraId="02D387B2" w14:textId="77777777" w:rsidR="00D3381F" w:rsidRPr="0018570D" w:rsidRDefault="00D3381F" w:rsidP="00D3381F">
      <w:pPr>
        <w:spacing w:after="0" w:line="252" w:lineRule="auto"/>
        <w:ind w:left="567" w:right="566" w:firstLine="600"/>
        <w:jc w:val="both"/>
      </w:pPr>
      <w:r w:rsidRPr="0018570D">
        <w:rPr>
          <w:rFonts w:ascii="Times New Roman" w:hAnsi="Times New Roman"/>
          <w:color w:val="000000"/>
        </w:rPr>
        <w:t>Парные и непарные по звонкости-глухости согласные звуки.</w:t>
      </w:r>
    </w:p>
    <w:p w14:paraId="08096C31" w14:textId="77777777" w:rsidR="00D3381F" w:rsidRPr="0018570D" w:rsidRDefault="00D3381F" w:rsidP="00D3381F">
      <w:pPr>
        <w:spacing w:after="0"/>
        <w:ind w:left="567" w:right="566"/>
      </w:pPr>
    </w:p>
    <w:p w14:paraId="6C8853F0" w14:textId="77777777" w:rsidR="00D3381F" w:rsidRPr="0018570D" w:rsidRDefault="00D3381F" w:rsidP="00D3381F">
      <w:pPr>
        <w:spacing w:after="0" w:line="252" w:lineRule="auto"/>
        <w:ind w:left="567" w:right="566" w:firstLine="600"/>
        <w:jc w:val="both"/>
      </w:pPr>
      <w:r w:rsidRPr="0018570D">
        <w:rPr>
          <w:rFonts w:ascii="Times New Roman" w:hAnsi="Times New Roman"/>
          <w:color w:val="000000"/>
        </w:rP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14:paraId="4509219A" w14:textId="77777777" w:rsidR="00D3381F" w:rsidRPr="0018570D" w:rsidRDefault="00D3381F" w:rsidP="00D3381F">
      <w:pPr>
        <w:spacing w:after="0"/>
        <w:ind w:left="567" w:right="566"/>
      </w:pPr>
    </w:p>
    <w:p w14:paraId="0A5AF295" w14:textId="77777777" w:rsidR="00D3381F" w:rsidRPr="0018570D" w:rsidRDefault="00D3381F" w:rsidP="00D3381F">
      <w:pPr>
        <w:spacing w:after="0" w:line="252" w:lineRule="auto"/>
        <w:ind w:left="567" w:right="566" w:firstLine="600"/>
        <w:jc w:val="both"/>
      </w:pPr>
      <w:r w:rsidRPr="0018570D">
        <w:rPr>
          <w:rFonts w:ascii="Times New Roman" w:hAnsi="Times New Roman"/>
          <w:color w:val="000000"/>
        </w:rPr>
        <w:t>Функции «ь»: показатель мягкости предшествующего согласного в конце и в середине слова; разделительный. Использование на письме разделительных «ъ» и «ь».</w:t>
      </w:r>
    </w:p>
    <w:p w14:paraId="5E18E53D" w14:textId="77777777" w:rsidR="00D3381F" w:rsidRPr="0018570D" w:rsidRDefault="00D3381F" w:rsidP="00D3381F">
      <w:pPr>
        <w:spacing w:after="0"/>
        <w:ind w:left="567" w:right="566"/>
      </w:pPr>
    </w:p>
    <w:p w14:paraId="7C1F4E51" w14:textId="77777777" w:rsidR="00D3381F" w:rsidRPr="0018570D" w:rsidRDefault="00D3381F" w:rsidP="00D3381F">
      <w:pPr>
        <w:spacing w:after="0" w:line="252" w:lineRule="auto"/>
        <w:ind w:left="567" w:right="566" w:firstLine="600"/>
        <w:jc w:val="both"/>
      </w:pPr>
      <w:r w:rsidRPr="0018570D">
        <w:rPr>
          <w:rFonts w:ascii="Times New Roman" w:hAnsi="Times New Roman"/>
          <w:color w:val="000000"/>
        </w:rPr>
        <w:t>Соотношение звукового и буквенного состава в словах с буквами «е», «ё», «ю», «я» (в начале слова и после гласных).</w:t>
      </w:r>
    </w:p>
    <w:p w14:paraId="580C6E9D" w14:textId="77777777" w:rsidR="00D3381F" w:rsidRPr="0018570D" w:rsidRDefault="00D3381F" w:rsidP="00D3381F">
      <w:pPr>
        <w:spacing w:after="0"/>
        <w:ind w:left="567" w:right="566"/>
      </w:pPr>
    </w:p>
    <w:p w14:paraId="6FFC5A2B" w14:textId="77777777" w:rsidR="00D3381F" w:rsidRPr="0018570D" w:rsidRDefault="00D3381F" w:rsidP="00D3381F">
      <w:pPr>
        <w:spacing w:after="0" w:line="252" w:lineRule="auto"/>
        <w:ind w:left="567" w:right="566" w:firstLine="600"/>
        <w:jc w:val="both"/>
      </w:pPr>
      <w:r w:rsidRPr="0018570D">
        <w:rPr>
          <w:rFonts w:ascii="Times New Roman" w:hAnsi="Times New Roman"/>
          <w:color w:val="000000"/>
        </w:rPr>
        <w:t>Деление слов на слоги (в том числе при стечении согласных).</w:t>
      </w:r>
    </w:p>
    <w:p w14:paraId="3F1C1B5B" w14:textId="77777777" w:rsidR="00D3381F" w:rsidRPr="0018570D" w:rsidRDefault="00D3381F" w:rsidP="00D3381F">
      <w:pPr>
        <w:spacing w:after="0"/>
        <w:ind w:left="567" w:right="566"/>
      </w:pPr>
    </w:p>
    <w:p w14:paraId="34525617" w14:textId="77777777" w:rsidR="00D3381F" w:rsidRPr="0018570D" w:rsidRDefault="00D3381F" w:rsidP="00D3381F">
      <w:pPr>
        <w:spacing w:after="0" w:line="252" w:lineRule="auto"/>
        <w:ind w:left="567" w:right="566" w:firstLine="600"/>
        <w:jc w:val="both"/>
      </w:pPr>
      <w:r w:rsidRPr="0018570D">
        <w:rPr>
          <w:rFonts w:ascii="Times New Roman" w:hAnsi="Times New Roman"/>
          <w:color w:val="000000"/>
        </w:rPr>
        <w:t>Использование знания алфавита при работе со словарями.</w:t>
      </w:r>
    </w:p>
    <w:p w14:paraId="55BD76A3" w14:textId="77777777" w:rsidR="00D3381F" w:rsidRPr="0018570D" w:rsidRDefault="00D3381F" w:rsidP="00D3381F">
      <w:pPr>
        <w:spacing w:after="0"/>
        <w:ind w:left="567" w:right="566"/>
      </w:pPr>
    </w:p>
    <w:p w14:paraId="607D3397" w14:textId="77777777" w:rsidR="00D3381F" w:rsidRPr="0018570D" w:rsidRDefault="00D3381F" w:rsidP="00D3381F">
      <w:pPr>
        <w:spacing w:after="0" w:line="252" w:lineRule="auto"/>
        <w:ind w:left="567" w:right="566" w:firstLine="600"/>
        <w:jc w:val="both"/>
      </w:pPr>
      <w:r w:rsidRPr="0018570D">
        <w:rPr>
          <w:rFonts w:ascii="Times New Roman" w:hAnsi="Times New Roman"/>
          <w:color w:val="000000"/>
        </w:rPr>
        <w:t>Небуквенные графические средства: пробел между словами, знак переноса, абзац (красная строка), пунктуационные знаки (в пределах изученного).</w:t>
      </w:r>
    </w:p>
    <w:p w14:paraId="3E3102AB" w14:textId="77777777" w:rsidR="00D3381F" w:rsidRPr="0018570D" w:rsidRDefault="00D3381F" w:rsidP="00D3381F">
      <w:pPr>
        <w:spacing w:after="0"/>
        <w:ind w:left="567" w:right="566"/>
      </w:pPr>
    </w:p>
    <w:p w14:paraId="794039A7" w14:textId="3F72A320" w:rsidR="00D3381F" w:rsidRPr="0018570D" w:rsidRDefault="00D3381F" w:rsidP="00D3381F">
      <w:pPr>
        <w:spacing w:after="0" w:line="264" w:lineRule="auto"/>
        <w:ind w:left="567" w:right="566" w:firstLine="600"/>
        <w:jc w:val="both"/>
      </w:pPr>
      <w:r w:rsidRPr="0018570D">
        <w:rPr>
          <w:rFonts w:ascii="Times New Roman" w:hAnsi="Times New Roman"/>
          <w:b/>
          <w:color w:val="000000"/>
        </w:rPr>
        <w:t>Орфоэпия</w:t>
      </w:r>
    </w:p>
    <w:p w14:paraId="2FF0AC36" w14:textId="77777777" w:rsidR="00D3381F" w:rsidRPr="0018570D" w:rsidRDefault="00D3381F" w:rsidP="00D3381F">
      <w:pPr>
        <w:spacing w:after="0" w:line="264" w:lineRule="auto"/>
        <w:ind w:left="567" w:right="566" w:firstLine="600"/>
        <w:jc w:val="both"/>
      </w:pPr>
      <w:r w:rsidRPr="0018570D">
        <w:rPr>
          <w:rFonts w:ascii="Times New Roman" w:hAnsi="Times New Roman"/>
          <w:color w:val="000000"/>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14:paraId="3F0B66DD" w14:textId="77777777" w:rsidR="00D3381F" w:rsidRPr="0018570D" w:rsidRDefault="00D3381F" w:rsidP="00D3381F">
      <w:pPr>
        <w:spacing w:after="0" w:line="264" w:lineRule="auto"/>
        <w:ind w:left="567" w:right="566" w:firstLine="600"/>
        <w:jc w:val="both"/>
      </w:pPr>
      <w:r w:rsidRPr="0018570D">
        <w:rPr>
          <w:rFonts w:ascii="Times New Roman" w:hAnsi="Times New Roman"/>
          <w:b/>
          <w:color w:val="000000"/>
        </w:rPr>
        <w:t>Лексика</w:t>
      </w:r>
    </w:p>
    <w:p w14:paraId="3375FE8F" w14:textId="77777777" w:rsidR="00D3381F" w:rsidRPr="0018570D" w:rsidRDefault="00D3381F" w:rsidP="00D3381F">
      <w:pPr>
        <w:spacing w:after="0" w:line="264" w:lineRule="auto"/>
        <w:ind w:left="567" w:right="566" w:firstLine="600"/>
        <w:jc w:val="both"/>
      </w:pPr>
      <w:r w:rsidRPr="0018570D">
        <w:rPr>
          <w:rFonts w:ascii="Times New Roman" w:hAnsi="Times New Roman"/>
          <w:color w:val="000000"/>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14:paraId="50B3785C" w14:textId="77777777" w:rsidR="00D3381F" w:rsidRPr="0018570D" w:rsidRDefault="00D3381F" w:rsidP="00D3381F">
      <w:pPr>
        <w:spacing w:after="0" w:line="264" w:lineRule="auto"/>
        <w:ind w:left="567" w:right="566" w:firstLine="600"/>
        <w:jc w:val="both"/>
      </w:pPr>
      <w:r w:rsidRPr="0018570D">
        <w:rPr>
          <w:rFonts w:ascii="Times New Roman" w:hAnsi="Times New Roman"/>
          <w:color w:val="000000"/>
        </w:rPr>
        <w:t>Однозначные и многозначные слова (простые случаи, наблюдение).</w:t>
      </w:r>
    </w:p>
    <w:p w14:paraId="101D350C" w14:textId="77777777" w:rsidR="00D3381F" w:rsidRPr="0018570D" w:rsidRDefault="00D3381F" w:rsidP="00D3381F">
      <w:pPr>
        <w:spacing w:after="0" w:line="264" w:lineRule="auto"/>
        <w:ind w:left="567" w:right="566" w:firstLine="600"/>
        <w:jc w:val="both"/>
      </w:pPr>
      <w:r w:rsidRPr="0018570D">
        <w:rPr>
          <w:rFonts w:ascii="Times New Roman" w:hAnsi="Times New Roman"/>
          <w:color w:val="000000"/>
        </w:rPr>
        <w:t>Наблюдение за использованием в речи синонимов, антонимов.</w:t>
      </w:r>
    </w:p>
    <w:p w14:paraId="4B88B5BF" w14:textId="77777777" w:rsidR="00D3381F" w:rsidRPr="0018570D" w:rsidRDefault="00D3381F" w:rsidP="00D3381F">
      <w:pPr>
        <w:spacing w:after="0" w:line="264" w:lineRule="auto"/>
        <w:ind w:left="567" w:right="566" w:firstLine="600"/>
        <w:jc w:val="both"/>
      </w:pPr>
      <w:r w:rsidRPr="0018570D">
        <w:rPr>
          <w:rFonts w:ascii="Times New Roman" w:hAnsi="Times New Roman"/>
          <w:b/>
          <w:color w:val="000000"/>
        </w:rPr>
        <w:t>Состав слова (</w:t>
      </w:r>
      <w:proofErr w:type="spellStart"/>
      <w:r w:rsidRPr="0018570D">
        <w:rPr>
          <w:rFonts w:ascii="Times New Roman" w:hAnsi="Times New Roman"/>
          <w:b/>
          <w:color w:val="000000"/>
        </w:rPr>
        <w:t>морфемика</w:t>
      </w:r>
      <w:proofErr w:type="spellEnd"/>
      <w:r w:rsidRPr="0018570D">
        <w:rPr>
          <w:rFonts w:ascii="Times New Roman" w:hAnsi="Times New Roman"/>
          <w:b/>
          <w:color w:val="000000"/>
        </w:rPr>
        <w:t>)</w:t>
      </w:r>
    </w:p>
    <w:p w14:paraId="56B1368E" w14:textId="77777777" w:rsidR="00D3381F" w:rsidRPr="0018570D" w:rsidRDefault="00D3381F" w:rsidP="00D3381F">
      <w:pPr>
        <w:spacing w:after="0" w:line="264" w:lineRule="auto"/>
        <w:ind w:left="567" w:right="566" w:firstLine="600"/>
        <w:jc w:val="both"/>
      </w:pPr>
      <w:r w:rsidRPr="0018570D">
        <w:rPr>
          <w:rFonts w:ascii="Times New Roman" w:hAnsi="Times New Roman"/>
          <w:color w:val="000000"/>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14:paraId="6786BB14" w14:textId="77777777" w:rsidR="00D3381F" w:rsidRPr="0018570D" w:rsidRDefault="00D3381F" w:rsidP="00D3381F">
      <w:pPr>
        <w:spacing w:after="0" w:line="264" w:lineRule="auto"/>
        <w:ind w:left="567" w:right="566" w:firstLine="600"/>
        <w:jc w:val="both"/>
      </w:pPr>
      <w:r w:rsidRPr="0018570D">
        <w:rPr>
          <w:rFonts w:ascii="Times New Roman" w:hAnsi="Times New Roman"/>
          <w:color w:val="000000"/>
        </w:rPr>
        <w:t>Окончание как изменяемая часть слова. Изменение формы слова с помощью окончания. Различение изменяемых и неизменяемых слов.</w:t>
      </w:r>
    </w:p>
    <w:p w14:paraId="36C3D1C5" w14:textId="77777777" w:rsidR="00D3381F" w:rsidRPr="0018570D" w:rsidRDefault="00D3381F" w:rsidP="00D3381F">
      <w:pPr>
        <w:spacing w:after="0" w:line="264" w:lineRule="auto"/>
        <w:ind w:left="567" w:right="566" w:firstLine="600"/>
        <w:jc w:val="both"/>
      </w:pPr>
      <w:r w:rsidRPr="0018570D">
        <w:rPr>
          <w:rFonts w:ascii="Times New Roman" w:hAnsi="Times New Roman"/>
          <w:color w:val="000000"/>
        </w:rPr>
        <w:t>Суффикс как часть слова (наблюдение). Приставка как часть слова (наблюдение).</w:t>
      </w:r>
    </w:p>
    <w:p w14:paraId="115354CD" w14:textId="77777777" w:rsidR="00D3381F" w:rsidRPr="0018570D" w:rsidRDefault="00D3381F" w:rsidP="00D3381F">
      <w:pPr>
        <w:spacing w:after="0" w:line="264" w:lineRule="auto"/>
        <w:ind w:left="567" w:right="566" w:firstLine="600"/>
        <w:jc w:val="both"/>
      </w:pPr>
      <w:r w:rsidRPr="0018570D">
        <w:rPr>
          <w:rFonts w:ascii="Times New Roman" w:hAnsi="Times New Roman"/>
          <w:b/>
          <w:color w:val="000000"/>
        </w:rPr>
        <w:t>Морфология</w:t>
      </w:r>
    </w:p>
    <w:p w14:paraId="44E8F4F8" w14:textId="77777777" w:rsidR="00D3381F" w:rsidRPr="0018570D" w:rsidRDefault="00D3381F" w:rsidP="00D3381F">
      <w:pPr>
        <w:spacing w:after="0" w:line="264" w:lineRule="auto"/>
        <w:ind w:left="567" w:right="566" w:firstLine="600"/>
        <w:jc w:val="both"/>
      </w:pPr>
      <w:r w:rsidRPr="0018570D">
        <w:rPr>
          <w:rFonts w:ascii="Times New Roman" w:hAnsi="Times New Roman"/>
          <w:color w:val="000000"/>
        </w:rPr>
        <w:t>Имя существительное (ознакомление): общее значение, вопросы («кто?», «что?»), употребление в речи.</w:t>
      </w:r>
    </w:p>
    <w:p w14:paraId="380AA649" w14:textId="77777777" w:rsidR="00D3381F" w:rsidRPr="0018570D" w:rsidRDefault="00D3381F" w:rsidP="00D3381F">
      <w:pPr>
        <w:spacing w:after="0" w:line="264" w:lineRule="auto"/>
        <w:ind w:left="567" w:right="566" w:firstLine="600"/>
        <w:jc w:val="both"/>
      </w:pPr>
      <w:r w:rsidRPr="0018570D">
        <w:rPr>
          <w:rFonts w:ascii="Times New Roman" w:hAnsi="Times New Roman"/>
          <w:color w:val="000000"/>
        </w:rPr>
        <w:t>Глагол (ознакомление): общее значение, вопросы («что делать?», «что сделать?» и другие), употребление в речи.</w:t>
      </w:r>
    </w:p>
    <w:p w14:paraId="0B9A1058" w14:textId="77777777" w:rsidR="00D3381F" w:rsidRPr="0018570D" w:rsidRDefault="00D3381F" w:rsidP="00D3381F">
      <w:pPr>
        <w:spacing w:after="0" w:line="264" w:lineRule="auto"/>
        <w:ind w:left="567" w:right="566" w:firstLine="600"/>
        <w:jc w:val="both"/>
      </w:pPr>
      <w:r w:rsidRPr="0018570D">
        <w:rPr>
          <w:rFonts w:ascii="Times New Roman" w:hAnsi="Times New Roman"/>
          <w:color w:val="000000"/>
        </w:rPr>
        <w:t>Имя прилагательное (ознакомление): общее значение, вопросы («какой?», «какая?», «какое?», «какие?»), употребление в речи.</w:t>
      </w:r>
    </w:p>
    <w:p w14:paraId="3071C0EF" w14:textId="77777777" w:rsidR="00D3381F" w:rsidRPr="0018570D" w:rsidRDefault="00D3381F" w:rsidP="00D3381F">
      <w:pPr>
        <w:spacing w:after="0" w:line="264" w:lineRule="auto"/>
        <w:ind w:left="567" w:right="566" w:firstLine="600"/>
        <w:jc w:val="both"/>
      </w:pPr>
      <w:r w:rsidRPr="0018570D">
        <w:rPr>
          <w:rFonts w:ascii="Times New Roman" w:hAnsi="Times New Roman"/>
          <w:color w:val="000000"/>
        </w:rPr>
        <w:lastRenderedPageBreak/>
        <w:t>Предлог. Отличие предлогов от приставок. Наиболее распространённые предлоги: в, на, из, без, над, до, у, о, об и другое.</w:t>
      </w:r>
    </w:p>
    <w:p w14:paraId="170356CF" w14:textId="77777777" w:rsidR="00D3381F" w:rsidRPr="0018570D" w:rsidRDefault="00D3381F" w:rsidP="00D3381F">
      <w:pPr>
        <w:spacing w:after="0" w:line="264" w:lineRule="auto"/>
        <w:ind w:left="567" w:right="566" w:firstLine="600"/>
        <w:jc w:val="both"/>
      </w:pPr>
      <w:r w:rsidRPr="0018570D">
        <w:rPr>
          <w:rFonts w:ascii="Times New Roman" w:hAnsi="Times New Roman"/>
          <w:b/>
          <w:color w:val="000000"/>
        </w:rPr>
        <w:t>Синтаксис</w:t>
      </w:r>
    </w:p>
    <w:p w14:paraId="76260FB3" w14:textId="77777777" w:rsidR="00D3381F" w:rsidRPr="0018570D" w:rsidRDefault="00D3381F" w:rsidP="00D3381F">
      <w:pPr>
        <w:spacing w:after="0" w:line="264" w:lineRule="auto"/>
        <w:ind w:left="567" w:right="566" w:firstLine="600"/>
        <w:jc w:val="both"/>
      </w:pPr>
      <w:r w:rsidRPr="0018570D">
        <w:rPr>
          <w:rFonts w:ascii="Times New Roman" w:hAnsi="Times New Roman"/>
          <w:color w:val="000000"/>
        </w:rPr>
        <w:t>Порядок слов в предложении; связь слов в предложении (повторение).</w:t>
      </w:r>
    </w:p>
    <w:p w14:paraId="2D353153" w14:textId="77777777" w:rsidR="00D3381F" w:rsidRPr="0018570D" w:rsidRDefault="00D3381F" w:rsidP="00D3381F">
      <w:pPr>
        <w:spacing w:after="0" w:line="264" w:lineRule="auto"/>
        <w:ind w:left="567" w:right="566" w:firstLine="600"/>
        <w:jc w:val="both"/>
      </w:pPr>
      <w:r w:rsidRPr="0018570D">
        <w:rPr>
          <w:rFonts w:ascii="Times New Roman" w:hAnsi="Times New Roman"/>
          <w:color w:val="000000"/>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14:paraId="6CB21B2F" w14:textId="77777777" w:rsidR="00D3381F" w:rsidRPr="0018570D" w:rsidRDefault="00D3381F" w:rsidP="00D3381F">
      <w:pPr>
        <w:spacing w:after="0" w:line="264" w:lineRule="auto"/>
        <w:ind w:left="567" w:right="566" w:firstLine="600"/>
        <w:jc w:val="both"/>
      </w:pPr>
      <w:r w:rsidRPr="0018570D">
        <w:rPr>
          <w:rFonts w:ascii="Times New Roman" w:hAnsi="Times New Roman"/>
          <w:color w:val="000000"/>
        </w:rPr>
        <w:t>Виды предложений по цели высказывания: повествовательные, вопросительные, побудительные предложения.</w:t>
      </w:r>
    </w:p>
    <w:p w14:paraId="07C9D8B5" w14:textId="77777777" w:rsidR="00D3381F" w:rsidRPr="0018570D" w:rsidRDefault="00D3381F" w:rsidP="00D3381F">
      <w:pPr>
        <w:spacing w:after="0" w:line="264" w:lineRule="auto"/>
        <w:ind w:left="567" w:right="566" w:firstLine="600"/>
        <w:jc w:val="both"/>
      </w:pPr>
      <w:r w:rsidRPr="0018570D">
        <w:rPr>
          <w:rFonts w:ascii="Times New Roman" w:hAnsi="Times New Roman"/>
          <w:color w:val="000000"/>
        </w:rPr>
        <w:t>Виды предложений по эмоциональной окраске (по интонации): восклицательные и невосклицательные предложения.</w:t>
      </w:r>
    </w:p>
    <w:p w14:paraId="658B4A54" w14:textId="77777777" w:rsidR="00D3381F" w:rsidRPr="0018570D" w:rsidRDefault="00D3381F" w:rsidP="00D3381F">
      <w:pPr>
        <w:spacing w:after="0" w:line="264" w:lineRule="auto"/>
        <w:ind w:left="567" w:right="566" w:firstLine="600"/>
        <w:jc w:val="both"/>
      </w:pPr>
      <w:r w:rsidRPr="0018570D">
        <w:rPr>
          <w:rFonts w:ascii="Times New Roman" w:hAnsi="Times New Roman"/>
          <w:b/>
          <w:color w:val="000000"/>
        </w:rPr>
        <w:t>Орфография и пунктуация</w:t>
      </w:r>
    </w:p>
    <w:p w14:paraId="2BAF69A9" w14:textId="77777777" w:rsidR="00D3381F" w:rsidRPr="0018570D" w:rsidRDefault="00D3381F" w:rsidP="00D3381F">
      <w:pPr>
        <w:spacing w:after="0" w:line="264" w:lineRule="auto"/>
        <w:ind w:left="567" w:right="566" w:firstLine="600"/>
        <w:jc w:val="both"/>
      </w:pPr>
      <w:r w:rsidRPr="0018570D">
        <w:rPr>
          <w:rFonts w:ascii="Times New Roman" w:hAnsi="Times New Roman"/>
          <w:color w:val="000000"/>
        </w:rPr>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w:t>
      </w:r>
      <w:proofErr w:type="spellStart"/>
      <w:r w:rsidRPr="0018570D">
        <w:rPr>
          <w:rFonts w:ascii="Times New Roman" w:hAnsi="Times New Roman"/>
          <w:color w:val="000000"/>
        </w:rPr>
        <w:t>жи</w:t>
      </w:r>
      <w:proofErr w:type="spellEnd"/>
      <w:r w:rsidRPr="0018570D">
        <w:rPr>
          <w:rFonts w:ascii="Times New Roman" w:hAnsi="Times New Roman"/>
          <w:color w:val="000000"/>
        </w:rPr>
        <w:t>», «ши» (в положении под ударением), «</w:t>
      </w:r>
      <w:proofErr w:type="spellStart"/>
      <w:r w:rsidRPr="0018570D">
        <w:rPr>
          <w:rFonts w:ascii="Times New Roman" w:hAnsi="Times New Roman"/>
          <w:color w:val="000000"/>
        </w:rPr>
        <w:t>ча</w:t>
      </w:r>
      <w:proofErr w:type="spellEnd"/>
      <w:r w:rsidRPr="0018570D">
        <w:rPr>
          <w:rFonts w:ascii="Times New Roman" w:hAnsi="Times New Roman"/>
          <w:color w:val="000000"/>
        </w:rPr>
        <w:t>», «ща», «чу», «</w:t>
      </w:r>
      <w:proofErr w:type="spellStart"/>
      <w:r w:rsidRPr="0018570D">
        <w:rPr>
          <w:rFonts w:ascii="Times New Roman" w:hAnsi="Times New Roman"/>
          <w:color w:val="000000"/>
        </w:rPr>
        <w:t>щу</w:t>
      </w:r>
      <w:proofErr w:type="spellEnd"/>
      <w:r w:rsidRPr="0018570D">
        <w:rPr>
          <w:rFonts w:ascii="Times New Roman" w:hAnsi="Times New Roman"/>
          <w:color w:val="000000"/>
        </w:rPr>
        <w:t>»; сочетания «</w:t>
      </w:r>
      <w:proofErr w:type="spellStart"/>
      <w:r w:rsidRPr="0018570D">
        <w:rPr>
          <w:rFonts w:ascii="Times New Roman" w:hAnsi="Times New Roman"/>
          <w:color w:val="000000"/>
        </w:rPr>
        <w:t>чк</w:t>
      </w:r>
      <w:proofErr w:type="spellEnd"/>
      <w:r w:rsidRPr="0018570D">
        <w:rPr>
          <w:rFonts w:ascii="Times New Roman" w:hAnsi="Times New Roman"/>
          <w:color w:val="000000"/>
        </w:rPr>
        <w:t>», «</w:t>
      </w:r>
      <w:proofErr w:type="spellStart"/>
      <w:r w:rsidRPr="0018570D">
        <w:rPr>
          <w:rFonts w:ascii="Times New Roman" w:hAnsi="Times New Roman"/>
          <w:color w:val="000000"/>
        </w:rPr>
        <w:t>чн</w:t>
      </w:r>
      <w:proofErr w:type="spellEnd"/>
      <w:r w:rsidRPr="0018570D">
        <w:rPr>
          <w:rFonts w:ascii="Times New Roman" w:hAnsi="Times New Roman"/>
          <w:color w:val="000000"/>
        </w:rPr>
        <w:t>» (повторение правил правописания, изученных в 1 классе).</w:t>
      </w:r>
    </w:p>
    <w:p w14:paraId="03753684" w14:textId="77777777" w:rsidR="00D3381F" w:rsidRPr="0018570D" w:rsidRDefault="00D3381F" w:rsidP="00D3381F">
      <w:pPr>
        <w:spacing w:after="0"/>
        <w:ind w:left="567" w:right="566"/>
      </w:pPr>
    </w:p>
    <w:p w14:paraId="42B90952" w14:textId="77777777" w:rsidR="00D3381F" w:rsidRPr="0018570D" w:rsidRDefault="00D3381F" w:rsidP="00D3381F">
      <w:pPr>
        <w:spacing w:after="0" w:line="257" w:lineRule="auto"/>
        <w:ind w:left="567" w:right="566" w:firstLine="600"/>
        <w:jc w:val="both"/>
      </w:pPr>
      <w:r w:rsidRPr="0018570D">
        <w:rPr>
          <w:rFonts w:ascii="Times New Roman" w:hAnsi="Times New Roman"/>
          <w:color w:val="000000"/>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14:paraId="4FA75E70" w14:textId="77777777" w:rsidR="00D3381F" w:rsidRPr="0018570D" w:rsidRDefault="00D3381F" w:rsidP="00D3381F">
      <w:pPr>
        <w:spacing w:after="0"/>
        <w:ind w:left="567" w:right="566"/>
      </w:pPr>
    </w:p>
    <w:p w14:paraId="62DECBBF" w14:textId="77777777" w:rsidR="00D3381F" w:rsidRPr="0018570D" w:rsidRDefault="00D3381F" w:rsidP="00D3381F">
      <w:pPr>
        <w:spacing w:after="0" w:line="257" w:lineRule="auto"/>
        <w:ind w:left="567" w:right="566" w:firstLine="600"/>
        <w:jc w:val="both"/>
      </w:pPr>
      <w:r w:rsidRPr="0018570D">
        <w:rPr>
          <w:rFonts w:ascii="Times New Roman" w:hAnsi="Times New Roman"/>
          <w:color w:val="000000"/>
        </w:rPr>
        <w:t>Правила правописания и их применение:</w:t>
      </w:r>
    </w:p>
    <w:p w14:paraId="183B4F28" w14:textId="77777777" w:rsidR="00D3381F" w:rsidRPr="0018570D" w:rsidRDefault="00D3381F" w:rsidP="00D3381F">
      <w:pPr>
        <w:spacing w:after="0"/>
        <w:ind w:left="567" w:right="566"/>
      </w:pPr>
    </w:p>
    <w:p w14:paraId="3658732B" w14:textId="77777777" w:rsidR="00D3381F" w:rsidRPr="0018570D" w:rsidRDefault="00D3381F" w:rsidP="00D3381F">
      <w:pPr>
        <w:spacing w:after="0" w:line="257" w:lineRule="auto"/>
        <w:ind w:left="567" w:right="566" w:firstLine="600"/>
        <w:jc w:val="both"/>
      </w:pPr>
      <w:r w:rsidRPr="0018570D">
        <w:rPr>
          <w:rFonts w:ascii="Times New Roman" w:hAnsi="Times New Roman"/>
          <w:color w:val="000000"/>
        </w:rPr>
        <w:t>разделительный мягкий знак;</w:t>
      </w:r>
    </w:p>
    <w:p w14:paraId="7A4716F4" w14:textId="77777777" w:rsidR="00D3381F" w:rsidRPr="0018570D" w:rsidRDefault="00D3381F" w:rsidP="00D3381F">
      <w:pPr>
        <w:spacing w:after="0"/>
        <w:ind w:left="567" w:right="566"/>
      </w:pPr>
    </w:p>
    <w:p w14:paraId="144882C8" w14:textId="77777777" w:rsidR="00D3381F" w:rsidRPr="0018570D" w:rsidRDefault="00D3381F" w:rsidP="00D3381F">
      <w:pPr>
        <w:spacing w:after="0" w:line="257" w:lineRule="auto"/>
        <w:ind w:left="567" w:right="566" w:firstLine="600"/>
        <w:jc w:val="both"/>
      </w:pPr>
      <w:r w:rsidRPr="0018570D">
        <w:rPr>
          <w:rFonts w:ascii="Times New Roman" w:hAnsi="Times New Roman"/>
          <w:color w:val="000000"/>
        </w:rPr>
        <w:t>сочетания «</w:t>
      </w:r>
      <w:proofErr w:type="spellStart"/>
      <w:r w:rsidRPr="0018570D">
        <w:rPr>
          <w:rFonts w:ascii="Times New Roman" w:hAnsi="Times New Roman"/>
          <w:color w:val="000000"/>
        </w:rPr>
        <w:t>чт</w:t>
      </w:r>
      <w:proofErr w:type="spellEnd"/>
      <w:r w:rsidRPr="0018570D">
        <w:rPr>
          <w:rFonts w:ascii="Times New Roman" w:hAnsi="Times New Roman"/>
          <w:color w:val="000000"/>
        </w:rPr>
        <w:t>», «</w:t>
      </w:r>
      <w:proofErr w:type="spellStart"/>
      <w:r w:rsidRPr="0018570D">
        <w:rPr>
          <w:rFonts w:ascii="Times New Roman" w:hAnsi="Times New Roman"/>
          <w:color w:val="000000"/>
        </w:rPr>
        <w:t>щн</w:t>
      </w:r>
      <w:proofErr w:type="spellEnd"/>
      <w:r w:rsidRPr="0018570D">
        <w:rPr>
          <w:rFonts w:ascii="Times New Roman" w:hAnsi="Times New Roman"/>
          <w:color w:val="000000"/>
        </w:rPr>
        <w:t>», «</w:t>
      </w:r>
      <w:proofErr w:type="spellStart"/>
      <w:r w:rsidRPr="0018570D">
        <w:rPr>
          <w:rFonts w:ascii="Times New Roman" w:hAnsi="Times New Roman"/>
          <w:color w:val="000000"/>
        </w:rPr>
        <w:t>нч</w:t>
      </w:r>
      <w:proofErr w:type="spellEnd"/>
      <w:r w:rsidRPr="0018570D">
        <w:rPr>
          <w:rFonts w:ascii="Times New Roman" w:hAnsi="Times New Roman"/>
          <w:color w:val="000000"/>
        </w:rPr>
        <w:t>»;</w:t>
      </w:r>
    </w:p>
    <w:p w14:paraId="3CCDFB1D" w14:textId="77777777" w:rsidR="00D3381F" w:rsidRPr="0018570D" w:rsidRDefault="00D3381F" w:rsidP="00D3381F">
      <w:pPr>
        <w:spacing w:after="0"/>
        <w:ind w:left="567" w:right="566"/>
      </w:pPr>
    </w:p>
    <w:p w14:paraId="452753D0" w14:textId="77777777" w:rsidR="00D3381F" w:rsidRPr="0018570D" w:rsidRDefault="00D3381F" w:rsidP="00D3381F">
      <w:pPr>
        <w:spacing w:after="0" w:line="257" w:lineRule="auto"/>
        <w:ind w:left="567" w:right="566" w:firstLine="600"/>
        <w:jc w:val="both"/>
      </w:pPr>
      <w:r w:rsidRPr="0018570D">
        <w:rPr>
          <w:rFonts w:ascii="Times New Roman" w:hAnsi="Times New Roman"/>
          <w:color w:val="000000"/>
        </w:rPr>
        <w:t>проверяемые безударные гласные в корне слова;</w:t>
      </w:r>
    </w:p>
    <w:p w14:paraId="10C728F5" w14:textId="77777777" w:rsidR="00D3381F" w:rsidRPr="0018570D" w:rsidRDefault="00D3381F" w:rsidP="00D3381F">
      <w:pPr>
        <w:spacing w:after="0"/>
        <w:ind w:left="567" w:right="566"/>
      </w:pPr>
    </w:p>
    <w:p w14:paraId="437B030A" w14:textId="77777777" w:rsidR="00D3381F" w:rsidRPr="0018570D" w:rsidRDefault="00D3381F" w:rsidP="00D3381F">
      <w:pPr>
        <w:spacing w:after="0" w:line="257" w:lineRule="auto"/>
        <w:ind w:left="567" w:right="566" w:firstLine="600"/>
        <w:jc w:val="both"/>
      </w:pPr>
      <w:r w:rsidRPr="0018570D">
        <w:rPr>
          <w:rFonts w:ascii="Times New Roman" w:hAnsi="Times New Roman"/>
          <w:color w:val="000000"/>
        </w:rPr>
        <w:t>парные звонкие и глухие согласные в корне слова;</w:t>
      </w:r>
    </w:p>
    <w:p w14:paraId="61306DC6" w14:textId="77777777" w:rsidR="00D3381F" w:rsidRPr="0018570D" w:rsidRDefault="00D3381F" w:rsidP="00D3381F">
      <w:pPr>
        <w:spacing w:after="0"/>
        <w:ind w:left="567" w:right="566"/>
      </w:pPr>
    </w:p>
    <w:p w14:paraId="19F0284A" w14:textId="77777777" w:rsidR="00D3381F" w:rsidRPr="0018570D" w:rsidRDefault="00D3381F" w:rsidP="00D3381F">
      <w:pPr>
        <w:spacing w:after="0" w:line="257" w:lineRule="auto"/>
        <w:ind w:left="567" w:right="566" w:firstLine="600"/>
        <w:jc w:val="both"/>
      </w:pPr>
      <w:r w:rsidRPr="0018570D">
        <w:rPr>
          <w:rFonts w:ascii="Times New Roman" w:hAnsi="Times New Roman"/>
          <w:color w:val="000000"/>
        </w:rPr>
        <w:t>непроверяемые гласные и согласные (перечень слов в орфографическом словаре учебника);</w:t>
      </w:r>
    </w:p>
    <w:p w14:paraId="2D464CD1" w14:textId="77777777" w:rsidR="00D3381F" w:rsidRPr="0018570D" w:rsidRDefault="00D3381F" w:rsidP="00D3381F">
      <w:pPr>
        <w:spacing w:after="0"/>
        <w:ind w:left="567" w:right="566"/>
      </w:pPr>
    </w:p>
    <w:p w14:paraId="7CFDAEA9" w14:textId="77777777" w:rsidR="00D3381F" w:rsidRPr="0018570D" w:rsidRDefault="00D3381F" w:rsidP="00D3381F">
      <w:pPr>
        <w:spacing w:after="0" w:line="257" w:lineRule="auto"/>
        <w:ind w:left="567" w:right="566" w:firstLine="600"/>
        <w:jc w:val="both"/>
      </w:pPr>
      <w:r w:rsidRPr="0018570D">
        <w:rPr>
          <w:rFonts w:ascii="Times New Roman" w:hAnsi="Times New Roman"/>
          <w:color w:val="000000"/>
        </w:rPr>
        <w:t>прописная буква в именах собственных: имена, фамилии, отчества людей, клички животных, географические названия;</w:t>
      </w:r>
    </w:p>
    <w:p w14:paraId="2B228733" w14:textId="77777777" w:rsidR="00D3381F" w:rsidRPr="0018570D" w:rsidRDefault="00D3381F" w:rsidP="00D3381F">
      <w:pPr>
        <w:spacing w:after="0"/>
        <w:ind w:left="567" w:right="566"/>
      </w:pPr>
    </w:p>
    <w:p w14:paraId="66A98877" w14:textId="77777777" w:rsidR="00D3381F" w:rsidRPr="0018570D" w:rsidRDefault="00D3381F" w:rsidP="00D3381F">
      <w:pPr>
        <w:spacing w:after="0" w:line="257" w:lineRule="auto"/>
        <w:ind w:left="567" w:right="566" w:firstLine="600"/>
        <w:jc w:val="both"/>
      </w:pPr>
      <w:r w:rsidRPr="0018570D">
        <w:rPr>
          <w:rFonts w:ascii="Times New Roman" w:hAnsi="Times New Roman"/>
          <w:color w:val="000000"/>
        </w:rPr>
        <w:t>раздельное написание предлогов с именами существительными.</w:t>
      </w:r>
    </w:p>
    <w:p w14:paraId="10E52E60" w14:textId="77777777" w:rsidR="00D3381F" w:rsidRPr="0018570D" w:rsidRDefault="00D3381F" w:rsidP="00D3381F">
      <w:pPr>
        <w:spacing w:after="0"/>
        <w:ind w:left="567" w:right="566"/>
      </w:pPr>
    </w:p>
    <w:p w14:paraId="4330D6FE" w14:textId="77777777" w:rsidR="00D3381F" w:rsidRPr="0018570D" w:rsidRDefault="00D3381F" w:rsidP="00D3381F">
      <w:pPr>
        <w:spacing w:after="0" w:line="264" w:lineRule="auto"/>
        <w:ind w:left="567" w:right="566" w:firstLine="600"/>
        <w:jc w:val="both"/>
      </w:pPr>
      <w:r w:rsidRPr="0018570D">
        <w:rPr>
          <w:rFonts w:ascii="Times New Roman" w:hAnsi="Times New Roman"/>
          <w:b/>
          <w:color w:val="000000"/>
        </w:rPr>
        <w:t>Развитие речи</w:t>
      </w:r>
    </w:p>
    <w:p w14:paraId="43B49801" w14:textId="77777777" w:rsidR="00D3381F" w:rsidRPr="0018570D" w:rsidRDefault="00D3381F" w:rsidP="00D3381F">
      <w:pPr>
        <w:spacing w:after="0"/>
        <w:ind w:left="567" w:right="566"/>
      </w:pPr>
    </w:p>
    <w:p w14:paraId="02382E04" w14:textId="77777777" w:rsidR="00D3381F" w:rsidRPr="0018570D" w:rsidRDefault="00D3381F" w:rsidP="00D3381F">
      <w:pPr>
        <w:spacing w:after="0" w:line="257" w:lineRule="auto"/>
        <w:ind w:left="567" w:right="566" w:firstLine="600"/>
        <w:jc w:val="both"/>
      </w:pPr>
      <w:r w:rsidRPr="0018570D">
        <w:rPr>
          <w:rFonts w:ascii="Times New Roman" w:hAnsi="Times New Roman"/>
          <w:color w:val="000000"/>
        </w:rPr>
        <w:t xml:space="preserve">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w:t>
      </w:r>
      <w:r w:rsidRPr="0018570D">
        <w:rPr>
          <w:rFonts w:ascii="Times New Roman" w:hAnsi="Times New Roman"/>
          <w:color w:val="000000"/>
        </w:rPr>
        <w:lastRenderedPageBreak/>
        <w:t>закончить разговор, привлечь внимание и другие).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14:paraId="404A0627" w14:textId="77777777" w:rsidR="00D3381F" w:rsidRPr="0018570D" w:rsidRDefault="00D3381F" w:rsidP="00D3381F">
      <w:pPr>
        <w:spacing w:after="0"/>
        <w:ind w:left="567" w:right="566"/>
      </w:pPr>
    </w:p>
    <w:p w14:paraId="72DAD092" w14:textId="77777777" w:rsidR="00D3381F" w:rsidRPr="0018570D" w:rsidRDefault="00D3381F" w:rsidP="00D3381F">
      <w:pPr>
        <w:spacing w:after="0" w:line="257" w:lineRule="auto"/>
        <w:ind w:left="567" w:right="566" w:firstLine="600"/>
        <w:jc w:val="both"/>
      </w:pPr>
      <w:r w:rsidRPr="0018570D">
        <w:rPr>
          <w:rFonts w:ascii="Times New Roman" w:hAnsi="Times New Roman"/>
          <w:color w:val="000000"/>
        </w:rPr>
        <w:t>Составление устного рассказа по репродукции картины. Составление устного рассказа с использованием личных наблюдений и на вопросы.</w:t>
      </w:r>
    </w:p>
    <w:p w14:paraId="4F80700B" w14:textId="77777777" w:rsidR="00D3381F" w:rsidRPr="0018570D" w:rsidRDefault="00D3381F" w:rsidP="00D3381F">
      <w:pPr>
        <w:spacing w:after="0"/>
        <w:ind w:left="567" w:right="566"/>
      </w:pPr>
    </w:p>
    <w:p w14:paraId="0D572B58" w14:textId="77777777" w:rsidR="00D3381F" w:rsidRPr="0018570D" w:rsidRDefault="00D3381F" w:rsidP="00D3381F">
      <w:pPr>
        <w:spacing w:after="0" w:line="257" w:lineRule="auto"/>
        <w:ind w:left="567" w:right="566" w:firstLine="600"/>
        <w:jc w:val="both"/>
      </w:pPr>
      <w:r w:rsidRPr="0018570D">
        <w:rPr>
          <w:rFonts w:ascii="Times New Roman" w:hAnsi="Times New Roman"/>
          <w:color w:val="000000"/>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14:paraId="64267E2C" w14:textId="77777777" w:rsidR="00D3381F" w:rsidRPr="0018570D" w:rsidRDefault="00D3381F" w:rsidP="00D3381F">
      <w:pPr>
        <w:spacing w:after="0"/>
        <w:ind w:left="567" w:right="566"/>
      </w:pPr>
    </w:p>
    <w:p w14:paraId="33C34875" w14:textId="77777777" w:rsidR="00D3381F" w:rsidRPr="0018570D" w:rsidRDefault="00D3381F" w:rsidP="00D3381F">
      <w:pPr>
        <w:spacing w:after="0" w:line="257" w:lineRule="auto"/>
        <w:ind w:left="567" w:right="566" w:firstLine="600"/>
        <w:jc w:val="both"/>
      </w:pPr>
      <w:r w:rsidRPr="0018570D">
        <w:rPr>
          <w:rFonts w:ascii="Times New Roman" w:hAnsi="Times New Roman"/>
          <w:color w:val="000000"/>
        </w:rPr>
        <w:t>Типы текстов: описание, повествование, рассуждение, их особенности (первичное ознакомление).</w:t>
      </w:r>
    </w:p>
    <w:p w14:paraId="65BF8E9D" w14:textId="77777777" w:rsidR="00D3381F" w:rsidRPr="0018570D" w:rsidRDefault="00D3381F" w:rsidP="00D3381F">
      <w:pPr>
        <w:spacing w:after="0"/>
        <w:ind w:left="567" w:right="566"/>
      </w:pPr>
    </w:p>
    <w:p w14:paraId="00CEFC46" w14:textId="77777777" w:rsidR="00D3381F" w:rsidRPr="0018570D" w:rsidRDefault="00D3381F" w:rsidP="00D3381F">
      <w:pPr>
        <w:spacing w:after="0" w:line="257" w:lineRule="auto"/>
        <w:ind w:left="567" w:right="566" w:firstLine="600"/>
        <w:jc w:val="both"/>
      </w:pPr>
      <w:r w:rsidRPr="0018570D">
        <w:rPr>
          <w:rFonts w:ascii="Times New Roman" w:hAnsi="Times New Roman"/>
          <w:color w:val="000000"/>
        </w:rPr>
        <w:t>Поздравление и поздравительная открытка.</w:t>
      </w:r>
    </w:p>
    <w:p w14:paraId="1FB0B7BD" w14:textId="77777777" w:rsidR="00D3381F" w:rsidRPr="0018570D" w:rsidRDefault="00D3381F" w:rsidP="00D3381F">
      <w:pPr>
        <w:spacing w:after="0"/>
        <w:ind w:left="567" w:right="566"/>
      </w:pPr>
    </w:p>
    <w:p w14:paraId="59858AE0" w14:textId="77777777" w:rsidR="00D3381F" w:rsidRPr="0018570D" w:rsidRDefault="00D3381F" w:rsidP="00D3381F">
      <w:pPr>
        <w:spacing w:after="0" w:line="257" w:lineRule="auto"/>
        <w:ind w:left="567" w:right="566" w:firstLine="600"/>
        <w:jc w:val="both"/>
      </w:pPr>
      <w:r w:rsidRPr="0018570D">
        <w:rPr>
          <w:rFonts w:ascii="Times New Roman" w:hAnsi="Times New Roman"/>
          <w:color w:val="000000"/>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14:paraId="732DA813" w14:textId="77777777" w:rsidR="00D3381F" w:rsidRPr="0018570D" w:rsidRDefault="00D3381F" w:rsidP="00D3381F">
      <w:pPr>
        <w:spacing w:after="0"/>
        <w:ind w:left="567" w:right="566"/>
      </w:pPr>
    </w:p>
    <w:p w14:paraId="3995CA41" w14:textId="77777777" w:rsidR="00D3381F" w:rsidRPr="0018570D" w:rsidRDefault="00D3381F" w:rsidP="00D3381F">
      <w:pPr>
        <w:spacing w:after="0" w:line="257" w:lineRule="auto"/>
        <w:ind w:left="567" w:right="566" w:firstLine="600"/>
        <w:jc w:val="both"/>
      </w:pPr>
      <w:r w:rsidRPr="0018570D">
        <w:rPr>
          <w:rFonts w:ascii="Times New Roman" w:hAnsi="Times New Roman"/>
          <w:color w:val="000000"/>
        </w:rPr>
        <w:t>Подробное изложение повествовательного текста объёмом 30–45 слов с использованием вопросов.</w:t>
      </w:r>
    </w:p>
    <w:p w14:paraId="570AA556" w14:textId="77777777" w:rsidR="00D3381F" w:rsidRPr="0018570D" w:rsidRDefault="00D3381F" w:rsidP="00D3381F">
      <w:pPr>
        <w:ind w:left="567" w:right="566" w:hanging="589"/>
        <w:rPr>
          <w:rFonts w:ascii="Times New Roman" w:hAnsi="Times New Roman" w:cs="Times New Roman"/>
        </w:rPr>
      </w:pPr>
    </w:p>
    <w:p w14:paraId="1264ECDE" w14:textId="77777777" w:rsidR="006A7DD5" w:rsidRPr="0018570D" w:rsidRDefault="006A7DD5" w:rsidP="006A7DD5">
      <w:pPr>
        <w:spacing w:after="0" w:line="264" w:lineRule="auto"/>
        <w:ind w:left="120"/>
        <w:jc w:val="both"/>
      </w:pPr>
    </w:p>
    <w:p w14:paraId="44DFB0FA" w14:textId="77777777" w:rsidR="006A7DD5" w:rsidRPr="0018570D" w:rsidRDefault="006A7DD5" w:rsidP="006A7DD5">
      <w:pPr>
        <w:spacing w:after="0" w:line="264" w:lineRule="auto"/>
        <w:ind w:left="120"/>
        <w:jc w:val="center"/>
      </w:pPr>
      <w:r w:rsidRPr="0018570D">
        <w:rPr>
          <w:rFonts w:ascii="Times New Roman" w:hAnsi="Times New Roman"/>
          <w:b/>
          <w:color w:val="000000"/>
        </w:rPr>
        <w:t>3 КЛАСС</w:t>
      </w:r>
    </w:p>
    <w:p w14:paraId="549546BA" w14:textId="77777777" w:rsidR="006A7DD5" w:rsidRPr="0018570D" w:rsidRDefault="006A7DD5" w:rsidP="006A7DD5">
      <w:pPr>
        <w:spacing w:after="0" w:line="264" w:lineRule="auto"/>
        <w:ind w:left="120"/>
        <w:jc w:val="both"/>
      </w:pPr>
    </w:p>
    <w:p w14:paraId="7DC73A96" w14:textId="77777777" w:rsidR="006A7DD5" w:rsidRPr="0018570D" w:rsidRDefault="006A7DD5" w:rsidP="006A7DD5">
      <w:pPr>
        <w:spacing w:after="0" w:line="264" w:lineRule="auto"/>
        <w:ind w:left="567" w:right="708" w:firstLine="33"/>
        <w:jc w:val="both"/>
      </w:pPr>
      <w:r w:rsidRPr="0018570D">
        <w:rPr>
          <w:rFonts w:ascii="Times New Roman" w:hAnsi="Times New Roman"/>
          <w:b/>
          <w:color w:val="000000"/>
        </w:rPr>
        <w:t>Сведения о русском языке</w:t>
      </w:r>
    </w:p>
    <w:p w14:paraId="5F1F97B5" w14:textId="77777777" w:rsidR="006A7DD5" w:rsidRPr="0018570D" w:rsidRDefault="006A7DD5" w:rsidP="006A7DD5">
      <w:pPr>
        <w:spacing w:after="0" w:line="264" w:lineRule="auto"/>
        <w:ind w:left="567" w:right="708" w:firstLine="33"/>
        <w:jc w:val="both"/>
      </w:pPr>
      <w:r w:rsidRPr="0018570D">
        <w:rPr>
          <w:rFonts w:ascii="Times New Roman" w:hAnsi="Times New Roman"/>
          <w:color w:val="000000"/>
        </w:rPr>
        <w:t>Русский язык как государственный язык Российской Федерации. Методы познания языка: наблюдение, анализ, лингвистический эксперимент.</w:t>
      </w:r>
    </w:p>
    <w:p w14:paraId="5A0BE779" w14:textId="77777777" w:rsidR="006A7DD5" w:rsidRPr="0018570D" w:rsidRDefault="006A7DD5" w:rsidP="006A7DD5">
      <w:pPr>
        <w:spacing w:after="0" w:line="264" w:lineRule="auto"/>
        <w:ind w:left="567" w:right="708" w:firstLine="33"/>
        <w:jc w:val="both"/>
      </w:pPr>
      <w:r w:rsidRPr="0018570D">
        <w:rPr>
          <w:rFonts w:ascii="Times New Roman" w:hAnsi="Times New Roman"/>
          <w:b/>
          <w:color w:val="000000"/>
        </w:rPr>
        <w:t>Фонетика и графика</w:t>
      </w:r>
    </w:p>
    <w:p w14:paraId="15BBFC4E" w14:textId="77777777" w:rsidR="006A7DD5" w:rsidRPr="0018570D" w:rsidRDefault="006A7DD5" w:rsidP="006A7DD5">
      <w:pPr>
        <w:spacing w:after="0" w:line="264" w:lineRule="auto"/>
        <w:ind w:left="567" w:right="708" w:firstLine="33"/>
        <w:jc w:val="both"/>
      </w:pPr>
      <w:r w:rsidRPr="0018570D">
        <w:rPr>
          <w:rFonts w:ascii="Times New Roman" w:hAnsi="Times New Roman"/>
          <w:color w:val="000000"/>
        </w:rP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на письме разделительных мягкого и твёрдого знаков (повторение изученного).</w:t>
      </w:r>
    </w:p>
    <w:p w14:paraId="67CAECAA" w14:textId="77777777" w:rsidR="006A7DD5" w:rsidRPr="0018570D" w:rsidRDefault="006A7DD5" w:rsidP="006A7DD5">
      <w:pPr>
        <w:spacing w:after="0" w:line="264" w:lineRule="auto"/>
        <w:ind w:left="567" w:right="708" w:firstLine="33"/>
        <w:jc w:val="both"/>
      </w:pPr>
      <w:r w:rsidRPr="0018570D">
        <w:rPr>
          <w:rFonts w:ascii="Times New Roman" w:hAnsi="Times New Roman"/>
          <w:color w:val="000000"/>
        </w:rPr>
        <w:t>Соотношение звукового и буквенного состава в словах с разделительными ь и ъ, в словах с непроизносимыми согласными.</w:t>
      </w:r>
    </w:p>
    <w:p w14:paraId="6EE615AA" w14:textId="77777777" w:rsidR="006A7DD5" w:rsidRPr="0018570D" w:rsidRDefault="006A7DD5" w:rsidP="006A7DD5">
      <w:pPr>
        <w:spacing w:after="0" w:line="264" w:lineRule="auto"/>
        <w:ind w:left="567" w:right="708" w:firstLine="33"/>
        <w:jc w:val="both"/>
      </w:pPr>
      <w:r w:rsidRPr="0018570D">
        <w:rPr>
          <w:rFonts w:ascii="Times New Roman" w:hAnsi="Times New Roman"/>
          <w:color w:val="000000"/>
        </w:rPr>
        <w:t>Использование алфавита при работе со словарями, справочниками, каталогами.</w:t>
      </w:r>
    </w:p>
    <w:p w14:paraId="0BDA07C8" w14:textId="76046F31" w:rsidR="006A7DD5" w:rsidRPr="0018570D" w:rsidRDefault="006A7DD5" w:rsidP="006A7DD5">
      <w:pPr>
        <w:spacing w:after="0" w:line="264" w:lineRule="auto"/>
        <w:ind w:left="567" w:right="708" w:firstLine="33"/>
        <w:jc w:val="both"/>
      </w:pPr>
      <w:r w:rsidRPr="0018570D">
        <w:rPr>
          <w:rFonts w:ascii="Times New Roman" w:hAnsi="Times New Roman"/>
          <w:b/>
          <w:color w:val="000000"/>
        </w:rPr>
        <w:t>Орфоэпия</w:t>
      </w:r>
    </w:p>
    <w:p w14:paraId="46694239" w14:textId="77777777" w:rsidR="006A7DD5" w:rsidRPr="0018570D" w:rsidRDefault="006A7DD5" w:rsidP="006A7DD5">
      <w:pPr>
        <w:spacing w:after="0" w:line="264" w:lineRule="auto"/>
        <w:ind w:left="567" w:right="708" w:firstLine="33"/>
        <w:jc w:val="both"/>
      </w:pPr>
      <w:r w:rsidRPr="0018570D">
        <w:rPr>
          <w:rFonts w:ascii="Times New Roman" w:hAnsi="Times New Roman"/>
          <w:color w:val="000000"/>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14:paraId="4F1E51E2" w14:textId="77777777" w:rsidR="006A7DD5" w:rsidRPr="0018570D" w:rsidRDefault="006A7DD5" w:rsidP="006A7DD5">
      <w:pPr>
        <w:spacing w:after="0" w:line="264" w:lineRule="auto"/>
        <w:ind w:left="567" w:right="708" w:firstLine="33"/>
        <w:jc w:val="both"/>
      </w:pPr>
      <w:r w:rsidRPr="0018570D">
        <w:rPr>
          <w:rFonts w:ascii="Times New Roman" w:hAnsi="Times New Roman"/>
          <w:color w:val="000000"/>
        </w:rPr>
        <w:t>Использование орфоэпического словаря для решения практических задач.</w:t>
      </w:r>
    </w:p>
    <w:p w14:paraId="59382863" w14:textId="77777777" w:rsidR="006A7DD5" w:rsidRPr="0018570D" w:rsidRDefault="006A7DD5" w:rsidP="006A7DD5">
      <w:pPr>
        <w:spacing w:after="0" w:line="264" w:lineRule="auto"/>
        <w:ind w:left="567" w:right="708" w:firstLine="33"/>
        <w:jc w:val="both"/>
      </w:pPr>
      <w:r w:rsidRPr="0018570D">
        <w:rPr>
          <w:rFonts w:ascii="Times New Roman" w:hAnsi="Times New Roman"/>
          <w:b/>
          <w:color w:val="000000"/>
        </w:rPr>
        <w:lastRenderedPageBreak/>
        <w:t>Лексика</w:t>
      </w:r>
    </w:p>
    <w:p w14:paraId="5A723D46" w14:textId="77777777" w:rsidR="006A7DD5" w:rsidRPr="0018570D" w:rsidRDefault="006A7DD5" w:rsidP="006A7DD5">
      <w:pPr>
        <w:spacing w:after="0" w:line="264" w:lineRule="auto"/>
        <w:ind w:left="567" w:right="708" w:firstLine="33"/>
        <w:jc w:val="both"/>
      </w:pPr>
      <w:r w:rsidRPr="0018570D">
        <w:rPr>
          <w:rFonts w:ascii="Times New Roman" w:hAnsi="Times New Roman"/>
          <w:color w:val="000000"/>
        </w:rPr>
        <w:t>Повторение: лексическое значение слова.</w:t>
      </w:r>
    </w:p>
    <w:p w14:paraId="6BA58211" w14:textId="77777777" w:rsidR="006A7DD5" w:rsidRPr="0018570D" w:rsidRDefault="006A7DD5" w:rsidP="006A7DD5">
      <w:pPr>
        <w:spacing w:after="0" w:line="264" w:lineRule="auto"/>
        <w:ind w:left="567" w:right="708" w:firstLine="33"/>
        <w:jc w:val="both"/>
      </w:pPr>
      <w:r w:rsidRPr="0018570D">
        <w:rPr>
          <w:rFonts w:ascii="Times New Roman" w:hAnsi="Times New Roman"/>
          <w:color w:val="000000"/>
        </w:rPr>
        <w:t>Прямое и переносное значение слова (ознакомление). Устаревшие слова (ознакомление).</w:t>
      </w:r>
    </w:p>
    <w:p w14:paraId="477BA5A2" w14:textId="77777777" w:rsidR="006A7DD5" w:rsidRPr="0018570D" w:rsidRDefault="006A7DD5" w:rsidP="006A7DD5">
      <w:pPr>
        <w:spacing w:after="0" w:line="264" w:lineRule="auto"/>
        <w:ind w:left="567" w:right="708" w:firstLine="33"/>
        <w:jc w:val="both"/>
      </w:pPr>
      <w:r w:rsidRPr="0018570D">
        <w:rPr>
          <w:rFonts w:ascii="Times New Roman" w:hAnsi="Times New Roman"/>
          <w:b/>
          <w:color w:val="000000"/>
        </w:rPr>
        <w:t>Состав слова (</w:t>
      </w:r>
      <w:proofErr w:type="spellStart"/>
      <w:r w:rsidRPr="0018570D">
        <w:rPr>
          <w:rFonts w:ascii="Times New Roman" w:hAnsi="Times New Roman"/>
          <w:b/>
          <w:color w:val="000000"/>
        </w:rPr>
        <w:t>морфемика</w:t>
      </w:r>
      <w:proofErr w:type="spellEnd"/>
      <w:r w:rsidRPr="0018570D">
        <w:rPr>
          <w:rFonts w:ascii="Times New Roman" w:hAnsi="Times New Roman"/>
          <w:b/>
          <w:color w:val="000000"/>
        </w:rPr>
        <w:t>)</w:t>
      </w:r>
    </w:p>
    <w:p w14:paraId="6D8E2193" w14:textId="77777777" w:rsidR="006A7DD5" w:rsidRPr="0018570D" w:rsidRDefault="006A7DD5" w:rsidP="006A7DD5">
      <w:pPr>
        <w:spacing w:after="0"/>
        <w:ind w:left="567" w:right="708" w:firstLine="33"/>
      </w:pPr>
    </w:p>
    <w:p w14:paraId="00AAE98F" w14:textId="77777777" w:rsidR="006A7DD5" w:rsidRPr="0018570D" w:rsidRDefault="006A7DD5" w:rsidP="006A7DD5">
      <w:pPr>
        <w:spacing w:after="0" w:line="257" w:lineRule="auto"/>
        <w:ind w:left="567" w:right="708" w:firstLine="33"/>
        <w:jc w:val="both"/>
      </w:pPr>
      <w:r w:rsidRPr="0018570D">
        <w:rPr>
          <w:rFonts w:ascii="Times New Roman" w:hAnsi="Times New Roman"/>
          <w:color w:val="000000"/>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14:paraId="37CECED1" w14:textId="77777777" w:rsidR="006A7DD5" w:rsidRPr="0018570D" w:rsidRDefault="006A7DD5" w:rsidP="006A7DD5">
      <w:pPr>
        <w:spacing w:after="0"/>
        <w:ind w:left="567" w:right="708" w:firstLine="33"/>
      </w:pPr>
    </w:p>
    <w:p w14:paraId="13E106CA" w14:textId="77777777" w:rsidR="006A7DD5" w:rsidRPr="0018570D" w:rsidRDefault="006A7DD5" w:rsidP="006A7DD5">
      <w:pPr>
        <w:spacing w:after="0" w:line="257" w:lineRule="auto"/>
        <w:ind w:left="567" w:right="708" w:firstLine="33"/>
        <w:jc w:val="both"/>
      </w:pPr>
      <w:r w:rsidRPr="0018570D">
        <w:rPr>
          <w:rFonts w:ascii="Times New Roman" w:hAnsi="Times New Roman"/>
          <w:color w:val="000000"/>
        </w:rPr>
        <w:t>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w:t>
      </w:r>
    </w:p>
    <w:p w14:paraId="3ACE30AD" w14:textId="77777777" w:rsidR="006A7DD5" w:rsidRPr="0018570D" w:rsidRDefault="006A7DD5" w:rsidP="006A7DD5">
      <w:pPr>
        <w:spacing w:after="0"/>
        <w:ind w:left="567" w:right="708" w:firstLine="33"/>
      </w:pPr>
    </w:p>
    <w:p w14:paraId="132E26A8" w14:textId="77777777" w:rsidR="006A7DD5" w:rsidRPr="0018570D" w:rsidRDefault="006A7DD5" w:rsidP="006A7DD5">
      <w:pPr>
        <w:spacing w:after="0" w:line="264" w:lineRule="auto"/>
        <w:ind w:left="567" w:right="708" w:firstLine="33"/>
        <w:jc w:val="both"/>
      </w:pPr>
      <w:r w:rsidRPr="0018570D">
        <w:rPr>
          <w:rFonts w:ascii="Times New Roman" w:hAnsi="Times New Roman"/>
          <w:b/>
          <w:color w:val="000000"/>
        </w:rPr>
        <w:t>Морфология</w:t>
      </w:r>
    </w:p>
    <w:p w14:paraId="6C8DAB48" w14:textId="77777777" w:rsidR="006A7DD5" w:rsidRPr="0018570D" w:rsidRDefault="006A7DD5" w:rsidP="006A7DD5">
      <w:pPr>
        <w:spacing w:after="0"/>
        <w:ind w:left="567" w:right="708" w:firstLine="33"/>
      </w:pPr>
    </w:p>
    <w:p w14:paraId="11F0E876" w14:textId="77777777" w:rsidR="006A7DD5" w:rsidRPr="0018570D" w:rsidRDefault="006A7DD5" w:rsidP="006A7DD5">
      <w:pPr>
        <w:spacing w:after="0" w:line="257" w:lineRule="auto"/>
        <w:ind w:left="567" w:right="708" w:firstLine="33"/>
        <w:jc w:val="both"/>
      </w:pPr>
      <w:r w:rsidRPr="0018570D">
        <w:rPr>
          <w:rFonts w:ascii="Times New Roman" w:hAnsi="Times New Roman"/>
          <w:color w:val="000000"/>
        </w:rPr>
        <w:t>Части речи.</w:t>
      </w:r>
    </w:p>
    <w:p w14:paraId="6212C1B8" w14:textId="77777777" w:rsidR="006A7DD5" w:rsidRPr="0018570D" w:rsidRDefault="006A7DD5" w:rsidP="006A7DD5">
      <w:pPr>
        <w:spacing w:after="0"/>
        <w:ind w:left="567" w:right="708" w:firstLine="33"/>
      </w:pPr>
    </w:p>
    <w:p w14:paraId="049E9B4B" w14:textId="77777777" w:rsidR="006A7DD5" w:rsidRPr="0018570D" w:rsidRDefault="006A7DD5" w:rsidP="006A7DD5">
      <w:pPr>
        <w:spacing w:after="0" w:line="257" w:lineRule="auto"/>
        <w:ind w:left="567" w:right="708" w:firstLine="33"/>
        <w:jc w:val="both"/>
      </w:pPr>
      <w:r w:rsidRPr="0018570D">
        <w:rPr>
          <w:rFonts w:ascii="Times New Roman" w:hAnsi="Times New Roman"/>
          <w:color w:val="000000"/>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14:paraId="53B851DB" w14:textId="77777777" w:rsidR="006A7DD5" w:rsidRPr="0018570D" w:rsidRDefault="006A7DD5" w:rsidP="006A7DD5">
      <w:pPr>
        <w:spacing w:after="0"/>
        <w:ind w:left="567" w:right="708" w:firstLine="33"/>
      </w:pPr>
    </w:p>
    <w:p w14:paraId="61290E95" w14:textId="77777777" w:rsidR="006A7DD5" w:rsidRPr="0018570D" w:rsidRDefault="006A7DD5" w:rsidP="006A7DD5">
      <w:pPr>
        <w:spacing w:after="0" w:line="257" w:lineRule="auto"/>
        <w:ind w:left="567" w:right="708" w:firstLine="33"/>
        <w:jc w:val="both"/>
      </w:pPr>
      <w:r w:rsidRPr="0018570D">
        <w:rPr>
          <w:rFonts w:ascii="Times New Roman" w:hAnsi="Times New Roman"/>
          <w:color w:val="000000"/>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w:t>
      </w:r>
      <w:proofErr w:type="spellStart"/>
      <w:r w:rsidRPr="0018570D">
        <w:rPr>
          <w:rFonts w:ascii="Times New Roman" w:hAnsi="Times New Roman"/>
          <w:color w:val="000000"/>
        </w:rPr>
        <w:t>ий</w:t>
      </w:r>
      <w:proofErr w:type="spellEnd"/>
      <w:r w:rsidRPr="0018570D">
        <w:rPr>
          <w:rFonts w:ascii="Times New Roman" w:hAnsi="Times New Roman"/>
          <w:color w:val="000000"/>
        </w:rPr>
        <w:t>», «-</w:t>
      </w:r>
      <w:proofErr w:type="spellStart"/>
      <w:r w:rsidRPr="0018570D">
        <w:rPr>
          <w:rFonts w:ascii="Times New Roman" w:hAnsi="Times New Roman"/>
          <w:color w:val="000000"/>
        </w:rPr>
        <w:t>ов</w:t>
      </w:r>
      <w:proofErr w:type="spellEnd"/>
      <w:r w:rsidRPr="0018570D">
        <w:rPr>
          <w:rFonts w:ascii="Times New Roman" w:hAnsi="Times New Roman"/>
          <w:color w:val="000000"/>
        </w:rPr>
        <w:t>», «-ин»). Склонение имён прилагательных.</w:t>
      </w:r>
    </w:p>
    <w:p w14:paraId="7F2143AA" w14:textId="77777777" w:rsidR="006A7DD5" w:rsidRPr="0018570D" w:rsidRDefault="006A7DD5" w:rsidP="006A7DD5">
      <w:pPr>
        <w:spacing w:after="0"/>
        <w:ind w:left="567" w:right="708" w:firstLine="33"/>
      </w:pPr>
    </w:p>
    <w:p w14:paraId="3A2DD349" w14:textId="77777777" w:rsidR="006A7DD5" w:rsidRPr="0018570D" w:rsidRDefault="006A7DD5" w:rsidP="006A7DD5">
      <w:pPr>
        <w:spacing w:after="0" w:line="257" w:lineRule="auto"/>
        <w:ind w:left="567" w:right="708" w:firstLine="33"/>
        <w:jc w:val="both"/>
      </w:pPr>
      <w:r w:rsidRPr="0018570D">
        <w:rPr>
          <w:rFonts w:ascii="Times New Roman" w:hAnsi="Times New Roman"/>
          <w:color w:val="000000"/>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14:paraId="0B0F5B2F" w14:textId="77777777" w:rsidR="006A7DD5" w:rsidRPr="0018570D" w:rsidRDefault="006A7DD5" w:rsidP="006A7DD5">
      <w:pPr>
        <w:spacing w:after="0"/>
        <w:ind w:left="567" w:right="708" w:firstLine="33"/>
      </w:pPr>
    </w:p>
    <w:p w14:paraId="6729CE5F" w14:textId="77777777" w:rsidR="006A7DD5" w:rsidRPr="0018570D" w:rsidRDefault="006A7DD5" w:rsidP="006A7DD5">
      <w:pPr>
        <w:spacing w:after="0" w:line="257" w:lineRule="auto"/>
        <w:ind w:left="567" w:right="708" w:firstLine="33"/>
        <w:jc w:val="both"/>
      </w:pPr>
      <w:r w:rsidRPr="0018570D">
        <w:rPr>
          <w:rFonts w:ascii="Times New Roman" w:hAnsi="Times New Roman"/>
          <w:color w:val="000000"/>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14:paraId="49DF0A79" w14:textId="77777777" w:rsidR="006A7DD5" w:rsidRPr="0018570D" w:rsidRDefault="006A7DD5" w:rsidP="006A7DD5">
      <w:pPr>
        <w:spacing w:after="0"/>
        <w:ind w:left="567" w:right="708" w:firstLine="33"/>
      </w:pPr>
    </w:p>
    <w:p w14:paraId="0CA19662" w14:textId="77777777" w:rsidR="006A7DD5" w:rsidRPr="0018570D" w:rsidRDefault="006A7DD5" w:rsidP="006A7DD5">
      <w:pPr>
        <w:spacing w:after="0" w:line="257" w:lineRule="auto"/>
        <w:ind w:left="567" w:right="708" w:firstLine="33"/>
        <w:jc w:val="both"/>
      </w:pPr>
      <w:r w:rsidRPr="0018570D">
        <w:rPr>
          <w:rFonts w:ascii="Times New Roman" w:hAnsi="Times New Roman"/>
          <w:color w:val="000000"/>
        </w:rPr>
        <w:t>Частица «не», её значение.</w:t>
      </w:r>
    </w:p>
    <w:p w14:paraId="2E12D996" w14:textId="77777777" w:rsidR="006A7DD5" w:rsidRPr="0018570D" w:rsidRDefault="006A7DD5" w:rsidP="006A7DD5">
      <w:pPr>
        <w:spacing w:after="0"/>
        <w:ind w:left="567" w:right="708" w:firstLine="33"/>
      </w:pPr>
    </w:p>
    <w:p w14:paraId="24321ADF" w14:textId="77777777" w:rsidR="006A7DD5" w:rsidRPr="0018570D" w:rsidRDefault="006A7DD5" w:rsidP="006A7DD5">
      <w:pPr>
        <w:spacing w:after="0" w:line="264" w:lineRule="auto"/>
        <w:ind w:left="567" w:right="708" w:firstLine="33"/>
        <w:jc w:val="both"/>
      </w:pPr>
      <w:r w:rsidRPr="0018570D">
        <w:rPr>
          <w:rFonts w:ascii="Times New Roman" w:hAnsi="Times New Roman"/>
          <w:b/>
          <w:color w:val="000000"/>
        </w:rPr>
        <w:t>Синтаксис</w:t>
      </w:r>
    </w:p>
    <w:p w14:paraId="313DAC83" w14:textId="77777777" w:rsidR="006A7DD5" w:rsidRPr="0018570D" w:rsidRDefault="006A7DD5" w:rsidP="006A7DD5">
      <w:pPr>
        <w:spacing w:after="0"/>
        <w:ind w:left="567" w:right="708" w:firstLine="33"/>
      </w:pPr>
    </w:p>
    <w:p w14:paraId="260FECB7" w14:textId="77777777" w:rsidR="006A7DD5" w:rsidRPr="0018570D" w:rsidRDefault="006A7DD5" w:rsidP="006A7DD5">
      <w:pPr>
        <w:spacing w:after="0" w:line="257" w:lineRule="auto"/>
        <w:ind w:left="567" w:right="708" w:firstLine="33"/>
        <w:jc w:val="both"/>
      </w:pPr>
      <w:r w:rsidRPr="0018570D">
        <w:rPr>
          <w:rFonts w:ascii="Times New Roman" w:hAnsi="Times New Roman"/>
          <w:color w:val="000000"/>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14:paraId="4BF8FB20" w14:textId="77777777" w:rsidR="006A7DD5" w:rsidRPr="0018570D" w:rsidRDefault="006A7DD5" w:rsidP="006A7DD5">
      <w:pPr>
        <w:spacing w:after="0"/>
        <w:ind w:left="567" w:right="708" w:firstLine="33"/>
      </w:pPr>
    </w:p>
    <w:p w14:paraId="29C6E1E1" w14:textId="77777777" w:rsidR="006A7DD5" w:rsidRPr="0018570D" w:rsidRDefault="006A7DD5" w:rsidP="006A7DD5">
      <w:pPr>
        <w:spacing w:after="0" w:line="257" w:lineRule="auto"/>
        <w:ind w:left="567" w:right="708" w:firstLine="33"/>
        <w:jc w:val="both"/>
      </w:pPr>
      <w:r w:rsidRPr="0018570D">
        <w:rPr>
          <w:rFonts w:ascii="Times New Roman" w:hAnsi="Times New Roman"/>
          <w:color w:val="000000"/>
        </w:rPr>
        <w:t>Наблюдение за однородными членами предложения с союзами «и», «а», «но» и без союзов.</w:t>
      </w:r>
    </w:p>
    <w:p w14:paraId="4DD433C1" w14:textId="77777777" w:rsidR="006A7DD5" w:rsidRPr="0018570D" w:rsidRDefault="006A7DD5" w:rsidP="006A7DD5">
      <w:pPr>
        <w:spacing w:after="0"/>
        <w:ind w:left="567" w:right="708" w:firstLine="33"/>
      </w:pPr>
    </w:p>
    <w:p w14:paraId="60D243BC" w14:textId="77777777" w:rsidR="006A7DD5" w:rsidRPr="0018570D" w:rsidRDefault="006A7DD5" w:rsidP="006A7DD5">
      <w:pPr>
        <w:spacing w:after="0" w:line="264" w:lineRule="auto"/>
        <w:ind w:left="567" w:right="708" w:firstLine="33"/>
        <w:jc w:val="both"/>
      </w:pPr>
      <w:r w:rsidRPr="0018570D">
        <w:rPr>
          <w:rFonts w:ascii="Times New Roman" w:hAnsi="Times New Roman"/>
          <w:b/>
          <w:color w:val="000000"/>
        </w:rPr>
        <w:t>Орфография и пунктуация</w:t>
      </w:r>
    </w:p>
    <w:p w14:paraId="7D7D6E37" w14:textId="77777777" w:rsidR="006A7DD5" w:rsidRPr="0018570D" w:rsidRDefault="006A7DD5" w:rsidP="006A7DD5">
      <w:pPr>
        <w:spacing w:after="0"/>
        <w:ind w:left="567" w:right="708" w:firstLine="33"/>
      </w:pPr>
    </w:p>
    <w:p w14:paraId="4FFA3BE6" w14:textId="77777777" w:rsidR="006A7DD5" w:rsidRPr="0018570D" w:rsidRDefault="006A7DD5" w:rsidP="006A7DD5">
      <w:pPr>
        <w:spacing w:after="0" w:line="257" w:lineRule="auto"/>
        <w:ind w:left="567" w:right="708" w:firstLine="33"/>
        <w:jc w:val="both"/>
      </w:pPr>
      <w:r w:rsidRPr="0018570D">
        <w:rPr>
          <w:rFonts w:ascii="Times New Roman" w:hAnsi="Times New Roman"/>
          <w:color w:val="000000"/>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14:paraId="4DD8D393" w14:textId="77777777" w:rsidR="006A7DD5" w:rsidRPr="0018570D" w:rsidRDefault="006A7DD5" w:rsidP="006A7DD5">
      <w:pPr>
        <w:spacing w:after="0"/>
        <w:ind w:left="567" w:right="708" w:firstLine="33"/>
      </w:pPr>
    </w:p>
    <w:p w14:paraId="12399342" w14:textId="77777777" w:rsidR="006A7DD5" w:rsidRPr="0018570D" w:rsidRDefault="006A7DD5" w:rsidP="006A7DD5">
      <w:pPr>
        <w:spacing w:after="0" w:line="257" w:lineRule="auto"/>
        <w:ind w:left="567" w:right="708" w:firstLine="33"/>
        <w:jc w:val="both"/>
      </w:pPr>
      <w:r w:rsidRPr="0018570D">
        <w:rPr>
          <w:rFonts w:ascii="Times New Roman" w:hAnsi="Times New Roman"/>
          <w:color w:val="000000"/>
        </w:rPr>
        <w:t>Использование орфографического словаря для определения (уточнения) написания слова.</w:t>
      </w:r>
    </w:p>
    <w:p w14:paraId="45D3112F" w14:textId="77777777" w:rsidR="006A7DD5" w:rsidRPr="0018570D" w:rsidRDefault="006A7DD5" w:rsidP="006A7DD5">
      <w:pPr>
        <w:spacing w:after="0"/>
        <w:ind w:left="567" w:right="708" w:firstLine="33"/>
      </w:pPr>
    </w:p>
    <w:p w14:paraId="4D47197B" w14:textId="77777777" w:rsidR="006A7DD5" w:rsidRPr="0018570D" w:rsidRDefault="006A7DD5" w:rsidP="006A7DD5">
      <w:pPr>
        <w:spacing w:after="0" w:line="257" w:lineRule="auto"/>
        <w:ind w:left="567" w:right="708" w:firstLine="33"/>
        <w:jc w:val="both"/>
      </w:pPr>
      <w:r w:rsidRPr="0018570D">
        <w:rPr>
          <w:rFonts w:ascii="Times New Roman" w:hAnsi="Times New Roman"/>
          <w:color w:val="000000"/>
        </w:rPr>
        <w:t>Правила правописания и их применение:</w:t>
      </w:r>
    </w:p>
    <w:p w14:paraId="3BA9629E" w14:textId="77777777" w:rsidR="006A7DD5" w:rsidRPr="0018570D" w:rsidRDefault="006A7DD5" w:rsidP="006A7DD5">
      <w:pPr>
        <w:spacing w:after="0"/>
        <w:ind w:left="567" w:right="708" w:firstLine="33"/>
      </w:pPr>
    </w:p>
    <w:p w14:paraId="6C39268E" w14:textId="77777777" w:rsidR="006A7DD5" w:rsidRPr="0018570D" w:rsidRDefault="006A7DD5" w:rsidP="006A7DD5">
      <w:pPr>
        <w:spacing w:after="0" w:line="257" w:lineRule="auto"/>
        <w:ind w:left="567" w:right="708" w:firstLine="33"/>
        <w:jc w:val="both"/>
      </w:pPr>
      <w:r w:rsidRPr="0018570D">
        <w:rPr>
          <w:rFonts w:ascii="Times New Roman" w:hAnsi="Times New Roman"/>
          <w:color w:val="000000"/>
        </w:rPr>
        <w:t>разделительный твёрдый знак;</w:t>
      </w:r>
    </w:p>
    <w:p w14:paraId="678909A6" w14:textId="77777777" w:rsidR="006A7DD5" w:rsidRPr="0018570D" w:rsidRDefault="006A7DD5" w:rsidP="006A7DD5">
      <w:pPr>
        <w:spacing w:after="0"/>
        <w:ind w:left="567" w:right="708" w:firstLine="33"/>
      </w:pPr>
    </w:p>
    <w:p w14:paraId="0F440D15" w14:textId="77777777" w:rsidR="006A7DD5" w:rsidRPr="0018570D" w:rsidRDefault="006A7DD5" w:rsidP="006A7DD5">
      <w:pPr>
        <w:spacing w:after="0" w:line="257" w:lineRule="auto"/>
        <w:ind w:left="567" w:right="708" w:firstLine="33"/>
        <w:jc w:val="both"/>
      </w:pPr>
      <w:r w:rsidRPr="0018570D">
        <w:rPr>
          <w:rFonts w:ascii="Times New Roman" w:hAnsi="Times New Roman"/>
          <w:color w:val="000000"/>
        </w:rPr>
        <w:t>непроизносимые согласные в корне слова;</w:t>
      </w:r>
    </w:p>
    <w:p w14:paraId="40B6A80F" w14:textId="77777777" w:rsidR="006A7DD5" w:rsidRPr="0018570D" w:rsidRDefault="006A7DD5" w:rsidP="006A7DD5">
      <w:pPr>
        <w:spacing w:after="0"/>
        <w:ind w:left="567" w:right="708" w:firstLine="33"/>
      </w:pPr>
    </w:p>
    <w:p w14:paraId="3A5A2197" w14:textId="77777777" w:rsidR="006A7DD5" w:rsidRPr="0018570D" w:rsidRDefault="006A7DD5" w:rsidP="006A7DD5">
      <w:pPr>
        <w:spacing w:after="0" w:line="257" w:lineRule="auto"/>
        <w:ind w:left="567" w:right="708" w:firstLine="33"/>
        <w:jc w:val="both"/>
      </w:pPr>
      <w:r w:rsidRPr="0018570D">
        <w:rPr>
          <w:rFonts w:ascii="Times New Roman" w:hAnsi="Times New Roman"/>
          <w:color w:val="000000"/>
        </w:rPr>
        <w:t>мягкий знак после шипящих на конце имён существительных;</w:t>
      </w:r>
    </w:p>
    <w:p w14:paraId="2EC7650A" w14:textId="77777777" w:rsidR="006A7DD5" w:rsidRPr="0018570D" w:rsidRDefault="006A7DD5" w:rsidP="006A7DD5">
      <w:pPr>
        <w:spacing w:after="0"/>
        <w:ind w:left="567" w:right="708" w:firstLine="33"/>
      </w:pPr>
    </w:p>
    <w:p w14:paraId="327BF98A" w14:textId="77777777" w:rsidR="006A7DD5" w:rsidRPr="0018570D" w:rsidRDefault="006A7DD5" w:rsidP="006A7DD5">
      <w:pPr>
        <w:spacing w:after="0" w:line="257" w:lineRule="auto"/>
        <w:ind w:left="567" w:right="708" w:firstLine="33"/>
        <w:jc w:val="both"/>
      </w:pPr>
      <w:r w:rsidRPr="0018570D">
        <w:rPr>
          <w:rFonts w:ascii="Times New Roman" w:hAnsi="Times New Roman"/>
          <w:color w:val="000000"/>
        </w:rPr>
        <w:t>безударные гласные в падежных окончаниях имён существительных (на уровне наблюдения);</w:t>
      </w:r>
    </w:p>
    <w:p w14:paraId="5920F2DB" w14:textId="77777777" w:rsidR="006A7DD5" w:rsidRPr="0018570D" w:rsidRDefault="006A7DD5" w:rsidP="006A7DD5">
      <w:pPr>
        <w:spacing w:after="0"/>
        <w:ind w:left="567" w:right="708" w:firstLine="33"/>
      </w:pPr>
    </w:p>
    <w:p w14:paraId="60119F96" w14:textId="77777777" w:rsidR="006A7DD5" w:rsidRPr="0018570D" w:rsidRDefault="006A7DD5" w:rsidP="006A7DD5">
      <w:pPr>
        <w:spacing w:after="0" w:line="257" w:lineRule="auto"/>
        <w:ind w:left="567" w:right="708" w:firstLine="33"/>
        <w:jc w:val="both"/>
      </w:pPr>
      <w:r w:rsidRPr="0018570D">
        <w:rPr>
          <w:rFonts w:ascii="Times New Roman" w:hAnsi="Times New Roman"/>
          <w:color w:val="000000"/>
        </w:rPr>
        <w:t>безударные гласные в падежных окончаниях имён прилагательных (на уровне наблюдения);</w:t>
      </w:r>
    </w:p>
    <w:p w14:paraId="1F242A24" w14:textId="77777777" w:rsidR="006A7DD5" w:rsidRPr="0018570D" w:rsidRDefault="006A7DD5" w:rsidP="006A7DD5">
      <w:pPr>
        <w:spacing w:after="0"/>
        <w:ind w:left="567" w:right="708" w:firstLine="33"/>
      </w:pPr>
    </w:p>
    <w:p w14:paraId="49716917" w14:textId="77777777" w:rsidR="006A7DD5" w:rsidRPr="0018570D" w:rsidRDefault="006A7DD5" w:rsidP="006A7DD5">
      <w:pPr>
        <w:spacing w:after="0" w:line="257" w:lineRule="auto"/>
        <w:ind w:left="567" w:right="708" w:firstLine="33"/>
        <w:jc w:val="both"/>
      </w:pPr>
      <w:r w:rsidRPr="0018570D">
        <w:rPr>
          <w:rFonts w:ascii="Times New Roman" w:hAnsi="Times New Roman"/>
          <w:color w:val="000000"/>
        </w:rPr>
        <w:t>раздельное написание предлогов с личными местоимениями;</w:t>
      </w:r>
    </w:p>
    <w:p w14:paraId="1ED9722C" w14:textId="77777777" w:rsidR="006A7DD5" w:rsidRPr="0018570D" w:rsidRDefault="006A7DD5" w:rsidP="006A7DD5">
      <w:pPr>
        <w:spacing w:after="0"/>
        <w:ind w:left="567" w:right="708" w:firstLine="33"/>
      </w:pPr>
    </w:p>
    <w:p w14:paraId="16FDBB28" w14:textId="77777777" w:rsidR="006A7DD5" w:rsidRPr="0018570D" w:rsidRDefault="006A7DD5" w:rsidP="006A7DD5">
      <w:pPr>
        <w:spacing w:after="0" w:line="257" w:lineRule="auto"/>
        <w:ind w:left="567" w:right="708" w:firstLine="33"/>
        <w:jc w:val="both"/>
      </w:pPr>
      <w:r w:rsidRPr="0018570D">
        <w:rPr>
          <w:rFonts w:ascii="Times New Roman" w:hAnsi="Times New Roman"/>
          <w:color w:val="000000"/>
        </w:rPr>
        <w:t>непроверяемые гласные и согласные (перечень слов в орфографическом словаре учебника);</w:t>
      </w:r>
    </w:p>
    <w:p w14:paraId="1F01B7B6" w14:textId="77777777" w:rsidR="006A7DD5" w:rsidRPr="0018570D" w:rsidRDefault="006A7DD5" w:rsidP="006A7DD5">
      <w:pPr>
        <w:spacing w:after="0"/>
        <w:ind w:left="567" w:right="708" w:firstLine="33"/>
      </w:pPr>
    </w:p>
    <w:p w14:paraId="1FF19437" w14:textId="77777777" w:rsidR="006A7DD5" w:rsidRPr="0018570D" w:rsidRDefault="006A7DD5" w:rsidP="006A7DD5">
      <w:pPr>
        <w:spacing w:after="0" w:line="257" w:lineRule="auto"/>
        <w:ind w:left="567" w:right="708" w:firstLine="33"/>
        <w:jc w:val="both"/>
      </w:pPr>
      <w:r w:rsidRPr="0018570D">
        <w:rPr>
          <w:rFonts w:ascii="Times New Roman" w:hAnsi="Times New Roman"/>
          <w:color w:val="000000"/>
        </w:rPr>
        <w:t>раздельное написание частицы не с глаголами.</w:t>
      </w:r>
    </w:p>
    <w:p w14:paraId="11CFC651" w14:textId="77777777" w:rsidR="006A7DD5" w:rsidRPr="0018570D" w:rsidRDefault="006A7DD5" w:rsidP="006A7DD5">
      <w:pPr>
        <w:spacing w:after="0"/>
        <w:ind w:left="567" w:right="708" w:firstLine="33"/>
      </w:pPr>
    </w:p>
    <w:p w14:paraId="6AF7DE13" w14:textId="77777777" w:rsidR="006A7DD5" w:rsidRPr="0018570D" w:rsidRDefault="006A7DD5" w:rsidP="006A7DD5">
      <w:pPr>
        <w:spacing w:after="0" w:line="264" w:lineRule="auto"/>
        <w:ind w:left="567" w:right="708" w:firstLine="33"/>
        <w:jc w:val="both"/>
      </w:pPr>
      <w:r w:rsidRPr="0018570D">
        <w:rPr>
          <w:rFonts w:ascii="Times New Roman" w:hAnsi="Times New Roman"/>
          <w:b/>
          <w:color w:val="000000"/>
        </w:rPr>
        <w:t>Развитие речи</w:t>
      </w:r>
    </w:p>
    <w:p w14:paraId="420F7823" w14:textId="77777777" w:rsidR="006A7DD5" w:rsidRPr="0018570D" w:rsidRDefault="006A7DD5" w:rsidP="006A7DD5">
      <w:pPr>
        <w:spacing w:after="0"/>
        <w:ind w:left="567" w:right="708" w:firstLine="33"/>
      </w:pPr>
    </w:p>
    <w:p w14:paraId="6680ACA8" w14:textId="77777777" w:rsidR="006A7DD5" w:rsidRPr="0018570D" w:rsidRDefault="006A7DD5" w:rsidP="006A7DD5">
      <w:pPr>
        <w:spacing w:after="0" w:line="257" w:lineRule="auto"/>
        <w:ind w:left="567" w:right="708" w:firstLine="33"/>
        <w:jc w:val="both"/>
      </w:pPr>
      <w:r w:rsidRPr="0018570D">
        <w:rPr>
          <w:rFonts w:ascii="Times New Roman" w:hAnsi="Times New Roman"/>
          <w:color w:val="000000"/>
        </w:rPr>
        <w:t>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14:paraId="716C8FFB" w14:textId="77777777" w:rsidR="006A7DD5" w:rsidRPr="0018570D" w:rsidRDefault="006A7DD5" w:rsidP="006A7DD5">
      <w:pPr>
        <w:spacing w:after="0"/>
        <w:ind w:left="567" w:right="708" w:firstLine="33"/>
      </w:pPr>
    </w:p>
    <w:p w14:paraId="6CDC800D" w14:textId="77777777" w:rsidR="006A7DD5" w:rsidRPr="0018570D" w:rsidRDefault="006A7DD5" w:rsidP="006A7DD5">
      <w:pPr>
        <w:spacing w:after="0" w:line="257" w:lineRule="auto"/>
        <w:ind w:left="567" w:right="708" w:firstLine="33"/>
        <w:jc w:val="both"/>
      </w:pPr>
      <w:r w:rsidRPr="0018570D">
        <w:rPr>
          <w:rFonts w:ascii="Times New Roman" w:hAnsi="Times New Roman"/>
          <w:color w:val="000000"/>
        </w:rPr>
        <w:lastRenderedPageBreak/>
        <w:t>Особенности речевого этикета в условиях общения с людьми, плохо владеющими русским языком.</w:t>
      </w:r>
    </w:p>
    <w:p w14:paraId="622953E7" w14:textId="77777777" w:rsidR="006A7DD5" w:rsidRPr="0018570D" w:rsidRDefault="006A7DD5" w:rsidP="006A7DD5">
      <w:pPr>
        <w:spacing w:after="0"/>
        <w:ind w:left="567" w:right="708" w:firstLine="33"/>
      </w:pPr>
    </w:p>
    <w:p w14:paraId="6684B562" w14:textId="77777777" w:rsidR="006A7DD5" w:rsidRPr="0018570D" w:rsidRDefault="006A7DD5" w:rsidP="006A7DD5">
      <w:pPr>
        <w:spacing w:after="0" w:line="257" w:lineRule="auto"/>
        <w:ind w:left="567" w:right="708" w:firstLine="33"/>
        <w:jc w:val="both"/>
      </w:pPr>
      <w:r w:rsidRPr="0018570D">
        <w:rPr>
          <w:rFonts w:ascii="Times New Roman" w:hAnsi="Times New Roman"/>
          <w:color w:val="000000"/>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14:paraId="0C2F6318" w14:textId="77777777" w:rsidR="006A7DD5" w:rsidRPr="0018570D" w:rsidRDefault="006A7DD5" w:rsidP="006A7DD5">
      <w:pPr>
        <w:spacing w:after="0"/>
        <w:ind w:left="567" w:right="708" w:firstLine="33"/>
      </w:pPr>
    </w:p>
    <w:p w14:paraId="10F9582D" w14:textId="77777777" w:rsidR="006A7DD5" w:rsidRPr="0018570D" w:rsidRDefault="006A7DD5" w:rsidP="006A7DD5">
      <w:pPr>
        <w:spacing w:after="0" w:line="257" w:lineRule="auto"/>
        <w:ind w:left="567" w:right="708" w:firstLine="33"/>
        <w:jc w:val="both"/>
      </w:pPr>
      <w:r w:rsidRPr="0018570D">
        <w:rPr>
          <w:rFonts w:ascii="Times New Roman" w:hAnsi="Times New Roman"/>
          <w:color w:val="000000"/>
        </w:rP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14:paraId="48B882A0" w14:textId="77777777" w:rsidR="006A7DD5" w:rsidRPr="0018570D" w:rsidRDefault="006A7DD5" w:rsidP="006A7DD5">
      <w:pPr>
        <w:spacing w:after="0"/>
        <w:ind w:left="567" w:right="708" w:firstLine="33"/>
      </w:pPr>
    </w:p>
    <w:p w14:paraId="69780A84" w14:textId="77777777" w:rsidR="006A7DD5" w:rsidRPr="0018570D" w:rsidRDefault="006A7DD5" w:rsidP="006A7DD5">
      <w:pPr>
        <w:spacing w:after="0" w:line="257" w:lineRule="auto"/>
        <w:ind w:left="567" w:right="708" w:firstLine="33"/>
        <w:jc w:val="both"/>
      </w:pPr>
      <w:r w:rsidRPr="0018570D">
        <w:rPr>
          <w:rFonts w:ascii="Times New Roman" w:hAnsi="Times New Roman"/>
          <w:color w:val="000000"/>
        </w:rPr>
        <w:t>Определение типов текстов (повествование, описание, рассуждение) и создание собственных текстов заданного типа.</w:t>
      </w:r>
    </w:p>
    <w:p w14:paraId="3D38545A" w14:textId="77777777" w:rsidR="006A7DD5" w:rsidRPr="0018570D" w:rsidRDefault="006A7DD5" w:rsidP="006A7DD5">
      <w:pPr>
        <w:spacing w:after="0"/>
        <w:ind w:left="567" w:right="708" w:firstLine="33"/>
      </w:pPr>
    </w:p>
    <w:p w14:paraId="3508D7D7" w14:textId="77777777" w:rsidR="006A7DD5" w:rsidRPr="0018570D" w:rsidRDefault="006A7DD5" w:rsidP="006A7DD5">
      <w:pPr>
        <w:spacing w:after="0" w:line="257" w:lineRule="auto"/>
        <w:ind w:left="567" w:right="708" w:firstLine="33"/>
        <w:jc w:val="both"/>
      </w:pPr>
      <w:r w:rsidRPr="0018570D">
        <w:rPr>
          <w:rFonts w:ascii="Times New Roman" w:hAnsi="Times New Roman"/>
          <w:color w:val="000000"/>
        </w:rPr>
        <w:t>Жанр письма, объявления.</w:t>
      </w:r>
    </w:p>
    <w:p w14:paraId="2F4D1019" w14:textId="77777777" w:rsidR="006A7DD5" w:rsidRPr="0018570D" w:rsidRDefault="006A7DD5" w:rsidP="006A7DD5">
      <w:pPr>
        <w:spacing w:after="0"/>
        <w:ind w:left="567" w:right="708" w:firstLine="33"/>
      </w:pPr>
    </w:p>
    <w:p w14:paraId="3A6F6361" w14:textId="77777777" w:rsidR="006A7DD5" w:rsidRPr="0018570D" w:rsidRDefault="006A7DD5" w:rsidP="006A7DD5">
      <w:pPr>
        <w:spacing w:after="0" w:line="257" w:lineRule="auto"/>
        <w:ind w:left="567" w:right="708" w:firstLine="33"/>
        <w:jc w:val="both"/>
      </w:pPr>
      <w:r w:rsidRPr="0018570D">
        <w:rPr>
          <w:rFonts w:ascii="Times New Roman" w:hAnsi="Times New Roman"/>
          <w:color w:val="000000"/>
        </w:rPr>
        <w:t>Изложение текста по коллективно или самостоятельно составленному плану.</w:t>
      </w:r>
    </w:p>
    <w:p w14:paraId="5E4440FA" w14:textId="77777777" w:rsidR="006A7DD5" w:rsidRPr="0018570D" w:rsidRDefault="006A7DD5" w:rsidP="006A7DD5">
      <w:pPr>
        <w:spacing w:after="0"/>
        <w:ind w:left="567" w:right="708" w:firstLine="33"/>
      </w:pPr>
    </w:p>
    <w:p w14:paraId="7B7D8E42" w14:textId="77777777" w:rsidR="006A7DD5" w:rsidRPr="0018570D" w:rsidRDefault="006A7DD5" w:rsidP="006A7DD5">
      <w:pPr>
        <w:spacing w:after="0" w:line="257" w:lineRule="auto"/>
        <w:ind w:left="567" w:right="708" w:firstLine="33"/>
        <w:jc w:val="both"/>
      </w:pPr>
      <w:r w:rsidRPr="0018570D">
        <w:rPr>
          <w:rFonts w:ascii="Times New Roman" w:hAnsi="Times New Roman"/>
          <w:color w:val="000000"/>
        </w:rPr>
        <w:t>Изучающее чтение. Функции ознакомительного чтения, ситуации применения.</w:t>
      </w:r>
    </w:p>
    <w:p w14:paraId="7E3D8D0A" w14:textId="77777777" w:rsidR="00C55AE6" w:rsidRPr="0018570D" w:rsidRDefault="00C55AE6" w:rsidP="006A7DD5">
      <w:pPr>
        <w:spacing w:after="0" w:line="257" w:lineRule="auto"/>
        <w:ind w:firstLine="600"/>
        <w:jc w:val="center"/>
        <w:rPr>
          <w:rFonts w:ascii="Times New Roman" w:hAnsi="Times New Roman"/>
          <w:b/>
          <w:color w:val="000000"/>
        </w:rPr>
      </w:pPr>
    </w:p>
    <w:p w14:paraId="7ECFFF9A" w14:textId="21095639" w:rsidR="006A7DD5" w:rsidRPr="0018570D" w:rsidRDefault="006A7DD5" w:rsidP="006A7DD5">
      <w:pPr>
        <w:spacing w:after="0" w:line="257" w:lineRule="auto"/>
        <w:ind w:firstLine="600"/>
        <w:jc w:val="center"/>
      </w:pPr>
      <w:r w:rsidRPr="0018570D">
        <w:rPr>
          <w:rFonts w:ascii="Times New Roman" w:hAnsi="Times New Roman"/>
          <w:b/>
          <w:color w:val="000000"/>
        </w:rPr>
        <w:t>4 КЛАСС</w:t>
      </w:r>
    </w:p>
    <w:p w14:paraId="0C8DAADD" w14:textId="77777777" w:rsidR="006A7DD5" w:rsidRPr="0018570D" w:rsidRDefault="006A7DD5" w:rsidP="006A7DD5">
      <w:pPr>
        <w:spacing w:after="0" w:line="264" w:lineRule="auto"/>
        <w:ind w:left="120"/>
        <w:jc w:val="both"/>
      </w:pPr>
    </w:p>
    <w:p w14:paraId="31E093C3" w14:textId="77777777" w:rsidR="006A7DD5" w:rsidRPr="0018570D" w:rsidRDefault="006A7DD5" w:rsidP="00C55AE6">
      <w:pPr>
        <w:spacing w:after="0" w:line="264" w:lineRule="auto"/>
        <w:ind w:left="567" w:right="566" w:firstLine="33"/>
        <w:jc w:val="both"/>
      </w:pPr>
      <w:r w:rsidRPr="0018570D">
        <w:rPr>
          <w:rFonts w:ascii="Times New Roman" w:hAnsi="Times New Roman"/>
          <w:b/>
          <w:color w:val="000000"/>
        </w:rPr>
        <w:t>Сведения о русском языке</w:t>
      </w:r>
    </w:p>
    <w:p w14:paraId="0F917184" w14:textId="77777777" w:rsidR="006A7DD5" w:rsidRPr="0018570D" w:rsidRDefault="006A7DD5" w:rsidP="00C55AE6">
      <w:pPr>
        <w:spacing w:after="0" w:line="264" w:lineRule="auto"/>
        <w:ind w:left="567" w:right="566" w:firstLine="33"/>
        <w:jc w:val="both"/>
      </w:pPr>
      <w:r w:rsidRPr="0018570D">
        <w:rPr>
          <w:rFonts w:ascii="Times New Roman" w:hAnsi="Times New Roman"/>
          <w:color w:val="000000"/>
        </w:rPr>
        <w:t xml:space="preserve">Русский язык как язык межнационального общения. Различные методы познания языка: наблюдение, анализ, лингвистический эксперимент, </w:t>
      </w:r>
      <w:proofErr w:type="spellStart"/>
      <w:r w:rsidRPr="0018570D">
        <w:rPr>
          <w:rFonts w:ascii="Times New Roman" w:hAnsi="Times New Roman"/>
          <w:color w:val="000000"/>
        </w:rPr>
        <w:t>миниисследование</w:t>
      </w:r>
      <w:proofErr w:type="spellEnd"/>
      <w:r w:rsidRPr="0018570D">
        <w:rPr>
          <w:rFonts w:ascii="Times New Roman" w:hAnsi="Times New Roman"/>
          <w:color w:val="000000"/>
        </w:rPr>
        <w:t>, проект.</w:t>
      </w:r>
    </w:p>
    <w:p w14:paraId="59BC87FA" w14:textId="77777777" w:rsidR="006A7DD5" w:rsidRPr="0018570D" w:rsidRDefault="006A7DD5" w:rsidP="00C55AE6">
      <w:pPr>
        <w:spacing w:after="0" w:line="264" w:lineRule="auto"/>
        <w:ind w:left="567" w:right="566" w:firstLine="33"/>
        <w:jc w:val="both"/>
      </w:pPr>
      <w:r w:rsidRPr="0018570D">
        <w:rPr>
          <w:rFonts w:ascii="Times New Roman" w:hAnsi="Times New Roman"/>
          <w:b/>
          <w:color w:val="000000"/>
        </w:rPr>
        <w:t>Фонетика и графика</w:t>
      </w:r>
    </w:p>
    <w:p w14:paraId="30B97669" w14:textId="77777777" w:rsidR="006A7DD5" w:rsidRPr="0018570D" w:rsidRDefault="006A7DD5" w:rsidP="00C55AE6">
      <w:pPr>
        <w:spacing w:after="0" w:line="264" w:lineRule="auto"/>
        <w:ind w:left="567" w:right="566" w:firstLine="33"/>
        <w:jc w:val="both"/>
      </w:pPr>
      <w:r w:rsidRPr="0018570D">
        <w:rPr>
          <w:rFonts w:ascii="Times New Roman" w:hAnsi="Times New Roman"/>
          <w:color w:val="000000"/>
        </w:rPr>
        <w:t>Характеристика, сравнение, классификация звуков вне слова и в слове по заданным параметрам. Звукобуквенный разбор слова (по отработанному алгоритму).</w:t>
      </w:r>
    </w:p>
    <w:p w14:paraId="560065E5" w14:textId="56FC1DA0" w:rsidR="006A7DD5" w:rsidRPr="0018570D" w:rsidRDefault="006A7DD5" w:rsidP="00C55AE6">
      <w:pPr>
        <w:spacing w:after="0" w:line="264" w:lineRule="auto"/>
        <w:ind w:left="567" w:right="566" w:firstLine="33"/>
        <w:jc w:val="both"/>
      </w:pPr>
      <w:r w:rsidRPr="0018570D">
        <w:rPr>
          <w:rFonts w:ascii="Times New Roman" w:hAnsi="Times New Roman"/>
          <w:b/>
          <w:color w:val="000000"/>
        </w:rPr>
        <w:t>Орфоэпия</w:t>
      </w:r>
    </w:p>
    <w:p w14:paraId="6851F488" w14:textId="77777777" w:rsidR="006A7DD5" w:rsidRPr="0018570D" w:rsidRDefault="006A7DD5" w:rsidP="00C55AE6">
      <w:pPr>
        <w:spacing w:after="0" w:line="264" w:lineRule="auto"/>
        <w:ind w:left="567" w:right="566" w:firstLine="33"/>
        <w:jc w:val="both"/>
      </w:pPr>
      <w:r w:rsidRPr="0018570D">
        <w:rPr>
          <w:rFonts w:ascii="Times New Roman" w:hAnsi="Times New Roman"/>
          <w:color w:val="000000"/>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14:paraId="2B1EE64A" w14:textId="77777777" w:rsidR="006A7DD5" w:rsidRPr="0018570D" w:rsidRDefault="006A7DD5" w:rsidP="00C55AE6">
      <w:pPr>
        <w:spacing w:after="0" w:line="264" w:lineRule="auto"/>
        <w:ind w:left="567" w:right="566" w:firstLine="33"/>
        <w:jc w:val="both"/>
      </w:pPr>
      <w:r w:rsidRPr="0018570D">
        <w:rPr>
          <w:rFonts w:ascii="Times New Roman" w:hAnsi="Times New Roman"/>
          <w:color w:val="000000"/>
        </w:rPr>
        <w:t>Использование орфоэпических словарей русского языка при определении правильного произношения слов.</w:t>
      </w:r>
    </w:p>
    <w:p w14:paraId="5B757967" w14:textId="77777777" w:rsidR="006A7DD5" w:rsidRPr="0018570D" w:rsidRDefault="006A7DD5" w:rsidP="00C55AE6">
      <w:pPr>
        <w:spacing w:after="0" w:line="264" w:lineRule="auto"/>
        <w:ind w:left="567" w:right="566" w:firstLine="33"/>
        <w:jc w:val="both"/>
      </w:pPr>
      <w:r w:rsidRPr="0018570D">
        <w:rPr>
          <w:rFonts w:ascii="Times New Roman" w:hAnsi="Times New Roman"/>
          <w:b/>
          <w:color w:val="000000"/>
        </w:rPr>
        <w:t>Лексика</w:t>
      </w:r>
    </w:p>
    <w:p w14:paraId="44BF3A10" w14:textId="77777777" w:rsidR="006A7DD5" w:rsidRPr="0018570D" w:rsidRDefault="006A7DD5" w:rsidP="00C55AE6">
      <w:pPr>
        <w:spacing w:after="0" w:line="264" w:lineRule="auto"/>
        <w:ind w:left="567" w:right="566" w:firstLine="33"/>
        <w:jc w:val="both"/>
      </w:pPr>
      <w:r w:rsidRPr="0018570D">
        <w:rPr>
          <w:rFonts w:ascii="Times New Roman" w:hAnsi="Times New Roman"/>
          <w:color w:val="000000"/>
        </w:rPr>
        <w:t>Повторение и продолжение работы: наблюдение за использованием в речи синонимов, антонимов, устаревших слов (простые случаи).</w:t>
      </w:r>
    </w:p>
    <w:p w14:paraId="772342E3" w14:textId="77777777" w:rsidR="006A7DD5" w:rsidRPr="0018570D" w:rsidRDefault="006A7DD5" w:rsidP="00C55AE6">
      <w:pPr>
        <w:spacing w:after="0" w:line="264" w:lineRule="auto"/>
        <w:ind w:left="567" w:right="566" w:firstLine="33"/>
        <w:jc w:val="both"/>
      </w:pPr>
      <w:r w:rsidRPr="0018570D">
        <w:rPr>
          <w:rFonts w:ascii="Times New Roman" w:hAnsi="Times New Roman"/>
          <w:color w:val="000000"/>
        </w:rPr>
        <w:t>Наблюдение за использованием в речи фразеологизмов (простые случаи).</w:t>
      </w:r>
    </w:p>
    <w:p w14:paraId="1EC9FED2" w14:textId="77777777" w:rsidR="006A7DD5" w:rsidRPr="0018570D" w:rsidRDefault="006A7DD5" w:rsidP="00C55AE6">
      <w:pPr>
        <w:spacing w:after="0" w:line="264" w:lineRule="auto"/>
        <w:ind w:left="567" w:right="566" w:firstLine="33"/>
        <w:jc w:val="both"/>
      </w:pPr>
      <w:r w:rsidRPr="0018570D">
        <w:rPr>
          <w:rFonts w:ascii="Times New Roman" w:hAnsi="Times New Roman"/>
          <w:b/>
          <w:color w:val="000000"/>
        </w:rPr>
        <w:t>Состав слова (</w:t>
      </w:r>
      <w:proofErr w:type="spellStart"/>
      <w:r w:rsidRPr="0018570D">
        <w:rPr>
          <w:rFonts w:ascii="Times New Roman" w:hAnsi="Times New Roman"/>
          <w:b/>
          <w:color w:val="000000"/>
        </w:rPr>
        <w:t>морфемика</w:t>
      </w:r>
      <w:proofErr w:type="spellEnd"/>
      <w:r w:rsidRPr="0018570D">
        <w:rPr>
          <w:rFonts w:ascii="Times New Roman" w:hAnsi="Times New Roman"/>
          <w:b/>
          <w:color w:val="000000"/>
        </w:rPr>
        <w:t>)</w:t>
      </w:r>
    </w:p>
    <w:p w14:paraId="4641779C" w14:textId="77777777" w:rsidR="006A7DD5" w:rsidRPr="0018570D" w:rsidRDefault="006A7DD5" w:rsidP="00C55AE6">
      <w:pPr>
        <w:spacing w:after="0" w:line="264" w:lineRule="auto"/>
        <w:ind w:left="567" w:right="566" w:firstLine="33"/>
        <w:jc w:val="both"/>
      </w:pPr>
      <w:r w:rsidRPr="0018570D">
        <w:rPr>
          <w:rFonts w:ascii="Times New Roman" w:hAnsi="Times New Roman"/>
          <w:color w:val="000000"/>
        </w:rPr>
        <w:t>Состав изменяемых слов, выделение в словах с однозначно выделяемыми морфемами окончания, корня, приставки, суффикса (повторение изученного).</w:t>
      </w:r>
    </w:p>
    <w:p w14:paraId="589673C9" w14:textId="77777777" w:rsidR="006A7DD5" w:rsidRPr="0018570D" w:rsidRDefault="006A7DD5" w:rsidP="00C55AE6">
      <w:pPr>
        <w:spacing w:after="0" w:line="264" w:lineRule="auto"/>
        <w:ind w:left="567" w:right="566" w:firstLine="33"/>
        <w:jc w:val="both"/>
      </w:pPr>
      <w:r w:rsidRPr="0018570D">
        <w:rPr>
          <w:rFonts w:ascii="Times New Roman" w:hAnsi="Times New Roman"/>
          <w:color w:val="000000"/>
        </w:rPr>
        <w:t>Основа слова.</w:t>
      </w:r>
    </w:p>
    <w:p w14:paraId="1EE4D73D" w14:textId="77777777" w:rsidR="006A7DD5" w:rsidRPr="0018570D" w:rsidRDefault="006A7DD5" w:rsidP="00C55AE6">
      <w:pPr>
        <w:spacing w:after="0" w:line="264" w:lineRule="auto"/>
        <w:ind w:left="567" w:right="566" w:firstLine="33"/>
        <w:jc w:val="both"/>
      </w:pPr>
      <w:r w:rsidRPr="0018570D">
        <w:rPr>
          <w:rFonts w:ascii="Times New Roman" w:hAnsi="Times New Roman"/>
          <w:color w:val="000000"/>
        </w:rPr>
        <w:t>Состав неизменяемых слов (ознакомление).</w:t>
      </w:r>
    </w:p>
    <w:p w14:paraId="4C22043E" w14:textId="77777777" w:rsidR="006A7DD5" w:rsidRPr="0018570D" w:rsidRDefault="006A7DD5" w:rsidP="00C55AE6">
      <w:pPr>
        <w:spacing w:after="0" w:line="264" w:lineRule="auto"/>
        <w:ind w:left="567" w:right="566" w:firstLine="33"/>
        <w:jc w:val="both"/>
      </w:pPr>
      <w:r w:rsidRPr="0018570D">
        <w:rPr>
          <w:rFonts w:ascii="Times New Roman" w:hAnsi="Times New Roman"/>
          <w:color w:val="000000"/>
        </w:rPr>
        <w:t>Значение наиболее употребляемых суффиксов изученных частей речи (ознакомление).</w:t>
      </w:r>
    </w:p>
    <w:p w14:paraId="5009AA7F" w14:textId="77777777" w:rsidR="006A7DD5" w:rsidRPr="0018570D" w:rsidRDefault="006A7DD5" w:rsidP="00C55AE6">
      <w:pPr>
        <w:spacing w:after="0" w:line="264" w:lineRule="auto"/>
        <w:ind w:left="567" w:right="566" w:firstLine="33"/>
        <w:jc w:val="both"/>
      </w:pPr>
      <w:r w:rsidRPr="0018570D">
        <w:rPr>
          <w:rFonts w:ascii="Times New Roman" w:hAnsi="Times New Roman"/>
          <w:b/>
          <w:color w:val="000000"/>
        </w:rPr>
        <w:t>Морфология</w:t>
      </w:r>
    </w:p>
    <w:p w14:paraId="1DDE9A2A" w14:textId="77777777" w:rsidR="006A7DD5" w:rsidRPr="0018570D" w:rsidRDefault="006A7DD5" w:rsidP="00C55AE6">
      <w:pPr>
        <w:spacing w:after="0"/>
        <w:ind w:left="567" w:right="566" w:firstLine="33"/>
      </w:pPr>
    </w:p>
    <w:p w14:paraId="7FCCF06E" w14:textId="77777777" w:rsidR="006A7DD5" w:rsidRPr="0018570D" w:rsidRDefault="006A7DD5" w:rsidP="00C55AE6">
      <w:pPr>
        <w:spacing w:after="0" w:line="264" w:lineRule="auto"/>
        <w:ind w:left="567" w:right="566" w:firstLine="33"/>
        <w:jc w:val="both"/>
      </w:pPr>
      <w:r w:rsidRPr="0018570D">
        <w:rPr>
          <w:rFonts w:ascii="Times New Roman" w:hAnsi="Times New Roman"/>
          <w:color w:val="000000"/>
        </w:rPr>
        <w:lastRenderedPageBreak/>
        <w:t>Части речи самостоятельные и служебные.</w:t>
      </w:r>
    </w:p>
    <w:p w14:paraId="7430AE7C" w14:textId="77777777" w:rsidR="006A7DD5" w:rsidRPr="0018570D" w:rsidRDefault="006A7DD5" w:rsidP="00C55AE6">
      <w:pPr>
        <w:spacing w:after="0"/>
        <w:ind w:left="567" w:right="566" w:firstLine="33"/>
      </w:pPr>
    </w:p>
    <w:p w14:paraId="0AA2B513" w14:textId="77777777" w:rsidR="006A7DD5" w:rsidRPr="0018570D" w:rsidRDefault="006A7DD5" w:rsidP="00C55AE6">
      <w:pPr>
        <w:spacing w:after="0" w:line="264" w:lineRule="auto"/>
        <w:ind w:left="567" w:right="566" w:firstLine="33"/>
        <w:jc w:val="both"/>
      </w:pPr>
      <w:r w:rsidRPr="0018570D">
        <w:rPr>
          <w:rFonts w:ascii="Times New Roman" w:hAnsi="Times New Roman"/>
          <w:color w:val="000000"/>
        </w:rPr>
        <w:t>Имя существительное. Склонение имён существительных (кроме существительных на «-</w:t>
      </w:r>
      <w:proofErr w:type="spellStart"/>
      <w:r w:rsidRPr="0018570D">
        <w:rPr>
          <w:rFonts w:ascii="Times New Roman" w:hAnsi="Times New Roman"/>
          <w:color w:val="000000"/>
        </w:rPr>
        <w:t>мя</w:t>
      </w:r>
      <w:proofErr w:type="spellEnd"/>
      <w:r w:rsidRPr="0018570D">
        <w:rPr>
          <w:rFonts w:ascii="Times New Roman" w:hAnsi="Times New Roman"/>
          <w:color w:val="000000"/>
        </w:rPr>
        <w:t>», «-</w:t>
      </w:r>
      <w:proofErr w:type="spellStart"/>
      <w:r w:rsidRPr="0018570D">
        <w:rPr>
          <w:rFonts w:ascii="Times New Roman" w:hAnsi="Times New Roman"/>
          <w:color w:val="000000"/>
        </w:rPr>
        <w:t>ий</w:t>
      </w:r>
      <w:proofErr w:type="spellEnd"/>
      <w:r w:rsidRPr="0018570D">
        <w:rPr>
          <w:rFonts w:ascii="Times New Roman" w:hAnsi="Times New Roman"/>
          <w:color w:val="000000"/>
        </w:rPr>
        <w:t>», «-</w:t>
      </w:r>
      <w:proofErr w:type="spellStart"/>
      <w:r w:rsidRPr="0018570D">
        <w:rPr>
          <w:rFonts w:ascii="Times New Roman" w:hAnsi="Times New Roman"/>
          <w:color w:val="000000"/>
        </w:rPr>
        <w:t>ие</w:t>
      </w:r>
      <w:proofErr w:type="spellEnd"/>
      <w:r w:rsidRPr="0018570D">
        <w:rPr>
          <w:rFonts w:ascii="Times New Roman" w:hAnsi="Times New Roman"/>
          <w:color w:val="000000"/>
        </w:rPr>
        <w:t>», «-</w:t>
      </w:r>
      <w:proofErr w:type="spellStart"/>
      <w:r w:rsidRPr="0018570D">
        <w:rPr>
          <w:rFonts w:ascii="Times New Roman" w:hAnsi="Times New Roman"/>
          <w:color w:val="000000"/>
        </w:rPr>
        <w:t>ия</w:t>
      </w:r>
      <w:proofErr w:type="spellEnd"/>
      <w:r w:rsidRPr="0018570D">
        <w:rPr>
          <w:rFonts w:ascii="Times New Roman" w:hAnsi="Times New Roman"/>
          <w:color w:val="000000"/>
        </w:rPr>
        <w:t>»; на «-</w:t>
      </w:r>
      <w:proofErr w:type="spellStart"/>
      <w:r w:rsidRPr="0018570D">
        <w:rPr>
          <w:rFonts w:ascii="Times New Roman" w:hAnsi="Times New Roman"/>
          <w:color w:val="000000"/>
        </w:rPr>
        <w:t>ья</w:t>
      </w:r>
      <w:proofErr w:type="spellEnd"/>
      <w:r w:rsidRPr="0018570D">
        <w:rPr>
          <w:rFonts w:ascii="Times New Roman" w:hAnsi="Times New Roman"/>
          <w:color w:val="000000"/>
        </w:rPr>
        <w:t>», например, «гостья»; на «-</w:t>
      </w:r>
      <w:proofErr w:type="spellStart"/>
      <w:r w:rsidRPr="0018570D">
        <w:rPr>
          <w:rFonts w:ascii="Times New Roman" w:hAnsi="Times New Roman"/>
          <w:color w:val="000000"/>
        </w:rPr>
        <w:t>ье</w:t>
      </w:r>
      <w:proofErr w:type="spellEnd"/>
      <w:r w:rsidRPr="0018570D">
        <w:rPr>
          <w:rFonts w:ascii="Times New Roman" w:hAnsi="Times New Roman"/>
          <w:color w:val="000000"/>
        </w:rPr>
        <w:t>», например, «ожерелье» во множественном числе; а также кроме собственных имён существительных на «-</w:t>
      </w:r>
      <w:proofErr w:type="spellStart"/>
      <w:r w:rsidRPr="0018570D">
        <w:rPr>
          <w:rFonts w:ascii="Times New Roman" w:hAnsi="Times New Roman"/>
          <w:color w:val="000000"/>
        </w:rPr>
        <w:t>ов</w:t>
      </w:r>
      <w:proofErr w:type="spellEnd"/>
      <w:r w:rsidRPr="0018570D">
        <w:rPr>
          <w:rFonts w:ascii="Times New Roman" w:hAnsi="Times New Roman"/>
          <w:color w:val="000000"/>
        </w:rPr>
        <w:t>», «-ин», «-</w:t>
      </w:r>
      <w:proofErr w:type="spellStart"/>
      <w:r w:rsidRPr="0018570D">
        <w:rPr>
          <w:rFonts w:ascii="Times New Roman" w:hAnsi="Times New Roman"/>
          <w:color w:val="000000"/>
        </w:rPr>
        <w:t>ий</w:t>
      </w:r>
      <w:proofErr w:type="spellEnd"/>
      <w:r w:rsidRPr="0018570D">
        <w:rPr>
          <w:rFonts w:ascii="Times New Roman" w:hAnsi="Times New Roman"/>
          <w:color w:val="000000"/>
        </w:rPr>
        <w:t>»); имена существительные 1, 2, 3-го склонения (повторение изученного). Несклоняемые имена существительные (ознакомление).</w:t>
      </w:r>
    </w:p>
    <w:p w14:paraId="1F094E48" w14:textId="77777777" w:rsidR="006A7DD5" w:rsidRPr="0018570D" w:rsidRDefault="006A7DD5" w:rsidP="00C55AE6">
      <w:pPr>
        <w:spacing w:after="0"/>
        <w:ind w:left="567" w:right="566" w:firstLine="33"/>
      </w:pPr>
    </w:p>
    <w:p w14:paraId="430CD25C" w14:textId="77777777" w:rsidR="006A7DD5" w:rsidRPr="0018570D" w:rsidRDefault="006A7DD5" w:rsidP="00C55AE6">
      <w:pPr>
        <w:spacing w:after="0" w:line="264" w:lineRule="auto"/>
        <w:ind w:left="567" w:right="566" w:firstLine="33"/>
        <w:jc w:val="both"/>
      </w:pPr>
      <w:r w:rsidRPr="0018570D">
        <w:rPr>
          <w:rFonts w:ascii="Times New Roman" w:hAnsi="Times New Roman"/>
          <w:color w:val="000000"/>
        </w:rP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14:paraId="5DEEE1B8" w14:textId="77777777" w:rsidR="006A7DD5" w:rsidRPr="0018570D" w:rsidRDefault="006A7DD5" w:rsidP="00C55AE6">
      <w:pPr>
        <w:spacing w:after="0"/>
        <w:ind w:left="567" w:right="566" w:firstLine="33"/>
      </w:pPr>
    </w:p>
    <w:p w14:paraId="305648EE" w14:textId="77777777" w:rsidR="006A7DD5" w:rsidRPr="0018570D" w:rsidRDefault="006A7DD5" w:rsidP="00C55AE6">
      <w:pPr>
        <w:spacing w:after="0" w:line="264" w:lineRule="auto"/>
        <w:ind w:left="567" w:right="566" w:firstLine="33"/>
        <w:jc w:val="both"/>
      </w:pPr>
      <w:r w:rsidRPr="0018570D">
        <w:rPr>
          <w:rFonts w:ascii="Times New Roman" w:hAnsi="Times New Roman"/>
          <w:color w:val="000000"/>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14:paraId="79389A50" w14:textId="77777777" w:rsidR="006A7DD5" w:rsidRPr="0018570D" w:rsidRDefault="006A7DD5" w:rsidP="00C55AE6">
      <w:pPr>
        <w:spacing w:after="0"/>
        <w:ind w:left="567" w:right="566" w:firstLine="33"/>
      </w:pPr>
    </w:p>
    <w:p w14:paraId="0B84F6B0" w14:textId="77777777" w:rsidR="006A7DD5" w:rsidRPr="0018570D" w:rsidRDefault="006A7DD5" w:rsidP="00C55AE6">
      <w:pPr>
        <w:spacing w:after="0" w:line="264" w:lineRule="auto"/>
        <w:ind w:left="567" w:right="566" w:firstLine="33"/>
        <w:jc w:val="both"/>
      </w:pPr>
      <w:r w:rsidRPr="0018570D">
        <w:rPr>
          <w:rFonts w:ascii="Times New Roman" w:hAnsi="Times New Roman"/>
          <w:color w:val="000000"/>
        </w:rPr>
        <w:t>Глагол. Изменение глаголов по лицам и числам в настоящем и будущем времени (спряжение). І и ІІ спряжение глаголов. Способы определения I и II спряжения глаголов.</w:t>
      </w:r>
    </w:p>
    <w:p w14:paraId="06F868BA" w14:textId="77777777" w:rsidR="006A7DD5" w:rsidRPr="0018570D" w:rsidRDefault="006A7DD5" w:rsidP="00C55AE6">
      <w:pPr>
        <w:spacing w:after="0"/>
        <w:ind w:left="567" w:right="566" w:firstLine="33"/>
      </w:pPr>
    </w:p>
    <w:p w14:paraId="02D6502F" w14:textId="77777777" w:rsidR="006A7DD5" w:rsidRPr="0018570D" w:rsidRDefault="006A7DD5" w:rsidP="00C55AE6">
      <w:pPr>
        <w:spacing w:after="0" w:line="264" w:lineRule="auto"/>
        <w:ind w:left="567" w:right="566" w:firstLine="33"/>
        <w:jc w:val="both"/>
      </w:pPr>
      <w:r w:rsidRPr="0018570D">
        <w:rPr>
          <w:rFonts w:ascii="Times New Roman" w:hAnsi="Times New Roman"/>
          <w:color w:val="000000"/>
        </w:rPr>
        <w:t>Наречие (общее представление). Значение, вопросы, употребление в речи.</w:t>
      </w:r>
    </w:p>
    <w:p w14:paraId="72CEDFC8" w14:textId="77777777" w:rsidR="006A7DD5" w:rsidRPr="0018570D" w:rsidRDefault="006A7DD5" w:rsidP="00C55AE6">
      <w:pPr>
        <w:spacing w:after="0"/>
        <w:ind w:left="567" w:right="566" w:firstLine="33"/>
      </w:pPr>
    </w:p>
    <w:p w14:paraId="056BEB28" w14:textId="77777777" w:rsidR="006A7DD5" w:rsidRPr="0018570D" w:rsidRDefault="006A7DD5" w:rsidP="00C55AE6">
      <w:pPr>
        <w:spacing w:after="0" w:line="264" w:lineRule="auto"/>
        <w:ind w:left="567" w:right="566" w:firstLine="33"/>
        <w:jc w:val="both"/>
      </w:pPr>
      <w:r w:rsidRPr="0018570D">
        <w:rPr>
          <w:rFonts w:ascii="Times New Roman" w:hAnsi="Times New Roman"/>
          <w:color w:val="000000"/>
        </w:rPr>
        <w:t>Предлог. Отличие предлогов от приставок (повторение).</w:t>
      </w:r>
    </w:p>
    <w:p w14:paraId="18290C84" w14:textId="77777777" w:rsidR="006A7DD5" w:rsidRPr="0018570D" w:rsidRDefault="006A7DD5" w:rsidP="00C55AE6">
      <w:pPr>
        <w:spacing w:after="0"/>
        <w:ind w:left="567" w:right="566" w:firstLine="33"/>
      </w:pPr>
    </w:p>
    <w:p w14:paraId="79D1D328" w14:textId="77777777" w:rsidR="006A7DD5" w:rsidRPr="0018570D" w:rsidRDefault="006A7DD5" w:rsidP="00C55AE6">
      <w:pPr>
        <w:spacing w:after="0" w:line="264" w:lineRule="auto"/>
        <w:ind w:left="567" w:right="566" w:firstLine="33"/>
        <w:jc w:val="both"/>
      </w:pPr>
      <w:r w:rsidRPr="0018570D">
        <w:rPr>
          <w:rFonts w:ascii="Times New Roman" w:hAnsi="Times New Roman"/>
          <w:color w:val="000000"/>
        </w:rPr>
        <w:t>Союз; союзы «и», «а», «но» в простых и сложных предложениях.</w:t>
      </w:r>
    </w:p>
    <w:p w14:paraId="019E9002" w14:textId="77777777" w:rsidR="006A7DD5" w:rsidRPr="0018570D" w:rsidRDefault="006A7DD5" w:rsidP="00C55AE6">
      <w:pPr>
        <w:spacing w:after="0"/>
        <w:ind w:left="567" w:right="566" w:firstLine="33"/>
      </w:pPr>
    </w:p>
    <w:p w14:paraId="3B07548C" w14:textId="77777777" w:rsidR="006A7DD5" w:rsidRPr="0018570D" w:rsidRDefault="006A7DD5" w:rsidP="00C55AE6">
      <w:pPr>
        <w:spacing w:after="0" w:line="264" w:lineRule="auto"/>
        <w:ind w:left="567" w:right="566" w:firstLine="33"/>
        <w:jc w:val="both"/>
      </w:pPr>
      <w:r w:rsidRPr="0018570D">
        <w:rPr>
          <w:rFonts w:ascii="Times New Roman" w:hAnsi="Times New Roman"/>
          <w:color w:val="000000"/>
        </w:rPr>
        <w:t>Частица «не», её значение (повторение).</w:t>
      </w:r>
    </w:p>
    <w:p w14:paraId="23436511" w14:textId="77777777" w:rsidR="006A7DD5" w:rsidRPr="0018570D" w:rsidRDefault="006A7DD5" w:rsidP="00C55AE6">
      <w:pPr>
        <w:spacing w:after="0"/>
        <w:ind w:left="567" w:right="566" w:firstLine="33"/>
      </w:pPr>
    </w:p>
    <w:p w14:paraId="6B88F2D2" w14:textId="77777777" w:rsidR="006A7DD5" w:rsidRPr="0018570D" w:rsidRDefault="006A7DD5" w:rsidP="00C55AE6">
      <w:pPr>
        <w:spacing w:after="0" w:line="264" w:lineRule="auto"/>
        <w:ind w:left="567" w:right="566" w:firstLine="33"/>
        <w:jc w:val="both"/>
      </w:pPr>
      <w:r w:rsidRPr="0018570D">
        <w:rPr>
          <w:rFonts w:ascii="Times New Roman" w:hAnsi="Times New Roman"/>
          <w:b/>
          <w:color w:val="000000"/>
        </w:rPr>
        <w:t>Синтаксис</w:t>
      </w:r>
    </w:p>
    <w:p w14:paraId="7FD86496" w14:textId="77777777" w:rsidR="006A7DD5" w:rsidRPr="0018570D" w:rsidRDefault="006A7DD5" w:rsidP="00C55AE6">
      <w:pPr>
        <w:spacing w:after="0"/>
        <w:ind w:left="567" w:right="566" w:firstLine="33"/>
      </w:pPr>
    </w:p>
    <w:p w14:paraId="2B97C9E7" w14:textId="77777777" w:rsidR="006A7DD5" w:rsidRPr="0018570D" w:rsidRDefault="006A7DD5" w:rsidP="00C55AE6">
      <w:pPr>
        <w:spacing w:after="0" w:line="264" w:lineRule="auto"/>
        <w:ind w:left="567" w:right="566" w:firstLine="33"/>
        <w:jc w:val="both"/>
      </w:pPr>
      <w:r w:rsidRPr="0018570D">
        <w:rPr>
          <w:rFonts w:ascii="Times New Roman" w:hAnsi="Times New Roman"/>
          <w:color w:val="000000"/>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предложении (при помощи смысловых вопросов); распространённые и нераспространённые предложения (повторение изученного).</w:t>
      </w:r>
    </w:p>
    <w:p w14:paraId="79295CAF" w14:textId="77777777" w:rsidR="006A7DD5" w:rsidRPr="0018570D" w:rsidRDefault="006A7DD5" w:rsidP="00C55AE6">
      <w:pPr>
        <w:spacing w:after="0"/>
        <w:ind w:left="567" w:right="566" w:firstLine="33"/>
      </w:pPr>
    </w:p>
    <w:p w14:paraId="42D5A780" w14:textId="77777777" w:rsidR="006A7DD5" w:rsidRPr="0018570D" w:rsidRDefault="006A7DD5" w:rsidP="00C55AE6">
      <w:pPr>
        <w:spacing w:after="0" w:line="264" w:lineRule="auto"/>
        <w:ind w:left="567" w:right="566" w:firstLine="33"/>
        <w:jc w:val="both"/>
      </w:pPr>
      <w:r w:rsidRPr="0018570D">
        <w:rPr>
          <w:rFonts w:ascii="Times New Roman" w:hAnsi="Times New Roman"/>
          <w:color w:val="000000"/>
        </w:rPr>
        <w:t>Связь между словами в словосочетании.</w:t>
      </w:r>
    </w:p>
    <w:p w14:paraId="1987B225" w14:textId="77777777" w:rsidR="006A7DD5" w:rsidRPr="0018570D" w:rsidRDefault="006A7DD5" w:rsidP="00C55AE6">
      <w:pPr>
        <w:spacing w:after="0"/>
        <w:ind w:left="567" w:right="566" w:firstLine="33"/>
      </w:pPr>
    </w:p>
    <w:p w14:paraId="05C9E45A" w14:textId="77777777" w:rsidR="006A7DD5" w:rsidRPr="0018570D" w:rsidRDefault="006A7DD5" w:rsidP="00C55AE6">
      <w:pPr>
        <w:spacing w:after="0" w:line="264" w:lineRule="auto"/>
        <w:ind w:left="567" w:right="566" w:firstLine="33"/>
        <w:jc w:val="both"/>
      </w:pPr>
      <w:r w:rsidRPr="0018570D">
        <w:rPr>
          <w:rFonts w:ascii="Times New Roman" w:hAnsi="Times New Roman"/>
          <w:color w:val="000000"/>
        </w:rPr>
        <w:t>Предложения с однородными членами: без союзов, с союзами «а», «но», с одиночным союзом «и». Интонация перечисления в предложениях с однородными членами.</w:t>
      </w:r>
    </w:p>
    <w:p w14:paraId="2D49F8EF" w14:textId="77777777" w:rsidR="006A7DD5" w:rsidRPr="0018570D" w:rsidRDefault="006A7DD5" w:rsidP="00C55AE6">
      <w:pPr>
        <w:spacing w:after="0"/>
        <w:ind w:left="567" w:right="566" w:firstLine="33"/>
      </w:pPr>
    </w:p>
    <w:p w14:paraId="09DFB10F" w14:textId="77777777" w:rsidR="006A7DD5" w:rsidRPr="0018570D" w:rsidRDefault="006A7DD5" w:rsidP="00C55AE6">
      <w:pPr>
        <w:spacing w:after="0" w:line="264" w:lineRule="auto"/>
        <w:ind w:left="567" w:right="566" w:firstLine="33"/>
        <w:jc w:val="both"/>
      </w:pPr>
      <w:r w:rsidRPr="0018570D">
        <w:rPr>
          <w:rFonts w:ascii="Times New Roman" w:hAnsi="Times New Roman"/>
          <w:color w:val="000000"/>
        </w:rPr>
        <w:t>Простое и сложное предложения (ознакомление). Сложные предложения: сложносочинённые с союзами «и», «а», «но»; бессоюзные сложные предложения (без называния терминов).</w:t>
      </w:r>
    </w:p>
    <w:p w14:paraId="659843D2" w14:textId="77777777" w:rsidR="006A7DD5" w:rsidRPr="0018570D" w:rsidRDefault="006A7DD5" w:rsidP="00C55AE6">
      <w:pPr>
        <w:spacing w:after="0"/>
        <w:ind w:left="567" w:right="566" w:firstLine="33"/>
      </w:pPr>
    </w:p>
    <w:p w14:paraId="1D6EB20C" w14:textId="77777777" w:rsidR="006A7DD5" w:rsidRPr="0018570D" w:rsidRDefault="006A7DD5" w:rsidP="00C55AE6">
      <w:pPr>
        <w:spacing w:after="0" w:line="264" w:lineRule="auto"/>
        <w:ind w:left="567" w:right="566" w:firstLine="33"/>
        <w:jc w:val="both"/>
      </w:pPr>
      <w:r w:rsidRPr="0018570D">
        <w:rPr>
          <w:rFonts w:ascii="Times New Roman" w:hAnsi="Times New Roman"/>
          <w:b/>
          <w:color w:val="000000"/>
        </w:rPr>
        <w:t>Орфография и пунктуация</w:t>
      </w:r>
    </w:p>
    <w:p w14:paraId="3AB13945" w14:textId="77777777" w:rsidR="006A7DD5" w:rsidRPr="0018570D" w:rsidRDefault="006A7DD5" w:rsidP="00C55AE6">
      <w:pPr>
        <w:spacing w:after="0"/>
        <w:ind w:left="567" w:right="566" w:firstLine="33"/>
      </w:pPr>
    </w:p>
    <w:p w14:paraId="3BEEEDC6" w14:textId="77777777" w:rsidR="006A7DD5" w:rsidRPr="0018570D" w:rsidRDefault="006A7DD5" w:rsidP="00C55AE6">
      <w:pPr>
        <w:spacing w:after="0" w:line="269" w:lineRule="auto"/>
        <w:ind w:left="567" w:right="566" w:firstLine="33"/>
        <w:jc w:val="both"/>
      </w:pPr>
      <w:r w:rsidRPr="0018570D">
        <w:rPr>
          <w:rFonts w:ascii="Times New Roman" w:hAnsi="Times New Roman"/>
          <w:color w:val="000000"/>
        </w:rP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14:paraId="5824995F" w14:textId="77777777" w:rsidR="006A7DD5" w:rsidRPr="0018570D" w:rsidRDefault="006A7DD5" w:rsidP="00C55AE6">
      <w:pPr>
        <w:spacing w:after="0"/>
        <w:ind w:left="567" w:right="566" w:firstLine="33"/>
      </w:pPr>
    </w:p>
    <w:p w14:paraId="0F1CC68E" w14:textId="77777777" w:rsidR="006A7DD5" w:rsidRPr="0018570D" w:rsidRDefault="006A7DD5" w:rsidP="00C55AE6">
      <w:pPr>
        <w:spacing w:after="0" w:line="269" w:lineRule="auto"/>
        <w:ind w:left="567" w:right="566" w:firstLine="33"/>
        <w:jc w:val="both"/>
      </w:pPr>
      <w:r w:rsidRPr="0018570D">
        <w:rPr>
          <w:rFonts w:ascii="Times New Roman" w:hAnsi="Times New Roman"/>
          <w:color w:val="000000"/>
        </w:rPr>
        <w:t>Использование орфографического словаря для определения (уточнения) написания слова.</w:t>
      </w:r>
    </w:p>
    <w:p w14:paraId="5DF9DE6C" w14:textId="77777777" w:rsidR="006A7DD5" w:rsidRPr="0018570D" w:rsidRDefault="006A7DD5" w:rsidP="00C55AE6">
      <w:pPr>
        <w:spacing w:after="0"/>
        <w:ind w:left="567" w:right="566" w:firstLine="33"/>
      </w:pPr>
    </w:p>
    <w:p w14:paraId="55D6AED9" w14:textId="77777777" w:rsidR="006A7DD5" w:rsidRPr="0018570D" w:rsidRDefault="006A7DD5" w:rsidP="00C55AE6">
      <w:pPr>
        <w:spacing w:after="0" w:line="269" w:lineRule="auto"/>
        <w:ind w:left="567" w:right="566" w:firstLine="33"/>
        <w:jc w:val="both"/>
      </w:pPr>
      <w:r w:rsidRPr="0018570D">
        <w:rPr>
          <w:rFonts w:ascii="Times New Roman" w:hAnsi="Times New Roman"/>
          <w:color w:val="000000"/>
        </w:rPr>
        <w:t>Правила правописания и их применение:</w:t>
      </w:r>
    </w:p>
    <w:p w14:paraId="27FE9DF7" w14:textId="77777777" w:rsidR="006A7DD5" w:rsidRPr="0018570D" w:rsidRDefault="006A7DD5" w:rsidP="00C55AE6">
      <w:pPr>
        <w:spacing w:after="0"/>
        <w:ind w:left="567" w:right="566" w:firstLine="33"/>
      </w:pPr>
    </w:p>
    <w:p w14:paraId="6DFECC1E" w14:textId="77777777" w:rsidR="006A7DD5" w:rsidRPr="0018570D" w:rsidRDefault="006A7DD5" w:rsidP="00C55AE6">
      <w:pPr>
        <w:spacing w:after="0" w:line="269" w:lineRule="auto"/>
        <w:ind w:left="567" w:right="566" w:firstLine="33"/>
        <w:jc w:val="both"/>
      </w:pPr>
      <w:r w:rsidRPr="0018570D">
        <w:rPr>
          <w:rFonts w:ascii="Times New Roman" w:hAnsi="Times New Roman"/>
          <w:color w:val="000000"/>
        </w:rPr>
        <w:t>безударные падежные окончания имён существительных (кроме существительных на «-</w:t>
      </w:r>
      <w:proofErr w:type="spellStart"/>
      <w:r w:rsidRPr="0018570D">
        <w:rPr>
          <w:rFonts w:ascii="Times New Roman" w:hAnsi="Times New Roman"/>
          <w:color w:val="000000"/>
        </w:rPr>
        <w:t>мя</w:t>
      </w:r>
      <w:proofErr w:type="spellEnd"/>
      <w:r w:rsidRPr="0018570D">
        <w:rPr>
          <w:rFonts w:ascii="Times New Roman" w:hAnsi="Times New Roman"/>
          <w:color w:val="000000"/>
        </w:rPr>
        <w:t>», «-</w:t>
      </w:r>
      <w:proofErr w:type="spellStart"/>
      <w:r w:rsidRPr="0018570D">
        <w:rPr>
          <w:rFonts w:ascii="Times New Roman" w:hAnsi="Times New Roman"/>
          <w:color w:val="000000"/>
        </w:rPr>
        <w:t>ий</w:t>
      </w:r>
      <w:proofErr w:type="spellEnd"/>
      <w:r w:rsidRPr="0018570D">
        <w:rPr>
          <w:rFonts w:ascii="Times New Roman" w:hAnsi="Times New Roman"/>
          <w:color w:val="000000"/>
        </w:rPr>
        <w:t>», «-</w:t>
      </w:r>
      <w:proofErr w:type="spellStart"/>
      <w:r w:rsidRPr="0018570D">
        <w:rPr>
          <w:rFonts w:ascii="Times New Roman" w:hAnsi="Times New Roman"/>
          <w:color w:val="000000"/>
        </w:rPr>
        <w:t>ие</w:t>
      </w:r>
      <w:proofErr w:type="spellEnd"/>
      <w:r w:rsidRPr="0018570D">
        <w:rPr>
          <w:rFonts w:ascii="Times New Roman" w:hAnsi="Times New Roman"/>
          <w:color w:val="000000"/>
        </w:rPr>
        <w:t>», «-</w:t>
      </w:r>
      <w:proofErr w:type="spellStart"/>
      <w:r w:rsidRPr="0018570D">
        <w:rPr>
          <w:rFonts w:ascii="Times New Roman" w:hAnsi="Times New Roman"/>
          <w:color w:val="000000"/>
        </w:rPr>
        <w:t>ия</w:t>
      </w:r>
      <w:proofErr w:type="spellEnd"/>
      <w:r w:rsidRPr="0018570D">
        <w:rPr>
          <w:rFonts w:ascii="Times New Roman" w:hAnsi="Times New Roman"/>
          <w:color w:val="000000"/>
        </w:rPr>
        <w:t>», на «-</w:t>
      </w:r>
      <w:proofErr w:type="spellStart"/>
      <w:r w:rsidRPr="0018570D">
        <w:rPr>
          <w:rFonts w:ascii="Times New Roman" w:hAnsi="Times New Roman"/>
          <w:color w:val="000000"/>
        </w:rPr>
        <w:t>ья</w:t>
      </w:r>
      <w:proofErr w:type="spellEnd"/>
      <w:r w:rsidRPr="0018570D">
        <w:rPr>
          <w:rFonts w:ascii="Times New Roman" w:hAnsi="Times New Roman"/>
          <w:color w:val="000000"/>
        </w:rPr>
        <w:t>», например, «гостья», на «-</w:t>
      </w:r>
      <w:proofErr w:type="spellStart"/>
      <w:r w:rsidRPr="0018570D">
        <w:rPr>
          <w:rFonts w:ascii="Times New Roman" w:hAnsi="Times New Roman"/>
          <w:color w:val="000000"/>
        </w:rPr>
        <w:t>ье</w:t>
      </w:r>
      <w:proofErr w:type="spellEnd"/>
      <w:r w:rsidRPr="0018570D">
        <w:rPr>
          <w:rFonts w:ascii="Times New Roman" w:hAnsi="Times New Roman"/>
          <w:color w:val="000000"/>
        </w:rPr>
        <w:t>», например, «ожерелье» во множественном числе, а также кроме собственных имён существительных на «-</w:t>
      </w:r>
      <w:proofErr w:type="spellStart"/>
      <w:r w:rsidRPr="0018570D">
        <w:rPr>
          <w:rFonts w:ascii="Times New Roman" w:hAnsi="Times New Roman"/>
          <w:color w:val="000000"/>
        </w:rPr>
        <w:t>ов</w:t>
      </w:r>
      <w:proofErr w:type="spellEnd"/>
      <w:r w:rsidRPr="0018570D">
        <w:rPr>
          <w:rFonts w:ascii="Times New Roman" w:hAnsi="Times New Roman"/>
          <w:color w:val="000000"/>
        </w:rPr>
        <w:t>», «-ин», «-</w:t>
      </w:r>
      <w:proofErr w:type="spellStart"/>
      <w:r w:rsidRPr="0018570D">
        <w:rPr>
          <w:rFonts w:ascii="Times New Roman" w:hAnsi="Times New Roman"/>
          <w:color w:val="000000"/>
        </w:rPr>
        <w:t>ий</w:t>
      </w:r>
      <w:proofErr w:type="spellEnd"/>
      <w:r w:rsidRPr="0018570D">
        <w:rPr>
          <w:rFonts w:ascii="Times New Roman" w:hAnsi="Times New Roman"/>
          <w:color w:val="000000"/>
        </w:rPr>
        <w:t>»);</w:t>
      </w:r>
    </w:p>
    <w:p w14:paraId="62E98E5C" w14:textId="77777777" w:rsidR="006A7DD5" w:rsidRPr="0018570D" w:rsidRDefault="006A7DD5" w:rsidP="00C55AE6">
      <w:pPr>
        <w:spacing w:after="0"/>
        <w:ind w:left="567" w:right="566" w:firstLine="33"/>
      </w:pPr>
    </w:p>
    <w:p w14:paraId="35075C2E" w14:textId="77777777" w:rsidR="006A7DD5" w:rsidRPr="0018570D" w:rsidRDefault="006A7DD5" w:rsidP="00C55AE6">
      <w:pPr>
        <w:spacing w:after="0" w:line="269" w:lineRule="auto"/>
        <w:ind w:left="567" w:right="566" w:firstLine="33"/>
        <w:jc w:val="both"/>
      </w:pPr>
      <w:r w:rsidRPr="0018570D">
        <w:rPr>
          <w:rFonts w:ascii="Times New Roman" w:hAnsi="Times New Roman"/>
          <w:color w:val="000000"/>
        </w:rPr>
        <w:t>безударные падежные окончания имён прилагательных;</w:t>
      </w:r>
    </w:p>
    <w:p w14:paraId="766814BE" w14:textId="77777777" w:rsidR="006A7DD5" w:rsidRPr="0018570D" w:rsidRDefault="006A7DD5" w:rsidP="00C55AE6">
      <w:pPr>
        <w:spacing w:after="0"/>
        <w:ind w:left="567" w:right="566" w:firstLine="33"/>
      </w:pPr>
    </w:p>
    <w:p w14:paraId="11F0BA88" w14:textId="77777777" w:rsidR="006A7DD5" w:rsidRPr="0018570D" w:rsidRDefault="006A7DD5" w:rsidP="00C55AE6">
      <w:pPr>
        <w:spacing w:after="0" w:line="269" w:lineRule="auto"/>
        <w:ind w:left="567" w:right="566" w:firstLine="33"/>
        <w:jc w:val="both"/>
      </w:pPr>
      <w:r w:rsidRPr="0018570D">
        <w:rPr>
          <w:rFonts w:ascii="Times New Roman" w:hAnsi="Times New Roman"/>
          <w:color w:val="000000"/>
        </w:rPr>
        <w:t>мягкий знак после шипящих на конце глаголов в форме 2-го лица единственного числа;</w:t>
      </w:r>
    </w:p>
    <w:p w14:paraId="5B30B079" w14:textId="77777777" w:rsidR="006A7DD5" w:rsidRPr="0018570D" w:rsidRDefault="006A7DD5" w:rsidP="00C55AE6">
      <w:pPr>
        <w:spacing w:after="0"/>
        <w:ind w:left="567" w:right="566" w:firstLine="33"/>
      </w:pPr>
    </w:p>
    <w:p w14:paraId="75EEED37" w14:textId="77777777" w:rsidR="006A7DD5" w:rsidRPr="0018570D" w:rsidRDefault="006A7DD5" w:rsidP="00C55AE6">
      <w:pPr>
        <w:spacing w:after="0" w:line="269" w:lineRule="auto"/>
        <w:ind w:left="567" w:right="566" w:firstLine="33"/>
        <w:jc w:val="both"/>
      </w:pPr>
      <w:r w:rsidRPr="0018570D">
        <w:rPr>
          <w:rFonts w:ascii="Times New Roman" w:hAnsi="Times New Roman"/>
          <w:color w:val="000000"/>
        </w:rPr>
        <w:t>наличие или отсутствие мягкого знака в глаголах на «-</w:t>
      </w:r>
      <w:proofErr w:type="spellStart"/>
      <w:r w:rsidRPr="0018570D">
        <w:rPr>
          <w:rFonts w:ascii="Times New Roman" w:hAnsi="Times New Roman"/>
          <w:color w:val="000000"/>
        </w:rPr>
        <w:t>ться</w:t>
      </w:r>
      <w:proofErr w:type="spellEnd"/>
      <w:r w:rsidRPr="0018570D">
        <w:rPr>
          <w:rFonts w:ascii="Times New Roman" w:hAnsi="Times New Roman"/>
          <w:color w:val="000000"/>
        </w:rPr>
        <w:t>» и «-</w:t>
      </w:r>
      <w:proofErr w:type="spellStart"/>
      <w:r w:rsidRPr="0018570D">
        <w:rPr>
          <w:rFonts w:ascii="Times New Roman" w:hAnsi="Times New Roman"/>
          <w:color w:val="000000"/>
        </w:rPr>
        <w:t>тся</w:t>
      </w:r>
      <w:proofErr w:type="spellEnd"/>
      <w:r w:rsidRPr="0018570D">
        <w:rPr>
          <w:rFonts w:ascii="Times New Roman" w:hAnsi="Times New Roman"/>
          <w:color w:val="000000"/>
        </w:rPr>
        <w:t>»;</w:t>
      </w:r>
    </w:p>
    <w:p w14:paraId="6A0F6052" w14:textId="77777777" w:rsidR="006A7DD5" w:rsidRPr="0018570D" w:rsidRDefault="006A7DD5" w:rsidP="00C55AE6">
      <w:pPr>
        <w:spacing w:after="0"/>
        <w:ind w:left="567" w:right="566" w:firstLine="33"/>
      </w:pPr>
    </w:p>
    <w:p w14:paraId="6AEF280A" w14:textId="77777777" w:rsidR="006A7DD5" w:rsidRPr="0018570D" w:rsidRDefault="006A7DD5" w:rsidP="00C55AE6">
      <w:pPr>
        <w:spacing w:after="0" w:line="269" w:lineRule="auto"/>
        <w:ind w:left="567" w:right="566" w:firstLine="33"/>
        <w:jc w:val="both"/>
      </w:pPr>
      <w:r w:rsidRPr="0018570D">
        <w:rPr>
          <w:rFonts w:ascii="Times New Roman" w:hAnsi="Times New Roman"/>
          <w:color w:val="000000"/>
        </w:rPr>
        <w:t>безударные личные окончания глаголов;</w:t>
      </w:r>
    </w:p>
    <w:p w14:paraId="73E00A4E" w14:textId="77777777" w:rsidR="006A7DD5" w:rsidRPr="0018570D" w:rsidRDefault="006A7DD5" w:rsidP="00C55AE6">
      <w:pPr>
        <w:spacing w:after="0"/>
        <w:ind w:left="567" w:right="566" w:firstLine="33"/>
      </w:pPr>
    </w:p>
    <w:p w14:paraId="74F84A25" w14:textId="77777777" w:rsidR="006A7DD5" w:rsidRPr="0018570D" w:rsidRDefault="006A7DD5" w:rsidP="00C55AE6">
      <w:pPr>
        <w:spacing w:after="0" w:line="269" w:lineRule="auto"/>
        <w:ind w:left="567" w:right="566" w:firstLine="33"/>
        <w:jc w:val="both"/>
      </w:pPr>
      <w:r w:rsidRPr="0018570D">
        <w:rPr>
          <w:rFonts w:ascii="Times New Roman" w:hAnsi="Times New Roman"/>
          <w:color w:val="000000"/>
        </w:rPr>
        <w:t>знаки препинания в предложениях с однородными членами, соединёнными союзами «и», «а», «но» и без союзов.</w:t>
      </w:r>
    </w:p>
    <w:p w14:paraId="7441585C" w14:textId="77777777" w:rsidR="006A7DD5" w:rsidRPr="0018570D" w:rsidRDefault="006A7DD5" w:rsidP="00C55AE6">
      <w:pPr>
        <w:spacing w:after="0"/>
        <w:ind w:left="567" w:right="566" w:firstLine="33"/>
      </w:pPr>
    </w:p>
    <w:p w14:paraId="09E7C96C" w14:textId="77777777" w:rsidR="006A7DD5" w:rsidRPr="0018570D" w:rsidRDefault="006A7DD5" w:rsidP="00C55AE6">
      <w:pPr>
        <w:spacing w:after="0" w:line="269" w:lineRule="auto"/>
        <w:ind w:left="567" w:right="566" w:firstLine="33"/>
        <w:jc w:val="both"/>
      </w:pPr>
      <w:r w:rsidRPr="0018570D">
        <w:rPr>
          <w:rFonts w:ascii="Times New Roman" w:hAnsi="Times New Roman"/>
          <w:color w:val="000000"/>
        </w:rPr>
        <w:t>Знаки препинания в сложном предложении, состоящем из двух простых (наблюдение).</w:t>
      </w:r>
    </w:p>
    <w:p w14:paraId="1C26DB6D" w14:textId="77777777" w:rsidR="006A7DD5" w:rsidRPr="0018570D" w:rsidRDefault="006A7DD5" w:rsidP="00C55AE6">
      <w:pPr>
        <w:spacing w:after="0"/>
        <w:ind w:left="567" w:right="566" w:firstLine="33"/>
      </w:pPr>
    </w:p>
    <w:p w14:paraId="19BC9800" w14:textId="77777777" w:rsidR="006A7DD5" w:rsidRPr="0018570D" w:rsidRDefault="006A7DD5" w:rsidP="00C55AE6">
      <w:pPr>
        <w:spacing w:after="0" w:line="269" w:lineRule="auto"/>
        <w:ind w:left="567" w:right="566" w:firstLine="33"/>
        <w:jc w:val="both"/>
      </w:pPr>
      <w:r w:rsidRPr="0018570D">
        <w:rPr>
          <w:rFonts w:ascii="Times New Roman" w:hAnsi="Times New Roman"/>
          <w:color w:val="000000"/>
        </w:rPr>
        <w:t>Знаки препинания в предложении с прямой речью после слов автора (наблюдение).</w:t>
      </w:r>
    </w:p>
    <w:p w14:paraId="732002B3" w14:textId="77777777" w:rsidR="006A7DD5" w:rsidRPr="0018570D" w:rsidRDefault="006A7DD5" w:rsidP="00C55AE6">
      <w:pPr>
        <w:spacing w:after="0"/>
        <w:ind w:left="567" w:right="566" w:firstLine="33"/>
      </w:pPr>
    </w:p>
    <w:p w14:paraId="2E1490E7" w14:textId="77777777" w:rsidR="006A7DD5" w:rsidRPr="0018570D" w:rsidRDefault="006A7DD5" w:rsidP="00C55AE6">
      <w:pPr>
        <w:spacing w:after="0" w:line="264" w:lineRule="auto"/>
        <w:ind w:left="567" w:right="566" w:firstLine="33"/>
        <w:jc w:val="both"/>
      </w:pPr>
      <w:r w:rsidRPr="0018570D">
        <w:rPr>
          <w:rFonts w:ascii="Times New Roman" w:hAnsi="Times New Roman"/>
          <w:b/>
          <w:color w:val="000000"/>
        </w:rPr>
        <w:t>Развитие речи</w:t>
      </w:r>
    </w:p>
    <w:p w14:paraId="6607BBC4" w14:textId="77777777" w:rsidR="006A7DD5" w:rsidRPr="0018570D" w:rsidRDefault="006A7DD5" w:rsidP="00C55AE6">
      <w:pPr>
        <w:spacing w:after="0"/>
        <w:ind w:left="567" w:right="566" w:firstLine="33"/>
      </w:pPr>
    </w:p>
    <w:p w14:paraId="51BB43D7" w14:textId="77777777" w:rsidR="006A7DD5" w:rsidRPr="0018570D" w:rsidRDefault="006A7DD5" w:rsidP="00C55AE6">
      <w:pPr>
        <w:spacing w:after="0" w:line="269" w:lineRule="auto"/>
        <w:ind w:left="567" w:right="566" w:firstLine="33"/>
        <w:jc w:val="both"/>
      </w:pPr>
      <w:r w:rsidRPr="0018570D">
        <w:rPr>
          <w:rFonts w:ascii="Times New Roman" w:hAnsi="Times New Roman"/>
          <w:color w:val="000000"/>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w:t>
      </w:r>
    </w:p>
    <w:p w14:paraId="18266FB1" w14:textId="77777777" w:rsidR="006A7DD5" w:rsidRPr="0018570D" w:rsidRDefault="006A7DD5" w:rsidP="00C55AE6">
      <w:pPr>
        <w:spacing w:after="0"/>
        <w:ind w:left="567" w:right="566" w:firstLine="33"/>
      </w:pPr>
    </w:p>
    <w:p w14:paraId="159791F3" w14:textId="77777777" w:rsidR="006A7DD5" w:rsidRPr="0018570D" w:rsidRDefault="006A7DD5" w:rsidP="00C55AE6">
      <w:pPr>
        <w:spacing w:after="0" w:line="269" w:lineRule="auto"/>
        <w:ind w:left="567" w:right="566" w:firstLine="33"/>
        <w:jc w:val="both"/>
      </w:pPr>
      <w:r w:rsidRPr="0018570D">
        <w:rPr>
          <w:rFonts w:ascii="Times New Roman" w:hAnsi="Times New Roman"/>
          <w:color w:val="000000"/>
        </w:rPr>
        <w:t>Корректирование текстов (заданных и собственных) с учётом точности, правильности, богатства и выразительности письменной речи.</w:t>
      </w:r>
    </w:p>
    <w:p w14:paraId="72C6D70A" w14:textId="77777777" w:rsidR="006A7DD5" w:rsidRPr="0018570D" w:rsidRDefault="006A7DD5" w:rsidP="00C55AE6">
      <w:pPr>
        <w:spacing w:after="0"/>
        <w:ind w:left="567" w:right="566" w:firstLine="33"/>
      </w:pPr>
    </w:p>
    <w:p w14:paraId="51348A93" w14:textId="77777777" w:rsidR="006A7DD5" w:rsidRPr="0018570D" w:rsidRDefault="006A7DD5" w:rsidP="00C55AE6">
      <w:pPr>
        <w:spacing w:after="0" w:line="269" w:lineRule="auto"/>
        <w:ind w:left="567" w:right="566" w:firstLine="33"/>
        <w:jc w:val="both"/>
      </w:pPr>
      <w:r w:rsidRPr="0018570D">
        <w:rPr>
          <w:rFonts w:ascii="Times New Roman" w:hAnsi="Times New Roman"/>
          <w:color w:val="000000"/>
        </w:rPr>
        <w:t>Изложение (подробный устный и письменный пересказ текста; выборочный устный пересказ текста).</w:t>
      </w:r>
    </w:p>
    <w:p w14:paraId="67B511A0" w14:textId="77777777" w:rsidR="006A7DD5" w:rsidRPr="0018570D" w:rsidRDefault="006A7DD5" w:rsidP="00C55AE6">
      <w:pPr>
        <w:spacing w:after="0"/>
        <w:ind w:left="567" w:right="566" w:firstLine="33"/>
      </w:pPr>
    </w:p>
    <w:p w14:paraId="28721A5E" w14:textId="77777777" w:rsidR="006A7DD5" w:rsidRPr="0018570D" w:rsidRDefault="006A7DD5" w:rsidP="00C55AE6">
      <w:pPr>
        <w:spacing w:after="0" w:line="269" w:lineRule="auto"/>
        <w:ind w:left="567" w:right="566" w:firstLine="33"/>
        <w:jc w:val="both"/>
      </w:pPr>
      <w:r w:rsidRPr="0018570D">
        <w:rPr>
          <w:rFonts w:ascii="Times New Roman" w:hAnsi="Times New Roman"/>
          <w:color w:val="000000"/>
        </w:rPr>
        <w:t>Сочинение как вид письменной работы.</w:t>
      </w:r>
    </w:p>
    <w:p w14:paraId="3C6A4990" w14:textId="77777777" w:rsidR="006A7DD5" w:rsidRPr="0018570D" w:rsidRDefault="006A7DD5" w:rsidP="00C55AE6">
      <w:pPr>
        <w:spacing w:after="0"/>
        <w:ind w:left="567" w:right="566" w:firstLine="33"/>
      </w:pPr>
    </w:p>
    <w:p w14:paraId="5494E2BE" w14:textId="77777777" w:rsidR="006A7DD5" w:rsidRPr="0018570D" w:rsidRDefault="006A7DD5" w:rsidP="00C55AE6">
      <w:pPr>
        <w:spacing w:after="0" w:line="269" w:lineRule="auto"/>
        <w:ind w:left="567" w:right="566" w:firstLine="33"/>
        <w:jc w:val="both"/>
      </w:pPr>
      <w:r w:rsidRPr="0018570D">
        <w:rPr>
          <w:rFonts w:ascii="Times New Roman" w:hAnsi="Times New Roman"/>
          <w:color w:val="000000"/>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14:paraId="1512EC59" w14:textId="77777777" w:rsidR="00A255BA" w:rsidRDefault="00A255BA" w:rsidP="00C55AE6">
      <w:pPr>
        <w:ind w:left="567" w:right="566" w:firstLine="33"/>
        <w:rPr>
          <w:rFonts w:ascii="Times New Roman" w:hAnsi="Times New Roman" w:cs="Times New Roman"/>
        </w:rPr>
      </w:pPr>
    </w:p>
    <w:p w14:paraId="587F4674" w14:textId="77777777" w:rsidR="001B6BA7" w:rsidRPr="003422F0" w:rsidRDefault="001B6BA7" w:rsidP="003422F0">
      <w:pPr>
        <w:pStyle w:val="3"/>
        <w:spacing w:before="76" w:line="240" w:lineRule="auto"/>
        <w:ind w:left="1856" w:right="704" w:hanging="1244"/>
        <w:jc w:val="center"/>
        <w:rPr>
          <w:rFonts w:ascii="Times New Roman" w:hAnsi="Times New Roman" w:cs="Times New Roman"/>
          <w:b/>
          <w:bCs/>
          <w:color w:val="auto"/>
        </w:rPr>
      </w:pPr>
      <w:r w:rsidRPr="003422F0">
        <w:rPr>
          <w:rFonts w:ascii="Times New Roman" w:hAnsi="Times New Roman" w:cs="Times New Roman"/>
          <w:b/>
          <w:bCs/>
          <w:color w:val="auto"/>
        </w:rPr>
        <w:t>Планируемые</w:t>
      </w:r>
      <w:r w:rsidRPr="003422F0">
        <w:rPr>
          <w:rFonts w:ascii="Times New Roman" w:hAnsi="Times New Roman" w:cs="Times New Roman"/>
          <w:b/>
          <w:bCs/>
          <w:color w:val="auto"/>
          <w:spacing w:val="-6"/>
        </w:rPr>
        <w:t xml:space="preserve"> </w:t>
      </w:r>
      <w:r w:rsidRPr="003422F0">
        <w:rPr>
          <w:rFonts w:ascii="Times New Roman" w:hAnsi="Times New Roman" w:cs="Times New Roman"/>
          <w:b/>
          <w:bCs/>
          <w:color w:val="auto"/>
        </w:rPr>
        <w:t>результаты</w:t>
      </w:r>
      <w:r w:rsidRPr="003422F0">
        <w:rPr>
          <w:rFonts w:ascii="Times New Roman" w:hAnsi="Times New Roman" w:cs="Times New Roman"/>
          <w:b/>
          <w:bCs/>
          <w:color w:val="auto"/>
          <w:spacing w:val="-8"/>
        </w:rPr>
        <w:t xml:space="preserve"> </w:t>
      </w:r>
      <w:r w:rsidRPr="003422F0">
        <w:rPr>
          <w:rFonts w:ascii="Times New Roman" w:hAnsi="Times New Roman" w:cs="Times New Roman"/>
          <w:b/>
          <w:bCs/>
          <w:color w:val="auto"/>
        </w:rPr>
        <w:t>освоения</w:t>
      </w:r>
      <w:r w:rsidRPr="003422F0">
        <w:rPr>
          <w:rFonts w:ascii="Times New Roman" w:hAnsi="Times New Roman" w:cs="Times New Roman"/>
          <w:b/>
          <w:bCs/>
          <w:color w:val="auto"/>
          <w:spacing w:val="-4"/>
        </w:rPr>
        <w:t xml:space="preserve"> </w:t>
      </w:r>
      <w:r w:rsidRPr="003422F0">
        <w:rPr>
          <w:rFonts w:ascii="Times New Roman" w:hAnsi="Times New Roman" w:cs="Times New Roman"/>
          <w:b/>
          <w:bCs/>
          <w:color w:val="auto"/>
        </w:rPr>
        <w:t>программы</w:t>
      </w:r>
      <w:r w:rsidRPr="003422F0">
        <w:rPr>
          <w:rFonts w:ascii="Times New Roman" w:hAnsi="Times New Roman" w:cs="Times New Roman"/>
          <w:b/>
          <w:bCs/>
          <w:color w:val="auto"/>
          <w:spacing w:val="-4"/>
        </w:rPr>
        <w:t xml:space="preserve"> </w:t>
      </w:r>
      <w:r w:rsidRPr="003422F0">
        <w:rPr>
          <w:rFonts w:ascii="Times New Roman" w:hAnsi="Times New Roman" w:cs="Times New Roman"/>
          <w:b/>
          <w:bCs/>
          <w:color w:val="auto"/>
        </w:rPr>
        <w:t>по</w:t>
      </w:r>
      <w:r w:rsidRPr="003422F0">
        <w:rPr>
          <w:rFonts w:ascii="Times New Roman" w:hAnsi="Times New Roman" w:cs="Times New Roman"/>
          <w:b/>
          <w:bCs/>
          <w:color w:val="auto"/>
          <w:spacing w:val="-4"/>
        </w:rPr>
        <w:t xml:space="preserve"> </w:t>
      </w:r>
      <w:r w:rsidRPr="003422F0">
        <w:rPr>
          <w:rFonts w:ascii="Times New Roman" w:hAnsi="Times New Roman" w:cs="Times New Roman"/>
          <w:b/>
          <w:bCs/>
          <w:color w:val="auto"/>
        </w:rPr>
        <w:t>русскому</w:t>
      </w:r>
      <w:r w:rsidRPr="003422F0">
        <w:rPr>
          <w:rFonts w:ascii="Times New Roman" w:hAnsi="Times New Roman" w:cs="Times New Roman"/>
          <w:b/>
          <w:bCs/>
          <w:color w:val="auto"/>
          <w:spacing w:val="-4"/>
        </w:rPr>
        <w:t xml:space="preserve"> </w:t>
      </w:r>
      <w:r w:rsidRPr="003422F0">
        <w:rPr>
          <w:rFonts w:ascii="Times New Roman" w:hAnsi="Times New Roman" w:cs="Times New Roman"/>
          <w:b/>
          <w:bCs/>
          <w:color w:val="auto"/>
        </w:rPr>
        <w:t>языку на уровне начального общего образования</w:t>
      </w:r>
    </w:p>
    <w:p w14:paraId="6AAB5704" w14:textId="77777777" w:rsidR="002D21F8" w:rsidRPr="003515FD" w:rsidRDefault="002D21F8" w:rsidP="002D21F8">
      <w:pPr>
        <w:spacing w:after="0" w:line="264" w:lineRule="auto"/>
        <w:ind w:firstLine="600"/>
        <w:jc w:val="both"/>
      </w:pPr>
      <w:r w:rsidRPr="003515FD">
        <w:rPr>
          <w:rFonts w:ascii="Times New Roman" w:hAnsi="Times New Roman"/>
          <w:color w:val="000000"/>
          <w:sz w:val="28"/>
        </w:rPr>
        <w:t>Изучение русского языка на уровне начального общего образования направлено на достижение обучающимися личностных, метапредметных и предметных результатов освоения учебного предмета.</w:t>
      </w:r>
    </w:p>
    <w:p w14:paraId="4A3611F7" w14:textId="77777777" w:rsidR="002D21F8" w:rsidRPr="003515FD" w:rsidRDefault="002D21F8" w:rsidP="002D21F8">
      <w:pPr>
        <w:spacing w:after="0" w:line="264" w:lineRule="auto"/>
        <w:ind w:left="120"/>
        <w:jc w:val="both"/>
      </w:pPr>
    </w:p>
    <w:p w14:paraId="175BFE95" w14:textId="77777777" w:rsidR="002D21F8" w:rsidRPr="0018570D" w:rsidRDefault="002D21F8" w:rsidP="002D21F8">
      <w:pPr>
        <w:spacing w:after="0" w:line="264" w:lineRule="auto"/>
        <w:ind w:left="120"/>
        <w:jc w:val="both"/>
      </w:pPr>
      <w:r w:rsidRPr="0018570D">
        <w:rPr>
          <w:rFonts w:ascii="Times New Roman" w:hAnsi="Times New Roman"/>
          <w:b/>
          <w:color w:val="000000"/>
        </w:rPr>
        <w:t>ЛИЧНОСТНЫЕ РЕЗУЛЬТАТЫ</w:t>
      </w:r>
    </w:p>
    <w:p w14:paraId="3F426967" w14:textId="77777777" w:rsidR="002D21F8" w:rsidRPr="003515FD" w:rsidRDefault="002D21F8" w:rsidP="002D21F8">
      <w:pPr>
        <w:spacing w:after="0" w:line="264" w:lineRule="auto"/>
        <w:ind w:left="120"/>
        <w:jc w:val="both"/>
      </w:pPr>
    </w:p>
    <w:p w14:paraId="71D274FF" w14:textId="77777777" w:rsidR="002D21F8" w:rsidRPr="0018570D" w:rsidRDefault="002D21F8" w:rsidP="002D21F8">
      <w:pPr>
        <w:spacing w:after="0" w:line="269" w:lineRule="auto"/>
        <w:ind w:firstLine="600"/>
        <w:jc w:val="both"/>
      </w:pPr>
      <w:r w:rsidRPr="0018570D">
        <w:rPr>
          <w:rFonts w:ascii="Times New Roman" w:hAnsi="Times New Roman"/>
          <w:color w:val="000000"/>
          <w:spacing w:val="-2"/>
        </w:rPr>
        <w:t>В результате изучения русского языка на уровне начального общего образования у обучающегося будут сформированы личностные результаты:</w:t>
      </w:r>
    </w:p>
    <w:p w14:paraId="31DF6003" w14:textId="77777777" w:rsidR="002D21F8" w:rsidRPr="0018570D" w:rsidRDefault="002D21F8" w:rsidP="002D21F8">
      <w:pPr>
        <w:spacing w:after="0"/>
        <w:ind w:left="120"/>
      </w:pPr>
      <w:r w:rsidRPr="0018570D">
        <w:rPr>
          <w:rFonts w:ascii="Times New Roman" w:hAnsi="Times New Roman"/>
          <w:b/>
          <w:color w:val="000000"/>
        </w:rPr>
        <w:t>1)</w:t>
      </w:r>
      <w:r w:rsidRPr="0018570D">
        <w:rPr>
          <w:rFonts w:ascii="Times New Roman" w:hAnsi="Times New Roman"/>
          <w:color w:val="000000"/>
        </w:rPr>
        <w:t xml:space="preserve"> </w:t>
      </w:r>
      <w:r w:rsidRPr="0018570D">
        <w:rPr>
          <w:rFonts w:ascii="Times New Roman" w:hAnsi="Times New Roman"/>
          <w:b/>
          <w:color w:val="000000"/>
        </w:rPr>
        <w:t>гражданско-патриотическое воспитание:</w:t>
      </w:r>
    </w:p>
    <w:p w14:paraId="617312DA" w14:textId="77777777" w:rsidR="002D21F8" w:rsidRPr="0018570D" w:rsidRDefault="002D21F8">
      <w:pPr>
        <w:numPr>
          <w:ilvl w:val="0"/>
          <w:numId w:val="42"/>
        </w:numPr>
        <w:spacing w:after="0" w:line="276" w:lineRule="auto"/>
        <w:jc w:val="both"/>
      </w:pPr>
      <w:r w:rsidRPr="0018570D">
        <w:rPr>
          <w:rFonts w:ascii="Times New Roman" w:hAnsi="Times New Roman"/>
          <w:color w:val="000000"/>
        </w:rPr>
        <w:t>становление ценностного отношения к своей Родине, в том числе через изучение русского языка, отражающего историю и культуру страны;</w:t>
      </w:r>
    </w:p>
    <w:p w14:paraId="16A72524" w14:textId="77777777" w:rsidR="002D21F8" w:rsidRPr="0018570D" w:rsidRDefault="002D21F8">
      <w:pPr>
        <w:numPr>
          <w:ilvl w:val="0"/>
          <w:numId w:val="42"/>
        </w:numPr>
        <w:spacing w:after="0" w:line="276" w:lineRule="auto"/>
        <w:jc w:val="both"/>
      </w:pPr>
      <w:r w:rsidRPr="0018570D">
        <w:rPr>
          <w:rFonts w:ascii="Times New Roman" w:hAnsi="Times New Roman"/>
          <w:color w:val="000000"/>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14:paraId="254897CB" w14:textId="77777777" w:rsidR="002D21F8" w:rsidRPr="0018570D" w:rsidRDefault="002D21F8">
      <w:pPr>
        <w:numPr>
          <w:ilvl w:val="0"/>
          <w:numId w:val="42"/>
        </w:numPr>
        <w:spacing w:after="0" w:line="276" w:lineRule="auto"/>
        <w:jc w:val="both"/>
      </w:pPr>
      <w:r w:rsidRPr="0018570D">
        <w:rPr>
          <w:rFonts w:ascii="Times New Roman" w:hAnsi="Times New Roman"/>
          <w:color w:val="000000"/>
        </w:rP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14:paraId="6CF405AF" w14:textId="77777777" w:rsidR="002D21F8" w:rsidRPr="0018570D" w:rsidRDefault="002D21F8">
      <w:pPr>
        <w:numPr>
          <w:ilvl w:val="0"/>
          <w:numId w:val="42"/>
        </w:numPr>
        <w:spacing w:after="0" w:line="276" w:lineRule="auto"/>
        <w:jc w:val="both"/>
      </w:pPr>
      <w:r w:rsidRPr="0018570D">
        <w:rPr>
          <w:rFonts w:ascii="Times New Roman" w:hAnsi="Times New Roman"/>
          <w:color w:val="000000"/>
        </w:rP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14:paraId="688AFA97" w14:textId="77777777" w:rsidR="002D21F8" w:rsidRPr="0018570D" w:rsidRDefault="002D21F8">
      <w:pPr>
        <w:numPr>
          <w:ilvl w:val="0"/>
          <w:numId w:val="42"/>
        </w:numPr>
        <w:spacing w:after="0" w:line="276" w:lineRule="auto"/>
        <w:jc w:val="both"/>
      </w:pPr>
      <w:r w:rsidRPr="0018570D">
        <w:rPr>
          <w:rFonts w:ascii="Times New Roman" w:hAnsi="Times New Roman"/>
          <w:color w:val="000000"/>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на уроках русского языка;</w:t>
      </w:r>
    </w:p>
    <w:p w14:paraId="36BC61FA" w14:textId="77777777" w:rsidR="002D21F8" w:rsidRPr="0018570D" w:rsidRDefault="002D21F8" w:rsidP="002D21F8">
      <w:pPr>
        <w:spacing w:after="0"/>
        <w:ind w:left="120"/>
      </w:pPr>
      <w:r w:rsidRPr="0018570D">
        <w:rPr>
          <w:rFonts w:ascii="Times New Roman" w:hAnsi="Times New Roman"/>
          <w:b/>
          <w:color w:val="000000"/>
        </w:rPr>
        <w:t>2)</w:t>
      </w:r>
      <w:r w:rsidRPr="0018570D">
        <w:rPr>
          <w:rFonts w:ascii="Times New Roman" w:hAnsi="Times New Roman"/>
          <w:color w:val="000000"/>
        </w:rPr>
        <w:t xml:space="preserve"> </w:t>
      </w:r>
      <w:r w:rsidRPr="0018570D">
        <w:rPr>
          <w:rFonts w:ascii="Times New Roman" w:hAnsi="Times New Roman"/>
          <w:b/>
          <w:color w:val="000000"/>
        </w:rPr>
        <w:t>духовно-нравственное воспитание:</w:t>
      </w:r>
    </w:p>
    <w:p w14:paraId="7407759B" w14:textId="77777777" w:rsidR="002D21F8" w:rsidRPr="0018570D" w:rsidRDefault="002D21F8">
      <w:pPr>
        <w:numPr>
          <w:ilvl w:val="0"/>
          <w:numId w:val="43"/>
        </w:numPr>
        <w:spacing w:after="0" w:line="276" w:lineRule="auto"/>
        <w:jc w:val="both"/>
      </w:pPr>
      <w:r w:rsidRPr="0018570D">
        <w:rPr>
          <w:rFonts w:ascii="Times New Roman" w:hAnsi="Times New Roman"/>
          <w:color w:val="000000"/>
        </w:rPr>
        <w:t>осознание языка как одной из главных духовно-нравственных ценностей народа;</w:t>
      </w:r>
    </w:p>
    <w:p w14:paraId="5D37A794" w14:textId="77777777" w:rsidR="002D21F8" w:rsidRPr="0018570D" w:rsidRDefault="002D21F8">
      <w:pPr>
        <w:numPr>
          <w:ilvl w:val="0"/>
          <w:numId w:val="43"/>
        </w:numPr>
        <w:spacing w:after="0" w:line="276" w:lineRule="auto"/>
        <w:jc w:val="both"/>
      </w:pPr>
      <w:r w:rsidRPr="0018570D">
        <w:rPr>
          <w:rFonts w:ascii="Times New Roman" w:hAnsi="Times New Roman"/>
          <w:color w:val="000000"/>
        </w:rPr>
        <w:t>признание индивидуальности каждого человека с использованием собственного жизненного и читательского опыта;</w:t>
      </w:r>
    </w:p>
    <w:p w14:paraId="3B24C4BD" w14:textId="77777777" w:rsidR="002D21F8" w:rsidRPr="0018570D" w:rsidRDefault="002D21F8">
      <w:pPr>
        <w:numPr>
          <w:ilvl w:val="0"/>
          <w:numId w:val="43"/>
        </w:numPr>
        <w:spacing w:after="0" w:line="276" w:lineRule="auto"/>
        <w:jc w:val="both"/>
      </w:pPr>
      <w:r w:rsidRPr="0018570D">
        <w:rPr>
          <w:rFonts w:ascii="Times New Roman" w:hAnsi="Times New Roman"/>
          <w:color w:val="000000"/>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14:paraId="0C9C56B0" w14:textId="77777777" w:rsidR="002D21F8" w:rsidRPr="0018570D" w:rsidRDefault="002D21F8">
      <w:pPr>
        <w:numPr>
          <w:ilvl w:val="0"/>
          <w:numId w:val="43"/>
        </w:numPr>
        <w:spacing w:after="0" w:line="276" w:lineRule="auto"/>
        <w:jc w:val="both"/>
      </w:pPr>
      <w:r w:rsidRPr="0018570D">
        <w:rPr>
          <w:rFonts w:ascii="Times New Roman" w:hAnsi="Times New Roman"/>
          <w:color w:val="000000"/>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14:paraId="64B6511D" w14:textId="77777777" w:rsidR="002D21F8" w:rsidRPr="0018570D" w:rsidRDefault="002D21F8" w:rsidP="002D21F8">
      <w:pPr>
        <w:spacing w:after="0"/>
        <w:ind w:left="120"/>
      </w:pPr>
      <w:r w:rsidRPr="0018570D">
        <w:rPr>
          <w:rFonts w:ascii="Times New Roman" w:hAnsi="Times New Roman"/>
          <w:b/>
          <w:color w:val="000000"/>
        </w:rPr>
        <w:t>3)</w:t>
      </w:r>
      <w:r w:rsidRPr="0018570D">
        <w:rPr>
          <w:rFonts w:ascii="Times New Roman" w:hAnsi="Times New Roman"/>
          <w:color w:val="000000"/>
        </w:rPr>
        <w:t xml:space="preserve"> </w:t>
      </w:r>
      <w:r w:rsidRPr="0018570D">
        <w:rPr>
          <w:rFonts w:ascii="Times New Roman" w:hAnsi="Times New Roman"/>
          <w:b/>
          <w:color w:val="000000"/>
        </w:rPr>
        <w:t>эстетическое воспитание:</w:t>
      </w:r>
    </w:p>
    <w:p w14:paraId="4152A1B2" w14:textId="77777777" w:rsidR="002D21F8" w:rsidRPr="0018570D" w:rsidRDefault="002D21F8">
      <w:pPr>
        <w:numPr>
          <w:ilvl w:val="0"/>
          <w:numId w:val="44"/>
        </w:numPr>
        <w:spacing w:after="0" w:line="276" w:lineRule="auto"/>
        <w:jc w:val="both"/>
      </w:pPr>
      <w:r w:rsidRPr="0018570D">
        <w:rPr>
          <w:rFonts w:ascii="Times New Roman" w:hAnsi="Times New Roman"/>
          <w:color w:val="000000"/>
        </w:rPr>
        <w:lastRenderedPageBreak/>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1A12138A" w14:textId="77777777" w:rsidR="002D21F8" w:rsidRPr="0018570D" w:rsidRDefault="002D21F8">
      <w:pPr>
        <w:numPr>
          <w:ilvl w:val="0"/>
          <w:numId w:val="44"/>
        </w:numPr>
        <w:spacing w:after="0" w:line="276" w:lineRule="auto"/>
        <w:jc w:val="both"/>
      </w:pPr>
      <w:r w:rsidRPr="0018570D">
        <w:rPr>
          <w:rFonts w:ascii="Times New Roman" w:hAnsi="Times New Roman"/>
          <w:color w:val="000000"/>
        </w:rPr>
        <w:t>стремление к самовыражению в искусстве слова; осознание важности русского языка как средства общения и самовыражения;</w:t>
      </w:r>
    </w:p>
    <w:p w14:paraId="428461DC" w14:textId="77777777" w:rsidR="002D21F8" w:rsidRPr="0018570D" w:rsidRDefault="002D21F8" w:rsidP="002D21F8">
      <w:pPr>
        <w:spacing w:after="0"/>
        <w:ind w:left="120"/>
      </w:pPr>
      <w:r w:rsidRPr="0018570D">
        <w:rPr>
          <w:rFonts w:ascii="Times New Roman" w:hAnsi="Times New Roman"/>
          <w:b/>
          <w:color w:val="000000"/>
        </w:rPr>
        <w:t>4)</w:t>
      </w:r>
      <w:r w:rsidRPr="0018570D">
        <w:rPr>
          <w:rFonts w:ascii="Times New Roman" w:hAnsi="Times New Roman"/>
          <w:color w:val="000000"/>
        </w:rPr>
        <w:t xml:space="preserve"> </w:t>
      </w:r>
      <w:r w:rsidRPr="0018570D">
        <w:rPr>
          <w:rFonts w:ascii="Times New Roman" w:hAnsi="Times New Roman"/>
          <w:b/>
          <w:color w:val="000000"/>
        </w:rPr>
        <w:t>физическое воспитание, формирование культуры здоровья и эмоционального благополучия:</w:t>
      </w:r>
    </w:p>
    <w:p w14:paraId="6BAB0EC2" w14:textId="77777777" w:rsidR="002D21F8" w:rsidRPr="0018570D" w:rsidRDefault="002D21F8">
      <w:pPr>
        <w:numPr>
          <w:ilvl w:val="0"/>
          <w:numId w:val="45"/>
        </w:numPr>
        <w:spacing w:after="0" w:line="276" w:lineRule="auto"/>
        <w:jc w:val="both"/>
      </w:pPr>
      <w:r w:rsidRPr="0018570D">
        <w:rPr>
          <w:rFonts w:ascii="Times New Roman" w:hAnsi="Times New Roman"/>
          <w:color w:val="000000"/>
        </w:rPr>
        <w:t>соблюдение правил безопасного поиска в информационной среде дополнительной информации в процессе языкового образования;</w:t>
      </w:r>
    </w:p>
    <w:p w14:paraId="1C622084" w14:textId="77777777" w:rsidR="002D21F8" w:rsidRPr="0018570D" w:rsidRDefault="002D21F8">
      <w:pPr>
        <w:numPr>
          <w:ilvl w:val="0"/>
          <w:numId w:val="45"/>
        </w:numPr>
        <w:spacing w:after="0" w:line="276" w:lineRule="auto"/>
        <w:jc w:val="both"/>
      </w:pPr>
      <w:r w:rsidRPr="0018570D">
        <w:rPr>
          <w:rFonts w:ascii="Times New Roman" w:hAnsi="Times New Roman"/>
          <w:color w:val="000000"/>
        </w:rPr>
        <w:t>бережное отношение к физическому и психическому здоровью, проявляющееся в выборе приемлемых способов речевого самовыражения соблюдении норм речевого этикета и правил общения;</w:t>
      </w:r>
    </w:p>
    <w:p w14:paraId="7B861B20" w14:textId="77777777" w:rsidR="002D21F8" w:rsidRPr="0018570D" w:rsidRDefault="002D21F8" w:rsidP="002D21F8">
      <w:pPr>
        <w:spacing w:after="0"/>
        <w:ind w:left="120"/>
      </w:pPr>
      <w:r w:rsidRPr="0018570D">
        <w:rPr>
          <w:rFonts w:ascii="Times New Roman" w:hAnsi="Times New Roman"/>
          <w:b/>
          <w:color w:val="000000"/>
        </w:rPr>
        <w:t>5) трудовое воспитание:</w:t>
      </w:r>
    </w:p>
    <w:p w14:paraId="62CB9D26" w14:textId="77777777" w:rsidR="002D21F8" w:rsidRPr="0018570D" w:rsidRDefault="002D21F8">
      <w:pPr>
        <w:numPr>
          <w:ilvl w:val="0"/>
          <w:numId w:val="46"/>
        </w:numPr>
        <w:spacing w:after="0" w:line="276" w:lineRule="auto"/>
        <w:jc w:val="both"/>
      </w:pPr>
      <w:r w:rsidRPr="0018570D">
        <w:rPr>
          <w:rFonts w:ascii="Times New Roman" w:hAnsi="Times New Roman"/>
          <w:color w:val="000000"/>
        </w:rPr>
        <w:t>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языка;</w:t>
      </w:r>
    </w:p>
    <w:p w14:paraId="3858A4D4" w14:textId="77777777" w:rsidR="002D21F8" w:rsidRPr="0018570D" w:rsidRDefault="002D21F8" w:rsidP="002D21F8">
      <w:pPr>
        <w:spacing w:after="0"/>
        <w:ind w:left="120"/>
      </w:pPr>
      <w:r w:rsidRPr="0018570D">
        <w:rPr>
          <w:rFonts w:ascii="Times New Roman" w:hAnsi="Times New Roman"/>
          <w:b/>
          <w:color w:val="000000"/>
        </w:rPr>
        <w:t>6) экологическое воспитание:</w:t>
      </w:r>
    </w:p>
    <w:p w14:paraId="3BB833AE" w14:textId="77777777" w:rsidR="002D21F8" w:rsidRPr="0018570D" w:rsidRDefault="002D21F8">
      <w:pPr>
        <w:numPr>
          <w:ilvl w:val="0"/>
          <w:numId w:val="47"/>
        </w:numPr>
        <w:spacing w:after="0" w:line="276" w:lineRule="auto"/>
        <w:jc w:val="both"/>
      </w:pPr>
      <w:r w:rsidRPr="0018570D">
        <w:rPr>
          <w:rFonts w:ascii="Times New Roman" w:hAnsi="Times New Roman"/>
          <w:color w:val="000000"/>
        </w:rPr>
        <w:t>бережное отношение к природе, формируемое в процессе работы с текстами;</w:t>
      </w:r>
    </w:p>
    <w:p w14:paraId="24A36BCF" w14:textId="77777777" w:rsidR="002D21F8" w:rsidRPr="0018570D" w:rsidRDefault="002D21F8">
      <w:pPr>
        <w:numPr>
          <w:ilvl w:val="0"/>
          <w:numId w:val="47"/>
        </w:numPr>
        <w:spacing w:after="0" w:line="276" w:lineRule="auto"/>
        <w:jc w:val="both"/>
      </w:pPr>
      <w:r w:rsidRPr="0018570D">
        <w:rPr>
          <w:rFonts w:ascii="Times New Roman" w:hAnsi="Times New Roman"/>
          <w:color w:val="000000"/>
        </w:rPr>
        <w:t>неприятие действий, приносящих вред природе;</w:t>
      </w:r>
    </w:p>
    <w:p w14:paraId="2C6BB69F" w14:textId="77777777" w:rsidR="002D21F8" w:rsidRPr="0018570D" w:rsidRDefault="002D21F8" w:rsidP="002D21F8">
      <w:pPr>
        <w:spacing w:after="0"/>
        <w:ind w:left="120"/>
      </w:pPr>
      <w:r w:rsidRPr="0018570D">
        <w:rPr>
          <w:rFonts w:ascii="Times New Roman" w:hAnsi="Times New Roman"/>
          <w:b/>
          <w:color w:val="000000"/>
        </w:rPr>
        <w:t>7) ценность научного познания:</w:t>
      </w:r>
    </w:p>
    <w:p w14:paraId="3B49C41C" w14:textId="77777777" w:rsidR="002D21F8" w:rsidRPr="0018570D" w:rsidRDefault="002D21F8">
      <w:pPr>
        <w:numPr>
          <w:ilvl w:val="0"/>
          <w:numId w:val="48"/>
        </w:numPr>
        <w:spacing w:after="0" w:line="276" w:lineRule="auto"/>
        <w:jc w:val="both"/>
      </w:pPr>
      <w:r w:rsidRPr="0018570D">
        <w:rPr>
          <w:rFonts w:ascii="Times New Roman" w:hAnsi="Times New Roman"/>
          <w:color w:val="000000"/>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14:paraId="17F5318D" w14:textId="77777777" w:rsidR="002D21F8" w:rsidRPr="0018570D" w:rsidRDefault="002D21F8">
      <w:pPr>
        <w:numPr>
          <w:ilvl w:val="0"/>
          <w:numId w:val="48"/>
        </w:numPr>
        <w:spacing w:after="0" w:line="276" w:lineRule="auto"/>
        <w:jc w:val="both"/>
      </w:pPr>
      <w:r w:rsidRPr="0018570D">
        <w:rPr>
          <w:rFonts w:ascii="Times New Roman" w:hAnsi="Times New Roman"/>
          <w:color w:val="000000"/>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14:paraId="347ABDB9" w14:textId="77777777" w:rsidR="002D21F8" w:rsidRPr="0018570D" w:rsidRDefault="002D21F8" w:rsidP="002D21F8">
      <w:pPr>
        <w:spacing w:after="0"/>
        <w:ind w:left="120"/>
      </w:pPr>
    </w:p>
    <w:p w14:paraId="63CD3154" w14:textId="77777777" w:rsidR="002D21F8" w:rsidRPr="0018570D" w:rsidRDefault="002D21F8" w:rsidP="002D21F8">
      <w:pPr>
        <w:spacing w:after="0" w:line="264" w:lineRule="auto"/>
        <w:ind w:left="120"/>
        <w:jc w:val="both"/>
      </w:pPr>
      <w:r w:rsidRPr="0018570D">
        <w:rPr>
          <w:rFonts w:ascii="Times New Roman" w:hAnsi="Times New Roman"/>
          <w:b/>
          <w:color w:val="000000"/>
        </w:rPr>
        <w:t>МЕТАПРЕДМЕТНЫЕ РЕЗУЛЬТАТЫ</w:t>
      </w:r>
    </w:p>
    <w:p w14:paraId="26EC67EF" w14:textId="77777777" w:rsidR="002D21F8" w:rsidRPr="0018570D" w:rsidRDefault="002D21F8" w:rsidP="0018570D">
      <w:pPr>
        <w:spacing w:after="0"/>
      </w:pPr>
    </w:p>
    <w:p w14:paraId="565BFAD6" w14:textId="77777777" w:rsidR="002D21F8" w:rsidRPr="0018570D" w:rsidRDefault="002D21F8" w:rsidP="002D21F8">
      <w:pPr>
        <w:spacing w:after="0" w:line="257" w:lineRule="auto"/>
        <w:ind w:firstLine="600"/>
        <w:jc w:val="both"/>
      </w:pPr>
      <w:r w:rsidRPr="0018570D">
        <w:rPr>
          <w:rFonts w:ascii="Times New Roman" w:hAnsi="Times New Roman"/>
          <w:color w:val="000000"/>
        </w:rPr>
        <w:t>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D4C4F55" w14:textId="77777777" w:rsidR="002D21F8" w:rsidRPr="0018570D" w:rsidRDefault="002D21F8" w:rsidP="0018570D">
      <w:pPr>
        <w:spacing w:after="0" w:line="257" w:lineRule="auto"/>
        <w:jc w:val="both"/>
      </w:pPr>
    </w:p>
    <w:p w14:paraId="638C3662" w14:textId="77777777" w:rsidR="002D21F8" w:rsidRPr="0018570D" w:rsidRDefault="002D21F8" w:rsidP="0018570D">
      <w:pPr>
        <w:spacing w:after="0" w:line="257" w:lineRule="auto"/>
        <w:ind w:left="120" w:right="283"/>
        <w:jc w:val="both"/>
      </w:pPr>
      <w:r w:rsidRPr="0018570D">
        <w:rPr>
          <w:rFonts w:ascii="Times New Roman" w:hAnsi="Times New Roman"/>
          <w:b/>
          <w:color w:val="000000"/>
        </w:rPr>
        <w:t>Познавательные универсальные учебные действия</w:t>
      </w:r>
    </w:p>
    <w:p w14:paraId="150F4AE2" w14:textId="77777777" w:rsidR="002D21F8" w:rsidRPr="0018570D" w:rsidRDefault="002D21F8" w:rsidP="002D21F8">
      <w:pPr>
        <w:spacing w:after="0"/>
        <w:ind w:left="120"/>
      </w:pPr>
    </w:p>
    <w:p w14:paraId="06B88E8E" w14:textId="77777777" w:rsidR="002D21F8" w:rsidRPr="0018570D" w:rsidRDefault="002D21F8" w:rsidP="002D21F8">
      <w:pPr>
        <w:spacing w:after="0" w:line="257" w:lineRule="auto"/>
        <w:ind w:left="120"/>
        <w:jc w:val="both"/>
        <w:rPr>
          <w:rFonts w:ascii="Times New Roman" w:hAnsi="Times New Roman" w:cs="Times New Roman"/>
        </w:rPr>
      </w:pPr>
      <w:r w:rsidRPr="0018570D">
        <w:rPr>
          <w:rFonts w:ascii="Times New Roman" w:hAnsi="Times New Roman" w:cs="Times New Roman"/>
          <w:b/>
          <w:color w:val="000000"/>
        </w:rPr>
        <w:t xml:space="preserve">Базовые логические действия: </w:t>
      </w:r>
    </w:p>
    <w:p w14:paraId="714197E1" w14:textId="77777777" w:rsidR="002D21F8" w:rsidRPr="0018570D" w:rsidRDefault="002D21F8">
      <w:pPr>
        <w:numPr>
          <w:ilvl w:val="0"/>
          <w:numId w:val="49"/>
        </w:numPr>
        <w:spacing w:after="0" w:line="276" w:lineRule="auto"/>
        <w:jc w:val="both"/>
        <w:rPr>
          <w:rFonts w:ascii="Times New Roman" w:hAnsi="Times New Roman" w:cs="Times New Roman"/>
        </w:rPr>
      </w:pPr>
      <w:r w:rsidRPr="0018570D">
        <w:rPr>
          <w:rFonts w:ascii="Times New Roman" w:hAnsi="Times New Roman" w:cs="Times New Roman"/>
          <w:color w:val="000000"/>
        </w:rPr>
        <w:t>сравнивать различные языковые единицы (звуки, слова, предложения, тексты), устанавливать основания для сравнения языковых единиц (</w:t>
      </w:r>
      <w:proofErr w:type="spellStart"/>
      <w:r w:rsidRPr="0018570D">
        <w:rPr>
          <w:rFonts w:ascii="Times New Roman" w:hAnsi="Times New Roman" w:cs="Times New Roman"/>
          <w:color w:val="000000"/>
        </w:rPr>
        <w:t>частеречная</w:t>
      </w:r>
      <w:proofErr w:type="spellEnd"/>
      <w:r w:rsidRPr="0018570D">
        <w:rPr>
          <w:rFonts w:ascii="Times New Roman" w:hAnsi="Times New Roman" w:cs="Times New Roman"/>
          <w:color w:val="000000"/>
        </w:rPr>
        <w:t xml:space="preserve"> принадлежность, грамматический признак, лексическое значение и другие); устанавливать аналогии языковых единиц;</w:t>
      </w:r>
    </w:p>
    <w:p w14:paraId="7C6C78B6" w14:textId="77777777" w:rsidR="002D21F8" w:rsidRPr="0018570D" w:rsidRDefault="002D21F8">
      <w:pPr>
        <w:numPr>
          <w:ilvl w:val="0"/>
          <w:numId w:val="49"/>
        </w:numPr>
        <w:spacing w:after="0" w:line="276" w:lineRule="auto"/>
        <w:jc w:val="both"/>
        <w:rPr>
          <w:rFonts w:ascii="Times New Roman" w:hAnsi="Times New Roman" w:cs="Times New Roman"/>
        </w:rPr>
      </w:pPr>
      <w:r w:rsidRPr="0018570D">
        <w:rPr>
          <w:rFonts w:ascii="Times New Roman" w:hAnsi="Times New Roman" w:cs="Times New Roman"/>
          <w:color w:val="000000"/>
        </w:rPr>
        <w:t>объединять объекты (языковые единицы) по определённому признаку;</w:t>
      </w:r>
    </w:p>
    <w:p w14:paraId="685FE68F" w14:textId="77777777" w:rsidR="002D21F8" w:rsidRPr="0018570D" w:rsidRDefault="002D21F8">
      <w:pPr>
        <w:numPr>
          <w:ilvl w:val="0"/>
          <w:numId w:val="49"/>
        </w:numPr>
        <w:spacing w:after="0" w:line="276" w:lineRule="auto"/>
        <w:jc w:val="both"/>
        <w:rPr>
          <w:rFonts w:ascii="Times New Roman" w:hAnsi="Times New Roman" w:cs="Times New Roman"/>
        </w:rPr>
      </w:pPr>
      <w:r w:rsidRPr="0018570D">
        <w:rPr>
          <w:rFonts w:ascii="Times New Roman" w:hAnsi="Times New Roman" w:cs="Times New Roman"/>
          <w:color w:val="000000"/>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14:paraId="421CF34F" w14:textId="77777777" w:rsidR="002D21F8" w:rsidRPr="0018570D" w:rsidRDefault="002D21F8">
      <w:pPr>
        <w:numPr>
          <w:ilvl w:val="0"/>
          <w:numId w:val="49"/>
        </w:numPr>
        <w:spacing w:after="0" w:line="276" w:lineRule="auto"/>
        <w:jc w:val="both"/>
        <w:rPr>
          <w:rFonts w:ascii="Times New Roman" w:hAnsi="Times New Roman" w:cs="Times New Roman"/>
        </w:rPr>
      </w:pPr>
      <w:r w:rsidRPr="0018570D">
        <w:rPr>
          <w:rFonts w:ascii="Times New Roman" w:hAnsi="Times New Roman" w:cs="Times New Roman"/>
          <w:color w:val="000000"/>
        </w:rPr>
        <w:lastRenderedPageBreak/>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14:paraId="6BAF0519" w14:textId="77777777" w:rsidR="002D21F8" w:rsidRPr="0018570D" w:rsidRDefault="002D21F8">
      <w:pPr>
        <w:numPr>
          <w:ilvl w:val="0"/>
          <w:numId w:val="49"/>
        </w:numPr>
        <w:spacing w:after="0" w:line="276" w:lineRule="auto"/>
        <w:jc w:val="both"/>
        <w:rPr>
          <w:rFonts w:ascii="Times New Roman" w:hAnsi="Times New Roman" w:cs="Times New Roman"/>
        </w:rPr>
      </w:pPr>
      <w:r w:rsidRPr="0018570D">
        <w:rPr>
          <w:rFonts w:ascii="Times New Roman" w:hAnsi="Times New Roman" w:cs="Times New Roman"/>
          <w:color w:val="000000"/>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14:paraId="34638366" w14:textId="77777777" w:rsidR="002D21F8" w:rsidRPr="0018570D" w:rsidRDefault="002D21F8">
      <w:pPr>
        <w:numPr>
          <w:ilvl w:val="0"/>
          <w:numId w:val="49"/>
        </w:numPr>
        <w:spacing w:after="0" w:line="276" w:lineRule="auto"/>
        <w:jc w:val="both"/>
        <w:rPr>
          <w:rFonts w:ascii="Times New Roman" w:hAnsi="Times New Roman" w:cs="Times New Roman"/>
        </w:rPr>
      </w:pPr>
      <w:r w:rsidRPr="0018570D">
        <w:rPr>
          <w:rFonts w:ascii="Times New Roman" w:hAnsi="Times New Roman" w:cs="Times New Roman"/>
          <w:color w:val="000000"/>
        </w:rPr>
        <w:t>устанавливать причинно-следственные связи в ситуациях наблюдения за языковым материалом, делать выводы.</w:t>
      </w:r>
    </w:p>
    <w:p w14:paraId="68B4A882" w14:textId="77777777" w:rsidR="002D21F8" w:rsidRPr="0018570D" w:rsidRDefault="002D21F8" w:rsidP="002D21F8">
      <w:pPr>
        <w:spacing w:after="0" w:line="257" w:lineRule="auto"/>
        <w:ind w:left="120"/>
        <w:jc w:val="both"/>
        <w:rPr>
          <w:rFonts w:ascii="Times New Roman" w:hAnsi="Times New Roman" w:cs="Times New Roman"/>
        </w:rPr>
      </w:pPr>
      <w:r w:rsidRPr="0018570D">
        <w:rPr>
          <w:rFonts w:ascii="Times New Roman" w:hAnsi="Times New Roman" w:cs="Times New Roman"/>
          <w:b/>
          <w:color w:val="000000"/>
        </w:rPr>
        <w:t>Базовые исследовательские действия:</w:t>
      </w:r>
    </w:p>
    <w:p w14:paraId="75B175DD" w14:textId="77777777" w:rsidR="002D21F8" w:rsidRPr="0018570D" w:rsidRDefault="002D21F8">
      <w:pPr>
        <w:numPr>
          <w:ilvl w:val="0"/>
          <w:numId w:val="50"/>
        </w:numPr>
        <w:spacing w:after="0" w:line="276" w:lineRule="auto"/>
        <w:jc w:val="both"/>
        <w:rPr>
          <w:rFonts w:ascii="Times New Roman" w:hAnsi="Times New Roman" w:cs="Times New Roman"/>
        </w:rPr>
      </w:pPr>
      <w:r w:rsidRPr="0018570D">
        <w:rPr>
          <w:rFonts w:ascii="Times New Roman" w:hAnsi="Times New Roman" w:cs="Times New Roman"/>
          <w:color w:val="000000"/>
        </w:rPr>
        <w:t>с помощью учителя формулировать цель, планировать изменения языкового объекта, речевой ситуации;</w:t>
      </w:r>
    </w:p>
    <w:p w14:paraId="34039C0B" w14:textId="77777777" w:rsidR="002D21F8" w:rsidRPr="0018570D" w:rsidRDefault="002D21F8">
      <w:pPr>
        <w:numPr>
          <w:ilvl w:val="0"/>
          <w:numId w:val="50"/>
        </w:numPr>
        <w:spacing w:after="0" w:line="276" w:lineRule="auto"/>
        <w:jc w:val="both"/>
        <w:rPr>
          <w:rFonts w:ascii="Times New Roman" w:hAnsi="Times New Roman" w:cs="Times New Roman"/>
        </w:rPr>
      </w:pPr>
      <w:r w:rsidRPr="0018570D">
        <w:rPr>
          <w:rFonts w:ascii="Times New Roman" w:hAnsi="Times New Roman" w:cs="Times New Roman"/>
          <w:color w:val="000000"/>
        </w:rPr>
        <w:t>сравнивать несколько вариантов выполнения задания, выбирать наиболее целесообразный (на основе предложенных критериев);</w:t>
      </w:r>
    </w:p>
    <w:p w14:paraId="0986161C" w14:textId="77777777" w:rsidR="002D21F8" w:rsidRPr="0018570D" w:rsidRDefault="002D21F8">
      <w:pPr>
        <w:numPr>
          <w:ilvl w:val="0"/>
          <w:numId w:val="50"/>
        </w:numPr>
        <w:spacing w:after="0" w:line="276" w:lineRule="auto"/>
        <w:jc w:val="both"/>
        <w:rPr>
          <w:rFonts w:ascii="Times New Roman" w:hAnsi="Times New Roman" w:cs="Times New Roman"/>
        </w:rPr>
      </w:pPr>
      <w:r w:rsidRPr="0018570D">
        <w:rPr>
          <w:rFonts w:ascii="Times New Roman" w:hAnsi="Times New Roman" w:cs="Times New Roman"/>
          <w:color w:val="000000"/>
        </w:rPr>
        <w:t>проводить по предложенному плану несложное лингвистическое мини-исследование, выполнять по предложенному плану проектное задание;</w:t>
      </w:r>
    </w:p>
    <w:p w14:paraId="780AE7EA" w14:textId="77777777" w:rsidR="002D21F8" w:rsidRPr="0018570D" w:rsidRDefault="002D21F8">
      <w:pPr>
        <w:numPr>
          <w:ilvl w:val="0"/>
          <w:numId w:val="50"/>
        </w:numPr>
        <w:spacing w:after="0" w:line="276" w:lineRule="auto"/>
        <w:jc w:val="both"/>
        <w:rPr>
          <w:rFonts w:ascii="Times New Roman" w:hAnsi="Times New Roman" w:cs="Times New Roman"/>
        </w:rPr>
      </w:pPr>
      <w:r w:rsidRPr="0018570D">
        <w:rPr>
          <w:rFonts w:ascii="Times New Roman" w:hAnsi="Times New Roman" w:cs="Times New Roman"/>
          <w:color w:val="000000"/>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14:paraId="5570019B" w14:textId="77777777" w:rsidR="002D21F8" w:rsidRPr="0018570D" w:rsidRDefault="002D21F8">
      <w:pPr>
        <w:numPr>
          <w:ilvl w:val="0"/>
          <w:numId w:val="50"/>
        </w:numPr>
        <w:spacing w:after="0" w:line="276" w:lineRule="auto"/>
        <w:jc w:val="both"/>
        <w:rPr>
          <w:rFonts w:ascii="Times New Roman" w:hAnsi="Times New Roman" w:cs="Times New Roman"/>
        </w:rPr>
      </w:pPr>
      <w:r w:rsidRPr="0018570D">
        <w:rPr>
          <w:rFonts w:ascii="Times New Roman" w:hAnsi="Times New Roman" w:cs="Times New Roman"/>
          <w:color w:val="000000"/>
        </w:rPr>
        <w:t>прогнозировать возможное развитие процессов, событий и их последствия в аналогичных или сходных ситуациях.</w:t>
      </w:r>
    </w:p>
    <w:p w14:paraId="44FA6C0D" w14:textId="77777777" w:rsidR="002D21F8" w:rsidRPr="0018570D" w:rsidRDefault="002D21F8" w:rsidP="002D21F8">
      <w:pPr>
        <w:spacing w:after="0" w:line="257" w:lineRule="auto"/>
        <w:ind w:left="120"/>
        <w:jc w:val="both"/>
        <w:rPr>
          <w:rFonts w:ascii="Times New Roman" w:hAnsi="Times New Roman" w:cs="Times New Roman"/>
        </w:rPr>
      </w:pPr>
      <w:r w:rsidRPr="0018570D">
        <w:rPr>
          <w:rFonts w:ascii="Times New Roman" w:hAnsi="Times New Roman" w:cs="Times New Roman"/>
          <w:b/>
          <w:color w:val="000000"/>
        </w:rPr>
        <w:t>Работа с информацией:</w:t>
      </w:r>
    </w:p>
    <w:p w14:paraId="56101945" w14:textId="77777777" w:rsidR="002D21F8" w:rsidRPr="0018570D" w:rsidRDefault="002D21F8">
      <w:pPr>
        <w:numPr>
          <w:ilvl w:val="0"/>
          <w:numId w:val="51"/>
        </w:numPr>
        <w:spacing w:after="0" w:line="276" w:lineRule="auto"/>
        <w:jc w:val="both"/>
        <w:rPr>
          <w:rFonts w:ascii="Times New Roman" w:hAnsi="Times New Roman" w:cs="Times New Roman"/>
        </w:rPr>
      </w:pPr>
      <w:r w:rsidRPr="0018570D">
        <w:rPr>
          <w:rFonts w:ascii="Times New Roman" w:hAnsi="Times New Roman" w:cs="Times New Roman"/>
          <w:color w:val="000000"/>
        </w:rPr>
        <w:t>выбирать источник получения информации: нужный словарь для получения запрашиваемой информации, для уточнения;</w:t>
      </w:r>
    </w:p>
    <w:p w14:paraId="42A65125" w14:textId="77777777" w:rsidR="002D21F8" w:rsidRPr="0018570D" w:rsidRDefault="002D21F8">
      <w:pPr>
        <w:numPr>
          <w:ilvl w:val="0"/>
          <w:numId w:val="51"/>
        </w:numPr>
        <w:spacing w:after="0" w:line="276" w:lineRule="auto"/>
        <w:jc w:val="both"/>
        <w:rPr>
          <w:rFonts w:ascii="Times New Roman" w:hAnsi="Times New Roman" w:cs="Times New Roman"/>
        </w:rPr>
      </w:pPr>
      <w:r w:rsidRPr="0018570D">
        <w:rPr>
          <w:rFonts w:ascii="Times New Roman" w:hAnsi="Times New Roman" w:cs="Times New Roman"/>
          <w:color w:val="000000"/>
        </w:rPr>
        <w:t>согласно заданному алгоритму находить представленную в явном виде информацию в предложенном источнике: в словарях, справочниках;</w:t>
      </w:r>
    </w:p>
    <w:p w14:paraId="0183D38F" w14:textId="77777777" w:rsidR="002D21F8" w:rsidRPr="0018570D" w:rsidRDefault="002D21F8">
      <w:pPr>
        <w:numPr>
          <w:ilvl w:val="0"/>
          <w:numId w:val="51"/>
        </w:numPr>
        <w:spacing w:after="0" w:line="276" w:lineRule="auto"/>
        <w:jc w:val="both"/>
        <w:rPr>
          <w:rFonts w:ascii="Times New Roman" w:hAnsi="Times New Roman" w:cs="Times New Roman"/>
        </w:rPr>
      </w:pPr>
      <w:r w:rsidRPr="0018570D">
        <w:rPr>
          <w:rFonts w:ascii="Times New Roman" w:hAnsi="Times New Roman" w:cs="Times New Roman"/>
          <w:color w:val="000000"/>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14:paraId="3957C3A1" w14:textId="77777777" w:rsidR="002D21F8" w:rsidRPr="0018570D" w:rsidRDefault="002D21F8">
      <w:pPr>
        <w:numPr>
          <w:ilvl w:val="0"/>
          <w:numId w:val="51"/>
        </w:numPr>
        <w:spacing w:after="0" w:line="276" w:lineRule="auto"/>
        <w:jc w:val="both"/>
        <w:rPr>
          <w:rFonts w:ascii="Times New Roman" w:hAnsi="Times New Roman" w:cs="Times New Roman"/>
        </w:rPr>
      </w:pPr>
      <w:r w:rsidRPr="0018570D">
        <w:rPr>
          <w:rFonts w:ascii="Times New Roman" w:hAnsi="Times New Roman" w:cs="Times New Roman"/>
          <w:color w:val="000000"/>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14:paraId="76F8D78B" w14:textId="77777777" w:rsidR="002D21F8" w:rsidRPr="0018570D" w:rsidRDefault="002D21F8">
      <w:pPr>
        <w:numPr>
          <w:ilvl w:val="0"/>
          <w:numId w:val="51"/>
        </w:numPr>
        <w:spacing w:after="0" w:line="276" w:lineRule="auto"/>
        <w:jc w:val="both"/>
        <w:rPr>
          <w:rFonts w:ascii="Times New Roman" w:hAnsi="Times New Roman" w:cs="Times New Roman"/>
        </w:rPr>
      </w:pPr>
      <w:r w:rsidRPr="0018570D">
        <w:rPr>
          <w:rFonts w:ascii="Times New Roman" w:hAnsi="Times New Roman" w:cs="Times New Roman"/>
          <w:color w:val="000000"/>
        </w:rPr>
        <w:t>анализировать и создавать текстовую, видео, графическую, звуковую информацию в соответствии с учебной задачей;</w:t>
      </w:r>
    </w:p>
    <w:p w14:paraId="4371F5EB" w14:textId="77777777" w:rsidR="002D21F8" w:rsidRPr="0018570D" w:rsidRDefault="002D21F8">
      <w:pPr>
        <w:numPr>
          <w:ilvl w:val="0"/>
          <w:numId w:val="51"/>
        </w:numPr>
        <w:spacing w:after="0" w:line="276" w:lineRule="auto"/>
        <w:jc w:val="both"/>
        <w:rPr>
          <w:rFonts w:ascii="Times New Roman" w:hAnsi="Times New Roman" w:cs="Times New Roman"/>
        </w:rPr>
      </w:pPr>
      <w:r w:rsidRPr="0018570D">
        <w:rPr>
          <w:rFonts w:ascii="Times New Roman" w:hAnsi="Times New Roman" w:cs="Times New Roman"/>
          <w:color w:val="000000"/>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14:paraId="05F40D1E" w14:textId="77777777" w:rsidR="002D21F8" w:rsidRPr="0018570D" w:rsidRDefault="002D21F8" w:rsidP="002D21F8">
      <w:pPr>
        <w:spacing w:after="0" w:line="257" w:lineRule="auto"/>
        <w:ind w:left="120"/>
        <w:jc w:val="both"/>
        <w:rPr>
          <w:rFonts w:ascii="Times New Roman" w:hAnsi="Times New Roman" w:cs="Times New Roman"/>
        </w:rPr>
      </w:pPr>
    </w:p>
    <w:p w14:paraId="7EA7FC14" w14:textId="77777777" w:rsidR="002D21F8" w:rsidRPr="0018570D" w:rsidRDefault="002D21F8" w:rsidP="002D21F8">
      <w:pPr>
        <w:spacing w:after="0" w:line="252" w:lineRule="auto"/>
        <w:ind w:left="120"/>
        <w:jc w:val="both"/>
        <w:rPr>
          <w:rFonts w:ascii="Times New Roman" w:hAnsi="Times New Roman" w:cs="Times New Roman"/>
        </w:rPr>
      </w:pPr>
      <w:r w:rsidRPr="0018570D">
        <w:rPr>
          <w:rFonts w:ascii="Times New Roman" w:hAnsi="Times New Roman" w:cs="Times New Roman"/>
          <w:b/>
          <w:color w:val="000000"/>
        </w:rPr>
        <w:t>Коммуникативные универсальные учебные действия</w:t>
      </w:r>
    </w:p>
    <w:p w14:paraId="0D7E96B6" w14:textId="77777777" w:rsidR="002D21F8" w:rsidRPr="0018570D" w:rsidRDefault="002D21F8" w:rsidP="002D21F8">
      <w:pPr>
        <w:spacing w:after="0"/>
        <w:ind w:left="120"/>
        <w:rPr>
          <w:rFonts w:ascii="Times New Roman" w:hAnsi="Times New Roman" w:cs="Times New Roman"/>
        </w:rPr>
      </w:pPr>
    </w:p>
    <w:p w14:paraId="4C6878F1" w14:textId="77777777" w:rsidR="002D21F8" w:rsidRPr="0018570D" w:rsidRDefault="002D21F8" w:rsidP="002D21F8">
      <w:pPr>
        <w:spacing w:after="0" w:line="252" w:lineRule="auto"/>
        <w:ind w:left="120"/>
        <w:jc w:val="both"/>
        <w:rPr>
          <w:rFonts w:ascii="Times New Roman" w:hAnsi="Times New Roman" w:cs="Times New Roman"/>
        </w:rPr>
      </w:pPr>
      <w:r w:rsidRPr="0018570D">
        <w:rPr>
          <w:rFonts w:ascii="Times New Roman" w:hAnsi="Times New Roman" w:cs="Times New Roman"/>
          <w:b/>
          <w:color w:val="000000"/>
        </w:rPr>
        <w:t>Общение:</w:t>
      </w:r>
    </w:p>
    <w:p w14:paraId="5EF49190" w14:textId="77777777" w:rsidR="002D21F8" w:rsidRPr="0018570D" w:rsidRDefault="002D21F8">
      <w:pPr>
        <w:numPr>
          <w:ilvl w:val="0"/>
          <w:numId w:val="52"/>
        </w:numPr>
        <w:spacing w:after="0" w:line="276" w:lineRule="auto"/>
        <w:jc w:val="both"/>
        <w:rPr>
          <w:rFonts w:ascii="Times New Roman" w:hAnsi="Times New Roman" w:cs="Times New Roman"/>
        </w:rPr>
      </w:pPr>
      <w:r w:rsidRPr="0018570D">
        <w:rPr>
          <w:rFonts w:ascii="Times New Roman" w:hAnsi="Times New Roman" w:cs="Times New Roman"/>
          <w:color w:val="000000"/>
        </w:rPr>
        <w:t>воспринимать и формулировать суждения, выражать эмоции в соответствии с целями и условиями общения в знакомой среде;</w:t>
      </w:r>
    </w:p>
    <w:p w14:paraId="67811D3F" w14:textId="77777777" w:rsidR="002D21F8" w:rsidRPr="0018570D" w:rsidRDefault="002D21F8">
      <w:pPr>
        <w:numPr>
          <w:ilvl w:val="0"/>
          <w:numId w:val="52"/>
        </w:numPr>
        <w:spacing w:after="0" w:line="276" w:lineRule="auto"/>
        <w:jc w:val="both"/>
        <w:rPr>
          <w:rFonts w:ascii="Times New Roman" w:hAnsi="Times New Roman" w:cs="Times New Roman"/>
        </w:rPr>
      </w:pPr>
      <w:r w:rsidRPr="0018570D">
        <w:rPr>
          <w:rFonts w:ascii="Times New Roman" w:hAnsi="Times New Roman" w:cs="Times New Roman"/>
          <w:color w:val="000000"/>
        </w:rPr>
        <w:lastRenderedPageBreak/>
        <w:t>проявлять уважительное отношение к собеседнику, соблюдать правила ведения диалоги и дискуссии;</w:t>
      </w:r>
    </w:p>
    <w:p w14:paraId="5F4BF538" w14:textId="77777777" w:rsidR="002D21F8" w:rsidRPr="0018570D" w:rsidRDefault="002D21F8">
      <w:pPr>
        <w:numPr>
          <w:ilvl w:val="0"/>
          <w:numId w:val="52"/>
        </w:numPr>
        <w:spacing w:after="0" w:line="276" w:lineRule="auto"/>
        <w:jc w:val="both"/>
        <w:rPr>
          <w:rFonts w:ascii="Times New Roman" w:hAnsi="Times New Roman" w:cs="Times New Roman"/>
        </w:rPr>
      </w:pPr>
      <w:r w:rsidRPr="0018570D">
        <w:rPr>
          <w:rFonts w:ascii="Times New Roman" w:hAnsi="Times New Roman" w:cs="Times New Roman"/>
          <w:color w:val="000000"/>
        </w:rPr>
        <w:t>признавать возможность существования разных точек зрения;</w:t>
      </w:r>
    </w:p>
    <w:p w14:paraId="000B3E70" w14:textId="77777777" w:rsidR="002D21F8" w:rsidRPr="0018570D" w:rsidRDefault="002D21F8">
      <w:pPr>
        <w:numPr>
          <w:ilvl w:val="0"/>
          <w:numId w:val="52"/>
        </w:numPr>
        <w:spacing w:after="0" w:line="276" w:lineRule="auto"/>
        <w:jc w:val="both"/>
        <w:rPr>
          <w:rFonts w:ascii="Times New Roman" w:hAnsi="Times New Roman" w:cs="Times New Roman"/>
        </w:rPr>
      </w:pPr>
      <w:r w:rsidRPr="0018570D">
        <w:rPr>
          <w:rFonts w:ascii="Times New Roman" w:hAnsi="Times New Roman" w:cs="Times New Roman"/>
          <w:color w:val="000000"/>
        </w:rPr>
        <w:t>корректно и аргументированно высказывать своё мнение;</w:t>
      </w:r>
    </w:p>
    <w:p w14:paraId="4A67010A" w14:textId="77777777" w:rsidR="002D21F8" w:rsidRPr="0018570D" w:rsidRDefault="002D21F8">
      <w:pPr>
        <w:numPr>
          <w:ilvl w:val="0"/>
          <w:numId w:val="52"/>
        </w:numPr>
        <w:spacing w:after="0" w:line="276" w:lineRule="auto"/>
        <w:jc w:val="both"/>
        <w:rPr>
          <w:rFonts w:ascii="Times New Roman" w:hAnsi="Times New Roman" w:cs="Times New Roman"/>
        </w:rPr>
      </w:pPr>
      <w:r w:rsidRPr="0018570D">
        <w:rPr>
          <w:rFonts w:ascii="Times New Roman" w:hAnsi="Times New Roman" w:cs="Times New Roman"/>
          <w:color w:val="000000"/>
        </w:rPr>
        <w:t>строить речевое высказывание в соответствии с поставленной задачей;</w:t>
      </w:r>
    </w:p>
    <w:p w14:paraId="6C9FB8DE" w14:textId="77777777" w:rsidR="002D21F8" w:rsidRPr="0018570D" w:rsidRDefault="002D21F8">
      <w:pPr>
        <w:numPr>
          <w:ilvl w:val="0"/>
          <w:numId w:val="52"/>
        </w:numPr>
        <w:spacing w:after="0" w:line="276" w:lineRule="auto"/>
        <w:jc w:val="both"/>
        <w:rPr>
          <w:rFonts w:ascii="Times New Roman" w:hAnsi="Times New Roman" w:cs="Times New Roman"/>
        </w:rPr>
      </w:pPr>
      <w:r w:rsidRPr="0018570D">
        <w:rPr>
          <w:rFonts w:ascii="Times New Roman" w:hAnsi="Times New Roman" w:cs="Times New Roman"/>
          <w:color w:val="000000"/>
        </w:rPr>
        <w:t>создавать устные и письменные тексты (описание, рассуждение, повествование) в соответствии с речевой ситуацией;</w:t>
      </w:r>
    </w:p>
    <w:p w14:paraId="46841B21" w14:textId="77777777" w:rsidR="002D21F8" w:rsidRPr="0018570D" w:rsidRDefault="002D21F8">
      <w:pPr>
        <w:numPr>
          <w:ilvl w:val="0"/>
          <w:numId w:val="52"/>
        </w:numPr>
        <w:spacing w:after="0" w:line="276" w:lineRule="auto"/>
        <w:jc w:val="both"/>
        <w:rPr>
          <w:rFonts w:ascii="Times New Roman" w:hAnsi="Times New Roman" w:cs="Times New Roman"/>
        </w:rPr>
      </w:pPr>
      <w:r w:rsidRPr="0018570D">
        <w:rPr>
          <w:rFonts w:ascii="Times New Roman" w:hAnsi="Times New Roman" w:cs="Times New Roman"/>
          <w:color w:val="000000"/>
        </w:rP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14:paraId="55118BD7" w14:textId="77777777" w:rsidR="002D21F8" w:rsidRPr="0018570D" w:rsidRDefault="002D21F8">
      <w:pPr>
        <w:numPr>
          <w:ilvl w:val="0"/>
          <w:numId w:val="52"/>
        </w:numPr>
        <w:spacing w:after="0" w:line="276" w:lineRule="auto"/>
        <w:jc w:val="both"/>
        <w:rPr>
          <w:rFonts w:ascii="Times New Roman" w:hAnsi="Times New Roman" w:cs="Times New Roman"/>
        </w:rPr>
      </w:pPr>
      <w:r w:rsidRPr="0018570D">
        <w:rPr>
          <w:rFonts w:ascii="Times New Roman" w:hAnsi="Times New Roman" w:cs="Times New Roman"/>
          <w:color w:val="000000"/>
        </w:rPr>
        <w:t>подбирать иллюстративный материал (рисунки, фото, плакаты) к тексту выступления.</w:t>
      </w:r>
    </w:p>
    <w:p w14:paraId="1D2EA28E" w14:textId="77777777" w:rsidR="002D21F8" w:rsidRPr="0018570D" w:rsidRDefault="002D21F8" w:rsidP="002D21F8">
      <w:pPr>
        <w:spacing w:after="0" w:line="252" w:lineRule="auto"/>
        <w:ind w:left="120"/>
        <w:jc w:val="both"/>
        <w:rPr>
          <w:rFonts w:ascii="Times New Roman" w:hAnsi="Times New Roman" w:cs="Times New Roman"/>
        </w:rPr>
      </w:pPr>
    </w:p>
    <w:p w14:paraId="211EE732" w14:textId="77777777" w:rsidR="002D21F8" w:rsidRPr="0018570D" w:rsidRDefault="002D21F8" w:rsidP="002D21F8">
      <w:pPr>
        <w:spacing w:after="0" w:line="252" w:lineRule="auto"/>
        <w:ind w:left="120"/>
        <w:jc w:val="both"/>
        <w:rPr>
          <w:rFonts w:ascii="Times New Roman" w:hAnsi="Times New Roman" w:cs="Times New Roman"/>
        </w:rPr>
      </w:pPr>
      <w:r w:rsidRPr="0018570D">
        <w:rPr>
          <w:rFonts w:ascii="Times New Roman" w:hAnsi="Times New Roman" w:cs="Times New Roman"/>
          <w:b/>
          <w:color w:val="000000"/>
        </w:rPr>
        <w:t>Регулятивные универсальные учебные действия</w:t>
      </w:r>
    </w:p>
    <w:p w14:paraId="39983930" w14:textId="77777777" w:rsidR="002D21F8" w:rsidRPr="0018570D" w:rsidRDefault="002D21F8" w:rsidP="002D21F8">
      <w:pPr>
        <w:spacing w:after="0"/>
        <w:ind w:left="120"/>
        <w:rPr>
          <w:rFonts w:ascii="Times New Roman" w:hAnsi="Times New Roman" w:cs="Times New Roman"/>
        </w:rPr>
      </w:pPr>
    </w:p>
    <w:p w14:paraId="1FD6BFFB" w14:textId="77777777" w:rsidR="002D21F8" w:rsidRPr="0018570D" w:rsidRDefault="002D21F8" w:rsidP="002D21F8">
      <w:pPr>
        <w:spacing w:after="0" w:line="252" w:lineRule="auto"/>
        <w:ind w:left="120"/>
        <w:jc w:val="both"/>
        <w:rPr>
          <w:rFonts w:ascii="Times New Roman" w:hAnsi="Times New Roman" w:cs="Times New Roman"/>
        </w:rPr>
      </w:pPr>
      <w:r w:rsidRPr="0018570D">
        <w:rPr>
          <w:rFonts w:ascii="Times New Roman" w:hAnsi="Times New Roman" w:cs="Times New Roman"/>
          <w:b/>
          <w:color w:val="000000"/>
        </w:rPr>
        <w:t>Самоорганизация:</w:t>
      </w:r>
    </w:p>
    <w:p w14:paraId="0C8FB5FC" w14:textId="77777777" w:rsidR="002D21F8" w:rsidRPr="0018570D" w:rsidRDefault="002D21F8">
      <w:pPr>
        <w:numPr>
          <w:ilvl w:val="0"/>
          <w:numId w:val="53"/>
        </w:numPr>
        <w:spacing w:after="0" w:line="276" w:lineRule="auto"/>
        <w:jc w:val="both"/>
        <w:rPr>
          <w:rFonts w:ascii="Times New Roman" w:hAnsi="Times New Roman" w:cs="Times New Roman"/>
        </w:rPr>
      </w:pPr>
      <w:r w:rsidRPr="0018570D">
        <w:rPr>
          <w:rFonts w:ascii="Times New Roman" w:hAnsi="Times New Roman" w:cs="Times New Roman"/>
          <w:color w:val="000000"/>
        </w:rPr>
        <w:t>планировать действия по решению учебной задачи для получения результата;</w:t>
      </w:r>
    </w:p>
    <w:p w14:paraId="00454810" w14:textId="77777777" w:rsidR="002D21F8" w:rsidRPr="0018570D" w:rsidRDefault="002D21F8">
      <w:pPr>
        <w:numPr>
          <w:ilvl w:val="0"/>
          <w:numId w:val="53"/>
        </w:numPr>
        <w:spacing w:after="0" w:line="276" w:lineRule="auto"/>
        <w:jc w:val="both"/>
        <w:rPr>
          <w:rFonts w:ascii="Times New Roman" w:hAnsi="Times New Roman" w:cs="Times New Roman"/>
        </w:rPr>
      </w:pPr>
      <w:r w:rsidRPr="0018570D">
        <w:rPr>
          <w:rFonts w:ascii="Times New Roman" w:hAnsi="Times New Roman" w:cs="Times New Roman"/>
          <w:color w:val="000000"/>
        </w:rPr>
        <w:t>выстраивать последовательность выбранных действий.</w:t>
      </w:r>
    </w:p>
    <w:p w14:paraId="7CEA342C" w14:textId="77777777" w:rsidR="002D21F8" w:rsidRPr="0018570D" w:rsidRDefault="002D21F8" w:rsidP="002D21F8">
      <w:pPr>
        <w:spacing w:after="0" w:line="252" w:lineRule="auto"/>
        <w:ind w:left="120"/>
        <w:jc w:val="both"/>
        <w:rPr>
          <w:rFonts w:ascii="Times New Roman" w:hAnsi="Times New Roman" w:cs="Times New Roman"/>
        </w:rPr>
      </w:pPr>
      <w:r w:rsidRPr="0018570D">
        <w:rPr>
          <w:rFonts w:ascii="Times New Roman" w:hAnsi="Times New Roman" w:cs="Times New Roman"/>
          <w:b/>
          <w:color w:val="000000"/>
        </w:rPr>
        <w:t>Самоконтроль</w:t>
      </w:r>
      <w:r w:rsidRPr="0018570D">
        <w:rPr>
          <w:rFonts w:ascii="Times New Roman" w:hAnsi="Times New Roman" w:cs="Times New Roman"/>
          <w:color w:val="000000"/>
        </w:rPr>
        <w:t>:</w:t>
      </w:r>
    </w:p>
    <w:p w14:paraId="3FE07C30" w14:textId="77777777" w:rsidR="002D21F8" w:rsidRPr="0018570D" w:rsidRDefault="002D21F8">
      <w:pPr>
        <w:numPr>
          <w:ilvl w:val="0"/>
          <w:numId w:val="54"/>
        </w:numPr>
        <w:spacing w:after="0" w:line="276" w:lineRule="auto"/>
        <w:jc w:val="both"/>
        <w:rPr>
          <w:rFonts w:ascii="Times New Roman" w:hAnsi="Times New Roman" w:cs="Times New Roman"/>
        </w:rPr>
      </w:pPr>
      <w:r w:rsidRPr="0018570D">
        <w:rPr>
          <w:rFonts w:ascii="Times New Roman" w:hAnsi="Times New Roman" w:cs="Times New Roman"/>
          <w:color w:val="000000"/>
        </w:rPr>
        <w:t>устанавливать причины успеха (неудач) учебной деятельности;</w:t>
      </w:r>
    </w:p>
    <w:p w14:paraId="22091D93" w14:textId="77777777" w:rsidR="002D21F8" w:rsidRPr="0018570D" w:rsidRDefault="002D21F8">
      <w:pPr>
        <w:numPr>
          <w:ilvl w:val="0"/>
          <w:numId w:val="54"/>
        </w:numPr>
        <w:spacing w:after="0" w:line="276" w:lineRule="auto"/>
        <w:jc w:val="both"/>
        <w:rPr>
          <w:rFonts w:ascii="Times New Roman" w:hAnsi="Times New Roman" w:cs="Times New Roman"/>
        </w:rPr>
      </w:pPr>
      <w:r w:rsidRPr="0018570D">
        <w:rPr>
          <w:rFonts w:ascii="Times New Roman" w:hAnsi="Times New Roman" w:cs="Times New Roman"/>
          <w:color w:val="000000"/>
        </w:rPr>
        <w:t>корректировать свои учебные действия для преодоления речевых и орфографических ошибок;</w:t>
      </w:r>
    </w:p>
    <w:p w14:paraId="52C0459A" w14:textId="77777777" w:rsidR="002D21F8" w:rsidRPr="0018570D" w:rsidRDefault="002D21F8">
      <w:pPr>
        <w:numPr>
          <w:ilvl w:val="0"/>
          <w:numId w:val="54"/>
        </w:numPr>
        <w:spacing w:after="0" w:line="276" w:lineRule="auto"/>
        <w:jc w:val="both"/>
        <w:rPr>
          <w:rFonts w:ascii="Times New Roman" w:hAnsi="Times New Roman" w:cs="Times New Roman"/>
        </w:rPr>
      </w:pPr>
      <w:r w:rsidRPr="0018570D">
        <w:rPr>
          <w:rFonts w:ascii="Times New Roman" w:hAnsi="Times New Roman" w:cs="Times New Roman"/>
          <w:color w:val="000000"/>
        </w:rPr>
        <w:t>соотносить результат деятельности с поставленной учебной задачей по выделению, характеристике, использованию языковых единиц;</w:t>
      </w:r>
    </w:p>
    <w:p w14:paraId="353AFD70" w14:textId="77777777" w:rsidR="002D21F8" w:rsidRPr="0018570D" w:rsidRDefault="002D21F8">
      <w:pPr>
        <w:numPr>
          <w:ilvl w:val="0"/>
          <w:numId w:val="54"/>
        </w:numPr>
        <w:spacing w:after="0" w:line="276" w:lineRule="auto"/>
        <w:jc w:val="both"/>
        <w:rPr>
          <w:rFonts w:ascii="Times New Roman" w:hAnsi="Times New Roman" w:cs="Times New Roman"/>
        </w:rPr>
      </w:pPr>
      <w:r w:rsidRPr="0018570D">
        <w:rPr>
          <w:rFonts w:ascii="Times New Roman" w:hAnsi="Times New Roman" w:cs="Times New Roman"/>
          <w:color w:val="000000"/>
        </w:rPr>
        <w:t>находить ошибку, допущенную при работе с языковым материалом, находить орфографическую и пунктуационную ошибки;</w:t>
      </w:r>
    </w:p>
    <w:p w14:paraId="33197905" w14:textId="77777777" w:rsidR="002D21F8" w:rsidRPr="0018570D" w:rsidRDefault="002D21F8">
      <w:pPr>
        <w:numPr>
          <w:ilvl w:val="0"/>
          <w:numId w:val="54"/>
        </w:numPr>
        <w:spacing w:after="0" w:line="276" w:lineRule="auto"/>
        <w:jc w:val="both"/>
        <w:rPr>
          <w:rFonts w:ascii="Times New Roman" w:hAnsi="Times New Roman" w:cs="Times New Roman"/>
        </w:rPr>
      </w:pPr>
      <w:r w:rsidRPr="0018570D">
        <w:rPr>
          <w:rFonts w:ascii="Times New Roman" w:hAnsi="Times New Roman" w:cs="Times New Roman"/>
          <w:color w:val="000000"/>
        </w:rPr>
        <w:t>сравнивать результаты своей деятельности и деятельности других обучающихся, объективно оценивать их по предложенным критериям.</w:t>
      </w:r>
    </w:p>
    <w:p w14:paraId="73448BA8" w14:textId="77777777" w:rsidR="002D21F8" w:rsidRPr="0018570D" w:rsidRDefault="002D21F8" w:rsidP="002D21F8">
      <w:pPr>
        <w:spacing w:after="0" w:line="252" w:lineRule="auto"/>
        <w:ind w:left="120"/>
        <w:jc w:val="both"/>
        <w:rPr>
          <w:rFonts w:ascii="Times New Roman" w:hAnsi="Times New Roman" w:cs="Times New Roman"/>
        </w:rPr>
      </w:pPr>
      <w:r w:rsidRPr="0018570D">
        <w:rPr>
          <w:rFonts w:ascii="Times New Roman" w:hAnsi="Times New Roman" w:cs="Times New Roman"/>
          <w:b/>
          <w:color w:val="000000"/>
        </w:rPr>
        <w:t>Совместная деятельность:</w:t>
      </w:r>
    </w:p>
    <w:p w14:paraId="27AE99E1" w14:textId="77777777" w:rsidR="002D21F8" w:rsidRPr="0018570D" w:rsidRDefault="002D21F8">
      <w:pPr>
        <w:numPr>
          <w:ilvl w:val="0"/>
          <w:numId w:val="55"/>
        </w:numPr>
        <w:spacing w:after="0" w:line="276" w:lineRule="auto"/>
        <w:jc w:val="both"/>
        <w:rPr>
          <w:rFonts w:ascii="Times New Roman" w:hAnsi="Times New Roman" w:cs="Times New Roman"/>
        </w:rPr>
      </w:pPr>
      <w:r w:rsidRPr="0018570D">
        <w:rPr>
          <w:rFonts w:ascii="Times New Roman" w:hAnsi="Times New Roman" w:cs="Times New Roman"/>
          <w:color w:val="000000"/>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14:paraId="70520B4D" w14:textId="77777777" w:rsidR="002D21F8" w:rsidRPr="0018570D" w:rsidRDefault="002D21F8">
      <w:pPr>
        <w:numPr>
          <w:ilvl w:val="0"/>
          <w:numId w:val="55"/>
        </w:numPr>
        <w:spacing w:after="0" w:line="276" w:lineRule="auto"/>
        <w:jc w:val="both"/>
        <w:rPr>
          <w:rFonts w:ascii="Times New Roman" w:hAnsi="Times New Roman" w:cs="Times New Roman"/>
        </w:rPr>
      </w:pPr>
      <w:r w:rsidRPr="0018570D">
        <w:rPr>
          <w:rFonts w:ascii="Times New Roman" w:hAnsi="Times New Roman" w:cs="Times New Roman"/>
          <w:color w:val="000000"/>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16887C84" w14:textId="77777777" w:rsidR="002D21F8" w:rsidRPr="0018570D" w:rsidRDefault="002D21F8">
      <w:pPr>
        <w:numPr>
          <w:ilvl w:val="0"/>
          <w:numId w:val="55"/>
        </w:numPr>
        <w:spacing w:after="0" w:line="276" w:lineRule="auto"/>
        <w:jc w:val="both"/>
        <w:rPr>
          <w:rFonts w:ascii="Times New Roman" w:hAnsi="Times New Roman" w:cs="Times New Roman"/>
        </w:rPr>
      </w:pPr>
      <w:r w:rsidRPr="0018570D">
        <w:rPr>
          <w:rFonts w:ascii="Times New Roman" w:hAnsi="Times New Roman" w:cs="Times New Roman"/>
          <w:color w:val="000000"/>
        </w:rPr>
        <w:t>проявлять готовность руководить, выполнять поручения, подчиняться, самостоятельно разрешать конфликты;</w:t>
      </w:r>
    </w:p>
    <w:p w14:paraId="0D1D8B07" w14:textId="77777777" w:rsidR="002D21F8" w:rsidRPr="0018570D" w:rsidRDefault="002D21F8">
      <w:pPr>
        <w:numPr>
          <w:ilvl w:val="0"/>
          <w:numId w:val="55"/>
        </w:numPr>
        <w:spacing w:after="0" w:line="276" w:lineRule="auto"/>
        <w:jc w:val="both"/>
        <w:rPr>
          <w:rFonts w:ascii="Times New Roman" w:hAnsi="Times New Roman" w:cs="Times New Roman"/>
        </w:rPr>
      </w:pPr>
      <w:r w:rsidRPr="0018570D">
        <w:rPr>
          <w:rFonts w:ascii="Times New Roman" w:hAnsi="Times New Roman" w:cs="Times New Roman"/>
          <w:color w:val="000000"/>
        </w:rPr>
        <w:t>ответственно выполнять свою часть работы;</w:t>
      </w:r>
    </w:p>
    <w:p w14:paraId="416B526D" w14:textId="77777777" w:rsidR="002D21F8" w:rsidRPr="0018570D" w:rsidRDefault="002D21F8">
      <w:pPr>
        <w:numPr>
          <w:ilvl w:val="0"/>
          <w:numId w:val="55"/>
        </w:numPr>
        <w:spacing w:after="0" w:line="276" w:lineRule="auto"/>
        <w:jc w:val="both"/>
        <w:rPr>
          <w:rFonts w:ascii="Times New Roman" w:hAnsi="Times New Roman" w:cs="Times New Roman"/>
        </w:rPr>
      </w:pPr>
      <w:r w:rsidRPr="0018570D">
        <w:rPr>
          <w:rFonts w:ascii="Times New Roman" w:hAnsi="Times New Roman" w:cs="Times New Roman"/>
          <w:color w:val="000000"/>
        </w:rPr>
        <w:t>оценивать свой вклад в общий результат;</w:t>
      </w:r>
    </w:p>
    <w:p w14:paraId="4D45F2FE" w14:textId="77777777" w:rsidR="002D21F8" w:rsidRPr="0018570D" w:rsidRDefault="002D21F8">
      <w:pPr>
        <w:numPr>
          <w:ilvl w:val="0"/>
          <w:numId w:val="55"/>
        </w:numPr>
        <w:spacing w:after="0" w:line="276" w:lineRule="auto"/>
        <w:jc w:val="both"/>
        <w:rPr>
          <w:rFonts w:ascii="Times New Roman" w:hAnsi="Times New Roman" w:cs="Times New Roman"/>
        </w:rPr>
      </w:pPr>
      <w:r w:rsidRPr="0018570D">
        <w:rPr>
          <w:rFonts w:ascii="Times New Roman" w:hAnsi="Times New Roman" w:cs="Times New Roman"/>
          <w:color w:val="000000"/>
          <w:spacing w:val="-4"/>
        </w:rPr>
        <w:t>выполнять совместные проектные задания с использованием предложенных образцов.</w:t>
      </w:r>
    </w:p>
    <w:p w14:paraId="0F87DA7C" w14:textId="77777777" w:rsidR="002D21F8" w:rsidRPr="003515FD" w:rsidRDefault="002D21F8" w:rsidP="002D21F8">
      <w:pPr>
        <w:spacing w:after="0" w:line="252" w:lineRule="auto"/>
        <w:ind w:left="120"/>
        <w:jc w:val="both"/>
      </w:pPr>
    </w:p>
    <w:p w14:paraId="69D58336" w14:textId="77777777" w:rsidR="002D21F8" w:rsidRPr="0018570D" w:rsidRDefault="002D21F8" w:rsidP="002D21F8">
      <w:pPr>
        <w:spacing w:after="0" w:line="264" w:lineRule="auto"/>
        <w:ind w:firstLine="600"/>
        <w:jc w:val="both"/>
      </w:pPr>
      <w:r w:rsidRPr="0018570D">
        <w:rPr>
          <w:rFonts w:ascii="Times New Roman" w:hAnsi="Times New Roman"/>
          <w:b/>
          <w:color w:val="000000"/>
        </w:rPr>
        <w:t>ПРЕДМЕТНЫЕ РЕЗУЛЬТАТЫ</w:t>
      </w:r>
    </w:p>
    <w:p w14:paraId="3F17A95A" w14:textId="77777777" w:rsidR="002D21F8" w:rsidRPr="0018570D" w:rsidRDefault="002D21F8" w:rsidP="002D21F8">
      <w:pPr>
        <w:spacing w:after="0" w:line="264" w:lineRule="auto"/>
        <w:ind w:left="120"/>
        <w:jc w:val="both"/>
      </w:pPr>
    </w:p>
    <w:p w14:paraId="09C8A968" w14:textId="77777777" w:rsidR="002D21F8" w:rsidRPr="0018570D" w:rsidRDefault="002D21F8" w:rsidP="002D21F8">
      <w:pPr>
        <w:spacing w:after="0" w:line="264" w:lineRule="auto"/>
        <w:ind w:left="120"/>
        <w:jc w:val="both"/>
      </w:pPr>
      <w:r w:rsidRPr="0018570D">
        <w:rPr>
          <w:rFonts w:ascii="Times New Roman" w:hAnsi="Times New Roman"/>
          <w:b/>
          <w:color w:val="000000"/>
        </w:rPr>
        <w:lastRenderedPageBreak/>
        <w:t>1 КЛАСС</w:t>
      </w:r>
    </w:p>
    <w:p w14:paraId="7217A7BC" w14:textId="77777777" w:rsidR="002D21F8" w:rsidRPr="0018570D" w:rsidRDefault="002D21F8" w:rsidP="002D21F8">
      <w:pPr>
        <w:spacing w:after="0" w:line="264" w:lineRule="auto"/>
        <w:ind w:left="120"/>
        <w:jc w:val="both"/>
      </w:pPr>
      <w:r w:rsidRPr="0018570D">
        <w:rPr>
          <w:rFonts w:ascii="Times New Roman" w:hAnsi="Times New Roman"/>
          <w:color w:val="000000"/>
        </w:rPr>
        <w:t xml:space="preserve">К концу обучения </w:t>
      </w:r>
      <w:r w:rsidRPr="0018570D">
        <w:rPr>
          <w:rFonts w:ascii="Times New Roman" w:hAnsi="Times New Roman"/>
          <w:b/>
          <w:color w:val="000000"/>
        </w:rPr>
        <w:t>в первом классе</w:t>
      </w:r>
      <w:r w:rsidRPr="0018570D">
        <w:rPr>
          <w:rFonts w:ascii="Times New Roman" w:hAnsi="Times New Roman"/>
          <w:color w:val="000000"/>
        </w:rPr>
        <w:t xml:space="preserve"> обучающийся научится:</w:t>
      </w:r>
    </w:p>
    <w:p w14:paraId="108AD6E7" w14:textId="77777777" w:rsidR="002D21F8" w:rsidRPr="0018570D" w:rsidRDefault="002D21F8" w:rsidP="002D21F8">
      <w:pPr>
        <w:spacing w:after="0" w:line="264" w:lineRule="auto"/>
        <w:ind w:left="120"/>
        <w:jc w:val="both"/>
      </w:pPr>
    </w:p>
    <w:p w14:paraId="39631C48" w14:textId="77777777" w:rsidR="002D21F8" w:rsidRPr="0018570D" w:rsidRDefault="002D21F8">
      <w:pPr>
        <w:numPr>
          <w:ilvl w:val="0"/>
          <w:numId w:val="56"/>
        </w:numPr>
        <w:spacing w:after="0" w:line="276" w:lineRule="auto"/>
        <w:jc w:val="both"/>
      </w:pPr>
      <w:r w:rsidRPr="0018570D">
        <w:rPr>
          <w:rFonts w:ascii="Times New Roman" w:hAnsi="Times New Roman"/>
          <w:color w:val="000000"/>
        </w:rPr>
        <w:t>различать слово и предложение; выделять слова из предложений;</w:t>
      </w:r>
    </w:p>
    <w:p w14:paraId="2A40D11F" w14:textId="77777777" w:rsidR="002D21F8" w:rsidRPr="0018570D" w:rsidRDefault="002D21F8">
      <w:pPr>
        <w:numPr>
          <w:ilvl w:val="0"/>
          <w:numId w:val="56"/>
        </w:numPr>
        <w:spacing w:after="0" w:line="276" w:lineRule="auto"/>
        <w:jc w:val="both"/>
      </w:pPr>
      <w:r w:rsidRPr="0018570D">
        <w:rPr>
          <w:rFonts w:ascii="Times New Roman" w:hAnsi="Times New Roman"/>
          <w:color w:val="000000"/>
        </w:rPr>
        <w:t>выделять звуки из слова;</w:t>
      </w:r>
    </w:p>
    <w:p w14:paraId="13A3595F" w14:textId="77777777" w:rsidR="002D21F8" w:rsidRPr="0018570D" w:rsidRDefault="002D21F8">
      <w:pPr>
        <w:numPr>
          <w:ilvl w:val="0"/>
          <w:numId w:val="56"/>
        </w:numPr>
        <w:spacing w:after="0" w:line="276" w:lineRule="auto"/>
        <w:jc w:val="both"/>
      </w:pPr>
      <w:r w:rsidRPr="0018570D">
        <w:rPr>
          <w:rFonts w:ascii="Times New Roman" w:hAnsi="Times New Roman"/>
          <w:color w:val="000000"/>
        </w:rPr>
        <w:t>различать гласные и согласные звуки (в том числе различать в словах согласный звук [й’] и гласный звук [и]);</w:t>
      </w:r>
    </w:p>
    <w:p w14:paraId="7CA85372" w14:textId="77777777" w:rsidR="002D21F8" w:rsidRPr="0018570D" w:rsidRDefault="002D21F8">
      <w:pPr>
        <w:numPr>
          <w:ilvl w:val="0"/>
          <w:numId w:val="56"/>
        </w:numPr>
        <w:spacing w:after="0" w:line="276" w:lineRule="auto"/>
        <w:jc w:val="both"/>
      </w:pPr>
      <w:r w:rsidRPr="0018570D">
        <w:rPr>
          <w:rFonts w:ascii="Times New Roman" w:hAnsi="Times New Roman"/>
          <w:color w:val="000000"/>
        </w:rPr>
        <w:t>различать ударные и безударные гласные звуки;</w:t>
      </w:r>
    </w:p>
    <w:p w14:paraId="6096369F" w14:textId="77777777" w:rsidR="002D21F8" w:rsidRPr="0018570D" w:rsidRDefault="002D21F8">
      <w:pPr>
        <w:numPr>
          <w:ilvl w:val="0"/>
          <w:numId w:val="56"/>
        </w:numPr>
        <w:spacing w:after="0" w:line="276" w:lineRule="auto"/>
        <w:jc w:val="both"/>
      </w:pPr>
      <w:r w:rsidRPr="0018570D">
        <w:rPr>
          <w:rFonts w:ascii="Times New Roman" w:hAnsi="Times New Roman"/>
          <w:color w:val="000000"/>
        </w:rPr>
        <w:t>различать согласные звуки: мягкие и твёрдые, звонкие и глухие (вне слова и в слове);</w:t>
      </w:r>
    </w:p>
    <w:p w14:paraId="7DBA557D" w14:textId="77777777" w:rsidR="002D21F8" w:rsidRPr="0018570D" w:rsidRDefault="002D21F8">
      <w:pPr>
        <w:numPr>
          <w:ilvl w:val="0"/>
          <w:numId w:val="56"/>
        </w:numPr>
        <w:spacing w:after="0" w:line="276" w:lineRule="auto"/>
        <w:jc w:val="both"/>
      </w:pPr>
      <w:r w:rsidRPr="0018570D">
        <w:rPr>
          <w:rFonts w:ascii="Times New Roman" w:hAnsi="Times New Roman"/>
          <w:color w:val="000000"/>
        </w:rPr>
        <w:t>различать понятия «звук» и «буква»;</w:t>
      </w:r>
    </w:p>
    <w:p w14:paraId="706E938B" w14:textId="77777777" w:rsidR="002D21F8" w:rsidRPr="0018570D" w:rsidRDefault="002D21F8">
      <w:pPr>
        <w:numPr>
          <w:ilvl w:val="0"/>
          <w:numId w:val="56"/>
        </w:numPr>
        <w:spacing w:after="0" w:line="276" w:lineRule="auto"/>
        <w:jc w:val="both"/>
      </w:pPr>
      <w:r w:rsidRPr="0018570D">
        <w:rPr>
          <w:rFonts w:ascii="Times New Roman" w:hAnsi="Times New Roman"/>
          <w:color w:val="000000"/>
        </w:rPr>
        <w:t>определять количество слогов в слове; делить слова на слоги (простые случаи: слова без стечения согласных); определять в слове ударный слог;</w:t>
      </w:r>
    </w:p>
    <w:p w14:paraId="5D1F3481" w14:textId="77777777" w:rsidR="002D21F8" w:rsidRPr="0018570D" w:rsidRDefault="002D21F8">
      <w:pPr>
        <w:numPr>
          <w:ilvl w:val="0"/>
          <w:numId w:val="56"/>
        </w:numPr>
        <w:spacing w:after="0" w:line="276" w:lineRule="auto"/>
        <w:jc w:val="both"/>
      </w:pPr>
      <w:r w:rsidRPr="0018570D">
        <w:rPr>
          <w:rFonts w:ascii="Times New Roman" w:hAnsi="Times New Roman"/>
          <w:color w:val="000000"/>
        </w:rPr>
        <w:t>обозначать на письме мягкость согласных звуков буквами «е», «ё», «ю», «я» и буквой «ь» в конце слова;</w:t>
      </w:r>
    </w:p>
    <w:p w14:paraId="112E2031" w14:textId="77777777" w:rsidR="002D21F8" w:rsidRPr="0018570D" w:rsidRDefault="002D21F8">
      <w:pPr>
        <w:numPr>
          <w:ilvl w:val="0"/>
          <w:numId w:val="56"/>
        </w:numPr>
        <w:spacing w:after="0" w:line="276" w:lineRule="auto"/>
        <w:jc w:val="both"/>
      </w:pPr>
      <w:r w:rsidRPr="0018570D">
        <w:rPr>
          <w:rFonts w:ascii="Times New Roman" w:hAnsi="Times New Roman"/>
          <w:color w:val="000000"/>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14:paraId="3195BDC9" w14:textId="77777777" w:rsidR="002D21F8" w:rsidRPr="0018570D" w:rsidRDefault="002D21F8">
      <w:pPr>
        <w:numPr>
          <w:ilvl w:val="0"/>
          <w:numId w:val="56"/>
        </w:numPr>
        <w:spacing w:after="0" w:line="276" w:lineRule="auto"/>
        <w:jc w:val="both"/>
      </w:pPr>
      <w:r w:rsidRPr="0018570D">
        <w:rPr>
          <w:rFonts w:ascii="Times New Roman" w:hAnsi="Times New Roman"/>
          <w:color w:val="000000"/>
        </w:rPr>
        <w:t>писать аккуратным разборчивым почерком прописные и строчные буквы, соединения букв, слова;</w:t>
      </w:r>
    </w:p>
    <w:p w14:paraId="589E9485" w14:textId="77777777" w:rsidR="002D21F8" w:rsidRPr="0018570D" w:rsidRDefault="002D21F8">
      <w:pPr>
        <w:numPr>
          <w:ilvl w:val="0"/>
          <w:numId w:val="56"/>
        </w:numPr>
        <w:spacing w:after="0" w:line="276" w:lineRule="auto"/>
        <w:jc w:val="both"/>
      </w:pPr>
      <w:r w:rsidRPr="0018570D">
        <w:rPr>
          <w:rFonts w:ascii="Times New Roman" w:hAnsi="Times New Roman"/>
          <w:color w:val="000000"/>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w:t>
      </w:r>
      <w:proofErr w:type="spellStart"/>
      <w:r w:rsidRPr="0018570D">
        <w:rPr>
          <w:rFonts w:ascii="Times New Roman" w:hAnsi="Times New Roman"/>
          <w:color w:val="000000"/>
        </w:rPr>
        <w:t>жи</w:t>
      </w:r>
      <w:proofErr w:type="spellEnd"/>
      <w:r w:rsidRPr="0018570D">
        <w:rPr>
          <w:rFonts w:ascii="Times New Roman" w:hAnsi="Times New Roman"/>
          <w:color w:val="000000"/>
        </w:rPr>
        <w:t>», «ши» (в положении под ударением), «</w:t>
      </w:r>
      <w:proofErr w:type="spellStart"/>
      <w:r w:rsidRPr="0018570D">
        <w:rPr>
          <w:rFonts w:ascii="Times New Roman" w:hAnsi="Times New Roman"/>
          <w:color w:val="000000"/>
        </w:rPr>
        <w:t>ча</w:t>
      </w:r>
      <w:proofErr w:type="spellEnd"/>
      <w:r w:rsidRPr="0018570D">
        <w:rPr>
          <w:rFonts w:ascii="Times New Roman" w:hAnsi="Times New Roman"/>
          <w:color w:val="000000"/>
        </w:rPr>
        <w:t>», «ща», «чу», «</w:t>
      </w:r>
      <w:proofErr w:type="spellStart"/>
      <w:r w:rsidRPr="0018570D">
        <w:rPr>
          <w:rFonts w:ascii="Times New Roman" w:hAnsi="Times New Roman"/>
          <w:color w:val="000000"/>
        </w:rPr>
        <w:t>щу</w:t>
      </w:r>
      <w:proofErr w:type="spellEnd"/>
      <w:r w:rsidRPr="0018570D">
        <w:rPr>
          <w:rFonts w:ascii="Times New Roman" w:hAnsi="Times New Roman"/>
          <w:color w:val="000000"/>
        </w:rPr>
        <w:t>»; непроверяемые гласные и согласные (перечень слов в орфографическом словаре учебника);</w:t>
      </w:r>
    </w:p>
    <w:p w14:paraId="56B49D9D" w14:textId="77777777" w:rsidR="002D21F8" w:rsidRPr="0018570D" w:rsidRDefault="002D21F8">
      <w:pPr>
        <w:numPr>
          <w:ilvl w:val="0"/>
          <w:numId w:val="56"/>
        </w:numPr>
        <w:spacing w:after="0" w:line="276" w:lineRule="auto"/>
        <w:jc w:val="both"/>
      </w:pPr>
      <w:r w:rsidRPr="0018570D">
        <w:rPr>
          <w:rFonts w:ascii="Times New Roman" w:hAnsi="Times New Roman"/>
          <w:color w:val="000000"/>
        </w:rPr>
        <w:t>правильно списывать (без пропусков и искажений букв) слова и предложения, тексты объёмом не более 25 слов;</w:t>
      </w:r>
    </w:p>
    <w:p w14:paraId="6A0F6E11" w14:textId="77777777" w:rsidR="002D21F8" w:rsidRPr="0018570D" w:rsidRDefault="002D21F8">
      <w:pPr>
        <w:numPr>
          <w:ilvl w:val="0"/>
          <w:numId w:val="56"/>
        </w:numPr>
        <w:spacing w:after="0" w:line="276" w:lineRule="auto"/>
        <w:jc w:val="both"/>
      </w:pPr>
      <w:r w:rsidRPr="0018570D">
        <w:rPr>
          <w:rFonts w:ascii="Times New Roman" w:hAnsi="Times New Roman"/>
          <w:color w:val="000000"/>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14:paraId="6CFE80CD" w14:textId="77777777" w:rsidR="002D21F8" w:rsidRPr="0018570D" w:rsidRDefault="002D21F8">
      <w:pPr>
        <w:numPr>
          <w:ilvl w:val="0"/>
          <w:numId w:val="56"/>
        </w:numPr>
        <w:spacing w:after="0" w:line="276" w:lineRule="auto"/>
        <w:jc w:val="both"/>
      </w:pPr>
      <w:r w:rsidRPr="0018570D">
        <w:rPr>
          <w:rFonts w:ascii="Times New Roman" w:hAnsi="Times New Roman"/>
          <w:color w:val="000000"/>
        </w:rPr>
        <w:t>находить и исправлять ошибки по изученным правилам;</w:t>
      </w:r>
    </w:p>
    <w:p w14:paraId="7AA0379F" w14:textId="77777777" w:rsidR="002D21F8" w:rsidRPr="0018570D" w:rsidRDefault="002D21F8">
      <w:pPr>
        <w:numPr>
          <w:ilvl w:val="0"/>
          <w:numId w:val="56"/>
        </w:numPr>
        <w:spacing w:after="0" w:line="276" w:lineRule="auto"/>
        <w:jc w:val="both"/>
      </w:pPr>
      <w:r w:rsidRPr="0018570D">
        <w:rPr>
          <w:rFonts w:ascii="Times New Roman" w:hAnsi="Times New Roman"/>
          <w:color w:val="000000"/>
        </w:rPr>
        <w:t>понимать прослушанный текст;</w:t>
      </w:r>
    </w:p>
    <w:p w14:paraId="6F82D867" w14:textId="77777777" w:rsidR="002D21F8" w:rsidRPr="0018570D" w:rsidRDefault="002D21F8">
      <w:pPr>
        <w:numPr>
          <w:ilvl w:val="0"/>
          <w:numId w:val="56"/>
        </w:numPr>
        <w:spacing w:after="0" w:line="276" w:lineRule="auto"/>
        <w:jc w:val="both"/>
      </w:pPr>
      <w:r w:rsidRPr="0018570D">
        <w:rPr>
          <w:rFonts w:ascii="Times New Roman" w:hAnsi="Times New Roman"/>
          <w:color w:val="000000"/>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14:paraId="09B4DB30" w14:textId="77777777" w:rsidR="002D21F8" w:rsidRPr="0018570D" w:rsidRDefault="002D21F8">
      <w:pPr>
        <w:numPr>
          <w:ilvl w:val="0"/>
          <w:numId w:val="56"/>
        </w:numPr>
        <w:spacing w:after="0" w:line="276" w:lineRule="auto"/>
        <w:jc w:val="both"/>
      </w:pPr>
      <w:r w:rsidRPr="0018570D">
        <w:rPr>
          <w:rFonts w:ascii="Times New Roman" w:hAnsi="Times New Roman"/>
          <w:color w:val="000000"/>
        </w:rPr>
        <w:t>находить в тексте слова, значение которых требует уточнения;</w:t>
      </w:r>
    </w:p>
    <w:p w14:paraId="7A4965F9" w14:textId="77777777" w:rsidR="002D21F8" w:rsidRPr="0018570D" w:rsidRDefault="002D21F8">
      <w:pPr>
        <w:numPr>
          <w:ilvl w:val="0"/>
          <w:numId w:val="56"/>
        </w:numPr>
        <w:spacing w:after="0" w:line="276" w:lineRule="auto"/>
        <w:jc w:val="both"/>
      </w:pPr>
      <w:r w:rsidRPr="0018570D">
        <w:rPr>
          <w:rFonts w:ascii="Times New Roman" w:hAnsi="Times New Roman"/>
          <w:color w:val="000000"/>
        </w:rPr>
        <w:t>составлять предложение из набора форм слов;</w:t>
      </w:r>
    </w:p>
    <w:p w14:paraId="6CDA01BB" w14:textId="77777777" w:rsidR="002D21F8" w:rsidRPr="0018570D" w:rsidRDefault="002D21F8">
      <w:pPr>
        <w:numPr>
          <w:ilvl w:val="0"/>
          <w:numId w:val="56"/>
        </w:numPr>
        <w:spacing w:after="0" w:line="276" w:lineRule="auto"/>
        <w:jc w:val="both"/>
      </w:pPr>
      <w:r w:rsidRPr="0018570D">
        <w:rPr>
          <w:rFonts w:ascii="Times New Roman" w:hAnsi="Times New Roman"/>
          <w:color w:val="000000"/>
        </w:rPr>
        <w:t>устно составлять текст из 3–5 предложений по сюжетным картинкам и на основе наблюдений;</w:t>
      </w:r>
    </w:p>
    <w:p w14:paraId="028161F1" w14:textId="77777777" w:rsidR="002D21F8" w:rsidRPr="0018570D" w:rsidRDefault="002D21F8">
      <w:pPr>
        <w:numPr>
          <w:ilvl w:val="0"/>
          <w:numId w:val="56"/>
        </w:numPr>
        <w:spacing w:after="0" w:line="276" w:lineRule="auto"/>
        <w:jc w:val="both"/>
      </w:pPr>
      <w:r w:rsidRPr="0018570D">
        <w:rPr>
          <w:rFonts w:ascii="Times New Roman" w:hAnsi="Times New Roman"/>
          <w:color w:val="000000"/>
        </w:rPr>
        <w:t>использовать изученные понятия в процессе решения учебных задач.</w:t>
      </w:r>
    </w:p>
    <w:p w14:paraId="38970988" w14:textId="77777777" w:rsidR="002D21F8" w:rsidRPr="0018570D" w:rsidRDefault="002D21F8" w:rsidP="002D21F8">
      <w:pPr>
        <w:spacing w:after="0" w:line="264" w:lineRule="auto"/>
        <w:ind w:left="120"/>
        <w:jc w:val="both"/>
      </w:pPr>
    </w:p>
    <w:p w14:paraId="15557BFB" w14:textId="77777777" w:rsidR="002D21F8" w:rsidRPr="0018570D" w:rsidRDefault="002D21F8" w:rsidP="002D21F8">
      <w:pPr>
        <w:spacing w:after="0" w:line="264" w:lineRule="auto"/>
        <w:ind w:left="120"/>
        <w:jc w:val="both"/>
      </w:pPr>
      <w:r w:rsidRPr="0018570D">
        <w:rPr>
          <w:rFonts w:ascii="Times New Roman" w:hAnsi="Times New Roman"/>
          <w:b/>
          <w:color w:val="000000"/>
        </w:rPr>
        <w:t>2 КЛАСС</w:t>
      </w:r>
    </w:p>
    <w:p w14:paraId="0B8200F0" w14:textId="77777777" w:rsidR="002D21F8" w:rsidRPr="0018570D" w:rsidRDefault="002D21F8" w:rsidP="002D21F8">
      <w:pPr>
        <w:spacing w:after="0" w:line="264" w:lineRule="auto"/>
        <w:ind w:left="120"/>
        <w:jc w:val="both"/>
      </w:pPr>
      <w:r w:rsidRPr="0018570D">
        <w:rPr>
          <w:rFonts w:ascii="Times New Roman" w:hAnsi="Times New Roman"/>
          <w:color w:val="000000"/>
        </w:rPr>
        <w:lastRenderedPageBreak/>
        <w:t xml:space="preserve">К концу обучения во </w:t>
      </w:r>
      <w:r w:rsidRPr="0018570D">
        <w:rPr>
          <w:rFonts w:ascii="Times New Roman" w:hAnsi="Times New Roman"/>
          <w:b/>
          <w:color w:val="000000"/>
        </w:rPr>
        <w:t xml:space="preserve">втором классе </w:t>
      </w:r>
      <w:r w:rsidRPr="0018570D">
        <w:rPr>
          <w:rFonts w:ascii="Times New Roman" w:hAnsi="Times New Roman"/>
          <w:color w:val="000000"/>
        </w:rPr>
        <w:t>обучающийся научится:</w:t>
      </w:r>
    </w:p>
    <w:p w14:paraId="156AA5DF" w14:textId="77777777" w:rsidR="002D21F8" w:rsidRPr="0018570D" w:rsidRDefault="002D21F8" w:rsidP="002D21F8">
      <w:pPr>
        <w:spacing w:after="0" w:line="264" w:lineRule="auto"/>
        <w:ind w:left="120"/>
        <w:jc w:val="both"/>
      </w:pPr>
    </w:p>
    <w:p w14:paraId="376A15B5" w14:textId="77777777" w:rsidR="002D21F8" w:rsidRPr="0018570D" w:rsidRDefault="002D21F8">
      <w:pPr>
        <w:numPr>
          <w:ilvl w:val="0"/>
          <w:numId w:val="57"/>
        </w:numPr>
        <w:spacing w:after="0" w:line="276" w:lineRule="auto"/>
        <w:jc w:val="both"/>
      </w:pPr>
      <w:r w:rsidRPr="0018570D">
        <w:rPr>
          <w:rFonts w:ascii="Times New Roman" w:hAnsi="Times New Roman"/>
          <w:color w:val="000000"/>
        </w:rPr>
        <w:t>осознавать язык как основное средство общения;</w:t>
      </w:r>
    </w:p>
    <w:p w14:paraId="7BCF9558" w14:textId="77777777" w:rsidR="002D21F8" w:rsidRPr="0018570D" w:rsidRDefault="002D21F8">
      <w:pPr>
        <w:numPr>
          <w:ilvl w:val="0"/>
          <w:numId w:val="57"/>
        </w:numPr>
        <w:spacing w:after="0" w:line="276" w:lineRule="auto"/>
        <w:jc w:val="both"/>
      </w:pPr>
      <w:r w:rsidRPr="0018570D">
        <w:rPr>
          <w:rFonts w:ascii="Times New Roman" w:hAnsi="Times New Roman"/>
          <w:color w:val="000000"/>
        </w:rP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14:paraId="65A153F1" w14:textId="77777777" w:rsidR="002D21F8" w:rsidRPr="0018570D" w:rsidRDefault="002D21F8">
      <w:pPr>
        <w:numPr>
          <w:ilvl w:val="0"/>
          <w:numId w:val="57"/>
        </w:numPr>
        <w:spacing w:after="0" w:line="276" w:lineRule="auto"/>
        <w:jc w:val="both"/>
      </w:pPr>
      <w:r w:rsidRPr="0018570D">
        <w:rPr>
          <w:rFonts w:ascii="Times New Roman" w:hAnsi="Times New Roman"/>
          <w:color w:val="000000"/>
        </w:rPr>
        <w:t>определять количество слогов в слове; делить слово на слоги (в том числе слова со стечением согласных);</w:t>
      </w:r>
    </w:p>
    <w:p w14:paraId="791E31DE" w14:textId="77777777" w:rsidR="002D21F8" w:rsidRPr="0018570D" w:rsidRDefault="002D21F8">
      <w:pPr>
        <w:numPr>
          <w:ilvl w:val="0"/>
          <w:numId w:val="57"/>
        </w:numPr>
        <w:spacing w:after="0" w:line="276" w:lineRule="auto"/>
        <w:jc w:val="both"/>
      </w:pPr>
      <w:r w:rsidRPr="0018570D">
        <w:rPr>
          <w:rFonts w:ascii="Times New Roman" w:hAnsi="Times New Roman"/>
          <w:color w:val="000000"/>
        </w:rPr>
        <w:t>устанавливать соотношение звукового и буквенного состава слова, в том числе с учётом функций букв «е», «ё», «ю», «я»;</w:t>
      </w:r>
    </w:p>
    <w:p w14:paraId="166C1261" w14:textId="77777777" w:rsidR="002D21F8" w:rsidRPr="0018570D" w:rsidRDefault="002D21F8">
      <w:pPr>
        <w:numPr>
          <w:ilvl w:val="0"/>
          <w:numId w:val="57"/>
        </w:numPr>
        <w:spacing w:after="0" w:line="276" w:lineRule="auto"/>
        <w:jc w:val="both"/>
      </w:pPr>
      <w:r w:rsidRPr="0018570D">
        <w:rPr>
          <w:rFonts w:ascii="Times New Roman" w:hAnsi="Times New Roman"/>
          <w:color w:val="000000"/>
        </w:rPr>
        <w:t>обозначать на письме мягкость согласных звуков буквой мягкий знак в середине слова;</w:t>
      </w:r>
    </w:p>
    <w:p w14:paraId="4B09C91D" w14:textId="77777777" w:rsidR="002D21F8" w:rsidRPr="0018570D" w:rsidRDefault="002D21F8">
      <w:pPr>
        <w:numPr>
          <w:ilvl w:val="0"/>
          <w:numId w:val="57"/>
        </w:numPr>
        <w:spacing w:after="0" w:line="276" w:lineRule="auto"/>
        <w:jc w:val="both"/>
      </w:pPr>
      <w:r w:rsidRPr="0018570D">
        <w:rPr>
          <w:rFonts w:ascii="Times New Roman" w:hAnsi="Times New Roman"/>
          <w:color w:val="000000"/>
        </w:rPr>
        <w:t>находить однокоренные слова;</w:t>
      </w:r>
    </w:p>
    <w:p w14:paraId="51752803" w14:textId="77777777" w:rsidR="002D21F8" w:rsidRPr="0018570D" w:rsidRDefault="002D21F8">
      <w:pPr>
        <w:numPr>
          <w:ilvl w:val="0"/>
          <w:numId w:val="57"/>
        </w:numPr>
        <w:spacing w:after="0" w:line="276" w:lineRule="auto"/>
        <w:jc w:val="both"/>
      </w:pPr>
      <w:r w:rsidRPr="0018570D">
        <w:rPr>
          <w:rFonts w:ascii="Times New Roman" w:hAnsi="Times New Roman"/>
          <w:color w:val="000000"/>
        </w:rPr>
        <w:t>выделять в слове корень (простые случаи);</w:t>
      </w:r>
    </w:p>
    <w:p w14:paraId="168CEA10" w14:textId="77777777" w:rsidR="002D21F8" w:rsidRPr="0018570D" w:rsidRDefault="002D21F8">
      <w:pPr>
        <w:numPr>
          <w:ilvl w:val="0"/>
          <w:numId w:val="57"/>
        </w:numPr>
        <w:spacing w:after="0" w:line="276" w:lineRule="auto"/>
        <w:jc w:val="both"/>
      </w:pPr>
      <w:r w:rsidRPr="0018570D">
        <w:rPr>
          <w:rFonts w:ascii="Times New Roman" w:hAnsi="Times New Roman"/>
          <w:color w:val="000000"/>
        </w:rPr>
        <w:t>выделять в слове окончание;</w:t>
      </w:r>
    </w:p>
    <w:p w14:paraId="36FC1BAA" w14:textId="77777777" w:rsidR="002D21F8" w:rsidRPr="0018570D" w:rsidRDefault="002D21F8">
      <w:pPr>
        <w:numPr>
          <w:ilvl w:val="0"/>
          <w:numId w:val="57"/>
        </w:numPr>
        <w:spacing w:after="0" w:line="276" w:lineRule="auto"/>
        <w:jc w:val="both"/>
      </w:pPr>
      <w:r w:rsidRPr="0018570D">
        <w:rPr>
          <w:rFonts w:ascii="Times New Roman" w:hAnsi="Times New Roman"/>
          <w:color w:val="000000"/>
        </w:rPr>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p w14:paraId="00BE16EA" w14:textId="77777777" w:rsidR="002D21F8" w:rsidRPr="0018570D" w:rsidRDefault="002D21F8">
      <w:pPr>
        <w:numPr>
          <w:ilvl w:val="0"/>
          <w:numId w:val="57"/>
        </w:numPr>
        <w:spacing w:after="0" w:line="276" w:lineRule="auto"/>
        <w:jc w:val="both"/>
      </w:pPr>
      <w:r w:rsidRPr="0018570D">
        <w:rPr>
          <w:rFonts w:ascii="Times New Roman" w:hAnsi="Times New Roman"/>
          <w:color w:val="000000"/>
        </w:rPr>
        <w:t>распознавать слова, отвечающие на вопросы «кто?», «что?»;</w:t>
      </w:r>
    </w:p>
    <w:p w14:paraId="1781AD6E" w14:textId="77777777" w:rsidR="002D21F8" w:rsidRPr="0018570D" w:rsidRDefault="002D21F8">
      <w:pPr>
        <w:numPr>
          <w:ilvl w:val="0"/>
          <w:numId w:val="57"/>
        </w:numPr>
        <w:spacing w:after="0" w:line="276" w:lineRule="auto"/>
        <w:jc w:val="both"/>
      </w:pPr>
      <w:r w:rsidRPr="0018570D">
        <w:rPr>
          <w:rFonts w:ascii="Times New Roman" w:hAnsi="Times New Roman"/>
          <w:color w:val="000000"/>
        </w:rPr>
        <w:t>распознавать слова, отвечающие на вопросы «что делать?», «что сделать?» и другие;</w:t>
      </w:r>
    </w:p>
    <w:p w14:paraId="64E7250F" w14:textId="77777777" w:rsidR="002D21F8" w:rsidRPr="0018570D" w:rsidRDefault="002D21F8">
      <w:pPr>
        <w:numPr>
          <w:ilvl w:val="0"/>
          <w:numId w:val="57"/>
        </w:numPr>
        <w:spacing w:after="0" w:line="276" w:lineRule="auto"/>
        <w:jc w:val="both"/>
      </w:pPr>
      <w:r w:rsidRPr="0018570D">
        <w:rPr>
          <w:rFonts w:ascii="Times New Roman" w:hAnsi="Times New Roman"/>
          <w:color w:val="000000"/>
        </w:rPr>
        <w:t>распознавать слова, отвечающие на вопросы «какой?», «какая?», «какое?», «какие?»;</w:t>
      </w:r>
    </w:p>
    <w:p w14:paraId="12859C76" w14:textId="77777777" w:rsidR="002D21F8" w:rsidRPr="0018570D" w:rsidRDefault="002D21F8">
      <w:pPr>
        <w:numPr>
          <w:ilvl w:val="0"/>
          <w:numId w:val="57"/>
        </w:numPr>
        <w:spacing w:after="0" w:line="276" w:lineRule="auto"/>
        <w:jc w:val="both"/>
      </w:pPr>
      <w:r w:rsidRPr="0018570D">
        <w:rPr>
          <w:rFonts w:ascii="Times New Roman" w:hAnsi="Times New Roman"/>
          <w:color w:val="000000"/>
          <w:spacing w:val="-4"/>
        </w:rPr>
        <w:t>определять вид предложения по цели высказывания и по эмоциональной окраске;</w:t>
      </w:r>
    </w:p>
    <w:p w14:paraId="2AD01B28" w14:textId="77777777" w:rsidR="002D21F8" w:rsidRPr="0018570D" w:rsidRDefault="002D21F8">
      <w:pPr>
        <w:numPr>
          <w:ilvl w:val="0"/>
          <w:numId w:val="57"/>
        </w:numPr>
        <w:spacing w:after="0" w:line="276" w:lineRule="auto"/>
        <w:jc w:val="both"/>
      </w:pPr>
      <w:r w:rsidRPr="0018570D">
        <w:rPr>
          <w:rFonts w:ascii="Times New Roman" w:hAnsi="Times New Roman"/>
          <w:color w:val="000000"/>
        </w:rPr>
        <w:t>находить место орфограммы в слове и между словами по изученным правилам;</w:t>
      </w:r>
    </w:p>
    <w:p w14:paraId="0CAEA188" w14:textId="77777777" w:rsidR="002D21F8" w:rsidRPr="0018570D" w:rsidRDefault="002D21F8">
      <w:pPr>
        <w:numPr>
          <w:ilvl w:val="0"/>
          <w:numId w:val="57"/>
        </w:numPr>
        <w:spacing w:after="0" w:line="276" w:lineRule="auto"/>
        <w:jc w:val="both"/>
      </w:pPr>
      <w:r w:rsidRPr="0018570D">
        <w:rPr>
          <w:rFonts w:ascii="Times New Roman" w:hAnsi="Times New Roman"/>
          <w:color w:val="000000"/>
        </w:rPr>
        <w:t>применять изученные правила правописания, в том числе: сочетания «</w:t>
      </w:r>
      <w:proofErr w:type="spellStart"/>
      <w:r w:rsidRPr="0018570D">
        <w:rPr>
          <w:rFonts w:ascii="Times New Roman" w:hAnsi="Times New Roman"/>
          <w:color w:val="000000"/>
        </w:rPr>
        <w:t>чк</w:t>
      </w:r>
      <w:proofErr w:type="spellEnd"/>
      <w:r w:rsidRPr="0018570D">
        <w:rPr>
          <w:rFonts w:ascii="Times New Roman" w:hAnsi="Times New Roman"/>
          <w:color w:val="000000"/>
        </w:rPr>
        <w:t>», «</w:t>
      </w:r>
      <w:proofErr w:type="spellStart"/>
      <w:r w:rsidRPr="0018570D">
        <w:rPr>
          <w:rFonts w:ascii="Times New Roman" w:hAnsi="Times New Roman"/>
          <w:color w:val="000000"/>
        </w:rPr>
        <w:t>чн</w:t>
      </w:r>
      <w:proofErr w:type="spellEnd"/>
      <w:r w:rsidRPr="0018570D">
        <w:rPr>
          <w:rFonts w:ascii="Times New Roman" w:hAnsi="Times New Roman"/>
          <w:color w:val="000000"/>
        </w:rPr>
        <w:t>», «</w:t>
      </w:r>
      <w:proofErr w:type="spellStart"/>
      <w:r w:rsidRPr="0018570D">
        <w:rPr>
          <w:rFonts w:ascii="Times New Roman" w:hAnsi="Times New Roman"/>
          <w:color w:val="000000"/>
        </w:rPr>
        <w:t>чт</w:t>
      </w:r>
      <w:proofErr w:type="spellEnd"/>
      <w:r w:rsidRPr="0018570D">
        <w:rPr>
          <w:rFonts w:ascii="Times New Roman" w:hAnsi="Times New Roman"/>
          <w:color w:val="000000"/>
        </w:rPr>
        <w:t>»; «</w:t>
      </w:r>
      <w:proofErr w:type="spellStart"/>
      <w:r w:rsidRPr="0018570D">
        <w:rPr>
          <w:rFonts w:ascii="Times New Roman" w:hAnsi="Times New Roman"/>
          <w:color w:val="000000"/>
        </w:rPr>
        <w:t>щн</w:t>
      </w:r>
      <w:proofErr w:type="spellEnd"/>
      <w:r w:rsidRPr="0018570D">
        <w:rPr>
          <w:rFonts w:ascii="Times New Roman" w:hAnsi="Times New Roman"/>
          <w:color w:val="000000"/>
        </w:rPr>
        <w:t>»; «</w:t>
      </w:r>
      <w:proofErr w:type="spellStart"/>
      <w:r w:rsidRPr="0018570D">
        <w:rPr>
          <w:rFonts w:ascii="Times New Roman" w:hAnsi="Times New Roman"/>
          <w:color w:val="000000"/>
        </w:rPr>
        <w:t>нч</w:t>
      </w:r>
      <w:proofErr w:type="spellEnd"/>
      <w:r w:rsidRPr="0018570D">
        <w:rPr>
          <w:rFonts w:ascii="Times New Roman" w:hAnsi="Times New Roman"/>
          <w:color w:val="000000"/>
        </w:rPr>
        <w:t>»;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14:paraId="22778346" w14:textId="77777777" w:rsidR="002D21F8" w:rsidRPr="0018570D" w:rsidRDefault="002D21F8">
      <w:pPr>
        <w:numPr>
          <w:ilvl w:val="0"/>
          <w:numId w:val="57"/>
        </w:numPr>
        <w:spacing w:after="0" w:line="276" w:lineRule="auto"/>
        <w:jc w:val="both"/>
      </w:pPr>
      <w:r w:rsidRPr="0018570D">
        <w:rPr>
          <w:rFonts w:ascii="Times New Roman" w:hAnsi="Times New Roman"/>
          <w:color w:val="000000"/>
        </w:rPr>
        <w:t>правильно списывать (без пропусков и искажений букв) слова и предложения, тексты объёмом не более 50 слов;</w:t>
      </w:r>
    </w:p>
    <w:p w14:paraId="5DF3D5FE" w14:textId="77777777" w:rsidR="002D21F8" w:rsidRPr="0018570D" w:rsidRDefault="002D21F8">
      <w:pPr>
        <w:numPr>
          <w:ilvl w:val="0"/>
          <w:numId w:val="57"/>
        </w:numPr>
        <w:spacing w:after="0" w:line="276" w:lineRule="auto"/>
        <w:jc w:val="both"/>
      </w:pPr>
      <w:r w:rsidRPr="0018570D">
        <w:rPr>
          <w:rFonts w:ascii="Times New Roman" w:hAnsi="Times New Roman"/>
          <w:color w:val="000000"/>
        </w:rPr>
        <w:t>писать под диктовку (без пропусков и искажений букв) слова, предложения, тексты объёмом не более 45 слов с учётом изученных правил правописания;</w:t>
      </w:r>
    </w:p>
    <w:p w14:paraId="6E6548A3" w14:textId="77777777" w:rsidR="002D21F8" w:rsidRPr="0018570D" w:rsidRDefault="002D21F8">
      <w:pPr>
        <w:numPr>
          <w:ilvl w:val="0"/>
          <w:numId w:val="57"/>
        </w:numPr>
        <w:spacing w:after="0" w:line="276" w:lineRule="auto"/>
        <w:jc w:val="both"/>
      </w:pPr>
      <w:r w:rsidRPr="0018570D">
        <w:rPr>
          <w:rFonts w:ascii="Times New Roman" w:hAnsi="Times New Roman"/>
          <w:color w:val="000000"/>
        </w:rPr>
        <w:t>находить и исправлять ошибки по изученным правилам;</w:t>
      </w:r>
    </w:p>
    <w:p w14:paraId="3EA08D7A" w14:textId="77777777" w:rsidR="002D21F8" w:rsidRPr="0018570D" w:rsidRDefault="002D21F8">
      <w:pPr>
        <w:numPr>
          <w:ilvl w:val="0"/>
          <w:numId w:val="57"/>
        </w:numPr>
        <w:spacing w:after="0" w:line="276" w:lineRule="auto"/>
        <w:jc w:val="both"/>
      </w:pPr>
      <w:r w:rsidRPr="0018570D">
        <w:rPr>
          <w:rFonts w:ascii="Times New Roman" w:hAnsi="Times New Roman"/>
          <w:color w:val="000000"/>
        </w:rPr>
        <w:t>пользоваться толковым, орфографическим, орфоэпическим словарями учебника;</w:t>
      </w:r>
    </w:p>
    <w:p w14:paraId="30604954" w14:textId="77777777" w:rsidR="002D21F8" w:rsidRPr="0018570D" w:rsidRDefault="002D21F8">
      <w:pPr>
        <w:numPr>
          <w:ilvl w:val="0"/>
          <w:numId w:val="57"/>
        </w:numPr>
        <w:spacing w:after="0" w:line="276" w:lineRule="auto"/>
        <w:jc w:val="both"/>
      </w:pPr>
      <w:r w:rsidRPr="0018570D">
        <w:rPr>
          <w:rFonts w:ascii="Times New Roman" w:hAnsi="Times New Roman"/>
          <w:color w:val="000000"/>
        </w:rPr>
        <w:t>строить устное диалогическое и монологическое высказывания (2–4 предложения на определённую тему, по наблюдениям) с соблюдением орфоэпических норм, правильной интонации;</w:t>
      </w:r>
    </w:p>
    <w:p w14:paraId="78E9E458" w14:textId="77777777" w:rsidR="002D21F8" w:rsidRPr="0018570D" w:rsidRDefault="002D21F8">
      <w:pPr>
        <w:numPr>
          <w:ilvl w:val="0"/>
          <w:numId w:val="57"/>
        </w:numPr>
        <w:spacing w:after="0" w:line="276" w:lineRule="auto"/>
        <w:jc w:val="both"/>
      </w:pPr>
      <w:r w:rsidRPr="0018570D">
        <w:rPr>
          <w:rFonts w:ascii="Times New Roman" w:hAnsi="Times New Roman"/>
          <w:color w:val="000000"/>
        </w:rPr>
        <w:t>формулировать простые выводы на основе прочитанного (услышанного) устно и письменно (1–2 предложения);</w:t>
      </w:r>
    </w:p>
    <w:p w14:paraId="3FE9F316" w14:textId="77777777" w:rsidR="002D21F8" w:rsidRPr="0018570D" w:rsidRDefault="002D21F8">
      <w:pPr>
        <w:numPr>
          <w:ilvl w:val="0"/>
          <w:numId w:val="57"/>
        </w:numPr>
        <w:spacing w:after="0" w:line="276" w:lineRule="auto"/>
        <w:jc w:val="both"/>
      </w:pPr>
      <w:r w:rsidRPr="0018570D">
        <w:rPr>
          <w:rFonts w:ascii="Times New Roman" w:hAnsi="Times New Roman"/>
          <w:color w:val="000000"/>
        </w:rPr>
        <w:lastRenderedPageBreak/>
        <w:t>составлять предложения из слов, устанавливая между ними смысловую связь по вопросам;</w:t>
      </w:r>
    </w:p>
    <w:p w14:paraId="0D1F7B39" w14:textId="77777777" w:rsidR="002D21F8" w:rsidRPr="0018570D" w:rsidRDefault="002D21F8">
      <w:pPr>
        <w:numPr>
          <w:ilvl w:val="0"/>
          <w:numId w:val="57"/>
        </w:numPr>
        <w:spacing w:after="0" w:line="276" w:lineRule="auto"/>
        <w:jc w:val="both"/>
      </w:pPr>
      <w:r w:rsidRPr="0018570D">
        <w:rPr>
          <w:rFonts w:ascii="Times New Roman" w:hAnsi="Times New Roman"/>
          <w:color w:val="000000"/>
        </w:rPr>
        <w:t>определять тему текста и озаглавливать текст, отражая его тему;</w:t>
      </w:r>
    </w:p>
    <w:p w14:paraId="0BC6E039" w14:textId="77777777" w:rsidR="002D21F8" w:rsidRPr="0018570D" w:rsidRDefault="002D21F8">
      <w:pPr>
        <w:numPr>
          <w:ilvl w:val="0"/>
          <w:numId w:val="57"/>
        </w:numPr>
        <w:spacing w:after="0" w:line="276" w:lineRule="auto"/>
        <w:jc w:val="both"/>
      </w:pPr>
      <w:r w:rsidRPr="0018570D">
        <w:rPr>
          <w:rFonts w:ascii="Times New Roman" w:hAnsi="Times New Roman"/>
          <w:color w:val="000000"/>
        </w:rPr>
        <w:t>составлять текст из разрозненных предложений, частей текста;</w:t>
      </w:r>
    </w:p>
    <w:p w14:paraId="6794AC1E" w14:textId="77777777" w:rsidR="002D21F8" w:rsidRPr="0018570D" w:rsidRDefault="002D21F8">
      <w:pPr>
        <w:numPr>
          <w:ilvl w:val="0"/>
          <w:numId w:val="57"/>
        </w:numPr>
        <w:spacing w:after="0" w:line="276" w:lineRule="auto"/>
        <w:jc w:val="both"/>
      </w:pPr>
      <w:r w:rsidRPr="0018570D">
        <w:rPr>
          <w:rFonts w:ascii="Times New Roman" w:hAnsi="Times New Roman"/>
          <w:color w:val="000000"/>
        </w:rPr>
        <w:t>писать подробное изложение повествовательного текста объёмом 30–45 слов с использованием вопросов;</w:t>
      </w:r>
    </w:p>
    <w:p w14:paraId="4D9BEAB1" w14:textId="77777777" w:rsidR="002D21F8" w:rsidRPr="0018570D" w:rsidRDefault="002D21F8">
      <w:pPr>
        <w:numPr>
          <w:ilvl w:val="0"/>
          <w:numId w:val="57"/>
        </w:numPr>
        <w:spacing w:after="0" w:line="276" w:lineRule="auto"/>
        <w:jc w:val="both"/>
      </w:pPr>
      <w:r w:rsidRPr="0018570D">
        <w:rPr>
          <w:rFonts w:ascii="Times New Roman" w:hAnsi="Times New Roman"/>
          <w:color w:val="000000"/>
        </w:rPr>
        <w:t>объяснять своими словами значение изученных понятий; использовать изученные понятия в процессе решения учебных задач.</w:t>
      </w:r>
    </w:p>
    <w:p w14:paraId="71876270" w14:textId="77777777" w:rsidR="002D21F8" w:rsidRPr="0018570D" w:rsidRDefault="002D21F8" w:rsidP="002D21F8">
      <w:pPr>
        <w:spacing w:after="0" w:line="264" w:lineRule="auto"/>
        <w:ind w:left="120"/>
        <w:jc w:val="both"/>
      </w:pPr>
    </w:p>
    <w:p w14:paraId="71D8503B" w14:textId="77777777" w:rsidR="002D21F8" w:rsidRPr="0018570D" w:rsidRDefault="002D21F8" w:rsidP="002D21F8">
      <w:pPr>
        <w:spacing w:after="0" w:line="264" w:lineRule="auto"/>
        <w:ind w:left="120"/>
        <w:jc w:val="both"/>
      </w:pPr>
      <w:r w:rsidRPr="0018570D">
        <w:rPr>
          <w:rFonts w:ascii="Times New Roman" w:hAnsi="Times New Roman"/>
          <w:b/>
          <w:color w:val="000000"/>
        </w:rPr>
        <w:t>3 КЛАСС</w:t>
      </w:r>
    </w:p>
    <w:p w14:paraId="128AD6DB" w14:textId="77777777" w:rsidR="002D21F8" w:rsidRPr="0018570D" w:rsidRDefault="002D21F8" w:rsidP="002D21F8">
      <w:pPr>
        <w:spacing w:after="0" w:line="264" w:lineRule="auto"/>
        <w:ind w:left="120"/>
        <w:jc w:val="both"/>
      </w:pPr>
      <w:r w:rsidRPr="0018570D">
        <w:rPr>
          <w:rFonts w:ascii="Times New Roman" w:hAnsi="Times New Roman"/>
          <w:color w:val="000000"/>
        </w:rPr>
        <w:t xml:space="preserve">К концу обучения в </w:t>
      </w:r>
      <w:r w:rsidRPr="0018570D">
        <w:rPr>
          <w:rFonts w:ascii="Times New Roman" w:hAnsi="Times New Roman"/>
          <w:b/>
          <w:color w:val="000000"/>
        </w:rPr>
        <w:t xml:space="preserve">третьем классе </w:t>
      </w:r>
      <w:r w:rsidRPr="0018570D">
        <w:rPr>
          <w:rFonts w:ascii="Times New Roman" w:hAnsi="Times New Roman"/>
          <w:color w:val="000000"/>
        </w:rPr>
        <w:t>обучающийся научится:</w:t>
      </w:r>
    </w:p>
    <w:p w14:paraId="736146EE" w14:textId="77777777" w:rsidR="002D21F8" w:rsidRPr="0018570D" w:rsidRDefault="002D21F8">
      <w:pPr>
        <w:numPr>
          <w:ilvl w:val="0"/>
          <w:numId w:val="58"/>
        </w:numPr>
        <w:spacing w:after="0" w:line="276" w:lineRule="auto"/>
        <w:jc w:val="both"/>
      </w:pPr>
      <w:r w:rsidRPr="0018570D">
        <w:rPr>
          <w:rFonts w:ascii="Times New Roman" w:hAnsi="Times New Roman"/>
          <w:color w:val="000000"/>
        </w:rPr>
        <w:t>объяснять значение русского языка как государственного языка Российской Федерации;</w:t>
      </w:r>
    </w:p>
    <w:p w14:paraId="75EAFB37" w14:textId="77777777" w:rsidR="002D21F8" w:rsidRPr="0018570D" w:rsidRDefault="002D21F8">
      <w:pPr>
        <w:numPr>
          <w:ilvl w:val="0"/>
          <w:numId w:val="58"/>
        </w:numPr>
        <w:spacing w:after="0" w:line="276" w:lineRule="auto"/>
        <w:jc w:val="both"/>
      </w:pPr>
      <w:r w:rsidRPr="0018570D">
        <w:rPr>
          <w:rFonts w:ascii="Times New Roman" w:hAnsi="Times New Roman"/>
          <w:color w:val="000000"/>
        </w:rPr>
        <w:t>характеризовать, сравнивать, классифицировать звуки вне слова и в слове по заданным параметрам;</w:t>
      </w:r>
    </w:p>
    <w:p w14:paraId="52B45667" w14:textId="77777777" w:rsidR="002D21F8" w:rsidRPr="0018570D" w:rsidRDefault="002D21F8">
      <w:pPr>
        <w:numPr>
          <w:ilvl w:val="0"/>
          <w:numId w:val="58"/>
        </w:numPr>
        <w:spacing w:after="0" w:line="276" w:lineRule="auto"/>
        <w:jc w:val="both"/>
      </w:pPr>
      <w:r w:rsidRPr="0018570D">
        <w:rPr>
          <w:rFonts w:ascii="Times New Roman" w:hAnsi="Times New Roman"/>
          <w:color w:val="000000"/>
        </w:rPr>
        <w:t xml:space="preserve">производить </w:t>
      </w:r>
      <w:proofErr w:type="gramStart"/>
      <w:r w:rsidRPr="0018570D">
        <w:rPr>
          <w:rFonts w:ascii="Times New Roman" w:hAnsi="Times New Roman"/>
          <w:color w:val="000000"/>
        </w:rPr>
        <w:t>звуко-буквенный</w:t>
      </w:r>
      <w:proofErr w:type="gramEnd"/>
      <w:r w:rsidRPr="0018570D">
        <w:rPr>
          <w:rFonts w:ascii="Times New Roman" w:hAnsi="Times New Roman"/>
          <w:color w:val="000000"/>
        </w:rPr>
        <w:t xml:space="preserve"> анализ слова (в словах с орфограммами; без транскрибирования);</w:t>
      </w:r>
    </w:p>
    <w:p w14:paraId="6B639D22" w14:textId="77777777" w:rsidR="002D21F8" w:rsidRPr="0018570D" w:rsidRDefault="002D21F8">
      <w:pPr>
        <w:numPr>
          <w:ilvl w:val="0"/>
          <w:numId w:val="58"/>
        </w:numPr>
        <w:spacing w:after="0" w:line="276" w:lineRule="auto"/>
        <w:jc w:val="both"/>
      </w:pPr>
      <w:r w:rsidRPr="0018570D">
        <w:rPr>
          <w:rFonts w:ascii="Times New Roman" w:hAnsi="Times New Roman"/>
          <w:color w:val="000000"/>
        </w:rPr>
        <w:t>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словах с разделительными «ь», «ъ», в словах с непроизносимыми согласными;</w:t>
      </w:r>
    </w:p>
    <w:p w14:paraId="67901AE2" w14:textId="77777777" w:rsidR="002D21F8" w:rsidRPr="0018570D" w:rsidRDefault="002D21F8">
      <w:pPr>
        <w:numPr>
          <w:ilvl w:val="0"/>
          <w:numId w:val="58"/>
        </w:numPr>
        <w:spacing w:after="0" w:line="276" w:lineRule="auto"/>
        <w:jc w:val="both"/>
      </w:pPr>
      <w:r w:rsidRPr="0018570D">
        <w:rPr>
          <w:rFonts w:ascii="Times New Roman" w:hAnsi="Times New Roman"/>
          <w:color w:val="000000"/>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14:paraId="1E6441EC" w14:textId="77777777" w:rsidR="002D21F8" w:rsidRPr="0018570D" w:rsidRDefault="002D21F8">
      <w:pPr>
        <w:numPr>
          <w:ilvl w:val="0"/>
          <w:numId w:val="58"/>
        </w:numPr>
        <w:spacing w:after="0" w:line="276" w:lineRule="auto"/>
        <w:jc w:val="both"/>
      </w:pPr>
      <w:r w:rsidRPr="0018570D">
        <w:rPr>
          <w:rFonts w:ascii="Times New Roman" w:hAnsi="Times New Roman"/>
          <w:color w:val="000000"/>
        </w:rPr>
        <w:t>находить в словах с однозначно выделяемыми морфемами окончание, корень, приставку, суффикс;</w:t>
      </w:r>
    </w:p>
    <w:p w14:paraId="0741AAD8" w14:textId="77777777" w:rsidR="002D21F8" w:rsidRPr="0018570D" w:rsidRDefault="002D21F8">
      <w:pPr>
        <w:numPr>
          <w:ilvl w:val="0"/>
          <w:numId w:val="58"/>
        </w:numPr>
        <w:spacing w:after="0" w:line="276" w:lineRule="auto"/>
        <w:jc w:val="both"/>
      </w:pPr>
      <w:r w:rsidRPr="0018570D">
        <w:rPr>
          <w:rFonts w:ascii="Times New Roman" w:hAnsi="Times New Roman"/>
          <w:color w:val="000000"/>
        </w:rPr>
        <w:t>выявлять случаи употребления синонимов и антонимов; подбирать синонимы и антонимы к словам разных частей речи;</w:t>
      </w:r>
    </w:p>
    <w:p w14:paraId="7D43C51B" w14:textId="77777777" w:rsidR="002D21F8" w:rsidRPr="0018570D" w:rsidRDefault="002D21F8">
      <w:pPr>
        <w:numPr>
          <w:ilvl w:val="0"/>
          <w:numId w:val="58"/>
        </w:numPr>
        <w:spacing w:after="0" w:line="276" w:lineRule="auto"/>
        <w:jc w:val="both"/>
      </w:pPr>
      <w:r w:rsidRPr="0018570D">
        <w:rPr>
          <w:rFonts w:ascii="Times New Roman" w:hAnsi="Times New Roman"/>
          <w:color w:val="000000"/>
        </w:rPr>
        <w:t>распознавать слова, употребляемые в прямом и переносном значении (простые случаи);</w:t>
      </w:r>
    </w:p>
    <w:p w14:paraId="2BED9632" w14:textId="77777777" w:rsidR="002D21F8" w:rsidRPr="0018570D" w:rsidRDefault="002D21F8">
      <w:pPr>
        <w:numPr>
          <w:ilvl w:val="0"/>
          <w:numId w:val="58"/>
        </w:numPr>
        <w:spacing w:after="0" w:line="276" w:lineRule="auto"/>
        <w:jc w:val="both"/>
      </w:pPr>
      <w:r w:rsidRPr="0018570D">
        <w:rPr>
          <w:rFonts w:ascii="Times New Roman" w:hAnsi="Times New Roman"/>
          <w:color w:val="000000"/>
        </w:rPr>
        <w:t>определять значение слова в тексте;</w:t>
      </w:r>
    </w:p>
    <w:p w14:paraId="54A7B988" w14:textId="77777777" w:rsidR="002D21F8" w:rsidRPr="0018570D" w:rsidRDefault="002D21F8">
      <w:pPr>
        <w:numPr>
          <w:ilvl w:val="0"/>
          <w:numId w:val="58"/>
        </w:numPr>
        <w:spacing w:after="0" w:line="276" w:lineRule="auto"/>
        <w:jc w:val="both"/>
      </w:pPr>
      <w:r w:rsidRPr="0018570D">
        <w:rPr>
          <w:rFonts w:ascii="Times New Roman" w:hAnsi="Times New Roman"/>
          <w:color w:val="000000"/>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14:paraId="4185672E" w14:textId="77777777" w:rsidR="002D21F8" w:rsidRPr="0018570D" w:rsidRDefault="002D21F8">
      <w:pPr>
        <w:numPr>
          <w:ilvl w:val="0"/>
          <w:numId w:val="58"/>
        </w:numPr>
        <w:spacing w:after="0" w:line="276" w:lineRule="auto"/>
        <w:jc w:val="both"/>
      </w:pPr>
      <w:r w:rsidRPr="0018570D">
        <w:rPr>
          <w:rFonts w:ascii="Times New Roman" w:hAnsi="Times New Roman"/>
          <w:color w:val="000000"/>
        </w:rPr>
        <w:t>распознавать имена прилагательные; определять грамматические признаки имён прилагательных: род, число, падеж;</w:t>
      </w:r>
    </w:p>
    <w:p w14:paraId="35D42235" w14:textId="77777777" w:rsidR="002D21F8" w:rsidRPr="0018570D" w:rsidRDefault="002D21F8">
      <w:pPr>
        <w:numPr>
          <w:ilvl w:val="0"/>
          <w:numId w:val="58"/>
        </w:numPr>
        <w:spacing w:after="0" w:line="276" w:lineRule="auto"/>
        <w:jc w:val="both"/>
      </w:pPr>
      <w:r w:rsidRPr="0018570D">
        <w:rPr>
          <w:rFonts w:ascii="Times New Roman" w:hAnsi="Times New Roman"/>
          <w:color w:val="000000"/>
        </w:rPr>
        <w:t>изменять имена прилагательные по падежам, числам, родам (в единственном числе) в соответствии с падежом, числом и родом имён существительных;</w:t>
      </w:r>
    </w:p>
    <w:p w14:paraId="26312492" w14:textId="77777777" w:rsidR="002D21F8" w:rsidRPr="0018570D" w:rsidRDefault="002D21F8">
      <w:pPr>
        <w:numPr>
          <w:ilvl w:val="0"/>
          <w:numId w:val="58"/>
        </w:numPr>
        <w:spacing w:after="0" w:line="276" w:lineRule="auto"/>
        <w:jc w:val="both"/>
      </w:pPr>
      <w:r w:rsidRPr="0018570D">
        <w:rPr>
          <w:rFonts w:ascii="Times New Roman" w:hAnsi="Times New Roman"/>
          <w:color w:val="000000"/>
        </w:rP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14:paraId="4654BC4C" w14:textId="77777777" w:rsidR="002D21F8" w:rsidRPr="0018570D" w:rsidRDefault="002D21F8">
      <w:pPr>
        <w:numPr>
          <w:ilvl w:val="0"/>
          <w:numId w:val="58"/>
        </w:numPr>
        <w:spacing w:after="0" w:line="276" w:lineRule="auto"/>
        <w:jc w:val="both"/>
      </w:pPr>
      <w:r w:rsidRPr="0018570D">
        <w:rPr>
          <w:rFonts w:ascii="Times New Roman" w:hAnsi="Times New Roman"/>
          <w:color w:val="000000"/>
        </w:rPr>
        <w:t>распознавать личные местоимения (в начальной форме);</w:t>
      </w:r>
    </w:p>
    <w:p w14:paraId="3BC87F7C" w14:textId="77777777" w:rsidR="002D21F8" w:rsidRPr="0018570D" w:rsidRDefault="002D21F8">
      <w:pPr>
        <w:numPr>
          <w:ilvl w:val="0"/>
          <w:numId w:val="58"/>
        </w:numPr>
        <w:spacing w:after="0" w:line="276" w:lineRule="auto"/>
        <w:jc w:val="both"/>
      </w:pPr>
      <w:r w:rsidRPr="0018570D">
        <w:rPr>
          <w:rFonts w:ascii="Times New Roman" w:hAnsi="Times New Roman"/>
          <w:color w:val="000000"/>
        </w:rPr>
        <w:lastRenderedPageBreak/>
        <w:t>использовать личные местоимения для устранения неоправданных повторов в тексте;</w:t>
      </w:r>
    </w:p>
    <w:p w14:paraId="15CF83A7" w14:textId="77777777" w:rsidR="002D21F8" w:rsidRPr="0018570D" w:rsidRDefault="002D21F8">
      <w:pPr>
        <w:numPr>
          <w:ilvl w:val="0"/>
          <w:numId w:val="58"/>
        </w:numPr>
        <w:spacing w:after="0" w:line="276" w:lineRule="auto"/>
        <w:jc w:val="both"/>
      </w:pPr>
      <w:r w:rsidRPr="0018570D">
        <w:rPr>
          <w:rFonts w:ascii="Times New Roman" w:hAnsi="Times New Roman"/>
          <w:color w:val="000000"/>
        </w:rPr>
        <w:t>различать предлоги и приставки;</w:t>
      </w:r>
    </w:p>
    <w:p w14:paraId="54FA5BB5" w14:textId="77777777" w:rsidR="002D21F8" w:rsidRPr="0018570D" w:rsidRDefault="002D21F8">
      <w:pPr>
        <w:numPr>
          <w:ilvl w:val="0"/>
          <w:numId w:val="58"/>
        </w:numPr>
        <w:spacing w:after="0" w:line="276" w:lineRule="auto"/>
        <w:jc w:val="both"/>
      </w:pPr>
      <w:r w:rsidRPr="0018570D">
        <w:rPr>
          <w:rFonts w:ascii="Times New Roman" w:hAnsi="Times New Roman"/>
          <w:color w:val="000000"/>
        </w:rPr>
        <w:t>определять вид предложения по цели высказывания и по эмоциональной окраске;</w:t>
      </w:r>
    </w:p>
    <w:p w14:paraId="239D17E1" w14:textId="77777777" w:rsidR="002D21F8" w:rsidRPr="0018570D" w:rsidRDefault="002D21F8">
      <w:pPr>
        <w:numPr>
          <w:ilvl w:val="0"/>
          <w:numId w:val="58"/>
        </w:numPr>
        <w:spacing w:after="0" w:line="276" w:lineRule="auto"/>
        <w:jc w:val="both"/>
      </w:pPr>
      <w:r w:rsidRPr="0018570D">
        <w:rPr>
          <w:rFonts w:ascii="Times New Roman" w:hAnsi="Times New Roman"/>
          <w:color w:val="000000"/>
        </w:rPr>
        <w:t>находить главные и второстепенные (без деления на виды) члены предложения;</w:t>
      </w:r>
    </w:p>
    <w:p w14:paraId="5CA9E682" w14:textId="77777777" w:rsidR="002D21F8" w:rsidRPr="0018570D" w:rsidRDefault="002D21F8">
      <w:pPr>
        <w:numPr>
          <w:ilvl w:val="0"/>
          <w:numId w:val="58"/>
        </w:numPr>
        <w:spacing w:after="0" w:line="276" w:lineRule="auto"/>
        <w:jc w:val="both"/>
      </w:pPr>
      <w:r w:rsidRPr="0018570D">
        <w:rPr>
          <w:rFonts w:ascii="Times New Roman" w:hAnsi="Times New Roman"/>
          <w:color w:val="000000"/>
        </w:rPr>
        <w:t>распознавать распространённые и нераспространённые предложения;</w:t>
      </w:r>
    </w:p>
    <w:p w14:paraId="7CFCE5E9" w14:textId="77777777" w:rsidR="002D21F8" w:rsidRPr="0018570D" w:rsidRDefault="002D21F8">
      <w:pPr>
        <w:numPr>
          <w:ilvl w:val="0"/>
          <w:numId w:val="58"/>
        </w:numPr>
        <w:spacing w:after="0" w:line="276" w:lineRule="auto"/>
        <w:jc w:val="both"/>
      </w:pPr>
      <w:r w:rsidRPr="0018570D">
        <w:rPr>
          <w:rFonts w:ascii="Times New Roman" w:hAnsi="Times New Roman"/>
          <w:color w:val="000000"/>
        </w:rPr>
        <w:t>находить место орфограммы в слове и между словами по изученным правилам;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14:paraId="0D0D0FF0" w14:textId="77777777" w:rsidR="002D21F8" w:rsidRPr="0018570D" w:rsidRDefault="002D21F8">
      <w:pPr>
        <w:numPr>
          <w:ilvl w:val="0"/>
          <w:numId w:val="58"/>
        </w:numPr>
        <w:spacing w:after="0" w:line="276" w:lineRule="auto"/>
        <w:jc w:val="both"/>
      </w:pPr>
      <w:r w:rsidRPr="0018570D">
        <w:rPr>
          <w:rFonts w:ascii="Times New Roman" w:hAnsi="Times New Roman"/>
          <w:color w:val="000000"/>
        </w:rPr>
        <w:t>правильно списывать слова, предложения, тексты объёмом не более 70 слов;</w:t>
      </w:r>
    </w:p>
    <w:p w14:paraId="49291A11" w14:textId="77777777" w:rsidR="002D21F8" w:rsidRPr="0018570D" w:rsidRDefault="002D21F8">
      <w:pPr>
        <w:numPr>
          <w:ilvl w:val="0"/>
          <w:numId w:val="58"/>
        </w:numPr>
        <w:spacing w:after="0" w:line="276" w:lineRule="auto"/>
        <w:jc w:val="both"/>
      </w:pPr>
      <w:r w:rsidRPr="0018570D">
        <w:rPr>
          <w:rFonts w:ascii="Times New Roman" w:hAnsi="Times New Roman"/>
          <w:color w:val="000000"/>
        </w:rPr>
        <w:t>писать под диктовку тексты объёмом не более 65 слов с учётом изученных правил правописания;</w:t>
      </w:r>
    </w:p>
    <w:p w14:paraId="48D9DAA3" w14:textId="77777777" w:rsidR="002D21F8" w:rsidRPr="0018570D" w:rsidRDefault="002D21F8">
      <w:pPr>
        <w:numPr>
          <w:ilvl w:val="0"/>
          <w:numId w:val="58"/>
        </w:numPr>
        <w:spacing w:after="0" w:line="276" w:lineRule="auto"/>
        <w:jc w:val="both"/>
      </w:pPr>
      <w:r w:rsidRPr="0018570D">
        <w:rPr>
          <w:rFonts w:ascii="Times New Roman" w:hAnsi="Times New Roman"/>
          <w:color w:val="000000"/>
        </w:rPr>
        <w:t>находить и исправлять ошибки по изученным правилам;</w:t>
      </w:r>
    </w:p>
    <w:p w14:paraId="68A57E99" w14:textId="77777777" w:rsidR="002D21F8" w:rsidRPr="0018570D" w:rsidRDefault="002D21F8">
      <w:pPr>
        <w:numPr>
          <w:ilvl w:val="0"/>
          <w:numId w:val="58"/>
        </w:numPr>
        <w:spacing w:after="0" w:line="276" w:lineRule="auto"/>
        <w:jc w:val="both"/>
      </w:pPr>
      <w:r w:rsidRPr="0018570D">
        <w:rPr>
          <w:rFonts w:ascii="Times New Roman" w:hAnsi="Times New Roman"/>
          <w:color w:val="000000"/>
        </w:rPr>
        <w:t>понимать тексты разных типов, находить в тексте заданную информацию;</w:t>
      </w:r>
    </w:p>
    <w:p w14:paraId="2FF69630" w14:textId="77777777" w:rsidR="002D21F8" w:rsidRPr="0018570D" w:rsidRDefault="002D21F8">
      <w:pPr>
        <w:numPr>
          <w:ilvl w:val="0"/>
          <w:numId w:val="58"/>
        </w:numPr>
        <w:spacing w:after="0" w:line="276" w:lineRule="auto"/>
        <w:jc w:val="both"/>
      </w:pPr>
      <w:r w:rsidRPr="0018570D">
        <w:rPr>
          <w:rFonts w:ascii="Times New Roman" w:hAnsi="Times New Roman"/>
          <w:color w:val="000000"/>
        </w:rPr>
        <w:t>формулировать устно и письменно на основе прочитанной (услышанной) информации простые выводы (1–2 предложения);</w:t>
      </w:r>
    </w:p>
    <w:p w14:paraId="21EC8AC7" w14:textId="77777777" w:rsidR="002D21F8" w:rsidRPr="0018570D" w:rsidRDefault="002D21F8">
      <w:pPr>
        <w:numPr>
          <w:ilvl w:val="0"/>
          <w:numId w:val="58"/>
        </w:numPr>
        <w:spacing w:after="0" w:line="276" w:lineRule="auto"/>
        <w:jc w:val="both"/>
      </w:pPr>
      <w:r w:rsidRPr="0018570D">
        <w:rPr>
          <w:rFonts w:ascii="Times New Roman" w:hAnsi="Times New Roman"/>
          <w:color w:val="000000"/>
        </w:rPr>
        <w:t>строить устное диалогическое и монологическое высказывания (3–5 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14:paraId="0A94B7E2" w14:textId="77777777" w:rsidR="002D21F8" w:rsidRPr="0018570D" w:rsidRDefault="002D21F8">
      <w:pPr>
        <w:numPr>
          <w:ilvl w:val="0"/>
          <w:numId w:val="58"/>
        </w:numPr>
        <w:spacing w:after="0" w:line="276" w:lineRule="auto"/>
        <w:jc w:val="both"/>
      </w:pPr>
      <w:r w:rsidRPr="0018570D">
        <w:rPr>
          <w:rFonts w:ascii="Times New Roman" w:hAnsi="Times New Roman"/>
          <w:color w:val="000000"/>
        </w:rPr>
        <w:t>определять связь предложений в тексте (с помощью личных местоимений, синонимов, союзов «и», «а», «но»);</w:t>
      </w:r>
    </w:p>
    <w:p w14:paraId="065F0670" w14:textId="77777777" w:rsidR="002D21F8" w:rsidRPr="0018570D" w:rsidRDefault="002D21F8">
      <w:pPr>
        <w:numPr>
          <w:ilvl w:val="0"/>
          <w:numId w:val="58"/>
        </w:numPr>
        <w:spacing w:after="0" w:line="276" w:lineRule="auto"/>
        <w:jc w:val="both"/>
      </w:pPr>
      <w:r w:rsidRPr="0018570D">
        <w:rPr>
          <w:rFonts w:ascii="Times New Roman" w:hAnsi="Times New Roman"/>
          <w:color w:val="000000"/>
        </w:rPr>
        <w:t>определять ключевые слова в тексте;</w:t>
      </w:r>
    </w:p>
    <w:p w14:paraId="0686A60C" w14:textId="77777777" w:rsidR="002D21F8" w:rsidRPr="0018570D" w:rsidRDefault="002D21F8">
      <w:pPr>
        <w:numPr>
          <w:ilvl w:val="0"/>
          <w:numId w:val="58"/>
        </w:numPr>
        <w:spacing w:after="0" w:line="276" w:lineRule="auto"/>
        <w:jc w:val="both"/>
      </w:pPr>
      <w:r w:rsidRPr="0018570D">
        <w:rPr>
          <w:rFonts w:ascii="Times New Roman" w:hAnsi="Times New Roman"/>
          <w:color w:val="000000"/>
        </w:rPr>
        <w:t>определять тему текста и основную мысль текста;</w:t>
      </w:r>
    </w:p>
    <w:p w14:paraId="769CC60A" w14:textId="77777777" w:rsidR="002D21F8" w:rsidRPr="0018570D" w:rsidRDefault="002D21F8">
      <w:pPr>
        <w:numPr>
          <w:ilvl w:val="0"/>
          <w:numId w:val="58"/>
        </w:numPr>
        <w:spacing w:after="0" w:line="276" w:lineRule="auto"/>
        <w:jc w:val="both"/>
      </w:pPr>
      <w:r w:rsidRPr="0018570D">
        <w:rPr>
          <w:rFonts w:ascii="Times New Roman" w:hAnsi="Times New Roman"/>
          <w:color w:val="000000"/>
        </w:rPr>
        <w:t>выявлять части текста (абзацы) и отражать с помощью ключевых слов или предложений их смысловое содержание;</w:t>
      </w:r>
    </w:p>
    <w:p w14:paraId="776669DC" w14:textId="77777777" w:rsidR="002D21F8" w:rsidRPr="0018570D" w:rsidRDefault="002D21F8">
      <w:pPr>
        <w:numPr>
          <w:ilvl w:val="0"/>
          <w:numId w:val="58"/>
        </w:numPr>
        <w:spacing w:after="0" w:line="276" w:lineRule="auto"/>
        <w:jc w:val="both"/>
      </w:pPr>
      <w:r w:rsidRPr="0018570D">
        <w:rPr>
          <w:rFonts w:ascii="Times New Roman" w:hAnsi="Times New Roman"/>
          <w:color w:val="000000"/>
        </w:rPr>
        <w:t>составлять план текста, создавать по нему текст и корректировать текст;</w:t>
      </w:r>
    </w:p>
    <w:p w14:paraId="2EF8236B" w14:textId="77777777" w:rsidR="002D21F8" w:rsidRPr="0018570D" w:rsidRDefault="002D21F8">
      <w:pPr>
        <w:numPr>
          <w:ilvl w:val="0"/>
          <w:numId w:val="58"/>
        </w:numPr>
        <w:spacing w:after="0" w:line="276" w:lineRule="auto"/>
        <w:jc w:val="both"/>
      </w:pPr>
      <w:r w:rsidRPr="0018570D">
        <w:rPr>
          <w:rFonts w:ascii="Times New Roman" w:hAnsi="Times New Roman"/>
          <w:color w:val="000000"/>
        </w:rPr>
        <w:t>писать подробное изложение по заданному, коллективно или самостоятельно составленному плану;</w:t>
      </w:r>
    </w:p>
    <w:p w14:paraId="00739B83" w14:textId="77777777" w:rsidR="002D21F8" w:rsidRPr="0018570D" w:rsidRDefault="002D21F8">
      <w:pPr>
        <w:numPr>
          <w:ilvl w:val="0"/>
          <w:numId w:val="58"/>
        </w:numPr>
        <w:spacing w:after="0" w:line="276" w:lineRule="auto"/>
        <w:jc w:val="both"/>
      </w:pPr>
      <w:r w:rsidRPr="0018570D">
        <w:rPr>
          <w:rFonts w:ascii="Times New Roman" w:hAnsi="Times New Roman"/>
          <w:color w:val="000000"/>
        </w:rPr>
        <w:t>объяснять своими словами значение изученных понятий, использовать изученные понятия в процессе решения учебных задач;</w:t>
      </w:r>
    </w:p>
    <w:p w14:paraId="6E21A9AF" w14:textId="77777777" w:rsidR="002D21F8" w:rsidRPr="0018570D" w:rsidRDefault="002D21F8">
      <w:pPr>
        <w:numPr>
          <w:ilvl w:val="0"/>
          <w:numId w:val="58"/>
        </w:numPr>
        <w:spacing w:after="0" w:line="276" w:lineRule="auto"/>
        <w:jc w:val="both"/>
      </w:pPr>
      <w:r w:rsidRPr="0018570D">
        <w:rPr>
          <w:rFonts w:ascii="Times New Roman" w:hAnsi="Times New Roman"/>
          <w:color w:val="000000"/>
        </w:rPr>
        <w:t>уточнять значение слова с помощью толкового словаря.</w:t>
      </w:r>
    </w:p>
    <w:p w14:paraId="1C778827" w14:textId="77777777" w:rsidR="002D21F8" w:rsidRPr="0018570D" w:rsidRDefault="002D21F8" w:rsidP="002D21F8">
      <w:pPr>
        <w:spacing w:after="0" w:line="264" w:lineRule="auto"/>
        <w:ind w:left="120"/>
        <w:jc w:val="both"/>
      </w:pPr>
    </w:p>
    <w:p w14:paraId="30AEFCA3" w14:textId="77777777" w:rsidR="002D21F8" w:rsidRPr="0018570D" w:rsidRDefault="002D21F8" w:rsidP="002D21F8">
      <w:pPr>
        <w:spacing w:after="0" w:line="264" w:lineRule="auto"/>
        <w:ind w:left="120"/>
        <w:jc w:val="both"/>
      </w:pPr>
      <w:r w:rsidRPr="0018570D">
        <w:rPr>
          <w:rFonts w:ascii="Times New Roman" w:hAnsi="Times New Roman"/>
          <w:b/>
          <w:color w:val="000000"/>
        </w:rPr>
        <w:t>4 КЛАСС</w:t>
      </w:r>
    </w:p>
    <w:p w14:paraId="441EC318" w14:textId="77777777" w:rsidR="002D21F8" w:rsidRPr="0018570D" w:rsidRDefault="002D21F8" w:rsidP="002D21F8">
      <w:pPr>
        <w:spacing w:after="0" w:line="264" w:lineRule="auto"/>
        <w:ind w:left="120"/>
        <w:jc w:val="both"/>
      </w:pPr>
      <w:r w:rsidRPr="0018570D">
        <w:rPr>
          <w:rFonts w:ascii="Times New Roman" w:hAnsi="Times New Roman"/>
          <w:color w:val="000000"/>
        </w:rPr>
        <w:t xml:space="preserve">К концу обучения </w:t>
      </w:r>
      <w:r w:rsidRPr="0018570D">
        <w:rPr>
          <w:rFonts w:ascii="Times New Roman" w:hAnsi="Times New Roman"/>
          <w:b/>
          <w:color w:val="000000"/>
        </w:rPr>
        <w:t>в четвёртом классе</w:t>
      </w:r>
      <w:r w:rsidRPr="0018570D">
        <w:rPr>
          <w:rFonts w:ascii="Times New Roman" w:hAnsi="Times New Roman"/>
          <w:color w:val="000000"/>
        </w:rPr>
        <w:t xml:space="preserve"> обучающийся научится:</w:t>
      </w:r>
    </w:p>
    <w:p w14:paraId="6B2F4D4D" w14:textId="77777777" w:rsidR="002D21F8" w:rsidRPr="0018570D" w:rsidRDefault="002D21F8" w:rsidP="002D21F8">
      <w:pPr>
        <w:spacing w:after="0" w:line="264" w:lineRule="auto"/>
        <w:ind w:left="120"/>
        <w:jc w:val="both"/>
      </w:pPr>
    </w:p>
    <w:p w14:paraId="10B57E28" w14:textId="77777777" w:rsidR="002D21F8" w:rsidRPr="0018570D" w:rsidRDefault="002D21F8">
      <w:pPr>
        <w:numPr>
          <w:ilvl w:val="0"/>
          <w:numId w:val="59"/>
        </w:numPr>
        <w:spacing w:after="0" w:line="276" w:lineRule="auto"/>
        <w:jc w:val="both"/>
      </w:pPr>
      <w:r w:rsidRPr="0018570D">
        <w:rPr>
          <w:rFonts w:ascii="Times New Roman" w:hAnsi="Times New Roman"/>
          <w:color w:val="000000"/>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14:paraId="1DB58FB0" w14:textId="77777777" w:rsidR="002D21F8" w:rsidRPr="0018570D" w:rsidRDefault="002D21F8">
      <w:pPr>
        <w:numPr>
          <w:ilvl w:val="0"/>
          <w:numId w:val="59"/>
        </w:numPr>
        <w:spacing w:after="0" w:line="276" w:lineRule="auto"/>
        <w:jc w:val="both"/>
      </w:pPr>
      <w:r w:rsidRPr="0018570D">
        <w:rPr>
          <w:rFonts w:ascii="Times New Roman" w:hAnsi="Times New Roman"/>
          <w:color w:val="000000"/>
        </w:rPr>
        <w:t>объяснять роль языка как основного средства общения;</w:t>
      </w:r>
    </w:p>
    <w:p w14:paraId="59560D88" w14:textId="77777777" w:rsidR="002D21F8" w:rsidRPr="0018570D" w:rsidRDefault="002D21F8">
      <w:pPr>
        <w:numPr>
          <w:ilvl w:val="0"/>
          <w:numId w:val="59"/>
        </w:numPr>
        <w:spacing w:after="0" w:line="276" w:lineRule="auto"/>
        <w:jc w:val="both"/>
      </w:pPr>
      <w:r w:rsidRPr="0018570D">
        <w:rPr>
          <w:rFonts w:ascii="Times New Roman" w:hAnsi="Times New Roman"/>
          <w:color w:val="000000"/>
        </w:rPr>
        <w:lastRenderedPageBreak/>
        <w:t>объяснять роль русского языка как государственного языка Российской Федерации и языка межнационального общения;</w:t>
      </w:r>
    </w:p>
    <w:p w14:paraId="5551F5E5" w14:textId="77777777" w:rsidR="002D21F8" w:rsidRPr="0018570D" w:rsidRDefault="002D21F8">
      <w:pPr>
        <w:numPr>
          <w:ilvl w:val="0"/>
          <w:numId w:val="59"/>
        </w:numPr>
        <w:spacing w:after="0" w:line="276" w:lineRule="auto"/>
        <w:jc w:val="both"/>
      </w:pPr>
      <w:r w:rsidRPr="0018570D">
        <w:rPr>
          <w:rFonts w:ascii="Times New Roman" w:hAnsi="Times New Roman"/>
          <w:color w:val="000000"/>
        </w:rPr>
        <w:t>осознавать правильную устную и письменную речь как показатель общей культуры человека;</w:t>
      </w:r>
    </w:p>
    <w:p w14:paraId="445323B7" w14:textId="77777777" w:rsidR="002D21F8" w:rsidRPr="0018570D" w:rsidRDefault="002D21F8">
      <w:pPr>
        <w:numPr>
          <w:ilvl w:val="0"/>
          <w:numId w:val="59"/>
        </w:numPr>
        <w:spacing w:after="0" w:line="276" w:lineRule="auto"/>
        <w:jc w:val="both"/>
      </w:pPr>
      <w:r w:rsidRPr="0018570D">
        <w:rPr>
          <w:rFonts w:ascii="Times New Roman" w:hAnsi="Times New Roman"/>
          <w:color w:val="000000"/>
        </w:rPr>
        <w:t xml:space="preserve">проводить </w:t>
      </w:r>
      <w:proofErr w:type="gramStart"/>
      <w:r w:rsidRPr="0018570D">
        <w:rPr>
          <w:rFonts w:ascii="Times New Roman" w:hAnsi="Times New Roman"/>
          <w:color w:val="000000"/>
        </w:rPr>
        <w:t>звуко-буквенный</w:t>
      </w:r>
      <w:proofErr w:type="gramEnd"/>
      <w:r w:rsidRPr="0018570D">
        <w:rPr>
          <w:rFonts w:ascii="Times New Roman" w:hAnsi="Times New Roman"/>
          <w:color w:val="000000"/>
        </w:rPr>
        <w:t xml:space="preserve"> разбор слов (в соответствии с предложенным в учебнике алгоритмом);</w:t>
      </w:r>
    </w:p>
    <w:p w14:paraId="448DEEEF" w14:textId="77777777" w:rsidR="002D21F8" w:rsidRPr="0018570D" w:rsidRDefault="002D21F8">
      <w:pPr>
        <w:numPr>
          <w:ilvl w:val="0"/>
          <w:numId w:val="59"/>
        </w:numPr>
        <w:spacing w:after="0" w:line="276" w:lineRule="auto"/>
        <w:jc w:val="both"/>
      </w:pPr>
      <w:r w:rsidRPr="0018570D">
        <w:rPr>
          <w:rFonts w:ascii="Times New Roman" w:hAnsi="Times New Roman"/>
          <w:color w:val="000000"/>
        </w:rPr>
        <w:t>подбирать к предложенным словам синонимы; подбирать к предложенным словам антонимы;</w:t>
      </w:r>
    </w:p>
    <w:p w14:paraId="14141D4B" w14:textId="77777777" w:rsidR="002D21F8" w:rsidRPr="0018570D" w:rsidRDefault="002D21F8">
      <w:pPr>
        <w:numPr>
          <w:ilvl w:val="0"/>
          <w:numId w:val="59"/>
        </w:numPr>
        <w:spacing w:after="0" w:line="276" w:lineRule="auto"/>
        <w:jc w:val="both"/>
      </w:pPr>
      <w:r w:rsidRPr="0018570D">
        <w:rPr>
          <w:rFonts w:ascii="Times New Roman" w:hAnsi="Times New Roman"/>
          <w:color w:val="000000"/>
        </w:rPr>
        <w:t>выявлять в речи слова, значение которых требует уточнения, определять значение слова по контексту;</w:t>
      </w:r>
    </w:p>
    <w:p w14:paraId="62B4913F" w14:textId="77777777" w:rsidR="002D21F8" w:rsidRPr="0018570D" w:rsidRDefault="002D21F8">
      <w:pPr>
        <w:numPr>
          <w:ilvl w:val="0"/>
          <w:numId w:val="59"/>
        </w:numPr>
        <w:spacing w:after="0" w:line="276" w:lineRule="auto"/>
        <w:jc w:val="both"/>
      </w:pPr>
      <w:r w:rsidRPr="0018570D">
        <w:rPr>
          <w:rFonts w:ascii="Times New Roman" w:hAnsi="Times New Roman"/>
          <w:color w:val="000000"/>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14:paraId="44351745" w14:textId="77777777" w:rsidR="002D21F8" w:rsidRPr="0018570D" w:rsidRDefault="002D21F8">
      <w:pPr>
        <w:numPr>
          <w:ilvl w:val="0"/>
          <w:numId w:val="59"/>
        </w:numPr>
        <w:spacing w:after="0" w:line="276" w:lineRule="auto"/>
        <w:jc w:val="both"/>
      </w:pPr>
      <w:r w:rsidRPr="0018570D">
        <w:rPr>
          <w:rFonts w:ascii="Times New Roman" w:hAnsi="Times New Roman"/>
          <w:color w:val="000000"/>
        </w:rPr>
        <w:t>устанавливать принадлежность слова к определённой части речи (в объёме изученного) по комплексу освоенных грамматических признаков;</w:t>
      </w:r>
    </w:p>
    <w:p w14:paraId="43CA95CC" w14:textId="77777777" w:rsidR="002D21F8" w:rsidRPr="0018570D" w:rsidRDefault="002D21F8">
      <w:pPr>
        <w:numPr>
          <w:ilvl w:val="0"/>
          <w:numId w:val="59"/>
        </w:numPr>
        <w:spacing w:after="0" w:line="276" w:lineRule="auto"/>
        <w:jc w:val="both"/>
      </w:pPr>
      <w:r w:rsidRPr="0018570D">
        <w:rPr>
          <w:rFonts w:ascii="Times New Roman" w:hAnsi="Times New Roman"/>
          <w:color w:val="000000"/>
        </w:rPr>
        <w:t>определять грамматические признаки имён существительных: склонение, род, число, падеж; проводить разбор имени существительного как части речи;</w:t>
      </w:r>
    </w:p>
    <w:p w14:paraId="4DE183E2" w14:textId="77777777" w:rsidR="002D21F8" w:rsidRPr="0018570D" w:rsidRDefault="002D21F8">
      <w:pPr>
        <w:numPr>
          <w:ilvl w:val="0"/>
          <w:numId w:val="59"/>
        </w:numPr>
        <w:spacing w:after="0" w:line="276" w:lineRule="auto"/>
        <w:jc w:val="both"/>
      </w:pPr>
      <w:r w:rsidRPr="0018570D">
        <w:rPr>
          <w:rFonts w:ascii="Times New Roman" w:hAnsi="Times New Roman"/>
          <w:color w:val="000000"/>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14:paraId="5F8D4799" w14:textId="77777777" w:rsidR="002D21F8" w:rsidRPr="0018570D" w:rsidRDefault="002D21F8">
      <w:pPr>
        <w:numPr>
          <w:ilvl w:val="0"/>
          <w:numId w:val="59"/>
        </w:numPr>
        <w:spacing w:after="0" w:line="276" w:lineRule="auto"/>
        <w:jc w:val="both"/>
      </w:pPr>
      <w:r w:rsidRPr="0018570D">
        <w:rPr>
          <w:rFonts w:ascii="Times New Roman" w:hAnsi="Times New Roman"/>
          <w:color w:val="000000"/>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14:paraId="4A0091E5" w14:textId="77777777" w:rsidR="002D21F8" w:rsidRPr="0018570D" w:rsidRDefault="002D21F8">
      <w:pPr>
        <w:numPr>
          <w:ilvl w:val="0"/>
          <w:numId w:val="59"/>
        </w:numPr>
        <w:spacing w:after="0" w:line="276" w:lineRule="auto"/>
        <w:jc w:val="both"/>
      </w:pPr>
      <w:r w:rsidRPr="0018570D">
        <w:rPr>
          <w:rFonts w:ascii="Times New Roman" w:hAnsi="Times New Roman"/>
          <w:color w:val="000000"/>
        </w:rPr>
        <w:t xml:space="preserve">определять грамматические признаки личного местоимения в начальной форме: лицо, число, род (у местоимений </w:t>
      </w:r>
      <w:proofErr w:type="gramStart"/>
      <w:r w:rsidRPr="0018570D">
        <w:rPr>
          <w:rFonts w:ascii="Times New Roman" w:hAnsi="Times New Roman"/>
          <w:color w:val="000000"/>
        </w:rPr>
        <w:t>3го</w:t>
      </w:r>
      <w:proofErr w:type="gramEnd"/>
      <w:r w:rsidRPr="0018570D">
        <w:rPr>
          <w:rFonts w:ascii="Times New Roman" w:hAnsi="Times New Roman"/>
          <w:color w:val="000000"/>
        </w:rPr>
        <w:t xml:space="preserve"> лица в единственном числе); использовать личные местоимения для устранения неоправданных повторов в тексте;</w:t>
      </w:r>
    </w:p>
    <w:p w14:paraId="12E9EBD1" w14:textId="77777777" w:rsidR="002D21F8" w:rsidRPr="0018570D" w:rsidRDefault="002D21F8">
      <w:pPr>
        <w:numPr>
          <w:ilvl w:val="0"/>
          <w:numId w:val="59"/>
        </w:numPr>
        <w:spacing w:after="0" w:line="276" w:lineRule="auto"/>
        <w:jc w:val="both"/>
      </w:pPr>
      <w:r w:rsidRPr="0018570D">
        <w:rPr>
          <w:rFonts w:ascii="Times New Roman" w:hAnsi="Times New Roman"/>
          <w:color w:val="000000"/>
        </w:rPr>
        <w:t>различать предложение, словосочетание и слово;</w:t>
      </w:r>
    </w:p>
    <w:p w14:paraId="33085A70" w14:textId="77777777" w:rsidR="002D21F8" w:rsidRPr="0018570D" w:rsidRDefault="002D21F8">
      <w:pPr>
        <w:numPr>
          <w:ilvl w:val="0"/>
          <w:numId w:val="59"/>
        </w:numPr>
        <w:spacing w:after="0" w:line="276" w:lineRule="auto"/>
        <w:jc w:val="both"/>
      </w:pPr>
      <w:r w:rsidRPr="0018570D">
        <w:rPr>
          <w:rFonts w:ascii="Times New Roman" w:hAnsi="Times New Roman"/>
          <w:color w:val="000000"/>
        </w:rPr>
        <w:t>классифицировать предложения по цели высказывания и по эмоциональной окраске;</w:t>
      </w:r>
    </w:p>
    <w:p w14:paraId="6282464A" w14:textId="77777777" w:rsidR="002D21F8" w:rsidRPr="0018570D" w:rsidRDefault="002D21F8">
      <w:pPr>
        <w:numPr>
          <w:ilvl w:val="0"/>
          <w:numId w:val="59"/>
        </w:numPr>
        <w:spacing w:after="0" w:line="276" w:lineRule="auto"/>
        <w:jc w:val="both"/>
      </w:pPr>
      <w:r w:rsidRPr="0018570D">
        <w:rPr>
          <w:rFonts w:ascii="Times New Roman" w:hAnsi="Times New Roman"/>
          <w:color w:val="000000"/>
        </w:rPr>
        <w:t>различать распространённые и нераспространённые предложения;</w:t>
      </w:r>
    </w:p>
    <w:p w14:paraId="3ACF694A" w14:textId="77777777" w:rsidR="002D21F8" w:rsidRPr="0018570D" w:rsidRDefault="002D21F8">
      <w:pPr>
        <w:numPr>
          <w:ilvl w:val="0"/>
          <w:numId w:val="59"/>
        </w:numPr>
        <w:spacing w:after="0" w:line="276" w:lineRule="auto"/>
        <w:jc w:val="both"/>
      </w:pPr>
      <w:r w:rsidRPr="0018570D">
        <w:rPr>
          <w:rFonts w:ascii="Times New Roman" w:hAnsi="Times New Roman"/>
          <w:color w:val="000000"/>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14:paraId="4206FEA5" w14:textId="77777777" w:rsidR="002D21F8" w:rsidRPr="0018570D" w:rsidRDefault="002D21F8">
      <w:pPr>
        <w:numPr>
          <w:ilvl w:val="0"/>
          <w:numId w:val="59"/>
        </w:numPr>
        <w:spacing w:after="0" w:line="276" w:lineRule="auto"/>
        <w:jc w:val="both"/>
      </w:pPr>
      <w:r w:rsidRPr="0018570D">
        <w:rPr>
          <w:rFonts w:ascii="Times New Roman" w:hAnsi="Times New Roman"/>
          <w:color w:val="000000"/>
        </w:rP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14:paraId="2163D3B7" w14:textId="77777777" w:rsidR="002D21F8" w:rsidRPr="0018570D" w:rsidRDefault="002D21F8">
      <w:pPr>
        <w:numPr>
          <w:ilvl w:val="0"/>
          <w:numId w:val="59"/>
        </w:numPr>
        <w:spacing w:after="0" w:line="276" w:lineRule="auto"/>
        <w:jc w:val="both"/>
      </w:pPr>
      <w:r w:rsidRPr="0018570D">
        <w:rPr>
          <w:rFonts w:ascii="Times New Roman" w:hAnsi="Times New Roman"/>
          <w:color w:val="000000"/>
        </w:rPr>
        <w:t>производить синтаксический разбор простого предложения;</w:t>
      </w:r>
    </w:p>
    <w:p w14:paraId="0DBDC9CF" w14:textId="77777777" w:rsidR="002D21F8" w:rsidRPr="0018570D" w:rsidRDefault="002D21F8">
      <w:pPr>
        <w:numPr>
          <w:ilvl w:val="0"/>
          <w:numId w:val="59"/>
        </w:numPr>
        <w:spacing w:after="0" w:line="276" w:lineRule="auto"/>
        <w:jc w:val="both"/>
      </w:pPr>
      <w:r w:rsidRPr="0018570D">
        <w:rPr>
          <w:rFonts w:ascii="Times New Roman" w:hAnsi="Times New Roman"/>
          <w:color w:val="000000"/>
        </w:rPr>
        <w:t>находить место орфограммы в слове и между словами по изученным правилам;</w:t>
      </w:r>
    </w:p>
    <w:p w14:paraId="44F3B1C3" w14:textId="77777777" w:rsidR="002D21F8" w:rsidRPr="0018570D" w:rsidRDefault="002D21F8">
      <w:pPr>
        <w:numPr>
          <w:ilvl w:val="0"/>
          <w:numId w:val="59"/>
        </w:numPr>
        <w:spacing w:after="0" w:line="276" w:lineRule="auto"/>
        <w:jc w:val="both"/>
      </w:pPr>
      <w:r w:rsidRPr="0018570D">
        <w:rPr>
          <w:rFonts w:ascii="Times New Roman" w:hAnsi="Times New Roman"/>
          <w:color w:val="000000"/>
        </w:rPr>
        <w:lastRenderedPageBreak/>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w:t>
      </w:r>
      <w:proofErr w:type="spellStart"/>
      <w:r w:rsidRPr="0018570D">
        <w:rPr>
          <w:rFonts w:ascii="Times New Roman" w:hAnsi="Times New Roman"/>
          <w:color w:val="000000"/>
        </w:rPr>
        <w:t>мя</w:t>
      </w:r>
      <w:proofErr w:type="spellEnd"/>
      <w:r w:rsidRPr="0018570D">
        <w:rPr>
          <w:rFonts w:ascii="Times New Roman" w:hAnsi="Times New Roman"/>
          <w:color w:val="000000"/>
        </w:rPr>
        <w:t>», «-</w:t>
      </w:r>
      <w:proofErr w:type="spellStart"/>
      <w:r w:rsidRPr="0018570D">
        <w:rPr>
          <w:rFonts w:ascii="Times New Roman" w:hAnsi="Times New Roman"/>
          <w:color w:val="000000"/>
        </w:rPr>
        <w:t>ий</w:t>
      </w:r>
      <w:proofErr w:type="spellEnd"/>
      <w:r w:rsidRPr="0018570D">
        <w:rPr>
          <w:rFonts w:ascii="Times New Roman" w:hAnsi="Times New Roman"/>
          <w:color w:val="000000"/>
        </w:rPr>
        <w:t>», «-</w:t>
      </w:r>
      <w:proofErr w:type="spellStart"/>
      <w:r w:rsidRPr="0018570D">
        <w:rPr>
          <w:rFonts w:ascii="Times New Roman" w:hAnsi="Times New Roman"/>
          <w:color w:val="000000"/>
        </w:rPr>
        <w:t>ие</w:t>
      </w:r>
      <w:proofErr w:type="spellEnd"/>
      <w:r w:rsidRPr="0018570D">
        <w:rPr>
          <w:rFonts w:ascii="Times New Roman" w:hAnsi="Times New Roman"/>
          <w:color w:val="000000"/>
        </w:rPr>
        <w:t>», «-</w:t>
      </w:r>
      <w:proofErr w:type="spellStart"/>
      <w:r w:rsidRPr="0018570D">
        <w:rPr>
          <w:rFonts w:ascii="Times New Roman" w:hAnsi="Times New Roman"/>
          <w:color w:val="000000"/>
        </w:rPr>
        <w:t>ия</w:t>
      </w:r>
      <w:proofErr w:type="spellEnd"/>
      <w:r w:rsidRPr="0018570D">
        <w:rPr>
          <w:rFonts w:ascii="Times New Roman" w:hAnsi="Times New Roman"/>
          <w:color w:val="000000"/>
        </w:rPr>
        <w:t>», на «-</w:t>
      </w:r>
      <w:proofErr w:type="spellStart"/>
      <w:r w:rsidRPr="0018570D">
        <w:rPr>
          <w:rFonts w:ascii="Times New Roman" w:hAnsi="Times New Roman"/>
          <w:color w:val="000000"/>
        </w:rPr>
        <w:t>ья</w:t>
      </w:r>
      <w:proofErr w:type="spellEnd"/>
      <w:r w:rsidRPr="0018570D">
        <w:rPr>
          <w:rFonts w:ascii="Times New Roman" w:hAnsi="Times New Roman"/>
          <w:color w:val="000000"/>
        </w:rPr>
        <w:t>», например, «гостья»; на «-</w:t>
      </w:r>
      <w:proofErr w:type="spellStart"/>
      <w:r w:rsidRPr="0018570D">
        <w:rPr>
          <w:rFonts w:ascii="Times New Roman" w:hAnsi="Times New Roman"/>
          <w:color w:val="000000"/>
        </w:rPr>
        <w:t>ье</w:t>
      </w:r>
      <w:proofErr w:type="spellEnd"/>
      <w:r w:rsidRPr="0018570D">
        <w:rPr>
          <w:rFonts w:ascii="Times New Roman" w:hAnsi="Times New Roman"/>
          <w:color w:val="000000"/>
        </w:rPr>
        <w:t>», например, ожерелье во множественном числе, а также кроме собственных имён существительных на «-</w:t>
      </w:r>
      <w:proofErr w:type="spellStart"/>
      <w:r w:rsidRPr="0018570D">
        <w:rPr>
          <w:rFonts w:ascii="Times New Roman" w:hAnsi="Times New Roman"/>
          <w:color w:val="000000"/>
        </w:rPr>
        <w:t>ов</w:t>
      </w:r>
      <w:proofErr w:type="spellEnd"/>
      <w:r w:rsidRPr="0018570D">
        <w:rPr>
          <w:rFonts w:ascii="Times New Roman" w:hAnsi="Times New Roman"/>
          <w:color w:val="000000"/>
        </w:rPr>
        <w:t>», «-ин», «-</w:t>
      </w:r>
      <w:proofErr w:type="spellStart"/>
      <w:r w:rsidRPr="0018570D">
        <w:rPr>
          <w:rFonts w:ascii="Times New Roman" w:hAnsi="Times New Roman"/>
          <w:color w:val="000000"/>
        </w:rPr>
        <w:t>ий</w:t>
      </w:r>
      <w:proofErr w:type="spellEnd"/>
      <w:r w:rsidRPr="0018570D">
        <w:rPr>
          <w:rFonts w:ascii="Times New Roman" w:hAnsi="Times New Roman"/>
          <w:color w:val="000000"/>
        </w:rPr>
        <w:t>»);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w:t>
      </w:r>
      <w:proofErr w:type="spellStart"/>
      <w:r w:rsidRPr="0018570D">
        <w:rPr>
          <w:rFonts w:ascii="Times New Roman" w:hAnsi="Times New Roman"/>
          <w:color w:val="000000"/>
        </w:rPr>
        <w:t>ться</w:t>
      </w:r>
      <w:proofErr w:type="spellEnd"/>
      <w:r w:rsidRPr="0018570D">
        <w:rPr>
          <w:rFonts w:ascii="Times New Roman" w:hAnsi="Times New Roman"/>
          <w:color w:val="000000"/>
        </w:rPr>
        <w:t>» и «-</w:t>
      </w:r>
      <w:proofErr w:type="spellStart"/>
      <w:r w:rsidRPr="0018570D">
        <w:rPr>
          <w:rFonts w:ascii="Times New Roman" w:hAnsi="Times New Roman"/>
          <w:color w:val="000000"/>
        </w:rPr>
        <w:t>тся</w:t>
      </w:r>
      <w:proofErr w:type="spellEnd"/>
      <w:r w:rsidRPr="0018570D">
        <w:rPr>
          <w:rFonts w:ascii="Times New Roman" w:hAnsi="Times New Roman"/>
          <w:color w:val="000000"/>
        </w:rPr>
        <w:t>»; безударные личные окончания глаголов; знаки препинания в предложениях с однородными членами, соединёнными союзами «и», «а», «но» и без союзов;</w:t>
      </w:r>
    </w:p>
    <w:p w14:paraId="53F75C15" w14:textId="77777777" w:rsidR="002D21F8" w:rsidRPr="0018570D" w:rsidRDefault="002D21F8">
      <w:pPr>
        <w:numPr>
          <w:ilvl w:val="0"/>
          <w:numId w:val="59"/>
        </w:numPr>
        <w:spacing w:after="0" w:line="276" w:lineRule="auto"/>
        <w:jc w:val="both"/>
      </w:pPr>
      <w:r w:rsidRPr="0018570D">
        <w:rPr>
          <w:rFonts w:ascii="Times New Roman" w:hAnsi="Times New Roman"/>
          <w:color w:val="000000"/>
        </w:rPr>
        <w:t>правильно списывать тексты объёмом не более 85 слов;</w:t>
      </w:r>
    </w:p>
    <w:p w14:paraId="53946E17" w14:textId="77777777" w:rsidR="002D21F8" w:rsidRPr="0018570D" w:rsidRDefault="002D21F8">
      <w:pPr>
        <w:numPr>
          <w:ilvl w:val="0"/>
          <w:numId w:val="59"/>
        </w:numPr>
        <w:spacing w:after="0" w:line="276" w:lineRule="auto"/>
        <w:jc w:val="both"/>
      </w:pPr>
      <w:r w:rsidRPr="0018570D">
        <w:rPr>
          <w:rFonts w:ascii="Times New Roman" w:hAnsi="Times New Roman"/>
          <w:color w:val="000000"/>
        </w:rPr>
        <w:t>писать под диктовку тексты объёмом не более 80 слов с учётом изученных правил правописания;</w:t>
      </w:r>
    </w:p>
    <w:p w14:paraId="005047BE" w14:textId="77777777" w:rsidR="002D21F8" w:rsidRPr="0018570D" w:rsidRDefault="002D21F8">
      <w:pPr>
        <w:numPr>
          <w:ilvl w:val="0"/>
          <w:numId w:val="59"/>
        </w:numPr>
        <w:spacing w:after="0" w:line="276" w:lineRule="auto"/>
        <w:jc w:val="both"/>
      </w:pPr>
      <w:r w:rsidRPr="0018570D">
        <w:rPr>
          <w:rFonts w:ascii="Times New Roman" w:hAnsi="Times New Roman"/>
          <w:color w:val="000000"/>
        </w:rPr>
        <w:t>находить и исправлять орфографические и пунктуационные ошибки по изученным правилам;</w:t>
      </w:r>
    </w:p>
    <w:p w14:paraId="22DD0045" w14:textId="77777777" w:rsidR="002D21F8" w:rsidRPr="0018570D" w:rsidRDefault="002D21F8">
      <w:pPr>
        <w:numPr>
          <w:ilvl w:val="0"/>
          <w:numId w:val="59"/>
        </w:numPr>
        <w:spacing w:after="0" w:line="276" w:lineRule="auto"/>
        <w:jc w:val="both"/>
      </w:pPr>
      <w:r w:rsidRPr="0018570D">
        <w:rPr>
          <w:rFonts w:ascii="Times New Roman" w:hAnsi="Times New Roman"/>
          <w:color w:val="000000"/>
        </w:rPr>
        <w:t>осознавать ситуацию общения (с какой целью, с кем, где происходит общение); выбирать языковые средства в ситуации общения;</w:t>
      </w:r>
    </w:p>
    <w:p w14:paraId="13600C0C" w14:textId="77777777" w:rsidR="002D21F8" w:rsidRPr="0018570D" w:rsidRDefault="002D21F8">
      <w:pPr>
        <w:numPr>
          <w:ilvl w:val="0"/>
          <w:numId w:val="59"/>
        </w:numPr>
        <w:spacing w:after="0" w:line="276" w:lineRule="auto"/>
        <w:jc w:val="both"/>
      </w:pPr>
      <w:r w:rsidRPr="0018570D">
        <w:rPr>
          <w:rFonts w:ascii="Times New Roman" w:hAnsi="Times New Roman"/>
          <w:color w:val="000000"/>
        </w:rPr>
        <w:t>строить устное диалогическое и монологическое высказывания (4–6 предложений), соблюдая орфоэпические нормы, правильную интонацию, нормы речевого взаимодействия;</w:t>
      </w:r>
    </w:p>
    <w:p w14:paraId="66BAD3F7" w14:textId="77777777" w:rsidR="002D21F8" w:rsidRPr="0018570D" w:rsidRDefault="002D21F8">
      <w:pPr>
        <w:numPr>
          <w:ilvl w:val="0"/>
          <w:numId w:val="59"/>
        </w:numPr>
        <w:spacing w:after="0" w:line="276" w:lineRule="auto"/>
        <w:jc w:val="both"/>
      </w:pPr>
      <w:r w:rsidRPr="0018570D">
        <w:rPr>
          <w:rFonts w:ascii="Times New Roman" w:hAnsi="Times New Roman"/>
          <w:color w:val="000000"/>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14:paraId="28629FFF" w14:textId="77777777" w:rsidR="002D21F8" w:rsidRPr="0018570D" w:rsidRDefault="002D21F8">
      <w:pPr>
        <w:numPr>
          <w:ilvl w:val="0"/>
          <w:numId w:val="59"/>
        </w:numPr>
        <w:spacing w:after="0" w:line="276" w:lineRule="auto"/>
        <w:jc w:val="both"/>
      </w:pPr>
      <w:r w:rsidRPr="0018570D">
        <w:rPr>
          <w:rFonts w:ascii="Times New Roman" w:hAnsi="Times New Roman"/>
          <w:color w:val="000000"/>
        </w:rPr>
        <w:t>определять тему и основную мысль текста; самостоятельно озаглавливать текст с использованием темы или основной мысли;</w:t>
      </w:r>
    </w:p>
    <w:p w14:paraId="6AA0B760" w14:textId="77777777" w:rsidR="002D21F8" w:rsidRPr="0018570D" w:rsidRDefault="002D21F8">
      <w:pPr>
        <w:numPr>
          <w:ilvl w:val="0"/>
          <w:numId w:val="59"/>
        </w:numPr>
        <w:spacing w:after="0" w:line="276" w:lineRule="auto"/>
        <w:jc w:val="both"/>
      </w:pPr>
      <w:r w:rsidRPr="0018570D">
        <w:rPr>
          <w:rFonts w:ascii="Times New Roman" w:hAnsi="Times New Roman"/>
          <w:color w:val="000000"/>
        </w:rPr>
        <w:t>корректировать порядок предложений и частей текста;</w:t>
      </w:r>
    </w:p>
    <w:p w14:paraId="32A7D17E" w14:textId="77777777" w:rsidR="002D21F8" w:rsidRPr="0018570D" w:rsidRDefault="002D21F8">
      <w:pPr>
        <w:numPr>
          <w:ilvl w:val="0"/>
          <w:numId w:val="59"/>
        </w:numPr>
        <w:spacing w:after="0" w:line="276" w:lineRule="auto"/>
        <w:jc w:val="both"/>
      </w:pPr>
      <w:r w:rsidRPr="0018570D">
        <w:rPr>
          <w:rFonts w:ascii="Times New Roman" w:hAnsi="Times New Roman"/>
          <w:color w:val="000000"/>
        </w:rPr>
        <w:t>составлять план к заданным текстам;</w:t>
      </w:r>
    </w:p>
    <w:p w14:paraId="6B1C8CA9" w14:textId="77777777" w:rsidR="002D21F8" w:rsidRPr="0018570D" w:rsidRDefault="002D21F8">
      <w:pPr>
        <w:numPr>
          <w:ilvl w:val="0"/>
          <w:numId w:val="59"/>
        </w:numPr>
        <w:spacing w:after="0" w:line="276" w:lineRule="auto"/>
        <w:jc w:val="both"/>
      </w:pPr>
      <w:r w:rsidRPr="0018570D">
        <w:rPr>
          <w:rFonts w:ascii="Times New Roman" w:hAnsi="Times New Roman"/>
          <w:color w:val="000000"/>
        </w:rPr>
        <w:t>осуществлять подробный пересказ текста (устно и письменно);</w:t>
      </w:r>
    </w:p>
    <w:p w14:paraId="414D30F2" w14:textId="77777777" w:rsidR="002D21F8" w:rsidRPr="0018570D" w:rsidRDefault="002D21F8">
      <w:pPr>
        <w:numPr>
          <w:ilvl w:val="0"/>
          <w:numId w:val="59"/>
        </w:numPr>
        <w:spacing w:after="0" w:line="276" w:lineRule="auto"/>
        <w:jc w:val="both"/>
      </w:pPr>
      <w:r w:rsidRPr="0018570D">
        <w:rPr>
          <w:rFonts w:ascii="Times New Roman" w:hAnsi="Times New Roman"/>
          <w:color w:val="000000"/>
        </w:rPr>
        <w:t>осуществлять выборочный пересказ текста (устно);</w:t>
      </w:r>
    </w:p>
    <w:p w14:paraId="495B9000" w14:textId="77777777" w:rsidR="002D21F8" w:rsidRPr="0018570D" w:rsidRDefault="002D21F8">
      <w:pPr>
        <w:numPr>
          <w:ilvl w:val="0"/>
          <w:numId w:val="59"/>
        </w:numPr>
        <w:spacing w:after="0" w:line="276" w:lineRule="auto"/>
        <w:jc w:val="both"/>
      </w:pPr>
      <w:r w:rsidRPr="0018570D">
        <w:rPr>
          <w:rFonts w:ascii="Times New Roman" w:hAnsi="Times New Roman"/>
          <w:color w:val="000000"/>
        </w:rPr>
        <w:t>писать (после предварительной подготовки) сочинения по заданным темам;</w:t>
      </w:r>
    </w:p>
    <w:p w14:paraId="58B032E7" w14:textId="77777777" w:rsidR="002D21F8" w:rsidRPr="0018570D" w:rsidRDefault="002D21F8">
      <w:pPr>
        <w:numPr>
          <w:ilvl w:val="0"/>
          <w:numId w:val="59"/>
        </w:numPr>
        <w:spacing w:after="0" w:line="276" w:lineRule="auto"/>
        <w:jc w:val="both"/>
      </w:pPr>
      <w:r w:rsidRPr="0018570D">
        <w:rPr>
          <w:rFonts w:ascii="Times New Roman" w:hAnsi="Times New Roman"/>
          <w:color w:val="000000"/>
        </w:rP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использовать ознакомительное чтение в соответствии с поставленной задачей;</w:t>
      </w:r>
    </w:p>
    <w:p w14:paraId="7A9DBF20" w14:textId="77777777" w:rsidR="002D21F8" w:rsidRPr="0018570D" w:rsidRDefault="002D21F8">
      <w:pPr>
        <w:numPr>
          <w:ilvl w:val="0"/>
          <w:numId w:val="59"/>
        </w:numPr>
        <w:spacing w:after="0" w:line="276" w:lineRule="auto"/>
        <w:jc w:val="both"/>
      </w:pPr>
      <w:r w:rsidRPr="0018570D">
        <w:rPr>
          <w:rFonts w:ascii="Times New Roman" w:hAnsi="Times New Roman"/>
          <w:color w:val="000000"/>
        </w:rPr>
        <w:t>объяснять своими словами значение изученных понятий; использовать изученные понятия;</w:t>
      </w:r>
    </w:p>
    <w:p w14:paraId="10BA2E75" w14:textId="77777777" w:rsidR="002D21F8" w:rsidRPr="0018570D" w:rsidRDefault="002D21F8">
      <w:pPr>
        <w:numPr>
          <w:ilvl w:val="0"/>
          <w:numId w:val="59"/>
        </w:numPr>
        <w:spacing w:after="0" w:line="276" w:lineRule="auto"/>
        <w:jc w:val="both"/>
      </w:pPr>
      <w:r w:rsidRPr="0018570D">
        <w:rPr>
          <w:rFonts w:ascii="Times New Roman" w:hAnsi="Times New Roman"/>
          <w:color w:val="000000"/>
        </w:rPr>
        <w:t>уточнять значение слова с помощью справочных изданий, в том числе из числа верифицированных электронных ресурсов, включённых в федеральный перечень.</w:t>
      </w:r>
    </w:p>
    <w:p w14:paraId="63A505AC" w14:textId="77777777" w:rsidR="002D21F8" w:rsidRDefault="002D21F8" w:rsidP="002D21F8"/>
    <w:p w14:paraId="3FD948C1" w14:textId="37C2D932" w:rsidR="005A2106" w:rsidRPr="00293EFA" w:rsidRDefault="005A2106" w:rsidP="00325BCB">
      <w:pPr>
        <w:spacing w:before="199" w:after="199" w:line="240" w:lineRule="auto"/>
        <w:ind w:left="120"/>
        <w:jc w:val="center"/>
      </w:pPr>
      <w:bookmarkStart w:id="18" w:name="block-52727394"/>
      <w:r w:rsidRPr="003515FD">
        <w:rPr>
          <w:rFonts w:ascii="Times New Roman" w:hAnsi="Times New Roman"/>
          <w:b/>
          <w:color w:val="000000"/>
          <w:sz w:val="28"/>
        </w:rPr>
        <w:t>ПРОВЕРЯЕМЫЕ ТРЕБОВАНИЯ К РЕЗУЛЬТАТАМ ОСВОЕНИЯ ОСНОВНОЙ</w:t>
      </w:r>
      <w:r>
        <w:rPr>
          <w:rFonts w:ascii="Times New Roman" w:hAnsi="Times New Roman"/>
          <w:b/>
          <w:color w:val="000000"/>
          <w:sz w:val="28"/>
        </w:rPr>
        <w:t xml:space="preserve"> </w:t>
      </w:r>
      <w:r w:rsidRPr="00293EFA">
        <w:rPr>
          <w:rFonts w:ascii="Times New Roman" w:hAnsi="Times New Roman"/>
          <w:b/>
          <w:color w:val="000000"/>
          <w:sz w:val="28"/>
        </w:rPr>
        <w:t>ОБРАЗОВАТЕЛЬНОЙ ПРОГРАММ</w:t>
      </w:r>
      <w:r>
        <w:rPr>
          <w:rFonts w:ascii="Times New Roman" w:hAnsi="Times New Roman"/>
          <w:b/>
          <w:color w:val="000000"/>
          <w:sz w:val="28"/>
        </w:rPr>
        <w:t>Ы</w:t>
      </w:r>
    </w:p>
    <w:p w14:paraId="0DC8D96D" w14:textId="77777777" w:rsidR="005A2106" w:rsidRDefault="005A2106" w:rsidP="005A2106">
      <w:pPr>
        <w:spacing w:before="199" w:after="199"/>
        <w:ind w:left="120"/>
        <w:jc w:val="center"/>
      </w:pPr>
      <w:r>
        <w:rPr>
          <w:rFonts w:ascii="Times New Roman" w:hAnsi="Times New Roman"/>
          <w:b/>
          <w:color w:val="000000"/>
          <w:sz w:val="28"/>
        </w:rPr>
        <w:lastRenderedPageBreak/>
        <w:t>1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76"/>
        <w:gridCol w:w="7764"/>
      </w:tblGrid>
      <w:tr w:rsidR="005A2106" w:rsidRPr="00293EFA" w14:paraId="1D6EA9E3" w14:textId="77777777" w:rsidTr="007A7570">
        <w:trPr>
          <w:trHeight w:val="144"/>
        </w:trPr>
        <w:tc>
          <w:tcPr>
            <w:tcW w:w="1894" w:type="dxa"/>
            <w:tcMar>
              <w:top w:w="50" w:type="dxa"/>
              <w:left w:w="100" w:type="dxa"/>
            </w:tcMar>
            <w:vAlign w:val="center"/>
          </w:tcPr>
          <w:p w14:paraId="6D49DEBF" w14:textId="77777777" w:rsidR="005A2106" w:rsidRDefault="005A2106" w:rsidP="00816420">
            <w:pPr>
              <w:spacing w:after="0" w:line="240" w:lineRule="auto"/>
              <w:ind w:left="272"/>
            </w:pPr>
            <w:r>
              <w:rPr>
                <w:rFonts w:ascii="Times New Roman" w:hAnsi="Times New Roman"/>
                <w:b/>
                <w:color w:val="000000"/>
              </w:rPr>
              <w:t xml:space="preserve"> Код проверяемого результата </w:t>
            </w:r>
          </w:p>
        </w:tc>
        <w:tc>
          <w:tcPr>
            <w:tcW w:w="11948" w:type="dxa"/>
            <w:tcMar>
              <w:top w:w="50" w:type="dxa"/>
              <w:left w:w="100" w:type="dxa"/>
            </w:tcMar>
            <w:vAlign w:val="center"/>
          </w:tcPr>
          <w:p w14:paraId="45F32F69" w14:textId="77777777" w:rsidR="005A2106" w:rsidRPr="003515FD" w:rsidRDefault="005A2106" w:rsidP="00816420">
            <w:pPr>
              <w:spacing w:after="0" w:line="240" w:lineRule="auto"/>
              <w:ind w:left="272"/>
            </w:pPr>
            <w:r w:rsidRPr="003515FD">
              <w:rPr>
                <w:rFonts w:ascii="Times New Roman" w:hAnsi="Times New Roman"/>
                <w:b/>
                <w:color w:val="000000"/>
              </w:rPr>
              <w:t xml:space="preserve"> Проверяемые предметные результаты освоения основной образовательной программы начального общего образования </w:t>
            </w:r>
          </w:p>
        </w:tc>
      </w:tr>
      <w:tr w:rsidR="005A2106" w14:paraId="1CA32AF5" w14:textId="77777777" w:rsidTr="007A7570">
        <w:trPr>
          <w:trHeight w:val="144"/>
        </w:trPr>
        <w:tc>
          <w:tcPr>
            <w:tcW w:w="1894" w:type="dxa"/>
            <w:tcMar>
              <w:top w:w="50" w:type="dxa"/>
              <w:left w:w="100" w:type="dxa"/>
            </w:tcMar>
            <w:vAlign w:val="center"/>
          </w:tcPr>
          <w:p w14:paraId="39781BAB" w14:textId="77777777" w:rsidR="005A2106" w:rsidRDefault="005A2106" w:rsidP="00816420">
            <w:pPr>
              <w:spacing w:after="0" w:line="240" w:lineRule="auto"/>
              <w:ind w:left="365"/>
              <w:jc w:val="center"/>
            </w:pPr>
            <w:r>
              <w:rPr>
                <w:rFonts w:ascii="Times New Roman" w:hAnsi="Times New Roman"/>
                <w:color w:val="000000"/>
              </w:rPr>
              <w:t>1</w:t>
            </w:r>
          </w:p>
        </w:tc>
        <w:tc>
          <w:tcPr>
            <w:tcW w:w="11948" w:type="dxa"/>
            <w:tcMar>
              <w:top w:w="50" w:type="dxa"/>
              <w:left w:w="100" w:type="dxa"/>
            </w:tcMar>
            <w:vAlign w:val="center"/>
          </w:tcPr>
          <w:p w14:paraId="4FCA3D6C" w14:textId="77777777" w:rsidR="005A2106" w:rsidRDefault="005A2106" w:rsidP="00816420">
            <w:pPr>
              <w:spacing w:after="0" w:line="240" w:lineRule="auto"/>
              <w:ind w:left="365"/>
              <w:jc w:val="both"/>
            </w:pPr>
            <w:r>
              <w:rPr>
                <w:rFonts w:ascii="Times New Roman" w:hAnsi="Times New Roman"/>
                <w:color w:val="000000"/>
              </w:rPr>
              <w:t>Фонетика. Орфоэпия</w:t>
            </w:r>
          </w:p>
        </w:tc>
      </w:tr>
      <w:tr w:rsidR="005A2106" w14:paraId="54D34AB5" w14:textId="77777777" w:rsidTr="007A7570">
        <w:trPr>
          <w:trHeight w:val="144"/>
        </w:trPr>
        <w:tc>
          <w:tcPr>
            <w:tcW w:w="1894" w:type="dxa"/>
            <w:tcMar>
              <w:top w:w="50" w:type="dxa"/>
              <w:left w:w="100" w:type="dxa"/>
            </w:tcMar>
            <w:vAlign w:val="center"/>
          </w:tcPr>
          <w:p w14:paraId="3AB3C0DC" w14:textId="77777777" w:rsidR="005A2106" w:rsidRDefault="005A2106" w:rsidP="00816420">
            <w:pPr>
              <w:spacing w:after="0" w:line="240" w:lineRule="auto"/>
              <w:ind w:left="365"/>
              <w:jc w:val="center"/>
            </w:pPr>
            <w:r>
              <w:rPr>
                <w:rFonts w:ascii="Times New Roman" w:hAnsi="Times New Roman"/>
                <w:color w:val="000000"/>
              </w:rPr>
              <w:t>1.1</w:t>
            </w:r>
          </w:p>
        </w:tc>
        <w:tc>
          <w:tcPr>
            <w:tcW w:w="11948" w:type="dxa"/>
            <w:tcMar>
              <w:top w:w="50" w:type="dxa"/>
              <w:left w:w="100" w:type="dxa"/>
            </w:tcMar>
            <w:vAlign w:val="center"/>
          </w:tcPr>
          <w:p w14:paraId="1CFA992E" w14:textId="77777777" w:rsidR="005A2106" w:rsidRDefault="005A2106" w:rsidP="00816420">
            <w:pPr>
              <w:spacing w:after="0" w:line="240" w:lineRule="auto"/>
              <w:ind w:left="365"/>
              <w:jc w:val="both"/>
            </w:pPr>
            <w:r>
              <w:rPr>
                <w:rFonts w:ascii="Times New Roman" w:hAnsi="Times New Roman"/>
                <w:color w:val="000000"/>
              </w:rPr>
              <w:t>Выделять звуки из слова</w:t>
            </w:r>
          </w:p>
        </w:tc>
      </w:tr>
      <w:tr w:rsidR="005A2106" w:rsidRPr="00293EFA" w14:paraId="0B9E0D6E" w14:textId="77777777" w:rsidTr="007A7570">
        <w:trPr>
          <w:trHeight w:val="144"/>
        </w:trPr>
        <w:tc>
          <w:tcPr>
            <w:tcW w:w="1894" w:type="dxa"/>
            <w:tcMar>
              <w:top w:w="50" w:type="dxa"/>
              <w:left w:w="100" w:type="dxa"/>
            </w:tcMar>
            <w:vAlign w:val="center"/>
          </w:tcPr>
          <w:p w14:paraId="48E5E928" w14:textId="77777777" w:rsidR="005A2106" w:rsidRDefault="005A2106" w:rsidP="00816420">
            <w:pPr>
              <w:spacing w:after="0" w:line="240" w:lineRule="auto"/>
              <w:ind w:left="365"/>
              <w:jc w:val="center"/>
            </w:pPr>
            <w:r>
              <w:rPr>
                <w:rFonts w:ascii="Times New Roman" w:hAnsi="Times New Roman"/>
                <w:color w:val="000000"/>
              </w:rPr>
              <w:t>1.2</w:t>
            </w:r>
          </w:p>
        </w:tc>
        <w:tc>
          <w:tcPr>
            <w:tcW w:w="11948" w:type="dxa"/>
            <w:tcMar>
              <w:top w:w="50" w:type="dxa"/>
              <w:left w:w="100" w:type="dxa"/>
            </w:tcMar>
            <w:vAlign w:val="center"/>
          </w:tcPr>
          <w:p w14:paraId="372E707C" w14:textId="77777777" w:rsidR="005A2106" w:rsidRPr="003515FD" w:rsidRDefault="005A2106" w:rsidP="00816420">
            <w:pPr>
              <w:spacing w:after="0" w:line="240" w:lineRule="auto"/>
              <w:ind w:left="365"/>
              <w:jc w:val="both"/>
            </w:pPr>
            <w:r w:rsidRPr="003515FD">
              <w:rPr>
                <w:rFonts w:ascii="Times New Roman" w:hAnsi="Times New Roman"/>
                <w:color w:val="000000"/>
              </w:rPr>
              <w:t>Различать гласные и согласные звуки (в том числе различать в словах согласный звук [й’] и гласный звук [и])</w:t>
            </w:r>
          </w:p>
        </w:tc>
      </w:tr>
      <w:tr w:rsidR="005A2106" w:rsidRPr="00293EFA" w14:paraId="31092ECA" w14:textId="77777777" w:rsidTr="007A7570">
        <w:trPr>
          <w:trHeight w:val="144"/>
        </w:trPr>
        <w:tc>
          <w:tcPr>
            <w:tcW w:w="1894" w:type="dxa"/>
            <w:tcMar>
              <w:top w:w="50" w:type="dxa"/>
              <w:left w:w="100" w:type="dxa"/>
            </w:tcMar>
            <w:vAlign w:val="center"/>
          </w:tcPr>
          <w:p w14:paraId="4975FA45" w14:textId="77777777" w:rsidR="005A2106" w:rsidRDefault="005A2106" w:rsidP="00816420">
            <w:pPr>
              <w:spacing w:after="0" w:line="240" w:lineRule="auto"/>
              <w:ind w:left="365"/>
              <w:jc w:val="center"/>
            </w:pPr>
            <w:r>
              <w:rPr>
                <w:rFonts w:ascii="Times New Roman" w:hAnsi="Times New Roman"/>
                <w:color w:val="000000"/>
              </w:rPr>
              <w:t>1.3</w:t>
            </w:r>
          </w:p>
        </w:tc>
        <w:tc>
          <w:tcPr>
            <w:tcW w:w="11948" w:type="dxa"/>
            <w:tcMar>
              <w:top w:w="50" w:type="dxa"/>
              <w:left w:w="100" w:type="dxa"/>
            </w:tcMar>
            <w:vAlign w:val="center"/>
          </w:tcPr>
          <w:p w14:paraId="4E0F0394" w14:textId="77777777" w:rsidR="005A2106" w:rsidRPr="003515FD" w:rsidRDefault="005A2106" w:rsidP="00816420">
            <w:pPr>
              <w:spacing w:after="0" w:line="240" w:lineRule="auto"/>
              <w:ind w:left="365"/>
              <w:jc w:val="both"/>
            </w:pPr>
            <w:r w:rsidRPr="003515FD">
              <w:rPr>
                <w:rFonts w:ascii="Times New Roman" w:hAnsi="Times New Roman"/>
                <w:color w:val="000000"/>
              </w:rPr>
              <w:t>Различать ударные и безударные гласные звуки</w:t>
            </w:r>
          </w:p>
        </w:tc>
      </w:tr>
      <w:tr w:rsidR="005A2106" w:rsidRPr="00293EFA" w14:paraId="3168986D" w14:textId="77777777" w:rsidTr="007A7570">
        <w:trPr>
          <w:trHeight w:val="144"/>
        </w:trPr>
        <w:tc>
          <w:tcPr>
            <w:tcW w:w="1894" w:type="dxa"/>
            <w:tcMar>
              <w:top w:w="50" w:type="dxa"/>
              <w:left w:w="100" w:type="dxa"/>
            </w:tcMar>
            <w:vAlign w:val="center"/>
          </w:tcPr>
          <w:p w14:paraId="4854D60C" w14:textId="77777777" w:rsidR="005A2106" w:rsidRDefault="005A2106" w:rsidP="00816420">
            <w:pPr>
              <w:spacing w:after="0" w:line="240" w:lineRule="auto"/>
              <w:ind w:left="365"/>
              <w:jc w:val="center"/>
            </w:pPr>
            <w:r>
              <w:rPr>
                <w:rFonts w:ascii="Times New Roman" w:hAnsi="Times New Roman"/>
                <w:color w:val="000000"/>
              </w:rPr>
              <w:t>1.4</w:t>
            </w:r>
          </w:p>
        </w:tc>
        <w:tc>
          <w:tcPr>
            <w:tcW w:w="11948" w:type="dxa"/>
            <w:tcMar>
              <w:top w:w="50" w:type="dxa"/>
              <w:left w:w="100" w:type="dxa"/>
            </w:tcMar>
            <w:vAlign w:val="center"/>
          </w:tcPr>
          <w:p w14:paraId="79A45BF4" w14:textId="77777777" w:rsidR="005A2106" w:rsidRPr="003515FD" w:rsidRDefault="005A2106" w:rsidP="00816420">
            <w:pPr>
              <w:spacing w:after="0" w:line="240" w:lineRule="auto"/>
              <w:ind w:left="365"/>
              <w:jc w:val="both"/>
            </w:pPr>
            <w:r w:rsidRPr="003515FD">
              <w:rPr>
                <w:rFonts w:ascii="Times New Roman" w:hAnsi="Times New Roman"/>
                <w:color w:val="000000"/>
              </w:rPr>
              <w:t>Различать согласные звуки: мягкие и твёрдые, звонкие и глухие (вне слова и в слове)</w:t>
            </w:r>
          </w:p>
        </w:tc>
      </w:tr>
      <w:tr w:rsidR="005A2106" w:rsidRPr="00293EFA" w14:paraId="229E16BF" w14:textId="77777777" w:rsidTr="007A7570">
        <w:trPr>
          <w:trHeight w:val="144"/>
        </w:trPr>
        <w:tc>
          <w:tcPr>
            <w:tcW w:w="1894" w:type="dxa"/>
            <w:tcMar>
              <w:top w:w="50" w:type="dxa"/>
              <w:left w:w="100" w:type="dxa"/>
            </w:tcMar>
            <w:vAlign w:val="center"/>
          </w:tcPr>
          <w:p w14:paraId="14AC5FF2" w14:textId="77777777" w:rsidR="005A2106" w:rsidRDefault="005A2106" w:rsidP="00816420">
            <w:pPr>
              <w:spacing w:after="0" w:line="240" w:lineRule="auto"/>
              <w:ind w:left="365"/>
              <w:jc w:val="center"/>
            </w:pPr>
            <w:r>
              <w:rPr>
                <w:rFonts w:ascii="Times New Roman" w:hAnsi="Times New Roman"/>
                <w:color w:val="000000"/>
              </w:rPr>
              <w:t>1.5</w:t>
            </w:r>
          </w:p>
        </w:tc>
        <w:tc>
          <w:tcPr>
            <w:tcW w:w="11948" w:type="dxa"/>
            <w:tcMar>
              <w:top w:w="50" w:type="dxa"/>
              <w:left w:w="100" w:type="dxa"/>
            </w:tcMar>
            <w:vAlign w:val="center"/>
          </w:tcPr>
          <w:p w14:paraId="33E9924B" w14:textId="77777777" w:rsidR="005A2106" w:rsidRPr="003515FD" w:rsidRDefault="005A2106" w:rsidP="00816420">
            <w:pPr>
              <w:spacing w:after="0" w:line="240" w:lineRule="auto"/>
              <w:ind w:left="365"/>
              <w:jc w:val="both"/>
            </w:pPr>
            <w:r w:rsidRPr="003515FD">
              <w:rPr>
                <w:rFonts w:ascii="Times New Roman" w:hAnsi="Times New Roman"/>
                <w:color w:val="000000"/>
              </w:rPr>
              <w:t>Определять количество слогов в слове; делить слова на слоги (простые случаи: слова без стечения согласных); определять в слове ударный слог</w:t>
            </w:r>
          </w:p>
        </w:tc>
      </w:tr>
      <w:tr w:rsidR="005A2106" w:rsidRPr="00293EFA" w14:paraId="131BD50D" w14:textId="77777777" w:rsidTr="007A7570">
        <w:trPr>
          <w:trHeight w:val="144"/>
        </w:trPr>
        <w:tc>
          <w:tcPr>
            <w:tcW w:w="1894" w:type="dxa"/>
            <w:tcMar>
              <w:top w:w="50" w:type="dxa"/>
              <w:left w:w="100" w:type="dxa"/>
            </w:tcMar>
            <w:vAlign w:val="center"/>
          </w:tcPr>
          <w:p w14:paraId="25DB6C83" w14:textId="77777777" w:rsidR="005A2106" w:rsidRDefault="005A2106" w:rsidP="00816420">
            <w:pPr>
              <w:spacing w:after="0" w:line="240" w:lineRule="auto"/>
              <w:ind w:left="365"/>
              <w:jc w:val="center"/>
            </w:pPr>
            <w:r>
              <w:rPr>
                <w:rFonts w:ascii="Times New Roman" w:hAnsi="Times New Roman"/>
                <w:color w:val="000000"/>
              </w:rPr>
              <w:t>1.6</w:t>
            </w:r>
          </w:p>
        </w:tc>
        <w:tc>
          <w:tcPr>
            <w:tcW w:w="11948" w:type="dxa"/>
            <w:tcMar>
              <w:top w:w="50" w:type="dxa"/>
              <w:left w:w="100" w:type="dxa"/>
            </w:tcMar>
            <w:vAlign w:val="center"/>
          </w:tcPr>
          <w:p w14:paraId="6DDEB03C" w14:textId="77777777" w:rsidR="005A2106" w:rsidRPr="003515FD" w:rsidRDefault="005A2106" w:rsidP="00816420">
            <w:pPr>
              <w:spacing w:after="0" w:line="240" w:lineRule="auto"/>
              <w:ind w:left="365"/>
              <w:jc w:val="both"/>
            </w:pPr>
            <w:r w:rsidRPr="003515FD">
              <w:rPr>
                <w:rFonts w:ascii="Times New Roman" w:hAnsi="Times New Roman"/>
                <w:color w:val="000000"/>
              </w:rPr>
              <w:t>Использовать изученные понятия в процессе решения учебных задач</w:t>
            </w:r>
          </w:p>
        </w:tc>
      </w:tr>
      <w:tr w:rsidR="005A2106" w14:paraId="43F161DC" w14:textId="77777777" w:rsidTr="007A7570">
        <w:trPr>
          <w:trHeight w:val="144"/>
        </w:trPr>
        <w:tc>
          <w:tcPr>
            <w:tcW w:w="1894" w:type="dxa"/>
            <w:tcMar>
              <w:top w:w="50" w:type="dxa"/>
              <w:left w:w="100" w:type="dxa"/>
            </w:tcMar>
            <w:vAlign w:val="center"/>
          </w:tcPr>
          <w:p w14:paraId="2DC912E3" w14:textId="77777777" w:rsidR="005A2106" w:rsidRDefault="005A2106" w:rsidP="00816420">
            <w:pPr>
              <w:spacing w:after="0" w:line="240" w:lineRule="auto"/>
              <w:ind w:left="365"/>
              <w:jc w:val="center"/>
            </w:pPr>
            <w:r>
              <w:rPr>
                <w:rFonts w:ascii="Times New Roman" w:hAnsi="Times New Roman"/>
                <w:color w:val="000000"/>
              </w:rPr>
              <w:t>2</w:t>
            </w:r>
          </w:p>
        </w:tc>
        <w:tc>
          <w:tcPr>
            <w:tcW w:w="11948" w:type="dxa"/>
            <w:tcMar>
              <w:top w:w="50" w:type="dxa"/>
              <w:left w:w="100" w:type="dxa"/>
            </w:tcMar>
            <w:vAlign w:val="center"/>
          </w:tcPr>
          <w:p w14:paraId="15E66D07" w14:textId="77777777" w:rsidR="005A2106" w:rsidRDefault="005A2106" w:rsidP="00816420">
            <w:pPr>
              <w:spacing w:after="0" w:line="240" w:lineRule="auto"/>
              <w:ind w:left="365"/>
              <w:jc w:val="both"/>
            </w:pPr>
            <w:r>
              <w:rPr>
                <w:rFonts w:ascii="Times New Roman" w:hAnsi="Times New Roman"/>
                <w:color w:val="000000"/>
              </w:rPr>
              <w:t>Графика</w:t>
            </w:r>
          </w:p>
        </w:tc>
      </w:tr>
      <w:tr w:rsidR="005A2106" w:rsidRPr="00293EFA" w14:paraId="57BBD8A0" w14:textId="77777777" w:rsidTr="007A7570">
        <w:trPr>
          <w:trHeight w:val="144"/>
        </w:trPr>
        <w:tc>
          <w:tcPr>
            <w:tcW w:w="1894" w:type="dxa"/>
            <w:tcMar>
              <w:top w:w="50" w:type="dxa"/>
              <w:left w:w="100" w:type="dxa"/>
            </w:tcMar>
            <w:vAlign w:val="center"/>
          </w:tcPr>
          <w:p w14:paraId="1E44173B" w14:textId="77777777" w:rsidR="005A2106" w:rsidRDefault="005A2106" w:rsidP="00816420">
            <w:pPr>
              <w:spacing w:after="0" w:line="240" w:lineRule="auto"/>
              <w:ind w:left="365"/>
              <w:jc w:val="center"/>
            </w:pPr>
            <w:r>
              <w:rPr>
                <w:rFonts w:ascii="Times New Roman" w:hAnsi="Times New Roman"/>
                <w:color w:val="000000"/>
              </w:rPr>
              <w:t>2.1</w:t>
            </w:r>
          </w:p>
        </w:tc>
        <w:tc>
          <w:tcPr>
            <w:tcW w:w="11948" w:type="dxa"/>
            <w:tcMar>
              <w:top w:w="50" w:type="dxa"/>
              <w:left w:w="100" w:type="dxa"/>
            </w:tcMar>
            <w:vAlign w:val="center"/>
          </w:tcPr>
          <w:p w14:paraId="353BF1E6" w14:textId="77777777" w:rsidR="005A2106" w:rsidRPr="003515FD" w:rsidRDefault="005A2106" w:rsidP="00816420">
            <w:pPr>
              <w:spacing w:after="0" w:line="240" w:lineRule="auto"/>
              <w:ind w:left="365"/>
              <w:jc w:val="both"/>
            </w:pPr>
            <w:r w:rsidRPr="003515FD">
              <w:rPr>
                <w:rFonts w:ascii="Times New Roman" w:hAnsi="Times New Roman"/>
                <w:color w:val="000000"/>
              </w:rPr>
              <w:t>Различать понятия «звук» и «буква»</w:t>
            </w:r>
          </w:p>
        </w:tc>
      </w:tr>
      <w:tr w:rsidR="005A2106" w:rsidRPr="00293EFA" w14:paraId="5DE25BF5" w14:textId="77777777" w:rsidTr="007A7570">
        <w:trPr>
          <w:trHeight w:val="144"/>
        </w:trPr>
        <w:tc>
          <w:tcPr>
            <w:tcW w:w="1894" w:type="dxa"/>
            <w:tcMar>
              <w:top w:w="50" w:type="dxa"/>
              <w:left w:w="100" w:type="dxa"/>
            </w:tcMar>
            <w:vAlign w:val="center"/>
          </w:tcPr>
          <w:p w14:paraId="5C724452" w14:textId="77777777" w:rsidR="005A2106" w:rsidRDefault="005A2106" w:rsidP="00816420">
            <w:pPr>
              <w:spacing w:after="0" w:line="240" w:lineRule="auto"/>
              <w:ind w:left="365"/>
              <w:jc w:val="center"/>
            </w:pPr>
            <w:r>
              <w:rPr>
                <w:rFonts w:ascii="Times New Roman" w:hAnsi="Times New Roman"/>
                <w:color w:val="000000"/>
              </w:rPr>
              <w:t>2.2</w:t>
            </w:r>
          </w:p>
        </w:tc>
        <w:tc>
          <w:tcPr>
            <w:tcW w:w="11948" w:type="dxa"/>
            <w:tcMar>
              <w:top w:w="50" w:type="dxa"/>
              <w:left w:w="100" w:type="dxa"/>
            </w:tcMar>
            <w:vAlign w:val="center"/>
          </w:tcPr>
          <w:p w14:paraId="26B3E198" w14:textId="77777777" w:rsidR="005A2106" w:rsidRPr="003515FD" w:rsidRDefault="005A2106" w:rsidP="00816420">
            <w:pPr>
              <w:spacing w:after="0" w:line="240" w:lineRule="auto"/>
              <w:ind w:left="365"/>
              <w:jc w:val="both"/>
            </w:pPr>
            <w:r w:rsidRPr="003515FD">
              <w:rPr>
                <w:rFonts w:ascii="Times New Roman" w:hAnsi="Times New Roman"/>
                <w:color w:val="000000"/>
              </w:rPr>
              <w:t xml:space="preserve">Обозначать на письме мягкость согласных звуков буквами </w:t>
            </w:r>
            <w:r w:rsidRPr="003515FD">
              <w:rPr>
                <w:rFonts w:ascii="Times New Roman" w:hAnsi="Times New Roman"/>
                <w:i/>
                <w:color w:val="000000"/>
              </w:rPr>
              <w:t>е, ё, ю, я</w:t>
            </w:r>
            <w:r w:rsidRPr="003515FD">
              <w:rPr>
                <w:rFonts w:ascii="Times New Roman" w:hAnsi="Times New Roman"/>
                <w:color w:val="000000"/>
              </w:rPr>
              <w:t xml:space="preserve"> и буквой </w:t>
            </w:r>
            <w:r w:rsidRPr="003515FD">
              <w:rPr>
                <w:rFonts w:ascii="Times New Roman" w:hAnsi="Times New Roman"/>
                <w:i/>
                <w:color w:val="000000"/>
              </w:rPr>
              <w:t>ь</w:t>
            </w:r>
            <w:r w:rsidRPr="003515FD">
              <w:rPr>
                <w:rFonts w:ascii="Times New Roman" w:hAnsi="Times New Roman"/>
                <w:color w:val="000000"/>
              </w:rPr>
              <w:t xml:space="preserve"> в конце слова</w:t>
            </w:r>
          </w:p>
        </w:tc>
      </w:tr>
      <w:tr w:rsidR="005A2106" w:rsidRPr="00293EFA" w14:paraId="63190437" w14:textId="77777777" w:rsidTr="007A7570">
        <w:trPr>
          <w:trHeight w:val="144"/>
        </w:trPr>
        <w:tc>
          <w:tcPr>
            <w:tcW w:w="1894" w:type="dxa"/>
            <w:tcMar>
              <w:top w:w="50" w:type="dxa"/>
              <w:left w:w="100" w:type="dxa"/>
            </w:tcMar>
            <w:vAlign w:val="center"/>
          </w:tcPr>
          <w:p w14:paraId="4FEEBABE" w14:textId="77777777" w:rsidR="005A2106" w:rsidRDefault="005A2106" w:rsidP="00816420">
            <w:pPr>
              <w:spacing w:after="0" w:line="240" w:lineRule="auto"/>
              <w:ind w:left="365"/>
              <w:jc w:val="center"/>
            </w:pPr>
            <w:r>
              <w:rPr>
                <w:rFonts w:ascii="Times New Roman" w:hAnsi="Times New Roman"/>
                <w:color w:val="000000"/>
              </w:rPr>
              <w:t>2.3</w:t>
            </w:r>
          </w:p>
        </w:tc>
        <w:tc>
          <w:tcPr>
            <w:tcW w:w="11948" w:type="dxa"/>
            <w:tcMar>
              <w:top w:w="50" w:type="dxa"/>
              <w:left w:w="100" w:type="dxa"/>
            </w:tcMar>
            <w:vAlign w:val="center"/>
          </w:tcPr>
          <w:p w14:paraId="147EE4B7" w14:textId="77777777" w:rsidR="005A2106" w:rsidRPr="003515FD" w:rsidRDefault="005A2106" w:rsidP="00816420">
            <w:pPr>
              <w:spacing w:after="0" w:line="240" w:lineRule="auto"/>
              <w:ind w:left="365"/>
              <w:jc w:val="both"/>
            </w:pPr>
            <w:r w:rsidRPr="003515FD">
              <w:rPr>
                <w:rFonts w:ascii="Times New Roman" w:hAnsi="Times New Roman"/>
                <w:color w:val="000000"/>
              </w:rPr>
              <w:t>Правильно называть буквы русского алфавита</w:t>
            </w:r>
          </w:p>
        </w:tc>
      </w:tr>
      <w:tr w:rsidR="005A2106" w:rsidRPr="00293EFA" w14:paraId="1EE06363" w14:textId="77777777" w:rsidTr="007A7570">
        <w:trPr>
          <w:trHeight w:val="144"/>
        </w:trPr>
        <w:tc>
          <w:tcPr>
            <w:tcW w:w="1894" w:type="dxa"/>
            <w:tcMar>
              <w:top w:w="50" w:type="dxa"/>
              <w:left w:w="100" w:type="dxa"/>
            </w:tcMar>
            <w:vAlign w:val="center"/>
          </w:tcPr>
          <w:p w14:paraId="51C3939C" w14:textId="77777777" w:rsidR="005A2106" w:rsidRDefault="005A2106" w:rsidP="00816420">
            <w:pPr>
              <w:spacing w:after="0" w:line="240" w:lineRule="auto"/>
              <w:ind w:left="365"/>
              <w:jc w:val="center"/>
            </w:pPr>
            <w:r>
              <w:rPr>
                <w:rFonts w:ascii="Times New Roman" w:hAnsi="Times New Roman"/>
                <w:color w:val="000000"/>
              </w:rPr>
              <w:t>2.4</w:t>
            </w:r>
          </w:p>
        </w:tc>
        <w:tc>
          <w:tcPr>
            <w:tcW w:w="11948" w:type="dxa"/>
            <w:tcMar>
              <w:top w:w="50" w:type="dxa"/>
              <w:left w:w="100" w:type="dxa"/>
            </w:tcMar>
            <w:vAlign w:val="center"/>
          </w:tcPr>
          <w:p w14:paraId="5702BB83" w14:textId="77777777" w:rsidR="005A2106" w:rsidRPr="003515FD" w:rsidRDefault="005A2106" w:rsidP="00816420">
            <w:pPr>
              <w:spacing w:after="0" w:line="240" w:lineRule="auto"/>
              <w:ind w:left="365"/>
              <w:jc w:val="both"/>
            </w:pPr>
            <w:r w:rsidRPr="003515FD">
              <w:rPr>
                <w:rFonts w:ascii="Times New Roman" w:hAnsi="Times New Roman"/>
                <w:color w:val="000000"/>
              </w:rPr>
              <w:t>Использовать знание последовательности букв русского алфавита для упорядочения небольшого списка слов</w:t>
            </w:r>
          </w:p>
        </w:tc>
      </w:tr>
      <w:tr w:rsidR="005A2106" w:rsidRPr="00293EFA" w14:paraId="6E59CCB0" w14:textId="77777777" w:rsidTr="007A7570">
        <w:trPr>
          <w:trHeight w:val="144"/>
        </w:trPr>
        <w:tc>
          <w:tcPr>
            <w:tcW w:w="1894" w:type="dxa"/>
            <w:tcMar>
              <w:top w:w="50" w:type="dxa"/>
              <w:left w:w="100" w:type="dxa"/>
            </w:tcMar>
            <w:vAlign w:val="center"/>
          </w:tcPr>
          <w:p w14:paraId="21519BCB" w14:textId="77777777" w:rsidR="005A2106" w:rsidRDefault="005A2106" w:rsidP="00816420">
            <w:pPr>
              <w:spacing w:after="0" w:line="240" w:lineRule="auto"/>
              <w:ind w:left="365"/>
              <w:jc w:val="center"/>
            </w:pPr>
            <w:r>
              <w:rPr>
                <w:rFonts w:ascii="Times New Roman" w:hAnsi="Times New Roman"/>
                <w:color w:val="000000"/>
              </w:rPr>
              <w:t>2.5</w:t>
            </w:r>
          </w:p>
        </w:tc>
        <w:tc>
          <w:tcPr>
            <w:tcW w:w="11948" w:type="dxa"/>
            <w:tcMar>
              <w:top w:w="50" w:type="dxa"/>
              <w:left w:w="100" w:type="dxa"/>
            </w:tcMar>
            <w:vAlign w:val="center"/>
          </w:tcPr>
          <w:p w14:paraId="52D27185" w14:textId="77777777" w:rsidR="005A2106" w:rsidRPr="003515FD" w:rsidRDefault="005A2106" w:rsidP="00816420">
            <w:pPr>
              <w:spacing w:after="0" w:line="240" w:lineRule="auto"/>
              <w:ind w:left="365"/>
              <w:jc w:val="both"/>
            </w:pPr>
            <w:r w:rsidRPr="003515FD">
              <w:rPr>
                <w:rFonts w:ascii="Times New Roman" w:hAnsi="Times New Roman"/>
                <w:color w:val="000000"/>
              </w:rPr>
              <w:t>Писать аккуратным разборчивым почерком без искажений заглавные и строчные буквы, соединения букв, слова</w:t>
            </w:r>
          </w:p>
        </w:tc>
      </w:tr>
      <w:tr w:rsidR="005A2106" w:rsidRPr="00293EFA" w14:paraId="47C11E57" w14:textId="77777777" w:rsidTr="007A7570">
        <w:trPr>
          <w:trHeight w:val="144"/>
        </w:trPr>
        <w:tc>
          <w:tcPr>
            <w:tcW w:w="1894" w:type="dxa"/>
            <w:tcMar>
              <w:top w:w="50" w:type="dxa"/>
              <w:left w:w="100" w:type="dxa"/>
            </w:tcMar>
            <w:vAlign w:val="center"/>
          </w:tcPr>
          <w:p w14:paraId="060E5FD2" w14:textId="77777777" w:rsidR="005A2106" w:rsidRDefault="005A2106" w:rsidP="00816420">
            <w:pPr>
              <w:spacing w:after="0" w:line="240" w:lineRule="auto"/>
              <w:ind w:left="365"/>
              <w:jc w:val="center"/>
            </w:pPr>
            <w:r>
              <w:rPr>
                <w:rFonts w:ascii="Times New Roman" w:hAnsi="Times New Roman"/>
                <w:color w:val="000000"/>
              </w:rPr>
              <w:t>2.6</w:t>
            </w:r>
          </w:p>
        </w:tc>
        <w:tc>
          <w:tcPr>
            <w:tcW w:w="11948" w:type="dxa"/>
            <w:tcMar>
              <w:top w:w="50" w:type="dxa"/>
              <w:left w:w="100" w:type="dxa"/>
            </w:tcMar>
            <w:vAlign w:val="center"/>
          </w:tcPr>
          <w:p w14:paraId="707EB3B5" w14:textId="77777777" w:rsidR="005A2106" w:rsidRPr="003515FD" w:rsidRDefault="005A2106" w:rsidP="00816420">
            <w:pPr>
              <w:spacing w:after="0" w:line="240" w:lineRule="auto"/>
              <w:ind w:left="365"/>
              <w:jc w:val="both"/>
            </w:pPr>
            <w:r w:rsidRPr="003515FD">
              <w:rPr>
                <w:rFonts w:ascii="Times New Roman" w:hAnsi="Times New Roman"/>
                <w:color w:val="000000"/>
              </w:rPr>
              <w:t>Использовать изученные понятия в процессе решения учебных задач</w:t>
            </w:r>
          </w:p>
        </w:tc>
      </w:tr>
      <w:tr w:rsidR="005A2106" w14:paraId="40095F11" w14:textId="77777777" w:rsidTr="007A7570">
        <w:trPr>
          <w:trHeight w:val="144"/>
        </w:trPr>
        <w:tc>
          <w:tcPr>
            <w:tcW w:w="1894" w:type="dxa"/>
            <w:tcMar>
              <w:top w:w="50" w:type="dxa"/>
              <w:left w:w="100" w:type="dxa"/>
            </w:tcMar>
            <w:vAlign w:val="center"/>
          </w:tcPr>
          <w:p w14:paraId="56B5C58C" w14:textId="77777777" w:rsidR="005A2106" w:rsidRDefault="005A2106" w:rsidP="00816420">
            <w:pPr>
              <w:spacing w:after="0" w:line="240" w:lineRule="auto"/>
              <w:ind w:left="365"/>
              <w:jc w:val="center"/>
            </w:pPr>
            <w:r>
              <w:rPr>
                <w:rFonts w:ascii="Times New Roman" w:hAnsi="Times New Roman"/>
                <w:color w:val="000000"/>
              </w:rPr>
              <w:t>3</w:t>
            </w:r>
          </w:p>
        </w:tc>
        <w:tc>
          <w:tcPr>
            <w:tcW w:w="11948" w:type="dxa"/>
            <w:tcMar>
              <w:top w:w="50" w:type="dxa"/>
              <w:left w:w="100" w:type="dxa"/>
            </w:tcMar>
            <w:vAlign w:val="center"/>
          </w:tcPr>
          <w:p w14:paraId="166872D0" w14:textId="77777777" w:rsidR="005A2106" w:rsidRDefault="005A2106" w:rsidP="00816420">
            <w:pPr>
              <w:spacing w:after="0" w:line="240" w:lineRule="auto"/>
              <w:ind w:left="365"/>
              <w:jc w:val="both"/>
            </w:pPr>
            <w:r>
              <w:rPr>
                <w:rFonts w:ascii="Times New Roman" w:hAnsi="Times New Roman"/>
                <w:color w:val="000000"/>
              </w:rPr>
              <w:t>Лексика</w:t>
            </w:r>
          </w:p>
        </w:tc>
      </w:tr>
      <w:tr w:rsidR="005A2106" w14:paraId="4C4D9469" w14:textId="77777777" w:rsidTr="007A7570">
        <w:trPr>
          <w:trHeight w:val="144"/>
        </w:trPr>
        <w:tc>
          <w:tcPr>
            <w:tcW w:w="1894" w:type="dxa"/>
            <w:tcMar>
              <w:top w:w="50" w:type="dxa"/>
              <w:left w:w="100" w:type="dxa"/>
            </w:tcMar>
            <w:vAlign w:val="center"/>
          </w:tcPr>
          <w:p w14:paraId="4290F048" w14:textId="77777777" w:rsidR="005A2106" w:rsidRDefault="005A2106" w:rsidP="00816420">
            <w:pPr>
              <w:spacing w:after="0" w:line="240" w:lineRule="auto"/>
              <w:ind w:left="365"/>
              <w:jc w:val="center"/>
            </w:pPr>
            <w:r>
              <w:rPr>
                <w:rFonts w:ascii="Times New Roman" w:hAnsi="Times New Roman"/>
                <w:color w:val="000000"/>
              </w:rPr>
              <w:t>3.1</w:t>
            </w:r>
          </w:p>
        </w:tc>
        <w:tc>
          <w:tcPr>
            <w:tcW w:w="11948" w:type="dxa"/>
            <w:tcMar>
              <w:top w:w="50" w:type="dxa"/>
              <w:left w:w="100" w:type="dxa"/>
            </w:tcMar>
            <w:vAlign w:val="center"/>
          </w:tcPr>
          <w:p w14:paraId="4D5EE394" w14:textId="77777777" w:rsidR="005A2106" w:rsidRDefault="005A2106" w:rsidP="00816420">
            <w:pPr>
              <w:spacing w:after="0" w:line="240" w:lineRule="auto"/>
              <w:ind w:left="365"/>
              <w:jc w:val="both"/>
            </w:pPr>
            <w:r>
              <w:rPr>
                <w:rFonts w:ascii="Times New Roman" w:hAnsi="Times New Roman"/>
                <w:color w:val="000000"/>
              </w:rPr>
              <w:t>Выделять слова из предложений</w:t>
            </w:r>
          </w:p>
        </w:tc>
      </w:tr>
      <w:tr w:rsidR="005A2106" w:rsidRPr="00293EFA" w14:paraId="3C19F7A2" w14:textId="77777777" w:rsidTr="007A7570">
        <w:trPr>
          <w:trHeight w:val="144"/>
        </w:trPr>
        <w:tc>
          <w:tcPr>
            <w:tcW w:w="1894" w:type="dxa"/>
            <w:tcMar>
              <w:top w:w="50" w:type="dxa"/>
              <w:left w:w="100" w:type="dxa"/>
            </w:tcMar>
            <w:vAlign w:val="center"/>
          </w:tcPr>
          <w:p w14:paraId="57434C58" w14:textId="77777777" w:rsidR="005A2106" w:rsidRDefault="005A2106" w:rsidP="00816420">
            <w:pPr>
              <w:spacing w:after="0" w:line="240" w:lineRule="auto"/>
              <w:ind w:left="365"/>
              <w:jc w:val="center"/>
            </w:pPr>
            <w:r>
              <w:rPr>
                <w:rFonts w:ascii="Times New Roman" w:hAnsi="Times New Roman"/>
                <w:color w:val="000000"/>
              </w:rPr>
              <w:t>3.2</w:t>
            </w:r>
          </w:p>
        </w:tc>
        <w:tc>
          <w:tcPr>
            <w:tcW w:w="11948" w:type="dxa"/>
            <w:tcMar>
              <w:top w:w="50" w:type="dxa"/>
              <w:left w:w="100" w:type="dxa"/>
            </w:tcMar>
            <w:vAlign w:val="center"/>
          </w:tcPr>
          <w:p w14:paraId="4BD4C1C1" w14:textId="77777777" w:rsidR="005A2106" w:rsidRPr="003515FD" w:rsidRDefault="005A2106" w:rsidP="00816420">
            <w:pPr>
              <w:spacing w:after="0" w:line="240" w:lineRule="auto"/>
              <w:ind w:left="365"/>
              <w:jc w:val="both"/>
            </w:pPr>
            <w:r w:rsidRPr="003515FD">
              <w:rPr>
                <w:rFonts w:ascii="Times New Roman" w:hAnsi="Times New Roman"/>
                <w:color w:val="000000"/>
              </w:rPr>
              <w:t>Находить в тексте слова, значение которых требует уточнения</w:t>
            </w:r>
          </w:p>
        </w:tc>
      </w:tr>
      <w:tr w:rsidR="005A2106" w:rsidRPr="00293EFA" w14:paraId="495FC254" w14:textId="77777777" w:rsidTr="007A7570">
        <w:trPr>
          <w:trHeight w:val="144"/>
        </w:trPr>
        <w:tc>
          <w:tcPr>
            <w:tcW w:w="1894" w:type="dxa"/>
            <w:tcMar>
              <w:top w:w="50" w:type="dxa"/>
              <w:left w:w="100" w:type="dxa"/>
            </w:tcMar>
            <w:vAlign w:val="center"/>
          </w:tcPr>
          <w:p w14:paraId="4B3DD89E" w14:textId="77777777" w:rsidR="005A2106" w:rsidRDefault="005A2106" w:rsidP="00816420">
            <w:pPr>
              <w:spacing w:after="0" w:line="240" w:lineRule="auto"/>
              <w:ind w:left="365"/>
              <w:jc w:val="center"/>
            </w:pPr>
            <w:r>
              <w:rPr>
                <w:rFonts w:ascii="Times New Roman" w:hAnsi="Times New Roman"/>
                <w:color w:val="000000"/>
              </w:rPr>
              <w:t>3.3</w:t>
            </w:r>
          </w:p>
        </w:tc>
        <w:tc>
          <w:tcPr>
            <w:tcW w:w="11948" w:type="dxa"/>
            <w:tcMar>
              <w:top w:w="50" w:type="dxa"/>
              <w:left w:w="100" w:type="dxa"/>
            </w:tcMar>
            <w:vAlign w:val="center"/>
          </w:tcPr>
          <w:p w14:paraId="1EAC0C47" w14:textId="77777777" w:rsidR="005A2106" w:rsidRPr="003515FD" w:rsidRDefault="005A2106" w:rsidP="00816420">
            <w:pPr>
              <w:spacing w:after="0" w:line="240" w:lineRule="auto"/>
              <w:ind w:left="365"/>
              <w:jc w:val="both"/>
            </w:pPr>
            <w:r w:rsidRPr="003515FD">
              <w:rPr>
                <w:rFonts w:ascii="Times New Roman" w:hAnsi="Times New Roman"/>
                <w:color w:val="000000"/>
              </w:rPr>
              <w:t>Использовать изученные понятия в процессе решения учебных задач</w:t>
            </w:r>
          </w:p>
        </w:tc>
      </w:tr>
      <w:tr w:rsidR="005A2106" w14:paraId="1DE39CDB" w14:textId="77777777" w:rsidTr="007A7570">
        <w:trPr>
          <w:trHeight w:val="144"/>
        </w:trPr>
        <w:tc>
          <w:tcPr>
            <w:tcW w:w="1894" w:type="dxa"/>
            <w:tcMar>
              <w:top w:w="50" w:type="dxa"/>
              <w:left w:w="100" w:type="dxa"/>
            </w:tcMar>
            <w:vAlign w:val="center"/>
          </w:tcPr>
          <w:p w14:paraId="79AEF5BE" w14:textId="77777777" w:rsidR="005A2106" w:rsidRDefault="005A2106" w:rsidP="00816420">
            <w:pPr>
              <w:spacing w:after="0" w:line="240" w:lineRule="auto"/>
              <w:ind w:left="365"/>
              <w:jc w:val="center"/>
            </w:pPr>
            <w:r>
              <w:rPr>
                <w:rFonts w:ascii="Times New Roman" w:hAnsi="Times New Roman"/>
                <w:color w:val="000000"/>
              </w:rPr>
              <w:t>4</w:t>
            </w:r>
          </w:p>
        </w:tc>
        <w:tc>
          <w:tcPr>
            <w:tcW w:w="11948" w:type="dxa"/>
            <w:tcMar>
              <w:top w:w="50" w:type="dxa"/>
              <w:left w:w="100" w:type="dxa"/>
            </w:tcMar>
            <w:vAlign w:val="center"/>
          </w:tcPr>
          <w:p w14:paraId="48166313" w14:textId="77777777" w:rsidR="005A2106" w:rsidRDefault="005A2106" w:rsidP="00816420">
            <w:pPr>
              <w:spacing w:after="0" w:line="240" w:lineRule="auto"/>
              <w:ind w:left="365"/>
              <w:jc w:val="both"/>
            </w:pPr>
            <w:r>
              <w:rPr>
                <w:rFonts w:ascii="Times New Roman" w:hAnsi="Times New Roman"/>
                <w:color w:val="000000"/>
              </w:rPr>
              <w:t>Синтаксис</w:t>
            </w:r>
          </w:p>
        </w:tc>
      </w:tr>
      <w:tr w:rsidR="005A2106" w14:paraId="6090196F" w14:textId="77777777" w:rsidTr="007A7570">
        <w:trPr>
          <w:trHeight w:val="144"/>
        </w:trPr>
        <w:tc>
          <w:tcPr>
            <w:tcW w:w="1894" w:type="dxa"/>
            <w:tcMar>
              <w:top w:w="50" w:type="dxa"/>
              <w:left w:w="100" w:type="dxa"/>
            </w:tcMar>
            <w:vAlign w:val="center"/>
          </w:tcPr>
          <w:p w14:paraId="400545F1" w14:textId="77777777" w:rsidR="005A2106" w:rsidRDefault="005A2106" w:rsidP="00816420">
            <w:pPr>
              <w:spacing w:after="0" w:line="240" w:lineRule="auto"/>
              <w:ind w:left="365"/>
              <w:jc w:val="center"/>
            </w:pPr>
            <w:r>
              <w:rPr>
                <w:rFonts w:ascii="Times New Roman" w:hAnsi="Times New Roman"/>
                <w:color w:val="000000"/>
              </w:rPr>
              <w:t>4.1</w:t>
            </w:r>
          </w:p>
        </w:tc>
        <w:tc>
          <w:tcPr>
            <w:tcW w:w="11948" w:type="dxa"/>
            <w:tcMar>
              <w:top w:w="50" w:type="dxa"/>
              <w:left w:w="100" w:type="dxa"/>
            </w:tcMar>
            <w:vAlign w:val="center"/>
          </w:tcPr>
          <w:p w14:paraId="2558F3DD" w14:textId="77777777" w:rsidR="005A2106" w:rsidRDefault="005A2106" w:rsidP="00816420">
            <w:pPr>
              <w:spacing w:after="0" w:line="240" w:lineRule="auto"/>
              <w:ind w:left="365"/>
              <w:jc w:val="both"/>
            </w:pPr>
            <w:r>
              <w:rPr>
                <w:rFonts w:ascii="Times New Roman" w:hAnsi="Times New Roman"/>
                <w:color w:val="000000"/>
              </w:rPr>
              <w:t>Различать слово и предложение</w:t>
            </w:r>
          </w:p>
        </w:tc>
      </w:tr>
      <w:tr w:rsidR="005A2106" w:rsidRPr="00293EFA" w14:paraId="76BDE13B" w14:textId="77777777" w:rsidTr="007A7570">
        <w:trPr>
          <w:trHeight w:val="144"/>
        </w:trPr>
        <w:tc>
          <w:tcPr>
            <w:tcW w:w="1894" w:type="dxa"/>
            <w:tcMar>
              <w:top w:w="50" w:type="dxa"/>
              <w:left w:w="100" w:type="dxa"/>
            </w:tcMar>
            <w:vAlign w:val="center"/>
          </w:tcPr>
          <w:p w14:paraId="132CA15A" w14:textId="77777777" w:rsidR="005A2106" w:rsidRDefault="005A2106" w:rsidP="00816420">
            <w:pPr>
              <w:spacing w:after="0" w:line="240" w:lineRule="auto"/>
              <w:ind w:left="365"/>
              <w:jc w:val="center"/>
            </w:pPr>
            <w:r>
              <w:rPr>
                <w:rFonts w:ascii="Times New Roman" w:hAnsi="Times New Roman"/>
                <w:color w:val="000000"/>
              </w:rPr>
              <w:t>4.2</w:t>
            </w:r>
          </w:p>
        </w:tc>
        <w:tc>
          <w:tcPr>
            <w:tcW w:w="11948" w:type="dxa"/>
            <w:tcMar>
              <w:top w:w="50" w:type="dxa"/>
              <w:left w:w="100" w:type="dxa"/>
            </w:tcMar>
            <w:vAlign w:val="center"/>
          </w:tcPr>
          <w:p w14:paraId="3236ADFF" w14:textId="77777777" w:rsidR="005A2106" w:rsidRPr="003515FD" w:rsidRDefault="005A2106" w:rsidP="00816420">
            <w:pPr>
              <w:spacing w:after="0" w:line="240" w:lineRule="auto"/>
              <w:ind w:left="365"/>
              <w:jc w:val="both"/>
            </w:pPr>
            <w:r w:rsidRPr="003515FD">
              <w:rPr>
                <w:rFonts w:ascii="Times New Roman" w:hAnsi="Times New Roman"/>
                <w:color w:val="000000"/>
              </w:rPr>
              <w:t>Составлять предложение из набора форм слов</w:t>
            </w:r>
          </w:p>
        </w:tc>
      </w:tr>
      <w:tr w:rsidR="005A2106" w:rsidRPr="00293EFA" w14:paraId="430DA4C1" w14:textId="77777777" w:rsidTr="007A7570">
        <w:trPr>
          <w:trHeight w:val="144"/>
        </w:trPr>
        <w:tc>
          <w:tcPr>
            <w:tcW w:w="1894" w:type="dxa"/>
            <w:tcMar>
              <w:top w:w="50" w:type="dxa"/>
              <w:left w:w="100" w:type="dxa"/>
            </w:tcMar>
            <w:vAlign w:val="center"/>
          </w:tcPr>
          <w:p w14:paraId="6D768D37" w14:textId="77777777" w:rsidR="005A2106" w:rsidRDefault="005A2106" w:rsidP="00816420">
            <w:pPr>
              <w:spacing w:after="0" w:line="240" w:lineRule="auto"/>
              <w:ind w:left="365"/>
              <w:jc w:val="center"/>
            </w:pPr>
            <w:r>
              <w:rPr>
                <w:rFonts w:ascii="Times New Roman" w:hAnsi="Times New Roman"/>
                <w:color w:val="000000"/>
              </w:rPr>
              <w:t>4.3</w:t>
            </w:r>
          </w:p>
        </w:tc>
        <w:tc>
          <w:tcPr>
            <w:tcW w:w="11948" w:type="dxa"/>
            <w:tcMar>
              <w:top w:w="50" w:type="dxa"/>
              <w:left w:w="100" w:type="dxa"/>
            </w:tcMar>
            <w:vAlign w:val="center"/>
          </w:tcPr>
          <w:p w14:paraId="78146FB0" w14:textId="77777777" w:rsidR="005A2106" w:rsidRPr="003515FD" w:rsidRDefault="005A2106" w:rsidP="00816420">
            <w:pPr>
              <w:spacing w:after="0" w:line="240" w:lineRule="auto"/>
              <w:ind w:left="365"/>
              <w:jc w:val="both"/>
            </w:pPr>
            <w:r w:rsidRPr="003515FD">
              <w:rPr>
                <w:rFonts w:ascii="Times New Roman" w:hAnsi="Times New Roman"/>
                <w:color w:val="000000"/>
              </w:rPr>
              <w:t>Использовать изученные понятия в процессе решения учебных задач</w:t>
            </w:r>
          </w:p>
        </w:tc>
      </w:tr>
      <w:tr w:rsidR="005A2106" w14:paraId="251C1E6A" w14:textId="77777777" w:rsidTr="007A7570">
        <w:trPr>
          <w:trHeight w:val="144"/>
        </w:trPr>
        <w:tc>
          <w:tcPr>
            <w:tcW w:w="1894" w:type="dxa"/>
            <w:tcMar>
              <w:top w:w="50" w:type="dxa"/>
              <w:left w:w="100" w:type="dxa"/>
            </w:tcMar>
            <w:vAlign w:val="center"/>
          </w:tcPr>
          <w:p w14:paraId="7D7656A7" w14:textId="77777777" w:rsidR="005A2106" w:rsidRDefault="005A2106" w:rsidP="00816420">
            <w:pPr>
              <w:spacing w:after="0" w:line="240" w:lineRule="auto"/>
              <w:ind w:left="365"/>
              <w:jc w:val="center"/>
            </w:pPr>
            <w:r>
              <w:rPr>
                <w:rFonts w:ascii="Times New Roman" w:hAnsi="Times New Roman"/>
                <w:color w:val="000000"/>
              </w:rPr>
              <w:t>5</w:t>
            </w:r>
          </w:p>
        </w:tc>
        <w:tc>
          <w:tcPr>
            <w:tcW w:w="11948" w:type="dxa"/>
            <w:tcMar>
              <w:top w:w="50" w:type="dxa"/>
              <w:left w:w="100" w:type="dxa"/>
            </w:tcMar>
            <w:vAlign w:val="center"/>
          </w:tcPr>
          <w:p w14:paraId="3FE73D01" w14:textId="77777777" w:rsidR="005A2106" w:rsidRDefault="005A2106" w:rsidP="00816420">
            <w:pPr>
              <w:spacing w:after="0" w:line="240" w:lineRule="auto"/>
              <w:ind w:left="365"/>
              <w:jc w:val="both"/>
            </w:pPr>
            <w:r>
              <w:rPr>
                <w:rFonts w:ascii="Times New Roman" w:hAnsi="Times New Roman"/>
                <w:color w:val="000000"/>
              </w:rPr>
              <w:t>Орфография и пунктуация</w:t>
            </w:r>
          </w:p>
        </w:tc>
      </w:tr>
      <w:tr w:rsidR="005A2106" w:rsidRPr="00293EFA" w14:paraId="1AD98C6C" w14:textId="77777777" w:rsidTr="007A7570">
        <w:trPr>
          <w:trHeight w:val="144"/>
        </w:trPr>
        <w:tc>
          <w:tcPr>
            <w:tcW w:w="1894" w:type="dxa"/>
            <w:tcMar>
              <w:top w:w="50" w:type="dxa"/>
              <w:left w:w="100" w:type="dxa"/>
            </w:tcMar>
            <w:vAlign w:val="center"/>
          </w:tcPr>
          <w:p w14:paraId="42C7942F" w14:textId="77777777" w:rsidR="005A2106" w:rsidRDefault="005A2106" w:rsidP="00816420">
            <w:pPr>
              <w:spacing w:after="0" w:line="240" w:lineRule="auto"/>
              <w:ind w:left="365"/>
              <w:jc w:val="center"/>
            </w:pPr>
            <w:r>
              <w:rPr>
                <w:rFonts w:ascii="Times New Roman" w:hAnsi="Times New Roman"/>
                <w:color w:val="000000"/>
              </w:rPr>
              <w:t>5.1</w:t>
            </w:r>
          </w:p>
        </w:tc>
        <w:tc>
          <w:tcPr>
            <w:tcW w:w="11948" w:type="dxa"/>
            <w:tcMar>
              <w:top w:w="50" w:type="dxa"/>
              <w:left w:w="100" w:type="dxa"/>
            </w:tcMar>
            <w:vAlign w:val="center"/>
          </w:tcPr>
          <w:p w14:paraId="7D8CBA71" w14:textId="77777777" w:rsidR="005A2106" w:rsidRPr="003515FD" w:rsidRDefault="005A2106" w:rsidP="00816420">
            <w:pPr>
              <w:spacing w:after="0" w:line="240" w:lineRule="auto"/>
              <w:ind w:left="365"/>
              <w:jc w:val="both"/>
            </w:pPr>
            <w:r w:rsidRPr="003515FD">
              <w:rPr>
                <w:rFonts w:ascii="Times New Roman" w:hAnsi="Times New Roman"/>
                <w:color w:val="000000"/>
              </w:rPr>
              <w:t>Применять изученные правила правописания: знаки препинания в конце предложения: точка, вопросительный и восклицательный знаки</w:t>
            </w:r>
          </w:p>
        </w:tc>
      </w:tr>
      <w:tr w:rsidR="005A2106" w:rsidRPr="00293EFA" w14:paraId="49653815" w14:textId="77777777" w:rsidTr="007A7570">
        <w:trPr>
          <w:trHeight w:val="144"/>
        </w:trPr>
        <w:tc>
          <w:tcPr>
            <w:tcW w:w="1894" w:type="dxa"/>
            <w:tcMar>
              <w:top w:w="50" w:type="dxa"/>
              <w:left w:w="100" w:type="dxa"/>
            </w:tcMar>
            <w:vAlign w:val="center"/>
          </w:tcPr>
          <w:p w14:paraId="26ECB904" w14:textId="77777777" w:rsidR="005A2106" w:rsidRDefault="005A2106" w:rsidP="00816420">
            <w:pPr>
              <w:spacing w:after="0" w:line="240" w:lineRule="auto"/>
              <w:ind w:left="365"/>
              <w:jc w:val="center"/>
            </w:pPr>
            <w:r>
              <w:rPr>
                <w:rFonts w:ascii="Times New Roman" w:hAnsi="Times New Roman"/>
                <w:color w:val="000000"/>
              </w:rPr>
              <w:t>5.2</w:t>
            </w:r>
          </w:p>
        </w:tc>
        <w:tc>
          <w:tcPr>
            <w:tcW w:w="11948" w:type="dxa"/>
            <w:tcMar>
              <w:top w:w="50" w:type="dxa"/>
              <w:left w:w="100" w:type="dxa"/>
            </w:tcMar>
            <w:vAlign w:val="center"/>
          </w:tcPr>
          <w:p w14:paraId="6282A79E" w14:textId="77777777" w:rsidR="005A2106" w:rsidRPr="003515FD" w:rsidRDefault="005A2106" w:rsidP="00816420">
            <w:pPr>
              <w:spacing w:after="0" w:line="240" w:lineRule="auto"/>
              <w:ind w:left="365"/>
              <w:jc w:val="both"/>
            </w:pPr>
            <w:r w:rsidRPr="003515FD">
              <w:rPr>
                <w:rFonts w:ascii="Times New Roman" w:hAnsi="Times New Roman"/>
                <w:color w:val="000000"/>
              </w:rPr>
              <w:t xml:space="preserve">Применять изученные правила правописания: раздельное написание слов в предложении; заглавная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w:t>
            </w:r>
            <w:proofErr w:type="spellStart"/>
            <w:r w:rsidRPr="003515FD">
              <w:rPr>
                <w:rFonts w:ascii="Times New Roman" w:hAnsi="Times New Roman"/>
                <w:i/>
                <w:color w:val="000000"/>
              </w:rPr>
              <w:t>жи</w:t>
            </w:r>
            <w:proofErr w:type="spellEnd"/>
            <w:r w:rsidRPr="003515FD">
              <w:rPr>
                <w:rFonts w:ascii="Times New Roman" w:hAnsi="Times New Roman"/>
                <w:i/>
                <w:color w:val="000000"/>
              </w:rPr>
              <w:t>, ши</w:t>
            </w:r>
            <w:r w:rsidRPr="003515FD">
              <w:rPr>
                <w:rFonts w:ascii="Times New Roman" w:hAnsi="Times New Roman"/>
                <w:color w:val="000000"/>
              </w:rPr>
              <w:t xml:space="preserve"> (в положении под ударением), </w:t>
            </w:r>
            <w:proofErr w:type="spellStart"/>
            <w:r w:rsidRPr="003515FD">
              <w:rPr>
                <w:rFonts w:ascii="Times New Roman" w:hAnsi="Times New Roman"/>
                <w:i/>
                <w:color w:val="000000"/>
              </w:rPr>
              <w:t>ча</w:t>
            </w:r>
            <w:proofErr w:type="spellEnd"/>
            <w:r w:rsidRPr="003515FD">
              <w:rPr>
                <w:rFonts w:ascii="Times New Roman" w:hAnsi="Times New Roman"/>
                <w:i/>
                <w:color w:val="000000"/>
              </w:rPr>
              <w:t xml:space="preserve">, ща, чу, </w:t>
            </w:r>
            <w:proofErr w:type="spellStart"/>
            <w:r w:rsidRPr="003515FD">
              <w:rPr>
                <w:rFonts w:ascii="Times New Roman" w:hAnsi="Times New Roman"/>
                <w:i/>
                <w:color w:val="000000"/>
              </w:rPr>
              <w:t>щу</w:t>
            </w:r>
            <w:proofErr w:type="spellEnd"/>
            <w:r w:rsidRPr="003515FD">
              <w:rPr>
                <w:rFonts w:ascii="Times New Roman" w:hAnsi="Times New Roman"/>
                <w:color w:val="000000"/>
              </w:rPr>
              <w:t>; непроверяемые гласные и согласные (перечень слов в орфографическом словаре учебника)</w:t>
            </w:r>
          </w:p>
        </w:tc>
      </w:tr>
      <w:tr w:rsidR="005A2106" w:rsidRPr="00293EFA" w14:paraId="19EE4E9C" w14:textId="77777777" w:rsidTr="007A7570">
        <w:trPr>
          <w:trHeight w:val="144"/>
        </w:trPr>
        <w:tc>
          <w:tcPr>
            <w:tcW w:w="1894" w:type="dxa"/>
            <w:tcMar>
              <w:top w:w="50" w:type="dxa"/>
              <w:left w:w="100" w:type="dxa"/>
            </w:tcMar>
            <w:vAlign w:val="center"/>
          </w:tcPr>
          <w:p w14:paraId="4B2555BF" w14:textId="77777777" w:rsidR="005A2106" w:rsidRDefault="005A2106" w:rsidP="00816420">
            <w:pPr>
              <w:spacing w:after="0" w:line="240" w:lineRule="auto"/>
              <w:ind w:left="365"/>
              <w:jc w:val="center"/>
            </w:pPr>
            <w:r>
              <w:rPr>
                <w:rFonts w:ascii="Times New Roman" w:hAnsi="Times New Roman"/>
                <w:color w:val="000000"/>
              </w:rPr>
              <w:t>5.3</w:t>
            </w:r>
          </w:p>
        </w:tc>
        <w:tc>
          <w:tcPr>
            <w:tcW w:w="11948" w:type="dxa"/>
            <w:tcMar>
              <w:top w:w="50" w:type="dxa"/>
              <w:left w:w="100" w:type="dxa"/>
            </w:tcMar>
            <w:vAlign w:val="center"/>
          </w:tcPr>
          <w:p w14:paraId="72574B3D" w14:textId="77777777" w:rsidR="005A2106" w:rsidRPr="003515FD" w:rsidRDefault="005A2106" w:rsidP="00816420">
            <w:pPr>
              <w:spacing w:after="0" w:line="240" w:lineRule="auto"/>
              <w:ind w:left="365"/>
              <w:jc w:val="both"/>
            </w:pPr>
            <w:r w:rsidRPr="003515FD">
              <w:rPr>
                <w:rFonts w:ascii="Times New Roman" w:hAnsi="Times New Roman"/>
                <w:color w:val="000000"/>
              </w:rPr>
              <w:t>Правильно списывать (без пропусков и искажений букв) слова и предложения, тексты объёмом не более 25 слов</w:t>
            </w:r>
          </w:p>
        </w:tc>
      </w:tr>
      <w:tr w:rsidR="005A2106" w:rsidRPr="00293EFA" w14:paraId="2216E009" w14:textId="77777777" w:rsidTr="007A7570">
        <w:trPr>
          <w:trHeight w:val="144"/>
        </w:trPr>
        <w:tc>
          <w:tcPr>
            <w:tcW w:w="1894" w:type="dxa"/>
            <w:tcMar>
              <w:top w:w="50" w:type="dxa"/>
              <w:left w:w="100" w:type="dxa"/>
            </w:tcMar>
            <w:vAlign w:val="center"/>
          </w:tcPr>
          <w:p w14:paraId="664A7C6E" w14:textId="77777777" w:rsidR="005A2106" w:rsidRDefault="005A2106" w:rsidP="00816420">
            <w:pPr>
              <w:spacing w:after="0" w:line="240" w:lineRule="auto"/>
              <w:ind w:left="365"/>
              <w:jc w:val="center"/>
            </w:pPr>
            <w:r>
              <w:rPr>
                <w:rFonts w:ascii="Times New Roman" w:hAnsi="Times New Roman"/>
                <w:color w:val="000000"/>
              </w:rPr>
              <w:lastRenderedPageBreak/>
              <w:t>5.4</w:t>
            </w:r>
          </w:p>
        </w:tc>
        <w:tc>
          <w:tcPr>
            <w:tcW w:w="11948" w:type="dxa"/>
            <w:tcMar>
              <w:top w:w="50" w:type="dxa"/>
              <w:left w:w="100" w:type="dxa"/>
            </w:tcMar>
            <w:vAlign w:val="center"/>
          </w:tcPr>
          <w:p w14:paraId="529465EC" w14:textId="77777777" w:rsidR="005A2106" w:rsidRPr="003515FD" w:rsidRDefault="005A2106" w:rsidP="00816420">
            <w:pPr>
              <w:spacing w:after="0" w:line="240" w:lineRule="auto"/>
              <w:ind w:left="365"/>
              <w:jc w:val="both"/>
            </w:pPr>
            <w:r w:rsidRPr="003515FD">
              <w:rPr>
                <w:rFonts w:ascii="Times New Roman" w:hAnsi="Times New Roman"/>
                <w:color w:val="000000"/>
              </w:rPr>
              <w:t xml:space="preserve">Писать под диктовку (без пропусков и искажений букв) слова, предложения из </w:t>
            </w:r>
            <w:proofErr w:type="gramStart"/>
            <w:r w:rsidRPr="003515FD">
              <w:rPr>
                <w:rFonts w:ascii="Times New Roman" w:hAnsi="Times New Roman"/>
                <w:color w:val="000000"/>
              </w:rPr>
              <w:t>3 – 5</w:t>
            </w:r>
            <w:proofErr w:type="gramEnd"/>
            <w:r w:rsidRPr="003515FD">
              <w:rPr>
                <w:rFonts w:ascii="Times New Roman" w:hAnsi="Times New Roman"/>
                <w:color w:val="000000"/>
              </w:rPr>
              <w:t xml:space="preserve"> слов, тексты объёмом не более 20 слов, правописание которых не расходится с произношением</w:t>
            </w:r>
          </w:p>
        </w:tc>
      </w:tr>
      <w:tr w:rsidR="005A2106" w:rsidRPr="00293EFA" w14:paraId="037FE75C" w14:textId="77777777" w:rsidTr="007A7570">
        <w:trPr>
          <w:trHeight w:val="144"/>
        </w:trPr>
        <w:tc>
          <w:tcPr>
            <w:tcW w:w="1894" w:type="dxa"/>
            <w:tcMar>
              <w:top w:w="50" w:type="dxa"/>
              <w:left w:w="100" w:type="dxa"/>
            </w:tcMar>
            <w:vAlign w:val="center"/>
          </w:tcPr>
          <w:p w14:paraId="629D6FD1" w14:textId="77777777" w:rsidR="005A2106" w:rsidRDefault="005A2106" w:rsidP="00816420">
            <w:pPr>
              <w:spacing w:after="0" w:line="240" w:lineRule="auto"/>
              <w:ind w:left="365"/>
              <w:jc w:val="center"/>
            </w:pPr>
            <w:r>
              <w:rPr>
                <w:rFonts w:ascii="Times New Roman" w:hAnsi="Times New Roman"/>
                <w:color w:val="000000"/>
              </w:rPr>
              <w:t>5.5</w:t>
            </w:r>
          </w:p>
        </w:tc>
        <w:tc>
          <w:tcPr>
            <w:tcW w:w="11948" w:type="dxa"/>
            <w:tcMar>
              <w:top w:w="50" w:type="dxa"/>
              <w:left w:w="100" w:type="dxa"/>
            </w:tcMar>
            <w:vAlign w:val="center"/>
          </w:tcPr>
          <w:p w14:paraId="4CD787C1" w14:textId="77777777" w:rsidR="005A2106" w:rsidRPr="003515FD" w:rsidRDefault="005A2106" w:rsidP="00816420">
            <w:pPr>
              <w:spacing w:after="0" w:line="240" w:lineRule="auto"/>
              <w:ind w:left="365"/>
              <w:jc w:val="both"/>
            </w:pPr>
            <w:r w:rsidRPr="003515FD">
              <w:rPr>
                <w:rFonts w:ascii="Times New Roman" w:hAnsi="Times New Roman"/>
                <w:color w:val="000000"/>
              </w:rPr>
              <w:t>Находить и исправлять ошибки на изученные правила, описки</w:t>
            </w:r>
          </w:p>
        </w:tc>
      </w:tr>
      <w:tr w:rsidR="005A2106" w14:paraId="46289CFE" w14:textId="77777777" w:rsidTr="007A7570">
        <w:trPr>
          <w:trHeight w:val="144"/>
        </w:trPr>
        <w:tc>
          <w:tcPr>
            <w:tcW w:w="1894" w:type="dxa"/>
            <w:tcMar>
              <w:top w:w="50" w:type="dxa"/>
              <w:left w:w="100" w:type="dxa"/>
            </w:tcMar>
            <w:vAlign w:val="center"/>
          </w:tcPr>
          <w:p w14:paraId="5CDB6BA5" w14:textId="77777777" w:rsidR="005A2106" w:rsidRDefault="005A2106" w:rsidP="00816420">
            <w:pPr>
              <w:spacing w:after="0" w:line="240" w:lineRule="auto"/>
              <w:ind w:left="365"/>
              <w:jc w:val="center"/>
            </w:pPr>
            <w:r>
              <w:rPr>
                <w:rFonts w:ascii="Times New Roman" w:hAnsi="Times New Roman"/>
                <w:color w:val="000000"/>
              </w:rPr>
              <w:t>6</w:t>
            </w:r>
          </w:p>
        </w:tc>
        <w:tc>
          <w:tcPr>
            <w:tcW w:w="11948" w:type="dxa"/>
            <w:tcMar>
              <w:top w:w="50" w:type="dxa"/>
              <w:left w:w="100" w:type="dxa"/>
            </w:tcMar>
            <w:vAlign w:val="center"/>
          </w:tcPr>
          <w:p w14:paraId="68BD6DC2" w14:textId="77777777" w:rsidR="005A2106" w:rsidRDefault="005A2106" w:rsidP="00816420">
            <w:pPr>
              <w:spacing w:after="0" w:line="240" w:lineRule="auto"/>
              <w:ind w:left="365"/>
              <w:jc w:val="both"/>
            </w:pPr>
            <w:r>
              <w:rPr>
                <w:rFonts w:ascii="Times New Roman" w:hAnsi="Times New Roman"/>
                <w:color w:val="000000"/>
              </w:rPr>
              <w:t>Развитие речи</w:t>
            </w:r>
          </w:p>
        </w:tc>
      </w:tr>
      <w:tr w:rsidR="005A2106" w14:paraId="1D151E42" w14:textId="77777777" w:rsidTr="007A7570">
        <w:trPr>
          <w:trHeight w:val="144"/>
        </w:trPr>
        <w:tc>
          <w:tcPr>
            <w:tcW w:w="1894" w:type="dxa"/>
            <w:tcMar>
              <w:top w:w="50" w:type="dxa"/>
              <w:left w:w="100" w:type="dxa"/>
            </w:tcMar>
            <w:vAlign w:val="center"/>
          </w:tcPr>
          <w:p w14:paraId="1F1B9D3C" w14:textId="77777777" w:rsidR="005A2106" w:rsidRDefault="005A2106" w:rsidP="00816420">
            <w:pPr>
              <w:spacing w:after="0" w:line="240" w:lineRule="auto"/>
              <w:ind w:left="365"/>
              <w:jc w:val="center"/>
            </w:pPr>
            <w:r>
              <w:rPr>
                <w:rFonts w:ascii="Times New Roman" w:hAnsi="Times New Roman"/>
                <w:color w:val="000000"/>
              </w:rPr>
              <w:t>6.1</w:t>
            </w:r>
          </w:p>
        </w:tc>
        <w:tc>
          <w:tcPr>
            <w:tcW w:w="11948" w:type="dxa"/>
            <w:tcMar>
              <w:top w:w="50" w:type="dxa"/>
              <w:left w:w="100" w:type="dxa"/>
            </w:tcMar>
            <w:vAlign w:val="center"/>
          </w:tcPr>
          <w:p w14:paraId="016BBBED" w14:textId="77777777" w:rsidR="005A2106" w:rsidRDefault="005A2106" w:rsidP="00816420">
            <w:pPr>
              <w:spacing w:after="0" w:line="240" w:lineRule="auto"/>
              <w:ind w:left="365"/>
              <w:jc w:val="both"/>
            </w:pPr>
            <w:r>
              <w:rPr>
                <w:rFonts w:ascii="Times New Roman" w:hAnsi="Times New Roman"/>
                <w:color w:val="000000"/>
              </w:rPr>
              <w:t>Понимать прослушанный текст</w:t>
            </w:r>
          </w:p>
        </w:tc>
      </w:tr>
      <w:tr w:rsidR="005A2106" w:rsidRPr="00293EFA" w14:paraId="30854A14" w14:textId="77777777" w:rsidTr="007A7570">
        <w:trPr>
          <w:trHeight w:val="144"/>
        </w:trPr>
        <w:tc>
          <w:tcPr>
            <w:tcW w:w="1894" w:type="dxa"/>
            <w:tcMar>
              <w:top w:w="50" w:type="dxa"/>
              <w:left w:w="100" w:type="dxa"/>
            </w:tcMar>
            <w:vAlign w:val="center"/>
          </w:tcPr>
          <w:p w14:paraId="4E36956E" w14:textId="77777777" w:rsidR="005A2106" w:rsidRDefault="005A2106" w:rsidP="00816420">
            <w:pPr>
              <w:spacing w:after="0" w:line="240" w:lineRule="auto"/>
              <w:ind w:left="365"/>
              <w:jc w:val="center"/>
            </w:pPr>
            <w:r>
              <w:rPr>
                <w:rFonts w:ascii="Times New Roman" w:hAnsi="Times New Roman"/>
                <w:color w:val="000000"/>
              </w:rPr>
              <w:t>6.2</w:t>
            </w:r>
          </w:p>
        </w:tc>
        <w:tc>
          <w:tcPr>
            <w:tcW w:w="11948" w:type="dxa"/>
            <w:tcMar>
              <w:top w:w="50" w:type="dxa"/>
              <w:left w:w="100" w:type="dxa"/>
            </w:tcMar>
            <w:vAlign w:val="center"/>
          </w:tcPr>
          <w:p w14:paraId="1F0F7EEF" w14:textId="77777777" w:rsidR="005A2106" w:rsidRPr="003515FD" w:rsidRDefault="005A2106" w:rsidP="00816420">
            <w:pPr>
              <w:spacing w:after="0" w:line="240" w:lineRule="auto"/>
              <w:ind w:left="365"/>
              <w:jc w:val="both"/>
            </w:pPr>
            <w:r w:rsidRPr="003515FD">
              <w:rPr>
                <w:rFonts w:ascii="Times New Roman" w:hAnsi="Times New Roman"/>
                <w:color w:val="000000"/>
              </w:rPr>
              <w:t>Читать вслух и про себя (с пониманием) короткие тексты с соблюдением интонации и пауз в соответствии со знаками препинания в конце предложения</w:t>
            </w:r>
          </w:p>
        </w:tc>
      </w:tr>
      <w:tr w:rsidR="005A2106" w:rsidRPr="00293EFA" w14:paraId="3A65E67F" w14:textId="77777777" w:rsidTr="007A7570">
        <w:trPr>
          <w:trHeight w:val="144"/>
        </w:trPr>
        <w:tc>
          <w:tcPr>
            <w:tcW w:w="1894" w:type="dxa"/>
            <w:tcMar>
              <w:top w:w="50" w:type="dxa"/>
              <w:left w:w="100" w:type="dxa"/>
            </w:tcMar>
            <w:vAlign w:val="center"/>
          </w:tcPr>
          <w:p w14:paraId="04779E09" w14:textId="77777777" w:rsidR="005A2106" w:rsidRDefault="005A2106" w:rsidP="00816420">
            <w:pPr>
              <w:spacing w:after="0" w:line="240" w:lineRule="auto"/>
              <w:ind w:left="365"/>
              <w:jc w:val="center"/>
            </w:pPr>
            <w:r>
              <w:rPr>
                <w:rFonts w:ascii="Times New Roman" w:hAnsi="Times New Roman"/>
                <w:color w:val="000000"/>
              </w:rPr>
              <w:t>6.3</w:t>
            </w:r>
          </w:p>
        </w:tc>
        <w:tc>
          <w:tcPr>
            <w:tcW w:w="11948" w:type="dxa"/>
            <w:tcMar>
              <w:top w:w="50" w:type="dxa"/>
              <w:left w:w="100" w:type="dxa"/>
            </w:tcMar>
            <w:vAlign w:val="center"/>
          </w:tcPr>
          <w:p w14:paraId="7BF67EA8" w14:textId="77777777" w:rsidR="005A2106" w:rsidRPr="003515FD" w:rsidRDefault="005A2106" w:rsidP="00816420">
            <w:pPr>
              <w:spacing w:after="0" w:line="240" w:lineRule="auto"/>
              <w:ind w:left="365"/>
              <w:jc w:val="both"/>
            </w:pPr>
            <w:r w:rsidRPr="003515FD">
              <w:rPr>
                <w:rFonts w:ascii="Times New Roman" w:hAnsi="Times New Roman"/>
                <w:color w:val="000000"/>
              </w:rPr>
              <w:t>Устно составлять текст из 3–5 предложений по сюжетным картинкам и на основе наблюдений</w:t>
            </w:r>
          </w:p>
        </w:tc>
      </w:tr>
    </w:tbl>
    <w:p w14:paraId="72486C87" w14:textId="77777777" w:rsidR="005A2106" w:rsidRPr="003515FD" w:rsidRDefault="005A2106" w:rsidP="000044D0">
      <w:pPr>
        <w:spacing w:after="0" w:line="240" w:lineRule="auto"/>
      </w:pPr>
    </w:p>
    <w:p w14:paraId="5F786171" w14:textId="77777777" w:rsidR="005A2106" w:rsidRDefault="005A2106" w:rsidP="00816420">
      <w:pPr>
        <w:spacing w:before="199" w:after="199" w:line="240" w:lineRule="auto"/>
        <w:ind w:left="120"/>
        <w:jc w:val="center"/>
      </w:pPr>
      <w:r>
        <w:rPr>
          <w:rFonts w:ascii="Times New Roman" w:hAnsi="Times New Roman"/>
          <w:b/>
          <w:color w:val="000000"/>
          <w:sz w:val="28"/>
        </w:rPr>
        <w:t>2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76"/>
        <w:gridCol w:w="7764"/>
      </w:tblGrid>
      <w:tr w:rsidR="005A2106" w:rsidRPr="00293EFA" w14:paraId="4DDE9CD3" w14:textId="77777777" w:rsidTr="007A7570">
        <w:trPr>
          <w:trHeight w:val="144"/>
        </w:trPr>
        <w:tc>
          <w:tcPr>
            <w:tcW w:w="1894" w:type="dxa"/>
            <w:tcMar>
              <w:top w:w="50" w:type="dxa"/>
              <w:left w:w="100" w:type="dxa"/>
            </w:tcMar>
            <w:vAlign w:val="center"/>
          </w:tcPr>
          <w:p w14:paraId="283F0332" w14:textId="77777777" w:rsidR="005A2106" w:rsidRDefault="005A2106" w:rsidP="00816420">
            <w:pPr>
              <w:spacing w:after="0" w:line="240" w:lineRule="auto"/>
              <w:ind w:left="272"/>
            </w:pPr>
            <w:r>
              <w:rPr>
                <w:rFonts w:ascii="Times New Roman" w:hAnsi="Times New Roman"/>
                <w:b/>
                <w:color w:val="000000"/>
              </w:rPr>
              <w:t xml:space="preserve"> Код проверяемого результата </w:t>
            </w:r>
          </w:p>
        </w:tc>
        <w:tc>
          <w:tcPr>
            <w:tcW w:w="11784" w:type="dxa"/>
            <w:tcMar>
              <w:top w:w="50" w:type="dxa"/>
              <w:left w:w="100" w:type="dxa"/>
            </w:tcMar>
            <w:vAlign w:val="center"/>
          </w:tcPr>
          <w:p w14:paraId="146A5229" w14:textId="77777777" w:rsidR="005A2106" w:rsidRPr="003515FD" w:rsidRDefault="005A2106" w:rsidP="00816420">
            <w:pPr>
              <w:spacing w:after="0" w:line="240" w:lineRule="auto"/>
              <w:ind w:left="272"/>
            </w:pPr>
            <w:r w:rsidRPr="003515FD">
              <w:rPr>
                <w:rFonts w:ascii="Times New Roman" w:hAnsi="Times New Roman"/>
                <w:b/>
                <w:color w:val="000000"/>
              </w:rPr>
              <w:t xml:space="preserve"> Проверяемые предметные результаты освоения основной образовательной программы начального общего образования </w:t>
            </w:r>
          </w:p>
        </w:tc>
      </w:tr>
      <w:tr w:rsidR="005A2106" w14:paraId="1E9E7087" w14:textId="77777777" w:rsidTr="007A7570">
        <w:trPr>
          <w:trHeight w:val="144"/>
        </w:trPr>
        <w:tc>
          <w:tcPr>
            <w:tcW w:w="1894" w:type="dxa"/>
            <w:tcMar>
              <w:top w:w="50" w:type="dxa"/>
              <w:left w:w="100" w:type="dxa"/>
            </w:tcMar>
            <w:vAlign w:val="center"/>
          </w:tcPr>
          <w:p w14:paraId="703331C0" w14:textId="77777777" w:rsidR="005A2106" w:rsidRDefault="005A2106" w:rsidP="00816420">
            <w:pPr>
              <w:spacing w:after="0" w:line="240" w:lineRule="auto"/>
              <w:ind w:left="365"/>
              <w:jc w:val="center"/>
            </w:pPr>
            <w:r>
              <w:rPr>
                <w:rFonts w:ascii="Times New Roman" w:hAnsi="Times New Roman"/>
                <w:color w:val="000000"/>
              </w:rPr>
              <w:t>1</w:t>
            </w:r>
          </w:p>
        </w:tc>
        <w:tc>
          <w:tcPr>
            <w:tcW w:w="11784" w:type="dxa"/>
            <w:tcMar>
              <w:top w:w="50" w:type="dxa"/>
              <w:left w:w="100" w:type="dxa"/>
            </w:tcMar>
            <w:vAlign w:val="center"/>
          </w:tcPr>
          <w:p w14:paraId="7708908D" w14:textId="77777777" w:rsidR="005A2106" w:rsidRDefault="005A2106" w:rsidP="00816420">
            <w:pPr>
              <w:spacing w:after="0" w:line="240" w:lineRule="auto"/>
              <w:ind w:left="365"/>
              <w:jc w:val="both"/>
            </w:pPr>
            <w:r>
              <w:rPr>
                <w:rFonts w:ascii="Times New Roman" w:hAnsi="Times New Roman"/>
                <w:color w:val="000000"/>
              </w:rPr>
              <w:t>Фонетика. Графика. Орфоэпия</w:t>
            </w:r>
          </w:p>
        </w:tc>
      </w:tr>
      <w:tr w:rsidR="005A2106" w:rsidRPr="00293EFA" w14:paraId="176C4230" w14:textId="77777777" w:rsidTr="007A7570">
        <w:trPr>
          <w:trHeight w:val="144"/>
        </w:trPr>
        <w:tc>
          <w:tcPr>
            <w:tcW w:w="1894" w:type="dxa"/>
            <w:tcMar>
              <w:top w:w="50" w:type="dxa"/>
              <w:left w:w="100" w:type="dxa"/>
            </w:tcMar>
            <w:vAlign w:val="center"/>
          </w:tcPr>
          <w:p w14:paraId="3F4FB5E6" w14:textId="77777777" w:rsidR="005A2106" w:rsidRDefault="005A2106" w:rsidP="00816420">
            <w:pPr>
              <w:spacing w:after="0" w:line="240" w:lineRule="auto"/>
              <w:ind w:left="365"/>
              <w:jc w:val="center"/>
            </w:pPr>
            <w:r>
              <w:rPr>
                <w:rFonts w:ascii="Times New Roman" w:hAnsi="Times New Roman"/>
                <w:color w:val="000000"/>
              </w:rPr>
              <w:t>1.1</w:t>
            </w:r>
          </w:p>
        </w:tc>
        <w:tc>
          <w:tcPr>
            <w:tcW w:w="11784" w:type="dxa"/>
            <w:tcMar>
              <w:top w:w="50" w:type="dxa"/>
              <w:left w:w="100" w:type="dxa"/>
            </w:tcMar>
            <w:vAlign w:val="center"/>
          </w:tcPr>
          <w:p w14:paraId="7001FDA3" w14:textId="77777777" w:rsidR="005A2106" w:rsidRPr="003515FD" w:rsidRDefault="005A2106" w:rsidP="00816420">
            <w:pPr>
              <w:spacing w:after="0" w:line="240" w:lineRule="auto"/>
              <w:ind w:left="365"/>
              <w:jc w:val="both"/>
            </w:pPr>
            <w:r w:rsidRPr="003515FD">
              <w:rPr>
                <w:rFonts w:ascii="Times New Roman" w:hAnsi="Times New Roman"/>
                <w:color w:val="000000"/>
              </w:rP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tc>
      </w:tr>
      <w:tr w:rsidR="005A2106" w:rsidRPr="00293EFA" w14:paraId="20C956D6" w14:textId="77777777" w:rsidTr="007A7570">
        <w:trPr>
          <w:trHeight w:val="144"/>
        </w:trPr>
        <w:tc>
          <w:tcPr>
            <w:tcW w:w="1894" w:type="dxa"/>
            <w:tcMar>
              <w:top w:w="50" w:type="dxa"/>
              <w:left w:w="100" w:type="dxa"/>
            </w:tcMar>
            <w:vAlign w:val="center"/>
          </w:tcPr>
          <w:p w14:paraId="2F33FB8A" w14:textId="77777777" w:rsidR="005A2106" w:rsidRDefault="005A2106" w:rsidP="00816420">
            <w:pPr>
              <w:spacing w:after="0" w:line="240" w:lineRule="auto"/>
              <w:ind w:left="365"/>
              <w:jc w:val="center"/>
            </w:pPr>
            <w:r>
              <w:rPr>
                <w:rFonts w:ascii="Times New Roman" w:hAnsi="Times New Roman"/>
                <w:color w:val="000000"/>
              </w:rPr>
              <w:t>1.2</w:t>
            </w:r>
          </w:p>
        </w:tc>
        <w:tc>
          <w:tcPr>
            <w:tcW w:w="11784" w:type="dxa"/>
            <w:tcMar>
              <w:top w:w="50" w:type="dxa"/>
              <w:left w:w="100" w:type="dxa"/>
            </w:tcMar>
            <w:vAlign w:val="center"/>
          </w:tcPr>
          <w:p w14:paraId="78459746" w14:textId="77777777" w:rsidR="005A2106" w:rsidRPr="003515FD" w:rsidRDefault="005A2106" w:rsidP="00816420">
            <w:pPr>
              <w:spacing w:after="0" w:line="240" w:lineRule="auto"/>
              <w:ind w:left="365"/>
              <w:jc w:val="both"/>
            </w:pPr>
            <w:r w:rsidRPr="003515FD">
              <w:rPr>
                <w:rFonts w:ascii="Times New Roman" w:hAnsi="Times New Roman"/>
                <w:color w:val="000000"/>
              </w:rPr>
              <w:t>Определять количество слогов в слове; делить слово на слоги (в том числе слова со стечением согласных)</w:t>
            </w:r>
          </w:p>
        </w:tc>
      </w:tr>
      <w:tr w:rsidR="005A2106" w:rsidRPr="00293EFA" w14:paraId="0BFF6BCB" w14:textId="77777777" w:rsidTr="007A7570">
        <w:trPr>
          <w:trHeight w:val="144"/>
        </w:trPr>
        <w:tc>
          <w:tcPr>
            <w:tcW w:w="1894" w:type="dxa"/>
            <w:tcMar>
              <w:top w:w="50" w:type="dxa"/>
              <w:left w:w="100" w:type="dxa"/>
            </w:tcMar>
            <w:vAlign w:val="center"/>
          </w:tcPr>
          <w:p w14:paraId="671513B3" w14:textId="77777777" w:rsidR="005A2106" w:rsidRDefault="005A2106" w:rsidP="00816420">
            <w:pPr>
              <w:spacing w:after="0" w:line="240" w:lineRule="auto"/>
              <w:ind w:left="365"/>
              <w:jc w:val="center"/>
            </w:pPr>
            <w:r>
              <w:rPr>
                <w:rFonts w:ascii="Times New Roman" w:hAnsi="Times New Roman"/>
                <w:color w:val="000000"/>
              </w:rPr>
              <w:t>1.3</w:t>
            </w:r>
          </w:p>
        </w:tc>
        <w:tc>
          <w:tcPr>
            <w:tcW w:w="11784" w:type="dxa"/>
            <w:tcMar>
              <w:top w:w="50" w:type="dxa"/>
              <w:left w:w="100" w:type="dxa"/>
            </w:tcMar>
            <w:vAlign w:val="center"/>
          </w:tcPr>
          <w:p w14:paraId="2EA1B091" w14:textId="77777777" w:rsidR="005A2106" w:rsidRPr="003515FD" w:rsidRDefault="005A2106" w:rsidP="00816420">
            <w:pPr>
              <w:spacing w:after="0" w:line="240" w:lineRule="auto"/>
              <w:ind w:left="365"/>
              <w:jc w:val="both"/>
            </w:pPr>
            <w:r w:rsidRPr="003515FD">
              <w:rPr>
                <w:rFonts w:ascii="Times New Roman" w:hAnsi="Times New Roman"/>
                <w:color w:val="000000"/>
              </w:rPr>
              <w:t xml:space="preserve">Устанавливать соотношение звукового и буквенного состава слова, в том числе с учётом функций букв </w:t>
            </w:r>
            <w:r w:rsidRPr="003515FD">
              <w:rPr>
                <w:rFonts w:ascii="Times New Roman" w:hAnsi="Times New Roman"/>
                <w:i/>
                <w:color w:val="000000"/>
              </w:rPr>
              <w:t>е, ё, ю, я</w:t>
            </w:r>
          </w:p>
        </w:tc>
      </w:tr>
      <w:tr w:rsidR="005A2106" w:rsidRPr="00293EFA" w14:paraId="5A1E8F44" w14:textId="77777777" w:rsidTr="007A7570">
        <w:trPr>
          <w:trHeight w:val="144"/>
        </w:trPr>
        <w:tc>
          <w:tcPr>
            <w:tcW w:w="1894" w:type="dxa"/>
            <w:tcMar>
              <w:top w:w="50" w:type="dxa"/>
              <w:left w:w="100" w:type="dxa"/>
            </w:tcMar>
            <w:vAlign w:val="center"/>
          </w:tcPr>
          <w:p w14:paraId="60D6F84D" w14:textId="77777777" w:rsidR="005A2106" w:rsidRDefault="005A2106" w:rsidP="00816420">
            <w:pPr>
              <w:spacing w:after="0" w:line="240" w:lineRule="auto"/>
              <w:ind w:left="365"/>
              <w:jc w:val="center"/>
            </w:pPr>
            <w:r>
              <w:rPr>
                <w:rFonts w:ascii="Times New Roman" w:hAnsi="Times New Roman"/>
                <w:color w:val="000000"/>
              </w:rPr>
              <w:t>1.4</w:t>
            </w:r>
          </w:p>
        </w:tc>
        <w:tc>
          <w:tcPr>
            <w:tcW w:w="11784" w:type="dxa"/>
            <w:tcMar>
              <w:top w:w="50" w:type="dxa"/>
              <w:left w:w="100" w:type="dxa"/>
            </w:tcMar>
            <w:vAlign w:val="center"/>
          </w:tcPr>
          <w:p w14:paraId="32008C99" w14:textId="77777777" w:rsidR="005A2106" w:rsidRPr="003515FD" w:rsidRDefault="005A2106" w:rsidP="00816420">
            <w:pPr>
              <w:spacing w:after="0" w:line="240" w:lineRule="auto"/>
              <w:ind w:left="365"/>
              <w:jc w:val="both"/>
            </w:pPr>
            <w:r w:rsidRPr="003515FD">
              <w:rPr>
                <w:rFonts w:ascii="Times New Roman" w:hAnsi="Times New Roman"/>
                <w:color w:val="000000"/>
              </w:rPr>
              <w:t xml:space="preserve">Обозначать на письме мягкость согласных звуков буквой </w:t>
            </w:r>
            <w:r w:rsidRPr="003515FD">
              <w:rPr>
                <w:rFonts w:ascii="Times New Roman" w:hAnsi="Times New Roman"/>
                <w:i/>
                <w:color w:val="000000"/>
              </w:rPr>
              <w:t xml:space="preserve">ь </w:t>
            </w:r>
            <w:r w:rsidRPr="003515FD">
              <w:rPr>
                <w:rFonts w:ascii="Times New Roman" w:hAnsi="Times New Roman"/>
                <w:color w:val="000000"/>
              </w:rPr>
              <w:t>в середине слова</w:t>
            </w:r>
          </w:p>
        </w:tc>
      </w:tr>
      <w:tr w:rsidR="005A2106" w14:paraId="5346862A" w14:textId="77777777" w:rsidTr="007A7570">
        <w:trPr>
          <w:trHeight w:val="144"/>
        </w:trPr>
        <w:tc>
          <w:tcPr>
            <w:tcW w:w="1894" w:type="dxa"/>
            <w:tcMar>
              <w:top w:w="50" w:type="dxa"/>
              <w:left w:w="100" w:type="dxa"/>
            </w:tcMar>
            <w:vAlign w:val="center"/>
          </w:tcPr>
          <w:p w14:paraId="616AFAB1" w14:textId="77777777" w:rsidR="005A2106" w:rsidRDefault="005A2106" w:rsidP="00816420">
            <w:pPr>
              <w:spacing w:after="0" w:line="240" w:lineRule="auto"/>
              <w:ind w:left="365"/>
              <w:jc w:val="center"/>
            </w:pPr>
            <w:r>
              <w:rPr>
                <w:rFonts w:ascii="Times New Roman" w:hAnsi="Times New Roman"/>
                <w:color w:val="000000"/>
              </w:rPr>
              <w:t>1.5</w:t>
            </w:r>
          </w:p>
        </w:tc>
        <w:tc>
          <w:tcPr>
            <w:tcW w:w="11784" w:type="dxa"/>
            <w:tcMar>
              <w:top w:w="50" w:type="dxa"/>
              <w:left w:w="100" w:type="dxa"/>
            </w:tcMar>
            <w:vAlign w:val="center"/>
          </w:tcPr>
          <w:p w14:paraId="60205415" w14:textId="77777777" w:rsidR="005A2106" w:rsidRDefault="005A2106" w:rsidP="00816420">
            <w:pPr>
              <w:spacing w:after="0" w:line="240" w:lineRule="auto"/>
              <w:ind w:left="365"/>
              <w:jc w:val="both"/>
            </w:pPr>
            <w:r>
              <w:rPr>
                <w:rFonts w:ascii="Times New Roman" w:hAnsi="Times New Roman"/>
                <w:color w:val="000000"/>
              </w:rPr>
              <w:t>Пользоваться орфоэпическим словарём учебника</w:t>
            </w:r>
          </w:p>
        </w:tc>
      </w:tr>
      <w:tr w:rsidR="005A2106" w:rsidRPr="00293EFA" w14:paraId="7FE6D43D" w14:textId="77777777" w:rsidTr="007A7570">
        <w:trPr>
          <w:trHeight w:val="144"/>
        </w:trPr>
        <w:tc>
          <w:tcPr>
            <w:tcW w:w="1894" w:type="dxa"/>
            <w:tcMar>
              <w:top w:w="50" w:type="dxa"/>
              <w:left w:w="100" w:type="dxa"/>
            </w:tcMar>
            <w:vAlign w:val="center"/>
          </w:tcPr>
          <w:p w14:paraId="5395DF9C" w14:textId="77777777" w:rsidR="005A2106" w:rsidRDefault="005A2106" w:rsidP="00816420">
            <w:pPr>
              <w:spacing w:after="0" w:line="240" w:lineRule="auto"/>
              <w:ind w:left="365"/>
              <w:jc w:val="center"/>
            </w:pPr>
            <w:r>
              <w:rPr>
                <w:rFonts w:ascii="Times New Roman" w:hAnsi="Times New Roman"/>
                <w:color w:val="000000"/>
              </w:rPr>
              <w:t>1.6</w:t>
            </w:r>
          </w:p>
        </w:tc>
        <w:tc>
          <w:tcPr>
            <w:tcW w:w="11784" w:type="dxa"/>
            <w:tcMar>
              <w:top w:w="50" w:type="dxa"/>
              <w:left w:w="100" w:type="dxa"/>
            </w:tcMar>
            <w:vAlign w:val="center"/>
          </w:tcPr>
          <w:p w14:paraId="37B04228" w14:textId="77777777" w:rsidR="005A2106" w:rsidRPr="003515FD" w:rsidRDefault="005A2106" w:rsidP="00816420">
            <w:pPr>
              <w:spacing w:after="0" w:line="240" w:lineRule="auto"/>
              <w:ind w:left="365"/>
              <w:jc w:val="both"/>
            </w:pPr>
            <w:r w:rsidRPr="003515FD">
              <w:rPr>
                <w:rFonts w:ascii="Times New Roman" w:hAnsi="Times New Roman"/>
                <w:color w:val="000000"/>
              </w:rPr>
              <w:t>Объяснять своими словами значение изученных понятий; использовать изученные понятия в процессе решения учебных задач</w:t>
            </w:r>
          </w:p>
        </w:tc>
      </w:tr>
      <w:tr w:rsidR="005A2106" w14:paraId="54CD4465" w14:textId="77777777" w:rsidTr="007A7570">
        <w:trPr>
          <w:trHeight w:val="144"/>
        </w:trPr>
        <w:tc>
          <w:tcPr>
            <w:tcW w:w="1894" w:type="dxa"/>
            <w:tcMar>
              <w:top w:w="50" w:type="dxa"/>
              <w:left w:w="100" w:type="dxa"/>
            </w:tcMar>
            <w:vAlign w:val="center"/>
          </w:tcPr>
          <w:p w14:paraId="556934F3" w14:textId="77777777" w:rsidR="005A2106" w:rsidRDefault="005A2106" w:rsidP="00816420">
            <w:pPr>
              <w:spacing w:after="0" w:line="240" w:lineRule="auto"/>
              <w:ind w:left="365"/>
              <w:jc w:val="center"/>
            </w:pPr>
            <w:r>
              <w:rPr>
                <w:rFonts w:ascii="Times New Roman" w:hAnsi="Times New Roman"/>
                <w:color w:val="000000"/>
              </w:rPr>
              <w:t>2</w:t>
            </w:r>
          </w:p>
        </w:tc>
        <w:tc>
          <w:tcPr>
            <w:tcW w:w="11784" w:type="dxa"/>
            <w:tcMar>
              <w:top w:w="50" w:type="dxa"/>
              <w:left w:w="100" w:type="dxa"/>
            </w:tcMar>
            <w:vAlign w:val="center"/>
          </w:tcPr>
          <w:p w14:paraId="402133CE" w14:textId="77777777" w:rsidR="005A2106" w:rsidRDefault="005A2106" w:rsidP="00816420">
            <w:pPr>
              <w:spacing w:after="0" w:line="240" w:lineRule="auto"/>
              <w:ind w:left="365"/>
              <w:jc w:val="both"/>
            </w:pPr>
            <w:r>
              <w:rPr>
                <w:rFonts w:ascii="Times New Roman" w:hAnsi="Times New Roman"/>
                <w:color w:val="000000"/>
              </w:rPr>
              <w:t>Лексика</w:t>
            </w:r>
          </w:p>
        </w:tc>
      </w:tr>
      <w:tr w:rsidR="005A2106" w:rsidRPr="00293EFA" w14:paraId="3F4D5EC1" w14:textId="77777777" w:rsidTr="007A7570">
        <w:trPr>
          <w:trHeight w:val="144"/>
        </w:trPr>
        <w:tc>
          <w:tcPr>
            <w:tcW w:w="1894" w:type="dxa"/>
            <w:tcMar>
              <w:top w:w="50" w:type="dxa"/>
              <w:left w:w="100" w:type="dxa"/>
            </w:tcMar>
            <w:vAlign w:val="center"/>
          </w:tcPr>
          <w:p w14:paraId="61C5B95F" w14:textId="77777777" w:rsidR="005A2106" w:rsidRDefault="005A2106" w:rsidP="00816420">
            <w:pPr>
              <w:spacing w:after="0" w:line="240" w:lineRule="auto"/>
              <w:ind w:left="365"/>
              <w:jc w:val="center"/>
            </w:pPr>
            <w:r>
              <w:rPr>
                <w:rFonts w:ascii="Times New Roman" w:hAnsi="Times New Roman"/>
                <w:color w:val="000000"/>
              </w:rPr>
              <w:t>2.1</w:t>
            </w:r>
          </w:p>
        </w:tc>
        <w:tc>
          <w:tcPr>
            <w:tcW w:w="11784" w:type="dxa"/>
            <w:tcMar>
              <w:top w:w="50" w:type="dxa"/>
              <w:left w:w="100" w:type="dxa"/>
            </w:tcMar>
            <w:vAlign w:val="center"/>
          </w:tcPr>
          <w:p w14:paraId="796553D1" w14:textId="77777777" w:rsidR="005A2106" w:rsidRPr="003515FD" w:rsidRDefault="005A2106" w:rsidP="00816420">
            <w:pPr>
              <w:spacing w:after="0" w:line="240" w:lineRule="auto"/>
              <w:ind w:left="365"/>
              <w:jc w:val="both"/>
            </w:pPr>
            <w:r w:rsidRPr="003515FD">
              <w:rPr>
                <w:rFonts w:ascii="Times New Roman" w:hAnsi="Times New Roman"/>
                <w:color w:val="000000"/>
              </w:rPr>
              <w:t>Выявлять в тексте случаи употребления многозначных слов, понимать их значения и уточнять значения по учебным словарям</w:t>
            </w:r>
          </w:p>
        </w:tc>
      </w:tr>
      <w:tr w:rsidR="005A2106" w:rsidRPr="00293EFA" w14:paraId="60DD83C3" w14:textId="77777777" w:rsidTr="007A7570">
        <w:trPr>
          <w:trHeight w:val="144"/>
        </w:trPr>
        <w:tc>
          <w:tcPr>
            <w:tcW w:w="1894" w:type="dxa"/>
            <w:tcMar>
              <w:top w:w="50" w:type="dxa"/>
              <w:left w:w="100" w:type="dxa"/>
            </w:tcMar>
            <w:vAlign w:val="center"/>
          </w:tcPr>
          <w:p w14:paraId="1638E643" w14:textId="77777777" w:rsidR="005A2106" w:rsidRDefault="005A2106" w:rsidP="00816420">
            <w:pPr>
              <w:spacing w:after="0" w:line="240" w:lineRule="auto"/>
              <w:ind w:left="365"/>
              <w:jc w:val="center"/>
            </w:pPr>
            <w:r>
              <w:rPr>
                <w:rFonts w:ascii="Times New Roman" w:hAnsi="Times New Roman"/>
                <w:color w:val="000000"/>
              </w:rPr>
              <w:t>2.2</w:t>
            </w:r>
          </w:p>
        </w:tc>
        <w:tc>
          <w:tcPr>
            <w:tcW w:w="11784" w:type="dxa"/>
            <w:tcMar>
              <w:top w:w="50" w:type="dxa"/>
              <w:left w:w="100" w:type="dxa"/>
            </w:tcMar>
            <w:vAlign w:val="center"/>
          </w:tcPr>
          <w:p w14:paraId="1FE64B25" w14:textId="77777777" w:rsidR="005A2106" w:rsidRPr="003515FD" w:rsidRDefault="005A2106" w:rsidP="00816420">
            <w:pPr>
              <w:spacing w:after="0" w:line="240" w:lineRule="auto"/>
              <w:ind w:left="365"/>
              <w:jc w:val="both"/>
            </w:pPr>
            <w:r w:rsidRPr="003515FD">
              <w:rPr>
                <w:rFonts w:ascii="Times New Roman" w:hAnsi="Times New Roman"/>
                <w:color w:val="000000"/>
              </w:rPr>
              <w:t>Выявлять случаи употребления синонимов и антонимов (без называния терминов)</w:t>
            </w:r>
          </w:p>
        </w:tc>
      </w:tr>
      <w:tr w:rsidR="005A2106" w14:paraId="12D1B902" w14:textId="77777777" w:rsidTr="007A7570">
        <w:trPr>
          <w:trHeight w:val="144"/>
        </w:trPr>
        <w:tc>
          <w:tcPr>
            <w:tcW w:w="1894" w:type="dxa"/>
            <w:tcMar>
              <w:top w:w="50" w:type="dxa"/>
              <w:left w:w="100" w:type="dxa"/>
            </w:tcMar>
            <w:vAlign w:val="center"/>
          </w:tcPr>
          <w:p w14:paraId="2D14A7F5" w14:textId="77777777" w:rsidR="005A2106" w:rsidRDefault="005A2106" w:rsidP="00816420">
            <w:pPr>
              <w:spacing w:after="0" w:line="240" w:lineRule="auto"/>
              <w:ind w:left="365"/>
              <w:jc w:val="center"/>
            </w:pPr>
            <w:r>
              <w:rPr>
                <w:rFonts w:ascii="Times New Roman" w:hAnsi="Times New Roman"/>
                <w:color w:val="000000"/>
              </w:rPr>
              <w:t>2.3</w:t>
            </w:r>
          </w:p>
        </w:tc>
        <w:tc>
          <w:tcPr>
            <w:tcW w:w="11784" w:type="dxa"/>
            <w:tcMar>
              <w:top w:w="50" w:type="dxa"/>
              <w:left w:w="100" w:type="dxa"/>
            </w:tcMar>
            <w:vAlign w:val="center"/>
          </w:tcPr>
          <w:p w14:paraId="0C7C2CDC" w14:textId="77777777" w:rsidR="005A2106" w:rsidRDefault="005A2106" w:rsidP="00816420">
            <w:pPr>
              <w:spacing w:after="0" w:line="240" w:lineRule="auto"/>
              <w:ind w:left="365"/>
              <w:jc w:val="both"/>
            </w:pPr>
            <w:r>
              <w:rPr>
                <w:rFonts w:ascii="Times New Roman" w:hAnsi="Times New Roman"/>
                <w:color w:val="000000"/>
              </w:rPr>
              <w:t>Пользоваться толковым словарём учебника</w:t>
            </w:r>
          </w:p>
        </w:tc>
      </w:tr>
      <w:tr w:rsidR="005A2106" w:rsidRPr="00293EFA" w14:paraId="472CD03E" w14:textId="77777777" w:rsidTr="007A7570">
        <w:trPr>
          <w:trHeight w:val="144"/>
        </w:trPr>
        <w:tc>
          <w:tcPr>
            <w:tcW w:w="1894" w:type="dxa"/>
            <w:tcMar>
              <w:top w:w="50" w:type="dxa"/>
              <w:left w:w="100" w:type="dxa"/>
            </w:tcMar>
            <w:vAlign w:val="center"/>
          </w:tcPr>
          <w:p w14:paraId="12B34757" w14:textId="77777777" w:rsidR="005A2106" w:rsidRDefault="005A2106" w:rsidP="00816420">
            <w:pPr>
              <w:spacing w:after="0" w:line="240" w:lineRule="auto"/>
              <w:ind w:left="365"/>
              <w:jc w:val="center"/>
            </w:pPr>
            <w:r>
              <w:rPr>
                <w:rFonts w:ascii="Times New Roman" w:hAnsi="Times New Roman"/>
                <w:color w:val="000000"/>
              </w:rPr>
              <w:t>2.4</w:t>
            </w:r>
          </w:p>
        </w:tc>
        <w:tc>
          <w:tcPr>
            <w:tcW w:w="11784" w:type="dxa"/>
            <w:tcMar>
              <w:top w:w="50" w:type="dxa"/>
              <w:left w:w="100" w:type="dxa"/>
            </w:tcMar>
            <w:vAlign w:val="center"/>
          </w:tcPr>
          <w:p w14:paraId="02C47E45" w14:textId="77777777" w:rsidR="005A2106" w:rsidRPr="003515FD" w:rsidRDefault="005A2106" w:rsidP="00816420">
            <w:pPr>
              <w:spacing w:after="0" w:line="240" w:lineRule="auto"/>
              <w:ind w:left="365"/>
              <w:jc w:val="both"/>
            </w:pPr>
            <w:r w:rsidRPr="003515FD">
              <w:rPr>
                <w:rFonts w:ascii="Times New Roman" w:hAnsi="Times New Roman"/>
                <w:color w:val="000000"/>
              </w:rPr>
              <w:t>Объяснять своими словами значение изученных понятий; использовать изученные понятия в процессе решения учебных задач</w:t>
            </w:r>
          </w:p>
        </w:tc>
      </w:tr>
      <w:tr w:rsidR="005A2106" w14:paraId="19CC1DCE" w14:textId="77777777" w:rsidTr="007A7570">
        <w:trPr>
          <w:trHeight w:val="144"/>
        </w:trPr>
        <w:tc>
          <w:tcPr>
            <w:tcW w:w="1894" w:type="dxa"/>
            <w:tcMar>
              <w:top w:w="50" w:type="dxa"/>
              <w:left w:w="100" w:type="dxa"/>
            </w:tcMar>
            <w:vAlign w:val="center"/>
          </w:tcPr>
          <w:p w14:paraId="1D3DB6B1" w14:textId="77777777" w:rsidR="005A2106" w:rsidRDefault="005A2106" w:rsidP="00816420">
            <w:pPr>
              <w:spacing w:after="0" w:line="240" w:lineRule="auto"/>
              <w:ind w:left="365"/>
              <w:jc w:val="center"/>
            </w:pPr>
            <w:r>
              <w:rPr>
                <w:rFonts w:ascii="Times New Roman" w:hAnsi="Times New Roman"/>
                <w:color w:val="000000"/>
              </w:rPr>
              <w:t>3</w:t>
            </w:r>
          </w:p>
        </w:tc>
        <w:tc>
          <w:tcPr>
            <w:tcW w:w="11784" w:type="dxa"/>
            <w:tcMar>
              <w:top w:w="50" w:type="dxa"/>
              <w:left w:w="100" w:type="dxa"/>
            </w:tcMar>
            <w:vAlign w:val="center"/>
          </w:tcPr>
          <w:p w14:paraId="63965873" w14:textId="77777777" w:rsidR="005A2106" w:rsidRDefault="005A2106" w:rsidP="00816420">
            <w:pPr>
              <w:spacing w:after="0" w:line="240" w:lineRule="auto"/>
              <w:ind w:left="365"/>
              <w:jc w:val="both"/>
            </w:pPr>
            <w:r>
              <w:rPr>
                <w:rFonts w:ascii="Times New Roman" w:hAnsi="Times New Roman"/>
                <w:color w:val="000000"/>
              </w:rPr>
              <w:t>Состав слова (</w:t>
            </w:r>
            <w:proofErr w:type="spellStart"/>
            <w:r>
              <w:rPr>
                <w:rFonts w:ascii="Times New Roman" w:hAnsi="Times New Roman"/>
                <w:color w:val="000000"/>
              </w:rPr>
              <w:t>морфемика</w:t>
            </w:r>
            <w:proofErr w:type="spellEnd"/>
            <w:r>
              <w:rPr>
                <w:rFonts w:ascii="Times New Roman" w:hAnsi="Times New Roman"/>
                <w:color w:val="000000"/>
              </w:rPr>
              <w:t>)</w:t>
            </w:r>
          </w:p>
        </w:tc>
      </w:tr>
      <w:tr w:rsidR="005A2106" w14:paraId="2B6A9B7C" w14:textId="77777777" w:rsidTr="007A7570">
        <w:trPr>
          <w:trHeight w:val="144"/>
        </w:trPr>
        <w:tc>
          <w:tcPr>
            <w:tcW w:w="1894" w:type="dxa"/>
            <w:tcMar>
              <w:top w:w="50" w:type="dxa"/>
              <w:left w:w="100" w:type="dxa"/>
            </w:tcMar>
            <w:vAlign w:val="center"/>
          </w:tcPr>
          <w:p w14:paraId="46A01C23" w14:textId="77777777" w:rsidR="005A2106" w:rsidRDefault="005A2106" w:rsidP="00816420">
            <w:pPr>
              <w:spacing w:after="0" w:line="240" w:lineRule="auto"/>
              <w:ind w:left="365"/>
              <w:jc w:val="center"/>
            </w:pPr>
            <w:r>
              <w:rPr>
                <w:rFonts w:ascii="Times New Roman" w:hAnsi="Times New Roman"/>
                <w:color w:val="000000"/>
              </w:rPr>
              <w:t>3.1</w:t>
            </w:r>
          </w:p>
        </w:tc>
        <w:tc>
          <w:tcPr>
            <w:tcW w:w="11784" w:type="dxa"/>
            <w:tcMar>
              <w:top w:w="50" w:type="dxa"/>
              <w:left w:w="100" w:type="dxa"/>
            </w:tcMar>
            <w:vAlign w:val="center"/>
          </w:tcPr>
          <w:p w14:paraId="07643C51" w14:textId="77777777" w:rsidR="005A2106" w:rsidRDefault="005A2106" w:rsidP="00816420">
            <w:pPr>
              <w:spacing w:after="0" w:line="240" w:lineRule="auto"/>
              <w:ind w:left="365"/>
              <w:jc w:val="both"/>
            </w:pPr>
            <w:r>
              <w:rPr>
                <w:rFonts w:ascii="Times New Roman" w:hAnsi="Times New Roman"/>
                <w:color w:val="000000"/>
              </w:rPr>
              <w:t>Находить однокоренные слова</w:t>
            </w:r>
          </w:p>
        </w:tc>
      </w:tr>
      <w:tr w:rsidR="005A2106" w:rsidRPr="00293EFA" w14:paraId="5068DE0A" w14:textId="77777777" w:rsidTr="007A7570">
        <w:trPr>
          <w:trHeight w:val="144"/>
        </w:trPr>
        <w:tc>
          <w:tcPr>
            <w:tcW w:w="1894" w:type="dxa"/>
            <w:tcMar>
              <w:top w:w="50" w:type="dxa"/>
              <w:left w:w="100" w:type="dxa"/>
            </w:tcMar>
            <w:vAlign w:val="center"/>
          </w:tcPr>
          <w:p w14:paraId="33DBB665" w14:textId="77777777" w:rsidR="005A2106" w:rsidRDefault="005A2106" w:rsidP="00816420">
            <w:pPr>
              <w:spacing w:after="0" w:line="240" w:lineRule="auto"/>
              <w:ind w:left="365"/>
              <w:jc w:val="center"/>
            </w:pPr>
            <w:r>
              <w:rPr>
                <w:rFonts w:ascii="Times New Roman" w:hAnsi="Times New Roman"/>
                <w:color w:val="000000"/>
              </w:rPr>
              <w:t>3.2</w:t>
            </w:r>
          </w:p>
        </w:tc>
        <w:tc>
          <w:tcPr>
            <w:tcW w:w="11784" w:type="dxa"/>
            <w:tcMar>
              <w:top w:w="50" w:type="dxa"/>
              <w:left w:w="100" w:type="dxa"/>
            </w:tcMar>
            <w:vAlign w:val="center"/>
          </w:tcPr>
          <w:p w14:paraId="0EF10C13" w14:textId="77777777" w:rsidR="005A2106" w:rsidRPr="003515FD" w:rsidRDefault="005A2106" w:rsidP="00816420">
            <w:pPr>
              <w:spacing w:after="0" w:line="240" w:lineRule="auto"/>
              <w:ind w:left="365"/>
              <w:jc w:val="both"/>
            </w:pPr>
            <w:r w:rsidRPr="003515FD">
              <w:rPr>
                <w:rFonts w:ascii="Times New Roman" w:hAnsi="Times New Roman"/>
                <w:color w:val="000000"/>
              </w:rPr>
              <w:t>Выделять в слове корень (простые случаи)</w:t>
            </w:r>
          </w:p>
        </w:tc>
      </w:tr>
      <w:tr w:rsidR="005A2106" w14:paraId="2A955184" w14:textId="77777777" w:rsidTr="007A7570">
        <w:trPr>
          <w:trHeight w:val="144"/>
        </w:trPr>
        <w:tc>
          <w:tcPr>
            <w:tcW w:w="1894" w:type="dxa"/>
            <w:tcMar>
              <w:top w:w="50" w:type="dxa"/>
              <w:left w:w="100" w:type="dxa"/>
            </w:tcMar>
            <w:vAlign w:val="center"/>
          </w:tcPr>
          <w:p w14:paraId="621AF4C1" w14:textId="77777777" w:rsidR="005A2106" w:rsidRDefault="005A2106" w:rsidP="00816420">
            <w:pPr>
              <w:spacing w:after="0" w:line="240" w:lineRule="auto"/>
              <w:ind w:left="365"/>
              <w:jc w:val="center"/>
            </w:pPr>
            <w:r>
              <w:rPr>
                <w:rFonts w:ascii="Times New Roman" w:hAnsi="Times New Roman"/>
                <w:color w:val="000000"/>
              </w:rPr>
              <w:t>3.3</w:t>
            </w:r>
          </w:p>
        </w:tc>
        <w:tc>
          <w:tcPr>
            <w:tcW w:w="11784" w:type="dxa"/>
            <w:tcMar>
              <w:top w:w="50" w:type="dxa"/>
              <w:left w:w="100" w:type="dxa"/>
            </w:tcMar>
            <w:vAlign w:val="center"/>
          </w:tcPr>
          <w:p w14:paraId="3F2C891F" w14:textId="77777777" w:rsidR="005A2106" w:rsidRDefault="005A2106" w:rsidP="00816420">
            <w:pPr>
              <w:spacing w:after="0" w:line="240" w:lineRule="auto"/>
              <w:ind w:left="365"/>
              <w:jc w:val="both"/>
            </w:pPr>
            <w:r>
              <w:rPr>
                <w:rFonts w:ascii="Times New Roman" w:hAnsi="Times New Roman"/>
                <w:color w:val="000000"/>
              </w:rPr>
              <w:t>Выделять в слове окончание</w:t>
            </w:r>
          </w:p>
        </w:tc>
      </w:tr>
      <w:tr w:rsidR="005A2106" w:rsidRPr="00293EFA" w14:paraId="7015F467" w14:textId="77777777" w:rsidTr="007A7570">
        <w:trPr>
          <w:trHeight w:val="144"/>
        </w:trPr>
        <w:tc>
          <w:tcPr>
            <w:tcW w:w="1894" w:type="dxa"/>
            <w:tcMar>
              <w:top w:w="50" w:type="dxa"/>
              <w:left w:w="100" w:type="dxa"/>
            </w:tcMar>
            <w:vAlign w:val="center"/>
          </w:tcPr>
          <w:p w14:paraId="3D64F3F8" w14:textId="77777777" w:rsidR="005A2106" w:rsidRDefault="005A2106" w:rsidP="00816420">
            <w:pPr>
              <w:spacing w:after="0" w:line="240" w:lineRule="auto"/>
              <w:ind w:left="365"/>
              <w:jc w:val="center"/>
            </w:pPr>
            <w:r>
              <w:rPr>
                <w:rFonts w:ascii="Times New Roman" w:hAnsi="Times New Roman"/>
                <w:color w:val="000000"/>
              </w:rPr>
              <w:t>3.4</w:t>
            </w:r>
          </w:p>
        </w:tc>
        <w:tc>
          <w:tcPr>
            <w:tcW w:w="11784" w:type="dxa"/>
            <w:tcMar>
              <w:top w:w="50" w:type="dxa"/>
              <w:left w:w="100" w:type="dxa"/>
            </w:tcMar>
            <w:vAlign w:val="center"/>
          </w:tcPr>
          <w:p w14:paraId="64F041B7" w14:textId="77777777" w:rsidR="005A2106" w:rsidRPr="003515FD" w:rsidRDefault="005A2106" w:rsidP="00816420">
            <w:pPr>
              <w:spacing w:after="0" w:line="240" w:lineRule="auto"/>
              <w:ind w:left="365"/>
              <w:jc w:val="both"/>
            </w:pPr>
            <w:r w:rsidRPr="003515FD">
              <w:rPr>
                <w:rFonts w:ascii="Times New Roman" w:hAnsi="Times New Roman"/>
                <w:color w:val="000000"/>
              </w:rPr>
              <w:t>Объяснять своими словами значение изученных понятий; использовать изученные понятия в процессе решения учебных задач</w:t>
            </w:r>
          </w:p>
        </w:tc>
      </w:tr>
      <w:tr w:rsidR="005A2106" w14:paraId="44C5EA2C" w14:textId="77777777" w:rsidTr="007A7570">
        <w:trPr>
          <w:trHeight w:val="144"/>
        </w:trPr>
        <w:tc>
          <w:tcPr>
            <w:tcW w:w="1894" w:type="dxa"/>
            <w:tcMar>
              <w:top w:w="50" w:type="dxa"/>
              <w:left w:w="100" w:type="dxa"/>
            </w:tcMar>
            <w:vAlign w:val="center"/>
          </w:tcPr>
          <w:p w14:paraId="154DF4FA" w14:textId="77777777" w:rsidR="005A2106" w:rsidRDefault="005A2106" w:rsidP="00816420">
            <w:pPr>
              <w:spacing w:after="0" w:line="240" w:lineRule="auto"/>
              <w:ind w:left="365"/>
              <w:jc w:val="center"/>
            </w:pPr>
            <w:r>
              <w:rPr>
                <w:rFonts w:ascii="Times New Roman" w:hAnsi="Times New Roman"/>
                <w:color w:val="000000"/>
              </w:rPr>
              <w:t>4</w:t>
            </w:r>
          </w:p>
        </w:tc>
        <w:tc>
          <w:tcPr>
            <w:tcW w:w="11784" w:type="dxa"/>
            <w:tcMar>
              <w:top w:w="50" w:type="dxa"/>
              <w:left w:w="100" w:type="dxa"/>
            </w:tcMar>
            <w:vAlign w:val="center"/>
          </w:tcPr>
          <w:p w14:paraId="6ABBE17A" w14:textId="77777777" w:rsidR="005A2106" w:rsidRDefault="005A2106" w:rsidP="00816420">
            <w:pPr>
              <w:spacing w:after="0" w:line="240" w:lineRule="auto"/>
              <w:ind w:left="365"/>
              <w:jc w:val="both"/>
            </w:pPr>
            <w:r>
              <w:rPr>
                <w:rFonts w:ascii="Times New Roman" w:hAnsi="Times New Roman"/>
                <w:color w:val="000000"/>
              </w:rPr>
              <w:t>Морфология</w:t>
            </w:r>
          </w:p>
        </w:tc>
      </w:tr>
      <w:tr w:rsidR="005A2106" w:rsidRPr="00293EFA" w14:paraId="03FFAD36" w14:textId="77777777" w:rsidTr="007A7570">
        <w:trPr>
          <w:trHeight w:val="144"/>
        </w:trPr>
        <w:tc>
          <w:tcPr>
            <w:tcW w:w="1894" w:type="dxa"/>
            <w:tcMar>
              <w:top w:w="50" w:type="dxa"/>
              <w:left w:w="100" w:type="dxa"/>
            </w:tcMar>
            <w:vAlign w:val="center"/>
          </w:tcPr>
          <w:p w14:paraId="77B5868D" w14:textId="77777777" w:rsidR="005A2106" w:rsidRDefault="005A2106" w:rsidP="00816420">
            <w:pPr>
              <w:spacing w:after="0" w:line="240" w:lineRule="auto"/>
              <w:ind w:left="365"/>
              <w:jc w:val="center"/>
            </w:pPr>
            <w:r>
              <w:rPr>
                <w:rFonts w:ascii="Times New Roman" w:hAnsi="Times New Roman"/>
                <w:color w:val="000000"/>
              </w:rPr>
              <w:t>4.1</w:t>
            </w:r>
          </w:p>
        </w:tc>
        <w:tc>
          <w:tcPr>
            <w:tcW w:w="11784" w:type="dxa"/>
            <w:tcMar>
              <w:top w:w="50" w:type="dxa"/>
              <w:left w:w="100" w:type="dxa"/>
            </w:tcMar>
            <w:vAlign w:val="center"/>
          </w:tcPr>
          <w:p w14:paraId="09F7D6FF" w14:textId="77777777" w:rsidR="005A2106" w:rsidRPr="003515FD" w:rsidRDefault="005A2106" w:rsidP="00816420">
            <w:pPr>
              <w:spacing w:after="0" w:line="240" w:lineRule="auto"/>
              <w:ind w:left="365"/>
              <w:jc w:val="both"/>
            </w:pPr>
            <w:r w:rsidRPr="003515FD">
              <w:rPr>
                <w:rFonts w:ascii="Times New Roman" w:hAnsi="Times New Roman"/>
                <w:color w:val="000000"/>
              </w:rPr>
              <w:t>Распознавать слова, отвечающие на вопросы «кто?», «что?»</w:t>
            </w:r>
          </w:p>
        </w:tc>
      </w:tr>
      <w:tr w:rsidR="005A2106" w:rsidRPr="00293EFA" w14:paraId="71AE79F4" w14:textId="77777777" w:rsidTr="007A7570">
        <w:trPr>
          <w:trHeight w:val="144"/>
        </w:trPr>
        <w:tc>
          <w:tcPr>
            <w:tcW w:w="1894" w:type="dxa"/>
            <w:tcMar>
              <w:top w:w="50" w:type="dxa"/>
              <w:left w:w="100" w:type="dxa"/>
            </w:tcMar>
            <w:vAlign w:val="center"/>
          </w:tcPr>
          <w:p w14:paraId="02A4A96B" w14:textId="77777777" w:rsidR="005A2106" w:rsidRDefault="005A2106" w:rsidP="00816420">
            <w:pPr>
              <w:spacing w:after="0" w:line="240" w:lineRule="auto"/>
              <w:ind w:left="365"/>
              <w:jc w:val="center"/>
            </w:pPr>
            <w:r>
              <w:rPr>
                <w:rFonts w:ascii="Times New Roman" w:hAnsi="Times New Roman"/>
                <w:color w:val="000000"/>
              </w:rPr>
              <w:lastRenderedPageBreak/>
              <w:t>4.2</w:t>
            </w:r>
          </w:p>
        </w:tc>
        <w:tc>
          <w:tcPr>
            <w:tcW w:w="11784" w:type="dxa"/>
            <w:tcMar>
              <w:top w:w="50" w:type="dxa"/>
              <w:left w:w="100" w:type="dxa"/>
            </w:tcMar>
            <w:vAlign w:val="center"/>
          </w:tcPr>
          <w:p w14:paraId="02041536" w14:textId="77777777" w:rsidR="005A2106" w:rsidRPr="003515FD" w:rsidRDefault="005A2106" w:rsidP="00816420">
            <w:pPr>
              <w:spacing w:after="0" w:line="240" w:lineRule="auto"/>
              <w:ind w:left="365"/>
              <w:jc w:val="both"/>
            </w:pPr>
            <w:r w:rsidRPr="003515FD">
              <w:rPr>
                <w:rFonts w:ascii="Times New Roman" w:hAnsi="Times New Roman"/>
                <w:color w:val="000000"/>
              </w:rPr>
              <w:t>Распознавать слова, отвечающие на вопросы «что делать?», «что сделать?» и другие</w:t>
            </w:r>
          </w:p>
        </w:tc>
      </w:tr>
      <w:tr w:rsidR="005A2106" w:rsidRPr="00293EFA" w14:paraId="2487D92A" w14:textId="77777777" w:rsidTr="007A7570">
        <w:trPr>
          <w:trHeight w:val="144"/>
        </w:trPr>
        <w:tc>
          <w:tcPr>
            <w:tcW w:w="1894" w:type="dxa"/>
            <w:tcMar>
              <w:top w:w="50" w:type="dxa"/>
              <w:left w:w="100" w:type="dxa"/>
            </w:tcMar>
            <w:vAlign w:val="center"/>
          </w:tcPr>
          <w:p w14:paraId="4D898577" w14:textId="77777777" w:rsidR="005A2106" w:rsidRDefault="005A2106" w:rsidP="00816420">
            <w:pPr>
              <w:spacing w:after="0" w:line="240" w:lineRule="auto"/>
              <w:ind w:left="365"/>
              <w:jc w:val="center"/>
            </w:pPr>
            <w:r>
              <w:rPr>
                <w:rFonts w:ascii="Times New Roman" w:hAnsi="Times New Roman"/>
                <w:color w:val="000000"/>
              </w:rPr>
              <w:t>4.3</w:t>
            </w:r>
          </w:p>
        </w:tc>
        <w:tc>
          <w:tcPr>
            <w:tcW w:w="11784" w:type="dxa"/>
            <w:tcMar>
              <w:top w:w="50" w:type="dxa"/>
              <w:left w:w="100" w:type="dxa"/>
            </w:tcMar>
            <w:vAlign w:val="center"/>
          </w:tcPr>
          <w:p w14:paraId="2FD1F3EF" w14:textId="77777777" w:rsidR="005A2106" w:rsidRPr="003515FD" w:rsidRDefault="005A2106" w:rsidP="00816420">
            <w:pPr>
              <w:spacing w:after="0" w:line="240" w:lineRule="auto"/>
              <w:ind w:left="365"/>
              <w:jc w:val="both"/>
            </w:pPr>
            <w:r w:rsidRPr="003515FD">
              <w:rPr>
                <w:rFonts w:ascii="Times New Roman" w:hAnsi="Times New Roman"/>
                <w:color w:val="000000"/>
              </w:rPr>
              <w:t>Распознавать слова, отвечающие на вопросы «какой?», «какая?», «какое?», «какие?»</w:t>
            </w:r>
          </w:p>
        </w:tc>
      </w:tr>
      <w:tr w:rsidR="005A2106" w:rsidRPr="00293EFA" w14:paraId="3245519E" w14:textId="77777777" w:rsidTr="007A7570">
        <w:trPr>
          <w:trHeight w:val="144"/>
        </w:trPr>
        <w:tc>
          <w:tcPr>
            <w:tcW w:w="1894" w:type="dxa"/>
            <w:tcMar>
              <w:top w:w="50" w:type="dxa"/>
              <w:left w:w="100" w:type="dxa"/>
            </w:tcMar>
            <w:vAlign w:val="center"/>
          </w:tcPr>
          <w:p w14:paraId="0AA2E2B9" w14:textId="77777777" w:rsidR="005A2106" w:rsidRDefault="005A2106" w:rsidP="00816420">
            <w:pPr>
              <w:spacing w:after="0" w:line="240" w:lineRule="auto"/>
              <w:ind w:left="365"/>
              <w:jc w:val="center"/>
            </w:pPr>
            <w:r>
              <w:rPr>
                <w:rFonts w:ascii="Times New Roman" w:hAnsi="Times New Roman"/>
                <w:color w:val="000000"/>
              </w:rPr>
              <w:t>4.4</w:t>
            </w:r>
          </w:p>
        </w:tc>
        <w:tc>
          <w:tcPr>
            <w:tcW w:w="11784" w:type="dxa"/>
            <w:tcMar>
              <w:top w:w="50" w:type="dxa"/>
              <w:left w:w="100" w:type="dxa"/>
            </w:tcMar>
            <w:vAlign w:val="center"/>
          </w:tcPr>
          <w:p w14:paraId="25E08B1B" w14:textId="77777777" w:rsidR="005A2106" w:rsidRPr="003515FD" w:rsidRDefault="005A2106" w:rsidP="00816420">
            <w:pPr>
              <w:spacing w:after="0" w:line="240" w:lineRule="auto"/>
              <w:ind w:left="365"/>
              <w:jc w:val="both"/>
            </w:pPr>
            <w:r w:rsidRPr="003515FD">
              <w:rPr>
                <w:rFonts w:ascii="Times New Roman" w:hAnsi="Times New Roman"/>
                <w:color w:val="000000"/>
              </w:rPr>
              <w:t>Объяснять своими словами значение изученных понятий; использовать изученные понятия в процессе решения учебных задач</w:t>
            </w:r>
          </w:p>
        </w:tc>
      </w:tr>
      <w:tr w:rsidR="005A2106" w14:paraId="7F444F56" w14:textId="77777777" w:rsidTr="007A7570">
        <w:trPr>
          <w:trHeight w:val="144"/>
        </w:trPr>
        <w:tc>
          <w:tcPr>
            <w:tcW w:w="1894" w:type="dxa"/>
            <w:tcMar>
              <w:top w:w="50" w:type="dxa"/>
              <w:left w:w="100" w:type="dxa"/>
            </w:tcMar>
            <w:vAlign w:val="center"/>
          </w:tcPr>
          <w:p w14:paraId="2858E6D4" w14:textId="77777777" w:rsidR="005A2106" w:rsidRDefault="005A2106" w:rsidP="00816420">
            <w:pPr>
              <w:spacing w:after="0" w:line="240" w:lineRule="auto"/>
              <w:ind w:left="365"/>
              <w:jc w:val="center"/>
            </w:pPr>
            <w:r>
              <w:rPr>
                <w:rFonts w:ascii="Times New Roman" w:hAnsi="Times New Roman"/>
                <w:color w:val="000000"/>
              </w:rPr>
              <w:t>5</w:t>
            </w:r>
          </w:p>
        </w:tc>
        <w:tc>
          <w:tcPr>
            <w:tcW w:w="11784" w:type="dxa"/>
            <w:tcMar>
              <w:top w:w="50" w:type="dxa"/>
              <w:left w:w="100" w:type="dxa"/>
            </w:tcMar>
            <w:vAlign w:val="center"/>
          </w:tcPr>
          <w:p w14:paraId="759C10FA" w14:textId="77777777" w:rsidR="005A2106" w:rsidRDefault="005A2106" w:rsidP="00816420">
            <w:pPr>
              <w:spacing w:after="0" w:line="240" w:lineRule="auto"/>
              <w:ind w:left="365"/>
              <w:jc w:val="both"/>
            </w:pPr>
            <w:r>
              <w:rPr>
                <w:rFonts w:ascii="Times New Roman" w:hAnsi="Times New Roman"/>
                <w:color w:val="000000"/>
              </w:rPr>
              <w:t>Синтаксис</w:t>
            </w:r>
          </w:p>
        </w:tc>
      </w:tr>
      <w:tr w:rsidR="005A2106" w:rsidRPr="00293EFA" w14:paraId="4697C8F4" w14:textId="77777777" w:rsidTr="007A7570">
        <w:trPr>
          <w:trHeight w:val="144"/>
        </w:trPr>
        <w:tc>
          <w:tcPr>
            <w:tcW w:w="1894" w:type="dxa"/>
            <w:tcMar>
              <w:top w:w="50" w:type="dxa"/>
              <w:left w:w="100" w:type="dxa"/>
            </w:tcMar>
            <w:vAlign w:val="center"/>
          </w:tcPr>
          <w:p w14:paraId="7AA494A5" w14:textId="77777777" w:rsidR="005A2106" w:rsidRDefault="005A2106" w:rsidP="00816420">
            <w:pPr>
              <w:spacing w:after="0" w:line="240" w:lineRule="auto"/>
              <w:ind w:left="365"/>
              <w:jc w:val="center"/>
            </w:pPr>
            <w:r>
              <w:rPr>
                <w:rFonts w:ascii="Times New Roman" w:hAnsi="Times New Roman"/>
                <w:color w:val="000000"/>
              </w:rPr>
              <w:t>5.1</w:t>
            </w:r>
          </w:p>
        </w:tc>
        <w:tc>
          <w:tcPr>
            <w:tcW w:w="11784" w:type="dxa"/>
            <w:tcMar>
              <w:top w:w="50" w:type="dxa"/>
              <w:left w:w="100" w:type="dxa"/>
            </w:tcMar>
            <w:vAlign w:val="center"/>
          </w:tcPr>
          <w:p w14:paraId="16E76844" w14:textId="77777777" w:rsidR="005A2106" w:rsidRPr="003515FD" w:rsidRDefault="005A2106" w:rsidP="00816420">
            <w:pPr>
              <w:spacing w:after="0" w:line="240" w:lineRule="auto"/>
              <w:ind w:left="365"/>
              <w:jc w:val="both"/>
            </w:pPr>
            <w:r w:rsidRPr="003515FD">
              <w:rPr>
                <w:rFonts w:ascii="Times New Roman" w:hAnsi="Times New Roman"/>
                <w:color w:val="000000"/>
              </w:rPr>
              <w:t>Определять вид предложения по цели высказывания и по эмоциональной окраске</w:t>
            </w:r>
          </w:p>
        </w:tc>
      </w:tr>
      <w:tr w:rsidR="005A2106" w:rsidRPr="00293EFA" w14:paraId="3A09D65D" w14:textId="77777777" w:rsidTr="007A7570">
        <w:trPr>
          <w:trHeight w:val="144"/>
        </w:trPr>
        <w:tc>
          <w:tcPr>
            <w:tcW w:w="1894" w:type="dxa"/>
            <w:tcMar>
              <w:top w:w="50" w:type="dxa"/>
              <w:left w:w="100" w:type="dxa"/>
            </w:tcMar>
            <w:vAlign w:val="center"/>
          </w:tcPr>
          <w:p w14:paraId="480500B9" w14:textId="77777777" w:rsidR="005A2106" w:rsidRDefault="005A2106" w:rsidP="00816420">
            <w:pPr>
              <w:spacing w:after="0" w:line="240" w:lineRule="auto"/>
              <w:ind w:left="365"/>
              <w:jc w:val="center"/>
            </w:pPr>
            <w:r>
              <w:rPr>
                <w:rFonts w:ascii="Times New Roman" w:hAnsi="Times New Roman"/>
                <w:color w:val="000000"/>
              </w:rPr>
              <w:t>5.2</w:t>
            </w:r>
          </w:p>
        </w:tc>
        <w:tc>
          <w:tcPr>
            <w:tcW w:w="11784" w:type="dxa"/>
            <w:tcMar>
              <w:top w:w="50" w:type="dxa"/>
              <w:left w:w="100" w:type="dxa"/>
            </w:tcMar>
            <w:vAlign w:val="center"/>
          </w:tcPr>
          <w:p w14:paraId="02F98902" w14:textId="77777777" w:rsidR="005A2106" w:rsidRPr="003515FD" w:rsidRDefault="005A2106" w:rsidP="00816420">
            <w:pPr>
              <w:spacing w:after="0" w:line="240" w:lineRule="auto"/>
              <w:ind w:left="365"/>
              <w:jc w:val="both"/>
            </w:pPr>
            <w:r w:rsidRPr="003515FD">
              <w:rPr>
                <w:rFonts w:ascii="Times New Roman" w:hAnsi="Times New Roman"/>
                <w:color w:val="000000"/>
              </w:rPr>
              <w:t>Составлять предложения из слов, устанавливая между ними смысловую связь по вопросам</w:t>
            </w:r>
          </w:p>
        </w:tc>
      </w:tr>
      <w:tr w:rsidR="005A2106" w:rsidRPr="00293EFA" w14:paraId="0B00EC5A" w14:textId="77777777" w:rsidTr="007A7570">
        <w:trPr>
          <w:trHeight w:val="144"/>
        </w:trPr>
        <w:tc>
          <w:tcPr>
            <w:tcW w:w="1894" w:type="dxa"/>
            <w:tcMar>
              <w:top w:w="50" w:type="dxa"/>
              <w:left w:w="100" w:type="dxa"/>
            </w:tcMar>
            <w:vAlign w:val="center"/>
          </w:tcPr>
          <w:p w14:paraId="26716FF3" w14:textId="77777777" w:rsidR="005A2106" w:rsidRDefault="005A2106" w:rsidP="00816420">
            <w:pPr>
              <w:spacing w:after="0" w:line="240" w:lineRule="auto"/>
              <w:ind w:left="365"/>
              <w:jc w:val="center"/>
            </w:pPr>
            <w:r>
              <w:rPr>
                <w:rFonts w:ascii="Times New Roman" w:hAnsi="Times New Roman"/>
                <w:color w:val="000000"/>
              </w:rPr>
              <w:t>5.3</w:t>
            </w:r>
          </w:p>
        </w:tc>
        <w:tc>
          <w:tcPr>
            <w:tcW w:w="11784" w:type="dxa"/>
            <w:tcMar>
              <w:top w:w="50" w:type="dxa"/>
              <w:left w:w="100" w:type="dxa"/>
            </w:tcMar>
            <w:vAlign w:val="center"/>
          </w:tcPr>
          <w:p w14:paraId="68E096AA" w14:textId="77777777" w:rsidR="005A2106" w:rsidRPr="003515FD" w:rsidRDefault="005A2106" w:rsidP="00816420">
            <w:pPr>
              <w:spacing w:after="0" w:line="240" w:lineRule="auto"/>
              <w:ind w:left="365"/>
              <w:jc w:val="both"/>
            </w:pPr>
            <w:r w:rsidRPr="003515FD">
              <w:rPr>
                <w:rFonts w:ascii="Times New Roman" w:hAnsi="Times New Roman"/>
                <w:color w:val="000000"/>
              </w:rPr>
              <w:t>Объяснять своими словами значение изученных понятий; использовать изученные понятия в процессе решения учебных задач</w:t>
            </w:r>
          </w:p>
        </w:tc>
      </w:tr>
      <w:tr w:rsidR="005A2106" w14:paraId="3777B3FA" w14:textId="77777777" w:rsidTr="007A7570">
        <w:trPr>
          <w:trHeight w:val="144"/>
        </w:trPr>
        <w:tc>
          <w:tcPr>
            <w:tcW w:w="1894" w:type="dxa"/>
            <w:tcMar>
              <w:top w:w="50" w:type="dxa"/>
              <w:left w:w="100" w:type="dxa"/>
            </w:tcMar>
            <w:vAlign w:val="center"/>
          </w:tcPr>
          <w:p w14:paraId="3D77DE16" w14:textId="77777777" w:rsidR="005A2106" w:rsidRDefault="005A2106" w:rsidP="00816420">
            <w:pPr>
              <w:spacing w:after="0" w:line="240" w:lineRule="auto"/>
              <w:ind w:left="365"/>
              <w:jc w:val="center"/>
            </w:pPr>
            <w:r>
              <w:rPr>
                <w:rFonts w:ascii="Times New Roman" w:hAnsi="Times New Roman"/>
                <w:color w:val="000000"/>
              </w:rPr>
              <w:t>6</w:t>
            </w:r>
          </w:p>
        </w:tc>
        <w:tc>
          <w:tcPr>
            <w:tcW w:w="11784" w:type="dxa"/>
            <w:tcMar>
              <w:top w:w="50" w:type="dxa"/>
              <w:left w:w="100" w:type="dxa"/>
            </w:tcMar>
            <w:vAlign w:val="center"/>
          </w:tcPr>
          <w:p w14:paraId="3A8FBDF8" w14:textId="77777777" w:rsidR="005A2106" w:rsidRDefault="005A2106" w:rsidP="00816420">
            <w:pPr>
              <w:spacing w:after="0" w:line="240" w:lineRule="auto"/>
              <w:ind w:left="365"/>
              <w:jc w:val="both"/>
            </w:pPr>
            <w:r>
              <w:rPr>
                <w:rFonts w:ascii="Times New Roman" w:hAnsi="Times New Roman"/>
                <w:color w:val="000000"/>
              </w:rPr>
              <w:t>Орфография и пунктуация</w:t>
            </w:r>
          </w:p>
        </w:tc>
      </w:tr>
      <w:tr w:rsidR="005A2106" w:rsidRPr="00293EFA" w14:paraId="5DA0C754" w14:textId="77777777" w:rsidTr="007A7570">
        <w:trPr>
          <w:trHeight w:val="144"/>
        </w:trPr>
        <w:tc>
          <w:tcPr>
            <w:tcW w:w="1894" w:type="dxa"/>
            <w:tcMar>
              <w:top w:w="50" w:type="dxa"/>
              <w:left w:w="100" w:type="dxa"/>
            </w:tcMar>
            <w:vAlign w:val="center"/>
          </w:tcPr>
          <w:p w14:paraId="06405258" w14:textId="77777777" w:rsidR="005A2106" w:rsidRDefault="005A2106" w:rsidP="00816420">
            <w:pPr>
              <w:spacing w:after="0" w:line="240" w:lineRule="auto"/>
              <w:ind w:left="365"/>
              <w:jc w:val="center"/>
            </w:pPr>
            <w:r>
              <w:rPr>
                <w:rFonts w:ascii="Times New Roman" w:hAnsi="Times New Roman"/>
                <w:color w:val="000000"/>
              </w:rPr>
              <w:t>6.1</w:t>
            </w:r>
          </w:p>
        </w:tc>
        <w:tc>
          <w:tcPr>
            <w:tcW w:w="11784" w:type="dxa"/>
            <w:tcMar>
              <w:top w:w="50" w:type="dxa"/>
              <w:left w:w="100" w:type="dxa"/>
            </w:tcMar>
            <w:vAlign w:val="center"/>
          </w:tcPr>
          <w:p w14:paraId="6CA3A93F" w14:textId="77777777" w:rsidR="005A2106" w:rsidRPr="003515FD" w:rsidRDefault="005A2106" w:rsidP="00816420">
            <w:pPr>
              <w:spacing w:after="0" w:line="240" w:lineRule="auto"/>
              <w:ind w:left="365"/>
              <w:jc w:val="both"/>
            </w:pPr>
            <w:r w:rsidRPr="003515FD">
              <w:rPr>
                <w:rFonts w:ascii="Times New Roman" w:hAnsi="Times New Roman"/>
                <w:color w:val="000000"/>
              </w:rPr>
              <w:t xml:space="preserve">Применять изученные правила правописания, в том числе: сочетания </w:t>
            </w:r>
            <w:proofErr w:type="spellStart"/>
            <w:r w:rsidRPr="003515FD">
              <w:rPr>
                <w:rFonts w:ascii="Times New Roman" w:hAnsi="Times New Roman"/>
                <w:i/>
                <w:color w:val="000000"/>
              </w:rPr>
              <w:t>чк</w:t>
            </w:r>
            <w:proofErr w:type="spellEnd"/>
            <w:r w:rsidRPr="003515FD">
              <w:rPr>
                <w:rFonts w:ascii="Times New Roman" w:hAnsi="Times New Roman"/>
                <w:i/>
                <w:color w:val="000000"/>
              </w:rPr>
              <w:t xml:space="preserve">, </w:t>
            </w:r>
            <w:proofErr w:type="spellStart"/>
            <w:r w:rsidRPr="003515FD">
              <w:rPr>
                <w:rFonts w:ascii="Times New Roman" w:hAnsi="Times New Roman"/>
                <w:i/>
                <w:color w:val="000000"/>
              </w:rPr>
              <w:t>чн</w:t>
            </w:r>
            <w:proofErr w:type="spellEnd"/>
            <w:r w:rsidRPr="003515FD">
              <w:rPr>
                <w:rFonts w:ascii="Times New Roman" w:hAnsi="Times New Roman"/>
                <w:i/>
                <w:color w:val="000000"/>
              </w:rPr>
              <w:t xml:space="preserve">, </w:t>
            </w:r>
            <w:proofErr w:type="spellStart"/>
            <w:r w:rsidRPr="003515FD">
              <w:rPr>
                <w:rFonts w:ascii="Times New Roman" w:hAnsi="Times New Roman"/>
                <w:i/>
                <w:color w:val="000000"/>
              </w:rPr>
              <w:t>чт</w:t>
            </w:r>
            <w:proofErr w:type="spellEnd"/>
            <w:r w:rsidRPr="003515FD">
              <w:rPr>
                <w:rFonts w:ascii="Times New Roman" w:hAnsi="Times New Roman"/>
                <w:i/>
                <w:color w:val="000000"/>
              </w:rPr>
              <w:t xml:space="preserve">; </w:t>
            </w:r>
            <w:proofErr w:type="spellStart"/>
            <w:r w:rsidRPr="003515FD">
              <w:rPr>
                <w:rFonts w:ascii="Times New Roman" w:hAnsi="Times New Roman"/>
                <w:i/>
                <w:color w:val="000000"/>
              </w:rPr>
              <w:t>щн</w:t>
            </w:r>
            <w:proofErr w:type="spellEnd"/>
            <w:r w:rsidRPr="003515FD">
              <w:rPr>
                <w:rFonts w:ascii="Times New Roman" w:hAnsi="Times New Roman"/>
                <w:i/>
                <w:color w:val="000000"/>
              </w:rPr>
              <w:t xml:space="preserve">, </w:t>
            </w:r>
            <w:proofErr w:type="spellStart"/>
            <w:r w:rsidRPr="003515FD">
              <w:rPr>
                <w:rFonts w:ascii="Times New Roman" w:hAnsi="Times New Roman"/>
                <w:i/>
                <w:color w:val="000000"/>
              </w:rPr>
              <w:t>нч</w:t>
            </w:r>
            <w:proofErr w:type="spellEnd"/>
            <w:r w:rsidRPr="003515FD">
              <w:rPr>
                <w:rFonts w:ascii="Times New Roman" w:hAnsi="Times New Roman"/>
                <w:color w:val="000000"/>
              </w:rPr>
              <w:t>;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заглавная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tc>
      </w:tr>
      <w:tr w:rsidR="005A2106" w:rsidRPr="00293EFA" w14:paraId="2D5B7E09" w14:textId="77777777" w:rsidTr="007A7570">
        <w:trPr>
          <w:trHeight w:val="144"/>
        </w:trPr>
        <w:tc>
          <w:tcPr>
            <w:tcW w:w="1894" w:type="dxa"/>
            <w:tcMar>
              <w:top w:w="50" w:type="dxa"/>
              <w:left w:w="100" w:type="dxa"/>
            </w:tcMar>
            <w:vAlign w:val="center"/>
          </w:tcPr>
          <w:p w14:paraId="7C0BBBA7" w14:textId="77777777" w:rsidR="005A2106" w:rsidRDefault="005A2106" w:rsidP="00816420">
            <w:pPr>
              <w:spacing w:after="0" w:line="240" w:lineRule="auto"/>
              <w:ind w:left="365"/>
              <w:jc w:val="center"/>
            </w:pPr>
            <w:r>
              <w:rPr>
                <w:rFonts w:ascii="Times New Roman" w:hAnsi="Times New Roman"/>
                <w:color w:val="000000"/>
              </w:rPr>
              <w:t>6.2</w:t>
            </w:r>
          </w:p>
        </w:tc>
        <w:tc>
          <w:tcPr>
            <w:tcW w:w="11784" w:type="dxa"/>
            <w:tcMar>
              <w:top w:w="50" w:type="dxa"/>
              <w:left w:w="100" w:type="dxa"/>
            </w:tcMar>
            <w:vAlign w:val="center"/>
          </w:tcPr>
          <w:p w14:paraId="692AE336" w14:textId="77777777" w:rsidR="005A2106" w:rsidRPr="003515FD" w:rsidRDefault="005A2106" w:rsidP="00816420">
            <w:pPr>
              <w:spacing w:after="0" w:line="240" w:lineRule="auto"/>
              <w:ind w:left="365"/>
              <w:jc w:val="both"/>
            </w:pPr>
            <w:r w:rsidRPr="003515FD">
              <w:rPr>
                <w:rFonts w:ascii="Times New Roman" w:hAnsi="Times New Roman"/>
                <w:color w:val="000000"/>
              </w:rPr>
              <w:t>Находить место орфограммы в слове и между словами на изученные правила</w:t>
            </w:r>
          </w:p>
        </w:tc>
      </w:tr>
      <w:tr w:rsidR="005A2106" w:rsidRPr="00293EFA" w14:paraId="6CDAE848" w14:textId="77777777" w:rsidTr="007A7570">
        <w:trPr>
          <w:trHeight w:val="144"/>
        </w:trPr>
        <w:tc>
          <w:tcPr>
            <w:tcW w:w="1894" w:type="dxa"/>
            <w:tcMar>
              <w:top w:w="50" w:type="dxa"/>
              <w:left w:w="100" w:type="dxa"/>
            </w:tcMar>
            <w:vAlign w:val="center"/>
          </w:tcPr>
          <w:p w14:paraId="29FEFCEE" w14:textId="77777777" w:rsidR="005A2106" w:rsidRDefault="005A2106" w:rsidP="00816420">
            <w:pPr>
              <w:spacing w:after="0" w:line="240" w:lineRule="auto"/>
              <w:ind w:left="365"/>
              <w:jc w:val="center"/>
            </w:pPr>
            <w:r>
              <w:rPr>
                <w:rFonts w:ascii="Times New Roman" w:hAnsi="Times New Roman"/>
                <w:color w:val="000000"/>
              </w:rPr>
              <w:t>6.3</w:t>
            </w:r>
          </w:p>
        </w:tc>
        <w:tc>
          <w:tcPr>
            <w:tcW w:w="11784" w:type="dxa"/>
            <w:tcMar>
              <w:top w:w="50" w:type="dxa"/>
              <w:left w:w="100" w:type="dxa"/>
            </w:tcMar>
            <w:vAlign w:val="center"/>
          </w:tcPr>
          <w:p w14:paraId="363A1240" w14:textId="77777777" w:rsidR="005A2106" w:rsidRPr="003515FD" w:rsidRDefault="005A2106" w:rsidP="00816420">
            <w:pPr>
              <w:spacing w:after="0" w:line="240" w:lineRule="auto"/>
              <w:ind w:left="365"/>
              <w:jc w:val="both"/>
            </w:pPr>
            <w:r w:rsidRPr="003515FD">
              <w:rPr>
                <w:rFonts w:ascii="Times New Roman" w:hAnsi="Times New Roman"/>
                <w:color w:val="000000"/>
              </w:rPr>
              <w:t>Правильно списывать (без пропусков и искажений букв) слова и предложения, тексты объёмом не более 50 слов</w:t>
            </w:r>
          </w:p>
        </w:tc>
      </w:tr>
      <w:tr w:rsidR="005A2106" w:rsidRPr="00293EFA" w14:paraId="56C35806" w14:textId="77777777" w:rsidTr="007A7570">
        <w:trPr>
          <w:trHeight w:val="144"/>
        </w:trPr>
        <w:tc>
          <w:tcPr>
            <w:tcW w:w="1894" w:type="dxa"/>
            <w:tcMar>
              <w:top w:w="50" w:type="dxa"/>
              <w:left w:w="100" w:type="dxa"/>
            </w:tcMar>
            <w:vAlign w:val="center"/>
          </w:tcPr>
          <w:p w14:paraId="250DF37D" w14:textId="77777777" w:rsidR="005A2106" w:rsidRDefault="005A2106" w:rsidP="00816420">
            <w:pPr>
              <w:spacing w:after="0" w:line="240" w:lineRule="auto"/>
              <w:ind w:left="365"/>
              <w:jc w:val="center"/>
            </w:pPr>
            <w:r>
              <w:rPr>
                <w:rFonts w:ascii="Times New Roman" w:hAnsi="Times New Roman"/>
                <w:color w:val="000000"/>
              </w:rPr>
              <w:t>6.4</w:t>
            </w:r>
          </w:p>
        </w:tc>
        <w:tc>
          <w:tcPr>
            <w:tcW w:w="11784" w:type="dxa"/>
            <w:tcMar>
              <w:top w:w="50" w:type="dxa"/>
              <w:left w:w="100" w:type="dxa"/>
            </w:tcMar>
            <w:vAlign w:val="center"/>
          </w:tcPr>
          <w:p w14:paraId="2342DA74" w14:textId="77777777" w:rsidR="005A2106" w:rsidRPr="003515FD" w:rsidRDefault="005A2106" w:rsidP="00816420">
            <w:pPr>
              <w:spacing w:after="0" w:line="240" w:lineRule="auto"/>
              <w:ind w:left="365"/>
              <w:jc w:val="both"/>
            </w:pPr>
            <w:r w:rsidRPr="003515FD">
              <w:rPr>
                <w:rFonts w:ascii="Times New Roman" w:hAnsi="Times New Roman"/>
                <w:color w:val="000000"/>
              </w:rPr>
              <w:t>Писать под диктовку (без пропусков и искажений букв) слова, предложения, тексты объёмом не более 45 слов с учётом изученных правил правописания</w:t>
            </w:r>
          </w:p>
        </w:tc>
      </w:tr>
      <w:tr w:rsidR="005A2106" w:rsidRPr="00293EFA" w14:paraId="5973AE17" w14:textId="77777777" w:rsidTr="007A7570">
        <w:trPr>
          <w:trHeight w:val="144"/>
        </w:trPr>
        <w:tc>
          <w:tcPr>
            <w:tcW w:w="1894" w:type="dxa"/>
            <w:tcMar>
              <w:top w:w="50" w:type="dxa"/>
              <w:left w:w="100" w:type="dxa"/>
            </w:tcMar>
            <w:vAlign w:val="center"/>
          </w:tcPr>
          <w:p w14:paraId="1F14CDC0" w14:textId="77777777" w:rsidR="005A2106" w:rsidRDefault="005A2106" w:rsidP="00816420">
            <w:pPr>
              <w:spacing w:after="0" w:line="240" w:lineRule="auto"/>
              <w:ind w:left="365"/>
              <w:jc w:val="center"/>
            </w:pPr>
            <w:r>
              <w:rPr>
                <w:rFonts w:ascii="Times New Roman" w:hAnsi="Times New Roman"/>
                <w:color w:val="000000"/>
              </w:rPr>
              <w:t>6.5</w:t>
            </w:r>
          </w:p>
        </w:tc>
        <w:tc>
          <w:tcPr>
            <w:tcW w:w="11784" w:type="dxa"/>
            <w:tcMar>
              <w:top w:w="50" w:type="dxa"/>
              <w:left w:w="100" w:type="dxa"/>
            </w:tcMar>
            <w:vAlign w:val="center"/>
          </w:tcPr>
          <w:p w14:paraId="7C2603FB" w14:textId="77777777" w:rsidR="005A2106" w:rsidRPr="003515FD" w:rsidRDefault="005A2106" w:rsidP="00816420">
            <w:pPr>
              <w:spacing w:after="0" w:line="240" w:lineRule="auto"/>
              <w:ind w:left="365"/>
              <w:jc w:val="both"/>
            </w:pPr>
            <w:r w:rsidRPr="003515FD">
              <w:rPr>
                <w:rFonts w:ascii="Times New Roman" w:hAnsi="Times New Roman"/>
                <w:color w:val="000000"/>
              </w:rPr>
              <w:t>Находить и исправлять ошибки на изученные правила, описки</w:t>
            </w:r>
          </w:p>
        </w:tc>
      </w:tr>
      <w:tr w:rsidR="005A2106" w14:paraId="25323265" w14:textId="77777777" w:rsidTr="007A7570">
        <w:trPr>
          <w:trHeight w:val="144"/>
        </w:trPr>
        <w:tc>
          <w:tcPr>
            <w:tcW w:w="1894" w:type="dxa"/>
            <w:tcMar>
              <w:top w:w="50" w:type="dxa"/>
              <w:left w:w="100" w:type="dxa"/>
            </w:tcMar>
            <w:vAlign w:val="center"/>
          </w:tcPr>
          <w:p w14:paraId="45EA9693" w14:textId="77777777" w:rsidR="005A2106" w:rsidRDefault="005A2106" w:rsidP="00816420">
            <w:pPr>
              <w:spacing w:after="0" w:line="240" w:lineRule="auto"/>
              <w:ind w:left="365"/>
              <w:jc w:val="center"/>
            </w:pPr>
            <w:r>
              <w:rPr>
                <w:rFonts w:ascii="Times New Roman" w:hAnsi="Times New Roman"/>
                <w:color w:val="000000"/>
              </w:rPr>
              <w:t>6.6</w:t>
            </w:r>
          </w:p>
        </w:tc>
        <w:tc>
          <w:tcPr>
            <w:tcW w:w="11784" w:type="dxa"/>
            <w:tcMar>
              <w:top w:w="50" w:type="dxa"/>
              <w:left w:w="100" w:type="dxa"/>
            </w:tcMar>
            <w:vAlign w:val="center"/>
          </w:tcPr>
          <w:p w14:paraId="539F66A9" w14:textId="77777777" w:rsidR="005A2106" w:rsidRDefault="005A2106" w:rsidP="00816420">
            <w:pPr>
              <w:spacing w:after="0" w:line="240" w:lineRule="auto"/>
              <w:ind w:left="365"/>
              <w:jc w:val="both"/>
            </w:pPr>
            <w:r>
              <w:rPr>
                <w:rFonts w:ascii="Times New Roman" w:hAnsi="Times New Roman"/>
                <w:color w:val="000000"/>
              </w:rPr>
              <w:t>Пользоваться орфографическим словарём учебника</w:t>
            </w:r>
          </w:p>
        </w:tc>
      </w:tr>
      <w:tr w:rsidR="005A2106" w14:paraId="6BB64BD8" w14:textId="77777777" w:rsidTr="007A7570">
        <w:trPr>
          <w:trHeight w:val="144"/>
        </w:trPr>
        <w:tc>
          <w:tcPr>
            <w:tcW w:w="1894" w:type="dxa"/>
            <w:tcMar>
              <w:top w:w="50" w:type="dxa"/>
              <w:left w:w="100" w:type="dxa"/>
            </w:tcMar>
            <w:vAlign w:val="center"/>
          </w:tcPr>
          <w:p w14:paraId="11C40DBB" w14:textId="77777777" w:rsidR="005A2106" w:rsidRDefault="005A2106" w:rsidP="00816420">
            <w:pPr>
              <w:spacing w:after="0" w:line="240" w:lineRule="auto"/>
              <w:ind w:left="365"/>
              <w:jc w:val="center"/>
            </w:pPr>
            <w:r>
              <w:rPr>
                <w:rFonts w:ascii="Times New Roman" w:hAnsi="Times New Roman"/>
                <w:color w:val="000000"/>
              </w:rPr>
              <w:t>7</w:t>
            </w:r>
          </w:p>
        </w:tc>
        <w:tc>
          <w:tcPr>
            <w:tcW w:w="11784" w:type="dxa"/>
            <w:tcMar>
              <w:top w:w="50" w:type="dxa"/>
              <w:left w:w="100" w:type="dxa"/>
            </w:tcMar>
            <w:vAlign w:val="center"/>
          </w:tcPr>
          <w:p w14:paraId="294F8BE3" w14:textId="77777777" w:rsidR="005A2106" w:rsidRDefault="005A2106" w:rsidP="00816420">
            <w:pPr>
              <w:spacing w:after="0" w:line="240" w:lineRule="auto"/>
              <w:ind w:left="365"/>
              <w:jc w:val="both"/>
            </w:pPr>
            <w:r>
              <w:rPr>
                <w:rFonts w:ascii="Times New Roman" w:hAnsi="Times New Roman"/>
                <w:color w:val="000000"/>
              </w:rPr>
              <w:t>Развитие речи</w:t>
            </w:r>
          </w:p>
        </w:tc>
      </w:tr>
      <w:tr w:rsidR="005A2106" w:rsidRPr="00293EFA" w14:paraId="7879DEBF" w14:textId="77777777" w:rsidTr="007A7570">
        <w:trPr>
          <w:trHeight w:val="144"/>
        </w:trPr>
        <w:tc>
          <w:tcPr>
            <w:tcW w:w="1894" w:type="dxa"/>
            <w:tcMar>
              <w:top w:w="50" w:type="dxa"/>
              <w:left w:w="100" w:type="dxa"/>
            </w:tcMar>
            <w:vAlign w:val="center"/>
          </w:tcPr>
          <w:p w14:paraId="4B888924" w14:textId="77777777" w:rsidR="005A2106" w:rsidRDefault="005A2106" w:rsidP="00816420">
            <w:pPr>
              <w:spacing w:after="0" w:line="240" w:lineRule="auto"/>
              <w:ind w:left="365"/>
              <w:jc w:val="center"/>
            </w:pPr>
            <w:r>
              <w:rPr>
                <w:rFonts w:ascii="Times New Roman" w:hAnsi="Times New Roman"/>
                <w:color w:val="000000"/>
              </w:rPr>
              <w:t>7.1</w:t>
            </w:r>
          </w:p>
        </w:tc>
        <w:tc>
          <w:tcPr>
            <w:tcW w:w="11784" w:type="dxa"/>
            <w:tcMar>
              <w:top w:w="50" w:type="dxa"/>
              <w:left w:w="100" w:type="dxa"/>
            </w:tcMar>
            <w:vAlign w:val="center"/>
          </w:tcPr>
          <w:p w14:paraId="500204AA" w14:textId="77777777" w:rsidR="005A2106" w:rsidRPr="003515FD" w:rsidRDefault="005A2106" w:rsidP="00816420">
            <w:pPr>
              <w:spacing w:after="0" w:line="240" w:lineRule="auto"/>
              <w:ind w:left="365"/>
              <w:jc w:val="both"/>
            </w:pPr>
            <w:r w:rsidRPr="003515FD">
              <w:rPr>
                <w:rFonts w:ascii="Times New Roman" w:hAnsi="Times New Roman"/>
                <w:color w:val="000000"/>
              </w:rPr>
              <w:t>Строить устное диалогическое и монологическое высказывание (</w:t>
            </w:r>
            <w:proofErr w:type="gramStart"/>
            <w:r w:rsidRPr="003515FD">
              <w:rPr>
                <w:rFonts w:ascii="Times New Roman" w:hAnsi="Times New Roman"/>
                <w:color w:val="000000"/>
              </w:rPr>
              <w:t>2 – 4</w:t>
            </w:r>
            <w:proofErr w:type="gramEnd"/>
            <w:r w:rsidRPr="003515FD">
              <w:rPr>
                <w:rFonts w:ascii="Times New Roman" w:hAnsi="Times New Roman"/>
                <w:color w:val="000000"/>
              </w:rPr>
              <w:t xml:space="preserve"> предложения на определённую тему, по наблюдениям) с соблюдением орфоэпических норм, правильной интонации</w:t>
            </w:r>
          </w:p>
        </w:tc>
      </w:tr>
      <w:tr w:rsidR="005A2106" w:rsidRPr="00293EFA" w14:paraId="7EB8582F" w14:textId="77777777" w:rsidTr="007A7570">
        <w:trPr>
          <w:trHeight w:val="144"/>
        </w:trPr>
        <w:tc>
          <w:tcPr>
            <w:tcW w:w="1894" w:type="dxa"/>
            <w:tcMar>
              <w:top w:w="50" w:type="dxa"/>
              <w:left w:w="100" w:type="dxa"/>
            </w:tcMar>
            <w:vAlign w:val="center"/>
          </w:tcPr>
          <w:p w14:paraId="7663424A" w14:textId="77777777" w:rsidR="005A2106" w:rsidRDefault="005A2106" w:rsidP="00816420">
            <w:pPr>
              <w:spacing w:after="0" w:line="240" w:lineRule="auto"/>
              <w:ind w:left="365"/>
              <w:jc w:val="center"/>
            </w:pPr>
            <w:r>
              <w:rPr>
                <w:rFonts w:ascii="Times New Roman" w:hAnsi="Times New Roman"/>
                <w:color w:val="000000"/>
              </w:rPr>
              <w:t>7.2</w:t>
            </w:r>
          </w:p>
        </w:tc>
        <w:tc>
          <w:tcPr>
            <w:tcW w:w="11784" w:type="dxa"/>
            <w:tcMar>
              <w:top w:w="50" w:type="dxa"/>
              <w:left w:w="100" w:type="dxa"/>
            </w:tcMar>
            <w:vAlign w:val="center"/>
          </w:tcPr>
          <w:p w14:paraId="58F3094B" w14:textId="77777777" w:rsidR="005A2106" w:rsidRPr="003515FD" w:rsidRDefault="005A2106" w:rsidP="00816420">
            <w:pPr>
              <w:spacing w:after="0" w:line="240" w:lineRule="auto"/>
              <w:ind w:left="365"/>
              <w:jc w:val="both"/>
            </w:pPr>
            <w:r w:rsidRPr="003515FD">
              <w:rPr>
                <w:rFonts w:ascii="Times New Roman" w:hAnsi="Times New Roman"/>
                <w:color w:val="000000"/>
              </w:rPr>
              <w:t>Формулировать простые выводы на основе прочитанного (услышанного) устно и письменно (</w:t>
            </w:r>
            <w:proofErr w:type="gramStart"/>
            <w:r w:rsidRPr="003515FD">
              <w:rPr>
                <w:rFonts w:ascii="Times New Roman" w:hAnsi="Times New Roman"/>
                <w:color w:val="000000"/>
              </w:rPr>
              <w:t>1 – 2</w:t>
            </w:r>
            <w:proofErr w:type="gramEnd"/>
            <w:r w:rsidRPr="003515FD">
              <w:rPr>
                <w:rFonts w:ascii="Times New Roman" w:hAnsi="Times New Roman"/>
                <w:color w:val="000000"/>
              </w:rPr>
              <w:t xml:space="preserve"> предложения)</w:t>
            </w:r>
          </w:p>
        </w:tc>
      </w:tr>
      <w:tr w:rsidR="005A2106" w:rsidRPr="00293EFA" w14:paraId="1A5FAD3B" w14:textId="77777777" w:rsidTr="007A7570">
        <w:trPr>
          <w:trHeight w:val="144"/>
        </w:trPr>
        <w:tc>
          <w:tcPr>
            <w:tcW w:w="1894" w:type="dxa"/>
            <w:tcMar>
              <w:top w:w="50" w:type="dxa"/>
              <w:left w:w="100" w:type="dxa"/>
            </w:tcMar>
            <w:vAlign w:val="center"/>
          </w:tcPr>
          <w:p w14:paraId="011C1065" w14:textId="77777777" w:rsidR="005A2106" w:rsidRDefault="005A2106" w:rsidP="00816420">
            <w:pPr>
              <w:spacing w:after="0" w:line="240" w:lineRule="auto"/>
              <w:ind w:left="365"/>
              <w:jc w:val="center"/>
            </w:pPr>
            <w:r>
              <w:rPr>
                <w:rFonts w:ascii="Times New Roman" w:hAnsi="Times New Roman"/>
                <w:color w:val="000000"/>
              </w:rPr>
              <w:t>7.3</w:t>
            </w:r>
          </w:p>
        </w:tc>
        <w:tc>
          <w:tcPr>
            <w:tcW w:w="11784" w:type="dxa"/>
            <w:tcMar>
              <w:top w:w="50" w:type="dxa"/>
              <w:left w:w="100" w:type="dxa"/>
            </w:tcMar>
            <w:vAlign w:val="center"/>
          </w:tcPr>
          <w:p w14:paraId="2CAD95FC" w14:textId="77777777" w:rsidR="005A2106" w:rsidRPr="003515FD" w:rsidRDefault="005A2106" w:rsidP="00816420">
            <w:pPr>
              <w:spacing w:after="0" w:line="240" w:lineRule="auto"/>
              <w:ind w:left="365"/>
              <w:jc w:val="both"/>
            </w:pPr>
            <w:r w:rsidRPr="003515FD">
              <w:rPr>
                <w:rFonts w:ascii="Times New Roman" w:hAnsi="Times New Roman"/>
                <w:color w:val="000000"/>
              </w:rPr>
              <w:t>Определять тему текста и озаглавливать текст, отражая его тему</w:t>
            </w:r>
          </w:p>
        </w:tc>
      </w:tr>
      <w:tr w:rsidR="005A2106" w:rsidRPr="00293EFA" w14:paraId="62570B47" w14:textId="77777777" w:rsidTr="007A7570">
        <w:trPr>
          <w:trHeight w:val="144"/>
        </w:trPr>
        <w:tc>
          <w:tcPr>
            <w:tcW w:w="1894" w:type="dxa"/>
            <w:tcMar>
              <w:top w:w="50" w:type="dxa"/>
              <w:left w:w="100" w:type="dxa"/>
            </w:tcMar>
            <w:vAlign w:val="center"/>
          </w:tcPr>
          <w:p w14:paraId="638576C1" w14:textId="77777777" w:rsidR="005A2106" w:rsidRDefault="005A2106" w:rsidP="00816420">
            <w:pPr>
              <w:spacing w:after="0" w:line="240" w:lineRule="auto"/>
              <w:ind w:left="365"/>
              <w:jc w:val="center"/>
            </w:pPr>
            <w:r>
              <w:rPr>
                <w:rFonts w:ascii="Times New Roman" w:hAnsi="Times New Roman"/>
                <w:color w:val="000000"/>
              </w:rPr>
              <w:t>7.4</w:t>
            </w:r>
          </w:p>
        </w:tc>
        <w:tc>
          <w:tcPr>
            <w:tcW w:w="11784" w:type="dxa"/>
            <w:tcMar>
              <w:top w:w="50" w:type="dxa"/>
              <w:left w:w="100" w:type="dxa"/>
            </w:tcMar>
            <w:vAlign w:val="center"/>
          </w:tcPr>
          <w:p w14:paraId="1229A2CB" w14:textId="77777777" w:rsidR="005A2106" w:rsidRPr="003515FD" w:rsidRDefault="005A2106" w:rsidP="00816420">
            <w:pPr>
              <w:spacing w:after="0" w:line="240" w:lineRule="auto"/>
              <w:ind w:left="365"/>
              <w:jc w:val="both"/>
            </w:pPr>
            <w:r w:rsidRPr="003515FD">
              <w:rPr>
                <w:rFonts w:ascii="Times New Roman" w:hAnsi="Times New Roman"/>
                <w:color w:val="000000"/>
              </w:rPr>
              <w:t>Составлять текст из разрозненных предложений, частей текста</w:t>
            </w:r>
          </w:p>
        </w:tc>
      </w:tr>
      <w:tr w:rsidR="005A2106" w:rsidRPr="00293EFA" w14:paraId="65672294" w14:textId="77777777" w:rsidTr="007A7570">
        <w:trPr>
          <w:trHeight w:val="144"/>
        </w:trPr>
        <w:tc>
          <w:tcPr>
            <w:tcW w:w="1894" w:type="dxa"/>
            <w:tcMar>
              <w:top w:w="50" w:type="dxa"/>
              <w:left w:w="100" w:type="dxa"/>
            </w:tcMar>
            <w:vAlign w:val="center"/>
          </w:tcPr>
          <w:p w14:paraId="40589236" w14:textId="77777777" w:rsidR="005A2106" w:rsidRDefault="005A2106" w:rsidP="00816420">
            <w:pPr>
              <w:spacing w:after="0" w:line="240" w:lineRule="auto"/>
              <w:ind w:left="365"/>
              <w:jc w:val="center"/>
            </w:pPr>
            <w:r>
              <w:rPr>
                <w:rFonts w:ascii="Times New Roman" w:hAnsi="Times New Roman"/>
                <w:color w:val="000000"/>
              </w:rPr>
              <w:t>7.5</w:t>
            </w:r>
          </w:p>
        </w:tc>
        <w:tc>
          <w:tcPr>
            <w:tcW w:w="11784" w:type="dxa"/>
            <w:tcMar>
              <w:top w:w="50" w:type="dxa"/>
              <w:left w:w="100" w:type="dxa"/>
            </w:tcMar>
            <w:vAlign w:val="center"/>
          </w:tcPr>
          <w:p w14:paraId="20EDFF48" w14:textId="77777777" w:rsidR="005A2106" w:rsidRPr="003515FD" w:rsidRDefault="005A2106" w:rsidP="00816420">
            <w:pPr>
              <w:spacing w:after="0" w:line="240" w:lineRule="auto"/>
              <w:ind w:left="365"/>
              <w:jc w:val="both"/>
            </w:pPr>
            <w:r w:rsidRPr="003515FD">
              <w:rPr>
                <w:rFonts w:ascii="Times New Roman" w:hAnsi="Times New Roman"/>
                <w:color w:val="000000"/>
              </w:rPr>
              <w:t xml:space="preserve">Писать подробное изложение повествовательного текста объёмом </w:t>
            </w:r>
            <w:proofErr w:type="gramStart"/>
            <w:r w:rsidRPr="003515FD">
              <w:rPr>
                <w:rFonts w:ascii="Times New Roman" w:hAnsi="Times New Roman"/>
                <w:color w:val="000000"/>
              </w:rPr>
              <w:t>30 – 45</w:t>
            </w:r>
            <w:proofErr w:type="gramEnd"/>
            <w:r w:rsidRPr="003515FD">
              <w:rPr>
                <w:rFonts w:ascii="Times New Roman" w:hAnsi="Times New Roman"/>
                <w:color w:val="000000"/>
              </w:rPr>
              <w:t xml:space="preserve"> слов с использованием вопросов</w:t>
            </w:r>
          </w:p>
        </w:tc>
      </w:tr>
    </w:tbl>
    <w:p w14:paraId="40A67529" w14:textId="77777777" w:rsidR="005A2106" w:rsidRPr="003515FD" w:rsidRDefault="005A2106" w:rsidP="00816420">
      <w:pPr>
        <w:spacing w:after="0" w:line="240" w:lineRule="auto"/>
        <w:ind w:left="120"/>
      </w:pPr>
    </w:p>
    <w:p w14:paraId="4CE9873A" w14:textId="77777777" w:rsidR="005A2106" w:rsidRDefault="005A2106" w:rsidP="00816420">
      <w:pPr>
        <w:spacing w:before="199" w:after="199" w:line="240" w:lineRule="auto"/>
        <w:ind w:left="120"/>
        <w:jc w:val="center"/>
      </w:pPr>
      <w:r>
        <w:rPr>
          <w:rFonts w:ascii="Times New Roman" w:hAnsi="Times New Roman"/>
          <w:b/>
          <w:color w:val="000000"/>
          <w:sz w:val="28"/>
        </w:rPr>
        <w:t>3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76"/>
        <w:gridCol w:w="7764"/>
      </w:tblGrid>
      <w:tr w:rsidR="005A2106" w:rsidRPr="00293EFA" w14:paraId="244AEE8D" w14:textId="77777777" w:rsidTr="007A7570">
        <w:trPr>
          <w:trHeight w:val="144"/>
        </w:trPr>
        <w:tc>
          <w:tcPr>
            <w:tcW w:w="1894" w:type="dxa"/>
            <w:tcMar>
              <w:top w:w="50" w:type="dxa"/>
              <w:left w:w="100" w:type="dxa"/>
            </w:tcMar>
            <w:vAlign w:val="center"/>
          </w:tcPr>
          <w:p w14:paraId="35F59409" w14:textId="77777777" w:rsidR="005A2106" w:rsidRDefault="005A2106" w:rsidP="00816420">
            <w:pPr>
              <w:spacing w:after="0" w:line="240" w:lineRule="auto"/>
              <w:ind w:left="272"/>
            </w:pPr>
            <w:r>
              <w:rPr>
                <w:rFonts w:ascii="Times New Roman" w:hAnsi="Times New Roman"/>
                <w:b/>
                <w:color w:val="000000"/>
              </w:rPr>
              <w:t xml:space="preserve"> Код проверяемого результата </w:t>
            </w:r>
          </w:p>
        </w:tc>
        <w:tc>
          <w:tcPr>
            <w:tcW w:w="11948" w:type="dxa"/>
            <w:tcMar>
              <w:top w:w="50" w:type="dxa"/>
              <w:left w:w="100" w:type="dxa"/>
            </w:tcMar>
            <w:vAlign w:val="center"/>
          </w:tcPr>
          <w:p w14:paraId="293D008D" w14:textId="77777777" w:rsidR="005A2106" w:rsidRPr="003515FD" w:rsidRDefault="005A2106" w:rsidP="00816420">
            <w:pPr>
              <w:spacing w:after="0" w:line="240" w:lineRule="auto"/>
              <w:ind w:left="272"/>
            </w:pPr>
            <w:r w:rsidRPr="003515FD">
              <w:rPr>
                <w:rFonts w:ascii="Times New Roman" w:hAnsi="Times New Roman"/>
                <w:b/>
                <w:color w:val="000000"/>
              </w:rPr>
              <w:t xml:space="preserve"> Проверяемые предметные результаты освоения основной образовательной программы начального общего образования </w:t>
            </w:r>
          </w:p>
        </w:tc>
      </w:tr>
      <w:tr w:rsidR="005A2106" w14:paraId="2730510D" w14:textId="77777777" w:rsidTr="007A7570">
        <w:trPr>
          <w:trHeight w:val="144"/>
        </w:trPr>
        <w:tc>
          <w:tcPr>
            <w:tcW w:w="1894" w:type="dxa"/>
            <w:tcMar>
              <w:top w:w="50" w:type="dxa"/>
              <w:left w:w="100" w:type="dxa"/>
            </w:tcMar>
            <w:vAlign w:val="center"/>
          </w:tcPr>
          <w:p w14:paraId="69AE5C14" w14:textId="77777777" w:rsidR="005A2106" w:rsidRDefault="005A2106" w:rsidP="00816420">
            <w:pPr>
              <w:spacing w:after="0" w:line="240" w:lineRule="auto"/>
              <w:ind w:left="365"/>
              <w:jc w:val="center"/>
            </w:pPr>
            <w:r>
              <w:rPr>
                <w:rFonts w:ascii="Times New Roman" w:hAnsi="Times New Roman"/>
                <w:color w:val="000000"/>
              </w:rPr>
              <w:lastRenderedPageBreak/>
              <w:t>1</w:t>
            </w:r>
          </w:p>
        </w:tc>
        <w:tc>
          <w:tcPr>
            <w:tcW w:w="11948" w:type="dxa"/>
            <w:tcMar>
              <w:top w:w="50" w:type="dxa"/>
              <w:left w:w="100" w:type="dxa"/>
            </w:tcMar>
            <w:vAlign w:val="center"/>
          </w:tcPr>
          <w:p w14:paraId="610F68B2" w14:textId="77777777" w:rsidR="005A2106" w:rsidRDefault="005A2106" w:rsidP="00816420">
            <w:pPr>
              <w:spacing w:after="0" w:line="240" w:lineRule="auto"/>
              <w:ind w:left="365"/>
              <w:jc w:val="both"/>
            </w:pPr>
            <w:r>
              <w:rPr>
                <w:rFonts w:ascii="Times New Roman" w:hAnsi="Times New Roman"/>
                <w:color w:val="000000"/>
              </w:rPr>
              <w:t>Фонетика. Графика. Орфоэпия</w:t>
            </w:r>
          </w:p>
        </w:tc>
      </w:tr>
      <w:tr w:rsidR="005A2106" w:rsidRPr="00293EFA" w14:paraId="07E93304" w14:textId="77777777" w:rsidTr="007A7570">
        <w:trPr>
          <w:trHeight w:val="144"/>
        </w:trPr>
        <w:tc>
          <w:tcPr>
            <w:tcW w:w="1894" w:type="dxa"/>
            <w:tcMar>
              <w:top w:w="50" w:type="dxa"/>
              <w:left w:w="100" w:type="dxa"/>
            </w:tcMar>
            <w:vAlign w:val="center"/>
          </w:tcPr>
          <w:p w14:paraId="03A23824" w14:textId="77777777" w:rsidR="005A2106" w:rsidRDefault="005A2106" w:rsidP="00816420">
            <w:pPr>
              <w:spacing w:after="0" w:line="240" w:lineRule="auto"/>
              <w:ind w:left="365"/>
              <w:jc w:val="center"/>
            </w:pPr>
            <w:r>
              <w:rPr>
                <w:rFonts w:ascii="Times New Roman" w:hAnsi="Times New Roman"/>
                <w:color w:val="000000"/>
              </w:rPr>
              <w:t>1.1</w:t>
            </w:r>
          </w:p>
        </w:tc>
        <w:tc>
          <w:tcPr>
            <w:tcW w:w="11948" w:type="dxa"/>
            <w:tcMar>
              <w:top w:w="50" w:type="dxa"/>
              <w:left w:w="100" w:type="dxa"/>
            </w:tcMar>
            <w:vAlign w:val="center"/>
          </w:tcPr>
          <w:p w14:paraId="01507D72" w14:textId="77777777" w:rsidR="005A2106" w:rsidRPr="003515FD" w:rsidRDefault="005A2106" w:rsidP="00816420">
            <w:pPr>
              <w:spacing w:after="0" w:line="240" w:lineRule="auto"/>
              <w:ind w:left="365"/>
              <w:jc w:val="both"/>
            </w:pPr>
            <w:r w:rsidRPr="003515FD">
              <w:rPr>
                <w:rFonts w:ascii="Times New Roman" w:hAnsi="Times New Roman"/>
                <w:color w:val="000000"/>
              </w:rPr>
              <w:t>Характеризовать, сравнивать, классифицировать звуки вне слова и в слове по заданным параметрам</w:t>
            </w:r>
          </w:p>
        </w:tc>
      </w:tr>
      <w:tr w:rsidR="005A2106" w:rsidRPr="00293EFA" w14:paraId="2ED3443F" w14:textId="77777777" w:rsidTr="007A7570">
        <w:trPr>
          <w:trHeight w:val="144"/>
        </w:trPr>
        <w:tc>
          <w:tcPr>
            <w:tcW w:w="1894" w:type="dxa"/>
            <w:tcMar>
              <w:top w:w="50" w:type="dxa"/>
              <w:left w:w="100" w:type="dxa"/>
            </w:tcMar>
            <w:vAlign w:val="center"/>
          </w:tcPr>
          <w:p w14:paraId="1856E790" w14:textId="77777777" w:rsidR="005A2106" w:rsidRDefault="005A2106" w:rsidP="00816420">
            <w:pPr>
              <w:spacing w:after="0" w:line="240" w:lineRule="auto"/>
              <w:ind w:left="365"/>
              <w:jc w:val="center"/>
            </w:pPr>
            <w:r>
              <w:rPr>
                <w:rFonts w:ascii="Times New Roman" w:hAnsi="Times New Roman"/>
                <w:color w:val="000000"/>
              </w:rPr>
              <w:t>1.2</w:t>
            </w:r>
          </w:p>
        </w:tc>
        <w:tc>
          <w:tcPr>
            <w:tcW w:w="11948" w:type="dxa"/>
            <w:tcMar>
              <w:top w:w="50" w:type="dxa"/>
              <w:left w:w="100" w:type="dxa"/>
            </w:tcMar>
            <w:vAlign w:val="center"/>
          </w:tcPr>
          <w:p w14:paraId="58FE4CC0" w14:textId="77777777" w:rsidR="005A2106" w:rsidRPr="003515FD" w:rsidRDefault="005A2106" w:rsidP="00816420">
            <w:pPr>
              <w:spacing w:after="0" w:line="240" w:lineRule="auto"/>
              <w:ind w:left="365"/>
              <w:jc w:val="both"/>
            </w:pPr>
            <w:r w:rsidRPr="003515FD">
              <w:rPr>
                <w:rFonts w:ascii="Times New Roman" w:hAnsi="Times New Roman"/>
                <w:color w:val="000000"/>
              </w:rPr>
              <w:t>Производить звукобуквенный анализ слова (в словах с орфограммами; без транскрибирования)</w:t>
            </w:r>
          </w:p>
        </w:tc>
      </w:tr>
      <w:tr w:rsidR="005A2106" w:rsidRPr="00293EFA" w14:paraId="6C61C1FD" w14:textId="77777777" w:rsidTr="007A7570">
        <w:trPr>
          <w:trHeight w:val="144"/>
        </w:trPr>
        <w:tc>
          <w:tcPr>
            <w:tcW w:w="1894" w:type="dxa"/>
            <w:tcMar>
              <w:top w:w="50" w:type="dxa"/>
              <w:left w:w="100" w:type="dxa"/>
            </w:tcMar>
            <w:vAlign w:val="center"/>
          </w:tcPr>
          <w:p w14:paraId="79EDE2A0" w14:textId="77777777" w:rsidR="005A2106" w:rsidRDefault="005A2106" w:rsidP="00816420">
            <w:pPr>
              <w:spacing w:after="0" w:line="240" w:lineRule="auto"/>
              <w:ind w:left="365"/>
              <w:jc w:val="center"/>
            </w:pPr>
            <w:r>
              <w:rPr>
                <w:rFonts w:ascii="Times New Roman" w:hAnsi="Times New Roman"/>
                <w:color w:val="000000"/>
              </w:rPr>
              <w:t>1.3</w:t>
            </w:r>
          </w:p>
        </w:tc>
        <w:tc>
          <w:tcPr>
            <w:tcW w:w="11948" w:type="dxa"/>
            <w:tcMar>
              <w:top w:w="50" w:type="dxa"/>
              <w:left w:w="100" w:type="dxa"/>
            </w:tcMar>
            <w:vAlign w:val="center"/>
          </w:tcPr>
          <w:p w14:paraId="361C07BE" w14:textId="77777777" w:rsidR="005A2106" w:rsidRPr="003515FD" w:rsidRDefault="005A2106" w:rsidP="00816420">
            <w:pPr>
              <w:spacing w:after="0" w:line="240" w:lineRule="auto"/>
              <w:ind w:left="365"/>
              <w:jc w:val="both"/>
            </w:pPr>
            <w:r w:rsidRPr="003515FD">
              <w:rPr>
                <w:rFonts w:ascii="Times New Roman" w:hAnsi="Times New Roman"/>
                <w:color w:val="000000"/>
              </w:rPr>
              <w:t>Определять функцию разделительных мягкого и твёрдого знаков в словах</w:t>
            </w:r>
          </w:p>
        </w:tc>
      </w:tr>
      <w:tr w:rsidR="005A2106" w:rsidRPr="00293EFA" w14:paraId="57B36D4D" w14:textId="77777777" w:rsidTr="007A7570">
        <w:trPr>
          <w:trHeight w:val="144"/>
        </w:trPr>
        <w:tc>
          <w:tcPr>
            <w:tcW w:w="1894" w:type="dxa"/>
            <w:tcMar>
              <w:top w:w="50" w:type="dxa"/>
              <w:left w:w="100" w:type="dxa"/>
            </w:tcMar>
            <w:vAlign w:val="center"/>
          </w:tcPr>
          <w:p w14:paraId="7D5BE910" w14:textId="77777777" w:rsidR="005A2106" w:rsidRDefault="005A2106" w:rsidP="00816420">
            <w:pPr>
              <w:spacing w:after="0" w:line="240" w:lineRule="auto"/>
              <w:ind w:left="365"/>
              <w:jc w:val="center"/>
            </w:pPr>
            <w:r>
              <w:rPr>
                <w:rFonts w:ascii="Times New Roman" w:hAnsi="Times New Roman"/>
                <w:color w:val="000000"/>
              </w:rPr>
              <w:t>1.4</w:t>
            </w:r>
          </w:p>
        </w:tc>
        <w:tc>
          <w:tcPr>
            <w:tcW w:w="11948" w:type="dxa"/>
            <w:tcMar>
              <w:top w:w="50" w:type="dxa"/>
              <w:left w:w="100" w:type="dxa"/>
            </w:tcMar>
            <w:vAlign w:val="center"/>
          </w:tcPr>
          <w:p w14:paraId="4A090937" w14:textId="77777777" w:rsidR="005A2106" w:rsidRPr="003515FD" w:rsidRDefault="005A2106" w:rsidP="00816420">
            <w:pPr>
              <w:spacing w:after="0" w:line="240" w:lineRule="auto"/>
              <w:ind w:left="365"/>
              <w:jc w:val="both"/>
            </w:pPr>
            <w:r w:rsidRPr="003515FD">
              <w:rPr>
                <w:rFonts w:ascii="Times New Roman" w:hAnsi="Times New Roman"/>
                <w:color w:val="000000"/>
              </w:rPr>
              <w:t xml:space="preserve">Устанавливать соотношение звукового и буквенного состава, в том числе с учётом функций букв </w:t>
            </w:r>
            <w:r w:rsidRPr="003515FD">
              <w:rPr>
                <w:rFonts w:ascii="Times New Roman" w:hAnsi="Times New Roman"/>
                <w:i/>
                <w:color w:val="000000"/>
              </w:rPr>
              <w:t>е, ё, ю, я</w:t>
            </w:r>
            <w:r w:rsidRPr="003515FD">
              <w:rPr>
                <w:rFonts w:ascii="Times New Roman" w:hAnsi="Times New Roman"/>
                <w:color w:val="000000"/>
              </w:rPr>
              <w:t xml:space="preserve">, в словах с разделительными </w:t>
            </w:r>
            <w:r w:rsidRPr="003515FD">
              <w:rPr>
                <w:rFonts w:ascii="Times New Roman" w:hAnsi="Times New Roman"/>
                <w:i/>
                <w:color w:val="000000"/>
              </w:rPr>
              <w:t>ь, ъ,</w:t>
            </w:r>
            <w:r w:rsidRPr="003515FD">
              <w:rPr>
                <w:rFonts w:ascii="Times New Roman" w:hAnsi="Times New Roman"/>
                <w:color w:val="000000"/>
              </w:rPr>
              <w:t xml:space="preserve"> в словах с непроизносимыми согласными</w:t>
            </w:r>
          </w:p>
        </w:tc>
      </w:tr>
      <w:tr w:rsidR="005A2106" w:rsidRPr="00293EFA" w14:paraId="5BDD084F" w14:textId="77777777" w:rsidTr="007A7570">
        <w:trPr>
          <w:trHeight w:val="144"/>
        </w:trPr>
        <w:tc>
          <w:tcPr>
            <w:tcW w:w="1894" w:type="dxa"/>
            <w:tcMar>
              <w:top w:w="50" w:type="dxa"/>
              <w:left w:w="100" w:type="dxa"/>
            </w:tcMar>
            <w:vAlign w:val="center"/>
          </w:tcPr>
          <w:p w14:paraId="19751983" w14:textId="77777777" w:rsidR="005A2106" w:rsidRDefault="005A2106" w:rsidP="00816420">
            <w:pPr>
              <w:spacing w:after="0" w:line="240" w:lineRule="auto"/>
              <w:ind w:left="365"/>
              <w:jc w:val="center"/>
            </w:pPr>
            <w:r>
              <w:rPr>
                <w:rFonts w:ascii="Times New Roman" w:hAnsi="Times New Roman"/>
                <w:color w:val="000000"/>
              </w:rPr>
              <w:t>1.5</w:t>
            </w:r>
          </w:p>
        </w:tc>
        <w:tc>
          <w:tcPr>
            <w:tcW w:w="11948" w:type="dxa"/>
            <w:tcMar>
              <w:top w:w="50" w:type="dxa"/>
              <w:left w:w="100" w:type="dxa"/>
            </w:tcMar>
            <w:vAlign w:val="center"/>
          </w:tcPr>
          <w:p w14:paraId="3C6077B4" w14:textId="77777777" w:rsidR="005A2106" w:rsidRPr="003515FD" w:rsidRDefault="005A2106" w:rsidP="00816420">
            <w:pPr>
              <w:spacing w:after="0" w:line="240" w:lineRule="auto"/>
              <w:ind w:left="365"/>
              <w:jc w:val="both"/>
            </w:pPr>
            <w:r w:rsidRPr="003515FD">
              <w:rPr>
                <w:rFonts w:ascii="Times New Roman" w:hAnsi="Times New Roman"/>
                <w:color w:val="000000"/>
              </w:rPr>
              <w:t>Объяснять своими словами значение изученных понятий; использовать изученные понятия в процессе решения учебных задач</w:t>
            </w:r>
          </w:p>
        </w:tc>
      </w:tr>
      <w:tr w:rsidR="005A2106" w14:paraId="4EB0DABC" w14:textId="77777777" w:rsidTr="007A7570">
        <w:trPr>
          <w:trHeight w:val="144"/>
        </w:trPr>
        <w:tc>
          <w:tcPr>
            <w:tcW w:w="1894" w:type="dxa"/>
            <w:tcMar>
              <w:top w:w="50" w:type="dxa"/>
              <w:left w:w="100" w:type="dxa"/>
            </w:tcMar>
            <w:vAlign w:val="center"/>
          </w:tcPr>
          <w:p w14:paraId="4994A952" w14:textId="77777777" w:rsidR="005A2106" w:rsidRDefault="005A2106" w:rsidP="00816420">
            <w:pPr>
              <w:spacing w:after="0" w:line="240" w:lineRule="auto"/>
              <w:ind w:left="365"/>
              <w:jc w:val="center"/>
            </w:pPr>
            <w:r>
              <w:rPr>
                <w:rFonts w:ascii="Times New Roman" w:hAnsi="Times New Roman"/>
                <w:color w:val="000000"/>
              </w:rPr>
              <w:t>2</w:t>
            </w:r>
          </w:p>
        </w:tc>
        <w:tc>
          <w:tcPr>
            <w:tcW w:w="11948" w:type="dxa"/>
            <w:tcMar>
              <w:top w:w="50" w:type="dxa"/>
              <w:left w:w="100" w:type="dxa"/>
            </w:tcMar>
            <w:vAlign w:val="center"/>
          </w:tcPr>
          <w:p w14:paraId="67309AD5" w14:textId="77777777" w:rsidR="005A2106" w:rsidRDefault="005A2106" w:rsidP="00816420">
            <w:pPr>
              <w:spacing w:after="0" w:line="240" w:lineRule="auto"/>
              <w:ind w:left="365"/>
              <w:jc w:val="both"/>
            </w:pPr>
            <w:r>
              <w:rPr>
                <w:rFonts w:ascii="Times New Roman" w:hAnsi="Times New Roman"/>
                <w:color w:val="000000"/>
              </w:rPr>
              <w:t>Лексика</w:t>
            </w:r>
          </w:p>
        </w:tc>
      </w:tr>
      <w:tr w:rsidR="005A2106" w:rsidRPr="00293EFA" w14:paraId="2D390FE2" w14:textId="77777777" w:rsidTr="007A7570">
        <w:trPr>
          <w:trHeight w:val="144"/>
        </w:trPr>
        <w:tc>
          <w:tcPr>
            <w:tcW w:w="1894" w:type="dxa"/>
            <w:tcMar>
              <w:top w:w="50" w:type="dxa"/>
              <w:left w:w="100" w:type="dxa"/>
            </w:tcMar>
            <w:vAlign w:val="center"/>
          </w:tcPr>
          <w:p w14:paraId="71C433B6" w14:textId="77777777" w:rsidR="005A2106" w:rsidRDefault="005A2106" w:rsidP="00816420">
            <w:pPr>
              <w:spacing w:after="0" w:line="240" w:lineRule="auto"/>
              <w:ind w:left="365"/>
              <w:jc w:val="center"/>
            </w:pPr>
            <w:r>
              <w:rPr>
                <w:rFonts w:ascii="Times New Roman" w:hAnsi="Times New Roman"/>
                <w:color w:val="000000"/>
              </w:rPr>
              <w:t>2.1</w:t>
            </w:r>
          </w:p>
        </w:tc>
        <w:tc>
          <w:tcPr>
            <w:tcW w:w="11948" w:type="dxa"/>
            <w:tcMar>
              <w:top w:w="50" w:type="dxa"/>
              <w:left w:w="100" w:type="dxa"/>
            </w:tcMar>
            <w:vAlign w:val="center"/>
          </w:tcPr>
          <w:p w14:paraId="0F00D005" w14:textId="77777777" w:rsidR="005A2106" w:rsidRPr="003515FD" w:rsidRDefault="005A2106" w:rsidP="00816420">
            <w:pPr>
              <w:spacing w:after="0" w:line="240" w:lineRule="auto"/>
              <w:ind w:left="365"/>
              <w:jc w:val="both"/>
            </w:pPr>
            <w:r w:rsidRPr="003515FD">
              <w:rPr>
                <w:rFonts w:ascii="Times New Roman" w:hAnsi="Times New Roman"/>
                <w:color w:val="000000"/>
              </w:rPr>
              <w:t>Выявлять случаи употребления синонимов и антонимов</w:t>
            </w:r>
          </w:p>
        </w:tc>
      </w:tr>
      <w:tr w:rsidR="005A2106" w:rsidRPr="00293EFA" w14:paraId="27C28622" w14:textId="77777777" w:rsidTr="007A7570">
        <w:trPr>
          <w:trHeight w:val="144"/>
        </w:trPr>
        <w:tc>
          <w:tcPr>
            <w:tcW w:w="1894" w:type="dxa"/>
            <w:tcMar>
              <w:top w:w="50" w:type="dxa"/>
              <w:left w:w="100" w:type="dxa"/>
            </w:tcMar>
            <w:vAlign w:val="center"/>
          </w:tcPr>
          <w:p w14:paraId="01231032" w14:textId="77777777" w:rsidR="005A2106" w:rsidRDefault="005A2106" w:rsidP="00816420">
            <w:pPr>
              <w:spacing w:after="0" w:line="240" w:lineRule="auto"/>
              <w:ind w:left="365"/>
              <w:jc w:val="center"/>
            </w:pPr>
            <w:r>
              <w:rPr>
                <w:rFonts w:ascii="Times New Roman" w:hAnsi="Times New Roman"/>
                <w:color w:val="000000"/>
              </w:rPr>
              <w:t>2.2</w:t>
            </w:r>
          </w:p>
        </w:tc>
        <w:tc>
          <w:tcPr>
            <w:tcW w:w="11948" w:type="dxa"/>
            <w:tcMar>
              <w:top w:w="50" w:type="dxa"/>
              <w:left w:w="100" w:type="dxa"/>
            </w:tcMar>
            <w:vAlign w:val="center"/>
          </w:tcPr>
          <w:p w14:paraId="3930FF65" w14:textId="77777777" w:rsidR="005A2106" w:rsidRPr="003515FD" w:rsidRDefault="005A2106" w:rsidP="00816420">
            <w:pPr>
              <w:spacing w:after="0" w:line="240" w:lineRule="auto"/>
              <w:ind w:left="365"/>
              <w:jc w:val="both"/>
            </w:pPr>
            <w:r w:rsidRPr="003515FD">
              <w:rPr>
                <w:rFonts w:ascii="Times New Roman" w:hAnsi="Times New Roman"/>
                <w:color w:val="000000"/>
              </w:rPr>
              <w:t>Подбирать синонимы и антонимы к словам разных частей речи</w:t>
            </w:r>
          </w:p>
        </w:tc>
      </w:tr>
      <w:tr w:rsidR="005A2106" w:rsidRPr="00293EFA" w14:paraId="10BBADDE" w14:textId="77777777" w:rsidTr="007A7570">
        <w:trPr>
          <w:trHeight w:val="144"/>
        </w:trPr>
        <w:tc>
          <w:tcPr>
            <w:tcW w:w="1894" w:type="dxa"/>
            <w:tcMar>
              <w:top w:w="50" w:type="dxa"/>
              <w:left w:w="100" w:type="dxa"/>
            </w:tcMar>
            <w:vAlign w:val="center"/>
          </w:tcPr>
          <w:p w14:paraId="6CA08D62" w14:textId="77777777" w:rsidR="005A2106" w:rsidRDefault="005A2106" w:rsidP="00816420">
            <w:pPr>
              <w:spacing w:after="0" w:line="240" w:lineRule="auto"/>
              <w:ind w:left="365"/>
              <w:jc w:val="center"/>
            </w:pPr>
            <w:r>
              <w:rPr>
                <w:rFonts w:ascii="Times New Roman" w:hAnsi="Times New Roman"/>
                <w:color w:val="000000"/>
              </w:rPr>
              <w:t>2.3</w:t>
            </w:r>
          </w:p>
        </w:tc>
        <w:tc>
          <w:tcPr>
            <w:tcW w:w="11948" w:type="dxa"/>
            <w:tcMar>
              <w:top w:w="50" w:type="dxa"/>
              <w:left w:w="100" w:type="dxa"/>
            </w:tcMar>
            <w:vAlign w:val="center"/>
          </w:tcPr>
          <w:p w14:paraId="665CC9EE" w14:textId="77777777" w:rsidR="005A2106" w:rsidRPr="003515FD" w:rsidRDefault="005A2106" w:rsidP="00816420">
            <w:pPr>
              <w:spacing w:after="0" w:line="240" w:lineRule="auto"/>
              <w:ind w:left="365"/>
              <w:jc w:val="both"/>
            </w:pPr>
            <w:r w:rsidRPr="003515FD">
              <w:rPr>
                <w:rFonts w:ascii="Times New Roman" w:hAnsi="Times New Roman"/>
                <w:color w:val="000000"/>
              </w:rPr>
              <w:t>Распознавать слова, употреблённые в прямом и переносном значении (простые случаи)</w:t>
            </w:r>
          </w:p>
        </w:tc>
      </w:tr>
      <w:tr w:rsidR="005A2106" w:rsidRPr="00293EFA" w14:paraId="3D0AF50E" w14:textId="77777777" w:rsidTr="007A7570">
        <w:trPr>
          <w:trHeight w:val="144"/>
        </w:trPr>
        <w:tc>
          <w:tcPr>
            <w:tcW w:w="1894" w:type="dxa"/>
            <w:tcMar>
              <w:top w:w="50" w:type="dxa"/>
              <w:left w:w="100" w:type="dxa"/>
            </w:tcMar>
            <w:vAlign w:val="center"/>
          </w:tcPr>
          <w:p w14:paraId="0B09E189" w14:textId="77777777" w:rsidR="005A2106" w:rsidRDefault="005A2106" w:rsidP="00816420">
            <w:pPr>
              <w:spacing w:after="0" w:line="240" w:lineRule="auto"/>
              <w:ind w:left="365"/>
              <w:jc w:val="center"/>
            </w:pPr>
            <w:r>
              <w:rPr>
                <w:rFonts w:ascii="Times New Roman" w:hAnsi="Times New Roman"/>
                <w:color w:val="000000"/>
              </w:rPr>
              <w:t>2.4</w:t>
            </w:r>
          </w:p>
        </w:tc>
        <w:tc>
          <w:tcPr>
            <w:tcW w:w="11948" w:type="dxa"/>
            <w:tcMar>
              <w:top w:w="50" w:type="dxa"/>
              <w:left w:w="100" w:type="dxa"/>
            </w:tcMar>
            <w:vAlign w:val="center"/>
          </w:tcPr>
          <w:p w14:paraId="151E0DFA" w14:textId="77777777" w:rsidR="005A2106" w:rsidRPr="003515FD" w:rsidRDefault="005A2106" w:rsidP="00816420">
            <w:pPr>
              <w:spacing w:after="0" w:line="240" w:lineRule="auto"/>
              <w:ind w:left="365"/>
              <w:jc w:val="both"/>
            </w:pPr>
            <w:r w:rsidRPr="003515FD">
              <w:rPr>
                <w:rFonts w:ascii="Times New Roman" w:hAnsi="Times New Roman"/>
                <w:color w:val="000000"/>
              </w:rPr>
              <w:t>Определять значение слова в тексте</w:t>
            </w:r>
          </w:p>
        </w:tc>
      </w:tr>
      <w:tr w:rsidR="005A2106" w:rsidRPr="00293EFA" w14:paraId="7E414C23" w14:textId="77777777" w:rsidTr="007A7570">
        <w:trPr>
          <w:trHeight w:val="144"/>
        </w:trPr>
        <w:tc>
          <w:tcPr>
            <w:tcW w:w="1894" w:type="dxa"/>
            <w:tcMar>
              <w:top w:w="50" w:type="dxa"/>
              <w:left w:w="100" w:type="dxa"/>
            </w:tcMar>
            <w:vAlign w:val="center"/>
          </w:tcPr>
          <w:p w14:paraId="6867EDA1" w14:textId="77777777" w:rsidR="005A2106" w:rsidRDefault="005A2106" w:rsidP="00816420">
            <w:pPr>
              <w:spacing w:after="0" w:line="240" w:lineRule="auto"/>
              <w:ind w:left="365"/>
              <w:jc w:val="center"/>
            </w:pPr>
            <w:r>
              <w:rPr>
                <w:rFonts w:ascii="Times New Roman" w:hAnsi="Times New Roman"/>
                <w:color w:val="000000"/>
              </w:rPr>
              <w:t>2.5</w:t>
            </w:r>
          </w:p>
        </w:tc>
        <w:tc>
          <w:tcPr>
            <w:tcW w:w="11948" w:type="dxa"/>
            <w:tcMar>
              <w:top w:w="50" w:type="dxa"/>
              <w:left w:w="100" w:type="dxa"/>
            </w:tcMar>
            <w:vAlign w:val="center"/>
          </w:tcPr>
          <w:p w14:paraId="761427A1" w14:textId="77777777" w:rsidR="005A2106" w:rsidRPr="003515FD" w:rsidRDefault="005A2106" w:rsidP="00816420">
            <w:pPr>
              <w:spacing w:after="0" w:line="240" w:lineRule="auto"/>
              <w:ind w:left="365"/>
              <w:jc w:val="both"/>
            </w:pPr>
            <w:r w:rsidRPr="003515FD">
              <w:rPr>
                <w:rFonts w:ascii="Times New Roman" w:hAnsi="Times New Roman"/>
                <w:color w:val="000000"/>
              </w:rPr>
              <w:t>Уточнять значение слова с помощью толкового словаря</w:t>
            </w:r>
          </w:p>
        </w:tc>
      </w:tr>
      <w:tr w:rsidR="005A2106" w:rsidRPr="00293EFA" w14:paraId="018C290A" w14:textId="77777777" w:rsidTr="007A7570">
        <w:trPr>
          <w:trHeight w:val="144"/>
        </w:trPr>
        <w:tc>
          <w:tcPr>
            <w:tcW w:w="1894" w:type="dxa"/>
            <w:tcMar>
              <w:top w:w="50" w:type="dxa"/>
              <w:left w:w="100" w:type="dxa"/>
            </w:tcMar>
            <w:vAlign w:val="center"/>
          </w:tcPr>
          <w:p w14:paraId="2A12D646" w14:textId="77777777" w:rsidR="005A2106" w:rsidRDefault="005A2106" w:rsidP="00816420">
            <w:pPr>
              <w:spacing w:after="0" w:line="240" w:lineRule="auto"/>
              <w:ind w:left="365"/>
              <w:jc w:val="center"/>
            </w:pPr>
            <w:r>
              <w:rPr>
                <w:rFonts w:ascii="Times New Roman" w:hAnsi="Times New Roman"/>
                <w:color w:val="000000"/>
              </w:rPr>
              <w:t>2.6</w:t>
            </w:r>
          </w:p>
        </w:tc>
        <w:tc>
          <w:tcPr>
            <w:tcW w:w="11948" w:type="dxa"/>
            <w:tcMar>
              <w:top w:w="50" w:type="dxa"/>
              <w:left w:w="100" w:type="dxa"/>
            </w:tcMar>
            <w:vAlign w:val="center"/>
          </w:tcPr>
          <w:p w14:paraId="2FB30323" w14:textId="77777777" w:rsidR="005A2106" w:rsidRPr="003515FD" w:rsidRDefault="005A2106" w:rsidP="00816420">
            <w:pPr>
              <w:spacing w:after="0" w:line="240" w:lineRule="auto"/>
              <w:ind w:left="365"/>
              <w:jc w:val="both"/>
            </w:pPr>
            <w:r w:rsidRPr="003515FD">
              <w:rPr>
                <w:rFonts w:ascii="Times New Roman" w:hAnsi="Times New Roman"/>
                <w:color w:val="000000"/>
              </w:rPr>
              <w:t>Объяснять своими словами значение изученных понятий; использовать изученные понятия в процессе решения учебных задач</w:t>
            </w:r>
          </w:p>
        </w:tc>
      </w:tr>
      <w:tr w:rsidR="005A2106" w14:paraId="1E2BE346" w14:textId="77777777" w:rsidTr="007A7570">
        <w:trPr>
          <w:trHeight w:val="144"/>
        </w:trPr>
        <w:tc>
          <w:tcPr>
            <w:tcW w:w="1894" w:type="dxa"/>
            <w:tcMar>
              <w:top w:w="50" w:type="dxa"/>
              <w:left w:w="100" w:type="dxa"/>
            </w:tcMar>
            <w:vAlign w:val="center"/>
          </w:tcPr>
          <w:p w14:paraId="790F1782" w14:textId="77777777" w:rsidR="005A2106" w:rsidRDefault="005A2106" w:rsidP="00816420">
            <w:pPr>
              <w:spacing w:after="0" w:line="240" w:lineRule="auto"/>
              <w:ind w:left="365"/>
              <w:jc w:val="center"/>
            </w:pPr>
            <w:r>
              <w:rPr>
                <w:rFonts w:ascii="Times New Roman" w:hAnsi="Times New Roman"/>
                <w:color w:val="000000"/>
              </w:rPr>
              <w:t>3</w:t>
            </w:r>
          </w:p>
        </w:tc>
        <w:tc>
          <w:tcPr>
            <w:tcW w:w="11948" w:type="dxa"/>
            <w:tcMar>
              <w:top w:w="50" w:type="dxa"/>
              <w:left w:w="100" w:type="dxa"/>
            </w:tcMar>
            <w:vAlign w:val="center"/>
          </w:tcPr>
          <w:p w14:paraId="5305BCE1" w14:textId="77777777" w:rsidR="005A2106" w:rsidRDefault="005A2106" w:rsidP="00816420">
            <w:pPr>
              <w:spacing w:after="0" w:line="240" w:lineRule="auto"/>
              <w:ind w:left="365"/>
              <w:jc w:val="both"/>
            </w:pPr>
            <w:r>
              <w:rPr>
                <w:rFonts w:ascii="Times New Roman" w:hAnsi="Times New Roman"/>
                <w:color w:val="000000"/>
              </w:rPr>
              <w:t>Состав слова (</w:t>
            </w:r>
            <w:proofErr w:type="spellStart"/>
            <w:r>
              <w:rPr>
                <w:rFonts w:ascii="Times New Roman" w:hAnsi="Times New Roman"/>
                <w:color w:val="000000"/>
              </w:rPr>
              <w:t>морфемика</w:t>
            </w:r>
            <w:proofErr w:type="spellEnd"/>
            <w:r>
              <w:rPr>
                <w:rFonts w:ascii="Times New Roman" w:hAnsi="Times New Roman"/>
                <w:color w:val="000000"/>
              </w:rPr>
              <w:t>)</w:t>
            </w:r>
          </w:p>
        </w:tc>
      </w:tr>
      <w:tr w:rsidR="005A2106" w:rsidRPr="00293EFA" w14:paraId="3DC7FEE7" w14:textId="77777777" w:rsidTr="007A7570">
        <w:trPr>
          <w:trHeight w:val="144"/>
        </w:trPr>
        <w:tc>
          <w:tcPr>
            <w:tcW w:w="1894" w:type="dxa"/>
            <w:tcMar>
              <w:top w:w="50" w:type="dxa"/>
              <w:left w:w="100" w:type="dxa"/>
            </w:tcMar>
            <w:vAlign w:val="center"/>
          </w:tcPr>
          <w:p w14:paraId="14BABE9D" w14:textId="77777777" w:rsidR="005A2106" w:rsidRDefault="005A2106" w:rsidP="00816420">
            <w:pPr>
              <w:spacing w:after="0" w:line="240" w:lineRule="auto"/>
              <w:ind w:left="365"/>
              <w:jc w:val="center"/>
            </w:pPr>
            <w:r>
              <w:rPr>
                <w:rFonts w:ascii="Times New Roman" w:hAnsi="Times New Roman"/>
                <w:color w:val="000000"/>
              </w:rPr>
              <w:t>3.1</w:t>
            </w:r>
          </w:p>
        </w:tc>
        <w:tc>
          <w:tcPr>
            <w:tcW w:w="11948" w:type="dxa"/>
            <w:tcMar>
              <w:top w:w="50" w:type="dxa"/>
              <w:left w:w="100" w:type="dxa"/>
            </w:tcMar>
            <w:vAlign w:val="center"/>
          </w:tcPr>
          <w:p w14:paraId="5B2F39C4" w14:textId="77777777" w:rsidR="005A2106" w:rsidRPr="003515FD" w:rsidRDefault="005A2106" w:rsidP="00816420">
            <w:pPr>
              <w:spacing w:after="0" w:line="240" w:lineRule="auto"/>
              <w:ind w:left="365"/>
              <w:jc w:val="both"/>
            </w:pPr>
            <w:r w:rsidRPr="003515FD">
              <w:rPr>
                <w:rFonts w:ascii="Times New Roman" w:hAnsi="Times New Roman"/>
                <w:color w:val="000000"/>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tc>
      </w:tr>
      <w:tr w:rsidR="005A2106" w:rsidRPr="00293EFA" w14:paraId="5A30F770" w14:textId="77777777" w:rsidTr="007A7570">
        <w:trPr>
          <w:trHeight w:val="144"/>
        </w:trPr>
        <w:tc>
          <w:tcPr>
            <w:tcW w:w="1894" w:type="dxa"/>
            <w:tcMar>
              <w:top w:w="50" w:type="dxa"/>
              <w:left w:w="100" w:type="dxa"/>
            </w:tcMar>
            <w:vAlign w:val="center"/>
          </w:tcPr>
          <w:p w14:paraId="3C8AB092" w14:textId="77777777" w:rsidR="005A2106" w:rsidRDefault="005A2106" w:rsidP="00816420">
            <w:pPr>
              <w:spacing w:after="0" w:line="240" w:lineRule="auto"/>
              <w:ind w:left="365"/>
              <w:jc w:val="center"/>
            </w:pPr>
            <w:r>
              <w:rPr>
                <w:rFonts w:ascii="Times New Roman" w:hAnsi="Times New Roman"/>
                <w:color w:val="000000"/>
              </w:rPr>
              <w:t>3.2</w:t>
            </w:r>
          </w:p>
        </w:tc>
        <w:tc>
          <w:tcPr>
            <w:tcW w:w="11948" w:type="dxa"/>
            <w:tcMar>
              <w:top w:w="50" w:type="dxa"/>
              <w:left w:w="100" w:type="dxa"/>
            </w:tcMar>
            <w:vAlign w:val="center"/>
          </w:tcPr>
          <w:p w14:paraId="2FA4A3E9" w14:textId="77777777" w:rsidR="005A2106" w:rsidRPr="003515FD" w:rsidRDefault="005A2106" w:rsidP="00816420">
            <w:pPr>
              <w:spacing w:after="0" w:line="240" w:lineRule="auto"/>
              <w:ind w:left="365"/>
              <w:jc w:val="both"/>
            </w:pPr>
            <w:r w:rsidRPr="003515FD">
              <w:rPr>
                <w:rFonts w:ascii="Times New Roman" w:hAnsi="Times New Roman"/>
                <w:color w:val="000000"/>
              </w:rPr>
              <w:t>Находить в словах с однозначно выделяемыми морфемами окончание, корень, приставку, суффикс</w:t>
            </w:r>
          </w:p>
        </w:tc>
      </w:tr>
      <w:tr w:rsidR="005A2106" w:rsidRPr="00293EFA" w14:paraId="42B61A13" w14:textId="77777777" w:rsidTr="007A7570">
        <w:trPr>
          <w:trHeight w:val="144"/>
        </w:trPr>
        <w:tc>
          <w:tcPr>
            <w:tcW w:w="1894" w:type="dxa"/>
            <w:tcMar>
              <w:top w:w="50" w:type="dxa"/>
              <w:left w:w="100" w:type="dxa"/>
            </w:tcMar>
            <w:vAlign w:val="center"/>
          </w:tcPr>
          <w:p w14:paraId="23915CB4" w14:textId="77777777" w:rsidR="005A2106" w:rsidRDefault="005A2106" w:rsidP="00816420">
            <w:pPr>
              <w:spacing w:after="0" w:line="240" w:lineRule="auto"/>
              <w:ind w:left="365"/>
              <w:jc w:val="center"/>
            </w:pPr>
            <w:r>
              <w:rPr>
                <w:rFonts w:ascii="Times New Roman" w:hAnsi="Times New Roman"/>
                <w:color w:val="000000"/>
              </w:rPr>
              <w:t>3.3</w:t>
            </w:r>
          </w:p>
        </w:tc>
        <w:tc>
          <w:tcPr>
            <w:tcW w:w="11948" w:type="dxa"/>
            <w:tcMar>
              <w:top w:w="50" w:type="dxa"/>
              <w:left w:w="100" w:type="dxa"/>
            </w:tcMar>
            <w:vAlign w:val="center"/>
          </w:tcPr>
          <w:p w14:paraId="1A9E3724" w14:textId="77777777" w:rsidR="005A2106" w:rsidRPr="003515FD" w:rsidRDefault="005A2106" w:rsidP="00816420">
            <w:pPr>
              <w:spacing w:after="0" w:line="240" w:lineRule="auto"/>
              <w:ind w:left="365"/>
              <w:jc w:val="both"/>
            </w:pPr>
            <w:r w:rsidRPr="003515FD">
              <w:rPr>
                <w:rFonts w:ascii="Times New Roman" w:hAnsi="Times New Roman"/>
                <w:color w:val="000000"/>
              </w:rPr>
              <w:t>Объяснять своими словами значение изученных понятий; использовать изученные понятия в процессе решения учебных задач</w:t>
            </w:r>
          </w:p>
        </w:tc>
      </w:tr>
      <w:tr w:rsidR="005A2106" w14:paraId="47FBCF04" w14:textId="77777777" w:rsidTr="007A7570">
        <w:trPr>
          <w:trHeight w:val="144"/>
        </w:trPr>
        <w:tc>
          <w:tcPr>
            <w:tcW w:w="1894" w:type="dxa"/>
            <w:tcMar>
              <w:top w:w="50" w:type="dxa"/>
              <w:left w:w="100" w:type="dxa"/>
            </w:tcMar>
            <w:vAlign w:val="center"/>
          </w:tcPr>
          <w:p w14:paraId="5F131501" w14:textId="77777777" w:rsidR="005A2106" w:rsidRDefault="005A2106" w:rsidP="00816420">
            <w:pPr>
              <w:spacing w:after="0" w:line="240" w:lineRule="auto"/>
              <w:ind w:left="365"/>
              <w:jc w:val="center"/>
            </w:pPr>
            <w:r>
              <w:rPr>
                <w:rFonts w:ascii="Times New Roman" w:hAnsi="Times New Roman"/>
                <w:color w:val="000000"/>
              </w:rPr>
              <w:t>4</w:t>
            </w:r>
          </w:p>
        </w:tc>
        <w:tc>
          <w:tcPr>
            <w:tcW w:w="11948" w:type="dxa"/>
            <w:tcMar>
              <w:top w:w="50" w:type="dxa"/>
              <w:left w:w="100" w:type="dxa"/>
            </w:tcMar>
            <w:vAlign w:val="center"/>
          </w:tcPr>
          <w:p w14:paraId="7A19B9DA" w14:textId="77777777" w:rsidR="005A2106" w:rsidRDefault="005A2106" w:rsidP="00816420">
            <w:pPr>
              <w:spacing w:after="0" w:line="240" w:lineRule="auto"/>
              <w:ind w:left="365"/>
              <w:jc w:val="both"/>
            </w:pPr>
            <w:r>
              <w:rPr>
                <w:rFonts w:ascii="Times New Roman" w:hAnsi="Times New Roman"/>
                <w:color w:val="000000"/>
              </w:rPr>
              <w:t>Морфология</w:t>
            </w:r>
          </w:p>
        </w:tc>
      </w:tr>
      <w:tr w:rsidR="005A2106" w14:paraId="32980871" w14:textId="77777777" w:rsidTr="007A7570">
        <w:trPr>
          <w:trHeight w:val="144"/>
        </w:trPr>
        <w:tc>
          <w:tcPr>
            <w:tcW w:w="1894" w:type="dxa"/>
            <w:tcMar>
              <w:top w:w="50" w:type="dxa"/>
              <w:left w:w="100" w:type="dxa"/>
            </w:tcMar>
            <w:vAlign w:val="center"/>
          </w:tcPr>
          <w:p w14:paraId="224198CF" w14:textId="77777777" w:rsidR="005A2106" w:rsidRDefault="005A2106" w:rsidP="00816420">
            <w:pPr>
              <w:spacing w:after="0" w:line="240" w:lineRule="auto"/>
              <w:ind w:left="365"/>
              <w:jc w:val="center"/>
            </w:pPr>
            <w:r>
              <w:rPr>
                <w:rFonts w:ascii="Times New Roman" w:hAnsi="Times New Roman"/>
                <w:color w:val="000000"/>
              </w:rPr>
              <w:t>4.1</w:t>
            </w:r>
          </w:p>
        </w:tc>
        <w:tc>
          <w:tcPr>
            <w:tcW w:w="11948" w:type="dxa"/>
            <w:tcMar>
              <w:top w:w="50" w:type="dxa"/>
              <w:left w:w="100" w:type="dxa"/>
            </w:tcMar>
            <w:vAlign w:val="center"/>
          </w:tcPr>
          <w:p w14:paraId="498FF432" w14:textId="77777777" w:rsidR="005A2106" w:rsidRDefault="005A2106" w:rsidP="00816420">
            <w:pPr>
              <w:spacing w:after="0" w:line="240" w:lineRule="auto"/>
              <w:ind w:left="365"/>
              <w:jc w:val="both"/>
            </w:pPr>
            <w:r>
              <w:rPr>
                <w:rFonts w:ascii="Times New Roman" w:hAnsi="Times New Roman"/>
                <w:color w:val="000000"/>
              </w:rPr>
              <w:t>Распознавать имена существительные</w:t>
            </w:r>
          </w:p>
        </w:tc>
      </w:tr>
      <w:tr w:rsidR="005A2106" w:rsidRPr="00293EFA" w14:paraId="7454F147" w14:textId="77777777" w:rsidTr="007A7570">
        <w:trPr>
          <w:trHeight w:val="144"/>
        </w:trPr>
        <w:tc>
          <w:tcPr>
            <w:tcW w:w="1894" w:type="dxa"/>
            <w:tcMar>
              <w:top w:w="50" w:type="dxa"/>
              <w:left w:w="100" w:type="dxa"/>
            </w:tcMar>
            <w:vAlign w:val="center"/>
          </w:tcPr>
          <w:p w14:paraId="0D88AE92" w14:textId="77777777" w:rsidR="005A2106" w:rsidRDefault="005A2106" w:rsidP="00816420">
            <w:pPr>
              <w:spacing w:after="0" w:line="240" w:lineRule="auto"/>
              <w:ind w:left="365"/>
              <w:jc w:val="center"/>
            </w:pPr>
            <w:r>
              <w:rPr>
                <w:rFonts w:ascii="Times New Roman" w:hAnsi="Times New Roman"/>
                <w:color w:val="000000"/>
              </w:rPr>
              <w:t>4.2</w:t>
            </w:r>
          </w:p>
        </w:tc>
        <w:tc>
          <w:tcPr>
            <w:tcW w:w="11948" w:type="dxa"/>
            <w:tcMar>
              <w:top w:w="50" w:type="dxa"/>
              <w:left w:w="100" w:type="dxa"/>
            </w:tcMar>
            <w:vAlign w:val="center"/>
          </w:tcPr>
          <w:p w14:paraId="4F9DD082" w14:textId="77777777" w:rsidR="005A2106" w:rsidRPr="003515FD" w:rsidRDefault="005A2106" w:rsidP="00816420">
            <w:pPr>
              <w:spacing w:after="0" w:line="240" w:lineRule="auto"/>
              <w:ind w:left="365"/>
              <w:jc w:val="both"/>
            </w:pPr>
            <w:r w:rsidRPr="003515FD">
              <w:rPr>
                <w:rFonts w:ascii="Times New Roman" w:hAnsi="Times New Roman"/>
                <w:color w:val="000000"/>
              </w:rPr>
              <w:t>Определять грамматические признаки имён существительных: род, число, падеж</w:t>
            </w:r>
          </w:p>
        </w:tc>
      </w:tr>
      <w:tr w:rsidR="005A2106" w:rsidRPr="00293EFA" w14:paraId="2167EDEE" w14:textId="77777777" w:rsidTr="007A7570">
        <w:trPr>
          <w:trHeight w:val="144"/>
        </w:trPr>
        <w:tc>
          <w:tcPr>
            <w:tcW w:w="1894" w:type="dxa"/>
            <w:tcMar>
              <w:top w:w="50" w:type="dxa"/>
              <w:left w:w="100" w:type="dxa"/>
            </w:tcMar>
            <w:vAlign w:val="center"/>
          </w:tcPr>
          <w:p w14:paraId="79B919C4" w14:textId="77777777" w:rsidR="005A2106" w:rsidRDefault="005A2106" w:rsidP="00816420">
            <w:pPr>
              <w:spacing w:after="0" w:line="240" w:lineRule="auto"/>
              <w:ind w:left="365"/>
              <w:jc w:val="center"/>
            </w:pPr>
            <w:r>
              <w:rPr>
                <w:rFonts w:ascii="Times New Roman" w:hAnsi="Times New Roman"/>
                <w:color w:val="000000"/>
              </w:rPr>
              <w:t>4.3</w:t>
            </w:r>
          </w:p>
        </w:tc>
        <w:tc>
          <w:tcPr>
            <w:tcW w:w="11948" w:type="dxa"/>
            <w:tcMar>
              <w:top w:w="50" w:type="dxa"/>
              <w:left w:w="100" w:type="dxa"/>
            </w:tcMar>
            <w:vAlign w:val="center"/>
          </w:tcPr>
          <w:p w14:paraId="4D1E6079" w14:textId="77777777" w:rsidR="005A2106" w:rsidRPr="003515FD" w:rsidRDefault="005A2106" w:rsidP="00816420">
            <w:pPr>
              <w:spacing w:after="0" w:line="240" w:lineRule="auto"/>
              <w:ind w:left="365"/>
              <w:jc w:val="both"/>
            </w:pPr>
            <w:r w:rsidRPr="003515FD">
              <w:rPr>
                <w:rFonts w:ascii="Times New Roman" w:hAnsi="Times New Roman"/>
                <w:color w:val="000000"/>
              </w:rPr>
              <w:t>Склонять в единственном числе имена существительные с ударными окончаниями</w:t>
            </w:r>
          </w:p>
        </w:tc>
      </w:tr>
      <w:tr w:rsidR="005A2106" w14:paraId="7833B7A7" w14:textId="77777777" w:rsidTr="007A7570">
        <w:trPr>
          <w:trHeight w:val="144"/>
        </w:trPr>
        <w:tc>
          <w:tcPr>
            <w:tcW w:w="1894" w:type="dxa"/>
            <w:tcMar>
              <w:top w:w="50" w:type="dxa"/>
              <w:left w:w="100" w:type="dxa"/>
            </w:tcMar>
            <w:vAlign w:val="center"/>
          </w:tcPr>
          <w:p w14:paraId="2B1F937C" w14:textId="77777777" w:rsidR="005A2106" w:rsidRDefault="005A2106" w:rsidP="00816420">
            <w:pPr>
              <w:spacing w:after="0" w:line="240" w:lineRule="auto"/>
              <w:ind w:left="365"/>
              <w:jc w:val="center"/>
            </w:pPr>
            <w:r>
              <w:rPr>
                <w:rFonts w:ascii="Times New Roman" w:hAnsi="Times New Roman"/>
                <w:color w:val="000000"/>
              </w:rPr>
              <w:t>4.4</w:t>
            </w:r>
          </w:p>
        </w:tc>
        <w:tc>
          <w:tcPr>
            <w:tcW w:w="11948" w:type="dxa"/>
            <w:tcMar>
              <w:top w:w="50" w:type="dxa"/>
              <w:left w:w="100" w:type="dxa"/>
            </w:tcMar>
            <w:vAlign w:val="center"/>
          </w:tcPr>
          <w:p w14:paraId="7569D595" w14:textId="77777777" w:rsidR="005A2106" w:rsidRDefault="005A2106" w:rsidP="00816420">
            <w:pPr>
              <w:spacing w:after="0" w:line="240" w:lineRule="auto"/>
              <w:ind w:left="365"/>
              <w:jc w:val="both"/>
            </w:pPr>
            <w:r>
              <w:rPr>
                <w:rFonts w:ascii="Times New Roman" w:hAnsi="Times New Roman"/>
                <w:color w:val="000000"/>
              </w:rPr>
              <w:t>Распознавать имена прилагательные</w:t>
            </w:r>
          </w:p>
        </w:tc>
      </w:tr>
      <w:tr w:rsidR="005A2106" w:rsidRPr="00293EFA" w14:paraId="48B69846" w14:textId="77777777" w:rsidTr="007A7570">
        <w:trPr>
          <w:trHeight w:val="144"/>
        </w:trPr>
        <w:tc>
          <w:tcPr>
            <w:tcW w:w="1894" w:type="dxa"/>
            <w:tcMar>
              <w:top w:w="50" w:type="dxa"/>
              <w:left w:w="100" w:type="dxa"/>
            </w:tcMar>
            <w:vAlign w:val="center"/>
          </w:tcPr>
          <w:p w14:paraId="73196BB0" w14:textId="77777777" w:rsidR="005A2106" w:rsidRDefault="005A2106" w:rsidP="00816420">
            <w:pPr>
              <w:spacing w:after="0" w:line="240" w:lineRule="auto"/>
              <w:ind w:left="365"/>
              <w:jc w:val="center"/>
            </w:pPr>
            <w:r>
              <w:rPr>
                <w:rFonts w:ascii="Times New Roman" w:hAnsi="Times New Roman"/>
                <w:color w:val="000000"/>
              </w:rPr>
              <w:t>4.5</w:t>
            </w:r>
          </w:p>
        </w:tc>
        <w:tc>
          <w:tcPr>
            <w:tcW w:w="11948" w:type="dxa"/>
            <w:tcMar>
              <w:top w:w="50" w:type="dxa"/>
              <w:left w:w="100" w:type="dxa"/>
            </w:tcMar>
            <w:vAlign w:val="center"/>
          </w:tcPr>
          <w:p w14:paraId="3145400A" w14:textId="77777777" w:rsidR="005A2106" w:rsidRPr="003515FD" w:rsidRDefault="005A2106" w:rsidP="00816420">
            <w:pPr>
              <w:spacing w:after="0" w:line="240" w:lineRule="auto"/>
              <w:ind w:left="365"/>
              <w:jc w:val="both"/>
            </w:pPr>
            <w:r w:rsidRPr="003515FD">
              <w:rPr>
                <w:rFonts w:ascii="Times New Roman" w:hAnsi="Times New Roman"/>
                <w:color w:val="000000"/>
              </w:rPr>
              <w:t>Определять грамматические признаки имён прилагательных: род, число, падеж</w:t>
            </w:r>
          </w:p>
        </w:tc>
      </w:tr>
      <w:tr w:rsidR="005A2106" w:rsidRPr="00293EFA" w14:paraId="5F9ABFB8" w14:textId="77777777" w:rsidTr="007A7570">
        <w:trPr>
          <w:trHeight w:val="144"/>
        </w:trPr>
        <w:tc>
          <w:tcPr>
            <w:tcW w:w="1894" w:type="dxa"/>
            <w:tcMar>
              <w:top w:w="50" w:type="dxa"/>
              <w:left w:w="100" w:type="dxa"/>
            </w:tcMar>
            <w:vAlign w:val="center"/>
          </w:tcPr>
          <w:p w14:paraId="1FFC8AB3" w14:textId="77777777" w:rsidR="005A2106" w:rsidRDefault="005A2106" w:rsidP="00816420">
            <w:pPr>
              <w:spacing w:after="0" w:line="240" w:lineRule="auto"/>
              <w:ind w:left="365"/>
              <w:jc w:val="center"/>
            </w:pPr>
            <w:r>
              <w:rPr>
                <w:rFonts w:ascii="Times New Roman" w:hAnsi="Times New Roman"/>
                <w:color w:val="000000"/>
              </w:rPr>
              <w:t>4.6</w:t>
            </w:r>
          </w:p>
        </w:tc>
        <w:tc>
          <w:tcPr>
            <w:tcW w:w="11948" w:type="dxa"/>
            <w:tcMar>
              <w:top w:w="50" w:type="dxa"/>
              <w:left w:w="100" w:type="dxa"/>
            </w:tcMar>
            <w:vAlign w:val="center"/>
          </w:tcPr>
          <w:p w14:paraId="3661C3A1" w14:textId="77777777" w:rsidR="005A2106" w:rsidRPr="003515FD" w:rsidRDefault="005A2106" w:rsidP="00816420">
            <w:pPr>
              <w:spacing w:after="0" w:line="240" w:lineRule="auto"/>
              <w:ind w:left="365"/>
              <w:jc w:val="both"/>
            </w:pPr>
            <w:r w:rsidRPr="003515FD">
              <w:rPr>
                <w:rFonts w:ascii="Times New Roman" w:hAnsi="Times New Roman"/>
                <w:color w:val="000000"/>
              </w:rPr>
              <w:t>Изменять имена прилагательные по падежам, числам, родам (в единственном числе) в соответствии с падежом, числом и родом имён существительных</w:t>
            </w:r>
          </w:p>
        </w:tc>
      </w:tr>
      <w:tr w:rsidR="005A2106" w14:paraId="18EB5298" w14:textId="77777777" w:rsidTr="007A7570">
        <w:trPr>
          <w:trHeight w:val="144"/>
        </w:trPr>
        <w:tc>
          <w:tcPr>
            <w:tcW w:w="1894" w:type="dxa"/>
            <w:tcMar>
              <w:top w:w="50" w:type="dxa"/>
              <w:left w:w="100" w:type="dxa"/>
            </w:tcMar>
            <w:vAlign w:val="center"/>
          </w:tcPr>
          <w:p w14:paraId="4EB9D394" w14:textId="77777777" w:rsidR="005A2106" w:rsidRDefault="005A2106" w:rsidP="00816420">
            <w:pPr>
              <w:spacing w:after="0" w:line="240" w:lineRule="auto"/>
              <w:ind w:left="365"/>
              <w:jc w:val="center"/>
            </w:pPr>
            <w:r>
              <w:rPr>
                <w:rFonts w:ascii="Times New Roman" w:hAnsi="Times New Roman"/>
                <w:color w:val="000000"/>
              </w:rPr>
              <w:t>4.7</w:t>
            </w:r>
          </w:p>
        </w:tc>
        <w:tc>
          <w:tcPr>
            <w:tcW w:w="11948" w:type="dxa"/>
            <w:tcMar>
              <w:top w:w="50" w:type="dxa"/>
              <w:left w:w="100" w:type="dxa"/>
            </w:tcMar>
            <w:vAlign w:val="center"/>
          </w:tcPr>
          <w:p w14:paraId="49F6B785" w14:textId="77777777" w:rsidR="005A2106" w:rsidRDefault="005A2106" w:rsidP="00816420">
            <w:pPr>
              <w:spacing w:after="0" w:line="240" w:lineRule="auto"/>
              <w:ind w:left="365"/>
              <w:jc w:val="both"/>
            </w:pPr>
            <w:r>
              <w:rPr>
                <w:rFonts w:ascii="Times New Roman" w:hAnsi="Times New Roman"/>
                <w:color w:val="000000"/>
              </w:rPr>
              <w:t>Распознавать глаголы</w:t>
            </w:r>
          </w:p>
        </w:tc>
      </w:tr>
      <w:tr w:rsidR="005A2106" w:rsidRPr="00293EFA" w14:paraId="009D5528" w14:textId="77777777" w:rsidTr="007A7570">
        <w:trPr>
          <w:trHeight w:val="144"/>
        </w:trPr>
        <w:tc>
          <w:tcPr>
            <w:tcW w:w="1894" w:type="dxa"/>
            <w:tcMar>
              <w:top w:w="50" w:type="dxa"/>
              <w:left w:w="100" w:type="dxa"/>
            </w:tcMar>
            <w:vAlign w:val="center"/>
          </w:tcPr>
          <w:p w14:paraId="16CC4C91" w14:textId="77777777" w:rsidR="005A2106" w:rsidRDefault="005A2106" w:rsidP="00816420">
            <w:pPr>
              <w:spacing w:after="0" w:line="240" w:lineRule="auto"/>
              <w:ind w:left="365"/>
              <w:jc w:val="center"/>
            </w:pPr>
            <w:r>
              <w:rPr>
                <w:rFonts w:ascii="Times New Roman" w:hAnsi="Times New Roman"/>
                <w:color w:val="000000"/>
              </w:rPr>
              <w:t>4.8</w:t>
            </w:r>
          </w:p>
        </w:tc>
        <w:tc>
          <w:tcPr>
            <w:tcW w:w="11948" w:type="dxa"/>
            <w:tcMar>
              <w:top w:w="50" w:type="dxa"/>
              <w:left w:w="100" w:type="dxa"/>
            </w:tcMar>
            <w:vAlign w:val="center"/>
          </w:tcPr>
          <w:p w14:paraId="36A204C2" w14:textId="77777777" w:rsidR="005A2106" w:rsidRPr="003515FD" w:rsidRDefault="005A2106" w:rsidP="00816420">
            <w:pPr>
              <w:spacing w:after="0" w:line="240" w:lineRule="auto"/>
              <w:ind w:left="365"/>
              <w:jc w:val="both"/>
            </w:pPr>
            <w:r w:rsidRPr="003515FD">
              <w:rPr>
                <w:rFonts w:ascii="Times New Roman" w:hAnsi="Times New Roman"/>
                <w:color w:val="000000"/>
              </w:rPr>
              <w:t>Различать глаголы, отвечающие на вопросы «что делать?» и «что сделать?»</w:t>
            </w:r>
          </w:p>
        </w:tc>
      </w:tr>
      <w:tr w:rsidR="005A2106" w:rsidRPr="00293EFA" w14:paraId="0FD7C27A" w14:textId="77777777" w:rsidTr="007A7570">
        <w:trPr>
          <w:trHeight w:val="144"/>
        </w:trPr>
        <w:tc>
          <w:tcPr>
            <w:tcW w:w="1894" w:type="dxa"/>
            <w:tcMar>
              <w:top w:w="50" w:type="dxa"/>
              <w:left w:w="100" w:type="dxa"/>
            </w:tcMar>
            <w:vAlign w:val="center"/>
          </w:tcPr>
          <w:p w14:paraId="2ED8885E" w14:textId="77777777" w:rsidR="005A2106" w:rsidRDefault="005A2106" w:rsidP="00816420">
            <w:pPr>
              <w:spacing w:after="0" w:line="240" w:lineRule="auto"/>
              <w:ind w:left="365"/>
              <w:jc w:val="center"/>
            </w:pPr>
            <w:r>
              <w:rPr>
                <w:rFonts w:ascii="Times New Roman" w:hAnsi="Times New Roman"/>
                <w:color w:val="000000"/>
              </w:rPr>
              <w:t>4.9</w:t>
            </w:r>
          </w:p>
        </w:tc>
        <w:tc>
          <w:tcPr>
            <w:tcW w:w="11948" w:type="dxa"/>
            <w:tcMar>
              <w:top w:w="50" w:type="dxa"/>
              <w:left w:w="100" w:type="dxa"/>
            </w:tcMar>
            <w:vAlign w:val="center"/>
          </w:tcPr>
          <w:p w14:paraId="43F457C4" w14:textId="77777777" w:rsidR="005A2106" w:rsidRPr="003515FD" w:rsidRDefault="005A2106" w:rsidP="00816420">
            <w:pPr>
              <w:spacing w:after="0" w:line="240" w:lineRule="auto"/>
              <w:ind w:left="365"/>
              <w:jc w:val="both"/>
            </w:pPr>
            <w:r w:rsidRPr="003515FD">
              <w:rPr>
                <w:rFonts w:ascii="Times New Roman" w:hAnsi="Times New Roman"/>
                <w:color w:val="000000"/>
              </w:rPr>
              <w:t>Определять грамматические признаки глаголов: форму времени, число, род (в прошедшем времени)</w:t>
            </w:r>
          </w:p>
        </w:tc>
      </w:tr>
      <w:tr w:rsidR="005A2106" w:rsidRPr="00293EFA" w14:paraId="7DD9B535" w14:textId="77777777" w:rsidTr="007A7570">
        <w:trPr>
          <w:trHeight w:val="144"/>
        </w:trPr>
        <w:tc>
          <w:tcPr>
            <w:tcW w:w="1894" w:type="dxa"/>
            <w:tcMar>
              <w:top w:w="50" w:type="dxa"/>
              <w:left w:w="100" w:type="dxa"/>
            </w:tcMar>
            <w:vAlign w:val="center"/>
          </w:tcPr>
          <w:p w14:paraId="634C6A08" w14:textId="77777777" w:rsidR="005A2106" w:rsidRDefault="005A2106" w:rsidP="00816420">
            <w:pPr>
              <w:spacing w:after="0" w:line="240" w:lineRule="auto"/>
              <w:ind w:left="365"/>
              <w:jc w:val="center"/>
            </w:pPr>
            <w:r>
              <w:rPr>
                <w:rFonts w:ascii="Times New Roman" w:hAnsi="Times New Roman"/>
                <w:color w:val="000000"/>
              </w:rPr>
              <w:lastRenderedPageBreak/>
              <w:t>4.10</w:t>
            </w:r>
          </w:p>
        </w:tc>
        <w:tc>
          <w:tcPr>
            <w:tcW w:w="11948" w:type="dxa"/>
            <w:tcMar>
              <w:top w:w="50" w:type="dxa"/>
              <w:left w:w="100" w:type="dxa"/>
            </w:tcMar>
            <w:vAlign w:val="center"/>
          </w:tcPr>
          <w:p w14:paraId="058C9917" w14:textId="77777777" w:rsidR="005A2106" w:rsidRPr="003515FD" w:rsidRDefault="005A2106" w:rsidP="00816420">
            <w:pPr>
              <w:spacing w:after="0" w:line="240" w:lineRule="auto"/>
              <w:ind w:left="365"/>
              <w:jc w:val="both"/>
            </w:pPr>
            <w:r w:rsidRPr="003515FD">
              <w:rPr>
                <w:rFonts w:ascii="Times New Roman" w:hAnsi="Times New Roman"/>
                <w:color w:val="000000"/>
              </w:rPr>
              <w:t>Изменять глагол по временам (простые случаи), в прошедшем времени – по родам</w:t>
            </w:r>
          </w:p>
        </w:tc>
      </w:tr>
      <w:tr w:rsidR="005A2106" w:rsidRPr="00293EFA" w14:paraId="679AAA6C" w14:textId="77777777" w:rsidTr="007A7570">
        <w:trPr>
          <w:trHeight w:val="144"/>
        </w:trPr>
        <w:tc>
          <w:tcPr>
            <w:tcW w:w="1894" w:type="dxa"/>
            <w:tcMar>
              <w:top w:w="50" w:type="dxa"/>
              <w:left w:w="100" w:type="dxa"/>
            </w:tcMar>
            <w:vAlign w:val="center"/>
          </w:tcPr>
          <w:p w14:paraId="2409B8C1" w14:textId="77777777" w:rsidR="005A2106" w:rsidRDefault="005A2106" w:rsidP="00816420">
            <w:pPr>
              <w:spacing w:after="0" w:line="240" w:lineRule="auto"/>
              <w:ind w:left="365"/>
              <w:jc w:val="center"/>
            </w:pPr>
            <w:r>
              <w:rPr>
                <w:rFonts w:ascii="Times New Roman" w:hAnsi="Times New Roman"/>
                <w:color w:val="000000"/>
              </w:rPr>
              <w:t>4.11</w:t>
            </w:r>
          </w:p>
        </w:tc>
        <w:tc>
          <w:tcPr>
            <w:tcW w:w="11948" w:type="dxa"/>
            <w:tcMar>
              <w:top w:w="50" w:type="dxa"/>
              <w:left w:w="100" w:type="dxa"/>
            </w:tcMar>
            <w:vAlign w:val="center"/>
          </w:tcPr>
          <w:p w14:paraId="24017964" w14:textId="77777777" w:rsidR="005A2106" w:rsidRPr="003515FD" w:rsidRDefault="005A2106" w:rsidP="00816420">
            <w:pPr>
              <w:spacing w:after="0" w:line="240" w:lineRule="auto"/>
              <w:ind w:left="365"/>
              <w:jc w:val="both"/>
            </w:pPr>
            <w:r w:rsidRPr="003515FD">
              <w:rPr>
                <w:rFonts w:ascii="Times New Roman" w:hAnsi="Times New Roman"/>
                <w:color w:val="000000"/>
              </w:rPr>
              <w:t>Распознавать личные местоимения (в начальной форме)</w:t>
            </w:r>
          </w:p>
        </w:tc>
      </w:tr>
      <w:tr w:rsidR="005A2106" w:rsidRPr="00293EFA" w14:paraId="2218E2D5" w14:textId="77777777" w:rsidTr="007A7570">
        <w:trPr>
          <w:trHeight w:val="144"/>
        </w:trPr>
        <w:tc>
          <w:tcPr>
            <w:tcW w:w="1894" w:type="dxa"/>
            <w:tcMar>
              <w:top w:w="50" w:type="dxa"/>
              <w:left w:w="100" w:type="dxa"/>
            </w:tcMar>
            <w:vAlign w:val="center"/>
          </w:tcPr>
          <w:p w14:paraId="3388DACF" w14:textId="77777777" w:rsidR="005A2106" w:rsidRDefault="005A2106" w:rsidP="00816420">
            <w:pPr>
              <w:spacing w:after="0" w:line="240" w:lineRule="auto"/>
              <w:ind w:left="365"/>
              <w:jc w:val="center"/>
            </w:pPr>
            <w:r>
              <w:rPr>
                <w:rFonts w:ascii="Times New Roman" w:hAnsi="Times New Roman"/>
                <w:color w:val="000000"/>
              </w:rPr>
              <w:t>4.12</w:t>
            </w:r>
          </w:p>
        </w:tc>
        <w:tc>
          <w:tcPr>
            <w:tcW w:w="11948" w:type="dxa"/>
            <w:tcMar>
              <w:top w:w="50" w:type="dxa"/>
              <w:left w:w="100" w:type="dxa"/>
            </w:tcMar>
            <w:vAlign w:val="center"/>
          </w:tcPr>
          <w:p w14:paraId="243F0E6B" w14:textId="77777777" w:rsidR="005A2106" w:rsidRPr="003515FD" w:rsidRDefault="005A2106" w:rsidP="00816420">
            <w:pPr>
              <w:spacing w:after="0" w:line="240" w:lineRule="auto"/>
              <w:ind w:left="365"/>
              <w:jc w:val="both"/>
            </w:pPr>
            <w:r w:rsidRPr="003515FD">
              <w:rPr>
                <w:rFonts w:ascii="Times New Roman" w:hAnsi="Times New Roman"/>
                <w:color w:val="000000"/>
              </w:rPr>
              <w:t>Использовать личные местоимения для устранения неоправданных повторов в тексте</w:t>
            </w:r>
          </w:p>
        </w:tc>
      </w:tr>
      <w:tr w:rsidR="005A2106" w14:paraId="45EECBF2" w14:textId="77777777" w:rsidTr="007A7570">
        <w:trPr>
          <w:trHeight w:val="144"/>
        </w:trPr>
        <w:tc>
          <w:tcPr>
            <w:tcW w:w="1894" w:type="dxa"/>
            <w:tcMar>
              <w:top w:w="50" w:type="dxa"/>
              <w:left w:w="100" w:type="dxa"/>
            </w:tcMar>
            <w:vAlign w:val="center"/>
          </w:tcPr>
          <w:p w14:paraId="2FC2D58E" w14:textId="77777777" w:rsidR="005A2106" w:rsidRDefault="005A2106" w:rsidP="00816420">
            <w:pPr>
              <w:spacing w:after="0" w:line="240" w:lineRule="auto"/>
              <w:ind w:left="365"/>
              <w:jc w:val="center"/>
            </w:pPr>
            <w:r>
              <w:rPr>
                <w:rFonts w:ascii="Times New Roman" w:hAnsi="Times New Roman"/>
                <w:color w:val="000000"/>
              </w:rPr>
              <w:t>4.13</w:t>
            </w:r>
          </w:p>
        </w:tc>
        <w:tc>
          <w:tcPr>
            <w:tcW w:w="11948" w:type="dxa"/>
            <w:tcMar>
              <w:top w:w="50" w:type="dxa"/>
              <w:left w:w="100" w:type="dxa"/>
            </w:tcMar>
            <w:vAlign w:val="center"/>
          </w:tcPr>
          <w:p w14:paraId="608769B2" w14:textId="77777777" w:rsidR="005A2106" w:rsidRDefault="005A2106" w:rsidP="00816420">
            <w:pPr>
              <w:spacing w:after="0" w:line="240" w:lineRule="auto"/>
              <w:ind w:left="365"/>
              <w:jc w:val="both"/>
            </w:pPr>
            <w:r>
              <w:rPr>
                <w:rFonts w:ascii="Times New Roman" w:hAnsi="Times New Roman"/>
                <w:color w:val="000000"/>
              </w:rPr>
              <w:t>Различать предлоги и приставки</w:t>
            </w:r>
          </w:p>
        </w:tc>
      </w:tr>
      <w:tr w:rsidR="005A2106" w:rsidRPr="00293EFA" w14:paraId="253A0512" w14:textId="77777777" w:rsidTr="007A7570">
        <w:trPr>
          <w:trHeight w:val="144"/>
        </w:trPr>
        <w:tc>
          <w:tcPr>
            <w:tcW w:w="1894" w:type="dxa"/>
            <w:tcMar>
              <w:top w:w="50" w:type="dxa"/>
              <w:left w:w="100" w:type="dxa"/>
            </w:tcMar>
            <w:vAlign w:val="center"/>
          </w:tcPr>
          <w:p w14:paraId="7512ED89" w14:textId="77777777" w:rsidR="005A2106" w:rsidRDefault="005A2106" w:rsidP="00816420">
            <w:pPr>
              <w:spacing w:after="0" w:line="240" w:lineRule="auto"/>
              <w:ind w:left="365"/>
              <w:jc w:val="center"/>
            </w:pPr>
            <w:r>
              <w:rPr>
                <w:rFonts w:ascii="Times New Roman" w:hAnsi="Times New Roman"/>
                <w:color w:val="000000"/>
              </w:rPr>
              <w:t>4.14</w:t>
            </w:r>
          </w:p>
        </w:tc>
        <w:tc>
          <w:tcPr>
            <w:tcW w:w="11948" w:type="dxa"/>
            <w:tcMar>
              <w:top w:w="50" w:type="dxa"/>
              <w:left w:w="100" w:type="dxa"/>
            </w:tcMar>
            <w:vAlign w:val="center"/>
          </w:tcPr>
          <w:p w14:paraId="722F8CD0" w14:textId="77777777" w:rsidR="005A2106" w:rsidRPr="003515FD" w:rsidRDefault="005A2106" w:rsidP="00816420">
            <w:pPr>
              <w:spacing w:after="0" w:line="240" w:lineRule="auto"/>
              <w:ind w:left="365"/>
              <w:jc w:val="both"/>
            </w:pPr>
            <w:r w:rsidRPr="003515FD">
              <w:rPr>
                <w:rFonts w:ascii="Times New Roman" w:hAnsi="Times New Roman"/>
                <w:color w:val="000000"/>
              </w:rPr>
              <w:t>Объяснять своими словами значение изученных понятий; использовать изученные понятия в процессе решения учебных задач</w:t>
            </w:r>
          </w:p>
        </w:tc>
      </w:tr>
      <w:tr w:rsidR="005A2106" w14:paraId="7477A504" w14:textId="77777777" w:rsidTr="007A7570">
        <w:trPr>
          <w:trHeight w:val="144"/>
        </w:trPr>
        <w:tc>
          <w:tcPr>
            <w:tcW w:w="1894" w:type="dxa"/>
            <w:tcMar>
              <w:top w:w="50" w:type="dxa"/>
              <w:left w:w="100" w:type="dxa"/>
            </w:tcMar>
            <w:vAlign w:val="center"/>
          </w:tcPr>
          <w:p w14:paraId="3DE1409B" w14:textId="77777777" w:rsidR="005A2106" w:rsidRDefault="005A2106" w:rsidP="00816420">
            <w:pPr>
              <w:spacing w:after="0" w:line="240" w:lineRule="auto"/>
              <w:ind w:left="365"/>
              <w:jc w:val="center"/>
            </w:pPr>
            <w:r>
              <w:rPr>
                <w:rFonts w:ascii="Times New Roman" w:hAnsi="Times New Roman"/>
                <w:color w:val="000000"/>
              </w:rPr>
              <w:t>5</w:t>
            </w:r>
          </w:p>
        </w:tc>
        <w:tc>
          <w:tcPr>
            <w:tcW w:w="11948" w:type="dxa"/>
            <w:tcMar>
              <w:top w:w="50" w:type="dxa"/>
              <w:left w:w="100" w:type="dxa"/>
            </w:tcMar>
            <w:vAlign w:val="center"/>
          </w:tcPr>
          <w:p w14:paraId="05785593" w14:textId="77777777" w:rsidR="005A2106" w:rsidRDefault="005A2106" w:rsidP="00816420">
            <w:pPr>
              <w:spacing w:after="0" w:line="240" w:lineRule="auto"/>
              <w:ind w:left="365"/>
              <w:jc w:val="both"/>
            </w:pPr>
            <w:r>
              <w:rPr>
                <w:rFonts w:ascii="Times New Roman" w:hAnsi="Times New Roman"/>
                <w:color w:val="000000"/>
              </w:rPr>
              <w:t>Синтаксис</w:t>
            </w:r>
          </w:p>
        </w:tc>
      </w:tr>
      <w:tr w:rsidR="005A2106" w:rsidRPr="00293EFA" w14:paraId="271C47BC" w14:textId="77777777" w:rsidTr="007A7570">
        <w:trPr>
          <w:trHeight w:val="144"/>
        </w:trPr>
        <w:tc>
          <w:tcPr>
            <w:tcW w:w="1894" w:type="dxa"/>
            <w:tcMar>
              <w:top w:w="50" w:type="dxa"/>
              <w:left w:w="100" w:type="dxa"/>
            </w:tcMar>
            <w:vAlign w:val="center"/>
          </w:tcPr>
          <w:p w14:paraId="2D0288A2" w14:textId="77777777" w:rsidR="005A2106" w:rsidRDefault="005A2106" w:rsidP="00816420">
            <w:pPr>
              <w:spacing w:after="0" w:line="240" w:lineRule="auto"/>
              <w:ind w:left="365"/>
              <w:jc w:val="center"/>
            </w:pPr>
            <w:r>
              <w:rPr>
                <w:rFonts w:ascii="Times New Roman" w:hAnsi="Times New Roman"/>
                <w:color w:val="000000"/>
              </w:rPr>
              <w:t>5.1</w:t>
            </w:r>
          </w:p>
        </w:tc>
        <w:tc>
          <w:tcPr>
            <w:tcW w:w="11948" w:type="dxa"/>
            <w:tcMar>
              <w:top w:w="50" w:type="dxa"/>
              <w:left w:w="100" w:type="dxa"/>
            </w:tcMar>
            <w:vAlign w:val="center"/>
          </w:tcPr>
          <w:p w14:paraId="55408432" w14:textId="77777777" w:rsidR="005A2106" w:rsidRPr="003515FD" w:rsidRDefault="005A2106" w:rsidP="00816420">
            <w:pPr>
              <w:spacing w:after="0" w:line="240" w:lineRule="auto"/>
              <w:ind w:left="365"/>
              <w:jc w:val="both"/>
            </w:pPr>
            <w:r w:rsidRPr="003515FD">
              <w:rPr>
                <w:rFonts w:ascii="Times New Roman" w:hAnsi="Times New Roman"/>
                <w:color w:val="000000"/>
              </w:rPr>
              <w:t>Определять вид предложения по цели высказывания и по эмоциональной окраске</w:t>
            </w:r>
          </w:p>
        </w:tc>
      </w:tr>
      <w:tr w:rsidR="005A2106" w:rsidRPr="00293EFA" w14:paraId="29F0A411" w14:textId="77777777" w:rsidTr="007A7570">
        <w:trPr>
          <w:trHeight w:val="144"/>
        </w:trPr>
        <w:tc>
          <w:tcPr>
            <w:tcW w:w="1894" w:type="dxa"/>
            <w:tcMar>
              <w:top w:w="50" w:type="dxa"/>
              <w:left w:w="100" w:type="dxa"/>
            </w:tcMar>
            <w:vAlign w:val="center"/>
          </w:tcPr>
          <w:p w14:paraId="02F8BB69" w14:textId="77777777" w:rsidR="005A2106" w:rsidRDefault="005A2106" w:rsidP="00816420">
            <w:pPr>
              <w:spacing w:after="0" w:line="240" w:lineRule="auto"/>
              <w:ind w:left="365"/>
              <w:jc w:val="center"/>
            </w:pPr>
            <w:r>
              <w:rPr>
                <w:rFonts w:ascii="Times New Roman" w:hAnsi="Times New Roman"/>
                <w:color w:val="000000"/>
              </w:rPr>
              <w:t>5.2</w:t>
            </w:r>
          </w:p>
        </w:tc>
        <w:tc>
          <w:tcPr>
            <w:tcW w:w="11948" w:type="dxa"/>
            <w:tcMar>
              <w:top w:w="50" w:type="dxa"/>
              <w:left w:w="100" w:type="dxa"/>
            </w:tcMar>
            <w:vAlign w:val="center"/>
          </w:tcPr>
          <w:p w14:paraId="1B3A62E5" w14:textId="77777777" w:rsidR="005A2106" w:rsidRPr="003515FD" w:rsidRDefault="005A2106" w:rsidP="00816420">
            <w:pPr>
              <w:spacing w:after="0" w:line="240" w:lineRule="auto"/>
              <w:ind w:left="365"/>
              <w:jc w:val="both"/>
            </w:pPr>
            <w:r w:rsidRPr="003515FD">
              <w:rPr>
                <w:rFonts w:ascii="Times New Roman" w:hAnsi="Times New Roman"/>
                <w:color w:val="000000"/>
              </w:rPr>
              <w:t>Находить главные и второстепенные (без деления на виды) члены предложения</w:t>
            </w:r>
          </w:p>
        </w:tc>
      </w:tr>
      <w:tr w:rsidR="005A2106" w:rsidRPr="00293EFA" w14:paraId="1AAE77FA" w14:textId="77777777" w:rsidTr="007A7570">
        <w:trPr>
          <w:trHeight w:val="144"/>
        </w:trPr>
        <w:tc>
          <w:tcPr>
            <w:tcW w:w="1894" w:type="dxa"/>
            <w:tcMar>
              <w:top w:w="50" w:type="dxa"/>
              <w:left w:w="100" w:type="dxa"/>
            </w:tcMar>
            <w:vAlign w:val="center"/>
          </w:tcPr>
          <w:p w14:paraId="0FD2E57D" w14:textId="77777777" w:rsidR="005A2106" w:rsidRDefault="005A2106" w:rsidP="00816420">
            <w:pPr>
              <w:spacing w:after="0" w:line="240" w:lineRule="auto"/>
              <w:ind w:left="365"/>
              <w:jc w:val="center"/>
            </w:pPr>
            <w:r>
              <w:rPr>
                <w:rFonts w:ascii="Times New Roman" w:hAnsi="Times New Roman"/>
                <w:color w:val="000000"/>
              </w:rPr>
              <w:t>5.3</w:t>
            </w:r>
          </w:p>
        </w:tc>
        <w:tc>
          <w:tcPr>
            <w:tcW w:w="11948" w:type="dxa"/>
            <w:tcMar>
              <w:top w:w="50" w:type="dxa"/>
              <w:left w:w="100" w:type="dxa"/>
            </w:tcMar>
            <w:vAlign w:val="center"/>
          </w:tcPr>
          <w:p w14:paraId="28BAA090" w14:textId="77777777" w:rsidR="005A2106" w:rsidRPr="003515FD" w:rsidRDefault="005A2106" w:rsidP="00816420">
            <w:pPr>
              <w:spacing w:after="0" w:line="240" w:lineRule="auto"/>
              <w:ind w:left="365"/>
              <w:jc w:val="both"/>
            </w:pPr>
            <w:r w:rsidRPr="003515FD">
              <w:rPr>
                <w:rFonts w:ascii="Times New Roman" w:hAnsi="Times New Roman"/>
                <w:color w:val="000000"/>
              </w:rPr>
              <w:t>Распознавать распространённые и нераспространённые предложения</w:t>
            </w:r>
          </w:p>
        </w:tc>
      </w:tr>
      <w:tr w:rsidR="005A2106" w:rsidRPr="00293EFA" w14:paraId="688CBE57" w14:textId="77777777" w:rsidTr="007A7570">
        <w:trPr>
          <w:trHeight w:val="144"/>
        </w:trPr>
        <w:tc>
          <w:tcPr>
            <w:tcW w:w="1894" w:type="dxa"/>
            <w:tcMar>
              <w:top w:w="50" w:type="dxa"/>
              <w:left w:w="100" w:type="dxa"/>
            </w:tcMar>
            <w:vAlign w:val="center"/>
          </w:tcPr>
          <w:p w14:paraId="323D661F" w14:textId="77777777" w:rsidR="005A2106" w:rsidRDefault="005A2106" w:rsidP="00816420">
            <w:pPr>
              <w:spacing w:after="0" w:line="240" w:lineRule="auto"/>
              <w:ind w:left="365"/>
              <w:jc w:val="center"/>
            </w:pPr>
            <w:r>
              <w:rPr>
                <w:rFonts w:ascii="Times New Roman" w:hAnsi="Times New Roman"/>
                <w:color w:val="000000"/>
              </w:rPr>
              <w:t>5.4</w:t>
            </w:r>
          </w:p>
        </w:tc>
        <w:tc>
          <w:tcPr>
            <w:tcW w:w="11948" w:type="dxa"/>
            <w:tcMar>
              <w:top w:w="50" w:type="dxa"/>
              <w:left w:w="100" w:type="dxa"/>
            </w:tcMar>
            <w:vAlign w:val="center"/>
          </w:tcPr>
          <w:p w14:paraId="788384DB" w14:textId="77777777" w:rsidR="005A2106" w:rsidRPr="003515FD" w:rsidRDefault="005A2106" w:rsidP="00816420">
            <w:pPr>
              <w:spacing w:after="0" w:line="240" w:lineRule="auto"/>
              <w:ind w:left="365"/>
              <w:jc w:val="both"/>
            </w:pPr>
            <w:r w:rsidRPr="003515FD">
              <w:rPr>
                <w:rFonts w:ascii="Times New Roman" w:hAnsi="Times New Roman"/>
                <w:color w:val="000000"/>
              </w:rPr>
              <w:t>Объяснять своими словами значение изученных понятий; использовать изученные понятия в процессе решения учебных задач</w:t>
            </w:r>
          </w:p>
        </w:tc>
      </w:tr>
      <w:tr w:rsidR="005A2106" w14:paraId="38A36C7C" w14:textId="77777777" w:rsidTr="007A7570">
        <w:trPr>
          <w:trHeight w:val="144"/>
        </w:trPr>
        <w:tc>
          <w:tcPr>
            <w:tcW w:w="1894" w:type="dxa"/>
            <w:tcMar>
              <w:top w:w="50" w:type="dxa"/>
              <w:left w:w="100" w:type="dxa"/>
            </w:tcMar>
            <w:vAlign w:val="center"/>
          </w:tcPr>
          <w:p w14:paraId="7A6F0850" w14:textId="77777777" w:rsidR="005A2106" w:rsidRDefault="005A2106" w:rsidP="00816420">
            <w:pPr>
              <w:spacing w:after="0" w:line="240" w:lineRule="auto"/>
              <w:ind w:left="365"/>
              <w:jc w:val="center"/>
            </w:pPr>
            <w:r>
              <w:rPr>
                <w:rFonts w:ascii="Times New Roman" w:hAnsi="Times New Roman"/>
                <w:color w:val="000000"/>
              </w:rPr>
              <w:t>6</w:t>
            </w:r>
          </w:p>
        </w:tc>
        <w:tc>
          <w:tcPr>
            <w:tcW w:w="11948" w:type="dxa"/>
            <w:tcMar>
              <w:top w:w="50" w:type="dxa"/>
              <w:left w:w="100" w:type="dxa"/>
            </w:tcMar>
            <w:vAlign w:val="center"/>
          </w:tcPr>
          <w:p w14:paraId="109ED6CF" w14:textId="77777777" w:rsidR="005A2106" w:rsidRDefault="005A2106" w:rsidP="00816420">
            <w:pPr>
              <w:spacing w:after="0" w:line="240" w:lineRule="auto"/>
              <w:ind w:left="365"/>
              <w:jc w:val="both"/>
            </w:pPr>
            <w:r>
              <w:rPr>
                <w:rFonts w:ascii="Times New Roman" w:hAnsi="Times New Roman"/>
                <w:color w:val="000000"/>
              </w:rPr>
              <w:t>Орфография и пунктуация</w:t>
            </w:r>
          </w:p>
        </w:tc>
      </w:tr>
      <w:tr w:rsidR="005A2106" w:rsidRPr="00293EFA" w14:paraId="5222197A" w14:textId="77777777" w:rsidTr="007A7570">
        <w:trPr>
          <w:trHeight w:val="144"/>
        </w:trPr>
        <w:tc>
          <w:tcPr>
            <w:tcW w:w="1894" w:type="dxa"/>
            <w:tcMar>
              <w:top w:w="50" w:type="dxa"/>
              <w:left w:w="100" w:type="dxa"/>
            </w:tcMar>
            <w:vAlign w:val="center"/>
          </w:tcPr>
          <w:p w14:paraId="7085AE1B" w14:textId="77777777" w:rsidR="005A2106" w:rsidRDefault="005A2106" w:rsidP="00816420">
            <w:pPr>
              <w:spacing w:after="0" w:line="240" w:lineRule="auto"/>
              <w:ind w:left="365"/>
              <w:jc w:val="center"/>
            </w:pPr>
            <w:r>
              <w:rPr>
                <w:rFonts w:ascii="Times New Roman" w:hAnsi="Times New Roman"/>
                <w:color w:val="000000"/>
              </w:rPr>
              <w:t>6.1</w:t>
            </w:r>
          </w:p>
        </w:tc>
        <w:tc>
          <w:tcPr>
            <w:tcW w:w="11948" w:type="dxa"/>
            <w:tcMar>
              <w:top w:w="50" w:type="dxa"/>
              <w:left w:w="100" w:type="dxa"/>
            </w:tcMar>
            <w:vAlign w:val="center"/>
          </w:tcPr>
          <w:p w14:paraId="53753293" w14:textId="77777777" w:rsidR="005A2106" w:rsidRPr="003515FD" w:rsidRDefault="005A2106" w:rsidP="00816420">
            <w:pPr>
              <w:spacing w:after="0" w:line="240" w:lineRule="auto"/>
              <w:ind w:left="365"/>
              <w:jc w:val="both"/>
            </w:pPr>
            <w:r w:rsidRPr="003515FD">
              <w:rPr>
                <w:rFonts w:ascii="Times New Roman" w:hAnsi="Times New Roman"/>
                <w:color w:val="000000"/>
              </w:rPr>
              <w:t>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tc>
      </w:tr>
      <w:tr w:rsidR="005A2106" w:rsidRPr="00293EFA" w14:paraId="285D6A57" w14:textId="77777777" w:rsidTr="007A7570">
        <w:trPr>
          <w:trHeight w:val="144"/>
        </w:trPr>
        <w:tc>
          <w:tcPr>
            <w:tcW w:w="1894" w:type="dxa"/>
            <w:tcMar>
              <w:top w:w="50" w:type="dxa"/>
              <w:left w:w="100" w:type="dxa"/>
            </w:tcMar>
            <w:vAlign w:val="center"/>
          </w:tcPr>
          <w:p w14:paraId="013842A1" w14:textId="77777777" w:rsidR="005A2106" w:rsidRDefault="005A2106" w:rsidP="00816420">
            <w:pPr>
              <w:spacing w:after="0" w:line="240" w:lineRule="auto"/>
              <w:ind w:left="365"/>
              <w:jc w:val="center"/>
            </w:pPr>
            <w:r>
              <w:rPr>
                <w:rFonts w:ascii="Times New Roman" w:hAnsi="Times New Roman"/>
                <w:color w:val="000000"/>
              </w:rPr>
              <w:t>6.2</w:t>
            </w:r>
          </w:p>
        </w:tc>
        <w:tc>
          <w:tcPr>
            <w:tcW w:w="11948" w:type="dxa"/>
            <w:tcMar>
              <w:top w:w="50" w:type="dxa"/>
              <w:left w:w="100" w:type="dxa"/>
            </w:tcMar>
            <w:vAlign w:val="center"/>
          </w:tcPr>
          <w:p w14:paraId="6660BDC7" w14:textId="77777777" w:rsidR="005A2106" w:rsidRPr="003515FD" w:rsidRDefault="005A2106" w:rsidP="00816420">
            <w:pPr>
              <w:spacing w:after="0" w:line="240" w:lineRule="auto"/>
              <w:ind w:left="365"/>
              <w:jc w:val="both"/>
            </w:pPr>
            <w:r w:rsidRPr="003515FD">
              <w:rPr>
                <w:rFonts w:ascii="Times New Roman" w:hAnsi="Times New Roman"/>
                <w:color w:val="000000"/>
              </w:rPr>
              <w:t>Находить место орфограммы в слове и между словами на изученные правила</w:t>
            </w:r>
          </w:p>
        </w:tc>
      </w:tr>
      <w:tr w:rsidR="005A2106" w:rsidRPr="00293EFA" w14:paraId="5AFA67EB" w14:textId="77777777" w:rsidTr="007A7570">
        <w:trPr>
          <w:trHeight w:val="144"/>
        </w:trPr>
        <w:tc>
          <w:tcPr>
            <w:tcW w:w="1894" w:type="dxa"/>
            <w:tcMar>
              <w:top w:w="50" w:type="dxa"/>
              <w:left w:w="100" w:type="dxa"/>
            </w:tcMar>
            <w:vAlign w:val="center"/>
          </w:tcPr>
          <w:p w14:paraId="22C551E4" w14:textId="77777777" w:rsidR="005A2106" w:rsidRDefault="005A2106" w:rsidP="00816420">
            <w:pPr>
              <w:spacing w:after="0" w:line="240" w:lineRule="auto"/>
              <w:ind w:left="365"/>
              <w:jc w:val="center"/>
            </w:pPr>
            <w:r>
              <w:rPr>
                <w:rFonts w:ascii="Times New Roman" w:hAnsi="Times New Roman"/>
                <w:color w:val="000000"/>
              </w:rPr>
              <w:t>6.3</w:t>
            </w:r>
          </w:p>
        </w:tc>
        <w:tc>
          <w:tcPr>
            <w:tcW w:w="11948" w:type="dxa"/>
            <w:tcMar>
              <w:top w:w="50" w:type="dxa"/>
              <w:left w:w="100" w:type="dxa"/>
            </w:tcMar>
            <w:vAlign w:val="center"/>
          </w:tcPr>
          <w:p w14:paraId="06E359D8" w14:textId="77777777" w:rsidR="005A2106" w:rsidRPr="003515FD" w:rsidRDefault="005A2106" w:rsidP="00816420">
            <w:pPr>
              <w:spacing w:after="0" w:line="240" w:lineRule="auto"/>
              <w:ind w:left="365"/>
              <w:jc w:val="both"/>
            </w:pPr>
            <w:r w:rsidRPr="003515FD">
              <w:rPr>
                <w:rFonts w:ascii="Times New Roman" w:hAnsi="Times New Roman"/>
                <w:color w:val="000000"/>
              </w:rPr>
              <w:t>Правильно списывать слова, предложения, тексты объёмом не более 70 слов</w:t>
            </w:r>
          </w:p>
        </w:tc>
      </w:tr>
      <w:tr w:rsidR="005A2106" w:rsidRPr="00293EFA" w14:paraId="19D460F7" w14:textId="77777777" w:rsidTr="007A7570">
        <w:trPr>
          <w:trHeight w:val="144"/>
        </w:trPr>
        <w:tc>
          <w:tcPr>
            <w:tcW w:w="1894" w:type="dxa"/>
            <w:tcMar>
              <w:top w:w="50" w:type="dxa"/>
              <w:left w:w="100" w:type="dxa"/>
            </w:tcMar>
            <w:vAlign w:val="center"/>
          </w:tcPr>
          <w:p w14:paraId="537181E7" w14:textId="77777777" w:rsidR="005A2106" w:rsidRDefault="005A2106" w:rsidP="00816420">
            <w:pPr>
              <w:spacing w:after="0" w:line="240" w:lineRule="auto"/>
              <w:ind w:left="365"/>
              <w:jc w:val="center"/>
            </w:pPr>
            <w:r>
              <w:rPr>
                <w:rFonts w:ascii="Times New Roman" w:hAnsi="Times New Roman"/>
                <w:color w:val="000000"/>
              </w:rPr>
              <w:t>6.4</w:t>
            </w:r>
          </w:p>
        </w:tc>
        <w:tc>
          <w:tcPr>
            <w:tcW w:w="11948" w:type="dxa"/>
            <w:tcMar>
              <w:top w:w="50" w:type="dxa"/>
              <w:left w:w="100" w:type="dxa"/>
            </w:tcMar>
            <w:vAlign w:val="center"/>
          </w:tcPr>
          <w:p w14:paraId="44916B76" w14:textId="77777777" w:rsidR="005A2106" w:rsidRPr="003515FD" w:rsidRDefault="005A2106" w:rsidP="00816420">
            <w:pPr>
              <w:spacing w:after="0" w:line="240" w:lineRule="auto"/>
              <w:ind w:left="365"/>
              <w:jc w:val="both"/>
            </w:pPr>
            <w:r w:rsidRPr="003515FD">
              <w:rPr>
                <w:rFonts w:ascii="Times New Roman" w:hAnsi="Times New Roman"/>
                <w:color w:val="000000"/>
              </w:rPr>
              <w:t>Писать под диктовку тексты объёмом не более 65 слов с учётом изученных правил правописания</w:t>
            </w:r>
          </w:p>
        </w:tc>
      </w:tr>
      <w:tr w:rsidR="005A2106" w:rsidRPr="00293EFA" w14:paraId="15B377E4" w14:textId="77777777" w:rsidTr="007A7570">
        <w:trPr>
          <w:trHeight w:val="144"/>
        </w:trPr>
        <w:tc>
          <w:tcPr>
            <w:tcW w:w="1894" w:type="dxa"/>
            <w:tcMar>
              <w:top w:w="50" w:type="dxa"/>
              <w:left w:w="100" w:type="dxa"/>
            </w:tcMar>
            <w:vAlign w:val="center"/>
          </w:tcPr>
          <w:p w14:paraId="0398A812" w14:textId="77777777" w:rsidR="005A2106" w:rsidRDefault="005A2106" w:rsidP="00816420">
            <w:pPr>
              <w:spacing w:after="0" w:line="240" w:lineRule="auto"/>
              <w:ind w:left="365"/>
              <w:jc w:val="center"/>
            </w:pPr>
            <w:r>
              <w:rPr>
                <w:rFonts w:ascii="Times New Roman" w:hAnsi="Times New Roman"/>
                <w:color w:val="000000"/>
              </w:rPr>
              <w:t>6.5</w:t>
            </w:r>
          </w:p>
        </w:tc>
        <w:tc>
          <w:tcPr>
            <w:tcW w:w="11948" w:type="dxa"/>
            <w:tcMar>
              <w:top w:w="50" w:type="dxa"/>
              <w:left w:w="100" w:type="dxa"/>
            </w:tcMar>
            <w:vAlign w:val="center"/>
          </w:tcPr>
          <w:p w14:paraId="127460D5" w14:textId="77777777" w:rsidR="005A2106" w:rsidRPr="003515FD" w:rsidRDefault="005A2106" w:rsidP="00816420">
            <w:pPr>
              <w:spacing w:after="0" w:line="240" w:lineRule="auto"/>
              <w:ind w:left="365"/>
              <w:jc w:val="both"/>
            </w:pPr>
            <w:r w:rsidRPr="003515FD">
              <w:rPr>
                <w:rFonts w:ascii="Times New Roman" w:hAnsi="Times New Roman"/>
                <w:color w:val="000000"/>
              </w:rPr>
              <w:t>Находить и исправлять ошибки на изученные правила, описки</w:t>
            </w:r>
          </w:p>
        </w:tc>
      </w:tr>
      <w:tr w:rsidR="005A2106" w14:paraId="1D91AB06" w14:textId="77777777" w:rsidTr="007A7570">
        <w:trPr>
          <w:trHeight w:val="144"/>
        </w:trPr>
        <w:tc>
          <w:tcPr>
            <w:tcW w:w="1894" w:type="dxa"/>
            <w:tcMar>
              <w:top w:w="50" w:type="dxa"/>
              <w:left w:w="100" w:type="dxa"/>
            </w:tcMar>
            <w:vAlign w:val="center"/>
          </w:tcPr>
          <w:p w14:paraId="210B1543" w14:textId="77777777" w:rsidR="005A2106" w:rsidRDefault="005A2106" w:rsidP="00816420">
            <w:pPr>
              <w:spacing w:after="0" w:line="240" w:lineRule="auto"/>
              <w:ind w:left="365"/>
              <w:jc w:val="center"/>
            </w:pPr>
            <w:r>
              <w:rPr>
                <w:rFonts w:ascii="Times New Roman" w:hAnsi="Times New Roman"/>
                <w:color w:val="000000"/>
              </w:rPr>
              <w:t>7</w:t>
            </w:r>
          </w:p>
        </w:tc>
        <w:tc>
          <w:tcPr>
            <w:tcW w:w="11948" w:type="dxa"/>
            <w:tcMar>
              <w:top w:w="50" w:type="dxa"/>
              <w:left w:w="100" w:type="dxa"/>
            </w:tcMar>
            <w:vAlign w:val="center"/>
          </w:tcPr>
          <w:p w14:paraId="413B5DFE" w14:textId="77777777" w:rsidR="005A2106" w:rsidRDefault="005A2106" w:rsidP="00816420">
            <w:pPr>
              <w:spacing w:after="0" w:line="240" w:lineRule="auto"/>
              <w:ind w:left="365"/>
              <w:jc w:val="both"/>
            </w:pPr>
            <w:r>
              <w:rPr>
                <w:rFonts w:ascii="Times New Roman" w:hAnsi="Times New Roman"/>
                <w:color w:val="000000"/>
              </w:rPr>
              <w:t>Развитие речи</w:t>
            </w:r>
          </w:p>
        </w:tc>
      </w:tr>
      <w:tr w:rsidR="005A2106" w:rsidRPr="00293EFA" w14:paraId="56A98D57" w14:textId="77777777" w:rsidTr="007A7570">
        <w:trPr>
          <w:trHeight w:val="144"/>
        </w:trPr>
        <w:tc>
          <w:tcPr>
            <w:tcW w:w="1894" w:type="dxa"/>
            <w:tcMar>
              <w:top w:w="50" w:type="dxa"/>
              <w:left w:w="100" w:type="dxa"/>
            </w:tcMar>
            <w:vAlign w:val="center"/>
          </w:tcPr>
          <w:p w14:paraId="785ABF2C" w14:textId="77777777" w:rsidR="005A2106" w:rsidRDefault="005A2106" w:rsidP="00816420">
            <w:pPr>
              <w:spacing w:after="0" w:line="240" w:lineRule="auto"/>
              <w:ind w:left="365"/>
              <w:jc w:val="center"/>
            </w:pPr>
            <w:r>
              <w:rPr>
                <w:rFonts w:ascii="Times New Roman" w:hAnsi="Times New Roman"/>
                <w:color w:val="000000"/>
              </w:rPr>
              <w:t>7.1</w:t>
            </w:r>
          </w:p>
        </w:tc>
        <w:tc>
          <w:tcPr>
            <w:tcW w:w="11948" w:type="dxa"/>
            <w:tcMar>
              <w:top w:w="50" w:type="dxa"/>
              <w:left w:w="100" w:type="dxa"/>
            </w:tcMar>
            <w:vAlign w:val="center"/>
          </w:tcPr>
          <w:p w14:paraId="4C64EB74" w14:textId="77777777" w:rsidR="005A2106" w:rsidRPr="003515FD" w:rsidRDefault="005A2106" w:rsidP="00816420">
            <w:pPr>
              <w:spacing w:after="0" w:line="240" w:lineRule="auto"/>
              <w:ind w:left="365"/>
              <w:jc w:val="both"/>
            </w:pPr>
            <w:r w:rsidRPr="003515FD">
              <w:rPr>
                <w:rFonts w:ascii="Times New Roman" w:hAnsi="Times New Roman"/>
                <w:color w:val="000000"/>
              </w:rPr>
              <w:t>Понимать тексты разных типов, находить в тексте заданную информацию</w:t>
            </w:r>
          </w:p>
        </w:tc>
      </w:tr>
      <w:tr w:rsidR="005A2106" w:rsidRPr="00293EFA" w14:paraId="3131559A" w14:textId="77777777" w:rsidTr="007A7570">
        <w:trPr>
          <w:trHeight w:val="144"/>
        </w:trPr>
        <w:tc>
          <w:tcPr>
            <w:tcW w:w="1894" w:type="dxa"/>
            <w:tcMar>
              <w:top w:w="50" w:type="dxa"/>
              <w:left w:w="100" w:type="dxa"/>
            </w:tcMar>
            <w:vAlign w:val="center"/>
          </w:tcPr>
          <w:p w14:paraId="41A03865" w14:textId="77777777" w:rsidR="005A2106" w:rsidRDefault="005A2106" w:rsidP="00816420">
            <w:pPr>
              <w:spacing w:after="0" w:line="240" w:lineRule="auto"/>
              <w:ind w:left="365"/>
              <w:jc w:val="center"/>
            </w:pPr>
            <w:r>
              <w:rPr>
                <w:rFonts w:ascii="Times New Roman" w:hAnsi="Times New Roman"/>
                <w:color w:val="000000"/>
              </w:rPr>
              <w:t>7.2</w:t>
            </w:r>
          </w:p>
        </w:tc>
        <w:tc>
          <w:tcPr>
            <w:tcW w:w="11948" w:type="dxa"/>
            <w:tcMar>
              <w:top w:w="50" w:type="dxa"/>
              <w:left w:w="100" w:type="dxa"/>
            </w:tcMar>
            <w:vAlign w:val="center"/>
          </w:tcPr>
          <w:p w14:paraId="3AA042D9" w14:textId="77777777" w:rsidR="005A2106" w:rsidRPr="003515FD" w:rsidRDefault="005A2106" w:rsidP="00816420">
            <w:pPr>
              <w:spacing w:after="0" w:line="240" w:lineRule="auto"/>
              <w:ind w:left="365"/>
              <w:jc w:val="both"/>
            </w:pPr>
            <w:r w:rsidRPr="003515FD">
              <w:rPr>
                <w:rFonts w:ascii="Times New Roman" w:hAnsi="Times New Roman"/>
                <w:color w:val="000000"/>
              </w:rPr>
              <w:t>Формулировать устно и письменно на основе прочитанной (услышанной) информации простые выводы (</w:t>
            </w:r>
            <w:proofErr w:type="gramStart"/>
            <w:r w:rsidRPr="003515FD">
              <w:rPr>
                <w:rFonts w:ascii="Times New Roman" w:hAnsi="Times New Roman"/>
                <w:color w:val="000000"/>
              </w:rPr>
              <w:t>1 – 2</w:t>
            </w:r>
            <w:proofErr w:type="gramEnd"/>
            <w:r w:rsidRPr="003515FD">
              <w:rPr>
                <w:rFonts w:ascii="Times New Roman" w:hAnsi="Times New Roman"/>
                <w:color w:val="000000"/>
              </w:rPr>
              <w:t xml:space="preserve"> предложения)</w:t>
            </w:r>
          </w:p>
        </w:tc>
      </w:tr>
      <w:tr w:rsidR="005A2106" w:rsidRPr="00293EFA" w14:paraId="77F57EA5" w14:textId="77777777" w:rsidTr="007A7570">
        <w:trPr>
          <w:trHeight w:val="144"/>
        </w:trPr>
        <w:tc>
          <w:tcPr>
            <w:tcW w:w="1894" w:type="dxa"/>
            <w:tcMar>
              <w:top w:w="50" w:type="dxa"/>
              <w:left w:w="100" w:type="dxa"/>
            </w:tcMar>
            <w:vAlign w:val="center"/>
          </w:tcPr>
          <w:p w14:paraId="4CADB575" w14:textId="77777777" w:rsidR="005A2106" w:rsidRDefault="005A2106" w:rsidP="00816420">
            <w:pPr>
              <w:spacing w:after="0" w:line="240" w:lineRule="auto"/>
              <w:ind w:left="365"/>
              <w:jc w:val="center"/>
            </w:pPr>
            <w:r>
              <w:rPr>
                <w:rFonts w:ascii="Times New Roman" w:hAnsi="Times New Roman"/>
                <w:color w:val="000000"/>
              </w:rPr>
              <w:t>7.3</w:t>
            </w:r>
          </w:p>
        </w:tc>
        <w:tc>
          <w:tcPr>
            <w:tcW w:w="11948" w:type="dxa"/>
            <w:tcMar>
              <w:top w:w="50" w:type="dxa"/>
              <w:left w:w="100" w:type="dxa"/>
            </w:tcMar>
            <w:vAlign w:val="center"/>
          </w:tcPr>
          <w:p w14:paraId="3F173267" w14:textId="77777777" w:rsidR="005A2106" w:rsidRPr="003515FD" w:rsidRDefault="005A2106" w:rsidP="00816420">
            <w:pPr>
              <w:spacing w:after="0" w:line="240" w:lineRule="auto"/>
              <w:ind w:left="365"/>
              <w:jc w:val="both"/>
            </w:pPr>
            <w:r w:rsidRPr="003515FD">
              <w:rPr>
                <w:rFonts w:ascii="Times New Roman" w:hAnsi="Times New Roman"/>
                <w:color w:val="000000"/>
              </w:rPr>
              <w:t>Строить устное диалогическое и монологическое высказывание (</w:t>
            </w:r>
            <w:proofErr w:type="gramStart"/>
            <w:r w:rsidRPr="003515FD">
              <w:rPr>
                <w:rFonts w:ascii="Times New Roman" w:hAnsi="Times New Roman"/>
                <w:color w:val="000000"/>
              </w:rPr>
              <w:t>3 – 5</w:t>
            </w:r>
            <w:proofErr w:type="gramEnd"/>
            <w:r w:rsidRPr="003515FD">
              <w:rPr>
                <w:rFonts w:ascii="Times New Roman" w:hAnsi="Times New Roman"/>
                <w:color w:val="000000"/>
              </w:rPr>
              <w:t xml:space="preserve"> предложений на определённую тему, по результатам наблюдений) с соблюдением орфоэпических норм, правильной интонации</w:t>
            </w:r>
          </w:p>
        </w:tc>
      </w:tr>
      <w:tr w:rsidR="005A2106" w:rsidRPr="00293EFA" w14:paraId="7CBF6A73" w14:textId="77777777" w:rsidTr="007A7570">
        <w:trPr>
          <w:trHeight w:val="144"/>
        </w:trPr>
        <w:tc>
          <w:tcPr>
            <w:tcW w:w="1894" w:type="dxa"/>
            <w:tcMar>
              <w:top w:w="50" w:type="dxa"/>
              <w:left w:w="100" w:type="dxa"/>
            </w:tcMar>
            <w:vAlign w:val="center"/>
          </w:tcPr>
          <w:p w14:paraId="200868FE" w14:textId="77777777" w:rsidR="005A2106" w:rsidRDefault="005A2106" w:rsidP="00816420">
            <w:pPr>
              <w:spacing w:after="0" w:line="240" w:lineRule="auto"/>
              <w:ind w:left="365"/>
              <w:jc w:val="center"/>
            </w:pPr>
            <w:r>
              <w:rPr>
                <w:rFonts w:ascii="Times New Roman" w:hAnsi="Times New Roman"/>
                <w:color w:val="000000"/>
              </w:rPr>
              <w:t>7.4</w:t>
            </w:r>
          </w:p>
        </w:tc>
        <w:tc>
          <w:tcPr>
            <w:tcW w:w="11948" w:type="dxa"/>
            <w:tcMar>
              <w:top w:w="50" w:type="dxa"/>
              <w:left w:w="100" w:type="dxa"/>
            </w:tcMar>
            <w:vAlign w:val="center"/>
          </w:tcPr>
          <w:p w14:paraId="7DB0A539" w14:textId="77777777" w:rsidR="005A2106" w:rsidRPr="003515FD" w:rsidRDefault="005A2106" w:rsidP="00816420">
            <w:pPr>
              <w:spacing w:after="0" w:line="240" w:lineRule="auto"/>
              <w:ind w:left="365"/>
              <w:jc w:val="both"/>
            </w:pPr>
            <w:r w:rsidRPr="003515FD">
              <w:rPr>
                <w:rFonts w:ascii="Times New Roman" w:hAnsi="Times New Roman"/>
                <w:color w:val="000000"/>
              </w:rPr>
              <w:t>Создавать небольшие устные и письменные тексты (</w:t>
            </w:r>
            <w:proofErr w:type="gramStart"/>
            <w:r w:rsidRPr="003515FD">
              <w:rPr>
                <w:rFonts w:ascii="Times New Roman" w:hAnsi="Times New Roman"/>
                <w:color w:val="000000"/>
              </w:rPr>
              <w:t>2 – 4</w:t>
            </w:r>
            <w:proofErr w:type="gramEnd"/>
            <w:r w:rsidRPr="003515FD">
              <w:rPr>
                <w:rFonts w:ascii="Times New Roman" w:hAnsi="Times New Roman"/>
                <w:color w:val="000000"/>
              </w:rPr>
              <w:t xml:space="preserve"> предложения), содержащие приглашение, просьбу, извинение, благодарность, отказ, с использованием норм речевого этикета</w:t>
            </w:r>
          </w:p>
        </w:tc>
      </w:tr>
      <w:tr w:rsidR="005A2106" w:rsidRPr="00293EFA" w14:paraId="47DE638F" w14:textId="77777777" w:rsidTr="007A7570">
        <w:trPr>
          <w:trHeight w:val="144"/>
        </w:trPr>
        <w:tc>
          <w:tcPr>
            <w:tcW w:w="1894" w:type="dxa"/>
            <w:tcMar>
              <w:top w:w="50" w:type="dxa"/>
              <w:left w:w="100" w:type="dxa"/>
            </w:tcMar>
            <w:vAlign w:val="center"/>
          </w:tcPr>
          <w:p w14:paraId="5663A999" w14:textId="77777777" w:rsidR="005A2106" w:rsidRDefault="005A2106" w:rsidP="00816420">
            <w:pPr>
              <w:spacing w:after="0" w:line="240" w:lineRule="auto"/>
              <w:ind w:left="365"/>
              <w:jc w:val="center"/>
            </w:pPr>
            <w:r>
              <w:rPr>
                <w:rFonts w:ascii="Times New Roman" w:hAnsi="Times New Roman"/>
                <w:color w:val="000000"/>
              </w:rPr>
              <w:t>7.5</w:t>
            </w:r>
          </w:p>
        </w:tc>
        <w:tc>
          <w:tcPr>
            <w:tcW w:w="11948" w:type="dxa"/>
            <w:tcMar>
              <w:top w:w="50" w:type="dxa"/>
              <w:left w:w="100" w:type="dxa"/>
            </w:tcMar>
            <w:vAlign w:val="center"/>
          </w:tcPr>
          <w:p w14:paraId="486E3B1B" w14:textId="77777777" w:rsidR="005A2106" w:rsidRPr="003515FD" w:rsidRDefault="005A2106" w:rsidP="00816420">
            <w:pPr>
              <w:spacing w:after="0" w:line="240" w:lineRule="auto"/>
              <w:ind w:left="365"/>
              <w:jc w:val="both"/>
            </w:pPr>
            <w:r w:rsidRPr="003515FD">
              <w:rPr>
                <w:rFonts w:ascii="Times New Roman" w:hAnsi="Times New Roman"/>
                <w:color w:val="000000"/>
              </w:rPr>
              <w:t xml:space="preserve">Определять связь предложений в тексте (с помощью личных местоимений, синонимов, союзов </w:t>
            </w:r>
            <w:r w:rsidRPr="003515FD">
              <w:rPr>
                <w:rFonts w:ascii="Times New Roman" w:hAnsi="Times New Roman"/>
                <w:i/>
                <w:color w:val="000000"/>
              </w:rPr>
              <w:t>и, а, но</w:t>
            </w:r>
            <w:r w:rsidRPr="003515FD">
              <w:rPr>
                <w:rFonts w:ascii="Times New Roman" w:hAnsi="Times New Roman"/>
                <w:color w:val="000000"/>
              </w:rPr>
              <w:t>)</w:t>
            </w:r>
          </w:p>
        </w:tc>
      </w:tr>
      <w:tr w:rsidR="005A2106" w:rsidRPr="00293EFA" w14:paraId="0CCAEB32" w14:textId="77777777" w:rsidTr="007A7570">
        <w:trPr>
          <w:trHeight w:val="144"/>
        </w:trPr>
        <w:tc>
          <w:tcPr>
            <w:tcW w:w="1894" w:type="dxa"/>
            <w:tcMar>
              <w:top w:w="50" w:type="dxa"/>
              <w:left w:w="100" w:type="dxa"/>
            </w:tcMar>
            <w:vAlign w:val="center"/>
          </w:tcPr>
          <w:p w14:paraId="399E3C3E" w14:textId="77777777" w:rsidR="005A2106" w:rsidRDefault="005A2106" w:rsidP="00816420">
            <w:pPr>
              <w:spacing w:after="0" w:line="240" w:lineRule="auto"/>
              <w:ind w:left="365"/>
              <w:jc w:val="center"/>
            </w:pPr>
            <w:r>
              <w:rPr>
                <w:rFonts w:ascii="Times New Roman" w:hAnsi="Times New Roman"/>
                <w:color w:val="000000"/>
              </w:rPr>
              <w:t>7.6</w:t>
            </w:r>
          </w:p>
        </w:tc>
        <w:tc>
          <w:tcPr>
            <w:tcW w:w="11948" w:type="dxa"/>
            <w:tcMar>
              <w:top w:w="50" w:type="dxa"/>
              <w:left w:w="100" w:type="dxa"/>
            </w:tcMar>
            <w:vAlign w:val="center"/>
          </w:tcPr>
          <w:p w14:paraId="0679E175" w14:textId="77777777" w:rsidR="005A2106" w:rsidRPr="003515FD" w:rsidRDefault="005A2106" w:rsidP="00816420">
            <w:pPr>
              <w:spacing w:after="0" w:line="240" w:lineRule="auto"/>
              <w:ind w:left="365"/>
              <w:jc w:val="both"/>
            </w:pPr>
            <w:r w:rsidRPr="003515FD">
              <w:rPr>
                <w:rFonts w:ascii="Times New Roman" w:hAnsi="Times New Roman"/>
                <w:color w:val="000000"/>
              </w:rPr>
              <w:t>Определять ключевые слова в тексте</w:t>
            </w:r>
          </w:p>
        </w:tc>
      </w:tr>
      <w:tr w:rsidR="005A2106" w:rsidRPr="00293EFA" w14:paraId="44AF8B32" w14:textId="77777777" w:rsidTr="007A7570">
        <w:trPr>
          <w:trHeight w:val="144"/>
        </w:trPr>
        <w:tc>
          <w:tcPr>
            <w:tcW w:w="1894" w:type="dxa"/>
            <w:tcMar>
              <w:top w:w="50" w:type="dxa"/>
              <w:left w:w="100" w:type="dxa"/>
            </w:tcMar>
            <w:vAlign w:val="center"/>
          </w:tcPr>
          <w:p w14:paraId="5FAD9EA6" w14:textId="77777777" w:rsidR="005A2106" w:rsidRDefault="005A2106" w:rsidP="00816420">
            <w:pPr>
              <w:spacing w:after="0" w:line="240" w:lineRule="auto"/>
              <w:ind w:left="365"/>
              <w:jc w:val="center"/>
            </w:pPr>
            <w:r>
              <w:rPr>
                <w:rFonts w:ascii="Times New Roman" w:hAnsi="Times New Roman"/>
                <w:color w:val="000000"/>
              </w:rPr>
              <w:t>7.7</w:t>
            </w:r>
          </w:p>
        </w:tc>
        <w:tc>
          <w:tcPr>
            <w:tcW w:w="11948" w:type="dxa"/>
            <w:tcMar>
              <w:top w:w="50" w:type="dxa"/>
              <w:left w:w="100" w:type="dxa"/>
            </w:tcMar>
            <w:vAlign w:val="center"/>
          </w:tcPr>
          <w:p w14:paraId="22AC3D11" w14:textId="77777777" w:rsidR="005A2106" w:rsidRPr="003515FD" w:rsidRDefault="005A2106" w:rsidP="00816420">
            <w:pPr>
              <w:spacing w:after="0" w:line="240" w:lineRule="auto"/>
              <w:ind w:left="365"/>
              <w:jc w:val="both"/>
            </w:pPr>
            <w:r w:rsidRPr="003515FD">
              <w:rPr>
                <w:rFonts w:ascii="Times New Roman" w:hAnsi="Times New Roman"/>
                <w:color w:val="000000"/>
              </w:rPr>
              <w:t>Определять тему текста и основную мысль текста</w:t>
            </w:r>
          </w:p>
        </w:tc>
      </w:tr>
      <w:tr w:rsidR="005A2106" w:rsidRPr="00293EFA" w14:paraId="3D6E2C56" w14:textId="77777777" w:rsidTr="007A7570">
        <w:trPr>
          <w:trHeight w:val="144"/>
        </w:trPr>
        <w:tc>
          <w:tcPr>
            <w:tcW w:w="1894" w:type="dxa"/>
            <w:tcMar>
              <w:top w:w="50" w:type="dxa"/>
              <w:left w:w="100" w:type="dxa"/>
            </w:tcMar>
            <w:vAlign w:val="center"/>
          </w:tcPr>
          <w:p w14:paraId="1D7BC4B9" w14:textId="77777777" w:rsidR="005A2106" w:rsidRDefault="005A2106" w:rsidP="00816420">
            <w:pPr>
              <w:spacing w:after="0" w:line="240" w:lineRule="auto"/>
              <w:ind w:left="365"/>
              <w:jc w:val="center"/>
            </w:pPr>
            <w:r>
              <w:rPr>
                <w:rFonts w:ascii="Times New Roman" w:hAnsi="Times New Roman"/>
                <w:color w:val="000000"/>
              </w:rPr>
              <w:t>7.8</w:t>
            </w:r>
          </w:p>
        </w:tc>
        <w:tc>
          <w:tcPr>
            <w:tcW w:w="11948" w:type="dxa"/>
            <w:tcMar>
              <w:top w:w="50" w:type="dxa"/>
              <w:left w:w="100" w:type="dxa"/>
            </w:tcMar>
            <w:vAlign w:val="center"/>
          </w:tcPr>
          <w:p w14:paraId="3036B298" w14:textId="77777777" w:rsidR="005A2106" w:rsidRPr="003515FD" w:rsidRDefault="005A2106" w:rsidP="00816420">
            <w:pPr>
              <w:spacing w:after="0" w:line="240" w:lineRule="auto"/>
              <w:ind w:left="365"/>
              <w:jc w:val="both"/>
            </w:pPr>
            <w:r w:rsidRPr="003515FD">
              <w:rPr>
                <w:rFonts w:ascii="Times New Roman" w:hAnsi="Times New Roman"/>
                <w:color w:val="000000"/>
              </w:rPr>
              <w:t>Выявлять части текста (абзацы) и отражать с помощью ключевых слов или предложений их смысловое содержание</w:t>
            </w:r>
          </w:p>
        </w:tc>
      </w:tr>
      <w:tr w:rsidR="005A2106" w:rsidRPr="00293EFA" w14:paraId="7D1CF7C1" w14:textId="77777777" w:rsidTr="007A7570">
        <w:trPr>
          <w:trHeight w:val="144"/>
        </w:trPr>
        <w:tc>
          <w:tcPr>
            <w:tcW w:w="1894" w:type="dxa"/>
            <w:tcMar>
              <w:top w:w="50" w:type="dxa"/>
              <w:left w:w="100" w:type="dxa"/>
            </w:tcMar>
            <w:vAlign w:val="center"/>
          </w:tcPr>
          <w:p w14:paraId="46A7C525" w14:textId="77777777" w:rsidR="005A2106" w:rsidRDefault="005A2106" w:rsidP="00816420">
            <w:pPr>
              <w:spacing w:after="0" w:line="240" w:lineRule="auto"/>
              <w:ind w:left="365"/>
              <w:jc w:val="center"/>
            </w:pPr>
            <w:r>
              <w:rPr>
                <w:rFonts w:ascii="Times New Roman" w:hAnsi="Times New Roman"/>
                <w:color w:val="000000"/>
              </w:rPr>
              <w:lastRenderedPageBreak/>
              <w:t>7.9</w:t>
            </w:r>
          </w:p>
        </w:tc>
        <w:tc>
          <w:tcPr>
            <w:tcW w:w="11948" w:type="dxa"/>
            <w:tcMar>
              <w:top w:w="50" w:type="dxa"/>
              <w:left w:w="100" w:type="dxa"/>
            </w:tcMar>
            <w:vAlign w:val="center"/>
          </w:tcPr>
          <w:p w14:paraId="2D42F77B" w14:textId="77777777" w:rsidR="005A2106" w:rsidRPr="003515FD" w:rsidRDefault="005A2106" w:rsidP="00816420">
            <w:pPr>
              <w:spacing w:after="0" w:line="240" w:lineRule="auto"/>
              <w:ind w:left="365"/>
              <w:jc w:val="both"/>
            </w:pPr>
            <w:r w:rsidRPr="003515FD">
              <w:rPr>
                <w:rFonts w:ascii="Times New Roman" w:hAnsi="Times New Roman"/>
                <w:color w:val="000000"/>
              </w:rPr>
              <w:t>Составлять план текста, создавать по нему текст и корректировать текст</w:t>
            </w:r>
          </w:p>
        </w:tc>
      </w:tr>
      <w:tr w:rsidR="005A2106" w:rsidRPr="00293EFA" w14:paraId="1C26AD42" w14:textId="77777777" w:rsidTr="007A7570">
        <w:trPr>
          <w:trHeight w:val="144"/>
        </w:trPr>
        <w:tc>
          <w:tcPr>
            <w:tcW w:w="1894" w:type="dxa"/>
            <w:tcMar>
              <w:top w:w="50" w:type="dxa"/>
              <w:left w:w="100" w:type="dxa"/>
            </w:tcMar>
            <w:vAlign w:val="center"/>
          </w:tcPr>
          <w:p w14:paraId="5B59B1A8" w14:textId="77777777" w:rsidR="005A2106" w:rsidRDefault="005A2106" w:rsidP="00816420">
            <w:pPr>
              <w:spacing w:after="0" w:line="240" w:lineRule="auto"/>
              <w:ind w:left="365"/>
              <w:jc w:val="center"/>
            </w:pPr>
            <w:r>
              <w:rPr>
                <w:rFonts w:ascii="Times New Roman" w:hAnsi="Times New Roman"/>
                <w:color w:val="000000"/>
              </w:rPr>
              <w:t>7.10</w:t>
            </w:r>
          </w:p>
        </w:tc>
        <w:tc>
          <w:tcPr>
            <w:tcW w:w="11948" w:type="dxa"/>
            <w:tcMar>
              <w:top w:w="50" w:type="dxa"/>
              <w:left w:w="100" w:type="dxa"/>
            </w:tcMar>
            <w:vAlign w:val="center"/>
          </w:tcPr>
          <w:p w14:paraId="1B014E54" w14:textId="77777777" w:rsidR="005A2106" w:rsidRPr="003515FD" w:rsidRDefault="005A2106" w:rsidP="00816420">
            <w:pPr>
              <w:spacing w:after="0" w:line="240" w:lineRule="auto"/>
              <w:ind w:left="365"/>
              <w:jc w:val="both"/>
            </w:pPr>
            <w:r w:rsidRPr="003515FD">
              <w:rPr>
                <w:rFonts w:ascii="Times New Roman" w:hAnsi="Times New Roman"/>
                <w:color w:val="000000"/>
              </w:rPr>
              <w:t>Писать подробное изложение по заданному, коллективно или самостоятельно составленному плану</w:t>
            </w:r>
          </w:p>
        </w:tc>
      </w:tr>
    </w:tbl>
    <w:p w14:paraId="12D16E0F" w14:textId="77777777" w:rsidR="005A2106" w:rsidRPr="003515FD" w:rsidRDefault="005A2106" w:rsidP="00816420">
      <w:pPr>
        <w:spacing w:after="0" w:line="240" w:lineRule="auto"/>
        <w:ind w:left="120"/>
      </w:pPr>
    </w:p>
    <w:p w14:paraId="0777E7F4" w14:textId="77777777" w:rsidR="005A2106" w:rsidRDefault="005A2106" w:rsidP="00816420">
      <w:pPr>
        <w:spacing w:before="199" w:after="199" w:line="240" w:lineRule="auto"/>
        <w:ind w:left="120"/>
        <w:jc w:val="center"/>
      </w:pPr>
      <w:r>
        <w:rPr>
          <w:rFonts w:ascii="Times New Roman" w:hAnsi="Times New Roman"/>
          <w:b/>
          <w:color w:val="000000"/>
          <w:sz w:val="28"/>
        </w:rPr>
        <w:t>4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76"/>
        <w:gridCol w:w="7764"/>
      </w:tblGrid>
      <w:tr w:rsidR="005A2106" w:rsidRPr="00293EFA" w14:paraId="15F4DD99" w14:textId="77777777" w:rsidTr="007A7570">
        <w:trPr>
          <w:trHeight w:val="144"/>
        </w:trPr>
        <w:tc>
          <w:tcPr>
            <w:tcW w:w="1894" w:type="dxa"/>
            <w:tcMar>
              <w:top w:w="50" w:type="dxa"/>
              <w:left w:w="100" w:type="dxa"/>
            </w:tcMar>
            <w:vAlign w:val="center"/>
          </w:tcPr>
          <w:p w14:paraId="1E0A3F74" w14:textId="77777777" w:rsidR="005A2106" w:rsidRDefault="005A2106" w:rsidP="00816420">
            <w:pPr>
              <w:spacing w:after="0" w:line="240" w:lineRule="auto"/>
              <w:ind w:left="272"/>
            </w:pPr>
            <w:r>
              <w:rPr>
                <w:rFonts w:ascii="Times New Roman" w:hAnsi="Times New Roman"/>
                <w:b/>
                <w:color w:val="000000"/>
              </w:rPr>
              <w:t xml:space="preserve"> Код проверяемого результата </w:t>
            </w:r>
          </w:p>
        </w:tc>
        <w:tc>
          <w:tcPr>
            <w:tcW w:w="11948" w:type="dxa"/>
            <w:tcMar>
              <w:top w:w="50" w:type="dxa"/>
              <w:left w:w="100" w:type="dxa"/>
            </w:tcMar>
            <w:vAlign w:val="center"/>
          </w:tcPr>
          <w:p w14:paraId="0A310761" w14:textId="77777777" w:rsidR="005A2106" w:rsidRPr="003515FD" w:rsidRDefault="005A2106" w:rsidP="00816420">
            <w:pPr>
              <w:spacing w:after="0" w:line="240" w:lineRule="auto"/>
              <w:ind w:left="272"/>
            </w:pPr>
            <w:r w:rsidRPr="003515FD">
              <w:rPr>
                <w:rFonts w:ascii="Times New Roman" w:hAnsi="Times New Roman"/>
                <w:b/>
                <w:color w:val="000000"/>
              </w:rPr>
              <w:t xml:space="preserve"> Проверяемые предметные результаты освоения основной образовательной программы начального общего образования </w:t>
            </w:r>
          </w:p>
        </w:tc>
      </w:tr>
      <w:tr w:rsidR="005A2106" w14:paraId="72DC9574" w14:textId="77777777" w:rsidTr="007A7570">
        <w:trPr>
          <w:trHeight w:val="144"/>
        </w:trPr>
        <w:tc>
          <w:tcPr>
            <w:tcW w:w="1894" w:type="dxa"/>
            <w:tcMar>
              <w:top w:w="50" w:type="dxa"/>
              <w:left w:w="100" w:type="dxa"/>
            </w:tcMar>
            <w:vAlign w:val="center"/>
          </w:tcPr>
          <w:p w14:paraId="6DE5E363" w14:textId="77777777" w:rsidR="005A2106" w:rsidRDefault="005A2106" w:rsidP="00816420">
            <w:pPr>
              <w:spacing w:after="0" w:line="240" w:lineRule="auto"/>
              <w:ind w:left="365"/>
              <w:jc w:val="center"/>
            </w:pPr>
            <w:r>
              <w:rPr>
                <w:rFonts w:ascii="Times New Roman" w:hAnsi="Times New Roman"/>
                <w:color w:val="000000"/>
              </w:rPr>
              <w:t>1</w:t>
            </w:r>
          </w:p>
        </w:tc>
        <w:tc>
          <w:tcPr>
            <w:tcW w:w="11948" w:type="dxa"/>
            <w:tcMar>
              <w:top w:w="50" w:type="dxa"/>
              <w:left w:w="100" w:type="dxa"/>
            </w:tcMar>
            <w:vAlign w:val="center"/>
          </w:tcPr>
          <w:p w14:paraId="27513EA2" w14:textId="77777777" w:rsidR="005A2106" w:rsidRDefault="005A2106" w:rsidP="00816420">
            <w:pPr>
              <w:spacing w:after="0" w:line="240" w:lineRule="auto"/>
              <w:ind w:left="365"/>
              <w:jc w:val="both"/>
            </w:pPr>
            <w:r>
              <w:rPr>
                <w:rFonts w:ascii="Times New Roman" w:hAnsi="Times New Roman"/>
                <w:color w:val="000000"/>
              </w:rPr>
              <w:t>Фонетика. Графика. Орфоэпия</w:t>
            </w:r>
          </w:p>
        </w:tc>
      </w:tr>
      <w:tr w:rsidR="005A2106" w:rsidRPr="00293EFA" w14:paraId="3009B66C" w14:textId="77777777" w:rsidTr="007A7570">
        <w:trPr>
          <w:trHeight w:val="144"/>
        </w:trPr>
        <w:tc>
          <w:tcPr>
            <w:tcW w:w="1894" w:type="dxa"/>
            <w:tcMar>
              <w:top w:w="50" w:type="dxa"/>
              <w:left w:w="100" w:type="dxa"/>
            </w:tcMar>
            <w:vAlign w:val="center"/>
          </w:tcPr>
          <w:p w14:paraId="135E83B8" w14:textId="77777777" w:rsidR="005A2106" w:rsidRDefault="005A2106" w:rsidP="00816420">
            <w:pPr>
              <w:spacing w:after="0" w:line="240" w:lineRule="auto"/>
              <w:ind w:left="365"/>
              <w:jc w:val="center"/>
            </w:pPr>
            <w:r>
              <w:rPr>
                <w:rFonts w:ascii="Times New Roman" w:hAnsi="Times New Roman"/>
                <w:color w:val="000000"/>
              </w:rPr>
              <w:t>1.1</w:t>
            </w:r>
          </w:p>
        </w:tc>
        <w:tc>
          <w:tcPr>
            <w:tcW w:w="11948" w:type="dxa"/>
            <w:tcMar>
              <w:top w:w="50" w:type="dxa"/>
              <w:left w:w="100" w:type="dxa"/>
            </w:tcMar>
            <w:vAlign w:val="center"/>
          </w:tcPr>
          <w:p w14:paraId="2BEFF7FF" w14:textId="77777777" w:rsidR="005A2106" w:rsidRPr="003515FD" w:rsidRDefault="005A2106" w:rsidP="00816420">
            <w:pPr>
              <w:spacing w:after="0" w:line="240" w:lineRule="auto"/>
              <w:ind w:left="365"/>
              <w:jc w:val="both"/>
            </w:pPr>
            <w:r w:rsidRPr="003515FD">
              <w:rPr>
                <w:rFonts w:ascii="Times New Roman" w:hAnsi="Times New Roman"/>
                <w:color w:val="000000"/>
              </w:rPr>
              <w:t>Проводить звукобуквенный разбор слов (в соответствии с предложенным в учебнике алгоритмом)</w:t>
            </w:r>
          </w:p>
        </w:tc>
      </w:tr>
      <w:tr w:rsidR="005A2106" w:rsidRPr="00293EFA" w14:paraId="3C1F7C02" w14:textId="77777777" w:rsidTr="007A7570">
        <w:trPr>
          <w:trHeight w:val="144"/>
        </w:trPr>
        <w:tc>
          <w:tcPr>
            <w:tcW w:w="1894" w:type="dxa"/>
            <w:tcMar>
              <w:top w:w="50" w:type="dxa"/>
              <w:left w:w="100" w:type="dxa"/>
            </w:tcMar>
            <w:vAlign w:val="center"/>
          </w:tcPr>
          <w:p w14:paraId="7FA81D54" w14:textId="77777777" w:rsidR="005A2106" w:rsidRDefault="005A2106" w:rsidP="00816420">
            <w:pPr>
              <w:spacing w:after="0" w:line="240" w:lineRule="auto"/>
              <w:ind w:left="365"/>
              <w:jc w:val="center"/>
            </w:pPr>
            <w:r>
              <w:rPr>
                <w:rFonts w:ascii="Times New Roman" w:hAnsi="Times New Roman"/>
                <w:color w:val="000000"/>
              </w:rPr>
              <w:t>1.2</w:t>
            </w:r>
          </w:p>
        </w:tc>
        <w:tc>
          <w:tcPr>
            <w:tcW w:w="11948" w:type="dxa"/>
            <w:tcMar>
              <w:top w:w="50" w:type="dxa"/>
              <w:left w:w="100" w:type="dxa"/>
            </w:tcMar>
            <w:vAlign w:val="center"/>
          </w:tcPr>
          <w:p w14:paraId="6F7A2662" w14:textId="77777777" w:rsidR="005A2106" w:rsidRPr="003515FD" w:rsidRDefault="005A2106" w:rsidP="00816420">
            <w:pPr>
              <w:spacing w:after="0" w:line="240" w:lineRule="auto"/>
              <w:ind w:left="365"/>
              <w:jc w:val="both"/>
            </w:pPr>
            <w:r w:rsidRPr="003515FD">
              <w:rPr>
                <w:rFonts w:ascii="Times New Roman" w:hAnsi="Times New Roman"/>
                <w:color w:val="000000"/>
              </w:rPr>
              <w:t>Объяснять своими словами значение изученных понятий; использовать изученные понятия в процессе решения учебных задач</w:t>
            </w:r>
          </w:p>
        </w:tc>
      </w:tr>
      <w:tr w:rsidR="005A2106" w14:paraId="14FC85A7" w14:textId="77777777" w:rsidTr="007A7570">
        <w:trPr>
          <w:trHeight w:val="144"/>
        </w:trPr>
        <w:tc>
          <w:tcPr>
            <w:tcW w:w="1894" w:type="dxa"/>
            <w:tcMar>
              <w:top w:w="50" w:type="dxa"/>
              <w:left w:w="100" w:type="dxa"/>
            </w:tcMar>
            <w:vAlign w:val="center"/>
          </w:tcPr>
          <w:p w14:paraId="1EE51CB0" w14:textId="77777777" w:rsidR="005A2106" w:rsidRDefault="005A2106" w:rsidP="00816420">
            <w:pPr>
              <w:spacing w:after="0" w:line="240" w:lineRule="auto"/>
              <w:ind w:left="365"/>
              <w:jc w:val="center"/>
            </w:pPr>
            <w:r>
              <w:rPr>
                <w:rFonts w:ascii="Times New Roman" w:hAnsi="Times New Roman"/>
                <w:color w:val="000000"/>
              </w:rPr>
              <w:t>2</w:t>
            </w:r>
          </w:p>
        </w:tc>
        <w:tc>
          <w:tcPr>
            <w:tcW w:w="11948" w:type="dxa"/>
            <w:tcMar>
              <w:top w:w="50" w:type="dxa"/>
              <w:left w:w="100" w:type="dxa"/>
            </w:tcMar>
            <w:vAlign w:val="center"/>
          </w:tcPr>
          <w:p w14:paraId="568A5C1C" w14:textId="77777777" w:rsidR="005A2106" w:rsidRDefault="005A2106" w:rsidP="00816420">
            <w:pPr>
              <w:spacing w:after="0" w:line="240" w:lineRule="auto"/>
              <w:ind w:left="365"/>
              <w:jc w:val="both"/>
            </w:pPr>
            <w:r>
              <w:rPr>
                <w:rFonts w:ascii="Times New Roman" w:hAnsi="Times New Roman"/>
                <w:color w:val="000000"/>
              </w:rPr>
              <w:t>Лексика</w:t>
            </w:r>
          </w:p>
        </w:tc>
      </w:tr>
      <w:tr w:rsidR="005A2106" w:rsidRPr="00293EFA" w14:paraId="6397F08F" w14:textId="77777777" w:rsidTr="007A7570">
        <w:trPr>
          <w:trHeight w:val="144"/>
        </w:trPr>
        <w:tc>
          <w:tcPr>
            <w:tcW w:w="1894" w:type="dxa"/>
            <w:tcMar>
              <w:top w:w="50" w:type="dxa"/>
              <w:left w:w="100" w:type="dxa"/>
            </w:tcMar>
            <w:vAlign w:val="center"/>
          </w:tcPr>
          <w:p w14:paraId="36A0053A" w14:textId="77777777" w:rsidR="005A2106" w:rsidRDefault="005A2106" w:rsidP="00816420">
            <w:pPr>
              <w:spacing w:after="0" w:line="240" w:lineRule="auto"/>
              <w:ind w:left="365"/>
              <w:jc w:val="center"/>
            </w:pPr>
            <w:r>
              <w:rPr>
                <w:rFonts w:ascii="Times New Roman" w:hAnsi="Times New Roman"/>
                <w:color w:val="000000"/>
              </w:rPr>
              <w:t>2.1</w:t>
            </w:r>
          </w:p>
        </w:tc>
        <w:tc>
          <w:tcPr>
            <w:tcW w:w="11948" w:type="dxa"/>
            <w:tcMar>
              <w:top w:w="50" w:type="dxa"/>
              <w:left w:w="100" w:type="dxa"/>
            </w:tcMar>
            <w:vAlign w:val="center"/>
          </w:tcPr>
          <w:p w14:paraId="33F54655" w14:textId="77777777" w:rsidR="005A2106" w:rsidRPr="003515FD" w:rsidRDefault="005A2106" w:rsidP="00816420">
            <w:pPr>
              <w:spacing w:after="0" w:line="240" w:lineRule="auto"/>
              <w:ind w:left="365"/>
              <w:jc w:val="both"/>
            </w:pPr>
            <w:r w:rsidRPr="003515FD">
              <w:rPr>
                <w:rFonts w:ascii="Times New Roman" w:hAnsi="Times New Roman"/>
                <w:color w:val="000000"/>
              </w:rPr>
              <w:t>Подбирать к предложенным словам синонимы</w:t>
            </w:r>
          </w:p>
        </w:tc>
      </w:tr>
      <w:tr w:rsidR="005A2106" w:rsidRPr="00293EFA" w14:paraId="184CCCA7" w14:textId="77777777" w:rsidTr="007A7570">
        <w:trPr>
          <w:trHeight w:val="144"/>
        </w:trPr>
        <w:tc>
          <w:tcPr>
            <w:tcW w:w="1894" w:type="dxa"/>
            <w:tcMar>
              <w:top w:w="50" w:type="dxa"/>
              <w:left w:w="100" w:type="dxa"/>
            </w:tcMar>
            <w:vAlign w:val="center"/>
          </w:tcPr>
          <w:p w14:paraId="56F49B4E" w14:textId="77777777" w:rsidR="005A2106" w:rsidRDefault="005A2106" w:rsidP="00816420">
            <w:pPr>
              <w:spacing w:after="0" w:line="240" w:lineRule="auto"/>
              <w:ind w:left="365"/>
              <w:jc w:val="center"/>
            </w:pPr>
            <w:r>
              <w:rPr>
                <w:rFonts w:ascii="Times New Roman" w:hAnsi="Times New Roman"/>
                <w:color w:val="000000"/>
              </w:rPr>
              <w:t>2.2</w:t>
            </w:r>
          </w:p>
        </w:tc>
        <w:tc>
          <w:tcPr>
            <w:tcW w:w="11948" w:type="dxa"/>
            <w:tcMar>
              <w:top w:w="50" w:type="dxa"/>
              <w:left w:w="100" w:type="dxa"/>
            </w:tcMar>
            <w:vAlign w:val="center"/>
          </w:tcPr>
          <w:p w14:paraId="00F6D4C2" w14:textId="77777777" w:rsidR="005A2106" w:rsidRPr="003515FD" w:rsidRDefault="005A2106" w:rsidP="00816420">
            <w:pPr>
              <w:spacing w:after="0" w:line="240" w:lineRule="auto"/>
              <w:ind w:left="365"/>
              <w:jc w:val="both"/>
            </w:pPr>
            <w:r w:rsidRPr="003515FD">
              <w:rPr>
                <w:rFonts w:ascii="Times New Roman" w:hAnsi="Times New Roman"/>
                <w:color w:val="000000"/>
              </w:rPr>
              <w:t>Подбирать к предложенным словам антонимы</w:t>
            </w:r>
          </w:p>
        </w:tc>
      </w:tr>
      <w:tr w:rsidR="005A2106" w:rsidRPr="00293EFA" w14:paraId="2A0450DA" w14:textId="77777777" w:rsidTr="007A7570">
        <w:trPr>
          <w:trHeight w:val="144"/>
        </w:trPr>
        <w:tc>
          <w:tcPr>
            <w:tcW w:w="1894" w:type="dxa"/>
            <w:tcMar>
              <w:top w:w="50" w:type="dxa"/>
              <w:left w:w="100" w:type="dxa"/>
            </w:tcMar>
            <w:vAlign w:val="center"/>
          </w:tcPr>
          <w:p w14:paraId="5553E2A8" w14:textId="77777777" w:rsidR="005A2106" w:rsidRDefault="005A2106" w:rsidP="00816420">
            <w:pPr>
              <w:spacing w:after="0" w:line="240" w:lineRule="auto"/>
              <w:ind w:left="365"/>
              <w:jc w:val="center"/>
            </w:pPr>
            <w:r>
              <w:rPr>
                <w:rFonts w:ascii="Times New Roman" w:hAnsi="Times New Roman"/>
                <w:color w:val="000000"/>
              </w:rPr>
              <w:t>2.3</w:t>
            </w:r>
          </w:p>
        </w:tc>
        <w:tc>
          <w:tcPr>
            <w:tcW w:w="11948" w:type="dxa"/>
            <w:tcMar>
              <w:top w:w="50" w:type="dxa"/>
              <w:left w:w="100" w:type="dxa"/>
            </w:tcMar>
            <w:vAlign w:val="center"/>
          </w:tcPr>
          <w:p w14:paraId="0E2B3105" w14:textId="77777777" w:rsidR="005A2106" w:rsidRPr="003515FD" w:rsidRDefault="005A2106" w:rsidP="00816420">
            <w:pPr>
              <w:spacing w:after="0" w:line="240" w:lineRule="auto"/>
              <w:ind w:left="365"/>
              <w:jc w:val="both"/>
            </w:pPr>
            <w:r w:rsidRPr="003515FD">
              <w:rPr>
                <w:rFonts w:ascii="Times New Roman" w:hAnsi="Times New Roman"/>
                <w:color w:val="000000"/>
              </w:rPr>
              <w:t>Выявлять в речи слова, значение которых требует уточнения, определять значение слова по контексту</w:t>
            </w:r>
          </w:p>
        </w:tc>
      </w:tr>
      <w:tr w:rsidR="005A2106" w:rsidRPr="00293EFA" w14:paraId="552F51E1" w14:textId="77777777" w:rsidTr="007A7570">
        <w:trPr>
          <w:trHeight w:val="144"/>
        </w:trPr>
        <w:tc>
          <w:tcPr>
            <w:tcW w:w="1894" w:type="dxa"/>
            <w:tcMar>
              <w:top w:w="50" w:type="dxa"/>
              <w:left w:w="100" w:type="dxa"/>
            </w:tcMar>
            <w:vAlign w:val="center"/>
          </w:tcPr>
          <w:p w14:paraId="029E9257" w14:textId="77777777" w:rsidR="005A2106" w:rsidRDefault="005A2106" w:rsidP="00816420">
            <w:pPr>
              <w:spacing w:after="0" w:line="240" w:lineRule="auto"/>
              <w:ind w:left="365"/>
              <w:jc w:val="center"/>
            </w:pPr>
            <w:r>
              <w:rPr>
                <w:rFonts w:ascii="Times New Roman" w:hAnsi="Times New Roman"/>
                <w:color w:val="000000"/>
              </w:rPr>
              <w:t>2.4</w:t>
            </w:r>
          </w:p>
        </w:tc>
        <w:tc>
          <w:tcPr>
            <w:tcW w:w="11948" w:type="dxa"/>
            <w:tcMar>
              <w:top w:w="50" w:type="dxa"/>
              <w:left w:w="100" w:type="dxa"/>
            </w:tcMar>
            <w:vAlign w:val="center"/>
          </w:tcPr>
          <w:p w14:paraId="1860D09A" w14:textId="77777777" w:rsidR="005A2106" w:rsidRPr="003515FD" w:rsidRDefault="005A2106" w:rsidP="00816420">
            <w:pPr>
              <w:spacing w:after="0" w:line="240" w:lineRule="auto"/>
              <w:ind w:left="365"/>
              <w:jc w:val="both"/>
            </w:pPr>
            <w:r w:rsidRPr="003515FD">
              <w:rPr>
                <w:rFonts w:ascii="Times New Roman" w:hAnsi="Times New Roman"/>
                <w:color w:val="000000"/>
              </w:rPr>
              <w:t>Уточнять значение слова с помощью справочных изданий, в том числе из числа верифицированных электронных ресурсов, включённых в федеральный перечень</w:t>
            </w:r>
          </w:p>
        </w:tc>
      </w:tr>
      <w:tr w:rsidR="005A2106" w:rsidRPr="00293EFA" w14:paraId="64CC1E23" w14:textId="77777777" w:rsidTr="007A7570">
        <w:trPr>
          <w:trHeight w:val="144"/>
        </w:trPr>
        <w:tc>
          <w:tcPr>
            <w:tcW w:w="1894" w:type="dxa"/>
            <w:tcMar>
              <w:top w:w="50" w:type="dxa"/>
              <w:left w:w="100" w:type="dxa"/>
            </w:tcMar>
            <w:vAlign w:val="center"/>
          </w:tcPr>
          <w:p w14:paraId="1364FC7B" w14:textId="77777777" w:rsidR="005A2106" w:rsidRDefault="005A2106" w:rsidP="00816420">
            <w:pPr>
              <w:spacing w:after="0" w:line="240" w:lineRule="auto"/>
              <w:ind w:left="365"/>
              <w:jc w:val="center"/>
            </w:pPr>
            <w:r>
              <w:rPr>
                <w:rFonts w:ascii="Times New Roman" w:hAnsi="Times New Roman"/>
                <w:color w:val="000000"/>
              </w:rPr>
              <w:t>2.5</w:t>
            </w:r>
          </w:p>
        </w:tc>
        <w:tc>
          <w:tcPr>
            <w:tcW w:w="11948" w:type="dxa"/>
            <w:tcMar>
              <w:top w:w="50" w:type="dxa"/>
              <w:left w:w="100" w:type="dxa"/>
            </w:tcMar>
            <w:vAlign w:val="center"/>
          </w:tcPr>
          <w:p w14:paraId="2436C910" w14:textId="77777777" w:rsidR="005A2106" w:rsidRPr="003515FD" w:rsidRDefault="005A2106" w:rsidP="00816420">
            <w:pPr>
              <w:spacing w:after="0" w:line="240" w:lineRule="auto"/>
              <w:ind w:left="365"/>
              <w:jc w:val="both"/>
            </w:pPr>
            <w:r w:rsidRPr="003515FD">
              <w:rPr>
                <w:rFonts w:ascii="Times New Roman" w:hAnsi="Times New Roman"/>
                <w:color w:val="000000"/>
              </w:rPr>
              <w:t>Объяснять своими словами значение изученных понятий; использовать изученные понятия в процессе решения учебных задач</w:t>
            </w:r>
          </w:p>
        </w:tc>
      </w:tr>
      <w:tr w:rsidR="005A2106" w14:paraId="2E3902A4" w14:textId="77777777" w:rsidTr="007A7570">
        <w:trPr>
          <w:trHeight w:val="144"/>
        </w:trPr>
        <w:tc>
          <w:tcPr>
            <w:tcW w:w="1894" w:type="dxa"/>
            <w:tcMar>
              <w:top w:w="50" w:type="dxa"/>
              <w:left w:w="100" w:type="dxa"/>
            </w:tcMar>
            <w:vAlign w:val="center"/>
          </w:tcPr>
          <w:p w14:paraId="05AD0ED1" w14:textId="77777777" w:rsidR="005A2106" w:rsidRDefault="005A2106" w:rsidP="00816420">
            <w:pPr>
              <w:spacing w:after="0" w:line="240" w:lineRule="auto"/>
              <w:ind w:left="365"/>
              <w:jc w:val="center"/>
            </w:pPr>
            <w:r>
              <w:rPr>
                <w:rFonts w:ascii="Times New Roman" w:hAnsi="Times New Roman"/>
                <w:color w:val="000000"/>
              </w:rPr>
              <w:t>3</w:t>
            </w:r>
          </w:p>
        </w:tc>
        <w:tc>
          <w:tcPr>
            <w:tcW w:w="11948" w:type="dxa"/>
            <w:tcMar>
              <w:top w:w="50" w:type="dxa"/>
              <w:left w:w="100" w:type="dxa"/>
            </w:tcMar>
            <w:vAlign w:val="center"/>
          </w:tcPr>
          <w:p w14:paraId="5B1E2331" w14:textId="77777777" w:rsidR="005A2106" w:rsidRDefault="005A2106" w:rsidP="00816420">
            <w:pPr>
              <w:spacing w:after="0" w:line="240" w:lineRule="auto"/>
              <w:ind w:left="365"/>
              <w:jc w:val="both"/>
            </w:pPr>
            <w:r>
              <w:rPr>
                <w:rFonts w:ascii="Times New Roman" w:hAnsi="Times New Roman"/>
                <w:color w:val="000000"/>
              </w:rPr>
              <w:t>Состав слова (</w:t>
            </w:r>
            <w:proofErr w:type="spellStart"/>
            <w:r>
              <w:rPr>
                <w:rFonts w:ascii="Times New Roman" w:hAnsi="Times New Roman"/>
                <w:color w:val="000000"/>
              </w:rPr>
              <w:t>морфемика</w:t>
            </w:r>
            <w:proofErr w:type="spellEnd"/>
            <w:r>
              <w:rPr>
                <w:rFonts w:ascii="Times New Roman" w:hAnsi="Times New Roman"/>
                <w:color w:val="000000"/>
              </w:rPr>
              <w:t>)</w:t>
            </w:r>
          </w:p>
        </w:tc>
      </w:tr>
      <w:tr w:rsidR="005A2106" w:rsidRPr="00293EFA" w14:paraId="1AA69D2A" w14:textId="77777777" w:rsidTr="007A7570">
        <w:trPr>
          <w:trHeight w:val="144"/>
        </w:trPr>
        <w:tc>
          <w:tcPr>
            <w:tcW w:w="1894" w:type="dxa"/>
            <w:tcMar>
              <w:top w:w="50" w:type="dxa"/>
              <w:left w:w="100" w:type="dxa"/>
            </w:tcMar>
            <w:vAlign w:val="center"/>
          </w:tcPr>
          <w:p w14:paraId="5C27205F" w14:textId="77777777" w:rsidR="005A2106" w:rsidRDefault="005A2106" w:rsidP="00816420">
            <w:pPr>
              <w:spacing w:after="0" w:line="240" w:lineRule="auto"/>
              <w:ind w:left="365"/>
              <w:jc w:val="center"/>
            </w:pPr>
            <w:r>
              <w:rPr>
                <w:rFonts w:ascii="Times New Roman" w:hAnsi="Times New Roman"/>
                <w:color w:val="000000"/>
              </w:rPr>
              <w:t>3.1</w:t>
            </w:r>
          </w:p>
        </w:tc>
        <w:tc>
          <w:tcPr>
            <w:tcW w:w="11948" w:type="dxa"/>
            <w:tcMar>
              <w:top w:w="50" w:type="dxa"/>
              <w:left w:w="100" w:type="dxa"/>
            </w:tcMar>
            <w:vAlign w:val="center"/>
          </w:tcPr>
          <w:p w14:paraId="6411D1B3" w14:textId="77777777" w:rsidR="005A2106" w:rsidRPr="003515FD" w:rsidRDefault="005A2106" w:rsidP="00816420">
            <w:pPr>
              <w:spacing w:after="0" w:line="240" w:lineRule="auto"/>
              <w:ind w:left="365"/>
              <w:jc w:val="both"/>
            </w:pPr>
            <w:r w:rsidRPr="003515FD">
              <w:rPr>
                <w:rFonts w:ascii="Times New Roman" w:hAnsi="Times New Roman"/>
                <w:color w:val="000000"/>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tc>
      </w:tr>
      <w:tr w:rsidR="005A2106" w:rsidRPr="00293EFA" w14:paraId="4EBB75DB" w14:textId="77777777" w:rsidTr="007A7570">
        <w:trPr>
          <w:trHeight w:val="144"/>
        </w:trPr>
        <w:tc>
          <w:tcPr>
            <w:tcW w:w="1894" w:type="dxa"/>
            <w:tcMar>
              <w:top w:w="50" w:type="dxa"/>
              <w:left w:w="100" w:type="dxa"/>
            </w:tcMar>
            <w:vAlign w:val="center"/>
          </w:tcPr>
          <w:p w14:paraId="04E825A2" w14:textId="77777777" w:rsidR="005A2106" w:rsidRDefault="005A2106" w:rsidP="00816420">
            <w:pPr>
              <w:spacing w:after="0" w:line="240" w:lineRule="auto"/>
              <w:ind w:left="365"/>
              <w:jc w:val="center"/>
            </w:pPr>
            <w:r>
              <w:rPr>
                <w:rFonts w:ascii="Times New Roman" w:hAnsi="Times New Roman"/>
                <w:color w:val="000000"/>
              </w:rPr>
              <w:t>3.2</w:t>
            </w:r>
          </w:p>
        </w:tc>
        <w:tc>
          <w:tcPr>
            <w:tcW w:w="11948" w:type="dxa"/>
            <w:tcMar>
              <w:top w:w="50" w:type="dxa"/>
              <w:left w:w="100" w:type="dxa"/>
            </w:tcMar>
            <w:vAlign w:val="center"/>
          </w:tcPr>
          <w:p w14:paraId="58F8755E" w14:textId="77777777" w:rsidR="005A2106" w:rsidRPr="003515FD" w:rsidRDefault="005A2106" w:rsidP="00816420">
            <w:pPr>
              <w:spacing w:after="0" w:line="240" w:lineRule="auto"/>
              <w:ind w:left="365"/>
              <w:jc w:val="both"/>
            </w:pPr>
            <w:r w:rsidRPr="003515FD">
              <w:rPr>
                <w:rFonts w:ascii="Times New Roman" w:hAnsi="Times New Roman"/>
                <w:color w:val="000000"/>
              </w:rPr>
              <w:t>Объяснять своими словами значение изученных понятий; использовать изученные понятия в процессе решения учебных задач</w:t>
            </w:r>
          </w:p>
        </w:tc>
      </w:tr>
      <w:tr w:rsidR="005A2106" w14:paraId="230375B9" w14:textId="77777777" w:rsidTr="007A7570">
        <w:trPr>
          <w:trHeight w:val="144"/>
        </w:trPr>
        <w:tc>
          <w:tcPr>
            <w:tcW w:w="1894" w:type="dxa"/>
            <w:tcMar>
              <w:top w:w="50" w:type="dxa"/>
              <w:left w:w="100" w:type="dxa"/>
            </w:tcMar>
            <w:vAlign w:val="center"/>
          </w:tcPr>
          <w:p w14:paraId="08A5432E" w14:textId="77777777" w:rsidR="005A2106" w:rsidRDefault="005A2106" w:rsidP="00816420">
            <w:pPr>
              <w:spacing w:after="0" w:line="240" w:lineRule="auto"/>
              <w:ind w:left="365"/>
              <w:jc w:val="center"/>
            </w:pPr>
            <w:r>
              <w:rPr>
                <w:rFonts w:ascii="Times New Roman" w:hAnsi="Times New Roman"/>
                <w:color w:val="000000"/>
              </w:rPr>
              <w:t>4</w:t>
            </w:r>
          </w:p>
        </w:tc>
        <w:tc>
          <w:tcPr>
            <w:tcW w:w="11948" w:type="dxa"/>
            <w:tcMar>
              <w:top w:w="50" w:type="dxa"/>
              <w:left w:w="100" w:type="dxa"/>
            </w:tcMar>
            <w:vAlign w:val="center"/>
          </w:tcPr>
          <w:p w14:paraId="470EEF69" w14:textId="77777777" w:rsidR="005A2106" w:rsidRDefault="005A2106" w:rsidP="00816420">
            <w:pPr>
              <w:spacing w:after="0" w:line="240" w:lineRule="auto"/>
              <w:ind w:left="365"/>
              <w:jc w:val="both"/>
            </w:pPr>
            <w:r>
              <w:rPr>
                <w:rFonts w:ascii="Times New Roman" w:hAnsi="Times New Roman"/>
                <w:color w:val="000000"/>
              </w:rPr>
              <w:t>Морфология</w:t>
            </w:r>
          </w:p>
        </w:tc>
      </w:tr>
      <w:tr w:rsidR="005A2106" w:rsidRPr="00293EFA" w14:paraId="37A46AFE" w14:textId="77777777" w:rsidTr="007A7570">
        <w:trPr>
          <w:trHeight w:val="144"/>
        </w:trPr>
        <w:tc>
          <w:tcPr>
            <w:tcW w:w="1894" w:type="dxa"/>
            <w:tcMar>
              <w:top w:w="50" w:type="dxa"/>
              <w:left w:w="100" w:type="dxa"/>
            </w:tcMar>
            <w:vAlign w:val="center"/>
          </w:tcPr>
          <w:p w14:paraId="56C8073B" w14:textId="77777777" w:rsidR="005A2106" w:rsidRDefault="005A2106" w:rsidP="00816420">
            <w:pPr>
              <w:spacing w:after="0" w:line="240" w:lineRule="auto"/>
              <w:ind w:left="365"/>
              <w:jc w:val="center"/>
            </w:pPr>
            <w:r>
              <w:rPr>
                <w:rFonts w:ascii="Times New Roman" w:hAnsi="Times New Roman"/>
                <w:color w:val="000000"/>
              </w:rPr>
              <w:t>4.1</w:t>
            </w:r>
          </w:p>
        </w:tc>
        <w:tc>
          <w:tcPr>
            <w:tcW w:w="11948" w:type="dxa"/>
            <w:tcMar>
              <w:top w:w="50" w:type="dxa"/>
              <w:left w:w="100" w:type="dxa"/>
            </w:tcMar>
            <w:vAlign w:val="center"/>
          </w:tcPr>
          <w:p w14:paraId="52CA5825" w14:textId="77777777" w:rsidR="005A2106" w:rsidRPr="003515FD" w:rsidRDefault="005A2106" w:rsidP="00816420">
            <w:pPr>
              <w:spacing w:after="0" w:line="240" w:lineRule="auto"/>
              <w:ind w:left="365"/>
              <w:jc w:val="both"/>
            </w:pPr>
            <w:r w:rsidRPr="003515FD">
              <w:rPr>
                <w:rFonts w:ascii="Times New Roman" w:hAnsi="Times New Roman"/>
                <w:color w:val="000000"/>
              </w:rPr>
              <w:t>Устанавливать принадлежность слова к определённой части речи (в объёме изученного) по комплексу освоенных грамматических признаков</w:t>
            </w:r>
          </w:p>
        </w:tc>
      </w:tr>
      <w:tr w:rsidR="005A2106" w:rsidRPr="00293EFA" w14:paraId="7328A31C" w14:textId="77777777" w:rsidTr="007A7570">
        <w:trPr>
          <w:trHeight w:val="144"/>
        </w:trPr>
        <w:tc>
          <w:tcPr>
            <w:tcW w:w="1894" w:type="dxa"/>
            <w:tcMar>
              <w:top w:w="50" w:type="dxa"/>
              <w:left w:w="100" w:type="dxa"/>
            </w:tcMar>
            <w:vAlign w:val="center"/>
          </w:tcPr>
          <w:p w14:paraId="39A96D2A" w14:textId="77777777" w:rsidR="005A2106" w:rsidRDefault="005A2106" w:rsidP="00816420">
            <w:pPr>
              <w:spacing w:after="0" w:line="240" w:lineRule="auto"/>
              <w:ind w:left="365"/>
              <w:jc w:val="center"/>
            </w:pPr>
            <w:r>
              <w:rPr>
                <w:rFonts w:ascii="Times New Roman" w:hAnsi="Times New Roman"/>
                <w:color w:val="000000"/>
              </w:rPr>
              <w:t>4.2</w:t>
            </w:r>
          </w:p>
        </w:tc>
        <w:tc>
          <w:tcPr>
            <w:tcW w:w="11948" w:type="dxa"/>
            <w:tcMar>
              <w:top w:w="50" w:type="dxa"/>
              <w:left w:w="100" w:type="dxa"/>
            </w:tcMar>
            <w:vAlign w:val="center"/>
          </w:tcPr>
          <w:p w14:paraId="33CDA466" w14:textId="77777777" w:rsidR="005A2106" w:rsidRPr="003515FD" w:rsidRDefault="005A2106" w:rsidP="00816420">
            <w:pPr>
              <w:spacing w:after="0" w:line="240" w:lineRule="auto"/>
              <w:ind w:left="365"/>
              <w:jc w:val="both"/>
            </w:pPr>
            <w:r w:rsidRPr="003515FD">
              <w:rPr>
                <w:rFonts w:ascii="Times New Roman" w:hAnsi="Times New Roman"/>
                <w:color w:val="000000"/>
              </w:rPr>
              <w:t xml:space="preserve">Определять грамматические признаки имён существительных: склонение, род, число, падеж </w:t>
            </w:r>
          </w:p>
        </w:tc>
      </w:tr>
      <w:tr w:rsidR="005A2106" w:rsidRPr="00293EFA" w14:paraId="78EDC05B" w14:textId="77777777" w:rsidTr="007A7570">
        <w:trPr>
          <w:trHeight w:val="144"/>
        </w:trPr>
        <w:tc>
          <w:tcPr>
            <w:tcW w:w="1894" w:type="dxa"/>
            <w:tcMar>
              <w:top w:w="50" w:type="dxa"/>
              <w:left w:w="100" w:type="dxa"/>
            </w:tcMar>
            <w:vAlign w:val="center"/>
          </w:tcPr>
          <w:p w14:paraId="79066301" w14:textId="77777777" w:rsidR="005A2106" w:rsidRDefault="005A2106" w:rsidP="00816420">
            <w:pPr>
              <w:spacing w:after="0" w:line="240" w:lineRule="auto"/>
              <w:ind w:left="365"/>
              <w:jc w:val="center"/>
            </w:pPr>
            <w:r>
              <w:rPr>
                <w:rFonts w:ascii="Times New Roman" w:hAnsi="Times New Roman"/>
                <w:color w:val="000000"/>
              </w:rPr>
              <w:t>4.3</w:t>
            </w:r>
          </w:p>
        </w:tc>
        <w:tc>
          <w:tcPr>
            <w:tcW w:w="11948" w:type="dxa"/>
            <w:tcMar>
              <w:top w:w="50" w:type="dxa"/>
              <w:left w:w="100" w:type="dxa"/>
            </w:tcMar>
            <w:vAlign w:val="center"/>
          </w:tcPr>
          <w:p w14:paraId="051104B1" w14:textId="77777777" w:rsidR="005A2106" w:rsidRPr="003515FD" w:rsidRDefault="005A2106" w:rsidP="00816420">
            <w:pPr>
              <w:spacing w:after="0" w:line="240" w:lineRule="auto"/>
              <w:ind w:left="365"/>
              <w:jc w:val="both"/>
            </w:pPr>
            <w:r w:rsidRPr="003515FD">
              <w:rPr>
                <w:rFonts w:ascii="Times New Roman" w:hAnsi="Times New Roman"/>
                <w:color w:val="000000"/>
              </w:rPr>
              <w:t>Проводить разбор имени существительного как части речи</w:t>
            </w:r>
          </w:p>
        </w:tc>
      </w:tr>
      <w:tr w:rsidR="005A2106" w:rsidRPr="00293EFA" w14:paraId="238D8A84" w14:textId="77777777" w:rsidTr="007A7570">
        <w:trPr>
          <w:trHeight w:val="144"/>
        </w:trPr>
        <w:tc>
          <w:tcPr>
            <w:tcW w:w="1894" w:type="dxa"/>
            <w:tcMar>
              <w:top w:w="50" w:type="dxa"/>
              <w:left w:w="100" w:type="dxa"/>
            </w:tcMar>
            <w:vAlign w:val="center"/>
          </w:tcPr>
          <w:p w14:paraId="53F95CE4" w14:textId="77777777" w:rsidR="005A2106" w:rsidRDefault="005A2106" w:rsidP="00816420">
            <w:pPr>
              <w:spacing w:after="0" w:line="240" w:lineRule="auto"/>
              <w:ind w:left="365"/>
              <w:jc w:val="center"/>
            </w:pPr>
            <w:r>
              <w:rPr>
                <w:rFonts w:ascii="Times New Roman" w:hAnsi="Times New Roman"/>
                <w:color w:val="000000"/>
              </w:rPr>
              <w:t>4.4</w:t>
            </w:r>
          </w:p>
        </w:tc>
        <w:tc>
          <w:tcPr>
            <w:tcW w:w="11948" w:type="dxa"/>
            <w:tcMar>
              <w:top w:w="50" w:type="dxa"/>
              <w:left w:w="100" w:type="dxa"/>
            </w:tcMar>
            <w:vAlign w:val="center"/>
          </w:tcPr>
          <w:p w14:paraId="206D7E28" w14:textId="77777777" w:rsidR="005A2106" w:rsidRPr="003515FD" w:rsidRDefault="005A2106" w:rsidP="00816420">
            <w:pPr>
              <w:spacing w:after="0" w:line="240" w:lineRule="auto"/>
              <w:ind w:left="365"/>
              <w:jc w:val="both"/>
            </w:pPr>
            <w:r w:rsidRPr="003515FD">
              <w:rPr>
                <w:rFonts w:ascii="Times New Roman" w:hAnsi="Times New Roman"/>
                <w:color w:val="000000"/>
              </w:rPr>
              <w:t xml:space="preserve">Определять грамматические признаки имён прилагательных: род (в единственном числе), число, падеж </w:t>
            </w:r>
          </w:p>
        </w:tc>
      </w:tr>
      <w:tr w:rsidR="005A2106" w:rsidRPr="00293EFA" w14:paraId="3DF985B9" w14:textId="77777777" w:rsidTr="007A7570">
        <w:trPr>
          <w:trHeight w:val="144"/>
        </w:trPr>
        <w:tc>
          <w:tcPr>
            <w:tcW w:w="1894" w:type="dxa"/>
            <w:tcMar>
              <w:top w:w="50" w:type="dxa"/>
              <w:left w:w="100" w:type="dxa"/>
            </w:tcMar>
            <w:vAlign w:val="center"/>
          </w:tcPr>
          <w:p w14:paraId="0807B675" w14:textId="77777777" w:rsidR="005A2106" w:rsidRDefault="005A2106" w:rsidP="00816420">
            <w:pPr>
              <w:spacing w:after="0" w:line="240" w:lineRule="auto"/>
              <w:ind w:left="365"/>
              <w:jc w:val="center"/>
            </w:pPr>
            <w:r>
              <w:rPr>
                <w:rFonts w:ascii="Times New Roman" w:hAnsi="Times New Roman"/>
                <w:color w:val="000000"/>
              </w:rPr>
              <w:t>4.5</w:t>
            </w:r>
          </w:p>
        </w:tc>
        <w:tc>
          <w:tcPr>
            <w:tcW w:w="11948" w:type="dxa"/>
            <w:tcMar>
              <w:top w:w="50" w:type="dxa"/>
              <w:left w:w="100" w:type="dxa"/>
            </w:tcMar>
            <w:vAlign w:val="center"/>
          </w:tcPr>
          <w:p w14:paraId="2AEF6B71" w14:textId="77777777" w:rsidR="005A2106" w:rsidRPr="003515FD" w:rsidRDefault="005A2106" w:rsidP="00816420">
            <w:pPr>
              <w:spacing w:after="0" w:line="240" w:lineRule="auto"/>
              <w:ind w:left="365"/>
              <w:jc w:val="both"/>
            </w:pPr>
            <w:r w:rsidRPr="003515FD">
              <w:rPr>
                <w:rFonts w:ascii="Times New Roman" w:hAnsi="Times New Roman"/>
                <w:color w:val="000000"/>
              </w:rPr>
              <w:t>Проводить разбор имени прилагательного как части речи</w:t>
            </w:r>
          </w:p>
        </w:tc>
      </w:tr>
      <w:tr w:rsidR="005A2106" w:rsidRPr="00293EFA" w14:paraId="4834C697" w14:textId="77777777" w:rsidTr="007A7570">
        <w:trPr>
          <w:trHeight w:val="144"/>
        </w:trPr>
        <w:tc>
          <w:tcPr>
            <w:tcW w:w="1894" w:type="dxa"/>
            <w:tcMar>
              <w:top w:w="50" w:type="dxa"/>
              <w:left w:w="100" w:type="dxa"/>
            </w:tcMar>
            <w:vAlign w:val="center"/>
          </w:tcPr>
          <w:p w14:paraId="288BE279" w14:textId="77777777" w:rsidR="005A2106" w:rsidRDefault="005A2106" w:rsidP="00816420">
            <w:pPr>
              <w:spacing w:after="0" w:line="240" w:lineRule="auto"/>
              <w:ind w:left="365"/>
              <w:jc w:val="center"/>
            </w:pPr>
            <w:r>
              <w:rPr>
                <w:rFonts w:ascii="Times New Roman" w:hAnsi="Times New Roman"/>
                <w:color w:val="000000"/>
              </w:rPr>
              <w:t>4.6</w:t>
            </w:r>
          </w:p>
        </w:tc>
        <w:tc>
          <w:tcPr>
            <w:tcW w:w="11948" w:type="dxa"/>
            <w:tcMar>
              <w:top w:w="50" w:type="dxa"/>
              <w:left w:w="100" w:type="dxa"/>
            </w:tcMar>
            <w:vAlign w:val="center"/>
          </w:tcPr>
          <w:p w14:paraId="197C14C0" w14:textId="77777777" w:rsidR="005A2106" w:rsidRPr="003515FD" w:rsidRDefault="005A2106" w:rsidP="00816420">
            <w:pPr>
              <w:spacing w:after="0" w:line="240" w:lineRule="auto"/>
              <w:ind w:left="365"/>
              <w:jc w:val="both"/>
            </w:pPr>
            <w:r w:rsidRPr="003515FD">
              <w:rPr>
                <w:rFonts w:ascii="Times New Roman" w:hAnsi="Times New Roman"/>
                <w:color w:val="000000"/>
              </w:rPr>
              <w:t>Устанавливать (находить) неопределённую форму глагола</w:t>
            </w:r>
          </w:p>
        </w:tc>
      </w:tr>
      <w:tr w:rsidR="005A2106" w:rsidRPr="00293EFA" w14:paraId="3E1B6714" w14:textId="77777777" w:rsidTr="007A7570">
        <w:trPr>
          <w:trHeight w:val="144"/>
        </w:trPr>
        <w:tc>
          <w:tcPr>
            <w:tcW w:w="1894" w:type="dxa"/>
            <w:tcMar>
              <w:top w:w="50" w:type="dxa"/>
              <w:left w:w="100" w:type="dxa"/>
            </w:tcMar>
            <w:vAlign w:val="center"/>
          </w:tcPr>
          <w:p w14:paraId="2BB37B94" w14:textId="77777777" w:rsidR="005A2106" w:rsidRDefault="005A2106" w:rsidP="00816420">
            <w:pPr>
              <w:spacing w:after="0" w:line="240" w:lineRule="auto"/>
              <w:ind w:left="365"/>
              <w:jc w:val="center"/>
            </w:pPr>
            <w:r>
              <w:rPr>
                <w:rFonts w:ascii="Times New Roman" w:hAnsi="Times New Roman"/>
                <w:color w:val="000000"/>
              </w:rPr>
              <w:t>4.7</w:t>
            </w:r>
          </w:p>
        </w:tc>
        <w:tc>
          <w:tcPr>
            <w:tcW w:w="11948" w:type="dxa"/>
            <w:tcMar>
              <w:top w:w="50" w:type="dxa"/>
              <w:left w:w="100" w:type="dxa"/>
            </w:tcMar>
            <w:vAlign w:val="center"/>
          </w:tcPr>
          <w:p w14:paraId="1F98A5C0" w14:textId="77777777" w:rsidR="005A2106" w:rsidRPr="003515FD" w:rsidRDefault="005A2106" w:rsidP="00816420">
            <w:pPr>
              <w:spacing w:after="0" w:line="240" w:lineRule="auto"/>
              <w:ind w:left="365"/>
              <w:jc w:val="both"/>
            </w:pPr>
            <w:r w:rsidRPr="003515FD">
              <w:rPr>
                <w:rFonts w:ascii="Times New Roman" w:hAnsi="Times New Roman"/>
                <w:color w:val="000000"/>
              </w:rPr>
              <w:t>Определять грамматические признаки глаголов: спряжение, время, лицо (в настоящем и будущем времени), число, род (в прошедшем времени в единственном числе)</w:t>
            </w:r>
          </w:p>
        </w:tc>
      </w:tr>
      <w:tr w:rsidR="005A2106" w:rsidRPr="00293EFA" w14:paraId="32FC7638" w14:textId="77777777" w:rsidTr="007A7570">
        <w:trPr>
          <w:trHeight w:val="144"/>
        </w:trPr>
        <w:tc>
          <w:tcPr>
            <w:tcW w:w="1894" w:type="dxa"/>
            <w:tcMar>
              <w:top w:w="50" w:type="dxa"/>
              <w:left w:w="100" w:type="dxa"/>
            </w:tcMar>
            <w:vAlign w:val="center"/>
          </w:tcPr>
          <w:p w14:paraId="3C4E4A2D" w14:textId="77777777" w:rsidR="005A2106" w:rsidRDefault="005A2106" w:rsidP="00816420">
            <w:pPr>
              <w:spacing w:after="0" w:line="240" w:lineRule="auto"/>
              <w:ind w:left="365"/>
              <w:jc w:val="center"/>
            </w:pPr>
            <w:r>
              <w:rPr>
                <w:rFonts w:ascii="Times New Roman" w:hAnsi="Times New Roman"/>
                <w:color w:val="000000"/>
              </w:rPr>
              <w:t>4.8</w:t>
            </w:r>
          </w:p>
        </w:tc>
        <w:tc>
          <w:tcPr>
            <w:tcW w:w="11948" w:type="dxa"/>
            <w:tcMar>
              <w:top w:w="50" w:type="dxa"/>
              <w:left w:w="100" w:type="dxa"/>
            </w:tcMar>
            <w:vAlign w:val="center"/>
          </w:tcPr>
          <w:p w14:paraId="22806702" w14:textId="77777777" w:rsidR="005A2106" w:rsidRPr="003515FD" w:rsidRDefault="005A2106" w:rsidP="00816420">
            <w:pPr>
              <w:spacing w:after="0" w:line="240" w:lineRule="auto"/>
              <w:ind w:left="365"/>
              <w:jc w:val="both"/>
            </w:pPr>
            <w:r w:rsidRPr="003515FD">
              <w:rPr>
                <w:rFonts w:ascii="Times New Roman" w:hAnsi="Times New Roman"/>
                <w:color w:val="000000"/>
              </w:rPr>
              <w:t>Изменять глаголы в настоящем и будущем времени по лицам и числам (спрягать)</w:t>
            </w:r>
          </w:p>
        </w:tc>
      </w:tr>
      <w:tr w:rsidR="005A2106" w:rsidRPr="00293EFA" w14:paraId="398A016C" w14:textId="77777777" w:rsidTr="007A7570">
        <w:trPr>
          <w:trHeight w:val="144"/>
        </w:trPr>
        <w:tc>
          <w:tcPr>
            <w:tcW w:w="1894" w:type="dxa"/>
            <w:tcMar>
              <w:top w:w="50" w:type="dxa"/>
              <w:left w:w="100" w:type="dxa"/>
            </w:tcMar>
            <w:vAlign w:val="center"/>
          </w:tcPr>
          <w:p w14:paraId="1A50088E" w14:textId="77777777" w:rsidR="005A2106" w:rsidRDefault="005A2106" w:rsidP="00816420">
            <w:pPr>
              <w:spacing w:after="0" w:line="240" w:lineRule="auto"/>
              <w:ind w:left="365"/>
              <w:jc w:val="center"/>
            </w:pPr>
            <w:r>
              <w:rPr>
                <w:rFonts w:ascii="Times New Roman" w:hAnsi="Times New Roman"/>
                <w:color w:val="000000"/>
              </w:rPr>
              <w:lastRenderedPageBreak/>
              <w:t>4.9</w:t>
            </w:r>
          </w:p>
        </w:tc>
        <w:tc>
          <w:tcPr>
            <w:tcW w:w="11948" w:type="dxa"/>
            <w:tcMar>
              <w:top w:w="50" w:type="dxa"/>
              <w:left w:w="100" w:type="dxa"/>
            </w:tcMar>
            <w:vAlign w:val="center"/>
          </w:tcPr>
          <w:p w14:paraId="0B64EAA2" w14:textId="77777777" w:rsidR="005A2106" w:rsidRPr="003515FD" w:rsidRDefault="005A2106" w:rsidP="00816420">
            <w:pPr>
              <w:spacing w:after="0" w:line="240" w:lineRule="auto"/>
              <w:ind w:left="365"/>
              <w:jc w:val="both"/>
            </w:pPr>
            <w:r w:rsidRPr="003515FD">
              <w:rPr>
                <w:rFonts w:ascii="Times New Roman" w:hAnsi="Times New Roman"/>
                <w:color w:val="000000"/>
              </w:rPr>
              <w:t>Проводить разбор глагола как части речи</w:t>
            </w:r>
          </w:p>
        </w:tc>
      </w:tr>
      <w:tr w:rsidR="005A2106" w:rsidRPr="00293EFA" w14:paraId="0C82171B" w14:textId="77777777" w:rsidTr="007A7570">
        <w:trPr>
          <w:trHeight w:val="144"/>
        </w:trPr>
        <w:tc>
          <w:tcPr>
            <w:tcW w:w="1894" w:type="dxa"/>
            <w:tcMar>
              <w:top w:w="50" w:type="dxa"/>
              <w:left w:w="100" w:type="dxa"/>
            </w:tcMar>
            <w:vAlign w:val="center"/>
          </w:tcPr>
          <w:p w14:paraId="7E656B64" w14:textId="77777777" w:rsidR="005A2106" w:rsidRDefault="005A2106" w:rsidP="00816420">
            <w:pPr>
              <w:spacing w:after="0" w:line="240" w:lineRule="auto"/>
              <w:ind w:left="365"/>
              <w:jc w:val="center"/>
            </w:pPr>
            <w:r>
              <w:rPr>
                <w:rFonts w:ascii="Times New Roman" w:hAnsi="Times New Roman"/>
                <w:color w:val="000000"/>
              </w:rPr>
              <w:t>4.10</w:t>
            </w:r>
          </w:p>
        </w:tc>
        <w:tc>
          <w:tcPr>
            <w:tcW w:w="11948" w:type="dxa"/>
            <w:tcMar>
              <w:top w:w="50" w:type="dxa"/>
              <w:left w:w="100" w:type="dxa"/>
            </w:tcMar>
            <w:vAlign w:val="center"/>
          </w:tcPr>
          <w:p w14:paraId="13D5CF65" w14:textId="77777777" w:rsidR="005A2106" w:rsidRPr="003515FD" w:rsidRDefault="005A2106" w:rsidP="00816420">
            <w:pPr>
              <w:spacing w:after="0" w:line="240" w:lineRule="auto"/>
              <w:ind w:left="365"/>
              <w:jc w:val="both"/>
            </w:pPr>
            <w:r w:rsidRPr="003515FD">
              <w:rPr>
                <w:rFonts w:ascii="Times New Roman" w:hAnsi="Times New Roman"/>
                <w:color w:val="000000"/>
              </w:rPr>
              <w:t xml:space="preserve">Определять грамматические признаки личного местоимения в начальной форме: лицо, число, род (у местоимений </w:t>
            </w:r>
            <w:proofErr w:type="gramStart"/>
            <w:r w:rsidRPr="003515FD">
              <w:rPr>
                <w:rFonts w:ascii="Times New Roman" w:hAnsi="Times New Roman"/>
                <w:color w:val="000000"/>
              </w:rPr>
              <w:t>3го</w:t>
            </w:r>
            <w:proofErr w:type="gramEnd"/>
            <w:r w:rsidRPr="003515FD">
              <w:rPr>
                <w:rFonts w:ascii="Times New Roman" w:hAnsi="Times New Roman"/>
                <w:color w:val="000000"/>
              </w:rPr>
              <w:t xml:space="preserve"> лица в единственном числе)</w:t>
            </w:r>
          </w:p>
        </w:tc>
      </w:tr>
      <w:tr w:rsidR="005A2106" w:rsidRPr="00293EFA" w14:paraId="23C4473B" w14:textId="77777777" w:rsidTr="007A7570">
        <w:trPr>
          <w:trHeight w:val="144"/>
        </w:trPr>
        <w:tc>
          <w:tcPr>
            <w:tcW w:w="1894" w:type="dxa"/>
            <w:tcMar>
              <w:top w:w="50" w:type="dxa"/>
              <w:left w:w="100" w:type="dxa"/>
            </w:tcMar>
            <w:vAlign w:val="center"/>
          </w:tcPr>
          <w:p w14:paraId="75BD303C" w14:textId="77777777" w:rsidR="005A2106" w:rsidRDefault="005A2106" w:rsidP="00816420">
            <w:pPr>
              <w:spacing w:after="0" w:line="240" w:lineRule="auto"/>
              <w:ind w:left="365"/>
              <w:jc w:val="center"/>
            </w:pPr>
            <w:r>
              <w:rPr>
                <w:rFonts w:ascii="Times New Roman" w:hAnsi="Times New Roman"/>
                <w:color w:val="000000"/>
              </w:rPr>
              <w:t>4.11</w:t>
            </w:r>
          </w:p>
        </w:tc>
        <w:tc>
          <w:tcPr>
            <w:tcW w:w="11948" w:type="dxa"/>
            <w:tcMar>
              <w:top w:w="50" w:type="dxa"/>
              <w:left w:w="100" w:type="dxa"/>
            </w:tcMar>
            <w:vAlign w:val="center"/>
          </w:tcPr>
          <w:p w14:paraId="75F06E4C" w14:textId="77777777" w:rsidR="005A2106" w:rsidRPr="003515FD" w:rsidRDefault="005A2106" w:rsidP="00816420">
            <w:pPr>
              <w:spacing w:after="0" w:line="240" w:lineRule="auto"/>
              <w:ind w:left="365"/>
              <w:jc w:val="both"/>
            </w:pPr>
            <w:r w:rsidRPr="003515FD">
              <w:rPr>
                <w:rFonts w:ascii="Times New Roman" w:hAnsi="Times New Roman"/>
                <w:color w:val="000000"/>
              </w:rPr>
              <w:t>Использовать личные местоимения для устранения неоправданных повторов в тексте</w:t>
            </w:r>
          </w:p>
        </w:tc>
      </w:tr>
      <w:tr w:rsidR="005A2106" w:rsidRPr="00293EFA" w14:paraId="71F63444" w14:textId="77777777" w:rsidTr="007A7570">
        <w:trPr>
          <w:trHeight w:val="144"/>
        </w:trPr>
        <w:tc>
          <w:tcPr>
            <w:tcW w:w="1894" w:type="dxa"/>
            <w:tcMar>
              <w:top w:w="50" w:type="dxa"/>
              <w:left w:w="100" w:type="dxa"/>
            </w:tcMar>
            <w:vAlign w:val="center"/>
          </w:tcPr>
          <w:p w14:paraId="3BED7262" w14:textId="77777777" w:rsidR="005A2106" w:rsidRDefault="005A2106" w:rsidP="00816420">
            <w:pPr>
              <w:spacing w:after="0" w:line="240" w:lineRule="auto"/>
              <w:ind w:left="365"/>
              <w:jc w:val="center"/>
            </w:pPr>
            <w:r>
              <w:rPr>
                <w:rFonts w:ascii="Times New Roman" w:hAnsi="Times New Roman"/>
                <w:color w:val="000000"/>
              </w:rPr>
              <w:t>4.12</w:t>
            </w:r>
          </w:p>
        </w:tc>
        <w:tc>
          <w:tcPr>
            <w:tcW w:w="11948" w:type="dxa"/>
            <w:tcMar>
              <w:top w:w="50" w:type="dxa"/>
              <w:left w:w="100" w:type="dxa"/>
            </w:tcMar>
            <w:vAlign w:val="center"/>
          </w:tcPr>
          <w:p w14:paraId="1F49EC2D" w14:textId="77777777" w:rsidR="005A2106" w:rsidRPr="003515FD" w:rsidRDefault="005A2106" w:rsidP="00816420">
            <w:pPr>
              <w:spacing w:after="0" w:line="240" w:lineRule="auto"/>
              <w:ind w:left="365"/>
              <w:jc w:val="both"/>
            </w:pPr>
            <w:r w:rsidRPr="003515FD">
              <w:rPr>
                <w:rFonts w:ascii="Times New Roman" w:hAnsi="Times New Roman"/>
                <w:color w:val="000000"/>
              </w:rPr>
              <w:t>Объяснять своими словами значение изученных понятий; использовать изученные понятия в процессе решения учебных задач</w:t>
            </w:r>
          </w:p>
        </w:tc>
      </w:tr>
      <w:tr w:rsidR="005A2106" w14:paraId="2854EA29" w14:textId="77777777" w:rsidTr="007A7570">
        <w:trPr>
          <w:trHeight w:val="144"/>
        </w:trPr>
        <w:tc>
          <w:tcPr>
            <w:tcW w:w="1894" w:type="dxa"/>
            <w:tcMar>
              <w:top w:w="50" w:type="dxa"/>
              <w:left w:w="100" w:type="dxa"/>
            </w:tcMar>
            <w:vAlign w:val="center"/>
          </w:tcPr>
          <w:p w14:paraId="0D3FFE35" w14:textId="77777777" w:rsidR="005A2106" w:rsidRDefault="005A2106" w:rsidP="00816420">
            <w:pPr>
              <w:spacing w:after="0" w:line="240" w:lineRule="auto"/>
              <w:ind w:left="365"/>
              <w:jc w:val="center"/>
            </w:pPr>
            <w:r>
              <w:rPr>
                <w:rFonts w:ascii="Times New Roman" w:hAnsi="Times New Roman"/>
                <w:color w:val="000000"/>
              </w:rPr>
              <w:t>5</w:t>
            </w:r>
          </w:p>
        </w:tc>
        <w:tc>
          <w:tcPr>
            <w:tcW w:w="11948" w:type="dxa"/>
            <w:tcMar>
              <w:top w:w="50" w:type="dxa"/>
              <w:left w:w="100" w:type="dxa"/>
            </w:tcMar>
            <w:vAlign w:val="center"/>
          </w:tcPr>
          <w:p w14:paraId="6B07E123" w14:textId="77777777" w:rsidR="005A2106" w:rsidRDefault="005A2106" w:rsidP="00816420">
            <w:pPr>
              <w:spacing w:after="0" w:line="240" w:lineRule="auto"/>
              <w:ind w:left="365"/>
              <w:jc w:val="both"/>
            </w:pPr>
            <w:r>
              <w:rPr>
                <w:rFonts w:ascii="Times New Roman" w:hAnsi="Times New Roman"/>
                <w:color w:val="000000"/>
              </w:rPr>
              <w:t>Синтаксис</w:t>
            </w:r>
          </w:p>
        </w:tc>
      </w:tr>
      <w:tr w:rsidR="005A2106" w:rsidRPr="00293EFA" w14:paraId="7A3D52EA" w14:textId="77777777" w:rsidTr="007A7570">
        <w:trPr>
          <w:trHeight w:val="144"/>
        </w:trPr>
        <w:tc>
          <w:tcPr>
            <w:tcW w:w="1894" w:type="dxa"/>
            <w:tcMar>
              <w:top w:w="50" w:type="dxa"/>
              <w:left w:w="100" w:type="dxa"/>
            </w:tcMar>
            <w:vAlign w:val="center"/>
          </w:tcPr>
          <w:p w14:paraId="5CA7F6D7" w14:textId="77777777" w:rsidR="005A2106" w:rsidRDefault="005A2106" w:rsidP="00816420">
            <w:pPr>
              <w:spacing w:after="0" w:line="240" w:lineRule="auto"/>
              <w:ind w:left="365"/>
              <w:jc w:val="center"/>
            </w:pPr>
            <w:r>
              <w:rPr>
                <w:rFonts w:ascii="Times New Roman" w:hAnsi="Times New Roman"/>
                <w:color w:val="000000"/>
              </w:rPr>
              <w:t>5.1</w:t>
            </w:r>
          </w:p>
        </w:tc>
        <w:tc>
          <w:tcPr>
            <w:tcW w:w="11948" w:type="dxa"/>
            <w:tcMar>
              <w:top w:w="50" w:type="dxa"/>
              <w:left w:w="100" w:type="dxa"/>
            </w:tcMar>
            <w:vAlign w:val="center"/>
          </w:tcPr>
          <w:p w14:paraId="32B58F0A" w14:textId="77777777" w:rsidR="005A2106" w:rsidRPr="003515FD" w:rsidRDefault="005A2106" w:rsidP="00816420">
            <w:pPr>
              <w:spacing w:after="0" w:line="240" w:lineRule="auto"/>
              <w:ind w:left="365"/>
              <w:jc w:val="both"/>
            </w:pPr>
            <w:r w:rsidRPr="003515FD">
              <w:rPr>
                <w:rFonts w:ascii="Times New Roman" w:hAnsi="Times New Roman"/>
                <w:color w:val="000000"/>
              </w:rPr>
              <w:t>Различать предложение, словосочетание и слово</w:t>
            </w:r>
          </w:p>
        </w:tc>
      </w:tr>
      <w:tr w:rsidR="005A2106" w:rsidRPr="00293EFA" w14:paraId="6C7C3366" w14:textId="77777777" w:rsidTr="007A7570">
        <w:trPr>
          <w:trHeight w:val="144"/>
        </w:trPr>
        <w:tc>
          <w:tcPr>
            <w:tcW w:w="1894" w:type="dxa"/>
            <w:tcMar>
              <w:top w:w="50" w:type="dxa"/>
              <w:left w:w="100" w:type="dxa"/>
            </w:tcMar>
            <w:vAlign w:val="center"/>
          </w:tcPr>
          <w:p w14:paraId="1DA2C482" w14:textId="77777777" w:rsidR="005A2106" w:rsidRDefault="005A2106" w:rsidP="00816420">
            <w:pPr>
              <w:spacing w:after="0" w:line="240" w:lineRule="auto"/>
              <w:ind w:left="365"/>
              <w:jc w:val="center"/>
            </w:pPr>
            <w:r>
              <w:rPr>
                <w:rFonts w:ascii="Times New Roman" w:hAnsi="Times New Roman"/>
                <w:color w:val="000000"/>
              </w:rPr>
              <w:t>5.2</w:t>
            </w:r>
          </w:p>
        </w:tc>
        <w:tc>
          <w:tcPr>
            <w:tcW w:w="11948" w:type="dxa"/>
            <w:tcMar>
              <w:top w:w="50" w:type="dxa"/>
              <w:left w:w="100" w:type="dxa"/>
            </w:tcMar>
            <w:vAlign w:val="center"/>
          </w:tcPr>
          <w:p w14:paraId="08597F7A" w14:textId="77777777" w:rsidR="005A2106" w:rsidRPr="003515FD" w:rsidRDefault="005A2106" w:rsidP="00816420">
            <w:pPr>
              <w:spacing w:after="0" w:line="240" w:lineRule="auto"/>
              <w:ind w:left="365"/>
              <w:jc w:val="both"/>
            </w:pPr>
            <w:r w:rsidRPr="003515FD">
              <w:rPr>
                <w:rFonts w:ascii="Times New Roman" w:hAnsi="Times New Roman"/>
                <w:color w:val="000000"/>
              </w:rPr>
              <w:t>Классифицировать предложения по цели высказывания и по эмоциональной окраске</w:t>
            </w:r>
          </w:p>
        </w:tc>
      </w:tr>
      <w:tr w:rsidR="005A2106" w:rsidRPr="00293EFA" w14:paraId="69CA3D4A" w14:textId="77777777" w:rsidTr="007A7570">
        <w:trPr>
          <w:trHeight w:val="144"/>
        </w:trPr>
        <w:tc>
          <w:tcPr>
            <w:tcW w:w="1894" w:type="dxa"/>
            <w:tcMar>
              <w:top w:w="50" w:type="dxa"/>
              <w:left w:w="100" w:type="dxa"/>
            </w:tcMar>
            <w:vAlign w:val="center"/>
          </w:tcPr>
          <w:p w14:paraId="73CCC637" w14:textId="77777777" w:rsidR="005A2106" w:rsidRDefault="005A2106" w:rsidP="00816420">
            <w:pPr>
              <w:spacing w:after="0" w:line="240" w:lineRule="auto"/>
              <w:ind w:left="365"/>
              <w:jc w:val="center"/>
            </w:pPr>
            <w:r>
              <w:rPr>
                <w:rFonts w:ascii="Times New Roman" w:hAnsi="Times New Roman"/>
                <w:color w:val="000000"/>
              </w:rPr>
              <w:t>5.3</w:t>
            </w:r>
          </w:p>
        </w:tc>
        <w:tc>
          <w:tcPr>
            <w:tcW w:w="11948" w:type="dxa"/>
            <w:tcMar>
              <w:top w:w="50" w:type="dxa"/>
              <w:left w:w="100" w:type="dxa"/>
            </w:tcMar>
            <w:vAlign w:val="center"/>
          </w:tcPr>
          <w:p w14:paraId="11DD170E" w14:textId="77777777" w:rsidR="005A2106" w:rsidRPr="003515FD" w:rsidRDefault="005A2106" w:rsidP="00816420">
            <w:pPr>
              <w:spacing w:after="0" w:line="240" w:lineRule="auto"/>
              <w:ind w:left="365"/>
              <w:jc w:val="both"/>
            </w:pPr>
            <w:r w:rsidRPr="003515FD">
              <w:rPr>
                <w:rFonts w:ascii="Times New Roman" w:hAnsi="Times New Roman"/>
                <w:color w:val="000000"/>
              </w:rPr>
              <w:t>Различать распространённые и нераспространённые предложения</w:t>
            </w:r>
          </w:p>
        </w:tc>
      </w:tr>
      <w:tr w:rsidR="005A2106" w:rsidRPr="00293EFA" w14:paraId="6E2B5C36" w14:textId="77777777" w:rsidTr="007A7570">
        <w:trPr>
          <w:trHeight w:val="144"/>
        </w:trPr>
        <w:tc>
          <w:tcPr>
            <w:tcW w:w="1894" w:type="dxa"/>
            <w:tcMar>
              <w:top w:w="50" w:type="dxa"/>
              <w:left w:w="100" w:type="dxa"/>
            </w:tcMar>
            <w:vAlign w:val="center"/>
          </w:tcPr>
          <w:p w14:paraId="0E9E2B7C" w14:textId="77777777" w:rsidR="005A2106" w:rsidRDefault="005A2106" w:rsidP="00816420">
            <w:pPr>
              <w:spacing w:after="0" w:line="240" w:lineRule="auto"/>
              <w:ind w:left="365"/>
              <w:jc w:val="center"/>
            </w:pPr>
            <w:r>
              <w:rPr>
                <w:rFonts w:ascii="Times New Roman" w:hAnsi="Times New Roman"/>
                <w:color w:val="000000"/>
              </w:rPr>
              <w:t>5.4</w:t>
            </w:r>
          </w:p>
        </w:tc>
        <w:tc>
          <w:tcPr>
            <w:tcW w:w="11948" w:type="dxa"/>
            <w:tcMar>
              <w:top w:w="50" w:type="dxa"/>
              <w:left w:w="100" w:type="dxa"/>
            </w:tcMar>
            <w:vAlign w:val="center"/>
          </w:tcPr>
          <w:p w14:paraId="64F6E13A" w14:textId="77777777" w:rsidR="005A2106" w:rsidRPr="003515FD" w:rsidRDefault="005A2106" w:rsidP="00816420">
            <w:pPr>
              <w:spacing w:after="0" w:line="240" w:lineRule="auto"/>
              <w:ind w:left="365"/>
              <w:jc w:val="both"/>
            </w:pPr>
            <w:r w:rsidRPr="003515FD">
              <w:rPr>
                <w:rFonts w:ascii="Times New Roman" w:hAnsi="Times New Roman"/>
                <w:color w:val="000000"/>
              </w:rPr>
              <w:t>Распознавать предложения с однородными членами</w:t>
            </w:r>
          </w:p>
        </w:tc>
      </w:tr>
      <w:tr w:rsidR="005A2106" w:rsidRPr="00293EFA" w14:paraId="7C0A71F8" w14:textId="77777777" w:rsidTr="007A7570">
        <w:trPr>
          <w:trHeight w:val="144"/>
        </w:trPr>
        <w:tc>
          <w:tcPr>
            <w:tcW w:w="1894" w:type="dxa"/>
            <w:tcMar>
              <w:top w:w="50" w:type="dxa"/>
              <w:left w:w="100" w:type="dxa"/>
            </w:tcMar>
            <w:vAlign w:val="center"/>
          </w:tcPr>
          <w:p w14:paraId="107D8446" w14:textId="77777777" w:rsidR="005A2106" w:rsidRDefault="005A2106" w:rsidP="00816420">
            <w:pPr>
              <w:spacing w:after="0" w:line="240" w:lineRule="auto"/>
              <w:ind w:left="365"/>
              <w:jc w:val="center"/>
            </w:pPr>
            <w:r>
              <w:rPr>
                <w:rFonts w:ascii="Times New Roman" w:hAnsi="Times New Roman"/>
                <w:color w:val="000000"/>
              </w:rPr>
              <w:t>5.5</w:t>
            </w:r>
          </w:p>
        </w:tc>
        <w:tc>
          <w:tcPr>
            <w:tcW w:w="11948" w:type="dxa"/>
            <w:tcMar>
              <w:top w:w="50" w:type="dxa"/>
              <w:left w:w="100" w:type="dxa"/>
            </w:tcMar>
            <w:vAlign w:val="center"/>
          </w:tcPr>
          <w:p w14:paraId="3A482043" w14:textId="77777777" w:rsidR="005A2106" w:rsidRPr="003515FD" w:rsidRDefault="005A2106" w:rsidP="00816420">
            <w:pPr>
              <w:spacing w:after="0" w:line="240" w:lineRule="auto"/>
              <w:ind w:left="365"/>
              <w:jc w:val="both"/>
            </w:pPr>
            <w:r w:rsidRPr="003515FD">
              <w:rPr>
                <w:rFonts w:ascii="Times New Roman" w:hAnsi="Times New Roman"/>
                <w:color w:val="000000"/>
              </w:rPr>
              <w:t>Составлять предложения с однородными членами</w:t>
            </w:r>
          </w:p>
        </w:tc>
      </w:tr>
      <w:tr w:rsidR="005A2106" w:rsidRPr="00293EFA" w14:paraId="72227F18" w14:textId="77777777" w:rsidTr="007A7570">
        <w:trPr>
          <w:trHeight w:val="144"/>
        </w:trPr>
        <w:tc>
          <w:tcPr>
            <w:tcW w:w="1894" w:type="dxa"/>
            <w:tcMar>
              <w:top w:w="50" w:type="dxa"/>
              <w:left w:w="100" w:type="dxa"/>
            </w:tcMar>
            <w:vAlign w:val="center"/>
          </w:tcPr>
          <w:p w14:paraId="37C329CF" w14:textId="77777777" w:rsidR="005A2106" w:rsidRDefault="005A2106" w:rsidP="00816420">
            <w:pPr>
              <w:spacing w:after="0" w:line="240" w:lineRule="auto"/>
              <w:ind w:left="365"/>
              <w:jc w:val="center"/>
            </w:pPr>
            <w:r>
              <w:rPr>
                <w:rFonts w:ascii="Times New Roman" w:hAnsi="Times New Roman"/>
                <w:color w:val="000000"/>
              </w:rPr>
              <w:t>5.6</w:t>
            </w:r>
          </w:p>
        </w:tc>
        <w:tc>
          <w:tcPr>
            <w:tcW w:w="11948" w:type="dxa"/>
            <w:tcMar>
              <w:top w:w="50" w:type="dxa"/>
              <w:left w:w="100" w:type="dxa"/>
            </w:tcMar>
            <w:vAlign w:val="center"/>
          </w:tcPr>
          <w:p w14:paraId="5527C7A2" w14:textId="77777777" w:rsidR="005A2106" w:rsidRPr="003515FD" w:rsidRDefault="005A2106" w:rsidP="00816420">
            <w:pPr>
              <w:spacing w:after="0" w:line="240" w:lineRule="auto"/>
              <w:ind w:left="365"/>
              <w:jc w:val="both"/>
            </w:pPr>
            <w:r w:rsidRPr="003515FD">
              <w:rPr>
                <w:rFonts w:ascii="Times New Roman" w:hAnsi="Times New Roman"/>
                <w:color w:val="000000"/>
              </w:rPr>
              <w:t>Использовать предложения с однородными членами в речи</w:t>
            </w:r>
          </w:p>
        </w:tc>
      </w:tr>
      <w:tr w:rsidR="005A2106" w:rsidRPr="00293EFA" w14:paraId="5A16A271" w14:textId="77777777" w:rsidTr="007A7570">
        <w:trPr>
          <w:trHeight w:val="144"/>
        </w:trPr>
        <w:tc>
          <w:tcPr>
            <w:tcW w:w="1894" w:type="dxa"/>
            <w:tcMar>
              <w:top w:w="50" w:type="dxa"/>
              <w:left w:w="100" w:type="dxa"/>
            </w:tcMar>
            <w:vAlign w:val="center"/>
          </w:tcPr>
          <w:p w14:paraId="3072B57A" w14:textId="77777777" w:rsidR="005A2106" w:rsidRDefault="005A2106" w:rsidP="00816420">
            <w:pPr>
              <w:spacing w:after="0" w:line="240" w:lineRule="auto"/>
              <w:ind w:left="365"/>
              <w:jc w:val="center"/>
            </w:pPr>
            <w:r>
              <w:rPr>
                <w:rFonts w:ascii="Times New Roman" w:hAnsi="Times New Roman"/>
                <w:color w:val="000000"/>
              </w:rPr>
              <w:t>5.7</w:t>
            </w:r>
          </w:p>
        </w:tc>
        <w:tc>
          <w:tcPr>
            <w:tcW w:w="11948" w:type="dxa"/>
            <w:tcMar>
              <w:top w:w="50" w:type="dxa"/>
              <w:left w:w="100" w:type="dxa"/>
            </w:tcMar>
            <w:vAlign w:val="center"/>
          </w:tcPr>
          <w:p w14:paraId="3BA8E99B" w14:textId="77777777" w:rsidR="005A2106" w:rsidRPr="003515FD" w:rsidRDefault="005A2106" w:rsidP="00816420">
            <w:pPr>
              <w:spacing w:after="0" w:line="240" w:lineRule="auto"/>
              <w:ind w:left="365"/>
              <w:jc w:val="both"/>
            </w:pPr>
            <w:r w:rsidRPr="003515FD">
              <w:rPr>
                <w:rFonts w:ascii="Times New Roman" w:hAnsi="Times New Roman"/>
                <w:color w:val="000000"/>
              </w:rPr>
              <w:t xml:space="preserve">Разграничивать простые распространённые и сложные предложения, состоящие из двух простых (сложносочинённые с союзами </w:t>
            </w:r>
            <w:r w:rsidRPr="003515FD">
              <w:rPr>
                <w:rFonts w:ascii="Times New Roman" w:hAnsi="Times New Roman"/>
                <w:i/>
                <w:color w:val="000000"/>
              </w:rPr>
              <w:t>и, а, но и</w:t>
            </w:r>
            <w:r w:rsidRPr="003515FD">
              <w:rPr>
                <w:rFonts w:ascii="Times New Roman" w:hAnsi="Times New Roman"/>
                <w:color w:val="000000"/>
              </w:rPr>
              <w:t xml:space="preserve"> бессоюзные сложные предложения без называния терминов)</w:t>
            </w:r>
          </w:p>
        </w:tc>
      </w:tr>
      <w:tr w:rsidR="005A2106" w:rsidRPr="00293EFA" w14:paraId="54439BE7" w14:textId="77777777" w:rsidTr="007A7570">
        <w:trPr>
          <w:trHeight w:val="144"/>
        </w:trPr>
        <w:tc>
          <w:tcPr>
            <w:tcW w:w="1894" w:type="dxa"/>
            <w:tcMar>
              <w:top w:w="50" w:type="dxa"/>
              <w:left w:w="100" w:type="dxa"/>
            </w:tcMar>
            <w:vAlign w:val="center"/>
          </w:tcPr>
          <w:p w14:paraId="3162BFAA" w14:textId="77777777" w:rsidR="005A2106" w:rsidRDefault="005A2106" w:rsidP="00816420">
            <w:pPr>
              <w:spacing w:after="0" w:line="240" w:lineRule="auto"/>
              <w:ind w:left="365"/>
              <w:jc w:val="center"/>
            </w:pPr>
            <w:r>
              <w:rPr>
                <w:rFonts w:ascii="Times New Roman" w:hAnsi="Times New Roman"/>
                <w:color w:val="000000"/>
              </w:rPr>
              <w:t>5.8</w:t>
            </w:r>
          </w:p>
        </w:tc>
        <w:tc>
          <w:tcPr>
            <w:tcW w:w="11948" w:type="dxa"/>
            <w:tcMar>
              <w:top w:w="50" w:type="dxa"/>
              <w:left w:w="100" w:type="dxa"/>
            </w:tcMar>
            <w:vAlign w:val="center"/>
          </w:tcPr>
          <w:p w14:paraId="345FA4D7" w14:textId="77777777" w:rsidR="005A2106" w:rsidRPr="003515FD" w:rsidRDefault="005A2106" w:rsidP="00816420">
            <w:pPr>
              <w:spacing w:after="0" w:line="240" w:lineRule="auto"/>
              <w:ind w:left="365"/>
              <w:jc w:val="both"/>
            </w:pPr>
            <w:r w:rsidRPr="003515FD">
              <w:rPr>
                <w:rFonts w:ascii="Times New Roman" w:hAnsi="Times New Roman"/>
                <w:color w:val="000000"/>
              </w:rPr>
              <w:t xml:space="preserve">Составлять простые распространённые и сложные предложения, состоящие из двух простых (сложносочинённые с союзами </w:t>
            </w:r>
            <w:r w:rsidRPr="003515FD">
              <w:rPr>
                <w:rFonts w:ascii="Times New Roman" w:hAnsi="Times New Roman"/>
                <w:i/>
                <w:color w:val="000000"/>
              </w:rPr>
              <w:t>и, а, но</w:t>
            </w:r>
            <w:r w:rsidRPr="003515FD">
              <w:rPr>
                <w:rFonts w:ascii="Times New Roman" w:hAnsi="Times New Roman"/>
                <w:color w:val="000000"/>
              </w:rPr>
              <w:t xml:space="preserve"> и бессоюзные сложные предложения без называния терминов)</w:t>
            </w:r>
          </w:p>
        </w:tc>
      </w:tr>
      <w:tr w:rsidR="005A2106" w:rsidRPr="00293EFA" w14:paraId="39A88E28" w14:textId="77777777" w:rsidTr="007A7570">
        <w:trPr>
          <w:trHeight w:val="144"/>
        </w:trPr>
        <w:tc>
          <w:tcPr>
            <w:tcW w:w="1894" w:type="dxa"/>
            <w:tcMar>
              <w:top w:w="50" w:type="dxa"/>
              <w:left w:w="100" w:type="dxa"/>
            </w:tcMar>
            <w:vAlign w:val="center"/>
          </w:tcPr>
          <w:p w14:paraId="40C0D7EA" w14:textId="77777777" w:rsidR="005A2106" w:rsidRDefault="005A2106" w:rsidP="00816420">
            <w:pPr>
              <w:spacing w:after="0" w:line="240" w:lineRule="auto"/>
              <w:ind w:left="365"/>
              <w:jc w:val="center"/>
            </w:pPr>
            <w:r>
              <w:rPr>
                <w:rFonts w:ascii="Times New Roman" w:hAnsi="Times New Roman"/>
                <w:color w:val="000000"/>
              </w:rPr>
              <w:t>5.9</w:t>
            </w:r>
          </w:p>
        </w:tc>
        <w:tc>
          <w:tcPr>
            <w:tcW w:w="11948" w:type="dxa"/>
            <w:tcMar>
              <w:top w:w="50" w:type="dxa"/>
              <w:left w:w="100" w:type="dxa"/>
            </w:tcMar>
            <w:vAlign w:val="center"/>
          </w:tcPr>
          <w:p w14:paraId="41281488" w14:textId="77777777" w:rsidR="005A2106" w:rsidRPr="003515FD" w:rsidRDefault="005A2106" w:rsidP="00816420">
            <w:pPr>
              <w:spacing w:after="0" w:line="240" w:lineRule="auto"/>
              <w:ind w:left="365"/>
              <w:jc w:val="both"/>
            </w:pPr>
            <w:r w:rsidRPr="003515FD">
              <w:rPr>
                <w:rFonts w:ascii="Times New Roman" w:hAnsi="Times New Roman"/>
                <w:color w:val="000000"/>
              </w:rPr>
              <w:t>Производить синтаксический разбор простого предложения</w:t>
            </w:r>
          </w:p>
        </w:tc>
      </w:tr>
      <w:tr w:rsidR="005A2106" w:rsidRPr="00293EFA" w14:paraId="7F20482D" w14:textId="77777777" w:rsidTr="007A7570">
        <w:trPr>
          <w:trHeight w:val="144"/>
        </w:trPr>
        <w:tc>
          <w:tcPr>
            <w:tcW w:w="1894" w:type="dxa"/>
            <w:tcMar>
              <w:top w:w="50" w:type="dxa"/>
              <w:left w:w="100" w:type="dxa"/>
            </w:tcMar>
            <w:vAlign w:val="center"/>
          </w:tcPr>
          <w:p w14:paraId="12626BD3" w14:textId="77777777" w:rsidR="005A2106" w:rsidRDefault="005A2106" w:rsidP="00816420">
            <w:pPr>
              <w:spacing w:after="0" w:line="240" w:lineRule="auto"/>
              <w:ind w:left="365"/>
              <w:jc w:val="center"/>
            </w:pPr>
            <w:r>
              <w:rPr>
                <w:rFonts w:ascii="Times New Roman" w:hAnsi="Times New Roman"/>
                <w:color w:val="000000"/>
              </w:rPr>
              <w:t>5.10</w:t>
            </w:r>
          </w:p>
        </w:tc>
        <w:tc>
          <w:tcPr>
            <w:tcW w:w="11948" w:type="dxa"/>
            <w:tcMar>
              <w:top w:w="50" w:type="dxa"/>
              <w:left w:w="100" w:type="dxa"/>
            </w:tcMar>
            <w:vAlign w:val="center"/>
          </w:tcPr>
          <w:p w14:paraId="64CF4894" w14:textId="77777777" w:rsidR="005A2106" w:rsidRPr="003515FD" w:rsidRDefault="005A2106" w:rsidP="00816420">
            <w:pPr>
              <w:spacing w:after="0" w:line="240" w:lineRule="auto"/>
              <w:ind w:left="365"/>
              <w:jc w:val="both"/>
            </w:pPr>
            <w:r w:rsidRPr="003515FD">
              <w:rPr>
                <w:rFonts w:ascii="Times New Roman" w:hAnsi="Times New Roman"/>
                <w:color w:val="000000"/>
              </w:rPr>
              <w:t>Объяснять своими словами значение изученных понятий; использовать изученные понятия в процессе решения учебных задач</w:t>
            </w:r>
          </w:p>
        </w:tc>
      </w:tr>
      <w:tr w:rsidR="005A2106" w14:paraId="318CC3E1" w14:textId="77777777" w:rsidTr="007A7570">
        <w:trPr>
          <w:trHeight w:val="144"/>
        </w:trPr>
        <w:tc>
          <w:tcPr>
            <w:tcW w:w="1894" w:type="dxa"/>
            <w:tcMar>
              <w:top w:w="50" w:type="dxa"/>
              <w:left w:w="100" w:type="dxa"/>
            </w:tcMar>
            <w:vAlign w:val="center"/>
          </w:tcPr>
          <w:p w14:paraId="147DF491" w14:textId="77777777" w:rsidR="005A2106" w:rsidRDefault="005A2106" w:rsidP="00816420">
            <w:pPr>
              <w:spacing w:after="0" w:line="240" w:lineRule="auto"/>
              <w:ind w:left="365"/>
              <w:jc w:val="center"/>
            </w:pPr>
            <w:r>
              <w:rPr>
                <w:rFonts w:ascii="Times New Roman" w:hAnsi="Times New Roman"/>
                <w:color w:val="000000"/>
              </w:rPr>
              <w:t>6</w:t>
            </w:r>
          </w:p>
        </w:tc>
        <w:tc>
          <w:tcPr>
            <w:tcW w:w="11948" w:type="dxa"/>
            <w:tcMar>
              <w:top w:w="50" w:type="dxa"/>
              <w:left w:w="100" w:type="dxa"/>
            </w:tcMar>
            <w:vAlign w:val="center"/>
          </w:tcPr>
          <w:p w14:paraId="3F1C08DC" w14:textId="77777777" w:rsidR="005A2106" w:rsidRDefault="005A2106" w:rsidP="00816420">
            <w:pPr>
              <w:spacing w:after="0" w:line="240" w:lineRule="auto"/>
              <w:ind w:left="365"/>
              <w:jc w:val="both"/>
            </w:pPr>
            <w:r>
              <w:rPr>
                <w:rFonts w:ascii="Times New Roman" w:hAnsi="Times New Roman"/>
                <w:color w:val="000000"/>
              </w:rPr>
              <w:t>Орфография и пунктуация</w:t>
            </w:r>
          </w:p>
        </w:tc>
      </w:tr>
      <w:tr w:rsidR="005A2106" w:rsidRPr="00293EFA" w14:paraId="3C047FC9" w14:textId="77777777" w:rsidTr="007A7570">
        <w:trPr>
          <w:trHeight w:val="144"/>
        </w:trPr>
        <w:tc>
          <w:tcPr>
            <w:tcW w:w="1894" w:type="dxa"/>
            <w:tcMar>
              <w:top w:w="50" w:type="dxa"/>
              <w:left w:w="100" w:type="dxa"/>
            </w:tcMar>
            <w:vAlign w:val="center"/>
          </w:tcPr>
          <w:p w14:paraId="00434E0F" w14:textId="77777777" w:rsidR="005A2106" w:rsidRDefault="005A2106" w:rsidP="00816420">
            <w:pPr>
              <w:spacing w:after="0" w:line="240" w:lineRule="auto"/>
              <w:ind w:left="365"/>
              <w:jc w:val="center"/>
            </w:pPr>
            <w:r>
              <w:rPr>
                <w:rFonts w:ascii="Times New Roman" w:hAnsi="Times New Roman"/>
                <w:color w:val="000000"/>
              </w:rPr>
              <w:t>6.1</w:t>
            </w:r>
          </w:p>
        </w:tc>
        <w:tc>
          <w:tcPr>
            <w:tcW w:w="11948" w:type="dxa"/>
            <w:tcMar>
              <w:top w:w="50" w:type="dxa"/>
              <w:left w:w="100" w:type="dxa"/>
            </w:tcMar>
            <w:vAlign w:val="center"/>
          </w:tcPr>
          <w:p w14:paraId="31163538" w14:textId="77777777" w:rsidR="005A2106" w:rsidRPr="003515FD" w:rsidRDefault="005A2106" w:rsidP="00816420">
            <w:pPr>
              <w:spacing w:after="0" w:line="240" w:lineRule="auto"/>
              <w:ind w:left="365"/>
              <w:jc w:val="both"/>
            </w:pPr>
            <w:r w:rsidRPr="003515FD">
              <w:rPr>
                <w:rFonts w:ascii="Times New Roman" w:hAnsi="Times New Roman"/>
                <w:color w:val="000000"/>
              </w:rPr>
              <w:t xml:space="preserve">Применять изученные правила правописания, в том числе: знаки препинания в предложениях с однородными членами, соединёнными союзами </w:t>
            </w:r>
            <w:r w:rsidRPr="003515FD">
              <w:rPr>
                <w:rFonts w:ascii="Times New Roman" w:hAnsi="Times New Roman"/>
                <w:i/>
                <w:color w:val="000000"/>
              </w:rPr>
              <w:t>и, а, но</w:t>
            </w:r>
            <w:r w:rsidRPr="003515FD">
              <w:rPr>
                <w:rFonts w:ascii="Times New Roman" w:hAnsi="Times New Roman"/>
                <w:color w:val="000000"/>
              </w:rPr>
              <w:t xml:space="preserve"> и без союзов</w:t>
            </w:r>
          </w:p>
        </w:tc>
      </w:tr>
      <w:tr w:rsidR="005A2106" w:rsidRPr="00293EFA" w14:paraId="5C8F5C25" w14:textId="77777777" w:rsidTr="007A7570">
        <w:trPr>
          <w:trHeight w:val="144"/>
        </w:trPr>
        <w:tc>
          <w:tcPr>
            <w:tcW w:w="1894" w:type="dxa"/>
            <w:tcMar>
              <w:top w:w="50" w:type="dxa"/>
              <w:left w:w="100" w:type="dxa"/>
            </w:tcMar>
            <w:vAlign w:val="center"/>
          </w:tcPr>
          <w:p w14:paraId="13A70D1A" w14:textId="77777777" w:rsidR="005A2106" w:rsidRDefault="005A2106" w:rsidP="00816420">
            <w:pPr>
              <w:spacing w:after="0" w:line="240" w:lineRule="auto"/>
              <w:ind w:left="365"/>
              <w:jc w:val="center"/>
            </w:pPr>
            <w:r>
              <w:rPr>
                <w:rFonts w:ascii="Times New Roman" w:hAnsi="Times New Roman"/>
                <w:color w:val="000000"/>
              </w:rPr>
              <w:t>6.2</w:t>
            </w:r>
          </w:p>
        </w:tc>
        <w:tc>
          <w:tcPr>
            <w:tcW w:w="11948" w:type="dxa"/>
            <w:tcMar>
              <w:top w:w="50" w:type="dxa"/>
              <w:left w:w="100" w:type="dxa"/>
            </w:tcMar>
            <w:vAlign w:val="center"/>
          </w:tcPr>
          <w:p w14:paraId="0AAE5213" w14:textId="77777777" w:rsidR="005A2106" w:rsidRPr="003515FD" w:rsidRDefault="005A2106" w:rsidP="00816420">
            <w:pPr>
              <w:spacing w:after="0" w:line="240" w:lineRule="auto"/>
              <w:ind w:left="365"/>
              <w:jc w:val="both"/>
            </w:pPr>
            <w:r w:rsidRPr="003515FD">
              <w:rPr>
                <w:rFonts w:ascii="Times New Roman" w:hAnsi="Times New Roman"/>
                <w:color w:val="000000"/>
              </w:rPr>
              <w:t xml:space="preserve">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w:t>
            </w:r>
            <w:r w:rsidRPr="003515FD">
              <w:rPr>
                <w:rFonts w:ascii="Times New Roman" w:hAnsi="Times New Roman"/>
                <w:i/>
                <w:color w:val="000000"/>
              </w:rPr>
              <w:t>-</w:t>
            </w:r>
            <w:proofErr w:type="spellStart"/>
            <w:r w:rsidRPr="003515FD">
              <w:rPr>
                <w:rFonts w:ascii="Times New Roman" w:hAnsi="Times New Roman"/>
                <w:i/>
                <w:color w:val="000000"/>
              </w:rPr>
              <w:t>мя</w:t>
            </w:r>
            <w:proofErr w:type="spellEnd"/>
            <w:r w:rsidRPr="003515FD">
              <w:rPr>
                <w:rFonts w:ascii="Times New Roman" w:hAnsi="Times New Roman"/>
                <w:i/>
                <w:color w:val="000000"/>
              </w:rPr>
              <w:t>, -</w:t>
            </w:r>
            <w:proofErr w:type="spellStart"/>
            <w:r w:rsidRPr="003515FD">
              <w:rPr>
                <w:rFonts w:ascii="Times New Roman" w:hAnsi="Times New Roman"/>
                <w:i/>
                <w:color w:val="000000"/>
              </w:rPr>
              <w:t>ий</w:t>
            </w:r>
            <w:proofErr w:type="spellEnd"/>
            <w:r w:rsidRPr="003515FD">
              <w:rPr>
                <w:rFonts w:ascii="Times New Roman" w:hAnsi="Times New Roman"/>
                <w:i/>
                <w:color w:val="000000"/>
              </w:rPr>
              <w:t>, -</w:t>
            </w:r>
            <w:proofErr w:type="spellStart"/>
            <w:r w:rsidRPr="003515FD">
              <w:rPr>
                <w:rFonts w:ascii="Times New Roman" w:hAnsi="Times New Roman"/>
                <w:i/>
                <w:color w:val="000000"/>
              </w:rPr>
              <w:t>ие</w:t>
            </w:r>
            <w:proofErr w:type="spellEnd"/>
            <w:r w:rsidRPr="003515FD">
              <w:rPr>
                <w:rFonts w:ascii="Times New Roman" w:hAnsi="Times New Roman"/>
                <w:i/>
                <w:color w:val="000000"/>
              </w:rPr>
              <w:t>, -</w:t>
            </w:r>
            <w:proofErr w:type="spellStart"/>
            <w:r w:rsidRPr="003515FD">
              <w:rPr>
                <w:rFonts w:ascii="Times New Roman" w:hAnsi="Times New Roman"/>
                <w:i/>
                <w:color w:val="000000"/>
              </w:rPr>
              <w:t>ия</w:t>
            </w:r>
            <w:proofErr w:type="spellEnd"/>
            <w:r w:rsidRPr="003515FD">
              <w:rPr>
                <w:rFonts w:ascii="Times New Roman" w:hAnsi="Times New Roman"/>
                <w:i/>
                <w:color w:val="000000"/>
              </w:rPr>
              <w:t>,</w:t>
            </w:r>
            <w:r w:rsidRPr="003515FD">
              <w:rPr>
                <w:rFonts w:ascii="Times New Roman" w:hAnsi="Times New Roman"/>
                <w:color w:val="000000"/>
              </w:rPr>
              <w:t xml:space="preserve"> на </w:t>
            </w:r>
            <w:r w:rsidRPr="003515FD">
              <w:rPr>
                <w:rFonts w:ascii="Times New Roman" w:hAnsi="Times New Roman"/>
                <w:i/>
                <w:color w:val="000000"/>
              </w:rPr>
              <w:t>-</w:t>
            </w:r>
            <w:proofErr w:type="spellStart"/>
            <w:r w:rsidRPr="003515FD">
              <w:rPr>
                <w:rFonts w:ascii="Times New Roman" w:hAnsi="Times New Roman"/>
                <w:i/>
                <w:color w:val="000000"/>
              </w:rPr>
              <w:t>ья</w:t>
            </w:r>
            <w:proofErr w:type="spellEnd"/>
            <w:r w:rsidRPr="003515FD">
              <w:rPr>
                <w:rFonts w:ascii="Times New Roman" w:hAnsi="Times New Roman"/>
                <w:color w:val="000000"/>
              </w:rPr>
              <w:t xml:space="preserve"> типа гостья, на </w:t>
            </w:r>
            <w:proofErr w:type="spellStart"/>
            <w:r w:rsidRPr="003515FD">
              <w:rPr>
                <w:rFonts w:ascii="Times New Roman" w:hAnsi="Times New Roman"/>
                <w:i/>
                <w:color w:val="000000"/>
              </w:rPr>
              <w:t>ье</w:t>
            </w:r>
            <w:proofErr w:type="spellEnd"/>
            <w:r w:rsidRPr="003515FD">
              <w:rPr>
                <w:rFonts w:ascii="Times New Roman" w:hAnsi="Times New Roman"/>
                <w:color w:val="000000"/>
              </w:rPr>
              <w:t xml:space="preserve"> типа ожерелье во множественном числе, а также кроме собственных имён существительных на </w:t>
            </w:r>
            <w:r w:rsidRPr="003515FD">
              <w:rPr>
                <w:rFonts w:ascii="Times New Roman" w:hAnsi="Times New Roman"/>
                <w:i/>
                <w:color w:val="000000"/>
              </w:rPr>
              <w:t>-</w:t>
            </w:r>
            <w:proofErr w:type="spellStart"/>
            <w:r w:rsidRPr="003515FD">
              <w:rPr>
                <w:rFonts w:ascii="Times New Roman" w:hAnsi="Times New Roman"/>
                <w:i/>
                <w:color w:val="000000"/>
              </w:rPr>
              <w:t>ов</w:t>
            </w:r>
            <w:proofErr w:type="spellEnd"/>
            <w:r w:rsidRPr="003515FD">
              <w:rPr>
                <w:rFonts w:ascii="Times New Roman" w:hAnsi="Times New Roman"/>
                <w:i/>
                <w:color w:val="000000"/>
              </w:rPr>
              <w:t>, -ин, -</w:t>
            </w:r>
            <w:proofErr w:type="spellStart"/>
            <w:r w:rsidRPr="003515FD">
              <w:rPr>
                <w:rFonts w:ascii="Times New Roman" w:hAnsi="Times New Roman"/>
                <w:i/>
                <w:color w:val="000000"/>
              </w:rPr>
              <w:t>ий</w:t>
            </w:r>
            <w:proofErr w:type="spellEnd"/>
            <w:r w:rsidRPr="003515FD">
              <w:rPr>
                <w:rFonts w:ascii="Times New Roman" w:hAnsi="Times New Roman"/>
                <w:color w:val="000000"/>
              </w:rPr>
              <w:t xml:space="preserve">);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w:t>
            </w:r>
            <w:r w:rsidRPr="003515FD">
              <w:rPr>
                <w:rFonts w:ascii="Times New Roman" w:hAnsi="Times New Roman"/>
                <w:i/>
                <w:color w:val="000000"/>
              </w:rPr>
              <w:t>-</w:t>
            </w:r>
            <w:proofErr w:type="spellStart"/>
            <w:r w:rsidRPr="003515FD">
              <w:rPr>
                <w:rFonts w:ascii="Times New Roman" w:hAnsi="Times New Roman"/>
                <w:i/>
                <w:color w:val="000000"/>
              </w:rPr>
              <w:t>ться</w:t>
            </w:r>
            <w:proofErr w:type="spellEnd"/>
            <w:r w:rsidRPr="003515FD">
              <w:rPr>
                <w:rFonts w:ascii="Times New Roman" w:hAnsi="Times New Roman"/>
                <w:color w:val="000000"/>
              </w:rPr>
              <w:t xml:space="preserve"> и </w:t>
            </w:r>
            <w:r w:rsidRPr="003515FD">
              <w:rPr>
                <w:rFonts w:ascii="Times New Roman" w:hAnsi="Times New Roman"/>
                <w:i/>
                <w:color w:val="000000"/>
              </w:rPr>
              <w:t>-</w:t>
            </w:r>
            <w:proofErr w:type="spellStart"/>
            <w:r w:rsidRPr="003515FD">
              <w:rPr>
                <w:rFonts w:ascii="Times New Roman" w:hAnsi="Times New Roman"/>
                <w:i/>
                <w:color w:val="000000"/>
              </w:rPr>
              <w:t>тся</w:t>
            </w:r>
            <w:proofErr w:type="spellEnd"/>
            <w:r w:rsidRPr="003515FD">
              <w:rPr>
                <w:rFonts w:ascii="Times New Roman" w:hAnsi="Times New Roman"/>
                <w:color w:val="000000"/>
              </w:rPr>
              <w:t>; безударные личные окончания глаголов</w:t>
            </w:r>
          </w:p>
        </w:tc>
      </w:tr>
      <w:tr w:rsidR="005A2106" w:rsidRPr="00293EFA" w14:paraId="5C5CD31C" w14:textId="77777777" w:rsidTr="007A7570">
        <w:trPr>
          <w:trHeight w:val="144"/>
        </w:trPr>
        <w:tc>
          <w:tcPr>
            <w:tcW w:w="1894" w:type="dxa"/>
            <w:tcMar>
              <w:top w:w="50" w:type="dxa"/>
              <w:left w:w="100" w:type="dxa"/>
            </w:tcMar>
            <w:vAlign w:val="center"/>
          </w:tcPr>
          <w:p w14:paraId="02CEEEF5" w14:textId="77777777" w:rsidR="005A2106" w:rsidRDefault="005A2106" w:rsidP="00816420">
            <w:pPr>
              <w:spacing w:after="0" w:line="240" w:lineRule="auto"/>
              <w:ind w:left="365"/>
              <w:jc w:val="center"/>
            </w:pPr>
            <w:r>
              <w:rPr>
                <w:rFonts w:ascii="Times New Roman" w:hAnsi="Times New Roman"/>
                <w:color w:val="000000"/>
              </w:rPr>
              <w:t>6.3</w:t>
            </w:r>
          </w:p>
        </w:tc>
        <w:tc>
          <w:tcPr>
            <w:tcW w:w="11948" w:type="dxa"/>
            <w:tcMar>
              <w:top w:w="50" w:type="dxa"/>
              <w:left w:w="100" w:type="dxa"/>
            </w:tcMar>
            <w:vAlign w:val="center"/>
          </w:tcPr>
          <w:p w14:paraId="57B1D59D" w14:textId="77777777" w:rsidR="005A2106" w:rsidRPr="003515FD" w:rsidRDefault="005A2106" w:rsidP="00816420">
            <w:pPr>
              <w:spacing w:after="0" w:line="240" w:lineRule="auto"/>
              <w:ind w:left="365"/>
              <w:jc w:val="both"/>
            </w:pPr>
            <w:r w:rsidRPr="003515FD">
              <w:rPr>
                <w:rFonts w:ascii="Times New Roman" w:hAnsi="Times New Roman"/>
                <w:color w:val="000000"/>
              </w:rPr>
              <w:t>Находить место орфограммы в слове и между словами на изученные правила</w:t>
            </w:r>
          </w:p>
        </w:tc>
      </w:tr>
      <w:tr w:rsidR="005A2106" w:rsidRPr="00293EFA" w14:paraId="1C151033" w14:textId="77777777" w:rsidTr="007A7570">
        <w:trPr>
          <w:trHeight w:val="144"/>
        </w:trPr>
        <w:tc>
          <w:tcPr>
            <w:tcW w:w="1894" w:type="dxa"/>
            <w:tcMar>
              <w:top w:w="50" w:type="dxa"/>
              <w:left w:w="100" w:type="dxa"/>
            </w:tcMar>
            <w:vAlign w:val="center"/>
          </w:tcPr>
          <w:p w14:paraId="701BB94D" w14:textId="77777777" w:rsidR="005A2106" w:rsidRDefault="005A2106" w:rsidP="00816420">
            <w:pPr>
              <w:spacing w:after="0" w:line="240" w:lineRule="auto"/>
              <w:ind w:left="365"/>
              <w:jc w:val="center"/>
            </w:pPr>
            <w:r>
              <w:rPr>
                <w:rFonts w:ascii="Times New Roman" w:hAnsi="Times New Roman"/>
                <w:color w:val="000000"/>
              </w:rPr>
              <w:t>6.4</w:t>
            </w:r>
          </w:p>
        </w:tc>
        <w:tc>
          <w:tcPr>
            <w:tcW w:w="11948" w:type="dxa"/>
            <w:tcMar>
              <w:top w:w="50" w:type="dxa"/>
              <w:left w:w="100" w:type="dxa"/>
            </w:tcMar>
            <w:vAlign w:val="center"/>
          </w:tcPr>
          <w:p w14:paraId="72A0C0E5" w14:textId="77777777" w:rsidR="005A2106" w:rsidRPr="003515FD" w:rsidRDefault="005A2106" w:rsidP="00816420">
            <w:pPr>
              <w:spacing w:after="0" w:line="240" w:lineRule="auto"/>
              <w:ind w:left="365"/>
              <w:jc w:val="both"/>
            </w:pPr>
            <w:r w:rsidRPr="003515FD">
              <w:rPr>
                <w:rFonts w:ascii="Times New Roman" w:hAnsi="Times New Roman"/>
                <w:color w:val="000000"/>
              </w:rPr>
              <w:t>Правильно списывать тексты объёмом не более 85 слов</w:t>
            </w:r>
          </w:p>
        </w:tc>
      </w:tr>
      <w:tr w:rsidR="005A2106" w:rsidRPr="00293EFA" w14:paraId="23EDE15F" w14:textId="77777777" w:rsidTr="007A7570">
        <w:trPr>
          <w:trHeight w:val="144"/>
        </w:trPr>
        <w:tc>
          <w:tcPr>
            <w:tcW w:w="1894" w:type="dxa"/>
            <w:tcMar>
              <w:top w:w="50" w:type="dxa"/>
              <w:left w:w="100" w:type="dxa"/>
            </w:tcMar>
            <w:vAlign w:val="center"/>
          </w:tcPr>
          <w:p w14:paraId="6F1B2381" w14:textId="77777777" w:rsidR="005A2106" w:rsidRDefault="005A2106" w:rsidP="00816420">
            <w:pPr>
              <w:spacing w:after="0" w:line="240" w:lineRule="auto"/>
              <w:ind w:left="365"/>
              <w:jc w:val="center"/>
            </w:pPr>
            <w:r>
              <w:rPr>
                <w:rFonts w:ascii="Times New Roman" w:hAnsi="Times New Roman"/>
                <w:color w:val="000000"/>
              </w:rPr>
              <w:t>6.5</w:t>
            </w:r>
          </w:p>
        </w:tc>
        <w:tc>
          <w:tcPr>
            <w:tcW w:w="11948" w:type="dxa"/>
            <w:tcMar>
              <w:top w:w="50" w:type="dxa"/>
              <w:left w:w="100" w:type="dxa"/>
            </w:tcMar>
            <w:vAlign w:val="center"/>
          </w:tcPr>
          <w:p w14:paraId="7F2E07CB" w14:textId="77777777" w:rsidR="005A2106" w:rsidRPr="003515FD" w:rsidRDefault="005A2106" w:rsidP="00816420">
            <w:pPr>
              <w:spacing w:after="0" w:line="240" w:lineRule="auto"/>
              <w:ind w:left="365"/>
              <w:jc w:val="both"/>
            </w:pPr>
            <w:r w:rsidRPr="003515FD">
              <w:rPr>
                <w:rFonts w:ascii="Times New Roman" w:hAnsi="Times New Roman"/>
                <w:color w:val="000000"/>
              </w:rPr>
              <w:t>Писать под диктовку тексты объёмом не более 80 слов с учётом изученных правил правописания</w:t>
            </w:r>
          </w:p>
        </w:tc>
      </w:tr>
      <w:tr w:rsidR="005A2106" w:rsidRPr="00293EFA" w14:paraId="197615FE" w14:textId="77777777" w:rsidTr="007A7570">
        <w:trPr>
          <w:trHeight w:val="144"/>
        </w:trPr>
        <w:tc>
          <w:tcPr>
            <w:tcW w:w="1894" w:type="dxa"/>
            <w:tcMar>
              <w:top w:w="50" w:type="dxa"/>
              <w:left w:w="100" w:type="dxa"/>
            </w:tcMar>
            <w:vAlign w:val="center"/>
          </w:tcPr>
          <w:p w14:paraId="77EBBF44" w14:textId="77777777" w:rsidR="005A2106" w:rsidRDefault="005A2106" w:rsidP="00816420">
            <w:pPr>
              <w:spacing w:after="0" w:line="240" w:lineRule="auto"/>
              <w:ind w:left="365"/>
              <w:jc w:val="center"/>
            </w:pPr>
            <w:r>
              <w:rPr>
                <w:rFonts w:ascii="Times New Roman" w:hAnsi="Times New Roman"/>
                <w:color w:val="000000"/>
              </w:rPr>
              <w:t>6.6</w:t>
            </w:r>
          </w:p>
        </w:tc>
        <w:tc>
          <w:tcPr>
            <w:tcW w:w="11948" w:type="dxa"/>
            <w:tcMar>
              <w:top w:w="50" w:type="dxa"/>
              <w:left w:w="100" w:type="dxa"/>
            </w:tcMar>
            <w:vAlign w:val="center"/>
          </w:tcPr>
          <w:p w14:paraId="2A159807" w14:textId="77777777" w:rsidR="005A2106" w:rsidRPr="003515FD" w:rsidRDefault="005A2106" w:rsidP="00816420">
            <w:pPr>
              <w:spacing w:after="0" w:line="240" w:lineRule="auto"/>
              <w:ind w:left="365"/>
              <w:jc w:val="both"/>
            </w:pPr>
            <w:r w:rsidRPr="003515FD">
              <w:rPr>
                <w:rFonts w:ascii="Times New Roman" w:hAnsi="Times New Roman"/>
                <w:color w:val="000000"/>
              </w:rPr>
              <w:t>Находить и исправлять орфографические и пунктуационные ошибки на изученные правила, описки</w:t>
            </w:r>
          </w:p>
        </w:tc>
      </w:tr>
      <w:tr w:rsidR="005A2106" w14:paraId="4E9B4CCE" w14:textId="77777777" w:rsidTr="007A7570">
        <w:trPr>
          <w:trHeight w:val="144"/>
        </w:trPr>
        <w:tc>
          <w:tcPr>
            <w:tcW w:w="1894" w:type="dxa"/>
            <w:tcMar>
              <w:top w:w="50" w:type="dxa"/>
              <w:left w:w="100" w:type="dxa"/>
            </w:tcMar>
            <w:vAlign w:val="center"/>
          </w:tcPr>
          <w:p w14:paraId="623675C2" w14:textId="77777777" w:rsidR="005A2106" w:rsidRDefault="005A2106" w:rsidP="00816420">
            <w:pPr>
              <w:spacing w:after="0" w:line="240" w:lineRule="auto"/>
              <w:ind w:left="365"/>
              <w:jc w:val="center"/>
            </w:pPr>
            <w:r>
              <w:rPr>
                <w:rFonts w:ascii="Times New Roman" w:hAnsi="Times New Roman"/>
                <w:color w:val="000000"/>
              </w:rPr>
              <w:t>7</w:t>
            </w:r>
          </w:p>
        </w:tc>
        <w:tc>
          <w:tcPr>
            <w:tcW w:w="11948" w:type="dxa"/>
            <w:tcMar>
              <w:top w:w="50" w:type="dxa"/>
              <w:left w:w="100" w:type="dxa"/>
            </w:tcMar>
            <w:vAlign w:val="center"/>
          </w:tcPr>
          <w:p w14:paraId="5E506E10" w14:textId="77777777" w:rsidR="005A2106" w:rsidRDefault="005A2106" w:rsidP="00816420">
            <w:pPr>
              <w:spacing w:after="0" w:line="240" w:lineRule="auto"/>
              <w:ind w:left="365"/>
              <w:jc w:val="both"/>
            </w:pPr>
            <w:r>
              <w:rPr>
                <w:rFonts w:ascii="Times New Roman" w:hAnsi="Times New Roman"/>
                <w:color w:val="000000"/>
              </w:rPr>
              <w:t>Развитие речи</w:t>
            </w:r>
          </w:p>
        </w:tc>
      </w:tr>
      <w:tr w:rsidR="005A2106" w:rsidRPr="00293EFA" w14:paraId="28E18E85" w14:textId="77777777" w:rsidTr="007A7570">
        <w:trPr>
          <w:trHeight w:val="144"/>
        </w:trPr>
        <w:tc>
          <w:tcPr>
            <w:tcW w:w="1894" w:type="dxa"/>
            <w:tcMar>
              <w:top w:w="50" w:type="dxa"/>
              <w:left w:w="100" w:type="dxa"/>
            </w:tcMar>
            <w:vAlign w:val="center"/>
          </w:tcPr>
          <w:p w14:paraId="36DE5161" w14:textId="77777777" w:rsidR="005A2106" w:rsidRDefault="005A2106" w:rsidP="00816420">
            <w:pPr>
              <w:spacing w:after="0" w:line="240" w:lineRule="auto"/>
              <w:ind w:left="365"/>
              <w:jc w:val="center"/>
            </w:pPr>
            <w:r>
              <w:rPr>
                <w:rFonts w:ascii="Times New Roman" w:hAnsi="Times New Roman"/>
                <w:color w:val="000000"/>
              </w:rPr>
              <w:lastRenderedPageBreak/>
              <w:t>7.1</w:t>
            </w:r>
          </w:p>
        </w:tc>
        <w:tc>
          <w:tcPr>
            <w:tcW w:w="11948" w:type="dxa"/>
            <w:tcMar>
              <w:top w:w="50" w:type="dxa"/>
              <w:left w:w="100" w:type="dxa"/>
            </w:tcMar>
            <w:vAlign w:val="center"/>
          </w:tcPr>
          <w:p w14:paraId="09E4C837" w14:textId="77777777" w:rsidR="005A2106" w:rsidRPr="003515FD" w:rsidRDefault="005A2106" w:rsidP="00816420">
            <w:pPr>
              <w:spacing w:after="0" w:line="240" w:lineRule="auto"/>
              <w:ind w:left="365"/>
              <w:jc w:val="both"/>
            </w:pPr>
            <w:r w:rsidRPr="003515FD">
              <w:rPr>
                <w:rFonts w:ascii="Times New Roman" w:hAnsi="Times New Roman"/>
                <w:color w:val="000000"/>
              </w:rPr>
              <w:t>Осознавать ситуацию общения (с какой целью, с кем, где происходит общение); выбирать адекватные языковые средства в ситуации общения</w:t>
            </w:r>
          </w:p>
        </w:tc>
      </w:tr>
      <w:tr w:rsidR="005A2106" w:rsidRPr="00293EFA" w14:paraId="7861E55A" w14:textId="77777777" w:rsidTr="007A7570">
        <w:trPr>
          <w:trHeight w:val="144"/>
        </w:trPr>
        <w:tc>
          <w:tcPr>
            <w:tcW w:w="1894" w:type="dxa"/>
            <w:tcMar>
              <w:top w:w="50" w:type="dxa"/>
              <w:left w:w="100" w:type="dxa"/>
            </w:tcMar>
            <w:vAlign w:val="center"/>
          </w:tcPr>
          <w:p w14:paraId="7025420E" w14:textId="77777777" w:rsidR="005A2106" w:rsidRDefault="005A2106" w:rsidP="00816420">
            <w:pPr>
              <w:spacing w:after="0" w:line="240" w:lineRule="auto"/>
              <w:ind w:left="365"/>
              <w:jc w:val="center"/>
            </w:pPr>
            <w:r>
              <w:rPr>
                <w:rFonts w:ascii="Times New Roman" w:hAnsi="Times New Roman"/>
                <w:color w:val="000000"/>
              </w:rPr>
              <w:t>7.2</w:t>
            </w:r>
          </w:p>
        </w:tc>
        <w:tc>
          <w:tcPr>
            <w:tcW w:w="11948" w:type="dxa"/>
            <w:tcMar>
              <w:top w:w="50" w:type="dxa"/>
              <w:left w:w="100" w:type="dxa"/>
            </w:tcMar>
            <w:vAlign w:val="center"/>
          </w:tcPr>
          <w:p w14:paraId="606406B3" w14:textId="77777777" w:rsidR="005A2106" w:rsidRPr="003515FD" w:rsidRDefault="005A2106" w:rsidP="00816420">
            <w:pPr>
              <w:spacing w:after="0" w:line="240" w:lineRule="auto"/>
              <w:ind w:left="365"/>
              <w:jc w:val="both"/>
            </w:pPr>
            <w:r w:rsidRPr="003515FD">
              <w:rPr>
                <w:rFonts w:ascii="Times New Roman" w:hAnsi="Times New Roman"/>
                <w:color w:val="000000"/>
              </w:rPr>
              <w:t>Строить устное диалогическое и монологическое высказывание (</w:t>
            </w:r>
            <w:proofErr w:type="gramStart"/>
            <w:r w:rsidRPr="003515FD">
              <w:rPr>
                <w:rFonts w:ascii="Times New Roman" w:hAnsi="Times New Roman"/>
                <w:color w:val="000000"/>
              </w:rPr>
              <w:t>4 – 6</w:t>
            </w:r>
            <w:proofErr w:type="gramEnd"/>
            <w:r w:rsidRPr="003515FD">
              <w:rPr>
                <w:rFonts w:ascii="Times New Roman" w:hAnsi="Times New Roman"/>
                <w:color w:val="000000"/>
              </w:rPr>
              <w:t xml:space="preserve"> предложений), соблюдая орфоэпические нормы, правильную интонацию, нормы речевого взаимодействия</w:t>
            </w:r>
          </w:p>
        </w:tc>
      </w:tr>
      <w:tr w:rsidR="005A2106" w:rsidRPr="00293EFA" w14:paraId="3DCF8E11" w14:textId="77777777" w:rsidTr="007A7570">
        <w:trPr>
          <w:trHeight w:val="144"/>
        </w:trPr>
        <w:tc>
          <w:tcPr>
            <w:tcW w:w="1894" w:type="dxa"/>
            <w:tcMar>
              <w:top w:w="50" w:type="dxa"/>
              <w:left w:w="100" w:type="dxa"/>
            </w:tcMar>
            <w:vAlign w:val="center"/>
          </w:tcPr>
          <w:p w14:paraId="5EA8B637" w14:textId="77777777" w:rsidR="005A2106" w:rsidRDefault="005A2106" w:rsidP="00816420">
            <w:pPr>
              <w:spacing w:after="0" w:line="240" w:lineRule="auto"/>
              <w:ind w:left="365"/>
              <w:jc w:val="center"/>
            </w:pPr>
            <w:r>
              <w:rPr>
                <w:rFonts w:ascii="Times New Roman" w:hAnsi="Times New Roman"/>
                <w:color w:val="000000"/>
              </w:rPr>
              <w:t>7.3</w:t>
            </w:r>
          </w:p>
        </w:tc>
        <w:tc>
          <w:tcPr>
            <w:tcW w:w="11948" w:type="dxa"/>
            <w:tcMar>
              <w:top w:w="50" w:type="dxa"/>
              <w:left w:w="100" w:type="dxa"/>
            </w:tcMar>
            <w:vAlign w:val="center"/>
          </w:tcPr>
          <w:p w14:paraId="09633406" w14:textId="77777777" w:rsidR="005A2106" w:rsidRPr="003515FD" w:rsidRDefault="005A2106" w:rsidP="00816420">
            <w:pPr>
              <w:spacing w:after="0" w:line="240" w:lineRule="auto"/>
              <w:ind w:left="365"/>
              <w:jc w:val="both"/>
            </w:pPr>
            <w:r w:rsidRPr="003515FD">
              <w:rPr>
                <w:rFonts w:ascii="Times New Roman" w:hAnsi="Times New Roman"/>
                <w:color w:val="000000"/>
              </w:rPr>
              <w:t>Создавать небольшие устные и письменные тексты (</w:t>
            </w:r>
            <w:proofErr w:type="gramStart"/>
            <w:r w:rsidRPr="003515FD">
              <w:rPr>
                <w:rFonts w:ascii="Times New Roman" w:hAnsi="Times New Roman"/>
                <w:color w:val="000000"/>
              </w:rPr>
              <w:t>3 – 5</w:t>
            </w:r>
            <w:proofErr w:type="gramEnd"/>
            <w:r w:rsidRPr="003515FD">
              <w:rPr>
                <w:rFonts w:ascii="Times New Roman" w:hAnsi="Times New Roman"/>
                <w:color w:val="000000"/>
              </w:rPr>
              <w:t xml:space="preserve"> предложений) для конкретной ситуации письменного общения (письма, поздравительные открытки, объявления и другие)</w:t>
            </w:r>
          </w:p>
        </w:tc>
      </w:tr>
      <w:tr w:rsidR="005A2106" w:rsidRPr="00293EFA" w14:paraId="69268C49" w14:textId="77777777" w:rsidTr="007A7570">
        <w:trPr>
          <w:trHeight w:val="144"/>
        </w:trPr>
        <w:tc>
          <w:tcPr>
            <w:tcW w:w="1894" w:type="dxa"/>
            <w:tcMar>
              <w:top w:w="50" w:type="dxa"/>
              <w:left w:w="100" w:type="dxa"/>
            </w:tcMar>
            <w:vAlign w:val="center"/>
          </w:tcPr>
          <w:p w14:paraId="5E89EB61" w14:textId="77777777" w:rsidR="005A2106" w:rsidRDefault="005A2106" w:rsidP="00816420">
            <w:pPr>
              <w:spacing w:after="0" w:line="240" w:lineRule="auto"/>
              <w:ind w:left="365"/>
              <w:jc w:val="center"/>
            </w:pPr>
            <w:r>
              <w:rPr>
                <w:rFonts w:ascii="Times New Roman" w:hAnsi="Times New Roman"/>
                <w:color w:val="000000"/>
              </w:rPr>
              <w:t>7.4</w:t>
            </w:r>
          </w:p>
        </w:tc>
        <w:tc>
          <w:tcPr>
            <w:tcW w:w="11948" w:type="dxa"/>
            <w:tcMar>
              <w:top w:w="50" w:type="dxa"/>
              <w:left w:w="100" w:type="dxa"/>
            </w:tcMar>
            <w:vAlign w:val="center"/>
          </w:tcPr>
          <w:p w14:paraId="6C17D3D5" w14:textId="77777777" w:rsidR="005A2106" w:rsidRPr="003515FD" w:rsidRDefault="005A2106" w:rsidP="00816420">
            <w:pPr>
              <w:spacing w:after="0" w:line="240" w:lineRule="auto"/>
              <w:ind w:left="365"/>
              <w:jc w:val="both"/>
            </w:pPr>
            <w:r w:rsidRPr="003515FD">
              <w:rPr>
                <w:rFonts w:ascii="Times New Roman" w:hAnsi="Times New Roman"/>
                <w:color w:val="000000"/>
              </w:rPr>
              <w:t>Определять тему и основную мысль текста; самостоятельно озаглавливать текст с использованием темы или основной мысли</w:t>
            </w:r>
          </w:p>
        </w:tc>
      </w:tr>
      <w:tr w:rsidR="005A2106" w:rsidRPr="00293EFA" w14:paraId="2C7D995F" w14:textId="77777777" w:rsidTr="007A7570">
        <w:trPr>
          <w:trHeight w:val="144"/>
        </w:trPr>
        <w:tc>
          <w:tcPr>
            <w:tcW w:w="1894" w:type="dxa"/>
            <w:tcMar>
              <w:top w:w="50" w:type="dxa"/>
              <w:left w:w="100" w:type="dxa"/>
            </w:tcMar>
            <w:vAlign w:val="center"/>
          </w:tcPr>
          <w:p w14:paraId="06E0BABE" w14:textId="77777777" w:rsidR="005A2106" w:rsidRDefault="005A2106" w:rsidP="00816420">
            <w:pPr>
              <w:spacing w:after="0" w:line="240" w:lineRule="auto"/>
              <w:ind w:left="365"/>
              <w:jc w:val="center"/>
            </w:pPr>
            <w:r>
              <w:rPr>
                <w:rFonts w:ascii="Times New Roman" w:hAnsi="Times New Roman"/>
                <w:color w:val="000000"/>
              </w:rPr>
              <w:t>7.5</w:t>
            </w:r>
          </w:p>
        </w:tc>
        <w:tc>
          <w:tcPr>
            <w:tcW w:w="11948" w:type="dxa"/>
            <w:tcMar>
              <w:top w:w="50" w:type="dxa"/>
              <w:left w:w="100" w:type="dxa"/>
            </w:tcMar>
            <w:vAlign w:val="center"/>
          </w:tcPr>
          <w:p w14:paraId="7668C5EA" w14:textId="77777777" w:rsidR="005A2106" w:rsidRPr="003515FD" w:rsidRDefault="005A2106" w:rsidP="00816420">
            <w:pPr>
              <w:spacing w:after="0" w:line="240" w:lineRule="auto"/>
              <w:ind w:left="365"/>
              <w:jc w:val="both"/>
            </w:pPr>
            <w:r w:rsidRPr="003515FD">
              <w:rPr>
                <w:rFonts w:ascii="Times New Roman" w:hAnsi="Times New Roman"/>
                <w:color w:val="000000"/>
              </w:rPr>
              <w:t>Корректировать порядок предложений и частей текста</w:t>
            </w:r>
          </w:p>
        </w:tc>
      </w:tr>
      <w:tr w:rsidR="005A2106" w:rsidRPr="00293EFA" w14:paraId="7EF7089E" w14:textId="77777777" w:rsidTr="007A7570">
        <w:trPr>
          <w:trHeight w:val="144"/>
        </w:trPr>
        <w:tc>
          <w:tcPr>
            <w:tcW w:w="1894" w:type="dxa"/>
            <w:tcMar>
              <w:top w:w="50" w:type="dxa"/>
              <w:left w:w="100" w:type="dxa"/>
            </w:tcMar>
            <w:vAlign w:val="center"/>
          </w:tcPr>
          <w:p w14:paraId="6971929F" w14:textId="77777777" w:rsidR="005A2106" w:rsidRDefault="005A2106" w:rsidP="00816420">
            <w:pPr>
              <w:spacing w:after="0" w:line="240" w:lineRule="auto"/>
              <w:ind w:left="365"/>
              <w:jc w:val="center"/>
            </w:pPr>
            <w:r>
              <w:rPr>
                <w:rFonts w:ascii="Times New Roman" w:hAnsi="Times New Roman"/>
                <w:color w:val="000000"/>
              </w:rPr>
              <w:t>7.6</w:t>
            </w:r>
          </w:p>
        </w:tc>
        <w:tc>
          <w:tcPr>
            <w:tcW w:w="11948" w:type="dxa"/>
            <w:tcMar>
              <w:top w:w="50" w:type="dxa"/>
              <w:left w:w="100" w:type="dxa"/>
            </w:tcMar>
            <w:vAlign w:val="center"/>
          </w:tcPr>
          <w:p w14:paraId="4512D80B" w14:textId="77777777" w:rsidR="005A2106" w:rsidRPr="003515FD" w:rsidRDefault="005A2106" w:rsidP="00816420">
            <w:pPr>
              <w:spacing w:after="0" w:line="240" w:lineRule="auto"/>
              <w:ind w:left="365"/>
              <w:jc w:val="both"/>
            </w:pPr>
            <w:r w:rsidRPr="003515FD">
              <w:rPr>
                <w:rFonts w:ascii="Times New Roman" w:hAnsi="Times New Roman"/>
                <w:color w:val="000000"/>
              </w:rPr>
              <w:t>Составлять план к заданным текстам</w:t>
            </w:r>
          </w:p>
        </w:tc>
      </w:tr>
      <w:tr w:rsidR="005A2106" w:rsidRPr="00293EFA" w14:paraId="72CD2FF0" w14:textId="77777777" w:rsidTr="007A7570">
        <w:trPr>
          <w:trHeight w:val="144"/>
        </w:trPr>
        <w:tc>
          <w:tcPr>
            <w:tcW w:w="1894" w:type="dxa"/>
            <w:tcMar>
              <w:top w:w="50" w:type="dxa"/>
              <w:left w:w="100" w:type="dxa"/>
            </w:tcMar>
            <w:vAlign w:val="center"/>
          </w:tcPr>
          <w:p w14:paraId="66128171" w14:textId="77777777" w:rsidR="005A2106" w:rsidRDefault="005A2106" w:rsidP="00816420">
            <w:pPr>
              <w:spacing w:after="0" w:line="240" w:lineRule="auto"/>
              <w:ind w:left="365"/>
              <w:jc w:val="center"/>
            </w:pPr>
            <w:r>
              <w:rPr>
                <w:rFonts w:ascii="Times New Roman" w:hAnsi="Times New Roman"/>
                <w:color w:val="000000"/>
              </w:rPr>
              <w:t>7.7</w:t>
            </w:r>
          </w:p>
        </w:tc>
        <w:tc>
          <w:tcPr>
            <w:tcW w:w="11948" w:type="dxa"/>
            <w:tcMar>
              <w:top w:w="50" w:type="dxa"/>
              <w:left w:w="100" w:type="dxa"/>
            </w:tcMar>
            <w:vAlign w:val="center"/>
          </w:tcPr>
          <w:p w14:paraId="6EFCC98E" w14:textId="77777777" w:rsidR="005A2106" w:rsidRPr="003515FD" w:rsidRDefault="005A2106" w:rsidP="00816420">
            <w:pPr>
              <w:spacing w:after="0" w:line="240" w:lineRule="auto"/>
              <w:ind w:left="365"/>
              <w:jc w:val="both"/>
            </w:pPr>
            <w:r w:rsidRPr="003515FD">
              <w:rPr>
                <w:rFonts w:ascii="Times New Roman" w:hAnsi="Times New Roman"/>
                <w:color w:val="000000"/>
              </w:rPr>
              <w:t>Осуществлять подробный пересказ текста (устно и письменно)</w:t>
            </w:r>
          </w:p>
        </w:tc>
      </w:tr>
      <w:tr w:rsidR="005A2106" w:rsidRPr="00293EFA" w14:paraId="2176A122" w14:textId="77777777" w:rsidTr="007A7570">
        <w:trPr>
          <w:trHeight w:val="144"/>
        </w:trPr>
        <w:tc>
          <w:tcPr>
            <w:tcW w:w="1894" w:type="dxa"/>
            <w:tcMar>
              <w:top w:w="50" w:type="dxa"/>
              <w:left w:w="100" w:type="dxa"/>
            </w:tcMar>
            <w:vAlign w:val="center"/>
          </w:tcPr>
          <w:p w14:paraId="44B504FF" w14:textId="77777777" w:rsidR="005A2106" w:rsidRDefault="005A2106" w:rsidP="00816420">
            <w:pPr>
              <w:spacing w:after="0" w:line="240" w:lineRule="auto"/>
              <w:ind w:left="365"/>
              <w:jc w:val="center"/>
            </w:pPr>
            <w:r>
              <w:rPr>
                <w:rFonts w:ascii="Times New Roman" w:hAnsi="Times New Roman"/>
                <w:color w:val="000000"/>
              </w:rPr>
              <w:t>7.8</w:t>
            </w:r>
          </w:p>
        </w:tc>
        <w:tc>
          <w:tcPr>
            <w:tcW w:w="11948" w:type="dxa"/>
            <w:tcMar>
              <w:top w:w="50" w:type="dxa"/>
              <w:left w:w="100" w:type="dxa"/>
            </w:tcMar>
            <w:vAlign w:val="center"/>
          </w:tcPr>
          <w:p w14:paraId="6F8D7962" w14:textId="77777777" w:rsidR="005A2106" w:rsidRPr="003515FD" w:rsidRDefault="005A2106" w:rsidP="00816420">
            <w:pPr>
              <w:spacing w:after="0" w:line="240" w:lineRule="auto"/>
              <w:ind w:left="365"/>
              <w:jc w:val="both"/>
            </w:pPr>
            <w:r w:rsidRPr="003515FD">
              <w:rPr>
                <w:rFonts w:ascii="Times New Roman" w:hAnsi="Times New Roman"/>
                <w:color w:val="000000"/>
              </w:rPr>
              <w:t>Осуществлять выборочный пересказ текста (устно)</w:t>
            </w:r>
          </w:p>
        </w:tc>
      </w:tr>
      <w:tr w:rsidR="005A2106" w:rsidRPr="00293EFA" w14:paraId="66FADD78" w14:textId="77777777" w:rsidTr="007A7570">
        <w:trPr>
          <w:trHeight w:val="144"/>
        </w:trPr>
        <w:tc>
          <w:tcPr>
            <w:tcW w:w="1894" w:type="dxa"/>
            <w:tcMar>
              <w:top w:w="50" w:type="dxa"/>
              <w:left w:w="100" w:type="dxa"/>
            </w:tcMar>
            <w:vAlign w:val="center"/>
          </w:tcPr>
          <w:p w14:paraId="5F106AFE" w14:textId="77777777" w:rsidR="005A2106" w:rsidRDefault="005A2106" w:rsidP="00816420">
            <w:pPr>
              <w:spacing w:after="0" w:line="240" w:lineRule="auto"/>
              <w:ind w:left="365"/>
              <w:jc w:val="center"/>
            </w:pPr>
            <w:r>
              <w:rPr>
                <w:rFonts w:ascii="Times New Roman" w:hAnsi="Times New Roman"/>
                <w:color w:val="000000"/>
              </w:rPr>
              <w:t>7.9</w:t>
            </w:r>
          </w:p>
        </w:tc>
        <w:tc>
          <w:tcPr>
            <w:tcW w:w="11948" w:type="dxa"/>
            <w:tcMar>
              <w:top w:w="50" w:type="dxa"/>
              <w:left w:w="100" w:type="dxa"/>
            </w:tcMar>
            <w:vAlign w:val="center"/>
          </w:tcPr>
          <w:p w14:paraId="13E583B8" w14:textId="77777777" w:rsidR="005A2106" w:rsidRPr="003515FD" w:rsidRDefault="005A2106" w:rsidP="00816420">
            <w:pPr>
              <w:spacing w:after="0" w:line="240" w:lineRule="auto"/>
              <w:ind w:left="365"/>
              <w:jc w:val="both"/>
            </w:pPr>
            <w:r w:rsidRPr="003515FD">
              <w:rPr>
                <w:rFonts w:ascii="Times New Roman" w:hAnsi="Times New Roman"/>
                <w:color w:val="000000"/>
              </w:rPr>
              <w:t>Писать (после предварительной подготовки) сочинения по заданным темам</w:t>
            </w:r>
          </w:p>
        </w:tc>
      </w:tr>
      <w:tr w:rsidR="005A2106" w:rsidRPr="00293EFA" w14:paraId="1F2A3E9C" w14:textId="77777777" w:rsidTr="007A7570">
        <w:trPr>
          <w:trHeight w:val="144"/>
        </w:trPr>
        <w:tc>
          <w:tcPr>
            <w:tcW w:w="1894" w:type="dxa"/>
            <w:tcMar>
              <w:top w:w="50" w:type="dxa"/>
              <w:left w:w="100" w:type="dxa"/>
            </w:tcMar>
            <w:vAlign w:val="center"/>
          </w:tcPr>
          <w:p w14:paraId="410F2434" w14:textId="77777777" w:rsidR="005A2106" w:rsidRDefault="005A2106" w:rsidP="00816420">
            <w:pPr>
              <w:spacing w:after="0" w:line="240" w:lineRule="auto"/>
              <w:ind w:left="365"/>
              <w:jc w:val="center"/>
            </w:pPr>
            <w:r>
              <w:rPr>
                <w:rFonts w:ascii="Times New Roman" w:hAnsi="Times New Roman"/>
                <w:color w:val="000000"/>
              </w:rPr>
              <w:t>7.10</w:t>
            </w:r>
          </w:p>
        </w:tc>
        <w:tc>
          <w:tcPr>
            <w:tcW w:w="11948" w:type="dxa"/>
            <w:tcMar>
              <w:top w:w="50" w:type="dxa"/>
              <w:left w:w="100" w:type="dxa"/>
            </w:tcMar>
            <w:vAlign w:val="center"/>
          </w:tcPr>
          <w:p w14:paraId="7CECB009" w14:textId="77777777" w:rsidR="005A2106" w:rsidRPr="003515FD" w:rsidRDefault="005A2106" w:rsidP="00816420">
            <w:pPr>
              <w:spacing w:after="0" w:line="240" w:lineRule="auto"/>
              <w:ind w:left="365"/>
              <w:jc w:val="both"/>
            </w:pPr>
            <w:r w:rsidRPr="003515FD">
              <w:rPr>
                <w:rFonts w:ascii="Times New Roman" w:hAnsi="Times New Roman"/>
                <w:color w:val="000000"/>
              </w:rPr>
              <w:t>Осуществлять в процессе изучающего чтения поиск информации</w:t>
            </w:r>
          </w:p>
        </w:tc>
      </w:tr>
      <w:tr w:rsidR="005A2106" w:rsidRPr="00293EFA" w14:paraId="34759958" w14:textId="77777777" w:rsidTr="007A7570">
        <w:trPr>
          <w:trHeight w:val="144"/>
        </w:trPr>
        <w:tc>
          <w:tcPr>
            <w:tcW w:w="1894" w:type="dxa"/>
            <w:tcMar>
              <w:top w:w="50" w:type="dxa"/>
              <w:left w:w="100" w:type="dxa"/>
            </w:tcMar>
            <w:vAlign w:val="center"/>
          </w:tcPr>
          <w:p w14:paraId="32B0AB88" w14:textId="77777777" w:rsidR="005A2106" w:rsidRDefault="005A2106" w:rsidP="00816420">
            <w:pPr>
              <w:spacing w:after="0" w:line="240" w:lineRule="auto"/>
              <w:ind w:left="365"/>
              <w:jc w:val="center"/>
            </w:pPr>
            <w:r>
              <w:rPr>
                <w:rFonts w:ascii="Times New Roman" w:hAnsi="Times New Roman"/>
                <w:color w:val="000000"/>
              </w:rPr>
              <w:t>7.11</w:t>
            </w:r>
          </w:p>
        </w:tc>
        <w:tc>
          <w:tcPr>
            <w:tcW w:w="11948" w:type="dxa"/>
            <w:tcMar>
              <w:top w:w="50" w:type="dxa"/>
              <w:left w:w="100" w:type="dxa"/>
            </w:tcMar>
            <w:vAlign w:val="center"/>
          </w:tcPr>
          <w:p w14:paraId="3EB15779" w14:textId="77777777" w:rsidR="005A2106" w:rsidRPr="003515FD" w:rsidRDefault="005A2106" w:rsidP="00816420">
            <w:pPr>
              <w:spacing w:after="0" w:line="240" w:lineRule="auto"/>
              <w:ind w:left="365"/>
              <w:jc w:val="both"/>
            </w:pPr>
            <w:r w:rsidRPr="003515FD">
              <w:rPr>
                <w:rFonts w:ascii="Times New Roman" w:hAnsi="Times New Roman"/>
                <w:color w:val="000000"/>
              </w:rPr>
              <w:t>Формулировать устно и письменно простые выводы на основе прочитанной (услышанной) информации</w:t>
            </w:r>
          </w:p>
        </w:tc>
      </w:tr>
      <w:tr w:rsidR="005A2106" w:rsidRPr="00293EFA" w14:paraId="048F347C" w14:textId="77777777" w:rsidTr="007A7570">
        <w:trPr>
          <w:trHeight w:val="144"/>
        </w:trPr>
        <w:tc>
          <w:tcPr>
            <w:tcW w:w="1894" w:type="dxa"/>
            <w:tcMar>
              <w:top w:w="50" w:type="dxa"/>
              <w:left w:w="100" w:type="dxa"/>
            </w:tcMar>
            <w:vAlign w:val="center"/>
          </w:tcPr>
          <w:p w14:paraId="1E889D63" w14:textId="77777777" w:rsidR="005A2106" w:rsidRDefault="005A2106" w:rsidP="00816420">
            <w:pPr>
              <w:spacing w:after="0" w:line="240" w:lineRule="auto"/>
              <w:ind w:left="365"/>
              <w:jc w:val="center"/>
            </w:pPr>
            <w:r>
              <w:rPr>
                <w:rFonts w:ascii="Times New Roman" w:hAnsi="Times New Roman"/>
                <w:color w:val="000000"/>
              </w:rPr>
              <w:t>7.12</w:t>
            </w:r>
          </w:p>
        </w:tc>
        <w:tc>
          <w:tcPr>
            <w:tcW w:w="11948" w:type="dxa"/>
            <w:tcMar>
              <w:top w:w="50" w:type="dxa"/>
              <w:left w:w="100" w:type="dxa"/>
            </w:tcMar>
            <w:vAlign w:val="center"/>
          </w:tcPr>
          <w:p w14:paraId="7A0A9F53" w14:textId="77777777" w:rsidR="005A2106" w:rsidRPr="003515FD" w:rsidRDefault="005A2106" w:rsidP="00816420">
            <w:pPr>
              <w:spacing w:after="0" w:line="240" w:lineRule="auto"/>
              <w:ind w:left="365"/>
              <w:jc w:val="both"/>
            </w:pPr>
            <w:r w:rsidRPr="003515FD">
              <w:rPr>
                <w:rFonts w:ascii="Times New Roman" w:hAnsi="Times New Roman"/>
                <w:color w:val="000000"/>
              </w:rPr>
              <w:t>Интерпретировать и обобщать содержащуюся в тексте информацию</w:t>
            </w:r>
          </w:p>
        </w:tc>
      </w:tr>
      <w:tr w:rsidR="005A2106" w:rsidRPr="00293EFA" w14:paraId="731EDB33" w14:textId="77777777" w:rsidTr="007A7570">
        <w:trPr>
          <w:trHeight w:val="144"/>
        </w:trPr>
        <w:tc>
          <w:tcPr>
            <w:tcW w:w="1894" w:type="dxa"/>
            <w:tcMar>
              <w:top w:w="50" w:type="dxa"/>
              <w:left w:w="100" w:type="dxa"/>
            </w:tcMar>
            <w:vAlign w:val="center"/>
          </w:tcPr>
          <w:p w14:paraId="04DD19F2" w14:textId="77777777" w:rsidR="005A2106" w:rsidRDefault="005A2106" w:rsidP="00816420">
            <w:pPr>
              <w:spacing w:after="0" w:line="240" w:lineRule="auto"/>
              <w:ind w:left="365"/>
              <w:jc w:val="center"/>
            </w:pPr>
            <w:r>
              <w:rPr>
                <w:rFonts w:ascii="Times New Roman" w:hAnsi="Times New Roman"/>
                <w:color w:val="000000"/>
              </w:rPr>
              <w:t>7.13</w:t>
            </w:r>
          </w:p>
        </w:tc>
        <w:tc>
          <w:tcPr>
            <w:tcW w:w="11948" w:type="dxa"/>
            <w:tcMar>
              <w:top w:w="50" w:type="dxa"/>
              <w:left w:w="100" w:type="dxa"/>
            </w:tcMar>
            <w:vAlign w:val="center"/>
          </w:tcPr>
          <w:p w14:paraId="3139026D" w14:textId="77777777" w:rsidR="005A2106" w:rsidRPr="003515FD" w:rsidRDefault="005A2106" w:rsidP="00816420">
            <w:pPr>
              <w:spacing w:after="0" w:line="240" w:lineRule="auto"/>
              <w:ind w:left="365"/>
              <w:jc w:val="both"/>
            </w:pPr>
            <w:r w:rsidRPr="003515FD">
              <w:rPr>
                <w:rFonts w:ascii="Times New Roman" w:hAnsi="Times New Roman"/>
                <w:color w:val="000000"/>
              </w:rPr>
              <w:t>Осуществлять ознакомительное чтение в соответствии с поставленной задачей</w:t>
            </w:r>
          </w:p>
        </w:tc>
      </w:tr>
    </w:tbl>
    <w:p w14:paraId="01CC17EF" w14:textId="77777777" w:rsidR="005A2106" w:rsidRPr="003515FD" w:rsidRDefault="005A2106" w:rsidP="00816420">
      <w:pPr>
        <w:spacing w:line="240" w:lineRule="auto"/>
        <w:sectPr w:rsidR="005A2106" w:rsidRPr="003515FD" w:rsidSect="00AE4DA4">
          <w:footerReference w:type="default" r:id="rId9"/>
          <w:pgSz w:w="11906" w:h="16383"/>
          <w:pgMar w:top="568" w:right="707" w:bottom="1134" w:left="1276" w:header="720" w:footer="720" w:gutter="0"/>
          <w:cols w:space="720"/>
        </w:sectPr>
      </w:pPr>
    </w:p>
    <w:bookmarkEnd w:id="18"/>
    <w:p w14:paraId="70D3C443" w14:textId="06301F05" w:rsidR="005A2106" w:rsidRDefault="005A2106" w:rsidP="005A2106">
      <w:pPr>
        <w:spacing w:before="199" w:after="199"/>
        <w:ind w:left="120"/>
        <w:jc w:val="center"/>
      </w:pPr>
      <w:r>
        <w:rPr>
          <w:rFonts w:ascii="Times New Roman" w:hAnsi="Times New Roman"/>
          <w:b/>
          <w:color w:val="000000"/>
          <w:sz w:val="28"/>
        </w:rPr>
        <w:lastRenderedPageBreak/>
        <w:t>ПРОВЕРЯЕМЫЕ ЭЛЕМЕНТЫ СОДЕРЖАНИЯ</w:t>
      </w:r>
    </w:p>
    <w:p w14:paraId="071D3208" w14:textId="77777777" w:rsidR="005A2106" w:rsidRDefault="005A2106" w:rsidP="005A2106">
      <w:pPr>
        <w:spacing w:before="199" w:after="199"/>
        <w:ind w:left="120"/>
        <w:jc w:val="center"/>
      </w:pPr>
      <w:r>
        <w:rPr>
          <w:rFonts w:ascii="Times New Roman" w:hAnsi="Times New Roman"/>
          <w:b/>
          <w:color w:val="000000"/>
          <w:sz w:val="28"/>
        </w:rPr>
        <w:t>1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444"/>
        <w:gridCol w:w="9005"/>
      </w:tblGrid>
      <w:tr w:rsidR="005A2106" w14:paraId="3C64BA74" w14:textId="77777777" w:rsidTr="007A7570">
        <w:trPr>
          <w:trHeight w:val="144"/>
        </w:trPr>
        <w:tc>
          <w:tcPr>
            <w:tcW w:w="1715" w:type="dxa"/>
            <w:tcMar>
              <w:top w:w="50" w:type="dxa"/>
              <w:left w:w="100" w:type="dxa"/>
            </w:tcMar>
            <w:vAlign w:val="center"/>
          </w:tcPr>
          <w:p w14:paraId="061521C5" w14:textId="77777777" w:rsidR="005A2106" w:rsidRDefault="005A2106" w:rsidP="00816420">
            <w:pPr>
              <w:spacing w:after="0" w:line="240" w:lineRule="auto"/>
              <w:ind w:left="272"/>
            </w:pPr>
            <w:r>
              <w:rPr>
                <w:rFonts w:ascii="Times New Roman" w:hAnsi="Times New Roman"/>
                <w:b/>
                <w:color w:val="000000"/>
              </w:rPr>
              <w:t xml:space="preserve"> Код </w:t>
            </w:r>
          </w:p>
        </w:tc>
        <w:tc>
          <w:tcPr>
            <w:tcW w:w="12058" w:type="dxa"/>
            <w:tcMar>
              <w:top w:w="50" w:type="dxa"/>
              <w:left w:w="100" w:type="dxa"/>
            </w:tcMar>
            <w:vAlign w:val="center"/>
          </w:tcPr>
          <w:p w14:paraId="73BD3344" w14:textId="77777777" w:rsidR="005A2106" w:rsidRDefault="005A2106" w:rsidP="00816420">
            <w:pPr>
              <w:spacing w:after="0" w:line="240" w:lineRule="auto"/>
              <w:ind w:left="272"/>
            </w:pPr>
            <w:r>
              <w:rPr>
                <w:rFonts w:ascii="Times New Roman" w:hAnsi="Times New Roman"/>
                <w:b/>
                <w:color w:val="000000"/>
              </w:rPr>
              <w:t xml:space="preserve"> Проверяемый элемент содержания </w:t>
            </w:r>
          </w:p>
        </w:tc>
      </w:tr>
      <w:tr w:rsidR="005A2106" w14:paraId="067323EC" w14:textId="77777777" w:rsidTr="007A7570">
        <w:trPr>
          <w:trHeight w:val="144"/>
        </w:trPr>
        <w:tc>
          <w:tcPr>
            <w:tcW w:w="1715" w:type="dxa"/>
            <w:tcMar>
              <w:top w:w="50" w:type="dxa"/>
              <w:left w:w="100" w:type="dxa"/>
            </w:tcMar>
            <w:vAlign w:val="center"/>
          </w:tcPr>
          <w:p w14:paraId="7F51CCA1" w14:textId="77777777" w:rsidR="005A2106" w:rsidRDefault="005A2106" w:rsidP="00816420">
            <w:pPr>
              <w:spacing w:after="0" w:line="240" w:lineRule="auto"/>
              <w:ind w:left="365"/>
              <w:jc w:val="center"/>
            </w:pPr>
            <w:r>
              <w:rPr>
                <w:rFonts w:ascii="Times New Roman" w:hAnsi="Times New Roman"/>
                <w:color w:val="000000"/>
              </w:rPr>
              <w:t>1</w:t>
            </w:r>
          </w:p>
        </w:tc>
        <w:tc>
          <w:tcPr>
            <w:tcW w:w="12058" w:type="dxa"/>
            <w:tcMar>
              <w:top w:w="50" w:type="dxa"/>
              <w:left w:w="100" w:type="dxa"/>
            </w:tcMar>
            <w:vAlign w:val="center"/>
          </w:tcPr>
          <w:p w14:paraId="00242A30" w14:textId="77777777" w:rsidR="005A2106" w:rsidRDefault="005A2106" w:rsidP="00816420">
            <w:pPr>
              <w:spacing w:after="0" w:line="240" w:lineRule="auto"/>
              <w:ind w:left="365"/>
              <w:jc w:val="both"/>
            </w:pPr>
            <w:r>
              <w:rPr>
                <w:rFonts w:ascii="Times New Roman" w:hAnsi="Times New Roman"/>
                <w:color w:val="000000"/>
              </w:rPr>
              <w:t>Фонетика. Орфоэпия</w:t>
            </w:r>
          </w:p>
        </w:tc>
      </w:tr>
      <w:tr w:rsidR="005A2106" w14:paraId="75ECA33F" w14:textId="77777777" w:rsidTr="007A7570">
        <w:trPr>
          <w:trHeight w:val="144"/>
        </w:trPr>
        <w:tc>
          <w:tcPr>
            <w:tcW w:w="1715" w:type="dxa"/>
            <w:tcMar>
              <w:top w:w="50" w:type="dxa"/>
              <w:left w:w="100" w:type="dxa"/>
            </w:tcMar>
            <w:vAlign w:val="center"/>
          </w:tcPr>
          <w:p w14:paraId="0A35B5DC" w14:textId="77777777" w:rsidR="005A2106" w:rsidRDefault="005A2106" w:rsidP="00816420">
            <w:pPr>
              <w:spacing w:after="0" w:line="240" w:lineRule="auto"/>
              <w:ind w:left="365"/>
              <w:jc w:val="center"/>
            </w:pPr>
            <w:r>
              <w:rPr>
                <w:rFonts w:ascii="Times New Roman" w:hAnsi="Times New Roman"/>
                <w:color w:val="000000"/>
              </w:rPr>
              <w:t>1.1</w:t>
            </w:r>
          </w:p>
        </w:tc>
        <w:tc>
          <w:tcPr>
            <w:tcW w:w="12058" w:type="dxa"/>
            <w:tcMar>
              <w:top w:w="50" w:type="dxa"/>
              <w:left w:w="100" w:type="dxa"/>
            </w:tcMar>
            <w:vAlign w:val="center"/>
          </w:tcPr>
          <w:p w14:paraId="498E5F59" w14:textId="77777777" w:rsidR="005A2106" w:rsidRDefault="005A2106" w:rsidP="00816420">
            <w:pPr>
              <w:spacing w:after="0" w:line="240" w:lineRule="auto"/>
              <w:ind w:left="365"/>
              <w:jc w:val="both"/>
            </w:pPr>
            <w:r>
              <w:rPr>
                <w:rFonts w:ascii="Times New Roman" w:hAnsi="Times New Roman"/>
                <w:color w:val="000000"/>
              </w:rPr>
              <w:t>Звуки речи</w:t>
            </w:r>
          </w:p>
        </w:tc>
      </w:tr>
      <w:tr w:rsidR="005A2106" w:rsidRPr="00293EFA" w14:paraId="0755BD52" w14:textId="77777777" w:rsidTr="007A7570">
        <w:trPr>
          <w:trHeight w:val="144"/>
        </w:trPr>
        <w:tc>
          <w:tcPr>
            <w:tcW w:w="1715" w:type="dxa"/>
            <w:tcMar>
              <w:top w:w="50" w:type="dxa"/>
              <w:left w:w="100" w:type="dxa"/>
            </w:tcMar>
            <w:vAlign w:val="center"/>
          </w:tcPr>
          <w:p w14:paraId="123F9C2E" w14:textId="77777777" w:rsidR="005A2106" w:rsidRDefault="005A2106" w:rsidP="00816420">
            <w:pPr>
              <w:spacing w:after="0" w:line="240" w:lineRule="auto"/>
              <w:ind w:left="365"/>
              <w:jc w:val="center"/>
            </w:pPr>
            <w:r>
              <w:rPr>
                <w:rFonts w:ascii="Times New Roman" w:hAnsi="Times New Roman"/>
                <w:color w:val="000000"/>
              </w:rPr>
              <w:t>1.2</w:t>
            </w:r>
          </w:p>
        </w:tc>
        <w:tc>
          <w:tcPr>
            <w:tcW w:w="12058" w:type="dxa"/>
            <w:tcMar>
              <w:top w:w="50" w:type="dxa"/>
              <w:left w:w="100" w:type="dxa"/>
            </w:tcMar>
            <w:vAlign w:val="center"/>
          </w:tcPr>
          <w:p w14:paraId="2D574097" w14:textId="77777777" w:rsidR="005A2106" w:rsidRPr="003515FD" w:rsidRDefault="005A2106" w:rsidP="00816420">
            <w:pPr>
              <w:spacing w:after="0" w:line="240" w:lineRule="auto"/>
              <w:ind w:left="365"/>
              <w:jc w:val="both"/>
            </w:pPr>
            <w:r w:rsidRPr="003515FD">
              <w:rPr>
                <w:rFonts w:ascii="Times New Roman" w:hAnsi="Times New Roman"/>
                <w:color w:val="000000"/>
              </w:rPr>
              <w:t>Гласные и согласные звуки, их различение. Согласный звук [й’] и гласный звук [и]</w:t>
            </w:r>
          </w:p>
        </w:tc>
      </w:tr>
      <w:tr w:rsidR="005A2106" w:rsidRPr="00293EFA" w14:paraId="20D9E82D" w14:textId="77777777" w:rsidTr="007A7570">
        <w:trPr>
          <w:trHeight w:val="144"/>
        </w:trPr>
        <w:tc>
          <w:tcPr>
            <w:tcW w:w="1715" w:type="dxa"/>
            <w:tcMar>
              <w:top w:w="50" w:type="dxa"/>
              <w:left w:w="100" w:type="dxa"/>
            </w:tcMar>
            <w:vAlign w:val="center"/>
          </w:tcPr>
          <w:p w14:paraId="7F4CABCE" w14:textId="77777777" w:rsidR="005A2106" w:rsidRDefault="005A2106" w:rsidP="00816420">
            <w:pPr>
              <w:spacing w:after="0" w:line="240" w:lineRule="auto"/>
              <w:ind w:left="365"/>
              <w:jc w:val="center"/>
            </w:pPr>
            <w:r>
              <w:rPr>
                <w:rFonts w:ascii="Times New Roman" w:hAnsi="Times New Roman"/>
                <w:color w:val="000000"/>
              </w:rPr>
              <w:t>1.3</w:t>
            </w:r>
          </w:p>
        </w:tc>
        <w:tc>
          <w:tcPr>
            <w:tcW w:w="12058" w:type="dxa"/>
            <w:tcMar>
              <w:top w:w="50" w:type="dxa"/>
              <w:left w:w="100" w:type="dxa"/>
            </w:tcMar>
            <w:vAlign w:val="center"/>
          </w:tcPr>
          <w:p w14:paraId="3B6806CE" w14:textId="77777777" w:rsidR="005A2106" w:rsidRPr="003515FD" w:rsidRDefault="005A2106" w:rsidP="00816420">
            <w:pPr>
              <w:spacing w:after="0" w:line="240" w:lineRule="auto"/>
              <w:ind w:left="365"/>
              <w:jc w:val="both"/>
            </w:pPr>
            <w:r w:rsidRPr="003515FD">
              <w:rPr>
                <w:rFonts w:ascii="Times New Roman" w:hAnsi="Times New Roman"/>
                <w:color w:val="000000"/>
              </w:rPr>
              <w:t>Ударение в слове. Гласные ударные и безударные</w:t>
            </w:r>
          </w:p>
        </w:tc>
      </w:tr>
      <w:tr w:rsidR="005A2106" w14:paraId="35332909" w14:textId="77777777" w:rsidTr="007A7570">
        <w:trPr>
          <w:trHeight w:val="144"/>
        </w:trPr>
        <w:tc>
          <w:tcPr>
            <w:tcW w:w="1715" w:type="dxa"/>
            <w:tcMar>
              <w:top w:w="50" w:type="dxa"/>
              <w:left w:w="100" w:type="dxa"/>
            </w:tcMar>
            <w:vAlign w:val="center"/>
          </w:tcPr>
          <w:p w14:paraId="62ACC9EE" w14:textId="77777777" w:rsidR="005A2106" w:rsidRDefault="005A2106" w:rsidP="00816420">
            <w:pPr>
              <w:spacing w:after="0" w:line="240" w:lineRule="auto"/>
              <w:ind w:left="365"/>
              <w:jc w:val="center"/>
            </w:pPr>
            <w:r>
              <w:rPr>
                <w:rFonts w:ascii="Times New Roman" w:hAnsi="Times New Roman"/>
                <w:color w:val="000000"/>
              </w:rPr>
              <w:t>1.4</w:t>
            </w:r>
          </w:p>
        </w:tc>
        <w:tc>
          <w:tcPr>
            <w:tcW w:w="12058" w:type="dxa"/>
            <w:tcMar>
              <w:top w:w="50" w:type="dxa"/>
              <w:left w:w="100" w:type="dxa"/>
            </w:tcMar>
            <w:vAlign w:val="center"/>
          </w:tcPr>
          <w:p w14:paraId="19CBA986" w14:textId="77777777" w:rsidR="005A2106" w:rsidRDefault="005A2106" w:rsidP="00816420">
            <w:pPr>
              <w:spacing w:after="0" w:line="240" w:lineRule="auto"/>
              <w:ind w:left="365"/>
              <w:jc w:val="both"/>
            </w:pPr>
            <w:r w:rsidRPr="003515FD">
              <w:rPr>
                <w:rFonts w:ascii="Times New Roman" w:hAnsi="Times New Roman"/>
                <w:color w:val="000000"/>
              </w:rPr>
              <w:t xml:space="preserve">Твёрдые и мягкие согласные звуки, их различение. Звонкие и глухие согласные звуки, их различение. </w:t>
            </w:r>
            <w:r>
              <w:rPr>
                <w:rFonts w:ascii="Times New Roman" w:hAnsi="Times New Roman"/>
                <w:color w:val="000000"/>
              </w:rPr>
              <w:t>Шипящие [ж], [ш], [ч’], [щ’]</w:t>
            </w:r>
          </w:p>
        </w:tc>
      </w:tr>
      <w:tr w:rsidR="005A2106" w:rsidRPr="00293EFA" w14:paraId="3E07223B" w14:textId="77777777" w:rsidTr="007A7570">
        <w:trPr>
          <w:trHeight w:val="144"/>
        </w:trPr>
        <w:tc>
          <w:tcPr>
            <w:tcW w:w="1715" w:type="dxa"/>
            <w:tcMar>
              <w:top w:w="50" w:type="dxa"/>
              <w:left w:w="100" w:type="dxa"/>
            </w:tcMar>
            <w:vAlign w:val="center"/>
          </w:tcPr>
          <w:p w14:paraId="06BA1052" w14:textId="77777777" w:rsidR="005A2106" w:rsidRDefault="005A2106" w:rsidP="00816420">
            <w:pPr>
              <w:spacing w:after="0" w:line="240" w:lineRule="auto"/>
              <w:ind w:left="365"/>
              <w:jc w:val="center"/>
            </w:pPr>
            <w:r>
              <w:rPr>
                <w:rFonts w:ascii="Times New Roman" w:hAnsi="Times New Roman"/>
                <w:color w:val="000000"/>
              </w:rPr>
              <w:t>1.5</w:t>
            </w:r>
          </w:p>
        </w:tc>
        <w:tc>
          <w:tcPr>
            <w:tcW w:w="12058" w:type="dxa"/>
            <w:tcMar>
              <w:top w:w="50" w:type="dxa"/>
              <w:left w:w="100" w:type="dxa"/>
            </w:tcMar>
            <w:vAlign w:val="center"/>
          </w:tcPr>
          <w:p w14:paraId="2B10C94C" w14:textId="77777777" w:rsidR="005A2106" w:rsidRPr="003515FD" w:rsidRDefault="005A2106" w:rsidP="00816420">
            <w:pPr>
              <w:spacing w:after="0" w:line="240" w:lineRule="auto"/>
              <w:ind w:left="365"/>
              <w:jc w:val="both"/>
            </w:pPr>
            <w:r w:rsidRPr="003515FD">
              <w:rPr>
                <w:rFonts w:ascii="Times New Roman" w:hAnsi="Times New Roman"/>
                <w:color w:val="000000"/>
              </w:rPr>
              <w:t>Слог. Количество слогов в слове. Ударный слог. Деление слов на слоги (простые случаи, без стечения согласных)</w:t>
            </w:r>
          </w:p>
        </w:tc>
      </w:tr>
      <w:tr w:rsidR="005A2106" w:rsidRPr="00293EFA" w14:paraId="56D5A8A8" w14:textId="77777777" w:rsidTr="007A7570">
        <w:trPr>
          <w:trHeight w:val="144"/>
        </w:trPr>
        <w:tc>
          <w:tcPr>
            <w:tcW w:w="1715" w:type="dxa"/>
            <w:tcMar>
              <w:top w:w="50" w:type="dxa"/>
              <w:left w:w="100" w:type="dxa"/>
            </w:tcMar>
            <w:vAlign w:val="center"/>
          </w:tcPr>
          <w:p w14:paraId="32B8FF0F" w14:textId="77777777" w:rsidR="005A2106" w:rsidRDefault="005A2106" w:rsidP="00816420">
            <w:pPr>
              <w:spacing w:after="0" w:line="240" w:lineRule="auto"/>
              <w:ind w:left="365"/>
              <w:jc w:val="center"/>
            </w:pPr>
            <w:r>
              <w:rPr>
                <w:rFonts w:ascii="Times New Roman" w:hAnsi="Times New Roman"/>
                <w:color w:val="000000"/>
              </w:rPr>
              <w:t>1.6</w:t>
            </w:r>
          </w:p>
        </w:tc>
        <w:tc>
          <w:tcPr>
            <w:tcW w:w="12058" w:type="dxa"/>
            <w:tcMar>
              <w:top w:w="50" w:type="dxa"/>
              <w:left w:w="100" w:type="dxa"/>
            </w:tcMar>
            <w:vAlign w:val="center"/>
          </w:tcPr>
          <w:p w14:paraId="7E1DC32E" w14:textId="77777777" w:rsidR="005A2106" w:rsidRPr="003515FD" w:rsidRDefault="005A2106" w:rsidP="00816420">
            <w:pPr>
              <w:spacing w:after="0" w:line="240" w:lineRule="auto"/>
              <w:ind w:left="365"/>
              <w:jc w:val="both"/>
            </w:pPr>
            <w:r w:rsidRPr="003515FD">
              <w:rPr>
                <w:rFonts w:ascii="Times New Roman" w:hAnsi="Times New Roman"/>
                <w:color w:val="000000"/>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tc>
      </w:tr>
      <w:tr w:rsidR="005A2106" w14:paraId="69F706D7" w14:textId="77777777" w:rsidTr="007A7570">
        <w:trPr>
          <w:trHeight w:val="144"/>
        </w:trPr>
        <w:tc>
          <w:tcPr>
            <w:tcW w:w="1715" w:type="dxa"/>
            <w:tcMar>
              <w:top w:w="50" w:type="dxa"/>
              <w:left w:w="100" w:type="dxa"/>
            </w:tcMar>
            <w:vAlign w:val="center"/>
          </w:tcPr>
          <w:p w14:paraId="5DB41311" w14:textId="77777777" w:rsidR="005A2106" w:rsidRDefault="005A2106" w:rsidP="00816420">
            <w:pPr>
              <w:spacing w:after="0" w:line="240" w:lineRule="auto"/>
              <w:ind w:left="365"/>
              <w:jc w:val="center"/>
            </w:pPr>
            <w:r>
              <w:rPr>
                <w:rFonts w:ascii="Times New Roman" w:hAnsi="Times New Roman"/>
                <w:color w:val="000000"/>
              </w:rPr>
              <w:t>2</w:t>
            </w:r>
          </w:p>
        </w:tc>
        <w:tc>
          <w:tcPr>
            <w:tcW w:w="12058" w:type="dxa"/>
            <w:tcMar>
              <w:top w:w="50" w:type="dxa"/>
              <w:left w:w="100" w:type="dxa"/>
            </w:tcMar>
            <w:vAlign w:val="center"/>
          </w:tcPr>
          <w:p w14:paraId="604C4B71" w14:textId="77777777" w:rsidR="005A2106" w:rsidRDefault="005A2106" w:rsidP="00816420">
            <w:pPr>
              <w:spacing w:after="0" w:line="240" w:lineRule="auto"/>
              <w:ind w:left="365"/>
              <w:jc w:val="both"/>
            </w:pPr>
            <w:r>
              <w:rPr>
                <w:rFonts w:ascii="Times New Roman" w:hAnsi="Times New Roman"/>
                <w:color w:val="000000"/>
              </w:rPr>
              <w:t>Графика</w:t>
            </w:r>
          </w:p>
        </w:tc>
      </w:tr>
      <w:tr w:rsidR="005A2106" w:rsidRPr="00293EFA" w14:paraId="68EA2036" w14:textId="77777777" w:rsidTr="007A7570">
        <w:trPr>
          <w:trHeight w:val="144"/>
        </w:trPr>
        <w:tc>
          <w:tcPr>
            <w:tcW w:w="1715" w:type="dxa"/>
            <w:tcMar>
              <w:top w:w="50" w:type="dxa"/>
              <w:left w:w="100" w:type="dxa"/>
            </w:tcMar>
            <w:vAlign w:val="center"/>
          </w:tcPr>
          <w:p w14:paraId="44CE4950" w14:textId="77777777" w:rsidR="005A2106" w:rsidRDefault="005A2106" w:rsidP="00816420">
            <w:pPr>
              <w:spacing w:after="0" w:line="240" w:lineRule="auto"/>
              <w:ind w:left="365"/>
              <w:jc w:val="center"/>
            </w:pPr>
            <w:r>
              <w:rPr>
                <w:rFonts w:ascii="Times New Roman" w:hAnsi="Times New Roman"/>
                <w:color w:val="000000"/>
              </w:rPr>
              <w:t>2.1</w:t>
            </w:r>
          </w:p>
        </w:tc>
        <w:tc>
          <w:tcPr>
            <w:tcW w:w="12058" w:type="dxa"/>
            <w:tcMar>
              <w:top w:w="50" w:type="dxa"/>
              <w:left w:w="100" w:type="dxa"/>
            </w:tcMar>
            <w:vAlign w:val="center"/>
          </w:tcPr>
          <w:p w14:paraId="38DF486C" w14:textId="77777777" w:rsidR="005A2106" w:rsidRPr="003515FD" w:rsidRDefault="005A2106" w:rsidP="00816420">
            <w:pPr>
              <w:spacing w:after="0" w:line="240" w:lineRule="auto"/>
              <w:ind w:left="365"/>
              <w:jc w:val="both"/>
            </w:pPr>
            <w:r w:rsidRPr="003515FD">
              <w:rPr>
                <w:rFonts w:ascii="Times New Roman" w:hAnsi="Times New Roman"/>
                <w:color w:val="000000"/>
              </w:rPr>
              <w:t>Звук и буква. Различение звуков и букв</w:t>
            </w:r>
          </w:p>
        </w:tc>
      </w:tr>
      <w:tr w:rsidR="005A2106" w:rsidRPr="00293EFA" w14:paraId="49AD8B59" w14:textId="77777777" w:rsidTr="007A7570">
        <w:trPr>
          <w:trHeight w:val="144"/>
        </w:trPr>
        <w:tc>
          <w:tcPr>
            <w:tcW w:w="1715" w:type="dxa"/>
            <w:tcMar>
              <w:top w:w="50" w:type="dxa"/>
              <w:left w:w="100" w:type="dxa"/>
            </w:tcMar>
            <w:vAlign w:val="center"/>
          </w:tcPr>
          <w:p w14:paraId="78E2B4AB" w14:textId="77777777" w:rsidR="005A2106" w:rsidRDefault="005A2106" w:rsidP="00816420">
            <w:pPr>
              <w:spacing w:after="0" w:line="240" w:lineRule="auto"/>
              <w:ind w:left="365"/>
              <w:jc w:val="center"/>
            </w:pPr>
            <w:r>
              <w:rPr>
                <w:rFonts w:ascii="Times New Roman" w:hAnsi="Times New Roman"/>
                <w:color w:val="000000"/>
              </w:rPr>
              <w:t>2.2</w:t>
            </w:r>
          </w:p>
        </w:tc>
        <w:tc>
          <w:tcPr>
            <w:tcW w:w="12058" w:type="dxa"/>
            <w:tcMar>
              <w:top w:w="50" w:type="dxa"/>
              <w:left w:w="100" w:type="dxa"/>
            </w:tcMar>
            <w:vAlign w:val="center"/>
          </w:tcPr>
          <w:p w14:paraId="2C3A0A65" w14:textId="77777777" w:rsidR="005A2106" w:rsidRPr="003515FD" w:rsidRDefault="005A2106" w:rsidP="00816420">
            <w:pPr>
              <w:spacing w:after="0" w:line="240" w:lineRule="auto"/>
              <w:ind w:left="365"/>
              <w:jc w:val="both"/>
            </w:pPr>
            <w:r w:rsidRPr="003515FD">
              <w:rPr>
                <w:rFonts w:ascii="Times New Roman" w:hAnsi="Times New Roman"/>
                <w:color w:val="000000"/>
              </w:rPr>
              <w:t xml:space="preserve">Обозначение на письме твёрдости согласных звуков буквами </w:t>
            </w:r>
            <w:r w:rsidRPr="003515FD">
              <w:rPr>
                <w:rFonts w:ascii="Times New Roman" w:hAnsi="Times New Roman"/>
                <w:i/>
                <w:color w:val="000000"/>
              </w:rPr>
              <w:t>а, о, у, ы, э</w:t>
            </w:r>
            <w:r w:rsidRPr="003515FD">
              <w:rPr>
                <w:rFonts w:ascii="Times New Roman" w:hAnsi="Times New Roman"/>
                <w:color w:val="000000"/>
              </w:rPr>
              <w:t xml:space="preserve">; слова с буквой </w:t>
            </w:r>
            <w:r w:rsidRPr="003515FD">
              <w:rPr>
                <w:rFonts w:ascii="Times New Roman" w:hAnsi="Times New Roman"/>
                <w:i/>
                <w:color w:val="000000"/>
              </w:rPr>
              <w:t>э</w:t>
            </w:r>
          </w:p>
        </w:tc>
      </w:tr>
      <w:tr w:rsidR="005A2106" w:rsidRPr="00293EFA" w14:paraId="2833605A" w14:textId="77777777" w:rsidTr="007A7570">
        <w:trPr>
          <w:trHeight w:val="144"/>
        </w:trPr>
        <w:tc>
          <w:tcPr>
            <w:tcW w:w="1715" w:type="dxa"/>
            <w:tcMar>
              <w:top w:w="50" w:type="dxa"/>
              <w:left w:w="100" w:type="dxa"/>
            </w:tcMar>
            <w:vAlign w:val="center"/>
          </w:tcPr>
          <w:p w14:paraId="21C7BA30" w14:textId="77777777" w:rsidR="005A2106" w:rsidRDefault="005A2106" w:rsidP="00816420">
            <w:pPr>
              <w:spacing w:after="0" w:line="240" w:lineRule="auto"/>
              <w:ind w:left="365"/>
              <w:jc w:val="center"/>
            </w:pPr>
            <w:r>
              <w:rPr>
                <w:rFonts w:ascii="Times New Roman" w:hAnsi="Times New Roman"/>
                <w:color w:val="000000"/>
              </w:rPr>
              <w:t>2.3</w:t>
            </w:r>
          </w:p>
        </w:tc>
        <w:tc>
          <w:tcPr>
            <w:tcW w:w="12058" w:type="dxa"/>
            <w:tcMar>
              <w:top w:w="50" w:type="dxa"/>
              <w:left w:w="100" w:type="dxa"/>
            </w:tcMar>
            <w:vAlign w:val="center"/>
          </w:tcPr>
          <w:p w14:paraId="063E89A6" w14:textId="77777777" w:rsidR="005A2106" w:rsidRPr="003515FD" w:rsidRDefault="005A2106" w:rsidP="00816420">
            <w:pPr>
              <w:spacing w:after="0" w:line="240" w:lineRule="auto"/>
              <w:ind w:left="365"/>
              <w:jc w:val="both"/>
            </w:pPr>
            <w:r w:rsidRPr="003515FD">
              <w:rPr>
                <w:rFonts w:ascii="Times New Roman" w:hAnsi="Times New Roman"/>
                <w:color w:val="000000"/>
              </w:rPr>
              <w:t xml:space="preserve">Обозначение на письме мягкости согласных звуков буквами </w:t>
            </w:r>
            <w:r w:rsidRPr="003515FD">
              <w:rPr>
                <w:rFonts w:ascii="Times New Roman" w:hAnsi="Times New Roman"/>
                <w:i/>
                <w:color w:val="000000"/>
              </w:rPr>
              <w:t>е, ё, ю, я, и</w:t>
            </w:r>
            <w:r w:rsidRPr="003515FD">
              <w:rPr>
                <w:rFonts w:ascii="Times New Roman" w:hAnsi="Times New Roman"/>
                <w:color w:val="000000"/>
              </w:rPr>
              <w:t xml:space="preserve">. Функции букв </w:t>
            </w:r>
            <w:r w:rsidRPr="003515FD">
              <w:rPr>
                <w:rFonts w:ascii="Times New Roman" w:hAnsi="Times New Roman"/>
                <w:i/>
                <w:color w:val="000000"/>
              </w:rPr>
              <w:t>е, ё, ю, я</w:t>
            </w:r>
          </w:p>
        </w:tc>
      </w:tr>
      <w:tr w:rsidR="005A2106" w:rsidRPr="00293EFA" w14:paraId="167DDBFD" w14:textId="77777777" w:rsidTr="007A7570">
        <w:trPr>
          <w:trHeight w:val="144"/>
        </w:trPr>
        <w:tc>
          <w:tcPr>
            <w:tcW w:w="1715" w:type="dxa"/>
            <w:tcMar>
              <w:top w:w="50" w:type="dxa"/>
              <w:left w:w="100" w:type="dxa"/>
            </w:tcMar>
            <w:vAlign w:val="center"/>
          </w:tcPr>
          <w:p w14:paraId="56041544" w14:textId="77777777" w:rsidR="005A2106" w:rsidRDefault="005A2106" w:rsidP="00816420">
            <w:pPr>
              <w:spacing w:after="0" w:line="240" w:lineRule="auto"/>
              <w:ind w:left="365"/>
              <w:jc w:val="center"/>
            </w:pPr>
            <w:r>
              <w:rPr>
                <w:rFonts w:ascii="Times New Roman" w:hAnsi="Times New Roman"/>
                <w:color w:val="000000"/>
              </w:rPr>
              <w:t>2.4</w:t>
            </w:r>
          </w:p>
        </w:tc>
        <w:tc>
          <w:tcPr>
            <w:tcW w:w="12058" w:type="dxa"/>
            <w:tcMar>
              <w:top w:w="50" w:type="dxa"/>
              <w:left w:w="100" w:type="dxa"/>
            </w:tcMar>
            <w:vAlign w:val="center"/>
          </w:tcPr>
          <w:p w14:paraId="75B0B0DC" w14:textId="77777777" w:rsidR="005A2106" w:rsidRPr="003515FD" w:rsidRDefault="005A2106" w:rsidP="00816420">
            <w:pPr>
              <w:spacing w:after="0" w:line="240" w:lineRule="auto"/>
              <w:ind w:left="365"/>
              <w:jc w:val="both"/>
            </w:pPr>
            <w:r w:rsidRPr="003515FD">
              <w:rPr>
                <w:rFonts w:ascii="Times New Roman" w:hAnsi="Times New Roman"/>
                <w:color w:val="000000"/>
              </w:rPr>
              <w:t>Мягкий знак как показатель мягкости предшествующего согласного звука в конце слова</w:t>
            </w:r>
          </w:p>
        </w:tc>
      </w:tr>
      <w:tr w:rsidR="005A2106" w:rsidRPr="00293EFA" w14:paraId="4E576D44" w14:textId="77777777" w:rsidTr="007A7570">
        <w:trPr>
          <w:trHeight w:val="144"/>
        </w:trPr>
        <w:tc>
          <w:tcPr>
            <w:tcW w:w="1715" w:type="dxa"/>
            <w:tcMar>
              <w:top w:w="50" w:type="dxa"/>
              <w:left w:w="100" w:type="dxa"/>
            </w:tcMar>
            <w:vAlign w:val="center"/>
          </w:tcPr>
          <w:p w14:paraId="756D3A52" w14:textId="77777777" w:rsidR="005A2106" w:rsidRDefault="005A2106" w:rsidP="00816420">
            <w:pPr>
              <w:spacing w:after="0" w:line="240" w:lineRule="auto"/>
              <w:ind w:left="365"/>
              <w:jc w:val="center"/>
            </w:pPr>
            <w:r>
              <w:rPr>
                <w:rFonts w:ascii="Times New Roman" w:hAnsi="Times New Roman"/>
                <w:color w:val="000000"/>
              </w:rPr>
              <w:t>2.5</w:t>
            </w:r>
          </w:p>
        </w:tc>
        <w:tc>
          <w:tcPr>
            <w:tcW w:w="12058" w:type="dxa"/>
            <w:tcMar>
              <w:top w:w="50" w:type="dxa"/>
              <w:left w:w="100" w:type="dxa"/>
            </w:tcMar>
            <w:vAlign w:val="center"/>
          </w:tcPr>
          <w:p w14:paraId="7A634B94" w14:textId="77777777" w:rsidR="005A2106" w:rsidRPr="003515FD" w:rsidRDefault="005A2106" w:rsidP="00816420">
            <w:pPr>
              <w:spacing w:after="0" w:line="240" w:lineRule="auto"/>
              <w:ind w:left="365"/>
              <w:jc w:val="both"/>
            </w:pPr>
            <w:r w:rsidRPr="003515FD">
              <w:rPr>
                <w:rFonts w:ascii="Times New Roman" w:hAnsi="Times New Roman"/>
                <w:color w:val="000000"/>
              </w:rPr>
              <w:t>Установление соотношения звукового и буквенного состава слова в словах типа стол, конь</w:t>
            </w:r>
          </w:p>
        </w:tc>
      </w:tr>
      <w:tr w:rsidR="005A2106" w:rsidRPr="00293EFA" w14:paraId="16E3C726" w14:textId="77777777" w:rsidTr="007A7570">
        <w:trPr>
          <w:trHeight w:val="144"/>
        </w:trPr>
        <w:tc>
          <w:tcPr>
            <w:tcW w:w="1715" w:type="dxa"/>
            <w:tcMar>
              <w:top w:w="50" w:type="dxa"/>
              <w:left w:w="100" w:type="dxa"/>
            </w:tcMar>
            <w:vAlign w:val="center"/>
          </w:tcPr>
          <w:p w14:paraId="0B07B754" w14:textId="77777777" w:rsidR="005A2106" w:rsidRDefault="005A2106" w:rsidP="00816420">
            <w:pPr>
              <w:spacing w:after="0" w:line="240" w:lineRule="auto"/>
              <w:ind w:left="365"/>
              <w:jc w:val="center"/>
            </w:pPr>
            <w:r>
              <w:rPr>
                <w:rFonts w:ascii="Times New Roman" w:hAnsi="Times New Roman"/>
                <w:color w:val="000000"/>
              </w:rPr>
              <w:t>2.6</w:t>
            </w:r>
          </w:p>
        </w:tc>
        <w:tc>
          <w:tcPr>
            <w:tcW w:w="12058" w:type="dxa"/>
            <w:tcMar>
              <w:top w:w="50" w:type="dxa"/>
              <w:left w:w="100" w:type="dxa"/>
            </w:tcMar>
            <w:vAlign w:val="center"/>
          </w:tcPr>
          <w:p w14:paraId="4210BB07" w14:textId="77777777" w:rsidR="005A2106" w:rsidRPr="003515FD" w:rsidRDefault="005A2106" w:rsidP="00816420">
            <w:pPr>
              <w:spacing w:after="0" w:line="240" w:lineRule="auto"/>
              <w:ind w:left="365"/>
              <w:jc w:val="both"/>
            </w:pPr>
            <w:r w:rsidRPr="003515FD">
              <w:rPr>
                <w:rFonts w:ascii="Times New Roman" w:hAnsi="Times New Roman"/>
                <w:color w:val="000000"/>
              </w:rPr>
              <w:t>Небуквенные графические средства: пробел между словами, знак переноса</w:t>
            </w:r>
          </w:p>
        </w:tc>
      </w:tr>
      <w:tr w:rsidR="005A2106" w:rsidRPr="00293EFA" w14:paraId="4C776FFD" w14:textId="77777777" w:rsidTr="007A7570">
        <w:trPr>
          <w:trHeight w:val="144"/>
        </w:trPr>
        <w:tc>
          <w:tcPr>
            <w:tcW w:w="1715" w:type="dxa"/>
            <w:tcMar>
              <w:top w:w="50" w:type="dxa"/>
              <w:left w:w="100" w:type="dxa"/>
            </w:tcMar>
            <w:vAlign w:val="center"/>
          </w:tcPr>
          <w:p w14:paraId="3B5BBAD9" w14:textId="77777777" w:rsidR="005A2106" w:rsidRDefault="005A2106" w:rsidP="00816420">
            <w:pPr>
              <w:spacing w:after="0" w:line="240" w:lineRule="auto"/>
              <w:ind w:left="365"/>
              <w:jc w:val="center"/>
            </w:pPr>
            <w:r>
              <w:rPr>
                <w:rFonts w:ascii="Times New Roman" w:hAnsi="Times New Roman"/>
                <w:color w:val="000000"/>
              </w:rPr>
              <w:t>2.7</w:t>
            </w:r>
          </w:p>
        </w:tc>
        <w:tc>
          <w:tcPr>
            <w:tcW w:w="12058" w:type="dxa"/>
            <w:tcMar>
              <w:top w:w="50" w:type="dxa"/>
              <w:left w:w="100" w:type="dxa"/>
            </w:tcMar>
            <w:vAlign w:val="center"/>
          </w:tcPr>
          <w:p w14:paraId="491BD998" w14:textId="77777777" w:rsidR="005A2106" w:rsidRPr="003515FD" w:rsidRDefault="005A2106" w:rsidP="00816420">
            <w:pPr>
              <w:spacing w:after="0" w:line="240" w:lineRule="auto"/>
              <w:ind w:left="365"/>
              <w:jc w:val="both"/>
            </w:pPr>
            <w:r w:rsidRPr="003515FD">
              <w:rPr>
                <w:rFonts w:ascii="Times New Roman" w:hAnsi="Times New Roman"/>
                <w:color w:val="000000"/>
              </w:rPr>
              <w:t>Русский алфавит: правильное название букв, их последовательность</w:t>
            </w:r>
          </w:p>
        </w:tc>
      </w:tr>
      <w:tr w:rsidR="005A2106" w:rsidRPr="00293EFA" w14:paraId="1FF5E179" w14:textId="77777777" w:rsidTr="007A7570">
        <w:trPr>
          <w:trHeight w:val="144"/>
        </w:trPr>
        <w:tc>
          <w:tcPr>
            <w:tcW w:w="1715" w:type="dxa"/>
            <w:tcMar>
              <w:top w:w="50" w:type="dxa"/>
              <w:left w:w="100" w:type="dxa"/>
            </w:tcMar>
            <w:vAlign w:val="center"/>
          </w:tcPr>
          <w:p w14:paraId="1D101999" w14:textId="77777777" w:rsidR="005A2106" w:rsidRDefault="005A2106" w:rsidP="00816420">
            <w:pPr>
              <w:spacing w:after="0" w:line="240" w:lineRule="auto"/>
              <w:ind w:left="365"/>
              <w:jc w:val="center"/>
            </w:pPr>
            <w:r>
              <w:rPr>
                <w:rFonts w:ascii="Times New Roman" w:hAnsi="Times New Roman"/>
                <w:color w:val="000000"/>
              </w:rPr>
              <w:t>2.8</w:t>
            </w:r>
          </w:p>
        </w:tc>
        <w:tc>
          <w:tcPr>
            <w:tcW w:w="12058" w:type="dxa"/>
            <w:tcMar>
              <w:top w:w="50" w:type="dxa"/>
              <w:left w:w="100" w:type="dxa"/>
            </w:tcMar>
            <w:vAlign w:val="center"/>
          </w:tcPr>
          <w:p w14:paraId="0DB2D083" w14:textId="77777777" w:rsidR="005A2106" w:rsidRPr="003515FD" w:rsidRDefault="005A2106" w:rsidP="00816420">
            <w:pPr>
              <w:spacing w:after="0" w:line="240" w:lineRule="auto"/>
              <w:ind w:left="365"/>
              <w:jc w:val="both"/>
            </w:pPr>
            <w:r w:rsidRPr="003515FD">
              <w:rPr>
                <w:rFonts w:ascii="Times New Roman" w:hAnsi="Times New Roman"/>
                <w:color w:val="000000"/>
              </w:rPr>
              <w:t>Использование алфавита для упорядочения списка слов</w:t>
            </w:r>
          </w:p>
        </w:tc>
      </w:tr>
      <w:tr w:rsidR="005A2106" w14:paraId="0BA3F334" w14:textId="77777777" w:rsidTr="007A7570">
        <w:trPr>
          <w:trHeight w:val="144"/>
        </w:trPr>
        <w:tc>
          <w:tcPr>
            <w:tcW w:w="1715" w:type="dxa"/>
            <w:tcMar>
              <w:top w:w="50" w:type="dxa"/>
              <w:left w:w="100" w:type="dxa"/>
            </w:tcMar>
            <w:vAlign w:val="center"/>
          </w:tcPr>
          <w:p w14:paraId="36D7950E" w14:textId="77777777" w:rsidR="005A2106" w:rsidRDefault="005A2106" w:rsidP="00816420">
            <w:pPr>
              <w:spacing w:after="0" w:line="240" w:lineRule="auto"/>
              <w:ind w:left="365"/>
              <w:jc w:val="center"/>
            </w:pPr>
            <w:r>
              <w:rPr>
                <w:rFonts w:ascii="Times New Roman" w:hAnsi="Times New Roman"/>
                <w:color w:val="000000"/>
              </w:rPr>
              <w:t>3</w:t>
            </w:r>
          </w:p>
        </w:tc>
        <w:tc>
          <w:tcPr>
            <w:tcW w:w="12058" w:type="dxa"/>
            <w:tcMar>
              <w:top w:w="50" w:type="dxa"/>
              <w:left w:w="100" w:type="dxa"/>
            </w:tcMar>
            <w:vAlign w:val="center"/>
          </w:tcPr>
          <w:p w14:paraId="077E1979" w14:textId="77777777" w:rsidR="005A2106" w:rsidRDefault="005A2106" w:rsidP="00816420">
            <w:pPr>
              <w:spacing w:after="0" w:line="240" w:lineRule="auto"/>
              <w:ind w:left="365"/>
              <w:jc w:val="both"/>
            </w:pPr>
            <w:r>
              <w:rPr>
                <w:rFonts w:ascii="Times New Roman" w:hAnsi="Times New Roman"/>
                <w:color w:val="000000"/>
              </w:rPr>
              <w:t>Лексика</w:t>
            </w:r>
          </w:p>
        </w:tc>
      </w:tr>
      <w:tr w:rsidR="005A2106" w:rsidRPr="00293EFA" w14:paraId="0EE52F7F" w14:textId="77777777" w:rsidTr="007A7570">
        <w:trPr>
          <w:trHeight w:val="144"/>
        </w:trPr>
        <w:tc>
          <w:tcPr>
            <w:tcW w:w="1715" w:type="dxa"/>
            <w:tcMar>
              <w:top w:w="50" w:type="dxa"/>
              <w:left w:w="100" w:type="dxa"/>
            </w:tcMar>
            <w:vAlign w:val="center"/>
          </w:tcPr>
          <w:p w14:paraId="2BB5C6DE" w14:textId="77777777" w:rsidR="005A2106" w:rsidRDefault="005A2106" w:rsidP="00816420">
            <w:pPr>
              <w:spacing w:after="0" w:line="240" w:lineRule="auto"/>
              <w:ind w:left="365"/>
              <w:jc w:val="center"/>
            </w:pPr>
            <w:r>
              <w:rPr>
                <w:rFonts w:ascii="Times New Roman" w:hAnsi="Times New Roman"/>
                <w:color w:val="000000"/>
              </w:rPr>
              <w:t>3.1</w:t>
            </w:r>
          </w:p>
        </w:tc>
        <w:tc>
          <w:tcPr>
            <w:tcW w:w="12058" w:type="dxa"/>
            <w:tcMar>
              <w:top w:w="50" w:type="dxa"/>
              <w:left w:w="100" w:type="dxa"/>
            </w:tcMar>
            <w:vAlign w:val="center"/>
          </w:tcPr>
          <w:p w14:paraId="779AF63B" w14:textId="77777777" w:rsidR="005A2106" w:rsidRPr="003515FD" w:rsidRDefault="005A2106" w:rsidP="00816420">
            <w:pPr>
              <w:spacing w:after="0" w:line="240" w:lineRule="auto"/>
              <w:ind w:left="365"/>
              <w:jc w:val="both"/>
            </w:pPr>
            <w:r w:rsidRPr="003515FD">
              <w:rPr>
                <w:rFonts w:ascii="Times New Roman" w:hAnsi="Times New Roman"/>
                <w:color w:val="000000"/>
              </w:rPr>
              <w:t>Слово как единица языка (ознакомление)</w:t>
            </w:r>
          </w:p>
        </w:tc>
      </w:tr>
      <w:tr w:rsidR="005A2106" w:rsidRPr="00293EFA" w14:paraId="6BBC590C" w14:textId="77777777" w:rsidTr="007A7570">
        <w:trPr>
          <w:trHeight w:val="144"/>
        </w:trPr>
        <w:tc>
          <w:tcPr>
            <w:tcW w:w="1715" w:type="dxa"/>
            <w:tcMar>
              <w:top w:w="50" w:type="dxa"/>
              <w:left w:w="100" w:type="dxa"/>
            </w:tcMar>
            <w:vAlign w:val="center"/>
          </w:tcPr>
          <w:p w14:paraId="095BCA92" w14:textId="77777777" w:rsidR="005A2106" w:rsidRDefault="005A2106" w:rsidP="00816420">
            <w:pPr>
              <w:spacing w:after="0" w:line="240" w:lineRule="auto"/>
              <w:ind w:left="365"/>
              <w:jc w:val="center"/>
            </w:pPr>
            <w:r>
              <w:rPr>
                <w:rFonts w:ascii="Times New Roman" w:hAnsi="Times New Roman"/>
                <w:color w:val="000000"/>
              </w:rPr>
              <w:t>3.2</w:t>
            </w:r>
          </w:p>
        </w:tc>
        <w:tc>
          <w:tcPr>
            <w:tcW w:w="12058" w:type="dxa"/>
            <w:tcMar>
              <w:top w:w="50" w:type="dxa"/>
              <w:left w:w="100" w:type="dxa"/>
            </w:tcMar>
            <w:vAlign w:val="center"/>
          </w:tcPr>
          <w:p w14:paraId="2176F5B1" w14:textId="77777777" w:rsidR="005A2106" w:rsidRPr="003515FD" w:rsidRDefault="005A2106" w:rsidP="00816420">
            <w:pPr>
              <w:spacing w:after="0" w:line="240" w:lineRule="auto"/>
              <w:ind w:left="365"/>
              <w:jc w:val="both"/>
            </w:pPr>
            <w:r w:rsidRPr="003515FD">
              <w:rPr>
                <w:rFonts w:ascii="Times New Roman" w:hAnsi="Times New Roman"/>
                <w:color w:val="000000"/>
              </w:rPr>
              <w:t>Слово как название предмета, признака предмета, действия предмета (ознакомление)</w:t>
            </w:r>
          </w:p>
        </w:tc>
      </w:tr>
      <w:tr w:rsidR="005A2106" w:rsidRPr="00293EFA" w14:paraId="793F2B25" w14:textId="77777777" w:rsidTr="007A7570">
        <w:trPr>
          <w:trHeight w:val="144"/>
        </w:trPr>
        <w:tc>
          <w:tcPr>
            <w:tcW w:w="1715" w:type="dxa"/>
            <w:tcMar>
              <w:top w:w="50" w:type="dxa"/>
              <w:left w:w="100" w:type="dxa"/>
            </w:tcMar>
            <w:vAlign w:val="center"/>
          </w:tcPr>
          <w:p w14:paraId="33B101B8" w14:textId="77777777" w:rsidR="005A2106" w:rsidRDefault="005A2106" w:rsidP="00816420">
            <w:pPr>
              <w:spacing w:after="0" w:line="240" w:lineRule="auto"/>
              <w:ind w:left="365"/>
              <w:jc w:val="center"/>
            </w:pPr>
            <w:r>
              <w:rPr>
                <w:rFonts w:ascii="Times New Roman" w:hAnsi="Times New Roman"/>
                <w:color w:val="000000"/>
              </w:rPr>
              <w:t>3.3</w:t>
            </w:r>
          </w:p>
        </w:tc>
        <w:tc>
          <w:tcPr>
            <w:tcW w:w="12058" w:type="dxa"/>
            <w:tcMar>
              <w:top w:w="50" w:type="dxa"/>
              <w:left w:w="100" w:type="dxa"/>
            </w:tcMar>
            <w:vAlign w:val="center"/>
          </w:tcPr>
          <w:p w14:paraId="289BBA19" w14:textId="77777777" w:rsidR="005A2106" w:rsidRPr="003515FD" w:rsidRDefault="005A2106" w:rsidP="00816420">
            <w:pPr>
              <w:spacing w:after="0" w:line="240" w:lineRule="auto"/>
              <w:ind w:left="365"/>
              <w:jc w:val="both"/>
            </w:pPr>
            <w:r w:rsidRPr="003515FD">
              <w:rPr>
                <w:rFonts w:ascii="Times New Roman" w:hAnsi="Times New Roman"/>
                <w:color w:val="000000"/>
              </w:rPr>
              <w:t>Выявление слов, значение которых требует уточнения</w:t>
            </w:r>
          </w:p>
        </w:tc>
      </w:tr>
      <w:tr w:rsidR="005A2106" w14:paraId="085D42B1" w14:textId="77777777" w:rsidTr="007A7570">
        <w:trPr>
          <w:trHeight w:val="144"/>
        </w:trPr>
        <w:tc>
          <w:tcPr>
            <w:tcW w:w="1715" w:type="dxa"/>
            <w:tcMar>
              <w:top w:w="50" w:type="dxa"/>
              <w:left w:w="100" w:type="dxa"/>
            </w:tcMar>
            <w:vAlign w:val="center"/>
          </w:tcPr>
          <w:p w14:paraId="07671106" w14:textId="77777777" w:rsidR="005A2106" w:rsidRDefault="005A2106" w:rsidP="00816420">
            <w:pPr>
              <w:spacing w:after="0" w:line="240" w:lineRule="auto"/>
              <w:ind w:left="365"/>
              <w:jc w:val="center"/>
            </w:pPr>
            <w:r>
              <w:rPr>
                <w:rFonts w:ascii="Times New Roman" w:hAnsi="Times New Roman"/>
                <w:color w:val="000000"/>
              </w:rPr>
              <w:t>4</w:t>
            </w:r>
          </w:p>
        </w:tc>
        <w:tc>
          <w:tcPr>
            <w:tcW w:w="12058" w:type="dxa"/>
            <w:tcMar>
              <w:top w:w="50" w:type="dxa"/>
              <w:left w:w="100" w:type="dxa"/>
            </w:tcMar>
            <w:vAlign w:val="center"/>
          </w:tcPr>
          <w:p w14:paraId="1804B9EC" w14:textId="77777777" w:rsidR="005A2106" w:rsidRDefault="005A2106" w:rsidP="00816420">
            <w:pPr>
              <w:spacing w:after="0" w:line="240" w:lineRule="auto"/>
              <w:ind w:left="365"/>
              <w:jc w:val="both"/>
            </w:pPr>
            <w:r>
              <w:rPr>
                <w:rFonts w:ascii="Times New Roman" w:hAnsi="Times New Roman"/>
                <w:color w:val="000000"/>
              </w:rPr>
              <w:t>Синтаксис</w:t>
            </w:r>
          </w:p>
        </w:tc>
      </w:tr>
      <w:tr w:rsidR="005A2106" w:rsidRPr="00293EFA" w14:paraId="2A591147" w14:textId="77777777" w:rsidTr="007A7570">
        <w:trPr>
          <w:trHeight w:val="144"/>
        </w:trPr>
        <w:tc>
          <w:tcPr>
            <w:tcW w:w="1715" w:type="dxa"/>
            <w:tcMar>
              <w:top w:w="50" w:type="dxa"/>
              <w:left w:w="100" w:type="dxa"/>
            </w:tcMar>
            <w:vAlign w:val="center"/>
          </w:tcPr>
          <w:p w14:paraId="7CD43D5D" w14:textId="77777777" w:rsidR="005A2106" w:rsidRDefault="005A2106" w:rsidP="00816420">
            <w:pPr>
              <w:spacing w:after="0" w:line="240" w:lineRule="auto"/>
              <w:ind w:left="365"/>
              <w:jc w:val="center"/>
            </w:pPr>
            <w:r>
              <w:rPr>
                <w:rFonts w:ascii="Times New Roman" w:hAnsi="Times New Roman"/>
                <w:color w:val="000000"/>
              </w:rPr>
              <w:t>4.1</w:t>
            </w:r>
          </w:p>
        </w:tc>
        <w:tc>
          <w:tcPr>
            <w:tcW w:w="12058" w:type="dxa"/>
            <w:tcMar>
              <w:top w:w="50" w:type="dxa"/>
              <w:left w:w="100" w:type="dxa"/>
            </w:tcMar>
            <w:vAlign w:val="center"/>
          </w:tcPr>
          <w:p w14:paraId="75431A68" w14:textId="77777777" w:rsidR="005A2106" w:rsidRPr="003515FD" w:rsidRDefault="005A2106" w:rsidP="00816420">
            <w:pPr>
              <w:spacing w:after="0" w:line="240" w:lineRule="auto"/>
              <w:ind w:left="365"/>
              <w:jc w:val="both"/>
            </w:pPr>
            <w:r w:rsidRPr="003515FD">
              <w:rPr>
                <w:rFonts w:ascii="Times New Roman" w:hAnsi="Times New Roman"/>
                <w:color w:val="000000"/>
              </w:rPr>
              <w:t>Предложение как единица языка (ознакомление)</w:t>
            </w:r>
          </w:p>
        </w:tc>
      </w:tr>
      <w:tr w:rsidR="005A2106" w:rsidRPr="00293EFA" w14:paraId="2418868F" w14:textId="77777777" w:rsidTr="007A7570">
        <w:trPr>
          <w:trHeight w:val="144"/>
        </w:trPr>
        <w:tc>
          <w:tcPr>
            <w:tcW w:w="1715" w:type="dxa"/>
            <w:tcMar>
              <w:top w:w="50" w:type="dxa"/>
              <w:left w:w="100" w:type="dxa"/>
            </w:tcMar>
            <w:vAlign w:val="center"/>
          </w:tcPr>
          <w:p w14:paraId="35F89042" w14:textId="77777777" w:rsidR="005A2106" w:rsidRDefault="005A2106" w:rsidP="00816420">
            <w:pPr>
              <w:spacing w:after="0" w:line="240" w:lineRule="auto"/>
              <w:ind w:left="365"/>
              <w:jc w:val="center"/>
            </w:pPr>
            <w:r>
              <w:rPr>
                <w:rFonts w:ascii="Times New Roman" w:hAnsi="Times New Roman"/>
                <w:color w:val="000000"/>
              </w:rPr>
              <w:t>4.2</w:t>
            </w:r>
          </w:p>
        </w:tc>
        <w:tc>
          <w:tcPr>
            <w:tcW w:w="12058" w:type="dxa"/>
            <w:tcMar>
              <w:top w:w="50" w:type="dxa"/>
              <w:left w:w="100" w:type="dxa"/>
            </w:tcMar>
            <w:vAlign w:val="center"/>
          </w:tcPr>
          <w:p w14:paraId="1BC3080C" w14:textId="77777777" w:rsidR="005A2106" w:rsidRPr="003515FD" w:rsidRDefault="005A2106" w:rsidP="00816420">
            <w:pPr>
              <w:spacing w:after="0" w:line="240" w:lineRule="auto"/>
              <w:ind w:left="365"/>
              <w:jc w:val="both"/>
            </w:pPr>
            <w:r w:rsidRPr="003515FD">
              <w:rPr>
                <w:rFonts w:ascii="Times New Roman" w:hAnsi="Times New Roman"/>
                <w:color w:val="000000"/>
              </w:rPr>
              <w:t>Слово, предложение (наблюдение над сходством и различием)</w:t>
            </w:r>
          </w:p>
        </w:tc>
      </w:tr>
      <w:tr w:rsidR="005A2106" w:rsidRPr="00293EFA" w14:paraId="0160E5EB" w14:textId="77777777" w:rsidTr="007A7570">
        <w:trPr>
          <w:trHeight w:val="144"/>
        </w:trPr>
        <w:tc>
          <w:tcPr>
            <w:tcW w:w="1715" w:type="dxa"/>
            <w:tcMar>
              <w:top w:w="50" w:type="dxa"/>
              <w:left w:w="100" w:type="dxa"/>
            </w:tcMar>
            <w:vAlign w:val="center"/>
          </w:tcPr>
          <w:p w14:paraId="5BEED964" w14:textId="77777777" w:rsidR="005A2106" w:rsidRDefault="005A2106" w:rsidP="00816420">
            <w:pPr>
              <w:spacing w:after="0" w:line="240" w:lineRule="auto"/>
              <w:ind w:left="365"/>
              <w:jc w:val="center"/>
            </w:pPr>
            <w:r>
              <w:rPr>
                <w:rFonts w:ascii="Times New Roman" w:hAnsi="Times New Roman"/>
                <w:color w:val="000000"/>
              </w:rPr>
              <w:t>4.3</w:t>
            </w:r>
          </w:p>
        </w:tc>
        <w:tc>
          <w:tcPr>
            <w:tcW w:w="12058" w:type="dxa"/>
            <w:tcMar>
              <w:top w:w="50" w:type="dxa"/>
              <w:left w:w="100" w:type="dxa"/>
            </w:tcMar>
            <w:vAlign w:val="center"/>
          </w:tcPr>
          <w:p w14:paraId="7516A911" w14:textId="77777777" w:rsidR="005A2106" w:rsidRPr="003515FD" w:rsidRDefault="005A2106" w:rsidP="00816420">
            <w:pPr>
              <w:spacing w:after="0" w:line="240" w:lineRule="auto"/>
              <w:ind w:left="365"/>
              <w:jc w:val="both"/>
            </w:pPr>
            <w:r w:rsidRPr="003515FD">
              <w:rPr>
                <w:rFonts w:ascii="Times New Roman" w:hAnsi="Times New Roman"/>
                <w:color w:val="000000"/>
              </w:rPr>
              <w:t>Установление связи слов в предложении при помощи смысловых вопросов</w:t>
            </w:r>
          </w:p>
        </w:tc>
      </w:tr>
      <w:tr w:rsidR="005A2106" w14:paraId="7C89AACA" w14:textId="77777777" w:rsidTr="007A7570">
        <w:trPr>
          <w:trHeight w:val="144"/>
        </w:trPr>
        <w:tc>
          <w:tcPr>
            <w:tcW w:w="1715" w:type="dxa"/>
            <w:tcMar>
              <w:top w:w="50" w:type="dxa"/>
              <w:left w:w="100" w:type="dxa"/>
            </w:tcMar>
            <w:vAlign w:val="center"/>
          </w:tcPr>
          <w:p w14:paraId="7D611BD8" w14:textId="77777777" w:rsidR="005A2106" w:rsidRDefault="005A2106" w:rsidP="00816420">
            <w:pPr>
              <w:spacing w:after="0" w:line="240" w:lineRule="auto"/>
              <w:ind w:left="365"/>
              <w:jc w:val="center"/>
            </w:pPr>
            <w:r>
              <w:rPr>
                <w:rFonts w:ascii="Times New Roman" w:hAnsi="Times New Roman"/>
                <w:color w:val="000000"/>
              </w:rPr>
              <w:t>4.4</w:t>
            </w:r>
          </w:p>
        </w:tc>
        <w:tc>
          <w:tcPr>
            <w:tcW w:w="12058" w:type="dxa"/>
            <w:tcMar>
              <w:top w:w="50" w:type="dxa"/>
              <w:left w:w="100" w:type="dxa"/>
            </w:tcMar>
            <w:vAlign w:val="center"/>
          </w:tcPr>
          <w:p w14:paraId="11762582" w14:textId="77777777" w:rsidR="005A2106" w:rsidRDefault="005A2106" w:rsidP="00816420">
            <w:pPr>
              <w:spacing w:after="0" w:line="240" w:lineRule="auto"/>
              <w:ind w:left="365"/>
              <w:jc w:val="both"/>
            </w:pPr>
            <w:r>
              <w:rPr>
                <w:rFonts w:ascii="Times New Roman" w:hAnsi="Times New Roman"/>
                <w:color w:val="000000"/>
              </w:rPr>
              <w:t>Восстановление деформированных предложений</w:t>
            </w:r>
          </w:p>
        </w:tc>
      </w:tr>
      <w:tr w:rsidR="005A2106" w:rsidRPr="00293EFA" w14:paraId="432217DE" w14:textId="77777777" w:rsidTr="007A7570">
        <w:trPr>
          <w:trHeight w:val="144"/>
        </w:trPr>
        <w:tc>
          <w:tcPr>
            <w:tcW w:w="1715" w:type="dxa"/>
            <w:tcMar>
              <w:top w:w="50" w:type="dxa"/>
              <w:left w:w="100" w:type="dxa"/>
            </w:tcMar>
            <w:vAlign w:val="center"/>
          </w:tcPr>
          <w:p w14:paraId="4869FAEC" w14:textId="77777777" w:rsidR="005A2106" w:rsidRDefault="005A2106" w:rsidP="00816420">
            <w:pPr>
              <w:spacing w:after="0" w:line="240" w:lineRule="auto"/>
              <w:ind w:left="365"/>
              <w:jc w:val="center"/>
            </w:pPr>
            <w:r>
              <w:rPr>
                <w:rFonts w:ascii="Times New Roman" w:hAnsi="Times New Roman"/>
                <w:color w:val="000000"/>
              </w:rPr>
              <w:t>4.5</w:t>
            </w:r>
          </w:p>
        </w:tc>
        <w:tc>
          <w:tcPr>
            <w:tcW w:w="12058" w:type="dxa"/>
            <w:tcMar>
              <w:top w:w="50" w:type="dxa"/>
              <w:left w:w="100" w:type="dxa"/>
            </w:tcMar>
            <w:vAlign w:val="center"/>
          </w:tcPr>
          <w:p w14:paraId="24CC0D2C" w14:textId="77777777" w:rsidR="005A2106" w:rsidRPr="003515FD" w:rsidRDefault="005A2106" w:rsidP="00816420">
            <w:pPr>
              <w:spacing w:after="0" w:line="240" w:lineRule="auto"/>
              <w:ind w:left="365"/>
              <w:jc w:val="both"/>
            </w:pPr>
            <w:r w:rsidRPr="003515FD">
              <w:rPr>
                <w:rFonts w:ascii="Times New Roman" w:hAnsi="Times New Roman"/>
                <w:color w:val="000000"/>
              </w:rPr>
              <w:t>Составление предложений из набора форм слов</w:t>
            </w:r>
          </w:p>
        </w:tc>
      </w:tr>
      <w:tr w:rsidR="005A2106" w14:paraId="44CAA66C" w14:textId="77777777" w:rsidTr="007A7570">
        <w:trPr>
          <w:trHeight w:val="144"/>
        </w:trPr>
        <w:tc>
          <w:tcPr>
            <w:tcW w:w="1715" w:type="dxa"/>
            <w:tcMar>
              <w:top w:w="50" w:type="dxa"/>
              <w:left w:w="100" w:type="dxa"/>
            </w:tcMar>
            <w:vAlign w:val="center"/>
          </w:tcPr>
          <w:p w14:paraId="0DFA730C" w14:textId="77777777" w:rsidR="005A2106" w:rsidRDefault="005A2106" w:rsidP="00816420">
            <w:pPr>
              <w:spacing w:after="0" w:line="240" w:lineRule="auto"/>
              <w:ind w:left="365"/>
              <w:jc w:val="center"/>
            </w:pPr>
            <w:r>
              <w:rPr>
                <w:rFonts w:ascii="Times New Roman" w:hAnsi="Times New Roman"/>
                <w:color w:val="000000"/>
              </w:rPr>
              <w:t>5</w:t>
            </w:r>
          </w:p>
        </w:tc>
        <w:tc>
          <w:tcPr>
            <w:tcW w:w="12058" w:type="dxa"/>
            <w:tcMar>
              <w:top w:w="50" w:type="dxa"/>
              <w:left w:w="100" w:type="dxa"/>
            </w:tcMar>
            <w:vAlign w:val="center"/>
          </w:tcPr>
          <w:p w14:paraId="5C1C4D34" w14:textId="77777777" w:rsidR="005A2106" w:rsidRDefault="005A2106" w:rsidP="00816420">
            <w:pPr>
              <w:spacing w:after="0" w:line="240" w:lineRule="auto"/>
              <w:ind w:left="365"/>
              <w:jc w:val="both"/>
            </w:pPr>
            <w:r>
              <w:rPr>
                <w:rFonts w:ascii="Times New Roman" w:hAnsi="Times New Roman"/>
                <w:color w:val="000000"/>
              </w:rPr>
              <w:t>Орфография и пунктуация</w:t>
            </w:r>
          </w:p>
        </w:tc>
      </w:tr>
      <w:tr w:rsidR="005A2106" w:rsidRPr="00293EFA" w14:paraId="3D11BFC6" w14:textId="77777777" w:rsidTr="007A7570">
        <w:trPr>
          <w:trHeight w:val="144"/>
        </w:trPr>
        <w:tc>
          <w:tcPr>
            <w:tcW w:w="1715" w:type="dxa"/>
            <w:tcMar>
              <w:top w:w="50" w:type="dxa"/>
              <w:left w:w="100" w:type="dxa"/>
            </w:tcMar>
            <w:vAlign w:val="center"/>
          </w:tcPr>
          <w:p w14:paraId="2D5F519B" w14:textId="77777777" w:rsidR="005A2106" w:rsidRDefault="005A2106" w:rsidP="00816420">
            <w:pPr>
              <w:spacing w:after="0" w:line="240" w:lineRule="auto"/>
              <w:ind w:left="365"/>
              <w:jc w:val="center"/>
            </w:pPr>
            <w:r>
              <w:rPr>
                <w:rFonts w:ascii="Times New Roman" w:hAnsi="Times New Roman"/>
                <w:color w:val="000000"/>
              </w:rPr>
              <w:t>5.1</w:t>
            </w:r>
          </w:p>
        </w:tc>
        <w:tc>
          <w:tcPr>
            <w:tcW w:w="12058" w:type="dxa"/>
            <w:tcMar>
              <w:top w:w="50" w:type="dxa"/>
              <w:left w:w="100" w:type="dxa"/>
            </w:tcMar>
            <w:vAlign w:val="center"/>
          </w:tcPr>
          <w:p w14:paraId="3CCA6F04" w14:textId="77777777" w:rsidR="005A2106" w:rsidRPr="003515FD" w:rsidRDefault="005A2106" w:rsidP="00816420">
            <w:pPr>
              <w:spacing w:after="0" w:line="240" w:lineRule="auto"/>
              <w:ind w:left="365"/>
              <w:jc w:val="both"/>
            </w:pPr>
            <w:r w:rsidRPr="003515FD">
              <w:rPr>
                <w:rFonts w:ascii="Times New Roman" w:hAnsi="Times New Roman"/>
                <w:color w:val="000000"/>
              </w:rPr>
              <w:t>Раздельное написание слов в предложении</w:t>
            </w:r>
          </w:p>
        </w:tc>
      </w:tr>
      <w:tr w:rsidR="005A2106" w:rsidRPr="00293EFA" w14:paraId="3F527193" w14:textId="77777777" w:rsidTr="007A7570">
        <w:trPr>
          <w:trHeight w:val="144"/>
        </w:trPr>
        <w:tc>
          <w:tcPr>
            <w:tcW w:w="1715" w:type="dxa"/>
            <w:tcMar>
              <w:top w:w="50" w:type="dxa"/>
              <w:left w:w="100" w:type="dxa"/>
            </w:tcMar>
            <w:vAlign w:val="center"/>
          </w:tcPr>
          <w:p w14:paraId="6CF6E82B" w14:textId="77777777" w:rsidR="005A2106" w:rsidRDefault="005A2106" w:rsidP="00816420">
            <w:pPr>
              <w:spacing w:after="0" w:line="240" w:lineRule="auto"/>
              <w:ind w:left="365"/>
              <w:jc w:val="center"/>
            </w:pPr>
            <w:r>
              <w:rPr>
                <w:rFonts w:ascii="Times New Roman" w:hAnsi="Times New Roman"/>
                <w:color w:val="000000"/>
              </w:rPr>
              <w:t>5.2</w:t>
            </w:r>
          </w:p>
        </w:tc>
        <w:tc>
          <w:tcPr>
            <w:tcW w:w="12058" w:type="dxa"/>
            <w:tcMar>
              <w:top w:w="50" w:type="dxa"/>
              <w:left w:w="100" w:type="dxa"/>
            </w:tcMar>
            <w:vAlign w:val="center"/>
          </w:tcPr>
          <w:p w14:paraId="5735A046" w14:textId="77777777" w:rsidR="005A2106" w:rsidRPr="003515FD" w:rsidRDefault="005A2106" w:rsidP="00816420">
            <w:pPr>
              <w:spacing w:after="0" w:line="240" w:lineRule="auto"/>
              <w:ind w:left="365"/>
              <w:jc w:val="both"/>
            </w:pPr>
            <w:r w:rsidRPr="003515FD">
              <w:rPr>
                <w:rFonts w:ascii="Times New Roman" w:hAnsi="Times New Roman"/>
                <w:color w:val="000000"/>
              </w:rPr>
              <w:t>Заглавная буква в начале предложения и в именах собственных: в именах и фамилиях людей, кличках животных</w:t>
            </w:r>
          </w:p>
        </w:tc>
      </w:tr>
      <w:tr w:rsidR="005A2106" w:rsidRPr="00293EFA" w14:paraId="0F2EA88A" w14:textId="77777777" w:rsidTr="007A7570">
        <w:trPr>
          <w:trHeight w:val="144"/>
        </w:trPr>
        <w:tc>
          <w:tcPr>
            <w:tcW w:w="1715" w:type="dxa"/>
            <w:tcMar>
              <w:top w:w="50" w:type="dxa"/>
              <w:left w:w="100" w:type="dxa"/>
            </w:tcMar>
            <w:vAlign w:val="center"/>
          </w:tcPr>
          <w:p w14:paraId="58DBED91" w14:textId="77777777" w:rsidR="005A2106" w:rsidRDefault="005A2106" w:rsidP="00816420">
            <w:pPr>
              <w:spacing w:after="0" w:line="240" w:lineRule="auto"/>
              <w:ind w:left="365"/>
              <w:jc w:val="center"/>
            </w:pPr>
            <w:r>
              <w:rPr>
                <w:rFonts w:ascii="Times New Roman" w:hAnsi="Times New Roman"/>
                <w:color w:val="000000"/>
              </w:rPr>
              <w:lastRenderedPageBreak/>
              <w:t>5.3</w:t>
            </w:r>
          </w:p>
        </w:tc>
        <w:tc>
          <w:tcPr>
            <w:tcW w:w="12058" w:type="dxa"/>
            <w:tcMar>
              <w:top w:w="50" w:type="dxa"/>
              <w:left w:w="100" w:type="dxa"/>
            </w:tcMar>
            <w:vAlign w:val="center"/>
          </w:tcPr>
          <w:p w14:paraId="0835B35D" w14:textId="77777777" w:rsidR="005A2106" w:rsidRPr="003515FD" w:rsidRDefault="005A2106" w:rsidP="00816420">
            <w:pPr>
              <w:spacing w:after="0" w:line="240" w:lineRule="auto"/>
              <w:ind w:left="365"/>
              <w:jc w:val="both"/>
            </w:pPr>
            <w:r w:rsidRPr="003515FD">
              <w:rPr>
                <w:rFonts w:ascii="Times New Roman" w:hAnsi="Times New Roman"/>
                <w:color w:val="000000"/>
              </w:rPr>
              <w:t>Перенос слов (без учёта морфемного деления слова)</w:t>
            </w:r>
          </w:p>
        </w:tc>
      </w:tr>
      <w:tr w:rsidR="005A2106" w:rsidRPr="00293EFA" w14:paraId="4478B23F" w14:textId="77777777" w:rsidTr="007A7570">
        <w:trPr>
          <w:trHeight w:val="144"/>
        </w:trPr>
        <w:tc>
          <w:tcPr>
            <w:tcW w:w="1715" w:type="dxa"/>
            <w:tcMar>
              <w:top w:w="50" w:type="dxa"/>
              <w:left w:w="100" w:type="dxa"/>
            </w:tcMar>
            <w:vAlign w:val="center"/>
          </w:tcPr>
          <w:p w14:paraId="0C0480FD" w14:textId="77777777" w:rsidR="005A2106" w:rsidRDefault="005A2106" w:rsidP="00816420">
            <w:pPr>
              <w:spacing w:after="0" w:line="240" w:lineRule="auto"/>
              <w:ind w:left="365"/>
              <w:jc w:val="center"/>
            </w:pPr>
            <w:r>
              <w:rPr>
                <w:rFonts w:ascii="Times New Roman" w:hAnsi="Times New Roman"/>
                <w:color w:val="000000"/>
              </w:rPr>
              <w:t>5.4</w:t>
            </w:r>
          </w:p>
        </w:tc>
        <w:tc>
          <w:tcPr>
            <w:tcW w:w="12058" w:type="dxa"/>
            <w:tcMar>
              <w:top w:w="50" w:type="dxa"/>
              <w:left w:w="100" w:type="dxa"/>
            </w:tcMar>
            <w:vAlign w:val="center"/>
          </w:tcPr>
          <w:p w14:paraId="23D52EFF" w14:textId="77777777" w:rsidR="005A2106" w:rsidRPr="003515FD" w:rsidRDefault="005A2106" w:rsidP="00816420">
            <w:pPr>
              <w:spacing w:after="0" w:line="240" w:lineRule="auto"/>
              <w:ind w:left="365"/>
              <w:jc w:val="both"/>
            </w:pPr>
            <w:r w:rsidRPr="003515FD">
              <w:rPr>
                <w:rFonts w:ascii="Times New Roman" w:hAnsi="Times New Roman"/>
                <w:color w:val="000000"/>
              </w:rPr>
              <w:t xml:space="preserve">Гласные после шипящих в сочетаниях </w:t>
            </w:r>
            <w:proofErr w:type="spellStart"/>
            <w:r w:rsidRPr="003515FD">
              <w:rPr>
                <w:rFonts w:ascii="Times New Roman" w:hAnsi="Times New Roman"/>
                <w:i/>
                <w:color w:val="000000"/>
              </w:rPr>
              <w:t>жи</w:t>
            </w:r>
            <w:proofErr w:type="spellEnd"/>
            <w:r w:rsidRPr="003515FD">
              <w:rPr>
                <w:rFonts w:ascii="Times New Roman" w:hAnsi="Times New Roman"/>
                <w:i/>
                <w:color w:val="000000"/>
              </w:rPr>
              <w:t>, ши</w:t>
            </w:r>
            <w:r w:rsidRPr="003515FD">
              <w:rPr>
                <w:rFonts w:ascii="Times New Roman" w:hAnsi="Times New Roman"/>
                <w:color w:val="000000"/>
              </w:rPr>
              <w:t xml:space="preserve"> (в положении под ударением), </w:t>
            </w:r>
            <w:proofErr w:type="spellStart"/>
            <w:r w:rsidRPr="003515FD">
              <w:rPr>
                <w:rFonts w:ascii="Times New Roman" w:hAnsi="Times New Roman"/>
                <w:i/>
                <w:color w:val="000000"/>
              </w:rPr>
              <w:t>ча</w:t>
            </w:r>
            <w:proofErr w:type="spellEnd"/>
            <w:r w:rsidRPr="003515FD">
              <w:rPr>
                <w:rFonts w:ascii="Times New Roman" w:hAnsi="Times New Roman"/>
                <w:i/>
                <w:color w:val="000000"/>
              </w:rPr>
              <w:t xml:space="preserve">, ща, чу, </w:t>
            </w:r>
            <w:proofErr w:type="spellStart"/>
            <w:r w:rsidRPr="003515FD">
              <w:rPr>
                <w:rFonts w:ascii="Times New Roman" w:hAnsi="Times New Roman"/>
                <w:i/>
                <w:color w:val="000000"/>
              </w:rPr>
              <w:t>щу</w:t>
            </w:r>
            <w:proofErr w:type="spellEnd"/>
          </w:p>
        </w:tc>
      </w:tr>
      <w:tr w:rsidR="005A2106" w14:paraId="5BA9D53C" w14:textId="77777777" w:rsidTr="007A7570">
        <w:trPr>
          <w:trHeight w:val="144"/>
        </w:trPr>
        <w:tc>
          <w:tcPr>
            <w:tcW w:w="1715" w:type="dxa"/>
            <w:tcMar>
              <w:top w:w="50" w:type="dxa"/>
              <w:left w:w="100" w:type="dxa"/>
            </w:tcMar>
            <w:vAlign w:val="center"/>
          </w:tcPr>
          <w:p w14:paraId="655AEAE8" w14:textId="77777777" w:rsidR="005A2106" w:rsidRDefault="005A2106" w:rsidP="00816420">
            <w:pPr>
              <w:spacing w:after="0" w:line="240" w:lineRule="auto"/>
              <w:ind w:left="365"/>
              <w:jc w:val="center"/>
            </w:pPr>
            <w:r>
              <w:rPr>
                <w:rFonts w:ascii="Times New Roman" w:hAnsi="Times New Roman"/>
                <w:color w:val="000000"/>
              </w:rPr>
              <w:t>5.5</w:t>
            </w:r>
          </w:p>
        </w:tc>
        <w:tc>
          <w:tcPr>
            <w:tcW w:w="12058" w:type="dxa"/>
            <w:tcMar>
              <w:top w:w="50" w:type="dxa"/>
              <w:left w:w="100" w:type="dxa"/>
            </w:tcMar>
            <w:vAlign w:val="center"/>
          </w:tcPr>
          <w:p w14:paraId="6BF2C62E" w14:textId="77777777" w:rsidR="005A2106" w:rsidRDefault="005A2106" w:rsidP="00816420">
            <w:pPr>
              <w:spacing w:after="0" w:line="240" w:lineRule="auto"/>
              <w:ind w:left="365"/>
              <w:jc w:val="both"/>
            </w:pPr>
            <w:r>
              <w:rPr>
                <w:rFonts w:ascii="Times New Roman" w:hAnsi="Times New Roman"/>
                <w:color w:val="000000"/>
              </w:rPr>
              <w:t xml:space="preserve">Сочетания </w:t>
            </w:r>
            <w:proofErr w:type="spellStart"/>
            <w:r>
              <w:rPr>
                <w:rFonts w:ascii="Times New Roman" w:hAnsi="Times New Roman"/>
                <w:i/>
                <w:color w:val="000000"/>
              </w:rPr>
              <w:t>чк</w:t>
            </w:r>
            <w:proofErr w:type="spellEnd"/>
            <w:r>
              <w:rPr>
                <w:rFonts w:ascii="Times New Roman" w:hAnsi="Times New Roman"/>
                <w:i/>
                <w:color w:val="000000"/>
              </w:rPr>
              <w:t xml:space="preserve">, </w:t>
            </w:r>
            <w:proofErr w:type="spellStart"/>
            <w:r>
              <w:rPr>
                <w:rFonts w:ascii="Times New Roman" w:hAnsi="Times New Roman"/>
                <w:i/>
                <w:color w:val="000000"/>
              </w:rPr>
              <w:t>чн</w:t>
            </w:r>
            <w:proofErr w:type="spellEnd"/>
          </w:p>
        </w:tc>
      </w:tr>
      <w:tr w:rsidR="005A2106" w:rsidRPr="00293EFA" w14:paraId="5EEDB43C" w14:textId="77777777" w:rsidTr="007A7570">
        <w:trPr>
          <w:trHeight w:val="144"/>
        </w:trPr>
        <w:tc>
          <w:tcPr>
            <w:tcW w:w="1715" w:type="dxa"/>
            <w:tcMar>
              <w:top w:w="50" w:type="dxa"/>
              <w:left w:w="100" w:type="dxa"/>
            </w:tcMar>
            <w:vAlign w:val="center"/>
          </w:tcPr>
          <w:p w14:paraId="1D6648D3" w14:textId="77777777" w:rsidR="005A2106" w:rsidRDefault="005A2106" w:rsidP="00816420">
            <w:pPr>
              <w:spacing w:after="0" w:line="240" w:lineRule="auto"/>
              <w:ind w:left="365"/>
              <w:jc w:val="center"/>
            </w:pPr>
            <w:r>
              <w:rPr>
                <w:rFonts w:ascii="Times New Roman" w:hAnsi="Times New Roman"/>
                <w:color w:val="000000"/>
              </w:rPr>
              <w:t>5.6</w:t>
            </w:r>
          </w:p>
        </w:tc>
        <w:tc>
          <w:tcPr>
            <w:tcW w:w="12058" w:type="dxa"/>
            <w:tcMar>
              <w:top w:w="50" w:type="dxa"/>
              <w:left w:w="100" w:type="dxa"/>
            </w:tcMar>
            <w:vAlign w:val="center"/>
          </w:tcPr>
          <w:p w14:paraId="78047AF3" w14:textId="77777777" w:rsidR="005A2106" w:rsidRPr="003515FD" w:rsidRDefault="005A2106" w:rsidP="00816420">
            <w:pPr>
              <w:spacing w:after="0" w:line="240" w:lineRule="auto"/>
              <w:ind w:left="365"/>
              <w:jc w:val="both"/>
            </w:pPr>
            <w:r w:rsidRPr="003515FD">
              <w:rPr>
                <w:rFonts w:ascii="Times New Roman" w:hAnsi="Times New Roman"/>
                <w:color w:val="000000"/>
              </w:rPr>
              <w:t>Слова с непроверяемыми гласными и согласными (перечень слов в орфографическом словаре учебника)</w:t>
            </w:r>
          </w:p>
        </w:tc>
      </w:tr>
      <w:tr w:rsidR="005A2106" w:rsidRPr="00293EFA" w14:paraId="0CEEF598" w14:textId="77777777" w:rsidTr="007A7570">
        <w:trPr>
          <w:trHeight w:val="144"/>
        </w:trPr>
        <w:tc>
          <w:tcPr>
            <w:tcW w:w="1715" w:type="dxa"/>
            <w:tcMar>
              <w:top w:w="50" w:type="dxa"/>
              <w:left w:w="100" w:type="dxa"/>
            </w:tcMar>
            <w:vAlign w:val="center"/>
          </w:tcPr>
          <w:p w14:paraId="60285AA8" w14:textId="77777777" w:rsidR="005A2106" w:rsidRDefault="005A2106" w:rsidP="00816420">
            <w:pPr>
              <w:spacing w:after="0" w:line="240" w:lineRule="auto"/>
              <w:ind w:left="365"/>
              <w:jc w:val="center"/>
            </w:pPr>
            <w:r>
              <w:rPr>
                <w:rFonts w:ascii="Times New Roman" w:hAnsi="Times New Roman"/>
                <w:color w:val="000000"/>
              </w:rPr>
              <w:t>5.7</w:t>
            </w:r>
          </w:p>
        </w:tc>
        <w:tc>
          <w:tcPr>
            <w:tcW w:w="12058" w:type="dxa"/>
            <w:tcMar>
              <w:top w:w="50" w:type="dxa"/>
              <w:left w:w="100" w:type="dxa"/>
            </w:tcMar>
            <w:vAlign w:val="center"/>
          </w:tcPr>
          <w:p w14:paraId="072AB859" w14:textId="77777777" w:rsidR="005A2106" w:rsidRPr="003515FD" w:rsidRDefault="005A2106" w:rsidP="00816420">
            <w:pPr>
              <w:spacing w:after="0" w:line="240" w:lineRule="auto"/>
              <w:ind w:left="365"/>
              <w:jc w:val="both"/>
            </w:pPr>
            <w:r w:rsidRPr="003515FD">
              <w:rPr>
                <w:rFonts w:ascii="Times New Roman" w:hAnsi="Times New Roman"/>
                <w:color w:val="000000"/>
              </w:rPr>
              <w:t>Знаки препинания в конце предложения: точка, вопросительный и восклицательный знаки</w:t>
            </w:r>
          </w:p>
        </w:tc>
      </w:tr>
      <w:tr w:rsidR="005A2106" w14:paraId="6F91122C" w14:textId="77777777" w:rsidTr="007A7570">
        <w:trPr>
          <w:trHeight w:val="144"/>
        </w:trPr>
        <w:tc>
          <w:tcPr>
            <w:tcW w:w="1715" w:type="dxa"/>
            <w:tcMar>
              <w:top w:w="50" w:type="dxa"/>
              <w:left w:w="100" w:type="dxa"/>
            </w:tcMar>
            <w:vAlign w:val="center"/>
          </w:tcPr>
          <w:p w14:paraId="465071BB" w14:textId="77777777" w:rsidR="005A2106" w:rsidRDefault="005A2106" w:rsidP="00816420">
            <w:pPr>
              <w:spacing w:after="0" w:line="240" w:lineRule="auto"/>
              <w:ind w:left="365"/>
              <w:jc w:val="center"/>
            </w:pPr>
            <w:r>
              <w:rPr>
                <w:rFonts w:ascii="Times New Roman" w:hAnsi="Times New Roman"/>
                <w:color w:val="000000"/>
              </w:rPr>
              <w:t>5.8</w:t>
            </w:r>
          </w:p>
        </w:tc>
        <w:tc>
          <w:tcPr>
            <w:tcW w:w="12058" w:type="dxa"/>
            <w:tcMar>
              <w:top w:w="50" w:type="dxa"/>
              <w:left w:w="100" w:type="dxa"/>
            </w:tcMar>
            <w:vAlign w:val="center"/>
          </w:tcPr>
          <w:p w14:paraId="1727DE8A" w14:textId="77777777" w:rsidR="005A2106" w:rsidRDefault="005A2106" w:rsidP="00816420">
            <w:pPr>
              <w:spacing w:after="0" w:line="240" w:lineRule="auto"/>
              <w:ind w:left="365"/>
              <w:jc w:val="both"/>
            </w:pPr>
            <w:r>
              <w:rPr>
                <w:rFonts w:ascii="Times New Roman" w:hAnsi="Times New Roman"/>
                <w:color w:val="000000"/>
              </w:rPr>
              <w:t>Алгоритм списывания текста</w:t>
            </w:r>
          </w:p>
        </w:tc>
      </w:tr>
      <w:tr w:rsidR="005A2106" w14:paraId="38934E1C" w14:textId="77777777" w:rsidTr="007A7570">
        <w:trPr>
          <w:trHeight w:val="144"/>
        </w:trPr>
        <w:tc>
          <w:tcPr>
            <w:tcW w:w="1715" w:type="dxa"/>
            <w:tcMar>
              <w:top w:w="50" w:type="dxa"/>
              <w:left w:w="100" w:type="dxa"/>
            </w:tcMar>
            <w:vAlign w:val="center"/>
          </w:tcPr>
          <w:p w14:paraId="2B730B1C" w14:textId="77777777" w:rsidR="005A2106" w:rsidRDefault="005A2106" w:rsidP="00816420">
            <w:pPr>
              <w:spacing w:after="0" w:line="240" w:lineRule="auto"/>
              <w:ind w:left="365"/>
              <w:jc w:val="center"/>
            </w:pPr>
            <w:r>
              <w:rPr>
                <w:rFonts w:ascii="Times New Roman" w:hAnsi="Times New Roman"/>
                <w:color w:val="000000"/>
              </w:rPr>
              <w:t>6</w:t>
            </w:r>
          </w:p>
        </w:tc>
        <w:tc>
          <w:tcPr>
            <w:tcW w:w="12058" w:type="dxa"/>
            <w:tcMar>
              <w:top w:w="50" w:type="dxa"/>
              <w:left w:w="100" w:type="dxa"/>
            </w:tcMar>
            <w:vAlign w:val="center"/>
          </w:tcPr>
          <w:p w14:paraId="777E0503" w14:textId="77777777" w:rsidR="005A2106" w:rsidRDefault="005A2106" w:rsidP="00816420">
            <w:pPr>
              <w:spacing w:after="0" w:line="240" w:lineRule="auto"/>
              <w:ind w:left="365"/>
              <w:jc w:val="both"/>
            </w:pPr>
            <w:r>
              <w:rPr>
                <w:rFonts w:ascii="Times New Roman" w:hAnsi="Times New Roman"/>
                <w:color w:val="000000"/>
              </w:rPr>
              <w:t>Развитие речи</w:t>
            </w:r>
          </w:p>
        </w:tc>
      </w:tr>
      <w:tr w:rsidR="005A2106" w:rsidRPr="00293EFA" w14:paraId="58D30768" w14:textId="77777777" w:rsidTr="007A7570">
        <w:trPr>
          <w:trHeight w:val="144"/>
        </w:trPr>
        <w:tc>
          <w:tcPr>
            <w:tcW w:w="1715" w:type="dxa"/>
            <w:tcMar>
              <w:top w:w="50" w:type="dxa"/>
              <w:left w:w="100" w:type="dxa"/>
            </w:tcMar>
            <w:vAlign w:val="center"/>
          </w:tcPr>
          <w:p w14:paraId="06285221" w14:textId="77777777" w:rsidR="005A2106" w:rsidRDefault="005A2106" w:rsidP="00816420">
            <w:pPr>
              <w:spacing w:after="0" w:line="240" w:lineRule="auto"/>
              <w:ind w:left="365"/>
              <w:jc w:val="center"/>
            </w:pPr>
            <w:r>
              <w:rPr>
                <w:rFonts w:ascii="Times New Roman" w:hAnsi="Times New Roman"/>
                <w:color w:val="000000"/>
              </w:rPr>
              <w:t>6.1</w:t>
            </w:r>
          </w:p>
        </w:tc>
        <w:tc>
          <w:tcPr>
            <w:tcW w:w="12058" w:type="dxa"/>
            <w:tcMar>
              <w:top w:w="50" w:type="dxa"/>
              <w:left w:w="100" w:type="dxa"/>
            </w:tcMar>
            <w:vAlign w:val="center"/>
          </w:tcPr>
          <w:p w14:paraId="53E37A2E" w14:textId="77777777" w:rsidR="005A2106" w:rsidRPr="003515FD" w:rsidRDefault="005A2106" w:rsidP="00816420">
            <w:pPr>
              <w:spacing w:after="0" w:line="240" w:lineRule="auto"/>
              <w:ind w:left="365"/>
              <w:jc w:val="both"/>
            </w:pPr>
            <w:r w:rsidRPr="003515FD">
              <w:rPr>
                <w:rFonts w:ascii="Times New Roman" w:hAnsi="Times New Roman"/>
                <w:color w:val="000000"/>
              </w:rPr>
              <w:t>Речь как основная форма общения между людьми</w:t>
            </w:r>
          </w:p>
        </w:tc>
      </w:tr>
      <w:tr w:rsidR="005A2106" w:rsidRPr="00293EFA" w14:paraId="25137D9E" w14:textId="77777777" w:rsidTr="007A7570">
        <w:trPr>
          <w:trHeight w:val="144"/>
        </w:trPr>
        <w:tc>
          <w:tcPr>
            <w:tcW w:w="1715" w:type="dxa"/>
            <w:tcMar>
              <w:top w:w="50" w:type="dxa"/>
              <w:left w:w="100" w:type="dxa"/>
            </w:tcMar>
            <w:vAlign w:val="center"/>
          </w:tcPr>
          <w:p w14:paraId="32D012AC" w14:textId="77777777" w:rsidR="005A2106" w:rsidRDefault="005A2106" w:rsidP="00816420">
            <w:pPr>
              <w:spacing w:after="0" w:line="240" w:lineRule="auto"/>
              <w:ind w:left="365"/>
              <w:jc w:val="center"/>
            </w:pPr>
            <w:r>
              <w:rPr>
                <w:rFonts w:ascii="Times New Roman" w:hAnsi="Times New Roman"/>
                <w:color w:val="000000"/>
              </w:rPr>
              <w:t>6.2</w:t>
            </w:r>
          </w:p>
        </w:tc>
        <w:tc>
          <w:tcPr>
            <w:tcW w:w="12058" w:type="dxa"/>
            <w:tcMar>
              <w:top w:w="50" w:type="dxa"/>
              <w:left w:w="100" w:type="dxa"/>
            </w:tcMar>
            <w:vAlign w:val="center"/>
          </w:tcPr>
          <w:p w14:paraId="73692DEB" w14:textId="77777777" w:rsidR="005A2106" w:rsidRPr="003515FD" w:rsidRDefault="005A2106" w:rsidP="00816420">
            <w:pPr>
              <w:spacing w:after="0" w:line="240" w:lineRule="auto"/>
              <w:ind w:left="365"/>
              <w:jc w:val="both"/>
            </w:pPr>
            <w:r w:rsidRPr="003515FD">
              <w:rPr>
                <w:rFonts w:ascii="Times New Roman" w:hAnsi="Times New Roman"/>
                <w:color w:val="000000"/>
              </w:rPr>
              <w:t>Текст как единица речи (ознакомление)</w:t>
            </w:r>
          </w:p>
        </w:tc>
      </w:tr>
      <w:tr w:rsidR="005A2106" w:rsidRPr="00293EFA" w14:paraId="7FCC7719" w14:textId="77777777" w:rsidTr="007A7570">
        <w:trPr>
          <w:trHeight w:val="144"/>
        </w:trPr>
        <w:tc>
          <w:tcPr>
            <w:tcW w:w="1715" w:type="dxa"/>
            <w:tcMar>
              <w:top w:w="50" w:type="dxa"/>
              <w:left w:w="100" w:type="dxa"/>
            </w:tcMar>
            <w:vAlign w:val="center"/>
          </w:tcPr>
          <w:p w14:paraId="77C6E9F1" w14:textId="77777777" w:rsidR="005A2106" w:rsidRDefault="005A2106" w:rsidP="00816420">
            <w:pPr>
              <w:spacing w:after="0" w:line="240" w:lineRule="auto"/>
              <w:ind w:left="365"/>
              <w:jc w:val="center"/>
            </w:pPr>
            <w:r>
              <w:rPr>
                <w:rFonts w:ascii="Times New Roman" w:hAnsi="Times New Roman"/>
                <w:color w:val="000000"/>
              </w:rPr>
              <w:t>6.3</w:t>
            </w:r>
          </w:p>
        </w:tc>
        <w:tc>
          <w:tcPr>
            <w:tcW w:w="12058" w:type="dxa"/>
            <w:tcMar>
              <w:top w:w="50" w:type="dxa"/>
              <w:left w:w="100" w:type="dxa"/>
            </w:tcMar>
            <w:vAlign w:val="center"/>
          </w:tcPr>
          <w:p w14:paraId="2509B0B3" w14:textId="77777777" w:rsidR="005A2106" w:rsidRPr="003515FD" w:rsidRDefault="005A2106" w:rsidP="00816420">
            <w:pPr>
              <w:spacing w:after="0" w:line="240" w:lineRule="auto"/>
              <w:ind w:left="365"/>
              <w:jc w:val="both"/>
            </w:pPr>
            <w:r w:rsidRPr="003515FD">
              <w:rPr>
                <w:rFonts w:ascii="Times New Roman" w:hAnsi="Times New Roman"/>
                <w:color w:val="000000"/>
              </w:rPr>
              <w:t>Ситуация общения: цель общения, с кем и где происходит общение</w:t>
            </w:r>
          </w:p>
        </w:tc>
      </w:tr>
      <w:tr w:rsidR="005A2106" w:rsidRPr="00293EFA" w14:paraId="647B957B" w14:textId="77777777" w:rsidTr="007A7570">
        <w:trPr>
          <w:trHeight w:val="144"/>
        </w:trPr>
        <w:tc>
          <w:tcPr>
            <w:tcW w:w="1715" w:type="dxa"/>
            <w:tcMar>
              <w:top w:w="50" w:type="dxa"/>
              <w:left w:w="100" w:type="dxa"/>
            </w:tcMar>
            <w:vAlign w:val="center"/>
          </w:tcPr>
          <w:p w14:paraId="62020380" w14:textId="77777777" w:rsidR="005A2106" w:rsidRDefault="005A2106" w:rsidP="00816420">
            <w:pPr>
              <w:spacing w:after="0" w:line="240" w:lineRule="auto"/>
              <w:ind w:left="365"/>
              <w:jc w:val="center"/>
            </w:pPr>
            <w:r>
              <w:rPr>
                <w:rFonts w:ascii="Times New Roman" w:hAnsi="Times New Roman"/>
                <w:color w:val="000000"/>
              </w:rPr>
              <w:t>6.4</w:t>
            </w:r>
          </w:p>
        </w:tc>
        <w:tc>
          <w:tcPr>
            <w:tcW w:w="12058" w:type="dxa"/>
            <w:tcMar>
              <w:top w:w="50" w:type="dxa"/>
              <w:left w:w="100" w:type="dxa"/>
            </w:tcMar>
            <w:vAlign w:val="center"/>
          </w:tcPr>
          <w:p w14:paraId="024D2470" w14:textId="77777777" w:rsidR="005A2106" w:rsidRPr="003515FD" w:rsidRDefault="005A2106" w:rsidP="00816420">
            <w:pPr>
              <w:spacing w:after="0" w:line="240" w:lineRule="auto"/>
              <w:ind w:left="365"/>
              <w:jc w:val="both"/>
            </w:pPr>
            <w:r w:rsidRPr="003515FD">
              <w:rPr>
                <w:rFonts w:ascii="Times New Roman" w:hAnsi="Times New Roman"/>
                <w:color w:val="000000"/>
              </w:rPr>
              <w:t>Ситуации устного общения (чтение диалогов по ролям, просмотр видеоматериалов, прослушивание аудиозаписи)</w:t>
            </w:r>
          </w:p>
        </w:tc>
      </w:tr>
      <w:tr w:rsidR="005A2106" w:rsidRPr="00293EFA" w14:paraId="0D729331" w14:textId="77777777" w:rsidTr="007A7570">
        <w:trPr>
          <w:trHeight w:val="144"/>
        </w:trPr>
        <w:tc>
          <w:tcPr>
            <w:tcW w:w="1715" w:type="dxa"/>
            <w:tcMar>
              <w:top w:w="50" w:type="dxa"/>
              <w:left w:w="100" w:type="dxa"/>
            </w:tcMar>
            <w:vAlign w:val="center"/>
          </w:tcPr>
          <w:p w14:paraId="742283BF" w14:textId="77777777" w:rsidR="005A2106" w:rsidRDefault="005A2106" w:rsidP="00816420">
            <w:pPr>
              <w:spacing w:after="0" w:line="240" w:lineRule="auto"/>
              <w:ind w:left="365"/>
              <w:jc w:val="center"/>
            </w:pPr>
            <w:r>
              <w:rPr>
                <w:rFonts w:ascii="Times New Roman" w:hAnsi="Times New Roman"/>
                <w:color w:val="000000"/>
              </w:rPr>
              <w:t>6.5</w:t>
            </w:r>
          </w:p>
        </w:tc>
        <w:tc>
          <w:tcPr>
            <w:tcW w:w="12058" w:type="dxa"/>
            <w:tcMar>
              <w:top w:w="50" w:type="dxa"/>
              <w:left w:w="100" w:type="dxa"/>
            </w:tcMar>
            <w:vAlign w:val="center"/>
          </w:tcPr>
          <w:p w14:paraId="6B253517" w14:textId="77777777" w:rsidR="005A2106" w:rsidRPr="003515FD" w:rsidRDefault="005A2106" w:rsidP="00816420">
            <w:pPr>
              <w:spacing w:after="0" w:line="240" w:lineRule="auto"/>
              <w:ind w:left="365"/>
              <w:jc w:val="both"/>
            </w:pPr>
            <w:r w:rsidRPr="003515FD">
              <w:rPr>
                <w:rFonts w:ascii="Times New Roman" w:hAnsi="Times New Roman"/>
                <w:color w:val="000000"/>
              </w:rPr>
              <w:t>Нормы речевого этикета в ситуациях учебного и бытового общения (приветствие, прощание, извинение, благодарность, обращение с просьбой)</w:t>
            </w:r>
          </w:p>
        </w:tc>
      </w:tr>
      <w:tr w:rsidR="005A2106" w:rsidRPr="00293EFA" w14:paraId="460E87D7" w14:textId="77777777" w:rsidTr="007A7570">
        <w:trPr>
          <w:trHeight w:val="144"/>
        </w:trPr>
        <w:tc>
          <w:tcPr>
            <w:tcW w:w="1715" w:type="dxa"/>
            <w:tcMar>
              <w:top w:w="50" w:type="dxa"/>
              <w:left w:w="100" w:type="dxa"/>
            </w:tcMar>
            <w:vAlign w:val="center"/>
          </w:tcPr>
          <w:p w14:paraId="7F857E90" w14:textId="77777777" w:rsidR="005A2106" w:rsidRDefault="005A2106" w:rsidP="00816420">
            <w:pPr>
              <w:spacing w:after="0" w:line="240" w:lineRule="auto"/>
              <w:ind w:left="365"/>
              <w:jc w:val="center"/>
            </w:pPr>
            <w:r>
              <w:rPr>
                <w:rFonts w:ascii="Times New Roman" w:hAnsi="Times New Roman"/>
                <w:color w:val="000000"/>
              </w:rPr>
              <w:t>6.6</w:t>
            </w:r>
          </w:p>
        </w:tc>
        <w:tc>
          <w:tcPr>
            <w:tcW w:w="12058" w:type="dxa"/>
            <w:tcMar>
              <w:top w:w="50" w:type="dxa"/>
              <w:left w:w="100" w:type="dxa"/>
            </w:tcMar>
            <w:vAlign w:val="center"/>
          </w:tcPr>
          <w:p w14:paraId="3F554A41" w14:textId="77777777" w:rsidR="005A2106" w:rsidRPr="003515FD" w:rsidRDefault="005A2106" w:rsidP="00816420">
            <w:pPr>
              <w:spacing w:after="0" w:line="240" w:lineRule="auto"/>
              <w:ind w:left="365"/>
              <w:jc w:val="both"/>
            </w:pPr>
            <w:r w:rsidRPr="003515FD">
              <w:rPr>
                <w:rFonts w:ascii="Times New Roman" w:hAnsi="Times New Roman"/>
                <w:color w:val="000000"/>
              </w:rPr>
              <w:t>Составление небольших рассказов на основе наблюдений</w:t>
            </w:r>
          </w:p>
        </w:tc>
      </w:tr>
    </w:tbl>
    <w:p w14:paraId="367E0FFC" w14:textId="77777777" w:rsidR="005A2106" w:rsidRPr="003515FD" w:rsidRDefault="005A2106" w:rsidP="00816420">
      <w:pPr>
        <w:spacing w:after="0" w:line="240" w:lineRule="auto"/>
        <w:ind w:left="120"/>
      </w:pPr>
    </w:p>
    <w:p w14:paraId="1D37F7F6" w14:textId="77777777" w:rsidR="005A2106" w:rsidRDefault="005A2106" w:rsidP="00816420">
      <w:pPr>
        <w:spacing w:before="199" w:after="199" w:line="240" w:lineRule="auto"/>
        <w:ind w:left="120"/>
        <w:jc w:val="center"/>
      </w:pPr>
      <w:r>
        <w:rPr>
          <w:rFonts w:ascii="Times New Roman" w:hAnsi="Times New Roman"/>
          <w:b/>
          <w:color w:val="000000"/>
          <w:sz w:val="28"/>
        </w:rPr>
        <w:t>2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463"/>
        <w:gridCol w:w="8986"/>
      </w:tblGrid>
      <w:tr w:rsidR="005A2106" w14:paraId="277DC36F" w14:textId="77777777" w:rsidTr="007A7570">
        <w:trPr>
          <w:trHeight w:val="144"/>
        </w:trPr>
        <w:tc>
          <w:tcPr>
            <w:tcW w:w="1718" w:type="dxa"/>
            <w:tcMar>
              <w:top w:w="50" w:type="dxa"/>
              <w:left w:w="100" w:type="dxa"/>
            </w:tcMar>
            <w:vAlign w:val="center"/>
          </w:tcPr>
          <w:p w14:paraId="073061CD" w14:textId="77777777" w:rsidR="005A2106" w:rsidRDefault="005A2106" w:rsidP="00816420">
            <w:pPr>
              <w:spacing w:after="0" w:line="240" w:lineRule="auto"/>
              <w:ind w:left="272"/>
            </w:pPr>
            <w:r>
              <w:rPr>
                <w:rFonts w:ascii="Times New Roman" w:hAnsi="Times New Roman"/>
                <w:b/>
                <w:color w:val="000000"/>
              </w:rPr>
              <w:t xml:space="preserve"> Код </w:t>
            </w:r>
          </w:p>
        </w:tc>
        <w:tc>
          <w:tcPr>
            <w:tcW w:w="12225" w:type="dxa"/>
            <w:tcMar>
              <w:top w:w="50" w:type="dxa"/>
              <w:left w:w="100" w:type="dxa"/>
            </w:tcMar>
            <w:vAlign w:val="center"/>
          </w:tcPr>
          <w:p w14:paraId="6624A93F" w14:textId="77777777" w:rsidR="005A2106" w:rsidRDefault="005A2106" w:rsidP="00816420">
            <w:pPr>
              <w:spacing w:after="0" w:line="240" w:lineRule="auto"/>
              <w:ind w:left="272"/>
            </w:pPr>
            <w:r>
              <w:rPr>
                <w:rFonts w:ascii="Times New Roman" w:hAnsi="Times New Roman"/>
                <w:b/>
                <w:color w:val="000000"/>
              </w:rPr>
              <w:t xml:space="preserve"> Проверяемый элемент содержания </w:t>
            </w:r>
          </w:p>
        </w:tc>
      </w:tr>
      <w:tr w:rsidR="005A2106" w14:paraId="3E9F5F90" w14:textId="77777777" w:rsidTr="007A7570">
        <w:trPr>
          <w:trHeight w:val="144"/>
        </w:trPr>
        <w:tc>
          <w:tcPr>
            <w:tcW w:w="1718" w:type="dxa"/>
            <w:tcMar>
              <w:top w:w="50" w:type="dxa"/>
              <w:left w:w="100" w:type="dxa"/>
            </w:tcMar>
            <w:vAlign w:val="center"/>
          </w:tcPr>
          <w:p w14:paraId="1EBF423B" w14:textId="77777777" w:rsidR="005A2106" w:rsidRDefault="005A2106" w:rsidP="00816420">
            <w:pPr>
              <w:spacing w:after="0" w:line="240" w:lineRule="auto"/>
              <w:ind w:left="365"/>
              <w:jc w:val="center"/>
            </w:pPr>
            <w:r>
              <w:rPr>
                <w:rFonts w:ascii="Times New Roman" w:hAnsi="Times New Roman"/>
                <w:color w:val="000000"/>
              </w:rPr>
              <w:t>1</w:t>
            </w:r>
          </w:p>
        </w:tc>
        <w:tc>
          <w:tcPr>
            <w:tcW w:w="12225" w:type="dxa"/>
            <w:tcMar>
              <w:top w:w="50" w:type="dxa"/>
              <w:left w:w="100" w:type="dxa"/>
            </w:tcMar>
            <w:vAlign w:val="center"/>
          </w:tcPr>
          <w:p w14:paraId="2A5CA129" w14:textId="77777777" w:rsidR="005A2106" w:rsidRDefault="005A2106" w:rsidP="00816420">
            <w:pPr>
              <w:spacing w:after="0" w:line="240" w:lineRule="auto"/>
              <w:ind w:left="365"/>
              <w:jc w:val="both"/>
            </w:pPr>
            <w:r>
              <w:rPr>
                <w:rFonts w:ascii="Times New Roman" w:hAnsi="Times New Roman"/>
                <w:color w:val="000000"/>
              </w:rPr>
              <w:t>Фонетика. Графика. Орфоэпия</w:t>
            </w:r>
          </w:p>
        </w:tc>
      </w:tr>
      <w:tr w:rsidR="005A2106" w:rsidRPr="00293EFA" w14:paraId="1BD3BA09" w14:textId="77777777" w:rsidTr="007A7570">
        <w:trPr>
          <w:trHeight w:val="144"/>
        </w:trPr>
        <w:tc>
          <w:tcPr>
            <w:tcW w:w="1718" w:type="dxa"/>
            <w:tcMar>
              <w:top w:w="50" w:type="dxa"/>
              <w:left w:w="100" w:type="dxa"/>
            </w:tcMar>
            <w:vAlign w:val="center"/>
          </w:tcPr>
          <w:p w14:paraId="0321DD99" w14:textId="77777777" w:rsidR="005A2106" w:rsidRDefault="005A2106" w:rsidP="00816420">
            <w:pPr>
              <w:spacing w:after="0" w:line="240" w:lineRule="auto"/>
              <w:ind w:left="365"/>
              <w:jc w:val="center"/>
            </w:pPr>
            <w:r>
              <w:rPr>
                <w:rFonts w:ascii="Times New Roman" w:hAnsi="Times New Roman"/>
                <w:color w:val="000000"/>
              </w:rPr>
              <w:t>1.1</w:t>
            </w:r>
          </w:p>
        </w:tc>
        <w:tc>
          <w:tcPr>
            <w:tcW w:w="12225" w:type="dxa"/>
            <w:tcMar>
              <w:top w:w="50" w:type="dxa"/>
              <w:left w:w="100" w:type="dxa"/>
            </w:tcMar>
            <w:vAlign w:val="center"/>
          </w:tcPr>
          <w:p w14:paraId="453EF898" w14:textId="77777777" w:rsidR="005A2106" w:rsidRPr="003515FD" w:rsidRDefault="005A2106" w:rsidP="00816420">
            <w:pPr>
              <w:spacing w:after="0" w:line="240" w:lineRule="auto"/>
              <w:ind w:left="365"/>
              <w:jc w:val="both"/>
            </w:pPr>
            <w:r w:rsidRPr="003515FD">
              <w:rPr>
                <w:rFonts w:ascii="Times New Roman" w:hAnsi="Times New Roman"/>
                <w:color w:val="000000"/>
              </w:rPr>
              <w:t xml:space="preserve">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w:t>
            </w:r>
            <w:r w:rsidRPr="003515FD">
              <w:rPr>
                <w:rFonts w:ascii="Times New Roman" w:hAnsi="Times New Roman"/>
                <w:i/>
                <w:color w:val="000000"/>
              </w:rPr>
              <w:t>е, ё, ю, я</w:t>
            </w:r>
            <w:r w:rsidRPr="003515FD">
              <w:rPr>
                <w:rFonts w:ascii="Times New Roman" w:hAnsi="Times New Roman"/>
                <w:color w:val="000000"/>
              </w:rPr>
              <w:t xml:space="preserve"> (повторение изученного в 1 классе)</w:t>
            </w:r>
          </w:p>
        </w:tc>
      </w:tr>
      <w:tr w:rsidR="005A2106" w:rsidRPr="00293EFA" w14:paraId="6E919FF6" w14:textId="77777777" w:rsidTr="007A7570">
        <w:trPr>
          <w:trHeight w:val="144"/>
        </w:trPr>
        <w:tc>
          <w:tcPr>
            <w:tcW w:w="1718" w:type="dxa"/>
            <w:tcMar>
              <w:top w:w="50" w:type="dxa"/>
              <w:left w:w="100" w:type="dxa"/>
            </w:tcMar>
            <w:vAlign w:val="center"/>
          </w:tcPr>
          <w:p w14:paraId="2494BB72" w14:textId="77777777" w:rsidR="005A2106" w:rsidRDefault="005A2106" w:rsidP="00816420">
            <w:pPr>
              <w:spacing w:after="0" w:line="240" w:lineRule="auto"/>
              <w:ind w:left="365"/>
              <w:jc w:val="center"/>
            </w:pPr>
            <w:r>
              <w:rPr>
                <w:rFonts w:ascii="Times New Roman" w:hAnsi="Times New Roman"/>
                <w:color w:val="000000"/>
              </w:rPr>
              <w:t>1.2</w:t>
            </w:r>
          </w:p>
        </w:tc>
        <w:tc>
          <w:tcPr>
            <w:tcW w:w="12225" w:type="dxa"/>
            <w:tcMar>
              <w:top w:w="50" w:type="dxa"/>
              <w:left w:w="100" w:type="dxa"/>
            </w:tcMar>
            <w:vAlign w:val="center"/>
          </w:tcPr>
          <w:p w14:paraId="78E7C586" w14:textId="77777777" w:rsidR="005A2106" w:rsidRPr="003515FD" w:rsidRDefault="005A2106" w:rsidP="00816420">
            <w:pPr>
              <w:spacing w:after="0" w:line="240" w:lineRule="auto"/>
              <w:ind w:left="365"/>
              <w:jc w:val="both"/>
            </w:pPr>
            <w:r w:rsidRPr="003515FD">
              <w:rPr>
                <w:rFonts w:ascii="Times New Roman" w:hAnsi="Times New Roman"/>
                <w:color w:val="000000"/>
              </w:rPr>
              <w:t>Парные и непарные по твёрдости – мягкости согласные звуки. Парные и непарные по звонкости – глухости согласные звуки</w:t>
            </w:r>
          </w:p>
        </w:tc>
      </w:tr>
      <w:tr w:rsidR="005A2106" w:rsidRPr="00293EFA" w14:paraId="155A28DF" w14:textId="77777777" w:rsidTr="007A7570">
        <w:trPr>
          <w:trHeight w:val="144"/>
        </w:trPr>
        <w:tc>
          <w:tcPr>
            <w:tcW w:w="1718" w:type="dxa"/>
            <w:tcMar>
              <w:top w:w="50" w:type="dxa"/>
              <w:left w:w="100" w:type="dxa"/>
            </w:tcMar>
            <w:vAlign w:val="center"/>
          </w:tcPr>
          <w:p w14:paraId="63B28AFD" w14:textId="77777777" w:rsidR="005A2106" w:rsidRDefault="005A2106" w:rsidP="00816420">
            <w:pPr>
              <w:spacing w:after="0" w:line="240" w:lineRule="auto"/>
              <w:ind w:left="365"/>
              <w:jc w:val="center"/>
            </w:pPr>
            <w:r>
              <w:rPr>
                <w:rFonts w:ascii="Times New Roman" w:hAnsi="Times New Roman"/>
                <w:color w:val="000000"/>
              </w:rPr>
              <w:t>1.3</w:t>
            </w:r>
          </w:p>
        </w:tc>
        <w:tc>
          <w:tcPr>
            <w:tcW w:w="12225" w:type="dxa"/>
            <w:tcMar>
              <w:top w:w="50" w:type="dxa"/>
              <w:left w:w="100" w:type="dxa"/>
            </w:tcMar>
            <w:vAlign w:val="center"/>
          </w:tcPr>
          <w:p w14:paraId="538AF808" w14:textId="77777777" w:rsidR="005A2106" w:rsidRPr="003515FD" w:rsidRDefault="005A2106" w:rsidP="00816420">
            <w:pPr>
              <w:spacing w:after="0" w:line="240" w:lineRule="auto"/>
              <w:ind w:left="365"/>
              <w:jc w:val="both"/>
            </w:pPr>
            <w:r w:rsidRPr="003515FD">
              <w:rPr>
                <w:rFonts w:ascii="Times New Roman" w:hAnsi="Times New Roman"/>
                <w:color w:val="000000"/>
              </w:rP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tc>
      </w:tr>
      <w:tr w:rsidR="005A2106" w:rsidRPr="00293EFA" w14:paraId="2077667C" w14:textId="77777777" w:rsidTr="007A7570">
        <w:trPr>
          <w:trHeight w:val="144"/>
        </w:trPr>
        <w:tc>
          <w:tcPr>
            <w:tcW w:w="1718" w:type="dxa"/>
            <w:tcMar>
              <w:top w:w="50" w:type="dxa"/>
              <w:left w:w="100" w:type="dxa"/>
            </w:tcMar>
            <w:vAlign w:val="center"/>
          </w:tcPr>
          <w:p w14:paraId="3EDE9DF2" w14:textId="77777777" w:rsidR="005A2106" w:rsidRDefault="005A2106" w:rsidP="00816420">
            <w:pPr>
              <w:spacing w:after="0" w:line="240" w:lineRule="auto"/>
              <w:ind w:left="365"/>
              <w:jc w:val="center"/>
            </w:pPr>
            <w:r>
              <w:rPr>
                <w:rFonts w:ascii="Times New Roman" w:hAnsi="Times New Roman"/>
                <w:color w:val="000000"/>
              </w:rPr>
              <w:t>1.4</w:t>
            </w:r>
          </w:p>
        </w:tc>
        <w:tc>
          <w:tcPr>
            <w:tcW w:w="12225" w:type="dxa"/>
            <w:tcMar>
              <w:top w:w="50" w:type="dxa"/>
              <w:left w:w="100" w:type="dxa"/>
            </w:tcMar>
            <w:vAlign w:val="center"/>
          </w:tcPr>
          <w:p w14:paraId="7D5E29D2" w14:textId="77777777" w:rsidR="005A2106" w:rsidRPr="003515FD" w:rsidRDefault="005A2106" w:rsidP="00816420">
            <w:pPr>
              <w:spacing w:after="0" w:line="240" w:lineRule="auto"/>
              <w:ind w:left="365"/>
              <w:jc w:val="both"/>
            </w:pPr>
            <w:r w:rsidRPr="003515FD">
              <w:rPr>
                <w:rFonts w:ascii="Times New Roman" w:hAnsi="Times New Roman"/>
                <w:color w:val="000000"/>
              </w:rPr>
              <w:t xml:space="preserve">Функции </w:t>
            </w:r>
            <w:r w:rsidRPr="003515FD">
              <w:rPr>
                <w:rFonts w:ascii="Times New Roman" w:hAnsi="Times New Roman"/>
                <w:i/>
                <w:color w:val="000000"/>
              </w:rPr>
              <w:t>ь</w:t>
            </w:r>
            <w:r w:rsidRPr="003515FD">
              <w:rPr>
                <w:rFonts w:ascii="Times New Roman" w:hAnsi="Times New Roman"/>
                <w:color w:val="000000"/>
              </w:rPr>
              <w:t>: показатель мягкости предшествующего согласного в конце и в середине слова; разделительный</w:t>
            </w:r>
          </w:p>
        </w:tc>
      </w:tr>
      <w:tr w:rsidR="005A2106" w:rsidRPr="00293EFA" w14:paraId="2A728149" w14:textId="77777777" w:rsidTr="007A7570">
        <w:trPr>
          <w:trHeight w:val="144"/>
        </w:trPr>
        <w:tc>
          <w:tcPr>
            <w:tcW w:w="1718" w:type="dxa"/>
            <w:tcMar>
              <w:top w:w="50" w:type="dxa"/>
              <w:left w:w="100" w:type="dxa"/>
            </w:tcMar>
            <w:vAlign w:val="center"/>
          </w:tcPr>
          <w:p w14:paraId="1FA36D01" w14:textId="77777777" w:rsidR="005A2106" w:rsidRDefault="005A2106" w:rsidP="00816420">
            <w:pPr>
              <w:spacing w:after="0" w:line="240" w:lineRule="auto"/>
              <w:ind w:left="365"/>
              <w:jc w:val="center"/>
            </w:pPr>
            <w:r>
              <w:rPr>
                <w:rFonts w:ascii="Times New Roman" w:hAnsi="Times New Roman"/>
                <w:color w:val="000000"/>
              </w:rPr>
              <w:t>1.5</w:t>
            </w:r>
          </w:p>
        </w:tc>
        <w:tc>
          <w:tcPr>
            <w:tcW w:w="12225" w:type="dxa"/>
            <w:tcMar>
              <w:top w:w="50" w:type="dxa"/>
              <w:left w:w="100" w:type="dxa"/>
            </w:tcMar>
            <w:vAlign w:val="center"/>
          </w:tcPr>
          <w:p w14:paraId="5B997D8D" w14:textId="77777777" w:rsidR="005A2106" w:rsidRPr="003515FD" w:rsidRDefault="005A2106" w:rsidP="00816420">
            <w:pPr>
              <w:spacing w:after="0" w:line="240" w:lineRule="auto"/>
              <w:ind w:left="365"/>
              <w:jc w:val="both"/>
            </w:pPr>
            <w:r w:rsidRPr="003515FD">
              <w:rPr>
                <w:rFonts w:ascii="Times New Roman" w:hAnsi="Times New Roman"/>
                <w:color w:val="000000"/>
              </w:rPr>
              <w:t xml:space="preserve">Использование на письме разделительных </w:t>
            </w:r>
            <w:r w:rsidRPr="003515FD">
              <w:rPr>
                <w:rFonts w:ascii="Times New Roman" w:hAnsi="Times New Roman"/>
                <w:i/>
                <w:color w:val="000000"/>
              </w:rPr>
              <w:t>ъ</w:t>
            </w:r>
            <w:r w:rsidRPr="003515FD">
              <w:rPr>
                <w:rFonts w:ascii="Times New Roman" w:hAnsi="Times New Roman"/>
                <w:color w:val="000000"/>
              </w:rPr>
              <w:t xml:space="preserve"> и </w:t>
            </w:r>
            <w:r w:rsidRPr="003515FD">
              <w:rPr>
                <w:rFonts w:ascii="Times New Roman" w:hAnsi="Times New Roman"/>
                <w:i/>
                <w:color w:val="000000"/>
              </w:rPr>
              <w:t>ь</w:t>
            </w:r>
          </w:p>
        </w:tc>
      </w:tr>
      <w:tr w:rsidR="005A2106" w:rsidRPr="00293EFA" w14:paraId="4807DEFE" w14:textId="77777777" w:rsidTr="007A7570">
        <w:trPr>
          <w:trHeight w:val="144"/>
        </w:trPr>
        <w:tc>
          <w:tcPr>
            <w:tcW w:w="1718" w:type="dxa"/>
            <w:tcMar>
              <w:top w:w="50" w:type="dxa"/>
              <w:left w:w="100" w:type="dxa"/>
            </w:tcMar>
            <w:vAlign w:val="center"/>
          </w:tcPr>
          <w:p w14:paraId="05D6990D" w14:textId="77777777" w:rsidR="005A2106" w:rsidRDefault="005A2106" w:rsidP="00816420">
            <w:pPr>
              <w:spacing w:after="0" w:line="240" w:lineRule="auto"/>
              <w:ind w:left="365"/>
              <w:jc w:val="center"/>
            </w:pPr>
            <w:r>
              <w:rPr>
                <w:rFonts w:ascii="Times New Roman" w:hAnsi="Times New Roman"/>
                <w:color w:val="000000"/>
              </w:rPr>
              <w:t>1.6</w:t>
            </w:r>
          </w:p>
        </w:tc>
        <w:tc>
          <w:tcPr>
            <w:tcW w:w="12225" w:type="dxa"/>
            <w:tcMar>
              <w:top w:w="50" w:type="dxa"/>
              <w:left w:w="100" w:type="dxa"/>
            </w:tcMar>
            <w:vAlign w:val="center"/>
          </w:tcPr>
          <w:p w14:paraId="14BA3ECC" w14:textId="77777777" w:rsidR="005A2106" w:rsidRPr="003515FD" w:rsidRDefault="005A2106" w:rsidP="00816420">
            <w:pPr>
              <w:spacing w:after="0" w:line="240" w:lineRule="auto"/>
              <w:ind w:left="365"/>
              <w:jc w:val="both"/>
            </w:pPr>
            <w:r w:rsidRPr="003515FD">
              <w:rPr>
                <w:rFonts w:ascii="Times New Roman" w:hAnsi="Times New Roman"/>
                <w:color w:val="000000"/>
              </w:rPr>
              <w:t xml:space="preserve">Соотношение звукового и буквенного состава в словах с буквами </w:t>
            </w:r>
            <w:r w:rsidRPr="003515FD">
              <w:rPr>
                <w:rFonts w:ascii="Times New Roman" w:hAnsi="Times New Roman"/>
                <w:i/>
                <w:color w:val="000000"/>
              </w:rPr>
              <w:t>е, ё, ю, я</w:t>
            </w:r>
            <w:r w:rsidRPr="003515FD">
              <w:rPr>
                <w:rFonts w:ascii="Times New Roman" w:hAnsi="Times New Roman"/>
                <w:color w:val="000000"/>
              </w:rPr>
              <w:t xml:space="preserve"> (в начале слова и после гласных)</w:t>
            </w:r>
          </w:p>
        </w:tc>
      </w:tr>
      <w:tr w:rsidR="005A2106" w:rsidRPr="00293EFA" w14:paraId="00388A0D" w14:textId="77777777" w:rsidTr="007A7570">
        <w:trPr>
          <w:trHeight w:val="144"/>
        </w:trPr>
        <w:tc>
          <w:tcPr>
            <w:tcW w:w="1718" w:type="dxa"/>
            <w:tcMar>
              <w:top w:w="50" w:type="dxa"/>
              <w:left w:w="100" w:type="dxa"/>
            </w:tcMar>
            <w:vAlign w:val="center"/>
          </w:tcPr>
          <w:p w14:paraId="710289AA" w14:textId="77777777" w:rsidR="005A2106" w:rsidRDefault="005A2106" w:rsidP="00816420">
            <w:pPr>
              <w:spacing w:after="0" w:line="240" w:lineRule="auto"/>
              <w:ind w:left="365"/>
              <w:jc w:val="center"/>
            </w:pPr>
            <w:r>
              <w:rPr>
                <w:rFonts w:ascii="Times New Roman" w:hAnsi="Times New Roman"/>
                <w:color w:val="000000"/>
              </w:rPr>
              <w:t>1.7</w:t>
            </w:r>
          </w:p>
        </w:tc>
        <w:tc>
          <w:tcPr>
            <w:tcW w:w="12225" w:type="dxa"/>
            <w:tcMar>
              <w:top w:w="50" w:type="dxa"/>
              <w:left w:w="100" w:type="dxa"/>
            </w:tcMar>
            <w:vAlign w:val="center"/>
          </w:tcPr>
          <w:p w14:paraId="09684555" w14:textId="77777777" w:rsidR="005A2106" w:rsidRPr="003515FD" w:rsidRDefault="005A2106" w:rsidP="00816420">
            <w:pPr>
              <w:spacing w:after="0" w:line="240" w:lineRule="auto"/>
              <w:ind w:left="365"/>
              <w:jc w:val="both"/>
            </w:pPr>
            <w:r w:rsidRPr="003515FD">
              <w:rPr>
                <w:rFonts w:ascii="Times New Roman" w:hAnsi="Times New Roman"/>
                <w:color w:val="000000"/>
              </w:rPr>
              <w:t>Деление слов на слоги (в том числе при стечении согласных)</w:t>
            </w:r>
          </w:p>
        </w:tc>
      </w:tr>
      <w:tr w:rsidR="005A2106" w:rsidRPr="00293EFA" w14:paraId="5CEC4044" w14:textId="77777777" w:rsidTr="007A7570">
        <w:trPr>
          <w:trHeight w:val="144"/>
        </w:trPr>
        <w:tc>
          <w:tcPr>
            <w:tcW w:w="1718" w:type="dxa"/>
            <w:tcMar>
              <w:top w:w="50" w:type="dxa"/>
              <w:left w:w="100" w:type="dxa"/>
            </w:tcMar>
            <w:vAlign w:val="center"/>
          </w:tcPr>
          <w:p w14:paraId="1414C2BB" w14:textId="77777777" w:rsidR="005A2106" w:rsidRDefault="005A2106" w:rsidP="00816420">
            <w:pPr>
              <w:spacing w:after="0" w:line="240" w:lineRule="auto"/>
              <w:ind w:left="365"/>
              <w:jc w:val="center"/>
            </w:pPr>
            <w:r>
              <w:rPr>
                <w:rFonts w:ascii="Times New Roman" w:hAnsi="Times New Roman"/>
                <w:color w:val="000000"/>
              </w:rPr>
              <w:t>1.8</w:t>
            </w:r>
          </w:p>
        </w:tc>
        <w:tc>
          <w:tcPr>
            <w:tcW w:w="12225" w:type="dxa"/>
            <w:tcMar>
              <w:top w:w="50" w:type="dxa"/>
              <w:left w:w="100" w:type="dxa"/>
            </w:tcMar>
            <w:vAlign w:val="center"/>
          </w:tcPr>
          <w:p w14:paraId="7B7F47A3" w14:textId="77777777" w:rsidR="005A2106" w:rsidRPr="003515FD" w:rsidRDefault="005A2106" w:rsidP="00816420">
            <w:pPr>
              <w:spacing w:after="0" w:line="240" w:lineRule="auto"/>
              <w:ind w:left="365"/>
              <w:jc w:val="both"/>
            </w:pPr>
            <w:r w:rsidRPr="003515FD">
              <w:rPr>
                <w:rFonts w:ascii="Times New Roman" w:hAnsi="Times New Roman"/>
                <w:color w:val="000000"/>
              </w:rPr>
              <w:t>Использование знания алфавита при работе со словарями</w:t>
            </w:r>
          </w:p>
        </w:tc>
      </w:tr>
      <w:tr w:rsidR="005A2106" w:rsidRPr="00293EFA" w14:paraId="7A60C34A" w14:textId="77777777" w:rsidTr="007A7570">
        <w:trPr>
          <w:trHeight w:val="144"/>
        </w:trPr>
        <w:tc>
          <w:tcPr>
            <w:tcW w:w="1718" w:type="dxa"/>
            <w:tcMar>
              <w:top w:w="50" w:type="dxa"/>
              <w:left w:w="100" w:type="dxa"/>
            </w:tcMar>
            <w:vAlign w:val="center"/>
          </w:tcPr>
          <w:p w14:paraId="6E6A4D16" w14:textId="77777777" w:rsidR="005A2106" w:rsidRDefault="005A2106" w:rsidP="00816420">
            <w:pPr>
              <w:spacing w:after="0" w:line="240" w:lineRule="auto"/>
              <w:ind w:left="365"/>
              <w:jc w:val="center"/>
            </w:pPr>
            <w:r>
              <w:rPr>
                <w:rFonts w:ascii="Times New Roman" w:hAnsi="Times New Roman"/>
                <w:color w:val="000000"/>
              </w:rPr>
              <w:t>1.9</w:t>
            </w:r>
          </w:p>
        </w:tc>
        <w:tc>
          <w:tcPr>
            <w:tcW w:w="12225" w:type="dxa"/>
            <w:tcMar>
              <w:top w:w="50" w:type="dxa"/>
              <w:left w:w="100" w:type="dxa"/>
            </w:tcMar>
            <w:vAlign w:val="center"/>
          </w:tcPr>
          <w:p w14:paraId="7F1C43C4" w14:textId="77777777" w:rsidR="005A2106" w:rsidRPr="003515FD" w:rsidRDefault="005A2106" w:rsidP="00816420">
            <w:pPr>
              <w:spacing w:after="0" w:line="240" w:lineRule="auto"/>
              <w:ind w:left="365"/>
              <w:jc w:val="both"/>
            </w:pPr>
            <w:r w:rsidRPr="003515FD">
              <w:rPr>
                <w:rFonts w:ascii="Times New Roman" w:hAnsi="Times New Roman"/>
                <w:color w:val="000000"/>
              </w:rPr>
              <w:t>Небуквенные графические средства: пробел между словами, знак переноса, абзац (красная строка), пунктуационные знаки (в пределах изученного)</w:t>
            </w:r>
          </w:p>
        </w:tc>
      </w:tr>
      <w:tr w:rsidR="005A2106" w:rsidRPr="00293EFA" w14:paraId="25D93858" w14:textId="77777777" w:rsidTr="007A7570">
        <w:trPr>
          <w:trHeight w:val="144"/>
        </w:trPr>
        <w:tc>
          <w:tcPr>
            <w:tcW w:w="1718" w:type="dxa"/>
            <w:tcMar>
              <w:top w:w="50" w:type="dxa"/>
              <w:left w:w="100" w:type="dxa"/>
            </w:tcMar>
            <w:vAlign w:val="center"/>
          </w:tcPr>
          <w:p w14:paraId="6D30EF48" w14:textId="77777777" w:rsidR="005A2106" w:rsidRDefault="005A2106" w:rsidP="00816420">
            <w:pPr>
              <w:spacing w:after="0" w:line="240" w:lineRule="auto"/>
              <w:ind w:left="365"/>
              <w:jc w:val="center"/>
            </w:pPr>
            <w:r>
              <w:rPr>
                <w:rFonts w:ascii="Times New Roman" w:hAnsi="Times New Roman"/>
                <w:color w:val="000000"/>
              </w:rPr>
              <w:t>1.10</w:t>
            </w:r>
          </w:p>
        </w:tc>
        <w:tc>
          <w:tcPr>
            <w:tcW w:w="12225" w:type="dxa"/>
            <w:tcMar>
              <w:top w:w="50" w:type="dxa"/>
              <w:left w:w="100" w:type="dxa"/>
            </w:tcMar>
            <w:vAlign w:val="center"/>
          </w:tcPr>
          <w:p w14:paraId="095891AC" w14:textId="77777777" w:rsidR="005A2106" w:rsidRPr="003515FD" w:rsidRDefault="005A2106" w:rsidP="00816420">
            <w:pPr>
              <w:spacing w:after="0" w:line="240" w:lineRule="auto"/>
              <w:ind w:left="365"/>
              <w:jc w:val="both"/>
            </w:pPr>
            <w:r w:rsidRPr="003515FD">
              <w:rPr>
                <w:rFonts w:ascii="Times New Roman" w:hAnsi="Times New Roman"/>
                <w:color w:val="000000"/>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tc>
      </w:tr>
      <w:tr w:rsidR="005A2106" w:rsidRPr="00293EFA" w14:paraId="5BC5DD72" w14:textId="77777777" w:rsidTr="007A7570">
        <w:trPr>
          <w:trHeight w:val="144"/>
        </w:trPr>
        <w:tc>
          <w:tcPr>
            <w:tcW w:w="1718" w:type="dxa"/>
            <w:tcMar>
              <w:top w:w="50" w:type="dxa"/>
              <w:left w:w="100" w:type="dxa"/>
            </w:tcMar>
            <w:vAlign w:val="center"/>
          </w:tcPr>
          <w:p w14:paraId="19535F0A" w14:textId="77777777" w:rsidR="005A2106" w:rsidRDefault="005A2106" w:rsidP="00816420">
            <w:pPr>
              <w:spacing w:after="0" w:line="240" w:lineRule="auto"/>
              <w:ind w:left="365"/>
              <w:jc w:val="center"/>
            </w:pPr>
            <w:r>
              <w:rPr>
                <w:rFonts w:ascii="Times New Roman" w:hAnsi="Times New Roman"/>
                <w:color w:val="000000"/>
              </w:rPr>
              <w:lastRenderedPageBreak/>
              <w:t>1.11</w:t>
            </w:r>
          </w:p>
        </w:tc>
        <w:tc>
          <w:tcPr>
            <w:tcW w:w="12225" w:type="dxa"/>
            <w:tcMar>
              <w:top w:w="50" w:type="dxa"/>
              <w:left w:w="100" w:type="dxa"/>
            </w:tcMar>
            <w:vAlign w:val="center"/>
          </w:tcPr>
          <w:p w14:paraId="2E71B8A8" w14:textId="77777777" w:rsidR="005A2106" w:rsidRPr="003515FD" w:rsidRDefault="005A2106" w:rsidP="00816420">
            <w:pPr>
              <w:spacing w:after="0" w:line="240" w:lineRule="auto"/>
              <w:ind w:left="365"/>
              <w:jc w:val="both"/>
            </w:pPr>
            <w:r w:rsidRPr="003515FD">
              <w:rPr>
                <w:rFonts w:ascii="Times New Roman" w:hAnsi="Times New Roman"/>
                <w:color w:val="000000"/>
              </w:rPr>
              <w:t>Использование отработанного перечня слов (орфоэпического словаря учебника) для решения практических задач</w:t>
            </w:r>
          </w:p>
        </w:tc>
      </w:tr>
      <w:tr w:rsidR="005A2106" w14:paraId="1E4BDA1B" w14:textId="77777777" w:rsidTr="007A7570">
        <w:trPr>
          <w:trHeight w:val="144"/>
        </w:trPr>
        <w:tc>
          <w:tcPr>
            <w:tcW w:w="1718" w:type="dxa"/>
            <w:tcMar>
              <w:top w:w="50" w:type="dxa"/>
              <w:left w:w="100" w:type="dxa"/>
            </w:tcMar>
            <w:vAlign w:val="center"/>
          </w:tcPr>
          <w:p w14:paraId="50CD4524" w14:textId="77777777" w:rsidR="005A2106" w:rsidRDefault="005A2106" w:rsidP="00816420">
            <w:pPr>
              <w:spacing w:after="0" w:line="240" w:lineRule="auto"/>
              <w:ind w:left="365"/>
              <w:jc w:val="center"/>
            </w:pPr>
            <w:r>
              <w:rPr>
                <w:rFonts w:ascii="Times New Roman" w:hAnsi="Times New Roman"/>
                <w:color w:val="000000"/>
              </w:rPr>
              <w:t>2</w:t>
            </w:r>
          </w:p>
        </w:tc>
        <w:tc>
          <w:tcPr>
            <w:tcW w:w="12225" w:type="dxa"/>
            <w:tcMar>
              <w:top w:w="50" w:type="dxa"/>
              <w:left w:w="100" w:type="dxa"/>
            </w:tcMar>
            <w:vAlign w:val="center"/>
          </w:tcPr>
          <w:p w14:paraId="6DE2510A" w14:textId="77777777" w:rsidR="005A2106" w:rsidRDefault="005A2106" w:rsidP="00816420">
            <w:pPr>
              <w:spacing w:after="0" w:line="240" w:lineRule="auto"/>
              <w:ind w:left="365"/>
              <w:jc w:val="both"/>
            </w:pPr>
            <w:r>
              <w:rPr>
                <w:rFonts w:ascii="Times New Roman" w:hAnsi="Times New Roman"/>
                <w:color w:val="000000"/>
              </w:rPr>
              <w:t>Лексика</w:t>
            </w:r>
          </w:p>
        </w:tc>
      </w:tr>
      <w:tr w:rsidR="005A2106" w:rsidRPr="00293EFA" w14:paraId="30D222FB" w14:textId="77777777" w:rsidTr="007A7570">
        <w:trPr>
          <w:trHeight w:val="144"/>
        </w:trPr>
        <w:tc>
          <w:tcPr>
            <w:tcW w:w="1718" w:type="dxa"/>
            <w:tcMar>
              <w:top w:w="50" w:type="dxa"/>
              <w:left w:w="100" w:type="dxa"/>
            </w:tcMar>
            <w:vAlign w:val="center"/>
          </w:tcPr>
          <w:p w14:paraId="5EFAFFD2" w14:textId="77777777" w:rsidR="005A2106" w:rsidRDefault="005A2106" w:rsidP="00816420">
            <w:pPr>
              <w:spacing w:after="0" w:line="240" w:lineRule="auto"/>
              <w:ind w:left="365"/>
              <w:jc w:val="center"/>
            </w:pPr>
            <w:r>
              <w:rPr>
                <w:rFonts w:ascii="Times New Roman" w:hAnsi="Times New Roman"/>
                <w:color w:val="000000"/>
              </w:rPr>
              <w:t>2.1</w:t>
            </w:r>
          </w:p>
        </w:tc>
        <w:tc>
          <w:tcPr>
            <w:tcW w:w="12225" w:type="dxa"/>
            <w:tcMar>
              <w:top w:w="50" w:type="dxa"/>
              <w:left w:w="100" w:type="dxa"/>
            </w:tcMar>
            <w:vAlign w:val="center"/>
          </w:tcPr>
          <w:p w14:paraId="5E34F61A" w14:textId="77777777" w:rsidR="005A2106" w:rsidRPr="003515FD" w:rsidRDefault="005A2106" w:rsidP="00816420">
            <w:pPr>
              <w:spacing w:after="0" w:line="240" w:lineRule="auto"/>
              <w:ind w:left="365"/>
              <w:jc w:val="both"/>
            </w:pPr>
            <w:r w:rsidRPr="003515FD">
              <w:rPr>
                <w:rFonts w:ascii="Times New Roman" w:hAnsi="Times New Roman"/>
                <w:color w:val="000000"/>
              </w:rPr>
              <w:t>Слово как единство звучания и значения</w:t>
            </w:r>
          </w:p>
        </w:tc>
      </w:tr>
      <w:tr w:rsidR="005A2106" w:rsidRPr="00293EFA" w14:paraId="7AFBA56F" w14:textId="77777777" w:rsidTr="007A7570">
        <w:trPr>
          <w:trHeight w:val="144"/>
        </w:trPr>
        <w:tc>
          <w:tcPr>
            <w:tcW w:w="1718" w:type="dxa"/>
            <w:tcMar>
              <w:top w:w="50" w:type="dxa"/>
              <w:left w:w="100" w:type="dxa"/>
            </w:tcMar>
            <w:vAlign w:val="center"/>
          </w:tcPr>
          <w:p w14:paraId="0894C15E" w14:textId="77777777" w:rsidR="005A2106" w:rsidRDefault="005A2106" w:rsidP="00816420">
            <w:pPr>
              <w:spacing w:after="0" w:line="240" w:lineRule="auto"/>
              <w:ind w:left="365"/>
              <w:jc w:val="center"/>
            </w:pPr>
            <w:r>
              <w:rPr>
                <w:rFonts w:ascii="Times New Roman" w:hAnsi="Times New Roman"/>
                <w:color w:val="000000"/>
              </w:rPr>
              <w:t>2.2</w:t>
            </w:r>
          </w:p>
        </w:tc>
        <w:tc>
          <w:tcPr>
            <w:tcW w:w="12225" w:type="dxa"/>
            <w:tcMar>
              <w:top w:w="50" w:type="dxa"/>
              <w:left w:w="100" w:type="dxa"/>
            </w:tcMar>
            <w:vAlign w:val="center"/>
          </w:tcPr>
          <w:p w14:paraId="4DCADFE1" w14:textId="77777777" w:rsidR="005A2106" w:rsidRPr="003515FD" w:rsidRDefault="005A2106" w:rsidP="00816420">
            <w:pPr>
              <w:spacing w:after="0" w:line="240" w:lineRule="auto"/>
              <w:ind w:left="365"/>
              <w:jc w:val="both"/>
            </w:pPr>
            <w:r w:rsidRPr="003515FD">
              <w:rPr>
                <w:rFonts w:ascii="Times New Roman" w:hAnsi="Times New Roman"/>
                <w:color w:val="000000"/>
              </w:rPr>
              <w:t>Лексическое значение слова (общее представление)</w:t>
            </w:r>
          </w:p>
        </w:tc>
      </w:tr>
      <w:tr w:rsidR="005A2106" w:rsidRPr="00293EFA" w14:paraId="153C1FFD" w14:textId="77777777" w:rsidTr="007A7570">
        <w:trPr>
          <w:trHeight w:val="144"/>
        </w:trPr>
        <w:tc>
          <w:tcPr>
            <w:tcW w:w="1718" w:type="dxa"/>
            <w:tcMar>
              <w:top w:w="50" w:type="dxa"/>
              <w:left w:w="100" w:type="dxa"/>
            </w:tcMar>
            <w:vAlign w:val="center"/>
          </w:tcPr>
          <w:p w14:paraId="23068657" w14:textId="77777777" w:rsidR="005A2106" w:rsidRDefault="005A2106" w:rsidP="00816420">
            <w:pPr>
              <w:spacing w:after="0" w:line="240" w:lineRule="auto"/>
              <w:ind w:left="365"/>
              <w:jc w:val="center"/>
            </w:pPr>
            <w:r>
              <w:rPr>
                <w:rFonts w:ascii="Times New Roman" w:hAnsi="Times New Roman"/>
                <w:color w:val="000000"/>
              </w:rPr>
              <w:t>2.3</w:t>
            </w:r>
          </w:p>
        </w:tc>
        <w:tc>
          <w:tcPr>
            <w:tcW w:w="12225" w:type="dxa"/>
            <w:tcMar>
              <w:top w:w="50" w:type="dxa"/>
              <w:left w:w="100" w:type="dxa"/>
            </w:tcMar>
            <w:vAlign w:val="center"/>
          </w:tcPr>
          <w:p w14:paraId="4C5C8A8D" w14:textId="77777777" w:rsidR="005A2106" w:rsidRPr="003515FD" w:rsidRDefault="005A2106" w:rsidP="00816420">
            <w:pPr>
              <w:spacing w:after="0" w:line="240" w:lineRule="auto"/>
              <w:ind w:left="365"/>
              <w:jc w:val="both"/>
            </w:pPr>
            <w:r w:rsidRPr="003515FD">
              <w:rPr>
                <w:rFonts w:ascii="Times New Roman" w:hAnsi="Times New Roman"/>
                <w:color w:val="000000"/>
              </w:rPr>
              <w:t>Выявление слов, значение которых требует уточнения</w:t>
            </w:r>
          </w:p>
        </w:tc>
      </w:tr>
      <w:tr w:rsidR="005A2106" w:rsidRPr="00293EFA" w14:paraId="6BDE84D1" w14:textId="77777777" w:rsidTr="007A7570">
        <w:trPr>
          <w:trHeight w:val="144"/>
        </w:trPr>
        <w:tc>
          <w:tcPr>
            <w:tcW w:w="1718" w:type="dxa"/>
            <w:tcMar>
              <w:top w:w="50" w:type="dxa"/>
              <w:left w:w="100" w:type="dxa"/>
            </w:tcMar>
            <w:vAlign w:val="center"/>
          </w:tcPr>
          <w:p w14:paraId="3EA3DB71" w14:textId="77777777" w:rsidR="005A2106" w:rsidRDefault="005A2106" w:rsidP="00816420">
            <w:pPr>
              <w:spacing w:after="0" w:line="240" w:lineRule="auto"/>
              <w:ind w:left="365"/>
              <w:jc w:val="center"/>
            </w:pPr>
            <w:r>
              <w:rPr>
                <w:rFonts w:ascii="Times New Roman" w:hAnsi="Times New Roman"/>
                <w:color w:val="000000"/>
              </w:rPr>
              <w:t>2.4</w:t>
            </w:r>
          </w:p>
        </w:tc>
        <w:tc>
          <w:tcPr>
            <w:tcW w:w="12225" w:type="dxa"/>
            <w:tcMar>
              <w:top w:w="50" w:type="dxa"/>
              <w:left w:w="100" w:type="dxa"/>
            </w:tcMar>
            <w:vAlign w:val="center"/>
          </w:tcPr>
          <w:p w14:paraId="2F26502C" w14:textId="77777777" w:rsidR="005A2106" w:rsidRPr="003515FD" w:rsidRDefault="005A2106" w:rsidP="00816420">
            <w:pPr>
              <w:spacing w:after="0" w:line="240" w:lineRule="auto"/>
              <w:ind w:left="365"/>
              <w:jc w:val="both"/>
            </w:pPr>
            <w:r w:rsidRPr="003515FD">
              <w:rPr>
                <w:rFonts w:ascii="Times New Roman" w:hAnsi="Times New Roman"/>
                <w:color w:val="000000"/>
              </w:rPr>
              <w:t>Определение значения слова по тексту или уточнение значения с помощью толкового словаря</w:t>
            </w:r>
          </w:p>
        </w:tc>
      </w:tr>
      <w:tr w:rsidR="005A2106" w:rsidRPr="00293EFA" w14:paraId="2FCDE493" w14:textId="77777777" w:rsidTr="007A7570">
        <w:trPr>
          <w:trHeight w:val="144"/>
        </w:trPr>
        <w:tc>
          <w:tcPr>
            <w:tcW w:w="1718" w:type="dxa"/>
            <w:tcMar>
              <w:top w:w="50" w:type="dxa"/>
              <w:left w:w="100" w:type="dxa"/>
            </w:tcMar>
            <w:vAlign w:val="center"/>
          </w:tcPr>
          <w:p w14:paraId="529A4826" w14:textId="77777777" w:rsidR="005A2106" w:rsidRDefault="005A2106" w:rsidP="00816420">
            <w:pPr>
              <w:spacing w:after="0" w:line="240" w:lineRule="auto"/>
              <w:ind w:left="365"/>
              <w:jc w:val="center"/>
            </w:pPr>
            <w:r>
              <w:rPr>
                <w:rFonts w:ascii="Times New Roman" w:hAnsi="Times New Roman"/>
                <w:color w:val="000000"/>
              </w:rPr>
              <w:t>2.5</w:t>
            </w:r>
          </w:p>
        </w:tc>
        <w:tc>
          <w:tcPr>
            <w:tcW w:w="12225" w:type="dxa"/>
            <w:tcMar>
              <w:top w:w="50" w:type="dxa"/>
              <w:left w:w="100" w:type="dxa"/>
            </w:tcMar>
            <w:vAlign w:val="center"/>
          </w:tcPr>
          <w:p w14:paraId="03CECE52" w14:textId="77777777" w:rsidR="005A2106" w:rsidRPr="003515FD" w:rsidRDefault="005A2106" w:rsidP="00816420">
            <w:pPr>
              <w:spacing w:after="0" w:line="240" w:lineRule="auto"/>
              <w:ind w:left="365"/>
              <w:jc w:val="both"/>
            </w:pPr>
            <w:r w:rsidRPr="003515FD">
              <w:rPr>
                <w:rFonts w:ascii="Times New Roman" w:hAnsi="Times New Roman"/>
                <w:color w:val="000000"/>
              </w:rPr>
              <w:t>Однозначные и многозначные слова (простые случаи, наблюдение)</w:t>
            </w:r>
          </w:p>
        </w:tc>
      </w:tr>
      <w:tr w:rsidR="005A2106" w:rsidRPr="00293EFA" w14:paraId="5D27DAC4" w14:textId="77777777" w:rsidTr="007A7570">
        <w:trPr>
          <w:trHeight w:val="144"/>
        </w:trPr>
        <w:tc>
          <w:tcPr>
            <w:tcW w:w="1718" w:type="dxa"/>
            <w:tcMar>
              <w:top w:w="50" w:type="dxa"/>
              <w:left w:w="100" w:type="dxa"/>
            </w:tcMar>
            <w:vAlign w:val="center"/>
          </w:tcPr>
          <w:p w14:paraId="08C6AB81" w14:textId="77777777" w:rsidR="005A2106" w:rsidRDefault="005A2106" w:rsidP="00816420">
            <w:pPr>
              <w:spacing w:after="0" w:line="240" w:lineRule="auto"/>
              <w:ind w:left="365"/>
              <w:jc w:val="center"/>
            </w:pPr>
            <w:r>
              <w:rPr>
                <w:rFonts w:ascii="Times New Roman" w:hAnsi="Times New Roman"/>
                <w:color w:val="000000"/>
              </w:rPr>
              <w:t>2.6</w:t>
            </w:r>
          </w:p>
        </w:tc>
        <w:tc>
          <w:tcPr>
            <w:tcW w:w="12225" w:type="dxa"/>
            <w:tcMar>
              <w:top w:w="50" w:type="dxa"/>
              <w:left w:w="100" w:type="dxa"/>
            </w:tcMar>
            <w:vAlign w:val="center"/>
          </w:tcPr>
          <w:p w14:paraId="48AE2E02" w14:textId="77777777" w:rsidR="005A2106" w:rsidRPr="003515FD" w:rsidRDefault="005A2106" w:rsidP="00816420">
            <w:pPr>
              <w:spacing w:after="0" w:line="240" w:lineRule="auto"/>
              <w:ind w:left="365"/>
              <w:jc w:val="both"/>
            </w:pPr>
            <w:r w:rsidRPr="003515FD">
              <w:rPr>
                <w:rFonts w:ascii="Times New Roman" w:hAnsi="Times New Roman"/>
                <w:color w:val="000000"/>
              </w:rPr>
              <w:t>Наблюдение за использованием в речи синонимов, антонимов</w:t>
            </w:r>
          </w:p>
        </w:tc>
      </w:tr>
      <w:tr w:rsidR="005A2106" w14:paraId="14A14D92" w14:textId="77777777" w:rsidTr="007A7570">
        <w:trPr>
          <w:trHeight w:val="144"/>
        </w:trPr>
        <w:tc>
          <w:tcPr>
            <w:tcW w:w="1718" w:type="dxa"/>
            <w:tcMar>
              <w:top w:w="50" w:type="dxa"/>
              <w:left w:w="100" w:type="dxa"/>
            </w:tcMar>
            <w:vAlign w:val="center"/>
          </w:tcPr>
          <w:p w14:paraId="5D007B73" w14:textId="77777777" w:rsidR="005A2106" w:rsidRDefault="005A2106" w:rsidP="00816420">
            <w:pPr>
              <w:spacing w:after="0" w:line="240" w:lineRule="auto"/>
              <w:ind w:left="365"/>
              <w:jc w:val="center"/>
            </w:pPr>
            <w:r>
              <w:rPr>
                <w:rFonts w:ascii="Times New Roman" w:hAnsi="Times New Roman"/>
                <w:color w:val="000000"/>
              </w:rPr>
              <w:t>3</w:t>
            </w:r>
          </w:p>
        </w:tc>
        <w:tc>
          <w:tcPr>
            <w:tcW w:w="12225" w:type="dxa"/>
            <w:tcMar>
              <w:top w:w="50" w:type="dxa"/>
              <w:left w:w="100" w:type="dxa"/>
            </w:tcMar>
            <w:vAlign w:val="center"/>
          </w:tcPr>
          <w:p w14:paraId="768CDA58" w14:textId="77777777" w:rsidR="005A2106" w:rsidRDefault="005A2106" w:rsidP="00816420">
            <w:pPr>
              <w:spacing w:after="0" w:line="240" w:lineRule="auto"/>
              <w:ind w:left="365"/>
              <w:jc w:val="both"/>
            </w:pPr>
            <w:r>
              <w:rPr>
                <w:rFonts w:ascii="Times New Roman" w:hAnsi="Times New Roman"/>
                <w:color w:val="000000"/>
              </w:rPr>
              <w:t>Состав слова (</w:t>
            </w:r>
            <w:proofErr w:type="spellStart"/>
            <w:r>
              <w:rPr>
                <w:rFonts w:ascii="Times New Roman" w:hAnsi="Times New Roman"/>
                <w:color w:val="000000"/>
              </w:rPr>
              <w:t>морфемика</w:t>
            </w:r>
            <w:proofErr w:type="spellEnd"/>
            <w:r>
              <w:rPr>
                <w:rFonts w:ascii="Times New Roman" w:hAnsi="Times New Roman"/>
                <w:color w:val="000000"/>
              </w:rPr>
              <w:t>)</w:t>
            </w:r>
          </w:p>
        </w:tc>
      </w:tr>
      <w:tr w:rsidR="005A2106" w:rsidRPr="00293EFA" w14:paraId="41505EB3" w14:textId="77777777" w:rsidTr="007A7570">
        <w:trPr>
          <w:trHeight w:val="144"/>
        </w:trPr>
        <w:tc>
          <w:tcPr>
            <w:tcW w:w="1718" w:type="dxa"/>
            <w:tcMar>
              <w:top w:w="50" w:type="dxa"/>
              <w:left w:w="100" w:type="dxa"/>
            </w:tcMar>
            <w:vAlign w:val="center"/>
          </w:tcPr>
          <w:p w14:paraId="0B298739" w14:textId="77777777" w:rsidR="005A2106" w:rsidRDefault="005A2106" w:rsidP="00816420">
            <w:pPr>
              <w:spacing w:after="0" w:line="240" w:lineRule="auto"/>
              <w:ind w:left="365"/>
              <w:jc w:val="center"/>
            </w:pPr>
            <w:r>
              <w:rPr>
                <w:rFonts w:ascii="Times New Roman" w:hAnsi="Times New Roman"/>
                <w:color w:val="000000"/>
              </w:rPr>
              <w:t>3.1</w:t>
            </w:r>
          </w:p>
        </w:tc>
        <w:tc>
          <w:tcPr>
            <w:tcW w:w="12225" w:type="dxa"/>
            <w:tcMar>
              <w:top w:w="50" w:type="dxa"/>
              <w:left w:w="100" w:type="dxa"/>
            </w:tcMar>
            <w:vAlign w:val="center"/>
          </w:tcPr>
          <w:p w14:paraId="53355D7D" w14:textId="77777777" w:rsidR="005A2106" w:rsidRPr="003515FD" w:rsidRDefault="005A2106" w:rsidP="00816420">
            <w:pPr>
              <w:spacing w:after="0" w:line="240" w:lineRule="auto"/>
              <w:ind w:left="365"/>
              <w:jc w:val="both"/>
            </w:pPr>
            <w:r w:rsidRPr="003515FD">
              <w:rPr>
                <w:rFonts w:ascii="Times New Roman" w:hAnsi="Times New Roman"/>
                <w:color w:val="000000"/>
              </w:rPr>
              <w:t>Корень как обязательная часть слова</w:t>
            </w:r>
          </w:p>
        </w:tc>
      </w:tr>
      <w:tr w:rsidR="005A2106" w:rsidRPr="00293EFA" w14:paraId="28EAF412" w14:textId="77777777" w:rsidTr="007A7570">
        <w:trPr>
          <w:trHeight w:val="144"/>
        </w:trPr>
        <w:tc>
          <w:tcPr>
            <w:tcW w:w="1718" w:type="dxa"/>
            <w:tcMar>
              <w:top w:w="50" w:type="dxa"/>
              <w:left w:w="100" w:type="dxa"/>
            </w:tcMar>
            <w:vAlign w:val="center"/>
          </w:tcPr>
          <w:p w14:paraId="434DCE25" w14:textId="77777777" w:rsidR="005A2106" w:rsidRDefault="005A2106" w:rsidP="00816420">
            <w:pPr>
              <w:spacing w:after="0" w:line="240" w:lineRule="auto"/>
              <w:ind w:left="365"/>
              <w:jc w:val="center"/>
            </w:pPr>
            <w:r>
              <w:rPr>
                <w:rFonts w:ascii="Times New Roman" w:hAnsi="Times New Roman"/>
                <w:color w:val="000000"/>
              </w:rPr>
              <w:t>3.2</w:t>
            </w:r>
          </w:p>
        </w:tc>
        <w:tc>
          <w:tcPr>
            <w:tcW w:w="12225" w:type="dxa"/>
            <w:tcMar>
              <w:top w:w="50" w:type="dxa"/>
              <w:left w:w="100" w:type="dxa"/>
            </w:tcMar>
            <w:vAlign w:val="center"/>
          </w:tcPr>
          <w:p w14:paraId="1AEA4878" w14:textId="77777777" w:rsidR="005A2106" w:rsidRPr="003515FD" w:rsidRDefault="005A2106" w:rsidP="00816420">
            <w:pPr>
              <w:spacing w:after="0" w:line="240" w:lineRule="auto"/>
              <w:ind w:left="365"/>
              <w:jc w:val="both"/>
            </w:pPr>
            <w:r w:rsidRPr="003515FD">
              <w:rPr>
                <w:rFonts w:ascii="Times New Roman" w:hAnsi="Times New Roman"/>
                <w:color w:val="000000"/>
              </w:rPr>
              <w:t>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w:t>
            </w:r>
          </w:p>
        </w:tc>
      </w:tr>
      <w:tr w:rsidR="005A2106" w:rsidRPr="00293EFA" w14:paraId="32FCBD6C" w14:textId="77777777" w:rsidTr="007A7570">
        <w:trPr>
          <w:trHeight w:val="144"/>
        </w:trPr>
        <w:tc>
          <w:tcPr>
            <w:tcW w:w="1718" w:type="dxa"/>
            <w:tcMar>
              <w:top w:w="50" w:type="dxa"/>
              <w:left w:w="100" w:type="dxa"/>
            </w:tcMar>
            <w:vAlign w:val="center"/>
          </w:tcPr>
          <w:p w14:paraId="58A20D29" w14:textId="77777777" w:rsidR="005A2106" w:rsidRDefault="005A2106" w:rsidP="00816420">
            <w:pPr>
              <w:spacing w:after="0" w:line="240" w:lineRule="auto"/>
              <w:ind w:left="365"/>
              <w:jc w:val="center"/>
            </w:pPr>
            <w:r>
              <w:rPr>
                <w:rFonts w:ascii="Times New Roman" w:hAnsi="Times New Roman"/>
                <w:color w:val="000000"/>
              </w:rPr>
              <w:t>3.3</w:t>
            </w:r>
          </w:p>
        </w:tc>
        <w:tc>
          <w:tcPr>
            <w:tcW w:w="12225" w:type="dxa"/>
            <w:tcMar>
              <w:top w:w="50" w:type="dxa"/>
              <w:left w:w="100" w:type="dxa"/>
            </w:tcMar>
            <w:vAlign w:val="center"/>
          </w:tcPr>
          <w:p w14:paraId="5BDFC7B1" w14:textId="77777777" w:rsidR="005A2106" w:rsidRPr="003515FD" w:rsidRDefault="005A2106" w:rsidP="00816420">
            <w:pPr>
              <w:spacing w:after="0" w:line="240" w:lineRule="auto"/>
              <w:ind w:left="365"/>
              <w:jc w:val="both"/>
            </w:pPr>
            <w:r w:rsidRPr="003515FD">
              <w:rPr>
                <w:rFonts w:ascii="Times New Roman" w:hAnsi="Times New Roman"/>
                <w:color w:val="000000"/>
              </w:rPr>
              <w:t>Выделение в словах корня (простые случаи)</w:t>
            </w:r>
          </w:p>
        </w:tc>
      </w:tr>
      <w:tr w:rsidR="005A2106" w:rsidRPr="00293EFA" w14:paraId="1E3924C8" w14:textId="77777777" w:rsidTr="007A7570">
        <w:trPr>
          <w:trHeight w:val="144"/>
        </w:trPr>
        <w:tc>
          <w:tcPr>
            <w:tcW w:w="1718" w:type="dxa"/>
            <w:tcMar>
              <w:top w:w="50" w:type="dxa"/>
              <w:left w:w="100" w:type="dxa"/>
            </w:tcMar>
            <w:vAlign w:val="center"/>
          </w:tcPr>
          <w:p w14:paraId="24FBB632" w14:textId="77777777" w:rsidR="005A2106" w:rsidRDefault="005A2106" w:rsidP="00816420">
            <w:pPr>
              <w:spacing w:after="0" w:line="240" w:lineRule="auto"/>
              <w:ind w:left="365"/>
              <w:jc w:val="center"/>
            </w:pPr>
            <w:r>
              <w:rPr>
                <w:rFonts w:ascii="Times New Roman" w:hAnsi="Times New Roman"/>
                <w:color w:val="000000"/>
              </w:rPr>
              <w:t>3.4</w:t>
            </w:r>
          </w:p>
        </w:tc>
        <w:tc>
          <w:tcPr>
            <w:tcW w:w="12225" w:type="dxa"/>
            <w:tcMar>
              <w:top w:w="50" w:type="dxa"/>
              <w:left w:w="100" w:type="dxa"/>
            </w:tcMar>
            <w:vAlign w:val="center"/>
          </w:tcPr>
          <w:p w14:paraId="67896D76" w14:textId="77777777" w:rsidR="005A2106" w:rsidRPr="003515FD" w:rsidRDefault="005A2106" w:rsidP="00816420">
            <w:pPr>
              <w:spacing w:after="0" w:line="240" w:lineRule="auto"/>
              <w:ind w:left="365"/>
              <w:jc w:val="both"/>
            </w:pPr>
            <w:r w:rsidRPr="003515FD">
              <w:rPr>
                <w:rFonts w:ascii="Times New Roman" w:hAnsi="Times New Roman"/>
                <w:color w:val="000000"/>
              </w:rPr>
              <w:t>Окончание как изменяемая часть слова</w:t>
            </w:r>
          </w:p>
        </w:tc>
      </w:tr>
      <w:tr w:rsidR="005A2106" w:rsidRPr="00293EFA" w14:paraId="5B082473" w14:textId="77777777" w:rsidTr="007A7570">
        <w:trPr>
          <w:trHeight w:val="144"/>
        </w:trPr>
        <w:tc>
          <w:tcPr>
            <w:tcW w:w="1718" w:type="dxa"/>
            <w:tcMar>
              <w:top w:w="50" w:type="dxa"/>
              <w:left w:w="100" w:type="dxa"/>
            </w:tcMar>
            <w:vAlign w:val="center"/>
          </w:tcPr>
          <w:p w14:paraId="1144C920" w14:textId="77777777" w:rsidR="005A2106" w:rsidRDefault="005A2106" w:rsidP="00816420">
            <w:pPr>
              <w:spacing w:after="0" w:line="240" w:lineRule="auto"/>
              <w:ind w:left="365"/>
              <w:jc w:val="center"/>
            </w:pPr>
            <w:r>
              <w:rPr>
                <w:rFonts w:ascii="Times New Roman" w:hAnsi="Times New Roman"/>
                <w:color w:val="000000"/>
              </w:rPr>
              <w:t>3.5</w:t>
            </w:r>
          </w:p>
        </w:tc>
        <w:tc>
          <w:tcPr>
            <w:tcW w:w="12225" w:type="dxa"/>
            <w:tcMar>
              <w:top w:w="50" w:type="dxa"/>
              <w:left w:w="100" w:type="dxa"/>
            </w:tcMar>
            <w:vAlign w:val="center"/>
          </w:tcPr>
          <w:p w14:paraId="16E49A82" w14:textId="77777777" w:rsidR="005A2106" w:rsidRPr="003515FD" w:rsidRDefault="005A2106" w:rsidP="00816420">
            <w:pPr>
              <w:spacing w:after="0" w:line="240" w:lineRule="auto"/>
              <w:ind w:left="365"/>
              <w:jc w:val="both"/>
            </w:pPr>
            <w:r w:rsidRPr="003515FD">
              <w:rPr>
                <w:rFonts w:ascii="Times New Roman" w:hAnsi="Times New Roman"/>
                <w:color w:val="000000"/>
              </w:rPr>
              <w:t>Изменение формы слова с помощью окончания</w:t>
            </w:r>
          </w:p>
        </w:tc>
      </w:tr>
      <w:tr w:rsidR="005A2106" w:rsidRPr="00293EFA" w14:paraId="00262942" w14:textId="77777777" w:rsidTr="007A7570">
        <w:trPr>
          <w:trHeight w:val="144"/>
        </w:trPr>
        <w:tc>
          <w:tcPr>
            <w:tcW w:w="1718" w:type="dxa"/>
            <w:tcMar>
              <w:top w:w="50" w:type="dxa"/>
              <w:left w:w="100" w:type="dxa"/>
            </w:tcMar>
            <w:vAlign w:val="center"/>
          </w:tcPr>
          <w:p w14:paraId="626B2498" w14:textId="77777777" w:rsidR="005A2106" w:rsidRDefault="005A2106" w:rsidP="00816420">
            <w:pPr>
              <w:spacing w:after="0" w:line="240" w:lineRule="auto"/>
              <w:ind w:left="365"/>
              <w:jc w:val="center"/>
            </w:pPr>
            <w:r>
              <w:rPr>
                <w:rFonts w:ascii="Times New Roman" w:hAnsi="Times New Roman"/>
                <w:color w:val="000000"/>
              </w:rPr>
              <w:t>3.6</w:t>
            </w:r>
          </w:p>
        </w:tc>
        <w:tc>
          <w:tcPr>
            <w:tcW w:w="12225" w:type="dxa"/>
            <w:tcMar>
              <w:top w:w="50" w:type="dxa"/>
              <w:left w:w="100" w:type="dxa"/>
            </w:tcMar>
            <w:vAlign w:val="center"/>
          </w:tcPr>
          <w:p w14:paraId="4367CCBC" w14:textId="77777777" w:rsidR="005A2106" w:rsidRPr="003515FD" w:rsidRDefault="005A2106" w:rsidP="00816420">
            <w:pPr>
              <w:spacing w:after="0" w:line="240" w:lineRule="auto"/>
              <w:ind w:left="365"/>
              <w:jc w:val="both"/>
            </w:pPr>
            <w:r w:rsidRPr="003515FD">
              <w:rPr>
                <w:rFonts w:ascii="Times New Roman" w:hAnsi="Times New Roman"/>
                <w:color w:val="000000"/>
              </w:rPr>
              <w:t>Различение изменяемых и неизменяемых слов</w:t>
            </w:r>
          </w:p>
        </w:tc>
      </w:tr>
      <w:tr w:rsidR="005A2106" w:rsidRPr="00293EFA" w14:paraId="21C20FEF" w14:textId="77777777" w:rsidTr="007A7570">
        <w:trPr>
          <w:trHeight w:val="144"/>
        </w:trPr>
        <w:tc>
          <w:tcPr>
            <w:tcW w:w="1718" w:type="dxa"/>
            <w:tcMar>
              <w:top w:w="50" w:type="dxa"/>
              <w:left w:w="100" w:type="dxa"/>
            </w:tcMar>
            <w:vAlign w:val="center"/>
          </w:tcPr>
          <w:p w14:paraId="53097E1A" w14:textId="77777777" w:rsidR="005A2106" w:rsidRDefault="005A2106" w:rsidP="00816420">
            <w:pPr>
              <w:spacing w:after="0" w:line="240" w:lineRule="auto"/>
              <w:ind w:left="365"/>
              <w:jc w:val="center"/>
            </w:pPr>
            <w:r>
              <w:rPr>
                <w:rFonts w:ascii="Times New Roman" w:hAnsi="Times New Roman"/>
                <w:color w:val="000000"/>
              </w:rPr>
              <w:t>3.7</w:t>
            </w:r>
          </w:p>
        </w:tc>
        <w:tc>
          <w:tcPr>
            <w:tcW w:w="12225" w:type="dxa"/>
            <w:tcMar>
              <w:top w:w="50" w:type="dxa"/>
              <w:left w:w="100" w:type="dxa"/>
            </w:tcMar>
            <w:vAlign w:val="center"/>
          </w:tcPr>
          <w:p w14:paraId="2E377CF8" w14:textId="77777777" w:rsidR="005A2106" w:rsidRPr="003515FD" w:rsidRDefault="005A2106" w:rsidP="00816420">
            <w:pPr>
              <w:spacing w:after="0" w:line="240" w:lineRule="auto"/>
              <w:ind w:left="365"/>
              <w:jc w:val="both"/>
            </w:pPr>
            <w:r w:rsidRPr="003515FD">
              <w:rPr>
                <w:rFonts w:ascii="Times New Roman" w:hAnsi="Times New Roman"/>
                <w:color w:val="000000"/>
              </w:rPr>
              <w:t>Суффикс как часть слова (наблюдение)</w:t>
            </w:r>
          </w:p>
        </w:tc>
      </w:tr>
      <w:tr w:rsidR="005A2106" w:rsidRPr="00293EFA" w14:paraId="71674344" w14:textId="77777777" w:rsidTr="007A7570">
        <w:trPr>
          <w:trHeight w:val="144"/>
        </w:trPr>
        <w:tc>
          <w:tcPr>
            <w:tcW w:w="1718" w:type="dxa"/>
            <w:tcMar>
              <w:top w:w="50" w:type="dxa"/>
              <w:left w:w="100" w:type="dxa"/>
            </w:tcMar>
            <w:vAlign w:val="center"/>
          </w:tcPr>
          <w:p w14:paraId="2CEA157F" w14:textId="77777777" w:rsidR="005A2106" w:rsidRDefault="005A2106" w:rsidP="00816420">
            <w:pPr>
              <w:spacing w:after="0" w:line="240" w:lineRule="auto"/>
              <w:ind w:left="365"/>
              <w:jc w:val="center"/>
            </w:pPr>
            <w:r>
              <w:rPr>
                <w:rFonts w:ascii="Times New Roman" w:hAnsi="Times New Roman"/>
                <w:color w:val="000000"/>
              </w:rPr>
              <w:t>3.8</w:t>
            </w:r>
          </w:p>
        </w:tc>
        <w:tc>
          <w:tcPr>
            <w:tcW w:w="12225" w:type="dxa"/>
            <w:tcMar>
              <w:top w:w="50" w:type="dxa"/>
              <w:left w:w="100" w:type="dxa"/>
            </w:tcMar>
            <w:vAlign w:val="center"/>
          </w:tcPr>
          <w:p w14:paraId="2B478287" w14:textId="77777777" w:rsidR="005A2106" w:rsidRPr="003515FD" w:rsidRDefault="005A2106" w:rsidP="00816420">
            <w:pPr>
              <w:spacing w:after="0" w:line="240" w:lineRule="auto"/>
              <w:ind w:left="365"/>
              <w:jc w:val="both"/>
            </w:pPr>
            <w:r w:rsidRPr="003515FD">
              <w:rPr>
                <w:rFonts w:ascii="Times New Roman" w:hAnsi="Times New Roman"/>
                <w:color w:val="000000"/>
              </w:rPr>
              <w:t>Приставка как часть слова (наблюдение)</w:t>
            </w:r>
          </w:p>
        </w:tc>
      </w:tr>
      <w:tr w:rsidR="005A2106" w14:paraId="5FE6A674" w14:textId="77777777" w:rsidTr="007A7570">
        <w:trPr>
          <w:trHeight w:val="144"/>
        </w:trPr>
        <w:tc>
          <w:tcPr>
            <w:tcW w:w="1718" w:type="dxa"/>
            <w:tcMar>
              <w:top w:w="50" w:type="dxa"/>
              <w:left w:w="100" w:type="dxa"/>
            </w:tcMar>
            <w:vAlign w:val="center"/>
          </w:tcPr>
          <w:p w14:paraId="218C79D2" w14:textId="77777777" w:rsidR="005A2106" w:rsidRDefault="005A2106" w:rsidP="00816420">
            <w:pPr>
              <w:spacing w:after="0" w:line="240" w:lineRule="auto"/>
              <w:ind w:left="365"/>
              <w:jc w:val="center"/>
            </w:pPr>
            <w:r>
              <w:rPr>
                <w:rFonts w:ascii="Times New Roman" w:hAnsi="Times New Roman"/>
                <w:color w:val="000000"/>
              </w:rPr>
              <w:t>4</w:t>
            </w:r>
          </w:p>
        </w:tc>
        <w:tc>
          <w:tcPr>
            <w:tcW w:w="12225" w:type="dxa"/>
            <w:tcMar>
              <w:top w:w="50" w:type="dxa"/>
              <w:left w:w="100" w:type="dxa"/>
            </w:tcMar>
            <w:vAlign w:val="center"/>
          </w:tcPr>
          <w:p w14:paraId="252A3958" w14:textId="77777777" w:rsidR="005A2106" w:rsidRDefault="005A2106" w:rsidP="00816420">
            <w:pPr>
              <w:spacing w:after="0" w:line="240" w:lineRule="auto"/>
              <w:ind w:left="365"/>
              <w:jc w:val="both"/>
            </w:pPr>
            <w:r>
              <w:rPr>
                <w:rFonts w:ascii="Times New Roman" w:hAnsi="Times New Roman"/>
                <w:color w:val="000000"/>
              </w:rPr>
              <w:t>Морфология</w:t>
            </w:r>
          </w:p>
        </w:tc>
      </w:tr>
      <w:tr w:rsidR="005A2106" w:rsidRPr="00293EFA" w14:paraId="437BDBBE" w14:textId="77777777" w:rsidTr="007A7570">
        <w:trPr>
          <w:trHeight w:val="144"/>
        </w:trPr>
        <w:tc>
          <w:tcPr>
            <w:tcW w:w="1718" w:type="dxa"/>
            <w:tcMar>
              <w:top w:w="50" w:type="dxa"/>
              <w:left w:w="100" w:type="dxa"/>
            </w:tcMar>
            <w:vAlign w:val="center"/>
          </w:tcPr>
          <w:p w14:paraId="2E8CA6E7" w14:textId="77777777" w:rsidR="005A2106" w:rsidRDefault="005A2106" w:rsidP="00816420">
            <w:pPr>
              <w:spacing w:after="0" w:line="240" w:lineRule="auto"/>
              <w:ind w:left="365"/>
              <w:jc w:val="center"/>
            </w:pPr>
            <w:r>
              <w:rPr>
                <w:rFonts w:ascii="Times New Roman" w:hAnsi="Times New Roman"/>
                <w:color w:val="000000"/>
              </w:rPr>
              <w:t>4.1</w:t>
            </w:r>
          </w:p>
        </w:tc>
        <w:tc>
          <w:tcPr>
            <w:tcW w:w="12225" w:type="dxa"/>
            <w:tcMar>
              <w:top w:w="50" w:type="dxa"/>
              <w:left w:w="100" w:type="dxa"/>
            </w:tcMar>
            <w:vAlign w:val="center"/>
          </w:tcPr>
          <w:p w14:paraId="64EBC1EF" w14:textId="77777777" w:rsidR="005A2106" w:rsidRPr="003515FD" w:rsidRDefault="005A2106" w:rsidP="00816420">
            <w:pPr>
              <w:spacing w:after="0" w:line="240" w:lineRule="auto"/>
              <w:ind w:left="365"/>
              <w:jc w:val="both"/>
            </w:pPr>
            <w:r w:rsidRPr="003515FD">
              <w:rPr>
                <w:rFonts w:ascii="Times New Roman" w:hAnsi="Times New Roman"/>
                <w:color w:val="000000"/>
              </w:rPr>
              <w:t>Имя существительное (ознакомление): общее значение, вопросы («кто?», «что?»), употребление в речи</w:t>
            </w:r>
          </w:p>
        </w:tc>
      </w:tr>
      <w:tr w:rsidR="005A2106" w:rsidRPr="00293EFA" w14:paraId="5896E843" w14:textId="77777777" w:rsidTr="007A7570">
        <w:trPr>
          <w:trHeight w:val="144"/>
        </w:trPr>
        <w:tc>
          <w:tcPr>
            <w:tcW w:w="1718" w:type="dxa"/>
            <w:tcMar>
              <w:top w:w="50" w:type="dxa"/>
              <w:left w:w="100" w:type="dxa"/>
            </w:tcMar>
            <w:vAlign w:val="center"/>
          </w:tcPr>
          <w:p w14:paraId="01A9F3C6" w14:textId="77777777" w:rsidR="005A2106" w:rsidRDefault="005A2106" w:rsidP="00816420">
            <w:pPr>
              <w:spacing w:after="0" w:line="240" w:lineRule="auto"/>
              <w:ind w:left="365"/>
              <w:jc w:val="center"/>
            </w:pPr>
            <w:r>
              <w:rPr>
                <w:rFonts w:ascii="Times New Roman" w:hAnsi="Times New Roman"/>
                <w:color w:val="000000"/>
              </w:rPr>
              <w:t>4.2</w:t>
            </w:r>
          </w:p>
        </w:tc>
        <w:tc>
          <w:tcPr>
            <w:tcW w:w="12225" w:type="dxa"/>
            <w:tcMar>
              <w:top w:w="50" w:type="dxa"/>
              <w:left w:w="100" w:type="dxa"/>
            </w:tcMar>
            <w:vAlign w:val="center"/>
          </w:tcPr>
          <w:p w14:paraId="6FF9AE0C" w14:textId="77777777" w:rsidR="005A2106" w:rsidRPr="003515FD" w:rsidRDefault="005A2106" w:rsidP="00816420">
            <w:pPr>
              <w:spacing w:after="0" w:line="240" w:lineRule="auto"/>
              <w:ind w:left="365"/>
              <w:jc w:val="both"/>
            </w:pPr>
            <w:r w:rsidRPr="003515FD">
              <w:rPr>
                <w:rFonts w:ascii="Times New Roman" w:hAnsi="Times New Roman"/>
                <w:color w:val="000000"/>
              </w:rPr>
              <w:t>Глагол (ознакомление): общее значение, вопросы («что делать?», «что сделать?» и другие), употребление в речи</w:t>
            </w:r>
          </w:p>
        </w:tc>
      </w:tr>
      <w:tr w:rsidR="005A2106" w:rsidRPr="00293EFA" w14:paraId="388A8468" w14:textId="77777777" w:rsidTr="007A7570">
        <w:trPr>
          <w:trHeight w:val="144"/>
        </w:trPr>
        <w:tc>
          <w:tcPr>
            <w:tcW w:w="1718" w:type="dxa"/>
            <w:tcMar>
              <w:top w:w="50" w:type="dxa"/>
              <w:left w:w="100" w:type="dxa"/>
            </w:tcMar>
            <w:vAlign w:val="center"/>
          </w:tcPr>
          <w:p w14:paraId="305938EB" w14:textId="77777777" w:rsidR="005A2106" w:rsidRDefault="005A2106" w:rsidP="00816420">
            <w:pPr>
              <w:spacing w:after="0" w:line="240" w:lineRule="auto"/>
              <w:ind w:left="365"/>
              <w:jc w:val="center"/>
            </w:pPr>
            <w:r>
              <w:rPr>
                <w:rFonts w:ascii="Times New Roman" w:hAnsi="Times New Roman"/>
                <w:color w:val="000000"/>
              </w:rPr>
              <w:t>4.3</w:t>
            </w:r>
          </w:p>
        </w:tc>
        <w:tc>
          <w:tcPr>
            <w:tcW w:w="12225" w:type="dxa"/>
            <w:tcMar>
              <w:top w:w="50" w:type="dxa"/>
              <w:left w:w="100" w:type="dxa"/>
            </w:tcMar>
            <w:vAlign w:val="center"/>
          </w:tcPr>
          <w:p w14:paraId="69E95C65" w14:textId="77777777" w:rsidR="005A2106" w:rsidRPr="003515FD" w:rsidRDefault="005A2106" w:rsidP="00816420">
            <w:pPr>
              <w:spacing w:after="0" w:line="240" w:lineRule="auto"/>
              <w:ind w:left="365"/>
              <w:jc w:val="both"/>
            </w:pPr>
            <w:r w:rsidRPr="003515FD">
              <w:rPr>
                <w:rFonts w:ascii="Times New Roman" w:hAnsi="Times New Roman"/>
                <w:color w:val="000000"/>
              </w:rPr>
              <w:t>Имя прилагательное (ознакомление): общее значение, вопросы («какой?», «какая?», «какое?», «какие?»), употребление в речи</w:t>
            </w:r>
          </w:p>
        </w:tc>
      </w:tr>
      <w:tr w:rsidR="005A2106" w:rsidRPr="00293EFA" w14:paraId="658811AF" w14:textId="77777777" w:rsidTr="007A7570">
        <w:trPr>
          <w:trHeight w:val="144"/>
        </w:trPr>
        <w:tc>
          <w:tcPr>
            <w:tcW w:w="1718" w:type="dxa"/>
            <w:tcMar>
              <w:top w:w="50" w:type="dxa"/>
              <w:left w:w="100" w:type="dxa"/>
            </w:tcMar>
            <w:vAlign w:val="center"/>
          </w:tcPr>
          <w:p w14:paraId="35064AF8" w14:textId="77777777" w:rsidR="005A2106" w:rsidRDefault="005A2106" w:rsidP="00816420">
            <w:pPr>
              <w:spacing w:after="0" w:line="240" w:lineRule="auto"/>
              <w:ind w:left="365"/>
              <w:jc w:val="center"/>
            </w:pPr>
            <w:r>
              <w:rPr>
                <w:rFonts w:ascii="Times New Roman" w:hAnsi="Times New Roman"/>
                <w:color w:val="000000"/>
              </w:rPr>
              <w:t>4.4</w:t>
            </w:r>
          </w:p>
        </w:tc>
        <w:tc>
          <w:tcPr>
            <w:tcW w:w="12225" w:type="dxa"/>
            <w:tcMar>
              <w:top w:w="50" w:type="dxa"/>
              <w:left w:w="100" w:type="dxa"/>
            </w:tcMar>
            <w:vAlign w:val="center"/>
          </w:tcPr>
          <w:p w14:paraId="4D76E6FB" w14:textId="77777777" w:rsidR="005A2106" w:rsidRPr="003515FD" w:rsidRDefault="005A2106" w:rsidP="00816420">
            <w:pPr>
              <w:spacing w:after="0" w:line="240" w:lineRule="auto"/>
              <w:ind w:left="365"/>
              <w:jc w:val="both"/>
            </w:pPr>
            <w:r w:rsidRPr="003515FD">
              <w:rPr>
                <w:rFonts w:ascii="Times New Roman" w:hAnsi="Times New Roman"/>
                <w:color w:val="000000"/>
              </w:rPr>
              <w:t xml:space="preserve">Предлог. Отличие предлогов от приставок. Наиболее распространённые предлоги: </w:t>
            </w:r>
            <w:r w:rsidRPr="003515FD">
              <w:rPr>
                <w:rFonts w:ascii="Times New Roman" w:hAnsi="Times New Roman"/>
                <w:i/>
                <w:color w:val="000000"/>
              </w:rPr>
              <w:t>в, на, из, без, над, до, у, о, об</w:t>
            </w:r>
            <w:r w:rsidRPr="003515FD">
              <w:rPr>
                <w:rFonts w:ascii="Times New Roman" w:hAnsi="Times New Roman"/>
                <w:color w:val="000000"/>
              </w:rPr>
              <w:t xml:space="preserve"> и другие</w:t>
            </w:r>
          </w:p>
        </w:tc>
      </w:tr>
      <w:tr w:rsidR="005A2106" w14:paraId="2F14F6FC" w14:textId="77777777" w:rsidTr="007A7570">
        <w:trPr>
          <w:trHeight w:val="144"/>
        </w:trPr>
        <w:tc>
          <w:tcPr>
            <w:tcW w:w="1718" w:type="dxa"/>
            <w:tcMar>
              <w:top w:w="50" w:type="dxa"/>
              <w:left w:w="100" w:type="dxa"/>
            </w:tcMar>
            <w:vAlign w:val="center"/>
          </w:tcPr>
          <w:p w14:paraId="301B52FF" w14:textId="77777777" w:rsidR="005A2106" w:rsidRDefault="005A2106" w:rsidP="00816420">
            <w:pPr>
              <w:spacing w:after="0" w:line="240" w:lineRule="auto"/>
              <w:ind w:left="365"/>
              <w:jc w:val="center"/>
            </w:pPr>
            <w:r>
              <w:rPr>
                <w:rFonts w:ascii="Times New Roman" w:hAnsi="Times New Roman"/>
                <w:color w:val="000000"/>
              </w:rPr>
              <w:t>5</w:t>
            </w:r>
          </w:p>
        </w:tc>
        <w:tc>
          <w:tcPr>
            <w:tcW w:w="12225" w:type="dxa"/>
            <w:tcMar>
              <w:top w:w="50" w:type="dxa"/>
              <w:left w:w="100" w:type="dxa"/>
            </w:tcMar>
            <w:vAlign w:val="center"/>
          </w:tcPr>
          <w:p w14:paraId="234BD41C" w14:textId="77777777" w:rsidR="005A2106" w:rsidRDefault="005A2106" w:rsidP="00816420">
            <w:pPr>
              <w:spacing w:after="0" w:line="240" w:lineRule="auto"/>
              <w:ind w:left="365"/>
              <w:jc w:val="both"/>
            </w:pPr>
            <w:r>
              <w:rPr>
                <w:rFonts w:ascii="Times New Roman" w:hAnsi="Times New Roman"/>
                <w:color w:val="000000"/>
              </w:rPr>
              <w:t>Синтаксис</w:t>
            </w:r>
          </w:p>
        </w:tc>
      </w:tr>
      <w:tr w:rsidR="005A2106" w:rsidRPr="00293EFA" w14:paraId="3F013FEF" w14:textId="77777777" w:rsidTr="007A7570">
        <w:trPr>
          <w:trHeight w:val="144"/>
        </w:trPr>
        <w:tc>
          <w:tcPr>
            <w:tcW w:w="1718" w:type="dxa"/>
            <w:tcMar>
              <w:top w:w="50" w:type="dxa"/>
              <w:left w:w="100" w:type="dxa"/>
            </w:tcMar>
            <w:vAlign w:val="center"/>
          </w:tcPr>
          <w:p w14:paraId="5253FFF5" w14:textId="77777777" w:rsidR="005A2106" w:rsidRDefault="005A2106" w:rsidP="00816420">
            <w:pPr>
              <w:spacing w:after="0" w:line="240" w:lineRule="auto"/>
              <w:ind w:left="365"/>
              <w:jc w:val="center"/>
            </w:pPr>
            <w:r>
              <w:rPr>
                <w:rFonts w:ascii="Times New Roman" w:hAnsi="Times New Roman"/>
                <w:color w:val="000000"/>
              </w:rPr>
              <w:t>5.1</w:t>
            </w:r>
          </w:p>
        </w:tc>
        <w:tc>
          <w:tcPr>
            <w:tcW w:w="12225" w:type="dxa"/>
            <w:tcMar>
              <w:top w:w="50" w:type="dxa"/>
              <w:left w:w="100" w:type="dxa"/>
            </w:tcMar>
            <w:vAlign w:val="center"/>
          </w:tcPr>
          <w:p w14:paraId="7B8F2EBF" w14:textId="77777777" w:rsidR="005A2106" w:rsidRPr="003515FD" w:rsidRDefault="005A2106" w:rsidP="00816420">
            <w:pPr>
              <w:spacing w:after="0" w:line="240" w:lineRule="auto"/>
              <w:ind w:left="365"/>
              <w:jc w:val="both"/>
            </w:pPr>
            <w:r w:rsidRPr="003515FD">
              <w:rPr>
                <w:rFonts w:ascii="Times New Roman" w:hAnsi="Times New Roman"/>
                <w:color w:val="000000"/>
              </w:rPr>
              <w:t>Порядок слов в предложении; связь слов в предложении (повторение)</w:t>
            </w:r>
          </w:p>
        </w:tc>
      </w:tr>
      <w:tr w:rsidR="005A2106" w14:paraId="5EED28BB" w14:textId="77777777" w:rsidTr="007A7570">
        <w:trPr>
          <w:trHeight w:val="144"/>
        </w:trPr>
        <w:tc>
          <w:tcPr>
            <w:tcW w:w="1718" w:type="dxa"/>
            <w:tcMar>
              <w:top w:w="50" w:type="dxa"/>
              <w:left w:w="100" w:type="dxa"/>
            </w:tcMar>
            <w:vAlign w:val="center"/>
          </w:tcPr>
          <w:p w14:paraId="2DFE990E" w14:textId="77777777" w:rsidR="005A2106" w:rsidRDefault="005A2106" w:rsidP="00816420">
            <w:pPr>
              <w:spacing w:after="0" w:line="240" w:lineRule="auto"/>
              <w:ind w:left="365"/>
              <w:jc w:val="center"/>
            </w:pPr>
            <w:r>
              <w:rPr>
                <w:rFonts w:ascii="Times New Roman" w:hAnsi="Times New Roman"/>
                <w:color w:val="000000"/>
              </w:rPr>
              <w:t>5.2</w:t>
            </w:r>
          </w:p>
        </w:tc>
        <w:tc>
          <w:tcPr>
            <w:tcW w:w="12225" w:type="dxa"/>
            <w:tcMar>
              <w:top w:w="50" w:type="dxa"/>
              <w:left w:w="100" w:type="dxa"/>
            </w:tcMar>
            <w:vAlign w:val="center"/>
          </w:tcPr>
          <w:p w14:paraId="1B4270C6" w14:textId="77777777" w:rsidR="005A2106" w:rsidRDefault="005A2106" w:rsidP="00816420">
            <w:pPr>
              <w:spacing w:after="0" w:line="240" w:lineRule="auto"/>
              <w:ind w:left="365"/>
              <w:jc w:val="both"/>
            </w:pPr>
            <w:r w:rsidRPr="003515FD">
              <w:rPr>
                <w:rFonts w:ascii="Times New Roman" w:hAnsi="Times New Roman"/>
                <w:color w:val="000000"/>
              </w:rPr>
              <w:t xml:space="preserve">Предложение как единица языка. Предложение и слово. </w:t>
            </w:r>
            <w:r>
              <w:rPr>
                <w:rFonts w:ascii="Times New Roman" w:hAnsi="Times New Roman"/>
                <w:color w:val="000000"/>
              </w:rPr>
              <w:t>Отличие предложения от слова</w:t>
            </w:r>
          </w:p>
        </w:tc>
      </w:tr>
      <w:tr w:rsidR="005A2106" w:rsidRPr="00293EFA" w14:paraId="5251AD2A" w14:textId="77777777" w:rsidTr="007A7570">
        <w:trPr>
          <w:trHeight w:val="144"/>
        </w:trPr>
        <w:tc>
          <w:tcPr>
            <w:tcW w:w="1718" w:type="dxa"/>
            <w:tcMar>
              <w:top w:w="50" w:type="dxa"/>
              <w:left w:w="100" w:type="dxa"/>
            </w:tcMar>
            <w:vAlign w:val="center"/>
          </w:tcPr>
          <w:p w14:paraId="4B406EBE" w14:textId="77777777" w:rsidR="005A2106" w:rsidRDefault="005A2106" w:rsidP="00816420">
            <w:pPr>
              <w:spacing w:after="0" w:line="240" w:lineRule="auto"/>
              <w:ind w:left="365"/>
              <w:jc w:val="center"/>
            </w:pPr>
            <w:r>
              <w:rPr>
                <w:rFonts w:ascii="Times New Roman" w:hAnsi="Times New Roman"/>
                <w:color w:val="000000"/>
              </w:rPr>
              <w:t>5.3</w:t>
            </w:r>
          </w:p>
        </w:tc>
        <w:tc>
          <w:tcPr>
            <w:tcW w:w="12225" w:type="dxa"/>
            <w:tcMar>
              <w:top w:w="50" w:type="dxa"/>
              <w:left w:w="100" w:type="dxa"/>
            </w:tcMar>
            <w:vAlign w:val="center"/>
          </w:tcPr>
          <w:p w14:paraId="01E53C94" w14:textId="77777777" w:rsidR="005A2106" w:rsidRPr="003515FD" w:rsidRDefault="005A2106" w:rsidP="00816420">
            <w:pPr>
              <w:spacing w:after="0" w:line="240" w:lineRule="auto"/>
              <w:ind w:left="365"/>
              <w:jc w:val="both"/>
            </w:pPr>
            <w:r w:rsidRPr="003515FD">
              <w:rPr>
                <w:rFonts w:ascii="Times New Roman" w:hAnsi="Times New Roman"/>
                <w:color w:val="000000"/>
              </w:rPr>
              <w:t>Наблюдение за выделением в устной речи одного из слов предложения (логическое ударение)</w:t>
            </w:r>
          </w:p>
        </w:tc>
      </w:tr>
      <w:tr w:rsidR="005A2106" w:rsidRPr="00293EFA" w14:paraId="735E35E7" w14:textId="77777777" w:rsidTr="007A7570">
        <w:trPr>
          <w:trHeight w:val="144"/>
        </w:trPr>
        <w:tc>
          <w:tcPr>
            <w:tcW w:w="1718" w:type="dxa"/>
            <w:tcMar>
              <w:top w:w="50" w:type="dxa"/>
              <w:left w:w="100" w:type="dxa"/>
            </w:tcMar>
            <w:vAlign w:val="center"/>
          </w:tcPr>
          <w:p w14:paraId="226D1554" w14:textId="77777777" w:rsidR="005A2106" w:rsidRDefault="005A2106" w:rsidP="00816420">
            <w:pPr>
              <w:spacing w:after="0" w:line="240" w:lineRule="auto"/>
              <w:ind w:left="365"/>
              <w:jc w:val="center"/>
            </w:pPr>
            <w:r>
              <w:rPr>
                <w:rFonts w:ascii="Times New Roman" w:hAnsi="Times New Roman"/>
                <w:color w:val="000000"/>
              </w:rPr>
              <w:t>5.4</w:t>
            </w:r>
          </w:p>
        </w:tc>
        <w:tc>
          <w:tcPr>
            <w:tcW w:w="12225" w:type="dxa"/>
            <w:tcMar>
              <w:top w:w="50" w:type="dxa"/>
              <w:left w:w="100" w:type="dxa"/>
            </w:tcMar>
            <w:vAlign w:val="center"/>
          </w:tcPr>
          <w:p w14:paraId="4DD805AA" w14:textId="77777777" w:rsidR="005A2106" w:rsidRPr="003515FD" w:rsidRDefault="005A2106" w:rsidP="00816420">
            <w:pPr>
              <w:spacing w:after="0" w:line="240" w:lineRule="auto"/>
              <w:ind w:left="365"/>
              <w:jc w:val="both"/>
            </w:pPr>
            <w:r w:rsidRPr="003515FD">
              <w:rPr>
                <w:rFonts w:ascii="Times New Roman" w:hAnsi="Times New Roman"/>
                <w:color w:val="000000"/>
              </w:rPr>
              <w:t>Виды предложений по цели высказывания: повествовательные, вопросительные, побудительные предложения</w:t>
            </w:r>
          </w:p>
        </w:tc>
      </w:tr>
      <w:tr w:rsidR="005A2106" w:rsidRPr="00293EFA" w14:paraId="7395B94C" w14:textId="77777777" w:rsidTr="007A7570">
        <w:trPr>
          <w:trHeight w:val="144"/>
        </w:trPr>
        <w:tc>
          <w:tcPr>
            <w:tcW w:w="1718" w:type="dxa"/>
            <w:tcMar>
              <w:top w:w="50" w:type="dxa"/>
              <w:left w:w="100" w:type="dxa"/>
            </w:tcMar>
            <w:vAlign w:val="center"/>
          </w:tcPr>
          <w:p w14:paraId="0046D562" w14:textId="77777777" w:rsidR="005A2106" w:rsidRDefault="005A2106" w:rsidP="00816420">
            <w:pPr>
              <w:spacing w:after="0" w:line="240" w:lineRule="auto"/>
              <w:ind w:left="365"/>
              <w:jc w:val="center"/>
            </w:pPr>
            <w:r>
              <w:rPr>
                <w:rFonts w:ascii="Times New Roman" w:hAnsi="Times New Roman"/>
                <w:color w:val="000000"/>
              </w:rPr>
              <w:t>5.5</w:t>
            </w:r>
          </w:p>
        </w:tc>
        <w:tc>
          <w:tcPr>
            <w:tcW w:w="12225" w:type="dxa"/>
            <w:tcMar>
              <w:top w:w="50" w:type="dxa"/>
              <w:left w:w="100" w:type="dxa"/>
            </w:tcMar>
            <w:vAlign w:val="center"/>
          </w:tcPr>
          <w:p w14:paraId="3874CAD2" w14:textId="77777777" w:rsidR="005A2106" w:rsidRPr="003515FD" w:rsidRDefault="005A2106" w:rsidP="00816420">
            <w:pPr>
              <w:spacing w:after="0" w:line="240" w:lineRule="auto"/>
              <w:ind w:left="365"/>
              <w:jc w:val="both"/>
            </w:pPr>
            <w:r w:rsidRPr="003515FD">
              <w:rPr>
                <w:rFonts w:ascii="Times New Roman" w:hAnsi="Times New Roman"/>
                <w:color w:val="000000"/>
              </w:rPr>
              <w:t>Виды предложений по эмоциональной окраске (по интонации): восклицательные и невосклицательные предложения</w:t>
            </w:r>
          </w:p>
        </w:tc>
      </w:tr>
      <w:tr w:rsidR="005A2106" w14:paraId="286A711E" w14:textId="77777777" w:rsidTr="007A7570">
        <w:trPr>
          <w:trHeight w:val="144"/>
        </w:trPr>
        <w:tc>
          <w:tcPr>
            <w:tcW w:w="1718" w:type="dxa"/>
            <w:tcMar>
              <w:top w:w="50" w:type="dxa"/>
              <w:left w:w="100" w:type="dxa"/>
            </w:tcMar>
            <w:vAlign w:val="center"/>
          </w:tcPr>
          <w:p w14:paraId="51F28D1F" w14:textId="77777777" w:rsidR="005A2106" w:rsidRDefault="005A2106" w:rsidP="00816420">
            <w:pPr>
              <w:spacing w:after="0" w:line="240" w:lineRule="auto"/>
              <w:ind w:left="365"/>
              <w:jc w:val="center"/>
            </w:pPr>
            <w:r>
              <w:rPr>
                <w:rFonts w:ascii="Times New Roman" w:hAnsi="Times New Roman"/>
                <w:color w:val="000000"/>
              </w:rPr>
              <w:t>6</w:t>
            </w:r>
          </w:p>
        </w:tc>
        <w:tc>
          <w:tcPr>
            <w:tcW w:w="12225" w:type="dxa"/>
            <w:tcMar>
              <w:top w:w="50" w:type="dxa"/>
              <w:left w:w="100" w:type="dxa"/>
            </w:tcMar>
            <w:vAlign w:val="center"/>
          </w:tcPr>
          <w:p w14:paraId="611CC97B" w14:textId="77777777" w:rsidR="005A2106" w:rsidRDefault="005A2106" w:rsidP="00816420">
            <w:pPr>
              <w:spacing w:after="0" w:line="240" w:lineRule="auto"/>
              <w:ind w:left="365"/>
              <w:jc w:val="both"/>
            </w:pPr>
            <w:r>
              <w:rPr>
                <w:rFonts w:ascii="Times New Roman" w:hAnsi="Times New Roman"/>
                <w:color w:val="000000"/>
              </w:rPr>
              <w:t>Орфография и пунктуация</w:t>
            </w:r>
          </w:p>
        </w:tc>
      </w:tr>
      <w:tr w:rsidR="005A2106" w:rsidRPr="00293EFA" w14:paraId="78DC3F87" w14:textId="77777777" w:rsidTr="007A7570">
        <w:trPr>
          <w:trHeight w:val="144"/>
        </w:trPr>
        <w:tc>
          <w:tcPr>
            <w:tcW w:w="1718" w:type="dxa"/>
            <w:tcMar>
              <w:top w:w="50" w:type="dxa"/>
              <w:left w:w="100" w:type="dxa"/>
            </w:tcMar>
            <w:vAlign w:val="center"/>
          </w:tcPr>
          <w:p w14:paraId="168241ED" w14:textId="77777777" w:rsidR="005A2106" w:rsidRDefault="005A2106" w:rsidP="00816420">
            <w:pPr>
              <w:spacing w:after="0" w:line="240" w:lineRule="auto"/>
              <w:ind w:left="365"/>
              <w:jc w:val="center"/>
            </w:pPr>
            <w:r>
              <w:rPr>
                <w:rFonts w:ascii="Times New Roman" w:hAnsi="Times New Roman"/>
                <w:color w:val="000000"/>
              </w:rPr>
              <w:t>6.1</w:t>
            </w:r>
          </w:p>
        </w:tc>
        <w:tc>
          <w:tcPr>
            <w:tcW w:w="12225" w:type="dxa"/>
            <w:tcMar>
              <w:top w:w="50" w:type="dxa"/>
              <w:left w:w="100" w:type="dxa"/>
            </w:tcMar>
            <w:vAlign w:val="center"/>
          </w:tcPr>
          <w:p w14:paraId="1E27D327" w14:textId="77777777" w:rsidR="005A2106" w:rsidRPr="003515FD" w:rsidRDefault="005A2106" w:rsidP="00816420">
            <w:pPr>
              <w:spacing w:after="0" w:line="240" w:lineRule="auto"/>
              <w:ind w:left="365"/>
              <w:jc w:val="both"/>
            </w:pPr>
            <w:r w:rsidRPr="003515FD">
              <w:rPr>
                <w:rFonts w:ascii="Times New Roman" w:hAnsi="Times New Roman"/>
                <w:color w:val="000000"/>
              </w:rPr>
              <w:t xml:space="preserve">Заглавная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морфемного деления слова); гласные после </w:t>
            </w:r>
            <w:r w:rsidRPr="003515FD">
              <w:rPr>
                <w:rFonts w:ascii="Times New Roman" w:hAnsi="Times New Roman"/>
                <w:color w:val="000000"/>
              </w:rPr>
              <w:lastRenderedPageBreak/>
              <w:t xml:space="preserve">шипящих в сочетаниях </w:t>
            </w:r>
            <w:proofErr w:type="spellStart"/>
            <w:r w:rsidRPr="003515FD">
              <w:rPr>
                <w:rFonts w:ascii="Times New Roman" w:hAnsi="Times New Roman"/>
                <w:i/>
                <w:color w:val="000000"/>
              </w:rPr>
              <w:t>жи</w:t>
            </w:r>
            <w:proofErr w:type="spellEnd"/>
            <w:r w:rsidRPr="003515FD">
              <w:rPr>
                <w:rFonts w:ascii="Times New Roman" w:hAnsi="Times New Roman"/>
                <w:i/>
                <w:color w:val="000000"/>
              </w:rPr>
              <w:t>, ши</w:t>
            </w:r>
            <w:r w:rsidRPr="003515FD">
              <w:rPr>
                <w:rFonts w:ascii="Times New Roman" w:hAnsi="Times New Roman"/>
                <w:color w:val="000000"/>
              </w:rPr>
              <w:t xml:space="preserve"> (в положении под ударением), </w:t>
            </w:r>
            <w:proofErr w:type="spellStart"/>
            <w:r w:rsidRPr="003515FD">
              <w:rPr>
                <w:rFonts w:ascii="Times New Roman" w:hAnsi="Times New Roman"/>
                <w:i/>
                <w:color w:val="000000"/>
              </w:rPr>
              <w:t>ча</w:t>
            </w:r>
            <w:proofErr w:type="spellEnd"/>
            <w:r w:rsidRPr="003515FD">
              <w:rPr>
                <w:rFonts w:ascii="Times New Roman" w:hAnsi="Times New Roman"/>
                <w:i/>
                <w:color w:val="000000"/>
              </w:rPr>
              <w:t xml:space="preserve">, ща, чу, </w:t>
            </w:r>
            <w:proofErr w:type="spellStart"/>
            <w:r w:rsidRPr="003515FD">
              <w:rPr>
                <w:rFonts w:ascii="Times New Roman" w:hAnsi="Times New Roman"/>
                <w:i/>
                <w:color w:val="000000"/>
              </w:rPr>
              <w:t>щу</w:t>
            </w:r>
            <w:proofErr w:type="spellEnd"/>
            <w:r w:rsidRPr="003515FD">
              <w:rPr>
                <w:rFonts w:ascii="Times New Roman" w:hAnsi="Times New Roman"/>
                <w:color w:val="000000"/>
              </w:rPr>
              <w:t xml:space="preserve">; сочетания </w:t>
            </w:r>
            <w:proofErr w:type="spellStart"/>
            <w:r w:rsidRPr="003515FD">
              <w:rPr>
                <w:rFonts w:ascii="Times New Roman" w:hAnsi="Times New Roman"/>
                <w:i/>
                <w:color w:val="000000"/>
              </w:rPr>
              <w:t>чк</w:t>
            </w:r>
            <w:proofErr w:type="spellEnd"/>
            <w:r w:rsidRPr="003515FD">
              <w:rPr>
                <w:rFonts w:ascii="Times New Roman" w:hAnsi="Times New Roman"/>
                <w:i/>
                <w:color w:val="000000"/>
              </w:rPr>
              <w:t xml:space="preserve">, </w:t>
            </w:r>
            <w:proofErr w:type="spellStart"/>
            <w:r w:rsidRPr="003515FD">
              <w:rPr>
                <w:rFonts w:ascii="Times New Roman" w:hAnsi="Times New Roman"/>
                <w:i/>
                <w:color w:val="000000"/>
              </w:rPr>
              <w:t>чн</w:t>
            </w:r>
            <w:proofErr w:type="spellEnd"/>
            <w:r w:rsidRPr="003515FD">
              <w:rPr>
                <w:rFonts w:ascii="Times New Roman" w:hAnsi="Times New Roman"/>
                <w:color w:val="000000"/>
              </w:rPr>
              <w:t xml:space="preserve"> (повторение правил правописания, изученных в 1 классе)</w:t>
            </w:r>
          </w:p>
        </w:tc>
      </w:tr>
      <w:tr w:rsidR="005A2106" w14:paraId="6B55C370" w14:textId="77777777" w:rsidTr="007A7570">
        <w:trPr>
          <w:trHeight w:val="144"/>
        </w:trPr>
        <w:tc>
          <w:tcPr>
            <w:tcW w:w="1718" w:type="dxa"/>
            <w:tcMar>
              <w:top w:w="50" w:type="dxa"/>
              <w:left w:w="100" w:type="dxa"/>
            </w:tcMar>
            <w:vAlign w:val="center"/>
          </w:tcPr>
          <w:p w14:paraId="347E1F5F" w14:textId="77777777" w:rsidR="005A2106" w:rsidRDefault="005A2106" w:rsidP="00816420">
            <w:pPr>
              <w:spacing w:after="0" w:line="240" w:lineRule="auto"/>
              <w:ind w:left="365"/>
              <w:jc w:val="center"/>
            </w:pPr>
            <w:r>
              <w:rPr>
                <w:rFonts w:ascii="Times New Roman" w:hAnsi="Times New Roman"/>
                <w:color w:val="000000"/>
              </w:rPr>
              <w:lastRenderedPageBreak/>
              <w:t>6.2</w:t>
            </w:r>
          </w:p>
        </w:tc>
        <w:tc>
          <w:tcPr>
            <w:tcW w:w="12225" w:type="dxa"/>
            <w:tcMar>
              <w:top w:w="50" w:type="dxa"/>
              <w:left w:w="100" w:type="dxa"/>
            </w:tcMar>
            <w:vAlign w:val="center"/>
          </w:tcPr>
          <w:p w14:paraId="658646C4" w14:textId="77777777" w:rsidR="005A2106" w:rsidRDefault="005A2106" w:rsidP="00816420">
            <w:pPr>
              <w:spacing w:after="0" w:line="240" w:lineRule="auto"/>
              <w:ind w:left="365"/>
              <w:jc w:val="both"/>
            </w:pPr>
            <w:r w:rsidRPr="003515FD">
              <w:rPr>
                <w:rFonts w:ascii="Times New Roman" w:hAnsi="Times New Roman"/>
                <w:color w:val="000000"/>
              </w:rPr>
              <w:t xml:space="preserve">Орфографическая зоркость как осознание места возможного возникновения орфографической ошибки. </w:t>
            </w:r>
            <w:r>
              <w:rPr>
                <w:rFonts w:ascii="Times New Roman" w:hAnsi="Times New Roman"/>
                <w:color w:val="000000"/>
              </w:rPr>
              <w:t>Понятие орфограммы</w:t>
            </w:r>
          </w:p>
        </w:tc>
      </w:tr>
      <w:tr w:rsidR="005A2106" w:rsidRPr="00293EFA" w14:paraId="6D68B388" w14:textId="77777777" w:rsidTr="007A7570">
        <w:trPr>
          <w:trHeight w:val="144"/>
        </w:trPr>
        <w:tc>
          <w:tcPr>
            <w:tcW w:w="1718" w:type="dxa"/>
            <w:tcMar>
              <w:top w:w="50" w:type="dxa"/>
              <w:left w:w="100" w:type="dxa"/>
            </w:tcMar>
            <w:vAlign w:val="center"/>
          </w:tcPr>
          <w:p w14:paraId="543791A7" w14:textId="77777777" w:rsidR="005A2106" w:rsidRDefault="005A2106" w:rsidP="00816420">
            <w:pPr>
              <w:spacing w:after="0" w:line="240" w:lineRule="auto"/>
              <w:ind w:left="365"/>
              <w:jc w:val="center"/>
            </w:pPr>
            <w:r>
              <w:rPr>
                <w:rFonts w:ascii="Times New Roman" w:hAnsi="Times New Roman"/>
                <w:color w:val="000000"/>
              </w:rPr>
              <w:t>6.3</w:t>
            </w:r>
          </w:p>
        </w:tc>
        <w:tc>
          <w:tcPr>
            <w:tcW w:w="12225" w:type="dxa"/>
            <w:tcMar>
              <w:top w:w="50" w:type="dxa"/>
              <w:left w:w="100" w:type="dxa"/>
            </w:tcMar>
            <w:vAlign w:val="center"/>
          </w:tcPr>
          <w:p w14:paraId="72DB9825" w14:textId="77777777" w:rsidR="005A2106" w:rsidRPr="003515FD" w:rsidRDefault="005A2106" w:rsidP="00816420">
            <w:pPr>
              <w:spacing w:after="0" w:line="240" w:lineRule="auto"/>
              <w:ind w:left="365"/>
              <w:jc w:val="both"/>
            </w:pPr>
            <w:r w:rsidRPr="003515FD">
              <w:rPr>
                <w:rFonts w:ascii="Times New Roman" w:hAnsi="Times New Roman"/>
                <w:color w:val="000000"/>
              </w:rPr>
              <w:t>Различные способы решения орфографической задачи в зависимости от места орфограммы в слове</w:t>
            </w:r>
          </w:p>
        </w:tc>
      </w:tr>
      <w:tr w:rsidR="005A2106" w:rsidRPr="00293EFA" w14:paraId="09FC7A1A" w14:textId="77777777" w:rsidTr="007A7570">
        <w:trPr>
          <w:trHeight w:val="144"/>
        </w:trPr>
        <w:tc>
          <w:tcPr>
            <w:tcW w:w="1718" w:type="dxa"/>
            <w:tcMar>
              <w:top w:w="50" w:type="dxa"/>
              <w:left w:w="100" w:type="dxa"/>
            </w:tcMar>
            <w:vAlign w:val="center"/>
          </w:tcPr>
          <w:p w14:paraId="64BC5E6B" w14:textId="77777777" w:rsidR="005A2106" w:rsidRDefault="005A2106" w:rsidP="00816420">
            <w:pPr>
              <w:spacing w:after="0" w:line="240" w:lineRule="auto"/>
              <w:ind w:left="365"/>
              <w:jc w:val="center"/>
            </w:pPr>
            <w:r>
              <w:rPr>
                <w:rFonts w:ascii="Times New Roman" w:hAnsi="Times New Roman"/>
                <w:color w:val="000000"/>
              </w:rPr>
              <w:t>6.4</w:t>
            </w:r>
          </w:p>
        </w:tc>
        <w:tc>
          <w:tcPr>
            <w:tcW w:w="12225" w:type="dxa"/>
            <w:tcMar>
              <w:top w:w="50" w:type="dxa"/>
              <w:left w:w="100" w:type="dxa"/>
            </w:tcMar>
            <w:vAlign w:val="center"/>
          </w:tcPr>
          <w:p w14:paraId="297F0C02" w14:textId="77777777" w:rsidR="005A2106" w:rsidRPr="003515FD" w:rsidRDefault="005A2106" w:rsidP="00816420">
            <w:pPr>
              <w:spacing w:after="0" w:line="240" w:lineRule="auto"/>
              <w:ind w:left="365"/>
              <w:jc w:val="both"/>
            </w:pPr>
            <w:r w:rsidRPr="003515FD">
              <w:rPr>
                <w:rFonts w:ascii="Times New Roman" w:hAnsi="Times New Roman"/>
                <w:color w:val="000000"/>
              </w:rPr>
              <w:t>Использование орфографического словаря учебника для определения (уточнения) написания слова</w:t>
            </w:r>
          </w:p>
        </w:tc>
      </w:tr>
      <w:tr w:rsidR="005A2106" w:rsidRPr="00293EFA" w14:paraId="42F0A985" w14:textId="77777777" w:rsidTr="007A7570">
        <w:trPr>
          <w:trHeight w:val="144"/>
        </w:trPr>
        <w:tc>
          <w:tcPr>
            <w:tcW w:w="1718" w:type="dxa"/>
            <w:tcMar>
              <w:top w:w="50" w:type="dxa"/>
              <w:left w:w="100" w:type="dxa"/>
            </w:tcMar>
            <w:vAlign w:val="center"/>
          </w:tcPr>
          <w:p w14:paraId="35E4F4F6" w14:textId="77777777" w:rsidR="005A2106" w:rsidRDefault="005A2106" w:rsidP="00816420">
            <w:pPr>
              <w:spacing w:after="0" w:line="240" w:lineRule="auto"/>
              <w:ind w:left="365"/>
              <w:jc w:val="center"/>
            </w:pPr>
            <w:r>
              <w:rPr>
                <w:rFonts w:ascii="Times New Roman" w:hAnsi="Times New Roman"/>
                <w:color w:val="000000"/>
              </w:rPr>
              <w:t>6.5</w:t>
            </w:r>
          </w:p>
        </w:tc>
        <w:tc>
          <w:tcPr>
            <w:tcW w:w="12225" w:type="dxa"/>
            <w:tcMar>
              <w:top w:w="50" w:type="dxa"/>
              <w:left w:w="100" w:type="dxa"/>
            </w:tcMar>
            <w:vAlign w:val="center"/>
          </w:tcPr>
          <w:p w14:paraId="2B966014" w14:textId="77777777" w:rsidR="005A2106" w:rsidRPr="003515FD" w:rsidRDefault="005A2106" w:rsidP="00816420">
            <w:pPr>
              <w:spacing w:after="0" w:line="240" w:lineRule="auto"/>
              <w:ind w:left="365"/>
              <w:jc w:val="both"/>
            </w:pPr>
            <w:r w:rsidRPr="003515FD">
              <w:rPr>
                <w:rFonts w:ascii="Times New Roman" w:hAnsi="Times New Roman"/>
                <w:color w:val="000000"/>
              </w:rPr>
              <w:t>Контроль и самоконтроль при проверке собственных и предложенных текстов</w:t>
            </w:r>
          </w:p>
        </w:tc>
      </w:tr>
      <w:tr w:rsidR="005A2106" w14:paraId="5CBDC6F3" w14:textId="77777777" w:rsidTr="007A7570">
        <w:trPr>
          <w:trHeight w:val="144"/>
        </w:trPr>
        <w:tc>
          <w:tcPr>
            <w:tcW w:w="1718" w:type="dxa"/>
            <w:tcMar>
              <w:top w:w="50" w:type="dxa"/>
              <w:left w:w="100" w:type="dxa"/>
            </w:tcMar>
            <w:vAlign w:val="center"/>
          </w:tcPr>
          <w:p w14:paraId="25A42D62" w14:textId="77777777" w:rsidR="005A2106" w:rsidRDefault="005A2106" w:rsidP="00816420">
            <w:pPr>
              <w:spacing w:after="0" w:line="240" w:lineRule="auto"/>
              <w:ind w:left="365"/>
              <w:jc w:val="center"/>
            </w:pPr>
            <w:r>
              <w:rPr>
                <w:rFonts w:ascii="Times New Roman" w:hAnsi="Times New Roman"/>
                <w:color w:val="000000"/>
              </w:rPr>
              <w:t>6.6</w:t>
            </w:r>
          </w:p>
        </w:tc>
        <w:tc>
          <w:tcPr>
            <w:tcW w:w="12225" w:type="dxa"/>
            <w:tcMar>
              <w:top w:w="50" w:type="dxa"/>
              <w:left w:w="100" w:type="dxa"/>
            </w:tcMar>
            <w:vAlign w:val="center"/>
          </w:tcPr>
          <w:p w14:paraId="266DC8D1" w14:textId="77777777" w:rsidR="005A2106" w:rsidRDefault="005A2106" w:rsidP="00816420">
            <w:pPr>
              <w:spacing w:after="0" w:line="240" w:lineRule="auto"/>
              <w:ind w:left="365"/>
              <w:jc w:val="both"/>
            </w:pPr>
            <w:r>
              <w:rPr>
                <w:rFonts w:ascii="Times New Roman" w:hAnsi="Times New Roman"/>
                <w:color w:val="000000"/>
              </w:rPr>
              <w:t>Разделительный мягкий знак</w:t>
            </w:r>
          </w:p>
        </w:tc>
      </w:tr>
      <w:tr w:rsidR="005A2106" w14:paraId="79E5EBE7" w14:textId="77777777" w:rsidTr="007A7570">
        <w:trPr>
          <w:trHeight w:val="144"/>
        </w:trPr>
        <w:tc>
          <w:tcPr>
            <w:tcW w:w="1718" w:type="dxa"/>
            <w:tcMar>
              <w:top w:w="50" w:type="dxa"/>
              <w:left w:w="100" w:type="dxa"/>
            </w:tcMar>
            <w:vAlign w:val="center"/>
          </w:tcPr>
          <w:p w14:paraId="77864DFD" w14:textId="77777777" w:rsidR="005A2106" w:rsidRDefault="005A2106" w:rsidP="00816420">
            <w:pPr>
              <w:spacing w:after="0" w:line="240" w:lineRule="auto"/>
              <w:ind w:left="365"/>
              <w:jc w:val="center"/>
            </w:pPr>
            <w:r>
              <w:rPr>
                <w:rFonts w:ascii="Times New Roman" w:hAnsi="Times New Roman"/>
                <w:color w:val="000000"/>
              </w:rPr>
              <w:t>6.7</w:t>
            </w:r>
          </w:p>
        </w:tc>
        <w:tc>
          <w:tcPr>
            <w:tcW w:w="12225" w:type="dxa"/>
            <w:tcMar>
              <w:top w:w="50" w:type="dxa"/>
              <w:left w:w="100" w:type="dxa"/>
            </w:tcMar>
            <w:vAlign w:val="center"/>
          </w:tcPr>
          <w:p w14:paraId="766ACA75" w14:textId="77777777" w:rsidR="005A2106" w:rsidRDefault="005A2106" w:rsidP="00816420">
            <w:pPr>
              <w:spacing w:after="0" w:line="240" w:lineRule="auto"/>
              <w:ind w:left="365"/>
              <w:jc w:val="both"/>
            </w:pPr>
            <w:r>
              <w:rPr>
                <w:rFonts w:ascii="Times New Roman" w:hAnsi="Times New Roman"/>
                <w:color w:val="000000"/>
              </w:rPr>
              <w:t xml:space="preserve">Сочетания </w:t>
            </w:r>
            <w:proofErr w:type="spellStart"/>
            <w:r>
              <w:rPr>
                <w:rFonts w:ascii="Times New Roman" w:hAnsi="Times New Roman"/>
                <w:i/>
                <w:color w:val="000000"/>
              </w:rPr>
              <w:t>чт</w:t>
            </w:r>
            <w:proofErr w:type="spellEnd"/>
            <w:r>
              <w:rPr>
                <w:rFonts w:ascii="Times New Roman" w:hAnsi="Times New Roman"/>
                <w:i/>
                <w:color w:val="000000"/>
              </w:rPr>
              <w:t xml:space="preserve">, </w:t>
            </w:r>
            <w:proofErr w:type="spellStart"/>
            <w:r>
              <w:rPr>
                <w:rFonts w:ascii="Times New Roman" w:hAnsi="Times New Roman"/>
                <w:i/>
                <w:color w:val="000000"/>
              </w:rPr>
              <w:t>щн</w:t>
            </w:r>
            <w:proofErr w:type="spellEnd"/>
            <w:r>
              <w:rPr>
                <w:rFonts w:ascii="Times New Roman" w:hAnsi="Times New Roman"/>
                <w:i/>
                <w:color w:val="000000"/>
              </w:rPr>
              <w:t xml:space="preserve">, </w:t>
            </w:r>
            <w:proofErr w:type="spellStart"/>
            <w:r>
              <w:rPr>
                <w:rFonts w:ascii="Times New Roman" w:hAnsi="Times New Roman"/>
                <w:i/>
                <w:color w:val="000000"/>
              </w:rPr>
              <w:t>нч</w:t>
            </w:r>
            <w:proofErr w:type="spellEnd"/>
          </w:p>
        </w:tc>
      </w:tr>
      <w:tr w:rsidR="005A2106" w:rsidRPr="00293EFA" w14:paraId="69458624" w14:textId="77777777" w:rsidTr="007A7570">
        <w:trPr>
          <w:trHeight w:val="144"/>
        </w:trPr>
        <w:tc>
          <w:tcPr>
            <w:tcW w:w="1718" w:type="dxa"/>
            <w:tcMar>
              <w:top w:w="50" w:type="dxa"/>
              <w:left w:w="100" w:type="dxa"/>
            </w:tcMar>
            <w:vAlign w:val="center"/>
          </w:tcPr>
          <w:p w14:paraId="0497F16F" w14:textId="77777777" w:rsidR="005A2106" w:rsidRDefault="005A2106" w:rsidP="00816420">
            <w:pPr>
              <w:spacing w:after="0" w:line="240" w:lineRule="auto"/>
              <w:ind w:left="365"/>
              <w:jc w:val="center"/>
            </w:pPr>
            <w:r>
              <w:rPr>
                <w:rFonts w:ascii="Times New Roman" w:hAnsi="Times New Roman"/>
                <w:color w:val="000000"/>
              </w:rPr>
              <w:t>6.8</w:t>
            </w:r>
          </w:p>
        </w:tc>
        <w:tc>
          <w:tcPr>
            <w:tcW w:w="12225" w:type="dxa"/>
            <w:tcMar>
              <w:top w:w="50" w:type="dxa"/>
              <w:left w:w="100" w:type="dxa"/>
            </w:tcMar>
            <w:vAlign w:val="center"/>
          </w:tcPr>
          <w:p w14:paraId="5415F42F" w14:textId="77777777" w:rsidR="005A2106" w:rsidRPr="003515FD" w:rsidRDefault="005A2106" w:rsidP="00816420">
            <w:pPr>
              <w:spacing w:after="0" w:line="240" w:lineRule="auto"/>
              <w:ind w:left="365"/>
              <w:jc w:val="both"/>
            </w:pPr>
            <w:r w:rsidRPr="003515FD">
              <w:rPr>
                <w:rFonts w:ascii="Times New Roman" w:hAnsi="Times New Roman"/>
                <w:color w:val="000000"/>
              </w:rPr>
              <w:t>Проверяемые безударные гласные в корне слова</w:t>
            </w:r>
          </w:p>
        </w:tc>
      </w:tr>
      <w:tr w:rsidR="005A2106" w:rsidRPr="00293EFA" w14:paraId="0E5620AC" w14:textId="77777777" w:rsidTr="007A7570">
        <w:trPr>
          <w:trHeight w:val="144"/>
        </w:trPr>
        <w:tc>
          <w:tcPr>
            <w:tcW w:w="1718" w:type="dxa"/>
            <w:tcMar>
              <w:top w:w="50" w:type="dxa"/>
              <w:left w:w="100" w:type="dxa"/>
            </w:tcMar>
            <w:vAlign w:val="center"/>
          </w:tcPr>
          <w:p w14:paraId="2B37EF77" w14:textId="77777777" w:rsidR="005A2106" w:rsidRDefault="005A2106" w:rsidP="00816420">
            <w:pPr>
              <w:spacing w:after="0" w:line="240" w:lineRule="auto"/>
              <w:ind w:left="365"/>
              <w:jc w:val="center"/>
            </w:pPr>
            <w:r>
              <w:rPr>
                <w:rFonts w:ascii="Times New Roman" w:hAnsi="Times New Roman"/>
                <w:color w:val="000000"/>
              </w:rPr>
              <w:t>6.9</w:t>
            </w:r>
          </w:p>
        </w:tc>
        <w:tc>
          <w:tcPr>
            <w:tcW w:w="12225" w:type="dxa"/>
            <w:tcMar>
              <w:top w:w="50" w:type="dxa"/>
              <w:left w:w="100" w:type="dxa"/>
            </w:tcMar>
            <w:vAlign w:val="center"/>
          </w:tcPr>
          <w:p w14:paraId="1BEA80A6" w14:textId="77777777" w:rsidR="005A2106" w:rsidRPr="003515FD" w:rsidRDefault="005A2106" w:rsidP="00816420">
            <w:pPr>
              <w:spacing w:after="0" w:line="240" w:lineRule="auto"/>
              <w:ind w:left="365"/>
              <w:jc w:val="both"/>
            </w:pPr>
            <w:r w:rsidRPr="003515FD">
              <w:rPr>
                <w:rFonts w:ascii="Times New Roman" w:hAnsi="Times New Roman"/>
                <w:color w:val="000000"/>
              </w:rPr>
              <w:t>Парные звонкие и глухие согласные в корне слова</w:t>
            </w:r>
          </w:p>
        </w:tc>
      </w:tr>
      <w:tr w:rsidR="005A2106" w:rsidRPr="00293EFA" w14:paraId="426DC162" w14:textId="77777777" w:rsidTr="007A7570">
        <w:trPr>
          <w:trHeight w:val="144"/>
        </w:trPr>
        <w:tc>
          <w:tcPr>
            <w:tcW w:w="1718" w:type="dxa"/>
            <w:tcMar>
              <w:top w:w="50" w:type="dxa"/>
              <w:left w:w="100" w:type="dxa"/>
            </w:tcMar>
            <w:vAlign w:val="center"/>
          </w:tcPr>
          <w:p w14:paraId="19301B16" w14:textId="77777777" w:rsidR="005A2106" w:rsidRDefault="005A2106" w:rsidP="00816420">
            <w:pPr>
              <w:spacing w:after="0" w:line="240" w:lineRule="auto"/>
              <w:ind w:left="365"/>
              <w:jc w:val="center"/>
            </w:pPr>
            <w:r>
              <w:rPr>
                <w:rFonts w:ascii="Times New Roman" w:hAnsi="Times New Roman"/>
                <w:color w:val="000000"/>
              </w:rPr>
              <w:t>6.10</w:t>
            </w:r>
          </w:p>
        </w:tc>
        <w:tc>
          <w:tcPr>
            <w:tcW w:w="12225" w:type="dxa"/>
            <w:tcMar>
              <w:top w:w="50" w:type="dxa"/>
              <w:left w:w="100" w:type="dxa"/>
            </w:tcMar>
            <w:vAlign w:val="center"/>
          </w:tcPr>
          <w:p w14:paraId="658BE219" w14:textId="77777777" w:rsidR="005A2106" w:rsidRPr="003515FD" w:rsidRDefault="005A2106" w:rsidP="00816420">
            <w:pPr>
              <w:spacing w:after="0" w:line="240" w:lineRule="auto"/>
              <w:ind w:left="365"/>
              <w:jc w:val="both"/>
            </w:pPr>
            <w:r w:rsidRPr="003515FD">
              <w:rPr>
                <w:rFonts w:ascii="Times New Roman" w:hAnsi="Times New Roman"/>
                <w:color w:val="000000"/>
              </w:rPr>
              <w:t>Непроверяемые гласные и согласные (перечень слов в орфографическом словаре учебника)</w:t>
            </w:r>
          </w:p>
        </w:tc>
      </w:tr>
      <w:tr w:rsidR="005A2106" w:rsidRPr="00293EFA" w14:paraId="5B269158" w14:textId="77777777" w:rsidTr="007A7570">
        <w:trPr>
          <w:trHeight w:val="144"/>
        </w:trPr>
        <w:tc>
          <w:tcPr>
            <w:tcW w:w="1718" w:type="dxa"/>
            <w:tcMar>
              <w:top w:w="50" w:type="dxa"/>
              <w:left w:w="100" w:type="dxa"/>
            </w:tcMar>
            <w:vAlign w:val="center"/>
          </w:tcPr>
          <w:p w14:paraId="07A0A073" w14:textId="77777777" w:rsidR="005A2106" w:rsidRDefault="005A2106" w:rsidP="00816420">
            <w:pPr>
              <w:spacing w:after="0" w:line="240" w:lineRule="auto"/>
              <w:ind w:left="365"/>
              <w:jc w:val="center"/>
            </w:pPr>
            <w:r>
              <w:rPr>
                <w:rFonts w:ascii="Times New Roman" w:hAnsi="Times New Roman"/>
                <w:color w:val="000000"/>
              </w:rPr>
              <w:t>6.11</w:t>
            </w:r>
          </w:p>
        </w:tc>
        <w:tc>
          <w:tcPr>
            <w:tcW w:w="12225" w:type="dxa"/>
            <w:tcMar>
              <w:top w:w="50" w:type="dxa"/>
              <w:left w:w="100" w:type="dxa"/>
            </w:tcMar>
            <w:vAlign w:val="center"/>
          </w:tcPr>
          <w:p w14:paraId="38381912" w14:textId="77777777" w:rsidR="005A2106" w:rsidRPr="003515FD" w:rsidRDefault="005A2106" w:rsidP="00816420">
            <w:pPr>
              <w:spacing w:after="0" w:line="240" w:lineRule="auto"/>
              <w:ind w:left="365"/>
              <w:jc w:val="both"/>
            </w:pPr>
            <w:r w:rsidRPr="003515FD">
              <w:rPr>
                <w:rFonts w:ascii="Times New Roman" w:hAnsi="Times New Roman"/>
                <w:color w:val="000000"/>
              </w:rPr>
              <w:t>Заглавная буква в именах собственных: имена, фамилии, отчества людей, клички животных, географические названия</w:t>
            </w:r>
          </w:p>
        </w:tc>
      </w:tr>
      <w:tr w:rsidR="005A2106" w:rsidRPr="00293EFA" w14:paraId="192A1F2E" w14:textId="77777777" w:rsidTr="007A7570">
        <w:trPr>
          <w:trHeight w:val="144"/>
        </w:trPr>
        <w:tc>
          <w:tcPr>
            <w:tcW w:w="1718" w:type="dxa"/>
            <w:tcMar>
              <w:top w:w="50" w:type="dxa"/>
              <w:left w:w="100" w:type="dxa"/>
            </w:tcMar>
            <w:vAlign w:val="center"/>
          </w:tcPr>
          <w:p w14:paraId="71A2B395" w14:textId="77777777" w:rsidR="005A2106" w:rsidRDefault="005A2106" w:rsidP="00816420">
            <w:pPr>
              <w:spacing w:after="0" w:line="240" w:lineRule="auto"/>
              <w:ind w:left="365"/>
              <w:jc w:val="center"/>
            </w:pPr>
            <w:r>
              <w:rPr>
                <w:rFonts w:ascii="Times New Roman" w:hAnsi="Times New Roman"/>
                <w:color w:val="000000"/>
              </w:rPr>
              <w:t>6.12</w:t>
            </w:r>
          </w:p>
        </w:tc>
        <w:tc>
          <w:tcPr>
            <w:tcW w:w="12225" w:type="dxa"/>
            <w:tcMar>
              <w:top w:w="50" w:type="dxa"/>
              <w:left w:w="100" w:type="dxa"/>
            </w:tcMar>
            <w:vAlign w:val="center"/>
          </w:tcPr>
          <w:p w14:paraId="09D05A70" w14:textId="77777777" w:rsidR="005A2106" w:rsidRPr="003515FD" w:rsidRDefault="005A2106" w:rsidP="00816420">
            <w:pPr>
              <w:spacing w:after="0" w:line="240" w:lineRule="auto"/>
              <w:ind w:left="365"/>
              <w:jc w:val="both"/>
            </w:pPr>
            <w:r w:rsidRPr="003515FD">
              <w:rPr>
                <w:rFonts w:ascii="Times New Roman" w:hAnsi="Times New Roman"/>
                <w:color w:val="000000"/>
              </w:rPr>
              <w:t>Раздельное написание предлогов с именами существительными</w:t>
            </w:r>
          </w:p>
        </w:tc>
      </w:tr>
      <w:tr w:rsidR="005A2106" w14:paraId="391049F1" w14:textId="77777777" w:rsidTr="007A7570">
        <w:trPr>
          <w:trHeight w:val="144"/>
        </w:trPr>
        <w:tc>
          <w:tcPr>
            <w:tcW w:w="1718" w:type="dxa"/>
            <w:tcMar>
              <w:top w:w="50" w:type="dxa"/>
              <w:left w:w="100" w:type="dxa"/>
            </w:tcMar>
            <w:vAlign w:val="center"/>
          </w:tcPr>
          <w:p w14:paraId="7FFAECCB" w14:textId="77777777" w:rsidR="005A2106" w:rsidRDefault="005A2106" w:rsidP="00816420">
            <w:pPr>
              <w:spacing w:after="0" w:line="240" w:lineRule="auto"/>
              <w:ind w:left="365"/>
              <w:jc w:val="center"/>
            </w:pPr>
            <w:r>
              <w:rPr>
                <w:rFonts w:ascii="Times New Roman" w:hAnsi="Times New Roman"/>
                <w:color w:val="000000"/>
              </w:rPr>
              <w:t>7</w:t>
            </w:r>
          </w:p>
        </w:tc>
        <w:tc>
          <w:tcPr>
            <w:tcW w:w="12225" w:type="dxa"/>
            <w:tcMar>
              <w:top w:w="50" w:type="dxa"/>
              <w:left w:w="100" w:type="dxa"/>
            </w:tcMar>
            <w:vAlign w:val="center"/>
          </w:tcPr>
          <w:p w14:paraId="585B13B7" w14:textId="77777777" w:rsidR="005A2106" w:rsidRDefault="005A2106" w:rsidP="00816420">
            <w:pPr>
              <w:spacing w:after="0" w:line="240" w:lineRule="auto"/>
              <w:ind w:left="365"/>
              <w:jc w:val="both"/>
            </w:pPr>
            <w:r>
              <w:rPr>
                <w:rFonts w:ascii="Times New Roman" w:hAnsi="Times New Roman"/>
                <w:color w:val="000000"/>
              </w:rPr>
              <w:t>Развитие речи</w:t>
            </w:r>
          </w:p>
        </w:tc>
      </w:tr>
      <w:tr w:rsidR="005A2106" w:rsidRPr="00293EFA" w14:paraId="355BDBA9" w14:textId="77777777" w:rsidTr="007A7570">
        <w:trPr>
          <w:trHeight w:val="144"/>
        </w:trPr>
        <w:tc>
          <w:tcPr>
            <w:tcW w:w="1718" w:type="dxa"/>
            <w:tcMar>
              <w:top w:w="50" w:type="dxa"/>
              <w:left w:w="100" w:type="dxa"/>
            </w:tcMar>
            <w:vAlign w:val="center"/>
          </w:tcPr>
          <w:p w14:paraId="40F1830F" w14:textId="77777777" w:rsidR="005A2106" w:rsidRDefault="005A2106" w:rsidP="00816420">
            <w:pPr>
              <w:spacing w:after="0" w:line="240" w:lineRule="auto"/>
              <w:ind w:left="365"/>
              <w:jc w:val="center"/>
            </w:pPr>
            <w:r>
              <w:rPr>
                <w:rFonts w:ascii="Times New Roman" w:hAnsi="Times New Roman"/>
                <w:color w:val="000000"/>
              </w:rPr>
              <w:t>7.1</w:t>
            </w:r>
          </w:p>
        </w:tc>
        <w:tc>
          <w:tcPr>
            <w:tcW w:w="12225" w:type="dxa"/>
            <w:tcMar>
              <w:top w:w="50" w:type="dxa"/>
              <w:left w:w="100" w:type="dxa"/>
            </w:tcMar>
            <w:vAlign w:val="center"/>
          </w:tcPr>
          <w:p w14:paraId="0C3DAE7E" w14:textId="77777777" w:rsidR="005A2106" w:rsidRPr="003515FD" w:rsidRDefault="005A2106" w:rsidP="00816420">
            <w:pPr>
              <w:spacing w:after="0" w:line="240" w:lineRule="auto"/>
              <w:ind w:left="365"/>
              <w:jc w:val="both"/>
            </w:pPr>
            <w:r w:rsidRPr="003515FD">
              <w:rPr>
                <w:rFonts w:ascii="Times New Roman" w:hAnsi="Times New Roman"/>
                <w:color w:val="000000"/>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w:t>
            </w:r>
          </w:p>
        </w:tc>
      </w:tr>
      <w:tr w:rsidR="005A2106" w:rsidRPr="00293EFA" w14:paraId="6FCAD041" w14:textId="77777777" w:rsidTr="007A7570">
        <w:trPr>
          <w:trHeight w:val="144"/>
        </w:trPr>
        <w:tc>
          <w:tcPr>
            <w:tcW w:w="1718" w:type="dxa"/>
            <w:tcMar>
              <w:top w:w="50" w:type="dxa"/>
              <w:left w:w="100" w:type="dxa"/>
            </w:tcMar>
            <w:vAlign w:val="center"/>
          </w:tcPr>
          <w:p w14:paraId="2006AB9A" w14:textId="77777777" w:rsidR="005A2106" w:rsidRDefault="005A2106" w:rsidP="00816420">
            <w:pPr>
              <w:spacing w:after="0" w:line="240" w:lineRule="auto"/>
              <w:ind w:left="365"/>
              <w:jc w:val="center"/>
            </w:pPr>
            <w:r>
              <w:rPr>
                <w:rFonts w:ascii="Times New Roman" w:hAnsi="Times New Roman"/>
                <w:color w:val="000000"/>
              </w:rPr>
              <w:t>7.2</w:t>
            </w:r>
          </w:p>
        </w:tc>
        <w:tc>
          <w:tcPr>
            <w:tcW w:w="12225" w:type="dxa"/>
            <w:tcMar>
              <w:top w:w="50" w:type="dxa"/>
              <w:left w:w="100" w:type="dxa"/>
            </w:tcMar>
            <w:vAlign w:val="center"/>
          </w:tcPr>
          <w:p w14:paraId="3AF1F82E" w14:textId="77777777" w:rsidR="005A2106" w:rsidRPr="003515FD" w:rsidRDefault="005A2106" w:rsidP="00816420">
            <w:pPr>
              <w:spacing w:after="0" w:line="240" w:lineRule="auto"/>
              <w:ind w:left="365"/>
              <w:jc w:val="both"/>
            </w:pPr>
            <w:r w:rsidRPr="003515FD">
              <w:rPr>
                <w:rFonts w:ascii="Times New Roman" w:hAnsi="Times New Roman"/>
                <w:color w:val="000000"/>
              </w:rPr>
              <w:t>Практическое овладение диалогической формой речи. Умение вести разговор (начать, поддержать, закончить разговор, привлечь внимание и другое). Умение договариваться и приходить к общему решению в совместной деятельности при проведении парной и групповой работы</w:t>
            </w:r>
          </w:p>
        </w:tc>
      </w:tr>
      <w:tr w:rsidR="005A2106" w:rsidRPr="00293EFA" w14:paraId="59F40310" w14:textId="77777777" w:rsidTr="007A7570">
        <w:trPr>
          <w:trHeight w:val="144"/>
        </w:trPr>
        <w:tc>
          <w:tcPr>
            <w:tcW w:w="1718" w:type="dxa"/>
            <w:tcMar>
              <w:top w:w="50" w:type="dxa"/>
              <w:left w:w="100" w:type="dxa"/>
            </w:tcMar>
            <w:vAlign w:val="center"/>
          </w:tcPr>
          <w:p w14:paraId="52A43BC2" w14:textId="77777777" w:rsidR="005A2106" w:rsidRDefault="005A2106" w:rsidP="00816420">
            <w:pPr>
              <w:spacing w:after="0" w:line="240" w:lineRule="auto"/>
              <w:ind w:left="365"/>
              <w:jc w:val="center"/>
            </w:pPr>
            <w:r>
              <w:rPr>
                <w:rFonts w:ascii="Times New Roman" w:hAnsi="Times New Roman"/>
                <w:color w:val="000000"/>
              </w:rPr>
              <w:t>7.3</w:t>
            </w:r>
          </w:p>
        </w:tc>
        <w:tc>
          <w:tcPr>
            <w:tcW w:w="12225" w:type="dxa"/>
            <w:tcMar>
              <w:top w:w="50" w:type="dxa"/>
              <w:left w:w="100" w:type="dxa"/>
            </w:tcMar>
            <w:vAlign w:val="center"/>
          </w:tcPr>
          <w:p w14:paraId="01955BEB" w14:textId="77777777" w:rsidR="005A2106" w:rsidRPr="003515FD" w:rsidRDefault="005A2106" w:rsidP="00816420">
            <w:pPr>
              <w:spacing w:after="0" w:line="240" w:lineRule="auto"/>
              <w:ind w:left="365"/>
              <w:jc w:val="both"/>
            </w:pPr>
            <w:r w:rsidRPr="003515FD">
              <w:rPr>
                <w:rFonts w:ascii="Times New Roman" w:hAnsi="Times New Roman"/>
                <w:color w:val="000000"/>
              </w:rPr>
              <w:t>Соблюдение норм речевого этикета и орфоэпических норм в ситуациях учебного и бытового общения</w:t>
            </w:r>
          </w:p>
        </w:tc>
      </w:tr>
      <w:tr w:rsidR="005A2106" w:rsidRPr="00293EFA" w14:paraId="645FF9FE" w14:textId="77777777" w:rsidTr="007A7570">
        <w:trPr>
          <w:trHeight w:val="144"/>
        </w:trPr>
        <w:tc>
          <w:tcPr>
            <w:tcW w:w="1718" w:type="dxa"/>
            <w:tcMar>
              <w:top w:w="50" w:type="dxa"/>
              <w:left w:w="100" w:type="dxa"/>
            </w:tcMar>
            <w:vAlign w:val="center"/>
          </w:tcPr>
          <w:p w14:paraId="01265B9A" w14:textId="77777777" w:rsidR="005A2106" w:rsidRDefault="005A2106" w:rsidP="00816420">
            <w:pPr>
              <w:spacing w:after="0" w:line="240" w:lineRule="auto"/>
              <w:ind w:left="365"/>
              <w:jc w:val="center"/>
            </w:pPr>
            <w:r>
              <w:rPr>
                <w:rFonts w:ascii="Times New Roman" w:hAnsi="Times New Roman"/>
                <w:color w:val="000000"/>
              </w:rPr>
              <w:t>7.4</w:t>
            </w:r>
          </w:p>
        </w:tc>
        <w:tc>
          <w:tcPr>
            <w:tcW w:w="12225" w:type="dxa"/>
            <w:tcMar>
              <w:top w:w="50" w:type="dxa"/>
              <w:left w:w="100" w:type="dxa"/>
            </w:tcMar>
            <w:vAlign w:val="center"/>
          </w:tcPr>
          <w:p w14:paraId="3794D945" w14:textId="77777777" w:rsidR="005A2106" w:rsidRPr="003515FD" w:rsidRDefault="005A2106" w:rsidP="00816420">
            <w:pPr>
              <w:spacing w:after="0" w:line="240" w:lineRule="auto"/>
              <w:ind w:left="365"/>
              <w:jc w:val="both"/>
            </w:pPr>
            <w:r w:rsidRPr="003515FD">
              <w:rPr>
                <w:rFonts w:ascii="Times New Roman" w:hAnsi="Times New Roman"/>
                <w:color w:val="000000"/>
              </w:rPr>
              <w:t xml:space="preserve">Составление устного рассказа по репродукции картины </w:t>
            </w:r>
          </w:p>
        </w:tc>
      </w:tr>
      <w:tr w:rsidR="005A2106" w:rsidRPr="00293EFA" w14:paraId="6A921229" w14:textId="77777777" w:rsidTr="007A7570">
        <w:trPr>
          <w:trHeight w:val="144"/>
        </w:trPr>
        <w:tc>
          <w:tcPr>
            <w:tcW w:w="1718" w:type="dxa"/>
            <w:tcMar>
              <w:top w:w="50" w:type="dxa"/>
              <w:left w:w="100" w:type="dxa"/>
            </w:tcMar>
            <w:vAlign w:val="center"/>
          </w:tcPr>
          <w:p w14:paraId="510666FB" w14:textId="77777777" w:rsidR="005A2106" w:rsidRDefault="005A2106" w:rsidP="00816420">
            <w:pPr>
              <w:spacing w:after="0" w:line="240" w:lineRule="auto"/>
              <w:ind w:left="365"/>
              <w:jc w:val="center"/>
            </w:pPr>
            <w:r>
              <w:rPr>
                <w:rFonts w:ascii="Times New Roman" w:hAnsi="Times New Roman"/>
                <w:color w:val="000000"/>
              </w:rPr>
              <w:t>7.5</w:t>
            </w:r>
          </w:p>
        </w:tc>
        <w:tc>
          <w:tcPr>
            <w:tcW w:w="12225" w:type="dxa"/>
            <w:tcMar>
              <w:top w:w="50" w:type="dxa"/>
              <w:left w:w="100" w:type="dxa"/>
            </w:tcMar>
            <w:vAlign w:val="center"/>
          </w:tcPr>
          <w:p w14:paraId="7DA97FA0" w14:textId="77777777" w:rsidR="005A2106" w:rsidRPr="003515FD" w:rsidRDefault="005A2106" w:rsidP="00816420">
            <w:pPr>
              <w:spacing w:after="0" w:line="240" w:lineRule="auto"/>
              <w:ind w:left="365"/>
              <w:jc w:val="both"/>
            </w:pPr>
            <w:r w:rsidRPr="003515FD">
              <w:rPr>
                <w:rFonts w:ascii="Times New Roman" w:hAnsi="Times New Roman"/>
                <w:color w:val="000000"/>
              </w:rPr>
              <w:t>Составление устного рассказа с использованием личных наблюдений и вопросов</w:t>
            </w:r>
          </w:p>
        </w:tc>
      </w:tr>
      <w:tr w:rsidR="005A2106" w:rsidRPr="00293EFA" w14:paraId="1F4F93D0" w14:textId="77777777" w:rsidTr="007A7570">
        <w:trPr>
          <w:trHeight w:val="144"/>
        </w:trPr>
        <w:tc>
          <w:tcPr>
            <w:tcW w:w="1718" w:type="dxa"/>
            <w:tcMar>
              <w:top w:w="50" w:type="dxa"/>
              <w:left w:w="100" w:type="dxa"/>
            </w:tcMar>
            <w:vAlign w:val="center"/>
          </w:tcPr>
          <w:p w14:paraId="00CFA49C" w14:textId="77777777" w:rsidR="005A2106" w:rsidRDefault="005A2106" w:rsidP="00816420">
            <w:pPr>
              <w:spacing w:after="0" w:line="240" w:lineRule="auto"/>
              <w:ind w:left="365"/>
              <w:jc w:val="center"/>
            </w:pPr>
            <w:r>
              <w:rPr>
                <w:rFonts w:ascii="Times New Roman" w:hAnsi="Times New Roman"/>
                <w:color w:val="000000"/>
              </w:rPr>
              <w:t>7.6</w:t>
            </w:r>
          </w:p>
        </w:tc>
        <w:tc>
          <w:tcPr>
            <w:tcW w:w="12225" w:type="dxa"/>
            <w:tcMar>
              <w:top w:w="50" w:type="dxa"/>
              <w:left w:w="100" w:type="dxa"/>
            </w:tcMar>
            <w:vAlign w:val="center"/>
          </w:tcPr>
          <w:p w14:paraId="38EAB5DC" w14:textId="77777777" w:rsidR="005A2106" w:rsidRPr="003515FD" w:rsidRDefault="005A2106" w:rsidP="00816420">
            <w:pPr>
              <w:spacing w:after="0" w:line="240" w:lineRule="auto"/>
              <w:ind w:left="365"/>
              <w:jc w:val="both"/>
            </w:pPr>
            <w:r w:rsidRPr="003515FD">
              <w:rPr>
                <w:rFonts w:ascii="Times New Roman" w:hAnsi="Times New Roman"/>
                <w:color w:val="000000"/>
              </w:rPr>
              <w:t>Текст. Признаки текста: смысловое единство предложений в тексте; последовательность предложений в тексте; выражение в тексте законченной мысли</w:t>
            </w:r>
          </w:p>
        </w:tc>
      </w:tr>
      <w:tr w:rsidR="005A2106" w14:paraId="4E5E1D85" w14:textId="77777777" w:rsidTr="007A7570">
        <w:trPr>
          <w:trHeight w:val="144"/>
        </w:trPr>
        <w:tc>
          <w:tcPr>
            <w:tcW w:w="1718" w:type="dxa"/>
            <w:tcMar>
              <w:top w:w="50" w:type="dxa"/>
              <w:left w:w="100" w:type="dxa"/>
            </w:tcMar>
            <w:vAlign w:val="center"/>
          </w:tcPr>
          <w:p w14:paraId="4AE65E2A" w14:textId="77777777" w:rsidR="005A2106" w:rsidRDefault="005A2106" w:rsidP="00816420">
            <w:pPr>
              <w:spacing w:after="0" w:line="240" w:lineRule="auto"/>
              <w:ind w:left="365"/>
              <w:jc w:val="center"/>
            </w:pPr>
            <w:r>
              <w:rPr>
                <w:rFonts w:ascii="Times New Roman" w:hAnsi="Times New Roman"/>
                <w:color w:val="000000"/>
              </w:rPr>
              <w:t>7.7</w:t>
            </w:r>
          </w:p>
        </w:tc>
        <w:tc>
          <w:tcPr>
            <w:tcW w:w="12225" w:type="dxa"/>
            <w:tcMar>
              <w:top w:w="50" w:type="dxa"/>
              <w:left w:w="100" w:type="dxa"/>
            </w:tcMar>
            <w:vAlign w:val="center"/>
          </w:tcPr>
          <w:p w14:paraId="02B755AA" w14:textId="77777777" w:rsidR="005A2106" w:rsidRDefault="005A2106" w:rsidP="00816420">
            <w:pPr>
              <w:spacing w:after="0" w:line="240" w:lineRule="auto"/>
              <w:ind w:left="365"/>
              <w:jc w:val="both"/>
            </w:pPr>
            <w:r>
              <w:rPr>
                <w:rFonts w:ascii="Times New Roman" w:hAnsi="Times New Roman"/>
                <w:color w:val="000000"/>
              </w:rPr>
              <w:t>Тема текста</w:t>
            </w:r>
          </w:p>
        </w:tc>
      </w:tr>
      <w:tr w:rsidR="005A2106" w14:paraId="08D8C470" w14:textId="77777777" w:rsidTr="007A7570">
        <w:trPr>
          <w:trHeight w:val="144"/>
        </w:trPr>
        <w:tc>
          <w:tcPr>
            <w:tcW w:w="1718" w:type="dxa"/>
            <w:tcMar>
              <w:top w:w="50" w:type="dxa"/>
              <w:left w:w="100" w:type="dxa"/>
            </w:tcMar>
            <w:vAlign w:val="center"/>
          </w:tcPr>
          <w:p w14:paraId="0B9F4B18" w14:textId="77777777" w:rsidR="005A2106" w:rsidRDefault="005A2106" w:rsidP="00816420">
            <w:pPr>
              <w:spacing w:after="0" w:line="240" w:lineRule="auto"/>
              <w:ind w:left="365"/>
              <w:jc w:val="center"/>
            </w:pPr>
            <w:r>
              <w:rPr>
                <w:rFonts w:ascii="Times New Roman" w:hAnsi="Times New Roman"/>
                <w:color w:val="000000"/>
              </w:rPr>
              <w:t>7.8</w:t>
            </w:r>
          </w:p>
        </w:tc>
        <w:tc>
          <w:tcPr>
            <w:tcW w:w="12225" w:type="dxa"/>
            <w:tcMar>
              <w:top w:w="50" w:type="dxa"/>
              <w:left w:w="100" w:type="dxa"/>
            </w:tcMar>
            <w:vAlign w:val="center"/>
          </w:tcPr>
          <w:p w14:paraId="79107EAE" w14:textId="77777777" w:rsidR="005A2106" w:rsidRDefault="005A2106" w:rsidP="00816420">
            <w:pPr>
              <w:spacing w:after="0" w:line="240" w:lineRule="auto"/>
              <w:ind w:left="365"/>
              <w:jc w:val="both"/>
            </w:pPr>
            <w:r>
              <w:rPr>
                <w:rFonts w:ascii="Times New Roman" w:hAnsi="Times New Roman"/>
                <w:color w:val="000000"/>
              </w:rPr>
              <w:t>Основная мысль</w:t>
            </w:r>
          </w:p>
        </w:tc>
      </w:tr>
      <w:tr w:rsidR="005A2106" w:rsidRPr="00293EFA" w14:paraId="6970FBEF" w14:textId="77777777" w:rsidTr="007A7570">
        <w:trPr>
          <w:trHeight w:val="144"/>
        </w:trPr>
        <w:tc>
          <w:tcPr>
            <w:tcW w:w="1718" w:type="dxa"/>
            <w:tcMar>
              <w:top w:w="50" w:type="dxa"/>
              <w:left w:w="100" w:type="dxa"/>
            </w:tcMar>
            <w:vAlign w:val="center"/>
          </w:tcPr>
          <w:p w14:paraId="7EF4AD76" w14:textId="77777777" w:rsidR="005A2106" w:rsidRDefault="005A2106" w:rsidP="00816420">
            <w:pPr>
              <w:spacing w:after="0" w:line="240" w:lineRule="auto"/>
              <w:ind w:left="365"/>
              <w:jc w:val="center"/>
            </w:pPr>
            <w:r>
              <w:rPr>
                <w:rFonts w:ascii="Times New Roman" w:hAnsi="Times New Roman"/>
                <w:color w:val="000000"/>
              </w:rPr>
              <w:t>7.9</w:t>
            </w:r>
          </w:p>
        </w:tc>
        <w:tc>
          <w:tcPr>
            <w:tcW w:w="12225" w:type="dxa"/>
            <w:tcMar>
              <w:top w:w="50" w:type="dxa"/>
              <w:left w:w="100" w:type="dxa"/>
            </w:tcMar>
            <w:vAlign w:val="center"/>
          </w:tcPr>
          <w:p w14:paraId="0BAF9197" w14:textId="77777777" w:rsidR="005A2106" w:rsidRPr="003515FD" w:rsidRDefault="005A2106" w:rsidP="00816420">
            <w:pPr>
              <w:spacing w:after="0" w:line="240" w:lineRule="auto"/>
              <w:ind w:left="365"/>
              <w:jc w:val="both"/>
            </w:pPr>
            <w:r w:rsidRPr="003515FD">
              <w:rPr>
                <w:rFonts w:ascii="Times New Roman" w:hAnsi="Times New Roman"/>
                <w:color w:val="000000"/>
              </w:rPr>
              <w:t>Заглавие текста. Подбор заголовков к предложенным текстам</w:t>
            </w:r>
          </w:p>
        </w:tc>
      </w:tr>
      <w:tr w:rsidR="005A2106" w:rsidRPr="00293EFA" w14:paraId="56051BA9" w14:textId="77777777" w:rsidTr="007A7570">
        <w:trPr>
          <w:trHeight w:val="144"/>
        </w:trPr>
        <w:tc>
          <w:tcPr>
            <w:tcW w:w="1718" w:type="dxa"/>
            <w:tcMar>
              <w:top w:w="50" w:type="dxa"/>
              <w:left w:w="100" w:type="dxa"/>
            </w:tcMar>
            <w:vAlign w:val="center"/>
          </w:tcPr>
          <w:p w14:paraId="2E7DF4DD" w14:textId="77777777" w:rsidR="005A2106" w:rsidRDefault="005A2106" w:rsidP="00816420">
            <w:pPr>
              <w:spacing w:after="0" w:line="240" w:lineRule="auto"/>
              <w:ind w:left="365"/>
              <w:jc w:val="center"/>
            </w:pPr>
            <w:r>
              <w:rPr>
                <w:rFonts w:ascii="Times New Roman" w:hAnsi="Times New Roman"/>
                <w:color w:val="000000"/>
              </w:rPr>
              <w:t>7.10</w:t>
            </w:r>
          </w:p>
        </w:tc>
        <w:tc>
          <w:tcPr>
            <w:tcW w:w="12225" w:type="dxa"/>
            <w:tcMar>
              <w:top w:w="50" w:type="dxa"/>
              <w:left w:w="100" w:type="dxa"/>
            </w:tcMar>
            <w:vAlign w:val="center"/>
          </w:tcPr>
          <w:p w14:paraId="3127917C" w14:textId="77777777" w:rsidR="005A2106" w:rsidRPr="003515FD" w:rsidRDefault="005A2106" w:rsidP="00816420">
            <w:pPr>
              <w:spacing w:after="0" w:line="240" w:lineRule="auto"/>
              <w:ind w:left="365"/>
              <w:jc w:val="both"/>
            </w:pPr>
            <w:r w:rsidRPr="003515FD">
              <w:rPr>
                <w:rFonts w:ascii="Times New Roman" w:hAnsi="Times New Roman"/>
                <w:color w:val="000000"/>
              </w:rPr>
              <w:t>Последовательность частей текста (абзацев). Корректирование текстов с нарушенным порядком предложений и абзацев</w:t>
            </w:r>
          </w:p>
        </w:tc>
      </w:tr>
      <w:tr w:rsidR="005A2106" w:rsidRPr="00293EFA" w14:paraId="18442E6E" w14:textId="77777777" w:rsidTr="007A7570">
        <w:trPr>
          <w:trHeight w:val="144"/>
        </w:trPr>
        <w:tc>
          <w:tcPr>
            <w:tcW w:w="1718" w:type="dxa"/>
            <w:tcMar>
              <w:top w:w="50" w:type="dxa"/>
              <w:left w:w="100" w:type="dxa"/>
            </w:tcMar>
            <w:vAlign w:val="center"/>
          </w:tcPr>
          <w:p w14:paraId="1D030587" w14:textId="77777777" w:rsidR="005A2106" w:rsidRDefault="005A2106" w:rsidP="00816420">
            <w:pPr>
              <w:spacing w:after="0" w:line="240" w:lineRule="auto"/>
              <w:ind w:left="365"/>
              <w:jc w:val="center"/>
            </w:pPr>
            <w:r>
              <w:rPr>
                <w:rFonts w:ascii="Times New Roman" w:hAnsi="Times New Roman"/>
                <w:color w:val="000000"/>
              </w:rPr>
              <w:t>7.11</w:t>
            </w:r>
          </w:p>
        </w:tc>
        <w:tc>
          <w:tcPr>
            <w:tcW w:w="12225" w:type="dxa"/>
            <w:tcMar>
              <w:top w:w="50" w:type="dxa"/>
              <w:left w:w="100" w:type="dxa"/>
            </w:tcMar>
            <w:vAlign w:val="center"/>
          </w:tcPr>
          <w:p w14:paraId="17F7CB6F" w14:textId="77777777" w:rsidR="005A2106" w:rsidRPr="003515FD" w:rsidRDefault="005A2106" w:rsidP="00816420">
            <w:pPr>
              <w:spacing w:after="0" w:line="240" w:lineRule="auto"/>
              <w:ind w:left="365"/>
              <w:jc w:val="both"/>
            </w:pPr>
            <w:r w:rsidRPr="003515FD">
              <w:rPr>
                <w:rFonts w:ascii="Times New Roman" w:hAnsi="Times New Roman"/>
                <w:color w:val="000000"/>
              </w:rPr>
              <w:t>Типы текстов: описание, повествование, рассуждение, их особенности (первичное ознакомление)</w:t>
            </w:r>
          </w:p>
        </w:tc>
      </w:tr>
      <w:tr w:rsidR="005A2106" w14:paraId="28ABF0F4" w14:textId="77777777" w:rsidTr="007A7570">
        <w:trPr>
          <w:trHeight w:val="144"/>
        </w:trPr>
        <w:tc>
          <w:tcPr>
            <w:tcW w:w="1718" w:type="dxa"/>
            <w:tcMar>
              <w:top w:w="50" w:type="dxa"/>
              <w:left w:w="100" w:type="dxa"/>
            </w:tcMar>
            <w:vAlign w:val="center"/>
          </w:tcPr>
          <w:p w14:paraId="0AB5E1EB" w14:textId="77777777" w:rsidR="005A2106" w:rsidRDefault="005A2106" w:rsidP="00816420">
            <w:pPr>
              <w:spacing w:after="0" w:line="240" w:lineRule="auto"/>
              <w:ind w:left="365"/>
              <w:jc w:val="center"/>
            </w:pPr>
            <w:r>
              <w:rPr>
                <w:rFonts w:ascii="Times New Roman" w:hAnsi="Times New Roman"/>
                <w:color w:val="000000"/>
              </w:rPr>
              <w:t>7.12</w:t>
            </w:r>
          </w:p>
        </w:tc>
        <w:tc>
          <w:tcPr>
            <w:tcW w:w="12225" w:type="dxa"/>
            <w:tcMar>
              <w:top w:w="50" w:type="dxa"/>
              <w:left w:w="100" w:type="dxa"/>
            </w:tcMar>
            <w:vAlign w:val="center"/>
          </w:tcPr>
          <w:p w14:paraId="7EA8B16F" w14:textId="77777777" w:rsidR="005A2106" w:rsidRDefault="005A2106" w:rsidP="00816420">
            <w:pPr>
              <w:spacing w:after="0" w:line="240" w:lineRule="auto"/>
              <w:ind w:left="365"/>
              <w:jc w:val="both"/>
            </w:pPr>
            <w:r>
              <w:rPr>
                <w:rFonts w:ascii="Times New Roman" w:hAnsi="Times New Roman"/>
                <w:color w:val="000000"/>
              </w:rPr>
              <w:t>Поздравление и поздравительная открытка</w:t>
            </w:r>
          </w:p>
        </w:tc>
      </w:tr>
      <w:tr w:rsidR="005A2106" w:rsidRPr="00293EFA" w14:paraId="502628DF" w14:textId="77777777" w:rsidTr="007A7570">
        <w:trPr>
          <w:trHeight w:val="144"/>
        </w:trPr>
        <w:tc>
          <w:tcPr>
            <w:tcW w:w="1718" w:type="dxa"/>
            <w:tcMar>
              <w:top w:w="50" w:type="dxa"/>
              <w:left w:w="100" w:type="dxa"/>
            </w:tcMar>
            <w:vAlign w:val="center"/>
          </w:tcPr>
          <w:p w14:paraId="67477D68" w14:textId="77777777" w:rsidR="005A2106" w:rsidRDefault="005A2106" w:rsidP="00816420">
            <w:pPr>
              <w:spacing w:after="0" w:line="240" w:lineRule="auto"/>
              <w:ind w:left="365"/>
              <w:jc w:val="center"/>
            </w:pPr>
            <w:r>
              <w:rPr>
                <w:rFonts w:ascii="Times New Roman" w:hAnsi="Times New Roman"/>
                <w:color w:val="000000"/>
              </w:rPr>
              <w:t>7.13</w:t>
            </w:r>
          </w:p>
        </w:tc>
        <w:tc>
          <w:tcPr>
            <w:tcW w:w="12225" w:type="dxa"/>
            <w:tcMar>
              <w:top w:w="50" w:type="dxa"/>
              <w:left w:w="100" w:type="dxa"/>
            </w:tcMar>
            <w:vAlign w:val="center"/>
          </w:tcPr>
          <w:p w14:paraId="3CA2E489" w14:textId="77777777" w:rsidR="005A2106" w:rsidRPr="003515FD" w:rsidRDefault="005A2106" w:rsidP="00816420">
            <w:pPr>
              <w:spacing w:after="0" w:line="240" w:lineRule="auto"/>
              <w:ind w:left="365"/>
              <w:jc w:val="both"/>
            </w:pPr>
            <w:r w:rsidRPr="003515FD">
              <w:rPr>
                <w:rFonts w:ascii="Times New Roman" w:hAnsi="Times New Roman"/>
                <w:color w:val="000000"/>
              </w:rPr>
              <w:t>Понимание текста: развитие умения формулировать простые выводы на основе информации, содержащейся в тексте</w:t>
            </w:r>
          </w:p>
        </w:tc>
      </w:tr>
      <w:tr w:rsidR="005A2106" w:rsidRPr="00293EFA" w14:paraId="0FB4E52E" w14:textId="77777777" w:rsidTr="007A7570">
        <w:trPr>
          <w:trHeight w:val="144"/>
        </w:trPr>
        <w:tc>
          <w:tcPr>
            <w:tcW w:w="1718" w:type="dxa"/>
            <w:tcMar>
              <w:top w:w="50" w:type="dxa"/>
              <w:left w:w="100" w:type="dxa"/>
            </w:tcMar>
            <w:vAlign w:val="center"/>
          </w:tcPr>
          <w:p w14:paraId="62FAC954" w14:textId="77777777" w:rsidR="005A2106" w:rsidRDefault="005A2106" w:rsidP="00816420">
            <w:pPr>
              <w:spacing w:after="0" w:line="240" w:lineRule="auto"/>
              <w:ind w:left="365"/>
              <w:jc w:val="center"/>
            </w:pPr>
            <w:r>
              <w:rPr>
                <w:rFonts w:ascii="Times New Roman" w:hAnsi="Times New Roman"/>
                <w:color w:val="000000"/>
              </w:rPr>
              <w:t>7.14</w:t>
            </w:r>
          </w:p>
        </w:tc>
        <w:tc>
          <w:tcPr>
            <w:tcW w:w="12225" w:type="dxa"/>
            <w:tcMar>
              <w:top w:w="50" w:type="dxa"/>
              <w:left w:w="100" w:type="dxa"/>
            </w:tcMar>
            <w:vAlign w:val="center"/>
          </w:tcPr>
          <w:p w14:paraId="4A0A7EF2" w14:textId="77777777" w:rsidR="005A2106" w:rsidRPr="003515FD" w:rsidRDefault="005A2106" w:rsidP="00816420">
            <w:pPr>
              <w:spacing w:after="0" w:line="240" w:lineRule="auto"/>
              <w:ind w:left="365"/>
              <w:jc w:val="both"/>
            </w:pPr>
            <w:r w:rsidRPr="003515FD">
              <w:rPr>
                <w:rFonts w:ascii="Times New Roman" w:hAnsi="Times New Roman"/>
                <w:color w:val="000000"/>
              </w:rPr>
              <w:t>Выразительное чтение текста вслух с соблюдением правильной интонации</w:t>
            </w:r>
          </w:p>
        </w:tc>
      </w:tr>
      <w:tr w:rsidR="005A2106" w:rsidRPr="00293EFA" w14:paraId="79616A38" w14:textId="77777777" w:rsidTr="007A7570">
        <w:trPr>
          <w:trHeight w:val="144"/>
        </w:trPr>
        <w:tc>
          <w:tcPr>
            <w:tcW w:w="1718" w:type="dxa"/>
            <w:tcMar>
              <w:top w:w="50" w:type="dxa"/>
              <w:left w:w="100" w:type="dxa"/>
            </w:tcMar>
            <w:vAlign w:val="center"/>
          </w:tcPr>
          <w:p w14:paraId="29C8D254" w14:textId="77777777" w:rsidR="005A2106" w:rsidRDefault="005A2106" w:rsidP="00816420">
            <w:pPr>
              <w:spacing w:after="0" w:line="240" w:lineRule="auto"/>
              <w:ind w:left="365"/>
              <w:jc w:val="center"/>
            </w:pPr>
            <w:r>
              <w:rPr>
                <w:rFonts w:ascii="Times New Roman" w:hAnsi="Times New Roman"/>
                <w:color w:val="000000"/>
              </w:rPr>
              <w:lastRenderedPageBreak/>
              <w:t>7.15</w:t>
            </w:r>
          </w:p>
        </w:tc>
        <w:tc>
          <w:tcPr>
            <w:tcW w:w="12225" w:type="dxa"/>
            <w:tcMar>
              <w:top w:w="50" w:type="dxa"/>
              <w:left w:w="100" w:type="dxa"/>
            </w:tcMar>
            <w:vAlign w:val="center"/>
          </w:tcPr>
          <w:p w14:paraId="1839B856" w14:textId="77777777" w:rsidR="005A2106" w:rsidRPr="003515FD" w:rsidRDefault="005A2106" w:rsidP="00816420">
            <w:pPr>
              <w:spacing w:after="0" w:line="240" w:lineRule="auto"/>
              <w:ind w:left="365"/>
              <w:jc w:val="both"/>
            </w:pPr>
            <w:r w:rsidRPr="003515FD">
              <w:rPr>
                <w:rFonts w:ascii="Times New Roman" w:hAnsi="Times New Roman"/>
                <w:color w:val="000000"/>
              </w:rPr>
              <w:t xml:space="preserve">Подробное изложение повествовательного текста объёмом </w:t>
            </w:r>
            <w:proofErr w:type="gramStart"/>
            <w:r w:rsidRPr="003515FD">
              <w:rPr>
                <w:rFonts w:ascii="Times New Roman" w:hAnsi="Times New Roman"/>
                <w:color w:val="000000"/>
              </w:rPr>
              <w:t>30 – 45</w:t>
            </w:r>
            <w:proofErr w:type="gramEnd"/>
            <w:r w:rsidRPr="003515FD">
              <w:rPr>
                <w:rFonts w:ascii="Times New Roman" w:hAnsi="Times New Roman"/>
                <w:color w:val="000000"/>
              </w:rPr>
              <w:t xml:space="preserve"> слов с использованием вопросов</w:t>
            </w:r>
          </w:p>
        </w:tc>
      </w:tr>
    </w:tbl>
    <w:p w14:paraId="2934E247" w14:textId="77777777" w:rsidR="005A2106" w:rsidRPr="003515FD" w:rsidRDefault="005A2106" w:rsidP="00816420">
      <w:pPr>
        <w:spacing w:after="0" w:line="240" w:lineRule="auto"/>
        <w:ind w:left="120"/>
      </w:pPr>
    </w:p>
    <w:p w14:paraId="6CD9820D" w14:textId="77777777" w:rsidR="005A2106" w:rsidRDefault="005A2106" w:rsidP="00816420">
      <w:pPr>
        <w:spacing w:before="199" w:after="199" w:line="240" w:lineRule="auto"/>
        <w:ind w:left="120"/>
        <w:jc w:val="center"/>
      </w:pPr>
      <w:r>
        <w:rPr>
          <w:rFonts w:ascii="Times New Roman" w:hAnsi="Times New Roman"/>
          <w:b/>
          <w:color w:val="000000"/>
          <w:sz w:val="28"/>
        </w:rPr>
        <w:t>3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472"/>
        <w:gridCol w:w="8977"/>
      </w:tblGrid>
      <w:tr w:rsidR="005A2106" w14:paraId="5195472F" w14:textId="77777777" w:rsidTr="007A7570">
        <w:trPr>
          <w:trHeight w:val="144"/>
        </w:trPr>
        <w:tc>
          <w:tcPr>
            <w:tcW w:w="1721" w:type="dxa"/>
            <w:tcMar>
              <w:top w:w="50" w:type="dxa"/>
              <w:left w:w="100" w:type="dxa"/>
            </w:tcMar>
            <w:vAlign w:val="center"/>
          </w:tcPr>
          <w:p w14:paraId="6F5F18C4" w14:textId="77777777" w:rsidR="005A2106" w:rsidRDefault="005A2106" w:rsidP="00816420">
            <w:pPr>
              <w:spacing w:after="0" w:line="240" w:lineRule="auto"/>
              <w:ind w:left="272"/>
            </w:pPr>
            <w:r>
              <w:rPr>
                <w:rFonts w:ascii="Times New Roman" w:hAnsi="Times New Roman"/>
                <w:b/>
                <w:color w:val="000000"/>
              </w:rPr>
              <w:t xml:space="preserve"> Код </w:t>
            </w:r>
          </w:p>
        </w:tc>
        <w:tc>
          <w:tcPr>
            <w:tcW w:w="12221" w:type="dxa"/>
            <w:tcMar>
              <w:top w:w="50" w:type="dxa"/>
              <w:left w:w="100" w:type="dxa"/>
            </w:tcMar>
            <w:vAlign w:val="center"/>
          </w:tcPr>
          <w:p w14:paraId="2E4614B6" w14:textId="77777777" w:rsidR="005A2106" w:rsidRDefault="005A2106" w:rsidP="00816420">
            <w:pPr>
              <w:spacing w:after="0" w:line="240" w:lineRule="auto"/>
              <w:ind w:left="272"/>
            </w:pPr>
            <w:r>
              <w:rPr>
                <w:rFonts w:ascii="Times New Roman" w:hAnsi="Times New Roman"/>
                <w:b/>
                <w:color w:val="000000"/>
              </w:rPr>
              <w:t xml:space="preserve"> Проверяемый элемент содержания </w:t>
            </w:r>
          </w:p>
        </w:tc>
      </w:tr>
      <w:tr w:rsidR="005A2106" w14:paraId="10A64987" w14:textId="77777777" w:rsidTr="007A7570">
        <w:trPr>
          <w:trHeight w:val="144"/>
        </w:trPr>
        <w:tc>
          <w:tcPr>
            <w:tcW w:w="1721" w:type="dxa"/>
            <w:tcMar>
              <w:top w:w="50" w:type="dxa"/>
              <w:left w:w="100" w:type="dxa"/>
            </w:tcMar>
            <w:vAlign w:val="center"/>
          </w:tcPr>
          <w:p w14:paraId="66D8B156" w14:textId="77777777" w:rsidR="005A2106" w:rsidRDefault="005A2106" w:rsidP="00816420">
            <w:pPr>
              <w:spacing w:after="0" w:line="240" w:lineRule="auto"/>
              <w:ind w:left="365"/>
              <w:jc w:val="center"/>
            </w:pPr>
            <w:r>
              <w:rPr>
                <w:rFonts w:ascii="Times New Roman" w:hAnsi="Times New Roman"/>
                <w:color w:val="000000"/>
              </w:rPr>
              <w:t>1</w:t>
            </w:r>
          </w:p>
        </w:tc>
        <w:tc>
          <w:tcPr>
            <w:tcW w:w="12221" w:type="dxa"/>
            <w:tcMar>
              <w:top w:w="50" w:type="dxa"/>
              <w:left w:w="100" w:type="dxa"/>
            </w:tcMar>
            <w:vAlign w:val="center"/>
          </w:tcPr>
          <w:p w14:paraId="2218133A" w14:textId="77777777" w:rsidR="005A2106" w:rsidRDefault="005A2106" w:rsidP="00816420">
            <w:pPr>
              <w:spacing w:after="0" w:line="240" w:lineRule="auto"/>
              <w:ind w:left="365"/>
              <w:jc w:val="both"/>
            </w:pPr>
            <w:r>
              <w:rPr>
                <w:rFonts w:ascii="Times New Roman" w:hAnsi="Times New Roman"/>
                <w:color w:val="000000"/>
              </w:rPr>
              <w:t>Фонетика. Графика. Орфоэпия</w:t>
            </w:r>
          </w:p>
        </w:tc>
      </w:tr>
      <w:tr w:rsidR="005A2106" w:rsidRPr="00293EFA" w14:paraId="0FC99FDD" w14:textId="77777777" w:rsidTr="007A7570">
        <w:trPr>
          <w:trHeight w:val="144"/>
        </w:trPr>
        <w:tc>
          <w:tcPr>
            <w:tcW w:w="1721" w:type="dxa"/>
            <w:tcMar>
              <w:top w:w="50" w:type="dxa"/>
              <w:left w:w="100" w:type="dxa"/>
            </w:tcMar>
            <w:vAlign w:val="center"/>
          </w:tcPr>
          <w:p w14:paraId="565F6F06" w14:textId="77777777" w:rsidR="005A2106" w:rsidRDefault="005A2106" w:rsidP="00816420">
            <w:pPr>
              <w:spacing w:after="0" w:line="240" w:lineRule="auto"/>
              <w:ind w:left="365"/>
              <w:jc w:val="center"/>
            </w:pPr>
            <w:r>
              <w:rPr>
                <w:rFonts w:ascii="Times New Roman" w:hAnsi="Times New Roman"/>
                <w:color w:val="000000"/>
              </w:rPr>
              <w:t>1.1</w:t>
            </w:r>
          </w:p>
        </w:tc>
        <w:tc>
          <w:tcPr>
            <w:tcW w:w="12221" w:type="dxa"/>
            <w:tcMar>
              <w:top w:w="50" w:type="dxa"/>
              <w:left w:w="100" w:type="dxa"/>
            </w:tcMar>
            <w:vAlign w:val="center"/>
          </w:tcPr>
          <w:p w14:paraId="26330EC0" w14:textId="77777777" w:rsidR="005A2106" w:rsidRPr="003515FD" w:rsidRDefault="005A2106" w:rsidP="00816420">
            <w:pPr>
              <w:spacing w:after="0" w:line="240" w:lineRule="auto"/>
              <w:ind w:left="365"/>
              <w:jc w:val="both"/>
            </w:pPr>
            <w:r w:rsidRPr="003515FD">
              <w:rPr>
                <w:rFonts w:ascii="Times New Roman" w:hAnsi="Times New Roman"/>
                <w:color w:val="000000"/>
              </w:rPr>
              <w:t xml:space="preserve">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w:t>
            </w:r>
            <w:r w:rsidRPr="003515FD">
              <w:rPr>
                <w:rFonts w:ascii="Times New Roman" w:hAnsi="Times New Roman"/>
                <w:i/>
                <w:color w:val="000000"/>
              </w:rPr>
              <w:t>ь</w:t>
            </w:r>
            <w:r w:rsidRPr="003515FD">
              <w:rPr>
                <w:rFonts w:ascii="Times New Roman" w:hAnsi="Times New Roman"/>
                <w:color w:val="000000"/>
              </w:rPr>
              <w:t xml:space="preserve"> и </w:t>
            </w:r>
            <w:r w:rsidRPr="003515FD">
              <w:rPr>
                <w:rFonts w:ascii="Times New Roman" w:hAnsi="Times New Roman"/>
                <w:i/>
                <w:color w:val="000000"/>
              </w:rPr>
              <w:t>ъ</w:t>
            </w:r>
            <w:r w:rsidRPr="003515FD">
              <w:rPr>
                <w:rFonts w:ascii="Times New Roman" w:hAnsi="Times New Roman"/>
                <w:color w:val="000000"/>
              </w:rPr>
              <w:t>, условия использования на письме разделительных мягкого и твёрдого знаков (повторение изученного)</w:t>
            </w:r>
          </w:p>
        </w:tc>
      </w:tr>
      <w:tr w:rsidR="005A2106" w:rsidRPr="00293EFA" w14:paraId="3DFDE4BF" w14:textId="77777777" w:rsidTr="007A7570">
        <w:trPr>
          <w:trHeight w:val="144"/>
        </w:trPr>
        <w:tc>
          <w:tcPr>
            <w:tcW w:w="1721" w:type="dxa"/>
            <w:tcMar>
              <w:top w:w="50" w:type="dxa"/>
              <w:left w:w="100" w:type="dxa"/>
            </w:tcMar>
            <w:vAlign w:val="center"/>
          </w:tcPr>
          <w:p w14:paraId="45069908" w14:textId="77777777" w:rsidR="005A2106" w:rsidRDefault="005A2106" w:rsidP="00816420">
            <w:pPr>
              <w:spacing w:after="0" w:line="240" w:lineRule="auto"/>
              <w:ind w:left="365"/>
              <w:jc w:val="center"/>
            </w:pPr>
            <w:r>
              <w:rPr>
                <w:rFonts w:ascii="Times New Roman" w:hAnsi="Times New Roman"/>
                <w:color w:val="000000"/>
              </w:rPr>
              <w:t>1.2</w:t>
            </w:r>
          </w:p>
        </w:tc>
        <w:tc>
          <w:tcPr>
            <w:tcW w:w="12221" w:type="dxa"/>
            <w:tcMar>
              <w:top w:w="50" w:type="dxa"/>
              <w:left w:w="100" w:type="dxa"/>
            </w:tcMar>
            <w:vAlign w:val="center"/>
          </w:tcPr>
          <w:p w14:paraId="2929A724" w14:textId="77777777" w:rsidR="005A2106" w:rsidRPr="003515FD" w:rsidRDefault="005A2106" w:rsidP="00816420">
            <w:pPr>
              <w:spacing w:after="0" w:line="240" w:lineRule="auto"/>
              <w:ind w:left="365"/>
              <w:jc w:val="both"/>
            </w:pPr>
            <w:r w:rsidRPr="003515FD">
              <w:rPr>
                <w:rFonts w:ascii="Times New Roman" w:hAnsi="Times New Roman"/>
                <w:color w:val="000000"/>
              </w:rPr>
              <w:t xml:space="preserve">Соотношение звукового и буквенного состава в словах с разделительными </w:t>
            </w:r>
            <w:r w:rsidRPr="003515FD">
              <w:rPr>
                <w:rFonts w:ascii="Times New Roman" w:hAnsi="Times New Roman"/>
                <w:i/>
                <w:color w:val="000000"/>
              </w:rPr>
              <w:t>ь</w:t>
            </w:r>
            <w:r w:rsidRPr="003515FD">
              <w:rPr>
                <w:rFonts w:ascii="Times New Roman" w:hAnsi="Times New Roman"/>
                <w:color w:val="000000"/>
              </w:rPr>
              <w:t xml:space="preserve"> и </w:t>
            </w:r>
            <w:r w:rsidRPr="003515FD">
              <w:rPr>
                <w:rFonts w:ascii="Times New Roman" w:hAnsi="Times New Roman"/>
                <w:i/>
                <w:color w:val="000000"/>
              </w:rPr>
              <w:t>ъ</w:t>
            </w:r>
            <w:r w:rsidRPr="003515FD">
              <w:rPr>
                <w:rFonts w:ascii="Times New Roman" w:hAnsi="Times New Roman"/>
                <w:color w:val="000000"/>
              </w:rPr>
              <w:t>, в словах с непроизносимыми согласными</w:t>
            </w:r>
          </w:p>
        </w:tc>
      </w:tr>
      <w:tr w:rsidR="005A2106" w:rsidRPr="00293EFA" w14:paraId="5801C733" w14:textId="77777777" w:rsidTr="007A7570">
        <w:trPr>
          <w:trHeight w:val="144"/>
        </w:trPr>
        <w:tc>
          <w:tcPr>
            <w:tcW w:w="1721" w:type="dxa"/>
            <w:tcMar>
              <w:top w:w="50" w:type="dxa"/>
              <w:left w:w="100" w:type="dxa"/>
            </w:tcMar>
            <w:vAlign w:val="center"/>
          </w:tcPr>
          <w:p w14:paraId="503D56F7" w14:textId="77777777" w:rsidR="005A2106" w:rsidRDefault="005A2106" w:rsidP="00816420">
            <w:pPr>
              <w:spacing w:after="0" w:line="240" w:lineRule="auto"/>
              <w:ind w:left="365"/>
              <w:jc w:val="center"/>
            </w:pPr>
            <w:r>
              <w:rPr>
                <w:rFonts w:ascii="Times New Roman" w:hAnsi="Times New Roman"/>
                <w:color w:val="000000"/>
              </w:rPr>
              <w:t>1.3</w:t>
            </w:r>
          </w:p>
        </w:tc>
        <w:tc>
          <w:tcPr>
            <w:tcW w:w="12221" w:type="dxa"/>
            <w:tcMar>
              <w:top w:w="50" w:type="dxa"/>
              <w:left w:w="100" w:type="dxa"/>
            </w:tcMar>
            <w:vAlign w:val="center"/>
          </w:tcPr>
          <w:p w14:paraId="5C3E2AEE" w14:textId="77777777" w:rsidR="005A2106" w:rsidRPr="003515FD" w:rsidRDefault="005A2106" w:rsidP="00816420">
            <w:pPr>
              <w:spacing w:after="0" w:line="240" w:lineRule="auto"/>
              <w:ind w:left="365"/>
              <w:jc w:val="both"/>
            </w:pPr>
            <w:r w:rsidRPr="003515FD">
              <w:rPr>
                <w:rFonts w:ascii="Times New Roman" w:hAnsi="Times New Roman"/>
                <w:color w:val="000000"/>
              </w:rPr>
              <w:t>Использование алфавита при работе со словарями, справочниками, каталогами</w:t>
            </w:r>
          </w:p>
        </w:tc>
      </w:tr>
      <w:tr w:rsidR="005A2106" w:rsidRPr="00293EFA" w14:paraId="262D058A" w14:textId="77777777" w:rsidTr="007A7570">
        <w:trPr>
          <w:trHeight w:val="144"/>
        </w:trPr>
        <w:tc>
          <w:tcPr>
            <w:tcW w:w="1721" w:type="dxa"/>
            <w:tcMar>
              <w:top w:w="50" w:type="dxa"/>
              <w:left w:w="100" w:type="dxa"/>
            </w:tcMar>
            <w:vAlign w:val="center"/>
          </w:tcPr>
          <w:p w14:paraId="5743C817" w14:textId="77777777" w:rsidR="005A2106" w:rsidRDefault="005A2106" w:rsidP="00816420">
            <w:pPr>
              <w:spacing w:after="0" w:line="240" w:lineRule="auto"/>
              <w:ind w:left="365"/>
              <w:jc w:val="center"/>
            </w:pPr>
            <w:r>
              <w:rPr>
                <w:rFonts w:ascii="Times New Roman" w:hAnsi="Times New Roman"/>
                <w:color w:val="000000"/>
              </w:rPr>
              <w:t>1.4</w:t>
            </w:r>
          </w:p>
        </w:tc>
        <w:tc>
          <w:tcPr>
            <w:tcW w:w="12221" w:type="dxa"/>
            <w:tcMar>
              <w:top w:w="50" w:type="dxa"/>
              <w:left w:w="100" w:type="dxa"/>
            </w:tcMar>
            <w:vAlign w:val="center"/>
          </w:tcPr>
          <w:p w14:paraId="5E600F04" w14:textId="77777777" w:rsidR="005A2106" w:rsidRPr="003515FD" w:rsidRDefault="005A2106" w:rsidP="00816420">
            <w:pPr>
              <w:spacing w:after="0" w:line="240" w:lineRule="auto"/>
              <w:ind w:left="365"/>
              <w:jc w:val="both"/>
            </w:pPr>
            <w:r w:rsidRPr="003515FD">
              <w:rPr>
                <w:rFonts w:ascii="Times New Roman" w:hAnsi="Times New Roman"/>
                <w:color w:val="000000"/>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tc>
      </w:tr>
      <w:tr w:rsidR="005A2106" w:rsidRPr="00293EFA" w14:paraId="5C17F79E" w14:textId="77777777" w:rsidTr="007A7570">
        <w:trPr>
          <w:trHeight w:val="144"/>
        </w:trPr>
        <w:tc>
          <w:tcPr>
            <w:tcW w:w="1721" w:type="dxa"/>
            <w:tcMar>
              <w:top w:w="50" w:type="dxa"/>
              <w:left w:w="100" w:type="dxa"/>
            </w:tcMar>
            <w:vAlign w:val="center"/>
          </w:tcPr>
          <w:p w14:paraId="283A46FE" w14:textId="77777777" w:rsidR="005A2106" w:rsidRDefault="005A2106" w:rsidP="00816420">
            <w:pPr>
              <w:spacing w:after="0" w:line="240" w:lineRule="auto"/>
              <w:ind w:left="365"/>
              <w:jc w:val="center"/>
            </w:pPr>
            <w:r>
              <w:rPr>
                <w:rFonts w:ascii="Times New Roman" w:hAnsi="Times New Roman"/>
                <w:color w:val="000000"/>
              </w:rPr>
              <w:t>1.5</w:t>
            </w:r>
          </w:p>
        </w:tc>
        <w:tc>
          <w:tcPr>
            <w:tcW w:w="12221" w:type="dxa"/>
            <w:tcMar>
              <w:top w:w="50" w:type="dxa"/>
              <w:left w:w="100" w:type="dxa"/>
            </w:tcMar>
            <w:vAlign w:val="center"/>
          </w:tcPr>
          <w:p w14:paraId="5EC2392A" w14:textId="77777777" w:rsidR="005A2106" w:rsidRPr="003515FD" w:rsidRDefault="005A2106" w:rsidP="00816420">
            <w:pPr>
              <w:spacing w:after="0" w:line="240" w:lineRule="auto"/>
              <w:ind w:left="365"/>
              <w:jc w:val="both"/>
            </w:pPr>
            <w:r w:rsidRPr="003515FD">
              <w:rPr>
                <w:rFonts w:ascii="Times New Roman" w:hAnsi="Times New Roman"/>
                <w:color w:val="000000"/>
              </w:rPr>
              <w:t>Использование орфоэпического словаря для решения практических задач</w:t>
            </w:r>
          </w:p>
        </w:tc>
      </w:tr>
      <w:tr w:rsidR="005A2106" w14:paraId="471675FA" w14:textId="77777777" w:rsidTr="007A7570">
        <w:trPr>
          <w:trHeight w:val="144"/>
        </w:trPr>
        <w:tc>
          <w:tcPr>
            <w:tcW w:w="1721" w:type="dxa"/>
            <w:tcMar>
              <w:top w:w="50" w:type="dxa"/>
              <w:left w:w="100" w:type="dxa"/>
            </w:tcMar>
            <w:vAlign w:val="center"/>
          </w:tcPr>
          <w:p w14:paraId="1E834FCD" w14:textId="77777777" w:rsidR="005A2106" w:rsidRDefault="005A2106" w:rsidP="00816420">
            <w:pPr>
              <w:spacing w:after="0" w:line="240" w:lineRule="auto"/>
              <w:ind w:left="365"/>
              <w:jc w:val="center"/>
            </w:pPr>
            <w:r>
              <w:rPr>
                <w:rFonts w:ascii="Times New Roman" w:hAnsi="Times New Roman"/>
                <w:color w:val="000000"/>
              </w:rPr>
              <w:t>2</w:t>
            </w:r>
          </w:p>
        </w:tc>
        <w:tc>
          <w:tcPr>
            <w:tcW w:w="12221" w:type="dxa"/>
            <w:tcMar>
              <w:top w:w="50" w:type="dxa"/>
              <w:left w:w="100" w:type="dxa"/>
            </w:tcMar>
            <w:vAlign w:val="center"/>
          </w:tcPr>
          <w:p w14:paraId="2E99386D" w14:textId="77777777" w:rsidR="005A2106" w:rsidRDefault="005A2106" w:rsidP="00816420">
            <w:pPr>
              <w:spacing w:after="0" w:line="240" w:lineRule="auto"/>
              <w:ind w:left="365"/>
              <w:jc w:val="both"/>
            </w:pPr>
            <w:r>
              <w:rPr>
                <w:rFonts w:ascii="Times New Roman" w:hAnsi="Times New Roman"/>
                <w:color w:val="000000"/>
              </w:rPr>
              <w:t>Лексика</w:t>
            </w:r>
          </w:p>
        </w:tc>
      </w:tr>
      <w:tr w:rsidR="005A2106" w14:paraId="3448618B" w14:textId="77777777" w:rsidTr="007A7570">
        <w:trPr>
          <w:trHeight w:val="144"/>
        </w:trPr>
        <w:tc>
          <w:tcPr>
            <w:tcW w:w="1721" w:type="dxa"/>
            <w:tcMar>
              <w:top w:w="50" w:type="dxa"/>
              <w:left w:w="100" w:type="dxa"/>
            </w:tcMar>
            <w:vAlign w:val="center"/>
          </w:tcPr>
          <w:p w14:paraId="43B8E37E" w14:textId="77777777" w:rsidR="005A2106" w:rsidRDefault="005A2106" w:rsidP="00816420">
            <w:pPr>
              <w:spacing w:after="0" w:line="240" w:lineRule="auto"/>
              <w:ind w:left="365"/>
              <w:jc w:val="center"/>
            </w:pPr>
            <w:r>
              <w:rPr>
                <w:rFonts w:ascii="Times New Roman" w:hAnsi="Times New Roman"/>
                <w:color w:val="000000"/>
              </w:rPr>
              <w:t>2.1</w:t>
            </w:r>
          </w:p>
        </w:tc>
        <w:tc>
          <w:tcPr>
            <w:tcW w:w="12221" w:type="dxa"/>
            <w:tcMar>
              <w:top w:w="50" w:type="dxa"/>
              <w:left w:w="100" w:type="dxa"/>
            </w:tcMar>
            <w:vAlign w:val="center"/>
          </w:tcPr>
          <w:p w14:paraId="26FC334A" w14:textId="77777777" w:rsidR="005A2106" w:rsidRDefault="005A2106" w:rsidP="00816420">
            <w:pPr>
              <w:spacing w:after="0" w:line="240" w:lineRule="auto"/>
              <w:ind w:left="365"/>
              <w:jc w:val="both"/>
            </w:pPr>
            <w:r>
              <w:rPr>
                <w:rFonts w:ascii="Times New Roman" w:hAnsi="Times New Roman"/>
                <w:color w:val="000000"/>
              </w:rPr>
              <w:t>Повторение: лексическое значение слова</w:t>
            </w:r>
          </w:p>
        </w:tc>
      </w:tr>
      <w:tr w:rsidR="005A2106" w:rsidRPr="00293EFA" w14:paraId="025E5E33" w14:textId="77777777" w:rsidTr="007A7570">
        <w:trPr>
          <w:trHeight w:val="144"/>
        </w:trPr>
        <w:tc>
          <w:tcPr>
            <w:tcW w:w="1721" w:type="dxa"/>
            <w:tcMar>
              <w:top w:w="50" w:type="dxa"/>
              <w:left w:w="100" w:type="dxa"/>
            </w:tcMar>
            <w:vAlign w:val="center"/>
          </w:tcPr>
          <w:p w14:paraId="57D2EC28" w14:textId="77777777" w:rsidR="005A2106" w:rsidRDefault="005A2106" w:rsidP="00816420">
            <w:pPr>
              <w:spacing w:after="0" w:line="240" w:lineRule="auto"/>
              <w:ind w:left="365"/>
              <w:jc w:val="center"/>
            </w:pPr>
            <w:r>
              <w:rPr>
                <w:rFonts w:ascii="Times New Roman" w:hAnsi="Times New Roman"/>
                <w:color w:val="000000"/>
              </w:rPr>
              <w:t>2.2</w:t>
            </w:r>
          </w:p>
        </w:tc>
        <w:tc>
          <w:tcPr>
            <w:tcW w:w="12221" w:type="dxa"/>
            <w:tcMar>
              <w:top w:w="50" w:type="dxa"/>
              <w:left w:w="100" w:type="dxa"/>
            </w:tcMar>
            <w:vAlign w:val="center"/>
          </w:tcPr>
          <w:p w14:paraId="51BAB27E" w14:textId="77777777" w:rsidR="005A2106" w:rsidRPr="003515FD" w:rsidRDefault="005A2106" w:rsidP="00816420">
            <w:pPr>
              <w:spacing w:after="0" w:line="240" w:lineRule="auto"/>
              <w:ind w:left="365"/>
              <w:jc w:val="both"/>
            </w:pPr>
            <w:r w:rsidRPr="003515FD">
              <w:rPr>
                <w:rFonts w:ascii="Times New Roman" w:hAnsi="Times New Roman"/>
                <w:color w:val="000000"/>
              </w:rPr>
              <w:t>Прямое и переносное значение слова (ознакомление)</w:t>
            </w:r>
          </w:p>
        </w:tc>
      </w:tr>
      <w:tr w:rsidR="005A2106" w14:paraId="774BF2AB" w14:textId="77777777" w:rsidTr="007A7570">
        <w:trPr>
          <w:trHeight w:val="144"/>
        </w:trPr>
        <w:tc>
          <w:tcPr>
            <w:tcW w:w="1721" w:type="dxa"/>
            <w:tcMar>
              <w:top w:w="50" w:type="dxa"/>
              <w:left w:w="100" w:type="dxa"/>
            </w:tcMar>
            <w:vAlign w:val="center"/>
          </w:tcPr>
          <w:p w14:paraId="79507682" w14:textId="77777777" w:rsidR="005A2106" w:rsidRDefault="005A2106" w:rsidP="00816420">
            <w:pPr>
              <w:spacing w:after="0" w:line="240" w:lineRule="auto"/>
              <w:ind w:left="365"/>
              <w:jc w:val="center"/>
            </w:pPr>
            <w:r>
              <w:rPr>
                <w:rFonts w:ascii="Times New Roman" w:hAnsi="Times New Roman"/>
                <w:color w:val="000000"/>
              </w:rPr>
              <w:t>2.3</w:t>
            </w:r>
          </w:p>
        </w:tc>
        <w:tc>
          <w:tcPr>
            <w:tcW w:w="12221" w:type="dxa"/>
            <w:tcMar>
              <w:top w:w="50" w:type="dxa"/>
              <w:left w:w="100" w:type="dxa"/>
            </w:tcMar>
            <w:vAlign w:val="center"/>
          </w:tcPr>
          <w:p w14:paraId="1EDF4AF9" w14:textId="77777777" w:rsidR="005A2106" w:rsidRDefault="005A2106" w:rsidP="00816420">
            <w:pPr>
              <w:spacing w:after="0" w:line="240" w:lineRule="auto"/>
              <w:ind w:left="365"/>
              <w:jc w:val="both"/>
            </w:pPr>
            <w:r>
              <w:rPr>
                <w:rFonts w:ascii="Times New Roman" w:hAnsi="Times New Roman"/>
                <w:color w:val="000000"/>
              </w:rPr>
              <w:t>Устаревшие слова (ознакомление)</w:t>
            </w:r>
          </w:p>
        </w:tc>
      </w:tr>
      <w:tr w:rsidR="005A2106" w14:paraId="5EF5B3BD" w14:textId="77777777" w:rsidTr="007A7570">
        <w:trPr>
          <w:trHeight w:val="144"/>
        </w:trPr>
        <w:tc>
          <w:tcPr>
            <w:tcW w:w="1721" w:type="dxa"/>
            <w:tcMar>
              <w:top w:w="50" w:type="dxa"/>
              <w:left w:w="100" w:type="dxa"/>
            </w:tcMar>
            <w:vAlign w:val="center"/>
          </w:tcPr>
          <w:p w14:paraId="37A97D83" w14:textId="77777777" w:rsidR="005A2106" w:rsidRDefault="005A2106" w:rsidP="00816420">
            <w:pPr>
              <w:spacing w:after="0" w:line="240" w:lineRule="auto"/>
              <w:ind w:left="365"/>
              <w:jc w:val="center"/>
            </w:pPr>
            <w:r>
              <w:rPr>
                <w:rFonts w:ascii="Times New Roman" w:hAnsi="Times New Roman"/>
                <w:color w:val="000000"/>
              </w:rPr>
              <w:t>3</w:t>
            </w:r>
          </w:p>
        </w:tc>
        <w:tc>
          <w:tcPr>
            <w:tcW w:w="12221" w:type="dxa"/>
            <w:tcMar>
              <w:top w:w="50" w:type="dxa"/>
              <w:left w:w="100" w:type="dxa"/>
            </w:tcMar>
            <w:vAlign w:val="center"/>
          </w:tcPr>
          <w:p w14:paraId="7C40D9F0" w14:textId="77777777" w:rsidR="005A2106" w:rsidRDefault="005A2106" w:rsidP="00816420">
            <w:pPr>
              <w:spacing w:after="0" w:line="240" w:lineRule="auto"/>
              <w:ind w:left="365"/>
              <w:jc w:val="both"/>
            </w:pPr>
            <w:r>
              <w:rPr>
                <w:rFonts w:ascii="Times New Roman" w:hAnsi="Times New Roman"/>
                <w:color w:val="000000"/>
              </w:rPr>
              <w:t>Состав слова (</w:t>
            </w:r>
            <w:proofErr w:type="spellStart"/>
            <w:r>
              <w:rPr>
                <w:rFonts w:ascii="Times New Roman" w:hAnsi="Times New Roman"/>
                <w:color w:val="000000"/>
              </w:rPr>
              <w:t>морфемика</w:t>
            </w:r>
            <w:proofErr w:type="spellEnd"/>
            <w:r>
              <w:rPr>
                <w:rFonts w:ascii="Times New Roman" w:hAnsi="Times New Roman"/>
                <w:color w:val="000000"/>
              </w:rPr>
              <w:t>)</w:t>
            </w:r>
          </w:p>
        </w:tc>
      </w:tr>
      <w:tr w:rsidR="005A2106" w:rsidRPr="00293EFA" w14:paraId="7E8E1A9F" w14:textId="77777777" w:rsidTr="007A7570">
        <w:trPr>
          <w:trHeight w:val="144"/>
        </w:trPr>
        <w:tc>
          <w:tcPr>
            <w:tcW w:w="1721" w:type="dxa"/>
            <w:tcMar>
              <w:top w:w="50" w:type="dxa"/>
              <w:left w:w="100" w:type="dxa"/>
            </w:tcMar>
            <w:vAlign w:val="center"/>
          </w:tcPr>
          <w:p w14:paraId="12FD34B3" w14:textId="77777777" w:rsidR="005A2106" w:rsidRDefault="005A2106" w:rsidP="00816420">
            <w:pPr>
              <w:spacing w:after="0" w:line="240" w:lineRule="auto"/>
              <w:ind w:left="365"/>
              <w:jc w:val="center"/>
            </w:pPr>
            <w:r>
              <w:rPr>
                <w:rFonts w:ascii="Times New Roman" w:hAnsi="Times New Roman"/>
                <w:color w:val="000000"/>
              </w:rPr>
              <w:t>3.1</w:t>
            </w:r>
          </w:p>
        </w:tc>
        <w:tc>
          <w:tcPr>
            <w:tcW w:w="12221" w:type="dxa"/>
            <w:tcMar>
              <w:top w:w="50" w:type="dxa"/>
              <w:left w:w="100" w:type="dxa"/>
            </w:tcMar>
            <w:vAlign w:val="center"/>
          </w:tcPr>
          <w:p w14:paraId="16DB851B" w14:textId="77777777" w:rsidR="005A2106" w:rsidRPr="003515FD" w:rsidRDefault="005A2106" w:rsidP="00816420">
            <w:pPr>
              <w:spacing w:after="0" w:line="240" w:lineRule="auto"/>
              <w:ind w:left="365"/>
              <w:jc w:val="both"/>
            </w:pPr>
            <w:r w:rsidRPr="003515FD">
              <w:rPr>
                <w:rFonts w:ascii="Times New Roman" w:hAnsi="Times New Roman"/>
                <w:color w:val="000000"/>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tc>
      </w:tr>
      <w:tr w:rsidR="005A2106" w:rsidRPr="00293EFA" w14:paraId="6AFAD101" w14:textId="77777777" w:rsidTr="007A7570">
        <w:trPr>
          <w:trHeight w:val="144"/>
        </w:trPr>
        <w:tc>
          <w:tcPr>
            <w:tcW w:w="1721" w:type="dxa"/>
            <w:tcMar>
              <w:top w:w="50" w:type="dxa"/>
              <w:left w:w="100" w:type="dxa"/>
            </w:tcMar>
            <w:vAlign w:val="center"/>
          </w:tcPr>
          <w:p w14:paraId="2CA04059" w14:textId="77777777" w:rsidR="005A2106" w:rsidRDefault="005A2106" w:rsidP="00816420">
            <w:pPr>
              <w:spacing w:after="0" w:line="240" w:lineRule="auto"/>
              <w:ind w:left="365"/>
              <w:jc w:val="center"/>
            </w:pPr>
            <w:r>
              <w:rPr>
                <w:rFonts w:ascii="Times New Roman" w:hAnsi="Times New Roman"/>
                <w:color w:val="000000"/>
              </w:rPr>
              <w:t>3.2</w:t>
            </w:r>
          </w:p>
        </w:tc>
        <w:tc>
          <w:tcPr>
            <w:tcW w:w="12221" w:type="dxa"/>
            <w:tcMar>
              <w:top w:w="50" w:type="dxa"/>
              <w:left w:w="100" w:type="dxa"/>
            </w:tcMar>
            <w:vAlign w:val="center"/>
          </w:tcPr>
          <w:p w14:paraId="1AD1501B" w14:textId="77777777" w:rsidR="005A2106" w:rsidRPr="003515FD" w:rsidRDefault="005A2106" w:rsidP="00816420">
            <w:pPr>
              <w:spacing w:after="0" w:line="240" w:lineRule="auto"/>
              <w:ind w:left="365"/>
              <w:jc w:val="both"/>
            </w:pPr>
            <w:r w:rsidRPr="003515FD">
              <w:rPr>
                <w:rFonts w:ascii="Times New Roman" w:hAnsi="Times New Roman"/>
                <w:color w:val="000000"/>
              </w:rPr>
              <w:t>Однокоренные слова и формы одного и того же слова</w:t>
            </w:r>
          </w:p>
        </w:tc>
      </w:tr>
      <w:tr w:rsidR="005A2106" w:rsidRPr="00293EFA" w14:paraId="700D648F" w14:textId="77777777" w:rsidTr="007A7570">
        <w:trPr>
          <w:trHeight w:val="144"/>
        </w:trPr>
        <w:tc>
          <w:tcPr>
            <w:tcW w:w="1721" w:type="dxa"/>
            <w:tcMar>
              <w:top w:w="50" w:type="dxa"/>
              <w:left w:w="100" w:type="dxa"/>
            </w:tcMar>
            <w:vAlign w:val="center"/>
          </w:tcPr>
          <w:p w14:paraId="33311238" w14:textId="77777777" w:rsidR="005A2106" w:rsidRDefault="005A2106" w:rsidP="00816420">
            <w:pPr>
              <w:spacing w:after="0" w:line="240" w:lineRule="auto"/>
              <w:ind w:left="365"/>
              <w:jc w:val="center"/>
            </w:pPr>
            <w:r>
              <w:rPr>
                <w:rFonts w:ascii="Times New Roman" w:hAnsi="Times New Roman"/>
                <w:color w:val="000000"/>
              </w:rPr>
              <w:t>3.3</w:t>
            </w:r>
          </w:p>
        </w:tc>
        <w:tc>
          <w:tcPr>
            <w:tcW w:w="12221" w:type="dxa"/>
            <w:tcMar>
              <w:top w:w="50" w:type="dxa"/>
              <w:left w:w="100" w:type="dxa"/>
            </w:tcMar>
            <w:vAlign w:val="center"/>
          </w:tcPr>
          <w:p w14:paraId="7C94B5BF" w14:textId="77777777" w:rsidR="005A2106" w:rsidRPr="003515FD" w:rsidRDefault="005A2106" w:rsidP="00816420">
            <w:pPr>
              <w:spacing w:after="0" w:line="240" w:lineRule="auto"/>
              <w:ind w:left="365"/>
              <w:jc w:val="both"/>
            </w:pPr>
            <w:r w:rsidRPr="003515FD">
              <w:rPr>
                <w:rFonts w:ascii="Times New Roman" w:hAnsi="Times New Roman"/>
                <w:color w:val="000000"/>
              </w:rPr>
              <w:t>Корень, приставка, суффикс – значимые части слова</w:t>
            </w:r>
          </w:p>
        </w:tc>
      </w:tr>
      <w:tr w:rsidR="005A2106" w14:paraId="592A912A" w14:textId="77777777" w:rsidTr="007A7570">
        <w:trPr>
          <w:trHeight w:val="144"/>
        </w:trPr>
        <w:tc>
          <w:tcPr>
            <w:tcW w:w="1721" w:type="dxa"/>
            <w:tcMar>
              <w:top w:w="50" w:type="dxa"/>
              <w:left w:w="100" w:type="dxa"/>
            </w:tcMar>
            <w:vAlign w:val="center"/>
          </w:tcPr>
          <w:p w14:paraId="4CD7ABAC" w14:textId="77777777" w:rsidR="005A2106" w:rsidRDefault="005A2106" w:rsidP="00816420">
            <w:pPr>
              <w:spacing w:after="0" w:line="240" w:lineRule="auto"/>
              <w:ind w:left="365"/>
              <w:jc w:val="center"/>
            </w:pPr>
            <w:r>
              <w:rPr>
                <w:rFonts w:ascii="Times New Roman" w:hAnsi="Times New Roman"/>
                <w:color w:val="000000"/>
              </w:rPr>
              <w:t>3.4</w:t>
            </w:r>
          </w:p>
        </w:tc>
        <w:tc>
          <w:tcPr>
            <w:tcW w:w="12221" w:type="dxa"/>
            <w:tcMar>
              <w:top w:w="50" w:type="dxa"/>
              <w:left w:w="100" w:type="dxa"/>
            </w:tcMar>
            <w:vAlign w:val="center"/>
          </w:tcPr>
          <w:p w14:paraId="08E1CAB7" w14:textId="77777777" w:rsidR="005A2106" w:rsidRDefault="005A2106" w:rsidP="00816420">
            <w:pPr>
              <w:spacing w:after="0" w:line="240" w:lineRule="auto"/>
              <w:ind w:left="365"/>
              <w:jc w:val="both"/>
            </w:pPr>
            <w:r>
              <w:rPr>
                <w:rFonts w:ascii="Times New Roman" w:hAnsi="Times New Roman"/>
                <w:color w:val="000000"/>
              </w:rPr>
              <w:t>Нулевое окончание (ознакомление)</w:t>
            </w:r>
          </w:p>
        </w:tc>
      </w:tr>
      <w:tr w:rsidR="005A2106" w:rsidRPr="00293EFA" w14:paraId="7FFBC68B" w14:textId="77777777" w:rsidTr="007A7570">
        <w:trPr>
          <w:trHeight w:val="144"/>
        </w:trPr>
        <w:tc>
          <w:tcPr>
            <w:tcW w:w="1721" w:type="dxa"/>
            <w:tcMar>
              <w:top w:w="50" w:type="dxa"/>
              <w:left w:w="100" w:type="dxa"/>
            </w:tcMar>
            <w:vAlign w:val="center"/>
          </w:tcPr>
          <w:p w14:paraId="510FEB6C" w14:textId="77777777" w:rsidR="005A2106" w:rsidRDefault="005A2106" w:rsidP="00816420">
            <w:pPr>
              <w:spacing w:after="0" w:line="240" w:lineRule="auto"/>
              <w:ind w:left="365"/>
              <w:jc w:val="center"/>
            </w:pPr>
            <w:r>
              <w:rPr>
                <w:rFonts w:ascii="Times New Roman" w:hAnsi="Times New Roman"/>
                <w:color w:val="000000"/>
              </w:rPr>
              <w:t>3.5</w:t>
            </w:r>
          </w:p>
        </w:tc>
        <w:tc>
          <w:tcPr>
            <w:tcW w:w="12221" w:type="dxa"/>
            <w:tcMar>
              <w:top w:w="50" w:type="dxa"/>
              <w:left w:w="100" w:type="dxa"/>
            </w:tcMar>
            <w:vAlign w:val="center"/>
          </w:tcPr>
          <w:p w14:paraId="6AC76F0A" w14:textId="77777777" w:rsidR="005A2106" w:rsidRPr="003515FD" w:rsidRDefault="005A2106" w:rsidP="00816420">
            <w:pPr>
              <w:spacing w:after="0" w:line="240" w:lineRule="auto"/>
              <w:ind w:left="365"/>
              <w:jc w:val="both"/>
            </w:pPr>
            <w:r w:rsidRPr="003515FD">
              <w:rPr>
                <w:rFonts w:ascii="Times New Roman" w:hAnsi="Times New Roman"/>
                <w:color w:val="000000"/>
              </w:rPr>
              <w:t>Выделение в словах с однозначно выделяемыми морфемами окончания, корня, приставки, суффикса</w:t>
            </w:r>
          </w:p>
        </w:tc>
      </w:tr>
      <w:tr w:rsidR="005A2106" w14:paraId="3297725D" w14:textId="77777777" w:rsidTr="007A7570">
        <w:trPr>
          <w:trHeight w:val="144"/>
        </w:trPr>
        <w:tc>
          <w:tcPr>
            <w:tcW w:w="1721" w:type="dxa"/>
            <w:tcMar>
              <w:top w:w="50" w:type="dxa"/>
              <w:left w:w="100" w:type="dxa"/>
            </w:tcMar>
            <w:vAlign w:val="center"/>
          </w:tcPr>
          <w:p w14:paraId="78FCC2B2" w14:textId="77777777" w:rsidR="005A2106" w:rsidRDefault="005A2106" w:rsidP="00816420">
            <w:pPr>
              <w:spacing w:after="0" w:line="240" w:lineRule="auto"/>
              <w:ind w:left="365"/>
              <w:jc w:val="center"/>
            </w:pPr>
            <w:r>
              <w:rPr>
                <w:rFonts w:ascii="Times New Roman" w:hAnsi="Times New Roman"/>
                <w:color w:val="000000"/>
              </w:rPr>
              <w:t>4</w:t>
            </w:r>
          </w:p>
        </w:tc>
        <w:tc>
          <w:tcPr>
            <w:tcW w:w="12221" w:type="dxa"/>
            <w:tcMar>
              <w:top w:w="50" w:type="dxa"/>
              <w:left w:w="100" w:type="dxa"/>
            </w:tcMar>
            <w:vAlign w:val="center"/>
          </w:tcPr>
          <w:p w14:paraId="13C61EC7" w14:textId="77777777" w:rsidR="005A2106" w:rsidRDefault="005A2106" w:rsidP="00816420">
            <w:pPr>
              <w:spacing w:after="0" w:line="240" w:lineRule="auto"/>
              <w:ind w:left="365"/>
              <w:jc w:val="both"/>
            </w:pPr>
            <w:r>
              <w:rPr>
                <w:rFonts w:ascii="Times New Roman" w:hAnsi="Times New Roman"/>
                <w:color w:val="000000"/>
              </w:rPr>
              <w:t>Морфология</w:t>
            </w:r>
          </w:p>
        </w:tc>
      </w:tr>
      <w:tr w:rsidR="005A2106" w:rsidRPr="00293EFA" w14:paraId="50EED05E" w14:textId="77777777" w:rsidTr="007A7570">
        <w:trPr>
          <w:trHeight w:val="144"/>
        </w:trPr>
        <w:tc>
          <w:tcPr>
            <w:tcW w:w="1721" w:type="dxa"/>
            <w:tcMar>
              <w:top w:w="50" w:type="dxa"/>
              <w:left w:w="100" w:type="dxa"/>
            </w:tcMar>
            <w:vAlign w:val="center"/>
          </w:tcPr>
          <w:p w14:paraId="770B2ADB" w14:textId="77777777" w:rsidR="005A2106" w:rsidRDefault="005A2106" w:rsidP="00816420">
            <w:pPr>
              <w:spacing w:after="0" w:line="240" w:lineRule="auto"/>
              <w:ind w:left="365"/>
              <w:jc w:val="center"/>
            </w:pPr>
            <w:r>
              <w:rPr>
                <w:rFonts w:ascii="Times New Roman" w:hAnsi="Times New Roman"/>
                <w:color w:val="000000"/>
              </w:rPr>
              <w:t>4.1</w:t>
            </w:r>
          </w:p>
        </w:tc>
        <w:tc>
          <w:tcPr>
            <w:tcW w:w="12221" w:type="dxa"/>
            <w:tcMar>
              <w:top w:w="50" w:type="dxa"/>
              <w:left w:w="100" w:type="dxa"/>
            </w:tcMar>
            <w:vAlign w:val="center"/>
          </w:tcPr>
          <w:p w14:paraId="027801EF" w14:textId="77777777" w:rsidR="005A2106" w:rsidRPr="003515FD" w:rsidRDefault="005A2106" w:rsidP="00816420">
            <w:pPr>
              <w:spacing w:after="0" w:line="240" w:lineRule="auto"/>
              <w:ind w:left="365"/>
              <w:jc w:val="both"/>
            </w:pPr>
            <w:r w:rsidRPr="003515FD">
              <w:rPr>
                <w:rFonts w:ascii="Times New Roman" w:hAnsi="Times New Roman"/>
                <w:color w:val="000000"/>
              </w:rPr>
              <w:t>Имя существительное: общее значение, вопросы, употребление в речи</w:t>
            </w:r>
          </w:p>
        </w:tc>
      </w:tr>
      <w:tr w:rsidR="005A2106" w:rsidRPr="00293EFA" w14:paraId="736674B9" w14:textId="77777777" w:rsidTr="007A7570">
        <w:trPr>
          <w:trHeight w:val="144"/>
        </w:trPr>
        <w:tc>
          <w:tcPr>
            <w:tcW w:w="1721" w:type="dxa"/>
            <w:tcMar>
              <w:top w:w="50" w:type="dxa"/>
              <w:left w:w="100" w:type="dxa"/>
            </w:tcMar>
            <w:vAlign w:val="center"/>
          </w:tcPr>
          <w:p w14:paraId="74BC75DF" w14:textId="77777777" w:rsidR="005A2106" w:rsidRDefault="005A2106" w:rsidP="00816420">
            <w:pPr>
              <w:spacing w:after="0" w:line="240" w:lineRule="auto"/>
              <w:ind w:left="365"/>
              <w:jc w:val="center"/>
            </w:pPr>
            <w:r>
              <w:rPr>
                <w:rFonts w:ascii="Times New Roman" w:hAnsi="Times New Roman"/>
                <w:color w:val="000000"/>
              </w:rPr>
              <w:t>4.2</w:t>
            </w:r>
          </w:p>
        </w:tc>
        <w:tc>
          <w:tcPr>
            <w:tcW w:w="12221" w:type="dxa"/>
            <w:tcMar>
              <w:top w:w="50" w:type="dxa"/>
              <w:left w:w="100" w:type="dxa"/>
            </w:tcMar>
            <w:vAlign w:val="center"/>
          </w:tcPr>
          <w:p w14:paraId="7D02E70A" w14:textId="77777777" w:rsidR="005A2106" w:rsidRPr="003515FD" w:rsidRDefault="005A2106" w:rsidP="00816420">
            <w:pPr>
              <w:spacing w:after="0" w:line="240" w:lineRule="auto"/>
              <w:ind w:left="365"/>
              <w:jc w:val="both"/>
            </w:pPr>
            <w:r w:rsidRPr="003515FD">
              <w:rPr>
                <w:rFonts w:ascii="Times New Roman" w:hAnsi="Times New Roman"/>
                <w:color w:val="000000"/>
              </w:rPr>
              <w:t>Имена существительные единственного и множественного числа</w:t>
            </w:r>
          </w:p>
        </w:tc>
      </w:tr>
      <w:tr w:rsidR="005A2106" w:rsidRPr="00293EFA" w14:paraId="52A9264E" w14:textId="77777777" w:rsidTr="007A7570">
        <w:trPr>
          <w:trHeight w:val="144"/>
        </w:trPr>
        <w:tc>
          <w:tcPr>
            <w:tcW w:w="1721" w:type="dxa"/>
            <w:tcMar>
              <w:top w:w="50" w:type="dxa"/>
              <w:left w:w="100" w:type="dxa"/>
            </w:tcMar>
            <w:vAlign w:val="center"/>
          </w:tcPr>
          <w:p w14:paraId="3C98D46B" w14:textId="77777777" w:rsidR="005A2106" w:rsidRDefault="005A2106" w:rsidP="00816420">
            <w:pPr>
              <w:spacing w:after="0" w:line="240" w:lineRule="auto"/>
              <w:ind w:left="365"/>
              <w:jc w:val="center"/>
            </w:pPr>
            <w:r>
              <w:rPr>
                <w:rFonts w:ascii="Times New Roman" w:hAnsi="Times New Roman"/>
                <w:color w:val="000000"/>
              </w:rPr>
              <w:t>4.3</w:t>
            </w:r>
          </w:p>
        </w:tc>
        <w:tc>
          <w:tcPr>
            <w:tcW w:w="12221" w:type="dxa"/>
            <w:tcMar>
              <w:top w:w="50" w:type="dxa"/>
              <w:left w:w="100" w:type="dxa"/>
            </w:tcMar>
            <w:vAlign w:val="center"/>
          </w:tcPr>
          <w:p w14:paraId="4E19E669" w14:textId="77777777" w:rsidR="005A2106" w:rsidRPr="003515FD" w:rsidRDefault="005A2106" w:rsidP="00816420">
            <w:pPr>
              <w:spacing w:after="0" w:line="240" w:lineRule="auto"/>
              <w:ind w:left="365"/>
              <w:jc w:val="both"/>
            </w:pPr>
            <w:r w:rsidRPr="003515FD">
              <w:rPr>
                <w:rFonts w:ascii="Times New Roman" w:hAnsi="Times New Roman"/>
                <w:color w:val="000000"/>
              </w:rPr>
              <w:t>Имена существительные мужского, женского и среднего рода</w:t>
            </w:r>
          </w:p>
        </w:tc>
      </w:tr>
      <w:tr w:rsidR="005A2106" w:rsidRPr="00293EFA" w14:paraId="768985CE" w14:textId="77777777" w:rsidTr="007A7570">
        <w:trPr>
          <w:trHeight w:val="144"/>
        </w:trPr>
        <w:tc>
          <w:tcPr>
            <w:tcW w:w="1721" w:type="dxa"/>
            <w:tcMar>
              <w:top w:w="50" w:type="dxa"/>
              <w:left w:w="100" w:type="dxa"/>
            </w:tcMar>
            <w:vAlign w:val="center"/>
          </w:tcPr>
          <w:p w14:paraId="3E2F6836" w14:textId="77777777" w:rsidR="005A2106" w:rsidRDefault="005A2106" w:rsidP="00816420">
            <w:pPr>
              <w:spacing w:after="0" w:line="240" w:lineRule="auto"/>
              <w:ind w:left="365"/>
              <w:jc w:val="center"/>
            </w:pPr>
            <w:r>
              <w:rPr>
                <w:rFonts w:ascii="Times New Roman" w:hAnsi="Times New Roman"/>
                <w:color w:val="000000"/>
              </w:rPr>
              <w:t>4.4</w:t>
            </w:r>
          </w:p>
        </w:tc>
        <w:tc>
          <w:tcPr>
            <w:tcW w:w="12221" w:type="dxa"/>
            <w:tcMar>
              <w:top w:w="50" w:type="dxa"/>
              <w:left w:w="100" w:type="dxa"/>
            </w:tcMar>
            <w:vAlign w:val="center"/>
          </w:tcPr>
          <w:p w14:paraId="3BBDAC58" w14:textId="77777777" w:rsidR="005A2106" w:rsidRPr="003515FD" w:rsidRDefault="005A2106" w:rsidP="00816420">
            <w:pPr>
              <w:spacing w:after="0" w:line="240" w:lineRule="auto"/>
              <w:ind w:left="365"/>
              <w:jc w:val="both"/>
            </w:pPr>
            <w:r w:rsidRPr="003515FD">
              <w:rPr>
                <w:rFonts w:ascii="Times New Roman" w:hAnsi="Times New Roman"/>
                <w:color w:val="000000"/>
              </w:rPr>
              <w:t>Падеж имён существительных. Определение падежа, в котором употреблено имя существительное</w:t>
            </w:r>
          </w:p>
        </w:tc>
      </w:tr>
      <w:tr w:rsidR="005A2106" w:rsidRPr="00293EFA" w14:paraId="15095063" w14:textId="77777777" w:rsidTr="007A7570">
        <w:trPr>
          <w:trHeight w:val="144"/>
        </w:trPr>
        <w:tc>
          <w:tcPr>
            <w:tcW w:w="1721" w:type="dxa"/>
            <w:tcMar>
              <w:top w:w="50" w:type="dxa"/>
              <w:left w:w="100" w:type="dxa"/>
            </w:tcMar>
            <w:vAlign w:val="center"/>
          </w:tcPr>
          <w:p w14:paraId="14DF27E0" w14:textId="77777777" w:rsidR="005A2106" w:rsidRDefault="005A2106" w:rsidP="00816420">
            <w:pPr>
              <w:spacing w:after="0" w:line="240" w:lineRule="auto"/>
              <w:ind w:left="365"/>
              <w:jc w:val="center"/>
            </w:pPr>
            <w:r>
              <w:rPr>
                <w:rFonts w:ascii="Times New Roman" w:hAnsi="Times New Roman"/>
                <w:color w:val="000000"/>
              </w:rPr>
              <w:t>4.5</w:t>
            </w:r>
          </w:p>
        </w:tc>
        <w:tc>
          <w:tcPr>
            <w:tcW w:w="12221" w:type="dxa"/>
            <w:tcMar>
              <w:top w:w="50" w:type="dxa"/>
              <w:left w:w="100" w:type="dxa"/>
            </w:tcMar>
            <w:vAlign w:val="center"/>
          </w:tcPr>
          <w:p w14:paraId="50096F8D" w14:textId="77777777" w:rsidR="005A2106" w:rsidRPr="003515FD" w:rsidRDefault="005A2106" w:rsidP="00816420">
            <w:pPr>
              <w:spacing w:after="0" w:line="240" w:lineRule="auto"/>
              <w:ind w:left="365"/>
              <w:jc w:val="both"/>
            </w:pPr>
            <w:r w:rsidRPr="003515FD">
              <w:rPr>
                <w:rFonts w:ascii="Times New Roman" w:hAnsi="Times New Roman"/>
                <w:color w:val="000000"/>
              </w:rPr>
              <w:t xml:space="preserve">Изменение имён существительных по падежам и числам (склонение). Имена существительные 1-го, 2-го, </w:t>
            </w:r>
            <w:proofErr w:type="gramStart"/>
            <w:r w:rsidRPr="003515FD">
              <w:rPr>
                <w:rFonts w:ascii="Times New Roman" w:hAnsi="Times New Roman"/>
                <w:color w:val="000000"/>
              </w:rPr>
              <w:t>3го</w:t>
            </w:r>
            <w:proofErr w:type="gramEnd"/>
            <w:r w:rsidRPr="003515FD">
              <w:rPr>
                <w:rFonts w:ascii="Times New Roman" w:hAnsi="Times New Roman"/>
                <w:color w:val="000000"/>
              </w:rPr>
              <w:t xml:space="preserve"> склонений</w:t>
            </w:r>
          </w:p>
        </w:tc>
      </w:tr>
      <w:tr w:rsidR="005A2106" w:rsidRPr="00293EFA" w14:paraId="01C5F834" w14:textId="77777777" w:rsidTr="007A7570">
        <w:trPr>
          <w:trHeight w:val="144"/>
        </w:trPr>
        <w:tc>
          <w:tcPr>
            <w:tcW w:w="1721" w:type="dxa"/>
            <w:tcMar>
              <w:top w:w="50" w:type="dxa"/>
              <w:left w:w="100" w:type="dxa"/>
            </w:tcMar>
            <w:vAlign w:val="center"/>
          </w:tcPr>
          <w:p w14:paraId="215DA97A" w14:textId="77777777" w:rsidR="005A2106" w:rsidRDefault="005A2106" w:rsidP="00816420">
            <w:pPr>
              <w:spacing w:after="0" w:line="240" w:lineRule="auto"/>
              <w:ind w:left="365"/>
              <w:jc w:val="center"/>
            </w:pPr>
            <w:r>
              <w:rPr>
                <w:rFonts w:ascii="Times New Roman" w:hAnsi="Times New Roman"/>
                <w:color w:val="000000"/>
              </w:rPr>
              <w:t>4.6</w:t>
            </w:r>
          </w:p>
        </w:tc>
        <w:tc>
          <w:tcPr>
            <w:tcW w:w="12221" w:type="dxa"/>
            <w:tcMar>
              <w:top w:w="50" w:type="dxa"/>
              <w:left w:w="100" w:type="dxa"/>
            </w:tcMar>
            <w:vAlign w:val="center"/>
          </w:tcPr>
          <w:p w14:paraId="213B7A0D" w14:textId="77777777" w:rsidR="005A2106" w:rsidRPr="003515FD" w:rsidRDefault="005A2106" w:rsidP="00816420">
            <w:pPr>
              <w:spacing w:after="0" w:line="240" w:lineRule="auto"/>
              <w:ind w:left="365"/>
              <w:jc w:val="both"/>
            </w:pPr>
            <w:r w:rsidRPr="003515FD">
              <w:rPr>
                <w:rFonts w:ascii="Times New Roman" w:hAnsi="Times New Roman"/>
                <w:color w:val="000000"/>
              </w:rPr>
              <w:t>Имена существительные одушевлённые и неодушевлённые</w:t>
            </w:r>
          </w:p>
        </w:tc>
      </w:tr>
      <w:tr w:rsidR="005A2106" w14:paraId="7EFC0398" w14:textId="77777777" w:rsidTr="007A7570">
        <w:trPr>
          <w:trHeight w:val="144"/>
        </w:trPr>
        <w:tc>
          <w:tcPr>
            <w:tcW w:w="1721" w:type="dxa"/>
            <w:tcMar>
              <w:top w:w="50" w:type="dxa"/>
              <w:left w:w="100" w:type="dxa"/>
            </w:tcMar>
            <w:vAlign w:val="center"/>
          </w:tcPr>
          <w:p w14:paraId="22CF8E34" w14:textId="77777777" w:rsidR="005A2106" w:rsidRDefault="005A2106" w:rsidP="00816420">
            <w:pPr>
              <w:spacing w:after="0" w:line="240" w:lineRule="auto"/>
              <w:ind w:left="365"/>
              <w:jc w:val="center"/>
            </w:pPr>
            <w:r>
              <w:rPr>
                <w:rFonts w:ascii="Times New Roman" w:hAnsi="Times New Roman"/>
                <w:color w:val="000000"/>
              </w:rPr>
              <w:t>4.7</w:t>
            </w:r>
          </w:p>
        </w:tc>
        <w:tc>
          <w:tcPr>
            <w:tcW w:w="12221" w:type="dxa"/>
            <w:tcMar>
              <w:top w:w="50" w:type="dxa"/>
              <w:left w:w="100" w:type="dxa"/>
            </w:tcMar>
            <w:vAlign w:val="center"/>
          </w:tcPr>
          <w:p w14:paraId="0F8F13EC" w14:textId="77777777" w:rsidR="005A2106" w:rsidRDefault="005A2106" w:rsidP="00816420">
            <w:pPr>
              <w:spacing w:after="0" w:line="240" w:lineRule="auto"/>
              <w:ind w:left="365"/>
              <w:jc w:val="both"/>
            </w:pPr>
            <w:r w:rsidRPr="003515FD">
              <w:rPr>
                <w:rFonts w:ascii="Times New Roman" w:hAnsi="Times New Roman"/>
                <w:color w:val="000000"/>
              </w:rPr>
              <w:t xml:space="preserve">Имя прилагательное: общее значение, вопросы, употребление в речи. </w:t>
            </w:r>
            <w:r>
              <w:rPr>
                <w:rFonts w:ascii="Times New Roman" w:hAnsi="Times New Roman"/>
                <w:color w:val="000000"/>
              </w:rPr>
              <w:t>Зависимость формы имени прилагательного от формы имени существительного</w:t>
            </w:r>
          </w:p>
        </w:tc>
      </w:tr>
      <w:tr w:rsidR="005A2106" w14:paraId="3CDAA338" w14:textId="77777777" w:rsidTr="007A7570">
        <w:trPr>
          <w:trHeight w:val="144"/>
        </w:trPr>
        <w:tc>
          <w:tcPr>
            <w:tcW w:w="1721" w:type="dxa"/>
            <w:tcMar>
              <w:top w:w="50" w:type="dxa"/>
              <w:left w:w="100" w:type="dxa"/>
            </w:tcMar>
            <w:vAlign w:val="center"/>
          </w:tcPr>
          <w:p w14:paraId="2522EDA2" w14:textId="77777777" w:rsidR="005A2106" w:rsidRDefault="005A2106" w:rsidP="00816420">
            <w:pPr>
              <w:spacing w:after="0" w:line="240" w:lineRule="auto"/>
              <w:ind w:left="365"/>
              <w:jc w:val="center"/>
            </w:pPr>
            <w:r>
              <w:rPr>
                <w:rFonts w:ascii="Times New Roman" w:hAnsi="Times New Roman"/>
                <w:color w:val="000000"/>
              </w:rPr>
              <w:lastRenderedPageBreak/>
              <w:t>4.8</w:t>
            </w:r>
          </w:p>
        </w:tc>
        <w:tc>
          <w:tcPr>
            <w:tcW w:w="12221" w:type="dxa"/>
            <w:tcMar>
              <w:top w:w="50" w:type="dxa"/>
              <w:left w:w="100" w:type="dxa"/>
            </w:tcMar>
            <w:vAlign w:val="center"/>
          </w:tcPr>
          <w:p w14:paraId="48032CCE" w14:textId="77777777" w:rsidR="005A2106" w:rsidRDefault="005A2106" w:rsidP="00816420">
            <w:pPr>
              <w:spacing w:after="0" w:line="240" w:lineRule="auto"/>
              <w:ind w:left="365"/>
              <w:jc w:val="both"/>
            </w:pPr>
            <w:r w:rsidRPr="003515FD">
              <w:rPr>
                <w:rFonts w:ascii="Times New Roman" w:hAnsi="Times New Roman"/>
                <w:color w:val="000000"/>
              </w:rPr>
              <w:t xml:space="preserve">Изменение имён прилагательных по родам, числам и падежам (кроме имён прилагательных на </w:t>
            </w:r>
            <w:r w:rsidRPr="003515FD">
              <w:rPr>
                <w:rFonts w:ascii="Times New Roman" w:hAnsi="Times New Roman"/>
                <w:i/>
                <w:color w:val="000000"/>
              </w:rPr>
              <w:t>-</w:t>
            </w:r>
            <w:proofErr w:type="spellStart"/>
            <w:r w:rsidRPr="003515FD">
              <w:rPr>
                <w:rFonts w:ascii="Times New Roman" w:hAnsi="Times New Roman"/>
                <w:i/>
                <w:color w:val="000000"/>
              </w:rPr>
              <w:t>ий</w:t>
            </w:r>
            <w:proofErr w:type="spellEnd"/>
            <w:r w:rsidRPr="003515FD">
              <w:rPr>
                <w:rFonts w:ascii="Times New Roman" w:hAnsi="Times New Roman"/>
                <w:color w:val="000000"/>
              </w:rPr>
              <w:t>,</w:t>
            </w:r>
            <w:r w:rsidRPr="003515FD">
              <w:rPr>
                <w:rFonts w:ascii="Times New Roman" w:hAnsi="Times New Roman"/>
                <w:i/>
                <w:color w:val="000000"/>
              </w:rPr>
              <w:t xml:space="preserve"> -</w:t>
            </w:r>
            <w:proofErr w:type="spellStart"/>
            <w:r w:rsidRPr="003515FD">
              <w:rPr>
                <w:rFonts w:ascii="Times New Roman" w:hAnsi="Times New Roman"/>
                <w:i/>
                <w:color w:val="000000"/>
              </w:rPr>
              <w:t>ов</w:t>
            </w:r>
            <w:proofErr w:type="spellEnd"/>
            <w:r w:rsidRPr="003515FD">
              <w:rPr>
                <w:rFonts w:ascii="Times New Roman" w:hAnsi="Times New Roman"/>
                <w:color w:val="000000"/>
              </w:rPr>
              <w:t>,</w:t>
            </w:r>
            <w:r w:rsidRPr="003515FD">
              <w:rPr>
                <w:rFonts w:ascii="Times New Roman" w:hAnsi="Times New Roman"/>
                <w:i/>
                <w:color w:val="000000"/>
              </w:rPr>
              <w:t xml:space="preserve"> -ин</w:t>
            </w:r>
            <w:r w:rsidRPr="003515FD">
              <w:rPr>
                <w:rFonts w:ascii="Times New Roman" w:hAnsi="Times New Roman"/>
                <w:color w:val="000000"/>
              </w:rPr>
              <w:t xml:space="preserve">). </w:t>
            </w:r>
            <w:r>
              <w:rPr>
                <w:rFonts w:ascii="Times New Roman" w:hAnsi="Times New Roman"/>
                <w:color w:val="000000"/>
              </w:rPr>
              <w:t>Склонение имён прилагательных</w:t>
            </w:r>
          </w:p>
        </w:tc>
      </w:tr>
      <w:tr w:rsidR="005A2106" w14:paraId="69BBEBBB" w14:textId="77777777" w:rsidTr="007A7570">
        <w:trPr>
          <w:trHeight w:val="144"/>
        </w:trPr>
        <w:tc>
          <w:tcPr>
            <w:tcW w:w="1721" w:type="dxa"/>
            <w:tcMar>
              <w:top w:w="50" w:type="dxa"/>
              <w:left w:w="100" w:type="dxa"/>
            </w:tcMar>
            <w:vAlign w:val="center"/>
          </w:tcPr>
          <w:p w14:paraId="2AB460A7" w14:textId="77777777" w:rsidR="005A2106" w:rsidRDefault="005A2106" w:rsidP="00816420">
            <w:pPr>
              <w:spacing w:after="0" w:line="240" w:lineRule="auto"/>
              <w:ind w:left="365"/>
              <w:jc w:val="center"/>
            </w:pPr>
            <w:r>
              <w:rPr>
                <w:rFonts w:ascii="Times New Roman" w:hAnsi="Times New Roman"/>
                <w:color w:val="000000"/>
              </w:rPr>
              <w:t>4.9</w:t>
            </w:r>
          </w:p>
        </w:tc>
        <w:tc>
          <w:tcPr>
            <w:tcW w:w="12221" w:type="dxa"/>
            <w:tcMar>
              <w:top w:w="50" w:type="dxa"/>
              <w:left w:w="100" w:type="dxa"/>
            </w:tcMar>
            <w:vAlign w:val="center"/>
          </w:tcPr>
          <w:p w14:paraId="64ECC12E" w14:textId="77777777" w:rsidR="005A2106" w:rsidRDefault="005A2106" w:rsidP="00816420">
            <w:pPr>
              <w:spacing w:after="0" w:line="240" w:lineRule="auto"/>
              <w:ind w:left="365"/>
              <w:jc w:val="both"/>
            </w:pPr>
            <w:r>
              <w:rPr>
                <w:rFonts w:ascii="Times New Roman" w:hAnsi="Times New Roman"/>
                <w:color w:val="000000"/>
              </w:rPr>
              <w:t>Местоимение (общее представление)</w:t>
            </w:r>
          </w:p>
        </w:tc>
      </w:tr>
      <w:tr w:rsidR="005A2106" w:rsidRPr="00293EFA" w14:paraId="03F95928" w14:textId="77777777" w:rsidTr="007A7570">
        <w:trPr>
          <w:trHeight w:val="144"/>
        </w:trPr>
        <w:tc>
          <w:tcPr>
            <w:tcW w:w="1721" w:type="dxa"/>
            <w:tcMar>
              <w:top w:w="50" w:type="dxa"/>
              <w:left w:w="100" w:type="dxa"/>
            </w:tcMar>
            <w:vAlign w:val="center"/>
          </w:tcPr>
          <w:p w14:paraId="694F65F5" w14:textId="77777777" w:rsidR="005A2106" w:rsidRDefault="005A2106" w:rsidP="00816420">
            <w:pPr>
              <w:spacing w:after="0" w:line="240" w:lineRule="auto"/>
              <w:ind w:left="365"/>
              <w:jc w:val="center"/>
            </w:pPr>
            <w:r>
              <w:rPr>
                <w:rFonts w:ascii="Times New Roman" w:hAnsi="Times New Roman"/>
                <w:color w:val="000000"/>
              </w:rPr>
              <w:t>4.10</w:t>
            </w:r>
          </w:p>
        </w:tc>
        <w:tc>
          <w:tcPr>
            <w:tcW w:w="12221" w:type="dxa"/>
            <w:tcMar>
              <w:top w:w="50" w:type="dxa"/>
              <w:left w:w="100" w:type="dxa"/>
            </w:tcMar>
            <w:vAlign w:val="center"/>
          </w:tcPr>
          <w:p w14:paraId="26075FF7" w14:textId="77777777" w:rsidR="005A2106" w:rsidRPr="003515FD" w:rsidRDefault="005A2106" w:rsidP="00816420">
            <w:pPr>
              <w:spacing w:after="0" w:line="240" w:lineRule="auto"/>
              <w:ind w:left="365"/>
              <w:jc w:val="both"/>
            </w:pPr>
            <w:r w:rsidRPr="003515FD">
              <w:rPr>
                <w:rFonts w:ascii="Times New Roman" w:hAnsi="Times New Roman"/>
                <w:color w:val="000000"/>
              </w:rPr>
              <w:t>Личные местоимения, их употребление в речи</w:t>
            </w:r>
          </w:p>
        </w:tc>
      </w:tr>
      <w:tr w:rsidR="005A2106" w:rsidRPr="00293EFA" w14:paraId="67512A60" w14:textId="77777777" w:rsidTr="007A7570">
        <w:trPr>
          <w:trHeight w:val="144"/>
        </w:trPr>
        <w:tc>
          <w:tcPr>
            <w:tcW w:w="1721" w:type="dxa"/>
            <w:tcMar>
              <w:top w:w="50" w:type="dxa"/>
              <w:left w:w="100" w:type="dxa"/>
            </w:tcMar>
            <w:vAlign w:val="center"/>
          </w:tcPr>
          <w:p w14:paraId="0FDDFF84" w14:textId="77777777" w:rsidR="005A2106" w:rsidRDefault="005A2106" w:rsidP="00816420">
            <w:pPr>
              <w:spacing w:after="0" w:line="240" w:lineRule="auto"/>
              <w:ind w:left="365"/>
              <w:jc w:val="center"/>
            </w:pPr>
            <w:r>
              <w:rPr>
                <w:rFonts w:ascii="Times New Roman" w:hAnsi="Times New Roman"/>
                <w:color w:val="000000"/>
              </w:rPr>
              <w:t>4.11</w:t>
            </w:r>
          </w:p>
        </w:tc>
        <w:tc>
          <w:tcPr>
            <w:tcW w:w="12221" w:type="dxa"/>
            <w:tcMar>
              <w:top w:w="50" w:type="dxa"/>
              <w:left w:w="100" w:type="dxa"/>
            </w:tcMar>
            <w:vAlign w:val="center"/>
          </w:tcPr>
          <w:p w14:paraId="52A03655" w14:textId="77777777" w:rsidR="005A2106" w:rsidRPr="003515FD" w:rsidRDefault="005A2106" w:rsidP="00816420">
            <w:pPr>
              <w:spacing w:after="0" w:line="240" w:lineRule="auto"/>
              <w:ind w:left="365"/>
              <w:jc w:val="both"/>
            </w:pPr>
            <w:r w:rsidRPr="003515FD">
              <w:rPr>
                <w:rFonts w:ascii="Times New Roman" w:hAnsi="Times New Roman"/>
                <w:color w:val="000000"/>
              </w:rPr>
              <w:t>Использование личных местоимений для устранения неоправданных повторов в тексте</w:t>
            </w:r>
          </w:p>
        </w:tc>
      </w:tr>
      <w:tr w:rsidR="005A2106" w:rsidRPr="00293EFA" w14:paraId="1877C737" w14:textId="77777777" w:rsidTr="007A7570">
        <w:trPr>
          <w:trHeight w:val="144"/>
        </w:trPr>
        <w:tc>
          <w:tcPr>
            <w:tcW w:w="1721" w:type="dxa"/>
            <w:tcMar>
              <w:top w:w="50" w:type="dxa"/>
              <w:left w:w="100" w:type="dxa"/>
            </w:tcMar>
            <w:vAlign w:val="center"/>
          </w:tcPr>
          <w:p w14:paraId="2FD39A5D" w14:textId="77777777" w:rsidR="005A2106" w:rsidRDefault="005A2106" w:rsidP="00816420">
            <w:pPr>
              <w:spacing w:after="0" w:line="240" w:lineRule="auto"/>
              <w:ind w:left="365"/>
              <w:jc w:val="center"/>
            </w:pPr>
            <w:r>
              <w:rPr>
                <w:rFonts w:ascii="Times New Roman" w:hAnsi="Times New Roman"/>
                <w:color w:val="000000"/>
              </w:rPr>
              <w:t>4.12</w:t>
            </w:r>
          </w:p>
        </w:tc>
        <w:tc>
          <w:tcPr>
            <w:tcW w:w="12221" w:type="dxa"/>
            <w:tcMar>
              <w:top w:w="50" w:type="dxa"/>
              <w:left w:w="100" w:type="dxa"/>
            </w:tcMar>
            <w:vAlign w:val="center"/>
          </w:tcPr>
          <w:p w14:paraId="63D5B46E" w14:textId="77777777" w:rsidR="005A2106" w:rsidRPr="003515FD" w:rsidRDefault="005A2106" w:rsidP="00816420">
            <w:pPr>
              <w:spacing w:after="0" w:line="240" w:lineRule="auto"/>
              <w:ind w:left="365"/>
              <w:jc w:val="both"/>
            </w:pPr>
            <w:r w:rsidRPr="003515FD">
              <w:rPr>
                <w:rFonts w:ascii="Times New Roman" w:hAnsi="Times New Roman"/>
                <w:color w:val="000000"/>
              </w:rPr>
              <w:t>Глагол: общее значение, вопросы, употребление в речи</w:t>
            </w:r>
          </w:p>
        </w:tc>
      </w:tr>
      <w:tr w:rsidR="005A2106" w14:paraId="67FF18E6" w14:textId="77777777" w:rsidTr="007A7570">
        <w:trPr>
          <w:trHeight w:val="144"/>
        </w:trPr>
        <w:tc>
          <w:tcPr>
            <w:tcW w:w="1721" w:type="dxa"/>
            <w:tcMar>
              <w:top w:w="50" w:type="dxa"/>
              <w:left w:w="100" w:type="dxa"/>
            </w:tcMar>
            <w:vAlign w:val="center"/>
          </w:tcPr>
          <w:p w14:paraId="462247FF" w14:textId="77777777" w:rsidR="005A2106" w:rsidRDefault="005A2106" w:rsidP="00816420">
            <w:pPr>
              <w:spacing w:after="0" w:line="240" w:lineRule="auto"/>
              <w:ind w:left="365"/>
              <w:jc w:val="center"/>
            </w:pPr>
            <w:r>
              <w:rPr>
                <w:rFonts w:ascii="Times New Roman" w:hAnsi="Times New Roman"/>
                <w:color w:val="000000"/>
              </w:rPr>
              <w:t>4.13</w:t>
            </w:r>
          </w:p>
        </w:tc>
        <w:tc>
          <w:tcPr>
            <w:tcW w:w="12221" w:type="dxa"/>
            <w:tcMar>
              <w:top w:w="50" w:type="dxa"/>
              <w:left w:w="100" w:type="dxa"/>
            </w:tcMar>
            <w:vAlign w:val="center"/>
          </w:tcPr>
          <w:p w14:paraId="2C30D243" w14:textId="77777777" w:rsidR="005A2106" w:rsidRDefault="005A2106" w:rsidP="00816420">
            <w:pPr>
              <w:spacing w:after="0" w:line="240" w:lineRule="auto"/>
              <w:ind w:left="365"/>
              <w:jc w:val="both"/>
            </w:pPr>
            <w:r>
              <w:rPr>
                <w:rFonts w:ascii="Times New Roman" w:hAnsi="Times New Roman"/>
                <w:color w:val="000000"/>
              </w:rPr>
              <w:t>Неопределённая форма глагола</w:t>
            </w:r>
          </w:p>
        </w:tc>
      </w:tr>
      <w:tr w:rsidR="005A2106" w:rsidRPr="00293EFA" w14:paraId="497E18EA" w14:textId="77777777" w:rsidTr="007A7570">
        <w:trPr>
          <w:trHeight w:val="144"/>
        </w:trPr>
        <w:tc>
          <w:tcPr>
            <w:tcW w:w="1721" w:type="dxa"/>
            <w:tcMar>
              <w:top w:w="50" w:type="dxa"/>
              <w:left w:w="100" w:type="dxa"/>
            </w:tcMar>
            <w:vAlign w:val="center"/>
          </w:tcPr>
          <w:p w14:paraId="406B111D" w14:textId="77777777" w:rsidR="005A2106" w:rsidRDefault="005A2106" w:rsidP="00816420">
            <w:pPr>
              <w:spacing w:after="0" w:line="240" w:lineRule="auto"/>
              <w:ind w:left="365"/>
              <w:jc w:val="center"/>
            </w:pPr>
            <w:r>
              <w:rPr>
                <w:rFonts w:ascii="Times New Roman" w:hAnsi="Times New Roman"/>
                <w:color w:val="000000"/>
              </w:rPr>
              <w:t>4.14</w:t>
            </w:r>
          </w:p>
        </w:tc>
        <w:tc>
          <w:tcPr>
            <w:tcW w:w="12221" w:type="dxa"/>
            <w:tcMar>
              <w:top w:w="50" w:type="dxa"/>
              <w:left w:w="100" w:type="dxa"/>
            </w:tcMar>
            <w:vAlign w:val="center"/>
          </w:tcPr>
          <w:p w14:paraId="667C4C0A" w14:textId="77777777" w:rsidR="005A2106" w:rsidRPr="003515FD" w:rsidRDefault="005A2106" w:rsidP="00816420">
            <w:pPr>
              <w:spacing w:after="0" w:line="240" w:lineRule="auto"/>
              <w:ind w:left="365"/>
              <w:jc w:val="both"/>
            </w:pPr>
            <w:r w:rsidRPr="003515FD">
              <w:rPr>
                <w:rFonts w:ascii="Times New Roman" w:hAnsi="Times New Roman"/>
                <w:color w:val="000000"/>
              </w:rPr>
              <w:t>Настоящее, будущее, прошедшее время глаголов</w:t>
            </w:r>
          </w:p>
        </w:tc>
      </w:tr>
      <w:tr w:rsidR="005A2106" w:rsidRPr="00293EFA" w14:paraId="4424BEDF" w14:textId="77777777" w:rsidTr="007A7570">
        <w:trPr>
          <w:trHeight w:val="144"/>
        </w:trPr>
        <w:tc>
          <w:tcPr>
            <w:tcW w:w="1721" w:type="dxa"/>
            <w:tcMar>
              <w:top w:w="50" w:type="dxa"/>
              <w:left w:w="100" w:type="dxa"/>
            </w:tcMar>
            <w:vAlign w:val="center"/>
          </w:tcPr>
          <w:p w14:paraId="058E9776" w14:textId="77777777" w:rsidR="005A2106" w:rsidRDefault="005A2106" w:rsidP="00816420">
            <w:pPr>
              <w:spacing w:after="0" w:line="240" w:lineRule="auto"/>
              <w:ind w:left="365"/>
              <w:jc w:val="center"/>
            </w:pPr>
            <w:r>
              <w:rPr>
                <w:rFonts w:ascii="Times New Roman" w:hAnsi="Times New Roman"/>
                <w:color w:val="000000"/>
              </w:rPr>
              <w:t>4.15</w:t>
            </w:r>
          </w:p>
        </w:tc>
        <w:tc>
          <w:tcPr>
            <w:tcW w:w="12221" w:type="dxa"/>
            <w:tcMar>
              <w:top w:w="50" w:type="dxa"/>
              <w:left w:w="100" w:type="dxa"/>
            </w:tcMar>
            <w:vAlign w:val="center"/>
          </w:tcPr>
          <w:p w14:paraId="4A554429" w14:textId="77777777" w:rsidR="005A2106" w:rsidRPr="003515FD" w:rsidRDefault="005A2106" w:rsidP="00816420">
            <w:pPr>
              <w:spacing w:after="0" w:line="240" w:lineRule="auto"/>
              <w:ind w:left="365"/>
              <w:jc w:val="both"/>
            </w:pPr>
            <w:r w:rsidRPr="003515FD">
              <w:rPr>
                <w:rFonts w:ascii="Times New Roman" w:hAnsi="Times New Roman"/>
                <w:color w:val="000000"/>
              </w:rPr>
              <w:t>Изменение глаголов по временам, числам</w:t>
            </w:r>
          </w:p>
        </w:tc>
      </w:tr>
      <w:tr w:rsidR="005A2106" w:rsidRPr="00293EFA" w14:paraId="0DC65A20" w14:textId="77777777" w:rsidTr="007A7570">
        <w:trPr>
          <w:trHeight w:val="144"/>
        </w:trPr>
        <w:tc>
          <w:tcPr>
            <w:tcW w:w="1721" w:type="dxa"/>
            <w:tcMar>
              <w:top w:w="50" w:type="dxa"/>
              <w:left w:w="100" w:type="dxa"/>
            </w:tcMar>
            <w:vAlign w:val="center"/>
          </w:tcPr>
          <w:p w14:paraId="50BB5304" w14:textId="77777777" w:rsidR="005A2106" w:rsidRDefault="005A2106" w:rsidP="00816420">
            <w:pPr>
              <w:spacing w:after="0" w:line="240" w:lineRule="auto"/>
              <w:ind w:left="365"/>
              <w:jc w:val="center"/>
            </w:pPr>
            <w:r>
              <w:rPr>
                <w:rFonts w:ascii="Times New Roman" w:hAnsi="Times New Roman"/>
                <w:color w:val="000000"/>
              </w:rPr>
              <w:t>4.16</w:t>
            </w:r>
          </w:p>
        </w:tc>
        <w:tc>
          <w:tcPr>
            <w:tcW w:w="12221" w:type="dxa"/>
            <w:tcMar>
              <w:top w:w="50" w:type="dxa"/>
              <w:left w:w="100" w:type="dxa"/>
            </w:tcMar>
            <w:vAlign w:val="center"/>
          </w:tcPr>
          <w:p w14:paraId="3D6CB0C5" w14:textId="77777777" w:rsidR="005A2106" w:rsidRPr="003515FD" w:rsidRDefault="005A2106" w:rsidP="00816420">
            <w:pPr>
              <w:spacing w:after="0" w:line="240" w:lineRule="auto"/>
              <w:ind w:left="365"/>
              <w:jc w:val="both"/>
            </w:pPr>
            <w:r w:rsidRPr="003515FD">
              <w:rPr>
                <w:rFonts w:ascii="Times New Roman" w:hAnsi="Times New Roman"/>
                <w:color w:val="000000"/>
              </w:rPr>
              <w:t>Род глаголов в прошедшем времени</w:t>
            </w:r>
          </w:p>
        </w:tc>
      </w:tr>
      <w:tr w:rsidR="005A2106" w14:paraId="336ED5A1" w14:textId="77777777" w:rsidTr="007A7570">
        <w:trPr>
          <w:trHeight w:val="144"/>
        </w:trPr>
        <w:tc>
          <w:tcPr>
            <w:tcW w:w="1721" w:type="dxa"/>
            <w:tcMar>
              <w:top w:w="50" w:type="dxa"/>
              <w:left w:w="100" w:type="dxa"/>
            </w:tcMar>
            <w:vAlign w:val="center"/>
          </w:tcPr>
          <w:p w14:paraId="0D7C27F7" w14:textId="77777777" w:rsidR="005A2106" w:rsidRDefault="005A2106" w:rsidP="00816420">
            <w:pPr>
              <w:spacing w:after="0" w:line="240" w:lineRule="auto"/>
              <w:ind w:left="365"/>
              <w:jc w:val="center"/>
            </w:pPr>
            <w:r>
              <w:rPr>
                <w:rFonts w:ascii="Times New Roman" w:hAnsi="Times New Roman"/>
                <w:color w:val="000000"/>
              </w:rPr>
              <w:t>4.17</w:t>
            </w:r>
          </w:p>
        </w:tc>
        <w:tc>
          <w:tcPr>
            <w:tcW w:w="12221" w:type="dxa"/>
            <w:tcMar>
              <w:top w:w="50" w:type="dxa"/>
              <w:left w:w="100" w:type="dxa"/>
            </w:tcMar>
            <w:vAlign w:val="center"/>
          </w:tcPr>
          <w:p w14:paraId="6F15D3E4" w14:textId="77777777" w:rsidR="005A2106" w:rsidRDefault="005A2106" w:rsidP="00816420">
            <w:pPr>
              <w:spacing w:after="0" w:line="240" w:lineRule="auto"/>
              <w:ind w:left="365"/>
              <w:jc w:val="both"/>
            </w:pPr>
            <w:r>
              <w:rPr>
                <w:rFonts w:ascii="Times New Roman" w:hAnsi="Times New Roman"/>
                <w:color w:val="000000"/>
              </w:rPr>
              <w:t xml:space="preserve">Частица </w:t>
            </w:r>
            <w:r>
              <w:rPr>
                <w:rFonts w:ascii="Times New Roman" w:hAnsi="Times New Roman"/>
                <w:i/>
                <w:color w:val="000000"/>
              </w:rPr>
              <w:t>не</w:t>
            </w:r>
            <w:r>
              <w:rPr>
                <w:rFonts w:ascii="Times New Roman" w:hAnsi="Times New Roman"/>
                <w:color w:val="000000"/>
              </w:rPr>
              <w:t>, её значение</w:t>
            </w:r>
          </w:p>
        </w:tc>
      </w:tr>
      <w:tr w:rsidR="005A2106" w14:paraId="749B0961" w14:textId="77777777" w:rsidTr="007A7570">
        <w:trPr>
          <w:trHeight w:val="144"/>
        </w:trPr>
        <w:tc>
          <w:tcPr>
            <w:tcW w:w="1721" w:type="dxa"/>
            <w:tcMar>
              <w:top w:w="50" w:type="dxa"/>
              <w:left w:w="100" w:type="dxa"/>
            </w:tcMar>
            <w:vAlign w:val="center"/>
          </w:tcPr>
          <w:p w14:paraId="3E064872" w14:textId="77777777" w:rsidR="005A2106" w:rsidRDefault="005A2106" w:rsidP="00816420">
            <w:pPr>
              <w:spacing w:after="0" w:line="240" w:lineRule="auto"/>
              <w:ind w:left="365"/>
              <w:jc w:val="center"/>
            </w:pPr>
            <w:r>
              <w:rPr>
                <w:rFonts w:ascii="Times New Roman" w:hAnsi="Times New Roman"/>
                <w:color w:val="000000"/>
              </w:rPr>
              <w:t>5</w:t>
            </w:r>
          </w:p>
        </w:tc>
        <w:tc>
          <w:tcPr>
            <w:tcW w:w="12221" w:type="dxa"/>
            <w:tcMar>
              <w:top w:w="50" w:type="dxa"/>
              <w:left w:w="100" w:type="dxa"/>
            </w:tcMar>
            <w:vAlign w:val="center"/>
          </w:tcPr>
          <w:p w14:paraId="121617C8" w14:textId="77777777" w:rsidR="005A2106" w:rsidRDefault="005A2106" w:rsidP="00816420">
            <w:pPr>
              <w:spacing w:after="0" w:line="240" w:lineRule="auto"/>
              <w:ind w:left="365"/>
              <w:jc w:val="both"/>
            </w:pPr>
            <w:r>
              <w:rPr>
                <w:rFonts w:ascii="Times New Roman" w:hAnsi="Times New Roman"/>
                <w:color w:val="000000"/>
              </w:rPr>
              <w:t>Синтаксис</w:t>
            </w:r>
          </w:p>
        </w:tc>
      </w:tr>
      <w:tr w:rsidR="005A2106" w14:paraId="16BE556D" w14:textId="77777777" w:rsidTr="007A7570">
        <w:trPr>
          <w:trHeight w:val="144"/>
        </w:trPr>
        <w:tc>
          <w:tcPr>
            <w:tcW w:w="1721" w:type="dxa"/>
            <w:tcMar>
              <w:top w:w="50" w:type="dxa"/>
              <w:left w:w="100" w:type="dxa"/>
            </w:tcMar>
            <w:vAlign w:val="center"/>
          </w:tcPr>
          <w:p w14:paraId="7AC3B124" w14:textId="77777777" w:rsidR="005A2106" w:rsidRDefault="005A2106" w:rsidP="00816420">
            <w:pPr>
              <w:spacing w:after="0" w:line="240" w:lineRule="auto"/>
              <w:ind w:left="365"/>
              <w:jc w:val="center"/>
            </w:pPr>
            <w:r>
              <w:rPr>
                <w:rFonts w:ascii="Times New Roman" w:hAnsi="Times New Roman"/>
                <w:color w:val="000000"/>
              </w:rPr>
              <w:t>5.1</w:t>
            </w:r>
          </w:p>
        </w:tc>
        <w:tc>
          <w:tcPr>
            <w:tcW w:w="12221" w:type="dxa"/>
            <w:tcMar>
              <w:top w:w="50" w:type="dxa"/>
              <w:left w:w="100" w:type="dxa"/>
            </w:tcMar>
            <w:vAlign w:val="center"/>
          </w:tcPr>
          <w:p w14:paraId="406FA94A" w14:textId="77777777" w:rsidR="005A2106" w:rsidRDefault="005A2106" w:rsidP="00816420">
            <w:pPr>
              <w:spacing w:after="0" w:line="240" w:lineRule="auto"/>
              <w:ind w:left="365"/>
              <w:jc w:val="both"/>
            </w:pPr>
            <w:r>
              <w:rPr>
                <w:rFonts w:ascii="Times New Roman" w:hAnsi="Times New Roman"/>
                <w:color w:val="000000"/>
              </w:rPr>
              <w:t>Предложение</w:t>
            </w:r>
          </w:p>
        </w:tc>
      </w:tr>
      <w:tr w:rsidR="005A2106" w:rsidRPr="00293EFA" w14:paraId="41272F67" w14:textId="77777777" w:rsidTr="007A7570">
        <w:trPr>
          <w:trHeight w:val="144"/>
        </w:trPr>
        <w:tc>
          <w:tcPr>
            <w:tcW w:w="1721" w:type="dxa"/>
            <w:tcMar>
              <w:top w:w="50" w:type="dxa"/>
              <w:left w:w="100" w:type="dxa"/>
            </w:tcMar>
            <w:vAlign w:val="center"/>
          </w:tcPr>
          <w:p w14:paraId="1EDFEC66" w14:textId="77777777" w:rsidR="005A2106" w:rsidRDefault="005A2106" w:rsidP="00816420">
            <w:pPr>
              <w:spacing w:after="0" w:line="240" w:lineRule="auto"/>
              <w:ind w:left="365"/>
              <w:jc w:val="center"/>
            </w:pPr>
            <w:r>
              <w:rPr>
                <w:rFonts w:ascii="Times New Roman" w:hAnsi="Times New Roman"/>
                <w:color w:val="000000"/>
              </w:rPr>
              <w:t>5.2</w:t>
            </w:r>
          </w:p>
        </w:tc>
        <w:tc>
          <w:tcPr>
            <w:tcW w:w="12221" w:type="dxa"/>
            <w:tcMar>
              <w:top w:w="50" w:type="dxa"/>
              <w:left w:w="100" w:type="dxa"/>
            </w:tcMar>
            <w:vAlign w:val="center"/>
          </w:tcPr>
          <w:p w14:paraId="0F7CC892" w14:textId="77777777" w:rsidR="005A2106" w:rsidRPr="003515FD" w:rsidRDefault="005A2106" w:rsidP="00816420">
            <w:pPr>
              <w:spacing w:after="0" w:line="240" w:lineRule="auto"/>
              <w:ind w:left="365"/>
              <w:jc w:val="both"/>
            </w:pPr>
            <w:r w:rsidRPr="003515FD">
              <w:rPr>
                <w:rFonts w:ascii="Times New Roman" w:hAnsi="Times New Roman"/>
                <w:color w:val="000000"/>
              </w:rPr>
              <w:t>Установление при помощи смысловых (синтаксических) вопросов связи между словами в предложении</w:t>
            </w:r>
          </w:p>
        </w:tc>
      </w:tr>
      <w:tr w:rsidR="005A2106" w:rsidRPr="00293EFA" w14:paraId="12D9B6B2" w14:textId="77777777" w:rsidTr="007A7570">
        <w:trPr>
          <w:trHeight w:val="144"/>
        </w:trPr>
        <w:tc>
          <w:tcPr>
            <w:tcW w:w="1721" w:type="dxa"/>
            <w:tcMar>
              <w:top w:w="50" w:type="dxa"/>
              <w:left w:w="100" w:type="dxa"/>
            </w:tcMar>
            <w:vAlign w:val="center"/>
          </w:tcPr>
          <w:p w14:paraId="17525C43" w14:textId="77777777" w:rsidR="005A2106" w:rsidRDefault="005A2106" w:rsidP="00816420">
            <w:pPr>
              <w:spacing w:after="0" w:line="240" w:lineRule="auto"/>
              <w:ind w:left="365"/>
              <w:jc w:val="center"/>
            </w:pPr>
            <w:r>
              <w:rPr>
                <w:rFonts w:ascii="Times New Roman" w:hAnsi="Times New Roman"/>
                <w:color w:val="000000"/>
              </w:rPr>
              <w:t>5.3</w:t>
            </w:r>
          </w:p>
        </w:tc>
        <w:tc>
          <w:tcPr>
            <w:tcW w:w="12221" w:type="dxa"/>
            <w:tcMar>
              <w:top w:w="50" w:type="dxa"/>
              <w:left w:w="100" w:type="dxa"/>
            </w:tcMar>
            <w:vAlign w:val="center"/>
          </w:tcPr>
          <w:p w14:paraId="4DAA21A6" w14:textId="77777777" w:rsidR="005A2106" w:rsidRPr="003515FD" w:rsidRDefault="005A2106" w:rsidP="00816420">
            <w:pPr>
              <w:spacing w:after="0" w:line="240" w:lineRule="auto"/>
              <w:ind w:left="365"/>
              <w:jc w:val="both"/>
            </w:pPr>
            <w:r w:rsidRPr="003515FD">
              <w:rPr>
                <w:rFonts w:ascii="Times New Roman" w:hAnsi="Times New Roman"/>
                <w:color w:val="000000"/>
              </w:rPr>
              <w:t>Главные члены предложения – подлежащее и сказуемое</w:t>
            </w:r>
          </w:p>
        </w:tc>
      </w:tr>
      <w:tr w:rsidR="005A2106" w:rsidRPr="00293EFA" w14:paraId="6737D61B" w14:textId="77777777" w:rsidTr="007A7570">
        <w:trPr>
          <w:trHeight w:val="144"/>
        </w:trPr>
        <w:tc>
          <w:tcPr>
            <w:tcW w:w="1721" w:type="dxa"/>
            <w:tcMar>
              <w:top w:w="50" w:type="dxa"/>
              <w:left w:w="100" w:type="dxa"/>
            </w:tcMar>
            <w:vAlign w:val="center"/>
          </w:tcPr>
          <w:p w14:paraId="454298E4" w14:textId="77777777" w:rsidR="005A2106" w:rsidRDefault="005A2106" w:rsidP="00816420">
            <w:pPr>
              <w:spacing w:after="0" w:line="240" w:lineRule="auto"/>
              <w:ind w:left="365"/>
              <w:jc w:val="center"/>
            </w:pPr>
            <w:r>
              <w:rPr>
                <w:rFonts w:ascii="Times New Roman" w:hAnsi="Times New Roman"/>
                <w:color w:val="000000"/>
              </w:rPr>
              <w:t>5.4</w:t>
            </w:r>
          </w:p>
        </w:tc>
        <w:tc>
          <w:tcPr>
            <w:tcW w:w="12221" w:type="dxa"/>
            <w:tcMar>
              <w:top w:w="50" w:type="dxa"/>
              <w:left w:w="100" w:type="dxa"/>
            </w:tcMar>
            <w:vAlign w:val="center"/>
          </w:tcPr>
          <w:p w14:paraId="26F02E95" w14:textId="77777777" w:rsidR="005A2106" w:rsidRPr="003515FD" w:rsidRDefault="005A2106" w:rsidP="00816420">
            <w:pPr>
              <w:spacing w:after="0" w:line="240" w:lineRule="auto"/>
              <w:ind w:left="365"/>
              <w:jc w:val="both"/>
            </w:pPr>
            <w:r w:rsidRPr="003515FD">
              <w:rPr>
                <w:rFonts w:ascii="Times New Roman" w:hAnsi="Times New Roman"/>
                <w:color w:val="000000"/>
              </w:rPr>
              <w:t>Второстепенные члены предложения (без деления на виды)</w:t>
            </w:r>
          </w:p>
        </w:tc>
      </w:tr>
      <w:tr w:rsidR="005A2106" w14:paraId="27A079EF" w14:textId="77777777" w:rsidTr="007A7570">
        <w:trPr>
          <w:trHeight w:val="144"/>
        </w:trPr>
        <w:tc>
          <w:tcPr>
            <w:tcW w:w="1721" w:type="dxa"/>
            <w:tcMar>
              <w:top w:w="50" w:type="dxa"/>
              <w:left w:w="100" w:type="dxa"/>
            </w:tcMar>
            <w:vAlign w:val="center"/>
          </w:tcPr>
          <w:p w14:paraId="641DAAB0" w14:textId="77777777" w:rsidR="005A2106" w:rsidRDefault="005A2106" w:rsidP="00816420">
            <w:pPr>
              <w:spacing w:after="0" w:line="240" w:lineRule="auto"/>
              <w:ind w:left="365"/>
              <w:jc w:val="center"/>
            </w:pPr>
            <w:r>
              <w:rPr>
                <w:rFonts w:ascii="Times New Roman" w:hAnsi="Times New Roman"/>
                <w:color w:val="000000"/>
              </w:rPr>
              <w:t>5.5</w:t>
            </w:r>
          </w:p>
        </w:tc>
        <w:tc>
          <w:tcPr>
            <w:tcW w:w="12221" w:type="dxa"/>
            <w:tcMar>
              <w:top w:w="50" w:type="dxa"/>
              <w:left w:w="100" w:type="dxa"/>
            </w:tcMar>
            <w:vAlign w:val="center"/>
          </w:tcPr>
          <w:p w14:paraId="612A1CD1" w14:textId="77777777" w:rsidR="005A2106" w:rsidRDefault="005A2106" w:rsidP="00816420">
            <w:pPr>
              <w:spacing w:after="0" w:line="240" w:lineRule="auto"/>
              <w:ind w:left="365"/>
              <w:jc w:val="both"/>
            </w:pPr>
            <w:r>
              <w:rPr>
                <w:rFonts w:ascii="Times New Roman" w:hAnsi="Times New Roman"/>
                <w:color w:val="000000"/>
              </w:rPr>
              <w:t>Предложения распространённые и нераспространённые</w:t>
            </w:r>
          </w:p>
        </w:tc>
      </w:tr>
      <w:tr w:rsidR="005A2106" w:rsidRPr="00293EFA" w14:paraId="475AEEE4" w14:textId="77777777" w:rsidTr="007A7570">
        <w:trPr>
          <w:trHeight w:val="144"/>
        </w:trPr>
        <w:tc>
          <w:tcPr>
            <w:tcW w:w="1721" w:type="dxa"/>
            <w:tcMar>
              <w:top w:w="50" w:type="dxa"/>
              <w:left w:w="100" w:type="dxa"/>
            </w:tcMar>
            <w:vAlign w:val="center"/>
          </w:tcPr>
          <w:p w14:paraId="527290E7" w14:textId="77777777" w:rsidR="005A2106" w:rsidRDefault="005A2106" w:rsidP="00816420">
            <w:pPr>
              <w:spacing w:after="0" w:line="240" w:lineRule="auto"/>
              <w:ind w:left="365"/>
              <w:jc w:val="center"/>
            </w:pPr>
            <w:r>
              <w:rPr>
                <w:rFonts w:ascii="Times New Roman" w:hAnsi="Times New Roman"/>
                <w:color w:val="000000"/>
              </w:rPr>
              <w:t>5.6</w:t>
            </w:r>
          </w:p>
        </w:tc>
        <w:tc>
          <w:tcPr>
            <w:tcW w:w="12221" w:type="dxa"/>
            <w:tcMar>
              <w:top w:w="50" w:type="dxa"/>
              <w:left w:w="100" w:type="dxa"/>
            </w:tcMar>
            <w:vAlign w:val="center"/>
          </w:tcPr>
          <w:p w14:paraId="102DC7E9" w14:textId="77777777" w:rsidR="005A2106" w:rsidRPr="003515FD" w:rsidRDefault="005A2106" w:rsidP="00816420">
            <w:pPr>
              <w:spacing w:after="0" w:line="240" w:lineRule="auto"/>
              <w:ind w:left="365"/>
              <w:jc w:val="both"/>
            </w:pPr>
            <w:r w:rsidRPr="003515FD">
              <w:rPr>
                <w:rFonts w:ascii="Times New Roman" w:hAnsi="Times New Roman"/>
                <w:color w:val="000000"/>
              </w:rPr>
              <w:t xml:space="preserve">Наблюдение за однородными членами предложения с союзами </w:t>
            </w:r>
            <w:r w:rsidRPr="003515FD">
              <w:rPr>
                <w:rFonts w:ascii="Times New Roman" w:hAnsi="Times New Roman"/>
                <w:i/>
                <w:color w:val="000000"/>
              </w:rPr>
              <w:t>и</w:t>
            </w:r>
            <w:r w:rsidRPr="003515FD">
              <w:rPr>
                <w:rFonts w:ascii="Times New Roman" w:hAnsi="Times New Roman"/>
                <w:color w:val="000000"/>
              </w:rPr>
              <w:t xml:space="preserve">, </w:t>
            </w:r>
            <w:r w:rsidRPr="003515FD">
              <w:rPr>
                <w:rFonts w:ascii="Times New Roman" w:hAnsi="Times New Roman"/>
                <w:i/>
                <w:color w:val="000000"/>
              </w:rPr>
              <w:t>а</w:t>
            </w:r>
            <w:r w:rsidRPr="003515FD">
              <w:rPr>
                <w:rFonts w:ascii="Times New Roman" w:hAnsi="Times New Roman"/>
                <w:color w:val="000000"/>
              </w:rPr>
              <w:t xml:space="preserve">, </w:t>
            </w:r>
            <w:r w:rsidRPr="003515FD">
              <w:rPr>
                <w:rFonts w:ascii="Times New Roman" w:hAnsi="Times New Roman"/>
                <w:i/>
                <w:color w:val="000000"/>
              </w:rPr>
              <w:t>но</w:t>
            </w:r>
            <w:r w:rsidRPr="003515FD">
              <w:rPr>
                <w:rFonts w:ascii="Times New Roman" w:hAnsi="Times New Roman"/>
                <w:color w:val="000000"/>
              </w:rPr>
              <w:t xml:space="preserve"> и без союзов</w:t>
            </w:r>
          </w:p>
        </w:tc>
      </w:tr>
      <w:tr w:rsidR="005A2106" w14:paraId="579520D1" w14:textId="77777777" w:rsidTr="007A7570">
        <w:trPr>
          <w:trHeight w:val="144"/>
        </w:trPr>
        <w:tc>
          <w:tcPr>
            <w:tcW w:w="1721" w:type="dxa"/>
            <w:tcMar>
              <w:top w:w="50" w:type="dxa"/>
              <w:left w:w="100" w:type="dxa"/>
            </w:tcMar>
            <w:vAlign w:val="center"/>
          </w:tcPr>
          <w:p w14:paraId="068B71FB" w14:textId="77777777" w:rsidR="005A2106" w:rsidRDefault="005A2106" w:rsidP="00816420">
            <w:pPr>
              <w:spacing w:after="0" w:line="240" w:lineRule="auto"/>
              <w:ind w:left="365"/>
              <w:jc w:val="center"/>
            </w:pPr>
            <w:r>
              <w:rPr>
                <w:rFonts w:ascii="Times New Roman" w:hAnsi="Times New Roman"/>
                <w:color w:val="000000"/>
              </w:rPr>
              <w:t>6</w:t>
            </w:r>
          </w:p>
        </w:tc>
        <w:tc>
          <w:tcPr>
            <w:tcW w:w="12221" w:type="dxa"/>
            <w:tcMar>
              <w:top w:w="50" w:type="dxa"/>
              <w:left w:w="100" w:type="dxa"/>
            </w:tcMar>
            <w:vAlign w:val="center"/>
          </w:tcPr>
          <w:p w14:paraId="2EA052CC" w14:textId="77777777" w:rsidR="005A2106" w:rsidRDefault="005A2106" w:rsidP="00816420">
            <w:pPr>
              <w:spacing w:after="0" w:line="240" w:lineRule="auto"/>
              <w:ind w:left="365"/>
              <w:jc w:val="both"/>
            </w:pPr>
            <w:r>
              <w:rPr>
                <w:rFonts w:ascii="Times New Roman" w:hAnsi="Times New Roman"/>
                <w:color w:val="000000"/>
              </w:rPr>
              <w:t>Орфография и пунктуация</w:t>
            </w:r>
          </w:p>
        </w:tc>
      </w:tr>
      <w:tr w:rsidR="005A2106" w:rsidRPr="00293EFA" w14:paraId="5775C82A" w14:textId="77777777" w:rsidTr="007A7570">
        <w:trPr>
          <w:trHeight w:val="144"/>
        </w:trPr>
        <w:tc>
          <w:tcPr>
            <w:tcW w:w="1721" w:type="dxa"/>
            <w:tcMar>
              <w:top w:w="50" w:type="dxa"/>
              <w:left w:w="100" w:type="dxa"/>
            </w:tcMar>
            <w:vAlign w:val="center"/>
          </w:tcPr>
          <w:p w14:paraId="0F18E16C" w14:textId="77777777" w:rsidR="005A2106" w:rsidRDefault="005A2106" w:rsidP="00816420">
            <w:pPr>
              <w:spacing w:after="0" w:line="240" w:lineRule="auto"/>
              <w:ind w:left="365"/>
              <w:jc w:val="center"/>
            </w:pPr>
            <w:r>
              <w:rPr>
                <w:rFonts w:ascii="Times New Roman" w:hAnsi="Times New Roman"/>
                <w:color w:val="000000"/>
              </w:rPr>
              <w:t>6.1</w:t>
            </w:r>
          </w:p>
        </w:tc>
        <w:tc>
          <w:tcPr>
            <w:tcW w:w="12221" w:type="dxa"/>
            <w:tcMar>
              <w:top w:w="50" w:type="dxa"/>
              <w:left w:w="100" w:type="dxa"/>
            </w:tcMar>
            <w:vAlign w:val="center"/>
          </w:tcPr>
          <w:p w14:paraId="488CAA80" w14:textId="77777777" w:rsidR="005A2106" w:rsidRPr="003515FD" w:rsidRDefault="005A2106" w:rsidP="00816420">
            <w:pPr>
              <w:spacing w:after="0" w:line="240" w:lineRule="auto"/>
              <w:ind w:left="365"/>
              <w:jc w:val="both"/>
            </w:pPr>
            <w:r w:rsidRPr="003515FD">
              <w:rPr>
                <w:rFonts w:ascii="Times New Roman" w:hAnsi="Times New Roman"/>
                <w:color w:val="000000"/>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tc>
      </w:tr>
      <w:tr w:rsidR="005A2106" w:rsidRPr="00293EFA" w14:paraId="0B9E116C" w14:textId="77777777" w:rsidTr="007A7570">
        <w:trPr>
          <w:trHeight w:val="144"/>
        </w:trPr>
        <w:tc>
          <w:tcPr>
            <w:tcW w:w="1721" w:type="dxa"/>
            <w:tcMar>
              <w:top w:w="50" w:type="dxa"/>
              <w:left w:w="100" w:type="dxa"/>
            </w:tcMar>
            <w:vAlign w:val="center"/>
          </w:tcPr>
          <w:p w14:paraId="5C8CE107" w14:textId="77777777" w:rsidR="005A2106" w:rsidRDefault="005A2106" w:rsidP="00816420">
            <w:pPr>
              <w:spacing w:after="0" w:line="240" w:lineRule="auto"/>
              <w:ind w:left="365"/>
              <w:jc w:val="center"/>
            </w:pPr>
            <w:r>
              <w:rPr>
                <w:rFonts w:ascii="Times New Roman" w:hAnsi="Times New Roman"/>
                <w:color w:val="000000"/>
              </w:rPr>
              <w:t>6.2</w:t>
            </w:r>
          </w:p>
        </w:tc>
        <w:tc>
          <w:tcPr>
            <w:tcW w:w="12221" w:type="dxa"/>
            <w:tcMar>
              <w:top w:w="50" w:type="dxa"/>
              <w:left w:w="100" w:type="dxa"/>
            </w:tcMar>
            <w:vAlign w:val="center"/>
          </w:tcPr>
          <w:p w14:paraId="23A1A75B" w14:textId="77777777" w:rsidR="005A2106" w:rsidRPr="003515FD" w:rsidRDefault="005A2106" w:rsidP="00816420">
            <w:pPr>
              <w:spacing w:after="0" w:line="240" w:lineRule="auto"/>
              <w:ind w:left="365"/>
              <w:jc w:val="both"/>
            </w:pPr>
            <w:r w:rsidRPr="003515FD">
              <w:rPr>
                <w:rFonts w:ascii="Times New Roman" w:hAnsi="Times New Roman"/>
                <w:color w:val="000000"/>
              </w:rPr>
              <w:t>Использование орфографического словаря для определения (уточнения) написания слова</w:t>
            </w:r>
          </w:p>
        </w:tc>
      </w:tr>
      <w:tr w:rsidR="005A2106" w14:paraId="6C93B643" w14:textId="77777777" w:rsidTr="007A7570">
        <w:trPr>
          <w:trHeight w:val="144"/>
        </w:trPr>
        <w:tc>
          <w:tcPr>
            <w:tcW w:w="1721" w:type="dxa"/>
            <w:tcMar>
              <w:top w:w="50" w:type="dxa"/>
              <w:left w:w="100" w:type="dxa"/>
            </w:tcMar>
            <w:vAlign w:val="center"/>
          </w:tcPr>
          <w:p w14:paraId="4A0F1B06" w14:textId="77777777" w:rsidR="005A2106" w:rsidRDefault="005A2106" w:rsidP="00816420">
            <w:pPr>
              <w:spacing w:after="0" w:line="240" w:lineRule="auto"/>
              <w:ind w:left="365"/>
              <w:jc w:val="center"/>
            </w:pPr>
            <w:r>
              <w:rPr>
                <w:rFonts w:ascii="Times New Roman" w:hAnsi="Times New Roman"/>
                <w:color w:val="000000"/>
              </w:rPr>
              <w:t>6.3</w:t>
            </w:r>
          </w:p>
        </w:tc>
        <w:tc>
          <w:tcPr>
            <w:tcW w:w="12221" w:type="dxa"/>
            <w:tcMar>
              <w:top w:w="50" w:type="dxa"/>
              <w:left w:w="100" w:type="dxa"/>
            </w:tcMar>
            <w:vAlign w:val="center"/>
          </w:tcPr>
          <w:p w14:paraId="408C9743" w14:textId="77777777" w:rsidR="005A2106" w:rsidRDefault="005A2106" w:rsidP="00816420">
            <w:pPr>
              <w:spacing w:after="0" w:line="240" w:lineRule="auto"/>
              <w:ind w:left="365"/>
              <w:jc w:val="both"/>
            </w:pPr>
            <w:r>
              <w:rPr>
                <w:rFonts w:ascii="Times New Roman" w:hAnsi="Times New Roman"/>
                <w:color w:val="000000"/>
              </w:rPr>
              <w:t>Разделительный твёрдый знак</w:t>
            </w:r>
          </w:p>
        </w:tc>
      </w:tr>
      <w:tr w:rsidR="005A2106" w:rsidRPr="00293EFA" w14:paraId="14DF7F51" w14:textId="77777777" w:rsidTr="007A7570">
        <w:trPr>
          <w:trHeight w:val="144"/>
        </w:trPr>
        <w:tc>
          <w:tcPr>
            <w:tcW w:w="1721" w:type="dxa"/>
            <w:tcMar>
              <w:top w:w="50" w:type="dxa"/>
              <w:left w:w="100" w:type="dxa"/>
            </w:tcMar>
            <w:vAlign w:val="center"/>
          </w:tcPr>
          <w:p w14:paraId="79C408C5" w14:textId="77777777" w:rsidR="005A2106" w:rsidRDefault="005A2106" w:rsidP="00816420">
            <w:pPr>
              <w:spacing w:after="0" w:line="240" w:lineRule="auto"/>
              <w:ind w:left="365"/>
              <w:jc w:val="center"/>
            </w:pPr>
            <w:r>
              <w:rPr>
                <w:rFonts w:ascii="Times New Roman" w:hAnsi="Times New Roman"/>
                <w:color w:val="000000"/>
              </w:rPr>
              <w:t>6.4</w:t>
            </w:r>
          </w:p>
        </w:tc>
        <w:tc>
          <w:tcPr>
            <w:tcW w:w="12221" w:type="dxa"/>
            <w:tcMar>
              <w:top w:w="50" w:type="dxa"/>
              <w:left w:w="100" w:type="dxa"/>
            </w:tcMar>
            <w:vAlign w:val="center"/>
          </w:tcPr>
          <w:p w14:paraId="70916513" w14:textId="77777777" w:rsidR="005A2106" w:rsidRPr="003515FD" w:rsidRDefault="005A2106" w:rsidP="00816420">
            <w:pPr>
              <w:spacing w:after="0" w:line="240" w:lineRule="auto"/>
              <w:ind w:left="365"/>
              <w:jc w:val="both"/>
            </w:pPr>
            <w:r w:rsidRPr="003515FD">
              <w:rPr>
                <w:rFonts w:ascii="Times New Roman" w:hAnsi="Times New Roman"/>
                <w:color w:val="000000"/>
              </w:rPr>
              <w:t>Непроизносимые согласные в корне слова</w:t>
            </w:r>
          </w:p>
        </w:tc>
      </w:tr>
      <w:tr w:rsidR="005A2106" w:rsidRPr="00293EFA" w14:paraId="0E0A52D3" w14:textId="77777777" w:rsidTr="007A7570">
        <w:trPr>
          <w:trHeight w:val="144"/>
        </w:trPr>
        <w:tc>
          <w:tcPr>
            <w:tcW w:w="1721" w:type="dxa"/>
            <w:tcMar>
              <w:top w:w="50" w:type="dxa"/>
              <w:left w:w="100" w:type="dxa"/>
            </w:tcMar>
            <w:vAlign w:val="center"/>
          </w:tcPr>
          <w:p w14:paraId="5D24122D" w14:textId="77777777" w:rsidR="005A2106" w:rsidRDefault="005A2106" w:rsidP="00816420">
            <w:pPr>
              <w:spacing w:after="0" w:line="240" w:lineRule="auto"/>
              <w:ind w:left="365"/>
              <w:jc w:val="center"/>
            </w:pPr>
            <w:r>
              <w:rPr>
                <w:rFonts w:ascii="Times New Roman" w:hAnsi="Times New Roman"/>
                <w:color w:val="000000"/>
              </w:rPr>
              <w:t>6.5</w:t>
            </w:r>
          </w:p>
        </w:tc>
        <w:tc>
          <w:tcPr>
            <w:tcW w:w="12221" w:type="dxa"/>
            <w:tcMar>
              <w:top w:w="50" w:type="dxa"/>
              <w:left w:w="100" w:type="dxa"/>
            </w:tcMar>
            <w:vAlign w:val="center"/>
          </w:tcPr>
          <w:p w14:paraId="4BDA3AB0" w14:textId="77777777" w:rsidR="005A2106" w:rsidRPr="003515FD" w:rsidRDefault="005A2106" w:rsidP="00816420">
            <w:pPr>
              <w:spacing w:after="0" w:line="240" w:lineRule="auto"/>
              <w:ind w:left="365"/>
              <w:jc w:val="both"/>
            </w:pPr>
            <w:r w:rsidRPr="003515FD">
              <w:rPr>
                <w:rFonts w:ascii="Times New Roman" w:hAnsi="Times New Roman"/>
                <w:color w:val="000000"/>
              </w:rPr>
              <w:t>Мягкий знак после шипящих на конце имён существительных</w:t>
            </w:r>
          </w:p>
        </w:tc>
      </w:tr>
      <w:tr w:rsidR="005A2106" w:rsidRPr="00293EFA" w14:paraId="269EA18C" w14:textId="77777777" w:rsidTr="007A7570">
        <w:trPr>
          <w:trHeight w:val="144"/>
        </w:trPr>
        <w:tc>
          <w:tcPr>
            <w:tcW w:w="1721" w:type="dxa"/>
            <w:tcMar>
              <w:top w:w="50" w:type="dxa"/>
              <w:left w:w="100" w:type="dxa"/>
            </w:tcMar>
            <w:vAlign w:val="center"/>
          </w:tcPr>
          <w:p w14:paraId="3D1816CF" w14:textId="77777777" w:rsidR="005A2106" w:rsidRDefault="005A2106" w:rsidP="00816420">
            <w:pPr>
              <w:spacing w:after="0" w:line="240" w:lineRule="auto"/>
              <w:ind w:left="365"/>
              <w:jc w:val="center"/>
            </w:pPr>
            <w:r>
              <w:rPr>
                <w:rFonts w:ascii="Times New Roman" w:hAnsi="Times New Roman"/>
                <w:color w:val="000000"/>
              </w:rPr>
              <w:t>6.6</w:t>
            </w:r>
          </w:p>
        </w:tc>
        <w:tc>
          <w:tcPr>
            <w:tcW w:w="12221" w:type="dxa"/>
            <w:tcMar>
              <w:top w:w="50" w:type="dxa"/>
              <w:left w:w="100" w:type="dxa"/>
            </w:tcMar>
            <w:vAlign w:val="center"/>
          </w:tcPr>
          <w:p w14:paraId="602FD8D7" w14:textId="77777777" w:rsidR="005A2106" w:rsidRPr="003515FD" w:rsidRDefault="005A2106" w:rsidP="00816420">
            <w:pPr>
              <w:spacing w:after="0" w:line="240" w:lineRule="auto"/>
              <w:ind w:left="365"/>
              <w:jc w:val="both"/>
            </w:pPr>
            <w:r w:rsidRPr="003515FD">
              <w:rPr>
                <w:rFonts w:ascii="Times New Roman" w:hAnsi="Times New Roman"/>
                <w:color w:val="000000"/>
              </w:rPr>
              <w:t>Безударные гласные в падежных окончаниях имён существительных (на уровне наблюдения)</w:t>
            </w:r>
          </w:p>
        </w:tc>
      </w:tr>
      <w:tr w:rsidR="005A2106" w:rsidRPr="00293EFA" w14:paraId="0C67AD34" w14:textId="77777777" w:rsidTr="007A7570">
        <w:trPr>
          <w:trHeight w:val="144"/>
        </w:trPr>
        <w:tc>
          <w:tcPr>
            <w:tcW w:w="1721" w:type="dxa"/>
            <w:tcMar>
              <w:top w:w="50" w:type="dxa"/>
              <w:left w:w="100" w:type="dxa"/>
            </w:tcMar>
            <w:vAlign w:val="center"/>
          </w:tcPr>
          <w:p w14:paraId="2EA851DA" w14:textId="77777777" w:rsidR="005A2106" w:rsidRDefault="005A2106" w:rsidP="00816420">
            <w:pPr>
              <w:spacing w:after="0" w:line="240" w:lineRule="auto"/>
              <w:ind w:left="365"/>
              <w:jc w:val="center"/>
            </w:pPr>
            <w:r>
              <w:rPr>
                <w:rFonts w:ascii="Times New Roman" w:hAnsi="Times New Roman"/>
                <w:color w:val="000000"/>
              </w:rPr>
              <w:t>6.7</w:t>
            </w:r>
          </w:p>
        </w:tc>
        <w:tc>
          <w:tcPr>
            <w:tcW w:w="12221" w:type="dxa"/>
            <w:tcMar>
              <w:top w:w="50" w:type="dxa"/>
              <w:left w:w="100" w:type="dxa"/>
            </w:tcMar>
            <w:vAlign w:val="center"/>
          </w:tcPr>
          <w:p w14:paraId="0A58D172" w14:textId="77777777" w:rsidR="005A2106" w:rsidRPr="003515FD" w:rsidRDefault="005A2106" w:rsidP="00816420">
            <w:pPr>
              <w:spacing w:after="0" w:line="240" w:lineRule="auto"/>
              <w:ind w:left="365"/>
              <w:jc w:val="both"/>
            </w:pPr>
            <w:r w:rsidRPr="003515FD">
              <w:rPr>
                <w:rFonts w:ascii="Times New Roman" w:hAnsi="Times New Roman"/>
                <w:color w:val="000000"/>
              </w:rPr>
              <w:t>Безударные гласные в падежных окончаниях имён прилагательных (на уровне наблюдения)</w:t>
            </w:r>
          </w:p>
        </w:tc>
      </w:tr>
      <w:tr w:rsidR="005A2106" w:rsidRPr="00293EFA" w14:paraId="36A59189" w14:textId="77777777" w:rsidTr="007A7570">
        <w:trPr>
          <w:trHeight w:val="144"/>
        </w:trPr>
        <w:tc>
          <w:tcPr>
            <w:tcW w:w="1721" w:type="dxa"/>
            <w:tcMar>
              <w:top w:w="50" w:type="dxa"/>
              <w:left w:w="100" w:type="dxa"/>
            </w:tcMar>
            <w:vAlign w:val="center"/>
          </w:tcPr>
          <w:p w14:paraId="006C4C82" w14:textId="77777777" w:rsidR="005A2106" w:rsidRDefault="005A2106" w:rsidP="00816420">
            <w:pPr>
              <w:spacing w:after="0" w:line="240" w:lineRule="auto"/>
              <w:ind w:left="365"/>
              <w:jc w:val="center"/>
            </w:pPr>
            <w:r>
              <w:rPr>
                <w:rFonts w:ascii="Times New Roman" w:hAnsi="Times New Roman"/>
                <w:color w:val="000000"/>
              </w:rPr>
              <w:t>6.8</w:t>
            </w:r>
          </w:p>
        </w:tc>
        <w:tc>
          <w:tcPr>
            <w:tcW w:w="12221" w:type="dxa"/>
            <w:tcMar>
              <w:top w:w="50" w:type="dxa"/>
              <w:left w:w="100" w:type="dxa"/>
            </w:tcMar>
            <w:vAlign w:val="center"/>
          </w:tcPr>
          <w:p w14:paraId="55BFB592" w14:textId="77777777" w:rsidR="005A2106" w:rsidRPr="003515FD" w:rsidRDefault="005A2106" w:rsidP="00816420">
            <w:pPr>
              <w:spacing w:after="0" w:line="240" w:lineRule="auto"/>
              <w:ind w:left="365"/>
              <w:jc w:val="both"/>
            </w:pPr>
            <w:r w:rsidRPr="003515FD">
              <w:rPr>
                <w:rFonts w:ascii="Times New Roman" w:hAnsi="Times New Roman"/>
                <w:color w:val="000000"/>
              </w:rPr>
              <w:t>Раздельное написание предлогов с личными местоимениями</w:t>
            </w:r>
          </w:p>
        </w:tc>
      </w:tr>
      <w:tr w:rsidR="005A2106" w:rsidRPr="00293EFA" w14:paraId="77DF42DD" w14:textId="77777777" w:rsidTr="007A7570">
        <w:trPr>
          <w:trHeight w:val="144"/>
        </w:trPr>
        <w:tc>
          <w:tcPr>
            <w:tcW w:w="1721" w:type="dxa"/>
            <w:tcMar>
              <w:top w:w="50" w:type="dxa"/>
              <w:left w:w="100" w:type="dxa"/>
            </w:tcMar>
            <w:vAlign w:val="center"/>
          </w:tcPr>
          <w:p w14:paraId="08CCFE81" w14:textId="77777777" w:rsidR="005A2106" w:rsidRDefault="005A2106" w:rsidP="00816420">
            <w:pPr>
              <w:spacing w:after="0" w:line="240" w:lineRule="auto"/>
              <w:ind w:left="365"/>
              <w:jc w:val="center"/>
            </w:pPr>
            <w:r>
              <w:rPr>
                <w:rFonts w:ascii="Times New Roman" w:hAnsi="Times New Roman"/>
                <w:color w:val="000000"/>
              </w:rPr>
              <w:t>6.9</w:t>
            </w:r>
          </w:p>
        </w:tc>
        <w:tc>
          <w:tcPr>
            <w:tcW w:w="12221" w:type="dxa"/>
            <w:tcMar>
              <w:top w:w="50" w:type="dxa"/>
              <w:left w:w="100" w:type="dxa"/>
            </w:tcMar>
            <w:vAlign w:val="center"/>
          </w:tcPr>
          <w:p w14:paraId="3B4C4426" w14:textId="77777777" w:rsidR="005A2106" w:rsidRPr="003515FD" w:rsidRDefault="005A2106" w:rsidP="00816420">
            <w:pPr>
              <w:spacing w:after="0" w:line="240" w:lineRule="auto"/>
              <w:ind w:left="365"/>
              <w:jc w:val="both"/>
            </w:pPr>
            <w:r w:rsidRPr="003515FD">
              <w:rPr>
                <w:rFonts w:ascii="Times New Roman" w:hAnsi="Times New Roman"/>
                <w:color w:val="000000"/>
              </w:rPr>
              <w:t>Непроверяемые гласные и согласные (перечень слов в орфографическом словаре учебника)</w:t>
            </w:r>
          </w:p>
        </w:tc>
      </w:tr>
      <w:tr w:rsidR="005A2106" w:rsidRPr="00293EFA" w14:paraId="5615BA69" w14:textId="77777777" w:rsidTr="007A7570">
        <w:trPr>
          <w:trHeight w:val="144"/>
        </w:trPr>
        <w:tc>
          <w:tcPr>
            <w:tcW w:w="1721" w:type="dxa"/>
            <w:tcMar>
              <w:top w:w="50" w:type="dxa"/>
              <w:left w:w="100" w:type="dxa"/>
            </w:tcMar>
            <w:vAlign w:val="center"/>
          </w:tcPr>
          <w:p w14:paraId="4B15090D" w14:textId="77777777" w:rsidR="005A2106" w:rsidRDefault="005A2106" w:rsidP="00816420">
            <w:pPr>
              <w:spacing w:after="0" w:line="240" w:lineRule="auto"/>
              <w:ind w:left="365"/>
              <w:jc w:val="center"/>
            </w:pPr>
            <w:r>
              <w:rPr>
                <w:rFonts w:ascii="Times New Roman" w:hAnsi="Times New Roman"/>
                <w:color w:val="000000"/>
              </w:rPr>
              <w:t>6.10</w:t>
            </w:r>
          </w:p>
        </w:tc>
        <w:tc>
          <w:tcPr>
            <w:tcW w:w="12221" w:type="dxa"/>
            <w:tcMar>
              <w:top w:w="50" w:type="dxa"/>
              <w:left w:w="100" w:type="dxa"/>
            </w:tcMar>
            <w:vAlign w:val="center"/>
          </w:tcPr>
          <w:p w14:paraId="01091FCD" w14:textId="77777777" w:rsidR="005A2106" w:rsidRPr="003515FD" w:rsidRDefault="005A2106" w:rsidP="00816420">
            <w:pPr>
              <w:spacing w:after="0" w:line="240" w:lineRule="auto"/>
              <w:ind w:left="365"/>
              <w:jc w:val="both"/>
            </w:pPr>
            <w:r w:rsidRPr="003515FD">
              <w:rPr>
                <w:rFonts w:ascii="Times New Roman" w:hAnsi="Times New Roman"/>
                <w:color w:val="000000"/>
              </w:rPr>
              <w:t xml:space="preserve">Раздельное написание частицы </w:t>
            </w:r>
            <w:r w:rsidRPr="003515FD">
              <w:rPr>
                <w:rFonts w:ascii="Times New Roman" w:hAnsi="Times New Roman"/>
                <w:i/>
                <w:color w:val="000000"/>
              </w:rPr>
              <w:t>не</w:t>
            </w:r>
            <w:r w:rsidRPr="003515FD">
              <w:rPr>
                <w:rFonts w:ascii="Times New Roman" w:hAnsi="Times New Roman"/>
                <w:color w:val="000000"/>
              </w:rPr>
              <w:t xml:space="preserve"> с глаголами</w:t>
            </w:r>
          </w:p>
        </w:tc>
      </w:tr>
      <w:tr w:rsidR="005A2106" w14:paraId="05E43996" w14:textId="77777777" w:rsidTr="007A7570">
        <w:trPr>
          <w:trHeight w:val="144"/>
        </w:trPr>
        <w:tc>
          <w:tcPr>
            <w:tcW w:w="1721" w:type="dxa"/>
            <w:tcMar>
              <w:top w:w="50" w:type="dxa"/>
              <w:left w:w="100" w:type="dxa"/>
            </w:tcMar>
            <w:vAlign w:val="center"/>
          </w:tcPr>
          <w:p w14:paraId="1A9D3E2B" w14:textId="77777777" w:rsidR="005A2106" w:rsidRDefault="005A2106" w:rsidP="00816420">
            <w:pPr>
              <w:spacing w:after="0" w:line="240" w:lineRule="auto"/>
              <w:ind w:left="365"/>
              <w:jc w:val="center"/>
            </w:pPr>
            <w:r>
              <w:rPr>
                <w:rFonts w:ascii="Times New Roman" w:hAnsi="Times New Roman"/>
                <w:color w:val="000000"/>
              </w:rPr>
              <w:t>7</w:t>
            </w:r>
          </w:p>
        </w:tc>
        <w:tc>
          <w:tcPr>
            <w:tcW w:w="12221" w:type="dxa"/>
            <w:tcMar>
              <w:top w:w="50" w:type="dxa"/>
              <w:left w:w="100" w:type="dxa"/>
            </w:tcMar>
            <w:vAlign w:val="center"/>
          </w:tcPr>
          <w:p w14:paraId="1D66A568" w14:textId="77777777" w:rsidR="005A2106" w:rsidRDefault="005A2106" w:rsidP="00816420">
            <w:pPr>
              <w:spacing w:after="0" w:line="240" w:lineRule="auto"/>
              <w:ind w:left="365"/>
              <w:jc w:val="both"/>
            </w:pPr>
            <w:r>
              <w:rPr>
                <w:rFonts w:ascii="Times New Roman" w:hAnsi="Times New Roman"/>
                <w:color w:val="000000"/>
              </w:rPr>
              <w:t>Развитие речи</w:t>
            </w:r>
          </w:p>
        </w:tc>
      </w:tr>
      <w:tr w:rsidR="005A2106" w:rsidRPr="00293EFA" w14:paraId="3FDD1D11" w14:textId="77777777" w:rsidTr="007A7570">
        <w:trPr>
          <w:trHeight w:val="144"/>
        </w:trPr>
        <w:tc>
          <w:tcPr>
            <w:tcW w:w="1721" w:type="dxa"/>
            <w:tcMar>
              <w:top w:w="50" w:type="dxa"/>
              <w:left w:w="100" w:type="dxa"/>
            </w:tcMar>
            <w:vAlign w:val="center"/>
          </w:tcPr>
          <w:p w14:paraId="1F81E8D1" w14:textId="77777777" w:rsidR="005A2106" w:rsidRDefault="005A2106" w:rsidP="00816420">
            <w:pPr>
              <w:spacing w:after="0" w:line="240" w:lineRule="auto"/>
              <w:ind w:left="365"/>
              <w:jc w:val="center"/>
            </w:pPr>
            <w:r>
              <w:rPr>
                <w:rFonts w:ascii="Times New Roman" w:hAnsi="Times New Roman"/>
                <w:color w:val="000000"/>
              </w:rPr>
              <w:t>7.1</w:t>
            </w:r>
          </w:p>
        </w:tc>
        <w:tc>
          <w:tcPr>
            <w:tcW w:w="12221" w:type="dxa"/>
            <w:tcMar>
              <w:top w:w="50" w:type="dxa"/>
              <w:left w:w="100" w:type="dxa"/>
            </w:tcMar>
            <w:vAlign w:val="center"/>
          </w:tcPr>
          <w:p w14:paraId="55CD4BAD" w14:textId="77777777" w:rsidR="005A2106" w:rsidRPr="003515FD" w:rsidRDefault="005A2106" w:rsidP="00816420">
            <w:pPr>
              <w:spacing w:after="0" w:line="240" w:lineRule="auto"/>
              <w:ind w:left="365"/>
              <w:jc w:val="both"/>
            </w:pPr>
            <w:r w:rsidRPr="003515FD">
              <w:rPr>
                <w:rFonts w:ascii="Times New Roman" w:hAnsi="Times New Roman"/>
                <w:color w:val="000000"/>
              </w:rPr>
              <w:t>Нормы речевого этикета: устное и письменное приглашение, просьба, извинение, благодарность, отказ и другие</w:t>
            </w:r>
          </w:p>
        </w:tc>
      </w:tr>
      <w:tr w:rsidR="005A2106" w:rsidRPr="00293EFA" w14:paraId="3701974D" w14:textId="77777777" w:rsidTr="007A7570">
        <w:trPr>
          <w:trHeight w:val="144"/>
        </w:trPr>
        <w:tc>
          <w:tcPr>
            <w:tcW w:w="1721" w:type="dxa"/>
            <w:tcMar>
              <w:top w:w="50" w:type="dxa"/>
              <w:left w:w="100" w:type="dxa"/>
            </w:tcMar>
            <w:vAlign w:val="center"/>
          </w:tcPr>
          <w:p w14:paraId="20B0DA43" w14:textId="77777777" w:rsidR="005A2106" w:rsidRDefault="005A2106" w:rsidP="00816420">
            <w:pPr>
              <w:spacing w:after="0" w:line="240" w:lineRule="auto"/>
              <w:ind w:left="365"/>
              <w:jc w:val="center"/>
            </w:pPr>
            <w:r>
              <w:rPr>
                <w:rFonts w:ascii="Times New Roman" w:hAnsi="Times New Roman"/>
                <w:color w:val="000000"/>
              </w:rPr>
              <w:lastRenderedPageBreak/>
              <w:t>7.2</w:t>
            </w:r>
          </w:p>
        </w:tc>
        <w:tc>
          <w:tcPr>
            <w:tcW w:w="12221" w:type="dxa"/>
            <w:tcMar>
              <w:top w:w="50" w:type="dxa"/>
              <w:left w:w="100" w:type="dxa"/>
            </w:tcMar>
            <w:vAlign w:val="center"/>
          </w:tcPr>
          <w:p w14:paraId="3BB201F3" w14:textId="77777777" w:rsidR="005A2106" w:rsidRPr="003515FD" w:rsidRDefault="005A2106" w:rsidP="00816420">
            <w:pPr>
              <w:spacing w:after="0" w:line="240" w:lineRule="auto"/>
              <w:ind w:left="365"/>
              <w:jc w:val="both"/>
            </w:pPr>
            <w:r w:rsidRPr="003515FD">
              <w:rPr>
                <w:rFonts w:ascii="Times New Roman" w:hAnsi="Times New Roman"/>
                <w:color w:val="000000"/>
              </w:rPr>
              <w:t>Соблюдение норм речевого этикета и орфоэпических норм в ситуациях учебного и бытового общения</w:t>
            </w:r>
          </w:p>
        </w:tc>
      </w:tr>
      <w:tr w:rsidR="005A2106" w:rsidRPr="00293EFA" w14:paraId="32C1C6A0" w14:textId="77777777" w:rsidTr="007A7570">
        <w:trPr>
          <w:trHeight w:val="144"/>
        </w:trPr>
        <w:tc>
          <w:tcPr>
            <w:tcW w:w="1721" w:type="dxa"/>
            <w:tcMar>
              <w:top w:w="50" w:type="dxa"/>
              <w:left w:w="100" w:type="dxa"/>
            </w:tcMar>
            <w:vAlign w:val="center"/>
          </w:tcPr>
          <w:p w14:paraId="53163E83" w14:textId="77777777" w:rsidR="005A2106" w:rsidRDefault="005A2106" w:rsidP="00816420">
            <w:pPr>
              <w:spacing w:after="0" w:line="240" w:lineRule="auto"/>
              <w:ind w:left="365"/>
              <w:jc w:val="center"/>
            </w:pPr>
            <w:r>
              <w:rPr>
                <w:rFonts w:ascii="Times New Roman" w:hAnsi="Times New Roman"/>
                <w:color w:val="000000"/>
              </w:rPr>
              <w:t>7.3</w:t>
            </w:r>
          </w:p>
        </w:tc>
        <w:tc>
          <w:tcPr>
            <w:tcW w:w="12221" w:type="dxa"/>
            <w:tcMar>
              <w:top w:w="50" w:type="dxa"/>
              <w:left w:w="100" w:type="dxa"/>
            </w:tcMar>
            <w:vAlign w:val="center"/>
          </w:tcPr>
          <w:p w14:paraId="176903C1" w14:textId="77777777" w:rsidR="005A2106" w:rsidRPr="003515FD" w:rsidRDefault="005A2106" w:rsidP="00816420">
            <w:pPr>
              <w:spacing w:after="0" w:line="240" w:lineRule="auto"/>
              <w:ind w:left="365"/>
              <w:jc w:val="both"/>
            </w:pPr>
            <w:r w:rsidRPr="003515FD">
              <w:rPr>
                <w:rFonts w:ascii="Times New Roman" w:hAnsi="Times New Roman"/>
                <w:color w:val="000000"/>
              </w:rPr>
              <w:t>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tc>
      </w:tr>
      <w:tr w:rsidR="005A2106" w:rsidRPr="00293EFA" w14:paraId="7EDBCFF0" w14:textId="77777777" w:rsidTr="007A7570">
        <w:trPr>
          <w:trHeight w:val="144"/>
        </w:trPr>
        <w:tc>
          <w:tcPr>
            <w:tcW w:w="1721" w:type="dxa"/>
            <w:tcMar>
              <w:top w:w="50" w:type="dxa"/>
              <w:left w:w="100" w:type="dxa"/>
            </w:tcMar>
            <w:vAlign w:val="center"/>
          </w:tcPr>
          <w:p w14:paraId="4EEDB4DA" w14:textId="77777777" w:rsidR="005A2106" w:rsidRDefault="005A2106" w:rsidP="00816420">
            <w:pPr>
              <w:spacing w:after="0" w:line="240" w:lineRule="auto"/>
              <w:ind w:left="365"/>
              <w:jc w:val="center"/>
            </w:pPr>
            <w:r>
              <w:rPr>
                <w:rFonts w:ascii="Times New Roman" w:hAnsi="Times New Roman"/>
                <w:color w:val="000000"/>
              </w:rPr>
              <w:t>7.4</w:t>
            </w:r>
          </w:p>
        </w:tc>
        <w:tc>
          <w:tcPr>
            <w:tcW w:w="12221" w:type="dxa"/>
            <w:tcMar>
              <w:top w:w="50" w:type="dxa"/>
              <w:left w:w="100" w:type="dxa"/>
            </w:tcMar>
            <w:vAlign w:val="center"/>
          </w:tcPr>
          <w:p w14:paraId="103FE90A" w14:textId="77777777" w:rsidR="005A2106" w:rsidRPr="003515FD" w:rsidRDefault="005A2106" w:rsidP="00816420">
            <w:pPr>
              <w:spacing w:after="0" w:line="240" w:lineRule="auto"/>
              <w:ind w:left="365"/>
              <w:jc w:val="both"/>
            </w:pPr>
            <w:r w:rsidRPr="003515FD">
              <w:rPr>
                <w:rFonts w:ascii="Times New Roman" w:hAnsi="Times New Roman"/>
                <w:color w:val="000000"/>
              </w:rPr>
              <w:t>Особенности речевого этикета в условиях общения с людьми, плохо владеющими русским языком</w:t>
            </w:r>
          </w:p>
        </w:tc>
      </w:tr>
      <w:tr w:rsidR="005A2106" w:rsidRPr="00293EFA" w14:paraId="18E70DEB" w14:textId="77777777" w:rsidTr="007A7570">
        <w:trPr>
          <w:trHeight w:val="144"/>
        </w:trPr>
        <w:tc>
          <w:tcPr>
            <w:tcW w:w="1721" w:type="dxa"/>
            <w:tcMar>
              <w:top w:w="50" w:type="dxa"/>
              <w:left w:w="100" w:type="dxa"/>
            </w:tcMar>
            <w:vAlign w:val="center"/>
          </w:tcPr>
          <w:p w14:paraId="51C529F1" w14:textId="77777777" w:rsidR="005A2106" w:rsidRDefault="005A2106" w:rsidP="00816420">
            <w:pPr>
              <w:spacing w:after="0" w:line="240" w:lineRule="auto"/>
              <w:ind w:left="365"/>
              <w:jc w:val="center"/>
            </w:pPr>
            <w:r>
              <w:rPr>
                <w:rFonts w:ascii="Times New Roman" w:hAnsi="Times New Roman"/>
                <w:color w:val="000000"/>
              </w:rPr>
              <w:t>7.5</w:t>
            </w:r>
          </w:p>
        </w:tc>
        <w:tc>
          <w:tcPr>
            <w:tcW w:w="12221" w:type="dxa"/>
            <w:tcMar>
              <w:top w:w="50" w:type="dxa"/>
              <w:left w:w="100" w:type="dxa"/>
            </w:tcMar>
            <w:vAlign w:val="center"/>
          </w:tcPr>
          <w:p w14:paraId="13E6D0DB" w14:textId="77777777" w:rsidR="005A2106" w:rsidRPr="003515FD" w:rsidRDefault="005A2106" w:rsidP="00816420">
            <w:pPr>
              <w:spacing w:after="0" w:line="240" w:lineRule="auto"/>
              <w:ind w:left="365"/>
              <w:jc w:val="both"/>
            </w:pPr>
            <w:r w:rsidRPr="003515FD">
              <w:rPr>
                <w:rFonts w:ascii="Times New Roman" w:hAnsi="Times New Roman"/>
                <w:color w:val="000000"/>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tc>
      </w:tr>
      <w:tr w:rsidR="005A2106" w:rsidRPr="00293EFA" w14:paraId="6438E9A9" w14:textId="77777777" w:rsidTr="007A7570">
        <w:trPr>
          <w:trHeight w:val="144"/>
        </w:trPr>
        <w:tc>
          <w:tcPr>
            <w:tcW w:w="1721" w:type="dxa"/>
            <w:tcMar>
              <w:top w:w="50" w:type="dxa"/>
              <w:left w:w="100" w:type="dxa"/>
            </w:tcMar>
            <w:vAlign w:val="center"/>
          </w:tcPr>
          <w:p w14:paraId="730DB839" w14:textId="77777777" w:rsidR="005A2106" w:rsidRDefault="005A2106" w:rsidP="00816420">
            <w:pPr>
              <w:spacing w:after="0" w:line="240" w:lineRule="auto"/>
              <w:ind w:left="365"/>
              <w:jc w:val="center"/>
            </w:pPr>
            <w:r>
              <w:rPr>
                <w:rFonts w:ascii="Times New Roman" w:hAnsi="Times New Roman"/>
                <w:color w:val="000000"/>
              </w:rPr>
              <w:t>7.6</w:t>
            </w:r>
          </w:p>
        </w:tc>
        <w:tc>
          <w:tcPr>
            <w:tcW w:w="12221" w:type="dxa"/>
            <w:tcMar>
              <w:top w:w="50" w:type="dxa"/>
              <w:left w:w="100" w:type="dxa"/>
            </w:tcMar>
            <w:vAlign w:val="center"/>
          </w:tcPr>
          <w:p w14:paraId="70616A53" w14:textId="77777777" w:rsidR="005A2106" w:rsidRPr="003515FD" w:rsidRDefault="005A2106" w:rsidP="00816420">
            <w:pPr>
              <w:spacing w:after="0" w:line="240" w:lineRule="auto"/>
              <w:ind w:left="365"/>
              <w:jc w:val="both"/>
            </w:pPr>
            <w:r w:rsidRPr="003515FD">
              <w:rPr>
                <w:rFonts w:ascii="Times New Roman" w:hAnsi="Times New Roman"/>
                <w:color w:val="000000"/>
              </w:rPr>
              <w:t>План текста. Составление плана текста, написание текста по заданному плану</w:t>
            </w:r>
          </w:p>
        </w:tc>
      </w:tr>
      <w:tr w:rsidR="005A2106" w:rsidRPr="00293EFA" w14:paraId="3D5421E6" w14:textId="77777777" w:rsidTr="007A7570">
        <w:trPr>
          <w:trHeight w:val="144"/>
        </w:trPr>
        <w:tc>
          <w:tcPr>
            <w:tcW w:w="1721" w:type="dxa"/>
            <w:tcMar>
              <w:top w:w="50" w:type="dxa"/>
              <w:left w:w="100" w:type="dxa"/>
            </w:tcMar>
            <w:vAlign w:val="center"/>
          </w:tcPr>
          <w:p w14:paraId="7668EDCE" w14:textId="77777777" w:rsidR="005A2106" w:rsidRDefault="005A2106" w:rsidP="00816420">
            <w:pPr>
              <w:spacing w:after="0" w:line="240" w:lineRule="auto"/>
              <w:ind w:left="365"/>
              <w:jc w:val="center"/>
            </w:pPr>
            <w:r>
              <w:rPr>
                <w:rFonts w:ascii="Times New Roman" w:hAnsi="Times New Roman"/>
                <w:color w:val="000000"/>
              </w:rPr>
              <w:t>7.7</w:t>
            </w:r>
          </w:p>
        </w:tc>
        <w:tc>
          <w:tcPr>
            <w:tcW w:w="12221" w:type="dxa"/>
            <w:tcMar>
              <w:top w:w="50" w:type="dxa"/>
              <w:left w:w="100" w:type="dxa"/>
            </w:tcMar>
            <w:vAlign w:val="center"/>
          </w:tcPr>
          <w:p w14:paraId="3277E9E1" w14:textId="77777777" w:rsidR="005A2106" w:rsidRPr="003515FD" w:rsidRDefault="005A2106" w:rsidP="00816420">
            <w:pPr>
              <w:spacing w:after="0" w:line="240" w:lineRule="auto"/>
              <w:ind w:left="365"/>
              <w:jc w:val="both"/>
            </w:pPr>
            <w:r w:rsidRPr="003515FD">
              <w:rPr>
                <w:rFonts w:ascii="Times New Roman" w:hAnsi="Times New Roman"/>
                <w:color w:val="000000"/>
              </w:rPr>
              <w:t xml:space="preserve">Связь предложений в тексте с помощью личных местоимений, синонимов, союзов </w:t>
            </w:r>
            <w:r w:rsidRPr="003515FD">
              <w:rPr>
                <w:rFonts w:ascii="Times New Roman" w:hAnsi="Times New Roman"/>
                <w:i/>
                <w:color w:val="000000"/>
              </w:rPr>
              <w:t>и</w:t>
            </w:r>
            <w:r w:rsidRPr="003515FD">
              <w:rPr>
                <w:rFonts w:ascii="Times New Roman" w:hAnsi="Times New Roman"/>
                <w:color w:val="000000"/>
              </w:rPr>
              <w:t>,</w:t>
            </w:r>
            <w:r w:rsidRPr="003515FD">
              <w:rPr>
                <w:rFonts w:ascii="Times New Roman" w:hAnsi="Times New Roman"/>
                <w:i/>
                <w:color w:val="000000"/>
              </w:rPr>
              <w:t xml:space="preserve"> а</w:t>
            </w:r>
            <w:r w:rsidRPr="003515FD">
              <w:rPr>
                <w:rFonts w:ascii="Times New Roman" w:hAnsi="Times New Roman"/>
                <w:color w:val="000000"/>
              </w:rPr>
              <w:t>,</w:t>
            </w:r>
            <w:r w:rsidRPr="003515FD">
              <w:rPr>
                <w:rFonts w:ascii="Times New Roman" w:hAnsi="Times New Roman"/>
                <w:i/>
                <w:color w:val="000000"/>
              </w:rPr>
              <w:t xml:space="preserve"> но</w:t>
            </w:r>
          </w:p>
        </w:tc>
      </w:tr>
      <w:tr w:rsidR="005A2106" w14:paraId="312B7487" w14:textId="77777777" w:rsidTr="007A7570">
        <w:trPr>
          <w:trHeight w:val="144"/>
        </w:trPr>
        <w:tc>
          <w:tcPr>
            <w:tcW w:w="1721" w:type="dxa"/>
            <w:tcMar>
              <w:top w:w="50" w:type="dxa"/>
              <w:left w:w="100" w:type="dxa"/>
            </w:tcMar>
            <w:vAlign w:val="center"/>
          </w:tcPr>
          <w:p w14:paraId="5FA54121" w14:textId="77777777" w:rsidR="005A2106" w:rsidRDefault="005A2106" w:rsidP="00816420">
            <w:pPr>
              <w:spacing w:after="0" w:line="240" w:lineRule="auto"/>
              <w:ind w:left="365"/>
              <w:jc w:val="center"/>
            </w:pPr>
            <w:r>
              <w:rPr>
                <w:rFonts w:ascii="Times New Roman" w:hAnsi="Times New Roman"/>
                <w:color w:val="000000"/>
              </w:rPr>
              <w:t>7.8</w:t>
            </w:r>
          </w:p>
        </w:tc>
        <w:tc>
          <w:tcPr>
            <w:tcW w:w="12221" w:type="dxa"/>
            <w:tcMar>
              <w:top w:w="50" w:type="dxa"/>
              <w:left w:w="100" w:type="dxa"/>
            </w:tcMar>
            <w:vAlign w:val="center"/>
          </w:tcPr>
          <w:p w14:paraId="61C08141" w14:textId="77777777" w:rsidR="005A2106" w:rsidRDefault="005A2106" w:rsidP="00816420">
            <w:pPr>
              <w:spacing w:after="0" w:line="240" w:lineRule="auto"/>
              <w:ind w:left="365"/>
              <w:jc w:val="both"/>
            </w:pPr>
            <w:r>
              <w:rPr>
                <w:rFonts w:ascii="Times New Roman" w:hAnsi="Times New Roman"/>
                <w:color w:val="000000"/>
              </w:rPr>
              <w:t>Ключевые слова в тексте</w:t>
            </w:r>
          </w:p>
        </w:tc>
      </w:tr>
      <w:tr w:rsidR="005A2106" w:rsidRPr="00293EFA" w14:paraId="2DE97238" w14:textId="77777777" w:rsidTr="007A7570">
        <w:trPr>
          <w:trHeight w:val="144"/>
        </w:trPr>
        <w:tc>
          <w:tcPr>
            <w:tcW w:w="1721" w:type="dxa"/>
            <w:tcMar>
              <w:top w:w="50" w:type="dxa"/>
              <w:left w:w="100" w:type="dxa"/>
            </w:tcMar>
            <w:vAlign w:val="center"/>
          </w:tcPr>
          <w:p w14:paraId="6B2237AE" w14:textId="77777777" w:rsidR="005A2106" w:rsidRDefault="005A2106" w:rsidP="00816420">
            <w:pPr>
              <w:spacing w:after="0" w:line="240" w:lineRule="auto"/>
              <w:ind w:left="365"/>
              <w:jc w:val="center"/>
            </w:pPr>
            <w:r>
              <w:rPr>
                <w:rFonts w:ascii="Times New Roman" w:hAnsi="Times New Roman"/>
                <w:color w:val="000000"/>
              </w:rPr>
              <w:t>7.9</w:t>
            </w:r>
          </w:p>
        </w:tc>
        <w:tc>
          <w:tcPr>
            <w:tcW w:w="12221" w:type="dxa"/>
            <w:tcMar>
              <w:top w:w="50" w:type="dxa"/>
              <w:left w:w="100" w:type="dxa"/>
            </w:tcMar>
            <w:vAlign w:val="center"/>
          </w:tcPr>
          <w:p w14:paraId="1ABF09D8" w14:textId="77777777" w:rsidR="005A2106" w:rsidRPr="003515FD" w:rsidRDefault="005A2106" w:rsidP="00816420">
            <w:pPr>
              <w:spacing w:after="0" w:line="240" w:lineRule="auto"/>
              <w:ind w:left="365"/>
              <w:jc w:val="both"/>
            </w:pPr>
            <w:r w:rsidRPr="003515FD">
              <w:rPr>
                <w:rFonts w:ascii="Times New Roman" w:hAnsi="Times New Roman"/>
                <w:color w:val="000000"/>
              </w:rPr>
              <w:t>Определение типов текстов (повествование, описание, рассуждение) и создание собственных текстов заданного типа</w:t>
            </w:r>
          </w:p>
        </w:tc>
      </w:tr>
      <w:tr w:rsidR="005A2106" w14:paraId="39A10836" w14:textId="77777777" w:rsidTr="007A7570">
        <w:trPr>
          <w:trHeight w:val="144"/>
        </w:trPr>
        <w:tc>
          <w:tcPr>
            <w:tcW w:w="1721" w:type="dxa"/>
            <w:tcMar>
              <w:top w:w="50" w:type="dxa"/>
              <w:left w:w="100" w:type="dxa"/>
            </w:tcMar>
            <w:vAlign w:val="center"/>
          </w:tcPr>
          <w:p w14:paraId="6FCFA482" w14:textId="77777777" w:rsidR="005A2106" w:rsidRDefault="005A2106" w:rsidP="00816420">
            <w:pPr>
              <w:spacing w:after="0" w:line="240" w:lineRule="auto"/>
              <w:ind w:left="365"/>
              <w:jc w:val="center"/>
            </w:pPr>
            <w:r>
              <w:rPr>
                <w:rFonts w:ascii="Times New Roman" w:hAnsi="Times New Roman"/>
                <w:color w:val="000000"/>
              </w:rPr>
              <w:t>7.10</w:t>
            </w:r>
          </w:p>
        </w:tc>
        <w:tc>
          <w:tcPr>
            <w:tcW w:w="12221" w:type="dxa"/>
            <w:tcMar>
              <w:top w:w="50" w:type="dxa"/>
              <w:left w:w="100" w:type="dxa"/>
            </w:tcMar>
            <w:vAlign w:val="center"/>
          </w:tcPr>
          <w:p w14:paraId="0BE70B16" w14:textId="77777777" w:rsidR="005A2106" w:rsidRDefault="005A2106" w:rsidP="00816420">
            <w:pPr>
              <w:spacing w:after="0" w:line="240" w:lineRule="auto"/>
              <w:ind w:left="365"/>
              <w:jc w:val="both"/>
            </w:pPr>
            <w:r>
              <w:rPr>
                <w:rFonts w:ascii="Times New Roman" w:hAnsi="Times New Roman"/>
                <w:color w:val="000000"/>
              </w:rPr>
              <w:t>Жанр письма, объявления</w:t>
            </w:r>
          </w:p>
        </w:tc>
      </w:tr>
      <w:tr w:rsidR="005A2106" w:rsidRPr="00293EFA" w14:paraId="46C8AE61" w14:textId="77777777" w:rsidTr="007A7570">
        <w:trPr>
          <w:trHeight w:val="144"/>
        </w:trPr>
        <w:tc>
          <w:tcPr>
            <w:tcW w:w="1721" w:type="dxa"/>
            <w:tcMar>
              <w:top w:w="50" w:type="dxa"/>
              <w:left w:w="100" w:type="dxa"/>
            </w:tcMar>
            <w:vAlign w:val="center"/>
          </w:tcPr>
          <w:p w14:paraId="71C4C273" w14:textId="77777777" w:rsidR="005A2106" w:rsidRDefault="005A2106" w:rsidP="00816420">
            <w:pPr>
              <w:spacing w:after="0" w:line="240" w:lineRule="auto"/>
              <w:ind w:left="365"/>
              <w:jc w:val="center"/>
            </w:pPr>
            <w:r>
              <w:rPr>
                <w:rFonts w:ascii="Times New Roman" w:hAnsi="Times New Roman"/>
                <w:color w:val="000000"/>
              </w:rPr>
              <w:t>7.11</w:t>
            </w:r>
          </w:p>
        </w:tc>
        <w:tc>
          <w:tcPr>
            <w:tcW w:w="12221" w:type="dxa"/>
            <w:tcMar>
              <w:top w:w="50" w:type="dxa"/>
              <w:left w:w="100" w:type="dxa"/>
            </w:tcMar>
            <w:vAlign w:val="center"/>
          </w:tcPr>
          <w:p w14:paraId="2464B6E1" w14:textId="77777777" w:rsidR="005A2106" w:rsidRPr="003515FD" w:rsidRDefault="005A2106" w:rsidP="00816420">
            <w:pPr>
              <w:spacing w:after="0" w:line="240" w:lineRule="auto"/>
              <w:ind w:left="365"/>
              <w:jc w:val="both"/>
            </w:pPr>
            <w:r w:rsidRPr="003515FD">
              <w:rPr>
                <w:rFonts w:ascii="Times New Roman" w:hAnsi="Times New Roman"/>
                <w:color w:val="000000"/>
              </w:rPr>
              <w:t>Изложение текста по коллективно или самостоятельно составленному плану</w:t>
            </w:r>
          </w:p>
        </w:tc>
      </w:tr>
      <w:tr w:rsidR="005A2106" w14:paraId="737B463E" w14:textId="77777777" w:rsidTr="007A7570">
        <w:trPr>
          <w:trHeight w:val="144"/>
        </w:trPr>
        <w:tc>
          <w:tcPr>
            <w:tcW w:w="1721" w:type="dxa"/>
            <w:tcMar>
              <w:top w:w="50" w:type="dxa"/>
              <w:left w:w="100" w:type="dxa"/>
            </w:tcMar>
            <w:vAlign w:val="center"/>
          </w:tcPr>
          <w:p w14:paraId="1BD69482" w14:textId="77777777" w:rsidR="005A2106" w:rsidRDefault="005A2106" w:rsidP="00816420">
            <w:pPr>
              <w:spacing w:after="0" w:line="240" w:lineRule="auto"/>
              <w:ind w:left="365"/>
              <w:jc w:val="center"/>
            </w:pPr>
            <w:r>
              <w:rPr>
                <w:rFonts w:ascii="Times New Roman" w:hAnsi="Times New Roman"/>
                <w:color w:val="000000"/>
              </w:rPr>
              <w:t>7.12</w:t>
            </w:r>
          </w:p>
        </w:tc>
        <w:tc>
          <w:tcPr>
            <w:tcW w:w="12221" w:type="dxa"/>
            <w:tcMar>
              <w:top w:w="50" w:type="dxa"/>
              <w:left w:w="100" w:type="dxa"/>
            </w:tcMar>
            <w:vAlign w:val="center"/>
          </w:tcPr>
          <w:p w14:paraId="120C0DD4" w14:textId="77777777" w:rsidR="005A2106" w:rsidRDefault="005A2106" w:rsidP="00816420">
            <w:pPr>
              <w:spacing w:after="0" w:line="240" w:lineRule="auto"/>
              <w:ind w:left="365"/>
              <w:jc w:val="both"/>
            </w:pPr>
            <w:r>
              <w:rPr>
                <w:rFonts w:ascii="Times New Roman" w:hAnsi="Times New Roman"/>
                <w:color w:val="000000"/>
              </w:rPr>
              <w:t>Изучающее чтение</w:t>
            </w:r>
          </w:p>
        </w:tc>
      </w:tr>
      <w:tr w:rsidR="005A2106" w:rsidRPr="00293EFA" w14:paraId="1AAF4B1A" w14:textId="77777777" w:rsidTr="007A7570">
        <w:trPr>
          <w:trHeight w:val="144"/>
        </w:trPr>
        <w:tc>
          <w:tcPr>
            <w:tcW w:w="1721" w:type="dxa"/>
            <w:tcMar>
              <w:top w:w="50" w:type="dxa"/>
              <w:left w:w="100" w:type="dxa"/>
            </w:tcMar>
            <w:vAlign w:val="center"/>
          </w:tcPr>
          <w:p w14:paraId="5B42BC9F" w14:textId="77777777" w:rsidR="005A2106" w:rsidRDefault="005A2106" w:rsidP="00816420">
            <w:pPr>
              <w:spacing w:after="0" w:line="240" w:lineRule="auto"/>
              <w:ind w:left="365"/>
              <w:jc w:val="center"/>
            </w:pPr>
            <w:r>
              <w:rPr>
                <w:rFonts w:ascii="Times New Roman" w:hAnsi="Times New Roman"/>
                <w:color w:val="000000"/>
              </w:rPr>
              <w:t>7.13</w:t>
            </w:r>
          </w:p>
        </w:tc>
        <w:tc>
          <w:tcPr>
            <w:tcW w:w="12221" w:type="dxa"/>
            <w:tcMar>
              <w:top w:w="50" w:type="dxa"/>
              <w:left w:w="100" w:type="dxa"/>
            </w:tcMar>
            <w:vAlign w:val="center"/>
          </w:tcPr>
          <w:p w14:paraId="2A4B0298" w14:textId="77777777" w:rsidR="005A2106" w:rsidRPr="003515FD" w:rsidRDefault="005A2106" w:rsidP="00816420">
            <w:pPr>
              <w:spacing w:after="0" w:line="240" w:lineRule="auto"/>
              <w:ind w:left="365"/>
              <w:jc w:val="both"/>
            </w:pPr>
            <w:r w:rsidRPr="003515FD">
              <w:rPr>
                <w:rFonts w:ascii="Times New Roman" w:hAnsi="Times New Roman"/>
                <w:color w:val="000000"/>
              </w:rPr>
              <w:t>Функции ознакомительного чтения, ситуации применения</w:t>
            </w:r>
          </w:p>
        </w:tc>
      </w:tr>
    </w:tbl>
    <w:p w14:paraId="51E0DBAB" w14:textId="77777777" w:rsidR="005A2106" w:rsidRPr="003515FD" w:rsidRDefault="005A2106" w:rsidP="00816420">
      <w:pPr>
        <w:spacing w:after="0" w:line="240" w:lineRule="auto"/>
        <w:ind w:left="120"/>
      </w:pPr>
    </w:p>
    <w:p w14:paraId="3A5803F1" w14:textId="77777777" w:rsidR="005A2106" w:rsidRDefault="005A2106" w:rsidP="00816420">
      <w:pPr>
        <w:spacing w:before="199" w:after="199" w:line="240" w:lineRule="auto"/>
        <w:ind w:left="120"/>
        <w:jc w:val="center"/>
      </w:pPr>
      <w:r>
        <w:rPr>
          <w:rFonts w:ascii="Times New Roman" w:hAnsi="Times New Roman"/>
          <w:b/>
          <w:color w:val="000000"/>
          <w:sz w:val="28"/>
        </w:rPr>
        <w:t>4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472"/>
        <w:gridCol w:w="8977"/>
      </w:tblGrid>
      <w:tr w:rsidR="005A2106" w14:paraId="4EAE9AD2" w14:textId="77777777" w:rsidTr="007A7570">
        <w:trPr>
          <w:trHeight w:val="144"/>
        </w:trPr>
        <w:tc>
          <w:tcPr>
            <w:tcW w:w="1720" w:type="dxa"/>
            <w:tcMar>
              <w:top w:w="50" w:type="dxa"/>
              <w:left w:w="100" w:type="dxa"/>
            </w:tcMar>
            <w:vAlign w:val="center"/>
          </w:tcPr>
          <w:p w14:paraId="5D9BFFB4" w14:textId="77777777" w:rsidR="005A2106" w:rsidRDefault="005A2106" w:rsidP="00816420">
            <w:pPr>
              <w:spacing w:after="0" w:line="240" w:lineRule="auto"/>
              <w:ind w:left="272"/>
            </w:pPr>
            <w:r>
              <w:rPr>
                <w:rFonts w:ascii="Times New Roman" w:hAnsi="Times New Roman"/>
                <w:b/>
                <w:color w:val="000000"/>
              </w:rPr>
              <w:t xml:space="preserve"> Код </w:t>
            </w:r>
          </w:p>
        </w:tc>
        <w:tc>
          <w:tcPr>
            <w:tcW w:w="12222" w:type="dxa"/>
            <w:tcMar>
              <w:top w:w="50" w:type="dxa"/>
              <w:left w:w="100" w:type="dxa"/>
            </w:tcMar>
            <w:vAlign w:val="center"/>
          </w:tcPr>
          <w:p w14:paraId="44AD7D59" w14:textId="77777777" w:rsidR="005A2106" w:rsidRDefault="005A2106" w:rsidP="00816420">
            <w:pPr>
              <w:spacing w:after="0" w:line="240" w:lineRule="auto"/>
              <w:ind w:left="272"/>
            </w:pPr>
            <w:r>
              <w:rPr>
                <w:rFonts w:ascii="Times New Roman" w:hAnsi="Times New Roman"/>
                <w:b/>
                <w:color w:val="000000"/>
              </w:rPr>
              <w:t xml:space="preserve"> Проверяемый элемент содержания </w:t>
            </w:r>
          </w:p>
        </w:tc>
      </w:tr>
      <w:tr w:rsidR="005A2106" w14:paraId="5F137DEB" w14:textId="77777777" w:rsidTr="007A7570">
        <w:trPr>
          <w:trHeight w:val="144"/>
        </w:trPr>
        <w:tc>
          <w:tcPr>
            <w:tcW w:w="1720" w:type="dxa"/>
            <w:tcMar>
              <w:top w:w="50" w:type="dxa"/>
              <w:left w:w="100" w:type="dxa"/>
            </w:tcMar>
            <w:vAlign w:val="center"/>
          </w:tcPr>
          <w:p w14:paraId="1B763BD0" w14:textId="77777777" w:rsidR="005A2106" w:rsidRDefault="005A2106" w:rsidP="00816420">
            <w:pPr>
              <w:spacing w:after="0" w:line="240" w:lineRule="auto"/>
              <w:ind w:left="365"/>
              <w:jc w:val="center"/>
            </w:pPr>
            <w:r>
              <w:rPr>
                <w:rFonts w:ascii="Times New Roman" w:hAnsi="Times New Roman"/>
                <w:color w:val="000000"/>
              </w:rPr>
              <w:t>1</w:t>
            </w:r>
          </w:p>
        </w:tc>
        <w:tc>
          <w:tcPr>
            <w:tcW w:w="12222" w:type="dxa"/>
            <w:tcMar>
              <w:top w:w="50" w:type="dxa"/>
              <w:left w:w="100" w:type="dxa"/>
            </w:tcMar>
            <w:vAlign w:val="center"/>
          </w:tcPr>
          <w:p w14:paraId="21E16604" w14:textId="77777777" w:rsidR="005A2106" w:rsidRDefault="005A2106" w:rsidP="00816420">
            <w:pPr>
              <w:spacing w:after="0" w:line="240" w:lineRule="auto"/>
              <w:ind w:left="365"/>
              <w:jc w:val="both"/>
            </w:pPr>
            <w:r>
              <w:rPr>
                <w:rFonts w:ascii="Times New Roman" w:hAnsi="Times New Roman"/>
                <w:color w:val="000000"/>
              </w:rPr>
              <w:t>Фонетика. Графика. Орфоэпия</w:t>
            </w:r>
          </w:p>
        </w:tc>
      </w:tr>
      <w:tr w:rsidR="005A2106" w:rsidRPr="00293EFA" w14:paraId="6EF840F0" w14:textId="77777777" w:rsidTr="007A7570">
        <w:trPr>
          <w:trHeight w:val="144"/>
        </w:trPr>
        <w:tc>
          <w:tcPr>
            <w:tcW w:w="1720" w:type="dxa"/>
            <w:tcMar>
              <w:top w:w="50" w:type="dxa"/>
              <w:left w:w="100" w:type="dxa"/>
            </w:tcMar>
            <w:vAlign w:val="center"/>
          </w:tcPr>
          <w:p w14:paraId="09D291BE" w14:textId="77777777" w:rsidR="005A2106" w:rsidRDefault="005A2106" w:rsidP="00816420">
            <w:pPr>
              <w:spacing w:after="0" w:line="240" w:lineRule="auto"/>
              <w:ind w:left="365"/>
              <w:jc w:val="center"/>
            </w:pPr>
            <w:r>
              <w:rPr>
                <w:rFonts w:ascii="Times New Roman" w:hAnsi="Times New Roman"/>
                <w:color w:val="000000"/>
              </w:rPr>
              <w:t>1.1</w:t>
            </w:r>
          </w:p>
        </w:tc>
        <w:tc>
          <w:tcPr>
            <w:tcW w:w="12222" w:type="dxa"/>
            <w:tcMar>
              <w:top w:w="50" w:type="dxa"/>
              <w:left w:w="100" w:type="dxa"/>
            </w:tcMar>
            <w:vAlign w:val="center"/>
          </w:tcPr>
          <w:p w14:paraId="6E2DD2AE" w14:textId="77777777" w:rsidR="005A2106" w:rsidRPr="003515FD" w:rsidRDefault="005A2106" w:rsidP="00816420">
            <w:pPr>
              <w:spacing w:after="0" w:line="240" w:lineRule="auto"/>
              <w:ind w:left="365"/>
              <w:jc w:val="both"/>
            </w:pPr>
            <w:r w:rsidRPr="003515FD">
              <w:rPr>
                <w:rFonts w:ascii="Times New Roman" w:hAnsi="Times New Roman"/>
                <w:color w:val="000000"/>
              </w:rPr>
              <w:t>Характеристика, сравнение, классификация звуков вне слова и в слове по заданным параметрам</w:t>
            </w:r>
          </w:p>
        </w:tc>
      </w:tr>
      <w:tr w:rsidR="005A2106" w:rsidRPr="00293EFA" w14:paraId="09621B62" w14:textId="77777777" w:rsidTr="007A7570">
        <w:trPr>
          <w:trHeight w:val="144"/>
        </w:trPr>
        <w:tc>
          <w:tcPr>
            <w:tcW w:w="1720" w:type="dxa"/>
            <w:tcMar>
              <w:top w:w="50" w:type="dxa"/>
              <w:left w:w="100" w:type="dxa"/>
            </w:tcMar>
            <w:vAlign w:val="center"/>
          </w:tcPr>
          <w:p w14:paraId="44E02E66" w14:textId="77777777" w:rsidR="005A2106" w:rsidRDefault="005A2106" w:rsidP="00816420">
            <w:pPr>
              <w:spacing w:after="0" w:line="240" w:lineRule="auto"/>
              <w:ind w:left="365"/>
              <w:jc w:val="center"/>
            </w:pPr>
            <w:r>
              <w:rPr>
                <w:rFonts w:ascii="Times New Roman" w:hAnsi="Times New Roman"/>
                <w:color w:val="000000"/>
              </w:rPr>
              <w:t>1.2</w:t>
            </w:r>
          </w:p>
        </w:tc>
        <w:tc>
          <w:tcPr>
            <w:tcW w:w="12222" w:type="dxa"/>
            <w:tcMar>
              <w:top w:w="50" w:type="dxa"/>
              <w:left w:w="100" w:type="dxa"/>
            </w:tcMar>
            <w:vAlign w:val="center"/>
          </w:tcPr>
          <w:p w14:paraId="6760D898" w14:textId="77777777" w:rsidR="005A2106" w:rsidRPr="003515FD" w:rsidRDefault="005A2106" w:rsidP="00816420">
            <w:pPr>
              <w:spacing w:after="0" w:line="240" w:lineRule="auto"/>
              <w:ind w:left="365"/>
              <w:jc w:val="both"/>
            </w:pPr>
            <w:r w:rsidRPr="003515FD">
              <w:rPr>
                <w:rFonts w:ascii="Times New Roman" w:hAnsi="Times New Roman"/>
                <w:color w:val="000000"/>
              </w:rPr>
              <w:t>Звукобуквенный разбор слова (по отработанному алгоритму)</w:t>
            </w:r>
          </w:p>
        </w:tc>
      </w:tr>
      <w:tr w:rsidR="005A2106" w:rsidRPr="00293EFA" w14:paraId="6A46272D" w14:textId="77777777" w:rsidTr="007A7570">
        <w:trPr>
          <w:trHeight w:val="144"/>
        </w:trPr>
        <w:tc>
          <w:tcPr>
            <w:tcW w:w="1720" w:type="dxa"/>
            <w:tcMar>
              <w:top w:w="50" w:type="dxa"/>
              <w:left w:w="100" w:type="dxa"/>
            </w:tcMar>
            <w:vAlign w:val="center"/>
          </w:tcPr>
          <w:p w14:paraId="13C1421D" w14:textId="77777777" w:rsidR="005A2106" w:rsidRDefault="005A2106" w:rsidP="00816420">
            <w:pPr>
              <w:spacing w:after="0" w:line="240" w:lineRule="auto"/>
              <w:ind w:left="365"/>
              <w:jc w:val="center"/>
            </w:pPr>
            <w:r>
              <w:rPr>
                <w:rFonts w:ascii="Times New Roman" w:hAnsi="Times New Roman"/>
                <w:color w:val="000000"/>
              </w:rPr>
              <w:t>1.3</w:t>
            </w:r>
          </w:p>
        </w:tc>
        <w:tc>
          <w:tcPr>
            <w:tcW w:w="12222" w:type="dxa"/>
            <w:tcMar>
              <w:top w:w="50" w:type="dxa"/>
              <w:left w:w="100" w:type="dxa"/>
            </w:tcMar>
            <w:vAlign w:val="center"/>
          </w:tcPr>
          <w:p w14:paraId="78121F42" w14:textId="77777777" w:rsidR="005A2106" w:rsidRPr="003515FD" w:rsidRDefault="005A2106" w:rsidP="00816420">
            <w:pPr>
              <w:spacing w:after="0" w:line="240" w:lineRule="auto"/>
              <w:ind w:left="365"/>
              <w:jc w:val="both"/>
            </w:pPr>
            <w:r w:rsidRPr="003515FD">
              <w:rPr>
                <w:rFonts w:ascii="Times New Roman" w:hAnsi="Times New Roman"/>
                <w:color w:val="000000"/>
              </w:rPr>
              <w:t>Правильная интонация в процессе говорения и чтения</w:t>
            </w:r>
          </w:p>
        </w:tc>
      </w:tr>
      <w:tr w:rsidR="005A2106" w:rsidRPr="00293EFA" w14:paraId="19585964" w14:textId="77777777" w:rsidTr="007A7570">
        <w:trPr>
          <w:trHeight w:val="144"/>
        </w:trPr>
        <w:tc>
          <w:tcPr>
            <w:tcW w:w="1720" w:type="dxa"/>
            <w:tcMar>
              <w:top w:w="50" w:type="dxa"/>
              <w:left w:w="100" w:type="dxa"/>
            </w:tcMar>
            <w:vAlign w:val="center"/>
          </w:tcPr>
          <w:p w14:paraId="2059E176" w14:textId="77777777" w:rsidR="005A2106" w:rsidRDefault="005A2106" w:rsidP="00816420">
            <w:pPr>
              <w:spacing w:after="0" w:line="240" w:lineRule="auto"/>
              <w:ind w:left="365"/>
              <w:jc w:val="center"/>
            </w:pPr>
            <w:r>
              <w:rPr>
                <w:rFonts w:ascii="Times New Roman" w:hAnsi="Times New Roman"/>
                <w:color w:val="000000"/>
              </w:rPr>
              <w:t>1.4</w:t>
            </w:r>
          </w:p>
        </w:tc>
        <w:tc>
          <w:tcPr>
            <w:tcW w:w="12222" w:type="dxa"/>
            <w:tcMar>
              <w:top w:w="50" w:type="dxa"/>
              <w:left w:w="100" w:type="dxa"/>
            </w:tcMar>
            <w:vAlign w:val="center"/>
          </w:tcPr>
          <w:p w14:paraId="332B25DD" w14:textId="77777777" w:rsidR="005A2106" w:rsidRPr="003515FD" w:rsidRDefault="005A2106" w:rsidP="00816420">
            <w:pPr>
              <w:spacing w:after="0" w:line="240" w:lineRule="auto"/>
              <w:ind w:left="365"/>
              <w:jc w:val="both"/>
            </w:pPr>
            <w:r w:rsidRPr="003515FD">
              <w:rPr>
                <w:rFonts w:ascii="Times New Roman" w:hAnsi="Times New Roman"/>
                <w:color w:val="000000"/>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tc>
      </w:tr>
      <w:tr w:rsidR="005A2106" w:rsidRPr="00293EFA" w14:paraId="57CE7EB8" w14:textId="77777777" w:rsidTr="007A7570">
        <w:trPr>
          <w:trHeight w:val="144"/>
        </w:trPr>
        <w:tc>
          <w:tcPr>
            <w:tcW w:w="1720" w:type="dxa"/>
            <w:tcMar>
              <w:top w:w="50" w:type="dxa"/>
              <w:left w:w="100" w:type="dxa"/>
            </w:tcMar>
            <w:vAlign w:val="center"/>
          </w:tcPr>
          <w:p w14:paraId="6D6A1D74" w14:textId="77777777" w:rsidR="005A2106" w:rsidRDefault="005A2106" w:rsidP="00816420">
            <w:pPr>
              <w:spacing w:after="0" w:line="240" w:lineRule="auto"/>
              <w:ind w:left="365"/>
              <w:jc w:val="center"/>
            </w:pPr>
            <w:r>
              <w:rPr>
                <w:rFonts w:ascii="Times New Roman" w:hAnsi="Times New Roman"/>
                <w:color w:val="000000"/>
              </w:rPr>
              <w:t>1.5</w:t>
            </w:r>
          </w:p>
        </w:tc>
        <w:tc>
          <w:tcPr>
            <w:tcW w:w="12222" w:type="dxa"/>
            <w:tcMar>
              <w:top w:w="50" w:type="dxa"/>
              <w:left w:w="100" w:type="dxa"/>
            </w:tcMar>
            <w:vAlign w:val="center"/>
          </w:tcPr>
          <w:p w14:paraId="1AF8D9F6" w14:textId="77777777" w:rsidR="005A2106" w:rsidRPr="003515FD" w:rsidRDefault="005A2106" w:rsidP="00816420">
            <w:pPr>
              <w:spacing w:after="0" w:line="240" w:lineRule="auto"/>
              <w:ind w:left="365"/>
              <w:jc w:val="both"/>
            </w:pPr>
            <w:r w:rsidRPr="003515FD">
              <w:rPr>
                <w:rFonts w:ascii="Times New Roman" w:hAnsi="Times New Roman"/>
                <w:color w:val="000000"/>
              </w:rPr>
              <w:t>Использование орфоэпических словарей русского языка при определении правильного произношения слов</w:t>
            </w:r>
          </w:p>
        </w:tc>
      </w:tr>
      <w:tr w:rsidR="005A2106" w14:paraId="24C5FC24" w14:textId="77777777" w:rsidTr="007A7570">
        <w:trPr>
          <w:trHeight w:val="144"/>
        </w:trPr>
        <w:tc>
          <w:tcPr>
            <w:tcW w:w="1720" w:type="dxa"/>
            <w:tcMar>
              <w:top w:w="50" w:type="dxa"/>
              <w:left w:w="100" w:type="dxa"/>
            </w:tcMar>
            <w:vAlign w:val="center"/>
          </w:tcPr>
          <w:p w14:paraId="27E03635" w14:textId="77777777" w:rsidR="005A2106" w:rsidRDefault="005A2106" w:rsidP="00816420">
            <w:pPr>
              <w:spacing w:after="0" w:line="240" w:lineRule="auto"/>
              <w:ind w:left="365"/>
              <w:jc w:val="center"/>
            </w:pPr>
            <w:r>
              <w:rPr>
                <w:rFonts w:ascii="Times New Roman" w:hAnsi="Times New Roman"/>
                <w:color w:val="000000"/>
              </w:rPr>
              <w:t>2</w:t>
            </w:r>
          </w:p>
        </w:tc>
        <w:tc>
          <w:tcPr>
            <w:tcW w:w="12222" w:type="dxa"/>
            <w:tcMar>
              <w:top w:w="50" w:type="dxa"/>
              <w:left w:w="100" w:type="dxa"/>
            </w:tcMar>
            <w:vAlign w:val="center"/>
          </w:tcPr>
          <w:p w14:paraId="5F8C4F2B" w14:textId="77777777" w:rsidR="005A2106" w:rsidRDefault="005A2106" w:rsidP="00816420">
            <w:pPr>
              <w:spacing w:after="0" w:line="240" w:lineRule="auto"/>
              <w:ind w:left="365"/>
              <w:jc w:val="both"/>
            </w:pPr>
            <w:r>
              <w:rPr>
                <w:rFonts w:ascii="Times New Roman" w:hAnsi="Times New Roman"/>
                <w:color w:val="000000"/>
              </w:rPr>
              <w:t>Лексика</w:t>
            </w:r>
          </w:p>
        </w:tc>
      </w:tr>
      <w:tr w:rsidR="005A2106" w:rsidRPr="00293EFA" w14:paraId="19DBAD9F" w14:textId="77777777" w:rsidTr="007A7570">
        <w:trPr>
          <w:trHeight w:val="144"/>
        </w:trPr>
        <w:tc>
          <w:tcPr>
            <w:tcW w:w="1720" w:type="dxa"/>
            <w:tcMar>
              <w:top w:w="50" w:type="dxa"/>
              <w:left w:w="100" w:type="dxa"/>
            </w:tcMar>
            <w:vAlign w:val="center"/>
          </w:tcPr>
          <w:p w14:paraId="5A66AA8C" w14:textId="77777777" w:rsidR="005A2106" w:rsidRDefault="005A2106" w:rsidP="00816420">
            <w:pPr>
              <w:spacing w:after="0" w:line="240" w:lineRule="auto"/>
              <w:ind w:left="365"/>
              <w:jc w:val="center"/>
            </w:pPr>
            <w:r>
              <w:rPr>
                <w:rFonts w:ascii="Times New Roman" w:hAnsi="Times New Roman"/>
                <w:color w:val="000000"/>
              </w:rPr>
              <w:t>2.1</w:t>
            </w:r>
          </w:p>
        </w:tc>
        <w:tc>
          <w:tcPr>
            <w:tcW w:w="12222" w:type="dxa"/>
            <w:tcMar>
              <w:top w:w="50" w:type="dxa"/>
              <w:left w:w="100" w:type="dxa"/>
            </w:tcMar>
            <w:vAlign w:val="center"/>
          </w:tcPr>
          <w:p w14:paraId="2FA9A2EA" w14:textId="77777777" w:rsidR="005A2106" w:rsidRPr="003515FD" w:rsidRDefault="005A2106" w:rsidP="00816420">
            <w:pPr>
              <w:spacing w:after="0" w:line="240" w:lineRule="auto"/>
              <w:ind w:left="365"/>
              <w:jc w:val="both"/>
            </w:pPr>
            <w:r w:rsidRPr="003515FD">
              <w:rPr>
                <w:rFonts w:ascii="Times New Roman" w:hAnsi="Times New Roman"/>
                <w:color w:val="000000"/>
              </w:rPr>
              <w:t>Повторение и продолжение работы: наблюдение за использованием в речи синонимов, антонимов, устаревших слов (простые случаи)</w:t>
            </w:r>
          </w:p>
        </w:tc>
      </w:tr>
      <w:tr w:rsidR="005A2106" w:rsidRPr="00293EFA" w14:paraId="75B37CFA" w14:textId="77777777" w:rsidTr="007A7570">
        <w:trPr>
          <w:trHeight w:val="144"/>
        </w:trPr>
        <w:tc>
          <w:tcPr>
            <w:tcW w:w="1720" w:type="dxa"/>
            <w:tcMar>
              <w:top w:w="50" w:type="dxa"/>
              <w:left w:w="100" w:type="dxa"/>
            </w:tcMar>
            <w:vAlign w:val="center"/>
          </w:tcPr>
          <w:p w14:paraId="1BA07299" w14:textId="77777777" w:rsidR="005A2106" w:rsidRDefault="005A2106" w:rsidP="00816420">
            <w:pPr>
              <w:spacing w:after="0" w:line="240" w:lineRule="auto"/>
              <w:ind w:left="365"/>
              <w:jc w:val="center"/>
            </w:pPr>
            <w:r>
              <w:rPr>
                <w:rFonts w:ascii="Times New Roman" w:hAnsi="Times New Roman"/>
                <w:color w:val="000000"/>
              </w:rPr>
              <w:t>2.2</w:t>
            </w:r>
          </w:p>
        </w:tc>
        <w:tc>
          <w:tcPr>
            <w:tcW w:w="12222" w:type="dxa"/>
            <w:tcMar>
              <w:top w:w="50" w:type="dxa"/>
              <w:left w:w="100" w:type="dxa"/>
            </w:tcMar>
            <w:vAlign w:val="center"/>
          </w:tcPr>
          <w:p w14:paraId="75591625" w14:textId="77777777" w:rsidR="005A2106" w:rsidRPr="003515FD" w:rsidRDefault="005A2106" w:rsidP="00816420">
            <w:pPr>
              <w:spacing w:after="0" w:line="240" w:lineRule="auto"/>
              <w:ind w:left="365"/>
              <w:jc w:val="both"/>
            </w:pPr>
            <w:r w:rsidRPr="003515FD">
              <w:rPr>
                <w:rFonts w:ascii="Times New Roman" w:hAnsi="Times New Roman"/>
                <w:color w:val="000000"/>
              </w:rPr>
              <w:t>Наблюдение за использованием в речи фразеологизмов (простые случаи)</w:t>
            </w:r>
          </w:p>
        </w:tc>
      </w:tr>
      <w:tr w:rsidR="005A2106" w14:paraId="44659536" w14:textId="77777777" w:rsidTr="007A7570">
        <w:trPr>
          <w:trHeight w:val="144"/>
        </w:trPr>
        <w:tc>
          <w:tcPr>
            <w:tcW w:w="1720" w:type="dxa"/>
            <w:tcMar>
              <w:top w:w="50" w:type="dxa"/>
              <w:left w:w="100" w:type="dxa"/>
            </w:tcMar>
            <w:vAlign w:val="center"/>
          </w:tcPr>
          <w:p w14:paraId="01CE86A0" w14:textId="77777777" w:rsidR="005A2106" w:rsidRDefault="005A2106" w:rsidP="00816420">
            <w:pPr>
              <w:spacing w:after="0" w:line="240" w:lineRule="auto"/>
              <w:ind w:left="365"/>
              <w:jc w:val="center"/>
            </w:pPr>
            <w:r>
              <w:rPr>
                <w:rFonts w:ascii="Times New Roman" w:hAnsi="Times New Roman"/>
                <w:color w:val="000000"/>
              </w:rPr>
              <w:t>3</w:t>
            </w:r>
          </w:p>
        </w:tc>
        <w:tc>
          <w:tcPr>
            <w:tcW w:w="12222" w:type="dxa"/>
            <w:tcMar>
              <w:top w:w="50" w:type="dxa"/>
              <w:left w:w="100" w:type="dxa"/>
            </w:tcMar>
            <w:vAlign w:val="center"/>
          </w:tcPr>
          <w:p w14:paraId="6B0F48B7" w14:textId="77777777" w:rsidR="005A2106" w:rsidRDefault="005A2106" w:rsidP="00816420">
            <w:pPr>
              <w:spacing w:after="0" w:line="240" w:lineRule="auto"/>
              <w:ind w:left="365"/>
              <w:jc w:val="both"/>
            </w:pPr>
            <w:r>
              <w:rPr>
                <w:rFonts w:ascii="Times New Roman" w:hAnsi="Times New Roman"/>
                <w:color w:val="000000"/>
              </w:rPr>
              <w:t>Состав слова (</w:t>
            </w:r>
            <w:proofErr w:type="spellStart"/>
            <w:r>
              <w:rPr>
                <w:rFonts w:ascii="Times New Roman" w:hAnsi="Times New Roman"/>
                <w:color w:val="000000"/>
              </w:rPr>
              <w:t>морфемика</w:t>
            </w:r>
            <w:proofErr w:type="spellEnd"/>
            <w:r>
              <w:rPr>
                <w:rFonts w:ascii="Times New Roman" w:hAnsi="Times New Roman"/>
                <w:color w:val="000000"/>
              </w:rPr>
              <w:t>)</w:t>
            </w:r>
          </w:p>
        </w:tc>
      </w:tr>
      <w:tr w:rsidR="005A2106" w:rsidRPr="00293EFA" w14:paraId="0C5C72C4" w14:textId="77777777" w:rsidTr="007A7570">
        <w:trPr>
          <w:trHeight w:val="144"/>
        </w:trPr>
        <w:tc>
          <w:tcPr>
            <w:tcW w:w="1720" w:type="dxa"/>
            <w:tcMar>
              <w:top w:w="50" w:type="dxa"/>
              <w:left w:w="100" w:type="dxa"/>
            </w:tcMar>
            <w:vAlign w:val="center"/>
          </w:tcPr>
          <w:p w14:paraId="081A056C" w14:textId="77777777" w:rsidR="005A2106" w:rsidRDefault="005A2106" w:rsidP="00816420">
            <w:pPr>
              <w:spacing w:after="0" w:line="240" w:lineRule="auto"/>
              <w:ind w:left="365"/>
              <w:jc w:val="center"/>
            </w:pPr>
            <w:r>
              <w:rPr>
                <w:rFonts w:ascii="Times New Roman" w:hAnsi="Times New Roman"/>
                <w:color w:val="000000"/>
              </w:rPr>
              <w:t>3.1</w:t>
            </w:r>
          </w:p>
        </w:tc>
        <w:tc>
          <w:tcPr>
            <w:tcW w:w="12222" w:type="dxa"/>
            <w:tcMar>
              <w:top w:w="50" w:type="dxa"/>
              <w:left w:w="100" w:type="dxa"/>
            </w:tcMar>
            <w:vAlign w:val="center"/>
          </w:tcPr>
          <w:p w14:paraId="694EBAAD" w14:textId="77777777" w:rsidR="005A2106" w:rsidRPr="003515FD" w:rsidRDefault="005A2106" w:rsidP="00816420">
            <w:pPr>
              <w:spacing w:after="0" w:line="240" w:lineRule="auto"/>
              <w:ind w:left="365"/>
              <w:jc w:val="both"/>
            </w:pPr>
            <w:r w:rsidRPr="003515FD">
              <w:rPr>
                <w:rFonts w:ascii="Times New Roman" w:hAnsi="Times New Roman"/>
                <w:color w:val="000000"/>
              </w:rPr>
              <w:t>Состав изменяемых слов, выделение в словах с однозначно выделяемыми морфемами окончания, корня, приставки, суффикса (повторение изученного)</w:t>
            </w:r>
          </w:p>
        </w:tc>
      </w:tr>
      <w:tr w:rsidR="005A2106" w14:paraId="0E117D9B" w14:textId="77777777" w:rsidTr="007A7570">
        <w:trPr>
          <w:trHeight w:val="144"/>
        </w:trPr>
        <w:tc>
          <w:tcPr>
            <w:tcW w:w="1720" w:type="dxa"/>
            <w:tcMar>
              <w:top w:w="50" w:type="dxa"/>
              <w:left w:w="100" w:type="dxa"/>
            </w:tcMar>
            <w:vAlign w:val="center"/>
          </w:tcPr>
          <w:p w14:paraId="51AB7C9A" w14:textId="77777777" w:rsidR="005A2106" w:rsidRDefault="005A2106" w:rsidP="00816420">
            <w:pPr>
              <w:spacing w:after="0" w:line="240" w:lineRule="auto"/>
              <w:ind w:left="365"/>
              <w:jc w:val="center"/>
            </w:pPr>
            <w:r>
              <w:rPr>
                <w:rFonts w:ascii="Times New Roman" w:hAnsi="Times New Roman"/>
                <w:color w:val="000000"/>
              </w:rPr>
              <w:t>3.2</w:t>
            </w:r>
          </w:p>
        </w:tc>
        <w:tc>
          <w:tcPr>
            <w:tcW w:w="12222" w:type="dxa"/>
            <w:tcMar>
              <w:top w:w="50" w:type="dxa"/>
              <w:left w:w="100" w:type="dxa"/>
            </w:tcMar>
            <w:vAlign w:val="center"/>
          </w:tcPr>
          <w:p w14:paraId="3AD81103" w14:textId="77777777" w:rsidR="005A2106" w:rsidRDefault="005A2106" w:rsidP="00816420">
            <w:pPr>
              <w:spacing w:after="0" w:line="240" w:lineRule="auto"/>
              <w:ind w:left="365"/>
              <w:jc w:val="both"/>
            </w:pPr>
            <w:r>
              <w:rPr>
                <w:rFonts w:ascii="Times New Roman" w:hAnsi="Times New Roman"/>
                <w:color w:val="000000"/>
              </w:rPr>
              <w:t>Основа слова</w:t>
            </w:r>
          </w:p>
        </w:tc>
      </w:tr>
      <w:tr w:rsidR="005A2106" w14:paraId="0C8BE730" w14:textId="77777777" w:rsidTr="007A7570">
        <w:trPr>
          <w:trHeight w:val="144"/>
        </w:trPr>
        <w:tc>
          <w:tcPr>
            <w:tcW w:w="1720" w:type="dxa"/>
            <w:tcMar>
              <w:top w:w="50" w:type="dxa"/>
              <w:left w:w="100" w:type="dxa"/>
            </w:tcMar>
            <w:vAlign w:val="center"/>
          </w:tcPr>
          <w:p w14:paraId="500C4ACC" w14:textId="77777777" w:rsidR="005A2106" w:rsidRDefault="005A2106" w:rsidP="00816420">
            <w:pPr>
              <w:spacing w:after="0" w:line="240" w:lineRule="auto"/>
              <w:ind w:left="365"/>
              <w:jc w:val="center"/>
            </w:pPr>
            <w:r>
              <w:rPr>
                <w:rFonts w:ascii="Times New Roman" w:hAnsi="Times New Roman"/>
                <w:color w:val="000000"/>
              </w:rPr>
              <w:t>3.3</w:t>
            </w:r>
          </w:p>
        </w:tc>
        <w:tc>
          <w:tcPr>
            <w:tcW w:w="12222" w:type="dxa"/>
            <w:tcMar>
              <w:top w:w="50" w:type="dxa"/>
              <w:left w:w="100" w:type="dxa"/>
            </w:tcMar>
            <w:vAlign w:val="center"/>
          </w:tcPr>
          <w:p w14:paraId="029E4363" w14:textId="77777777" w:rsidR="005A2106" w:rsidRDefault="005A2106" w:rsidP="00816420">
            <w:pPr>
              <w:spacing w:after="0" w:line="240" w:lineRule="auto"/>
              <w:ind w:left="365"/>
              <w:jc w:val="both"/>
            </w:pPr>
            <w:r>
              <w:rPr>
                <w:rFonts w:ascii="Times New Roman" w:hAnsi="Times New Roman"/>
                <w:color w:val="000000"/>
              </w:rPr>
              <w:t>Состав неизменяемых слов (ознакомление)</w:t>
            </w:r>
          </w:p>
        </w:tc>
      </w:tr>
      <w:tr w:rsidR="005A2106" w:rsidRPr="00293EFA" w14:paraId="51AA347E" w14:textId="77777777" w:rsidTr="007A7570">
        <w:trPr>
          <w:trHeight w:val="144"/>
        </w:trPr>
        <w:tc>
          <w:tcPr>
            <w:tcW w:w="1720" w:type="dxa"/>
            <w:tcMar>
              <w:top w:w="50" w:type="dxa"/>
              <w:left w:w="100" w:type="dxa"/>
            </w:tcMar>
            <w:vAlign w:val="center"/>
          </w:tcPr>
          <w:p w14:paraId="6E30D515" w14:textId="77777777" w:rsidR="005A2106" w:rsidRDefault="005A2106" w:rsidP="00816420">
            <w:pPr>
              <w:spacing w:after="0" w:line="240" w:lineRule="auto"/>
              <w:ind w:left="365"/>
              <w:jc w:val="center"/>
            </w:pPr>
            <w:r>
              <w:rPr>
                <w:rFonts w:ascii="Times New Roman" w:hAnsi="Times New Roman"/>
                <w:color w:val="000000"/>
              </w:rPr>
              <w:lastRenderedPageBreak/>
              <w:t>3.4</w:t>
            </w:r>
          </w:p>
        </w:tc>
        <w:tc>
          <w:tcPr>
            <w:tcW w:w="12222" w:type="dxa"/>
            <w:tcMar>
              <w:top w:w="50" w:type="dxa"/>
              <w:left w:w="100" w:type="dxa"/>
            </w:tcMar>
            <w:vAlign w:val="center"/>
          </w:tcPr>
          <w:p w14:paraId="626B83BF" w14:textId="77777777" w:rsidR="005A2106" w:rsidRPr="003515FD" w:rsidRDefault="005A2106" w:rsidP="00816420">
            <w:pPr>
              <w:spacing w:after="0" w:line="240" w:lineRule="auto"/>
              <w:ind w:left="365"/>
              <w:jc w:val="both"/>
            </w:pPr>
            <w:r w:rsidRPr="003515FD">
              <w:rPr>
                <w:rFonts w:ascii="Times New Roman" w:hAnsi="Times New Roman"/>
                <w:color w:val="000000"/>
              </w:rPr>
              <w:t>Значение наиболее употребляемых суффиксов изученных частей речи (ознакомление)</w:t>
            </w:r>
          </w:p>
        </w:tc>
      </w:tr>
      <w:tr w:rsidR="005A2106" w14:paraId="1F427EE0" w14:textId="77777777" w:rsidTr="007A7570">
        <w:trPr>
          <w:trHeight w:val="144"/>
        </w:trPr>
        <w:tc>
          <w:tcPr>
            <w:tcW w:w="1720" w:type="dxa"/>
            <w:tcMar>
              <w:top w:w="50" w:type="dxa"/>
              <w:left w:w="100" w:type="dxa"/>
            </w:tcMar>
            <w:vAlign w:val="center"/>
          </w:tcPr>
          <w:p w14:paraId="09AC9427" w14:textId="77777777" w:rsidR="005A2106" w:rsidRDefault="005A2106" w:rsidP="00816420">
            <w:pPr>
              <w:spacing w:after="0" w:line="240" w:lineRule="auto"/>
              <w:ind w:left="365"/>
              <w:jc w:val="center"/>
            </w:pPr>
            <w:r>
              <w:rPr>
                <w:rFonts w:ascii="Times New Roman" w:hAnsi="Times New Roman"/>
                <w:color w:val="000000"/>
              </w:rPr>
              <w:t>4</w:t>
            </w:r>
          </w:p>
        </w:tc>
        <w:tc>
          <w:tcPr>
            <w:tcW w:w="12222" w:type="dxa"/>
            <w:tcMar>
              <w:top w:w="50" w:type="dxa"/>
              <w:left w:w="100" w:type="dxa"/>
            </w:tcMar>
            <w:vAlign w:val="center"/>
          </w:tcPr>
          <w:p w14:paraId="3CBC4F7F" w14:textId="77777777" w:rsidR="005A2106" w:rsidRDefault="005A2106" w:rsidP="00816420">
            <w:pPr>
              <w:spacing w:after="0" w:line="240" w:lineRule="auto"/>
              <w:ind w:left="365"/>
              <w:jc w:val="both"/>
            </w:pPr>
            <w:r>
              <w:rPr>
                <w:rFonts w:ascii="Times New Roman" w:hAnsi="Times New Roman"/>
                <w:color w:val="000000"/>
              </w:rPr>
              <w:t>Морфология</w:t>
            </w:r>
          </w:p>
        </w:tc>
      </w:tr>
      <w:tr w:rsidR="005A2106" w:rsidRPr="00293EFA" w14:paraId="2BFB08AB" w14:textId="77777777" w:rsidTr="007A7570">
        <w:trPr>
          <w:trHeight w:val="144"/>
        </w:trPr>
        <w:tc>
          <w:tcPr>
            <w:tcW w:w="1720" w:type="dxa"/>
            <w:tcMar>
              <w:top w:w="50" w:type="dxa"/>
              <w:left w:w="100" w:type="dxa"/>
            </w:tcMar>
            <w:vAlign w:val="center"/>
          </w:tcPr>
          <w:p w14:paraId="550A12A4" w14:textId="77777777" w:rsidR="005A2106" w:rsidRDefault="005A2106" w:rsidP="00816420">
            <w:pPr>
              <w:spacing w:after="0" w:line="240" w:lineRule="auto"/>
              <w:ind w:left="365"/>
              <w:jc w:val="center"/>
            </w:pPr>
            <w:r>
              <w:rPr>
                <w:rFonts w:ascii="Times New Roman" w:hAnsi="Times New Roman"/>
                <w:color w:val="000000"/>
              </w:rPr>
              <w:t>4.1</w:t>
            </w:r>
          </w:p>
        </w:tc>
        <w:tc>
          <w:tcPr>
            <w:tcW w:w="12222" w:type="dxa"/>
            <w:tcMar>
              <w:top w:w="50" w:type="dxa"/>
              <w:left w:w="100" w:type="dxa"/>
            </w:tcMar>
            <w:vAlign w:val="center"/>
          </w:tcPr>
          <w:p w14:paraId="7E7A116A" w14:textId="77777777" w:rsidR="005A2106" w:rsidRPr="003515FD" w:rsidRDefault="005A2106" w:rsidP="00816420">
            <w:pPr>
              <w:spacing w:after="0" w:line="240" w:lineRule="auto"/>
              <w:ind w:left="365"/>
              <w:jc w:val="both"/>
            </w:pPr>
            <w:r w:rsidRPr="003515FD">
              <w:rPr>
                <w:rFonts w:ascii="Times New Roman" w:hAnsi="Times New Roman"/>
                <w:color w:val="000000"/>
              </w:rPr>
              <w:t>Части речи самостоятельные и служебные</w:t>
            </w:r>
          </w:p>
        </w:tc>
      </w:tr>
      <w:tr w:rsidR="005A2106" w:rsidRPr="00293EFA" w14:paraId="099DB0FD" w14:textId="77777777" w:rsidTr="007A7570">
        <w:trPr>
          <w:trHeight w:val="144"/>
        </w:trPr>
        <w:tc>
          <w:tcPr>
            <w:tcW w:w="1720" w:type="dxa"/>
            <w:tcMar>
              <w:top w:w="50" w:type="dxa"/>
              <w:left w:w="100" w:type="dxa"/>
            </w:tcMar>
            <w:vAlign w:val="center"/>
          </w:tcPr>
          <w:p w14:paraId="58885705" w14:textId="77777777" w:rsidR="005A2106" w:rsidRDefault="005A2106" w:rsidP="00816420">
            <w:pPr>
              <w:spacing w:after="0" w:line="240" w:lineRule="auto"/>
              <w:ind w:left="365"/>
              <w:jc w:val="center"/>
            </w:pPr>
            <w:r>
              <w:rPr>
                <w:rFonts w:ascii="Times New Roman" w:hAnsi="Times New Roman"/>
                <w:color w:val="000000"/>
              </w:rPr>
              <w:t>4.2</w:t>
            </w:r>
          </w:p>
        </w:tc>
        <w:tc>
          <w:tcPr>
            <w:tcW w:w="12222" w:type="dxa"/>
            <w:tcMar>
              <w:top w:w="50" w:type="dxa"/>
              <w:left w:w="100" w:type="dxa"/>
            </w:tcMar>
            <w:vAlign w:val="center"/>
          </w:tcPr>
          <w:p w14:paraId="017F3EED" w14:textId="77777777" w:rsidR="005A2106" w:rsidRPr="003515FD" w:rsidRDefault="005A2106" w:rsidP="00816420">
            <w:pPr>
              <w:spacing w:after="0" w:line="240" w:lineRule="auto"/>
              <w:ind w:left="365"/>
              <w:jc w:val="both"/>
            </w:pPr>
            <w:r w:rsidRPr="003515FD">
              <w:rPr>
                <w:rFonts w:ascii="Times New Roman" w:hAnsi="Times New Roman"/>
                <w:color w:val="000000"/>
              </w:rPr>
              <w:t xml:space="preserve">Имя существительное. Склонение имён существительных (кроме существительных на </w:t>
            </w:r>
            <w:r w:rsidRPr="003515FD">
              <w:rPr>
                <w:rFonts w:ascii="Times New Roman" w:hAnsi="Times New Roman"/>
                <w:i/>
                <w:color w:val="000000"/>
              </w:rPr>
              <w:t>-</w:t>
            </w:r>
            <w:proofErr w:type="spellStart"/>
            <w:r w:rsidRPr="003515FD">
              <w:rPr>
                <w:rFonts w:ascii="Times New Roman" w:hAnsi="Times New Roman"/>
                <w:i/>
                <w:color w:val="000000"/>
              </w:rPr>
              <w:t>мя</w:t>
            </w:r>
            <w:proofErr w:type="spellEnd"/>
            <w:r w:rsidRPr="003515FD">
              <w:rPr>
                <w:rFonts w:ascii="Times New Roman" w:hAnsi="Times New Roman"/>
                <w:color w:val="000000"/>
              </w:rPr>
              <w:t>,</w:t>
            </w:r>
            <w:r w:rsidRPr="003515FD">
              <w:rPr>
                <w:rFonts w:ascii="Times New Roman" w:hAnsi="Times New Roman"/>
                <w:i/>
                <w:color w:val="000000"/>
              </w:rPr>
              <w:t xml:space="preserve"> -</w:t>
            </w:r>
            <w:proofErr w:type="spellStart"/>
            <w:r w:rsidRPr="003515FD">
              <w:rPr>
                <w:rFonts w:ascii="Times New Roman" w:hAnsi="Times New Roman"/>
                <w:i/>
                <w:color w:val="000000"/>
              </w:rPr>
              <w:t>ий</w:t>
            </w:r>
            <w:proofErr w:type="spellEnd"/>
            <w:r w:rsidRPr="003515FD">
              <w:rPr>
                <w:rFonts w:ascii="Times New Roman" w:hAnsi="Times New Roman"/>
                <w:color w:val="000000"/>
              </w:rPr>
              <w:t>,</w:t>
            </w:r>
            <w:r w:rsidRPr="003515FD">
              <w:rPr>
                <w:rFonts w:ascii="Times New Roman" w:hAnsi="Times New Roman"/>
                <w:i/>
                <w:color w:val="000000"/>
              </w:rPr>
              <w:t xml:space="preserve"> -</w:t>
            </w:r>
            <w:proofErr w:type="spellStart"/>
            <w:r w:rsidRPr="003515FD">
              <w:rPr>
                <w:rFonts w:ascii="Times New Roman" w:hAnsi="Times New Roman"/>
                <w:i/>
                <w:color w:val="000000"/>
              </w:rPr>
              <w:t>ие</w:t>
            </w:r>
            <w:proofErr w:type="spellEnd"/>
            <w:r w:rsidRPr="003515FD">
              <w:rPr>
                <w:rFonts w:ascii="Times New Roman" w:hAnsi="Times New Roman"/>
                <w:color w:val="000000"/>
              </w:rPr>
              <w:t>,</w:t>
            </w:r>
            <w:r w:rsidRPr="003515FD">
              <w:rPr>
                <w:rFonts w:ascii="Times New Roman" w:hAnsi="Times New Roman"/>
                <w:i/>
                <w:color w:val="000000"/>
              </w:rPr>
              <w:t xml:space="preserve"> -</w:t>
            </w:r>
            <w:proofErr w:type="spellStart"/>
            <w:r w:rsidRPr="003515FD">
              <w:rPr>
                <w:rFonts w:ascii="Times New Roman" w:hAnsi="Times New Roman"/>
                <w:i/>
                <w:color w:val="000000"/>
              </w:rPr>
              <w:t>ия</w:t>
            </w:r>
            <w:proofErr w:type="spellEnd"/>
            <w:r w:rsidRPr="003515FD">
              <w:rPr>
                <w:rFonts w:ascii="Times New Roman" w:hAnsi="Times New Roman"/>
                <w:color w:val="000000"/>
              </w:rPr>
              <w:t xml:space="preserve">; на </w:t>
            </w:r>
            <w:r w:rsidRPr="003515FD">
              <w:rPr>
                <w:rFonts w:ascii="Times New Roman" w:hAnsi="Times New Roman"/>
                <w:i/>
                <w:color w:val="000000"/>
              </w:rPr>
              <w:t>-</w:t>
            </w:r>
            <w:proofErr w:type="spellStart"/>
            <w:r w:rsidRPr="003515FD">
              <w:rPr>
                <w:rFonts w:ascii="Times New Roman" w:hAnsi="Times New Roman"/>
                <w:i/>
                <w:color w:val="000000"/>
              </w:rPr>
              <w:t>ья</w:t>
            </w:r>
            <w:proofErr w:type="spellEnd"/>
            <w:r w:rsidRPr="003515FD">
              <w:rPr>
                <w:rFonts w:ascii="Times New Roman" w:hAnsi="Times New Roman"/>
                <w:color w:val="000000"/>
              </w:rPr>
              <w:t xml:space="preserve"> типа </w:t>
            </w:r>
            <w:r w:rsidRPr="003515FD">
              <w:rPr>
                <w:rFonts w:ascii="Times New Roman" w:hAnsi="Times New Roman"/>
                <w:i/>
                <w:color w:val="000000"/>
              </w:rPr>
              <w:t>гостья</w:t>
            </w:r>
            <w:r w:rsidRPr="003515FD">
              <w:rPr>
                <w:rFonts w:ascii="Times New Roman" w:hAnsi="Times New Roman"/>
                <w:color w:val="000000"/>
              </w:rPr>
              <w:t xml:space="preserve">, на </w:t>
            </w:r>
            <w:proofErr w:type="spellStart"/>
            <w:r w:rsidRPr="003515FD">
              <w:rPr>
                <w:rFonts w:ascii="Times New Roman" w:hAnsi="Times New Roman"/>
                <w:i/>
                <w:color w:val="000000"/>
              </w:rPr>
              <w:t>ье</w:t>
            </w:r>
            <w:proofErr w:type="spellEnd"/>
            <w:r w:rsidRPr="003515FD">
              <w:rPr>
                <w:rFonts w:ascii="Times New Roman" w:hAnsi="Times New Roman"/>
                <w:color w:val="000000"/>
              </w:rPr>
              <w:t xml:space="preserve"> типа </w:t>
            </w:r>
            <w:r w:rsidRPr="003515FD">
              <w:rPr>
                <w:rFonts w:ascii="Times New Roman" w:hAnsi="Times New Roman"/>
                <w:i/>
                <w:color w:val="000000"/>
              </w:rPr>
              <w:t>ожерелье</w:t>
            </w:r>
            <w:r w:rsidRPr="003515FD">
              <w:rPr>
                <w:rFonts w:ascii="Times New Roman" w:hAnsi="Times New Roman"/>
                <w:color w:val="000000"/>
              </w:rPr>
              <w:t xml:space="preserve"> во множественном числе; а также кроме собственных имён существительных на -</w:t>
            </w:r>
            <w:proofErr w:type="spellStart"/>
            <w:r w:rsidRPr="003515FD">
              <w:rPr>
                <w:rFonts w:ascii="Times New Roman" w:hAnsi="Times New Roman"/>
                <w:i/>
                <w:color w:val="000000"/>
              </w:rPr>
              <w:t>ов</w:t>
            </w:r>
            <w:proofErr w:type="spellEnd"/>
            <w:r w:rsidRPr="003515FD">
              <w:rPr>
                <w:rFonts w:ascii="Times New Roman" w:hAnsi="Times New Roman"/>
                <w:color w:val="000000"/>
              </w:rPr>
              <w:t>,</w:t>
            </w:r>
            <w:r w:rsidRPr="003515FD">
              <w:rPr>
                <w:rFonts w:ascii="Times New Roman" w:hAnsi="Times New Roman"/>
                <w:i/>
                <w:color w:val="000000"/>
              </w:rPr>
              <w:t xml:space="preserve"> -ин</w:t>
            </w:r>
            <w:r w:rsidRPr="003515FD">
              <w:rPr>
                <w:rFonts w:ascii="Times New Roman" w:hAnsi="Times New Roman"/>
                <w:color w:val="000000"/>
              </w:rPr>
              <w:t>,</w:t>
            </w:r>
            <w:r w:rsidRPr="003515FD">
              <w:rPr>
                <w:rFonts w:ascii="Times New Roman" w:hAnsi="Times New Roman"/>
                <w:i/>
                <w:color w:val="000000"/>
              </w:rPr>
              <w:t xml:space="preserve"> -</w:t>
            </w:r>
            <w:proofErr w:type="spellStart"/>
            <w:r w:rsidRPr="003515FD">
              <w:rPr>
                <w:rFonts w:ascii="Times New Roman" w:hAnsi="Times New Roman"/>
                <w:i/>
                <w:color w:val="000000"/>
              </w:rPr>
              <w:t>ий</w:t>
            </w:r>
            <w:proofErr w:type="spellEnd"/>
            <w:r w:rsidRPr="003515FD">
              <w:rPr>
                <w:rFonts w:ascii="Times New Roman" w:hAnsi="Times New Roman"/>
                <w:color w:val="000000"/>
              </w:rPr>
              <w:t xml:space="preserve">); имена существительные 1-го, 2-го, </w:t>
            </w:r>
            <w:proofErr w:type="gramStart"/>
            <w:r w:rsidRPr="003515FD">
              <w:rPr>
                <w:rFonts w:ascii="Times New Roman" w:hAnsi="Times New Roman"/>
                <w:color w:val="000000"/>
              </w:rPr>
              <w:t>3го</w:t>
            </w:r>
            <w:proofErr w:type="gramEnd"/>
            <w:r w:rsidRPr="003515FD">
              <w:rPr>
                <w:rFonts w:ascii="Times New Roman" w:hAnsi="Times New Roman"/>
                <w:color w:val="000000"/>
              </w:rPr>
              <w:t xml:space="preserve"> склонений (повторение изученного)</w:t>
            </w:r>
          </w:p>
        </w:tc>
      </w:tr>
      <w:tr w:rsidR="005A2106" w14:paraId="3E2A618E" w14:textId="77777777" w:rsidTr="007A7570">
        <w:trPr>
          <w:trHeight w:val="144"/>
        </w:trPr>
        <w:tc>
          <w:tcPr>
            <w:tcW w:w="1720" w:type="dxa"/>
            <w:tcMar>
              <w:top w:w="50" w:type="dxa"/>
              <w:left w:w="100" w:type="dxa"/>
            </w:tcMar>
            <w:vAlign w:val="center"/>
          </w:tcPr>
          <w:p w14:paraId="019B97CE" w14:textId="77777777" w:rsidR="005A2106" w:rsidRDefault="005A2106" w:rsidP="00816420">
            <w:pPr>
              <w:spacing w:after="0" w:line="240" w:lineRule="auto"/>
              <w:ind w:left="365"/>
              <w:jc w:val="center"/>
            </w:pPr>
            <w:r>
              <w:rPr>
                <w:rFonts w:ascii="Times New Roman" w:hAnsi="Times New Roman"/>
                <w:color w:val="000000"/>
              </w:rPr>
              <w:t>4.3</w:t>
            </w:r>
          </w:p>
        </w:tc>
        <w:tc>
          <w:tcPr>
            <w:tcW w:w="12222" w:type="dxa"/>
            <w:tcMar>
              <w:top w:w="50" w:type="dxa"/>
              <w:left w:w="100" w:type="dxa"/>
            </w:tcMar>
            <w:vAlign w:val="center"/>
          </w:tcPr>
          <w:p w14:paraId="491B7A29" w14:textId="77777777" w:rsidR="005A2106" w:rsidRDefault="005A2106" w:rsidP="00816420">
            <w:pPr>
              <w:spacing w:after="0" w:line="240" w:lineRule="auto"/>
              <w:ind w:left="365"/>
              <w:jc w:val="both"/>
            </w:pPr>
            <w:r>
              <w:rPr>
                <w:rFonts w:ascii="Times New Roman" w:hAnsi="Times New Roman"/>
                <w:color w:val="000000"/>
              </w:rPr>
              <w:t>Несклоняемые имена существительные (ознакомление)</w:t>
            </w:r>
          </w:p>
        </w:tc>
      </w:tr>
      <w:tr w:rsidR="005A2106" w:rsidRPr="00293EFA" w14:paraId="3AAC8316" w14:textId="77777777" w:rsidTr="007A7570">
        <w:trPr>
          <w:trHeight w:val="144"/>
        </w:trPr>
        <w:tc>
          <w:tcPr>
            <w:tcW w:w="1720" w:type="dxa"/>
            <w:tcMar>
              <w:top w:w="50" w:type="dxa"/>
              <w:left w:w="100" w:type="dxa"/>
            </w:tcMar>
            <w:vAlign w:val="center"/>
          </w:tcPr>
          <w:p w14:paraId="7AED6C6F" w14:textId="77777777" w:rsidR="005A2106" w:rsidRDefault="005A2106" w:rsidP="00816420">
            <w:pPr>
              <w:spacing w:after="0" w:line="240" w:lineRule="auto"/>
              <w:ind w:left="365"/>
              <w:jc w:val="center"/>
            </w:pPr>
            <w:r>
              <w:rPr>
                <w:rFonts w:ascii="Times New Roman" w:hAnsi="Times New Roman"/>
                <w:color w:val="000000"/>
              </w:rPr>
              <w:t>4.4</w:t>
            </w:r>
          </w:p>
        </w:tc>
        <w:tc>
          <w:tcPr>
            <w:tcW w:w="12222" w:type="dxa"/>
            <w:tcMar>
              <w:top w:w="50" w:type="dxa"/>
              <w:left w:w="100" w:type="dxa"/>
            </w:tcMar>
            <w:vAlign w:val="center"/>
          </w:tcPr>
          <w:p w14:paraId="0165D517" w14:textId="77777777" w:rsidR="005A2106" w:rsidRPr="003515FD" w:rsidRDefault="005A2106" w:rsidP="00816420">
            <w:pPr>
              <w:spacing w:after="0" w:line="240" w:lineRule="auto"/>
              <w:ind w:left="365"/>
              <w:jc w:val="both"/>
            </w:pPr>
            <w:r w:rsidRPr="003515FD">
              <w:rPr>
                <w:rFonts w:ascii="Times New Roman" w:hAnsi="Times New Roman"/>
                <w:color w:val="000000"/>
              </w:rPr>
              <w:t>Имя прилагательное. Зависимость формы имени прилагательного от формы имени существительного (повторение)</w:t>
            </w:r>
          </w:p>
        </w:tc>
      </w:tr>
      <w:tr w:rsidR="005A2106" w:rsidRPr="00293EFA" w14:paraId="3F4167D6" w14:textId="77777777" w:rsidTr="007A7570">
        <w:trPr>
          <w:trHeight w:val="144"/>
        </w:trPr>
        <w:tc>
          <w:tcPr>
            <w:tcW w:w="1720" w:type="dxa"/>
            <w:tcMar>
              <w:top w:w="50" w:type="dxa"/>
              <w:left w:w="100" w:type="dxa"/>
            </w:tcMar>
            <w:vAlign w:val="center"/>
          </w:tcPr>
          <w:p w14:paraId="072DB186" w14:textId="77777777" w:rsidR="005A2106" w:rsidRDefault="005A2106" w:rsidP="00816420">
            <w:pPr>
              <w:spacing w:after="0" w:line="240" w:lineRule="auto"/>
              <w:ind w:left="365"/>
              <w:jc w:val="center"/>
            </w:pPr>
            <w:r>
              <w:rPr>
                <w:rFonts w:ascii="Times New Roman" w:hAnsi="Times New Roman"/>
                <w:color w:val="000000"/>
              </w:rPr>
              <w:t>4.5</w:t>
            </w:r>
          </w:p>
        </w:tc>
        <w:tc>
          <w:tcPr>
            <w:tcW w:w="12222" w:type="dxa"/>
            <w:tcMar>
              <w:top w:w="50" w:type="dxa"/>
              <w:left w:w="100" w:type="dxa"/>
            </w:tcMar>
            <w:vAlign w:val="center"/>
          </w:tcPr>
          <w:p w14:paraId="7F00080A" w14:textId="77777777" w:rsidR="005A2106" w:rsidRPr="003515FD" w:rsidRDefault="005A2106" w:rsidP="00816420">
            <w:pPr>
              <w:spacing w:after="0" w:line="240" w:lineRule="auto"/>
              <w:ind w:left="365"/>
              <w:jc w:val="both"/>
            </w:pPr>
            <w:r w:rsidRPr="003515FD">
              <w:rPr>
                <w:rFonts w:ascii="Times New Roman" w:hAnsi="Times New Roman"/>
                <w:color w:val="000000"/>
              </w:rPr>
              <w:t>Склонение имён прилагательных во множественном числе</w:t>
            </w:r>
          </w:p>
        </w:tc>
      </w:tr>
      <w:tr w:rsidR="005A2106" w14:paraId="373BDCAC" w14:textId="77777777" w:rsidTr="007A7570">
        <w:trPr>
          <w:trHeight w:val="144"/>
        </w:trPr>
        <w:tc>
          <w:tcPr>
            <w:tcW w:w="1720" w:type="dxa"/>
            <w:tcMar>
              <w:top w:w="50" w:type="dxa"/>
              <w:left w:w="100" w:type="dxa"/>
            </w:tcMar>
            <w:vAlign w:val="center"/>
          </w:tcPr>
          <w:p w14:paraId="4B394E7D" w14:textId="77777777" w:rsidR="005A2106" w:rsidRDefault="005A2106" w:rsidP="00816420">
            <w:pPr>
              <w:spacing w:after="0" w:line="240" w:lineRule="auto"/>
              <w:ind w:left="365"/>
              <w:jc w:val="center"/>
            </w:pPr>
            <w:r>
              <w:rPr>
                <w:rFonts w:ascii="Times New Roman" w:hAnsi="Times New Roman"/>
                <w:color w:val="000000"/>
              </w:rPr>
              <w:t>4.6</w:t>
            </w:r>
          </w:p>
        </w:tc>
        <w:tc>
          <w:tcPr>
            <w:tcW w:w="12222" w:type="dxa"/>
            <w:tcMar>
              <w:top w:w="50" w:type="dxa"/>
              <w:left w:w="100" w:type="dxa"/>
            </w:tcMar>
            <w:vAlign w:val="center"/>
          </w:tcPr>
          <w:p w14:paraId="7084F1C4" w14:textId="77777777" w:rsidR="005A2106" w:rsidRDefault="005A2106" w:rsidP="00816420">
            <w:pPr>
              <w:spacing w:after="0" w:line="240" w:lineRule="auto"/>
              <w:ind w:left="365"/>
              <w:jc w:val="both"/>
            </w:pPr>
            <w:r>
              <w:rPr>
                <w:rFonts w:ascii="Times New Roman" w:hAnsi="Times New Roman"/>
                <w:color w:val="000000"/>
              </w:rPr>
              <w:t xml:space="preserve">Местоимение. Личные местоимения (повторение) </w:t>
            </w:r>
          </w:p>
        </w:tc>
      </w:tr>
      <w:tr w:rsidR="005A2106" w:rsidRPr="00293EFA" w14:paraId="2E6EB8F1" w14:textId="77777777" w:rsidTr="007A7570">
        <w:trPr>
          <w:trHeight w:val="144"/>
        </w:trPr>
        <w:tc>
          <w:tcPr>
            <w:tcW w:w="1720" w:type="dxa"/>
            <w:tcMar>
              <w:top w:w="50" w:type="dxa"/>
              <w:left w:w="100" w:type="dxa"/>
            </w:tcMar>
            <w:vAlign w:val="center"/>
          </w:tcPr>
          <w:p w14:paraId="0E8D7EB1" w14:textId="77777777" w:rsidR="005A2106" w:rsidRDefault="005A2106" w:rsidP="00816420">
            <w:pPr>
              <w:spacing w:after="0" w:line="240" w:lineRule="auto"/>
              <w:ind w:left="365"/>
              <w:jc w:val="center"/>
            </w:pPr>
            <w:r>
              <w:rPr>
                <w:rFonts w:ascii="Times New Roman" w:hAnsi="Times New Roman"/>
                <w:color w:val="000000"/>
              </w:rPr>
              <w:t>4.7</w:t>
            </w:r>
          </w:p>
        </w:tc>
        <w:tc>
          <w:tcPr>
            <w:tcW w:w="12222" w:type="dxa"/>
            <w:tcMar>
              <w:top w:w="50" w:type="dxa"/>
              <w:left w:w="100" w:type="dxa"/>
            </w:tcMar>
            <w:vAlign w:val="center"/>
          </w:tcPr>
          <w:p w14:paraId="6541F55C" w14:textId="77777777" w:rsidR="005A2106" w:rsidRPr="003515FD" w:rsidRDefault="005A2106" w:rsidP="00816420">
            <w:pPr>
              <w:spacing w:after="0" w:line="240" w:lineRule="auto"/>
              <w:ind w:left="365"/>
              <w:jc w:val="both"/>
            </w:pPr>
            <w:r w:rsidRPr="003515FD">
              <w:rPr>
                <w:rFonts w:ascii="Times New Roman" w:hAnsi="Times New Roman"/>
                <w:color w:val="000000"/>
              </w:rPr>
              <w:t xml:space="preserve">Личные местоимения </w:t>
            </w:r>
            <w:proofErr w:type="gramStart"/>
            <w:r w:rsidRPr="003515FD">
              <w:rPr>
                <w:rFonts w:ascii="Times New Roman" w:hAnsi="Times New Roman"/>
                <w:color w:val="000000"/>
              </w:rPr>
              <w:t>1го</w:t>
            </w:r>
            <w:proofErr w:type="gramEnd"/>
            <w:r w:rsidRPr="003515FD">
              <w:rPr>
                <w:rFonts w:ascii="Times New Roman" w:hAnsi="Times New Roman"/>
                <w:color w:val="000000"/>
              </w:rPr>
              <w:t xml:space="preserve"> и </w:t>
            </w:r>
            <w:proofErr w:type="gramStart"/>
            <w:r w:rsidRPr="003515FD">
              <w:rPr>
                <w:rFonts w:ascii="Times New Roman" w:hAnsi="Times New Roman"/>
                <w:color w:val="000000"/>
              </w:rPr>
              <w:t>3го</w:t>
            </w:r>
            <w:proofErr w:type="gramEnd"/>
            <w:r w:rsidRPr="003515FD">
              <w:rPr>
                <w:rFonts w:ascii="Times New Roman" w:hAnsi="Times New Roman"/>
                <w:color w:val="000000"/>
              </w:rPr>
              <w:t xml:space="preserve"> лица единственного и множественного числа</w:t>
            </w:r>
          </w:p>
        </w:tc>
      </w:tr>
      <w:tr w:rsidR="005A2106" w14:paraId="442A40DF" w14:textId="77777777" w:rsidTr="007A7570">
        <w:trPr>
          <w:trHeight w:val="144"/>
        </w:trPr>
        <w:tc>
          <w:tcPr>
            <w:tcW w:w="1720" w:type="dxa"/>
            <w:tcMar>
              <w:top w:w="50" w:type="dxa"/>
              <w:left w:w="100" w:type="dxa"/>
            </w:tcMar>
            <w:vAlign w:val="center"/>
          </w:tcPr>
          <w:p w14:paraId="68B9CC51" w14:textId="77777777" w:rsidR="005A2106" w:rsidRDefault="005A2106" w:rsidP="00816420">
            <w:pPr>
              <w:spacing w:after="0" w:line="240" w:lineRule="auto"/>
              <w:ind w:left="365"/>
              <w:jc w:val="center"/>
            </w:pPr>
            <w:r>
              <w:rPr>
                <w:rFonts w:ascii="Times New Roman" w:hAnsi="Times New Roman"/>
                <w:color w:val="000000"/>
              </w:rPr>
              <w:t>4.8</w:t>
            </w:r>
          </w:p>
        </w:tc>
        <w:tc>
          <w:tcPr>
            <w:tcW w:w="12222" w:type="dxa"/>
            <w:tcMar>
              <w:top w:w="50" w:type="dxa"/>
              <w:left w:w="100" w:type="dxa"/>
            </w:tcMar>
            <w:vAlign w:val="center"/>
          </w:tcPr>
          <w:p w14:paraId="3AE0264E" w14:textId="77777777" w:rsidR="005A2106" w:rsidRDefault="005A2106" w:rsidP="00816420">
            <w:pPr>
              <w:spacing w:after="0" w:line="240" w:lineRule="auto"/>
              <w:ind w:left="365"/>
              <w:jc w:val="both"/>
            </w:pPr>
            <w:r>
              <w:rPr>
                <w:rFonts w:ascii="Times New Roman" w:hAnsi="Times New Roman"/>
                <w:color w:val="000000"/>
              </w:rPr>
              <w:t>Склонение личных местоимений</w:t>
            </w:r>
          </w:p>
        </w:tc>
      </w:tr>
      <w:tr w:rsidR="005A2106" w:rsidRPr="00293EFA" w14:paraId="0745AD6C" w14:textId="77777777" w:rsidTr="007A7570">
        <w:trPr>
          <w:trHeight w:val="144"/>
        </w:trPr>
        <w:tc>
          <w:tcPr>
            <w:tcW w:w="1720" w:type="dxa"/>
            <w:tcMar>
              <w:top w:w="50" w:type="dxa"/>
              <w:left w:w="100" w:type="dxa"/>
            </w:tcMar>
            <w:vAlign w:val="center"/>
          </w:tcPr>
          <w:p w14:paraId="2407903E" w14:textId="77777777" w:rsidR="005A2106" w:rsidRDefault="005A2106" w:rsidP="00816420">
            <w:pPr>
              <w:spacing w:after="0" w:line="240" w:lineRule="auto"/>
              <w:ind w:left="365"/>
              <w:jc w:val="center"/>
            </w:pPr>
            <w:r>
              <w:rPr>
                <w:rFonts w:ascii="Times New Roman" w:hAnsi="Times New Roman"/>
                <w:color w:val="000000"/>
              </w:rPr>
              <w:t>4.9</w:t>
            </w:r>
          </w:p>
        </w:tc>
        <w:tc>
          <w:tcPr>
            <w:tcW w:w="12222" w:type="dxa"/>
            <w:tcMar>
              <w:top w:w="50" w:type="dxa"/>
              <w:left w:w="100" w:type="dxa"/>
            </w:tcMar>
            <w:vAlign w:val="center"/>
          </w:tcPr>
          <w:p w14:paraId="51355D35" w14:textId="77777777" w:rsidR="005A2106" w:rsidRPr="003515FD" w:rsidRDefault="005A2106" w:rsidP="00816420">
            <w:pPr>
              <w:spacing w:after="0" w:line="240" w:lineRule="auto"/>
              <w:ind w:left="365"/>
              <w:jc w:val="both"/>
            </w:pPr>
            <w:r w:rsidRPr="003515FD">
              <w:rPr>
                <w:rFonts w:ascii="Times New Roman" w:hAnsi="Times New Roman"/>
                <w:color w:val="000000"/>
              </w:rPr>
              <w:t>Глагол. Изменение глаголов по лицам и числам в настоящем и будущем времени (спряжение)</w:t>
            </w:r>
          </w:p>
        </w:tc>
      </w:tr>
      <w:tr w:rsidR="005A2106" w:rsidRPr="00293EFA" w14:paraId="60C5C49A" w14:textId="77777777" w:rsidTr="007A7570">
        <w:trPr>
          <w:trHeight w:val="144"/>
        </w:trPr>
        <w:tc>
          <w:tcPr>
            <w:tcW w:w="1720" w:type="dxa"/>
            <w:tcMar>
              <w:top w:w="50" w:type="dxa"/>
              <w:left w:w="100" w:type="dxa"/>
            </w:tcMar>
            <w:vAlign w:val="center"/>
          </w:tcPr>
          <w:p w14:paraId="171AC2AE" w14:textId="77777777" w:rsidR="005A2106" w:rsidRDefault="005A2106" w:rsidP="00816420">
            <w:pPr>
              <w:spacing w:after="0" w:line="240" w:lineRule="auto"/>
              <w:ind w:left="365"/>
              <w:jc w:val="center"/>
            </w:pPr>
            <w:r>
              <w:rPr>
                <w:rFonts w:ascii="Times New Roman" w:hAnsi="Times New Roman"/>
                <w:color w:val="000000"/>
              </w:rPr>
              <w:t>4.10</w:t>
            </w:r>
          </w:p>
        </w:tc>
        <w:tc>
          <w:tcPr>
            <w:tcW w:w="12222" w:type="dxa"/>
            <w:tcMar>
              <w:top w:w="50" w:type="dxa"/>
              <w:left w:w="100" w:type="dxa"/>
            </w:tcMar>
            <w:vAlign w:val="center"/>
          </w:tcPr>
          <w:p w14:paraId="78AB5AC2" w14:textId="77777777" w:rsidR="005A2106" w:rsidRPr="003515FD" w:rsidRDefault="005A2106" w:rsidP="00816420">
            <w:pPr>
              <w:spacing w:after="0" w:line="240" w:lineRule="auto"/>
              <w:ind w:left="365"/>
              <w:jc w:val="both"/>
            </w:pPr>
            <w:r w:rsidRPr="003515FD">
              <w:rPr>
                <w:rFonts w:ascii="Times New Roman" w:hAnsi="Times New Roman"/>
                <w:color w:val="000000"/>
              </w:rPr>
              <w:t xml:space="preserve">І и ІІ спряжение глаголов. Способы определения </w:t>
            </w:r>
            <w:r>
              <w:rPr>
                <w:rFonts w:ascii="Times New Roman" w:hAnsi="Times New Roman"/>
                <w:color w:val="000000"/>
              </w:rPr>
              <w:t>I</w:t>
            </w:r>
            <w:r w:rsidRPr="003515FD">
              <w:rPr>
                <w:rFonts w:ascii="Times New Roman" w:hAnsi="Times New Roman"/>
                <w:color w:val="000000"/>
              </w:rPr>
              <w:t xml:space="preserve"> и </w:t>
            </w:r>
            <w:r>
              <w:rPr>
                <w:rFonts w:ascii="Times New Roman" w:hAnsi="Times New Roman"/>
                <w:color w:val="000000"/>
              </w:rPr>
              <w:t>II</w:t>
            </w:r>
            <w:r w:rsidRPr="003515FD">
              <w:rPr>
                <w:rFonts w:ascii="Times New Roman" w:hAnsi="Times New Roman"/>
                <w:color w:val="000000"/>
              </w:rPr>
              <w:t xml:space="preserve"> спряжения глаголов</w:t>
            </w:r>
          </w:p>
        </w:tc>
      </w:tr>
      <w:tr w:rsidR="005A2106" w:rsidRPr="00293EFA" w14:paraId="585C8693" w14:textId="77777777" w:rsidTr="007A7570">
        <w:trPr>
          <w:trHeight w:val="144"/>
        </w:trPr>
        <w:tc>
          <w:tcPr>
            <w:tcW w:w="1720" w:type="dxa"/>
            <w:tcMar>
              <w:top w:w="50" w:type="dxa"/>
              <w:left w:w="100" w:type="dxa"/>
            </w:tcMar>
            <w:vAlign w:val="center"/>
          </w:tcPr>
          <w:p w14:paraId="1E14392A" w14:textId="77777777" w:rsidR="005A2106" w:rsidRDefault="005A2106" w:rsidP="00816420">
            <w:pPr>
              <w:spacing w:after="0" w:line="240" w:lineRule="auto"/>
              <w:ind w:left="365"/>
              <w:jc w:val="center"/>
            </w:pPr>
            <w:r>
              <w:rPr>
                <w:rFonts w:ascii="Times New Roman" w:hAnsi="Times New Roman"/>
                <w:color w:val="000000"/>
              </w:rPr>
              <w:t>4.11</w:t>
            </w:r>
          </w:p>
        </w:tc>
        <w:tc>
          <w:tcPr>
            <w:tcW w:w="12222" w:type="dxa"/>
            <w:tcMar>
              <w:top w:w="50" w:type="dxa"/>
              <w:left w:w="100" w:type="dxa"/>
            </w:tcMar>
            <w:vAlign w:val="center"/>
          </w:tcPr>
          <w:p w14:paraId="08E1C558" w14:textId="77777777" w:rsidR="005A2106" w:rsidRPr="003515FD" w:rsidRDefault="005A2106" w:rsidP="00816420">
            <w:pPr>
              <w:spacing w:after="0" w:line="240" w:lineRule="auto"/>
              <w:ind w:left="365"/>
              <w:jc w:val="both"/>
            </w:pPr>
            <w:r w:rsidRPr="003515FD">
              <w:rPr>
                <w:rFonts w:ascii="Times New Roman" w:hAnsi="Times New Roman"/>
                <w:color w:val="000000"/>
              </w:rPr>
              <w:t>Наречие (общее представление). Значение, вопросы, употребление в речи</w:t>
            </w:r>
          </w:p>
        </w:tc>
      </w:tr>
      <w:tr w:rsidR="005A2106" w:rsidRPr="00293EFA" w14:paraId="3B0E62F9" w14:textId="77777777" w:rsidTr="007A7570">
        <w:trPr>
          <w:trHeight w:val="144"/>
        </w:trPr>
        <w:tc>
          <w:tcPr>
            <w:tcW w:w="1720" w:type="dxa"/>
            <w:tcMar>
              <w:top w:w="50" w:type="dxa"/>
              <w:left w:w="100" w:type="dxa"/>
            </w:tcMar>
            <w:vAlign w:val="center"/>
          </w:tcPr>
          <w:p w14:paraId="70A3ABC9" w14:textId="77777777" w:rsidR="005A2106" w:rsidRDefault="005A2106" w:rsidP="00816420">
            <w:pPr>
              <w:spacing w:after="0" w:line="240" w:lineRule="auto"/>
              <w:ind w:left="365"/>
              <w:jc w:val="center"/>
            </w:pPr>
            <w:r>
              <w:rPr>
                <w:rFonts w:ascii="Times New Roman" w:hAnsi="Times New Roman"/>
                <w:color w:val="000000"/>
              </w:rPr>
              <w:t>4.12</w:t>
            </w:r>
          </w:p>
        </w:tc>
        <w:tc>
          <w:tcPr>
            <w:tcW w:w="12222" w:type="dxa"/>
            <w:tcMar>
              <w:top w:w="50" w:type="dxa"/>
              <w:left w:w="100" w:type="dxa"/>
            </w:tcMar>
            <w:vAlign w:val="center"/>
          </w:tcPr>
          <w:p w14:paraId="52023DEC" w14:textId="77777777" w:rsidR="005A2106" w:rsidRPr="003515FD" w:rsidRDefault="005A2106" w:rsidP="00816420">
            <w:pPr>
              <w:spacing w:after="0" w:line="240" w:lineRule="auto"/>
              <w:ind w:left="365"/>
              <w:jc w:val="both"/>
            </w:pPr>
            <w:r w:rsidRPr="003515FD">
              <w:rPr>
                <w:rFonts w:ascii="Times New Roman" w:hAnsi="Times New Roman"/>
                <w:color w:val="000000"/>
              </w:rPr>
              <w:t>Предлог. Отличие предлогов от приставок (повторение)</w:t>
            </w:r>
          </w:p>
        </w:tc>
      </w:tr>
      <w:tr w:rsidR="005A2106" w:rsidRPr="00293EFA" w14:paraId="1F9AFCF6" w14:textId="77777777" w:rsidTr="007A7570">
        <w:trPr>
          <w:trHeight w:val="144"/>
        </w:trPr>
        <w:tc>
          <w:tcPr>
            <w:tcW w:w="1720" w:type="dxa"/>
            <w:tcMar>
              <w:top w:w="50" w:type="dxa"/>
              <w:left w:w="100" w:type="dxa"/>
            </w:tcMar>
            <w:vAlign w:val="center"/>
          </w:tcPr>
          <w:p w14:paraId="31F7B4F0" w14:textId="77777777" w:rsidR="005A2106" w:rsidRDefault="005A2106" w:rsidP="00816420">
            <w:pPr>
              <w:spacing w:after="0" w:line="240" w:lineRule="auto"/>
              <w:ind w:left="365"/>
              <w:jc w:val="center"/>
            </w:pPr>
            <w:r>
              <w:rPr>
                <w:rFonts w:ascii="Times New Roman" w:hAnsi="Times New Roman"/>
                <w:color w:val="000000"/>
              </w:rPr>
              <w:t>4.13</w:t>
            </w:r>
          </w:p>
        </w:tc>
        <w:tc>
          <w:tcPr>
            <w:tcW w:w="12222" w:type="dxa"/>
            <w:tcMar>
              <w:top w:w="50" w:type="dxa"/>
              <w:left w:w="100" w:type="dxa"/>
            </w:tcMar>
            <w:vAlign w:val="center"/>
          </w:tcPr>
          <w:p w14:paraId="06E523CC" w14:textId="77777777" w:rsidR="005A2106" w:rsidRPr="003515FD" w:rsidRDefault="005A2106" w:rsidP="00816420">
            <w:pPr>
              <w:spacing w:after="0" w:line="240" w:lineRule="auto"/>
              <w:ind w:left="365"/>
              <w:jc w:val="both"/>
            </w:pPr>
            <w:r w:rsidRPr="003515FD">
              <w:rPr>
                <w:rFonts w:ascii="Times New Roman" w:hAnsi="Times New Roman"/>
                <w:color w:val="000000"/>
              </w:rPr>
              <w:t xml:space="preserve">Союз; союзы </w:t>
            </w:r>
            <w:r w:rsidRPr="003515FD">
              <w:rPr>
                <w:rFonts w:ascii="Times New Roman" w:hAnsi="Times New Roman"/>
                <w:i/>
                <w:color w:val="000000"/>
              </w:rPr>
              <w:t>и</w:t>
            </w:r>
            <w:r w:rsidRPr="003515FD">
              <w:rPr>
                <w:rFonts w:ascii="Times New Roman" w:hAnsi="Times New Roman"/>
                <w:color w:val="000000"/>
              </w:rPr>
              <w:t>,</w:t>
            </w:r>
            <w:r w:rsidRPr="003515FD">
              <w:rPr>
                <w:rFonts w:ascii="Times New Roman" w:hAnsi="Times New Roman"/>
                <w:i/>
                <w:color w:val="000000"/>
              </w:rPr>
              <w:t xml:space="preserve"> а</w:t>
            </w:r>
            <w:r w:rsidRPr="003515FD">
              <w:rPr>
                <w:rFonts w:ascii="Times New Roman" w:hAnsi="Times New Roman"/>
                <w:color w:val="000000"/>
              </w:rPr>
              <w:t>,</w:t>
            </w:r>
            <w:r w:rsidRPr="003515FD">
              <w:rPr>
                <w:rFonts w:ascii="Times New Roman" w:hAnsi="Times New Roman"/>
                <w:i/>
                <w:color w:val="000000"/>
              </w:rPr>
              <w:t xml:space="preserve"> но</w:t>
            </w:r>
            <w:r w:rsidRPr="003515FD">
              <w:rPr>
                <w:rFonts w:ascii="Times New Roman" w:hAnsi="Times New Roman"/>
                <w:color w:val="000000"/>
              </w:rPr>
              <w:t xml:space="preserve"> в простых и сложных предложениях</w:t>
            </w:r>
          </w:p>
        </w:tc>
      </w:tr>
      <w:tr w:rsidR="005A2106" w:rsidRPr="00293EFA" w14:paraId="51A8EB8B" w14:textId="77777777" w:rsidTr="007A7570">
        <w:trPr>
          <w:trHeight w:val="144"/>
        </w:trPr>
        <w:tc>
          <w:tcPr>
            <w:tcW w:w="1720" w:type="dxa"/>
            <w:tcMar>
              <w:top w:w="50" w:type="dxa"/>
              <w:left w:w="100" w:type="dxa"/>
            </w:tcMar>
            <w:vAlign w:val="center"/>
          </w:tcPr>
          <w:p w14:paraId="17E73785" w14:textId="77777777" w:rsidR="005A2106" w:rsidRDefault="005A2106" w:rsidP="00816420">
            <w:pPr>
              <w:spacing w:after="0" w:line="240" w:lineRule="auto"/>
              <w:ind w:left="365"/>
              <w:jc w:val="center"/>
            </w:pPr>
            <w:r>
              <w:rPr>
                <w:rFonts w:ascii="Times New Roman" w:hAnsi="Times New Roman"/>
                <w:color w:val="000000"/>
              </w:rPr>
              <w:t>4.14</w:t>
            </w:r>
          </w:p>
        </w:tc>
        <w:tc>
          <w:tcPr>
            <w:tcW w:w="12222" w:type="dxa"/>
            <w:tcMar>
              <w:top w:w="50" w:type="dxa"/>
              <w:left w:w="100" w:type="dxa"/>
            </w:tcMar>
            <w:vAlign w:val="center"/>
          </w:tcPr>
          <w:p w14:paraId="1C49AE1A" w14:textId="77777777" w:rsidR="005A2106" w:rsidRPr="003515FD" w:rsidRDefault="005A2106" w:rsidP="00816420">
            <w:pPr>
              <w:spacing w:after="0" w:line="240" w:lineRule="auto"/>
              <w:ind w:left="365"/>
              <w:jc w:val="both"/>
            </w:pPr>
            <w:r w:rsidRPr="003515FD">
              <w:rPr>
                <w:rFonts w:ascii="Times New Roman" w:hAnsi="Times New Roman"/>
                <w:color w:val="000000"/>
              </w:rPr>
              <w:t xml:space="preserve">Частица </w:t>
            </w:r>
            <w:r w:rsidRPr="003515FD">
              <w:rPr>
                <w:rFonts w:ascii="Times New Roman" w:hAnsi="Times New Roman"/>
                <w:i/>
                <w:color w:val="000000"/>
              </w:rPr>
              <w:t>не</w:t>
            </w:r>
            <w:r w:rsidRPr="003515FD">
              <w:rPr>
                <w:rFonts w:ascii="Times New Roman" w:hAnsi="Times New Roman"/>
                <w:color w:val="000000"/>
              </w:rPr>
              <w:t>, её значение (повторение)</w:t>
            </w:r>
          </w:p>
        </w:tc>
      </w:tr>
      <w:tr w:rsidR="005A2106" w14:paraId="588553AA" w14:textId="77777777" w:rsidTr="007A7570">
        <w:trPr>
          <w:trHeight w:val="144"/>
        </w:trPr>
        <w:tc>
          <w:tcPr>
            <w:tcW w:w="1720" w:type="dxa"/>
            <w:tcMar>
              <w:top w:w="50" w:type="dxa"/>
              <w:left w:w="100" w:type="dxa"/>
            </w:tcMar>
            <w:vAlign w:val="center"/>
          </w:tcPr>
          <w:p w14:paraId="58611401" w14:textId="77777777" w:rsidR="005A2106" w:rsidRDefault="005A2106" w:rsidP="00816420">
            <w:pPr>
              <w:spacing w:after="0" w:line="240" w:lineRule="auto"/>
              <w:ind w:left="365"/>
              <w:jc w:val="center"/>
            </w:pPr>
            <w:r>
              <w:rPr>
                <w:rFonts w:ascii="Times New Roman" w:hAnsi="Times New Roman"/>
                <w:color w:val="000000"/>
              </w:rPr>
              <w:t>5</w:t>
            </w:r>
          </w:p>
        </w:tc>
        <w:tc>
          <w:tcPr>
            <w:tcW w:w="12222" w:type="dxa"/>
            <w:tcMar>
              <w:top w:w="50" w:type="dxa"/>
              <w:left w:w="100" w:type="dxa"/>
            </w:tcMar>
            <w:vAlign w:val="center"/>
          </w:tcPr>
          <w:p w14:paraId="1F494268" w14:textId="77777777" w:rsidR="005A2106" w:rsidRDefault="005A2106" w:rsidP="00816420">
            <w:pPr>
              <w:spacing w:after="0" w:line="240" w:lineRule="auto"/>
              <w:ind w:left="365"/>
              <w:jc w:val="both"/>
            </w:pPr>
            <w:r>
              <w:rPr>
                <w:rFonts w:ascii="Times New Roman" w:hAnsi="Times New Roman"/>
                <w:color w:val="000000"/>
              </w:rPr>
              <w:t>Синтаксис</w:t>
            </w:r>
          </w:p>
        </w:tc>
      </w:tr>
      <w:tr w:rsidR="005A2106" w:rsidRPr="00293EFA" w14:paraId="0701B84D" w14:textId="77777777" w:rsidTr="007A7570">
        <w:trPr>
          <w:trHeight w:val="144"/>
        </w:trPr>
        <w:tc>
          <w:tcPr>
            <w:tcW w:w="1720" w:type="dxa"/>
            <w:tcMar>
              <w:top w:w="50" w:type="dxa"/>
              <w:left w:w="100" w:type="dxa"/>
            </w:tcMar>
            <w:vAlign w:val="center"/>
          </w:tcPr>
          <w:p w14:paraId="0DE79054" w14:textId="77777777" w:rsidR="005A2106" w:rsidRDefault="005A2106" w:rsidP="00816420">
            <w:pPr>
              <w:spacing w:after="0" w:line="240" w:lineRule="auto"/>
              <w:ind w:left="365"/>
              <w:jc w:val="center"/>
            </w:pPr>
            <w:r>
              <w:rPr>
                <w:rFonts w:ascii="Times New Roman" w:hAnsi="Times New Roman"/>
                <w:color w:val="000000"/>
              </w:rPr>
              <w:t>5.1</w:t>
            </w:r>
          </w:p>
        </w:tc>
        <w:tc>
          <w:tcPr>
            <w:tcW w:w="12222" w:type="dxa"/>
            <w:tcMar>
              <w:top w:w="50" w:type="dxa"/>
              <w:left w:w="100" w:type="dxa"/>
            </w:tcMar>
            <w:vAlign w:val="center"/>
          </w:tcPr>
          <w:p w14:paraId="0798ABC1" w14:textId="77777777" w:rsidR="005A2106" w:rsidRPr="003515FD" w:rsidRDefault="005A2106" w:rsidP="00816420">
            <w:pPr>
              <w:spacing w:after="0" w:line="240" w:lineRule="auto"/>
              <w:ind w:left="365"/>
              <w:jc w:val="both"/>
            </w:pPr>
            <w:r w:rsidRPr="003515FD">
              <w:rPr>
                <w:rFonts w:ascii="Times New Roman" w:hAnsi="Times New Roman"/>
                <w:color w:val="000000"/>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p>
        </w:tc>
      </w:tr>
      <w:tr w:rsidR="005A2106" w:rsidRPr="00293EFA" w14:paraId="6B869B84" w14:textId="77777777" w:rsidTr="007A7570">
        <w:trPr>
          <w:trHeight w:val="144"/>
        </w:trPr>
        <w:tc>
          <w:tcPr>
            <w:tcW w:w="1720" w:type="dxa"/>
            <w:tcMar>
              <w:top w:w="50" w:type="dxa"/>
              <w:left w:w="100" w:type="dxa"/>
            </w:tcMar>
            <w:vAlign w:val="center"/>
          </w:tcPr>
          <w:p w14:paraId="68080363" w14:textId="77777777" w:rsidR="005A2106" w:rsidRDefault="005A2106" w:rsidP="00816420">
            <w:pPr>
              <w:spacing w:after="0" w:line="240" w:lineRule="auto"/>
              <w:ind w:left="365"/>
              <w:jc w:val="center"/>
            </w:pPr>
            <w:r>
              <w:rPr>
                <w:rFonts w:ascii="Times New Roman" w:hAnsi="Times New Roman"/>
                <w:color w:val="000000"/>
              </w:rPr>
              <w:t>5.2</w:t>
            </w:r>
          </w:p>
        </w:tc>
        <w:tc>
          <w:tcPr>
            <w:tcW w:w="12222" w:type="dxa"/>
            <w:tcMar>
              <w:top w:w="50" w:type="dxa"/>
              <w:left w:w="100" w:type="dxa"/>
            </w:tcMar>
            <w:vAlign w:val="center"/>
          </w:tcPr>
          <w:p w14:paraId="1676ED9F" w14:textId="77777777" w:rsidR="005A2106" w:rsidRPr="003515FD" w:rsidRDefault="005A2106" w:rsidP="00816420">
            <w:pPr>
              <w:spacing w:after="0" w:line="240" w:lineRule="auto"/>
              <w:ind w:left="365"/>
              <w:jc w:val="both"/>
            </w:pPr>
            <w:r w:rsidRPr="003515FD">
              <w:rPr>
                <w:rFonts w:ascii="Times New Roman" w:hAnsi="Times New Roman"/>
                <w:color w:val="000000"/>
              </w:rPr>
              <w:t xml:space="preserve">Предложения с однородными членами: без союзов, с союзами </w:t>
            </w:r>
            <w:r w:rsidRPr="003515FD">
              <w:rPr>
                <w:rFonts w:ascii="Times New Roman" w:hAnsi="Times New Roman"/>
                <w:i/>
                <w:color w:val="000000"/>
              </w:rPr>
              <w:t>а</w:t>
            </w:r>
            <w:r w:rsidRPr="003515FD">
              <w:rPr>
                <w:rFonts w:ascii="Times New Roman" w:hAnsi="Times New Roman"/>
                <w:color w:val="000000"/>
              </w:rPr>
              <w:t>,</w:t>
            </w:r>
            <w:r w:rsidRPr="003515FD">
              <w:rPr>
                <w:rFonts w:ascii="Times New Roman" w:hAnsi="Times New Roman"/>
                <w:i/>
                <w:color w:val="000000"/>
              </w:rPr>
              <w:t xml:space="preserve"> но</w:t>
            </w:r>
            <w:r w:rsidRPr="003515FD">
              <w:rPr>
                <w:rFonts w:ascii="Times New Roman" w:hAnsi="Times New Roman"/>
                <w:color w:val="000000"/>
              </w:rPr>
              <w:t xml:space="preserve">, с одиночным союзом </w:t>
            </w:r>
            <w:r w:rsidRPr="003515FD">
              <w:rPr>
                <w:rFonts w:ascii="Times New Roman" w:hAnsi="Times New Roman"/>
                <w:i/>
                <w:color w:val="000000"/>
              </w:rPr>
              <w:t>и</w:t>
            </w:r>
            <w:r w:rsidRPr="003515FD">
              <w:rPr>
                <w:rFonts w:ascii="Times New Roman" w:hAnsi="Times New Roman"/>
                <w:color w:val="000000"/>
              </w:rPr>
              <w:t>. Интонация перечисления в предложениях с однородными членами</w:t>
            </w:r>
          </w:p>
        </w:tc>
      </w:tr>
      <w:tr w:rsidR="005A2106" w:rsidRPr="00293EFA" w14:paraId="3B8027E3" w14:textId="77777777" w:rsidTr="007A7570">
        <w:trPr>
          <w:trHeight w:val="144"/>
        </w:trPr>
        <w:tc>
          <w:tcPr>
            <w:tcW w:w="1720" w:type="dxa"/>
            <w:tcMar>
              <w:top w:w="50" w:type="dxa"/>
              <w:left w:w="100" w:type="dxa"/>
            </w:tcMar>
            <w:vAlign w:val="center"/>
          </w:tcPr>
          <w:p w14:paraId="2608FDFB" w14:textId="77777777" w:rsidR="005A2106" w:rsidRDefault="005A2106" w:rsidP="00816420">
            <w:pPr>
              <w:spacing w:after="0" w:line="240" w:lineRule="auto"/>
              <w:ind w:left="365"/>
              <w:jc w:val="center"/>
            </w:pPr>
            <w:r>
              <w:rPr>
                <w:rFonts w:ascii="Times New Roman" w:hAnsi="Times New Roman"/>
                <w:color w:val="000000"/>
              </w:rPr>
              <w:t>5.3</w:t>
            </w:r>
          </w:p>
        </w:tc>
        <w:tc>
          <w:tcPr>
            <w:tcW w:w="12222" w:type="dxa"/>
            <w:tcMar>
              <w:top w:w="50" w:type="dxa"/>
              <w:left w:w="100" w:type="dxa"/>
            </w:tcMar>
            <w:vAlign w:val="center"/>
          </w:tcPr>
          <w:p w14:paraId="420456BB" w14:textId="77777777" w:rsidR="005A2106" w:rsidRPr="003515FD" w:rsidRDefault="005A2106" w:rsidP="00816420">
            <w:pPr>
              <w:spacing w:after="0" w:line="240" w:lineRule="auto"/>
              <w:ind w:left="365"/>
              <w:jc w:val="both"/>
            </w:pPr>
            <w:r w:rsidRPr="003515FD">
              <w:rPr>
                <w:rFonts w:ascii="Times New Roman" w:hAnsi="Times New Roman"/>
                <w:color w:val="000000"/>
              </w:rPr>
              <w:t>Простое и сложное предложение (ознакомление)</w:t>
            </w:r>
          </w:p>
        </w:tc>
      </w:tr>
      <w:tr w:rsidR="005A2106" w:rsidRPr="00293EFA" w14:paraId="2660CBD8" w14:textId="77777777" w:rsidTr="007A7570">
        <w:trPr>
          <w:trHeight w:val="144"/>
        </w:trPr>
        <w:tc>
          <w:tcPr>
            <w:tcW w:w="1720" w:type="dxa"/>
            <w:tcMar>
              <w:top w:w="50" w:type="dxa"/>
              <w:left w:w="100" w:type="dxa"/>
            </w:tcMar>
            <w:vAlign w:val="center"/>
          </w:tcPr>
          <w:p w14:paraId="3E871525" w14:textId="77777777" w:rsidR="005A2106" w:rsidRDefault="005A2106" w:rsidP="00816420">
            <w:pPr>
              <w:spacing w:after="0" w:line="240" w:lineRule="auto"/>
              <w:ind w:left="365"/>
              <w:jc w:val="center"/>
            </w:pPr>
            <w:r>
              <w:rPr>
                <w:rFonts w:ascii="Times New Roman" w:hAnsi="Times New Roman"/>
                <w:color w:val="000000"/>
              </w:rPr>
              <w:t>5.4</w:t>
            </w:r>
          </w:p>
        </w:tc>
        <w:tc>
          <w:tcPr>
            <w:tcW w:w="12222" w:type="dxa"/>
            <w:tcMar>
              <w:top w:w="50" w:type="dxa"/>
              <w:left w:w="100" w:type="dxa"/>
            </w:tcMar>
            <w:vAlign w:val="center"/>
          </w:tcPr>
          <w:p w14:paraId="5F42F293" w14:textId="77777777" w:rsidR="005A2106" w:rsidRPr="003515FD" w:rsidRDefault="005A2106" w:rsidP="00816420">
            <w:pPr>
              <w:spacing w:after="0" w:line="240" w:lineRule="auto"/>
              <w:ind w:left="365"/>
              <w:jc w:val="both"/>
            </w:pPr>
            <w:r w:rsidRPr="003515FD">
              <w:rPr>
                <w:rFonts w:ascii="Times New Roman" w:hAnsi="Times New Roman"/>
                <w:color w:val="000000"/>
              </w:rPr>
              <w:t xml:space="preserve">Сложные предложения: сложносочинённые с союзами </w:t>
            </w:r>
            <w:r w:rsidRPr="003515FD">
              <w:rPr>
                <w:rFonts w:ascii="Times New Roman" w:hAnsi="Times New Roman"/>
                <w:i/>
                <w:color w:val="000000"/>
              </w:rPr>
              <w:t>и</w:t>
            </w:r>
            <w:r w:rsidRPr="003515FD">
              <w:rPr>
                <w:rFonts w:ascii="Times New Roman" w:hAnsi="Times New Roman"/>
                <w:color w:val="000000"/>
              </w:rPr>
              <w:t>,</w:t>
            </w:r>
            <w:r w:rsidRPr="003515FD">
              <w:rPr>
                <w:rFonts w:ascii="Times New Roman" w:hAnsi="Times New Roman"/>
                <w:i/>
                <w:color w:val="000000"/>
              </w:rPr>
              <w:t xml:space="preserve"> а</w:t>
            </w:r>
            <w:r w:rsidRPr="003515FD">
              <w:rPr>
                <w:rFonts w:ascii="Times New Roman" w:hAnsi="Times New Roman"/>
                <w:color w:val="000000"/>
              </w:rPr>
              <w:t>,</w:t>
            </w:r>
            <w:r w:rsidRPr="003515FD">
              <w:rPr>
                <w:rFonts w:ascii="Times New Roman" w:hAnsi="Times New Roman"/>
                <w:i/>
                <w:color w:val="000000"/>
              </w:rPr>
              <w:t xml:space="preserve"> но</w:t>
            </w:r>
            <w:r w:rsidRPr="003515FD">
              <w:rPr>
                <w:rFonts w:ascii="Times New Roman" w:hAnsi="Times New Roman"/>
                <w:color w:val="000000"/>
              </w:rPr>
              <w:t>; бессоюзные сложные предложения (без называния терминов)</w:t>
            </w:r>
          </w:p>
        </w:tc>
      </w:tr>
      <w:tr w:rsidR="005A2106" w14:paraId="3B56256F" w14:textId="77777777" w:rsidTr="007A7570">
        <w:trPr>
          <w:trHeight w:val="144"/>
        </w:trPr>
        <w:tc>
          <w:tcPr>
            <w:tcW w:w="1720" w:type="dxa"/>
            <w:tcMar>
              <w:top w:w="50" w:type="dxa"/>
              <w:left w:w="100" w:type="dxa"/>
            </w:tcMar>
            <w:vAlign w:val="center"/>
          </w:tcPr>
          <w:p w14:paraId="6A78DA29" w14:textId="77777777" w:rsidR="005A2106" w:rsidRDefault="005A2106" w:rsidP="00816420">
            <w:pPr>
              <w:spacing w:after="0" w:line="240" w:lineRule="auto"/>
              <w:ind w:left="365"/>
              <w:jc w:val="center"/>
            </w:pPr>
            <w:r>
              <w:rPr>
                <w:rFonts w:ascii="Times New Roman" w:hAnsi="Times New Roman"/>
                <w:color w:val="000000"/>
              </w:rPr>
              <w:t>6</w:t>
            </w:r>
          </w:p>
        </w:tc>
        <w:tc>
          <w:tcPr>
            <w:tcW w:w="12222" w:type="dxa"/>
            <w:tcMar>
              <w:top w:w="50" w:type="dxa"/>
              <w:left w:w="100" w:type="dxa"/>
            </w:tcMar>
            <w:vAlign w:val="center"/>
          </w:tcPr>
          <w:p w14:paraId="395635AE" w14:textId="77777777" w:rsidR="005A2106" w:rsidRDefault="005A2106" w:rsidP="00816420">
            <w:pPr>
              <w:spacing w:after="0" w:line="240" w:lineRule="auto"/>
              <w:ind w:left="365"/>
              <w:jc w:val="both"/>
            </w:pPr>
            <w:r>
              <w:rPr>
                <w:rFonts w:ascii="Times New Roman" w:hAnsi="Times New Roman"/>
                <w:color w:val="000000"/>
              </w:rPr>
              <w:t>Орфография и пунктуация</w:t>
            </w:r>
          </w:p>
        </w:tc>
      </w:tr>
      <w:tr w:rsidR="005A2106" w:rsidRPr="00293EFA" w14:paraId="684542AF" w14:textId="77777777" w:rsidTr="007A7570">
        <w:trPr>
          <w:trHeight w:val="144"/>
        </w:trPr>
        <w:tc>
          <w:tcPr>
            <w:tcW w:w="1720" w:type="dxa"/>
            <w:tcMar>
              <w:top w:w="50" w:type="dxa"/>
              <w:left w:w="100" w:type="dxa"/>
            </w:tcMar>
            <w:vAlign w:val="center"/>
          </w:tcPr>
          <w:p w14:paraId="72E6E944" w14:textId="77777777" w:rsidR="005A2106" w:rsidRDefault="005A2106" w:rsidP="00816420">
            <w:pPr>
              <w:spacing w:after="0" w:line="240" w:lineRule="auto"/>
              <w:ind w:left="365"/>
              <w:jc w:val="center"/>
            </w:pPr>
            <w:r>
              <w:rPr>
                <w:rFonts w:ascii="Times New Roman" w:hAnsi="Times New Roman"/>
                <w:color w:val="000000"/>
              </w:rPr>
              <w:t>6.1</w:t>
            </w:r>
          </w:p>
        </w:tc>
        <w:tc>
          <w:tcPr>
            <w:tcW w:w="12222" w:type="dxa"/>
            <w:tcMar>
              <w:top w:w="50" w:type="dxa"/>
              <w:left w:w="100" w:type="dxa"/>
            </w:tcMar>
            <w:vAlign w:val="center"/>
          </w:tcPr>
          <w:p w14:paraId="1F8FBCA8" w14:textId="77777777" w:rsidR="005A2106" w:rsidRPr="003515FD" w:rsidRDefault="005A2106" w:rsidP="00816420">
            <w:pPr>
              <w:spacing w:after="0" w:line="240" w:lineRule="auto"/>
              <w:ind w:left="365"/>
              <w:jc w:val="both"/>
            </w:pPr>
            <w:r w:rsidRPr="003515FD">
              <w:rPr>
                <w:rFonts w:ascii="Times New Roman" w:hAnsi="Times New Roman"/>
                <w:color w:val="000000"/>
              </w:rPr>
              <w:t xml:space="preserve">Повторение правил правописания, изученных в </w:t>
            </w:r>
            <w:proofErr w:type="gramStart"/>
            <w:r w:rsidRPr="003515FD">
              <w:rPr>
                <w:rFonts w:ascii="Times New Roman" w:hAnsi="Times New Roman"/>
                <w:color w:val="000000"/>
              </w:rPr>
              <w:t>1 – 3</w:t>
            </w:r>
            <w:proofErr w:type="gramEnd"/>
            <w:r w:rsidRPr="003515FD">
              <w:rPr>
                <w:rFonts w:ascii="Times New Roman" w:hAnsi="Times New Roman"/>
                <w:color w:val="000000"/>
              </w:rPr>
              <w:t xml:space="preserve"> классах</w:t>
            </w:r>
          </w:p>
        </w:tc>
      </w:tr>
      <w:tr w:rsidR="005A2106" w:rsidRPr="00293EFA" w14:paraId="01AF662A" w14:textId="77777777" w:rsidTr="007A7570">
        <w:trPr>
          <w:trHeight w:val="144"/>
        </w:trPr>
        <w:tc>
          <w:tcPr>
            <w:tcW w:w="1720" w:type="dxa"/>
            <w:tcMar>
              <w:top w:w="50" w:type="dxa"/>
              <w:left w:w="100" w:type="dxa"/>
            </w:tcMar>
            <w:vAlign w:val="center"/>
          </w:tcPr>
          <w:p w14:paraId="441C229E" w14:textId="77777777" w:rsidR="005A2106" w:rsidRDefault="005A2106" w:rsidP="00816420">
            <w:pPr>
              <w:spacing w:after="0" w:line="240" w:lineRule="auto"/>
              <w:ind w:left="365"/>
              <w:jc w:val="center"/>
            </w:pPr>
            <w:r>
              <w:rPr>
                <w:rFonts w:ascii="Times New Roman" w:hAnsi="Times New Roman"/>
                <w:color w:val="000000"/>
              </w:rPr>
              <w:t>6.2</w:t>
            </w:r>
          </w:p>
        </w:tc>
        <w:tc>
          <w:tcPr>
            <w:tcW w:w="12222" w:type="dxa"/>
            <w:tcMar>
              <w:top w:w="50" w:type="dxa"/>
              <w:left w:w="100" w:type="dxa"/>
            </w:tcMar>
            <w:vAlign w:val="center"/>
          </w:tcPr>
          <w:p w14:paraId="0668E896" w14:textId="77777777" w:rsidR="005A2106" w:rsidRPr="003515FD" w:rsidRDefault="005A2106" w:rsidP="00816420">
            <w:pPr>
              <w:spacing w:after="0" w:line="240" w:lineRule="auto"/>
              <w:ind w:left="365"/>
              <w:jc w:val="both"/>
            </w:pPr>
            <w:r w:rsidRPr="003515FD">
              <w:rPr>
                <w:rFonts w:ascii="Times New Roman" w:hAnsi="Times New Roman"/>
                <w:color w:val="000000"/>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tc>
      </w:tr>
      <w:tr w:rsidR="005A2106" w:rsidRPr="00293EFA" w14:paraId="164645AB" w14:textId="77777777" w:rsidTr="007A7570">
        <w:trPr>
          <w:trHeight w:val="144"/>
        </w:trPr>
        <w:tc>
          <w:tcPr>
            <w:tcW w:w="1720" w:type="dxa"/>
            <w:tcMar>
              <w:top w:w="50" w:type="dxa"/>
              <w:left w:w="100" w:type="dxa"/>
            </w:tcMar>
            <w:vAlign w:val="center"/>
          </w:tcPr>
          <w:p w14:paraId="40EEF80E" w14:textId="77777777" w:rsidR="005A2106" w:rsidRDefault="005A2106" w:rsidP="00816420">
            <w:pPr>
              <w:spacing w:after="0" w:line="240" w:lineRule="auto"/>
              <w:ind w:left="365"/>
              <w:jc w:val="center"/>
            </w:pPr>
            <w:r>
              <w:rPr>
                <w:rFonts w:ascii="Times New Roman" w:hAnsi="Times New Roman"/>
                <w:color w:val="000000"/>
              </w:rPr>
              <w:t>6.3</w:t>
            </w:r>
          </w:p>
        </w:tc>
        <w:tc>
          <w:tcPr>
            <w:tcW w:w="12222" w:type="dxa"/>
            <w:tcMar>
              <w:top w:w="50" w:type="dxa"/>
              <w:left w:w="100" w:type="dxa"/>
            </w:tcMar>
            <w:vAlign w:val="center"/>
          </w:tcPr>
          <w:p w14:paraId="2AAEFDAB" w14:textId="77777777" w:rsidR="005A2106" w:rsidRPr="003515FD" w:rsidRDefault="005A2106" w:rsidP="00816420">
            <w:pPr>
              <w:spacing w:after="0" w:line="240" w:lineRule="auto"/>
              <w:ind w:left="365"/>
              <w:jc w:val="both"/>
            </w:pPr>
            <w:r w:rsidRPr="003515FD">
              <w:rPr>
                <w:rFonts w:ascii="Times New Roman" w:hAnsi="Times New Roman"/>
                <w:color w:val="000000"/>
              </w:rPr>
              <w:t>Использование орфографического словаря для определения (уточнения) написания слова</w:t>
            </w:r>
          </w:p>
        </w:tc>
      </w:tr>
      <w:tr w:rsidR="005A2106" w:rsidRPr="00293EFA" w14:paraId="5210DB1F" w14:textId="77777777" w:rsidTr="007A7570">
        <w:trPr>
          <w:trHeight w:val="144"/>
        </w:trPr>
        <w:tc>
          <w:tcPr>
            <w:tcW w:w="1720" w:type="dxa"/>
            <w:tcMar>
              <w:top w:w="50" w:type="dxa"/>
              <w:left w:w="100" w:type="dxa"/>
            </w:tcMar>
            <w:vAlign w:val="center"/>
          </w:tcPr>
          <w:p w14:paraId="20EB5B9C" w14:textId="77777777" w:rsidR="005A2106" w:rsidRDefault="005A2106" w:rsidP="00816420">
            <w:pPr>
              <w:spacing w:after="0" w:line="240" w:lineRule="auto"/>
              <w:ind w:left="365"/>
              <w:jc w:val="center"/>
            </w:pPr>
            <w:r>
              <w:rPr>
                <w:rFonts w:ascii="Times New Roman" w:hAnsi="Times New Roman"/>
                <w:color w:val="000000"/>
              </w:rPr>
              <w:lastRenderedPageBreak/>
              <w:t>6.4</w:t>
            </w:r>
          </w:p>
        </w:tc>
        <w:tc>
          <w:tcPr>
            <w:tcW w:w="12222" w:type="dxa"/>
            <w:tcMar>
              <w:top w:w="50" w:type="dxa"/>
              <w:left w:w="100" w:type="dxa"/>
            </w:tcMar>
            <w:vAlign w:val="center"/>
          </w:tcPr>
          <w:p w14:paraId="002622C7" w14:textId="77777777" w:rsidR="005A2106" w:rsidRPr="003515FD" w:rsidRDefault="005A2106" w:rsidP="00816420">
            <w:pPr>
              <w:spacing w:after="0" w:line="240" w:lineRule="auto"/>
              <w:ind w:left="365"/>
              <w:jc w:val="both"/>
            </w:pPr>
            <w:r w:rsidRPr="003515FD">
              <w:rPr>
                <w:rFonts w:ascii="Times New Roman" w:hAnsi="Times New Roman"/>
                <w:color w:val="000000"/>
              </w:rPr>
              <w:t xml:space="preserve">Безударные падежные окончания имён существительных (кроме существительных на </w:t>
            </w:r>
            <w:r w:rsidRPr="003515FD">
              <w:rPr>
                <w:rFonts w:ascii="Times New Roman" w:hAnsi="Times New Roman"/>
                <w:i/>
                <w:color w:val="000000"/>
              </w:rPr>
              <w:t>-</w:t>
            </w:r>
            <w:proofErr w:type="spellStart"/>
            <w:r w:rsidRPr="003515FD">
              <w:rPr>
                <w:rFonts w:ascii="Times New Roman" w:hAnsi="Times New Roman"/>
                <w:i/>
                <w:color w:val="000000"/>
              </w:rPr>
              <w:t>мя</w:t>
            </w:r>
            <w:proofErr w:type="spellEnd"/>
            <w:r w:rsidRPr="003515FD">
              <w:rPr>
                <w:rFonts w:ascii="Times New Roman" w:hAnsi="Times New Roman"/>
                <w:color w:val="000000"/>
              </w:rPr>
              <w:t>,</w:t>
            </w:r>
            <w:r w:rsidRPr="003515FD">
              <w:rPr>
                <w:rFonts w:ascii="Times New Roman" w:hAnsi="Times New Roman"/>
                <w:i/>
                <w:color w:val="000000"/>
              </w:rPr>
              <w:t xml:space="preserve"> -</w:t>
            </w:r>
            <w:proofErr w:type="spellStart"/>
            <w:r w:rsidRPr="003515FD">
              <w:rPr>
                <w:rFonts w:ascii="Times New Roman" w:hAnsi="Times New Roman"/>
                <w:i/>
                <w:color w:val="000000"/>
              </w:rPr>
              <w:t>ий</w:t>
            </w:r>
            <w:proofErr w:type="spellEnd"/>
            <w:r w:rsidRPr="003515FD">
              <w:rPr>
                <w:rFonts w:ascii="Times New Roman" w:hAnsi="Times New Roman"/>
                <w:color w:val="000000"/>
              </w:rPr>
              <w:t>,</w:t>
            </w:r>
            <w:r w:rsidRPr="003515FD">
              <w:rPr>
                <w:rFonts w:ascii="Times New Roman" w:hAnsi="Times New Roman"/>
                <w:i/>
                <w:color w:val="000000"/>
              </w:rPr>
              <w:t xml:space="preserve"> -</w:t>
            </w:r>
            <w:proofErr w:type="spellStart"/>
            <w:r w:rsidRPr="003515FD">
              <w:rPr>
                <w:rFonts w:ascii="Times New Roman" w:hAnsi="Times New Roman"/>
                <w:i/>
                <w:color w:val="000000"/>
              </w:rPr>
              <w:t>ие</w:t>
            </w:r>
            <w:proofErr w:type="spellEnd"/>
            <w:r w:rsidRPr="003515FD">
              <w:rPr>
                <w:rFonts w:ascii="Times New Roman" w:hAnsi="Times New Roman"/>
                <w:color w:val="000000"/>
              </w:rPr>
              <w:t>,</w:t>
            </w:r>
            <w:r w:rsidRPr="003515FD">
              <w:rPr>
                <w:rFonts w:ascii="Times New Roman" w:hAnsi="Times New Roman"/>
                <w:i/>
                <w:color w:val="000000"/>
              </w:rPr>
              <w:t xml:space="preserve"> -</w:t>
            </w:r>
            <w:proofErr w:type="spellStart"/>
            <w:r w:rsidRPr="003515FD">
              <w:rPr>
                <w:rFonts w:ascii="Times New Roman" w:hAnsi="Times New Roman"/>
                <w:i/>
                <w:color w:val="000000"/>
              </w:rPr>
              <w:t>ия</w:t>
            </w:r>
            <w:proofErr w:type="spellEnd"/>
            <w:r w:rsidRPr="003515FD">
              <w:rPr>
                <w:rFonts w:ascii="Times New Roman" w:hAnsi="Times New Roman"/>
                <w:color w:val="000000"/>
              </w:rPr>
              <w:t xml:space="preserve">, на </w:t>
            </w:r>
            <w:r w:rsidRPr="003515FD">
              <w:rPr>
                <w:rFonts w:ascii="Times New Roman" w:hAnsi="Times New Roman"/>
                <w:i/>
                <w:color w:val="000000"/>
              </w:rPr>
              <w:t>-</w:t>
            </w:r>
            <w:proofErr w:type="spellStart"/>
            <w:r w:rsidRPr="003515FD">
              <w:rPr>
                <w:rFonts w:ascii="Times New Roman" w:hAnsi="Times New Roman"/>
                <w:i/>
                <w:color w:val="000000"/>
              </w:rPr>
              <w:t>ья</w:t>
            </w:r>
            <w:proofErr w:type="spellEnd"/>
            <w:r w:rsidRPr="003515FD">
              <w:rPr>
                <w:rFonts w:ascii="Times New Roman" w:hAnsi="Times New Roman"/>
                <w:color w:val="000000"/>
              </w:rPr>
              <w:t xml:space="preserve"> типа </w:t>
            </w:r>
            <w:r w:rsidRPr="003515FD">
              <w:rPr>
                <w:rFonts w:ascii="Times New Roman" w:hAnsi="Times New Roman"/>
                <w:i/>
                <w:color w:val="000000"/>
              </w:rPr>
              <w:t>гостья</w:t>
            </w:r>
            <w:r w:rsidRPr="003515FD">
              <w:rPr>
                <w:rFonts w:ascii="Times New Roman" w:hAnsi="Times New Roman"/>
                <w:color w:val="000000"/>
              </w:rPr>
              <w:t xml:space="preserve">, на </w:t>
            </w:r>
            <w:proofErr w:type="spellStart"/>
            <w:r w:rsidRPr="003515FD">
              <w:rPr>
                <w:rFonts w:ascii="Times New Roman" w:hAnsi="Times New Roman"/>
                <w:i/>
                <w:color w:val="000000"/>
              </w:rPr>
              <w:t>ье</w:t>
            </w:r>
            <w:proofErr w:type="spellEnd"/>
            <w:r w:rsidRPr="003515FD">
              <w:rPr>
                <w:rFonts w:ascii="Times New Roman" w:hAnsi="Times New Roman"/>
                <w:color w:val="000000"/>
              </w:rPr>
              <w:t xml:space="preserve"> типа </w:t>
            </w:r>
            <w:r w:rsidRPr="003515FD">
              <w:rPr>
                <w:rFonts w:ascii="Times New Roman" w:hAnsi="Times New Roman"/>
                <w:i/>
                <w:color w:val="000000"/>
              </w:rPr>
              <w:t>ожерелье</w:t>
            </w:r>
            <w:r w:rsidRPr="003515FD">
              <w:rPr>
                <w:rFonts w:ascii="Times New Roman" w:hAnsi="Times New Roman"/>
                <w:color w:val="000000"/>
              </w:rPr>
              <w:t xml:space="preserve"> во множественном числе, а также кроме собственных имён существительных на </w:t>
            </w:r>
            <w:r w:rsidRPr="003515FD">
              <w:rPr>
                <w:rFonts w:ascii="Times New Roman" w:hAnsi="Times New Roman"/>
                <w:i/>
                <w:color w:val="000000"/>
              </w:rPr>
              <w:t>-</w:t>
            </w:r>
            <w:proofErr w:type="spellStart"/>
            <w:r w:rsidRPr="003515FD">
              <w:rPr>
                <w:rFonts w:ascii="Times New Roman" w:hAnsi="Times New Roman"/>
                <w:i/>
                <w:color w:val="000000"/>
              </w:rPr>
              <w:t>ов</w:t>
            </w:r>
            <w:proofErr w:type="spellEnd"/>
            <w:r w:rsidRPr="003515FD">
              <w:rPr>
                <w:rFonts w:ascii="Times New Roman" w:hAnsi="Times New Roman"/>
                <w:color w:val="000000"/>
              </w:rPr>
              <w:t>,</w:t>
            </w:r>
            <w:r w:rsidRPr="003515FD">
              <w:rPr>
                <w:rFonts w:ascii="Times New Roman" w:hAnsi="Times New Roman"/>
                <w:i/>
                <w:color w:val="000000"/>
              </w:rPr>
              <w:t xml:space="preserve"> -ин</w:t>
            </w:r>
            <w:r w:rsidRPr="003515FD">
              <w:rPr>
                <w:rFonts w:ascii="Times New Roman" w:hAnsi="Times New Roman"/>
                <w:color w:val="000000"/>
              </w:rPr>
              <w:t>,</w:t>
            </w:r>
            <w:r w:rsidRPr="003515FD">
              <w:rPr>
                <w:rFonts w:ascii="Times New Roman" w:hAnsi="Times New Roman"/>
                <w:i/>
                <w:color w:val="000000"/>
              </w:rPr>
              <w:t xml:space="preserve"> -</w:t>
            </w:r>
            <w:proofErr w:type="spellStart"/>
            <w:r w:rsidRPr="003515FD">
              <w:rPr>
                <w:rFonts w:ascii="Times New Roman" w:hAnsi="Times New Roman"/>
                <w:i/>
                <w:color w:val="000000"/>
              </w:rPr>
              <w:t>ий</w:t>
            </w:r>
            <w:proofErr w:type="spellEnd"/>
            <w:r w:rsidRPr="003515FD">
              <w:rPr>
                <w:rFonts w:ascii="Times New Roman" w:hAnsi="Times New Roman"/>
                <w:color w:val="000000"/>
              </w:rPr>
              <w:t>)</w:t>
            </w:r>
          </w:p>
        </w:tc>
      </w:tr>
      <w:tr w:rsidR="005A2106" w:rsidRPr="003515FD" w14:paraId="005EFD20" w14:textId="77777777" w:rsidTr="007A7570">
        <w:trPr>
          <w:trHeight w:val="144"/>
        </w:trPr>
        <w:tc>
          <w:tcPr>
            <w:tcW w:w="1720" w:type="dxa"/>
            <w:tcMar>
              <w:top w:w="50" w:type="dxa"/>
              <w:left w:w="100" w:type="dxa"/>
            </w:tcMar>
            <w:vAlign w:val="center"/>
          </w:tcPr>
          <w:p w14:paraId="6BB32241" w14:textId="77777777" w:rsidR="005A2106" w:rsidRDefault="005A2106" w:rsidP="00816420">
            <w:pPr>
              <w:spacing w:after="0" w:line="240" w:lineRule="auto"/>
              <w:ind w:left="365"/>
              <w:jc w:val="center"/>
            </w:pPr>
            <w:r>
              <w:rPr>
                <w:rFonts w:ascii="Times New Roman" w:hAnsi="Times New Roman"/>
                <w:color w:val="000000"/>
              </w:rPr>
              <w:t>6.5</w:t>
            </w:r>
          </w:p>
        </w:tc>
        <w:tc>
          <w:tcPr>
            <w:tcW w:w="12222" w:type="dxa"/>
            <w:tcMar>
              <w:top w:w="50" w:type="dxa"/>
              <w:left w:w="100" w:type="dxa"/>
            </w:tcMar>
            <w:vAlign w:val="center"/>
          </w:tcPr>
          <w:p w14:paraId="523618B7" w14:textId="77777777" w:rsidR="005A2106" w:rsidRPr="003515FD" w:rsidRDefault="005A2106" w:rsidP="00816420">
            <w:pPr>
              <w:spacing w:after="0" w:line="240" w:lineRule="auto"/>
              <w:ind w:left="365"/>
              <w:jc w:val="both"/>
            </w:pPr>
            <w:r w:rsidRPr="003515FD">
              <w:rPr>
                <w:rFonts w:ascii="Times New Roman" w:hAnsi="Times New Roman"/>
                <w:color w:val="000000"/>
              </w:rPr>
              <w:t>Безударные падежные окончания имён прилагательных</w:t>
            </w:r>
          </w:p>
        </w:tc>
      </w:tr>
      <w:tr w:rsidR="005A2106" w:rsidRPr="00293EFA" w14:paraId="4F894E58" w14:textId="77777777" w:rsidTr="007A7570">
        <w:trPr>
          <w:trHeight w:val="144"/>
        </w:trPr>
        <w:tc>
          <w:tcPr>
            <w:tcW w:w="1720" w:type="dxa"/>
            <w:tcMar>
              <w:top w:w="50" w:type="dxa"/>
              <w:left w:w="100" w:type="dxa"/>
            </w:tcMar>
            <w:vAlign w:val="center"/>
          </w:tcPr>
          <w:p w14:paraId="57216387" w14:textId="77777777" w:rsidR="005A2106" w:rsidRDefault="005A2106" w:rsidP="00816420">
            <w:pPr>
              <w:spacing w:after="0" w:line="240" w:lineRule="auto"/>
              <w:ind w:left="365"/>
              <w:jc w:val="center"/>
            </w:pPr>
            <w:r>
              <w:rPr>
                <w:rFonts w:ascii="Times New Roman" w:hAnsi="Times New Roman"/>
                <w:color w:val="000000"/>
              </w:rPr>
              <w:t>6.6</w:t>
            </w:r>
          </w:p>
        </w:tc>
        <w:tc>
          <w:tcPr>
            <w:tcW w:w="12222" w:type="dxa"/>
            <w:tcMar>
              <w:top w:w="50" w:type="dxa"/>
              <w:left w:w="100" w:type="dxa"/>
            </w:tcMar>
            <w:vAlign w:val="center"/>
          </w:tcPr>
          <w:p w14:paraId="36F42702" w14:textId="77777777" w:rsidR="005A2106" w:rsidRPr="003515FD" w:rsidRDefault="005A2106" w:rsidP="00816420">
            <w:pPr>
              <w:spacing w:after="0" w:line="240" w:lineRule="auto"/>
              <w:ind w:left="365"/>
              <w:jc w:val="both"/>
            </w:pPr>
            <w:r w:rsidRPr="003515FD">
              <w:rPr>
                <w:rFonts w:ascii="Times New Roman" w:hAnsi="Times New Roman"/>
                <w:color w:val="000000"/>
              </w:rPr>
              <w:t xml:space="preserve">Мягкий знак после шипящих на конце глаголов в форме </w:t>
            </w:r>
            <w:proofErr w:type="gramStart"/>
            <w:r w:rsidRPr="003515FD">
              <w:rPr>
                <w:rFonts w:ascii="Times New Roman" w:hAnsi="Times New Roman"/>
                <w:color w:val="000000"/>
              </w:rPr>
              <w:t>2го</w:t>
            </w:r>
            <w:proofErr w:type="gramEnd"/>
            <w:r w:rsidRPr="003515FD">
              <w:rPr>
                <w:rFonts w:ascii="Times New Roman" w:hAnsi="Times New Roman"/>
                <w:color w:val="000000"/>
              </w:rPr>
              <w:t xml:space="preserve"> лица единственного числа</w:t>
            </w:r>
          </w:p>
        </w:tc>
      </w:tr>
      <w:tr w:rsidR="005A2106" w:rsidRPr="003515FD" w14:paraId="2446A2B7" w14:textId="77777777" w:rsidTr="007A7570">
        <w:trPr>
          <w:trHeight w:val="144"/>
        </w:trPr>
        <w:tc>
          <w:tcPr>
            <w:tcW w:w="1720" w:type="dxa"/>
            <w:tcMar>
              <w:top w:w="50" w:type="dxa"/>
              <w:left w:w="100" w:type="dxa"/>
            </w:tcMar>
            <w:vAlign w:val="center"/>
          </w:tcPr>
          <w:p w14:paraId="618F5EE8" w14:textId="77777777" w:rsidR="005A2106" w:rsidRDefault="005A2106" w:rsidP="00816420">
            <w:pPr>
              <w:spacing w:after="0" w:line="240" w:lineRule="auto"/>
              <w:ind w:left="365"/>
              <w:jc w:val="center"/>
            </w:pPr>
            <w:r>
              <w:rPr>
                <w:rFonts w:ascii="Times New Roman" w:hAnsi="Times New Roman"/>
                <w:color w:val="000000"/>
              </w:rPr>
              <w:t>6.7</w:t>
            </w:r>
          </w:p>
        </w:tc>
        <w:tc>
          <w:tcPr>
            <w:tcW w:w="12222" w:type="dxa"/>
            <w:tcMar>
              <w:top w:w="50" w:type="dxa"/>
              <w:left w:w="100" w:type="dxa"/>
            </w:tcMar>
            <w:vAlign w:val="center"/>
          </w:tcPr>
          <w:p w14:paraId="5438DB6C" w14:textId="77777777" w:rsidR="005A2106" w:rsidRPr="003515FD" w:rsidRDefault="005A2106" w:rsidP="00816420">
            <w:pPr>
              <w:spacing w:after="0" w:line="240" w:lineRule="auto"/>
              <w:ind w:left="365"/>
              <w:jc w:val="both"/>
            </w:pPr>
            <w:r w:rsidRPr="003515FD">
              <w:rPr>
                <w:rFonts w:ascii="Times New Roman" w:hAnsi="Times New Roman"/>
                <w:color w:val="000000"/>
              </w:rPr>
              <w:t xml:space="preserve">Наличие или отсутствие мягкого знака в глаголах на </w:t>
            </w:r>
            <w:r w:rsidRPr="003515FD">
              <w:rPr>
                <w:rFonts w:ascii="Times New Roman" w:hAnsi="Times New Roman"/>
                <w:i/>
                <w:color w:val="000000"/>
              </w:rPr>
              <w:t>-</w:t>
            </w:r>
            <w:proofErr w:type="spellStart"/>
            <w:r w:rsidRPr="003515FD">
              <w:rPr>
                <w:rFonts w:ascii="Times New Roman" w:hAnsi="Times New Roman"/>
                <w:i/>
                <w:color w:val="000000"/>
              </w:rPr>
              <w:t>ться</w:t>
            </w:r>
            <w:proofErr w:type="spellEnd"/>
            <w:r w:rsidRPr="003515FD">
              <w:rPr>
                <w:rFonts w:ascii="Times New Roman" w:hAnsi="Times New Roman"/>
                <w:color w:val="000000"/>
              </w:rPr>
              <w:t xml:space="preserve"> и </w:t>
            </w:r>
            <w:r w:rsidRPr="003515FD">
              <w:rPr>
                <w:rFonts w:ascii="Times New Roman" w:hAnsi="Times New Roman"/>
                <w:i/>
                <w:color w:val="000000"/>
              </w:rPr>
              <w:t>-</w:t>
            </w:r>
            <w:proofErr w:type="spellStart"/>
            <w:r w:rsidRPr="003515FD">
              <w:rPr>
                <w:rFonts w:ascii="Times New Roman" w:hAnsi="Times New Roman"/>
                <w:i/>
                <w:color w:val="000000"/>
              </w:rPr>
              <w:t>тся</w:t>
            </w:r>
            <w:proofErr w:type="spellEnd"/>
          </w:p>
        </w:tc>
      </w:tr>
      <w:tr w:rsidR="005A2106" w14:paraId="425A88C4" w14:textId="77777777" w:rsidTr="007A7570">
        <w:trPr>
          <w:trHeight w:val="144"/>
        </w:trPr>
        <w:tc>
          <w:tcPr>
            <w:tcW w:w="1720" w:type="dxa"/>
            <w:tcMar>
              <w:top w:w="50" w:type="dxa"/>
              <w:left w:w="100" w:type="dxa"/>
            </w:tcMar>
            <w:vAlign w:val="center"/>
          </w:tcPr>
          <w:p w14:paraId="44DD1036" w14:textId="77777777" w:rsidR="005A2106" w:rsidRDefault="005A2106" w:rsidP="00816420">
            <w:pPr>
              <w:spacing w:after="0" w:line="240" w:lineRule="auto"/>
              <w:ind w:left="365"/>
              <w:jc w:val="center"/>
            </w:pPr>
            <w:r>
              <w:rPr>
                <w:rFonts w:ascii="Times New Roman" w:hAnsi="Times New Roman"/>
                <w:color w:val="000000"/>
              </w:rPr>
              <w:t>6.8</w:t>
            </w:r>
          </w:p>
        </w:tc>
        <w:tc>
          <w:tcPr>
            <w:tcW w:w="12222" w:type="dxa"/>
            <w:tcMar>
              <w:top w:w="50" w:type="dxa"/>
              <w:left w:w="100" w:type="dxa"/>
            </w:tcMar>
            <w:vAlign w:val="center"/>
          </w:tcPr>
          <w:p w14:paraId="6FC3B743" w14:textId="77777777" w:rsidR="005A2106" w:rsidRDefault="005A2106" w:rsidP="00816420">
            <w:pPr>
              <w:spacing w:after="0" w:line="240" w:lineRule="auto"/>
              <w:ind w:left="365"/>
              <w:jc w:val="both"/>
            </w:pPr>
            <w:r>
              <w:rPr>
                <w:rFonts w:ascii="Times New Roman" w:hAnsi="Times New Roman"/>
                <w:color w:val="000000"/>
              </w:rPr>
              <w:t>Безударные личные окончания глаголов</w:t>
            </w:r>
          </w:p>
        </w:tc>
      </w:tr>
      <w:tr w:rsidR="005A2106" w:rsidRPr="003515FD" w14:paraId="5A35BBD0" w14:textId="77777777" w:rsidTr="007A7570">
        <w:trPr>
          <w:trHeight w:val="144"/>
        </w:trPr>
        <w:tc>
          <w:tcPr>
            <w:tcW w:w="1720" w:type="dxa"/>
            <w:tcMar>
              <w:top w:w="50" w:type="dxa"/>
              <w:left w:w="100" w:type="dxa"/>
            </w:tcMar>
            <w:vAlign w:val="center"/>
          </w:tcPr>
          <w:p w14:paraId="263D91C2" w14:textId="77777777" w:rsidR="005A2106" w:rsidRDefault="005A2106" w:rsidP="00816420">
            <w:pPr>
              <w:spacing w:after="0" w:line="240" w:lineRule="auto"/>
              <w:ind w:left="365"/>
              <w:jc w:val="center"/>
            </w:pPr>
            <w:r>
              <w:rPr>
                <w:rFonts w:ascii="Times New Roman" w:hAnsi="Times New Roman"/>
                <w:color w:val="000000"/>
              </w:rPr>
              <w:t>6.9</w:t>
            </w:r>
          </w:p>
        </w:tc>
        <w:tc>
          <w:tcPr>
            <w:tcW w:w="12222" w:type="dxa"/>
            <w:tcMar>
              <w:top w:w="50" w:type="dxa"/>
              <w:left w:w="100" w:type="dxa"/>
            </w:tcMar>
            <w:vAlign w:val="center"/>
          </w:tcPr>
          <w:p w14:paraId="230D8F0D" w14:textId="77777777" w:rsidR="005A2106" w:rsidRPr="003515FD" w:rsidRDefault="005A2106" w:rsidP="00816420">
            <w:pPr>
              <w:spacing w:after="0" w:line="240" w:lineRule="auto"/>
              <w:ind w:left="365"/>
              <w:jc w:val="both"/>
            </w:pPr>
            <w:r w:rsidRPr="003515FD">
              <w:rPr>
                <w:rFonts w:ascii="Times New Roman" w:hAnsi="Times New Roman"/>
                <w:color w:val="000000"/>
              </w:rPr>
              <w:t xml:space="preserve">Знаки препинания в предложениях с однородными членами, соединёнными союзами </w:t>
            </w:r>
            <w:r w:rsidRPr="003515FD">
              <w:rPr>
                <w:rFonts w:ascii="Times New Roman" w:hAnsi="Times New Roman"/>
                <w:i/>
                <w:color w:val="000000"/>
              </w:rPr>
              <w:t>и</w:t>
            </w:r>
            <w:r w:rsidRPr="003515FD">
              <w:rPr>
                <w:rFonts w:ascii="Times New Roman" w:hAnsi="Times New Roman"/>
                <w:color w:val="000000"/>
              </w:rPr>
              <w:t xml:space="preserve">, </w:t>
            </w:r>
            <w:r w:rsidRPr="003515FD">
              <w:rPr>
                <w:rFonts w:ascii="Times New Roman" w:hAnsi="Times New Roman"/>
                <w:i/>
                <w:color w:val="000000"/>
              </w:rPr>
              <w:t>а</w:t>
            </w:r>
            <w:r w:rsidRPr="003515FD">
              <w:rPr>
                <w:rFonts w:ascii="Times New Roman" w:hAnsi="Times New Roman"/>
                <w:color w:val="000000"/>
              </w:rPr>
              <w:t>,</w:t>
            </w:r>
            <w:r w:rsidRPr="003515FD">
              <w:rPr>
                <w:rFonts w:ascii="Times New Roman" w:hAnsi="Times New Roman"/>
                <w:i/>
                <w:color w:val="000000"/>
              </w:rPr>
              <w:t xml:space="preserve"> но</w:t>
            </w:r>
            <w:r w:rsidRPr="003515FD">
              <w:rPr>
                <w:rFonts w:ascii="Times New Roman" w:hAnsi="Times New Roman"/>
                <w:color w:val="000000"/>
              </w:rPr>
              <w:t xml:space="preserve"> и без союзов</w:t>
            </w:r>
          </w:p>
        </w:tc>
      </w:tr>
      <w:tr w:rsidR="005A2106" w:rsidRPr="003515FD" w14:paraId="15AACF47" w14:textId="77777777" w:rsidTr="007A7570">
        <w:trPr>
          <w:trHeight w:val="144"/>
        </w:trPr>
        <w:tc>
          <w:tcPr>
            <w:tcW w:w="1720" w:type="dxa"/>
            <w:tcMar>
              <w:top w:w="50" w:type="dxa"/>
              <w:left w:w="100" w:type="dxa"/>
            </w:tcMar>
            <w:vAlign w:val="center"/>
          </w:tcPr>
          <w:p w14:paraId="5A730F73" w14:textId="77777777" w:rsidR="005A2106" w:rsidRDefault="005A2106" w:rsidP="00816420">
            <w:pPr>
              <w:spacing w:after="0" w:line="240" w:lineRule="auto"/>
              <w:ind w:left="365"/>
              <w:jc w:val="center"/>
            </w:pPr>
            <w:r>
              <w:rPr>
                <w:rFonts w:ascii="Times New Roman" w:hAnsi="Times New Roman"/>
                <w:color w:val="000000"/>
              </w:rPr>
              <w:t>6.10</w:t>
            </w:r>
          </w:p>
        </w:tc>
        <w:tc>
          <w:tcPr>
            <w:tcW w:w="12222" w:type="dxa"/>
            <w:tcMar>
              <w:top w:w="50" w:type="dxa"/>
              <w:left w:w="100" w:type="dxa"/>
            </w:tcMar>
            <w:vAlign w:val="center"/>
          </w:tcPr>
          <w:p w14:paraId="0B249668" w14:textId="77777777" w:rsidR="005A2106" w:rsidRPr="003515FD" w:rsidRDefault="005A2106" w:rsidP="00816420">
            <w:pPr>
              <w:spacing w:after="0" w:line="240" w:lineRule="auto"/>
              <w:ind w:left="365"/>
              <w:jc w:val="both"/>
            </w:pPr>
            <w:r w:rsidRPr="003515FD">
              <w:rPr>
                <w:rFonts w:ascii="Times New Roman" w:hAnsi="Times New Roman"/>
                <w:color w:val="000000"/>
              </w:rPr>
              <w:t>Знаки препинания в сложном предложении, состоящем из двух простых (наблюдение)</w:t>
            </w:r>
          </w:p>
        </w:tc>
      </w:tr>
      <w:tr w:rsidR="005A2106" w:rsidRPr="003515FD" w14:paraId="627A3595" w14:textId="77777777" w:rsidTr="007A7570">
        <w:trPr>
          <w:trHeight w:val="144"/>
        </w:trPr>
        <w:tc>
          <w:tcPr>
            <w:tcW w:w="1720" w:type="dxa"/>
            <w:tcMar>
              <w:top w:w="50" w:type="dxa"/>
              <w:left w:w="100" w:type="dxa"/>
            </w:tcMar>
            <w:vAlign w:val="center"/>
          </w:tcPr>
          <w:p w14:paraId="54DE92CF" w14:textId="77777777" w:rsidR="005A2106" w:rsidRDefault="005A2106" w:rsidP="00816420">
            <w:pPr>
              <w:spacing w:after="0" w:line="240" w:lineRule="auto"/>
              <w:ind w:left="365"/>
              <w:jc w:val="center"/>
            </w:pPr>
            <w:r>
              <w:rPr>
                <w:rFonts w:ascii="Times New Roman" w:hAnsi="Times New Roman"/>
                <w:color w:val="000000"/>
              </w:rPr>
              <w:t>6.11</w:t>
            </w:r>
          </w:p>
        </w:tc>
        <w:tc>
          <w:tcPr>
            <w:tcW w:w="12222" w:type="dxa"/>
            <w:tcMar>
              <w:top w:w="50" w:type="dxa"/>
              <w:left w:w="100" w:type="dxa"/>
            </w:tcMar>
            <w:vAlign w:val="center"/>
          </w:tcPr>
          <w:p w14:paraId="79B2FBFE" w14:textId="77777777" w:rsidR="005A2106" w:rsidRPr="003515FD" w:rsidRDefault="005A2106" w:rsidP="00816420">
            <w:pPr>
              <w:spacing w:after="0" w:line="240" w:lineRule="auto"/>
              <w:ind w:left="365"/>
              <w:jc w:val="both"/>
            </w:pPr>
            <w:r w:rsidRPr="003515FD">
              <w:rPr>
                <w:rFonts w:ascii="Times New Roman" w:hAnsi="Times New Roman"/>
                <w:color w:val="000000"/>
              </w:rPr>
              <w:t>Знаки препинания в предложении с прямой речью после слов автора (наблюдение)</w:t>
            </w:r>
          </w:p>
        </w:tc>
      </w:tr>
      <w:tr w:rsidR="005A2106" w14:paraId="08A2D81D" w14:textId="77777777" w:rsidTr="007A7570">
        <w:trPr>
          <w:trHeight w:val="144"/>
        </w:trPr>
        <w:tc>
          <w:tcPr>
            <w:tcW w:w="1720" w:type="dxa"/>
            <w:tcMar>
              <w:top w:w="50" w:type="dxa"/>
              <w:left w:w="100" w:type="dxa"/>
            </w:tcMar>
            <w:vAlign w:val="center"/>
          </w:tcPr>
          <w:p w14:paraId="05668E24" w14:textId="77777777" w:rsidR="005A2106" w:rsidRDefault="005A2106" w:rsidP="00816420">
            <w:pPr>
              <w:spacing w:after="0" w:line="240" w:lineRule="auto"/>
              <w:ind w:left="365"/>
              <w:jc w:val="center"/>
            </w:pPr>
            <w:r>
              <w:rPr>
                <w:rFonts w:ascii="Times New Roman" w:hAnsi="Times New Roman"/>
                <w:color w:val="000000"/>
              </w:rPr>
              <w:t>7</w:t>
            </w:r>
          </w:p>
        </w:tc>
        <w:tc>
          <w:tcPr>
            <w:tcW w:w="12222" w:type="dxa"/>
            <w:tcMar>
              <w:top w:w="50" w:type="dxa"/>
              <w:left w:w="100" w:type="dxa"/>
            </w:tcMar>
            <w:vAlign w:val="center"/>
          </w:tcPr>
          <w:p w14:paraId="4A67BBF7" w14:textId="77777777" w:rsidR="005A2106" w:rsidRDefault="005A2106" w:rsidP="00816420">
            <w:pPr>
              <w:spacing w:after="0" w:line="240" w:lineRule="auto"/>
              <w:ind w:left="365"/>
              <w:jc w:val="both"/>
            </w:pPr>
            <w:r>
              <w:rPr>
                <w:rFonts w:ascii="Times New Roman" w:hAnsi="Times New Roman"/>
                <w:color w:val="000000"/>
              </w:rPr>
              <w:t>Развитие речи</w:t>
            </w:r>
          </w:p>
        </w:tc>
      </w:tr>
      <w:tr w:rsidR="005A2106" w:rsidRPr="003515FD" w14:paraId="216B89AE" w14:textId="77777777" w:rsidTr="007A7570">
        <w:trPr>
          <w:trHeight w:val="144"/>
        </w:trPr>
        <w:tc>
          <w:tcPr>
            <w:tcW w:w="1720" w:type="dxa"/>
            <w:tcMar>
              <w:top w:w="50" w:type="dxa"/>
              <w:left w:w="100" w:type="dxa"/>
            </w:tcMar>
            <w:vAlign w:val="center"/>
          </w:tcPr>
          <w:p w14:paraId="6A497ACB" w14:textId="77777777" w:rsidR="005A2106" w:rsidRDefault="005A2106" w:rsidP="00816420">
            <w:pPr>
              <w:spacing w:after="0" w:line="240" w:lineRule="auto"/>
              <w:ind w:left="365"/>
              <w:jc w:val="center"/>
            </w:pPr>
            <w:r>
              <w:rPr>
                <w:rFonts w:ascii="Times New Roman" w:hAnsi="Times New Roman"/>
                <w:color w:val="000000"/>
              </w:rPr>
              <w:t>7.1</w:t>
            </w:r>
          </w:p>
        </w:tc>
        <w:tc>
          <w:tcPr>
            <w:tcW w:w="12222" w:type="dxa"/>
            <w:tcMar>
              <w:top w:w="50" w:type="dxa"/>
              <w:left w:w="100" w:type="dxa"/>
            </w:tcMar>
            <w:vAlign w:val="center"/>
          </w:tcPr>
          <w:p w14:paraId="1FF8A8AC" w14:textId="77777777" w:rsidR="005A2106" w:rsidRPr="003515FD" w:rsidRDefault="005A2106" w:rsidP="00816420">
            <w:pPr>
              <w:spacing w:after="0" w:line="240" w:lineRule="auto"/>
              <w:ind w:left="365"/>
              <w:jc w:val="both"/>
            </w:pPr>
            <w:r w:rsidRPr="003515FD">
              <w:rPr>
                <w:rFonts w:ascii="Times New Roman" w:hAnsi="Times New Roman"/>
                <w:color w:val="000000"/>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другое); диалог; монолог; отражение темы текста или основной мысли в заголовке</w:t>
            </w:r>
          </w:p>
        </w:tc>
      </w:tr>
      <w:tr w:rsidR="005A2106" w:rsidRPr="003515FD" w14:paraId="74453A49" w14:textId="77777777" w:rsidTr="007A7570">
        <w:trPr>
          <w:trHeight w:val="144"/>
        </w:trPr>
        <w:tc>
          <w:tcPr>
            <w:tcW w:w="1720" w:type="dxa"/>
            <w:tcMar>
              <w:top w:w="50" w:type="dxa"/>
              <w:left w:w="100" w:type="dxa"/>
            </w:tcMar>
            <w:vAlign w:val="center"/>
          </w:tcPr>
          <w:p w14:paraId="358D9EB8" w14:textId="77777777" w:rsidR="005A2106" w:rsidRDefault="005A2106" w:rsidP="00816420">
            <w:pPr>
              <w:spacing w:after="0" w:line="240" w:lineRule="auto"/>
              <w:ind w:left="365"/>
              <w:jc w:val="center"/>
            </w:pPr>
            <w:r>
              <w:rPr>
                <w:rFonts w:ascii="Times New Roman" w:hAnsi="Times New Roman"/>
                <w:color w:val="000000"/>
              </w:rPr>
              <w:t>7.2</w:t>
            </w:r>
          </w:p>
        </w:tc>
        <w:tc>
          <w:tcPr>
            <w:tcW w:w="12222" w:type="dxa"/>
            <w:tcMar>
              <w:top w:w="50" w:type="dxa"/>
              <w:left w:w="100" w:type="dxa"/>
            </w:tcMar>
            <w:vAlign w:val="center"/>
          </w:tcPr>
          <w:p w14:paraId="150ECFC3" w14:textId="77777777" w:rsidR="005A2106" w:rsidRPr="003515FD" w:rsidRDefault="005A2106" w:rsidP="00816420">
            <w:pPr>
              <w:spacing w:after="0" w:line="240" w:lineRule="auto"/>
              <w:ind w:left="365"/>
              <w:jc w:val="both"/>
            </w:pPr>
            <w:r w:rsidRPr="003515FD">
              <w:rPr>
                <w:rFonts w:ascii="Times New Roman" w:hAnsi="Times New Roman"/>
                <w:color w:val="000000"/>
              </w:rPr>
              <w:t>Корректирование текстов (заданных и собственных) с учётом точности, правильности, богатства и выразительности письменной речи</w:t>
            </w:r>
          </w:p>
        </w:tc>
      </w:tr>
      <w:tr w:rsidR="005A2106" w:rsidRPr="003515FD" w14:paraId="5B17A8EB" w14:textId="77777777" w:rsidTr="007A7570">
        <w:trPr>
          <w:trHeight w:val="144"/>
        </w:trPr>
        <w:tc>
          <w:tcPr>
            <w:tcW w:w="1720" w:type="dxa"/>
            <w:tcMar>
              <w:top w:w="50" w:type="dxa"/>
              <w:left w:w="100" w:type="dxa"/>
            </w:tcMar>
            <w:vAlign w:val="center"/>
          </w:tcPr>
          <w:p w14:paraId="1EDA098B" w14:textId="77777777" w:rsidR="005A2106" w:rsidRDefault="005A2106" w:rsidP="00816420">
            <w:pPr>
              <w:spacing w:after="0" w:line="240" w:lineRule="auto"/>
              <w:ind w:left="365"/>
              <w:jc w:val="center"/>
            </w:pPr>
            <w:r>
              <w:rPr>
                <w:rFonts w:ascii="Times New Roman" w:hAnsi="Times New Roman"/>
                <w:color w:val="000000"/>
              </w:rPr>
              <w:t>7.3</w:t>
            </w:r>
          </w:p>
        </w:tc>
        <w:tc>
          <w:tcPr>
            <w:tcW w:w="12222" w:type="dxa"/>
            <w:tcMar>
              <w:top w:w="50" w:type="dxa"/>
              <w:left w:w="100" w:type="dxa"/>
            </w:tcMar>
            <w:vAlign w:val="center"/>
          </w:tcPr>
          <w:p w14:paraId="2DACD943" w14:textId="77777777" w:rsidR="005A2106" w:rsidRPr="003515FD" w:rsidRDefault="005A2106" w:rsidP="00816420">
            <w:pPr>
              <w:spacing w:after="0" w:line="240" w:lineRule="auto"/>
              <w:ind w:left="365"/>
              <w:jc w:val="both"/>
            </w:pPr>
            <w:r w:rsidRPr="003515FD">
              <w:rPr>
                <w:rFonts w:ascii="Times New Roman" w:hAnsi="Times New Roman"/>
                <w:color w:val="000000"/>
              </w:rPr>
              <w:t>Изложение (подробный устный и письменный пересказ текста; выборочный устный пересказ текста)</w:t>
            </w:r>
          </w:p>
        </w:tc>
      </w:tr>
      <w:tr w:rsidR="005A2106" w:rsidRPr="003515FD" w14:paraId="2389CD80" w14:textId="77777777" w:rsidTr="007A7570">
        <w:trPr>
          <w:trHeight w:val="144"/>
        </w:trPr>
        <w:tc>
          <w:tcPr>
            <w:tcW w:w="1720" w:type="dxa"/>
            <w:tcMar>
              <w:top w:w="50" w:type="dxa"/>
              <w:left w:w="100" w:type="dxa"/>
            </w:tcMar>
            <w:vAlign w:val="center"/>
          </w:tcPr>
          <w:p w14:paraId="35B82773" w14:textId="77777777" w:rsidR="005A2106" w:rsidRDefault="005A2106" w:rsidP="00816420">
            <w:pPr>
              <w:spacing w:after="0" w:line="240" w:lineRule="auto"/>
              <w:ind w:left="365"/>
              <w:jc w:val="center"/>
            </w:pPr>
            <w:r>
              <w:rPr>
                <w:rFonts w:ascii="Times New Roman" w:hAnsi="Times New Roman"/>
                <w:color w:val="000000"/>
              </w:rPr>
              <w:t>7.4</w:t>
            </w:r>
          </w:p>
        </w:tc>
        <w:tc>
          <w:tcPr>
            <w:tcW w:w="12222" w:type="dxa"/>
            <w:tcMar>
              <w:top w:w="50" w:type="dxa"/>
              <w:left w:w="100" w:type="dxa"/>
            </w:tcMar>
            <w:vAlign w:val="center"/>
          </w:tcPr>
          <w:p w14:paraId="74CE25B7" w14:textId="77777777" w:rsidR="005A2106" w:rsidRPr="003515FD" w:rsidRDefault="005A2106" w:rsidP="00816420">
            <w:pPr>
              <w:spacing w:after="0" w:line="240" w:lineRule="auto"/>
              <w:ind w:left="365"/>
              <w:jc w:val="both"/>
            </w:pPr>
            <w:r w:rsidRPr="003515FD">
              <w:rPr>
                <w:rFonts w:ascii="Times New Roman" w:hAnsi="Times New Roman"/>
                <w:color w:val="000000"/>
              </w:rPr>
              <w:t>Сочинение как вид письменной работы</w:t>
            </w:r>
          </w:p>
        </w:tc>
      </w:tr>
      <w:tr w:rsidR="005A2106" w:rsidRPr="003515FD" w14:paraId="4E2F0643" w14:textId="77777777" w:rsidTr="007A7570">
        <w:trPr>
          <w:trHeight w:val="144"/>
        </w:trPr>
        <w:tc>
          <w:tcPr>
            <w:tcW w:w="1720" w:type="dxa"/>
            <w:tcMar>
              <w:top w:w="50" w:type="dxa"/>
              <w:left w:w="100" w:type="dxa"/>
            </w:tcMar>
            <w:vAlign w:val="center"/>
          </w:tcPr>
          <w:p w14:paraId="789D7041" w14:textId="77777777" w:rsidR="005A2106" w:rsidRDefault="005A2106" w:rsidP="00816420">
            <w:pPr>
              <w:spacing w:after="0" w:line="240" w:lineRule="auto"/>
              <w:ind w:left="365"/>
              <w:jc w:val="center"/>
            </w:pPr>
            <w:r>
              <w:rPr>
                <w:rFonts w:ascii="Times New Roman" w:hAnsi="Times New Roman"/>
                <w:color w:val="000000"/>
              </w:rPr>
              <w:t>7.5</w:t>
            </w:r>
          </w:p>
        </w:tc>
        <w:tc>
          <w:tcPr>
            <w:tcW w:w="12222" w:type="dxa"/>
            <w:tcMar>
              <w:top w:w="50" w:type="dxa"/>
              <w:left w:w="100" w:type="dxa"/>
            </w:tcMar>
            <w:vAlign w:val="center"/>
          </w:tcPr>
          <w:p w14:paraId="4AE855C3" w14:textId="77777777" w:rsidR="005A2106" w:rsidRPr="003515FD" w:rsidRDefault="005A2106" w:rsidP="00816420">
            <w:pPr>
              <w:spacing w:after="0" w:line="240" w:lineRule="auto"/>
              <w:ind w:left="365"/>
              <w:jc w:val="both"/>
            </w:pPr>
            <w:r w:rsidRPr="003515FD">
              <w:rPr>
                <w:rFonts w:ascii="Times New Roman" w:hAnsi="Times New Roman"/>
                <w:color w:val="000000"/>
              </w:rPr>
              <w:t xml:space="preserve">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p>
        </w:tc>
      </w:tr>
      <w:tr w:rsidR="005A2106" w:rsidRPr="003515FD" w14:paraId="3DCFA05C" w14:textId="77777777" w:rsidTr="007A7570">
        <w:trPr>
          <w:trHeight w:val="144"/>
        </w:trPr>
        <w:tc>
          <w:tcPr>
            <w:tcW w:w="1720" w:type="dxa"/>
            <w:tcMar>
              <w:top w:w="50" w:type="dxa"/>
              <w:left w:w="100" w:type="dxa"/>
            </w:tcMar>
            <w:vAlign w:val="center"/>
          </w:tcPr>
          <w:p w14:paraId="7D100BCE" w14:textId="77777777" w:rsidR="005A2106" w:rsidRDefault="005A2106" w:rsidP="00816420">
            <w:pPr>
              <w:spacing w:after="0" w:line="240" w:lineRule="auto"/>
              <w:ind w:left="365"/>
              <w:jc w:val="center"/>
            </w:pPr>
            <w:r>
              <w:rPr>
                <w:rFonts w:ascii="Times New Roman" w:hAnsi="Times New Roman"/>
                <w:color w:val="000000"/>
              </w:rPr>
              <w:t>7.6</w:t>
            </w:r>
          </w:p>
        </w:tc>
        <w:tc>
          <w:tcPr>
            <w:tcW w:w="12222" w:type="dxa"/>
            <w:tcMar>
              <w:top w:w="50" w:type="dxa"/>
              <w:left w:w="100" w:type="dxa"/>
            </w:tcMar>
            <w:vAlign w:val="center"/>
          </w:tcPr>
          <w:p w14:paraId="6BA1EB60" w14:textId="77777777" w:rsidR="005A2106" w:rsidRPr="003515FD" w:rsidRDefault="005A2106" w:rsidP="00816420">
            <w:pPr>
              <w:spacing w:after="0" w:line="240" w:lineRule="auto"/>
              <w:ind w:left="365"/>
              <w:jc w:val="both"/>
            </w:pPr>
            <w:r w:rsidRPr="003515FD">
              <w:rPr>
                <w:rFonts w:ascii="Times New Roman" w:hAnsi="Times New Roman"/>
                <w:color w:val="000000"/>
              </w:rPr>
              <w:t>Ознакомительное чтение в соответствии с поставленной задачей</w:t>
            </w:r>
          </w:p>
        </w:tc>
      </w:tr>
    </w:tbl>
    <w:p w14:paraId="297A8120" w14:textId="77777777" w:rsidR="005A2106" w:rsidRDefault="005A2106" w:rsidP="002D21F8"/>
    <w:p w14:paraId="2A9D45C6" w14:textId="3FF6CA93" w:rsidR="004030F3" w:rsidRPr="000454D5" w:rsidRDefault="004030F3" w:rsidP="000454D5">
      <w:pPr>
        <w:pStyle w:val="ac"/>
        <w:spacing w:line="252" w:lineRule="exact"/>
        <w:ind w:left="838"/>
        <w:jc w:val="center"/>
        <w:rPr>
          <w:b/>
          <w:bCs/>
          <w:sz w:val="28"/>
          <w:szCs w:val="28"/>
        </w:rPr>
      </w:pPr>
      <w:r w:rsidRPr="006567FC">
        <w:rPr>
          <w:b/>
          <w:bCs/>
          <w:sz w:val="28"/>
          <w:szCs w:val="28"/>
        </w:rPr>
        <w:t>2.1.</w:t>
      </w:r>
      <w:r>
        <w:rPr>
          <w:b/>
          <w:bCs/>
          <w:sz w:val="28"/>
          <w:szCs w:val="28"/>
        </w:rPr>
        <w:t>2</w:t>
      </w:r>
      <w:r w:rsidRPr="006567FC">
        <w:rPr>
          <w:b/>
          <w:bCs/>
          <w:sz w:val="28"/>
          <w:szCs w:val="28"/>
        </w:rPr>
        <w:t xml:space="preserve">.  </w:t>
      </w:r>
      <w:r>
        <w:rPr>
          <w:b/>
          <w:bCs/>
          <w:sz w:val="28"/>
          <w:szCs w:val="28"/>
        </w:rPr>
        <w:t>ЛИТЕРАТУРНОЕ ЧТЕНИЕ</w:t>
      </w:r>
    </w:p>
    <w:p w14:paraId="43EF2BA3" w14:textId="77777777" w:rsidR="000454D5" w:rsidRDefault="000454D5" w:rsidP="003A0146">
      <w:pPr>
        <w:spacing w:after="0" w:line="264" w:lineRule="auto"/>
        <w:ind w:left="120"/>
        <w:jc w:val="center"/>
        <w:rPr>
          <w:rFonts w:ascii="Times New Roman" w:hAnsi="Times New Roman"/>
          <w:b/>
          <w:color w:val="000000"/>
        </w:rPr>
      </w:pPr>
    </w:p>
    <w:p w14:paraId="6E8A7666" w14:textId="79C63514" w:rsidR="00F615B2" w:rsidRPr="00F615B2" w:rsidRDefault="00F615B2" w:rsidP="003A0146">
      <w:pPr>
        <w:spacing w:after="0" w:line="264" w:lineRule="auto"/>
        <w:ind w:left="120"/>
        <w:jc w:val="center"/>
      </w:pPr>
      <w:r w:rsidRPr="00F615B2">
        <w:rPr>
          <w:rFonts w:ascii="Times New Roman" w:hAnsi="Times New Roman"/>
          <w:b/>
          <w:color w:val="000000"/>
        </w:rPr>
        <w:t>ПОЯСНИТЕЛЬНАЯ ЗАПИСКА</w:t>
      </w:r>
    </w:p>
    <w:p w14:paraId="50ED0D1B" w14:textId="77777777" w:rsidR="00F615B2" w:rsidRPr="00F615B2" w:rsidRDefault="00F615B2" w:rsidP="00F615B2">
      <w:pPr>
        <w:spacing w:after="0" w:line="264" w:lineRule="auto"/>
        <w:ind w:left="120"/>
      </w:pPr>
    </w:p>
    <w:p w14:paraId="311CADEF" w14:textId="77777777" w:rsidR="00F615B2" w:rsidRPr="00F615B2" w:rsidRDefault="00F615B2" w:rsidP="003A0146">
      <w:pPr>
        <w:spacing w:after="0" w:line="264" w:lineRule="auto"/>
        <w:ind w:left="426" w:right="283" w:firstLine="600"/>
        <w:jc w:val="both"/>
      </w:pPr>
      <w:r w:rsidRPr="00F615B2">
        <w:rPr>
          <w:rFonts w:ascii="Times New Roman" w:hAnsi="Times New Roman"/>
          <w:color w:val="000000"/>
        </w:rPr>
        <w:t>Рабочая программа по учебному предмету «Литературное чтение» (предметная область «Русский язык и литературное чтение») соответствует Федеральной рабочей программе по учебному предмету «Литературное чтение» и включает пояснительную записку, содержание обучения, планируемые результаты освоения программы по литературному чтению.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14:paraId="34497D98" w14:textId="77777777" w:rsidR="00F615B2" w:rsidRPr="00F615B2" w:rsidRDefault="00F615B2" w:rsidP="003A0146">
      <w:pPr>
        <w:spacing w:after="0" w:line="264" w:lineRule="auto"/>
        <w:ind w:left="426" w:right="283" w:firstLine="600"/>
        <w:jc w:val="both"/>
      </w:pPr>
      <w:r w:rsidRPr="00F615B2">
        <w:rPr>
          <w:rFonts w:ascii="Times New Roman" w:hAnsi="Times New Roman"/>
          <w:color w:val="000000"/>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14:paraId="02640CE9" w14:textId="77777777" w:rsidR="00F615B2" w:rsidRPr="00F615B2" w:rsidRDefault="00F615B2" w:rsidP="003A0146">
      <w:pPr>
        <w:spacing w:after="0" w:line="264" w:lineRule="auto"/>
        <w:ind w:left="426" w:right="283" w:firstLine="600"/>
        <w:jc w:val="both"/>
      </w:pPr>
      <w:r w:rsidRPr="00F615B2">
        <w:rPr>
          <w:rFonts w:ascii="Times New Roman" w:hAnsi="Times New Roman"/>
          <w:color w:val="000000"/>
        </w:rPr>
        <w:lastRenderedPageBreak/>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534FEE35" w14:textId="77777777" w:rsidR="00F615B2" w:rsidRPr="00F615B2" w:rsidRDefault="00F615B2" w:rsidP="003A0146">
      <w:pPr>
        <w:spacing w:after="0" w:line="264" w:lineRule="auto"/>
        <w:ind w:left="426" w:right="283"/>
      </w:pPr>
    </w:p>
    <w:p w14:paraId="3C723D80" w14:textId="77777777" w:rsidR="00F615B2" w:rsidRPr="00F615B2" w:rsidRDefault="00F615B2" w:rsidP="003A0146">
      <w:pPr>
        <w:spacing w:after="0" w:line="264" w:lineRule="auto"/>
        <w:ind w:left="426" w:right="283"/>
      </w:pPr>
      <w:r w:rsidRPr="00F615B2">
        <w:rPr>
          <w:rFonts w:ascii="Times New Roman" w:hAnsi="Times New Roman"/>
          <w:b/>
          <w:color w:val="000000"/>
        </w:rPr>
        <w:t>ОБЩАЯ ХАРАКТЕРИСТИКА УЧЕБНОГО ПРЕДМЕТА «ЛИТЕРАТУРНОЕ ЧТЕНИЕ»</w:t>
      </w:r>
    </w:p>
    <w:p w14:paraId="05AE249B" w14:textId="77777777" w:rsidR="00F615B2" w:rsidRPr="00F615B2" w:rsidRDefault="00F615B2" w:rsidP="003A0146">
      <w:pPr>
        <w:spacing w:after="0" w:line="264" w:lineRule="auto"/>
        <w:ind w:left="426" w:right="283"/>
      </w:pPr>
    </w:p>
    <w:p w14:paraId="04BEFE44" w14:textId="77777777" w:rsidR="00F615B2" w:rsidRPr="00F615B2" w:rsidRDefault="00F615B2" w:rsidP="003A0146">
      <w:pPr>
        <w:spacing w:after="0" w:line="264" w:lineRule="auto"/>
        <w:ind w:left="426" w:right="283" w:firstLine="600"/>
        <w:jc w:val="both"/>
      </w:pPr>
      <w:r w:rsidRPr="00F615B2">
        <w:rPr>
          <w:rFonts w:ascii="Times New Roman" w:hAnsi="Times New Roman"/>
          <w:color w:val="000000"/>
        </w:rPr>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F615B2">
        <w:rPr>
          <w:rFonts w:ascii="Times New Roman" w:hAnsi="Times New Roman"/>
          <w:color w:val="333333"/>
        </w:rPr>
        <w:t xml:space="preserve">рабочей </w:t>
      </w:r>
      <w:r w:rsidRPr="00F615B2">
        <w:rPr>
          <w:rFonts w:ascii="Times New Roman" w:hAnsi="Times New Roman"/>
          <w:color w:val="000000"/>
        </w:rPr>
        <w:t>программе воспитания.</w:t>
      </w:r>
    </w:p>
    <w:p w14:paraId="2E2D33C5" w14:textId="77777777" w:rsidR="00F615B2" w:rsidRPr="00F615B2" w:rsidRDefault="00F615B2" w:rsidP="003A0146">
      <w:pPr>
        <w:spacing w:after="0" w:line="264" w:lineRule="auto"/>
        <w:ind w:left="426" w:right="283" w:firstLine="600"/>
        <w:jc w:val="both"/>
      </w:pPr>
      <w:r w:rsidRPr="00F615B2">
        <w:rPr>
          <w:rFonts w:ascii="Times New Roman" w:hAnsi="Times New Roman"/>
          <w:color w:val="000000"/>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14:paraId="1727E7D5" w14:textId="77777777" w:rsidR="00F615B2" w:rsidRPr="00F615B2" w:rsidRDefault="00F615B2" w:rsidP="003A0146">
      <w:pPr>
        <w:spacing w:after="0" w:line="264" w:lineRule="auto"/>
        <w:ind w:left="426" w:right="283" w:firstLine="600"/>
        <w:jc w:val="both"/>
      </w:pPr>
      <w:r w:rsidRPr="00F615B2">
        <w:rPr>
          <w:rFonts w:ascii="Times New Roman" w:hAnsi="Times New Roman"/>
          <w:color w:val="000000"/>
        </w:rPr>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14:paraId="70F592FE" w14:textId="77777777" w:rsidR="00F615B2" w:rsidRPr="00F615B2" w:rsidRDefault="00F615B2" w:rsidP="003A0146">
      <w:pPr>
        <w:spacing w:after="0" w:line="264" w:lineRule="auto"/>
        <w:ind w:left="426" w:right="283"/>
      </w:pPr>
      <w:r w:rsidRPr="00F615B2">
        <w:rPr>
          <w:rFonts w:ascii="Times New Roman" w:hAnsi="Times New Roman"/>
          <w:b/>
          <w:color w:val="000000"/>
        </w:rPr>
        <w:t>ЦЕЛИ ИЗУЧЕНИЯ УЧЕБНОГО ПРЕДМЕТА «ЛИТЕРАТУРНОЕ ЧТЕНИЕ»</w:t>
      </w:r>
    </w:p>
    <w:p w14:paraId="18151875" w14:textId="77777777" w:rsidR="00F615B2" w:rsidRPr="00F615B2" w:rsidRDefault="00F615B2" w:rsidP="003A0146">
      <w:pPr>
        <w:spacing w:after="0" w:line="264" w:lineRule="auto"/>
        <w:ind w:left="426" w:right="283"/>
      </w:pPr>
    </w:p>
    <w:p w14:paraId="7C57EF7B" w14:textId="77777777" w:rsidR="00F615B2" w:rsidRPr="00F615B2" w:rsidRDefault="00F615B2" w:rsidP="003A0146">
      <w:pPr>
        <w:spacing w:after="0" w:line="264" w:lineRule="auto"/>
        <w:ind w:left="426" w:right="283" w:firstLine="600"/>
        <w:jc w:val="both"/>
      </w:pPr>
      <w:r w:rsidRPr="00F615B2">
        <w:rPr>
          <w:rFonts w:ascii="Times New Roman" w:hAnsi="Times New Roman"/>
          <w:color w:val="000000"/>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14:paraId="548B3D9D" w14:textId="77777777" w:rsidR="00F615B2" w:rsidRPr="00F615B2" w:rsidRDefault="00F615B2" w:rsidP="003A0146">
      <w:pPr>
        <w:spacing w:after="0" w:line="264" w:lineRule="auto"/>
        <w:ind w:left="426" w:right="283" w:firstLine="600"/>
        <w:jc w:val="both"/>
      </w:pPr>
      <w:r w:rsidRPr="00F615B2">
        <w:rPr>
          <w:rFonts w:ascii="Times New Roman" w:hAnsi="Times New Roman"/>
          <w:color w:val="000000"/>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14:paraId="7CC79AA8" w14:textId="77777777" w:rsidR="00F615B2" w:rsidRPr="00F615B2" w:rsidRDefault="00F615B2" w:rsidP="003A0146">
      <w:pPr>
        <w:spacing w:after="0" w:line="264" w:lineRule="auto"/>
        <w:ind w:left="426" w:right="283" w:firstLine="600"/>
        <w:jc w:val="both"/>
      </w:pPr>
      <w:r w:rsidRPr="00F615B2">
        <w:rPr>
          <w:rFonts w:ascii="Times New Roman" w:hAnsi="Times New Roman"/>
          <w:color w:val="000000"/>
        </w:rPr>
        <w:t>Достижение цели изучения литературного чтения определяется решением следующих задач:</w:t>
      </w:r>
    </w:p>
    <w:p w14:paraId="10850B15" w14:textId="77777777" w:rsidR="00F615B2" w:rsidRPr="00F615B2" w:rsidRDefault="00F615B2">
      <w:pPr>
        <w:numPr>
          <w:ilvl w:val="0"/>
          <w:numId w:val="60"/>
        </w:numPr>
        <w:spacing w:after="0" w:line="264" w:lineRule="auto"/>
        <w:ind w:left="426" w:right="283"/>
      </w:pPr>
      <w:r w:rsidRPr="00F615B2">
        <w:rPr>
          <w:rFonts w:ascii="Times New Roman" w:hAnsi="Times New Roman"/>
          <w:color w:val="000000"/>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14:paraId="5B06D568" w14:textId="77777777" w:rsidR="00F615B2" w:rsidRPr="00F615B2" w:rsidRDefault="00F615B2">
      <w:pPr>
        <w:numPr>
          <w:ilvl w:val="0"/>
          <w:numId w:val="60"/>
        </w:numPr>
        <w:spacing w:after="0" w:line="264" w:lineRule="auto"/>
        <w:ind w:left="426" w:right="283"/>
      </w:pPr>
      <w:r w:rsidRPr="00F615B2">
        <w:rPr>
          <w:rFonts w:ascii="Times New Roman" w:hAnsi="Times New Roman"/>
          <w:color w:val="000000"/>
        </w:rPr>
        <w:t>достижение необходимого для продолжения образования уровня общего речевого развития;</w:t>
      </w:r>
    </w:p>
    <w:p w14:paraId="3035DA23" w14:textId="77777777" w:rsidR="00F615B2" w:rsidRPr="00F615B2" w:rsidRDefault="00F615B2">
      <w:pPr>
        <w:numPr>
          <w:ilvl w:val="0"/>
          <w:numId w:val="60"/>
        </w:numPr>
        <w:spacing w:after="0" w:line="264" w:lineRule="auto"/>
        <w:ind w:left="426" w:right="283"/>
      </w:pPr>
      <w:r w:rsidRPr="00F615B2">
        <w:rPr>
          <w:rFonts w:ascii="Times New Roman" w:hAnsi="Times New Roman"/>
          <w:color w:val="000000"/>
        </w:rPr>
        <w:t>осознание значимости художественной литературы и произведений устного народного творчества для всестороннего развития личности человека;</w:t>
      </w:r>
    </w:p>
    <w:p w14:paraId="1CFE4503" w14:textId="77777777" w:rsidR="00F615B2" w:rsidRPr="00F615B2" w:rsidRDefault="00F615B2">
      <w:pPr>
        <w:numPr>
          <w:ilvl w:val="0"/>
          <w:numId w:val="60"/>
        </w:numPr>
        <w:spacing w:after="0" w:line="264" w:lineRule="auto"/>
        <w:ind w:left="426" w:right="283"/>
      </w:pPr>
      <w:r w:rsidRPr="00F615B2">
        <w:rPr>
          <w:rFonts w:ascii="Times New Roman" w:hAnsi="Times New Roman"/>
          <w:color w:val="000000"/>
        </w:rPr>
        <w:t>первоначальное представление о многообразии жанров художественных произведений и произведений устного народного творчества;</w:t>
      </w:r>
    </w:p>
    <w:p w14:paraId="61AA44D3" w14:textId="77777777" w:rsidR="00F615B2" w:rsidRPr="00F615B2" w:rsidRDefault="00F615B2">
      <w:pPr>
        <w:numPr>
          <w:ilvl w:val="0"/>
          <w:numId w:val="60"/>
        </w:numPr>
        <w:spacing w:after="0" w:line="264" w:lineRule="auto"/>
        <w:ind w:left="426" w:right="283"/>
      </w:pPr>
      <w:r w:rsidRPr="00F615B2">
        <w:rPr>
          <w:rFonts w:ascii="Times New Roman" w:hAnsi="Times New Roman"/>
          <w:color w:val="000000"/>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14:paraId="5C1F5075" w14:textId="77777777" w:rsidR="00F615B2" w:rsidRPr="00F615B2" w:rsidRDefault="00F615B2">
      <w:pPr>
        <w:numPr>
          <w:ilvl w:val="0"/>
          <w:numId w:val="60"/>
        </w:numPr>
        <w:spacing w:after="0" w:line="264" w:lineRule="auto"/>
        <w:ind w:left="426" w:right="283"/>
      </w:pPr>
      <w:r w:rsidRPr="00F615B2">
        <w:rPr>
          <w:rFonts w:ascii="Times New Roman" w:hAnsi="Times New Roman"/>
          <w:color w:val="000000"/>
        </w:rPr>
        <w:lastRenderedPageBreak/>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p>
    <w:p w14:paraId="385E715F" w14:textId="77777777" w:rsidR="00F615B2" w:rsidRPr="00F615B2" w:rsidRDefault="00F615B2">
      <w:pPr>
        <w:numPr>
          <w:ilvl w:val="0"/>
          <w:numId w:val="60"/>
        </w:numPr>
        <w:spacing w:after="0" w:line="264" w:lineRule="auto"/>
        <w:ind w:left="426" w:right="283"/>
      </w:pPr>
      <w:r w:rsidRPr="00F615B2">
        <w:rPr>
          <w:rFonts w:ascii="Times New Roman" w:hAnsi="Times New Roman"/>
          <w:color w:val="000000"/>
        </w:rPr>
        <w:t>для решения учебных задач.</w:t>
      </w:r>
    </w:p>
    <w:p w14:paraId="1A300D53" w14:textId="77777777" w:rsidR="00F615B2" w:rsidRPr="00F615B2" w:rsidRDefault="00F615B2" w:rsidP="003A0146">
      <w:pPr>
        <w:spacing w:after="0" w:line="264" w:lineRule="auto"/>
        <w:ind w:left="426" w:right="283" w:firstLine="600"/>
        <w:jc w:val="both"/>
      </w:pPr>
      <w:r w:rsidRPr="00F615B2">
        <w:rPr>
          <w:rFonts w:ascii="Times New Roman" w:hAnsi="Times New Roman"/>
          <w:color w:val="000000"/>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14:paraId="407BEB64" w14:textId="77777777" w:rsidR="00F615B2" w:rsidRPr="00F615B2" w:rsidRDefault="00F615B2" w:rsidP="003A0146">
      <w:pPr>
        <w:spacing w:after="0" w:line="264" w:lineRule="auto"/>
        <w:ind w:left="426" w:right="283" w:firstLine="600"/>
        <w:jc w:val="both"/>
      </w:pPr>
      <w:r w:rsidRPr="00F615B2">
        <w:rPr>
          <w:rFonts w:ascii="Times New Roman" w:hAnsi="Times New Roman"/>
          <w:color w:val="000000"/>
        </w:rPr>
        <w:t xml:space="preserve">В основу отбора произведений для литературного чтения положены </w:t>
      </w:r>
      <w:proofErr w:type="spellStart"/>
      <w:r w:rsidRPr="00F615B2">
        <w:rPr>
          <w:rFonts w:ascii="Times New Roman" w:hAnsi="Times New Roman"/>
          <w:color w:val="000000"/>
        </w:rPr>
        <w:t>общедидактические</w:t>
      </w:r>
      <w:proofErr w:type="spellEnd"/>
      <w:r w:rsidRPr="00F615B2">
        <w:rPr>
          <w:rFonts w:ascii="Times New Roman" w:hAnsi="Times New Roman"/>
          <w:color w:val="000000"/>
        </w:rPr>
        <w:t xml:space="preserve">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r w:rsidRPr="00F615B2">
        <w:rPr>
          <w:rFonts w:ascii="Times New Roman" w:hAnsi="Times New Roman"/>
          <w:color w:val="FF0000"/>
        </w:rPr>
        <w:t>.</w:t>
      </w:r>
    </w:p>
    <w:p w14:paraId="6D0224AE" w14:textId="77777777" w:rsidR="00F615B2" w:rsidRPr="00F615B2" w:rsidRDefault="00F615B2" w:rsidP="003A0146">
      <w:pPr>
        <w:spacing w:after="0" w:line="264" w:lineRule="auto"/>
        <w:ind w:left="426" w:right="283" w:firstLine="600"/>
        <w:jc w:val="both"/>
      </w:pPr>
      <w:r w:rsidRPr="00F615B2">
        <w:rPr>
          <w:rFonts w:ascii="Times New Roman" w:hAnsi="Times New Roman"/>
          <w:color w:val="000000"/>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14:paraId="064620C0" w14:textId="77777777" w:rsidR="00F615B2" w:rsidRPr="00F615B2" w:rsidRDefault="00F615B2" w:rsidP="003A0146">
      <w:pPr>
        <w:spacing w:after="0" w:line="264" w:lineRule="auto"/>
        <w:ind w:left="426" w:right="283" w:firstLine="600"/>
        <w:jc w:val="both"/>
      </w:pPr>
      <w:r w:rsidRPr="00F615B2">
        <w:rPr>
          <w:rFonts w:ascii="Times New Roman" w:hAnsi="Times New Roman"/>
          <w:color w:val="000000"/>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4B630AD7" w14:textId="77777777" w:rsidR="00F615B2" w:rsidRPr="00F615B2" w:rsidRDefault="00F615B2" w:rsidP="003A0146">
      <w:pPr>
        <w:spacing w:after="0" w:line="264" w:lineRule="auto"/>
        <w:ind w:left="426" w:right="283"/>
      </w:pPr>
      <w:r w:rsidRPr="00F615B2">
        <w:rPr>
          <w:rFonts w:ascii="Times New Roman" w:hAnsi="Times New Roman"/>
          <w:b/>
          <w:color w:val="000000"/>
        </w:rPr>
        <w:t>МЕСТО УЧЕБНОГО ПРЕДМЕТА «ЛИТЕРАТУРНОЕ ЧТЕНИЕ» В УЧЕБНОМ ПЛАНЕ</w:t>
      </w:r>
    </w:p>
    <w:p w14:paraId="31A3B093" w14:textId="77777777" w:rsidR="00F615B2" w:rsidRPr="00F615B2" w:rsidRDefault="00F615B2" w:rsidP="003A0146">
      <w:pPr>
        <w:spacing w:after="0" w:line="264" w:lineRule="auto"/>
        <w:ind w:left="426" w:right="283"/>
      </w:pPr>
    </w:p>
    <w:p w14:paraId="6FB9C267" w14:textId="77777777" w:rsidR="00F615B2" w:rsidRPr="00F615B2" w:rsidRDefault="00F615B2" w:rsidP="003A0146">
      <w:pPr>
        <w:spacing w:after="0" w:line="264" w:lineRule="auto"/>
        <w:ind w:left="426" w:right="283" w:firstLine="600"/>
        <w:jc w:val="both"/>
      </w:pPr>
      <w:r w:rsidRPr="00F615B2">
        <w:rPr>
          <w:rFonts w:ascii="Times New Roman" w:hAnsi="Times New Roman"/>
          <w:color w:val="000000"/>
        </w:rPr>
        <w:t>Предмет «Литературное чтение» преемственен по отношению к предмету «Литература», который изучается в основной школе.</w:t>
      </w:r>
    </w:p>
    <w:p w14:paraId="4463E2CD" w14:textId="77777777" w:rsidR="00F615B2" w:rsidRPr="00F615B2" w:rsidRDefault="00F615B2" w:rsidP="003A0146">
      <w:pPr>
        <w:spacing w:after="0" w:line="264" w:lineRule="auto"/>
        <w:ind w:left="426" w:right="283" w:firstLine="600"/>
        <w:jc w:val="both"/>
      </w:pPr>
      <w:r w:rsidRPr="00F615B2">
        <w:rPr>
          <w:rFonts w:ascii="Times New Roman" w:hAnsi="Times New Roman"/>
          <w:color w:val="000000"/>
        </w:rPr>
        <w:t xml:space="preserve">На литературное чтение в 1 классе отводится </w:t>
      </w:r>
      <w:bookmarkStart w:id="19" w:name="ab8aaf79-a9ef-490a-a0b2-70ac1b5c97af"/>
      <w:r w:rsidRPr="00F615B2">
        <w:rPr>
          <w:rFonts w:ascii="Times New Roman" w:hAnsi="Times New Roman"/>
          <w:color w:val="000000"/>
        </w:rPr>
        <w:t>132 часа</w:t>
      </w:r>
      <w:bookmarkEnd w:id="19"/>
      <w:r w:rsidRPr="00F615B2">
        <w:rPr>
          <w:rFonts w:ascii="Times New Roman" w:hAnsi="Times New Roman"/>
          <w:color w:val="000000"/>
        </w:rPr>
        <w:t xml:space="preserve"> (из них </w:t>
      </w:r>
      <w:bookmarkStart w:id="20" w:name="8184041c-500f-4898-8c17-3f7c192d7a9a"/>
      <w:r w:rsidRPr="00F615B2">
        <w:rPr>
          <w:rFonts w:ascii="Times New Roman" w:hAnsi="Times New Roman"/>
          <w:color w:val="000000"/>
        </w:rPr>
        <w:t>не менее 80 часов</w:t>
      </w:r>
      <w:bookmarkEnd w:id="20"/>
      <w:r w:rsidRPr="00F615B2">
        <w:rPr>
          <w:rFonts w:ascii="Times New Roman" w:hAnsi="Times New Roman"/>
          <w:color w:val="000000"/>
        </w:rPr>
        <w:t xml:space="preserve"> составляет вводный интегрированный учебный курс «Обучение грамоте»), во </w:t>
      </w:r>
      <w:proofErr w:type="gramStart"/>
      <w:r w:rsidRPr="00F615B2">
        <w:rPr>
          <w:rFonts w:ascii="Times New Roman" w:hAnsi="Times New Roman"/>
          <w:color w:val="000000"/>
        </w:rPr>
        <w:t>2-4</w:t>
      </w:r>
      <w:proofErr w:type="gramEnd"/>
      <w:r w:rsidRPr="00F615B2">
        <w:rPr>
          <w:rFonts w:ascii="Times New Roman" w:hAnsi="Times New Roman"/>
          <w:color w:val="000000"/>
        </w:rPr>
        <w:t xml:space="preserve"> классах по 136 часов (4 часа в неделю в каждом классе).</w:t>
      </w:r>
    </w:p>
    <w:p w14:paraId="19FFD72F" w14:textId="77777777" w:rsidR="00F615B2" w:rsidRDefault="00F615B2" w:rsidP="002D21F8"/>
    <w:p w14:paraId="06EEE458" w14:textId="77777777" w:rsidR="002A4B27" w:rsidRPr="002A1DB4" w:rsidRDefault="002A4B27" w:rsidP="002A4B27">
      <w:pPr>
        <w:spacing w:after="0" w:line="264" w:lineRule="auto"/>
        <w:ind w:left="120"/>
        <w:jc w:val="center"/>
      </w:pPr>
      <w:r w:rsidRPr="002A1DB4">
        <w:rPr>
          <w:rFonts w:ascii="Times New Roman" w:hAnsi="Times New Roman"/>
          <w:b/>
          <w:color w:val="000000"/>
          <w:sz w:val="28"/>
        </w:rPr>
        <w:t>СОДЕРЖАНИЕ УЧЕБНОГО ПРЕДМЕТА</w:t>
      </w:r>
    </w:p>
    <w:p w14:paraId="15BAB546" w14:textId="77777777" w:rsidR="002A4B27" w:rsidRPr="002A1DB4" w:rsidRDefault="002A4B27" w:rsidP="002A4B27">
      <w:pPr>
        <w:spacing w:after="0" w:line="264" w:lineRule="auto"/>
        <w:ind w:left="120"/>
        <w:jc w:val="both"/>
      </w:pPr>
    </w:p>
    <w:p w14:paraId="36C905D6" w14:textId="77777777" w:rsidR="002A4B27" w:rsidRPr="002A1DB4" w:rsidRDefault="002A4B27" w:rsidP="002A4B27">
      <w:pPr>
        <w:spacing w:after="0" w:line="264" w:lineRule="auto"/>
        <w:ind w:firstLine="600"/>
        <w:jc w:val="center"/>
      </w:pPr>
      <w:r w:rsidRPr="002A1DB4">
        <w:rPr>
          <w:rFonts w:ascii="Times New Roman" w:hAnsi="Times New Roman"/>
          <w:b/>
          <w:color w:val="333333"/>
          <w:sz w:val="28"/>
        </w:rPr>
        <w:t>1 КЛАСС</w:t>
      </w:r>
    </w:p>
    <w:p w14:paraId="58F1C08D" w14:textId="0FE654AA" w:rsidR="002A4B27" w:rsidRPr="002A4B27" w:rsidRDefault="002A4B27" w:rsidP="002A4B27">
      <w:pPr>
        <w:tabs>
          <w:tab w:val="left" w:pos="426"/>
        </w:tabs>
        <w:spacing w:after="0" w:line="264" w:lineRule="auto"/>
        <w:ind w:left="284" w:firstLine="600"/>
        <w:jc w:val="both"/>
      </w:pPr>
      <w:r w:rsidRPr="002A4B27">
        <w:rPr>
          <w:rFonts w:ascii="Times New Roman" w:hAnsi="Times New Roman"/>
          <w:b/>
          <w:color w:val="000000"/>
        </w:rPr>
        <w:t>Обучение грамоте</w:t>
      </w:r>
    </w:p>
    <w:p w14:paraId="4D74CAF2" w14:textId="77777777" w:rsidR="002A4B27" w:rsidRPr="002A4B27" w:rsidRDefault="002A4B27" w:rsidP="002A4B27">
      <w:pPr>
        <w:tabs>
          <w:tab w:val="left" w:pos="426"/>
        </w:tabs>
        <w:spacing w:after="0" w:line="264" w:lineRule="auto"/>
        <w:ind w:left="284" w:firstLine="600"/>
        <w:jc w:val="both"/>
      </w:pPr>
      <w:r w:rsidRPr="002A4B27">
        <w:rPr>
          <w:rFonts w:ascii="Times New Roman" w:hAnsi="Times New Roman"/>
          <w:b/>
          <w:color w:val="000000"/>
        </w:rPr>
        <w:t>Развитие речи</w:t>
      </w:r>
    </w:p>
    <w:p w14:paraId="149A8B12" w14:textId="77777777" w:rsidR="002A4B27" w:rsidRPr="002A4B27" w:rsidRDefault="002A4B27" w:rsidP="002A4B27">
      <w:pPr>
        <w:tabs>
          <w:tab w:val="left" w:pos="426"/>
        </w:tabs>
        <w:spacing w:after="0" w:line="264" w:lineRule="auto"/>
        <w:ind w:left="284" w:firstLine="600"/>
        <w:jc w:val="both"/>
      </w:pPr>
      <w:r w:rsidRPr="002A4B27">
        <w:rPr>
          <w:rFonts w:ascii="Times New Roman" w:hAnsi="Times New Roman"/>
          <w:color w:val="000000"/>
        </w:rPr>
        <w:t>Составление небольших рассказов на основе собственных игр, занятий. Участие в диалоге. Понимание текста при его прослушивании и при самостоятельном чтении вслух.</w:t>
      </w:r>
    </w:p>
    <w:p w14:paraId="07D5ED43" w14:textId="77777777" w:rsidR="002A4B27" w:rsidRPr="002A4B27" w:rsidRDefault="002A4B27" w:rsidP="002A4B27">
      <w:pPr>
        <w:tabs>
          <w:tab w:val="left" w:pos="426"/>
        </w:tabs>
        <w:spacing w:after="0" w:line="264" w:lineRule="auto"/>
        <w:ind w:left="284" w:firstLine="600"/>
        <w:jc w:val="both"/>
      </w:pPr>
      <w:r w:rsidRPr="002A4B27">
        <w:rPr>
          <w:rFonts w:ascii="Times New Roman" w:hAnsi="Times New Roman"/>
          <w:b/>
          <w:color w:val="000000"/>
        </w:rPr>
        <w:t>Фонетика</w:t>
      </w:r>
    </w:p>
    <w:p w14:paraId="34FBCDE6" w14:textId="77777777" w:rsidR="002A4B27" w:rsidRPr="002A4B27" w:rsidRDefault="002A4B27" w:rsidP="002A4B27">
      <w:pPr>
        <w:tabs>
          <w:tab w:val="left" w:pos="426"/>
        </w:tabs>
        <w:spacing w:after="0" w:line="264" w:lineRule="auto"/>
        <w:ind w:left="284" w:firstLine="600"/>
        <w:jc w:val="both"/>
      </w:pPr>
      <w:r w:rsidRPr="002A4B27">
        <w:rPr>
          <w:rFonts w:ascii="Times New Roman" w:hAnsi="Times New Roman"/>
          <w:color w:val="000000"/>
        </w:rPr>
        <w:t>Звуки речи. Единство звукового состава слова и его значения. Установление последовательности звуков в слове и определение количества звуков.</w:t>
      </w:r>
    </w:p>
    <w:p w14:paraId="3B16D0FD" w14:textId="77777777" w:rsidR="002A4B27" w:rsidRPr="002A4B27" w:rsidRDefault="002A4B27" w:rsidP="002A4B27">
      <w:pPr>
        <w:tabs>
          <w:tab w:val="left" w:pos="426"/>
        </w:tabs>
        <w:spacing w:after="0" w:line="264" w:lineRule="auto"/>
        <w:ind w:left="284" w:firstLine="600"/>
        <w:jc w:val="both"/>
      </w:pPr>
      <w:r w:rsidRPr="002A4B27">
        <w:rPr>
          <w:rFonts w:ascii="Times New Roman" w:hAnsi="Times New Roman"/>
          <w:b/>
          <w:color w:val="000000"/>
        </w:rPr>
        <w:t>Чтение</w:t>
      </w:r>
    </w:p>
    <w:p w14:paraId="755C4AFB" w14:textId="77777777" w:rsidR="002A4B27" w:rsidRPr="002A4B27" w:rsidRDefault="002A4B27" w:rsidP="002A4B27">
      <w:pPr>
        <w:tabs>
          <w:tab w:val="left" w:pos="426"/>
        </w:tabs>
        <w:spacing w:after="0" w:line="264" w:lineRule="auto"/>
        <w:ind w:left="284" w:firstLine="600"/>
        <w:jc w:val="both"/>
      </w:pPr>
      <w:r w:rsidRPr="002A4B27">
        <w:rPr>
          <w:rFonts w:ascii="Times New Roman" w:hAnsi="Times New Roman"/>
          <w:color w:val="000000"/>
        </w:rPr>
        <w:t xml:space="preserve">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w:t>
      </w:r>
      <w:r w:rsidRPr="002A4B27">
        <w:rPr>
          <w:rFonts w:ascii="Times New Roman" w:hAnsi="Times New Roman"/>
          <w:color w:val="000000"/>
        </w:rPr>
        <w:lastRenderedPageBreak/>
        <w:t>знаками препинания. Выразительное чтение на материале небольших прозаических текстов и стихотворений.</w:t>
      </w:r>
    </w:p>
    <w:p w14:paraId="70B56D8D" w14:textId="77777777" w:rsidR="002A4B27" w:rsidRPr="002A4B27" w:rsidRDefault="002A4B27" w:rsidP="002A4B27">
      <w:pPr>
        <w:tabs>
          <w:tab w:val="left" w:pos="426"/>
        </w:tabs>
        <w:spacing w:after="0" w:line="264" w:lineRule="auto"/>
        <w:ind w:left="284" w:firstLine="600"/>
        <w:jc w:val="both"/>
      </w:pPr>
      <w:r w:rsidRPr="002A4B27">
        <w:rPr>
          <w:rFonts w:ascii="Times New Roman" w:hAnsi="Times New Roman"/>
          <w:color w:val="000000"/>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14:paraId="7B38A97D" w14:textId="77777777" w:rsidR="002A4B27" w:rsidRPr="002A4B27" w:rsidRDefault="002A4B27" w:rsidP="002A4B27">
      <w:pPr>
        <w:tabs>
          <w:tab w:val="left" w:pos="426"/>
        </w:tabs>
        <w:spacing w:after="0" w:line="264" w:lineRule="auto"/>
        <w:ind w:left="284" w:firstLine="600"/>
        <w:jc w:val="both"/>
      </w:pPr>
      <w:r w:rsidRPr="002A4B27">
        <w:rPr>
          <w:rFonts w:ascii="Times New Roman" w:hAnsi="Times New Roman"/>
          <w:b/>
          <w:color w:val="000000"/>
        </w:rPr>
        <w:t>СИСТЕМАТИЧЕСКИЙ КУРС</w:t>
      </w:r>
    </w:p>
    <w:p w14:paraId="47CB1692" w14:textId="77777777" w:rsidR="002A4B27" w:rsidRPr="002A4B27" w:rsidRDefault="002A4B27" w:rsidP="002A4B27">
      <w:pPr>
        <w:tabs>
          <w:tab w:val="left" w:pos="426"/>
        </w:tabs>
        <w:spacing w:after="0" w:line="264" w:lineRule="auto"/>
        <w:ind w:left="284" w:firstLine="600"/>
        <w:jc w:val="both"/>
      </w:pPr>
      <w:r w:rsidRPr="002A4B27">
        <w:rPr>
          <w:rFonts w:ascii="Times New Roman" w:hAnsi="Times New Roman"/>
          <w:i/>
          <w:color w:val="000000"/>
        </w:rPr>
        <w:t>Сказка фольклорная (народная) и литературная (авторская).</w:t>
      </w:r>
      <w:r w:rsidRPr="002A4B27">
        <w:rPr>
          <w:rFonts w:ascii="Times New Roman" w:hAnsi="Times New Roman"/>
          <w:color w:val="000000"/>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14:paraId="552DCA1C" w14:textId="77777777" w:rsidR="002A4B27" w:rsidRPr="002A4B27" w:rsidRDefault="002A4B27" w:rsidP="002A4B27">
      <w:pPr>
        <w:tabs>
          <w:tab w:val="left" w:pos="426"/>
        </w:tabs>
        <w:spacing w:after="0" w:line="264" w:lineRule="auto"/>
        <w:ind w:left="284" w:firstLine="600"/>
        <w:jc w:val="both"/>
      </w:pPr>
      <w:r w:rsidRPr="002A4B27">
        <w:rPr>
          <w:rFonts w:ascii="Times New Roman" w:hAnsi="Times New Roman"/>
          <w:color w:val="000000"/>
        </w:rPr>
        <w:t xml:space="preserve">Произведения для чтения: народные сказки о животных «Лисица и тетерев», «Лиса и рак», литературные (авторские) сказки </w:t>
      </w:r>
      <w:proofErr w:type="gramStart"/>
      <w:r w:rsidRPr="002A4B27">
        <w:rPr>
          <w:rFonts w:ascii="Times New Roman" w:hAnsi="Times New Roman"/>
          <w:color w:val="000000"/>
        </w:rPr>
        <w:t>К.Д.</w:t>
      </w:r>
      <w:proofErr w:type="gramEnd"/>
      <w:r w:rsidRPr="002A4B27">
        <w:rPr>
          <w:rFonts w:ascii="Times New Roman" w:hAnsi="Times New Roman"/>
          <w:color w:val="000000"/>
        </w:rPr>
        <w:t xml:space="preserve"> Ушинский «Петух и собака», сказки </w:t>
      </w:r>
      <w:proofErr w:type="spellStart"/>
      <w:r w:rsidRPr="002A4B27">
        <w:rPr>
          <w:rFonts w:ascii="Times New Roman" w:hAnsi="Times New Roman"/>
          <w:color w:val="000000"/>
        </w:rPr>
        <w:t>В.Г.Сутеева</w:t>
      </w:r>
      <w:proofErr w:type="spellEnd"/>
      <w:r w:rsidRPr="002A4B27">
        <w:rPr>
          <w:rFonts w:ascii="Times New Roman" w:hAnsi="Times New Roman"/>
          <w:color w:val="000000"/>
        </w:rPr>
        <w:t xml:space="preserve"> «Кораблик», «Под грибом» </w:t>
      </w:r>
      <w:bookmarkStart w:id="21" w:name="192040c8-9be0-4bcc-9f47-45c543c4cd5f"/>
      <w:r w:rsidRPr="002A4B27">
        <w:rPr>
          <w:rFonts w:ascii="Times New Roman" w:hAnsi="Times New Roman"/>
          <w:color w:val="000000"/>
        </w:rPr>
        <w:t>и другие (по выбору).</w:t>
      </w:r>
      <w:bookmarkEnd w:id="21"/>
      <w:r w:rsidRPr="002A4B27">
        <w:rPr>
          <w:rFonts w:ascii="Times New Roman" w:hAnsi="Times New Roman"/>
          <w:color w:val="000000"/>
        </w:rPr>
        <w:t xml:space="preserve"> </w:t>
      </w:r>
    </w:p>
    <w:p w14:paraId="58AF83AA" w14:textId="77777777" w:rsidR="002A4B27" w:rsidRPr="002A4B27" w:rsidRDefault="002A4B27" w:rsidP="002A4B27">
      <w:pPr>
        <w:tabs>
          <w:tab w:val="left" w:pos="426"/>
        </w:tabs>
        <w:spacing w:after="0" w:line="264" w:lineRule="auto"/>
        <w:ind w:left="284" w:firstLine="600"/>
        <w:jc w:val="both"/>
      </w:pPr>
      <w:r w:rsidRPr="002A4B27">
        <w:rPr>
          <w:rFonts w:ascii="Times New Roman" w:hAnsi="Times New Roman"/>
          <w:i/>
          <w:color w:val="000000"/>
        </w:rPr>
        <w:t>Произведения о детях и для детей.</w:t>
      </w:r>
      <w:r w:rsidRPr="002A4B27">
        <w:rPr>
          <w:rFonts w:ascii="Times New Roman" w:hAnsi="Times New Roman"/>
          <w:color w:val="000000"/>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Е. А. Пермяка, В. А. Осеевой, А. Л. Барто, Ю. И. Ермолаева).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14:paraId="605AF563" w14:textId="77777777" w:rsidR="002A4B27" w:rsidRPr="002A4B27" w:rsidRDefault="002A4B27" w:rsidP="002A4B27">
      <w:pPr>
        <w:tabs>
          <w:tab w:val="left" w:pos="426"/>
        </w:tabs>
        <w:spacing w:after="0" w:line="264" w:lineRule="auto"/>
        <w:ind w:left="284" w:firstLine="600"/>
        <w:jc w:val="both"/>
      </w:pPr>
      <w:r w:rsidRPr="002A4B27">
        <w:rPr>
          <w:rFonts w:ascii="Times New Roman" w:hAnsi="Times New Roman"/>
          <w:color w:val="000000"/>
        </w:rPr>
        <w:t xml:space="preserve">Произведения для чтения: </w:t>
      </w:r>
      <w:proofErr w:type="gramStart"/>
      <w:r w:rsidRPr="002A4B27">
        <w:rPr>
          <w:rFonts w:ascii="Times New Roman" w:hAnsi="Times New Roman"/>
          <w:color w:val="000000"/>
        </w:rPr>
        <w:t>К.Д.</w:t>
      </w:r>
      <w:proofErr w:type="gramEnd"/>
      <w:r w:rsidRPr="002A4B27">
        <w:rPr>
          <w:rFonts w:ascii="Times New Roman" w:hAnsi="Times New Roman"/>
          <w:color w:val="000000"/>
        </w:rPr>
        <w:t xml:space="preserve"> Ушинский «Худо тому, кто добра не делает никому», </w:t>
      </w:r>
      <w:proofErr w:type="gramStart"/>
      <w:r w:rsidRPr="002A4B27">
        <w:rPr>
          <w:rFonts w:ascii="Times New Roman" w:hAnsi="Times New Roman"/>
          <w:color w:val="000000"/>
        </w:rPr>
        <w:t>Л.Н.</w:t>
      </w:r>
      <w:proofErr w:type="gramEnd"/>
      <w:r w:rsidRPr="002A4B27">
        <w:rPr>
          <w:rFonts w:ascii="Times New Roman" w:hAnsi="Times New Roman"/>
          <w:color w:val="000000"/>
        </w:rPr>
        <w:t xml:space="preserve"> Толстой «Косточка», Е.А. Пермяк «Торопливый ножик»,</w:t>
      </w:r>
    </w:p>
    <w:p w14:paraId="1C84AEA2" w14:textId="77777777" w:rsidR="002A4B27" w:rsidRPr="002A4B27" w:rsidRDefault="002A4B27" w:rsidP="002A4B27">
      <w:pPr>
        <w:tabs>
          <w:tab w:val="left" w:pos="426"/>
        </w:tabs>
        <w:spacing w:after="0" w:line="264" w:lineRule="auto"/>
        <w:ind w:left="284" w:firstLine="600"/>
        <w:jc w:val="both"/>
      </w:pPr>
      <w:proofErr w:type="gramStart"/>
      <w:r w:rsidRPr="002A4B27">
        <w:rPr>
          <w:rFonts w:ascii="Times New Roman" w:hAnsi="Times New Roman"/>
          <w:color w:val="000000"/>
        </w:rPr>
        <w:t>В.А.</w:t>
      </w:r>
      <w:proofErr w:type="gramEnd"/>
      <w:r w:rsidRPr="002A4B27">
        <w:rPr>
          <w:rFonts w:ascii="Times New Roman" w:hAnsi="Times New Roman"/>
          <w:color w:val="000000"/>
        </w:rPr>
        <w:t xml:space="preserve"> Осеева «Три товарища», </w:t>
      </w:r>
      <w:proofErr w:type="gramStart"/>
      <w:r w:rsidRPr="002A4B27">
        <w:rPr>
          <w:rFonts w:ascii="Times New Roman" w:hAnsi="Times New Roman"/>
          <w:color w:val="000000"/>
        </w:rPr>
        <w:t>А.Л.</w:t>
      </w:r>
      <w:proofErr w:type="gramEnd"/>
      <w:r w:rsidRPr="002A4B27">
        <w:rPr>
          <w:rFonts w:ascii="Times New Roman" w:hAnsi="Times New Roman"/>
          <w:color w:val="000000"/>
        </w:rPr>
        <w:t xml:space="preserve"> Барто «Я – лишний», </w:t>
      </w:r>
      <w:proofErr w:type="gramStart"/>
      <w:r w:rsidRPr="002A4B27">
        <w:rPr>
          <w:rFonts w:ascii="Times New Roman" w:hAnsi="Times New Roman"/>
          <w:color w:val="000000"/>
        </w:rPr>
        <w:t>Ю.И.</w:t>
      </w:r>
      <w:proofErr w:type="gramEnd"/>
      <w:r w:rsidRPr="002A4B27">
        <w:rPr>
          <w:rFonts w:ascii="Times New Roman" w:hAnsi="Times New Roman"/>
          <w:color w:val="000000"/>
        </w:rPr>
        <w:t xml:space="preserve"> Ермолаев «Лучший друг» </w:t>
      </w:r>
      <w:bookmarkStart w:id="22" w:name="fea8cf03-c8e1-4ed3-94a3-40e6561a8359"/>
      <w:r w:rsidRPr="002A4B27">
        <w:rPr>
          <w:rFonts w:ascii="Times New Roman" w:hAnsi="Times New Roman"/>
          <w:color w:val="000000"/>
        </w:rPr>
        <w:t>и другие (по выбору).</w:t>
      </w:r>
      <w:bookmarkEnd w:id="22"/>
    </w:p>
    <w:p w14:paraId="292C4443" w14:textId="77777777" w:rsidR="002A4B27" w:rsidRPr="002A4B27" w:rsidRDefault="002A4B27" w:rsidP="002A4B27">
      <w:pPr>
        <w:tabs>
          <w:tab w:val="left" w:pos="426"/>
        </w:tabs>
        <w:spacing w:after="0" w:line="264" w:lineRule="auto"/>
        <w:ind w:left="284" w:firstLine="600"/>
        <w:jc w:val="both"/>
      </w:pPr>
      <w:r w:rsidRPr="002A4B27">
        <w:rPr>
          <w:rFonts w:ascii="Times New Roman" w:hAnsi="Times New Roman"/>
          <w:i/>
          <w:color w:val="000000"/>
        </w:rPr>
        <w:t xml:space="preserve">Произведения о родной природе. </w:t>
      </w:r>
      <w:r w:rsidRPr="002A4B27">
        <w:rPr>
          <w:rFonts w:ascii="Times New Roman" w:hAnsi="Times New Roman"/>
          <w:color w:val="000000"/>
        </w:rPr>
        <w:t>Восприятие и самостоятельное чтение поэтических произведений о природе (на примере трёх-четырёх доступных произведений А. К. Толстого, А. Н. Плещеева, Е. Ф. Трутневой,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14:paraId="224375CA" w14:textId="77777777" w:rsidR="002A4B27" w:rsidRPr="002A4B27" w:rsidRDefault="002A4B27" w:rsidP="002A4B27">
      <w:pPr>
        <w:tabs>
          <w:tab w:val="left" w:pos="426"/>
        </w:tabs>
        <w:spacing w:after="0" w:line="264" w:lineRule="auto"/>
        <w:ind w:left="284" w:firstLine="600"/>
        <w:jc w:val="both"/>
      </w:pPr>
      <w:r w:rsidRPr="002A4B27">
        <w:rPr>
          <w:rFonts w:ascii="Times New Roman" w:hAnsi="Times New Roman"/>
          <w:i/>
          <w:color w:val="000000"/>
        </w:rPr>
        <w:t>Устное народное творчество – малые фольклорные жанры</w:t>
      </w:r>
      <w:r w:rsidRPr="002A4B27">
        <w:rPr>
          <w:rFonts w:ascii="Times New Roman" w:hAnsi="Times New Roman"/>
          <w:color w:val="000000"/>
        </w:rPr>
        <w:t xml:space="preserve">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w:t>
      </w:r>
      <w:proofErr w:type="gramStart"/>
      <w:r w:rsidRPr="002A4B27">
        <w:rPr>
          <w:rFonts w:ascii="Times New Roman" w:hAnsi="Times New Roman"/>
          <w:color w:val="000000"/>
        </w:rPr>
        <w:t>народный фольклор</w:t>
      </w:r>
      <w:proofErr w:type="gramEnd"/>
      <w:r w:rsidRPr="002A4B27">
        <w:rPr>
          <w:rFonts w:ascii="Times New Roman" w:hAnsi="Times New Roman"/>
          <w:color w:val="000000"/>
        </w:rPr>
        <w:t>.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14:paraId="110A89BF" w14:textId="77777777" w:rsidR="002A4B27" w:rsidRPr="002A4B27" w:rsidRDefault="002A4B27" w:rsidP="002A4B27">
      <w:pPr>
        <w:tabs>
          <w:tab w:val="left" w:pos="426"/>
        </w:tabs>
        <w:spacing w:after="0" w:line="264" w:lineRule="auto"/>
        <w:ind w:left="284" w:firstLine="600"/>
        <w:jc w:val="both"/>
      </w:pPr>
      <w:r w:rsidRPr="002A4B27">
        <w:rPr>
          <w:rFonts w:ascii="Times New Roman" w:hAnsi="Times New Roman"/>
          <w:color w:val="000000"/>
        </w:rPr>
        <w:t>Произведения для чтения: потешки, загадки, пословицы.</w:t>
      </w:r>
    </w:p>
    <w:p w14:paraId="5C53232D" w14:textId="77777777" w:rsidR="002A4B27" w:rsidRPr="002A4B27" w:rsidRDefault="002A4B27" w:rsidP="002A4B27">
      <w:pPr>
        <w:tabs>
          <w:tab w:val="left" w:pos="426"/>
        </w:tabs>
        <w:spacing w:after="0" w:line="264" w:lineRule="auto"/>
        <w:ind w:left="284" w:firstLine="600"/>
        <w:jc w:val="both"/>
      </w:pPr>
      <w:r w:rsidRPr="002A4B27">
        <w:rPr>
          <w:rFonts w:ascii="Times New Roman" w:hAnsi="Times New Roman"/>
          <w:i/>
          <w:color w:val="000000"/>
        </w:rPr>
        <w:t>Произведения о братьях наших меньших</w:t>
      </w:r>
      <w:r w:rsidRPr="002A4B27">
        <w:rPr>
          <w:rFonts w:ascii="Times New Roman" w:hAnsi="Times New Roman"/>
          <w:color w:val="000000"/>
        </w:rPr>
        <w:t xml:space="preserve"> (трёх-четырёх авторов по выбору) – герои произведений. Цель и назначение произведений о взаимоотношениях человека и животных – </w:t>
      </w:r>
      <w:r w:rsidRPr="002A4B27">
        <w:rPr>
          <w:rFonts w:ascii="Times New Roman" w:hAnsi="Times New Roman"/>
          <w:color w:val="000000"/>
        </w:rPr>
        <w:lastRenderedPageBreak/>
        <w:t>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Осознание нравственно-этических понятий: любовь и забота о животных.</w:t>
      </w:r>
    </w:p>
    <w:p w14:paraId="7C79576D" w14:textId="77777777" w:rsidR="002A4B27" w:rsidRPr="002A4B27" w:rsidRDefault="002A4B27" w:rsidP="002A4B27">
      <w:pPr>
        <w:tabs>
          <w:tab w:val="left" w:pos="426"/>
        </w:tabs>
        <w:spacing w:after="0" w:line="264" w:lineRule="auto"/>
        <w:ind w:left="284" w:firstLine="600"/>
        <w:jc w:val="both"/>
      </w:pPr>
      <w:r w:rsidRPr="002A4B27">
        <w:rPr>
          <w:rFonts w:ascii="Times New Roman" w:hAnsi="Times New Roman"/>
          <w:color w:val="000000"/>
        </w:rPr>
        <w:t xml:space="preserve">Произведения для чтения: </w:t>
      </w:r>
      <w:proofErr w:type="gramStart"/>
      <w:r w:rsidRPr="002A4B27">
        <w:rPr>
          <w:rFonts w:ascii="Times New Roman" w:hAnsi="Times New Roman"/>
          <w:color w:val="000000"/>
        </w:rPr>
        <w:t>В.В.</w:t>
      </w:r>
      <w:proofErr w:type="gramEnd"/>
      <w:r w:rsidRPr="002A4B27">
        <w:rPr>
          <w:rFonts w:ascii="Times New Roman" w:hAnsi="Times New Roman"/>
          <w:color w:val="000000"/>
        </w:rPr>
        <w:t xml:space="preserve"> Бианки «Лис и Мышонок», Е.И. Чарушин «Про Томку», </w:t>
      </w:r>
      <w:proofErr w:type="gramStart"/>
      <w:r w:rsidRPr="002A4B27">
        <w:rPr>
          <w:rFonts w:ascii="Times New Roman" w:hAnsi="Times New Roman"/>
          <w:color w:val="000000"/>
        </w:rPr>
        <w:t>М.М.</w:t>
      </w:r>
      <w:proofErr w:type="gramEnd"/>
      <w:r w:rsidRPr="002A4B27">
        <w:rPr>
          <w:rFonts w:ascii="Times New Roman" w:hAnsi="Times New Roman"/>
          <w:color w:val="000000"/>
        </w:rPr>
        <w:t xml:space="preserve"> Пришвин «Ёж», </w:t>
      </w:r>
      <w:proofErr w:type="gramStart"/>
      <w:r w:rsidRPr="002A4B27">
        <w:rPr>
          <w:rFonts w:ascii="Times New Roman" w:hAnsi="Times New Roman"/>
          <w:color w:val="000000"/>
        </w:rPr>
        <w:t>Н.И.</w:t>
      </w:r>
      <w:proofErr w:type="gramEnd"/>
      <w:r w:rsidRPr="002A4B27">
        <w:rPr>
          <w:rFonts w:ascii="Times New Roman" w:hAnsi="Times New Roman"/>
          <w:color w:val="000000"/>
        </w:rPr>
        <w:t xml:space="preserve"> Сладков «Лисица и Ёж» </w:t>
      </w:r>
      <w:bookmarkStart w:id="23" w:name="fce98a40-ae0b-4d2c-875d-505cf2d5a21d"/>
      <w:r w:rsidRPr="002A4B27">
        <w:rPr>
          <w:rFonts w:ascii="Times New Roman" w:hAnsi="Times New Roman"/>
          <w:color w:val="000000"/>
        </w:rPr>
        <w:t>и другие.</w:t>
      </w:r>
      <w:bookmarkEnd w:id="23"/>
    </w:p>
    <w:p w14:paraId="561BE7E2" w14:textId="77777777" w:rsidR="002A4B27" w:rsidRPr="002A4B27" w:rsidRDefault="002A4B27" w:rsidP="002A4B27">
      <w:pPr>
        <w:tabs>
          <w:tab w:val="left" w:pos="426"/>
        </w:tabs>
        <w:spacing w:after="0" w:line="264" w:lineRule="auto"/>
        <w:ind w:left="284" w:firstLine="600"/>
        <w:jc w:val="both"/>
      </w:pPr>
      <w:r w:rsidRPr="002A4B27">
        <w:rPr>
          <w:rFonts w:ascii="Times New Roman" w:hAnsi="Times New Roman"/>
          <w:i/>
          <w:color w:val="000000"/>
        </w:rPr>
        <w:t>Произведения о маме.</w:t>
      </w:r>
      <w:r w:rsidRPr="002A4B27">
        <w:rPr>
          <w:rFonts w:ascii="Times New Roman" w:hAnsi="Times New Roman"/>
          <w:color w:val="000000"/>
        </w:rPr>
        <w:t xml:space="preserve"> Восприятие и самостоятельное чтение произведений о маме (не менее одного автора по выбору, на примере доступных произведений Е. А. Благининой, А. Л. Барто, А. В. Митяева </w:t>
      </w:r>
      <w:bookmarkStart w:id="24" w:name="a3da6f91-f80f-4d4a-8e62-998ba5c8e117"/>
      <w:r w:rsidRPr="002A4B27">
        <w:rPr>
          <w:rFonts w:ascii="Times New Roman" w:hAnsi="Times New Roman"/>
          <w:color w:val="000000"/>
        </w:rPr>
        <w:t>и др.</w:t>
      </w:r>
      <w:bookmarkEnd w:id="24"/>
      <w:r w:rsidRPr="002A4B27">
        <w:rPr>
          <w:rFonts w:ascii="Times New Roman" w:hAnsi="Times New Roman"/>
          <w:color w:val="000000"/>
        </w:rPr>
        <w:t>).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14:paraId="079BA98A" w14:textId="77777777" w:rsidR="002A4B27" w:rsidRPr="002A4B27" w:rsidRDefault="002A4B27" w:rsidP="002A4B27">
      <w:pPr>
        <w:tabs>
          <w:tab w:val="left" w:pos="426"/>
        </w:tabs>
        <w:spacing w:after="0" w:line="264" w:lineRule="auto"/>
        <w:ind w:left="284" w:firstLine="600"/>
        <w:jc w:val="both"/>
      </w:pPr>
      <w:r w:rsidRPr="002A4B27">
        <w:rPr>
          <w:rFonts w:ascii="Times New Roman" w:hAnsi="Times New Roman"/>
          <w:color w:val="000000"/>
        </w:rPr>
        <w:t xml:space="preserve">Произведения для чтения: </w:t>
      </w:r>
      <w:proofErr w:type="gramStart"/>
      <w:r w:rsidRPr="002A4B27">
        <w:rPr>
          <w:rFonts w:ascii="Times New Roman" w:hAnsi="Times New Roman"/>
          <w:color w:val="000000"/>
        </w:rPr>
        <w:t>Е.А.</w:t>
      </w:r>
      <w:proofErr w:type="gramEnd"/>
      <w:r w:rsidRPr="002A4B27">
        <w:rPr>
          <w:rFonts w:ascii="Times New Roman" w:hAnsi="Times New Roman"/>
          <w:color w:val="000000"/>
        </w:rPr>
        <w:t xml:space="preserve"> Благинина «Посидим в тишине», </w:t>
      </w:r>
      <w:proofErr w:type="gramStart"/>
      <w:r w:rsidRPr="002A4B27">
        <w:rPr>
          <w:rFonts w:ascii="Times New Roman" w:hAnsi="Times New Roman"/>
          <w:color w:val="000000"/>
        </w:rPr>
        <w:t>А.Л.</w:t>
      </w:r>
      <w:proofErr w:type="gramEnd"/>
      <w:r w:rsidRPr="002A4B27">
        <w:rPr>
          <w:rFonts w:ascii="Times New Roman" w:hAnsi="Times New Roman"/>
          <w:color w:val="000000"/>
        </w:rPr>
        <w:t xml:space="preserve"> Барто «Мама», </w:t>
      </w:r>
      <w:proofErr w:type="gramStart"/>
      <w:r w:rsidRPr="002A4B27">
        <w:rPr>
          <w:rFonts w:ascii="Times New Roman" w:hAnsi="Times New Roman"/>
          <w:color w:val="000000"/>
        </w:rPr>
        <w:t>А.В.</w:t>
      </w:r>
      <w:proofErr w:type="gramEnd"/>
      <w:r w:rsidRPr="002A4B27">
        <w:rPr>
          <w:rFonts w:ascii="Times New Roman" w:hAnsi="Times New Roman"/>
          <w:color w:val="000000"/>
        </w:rPr>
        <w:t xml:space="preserve"> Митяев «За что я люблю маму» </w:t>
      </w:r>
      <w:bookmarkStart w:id="25" w:name="e4e52ce4-82f6-450f-a8ef-39f9bea95300"/>
      <w:r w:rsidRPr="002A4B27">
        <w:rPr>
          <w:rFonts w:ascii="Times New Roman" w:hAnsi="Times New Roman"/>
          <w:color w:val="000000"/>
        </w:rPr>
        <w:t>и другие (по выбору).</w:t>
      </w:r>
      <w:bookmarkEnd w:id="25"/>
    </w:p>
    <w:p w14:paraId="79C3BDD7" w14:textId="77777777" w:rsidR="002A4B27" w:rsidRPr="002A4B27" w:rsidRDefault="002A4B27" w:rsidP="002A4B27">
      <w:pPr>
        <w:tabs>
          <w:tab w:val="left" w:pos="426"/>
        </w:tabs>
        <w:spacing w:after="0" w:line="264" w:lineRule="auto"/>
        <w:ind w:left="284" w:firstLine="600"/>
        <w:jc w:val="both"/>
      </w:pPr>
      <w:r w:rsidRPr="002A4B27">
        <w:rPr>
          <w:rFonts w:ascii="Times New Roman" w:hAnsi="Times New Roman"/>
          <w:i/>
          <w:color w:val="000000"/>
        </w:rPr>
        <w:t>Фольклорные и авторские произведения о чудесах и фантазии (не менее трёх произведений).</w:t>
      </w:r>
      <w:r w:rsidRPr="002A4B27">
        <w:rPr>
          <w:rFonts w:ascii="Times New Roman" w:hAnsi="Times New Roman"/>
          <w:color w:val="000000"/>
        </w:rPr>
        <w:t xml:space="preserve">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14:paraId="6556CF79" w14:textId="77777777" w:rsidR="002A4B27" w:rsidRPr="002A4B27" w:rsidRDefault="002A4B27" w:rsidP="002A4B27">
      <w:pPr>
        <w:tabs>
          <w:tab w:val="left" w:pos="426"/>
        </w:tabs>
        <w:spacing w:after="0" w:line="264" w:lineRule="auto"/>
        <w:ind w:left="284" w:firstLine="600"/>
        <w:jc w:val="both"/>
      </w:pPr>
      <w:r w:rsidRPr="002A4B27">
        <w:rPr>
          <w:rFonts w:ascii="Times New Roman" w:hAnsi="Times New Roman"/>
          <w:color w:val="000000"/>
        </w:rPr>
        <w:t xml:space="preserve">Произведения для чтения: Р.С. Сеф «Чудо», </w:t>
      </w:r>
      <w:proofErr w:type="gramStart"/>
      <w:r w:rsidRPr="002A4B27">
        <w:rPr>
          <w:rFonts w:ascii="Times New Roman" w:hAnsi="Times New Roman"/>
          <w:color w:val="000000"/>
        </w:rPr>
        <w:t>В.В.</w:t>
      </w:r>
      <w:proofErr w:type="gramEnd"/>
      <w:r w:rsidRPr="002A4B27">
        <w:rPr>
          <w:rFonts w:ascii="Times New Roman" w:hAnsi="Times New Roman"/>
          <w:color w:val="000000"/>
        </w:rPr>
        <w:t xml:space="preserve"> Лунин «Я видел чудо», Б.В. Заходер «Моя </w:t>
      </w:r>
      <w:proofErr w:type="spellStart"/>
      <w:r w:rsidRPr="002A4B27">
        <w:rPr>
          <w:rFonts w:ascii="Times New Roman" w:hAnsi="Times New Roman"/>
          <w:color w:val="000000"/>
        </w:rPr>
        <w:t>Вообразилия</w:t>
      </w:r>
      <w:proofErr w:type="spellEnd"/>
      <w:r w:rsidRPr="002A4B27">
        <w:rPr>
          <w:rFonts w:ascii="Times New Roman" w:hAnsi="Times New Roman"/>
          <w:color w:val="000000"/>
        </w:rPr>
        <w:t xml:space="preserve">», Ю.П. Мориц «Сто фантазий» </w:t>
      </w:r>
      <w:bookmarkStart w:id="26" w:name="1276de16-2d11-43d3-bead-a64a93ae8cc5"/>
      <w:r w:rsidRPr="002A4B27">
        <w:rPr>
          <w:rFonts w:ascii="Times New Roman" w:hAnsi="Times New Roman"/>
          <w:color w:val="333333"/>
        </w:rPr>
        <w:t>и другие (по выбору).</w:t>
      </w:r>
      <w:bookmarkEnd w:id="26"/>
    </w:p>
    <w:p w14:paraId="2ACBC20C" w14:textId="19E6A0F7" w:rsidR="005B57BC" w:rsidRDefault="002A4B27" w:rsidP="005B57BC">
      <w:pPr>
        <w:tabs>
          <w:tab w:val="left" w:pos="426"/>
        </w:tabs>
        <w:spacing w:after="0" w:line="264" w:lineRule="auto"/>
        <w:ind w:left="284" w:firstLine="600"/>
        <w:jc w:val="both"/>
      </w:pPr>
      <w:r w:rsidRPr="002A4B27">
        <w:rPr>
          <w:rFonts w:ascii="Times New Roman" w:hAnsi="Times New Roman"/>
          <w:i/>
          <w:color w:val="000000"/>
        </w:rPr>
        <w:t>Библиографическая культура</w:t>
      </w:r>
      <w:r w:rsidRPr="002A4B27">
        <w:rPr>
          <w:rFonts w:ascii="Times New Roman" w:hAnsi="Times New Roman"/>
          <w:color w:val="000000"/>
        </w:rPr>
        <w:t xml:space="preserve">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14:paraId="577C1E2F" w14:textId="77777777" w:rsidR="005B57BC" w:rsidRPr="00320FF3" w:rsidRDefault="005B57BC" w:rsidP="000A55C6">
      <w:pPr>
        <w:tabs>
          <w:tab w:val="left" w:pos="426"/>
        </w:tabs>
        <w:spacing w:after="0" w:line="264" w:lineRule="auto"/>
        <w:ind w:left="284" w:firstLine="600"/>
        <w:jc w:val="both"/>
      </w:pPr>
    </w:p>
    <w:p w14:paraId="1854F034" w14:textId="77777777" w:rsidR="00320FF3" w:rsidRPr="00320FF3" w:rsidRDefault="00320FF3" w:rsidP="000A55C6">
      <w:pPr>
        <w:spacing w:after="0" w:line="264" w:lineRule="auto"/>
        <w:ind w:firstLine="600"/>
        <w:jc w:val="both"/>
      </w:pPr>
      <w:r w:rsidRPr="00320FF3">
        <w:rPr>
          <w:rFonts w:ascii="Times New Roman" w:hAnsi="Times New Roman"/>
          <w:color w:val="000000"/>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0D8FC3A6" w14:textId="77777777" w:rsidR="00320FF3" w:rsidRPr="00320FF3" w:rsidRDefault="00320FF3" w:rsidP="000A55C6">
      <w:pPr>
        <w:spacing w:after="0" w:line="264" w:lineRule="auto"/>
        <w:ind w:firstLine="600"/>
        <w:jc w:val="both"/>
      </w:pPr>
      <w:r w:rsidRPr="00320FF3">
        <w:rPr>
          <w:rFonts w:ascii="Times New Roman" w:hAnsi="Times New Roman"/>
          <w:i/>
          <w:color w:val="000000"/>
        </w:rPr>
        <w:t>Базовые логические действия</w:t>
      </w:r>
      <w:r w:rsidRPr="00320FF3">
        <w:rPr>
          <w:rFonts w:ascii="Times New Roman" w:hAnsi="Times New Roman"/>
          <w:color w:val="000000"/>
        </w:rPr>
        <w:t xml:space="preserve"> как часть познавательных универсальных учебных действий способствуют формированию умений:</w:t>
      </w:r>
    </w:p>
    <w:p w14:paraId="5F517917" w14:textId="77777777" w:rsidR="00320FF3" w:rsidRPr="00320FF3" w:rsidRDefault="00320FF3">
      <w:pPr>
        <w:numPr>
          <w:ilvl w:val="0"/>
          <w:numId w:val="78"/>
        </w:numPr>
        <w:spacing w:after="0" w:line="264" w:lineRule="auto"/>
        <w:jc w:val="both"/>
      </w:pPr>
      <w:r w:rsidRPr="00320FF3">
        <w:rPr>
          <w:rFonts w:ascii="Times New Roman" w:hAnsi="Times New Roman"/>
          <w:color w:val="000000"/>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14:paraId="539F53A0" w14:textId="77777777" w:rsidR="00320FF3" w:rsidRPr="00320FF3" w:rsidRDefault="00320FF3">
      <w:pPr>
        <w:numPr>
          <w:ilvl w:val="0"/>
          <w:numId w:val="78"/>
        </w:numPr>
        <w:spacing w:after="0" w:line="264" w:lineRule="auto"/>
        <w:jc w:val="both"/>
      </w:pPr>
      <w:r w:rsidRPr="00320FF3">
        <w:rPr>
          <w:rFonts w:ascii="Times New Roman" w:hAnsi="Times New Roman"/>
          <w:color w:val="000000"/>
        </w:rPr>
        <w:t>понимать фактическое содержание прочитанного или прослушанного текста;</w:t>
      </w:r>
    </w:p>
    <w:p w14:paraId="22580D06" w14:textId="77777777" w:rsidR="00320FF3" w:rsidRPr="00320FF3" w:rsidRDefault="00320FF3">
      <w:pPr>
        <w:numPr>
          <w:ilvl w:val="0"/>
          <w:numId w:val="78"/>
        </w:numPr>
        <w:spacing w:after="0" w:line="264" w:lineRule="auto"/>
        <w:jc w:val="both"/>
      </w:pPr>
      <w:r w:rsidRPr="00320FF3">
        <w:rPr>
          <w:rFonts w:ascii="Times New Roman" w:hAnsi="Times New Roman"/>
          <w:color w:val="000000"/>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14:paraId="26F8683D" w14:textId="77777777" w:rsidR="00320FF3" w:rsidRPr="00320FF3" w:rsidRDefault="00320FF3">
      <w:pPr>
        <w:numPr>
          <w:ilvl w:val="0"/>
          <w:numId w:val="78"/>
        </w:numPr>
        <w:spacing w:after="0" w:line="264" w:lineRule="auto"/>
        <w:jc w:val="both"/>
      </w:pPr>
      <w:r w:rsidRPr="00320FF3">
        <w:rPr>
          <w:rFonts w:ascii="Times New Roman" w:hAnsi="Times New Roman"/>
          <w:color w:val="000000"/>
        </w:rPr>
        <w:t>различать и группировать произведения по жанрам (загадки, пословицы, сказки (фольклорная и литературная), стихотворение, рассказ);</w:t>
      </w:r>
    </w:p>
    <w:p w14:paraId="22C3A376" w14:textId="77777777" w:rsidR="00320FF3" w:rsidRPr="00320FF3" w:rsidRDefault="00320FF3">
      <w:pPr>
        <w:numPr>
          <w:ilvl w:val="0"/>
          <w:numId w:val="78"/>
        </w:numPr>
        <w:spacing w:after="0" w:line="264" w:lineRule="auto"/>
        <w:jc w:val="both"/>
      </w:pPr>
      <w:r w:rsidRPr="00320FF3">
        <w:rPr>
          <w:rFonts w:ascii="Times New Roman" w:hAnsi="Times New Roman"/>
          <w:color w:val="000000"/>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14:paraId="46629B4A" w14:textId="77777777" w:rsidR="00320FF3" w:rsidRPr="00320FF3" w:rsidRDefault="00320FF3">
      <w:pPr>
        <w:numPr>
          <w:ilvl w:val="0"/>
          <w:numId w:val="78"/>
        </w:numPr>
        <w:spacing w:after="0" w:line="264" w:lineRule="auto"/>
        <w:jc w:val="both"/>
      </w:pPr>
      <w:r w:rsidRPr="00320FF3">
        <w:rPr>
          <w:rFonts w:ascii="Times New Roman" w:hAnsi="Times New Roman"/>
          <w:color w:val="000000"/>
        </w:rPr>
        <w:t>сравнивать произведения по теме, настроению, которое оно вызывает.</w:t>
      </w:r>
    </w:p>
    <w:p w14:paraId="4FEC5347" w14:textId="77777777" w:rsidR="00320FF3" w:rsidRPr="00320FF3" w:rsidRDefault="00320FF3" w:rsidP="00320FF3">
      <w:pPr>
        <w:spacing w:after="0" w:line="264" w:lineRule="auto"/>
        <w:ind w:firstLine="600"/>
        <w:jc w:val="both"/>
      </w:pPr>
      <w:r w:rsidRPr="00320FF3">
        <w:rPr>
          <w:rFonts w:ascii="Times New Roman" w:hAnsi="Times New Roman"/>
          <w:i/>
          <w:color w:val="000000"/>
        </w:rPr>
        <w:t>Работа с информацией</w:t>
      </w:r>
      <w:r w:rsidRPr="00320FF3">
        <w:rPr>
          <w:rFonts w:ascii="Times New Roman" w:hAnsi="Times New Roman"/>
          <w:color w:val="000000"/>
        </w:rPr>
        <w:t xml:space="preserve"> как часть познавательных универсальных учебных действий способствует формированию умений:</w:t>
      </w:r>
    </w:p>
    <w:p w14:paraId="3843AC20" w14:textId="77777777" w:rsidR="00320FF3" w:rsidRPr="00320FF3" w:rsidRDefault="00320FF3">
      <w:pPr>
        <w:numPr>
          <w:ilvl w:val="0"/>
          <w:numId w:val="79"/>
        </w:numPr>
        <w:spacing w:after="0" w:line="264" w:lineRule="auto"/>
        <w:jc w:val="both"/>
      </w:pPr>
      <w:r w:rsidRPr="00320FF3">
        <w:rPr>
          <w:rFonts w:ascii="Times New Roman" w:hAnsi="Times New Roman"/>
          <w:color w:val="000000"/>
        </w:rPr>
        <w:t>понимать, что текст произведения может быть представлен в иллюстрациях, различных видах зрительного искусства (фильм, спектакль и другие);</w:t>
      </w:r>
    </w:p>
    <w:p w14:paraId="172F1F98" w14:textId="77777777" w:rsidR="00320FF3" w:rsidRPr="00320FF3" w:rsidRDefault="00320FF3">
      <w:pPr>
        <w:numPr>
          <w:ilvl w:val="0"/>
          <w:numId w:val="79"/>
        </w:numPr>
        <w:spacing w:after="0" w:line="264" w:lineRule="auto"/>
        <w:jc w:val="both"/>
      </w:pPr>
      <w:r w:rsidRPr="00320FF3">
        <w:rPr>
          <w:rFonts w:ascii="Times New Roman" w:hAnsi="Times New Roman"/>
          <w:color w:val="000000"/>
        </w:rPr>
        <w:lastRenderedPageBreak/>
        <w:t>соотносить иллюстрацию с текстом произведения, читать отрывки из текста, которые соответствуют иллюстрации.</w:t>
      </w:r>
    </w:p>
    <w:p w14:paraId="05DBC724" w14:textId="77777777" w:rsidR="00320FF3" w:rsidRPr="00320FF3" w:rsidRDefault="00320FF3" w:rsidP="00320FF3">
      <w:pPr>
        <w:spacing w:after="0" w:line="264" w:lineRule="auto"/>
        <w:ind w:firstLine="600"/>
        <w:jc w:val="both"/>
      </w:pPr>
      <w:r w:rsidRPr="00320FF3">
        <w:rPr>
          <w:rFonts w:ascii="Times New Roman" w:hAnsi="Times New Roman"/>
          <w:i/>
          <w:color w:val="000000"/>
        </w:rPr>
        <w:t>Коммуникативные универсальные учебные действия</w:t>
      </w:r>
      <w:r w:rsidRPr="00320FF3">
        <w:rPr>
          <w:rFonts w:ascii="Times New Roman" w:hAnsi="Times New Roman"/>
          <w:color w:val="000000"/>
        </w:rPr>
        <w:t xml:space="preserve"> способствуют формированию умений:</w:t>
      </w:r>
    </w:p>
    <w:p w14:paraId="5B73570A" w14:textId="77777777" w:rsidR="00320FF3" w:rsidRPr="00320FF3" w:rsidRDefault="00320FF3">
      <w:pPr>
        <w:numPr>
          <w:ilvl w:val="0"/>
          <w:numId w:val="80"/>
        </w:numPr>
        <w:spacing w:after="0" w:line="264" w:lineRule="auto"/>
        <w:jc w:val="both"/>
      </w:pPr>
      <w:r w:rsidRPr="00320FF3">
        <w:rPr>
          <w:rFonts w:ascii="Times New Roman" w:hAnsi="Times New Roman"/>
          <w:color w:val="000000"/>
        </w:rPr>
        <w:t>читать наизусть стихотворения, соблюдать орфоэпические и пунктуационные нормы;</w:t>
      </w:r>
    </w:p>
    <w:p w14:paraId="72DF05DA" w14:textId="77777777" w:rsidR="00320FF3" w:rsidRPr="00320FF3" w:rsidRDefault="00320FF3">
      <w:pPr>
        <w:numPr>
          <w:ilvl w:val="0"/>
          <w:numId w:val="80"/>
        </w:numPr>
        <w:spacing w:after="0" w:line="264" w:lineRule="auto"/>
        <w:jc w:val="both"/>
      </w:pPr>
      <w:r w:rsidRPr="00320FF3">
        <w:rPr>
          <w:rFonts w:ascii="Times New Roman" w:hAnsi="Times New Roman"/>
          <w:color w:val="000000"/>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14:paraId="70F0799F" w14:textId="77777777" w:rsidR="00320FF3" w:rsidRPr="00320FF3" w:rsidRDefault="00320FF3">
      <w:pPr>
        <w:numPr>
          <w:ilvl w:val="0"/>
          <w:numId w:val="80"/>
        </w:numPr>
        <w:spacing w:after="0" w:line="264" w:lineRule="auto"/>
        <w:jc w:val="both"/>
      </w:pPr>
      <w:r w:rsidRPr="00320FF3">
        <w:rPr>
          <w:rFonts w:ascii="Times New Roman" w:hAnsi="Times New Roman"/>
          <w:color w:val="000000"/>
        </w:rPr>
        <w:t>пересказывать (устно) содержание произведения с опорой на вопросы, рисунки, предложенный план;</w:t>
      </w:r>
    </w:p>
    <w:p w14:paraId="5476CBA9" w14:textId="77777777" w:rsidR="00320FF3" w:rsidRPr="00320FF3" w:rsidRDefault="00320FF3">
      <w:pPr>
        <w:numPr>
          <w:ilvl w:val="0"/>
          <w:numId w:val="80"/>
        </w:numPr>
        <w:spacing w:after="0" w:line="264" w:lineRule="auto"/>
        <w:jc w:val="both"/>
      </w:pPr>
      <w:r w:rsidRPr="00320FF3">
        <w:rPr>
          <w:rFonts w:ascii="Times New Roman" w:hAnsi="Times New Roman"/>
          <w:color w:val="000000"/>
        </w:rPr>
        <w:t>объяснять своими словами значение изученных понятий;</w:t>
      </w:r>
    </w:p>
    <w:p w14:paraId="6C6FF8D2" w14:textId="77777777" w:rsidR="00320FF3" w:rsidRPr="00320FF3" w:rsidRDefault="00320FF3">
      <w:pPr>
        <w:numPr>
          <w:ilvl w:val="0"/>
          <w:numId w:val="80"/>
        </w:numPr>
        <w:spacing w:after="0" w:line="264" w:lineRule="auto"/>
        <w:jc w:val="both"/>
      </w:pPr>
      <w:r w:rsidRPr="00320FF3">
        <w:rPr>
          <w:rFonts w:ascii="Times New Roman" w:hAnsi="Times New Roman"/>
          <w:color w:val="000000"/>
        </w:rPr>
        <w:t>описывать своё настроение после слушания (чтения) стихотворений, сказок, рассказов.</w:t>
      </w:r>
    </w:p>
    <w:p w14:paraId="1EA975BF" w14:textId="77777777" w:rsidR="00320FF3" w:rsidRPr="00320FF3" w:rsidRDefault="00320FF3" w:rsidP="00320FF3">
      <w:pPr>
        <w:spacing w:after="0" w:line="264" w:lineRule="auto"/>
        <w:ind w:firstLine="600"/>
        <w:jc w:val="both"/>
      </w:pPr>
      <w:r w:rsidRPr="00320FF3">
        <w:rPr>
          <w:rFonts w:ascii="Times New Roman" w:hAnsi="Times New Roman"/>
          <w:i/>
          <w:color w:val="000000"/>
        </w:rPr>
        <w:t>Регулятивные универсальные учебные действия</w:t>
      </w:r>
      <w:r w:rsidRPr="00320FF3">
        <w:rPr>
          <w:rFonts w:ascii="Times New Roman" w:hAnsi="Times New Roman"/>
          <w:color w:val="000000"/>
        </w:rPr>
        <w:t xml:space="preserve"> способствуют формированию умений:</w:t>
      </w:r>
    </w:p>
    <w:p w14:paraId="6616D1C3" w14:textId="77777777" w:rsidR="00320FF3" w:rsidRPr="00320FF3" w:rsidRDefault="00320FF3">
      <w:pPr>
        <w:numPr>
          <w:ilvl w:val="0"/>
          <w:numId w:val="81"/>
        </w:numPr>
        <w:spacing w:after="0" w:line="264" w:lineRule="auto"/>
        <w:jc w:val="both"/>
      </w:pPr>
      <w:r w:rsidRPr="00320FF3">
        <w:rPr>
          <w:rFonts w:ascii="Times New Roman" w:hAnsi="Times New Roman"/>
          <w:color w:val="000000"/>
        </w:rPr>
        <w:t>понимать и удерживать поставленную учебную задачу, в случае необходимости обращаться за помощью к учителю;</w:t>
      </w:r>
    </w:p>
    <w:p w14:paraId="147A1A95" w14:textId="77777777" w:rsidR="00320FF3" w:rsidRPr="00320FF3" w:rsidRDefault="00320FF3">
      <w:pPr>
        <w:numPr>
          <w:ilvl w:val="0"/>
          <w:numId w:val="81"/>
        </w:numPr>
        <w:spacing w:after="0" w:line="264" w:lineRule="auto"/>
        <w:jc w:val="both"/>
      </w:pPr>
      <w:r w:rsidRPr="00320FF3">
        <w:rPr>
          <w:rFonts w:ascii="Times New Roman" w:hAnsi="Times New Roman"/>
          <w:color w:val="000000"/>
        </w:rPr>
        <w:t xml:space="preserve">проявлять желание самостоятельно читать, совершенствовать свой навык чтения; </w:t>
      </w:r>
    </w:p>
    <w:p w14:paraId="2B5A7975" w14:textId="77777777" w:rsidR="00320FF3" w:rsidRPr="00320FF3" w:rsidRDefault="00320FF3">
      <w:pPr>
        <w:numPr>
          <w:ilvl w:val="0"/>
          <w:numId w:val="81"/>
        </w:numPr>
        <w:spacing w:after="0" w:line="264" w:lineRule="auto"/>
        <w:jc w:val="both"/>
      </w:pPr>
      <w:r w:rsidRPr="00320FF3">
        <w:rPr>
          <w:rFonts w:ascii="Times New Roman" w:hAnsi="Times New Roman"/>
          <w:color w:val="000000"/>
        </w:rPr>
        <w:t>с помощью учителя оценивать свои успехи (трудности) в освоении читательской деятельности.</w:t>
      </w:r>
    </w:p>
    <w:p w14:paraId="48F2413D" w14:textId="77777777" w:rsidR="00320FF3" w:rsidRPr="00320FF3" w:rsidRDefault="00320FF3" w:rsidP="00320FF3">
      <w:pPr>
        <w:spacing w:after="0" w:line="264" w:lineRule="auto"/>
        <w:ind w:firstLine="600"/>
        <w:jc w:val="both"/>
      </w:pPr>
      <w:r w:rsidRPr="00320FF3">
        <w:rPr>
          <w:rFonts w:ascii="Times New Roman" w:hAnsi="Times New Roman"/>
          <w:i/>
          <w:color w:val="000000"/>
        </w:rPr>
        <w:t>Совместная деятельность</w:t>
      </w:r>
      <w:r w:rsidRPr="00320FF3">
        <w:rPr>
          <w:rFonts w:ascii="Times New Roman" w:hAnsi="Times New Roman"/>
          <w:color w:val="000000"/>
        </w:rPr>
        <w:t xml:space="preserve"> способствует формированию умений:</w:t>
      </w:r>
    </w:p>
    <w:p w14:paraId="10BDA2CC" w14:textId="77777777" w:rsidR="00320FF3" w:rsidRPr="00320FF3" w:rsidRDefault="00320FF3">
      <w:pPr>
        <w:numPr>
          <w:ilvl w:val="0"/>
          <w:numId w:val="82"/>
        </w:numPr>
        <w:spacing w:after="0" w:line="264" w:lineRule="auto"/>
        <w:jc w:val="both"/>
      </w:pPr>
      <w:r w:rsidRPr="00320FF3">
        <w:rPr>
          <w:rFonts w:ascii="Times New Roman" w:hAnsi="Times New Roman"/>
          <w:color w:val="000000"/>
        </w:rPr>
        <w:t>проявлять желание работать в парах, небольших группах;</w:t>
      </w:r>
    </w:p>
    <w:p w14:paraId="561B1339" w14:textId="77777777" w:rsidR="00320FF3" w:rsidRPr="00320FF3" w:rsidRDefault="00320FF3">
      <w:pPr>
        <w:numPr>
          <w:ilvl w:val="0"/>
          <w:numId w:val="82"/>
        </w:numPr>
        <w:spacing w:after="0" w:line="264" w:lineRule="auto"/>
        <w:jc w:val="both"/>
      </w:pPr>
      <w:r w:rsidRPr="00320FF3">
        <w:rPr>
          <w:rFonts w:ascii="Times New Roman" w:hAnsi="Times New Roman"/>
          <w:color w:val="000000"/>
        </w:rPr>
        <w:t>проявлять культуру взаимодействия, терпение, умение договариваться, ответственно выполнять свою часть работы.</w:t>
      </w:r>
    </w:p>
    <w:p w14:paraId="745FBFFB" w14:textId="77777777" w:rsidR="00320FF3" w:rsidRDefault="00320FF3" w:rsidP="005B57BC">
      <w:pPr>
        <w:tabs>
          <w:tab w:val="left" w:pos="426"/>
        </w:tabs>
        <w:spacing w:after="0" w:line="264" w:lineRule="auto"/>
        <w:ind w:left="284" w:firstLine="600"/>
        <w:jc w:val="both"/>
      </w:pPr>
    </w:p>
    <w:p w14:paraId="65E01A34" w14:textId="77777777" w:rsidR="005B57BC" w:rsidRPr="002A1DB4" w:rsidRDefault="005B57BC" w:rsidP="005B57BC">
      <w:pPr>
        <w:spacing w:after="0" w:line="264" w:lineRule="auto"/>
        <w:ind w:left="284" w:hanging="164"/>
        <w:jc w:val="center"/>
      </w:pPr>
      <w:r w:rsidRPr="002A1DB4">
        <w:rPr>
          <w:rFonts w:ascii="Times New Roman" w:hAnsi="Times New Roman"/>
          <w:b/>
          <w:color w:val="000000"/>
          <w:sz w:val="28"/>
        </w:rPr>
        <w:t>2 КЛАСС</w:t>
      </w:r>
    </w:p>
    <w:p w14:paraId="615A208B" w14:textId="77777777" w:rsidR="005B57BC" w:rsidRPr="005B57BC" w:rsidRDefault="005B57BC" w:rsidP="005B57BC">
      <w:pPr>
        <w:spacing w:after="0" w:line="264" w:lineRule="auto"/>
        <w:ind w:left="284" w:hanging="164"/>
        <w:jc w:val="both"/>
      </w:pPr>
      <w:r w:rsidRPr="005B57BC">
        <w:rPr>
          <w:rFonts w:ascii="Times New Roman" w:hAnsi="Times New Roman"/>
          <w:i/>
          <w:color w:val="000000"/>
        </w:rPr>
        <w:t>О нашей Родине.</w:t>
      </w:r>
      <w:r w:rsidRPr="005B57BC">
        <w:rPr>
          <w:rFonts w:ascii="Times New Roman" w:hAnsi="Times New Roman"/>
          <w:color w:val="000000"/>
        </w:rPr>
        <w:t xml:space="preserve"> Круг чтения: произведения о Родине (на примере не менее трёх стихотворений И. С. Никитина, Ф. П. Савинова, А. А. Прокофьева </w:t>
      </w:r>
      <w:bookmarkStart w:id="27" w:name="eb176ee2-af43-40d4-a1ee-b090419c1179"/>
      <w:r w:rsidRPr="005B57BC">
        <w:rPr>
          <w:rFonts w:ascii="Times New Roman" w:hAnsi="Times New Roman"/>
          <w:color w:val="000000"/>
        </w:rPr>
        <w:t>и др.</w:t>
      </w:r>
      <w:bookmarkEnd w:id="27"/>
      <w:r w:rsidRPr="005B57BC">
        <w:rPr>
          <w:rFonts w:ascii="Times New Roman" w:hAnsi="Times New Roman"/>
          <w:color w:val="000000"/>
        </w:rPr>
        <w:t xml:space="preserve">).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w:t>
      </w:r>
      <w:bookmarkStart w:id="28" w:name="133f36d8-58eb-4703-aa32-18eef51ef659"/>
      <w:r w:rsidRPr="005B57BC">
        <w:rPr>
          <w:rFonts w:ascii="Times New Roman" w:hAnsi="Times New Roman"/>
          <w:color w:val="000000"/>
        </w:rPr>
        <w:t>и др.</w:t>
      </w:r>
      <w:bookmarkEnd w:id="28"/>
      <w:r w:rsidRPr="005B57BC">
        <w:rPr>
          <w:rFonts w:ascii="Times New Roman" w:hAnsi="Times New Roman"/>
          <w:color w:val="000000"/>
        </w:rPr>
        <w:t>).</w:t>
      </w:r>
    </w:p>
    <w:p w14:paraId="599F64AA" w14:textId="77777777" w:rsidR="005B57BC" w:rsidRPr="005B57BC" w:rsidRDefault="005B57BC" w:rsidP="005B57BC">
      <w:pPr>
        <w:spacing w:after="0" w:line="264" w:lineRule="auto"/>
        <w:ind w:left="284" w:hanging="164"/>
        <w:jc w:val="both"/>
      </w:pPr>
      <w:r w:rsidRPr="005B57BC">
        <w:rPr>
          <w:rFonts w:ascii="Times New Roman" w:hAnsi="Times New Roman"/>
          <w:color w:val="000000"/>
        </w:rPr>
        <w:t xml:space="preserve">Произведения для чтения: </w:t>
      </w:r>
      <w:proofErr w:type="gramStart"/>
      <w:r w:rsidRPr="005B57BC">
        <w:rPr>
          <w:rFonts w:ascii="Times New Roman" w:hAnsi="Times New Roman"/>
          <w:color w:val="000000"/>
        </w:rPr>
        <w:t>И.С.</w:t>
      </w:r>
      <w:proofErr w:type="gramEnd"/>
      <w:r w:rsidRPr="005B57BC">
        <w:rPr>
          <w:rFonts w:ascii="Times New Roman" w:hAnsi="Times New Roman"/>
          <w:color w:val="000000"/>
        </w:rPr>
        <w:t xml:space="preserve"> Никитин «Русь», </w:t>
      </w:r>
      <w:proofErr w:type="gramStart"/>
      <w:r w:rsidRPr="005B57BC">
        <w:rPr>
          <w:rFonts w:ascii="Times New Roman" w:hAnsi="Times New Roman"/>
          <w:color w:val="000000"/>
        </w:rPr>
        <w:t>Ф.П.</w:t>
      </w:r>
      <w:proofErr w:type="gramEnd"/>
      <w:r w:rsidRPr="005B57BC">
        <w:rPr>
          <w:rFonts w:ascii="Times New Roman" w:hAnsi="Times New Roman"/>
          <w:color w:val="000000"/>
        </w:rPr>
        <w:t xml:space="preserve"> Савинов «Родина», </w:t>
      </w:r>
      <w:proofErr w:type="gramStart"/>
      <w:r w:rsidRPr="005B57BC">
        <w:rPr>
          <w:rFonts w:ascii="Times New Roman" w:hAnsi="Times New Roman"/>
          <w:color w:val="000000"/>
        </w:rPr>
        <w:t>А.А.</w:t>
      </w:r>
      <w:proofErr w:type="gramEnd"/>
      <w:r w:rsidRPr="005B57BC">
        <w:rPr>
          <w:rFonts w:ascii="Times New Roman" w:hAnsi="Times New Roman"/>
          <w:color w:val="000000"/>
        </w:rPr>
        <w:t xml:space="preserve"> Прокофьев «Родина» </w:t>
      </w:r>
      <w:bookmarkStart w:id="29" w:name="60d4b361-5c35-450d-9ed8-60410acf6db4"/>
      <w:r w:rsidRPr="005B57BC">
        <w:rPr>
          <w:rFonts w:ascii="Times New Roman" w:hAnsi="Times New Roman"/>
          <w:color w:val="000000"/>
        </w:rPr>
        <w:t>и другие (по выбору)</w:t>
      </w:r>
      <w:bookmarkEnd w:id="29"/>
      <w:r w:rsidRPr="005B57BC">
        <w:rPr>
          <w:rFonts w:ascii="Times New Roman" w:hAnsi="Times New Roman"/>
          <w:color w:val="000000"/>
        </w:rPr>
        <w:t>.</w:t>
      </w:r>
    </w:p>
    <w:p w14:paraId="52E5A460" w14:textId="77777777" w:rsidR="005B57BC" w:rsidRPr="005B57BC" w:rsidRDefault="005B57BC" w:rsidP="005B57BC">
      <w:pPr>
        <w:spacing w:after="0" w:line="264" w:lineRule="auto"/>
        <w:ind w:left="284" w:hanging="164"/>
        <w:jc w:val="both"/>
      </w:pPr>
      <w:r w:rsidRPr="005B57BC">
        <w:rPr>
          <w:rFonts w:ascii="Times New Roman" w:hAnsi="Times New Roman"/>
          <w:i/>
          <w:color w:val="000000"/>
        </w:rPr>
        <w:t>Фольклор (устное народное творчество).</w:t>
      </w:r>
      <w:r w:rsidRPr="005B57BC">
        <w:rPr>
          <w:rFonts w:ascii="Times New Roman" w:hAnsi="Times New Roman"/>
          <w:color w:val="000000"/>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14:paraId="4EDFCFD0" w14:textId="77777777" w:rsidR="005B57BC" w:rsidRPr="005B57BC" w:rsidRDefault="005B57BC" w:rsidP="005B57BC">
      <w:pPr>
        <w:spacing w:after="0" w:line="264" w:lineRule="auto"/>
        <w:ind w:left="284" w:hanging="164"/>
        <w:jc w:val="both"/>
      </w:pPr>
      <w:r w:rsidRPr="005B57BC">
        <w:rPr>
          <w:rFonts w:ascii="Times New Roman" w:hAnsi="Times New Roman"/>
          <w:color w:val="000000"/>
        </w:rPr>
        <w:t xml:space="preserve">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bookmarkStart w:id="30" w:name="d90ce49e-f5c7-4bfc-ba4a-92feb4e54a52"/>
      <w:r w:rsidRPr="005B57BC">
        <w:rPr>
          <w:rFonts w:ascii="Times New Roman" w:hAnsi="Times New Roman"/>
          <w:color w:val="000000"/>
        </w:rPr>
        <w:t>(</w:t>
      </w:r>
      <w:proofErr w:type="gramStart"/>
      <w:r w:rsidRPr="005B57BC">
        <w:rPr>
          <w:rFonts w:ascii="Times New Roman" w:hAnsi="Times New Roman"/>
          <w:color w:val="000000"/>
        </w:rPr>
        <w:t>1-2</w:t>
      </w:r>
      <w:proofErr w:type="gramEnd"/>
      <w:r w:rsidRPr="005B57BC">
        <w:rPr>
          <w:rFonts w:ascii="Times New Roman" w:hAnsi="Times New Roman"/>
          <w:color w:val="000000"/>
        </w:rPr>
        <w:t xml:space="preserve"> произведения) и другие.</w:t>
      </w:r>
      <w:bookmarkEnd w:id="30"/>
    </w:p>
    <w:p w14:paraId="7B344FB3" w14:textId="77777777" w:rsidR="005B57BC" w:rsidRPr="005B57BC" w:rsidRDefault="005B57BC" w:rsidP="005B57BC">
      <w:pPr>
        <w:spacing w:after="0" w:line="264" w:lineRule="auto"/>
        <w:ind w:left="284" w:hanging="164"/>
        <w:jc w:val="both"/>
      </w:pPr>
      <w:r w:rsidRPr="005B57BC">
        <w:rPr>
          <w:rFonts w:ascii="Times New Roman" w:hAnsi="Times New Roman"/>
          <w:i/>
          <w:color w:val="000000"/>
        </w:rPr>
        <w:lastRenderedPageBreak/>
        <w:t>Звуки и краски родной природы в разные времена года.</w:t>
      </w:r>
      <w:r w:rsidRPr="005B57BC">
        <w:rPr>
          <w:rFonts w:ascii="Times New Roman" w:hAnsi="Times New Roman"/>
          <w:color w:val="000000"/>
        </w:rPr>
        <w:t xml:space="preserve"> Тема природы в разные времена года (осень, зима, весна, лето) в произведениях литературы </w:t>
      </w:r>
      <w:bookmarkStart w:id="31" w:name="a9441494-befb-474c-980d-17418cebb9a9"/>
      <w:r w:rsidRPr="005B57BC">
        <w:rPr>
          <w:rFonts w:ascii="Times New Roman" w:hAnsi="Times New Roman"/>
          <w:color w:val="000000"/>
        </w:rPr>
        <w:t>(по выбору, не менее пяти авторов)</w:t>
      </w:r>
      <w:bookmarkEnd w:id="31"/>
      <w:r w:rsidRPr="005B57BC">
        <w:rPr>
          <w:rFonts w:ascii="Times New Roman" w:hAnsi="Times New Roman"/>
          <w:color w:val="000000"/>
        </w:rPr>
        <w:t xml:space="preserve">.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w:t>
      </w:r>
      <w:bookmarkStart w:id="32" w:name="9e6d0f8b-b9cc-4a5a-96f8-fa217be0cdd9"/>
      <w:r w:rsidRPr="005B57BC">
        <w:rPr>
          <w:rFonts w:ascii="Times New Roman" w:hAnsi="Times New Roman"/>
          <w:color w:val="000000"/>
        </w:rPr>
        <w:t>и др.</w:t>
      </w:r>
      <w:bookmarkEnd w:id="32"/>
      <w:r w:rsidRPr="005B57BC">
        <w:rPr>
          <w:rFonts w:ascii="Times New Roman" w:hAnsi="Times New Roman"/>
          <w:color w:val="000000"/>
        </w:rPr>
        <w:t xml:space="preserve">) и музыкальных произведениях (например, произведения П. И. Чайковского, А. Вивальди </w:t>
      </w:r>
      <w:bookmarkStart w:id="33" w:name="e5c2f998-10e7-44fc-bdda-dfec1693f887"/>
      <w:r w:rsidRPr="005B57BC">
        <w:rPr>
          <w:rFonts w:ascii="Times New Roman" w:hAnsi="Times New Roman"/>
          <w:color w:val="000000"/>
        </w:rPr>
        <w:t>и др.</w:t>
      </w:r>
      <w:bookmarkEnd w:id="33"/>
      <w:r w:rsidRPr="005B57BC">
        <w:rPr>
          <w:rFonts w:ascii="Times New Roman" w:hAnsi="Times New Roman"/>
          <w:color w:val="000000"/>
        </w:rPr>
        <w:t xml:space="preserve">). </w:t>
      </w:r>
    </w:p>
    <w:p w14:paraId="20E290DF" w14:textId="77777777" w:rsidR="005B57BC" w:rsidRPr="005B57BC" w:rsidRDefault="005B57BC" w:rsidP="005B57BC">
      <w:pPr>
        <w:spacing w:after="0" w:line="264" w:lineRule="auto"/>
        <w:ind w:left="284" w:hanging="164"/>
        <w:jc w:val="both"/>
      </w:pPr>
      <w:r w:rsidRPr="005B57BC">
        <w:rPr>
          <w:rFonts w:ascii="Times New Roman" w:hAnsi="Times New Roman"/>
          <w:color w:val="000000"/>
        </w:rPr>
        <w:t xml:space="preserve">Произведения для чтения: </w:t>
      </w:r>
      <w:proofErr w:type="gramStart"/>
      <w:r w:rsidRPr="005B57BC">
        <w:rPr>
          <w:rFonts w:ascii="Times New Roman" w:hAnsi="Times New Roman"/>
          <w:color w:val="000000"/>
        </w:rPr>
        <w:t>А.С.</w:t>
      </w:r>
      <w:proofErr w:type="gramEnd"/>
      <w:r w:rsidRPr="005B57BC">
        <w:rPr>
          <w:rFonts w:ascii="Times New Roman" w:hAnsi="Times New Roman"/>
          <w:color w:val="000000"/>
        </w:rPr>
        <w:t xml:space="preserve"> Пушкин «Уж небо осенью дышало…», «Вот север, тучи нагоняя…», </w:t>
      </w:r>
      <w:proofErr w:type="gramStart"/>
      <w:r w:rsidRPr="005B57BC">
        <w:rPr>
          <w:rFonts w:ascii="Times New Roman" w:hAnsi="Times New Roman"/>
          <w:color w:val="000000"/>
        </w:rPr>
        <w:t>А.А.</w:t>
      </w:r>
      <w:proofErr w:type="gramEnd"/>
      <w:r w:rsidRPr="005B57BC">
        <w:rPr>
          <w:rFonts w:ascii="Times New Roman" w:hAnsi="Times New Roman"/>
          <w:color w:val="000000"/>
        </w:rPr>
        <w:t xml:space="preserve"> Плещеев «Осень», </w:t>
      </w:r>
      <w:proofErr w:type="gramStart"/>
      <w:r w:rsidRPr="005B57BC">
        <w:rPr>
          <w:rFonts w:ascii="Times New Roman" w:hAnsi="Times New Roman"/>
          <w:color w:val="000000"/>
        </w:rPr>
        <w:t>А.К.</w:t>
      </w:r>
      <w:proofErr w:type="gramEnd"/>
      <w:r w:rsidRPr="005B57BC">
        <w:rPr>
          <w:rFonts w:ascii="Times New Roman" w:hAnsi="Times New Roman"/>
          <w:color w:val="000000"/>
        </w:rPr>
        <w:t xml:space="preserve"> Толстой «Осень. Обсыпается наш сад…», </w:t>
      </w:r>
      <w:proofErr w:type="gramStart"/>
      <w:r w:rsidRPr="005B57BC">
        <w:rPr>
          <w:rFonts w:ascii="Times New Roman" w:hAnsi="Times New Roman"/>
          <w:color w:val="000000"/>
        </w:rPr>
        <w:t>М.М.</w:t>
      </w:r>
      <w:proofErr w:type="gramEnd"/>
      <w:r w:rsidRPr="005B57BC">
        <w:rPr>
          <w:rFonts w:ascii="Times New Roman" w:hAnsi="Times New Roman"/>
          <w:color w:val="000000"/>
        </w:rPr>
        <w:t xml:space="preserve"> Пришвин «Осеннее утро», Г.А. </w:t>
      </w:r>
      <w:proofErr w:type="spellStart"/>
      <w:r w:rsidRPr="005B57BC">
        <w:rPr>
          <w:rFonts w:ascii="Times New Roman" w:hAnsi="Times New Roman"/>
          <w:color w:val="000000"/>
        </w:rPr>
        <w:t>Скребицкий</w:t>
      </w:r>
      <w:proofErr w:type="spellEnd"/>
      <w:r w:rsidRPr="005B57BC">
        <w:rPr>
          <w:rFonts w:ascii="Times New Roman" w:hAnsi="Times New Roman"/>
          <w:color w:val="000000"/>
        </w:rPr>
        <w:t xml:space="preserve"> «Четыре художника», </w:t>
      </w:r>
      <w:proofErr w:type="gramStart"/>
      <w:r w:rsidRPr="005B57BC">
        <w:rPr>
          <w:rFonts w:ascii="Times New Roman" w:hAnsi="Times New Roman"/>
          <w:color w:val="000000"/>
        </w:rPr>
        <w:t>Ф.И.</w:t>
      </w:r>
      <w:proofErr w:type="gramEnd"/>
      <w:r w:rsidRPr="005B57BC">
        <w:rPr>
          <w:rFonts w:ascii="Times New Roman" w:hAnsi="Times New Roman"/>
          <w:color w:val="000000"/>
        </w:rPr>
        <w:t xml:space="preserve"> Тютчев «Чародейкою Зимою», «Зима недаром злится», </w:t>
      </w:r>
      <w:proofErr w:type="gramStart"/>
      <w:r w:rsidRPr="005B57BC">
        <w:rPr>
          <w:rFonts w:ascii="Times New Roman" w:hAnsi="Times New Roman"/>
          <w:color w:val="000000"/>
        </w:rPr>
        <w:t>И.С.</w:t>
      </w:r>
      <w:proofErr w:type="gramEnd"/>
      <w:r w:rsidRPr="005B57BC">
        <w:rPr>
          <w:rFonts w:ascii="Times New Roman" w:hAnsi="Times New Roman"/>
          <w:color w:val="000000"/>
        </w:rPr>
        <w:t xml:space="preserve"> Соколов-Микитов «Зима в лесу», </w:t>
      </w:r>
      <w:proofErr w:type="gramStart"/>
      <w:r w:rsidRPr="005B57BC">
        <w:rPr>
          <w:rFonts w:ascii="Times New Roman" w:hAnsi="Times New Roman"/>
          <w:color w:val="000000"/>
        </w:rPr>
        <w:t>С.А.</w:t>
      </w:r>
      <w:proofErr w:type="gramEnd"/>
      <w:r w:rsidRPr="005B57BC">
        <w:rPr>
          <w:rFonts w:ascii="Times New Roman" w:hAnsi="Times New Roman"/>
          <w:color w:val="000000"/>
        </w:rPr>
        <w:t xml:space="preserve"> Есенин «Поёт зима – аукает…», </w:t>
      </w:r>
      <w:proofErr w:type="gramStart"/>
      <w:r w:rsidRPr="005B57BC">
        <w:rPr>
          <w:rFonts w:ascii="Times New Roman" w:hAnsi="Times New Roman"/>
          <w:color w:val="000000"/>
        </w:rPr>
        <w:t>И.З.</w:t>
      </w:r>
      <w:proofErr w:type="gramEnd"/>
      <w:r w:rsidRPr="005B57BC">
        <w:rPr>
          <w:rFonts w:ascii="Times New Roman" w:hAnsi="Times New Roman"/>
          <w:color w:val="000000"/>
        </w:rPr>
        <w:t xml:space="preserve"> Суриков «Лето» </w:t>
      </w:r>
      <w:bookmarkStart w:id="34" w:name="2d1b25dd-7e61-4fc3-9b40-52f6c7be69e0"/>
      <w:r w:rsidRPr="005B57BC">
        <w:rPr>
          <w:rFonts w:ascii="Times New Roman" w:hAnsi="Times New Roman"/>
          <w:color w:val="000000"/>
        </w:rPr>
        <w:t>и другие</w:t>
      </w:r>
      <w:bookmarkEnd w:id="34"/>
      <w:r w:rsidRPr="005B57BC">
        <w:rPr>
          <w:rFonts w:ascii="Times New Roman" w:hAnsi="Times New Roman"/>
          <w:color w:val="000000"/>
        </w:rPr>
        <w:t>.</w:t>
      </w:r>
    </w:p>
    <w:p w14:paraId="2EDC84D1" w14:textId="77777777" w:rsidR="005B57BC" w:rsidRPr="005B57BC" w:rsidRDefault="005B57BC" w:rsidP="005B57BC">
      <w:pPr>
        <w:spacing w:after="0" w:line="264" w:lineRule="auto"/>
        <w:ind w:left="284" w:hanging="164"/>
        <w:jc w:val="both"/>
      </w:pPr>
      <w:r w:rsidRPr="005B57BC">
        <w:rPr>
          <w:rFonts w:ascii="Times New Roman" w:hAnsi="Times New Roman"/>
          <w:i/>
          <w:color w:val="000000"/>
        </w:rPr>
        <w:t>О детях и дружбе</w:t>
      </w:r>
      <w:r w:rsidRPr="005B57BC">
        <w:rPr>
          <w:rFonts w:ascii="Times New Roman" w:hAnsi="Times New Roman"/>
          <w:color w:val="000000"/>
        </w:rPr>
        <w:t xml:space="preserve">. Круг чтения: тема дружбы в художественном произведении (расширение круга чтения: не менее четырёх произведений </w:t>
      </w:r>
      <w:proofErr w:type="gramStart"/>
      <w:r w:rsidRPr="005B57BC">
        <w:rPr>
          <w:rFonts w:ascii="Times New Roman" w:hAnsi="Times New Roman"/>
          <w:color w:val="000000"/>
        </w:rPr>
        <w:t>Н.Н.</w:t>
      </w:r>
      <w:proofErr w:type="gramEnd"/>
      <w:r w:rsidRPr="005B57BC">
        <w:rPr>
          <w:rFonts w:ascii="Times New Roman" w:hAnsi="Times New Roman"/>
          <w:color w:val="000000"/>
        </w:rPr>
        <w:t xml:space="preserve"> Носова, </w:t>
      </w:r>
      <w:proofErr w:type="gramStart"/>
      <w:r w:rsidRPr="005B57BC">
        <w:rPr>
          <w:rFonts w:ascii="Times New Roman" w:hAnsi="Times New Roman"/>
          <w:color w:val="000000"/>
        </w:rPr>
        <w:t>В.А.</w:t>
      </w:r>
      <w:proofErr w:type="gramEnd"/>
      <w:r w:rsidRPr="005B57BC">
        <w:rPr>
          <w:rFonts w:ascii="Times New Roman" w:hAnsi="Times New Roman"/>
          <w:color w:val="000000"/>
        </w:rPr>
        <w:t xml:space="preserve"> Осеевой, В.Ю. Драгунского, </w:t>
      </w:r>
      <w:proofErr w:type="gramStart"/>
      <w:r w:rsidRPr="005B57BC">
        <w:rPr>
          <w:rFonts w:ascii="Times New Roman" w:hAnsi="Times New Roman"/>
          <w:color w:val="000000"/>
        </w:rPr>
        <w:t>В.В.</w:t>
      </w:r>
      <w:proofErr w:type="gramEnd"/>
      <w:r w:rsidRPr="005B57BC">
        <w:rPr>
          <w:rFonts w:ascii="Times New Roman" w:hAnsi="Times New Roman"/>
          <w:color w:val="000000"/>
        </w:rPr>
        <w:t xml:space="preserve"> Лунина </w:t>
      </w:r>
      <w:bookmarkStart w:id="35" w:name="6412d18c-a4c6-4681-9757-e9608467f10d"/>
      <w:r w:rsidRPr="005B57BC">
        <w:rPr>
          <w:rFonts w:ascii="Times New Roman" w:hAnsi="Times New Roman"/>
          <w:color w:val="000000"/>
        </w:rPr>
        <w:t>и др.</w:t>
      </w:r>
      <w:bookmarkEnd w:id="35"/>
      <w:r w:rsidRPr="005B57BC">
        <w:rPr>
          <w:rFonts w:ascii="Times New Roman" w:hAnsi="Times New Roman"/>
          <w:color w:val="000000"/>
        </w:rPr>
        <w:t>).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14:paraId="5CE01C8B" w14:textId="77777777" w:rsidR="005B57BC" w:rsidRPr="005B57BC" w:rsidRDefault="005B57BC" w:rsidP="005B57BC">
      <w:pPr>
        <w:spacing w:after="0" w:line="264" w:lineRule="auto"/>
        <w:ind w:left="284" w:hanging="164"/>
        <w:jc w:val="both"/>
      </w:pPr>
      <w:r w:rsidRPr="005B57BC">
        <w:rPr>
          <w:rFonts w:ascii="Times New Roman" w:hAnsi="Times New Roman"/>
          <w:color w:val="000000"/>
        </w:rPr>
        <w:t xml:space="preserve">Произведения для чтения: </w:t>
      </w:r>
      <w:proofErr w:type="gramStart"/>
      <w:r w:rsidRPr="005B57BC">
        <w:rPr>
          <w:rFonts w:ascii="Times New Roman" w:hAnsi="Times New Roman"/>
          <w:color w:val="000000"/>
        </w:rPr>
        <w:t>Л.Н.</w:t>
      </w:r>
      <w:proofErr w:type="gramEnd"/>
      <w:r w:rsidRPr="005B57BC">
        <w:rPr>
          <w:rFonts w:ascii="Times New Roman" w:hAnsi="Times New Roman"/>
          <w:color w:val="000000"/>
        </w:rPr>
        <w:t xml:space="preserve"> Толстой «Филиппок», Е.А. Пермяк «Две пословицы», </w:t>
      </w:r>
      <w:proofErr w:type="gramStart"/>
      <w:r w:rsidRPr="005B57BC">
        <w:rPr>
          <w:rFonts w:ascii="Times New Roman" w:hAnsi="Times New Roman"/>
          <w:color w:val="000000"/>
        </w:rPr>
        <w:t>Ю.И.</w:t>
      </w:r>
      <w:proofErr w:type="gramEnd"/>
      <w:r w:rsidRPr="005B57BC">
        <w:rPr>
          <w:rFonts w:ascii="Times New Roman" w:hAnsi="Times New Roman"/>
          <w:color w:val="000000"/>
        </w:rPr>
        <w:t xml:space="preserve"> Ермолаев «Два пирожных», </w:t>
      </w:r>
      <w:proofErr w:type="gramStart"/>
      <w:r w:rsidRPr="005B57BC">
        <w:rPr>
          <w:rFonts w:ascii="Times New Roman" w:hAnsi="Times New Roman"/>
          <w:color w:val="000000"/>
        </w:rPr>
        <w:t>В.А.</w:t>
      </w:r>
      <w:proofErr w:type="gramEnd"/>
      <w:r w:rsidRPr="005B57BC">
        <w:rPr>
          <w:rFonts w:ascii="Times New Roman" w:hAnsi="Times New Roman"/>
          <w:color w:val="000000"/>
        </w:rPr>
        <w:t xml:space="preserve"> Осеева «Синие листья», </w:t>
      </w:r>
      <w:proofErr w:type="gramStart"/>
      <w:r w:rsidRPr="005B57BC">
        <w:rPr>
          <w:rFonts w:ascii="Times New Roman" w:hAnsi="Times New Roman"/>
          <w:color w:val="000000"/>
        </w:rPr>
        <w:t>Н.Н.</w:t>
      </w:r>
      <w:proofErr w:type="gramEnd"/>
      <w:r w:rsidRPr="005B57BC">
        <w:rPr>
          <w:rFonts w:ascii="Times New Roman" w:hAnsi="Times New Roman"/>
          <w:color w:val="000000"/>
        </w:rPr>
        <w:t xml:space="preserve"> Носов «На горке», «Заплатка», </w:t>
      </w:r>
      <w:proofErr w:type="gramStart"/>
      <w:r w:rsidRPr="005B57BC">
        <w:rPr>
          <w:rFonts w:ascii="Times New Roman" w:hAnsi="Times New Roman"/>
          <w:color w:val="000000"/>
        </w:rPr>
        <w:t>А.Л.</w:t>
      </w:r>
      <w:proofErr w:type="gramEnd"/>
      <w:r w:rsidRPr="005B57BC">
        <w:rPr>
          <w:rFonts w:ascii="Times New Roman" w:hAnsi="Times New Roman"/>
          <w:color w:val="000000"/>
        </w:rPr>
        <w:t xml:space="preserve"> Барто «Катя», </w:t>
      </w:r>
      <w:proofErr w:type="gramStart"/>
      <w:r w:rsidRPr="005B57BC">
        <w:rPr>
          <w:rFonts w:ascii="Times New Roman" w:hAnsi="Times New Roman"/>
          <w:color w:val="000000"/>
        </w:rPr>
        <w:t>В.В.</w:t>
      </w:r>
      <w:proofErr w:type="gramEnd"/>
      <w:r w:rsidRPr="005B57BC">
        <w:rPr>
          <w:rFonts w:ascii="Times New Roman" w:hAnsi="Times New Roman"/>
          <w:color w:val="000000"/>
        </w:rPr>
        <w:t xml:space="preserve"> Лунин «Я и Вовка», В.Ю. Драгунский «Тайное становится явным» </w:t>
      </w:r>
      <w:bookmarkStart w:id="36" w:name="6d735cba-503d-4ed1-a53f-5468e4a27f01"/>
      <w:r w:rsidRPr="005B57BC">
        <w:rPr>
          <w:rFonts w:ascii="Times New Roman" w:hAnsi="Times New Roman"/>
          <w:color w:val="000000"/>
        </w:rPr>
        <w:t>и другие (по выбору)</w:t>
      </w:r>
      <w:bookmarkEnd w:id="36"/>
      <w:r w:rsidRPr="005B57BC">
        <w:rPr>
          <w:rFonts w:ascii="Times New Roman" w:hAnsi="Times New Roman"/>
          <w:color w:val="000000"/>
        </w:rPr>
        <w:t>.</w:t>
      </w:r>
    </w:p>
    <w:p w14:paraId="1CB3D970" w14:textId="77777777" w:rsidR="005B57BC" w:rsidRPr="005B57BC" w:rsidRDefault="005B57BC" w:rsidP="005B57BC">
      <w:pPr>
        <w:spacing w:after="0" w:line="264" w:lineRule="auto"/>
        <w:ind w:left="284" w:hanging="164"/>
        <w:jc w:val="both"/>
      </w:pPr>
      <w:r w:rsidRPr="005B57BC">
        <w:rPr>
          <w:rFonts w:ascii="Times New Roman" w:hAnsi="Times New Roman"/>
          <w:i/>
          <w:color w:val="000000"/>
        </w:rPr>
        <w:t>Мир сказок.</w:t>
      </w:r>
      <w:r w:rsidRPr="005B57BC">
        <w:rPr>
          <w:rFonts w:ascii="Times New Roman" w:hAnsi="Times New Roman"/>
          <w:color w:val="000000"/>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14:paraId="3AA96877" w14:textId="77777777" w:rsidR="005B57BC" w:rsidRPr="005B57BC" w:rsidRDefault="005B57BC" w:rsidP="005B57BC">
      <w:pPr>
        <w:spacing w:after="0" w:line="264" w:lineRule="auto"/>
        <w:ind w:left="284" w:hanging="164"/>
        <w:jc w:val="both"/>
      </w:pPr>
      <w:r w:rsidRPr="005B57BC">
        <w:rPr>
          <w:rFonts w:ascii="Times New Roman" w:hAnsi="Times New Roman"/>
          <w:color w:val="000000"/>
        </w:rPr>
        <w:t xml:space="preserve">Произведения для чтения: народная сказка «Золотая рыбка», </w:t>
      </w:r>
      <w:proofErr w:type="gramStart"/>
      <w:r w:rsidRPr="005B57BC">
        <w:rPr>
          <w:rFonts w:ascii="Times New Roman" w:hAnsi="Times New Roman"/>
          <w:color w:val="000000"/>
        </w:rPr>
        <w:t>А.С.</w:t>
      </w:r>
      <w:proofErr w:type="gramEnd"/>
      <w:r w:rsidRPr="005B57BC">
        <w:rPr>
          <w:rFonts w:ascii="Times New Roman" w:hAnsi="Times New Roman"/>
          <w:color w:val="000000"/>
        </w:rPr>
        <w:t xml:space="preserve"> Пушкин «Сказка о рыбаке и рыбке», народная сказка «Морозко», </w:t>
      </w:r>
      <w:proofErr w:type="gramStart"/>
      <w:r w:rsidRPr="005B57BC">
        <w:rPr>
          <w:rFonts w:ascii="Times New Roman" w:hAnsi="Times New Roman"/>
          <w:color w:val="000000"/>
        </w:rPr>
        <w:t>В.Ф.</w:t>
      </w:r>
      <w:proofErr w:type="gramEnd"/>
      <w:r w:rsidRPr="005B57BC">
        <w:rPr>
          <w:rFonts w:ascii="Times New Roman" w:hAnsi="Times New Roman"/>
          <w:color w:val="000000"/>
        </w:rPr>
        <w:t xml:space="preserve"> Одоевский «Мороз Иванович», </w:t>
      </w:r>
      <w:proofErr w:type="gramStart"/>
      <w:r w:rsidRPr="005B57BC">
        <w:rPr>
          <w:rFonts w:ascii="Times New Roman" w:hAnsi="Times New Roman"/>
          <w:color w:val="000000"/>
        </w:rPr>
        <w:t>В.И.</w:t>
      </w:r>
      <w:proofErr w:type="gramEnd"/>
      <w:r w:rsidRPr="005B57BC">
        <w:rPr>
          <w:rFonts w:ascii="Times New Roman" w:hAnsi="Times New Roman"/>
          <w:color w:val="000000"/>
        </w:rPr>
        <w:t xml:space="preserve"> Даль «Девочка Снегурочка» </w:t>
      </w:r>
      <w:bookmarkStart w:id="37" w:name="3f36f3cc-f68d-481c-9f68-8a09ab5407f1"/>
      <w:r w:rsidRPr="005B57BC">
        <w:rPr>
          <w:rFonts w:ascii="Times New Roman" w:hAnsi="Times New Roman"/>
          <w:color w:val="000000"/>
        </w:rPr>
        <w:t>и другие</w:t>
      </w:r>
      <w:bookmarkEnd w:id="37"/>
      <w:r w:rsidRPr="005B57BC">
        <w:rPr>
          <w:rFonts w:ascii="Times New Roman" w:hAnsi="Times New Roman"/>
          <w:color w:val="000000"/>
        </w:rPr>
        <w:t>.</w:t>
      </w:r>
    </w:p>
    <w:p w14:paraId="101981B6" w14:textId="77777777" w:rsidR="005B57BC" w:rsidRPr="005B57BC" w:rsidRDefault="005B57BC" w:rsidP="005B57BC">
      <w:pPr>
        <w:spacing w:after="0" w:line="264" w:lineRule="auto"/>
        <w:ind w:left="284" w:hanging="164"/>
        <w:jc w:val="both"/>
      </w:pPr>
      <w:r w:rsidRPr="005B57BC">
        <w:rPr>
          <w:rFonts w:ascii="Times New Roman" w:hAnsi="Times New Roman"/>
          <w:i/>
          <w:color w:val="000000"/>
        </w:rPr>
        <w:t>О братьях наших меньших</w:t>
      </w:r>
      <w:r w:rsidRPr="005B57BC">
        <w:rPr>
          <w:rFonts w:ascii="Times New Roman" w:hAnsi="Times New Roman"/>
          <w:color w:val="000000"/>
        </w:rPr>
        <w:t xml:space="preserve">.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 И. Чарушина, В. В. Бианки, С. В. Михалкова, Б. С. Житкова, М. М. Пришвина </w:t>
      </w:r>
      <w:bookmarkStart w:id="38" w:name="dd853ef0-68f9-4441-80c5-be39b469ea42"/>
      <w:r w:rsidRPr="005B57BC">
        <w:rPr>
          <w:rFonts w:ascii="Times New Roman" w:hAnsi="Times New Roman"/>
          <w:color w:val="000000"/>
        </w:rPr>
        <w:t>и др.</w:t>
      </w:r>
      <w:bookmarkEnd w:id="38"/>
      <w:r w:rsidRPr="005B57BC">
        <w:rPr>
          <w:rFonts w:ascii="Times New Roman" w:hAnsi="Times New Roman"/>
          <w:color w:val="000000"/>
        </w:rPr>
        <w:t>).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w:t>
      </w:r>
    </w:p>
    <w:p w14:paraId="3D91ECD9" w14:textId="77777777" w:rsidR="005B57BC" w:rsidRPr="005B57BC" w:rsidRDefault="005B57BC" w:rsidP="005B57BC">
      <w:pPr>
        <w:spacing w:after="0" w:line="264" w:lineRule="auto"/>
        <w:ind w:left="284" w:hanging="164"/>
        <w:jc w:val="both"/>
      </w:pPr>
      <w:r w:rsidRPr="005B57BC">
        <w:rPr>
          <w:rFonts w:ascii="Times New Roman" w:hAnsi="Times New Roman"/>
          <w:color w:val="000000"/>
        </w:rPr>
        <w:t xml:space="preserve">Произведения для чтения: </w:t>
      </w:r>
      <w:proofErr w:type="gramStart"/>
      <w:r w:rsidRPr="005B57BC">
        <w:rPr>
          <w:rFonts w:ascii="Times New Roman" w:hAnsi="Times New Roman"/>
          <w:color w:val="000000"/>
        </w:rPr>
        <w:t>И.А.</w:t>
      </w:r>
      <w:proofErr w:type="gramEnd"/>
      <w:r w:rsidRPr="005B57BC">
        <w:rPr>
          <w:rFonts w:ascii="Times New Roman" w:hAnsi="Times New Roman"/>
          <w:color w:val="000000"/>
        </w:rPr>
        <w:t xml:space="preserve"> Крылов «Лебедь, Щука и Рак», </w:t>
      </w:r>
      <w:proofErr w:type="gramStart"/>
      <w:r w:rsidRPr="005B57BC">
        <w:rPr>
          <w:rFonts w:ascii="Times New Roman" w:hAnsi="Times New Roman"/>
          <w:color w:val="000000"/>
        </w:rPr>
        <w:t>Л.Н.</w:t>
      </w:r>
      <w:proofErr w:type="gramEnd"/>
      <w:r w:rsidRPr="005B57BC">
        <w:rPr>
          <w:rFonts w:ascii="Times New Roman" w:hAnsi="Times New Roman"/>
          <w:color w:val="000000"/>
        </w:rPr>
        <w:t xml:space="preserve"> Толстой «Лев и мышь», </w:t>
      </w:r>
      <w:proofErr w:type="gramStart"/>
      <w:r w:rsidRPr="005B57BC">
        <w:rPr>
          <w:rFonts w:ascii="Times New Roman" w:hAnsi="Times New Roman"/>
          <w:color w:val="000000"/>
        </w:rPr>
        <w:t>М.М.</w:t>
      </w:r>
      <w:proofErr w:type="gramEnd"/>
      <w:r w:rsidRPr="005B57BC">
        <w:rPr>
          <w:rFonts w:ascii="Times New Roman" w:hAnsi="Times New Roman"/>
          <w:color w:val="000000"/>
        </w:rPr>
        <w:t xml:space="preserve"> Пришвин «Ребята и утята», </w:t>
      </w:r>
      <w:proofErr w:type="gramStart"/>
      <w:r w:rsidRPr="005B57BC">
        <w:rPr>
          <w:rFonts w:ascii="Times New Roman" w:hAnsi="Times New Roman"/>
          <w:color w:val="000000"/>
        </w:rPr>
        <w:t>Б.С.</w:t>
      </w:r>
      <w:proofErr w:type="gramEnd"/>
      <w:r w:rsidRPr="005B57BC">
        <w:rPr>
          <w:rFonts w:ascii="Times New Roman" w:hAnsi="Times New Roman"/>
          <w:color w:val="000000"/>
        </w:rPr>
        <w:t xml:space="preserve"> Житков «Храбрый утёнок», В.Д. Берестов «Кошкин щенок», </w:t>
      </w:r>
      <w:proofErr w:type="gramStart"/>
      <w:r w:rsidRPr="005B57BC">
        <w:rPr>
          <w:rFonts w:ascii="Times New Roman" w:hAnsi="Times New Roman"/>
          <w:color w:val="000000"/>
        </w:rPr>
        <w:t>В.В.</w:t>
      </w:r>
      <w:proofErr w:type="gramEnd"/>
      <w:r w:rsidRPr="005B57BC">
        <w:rPr>
          <w:rFonts w:ascii="Times New Roman" w:hAnsi="Times New Roman"/>
          <w:color w:val="000000"/>
        </w:rPr>
        <w:t xml:space="preserve"> Бианки «Музыкант», Е.И. Чарушин «Страшный рассказ», </w:t>
      </w:r>
      <w:proofErr w:type="gramStart"/>
      <w:r w:rsidRPr="005B57BC">
        <w:rPr>
          <w:rFonts w:ascii="Times New Roman" w:hAnsi="Times New Roman"/>
          <w:color w:val="000000"/>
        </w:rPr>
        <w:t>С.В.</w:t>
      </w:r>
      <w:proofErr w:type="gramEnd"/>
      <w:r w:rsidRPr="005B57BC">
        <w:rPr>
          <w:rFonts w:ascii="Times New Roman" w:hAnsi="Times New Roman"/>
          <w:color w:val="000000"/>
        </w:rPr>
        <w:t xml:space="preserve"> Михалков «Мой щенок» </w:t>
      </w:r>
      <w:bookmarkStart w:id="39" w:name="305fc3fd-0d75-43c6-b5e8-b77dae865863"/>
      <w:r w:rsidRPr="005B57BC">
        <w:rPr>
          <w:rFonts w:ascii="Times New Roman" w:hAnsi="Times New Roman"/>
          <w:color w:val="000000"/>
        </w:rPr>
        <w:t>и другие (по выбору)</w:t>
      </w:r>
      <w:bookmarkEnd w:id="39"/>
      <w:r w:rsidRPr="005B57BC">
        <w:rPr>
          <w:rFonts w:ascii="Times New Roman" w:hAnsi="Times New Roman"/>
          <w:color w:val="000000"/>
        </w:rPr>
        <w:t>.</w:t>
      </w:r>
    </w:p>
    <w:p w14:paraId="2238107C" w14:textId="77777777" w:rsidR="005B57BC" w:rsidRPr="005B57BC" w:rsidRDefault="005B57BC" w:rsidP="005B57BC">
      <w:pPr>
        <w:spacing w:after="0" w:line="264" w:lineRule="auto"/>
        <w:ind w:left="284" w:hanging="164"/>
        <w:jc w:val="both"/>
      </w:pPr>
      <w:r w:rsidRPr="005B57BC">
        <w:rPr>
          <w:rFonts w:ascii="Times New Roman" w:hAnsi="Times New Roman"/>
          <w:i/>
          <w:color w:val="000000"/>
        </w:rPr>
        <w:t>О наших близких, о семье</w:t>
      </w:r>
      <w:r w:rsidRPr="005B57BC">
        <w:rPr>
          <w:rFonts w:ascii="Times New Roman" w:hAnsi="Times New Roman"/>
          <w:color w:val="000000"/>
        </w:rPr>
        <w:t xml:space="preserve">. Тема семьи, детства, взаимоотношений взрослых и детей в творчестве писателей и фольклорных произведениях </w:t>
      </w:r>
      <w:bookmarkStart w:id="40" w:name="8497a925-adbe-4600-9382-168da4c3c80b"/>
      <w:r w:rsidRPr="005B57BC">
        <w:rPr>
          <w:rFonts w:ascii="Times New Roman" w:hAnsi="Times New Roman"/>
          <w:color w:val="000000"/>
        </w:rPr>
        <w:t>(по выбору)</w:t>
      </w:r>
      <w:bookmarkEnd w:id="40"/>
      <w:r w:rsidRPr="005B57BC">
        <w:rPr>
          <w:rFonts w:ascii="Times New Roman" w:hAnsi="Times New Roman"/>
          <w:color w:val="000000"/>
        </w:rPr>
        <w:t>.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14:paraId="5BDD1BBE" w14:textId="77777777" w:rsidR="005B57BC" w:rsidRPr="005B57BC" w:rsidRDefault="005B57BC" w:rsidP="005B57BC">
      <w:pPr>
        <w:spacing w:after="0" w:line="264" w:lineRule="auto"/>
        <w:ind w:left="284" w:hanging="164"/>
        <w:jc w:val="both"/>
      </w:pPr>
      <w:r w:rsidRPr="005B57BC">
        <w:rPr>
          <w:rFonts w:ascii="Times New Roman" w:hAnsi="Times New Roman"/>
          <w:color w:val="000000"/>
        </w:rPr>
        <w:lastRenderedPageBreak/>
        <w:t xml:space="preserve">Произведения для чтения: </w:t>
      </w:r>
      <w:proofErr w:type="gramStart"/>
      <w:r w:rsidRPr="005B57BC">
        <w:rPr>
          <w:rFonts w:ascii="Times New Roman" w:hAnsi="Times New Roman"/>
          <w:color w:val="000000"/>
        </w:rPr>
        <w:t>Л.Н.</w:t>
      </w:r>
      <w:proofErr w:type="gramEnd"/>
      <w:r w:rsidRPr="005B57BC">
        <w:rPr>
          <w:rFonts w:ascii="Times New Roman" w:hAnsi="Times New Roman"/>
          <w:color w:val="000000"/>
        </w:rPr>
        <w:t xml:space="preserve"> Толстой «Отец и сыновья», </w:t>
      </w:r>
      <w:proofErr w:type="gramStart"/>
      <w:r w:rsidRPr="005B57BC">
        <w:rPr>
          <w:rFonts w:ascii="Times New Roman" w:hAnsi="Times New Roman"/>
          <w:color w:val="000000"/>
        </w:rPr>
        <w:t>А.А.</w:t>
      </w:r>
      <w:proofErr w:type="gramEnd"/>
      <w:r w:rsidRPr="005B57BC">
        <w:rPr>
          <w:rFonts w:ascii="Times New Roman" w:hAnsi="Times New Roman"/>
          <w:color w:val="000000"/>
        </w:rPr>
        <w:t xml:space="preserve"> Плещеев «Песня матери», </w:t>
      </w:r>
      <w:proofErr w:type="gramStart"/>
      <w:r w:rsidRPr="005B57BC">
        <w:rPr>
          <w:rFonts w:ascii="Times New Roman" w:hAnsi="Times New Roman"/>
          <w:color w:val="000000"/>
        </w:rPr>
        <w:t>В.А.</w:t>
      </w:r>
      <w:proofErr w:type="gramEnd"/>
      <w:r w:rsidRPr="005B57BC">
        <w:rPr>
          <w:rFonts w:ascii="Times New Roman" w:hAnsi="Times New Roman"/>
          <w:color w:val="000000"/>
        </w:rPr>
        <w:t xml:space="preserve"> Осеева «Сыновья», </w:t>
      </w:r>
      <w:proofErr w:type="gramStart"/>
      <w:r w:rsidRPr="005B57BC">
        <w:rPr>
          <w:rFonts w:ascii="Times New Roman" w:hAnsi="Times New Roman"/>
          <w:color w:val="000000"/>
        </w:rPr>
        <w:t>С.В.</w:t>
      </w:r>
      <w:proofErr w:type="gramEnd"/>
      <w:r w:rsidRPr="005B57BC">
        <w:rPr>
          <w:rFonts w:ascii="Times New Roman" w:hAnsi="Times New Roman"/>
          <w:color w:val="000000"/>
        </w:rPr>
        <w:t xml:space="preserve"> Михалков «Быль для детей», </w:t>
      </w:r>
      <w:proofErr w:type="gramStart"/>
      <w:r w:rsidRPr="005B57BC">
        <w:rPr>
          <w:rFonts w:ascii="Times New Roman" w:hAnsi="Times New Roman"/>
          <w:color w:val="000000"/>
        </w:rPr>
        <w:t>С.А.</w:t>
      </w:r>
      <w:proofErr w:type="gramEnd"/>
      <w:r w:rsidRPr="005B57BC">
        <w:rPr>
          <w:rFonts w:ascii="Times New Roman" w:hAnsi="Times New Roman"/>
          <w:color w:val="000000"/>
        </w:rPr>
        <w:t xml:space="preserve"> Баруздин «Салют» </w:t>
      </w:r>
      <w:bookmarkStart w:id="41" w:name="c4dddd01-51be-4cab-bffc-20489de7184c"/>
      <w:r w:rsidRPr="005B57BC">
        <w:rPr>
          <w:rFonts w:ascii="Times New Roman" w:hAnsi="Times New Roman"/>
          <w:color w:val="000000"/>
        </w:rPr>
        <w:t>и другое (по выбору)</w:t>
      </w:r>
      <w:bookmarkEnd w:id="41"/>
      <w:r w:rsidRPr="005B57BC">
        <w:rPr>
          <w:rFonts w:ascii="Times New Roman" w:hAnsi="Times New Roman"/>
          <w:color w:val="000000"/>
        </w:rPr>
        <w:t>.</w:t>
      </w:r>
    </w:p>
    <w:p w14:paraId="4C7E38CA" w14:textId="77777777" w:rsidR="005B57BC" w:rsidRPr="005B57BC" w:rsidRDefault="005B57BC" w:rsidP="005B57BC">
      <w:pPr>
        <w:spacing w:after="0" w:line="264" w:lineRule="auto"/>
        <w:ind w:left="284" w:hanging="164"/>
        <w:jc w:val="both"/>
      </w:pPr>
      <w:r w:rsidRPr="005B57BC">
        <w:rPr>
          <w:rFonts w:ascii="Times New Roman" w:hAnsi="Times New Roman"/>
          <w:i/>
          <w:color w:val="000000"/>
        </w:rPr>
        <w:t>Зарубежная литература</w:t>
      </w:r>
      <w:r w:rsidRPr="005B57BC">
        <w:rPr>
          <w:rFonts w:ascii="Times New Roman" w:hAnsi="Times New Roman"/>
          <w:color w:val="000000"/>
        </w:rPr>
        <w:t xml:space="preserve">. Круг чтения: литературная (авторская) сказка </w:t>
      </w:r>
      <w:bookmarkStart w:id="42" w:name="0c3ae019-4704-47be-8c05-88069337bebf"/>
      <w:r w:rsidRPr="005B57BC">
        <w:rPr>
          <w:rFonts w:ascii="Times New Roman" w:hAnsi="Times New Roman"/>
          <w:color w:val="000000"/>
        </w:rPr>
        <w:t>(не менее двух произведений)</w:t>
      </w:r>
      <w:bookmarkEnd w:id="42"/>
      <w:r w:rsidRPr="005B57BC">
        <w:rPr>
          <w:rFonts w:ascii="Times New Roman" w:hAnsi="Times New Roman"/>
          <w:color w:val="000000"/>
        </w:rPr>
        <w:t xml:space="preserve">: зарубежные писатели-сказочники (Ш. Перро, Х.-К. Андерсен </w:t>
      </w:r>
      <w:bookmarkStart w:id="43" w:name="0e95da97-7b05-41cd-84b7-0db56826c5ee"/>
      <w:r w:rsidRPr="005B57BC">
        <w:rPr>
          <w:rFonts w:ascii="Times New Roman" w:hAnsi="Times New Roman"/>
          <w:color w:val="000000"/>
        </w:rPr>
        <w:t>и др.</w:t>
      </w:r>
      <w:bookmarkEnd w:id="43"/>
      <w:r w:rsidRPr="005B57BC">
        <w:rPr>
          <w:rFonts w:ascii="Times New Roman" w:hAnsi="Times New Roman"/>
          <w:color w:val="000000"/>
        </w:rPr>
        <w:t>).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14:paraId="21558563" w14:textId="77777777" w:rsidR="005B57BC" w:rsidRPr="005B57BC" w:rsidRDefault="005B57BC" w:rsidP="005B57BC">
      <w:pPr>
        <w:spacing w:after="0" w:line="264" w:lineRule="auto"/>
        <w:ind w:left="284" w:hanging="164"/>
        <w:jc w:val="both"/>
      </w:pPr>
      <w:r w:rsidRPr="005B57BC">
        <w:rPr>
          <w:rFonts w:ascii="Times New Roman" w:hAnsi="Times New Roman"/>
          <w:color w:val="000000"/>
        </w:rPr>
        <w:t xml:space="preserve">Произведения для чтения: Ш. Перро «Кот в сапогах», Х.-К. Андерсен «Пятеро из одного стручка» </w:t>
      </w:r>
      <w:bookmarkStart w:id="44" w:name="63220a7a-3056-4cb7-8b8f-8dfa3716a258"/>
      <w:r w:rsidRPr="005B57BC">
        <w:rPr>
          <w:rFonts w:ascii="Times New Roman" w:hAnsi="Times New Roman"/>
          <w:color w:val="000000"/>
        </w:rPr>
        <w:t>и другие (по выбору)</w:t>
      </w:r>
      <w:bookmarkEnd w:id="44"/>
      <w:r w:rsidRPr="005B57BC">
        <w:rPr>
          <w:rFonts w:ascii="Times New Roman" w:hAnsi="Times New Roman"/>
          <w:color w:val="000000"/>
        </w:rPr>
        <w:t>.</w:t>
      </w:r>
    </w:p>
    <w:p w14:paraId="68EADEEF" w14:textId="77777777" w:rsidR="005B57BC" w:rsidRPr="005B57BC" w:rsidRDefault="005B57BC" w:rsidP="005B57BC">
      <w:pPr>
        <w:spacing w:after="0" w:line="264" w:lineRule="auto"/>
        <w:ind w:left="284" w:hanging="164"/>
        <w:jc w:val="both"/>
      </w:pPr>
      <w:r w:rsidRPr="005B57BC">
        <w:rPr>
          <w:rFonts w:ascii="Times New Roman" w:hAnsi="Times New Roman"/>
          <w:i/>
          <w:color w:val="000000"/>
        </w:rPr>
        <w:t>Библиографическая культура</w:t>
      </w:r>
      <w:r w:rsidRPr="005B57BC">
        <w:rPr>
          <w:rFonts w:ascii="Times New Roman" w:hAnsi="Times New Roman"/>
          <w:color w:val="000000"/>
        </w:rPr>
        <w:t xml:space="preserve"> </w:t>
      </w:r>
      <w:r w:rsidRPr="005B57BC">
        <w:rPr>
          <w:rFonts w:ascii="Times New Roman" w:hAnsi="Times New Roman"/>
          <w:i/>
          <w:color w:val="000000"/>
        </w:rPr>
        <w:t>(работа с детской книгой и справочной литературой)</w:t>
      </w:r>
      <w:r w:rsidRPr="005B57BC">
        <w:rPr>
          <w:rFonts w:ascii="Times New Roman" w:hAnsi="Times New Roman"/>
          <w:color w:val="000000"/>
        </w:rPr>
        <w:t>.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14:paraId="4CEE3226" w14:textId="77777777" w:rsidR="0040247B" w:rsidRPr="0040247B" w:rsidRDefault="0040247B" w:rsidP="0040247B">
      <w:pPr>
        <w:spacing w:after="0" w:line="264" w:lineRule="auto"/>
        <w:ind w:firstLine="600"/>
        <w:jc w:val="both"/>
      </w:pPr>
      <w:r w:rsidRPr="0040247B">
        <w:rPr>
          <w:rFonts w:ascii="Times New Roman" w:hAnsi="Times New Roman"/>
          <w:color w:val="000000"/>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6906CCA5" w14:textId="77777777" w:rsidR="0040247B" w:rsidRPr="0040247B" w:rsidRDefault="0040247B" w:rsidP="0040247B">
      <w:pPr>
        <w:spacing w:after="0" w:line="264" w:lineRule="auto"/>
        <w:ind w:firstLine="600"/>
        <w:jc w:val="both"/>
      </w:pPr>
      <w:r w:rsidRPr="0040247B">
        <w:rPr>
          <w:rFonts w:ascii="Times New Roman" w:hAnsi="Times New Roman"/>
          <w:i/>
          <w:color w:val="000000"/>
        </w:rPr>
        <w:t>Базовые логические и исследовательские действия</w:t>
      </w:r>
      <w:r w:rsidRPr="0040247B">
        <w:rPr>
          <w:rFonts w:ascii="Times New Roman" w:hAnsi="Times New Roman"/>
          <w:color w:val="000000"/>
        </w:rPr>
        <w:t xml:space="preserve"> как часть познавательных универсальных учебных действий способствуют формированию умений:</w:t>
      </w:r>
    </w:p>
    <w:p w14:paraId="44E5C4E9" w14:textId="77777777" w:rsidR="0040247B" w:rsidRPr="0040247B" w:rsidRDefault="0040247B">
      <w:pPr>
        <w:numPr>
          <w:ilvl w:val="0"/>
          <w:numId w:val="83"/>
        </w:numPr>
        <w:spacing w:after="0" w:line="264" w:lineRule="auto"/>
        <w:jc w:val="both"/>
      </w:pPr>
      <w:r w:rsidRPr="0040247B">
        <w:rPr>
          <w:rFonts w:ascii="Times New Roman" w:hAnsi="Times New Roman"/>
          <w:color w:val="000000"/>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14:paraId="3DBFF8DC" w14:textId="77777777" w:rsidR="0040247B" w:rsidRPr="0040247B" w:rsidRDefault="0040247B">
      <w:pPr>
        <w:numPr>
          <w:ilvl w:val="0"/>
          <w:numId w:val="83"/>
        </w:numPr>
        <w:spacing w:after="0" w:line="264" w:lineRule="auto"/>
        <w:jc w:val="both"/>
      </w:pPr>
      <w:r w:rsidRPr="0040247B">
        <w:rPr>
          <w:rFonts w:ascii="Times New Roman" w:hAnsi="Times New Roman"/>
          <w:color w:val="000000"/>
        </w:rPr>
        <w:t>сравнивать и группировать различные произведения по теме (о Родине,</w:t>
      </w:r>
    </w:p>
    <w:p w14:paraId="08BADE13" w14:textId="77777777" w:rsidR="0040247B" w:rsidRPr="0040247B" w:rsidRDefault="0040247B">
      <w:pPr>
        <w:numPr>
          <w:ilvl w:val="0"/>
          <w:numId w:val="83"/>
        </w:numPr>
        <w:spacing w:after="0" w:line="264" w:lineRule="auto"/>
        <w:jc w:val="both"/>
      </w:pPr>
      <w:r w:rsidRPr="0040247B">
        <w:rPr>
          <w:rFonts w:ascii="Times New Roman" w:hAnsi="Times New Roman"/>
          <w:color w:val="000000"/>
        </w:rPr>
        <w:t>о родной природе, о детях, о животных, о семье, о чудесах и превращениях),</w:t>
      </w:r>
    </w:p>
    <w:p w14:paraId="03E643B1" w14:textId="77777777" w:rsidR="0040247B" w:rsidRPr="0040247B" w:rsidRDefault="0040247B">
      <w:pPr>
        <w:numPr>
          <w:ilvl w:val="0"/>
          <w:numId w:val="83"/>
        </w:numPr>
        <w:spacing w:after="0" w:line="264" w:lineRule="auto"/>
        <w:jc w:val="both"/>
      </w:pPr>
      <w:r w:rsidRPr="0040247B">
        <w:rPr>
          <w:rFonts w:ascii="Times New Roman" w:hAnsi="Times New Roman"/>
          <w:color w:val="000000"/>
        </w:rPr>
        <w:t>по жанрам (произведения устного народного творчества, сказка (фольклорная</w:t>
      </w:r>
    </w:p>
    <w:p w14:paraId="33BF8709" w14:textId="77777777" w:rsidR="0040247B" w:rsidRPr="0040247B" w:rsidRDefault="0040247B">
      <w:pPr>
        <w:numPr>
          <w:ilvl w:val="0"/>
          <w:numId w:val="83"/>
        </w:numPr>
        <w:spacing w:after="0" w:line="264" w:lineRule="auto"/>
        <w:jc w:val="both"/>
      </w:pPr>
      <w:r w:rsidRPr="0040247B">
        <w:rPr>
          <w:rFonts w:ascii="Times New Roman" w:hAnsi="Times New Roman"/>
          <w:color w:val="000000"/>
        </w:rPr>
        <w:t>и литературная), рассказ, басня, стихотворение);</w:t>
      </w:r>
    </w:p>
    <w:p w14:paraId="55AC44C7" w14:textId="77777777" w:rsidR="0040247B" w:rsidRPr="0040247B" w:rsidRDefault="0040247B">
      <w:pPr>
        <w:numPr>
          <w:ilvl w:val="0"/>
          <w:numId w:val="83"/>
        </w:numPr>
        <w:spacing w:after="0" w:line="264" w:lineRule="auto"/>
        <w:jc w:val="both"/>
      </w:pPr>
      <w:r w:rsidRPr="0040247B">
        <w:rPr>
          <w:rFonts w:ascii="Times New Roman" w:hAnsi="Times New Roman"/>
          <w:color w:val="000000"/>
        </w:rPr>
        <w:t>характеризовать (кратко) особенности жанров (произведения устного народного творчества, литературная сказка, рассказ, басня, стихотворение);</w:t>
      </w:r>
    </w:p>
    <w:p w14:paraId="4CD75E55" w14:textId="77777777" w:rsidR="0040247B" w:rsidRPr="0040247B" w:rsidRDefault="0040247B">
      <w:pPr>
        <w:numPr>
          <w:ilvl w:val="0"/>
          <w:numId w:val="83"/>
        </w:numPr>
        <w:spacing w:after="0" w:line="264" w:lineRule="auto"/>
        <w:jc w:val="both"/>
      </w:pPr>
      <w:r w:rsidRPr="0040247B">
        <w:rPr>
          <w:rFonts w:ascii="Times New Roman" w:hAnsi="Times New Roman"/>
          <w:color w:val="000000"/>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14:paraId="7D4ACD20" w14:textId="77777777" w:rsidR="0040247B" w:rsidRPr="0040247B" w:rsidRDefault="0040247B">
      <w:pPr>
        <w:numPr>
          <w:ilvl w:val="0"/>
          <w:numId w:val="83"/>
        </w:numPr>
        <w:spacing w:after="0" w:line="264" w:lineRule="auto"/>
        <w:jc w:val="both"/>
      </w:pPr>
      <w:r w:rsidRPr="0040247B">
        <w:rPr>
          <w:rFonts w:ascii="Times New Roman" w:hAnsi="Times New Roman"/>
          <w:color w:val="000000"/>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14:paraId="39AC3432" w14:textId="77777777" w:rsidR="0040247B" w:rsidRPr="0040247B" w:rsidRDefault="0040247B" w:rsidP="0040247B">
      <w:pPr>
        <w:spacing w:after="0" w:line="264" w:lineRule="auto"/>
        <w:ind w:firstLine="600"/>
        <w:jc w:val="both"/>
      </w:pPr>
      <w:r w:rsidRPr="0040247B">
        <w:rPr>
          <w:rFonts w:ascii="Times New Roman" w:hAnsi="Times New Roman"/>
          <w:i/>
          <w:color w:val="000000"/>
        </w:rPr>
        <w:t>Работа с информацией</w:t>
      </w:r>
      <w:r w:rsidRPr="0040247B">
        <w:rPr>
          <w:rFonts w:ascii="Times New Roman" w:hAnsi="Times New Roman"/>
          <w:color w:val="000000"/>
        </w:rPr>
        <w:t xml:space="preserve"> как часть познавательных универсальных учебных действий способствует формированию умений:</w:t>
      </w:r>
    </w:p>
    <w:p w14:paraId="1E5B277A" w14:textId="77777777" w:rsidR="0040247B" w:rsidRPr="0040247B" w:rsidRDefault="0040247B">
      <w:pPr>
        <w:numPr>
          <w:ilvl w:val="0"/>
          <w:numId w:val="84"/>
        </w:numPr>
        <w:spacing w:after="0" w:line="264" w:lineRule="auto"/>
        <w:jc w:val="both"/>
      </w:pPr>
      <w:r w:rsidRPr="0040247B">
        <w:rPr>
          <w:rFonts w:ascii="Times New Roman" w:hAnsi="Times New Roman"/>
          <w:color w:val="000000"/>
        </w:rPr>
        <w:t>соотносить иллюстрации с текстом произведения;</w:t>
      </w:r>
    </w:p>
    <w:p w14:paraId="2A062779" w14:textId="77777777" w:rsidR="0040247B" w:rsidRPr="0040247B" w:rsidRDefault="0040247B">
      <w:pPr>
        <w:numPr>
          <w:ilvl w:val="0"/>
          <w:numId w:val="84"/>
        </w:numPr>
        <w:spacing w:after="0" w:line="264" w:lineRule="auto"/>
        <w:jc w:val="both"/>
      </w:pPr>
      <w:r w:rsidRPr="0040247B">
        <w:rPr>
          <w:rFonts w:ascii="Times New Roman" w:hAnsi="Times New Roman"/>
          <w:color w:val="000000"/>
        </w:rPr>
        <w:t>ориентироваться в содержании книги, каталоге, выбирать книгу по автору, каталогу на основе рекомендованного списка;</w:t>
      </w:r>
    </w:p>
    <w:p w14:paraId="4925109E" w14:textId="77777777" w:rsidR="0040247B" w:rsidRPr="0040247B" w:rsidRDefault="0040247B">
      <w:pPr>
        <w:numPr>
          <w:ilvl w:val="0"/>
          <w:numId w:val="84"/>
        </w:numPr>
        <w:spacing w:after="0" w:line="264" w:lineRule="auto"/>
        <w:jc w:val="both"/>
      </w:pPr>
      <w:r w:rsidRPr="0040247B">
        <w:rPr>
          <w:rFonts w:ascii="Times New Roman" w:hAnsi="Times New Roman"/>
          <w:color w:val="000000"/>
        </w:rPr>
        <w:t>по информации, представленной в оглавлении, в иллюстрациях предполагать тему и содержание книги;</w:t>
      </w:r>
    </w:p>
    <w:p w14:paraId="2DFB5810" w14:textId="77777777" w:rsidR="0040247B" w:rsidRPr="0040247B" w:rsidRDefault="0040247B">
      <w:pPr>
        <w:numPr>
          <w:ilvl w:val="0"/>
          <w:numId w:val="84"/>
        </w:numPr>
        <w:spacing w:after="0" w:line="264" w:lineRule="auto"/>
        <w:jc w:val="both"/>
      </w:pPr>
      <w:r w:rsidRPr="0040247B">
        <w:rPr>
          <w:rFonts w:ascii="Times New Roman" w:hAnsi="Times New Roman"/>
          <w:color w:val="000000"/>
        </w:rPr>
        <w:t>пользоваться словарями для уточнения значения незнакомого слова.</w:t>
      </w:r>
    </w:p>
    <w:p w14:paraId="1E6E2F69" w14:textId="77777777" w:rsidR="0040247B" w:rsidRPr="0040247B" w:rsidRDefault="0040247B" w:rsidP="0040247B">
      <w:pPr>
        <w:spacing w:after="0" w:line="264" w:lineRule="auto"/>
        <w:ind w:firstLine="600"/>
        <w:jc w:val="both"/>
      </w:pPr>
      <w:r w:rsidRPr="0040247B">
        <w:rPr>
          <w:rFonts w:ascii="Times New Roman" w:hAnsi="Times New Roman"/>
          <w:i/>
          <w:color w:val="000000"/>
        </w:rPr>
        <w:t>Коммуникативные универсальные учебные</w:t>
      </w:r>
      <w:r w:rsidRPr="0040247B">
        <w:rPr>
          <w:rFonts w:ascii="Times New Roman" w:hAnsi="Times New Roman"/>
          <w:color w:val="000000"/>
        </w:rPr>
        <w:t xml:space="preserve"> действия способствуют формированию умений:</w:t>
      </w:r>
    </w:p>
    <w:p w14:paraId="041DA192" w14:textId="77777777" w:rsidR="0040247B" w:rsidRPr="0040247B" w:rsidRDefault="0040247B">
      <w:pPr>
        <w:numPr>
          <w:ilvl w:val="0"/>
          <w:numId w:val="85"/>
        </w:numPr>
        <w:spacing w:after="0" w:line="264" w:lineRule="auto"/>
        <w:jc w:val="both"/>
      </w:pPr>
      <w:r w:rsidRPr="0040247B">
        <w:rPr>
          <w:rFonts w:ascii="Times New Roman" w:hAnsi="Times New Roman"/>
          <w:color w:val="000000"/>
        </w:rPr>
        <w:lastRenderedPageBreak/>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p>
    <w:p w14:paraId="7FCC0A05" w14:textId="77777777" w:rsidR="0040247B" w:rsidRPr="0040247B" w:rsidRDefault="0040247B">
      <w:pPr>
        <w:numPr>
          <w:ilvl w:val="0"/>
          <w:numId w:val="85"/>
        </w:numPr>
        <w:spacing w:after="0" w:line="264" w:lineRule="auto"/>
        <w:jc w:val="both"/>
      </w:pPr>
      <w:r w:rsidRPr="0040247B">
        <w:rPr>
          <w:rFonts w:ascii="Times New Roman" w:hAnsi="Times New Roman"/>
          <w:color w:val="000000"/>
        </w:rPr>
        <w:t>на заданную тему;</w:t>
      </w:r>
    </w:p>
    <w:p w14:paraId="51A9538F" w14:textId="77777777" w:rsidR="0040247B" w:rsidRPr="0040247B" w:rsidRDefault="0040247B">
      <w:pPr>
        <w:numPr>
          <w:ilvl w:val="0"/>
          <w:numId w:val="85"/>
        </w:numPr>
        <w:spacing w:after="0" w:line="264" w:lineRule="auto"/>
        <w:jc w:val="both"/>
      </w:pPr>
      <w:r w:rsidRPr="0040247B">
        <w:rPr>
          <w:rFonts w:ascii="Times New Roman" w:hAnsi="Times New Roman"/>
          <w:color w:val="000000"/>
        </w:rPr>
        <w:t>пересказывать подробно и выборочно прочитанное произведение;</w:t>
      </w:r>
    </w:p>
    <w:p w14:paraId="67F76499" w14:textId="77777777" w:rsidR="0040247B" w:rsidRPr="0040247B" w:rsidRDefault="0040247B">
      <w:pPr>
        <w:numPr>
          <w:ilvl w:val="0"/>
          <w:numId w:val="85"/>
        </w:numPr>
        <w:spacing w:after="0" w:line="264" w:lineRule="auto"/>
        <w:jc w:val="both"/>
      </w:pPr>
      <w:r w:rsidRPr="0040247B">
        <w:rPr>
          <w:rFonts w:ascii="Times New Roman" w:hAnsi="Times New Roman"/>
          <w:color w:val="000000"/>
        </w:rPr>
        <w:t>обсуждать (в парах, группах) содержание текста, формулировать (устно) простые выводы на основе прочитанного (прослушанного) произведения;</w:t>
      </w:r>
    </w:p>
    <w:p w14:paraId="18DB1EA5" w14:textId="77777777" w:rsidR="0040247B" w:rsidRPr="0040247B" w:rsidRDefault="0040247B">
      <w:pPr>
        <w:numPr>
          <w:ilvl w:val="0"/>
          <w:numId w:val="85"/>
        </w:numPr>
        <w:spacing w:after="0" w:line="264" w:lineRule="auto"/>
        <w:jc w:val="both"/>
      </w:pPr>
      <w:r w:rsidRPr="0040247B">
        <w:rPr>
          <w:rFonts w:ascii="Times New Roman" w:hAnsi="Times New Roman"/>
          <w:color w:val="000000"/>
        </w:rPr>
        <w:t>описывать (устно) картины природы;</w:t>
      </w:r>
    </w:p>
    <w:p w14:paraId="29336A59" w14:textId="77777777" w:rsidR="0040247B" w:rsidRPr="0040247B" w:rsidRDefault="0040247B">
      <w:pPr>
        <w:numPr>
          <w:ilvl w:val="0"/>
          <w:numId w:val="85"/>
        </w:numPr>
        <w:spacing w:after="0" w:line="264" w:lineRule="auto"/>
        <w:jc w:val="both"/>
      </w:pPr>
      <w:r w:rsidRPr="0040247B">
        <w:rPr>
          <w:rFonts w:ascii="Times New Roman" w:hAnsi="Times New Roman"/>
          <w:color w:val="000000"/>
        </w:rPr>
        <w:t>сочинять по аналогии с прочитанным загадки, рассказы, небольшие сказки;</w:t>
      </w:r>
    </w:p>
    <w:p w14:paraId="348399F8" w14:textId="77777777" w:rsidR="0040247B" w:rsidRPr="0040247B" w:rsidRDefault="0040247B">
      <w:pPr>
        <w:numPr>
          <w:ilvl w:val="0"/>
          <w:numId w:val="85"/>
        </w:numPr>
        <w:spacing w:after="0" w:line="264" w:lineRule="auto"/>
        <w:jc w:val="both"/>
      </w:pPr>
      <w:r w:rsidRPr="0040247B">
        <w:rPr>
          <w:rFonts w:ascii="Times New Roman" w:hAnsi="Times New Roman"/>
          <w:color w:val="000000"/>
        </w:rPr>
        <w:t>участвовать в инсценировках и драматизации отрывков из художественных произведений.</w:t>
      </w:r>
    </w:p>
    <w:p w14:paraId="37B69D6E" w14:textId="77777777" w:rsidR="0040247B" w:rsidRPr="0040247B" w:rsidRDefault="0040247B" w:rsidP="0040247B">
      <w:pPr>
        <w:spacing w:after="0" w:line="264" w:lineRule="auto"/>
        <w:ind w:firstLine="600"/>
        <w:jc w:val="both"/>
      </w:pPr>
      <w:r w:rsidRPr="0040247B">
        <w:rPr>
          <w:rFonts w:ascii="Times New Roman" w:hAnsi="Times New Roman"/>
          <w:i/>
          <w:color w:val="000000"/>
        </w:rPr>
        <w:t>Регулятивные универсальные учебные действия</w:t>
      </w:r>
      <w:r w:rsidRPr="0040247B">
        <w:rPr>
          <w:rFonts w:ascii="Times New Roman" w:hAnsi="Times New Roman"/>
          <w:color w:val="000000"/>
        </w:rPr>
        <w:t xml:space="preserve"> способствуют формированию умений:</w:t>
      </w:r>
    </w:p>
    <w:p w14:paraId="73C252BC" w14:textId="77777777" w:rsidR="0040247B" w:rsidRPr="0040247B" w:rsidRDefault="0040247B">
      <w:pPr>
        <w:numPr>
          <w:ilvl w:val="0"/>
          <w:numId w:val="86"/>
        </w:numPr>
        <w:spacing w:after="0" w:line="264" w:lineRule="auto"/>
        <w:jc w:val="both"/>
      </w:pPr>
      <w:r w:rsidRPr="0040247B">
        <w:rPr>
          <w:rFonts w:ascii="Times New Roman" w:hAnsi="Times New Roman"/>
          <w:color w:val="000000"/>
        </w:rPr>
        <w:t>оценивать своё эмоциональное состояние, возникшее при прочтении (слушании) произведения;</w:t>
      </w:r>
    </w:p>
    <w:p w14:paraId="00ECE4F8" w14:textId="77777777" w:rsidR="0040247B" w:rsidRPr="0040247B" w:rsidRDefault="0040247B">
      <w:pPr>
        <w:numPr>
          <w:ilvl w:val="0"/>
          <w:numId w:val="86"/>
        </w:numPr>
        <w:spacing w:after="0" w:line="264" w:lineRule="auto"/>
        <w:jc w:val="both"/>
      </w:pPr>
      <w:r w:rsidRPr="0040247B">
        <w:rPr>
          <w:rFonts w:ascii="Times New Roman" w:hAnsi="Times New Roman"/>
          <w:color w:val="000000"/>
        </w:rPr>
        <w:t>удерживать в памяти последовательность событий прослушанного (прочитанного) текста;</w:t>
      </w:r>
    </w:p>
    <w:p w14:paraId="1B18BC83" w14:textId="77777777" w:rsidR="0040247B" w:rsidRPr="0040247B" w:rsidRDefault="0040247B">
      <w:pPr>
        <w:numPr>
          <w:ilvl w:val="0"/>
          <w:numId w:val="86"/>
        </w:numPr>
        <w:spacing w:after="0" w:line="264" w:lineRule="auto"/>
        <w:jc w:val="both"/>
      </w:pPr>
      <w:r w:rsidRPr="0040247B">
        <w:rPr>
          <w:rFonts w:ascii="Times New Roman" w:hAnsi="Times New Roman"/>
          <w:color w:val="000000"/>
        </w:rPr>
        <w:t>контролировать выполнение поставленной учебной задачи при чтении</w:t>
      </w:r>
    </w:p>
    <w:p w14:paraId="1F04ACD5" w14:textId="77777777" w:rsidR="0040247B" w:rsidRPr="0040247B" w:rsidRDefault="0040247B">
      <w:pPr>
        <w:numPr>
          <w:ilvl w:val="0"/>
          <w:numId w:val="86"/>
        </w:numPr>
        <w:spacing w:after="0" w:line="264" w:lineRule="auto"/>
        <w:jc w:val="both"/>
      </w:pPr>
      <w:r w:rsidRPr="0040247B">
        <w:rPr>
          <w:rFonts w:ascii="Times New Roman" w:hAnsi="Times New Roman"/>
          <w:color w:val="000000"/>
        </w:rPr>
        <w:t>(слушании) произведения;</w:t>
      </w:r>
    </w:p>
    <w:p w14:paraId="1167320C" w14:textId="77777777" w:rsidR="0040247B" w:rsidRPr="0040247B" w:rsidRDefault="0040247B">
      <w:pPr>
        <w:numPr>
          <w:ilvl w:val="0"/>
          <w:numId w:val="86"/>
        </w:numPr>
        <w:spacing w:after="0" w:line="264" w:lineRule="auto"/>
        <w:jc w:val="both"/>
      </w:pPr>
      <w:r w:rsidRPr="0040247B">
        <w:rPr>
          <w:rFonts w:ascii="Times New Roman" w:hAnsi="Times New Roman"/>
          <w:color w:val="000000"/>
        </w:rPr>
        <w:t>проверять (по образцу) выполнение поставленной учебной задачи.</w:t>
      </w:r>
    </w:p>
    <w:p w14:paraId="3EF7BD34" w14:textId="77777777" w:rsidR="0040247B" w:rsidRPr="0040247B" w:rsidRDefault="0040247B" w:rsidP="0040247B">
      <w:pPr>
        <w:spacing w:after="0" w:line="264" w:lineRule="auto"/>
        <w:ind w:firstLine="600"/>
        <w:jc w:val="both"/>
      </w:pPr>
      <w:r w:rsidRPr="0040247B">
        <w:rPr>
          <w:rFonts w:ascii="Times New Roman" w:hAnsi="Times New Roman"/>
          <w:i/>
          <w:color w:val="000000"/>
        </w:rPr>
        <w:t>Совместная деятельность</w:t>
      </w:r>
      <w:r w:rsidRPr="0040247B">
        <w:rPr>
          <w:rFonts w:ascii="Times New Roman" w:hAnsi="Times New Roman"/>
          <w:color w:val="000000"/>
        </w:rPr>
        <w:t xml:space="preserve"> способствует формированию умений:</w:t>
      </w:r>
    </w:p>
    <w:p w14:paraId="412256FC" w14:textId="77777777" w:rsidR="0040247B" w:rsidRPr="0040247B" w:rsidRDefault="0040247B">
      <w:pPr>
        <w:numPr>
          <w:ilvl w:val="0"/>
          <w:numId w:val="87"/>
        </w:numPr>
        <w:spacing w:after="0" w:line="264" w:lineRule="auto"/>
        <w:jc w:val="both"/>
      </w:pPr>
      <w:r w:rsidRPr="0040247B">
        <w:rPr>
          <w:rFonts w:ascii="Times New Roman" w:hAnsi="Times New Roman"/>
          <w:color w:val="000000"/>
        </w:rPr>
        <w:t>выбирать себе партнёров по совместной деятельности;</w:t>
      </w:r>
    </w:p>
    <w:p w14:paraId="5D6FD0AB" w14:textId="77777777" w:rsidR="0040247B" w:rsidRPr="0040247B" w:rsidRDefault="0040247B">
      <w:pPr>
        <w:numPr>
          <w:ilvl w:val="0"/>
          <w:numId w:val="87"/>
        </w:numPr>
        <w:spacing w:after="0" w:line="264" w:lineRule="auto"/>
        <w:jc w:val="both"/>
      </w:pPr>
      <w:r w:rsidRPr="0040247B">
        <w:rPr>
          <w:rFonts w:ascii="Times New Roman" w:hAnsi="Times New Roman"/>
          <w:color w:val="000000"/>
        </w:rPr>
        <w:t>распределять работу, договариваться, приходить к общему решению, отвечать за общий результат работы.</w:t>
      </w:r>
    </w:p>
    <w:p w14:paraId="0984380B" w14:textId="77777777" w:rsidR="00930FA0" w:rsidRPr="0040247B" w:rsidRDefault="00930FA0" w:rsidP="00930FA0">
      <w:pPr>
        <w:tabs>
          <w:tab w:val="left" w:pos="426"/>
        </w:tabs>
      </w:pPr>
    </w:p>
    <w:p w14:paraId="3066BA8A" w14:textId="77777777" w:rsidR="00930FA0" w:rsidRPr="002A1DB4" w:rsidRDefault="00930FA0" w:rsidP="00930FA0">
      <w:pPr>
        <w:spacing w:after="0" w:line="264" w:lineRule="auto"/>
        <w:ind w:firstLine="600"/>
        <w:jc w:val="center"/>
      </w:pPr>
      <w:r w:rsidRPr="002A1DB4">
        <w:rPr>
          <w:rFonts w:ascii="Times New Roman" w:hAnsi="Times New Roman"/>
          <w:b/>
          <w:color w:val="333333"/>
          <w:sz w:val="28"/>
        </w:rPr>
        <w:t>3 КЛАСС</w:t>
      </w:r>
    </w:p>
    <w:p w14:paraId="700F10FA" w14:textId="77777777" w:rsidR="00930FA0" w:rsidRPr="00930FA0" w:rsidRDefault="00930FA0" w:rsidP="00930FA0">
      <w:pPr>
        <w:spacing w:after="0" w:line="264" w:lineRule="auto"/>
        <w:ind w:left="426" w:firstLine="600"/>
        <w:jc w:val="both"/>
      </w:pPr>
      <w:r w:rsidRPr="00930FA0">
        <w:rPr>
          <w:rFonts w:ascii="Times New Roman" w:hAnsi="Times New Roman"/>
          <w:i/>
          <w:color w:val="000000"/>
        </w:rPr>
        <w:t>О Родине и её истории.</w:t>
      </w:r>
      <w:r w:rsidRPr="00930FA0">
        <w:rPr>
          <w:rFonts w:ascii="Times New Roman" w:hAnsi="Times New Roman"/>
          <w:color w:val="000000"/>
        </w:rPr>
        <w:t xml:space="preserve">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14:paraId="0D0B46A7" w14:textId="77777777" w:rsidR="00930FA0" w:rsidRPr="00930FA0" w:rsidRDefault="00930FA0" w:rsidP="00930FA0">
      <w:pPr>
        <w:spacing w:after="0" w:line="264" w:lineRule="auto"/>
        <w:ind w:left="426" w:firstLine="600"/>
        <w:jc w:val="both"/>
      </w:pPr>
      <w:r w:rsidRPr="00930FA0">
        <w:rPr>
          <w:rFonts w:ascii="Times New Roman" w:hAnsi="Times New Roman"/>
          <w:color w:val="000000"/>
        </w:rPr>
        <w:t xml:space="preserve">Произведения для чтения: </w:t>
      </w:r>
      <w:proofErr w:type="gramStart"/>
      <w:r w:rsidRPr="00930FA0">
        <w:rPr>
          <w:rFonts w:ascii="Times New Roman" w:hAnsi="Times New Roman"/>
          <w:color w:val="000000"/>
        </w:rPr>
        <w:t>К.Д.</w:t>
      </w:r>
      <w:proofErr w:type="gramEnd"/>
      <w:r w:rsidRPr="00930FA0">
        <w:rPr>
          <w:rFonts w:ascii="Times New Roman" w:hAnsi="Times New Roman"/>
          <w:color w:val="000000"/>
        </w:rPr>
        <w:t xml:space="preserve"> Ушинский «Наше отечество», </w:t>
      </w:r>
      <w:proofErr w:type="gramStart"/>
      <w:r w:rsidRPr="00930FA0">
        <w:rPr>
          <w:rFonts w:ascii="Times New Roman" w:hAnsi="Times New Roman"/>
          <w:color w:val="000000"/>
        </w:rPr>
        <w:t>М.М.</w:t>
      </w:r>
      <w:proofErr w:type="gramEnd"/>
      <w:r w:rsidRPr="00930FA0">
        <w:rPr>
          <w:rFonts w:ascii="Times New Roman" w:hAnsi="Times New Roman"/>
          <w:color w:val="000000"/>
        </w:rPr>
        <w:t xml:space="preserve"> Пришвин «Моя Родина», </w:t>
      </w:r>
      <w:proofErr w:type="gramStart"/>
      <w:r w:rsidRPr="00930FA0">
        <w:rPr>
          <w:rFonts w:ascii="Times New Roman" w:hAnsi="Times New Roman"/>
          <w:color w:val="000000"/>
        </w:rPr>
        <w:t>С.А.</w:t>
      </w:r>
      <w:proofErr w:type="gramEnd"/>
      <w:r w:rsidRPr="00930FA0">
        <w:rPr>
          <w:rFonts w:ascii="Times New Roman" w:hAnsi="Times New Roman"/>
          <w:color w:val="000000"/>
        </w:rPr>
        <w:t xml:space="preserve"> Васильев «Россия», Н.П. Кончаловская «Наша древняя столица» (отрывки) </w:t>
      </w:r>
      <w:bookmarkStart w:id="45" w:name="96e70618-7a1d-4135-8fd3-a8d5b625e8a7"/>
      <w:r w:rsidRPr="00930FA0">
        <w:rPr>
          <w:rFonts w:ascii="Times New Roman" w:hAnsi="Times New Roman"/>
          <w:color w:val="000000"/>
        </w:rPr>
        <w:t>и другое (по выбору)</w:t>
      </w:r>
      <w:bookmarkEnd w:id="45"/>
      <w:r w:rsidRPr="00930FA0">
        <w:rPr>
          <w:rFonts w:ascii="Times New Roman" w:hAnsi="Times New Roman"/>
          <w:color w:val="000000"/>
        </w:rPr>
        <w:t>.</w:t>
      </w:r>
    </w:p>
    <w:p w14:paraId="04A223A7" w14:textId="77777777" w:rsidR="00930FA0" w:rsidRPr="00930FA0" w:rsidRDefault="00930FA0" w:rsidP="00930FA0">
      <w:pPr>
        <w:spacing w:after="0" w:line="264" w:lineRule="auto"/>
        <w:ind w:left="426" w:firstLine="600"/>
        <w:jc w:val="both"/>
      </w:pPr>
      <w:r w:rsidRPr="00930FA0">
        <w:rPr>
          <w:rFonts w:ascii="Times New Roman" w:hAnsi="Times New Roman"/>
          <w:i/>
          <w:color w:val="000000"/>
        </w:rPr>
        <w:t xml:space="preserve">Фольклор (устное народное творчество). </w:t>
      </w:r>
      <w:r w:rsidRPr="00930FA0">
        <w:rPr>
          <w:rFonts w:ascii="Times New Roman" w:hAnsi="Times New Roman"/>
          <w:color w:val="000000"/>
        </w:rP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14:paraId="5B3E6CDF" w14:textId="77777777" w:rsidR="00930FA0" w:rsidRPr="00930FA0" w:rsidRDefault="00930FA0" w:rsidP="00930FA0">
      <w:pPr>
        <w:spacing w:after="0" w:line="264" w:lineRule="auto"/>
        <w:ind w:left="426" w:firstLine="600"/>
        <w:jc w:val="both"/>
      </w:pPr>
      <w:r w:rsidRPr="00930FA0">
        <w:rPr>
          <w:rFonts w:ascii="Times New Roman" w:hAnsi="Times New Roman"/>
          <w:i/>
          <w:color w:val="000000"/>
        </w:rPr>
        <w:t>Фольклорная сказка как отражение общечеловеческих ценностей и нравственных правил.</w:t>
      </w:r>
      <w:r w:rsidRPr="00930FA0">
        <w:rPr>
          <w:rFonts w:ascii="Times New Roman" w:hAnsi="Times New Roman"/>
          <w:color w:val="000000"/>
        </w:rPr>
        <w:t xml:space="preserve">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w:t>
      </w:r>
      <w:r w:rsidRPr="00930FA0">
        <w:rPr>
          <w:rFonts w:ascii="Times New Roman" w:hAnsi="Times New Roman"/>
          <w:color w:val="000000"/>
        </w:rPr>
        <w:lastRenderedPageBreak/>
        <w:t xml:space="preserve">отражение сюжета волшебной сказки (картины В. М. Васнецова, И. Я. Билибина </w:t>
      </w:r>
      <w:bookmarkStart w:id="46" w:name="6dc3c912-0f6b-44b2-87fb-4fa8c0a8ddd8"/>
      <w:r w:rsidRPr="00930FA0">
        <w:rPr>
          <w:rFonts w:ascii="Times New Roman" w:hAnsi="Times New Roman"/>
          <w:color w:val="000000"/>
        </w:rPr>
        <w:t>и др.)</w:t>
      </w:r>
      <w:bookmarkEnd w:id="46"/>
      <w:r w:rsidRPr="00930FA0">
        <w:rPr>
          <w:rFonts w:ascii="Times New Roman" w:hAnsi="Times New Roman"/>
          <w:color w:val="000000"/>
        </w:rPr>
        <w:t>. Отражение в сказках народного быта и культуры. Составление плана сказки.</w:t>
      </w:r>
    </w:p>
    <w:p w14:paraId="04E3917D" w14:textId="77777777" w:rsidR="00930FA0" w:rsidRPr="00930FA0" w:rsidRDefault="00930FA0" w:rsidP="00930FA0">
      <w:pPr>
        <w:spacing w:after="0" w:line="264" w:lineRule="auto"/>
        <w:ind w:left="426" w:firstLine="600"/>
        <w:jc w:val="both"/>
      </w:pPr>
      <w:r w:rsidRPr="00930FA0">
        <w:rPr>
          <w:rFonts w:ascii="Times New Roman" w:hAnsi="Times New Roman"/>
          <w:i/>
          <w:color w:val="000000"/>
        </w:rPr>
        <w:t>Круг чтения: народная песня.</w:t>
      </w:r>
      <w:r w:rsidRPr="00930FA0">
        <w:rPr>
          <w:rFonts w:ascii="Times New Roman" w:hAnsi="Times New Roman"/>
          <w:color w:val="000000"/>
        </w:rPr>
        <w:t xml:space="preserve">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14:paraId="29512029" w14:textId="77777777" w:rsidR="00930FA0" w:rsidRPr="00930FA0" w:rsidRDefault="00930FA0" w:rsidP="00930FA0">
      <w:pPr>
        <w:spacing w:after="0" w:line="264" w:lineRule="auto"/>
        <w:ind w:left="426" w:firstLine="600"/>
        <w:jc w:val="both"/>
      </w:pPr>
      <w:r w:rsidRPr="00930FA0">
        <w:rPr>
          <w:rFonts w:ascii="Times New Roman" w:hAnsi="Times New Roman"/>
          <w:color w:val="000000"/>
        </w:rPr>
        <w:t xml:space="preserve">Произведения для чтения: малые жанры фольклора, русская народная сказка «Иван-царевич и серый волк», былина об Илье Муромце </w:t>
      </w:r>
      <w:bookmarkStart w:id="47" w:name="2d4a2950-b4e9-4f16-a8a6-487d5016001d"/>
      <w:r w:rsidRPr="00930FA0">
        <w:rPr>
          <w:rFonts w:ascii="Times New Roman" w:hAnsi="Times New Roman"/>
          <w:color w:val="000000"/>
        </w:rPr>
        <w:t>и другие (по выбору)</w:t>
      </w:r>
      <w:bookmarkEnd w:id="47"/>
      <w:r w:rsidRPr="00930FA0">
        <w:rPr>
          <w:rFonts w:ascii="Times New Roman" w:hAnsi="Times New Roman"/>
          <w:color w:val="000000"/>
        </w:rPr>
        <w:t>.</w:t>
      </w:r>
    </w:p>
    <w:p w14:paraId="284B7DC4" w14:textId="77777777" w:rsidR="00930FA0" w:rsidRPr="00930FA0" w:rsidRDefault="00930FA0" w:rsidP="00930FA0">
      <w:pPr>
        <w:spacing w:after="0" w:line="264" w:lineRule="auto"/>
        <w:ind w:left="426" w:firstLine="600"/>
        <w:jc w:val="both"/>
      </w:pPr>
      <w:r w:rsidRPr="00930FA0">
        <w:rPr>
          <w:rFonts w:ascii="Times New Roman" w:hAnsi="Times New Roman"/>
          <w:i/>
          <w:color w:val="000000"/>
        </w:rPr>
        <w:t xml:space="preserve">Творчество А. С. Пушкина. </w:t>
      </w:r>
      <w:r w:rsidRPr="00930FA0">
        <w:rPr>
          <w:rFonts w:ascii="Times New Roman" w:hAnsi="Times New Roman"/>
          <w:color w:val="000000"/>
        </w:rPr>
        <w:t xml:space="preserve">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(«Сказка о царе Салтане, о сыне его славном и могучем богатыре князе Гвидоне </w:t>
      </w:r>
      <w:proofErr w:type="spellStart"/>
      <w:r w:rsidRPr="00930FA0">
        <w:rPr>
          <w:rFonts w:ascii="Times New Roman" w:hAnsi="Times New Roman"/>
          <w:color w:val="000000"/>
        </w:rPr>
        <w:t>Салтановиче</w:t>
      </w:r>
      <w:proofErr w:type="spellEnd"/>
      <w:r w:rsidRPr="00930FA0">
        <w:rPr>
          <w:rFonts w:ascii="Times New Roman" w:hAnsi="Times New Roman"/>
          <w:color w:val="000000"/>
        </w:rPr>
        <w:t xml:space="preserve"> и о прекрасной царевне Лебеди» </w:t>
      </w:r>
      <w:bookmarkStart w:id="48" w:name="80f00626-952e-41bd-9beb-6d0f5fe1ba6b"/>
      <w:r w:rsidRPr="00930FA0">
        <w:rPr>
          <w:rFonts w:ascii="Times New Roman" w:hAnsi="Times New Roman"/>
          <w:color w:val="000000"/>
        </w:rPr>
        <w:t>и другие по выбору)</w:t>
      </w:r>
      <w:bookmarkEnd w:id="48"/>
      <w:r w:rsidRPr="00930FA0">
        <w:rPr>
          <w:rFonts w:ascii="Times New Roman" w:hAnsi="Times New Roman"/>
          <w:color w:val="000000"/>
        </w:rPr>
        <w:t>.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w:t>
      </w:r>
    </w:p>
    <w:p w14:paraId="73249CDF" w14:textId="77777777" w:rsidR="00930FA0" w:rsidRPr="00930FA0" w:rsidRDefault="00930FA0" w:rsidP="00930FA0">
      <w:pPr>
        <w:spacing w:after="0" w:line="264" w:lineRule="auto"/>
        <w:ind w:left="426" w:firstLine="600"/>
        <w:jc w:val="both"/>
      </w:pPr>
      <w:r w:rsidRPr="00930FA0">
        <w:rPr>
          <w:rFonts w:ascii="Times New Roman" w:hAnsi="Times New Roman"/>
          <w:color w:val="000000"/>
        </w:rPr>
        <w:t xml:space="preserve">Произведения для чтения: </w:t>
      </w:r>
      <w:proofErr w:type="gramStart"/>
      <w:r w:rsidRPr="00930FA0">
        <w:rPr>
          <w:rFonts w:ascii="Times New Roman" w:hAnsi="Times New Roman"/>
          <w:color w:val="000000"/>
        </w:rPr>
        <w:t>А.С.</w:t>
      </w:r>
      <w:proofErr w:type="gramEnd"/>
      <w:r w:rsidRPr="00930FA0">
        <w:rPr>
          <w:rFonts w:ascii="Times New Roman" w:hAnsi="Times New Roman"/>
          <w:color w:val="000000"/>
        </w:rPr>
        <w:t xml:space="preserve"> Пушкин «Сказка о царе Салтане, о сыне его славном и могучем богатыре князе Гвидоне </w:t>
      </w:r>
      <w:proofErr w:type="spellStart"/>
      <w:r w:rsidRPr="00930FA0">
        <w:rPr>
          <w:rFonts w:ascii="Times New Roman" w:hAnsi="Times New Roman"/>
          <w:color w:val="000000"/>
        </w:rPr>
        <w:t>Салтановиче</w:t>
      </w:r>
      <w:proofErr w:type="spellEnd"/>
      <w:r w:rsidRPr="00930FA0">
        <w:rPr>
          <w:rFonts w:ascii="Times New Roman" w:hAnsi="Times New Roman"/>
          <w:color w:val="000000"/>
        </w:rPr>
        <w:t xml:space="preserve"> и о прекрасной царевне Лебеди», «В тот год осенняя погода…», «Опрятней модного паркета…» </w:t>
      </w:r>
      <w:bookmarkStart w:id="49" w:name="db43cb12-75a1-43f5-b252-1995adfd2fff"/>
      <w:r w:rsidRPr="00930FA0">
        <w:rPr>
          <w:rFonts w:ascii="Times New Roman" w:hAnsi="Times New Roman"/>
          <w:color w:val="000000"/>
        </w:rPr>
        <w:t>и другие (по выбору)</w:t>
      </w:r>
      <w:bookmarkEnd w:id="49"/>
      <w:r w:rsidRPr="00930FA0">
        <w:rPr>
          <w:rFonts w:ascii="Times New Roman" w:hAnsi="Times New Roman"/>
          <w:color w:val="000000"/>
        </w:rPr>
        <w:t>.</w:t>
      </w:r>
    </w:p>
    <w:p w14:paraId="5EA2FA97" w14:textId="77777777" w:rsidR="00930FA0" w:rsidRPr="00930FA0" w:rsidRDefault="00930FA0" w:rsidP="00930FA0">
      <w:pPr>
        <w:spacing w:after="0" w:line="264" w:lineRule="auto"/>
        <w:ind w:left="426" w:firstLine="600"/>
        <w:jc w:val="both"/>
      </w:pPr>
      <w:r w:rsidRPr="00930FA0">
        <w:rPr>
          <w:rFonts w:ascii="Times New Roman" w:hAnsi="Times New Roman"/>
          <w:i/>
          <w:color w:val="000000"/>
        </w:rPr>
        <w:t>Творчество И. А. Крылова.</w:t>
      </w:r>
      <w:r w:rsidRPr="00930FA0">
        <w:rPr>
          <w:rFonts w:ascii="Times New Roman" w:hAnsi="Times New Roman"/>
          <w:color w:val="000000"/>
        </w:rPr>
        <w:t xml:space="preserve"> 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w:t>
      </w:r>
      <w:bookmarkStart w:id="50" w:name="99ba0051-1be8-4e8f-b0dd-a10143c31c81"/>
      <w:r w:rsidRPr="00930FA0">
        <w:rPr>
          <w:rFonts w:ascii="Times New Roman" w:hAnsi="Times New Roman"/>
          <w:color w:val="000000"/>
        </w:rPr>
        <w:t>(не менее двух)</w:t>
      </w:r>
      <w:bookmarkEnd w:id="50"/>
      <w:r w:rsidRPr="00930FA0">
        <w:rPr>
          <w:rFonts w:ascii="Times New Roman" w:hAnsi="Times New Roman"/>
          <w:color w:val="000000"/>
        </w:rPr>
        <w:t xml:space="preserve">: назначение, темы и герои, особенности языка. Явная и скрытая мораль басен. Использование крылатых выражений в речи. </w:t>
      </w:r>
    </w:p>
    <w:p w14:paraId="2D745C22" w14:textId="77777777" w:rsidR="00930FA0" w:rsidRPr="00930FA0" w:rsidRDefault="00930FA0" w:rsidP="00930FA0">
      <w:pPr>
        <w:spacing w:after="0" w:line="264" w:lineRule="auto"/>
        <w:ind w:left="426" w:firstLine="600"/>
        <w:jc w:val="both"/>
      </w:pPr>
      <w:r w:rsidRPr="00930FA0">
        <w:rPr>
          <w:rFonts w:ascii="Times New Roman" w:hAnsi="Times New Roman"/>
          <w:color w:val="000000"/>
        </w:rPr>
        <w:t xml:space="preserve">Произведения для чтения: </w:t>
      </w:r>
      <w:proofErr w:type="gramStart"/>
      <w:r w:rsidRPr="00930FA0">
        <w:rPr>
          <w:rFonts w:ascii="Times New Roman" w:hAnsi="Times New Roman"/>
          <w:color w:val="000000"/>
        </w:rPr>
        <w:t>И.А.</w:t>
      </w:r>
      <w:proofErr w:type="gramEnd"/>
      <w:r w:rsidRPr="00930FA0">
        <w:rPr>
          <w:rFonts w:ascii="Times New Roman" w:hAnsi="Times New Roman"/>
          <w:color w:val="000000"/>
        </w:rPr>
        <w:t xml:space="preserve"> Крылов «Ворона и Лисица», «Лисица и виноград», «Мартышка и очки» </w:t>
      </w:r>
      <w:bookmarkStart w:id="51" w:name="738a01c7-d12e-4abb-aa19-15d8e09af024"/>
      <w:r w:rsidRPr="00930FA0">
        <w:rPr>
          <w:rFonts w:ascii="Times New Roman" w:hAnsi="Times New Roman"/>
          <w:color w:val="000000"/>
        </w:rPr>
        <w:t>и другие (по выбору)</w:t>
      </w:r>
      <w:bookmarkEnd w:id="51"/>
      <w:r w:rsidRPr="00930FA0">
        <w:rPr>
          <w:rFonts w:ascii="Times New Roman" w:hAnsi="Times New Roman"/>
          <w:color w:val="000000"/>
        </w:rPr>
        <w:t>.</w:t>
      </w:r>
    </w:p>
    <w:p w14:paraId="63FF3FB1" w14:textId="77777777" w:rsidR="00930FA0" w:rsidRPr="00930FA0" w:rsidRDefault="00930FA0" w:rsidP="00930FA0">
      <w:pPr>
        <w:spacing w:after="0" w:line="264" w:lineRule="auto"/>
        <w:ind w:left="426" w:firstLine="600"/>
        <w:jc w:val="both"/>
      </w:pPr>
      <w:r w:rsidRPr="00930FA0">
        <w:rPr>
          <w:rFonts w:ascii="Times New Roman" w:hAnsi="Times New Roman"/>
          <w:i/>
          <w:color w:val="000000"/>
        </w:rPr>
        <w:t>Картины природы в произведениях поэтов и писателей ХIХ–ХХ веков</w:t>
      </w:r>
      <w:r w:rsidRPr="00930FA0">
        <w:rPr>
          <w:rFonts w:ascii="Times New Roman" w:hAnsi="Times New Roman"/>
          <w:color w:val="000000"/>
        </w:rPr>
        <w:t xml:space="preserve">. Лирические произведения как способ передачи чувств людей, автора. Картины природы в произведениях поэтов и писателей </w:t>
      </w:r>
      <w:bookmarkStart w:id="52" w:name="a8556af8-9a03-49c3-b8c8-d0217dccd1c5"/>
      <w:r w:rsidRPr="00930FA0">
        <w:rPr>
          <w:rFonts w:ascii="Times New Roman" w:hAnsi="Times New Roman"/>
          <w:color w:val="000000"/>
        </w:rPr>
        <w:t>(не менее пяти авторов по выбору)</w:t>
      </w:r>
      <w:bookmarkEnd w:id="52"/>
      <w:r w:rsidRPr="00930FA0">
        <w:rPr>
          <w:rFonts w:ascii="Times New Roman" w:hAnsi="Times New Roman"/>
          <w:color w:val="000000"/>
        </w:rPr>
        <w:t xml:space="preserve">: Ф. И. Тютчева, А. А. Фета, А. Н. Майкова, Н. А. Некрасова, А. А. Блока, И. А. Бунина, </w:t>
      </w:r>
      <w:bookmarkStart w:id="53" w:name="236d15e5-7adb-4fc2-919e-678797fd1898"/>
      <w:r w:rsidRPr="00930FA0">
        <w:rPr>
          <w:rFonts w:ascii="Times New Roman" w:hAnsi="Times New Roman"/>
          <w:color w:val="000000"/>
        </w:rPr>
        <w:t>С. А. Есенина, А. П. Чехова, К. Г. Паустовского и др.</w:t>
      </w:r>
      <w:bookmarkEnd w:id="53"/>
      <w:r w:rsidRPr="00930FA0">
        <w:rPr>
          <w:rFonts w:ascii="Times New Roman" w:hAnsi="Times New Roman"/>
          <w:color w:val="000000"/>
        </w:rPr>
        <w:t xml:space="preserve">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14:paraId="523B641C" w14:textId="77777777" w:rsidR="00930FA0" w:rsidRPr="00930FA0" w:rsidRDefault="00930FA0" w:rsidP="00930FA0">
      <w:pPr>
        <w:spacing w:after="0" w:line="264" w:lineRule="auto"/>
        <w:ind w:left="426" w:firstLine="600"/>
        <w:jc w:val="both"/>
      </w:pPr>
      <w:r w:rsidRPr="00930FA0">
        <w:rPr>
          <w:rFonts w:ascii="Times New Roman" w:hAnsi="Times New Roman"/>
          <w:color w:val="000000"/>
        </w:rPr>
        <w:t xml:space="preserve">Произведения для чтения: </w:t>
      </w:r>
      <w:proofErr w:type="gramStart"/>
      <w:r w:rsidRPr="00930FA0">
        <w:rPr>
          <w:rFonts w:ascii="Times New Roman" w:hAnsi="Times New Roman"/>
          <w:color w:val="000000"/>
        </w:rPr>
        <w:t>Ф.И.</w:t>
      </w:r>
      <w:proofErr w:type="gramEnd"/>
      <w:r w:rsidRPr="00930FA0">
        <w:rPr>
          <w:rFonts w:ascii="Times New Roman" w:hAnsi="Times New Roman"/>
          <w:color w:val="000000"/>
        </w:rPr>
        <w:t xml:space="preserve"> Тютчев «Есть в осени первоначальной…», </w:t>
      </w:r>
      <w:proofErr w:type="gramStart"/>
      <w:r w:rsidRPr="00930FA0">
        <w:rPr>
          <w:rFonts w:ascii="Times New Roman" w:hAnsi="Times New Roman"/>
          <w:color w:val="000000"/>
        </w:rPr>
        <w:t>А.А.</w:t>
      </w:r>
      <w:proofErr w:type="gramEnd"/>
      <w:r w:rsidRPr="00930FA0">
        <w:rPr>
          <w:rFonts w:ascii="Times New Roman" w:hAnsi="Times New Roman"/>
          <w:color w:val="000000"/>
        </w:rPr>
        <w:t xml:space="preserve"> Фет «Кот поёт, глаза </w:t>
      </w:r>
      <w:proofErr w:type="spellStart"/>
      <w:r w:rsidRPr="00930FA0">
        <w:rPr>
          <w:rFonts w:ascii="Times New Roman" w:hAnsi="Times New Roman"/>
          <w:color w:val="000000"/>
        </w:rPr>
        <w:t>прищуря</w:t>
      </w:r>
      <w:proofErr w:type="spellEnd"/>
      <w:r w:rsidRPr="00930FA0">
        <w:rPr>
          <w:rFonts w:ascii="Times New Roman" w:hAnsi="Times New Roman"/>
          <w:color w:val="000000"/>
        </w:rPr>
        <w:t xml:space="preserve">», «Мама! Глянь-ка из окошка…», </w:t>
      </w:r>
      <w:proofErr w:type="gramStart"/>
      <w:r w:rsidRPr="00930FA0">
        <w:rPr>
          <w:rFonts w:ascii="Times New Roman" w:hAnsi="Times New Roman"/>
          <w:color w:val="000000"/>
        </w:rPr>
        <w:t>А.Н.</w:t>
      </w:r>
      <w:proofErr w:type="gramEnd"/>
      <w:r w:rsidRPr="00930FA0">
        <w:rPr>
          <w:rFonts w:ascii="Times New Roman" w:hAnsi="Times New Roman"/>
          <w:color w:val="000000"/>
        </w:rPr>
        <w:t xml:space="preserve"> Майков «Осень», </w:t>
      </w:r>
      <w:proofErr w:type="gramStart"/>
      <w:r w:rsidRPr="00930FA0">
        <w:rPr>
          <w:rFonts w:ascii="Times New Roman" w:hAnsi="Times New Roman"/>
          <w:color w:val="000000"/>
        </w:rPr>
        <w:t>С.А.</w:t>
      </w:r>
      <w:proofErr w:type="gramEnd"/>
      <w:r w:rsidRPr="00930FA0">
        <w:rPr>
          <w:rFonts w:ascii="Times New Roman" w:hAnsi="Times New Roman"/>
          <w:color w:val="000000"/>
        </w:rPr>
        <w:t xml:space="preserve"> Есенин «Берёза», </w:t>
      </w:r>
      <w:proofErr w:type="gramStart"/>
      <w:r w:rsidRPr="00930FA0">
        <w:rPr>
          <w:rFonts w:ascii="Times New Roman" w:hAnsi="Times New Roman"/>
          <w:color w:val="000000"/>
        </w:rPr>
        <w:t>Н.А.</w:t>
      </w:r>
      <w:proofErr w:type="gramEnd"/>
      <w:r w:rsidRPr="00930FA0">
        <w:rPr>
          <w:rFonts w:ascii="Times New Roman" w:hAnsi="Times New Roman"/>
          <w:color w:val="000000"/>
        </w:rPr>
        <w:t xml:space="preserve"> Некрасов «Железная дорога» (отрывок), </w:t>
      </w:r>
      <w:proofErr w:type="gramStart"/>
      <w:r w:rsidRPr="00930FA0">
        <w:rPr>
          <w:rFonts w:ascii="Times New Roman" w:hAnsi="Times New Roman"/>
          <w:color w:val="000000"/>
        </w:rPr>
        <w:t>А.А.</w:t>
      </w:r>
      <w:proofErr w:type="gramEnd"/>
      <w:r w:rsidRPr="00930FA0">
        <w:rPr>
          <w:rFonts w:ascii="Times New Roman" w:hAnsi="Times New Roman"/>
          <w:color w:val="000000"/>
        </w:rPr>
        <w:t xml:space="preserve"> Блок «Ворона», </w:t>
      </w:r>
      <w:proofErr w:type="gramStart"/>
      <w:r w:rsidRPr="00930FA0">
        <w:rPr>
          <w:rFonts w:ascii="Times New Roman" w:hAnsi="Times New Roman"/>
          <w:color w:val="000000"/>
        </w:rPr>
        <w:t>И.А.</w:t>
      </w:r>
      <w:proofErr w:type="gramEnd"/>
      <w:r w:rsidRPr="00930FA0">
        <w:rPr>
          <w:rFonts w:ascii="Times New Roman" w:hAnsi="Times New Roman"/>
          <w:color w:val="000000"/>
        </w:rPr>
        <w:t xml:space="preserve"> Бунин «Первый снег» </w:t>
      </w:r>
      <w:bookmarkStart w:id="54" w:name="b39133dd-5b08-4549-a5bd-8bf368254092"/>
      <w:r w:rsidRPr="00930FA0">
        <w:rPr>
          <w:rFonts w:ascii="Times New Roman" w:hAnsi="Times New Roman"/>
          <w:color w:val="000000"/>
        </w:rPr>
        <w:t>и другие (по выбору)</w:t>
      </w:r>
      <w:bookmarkEnd w:id="54"/>
      <w:r w:rsidRPr="00930FA0">
        <w:rPr>
          <w:rFonts w:ascii="Times New Roman" w:hAnsi="Times New Roman"/>
          <w:color w:val="000000"/>
        </w:rPr>
        <w:t>.</w:t>
      </w:r>
    </w:p>
    <w:p w14:paraId="4B7C54D9" w14:textId="77777777" w:rsidR="00930FA0" w:rsidRPr="00930FA0" w:rsidRDefault="00930FA0" w:rsidP="00930FA0">
      <w:pPr>
        <w:spacing w:after="0" w:line="264" w:lineRule="auto"/>
        <w:ind w:left="426" w:firstLine="600"/>
        <w:jc w:val="both"/>
      </w:pPr>
      <w:r w:rsidRPr="00930FA0">
        <w:rPr>
          <w:rFonts w:ascii="Times New Roman" w:hAnsi="Times New Roman"/>
          <w:i/>
          <w:color w:val="000000"/>
        </w:rPr>
        <w:t>Творчество Л. Н. Толстого</w:t>
      </w:r>
      <w:r w:rsidRPr="00930FA0">
        <w:rPr>
          <w:rFonts w:ascii="Times New Roman" w:hAnsi="Times New Roman"/>
          <w:color w:val="000000"/>
        </w:rPr>
        <w:t xml:space="preserve">. Жанровое многообразие произведений Л. Н. Толстого: сказки, рассказы, басни, быль </w:t>
      </w:r>
      <w:bookmarkStart w:id="55" w:name="1a0e8552-8319-44da-b4b7-9c067d7af546"/>
      <w:r w:rsidRPr="00930FA0">
        <w:rPr>
          <w:rFonts w:ascii="Times New Roman" w:hAnsi="Times New Roman"/>
          <w:color w:val="000000"/>
        </w:rPr>
        <w:t>(не менее трёх произведений)</w:t>
      </w:r>
      <w:bookmarkEnd w:id="55"/>
      <w:r w:rsidRPr="00930FA0">
        <w:rPr>
          <w:rFonts w:ascii="Times New Roman" w:hAnsi="Times New Roman"/>
          <w:color w:val="000000"/>
        </w:rPr>
        <w:t xml:space="preserve">.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w:t>
      </w:r>
      <w:r w:rsidRPr="00930FA0">
        <w:rPr>
          <w:rFonts w:ascii="Times New Roman" w:hAnsi="Times New Roman"/>
          <w:color w:val="000000"/>
        </w:rPr>
        <w:lastRenderedPageBreak/>
        <w:t>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14:paraId="7BCFD807" w14:textId="77777777" w:rsidR="00930FA0" w:rsidRPr="00930FA0" w:rsidRDefault="00930FA0" w:rsidP="00930FA0">
      <w:pPr>
        <w:spacing w:after="0" w:line="264" w:lineRule="auto"/>
        <w:ind w:left="426" w:firstLine="600"/>
        <w:jc w:val="both"/>
      </w:pPr>
      <w:r w:rsidRPr="00930FA0">
        <w:rPr>
          <w:rFonts w:ascii="Times New Roman" w:hAnsi="Times New Roman"/>
          <w:color w:val="000000"/>
        </w:rPr>
        <w:t xml:space="preserve">Произведения для чтения: </w:t>
      </w:r>
      <w:proofErr w:type="gramStart"/>
      <w:r w:rsidRPr="00930FA0">
        <w:rPr>
          <w:rFonts w:ascii="Times New Roman" w:hAnsi="Times New Roman"/>
          <w:color w:val="000000"/>
        </w:rPr>
        <w:t>Л.Н.</w:t>
      </w:r>
      <w:proofErr w:type="gramEnd"/>
      <w:r w:rsidRPr="00930FA0">
        <w:rPr>
          <w:rFonts w:ascii="Times New Roman" w:hAnsi="Times New Roman"/>
          <w:color w:val="000000"/>
        </w:rPr>
        <w:t xml:space="preserve"> Толстой «Лебеди», «Зайцы», «Прыжок», «Акула» </w:t>
      </w:r>
      <w:bookmarkStart w:id="56" w:name="7bc5c68d-92f5-41d5-9535-d638ea476e3f"/>
      <w:r w:rsidRPr="00930FA0">
        <w:rPr>
          <w:rFonts w:ascii="Times New Roman" w:hAnsi="Times New Roman"/>
          <w:color w:val="000000"/>
        </w:rPr>
        <w:t>и другие</w:t>
      </w:r>
      <w:bookmarkEnd w:id="56"/>
      <w:r w:rsidRPr="00930FA0">
        <w:rPr>
          <w:rFonts w:ascii="Times New Roman" w:hAnsi="Times New Roman"/>
          <w:color w:val="000000"/>
        </w:rPr>
        <w:t>.</w:t>
      </w:r>
    </w:p>
    <w:p w14:paraId="6F9F8485" w14:textId="77777777" w:rsidR="00930FA0" w:rsidRPr="00930FA0" w:rsidRDefault="00930FA0" w:rsidP="00930FA0">
      <w:pPr>
        <w:spacing w:after="0" w:line="264" w:lineRule="auto"/>
        <w:ind w:left="426" w:firstLine="600"/>
        <w:jc w:val="both"/>
      </w:pPr>
      <w:r w:rsidRPr="00930FA0">
        <w:rPr>
          <w:rFonts w:ascii="Times New Roman" w:hAnsi="Times New Roman"/>
          <w:i/>
          <w:color w:val="000000"/>
        </w:rPr>
        <w:t>Литературная сказка.</w:t>
      </w:r>
      <w:r w:rsidRPr="00930FA0">
        <w:rPr>
          <w:rFonts w:ascii="Times New Roman" w:hAnsi="Times New Roman"/>
          <w:color w:val="000000"/>
        </w:rPr>
        <w:t xml:space="preserve"> Литературная сказка русских писателей </w:t>
      </w:r>
      <w:bookmarkStart w:id="57" w:name="14358877-86a6-40e2-9fb5-58334b8a6e9a"/>
      <w:r w:rsidRPr="00930FA0">
        <w:rPr>
          <w:rFonts w:ascii="Times New Roman" w:hAnsi="Times New Roman"/>
          <w:color w:val="000000"/>
        </w:rPr>
        <w:t>(не менее двух)</w:t>
      </w:r>
      <w:bookmarkEnd w:id="57"/>
      <w:r w:rsidRPr="00930FA0">
        <w:rPr>
          <w:rFonts w:ascii="Times New Roman" w:hAnsi="Times New Roman"/>
          <w:color w:val="000000"/>
        </w:rPr>
        <w:t xml:space="preserve">. Круг чтения: произведения В. М. Гаршина, М. Горького, И. С. Соколова-Микитова </w:t>
      </w:r>
      <w:bookmarkStart w:id="58" w:name="c6bf05b5-49bd-40a2-90b7-cfd41b2279a7"/>
      <w:r w:rsidRPr="00930FA0">
        <w:rPr>
          <w:rFonts w:ascii="Times New Roman" w:hAnsi="Times New Roman"/>
          <w:color w:val="000000"/>
        </w:rPr>
        <w:t>и др.</w:t>
      </w:r>
      <w:bookmarkEnd w:id="58"/>
      <w:r w:rsidRPr="00930FA0">
        <w:rPr>
          <w:rFonts w:ascii="Times New Roman" w:hAnsi="Times New Roman"/>
          <w:color w:val="000000"/>
        </w:rPr>
        <w:t xml:space="preserve"> Особенности авторских сказок (сюжет, язык, герои). Составление аннотации.</w:t>
      </w:r>
    </w:p>
    <w:p w14:paraId="55ABC572" w14:textId="77777777" w:rsidR="00930FA0" w:rsidRPr="00930FA0" w:rsidRDefault="00930FA0" w:rsidP="00930FA0">
      <w:pPr>
        <w:spacing w:after="0" w:line="264" w:lineRule="auto"/>
        <w:ind w:left="426" w:firstLine="600"/>
        <w:jc w:val="both"/>
      </w:pPr>
      <w:r w:rsidRPr="00930FA0">
        <w:rPr>
          <w:rFonts w:ascii="Times New Roman" w:hAnsi="Times New Roman"/>
          <w:color w:val="000000"/>
        </w:rPr>
        <w:t xml:space="preserve">Произведения для чтения: </w:t>
      </w:r>
      <w:proofErr w:type="gramStart"/>
      <w:r w:rsidRPr="00930FA0">
        <w:rPr>
          <w:rFonts w:ascii="Times New Roman" w:hAnsi="Times New Roman"/>
          <w:color w:val="000000"/>
        </w:rPr>
        <w:t>В.М.</w:t>
      </w:r>
      <w:proofErr w:type="gramEnd"/>
      <w:r w:rsidRPr="00930FA0">
        <w:rPr>
          <w:rFonts w:ascii="Times New Roman" w:hAnsi="Times New Roman"/>
          <w:color w:val="000000"/>
        </w:rPr>
        <w:t xml:space="preserve"> Гаршин «Лягушка-путешественница», </w:t>
      </w:r>
      <w:proofErr w:type="gramStart"/>
      <w:r w:rsidRPr="00930FA0">
        <w:rPr>
          <w:rFonts w:ascii="Times New Roman" w:hAnsi="Times New Roman"/>
          <w:color w:val="000000"/>
        </w:rPr>
        <w:t>И.С.</w:t>
      </w:r>
      <w:proofErr w:type="gramEnd"/>
      <w:r w:rsidRPr="00930FA0">
        <w:rPr>
          <w:rFonts w:ascii="Times New Roman" w:hAnsi="Times New Roman"/>
          <w:color w:val="000000"/>
        </w:rPr>
        <w:t xml:space="preserve"> Соколов-Микитов «</w:t>
      </w:r>
      <w:proofErr w:type="spellStart"/>
      <w:r w:rsidRPr="00930FA0">
        <w:rPr>
          <w:rFonts w:ascii="Times New Roman" w:hAnsi="Times New Roman"/>
          <w:color w:val="000000"/>
        </w:rPr>
        <w:t>Листопадничек</w:t>
      </w:r>
      <w:proofErr w:type="spellEnd"/>
      <w:r w:rsidRPr="00930FA0">
        <w:rPr>
          <w:rFonts w:ascii="Times New Roman" w:hAnsi="Times New Roman"/>
          <w:color w:val="000000"/>
        </w:rPr>
        <w:t xml:space="preserve">», М. Горький «Случай с </w:t>
      </w:r>
      <w:proofErr w:type="spellStart"/>
      <w:r w:rsidRPr="00930FA0">
        <w:rPr>
          <w:rFonts w:ascii="Times New Roman" w:hAnsi="Times New Roman"/>
          <w:color w:val="000000"/>
        </w:rPr>
        <w:t>Евсейкой</w:t>
      </w:r>
      <w:proofErr w:type="spellEnd"/>
      <w:r w:rsidRPr="00930FA0">
        <w:rPr>
          <w:rFonts w:ascii="Times New Roman" w:hAnsi="Times New Roman"/>
          <w:color w:val="000000"/>
        </w:rPr>
        <w:t xml:space="preserve">» </w:t>
      </w:r>
      <w:bookmarkStart w:id="59" w:name="ea02cf5f-d5e4-4b30-812a-1b46ec679534"/>
      <w:r w:rsidRPr="00930FA0">
        <w:rPr>
          <w:rFonts w:ascii="Times New Roman" w:hAnsi="Times New Roman"/>
          <w:color w:val="000000"/>
        </w:rPr>
        <w:t>и другие (по выбору)</w:t>
      </w:r>
      <w:bookmarkEnd w:id="59"/>
      <w:r w:rsidRPr="00930FA0">
        <w:rPr>
          <w:rFonts w:ascii="Times New Roman" w:hAnsi="Times New Roman"/>
          <w:color w:val="000000"/>
        </w:rPr>
        <w:t>.</w:t>
      </w:r>
    </w:p>
    <w:p w14:paraId="39C28C3E" w14:textId="77777777" w:rsidR="00930FA0" w:rsidRPr="00930FA0" w:rsidRDefault="00930FA0" w:rsidP="00930FA0">
      <w:pPr>
        <w:spacing w:after="0" w:line="264" w:lineRule="auto"/>
        <w:ind w:left="426" w:firstLine="600"/>
        <w:jc w:val="both"/>
      </w:pPr>
      <w:r w:rsidRPr="00930FA0">
        <w:rPr>
          <w:rFonts w:ascii="Times New Roman" w:hAnsi="Times New Roman"/>
          <w:i/>
          <w:color w:val="000000"/>
        </w:rPr>
        <w:t>Произведения о взаимоотношениях человека и животных</w:t>
      </w:r>
      <w:r w:rsidRPr="00930FA0">
        <w:rPr>
          <w:rFonts w:ascii="Times New Roman" w:hAnsi="Times New Roman"/>
          <w:color w:val="000000"/>
        </w:rPr>
        <w:t>. Человек и его отношения с животными: верность, преданность, забота и любовь. Круг чтения: произведения Д. Н. Мамина-Сибиряка, К. Г. Паустовского, М. М. Пришвина, Б. С. Житкова. Особенности рассказа: тема, герои, реальность событий, композиция, объекты описания (портрет героя, описание интерьера).</w:t>
      </w:r>
    </w:p>
    <w:p w14:paraId="778AFA97" w14:textId="77777777" w:rsidR="00930FA0" w:rsidRPr="00930FA0" w:rsidRDefault="00930FA0" w:rsidP="00930FA0">
      <w:pPr>
        <w:spacing w:after="0" w:line="264" w:lineRule="auto"/>
        <w:ind w:left="426" w:firstLine="600"/>
        <w:jc w:val="both"/>
      </w:pPr>
      <w:r w:rsidRPr="00930FA0">
        <w:rPr>
          <w:rFonts w:ascii="Times New Roman" w:hAnsi="Times New Roman"/>
          <w:color w:val="000000"/>
        </w:rPr>
        <w:t xml:space="preserve">Произведения для чтения: </w:t>
      </w:r>
      <w:proofErr w:type="gramStart"/>
      <w:r w:rsidRPr="00930FA0">
        <w:rPr>
          <w:rFonts w:ascii="Times New Roman" w:hAnsi="Times New Roman"/>
          <w:color w:val="000000"/>
        </w:rPr>
        <w:t>Б.С.</w:t>
      </w:r>
      <w:proofErr w:type="gramEnd"/>
      <w:r w:rsidRPr="00930FA0">
        <w:rPr>
          <w:rFonts w:ascii="Times New Roman" w:hAnsi="Times New Roman"/>
          <w:color w:val="000000"/>
        </w:rPr>
        <w:t xml:space="preserve"> Житков «Про обезьянку», </w:t>
      </w:r>
      <w:proofErr w:type="gramStart"/>
      <w:r w:rsidRPr="00930FA0">
        <w:rPr>
          <w:rFonts w:ascii="Times New Roman" w:hAnsi="Times New Roman"/>
          <w:color w:val="000000"/>
        </w:rPr>
        <w:t>К.Г.</w:t>
      </w:r>
      <w:proofErr w:type="gramEnd"/>
      <w:r w:rsidRPr="00930FA0">
        <w:rPr>
          <w:rFonts w:ascii="Times New Roman" w:hAnsi="Times New Roman"/>
          <w:color w:val="000000"/>
        </w:rPr>
        <w:t xml:space="preserve"> Паустовский «Барсучий нос», «Кот-ворюга», Д.Н. Мамин-Сибиряк «Приёмыш» </w:t>
      </w:r>
      <w:bookmarkStart w:id="60" w:name="68f21dae-0b2e-4871-b761-be4991ec4878"/>
      <w:r w:rsidRPr="00930FA0">
        <w:rPr>
          <w:rFonts w:ascii="Times New Roman" w:hAnsi="Times New Roman"/>
          <w:color w:val="000000"/>
        </w:rPr>
        <w:t>и другое (по выбору)</w:t>
      </w:r>
      <w:bookmarkEnd w:id="60"/>
      <w:r w:rsidRPr="00930FA0">
        <w:rPr>
          <w:rFonts w:ascii="Times New Roman" w:hAnsi="Times New Roman"/>
          <w:color w:val="000000"/>
        </w:rPr>
        <w:t>.</w:t>
      </w:r>
    </w:p>
    <w:p w14:paraId="29BC6B6B" w14:textId="77777777" w:rsidR="00930FA0" w:rsidRPr="00930FA0" w:rsidRDefault="00930FA0" w:rsidP="00930FA0">
      <w:pPr>
        <w:spacing w:after="0" w:line="264" w:lineRule="auto"/>
        <w:ind w:left="426" w:firstLine="600"/>
        <w:jc w:val="both"/>
      </w:pPr>
      <w:r w:rsidRPr="00930FA0">
        <w:rPr>
          <w:rFonts w:ascii="Times New Roman" w:hAnsi="Times New Roman"/>
          <w:i/>
          <w:color w:val="000000"/>
        </w:rPr>
        <w:t>Произведения о детях</w:t>
      </w:r>
      <w:r w:rsidRPr="00930FA0">
        <w:rPr>
          <w:rFonts w:ascii="Times New Roman" w:hAnsi="Times New Roman"/>
          <w:color w:val="000000"/>
        </w:rPr>
        <w:t>.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w:t>
      </w:r>
      <w:bookmarkStart w:id="61" w:name="7684134c-2d89-4058-b80b-6ad24d340e2c"/>
      <w:r w:rsidRPr="00930FA0">
        <w:rPr>
          <w:rFonts w:ascii="Times New Roman" w:hAnsi="Times New Roman"/>
          <w:color w:val="000000"/>
        </w:rPr>
        <w:t>произведения по выбору двух-трёх авторов</w:t>
      </w:r>
      <w:bookmarkEnd w:id="61"/>
      <w:r w:rsidRPr="00930FA0">
        <w:rPr>
          <w:rFonts w:ascii="Times New Roman" w:hAnsi="Times New Roman"/>
          <w:color w:val="000000"/>
        </w:rPr>
        <w:t>). Основные события сюжета, отношение к ним героев произведения. Оценка нравственных качеств, проявляющихся в военное время.</w:t>
      </w:r>
    </w:p>
    <w:p w14:paraId="3C71A563" w14:textId="77777777" w:rsidR="00930FA0" w:rsidRPr="00930FA0" w:rsidRDefault="00930FA0" w:rsidP="00930FA0">
      <w:pPr>
        <w:spacing w:after="0" w:line="264" w:lineRule="auto"/>
        <w:ind w:left="426" w:firstLine="600"/>
        <w:jc w:val="both"/>
      </w:pPr>
      <w:r w:rsidRPr="00930FA0">
        <w:rPr>
          <w:rFonts w:ascii="Times New Roman" w:hAnsi="Times New Roman"/>
          <w:color w:val="000000"/>
        </w:rPr>
        <w:t xml:space="preserve">Произведения для чтения: Л. Пантелеев «На ялике», А. Гайдар «Тимур и его команда» (отрывки), Л. Кассиль </w:t>
      </w:r>
      <w:bookmarkStart w:id="62" w:name="e453ae69-7b50-49e1-850e-5455f39cac3b"/>
      <w:r w:rsidRPr="00930FA0">
        <w:rPr>
          <w:rFonts w:ascii="Times New Roman" w:hAnsi="Times New Roman"/>
          <w:color w:val="000000"/>
        </w:rPr>
        <w:t>и другие (по выбору)</w:t>
      </w:r>
      <w:bookmarkEnd w:id="62"/>
      <w:r w:rsidRPr="00930FA0">
        <w:rPr>
          <w:rFonts w:ascii="Times New Roman" w:hAnsi="Times New Roman"/>
          <w:color w:val="000000"/>
        </w:rPr>
        <w:t>.</w:t>
      </w:r>
    </w:p>
    <w:p w14:paraId="6EE2A5AC" w14:textId="77777777" w:rsidR="00930FA0" w:rsidRPr="00930FA0" w:rsidRDefault="00930FA0" w:rsidP="00930FA0">
      <w:pPr>
        <w:spacing w:after="0" w:line="264" w:lineRule="auto"/>
        <w:ind w:left="426" w:firstLine="600"/>
        <w:jc w:val="both"/>
      </w:pPr>
      <w:r w:rsidRPr="00930FA0">
        <w:rPr>
          <w:rFonts w:ascii="Times New Roman" w:hAnsi="Times New Roman"/>
          <w:i/>
          <w:color w:val="000000"/>
        </w:rPr>
        <w:t>Юмористические произведения.</w:t>
      </w:r>
      <w:r w:rsidRPr="00930FA0">
        <w:rPr>
          <w:rFonts w:ascii="Times New Roman" w:hAnsi="Times New Roman"/>
          <w:color w:val="000000"/>
        </w:rPr>
        <w:t xml:space="preserve">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w:t>
      </w:r>
      <w:bookmarkStart w:id="63" w:name="db307144-10c3-47e0-8f79-b83f6461fd22"/>
      <w:r w:rsidRPr="00930FA0">
        <w:rPr>
          <w:rFonts w:ascii="Times New Roman" w:hAnsi="Times New Roman"/>
          <w:color w:val="000000"/>
        </w:rPr>
        <w:t>(не менее двух произведений)</w:t>
      </w:r>
      <w:bookmarkEnd w:id="63"/>
      <w:r w:rsidRPr="00930FA0">
        <w:rPr>
          <w:rFonts w:ascii="Times New Roman" w:hAnsi="Times New Roman"/>
          <w:color w:val="000000"/>
        </w:rPr>
        <w:t xml:space="preserve">: Н. Н. Носов, В.Ю. Драгунский, </w:t>
      </w:r>
      <w:bookmarkStart w:id="64" w:name="cb0fcba1-b7c3-44d2-9bb6-c0a6c9168eca"/>
      <w:r w:rsidRPr="00930FA0">
        <w:rPr>
          <w:rFonts w:ascii="Times New Roman" w:hAnsi="Times New Roman"/>
          <w:color w:val="000000"/>
        </w:rPr>
        <w:t>М. М. Зощенко и др.</w:t>
      </w:r>
      <w:bookmarkEnd w:id="64"/>
    </w:p>
    <w:p w14:paraId="07FAA81B" w14:textId="77777777" w:rsidR="00930FA0" w:rsidRPr="00930FA0" w:rsidRDefault="00930FA0" w:rsidP="00930FA0">
      <w:pPr>
        <w:spacing w:after="0" w:line="264" w:lineRule="auto"/>
        <w:ind w:left="426" w:firstLine="600"/>
        <w:jc w:val="both"/>
      </w:pPr>
      <w:r w:rsidRPr="00930FA0">
        <w:rPr>
          <w:rFonts w:ascii="Times New Roman" w:hAnsi="Times New Roman"/>
          <w:color w:val="000000"/>
        </w:rPr>
        <w:t>Произведения для чтения: В.Ю. Драгунский «Денискины рассказы» (</w:t>
      </w:r>
      <w:proofErr w:type="gramStart"/>
      <w:r w:rsidRPr="00930FA0">
        <w:rPr>
          <w:rFonts w:ascii="Times New Roman" w:hAnsi="Times New Roman"/>
          <w:color w:val="000000"/>
        </w:rPr>
        <w:t>1-2</w:t>
      </w:r>
      <w:proofErr w:type="gramEnd"/>
      <w:r w:rsidRPr="00930FA0">
        <w:rPr>
          <w:rFonts w:ascii="Times New Roman" w:hAnsi="Times New Roman"/>
          <w:color w:val="000000"/>
        </w:rPr>
        <w:t xml:space="preserve"> произведения), </w:t>
      </w:r>
      <w:proofErr w:type="gramStart"/>
      <w:r w:rsidRPr="00930FA0">
        <w:rPr>
          <w:rFonts w:ascii="Times New Roman" w:hAnsi="Times New Roman"/>
          <w:color w:val="000000"/>
        </w:rPr>
        <w:t>Н.Н.</w:t>
      </w:r>
      <w:proofErr w:type="gramEnd"/>
      <w:r w:rsidRPr="00930FA0">
        <w:rPr>
          <w:rFonts w:ascii="Times New Roman" w:hAnsi="Times New Roman"/>
          <w:color w:val="000000"/>
        </w:rPr>
        <w:t xml:space="preserve"> Носов «Весёлая семейка» (</w:t>
      </w:r>
      <w:proofErr w:type="gramStart"/>
      <w:r w:rsidRPr="00930FA0">
        <w:rPr>
          <w:rFonts w:ascii="Times New Roman" w:hAnsi="Times New Roman"/>
          <w:color w:val="000000"/>
        </w:rPr>
        <w:t>1-2</w:t>
      </w:r>
      <w:proofErr w:type="gramEnd"/>
      <w:r w:rsidRPr="00930FA0">
        <w:rPr>
          <w:rFonts w:ascii="Times New Roman" w:hAnsi="Times New Roman"/>
          <w:color w:val="000000"/>
        </w:rPr>
        <w:t xml:space="preserve"> рассказа из цикла) </w:t>
      </w:r>
      <w:bookmarkStart w:id="65" w:name="bfd2c4b6-8e45-47df-8299-90bb4d27aacd"/>
      <w:r w:rsidRPr="00930FA0">
        <w:rPr>
          <w:rFonts w:ascii="Times New Roman" w:hAnsi="Times New Roman"/>
          <w:color w:val="000000"/>
        </w:rPr>
        <w:t>и другие (по выбору)</w:t>
      </w:r>
      <w:bookmarkEnd w:id="65"/>
      <w:r w:rsidRPr="00930FA0">
        <w:rPr>
          <w:rFonts w:ascii="Times New Roman" w:hAnsi="Times New Roman"/>
          <w:color w:val="000000"/>
        </w:rPr>
        <w:t>.</w:t>
      </w:r>
    </w:p>
    <w:p w14:paraId="360FC796" w14:textId="77777777" w:rsidR="00930FA0" w:rsidRPr="00930FA0" w:rsidRDefault="00930FA0" w:rsidP="00930FA0">
      <w:pPr>
        <w:spacing w:after="0" w:line="264" w:lineRule="auto"/>
        <w:ind w:left="426" w:firstLine="600"/>
        <w:jc w:val="both"/>
      </w:pPr>
      <w:r w:rsidRPr="00930FA0">
        <w:rPr>
          <w:rFonts w:ascii="Times New Roman" w:hAnsi="Times New Roman"/>
          <w:i/>
          <w:color w:val="000000"/>
        </w:rPr>
        <w:t>Зарубежная литература.</w:t>
      </w:r>
      <w:r w:rsidRPr="00930FA0">
        <w:rPr>
          <w:rFonts w:ascii="Times New Roman" w:hAnsi="Times New Roman"/>
          <w:color w:val="000000"/>
        </w:rPr>
        <w:t xml:space="preserve"> Круг чтения </w:t>
      </w:r>
      <w:bookmarkStart w:id="66" w:name="3e21f5c4-1001-4583-8489-5f0ba36061b9"/>
      <w:r w:rsidRPr="00930FA0">
        <w:rPr>
          <w:rFonts w:ascii="Times New Roman" w:hAnsi="Times New Roman"/>
          <w:color w:val="000000"/>
        </w:rPr>
        <w:t>(произведения двух-трёх авторов по выбору):</w:t>
      </w:r>
      <w:bookmarkEnd w:id="66"/>
      <w:r w:rsidRPr="00930FA0">
        <w:rPr>
          <w:rFonts w:ascii="Times New Roman" w:hAnsi="Times New Roman"/>
          <w:color w:val="000000"/>
        </w:rPr>
        <w:t xml:space="preserve"> литературные сказки Ш. Перро, Х.-К. Андерсена, </w:t>
      </w:r>
      <w:bookmarkStart w:id="67" w:name="f6f542f3-f6cf-4368-a418-eb5d19aa0b2b"/>
      <w:r w:rsidRPr="00930FA0">
        <w:rPr>
          <w:rFonts w:ascii="Times New Roman" w:hAnsi="Times New Roman"/>
          <w:color w:val="000000"/>
        </w:rPr>
        <w:t>Р. Киплинга.</w:t>
      </w:r>
      <w:bookmarkEnd w:id="67"/>
      <w:r w:rsidRPr="00930FA0">
        <w:rPr>
          <w:rFonts w:ascii="Times New Roman" w:hAnsi="Times New Roman"/>
          <w:color w:val="000000"/>
        </w:rPr>
        <w:t xml:space="preserve">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 </w:t>
      </w:r>
    </w:p>
    <w:p w14:paraId="16688CAD" w14:textId="77777777" w:rsidR="00930FA0" w:rsidRPr="00930FA0" w:rsidRDefault="00930FA0" w:rsidP="00930FA0">
      <w:pPr>
        <w:spacing w:after="0" w:line="264" w:lineRule="auto"/>
        <w:ind w:left="426" w:firstLine="600"/>
        <w:jc w:val="both"/>
      </w:pPr>
      <w:r w:rsidRPr="00930FA0">
        <w:rPr>
          <w:rFonts w:ascii="Times New Roman" w:hAnsi="Times New Roman"/>
          <w:color w:val="000000"/>
        </w:rPr>
        <w:t xml:space="preserve">Произведения для чтения: Х.-К. Андерсен «Гадкий утёнок», Ш. Перро «Подарок феи» </w:t>
      </w:r>
      <w:bookmarkStart w:id="68" w:name="0e6b1fdc-e350-43b1-a03c-45387667d39d"/>
      <w:r w:rsidRPr="00930FA0">
        <w:rPr>
          <w:rFonts w:ascii="Times New Roman" w:hAnsi="Times New Roman"/>
          <w:color w:val="000000"/>
        </w:rPr>
        <w:t>и другие (по выбору)</w:t>
      </w:r>
      <w:bookmarkEnd w:id="68"/>
      <w:r w:rsidRPr="00930FA0">
        <w:rPr>
          <w:rFonts w:ascii="Times New Roman" w:hAnsi="Times New Roman"/>
          <w:color w:val="000000"/>
        </w:rPr>
        <w:t>.</w:t>
      </w:r>
    </w:p>
    <w:p w14:paraId="04A7603C" w14:textId="3699BA10" w:rsidR="00F95300" w:rsidRDefault="00930FA0" w:rsidP="00F95300">
      <w:pPr>
        <w:spacing w:after="0" w:line="264" w:lineRule="auto"/>
        <w:ind w:left="426" w:firstLine="600"/>
        <w:jc w:val="both"/>
        <w:rPr>
          <w:rFonts w:ascii="Times New Roman" w:hAnsi="Times New Roman"/>
          <w:color w:val="000000"/>
        </w:rPr>
      </w:pPr>
      <w:r w:rsidRPr="00930FA0">
        <w:rPr>
          <w:rFonts w:ascii="Times New Roman" w:hAnsi="Times New Roman"/>
          <w:i/>
          <w:color w:val="000000"/>
        </w:rPr>
        <w:t>Библиографическая культура (работа с детской книгой и справочной литературой).</w:t>
      </w:r>
      <w:r w:rsidRPr="00930FA0">
        <w:rPr>
          <w:rFonts w:ascii="Times New Roman" w:hAnsi="Times New Roman"/>
          <w:color w:val="000000"/>
        </w:rPr>
        <w:t xml:space="preserve">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14:paraId="5136E2EB" w14:textId="77777777" w:rsidR="001F77BD" w:rsidRPr="001F77BD" w:rsidRDefault="001F77BD" w:rsidP="001F77BD">
      <w:pPr>
        <w:spacing w:after="0" w:line="264" w:lineRule="auto"/>
        <w:ind w:firstLine="600"/>
        <w:jc w:val="both"/>
      </w:pPr>
      <w:r w:rsidRPr="001F77BD">
        <w:rPr>
          <w:rFonts w:ascii="Times New Roman" w:hAnsi="Times New Roman"/>
          <w:color w:val="000000"/>
        </w:rP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41AC20DF" w14:textId="77777777" w:rsidR="001F77BD" w:rsidRPr="001F77BD" w:rsidRDefault="001F77BD" w:rsidP="001F77BD">
      <w:pPr>
        <w:spacing w:after="0" w:line="264" w:lineRule="auto"/>
        <w:ind w:firstLine="600"/>
        <w:jc w:val="both"/>
      </w:pPr>
      <w:r w:rsidRPr="001F77BD">
        <w:rPr>
          <w:rFonts w:ascii="Times New Roman" w:hAnsi="Times New Roman"/>
          <w:i/>
          <w:color w:val="000000"/>
        </w:rPr>
        <w:t>Базовые логические и исследовательские действия</w:t>
      </w:r>
      <w:r w:rsidRPr="001F77BD">
        <w:rPr>
          <w:rFonts w:ascii="Times New Roman" w:hAnsi="Times New Roman"/>
          <w:color w:val="000000"/>
        </w:rPr>
        <w:t xml:space="preserve"> как часть познавательных универсальных учебных действий способствуют формированию умений:</w:t>
      </w:r>
    </w:p>
    <w:p w14:paraId="0375DA24" w14:textId="77777777" w:rsidR="001F77BD" w:rsidRPr="001F77BD" w:rsidRDefault="001F77BD">
      <w:pPr>
        <w:numPr>
          <w:ilvl w:val="0"/>
          <w:numId w:val="88"/>
        </w:numPr>
        <w:spacing w:after="0" w:line="264" w:lineRule="auto"/>
        <w:jc w:val="both"/>
      </w:pPr>
      <w:r w:rsidRPr="001F77BD">
        <w:rPr>
          <w:rFonts w:ascii="Times New Roman" w:hAnsi="Times New Roman"/>
          <w:color w:val="000000"/>
        </w:rPr>
        <w:lastRenderedPageBreak/>
        <w:t>читать доступные по восприятию и небольшие по объёму прозаические и стихотворные произведения (без отметочного оценивания);</w:t>
      </w:r>
    </w:p>
    <w:p w14:paraId="5B3E435C" w14:textId="77777777" w:rsidR="001F77BD" w:rsidRPr="001F77BD" w:rsidRDefault="001F77BD">
      <w:pPr>
        <w:numPr>
          <w:ilvl w:val="0"/>
          <w:numId w:val="88"/>
        </w:numPr>
        <w:spacing w:after="0" w:line="264" w:lineRule="auto"/>
        <w:jc w:val="both"/>
      </w:pPr>
      <w:r w:rsidRPr="001F77BD">
        <w:rPr>
          <w:rFonts w:ascii="Times New Roman" w:hAnsi="Times New Roman"/>
          <w:color w:val="000000"/>
        </w:rPr>
        <w:t>различать сказочные и реалистические, лирические и эпические, народные и авторские произведения;</w:t>
      </w:r>
    </w:p>
    <w:p w14:paraId="7EAB07AB" w14:textId="77777777" w:rsidR="001F77BD" w:rsidRPr="001F77BD" w:rsidRDefault="001F77BD">
      <w:pPr>
        <w:numPr>
          <w:ilvl w:val="0"/>
          <w:numId w:val="88"/>
        </w:numPr>
        <w:spacing w:after="0" w:line="264" w:lineRule="auto"/>
        <w:jc w:val="both"/>
      </w:pPr>
      <w:r w:rsidRPr="001F77BD">
        <w:rPr>
          <w:rFonts w:ascii="Times New Roman" w:hAnsi="Times New Roman"/>
          <w:color w:val="000000"/>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14:paraId="025236DE" w14:textId="77777777" w:rsidR="001F77BD" w:rsidRPr="001F77BD" w:rsidRDefault="001F77BD">
      <w:pPr>
        <w:numPr>
          <w:ilvl w:val="0"/>
          <w:numId w:val="88"/>
        </w:numPr>
        <w:spacing w:after="0" w:line="264" w:lineRule="auto"/>
        <w:jc w:val="both"/>
      </w:pPr>
      <w:r w:rsidRPr="001F77BD">
        <w:rPr>
          <w:rFonts w:ascii="Times New Roman" w:hAnsi="Times New Roman"/>
          <w:color w:val="000000"/>
        </w:rPr>
        <w:t>конструировать план текста, дополнять и восстанавливать нарушенную последовательность;</w:t>
      </w:r>
    </w:p>
    <w:p w14:paraId="270F8CFC" w14:textId="77777777" w:rsidR="001F77BD" w:rsidRPr="001F77BD" w:rsidRDefault="001F77BD">
      <w:pPr>
        <w:numPr>
          <w:ilvl w:val="0"/>
          <w:numId w:val="88"/>
        </w:numPr>
        <w:spacing w:after="0" w:line="264" w:lineRule="auto"/>
        <w:jc w:val="both"/>
      </w:pPr>
      <w:r w:rsidRPr="001F77BD">
        <w:rPr>
          <w:rFonts w:ascii="Times New Roman" w:hAnsi="Times New Roman"/>
          <w:color w:val="000000"/>
        </w:rPr>
        <w:t>сравнивать произведения, относящиеся к одной теме, но разным жанрам; произведения одного жанра, но разной тематики;</w:t>
      </w:r>
    </w:p>
    <w:p w14:paraId="1AA06B14" w14:textId="77777777" w:rsidR="001F77BD" w:rsidRPr="001F77BD" w:rsidRDefault="001F77BD">
      <w:pPr>
        <w:numPr>
          <w:ilvl w:val="0"/>
          <w:numId w:val="88"/>
        </w:numPr>
        <w:spacing w:after="0" w:line="264" w:lineRule="auto"/>
        <w:jc w:val="both"/>
      </w:pPr>
      <w:r w:rsidRPr="001F77BD">
        <w:rPr>
          <w:rFonts w:ascii="Times New Roman" w:hAnsi="Times New Roman"/>
          <w:color w:val="000000"/>
        </w:rPr>
        <w:t>исследовать текст: находить описания в произведениях разных жанров (портрет, пейзаж, интерьер).</w:t>
      </w:r>
    </w:p>
    <w:p w14:paraId="1738AC58" w14:textId="77777777" w:rsidR="001F77BD" w:rsidRPr="001F77BD" w:rsidRDefault="001F77BD" w:rsidP="001F77BD">
      <w:pPr>
        <w:spacing w:after="0" w:line="264" w:lineRule="auto"/>
        <w:ind w:firstLine="600"/>
        <w:jc w:val="both"/>
      </w:pPr>
      <w:r w:rsidRPr="001F77BD">
        <w:rPr>
          <w:rFonts w:ascii="Times New Roman" w:hAnsi="Times New Roman"/>
          <w:i/>
          <w:color w:val="000000"/>
        </w:rPr>
        <w:t xml:space="preserve">Работа с информацией </w:t>
      </w:r>
      <w:r w:rsidRPr="001F77BD">
        <w:rPr>
          <w:rFonts w:ascii="Times New Roman" w:hAnsi="Times New Roman"/>
          <w:color w:val="000000"/>
        </w:rPr>
        <w:t>как часть познавательных универсальных учебных действий способствуют формированию умений:</w:t>
      </w:r>
    </w:p>
    <w:p w14:paraId="743869C8" w14:textId="77777777" w:rsidR="001F77BD" w:rsidRPr="001F77BD" w:rsidRDefault="001F77BD">
      <w:pPr>
        <w:numPr>
          <w:ilvl w:val="0"/>
          <w:numId w:val="89"/>
        </w:numPr>
        <w:spacing w:after="0" w:line="264" w:lineRule="auto"/>
        <w:jc w:val="both"/>
      </w:pPr>
      <w:r w:rsidRPr="001F77BD">
        <w:rPr>
          <w:rFonts w:ascii="Times New Roman" w:hAnsi="Times New Roman"/>
          <w:color w:val="000000"/>
        </w:rPr>
        <w:t>сравнивать информацию словесную (текст), графическую или изобразительную (иллюстрация), звуковую (музыкальное произведение);</w:t>
      </w:r>
    </w:p>
    <w:p w14:paraId="333F183D" w14:textId="77777777" w:rsidR="001F77BD" w:rsidRPr="001F77BD" w:rsidRDefault="001F77BD">
      <w:pPr>
        <w:numPr>
          <w:ilvl w:val="0"/>
          <w:numId w:val="89"/>
        </w:numPr>
        <w:spacing w:after="0" w:line="264" w:lineRule="auto"/>
        <w:jc w:val="both"/>
      </w:pPr>
      <w:r w:rsidRPr="001F77BD">
        <w:rPr>
          <w:rFonts w:ascii="Times New Roman" w:hAnsi="Times New Roman"/>
          <w:color w:val="000000"/>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14:paraId="1691BC4C" w14:textId="77777777" w:rsidR="001F77BD" w:rsidRPr="001F77BD" w:rsidRDefault="001F77BD">
      <w:pPr>
        <w:numPr>
          <w:ilvl w:val="0"/>
          <w:numId w:val="89"/>
        </w:numPr>
        <w:spacing w:after="0" w:line="264" w:lineRule="auto"/>
        <w:jc w:val="both"/>
      </w:pPr>
      <w:r w:rsidRPr="001F77BD">
        <w:rPr>
          <w:rFonts w:ascii="Times New Roman" w:hAnsi="Times New Roman"/>
          <w:color w:val="000000"/>
        </w:rPr>
        <w:t>выбирать книгу в библиотеке в соответствии с учебной задачей; составлять аннотацию.</w:t>
      </w:r>
    </w:p>
    <w:p w14:paraId="6FF164CE" w14:textId="77777777" w:rsidR="001F77BD" w:rsidRPr="001F77BD" w:rsidRDefault="001F77BD" w:rsidP="001F77BD">
      <w:pPr>
        <w:spacing w:after="0" w:line="264" w:lineRule="auto"/>
        <w:ind w:firstLine="600"/>
        <w:jc w:val="both"/>
      </w:pPr>
      <w:r w:rsidRPr="001F77BD">
        <w:rPr>
          <w:rFonts w:ascii="Times New Roman" w:hAnsi="Times New Roman"/>
          <w:i/>
          <w:color w:val="000000"/>
        </w:rPr>
        <w:t>Коммуникативные универсальные учебные действия</w:t>
      </w:r>
      <w:r w:rsidRPr="001F77BD">
        <w:rPr>
          <w:rFonts w:ascii="Times New Roman" w:hAnsi="Times New Roman"/>
          <w:color w:val="000000"/>
        </w:rPr>
        <w:t xml:space="preserve"> способствуют формированию умений:</w:t>
      </w:r>
    </w:p>
    <w:p w14:paraId="1AB531B1" w14:textId="77777777" w:rsidR="001F77BD" w:rsidRPr="001F77BD" w:rsidRDefault="001F77BD">
      <w:pPr>
        <w:numPr>
          <w:ilvl w:val="0"/>
          <w:numId w:val="90"/>
        </w:numPr>
        <w:spacing w:after="0" w:line="264" w:lineRule="auto"/>
        <w:jc w:val="both"/>
      </w:pPr>
      <w:r w:rsidRPr="001F77BD">
        <w:rPr>
          <w:rFonts w:ascii="Times New Roman" w:hAnsi="Times New Roman"/>
          <w:color w:val="000000"/>
        </w:rPr>
        <w:t>читать текст с разными интонациями, передавая своё отношение к событиям, героям произведения;</w:t>
      </w:r>
    </w:p>
    <w:p w14:paraId="34401AB5" w14:textId="77777777" w:rsidR="001F77BD" w:rsidRPr="001F77BD" w:rsidRDefault="001F77BD">
      <w:pPr>
        <w:numPr>
          <w:ilvl w:val="0"/>
          <w:numId w:val="90"/>
        </w:numPr>
        <w:spacing w:after="0" w:line="264" w:lineRule="auto"/>
        <w:jc w:val="both"/>
      </w:pPr>
      <w:r w:rsidRPr="001F77BD">
        <w:rPr>
          <w:rFonts w:ascii="Times New Roman" w:hAnsi="Times New Roman"/>
          <w:color w:val="000000"/>
        </w:rPr>
        <w:t>формулировать вопросы по основным событиям текста;</w:t>
      </w:r>
    </w:p>
    <w:p w14:paraId="1A4D6F91" w14:textId="77777777" w:rsidR="001F77BD" w:rsidRPr="001F77BD" w:rsidRDefault="001F77BD">
      <w:pPr>
        <w:numPr>
          <w:ilvl w:val="0"/>
          <w:numId w:val="90"/>
        </w:numPr>
        <w:spacing w:after="0" w:line="264" w:lineRule="auto"/>
        <w:jc w:val="both"/>
      </w:pPr>
      <w:r w:rsidRPr="001F77BD">
        <w:rPr>
          <w:rFonts w:ascii="Times New Roman" w:hAnsi="Times New Roman"/>
          <w:color w:val="000000"/>
        </w:rPr>
        <w:t>пересказывать текст (подробно, выборочно, с изменением лица);</w:t>
      </w:r>
    </w:p>
    <w:p w14:paraId="27BDD10A" w14:textId="77777777" w:rsidR="001F77BD" w:rsidRPr="001F77BD" w:rsidRDefault="001F77BD">
      <w:pPr>
        <w:numPr>
          <w:ilvl w:val="0"/>
          <w:numId w:val="90"/>
        </w:numPr>
        <w:spacing w:after="0" w:line="264" w:lineRule="auto"/>
        <w:jc w:val="both"/>
      </w:pPr>
      <w:r w:rsidRPr="001F77BD">
        <w:rPr>
          <w:rFonts w:ascii="Times New Roman" w:hAnsi="Times New Roman"/>
          <w:color w:val="000000"/>
        </w:rPr>
        <w:t>выразительно исполнять стихотворное произведение, создавая соответствующее настроение;</w:t>
      </w:r>
    </w:p>
    <w:p w14:paraId="38092B6C" w14:textId="77777777" w:rsidR="001F77BD" w:rsidRPr="001F77BD" w:rsidRDefault="001F77BD">
      <w:pPr>
        <w:numPr>
          <w:ilvl w:val="0"/>
          <w:numId w:val="90"/>
        </w:numPr>
        <w:spacing w:after="0" w:line="264" w:lineRule="auto"/>
        <w:jc w:val="both"/>
      </w:pPr>
      <w:r w:rsidRPr="001F77BD">
        <w:rPr>
          <w:rFonts w:ascii="Times New Roman" w:hAnsi="Times New Roman"/>
          <w:color w:val="000000"/>
        </w:rPr>
        <w:t>сочинять простые истории (сказки, рассказы) по аналогии.</w:t>
      </w:r>
    </w:p>
    <w:p w14:paraId="52D3B051" w14:textId="77777777" w:rsidR="001F77BD" w:rsidRPr="001F77BD" w:rsidRDefault="001F77BD" w:rsidP="001F77BD">
      <w:pPr>
        <w:spacing w:after="0" w:line="264" w:lineRule="auto"/>
        <w:ind w:firstLine="600"/>
        <w:jc w:val="both"/>
      </w:pPr>
      <w:r w:rsidRPr="001F77BD">
        <w:rPr>
          <w:rFonts w:ascii="Times New Roman" w:hAnsi="Times New Roman"/>
          <w:i/>
          <w:color w:val="000000"/>
        </w:rPr>
        <w:t>Регулятивные универсальные учебные</w:t>
      </w:r>
      <w:r w:rsidRPr="001F77BD">
        <w:rPr>
          <w:rFonts w:ascii="Times New Roman" w:hAnsi="Times New Roman"/>
          <w:color w:val="000000"/>
        </w:rPr>
        <w:t xml:space="preserve"> способствуют формированию умений:</w:t>
      </w:r>
    </w:p>
    <w:p w14:paraId="1E1FE45A" w14:textId="77777777" w:rsidR="001F77BD" w:rsidRPr="001F77BD" w:rsidRDefault="001F77BD">
      <w:pPr>
        <w:numPr>
          <w:ilvl w:val="0"/>
          <w:numId w:val="91"/>
        </w:numPr>
        <w:spacing w:after="0" w:line="264" w:lineRule="auto"/>
        <w:jc w:val="both"/>
      </w:pPr>
      <w:r w:rsidRPr="001F77BD">
        <w:rPr>
          <w:rFonts w:ascii="Times New Roman" w:hAnsi="Times New Roman"/>
          <w:color w:val="000000"/>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14:paraId="48880AC4" w14:textId="77777777" w:rsidR="001F77BD" w:rsidRPr="001F77BD" w:rsidRDefault="001F77BD">
      <w:pPr>
        <w:numPr>
          <w:ilvl w:val="0"/>
          <w:numId w:val="91"/>
        </w:numPr>
        <w:spacing w:after="0" w:line="264" w:lineRule="auto"/>
        <w:jc w:val="both"/>
      </w:pPr>
      <w:r w:rsidRPr="001F77BD">
        <w:rPr>
          <w:rFonts w:ascii="Times New Roman" w:hAnsi="Times New Roman"/>
          <w:color w:val="000000"/>
        </w:rPr>
        <w:t>оценивать качество своего восприятия текста на слух;</w:t>
      </w:r>
    </w:p>
    <w:p w14:paraId="2611D247" w14:textId="77777777" w:rsidR="001F77BD" w:rsidRPr="001F77BD" w:rsidRDefault="001F77BD">
      <w:pPr>
        <w:numPr>
          <w:ilvl w:val="0"/>
          <w:numId w:val="91"/>
        </w:numPr>
        <w:spacing w:after="0" w:line="264" w:lineRule="auto"/>
        <w:jc w:val="both"/>
      </w:pPr>
      <w:r w:rsidRPr="001F77BD">
        <w:rPr>
          <w:rFonts w:ascii="Times New Roman" w:hAnsi="Times New Roman"/>
          <w:color w:val="000000"/>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14:paraId="14BCB5CD" w14:textId="77777777" w:rsidR="001F77BD" w:rsidRPr="001F77BD" w:rsidRDefault="001F77BD" w:rsidP="001F77BD">
      <w:pPr>
        <w:spacing w:after="0" w:line="264" w:lineRule="auto"/>
        <w:ind w:firstLine="600"/>
        <w:jc w:val="both"/>
      </w:pPr>
      <w:r w:rsidRPr="001F77BD">
        <w:rPr>
          <w:rFonts w:ascii="Times New Roman" w:hAnsi="Times New Roman"/>
          <w:i/>
          <w:color w:val="000000"/>
        </w:rPr>
        <w:t>Совместная деятельность</w:t>
      </w:r>
      <w:r w:rsidRPr="001F77BD">
        <w:rPr>
          <w:rFonts w:ascii="Times New Roman" w:hAnsi="Times New Roman"/>
          <w:color w:val="000000"/>
        </w:rPr>
        <w:t xml:space="preserve"> способствует формированию умений:</w:t>
      </w:r>
    </w:p>
    <w:p w14:paraId="2697424E" w14:textId="77777777" w:rsidR="001F77BD" w:rsidRPr="001F77BD" w:rsidRDefault="001F77BD">
      <w:pPr>
        <w:numPr>
          <w:ilvl w:val="0"/>
          <w:numId w:val="92"/>
        </w:numPr>
        <w:spacing w:after="0" w:line="264" w:lineRule="auto"/>
        <w:jc w:val="both"/>
      </w:pPr>
      <w:r w:rsidRPr="001F77BD">
        <w:rPr>
          <w:rFonts w:ascii="Times New Roman" w:hAnsi="Times New Roman"/>
          <w:color w:val="000000"/>
        </w:rPr>
        <w:t>участвовать в совместной деятельности: выполнять роли лидера, подчинённого, соблюдать равноправие и дружелюбие;</w:t>
      </w:r>
    </w:p>
    <w:p w14:paraId="13D77318" w14:textId="77777777" w:rsidR="001F77BD" w:rsidRPr="001F77BD" w:rsidRDefault="001F77BD">
      <w:pPr>
        <w:numPr>
          <w:ilvl w:val="0"/>
          <w:numId w:val="92"/>
        </w:numPr>
        <w:spacing w:after="0" w:line="264" w:lineRule="auto"/>
        <w:jc w:val="both"/>
      </w:pPr>
      <w:r w:rsidRPr="001F77BD">
        <w:rPr>
          <w:rFonts w:ascii="Times New Roman" w:hAnsi="Times New Roman"/>
          <w:color w:val="000000"/>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14:paraId="1AE4A912" w14:textId="4B672181" w:rsidR="001F77BD" w:rsidRPr="001F77BD" w:rsidRDefault="001F77BD" w:rsidP="001F77BD">
      <w:pPr>
        <w:spacing w:after="0" w:line="264" w:lineRule="auto"/>
        <w:ind w:left="426" w:firstLine="600"/>
        <w:jc w:val="both"/>
      </w:pPr>
      <w:r w:rsidRPr="001F77BD">
        <w:rPr>
          <w:rFonts w:ascii="Times New Roman" w:hAnsi="Times New Roman"/>
          <w:color w:val="000000"/>
        </w:rPr>
        <w:t>осуществлять взаимопомощь, проявлять ответственность при выполнении своей части работы, оценивать свой вклад в общее дело</w:t>
      </w:r>
    </w:p>
    <w:p w14:paraId="5317E77B" w14:textId="77777777" w:rsidR="00F95300" w:rsidRDefault="00F95300" w:rsidP="00F95300">
      <w:pPr>
        <w:spacing w:after="0" w:line="264" w:lineRule="auto"/>
        <w:ind w:left="426" w:firstLine="600"/>
        <w:jc w:val="both"/>
      </w:pPr>
    </w:p>
    <w:p w14:paraId="24239505" w14:textId="77777777" w:rsidR="00F95300" w:rsidRPr="002A1DB4" w:rsidRDefault="00F95300" w:rsidP="00F95300">
      <w:pPr>
        <w:spacing w:after="0" w:line="264" w:lineRule="auto"/>
        <w:ind w:firstLine="600"/>
        <w:jc w:val="center"/>
      </w:pPr>
      <w:r w:rsidRPr="002A1DB4">
        <w:rPr>
          <w:rFonts w:ascii="Times New Roman" w:hAnsi="Times New Roman"/>
          <w:b/>
          <w:color w:val="333333"/>
          <w:sz w:val="28"/>
        </w:rPr>
        <w:t>4 КЛАСС</w:t>
      </w:r>
    </w:p>
    <w:p w14:paraId="0418B5A4" w14:textId="77777777" w:rsidR="00F95300" w:rsidRPr="00F95300" w:rsidRDefault="00F95300" w:rsidP="00F95300">
      <w:pPr>
        <w:spacing w:after="0" w:line="264" w:lineRule="auto"/>
        <w:ind w:left="284" w:firstLine="600"/>
        <w:jc w:val="both"/>
      </w:pPr>
      <w:r w:rsidRPr="00F95300">
        <w:rPr>
          <w:rFonts w:ascii="Times New Roman" w:hAnsi="Times New Roman"/>
          <w:i/>
          <w:color w:val="000000"/>
        </w:rPr>
        <w:t>О Родине, героические страницы истории.</w:t>
      </w:r>
      <w:r w:rsidRPr="00F95300">
        <w:rPr>
          <w:rFonts w:ascii="Times New Roman" w:hAnsi="Times New Roman"/>
          <w:color w:val="000000"/>
        </w:rPr>
        <w:t xml:space="preserve"> Наше Отечество, образ родной земли в стихотворных и прозаических произведениях писателей и поэтов ХIХ и ХХ веков (по выбору, не </w:t>
      </w:r>
      <w:r w:rsidRPr="00F95300">
        <w:rPr>
          <w:rFonts w:ascii="Times New Roman" w:hAnsi="Times New Roman"/>
          <w:color w:val="000000"/>
        </w:rPr>
        <w:lastRenderedPageBreak/>
        <w:t xml:space="preserve">менее четырёх, например произведения С. Т. Романовского, А. Т. Твардовского, С. Д. Дрожжина, В. М. Пескова </w:t>
      </w:r>
      <w:bookmarkStart w:id="69" w:name="e723ba6f-ad13-4eb9-88fb-092822236b1d"/>
      <w:r w:rsidRPr="00F95300">
        <w:rPr>
          <w:rFonts w:ascii="Times New Roman" w:hAnsi="Times New Roman"/>
          <w:color w:val="000000"/>
        </w:rPr>
        <w:t>и др.</w:t>
      </w:r>
      <w:bookmarkEnd w:id="69"/>
      <w:r w:rsidRPr="00F95300">
        <w:rPr>
          <w:rFonts w:ascii="Times New Roman" w:hAnsi="Times New Roman"/>
          <w:color w:val="000000"/>
        </w:rPr>
        <w:t>).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 А. Кассиля, С. П. Алексеева). Осознание понятия: поступок, подвиг.</w:t>
      </w:r>
    </w:p>
    <w:p w14:paraId="42FCF95E" w14:textId="77777777" w:rsidR="00F95300" w:rsidRPr="00F95300" w:rsidRDefault="00F95300" w:rsidP="00F95300">
      <w:pPr>
        <w:spacing w:after="0" w:line="264" w:lineRule="auto"/>
        <w:ind w:left="284" w:firstLine="600"/>
        <w:jc w:val="both"/>
      </w:pPr>
      <w:r w:rsidRPr="00F95300">
        <w:rPr>
          <w:rFonts w:ascii="Times New Roman" w:hAnsi="Times New Roman"/>
          <w:i/>
          <w:color w:val="000000"/>
        </w:rPr>
        <w:t>Круг чтения</w:t>
      </w:r>
      <w:r w:rsidRPr="00F95300">
        <w:rPr>
          <w:rFonts w:ascii="Times New Roman" w:hAnsi="Times New Roman"/>
          <w:color w:val="000000"/>
        </w:rPr>
        <w:t>: народная и авторская песня: понятие исторической песни, знакомство с песнями на тему Великой Отечественной войны (</w:t>
      </w:r>
      <w:proofErr w:type="gramStart"/>
      <w:r w:rsidRPr="00F95300">
        <w:rPr>
          <w:rFonts w:ascii="Times New Roman" w:hAnsi="Times New Roman"/>
          <w:color w:val="000000"/>
        </w:rPr>
        <w:t>2-3</w:t>
      </w:r>
      <w:proofErr w:type="gramEnd"/>
      <w:r w:rsidRPr="00F95300">
        <w:rPr>
          <w:rFonts w:ascii="Times New Roman" w:hAnsi="Times New Roman"/>
          <w:color w:val="000000"/>
        </w:rPr>
        <w:t xml:space="preserve"> произведения по выбору).</w:t>
      </w:r>
    </w:p>
    <w:p w14:paraId="7DF76C1A" w14:textId="77777777" w:rsidR="00F95300" w:rsidRPr="00F95300" w:rsidRDefault="00F95300" w:rsidP="00F95300">
      <w:pPr>
        <w:spacing w:after="0" w:line="264" w:lineRule="auto"/>
        <w:ind w:left="284" w:firstLine="600"/>
        <w:jc w:val="both"/>
      </w:pPr>
      <w:r w:rsidRPr="00F95300">
        <w:rPr>
          <w:rFonts w:ascii="Times New Roman" w:hAnsi="Times New Roman"/>
          <w:color w:val="000000"/>
        </w:rPr>
        <w:t xml:space="preserve">Произведения для чтения: </w:t>
      </w:r>
      <w:proofErr w:type="gramStart"/>
      <w:r w:rsidRPr="00F95300">
        <w:rPr>
          <w:rFonts w:ascii="Times New Roman" w:hAnsi="Times New Roman"/>
          <w:color w:val="000000"/>
        </w:rPr>
        <w:t>С.Д.</w:t>
      </w:r>
      <w:proofErr w:type="gramEnd"/>
      <w:r w:rsidRPr="00F95300">
        <w:rPr>
          <w:rFonts w:ascii="Times New Roman" w:hAnsi="Times New Roman"/>
          <w:color w:val="000000"/>
        </w:rPr>
        <w:t xml:space="preserve"> Дрожжин «Родине», В.М. Песков «Родине», </w:t>
      </w:r>
      <w:proofErr w:type="gramStart"/>
      <w:r w:rsidRPr="00F95300">
        <w:rPr>
          <w:rFonts w:ascii="Times New Roman" w:hAnsi="Times New Roman"/>
          <w:color w:val="000000"/>
        </w:rPr>
        <w:t>А.Т.</w:t>
      </w:r>
      <w:proofErr w:type="gramEnd"/>
      <w:r w:rsidRPr="00F95300">
        <w:rPr>
          <w:rFonts w:ascii="Times New Roman" w:hAnsi="Times New Roman"/>
          <w:color w:val="000000"/>
        </w:rPr>
        <w:t xml:space="preserve"> Твардовский «О Родине большой и малой» (отрывок), С.Т. Романовский «Ледовое побоище», </w:t>
      </w:r>
      <w:proofErr w:type="gramStart"/>
      <w:r w:rsidRPr="00F95300">
        <w:rPr>
          <w:rFonts w:ascii="Times New Roman" w:hAnsi="Times New Roman"/>
          <w:color w:val="000000"/>
        </w:rPr>
        <w:t>С.П.</w:t>
      </w:r>
      <w:proofErr w:type="gramEnd"/>
      <w:r w:rsidRPr="00F95300">
        <w:rPr>
          <w:rFonts w:ascii="Times New Roman" w:hAnsi="Times New Roman"/>
          <w:color w:val="000000"/>
        </w:rPr>
        <w:t xml:space="preserve"> Алексеев </w:t>
      </w:r>
      <w:bookmarkStart w:id="70" w:name="127f14ef-247e-4055-acfd-bc40c4be0ca9"/>
      <w:r w:rsidRPr="00F95300">
        <w:rPr>
          <w:rFonts w:ascii="Times New Roman" w:hAnsi="Times New Roman"/>
          <w:color w:val="000000"/>
        </w:rPr>
        <w:t>(</w:t>
      </w:r>
      <w:proofErr w:type="gramStart"/>
      <w:r w:rsidRPr="00F95300">
        <w:rPr>
          <w:rFonts w:ascii="Times New Roman" w:hAnsi="Times New Roman"/>
          <w:color w:val="000000"/>
        </w:rPr>
        <w:t>1-2</w:t>
      </w:r>
      <w:proofErr w:type="gramEnd"/>
      <w:r w:rsidRPr="00F95300">
        <w:rPr>
          <w:rFonts w:ascii="Times New Roman" w:hAnsi="Times New Roman"/>
          <w:color w:val="000000"/>
        </w:rPr>
        <w:t xml:space="preserve"> рассказа военно-исторической тематики) и другие (по выбору).</w:t>
      </w:r>
      <w:bookmarkEnd w:id="70"/>
    </w:p>
    <w:p w14:paraId="17FB234C" w14:textId="77777777" w:rsidR="00F95300" w:rsidRPr="00F95300" w:rsidRDefault="00F95300" w:rsidP="00F95300">
      <w:pPr>
        <w:spacing w:after="0" w:line="264" w:lineRule="auto"/>
        <w:ind w:left="284" w:firstLine="600"/>
        <w:jc w:val="both"/>
      </w:pPr>
      <w:r w:rsidRPr="00F95300">
        <w:rPr>
          <w:rFonts w:ascii="Times New Roman" w:hAnsi="Times New Roman"/>
          <w:i/>
          <w:color w:val="000000"/>
        </w:rPr>
        <w:t>Фольклор (устное народное творчество)</w:t>
      </w:r>
      <w:r w:rsidRPr="00F95300">
        <w:rPr>
          <w:rFonts w:ascii="Times New Roman" w:hAnsi="Times New Roman"/>
          <w:color w:val="000000"/>
        </w:rPr>
        <w:t xml:space="preserve">.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14:paraId="1885EC36" w14:textId="77777777" w:rsidR="00F95300" w:rsidRPr="00F95300" w:rsidRDefault="00F95300" w:rsidP="00F95300">
      <w:pPr>
        <w:spacing w:after="0" w:line="264" w:lineRule="auto"/>
        <w:ind w:left="284" w:firstLine="600"/>
        <w:jc w:val="both"/>
      </w:pPr>
      <w:r w:rsidRPr="00F95300">
        <w:rPr>
          <w:rFonts w:ascii="Times New Roman" w:hAnsi="Times New Roman"/>
          <w:i/>
          <w:color w:val="000000"/>
        </w:rPr>
        <w:t>Круг чтения</w:t>
      </w:r>
      <w:r w:rsidRPr="00F95300">
        <w:rPr>
          <w:rFonts w:ascii="Times New Roman" w:hAnsi="Times New Roman"/>
          <w:color w:val="000000"/>
        </w:rPr>
        <w:t>: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14:paraId="64C37FAC" w14:textId="77777777" w:rsidR="00F95300" w:rsidRPr="00F95300" w:rsidRDefault="00F95300" w:rsidP="00F95300">
      <w:pPr>
        <w:spacing w:after="0" w:line="264" w:lineRule="auto"/>
        <w:ind w:left="284" w:firstLine="600"/>
        <w:jc w:val="both"/>
      </w:pPr>
      <w:r w:rsidRPr="00F95300">
        <w:rPr>
          <w:rFonts w:ascii="Times New Roman" w:hAnsi="Times New Roman"/>
          <w:color w:val="000000"/>
        </w:rPr>
        <w:t xml:space="preserve">Произведения для чтения: произведения малых жанров фольклора, народные сказки </w:t>
      </w:r>
      <w:bookmarkStart w:id="71" w:name="13ed692d-f68b-4ab7-9394-065d0e010e2b"/>
      <w:r w:rsidRPr="00F95300">
        <w:rPr>
          <w:rFonts w:ascii="Times New Roman" w:hAnsi="Times New Roman"/>
          <w:color w:val="000000"/>
        </w:rPr>
        <w:t>(</w:t>
      </w:r>
      <w:proofErr w:type="gramStart"/>
      <w:r w:rsidRPr="00F95300">
        <w:rPr>
          <w:rFonts w:ascii="Times New Roman" w:hAnsi="Times New Roman"/>
          <w:color w:val="000000"/>
        </w:rPr>
        <w:t>2-3</w:t>
      </w:r>
      <w:proofErr w:type="gramEnd"/>
      <w:r w:rsidRPr="00F95300">
        <w:rPr>
          <w:rFonts w:ascii="Times New Roman" w:hAnsi="Times New Roman"/>
          <w:color w:val="000000"/>
        </w:rPr>
        <w:t xml:space="preserve"> сказки по выбору)</w:t>
      </w:r>
      <w:bookmarkEnd w:id="71"/>
      <w:r w:rsidRPr="00F95300">
        <w:rPr>
          <w:rFonts w:ascii="Times New Roman" w:hAnsi="Times New Roman"/>
          <w:color w:val="000000"/>
        </w:rPr>
        <w:t xml:space="preserve">, сказки народов России </w:t>
      </w:r>
      <w:bookmarkStart w:id="72" w:name="88e382a1-4742-44f3-be40-3355538b7bf0"/>
      <w:r w:rsidRPr="00F95300">
        <w:rPr>
          <w:rFonts w:ascii="Times New Roman" w:hAnsi="Times New Roman"/>
          <w:color w:val="000000"/>
        </w:rPr>
        <w:t>(</w:t>
      </w:r>
      <w:proofErr w:type="gramStart"/>
      <w:r w:rsidRPr="00F95300">
        <w:rPr>
          <w:rFonts w:ascii="Times New Roman" w:hAnsi="Times New Roman"/>
          <w:color w:val="000000"/>
        </w:rPr>
        <w:t>2-3</w:t>
      </w:r>
      <w:proofErr w:type="gramEnd"/>
      <w:r w:rsidRPr="00F95300">
        <w:rPr>
          <w:rFonts w:ascii="Times New Roman" w:hAnsi="Times New Roman"/>
          <w:color w:val="000000"/>
        </w:rPr>
        <w:t xml:space="preserve"> сказки по выбору)</w:t>
      </w:r>
      <w:bookmarkEnd w:id="72"/>
      <w:r w:rsidRPr="00F95300">
        <w:rPr>
          <w:rFonts w:ascii="Times New Roman" w:hAnsi="Times New Roman"/>
          <w:color w:val="000000"/>
        </w:rPr>
        <w:t xml:space="preserve">, былины из цикла об Илье Муромце, Алёше Поповиче, Добрыне Никитиче </w:t>
      </w:r>
      <w:bookmarkStart w:id="73" w:name="65d9a5fc-cfbc-4c38-8800-4fae49f12f66"/>
      <w:r w:rsidRPr="00F95300">
        <w:rPr>
          <w:rFonts w:ascii="Times New Roman" w:hAnsi="Times New Roman"/>
          <w:color w:val="000000"/>
        </w:rPr>
        <w:t>(</w:t>
      </w:r>
      <w:proofErr w:type="gramStart"/>
      <w:r w:rsidRPr="00F95300">
        <w:rPr>
          <w:rFonts w:ascii="Times New Roman" w:hAnsi="Times New Roman"/>
          <w:color w:val="000000"/>
        </w:rPr>
        <w:t>1-2</w:t>
      </w:r>
      <w:proofErr w:type="gramEnd"/>
      <w:r w:rsidRPr="00F95300">
        <w:rPr>
          <w:rFonts w:ascii="Times New Roman" w:hAnsi="Times New Roman"/>
          <w:color w:val="000000"/>
        </w:rPr>
        <w:t xml:space="preserve"> по выбору)</w:t>
      </w:r>
      <w:bookmarkEnd w:id="73"/>
      <w:r w:rsidRPr="00F95300">
        <w:rPr>
          <w:rFonts w:ascii="Times New Roman" w:hAnsi="Times New Roman"/>
          <w:color w:val="000000"/>
        </w:rPr>
        <w:t>.</w:t>
      </w:r>
    </w:p>
    <w:p w14:paraId="3B05E232" w14:textId="77777777" w:rsidR="00F95300" w:rsidRPr="00F95300" w:rsidRDefault="00F95300" w:rsidP="00F95300">
      <w:pPr>
        <w:spacing w:after="0" w:line="264" w:lineRule="auto"/>
        <w:ind w:left="284" w:firstLine="600"/>
        <w:jc w:val="both"/>
      </w:pPr>
      <w:r w:rsidRPr="00F95300">
        <w:rPr>
          <w:rFonts w:ascii="Times New Roman" w:hAnsi="Times New Roman"/>
          <w:i/>
          <w:color w:val="000000"/>
        </w:rPr>
        <w:t xml:space="preserve">Творчество А. С. Пушкина. </w:t>
      </w:r>
      <w:r w:rsidRPr="00F95300">
        <w:rPr>
          <w:rFonts w:ascii="Times New Roman" w:hAnsi="Times New Roman"/>
          <w:color w:val="000000"/>
        </w:rPr>
        <w:t>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14:paraId="6BC3638A" w14:textId="77777777" w:rsidR="00F95300" w:rsidRPr="00F95300" w:rsidRDefault="00F95300" w:rsidP="00F95300">
      <w:pPr>
        <w:spacing w:after="0" w:line="264" w:lineRule="auto"/>
        <w:ind w:left="284" w:firstLine="600"/>
        <w:jc w:val="both"/>
      </w:pPr>
      <w:r w:rsidRPr="00F95300">
        <w:rPr>
          <w:rFonts w:ascii="Times New Roman" w:hAnsi="Times New Roman"/>
          <w:color w:val="000000"/>
        </w:rPr>
        <w:t xml:space="preserve">Произведения для чтения: </w:t>
      </w:r>
      <w:proofErr w:type="gramStart"/>
      <w:r w:rsidRPr="00F95300">
        <w:rPr>
          <w:rFonts w:ascii="Times New Roman" w:hAnsi="Times New Roman"/>
          <w:color w:val="000000"/>
        </w:rPr>
        <w:t>А.С.</w:t>
      </w:r>
      <w:proofErr w:type="gramEnd"/>
      <w:r w:rsidRPr="00F95300">
        <w:rPr>
          <w:rFonts w:ascii="Times New Roman" w:hAnsi="Times New Roman"/>
          <w:color w:val="000000"/>
        </w:rPr>
        <w:t xml:space="preserve"> Пушкин «Сказка о мёртвой царевне и о семи богатырях», «Няне», «Осень» (отрывки), «Зимняя дорога» </w:t>
      </w:r>
      <w:bookmarkStart w:id="74" w:name="d4959437-1f52-4e04-ad5c-5e5962b220a9"/>
      <w:r w:rsidRPr="00F95300">
        <w:rPr>
          <w:rFonts w:ascii="Times New Roman" w:hAnsi="Times New Roman"/>
          <w:color w:val="000000"/>
        </w:rPr>
        <w:t>и другие</w:t>
      </w:r>
      <w:bookmarkEnd w:id="74"/>
      <w:r w:rsidRPr="00F95300">
        <w:rPr>
          <w:rFonts w:ascii="Times New Roman" w:hAnsi="Times New Roman"/>
          <w:color w:val="000000"/>
        </w:rPr>
        <w:t>.</w:t>
      </w:r>
    </w:p>
    <w:p w14:paraId="41CE9AFF" w14:textId="77777777" w:rsidR="00F95300" w:rsidRPr="00F95300" w:rsidRDefault="00F95300" w:rsidP="00F95300">
      <w:pPr>
        <w:spacing w:after="0" w:line="264" w:lineRule="auto"/>
        <w:ind w:left="284" w:firstLine="600"/>
        <w:jc w:val="both"/>
      </w:pPr>
      <w:r w:rsidRPr="00F95300">
        <w:rPr>
          <w:rFonts w:ascii="Times New Roman" w:hAnsi="Times New Roman"/>
          <w:i/>
          <w:color w:val="000000"/>
        </w:rPr>
        <w:t xml:space="preserve">Творчество И. А. Крылова. </w:t>
      </w:r>
      <w:r w:rsidRPr="00F95300">
        <w:rPr>
          <w:rFonts w:ascii="Times New Roman" w:hAnsi="Times New Roman"/>
          <w:color w:val="000000"/>
        </w:rPr>
        <w:t xml:space="preserve">Представление о басне как лиро-эпическом жанре. Круг чтения: басни на примере произведений И. А. Крылова, И. И. </w:t>
      </w:r>
      <w:proofErr w:type="spellStart"/>
      <w:r w:rsidRPr="00F95300">
        <w:rPr>
          <w:rFonts w:ascii="Times New Roman" w:hAnsi="Times New Roman"/>
          <w:color w:val="000000"/>
        </w:rPr>
        <w:t>Хемницера</w:t>
      </w:r>
      <w:proofErr w:type="spellEnd"/>
      <w:r w:rsidRPr="00F95300">
        <w:rPr>
          <w:rFonts w:ascii="Times New Roman" w:hAnsi="Times New Roman"/>
          <w:color w:val="000000"/>
        </w:rPr>
        <w:t xml:space="preserve">, Л. Н. Толстого, С. В. Михалкова. Басни стихотворные и прозаические </w:t>
      </w:r>
      <w:bookmarkStart w:id="75" w:name="f6b74d8a-3a68-456b-9560-c1d56f3a7703"/>
      <w:r w:rsidRPr="00F95300">
        <w:rPr>
          <w:rFonts w:ascii="Times New Roman" w:hAnsi="Times New Roman"/>
          <w:color w:val="000000"/>
        </w:rPr>
        <w:t>(не менее трёх)</w:t>
      </w:r>
      <w:bookmarkEnd w:id="75"/>
      <w:r w:rsidRPr="00F95300">
        <w:rPr>
          <w:rFonts w:ascii="Times New Roman" w:hAnsi="Times New Roman"/>
          <w:color w:val="000000"/>
        </w:rPr>
        <w:t>. Развитие событий в басне, её герои (положительные, отрицательные). Аллегория в баснях. Сравнение басен: назначение, темы и герои, особенности языка.</w:t>
      </w:r>
    </w:p>
    <w:p w14:paraId="2E1CF7D6" w14:textId="77777777" w:rsidR="00F95300" w:rsidRPr="00F95300" w:rsidRDefault="00F95300" w:rsidP="00F95300">
      <w:pPr>
        <w:spacing w:after="0" w:line="264" w:lineRule="auto"/>
        <w:ind w:left="284" w:firstLine="600"/>
        <w:jc w:val="both"/>
      </w:pPr>
      <w:r w:rsidRPr="00F95300">
        <w:rPr>
          <w:rFonts w:ascii="Times New Roman" w:hAnsi="Times New Roman"/>
          <w:color w:val="000000"/>
        </w:rPr>
        <w:t xml:space="preserve">Произведения для чтения: Крылов </w:t>
      </w:r>
      <w:proofErr w:type="gramStart"/>
      <w:r w:rsidRPr="00F95300">
        <w:rPr>
          <w:rFonts w:ascii="Times New Roman" w:hAnsi="Times New Roman"/>
          <w:color w:val="000000"/>
        </w:rPr>
        <w:t>И.А.</w:t>
      </w:r>
      <w:proofErr w:type="gramEnd"/>
      <w:r w:rsidRPr="00F95300">
        <w:rPr>
          <w:rFonts w:ascii="Times New Roman" w:hAnsi="Times New Roman"/>
          <w:color w:val="000000"/>
        </w:rPr>
        <w:t xml:space="preserve"> «Стрекоза и муравей», «Квартет», И.И. </w:t>
      </w:r>
      <w:proofErr w:type="spellStart"/>
      <w:r w:rsidRPr="00F95300">
        <w:rPr>
          <w:rFonts w:ascii="Times New Roman" w:hAnsi="Times New Roman"/>
          <w:color w:val="000000"/>
        </w:rPr>
        <w:t>Хемницер</w:t>
      </w:r>
      <w:proofErr w:type="spellEnd"/>
      <w:r w:rsidRPr="00F95300">
        <w:rPr>
          <w:rFonts w:ascii="Times New Roman" w:hAnsi="Times New Roman"/>
          <w:color w:val="000000"/>
        </w:rPr>
        <w:t xml:space="preserve"> «Стрекоза», </w:t>
      </w:r>
      <w:proofErr w:type="gramStart"/>
      <w:r w:rsidRPr="00F95300">
        <w:rPr>
          <w:rFonts w:ascii="Times New Roman" w:hAnsi="Times New Roman"/>
          <w:color w:val="000000"/>
        </w:rPr>
        <w:t>Л.Н.</w:t>
      </w:r>
      <w:proofErr w:type="gramEnd"/>
      <w:r w:rsidRPr="00F95300">
        <w:rPr>
          <w:rFonts w:ascii="Times New Roman" w:hAnsi="Times New Roman"/>
          <w:color w:val="000000"/>
        </w:rPr>
        <w:t xml:space="preserve"> Толстой «Стрекоза и муравьи» </w:t>
      </w:r>
      <w:bookmarkStart w:id="76" w:name="fb9c6b46-90e6-44d3-98e5-d86df8a78f70"/>
      <w:r w:rsidRPr="00F95300">
        <w:rPr>
          <w:rFonts w:ascii="Times New Roman" w:hAnsi="Times New Roman"/>
          <w:color w:val="000000"/>
        </w:rPr>
        <w:t>и другие</w:t>
      </w:r>
      <w:bookmarkEnd w:id="76"/>
      <w:r w:rsidRPr="00F95300">
        <w:rPr>
          <w:rFonts w:ascii="Times New Roman" w:hAnsi="Times New Roman"/>
          <w:color w:val="000000"/>
        </w:rPr>
        <w:t xml:space="preserve">. </w:t>
      </w:r>
    </w:p>
    <w:p w14:paraId="285CA65C" w14:textId="77777777" w:rsidR="00F95300" w:rsidRPr="00F95300" w:rsidRDefault="00F95300" w:rsidP="00F95300">
      <w:pPr>
        <w:spacing w:after="0" w:line="264" w:lineRule="auto"/>
        <w:ind w:left="284" w:firstLine="600"/>
        <w:jc w:val="both"/>
      </w:pPr>
      <w:r w:rsidRPr="00F95300">
        <w:rPr>
          <w:rFonts w:ascii="Times New Roman" w:hAnsi="Times New Roman"/>
          <w:i/>
          <w:color w:val="000000"/>
        </w:rPr>
        <w:t>Творчество М. Ю. Лермонтова</w:t>
      </w:r>
      <w:r w:rsidRPr="00F95300">
        <w:rPr>
          <w:rFonts w:ascii="Times New Roman" w:hAnsi="Times New Roman"/>
          <w:color w:val="000000"/>
        </w:rPr>
        <w:t xml:space="preserve">. Круг чтения: лирические произведения М. Ю. Лермонтова </w:t>
      </w:r>
      <w:bookmarkStart w:id="77" w:name="8753b9aa-1497-4d8a-9925-78a7378ffdc6"/>
      <w:r w:rsidRPr="00F95300">
        <w:rPr>
          <w:rFonts w:ascii="Times New Roman" w:hAnsi="Times New Roman"/>
          <w:color w:val="000000"/>
        </w:rPr>
        <w:t>(не менее трёх)</w:t>
      </w:r>
      <w:bookmarkEnd w:id="77"/>
      <w:r w:rsidRPr="00F95300">
        <w:rPr>
          <w:rFonts w:ascii="Times New Roman" w:hAnsi="Times New Roman"/>
          <w:color w:val="000000"/>
        </w:rPr>
        <w:t xml:space="preserve">. Средства художественной выразительности (сравнение, эпитет, олицетворение); рифма, </w:t>
      </w:r>
      <w:r w:rsidRPr="00F95300">
        <w:rPr>
          <w:rFonts w:ascii="Times New Roman" w:hAnsi="Times New Roman"/>
          <w:color w:val="000000"/>
        </w:rPr>
        <w:lastRenderedPageBreak/>
        <w:t>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14:paraId="0566D431" w14:textId="77777777" w:rsidR="00F95300" w:rsidRPr="00F95300" w:rsidRDefault="00F95300" w:rsidP="00F95300">
      <w:pPr>
        <w:spacing w:after="0" w:line="264" w:lineRule="auto"/>
        <w:ind w:left="284" w:firstLine="600"/>
        <w:jc w:val="both"/>
      </w:pPr>
      <w:r w:rsidRPr="00F95300">
        <w:rPr>
          <w:rFonts w:ascii="Times New Roman" w:hAnsi="Times New Roman"/>
          <w:color w:val="000000"/>
        </w:rPr>
        <w:t xml:space="preserve">Произведения для чтения: </w:t>
      </w:r>
      <w:proofErr w:type="gramStart"/>
      <w:r w:rsidRPr="00F95300">
        <w:rPr>
          <w:rFonts w:ascii="Times New Roman" w:hAnsi="Times New Roman"/>
          <w:color w:val="000000"/>
        </w:rPr>
        <w:t>М.Ю.</w:t>
      </w:r>
      <w:proofErr w:type="gramEnd"/>
      <w:r w:rsidRPr="00F95300">
        <w:rPr>
          <w:rFonts w:ascii="Times New Roman" w:hAnsi="Times New Roman"/>
          <w:color w:val="000000"/>
        </w:rPr>
        <w:t xml:space="preserve"> Лермонтов «Утёс», «Парус», «Москва, Москва! …Люблю тебя как сын…» </w:t>
      </w:r>
      <w:bookmarkStart w:id="78" w:name="a3acb784-465c-47f9-a1a9-55fd03aefdd7"/>
      <w:r w:rsidRPr="00F95300">
        <w:rPr>
          <w:rFonts w:ascii="Times New Roman" w:hAnsi="Times New Roman"/>
          <w:color w:val="000000"/>
        </w:rPr>
        <w:t>и другие</w:t>
      </w:r>
      <w:bookmarkEnd w:id="78"/>
      <w:r w:rsidRPr="00F95300">
        <w:rPr>
          <w:rFonts w:ascii="Times New Roman" w:hAnsi="Times New Roman"/>
          <w:color w:val="000000"/>
        </w:rPr>
        <w:t>.</w:t>
      </w:r>
    </w:p>
    <w:p w14:paraId="54E71B30" w14:textId="77777777" w:rsidR="00F95300" w:rsidRPr="00F95300" w:rsidRDefault="00F95300" w:rsidP="00F95300">
      <w:pPr>
        <w:spacing w:after="0" w:line="264" w:lineRule="auto"/>
        <w:ind w:left="284" w:firstLine="600"/>
        <w:jc w:val="both"/>
      </w:pPr>
      <w:r w:rsidRPr="00F95300">
        <w:rPr>
          <w:rFonts w:ascii="Times New Roman" w:hAnsi="Times New Roman"/>
          <w:i/>
          <w:color w:val="000000"/>
        </w:rPr>
        <w:t>Литературная сказка.</w:t>
      </w:r>
      <w:r w:rsidRPr="00F95300">
        <w:rPr>
          <w:rFonts w:ascii="Times New Roman" w:hAnsi="Times New Roman"/>
          <w:color w:val="000000"/>
        </w:rPr>
        <w:t xml:space="preserve"> Тематика авторских стихотворных сказок </w:t>
      </w:r>
      <w:bookmarkStart w:id="79" w:name="c485f24c-ccf6-4a4b-a332-12b0e9bda1ee"/>
      <w:r w:rsidRPr="00F95300">
        <w:rPr>
          <w:rFonts w:ascii="Times New Roman" w:hAnsi="Times New Roman"/>
          <w:color w:val="000000"/>
        </w:rPr>
        <w:t>(две-три по выбору)</w:t>
      </w:r>
      <w:bookmarkEnd w:id="79"/>
      <w:r w:rsidRPr="00F95300">
        <w:rPr>
          <w:rFonts w:ascii="Times New Roman" w:hAnsi="Times New Roman"/>
          <w:color w:val="000000"/>
        </w:rPr>
        <w:t xml:space="preserve">. Герои литературных сказок (произведения П. П. Ершова, П. П. Бажова, С. Т. Аксакова, С. Я. Маршака </w:t>
      </w:r>
      <w:bookmarkStart w:id="80" w:name="b696e61f-1fed-496e-b40a-891403c8acb0"/>
      <w:r w:rsidRPr="00F95300">
        <w:rPr>
          <w:rFonts w:ascii="Times New Roman" w:hAnsi="Times New Roman"/>
          <w:color w:val="000000"/>
        </w:rPr>
        <w:t>и др.</w:t>
      </w:r>
      <w:bookmarkEnd w:id="80"/>
      <w:r w:rsidRPr="00F95300">
        <w:rPr>
          <w:rFonts w:ascii="Times New Roman" w:hAnsi="Times New Roman"/>
          <w:color w:val="000000"/>
        </w:rPr>
        <w:t>). Связь литературной сказки с фольклорной: народная речь – особенность авторской сказки. Иллюстрации в сказке: назначение, особенности.</w:t>
      </w:r>
    </w:p>
    <w:p w14:paraId="410AF3E7" w14:textId="77777777" w:rsidR="00F95300" w:rsidRPr="00F95300" w:rsidRDefault="00F95300" w:rsidP="00F95300">
      <w:pPr>
        <w:spacing w:after="0" w:line="264" w:lineRule="auto"/>
        <w:ind w:left="284" w:firstLine="600"/>
        <w:jc w:val="both"/>
      </w:pPr>
      <w:r w:rsidRPr="00F95300">
        <w:rPr>
          <w:rFonts w:ascii="Times New Roman" w:hAnsi="Times New Roman"/>
          <w:color w:val="000000"/>
        </w:rPr>
        <w:t xml:space="preserve">Произведения для чтения: </w:t>
      </w:r>
      <w:proofErr w:type="gramStart"/>
      <w:r w:rsidRPr="00F95300">
        <w:rPr>
          <w:rFonts w:ascii="Times New Roman" w:hAnsi="Times New Roman"/>
          <w:color w:val="000000"/>
        </w:rPr>
        <w:t>П.П.</w:t>
      </w:r>
      <w:proofErr w:type="gramEnd"/>
      <w:r w:rsidRPr="00F95300">
        <w:rPr>
          <w:rFonts w:ascii="Times New Roman" w:hAnsi="Times New Roman"/>
          <w:color w:val="000000"/>
        </w:rPr>
        <w:t xml:space="preserve"> Бажов «Серебряное копытце», </w:t>
      </w:r>
      <w:proofErr w:type="gramStart"/>
      <w:r w:rsidRPr="00F95300">
        <w:rPr>
          <w:rFonts w:ascii="Times New Roman" w:hAnsi="Times New Roman"/>
          <w:color w:val="000000"/>
        </w:rPr>
        <w:t>П.П.</w:t>
      </w:r>
      <w:proofErr w:type="gramEnd"/>
      <w:r w:rsidRPr="00F95300">
        <w:rPr>
          <w:rFonts w:ascii="Times New Roman" w:hAnsi="Times New Roman"/>
          <w:color w:val="000000"/>
        </w:rPr>
        <w:t xml:space="preserve"> Ершов «Конёк-Горбунок», </w:t>
      </w:r>
      <w:proofErr w:type="gramStart"/>
      <w:r w:rsidRPr="00F95300">
        <w:rPr>
          <w:rFonts w:ascii="Times New Roman" w:hAnsi="Times New Roman"/>
          <w:color w:val="000000"/>
        </w:rPr>
        <w:t>С.Т.</w:t>
      </w:r>
      <w:proofErr w:type="gramEnd"/>
      <w:r w:rsidRPr="00F95300">
        <w:rPr>
          <w:rFonts w:ascii="Times New Roman" w:hAnsi="Times New Roman"/>
          <w:color w:val="000000"/>
        </w:rPr>
        <w:t xml:space="preserve"> Аксаков «Аленький цветочек» </w:t>
      </w:r>
      <w:bookmarkStart w:id="81" w:name="bf3989dc-2faf-4749-85de-63cc4f5b6c7f"/>
      <w:r w:rsidRPr="00F95300">
        <w:rPr>
          <w:rFonts w:ascii="Times New Roman" w:hAnsi="Times New Roman"/>
          <w:color w:val="000000"/>
        </w:rPr>
        <w:t>и другие</w:t>
      </w:r>
      <w:bookmarkEnd w:id="81"/>
      <w:r w:rsidRPr="00F95300">
        <w:rPr>
          <w:rFonts w:ascii="Times New Roman" w:hAnsi="Times New Roman"/>
          <w:color w:val="000000"/>
        </w:rPr>
        <w:t xml:space="preserve">. </w:t>
      </w:r>
    </w:p>
    <w:p w14:paraId="5C3BBB3C" w14:textId="77777777" w:rsidR="00F95300" w:rsidRPr="00F95300" w:rsidRDefault="00F95300" w:rsidP="00F95300">
      <w:pPr>
        <w:spacing w:after="0" w:line="264" w:lineRule="auto"/>
        <w:ind w:left="284" w:firstLine="600"/>
        <w:jc w:val="both"/>
      </w:pPr>
      <w:r w:rsidRPr="00F95300">
        <w:rPr>
          <w:rFonts w:ascii="Times New Roman" w:hAnsi="Times New Roman"/>
          <w:i/>
          <w:color w:val="000000"/>
        </w:rPr>
        <w:t>Картины природы в творчестве поэтов и писателей ХIХ– ХХ веков</w:t>
      </w:r>
      <w:r w:rsidRPr="00F95300">
        <w:rPr>
          <w:rFonts w:ascii="Times New Roman" w:hAnsi="Times New Roman"/>
          <w:color w:val="000000"/>
        </w:rPr>
        <w:t xml:space="preserve">.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w:t>
      </w:r>
      <w:bookmarkStart w:id="82" w:name="05556173-ef49-42c0-b650-76e818c52f73"/>
      <w:r w:rsidRPr="00F95300">
        <w:rPr>
          <w:rFonts w:ascii="Times New Roman" w:hAnsi="Times New Roman"/>
          <w:color w:val="000000"/>
        </w:rPr>
        <w:t>(не менее пяти авторов по выбору)</w:t>
      </w:r>
      <w:bookmarkEnd w:id="82"/>
      <w:r w:rsidRPr="00F95300">
        <w:rPr>
          <w:rFonts w:ascii="Times New Roman" w:hAnsi="Times New Roman"/>
          <w:color w:val="000000"/>
        </w:rPr>
        <w:t xml:space="preserve">: В. А. Жуковский, </w:t>
      </w:r>
      <w:proofErr w:type="gramStart"/>
      <w:r w:rsidRPr="00F95300">
        <w:rPr>
          <w:rFonts w:ascii="Times New Roman" w:hAnsi="Times New Roman"/>
          <w:color w:val="000000"/>
        </w:rPr>
        <w:t>И.С.</w:t>
      </w:r>
      <w:proofErr w:type="gramEnd"/>
      <w:r w:rsidRPr="00F95300">
        <w:rPr>
          <w:rFonts w:ascii="Times New Roman" w:hAnsi="Times New Roman"/>
          <w:color w:val="000000"/>
        </w:rPr>
        <w:t xml:space="preserve"> Никитин, Е. А. Баратынский, Ф. И. Тютчев, А. А. Фет, </w:t>
      </w:r>
      <w:bookmarkStart w:id="83" w:name="10df2cc6-7eaf-452a-be27-c403590473e7"/>
      <w:r w:rsidRPr="00F95300">
        <w:rPr>
          <w:rFonts w:ascii="Times New Roman" w:hAnsi="Times New Roman"/>
          <w:color w:val="000000"/>
        </w:rPr>
        <w:t>Н. А. Некрасов, И. А. Бунин, А. А. Блок, К. Д. Бальмонт и др.</w:t>
      </w:r>
      <w:bookmarkEnd w:id="83"/>
      <w:r w:rsidRPr="00F95300">
        <w:rPr>
          <w:rFonts w:ascii="Times New Roman" w:hAnsi="Times New Roman"/>
          <w:color w:val="000000"/>
        </w:rPr>
        <w:t xml:space="preserve">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14:paraId="7A8AD039" w14:textId="77777777" w:rsidR="00F95300" w:rsidRPr="00F95300" w:rsidRDefault="00F95300" w:rsidP="00F95300">
      <w:pPr>
        <w:spacing w:after="0" w:line="264" w:lineRule="auto"/>
        <w:ind w:left="284" w:firstLine="600"/>
        <w:jc w:val="both"/>
      </w:pPr>
      <w:r w:rsidRPr="00F95300">
        <w:rPr>
          <w:rFonts w:ascii="Times New Roman" w:hAnsi="Times New Roman"/>
          <w:color w:val="000000"/>
        </w:rPr>
        <w:t xml:space="preserve">Произведения для чтения: </w:t>
      </w:r>
      <w:proofErr w:type="gramStart"/>
      <w:r w:rsidRPr="00F95300">
        <w:rPr>
          <w:rFonts w:ascii="Times New Roman" w:hAnsi="Times New Roman"/>
          <w:color w:val="000000"/>
        </w:rPr>
        <w:t>В.А.</w:t>
      </w:r>
      <w:proofErr w:type="gramEnd"/>
      <w:r w:rsidRPr="00F95300">
        <w:rPr>
          <w:rFonts w:ascii="Times New Roman" w:hAnsi="Times New Roman"/>
          <w:color w:val="000000"/>
        </w:rPr>
        <w:t xml:space="preserve"> Жуковский «Загадка», </w:t>
      </w:r>
      <w:proofErr w:type="gramStart"/>
      <w:r w:rsidRPr="00F95300">
        <w:rPr>
          <w:rFonts w:ascii="Times New Roman" w:hAnsi="Times New Roman"/>
          <w:color w:val="000000"/>
        </w:rPr>
        <w:t>И.С.</w:t>
      </w:r>
      <w:proofErr w:type="gramEnd"/>
      <w:r w:rsidRPr="00F95300">
        <w:rPr>
          <w:rFonts w:ascii="Times New Roman" w:hAnsi="Times New Roman"/>
          <w:color w:val="000000"/>
        </w:rPr>
        <w:t xml:space="preserve"> Никитин «В синем небе плывут над полями…», </w:t>
      </w:r>
      <w:proofErr w:type="gramStart"/>
      <w:r w:rsidRPr="00F95300">
        <w:rPr>
          <w:rFonts w:ascii="Times New Roman" w:hAnsi="Times New Roman"/>
          <w:color w:val="000000"/>
        </w:rPr>
        <w:t>Ф.И.</w:t>
      </w:r>
      <w:proofErr w:type="gramEnd"/>
      <w:r w:rsidRPr="00F95300">
        <w:rPr>
          <w:rFonts w:ascii="Times New Roman" w:hAnsi="Times New Roman"/>
          <w:color w:val="000000"/>
        </w:rPr>
        <w:t xml:space="preserve"> Тютчев «Как неожиданно и ярко», </w:t>
      </w:r>
      <w:proofErr w:type="gramStart"/>
      <w:r w:rsidRPr="00F95300">
        <w:rPr>
          <w:rFonts w:ascii="Times New Roman" w:hAnsi="Times New Roman"/>
          <w:color w:val="000000"/>
        </w:rPr>
        <w:t>А.А.</w:t>
      </w:r>
      <w:proofErr w:type="gramEnd"/>
      <w:r w:rsidRPr="00F95300">
        <w:rPr>
          <w:rFonts w:ascii="Times New Roman" w:hAnsi="Times New Roman"/>
          <w:color w:val="000000"/>
        </w:rPr>
        <w:t xml:space="preserve"> Фет «Весенний дождь», </w:t>
      </w:r>
      <w:proofErr w:type="gramStart"/>
      <w:r w:rsidRPr="00F95300">
        <w:rPr>
          <w:rFonts w:ascii="Times New Roman" w:hAnsi="Times New Roman"/>
          <w:color w:val="000000"/>
        </w:rPr>
        <w:t>Е.А.</w:t>
      </w:r>
      <w:proofErr w:type="gramEnd"/>
      <w:r w:rsidRPr="00F95300">
        <w:rPr>
          <w:rFonts w:ascii="Times New Roman" w:hAnsi="Times New Roman"/>
          <w:color w:val="000000"/>
        </w:rPr>
        <w:t xml:space="preserve"> Баратынский «Весна, весна! Как воздух чист», </w:t>
      </w:r>
      <w:proofErr w:type="gramStart"/>
      <w:r w:rsidRPr="00F95300">
        <w:rPr>
          <w:rFonts w:ascii="Times New Roman" w:hAnsi="Times New Roman"/>
          <w:color w:val="000000"/>
        </w:rPr>
        <w:t>И.А.</w:t>
      </w:r>
      <w:proofErr w:type="gramEnd"/>
      <w:r w:rsidRPr="00F95300">
        <w:rPr>
          <w:rFonts w:ascii="Times New Roman" w:hAnsi="Times New Roman"/>
          <w:color w:val="000000"/>
        </w:rPr>
        <w:t xml:space="preserve"> Бунин «Листопад» (отрывки) </w:t>
      </w:r>
      <w:bookmarkStart w:id="84" w:name="81524b2d-8972-479d-bbde-dc24af398f71"/>
      <w:r w:rsidRPr="00F95300">
        <w:rPr>
          <w:rFonts w:ascii="Times New Roman" w:hAnsi="Times New Roman"/>
          <w:color w:val="333333"/>
        </w:rPr>
        <w:t>и другие (по выбору).</w:t>
      </w:r>
      <w:bookmarkEnd w:id="84"/>
    </w:p>
    <w:p w14:paraId="3A631C55" w14:textId="77777777" w:rsidR="00F95300" w:rsidRPr="00F95300" w:rsidRDefault="00F95300" w:rsidP="00F95300">
      <w:pPr>
        <w:spacing w:after="0" w:line="264" w:lineRule="auto"/>
        <w:ind w:left="284" w:firstLine="600"/>
        <w:jc w:val="both"/>
      </w:pPr>
      <w:r w:rsidRPr="00F95300">
        <w:rPr>
          <w:rFonts w:ascii="Times New Roman" w:hAnsi="Times New Roman"/>
          <w:i/>
          <w:color w:val="000000"/>
        </w:rPr>
        <w:t>Творчество Л. Н. Толстого</w:t>
      </w:r>
      <w:r w:rsidRPr="00F95300">
        <w:rPr>
          <w:rFonts w:ascii="Times New Roman" w:hAnsi="Times New Roman"/>
          <w:color w:val="000000"/>
        </w:rPr>
        <w:t xml:space="preserve">. Круг чтения </w:t>
      </w:r>
      <w:bookmarkStart w:id="85" w:name="8bd46c4b-5995-4a73-9b20-d9c86c3c5312"/>
      <w:r w:rsidRPr="00F95300">
        <w:rPr>
          <w:rFonts w:ascii="Times New Roman" w:hAnsi="Times New Roman"/>
          <w:color w:val="000000"/>
        </w:rPr>
        <w:t>(не менее трёх произведений)</w:t>
      </w:r>
      <w:bookmarkEnd w:id="85"/>
      <w:r w:rsidRPr="00F95300">
        <w:rPr>
          <w:rFonts w:ascii="Times New Roman" w:hAnsi="Times New Roman"/>
          <w:color w:val="000000"/>
        </w:rPr>
        <w:t>: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14:paraId="0742CC03" w14:textId="77777777" w:rsidR="00F95300" w:rsidRPr="00F95300" w:rsidRDefault="00F95300" w:rsidP="00F95300">
      <w:pPr>
        <w:spacing w:after="0" w:line="264" w:lineRule="auto"/>
        <w:ind w:left="284" w:firstLine="600"/>
        <w:jc w:val="both"/>
      </w:pPr>
      <w:r w:rsidRPr="00F95300">
        <w:rPr>
          <w:rFonts w:ascii="Times New Roman" w:hAnsi="Times New Roman"/>
          <w:color w:val="000000"/>
        </w:rPr>
        <w:t xml:space="preserve">Произведения для чтения: </w:t>
      </w:r>
      <w:proofErr w:type="gramStart"/>
      <w:r w:rsidRPr="00F95300">
        <w:rPr>
          <w:rFonts w:ascii="Times New Roman" w:hAnsi="Times New Roman"/>
          <w:color w:val="000000"/>
        </w:rPr>
        <w:t>Л.Н.</w:t>
      </w:r>
      <w:proofErr w:type="gramEnd"/>
      <w:r w:rsidRPr="00F95300">
        <w:rPr>
          <w:rFonts w:ascii="Times New Roman" w:hAnsi="Times New Roman"/>
          <w:color w:val="000000"/>
        </w:rPr>
        <w:t xml:space="preserve"> Толстой «Детство» (отдельные главы), «Русак», «Черепаха» </w:t>
      </w:r>
      <w:bookmarkStart w:id="86" w:name="7dfac43d-95d1-4f1a-9ef0-dd2e363e5574"/>
      <w:r w:rsidRPr="00F95300">
        <w:rPr>
          <w:rFonts w:ascii="Times New Roman" w:hAnsi="Times New Roman"/>
          <w:color w:val="000000"/>
        </w:rPr>
        <w:t>и другие (по выбору)</w:t>
      </w:r>
      <w:bookmarkEnd w:id="86"/>
      <w:r w:rsidRPr="00F95300">
        <w:rPr>
          <w:rFonts w:ascii="Times New Roman" w:hAnsi="Times New Roman"/>
          <w:color w:val="000000"/>
        </w:rPr>
        <w:t>.</w:t>
      </w:r>
    </w:p>
    <w:p w14:paraId="28994E7B" w14:textId="77777777" w:rsidR="00F95300" w:rsidRPr="00F95300" w:rsidRDefault="00F95300" w:rsidP="00F95300">
      <w:pPr>
        <w:spacing w:after="0" w:line="264" w:lineRule="auto"/>
        <w:ind w:left="284" w:firstLine="600"/>
        <w:jc w:val="both"/>
      </w:pPr>
      <w:r w:rsidRPr="00F95300">
        <w:rPr>
          <w:rFonts w:ascii="Times New Roman" w:hAnsi="Times New Roman"/>
          <w:i/>
          <w:color w:val="000000"/>
        </w:rPr>
        <w:t>Произведения о животных и родной природе.</w:t>
      </w:r>
      <w:r w:rsidRPr="00F95300">
        <w:rPr>
          <w:rFonts w:ascii="Times New Roman" w:hAnsi="Times New Roman"/>
          <w:color w:val="000000"/>
        </w:rPr>
        <w:t xml:space="preserve"> Взаимоотношения человека и животных, защита и охрана природы – тема произведений литературы. Круг чтения </w:t>
      </w:r>
      <w:bookmarkStart w:id="87" w:name="6b7a4d8f-0c10-4499-8b29-96f966374409"/>
      <w:r w:rsidRPr="00F95300">
        <w:rPr>
          <w:rFonts w:ascii="Times New Roman" w:hAnsi="Times New Roman"/>
          <w:color w:val="000000"/>
        </w:rPr>
        <w:t>(не менее трёх авторов)</w:t>
      </w:r>
      <w:bookmarkEnd w:id="87"/>
      <w:r w:rsidRPr="00F95300">
        <w:rPr>
          <w:rFonts w:ascii="Times New Roman" w:hAnsi="Times New Roman"/>
          <w:color w:val="000000"/>
        </w:rPr>
        <w:t xml:space="preserve">: на примере произведений В. П. Астафьева, М. М. Пришвина, </w:t>
      </w:r>
      <w:proofErr w:type="gramStart"/>
      <w:r w:rsidRPr="00F95300">
        <w:rPr>
          <w:rFonts w:ascii="Times New Roman" w:hAnsi="Times New Roman"/>
          <w:color w:val="000000"/>
        </w:rPr>
        <w:t>С.А.</w:t>
      </w:r>
      <w:proofErr w:type="gramEnd"/>
      <w:r w:rsidRPr="00F95300">
        <w:rPr>
          <w:rFonts w:ascii="Times New Roman" w:hAnsi="Times New Roman"/>
          <w:color w:val="000000"/>
        </w:rPr>
        <w:t xml:space="preserve"> Есенина, </w:t>
      </w:r>
      <w:bookmarkStart w:id="88" w:name="2404cae9-2aea-4be9-9c14-d1f2464ae947"/>
      <w:r w:rsidRPr="00F95300">
        <w:rPr>
          <w:rFonts w:ascii="Times New Roman" w:hAnsi="Times New Roman"/>
          <w:color w:val="000000"/>
        </w:rPr>
        <w:t>А. И. Куприна, К. Г. Паустовского, Ю. И. Коваля и др.</w:t>
      </w:r>
      <w:bookmarkEnd w:id="88"/>
    </w:p>
    <w:p w14:paraId="1C6491CA" w14:textId="77777777" w:rsidR="00F95300" w:rsidRPr="00F95300" w:rsidRDefault="00F95300" w:rsidP="00F95300">
      <w:pPr>
        <w:spacing w:after="0" w:line="264" w:lineRule="auto"/>
        <w:ind w:left="284" w:firstLine="600"/>
        <w:jc w:val="both"/>
      </w:pPr>
      <w:r w:rsidRPr="00F95300">
        <w:rPr>
          <w:rFonts w:ascii="Times New Roman" w:hAnsi="Times New Roman"/>
          <w:color w:val="000000"/>
        </w:rPr>
        <w:t xml:space="preserve">Произведения для чтения: </w:t>
      </w:r>
      <w:proofErr w:type="gramStart"/>
      <w:r w:rsidRPr="00F95300">
        <w:rPr>
          <w:rFonts w:ascii="Times New Roman" w:hAnsi="Times New Roman"/>
          <w:color w:val="000000"/>
        </w:rPr>
        <w:t>В.П.</w:t>
      </w:r>
      <w:proofErr w:type="gramEnd"/>
      <w:r w:rsidRPr="00F95300">
        <w:rPr>
          <w:rFonts w:ascii="Times New Roman" w:hAnsi="Times New Roman"/>
          <w:color w:val="000000"/>
        </w:rPr>
        <w:t xml:space="preserve"> Астафьев «</w:t>
      </w:r>
      <w:proofErr w:type="spellStart"/>
      <w:r w:rsidRPr="00F95300">
        <w:rPr>
          <w:rFonts w:ascii="Times New Roman" w:hAnsi="Times New Roman"/>
          <w:color w:val="000000"/>
        </w:rPr>
        <w:t>Капалуха</w:t>
      </w:r>
      <w:proofErr w:type="spellEnd"/>
      <w:r w:rsidRPr="00F95300">
        <w:rPr>
          <w:rFonts w:ascii="Times New Roman" w:hAnsi="Times New Roman"/>
          <w:color w:val="000000"/>
        </w:rPr>
        <w:t xml:space="preserve">», </w:t>
      </w:r>
      <w:proofErr w:type="gramStart"/>
      <w:r w:rsidRPr="00F95300">
        <w:rPr>
          <w:rFonts w:ascii="Times New Roman" w:hAnsi="Times New Roman"/>
          <w:color w:val="000000"/>
        </w:rPr>
        <w:t>М.М.</w:t>
      </w:r>
      <w:proofErr w:type="gramEnd"/>
      <w:r w:rsidRPr="00F95300">
        <w:rPr>
          <w:rFonts w:ascii="Times New Roman" w:hAnsi="Times New Roman"/>
          <w:color w:val="000000"/>
        </w:rPr>
        <w:t xml:space="preserve"> Пришвин «Выскочка», </w:t>
      </w:r>
      <w:proofErr w:type="gramStart"/>
      <w:r w:rsidRPr="00F95300">
        <w:rPr>
          <w:rFonts w:ascii="Times New Roman" w:hAnsi="Times New Roman"/>
          <w:color w:val="000000"/>
        </w:rPr>
        <w:t>С.А.</w:t>
      </w:r>
      <w:proofErr w:type="gramEnd"/>
      <w:r w:rsidRPr="00F95300">
        <w:rPr>
          <w:rFonts w:ascii="Times New Roman" w:hAnsi="Times New Roman"/>
          <w:color w:val="000000"/>
        </w:rPr>
        <w:t xml:space="preserve"> Есенин «Лебёдушка» </w:t>
      </w:r>
      <w:bookmarkStart w:id="89" w:name="32f573be-918d-43d1-9ae6-41e22d8f0125"/>
      <w:r w:rsidRPr="00F95300">
        <w:rPr>
          <w:rFonts w:ascii="Times New Roman" w:hAnsi="Times New Roman"/>
          <w:color w:val="333333"/>
        </w:rPr>
        <w:t>и другие (по выбору).</w:t>
      </w:r>
      <w:bookmarkEnd w:id="89"/>
    </w:p>
    <w:p w14:paraId="5939A256" w14:textId="77777777" w:rsidR="00F95300" w:rsidRPr="00F95300" w:rsidRDefault="00F95300" w:rsidP="00F95300">
      <w:pPr>
        <w:spacing w:after="0" w:line="264" w:lineRule="auto"/>
        <w:ind w:left="284" w:firstLine="600"/>
        <w:jc w:val="both"/>
      </w:pPr>
      <w:r w:rsidRPr="00F95300">
        <w:rPr>
          <w:rFonts w:ascii="Times New Roman" w:hAnsi="Times New Roman"/>
          <w:i/>
          <w:color w:val="000000"/>
        </w:rPr>
        <w:t>Произведения о детях</w:t>
      </w:r>
      <w:r w:rsidRPr="00F95300">
        <w:rPr>
          <w:rFonts w:ascii="Times New Roman" w:hAnsi="Times New Roman"/>
          <w:color w:val="000000"/>
        </w:rPr>
        <w:t xml:space="preserve">. Тематика произведений о детях, их жизни, играх и занятиях, взаимоотношениях со взрослыми и сверстниками </w:t>
      </w:r>
      <w:bookmarkStart w:id="90" w:name="af055e7a-930d-4d71-860c-0ef134e8808b"/>
      <w:r w:rsidRPr="00F95300">
        <w:rPr>
          <w:rFonts w:ascii="Times New Roman" w:hAnsi="Times New Roman"/>
          <w:color w:val="000000"/>
        </w:rPr>
        <w:t>(на примере произведений не менее трёх авторов)</w:t>
      </w:r>
      <w:bookmarkEnd w:id="90"/>
      <w:r w:rsidRPr="00F95300">
        <w:rPr>
          <w:rFonts w:ascii="Times New Roman" w:hAnsi="Times New Roman"/>
          <w:color w:val="000000"/>
        </w:rPr>
        <w:t xml:space="preserve">: А. П. Чехова, Н. Г. Гарина-Михайловского, М.М. Зощенко, </w:t>
      </w:r>
      <w:proofErr w:type="spellStart"/>
      <w:r w:rsidRPr="00F95300">
        <w:rPr>
          <w:rFonts w:ascii="Times New Roman" w:hAnsi="Times New Roman"/>
          <w:color w:val="000000"/>
        </w:rPr>
        <w:t>К.Г.Паустовский</w:t>
      </w:r>
      <w:proofErr w:type="spellEnd"/>
      <w:r w:rsidRPr="00F95300">
        <w:rPr>
          <w:rFonts w:ascii="Times New Roman" w:hAnsi="Times New Roman"/>
          <w:color w:val="000000"/>
        </w:rPr>
        <w:t xml:space="preserve">, </w:t>
      </w:r>
      <w:bookmarkStart w:id="91" w:name="7725f3ac-90cc-4ff9-a933-5f2500765865"/>
      <w:r w:rsidRPr="00F95300">
        <w:rPr>
          <w:rFonts w:ascii="Times New Roman" w:hAnsi="Times New Roman"/>
          <w:color w:val="000000"/>
        </w:rPr>
        <w:t>Б. С. Житкова, В. В. Крапивина и др.</w:t>
      </w:r>
      <w:bookmarkEnd w:id="91"/>
      <w:r w:rsidRPr="00F95300">
        <w:rPr>
          <w:rFonts w:ascii="Times New Roman" w:hAnsi="Times New Roman"/>
          <w:color w:val="000000"/>
        </w:rPr>
        <w:t xml:space="preserve"> Словесный портрет героя как его характеристика. Авторский способ выражения главной мысли. Основные события сюжета, отношение к ним героев. </w:t>
      </w:r>
    </w:p>
    <w:p w14:paraId="1315A0AD" w14:textId="77777777" w:rsidR="00F95300" w:rsidRPr="00F95300" w:rsidRDefault="00F95300" w:rsidP="00F95300">
      <w:pPr>
        <w:spacing w:after="0" w:line="264" w:lineRule="auto"/>
        <w:ind w:left="284" w:firstLine="600"/>
        <w:jc w:val="both"/>
      </w:pPr>
      <w:r w:rsidRPr="00F95300">
        <w:rPr>
          <w:rFonts w:ascii="Times New Roman" w:hAnsi="Times New Roman"/>
          <w:color w:val="000000"/>
        </w:rPr>
        <w:t xml:space="preserve">Произведения для чтения: </w:t>
      </w:r>
      <w:proofErr w:type="gramStart"/>
      <w:r w:rsidRPr="00F95300">
        <w:rPr>
          <w:rFonts w:ascii="Times New Roman" w:hAnsi="Times New Roman"/>
          <w:color w:val="000000"/>
        </w:rPr>
        <w:t>А.П.</w:t>
      </w:r>
      <w:proofErr w:type="gramEnd"/>
      <w:r w:rsidRPr="00F95300">
        <w:rPr>
          <w:rFonts w:ascii="Times New Roman" w:hAnsi="Times New Roman"/>
          <w:color w:val="000000"/>
        </w:rPr>
        <w:t xml:space="preserve"> Чехов «Мальчики», </w:t>
      </w:r>
      <w:proofErr w:type="gramStart"/>
      <w:r w:rsidRPr="00F95300">
        <w:rPr>
          <w:rFonts w:ascii="Times New Roman" w:hAnsi="Times New Roman"/>
          <w:color w:val="000000"/>
        </w:rPr>
        <w:t>Н.Г.</w:t>
      </w:r>
      <w:proofErr w:type="gramEnd"/>
      <w:r w:rsidRPr="00F95300">
        <w:rPr>
          <w:rFonts w:ascii="Times New Roman" w:hAnsi="Times New Roman"/>
          <w:color w:val="000000"/>
        </w:rPr>
        <w:t xml:space="preserve"> Гарин-Михайловский «Детство Тёмы» (отдельные главы), </w:t>
      </w:r>
      <w:proofErr w:type="gramStart"/>
      <w:r w:rsidRPr="00F95300">
        <w:rPr>
          <w:rFonts w:ascii="Times New Roman" w:hAnsi="Times New Roman"/>
          <w:color w:val="000000"/>
        </w:rPr>
        <w:t>М.М.</w:t>
      </w:r>
      <w:proofErr w:type="gramEnd"/>
      <w:r w:rsidRPr="00F95300">
        <w:rPr>
          <w:rFonts w:ascii="Times New Roman" w:hAnsi="Times New Roman"/>
          <w:color w:val="000000"/>
        </w:rPr>
        <w:t xml:space="preserve"> Зощенко «О Лёньке и Миньке» </w:t>
      </w:r>
      <w:bookmarkStart w:id="92" w:name="b11b7b7c-b734-4b90-8e59-61db21edb4cb"/>
      <w:r w:rsidRPr="00F95300">
        <w:rPr>
          <w:rFonts w:ascii="Times New Roman" w:hAnsi="Times New Roman"/>
          <w:color w:val="000000"/>
        </w:rPr>
        <w:t>(</w:t>
      </w:r>
      <w:proofErr w:type="gramStart"/>
      <w:r w:rsidRPr="00F95300">
        <w:rPr>
          <w:rFonts w:ascii="Times New Roman" w:hAnsi="Times New Roman"/>
          <w:color w:val="000000"/>
        </w:rPr>
        <w:t>1-2</w:t>
      </w:r>
      <w:proofErr w:type="gramEnd"/>
      <w:r w:rsidRPr="00F95300">
        <w:rPr>
          <w:rFonts w:ascii="Times New Roman" w:hAnsi="Times New Roman"/>
          <w:color w:val="000000"/>
        </w:rPr>
        <w:t xml:space="preserve"> рассказа из цикла)</w:t>
      </w:r>
      <w:bookmarkEnd w:id="92"/>
      <w:r w:rsidRPr="00F95300">
        <w:rPr>
          <w:rFonts w:ascii="Times New Roman" w:hAnsi="Times New Roman"/>
          <w:color w:val="000000"/>
        </w:rPr>
        <w:t xml:space="preserve">, </w:t>
      </w:r>
      <w:proofErr w:type="gramStart"/>
      <w:r w:rsidRPr="00F95300">
        <w:rPr>
          <w:rFonts w:ascii="Times New Roman" w:hAnsi="Times New Roman"/>
          <w:color w:val="000000"/>
        </w:rPr>
        <w:t>К.Г.</w:t>
      </w:r>
      <w:proofErr w:type="gramEnd"/>
      <w:r w:rsidRPr="00F95300">
        <w:rPr>
          <w:rFonts w:ascii="Times New Roman" w:hAnsi="Times New Roman"/>
          <w:color w:val="000000"/>
        </w:rPr>
        <w:t xml:space="preserve"> Паустовский «Корзина с еловыми шишками» и другие.</w:t>
      </w:r>
    </w:p>
    <w:p w14:paraId="3FC1C1BF" w14:textId="77777777" w:rsidR="00F95300" w:rsidRPr="00F95300" w:rsidRDefault="00F95300" w:rsidP="00F95300">
      <w:pPr>
        <w:spacing w:after="0" w:line="264" w:lineRule="auto"/>
        <w:ind w:left="284" w:firstLine="600"/>
        <w:jc w:val="both"/>
      </w:pPr>
      <w:r w:rsidRPr="00F95300">
        <w:rPr>
          <w:rFonts w:ascii="Times New Roman" w:hAnsi="Times New Roman"/>
          <w:i/>
          <w:color w:val="000000"/>
        </w:rPr>
        <w:t>Пьеса.</w:t>
      </w:r>
      <w:r w:rsidRPr="00F95300">
        <w:rPr>
          <w:rFonts w:ascii="Times New Roman" w:hAnsi="Times New Roman"/>
          <w:color w:val="000000"/>
        </w:rPr>
        <w:t xml:space="preserve"> Знакомство с новым жанром – пьесой-сказкой. Пьеса – произведение литературы и театрального искусства </w:t>
      </w:r>
      <w:bookmarkStart w:id="93" w:name="37501a53-492c-457b-bba5-1c42b6cc6631"/>
      <w:r w:rsidRPr="00F95300">
        <w:rPr>
          <w:rFonts w:ascii="Times New Roman" w:hAnsi="Times New Roman"/>
          <w:color w:val="000000"/>
        </w:rPr>
        <w:t>(одна по выбору)</w:t>
      </w:r>
      <w:bookmarkEnd w:id="93"/>
      <w:r w:rsidRPr="00F95300">
        <w:rPr>
          <w:rFonts w:ascii="Times New Roman" w:hAnsi="Times New Roman"/>
          <w:color w:val="000000"/>
        </w:rPr>
        <w:t>. Пьеса как жанр драматического произведения. Пьеса и сказка: драматическое и эпическое произведения. Авторские ремарки: назначение, содержание.</w:t>
      </w:r>
    </w:p>
    <w:p w14:paraId="07329F5F" w14:textId="77777777" w:rsidR="00F95300" w:rsidRPr="00F95300" w:rsidRDefault="00F95300" w:rsidP="00F95300">
      <w:pPr>
        <w:spacing w:after="0" w:line="264" w:lineRule="auto"/>
        <w:ind w:left="284" w:firstLine="600"/>
        <w:jc w:val="both"/>
      </w:pPr>
      <w:r w:rsidRPr="00F95300">
        <w:rPr>
          <w:rFonts w:ascii="Times New Roman" w:hAnsi="Times New Roman"/>
          <w:color w:val="000000"/>
        </w:rPr>
        <w:lastRenderedPageBreak/>
        <w:t xml:space="preserve">Произведения для чтения: </w:t>
      </w:r>
      <w:proofErr w:type="gramStart"/>
      <w:r w:rsidRPr="00F95300">
        <w:rPr>
          <w:rFonts w:ascii="Times New Roman" w:hAnsi="Times New Roman"/>
          <w:color w:val="000000"/>
        </w:rPr>
        <w:t>С.Я.</w:t>
      </w:r>
      <w:proofErr w:type="gramEnd"/>
      <w:r w:rsidRPr="00F95300">
        <w:rPr>
          <w:rFonts w:ascii="Times New Roman" w:hAnsi="Times New Roman"/>
          <w:color w:val="000000"/>
        </w:rPr>
        <w:t xml:space="preserve"> Маршак «Двенадцать месяцев» и другие. </w:t>
      </w:r>
    </w:p>
    <w:p w14:paraId="3C18B0F7" w14:textId="77777777" w:rsidR="00F95300" w:rsidRPr="00F95300" w:rsidRDefault="00F95300" w:rsidP="00F95300">
      <w:pPr>
        <w:spacing w:after="0" w:line="264" w:lineRule="auto"/>
        <w:ind w:left="284" w:firstLine="600"/>
        <w:jc w:val="both"/>
      </w:pPr>
      <w:r w:rsidRPr="00F95300">
        <w:rPr>
          <w:rFonts w:ascii="Times New Roman" w:hAnsi="Times New Roman"/>
          <w:i/>
          <w:color w:val="000000"/>
        </w:rPr>
        <w:t>Юмористические произведения.</w:t>
      </w:r>
      <w:r w:rsidRPr="00F95300">
        <w:rPr>
          <w:rFonts w:ascii="Times New Roman" w:hAnsi="Times New Roman"/>
          <w:color w:val="000000"/>
        </w:rPr>
        <w:t xml:space="preserve"> Круг чтения </w:t>
      </w:r>
      <w:bookmarkStart w:id="94" w:name="75d9e905-0ed8-4b64-8f23-d12494003dd9"/>
      <w:r w:rsidRPr="00F95300">
        <w:rPr>
          <w:rFonts w:ascii="Times New Roman" w:hAnsi="Times New Roman"/>
          <w:color w:val="000000"/>
        </w:rPr>
        <w:t>(не менее двух произведений по выбору):</w:t>
      </w:r>
      <w:bookmarkEnd w:id="94"/>
      <w:r w:rsidRPr="00F95300">
        <w:rPr>
          <w:rFonts w:ascii="Times New Roman" w:hAnsi="Times New Roman"/>
          <w:color w:val="000000"/>
        </w:rPr>
        <w:t xml:space="preserve"> юмористические произведения на примере рассказов В. Ю. Драгунского, Н. Н. Носова, </w:t>
      </w:r>
      <w:bookmarkStart w:id="95" w:name="861c58cd-2b62-48ca-aee2-cbc0aff1d663"/>
      <w:r w:rsidRPr="00F95300">
        <w:rPr>
          <w:rFonts w:ascii="Times New Roman" w:hAnsi="Times New Roman"/>
          <w:color w:val="000000"/>
        </w:rPr>
        <w:t xml:space="preserve">М. М. Зощенко, В. В. </w:t>
      </w:r>
      <w:proofErr w:type="spellStart"/>
      <w:r w:rsidRPr="00F95300">
        <w:rPr>
          <w:rFonts w:ascii="Times New Roman" w:hAnsi="Times New Roman"/>
          <w:color w:val="000000"/>
        </w:rPr>
        <w:t>Голявкина</w:t>
      </w:r>
      <w:bookmarkEnd w:id="95"/>
      <w:proofErr w:type="spellEnd"/>
      <w:r w:rsidRPr="00F95300">
        <w:rPr>
          <w:rFonts w:ascii="Times New Roman" w:hAnsi="Times New Roman"/>
          <w:color w:val="000000"/>
        </w:rPr>
        <w:t>.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14:paraId="1A49C914" w14:textId="77777777" w:rsidR="00F95300" w:rsidRPr="00F95300" w:rsidRDefault="00F95300" w:rsidP="00F95300">
      <w:pPr>
        <w:spacing w:after="0" w:line="264" w:lineRule="auto"/>
        <w:ind w:left="284" w:firstLine="600"/>
        <w:jc w:val="both"/>
      </w:pPr>
      <w:r w:rsidRPr="00F95300">
        <w:rPr>
          <w:rFonts w:ascii="Times New Roman" w:hAnsi="Times New Roman"/>
          <w:color w:val="000000"/>
        </w:rPr>
        <w:t xml:space="preserve">Произведения для чтения: В.Ю. Драгунский «Денискины рассказы» </w:t>
      </w:r>
      <w:bookmarkStart w:id="96" w:name="3833d43d-9952-42a0-80a6-c982261f81f0"/>
      <w:r w:rsidRPr="00F95300">
        <w:rPr>
          <w:rFonts w:ascii="Times New Roman" w:hAnsi="Times New Roman"/>
          <w:color w:val="000000"/>
        </w:rPr>
        <w:t>(</w:t>
      </w:r>
      <w:proofErr w:type="gramStart"/>
      <w:r w:rsidRPr="00F95300">
        <w:rPr>
          <w:rFonts w:ascii="Times New Roman" w:hAnsi="Times New Roman"/>
          <w:color w:val="000000"/>
        </w:rPr>
        <w:t>1-2</w:t>
      </w:r>
      <w:proofErr w:type="gramEnd"/>
      <w:r w:rsidRPr="00F95300">
        <w:rPr>
          <w:rFonts w:ascii="Times New Roman" w:hAnsi="Times New Roman"/>
          <w:color w:val="000000"/>
        </w:rPr>
        <w:t xml:space="preserve"> произведения по выбору)</w:t>
      </w:r>
      <w:bookmarkEnd w:id="96"/>
      <w:r w:rsidRPr="00F95300">
        <w:rPr>
          <w:rFonts w:ascii="Times New Roman" w:hAnsi="Times New Roman"/>
          <w:color w:val="000000"/>
        </w:rPr>
        <w:t xml:space="preserve">, </w:t>
      </w:r>
      <w:proofErr w:type="gramStart"/>
      <w:r w:rsidRPr="00F95300">
        <w:rPr>
          <w:rFonts w:ascii="Times New Roman" w:hAnsi="Times New Roman"/>
          <w:color w:val="000000"/>
        </w:rPr>
        <w:t>Н.Н.</w:t>
      </w:r>
      <w:proofErr w:type="gramEnd"/>
      <w:r w:rsidRPr="00F95300">
        <w:rPr>
          <w:rFonts w:ascii="Times New Roman" w:hAnsi="Times New Roman"/>
          <w:color w:val="000000"/>
        </w:rPr>
        <w:t xml:space="preserve"> Носов «Витя Малеев в школе и дома» (отдельные главы) </w:t>
      </w:r>
      <w:bookmarkStart w:id="97" w:name="6717adc8-7d22-4c8b-8e0f-ca68d49678b4"/>
      <w:r w:rsidRPr="00F95300">
        <w:rPr>
          <w:rFonts w:ascii="Times New Roman" w:hAnsi="Times New Roman"/>
          <w:color w:val="000000"/>
        </w:rPr>
        <w:t>и другие</w:t>
      </w:r>
      <w:bookmarkEnd w:id="97"/>
      <w:r w:rsidRPr="00F95300">
        <w:rPr>
          <w:rFonts w:ascii="Times New Roman" w:hAnsi="Times New Roman"/>
          <w:color w:val="000000"/>
        </w:rPr>
        <w:t>.</w:t>
      </w:r>
    </w:p>
    <w:p w14:paraId="1BB3B379" w14:textId="77777777" w:rsidR="00F95300" w:rsidRPr="00F95300" w:rsidRDefault="00F95300" w:rsidP="00F95300">
      <w:pPr>
        <w:spacing w:after="0" w:line="264" w:lineRule="auto"/>
        <w:ind w:left="284" w:firstLine="600"/>
        <w:jc w:val="both"/>
      </w:pPr>
      <w:r w:rsidRPr="00F95300">
        <w:rPr>
          <w:rFonts w:ascii="Times New Roman" w:hAnsi="Times New Roman"/>
          <w:i/>
          <w:color w:val="000000"/>
        </w:rPr>
        <w:t>Зарубежная литература</w:t>
      </w:r>
      <w:r w:rsidRPr="00F95300">
        <w:rPr>
          <w:rFonts w:ascii="Times New Roman" w:hAnsi="Times New Roman"/>
          <w:color w:val="000000"/>
        </w:rPr>
        <w:t xml:space="preserve">. Расширение круга чтения произведений зарубежных писателей. Литературные сказки Х.-К. Андерсена, </w:t>
      </w:r>
      <w:bookmarkStart w:id="98" w:name="0570ee0c-c095-4bdf-be12-0c3444ad3bbe"/>
      <w:r w:rsidRPr="00F95300">
        <w:rPr>
          <w:rFonts w:ascii="Times New Roman" w:hAnsi="Times New Roman"/>
          <w:color w:val="000000"/>
        </w:rPr>
        <w:t>Ш. Перро, братьев Гримм и др. (по выбору)</w:t>
      </w:r>
      <w:bookmarkEnd w:id="98"/>
      <w:r w:rsidRPr="00F95300">
        <w:rPr>
          <w:rFonts w:ascii="Times New Roman" w:hAnsi="Times New Roman"/>
          <w:color w:val="000000"/>
        </w:rPr>
        <w:t xml:space="preserve">. Приключенческая литература: произведения Дж. Свифта, Марка Твена. </w:t>
      </w:r>
    </w:p>
    <w:p w14:paraId="57F8ED11" w14:textId="77777777" w:rsidR="00F95300" w:rsidRPr="00F95300" w:rsidRDefault="00F95300" w:rsidP="00F95300">
      <w:pPr>
        <w:spacing w:after="0" w:line="264" w:lineRule="auto"/>
        <w:ind w:left="284" w:firstLine="600"/>
        <w:jc w:val="both"/>
      </w:pPr>
      <w:r w:rsidRPr="00F95300">
        <w:rPr>
          <w:rFonts w:ascii="Times New Roman" w:hAnsi="Times New Roman"/>
          <w:color w:val="000000"/>
        </w:rPr>
        <w:t xml:space="preserve">Произведения для чтения: Х.-К. Андерсен «Дикие лебеди», «Русалочка», Дж. Свифт «Приключения Гулливера» (отдельные главы), Марк Твен «Том Сойер» (отдельные главы) </w:t>
      </w:r>
      <w:bookmarkStart w:id="99" w:name="7eaefd21-9d80-4380-a4c5-7fbfbc886408"/>
      <w:r w:rsidRPr="00F95300">
        <w:rPr>
          <w:rFonts w:ascii="Times New Roman" w:hAnsi="Times New Roman"/>
          <w:color w:val="000000"/>
        </w:rPr>
        <w:t>и другие (по выбору)</w:t>
      </w:r>
      <w:bookmarkEnd w:id="99"/>
      <w:r w:rsidRPr="00F95300">
        <w:rPr>
          <w:rFonts w:ascii="Times New Roman" w:hAnsi="Times New Roman"/>
          <w:color w:val="000000"/>
        </w:rPr>
        <w:t>.</w:t>
      </w:r>
    </w:p>
    <w:p w14:paraId="7A01C15A" w14:textId="6FA5E685" w:rsidR="00F95300" w:rsidRDefault="00F95300" w:rsidP="001A49B0">
      <w:pPr>
        <w:spacing w:after="0" w:line="264" w:lineRule="auto"/>
        <w:ind w:left="284" w:firstLine="600"/>
        <w:jc w:val="both"/>
      </w:pPr>
      <w:r w:rsidRPr="00F95300">
        <w:rPr>
          <w:rFonts w:ascii="Times New Roman" w:hAnsi="Times New Roman"/>
          <w:i/>
          <w:color w:val="000000"/>
        </w:rPr>
        <w:t>Библиографическая культура (работа с детской книгой и справочной литературой)</w:t>
      </w:r>
      <w:r w:rsidRPr="00F95300">
        <w:rPr>
          <w:rFonts w:ascii="Times New Roman" w:hAnsi="Times New Roman"/>
          <w:color w:val="000000"/>
        </w:rPr>
        <w:t>.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14:paraId="3063981A" w14:textId="77777777" w:rsidR="001A49B0" w:rsidRPr="001A49B0" w:rsidRDefault="001A49B0" w:rsidP="001A49B0">
      <w:pPr>
        <w:spacing w:after="0" w:line="264" w:lineRule="auto"/>
        <w:ind w:firstLine="600"/>
        <w:jc w:val="both"/>
      </w:pPr>
      <w:r w:rsidRPr="001A49B0">
        <w:rPr>
          <w:rFonts w:ascii="Times New Roman" w:hAnsi="Times New Roman"/>
          <w:color w:val="000000"/>
        </w:rP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77CEE167" w14:textId="77777777" w:rsidR="001A49B0" w:rsidRPr="001A49B0" w:rsidRDefault="001A49B0" w:rsidP="001A49B0">
      <w:pPr>
        <w:spacing w:after="0" w:line="264" w:lineRule="auto"/>
        <w:ind w:firstLine="600"/>
        <w:jc w:val="both"/>
      </w:pPr>
      <w:r w:rsidRPr="001A49B0">
        <w:rPr>
          <w:rFonts w:ascii="Times New Roman" w:hAnsi="Times New Roman"/>
          <w:color w:val="000000"/>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56AA22F4" w14:textId="77777777" w:rsidR="001A49B0" w:rsidRPr="001A49B0" w:rsidRDefault="001A49B0">
      <w:pPr>
        <w:numPr>
          <w:ilvl w:val="0"/>
          <w:numId w:val="93"/>
        </w:numPr>
        <w:spacing w:after="0" w:line="264" w:lineRule="auto"/>
        <w:jc w:val="both"/>
      </w:pPr>
      <w:r w:rsidRPr="001A49B0">
        <w:rPr>
          <w:rFonts w:ascii="Times New Roman" w:hAnsi="Times New Roman"/>
          <w:color w:val="000000"/>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14:paraId="580BD244" w14:textId="77777777" w:rsidR="001A49B0" w:rsidRPr="001A49B0" w:rsidRDefault="001A49B0">
      <w:pPr>
        <w:numPr>
          <w:ilvl w:val="0"/>
          <w:numId w:val="93"/>
        </w:numPr>
        <w:spacing w:after="0" w:line="264" w:lineRule="auto"/>
        <w:jc w:val="both"/>
      </w:pPr>
      <w:r w:rsidRPr="001A49B0">
        <w:rPr>
          <w:rFonts w:ascii="Times New Roman" w:hAnsi="Times New Roman"/>
          <w:color w:val="000000"/>
        </w:rPr>
        <w:t>читать про себя (молча), оценивать своё чтение с точки зрения понимания и запоминания текста;</w:t>
      </w:r>
    </w:p>
    <w:p w14:paraId="588E5C8F" w14:textId="77777777" w:rsidR="001A49B0" w:rsidRPr="001A49B0" w:rsidRDefault="001A49B0">
      <w:pPr>
        <w:numPr>
          <w:ilvl w:val="0"/>
          <w:numId w:val="93"/>
        </w:numPr>
        <w:spacing w:after="0" w:line="264" w:lineRule="auto"/>
        <w:jc w:val="both"/>
      </w:pPr>
      <w:r w:rsidRPr="001A49B0">
        <w:rPr>
          <w:rFonts w:ascii="Times New Roman" w:hAnsi="Times New Roman"/>
          <w:color w:val="000000"/>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14:paraId="6881BC54" w14:textId="77777777" w:rsidR="001A49B0" w:rsidRPr="001A49B0" w:rsidRDefault="001A49B0">
      <w:pPr>
        <w:numPr>
          <w:ilvl w:val="0"/>
          <w:numId w:val="93"/>
        </w:numPr>
        <w:spacing w:after="0" w:line="264" w:lineRule="auto"/>
        <w:jc w:val="both"/>
      </w:pPr>
      <w:r w:rsidRPr="001A49B0">
        <w:rPr>
          <w:rFonts w:ascii="Times New Roman" w:hAnsi="Times New Roman"/>
          <w:color w:val="000000"/>
        </w:rPr>
        <w:t xml:space="preserve">характеризовать героя и давать оценку его поступкам; </w:t>
      </w:r>
    </w:p>
    <w:p w14:paraId="5422CF50" w14:textId="77777777" w:rsidR="001A49B0" w:rsidRPr="001A49B0" w:rsidRDefault="001A49B0">
      <w:pPr>
        <w:numPr>
          <w:ilvl w:val="0"/>
          <w:numId w:val="93"/>
        </w:numPr>
        <w:spacing w:after="0" w:line="264" w:lineRule="auto"/>
        <w:jc w:val="both"/>
      </w:pPr>
      <w:r w:rsidRPr="001A49B0">
        <w:rPr>
          <w:rFonts w:ascii="Times New Roman" w:hAnsi="Times New Roman"/>
          <w:color w:val="000000"/>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14:paraId="56780003" w14:textId="77777777" w:rsidR="001A49B0" w:rsidRPr="001A49B0" w:rsidRDefault="001A49B0">
      <w:pPr>
        <w:numPr>
          <w:ilvl w:val="0"/>
          <w:numId w:val="93"/>
        </w:numPr>
        <w:spacing w:after="0" w:line="264" w:lineRule="auto"/>
        <w:jc w:val="both"/>
      </w:pPr>
      <w:r w:rsidRPr="001A49B0">
        <w:rPr>
          <w:rFonts w:ascii="Times New Roman" w:hAnsi="Times New Roman"/>
          <w:color w:val="000000"/>
        </w:rPr>
        <w:t>составлять план (вопросный, номинативный, цитатный) текста, дополнять и восстанавливать нарушенную последовательность;</w:t>
      </w:r>
    </w:p>
    <w:p w14:paraId="54A545A9" w14:textId="77777777" w:rsidR="001A49B0" w:rsidRPr="001A49B0" w:rsidRDefault="001A49B0">
      <w:pPr>
        <w:numPr>
          <w:ilvl w:val="0"/>
          <w:numId w:val="93"/>
        </w:numPr>
        <w:spacing w:after="0" w:line="264" w:lineRule="auto"/>
        <w:jc w:val="both"/>
      </w:pPr>
      <w:r w:rsidRPr="001A49B0">
        <w:rPr>
          <w:rFonts w:ascii="Times New Roman" w:hAnsi="Times New Roman"/>
          <w:color w:val="000000"/>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14:paraId="636E44AD" w14:textId="77777777" w:rsidR="001A49B0" w:rsidRPr="001A49B0" w:rsidRDefault="001A49B0" w:rsidP="001A49B0">
      <w:pPr>
        <w:spacing w:after="0" w:line="264" w:lineRule="auto"/>
        <w:ind w:firstLine="600"/>
        <w:jc w:val="both"/>
      </w:pPr>
      <w:r w:rsidRPr="001A49B0">
        <w:rPr>
          <w:rFonts w:ascii="Times New Roman" w:hAnsi="Times New Roman"/>
          <w:color w:val="000000"/>
        </w:rPr>
        <w:t>Работа с информацией как часть познавательных универсальных учебных действий способствуют формированию умений:</w:t>
      </w:r>
    </w:p>
    <w:p w14:paraId="184D8A59" w14:textId="77777777" w:rsidR="001A49B0" w:rsidRPr="001A49B0" w:rsidRDefault="001A49B0">
      <w:pPr>
        <w:numPr>
          <w:ilvl w:val="0"/>
          <w:numId w:val="94"/>
        </w:numPr>
        <w:spacing w:after="0" w:line="264" w:lineRule="auto"/>
        <w:jc w:val="both"/>
      </w:pPr>
      <w:r w:rsidRPr="001A49B0">
        <w:rPr>
          <w:rFonts w:ascii="Times New Roman" w:hAnsi="Times New Roman"/>
          <w:color w:val="000000"/>
        </w:rPr>
        <w:t>использовать справочную информацию для получения дополнительной информации в соответствии с учебной задачей;</w:t>
      </w:r>
    </w:p>
    <w:p w14:paraId="71C14894" w14:textId="77777777" w:rsidR="001A49B0" w:rsidRPr="001A49B0" w:rsidRDefault="001A49B0">
      <w:pPr>
        <w:numPr>
          <w:ilvl w:val="0"/>
          <w:numId w:val="94"/>
        </w:numPr>
        <w:spacing w:after="0" w:line="264" w:lineRule="auto"/>
        <w:jc w:val="both"/>
      </w:pPr>
      <w:r w:rsidRPr="001A49B0">
        <w:rPr>
          <w:rFonts w:ascii="Times New Roman" w:hAnsi="Times New Roman"/>
          <w:color w:val="000000"/>
        </w:rPr>
        <w:lastRenderedPageBreak/>
        <w:t>характеризовать книгу по её элементам (обложка, оглавление, аннотация, предисловие, иллюстрации, примечания и другое);</w:t>
      </w:r>
    </w:p>
    <w:p w14:paraId="1F0A4436" w14:textId="77777777" w:rsidR="001A49B0" w:rsidRPr="001A49B0" w:rsidRDefault="001A49B0">
      <w:pPr>
        <w:numPr>
          <w:ilvl w:val="0"/>
          <w:numId w:val="94"/>
        </w:numPr>
        <w:spacing w:after="0" w:line="264" w:lineRule="auto"/>
        <w:jc w:val="both"/>
      </w:pPr>
      <w:r w:rsidRPr="001A49B0">
        <w:rPr>
          <w:rFonts w:ascii="Times New Roman" w:hAnsi="Times New Roman"/>
          <w:color w:val="000000"/>
        </w:rPr>
        <w:t>выбирать книгу в библиотеке в соответствии с учебной задачей; составлять аннотацию.</w:t>
      </w:r>
    </w:p>
    <w:p w14:paraId="67E79B90" w14:textId="77777777" w:rsidR="001A49B0" w:rsidRPr="001A49B0" w:rsidRDefault="001A49B0">
      <w:pPr>
        <w:numPr>
          <w:ilvl w:val="0"/>
          <w:numId w:val="94"/>
        </w:numPr>
        <w:spacing w:after="0" w:line="264" w:lineRule="auto"/>
        <w:jc w:val="both"/>
      </w:pPr>
      <w:r w:rsidRPr="001A49B0">
        <w:rPr>
          <w:rFonts w:ascii="Times New Roman" w:hAnsi="Times New Roman"/>
          <w:color w:val="000000"/>
        </w:rPr>
        <w:t>Коммуникативные универсальные учебные действия способствуют формированию умений:</w:t>
      </w:r>
    </w:p>
    <w:p w14:paraId="3B47DC3F" w14:textId="77777777" w:rsidR="001A49B0" w:rsidRPr="001A49B0" w:rsidRDefault="001A49B0">
      <w:pPr>
        <w:numPr>
          <w:ilvl w:val="0"/>
          <w:numId w:val="94"/>
        </w:numPr>
        <w:spacing w:after="0" w:line="264" w:lineRule="auto"/>
        <w:jc w:val="both"/>
      </w:pPr>
      <w:r w:rsidRPr="001A49B0">
        <w:rPr>
          <w:rFonts w:ascii="Times New Roman" w:hAnsi="Times New Roman"/>
          <w:color w:val="000000"/>
        </w:rPr>
        <w:t>соблюдать правила речевого этикета в учебном диалоге, отвечать и задавать вопросы к учебным и художественным текстам;</w:t>
      </w:r>
    </w:p>
    <w:p w14:paraId="4ED93D2B" w14:textId="77777777" w:rsidR="001A49B0" w:rsidRPr="001A49B0" w:rsidRDefault="001A49B0">
      <w:pPr>
        <w:numPr>
          <w:ilvl w:val="0"/>
          <w:numId w:val="94"/>
        </w:numPr>
        <w:spacing w:after="0" w:line="264" w:lineRule="auto"/>
        <w:jc w:val="both"/>
      </w:pPr>
      <w:r w:rsidRPr="001A49B0">
        <w:rPr>
          <w:rFonts w:ascii="Times New Roman" w:hAnsi="Times New Roman"/>
          <w:color w:val="000000"/>
        </w:rPr>
        <w:t>пересказывать текст в соответствии с учебной задачей;</w:t>
      </w:r>
    </w:p>
    <w:p w14:paraId="7F0C841E" w14:textId="77777777" w:rsidR="001A49B0" w:rsidRPr="001A49B0" w:rsidRDefault="001A49B0">
      <w:pPr>
        <w:numPr>
          <w:ilvl w:val="0"/>
          <w:numId w:val="94"/>
        </w:numPr>
        <w:spacing w:after="0" w:line="264" w:lineRule="auto"/>
        <w:jc w:val="both"/>
      </w:pPr>
      <w:r w:rsidRPr="001A49B0">
        <w:rPr>
          <w:rFonts w:ascii="Times New Roman" w:hAnsi="Times New Roman"/>
          <w:color w:val="000000"/>
        </w:rPr>
        <w:t>рассказывать о тематике детской литературы, о любимом писателе и его произведениях;</w:t>
      </w:r>
    </w:p>
    <w:p w14:paraId="1E356983" w14:textId="77777777" w:rsidR="001A49B0" w:rsidRPr="001A49B0" w:rsidRDefault="001A49B0">
      <w:pPr>
        <w:numPr>
          <w:ilvl w:val="0"/>
          <w:numId w:val="94"/>
        </w:numPr>
        <w:spacing w:after="0" w:line="264" w:lineRule="auto"/>
        <w:jc w:val="both"/>
      </w:pPr>
      <w:r w:rsidRPr="001A49B0">
        <w:rPr>
          <w:rFonts w:ascii="Times New Roman" w:hAnsi="Times New Roman"/>
          <w:color w:val="000000"/>
        </w:rPr>
        <w:t>оценивать мнение авторов о героях и своё отношение к ним;</w:t>
      </w:r>
    </w:p>
    <w:p w14:paraId="021D8EC0" w14:textId="77777777" w:rsidR="001A49B0" w:rsidRPr="001A49B0" w:rsidRDefault="001A49B0">
      <w:pPr>
        <w:numPr>
          <w:ilvl w:val="0"/>
          <w:numId w:val="94"/>
        </w:numPr>
        <w:spacing w:after="0" w:line="264" w:lineRule="auto"/>
        <w:jc w:val="both"/>
      </w:pPr>
      <w:r w:rsidRPr="001A49B0">
        <w:rPr>
          <w:rFonts w:ascii="Times New Roman" w:hAnsi="Times New Roman"/>
          <w:color w:val="000000"/>
        </w:rPr>
        <w:t>использовать элементы импровизации при исполнении фольклорных произведений;</w:t>
      </w:r>
    </w:p>
    <w:p w14:paraId="42FA0C27" w14:textId="77777777" w:rsidR="001A49B0" w:rsidRPr="001A49B0" w:rsidRDefault="001A49B0">
      <w:pPr>
        <w:numPr>
          <w:ilvl w:val="0"/>
          <w:numId w:val="94"/>
        </w:numPr>
        <w:spacing w:after="0" w:line="264" w:lineRule="auto"/>
        <w:jc w:val="both"/>
      </w:pPr>
      <w:r w:rsidRPr="001A49B0">
        <w:rPr>
          <w:rFonts w:ascii="Times New Roman" w:hAnsi="Times New Roman"/>
          <w:color w:val="000000"/>
        </w:rPr>
        <w:t>сочинять небольшие тексты повествовательного и описательного характера по наблюдениям, на заданную тему.</w:t>
      </w:r>
    </w:p>
    <w:p w14:paraId="0DB11B0D" w14:textId="77777777" w:rsidR="001A49B0" w:rsidRPr="001A49B0" w:rsidRDefault="001A49B0" w:rsidP="001A49B0">
      <w:pPr>
        <w:spacing w:after="0" w:line="264" w:lineRule="auto"/>
        <w:ind w:firstLine="600"/>
        <w:jc w:val="both"/>
      </w:pPr>
      <w:r w:rsidRPr="001A49B0">
        <w:rPr>
          <w:rFonts w:ascii="Times New Roman" w:hAnsi="Times New Roman"/>
          <w:color w:val="000000"/>
        </w:rPr>
        <w:t>Регулятивные универсальные учебные способствуют формированию умений:</w:t>
      </w:r>
    </w:p>
    <w:p w14:paraId="5E6774E6" w14:textId="77777777" w:rsidR="001A49B0" w:rsidRPr="001A49B0" w:rsidRDefault="001A49B0">
      <w:pPr>
        <w:numPr>
          <w:ilvl w:val="0"/>
          <w:numId w:val="95"/>
        </w:numPr>
        <w:spacing w:after="0" w:line="264" w:lineRule="auto"/>
        <w:jc w:val="both"/>
      </w:pPr>
      <w:r w:rsidRPr="001A49B0">
        <w:rPr>
          <w:rFonts w:ascii="Times New Roman" w:hAnsi="Times New Roman"/>
          <w:color w:val="000000"/>
        </w:rPr>
        <w:t>понимать значение чтения для самообразования и саморазвития; самостоятельно организовывать читательскую деятельность во время досуга;</w:t>
      </w:r>
    </w:p>
    <w:p w14:paraId="41FC77B7" w14:textId="77777777" w:rsidR="001A49B0" w:rsidRPr="001A49B0" w:rsidRDefault="001A49B0">
      <w:pPr>
        <w:numPr>
          <w:ilvl w:val="0"/>
          <w:numId w:val="95"/>
        </w:numPr>
        <w:spacing w:after="0" w:line="264" w:lineRule="auto"/>
        <w:jc w:val="both"/>
      </w:pPr>
      <w:r w:rsidRPr="001A49B0">
        <w:rPr>
          <w:rFonts w:ascii="Times New Roman" w:hAnsi="Times New Roman"/>
          <w:color w:val="000000"/>
        </w:rPr>
        <w:t>определять цель выразительного исполнения и работы с текстом;</w:t>
      </w:r>
    </w:p>
    <w:p w14:paraId="0D89915C" w14:textId="77777777" w:rsidR="001A49B0" w:rsidRPr="001A49B0" w:rsidRDefault="001A49B0">
      <w:pPr>
        <w:numPr>
          <w:ilvl w:val="0"/>
          <w:numId w:val="95"/>
        </w:numPr>
        <w:spacing w:after="0" w:line="264" w:lineRule="auto"/>
        <w:jc w:val="both"/>
      </w:pPr>
      <w:r w:rsidRPr="001A49B0">
        <w:rPr>
          <w:rFonts w:ascii="Times New Roman" w:hAnsi="Times New Roman"/>
          <w:color w:val="000000"/>
        </w:rPr>
        <w:t>оценивать выступление (своё и одноклассников) с точки зрения передачи настроения, особенностей произведения и героев;</w:t>
      </w:r>
    </w:p>
    <w:p w14:paraId="719A1CC8" w14:textId="77777777" w:rsidR="001A49B0" w:rsidRPr="001A49B0" w:rsidRDefault="001A49B0">
      <w:pPr>
        <w:numPr>
          <w:ilvl w:val="0"/>
          <w:numId w:val="95"/>
        </w:numPr>
        <w:spacing w:after="0" w:line="264" w:lineRule="auto"/>
        <w:jc w:val="both"/>
      </w:pPr>
      <w:r w:rsidRPr="001A49B0">
        <w:rPr>
          <w:rFonts w:ascii="Times New Roman" w:hAnsi="Times New Roman"/>
          <w:color w:val="000000"/>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14:paraId="404F24DC" w14:textId="77777777" w:rsidR="001A49B0" w:rsidRPr="001A49B0" w:rsidRDefault="001A49B0" w:rsidP="001A49B0">
      <w:pPr>
        <w:spacing w:after="0" w:line="264" w:lineRule="auto"/>
        <w:ind w:firstLine="600"/>
        <w:jc w:val="both"/>
      </w:pPr>
      <w:r w:rsidRPr="001A49B0">
        <w:rPr>
          <w:rFonts w:ascii="Times New Roman" w:hAnsi="Times New Roman"/>
          <w:color w:val="000000"/>
        </w:rPr>
        <w:t>Совместная деятельность способствует формированию умений:</w:t>
      </w:r>
    </w:p>
    <w:p w14:paraId="3745DDAB" w14:textId="77777777" w:rsidR="001A49B0" w:rsidRPr="001A49B0" w:rsidRDefault="001A49B0">
      <w:pPr>
        <w:numPr>
          <w:ilvl w:val="0"/>
          <w:numId w:val="96"/>
        </w:numPr>
        <w:spacing w:after="0" w:line="264" w:lineRule="auto"/>
        <w:jc w:val="both"/>
      </w:pPr>
      <w:r w:rsidRPr="001A49B0">
        <w:rPr>
          <w:rFonts w:ascii="Times New Roman" w:hAnsi="Times New Roman"/>
          <w:color w:val="000000"/>
        </w:rPr>
        <w:t>участвовать в театрализованной деятельности: инсценировании и драматизации (читать по ролям, разыгрывать сценки);</w:t>
      </w:r>
    </w:p>
    <w:p w14:paraId="0E55C97B" w14:textId="77777777" w:rsidR="001A49B0" w:rsidRPr="001A49B0" w:rsidRDefault="001A49B0">
      <w:pPr>
        <w:numPr>
          <w:ilvl w:val="0"/>
          <w:numId w:val="96"/>
        </w:numPr>
        <w:spacing w:after="0" w:line="264" w:lineRule="auto"/>
        <w:jc w:val="both"/>
      </w:pPr>
      <w:r w:rsidRPr="001A49B0">
        <w:rPr>
          <w:rFonts w:ascii="Times New Roman" w:hAnsi="Times New Roman"/>
          <w:color w:val="000000"/>
        </w:rPr>
        <w:t>соблюдать правила взаимодействия;</w:t>
      </w:r>
    </w:p>
    <w:p w14:paraId="0C1F3DCB" w14:textId="77777777" w:rsidR="001A49B0" w:rsidRPr="001A49B0" w:rsidRDefault="001A49B0">
      <w:pPr>
        <w:numPr>
          <w:ilvl w:val="0"/>
          <w:numId w:val="96"/>
        </w:numPr>
        <w:spacing w:after="0" w:line="264" w:lineRule="auto"/>
        <w:jc w:val="both"/>
      </w:pPr>
      <w:r w:rsidRPr="001A49B0">
        <w:rPr>
          <w:rFonts w:ascii="Times New Roman" w:hAnsi="Times New Roman"/>
          <w:color w:val="000000"/>
        </w:rPr>
        <w:t>ответственно относиться к своим обязанностям в процессе совместной деятельности, оценивать свой вклад в общее дело.</w:t>
      </w:r>
    </w:p>
    <w:p w14:paraId="25923A83" w14:textId="0DAAA4FD" w:rsidR="001A49B0" w:rsidRPr="001A49B0" w:rsidRDefault="001A49B0" w:rsidP="001A49B0">
      <w:pPr>
        <w:spacing w:after="0" w:line="264" w:lineRule="auto"/>
        <w:ind w:left="120"/>
        <w:jc w:val="both"/>
      </w:pPr>
      <w:r>
        <w:t xml:space="preserve">   </w:t>
      </w:r>
      <w:r w:rsidRPr="001A49B0">
        <w:rPr>
          <w:rFonts w:ascii="Times New Roman" w:hAnsi="Times New Roman"/>
          <w:color w:val="000000"/>
        </w:rPr>
        <w:t>В данной рабочей программе отражено только то содержание периода «Обучение грамоте» из Федеральной предметной программы «Русский язык», которое реализуется средствами предмета «Литературное чтение», остальное содержание прописывается в рабочей программе предмета «Русский язык».</w:t>
      </w:r>
    </w:p>
    <w:p w14:paraId="5194ED7C" w14:textId="77777777" w:rsidR="001A49B0" w:rsidRPr="00F95300" w:rsidRDefault="001A49B0" w:rsidP="00F95300">
      <w:pPr>
        <w:tabs>
          <w:tab w:val="left" w:pos="426"/>
        </w:tabs>
        <w:ind w:left="284" w:hanging="164"/>
        <w:sectPr w:rsidR="001A49B0" w:rsidRPr="00F95300" w:rsidSect="002A4B27">
          <w:pgSz w:w="11906" w:h="16383"/>
          <w:pgMar w:top="1134" w:right="707" w:bottom="709" w:left="567" w:header="720" w:footer="720" w:gutter="0"/>
          <w:cols w:space="720"/>
        </w:sectPr>
      </w:pPr>
    </w:p>
    <w:p w14:paraId="793E226A" w14:textId="0BF6D3D9" w:rsidR="008B1C8E" w:rsidRPr="00907060" w:rsidRDefault="00907060" w:rsidP="00907060">
      <w:pPr>
        <w:pStyle w:val="3"/>
        <w:spacing w:before="76" w:line="240" w:lineRule="auto"/>
        <w:ind w:left="1856" w:right="704" w:hanging="1244"/>
        <w:jc w:val="center"/>
        <w:rPr>
          <w:rFonts w:ascii="Times New Roman" w:hAnsi="Times New Roman" w:cs="Times New Roman"/>
          <w:b/>
          <w:bCs/>
          <w:color w:val="auto"/>
        </w:rPr>
      </w:pPr>
      <w:r>
        <w:rPr>
          <w:rFonts w:ascii="Times New Roman" w:hAnsi="Times New Roman" w:cs="Times New Roman"/>
          <w:b/>
          <w:bCs/>
          <w:color w:val="auto"/>
        </w:rPr>
        <w:lastRenderedPageBreak/>
        <w:t xml:space="preserve">         </w:t>
      </w:r>
      <w:r w:rsidR="008B1C8E" w:rsidRPr="00907060">
        <w:rPr>
          <w:rFonts w:ascii="Times New Roman" w:hAnsi="Times New Roman" w:cs="Times New Roman"/>
          <w:b/>
          <w:bCs/>
          <w:color w:val="auto"/>
        </w:rPr>
        <w:t>Планируемые</w:t>
      </w:r>
      <w:r w:rsidR="008B1C8E" w:rsidRPr="00907060">
        <w:rPr>
          <w:rFonts w:ascii="Times New Roman" w:hAnsi="Times New Roman" w:cs="Times New Roman"/>
          <w:b/>
          <w:bCs/>
          <w:color w:val="auto"/>
          <w:spacing w:val="-6"/>
        </w:rPr>
        <w:t xml:space="preserve"> </w:t>
      </w:r>
      <w:r w:rsidR="008B1C8E" w:rsidRPr="00907060">
        <w:rPr>
          <w:rFonts w:ascii="Times New Roman" w:hAnsi="Times New Roman" w:cs="Times New Roman"/>
          <w:b/>
          <w:bCs/>
          <w:color w:val="auto"/>
        </w:rPr>
        <w:t>результаты</w:t>
      </w:r>
      <w:r w:rsidR="008B1C8E" w:rsidRPr="00907060">
        <w:rPr>
          <w:rFonts w:ascii="Times New Roman" w:hAnsi="Times New Roman" w:cs="Times New Roman"/>
          <w:b/>
          <w:bCs/>
          <w:color w:val="auto"/>
          <w:spacing w:val="-8"/>
        </w:rPr>
        <w:t xml:space="preserve"> </w:t>
      </w:r>
      <w:r w:rsidR="008B1C8E" w:rsidRPr="00907060">
        <w:rPr>
          <w:rFonts w:ascii="Times New Roman" w:hAnsi="Times New Roman" w:cs="Times New Roman"/>
          <w:b/>
          <w:bCs/>
          <w:color w:val="auto"/>
        </w:rPr>
        <w:t>освоения</w:t>
      </w:r>
      <w:r w:rsidR="008B1C8E" w:rsidRPr="00907060">
        <w:rPr>
          <w:rFonts w:ascii="Times New Roman" w:hAnsi="Times New Roman" w:cs="Times New Roman"/>
          <w:b/>
          <w:bCs/>
          <w:color w:val="auto"/>
          <w:spacing w:val="-4"/>
        </w:rPr>
        <w:t xml:space="preserve"> </w:t>
      </w:r>
      <w:r w:rsidR="008B1C8E" w:rsidRPr="00907060">
        <w:rPr>
          <w:rFonts w:ascii="Times New Roman" w:hAnsi="Times New Roman" w:cs="Times New Roman"/>
          <w:b/>
          <w:bCs/>
          <w:color w:val="auto"/>
        </w:rPr>
        <w:t>программы</w:t>
      </w:r>
      <w:r w:rsidR="008B1C8E" w:rsidRPr="00907060">
        <w:rPr>
          <w:rFonts w:ascii="Times New Roman" w:hAnsi="Times New Roman" w:cs="Times New Roman"/>
          <w:b/>
          <w:bCs/>
          <w:color w:val="auto"/>
          <w:spacing w:val="-4"/>
        </w:rPr>
        <w:t xml:space="preserve"> </w:t>
      </w:r>
      <w:r w:rsidR="008B1C8E" w:rsidRPr="00907060">
        <w:rPr>
          <w:rFonts w:ascii="Times New Roman" w:hAnsi="Times New Roman" w:cs="Times New Roman"/>
          <w:b/>
          <w:bCs/>
          <w:color w:val="auto"/>
        </w:rPr>
        <w:t>по</w:t>
      </w:r>
      <w:r w:rsidR="008B1C8E" w:rsidRPr="00907060">
        <w:rPr>
          <w:rFonts w:ascii="Times New Roman" w:hAnsi="Times New Roman" w:cs="Times New Roman"/>
          <w:b/>
          <w:bCs/>
          <w:color w:val="auto"/>
          <w:spacing w:val="-4"/>
        </w:rPr>
        <w:t xml:space="preserve"> </w:t>
      </w:r>
      <w:r w:rsidR="008B1C8E" w:rsidRPr="00907060">
        <w:rPr>
          <w:rFonts w:ascii="Times New Roman" w:hAnsi="Times New Roman" w:cs="Times New Roman"/>
          <w:b/>
          <w:bCs/>
          <w:color w:val="auto"/>
        </w:rPr>
        <w:t xml:space="preserve">литературному </w:t>
      </w:r>
      <w:proofErr w:type="gramStart"/>
      <w:r w:rsidR="008B1C8E" w:rsidRPr="00907060">
        <w:rPr>
          <w:rFonts w:ascii="Times New Roman" w:hAnsi="Times New Roman" w:cs="Times New Roman"/>
          <w:b/>
          <w:bCs/>
          <w:color w:val="auto"/>
        </w:rPr>
        <w:t>чтению  на</w:t>
      </w:r>
      <w:proofErr w:type="gramEnd"/>
      <w:r w:rsidR="008B1C8E" w:rsidRPr="00907060">
        <w:rPr>
          <w:rFonts w:ascii="Times New Roman" w:hAnsi="Times New Roman" w:cs="Times New Roman"/>
          <w:b/>
          <w:bCs/>
          <w:color w:val="auto"/>
        </w:rPr>
        <w:t xml:space="preserve"> уровне начального общего образования</w:t>
      </w:r>
    </w:p>
    <w:p w14:paraId="39AA6D27" w14:textId="77777777" w:rsidR="008B1C8E" w:rsidRPr="002A1DB4" w:rsidRDefault="008B1C8E" w:rsidP="008B1C8E">
      <w:pPr>
        <w:spacing w:after="0" w:line="264" w:lineRule="auto"/>
        <w:ind w:left="120"/>
        <w:jc w:val="both"/>
      </w:pPr>
    </w:p>
    <w:p w14:paraId="5A2A42C3" w14:textId="77777777" w:rsidR="008B1C8E" w:rsidRPr="005A2106" w:rsidRDefault="008B1C8E" w:rsidP="00FC503A">
      <w:pPr>
        <w:spacing w:after="0" w:line="264" w:lineRule="auto"/>
        <w:ind w:left="-567" w:firstLine="600"/>
        <w:jc w:val="both"/>
      </w:pPr>
      <w:r w:rsidRPr="005A2106">
        <w:rPr>
          <w:rFonts w:ascii="Times New Roman" w:hAnsi="Times New Roman"/>
          <w:color w:val="000000"/>
        </w:rPr>
        <w:t xml:space="preserve">Изучение литературного чтения в </w:t>
      </w:r>
      <w:proofErr w:type="gramStart"/>
      <w:r w:rsidRPr="005A2106">
        <w:rPr>
          <w:rFonts w:ascii="Times New Roman" w:hAnsi="Times New Roman"/>
          <w:color w:val="000000"/>
        </w:rPr>
        <w:t>1-4</w:t>
      </w:r>
      <w:proofErr w:type="gramEnd"/>
      <w:r w:rsidRPr="005A2106">
        <w:rPr>
          <w:rFonts w:ascii="Times New Roman" w:hAnsi="Times New Roman"/>
          <w:color w:val="000000"/>
        </w:rPr>
        <w:t xml:space="preserve"> классах направлено на достижение обучающимися личностных, метапредметных и предметных результатов освоения учебного предмета.</w:t>
      </w:r>
    </w:p>
    <w:p w14:paraId="22502BA0" w14:textId="77777777" w:rsidR="008B1C8E" w:rsidRPr="005A2106" w:rsidRDefault="008B1C8E" w:rsidP="00FC503A">
      <w:pPr>
        <w:spacing w:after="0" w:line="264" w:lineRule="auto"/>
        <w:ind w:left="-567"/>
        <w:jc w:val="both"/>
      </w:pPr>
    </w:p>
    <w:p w14:paraId="78A66B78" w14:textId="77777777" w:rsidR="008B1C8E" w:rsidRPr="005A2106" w:rsidRDefault="008B1C8E" w:rsidP="00FC503A">
      <w:pPr>
        <w:spacing w:after="0" w:line="264" w:lineRule="auto"/>
        <w:ind w:left="-567"/>
        <w:jc w:val="both"/>
      </w:pPr>
      <w:r w:rsidRPr="005A2106">
        <w:rPr>
          <w:rFonts w:ascii="Times New Roman" w:hAnsi="Times New Roman"/>
          <w:b/>
          <w:color w:val="000000"/>
        </w:rPr>
        <w:t>ЛИЧНОСТНЫЕ РЕЗУЛЬТАТЫ</w:t>
      </w:r>
    </w:p>
    <w:p w14:paraId="2375CC56" w14:textId="77777777" w:rsidR="008B1C8E" w:rsidRPr="005A2106" w:rsidRDefault="008B1C8E" w:rsidP="00FC503A">
      <w:pPr>
        <w:spacing w:after="0" w:line="264" w:lineRule="auto"/>
        <w:ind w:left="-567"/>
        <w:jc w:val="both"/>
      </w:pPr>
    </w:p>
    <w:p w14:paraId="792CCEE3" w14:textId="77777777" w:rsidR="008B1C8E" w:rsidRPr="005A2106" w:rsidRDefault="008B1C8E" w:rsidP="00FC503A">
      <w:pPr>
        <w:spacing w:after="0" w:line="264" w:lineRule="auto"/>
        <w:ind w:left="-567" w:firstLine="600"/>
        <w:jc w:val="both"/>
      </w:pPr>
      <w:r w:rsidRPr="005A2106">
        <w:rPr>
          <w:rFonts w:ascii="Times New Roman" w:hAnsi="Times New Roman"/>
          <w:color w:val="000000"/>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14:paraId="4709DDE4" w14:textId="77777777" w:rsidR="008B1C8E" w:rsidRPr="005A2106" w:rsidRDefault="008B1C8E" w:rsidP="008B1C8E">
      <w:pPr>
        <w:spacing w:after="0" w:line="264" w:lineRule="auto"/>
        <w:ind w:firstLine="600"/>
        <w:jc w:val="both"/>
      </w:pPr>
      <w:r w:rsidRPr="005A2106">
        <w:rPr>
          <w:rFonts w:ascii="Times New Roman" w:hAnsi="Times New Roman"/>
          <w:b/>
          <w:color w:val="000000"/>
        </w:rPr>
        <w:t>Гражданско-патриотическое воспитание:</w:t>
      </w:r>
    </w:p>
    <w:p w14:paraId="60923E61" w14:textId="77777777" w:rsidR="008B1C8E" w:rsidRPr="005A2106" w:rsidRDefault="008B1C8E">
      <w:pPr>
        <w:numPr>
          <w:ilvl w:val="0"/>
          <w:numId w:val="61"/>
        </w:numPr>
        <w:spacing w:after="0" w:line="264" w:lineRule="auto"/>
        <w:jc w:val="both"/>
      </w:pPr>
      <w:r w:rsidRPr="005A2106">
        <w:rPr>
          <w:rFonts w:ascii="Times New Roman" w:hAnsi="Times New Roman"/>
          <w:color w:val="000000"/>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14:paraId="6570052C" w14:textId="77777777" w:rsidR="008B1C8E" w:rsidRPr="005A2106" w:rsidRDefault="008B1C8E">
      <w:pPr>
        <w:numPr>
          <w:ilvl w:val="0"/>
          <w:numId w:val="61"/>
        </w:numPr>
        <w:spacing w:after="0" w:line="264" w:lineRule="auto"/>
        <w:jc w:val="both"/>
      </w:pPr>
      <w:r w:rsidRPr="005A2106">
        <w:rPr>
          <w:rFonts w:ascii="Times New Roman" w:hAnsi="Times New Roman"/>
          <w:color w:val="000000"/>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14:paraId="15836571" w14:textId="77777777" w:rsidR="008B1C8E" w:rsidRPr="005A2106" w:rsidRDefault="008B1C8E">
      <w:pPr>
        <w:numPr>
          <w:ilvl w:val="0"/>
          <w:numId w:val="61"/>
        </w:numPr>
        <w:spacing w:after="0" w:line="264" w:lineRule="auto"/>
        <w:jc w:val="both"/>
      </w:pPr>
      <w:r w:rsidRPr="005A2106">
        <w:rPr>
          <w:rFonts w:ascii="Times New Roman" w:hAnsi="Times New Roman"/>
          <w:color w:val="000000"/>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6CD76E93" w14:textId="77777777" w:rsidR="008B1C8E" w:rsidRPr="005A2106" w:rsidRDefault="008B1C8E" w:rsidP="008B1C8E">
      <w:pPr>
        <w:spacing w:after="0" w:line="264" w:lineRule="auto"/>
        <w:ind w:firstLine="600"/>
        <w:jc w:val="both"/>
      </w:pPr>
      <w:r w:rsidRPr="005A2106">
        <w:rPr>
          <w:rFonts w:ascii="Times New Roman" w:hAnsi="Times New Roman"/>
          <w:b/>
          <w:color w:val="000000"/>
        </w:rPr>
        <w:t>Духовно-нравственное воспитание:</w:t>
      </w:r>
    </w:p>
    <w:p w14:paraId="1FB9E508" w14:textId="77777777" w:rsidR="008B1C8E" w:rsidRPr="005A2106" w:rsidRDefault="008B1C8E">
      <w:pPr>
        <w:numPr>
          <w:ilvl w:val="0"/>
          <w:numId w:val="62"/>
        </w:numPr>
        <w:spacing w:after="0" w:line="264" w:lineRule="auto"/>
        <w:jc w:val="both"/>
      </w:pPr>
      <w:r w:rsidRPr="005A2106">
        <w:rPr>
          <w:rFonts w:ascii="Times New Roman" w:hAnsi="Times New Roman"/>
          <w:color w:val="000000"/>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14:paraId="39941F7A" w14:textId="77777777" w:rsidR="008B1C8E" w:rsidRPr="005A2106" w:rsidRDefault="008B1C8E">
      <w:pPr>
        <w:numPr>
          <w:ilvl w:val="0"/>
          <w:numId w:val="62"/>
        </w:numPr>
        <w:spacing w:after="0" w:line="264" w:lineRule="auto"/>
        <w:jc w:val="both"/>
      </w:pPr>
      <w:r w:rsidRPr="005A2106">
        <w:rPr>
          <w:rFonts w:ascii="Times New Roman" w:hAnsi="Times New Roman"/>
          <w:color w:val="000000"/>
        </w:rPr>
        <w:t>осознание этических понятий, оценка поведения и поступков персонажей художественных произведений в ситуации нравственного выбора;</w:t>
      </w:r>
    </w:p>
    <w:p w14:paraId="02884E4F" w14:textId="77777777" w:rsidR="008B1C8E" w:rsidRPr="005A2106" w:rsidRDefault="008B1C8E">
      <w:pPr>
        <w:numPr>
          <w:ilvl w:val="0"/>
          <w:numId w:val="62"/>
        </w:numPr>
        <w:spacing w:after="0" w:line="264" w:lineRule="auto"/>
        <w:jc w:val="both"/>
      </w:pPr>
      <w:r w:rsidRPr="005A2106">
        <w:rPr>
          <w:rFonts w:ascii="Times New Roman" w:hAnsi="Times New Roman"/>
          <w:color w:val="000000"/>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14:paraId="4230EF03" w14:textId="77777777" w:rsidR="008B1C8E" w:rsidRPr="005A2106" w:rsidRDefault="008B1C8E">
      <w:pPr>
        <w:numPr>
          <w:ilvl w:val="0"/>
          <w:numId w:val="62"/>
        </w:numPr>
        <w:spacing w:after="0" w:line="264" w:lineRule="auto"/>
        <w:jc w:val="both"/>
      </w:pPr>
      <w:r w:rsidRPr="005A2106">
        <w:rPr>
          <w:rFonts w:ascii="Times New Roman" w:hAnsi="Times New Roman"/>
          <w:color w:val="000000"/>
        </w:rPr>
        <w:t xml:space="preserve">неприятие любых форм поведения, направленных на причинение физического и морального вреда другим людям </w:t>
      </w:r>
    </w:p>
    <w:p w14:paraId="6A4E166A" w14:textId="77777777" w:rsidR="008B1C8E" w:rsidRPr="005A2106" w:rsidRDefault="008B1C8E" w:rsidP="008B1C8E">
      <w:pPr>
        <w:spacing w:after="0" w:line="264" w:lineRule="auto"/>
        <w:ind w:firstLine="600"/>
        <w:jc w:val="both"/>
      </w:pPr>
      <w:r w:rsidRPr="005A2106">
        <w:rPr>
          <w:rFonts w:ascii="Times New Roman" w:hAnsi="Times New Roman"/>
          <w:b/>
          <w:color w:val="000000"/>
        </w:rPr>
        <w:t>Эстетическое воспитание:</w:t>
      </w:r>
    </w:p>
    <w:p w14:paraId="50BEC68F" w14:textId="77777777" w:rsidR="008B1C8E" w:rsidRPr="005A2106" w:rsidRDefault="008B1C8E">
      <w:pPr>
        <w:numPr>
          <w:ilvl w:val="0"/>
          <w:numId w:val="63"/>
        </w:numPr>
        <w:spacing w:after="0" w:line="264" w:lineRule="auto"/>
        <w:jc w:val="both"/>
      </w:pPr>
      <w:r w:rsidRPr="005A2106">
        <w:rPr>
          <w:rFonts w:ascii="Times New Roman" w:hAnsi="Times New Roman"/>
          <w:color w:val="000000"/>
        </w:rPr>
        <w:lastRenderedPageBreak/>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14:paraId="41D444ED" w14:textId="77777777" w:rsidR="008B1C8E" w:rsidRPr="005A2106" w:rsidRDefault="008B1C8E">
      <w:pPr>
        <w:numPr>
          <w:ilvl w:val="0"/>
          <w:numId w:val="63"/>
        </w:numPr>
        <w:spacing w:after="0" w:line="264" w:lineRule="auto"/>
        <w:jc w:val="both"/>
      </w:pPr>
      <w:r w:rsidRPr="005A2106">
        <w:rPr>
          <w:rFonts w:ascii="Times New Roman" w:hAnsi="Times New Roman"/>
          <w:color w:val="000000"/>
        </w:rPr>
        <w:t>приобретение эстетического опыта слушания, чтения и эмоционально-эстетической оценки произведений фольклора и художественной литературы;</w:t>
      </w:r>
    </w:p>
    <w:p w14:paraId="0764FDEF" w14:textId="77777777" w:rsidR="008B1C8E" w:rsidRPr="005A2106" w:rsidRDefault="008B1C8E">
      <w:pPr>
        <w:numPr>
          <w:ilvl w:val="0"/>
          <w:numId w:val="63"/>
        </w:numPr>
        <w:spacing w:after="0" w:line="264" w:lineRule="auto"/>
        <w:jc w:val="both"/>
      </w:pPr>
      <w:r w:rsidRPr="005A2106">
        <w:rPr>
          <w:rFonts w:ascii="Times New Roman" w:hAnsi="Times New Roman"/>
          <w:color w:val="000000"/>
        </w:rPr>
        <w:t>понимание образного языка художественных произведений, выразительных средств, создающих художественный образ.</w:t>
      </w:r>
    </w:p>
    <w:p w14:paraId="486E7864" w14:textId="77777777" w:rsidR="008B1C8E" w:rsidRPr="005A2106" w:rsidRDefault="008B1C8E" w:rsidP="008B1C8E">
      <w:pPr>
        <w:spacing w:after="0" w:line="264" w:lineRule="auto"/>
        <w:ind w:firstLine="600"/>
        <w:jc w:val="both"/>
      </w:pPr>
      <w:r w:rsidRPr="005A2106">
        <w:rPr>
          <w:rFonts w:ascii="Times New Roman" w:hAnsi="Times New Roman"/>
          <w:b/>
          <w:color w:val="000000"/>
        </w:rPr>
        <w:t>Трудовое воспитание:</w:t>
      </w:r>
    </w:p>
    <w:p w14:paraId="510D6181" w14:textId="77777777" w:rsidR="008B1C8E" w:rsidRPr="005A2106" w:rsidRDefault="008B1C8E">
      <w:pPr>
        <w:numPr>
          <w:ilvl w:val="0"/>
          <w:numId w:val="64"/>
        </w:numPr>
        <w:spacing w:after="0" w:line="264" w:lineRule="auto"/>
        <w:jc w:val="both"/>
      </w:pPr>
      <w:r w:rsidRPr="005A2106">
        <w:rPr>
          <w:rFonts w:ascii="Times New Roman" w:hAnsi="Times New Roman"/>
          <w:color w:val="000000"/>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09626F27" w14:textId="77777777" w:rsidR="008B1C8E" w:rsidRPr="005A2106" w:rsidRDefault="008B1C8E" w:rsidP="008B1C8E">
      <w:pPr>
        <w:spacing w:after="0" w:line="264" w:lineRule="auto"/>
        <w:ind w:firstLine="600"/>
        <w:jc w:val="both"/>
      </w:pPr>
      <w:r w:rsidRPr="005A2106">
        <w:rPr>
          <w:rFonts w:ascii="Times New Roman" w:hAnsi="Times New Roman"/>
          <w:b/>
          <w:color w:val="000000"/>
        </w:rPr>
        <w:t>Экологическое воспитание:</w:t>
      </w:r>
    </w:p>
    <w:p w14:paraId="204EE41E" w14:textId="77777777" w:rsidR="008B1C8E" w:rsidRPr="005A2106" w:rsidRDefault="008B1C8E">
      <w:pPr>
        <w:numPr>
          <w:ilvl w:val="0"/>
          <w:numId w:val="65"/>
        </w:numPr>
        <w:spacing w:after="0" w:line="264" w:lineRule="auto"/>
        <w:jc w:val="both"/>
      </w:pPr>
      <w:r w:rsidRPr="005A2106">
        <w:rPr>
          <w:rFonts w:ascii="Times New Roman" w:hAnsi="Times New Roman"/>
          <w:color w:val="000000"/>
        </w:rPr>
        <w:t>бережное отношение к природе, осознание проблем взаимоотношений человека и животных, отражённых в литературных произведениях;</w:t>
      </w:r>
    </w:p>
    <w:p w14:paraId="0D92082D" w14:textId="77777777" w:rsidR="008B1C8E" w:rsidRPr="005A2106" w:rsidRDefault="008B1C8E">
      <w:pPr>
        <w:numPr>
          <w:ilvl w:val="0"/>
          <w:numId w:val="65"/>
        </w:numPr>
        <w:spacing w:after="0" w:line="264" w:lineRule="auto"/>
        <w:jc w:val="both"/>
      </w:pPr>
      <w:r w:rsidRPr="005A2106">
        <w:rPr>
          <w:rFonts w:ascii="Times New Roman" w:hAnsi="Times New Roman"/>
          <w:color w:val="000000"/>
        </w:rPr>
        <w:t>неприятие действий, приносящих ей вред.</w:t>
      </w:r>
    </w:p>
    <w:p w14:paraId="36505F72" w14:textId="77777777" w:rsidR="008B1C8E" w:rsidRPr="005A2106" w:rsidRDefault="008B1C8E" w:rsidP="008B1C8E">
      <w:pPr>
        <w:spacing w:after="0" w:line="264" w:lineRule="auto"/>
        <w:ind w:firstLine="600"/>
        <w:jc w:val="both"/>
      </w:pPr>
      <w:r w:rsidRPr="005A2106">
        <w:rPr>
          <w:rFonts w:ascii="Times New Roman" w:hAnsi="Times New Roman"/>
          <w:b/>
          <w:color w:val="000000"/>
        </w:rPr>
        <w:t>Ценности научного познания:</w:t>
      </w:r>
    </w:p>
    <w:p w14:paraId="446A5BA0" w14:textId="77777777" w:rsidR="008B1C8E" w:rsidRPr="005A2106" w:rsidRDefault="008B1C8E">
      <w:pPr>
        <w:numPr>
          <w:ilvl w:val="0"/>
          <w:numId w:val="66"/>
        </w:numPr>
        <w:spacing w:after="0" w:line="264" w:lineRule="auto"/>
        <w:jc w:val="both"/>
      </w:pPr>
      <w:r w:rsidRPr="005A2106">
        <w:rPr>
          <w:rFonts w:ascii="Times New Roman" w:hAnsi="Times New Roman"/>
          <w:color w:val="000000"/>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14:paraId="3F49E058" w14:textId="77777777" w:rsidR="008B1C8E" w:rsidRPr="005A2106" w:rsidRDefault="008B1C8E">
      <w:pPr>
        <w:numPr>
          <w:ilvl w:val="0"/>
          <w:numId w:val="66"/>
        </w:numPr>
        <w:spacing w:after="0" w:line="264" w:lineRule="auto"/>
        <w:jc w:val="both"/>
      </w:pPr>
      <w:r w:rsidRPr="005A2106">
        <w:rPr>
          <w:rFonts w:ascii="Times New Roman" w:hAnsi="Times New Roman"/>
          <w:color w:val="000000"/>
        </w:rPr>
        <w:t>овладение смысловым чтением для решения различного уровня учебных и жизненных задач;</w:t>
      </w:r>
    </w:p>
    <w:p w14:paraId="103053EF" w14:textId="77777777" w:rsidR="008B1C8E" w:rsidRPr="005A2106" w:rsidRDefault="008B1C8E">
      <w:pPr>
        <w:numPr>
          <w:ilvl w:val="0"/>
          <w:numId w:val="66"/>
        </w:numPr>
        <w:spacing w:after="0" w:line="264" w:lineRule="auto"/>
        <w:jc w:val="both"/>
      </w:pPr>
      <w:r w:rsidRPr="005A2106">
        <w:rPr>
          <w:rFonts w:ascii="Times New Roman" w:hAnsi="Times New Roman"/>
          <w:color w:val="000000"/>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14:paraId="2910A1A3" w14:textId="77777777" w:rsidR="008B1C8E" w:rsidRPr="005A2106" w:rsidRDefault="008B1C8E" w:rsidP="008B1C8E">
      <w:pPr>
        <w:spacing w:after="0" w:line="264" w:lineRule="auto"/>
        <w:ind w:left="120"/>
        <w:jc w:val="both"/>
      </w:pPr>
    </w:p>
    <w:p w14:paraId="7E15AB53" w14:textId="77777777" w:rsidR="008B1C8E" w:rsidRPr="005A2106" w:rsidRDefault="008B1C8E" w:rsidP="008B1C8E">
      <w:pPr>
        <w:spacing w:after="0" w:line="264" w:lineRule="auto"/>
        <w:ind w:left="120"/>
        <w:jc w:val="both"/>
      </w:pPr>
      <w:r w:rsidRPr="005A2106">
        <w:rPr>
          <w:rFonts w:ascii="Times New Roman" w:hAnsi="Times New Roman"/>
          <w:b/>
          <w:color w:val="000000"/>
        </w:rPr>
        <w:t>МЕТАПРЕДМЕТНЫЕ РЕЗУЛЬТАТЫ</w:t>
      </w:r>
    </w:p>
    <w:p w14:paraId="205A8970" w14:textId="77777777" w:rsidR="008B1C8E" w:rsidRPr="005A2106" w:rsidRDefault="008B1C8E" w:rsidP="008B1C8E">
      <w:pPr>
        <w:spacing w:after="0" w:line="264" w:lineRule="auto"/>
        <w:ind w:left="120"/>
        <w:jc w:val="both"/>
      </w:pPr>
    </w:p>
    <w:p w14:paraId="4C5751F2" w14:textId="77777777" w:rsidR="008B1C8E" w:rsidRPr="005A2106" w:rsidRDefault="008B1C8E" w:rsidP="008B1C8E">
      <w:pPr>
        <w:spacing w:after="0" w:line="264" w:lineRule="auto"/>
        <w:ind w:firstLine="600"/>
        <w:jc w:val="both"/>
      </w:pPr>
      <w:r w:rsidRPr="005A2106">
        <w:rPr>
          <w:rFonts w:ascii="Times New Roman" w:hAnsi="Times New Roman"/>
          <w:color w:val="000000"/>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14:paraId="4CEF9CF6" w14:textId="77777777" w:rsidR="008B1C8E" w:rsidRPr="005A2106" w:rsidRDefault="008B1C8E" w:rsidP="008B1C8E">
      <w:pPr>
        <w:spacing w:after="0" w:line="264" w:lineRule="auto"/>
        <w:ind w:firstLine="600"/>
        <w:jc w:val="both"/>
      </w:pPr>
      <w:r w:rsidRPr="005A2106">
        <w:rPr>
          <w:rFonts w:ascii="Times New Roman" w:hAnsi="Times New Roman"/>
          <w:i/>
          <w:color w:val="000000"/>
        </w:rPr>
        <w:t>базовые логические действия:</w:t>
      </w:r>
    </w:p>
    <w:p w14:paraId="1F65605C" w14:textId="77777777" w:rsidR="008B1C8E" w:rsidRPr="005A2106" w:rsidRDefault="008B1C8E">
      <w:pPr>
        <w:numPr>
          <w:ilvl w:val="0"/>
          <w:numId w:val="67"/>
        </w:numPr>
        <w:spacing w:after="0" w:line="264" w:lineRule="auto"/>
        <w:jc w:val="both"/>
      </w:pPr>
      <w:r w:rsidRPr="005A2106">
        <w:rPr>
          <w:rFonts w:ascii="Times New Roman" w:hAnsi="Times New Roman"/>
          <w:color w:val="000000"/>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14:paraId="0F2E7ED8" w14:textId="77777777" w:rsidR="008B1C8E" w:rsidRPr="005A2106" w:rsidRDefault="008B1C8E">
      <w:pPr>
        <w:numPr>
          <w:ilvl w:val="0"/>
          <w:numId w:val="67"/>
        </w:numPr>
        <w:spacing w:after="0" w:line="264" w:lineRule="auto"/>
        <w:jc w:val="both"/>
      </w:pPr>
      <w:r w:rsidRPr="005A2106">
        <w:rPr>
          <w:rFonts w:ascii="Times New Roman" w:hAnsi="Times New Roman"/>
          <w:color w:val="000000"/>
        </w:rPr>
        <w:t>объединять произведения по жанру, авторской принадлежности;</w:t>
      </w:r>
    </w:p>
    <w:p w14:paraId="05C4DAA5" w14:textId="77777777" w:rsidR="008B1C8E" w:rsidRPr="005A2106" w:rsidRDefault="008B1C8E">
      <w:pPr>
        <w:numPr>
          <w:ilvl w:val="0"/>
          <w:numId w:val="67"/>
        </w:numPr>
        <w:spacing w:after="0" w:line="264" w:lineRule="auto"/>
        <w:jc w:val="both"/>
      </w:pPr>
      <w:r w:rsidRPr="005A2106">
        <w:rPr>
          <w:rFonts w:ascii="Times New Roman" w:hAnsi="Times New Roman"/>
          <w:color w:val="000000"/>
        </w:rPr>
        <w:t>определять существенный признак для классификации, классифицировать произведения по темам, жанрам и видам;</w:t>
      </w:r>
    </w:p>
    <w:p w14:paraId="6C04ABEE" w14:textId="77777777" w:rsidR="008B1C8E" w:rsidRPr="005A2106" w:rsidRDefault="008B1C8E">
      <w:pPr>
        <w:numPr>
          <w:ilvl w:val="0"/>
          <w:numId w:val="67"/>
        </w:numPr>
        <w:spacing w:after="0" w:line="264" w:lineRule="auto"/>
        <w:jc w:val="both"/>
      </w:pPr>
      <w:r w:rsidRPr="005A2106">
        <w:rPr>
          <w:rFonts w:ascii="Times New Roman" w:hAnsi="Times New Roman"/>
          <w:color w:val="000000"/>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14:paraId="0A44A7F3" w14:textId="77777777" w:rsidR="008B1C8E" w:rsidRPr="005A2106" w:rsidRDefault="008B1C8E">
      <w:pPr>
        <w:numPr>
          <w:ilvl w:val="0"/>
          <w:numId w:val="67"/>
        </w:numPr>
        <w:spacing w:after="0" w:line="264" w:lineRule="auto"/>
        <w:jc w:val="both"/>
      </w:pPr>
      <w:r w:rsidRPr="005A2106">
        <w:rPr>
          <w:rFonts w:ascii="Times New Roman" w:hAnsi="Times New Roman"/>
          <w:color w:val="000000"/>
        </w:rPr>
        <w:t>выявлять недостаток информации для решения учебной (практической) задачи на основе предложенного алгоритма;</w:t>
      </w:r>
    </w:p>
    <w:p w14:paraId="06EBCAB4" w14:textId="77777777" w:rsidR="008B1C8E" w:rsidRPr="005A2106" w:rsidRDefault="008B1C8E">
      <w:pPr>
        <w:numPr>
          <w:ilvl w:val="0"/>
          <w:numId w:val="67"/>
        </w:numPr>
        <w:spacing w:after="0" w:line="264" w:lineRule="auto"/>
        <w:jc w:val="both"/>
      </w:pPr>
      <w:r w:rsidRPr="005A2106">
        <w:rPr>
          <w:rFonts w:ascii="Times New Roman" w:hAnsi="Times New Roman"/>
          <w:color w:val="000000"/>
        </w:rPr>
        <w:lastRenderedPageBreak/>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14:paraId="1ECC226D" w14:textId="77777777" w:rsidR="008B1C8E" w:rsidRPr="005A2106" w:rsidRDefault="008B1C8E" w:rsidP="008B1C8E">
      <w:pPr>
        <w:spacing w:after="0" w:line="264" w:lineRule="auto"/>
        <w:ind w:firstLine="600"/>
        <w:jc w:val="both"/>
      </w:pPr>
      <w:r w:rsidRPr="005A2106">
        <w:rPr>
          <w:rFonts w:ascii="Times New Roman" w:hAnsi="Times New Roman"/>
          <w:i/>
          <w:color w:val="000000"/>
        </w:rPr>
        <w:t>базовые исследовательские действия:</w:t>
      </w:r>
    </w:p>
    <w:p w14:paraId="18516A92" w14:textId="77777777" w:rsidR="008B1C8E" w:rsidRPr="005A2106" w:rsidRDefault="008B1C8E">
      <w:pPr>
        <w:numPr>
          <w:ilvl w:val="0"/>
          <w:numId w:val="68"/>
        </w:numPr>
        <w:spacing w:after="0" w:line="264" w:lineRule="auto"/>
        <w:jc w:val="both"/>
      </w:pPr>
      <w:r w:rsidRPr="005A2106">
        <w:rPr>
          <w:rFonts w:ascii="Times New Roman" w:hAnsi="Times New Roman"/>
          <w:color w:val="000000"/>
        </w:rPr>
        <w:t xml:space="preserve">определять разрыв между реальным и желательным состоянием объекта (ситуации) </w:t>
      </w:r>
      <w:proofErr w:type="gramStart"/>
      <w:r w:rsidRPr="005A2106">
        <w:rPr>
          <w:rFonts w:ascii="Times New Roman" w:hAnsi="Times New Roman"/>
          <w:color w:val="000000"/>
        </w:rPr>
        <w:t>на основе предложенных учителем</w:t>
      </w:r>
      <w:proofErr w:type="gramEnd"/>
      <w:r w:rsidRPr="005A2106">
        <w:rPr>
          <w:rFonts w:ascii="Times New Roman" w:hAnsi="Times New Roman"/>
          <w:color w:val="000000"/>
        </w:rPr>
        <w:t xml:space="preserve"> вопросов;</w:t>
      </w:r>
    </w:p>
    <w:p w14:paraId="067214A5" w14:textId="77777777" w:rsidR="008B1C8E" w:rsidRPr="005A2106" w:rsidRDefault="008B1C8E">
      <w:pPr>
        <w:numPr>
          <w:ilvl w:val="0"/>
          <w:numId w:val="68"/>
        </w:numPr>
        <w:spacing w:after="0" w:line="264" w:lineRule="auto"/>
        <w:jc w:val="both"/>
      </w:pPr>
      <w:r w:rsidRPr="005A2106">
        <w:rPr>
          <w:rFonts w:ascii="Times New Roman" w:hAnsi="Times New Roman"/>
          <w:color w:val="000000"/>
        </w:rPr>
        <w:t>формулировать с помощью учителя цель, планировать изменения объекта, ситуации;</w:t>
      </w:r>
    </w:p>
    <w:p w14:paraId="618EBADB" w14:textId="77777777" w:rsidR="008B1C8E" w:rsidRPr="005A2106" w:rsidRDefault="008B1C8E">
      <w:pPr>
        <w:numPr>
          <w:ilvl w:val="0"/>
          <w:numId w:val="68"/>
        </w:numPr>
        <w:spacing w:after="0" w:line="264" w:lineRule="auto"/>
        <w:jc w:val="both"/>
      </w:pPr>
      <w:r w:rsidRPr="005A2106">
        <w:rPr>
          <w:rFonts w:ascii="Times New Roman" w:hAnsi="Times New Roman"/>
          <w:color w:val="000000"/>
        </w:rPr>
        <w:t>сравнивать несколько вариантов решения задачи, выбирать наиболее подходящий (на основе предложенных критериев);</w:t>
      </w:r>
    </w:p>
    <w:p w14:paraId="3BA35740" w14:textId="77777777" w:rsidR="008B1C8E" w:rsidRPr="005A2106" w:rsidRDefault="008B1C8E">
      <w:pPr>
        <w:numPr>
          <w:ilvl w:val="0"/>
          <w:numId w:val="68"/>
        </w:numPr>
        <w:spacing w:after="0" w:line="264" w:lineRule="auto"/>
        <w:jc w:val="both"/>
      </w:pPr>
      <w:r w:rsidRPr="005A2106">
        <w:rPr>
          <w:rFonts w:ascii="Times New Roman" w:hAnsi="Times New Roman"/>
          <w:color w:val="000000"/>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0456F71D" w14:textId="77777777" w:rsidR="008B1C8E" w:rsidRPr="005A2106" w:rsidRDefault="008B1C8E">
      <w:pPr>
        <w:numPr>
          <w:ilvl w:val="0"/>
          <w:numId w:val="68"/>
        </w:numPr>
        <w:spacing w:after="0" w:line="264" w:lineRule="auto"/>
        <w:jc w:val="both"/>
      </w:pPr>
      <w:r w:rsidRPr="005A2106">
        <w:rPr>
          <w:rFonts w:ascii="Times New Roman" w:hAnsi="Times New Roman"/>
          <w:color w:val="000000"/>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14:paraId="1752C43E" w14:textId="77777777" w:rsidR="008B1C8E" w:rsidRPr="005A2106" w:rsidRDefault="008B1C8E">
      <w:pPr>
        <w:numPr>
          <w:ilvl w:val="0"/>
          <w:numId w:val="68"/>
        </w:numPr>
        <w:spacing w:after="0" w:line="264" w:lineRule="auto"/>
        <w:jc w:val="both"/>
      </w:pPr>
      <w:r w:rsidRPr="005A2106">
        <w:rPr>
          <w:rFonts w:ascii="Times New Roman" w:hAnsi="Times New Roman"/>
          <w:color w:val="000000"/>
        </w:rPr>
        <w:t>прогнозировать возможное развитие процессов, событий и их последствия в аналогичных или сходных ситуациях;</w:t>
      </w:r>
    </w:p>
    <w:p w14:paraId="5D3F348C" w14:textId="77777777" w:rsidR="008B1C8E" w:rsidRPr="005A2106" w:rsidRDefault="008B1C8E" w:rsidP="008B1C8E">
      <w:pPr>
        <w:spacing w:after="0" w:line="264" w:lineRule="auto"/>
        <w:ind w:firstLine="600"/>
        <w:jc w:val="both"/>
      </w:pPr>
      <w:r w:rsidRPr="005A2106">
        <w:rPr>
          <w:rFonts w:ascii="Times New Roman" w:hAnsi="Times New Roman"/>
          <w:i/>
          <w:color w:val="000000"/>
        </w:rPr>
        <w:t>работа с информацией:</w:t>
      </w:r>
    </w:p>
    <w:p w14:paraId="5CCFB746" w14:textId="77777777" w:rsidR="008B1C8E" w:rsidRPr="005A2106" w:rsidRDefault="008B1C8E">
      <w:pPr>
        <w:numPr>
          <w:ilvl w:val="0"/>
          <w:numId w:val="69"/>
        </w:numPr>
        <w:spacing w:after="0" w:line="264" w:lineRule="auto"/>
        <w:jc w:val="both"/>
      </w:pPr>
      <w:r w:rsidRPr="005A2106">
        <w:rPr>
          <w:rFonts w:ascii="Times New Roman" w:hAnsi="Times New Roman"/>
          <w:color w:val="000000"/>
        </w:rPr>
        <w:t>выбирать источник получения информации;</w:t>
      </w:r>
    </w:p>
    <w:p w14:paraId="27B6DF28" w14:textId="77777777" w:rsidR="008B1C8E" w:rsidRPr="005A2106" w:rsidRDefault="008B1C8E">
      <w:pPr>
        <w:numPr>
          <w:ilvl w:val="0"/>
          <w:numId w:val="69"/>
        </w:numPr>
        <w:spacing w:after="0" w:line="264" w:lineRule="auto"/>
        <w:jc w:val="both"/>
      </w:pPr>
      <w:r w:rsidRPr="005A2106">
        <w:rPr>
          <w:rFonts w:ascii="Times New Roman" w:hAnsi="Times New Roman"/>
          <w:color w:val="000000"/>
        </w:rPr>
        <w:t>согласно заданному алгоритму находить в предложенном источнике информацию, представленную в явном виде;</w:t>
      </w:r>
    </w:p>
    <w:p w14:paraId="2D9BDC7F" w14:textId="77777777" w:rsidR="008B1C8E" w:rsidRPr="005A2106" w:rsidRDefault="008B1C8E">
      <w:pPr>
        <w:numPr>
          <w:ilvl w:val="0"/>
          <w:numId w:val="69"/>
        </w:numPr>
        <w:spacing w:after="0" w:line="264" w:lineRule="auto"/>
        <w:jc w:val="both"/>
      </w:pPr>
      <w:r w:rsidRPr="005A2106">
        <w:rPr>
          <w:rFonts w:ascii="Times New Roman" w:hAnsi="Times New Roman"/>
          <w:color w:val="000000"/>
        </w:rPr>
        <w:t>распознавать достоверную и недостоверную информацию самостоятельно или на основании предложенного учителем способа её проверки;</w:t>
      </w:r>
    </w:p>
    <w:p w14:paraId="4F66BB3E" w14:textId="77777777" w:rsidR="008B1C8E" w:rsidRPr="005A2106" w:rsidRDefault="008B1C8E">
      <w:pPr>
        <w:numPr>
          <w:ilvl w:val="0"/>
          <w:numId w:val="69"/>
        </w:numPr>
        <w:spacing w:after="0" w:line="264" w:lineRule="auto"/>
        <w:jc w:val="both"/>
      </w:pPr>
      <w:r w:rsidRPr="005A2106">
        <w:rPr>
          <w:rFonts w:ascii="Times New Roman" w:hAnsi="Times New Roman"/>
          <w:color w:val="000000"/>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14:paraId="332A21D3" w14:textId="77777777" w:rsidR="008B1C8E" w:rsidRPr="005A2106" w:rsidRDefault="008B1C8E">
      <w:pPr>
        <w:numPr>
          <w:ilvl w:val="0"/>
          <w:numId w:val="69"/>
        </w:numPr>
        <w:spacing w:after="0" w:line="264" w:lineRule="auto"/>
        <w:jc w:val="both"/>
      </w:pPr>
      <w:r w:rsidRPr="005A2106">
        <w:rPr>
          <w:rFonts w:ascii="Times New Roman" w:hAnsi="Times New Roman"/>
          <w:color w:val="000000"/>
        </w:rPr>
        <w:t>анализировать и создавать текстовую, видео, графическую, звуковую информацию в соответствии с учебной задачей;</w:t>
      </w:r>
    </w:p>
    <w:p w14:paraId="72606F7F" w14:textId="77777777" w:rsidR="008B1C8E" w:rsidRPr="005A2106" w:rsidRDefault="008B1C8E">
      <w:pPr>
        <w:numPr>
          <w:ilvl w:val="0"/>
          <w:numId w:val="69"/>
        </w:numPr>
        <w:spacing w:after="0" w:line="264" w:lineRule="auto"/>
        <w:jc w:val="both"/>
      </w:pPr>
      <w:r w:rsidRPr="005A2106">
        <w:rPr>
          <w:rFonts w:ascii="Times New Roman" w:hAnsi="Times New Roman"/>
          <w:color w:val="000000"/>
        </w:rPr>
        <w:t>самостоятельно создавать схемы, таблицы для представления информации.</w:t>
      </w:r>
    </w:p>
    <w:p w14:paraId="78A23ECA" w14:textId="77777777" w:rsidR="008B1C8E" w:rsidRPr="005A2106" w:rsidRDefault="008B1C8E" w:rsidP="008B1C8E">
      <w:pPr>
        <w:spacing w:after="0" w:line="264" w:lineRule="auto"/>
        <w:ind w:firstLine="600"/>
        <w:jc w:val="both"/>
      </w:pPr>
      <w:r w:rsidRPr="005A2106">
        <w:rPr>
          <w:rFonts w:ascii="Times New Roman" w:hAnsi="Times New Roman"/>
          <w:color w:val="000000"/>
        </w:rPr>
        <w:t xml:space="preserve">К концу обучения в начальной школе у обучающегося формируются </w:t>
      </w:r>
      <w:r w:rsidRPr="005A2106">
        <w:rPr>
          <w:rFonts w:ascii="Times New Roman" w:hAnsi="Times New Roman"/>
          <w:b/>
          <w:color w:val="000000"/>
        </w:rPr>
        <w:t xml:space="preserve">коммуникативные </w:t>
      </w:r>
      <w:r w:rsidRPr="005A2106">
        <w:rPr>
          <w:rFonts w:ascii="Times New Roman" w:hAnsi="Times New Roman"/>
          <w:color w:val="000000"/>
        </w:rPr>
        <w:t>универсальные учебные действия:</w:t>
      </w:r>
    </w:p>
    <w:p w14:paraId="034FBBB4" w14:textId="77777777" w:rsidR="008B1C8E" w:rsidRPr="005A2106" w:rsidRDefault="008B1C8E" w:rsidP="008B1C8E">
      <w:pPr>
        <w:spacing w:after="0" w:line="264" w:lineRule="auto"/>
        <w:ind w:firstLine="600"/>
        <w:jc w:val="both"/>
      </w:pPr>
      <w:r w:rsidRPr="005A2106">
        <w:rPr>
          <w:rFonts w:ascii="Times New Roman" w:hAnsi="Times New Roman"/>
          <w:i/>
          <w:color w:val="000000"/>
        </w:rPr>
        <w:t>общение</w:t>
      </w:r>
      <w:r w:rsidRPr="005A2106">
        <w:rPr>
          <w:rFonts w:ascii="Times New Roman" w:hAnsi="Times New Roman"/>
          <w:color w:val="000000"/>
        </w:rPr>
        <w:t>:</w:t>
      </w:r>
    </w:p>
    <w:p w14:paraId="24E0A6A8" w14:textId="77777777" w:rsidR="008B1C8E" w:rsidRPr="005A2106" w:rsidRDefault="008B1C8E">
      <w:pPr>
        <w:numPr>
          <w:ilvl w:val="0"/>
          <w:numId w:val="70"/>
        </w:numPr>
        <w:spacing w:after="0" w:line="264" w:lineRule="auto"/>
        <w:jc w:val="both"/>
      </w:pPr>
      <w:r w:rsidRPr="005A2106">
        <w:rPr>
          <w:rFonts w:ascii="Times New Roman" w:hAnsi="Times New Roman"/>
          <w:color w:val="000000"/>
        </w:rPr>
        <w:t>воспринимать и формулировать суждения, выражать эмоции в соответствии с целями и условиями общения в знакомой среде;</w:t>
      </w:r>
    </w:p>
    <w:p w14:paraId="596652B3" w14:textId="77777777" w:rsidR="008B1C8E" w:rsidRPr="005A2106" w:rsidRDefault="008B1C8E">
      <w:pPr>
        <w:numPr>
          <w:ilvl w:val="0"/>
          <w:numId w:val="70"/>
        </w:numPr>
        <w:spacing w:after="0" w:line="264" w:lineRule="auto"/>
        <w:jc w:val="both"/>
      </w:pPr>
      <w:r w:rsidRPr="005A2106">
        <w:rPr>
          <w:rFonts w:ascii="Times New Roman" w:hAnsi="Times New Roman"/>
          <w:color w:val="000000"/>
        </w:rPr>
        <w:t>проявлять уважительное отношение к собеседнику, соблюдать правила ведения диалога и дискуссии;</w:t>
      </w:r>
    </w:p>
    <w:p w14:paraId="457F7B70" w14:textId="77777777" w:rsidR="008B1C8E" w:rsidRPr="005A2106" w:rsidRDefault="008B1C8E">
      <w:pPr>
        <w:numPr>
          <w:ilvl w:val="0"/>
          <w:numId w:val="70"/>
        </w:numPr>
        <w:spacing w:after="0" w:line="264" w:lineRule="auto"/>
        <w:jc w:val="both"/>
      </w:pPr>
      <w:r w:rsidRPr="005A2106">
        <w:rPr>
          <w:rFonts w:ascii="Times New Roman" w:hAnsi="Times New Roman"/>
          <w:color w:val="000000"/>
        </w:rPr>
        <w:t>признавать возможность существования разных точек зрения;</w:t>
      </w:r>
    </w:p>
    <w:p w14:paraId="46AF4C6E" w14:textId="77777777" w:rsidR="008B1C8E" w:rsidRPr="005A2106" w:rsidRDefault="008B1C8E">
      <w:pPr>
        <w:numPr>
          <w:ilvl w:val="0"/>
          <w:numId w:val="70"/>
        </w:numPr>
        <w:spacing w:after="0" w:line="264" w:lineRule="auto"/>
        <w:jc w:val="both"/>
      </w:pPr>
      <w:r w:rsidRPr="005A2106">
        <w:rPr>
          <w:rFonts w:ascii="Times New Roman" w:hAnsi="Times New Roman"/>
          <w:color w:val="000000"/>
        </w:rPr>
        <w:t>корректно и аргументированно высказывать своё мнение;</w:t>
      </w:r>
    </w:p>
    <w:p w14:paraId="4E140282" w14:textId="77777777" w:rsidR="008B1C8E" w:rsidRPr="005A2106" w:rsidRDefault="008B1C8E">
      <w:pPr>
        <w:numPr>
          <w:ilvl w:val="0"/>
          <w:numId w:val="70"/>
        </w:numPr>
        <w:spacing w:after="0" w:line="264" w:lineRule="auto"/>
        <w:jc w:val="both"/>
      </w:pPr>
      <w:r w:rsidRPr="005A2106">
        <w:rPr>
          <w:rFonts w:ascii="Times New Roman" w:hAnsi="Times New Roman"/>
          <w:color w:val="000000"/>
        </w:rPr>
        <w:t>строить речевое высказывание в соответствии с поставленной задачей;</w:t>
      </w:r>
    </w:p>
    <w:p w14:paraId="70B11A4D" w14:textId="77777777" w:rsidR="008B1C8E" w:rsidRPr="005A2106" w:rsidRDefault="008B1C8E">
      <w:pPr>
        <w:numPr>
          <w:ilvl w:val="0"/>
          <w:numId w:val="70"/>
        </w:numPr>
        <w:spacing w:after="0" w:line="264" w:lineRule="auto"/>
        <w:jc w:val="both"/>
      </w:pPr>
      <w:r w:rsidRPr="005A2106">
        <w:rPr>
          <w:rFonts w:ascii="Times New Roman" w:hAnsi="Times New Roman"/>
          <w:color w:val="000000"/>
        </w:rPr>
        <w:t>создавать устные и письменные тексты (описание, рассуждение, повествование);</w:t>
      </w:r>
    </w:p>
    <w:p w14:paraId="554AFD73" w14:textId="77777777" w:rsidR="008B1C8E" w:rsidRPr="005A2106" w:rsidRDefault="008B1C8E">
      <w:pPr>
        <w:numPr>
          <w:ilvl w:val="0"/>
          <w:numId w:val="70"/>
        </w:numPr>
        <w:spacing w:after="0" w:line="264" w:lineRule="auto"/>
        <w:jc w:val="both"/>
      </w:pPr>
      <w:r w:rsidRPr="005A2106">
        <w:rPr>
          <w:rFonts w:ascii="Times New Roman" w:hAnsi="Times New Roman"/>
          <w:color w:val="000000"/>
        </w:rPr>
        <w:t>готовить небольшие публичные выступления;</w:t>
      </w:r>
    </w:p>
    <w:p w14:paraId="38E9F9D2" w14:textId="77777777" w:rsidR="008B1C8E" w:rsidRPr="005A2106" w:rsidRDefault="008B1C8E">
      <w:pPr>
        <w:numPr>
          <w:ilvl w:val="0"/>
          <w:numId w:val="70"/>
        </w:numPr>
        <w:spacing w:after="0" w:line="264" w:lineRule="auto"/>
        <w:jc w:val="both"/>
      </w:pPr>
      <w:r w:rsidRPr="005A2106">
        <w:rPr>
          <w:rFonts w:ascii="Times New Roman" w:hAnsi="Times New Roman"/>
          <w:color w:val="000000"/>
        </w:rPr>
        <w:t>подбирать иллюстративный материал (рисунки, фото, плакаты) к тексту выступления.</w:t>
      </w:r>
    </w:p>
    <w:p w14:paraId="0321CD5A" w14:textId="77777777" w:rsidR="008B1C8E" w:rsidRPr="005A2106" w:rsidRDefault="008B1C8E" w:rsidP="008B1C8E">
      <w:pPr>
        <w:spacing w:after="0" w:line="264" w:lineRule="auto"/>
        <w:ind w:firstLine="600"/>
        <w:jc w:val="both"/>
      </w:pPr>
      <w:r w:rsidRPr="005A2106">
        <w:rPr>
          <w:rFonts w:ascii="Times New Roman" w:hAnsi="Times New Roman"/>
          <w:color w:val="000000"/>
        </w:rPr>
        <w:t xml:space="preserve">К концу обучения в начальной школе у обучающегося формируются </w:t>
      </w:r>
      <w:r w:rsidRPr="005A2106">
        <w:rPr>
          <w:rFonts w:ascii="Times New Roman" w:hAnsi="Times New Roman"/>
          <w:b/>
          <w:color w:val="000000"/>
        </w:rPr>
        <w:t>регулятивные</w:t>
      </w:r>
      <w:r w:rsidRPr="005A2106">
        <w:rPr>
          <w:rFonts w:ascii="Times New Roman" w:hAnsi="Times New Roman"/>
          <w:color w:val="000000"/>
        </w:rPr>
        <w:t xml:space="preserve"> универсальные учебные действия:</w:t>
      </w:r>
    </w:p>
    <w:p w14:paraId="42CFA3ED" w14:textId="77777777" w:rsidR="008B1C8E" w:rsidRPr="005A2106" w:rsidRDefault="008B1C8E" w:rsidP="008B1C8E">
      <w:pPr>
        <w:spacing w:after="0" w:line="264" w:lineRule="auto"/>
        <w:ind w:firstLine="600"/>
        <w:jc w:val="both"/>
      </w:pPr>
      <w:r w:rsidRPr="005A2106">
        <w:rPr>
          <w:rFonts w:ascii="Times New Roman" w:hAnsi="Times New Roman"/>
          <w:i/>
          <w:color w:val="000000"/>
        </w:rPr>
        <w:lastRenderedPageBreak/>
        <w:t>самоорганизация</w:t>
      </w:r>
      <w:r w:rsidRPr="005A2106">
        <w:rPr>
          <w:rFonts w:ascii="Times New Roman" w:hAnsi="Times New Roman"/>
          <w:color w:val="000000"/>
        </w:rPr>
        <w:t>:</w:t>
      </w:r>
    </w:p>
    <w:p w14:paraId="32D097B6" w14:textId="77777777" w:rsidR="008B1C8E" w:rsidRPr="005A2106" w:rsidRDefault="008B1C8E">
      <w:pPr>
        <w:numPr>
          <w:ilvl w:val="0"/>
          <w:numId w:val="71"/>
        </w:numPr>
        <w:spacing w:after="0" w:line="264" w:lineRule="auto"/>
        <w:jc w:val="both"/>
      </w:pPr>
      <w:r w:rsidRPr="005A2106">
        <w:rPr>
          <w:rFonts w:ascii="Times New Roman" w:hAnsi="Times New Roman"/>
          <w:color w:val="000000"/>
        </w:rPr>
        <w:t>планировать действия по решению учебной задачи для получения результата;</w:t>
      </w:r>
    </w:p>
    <w:p w14:paraId="0758FF15" w14:textId="77777777" w:rsidR="008B1C8E" w:rsidRPr="005A2106" w:rsidRDefault="008B1C8E">
      <w:pPr>
        <w:numPr>
          <w:ilvl w:val="0"/>
          <w:numId w:val="71"/>
        </w:numPr>
        <w:spacing w:after="0" w:line="264" w:lineRule="auto"/>
        <w:jc w:val="both"/>
      </w:pPr>
      <w:r w:rsidRPr="005A2106">
        <w:rPr>
          <w:rFonts w:ascii="Times New Roman" w:hAnsi="Times New Roman"/>
          <w:color w:val="000000"/>
        </w:rPr>
        <w:t>выстраивать последовательность выбранных действий;</w:t>
      </w:r>
    </w:p>
    <w:p w14:paraId="7C3E738F" w14:textId="77777777" w:rsidR="008B1C8E" w:rsidRPr="005A2106" w:rsidRDefault="008B1C8E" w:rsidP="008B1C8E">
      <w:pPr>
        <w:spacing w:after="0" w:line="264" w:lineRule="auto"/>
        <w:ind w:firstLine="600"/>
        <w:jc w:val="both"/>
      </w:pPr>
      <w:r w:rsidRPr="005A2106">
        <w:rPr>
          <w:rFonts w:ascii="Times New Roman" w:hAnsi="Times New Roman"/>
          <w:i/>
          <w:color w:val="000000"/>
        </w:rPr>
        <w:t>самоконтроль</w:t>
      </w:r>
      <w:r w:rsidRPr="005A2106">
        <w:rPr>
          <w:rFonts w:ascii="Times New Roman" w:hAnsi="Times New Roman"/>
          <w:color w:val="000000"/>
        </w:rPr>
        <w:t>:</w:t>
      </w:r>
    </w:p>
    <w:p w14:paraId="02E4383A" w14:textId="77777777" w:rsidR="008B1C8E" w:rsidRPr="005A2106" w:rsidRDefault="008B1C8E">
      <w:pPr>
        <w:numPr>
          <w:ilvl w:val="0"/>
          <w:numId w:val="72"/>
        </w:numPr>
        <w:spacing w:after="0" w:line="264" w:lineRule="auto"/>
        <w:jc w:val="both"/>
      </w:pPr>
      <w:r w:rsidRPr="005A2106">
        <w:rPr>
          <w:rFonts w:ascii="Times New Roman" w:hAnsi="Times New Roman"/>
          <w:color w:val="000000"/>
        </w:rPr>
        <w:t>устанавливать причины успеха/неудач учебной деятельности;</w:t>
      </w:r>
    </w:p>
    <w:p w14:paraId="084DC58B" w14:textId="77777777" w:rsidR="008B1C8E" w:rsidRPr="005A2106" w:rsidRDefault="008B1C8E">
      <w:pPr>
        <w:numPr>
          <w:ilvl w:val="0"/>
          <w:numId w:val="72"/>
        </w:numPr>
        <w:spacing w:after="0" w:line="264" w:lineRule="auto"/>
        <w:jc w:val="both"/>
      </w:pPr>
      <w:r w:rsidRPr="005A2106">
        <w:rPr>
          <w:rFonts w:ascii="Times New Roman" w:hAnsi="Times New Roman"/>
          <w:color w:val="000000"/>
        </w:rPr>
        <w:t>корректировать свои учебные действия для преодоления ошибок.</w:t>
      </w:r>
    </w:p>
    <w:p w14:paraId="2AA00904" w14:textId="77777777" w:rsidR="008B1C8E" w:rsidRPr="005A2106" w:rsidRDefault="008B1C8E" w:rsidP="008B1C8E">
      <w:pPr>
        <w:spacing w:after="0" w:line="264" w:lineRule="auto"/>
        <w:ind w:left="120"/>
        <w:jc w:val="both"/>
      </w:pPr>
      <w:r w:rsidRPr="005A2106">
        <w:rPr>
          <w:rFonts w:ascii="Times New Roman" w:hAnsi="Times New Roman"/>
          <w:color w:val="000000"/>
        </w:rPr>
        <w:t>Совместная деятельность:</w:t>
      </w:r>
    </w:p>
    <w:p w14:paraId="5886ACAB" w14:textId="77777777" w:rsidR="008B1C8E" w:rsidRPr="005A2106" w:rsidRDefault="008B1C8E">
      <w:pPr>
        <w:numPr>
          <w:ilvl w:val="0"/>
          <w:numId w:val="73"/>
        </w:numPr>
        <w:spacing w:after="0" w:line="264" w:lineRule="auto"/>
        <w:jc w:val="both"/>
      </w:pPr>
      <w:r w:rsidRPr="005A2106">
        <w:rPr>
          <w:rFonts w:ascii="Times New Roman" w:hAnsi="Times New Roman"/>
          <w:color w:val="000000"/>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419AFEFD" w14:textId="77777777" w:rsidR="008B1C8E" w:rsidRPr="005A2106" w:rsidRDefault="008B1C8E">
      <w:pPr>
        <w:numPr>
          <w:ilvl w:val="0"/>
          <w:numId w:val="73"/>
        </w:numPr>
        <w:spacing w:after="0" w:line="264" w:lineRule="auto"/>
        <w:jc w:val="both"/>
      </w:pPr>
      <w:r w:rsidRPr="005A2106">
        <w:rPr>
          <w:rFonts w:ascii="Times New Roman" w:hAnsi="Times New Roman"/>
          <w:color w:val="000000"/>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7235106A" w14:textId="77777777" w:rsidR="008B1C8E" w:rsidRPr="005A2106" w:rsidRDefault="008B1C8E">
      <w:pPr>
        <w:numPr>
          <w:ilvl w:val="0"/>
          <w:numId w:val="73"/>
        </w:numPr>
        <w:spacing w:after="0" w:line="264" w:lineRule="auto"/>
        <w:jc w:val="both"/>
      </w:pPr>
      <w:r w:rsidRPr="005A2106">
        <w:rPr>
          <w:rFonts w:ascii="Times New Roman" w:hAnsi="Times New Roman"/>
          <w:color w:val="000000"/>
        </w:rPr>
        <w:t>проявлять готовность руководить, выполнять поручения, подчиняться;</w:t>
      </w:r>
    </w:p>
    <w:p w14:paraId="78C3B0E9" w14:textId="77777777" w:rsidR="008B1C8E" w:rsidRPr="005A2106" w:rsidRDefault="008B1C8E">
      <w:pPr>
        <w:numPr>
          <w:ilvl w:val="0"/>
          <w:numId w:val="73"/>
        </w:numPr>
        <w:spacing w:after="0" w:line="264" w:lineRule="auto"/>
        <w:jc w:val="both"/>
      </w:pPr>
      <w:r w:rsidRPr="005A2106">
        <w:rPr>
          <w:rFonts w:ascii="Times New Roman" w:hAnsi="Times New Roman"/>
          <w:color w:val="000000"/>
        </w:rPr>
        <w:t>ответственно выполнять свою часть работы;</w:t>
      </w:r>
    </w:p>
    <w:p w14:paraId="0666C4F9" w14:textId="77777777" w:rsidR="008B1C8E" w:rsidRPr="005A2106" w:rsidRDefault="008B1C8E">
      <w:pPr>
        <w:numPr>
          <w:ilvl w:val="0"/>
          <w:numId w:val="73"/>
        </w:numPr>
        <w:spacing w:after="0" w:line="264" w:lineRule="auto"/>
        <w:jc w:val="both"/>
      </w:pPr>
      <w:r w:rsidRPr="005A2106">
        <w:rPr>
          <w:rFonts w:ascii="Times New Roman" w:hAnsi="Times New Roman"/>
          <w:color w:val="000000"/>
        </w:rPr>
        <w:t>оценивать свой вклад в общий результат;</w:t>
      </w:r>
    </w:p>
    <w:p w14:paraId="2F9F2E58" w14:textId="77777777" w:rsidR="008B1C8E" w:rsidRPr="005A2106" w:rsidRDefault="008B1C8E">
      <w:pPr>
        <w:numPr>
          <w:ilvl w:val="0"/>
          <w:numId w:val="73"/>
        </w:numPr>
        <w:spacing w:after="0" w:line="264" w:lineRule="auto"/>
        <w:jc w:val="both"/>
      </w:pPr>
      <w:r w:rsidRPr="005A2106">
        <w:rPr>
          <w:rFonts w:ascii="Times New Roman" w:hAnsi="Times New Roman"/>
          <w:color w:val="000000"/>
        </w:rPr>
        <w:t>выполнять совместные проектные задания с опорой на предложенные образцы.</w:t>
      </w:r>
    </w:p>
    <w:p w14:paraId="08C1AE0E" w14:textId="77777777" w:rsidR="008B1C8E" w:rsidRPr="005A2106" w:rsidRDefault="008B1C8E" w:rsidP="008B1C8E">
      <w:pPr>
        <w:spacing w:after="0" w:line="264" w:lineRule="auto"/>
        <w:ind w:left="120"/>
        <w:jc w:val="both"/>
      </w:pPr>
    </w:p>
    <w:p w14:paraId="093EF886" w14:textId="77777777" w:rsidR="008B1C8E" w:rsidRPr="005A2106" w:rsidRDefault="008B1C8E" w:rsidP="00BF754A">
      <w:pPr>
        <w:spacing w:after="0" w:line="264" w:lineRule="auto"/>
        <w:ind w:left="120"/>
      </w:pPr>
      <w:r w:rsidRPr="005A2106">
        <w:rPr>
          <w:rFonts w:ascii="Times New Roman" w:hAnsi="Times New Roman"/>
          <w:b/>
          <w:color w:val="000000"/>
        </w:rPr>
        <w:t>ПРЕДМЕТНЫЕ РЕЗУЛЬТАТЫ</w:t>
      </w:r>
    </w:p>
    <w:p w14:paraId="4FD0F150" w14:textId="77777777" w:rsidR="008B1C8E" w:rsidRPr="005A2106" w:rsidRDefault="008B1C8E" w:rsidP="008B1C8E">
      <w:pPr>
        <w:spacing w:after="0" w:line="264" w:lineRule="auto"/>
        <w:ind w:left="120"/>
        <w:jc w:val="both"/>
      </w:pPr>
    </w:p>
    <w:p w14:paraId="1DC67297" w14:textId="77777777" w:rsidR="008B1C8E" w:rsidRPr="005A2106" w:rsidRDefault="008B1C8E" w:rsidP="008B1C8E">
      <w:pPr>
        <w:spacing w:after="0" w:line="264" w:lineRule="auto"/>
        <w:ind w:firstLine="600"/>
        <w:jc w:val="both"/>
      </w:pPr>
      <w:r w:rsidRPr="005A2106">
        <w:rPr>
          <w:rFonts w:ascii="Times New Roman" w:hAnsi="Times New Roman"/>
          <w:color w:val="000000"/>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14:paraId="6126CD3E" w14:textId="77777777" w:rsidR="008B1C8E" w:rsidRPr="005A2106" w:rsidRDefault="008B1C8E" w:rsidP="008B1C8E">
      <w:pPr>
        <w:spacing w:after="0" w:line="264" w:lineRule="auto"/>
        <w:ind w:left="120"/>
        <w:jc w:val="both"/>
      </w:pPr>
    </w:p>
    <w:p w14:paraId="289C9AD1" w14:textId="77777777" w:rsidR="008B1C8E" w:rsidRPr="005A2106" w:rsidRDefault="008B1C8E" w:rsidP="008B1C8E">
      <w:pPr>
        <w:spacing w:after="0" w:line="264" w:lineRule="auto"/>
        <w:ind w:left="120"/>
        <w:jc w:val="both"/>
      </w:pPr>
      <w:r w:rsidRPr="005A2106">
        <w:rPr>
          <w:rFonts w:ascii="Times New Roman" w:hAnsi="Times New Roman"/>
          <w:b/>
          <w:color w:val="000000"/>
        </w:rPr>
        <w:t>1 КЛАСС</w:t>
      </w:r>
    </w:p>
    <w:p w14:paraId="1AEC0EDB" w14:textId="77777777" w:rsidR="008B1C8E" w:rsidRPr="005A2106" w:rsidRDefault="008B1C8E">
      <w:pPr>
        <w:numPr>
          <w:ilvl w:val="0"/>
          <w:numId w:val="74"/>
        </w:numPr>
        <w:spacing w:after="0" w:line="264" w:lineRule="auto"/>
        <w:jc w:val="both"/>
      </w:pPr>
      <w:r w:rsidRPr="005A2106">
        <w:rPr>
          <w:rFonts w:ascii="Times New Roman" w:hAnsi="Times New Roman"/>
          <w:color w:val="000000"/>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14:paraId="6D02B39C" w14:textId="77777777" w:rsidR="008B1C8E" w:rsidRPr="005A2106" w:rsidRDefault="008B1C8E">
      <w:pPr>
        <w:numPr>
          <w:ilvl w:val="0"/>
          <w:numId w:val="74"/>
        </w:numPr>
        <w:spacing w:after="0" w:line="264" w:lineRule="auto"/>
        <w:jc w:val="both"/>
      </w:pPr>
      <w:r w:rsidRPr="005A2106">
        <w:rPr>
          <w:rFonts w:ascii="Times New Roman" w:hAnsi="Times New Roman"/>
          <w:color w:val="000000"/>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14:paraId="1BB14F86" w14:textId="77777777" w:rsidR="008B1C8E" w:rsidRPr="005A2106" w:rsidRDefault="008B1C8E">
      <w:pPr>
        <w:numPr>
          <w:ilvl w:val="0"/>
          <w:numId w:val="74"/>
        </w:numPr>
        <w:spacing w:after="0" w:line="264" w:lineRule="auto"/>
        <w:jc w:val="both"/>
      </w:pPr>
      <w:r w:rsidRPr="005A2106">
        <w:rPr>
          <w:rFonts w:ascii="Times New Roman" w:hAnsi="Times New Roman"/>
          <w:color w:val="000000"/>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14:paraId="7C449839" w14:textId="77777777" w:rsidR="008B1C8E" w:rsidRPr="005A2106" w:rsidRDefault="008B1C8E">
      <w:pPr>
        <w:numPr>
          <w:ilvl w:val="0"/>
          <w:numId w:val="74"/>
        </w:numPr>
        <w:spacing w:after="0" w:line="264" w:lineRule="auto"/>
        <w:jc w:val="both"/>
      </w:pPr>
      <w:r w:rsidRPr="005A2106">
        <w:rPr>
          <w:rFonts w:ascii="Times New Roman" w:hAnsi="Times New Roman"/>
          <w:color w:val="000000"/>
        </w:rPr>
        <w:t>различать прозаическую (</w:t>
      </w:r>
      <w:proofErr w:type="spellStart"/>
      <w:r w:rsidRPr="005A2106">
        <w:rPr>
          <w:rFonts w:ascii="Times New Roman" w:hAnsi="Times New Roman"/>
          <w:color w:val="000000"/>
        </w:rPr>
        <w:t>нестихотворную</w:t>
      </w:r>
      <w:proofErr w:type="spellEnd"/>
      <w:r w:rsidRPr="005A2106">
        <w:rPr>
          <w:rFonts w:ascii="Times New Roman" w:hAnsi="Times New Roman"/>
          <w:color w:val="000000"/>
        </w:rPr>
        <w:t>) и стихотворную речь;</w:t>
      </w:r>
    </w:p>
    <w:p w14:paraId="6E90CD06" w14:textId="77777777" w:rsidR="008B1C8E" w:rsidRPr="005A2106" w:rsidRDefault="008B1C8E">
      <w:pPr>
        <w:numPr>
          <w:ilvl w:val="0"/>
          <w:numId w:val="74"/>
        </w:numPr>
        <w:spacing w:after="0" w:line="264" w:lineRule="auto"/>
        <w:jc w:val="both"/>
      </w:pPr>
      <w:r w:rsidRPr="005A2106">
        <w:rPr>
          <w:rFonts w:ascii="Times New Roman" w:hAnsi="Times New Roman"/>
          <w:color w:val="000000"/>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14:paraId="44164502" w14:textId="77777777" w:rsidR="008B1C8E" w:rsidRPr="005A2106" w:rsidRDefault="008B1C8E">
      <w:pPr>
        <w:numPr>
          <w:ilvl w:val="0"/>
          <w:numId w:val="74"/>
        </w:numPr>
        <w:spacing w:after="0" w:line="264" w:lineRule="auto"/>
        <w:jc w:val="both"/>
      </w:pPr>
      <w:r w:rsidRPr="005A2106">
        <w:rPr>
          <w:rFonts w:ascii="Times New Roman" w:hAnsi="Times New Roman"/>
          <w:color w:val="000000"/>
        </w:rPr>
        <w:t>понимать содержание прослушанного/прочитанного произведения: отвечать на вопросы по фактическому содержанию произведения;</w:t>
      </w:r>
    </w:p>
    <w:p w14:paraId="256231DF" w14:textId="77777777" w:rsidR="008B1C8E" w:rsidRPr="005A2106" w:rsidRDefault="008B1C8E">
      <w:pPr>
        <w:numPr>
          <w:ilvl w:val="0"/>
          <w:numId w:val="74"/>
        </w:numPr>
        <w:spacing w:after="0" w:line="264" w:lineRule="auto"/>
        <w:jc w:val="both"/>
      </w:pPr>
      <w:r w:rsidRPr="005A2106">
        <w:rPr>
          <w:rFonts w:ascii="Times New Roman" w:hAnsi="Times New Roman"/>
          <w:color w:val="000000"/>
        </w:rPr>
        <w:lastRenderedPageBreak/>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14:paraId="4320112D" w14:textId="77777777" w:rsidR="008B1C8E" w:rsidRPr="005A2106" w:rsidRDefault="008B1C8E">
      <w:pPr>
        <w:numPr>
          <w:ilvl w:val="0"/>
          <w:numId w:val="74"/>
        </w:numPr>
        <w:spacing w:after="0" w:line="264" w:lineRule="auto"/>
        <w:jc w:val="both"/>
      </w:pPr>
      <w:r w:rsidRPr="005A2106">
        <w:rPr>
          <w:rFonts w:ascii="Times New Roman" w:hAnsi="Times New Roman"/>
          <w:color w:val="000000"/>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14:paraId="403FCB08" w14:textId="77777777" w:rsidR="008B1C8E" w:rsidRPr="005A2106" w:rsidRDefault="008B1C8E">
      <w:pPr>
        <w:numPr>
          <w:ilvl w:val="0"/>
          <w:numId w:val="74"/>
        </w:numPr>
        <w:spacing w:after="0" w:line="264" w:lineRule="auto"/>
        <w:jc w:val="both"/>
      </w:pPr>
      <w:r w:rsidRPr="005A2106">
        <w:rPr>
          <w:rFonts w:ascii="Times New Roman" w:hAnsi="Times New Roman"/>
          <w:color w:val="000000"/>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14:paraId="6A5CCA05" w14:textId="77777777" w:rsidR="008B1C8E" w:rsidRPr="005A2106" w:rsidRDefault="008B1C8E">
      <w:pPr>
        <w:numPr>
          <w:ilvl w:val="0"/>
          <w:numId w:val="74"/>
        </w:numPr>
        <w:spacing w:after="0" w:line="264" w:lineRule="auto"/>
        <w:jc w:val="both"/>
      </w:pPr>
      <w:r w:rsidRPr="005A2106">
        <w:rPr>
          <w:rFonts w:ascii="Times New Roman" w:hAnsi="Times New Roman"/>
          <w:color w:val="000000"/>
        </w:rPr>
        <w:t>читать по ролям с соблюдением норм произношения, расстановки ударения;</w:t>
      </w:r>
    </w:p>
    <w:p w14:paraId="04BF1309" w14:textId="77777777" w:rsidR="008B1C8E" w:rsidRPr="005A2106" w:rsidRDefault="008B1C8E">
      <w:pPr>
        <w:numPr>
          <w:ilvl w:val="0"/>
          <w:numId w:val="74"/>
        </w:numPr>
        <w:spacing w:after="0" w:line="264" w:lineRule="auto"/>
        <w:jc w:val="both"/>
      </w:pPr>
      <w:r w:rsidRPr="005A2106">
        <w:rPr>
          <w:rFonts w:ascii="Times New Roman" w:hAnsi="Times New Roman"/>
          <w:color w:val="000000"/>
        </w:rPr>
        <w:t>составлять высказывания по содержанию произведения (не менее 3 предложений) по заданному алгоритму;</w:t>
      </w:r>
    </w:p>
    <w:p w14:paraId="314A055B" w14:textId="77777777" w:rsidR="008B1C8E" w:rsidRPr="005A2106" w:rsidRDefault="008B1C8E">
      <w:pPr>
        <w:numPr>
          <w:ilvl w:val="0"/>
          <w:numId w:val="74"/>
        </w:numPr>
        <w:spacing w:after="0" w:line="264" w:lineRule="auto"/>
        <w:jc w:val="both"/>
      </w:pPr>
      <w:r w:rsidRPr="005A2106">
        <w:rPr>
          <w:rFonts w:ascii="Times New Roman" w:hAnsi="Times New Roman"/>
          <w:color w:val="000000"/>
        </w:rPr>
        <w:t>сочинять небольшие тексты по предложенному началу и др. (не менее 3 предложений);</w:t>
      </w:r>
    </w:p>
    <w:p w14:paraId="7FBC39AA" w14:textId="77777777" w:rsidR="008B1C8E" w:rsidRPr="005A2106" w:rsidRDefault="008B1C8E">
      <w:pPr>
        <w:numPr>
          <w:ilvl w:val="0"/>
          <w:numId w:val="74"/>
        </w:numPr>
        <w:spacing w:after="0" w:line="264" w:lineRule="auto"/>
        <w:jc w:val="both"/>
      </w:pPr>
      <w:r w:rsidRPr="005A2106">
        <w:rPr>
          <w:rFonts w:ascii="Times New Roman" w:hAnsi="Times New Roman"/>
          <w:color w:val="000000"/>
        </w:rPr>
        <w:t>ориентироваться в книге/учебнике по обложке, оглавлению, иллюстрациям;</w:t>
      </w:r>
    </w:p>
    <w:p w14:paraId="72FD2524" w14:textId="77777777" w:rsidR="008B1C8E" w:rsidRPr="005A2106" w:rsidRDefault="008B1C8E">
      <w:pPr>
        <w:numPr>
          <w:ilvl w:val="0"/>
          <w:numId w:val="74"/>
        </w:numPr>
        <w:spacing w:after="0" w:line="264" w:lineRule="auto"/>
        <w:jc w:val="both"/>
      </w:pPr>
      <w:r w:rsidRPr="005A2106">
        <w:rPr>
          <w:rFonts w:ascii="Times New Roman" w:hAnsi="Times New Roman"/>
          <w:color w:val="000000"/>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14:paraId="7486D5FA" w14:textId="77777777" w:rsidR="008B1C8E" w:rsidRPr="005A2106" w:rsidRDefault="008B1C8E">
      <w:pPr>
        <w:numPr>
          <w:ilvl w:val="0"/>
          <w:numId w:val="74"/>
        </w:numPr>
        <w:spacing w:after="0" w:line="264" w:lineRule="auto"/>
        <w:jc w:val="both"/>
      </w:pPr>
      <w:r w:rsidRPr="005A2106">
        <w:rPr>
          <w:rFonts w:ascii="Times New Roman" w:hAnsi="Times New Roman"/>
          <w:color w:val="000000"/>
        </w:rPr>
        <w:t>обращаться к справочной литературе для получения дополнительной информации в соответствии с учебной задачей.</w:t>
      </w:r>
    </w:p>
    <w:p w14:paraId="73CBDA6B" w14:textId="77777777" w:rsidR="008B1C8E" w:rsidRPr="005A2106" w:rsidRDefault="008B1C8E" w:rsidP="008B1C8E">
      <w:pPr>
        <w:spacing w:after="0" w:line="264" w:lineRule="auto"/>
        <w:ind w:left="120"/>
        <w:jc w:val="both"/>
      </w:pPr>
      <w:r w:rsidRPr="005A2106">
        <w:rPr>
          <w:rFonts w:ascii="Times New Roman" w:hAnsi="Times New Roman"/>
          <w:b/>
          <w:color w:val="000000"/>
        </w:rPr>
        <w:t>2 КЛАСС</w:t>
      </w:r>
    </w:p>
    <w:p w14:paraId="6E872BC9" w14:textId="77777777" w:rsidR="008B1C8E" w:rsidRPr="005A2106" w:rsidRDefault="008B1C8E">
      <w:pPr>
        <w:numPr>
          <w:ilvl w:val="0"/>
          <w:numId w:val="75"/>
        </w:numPr>
        <w:spacing w:after="0" w:line="264" w:lineRule="auto"/>
        <w:jc w:val="both"/>
      </w:pPr>
      <w:r w:rsidRPr="005A2106">
        <w:rPr>
          <w:rFonts w:ascii="Times New Roman" w:hAnsi="Times New Roman"/>
          <w:color w:val="000000"/>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14:paraId="52A7B408" w14:textId="77777777" w:rsidR="008B1C8E" w:rsidRPr="005A2106" w:rsidRDefault="008B1C8E">
      <w:pPr>
        <w:numPr>
          <w:ilvl w:val="0"/>
          <w:numId w:val="75"/>
        </w:numPr>
        <w:spacing w:after="0" w:line="264" w:lineRule="auto"/>
        <w:jc w:val="both"/>
      </w:pPr>
      <w:r w:rsidRPr="005A2106">
        <w:rPr>
          <w:rFonts w:ascii="Times New Roman" w:hAnsi="Times New Roman"/>
          <w:color w:val="000000"/>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14:paraId="06B2740C" w14:textId="77777777" w:rsidR="008B1C8E" w:rsidRPr="005A2106" w:rsidRDefault="008B1C8E">
      <w:pPr>
        <w:numPr>
          <w:ilvl w:val="0"/>
          <w:numId w:val="75"/>
        </w:numPr>
        <w:spacing w:after="0" w:line="264" w:lineRule="auto"/>
        <w:jc w:val="both"/>
      </w:pPr>
      <w:r w:rsidRPr="005A2106">
        <w:rPr>
          <w:rFonts w:ascii="Times New Roman" w:hAnsi="Times New Roman"/>
          <w:color w:val="000000"/>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14:paraId="071A9B5F" w14:textId="77777777" w:rsidR="008B1C8E" w:rsidRPr="005A2106" w:rsidRDefault="008B1C8E">
      <w:pPr>
        <w:numPr>
          <w:ilvl w:val="0"/>
          <w:numId w:val="75"/>
        </w:numPr>
        <w:spacing w:after="0" w:line="264" w:lineRule="auto"/>
        <w:jc w:val="both"/>
      </w:pPr>
      <w:r w:rsidRPr="005A2106">
        <w:rPr>
          <w:rFonts w:ascii="Times New Roman" w:hAnsi="Times New Roman"/>
          <w:color w:val="000000"/>
        </w:rPr>
        <w:t>различать прозаическую и стихотворную речь: называть особенности стихотворного произведения (ритм, рифма);</w:t>
      </w:r>
    </w:p>
    <w:p w14:paraId="22C74908" w14:textId="77777777" w:rsidR="008B1C8E" w:rsidRPr="005A2106" w:rsidRDefault="008B1C8E">
      <w:pPr>
        <w:numPr>
          <w:ilvl w:val="0"/>
          <w:numId w:val="75"/>
        </w:numPr>
        <w:spacing w:after="0" w:line="264" w:lineRule="auto"/>
        <w:jc w:val="both"/>
      </w:pPr>
      <w:r w:rsidRPr="005A2106">
        <w:rPr>
          <w:rFonts w:ascii="Times New Roman" w:hAnsi="Times New Roman"/>
          <w:color w:val="000000"/>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14:paraId="52497040" w14:textId="77777777" w:rsidR="008B1C8E" w:rsidRPr="005A2106" w:rsidRDefault="008B1C8E">
      <w:pPr>
        <w:numPr>
          <w:ilvl w:val="0"/>
          <w:numId w:val="75"/>
        </w:numPr>
        <w:spacing w:after="0" w:line="264" w:lineRule="auto"/>
        <w:jc w:val="both"/>
      </w:pPr>
      <w:r w:rsidRPr="005A2106">
        <w:rPr>
          <w:rFonts w:ascii="Times New Roman" w:hAnsi="Times New Roman"/>
          <w:color w:val="000000"/>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14:paraId="666437DD" w14:textId="77777777" w:rsidR="008B1C8E" w:rsidRPr="005A2106" w:rsidRDefault="008B1C8E">
      <w:pPr>
        <w:numPr>
          <w:ilvl w:val="0"/>
          <w:numId w:val="75"/>
        </w:numPr>
        <w:spacing w:after="0" w:line="264" w:lineRule="auto"/>
        <w:jc w:val="both"/>
      </w:pPr>
      <w:r w:rsidRPr="005A2106">
        <w:rPr>
          <w:rFonts w:ascii="Times New Roman" w:hAnsi="Times New Roman"/>
          <w:color w:val="000000"/>
        </w:rPr>
        <w:lastRenderedPageBreak/>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14:paraId="2DC019B7" w14:textId="77777777" w:rsidR="008B1C8E" w:rsidRPr="005A2106" w:rsidRDefault="008B1C8E">
      <w:pPr>
        <w:numPr>
          <w:ilvl w:val="0"/>
          <w:numId w:val="75"/>
        </w:numPr>
        <w:spacing w:after="0" w:line="264" w:lineRule="auto"/>
        <w:jc w:val="both"/>
      </w:pPr>
      <w:r w:rsidRPr="005A2106">
        <w:rPr>
          <w:rFonts w:ascii="Times New Roman" w:hAnsi="Times New Roman"/>
          <w:color w:val="000000"/>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14:paraId="3DA741B2" w14:textId="77777777" w:rsidR="008B1C8E" w:rsidRPr="005A2106" w:rsidRDefault="008B1C8E">
      <w:pPr>
        <w:numPr>
          <w:ilvl w:val="0"/>
          <w:numId w:val="75"/>
        </w:numPr>
        <w:spacing w:after="0" w:line="264" w:lineRule="auto"/>
        <w:jc w:val="both"/>
      </w:pPr>
      <w:r w:rsidRPr="005A2106">
        <w:rPr>
          <w:rFonts w:ascii="Times New Roman" w:hAnsi="Times New Roman"/>
          <w:color w:val="000000"/>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14:paraId="549016B0" w14:textId="77777777" w:rsidR="008B1C8E" w:rsidRPr="005A2106" w:rsidRDefault="008B1C8E">
      <w:pPr>
        <w:numPr>
          <w:ilvl w:val="0"/>
          <w:numId w:val="75"/>
        </w:numPr>
        <w:spacing w:after="0" w:line="264" w:lineRule="auto"/>
        <w:jc w:val="both"/>
      </w:pPr>
      <w:r w:rsidRPr="005A2106">
        <w:rPr>
          <w:rFonts w:ascii="Times New Roman" w:hAnsi="Times New Roman"/>
          <w:color w:val="000000"/>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14:paraId="36C353A7" w14:textId="77777777" w:rsidR="008B1C8E" w:rsidRPr="005A2106" w:rsidRDefault="008B1C8E">
      <w:pPr>
        <w:numPr>
          <w:ilvl w:val="0"/>
          <w:numId w:val="75"/>
        </w:numPr>
        <w:spacing w:after="0" w:line="264" w:lineRule="auto"/>
        <w:jc w:val="both"/>
      </w:pPr>
      <w:r w:rsidRPr="005A2106">
        <w:rPr>
          <w:rFonts w:ascii="Times New Roman" w:hAnsi="Times New Roman"/>
          <w:color w:val="000000"/>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14:paraId="7E6CEEDA" w14:textId="77777777" w:rsidR="008B1C8E" w:rsidRPr="005A2106" w:rsidRDefault="008B1C8E">
      <w:pPr>
        <w:numPr>
          <w:ilvl w:val="0"/>
          <w:numId w:val="75"/>
        </w:numPr>
        <w:spacing w:after="0" w:line="264" w:lineRule="auto"/>
        <w:jc w:val="both"/>
      </w:pPr>
      <w:r w:rsidRPr="005A2106">
        <w:rPr>
          <w:rFonts w:ascii="Times New Roman" w:hAnsi="Times New Roman"/>
          <w:color w:val="000000"/>
        </w:rPr>
        <w:t>пересказывать (устно) содержание произведения подробно, выборочно, от лица героя, от третьего лица;</w:t>
      </w:r>
    </w:p>
    <w:p w14:paraId="34142273" w14:textId="77777777" w:rsidR="008B1C8E" w:rsidRPr="005A2106" w:rsidRDefault="008B1C8E">
      <w:pPr>
        <w:numPr>
          <w:ilvl w:val="0"/>
          <w:numId w:val="75"/>
        </w:numPr>
        <w:spacing w:after="0" w:line="264" w:lineRule="auto"/>
        <w:jc w:val="both"/>
      </w:pPr>
      <w:r w:rsidRPr="005A2106">
        <w:rPr>
          <w:rFonts w:ascii="Times New Roman" w:hAnsi="Times New Roman"/>
          <w:color w:val="000000"/>
        </w:rPr>
        <w:t>читать по ролям с соблюдением норм произношения, расстановки ударения, инсценировать небольшие эпизоды из произведения;</w:t>
      </w:r>
    </w:p>
    <w:p w14:paraId="037A55FF" w14:textId="77777777" w:rsidR="008B1C8E" w:rsidRPr="005A2106" w:rsidRDefault="008B1C8E">
      <w:pPr>
        <w:numPr>
          <w:ilvl w:val="0"/>
          <w:numId w:val="75"/>
        </w:numPr>
        <w:spacing w:after="0" w:line="264" w:lineRule="auto"/>
        <w:jc w:val="both"/>
      </w:pPr>
      <w:r w:rsidRPr="005A2106">
        <w:rPr>
          <w:rFonts w:ascii="Times New Roman" w:hAnsi="Times New Roman"/>
          <w:color w:val="000000"/>
        </w:rPr>
        <w:t>составлять высказывания на заданную тему по содержанию произведения (не менее 5 предложений);</w:t>
      </w:r>
    </w:p>
    <w:p w14:paraId="0741BE4E" w14:textId="77777777" w:rsidR="008B1C8E" w:rsidRPr="005A2106" w:rsidRDefault="008B1C8E">
      <w:pPr>
        <w:numPr>
          <w:ilvl w:val="0"/>
          <w:numId w:val="75"/>
        </w:numPr>
        <w:spacing w:after="0" w:line="264" w:lineRule="auto"/>
        <w:jc w:val="both"/>
      </w:pPr>
      <w:r w:rsidRPr="005A2106">
        <w:rPr>
          <w:rFonts w:ascii="Times New Roman" w:hAnsi="Times New Roman"/>
          <w:color w:val="000000"/>
        </w:rPr>
        <w:t>сочинять по аналогии с прочитанным загадки, небольшие сказки, рассказы;</w:t>
      </w:r>
    </w:p>
    <w:p w14:paraId="002E5F53" w14:textId="77777777" w:rsidR="008B1C8E" w:rsidRPr="005A2106" w:rsidRDefault="008B1C8E">
      <w:pPr>
        <w:numPr>
          <w:ilvl w:val="0"/>
          <w:numId w:val="75"/>
        </w:numPr>
        <w:spacing w:after="0" w:line="264" w:lineRule="auto"/>
        <w:jc w:val="both"/>
      </w:pPr>
      <w:r w:rsidRPr="005A2106">
        <w:rPr>
          <w:rFonts w:ascii="Times New Roman" w:hAnsi="Times New Roman"/>
          <w:color w:val="000000"/>
        </w:rPr>
        <w:t>ориентироваться в книге/учебнике по обложке, оглавлению, аннотации, иллюстрациям, предисловию, условным обозначениям;</w:t>
      </w:r>
    </w:p>
    <w:p w14:paraId="0E0BB458" w14:textId="77777777" w:rsidR="008B1C8E" w:rsidRPr="005A2106" w:rsidRDefault="008B1C8E">
      <w:pPr>
        <w:numPr>
          <w:ilvl w:val="0"/>
          <w:numId w:val="75"/>
        </w:numPr>
        <w:spacing w:after="0" w:line="264" w:lineRule="auto"/>
        <w:jc w:val="both"/>
      </w:pPr>
      <w:r w:rsidRPr="005A2106">
        <w:rPr>
          <w:rFonts w:ascii="Times New Roman" w:hAnsi="Times New Roman"/>
          <w:color w:val="000000"/>
        </w:rPr>
        <w:t>выбирать книги для самостоятельного чтения с учётом рекомендательного списка, используя картотеки, рассказывать о прочитанной книге;</w:t>
      </w:r>
    </w:p>
    <w:p w14:paraId="7212487E" w14:textId="77777777" w:rsidR="008B1C8E" w:rsidRPr="005A2106" w:rsidRDefault="008B1C8E">
      <w:pPr>
        <w:numPr>
          <w:ilvl w:val="0"/>
          <w:numId w:val="75"/>
        </w:numPr>
        <w:spacing w:after="0" w:line="264" w:lineRule="auto"/>
        <w:jc w:val="both"/>
      </w:pPr>
      <w:r w:rsidRPr="005A2106">
        <w:rPr>
          <w:rFonts w:ascii="Times New Roman" w:hAnsi="Times New Roman"/>
          <w:color w:val="000000"/>
        </w:rPr>
        <w:t>использовать справочную литературу для получения дополнительной информации в соответствии с учебной задачей.</w:t>
      </w:r>
    </w:p>
    <w:p w14:paraId="4273FEA5" w14:textId="77777777" w:rsidR="008B1C8E" w:rsidRPr="005A2106" w:rsidRDefault="008B1C8E" w:rsidP="008B1C8E">
      <w:pPr>
        <w:spacing w:after="0" w:line="264" w:lineRule="auto"/>
        <w:ind w:left="120"/>
        <w:jc w:val="both"/>
      </w:pPr>
      <w:r w:rsidRPr="005A2106">
        <w:rPr>
          <w:rFonts w:ascii="Times New Roman" w:hAnsi="Times New Roman"/>
          <w:b/>
          <w:color w:val="000000"/>
        </w:rPr>
        <w:t>3 КЛАСС</w:t>
      </w:r>
    </w:p>
    <w:p w14:paraId="76FCC925" w14:textId="77777777" w:rsidR="008B1C8E" w:rsidRPr="005A2106" w:rsidRDefault="008B1C8E">
      <w:pPr>
        <w:numPr>
          <w:ilvl w:val="0"/>
          <w:numId w:val="76"/>
        </w:numPr>
        <w:spacing w:after="0" w:line="264" w:lineRule="auto"/>
        <w:jc w:val="both"/>
      </w:pPr>
      <w:r w:rsidRPr="005A2106">
        <w:rPr>
          <w:rFonts w:ascii="Times New Roman" w:hAnsi="Times New Roman"/>
          <w:color w:val="000000"/>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14:paraId="5ABD7C0A" w14:textId="77777777" w:rsidR="008B1C8E" w:rsidRPr="005A2106" w:rsidRDefault="008B1C8E">
      <w:pPr>
        <w:numPr>
          <w:ilvl w:val="0"/>
          <w:numId w:val="76"/>
        </w:numPr>
        <w:spacing w:after="0" w:line="264" w:lineRule="auto"/>
        <w:jc w:val="both"/>
      </w:pPr>
      <w:r w:rsidRPr="005A2106">
        <w:rPr>
          <w:rFonts w:ascii="Times New Roman" w:hAnsi="Times New Roman"/>
          <w:color w:val="000000"/>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324C5F2E" w14:textId="77777777" w:rsidR="008B1C8E" w:rsidRPr="005A2106" w:rsidRDefault="008B1C8E">
      <w:pPr>
        <w:numPr>
          <w:ilvl w:val="0"/>
          <w:numId w:val="76"/>
        </w:numPr>
        <w:spacing w:after="0" w:line="264" w:lineRule="auto"/>
        <w:jc w:val="both"/>
      </w:pPr>
      <w:r w:rsidRPr="005A2106">
        <w:rPr>
          <w:rFonts w:ascii="Times New Roman" w:hAnsi="Times New Roman"/>
          <w:color w:val="000000"/>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14:paraId="36EC2F7E" w14:textId="77777777" w:rsidR="008B1C8E" w:rsidRPr="005A2106" w:rsidRDefault="008B1C8E">
      <w:pPr>
        <w:numPr>
          <w:ilvl w:val="0"/>
          <w:numId w:val="76"/>
        </w:numPr>
        <w:spacing w:after="0" w:line="264" w:lineRule="auto"/>
        <w:jc w:val="both"/>
      </w:pPr>
      <w:r w:rsidRPr="005A2106">
        <w:rPr>
          <w:rFonts w:ascii="Times New Roman" w:hAnsi="Times New Roman"/>
          <w:color w:val="000000"/>
        </w:rPr>
        <w:t>читать наизусть не менее 4 стихотворений в соответствии с изученной тематикой произведений;</w:t>
      </w:r>
    </w:p>
    <w:p w14:paraId="1DE6CF10" w14:textId="77777777" w:rsidR="008B1C8E" w:rsidRPr="005A2106" w:rsidRDefault="008B1C8E">
      <w:pPr>
        <w:numPr>
          <w:ilvl w:val="0"/>
          <w:numId w:val="76"/>
        </w:numPr>
        <w:spacing w:after="0" w:line="264" w:lineRule="auto"/>
        <w:jc w:val="both"/>
      </w:pPr>
      <w:r w:rsidRPr="005A2106">
        <w:rPr>
          <w:rFonts w:ascii="Times New Roman" w:hAnsi="Times New Roman"/>
          <w:color w:val="000000"/>
        </w:rPr>
        <w:t>различать художественные произведения и познавательные тексты;</w:t>
      </w:r>
    </w:p>
    <w:p w14:paraId="3AA26DEF" w14:textId="77777777" w:rsidR="008B1C8E" w:rsidRPr="005A2106" w:rsidRDefault="008B1C8E">
      <w:pPr>
        <w:numPr>
          <w:ilvl w:val="0"/>
          <w:numId w:val="76"/>
        </w:numPr>
        <w:spacing w:after="0" w:line="264" w:lineRule="auto"/>
        <w:jc w:val="both"/>
      </w:pPr>
      <w:r w:rsidRPr="005A2106">
        <w:rPr>
          <w:rFonts w:ascii="Times New Roman" w:hAnsi="Times New Roman"/>
          <w:color w:val="000000"/>
        </w:rPr>
        <w:lastRenderedPageBreak/>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04602A7E" w14:textId="77777777" w:rsidR="008B1C8E" w:rsidRPr="005A2106" w:rsidRDefault="008B1C8E">
      <w:pPr>
        <w:numPr>
          <w:ilvl w:val="0"/>
          <w:numId w:val="76"/>
        </w:numPr>
        <w:spacing w:after="0" w:line="264" w:lineRule="auto"/>
        <w:jc w:val="both"/>
      </w:pPr>
      <w:r w:rsidRPr="005A2106">
        <w:rPr>
          <w:rFonts w:ascii="Times New Roman" w:hAnsi="Times New Roman"/>
          <w:color w:val="000000"/>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14:paraId="784ACDE1" w14:textId="77777777" w:rsidR="008B1C8E" w:rsidRPr="005A2106" w:rsidRDefault="008B1C8E">
      <w:pPr>
        <w:numPr>
          <w:ilvl w:val="0"/>
          <w:numId w:val="76"/>
        </w:numPr>
        <w:spacing w:after="0" w:line="264" w:lineRule="auto"/>
        <w:jc w:val="both"/>
      </w:pPr>
      <w:r w:rsidRPr="005A2106">
        <w:rPr>
          <w:rFonts w:ascii="Times New Roman" w:hAnsi="Times New Roman"/>
          <w:color w:val="000000"/>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14:paraId="68C93416" w14:textId="77777777" w:rsidR="008B1C8E" w:rsidRPr="005A2106" w:rsidRDefault="008B1C8E">
      <w:pPr>
        <w:numPr>
          <w:ilvl w:val="0"/>
          <w:numId w:val="76"/>
        </w:numPr>
        <w:spacing w:after="0" w:line="264" w:lineRule="auto"/>
        <w:jc w:val="both"/>
      </w:pPr>
      <w:r w:rsidRPr="005A2106">
        <w:rPr>
          <w:rFonts w:ascii="Times New Roman" w:hAnsi="Times New Roman"/>
          <w:color w:val="000000"/>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14:paraId="09E019DF" w14:textId="77777777" w:rsidR="008B1C8E" w:rsidRPr="005A2106" w:rsidRDefault="008B1C8E">
      <w:pPr>
        <w:numPr>
          <w:ilvl w:val="0"/>
          <w:numId w:val="76"/>
        </w:numPr>
        <w:spacing w:after="0" w:line="264" w:lineRule="auto"/>
        <w:jc w:val="both"/>
      </w:pPr>
      <w:r w:rsidRPr="005A2106">
        <w:rPr>
          <w:rFonts w:ascii="Times New Roman" w:hAnsi="Times New Roman"/>
          <w:color w:val="000000"/>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14:paraId="754D265F" w14:textId="77777777" w:rsidR="008B1C8E" w:rsidRPr="005A2106" w:rsidRDefault="008B1C8E">
      <w:pPr>
        <w:numPr>
          <w:ilvl w:val="0"/>
          <w:numId w:val="76"/>
        </w:numPr>
        <w:spacing w:after="0" w:line="264" w:lineRule="auto"/>
        <w:jc w:val="both"/>
      </w:pPr>
      <w:r w:rsidRPr="005A2106">
        <w:rPr>
          <w:rFonts w:ascii="Times New Roman" w:hAnsi="Times New Roman"/>
          <w:color w:val="000000"/>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14:paraId="2BC60AB7" w14:textId="77777777" w:rsidR="008B1C8E" w:rsidRPr="005A2106" w:rsidRDefault="008B1C8E">
      <w:pPr>
        <w:numPr>
          <w:ilvl w:val="0"/>
          <w:numId w:val="76"/>
        </w:numPr>
        <w:spacing w:after="0" w:line="264" w:lineRule="auto"/>
        <w:jc w:val="both"/>
      </w:pPr>
      <w:r w:rsidRPr="005A2106">
        <w:rPr>
          <w:rFonts w:ascii="Times New Roman" w:hAnsi="Times New Roman"/>
          <w:color w:val="000000"/>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14:paraId="6795E03A" w14:textId="77777777" w:rsidR="008B1C8E" w:rsidRPr="005A2106" w:rsidRDefault="008B1C8E">
      <w:pPr>
        <w:numPr>
          <w:ilvl w:val="0"/>
          <w:numId w:val="76"/>
        </w:numPr>
        <w:spacing w:after="0" w:line="264" w:lineRule="auto"/>
        <w:jc w:val="both"/>
      </w:pPr>
      <w:r w:rsidRPr="005A2106">
        <w:rPr>
          <w:rFonts w:ascii="Times New Roman" w:hAnsi="Times New Roman"/>
          <w:color w:val="000000"/>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14:paraId="7BC7F16D" w14:textId="77777777" w:rsidR="008B1C8E" w:rsidRPr="005A2106" w:rsidRDefault="008B1C8E">
      <w:pPr>
        <w:numPr>
          <w:ilvl w:val="0"/>
          <w:numId w:val="76"/>
        </w:numPr>
        <w:spacing w:after="0" w:line="264" w:lineRule="auto"/>
        <w:jc w:val="both"/>
      </w:pPr>
      <w:r w:rsidRPr="005A2106">
        <w:rPr>
          <w:rFonts w:ascii="Times New Roman" w:hAnsi="Times New Roman"/>
          <w:color w:val="000000"/>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14:paraId="4085D311" w14:textId="77777777" w:rsidR="008B1C8E" w:rsidRPr="005A2106" w:rsidRDefault="008B1C8E">
      <w:pPr>
        <w:numPr>
          <w:ilvl w:val="0"/>
          <w:numId w:val="76"/>
        </w:numPr>
        <w:spacing w:after="0" w:line="264" w:lineRule="auto"/>
        <w:jc w:val="both"/>
      </w:pPr>
      <w:r w:rsidRPr="005A2106">
        <w:rPr>
          <w:rFonts w:ascii="Times New Roman" w:hAnsi="Times New Roman"/>
          <w:color w:val="000000"/>
        </w:rPr>
        <w:t>пересказывать произведение (устно) подробно, выборочно, сжато (кратко), от лица героя, с изменением лица рассказчика, от третьего лица;</w:t>
      </w:r>
    </w:p>
    <w:p w14:paraId="68FEFF60" w14:textId="77777777" w:rsidR="008B1C8E" w:rsidRPr="005A2106" w:rsidRDefault="008B1C8E">
      <w:pPr>
        <w:numPr>
          <w:ilvl w:val="0"/>
          <w:numId w:val="76"/>
        </w:numPr>
        <w:spacing w:after="0" w:line="264" w:lineRule="auto"/>
        <w:jc w:val="both"/>
      </w:pPr>
      <w:r w:rsidRPr="005A2106">
        <w:rPr>
          <w:rFonts w:ascii="Times New Roman" w:hAnsi="Times New Roman"/>
          <w:color w:val="000000"/>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14:paraId="1997FBAA" w14:textId="77777777" w:rsidR="008B1C8E" w:rsidRPr="005A2106" w:rsidRDefault="008B1C8E">
      <w:pPr>
        <w:numPr>
          <w:ilvl w:val="0"/>
          <w:numId w:val="76"/>
        </w:numPr>
        <w:spacing w:after="0" w:line="264" w:lineRule="auto"/>
        <w:jc w:val="both"/>
      </w:pPr>
      <w:r w:rsidRPr="005A2106">
        <w:rPr>
          <w:rFonts w:ascii="Times New Roman" w:hAnsi="Times New Roman"/>
          <w:color w:val="000000"/>
        </w:rPr>
        <w:t>читать по ролям с соблюдением норм произношения, инсценировать небольшие эпизоды из произведения;</w:t>
      </w:r>
    </w:p>
    <w:p w14:paraId="769E70E9" w14:textId="77777777" w:rsidR="008B1C8E" w:rsidRPr="005A2106" w:rsidRDefault="008B1C8E">
      <w:pPr>
        <w:numPr>
          <w:ilvl w:val="0"/>
          <w:numId w:val="76"/>
        </w:numPr>
        <w:spacing w:after="0" w:line="264" w:lineRule="auto"/>
        <w:jc w:val="both"/>
      </w:pPr>
      <w:r w:rsidRPr="005A2106">
        <w:rPr>
          <w:rFonts w:ascii="Times New Roman" w:hAnsi="Times New Roman"/>
          <w:color w:val="000000"/>
        </w:rPr>
        <w:t xml:space="preserve">составлять устные и письменные высказывания на основе прочитанного/прослушанного текста на заданную тему по содержанию </w:t>
      </w:r>
      <w:r w:rsidRPr="005A2106">
        <w:rPr>
          <w:rFonts w:ascii="Times New Roman" w:hAnsi="Times New Roman"/>
          <w:color w:val="000000"/>
        </w:rPr>
        <w:lastRenderedPageBreak/>
        <w:t>произведения (не менее 8 предложений), корректировать собственный письменный текст;</w:t>
      </w:r>
    </w:p>
    <w:p w14:paraId="375E97C7" w14:textId="77777777" w:rsidR="008B1C8E" w:rsidRPr="005A2106" w:rsidRDefault="008B1C8E">
      <w:pPr>
        <w:numPr>
          <w:ilvl w:val="0"/>
          <w:numId w:val="76"/>
        </w:numPr>
        <w:spacing w:after="0" w:line="264" w:lineRule="auto"/>
        <w:jc w:val="both"/>
      </w:pPr>
      <w:r w:rsidRPr="005A2106">
        <w:rPr>
          <w:rFonts w:ascii="Times New Roman" w:hAnsi="Times New Roman"/>
          <w:color w:val="000000"/>
        </w:rPr>
        <w:t>составлять краткий отзыв о прочитанном произведении по заданному алгоритму;</w:t>
      </w:r>
    </w:p>
    <w:p w14:paraId="42F16DF5" w14:textId="77777777" w:rsidR="008B1C8E" w:rsidRPr="005A2106" w:rsidRDefault="008B1C8E">
      <w:pPr>
        <w:numPr>
          <w:ilvl w:val="0"/>
          <w:numId w:val="76"/>
        </w:numPr>
        <w:spacing w:after="0" w:line="264" w:lineRule="auto"/>
        <w:jc w:val="both"/>
      </w:pPr>
      <w:r w:rsidRPr="005A2106">
        <w:rPr>
          <w:rFonts w:ascii="Times New Roman" w:hAnsi="Times New Roman"/>
          <w:color w:val="000000"/>
        </w:rPr>
        <w:t>сочинять тексты, используя аналогии, иллюстрации, придумывать продолжение прочитанного произведения;</w:t>
      </w:r>
    </w:p>
    <w:p w14:paraId="4314207A" w14:textId="77777777" w:rsidR="008B1C8E" w:rsidRPr="005A2106" w:rsidRDefault="008B1C8E">
      <w:pPr>
        <w:numPr>
          <w:ilvl w:val="0"/>
          <w:numId w:val="76"/>
        </w:numPr>
        <w:spacing w:after="0" w:line="264" w:lineRule="auto"/>
        <w:jc w:val="both"/>
      </w:pPr>
      <w:r w:rsidRPr="005A2106">
        <w:rPr>
          <w:rFonts w:ascii="Times New Roman" w:hAnsi="Times New Roman"/>
          <w:color w:val="000000"/>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14:paraId="762EC54E" w14:textId="77777777" w:rsidR="008B1C8E" w:rsidRPr="005A2106" w:rsidRDefault="008B1C8E">
      <w:pPr>
        <w:numPr>
          <w:ilvl w:val="0"/>
          <w:numId w:val="76"/>
        </w:numPr>
        <w:spacing w:after="0" w:line="264" w:lineRule="auto"/>
        <w:jc w:val="both"/>
      </w:pPr>
      <w:r w:rsidRPr="005A2106">
        <w:rPr>
          <w:rFonts w:ascii="Times New Roman" w:hAnsi="Times New Roman"/>
          <w:color w:val="000000"/>
        </w:rPr>
        <w:t>выбирать книги для самостоятельного чтения с учётом рекомендательного списка, используя картотеки, рассказывать о прочитанной книге;</w:t>
      </w:r>
    </w:p>
    <w:p w14:paraId="7B542B22" w14:textId="77777777" w:rsidR="008B1C8E" w:rsidRPr="005A2106" w:rsidRDefault="008B1C8E">
      <w:pPr>
        <w:numPr>
          <w:ilvl w:val="0"/>
          <w:numId w:val="76"/>
        </w:numPr>
        <w:spacing w:after="0" w:line="264" w:lineRule="auto"/>
        <w:jc w:val="both"/>
      </w:pPr>
      <w:r w:rsidRPr="005A2106">
        <w:rPr>
          <w:rFonts w:ascii="Times New Roman" w:hAnsi="Times New Roman"/>
          <w:color w:val="000000"/>
        </w:rPr>
        <w:t xml:space="preserve">использовать справочные издания, в том числе верифицированные электронные образовательные и информационные ресурсы, включённые в федеральный перечень. </w:t>
      </w:r>
    </w:p>
    <w:p w14:paraId="6707A379" w14:textId="77777777" w:rsidR="008B1C8E" w:rsidRPr="005A2106" w:rsidRDefault="008B1C8E" w:rsidP="008B1C8E">
      <w:pPr>
        <w:spacing w:after="0" w:line="264" w:lineRule="auto"/>
        <w:ind w:left="120"/>
        <w:jc w:val="both"/>
      </w:pPr>
      <w:r w:rsidRPr="005A2106">
        <w:rPr>
          <w:rFonts w:ascii="Times New Roman" w:hAnsi="Times New Roman"/>
          <w:b/>
          <w:color w:val="000000"/>
        </w:rPr>
        <w:t>4 КЛАСС</w:t>
      </w:r>
    </w:p>
    <w:p w14:paraId="2B1736FE" w14:textId="77777777" w:rsidR="008B1C8E" w:rsidRPr="005A2106" w:rsidRDefault="008B1C8E">
      <w:pPr>
        <w:numPr>
          <w:ilvl w:val="0"/>
          <w:numId w:val="77"/>
        </w:numPr>
        <w:spacing w:after="0" w:line="264" w:lineRule="auto"/>
        <w:jc w:val="both"/>
      </w:pPr>
      <w:r w:rsidRPr="005A2106">
        <w:rPr>
          <w:rFonts w:ascii="Times New Roman" w:hAnsi="Times New Roman"/>
          <w:color w:val="000000"/>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14:paraId="34A5868A" w14:textId="77777777" w:rsidR="008B1C8E" w:rsidRPr="005A2106" w:rsidRDefault="008B1C8E">
      <w:pPr>
        <w:numPr>
          <w:ilvl w:val="0"/>
          <w:numId w:val="77"/>
        </w:numPr>
        <w:spacing w:after="0" w:line="264" w:lineRule="auto"/>
        <w:jc w:val="both"/>
      </w:pPr>
      <w:r w:rsidRPr="005A2106">
        <w:rPr>
          <w:rFonts w:ascii="Times New Roman" w:hAnsi="Times New Roman"/>
          <w:color w:val="000000"/>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14:paraId="4D2734EC" w14:textId="77777777" w:rsidR="008B1C8E" w:rsidRPr="005A2106" w:rsidRDefault="008B1C8E">
      <w:pPr>
        <w:numPr>
          <w:ilvl w:val="0"/>
          <w:numId w:val="77"/>
        </w:numPr>
        <w:spacing w:after="0" w:line="264" w:lineRule="auto"/>
        <w:jc w:val="both"/>
      </w:pPr>
      <w:r w:rsidRPr="005A2106">
        <w:rPr>
          <w:rFonts w:ascii="Times New Roman" w:hAnsi="Times New Roman"/>
          <w:color w:val="000000"/>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742624F0" w14:textId="77777777" w:rsidR="008B1C8E" w:rsidRPr="005A2106" w:rsidRDefault="008B1C8E">
      <w:pPr>
        <w:numPr>
          <w:ilvl w:val="0"/>
          <w:numId w:val="77"/>
        </w:numPr>
        <w:spacing w:after="0" w:line="264" w:lineRule="auto"/>
        <w:jc w:val="both"/>
      </w:pPr>
      <w:r w:rsidRPr="005A2106">
        <w:rPr>
          <w:rFonts w:ascii="Times New Roman" w:hAnsi="Times New Roman"/>
          <w:color w:val="000000"/>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14:paraId="7663F7E8" w14:textId="77777777" w:rsidR="008B1C8E" w:rsidRPr="005A2106" w:rsidRDefault="008B1C8E">
      <w:pPr>
        <w:numPr>
          <w:ilvl w:val="0"/>
          <w:numId w:val="77"/>
        </w:numPr>
        <w:spacing w:after="0" w:line="264" w:lineRule="auto"/>
        <w:jc w:val="both"/>
      </w:pPr>
      <w:r w:rsidRPr="005A2106">
        <w:rPr>
          <w:rFonts w:ascii="Times New Roman" w:hAnsi="Times New Roman"/>
          <w:color w:val="000000"/>
        </w:rPr>
        <w:t>читать наизусть не менее 5 стихотворений в соответствии с изученной тематикой произведений;</w:t>
      </w:r>
    </w:p>
    <w:p w14:paraId="742A6EB2" w14:textId="77777777" w:rsidR="008B1C8E" w:rsidRPr="005A2106" w:rsidRDefault="008B1C8E">
      <w:pPr>
        <w:numPr>
          <w:ilvl w:val="0"/>
          <w:numId w:val="77"/>
        </w:numPr>
        <w:spacing w:after="0" w:line="264" w:lineRule="auto"/>
        <w:jc w:val="both"/>
      </w:pPr>
      <w:r w:rsidRPr="005A2106">
        <w:rPr>
          <w:rFonts w:ascii="Times New Roman" w:hAnsi="Times New Roman"/>
          <w:color w:val="000000"/>
        </w:rPr>
        <w:t>различать художественные произведения и познавательные тексты;</w:t>
      </w:r>
    </w:p>
    <w:p w14:paraId="1AE5A6C4" w14:textId="77777777" w:rsidR="008B1C8E" w:rsidRPr="005A2106" w:rsidRDefault="008B1C8E">
      <w:pPr>
        <w:numPr>
          <w:ilvl w:val="0"/>
          <w:numId w:val="77"/>
        </w:numPr>
        <w:spacing w:after="0" w:line="264" w:lineRule="auto"/>
        <w:jc w:val="both"/>
      </w:pPr>
      <w:r w:rsidRPr="005A2106">
        <w:rPr>
          <w:rFonts w:ascii="Times New Roman" w:hAnsi="Times New Roman"/>
          <w:color w:val="000000"/>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773B69AB" w14:textId="77777777" w:rsidR="008B1C8E" w:rsidRPr="005A2106" w:rsidRDefault="008B1C8E">
      <w:pPr>
        <w:numPr>
          <w:ilvl w:val="0"/>
          <w:numId w:val="77"/>
        </w:numPr>
        <w:spacing w:after="0" w:line="264" w:lineRule="auto"/>
        <w:jc w:val="both"/>
      </w:pPr>
      <w:r w:rsidRPr="005A2106">
        <w:rPr>
          <w:rFonts w:ascii="Times New Roman" w:hAnsi="Times New Roman"/>
          <w:color w:val="000000"/>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14:paraId="3D51B55D" w14:textId="77777777" w:rsidR="008B1C8E" w:rsidRPr="005A2106" w:rsidRDefault="008B1C8E">
      <w:pPr>
        <w:numPr>
          <w:ilvl w:val="0"/>
          <w:numId w:val="77"/>
        </w:numPr>
        <w:spacing w:after="0" w:line="264" w:lineRule="auto"/>
        <w:jc w:val="both"/>
      </w:pPr>
      <w:r w:rsidRPr="005A2106">
        <w:rPr>
          <w:rFonts w:ascii="Times New Roman" w:hAnsi="Times New Roman"/>
          <w:color w:val="000000"/>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14:paraId="02A78E86" w14:textId="77777777" w:rsidR="008B1C8E" w:rsidRPr="005A2106" w:rsidRDefault="008B1C8E">
      <w:pPr>
        <w:numPr>
          <w:ilvl w:val="0"/>
          <w:numId w:val="77"/>
        </w:numPr>
        <w:spacing w:after="0" w:line="264" w:lineRule="auto"/>
        <w:jc w:val="both"/>
      </w:pPr>
      <w:r w:rsidRPr="005A2106">
        <w:rPr>
          <w:rFonts w:ascii="Times New Roman" w:hAnsi="Times New Roman"/>
          <w:color w:val="000000"/>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14:paraId="71136712" w14:textId="77777777" w:rsidR="008B1C8E" w:rsidRPr="005A2106" w:rsidRDefault="008B1C8E">
      <w:pPr>
        <w:numPr>
          <w:ilvl w:val="0"/>
          <w:numId w:val="77"/>
        </w:numPr>
        <w:spacing w:after="0" w:line="264" w:lineRule="auto"/>
        <w:jc w:val="both"/>
      </w:pPr>
      <w:r w:rsidRPr="005A2106">
        <w:rPr>
          <w:rFonts w:ascii="Times New Roman" w:hAnsi="Times New Roman"/>
          <w:color w:val="000000"/>
        </w:rPr>
        <w:lastRenderedPageBreak/>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14:paraId="106606D2" w14:textId="77777777" w:rsidR="008B1C8E" w:rsidRPr="005A2106" w:rsidRDefault="008B1C8E">
      <w:pPr>
        <w:numPr>
          <w:ilvl w:val="0"/>
          <w:numId w:val="77"/>
        </w:numPr>
        <w:spacing w:after="0" w:line="264" w:lineRule="auto"/>
        <w:jc w:val="both"/>
      </w:pPr>
      <w:r w:rsidRPr="005A2106">
        <w:rPr>
          <w:rFonts w:ascii="Times New Roman" w:hAnsi="Times New Roman"/>
          <w:color w:val="000000"/>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14:paraId="35205246" w14:textId="77777777" w:rsidR="008B1C8E" w:rsidRPr="005A2106" w:rsidRDefault="008B1C8E">
      <w:pPr>
        <w:numPr>
          <w:ilvl w:val="0"/>
          <w:numId w:val="77"/>
        </w:numPr>
        <w:spacing w:after="0" w:line="264" w:lineRule="auto"/>
        <w:jc w:val="both"/>
      </w:pPr>
      <w:r w:rsidRPr="005A2106">
        <w:rPr>
          <w:rFonts w:ascii="Times New Roman" w:hAnsi="Times New Roman"/>
          <w:color w:val="000000"/>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14:paraId="340112CF" w14:textId="77777777" w:rsidR="008B1C8E" w:rsidRPr="005A2106" w:rsidRDefault="008B1C8E">
      <w:pPr>
        <w:numPr>
          <w:ilvl w:val="0"/>
          <w:numId w:val="77"/>
        </w:numPr>
        <w:spacing w:after="0" w:line="264" w:lineRule="auto"/>
        <w:jc w:val="both"/>
      </w:pPr>
      <w:r w:rsidRPr="005A2106">
        <w:rPr>
          <w:rFonts w:ascii="Times New Roman" w:hAnsi="Times New Roman"/>
          <w:color w:val="000000"/>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14:paraId="283B5EB3" w14:textId="77777777" w:rsidR="008B1C8E" w:rsidRPr="005A2106" w:rsidRDefault="008B1C8E">
      <w:pPr>
        <w:numPr>
          <w:ilvl w:val="0"/>
          <w:numId w:val="77"/>
        </w:numPr>
        <w:spacing w:after="0" w:line="264" w:lineRule="auto"/>
        <w:jc w:val="both"/>
      </w:pPr>
      <w:r w:rsidRPr="005A2106">
        <w:rPr>
          <w:rFonts w:ascii="Times New Roman" w:hAnsi="Times New Roman"/>
          <w:color w:val="000000"/>
        </w:rPr>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14:paraId="08ACC828" w14:textId="77777777" w:rsidR="008B1C8E" w:rsidRPr="005A2106" w:rsidRDefault="008B1C8E">
      <w:pPr>
        <w:numPr>
          <w:ilvl w:val="0"/>
          <w:numId w:val="77"/>
        </w:numPr>
        <w:spacing w:after="0" w:line="264" w:lineRule="auto"/>
        <w:jc w:val="both"/>
      </w:pPr>
      <w:r w:rsidRPr="005A2106">
        <w:rPr>
          <w:rFonts w:ascii="Times New Roman" w:hAnsi="Times New Roman"/>
          <w:color w:val="000000"/>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14:paraId="678752D0" w14:textId="77777777" w:rsidR="008B1C8E" w:rsidRPr="005A2106" w:rsidRDefault="008B1C8E">
      <w:pPr>
        <w:numPr>
          <w:ilvl w:val="0"/>
          <w:numId w:val="77"/>
        </w:numPr>
        <w:spacing w:after="0" w:line="264" w:lineRule="auto"/>
        <w:jc w:val="both"/>
      </w:pPr>
      <w:r w:rsidRPr="005A2106">
        <w:rPr>
          <w:rFonts w:ascii="Times New Roman" w:hAnsi="Times New Roman"/>
          <w:color w:val="000000"/>
        </w:rPr>
        <w:t>читать по ролям с соблюдением норм произношения, расстановки ударения, инсценировать небольшие эпизоды из произведения;</w:t>
      </w:r>
    </w:p>
    <w:p w14:paraId="4D80DCD0" w14:textId="77777777" w:rsidR="008B1C8E" w:rsidRPr="005A2106" w:rsidRDefault="008B1C8E">
      <w:pPr>
        <w:numPr>
          <w:ilvl w:val="0"/>
          <w:numId w:val="77"/>
        </w:numPr>
        <w:spacing w:after="0" w:line="264" w:lineRule="auto"/>
        <w:jc w:val="both"/>
      </w:pPr>
      <w:r w:rsidRPr="005A2106">
        <w:rPr>
          <w:rFonts w:ascii="Times New Roman" w:hAnsi="Times New Roman"/>
          <w:color w:val="000000"/>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14:paraId="63A3FCF0" w14:textId="77777777" w:rsidR="008B1C8E" w:rsidRPr="005A2106" w:rsidRDefault="008B1C8E">
      <w:pPr>
        <w:numPr>
          <w:ilvl w:val="0"/>
          <w:numId w:val="77"/>
        </w:numPr>
        <w:spacing w:after="0" w:line="264" w:lineRule="auto"/>
        <w:jc w:val="both"/>
      </w:pPr>
      <w:r w:rsidRPr="005A2106">
        <w:rPr>
          <w:rFonts w:ascii="Times New Roman" w:hAnsi="Times New Roman"/>
          <w:color w:val="000000"/>
        </w:rPr>
        <w:t>составлять краткий отзыв о прочитанном произведении по заданному алгоритму;</w:t>
      </w:r>
    </w:p>
    <w:p w14:paraId="252B7A2D" w14:textId="77777777" w:rsidR="008B1C8E" w:rsidRPr="005A2106" w:rsidRDefault="008B1C8E">
      <w:pPr>
        <w:numPr>
          <w:ilvl w:val="0"/>
          <w:numId w:val="77"/>
        </w:numPr>
        <w:spacing w:after="0" w:line="264" w:lineRule="auto"/>
        <w:jc w:val="both"/>
      </w:pPr>
      <w:r w:rsidRPr="005A2106">
        <w:rPr>
          <w:rFonts w:ascii="Times New Roman" w:hAnsi="Times New Roman"/>
          <w:color w:val="000000"/>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14:paraId="0FFAD4E9" w14:textId="77777777" w:rsidR="008B1C8E" w:rsidRPr="005A2106" w:rsidRDefault="008B1C8E">
      <w:pPr>
        <w:numPr>
          <w:ilvl w:val="0"/>
          <w:numId w:val="77"/>
        </w:numPr>
        <w:spacing w:after="0" w:line="264" w:lineRule="auto"/>
        <w:jc w:val="both"/>
      </w:pPr>
      <w:r w:rsidRPr="005A2106">
        <w:rPr>
          <w:rFonts w:ascii="Times New Roman" w:hAnsi="Times New Roman"/>
          <w:color w:val="000000"/>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14:paraId="24C6A9D7" w14:textId="77777777" w:rsidR="008B1C8E" w:rsidRPr="005A2106" w:rsidRDefault="008B1C8E">
      <w:pPr>
        <w:numPr>
          <w:ilvl w:val="0"/>
          <w:numId w:val="77"/>
        </w:numPr>
        <w:spacing w:after="0" w:line="264" w:lineRule="auto"/>
        <w:jc w:val="both"/>
      </w:pPr>
      <w:r w:rsidRPr="005A2106">
        <w:rPr>
          <w:rFonts w:ascii="Times New Roman" w:hAnsi="Times New Roman"/>
          <w:color w:val="000000"/>
        </w:rPr>
        <w:t>выбирать книги для самостоятельного чтения с учётом рекомендательного списка, используя картотеки, рассказывать о прочитанной книге;</w:t>
      </w:r>
    </w:p>
    <w:p w14:paraId="746E639C" w14:textId="77777777" w:rsidR="008B1C8E" w:rsidRPr="005A2106" w:rsidRDefault="008B1C8E">
      <w:pPr>
        <w:numPr>
          <w:ilvl w:val="0"/>
          <w:numId w:val="77"/>
        </w:numPr>
        <w:spacing w:after="0" w:line="264" w:lineRule="auto"/>
        <w:jc w:val="both"/>
      </w:pPr>
      <w:r w:rsidRPr="005A2106">
        <w:rPr>
          <w:rFonts w:ascii="Times New Roman" w:hAnsi="Times New Roman"/>
          <w:color w:val="000000"/>
        </w:rPr>
        <w:lastRenderedPageBreak/>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14:paraId="49F054F4" w14:textId="77777777" w:rsidR="008B1C8E" w:rsidRPr="005A2106" w:rsidRDefault="008B1C8E" w:rsidP="008B1C8E">
      <w:pPr>
        <w:spacing w:after="0" w:line="264" w:lineRule="auto"/>
        <w:ind w:left="120"/>
        <w:jc w:val="both"/>
      </w:pPr>
    </w:p>
    <w:p w14:paraId="04B6263D" w14:textId="6B573A9E" w:rsidR="00C0298A" w:rsidRPr="002F2B8A" w:rsidRDefault="00C0298A" w:rsidP="00C0298A">
      <w:pPr>
        <w:spacing w:before="199" w:after="199" w:line="336" w:lineRule="auto"/>
        <w:ind w:left="120"/>
        <w:jc w:val="center"/>
      </w:pPr>
      <w:bookmarkStart w:id="100" w:name="block-52727221"/>
      <w:r w:rsidRPr="002A1DB4">
        <w:rPr>
          <w:rFonts w:ascii="Times New Roman" w:hAnsi="Times New Roman"/>
          <w:b/>
          <w:color w:val="000000"/>
          <w:sz w:val="28"/>
        </w:rPr>
        <w:t>ПРОВЕРЯЕМЫЕ ТРЕБОВАНИЯ К РЕЗУЛЬТАТАМ ОСВОЕНИЯ ОСНОВНОЙ</w:t>
      </w:r>
      <w:r>
        <w:rPr>
          <w:rFonts w:ascii="Times New Roman" w:hAnsi="Times New Roman"/>
          <w:b/>
          <w:color w:val="000000"/>
          <w:sz w:val="28"/>
        </w:rPr>
        <w:t xml:space="preserve"> </w:t>
      </w:r>
      <w:r w:rsidRPr="002F2B8A">
        <w:rPr>
          <w:rFonts w:ascii="Times New Roman" w:hAnsi="Times New Roman"/>
          <w:b/>
          <w:color w:val="000000"/>
          <w:sz w:val="28"/>
        </w:rPr>
        <w:t>ОБРАЗОВАТЕЛЬНОЙ ПРОГРАММЫ</w:t>
      </w:r>
    </w:p>
    <w:p w14:paraId="5AE5B153" w14:textId="77777777" w:rsidR="00C0298A" w:rsidRDefault="00C0298A" w:rsidP="00C0298A">
      <w:pPr>
        <w:spacing w:before="199" w:after="199"/>
        <w:ind w:left="120"/>
        <w:jc w:val="center"/>
      </w:pPr>
      <w:r>
        <w:rPr>
          <w:rFonts w:ascii="Times New Roman" w:hAnsi="Times New Roman"/>
          <w:b/>
          <w:color w:val="000000"/>
          <w:sz w:val="28"/>
        </w:rPr>
        <w:t>1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76"/>
        <w:gridCol w:w="7196"/>
      </w:tblGrid>
      <w:tr w:rsidR="00C0298A" w:rsidRPr="002F2B8A" w14:paraId="31EAAF6B" w14:textId="77777777" w:rsidTr="007A7570">
        <w:trPr>
          <w:trHeight w:val="144"/>
        </w:trPr>
        <w:tc>
          <w:tcPr>
            <w:tcW w:w="1694" w:type="dxa"/>
            <w:tcMar>
              <w:top w:w="50" w:type="dxa"/>
              <w:left w:w="100" w:type="dxa"/>
            </w:tcMar>
            <w:vAlign w:val="center"/>
          </w:tcPr>
          <w:p w14:paraId="38D09BB6" w14:textId="77777777" w:rsidR="00C0298A" w:rsidRDefault="00C0298A" w:rsidP="004919C8">
            <w:pPr>
              <w:spacing w:after="0" w:line="240" w:lineRule="auto"/>
              <w:ind w:left="272"/>
            </w:pPr>
            <w:r>
              <w:rPr>
                <w:rFonts w:ascii="Times New Roman" w:hAnsi="Times New Roman"/>
                <w:b/>
                <w:color w:val="000000"/>
              </w:rPr>
              <w:t xml:space="preserve"> Код проверяемого результата </w:t>
            </w:r>
          </w:p>
        </w:tc>
        <w:tc>
          <w:tcPr>
            <w:tcW w:w="11984" w:type="dxa"/>
            <w:tcMar>
              <w:top w:w="50" w:type="dxa"/>
              <w:left w:w="100" w:type="dxa"/>
            </w:tcMar>
            <w:vAlign w:val="center"/>
          </w:tcPr>
          <w:p w14:paraId="35F277CC" w14:textId="77777777" w:rsidR="00C0298A" w:rsidRPr="002A1DB4" w:rsidRDefault="00C0298A" w:rsidP="004919C8">
            <w:pPr>
              <w:spacing w:after="0" w:line="240" w:lineRule="auto"/>
              <w:ind w:left="272"/>
            </w:pPr>
            <w:r w:rsidRPr="002A1DB4">
              <w:rPr>
                <w:rFonts w:ascii="Times New Roman" w:hAnsi="Times New Roman"/>
                <w:b/>
                <w:color w:val="000000"/>
              </w:rPr>
              <w:t xml:space="preserve"> Проверяемые предметные результаты освоения основной образовательной программы начального общего образования </w:t>
            </w:r>
          </w:p>
        </w:tc>
      </w:tr>
      <w:tr w:rsidR="00C0298A" w:rsidRPr="002F2B8A" w14:paraId="1528BD43" w14:textId="77777777" w:rsidTr="007A7570">
        <w:trPr>
          <w:trHeight w:val="144"/>
        </w:trPr>
        <w:tc>
          <w:tcPr>
            <w:tcW w:w="1694" w:type="dxa"/>
            <w:tcMar>
              <w:top w:w="50" w:type="dxa"/>
              <w:left w:w="100" w:type="dxa"/>
            </w:tcMar>
            <w:vAlign w:val="center"/>
          </w:tcPr>
          <w:p w14:paraId="13585B57" w14:textId="77777777" w:rsidR="00C0298A" w:rsidRDefault="00C0298A" w:rsidP="004919C8">
            <w:pPr>
              <w:spacing w:after="0" w:line="240" w:lineRule="auto"/>
              <w:ind w:left="365"/>
              <w:jc w:val="center"/>
            </w:pPr>
            <w:r>
              <w:rPr>
                <w:rFonts w:ascii="Times New Roman" w:hAnsi="Times New Roman"/>
                <w:color w:val="000000"/>
              </w:rPr>
              <w:t>1.1</w:t>
            </w:r>
          </w:p>
        </w:tc>
        <w:tc>
          <w:tcPr>
            <w:tcW w:w="11984" w:type="dxa"/>
            <w:tcMar>
              <w:top w:w="50" w:type="dxa"/>
              <w:left w:w="100" w:type="dxa"/>
            </w:tcMar>
            <w:vAlign w:val="center"/>
          </w:tcPr>
          <w:p w14:paraId="3FB4C650" w14:textId="77777777" w:rsidR="00C0298A" w:rsidRPr="002A1DB4" w:rsidRDefault="00C0298A" w:rsidP="004919C8">
            <w:pPr>
              <w:shd w:val="clear" w:color="auto" w:fill="FFFFFF"/>
              <w:spacing w:after="0" w:line="240" w:lineRule="auto"/>
              <w:ind w:left="365"/>
              <w:jc w:val="both"/>
            </w:pPr>
            <w:r w:rsidRPr="002A1DB4">
              <w:rPr>
                <w:rFonts w:ascii="Times New Roman" w:hAnsi="Times New Roman"/>
                <w:color w:val="000000"/>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w:t>
            </w:r>
          </w:p>
        </w:tc>
      </w:tr>
      <w:tr w:rsidR="00C0298A" w:rsidRPr="002F2B8A" w14:paraId="67CA976D" w14:textId="77777777" w:rsidTr="007A7570">
        <w:trPr>
          <w:trHeight w:val="144"/>
        </w:trPr>
        <w:tc>
          <w:tcPr>
            <w:tcW w:w="1694" w:type="dxa"/>
            <w:tcMar>
              <w:top w:w="50" w:type="dxa"/>
              <w:left w:w="100" w:type="dxa"/>
            </w:tcMar>
            <w:vAlign w:val="center"/>
          </w:tcPr>
          <w:p w14:paraId="56F170C8" w14:textId="77777777" w:rsidR="00C0298A" w:rsidRDefault="00C0298A" w:rsidP="004919C8">
            <w:pPr>
              <w:spacing w:after="0" w:line="240" w:lineRule="auto"/>
              <w:ind w:left="365"/>
              <w:jc w:val="center"/>
            </w:pPr>
            <w:r>
              <w:rPr>
                <w:rFonts w:ascii="Times New Roman" w:hAnsi="Times New Roman"/>
                <w:color w:val="000000"/>
              </w:rPr>
              <w:t>1.2</w:t>
            </w:r>
          </w:p>
        </w:tc>
        <w:tc>
          <w:tcPr>
            <w:tcW w:w="11984" w:type="dxa"/>
            <w:tcMar>
              <w:top w:w="50" w:type="dxa"/>
              <w:left w:w="100" w:type="dxa"/>
            </w:tcMar>
            <w:vAlign w:val="center"/>
          </w:tcPr>
          <w:p w14:paraId="07808067" w14:textId="77777777" w:rsidR="00C0298A" w:rsidRPr="002A1DB4" w:rsidRDefault="00C0298A" w:rsidP="004919C8">
            <w:pPr>
              <w:shd w:val="clear" w:color="auto" w:fill="FFFFFF"/>
              <w:spacing w:after="0" w:line="240" w:lineRule="auto"/>
              <w:ind w:left="365"/>
              <w:jc w:val="both"/>
            </w:pPr>
            <w:r w:rsidRPr="002A1DB4">
              <w:rPr>
                <w:rFonts w:ascii="Times New Roman" w:hAnsi="Times New Roman"/>
                <w:color w:val="000000"/>
              </w:rPr>
              <w:t>находить в художественных произведениях отражение нравственных ценностей, традиций, быта разных народов</w:t>
            </w:r>
          </w:p>
        </w:tc>
      </w:tr>
      <w:tr w:rsidR="00C0298A" w:rsidRPr="002F2B8A" w14:paraId="3288630D" w14:textId="77777777" w:rsidTr="007A7570">
        <w:trPr>
          <w:trHeight w:val="144"/>
        </w:trPr>
        <w:tc>
          <w:tcPr>
            <w:tcW w:w="1694" w:type="dxa"/>
            <w:tcMar>
              <w:top w:w="50" w:type="dxa"/>
              <w:left w:w="100" w:type="dxa"/>
            </w:tcMar>
            <w:vAlign w:val="center"/>
          </w:tcPr>
          <w:p w14:paraId="622030A6" w14:textId="77777777" w:rsidR="00C0298A" w:rsidRDefault="00C0298A" w:rsidP="004919C8">
            <w:pPr>
              <w:spacing w:after="0" w:line="240" w:lineRule="auto"/>
              <w:ind w:left="365"/>
              <w:jc w:val="center"/>
            </w:pPr>
            <w:r>
              <w:rPr>
                <w:rFonts w:ascii="Times New Roman" w:hAnsi="Times New Roman"/>
                <w:color w:val="000000"/>
              </w:rPr>
              <w:t>1.3</w:t>
            </w:r>
          </w:p>
        </w:tc>
        <w:tc>
          <w:tcPr>
            <w:tcW w:w="11984" w:type="dxa"/>
            <w:tcMar>
              <w:top w:w="50" w:type="dxa"/>
              <w:left w:w="100" w:type="dxa"/>
            </w:tcMar>
            <w:vAlign w:val="center"/>
          </w:tcPr>
          <w:p w14:paraId="07F73A68" w14:textId="77777777" w:rsidR="00C0298A" w:rsidRPr="002A1DB4" w:rsidRDefault="00C0298A" w:rsidP="004919C8">
            <w:pPr>
              <w:shd w:val="clear" w:color="auto" w:fill="FFFFFF"/>
              <w:spacing w:after="0" w:line="240" w:lineRule="auto"/>
              <w:ind w:left="365"/>
              <w:jc w:val="both"/>
            </w:pPr>
            <w:r w:rsidRPr="002A1DB4">
              <w:rPr>
                <w:rFonts w:ascii="Times New Roman" w:hAnsi="Times New Roman"/>
                <w:color w:val="000000"/>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tc>
      </w:tr>
      <w:tr w:rsidR="00C0298A" w:rsidRPr="002F2B8A" w14:paraId="008928FB" w14:textId="77777777" w:rsidTr="007A7570">
        <w:trPr>
          <w:trHeight w:val="144"/>
        </w:trPr>
        <w:tc>
          <w:tcPr>
            <w:tcW w:w="1694" w:type="dxa"/>
            <w:tcMar>
              <w:top w:w="50" w:type="dxa"/>
              <w:left w:w="100" w:type="dxa"/>
            </w:tcMar>
            <w:vAlign w:val="center"/>
          </w:tcPr>
          <w:p w14:paraId="354CB733" w14:textId="77777777" w:rsidR="00C0298A" w:rsidRDefault="00C0298A" w:rsidP="004919C8">
            <w:pPr>
              <w:spacing w:after="0" w:line="240" w:lineRule="auto"/>
              <w:ind w:left="365"/>
              <w:jc w:val="center"/>
            </w:pPr>
            <w:r>
              <w:rPr>
                <w:rFonts w:ascii="Times New Roman" w:hAnsi="Times New Roman"/>
                <w:color w:val="000000"/>
              </w:rPr>
              <w:t>1.4</w:t>
            </w:r>
          </w:p>
        </w:tc>
        <w:tc>
          <w:tcPr>
            <w:tcW w:w="11984" w:type="dxa"/>
            <w:tcMar>
              <w:top w:w="50" w:type="dxa"/>
              <w:left w:w="100" w:type="dxa"/>
            </w:tcMar>
            <w:vAlign w:val="center"/>
          </w:tcPr>
          <w:p w14:paraId="5B1CF252" w14:textId="77777777" w:rsidR="00C0298A" w:rsidRPr="002A1DB4" w:rsidRDefault="00C0298A" w:rsidP="004919C8">
            <w:pPr>
              <w:shd w:val="clear" w:color="auto" w:fill="FFFFFF"/>
              <w:spacing w:after="0" w:line="240" w:lineRule="auto"/>
              <w:ind w:left="365"/>
              <w:jc w:val="both"/>
            </w:pPr>
            <w:r w:rsidRPr="002A1DB4">
              <w:rPr>
                <w:rFonts w:ascii="Times New Roman" w:hAnsi="Times New Roman"/>
                <w:color w:val="000000"/>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tc>
      </w:tr>
      <w:tr w:rsidR="00C0298A" w:rsidRPr="002F2B8A" w14:paraId="6701AD41" w14:textId="77777777" w:rsidTr="007A7570">
        <w:trPr>
          <w:trHeight w:val="144"/>
        </w:trPr>
        <w:tc>
          <w:tcPr>
            <w:tcW w:w="1694" w:type="dxa"/>
            <w:tcMar>
              <w:top w:w="50" w:type="dxa"/>
              <w:left w:w="100" w:type="dxa"/>
            </w:tcMar>
            <w:vAlign w:val="center"/>
          </w:tcPr>
          <w:p w14:paraId="28F5DBF5" w14:textId="77777777" w:rsidR="00C0298A" w:rsidRDefault="00C0298A" w:rsidP="004919C8">
            <w:pPr>
              <w:spacing w:after="0" w:line="240" w:lineRule="auto"/>
              <w:ind w:left="365"/>
              <w:jc w:val="center"/>
            </w:pPr>
            <w:r>
              <w:rPr>
                <w:rFonts w:ascii="Times New Roman" w:hAnsi="Times New Roman"/>
                <w:color w:val="000000"/>
              </w:rPr>
              <w:t>1.5</w:t>
            </w:r>
          </w:p>
        </w:tc>
        <w:tc>
          <w:tcPr>
            <w:tcW w:w="11984" w:type="dxa"/>
            <w:tcMar>
              <w:top w:w="50" w:type="dxa"/>
              <w:left w:w="100" w:type="dxa"/>
            </w:tcMar>
            <w:vAlign w:val="center"/>
          </w:tcPr>
          <w:p w14:paraId="7B041760" w14:textId="77777777" w:rsidR="00C0298A" w:rsidRPr="002A1DB4" w:rsidRDefault="00C0298A" w:rsidP="004919C8">
            <w:pPr>
              <w:shd w:val="clear" w:color="auto" w:fill="FFFFFF"/>
              <w:spacing w:after="0" w:line="240" w:lineRule="auto"/>
              <w:ind w:left="365"/>
              <w:jc w:val="both"/>
            </w:pPr>
            <w:r w:rsidRPr="002A1DB4">
              <w:rPr>
                <w:rFonts w:ascii="Times New Roman" w:hAnsi="Times New Roman"/>
                <w:color w:val="000000"/>
              </w:rPr>
              <w:t>различать прозаическую (</w:t>
            </w:r>
            <w:proofErr w:type="spellStart"/>
            <w:r w:rsidRPr="002A1DB4">
              <w:rPr>
                <w:rFonts w:ascii="Times New Roman" w:hAnsi="Times New Roman"/>
                <w:color w:val="000000"/>
              </w:rPr>
              <w:t>нестихотворную</w:t>
            </w:r>
            <w:proofErr w:type="spellEnd"/>
            <w:r w:rsidRPr="002A1DB4">
              <w:rPr>
                <w:rFonts w:ascii="Times New Roman" w:hAnsi="Times New Roman"/>
                <w:color w:val="000000"/>
              </w:rPr>
              <w:t>) и стихотворную речь</w:t>
            </w:r>
          </w:p>
        </w:tc>
      </w:tr>
      <w:tr w:rsidR="00C0298A" w:rsidRPr="002F2B8A" w14:paraId="512EDB4E" w14:textId="77777777" w:rsidTr="007A7570">
        <w:trPr>
          <w:trHeight w:val="144"/>
        </w:trPr>
        <w:tc>
          <w:tcPr>
            <w:tcW w:w="1694" w:type="dxa"/>
            <w:tcMar>
              <w:top w:w="50" w:type="dxa"/>
              <w:left w:w="100" w:type="dxa"/>
            </w:tcMar>
            <w:vAlign w:val="center"/>
          </w:tcPr>
          <w:p w14:paraId="46608415" w14:textId="77777777" w:rsidR="00C0298A" w:rsidRDefault="00C0298A" w:rsidP="004919C8">
            <w:pPr>
              <w:spacing w:after="0" w:line="240" w:lineRule="auto"/>
              <w:ind w:left="365"/>
              <w:jc w:val="center"/>
            </w:pPr>
            <w:r>
              <w:rPr>
                <w:rFonts w:ascii="Times New Roman" w:hAnsi="Times New Roman"/>
                <w:color w:val="000000"/>
              </w:rPr>
              <w:t>1.6</w:t>
            </w:r>
          </w:p>
        </w:tc>
        <w:tc>
          <w:tcPr>
            <w:tcW w:w="11984" w:type="dxa"/>
            <w:tcMar>
              <w:top w:w="50" w:type="dxa"/>
              <w:left w:w="100" w:type="dxa"/>
            </w:tcMar>
            <w:vAlign w:val="center"/>
          </w:tcPr>
          <w:p w14:paraId="7FB801ED" w14:textId="77777777" w:rsidR="00C0298A" w:rsidRPr="002A1DB4" w:rsidRDefault="00C0298A" w:rsidP="004919C8">
            <w:pPr>
              <w:shd w:val="clear" w:color="auto" w:fill="FFFFFF"/>
              <w:spacing w:after="0" w:line="240" w:lineRule="auto"/>
              <w:ind w:left="365"/>
              <w:jc w:val="both"/>
            </w:pPr>
            <w:r w:rsidRPr="002A1DB4">
              <w:rPr>
                <w:rFonts w:ascii="Times New Roman" w:hAnsi="Times New Roman"/>
                <w:color w:val="000000"/>
              </w:rPr>
              <w:t>различать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tc>
      </w:tr>
      <w:tr w:rsidR="00C0298A" w:rsidRPr="002F2B8A" w14:paraId="410023C6" w14:textId="77777777" w:rsidTr="007A7570">
        <w:trPr>
          <w:trHeight w:val="144"/>
        </w:trPr>
        <w:tc>
          <w:tcPr>
            <w:tcW w:w="1694" w:type="dxa"/>
            <w:tcMar>
              <w:top w:w="50" w:type="dxa"/>
              <w:left w:w="100" w:type="dxa"/>
            </w:tcMar>
            <w:vAlign w:val="center"/>
          </w:tcPr>
          <w:p w14:paraId="0DA02312" w14:textId="77777777" w:rsidR="00C0298A" w:rsidRDefault="00C0298A" w:rsidP="004919C8">
            <w:pPr>
              <w:spacing w:after="0" w:line="240" w:lineRule="auto"/>
              <w:ind w:left="365"/>
              <w:jc w:val="center"/>
            </w:pPr>
            <w:r>
              <w:rPr>
                <w:rFonts w:ascii="Times New Roman" w:hAnsi="Times New Roman"/>
                <w:color w:val="000000"/>
              </w:rPr>
              <w:t>1.7</w:t>
            </w:r>
          </w:p>
        </w:tc>
        <w:tc>
          <w:tcPr>
            <w:tcW w:w="11984" w:type="dxa"/>
            <w:tcMar>
              <w:top w:w="50" w:type="dxa"/>
              <w:left w:w="100" w:type="dxa"/>
            </w:tcMar>
            <w:vAlign w:val="center"/>
          </w:tcPr>
          <w:p w14:paraId="536E13F3" w14:textId="77777777" w:rsidR="00C0298A" w:rsidRPr="002A1DB4" w:rsidRDefault="00C0298A" w:rsidP="004919C8">
            <w:pPr>
              <w:shd w:val="clear" w:color="auto" w:fill="FFFFFF"/>
              <w:spacing w:after="0" w:line="240" w:lineRule="auto"/>
              <w:ind w:left="365"/>
              <w:jc w:val="both"/>
            </w:pPr>
            <w:r w:rsidRPr="002A1DB4">
              <w:rPr>
                <w:rFonts w:ascii="Times New Roman" w:hAnsi="Times New Roman"/>
                <w:color w:val="000000"/>
              </w:rPr>
              <w:t>понимать содержание прослушанного (прочитанного) произведения: отвечать на вопросы по фактическому содержанию произведения</w:t>
            </w:r>
          </w:p>
        </w:tc>
      </w:tr>
      <w:tr w:rsidR="00C0298A" w:rsidRPr="002F2B8A" w14:paraId="6B60CF50" w14:textId="77777777" w:rsidTr="007A7570">
        <w:trPr>
          <w:trHeight w:val="144"/>
        </w:trPr>
        <w:tc>
          <w:tcPr>
            <w:tcW w:w="1694" w:type="dxa"/>
            <w:tcMar>
              <w:top w:w="50" w:type="dxa"/>
              <w:left w:w="100" w:type="dxa"/>
            </w:tcMar>
            <w:vAlign w:val="center"/>
          </w:tcPr>
          <w:p w14:paraId="3D693C3F" w14:textId="77777777" w:rsidR="00C0298A" w:rsidRDefault="00C0298A" w:rsidP="004919C8">
            <w:pPr>
              <w:spacing w:after="0" w:line="240" w:lineRule="auto"/>
              <w:ind w:left="365"/>
              <w:jc w:val="center"/>
            </w:pPr>
            <w:r>
              <w:rPr>
                <w:rFonts w:ascii="Times New Roman" w:hAnsi="Times New Roman"/>
                <w:color w:val="000000"/>
              </w:rPr>
              <w:t>1.8</w:t>
            </w:r>
          </w:p>
        </w:tc>
        <w:tc>
          <w:tcPr>
            <w:tcW w:w="11984" w:type="dxa"/>
            <w:tcMar>
              <w:top w:w="50" w:type="dxa"/>
              <w:left w:w="100" w:type="dxa"/>
            </w:tcMar>
            <w:vAlign w:val="center"/>
          </w:tcPr>
          <w:p w14:paraId="09390426" w14:textId="77777777" w:rsidR="00C0298A" w:rsidRPr="002A1DB4" w:rsidRDefault="00C0298A" w:rsidP="004919C8">
            <w:pPr>
              <w:shd w:val="clear" w:color="auto" w:fill="FFFFFF"/>
              <w:spacing w:after="0" w:line="240" w:lineRule="auto"/>
              <w:ind w:left="365"/>
              <w:jc w:val="both"/>
            </w:pPr>
            <w:r w:rsidRPr="002A1DB4">
              <w:rPr>
                <w:rFonts w:ascii="Times New Roman" w:hAnsi="Times New Roman"/>
                <w:color w:val="000000"/>
              </w:rPr>
              <w:t>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tc>
      </w:tr>
      <w:tr w:rsidR="00C0298A" w:rsidRPr="002F2B8A" w14:paraId="5886EEFC" w14:textId="77777777" w:rsidTr="007A7570">
        <w:trPr>
          <w:trHeight w:val="144"/>
        </w:trPr>
        <w:tc>
          <w:tcPr>
            <w:tcW w:w="1694" w:type="dxa"/>
            <w:tcMar>
              <w:top w:w="50" w:type="dxa"/>
              <w:left w:w="100" w:type="dxa"/>
            </w:tcMar>
            <w:vAlign w:val="center"/>
          </w:tcPr>
          <w:p w14:paraId="7BFE2206" w14:textId="77777777" w:rsidR="00C0298A" w:rsidRDefault="00C0298A" w:rsidP="004919C8">
            <w:pPr>
              <w:spacing w:after="0" w:line="240" w:lineRule="auto"/>
              <w:ind w:left="365"/>
              <w:jc w:val="center"/>
            </w:pPr>
            <w:r>
              <w:rPr>
                <w:rFonts w:ascii="Times New Roman" w:hAnsi="Times New Roman"/>
                <w:color w:val="000000"/>
              </w:rPr>
              <w:t>1.9</w:t>
            </w:r>
          </w:p>
        </w:tc>
        <w:tc>
          <w:tcPr>
            <w:tcW w:w="11984" w:type="dxa"/>
            <w:tcMar>
              <w:top w:w="50" w:type="dxa"/>
              <w:left w:w="100" w:type="dxa"/>
            </w:tcMar>
            <w:vAlign w:val="center"/>
          </w:tcPr>
          <w:p w14:paraId="5F6C4B05" w14:textId="77777777" w:rsidR="00C0298A" w:rsidRPr="002A1DB4" w:rsidRDefault="00C0298A" w:rsidP="004919C8">
            <w:pPr>
              <w:shd w:val="clear" w:color="auto" w:fill="FFFFFF"/>
              <w:spacing w:after="0" w:line="240" w:lineRule="auto"/>
              <w:ind w:left="365"/>
              <w:jc w:val="both"/>
            </w:pPr>
            <w:r w:rsidRPr="002A1DB4">
              <w:rPr>
                <w:rFonts w:ascii="Times New Roman" w:hAnsi="Times New Roman"/>
                <w:color w:val="000000"/>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tc>
      </w:tr>
      <w:tr w:rsidR="00C0298A" w:rsidRPr="002F2B8A" w14:paraId="3360134F" w14:textId="77777777" w:rsidTr="007A7570">
        <w:trPr>
          <w:trHeight w:val="144"/>
        </w:trPr>
        <w:tc>
          <w:tcPr>
            <w:tcW w:w="1694" w:type="dxa"/>
            <w:tcMar>
              <w:top w:w="50" w:type="dxa"/>
              <w:left w:w="100" w:type="dxa"/>
            </w:tcMar>
            <w:vAlign w:val="center"/>
          </w:tcPr>
          <w:p w14:paraId="4B8B102A" w14:textId="77777777" w:rsidR="00C0298A" w:rsidRDefault="00C0298A" w:rsidP="004919C8">
            <w:pPr>
              <w:spacing w:after="0" w:line="240" w:lineRule="auto"/>
              <w:ind w:left="365"/>
              <w:jc w:val="center"/>
            </w:pPr>
            <w:r>
              <w:rPr>
                <w:rFonts w:ascii="Times New Roman" w:hAnsi="Times New Roman"/>
                <w:color w:val="000000"/>
              </w:rPr>
              <w:lastRenderedPageBreak/>
              <w:t>1.10</w:t>
            </w:r>
          </w:p>
        </w:tc>
        <w:tc>
          <w:tcPr>
            <w:tcW w:w="11984" w:type="dxa"/>
            <w:tcMar>
              <w:top w:w="50" w:type="dxa"/>
              <w:left w:w="100" w:type="dxa"/>
            </w:tcMar>
            <w:vAlign w:val="center"/>
          </w:tcPr>
          <w:p w14:paraId="30F7F433" w14:textId="77777777" w:rsidR="00C0298A" w:rsidRPr="002A1DB4" w:rsidRDefault="00C0298A" w:rsidP="004919C8">
            <w:pPr>
              <w:shd w:val="clear" w:color="auto" w:fill="FFFFFF"/>
              <w:spacing w:after="0" w:line="240" w:lineRule="auto"/>
              <w:ind w:left="365"/>
              <w:jc w:val="both"/>
            </w:pPr>
            <w:r w:rsidRPr="002A1DB4">
              <w:rPr>
                <w:rFonts w:ascii="Times New Roman" w:hAnsi="Times New Roman"/>
                <w:color w:val="000000"/>
              </w:rP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tc>
      </w:tr>
      <w:tr w:rsidR="00C0298A" w:rsidRPr="002F2B8A" w14:paraId="16765EAF" w14:textId="77777777" w:rsidTr="007A7570">
        <w:trPr>
          <w:trHeight w:val="144"/>
        </w:trPr>
        <w:tc>
          <w:tcPr>
            <w:tcW w:w="1694" w:type="dxa"/>
            <w:tcMar>
              <w:top w:w="50" w:type="dxa"/>
              <w:left w:w="100" w:type="dxa"/>
            </w:tcMar>
            <w:vAlign w:val="center"/>
          </w:tcPr>
          <w:p w14:paraId="07D17BD2" w14:textId="77777777" w:rsidR="00C0298A" w:rsidRDefault="00C0298A" w:rsidP="004919C8">
            <w:pPr>
              <w:spacing w:after="0" w:line="240" w:lineRule="auto"/>
              <w:ind w:left="365"/>
              <w:jc w:val="center"/>
            </w:pPr>
            <w:r>
              <w:rPr>
                <w:rFonts w:ascii="Times New Roman" w:hAnsi="Times New Roman"/>
                <w:color w:val="000000"/>
              </w:rPr>
              <w:t>1.11</w:t>
            </w:r>
          </w:p>
        </w:tc>
        <w:tc>
          <w:tcPr>
            <w:tcW w:w="11984" w:type="dxa"/>
            <w:tcMar>
              <w:top w:w="50" w:type="dxa"/>
              <w:left w:w="100" w:type="dxa"/>
            </w:tcMar>
            <w:vAlign w:val="center"/>
          </w:tcPr>
          <w:p w14:paraId="0A87CAA9" w14:textId="77777777" w:rsidR="00C0298A" w:rsidRPr="002A1DB4" w:rsidRDefault="00C0298A" w:rsidP="004919C8">
            <w:pPr>
              <w:shd w:val="clear" w:color="auto" w:fill="FFFFFF"/>
              <w:spacing w:after="0" w:line="240" w:lineRule="auto"/>
              <w:ind w:left="365"/>
              <w:jc w:val="both"/>
            </w:pPr>
            <w:r w:rsidRPr="002A1DB4">
              <w:rPr>
                <w:rFonts w:ascii="Times New Roman" w:hAnsi="Times New Roman"/>
                <w:color w:val="000000"/>
              </w:rPr>
              <w:t>читать по ролям с соблюдением норм произношения, расстановки ударения</w:t>
            </w:r>
          </w:p>
        </w:tc>
      </w:tr>
      <w:tr w:rsidR="00C0298A" w:rsidRPr="002F2B8A" w14:paraId="6BADE461" w14:textId="77777777" w:rsidTr="007A7570">
        <w:trPr>
          <w:trHeight w:val="144"/>
        </w:trPr>
        <w:tc>
          <w:tcPr>
            <w:tcW w:w="1694" w:type="dxa"/>
            <w:tcMar>
              <w:top w:w="50" w:type="dxa"/>
              <w:left w:w="100" w:type="dxa"/>
            </w:tcMar>
            <w:vAlign w:val="center"/>
          </w:tcPr>
          <w:p w14:paraId="561B1645" w14:textId="77777777" w:rsidR="00C0298A" w:rsidRDefault="00C0298A" w:rsidP="004919C8">
            <w:pPr>
              <w:spacing w:after="0" w:line="240" w:lineRule="auto"/>
              <w:ind w:left="365"/>
              <w:jc w:val="center"/>
            </w:pPr>
            <w:r>
              <w:rPr>
                <w:rFonts w:ascii="Times New Roman" w:hAnsi="Times New Roman"/>
                <w:color w:val="000000"/>
              </w:rPr>
              <w:t>1.12</w:t>
            </w:r>
          </w:p>
        </w:tc>
        <w:tc>
          <w:tcPr>
            <w:tcW w:w="11984" w:type="dxa"/>
            <w:tcMar>
              <w:top w:w="50" w:type="dxa"/>
              <w:left w:w="100" w:type="dxa"/>
            </w:tcMar>
            <w:vAlign w:val="center"/>
          </w:tcPr>
          <w:p w14:paraId="683245D5" w14:textId="77777777" w:rsidR="00C0298A" w:rsidRPr="002A1DB4" w:rsidRDefault="00C0298A" w:rsidP="004919C8">
            <w:pPr>
              <w:shd w:val="clear" w:color="auto" w:fill="FFFFFF"/>
              <w:spacing w:after="0" w:line="240" w:lineRule="auto"/>
              <w:ind w:left="365"/>
              <w:jc w:val="both"/>
            </w:pPr>
            <w:r w:rsidRPr="002A1DB4">
              <w:rPr>
                <w:rFonts w:ascii="Times New Roman" w:hAnsi="Times New Roman"/>
                <w:color w:val="000000"/>
              </w:rPr>
              <w:t>составлять высказывания по содержанию произведения (не менее 3 предложений) по заданному алгоритму</w:t>
            </w:r>
          </w:p>
        </w:tc>
      </w:tr>
      <w:tr w:rsidR="00C0298A" w:rsidRPr="002F2B8A" w14:paraId="5F7040E3" w14:textId="77777777" w:rsidTr="007A7570">
        <w:trPr>
          <w:trHeight w:val="144"/>
        </w:trPr>
        <w:tc>
          <w:tcPr>
            <w:tcW w:w="1694" w:type="dxa"/>
            <w:tcMar>
              <w:top w:w="50" w:type="dxa"/>
              <w:left w:w="100" w:type="dxa"/>
            </w:tcMar>
            <w:vAlign w:val="center"/>
          </w:tcPr>
          <w:p w14:paraId="091F3B94" w14:textId="77777777" w:rsidR="00C0298A" w:rsidRDefault="00C0298A" w:rsidP="004919C8">
            <w:pPr>
              <w:spacing w:after="0" w:line="240" w:lineRule="auto"/>
              <w:ind w:left="365"/>
              <w:jc w:val="center"/>
            </w:pPr>
            <w:r>
              <w:rPr>
                <w:rFonts w:ascii="Times New Roman" w:hAnsi="Times New Roman"/>
                <w:color w:val="000000"/>
              </w:rPr>
              <w:t>1.13</w:t>
            </w:r>
          </w:p>
        </w:tc>
        <w:tc>
          <w:tcPr>
            <w:tcW w:w="11984" w:type="dxa"/>
            <w:tcMar>
              <w:top w:w="50" w:type="dxa"/>
              <w:left w:w="100" w:type="dxa"/>
            </w:tcMar>
            <w:vAlign w:val="center"/>
          </w:tcPr>
          <w:p w14:paraId="0E3D4442" w14:textId="77777777" w:rsidR="00C0298A" w:rsidRPr="002A1DB4" w:rsidRDefault="00C0298A" w:rsidP="004919C8">
            <w:pPr>
              <w:shd w:val="clear" w:color="auto" w:fill="FFFFFF"/>
              <w:spacing w:after="0" w:line="240" w:lineRule="auto"/>
              <w:ind w:left="365"/>
              <w:jc w:val="both"/>
            </w:pPr>
            <w:r w:rsidRPr="002A1DB4">
              <w:rPr>
                <w:rFonts w:ascii="Times New Roman" w:hAnsi="Times New Roman"/>
                <w:color w:val="000000"/>
              </w:rPr>
              <w:t>сочинять небольшие тексты по предложенному началу (не менее 3 предложений)</w:t>
            </w:r>
          </w:p>
        </w:tc>
      </w:tr>
      <w:tr w:rsidR="00C0298A" w:rsidRPr="002F2B8A" w14:paraId="3DE52847" w14:textId="77777777" w:rsidTr="007A7570">
        <w:trPr>
          <w:trHeight w:val="144"/>
        </w:trPr>
        <w:tc>
          <w:tcPr>
            <w:tcW w:w="1694" w:type="dxa"/>
            <w:tcMar>
              <w:top w:w="50" w:type="dxa"/>
              <w:left w:w="100" w:type="dxa"/>
            </w:tcMar>
            <w:vAlign w:val="center"/>
          </w:tcPr>
          <w:p w14:paraId="7076250B" w14:textId="77777777" w:rsidR="00C0298A" w:rsidRDefault="00C0298A" w:rsidP="004919C8">
            <w:pPr>
              <w:spacing w:after="0" w:line="240" w:lineRule="auto"/>
              <w:ind w:left="365"/>
              <w:jc w:val="center"/>
            </w:pPr>
            <w:r>
              <w:rPr>
                <w:rFonts w:ascii="Times New Roman" w:hAnsi="Times New Roman"/>
                <w:color w:val="000000"/>
              </w:rPr>
              <w:t>1.14</w:t>
            </w:r>
          </w:p>
        </w:tc>
        <w:tc>
          <w:tcPr>
            <w:tcW w:w="11984" w:type="dxa"/>
            <w:tcMar>
              <w:top w:w="50" w:type="dxa"/>
              <w:left w:w="100" w:type="dxa"/>
            </w:tcMar>
            <w:vAlign w:val="center"/>
          </w:tcPr>
          <w:p w14:paraId="7F781C5D" w14:textId="77777777" w:rsidR="00C0298A" w:rsidRPr="002A1DB4" w:rsidRDefault="00C0298A" w:rsidP="004919C8">
            <w:pPr>
              <w:shd w:val="clear" w:color="auto" w:fill="FFFFFF"/>
              <w:spacing w:after="0" w:line="240" w:lineRule="auto"/>
              <w:ind w:left="365"/>
              <w:jc w:val="both"/>
            </w:pPr>
            <w:r w:rsidRPr="002A1DB4">
              <w:rPr>
                <w:rFonts w:ascii="Times New Roman" w:hAnsi="Times New Roman"/>
                <w:color w:val="000000"/>
              </w:rPr>
              <w:t>ориентироваться в книге (учебнике) по обложке, оглавлению, иллюстрациям; выбирать книги для самостоятельного чтения по совету взрослого и с учётом рекомендованного учителем списка, рассказывать о прочитанной книге по предложенному алгоритму</w:t>
            </w:r>
          </w:p>
        </w:tc>
      </w:tr>
      <w:tr w:rsidR="00C0298A" w:rsidRPr="002F2B8A" w14:paraId="02353AB1" w14:textId="77777777" w:rsidTr="007A7570">
        <w:trPr>
          <w:trHeight w:val="144"/>
        </w:trPr>
        <w:tc>
          <w:tcPr>
            <w:tcW w:w="1694" w:type="dxa"/>
            <w:tcMar>
              <w:top w:w="50" w:type="dxa"/>
              <w:left w:w="100" w:type="dxa"/>
            </w:tcMar>
            <w:vAlign w:val="center"/>
          </w:tcPr>
          <w:p w14:paraId="1B46F573" w14:textId="77777777" w:rsidR="00C0298A" w:rsidRDefault="00C0298A" w:rsidP="004919C8">
            <w:pPr>
              <w:spacing w:after="0" w:line="240" w:lineRule="auto"/>
              <w:ind w:left="365"/>
              <w:jc w:val="center"/>
            </w:pPr>
            <w:r>
              <w:rPr>
                <w:rFonts w:ascii="Times New Roman" w:hAnsi="Times New Roman"/>
                <w:color w:val="000000"/>
              </w:rPr>
              <w:t>1.15</w:t>
            </w:r>
          </w:p>
        </w:tc>
        <w:tc>
          <w:tcPr>
            <w:tcW w:w="11984" w:type="dxa"/>
            <w:tcMar>
              <w:top w:w="50" w:type="dxa"/>
              <w:left w:w="100" w:type="dxa"/>
            </w:tcMar>
            <w:vAlign w:val="center"/>
          </w:tcPr>
          <w:p w14:paraId="0C430576" w14:textId="77777777" w:rsidR="00C0298A" w:rsidRPr="002A1DB4" w:rsidRDefault="00C0298A" w:rsidP="004919C8">
            <w:pPr>
              <w:shd w:val="clear" w:color="auto" w:fill="FFFFFF"/>
              <w:spacing w:after="0" w:line="240" w:lineRule="auto"/>
              <w:ind w:left="365"/>
              <w:jc w:val="both"/>
            </w:pPr>
            <w:r w:rsidRPr="002A1DB4">
              <w:rPr>
                <w:rFonts w:ascii="Times New Roman" w:hAnsi="Times New Roman"/>
                <w:color w:val="000000"/>
              </w:rPr>
              <w:t>обращаться к справочной литературе для получения дополнительной информации в соответствии с учебной задачей</w:t>
            </w:r>
          </w:p>
        </w:tc>
      </w:tr>
    </w:tbl>
    <w:p w14:paraId="4F193BF7" w14:textId="77777777" w:rsidR="00C0298A" w:rsidRPr="002A1DB4" w:rsidRDefault="00C0298A" w:rsidP="004919C8">
      <w:pPr>
        <w:spacing w:after="0" w:line="240" w:lineRule="auto"/>
        <w:ind w:left="120"/>
      </w:pPr>
    </w:p>
    <w:p w14:paraId="161E5E42" w14:textId="77777777" w:rsidR="00C0298A" w:rsidRDefault="00C0298A" w:rsidP="004919C8">
      <w:pPr>
        <w:spacing w:before="199" w:after="199" w:line="240" w:lineRule="auto"/>
        <w:ind w:left="120"/>
        <w:jc w:val="center"/>
      </w:pPr>
      <w:r>
        <w:rPr>
          <w:rFonts w:ascii="Times New Roman" w:hAnsi="Times New Roman"/>
          <w:b/>
          <w:color w:val="000000"/>
          <w:sz w:val="28"/>
        </w:rPr>
        <w:t>2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76"/>
        <w:gridCol w:w="7196"/>
      </w:tblGrid>
      <w:tr w:rsidR="00C0298A" w:rsidRPr="002F2B8A" w14:paraId="2DB7B6BD" w14:textId="77777777" w:rsidTr="007A7570">
        <w:trPr>
          <w:trHeight w:val="144"/>
        </w:trPr>
        <w:tc>
          <w:tcPr>
            <w:tcW w:w="1694" w:type="dxa"/>
            <w:tcMar>
              <w:top w:w="50" w:type="dxa"/>
              <w:left w:w="100" w:type="dxa"/>
            </w:tcMar>
            <w:vAlign w:val="center"/>
          </w:tcPr>
          <w:p w14:paraId="2612C732" w14:textId="77777777" w:rsidR="00C0298A" w:rsidRDefault="00C0298A" w:rsidP="004919C8">
            <w:pPr>
              <w:spacing w:after="0" w:line="240" w:lineRule="auto"/>
              <w:ind w:left="272"/>
            </w:pPr>
            <w:r>
              <w:rPr>
                <w:rFonts w:ascii="Times New Roman" w:hAnsi="Times New Roman"/>
                <w:b/>
                <w:color w:val="000000"/>
              </w:rPr>
              <w:t xml:space="preserve"> Код проверяемого результата </w:t>
            </w:r>
          </w:p>
        </w:tc>
        <w:tc>
          <w:tcPr>
            <w:tcW w:w="11984" w:type="dxa"/>
            <w:tcMar>
              <w:top w:w="50" w:type="dxa"/>
              <w:left w:w="100" w:type="dxa"/>
            </w:tcMar>
            <w:vAlign w:val="center"/>
          </w:tcPr>
          <w:p w14:paraId="39708C00" w14:textId="77777777" w:rsidR="00C0298A" w:rsidRPr="002A1DB4" w:rsidRDefault="00C0298A" w:rsidP="004919C8">
            <w:pPr>
              <w:spacing w:after="0" w:line="240" w:lineRule="auto"/>
              <w:ind w:left="272"/>
            </w:pPr>
            <w:r w:rsidRPr="002A1DB4">
              <w:rPr>
                <w:rFonts w:ascii="Times New Roman" w:hAnsi="Times New Roman"/>
                <w:b/>
                <w:color w:val="000000"/>
              </w:rPr>
              <w:t xml:space="preserve"> Проверяемые предметные результаты освоения основной образовательной программы начального общего образования </w:t>
            </w:r>
          </w:p>
        </w:tc>
      </w:tr>
      <w:tr w:rsidR="00C0298A" w:rsidRPr="002F2B8A" w14:paraId="5C9C834E" w14:textId="77777777" w:rsidTr="007A7570">
        <w:trPr>
          <w:trHeight w:val="144"/>
        </w:trPr>
        <w:tc>
          <w:tcPr>
            <w:tcW w:w="1694" w:type="dxa"/>
            <w:tcMar>
              <w:top w:w="50" w:type="dxa"/>
              <w:left w:w="100" w:type="dxa"/>
            </w:tcMar>
            <w:vAlign w:val="center"/>
          </w:tcPr>
          <w:p w14:paraId="7BEA4939" w14:textId="77777777" w:rsidR="00C0298A" w:rsidRDefault="00C0298A" w:rsidP="004919C8">
            <w:pPr>
              <w:spacing w:after="0" w:line="240" w:lineRule="auto"/>
              <w:ind w:left="365"/>
              <w:jc w:val="center"/>
            </w:pPr>
            <w:r>
              <w:rPr>
                <w:rFonts w:ascii="Times New Roman" w:hAnsi="Times New Roman"/>
                <w:color w:val="000000"/>
              </w:rPr>
              <w:t>1.1</w:t>
            </w:r>
          </w:p>
        </w:tc>
        <w:tc>
          <w:tcPr>
            <w:tcW w:w="11984" w:type="dxa"/>
            <w:tcMar>
              <w:top w:w="50" w:type="dxa"/>
              <w:left w:w="100" w:type="dxa"/>
            </w:tcMar>
            <w:vAlign w:val="center"/>
          </w:tcPr>
          <w:p w14:paraId="6608045E" w14:textId="77777777" w:rsidR="00C0298A" w:rsidRPr="002A1DB4" w:rsidRDefault="00C0298A" w:rsidP="004919C8">
            <w:pPr>
              <w:shd w:val="clear" w:color="auto" w:fill="FFFFFF"/>
              <w:spacing w:after="0" w:line="240" w:lineRule="auto"/>
              <w:ind w:left="365"/>
              <w:jc w:val="both"/>
            </w:pPr>
            <w:r w:rsidRPr="002A1DB4">
              <w:rPr>
                <w:rFonts w:ascii="Times New Roman" w:hAnsi="Times New Roman"/>
                <w:color w:val="000000"/>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w:t>
            </w:r>
          </w:p>
        </w:tc>
      </w:tr>
      <w:tr w:rsidR="00C0298A" w:rsidRPr="002F2B8A" w14:paraId="7B7ACC5F" w14:textId="77777777" w:rsidTr="007A7570">
        <w:trPr>
          <w:trHeight w:val="144"/>
        </w:trPr>
        <w:tc>
          <w:tcPr>
            <w:tcW w:w="1694" w:type="dxa"/>
            <w:tcMar>
              <w:top w:w="50" w:type="dxa"/>
              <w:left w:w="100" w:type="dxa"/>
            </w:tcMar>
            <w:vAlign w:val="center"/>
          </w:tcPr>
          <w:p w14:paraId="7B663C85" w14:textId="77777777" w:rsidR="00C0298A" w:rsidRDefault="00C0298A" w:rsidP="004919C8">
            <w:pPr>
              <w:spacing w:after="0" w:line="240" w:lineRule="auto"/>
              <w:ind w:left="365"/>
              <w:jc w:val="center"/>
            </w:pPr>
            <w:r>
              <w:rPr>
                <w:rFonts w:ascii="Times New Roman" w:hAnsi="Times New Roman"/>
                <w:color w:val="000000"/>
              </w:rPr>
              <w:t>1.2</w:t>
            </w:r>
          </w:p>
        </w:tc>
        <w:tc>
          <w:tcPr>
            <w:tcW w:w="11984" w:type="dxa"/>
            <w:tcMar>
              <w:top w:w="50" w:type="dxa"/>
              <w:left w:w="100" w:type="dxa"/>
            </w:tcMar>
            <w:vAlign w:val="center"/>
          </w:tcPr>
          <w:p w14:paraId="1C2CBDD1" w14:textId="77777777" w:rsidR="00C0298A" w:rsidRPr="002A1DB4" w:rsidRDefault="00C0298A" w:rsidP="004919C8">
            <w:pPr>
              <w:shd w:val="clear" w:color="auto" w:fill="FFFFFF"/>
              <w:spacing w:after="0" w:line="240" w:lineRule="auto"/>
              <w:ind w:left="365"/>
              <w:jc w:val="both"/>
            </w:pPr>
            <w:r w:rsidRPr="002A1DB4">
              <w:rPr>
                <w:rFonts w:ascii="Times New Roman" w:hAnsi="Times New Roman"/>
                <w:color w:val="000000"/>
              </w:rPr>
              <w:t>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tc>
      </w:tr>
      <w:tr w:rsidR="00C0298A" w:rsidRPr="002F2B8A" w14:paraId="51FB2C76" w14:textId="77777777" w:rsidTr="007A7570">
        <w:trPr>
          <w:trHeight w:val="144"/>
        </w:trPr>
        <w:tc>
          <w:tcPr>
            <w:tcW w:w="1694" w:type="dxa"/>
            <w:tcMar>
              <w:top w:w="50" w:type="dxa"/>
              <w:left w:w="100" w:type="dxa"/>
            </w:tcMar>
            <w:vAlign w:val="center"/>
          </w:tcPr>
          <w:p w14:paraId="30FF435C" w14:textId="77777777" w:rsidR="00C0298A" w:rsidRDefault="00C0298A" w:rsidP="004919C8">
            <w:pPr>
              <w:spacing w:after="0" w:line="240" w:lineRule="auto"/>
              <w:ind w:left="365"/>
              <w:jc w:val="center"/>
            </w:pPr>
            <w:r>
              <w:rPr>
                <w:rFonts w:ascii="Times New Roman" w:hAnsi="Times New Roman"/>
                <w:color w:val="000000"/>
              </w:rPr>
              <w:t>1.3</w:t>
            </w:r>
          </w:p>
        </w:tc>
        <w:tc>
          <w:tcPr>
            <w:tcW w:w="11984" w:type="dxa"/>
            <w:tcMar>
              <w:top w:w="50" w:type="dxa"/>
              <w:left w:w="100" w:type="dxa"/>
            </w:tcMar>
            <w:vAlign w:val="center"/>
          </w:tcPr>
          <w:p w14:paraId="4BC7FB29" w14:textId="77777777" w:rsidR="00C0298A" w:rsidRPr="002A1DB4" w:rsidRDefault="00C0298A" w:rsidP="004919C8">
            <w:pPr>
              <w:shd w:val="clear" w:color="auto" w:fill="FFFFFF"/>
              <w:spacing w:after="0" w:line="240" w:lineRule="auto"/>
              <w:ind w:left="365"/>
              <w:jc w:val="both"/>
            </w:pPr>
            <w:r w:rsidRPr="002A1DB4">
              <w:rPr>
                <w:rFonts w:ascii="Times New Roman" w:hAnsi="Times New Roman"/>
                <w:color w:val="000000"/>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tc>
      </w:tr>
      <w:tr w:rsidR="00C0298A" w:rsidRPr="002F2B8A" w14:paraId="75B2ACD2" w14:textId="77777777" w:rsidTr="007A7570">
        <w:trPr>
          <w:trHeight w:val="144"/>
        </w:trPr>
        <w:tc>
          <w:tcPr>
            <w:tcW w:w="1694" w:type="dxa"/>
            <w:tcMar>
              <w:top w:w="50" w:type="dxa"/>
              <w:left w:w="100" w:type="dxa"/>
            </w:tcMar>
            <w:vAlign w:val="center"/>
          </w:tcPr>
          <w:p w14:paraId="2BE5792B" w14:textId="77777777" w:rsidR="00C0298A" w:rsidRDefault="00C0298A" w:rsidP="004919C8">
            <w:pPr>
              <w:spacing w:after="0" w:line="240" w:lineRule="auto"/>
              <w:ind w:left="365"/>
              <w:jc w:val="center"/>
            </w:pPr>
            <w:r>
              <w:rPr>
                <w:rFonts w:ascii="Times New Roman" w:hAnsi="Times New Roman"/>
                <w:color w:val="000000"/>
              </w:rPr>
              <w:t>1.4</w:t>
            </w:r>
          </w:p>
        </w:tc>
        <w:tc>
          <w:tcPr>
            <w:tcW w:w="11984" w:type="dxa"/>
            <w:tcMar>
              <w:top w:w="50" w:type="dxa"/>
              <w:left w:w="100" w:type="dxa"/>
            </w:tcMar>
            <w:vAlign w:val="center"/>
          </w:tcPr>
          <w:p w14:paraId="1D663958" w14:textId="77777777" w:rsidR="00C0298A" w:rsidRPr="002A1DB4" w:rsidRDefault="00C0298A" w:rsidP="004919C8">
            <w:pPr>
              <w:shd w:val="clear" w:color="auto" w:fill="FFFFFF"/>
              <w:spacing w:after="0" w:line="240" w:lineRule="auto"/>
              <w:ind w:left="365"/>
              <w:jc w:val="both"/>
            </w:pPr>
            <w:r w:rsidRPr="002A1DB4">
              <w:rPr>
                <w:rFonts w:ascii="Times New Roman" w:hAnsi="Times New Roman"/>
                <w:color w:val="000000"/>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tc>
      </w:tr>
      <w:tr w:rsidR="00C0298A" w:rsidRPr="002F2B8A" w14:paraId="28D43CB9" w14:textId="77777777" w:rsidTr="007A7570">
        <w:trPr>
          <w:trHeight w:val="144"/>
        </w:trPr>
        <w:tc>
          <w:tcPr>
            <w:tcW w:w="1694" w:type="dxa"/>
            <w:tcMar>
              <w:top w:w="50" w:type="dxa"/>
              <w:left w:w="100" w:type="dxa"/>
            </w:tcMar>
            <w:vAlign w:val="center"/>
          </w:tcPr>
          <w:p w14:paraId="629CFBE8" w14:textId="77777777" w:rsidR="00C0298A" w:rsidRDefault="00C0298A" w:rsidP="004919C8">
            <w:pPr>
              <w:spacing w:after="0" w:line="240" w:lineRule="auto"/>
              <w:ind w:left="365"/>
              <w:jc w:val="center"/>
            </w:pPr>
            <w:r>
              <w:rPr>
                <w:rFonts w:ascii="Times New Roman" w:hAnsi="Times New Roman"/>
                <w:color w:val="000000"/>
              </w:rPr>
              <w:t>1.5</w:t>
            </w:r>
          </w:p>
        </w:tc>
        <w:tc>
          <w:tcPr>
            <w:tcW w:w="11984" w:type="dxa"/>
            <w:tcMar>
              <w:top w:w="50" w:type="dxa"/>
              <w:left w:w="100" w:type="dxa"/>
            </w:tcMar>
            <w:vAlign w:val="center"/>
          </w:tcPr>
          <w:p w14:paraId="3B78EACB" w14:textId="77777777" w:rsidR="00C0298A" w:rsidRPr="002A1DB4" w:rsidRDefault="00C0298A" w:rsidP="004919C8">
            <w:pPr>
              <w:shd w:val="clear" w:color="auto" w:fill="FFFFFF"/>
              <w:spacing w:after="0" w:line="240" w:lineRule="auto"/>
              <w:ind w:left="365"/>
              <w:jc w:val="both"/>
            </w:pPr>
            <w:r w:rsidRPr="002A1DB4">
              <w:rPr>
                <w:rFonts w:ascii="Times New Roman" w:hAnsi="Times New Roman"/>
                <w:color w:val="000000"/>
              </w:rPr>
              <w:t>различать прозаическую и стихотворную речь: называть особенности стихотворного произведения (ритм, рифма)</w:t>
            </w:r>
          </w:p>
        </w:tc>
      </w:tr>
      <w:tr w:rsidR="00C0298A" w:rsidRPr="002F2B8A" w14:paraId="24A86421" w14:textId="77777777" w:rsidTr="007A7570">
        <w:trPr>
          <w:trHeight w:val="144"/>
        </w:trPr>
        <w:tc>
          <w:tcPr>
            <w:tcW w:w="1694" w:type="dxa"/>
            <w:tcMar>
              <w:top w:w="50" w:type="dxa"/>
              <w:left w:w="100" w:type="dxa"/>
            </w:tcMar>
            <w:vAlign w:val="center"/>
          </w:tcPr>
          <w:p w14:paraId="712A49EA" w14:textId="77777777" w:rsidR="00C0298A" w:rsidRDefault="00C0298A" w:rsidP="004919C8">
            <w:pPr>
              <w:spacing w:after="0" w:line="240" w:lineRule="auto"/>
              <w:ind w:left="365"/>
              <w:jc w:val="center"/>
            </w:pPr>
            <w:r>
              <w:rPr>
                <w:rFonts w:ascii="Times New Roman" w:hAnsi="Times New Roman"/>
                <w:color w:val="000000"/>
              </w:rPr>
              <w:t>1.6</w:t>
            </w:r>
          </w:p>
        </w:tc>
        <w:tc>
          <w:tcPr>
            <w:tcW w:w="11984" w:type="dxa"/>
            <w:tcMar>
              <w:top w:w="50" w:type="dxa"/>
              <w:left w:w="100" w:type="dxa"/>
            </w:tcMar>
            <w:vAlign w:val="center"/>
          </w:tcPr>
          <w:p w14:paraId="7E62857F" w14:textId="77777777" w:rsidR="00C0298A" w:rsidRPr="002A1DB4" w:rsidRDefault="00C0298A" w:rsidP="004919C8">
            <w:pPr>
              <w:shd w:val="clear" w:color="auto" w:fill="FFFFFF"/>
              <w:spacing w:after="0" w:line="240" w:lineRule="auto"/>
              <w:ind w:left="365"/>
              <w:jc w:val="both"/>
            </w:pPr>
            <w:r w:rsidRPr="002A1DB4">
              <w:rPr>
                <w:rFonts w:ascii="Times New Roman" w:hAnsi="Times New Roman"/>
                <w:color w:val="000000"/>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tc>
      </w:tr>
      <w:tr w:rsidR="00C0298A" w:rsidRPr="002F2B8A" w14:paraId="132B798B" w14:textId="77777777" w:rsidTr="007A7570">
        <w:trPr>
          <w:trHeight w:val="144"/>
        </w:trPr>
        <w:tc>
          <w:tcPr>
            <w:tcW w:w="1694" w:type="dxa"/>
            <w:tcMar>
              <w:top w:w="50" w:type="dxa"/>
              <w:left w:w="100" w:type="dxa"/>
            </w:tcMar>
            <w:vAlign w:val="center"/>
          </w:tcPr>
          <w:p w14:paraId="6B161DBA" w14:textId="77777777" w:rsidR="00C0298A" w:rsidRDefault="00C0298A" w:rsidP="004919C8">
            <w:pPr>
              <w:spacing w:after="0" w:line="240" w:lineRule="auto"/>
              <w:ind w:left="365"/>
              <w:jc w:val="center"/>
            </w:pPr>
            <w:r>
              <w:rPr>
                <w:rFonts w:ascii="Times New Roman" w:hAnsi="Times New Roman"/>
                <w:color w:val="000000"/>
              </w:rPr>
              <w:t>1.7</w:t>
            </w:r>
          </w:p>
        </w:tc>
        <w:tc>
          <w:tcPr>
            <w:tcW w:w="11984" w:type="dxa"/>
            <w:tcMar>
              <w:top w:w="50" w:type="dxa"/>
              <w:left w:w="100" w:type="dxa"/>
            </w:tcMar>
            <w:vAlign w:val="center"/>
          </w:tcPr>
          <w:p w14:paraId="4A7F5D4F" w14:textId="77777777" w:rsidR="00C0298A" w:rsidRPr="002A1DB4" w:rsidRDefault="00C0298A" w:rsidP="004919C8">
            <w:pPr>
              <w:shd w:val="clear" w:color="auto" w:fill="FFFFFF"/>
              <w:spacing w:after="0" w:line="240" w:lineRule="auto"/>
              <w:ind w:left="365"/>
              <w:jc w:val="both"/>
            </w:pPr>
            <w:r w:rsidRPr="002A1DB4">
              <w:rPr>
                <w:rFonts w:ascii="Times New Roman" w:hAnsi="Times New Roman"/>
                <w:color w:val="000000"/>
              </w:rPr>
              <w:t xml:space="preserve">понимать содержание, смысл прослушанного (прочитанного) произведения: отвечать и формулировать вопросы по </w:t>
            </w:r>
            <w:r w:rsidRPr="002A1DB4">
              <w:rPr>
                <w:rFonts w:ascii="Times New Roman" w:hAnsi="Times New Roman"/>
                <w:color w:val="000000"/>
              </w:rPr>
              <w:lastRenderedPageBreak/>
              <w:t>фактическому содержанию произведения; 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tc>
      </w:tr>
      <w:tr w:rsidR="00C0298A" w:rsidRPr="002F2B8A" w14:paraId="51B86B4B" w14:textId="77777777" w:rsidTr="007A7570">
        <w:trPr>
          <w:trHeight w:val="144"/>
        </w:trPr>
        <w:tc>
          <w:tcPr>
            <w:tcW w:w="1694" w:type="dxa"/>
            <w:tcMar>
              <w:top w:w="50" w:type="dxa"/>
              <w:left w:w="100" w:type="dxa"/>
            </w:tcMar>
            <w:vAlign w:val="center"/>
          </w:tcPr>
          <w:p w14:paraId="05E274CF" w14:textId="77777777" w:rsidR="00C0298A" w:rsidRDefault="00C0298A" w:rsidP="004919C8">
            <w:pPr>
              <w:spacing w:after="0" w:line="240" w:lineRule="auto"/>
              <w:ind w:left="365"/>
              <w:jc w:val="center"/>
            </w:pPr>
            <w:r>
              <w:rPr>
                <w:rFonts w:ascii="Times New Roman" w:hAnsi="Times New Roman"/>
                <w:color w:val="000000"/>
              </w:rPr>
              <w:lastRenderedPageBreak/>
              <w:t>1.8</w:t>
            </w:r>
          </w:p>
        </w:tc>
        <w:tc>
          <w:tcPr>
            <w:tcW w:w="11984" w:type="dxa"/>
            <w:tcMar>
              <w:top w:w="50" w:type="dxa"/>
              <w:left w:w="100" w:type="dxa"/>
            </w:tcMar>
            <w:vAlign w:val="center"/>
          </w:tcPr>
          <w:p w14:paraId="5BA7DC39" w14:textId="77777777" w:rsidR="00C0298A" w:rsidRPr="002A1DB4" w:rsidRDefault="00C0298A" w:rsidP="004919C8">
            <w:pPr>
              <w:shd w:val="clear" w:color="auto" w:fill="FFFFFF"/>
              <w:spacing w:after="0" w:line="240" w:lineRule="auto"/>
              <w:ind w:left="365"/>
              <w:jc w:val="both"/>
            </w:pPr>
            <w:r w:rsidRPr="002A1DB4">
              <w:rPr>
                <w:rFonts w:ascii="Times New Roman" w:hAnsi="Times New Roman"/>
                <w:color w:val="000000"/>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tc>
      </w:tr>
      <w:tr w:rsidR="00C0298A" w:rsidRPr="002F2B8A" w14:paraId="7A8406B8" w14:textId="77777777" w:rsidTr="007A7570">
        <w:trPr>
          <w:trHeight w:val="144"/>
        </w:trPr>
        <w:tc>
          <w:tcPr>
            <w:tcW w:w="1694" w:type="dxa"/>
            <w:tcMar>
              <w:top w:w="50" w:type="dxa"/>
              <w:left w:w="100" w:type="dxa"/>
            </w:tcMar>
            <w:vAlign w:val="center"/>
          </w:tcPr>
          <w:p w14:paraId="2AF90E5D" w14:textId="77777777" w:rsidR="00C0298A" w:rsidRDefault="00C0298A" w:rsidP="004919C8">
            <w:pPr>
              <w:spacing w:after="0" w:line="240" w:lineRule="auto"/>
              <w:ind w:left="365"/>
              <w:jc w:val="center"/>
            </w:pPr>
            <w:r>
              <w:rPr>
                <w:rFonts w:ascii="Times New Roman" w:hAnsi="Times New Roman"/>
                <w:color w:val="000000"/>
              </w:rPr>
              <w:t>1.9</w:t>
            </w:r>
          </w:p>
        </w:tc>
        <w:tc>
          <w:tcPr>
            <w:tcW w:w="11984" w:type="dxa"/>
            <w:tcMar>
              <w:top w:w="50" w:type="dxa"/>
              <w:left w:w="100" w:type="dxa"/>
            </w:tcMar>
            <w:vAlign w:val="center"/>
          </w:tcPr>
          <w:p w14:paraId="2FA8D1C4" w14:textId="77777777" w:rsidR="00C0298A" w:rsidRPr="002A1DB4" w:rsidRDefault="00C0298A" w:rsidP="004919C8">
            <w:pPr>
              <w:shd w:val="clear" w:color="auto" w:fill="FFFFFF"/>
              <w:spacing w:after="0" w:line="240" w:lineRule="auto"/>
              <w:ind w:left="365"/>
              <w:jc w:val="both"/>
            </w:pPr>
            <w:r w:rsidRPr="002A1DB4">
              <w:rPr>
                <w:rFonts w:ascii="Times New Roman" w:hAnsi="Times New Roman"/>
                <w:color w:val="000000"/>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tc>
      </w:tr>
      <w:tr w:rsidR="00C0298A" w:rsidRPr="002F2B8A" w14:paraId="74F09D0E" w14:textId="77777777" w:rsidTr="007A7570">
        <w:trPr>
          <w:trHeight w:val="144"/>
        </w:trPr>
        <w:tc>
          <w:tcPr>
            <w:tcW w:w="1694" w:type="dxa"/>
            <w:tcMar>
              <w:top w:w="50" w:type="dxa"/>
              <w:left w:w="100" w:type="dxa"/>
            </w:tcMar>
            <w:vAlign w:val="center"/>
          </w:tcPr>
          <w:p w14:paraId="3602BBBA" w14:textId="77777777" w:rsidR="00C0298A" w:rsidRDefault="00C0298A" w:rsidP="004919C8">
            <w:pPr>
              <w:spacing w:after="0" w:line="240" w:lineRule="auto"/>
              <w:ind w:left="365"/>
              <w:jc w:val="center"/>
            </w:pPr>
            <w:r>
              <w:rPr>
                <w:rFonts w:ascii="Times New Roman" w:hAnsi="Times New Roman"/>
                <w:color w:val="000000"/>
              </w:rPr>
              <w:t>1.10</w:t>
            </w:r>
          </w:p>
        </w:tc>
        <w:tc>
          <w:tcPr>
            <w:tcW w:w="11984" w:type="dxa"/>
            <w:tcMar>
              <w:top w:w="50" w:type="dxa"/>
              <w:left w:w="100" w:type="dxa"/>
            </w:tcMar>
            <w:vAlign w:val="center"/>
          </w:tcPr>
          <w:p w14:paraId="21E8A437" w14:textId="77777777" w:rsidR="00C0298A" w:rsidRPr="002A1DB4" w:rsidRDefault="00C0298A" w:rsidP="004919C8">
            <w:pPr>
              <w:shd w:val="clear" w:color="auto" w:fill="FFFFFF"/>
              <w:spacing w:after="0" w:line="240" w:lineRule="auto"/>
              <w:ind w:left="365"/>
              <w:jc w:val="both"/>
            </w:pPr>
            <w:r w:rsidRPr="002A1DB4">
              <w:rPr>
                <w:rFonts w:ascii="Times New Roman" w:hAnsi="Times New Roman"/>
                <w:color w:val="000000"/>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tc>
      </w:tr>
      <w:tr w:rsidR="00C0298A" w:rsidRPr="002F2B8A" w14:paraId="117BCEA1" w14:textId="77777777" w:rsidTr="007A7570">
        <w:trPr>
          <w:trHeight w:val="144"/>
        </w:trPr>
        <w:tc>
          <w:tcPr>
            <w:tcW w:w="1694" w:type="dxa"/>
            <w:tcMar>
              <w:top w:w="50" w:type="dxa"/>
              <w:left w:w="100" w:type="dxa"/>
            </w:tcMar>
            <w:vAlign w:val="center"/>
          </w:tcPr>
          <w:p w14:paraId="4DC62270" w14:textId="77777777" w:rsidR="00C0298A" w:rsidRDefault="00C0298A" w:rsidP="004919C8">
            <w:pPr>
              <w:spacing w:after="0" w:line="240" w:lineRule="auto"/>
              <w:ind w:left="365"/>
              <w:jc w:val="center"/>
            </w:pPr>
            <w:r>
              <w:rPr>
                <w:rFonts w:ascii="Times New Roman" w:hAnsi="Times New Roman"/>
                <w:color w:val="000000"/>
              </w:rPr>
              <w:t>1.11</w:t>
            </w:r>
          </w:p>
        </w:tc>
        <w:tc>
          <w:tcPr>
            <w:tcW w:w="11984" w:type="dxa"/>
            <w:tcMar>
              <w:top w:w="50" w:type="dxa"/>
              <w:left w:w="100" w:type="dxa"/>
            </w:tcMar>
            <w:vAlign w:val="center"/>
          </w:tcPr>
          <w:p w14:paraId="4524025F" w14:textId="77777777" w:rsidR="00C0298A" w:rsidRPr="002A1DB4" w:rsidRDefault="00C0298A" w:rsidP="004919C8">
            <w:pPr>
              <w:shd w:val="clear" w:color="auto" w:fill="FFFFFF"/>
              <w:spacing w:after="0" w:line="240" w:lineRule="auto"/>
              <w:ind w:left="365"/>
              <w:jc w:val="both"/>
            </w:pPr>
            <w:r w:rsidRPr="002A1DB4">
              <w:rPr>
                <w:rFonts w:ascii="Times New Roman" w:hAnsi="Times New Roman"/>
                <w:color w:val="000000"/>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tc>
      </w:tr>
      <w:tr w:rsidR="00C0298A" w:rsidRPr="002F2B8A" w14:paraId="0EB168B3" w14:textId="77777777" w:rsidTr="007A7570">
        <w:trPr>
          <w:trHeight w:val="144"/>
        </w:trPr>
        <w:tc>
          <w:tcPr>
            <w:tcW w:w="1694" w:type="dxa"/>
            <w:tcMar>
              <w:top w:w="50" w:type="dxa"/>
              <w:left w:w="100" w:type="dxa"/>
            </w:tcMar>
            <w:vAlign w:val="center"/>
          </w:tcPr>
          <w:p w14:paraId="55B2C157" w14:textId="77777777" w:rsidR="00C0298A" w:rsidRDefault="00C0298A" w:rsidP="004919C8">
            <w:pPr>
              <w:spacing w:after="0" w:line="240" w:lineRule="auto"/>
              <w:ind w:left="365"/>
              <w:jc w:val="center"/>
            </w:pPr>
            <w:r>
              <w:rPr>
                <w:rFonts w:ascii="Times New Roman" w:hAnsi="Times New Roman"/>
                <w:color w:val="000000"/>
              </w:rPr>
              <w:t>1.12</w:t>
            </w:r>
          </w:p>
        </w:tc>
        <w:tc>
          <w:tcPr>
            <w:tcW w:w="11984" w:type="dxa"/>
            <w:tcMar>
              <w:top w:w="50" w:type="dxa"/>
              <w:left w:w="100" w:type="dxa"/>
            </w:tcMar>
            <w:vAlign w:val="center"/>
          </w:tcPr>
          <w:p w14:paraId="45B0120D" w14:textId="77777777" w:rsidR="00C0298A" w:rsidRPr="002A1DB4" w:rsidRDefault="00C0298A" w:rsidP="004919C8">
            <w:pPr>
              <w:shd w:val="clear" w:color="auto" w:fill="FFFFFF"/>
              <w:spacing w:after="0" w:line="240" w:lineRule="auto"/>
              <w:ind w:left="365"/>
              <w:jc w:val="both"/>
            </w:pPr>
            <w:r w:rsidRPr="002A1DB4">
              <w:rPr>
                <w:rFonts w:ascii="Times New Roman" w:hAnsi="Times New Roman"/>
                <w:color w:val="000000"/>
              </w:rPr>
              <w:t>пересказывать (устно) содержание произведения подробно, выборочно, от лица героя, от третьего лица</w:t>
            </w:r>
          </w:p>
        </w:tc>
      </w:tr>
      <w:tr w:rsidR="00C0298A" w:rsidRPr="002F2B8A" w14:paraId="62183D7B" w14:textId="77777777" w:rsidTr="007A7570">
        <w:trPr>
          <w:trHeight w:val="144"/>
        </w:trPr>
        <w:tc>
          <w:tcPr>
            <w:tcW w:w="1694" w:type="dxa"/>
            <w:tcMar>
              <w:top w:w="50" w:type="dxa"/>
              <w:left w:w="100" w:type="dxa"/>
            </w:tcMar>
            <w:vAlign w:val="center"/>
          </w:tcPr>
          <w:p w14:paraId="470A44B0" w14:textId="77777777" w:rsidR="00C0298A" w:rsidRDefault="00C0298A" w:rsidP="004919C8">
            <w:pPr>
              <w:spacing w:after="0" w:line="240" w:lineRule="auto"/>
              <w:ind w:left="365"/>
              <w:jc w:val="center"/>
            </w:pPr>
            <w:r>
              <w:rPr>
                <w:rFonts w:ascii="Times New Roman" w:hAnsi="Times New Roman"/>
                <w:color w:val="000000"/>
              </w:rPr>
              <w:t>1.13</w:t>
            </w:r>
          </w:p>
        </w:tc>
        <w:tc>
          <w:tcPr>
            <w:tcW w:w="11984" w:type="dxa"/>
            <w:tcMar>
              <w:top w:w="50" w:type="dxa"/>
              <w:left w:w="100" w:type="dxa"/>
            </w:tcMar>
            <w:vAlign w:val="center"/>
          </w:tcPr>
          <w:p w14:paraId="6FF9ED79" w14:textId="77777777" w:rsidR="00C0298A" w:rsidRPr="002A1DB4" w:rsidRDefault="00C0298A" w:rsidP="004919C8">
            <w:pPr>
              <w:shd w:val="clear" w:color="auto" w:fill="FFFFFF"/>
              <w:spacing w:after="0" w:line="240" w:lineRule="auto"/>
              <w:ind w:left="365"/>
              <w:jc w:val="both"/>
            </w:pPr>
            <w:r w:rsidRPr="002A1DB4">
              <w:rPr>
                <w:rFonts w:ascii="Times New Roman" w:hAnsi="Times New Roman"/>
                <w:color w:val="000000"/>
              </w:rPr>
              <w:t>читать по ролям с соблюдением норм произношения, расстановки ударения, инсценировать небольшие эпизоды из произведения</w:t>
            </w:r>
          </w:p>
        </w:tc>
      </w:tr>
      <w:tr w:rsidR="00C0298A" w:rsidRPr="002F2B8A" w14:paraId="2073F578" w14:textId="77777777" w:rsidTr="007A7570">
        <w:trPr>
          <w:trHeight w:val="144"/>
        </w:trPr>
        <w:tc>
          <w:tcPr>
            <w:tcW w:w="1694" w:type="dxa"/>
            <w:tcMar>
              <w:top w:w="50" w:type="dxa"/>
              <w:left w:w="100" w:type="dxa"/>
            </w:tcMar>
            <w:vAlign w:val="center"/>
          </w:tcPr>
          <w:p w14:paraId="56FB81B5" w14:textId="77777777" w:rsidR="00C0298A" w:rsidRDefault="00C0298A" w:rsidP="004919C8">
            <w:pPr>
              <w:spacing w:after="0" w:line="240" w:lineRule="auto"/>
              <w:ind w:left="365"/>
              <w:jc w:val="center"/>
            </w:pPr>
            <w:r>
              <w:rPr>
                <w:rFonts w:ascii="Times New Roman" w:hAnsi="Times New Roman"/>
                <w:color w:val="000000"/>
              </w:rPr>
              <w:t>1.14</w:t>
            </w:r>
          </w:p>
        </w:tc>
        <w:tc>
          <w:tcPr>
            <w:tcW w:w="11984" w:type="dxa"/>
            <w:tcMar>
              <w:top w:w="50" w:type="dxa"/>
              <w:left w:w="100" w:type="dxa"/>
            </w:tcMar>
            <w:vAlign w:val="center"/>
          </w:tcPr>
          <w:p w14:paraId="09ABD76C" w14:textId="77777777" w:rsidR="00C0298A" w:rsidRPr="002A1DB4" w:rsidRDefault="00C0298A" w:rsidP="004919C8">
            <w:pPr>
              <w:shd w:val="clear" w:color="auto" w:fill="FFFFFF"/>
              <w:spacing w:after="0" w:line="240" w:lineRule="auto"/>
              <w:ind w:left="365"/>
              <w:jc w:val="both"/>
            </w:pPr>
            <w:r w:rsidRPr="002A1DB4">
              <w:rPr>
                <w:rFonts w:ascii="Times New Roman" w:hAnsi="Times New Roman"/>
                <w:color w:val="000000"/>
              </w:rPr>
              <w:t>составлять высказывания на заданную тему по содержанию произведения (не менее 5 предложений)</w:t>
            </w:r>
          </w:p>
        </w:tc>
      </w:tr>
      <w:tr w:rsidR="00C0298A" w:rsidRPr="002F2B8A" w14:paraId="50DEE9DA" w14:textId="77777777" w:rsidTr="007A7570">
        <w:trPr>
          <w:trHeight w:val="144"/>
        </w:trPr>
        <w:tc>
          <w:tcPr>
            <w:tcW w:w="1694" w:type="dxa"/>
            <w:tcMar>
              <w:top w:w="50" w:type="dxa"/>
              <w:left w:w="100" w:type="dxa"/>
            </w:tcMar>
            <w:vAlign w:val="center"/>
          </w:tcPr>
          <w:p w14:paraId="1B9CCF04" w14:textId="77777777" w:rsidR="00C0298A" w:rsidRDefault="00C0298A" w:rsidP="004919C8">
            <w:pPr>
              <w:spacing w:after="0" w:line="240" w:lineRule="auto"/>
              <w:ind w:left="365"/>
              <w:jc w:val="center"/>
            </w:pPr>
            <w:r>
              <w:rPr>
                <w:rFonts w:ascii="Times New Roman" w:hAnsi="Times New Roman"/>
                <w:color w:val="000000"/>
              </w:rPr>
              <w:t>1.15</w:t>
            </w:r>
          </w:p>
        </w:tc>
        <w:tc>
          <w:tcPr>
            <w:tcW w:w="11984" w:type="dxa"/>
            <w:tcMar>
              <w:top w:w="50" w:type="dxa"/>
              <w:left w:w="100" w:type="dxa"/>
            </w:tcMar>
            <w:vAlign w:val="center"/>
          </w:tcPr>
          <w:p w14:paraId="69BE9ECC" w14:textId="77777777" w:rsidR="00C0298A" w:rsidRPr="002A1DB4" w:rsidRDefault="00C0298A" w:rsidP="004919C8">
            <w:pPr>
              <w:shd w:val="clear" w:color="auto" w:fill="FFFFFF"/>
              <w:spacing w:after="0" w:line="240" w:lineRule="auto"/>
              <w:ind w:left="365"/>
              <w:jc w:val="both"/>
            </w:pPr>
            <w:r w:rsidRPr="002A1DB4">
              <w:rPr>
                <w:rFonts w:ascii="Times New Roman" w:hAnsi="Times New Roman"/>
                <w:color w:val="000000"/>
              </w:rPr>
              <w:t>сочинять по аналогии с прочитанным загадки, небольшие сказки, рассказы</w:t>
            </w:r>
          </w:p>
        </w:tc>
      </w:tr>
      <w:tr w:rsidR="00C0298A" w:rsidRPr="002F2B8A" w14:paraId="09EE1E08" w14:textId="77777777" w:rsidTr="007A7570">
        <w:trPr>
          <w:trHeight w:val="144"/>
        </w:trPr>
        <w:tc>
          <w:tcPr>
            <w:tcW w:w="1694" w:type="dxa"/>
            <w:tcMar>
              <w:top w:w="50" w:type="dxa"/>
              <w:left w:w="100" w:type="dxa"/>
            </w:tcMar>
            <w:vAlign w:val="center"/>
          </w:tcPr>
          <w:p w14:paraId="12BE1FB3" w14:textId="77777777" w:rsidR="00C0298A" w:rsidRDefault="00C0298A" w:rsidP="004919C8">
            <w:pPr>
              <w:spacing w:after="0" w:line="240" w:lineRule="auto"/>
              <w:ind w:left="365"/>
              <w:jc w:val="center"/>
            </w:pPr>
            <w:r>
              <w:rPr>
                <w:rFonts w:ascii="Times New Roman" w:hAnsi="Times New Roman"/>
                <w:color w:val="000000"/>
              </w:rPr>
              <w:t>1.16</w:t>
            </w:r>
          </w:p>
        </w:tc>
        <w:tc>
          <w:tcPr>
            <w:tcW w:w="11984" w:type="dxa"/>
            <w:tcMar>
              <w:top w:w="50" w:type="dxa"/>
              <w:left w:w="100" w:type="dxa"/>
            </w:tcMar>
            <w:vAlign w:val="center"/>
          </w:tcPr>
          <w:p w14:paraId="22D2BECA" w14:textId="77777777" w:rsidR="00C0298A" w:rsidRPr="002A1DB4" w:rsidRDefault="00C0298A" w:rsidP="004919C8">
            <w:pPr>
              <w:shd w:val="clear" w:color="auto" w:fill="FFFFFF"/>
              <w:spacing w:after="0" w:line="240" w:lineRule="auto"/>
              <w:ind w:left="365"/>
              <w:jc w:val="both"/>
            </w:pPr>
            <w:r w:rsidRPr="002A1DB4">
              <w:rPr>
                <w:rFonts w:ascii="Times New Roman" w:hAnsi="Times New Roman"/>
                <w:color w:val="000000"/>
              </w:rPr>
              <w:t>ориентироваться в книге и (или) учебнике по обложке, оглавлению, аннотации, иллюстрациям, предисловию, условным обозначениям; выбирать книги для самостоятельного чтения с учётом рекомендательного списка, используя картотеки, рассказывать о прочитанной книге</w:t>
            </w:r>
          </w:p>
        </w:tc>
      </w:tr>
      <w:tr w:rsidR="00C0298A" w:rsidRPr="002F2B8A" w14:paraId="32456A40" w14:textId="77777777" w:rsidTr="007A7570">
        <w:trPr>
          <w:trHeight w:val="144"/>
        </w:trPr>
        <w:tc>
          <w:tcPr>
            <w:tcW w:w="1694" w:type="dxa"/>
            <w:tcMar>
              <w:top w:w="50" w:type="dxa"/>
              <w:left w:w="100" w:type="dxa"/>
            </w:tcMar>
            <w:vAlign w:val="center"/>
          </w:tcPr>
          <w:p w14:paraId="0F02D9CC" w14:textId="77777777" w:rsidR="00C0298A" w:rsidRDefault="00C0298A" w:rsidP="004919C8">
            <w:pPr>
              <w:spacing w:after="0" w:line="240" w:lineRule="auto"/>
              <w:ind w:left="365"/>
              <w:jc w:val="center"/>
            </w:pPr>
            <w:r>
              <w:rPr>
                <w:rFonts w:ascii="Times New Roman" w:hAnsi="Times New Roman"/>
                <w:color w:val="000000"/>
              </w:rPr>
              <w:t>1.17</w:t>
            </w:r>
          </w:p>
        </w:tc>
        <w:tc>
          <w:tcPr>
            <w:tcW w:w="11984" w:type="dxa"/>
            <w:tcMar>
              <w:top w:w="50" w:type="dxa"/>
              <w:left w:w="100" w:type="dxa"/>
            </w:tcMar>
            <w:vAlign w:val="center"/>
          </w:tcPr>
          <w:p w14:paraId="7B6A261F" w14:textId="77777777" w:rsidR="00C0298A" w:rsidRPr="002A1DB4" w:rsidRDefault="00C0298A" w:rsidP="004919C8">
            <w:pPr>
              <w:spacing w:after="0" w:line="240" w:lineRule="auto"/>
              <w:ind w:left="365"/>
              <w:jc w:val="both"/>
            </w:pPr>
            <w:r w:rsidRPr="002A1DB4">
              <w:rPr>
                <w:rFonts w:ascii="Times New Roman" w:hAnsi="Times New Roman"/>
                <w:color w:val="000000"/>
              </w:rPr>
              <w:t xml:space="preserve">использовать справочную литературу для получения дополнительной информации в соответствии с учебной задачей </w:t>
            </w:r>
          </w:p>
        </w:tc>
      </w:tr>
    </w:tbl>
    <w:p w14:paraId="2C09DDD0" w14:textId="77777777" w:rsidR="00C0298A" w:rsidRPr="002A1DB4" w:rsidRDefault="00C0298A" w:rsidP="004919C8">
      <w:pPr>
        <w:spacing w:after="0" w:line="240" w:lineRule="auto"/>
        <w:ind w:left="120"/>
      </w:pPr>
    </w:p>
    <w:p w14:paraId="118F2FC2" w14:textId="77777777" w:rsidR="00C0298A" w:rsidRDefault="00C0298A" w:rsidP="004919C8">
      <w:pPr>
        <w:spacing w:before="199" w:after="199" w:line="240" w:lineRule="auto"/>
        <w:ind w:left="120"/>
        <w:jc w:val="center"/>
      </w:pPr>
      <w:r>
        <w:rPr>
          <w:rFonts w:ascii="Times New Roman" w:hAnsi="Times New Roman"/>
          <w:b/>
          <w:color w:val="000000"/>
          <w:sz w:val="28"/>
        </w:rPr>
        <w:t>3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76"/>
        <w:gridCol w:w="7196"/>
      </w:tblGrid>
      <w:tr w:rsidR="00C0298A" w:rsidRPr="002F2B8A" w14:paraId="513318AE" w14:textId="77777777" w:rsidTr="007A7570">
        <w:trPr>
          <w:trHeight w:val="144"/>
        </w:trPr>
        <w:tc>
          <w:tcPr>
            <w:tcW w:w="1694" w:type="dxa"/>
            <w:tcMar>
              <w:top w:w="50" w:type="dxa"/>
              <w:left w:w="100" w:type="dxa"/>
            </w:tcMar>
            <w:vAlign w:val="center"/>
          </w:tcPr>
          <w:p w14:paraId="3D27EBFC" w14:textId="77777777" w:rsidR="00C0298A" w:rsidRDefault="00C0298A" w:rsidP="004919C8">
            <w:pPr>
              <w:spacing w:after="0" w:line="240" w:lineRule="auto"/>
              <w:ind w:left="272"/>
            </w:pPr>
            <w:r>
              <w:rPr>
                <w:rFonts w:ascii="Times New Roman" w:hAnsi="Times New Roman"/>
                <w:b/>
                <w:color w:val="000000"/>
              </w:rPr>
              <w:t xml:space="preserve"> Код проверяемого результата </w:t>
            </w:r>
          </w:p>
        </w:tc>
        <w:tc>
          <w:tcPr>
            <w:tcW w:w="11984" w:type="dxa"/>
            <w:tcMar>
              <w:top w:w="50" w:type="dxa"/>
              <w:left w:w="100" w:type="dxa"/>
            </w:tcMar>
            <w:vAlign w:val="center"/>
          </w:tcPr>
          <w:p w14:paraId="3F94F977" w14:textId="77777777" w:rsidR="00C0298A" w:rsidRPr="002A1DB4" w:rsidRDefault="00C0298A" w:rsidP="004919C8">
            <w:pPr>
              <w:spacing w:after="0" w:line="240" w:lineRule="auto"/>
              <w:ind w:left="272"/>
            </w:pPr>
            <w:r w:rsidRPr="002A1DB4">
              <w:rPr>
                <w:rFonts w:ascii="Times New Roman" w:hAnsi="Times New Roman"/>
                <w:b/>
                <w:color w:val="000000"/>
              </w:rPr>
              <w:t xml:space="preserve"> Проверяемые предметные результаты освоения основной образовательной программы начального общего образования </w:t>
            </w:r>
          </w:p>
        </w:tc>
      </w:tr>
      <w:tr w:rsidR="00C0298A" w:rsidRPr="002A1DB4" w14:paraId="7DE16121" w14:textId="77777777" w:rsidTr="007A7570">
        <w:trPr>
          <w:trHeight w:val="144"/>
        </w:trPr>
        <w:tc>
          <w:tcPr>
            <w:tcW w:w="1694" w:type="dxa"/>
            <w:tcMar>
              <w:top w:w="50" w:type="dxa"/>
              <w:left w:w="100" w:type="dxa"/>
            </w:tcMar>
            <w:vAlign w:val="center"/>
          </w:tcPr>
          <w:p w14:paraId="3046ABDF" w14:textId="77777777" w:rsidR="00C0298A" w:rsidRDefault="00C0298A" w:rsidP="004919C8">
            <w:pPr>
              <w:spacing w:after="0" w:line="240" w:lineRule="auto"/>
              <w:ind w:left="365"/>
              <w:jc w:val="center"/>
            </w:pPr>
            <w:r>
              <w:rPr>
                <w:rFonts w:ascii="Times New Roman" w:hAnsi="Times New Roman"/>
                <w:color w:val="000000"/>
              </w:rPr>
              <w:t>1.1</w:t>
            </w:r>
          </w:p>
        </w:tc>
        <w:tc>
          <w:tcPr>
            <w:tcW w:w="11984" w:type="dxa"/>
            <w:tcMar>
              <w:top w:w="50" w:type="dxa"/>
              <w:left w:w="100" w:type="dxa"/>
            </w:tcMar>
            <w:vAlign w:val="center"/>
          </w:tcPr>
          <w:p w14:paraId="223C49A1" w14:textId="77777777" w:rsidR="00C0298A" w:rsidRPr="002A1DB4" w:rsidRDefault="00C0298A" w:rsidP="004919C8">
            <w:pPr>
              <w:shd w:val="clear" w:color="auto" w:fill="FFFFFF"/>
              <w:spacing w:after="0" w:line="240" w:lineRule="auto"/>
              <w:ind w:left="365"/>
              <w:jc w:val="both"/>
            </w:pPr>
            <w:r w:rsidRPr="002A1DB4">
              <w:rPr>
                <w:rFonts w:ascii="Times New Roman" w:hAnsi="Times New Roman"/>
                <w:color w:val="000000"/>
              </w:rPr>
              <w:t xml:space="preserve">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w:t>
            </w:r>
            <w:r w:rsidRPr="002A1DB4">
              <w:rPr>
                <w:rFonts w:ascii="Times New Roman" w:hAnsi="Times New Roman"/>
                <w:color w:val="000000"/>
              </w:rPr>
              <w:lastRenderedPageBreak/>
              <w:t>ориентироваться в нравственно-этических понятиях в контексте изученных произведений</w:t>
            </w:r>
          </w:p>
        </w:tc>
      </w:tr>
      <w:tr w:rsidR="00C0298A" w:rsidRPr="002A1DB4" w14:paraId="282AF666" w14:textId="77777777" w:rsidTr="007A7570">
        <w:trPr>
          <w:trHeight w:val="144"/>
        </w:trPr>
        <w:tc>
          <w:tcPr>
            <w:tcW w:w="1694" w:type="dxa"/>
            <w:tcMar>
              <w:top w:w="50" w:type="dxa"/>
              <w:left w:w="100" w:type="dxa"/>
            </w:tcMar>
            <w:vAlign w:val="center"/>
          </w:tcPr>
          <w:p w14:paraId="4A581F4E" w14:textId="77777777" w:rsidR="00C0298A" w:rsidRDefault="00C0298A" w:rsidP="004919C8">
            <w:pPr>
              <w:spacing w:after="0" w:line="240" w:lineRule="auto"/>
              <w:ind w:left="365"/>
              <w:jc w:val="center"/>
            </w:pPr>
            <w:r>
              <w:rPr>
                <w:rFonts w:ascii="Times New Roman" w:hAnsi="Times New Roman"/>
                <w:color w:val="000000"/>
              </w:rPr>
              <w:lastRenderedPageBreak/>
              <w:t>1.2</w:t>
            </w:r>
          </w:p>
        </w:tc>
        <w:tc>
          <w:tcPr>
            <w:tcW w:w="11984" w:type="dxa"/>
            <w:tcMar>
              <w:top w:w="50" w:type="dxa"/>
              <w:left w:w="100" w:type="dxa"/>
            </w:tcMar>
            <w:vAlign w:val="center"/>
          </w:tcPr>
          <w:p w14:paraId="31B5D7F7" w14:textId="77777777" w:rsidR="00C0298A" w:rsidRPr="002A1DB4" w:rsidRDefault="00C0298A" w:rsidP="004919C8">
            <w:pPr>
              <w:shd w:val="clear" w:color="auto" w:fill="FFFFFF"/>
              <w:spacing w:after="0" w:line="240" w:lineRule="auto"/>
              <w:ind w:left="365"/>
              <w:jc w:val="both"/>
            </w:pPr>
            <w:r w:rsidRPr="002A1DB4">
              <w:rPr>
                <w:rFonts w:ascii="Times New Roman" w:hAnsi="Times New Roman"/>
                <w:color w:val="000000"/>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tc>
      </w:tr>
      <w:tr w:rsidR="00C0298A" w:rsidRPr="002A1DB4" w14:paraId="09E71093" w14:textId="77777777" w:rsidTr="007A7570">
        <w:trPr>
          <w:trHeight w:val="144"/>
        </w:trPr>
        <w:tc>
          <w:tcPr>
            <w:tcW w:w="1694" w:type="dxa"/>
            <w:tcMar>
              <w:top w:w="50" w:type="dxa"/>
              <w:left w:w="100" w:type="dxa"/>
            </w:tcMar>
            <w:vAlign w:val="center"/>
          </w:tcPr>
          <w:p w14:paraId="133B6E77" w14:textId="77777777" w:rsidR="00C0298A" w:rsidRDefault="00C0298A" w:rsidP="004919C8">
            <w:pPr>
              <w:spacing w:after="0" w:line="240" w:lineRule="auto"/>
              <w:ind w:left="365"/>
              <w:jc w:val="center"/>
            </w:pPr>
            <w:r>
              <w:rPr>
                <w:rFonts w:ascii="Times New Roman" w:hAnsi="Times New Roman"/>
                <w:color w:val="000000"/>
              </w:rPr>
              <w:t>1.3</w:t>
            </w:r>
          </w:p>
        </w:tc>
        <w:tc>
          <w:tcPr>
            <w:tcW w:w="11984" w:type="dxa"/>
            <w:tcMar>
              <w:top w:w="50" w:type="dxa"/>
              <w:left w:w="100" w:type="dxa"/>
            </w:tcMar>
            <w:vAlign w:val="center"/>
          </w:tcPr>
          <w:p w14:paraId="6A0982AD" w14:textId="77777777" w:rsidR="00C0298A" w:rsidRPr="002A1DB4" w:rsidRDefault="00C0298A" w:rsidP="004919C8">
            <w:pPr>
              <w:shd w:val="clear" w:color="auto" w:fill="FFFFFF"/>
              <w:spacing w:after="0" w:line="240" w:lineRule="auto"/>
              <w:ind w:left="365"/>
              <w:jc w:val="both"/>
            </w:pPr>
            <w:r w:rsidRPr="002A1DB4">
              <w:rPr>
                <w:rFonts w:ascii="Times New Roman" w:hAnsi="Times New Roman"/>
                <w:color w:val="000000"/>
              </w:rPr>
              <w:t>читать наизусть не менее 4 стихотворений в соответствии с изученной тематикой произведений</w:t>
            </w:r>
          </w:p>
        </w:tc>
      </w:tr>
      <w:tr w:rsidR="00C0298A" w:rsidRPr="002A1DB4" w14:paraId="0C7C2A07" w14:textId="77777777" w:rsidTr="007A7570">
        <w:trPr>
          <w:trHeight w:val="144"/>
        </w:trPr>
        <w:tc>
          <w:tcPr>
            <w:tcW w:w="1694" w:type="dxa"/>
            <w:tcMar>
              <w:top w:w="50" w:type="dxa"/>
              <w:left w:w="100" w:type="dxa"/>
            </w:tcMar>
            <w:vAlign w:val="center"/>
          </w:tcPr>
          <w:p w14:paraId="00739632" w14:textId="77777777" w:rsidR="00C0298A" w:rsidRDefault="00C0298A" w:rsidP="004919C8">
            <w:pPr>
              <w:spacing w:after="0" w:line="240" w:lineRule="auto"/>
              <w:ind w:left="365"/>
              <w:jc w:val="center"/>
            </w:pPr>
            <w:r>
              <w:rPr>
                <w:rFonts w:ascii="Times New Roman" w:hAnsi="Times New Roman"/>
                <w:color w:val="000000"/>
              </w:rPr>
              <w:t>1.4</w:t>
            </w:r>
          </w:p>
        </w:tc>
        <w:tc>
          <w:tcPr>
            <w:tcW w:w="11984" w:type="dxa"/>
            <w:tcMar>
              <w:top w:w="50" w:type="dxa"/>
              <w:left w:w="100" w:type="dxa"/>
            </w:tcMar>
            <w:vAlign w:val="center"/>
          </w:tcPr>
          <w:p w14:paraId="6D55B7E1" w14:textId="77777777" w:rsidR="00C0298A" w:rsidRPr="002A1DB4" w:rsidRDefault="00C0298A" w:rsidP="004919C8">
            <w:pPr>
              <w:shd w:val="clear" w:color="auto" w:fill="FFFFFF"/>
              <w:spacing w:after="0" w:line="240" w:lineRule="auto"/>
              <w:ind w:left="365"/>
              <w:jc w:val="both"/>
            </w:pPr>
            <w:r w:rsidRPr="002A1DB4">
              <w:rPr>
                <w:rFonts w:ascii="Times New Roman" w:hAnsi="Times New Roman"/>
                <w:color w:val="000000"/>
              </w:rPr>
              <w:t>различать художественные произведения и познавательные тексты</w:t>
            </w:r>
          </w:p>
        </w:tc>
      </w:tr>
      <w:tr w:rsidR="00C0298A" w:rsidRPr="002A1DB4" w14:paraId="32EBED57" w14:textId="77777777" w:rsidTr="007A7570">
        <w:trPr>
          <w:trHeight w:val="144"/>
        </w:trPr>
        <w:tc>
          <w:tcPr>
            <w:tcW w:w="1694" w:type="dxa"/>
            <w:tcMar>
              <w:top w:w="50" w:type="dxa"/>
              <w:left w:w="100" w:type="dxa"/>
            </w:tcMar>
            <w:vAlign w:val="center"/>
          </w:tcPr>
          <w:p w14:paraId="12651428" w14:textId="77777777" w:rsidR="00C0298A" w:rsidRDefault="00C0298A" w:rsidP="004919C8">
            <w:pPr>
              <w:spacing w:after="0" w:line="240" w:lineRule="auto"/>
              <w:ind w:left="365"/>
              <w:jc w:val="center"/>
            </w:pPr>
            <w:r>
              <w:rPr>
                <w:rFonts w:ascii="Times New Roman" w:hAnsi="Times New Roman"/>
                <w:color w:val="000000"/>
              </w:rPr>
              <w:t>1.5</w:t>
            </w:r>
          </w:p>
        </w:tc>
        <w:tc>
          <w:tcPr>
            <w:tcW w:w="11984" w:type="dxa"/>
            <w:tcMar>
              <w:top w:w="50" w:type="dxa"/>
              <w:left w:w="100" w:type="dxa"/>
            </w:tcMar>
            <w:vAlign w:val="center"/>
          </w:tcPr>
          <w:p w14:paraId="4AC2EC31" w14:textId="77777777" w:rsidR="00C0298A" w:rsidRPr="002A1DB4" w:rsidRDefault="00C0298A" w:rsidP="004919C8">
            <w:pPr>
              <w:shd w:val="clear" w:color="auto" w:fill="FFFFFF"/>
              <w:spacing w:after="0" w:line="240" w:lineRule="auto"/>
              <w:ind w:left="365"/>
              <w:jc w:val="both"/>
            </w:pPr>
            <w:r w:rsidRPr="002A1DB4">
              <w:rPr>
                <w:rFonts w:ascii="Times New Roman" w:hAnsi="Times New Roman"/>
                <w:color w:val="000000"/>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tc>
      </w:tr>
      <w:tr w:rsidR="00C0298A" w:rsidRPr="002A1DB4" w14:paraId="276BBEFE" w14:textId="77777777" w:rsidTr="007A7570">
        <w:trPr>
          <w:trHeight w:val="144"/>
        </w:trPr>
        <w:tc>
          <w:tcPr>
            <w:tcW w:w="1694" w:type="dxa"/>
            <w:tcMar>
              <w:top w:w="50" w:type="dxa"/>
              <w:left w:w="100" w:type="dxa"/>
            </w:tcMar>
            <w:vAlign w:val="center"/>
          </w:tcPr>
          <w:p w14:paraId="1FFCFEC5" w14:textId="77777777" w:rsidR="00C0298A" w:rsidRDefault="00C0298A" w:rsidP="004919C8">
            <w:pPr>
              <w:spacing w:after="0" w:line="240" w:lineRule="auto"/>
              <w:ind w:left="365"/>
              <w:jc w:val="center"/>
            </w:pPr>
            <w:r>
              <w:rPr>
                <w:rFonts w:ascii="Times New Roman" w:hAnsi="Times New Roman"/>
                <w:color w:val="000000"/>
              </w:rPr>
              <w:t>1.6</w:t>
            </w:r>
          </w:p>
        </w:tc>
        <w:tc>
          <w:tcPr>
            <w:tcW w:w="11984" w:type="dxa"/>
            <w:tcMar>
              <w:top w:w="50" w:type="dxa"/>
              <w:left w:w="100" w:type="dxa"/>
            </w:tcMar>
            <w:vAlign w:val="center"/>
          </w:tcPr>
          <w:p w14:paraId="47C68F14" w14:textId="77777777" w:rsidR="00C0298A" w:rsidRPr="002A1DB4" w:rsidRDefault="00C0298A" w:rsidP="004919C8">
            <w:pPr>
              <w:shd w:val="clear" w:color="auto" w:fill="FFFFFF"/>
              <w:spacing w:after="0" w:line="240" w:lineRule="auto"/>
              <w:ind w:left="365"/>
              <w:jc w:val="both"/>
            </w:pPr>
            <w:r w:rsidRPr="002A1DB4">
              <w:rPr>
                <w:rFonts w:ascii="Times New Roman" w:hAnsi="Times New Roman"/>
                <w:color w:val="000000"/>
              </w:rP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 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tc>
      </w:tr>
      <w:tr w:rsidR="00C0298A" w:rsidRPr="002A1DB4" w14:paraId="0FD37CCC" w14:textId="77777777" w:rsidTr="007A7570">
        <w:trPr>
          <w:trHeight w:val="144"/>
        </w:trPr>
        <w:tc>
          <w:tcPr>
            <w:tcW w:w="1694" w:type="dxa"/>
            <w:tcMar>
              <w:top w:w="50" w:type="dxa"/>
              <w:left w:w="100" w:type="dxa"/>
            </w:tcMar>
            <w:vAlign w:val="center"/>
          </w:tcPr>
          <w:p w14:paraId="6B8AF01C" w14:textId="77777777" w:rsidR="00C0298A" w:rsidRDefault="00C0298A" w:rsidP="004919C8">
            <w:pPr>
              <w:spacing w:after="0" w:line="240" w:lineRule="auto"/>
              <w:ind w:left="365"/>
              <w:jc w:val="center"/>
            </w:pPr>
            <w:r>
              <w:rPr>
                <w:rFonts w:ascii="Times New Roman" w:hAnsi="Times New Roman"/>
                <w:color w:val="000000"/>
              </w:rPr>
              <w:t>1.7</w:t>
            </w:r>
          </w:p>
        </w:tc>
        <w:tc>
          <w:tcPr>
            <w:tcW w:w="11984" w:type="dxa"/>
            <w:tcMar>
              <w:top w:w="50" w:type="dxa"/>
              <w:left w:w="100" w:type="dxa"/>
            </w:tcMar>
            <w:vAlign w:val="center"/>
          </w:tcPr>
          <w:p w14:paraId="4C2A5A35" w14:textId="77777777" w:rsidR="00C0298A" w:rsidRPr="002A1DB4" w:rsidRDefault="00C0298A" w:rsidP="004919C8">
            <w:pPr>
              <w:shd w:val="clear" w:color="auto" w:fill="FFFFFF"/>
              <w:spacing w:after="0" w:line="240" w:lineRule="auto"/>
              <w:ind w:left="365"/>
              <w:jc w:val="both"/>
            </w:pPr>
            <w:r w:rsidRPr="002A1DB4">
              <w:rPr>
                <w:rFonts w:ascii="Times New Roman" w:hAnsi="Times New Roman"/>
                <w:color w:val="000000"/>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tc>
      </w:tr>
      <w:tr w:rsidR="00C0298A" w:rsidRPr="002A1DB4" w14:paraId="0CA02C43" w14:textId="77777777" w:rsidTr="007A7570">
        <w:trPr>
          <w:trHeight w:val="144"/>
        </w:trPr>
        <w:tc>
          <w:tcPr>
            <w:tcW w:w="1694" w:type="dxa"/>
            <w:tcMar>
              <w:top w:w="50" w:type="dxa"/>
              <w:left w:w="100" w:type="dxa"/>
            </w:tcMar>
            <w:vAlign w:val="center"/>
          </w:tcPr>
          <w:p w14:paraId="3F6753E9" w14:textId="77777777" w:rsidR="00C0298A" w:rsidRDefault="00C0298A" w:rsidP="004919C8">
            <w:pPr>
              <w:spacing w:after="0" w:line="240" w:lineRule="auto"/>
              <w:ind w:left="365"/>
              <w:jc w:val="center"/>
            </w:pPr>
            <w:r>
              <w:rPr>
                <w:rFonts w:ascii="Times New Roman" w:hAnsi="Times New Roman"/>
                <w:color w:val="000000"/>
              </w:rPr>
              <w:t>1.8</w:t>
            </w:r>
          </w:p>
        </w:tc>
        <w:tc>
          <w:tcPr>
            <w:tcW w:w="11984" w:type="dxa"/>
            <w:tcMar>
              <w:top w:w="50" w:type="dxa"/>
              <w:left w:w="100" w:type="dxa"/>
            </w:tcMar>
            <w:vAlign w:val="center"/>
          </w:tcPr>
          <w:p w14:paraId="7A0AD527" w14:textId="77777777" w:rsidR="00C0298A" w:rsidRPr="002A1DB4" w:rsidRDefault="00C0298A" w:rsidP="004919C8">
            <w:pPr>
              <w:shd w:val="clear" w:color="auto" w:fill="FFFFFF"/>
              <w:spacing w:after="0" w:line="240" w:lineRule="auto"/>
              <w:ind w:left="365"/>
              <w:jc w:val="both"/>
            </w:pPr>
            <w:r w:rsidRPr="002A1DB4">
              <w:rPr>
                <w:rFonts w:ascii="Times New Roman" w:hAnsi="Times New Roman"/>
                <w:color w:val="000000"/>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 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tc>
      </w:tr>
      <w:tr w:rsidR="00C0298A" w:rsidRPr="002A1DB4" w14:paraId="3E42BF1F" w14:textId="77777777" w:rsidTr="007A7570">
        <w:trPr>
          <w:trHeight w:val="144"/>
        </w:trPr>
        <w:tc>
          <w:tcPr>
            <w:tcW w:w="1694" w:type="dxa"/>
            <w:tcMar>
              <w:top w:w="50" w:type="dxa"/>
              <w:left w:w="100" w:type="dxa"/>
            </w:tcMar>
            <w:vAlign w:val="center"/>
          </w:tcPr>
          <w:p w14:paraId="77CEB9D0" w14:textId="77777777" w:rsidR="00C0298A" w:rsidRDefault="00C0298A" w:rsidP="004919C8">
            <w:pPr>
              <w:spacing w:after="0" w:line="240" w:lineRule="auto"/>
              <w:ind w:left="365"/>
              <w:jc w:val="center"/>
            </w:pPr>
            <w:r>
              <w:rPr>
                <w:rFonts w:ascii="Times New Roman" w:hAnsi="Times New Roman"/>
                <w:color w:val="000000"/>
              </w:rPr>
              <w:t>1.9</w:t>
            </w:r>
          </w:p>
        </w:tc>
        <w:tc>
          <w:tcPr>
            <w:tcW w:w="11984" w:type="dxa"/>
            <w:tcMar>
              <w:top w:w="50" w:type="dxa"/>
              <w:left w:w="100" w:type="dxa"/>
            </w:tcMar>
            <w:vAlign w:val="center"/>
          </w:tcPr>
          <w:p w14:paraId="50BB5899" w14:textId="77777777" w:rsidR="00C0298A" w:rsidRPr="002A1DB4" w:rsidRDefault="00C0298A" w:rsidP="004919C8">
            <w:pPr>
              <w:shd w:val="clear" w:color="auto" w:fill="FFFFFF"/>
              <w:spacing w:after="0" w:line="240" w:lineRule="auto"/>
              <w:ind w:left="365"/>
              <w:jc w:val="both"/>
            </w:pPr>
            <w:r w:rsidRPr="002A1DB4">
              <w:rPr>
                <w:rFonts w:ascii="Times New Roman" w:hAnsi="Times New Roman"/>
                <w:color w:val="000000"/>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tc>
      </w:tr>
      <w:tr w:rsidR="00C0298A" w:rsidRPr="002A1DB4" w14:paraId="7BDA17E5" w14:textId="77777777" w:rsidTr="007A7570">
        <w:trPr>
          <w:trHeight w:val="144"/>
        </w:trPr>
        <w:tc>
          <w:tcPr>
            <w:tcW w:w="1694" w:type="dxa"/>
            <w:tcMar>
              <w:top w:w="50" w:type="dxa"/>
              <w:left w:w="100" w:type="dxa"/>
            </w:tcMar>
            <w:vAlign w:val="center"/>
          </w:tcPr>
          <w:p w14:paraId="21AAE46D" w14:textId="77777777" w:rsidR="00C0298A" w:rsidRDefault="00C0298A" w:rsidP="004919C8">
            <w:pPr>
              <w:spacing w:after="0" w:line="240" w:lineRule="auto"/>
              <w:ind w:left="365"/>
              <w:jc w:val="center"/>
            </w:pPr>
            <w:r>
              <w:rPr>
                <w:rFonts w:ascii="Times New Roman" w:hAnsi="Times New Roman"/>
                <w:color w:val="000000"/>
              </w:rPr>
              <w:t>1.10</w:t>
            </w:r>
          </w:p>
        </w:tc>
        <w:tc>
          <w:tcPr>
            <w:tcW w:w="11984" w:type="dxa"/>
            <w:tcMar>
              <w:top w:w="50" w:type="dxa"/>
              <w:left w:w="100" w:type="dxa"/>
            </w:tcMar>
            <w:vAlign w:val="center"/>
          </w:tcPr>
          <w:p w14:paraId="3409ED1C" w14:textId="77777777" w:rsidR="00C0298A" w:rsidRPr="002A1DB4" w:rsidRDefault="00C0298A" w:rsidP="004919C8">
            <w:pPr>
              <w:shd w:val="clear" w:color="auto" w:fill="FFFFFF"/>
              <w:spacing w:after="0" w:line="240" w:lineRule="auto"/>
              <w:ind w:left="365"/>
              <w:jc w:val="both"/>
            </w:pPr>
            <w:r w:rsidRPr="002A1DB4">
              <w:rPr>
                <w:rFonts w:ascii="Times New Roman" w:hAnsi="Times New Roman"/>
                <w:color w:val="000000"/>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tc>
      </w:tr>
      <w:tr w:rsidR="00C0298A" w:rsidRPr="002A1DB4" w14:paraId="12AB5920" w14:textId="77777777" w:rsidTr="007A7570">
        <w:trPr>
          <w:trHeight w:val="144"/>
        </w:trPr>
        <w:tc>
          <w:tcPr>
            <w:tcW w:w="1694" w:type="dxa"/>
            <w:tcMar>
              <w:top w:w="50" w:type="dxa"/>
              <w:left w:w="100" w:type="dxa"/>
            </w:tcMar>
            <w:vAlign w:val="center"/>
          </w:tcPr>
          <w:p w14:paraId="78D3AC64" w14:textId="77777777" w:rsidR="00C0298A" w:rsidRDefault="00C0298A" w:rsidP="004919C8">
            <w:pPr>
              <w:spacing w:after="0" w:line="240" w:lineRule="auto"/>
              <w:ind w:left="365"/>
              <w:jc w:val="center"/>
            </w:pPr>
            <w:r>
              <w:rPr>
                <w:rFonts w:ascii="Times New Roman" w:hAnsi="Times New Roman"/>
                <w:color w:val="000000"/>
              </w:rPr>
              <w:lastRenderedPageBreak/>
              <w:t>1.11</w:t>
            </w:r>
          </w:p>
        </w:tc>
        <w:tc>
          <w:tcPr>
            <w:tcW w:w="11984" w:type="dxa"/>
            <w:tcMar>
              <w:top w:w="50" w:type="dxa"/>
              <w:left w:w="100" w:type="dxa"/>
            </w:tcMar>
            <w:vAlign w:val="center"/>
          </w:tcPr>
          <w:p w14:paraId="6B897070" w14:textId="77777777" w:rsidR="00C0298A" w:rsidRPr="002A1DB4" w:rsidRDefault="00C0298A" w:rsidP="004919C8">
            <w:pPr>
              <w:shd w:val="clear" w:color="auto" w:fill="FFFFFF"/>
              <w:spacing w:after="0" w:line="240" w:lineRule="auto"/>
              <w:ind w:left="365"/>
              <w:jc w:val="both"/>
            </w:pPr>
            <w:r w:rsidRPr="002A1DB4">
              <w:rPr>
                <w:rFonts w:ascii="Times New Roman" w:hAnsi="Times New Roman"/>
                <w:color w:val="000000"/>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tc>
      </w:tr>
      <w:tr w:rsidR="00C0298A" w:rsidRPr="002A1DB4" w14:paraId="75C64BF8" w14:textId="77777777" w:rsidTr="007A7570">
        <w:trPr>
          <w:trHeight w:val="144"/>
        </w:trPr>
        <w:tc>
          <w:tcPr>
            <w:tcW w:w="1694" w:type="dxa"/>
            <w:tcMar>
              <w:top w:w="50" w:type="dxa"/>
              <w:left w:w="100" w:type="dxa"/>
            </w:tcMar>
            <w:vAlign w:val="center"/>
          </w:tcPr>
          <w:p w14:paraId="5286CB69" w14:textId="77777777" w:rsidR="00C0298A" w:rsidRDefault="00C0298A" w:rsidP="004919C8">
            <w:pPr>
              <w:spacing w:after="0" w:line="240" w:lineRule="auto"/>
              <w:ind w:left="365"/>
              <w:jc w:val="center"/>
            </w:pPr>
            <w:r>
              <w:rPr>
                <w:rFonts w:ascii="Times New Roman" w:hAnsi="Times New Roman"/>
                <w:color w:val="000000"/>
              </w:rPr>
              <w:t>1.12</w:t>
            </w:r>
          </w:p>
        </w:tc>
        <w:tc>
          <w:tcPr>
            <w:tcW w:w="11984" w:type="dxa"/>
            <w:tcMar>
              <w:top w:w="50" w:type="dxa"/>
              <w:left w:w="100" w:type="dxa"/>
            </w:tcMar>
            <w:vAlign w:val="center"/>
          </w:tcPr>
          <w:p w14:paraId="18364A1F" w14:textId="77777777" w:rsidR="00C0298A" w:rsidRPr="002A1DB4" w:rsidRDefault="00C0298A" w:rsidP="004919C8">
            <w:pPr>
              <w:shd w:val="clear" w:color="auto" w:fill="FFFFFF"/>
              <w:spacing w:after="0" w:line="240" w:lineRule="auto"/>
              <w:ind w:left="365"/>
              <w:jc w:val="both"/>
            </w:pPr>
            <w:r w:rsidRPr="002A1DB4">
              <w:rPr>
                <w:rFonts w:ascii="Times New Roman" w:hAnsi="Times New Roman"/>
                <w:color w:val="000000"/>
              </w:rPr>
              <w:t xml:space="preserve">пересказывать произведение (устно) подробно, выборочно, сжато (кратко), от лица героя, с изменением лица рассказчика, от третьего лица </w:t>
            </w:r>
          </w:p>
        </w:tc>
      </w:tr>
      <w:tr w:rsidR="00C0298A" w:rsidRPr="002A1DB4" w14:paraId="3D4717EE" w14:textId="77777777" w:rsidTr="007A7570">
        <w:trPr>
          <w:trHeight w:val="144"/>
        </w:trPr>
        <w:tc>
          <w:tcPr>
            <w:tcW w:w="1694" w:type="dxa"/>
            <w:tcMar>
              <w:top w:w="50" w:type="dxa"/>
              <w:left w:w="100" w:type="dxa"/>
            </w:tcMar>
            <w:vAlign w:val="center"/>
          </w:tcPr>
          <w:p w14:paraId="535D5896" w14:textId="77777777" w:rsidR="00C0298A" w:rsidRDefault="00C0298A" w:rsidP="004919C8">
            <w:pPr>
              <w:spacing w:after="0" w:line="240" w:lineRule="auto"/>
              <w:ind w:left="365"/>
              <w:jc w:val="center"/>
            </w:pPr>
            <w:r>
              <w:rPr>
                <w:rFonts w:ascii="Times New Roman" w:hAnsi="Times New Roman"/>
                <w:color w:val="000000"/>
              </w:rPr>
              <w:t>1.13</w:t>
            </w:r>
          </w:p>
        </w:tc>
        <w:tc>
          <w:tcPr>
            <w:tcW w:w="11984" w:type="dxa"/>
            <w:tcMar>
              <w:top w:w="50" w:type="dxa"/>
              <w:left w:w="100" w:type="dxa"/>
            </w:tcMar>
            <w:vAlign w:val="center"/>
          </w:tcPr>
          <w:p w14:paraId="3F1C571F" w14:textId="77777777" w:rsidR="00C0298A" w:rsidRPr="002A1DB4" w:rsidRDefault="00C0298A" w:rsidP="004919C8">
            <w:pPr>
              <w:shd w:val="clear" w:color="auto" w:fill="FFFFFF"/>
              <w:spacing w:after="0" w:line="240" w:lineRule="auto"/>
              <w:ind w:left="365"/>
              <w:jc w:val="both"/>
            </w:pPr>
            <w:r w:rsidRPr="002A1DB4">
              <w:rPr>
                <w:rFonts w:ascii="Times New Roman" w:hAnsi="Times New Roman"/>
                <w:color w:val="000000"/>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tc>
      </w:tr>
      <w:tr w:rsidR="00C0298A" w:rsidRPr="002A1DB4" w14:paraId="70BDF83A" w14:textId="77777777" w:rsidTr="007A7570">
        <w:trPr>
          <w:trHeight w:val="144"/>
        </w:trPr>
        <w:tc>
          <w:tcPr>
            <w:tcW w:w="1694" w:type="dxa"/>
            <w:tcMar>
              <w:top w:w="50" w:type="dxa"/>
              <w:left w:w="100" w:type="dxa"/>
            </w:tcMar>
            <w:vAlign w:val="center"/>
          </w:tcPr>
          <w:p w14:paraId="6B6DCCDE" w14:textId="77777777" w:rsidR="00C0298A" w:rsidRDefault="00C0298A" w:rsidP="004919C8">
            <w:pPr>
              <w:spacing w:after="0" w:line="240" w:lineRule="auto"/>
              <w:ind w:left="365"/>
              <w:jc w:val="center"/>
            </w:pPr>
            <w:r>
              <w:rPr>
                <w:rFonts w:ascii="Times New Roman" w:hAnsi="Times New Roman"/>
                <w:color w:val="000000"/>
              </w:rPr>
              <w:t>1.14</w:t>
            </w:r>
          </w:p>
        </w:tc>
        <w:tc>
          <w:tcPr>
            <w:tcW w:w="11984" w:type="dxa"/>
            <w:tcMar>
              <w:top w:w="50" w:type="dxa"/>
              <w:left w:w="100" w:type="dxa"/>
            </w:tcMar>
            <w:vAlign w:val="center"/>
          </w:tcPr>
          <w:p w14:paraId="6E593E75" w14:textId="77777777" w:rsidR="00C0298A" w:rsidRPr="002A1DB4" w:rsidRDefault="00C0298A" w:rsidP="004919C8">
            <w:pPr>
              <w:shd w:val="clear" w:color="auto" w:fill="FFFFFF"/>
              <w:spacing w:after="0" w:line="240" w:lineRule="auto"/>
              <w:ind w:left="365"/>
              <w:jc w:val="both"/>
            </w:pPr>
            <w:r w:rsidRPr="002A1DB4">
              <w:rPr>
                <w:rFonts w:ascii="Times New Roman" w:hAnsi="Times New Roman"/>
                <w:color w:val="000000"/>
              </w:rPr>
              <w:t>читать по ролям с соблюдением норм произношения, инсценировать небольшие эпизоды из произведения</w:t>
            </w:r>
          </w:p>
        </w:tc>
      </w:tr>
      <w:tr w:rsidR="00C0298A" w:rsidRPr="002A1DB4" w14:paraId="316B3A11" w14:textId="77777777" w:rsidTr="007A7570">
        <w:trPr>
          <w:trHeight w:val="144"/>
        </w:trPr>
        <w:tc>
          <w:tcPr>
            <w:tcW w:w="1694" w:type="dxa"/>
            <w:tcMar>
              <w:top w:w="50" w:type="dxa"/>
              <w:left w:w="100" w:type="dxa"/>
            </w:tcMar>
            <w:vAlign w:val="center"/>
          </w:tcPr>
          <w:p w14:paraId="42E8AE4C" w14:textId="77777777" w:rsidR="00C0298A" w:rsidRDefault="00C0298A" w:rsidP="004919C8">
            <w:pPr>
              <w:spacing w:after="0" w:line="240" w:lineRule="auto"/>
              <w:ind w:left="365"/>
              <w:jc w:val="center"/>
            </w:pPr>
            <w:r>
              <w:rPr>
                <w:rFonts w:ascii="Times New Roman" w:hAnsi="Times New Roman"/>
                <w:color w:val="000000"/>
              </w:rPr>
              <w:t>1.15</w:t>
            </w:r>
          </w:p>
        </w:tc>
        <w:tc>
          <w:tcPr>
            <w:tcW w:w="11984" w:type="dxa"/>
            <w:tcMar>
              <w:top w:w="50" w:type="dxa"/>
              <w:left w:w="100" w:type="dxa"/>
            </w:tcMar>
            <w:vAlign w:val="center"/>
          </w:tcPr>
          <w:p w14:paraId="737382BB" w14:textId="77777777" w:rsidR="00C0298A" w:rsidRPr="002A1DB4" w:rsidRDefault="00C0298A" w:rsidP="004919C8">
            <w:pPr>
              <w:shd w:val="clear" w:color="auto" w:fill="FFFFFF"/>
              <w:spacing w:after="0" w:line="240" w:lineRule="auto"/>
              <w:ind w:left="365"/>
              <w:jc w:val="both"/>
            </w:pPr>
            <w:r w:rsidRPr="002A1DB4">
              <w:rPr>
                <w:rFonts w:ascii="Times New Roman" w:hAnsi="Times New Roman"/>
                <w:color w:val="000000"/>
              </w:rP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 составлять краткий отзыв о прочитанном произведении по заданному алгоритму</w:t>
            </w:r>
          </w:p>
        </w:tc>
      </w:tr>
      <w:tr w:rsidR="00C0298A" w:rsidRPr="002A1DB4" w14:paraId="69A147CA" w14:textId="77777777" w:rsidTr="007A7570">
        <w:trPr>
          <w:trHeight w:val="144"/>
        </w:trPr>
        <w:tc>
          <w:tcPr>
            <w:tcW w:w="1694" w:type="dxa"/>
            <w:tcMar>
              <w:top w:w="50" w:type="dxa"/>
              <w:left w:w="100" w:type="dxa"/>
            </w:tcMar>
            <w:vAlign w:val="center"/>
          </w:tcPr>
          <w:p w14:paraId="799F7B02" w14:textId="77777777" w:rsidR="00C0298A" w:rsidRDefault="00C0298A" w:rsidP="004919C8">
            <w:pPr>
              <w:spacing w:after="0" w:line="240" w:lineRule="auto"/>
              <w:ind w:left="365"/>
              <w:jc w:val="center"/>
            </w:pPr>
            <w:r>
              <w:rPr>
                <w:rFonts w:ascii="Times New Roman" w:hAnsi="Times New Roman"/>
                <w:color w:val="000000"/>
              </w:rPr>
              <w:t>1.16</w:t>
            </w:r>
          </w:p>
        </w:tc>
        <w:tc>
          <w:tcPr>
            <w:tcW w:w="11984" w:type="dxa"/>
            <w:tcMar>
              <w:top w:w="50" w:type="dxa"/>
              <w:left w:w="100" w:type="dxa"/>
            </w:tcMar>
            <w:vAlign w:val="center"/>
          </w:tcPr>
          <w:p w14:paraId="763EFDF3" w14:textId="77777777" w:rsidR="00C0298A" w:rsidRPr="002A1DB4" w:rsidRDefault="00C0298A" w:rsidP="004919C8">
            <w:pPr>
              <w:shd w:val="clear" w:color="auto" w:fill="FFFFFF"/>
              <w:spacing w:after="0" w:line="240" w:lineRule="auto"/>
              <w:ind w:left="365"/>
              <w:jc w:val="both"/>
            </w:pPr>
            <w:r w:rsidRPr="002A1DB4">
              <w:rPr>
                <w:rFonts w:ascii="Times New Roman" w:hAnsi="Times New Roman"/>
                <w:color w:val="000000"/>
              </w:rPr>
              <w:t>сочинять тексты, используя аналогии, иллюстрации, придумывать продолжение прочитанного произведения</w:t>
            </w:r>
          </w:p>
        </w:tc>
      </w:tr>
      <w:tr w:rsidR="00C0298A" w:rsidRPr="002A1DB4" w14:paraId="6DB27F69" w14:textId="77777777" w:rsidTr="007A7570">
        <w:trPr>
          <w:trHeight w:val="144"/>
        </w:trPr>
        <w:tc>
          <w:tcPr>
            <w:tcW w:w="1694" w:type="dxa"/>
            <w:tcMar>
              <w:top w:w="50" w:type="dxa"/>
              <w:left w:w="100" w:type="dxa"/>
            </w:tcMar>
            <w:vAlign w:val="center"/>
          </w:tcPr>
          <w:p w14:paraId="6B4BFB9A" w14:textId="77777777" w:rsidR="00C0298A" w:rsidRDefault="00C0298A" w:rsidP="004919C8">
            <w:pPr>
              <w:spacing w:after="0" w:line="240" w:lineRule="auto"/>
              <w:ind w:left="365"/>
              <w:jc w:val="center"/>
            </w:pPr>
            <w:r>
              <w:rPr>
                <w:rFonts w:ascii="Times New Roman" w:hAnsi="Times New Roman"/>
                <w:color w:val="000000"/>
              </w:rPr>
              <w:t>1.17</w:t>
            </w:r>
          </w:p>
        </w:tc>
        <w:tc>
          <w:tcPr>
            <w:tcW w:w="11984" w:type="dxa"/>
            <w:tcMar>
              <w:top w:w="50" w:type="dxa"/>
              <w:left w:w="100" w:type="dxa"/>
            </w:tcMar>
            <w:vAlign w:val="center"/>
          </w:tcPr>
          <w:p w14:paraId="5D004060" w14:textId="77777777" w:rsidR="00C0298A" w:rsidRPr="002A1DB4" w:rsidRDefault="00C0298A" w:rsidP="004919C8">
            <w:pPr>
              <w:shd w:val="clear" w:color="auto" w:fill="FFFFFF"/>
              <w:spacing w:after="0" w:line="240" w:lineRule="auto"/>
              <w:ind w:left="365"/>
              <w:jc w:val="both"/>
            </w:pPr>
            <w:r w:rsidRPr="002A1DB4">
              <w:rPr>
                <w:rFonts w:ascii="Times New Roman" w:hAnsi="Times New Roman"/>
                <w:color w:val="000000"/>
              </w:rPr>
              <w:t>ориентироваться в книге по её элементам (автор, название, обложка, титульный лист, оглавление, предисловие, аннотация, иллюстрации); выбирать книги для самостоятельного чтения с учётом рекомендательного списка, используя картотеки, рассказывать о прочитанной книге</w:t>
            </w:r>
          </w:p>
        </w:tc>
      </w:tr>
      <w:tr w:rsidR="00C0298A" w:rsidRPr="002A1DB4" w14:paraId="41AEAA4A" w14:textId="77777777" w:rsidTr="007A7570">
        <w:trPr>
          <w:trHeight w:val="144"/>
        </w:trPr>
        <w:tc>
          <w:tcPr>
            <w:tcW w:w="1694" w:type="dxa"/>
            <w:tcMar>
              <w:top w:w="50" w:type="dxa"/>
              <w:left w:w="100" w:type="dxa"/>
            </w:tcMar>
            <w:vAlign w:val="center"/>
          </w:tcPr>
          <w:p w14:paraId="73CEC57E" w14:textId="77777777" w:rsidR="00C0298A" w:rsidRDefault="00C0298A" w:rsidP="004919C8">
            <w:pPr>
              <w:spacing w:after="0" w:line="240" w:lineRule="auto"/>
              <w:ind w:left="365"/>
              <w:jc w:val="center"/>
            </w:pPr>
            <w:r>
              <w:rPr>
                <w:rFonts w:ascii="Times New Roman" w:hAnsi="Times New Roman"/>
                <w:color w:val="000000"/>
              </w:rPr>
              <w:t>1.18</w:t>
            </w:r>
          </w:p>
        </w:tc>
        <w:tc>
          <w:tcPr>
            <w:tcW w:w="11984" w:type="dxa"/>
            <w:tcMar>
              <w:top w:w="50" w:type="dxa"/>
              <w:left w:w="100" w:type="dxa"/>
            </w:tcMar>
            <w:vAlign w:val="center"/>
          </w:tcPr>
          <w:p w14:paraId="5E7B77C5" w14:textId="77777777" w:rsidR="00C0298A" w:rsidRPr="002A1DB4" w:rsidRDefault="00C0298A" w:rsidP="004919C8">
            <w:pPr>
              <w:spacing w:after="0" w:line="240" w:lineRule="auto"/>
              <w:ind w:left="365"/>
              <w:jc w:val="both"/>
            </w:pPr>
            <w:r w:rsidRPr="002A1DB4">
              <w:rPr>
                <w:rFonts w:ascii="Times New Roman" w:hAnsi="Times New Roman"/>
                <w:color w:val="000000"/>
              </w:rPr>
              <w:t xml:space="preserve">использовать справочные издания, в том числе верифицированные электронные образовательные и информационные ресурсы, включённые в федеральный перечень </w:t>
            </w:r>
          </w:p>
        </w:tc>
      </w:tr>
    </w:tbl>
    <w:p w14:paraId="64C7BE09" w14:textId="77777777" w:rsidR="00C0298A" w:rsidRPr="002A1DB4" w:rsidRDefault="00C0298A" w:rsidP="004919C8">
      <w:pPr>
        <w:spacing w:after="0" w:line="240" w:lineRule="auto"/>
        <w:ind w:left="120"/>
      </w:pPr>
    </w:p>
    <w:p w14:paraId="5DD24159" w14:textId="77777777" w:rsidR="00C0298A" w:rsidRDefault="00C0298A" w:rsidP="004919C8">
      <w:pPr>
        <w:spacing w:before="199" w:after="199" w:line="240" w:lineRule="auto"/>
        <w:ind w:left="120"/>
        <w:jc w:val="center"/>
      </w:pPr>
      <w:r>
        <w:rPr>
          <w:rFonts w:ascii="Times New Roman" w:hAnsi="Times New Roman"/>
          <w:b/>
          <w:color w:val="000000"/>
          <w:sz w:val="28"/>
        </w:rPr>
        <w:t>4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76"/>
        <w:gridCol w:w="7196"/>
      </w:tblGrid>
      <w:tr w:rsidR="00C0298A" w:rsidRPr="002A1DB4" w14:paraId="34C4AF74" w14:textId="77777777" w:rsidTr="007A7570">
        <w:trPr>
          <w:trHeight w:val="144"/>
        </w:trPr>
        <w:tc>
          <w:tcPr>
            <w:tcW w:w="1694" w:type="dxa"/>
            <w:tcMar>
              <w:top w:w="50" w:type="dxa"/>
              <w:left w:w="100" w:type="dxa"/>
            </w:tcMar>
            <w:vAlign w:val="center"/>
          </w:tcPr>
          <w:p w14:paraId="6621EA9E" w14:textId="77777777" w:rsidR="00C0298A" w:rsidRDefault="00C0298A" w:rsidP="004919C8">
            <w:pPr>
              <w:spacing w:after="0" w:line="240" w:lineRule="auto"/>
              <w:ind w:left="272"/>
            </w:pPr>
            <w:r>
              <w:rPr>
                <w:rFonts w:ascii="Times New Roman" w:hAnsi="Times New Roman"/>
                <w:b/>
                <w:color w:val="000000"/>
              </w:rPr>
              <w:t xml:space="preserve"> Код проверяемого результата </w:t>
            </w:r>
          </w:p>
        </w:tc>
        <w:tc>
          <w:tcPr>
            <w:tcW w:w="11984" w:type="dxa"/>
            <w:tcMar>
              <w:top w:w="50" w:type="dxa"/>
              <w:left w:w="100" w:type="dxa"/>
            </w:tcMar>
            <w:vAlign w:val="center"/>
          </w:tcPr>
          <w:p w14:paraId="3E328FD5" w14:textId="77777777" w:rsidR="00C0298A" w:rsidRPr="002A1DB4" w:rsidRDefault="00C0298A" w:rsidP="004919C8">
            <w:pPr>
              <w:spacing w:after="0" w:line="240" w:lineRule="auto"/>
              <w:ind w:left="272"/>
            </w:pPr>
            <w:r w:rsidRPr="002A1DB4">
              <w:rPr>
                <w:rFonts w:ascii="Times New Roman" w:hAnsi="Times New Roman"/>
                <w:b/>
                <w:color w:val="000000"/>
              </w:rPr>
              <w:t xml:space="preserve"> Проверяемые предметные результаты освоения основной образовательной программы начального общего образования </w:t>
            </w:r>
          </w:p>
        </w:tc>
      </w:tr>
      <w:tr w:rsidR="00C0298A" w:rsidRPr="002A1DB4" w14:paraId="0237ECF9" w14:textId="77777777" w:rsidTr="007A7570">
        <w:trPr>
          <w:trHeight w:val="144"/>
        </w:trPr>
        <w:tc>
          <w:tcPr>
            <w:tcW w:w="1694" w:type="dxa"/>
            <w:tcMar>
              <w:top w:w="50" w:type="dxa"/>
              <w:left w:w="100" w:type="dxa"/>
            </w:tcMar>
            <w:vAlign w:val="center"/>
          </w:tcPr>
          <w:p w14:paraId="788BBD25" w14:textId="77777777" w:rsidR="00C0298A" w:rsidRDefault="00C0298A" w:rsidP="004919C8">
            <w:pPr>
              <w:spacing w:after="0" w:line="240" w:lineRule="auto"/>
              <w:ind w:left="365"/>
              <w:jc w:val="center"/>
            </w:pPr>
            <w:r>
              <w:rPr>
                <w:rFonts w:ascii="Times New Roman" w:hAnsi="Times New Roman"/>
                <w:color w:val="000000"/>
              </w:rPr>
              <w:t>1.1</w:t>
            </w:r>
          </w:p>
        </w:tc>
        <w:tc>
          <w:tcPr>
            <w:tcW w:w="11984" w:type="dxa"/>
            <w:tcMar>
              <w:top w:w="50" w:type="dxa"/>
              <w:left w:w="100" w:type="dxa"/>
            </w:tcMar>
            <w:vAlign w:val="center"/>
          </w:tcPr>
          <w:p w14:paraId="23E423A3" w14:textId="77777777" w:rsidR="00C0298A" w:rsidRPr="002A1DB4" w:rsidRDefault="00C0298A" w:rsidP="004919C8">
            <w:pPr>
              <w:shd w:val="clear" w:color="auto" w:fill="FFFFFF"/>
              <w:spacing w:after="0" w:line="240" w:lineRule="auto"/>
              <w:ind w:left="365"/>
              <w:jc w:val="both"/>
            </w:pPr>
            <w:r w:rsidRPr="002A1DB4">
              <w:rPr>
                <w:rFonts w:ascii="Times New Roman" w:hAnsi="Times New Roman"/>
                <w:color w:val="000000"/>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tc>
      </w:tr>
      <w:tr w:rsidR="00C0298A" w:rsidRPr="002A1DB4" w14:paraId="3D52CAA5" w14:textId="77777777" w:rsidTr="007A7570">
        <w:trPr>
          <w:trHeight w:val="144"/>
        </w:trPr>
        <w:tc>
          <w:tcPr>
            <w:tcW w:w="1694" w:type="dxa"/>
            <w:tcMar>
              <w:top w:w="50" w:type="dxa"/>
              <w:left w:w="100" w:type="dxa"/>
            </w:tcMar>
            <w:vAlign w:val="center"/>
          </w:tcPr>
          <w:p w14:paraId="368ACE3F" w14:textId="77777777" w:rsidR="00C0298A" w:rsidRDefault="00C0298A" w:rsidP="004919C8">
            <w:pPr>
              <w:spacing w:after="0" w:line="240" w:lineRule="auto"/>
              <w:ind w:left="365"/>
              <w:jc w:val="center"/>
            </w:pPr>
            <w:r>
              <w:rPr>
                <w:rFonts w:ascii="Times New Roman" w:hAnsi="Times New Roman"/>
                <w:color w:val="000000"/>
              </w:rPr>
              <w:t>1.2</w:t>
            </w:r>
          </w:p>
        </w:tc>
        <w:tc>
          <w:tcPr>
            <w:tcW w:w="11984" w:type="dxa"/>
            <w:tcMar>
              <w:top w:w="50" w:type="dxa"/>
              <w:left w:w="100" w:type="dxa"/>
            </w:tcMar>
            <w:vAlign w:val="center"/>
          </w:tcPr>
          <w:p w14:paraId="06170CCD" w14:textId="77777777" w:rsidR="00C0298A" w:rsidRPr="002A1DB4" w:rsidRDefault="00C0298A" w:rsidP="004919C8">
            <w:pPr>
              <w:shd w:val="clear" w:color="auto" w:fill="FFFFFF"/>
              <w:spacing w:after="0" w:line="240" w:lineRule="auto"/>
              <w:ind w:left="365"/>
              <w:jc w:val="both"/>
            </w:pPr>
            <w:r w:rsidRPr="002A1DB4">
              <w:rPr>
                <w:rFonts w:ascii="Times New Roman" w:hAnsi="Times New Roman"/>
                <w:color w:val="000000"/>
              </w:rPr>
              <w:t xml:space="preserve">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 читать вслух целыми словами без пропусков и перестановок букв и слогов доступные по восприятию и небольшие по объёму </w:t>
            </w:r>
            <w:r w:rsidRPr="002A1DB4">
              <w:rPr>
                <w:rFonts w:ascii="Times New Roman" w:hAnsi="Times New Roman"/>
                <w:color w:val="000000"/>
              </w:rPr>
              <w:lastRenderedPageBreak/>
              <w:t>прозаические и стихотворные произведения в темпе не менее 80 слов в минуту (без отметочного оценивания)</w:t>
            </w:r>
          </w:p>
        </w:tc>
      </w:tr>
      <w:tr w:rsidR="00C0298A" w:rsidRPr="002A1DB4" w14:paraId="5D0542A5" w14:textId="77777777" w:rsidTr="007A7570">
        <w:trPr>
          <w:trHeight w:val="144"/>
        </w:trPr>
        <w:tc>
          <w:tcPr>
            <w:tcW w:w="1694" w:type="dxa"/>
            <w:tcMar>
              <w:top w:w="50" w:type="dxa"/>
              <w:left w:w="100" w:type="dxa"/>
            </w:tcMar>
            <w:vAlign w:val="center"/>
          </w:tcPr>
          <w:p w14:paraId="2C35024C" w14:textId="77777777" w:rsidR="00C0298A" w:rsidRDefault="00C0298A" w:rsidP="004919C8">
            <w:pPr>
              <w:spacing w:after="0" w:line="240" w:lineRule="auto"/>
              <w:ind w:left="365"/>
              <w:jc w:val="center"/>
            </w:pPr>
            <w:r>
              <w:rPr>
                <w:rFonts w:ascii="Times New Roman" w:hAnsi="Times New Roman"/>
                <w:color w:val="000000"/>
              </w:rPr>
              <w:lastRenderedPageBreak/>
              <w:t>1.3</w:t>
            </w:r>
          </w:p>
        </w:tc>
        <w:tc>
          <w:tcPr>
            <w:tcW w:w="11984" w:type="dxa"/>
            <w:tcMar>
              <w:top w:w="50" w:type="dxa"/>
              <w:left w:w="100" w:type="dxa"/>
            </w:tcMar>
            <w:vAlign w:val="center"/>
          </w:tcPr>
          <w:p w14:paraId="08A5D5BC" w14:textId="77777777" w:rsidR="00C0298A" w:rsidRPr="002A1DB4" w:rsidRDefault="00C0298A" w:rsidP="004919C8">
            <w:pPr>
              <w:shd w:val="clear" w:color="auto" w:fill="FFFFFF"/>
              <w:spacing w:after="0" w:line="240" w:lineRule="auto"/>
              <w:ind w:left="365"/>
              <w:jc w:val="both"/>
            </w:pPr>
            <w:r w:rsidRPr="002A1DB4">
              <w:rPr>
                <w:rFonts w:ascii="Times New Roman" w:hAnsi="Times New Roman"/>
                <w:color w:val="000000"/>
              </w:rPr>
              <w:t>читать наизусть не менее 5 стихотворений в соответствии с изученной тематикой произведений</w:t>
            </w:r>
          </w:p>
        </w:tc>
      </w:tr>
      <w:tr w:rsidR="00C0298A" w:rsidRPr="002A1DB4" w14:paraId="3F880489" w14:textId="77777777" w:rsidTr="007A7570">
        <w:trPr>
          <w:trHeight w:val="144"/>
        </w:trPr>
        <w:tc>
          <w:tcPr>
            <w:tcW w:w="1694" w:type="dxa"/>
            <w:tcMar>
              <w:top w:w="50" w:type="dxa"/>
              <w:left w:w="100" w:type="dxa"/>
            </w:tcMar>
            <w:vAlign w:val="center"/>
          </w:tcPr>
          <w:p w14:paraId="2DDA9A5F" w14:textId="77777777" w:rsidR="00C0298A" w:rsidRDefault="00C0298A" w:rsidP="004919C8">
            <w:pPr>
              <w:spacing w:after="0" w:line="240" w:lineRule="auto"/>
              <w:ind w:left="365"/>
              <w:jc w:val="center"/>
            </w:pPr>
            <w:r>
              <w:rPr>
                <w:rFonts w:ascii="Times New Roman" w:hAnsi="Times New Roman"/>
                <w:color w:val="000000"/>
              </w:rPr>
              <w:t>1.4</w:t>
            </w:r>
          </w:p>
        </w:tc>
        <w:tc>
          <w:tcPr>
            <w:tcW w:w="11984" w:type="dxa"/>
            <w:tcMar>
              <w:top w:w="50" w:type="dxa"/>
              <w:left w:w="100" w:type="dxa"/>
            </w:tcMar>
            <w:vAlign w:val="center"/>
          </w:tcPr>
          <w:p w14:paraId="3660ED9A" w14:textId="77777777" w:rsidR="00C0298A" w:rsidRPr="002A1DB4" w:rsidRDefault="00C0298A" w:rsidP="004919C8">
            <w:pPr>
              <w:shd w:val="clear" w:color="auto" w:fill="FFFFFF"/>
              <w:spacing w:after="0" w:line="240" w:lineRule="auto"/>
              <w:ind w:left="365"/>
              <w:jc w:val="both"/>
            </w:pPr>
            <w:r w:rsidRPr="002A1DB4">
              <w:rPr>
                <w:rFonts w:ascii="Times New Roman" w:hAnsi="Times New Roman"/>
                <w:color w:val="000000"/>
              </w:rPr>
              <w:t>различать художественные произведения и познавательные тексты</w:t>
            </w:r>
          </w:p>
        </w:tc>
      </w:tr>
      <w:tr w:rsidR="00C0298A" w:rsidRPr="002A1DB4" w14:paraId="79DBFF71" w14:textId="77777777" w:rsidTr="007A7570">
        <w:trPr>
          <w:trHeight w:val="144"/>
        </w:trPr>
        <w:tc>
          <w:tcPr>
            <w:tcW w:w="1694" w:type="dxa"/>
            <w:tcMar>
              <w:top w:w="50" w:type="dxa"/>
              <w:left w:w="100" w:type="dxa"/>
            </w:tcMar>
            <w:vAlign w:val="center"/>
          </w:tcPr>
          <w:p w14:paraId="6022E292" w14:textId="77777777" w:rsidR="00C0298A" w:rsidRDefault="00C0298A" w:rsidP="004919C8">
            <w:pPr>
              <w:spacing w:after="0" w:line="240" w:lineRule="auto"/>
              <w:ind w:left="365"/>
              <w:jc w:val="center"/>
            </w:pPr>
            <w:r>
              <w:rPr>
                <w:rFonts w:ascii="Times New Roman" w:hAnsi="Times New Roman"/>
                <w:color w:val="000000"/>
              </w:rPr>
              <w:t>1.5</w:t>
            </w:r>
          </w:p>
        </w:tc>
        <w:tc>
          <w:tcPr>
            <w:tcW w:w="11984" w:type="dxa"/>
            <w:tcMar>
              <w:top w:w="50" w:type="dxa"/>
              <w:left w:w="100" w:type="dxa"/>
            </w:tcMar>
            <w:vAlign w:val="center"/>
          </w:tcPr>
          <w:p w14:paraId="355ADCF9" w14:textId="77777777" w:rsidR="00C0298A" w:rsidRPr="002A1DB4" w:rsidRDefault="00C0298A" w:rsidP="004919C8">
            <w:pPr>
              <w:shd w:val="clear" w:color="auto" w:fill="FFFFFF"/>
              <w:spacing w:after="0" w:line="240" w:lineRule="auto"/>
              <w:ind w:left="365"/>
              <w:jc w:val="both"/>
            </w:pPr>
            <w:r w:rsidRPr="002A1DB4">
              <w:rPr>
                <w:rFonts w:ascii="Times New Roman" w:hAnsi="Times New Roman"/>
                <w:color w:val="000000"/>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tc>
      </w:tr>
      <w:tr w:rsidR="00C0298A" w:rsidRPr="002A1DB4" w14:paraId="2BA05D1D" w14:textId="77777777" w:rsidTr="007A7570">
        <w:trPr>
          <w:trHeight w:val="144"/>
        </w:trPr>
        <w:tc>
          <w:tcPr>
            <w:tcW w:w="1694" w:type="dxa"/>
            <w:tcMar>
              <w:top w:w="50" w:type="dxa"/>
              <w:left w:w="100" w:type="dxa"/>
            </w:tcMar>
            <w:vAlign w:val="center"/>
          </w:tcPr>
          <w:p w14:paraId="07E37ABB" w14:textId="77777777" w:rsidR="00C0298A" w:rsidRDefault="00C0298A" w:rsidP="004919C8">
            <w:pPr>
              <w:spacing w:after="0" w:line="240" w:lineRule="auto"/>
              <w:ind w:left="365"/>
              <w:jc w:val="center"/>
            </w:pPr>
            <w:r>
              <w:rPr>
                <w:rFonts w:ascii="Times New Roman" w:hAnsi="Times New Roman"/>
                <w:color w:val="000000"/>
              </w:rPr>
              <w:t>1.6</w:t>
            </w:r>
          </w:p>
        </w:tc>
        <w:tc>
          <w:tcPr>
            <w:tcW w:w="11984" w:type="dxa"/>
            <w:tcMar>
              <w:top w:w="50" w:type="dxa"/>
              <w:left w:w="100" w:type="dxa"/>
            </w:tcMar>
            <w:vAlign w:val="center"/>
          </w:tcPr>
          <w:p w14:paraId="3CE801F8" w14:textId="77777777" w:rsidR="00C0298A" w:rsidRPr="002A1DB4" w:rsidRDefault="00C0298A" w:rsidP="004919C8">
            <w:pPr>
              <w:shd w:val="clear" w:color="auto" w:fill="FFFFFF"/>
              <w:spacing w:after="0" w:line="240" w:lineRule="auto"/>
              <w:ind w:left="365"/>
              <w:jc w:val="both"/>
            </w:pPr>
            <w:r w:rsidRPr="002A1DB4">
              <w:rPr>
                <w:rFonts w:ascii="Times New Roman" w:hAnsi="Times New Roman"/>
                <w:color w:val="000000"/>
              </w:rPr>
              <w:t>понимать жанровую принадлежность, содержание, смысл прослушанного (прочитанного) произведения: отвечать и формулировать вопросы (в том числе проблемные) к познавательным, учебным и художественным текстам; 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 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tc>
      </w:tr>
      <w:tr w:rsidR="00C0298A" w:rsidRPr="002A1DB4" w14:paraId="6CD2DDED" w14:textId="77777777" w:rsidTr="007A7570">
        <w:trPr>
          <w:trHeight w:val="144"/>
        </w:trPr>
        <w:tc>
          <w:tcPr>
            <w:tcW w:w="1694" w:type="dxa"/>
            <w:tcMar>
              <w:top w:w="50" w:type="dxa"/>
              <w:left w:w="100" w:type="dxa"/>
            </w:tcMar>
            <w:vAlign w:val="center"/>
          </w:tcPr>
          <w:p w14:paraId="4220E918" w14:textId="77777777" w:rsidR="00C0298A" w:rsidRDefault="00C0298A" w:rsidP="004919C8">
            <w:pPr>
              <w:spacing w:after="0" w:line="240" w:lineRule="auto"/>
              <w:ind w:left="365"/>
              <w:jc w:val="center"/>
            </w:pPr>
            <w:r>
              <w:rPr>
                <w:rFonts w:ascii="Times New Roman" w:hAnsi="Times New Roman"/>
                <w:color w:val="000000"/>
              </w:rPr>
              <w:t>1.7</w:t>
            </w:r>
          </w:p>
        </w:tc>
        <w:tc>
          <w:tcPr>
            <w:tcW w:w="11984" w:type="dxa"/>
            <w:tcMar>
              <w:top w:w="50" w:type="dxa"/>
              <w:left w:w="100" w:type="dxa"/>
            </w:tcMar>
            <w:vAlign w:val="center"/>
          </w:tcPr>
          <w:p w14:paraId="039B031B" w14:textId="77777777" w:rsidR="00C0298A" w:rsidRPr="002A1DB4" w:rsidRDefault="00C0298A" w:rsidP="004919C8">
            <w:pPr>
              <w:shd w:val="clear" w:color="auto" w:fill="FFFFFF"/>
              <w:spacing w:after="0" w:line="240" w:lineRule="auto"/>
              <w:ind w:left="365"/>
              <w:jc w:val="both"/>
            </w:pPr>
            <w:r w:rsidRPr="002A1DB4">
              <w:rPr>
                <w:rFonts w:ascii="Times New Roman" w:hAnsi="Times New Roman"/>
                <w:color w:val="000000"/>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tc>
      </w:tr>
      <w:tr w:rsidR="00C0298A" w:rsidRPr="002A1DB4" w14:paraId="084767C9" w14:textId="77777777" w:rsidTr="007A7570">
        <w:trPr>
          <w:trHeight w:val="144"/>
        </w:trPr>
        <w:tc>
          <w:tcPr>
            <w:tcW w:w="1694" w:type="dxa"/>
            <w:tcMar>
              <w:top w:w="50" w:type="dxa"/>
              <w:left w:w="100" w:type="dxa"/>
            </w:tcMar>
            <w:vAlign w:val="center"/>
          </w:tcPr>
          <w:p w14:paraId="7098B2FF" w14:textId="77777777" w:rsidR="00C0298A" w:rsidRDefault="00C0298A" w:rsidP="004919C8">
            <w:pPr>
              <w:spacing w:after="0" w:line="240" w:lineRule="auto"/>
              <w:ind w:left="365"/>
              <w:jc w:val="center"/>
            </w:pPr>
            <w:r>
              <w:rPr>
                <w:rFonts w:ascii="Times New Roman" w:hAnsi="Times New Roman"/>
                <w:color w:val="000000"/>
              </w:rPr>
              <w:t>1.8</w:t>
            </w:r>
          </w:p>
        </w:tc>
        <w:tc>
          <w:tcPr>
            <w:tcW w:w="11984" w:type="dxa"/>
            <w:tcMar>
              <w:top w:w="50" w:type="dxa"/>
              <w:left w:w="100" w:type="dxa"/>
            </w:tcMar>
            <w:vAlign w:val="center"/>
          </w:tcPr>
          <w:p w14:paraId="2D17E20A" w14:textId="77777777" w:rsidR="00C0298A" w:rsidRPr="002A1DB4" w:rsidRDefault="00C0298A" w:rsidP="004919C8">
            <w:pPr>
              <w:shd w:val="clear" w:color="auto" w:fill="FFFFFF"/>
              <w:spacing w:after="0" w:line="240" w:lineRule="auto"/>
              <w:ind w:left="365"/>
              <w:jc w:val="both"/>
            </w:pPr>
            <w:r w:rsidRPr="002A1DB4">
              <w:rPr>
                <w:rFonts w:ascii="Times New Roman" w:hAnsi="Times New Roman"/>
                <w:color w:val="000000"/>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tc>
      </w:tr>
      <w:tr w:rsidR="00C0298A" w:rsidRPr="002A1DB4" w14:paraId="28032555" w14:textId="77777777" w:rsidTr="007A7570">
        <w:trPr>
          <w:trHeight w:val="144"/>
        </w:trPr>
        <w:tc>
          <w:tcPr>
            <w:tcW w:w="1694" w:type="dxa"/>
            <w:tcMar>
              <w:top w:w="50" w:type="dxa"/>
              <w:left w:w="100" w:type="dxa"/>
            </w:tcMar>
            <w:vAlign w:val="center"/>
          </w:tcPr>
          <w:p w14:paraId="36654ECE" w14:textId="77777777" w:rsidR="00C0298A" w:rsidRDefault="00C0298A" w:rsidP="004919C8">
            <w:pPr>
              <w:spacing w:after="0" w:line="240" w:lineRule="auto"/>
              <w:ind w:left="365"/>
              <w:jc w:val="center"/>
            </w:pPr>
            <w:r>
              <w:rPr>
                <w:rFonts w:ascii="Times New Roman" w:hAnsi="Times New Roman"/>
                <w:color w:val="000000"/>
              </w:rPr>
              <w:t>1.9</w:t>
            </w:r>
          </w:p>
        </w:tc>
        <w:tc>
          <w:tcPr>
            <w:tcW w:w="11984" w:type="dxa"/>
            <w:tcMar>
              <w:top w:w="50" w:type="dxa"/>
              <w:left w:w="100" w:type="dxa"/>
            </w:tcMar>
            <w:vAlign w:val="center"/>
          </w:tcPr>
          <w:p w14:paraId="678D04EF" w14:textId="77777777" w:rsidR="00C0298A" w:rsidRPr="002A1DB4" w:rsidRDefault="00C0298A" w:rsidP="004919C8">
            <w:pPr>
              <w:shd w:val="clear" w:color="auto" w:fill="FFFFFF"/>
              <w:spacing w:after="0" w:line="240" w:lineRule="auto"/>
              <w:ind w:left="365"/>
              <w:jc w:val="both"/>
            </w:pPr>
            <w:r w:rsidRPr="002A1DB4">
              <w:rPr>
                <w:rFonts w:ascii="Times New Roman" w:hAnsi="Times New Roman"/>
                <w:color w:val="000000"/>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tc>
      </w:tr>
      <w:tr w:rsidR="00C0298A" w:rsidRPr="002A1DB4" w14:paraId="71D786F7" w14:textId="77777777" w:rsidTr="007A7570">
        <w:trPr>
          <w:trHeight w:val="144"/>
        </w:trPr>
        <w:tc>
          <w:tcPr>
            <w:tcW w:w="1694" w:type="dxa"/>
            <w:tcMar>
              <w:top w:w="50" w:type="dxa"/>
              <w:left w:w="100" w:type="dxa"/>
            </w:tcMar>
            <w:vAlign w:val="center"/>
          </w:tcPr>
          <w:p w14:paraId="1BBC05EC" w14:textId="77777777" w:rsidR="00C0298A" w:rsidRDefault="00C0298A" w:rsidP="004919C8">
            <w:pPr>
              <w:spacing w:after="0" w:line="240" w:lineRule="auto"/>
              <w:ind w:left="365"/>
              <w:jc w:val="center"/>
            </w:pPr>
            <w:r>
              <w:rPr>
                <w:rFonts w:ascii="Times New Roman" w:hAnsi="Times New Roman"/>
                <w:color w:val="000000"/>
              </w:rPr>
              <w:t>1.10</w:t>
            </w:r>
          </w:p>
        </w:tc>
        <w:tc>
          <w:tcPr>
            <w:tcW w:w="11984" w:type="dxa"/>
            <w:tcMar>
              <w:top w:w="50" w:type="dxa"/>
              <w:left w:w="100" w:type="dxa"/>
            </w:tcMar>
            <w:vAlign w:val="center"/>
          </w:tcPr>
          <w:p w14:paraId="173BF29F" w14:textId="77777777" w:rsidR="00C0298A" w:rsidRPr="002A1DB4" w:rsidRDefault="00C0298A" w:rsidP="004919C8">
            <w:pPr>
              <w:shd w:val="clear" w:color="auto" w:fill="FFFFFF"/>
              <w:spacing w:after="0" w:line="240" w:lineRule="auto"/>
              <w:ind w:left="365"/>
              <w:jc w:val="both"/>
            </w:pPr>
            <w:r w:rsidRPr="002A1DB4">
              <w:rPr>
                <w:rFonts w:ascii="Times New Roman" w:hAnsi="Times New Roman"/>
                <w:color w:val="000000"/>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tc>
      </w:tr>
      <w:tr w:rsidR="00C0298A" w:rsidRPr="002A1DB4" w14:paraId="4D93F4AB" w14:textId="77777777" w:rsidTr="007A7570">
        <w:trPr>
          <w:trHeight w:val="144"/>
        </w:trPr>
        <w:tc>
          <w:tcPr>
            <w:tcW w:w="1694" w:type="dxa"/>
            <w:tcMar>
              <w:top w:w="50" w:type="dxa"/>
              <w:left w:w="100" w:type="dxa"/>
            </w:tcMar>
            <w:vAlign w:val="center"/>
          </w:tcPr>
          <w:p w14:paraId="74619D53" w14:textId="77777777" w:rsidR="00C0298A" w:rsidRDefault="00C0298A" w:rsidP="004919C8">
            <w:pPr>
              <w:spacing w:after="0" w:line="240" w:lineRule="auto"/>
              <w:ind w:left="365"/>
              <w:jc w:val="center"/>
            </w:pPr>
            <w:r>
              <w:rPr>
                <w:rFonts w:ascii="Times New Roman" w:hAnsi="Times New Roman"/>
                <w:color w:val="000000"/>
              </w:rPr>
              <w:t>1.11</w:t>
            </w:r>
          </w:p>
        </w:tc>
        <w:tc>
          <w:tcPr>
            <w:tcW w:w="11984" w:type="dxa"/>
            <w:tcMar>
              <w:top w:w="50" w:type="dxa"/>
              <w:left w:w="100" w:type="dxa"/>
            </w:tcMar>
            <w:vAlign w:val="center"/>
          </w:tcPr>
          <w:p w14:paraId="5FDD730F" w14:textId="77777777" w:rsidR="00C0298A" w:rsidRPr="002A1DB4" w:rsidRDefault="00C0298A" w:rsidP="004919C8">
            <w:pPr>
              <w:shd w:val="clear" w:color="auto" w:fill="FFFFFF"/>
              <w:spacing w:after="0" w:line="240" w:lineRule="auto"/>
              <w:ind w:left="365"/>
              <w:jc w:val="both"/>
            </w:pPr>
            <w:r w:rsidRPr="002A1DB4">
              <w:rPr>
                <w:rFonts w:ascii="Times New Roman" w:hAnsi="Times New Roman"/>
                <w:color w:val="000000"/>
              </w:rPr>
              <w:t xml:space="preserve">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w:t>
            </w:r>
            <w:r w:rsidRPr="002A1DB4">
              <w:rPr>
                <w:rFonts w:ascii="Times New Roman" w:hAnsi="Times New Roman"/>
                <w:color w:val="000000"/>
              </w:rPr>
              <w:lastRenderedPageBreak/>
              <w:t>прослушанного (прочитанного) текста, подтверждать свой ответ примерами из текста</w:t>
            </w:r>
          </w:p>
        </w:tc>
      </w:tr>
      <w:tr w:rsidR="00C0298A" w:rsidRPr="002A1DB4" w14:paraId="375DA433" w14:textId="77777777" w:rsidTr="007A7570">
        <w:trPr>
          <w:trHeight w:val="144"/>
        </w:trPr>
        <w:tc>
          <w:tcPr>
            <w:tcW w:w="1694" w:type="dxa"/>
            <w:tcMar>
              <w:top w:w="50" w:type="dxa"/>
              <w:left w:w="100" w:type="dxa"/>
            </w:tcMar>
            <w:vAlign w:val="center"/>
          </w:tcPr>
          <w:p w14:paraId="401E2561" w14:textId="77777777" w:rsidR="00C0298A" w:rsidRDefault="00C0298A" w:rsidP="004919C8">
            <w:pPr>
              <w:spacing w:after="0" w:line="240" w:lineRule="auto"/>
              <w:ind w:left="365"/>
              <w:jc w:val="center"/>
            </w:pPr>
            <w:r>
              <w:rPr>
                <w:rFonts w:ascii="Times New Roman" w:hAnsi="Times New Roman"/>
                <w:color w:val="000000"/>
              </w:rPr>
              <w:lastRenderedPageBreak/>
              <w:t>1.12</w:t>
            </w:r>
          </w:p>
        </w:tc>
        <w:tc>
          <w:tcPr>
            <w:tcW w:w="11984" w:type="dxa"/>
            <w:tcMar>
              <w:top w:w="50" w:type="dxa"/>
              <w:left w:w="100" w:type="dxa"/>
            </w:tcMar>
            <w:vAlign w:val="center"/>
          </w:tcPr>
          <w:p w14:paraId="5F8CCB3C" w14:textId="77777777" w:rsidR="00C0298A" w:rsidRPr="002A1DB4" w:rsidRDefault="00C0298A" w:rsidP="004919C8">
            <w:pPr>
              <w:shd w:val="clear" w:color="auto" w:fill="FFFFFF"/>
              <w:spacing w:after="0" w:line="240" w:lineRule="auto"/>
              <w:ind w:left="365"/>
              <w:jc w:val="both"/>
            </w:pPr>
            <w:r w:rsidRPr="002A1DB4">
              <w:rPr>
                <w:rFonts w:ascii="Times New Roman" w:hAnsi="Times New Roman"/>
                <w:color w:val="000000"/>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tc>
      </w:tr>
      <w:tr w:rsidR="00C0298A" w:rsidRPr="002A1DB4" w14:paraId="29FE397C" w14:textId="77777777" w:rsidTr="007A7570">
        <w:trPr>
          <w:trHeight w:val="144"/>
        </w:trPr>
        <w:tc>
          <w:tcPr>
            <w:tcW w:w="1694" w:type="dxa"/>
            <w:tcMar>
              <w:top w:w="50" w:type="dxa"/>
              <w:left w:w="100" w:type="dxa"/>
            </w:tcMar>
            <w:vAlign w:val="center"/>
          </w:tcPr>
          <w:p w14:paraId="1E71057B" w14:textId="77777777" w:rsidR="00C0298A" w:rsidRDefault="00C0298A" w:rsidP="004919C8">
            <w:pPr>
              <w:spacing w:after="0" w:line="240" w:lineRule="auto"/>
              <w:ind w:left="365"/>
              <w:jc w:val="center"/>
            </w:pPr>
            <w:r>
              <w:rPr>
                <w:rFonts w:ascii="Times New Roman" w:hAnsi="Times New Roman"/>
                <w:color w:val="000000"/>
              </w:rPr>
              <w:t>1.13</w:t>
            </w:r>
          </w:p>
        </w:tc>
        <w:tc>
          <w:tcPr>
            <w:tcW w:w="11984" w:type="dxa"/>
            <w:tcMar>
              <w:top w:w="50" w:type="dxa"/>
              <w:left w:w="100" w:type="dxa"/>
            </w:tcMar>
            <w:vAlign w:val="center"/>
          </w:tcPr>
          <w:p w14:paraId="70EC0810" w14:textId="77777777" w:rsidR="00C0298A" w:rsidRPr="002A1DB4" w:rsidRDefault="00C0298A" w:rsidP="004919C8">
            <w:pPr>
              <w:shd w:val="clear" w:color="auto" w:fill="FFFFFF"/>
              <w:spacing w:after="0" w:line="240" w:lineRule="auto"/>
              <w:ind w:left="365"/>
              <w:jc w:val="both"/>
            </w:pPr>
            <w:r w:rsidRPr="002A1DB4">
              <w:rPr>
                <w:rFonts w:ascii="Times New Roman" w:hAnsi="Times New Roman"/>
                <w:color w:val="000000"/>
              </w:rPr>
              <w:t>читать по ролям с соблюдением норм произношения, расстановки ударения, инсценировать небольшие эпизоды из произведения</w:t>
            </w:r>
          </w:p>
        </w:tc>
      </w:tr>
      <w:tr w:rsidR="00C0298A" w:rsidRPr="002A1DB4" w14:paraId="38FC7403" w14:textId="77777777" w:rsidTr="007A7570">
        <w:trPr>
          <w:trHeight w:val="144"/>
        </w:trPr>
        <w:tc>
          <w:tcPr>
            <w:tcW w:w="1694" w:type="dxa"/>
            <w:tcMar>
              <w:top w:w="50" w:type="dxa"/>
              <w:left w:w="100" w:type="dxa"/>
            </w:tcMar>
            <w:vAlign w:val="center"/>
          </w:tcPr>
          <w:p w14:paraId="18F024A3" w14:textId="77777777" w:rsidR="00C0298A" w:rsidRDefault="00C0298A" w:rsidP="004919C8">
            <w:pPr>
              <w:spacing w:after="0" w:line="240" w:lineRule="auto"/>
              <w:ind w:left="365"/>
              <w:jc w:val="center"/>
            </w:pPr>
            <w:r>
              <w:rPr>
                <w:rFonts w:ascii="Times New Roman" w:hAnsi="Times New Roman"/>
                <w:color w:val="000000"/>
              </w:rPr>
              <w:t>1.14</w:t>
            </w:r>
          </w:p>
        </w:tc>
        <w:tc>
          <w:tcPr>
            <w:tcW w:w="11984" w:type="dxa"/>
            <w:tcMar>
              <w:top w:w="50" w:type="dxa"/>
              <w:left w:w="100" w:type="dxa"/>
            </w:tcMar>
            <w:vAlign w:val="center"/>
          </w:tcPr>
          <w:p w14:paraId="4FBA4BD8" w14:textId="77777777" w:rsidR="00C0298A" w:rsidRPr="002A1DB4" w:rsidRDefault="00C0298A" w:rsidP="004919C8">
            <w:pPr>
              <w:shd w:val="clear" w:color="auto" w:fill="FFFFFF"/>
              <w:spacing w:after="0" w:line="240" w:lineRule="auto"/>
              <w:ind w:left="365"/>
              <w:jc w:val="both"/>
            </w:pPr>
            <w:r w:rsidRPr="002A1DB4">
              <w:rPr>
                <w:rFonts w:ascii="Times New Roman" w:hAnsi="Times New Roman"/>
                <w:color w:val="000000"/>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 составлять краткий отзыв о прочитанном произведении по заданному алгоритму</w:t>
            </w:r>
          </w:p>
        </w:tc>
      </w:tr>
      <w:tr w:rsidR="00C0298A" w:rsidRPr="002A1DB4" w14:paraId="29507F39" w14:textId="77777777" w:rsidTr="007A7570">
        <w:trPr>
          <w:trHeight w:val="144"/>
        </w:trPr>
        <w:tc>
          <w:tcPr>
            <w:tcW w:w="1694" w:type="dxa"/>
            <w:tcMar>
              <w:top w:w="50" w:type="dxa"/>
              <w:left w:w="100" w:type="dxa"/>
            </w:tcMar>
            <w:vAlign w:val="center"/>
          </w:tcPr>
          <w:p w14:paraId="47FB6910" w14:textId="77777777" w:rsidR="00C0298A" w:rsidRDefault="00C0298A" w:rsidP="004919C8">
            <w:pPr>
              <w:spacing w:after="0" w:line="240" w:lineRule="auto"/>
              <w:ind w:left="365"/>
              <w:jc w:val="center"/>
            </w:pPr>
            <w:r>
              <w:rPr>
                <w:rFonts w:ascii="Times New Roman" w:hAnsi="Times New Roman"/>
                <w:color w:val="000000"/>
              </w:rPr>
              <w:t>1.15</w:t>
            </w:r>
          </w:p>
        </w:tc>
        <w:tc>
          <w:tcPr>
            <w:tcW w:w="11984" w:type="dxa"/>
            <w:tcMar>
              <w:top w:w="50" w:type="dxa"/>
              <w:left w:w="100" w:type="dxa"/>
            </w:tcMar>
            <w:vAlign w:val="center"/>
          </w:tcPr>
          <w:p w14:paraId="12FA59B7" w14:textId="77777777" w:rsidR="00C0298A" w:rsidRPr="002A1DB4" w:rsidRDefault="00C0298A" w:rsidP="004919C8">
            <w:pPr>
              <w:shd w:val="clear" w:color="auto" w:fill="FFFFFF"/>
              <w:spacing w:after="0" w:line="240" w:lineRule="auto"/>
              <w:ind w:left="365"/>
              <w:jc w:val="both"/>
            </w:pPr>
            <w:r w:rsidRPr="002A1DB4">
              <w:rPr>
                <w:rFonts w:ascii="Times New Roman" w:hAnsi="Times New Roman"/>
                <w:color w:val="000000"/>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tc>
      </w:tr>
      <w:tr w:rsidR="00C0298A" w:rsidRPr="002A1DB4" w14:paraId="25E4D82B" w14:textId="77777777" w:rsidTr="007A7570">
        <w:trPr>
          <w:trHeight w:val="144"/>
        </w:trPr>
        <w:tc>
          <w:tcPr>
            <w:tcW w:w="1694" w:type="dxa"/>
            <w:tcMar>
              <w:top w:w="50" w:type="dxa"/>
              <w:left w:w="100" w:type="dxa"/>
            </w:tcMar>
            <w:vAlign w:val="center"/>
          </w:tcPr>
          <w:p w14:paraId="102D7AF6" w14:textId="77777777" w:rsidR="00C0298A" w:rsidRDefault="00C0298A" w:rsidP="004919C8">
            <w:pPr>
              <w:spacing w:after="0" w:line="240" w:lineRule="auto"/>
              <w:ind w:left="365"/>
              <w:jc w:val="center"/>
            </w:pPr>
            <w:r>
              <w:rPr>
                <w:rFonts w:ascii="Times New Roman" w:hAnsi="Times New Roman"/>
                <w:color w:val="000000"/>
              </w:rPr>
              <w:t>1.16</w:t>
            </w:r>
          </w:p>
        </w:tc>
        <w:tc>
          <w:tcPr>
            <w:tcW w:w="11984" w:type="dxa"/>
            <w:tcMar>
              <w:top w:w="50" w:type="dxa"/>
              <w:left w:w="100" w:type="dxa"/>
            </w:tcMar>
            <w:vAlign w:val="center"/>
          </w:tcPr>
          <w:p w14:paraId="3BD2ED42" w14:textId="77777777" w:rsidR="00C0298A" w:rsidRPr="002A1DB4" w:rsidRDefault="00C0298A" w:rsidP="004919C8">
            <w:pPr>
              <w:shd w:val="clear" w:color="auto" w:fill="FFFFFF"/>
              <w:spacing w:after="0" w:line="240" w:lineRule="auto"/>
              <w:ind w:left="365"/>
              <w:jc w:val="both"/>
            </w:pPr>
            <w:r w:rsidRPr="002A1DB4">
              <w:rPr>
                <w:rFonts w:ascii="Times New Roman" w:hAnsi="Times New Roman"/>
                <w:color w:val="000000"/>
              </w:rPr>
              <w:t>использовать в соответствии с учебной задачей аппарат издания (обложка, оглавление, аннотация, иллюстрация, предисловие, приложение, сноски, примечания); выбирать книги для самостоятельного чтения с учётом рекомендательного списка, используя картотеки, рассказывать о прочитанной книге</w:t>
            </w:r>
          </w:p>
        </w:tc>
      </w:tr>
      <w:tr w:rsidR="00C0298A" w:rsidRPr="002A1DB4" w14:paraId="71195954" w14:textId="77777777" w:rsidTr="007A7570">
        <w:trPr>
          <w:trHeight w:val="144"/>
        </w:trPr>
        <w:tc>
          <w:tcPr>
            <w:tcW w:w="1694" w:type="dxa"/>
            <w:tcMar>
              <w:top w:w="50" w:type="dxa"/>
              <w:left w:w="100" w:type="dxa"/>
            </w:tcMar>
            <w:vAlign w:val="center"/>
          </w:tcPr>
          <w:p w14:paraId="57459F45" w14:textId="77777777" w:rsidR="00C0298A" w:rsidRDefault="00C0298A" w:rsidP="004919C8">
            <w:pPr>
              <w:spacing w:after="0" w:line="240" w:lineRule="auto"/>
              <w:ind w:left="365"/>
              <w:jc w:val="center"/>
            </w:pPr>
            <w:r>
              <w:rPr>
                <w:rFonts w:ascii="Times New Roman" w:hAnsi="Times New Roman"/>
                <w:color w:val="000000"/>
              </w:rPr>
              <w:t>1.17</w:t>
            </w:r>
          </w:p>
        </w:tc>
        <w:tc>
          <w:tcPr>
            <w:tcW w:w="11984" w:type="dxa"/>
            <w:tcMar>
              <w:top w:w="50" w:type="dxa"/>
              <w:left w:w="100" w:type="dxa"/>
            </w:tcMar>
            <w:vAlign w:val="center"/>
          </w:tcPr>
          <w:p w14:paraId="24FBF601" w14:textId="77777777" w:rsidR="00C0298A" w:rsidRPr="002A1DB4" w:rsidRDefault="00C0298A" w:rsidP="004919C8">
            <w:pPr>
              <w:shd w:val="clear" w:color="auto" w:fill="FFFFFF"/>
              <w:spacing w:after="0" w:line="240" w:lineRule="auto"/>
              <w:ind w:left="365"/>
              <w:jc w:val="both"/>
            </w:pPr>
            <w:r w:rsidRPr="002A1DB4">
              <w:rPr>
                <w:rFonts w:ascii="Times New Roman" w:hAnsi="Times New Roman"/>
                <w:color w:val="000000"/>
              </w:rPr>
              <w:t>использовать справочную литературу, электронные образовательные и информационные ресурсы сети Интернет (в условиях контролируемого входа) для получения дополнительной информации в соответствии с учебной задачей</w:t>
            </w:r>
          </w:p>
        </w:tc>
      </w:tr>
    </w:tbl>
    <w:p w14:paraId="7484EAF7" w14:textId="77777777" w:rsidR="00C0298A" w:rsidRPr="002A1DB4" w:rsidRDefault="00C0298A" w:rsidP="004919C8">
      <w:pPr>
        <w:spacing w:after="0" w:line="240" w:lineRule="auto"/>
        <w:ind w:left="120"/>
      </w:pPr>
    </w:p>
    <w:p w14:paraId="2A3704E3" w14:textId="77777777" w:rsidR="00C0298A" w:rsidRPr="002A1DB4" w:rsidRDefault="00C0298A" w:rsidP="004919C8">
      <w:pPr>
        <w:spacing w:line="240" w:lineRule="auto"/>
        <w:sectPr w:rsidR="00C0298A" w:rsidRPr="002A1DB4" w:rsidSect="00C0298A">
          <w:pgSz w:w="11906" w:h="16383"/>
          <w:pgMar w:top="1134" w:right="850" w:bottom="1134" w:left="1701" w:header="720" w:footer="720" w:gutter="0"/>
          <w:cols w:space="720"/>
        </w:sectPr>
      </w:pPr>
    </w:p>
    <w:bookmarkEnd w:id="100"/>
    <w:p w14:paraId="2AE3BDEE" w14:textId="0C70A3BB" w:rsidR="00C0298A" w:rsidRDefault="00C0298A" w:rsidP="004919C8">
      <w:pPr>
        <w:spacing w:before="199" w:after="199" w:line="240" w:lineRule="auto"/>
        <w:ind w:left="120"/>
        <w:jc w:val="center"/>
      </w:pPr>
      <w:r>
        <w:rPr>
          <w:rFonts w:ascii="Times New Roman" w:hAnsi="Times New Roman"/>
          <w:b/>
          <w:color w:val="000000"/>
          <w:sz w:val="28"/>
        </w:rPr>
        <w:lastRenderedPageBreak/>
        <w:t>ПРОВЕРЯЕМЫЕ ЭЛЕМЕНТЫ СОДЕРЖАНИЯ</w:t>
      </w:r>
    </w:p>
    <w:p w14:paraId="7DFA1851" w14:textId="77777777" w:rsidR="00C0298A" w:rsidRDefault="00C0298A" w:rsidP="004919C8">
      <w:pPr>
        <w:spacing w:before="199" w:after="199" w:line="240" w:lineRule="auto"/>
        <w:ind w:left="120"/>
        <w:jc w:val="center"/>
      </w:pPr>
      <w:r>
        <w:rPr>
          <w:rFonts w:ascii="Times New Roman" w:hAnsi="Times New Roman"/>
          <w:b/>
          <w:color w:val="000000"/>
          <w:sz w:val="28"/>
        </w:rPr>
        <w:t>1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86"/>
        <w:gridCol w:w="7986"/>
      </w:tblGrid>
      <w:tr w:rsidR="00C0298A" w14:paraId="16794D26" w14:textId="77777777" w:rsidTr="007A7570">
        <w:trPr>
          <w:trHeight w:val="144"/>
        </w:trPr>
        <w:tc>
          <w:tcPr>
            <w:tcW w:w="1442" w:type="dxa"/>
            <w:tcMar>
              <w:top w:w="50" w:type="dxa"/>
              <w:left w:w="100" w:type="dxa"/>
            </w:tcMar>
            <w:vAlign w:val="center"/>
          </w:tcPr>
          <w:p w14:paraId="7E83D8DA" w14:textId="77777777" w:rsidR="00C0298A" w:rsidRDefault="00C0298A" w:rsidP="004919C8">
            <w:pPr>
              <w:spacing w:after="0" w:line="240" w:lineRule="auto"/>
              <w:ind w:left="272"/>
            </w:pPr>
            <w:r>
              <w:rPr>
                <w:rFonts w:ascii="Times New Roman" w:hAnsi="Times New Roman"/>
                <w:b/>
                <w:color w:val="000000"/>
              </w:rPr>
              <w:t xml:space="preserve"> Код </w:t>
            </w:r>
          </w:p>
        </w:tc>
        <w:tc>
          <w:tcPr>
            <w:tcW w:w="12658" w:type="dxa"/>
            <w:tcMar>
              <w:top w:w="50" w:type="dxa"/>
              <w:left w:w="100" w:type="dxa"/>
            </w:tcMar>
            <w:vAlign w:val="center"/>
          </w:tcPr>
          <w:p w14:paraId="23232619" w14:textId="77777777" w:rsidR="00C0298A" w:rsidRDefault="00C0298A" w:rsidP="004919C8">
            <w:pPr>
              <w:spacing w:after="0" w:line="240" w:lineRule="auto"/>
              <w:ind w:left="272"/>
            </w:pPr>
            <w:r>
              <w:rPr>
                <w:rFonts w:ascii="Times New Roman" w:hAnsi="Times New Roman"/>
                <w:b/>
                <w:color w:val="000000"/>
              </w:rPr>
              <w:t xml:space="preserve"> Проверяемый элемент содержания </w:t>
            </w:r>
          </w:p>
        </w:tc>
      </w:tr>
      <w:tr w:rsidR="00C0298A" w:rsidRPr="002A1DB4" w14:paraId="14ECD876" w14:textId="77777777" w:rsidTr="007A7570">
        <w:trPr>
          <w:trHeight w:val="144"/>
        </w:trPr>
        <w:tc>
          <w:tcPr>
            <w:tcW w:w="1442" w:type="dxa"/>
            <w:tcMar>
              <w:top w:w="50" w:type="dxa"/>
              <w:left w:w="100" w:type="dxa"/>
            </w:tcMar>
            <w:vAlign w:val="center"/>
          </w:tcPr>
          <w:p w14:paraId="469169E5" w14:textId="77777777" w:rsidR="00C0298A" w:rsidRDefault="00C0298A" w:rsidP="004919C8">
            <w:pPr>
              <w:spacing w:after="0" w:line="240" w:lineRule="auto"/>
              <w:ind w:left="365"/>
              <w:jc w:val="center"/>
            </w:pPr>
            <w:r>
              <w:rPr>
                <w:rFonts w:ascii="Times New Roman" w:hAnsi="Times New Roman"/>
                <w:color w:val="000000"/>
              </w:rPr>
              <w:t>1</w:t>
            </w:r>
          </w:p>
        </w:tc>
        <w:tc>
          <w:tcPr>
            <w:tcW w:w="12658" w:type="dxa"/>
            <w:tcMar>
              <w:top w:w="50" w:type="dxa"/>
              <w:left w:w="100" w:type="dxa"/>
            </w:tcMar>
            <w:vAlign w:val="center"/>
          </w:tcPr>
          <w:p w14:paraId="53984DC8" w14:textId="77777777" w:rsidR="00C0298A" w:rsidRPr="002A1DB4" w:rsidRDefault="00C0298A" w:rsidP="004919C8">
            <w:pPr>
              <w:spacing w:after="0" w:line="240" w:lineRule="auto"/>
              <w:ind w:left="365"/>
              <w:jc w:val="both"/>
            </w:pPr>
            <w:r w:rsidRPr="002A1DB4">
              <w:rPr>
                <w:rFonts w:ascii="Times New Roman" w:hAnsi="Times New Roman"/>
                <w:color w:val="000000"/>
              </w:rPr>
              <w:t>Сказка фольклорная (народная) о животных и литературная (авторская) (не менее четырёх произведений)</w:t>
            </w:r>
          </w:p>
        </w:tc>
      </w:tr>
      <w:tr w:rsidR="00C0298A" w:rsidRPr="002A1DB4" w14:paraId="2607A029" w14:textId="77777777" w:rsidTr="007A7570">
        <w:trPr>
          <w:trHeight w:val="144"/>
        </w:trPr>
        <w:tc>
          <w:tcPr>
            <w:tcW w:w="1442" w:type="dxa"/>
            <w:tcMar>
              <w:top w:w="50" w:type="dxa"/>
              <w:left w:w="100" w:type="dxa"/>
            </w:tcMar>
            <w:vAlign w:val="center"/>
          </w:tcPr>
          <w:p w14:paraId="5D38E26F" w14:textId="77777777" w:rsidR="00C0298A" w:rsidRDefault="00C0298A" w:rsidP="004919C8">
            <w:pPr>
              <w:spacing w:after="0" w:line="240" w:lineRule="auto"/>
              <w:ind w:left="365"/>
              <w:jc w:val="center"/>
            </w:pPr>
            <w:r>
              <w:rPr>
                <w:rFonts w:ascii="Times New Roman" w:hAnsi="Times New Roman"/>
                <w:color w:val="000000"/>
              </w:rPr>
              <w:t>1.1</w:t>
            </w:r>
          </w:p>
        </w:tc>
        <w:tc>
          <w:tcPr>
            <w:tcW w:w="12658" w:type="dxa"/>
            <w:tcMar>
              <w:top w:w="50" w:type="dxa"/>
              <w:left w:w="100" w:type="dxa"/>
            </w:tcMar>
            <w:vAlign w:val="center"/>
          </w:tcPr>
          <w:p w14:paraId="6A53A5AC" w14:textId="77777777" w:rsidR="00C0298A" w:rsidRPr="002A1DB4" w:rsidRDefault="00C0298A" w:rsidP="004919C8">
            <w:pPr>
              <w:spacing w:after="0" w:line="240" w:lineRule="auto"/>
              <w:ind w:left="365"/>
              <w:jc w:val="both"/>
            </w:pPr>
            <w:r w:rsidRPr="002A1DB4">
              <w:rPr>
                <w:rFonts w:ascii="Times New Roman" w:hAnsi="Times New Roman"/>
                <w:color w:val="000000"/>
              </w:rPr>
              <w:t>Народные сказки о животных, например, «Лисица и тетерев», «Лиса и рак» и другие</w:t>
            </w:r>
          </w:p>
        </w:tc>
      </w:tr>
      <w:tr w:rsidR="00C0298A" w:rsidRPr="002F2B8A" w14:paraId="364AF25F" w14:textId="77777777" w:rsidTr="007A7570">
        <w:trPr>
          <w:trHeight w:val="144"/>
        </w:trPr>
        <w:tc>
          <w:tcPr>
            <w:tcW w:w="1442" w:type="dxa"/>
            <w:tcMar>
              <w:top w:w="50" w:type="dxa"/>
              <w:left w:w="100" w:type="dxa"/>
            </w:tcMar>
            <w:vAlign w:val="center"/>
          </w:tcPr>
          <w:p w14:paraId="0D981539" w14:textId="77777777" w:rsidR="00C0298A" w:rsidRDefault="00C0298A" w:rsidP="004919C8">
            <w:pPr>
              <w:spacing w:after="0" w:line="240" w:lineRule="auto"/>
              <w:ind w:left="365"/>
              <w:jc w:val="center"/>
            </w:pPr>
            <w:r>
              <w:rPr>
                <w:rFonts w:ascii="Times New Roman" w:hAnsi="Times New Roman"/>
                <w:color w:val="000000"/>
              </w:rPr>
              <w:t>1.2</w:t>
            </w:r>
          </w:p>
        </w:tc>
        <w:tc>
          <w:tcPr>
            <w:tcW w:w="12658" w:type="dxa"/>
            <w:tcMar>
              <w:top w:w="50" w:type="dxa"/>
              <w:left w:w="100" w:type="dxa"/>
            </w:tcMar>
            <w:vAlign w:val="center"/>
          </w:tcPr>
          <w:p w14:paraId="1E72D465" w14:textId="77777777" w:rsidR="00C0298A" w:rsidRPr="002A1DB4" w:rsidRDefault="00C0298A" w:rsidP="004919C8">
            <w:pPr>
              <w:spacing w:after="0" w:line="240" w:lineRule="auto"/>
              <w:ind w:left="365"/>
              <w:jc w:val="both"/>
            </w:pPr>
            <w:r w:rsidRPr="002A1DB4">
              <w:rPr>
                <w:rFonts w:ascii="Times New Roman" w:hAnsi="Times New Roman"/>
                <w:color w:val="000000"/>
              </w:rPr>
              <w:t xml:space="preserve">Литературные (авторские) сказки, например, </w:t>
            </w:r>
            <w:proofErr w:type="gramStart"/>
            <w:r w:rsidRPr="002A1DB4">
              <w:rPr>
                <w:rFonts w:ascii="Times New Roman" w:hAnsi="Times New Roman"/>
                <w:color w:val="000000"/>
              </w:rPr>
              <w:t>К.Д.</w:t>
            </w:r>
            <w:proofErr w:type="gramEnd"/>
            <w:r w:rsidRPr="002A1DB4">
              <w:rPr>
                <w:rFonts w:ascii="Times New Roman" w:hAnsi="Times New Roman"/>
                <w:color w:val="000000"/>
              </w:rPr>
              <w:t xml:space="preserve"> Ушинского «Петух и собака», сказки </w:t>
            </w:r>
            <w:proofErr w:type="gramStart"/>
            <w:r w:rsidRPr="002A1DB4">
              <w:rPr>
                <w:rFonts w:ascii="Times New Roman" w:hAnsi="Times New Roman"/>
                <w:color w:val="000000"/>
              </w:rPr>
              <w:t>В.Г.</w:t>
            </w:r>
            <w:proofErr w:type="gramEnd"/>
            <w:r w:rsidRPr="002A1DB4">
              <w:rPr>
                <w:rFonts w:ascii="Times New Roman" w:hAnsi="Times New Roman"/>
                <w:color w:val="000000"/>
              </w:rPr>
              <w:t xml:space="preserve"> Сутеева «Кораблик», «Под грибом» и другие (по выбору)</w:t>
            </w:r>
          </w:p>
        </w:tc>
      </w:tr>
      <w:tr w:rsidR="00C0298A" w:rsidRPr="002F2B8A" w14:paraId="5ECF47EF" w14:textId="77777777" w:rsidTr="007A7570">
        <w:trPr>
          <w:trHeight w:val="144"/>
        </w:trPr>
        <w:tc>
          <w:tcPr>
            <w:tcW w:w="1442" w:type="dxa"/>
            <w:tcMar>
              <w:top w:w="50" w:type="dxa"/>
              <w:left w:w="100" w:type="dxa"/>
            </w:tcMar>
            <w:vAlign w:val="center"/>
          </w:tcPr>
          <w:p w14:paraId="7440EB85" w14:textId="77777777" w:rsidR="00C0298A" w:rsidRDefault="00C0298A" w:rsidP="004919C8">
            <w:pPr>
              <w:spacing w:after="0" w:line="240" w:lineRule="auto"/>
              <w:ind w:left="365"/>
              <w:jc w:val="center"/>
            </w:pPr>
            <w:r>
              <w:rPr>
                <w:rFonts w:ascii="Times New Roman" w:hAnsi="Times New Roman"/>
                <w:color w:val="000000"/>
              </w:rPr>
              <w:t>2</w:t>
            </w:r>
          </w:p>
        </w:tc>
        <w:tc>
          <w:tcPr>
            <w:tcW w:w="12658" w:type="dxa"/>
            <w:tcMar>
              <w:top w:w="50" w:type="dxa"/>
              <w:left w:w="100" w:type="dxa"/>
            </w:tcMar>
            <w:vAlign w:val="center"/>
          </w:tcPr>
          <w:p w14:paraId="79983251" w14:textId="77777777" w:rsidR="00C0298A" w:rsidRPr="002A1DB4" w:rsidRDefault="00C0298A" w:rsidP="004919C8">
            <w:pPr>
              <w:spacing w:after="0" w:line="240" w:lineRule="auto"/>
              <w:ind w:left="365"/>
              <w:jc w:val="both"/>
            </w:pPr>
            <w:r w:rsidRPr="002A1DB4">
              <w:rPr>
                <w:rFonts w:ascii="Times New Roman" w:hAnsi="Times New Roman"/>
                <w:color w:val="000000"/>
              </w:rPr>
              <w:t xml:space="preserve">Произведения о детях разных жанров: рассказ, стихотворение (на примере не менее шести произведений </w:t>
            </w:r>
            <w:proofErr w:type="gramStart"/>
            <w:r w:rsidRPr="002A1DB4">
              <w:rPr>
                <w:rFonts w:ascii="Times New Roman" w:hAnsi="Times New Roman"/>
                <w:color w:val="000000"/>
              </w:rPr>
              <w:t>К.Д.</w:t>
            </w:r>
            <w:proofErr w:type="gramEnd"/>
            <w:r w:rsidRPr="002A1DB4">
              <w:rPr>
                <w:rFonts w:ascii="Times New Roman" w:hAnsi="Times New Roman"/>
                <w:color w:val="000000"/>
              </w:rPr>
              <w:t xml:space="preserve"> Ушинского, </w:t>
            </w:r>
            <w:proofErr w:type="gramStart"/>
            <w:r w:rsidRPr="002A1DB4">
              <w:rPr>
                <w:rFonts w:ascii="Times New Roman" w:hAnsi="Times New Roman"/>
                <w:color w:val="000000"/>
              </w:rPr>
              <w:t>Л.Н.</w:t>
            </w:r>
            <w:proofErr w:type="gramEnd"/>
            <w:r w:rsidRPr="002A1DB4">
              <w:rPr>
                <w:rFonts w:ascii="Times New Roman" w:hAnsi="Times New Roman"/>
                <w:color w:val="000000"/>
              </w:rPr>
              <w:t xml:space="preserve"> Толстого, Е.А. Пермяка, </w:t>
            </w:r>
            <w:proofErr w:type="gramStart"/>
            <w:r w:rsidRPr="002A1DB4">
              <w:rPr>
                <w:rFonts w:ascii="Times New Roman" w:hAnsi="Times New Roman"/>
                <w:color w:val="000000"/>
              </w:rPr>
              <w:t>В.А.</w:t>
            </w:r>
            <w:proofErr w:type="gramEnd"/>
            <w:r w:rsidRPr="002A1DB4">
              <w:rPr>
                <w:rFonts w:ascii="Times New Roman" w:hAnsi="Times New Roman"/>
                <w:color w:val="000000"/>
              </w:rPr>
              <w:t xml:space="preserve"> Осеевой, </w:t>
            </w:r>
            <w:proofErr w:type="gramStart"/>
            <w:r w:rsidRPr="002A1DB4">
              <w:rPr>
                <w:rFonts w:ascii="Times New Roman" w:hAnsi="Times New Roman"/>
                <w:color w:val="000000"/>
              </w:rPr>
              <w:t>А.Л.</w:t>
            </w:r>
            <w:proofErr w:type="gramEnd"/>
            <w:r w:rsidRPr="002A1DB4">
              <w:rPr>
                <w:rFonts w:ascii="Times New Roman" w:hAnsi="Times New Roman"/>
                <w:color w:val="000000"/>
              </w:rPr>
              <w:t xml:space="preserve"> Барто, </w:t>
            </w:r>
            <w:proofErr w:type="gramStart"/>
            <w:r w:rsidRPr="002A1DB4">
              <w:rPr>
                <w:rFonts w:ascii="Times New Roman" w:hAnsi="Times New Roman"/>
                <w:color w:val="000000"/>
              </w:rPr>
              <w:t>Ю.И.</w:t>
            </w:r>
            <w:proofErr w:type="gramEnd"/>
            <w:r w:rsidRPr="002A1DB4">
              <w:rPr>
                <w:rFonts w:ascii="Times New Roman" w:hAnsi="Times New Roman"/>
                <w:color w:val="000000"/>
              </w:rPr>
              <w:t xml:space="preserve"> Ермолаева и других). </w:t>
            </w:r>
            <w:proofErr w:type="gramStart"/>
            <w:r w:rsidRPr="002A1DB4">
              <w:rPr>
                <w:rFonts w:ascii="Times New Roman" w:hAnsi="Times New Roman"/>
                <w:color w:val="000000"/>
              </w:rPr>
              <w:t>К.Д.</w:t>
            </w:r>
            <w:proofErr w:type="gramEnd"/>
            <w:r w:rsidRPr="002A1DB4">
              <w:rPr>
                <w:rFonts w:ascii="Times New Roman" w:hAnsi="Times New Roman"/>
                <w:color w:val="000000"/>
              </w:rPr>
              <w:t xml:space="preserve"> Ушинский «Худо тому, кто добра не делает никому», </w:t>
            </w:r>
            <w:proofErr w:type="gramStart"/>
            <w:r w:rsidRPr="002A1DB4">
              <w:rPr>
                <w:rFonts w:ascii="Times New Roman" w:hAnsi="Times New Roman"/>
                <w:color w:val="000000"/>
              </w:rPr>
              <w:t>Л.Н.</w:t>
            </w:r>
            <w:proofErr w:type="gramEnd"/>
            <w:r w:rsidRPr="002A1DB4">
              <w:rPr>
                <w:rFonts w:ascii="Times New Roman" w:hAnsi="Times New Roman"/>
                <w:color w:val="000000"/>
              </w:rPr>
              <w:t xml:space="preserve"> Толстой «Косточка», Е.А. Пермяк «Торопливый ножик», </w:t>
            </w:r>
            <w:proofErr w:type="gramStart"/>
            <w:r w:rsidRPr="002A1DB4">
              <w:rPr>
                <w:rFonts w:ascii="Times New Roman" w:hAnsi="Times New Roman"/>
                <w:color w:val="000000"/>
              </w:rPr>
              <w:t>В.А.</w:t>
            </w:r>
            <w:proofErr w:type="gramEnd"/>
            <w:r w:rsidRPr="002A1DB4">
              <w:rPr>
                <w:rFonts w:ascii="Times New Roman" w:hAnsi="Times New Roman"/>
                <w:color w:val="000000"/>
              </w:rPr>
              <w:t xml:space="preserve"> Осеева «Три товарища», </w:t>
            </w:r>
            <w:proofErr w:type="gramStart"/>
            <w:r w:rsidRPr="002A1DB4">
              <w:rPr>
                <w:rFonts w:ascii="Times New Roman" w:hAnsi="Times New Roman"/>
                <w:color w:val="000000"/>
              </w:rPr>
              <w:t>А.Л.</w:t>
            </w:r>
            <w:proofErr w:type="gramEnd"/>
            <w:r w:rsidRPr="002A1DB4">
              <w:rPr>
                <w:rFonts w:ascii="Times New Roman" w:hAnsi="Times New Roman"/>
                <w:color w:val="000000"/>
              </w:rPr>
              <w:t xml:space="preserve"> Барто «Я – лишний», </w:t>
            </w:r>
            <w:proofErr w:type="gramStart"/>
            <w:r w:rsidRPr="002A1DB4">
              <w:rPr>
                <w:rFonts w:ascii="Times New Roman" w:hAnsi="Times New Roman"/>
                <w:color w:val="000000"/>
              </w:rPr>
              <w:t>Ю.И.</w:t>
            </w:r>
            <w:proofErr w:type="gramEnd"/>
            <w:r w:rsidRPr="002A1DB4">
              <w:rPr>
                <w:rFonts w:ascii="Times New Roman" w:hAnsi="Times New Roman"/>
                <w:color w:val="000000"/>
              </w:rPr>
              <w:t xml:space="preserve"> Ермолаев «Лучший друг» и другие (по выбору)</w:t>
            </w:r>
          </w:p>
        </w:tc>
      </w:tr>
      <w:tr w:rsidR="00C0298A" w:rsidRPr="002F2B8A" w14:paraId="2031223A" w14:textId="77777777" w:rsidTr="007A7570">
        <w:trPr>
          <w:trHeight w:val="144"/>
        </w:trPr>
        <w:tc>
          <w:tcPr>
            <w:tcW w:w="1442" w:type="dxa"/>
            <w:tcMar>
              <w:top w:w="50" w:type="dxa"/>
              <w:left w:w="100" w:type="dxa"/>
            </w:tcMar>
            <w:vAlign w:val="center"/>
          </w:tcPr>
          <w:p w14:paraId="51077510" w14:textId="77777777" w:rsidR="00C0298A" w:rsidRDefault="00C0298A" w:rsidP="004919C8">
            <w:pPr>
              <w:spacing w:after="0" w:line="240" w:lineRule="auto"/>
              <w:ind w:left="365"/>
              <w:jc w:val="center"/>
            </w:pPr>
            <w:r>
              <w:rPr>
                <w:rFonts w:ascii="Times New Roman" w:hAnsi="Times New Roman"/>
                <w:color w:val="000000"/>
              </w:rPr>
              <w:t>3</w:t>
            </w:r>
          </w:p>
        </w:tc>
        <w:tc>
          <w:tcPr>
            <w:tcW w:w="12658" w:type="dxa"/>
            <w:tcMar>
              <w:top w:w="50" w:type="dxa"/>
              <w:left w:w="100" w:type="dxa"/>
            </w:tcMar>
            <w:vAlign w:val="center"/>
          </w:tcPr>
          <w:p w14:paraId="2622CD77" w14:textId="77777777" w:rsidR="00C0298A" w:rsidRPr="002A1DB4" w:rsidRDefault="00C0298A" w:rsidP="004919C8">
            <w:pPr>
              <w:spacing w:after="0" w:line="240" w:lineRule="auto"/>
              <w:ind w:left="365"/>
              <w:jc w:val="both"/>
            </w:pPr>
            <w:r w:rsidRPr="002A1DB4">
              <w:rPr>
                <w:rFonts w:ascii="Times New Roman" w:hAnsi="Times New Roman"/>
                <w:color w:val="000000"/>
              </w:rPr>
              <w:t xml:space="preserve">Произведения о родной природе (на примере трёх-четырёх доступных произведений </w:t>
            </w:r>
            <w:proofErr w:type="gramStart"/>
            <w:r w:rsidRPr="002A1DB4">
              <w:rPr>
                <w:rFonts w:ascii="Times New Roman" w:hAnsi="Times New Roman"/>
                <w:color w:val="000000"/>
              </w:rPr>
              <w:t>А.К.</w:t>
            </w:r>
            <w:proofErr w:type="gramEnd"/>
            <w:r w:rsidRPr="002A1DB4">
              <w:rPr>
                <w:rFonts w:ascii="Times New Roman" w:hAnsi="Times New Roman"/>
                <w:color w:val="000000"/>
              </w:rPr>
              <w:t xml:space="preserve"> Толстого, </w:t>
            </w:r>
            <w:proofErr w:type="gramStart"/>
            <w:r w:rsidRPr="002A1DB4">
              <w:rPr>
                <w:rFonts w:ascii="Times New Roman" w:hAnsi="Times New Roman"/>
                <w:color w:val="000000"/>
              </w:rPr>
              <w:t>А.Н.</w:t>
            </w:r>
            <w:proofErr w:type="gramEnd"/>
            <w:r w:rsidRPr="002A1DB4">
              <w:rPr>
                <w:rFonts w:ascii="Times New Roman" w:hAnsi="Times New Roman"/>
                <w:color w:val="000000"/>
              </w:rPr>
              <w:t xml:space="preserve"> Плещеева, </w:t>
            </w:r>
            <w:proofErr w:type="gramStart"/>
            <w:r w:rsidRPr="002A1DB4">
              <w:rPr>
                <w:rFonts w:ascii="Times New Roman" w:hAnsi="Times New Roman"/>
                <w:color w:val="000000"/>
              </w:rPr>
              <w:t>Е.Ф.</w:t>
            </w:r>
            <w:proofErr w:type="gramEnd"/>
            <w:r w:rsidRPr="002A1DB4">
              <w:rPr>
                <w:rFonts w:ascii="Times New Roman" w:hAnsi="Times New Roman"/>
                <w:color w:val="000000"/>
              </w:rPr>
              <w:t xml:space="preserve"> Трутневой, </w:t>
            </w:r>
            <w:proofErr w:type="gramStart"/>
            <w:r w:rsidRPr="002A1DB4">
              <w:rPr>
                <w:rFonts w:ascii="Times New Roman" w:hAnsi="Times New Roman"/>
                <w:color w:val="000000"/>
              </w:rPr>
              <w:t>С.Я.</w:t>
            </w:r>
            <w:proofErr w:type="gramEnd"/>
            <w:r w:rsidRPr="002A1DB4">
              <w:rPr>
                <w:rFonts w:ascii="Times New Roman" w:hAnsi="Times New Roman"/>
                <w:color w:val="000000"/>
              </w:rPr>
              <w:t xml:space="preserve"> Маршака и другие)</w:t>
            </w:r>
          </w:p>
        </w:tc>
      </w:tr>
      <w:tr w:rsidR="00C0298A" w:rsidRPr="002A1DB4" w14:paraId="3C06A423" w14:textId="77777777" w:rsidTr="007A7570">
        <w:trPr>
          <w:trHeight w:val="144"/>
        </w:trPr>
        <w:tc>
          <w:tcPr>
            <w:tcW w:w="1442" w:type="dxa"/>
            <w:tcMar>
              <w:top w:w="50" w:type="dxa"/>
              <w:left w:w="100" w:type="dxa"/>
            </w:tcMar>
            <w:vAlign w:val="center"/>
          </w:tcPr>
          <w:p w14:paraId="17FAD64D" w14:textId="77777777" w:rsidR="00C0298A" w:rsidRDefault="00C0298A" w:rsidP="004919C8">
            <w:pPr>
              <w:spacing w:after="0" w:line="240" w:lineRule="auto"/>
              <w:ind w:left="365"/>
              <w:jc w:val="center"/>
            </w:pPr>
            <w:r>
              <w:rPr>
                <w:rFonts w:ascii="Times New Roman" w:hAnsi="Times New Roman"/>
                <w:color w:val="000000"/>
              </w:rPr>
              <w:t>4</w:t>
            </w:r>
          </w:p>
        </w:tc>
        <w:tc>
          <w:tcPr>
            <w:tcW w:w="12658" w:type="dxa"/>
            <w:tcMar>
              <w:top w:w="50" w:type="dxa"/>
              <w:left w:w="100" w:type="dxa"/>
            </w:tcMar>
            <w:vAlign w:val="center"/>
          </w:tcPr>
          <w:p w14:paraId="0CFC098A" w14:textId="77777777" w:rsidR="00C0298A" w:rsidRPr="002A1DB4" w:rsidRDefault="00C0298A" w:rsidP="004919C8">
            <w:pPr>
              <w:spacing w:after="0" w:line="240" w:lineRule="auto"/>
              <w:ind w:left="365"/>
              <w:jc w:val="both"/>
            </w:pPr>
            <w:r w:rsidRPr="002A1DB4">
              <w:rPr>
                <w:rFonts w:ascii="Times New Roman" w:hAnsi="Times New Roman"/>
                <w:color w:val="000000"/>
              </w:rPr>
              <w:t>Малые фольклорные жанры: потешка, загадка, пословица (не менее шести произведений)</w:t>
            </w:r>
          </w:p>
        </w:tc>
      </w:tr>
      <w:tr w:rsidR="00C0298A" w:rsidRPr="002F2B8A" w14:paraId="6A3605F4" w14:textId="77777777" w:rsidTr="007A7570">
        <w:trPr>
          <w:trHeight w:val="144"/>
        </w:trPr>
        <w:tc>
          <w:tcPr>
            <w:tcW w:w="1442" w:type="dxa"/>
            <w:tcMar>
              <w:top w:w="50" w:type="dxa"/>
              <w:left w:w="100" w:type="dxa"/>
            </w:tcMar>
            <w:vAlign w:val="center"/>
          </w:tcPr>
          <w:p w14:paraId="65D3A49C" w14:textId="77777777" w:rsidR="00C0298A" w:rsidRDefault="00C0298A" w:rsidP="004919C8">
            <w:pPr>
              <w:spacing w:after="0" w:line="240" w:lineRule="auto"/>
              <w:ind w:left="365"/>
              <w:jc w:val="center"/>
            </w:pPr>
            <w:r>
              <w:rPr>
                <w:rFonts w:ascii="Times New Roman" w:hAnsi="Times New Roman"/>
                <w:color w:val="000000"/>
              </w:rPr>
              <w:t>5</w:t>
            </w:r>
          </w:p>
        </w:tc>
        <w:tc>
          <w:tcPr>
            <w:tcW w:w="12658" w:type="dxa"/>
            <w:tcMar>
              <w:top w:w="50" w:type="dxa"/>
              <w:left w:w="100" w:type="dxa"/>
            </w:tcMar>
            <w:vAlign w:val="center"/>
          </w:tcPr>
          <w:p w14:paraId="035EE2F8" w14:textId="77777777" w:rsidR="00C0298A" w:rsidRPr="002A1DB4" w:rsidRDefault="00C0298A" w:rsidP="004919C8">
            <w:pPr>
              <w:spacing w:after="0" w:line="240" w:lineRule="auto"/>
              <w:ind w:left="365"/>
              <w:jc w:val="both"/>
            </w:pPr>
            <w:r w:rsidRPr="002A1DB4">
              <w:rPr>
                <w:rFonts w:ascii="Times New Roman" w:hAnsi="Times New Roman"/>
                <w:color w:val="000000"/>
              </w:rPr>
              <w:t xml:space="preserve">Произведения о братьях наших меньших </w:t>
            </w:r>
            <w:proofErr w:type="gramStart"/>
            <w:r w:rsidRPr="002A1DB4">
              <w:rPr>
                <w:rFonts w:ascii="Times New Roman" w:hAnsi="Times New Roman"/>
                <w:color w:val="000000"/>
              </w:rPr>
              <w:t>В.В.</w:t>
            </w:r>
            <w:proofErr w:type="gramEnd"/>
            <w:r w:rsidRPr="002A1DB4">
              <w:rPr>
                <w:rFonts w:ascii="Times New Roman" w:hAnsi="Times New Roman"/>
                <w:color w:val="000000"/>
              </w:rPr>
              <w:t xml:space="preserve"> Бианки, Е.И. Чарушина, </w:t>
            </w:r>
            <w:proofErr w:type="gramStart"/>
            <w:r w:rsidRPr="002A1DB4">
              <w:rPr>
                <w:rFonts w:ascii="Times New Roman" w:hAnsi="Times New Roman"/>
                <w:color w:val="000000"/>
              </w:rPr>
              <w:t>М.М.</w:t>
            </w:r>
            <w:proofErr w:type="gramEnd"/>
            <w:r w:rsidRPr="002A1DB4">
              <w:rPr>
                <w:rFonts w:ascii="Times New Roman" w:hAnsi="Times New Roman"/>
                <w:color w:val="000000"/>
              </w:rPr>
              <w:t xml:space="preserve"> Пришвина, </w:t>
            </w:r>
            <w:proofErr w:type="gramStart"/>
            <w:r w:rsidRPr="002A1DB4">
              <w:rPr>
                <w:rFonts w:ascii="Times New Roman" w:hAnsi="Times New Roman"/>
                <w:color w:val="000000"/>
              </w:rPr>
              <w:t>Н.И.</w:t>
            </w:r>
            <w:proofErr w:type="gramEnd"/>
            <w:r w:rsidRPr="002A1DB4">
              <w:rPr>
                <w:rFonts w:ascii="Times New Roman" w:hAnsi="Times New Roman"/>
                <w:color w:val="000000"/>
              </w:rPr>
              <w:t xml:space="preserve"> Сладкова и другие (три-четыре автора по выбору). </w:t>
            </w:r>
            <w:proofErr w:type="gramStart"/>
            <w:r w:rsidRPr="002A1DB4">
              <w:rPr>
                <w:rFonts w:ascii="Times New Roman" w:hAnsi="Times New Roman"/>
                <w:color w:val="000000"/>
              </w:rPr>
              <w:t>В.В.</w:t>
            </w:r>
            <w:proofErr w:type="gramEnd"/>
            <w:r w:rsidRPr="002A1DB4">
              <w:rPr>
                <w:rFonts w:ascii="Times New Roman" w:hAnsi="Times New Roman"/>
                <w:color w:val="000000"/>
              </w:rPr>
              <w:t xml:space="preserve"> Бианки «Лис и Мышонок», Е.И. Чарушин «Про Томку», </w:t>
            </w:r>
            <w:proofErr w:type="gramStart"/>
            <w:r w:rsidRPr="002A1DB4">
              <w:rPr>
                <w:rFonts w:ascii="Times New Roman" w:hAnsi="Times New Roman"/>
                <w:color w:val="000000"/>
              </w:rPr>
              <w:t>М.М.</w:t>
            </w:r>
            <w:proofErr w:type="gramEnd"/>
            <w:r w:rsidRPr="002A1DB4">
              <w:rPr>
                <w:rFonts w:ascii="Times New Roman" w:hAnsi="Times New Roman"/>
                <w:color w:val="000000"/>
              </w:rPr>
              <w:t xml:space="preserve"> Пришвин «Ёж», </w:t>
            </w:r>
            <w:proofErr w:type="gramStart"/>
            <w:r w:rsidRPr="002A1DB4">
              <w:rPr>
                <w:rFonts w:ascii="Times New Roman" w:hAnsi="Times New Roman"/>
                <w:color w:val="000000"/>
              </w:rPr>
              <w:t>Н.И.</w:t>
            </w:r>
            <w:proofErr w:type="gramEnd"/>
            <w:r w:rsidRPr="002A1DB4">
              <w:rPr>
                <w:rFonts w:ascii="Times New Roman" w:hAnsi="Times New Roman"/>
                <w:color w:val="000000"/>
              </w:rPr>
              <w:t xml:space="preserve"> Сладков «Лисица и Ёж» и другие</w:t>
            </w:r>
          </w:p>
        </w:tc>
      </w:tr>
      <w:tr w:rsidR="00C0298A" w:rsidRPr="002F2B8A" w14:paraId="71374861" w14:textId="77777777" w:rsidTr="007A7570">
        <w:trPr>
          <w:trHeight w:val="144"/>
        </w:trPr>
        <w:tc>
          <w:tcPr>
            <w:tcW w:w="1442" w:type="dxa"/>
            <w:tcMar>
              <w:top w:w="50" w:type="dxa"/>
              <w:left w:w="100" w:type="dxa"/>
            </w:tcMar>
            <w:vAlign w:val="center"/>
          </w:tcPr>
          <w:p w14:paraId="358F54E2" w14:textId="77777777" w:rsidR="00C0298A" w:rsidRDefault="00C0298A" w:rsidP="004919C8">
            <w:pPr>
              <w:spacing w:after="0" w:line="240" w:lineRule="auto"/>
              <w:ind w:left="365"/>
              <w:jc w:val="center"/>
            </w:pPr>
            <w:r>
              <w:rPr>
                <w:rFonts w:ascii="Times New Roman" w:hAnsi="Times New Roman"/>
                <w:color w:val="000000"/>
              </w:rPr>
              <w:t>6</w:t>
            </w:r>
          </w:p>
        </w:tc>
        <w:tc>
          <w:tcPr>
            <w:tcW w:w="12658" w:type="dxa"/>
            <w:tcMar>
              <w:top w:w="50" w:type="dxa"/>
              <w:left w:w="100" w:type="dxa"/>
            </w:tcMar>
            <w:vAlign w:val="center"/>
          </w:tcPr>
          <w:p w14:paraId="56B82383" w14:textId="77777777" w:rsidR="00C0298A" w:rsidRPr="002A1DB4" w:rsidRDefault="00C0298A" w:rsidP="004919C8">
            <w:pPr>
              <w:spacing w:after="0" w:line="240" w:lineRule="auto"/>
              <w:ind w:left="365"/>
              <w:jc w:val="both"/>
            </w:pPr>
            <w:r w:rsidRPr="002A1DB4">
              <w:rPr>
                <w:rFonts w:ascii="Times New Roman" w:hAnsi="Times New Roman"/>
                <w:color w:val="000000"/>
              </w:rPr>
              <w:t xml:space="preserve">Произведения о маме (не менее одного автора по выбору, на примере произведений </w:t>
            </w:r>
            <w:proofErr w:type="gramStart"/>
            <w:r w:rsidRPr="002A1DB4">
              <w:rPr>
                <w:rFonts w:ascii="Times New Roman" w:hAnsi="Times New Roman"/>
                <w:color w:val="000000"/>
              </w:rPr>
              <w:t>Е.А.</w:t>
            </w:r>
            <w:proofErr w:type="gramEnd"/>
            <w:r w:rsidRPr="002A1DB4">
              <w:rPr>
                <w:rFonts w:ascii="Times New Roman" w:hAnsi="Times New Roman"/>
                <w:color w:val="000000"/>
              </w:rPr>
              <w:t xml:space="preserve"> Благининой, </w:t>
            </w:r>
            <w:proofErr w:type="gramStart"/>
            <w:r w:rsidRPr="002A1DB4">
              <w:rPr>
                <w:rFonts w:ascii="Times New Roman" w:hAnsi="Times New Roman"/>
                <w:color w:val="000000"/>
              </w:rPr>
              <w:t>А.Л.</w:t>
            </w:r>
            <w:proofErr w:type="gramEnd"/>
            <w:r w:rsidRPr="002A1DB4">
              <w:rPr>
                <w:rFonts w:ascii="Times New Roman" w:hAnsi="Times New Roman"/>
                <w:color w:val="000000"/>
              </w:rPr>
              <w:t xml:space="preserve"> Барто, </w:t>
            </w:r>
            <w:proofErr w:type="gramStart"/>
            <w:r w:rsidRPr="002A1DB4">
              <w:rPr>
                <w:rFonts w:ascii="Times New Roman" w:hAnsi="Times New Roman"/>
                <w:color w:val="000000"/>
              </w:rPr>
              <w:t>А.В.</w:t>
            </w:r>
            <w:proofErr w:type="gramEnd"/>
            <w:r w:rsidRPr="002A1DB4">
              <w:rPr>
                <w:rFonts w:ascii="Times New Roman" w:hAnsi="Times New Roman"/>
                <w:color w:val="000000"/>
              </w:rPr>
              <w:t xml:space="preserve"> Митяева и других). </w:t>
            </w:r>
            <w:proofErr w:type="gramStart"/>
            <w:r w:rsidRPr="002A1DB4">
              <w:rPr>
                <w:rFonts w:ascii="Times New Roman" w:hAnsi="Times New Roman"/>
                <w:color w:val="000000"/>
              </w:rPr>
              <w:t>Е.А.</w:t>
            </w:r>
            <w:proofErr w:type="gramEnd"/>
            <w:r w:rsidRPr="002A1DB4">
              <w:rPr>
                <w:rFonts w:ascii="Times New Roman" w:hAnsi="Times New Roman"/>
                <w:color w:val="000000"/>
              </w:rPr>
              <w:t xml:space="preserve"> Благинина «Посидим в тишине», </w:t>
            </w:r>
            <w:proofErr w:type="gramStart"/>
            <w:r w:rsidRPr="002A1DB4">
              <w:rPr>
                <w:rFonts w:ascii="Times New Roman" w:hAnsi="Times New Roman"/>
                <w:color w:val="000000"/>
              </w:rPr>
              <w:t>А.Л.</w:t>
            </w:r>
            <w:proofErr w:type="gramEnd"/>
            <w:r w:rsidRPr="002A1DB4">
              <w:rPr>
                <w:rFonts w:ascii="Times New Roman" w:hAnsi="Times New Roman"/>
                <w:color w:val="000000"/>
              </w:rPr>
              <w:t xml:space="preserve"> Барто «Мама», </w:t>
            </w:r>
            <w:proofErr w:type="gramStart"/>
            <w:r w:rsidRPr="002A1DB4">
              <w:rPr>
                <w:rFonts w:ascii="Times New Roman" w:hAnsi="Times New Roman"/>
                <w:color w:val="000000"/>
              </w:rPr>
              <w:t>А.В.</w:t>
            </w:r>
            <w:proofErr w:type="gramEnd"/>
            <w:r w:rsidRPr="002A1DB4">
              <w:rPr>
                <w:rFonts w:ascii="Times New Roman" w:hAnsi="Times New Roman"/>
                <w:color w:val="000000"/>
              </w:rPr>
              <w:t xml:space="preserve"> Митяев «За что я люблю маму» и другие (по выбору)</w:t>
            </w:r>
          </w:p>
        </w:tc>
      </w:tr>
      <w:tr w:rsidR="00C0298A" w:rsidRPr="002F2B8A" w14:paraId="2AABD31B" w14:textId="77777777" w:rsidTr="007A7570">
        <w:trPr>
          <w:trHeight w:val="144"/>
        </w:trPr>
        <w:tc>
          <w:tcPr>
            <w:tcW w:w="1442" w:type="dxa"/>
            <w:tcMar>
              <w:top w:w="50" w:type="dxa"/>
              <w:left w:w="100" w:type="dxa"/>
            </w:tcMar>
            <w:vAlign w:val="center"/>
          </w:tcPr>
          <w:p w14:paraId="70E0B1BD" w14:textId="77777777" w:rsidR="00C0298A" w:rsidRDefault="00C0298A" w:rsidP="004919C8">
            <w:pPr>
              <w:spacing w:after="0" w:line="240" w:lineRule="auto"/>
              <w:ind w:left="365"/>
              <w:jc w:val="center"/>
            </w:pPr>
            <w:r>
              <w:rPr>
                <w:rFonts w:ascii="Times New Roman" w:hAnsi="Times New Roman"/>
                <w:color w:val="000000"/>
              </w:rPr>
              <w:t>7</w:t>
            </w:r>
          </w:p>
        </w:tc>
        <w:tc>
          <w:tcPr>
            <w:tcW w:w="12658" w:type="dxa"/>
            <w:tcMar>
              <w:top w:w="50" w:type="dxa"/>
              <w:left w:w="100" w:type="dxa"/>
            </w:tcMar>
            <w:vAlign w:val="center"/>
          </w:tcPr>
          <w:p w14:paraId="770F8D47" w14:textId="77777777" w:rsidR="00C0298A" w:rsidRPr="002A1DB4" w:rsidRDefault="00C0298A" w:rsidP="004919C8">
            <w:pPr>
              <w:spacing w:after="0" w:line="240" w:lineRule="auto"/>
              <w:ind w:left="365"/>
              <w:jc w:val="both"/>
            </w:pPr>
            <w:r w:rsidRPr="002A1DB4">
              <w:rPr>
                <w:rFonts w:ascii="Times New Roman" w:hAnsi="Times New Roman"/>
                <w:color w:val="000000"/>
              </w:rPr>
              <w:t xml:space="preserve">Фольклорные и авторские произведения о чудесах и фантазии (не менее трёх произведений по выбору). Р.С. Сеф «Чудо», </w:t>
            </w:r>
            <w:proofErr w:type="gramStart"/>
            <w:r w:rsidRPr="002A1DB4">
              <w:rPr>
                <w:rFonts w:ascii="Times New Roman" w:hAnsi="Times New Roman"/>
                <w:color w:val="000000"/>
              </w:rPr>
              <w:t>В.В.</w:t>
            </w:r>
            <w:proofErr w:type="gramEnd"/>
            <w:r w:rsidRPr="002A1DB4">
              <w:rPr>
                <w:rFonts w:ascii="Times New Roman" w:hAnsi="Times New Roman"/>
                <w:color w:val="000000"/>
              </w:rPr>
              <w:t xml:space="preserve"> Лунин «Я видел чудо», Б.В. Заходер «Моя </w:t>
            </w:r>
            <w:proofErr w:type="spellStart"/>
            <w:r w:rsidRPr="002A1DB4">
              <w:rPr>
                <w:rFonts w:ascii="Times New Roman" w:hAnsi="Times New Roman"/>
                <w:color w:val="000000"/>
              </w:rPr>
              <w:t>Вообразилия</w:t>
            </w:r>
            <w:proofErr w:type="spellEnd"/>
            <w:r w:rsidRPr="002A1DB4">
              <w:rPr>
                <w:rFonts w:ascii="Times New Roman" w:hAnsi="Times New Roman"/>
                <w:color w:val="000000"/>
              </w:rPr>
              <w:t>», Ю.П. Мориц «Сто фантазий» и другие (по выбору)</w:t>
            </w:r>
          </w:p>
        </w:tc>
      </w:tr>
      <w:tr w:rsidR="00C0298A" w14:paraId="4549D3B5" w14:textId="77777777" w:rsidTr="007A7570">
        <w:trPr>
          <w:trHeight w:val="144"/>
        </w:trPr>
        <w:tc>
          <w:tcPr>
            <w:tcW w:w="1442" w:type="dxa"/>
            <w:tcMar>
              <w:top w:w="50" w:type="dxa"/>
              <w:left w:w="100" w:type="dxa"/>
            </w:tcMar>
            <w:vAlign w:val="center"/>
          </w:tcPr>
          <w:p w14:paraId="1CCE8575" w14:textId="77777777" w:rsidR="00C0298A" w:rsidRDefault="00C0298A" w:rsidP="004919C8">
            <w:pPr>
              <w:spacing w:after="0" w:line="240" w:lineRule="auto"/>
              <w:ind w:left="365"/>
              <w:jc w:val="center"/>
            </w:pPr>
            <w:r>
              <w:rPr>
                <w:rFonts w:ascii="Times New Roman" w:hAnsi="Times New Roman"/>
                <w:color w:val="000000"/>
              </w:rPr>
              <w:t>8</w:t>
            </w:r>
          </w:p>
        </w:tc>
        <w:tc>
          <w:tcPr>
            <w:tcW w:w="12658" w:type="dxa"/>
            <w:tcMar>
              <w:top w:w="50" w:type="dxa"/>
              <w:left w:w="100" w:type="dxa"/>
            </w:tcMar>
            <w:vAlign w:val="center"/>
          </w:tcPr>
          <w:p w14:paraId="39E29A64" w14:textId="77777777" w:rsidR="00C0298A" w:rsidRDefault="00C0298A" w:rsidP="004919C8">
            <w:pPr>
              <w:spacing w:after="0" w:line="240" w:lineRule="auto"/>
              <w:ind w:left="365"/>
              <w:jc w:val="both"/>
            </w:pPr>
            <w:r w:rsidRPr="002A1DB4">
              <w:rPr>
                <w:rFonts w:ascii="Times New Roman" w:hAnsi="Times New Roman"/>
                <w:color w:val="000000"/>
              </w:rPr>
              <w:t xml:space="preserve">Сведения по теории и истории литературы. Автор, писатель. Произведение. Жанры (стихотворение, рассказ); жанры фольклора малые (потешка, пословица, загадка). Фольклорная и литературная сказки. Идея. Тема. Заголовок. Литературный герой. Ритм. </w:t>
            </w:r>
            <w:r>
              <w:rPr>
                <w:rFonts w:ascii="Times New Roman" w:hAnsi="Times New Roman"/>
                <w:color w:val="000000"/>
              </w:rPr>
              <w:t>Рифма. Содержание произведения. Прозаическая (</w:t>
            </w:r>
            <w:proofErr w:type="spellStart"/>
            <w:r>
              <w:rPr>
                <w:rFonts w:ascii="Times New Roman" w:hAnsi="Times New Roman"/>
                <w:color w:val="000000"/>
              </w:rPr>
              <w:t>нестихотворная</w:t>
            </w:r>
            <w:proofErr w:type="spellEnd"/>
            <w:r>
              <w:rPr>
                <w:rFonts w:ascii="Times New Roman" w:hAnsi="Times New Roman"/>
                <w:color w:val="000000"/>
              </w:rPr>
              <w:t>) и стихотворная речь</w:t>
            </w:r>
          </w:p>
        </w:tc>
      </w:tr>
    </w:tbl>
    <w:p w14:paraId="3AFB28CC" w14:textId="191AC25E" w:rsidR="00C0298A" w:rsidRDefault="004919C8" w:rsidP="004919C8">
      <w:pPr>
        <w:spacing w:before="199" w:after="199" w:line="240" w:lineRule="auto"/>
      </w:pPr>
      <w:r>
        <w:rPr>
          <w:rFonts w:ascii="Times New Roman" w:hAnsi="Times New Roman"/>
          <w:b/>
          <w:color w:val="000000"/>
          <w:sz w:val="28"/>
        </w:rPr>
        <w:t xml:space="preserve">                                                               </w:t>
      </w:r>
      <w:r w:rsidR="00C0298A">
        <w:rPr>
          <w:rFonts w:ascii="Times New Roman" w:hAnsi="Times New Roman"/>
          <w:b/>
          <w:color w:val="000000"/>
          <w:sz w:val="28"/>
        </w:rPr>
        <w:t>2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414"/>
        <w:gridCol w:w="7758"/>
      </w:tblGrid>
      <w:tr w:rsidR="00C0298A" w14:paraId="37681868" w14:textId="77777777" w:rsidTr="007A7570">
        <w:trPr>
          <w:trHeight w:val="144"/>
        </w:trPr>
        <w:tc>
          <w:tcPr>
            <w:tcW w:w="1844" w:type="dxa"/>
            <w:tcMar>
              <w:top w:w="50" w:type="dxa"/>
              <w:left w:w="100" w:type="dxa"/>
            </w:tcMar>
            <w:vAlign w:val="center"/>
          </w:tcPr>
          <w:p w14:paraId="5058FBAA" w14:textId="77777777" w:rsidR="00C0298A" w:rsidRDefault="00C0298A" w:rsidP="004919C8">
            <w:pPr>
              <w:spacing w:after="0" w:line="240" w:lineRule="auto"/>
              <w:ind w:left="272"/>
            </w:pPr>
            <w:r>
              <w:rPr>
                <w:rFonts w:ascii="Times New Roman" w:hAnsi="Times New Roman"/>
                <w:b/>
                <w:color w:val="000000"/>
              </w:rPr>
              <w:t xml:space="preserve"> Код </w:t>
            </w:r>
          </w:p>
        </w:tc>
        <w:tc>
          <w:tcPr>
            <w:tcW w:w="12027" w:type="dxa"/>
            <w:tcMar>
              <w:top w:w="50" w:type="dxa"/>
              <w:left w:w="100" w:type="dxa"/>
            </w:tcMar>
            <w:vAlign w:val="center"/>
          </w:tcPr>
          <w:p w14:paraId="00BB95A2" w14:textId="77777777" w:rsidR="00C0298A" w:rsidRDefault="00C0298A" w:rsidP="004919C8">
            <w:pPr>
              <w:spacing w:after="0" w:line="240" w:lineRule="auto"/>
              <w:ind w:left="272"/>
            </w:pPr>
            <w:r>
              <w:rPr>
                <w:rFonts w:ascii="Times New Roman" w:hAnsi="Times New Roman"/>
                <w:b/>
                <w:color w:val="000000"/>
              </w:rPr>
              <w:t xml:space="preserve"> Проверяемый элемент содержания </w:t>
            </w:r>
          </w:p>
        </w:tc>
      </w:tr>
      <w:tr w:rsidR="00C0298A" w:rsidRPr="002F2B8A" w14:paraId="37E2F88C" w14:textId="77777777" w:rsidTr="007A7570">
        <w:trPr>
          <w:trHeight w:val="144"/>
        </w:trPr>
        <w:tc>
          <w:tcPr>
            <w:tcW w:w="1844" w:type="dxa"/>
            <w:tcMar>
              <w:top w:w="50" w:type="dxa"/>
              <w:left w:w="100" w:type="dxa"/>
            </w:tcMar>
            <w:vAlign w:val="center"/>
          </w:tcPr>
          <w:p w14:paraId="2F7D1C3C" w14:textId="77777777" w:rsidR="00C0298A" w:rsidRDefault="00C0298A" w:rsidP="004919C8">
            <w:pPr>
              <w:spacing w:after="0" w:line="240" w:lineRule="auto"/>
              <w:ind w:left="365"/>
              <w:jc w:val="center"/>
            </w:pPr>
            <w:r>
              <w:rPr>
                <w:rFonts w:ascii="Times New Roman" w:hAnsi="Times New Roman"/>
                <w:color w:val="000000"/>
              </w:rPr>
              <w:t>1</w:t>
            </w:r>
          </w:p>
        </w:tc>
        <w:tc>
          <w:tcPr>
            <w:tcW w:w="12027" w:type="dxa"/>
            <w:tcMar>
              <w:top w:w="50" w:type="dxa"/>
              <w:left w:w="100" w:type="dxa"/>
            </w:tcMar>
            <w:vAlign w:val="center"/>
          </w:tcPr>
          <w:p w14:paraId="6DB0EF8D" w14:textId="77777777" w:rsidR="00C0298A" w:rsidRPr="002A1DB4" w:rsidRDefault="00C0298A" w:rsidP="004919C8">
            <w:pPr>
              <w:spacing w:after="0" w:line="240" w:lineRule="auto"/>
              <w:ind w:left="365"/>
              <w:jc w:val="both"/>
            </w:pPr>
            <w:r w:rsidRPr="002A1DB4">
              <w:rPr>
                <w:rFonts w:ascii="Times New Roman" w:hAnsi="Times New Roman"/>
                <w:color w:val="000000"/>
              </w:rPr>
              <w:t xml:space="preserve">Произведения о нашей Родине (на примере не менее трёх произведений </w:t>
            </w:r>
            <w:proofErr w:type="gramStart"/>
            <w:r w:rsidRPr="002A1DB4">
              <w:rPr>
                <w:rFonts w:ascii="Times New Roman" w:hAnsi="Times New Roman"/>
                <w:color w:val="000000"/>
              </w:rPr>
              <w:t>И.С.</w:t>
            </w:r>
            <w:proofErr w:type="gramEnd"/>
            <w:r w:rsidRPr="002A1DB4">
              <w:rPr>
                <w:rFonts w:ascii="Times New Roman" w:hAnsi="Times New Roman"/>
                <w:color w:val="000000"/>
              </w:rPr>
              <w:t xml:space="preserve"> Никитина, </w:t>
            </w:r>
            <w:proofErr w:type="gramStart"/>
            <w:r w:rsidRPr="002A1DB4">
              <w:rPr>
                <w:rFonts w:ascii="Times New Roman" w:hAnsi="Times New Roman"/>
                <w:color w:val="000000"/>
              </w:rPr>
              <w:t>Ф.П.</w:t>
            </w:r>
            <w:proofErr w:type="gramEnd"/>
            <w:r w:rsidRPr="002A1DB4">
              <w:rPr>
                <w:rFonts w:ascii="Times New Roman" w:hAnsi="Times New Roman"/>
                <w:color w:val="000000"/>
              </w:rPr>
              <w:t xml:space="preserve"> Савинова, </w:t>
            </w:r>
            <w:proofErr w:type="gramStart"/>
            <w:r w:rsidRPr="002A1DB4">
              <w:rPr>
                <w:rFonts w:ascii="Times New Roman" w:hAnsi="Times New Roman"/>
                <w:color w:val="000000"/>
              </w:rPr>
              <w:t>А.А.</w:t>
            </w:r>
            <w:proofErr w:type="gramEnd"/>
            <w:r w:rsidRPr="002A1DB4">
              <w:rPr>
                <w:rFonts w:ascii="Times New Roman" w:hAnsi="Times New Roman"/>
                <w:color w:val="000000"/>
              </w:rPr>
              <w:t xml:space="preserve"> Прокофьева и </w:t>
            </w:r>
            <w:r w:rsidRPr="002A1DB4">
              <w:rPr>
                <w:rFonts w:ascii="Times New Roman" w:hAnsi="Times New Roman"/>
                <w:color w:val="000000"/>
              </w:rPr>
              <w:lastRenderedPageBreak/>
              <w:t xml:space="preserve">других). </w:t>
            </w:r>
            <w:proofErr w:type="gramStart"/>
            <w:r w:rsidRPr="002A1DB4">
              <w:rPr>
                <w:rFonts w:ascii="Times New Roman" w:hAnsi="Times New Roman"/>
                <w:color w:val="000000"/>
              </w:rPr>
              <w:t>И.С.</w:t>
            </w:r>
            <w:proofErr w:type="gramEnd"/>
            <w:r w:rsidRPr="002A1DB4">
              <w:rPr>
                <w:rFonts w:ascii="Times New Roman" w:hAnsi="Times New Roman"/>
                <w:color w:val="000000"/>
              </w:rPr>
              <w:t xml:space="preserve"> Никитин «Русь», </w:t>
            </w:r>
            <w:proofErr w:type="gramStart"/>
            <w:r w:rsidRPr="002A1DB4">
              <w:rPr>
                <w:rFonts w:ascii="Times New Roman" w:hAnsi="Times New Roman"/>
                <w:color w:val="000000"/>
              </w:rPr>
              <w:t>Ф.П.</w:t>
            </w:r>
            <w:proofErr w:type="gramEnd"/>
            <w:r w:rsidRPr="002A1DB4">
              <w:rPr>
                <w:rFonts w:ascii="Times New Roman" w:hAnsi="Times New Roman"/>
                <w:color w:val="000000"/>
              </w:rPr>
              <w:t xml:space="preserve"> Савинов «Родина», </w:t>
            </w:r>
            <w:proofErr w:type="gramStart"/>
            <w:r w:rsidRPr="002A1DB4">
              <w:rPr>
                <w:rFonts w:ascii="Times New Roman" w:hAnsi="Times New Roman"/>
                <w:color w:val="000000"/>
              </w:rPr>
              <w:t>А.А.</w:t>
            </w:r>
            <w:proofErr w:type="gramEnd"/>
            <w:r w:rsidRPr="002A1DB4">
              <w:rPr>
                <w:rFonts w:ascii="Times New Roman" w:hAnsi="Times New Roman"/>
                <w:color w:val="000000"/>
              </w:rPr>
              <w:t xml:space="preserve"> Прокофьев «Родина» и другие (по выбору)</w:t>
            </w:r>
          </w:p>
        </w:tc>
      </w:tr>
      <w:tr w:rsidR="00C0298A" w14:paraId="605A38A9" w14:textId="77777777" w:rsidTr="007A7570">
        <w:trPr>
          <w:trHeight w:val="144"/>
        </w:trPr>
        <w:tc>
          <w:tcPr>
            <w:tcW w:w="1844" w:type="dxa"/>
            <w:tcMar>
              <w:top w:w="50" w:type="dxa"/>
              <w:left w:w="100" w:type="dxa"/>
            </w:tcMar>
            <w:vAlign w:val="center"/>
          </w:tcPr>
          <w:p w14:paraId="1965E44F" w14:textId="77777777" w:rsidR="00C0298A" w:rsidRDefault="00C0298A" w:rsidP="004919C8">
            <w:pPr>
              <w:spacing w:after="0" w:line="240" w:lineRule="auto"/>
              <w:ind w:left="365"/>
              <w:jc w:val="center"/>
            </w:pPr>
            <w:r>
              <w:rPr>
                <w:rFonts w:ascii="Times New Roman" w:hAnsi="Times New Roman"/>
                <w:color w:val="000000"/>
              </w:rPr>
              <w:lastRenderedPageBreak/>
              <w:t>2</w:t>
            </w:r>
          </w:p>
        </w:tc>
        <w:tc>
          <w:tcPr>
            <w:tcW w:w="12027" w:type="dxa"/>
            <w:tcMar>
              <w:top w:w="50" w:type="dxa"/>
              <w:left w:w="100" w:type="dxa"/>
            </w:tcMar>
            <w:vAlign w:val="center"/>
          </w:tcPr>
          <w:p w14:paraId="74F46F2E" w14:textId="77777777" w:rsidR="00C0298A" w:rsidRDefault="00C0298A" w:rsidP="004919C8">
            <w:pPr>
              <w:spacing w:after="0" w:line="240" w:lineRule="auto"/>
              <w:ind w:left="365"/>
              <w:jc w:val="both"/>
            </w:pPr>
            <w:r>
              <w:rPr>
                <w:rFonts w:ascii="Times New Roman" w:hAnsi="Times New Roman"/>
                <w:color w:val="000000"/>
              </w:rPr>
              <w:t>Фольклор (устное народное творчество)</w:t>
            </w:r>
          </w:p>
        </w:tc>
      </w:tr>
      <w:tr w:rsidR="00C0298A" w:rsidRPr="002A1DB4" w14:paraId="50BEAF17" w14:textId="77777777" w:rsidTr="007A7570">
        <w:trPr>
          <w:trHeight w:val="144"/>
        </w:trPr>
        <w:tc>
          <w:tcPr>
            <w:tcW w:w="1844" w:type="dxa"/>
            <w:tcMar>
              <w:top w:w="50" w:type="dxa"/>
              <w:left w:w="100" w:type="dxa"/>
            </w:tcMar>
            <w:vAlign w:val="center"/>
          </w:tcPr>
          <w:p w14:paraId="003C9C77" w14:textId="77777777" w:rsidR="00C0298A" w:rsidRDefault="00C0298A" w:rsidP="004919C8">
            <w:pPr>
              <w:spacing w:after="0" w:line="240" w:lineRule="auto"/>
              <w:ind w:left="365"/>
              <w:jc w:val="center"/>
            </w:pPr>
            <w:r>
              <w:rPr>
                <w:rFonts w:ascii="Times New Roman" w:hAnsi="Times New Roman"/>
                <w:color w:val="000000"/>
              </w:rPr>
              <w:t>2.1</w:t>
            </w:r>
          </w:p>
        </w:tc>
        <w:tc>
          <w:tcPr>
            <w:tcW w:w="12027" w:type="dxa"/>
            <w:tcMar>
              <w:top w:w="50" w:type="dxa"/>
              <w:left w:w="100" w:type="dxa"/>
            </w:tcMar>
            <w:vAlign w:val="center"/>
          </w:tcPr>
          <w:p w14:paraId="304B3861" w14:textId="77777777" w:rsidR="00C0298A" w:rsidRPr="002A1DB4" w:rsidRDefault="00C0298A" w:rsidP="004919C8">
            <w:pPr>
              <w:spacing w:after="0" w:line="240" w:lineRule="auto"/>
              <w:ind w:left="365"/>
              <w:jc w:val="both"/>
            </w:pPr>
            <w:r w:rsidRPr="002A1DB4">
              <w:rPr>
                <w:rFonts w:ascii="Times New Roman" w:hAnsi="Times New Roman"/>
                <w:color w:val="000000"/>
              </w:rPr>
              <w:t>Произведения малых жанров фольклора: потешки, считалки, пословицы, скороговорки, небылицы, загадки (по выбору)</w:t>
            </w:r>
          </w:p>
        </w:tc>
      </w:tr>
      <w:tr w:rsidR="00C0298A" w14:paraId="32A7CD8E" w14:textId="77777777" w:rsidTr="007A7570">
        <w:trPr>
          <w:trHeight w:val="144"/>
        </w:trPr>
        <w:tc>
          <w:tcPr>
            <w:tcW w:w="1844" w:type="dxa"/>
            <w:tcMar>
              <w:top w:w="50" w:type="dxa"/>
              <w:left w:w="100" w:type="dxa"/>
            </w:tcMar>
            <w:vAlign w:val="center"/>
          </w:tcPr>
          <w:p w14:paraId="3E4FE304" w14:textId="77777777" w:rsidR="00C0298A" w:rsidRDefault="00C0298A" w:rsidP="004919C8">
            <w:pPr>
              <w:spacing w:after="0" w:line="240" w:lineRule="auto"/>
              <w:ind w:left="365"/>
              <w:jc w:val="center"/>
            </w:pPr>
            <w:r>
              <w:rPr>
                <w:rFonts w:ascii="Times New Roman" w:hAnsi="Times New Roman"/>
                <w:color w:val="000000"/>
              </w:rPr>
              <w:t>2.2</w:t>
            </w:r>
          </w:p>
        </w:tc>
        <w:tc>
          <w:tcPr>
            <w:tcW w:w="12027" w:type="dxa"/>
            <w:tcMar>
              <w:top w:w="50" w:type="dxa"/>
              <w:left w:w="100" w:type="dxa"/>
            </w:tcMar>
            <w:vAlign w:val="center"/>
          </w:tcPr>
          <w:p w14:paraId="19C4EC3E" w14:textId="77777777" w:rsidR="00C0298A" w:rsidRDefault="00C0298A" w:rsidP="004919C8">
            <w:pPr>
              <w:spacing w:after="0" w:line="240" w:lineRule="auto"/>
              <w:ind w:left="365"/>
              <w:jc w:val="both"/>
            </w:pPr>
            <w:r>
              <w:rPr>
                <w:rFonts w:ascii="Times New Roman" w:hAnsi="Times New Roman"/>
                <w:color w:val="000000"/>
              </w:rPr>
              <w:t>Народные песни, их особенности</w:t>
            </w:r>
          </w:p>
        </w:tc>
      </w:tr>
      <w:tr w:rsidR="00C0298A" w:rsidRPr="002F2B8A" w14:paraId="0791A287" w14:textId="77777777" w:rsidTr="007A7570">
        <w:trPr>
          <w:trHeight w:val="144"/>
        </w:trPr>
        <w:tc>
          <w:tcPr>
            <w:tcW w:w="1844" w:type="dxa"/>
            <w:tcMar>
              <w:top w:w="50" w:type="dxa"/>
              <w:left w:w="100" w:type="dxa"/>
            </w:tcMar>
            <w:vAlign w:val="center"/>
          </w:tcPr>
          <w:p w14:paraId="6A85A1EA" w14:textId="77777777" w:rsidR="00C0298A" w:rsidRDefault="00C0298A" w:rsidP="004919C8">
            <w:pPr>
              <w:spacing w:after="0" w:line="240" w:lineRule="auto"/>
              <w:ind w:left="365"/>
              <w:jc w:val="center"/>
            </w:pPr>
            <w:r>
              <w:rPr>
                <w:rFonts w:ascii="Times New Roman" w:hAnsi="Times New Roman"/>
                <w:color w:val="000000"/>
              </w:rPr>
              <w:t>2.3</w:t>
            </w:r>
          </w:p>
        </w:tc>
        <w:tc>
          <w:tcPr>
            <w:tcW w:w="12027" w:type="dxa"/>
            <w:tcMar>
              <w:top w:w="50" w:type="dxa"/>
              <w:left w:w="100" w:type="dxa"/>
            </w:tcMar>
            <w:vAlign w:val="center"/>
          </w:tcPr>
          <w:p w14:paraId="23A18C57" w14:textId="77777777" w:rsidR="00C0298A" w:rsidRPr="002A1DB4" w:rsidRDefault="00C0298A" w:rsidP="004919C8">
            <w:pPr>
              <w:spacing w:after="0" w:line="240" w:lineRule="auto"/>
              <w:ind w:left="365"/>
              <w:jc w:val="both"/>
            </w:pPr>
            <w:r w:rsidRPr="002A1DB4">
              <w:rPr>
                <w:rFonts w:ascii="Times New Roman" w:hAnsi="Times New Roman"/>
                <w:color w:val="000000"/>
              </w:rPr>
              <w:t>Сказки о животных, бытовые, волшебные. Русские народные сказки: «Каша из топора», «У страха глаза велики», «Зимовье зверей», «Снегурочка»; сказки народов России (</w:t>
            </w:r>
            <w:proofErr w:type="gramStart"/>
            <w:r w:rsidRPr="002A1DB4">
              <w:rPr>
                <w:rFonts w:ascii="Times New Roman" w:hAnsi="Times New Roman"/>
                <w:color w:val="000000"/>
              </w:rPr>
              <w:t>1 – 2</w:t>
            </w:r>
            <w:proofErr w:type="gramEnd"/>
            <w:r w:rsidRPr="002A1DB4">
              <w:rPr>
                <w:rFonts w:ascii="Times New Roman" w:hAnsi="Times New Roman"/>
                <w:color w:val="000000"/>
              </w:rPr>
              <w:t xml:space="preserve"> произведения) и другие</w:t>
            </w:r>
          </w:p>
        </w:tc>
      </w:tr>
      <w:tr w:rsidR="00C0298A" w:rsidRPr="002A1DB4" w14:paraId="037C1AA3" w14:textId="77777777" w:rsidTr="007A7570">
        <w:trPr>
          <w:trHeight w:val="144"/>
        </w:trPr>
        <w:tc>
          <w:tcPr>
            <w:tcW w:w="1844" w:type="dxa"/>
            <w:tcMar>
              <w:top w:w="50" w:type="dxa"/>
              <w:left w:w="100" w:type="dxa"/>
            </w:tcMar>
            <w:vAlign w:val="center"/>
          </w:tcPr>
          <w:p w14:paraId="7914BC01" w14:textId="77777777" w:rsidR="00C0298A" w:rsidRDefault="00C0298A" w:rsidP="004919C8">
            <w:pPr>
              <w:spacing w:after="0" w:line="240" w:lineRule="auto"/>
              <w:ind w:left="365"/>
              <w:jc w:val="center"/>
            </w:pPr>
            <w:r>
              <w:rPr>
                <w:rFonts w:ascii="Times New Roman" w:hAnsi="Times New Roman"/>
                <w:color w:val="000000"/>
              </w:rPr>
              <w:t>3</w:t>
            </w:r>
          </w:p>
        </w:tc>
        <w:tc>
          <w:tcPr>
            <w:tcW w:w="12027" w:type="dxa"/>
            <w:tcMar>
              <w:top w:w="50" w:type="dxa"/>
              <w:left w:w="100" w:type="dxa"/>
            </w:tcMar>
            <w:vAlign w:val="center"/>
          </w:tcPr>
          <w:p w14:paraId="2B7D5D96" w14:textId="77777777" w:rsidR="00C0298A" w:rsidRPr="002A1DB4" w:rsidRDefault="00C0298A" w:rsidP="004919C8">
            <w:pPr>
              <w:spacing w:after="0" w:line="240" w:lineRule="auto"/>
              <w:ind w:left="365"/>
              <w:jc w:val="both"/>
            </w:pPr>
            <w:r w:rsidRPr="002A1DB4">
              <w:rPr>
                <w:rFonts w:ascii="Times New Roman" w:hAnsi="Times New Roman"/>
                <w:color w:val="000000"/>
              </w:rPr>
              <w:t xml:space="preserve">Звуки и краски родной природы в разные времена года (осень, зима, весна, лето) в произведениях литературы (по выбору, не менее пяти авторов). </w:t>
            </w:r>
            <w:proofErr w:type="gramStart"/>
            <w:r w:rsidRPr="002A1DB4">
              <w:rPr>
                <w:rFonts w:ascii="Times New Roman" w:hAnsi="Times New Roman"/>
                <w:color w:val="000000"/>
              </w:rPr>
              <w:t>А.С.</w:t>
            </w:r>
            <w:proofErr w:type="gramEnd"/>
            <w:r w:rsidRPr="002A1DB4">
              <w:rPr>
                <w:rFonts w:ascii="Times New Roman" w:hAnsi="Times New Roman"/>
                <w:color w:val="000000"/>
              </w:rPr>
              <w:t xml:space="preserve"> Пушкин «Уж небо осенью дышало…», «Вот север, тучи нагоняя…», </w:t>
            </w:r>
            <w:proofErr w:type="gramStart"/>
            <w:r w:rsidRPr="002A1DB4">
              <w:rPr>
                <w:rFonts w:ascii="Times New Roman" w:hAnsi="Times New Roman"/>
                <w:color w:val="000000"/>
              </w:rPr>
              <w:t>А.А.</w:t>
            </w:r>
            <w:proofErr w:type="gramEnd"/>
            <w:r w:rsidRPr="002A1DB4">
              <w:rPr>
                <w:rFonts w:ascii="Times New Roman" w:hAnsi="Times New Roman"/>
                <w:color w:val="000000"/>
              </w:rPr>
              <w:t xml:space="preserve"> Плещеев «Осень», </w:t>
            </w:r>
            <w:proofErr w:type="gramStart"/>
            <w:r w:rsidRPr="002A1DB4">
              <w:rPr>
                <w:rFonts w:ascii="Times New Roman" w:hAnsi="Times New Roman"/>
                <w:color w:val="000000"/>
              </w:rPr>
              <w:t>А.К.</w:t>
            </w:r>
            <w:proofErr w:type="gramEnd"/>
            <w:r w:rsidRPr="002A1DB4">
              <w:rPr>
                <w:rFonts w:ascii="Times New Roman" w:hAnsi="Times New Roman"/>
                <w:color w:val="000000"/>
              </w:rPr>
              <w:t xml:space="preserve"> Толстой «Осень. Обсыпается наш сад…», </w:t>
            </w:r>
            <w:proofErr w:type="gramStart"/>
            <w:r w:rsidRPr="002A1DB4">
              <w:rPr>
                <w:rFonts w:ascii="Times New Roman" w:hAnsi="Times New Roman"/>
                <w:color w:val="000000"/>
              </w:rPr>
              <w:t>М.М.</w:t>
            </w:r>
            <w:proofErr w:type="gramEnd"/>
            <w:r w:rsidRPr="002A1DB4">
              <w:rPr>
                <w:rFonts w:ascii="Times New Roman" w:hAnsi="Times New Roman"/>
                <w:color w:val="000000"/>
              </w:rPr>
              <w:t xml:space="preserve"> Пришвин «Осеннее утро», Г.А. </w:t>
            </w:r>
            <w:proofErr w:type="spellStart"/>
            <w:r w:rsidRPr="002A1DB4">
              <w:rPr>
                <w:rFonts w:ascii="Times New Roman" w:hAnsi="Times New Roman"/>
                <w:color w:val="000000"/>
              </w:rPr>
              <w:t>Скребицкий</w:t>
            </w:r>
            <w:proofErr w:type="spellEnd"/>
            <w:r w:rsidRPr="002A1DB4">
              <w:rPr>
                <w:rFonts w:ascii="Times New Roman" w:hAnsi="Times New Roman"/>
                <w:color w:val="000000"/>
              </w:rPr>
              <w:t xml:space="preserve"> «Четыре художника», </w:t>
            </w:r>
            <w:proofErr w:type="gramStart"/>
            <w:r w:rsidRPr="002A1DB4">
              <w:rPr>
                <w:rFonts w:ascii="Times New Roman" w:hAnsi="Times New Roman"/>
                <w:color w:val="000000"/>
              </w:rPr>
              <w:t>Ф.И.</w:t>
            </w:r>
            <w:proofErr w:type="gramEnd"/>
            <w:r w:rsidRPr="002A1DB4">
              <w:rPr>
                <w:rFonts w:ascii="Times New Roman" w:hAnsi="Times New Roman"/>
                <w:color w:val="000000"/>
              </w:rPr>
              <w:t xml:space="preserve"> Тютчев «Чародейкою Зимою», «Зима недаром злится», </w:t>
            </w:r>
            <w:proofErr w:type="gramStart"/>
            <w:r w:rsidRPr="002A1DB4">
              <w:rPr>
                <w:rFonts w:ascii="Times New Roman" w:hAnsi="Times New Roman"/>
                <w:color w:val="000000"/>
              </w:rPr>
              <w:t>И.С.</w:t>
            </w:r>
            <w:proofErr w:type="gramEnd"/>
            <w:r w:rsidRPr="002A1DB4">
              <w:rPr>
                <w:rFonts w:ascii="Times New Roman" w:hAnsi="Times New Roman"/>
                <w:color w:val="000000"/>
              </w:rPr>
              <w:t xml:space="preserve"> Соколов-Микитов «Зима в лесу», </w:t>
            </w:r>
            <w:proofErr w:type="gramStart"/>
            <w:r w:rsidRPr="002A1DB4">
              <w:rPr>
                <w:rFonts w:ascii="Times New Roman" w:hAnsi="Times New Roman"/>
                <w:color w:val="000000"/>
              </w:rPr>
              <w:t>С.А.</w:t>
            </w:r>
            <w:proofErr w:type="gramEnd"/>
            <w:r w:rsidRPr="002A1DB4">
              <w:rPr>
                <w:rFonts w:ascii="Times New Roman" w:hAnsi="Times New Roman"/>
                <w:color w:val="000000"/>
              </w:rPr>
              <w:t xml:space="preserve"> Есенин «Поёт зима – аукает…», </w:t>
            </w:r>
            <w:proofErr w:type="gramStart"/>
            <w:r w:rsidRPr="002A1DB4">
              <w:rPr>
                <w:rFonts w:ascii="Times New Roman" w:hAnsi="Times New Roman"/>
                <w:color w:val="000000"/>
              </w:rPr>
              <w:t>И.З.</w:t>
            </w:r>
            <w:proofErr w:type="gramEnd"/>
            <w:r w:rsidRPr="002A1DB4">
              <w:rPr>
                <w:rFonts w:ascii="Times New Roman" w:hAnsi="Times New Roman"/>
                <w:color w:val="000000"/>
              </w:rPr>
              <w:t xml:space="preserve"> Суриков «Лето» и другие</w:t>
            </w:r>
          </w:p>
        </w:tc>
      </w:tr>
      <w:tr w:rsidR="00C0298A" w:rsidRPr="002F2B8A" w14:paraId="10D7EEF7" w14:textId="77777777" w:rsidTr="007A7570">
        <w:trPr>
          <w:trHeight w:val="144"/>
        </w:trPr>
        <w:tc>
          <w:tcPr>
            <w:tcW w:w="1844" w:type="dxa"/>
            <w:tcMar>
              <w:top w:w="50" w:type="dxa"/>
              <w:left w:w="100" w:type="dxa"/>
            </w:tcMar>
            <w:vAlign w:val="center"/>
          </w:tcPr>
          <w:p w14:paraId="4B169C35" w14:textId="77777777" w:rsidR="00C0298A" w:rsidRDefault="00C0298A" w:rsidP="004919C8">
            <w:pPr>
              <w:spacing w:after="0" w:line="240" w:lineRule="auto"/>
              <w:ind w:left="365"/>
              <w:jc w:val="center"/>
            </w:pPr>
            <w:r>
              <w:rPr>
                <w:rFonts w:ascii="Times New Roman" w:hAnsi="Times New Roman"/>
                <w:color w:val="000000"/>
              </w:rPr>
              <w:t>4</w:t>
            </w:r>
          </w:p>
        </w:tc>
        <w:tc>
          <w:tcPr>
            <w:tcW w:w="12027" w:type="dxa"/>
            <w:tcMar>
              <w:top w:w="50" w:type="dxa"/>
              <w:left w:w="100" w:type="dxa"/>
            </w:tcMar>
            <w:vAlign w:val="center"/>
          </w:tcPr>
          <w:p w14:paraId="3D73718C" w14:textId="77777777" w:rsidR="00C0298A" w:rsidRPr="002A1DB4" w:rsidRDefault="00C0298A" w:rsidP="004919C8">
            <w:pPr>
              <w:spacing w:after="0" w:line="240" w:lineRule="auto"/>
              <w:ind w:left="365"/>
              <w:jc w:val="both"/>
            </w:pPr>
            <w:r w:rsidRPr="002A1DB4">
              <w:rPr>
                <w:rFonts w:ascii="Times New Roman" w:hAnsi="Times New Roman"/>
                <w:color w:val="000000"/>
              </w:rPr>
              <w:t xml:space="preserve">Произведения о детях и дружбе (не менее четырёх произведений). </w:t>
            </w:r>
            <w:proofErr w:type="gramStart"/>
            <w:r w:rsidRPr="002A1DB4">
              <w:rPr>
                <w:rFonts w:ascii="Times New Roman" w:hAnsi="Times New Roman"/>
                <w:color w:val="000000"/>
              </w:rPr>
              <w:t>Л.Н.</w:t>
            </w:r>
            <w:proofErr w:type="gramEnd"/>
            <w:r w:rsidRPr="002A1DB4">
              <w:rPr>
                <w:rFonts w:ascii="Times New Roman" w:hAnsi="Times New Roman"/>
                <w:color w:val="000000"/>
              </w:rPr>
              <w:t xml:space="preserve"> Толстой «Филиппок», Е.А. Пермяк «Две пословицы», </w:t>
            </w:r>
            <w:proofErr w:type="gramStart"/>
            <w:r w:rsidRPr="002A1DB4">
              <w:rPr>
                <w:rFonts w:ascii="Times New Roman" w:hAnsi="Times New Roman"/>
                <w:color w:val="000000"/>
              </w:rPr>
              <w:t>Ю.И.</w:t>
            </w:r>
            <w:proofErr w:type="gramEnd"/>
            <w:r w:rsidRPr="002A1DB4">
              <w:rPr>
                <w:rFonts w:ascii="Times New Roman" w:hAnsi="Times New Roman"/>
                <w:color w:val="000000"/>
              </w:rPr>
              <w:t xml:space="preserve"> Ермолаев «Два пирожных», </w:t>
            </w:r>
            <w:proofErr w:type="gramStart"/>
            <w:r w:rsidRPr="002A1DB4">
              <w:rPr>
                <w:rFonts w:ascii="Times New Roman" w:hAnsi="Times New Roman"/>
                <w:color w:val="000000"/>
              </w:rPr>
              <w:t>В.А.</w:t>
            </w:r>
            <w:proofErr w:type="gramEnd"/>
            <w:r w:rsidRPr="002A1DB4">
              <w:rPr>
                <w:rFonts w:ascii="Times New Roman" w:hAnsi="Times New Roman"/>
                <w:color w:val="000000"/>
              </w:rPr>
              <w:t xml:space="preserve"> Осеева «Синие листья», </w:t>
            </w:r>
            <w:proofErr w:type="gramStart"/>
            <w:r w:rsidRPr="002A1DB4">
              <w:rPr>
                <w:rFonts w:ascii="Times New Roman" w:hAnsi="Times New Roman"/>
                <w:color w:val="000000"/>
              </w:rPr>
              <w:t>Н.Н.</w:t>
            </w:r>
            <w:proofErr w:type="gramEnd"/>
            <w:r w:rsidRPr="002A1DB4">
              <w:rPr>
                <w:rFonts w:ascii="Times New Roman" w:hAnsi="Times New Roman"/>
                <w:color w:val="000000"/>
              </w:rPr>
              <w:t xml:space="preserve"> Носов «На горке», «Заплатка», </w:t>
            </w:r>
            <w:proofErr w:type="gramStart"/>
            <w:r w:rsidRPr="002A1DB4">
              <w:rPr>
                <w:rFonts w:ascii="Times New Roman" w:hAnsi="Times New Roman"/>
                <w:color w:val="000000"/>
              </w:rPr>
              <w:t>А.Л.</w:t>
            </w:r>
            <w:proofErr w:type="gramEnd"/>
            <w:r w:rsidRPr="002A1DB4">
              <w:rPr>
                <w:rFonts w:ascii="Times New Roman" w:hAnsi="Times New Roman"/>
                <w:color w:val="000000"/>
              </w:rPr>
              <w:t xml:space="preserve"> Барто «Катя», </w:t>
            </w:r>
            <w:proofErr w:type="gramStart"/>
            <w:r w:rsidRPr="002A1DB4">
              <w:rPr>
                <w:rFonts w:ascii="Times New Roman" w:hAnsi="Times New Roman"/>
                <w:color w:val="000000"/>
              </w:rPr>
              <w:t>В.В.</w:t>
            </w:r>
            <w:proofErr w:type="gramEnd"/>
            <w:r w:rsidRPr="002A1DB4">
              <w:rPr>
                <w:rFonts w:ascii="Times New Roman" w:hAnsi="Times New Roman"/>
                <w:color w:val="000000"/>
              </w:rPr>
              <w:t xml:space="preserve"> Лунин «Я и Вовка», В.Ю. Драгунский «Тайное становится явным» и другие (по выбору)</w:t>
            </w:r>
          </w:p>
        </w:tc>
      </w:tr>
      <w:tr w:rsidR="00C0298A" w:rsidRPr="002F2B8A" w14:paraId="0504EFFD" w14:textId="77777777" w:rsidTr="007A7570">
        <w:trPr>
          <w:trHeight w:val="144"/>
        </w:trPr>
        <w:tc>
          <w:tcPr>
            <w:tcW w:w="1844" w:type="dxa"/>
            <w:tcMar>
              <w:top w:w="50" w:type="dxa"/>
              <w:left w:w="100" w:type="dxa"/>
            </w:tcMar>
            <w:vAlign w:val="center"/>
          </w:tcPr>
          <w:p w14:paraId="46F72ACF" w14:textId="77777777" w:rsidR="00C0298A" w:rsidRDefault="00C0298A" w:rsidP="004919C8">
            <w:pPr>
              <w:spacing w:after="0" w:line="240" w:lineRule="auto"/>
              <w:ind w:left="365"/>
              <w:jc w:val="center"/>
            </w:pPr>
            <w:r>
              <w:rPr>
                <w:rFonts w:ascii="Times New Roman" w:hAnsi="Times New Roman"/>
                <w:color w:val="000000"/>
              </w:rPr>
              <w:t>5</w:t>
            </w:r>
          </w:p>
        </w:tc>
        <w:tc>
          <w:tcPr>
            <w:tcW w:w="12027" w:type="dxa"/>
            <w:tcMar>
              <w:top w:w="50" w:type="dxa"/>
              <w:left w:w="100" w:type="dxa"/>
            </w:tcMar>
            <w:vAlign w:val="center"/>
          </w:tcPr>
          <w:p w14:paraId="13322011" w14:textId="77777777" w:rsidR="00C0298A" w:rsidRPr="002A1DB4" w:rsidRDefault="00C0298A" w:rsidP="004919C8">
            <w:pPr>
              <w:spacing w:after="0" w:line="240" w:lineRule="auto"/>
              <w:ind w:left="365"/>
              <w:jc w:val="both"/>
            </w:pPr>
            <w:r w:rsidRPr="002A1DB4">
              <w:rPr>
                <w:rFonts w:ascii="Times New Roman" w:hAnsi="Times New Roman"/>
                <w:color w:val="000000"/>
              </w:rPr>
              <w:t xml:space="preserve">Фольклорная (народная) и литературная (авторская) сказка: «бродячие» сюжеты (произведения по выбору, не менее четырёх). Народная сказка «Золотая рыбка», </w:t>
            </w:r>
            <w:proofErr w:type="gramStart"/>
            <w:r w:rsidRPr="002A1DB4">
              <w:rPr>
                <w:rFonts w:ascii="Times New Roman" w:hAnsi="Times New Roman"/>
                <w:color w:val="000000"/>
              </w:rPr>
              <w:t>А.С.</w:t>
            </w:r>
            <w:proofErr w:type="gramEnd"/>
            <w:r w:rsidRPr="002A1DB4">
              <w:rPr>
                <w:rFonts w:ascii="Times New Roman" w:hAnsi="Times New Roman"/>
                <w:color w:val="000000"/>
              </w:rPr>
              <w:t xml:space="preserve"> Пушкин «Сказка о рыбаке и рыбке», народная сказка «Морозко», </w:t>
            </w:r>
            <w:proofErr w:type="gramStart"/>
            <w:r w:rsidRPr="002A1DB4">
              <w:rPr>
                <w:rFonts w:ascii="Times New Roman" w:hAnsi="Times New Roman"/>
                <w:color w:val="000000"/>
              </w:rPr>
              <w:t>В.Ф.</w:t>
            </w:r>
            <w:proofErr w:type="gramEnd"/>
            <w:r w:rsidRPr="002A1DB4">
              <w:rPr>
                <w:rFonts w:ascii="Times New Roman" w:hAnsi="Times New Roman"/>
                <w:color w:val="000000"/>
              </w:rPr>
              <w:t xml:space="preserve"> Одоевский «Мороз Иванович», </w:t>
            </w:r>
            <w:proofErr w:type="gramStart"/>
            <w:r w:rsidRPr="002A1DB4">
              <w:rPr>
                <w:rFonts w:ascii="Times New Roman" w:hAnsi="Times New Roman"/>
                <w:color w:val="000000"/>
              </w:rPr>
              <w:t>В.И.</w:t>
            </w:r>
            <w:proofErr w:type="gramEnd"/>
            <w:r w:rsidRPr="002A1DB4">
              <w:rPr>
                <w:rFonts w:ascii="Times New Roman" w:hAnsi="Times New Roman"/>
                <w:color w:val="000000"/>
              </w:rPr>
              <w:t xml:space="preserve"> Даль «Девочка Снегурочка» и другие</w:t>
            </w:r>
          </w:p>
        </w:tc>
      </w:tr>
      <w:tr w:rsidR="00C0298A" w:rsidRPr="002A1DB4" w14:paraId="37A15E11" w14:textId="77777777" w:rsidTr="007A7570">
        <w:trPr>
          <w:trHeight w:val="144"/>
        </w:trPr>
        <w:tc>
          <w:tcPr>
            <w:tcW w:w="1844" w:type="dxa"/>
            <w:tcMar>
              <w:top w:w="50" w:type="dxa"/>
              <w:left w:w="100" w:type="dxa"/>
            </w:tcMar>
            <w:vAlign w:val="center"/>
          </w:tcPr>
          <w:p w14:paraId="29777F26" w14:textId="77777777" w:rsidR="00C0298A" w:rsidRDefault="00C0298A" w:rsidP="004919C8">
            <w:pPr>
              <w:spacing w:after="0" w:line="240" w:lineRule="auto"/>
              <w:ind w:left="365"/>
              <w:jc w:val="center"/>
            </w:pPr>
            <w:r>
              <w:rPr>
                <w:rFonts w:ascii="Times New Roman" w:hAnsi="Times New Roman"/>
                <w:color w:val="000000"/>
              </w:rPr>
              <w:t>6</w:t>
            </w:r>
          </w:p>
        </w:tc>
        <w:tc>
          <w:tcPr>
            <w:tcW w:w="12027" w:type="dxa"/>
            <w:tcMar>
              <w:top w:w="50" w:type="dxa"/>
              <w:left w:w="100" w:type="dxa"/>
            </w:tcMar>
            <w:vAlign w:val="center"/>
          </w:tcPr>
          <w:p w14:paraId="68559E28" w14:textId="77777777" w:rsidR="00C0298A" w:rsidRPr="002A1DB4" w:rsidRDefault="00C0298A" w:rsidP="004919C8">
            <w:pPr>
              <w:spacing w:after="0" w:line="240" w:lineRule="auto"/>
              <w:ind w:left="365"/>
              <w:jc w:val="both"/>
            </w:pPr>
            <w:r w:rsidRPr="002A1DB4">
              <w:rPr>
                <w:rFonts w:ascii="Times New Roman" w:hAnsi="Times New Roman"/>
                <w:color w:val="000000"/>
              </w:rPr>
              <w:t>Жанровое многообразие произведений о животных (песни, загадки, сказки, басни, рассказы, стихотворения; произведения по выбору, не менее пяти авторов)</w:t>
            </w:r>
          </w:p>
        </w:tc>
      </w:tr>
      <w:tr w:rsidR="00C0298A" w:rsidRPr="002A1DB4" w14:paraId="3473313A" w14:textId="77777777" w:rsidTr="007A7570">
        <w:trPr>
          <w:trHeight w:val="144"/>
        </w:trPr>
        <w:tc>
          <w:tcPr>
            <w:tcW w:w="1844" w:type="dxa"/>
            <w:tcMar>
              <w:top w:w="50" w:type="dxa"/>
              <w:left w:w="100" w:type="dxa"/>
            </w:tcMar>
            <w:vAlign w:val="center"/>
          </w:tcPr>
          <w:p w14:paraId="44A27D7B" w14:textId="77777777" w:rsidR="00C0298A" w:rsidRDefault="00C0298A" w:rsidP="004919C8">
            <w:pPr>
              <w:spacing w:after="0" w:line="240" w:lineRule="auto"/>
              <w:ind w:left="365"/>
              <w:jc w:val="center"/>
            </w:pPr>
            <w:r>
              <w:rPr>
                <w:rFonts w:ascii="Times New Roman" w:hAnsi="Times New Roman"/>
                <w:color w:val="000000"/>
              </w:rPr>
              <w:t>6.1</w:t>
            </w:r>
          </w:p>
        </w:tc>
        <w:tc>
          <w:tcPr>
            <w:tcW w:w="12027" w:type="dxa"/>
            <w:tcMar>
              <w:top w:w="50" w:type="dxa"/>
              <w:left w:w="100" w:type="dxa"/>
            </w:tcMar>
            <w:vAlign w:val="center"/>
          </w:tcPr>
          <w:p w14:paraId="28B4A037" w14:textId="77777777" w:rsidR="00C0298A" w:rsidRPr="002A1DB4" w:rsidRDefault="00C0298A" w:rsidP="004919C8">
            <w:pPr>
              <w:spacing w:after="0" w:line="240" w:lineRule="auto"/>
              <w:ind w:left="365"/>
              <w:jc w:val="both"/>
            </w:pPr>
            <w:r w:rsidRPr="002A1DB4">
              <w:rPr>
                <w:rFonts w:ascii="Times New Roman" w:hAnsi="Times New Roman"/>
                <w:color w:val="000000"/>
              </w:rPr>
              <w:t>Отражение образов животных в фольклоре: русские народные песни, загадки, сказки</w:t>
            </w:r>
          </w:p>
        </w:tc>
      </w:tr>
      <w:tr w:rsidR="00C0298A" w:rsidRPr="002F2B8A" w14:paraId="19D056AD" w14:textId="77777777" w:rsidTr="007A7570">
        <w:trPr>
          <w:trHeight w:val="144"/>
        </w:trPr>
        <w:tc>
          <w:tcPr>
            <w:tcW w:w="1844" w:type="dxa"/>
            <w:tcMar>
              <w:top w:w="50" w:type="dxa"/>
              <w:left w:w="100" w:type="dxa"/>
            </w:tcMar>
            <w:vAlign w:val="center"/>
          </w:tcPr>
          <w:p w14:paraId="42345057" w14:textId="77777777" w:rsidR="00C0298A" w:rsidRDefault="00C0298A" w:rsidP="004919C8">
            <w:pPr>
              <w:spacing w:after="0" w:line="240" w:lineRule="auto"/>
              <w:ind w:left="365"/>
              <w:jc w:val="center"/>
            </w:pPr>
            <w:r>
              <w:rPr>
                <w:rFonts w:ascii="Times New Roman" w:hAnsi="Times New Roman"/>
                <w:color w:val="000000"/>
              </w:rPr>
              <w:t>6.2</w:t>
            </w:r>
          </w:p>
        </w:tc>
        <w:tc>
          <w:tcPr>
            <w:tcW w:w="12027" w:type="dxa"/>
            <w:tcMar>
              <w:top w:w="50" w:type="dxa"/>
              <w:left w:w="100" w:type="dxa"/>
            </w:tcMar>
            <w:vAlign w:val="center"/>
          </w:tcPr>
          <w:p w14:paraId="6BFB0460" w14:textId="77777777" w:rsidR="00C0298A" w:rsidRPr="002A1DB4" w:rsidRDefault="00C0298A" w:rsidP="004919C8">
            <w:pPr>
              <w:spacing w:after="0" w:line="240" w:lineRule="auto"/>
              <w:ind w:left="365"/>
              <w:jc w:val="both"/>
            </w:pPr>
            <w:r w:rsidRPr="002A1DB4">
              <w:rPr>
                <w:rFonts w:ascii="Times New Roman" w:hAnsi="Times New Roman"/>
                <w:color w:val="000000"/>
              </w:rPr>
              <w:t xml:space="preserve">Дружба людей и животных – тема литературы. </w:t>
            </w:r>
            <w:proofErr w:type="gramStart"/>
            <w:r w:rsidRPr="002A1DB4">
              <w:rPr>
                <w:rFonts w:ascii="Times New Roman" w:hAnsi="Times New Roman"/>
                <w:color w:val="000000"/>
              </w:rPr>
              <w:t>М.М.</w:t>
            </w:r>
            <w:proofErr w:type="gramEnd"/>
            <w:r w:rsidRPr="002A1DB4">
              <w:rPr>
                <w:rFonts w:ascii="Times New Roman" w:hAnsi="Times New Roman"/>
                <w:color w:val="000000"/>
              </w:rPr>
              <w:t xml:space="preserve"> Пришвин «Ребята и утята», </w:t>
            </w:r>
            <w:proofErr w:type="gramStart"/>
            <w:r w:rsidRPr="002A1DB4">
              <w:rPr>
                <w:rFonts w:ascii="Times New Roman" w:hAnsi="Times New Roman"/>
                <w:color w:val="000000"/>
              </w:rPr>
              <w:t>Б.С.</w:t>
            </w:r>
            <w:proofErr w:type="gramEnd"/>
            <w:r w:rsidRPr="002A1DB4">
              <w:rPr>
                <w:rFonts w:ascii="Times New Roman" w:hAnsi="Times New Roman"/>
                <w:color w:val="000000"/>
              </w:rPr>
              <w:t xml:space="preserve"> Житков «Храбрый утёнок», В.Д. Берестов «Кошкин щенок», </w:t>
            </w:r>
            <w:proofErr w:type="gramStart"/>
            <w:r w:rsidRPr="002A1DB4">
              <w:rPr>
                <w:rFonts w:ascii="Times New Roman" w:hAnsi="Times New Roman"/>
                <w:color w:val="000000"/>
              </w:rPr>
              <w:t>В.В.</w:t>
            </w:r>
            <w:proofErr w:type="gramEnd"/>
            <w:r w:rsidRPr="002A1DB4">
              <w:rPr>
                <w:rFonts w:ascii="Times New Roman" w:hAnsi="Times New Roman"/>
                <w:color w:val="000000"/>
              </w:rPr>
              <w:t xml:space="preserve"> Бианки «Музыкант»,</w:t>
            </w:r>
          </w:p>
          <w:p w14:paraId="17E3D0DC" w14:textId="77777777" w:rsidR="00C0298A" w:rsidRPr="002A1DB4" w:rsidRDefault="00C0298A" w:rsidP="004919C8">
            <w:pPr>
              <w:spacing w:after="0" w:line="240" w:lineRule="auto"/>
              <w:ind w:left="365"/>
              <w:jc w:val="both"/>
            </w:pPr>
            <w:r w:rsidRPr="002A1DB4">
              <w:rPr>
                <w:rFonts w:ascii="Times New Roman" w:hAnsi="Times New Roman"/>
                <w:color w:val="000000"/>
              </w:rPr>
              <w:t xml:space="preserve">Е.И. Чарушин «Страшный рассказ», </w:t>
            </w:r>
            <w:proofErr w:type="gramStart"/>
            <w:r w:rsidRPr="002A1DB4">
              <w:rPr>
                <w:rFonts w:ascii="Times New Roman" w:hAnsi="Times New Roman"/>
                <w:color w:val="000000"/>
              </w:rPr>
              <w:t>С.В.</w:t>
            </w:r>
            <w:proofErr w:type="gramEnd"/>
            <w:r w:rsidRPr="002A1DB4">
              <w:rPr>
                <w:rFonts w:ascii="Times New Roman" w:hAnsi="Times New Roman"/>
                <w:color w:val="000000"/>
              </w:rPr>
              <w:t xml:space="preserve"> Михалков «Мой щенок» и другие (по выбору)</w:t>
            </w:r>
          </w:p>
        </w:tc>
      </w:tr>
      <w:tr w:rsidR="00C0298A" w:rsidRPr="002F2B8A" w14:paraId="733A1E66" w14:textId="77777777" w:rsidTr="007A7570">
        <w:trPr>
          <w:trHeight w:val="144"/>
        </w:trPr>
        <w:tc>
          <w:tcPr>
            <w:tcW w:w="1844" w:type="dxa"/>
            <w:tcMar>
              <w:top w:w="50" w:type="dxa"/>
              <w:left w:w="100" w:type="dxa"/>
            </w:tcMar>
            <w:vAlign w:val="center"/>
          </w:tcPr>
          <w:p w14:paraId="6899DAA6" w14:textId="77777777" w:rsidR="00C0298A" w:rsidRDefault="00C0298A" w:rsidP="004919C8">
            <w:pPr>
              <w:spacing w:after="0" w:line="240" w:lineRule="auto"/>
              <w:ind w:left="365"/>
              <w:jc w:val="center"/>
            </w:pPr>
            <w:r>
              <w:rPr>
                <w:rFonts w:ascii="Times New Roman" w:hAnsi="Times New Roman"/>
                <w:color w:val="000000"/>
              </w:rPr>
              <w:t>6.3</w:t>
            </w:r>
          </w:p>
        </w:tc>
        <w:tc>
          <w:tcPr>
            <w:tcW w:w="12027" w:type="dxa"/>
            <w:tcMar>
              <w:top w:w="50" w:type="dxa"/>
              <w:left w:w="100" w:type="dxa"/>
            </w:tcMar>
            <w:vAlign w:val="center"/>
          </w:tcPr>
          <w:p w14:paraId="71660E29" w14:textId="77777777" w:rsidR="00C0298A" w:rsidRPr="002A1DB4" w:rsidRDefault="00C0298A" w:rsidP="004919C8">
            <w:pPr>
              <w:spacing w:after="0" w:line="240" w:lineRule="auto"/>
              <w:ind w:left="365"/>
              <w:jc w:val="both"/>
            </w:pPr>
            <w:r w:rsidRPr="002A1DB4">
              <w:rPr>
                <w:rFonts w:ascii="Times New Roman" w:hAnsi="Times New Roman"/>
                <w:color w:val="000000"/>
              </w:rPr>
              <w:t xml:space="preserve">Особенности басни как жанра литературы, прозаические и стихотворные басни </w:t>
            </w:r>
            <w:proofErr w:type="gramStart"/>
            <w:r w:rsidRPr="002A1DB4">
              <w:rPr>
                <w:rFonts w:ascii="Times New Roman" w:hAnsi="Times New Roman"/>
                <w:color w:val="000000"/>
              </w:rPr>
              <w:t>И.А.</w:t>
            </w:r>
            <w:proofErr w:type="gramEnd"/>
            <w:r w:rsidRPr="002A1DB4">
              <w:rPr>
                <w:rFonts w:ascii="Times New Roman" w:hAnsi="Times New Roman"/>
                <w:color w:val="000000"/>
              </w:rPr>
              <w:t xml:space="preserve"> Крылов «Лебедь, Щука и Рак», </w:t>
            </w:r>
            <w:proofErr w:type="gramStart"/>
            <w:r w:rsidRPr="002A1DB4">
              <w:rPr>
                <w:rFonts w:ascii="Times New Roman" w:hAnsi="Times New Roman"/>
                <w:color w:val="000000"/>
              </w:rPr>
              <w:t>Л.Н.</w:t>
            </w:r>
            <w:proofErr w:type="gramEnd"/>
            <w:r w:rsidRPr="002A1DB4">
              <w:rPr>
                <w:rFonts w:ascii="Times New Roman" w:hAnsi="Times New Roman"/>
                <w:color w:val="000000"/>
              </w:rPr>
              <w:t xml:space="preserve"> Толстой «Лев и мышь» и другие (по выбору)</w:t>
            </w:r>
          </w:p>
        </w:tc>
      </w:tr>
      <w:tr w:rsidR="00C0298A" w:rsidRPr="002F2B8A" w14:paraId="06EDCD4E" w14:textId="77777777" w:rsidTr="007A7570">
        <w:trPr>
          <w:trHeight w:val="144"/>
        </w:trPr>
        <w:tc>
          <w:tcPr>
            <w:tcW w:w="1844" w:type="dxa"/>
            <w:tcMar>
              <w:top w:w="50" w:type="dxa"/>
              <w:left w:w="100" w:type="dxa"/>
            </w:tcMar>
            <w:vAlign w:val="center"/>
          </w:tcPr>
          <w:p w14:paraId="17AD114A" w14:textId="77777777" w:rsidR="00C0298A" w:rsidRDefault="00C0298A" w:rsidP="004919C8">
            <w:pPr>
              <w:spacing w:after="0" w:line="240" w:lineRule="auto"/>
              <w:ind w:left="365"/>
              <w:jc w:val="center"/>
            </w:pPr>
            <w:r>
              <w:rPr>
                <w:rFonts w:ascii="Times New Roman" w:hAnsi="Times New Roman"/>
                <w:color w:val="000000"/>
              </w:rPr>
              <w:t>7</w:t>
            </w:r>
          </w:p>
        </w:tc>
        <w:tc>
          <w:tcPr>
            <w:tcW w:w="12027" w:type="dxa"/>
            <w:tcMar>
              <w:top w:w="50" w:type="dxa"/>
              <w:left w:w="100" w:type="dxa"/>
            </w:tcMar>
            <w:vAlign w:val="center"/>
          </w:tcPr>
          <w:p w14:paraId="657CFC74" w14:textId="77777777" w:rsidR="00C0298A" w:rsidRPr="002A1DB4" w:rsidRDefault="00C0298A" w:rsidP="004919C8">
            <w:pPr>
              <w:spacing w:after="0" w:line="240" w:lineRule="auto"/>
              <w:ind w:left="365"/>
              <w:jc w:val="both"/>
            </w:pPr>
            <w:r w:rsidRPr="002A1DB4">
              <w:rPr>
                <w:rFonts w:ascii="Times New Roman" w:hAnsi="Times New Roman"/>
                <w:color w:val="000000"/>
              </w:rPr>
              <w:t xml:space="preserve">Тема семьи, детства, взаимоотношений взрослых и детей в творчестве писателей и фольклорных произведениях (по выбору). </w:t>
            </w:r>
            <w:proofErr w:type="gramStart"/>
            <w:r w:rsidRPr="002A1DB4">
              <w:rPr>
                <w:rFonts w:ascii="Times New Roman" w:hAnsi="Times New Roman"/>
                <w:color w:val="000000"/>
              </w:rPr>
              <w:t>Л.Н.</w:t>
            </w:r>
            <w:proofErr w:type="gramEnd"/>
            <w:r w:rsidRPr="002A1DB4">
              <w:rPr>
                <w:rFonts w:ascii="Times New Roman" w:hAnsi="Times New Roman"/>
                <w:color w:val="000000"/>
              </w:rPr>
              <w:t xml:space="preserve"> Толстой «Отец и сыновья», </w:t>
            </w:r>
            <w:proofErr w:type="gramStart"/>
            <w:r w:rsidRPr="002A1DB4">
              <w:rPr>
                <w:rFonts w:ascii="Times New Roman" w:hAnsi="Times New Roman"/>
                <w:color w:val="000000"/>
              </w:rPr>
              <w:t>А.А.</w:t>
            </w:r>
            <w:proofErr w:type="gramEnd"/>
            <w:r w:rsidRPr="002A1DB4">
              <w:rPr>
                <w:rFonts w:ascii="Times New Roman" w:hAnsi="Times New Roman"/>
                <w:color w:val="000000"/>
              </w:rPr>
              <w:t xml:space="preserve"> Плещеев «Песня матери», </w:t>
            </w:r>
            <w:proofErr w:type="gramStart"/>
            <w:r w:rsidRPr="002A1DB4">
              <w:rPr>
                <w:rFonts w:ascii="Times New Roman" w:hAnsi="Times New Roman"/>
                <w:color w:val="000000"/>
              </w:rPr>
              <w:t>В.А.</w:t>
            </w:r>
            <w:proofErr w:type="gramEnd"/>
            <w:r w:rsidRPr="002A1DB4">
              <w:rPr>
                <w:rFonts w:ascii="Times New Roman" w:hAnsi="Times New Roman"/>
                <w:color w:val="000000"/>
              </w:rPr>
              <w:t xml:space="preserve"> Осеева «Сыновья», </w:t>
            </w:r>
            <w:proofErr w:type="gramStart"/>
            <w:r w:rsidRPr="002A1DB4">
              <w:rPr>
                <w:rFonts w:ascii="Times New Roman" w:hAnsi="Times New Roman"/>
                <w:color w:val="000000"/>
              </w:rPr>
              <w:t>С.В.</w:t>
            </w:r>
            <w:proofErr w:type="gramEnd"/>
            <w:r w:rsidRPr="002A1DB4">
              <w:rPr>
                <w:rFonts w:ascii="Times New Roman" w:hAnsi="Times New Roman"/>
                <w:color w:val="000000"/>
              </w:rPr>
              <w:t xml:space="preserve"> Михалков «Быль для детей», </w:t>
            </w:r>
            <w:proofErr w:type="gramStart"/>
            <w:r w:rsidRPr="002A1DB4">
              <w:rPr>
                <w:rFonts w:ascii="Times New Roman" w:hAnsi="Times New Roman"/>
                <w:color w:val="000000"/>
              </w:rPr>
              <w:t>С.А.</w:t>
            </w:r>
            <w:proofErr w:type="gramEnd"/>
            <w:r w:rsidRPr="002A1DB4">
              <w:rPr>
                <w:rFonts w:ascii="Times New Roman" w:hAnsi="Times New Roman"/>
                <w:color w:val="000000"/>
              </w:rPr>
              <w:t xml:space="preserve"> Баруздин «Салют» и другие (по выбору)</w:t>
            </w:r>
          </w:p>
        </w:tc>
      </w:tr>
      <w:tr w:rsidR="00C0298A" w:rsidRPr="002A1DB4" w14:paraId="3F1979E6" w14:textId="77777777" w:rsidTr="007A7570">
        <w:trPr>
          <w:trHeight w:val="144"/>
        </w:trPr>
        <w:tc>
          <w:tcPr>
            <w:tcW w:w="1844" w:type="dxa"/>
            <w:tcMar>
              <w:top w:w="50" w:type="dxa"/>
              <w:left w:w="100" w:type="dxa"/>
            </w:tcMar>
            <w:vAlign w:val="center"/>
          </w:tcPr>
          <w:p w14:paraId="6BE9D0AC" w14:textId="77777777" w:rsidR="00C0298A" w:rsidRDefault="00C0298A" w:rsidP="004919C8">
            <w:pPr>
              <w:spacing w:after="0" w:line="240" w:lineRule="auto"/>
              <w:ind w:left="365"/>
              <w:jc w:val="center"/>
            </w:pPr>
            <w:r>
              <w:rPr>
                <w:rFonts w:ascii="Times New Roman" w:hAnsi="Times New Roman"/>
                <w:color w:val="000000"/>
              </w:rPr>
              <w:t>8</w:t>
            </w:r>
          </w:p>
        </w:tc>
        <w:tc>
          <w:tcPr>
            <w:tcW w:w="12027" w:type="dxa"/>
            <w:tcMar>
              <w:top w:w="50" w:type="dxa"/>
              <w:left w:w="100" w:type="dxa"/>
            </w:tcMar>
            <w:vAlign w:val="center"/>
          </w:tcPr>
          <w:p w14:paraId="03F73E30" w14:textId="77777777" w:rsidR="00C0298A" w:rsidRPr="002A1DB4" w:rsidRDefault="00C0298A" w:rsidP="004919C8">
            <w:pPr>
              <w:spacing w:after="0" w:line="240" w:lineRule="auto"/>
              <w:ind w:left="365"/>
              <w:jc w:val="both"/>
            </w:pPr>
            <w:r w:rsidRPr="002A1DB4">
              <w:rPr>
                <w:rFonts w:ascii="Times New Roman" w:hAnsi="Times New Roman"/>
                <w:color w:val="000000"/>
              </w:rPr>
              <w:t>Зарубежная литература: литературная (авторская) сказка (не менее двух произведений): зарубежные писатели-сказочники (Ш. Перро, Х.-</w:t>
            </w:r>
            <w:r w:rsidRPr="002A1DB4">
              <w:rPr>
                <w:rFonts w:ascii="Times New Roman" w:hAnsi="Times New Roman"/>
                <w:color w:val="000000"/>
              </w:rPr>
              <w:lastRenderedPageBreak/>
              <w:t>К. Андерсен и другие). Ш. Перро «Кот в сапогах», Х.-К. Андерсен «Пятеро из одного стручка» и другие (по выбору)</w:t>
            </w:r>
          </w:p>
        </w:tc>
      </w:tr>
      <w:tr w:rsidR="00C0298A" w14:paraId="17AFCABA" w14:textId="77777777" w:rsidTr="007A7570">
        <w:trPr>
          <w:trHeight w:val="144"/>
        </w:trPr>
        <w:tc>
          <w:tcPr>
            <w:tcW w:w="1844" w:type="dxa"/>
            <w:tcMar>
              <w:top w:w="50" w:type="dxa"/>
              <w:left w:w="100" w:type="dxa"/>
            </w:tcMar>
            <w:vAlign w:val="center"/>
          </w:tcPr>
          <w:p w14:paraId="4F664AD0" w14:textId="77777777" w:rsidR="00C0298A" w:rsidRDefault="00C0298A" w:rsidP="004919C8">
            <w:pPr>
              <w:spacing w:after="0" w:line="240" w:lineRule="auto"/>
              <w:ind w:left="365"/>
              <w:jc w:val="center"/>
            </w:pPr>
            <w:r>
              <w:rPr>
                <w:rFonts w:ascii="Times New Roman" w:hAnsi="Times New Roman"/>
                <w:color w:val="000000"/>
              </w:rPr>
              <w:lastRenderedPageBreak/>
              <w:t>9</w:t>
            </w:r>
          </w:p>
        </w:tc>
        <w:tc>
          <w:tcPr>
            <w:tcW w:w="12027" w:type="dxa"/>
            <w:tcMar>
              <w:top w:w="50" w:type="dxa"/>
              <w:left w:w="100" w:type="dxa"/>
            </w:tcMar>
            <w:vAlign w:val="center"/>
          </w:tcPr>
          <w:p w14:paraId="2250FABC" w14:textId="77777777" w:rsidR="00C0298A" w:rsidRDefault="00C0298A" w:rsidP="004919C8">
            <w:pPr>
              <w:spacing w:after="0" w:line="240" w:lineRule="auto"/>
              <w:ind w:left="365"/>
              <w:jc w:val="both"/>
            </w:pPr>
            <w:r w:rsidRPr="002A1DB4">
              <w:rPr>
                <w:rFonts w:ascii="Times New Roman" w:hAnsi="Times New Roman"/>
                <w:color w:val="000000"/>
              </w:rPr>
              <w:t xml:space="preserve">Сведения по теории и истории литературы Автор, писатель. Произведение. Жанры (стихотворение, рассказ); жанры фольклора малые (потешка, считалка, небылица, пословица, загадка). Фольклорная сказка (сказка о животных, бытовая, волшебная) и литературная сказка. Идея. Тема. Заголовок. Литературный герой, характер. Портрет героя. Ритм. Рифма. Содержание произведения, сюжет. Композиция. Эпизод. Средства художественной выразительности (сравнение, эпитет). </w:t>
            </w:r>
            <w:r>
              <w:rPr>
                <w:rFonts w:ascii="Times New Roman" w:hAnsi="Times New Roman"/>
                <w:color w:val="000000"/>
              </w:rPr>
              <w:t>Проза и поэзия</w:t>
            </w:r>
          </w:p>
        </w:tc>
      </w:tr>
    </w:tbl>
    <w:p w14:paraId="4E00FF89" w14:textId="77777777" w:rsidR="00C0298A" w:rsidRDefault="00C0298A" w:rsidP="004919C8">
      <w:pPr>
        <w:spacing w:after="0" w:line="240" w:lineRule="auto"/>
        <w:ind w:left="120"/>
      </w:pPr>
    </w:p>
    <w:p w14:paraId="17580CEE" w14:textId="77777777" w:rsidR="00C0298A" w:rsidRDefault="00C0298A" w:rsidP="004919C8">
      <w:pPr>
        <w:spacing w:before="199" w:after="199" w:line="240" w:lineRule="auto"/>
        <w:ind w:left="120"/>
        <w:jc w:val="center"/>
      </w:pPr>
      <w:r>
        <w:rPr>
          <w:rFonts w:ascii="Times New Roman" w:hAnsi="Times New Roman"/>
          <w:b/>
          <w:color w:val="000000"/>
          <w:sz w:val="28"/>
        </w:rPr>
        <w:t>3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61"/>
        <w:gridCol w:w="8011"/>
      </w:tblGrid>
      <w:tr w:rsidR="00C0298A" w14:paraId="1929F928" w14:textId="77777777" w:rsidTr="007A7570">
        <w:trPr>
          <w:trHeight w:val="144"/>
        </w:trPr>
        <w:tc>
          <w:tcPr>
            <w:tcW w:w="1320" w:type="dxa"/>
            <w:tcMar>
              <w:top w:w="50" w:type="dxa"/>
              <w:left w:w="100" w:type="dxa"/>
            </w:tcMar>
            <w:vAlign w:val="center"/>
          </w:tcPr>
          <w:p w14:paraId="27F4B7FE" w14:textId="77777777" w:rsidR="00C0298A" w:rsidRDefault="00C0298A" w:rsidP="004919C8">
            <w:pPr>
              <w:spacing w:after="0" w:line="240" w:lineRule="auto"/>
              <w:ind w:left="272"/>
            </w:pPr>
            <w:r>
              <w:rPr>
                <w:rFonts w:ascii="Times New Roman" w:hAnsi="Times New Roman"/>
                <w:b/>
                <w:color w:val="000000"/>
              </w:rPr>
              <w:t xml:space="preserve"> Код </w:t>
            </w:r>
          </w:p>
        </w:tc>
        <w:tc>
          <w:tcPr>
            <w:tcW w:w="12851" w:type="dxa"/>
            <w:tcMar>
              <w:top w:w="50" w:type="dxa"/>
              <w:left w:w="100" w:type="dxa"/>
            </w:tcMar>
            <w:vAlign w:val="center"/>
          </w:tcPr>
          <w:p w14:paraId="72434138" w14:textId="77777777" w:rsidR="00C0298A" w:rsidRDefault="00C0298A" w:rsidP="004919C8">
            <w:pPr>
              <w:spacing w:after="0" w:line="240" w:lineRule="auto"/>
              <w:ind w:left="272"/>
            </w:pPr>
            <w:r>
              <w:rPr>
                <w:rFonts w:ascii="Times New Roman" w:hAnsi="Times New Roman"/>
                <w:b/>
                <w:color w:val="000000"/>
              </w:rPr>
              <w:t xml:space="preserve"> Проверяемый элемент содержания </w:t>
            </w:r>
          </w:p>
        </w:tc>
      </w:tr>
      <w:tr w:rsidR="00C0298A" w:rsidRPr="002F2B8A" w14:paraId="787BF6A9" w14:textId="77777777" w:rsidTr="007A7570">
        <w:trPr>
          <w:trHeight w:val="144"/>
        </w:trPr>
        <w:tc>
          <w:tcPr>
            <w:tcW w:w="1320" w:type="dxa"/>
            <w:tcMar>
              <w:top w:w="50" w:type="dxa"/>
              <w:left w:w="100" w:type="dxa"/>
            </w:tcMar>
            <w:vAlign w:val="center"/>
          </w:tcPr>
          <w:p w14:paraId="7A483816" w14:textId="77777777" w:rsidR="00C0298A" w:rsidRDefault="00C0298A" w:rsidP="004919C8">
            <w:pPr>
              <w:spacing w:after="0" w:line="240" w:lineRule="auto"/>
              <w:ind w:left="365"/>
              <w:jc w:val="center"/>
            </w:pPr>
            <w:r>
              <w:rPr>
                <w:rFonts w:ascii="Times New Roman" w:hAnsi="Times New Roman"/>
                <w:color w:val="000000"/>
              </w:rPr>
              <w:t>1</w:t>
            </w:r>
          </w:p>
        </w:tc>
        <w:tc>
          <w:tcPr>
            <w:tcW w:w="12851" w:type="dxa"/>
            <w:tcMar>
              <w:top w:w="50" w:type="dxa"/>
              <w:left w:w="100" w:type="dxa"/>
            </w:tcMar>
            <w:vAlign w:val="center"/>
          </w:tcPr>
          <w:p w14:paraId="3F9CABEA" w14:textId="77777777" w:rsidR="00C0298A" w:rsidRPr="002A1DB4" w:rsidRDefault="00C0298A" w:rsidP="004919C8">
            <w:pPr>
              <w:spacing w:after="0" w:line="240" w:lineRule="auto"/>
              <w:ind w:left="365"/>
              <w:jc w:val="both"/>
            </w:pPr>
            <w:r w:rsidRPr="002A1DB4">
              <w:rPr>
                <w:rFonts w:ascii="Times New Roman" w:hAnsi="Times New Roman"/>
                <w:color w:val="000000"/>
              </w:rPr>
              <w:t xml:space="preserve">Произведения о Родине и её истории (произведения одного-двух авторов по выбору). </w:t>
            </w:r>
            <w:proofErr w:type="gramStart"/>
            <w:r w:rsidRPr="002A1DB4">
              <w:rPr>
                <w:rFonts w:ascii="Times New Roman" w:hAnsi="Times New Roman"/>
                <w:color w:val="000000"/>
              </w:rPr>
              <w:t>К.Д.</w:t>
            </w:r>
            <w:proofErr w:type="gramEnd"/>
            <w:r w:rsidRPr="002A1DB4">
              <w:rPr>
                <w:rFonts w:ascii="Times New Roman" w:hAnsi="Times New Roman"/>
                <w:color w:val="000000"/>
              </w:rPr>
              <w:t xml:space="preserve"> Ушинский «Наше отечество», </w:t>
            </w:r>
            <w:proofErr w:type="gramStart"/>
            <w:r w:rsidRPr="002A1DB4">
              <w:rPr>
                <w:rFonts w:ascii="Times New Roman" w:hAnsi="Times New Roman"/>
                <w:color w:val="000000"/>
              </w:rPr>
              <w:t>М.М.</w:t>
            </w:r>
            <w:proofErr w:type="gramEnd"/>
            <w:r w:rsidRPr="002A1DB4">
              <w:rPr>
                <w:rFonts w:ascii="Times New Roman" w:hAnsi="Times New Roman"/>
                <w:color w:val="000000"/>
              </w:rPr>
              <w:t xml:space="preserve"> Пришвин «Моя Родина», </w:t>
            </w:r>
            <w:proofErr w:type="gramStart"/>
            <w:r w:rsidRPr="002A1DB4">
              <w:rPr>
                <w:rFonts w:ascii="Times New Roman" w:hAnsi="Times New Roman"/>
                <w:color w:val="000000"/>
              </w:rPr>
              <w:t>С.А.</w:t>
            </w:r>
            <w:proofErr w:type="gramEnd"/>
            <w:r w:rsidRPr="002A1DB4">
              <w:rPr>
                <w:rFonts w:ascii="Times New Roman" w:hAnsi="Times New Roman"/>
                <w:color w:val="000000"/>
              </w:rPr>
              <w:t xml:space="preserve"> Васильев «Россия», Н.П. Кончаловская «Наша древняя столица» (отрывки) и другие (по выбору)</w:t>
            </w:r>
          </w:p>
        </w:tc>
      </w:tr>
      <w:tr w:rsidR="00C0298A" w14:paraId="15DB80AD" w14:textId="77777777" w:rsidTr="007A7570">
        <w:trPr>
          <w:trHeight w:val="144"/>
        </w:trPr>
        <w:tc>
          <w:tcPr>
            <w:tcW w:w="1320" w:type="dxa"/>
            <w:tcMar>
              <w:top w:w="50" w:type="dxa"/>
              <w:left w:w="100" w:type="dxa"/>
            </w:tcMar>
            <w:vAlign w:val="center"/>
          </w:tcPr>
          <w:p w14:paraId="46B2BC9C" w14:textId="77777777" w:rsidR="00C0298A" w:rsidRDefault="00C0298A" w:rsidP="004919C8">
            <w:pPr>
              <w:spacing w:after="0" w:line="240" w:lineRule="auto"/>
              <w:ind w:left="365"/>
              <w:jc w:val="center"/>
            </w:pPr>
            <w:r>
              <w:rPr>
                <w:rFonts w:ascii="Times New Roman" w:hAnsi="Times New Roman"/>
                <w:color w:val="000000"/>
              </w:rPr>
              <w:t>2</w:t>
            </w:r>
          </w:p>
        </w:tc>
        <w:tc>
          <w:tcPr>
            <w:tcW w:w="12851" w:type="dxa"/>
            <w:tcMar>
              <w:top w:w="50" w:type="dxa"/>
              <w:left w:w="100" w:type="dxa"/>
            </w:tcMar>
            <w:vAlign w:val="center"/>
          </w:tcPr>
          <w:p w14:paraId="51FA9964" w14:textId="77777777" w:rsidR="00C0298A" w:rsidRDefault="00C0298A" w:rsidP="004919C8">
            <w:pPr>
              <w:spacing w:after="0" w:line="240" w:lineRule="auto"/>
              <w:ind w:left="365"/>
              <w:jc w:val="both"/>
            </w:pPr>
            <w:r>
              <w:rPr>
                <w:rFonts w:ascii="Times New Roman" w:hAnsi="Times New Roman"/>
                <w:color w:val="000000"/>
              </w:rPr>
              <w:t>Фольклор (устное народное творчество)</w:t>
            </w:r>
          </w:p>
        </w:tc>
      </w:tr>
      <w:tr w:rsidR="00C0298A" w14:paraId="3A2ED5A2" w14:textId="77777777" w:rsidTr="007A7570">
        <w:trPr>
          <w:trHeight w:val="144"/>
        </w:trPr>
        <w:tc>
          <w:tcPr>
            <w:tcW w:w="1320" w:type="dxa"/>
            <w:tcMar>
              <w:top w:w="50" w:type="dxa"/>
              <w:left w:w="100" w:type="dxa"/>
            </w:tcMar>
            <w:vAlign w:val="center"/>
          </w:tcPr>
          <w:p w14:paraId="20E41D2E" w14:textId="77777777" w:rsidR="00C0298A" w:rsidRDefault="00C0298A" w:rsidP="004919C8">
            <w:pPr>
              <w:spacing w:after="0" w:line="240" w:lineRule="auto"/>
              <w:ind w:left="365"/>
              <w:jc w:val="center"/>
            </w:pPr>
            <w:r>
              <w:rPr>
                <w:rFonts w:ascii="Times New Roman" w:hAnsi="Times New Roman"/>
                <w:color w:val="000000"/>
              </w:rPr>
              <w:t>2.1</w:t>
            </w:r>
          </w:p>
        </w:tc>
        <w:tc>
          <w:tcPr>
            <w:tcW w:w="12851" w:type="dxa"/>
            <w:tcMar>
              <w:top w:w="50" w:type="dxa"/>
              <w:left w:w="100" w:type="dxa"/>
            </w:tcMar>
            <w:vAlign w:val="center"/>
          </w:tcPr>
          <w:p w14:paraId="6A402741" w14:textId="77777777" w:rsidR="00C0298A" w:rsidRDefault="00C0298A" w:rsidP="004919C8">
            <w:pPr>
              <w:spacing w:after="0" w:line="240" w:lineRule="auto"/>
              <w:ind w:left="365"/>
              <w:jc w:val="both"/>
            </w:pPr>
            <w:r w:rsidRPr="002A1DB4">
              <w:rPr>
                <w:rFonts w:ascii="Times New Roman" w:hAnsi="Times New Roman"/>
                <w:color w:val="000000"/>
              </w:rPr>
              <w:t xml:space="preserve">Малые жанры фольклора (пословицы, потешки, считалки, небылицы, скороговорки, загадки, по выбору). </w:t>
            </w:r>
            <w:r>
              <w:rPr>
                <w:rFonts w:ascii="Times New Roman" w:hAnsi="Times New Roman"/>
                <w:color w:val="000000"/>
              </w:rPr>
              <w:t xml:space="preserve">Виды загадок. Пословицы народов России </w:t>
            </w:r>
          </w:p>
        </w:tc>
      </w:tr>
      <w:tr w:rsidR="00C0298A" w:rsidRPr="002F2B8A" w14:paraId="02EDDBC7" w14:textId="77777777" w:rsidTr="007A7570">
        <w:trPr>
          <w:trHeight w:val="144"/>
        </w:trPr>
        <w:tc>
          <w:tcPr>
            <w:tcW w:w="1320" w:type="dxa"/>
            <w:tcMar>
              <w:top w:w="50" w:type="dxa"/>
              <w:left w:w="100" w:type="dxa"/>
            </w:tcMar>
            <w:vAlign w:val="center"/>
          </w:tcPr>
          <w:p w14:paraId="31C68CB5" w14:textId="77777777" w:rsidR="00C0298A" w:rsidRDefault="00C0298A" w:rsidP="004919C8">
            <w:pPr>
              <w:spacing w:after="0" w:line="240" w:lineRule="auto"/>
              <w:ind w:left="365"/>
              <w:jc w:val="center"/>
            </w:pPr>
            <w:r>
              <w:rPr>
                <w:rFonts w:ascii="Times New Roman" w:hAnsi="Times New Roman"/>
                <w:color w:val="000000"/>
              </w:rPr>
              <w:t>2.2</w:t>
            </w:r>
          </w:p>
        </w:tc>
        <w:tc>
          <w:tcPr>
            <w:tcW w:w="12851" w:type="dxa"/>
            <w:tcMar>
              <w:top w:w="50" w:type="dxa"/>
              <w:left w:w="100" w:type="dxa"/>
            </w:tcMar>
            <w:vAlign w:val="center"/>
          </w:tcPr>
          <w:p w14:paraId="2910C1F7" w14:textId="77777777" w:rsidR="00C0298A" w:rsidRPr="002A1DB4" w:rsidRDefault="00C0298A" w:rsidP="004919C8">
            <w:pPr>
              <w:spacing w:after="0" w:line="240" w:lineRule="auto"/>
              <w:ind w:left="365"/>
              <w:jc w:val="both"/>
            </w:pPr>
            <w:r w:rsidRPr="002A1DB4">
              <w:rPr>
                <w:rFonts w:ascii="Times New Roman" w:hAnsi="Times New Roman"/>
                <w:color w:val="000000"/>
              </w:rPr>
              <w:t xml:space="preserve">Книги и словари, созданные </w:t>
            </w:r>
            <w:proofErr w:type="gramStart"/>
            <w:r w:rsidRPr="002A1DB4">
              <w:rPr>
                <w:rFonts w:ascii="Times New Roman" w:hAnsi="Times New Roman"/>
                <w:color w:val="000000"/>
              </w:rPr>
              <w:t>В.И.</w:t>
            </w:r>
            <w:proofErr w:type="gramEnd"/>
            <w:r w:rsidRPr="002A1DB4">
              <w:rPr>
                <w:rFonts w:ascii="Times New Roman" w:hAnsi="Times New Roman"/>
                <w:color w:val="000000"/>
              </w:rPr>
              <w:t xml:space="preserve"> Далем</w:t>
            </w:r>
          </w:p>
        </w:tc>
      </w:tr>
      <w:tr w:rsidR="00C0298A" w:rsidRPr="002A1DB4" w14:paraId="63668431" w14:textId="77777777" w:rsidTr="007A7570">
        <w:trPr>
          <w:trHeight w:val="144"/>
        </w:trPr>
        <w:tc>
          <w:tcPr>
            <w:tcW w:w="1320" w:type="dxa"/>
            <w:tcMar>
              <w:top w:w="50" w:type="dxa"/>
              <w:left w:w="100" w:type="dxa"/>
            </w:tcMar>
            <w:vAlign w:val="center"/>
          </w:tcPr>
          <w:p w14:paraId="7A1519DC" w14:textId="77777777" w:rsidR="00C0298A" w:rsidRDefault="00C0298A" w:rsidP="004919C8">
            <w:pPr>
              <w:spacing w:after="0" w:line="240" w:lineRule="auto"/>
              <w:ind w:left="365"/>
              <w:jc w:val="center"/>
            </w:pPr>
            <w:r>
              <w:rPr>
                <w:rFonts w:ascii="Times New Roman" w:hAnsi="Times New Roman"/>
                <w:color w:val="000000"/>
              </w:rPr>
              <w:t>2.3</w:t>
            </w:r>
          </w:p>
        </w:tc>
        <w:tc>
          <w:tcPr>
            <w:tcW w:w="12851" w:type="dxa"/>
            <w:tcMar>
              <w:top w:w="50" w:type="dxa"/>
              <w:left w:w="100" w:type="dxa"/>
            </w:tcMar>
            <w:vAlign w:val="center"/>
          </w:tcPr>
          <w:p w14:paraId="168E1273" w14:textId="77777777" w:rsidR="00C0298A" w:rsidRPr="002A1DB4" w:rsidRDefault="00C0298A" w:rsidP="004919C8">
            <w:pPr>
              <w:spacing w:after="0" w:line="240" w:lineRule="auto"/>
              <w:ind w:left="365"/>
              <w:jc w:val="both"/>
            </w:pPr>
            <w:r w:rsidRPr="002A1DB4">
              <w:rPr>
                <w:rFonts w:ascii="Times New Roman" w:hAnsi="Times New Roman"/>
                <w:color w:val="000000"/>
              </w:rPr>
              <w:t>Фольклорная сказка как отражение общечеловеческих ценностей и нравственных правил. Виды сказок (о животных, бытовые, волшебные), их художественные особенности. Русская народная сказка «Иван-царевич и серый волк» и другие (по выбору)</w:t>
            </w:r>
          </w:p>
        </w:tc>
      </w:tr>
      <w:tr w:rsidR="00C0298A" w:rsidRPr="002A1DB4" w14:paraId="34011F8D" w14:textId="77777777" w:rsidTr="007A7570">
        <w:trPr>
          <w:trHeight w:val="144"/>
        </w:trPr>
        <w:tc>
          <w:tcPr>
            <w:tcW w:w="1320" w:type="dxa"/>
            <w:tcMar>
              <w:top w:w="50" w:type="dxa"/>
              <w:left w:w="100" w:type="dxa"/>
            </w:tcMar>
            <w:vAlign w:val="center"/>
          </w:tcPr>
          <w:p w14:paraId="6EEA3167" w14:textId="77777777" w:rsidR="00C0298A" w:rsidRDefault="00C0298A" w:rsidP="004919C8">
            <w:pPr>
              <w:spacing w:after="0" w:line="240" w:lineRule="auto"/>
              <w:ind w:left="365"/>
              <w:jc w:val="center"/>
            </w:pPr>
            <w:r>
              <w:rPr>
                <w:rFonts w:ascii="Times New Roman" w:hAnsi="Times New Roman"/>
                <w:color w:val="000000"/>
              </w:rPr>
              <w:t>2.4</w:t>
            </w:r>
          </w:p>
        </w:tc>
        <w:tc>
          <w:tcPr>
            <w:tcW w:w="12851" w:type="dxa"/>
            <w:tcMar>
              <w:top w:w="50" w:type="dxa"/>
              <w:left w:w="100" w:type="dxa"/>
            </w:tcMar>
            <w:vAlign w:val="center"/>
          </w:tcPr>
          <w:p w14:paraId="297621F3" w14:textId="77777777" w:rsidR="00C0298A" w:rsidRPr="002A1DB4" w:rsidRDefault="00C0298A" w:rsidP="004919C8">
            <w:pPr>
              <w:spacing w:after="0" w:line="240" w:lineRule="auto"/>
              <w:ind w:left="365"/>
              <w:jc w:val="both"/>
            </w:pPr>
            <w:r w:rsidRPr="002A1DB4">
              <w:rPr>
                <w:rFonts w:ascii="Times New Roman" w:hAnsi="Times New Roman"/>
                <w:color w:val="000000"/>
              </w:rPr>
              <w:t>Народная песня. Чувства, которые рождают песни, темы песен. Описание картин природы как способ рассказать в песне о родной земле</w:t>
            </w:r>
          </w:p>
        </w:tc>
      </w:tr>
      <w:tr w:rsidR="00C0298A" w:rsidRPr="002A1DB4" w14:paraId="23409659" w14:textId="77777777" w:rsidTr="007A7570">
        <w:trPr>
          <w:trHeight w:val="144"/>
        </w:trPr>
        <w:tc>
          <w:tcPr>
            <w:tcW w:w="1320" w:type="dxa"/>
            <w:tcMar>
              <w:top w:w="50" w:type="dxa"/>
              <w:left w:w="100" w:type="dxa"/>
            </w:tcMar>
            <w:vAlign w:val="center"/>
          </w:tcPr>
          <w:p w14:paraId="2A242783" w14:textId="77777777" w:rsidR="00C0298A" w:rsidRDefault="00C0298A" w:rsidP="004919C8">
            <w:pPr>
              <w:spacing w:after="0" w:line="240" w:lineRule="auto"/>
              <w:ind w:left="365"/>
              <w:jc w:val="center"/>
            </w:pPr>
            <w:r>
              <w:rPr>
                <w:rFonts w:ascii="Times New Roman" w:hAnsi="Times New Roman"/>
                <w:color w:val="000000"/>
              </w:rPr>
              <w:t>2.5</w:t>
            </w:r>
          </w:p>
        </w:tc>
        <w:tc>
          <w:tcPr>
            <w:tcW w:w="12851" w:type="dxa"/>
            <w:tcMar>
              <w:top w:w="50" w:type="dxa"/>
              <w:left w:w="100" w:type="dxa"/>
            </w:tcMar>
            <w:vAlign w:val="center"/>
          </w:tcPr>
          <w:p w14:paraId="480C8469" w14:textId="77777777" w:rsidR="00C0298A" w:rsidRPr="002A1DB4" w:rsidRDefault="00C0298A" w:rsidP="004919C8">
            <w:pPr>
              <w:spacing w:after="0" w:line="240" w:lineRule="auto"/>
              <w:ind w:left="365"/>
              <w:jc w:val="both"/>
            </w:pPr>
            <w:r w:rsidRPr="002A1DB4">
              <w:rPr>
                <w:rFonts w:ascii="Times New Roman" w:hAnsi="Times New Roman"/>
                <w:color w:val="000000"/>
              </w:rPr>
              <w:t>Былина как народный песенный сказ. Фольклорные особенности жанра былин. Былина об Илье Муромце и другие (по выбору)</w:t>
            </w:r>
          </w:p>
        </w:tc>
      </w:tr>
      <w:tr w:rsidR="00C0298A" w14:paraId="1D207F21" w14:textId="77777777" w:rsidTr="007A7570">
        <w:trPr>
          <w:trHeight w:val="144"/>
        </w:trPr>
        <w:tc>
          <w:tcPr>
            <w:tcW w:w="1320" w:type="dxa"/>
            <w:tcMar>
              <w:top w:w="50" w:type="dxa"/>
              <w:left w:w="100" w:type="dxa"/>
            </w:tcMar>
            <w:vAlign w:val="center"/>
          </w:tcPr>
          <w:p w14:paraId="7FD4A4E0" w14:textId="77777777" w:rsidR="00C0298A" w:rsidRDefault="00C0298A" w:rsidP="004919C8">
            <w:pPr>
              <w:spacing w:after="0" w:line="240" w:lineRule="auto"/>
              <w:ind w:left="365"/>
              <w:jc w:val="center"/>
            </w:pPr>
            <w:r>
              <w:rPr>
                <w:rFonts w:ascii="Times New Roman" w:hAnsi="Times New Roman"/>
                <w:color w:val="000000"/>
              </w:rPr>
              <w:t>3</w:t>
            </w:r>
          </w:p>
        </w:tc>
        <w:tc>
          <w:tcPr>
            <w:tcW w:w="12851" w:type="dxa"/>
            <w:tcMar>
              <w:top w:w="50" w:type="dxa"/>
              <w:left w:w="100" w:type="dxa"/>
            </w:tcMar>
            <w:vAlign w:val="center"/>
          </w:tcPr>
          <w:p w14:paraId="1BC62FB2" w14:textId="77777777" w:rsidR="00C0298A" w:rsidRDefault="00C0298A" w:rsidP="004919C8">
            <w:pPr>
              <w:spacing w:after="0" w:line="240" w:lineRule="auto"/>
              <w:ind w:left="365"/>
              <w:jc w:val="both"/>
            </w:pPr>
            <w:r>
              <w:rPr>
                <w:rFonts w:ascii="Times New Roman" w:hAnsi="Times New Roman"/>
                <w:color w:val="000000"/>
              </w:rPr>
              <w:t xml:space="preserve">Творчество </w:t>
            </w:r>
            <w:proofErr w:type="gramStart"/>
            <w:r>
              <w:rPr>
                <w:rFonts w:ascii="Times New Roman" w:hAnsi="Times New Roman"/>
                <w:color w:val="000000"/>
              </w:rPr>
              <w:t>А.С.</w:t>
            </w:r>
            <w:proofErr w:type="gramEnd"/>
            <w:r>
              <w:rPr>
                <w:rFonts w:ascii="Times New Roman" w:hAnsi="Times New Roman"/>
                <w:color w:val="000000"/>
              </w:rPr>
              <w:t xml:space="preserve"> Пушкина</w:t>
            </w:r>
          </w:p>
        </w:tc>
      </w:tr>
      <w:tr w:rsidR="00C0298A" w:rsidRPr="002A1DB4" w14:paraId="6821BBBF" w14:textId="77777777" w:rsidTr="007A7570">
        <w:trPr>
          <w:trHeight w:val="144"/>
        </w:trPr>
        <w:tc>
          <w:tcPr>
            <w:tcW w:w="1320" w:type="dxa"/>
            <w:tcMar>
              <w:top w:w="50" w:type="dxa"/>
              <w:left w:w="100" w:type="dxa"/>
            </w:tcMar>
            <w:vAlign w:val="center"/>
          </w:tcPr>
          <w:p w14:paraId="02B9E910" w14:textId="77777777" w:rsidR="00C0298A" w:rsidRDefault="00C0298A" w:rsidP="004919C8">
            <w:pPr>
              <w:spacing w:after="0" w:line="240" w:lineRule="auto"/>
              <w:ind w:left="365"/>
              <w:jc w:val="center"/>
            </w:pPr>
            <w:r>
              <w:rPr>
                <w:rFonts w:ascii="Times New Roman" w:hAnsi="Times New Roman"/>
                <w:color w:val="000000"/>
              </w:rPr>
              <w:t>3.1</w:t>
            </w:r>
          </w:p>
        </w:tc>
        <w:tc>
          <w:tcPr>
            <w:tcW w:w="12851" w:type="dxa"/>
            <w:tcMar>
              <w:top w:w="50" w:type="dxa"/>
              <w:left w:w="100" w:type="dxa"/>
            </w:tcMar>
            <w:vAlign w:val="center"/>
          </w:tcPr>
          <w:p w14:paraId="312EB6A6" w14:textId="77777777" w:rsidR="00C0298A" w:rsidRPr="002A1DB4" w:rsidRDefault="00C0298A" w:rsidP="004919C8">
            <w:pPr>
              <w:spacing w:after="0" w:line="240" w:lineRule="auto"/>
              <w:ind w:left="365"/>
              <w:jc w:val="both"/>
            </w:pPr>
            <w:r w:rsidRPr="002A1DB4">
              <w:rPr>
                <w:rFonts w:ascii="Times New Roman" w:hAnsi="Times New Roman"/>
                <w:color w:val="000000"/>
              </w:rPr>
              <w:t xml:space="preserve">Лирические произведения </w:t>
            </w:r>
            <w:proofErr w:type="gramStart"/>
            <w:r w:rsidRPr="002A1DB4">
              <w:rPr>
                <w:rFonts w:ascii="Times New Roman" w:hAnsi="Times New Roman"/>
                <w:color w:val="000000"/>
              </w:rPr>
              <w:t>А.С.</w:t>
            </w:r>
            <w:proofErr w:type="gramEnd"/>
            <w:r w:rsidRPr="002A1DB4">
              <w:rPr>
                <w:rFonts w:ascii="Times New Roman" w:hAnsi="Times New Roman"/>
                <w:color w:val="000000"/>
              </w:rPr>
              <w:t xml:space="preserve"> Пушкина. Стихотворения «В тот год осенняя погода…», «Опрятней модного паркета…» и другие (по выбору)</w:t>
            </w:r>
          </w:p>
        </w:tc>
      </w:tr>
      <w:tr w:rsidR="00C0298A" w:rsidRPr="002F2B8A" w14:paraId="0EA89BFC" w14:textId="77777777" w:rsidTr="007A7570">
        <w:trPr>
          <w:trHeight w:val="144"/>
        </w:trPr>
        <w:tc>
          <w:tcPr>
            <w:tcW w:w="1320" w:type="dxa"/>
            <w:tcMar>
              <w:top w:w="50" w:type="dxa"/>
              <w:left w:w="100" w:type="dxa"/>
            </w:tcMar>
            <w:vAlign w:val="center"/>
          </w:tcPr>
          <w:p w14:paraId="712C7D21" w14:textId="77777777" w:rsidR="00C0298A" w:rsidRDefault="00C0298A" w:rsidP="004919C8">
            <w:pPr>
              <w:spacing w:after="0" w:line="240" w:lineRule="auto"/>
              <w:ind w:left="365"/>
              <w:jc w:val="center"/>
            </w:pPr>
            <w:r>
              <w:rPr>
                <w:rFonts w:ascii="Times New Roman" w:hAnsi="Times New Roman"/>
                <w:color w:val="000000"/>
              </w:rPr>
              <w:t>3.2</w:t>
            </w:r>
          </w:p>
        </w:tc>
        <w:tc>
          <w:tcPr>
            <w:tcW w:w="12851" w:type="dxa"/>
            <w:tcMar>
              <w:top w:w="50" w:type="dxa"/>
              <w:left w:w="100" w:type="dxa"/>
            </w:tcMar>
            <w:vAlign w:val="center"/>
          </w:tcPr>
          <w:p w14:paraId="52C946A9" w14:textId="77777777" w:rsidR="00C0298A" w:rsidRPr="002A1DB4" w:rsidRDefault="00C0298A" w:rsidP="004919C8">
            <w:pPr>
              <w:spacing w:after="0" w:line="240" w:lineRule="auto"/>
              <w:ind w:left="365"/>
              <w:jc w:val="both"/>
            </w:pPr>
            <w:r w:rsidRPr="002A1DB4">
              <w:rPr>
                <w:rFonts w:ascii="Times New Roman" w:hAnsi="Times New Roman"/>
                <w:color w:val="000000"/>
              </w:rPr>
              <w:t xml:space="preserve">Литературные сказки </w:t>
            </w:r>
            <w:proofErr w:type="gramStart"/>
            <w:r w:rsidRPr="002A1DB4">
              <w:rPr>
                <w:rFonts w:ascii="Times New Roman" w:hAnsi="Times New Roman"/>
                <w:color w:val="000000"/>
              </w:rPr>
              <w:t>А.С.</w:t>
            </w:r>
            <w:proofErr w:type="gramEnd"/>
            <w:r w:rsidRPr="002A1DB4">
              <w:rPr>
                <w:rFonts w:ascii="Times New Roman" w:hAnsi="Times New Roman"/>
                <w:color w:val="000000"/>
              </w:rPr>
              <w:t xml:space="preserve"> Пушкина в стихах (по выбору, например, «Сказка о царе Салтане, о сыне его славном и могучем богатыре князе Гвидоне </w:t>
            </w:r>
            <w:proofErr w:type="spellStart"/>
            <w:r w:rsidRPr="002A1DB4">
              <w:rPr>
                <w:rFonts w:ascii="Times New Roman" w:hAnsi="Times New Roman"/>
                <w:color w:val="000000"/>
              </w:rPr>
              <w:t>Салтановиче</w:t>
            </w:r>
            <w:proofErr w:type="spellEnd"/>
            <w:r w:rsidRPr="002A1DB4">
              <w:rPr>
                <w:rFonts w:ascii="Times New Roman" w:hAnsi="Times New Roman"/>
                <w:color w:val="000000"/>
              </w:rPr>
              <w:t xml:space="preserve"> и о прекрасной царевне Лебеди»)</w:t>
            </w:r>
          </w:p>
        </w:tc>
      </w:tr>
      <w:tr w:rsidR="00C0298A" w:rsidRPr="002F2B8A" w14:paraId="3C2E45E0" w14:textId="77777777" w:rsidTr="007A7570">
        <w:trPr>
          <w:trHeight w:val="144"/>
        </w:trPr>
        <w:tc>
          <w:tcPr>
            <w:tcW w:w="1320" w:type="dxa"/>
            <w:tcMar>
              <w:top w:w="50" w:type="dxa"/>
              <w:left w:w="100" w:type="dxa"/>
            </w:tcMar>
            <w:vAlign w:val="center"/>
          </w:tcPr>
          <w:p w14:paraId="7574DD2C" w14:textId="77777777" w:rsidR="00C0298A" w:rsidRDefault="00C0298A" w:rsidP="004919C8">
            <w:pPr>
              <w:spacing w:after="0" w:line="240" w:lineRule="auto"/>
              <w:ind w:left="365"/>
              <w:jc w:val="center"/>
            </w:pPr>
            <w:r>
              <w:rPr>
                <w:rFonts w:ascii="Times New Roman" w:hAnsi="Times New Roman"/>
                <w:color w:val="000000"/>
              </w:rPr>
              <w:t>4</w:t>
            </w:r>
          </w:p>
        </w:tc>
        <w:tc>
          <w:tcPr>
            <w:tcW w:w="12851" w:type="dxa"/>
            <w:tcMar>
              <w:top w:w="50" w:type="dxa"/>
              <w:left w:w="100" w:type="dxa"/>
            </w:tcMar>
            <w:vAlign w:val="center"/>
          </w:tcPr>
          <w:p w14:paraId="1F55DDE4" w14:textId="77777777" w:rsidR="00C0298A" w:rsidRPr="002A1DB4" w:rsidRDefault="00C0298A" w:rsidP="004919C8">
            <w:pPr>
              <w:spacing w:after="0" w:line="240" w:lineRule="auto"/>
              <w:ind w:left="365"/>
              <w:jc w:val="both"/>
            </w:pPr>
            <w:r w:rsidRPr="002A1DB4">
              <w:rPr>
                <w:rFonts w:ascii="Times New Roman" w:hAnsi="Times New Roman"/>
                <w:color w:val="000000"/>
              </w:rPr>
              <w:t xml:space="preserve">Басни </w:t>
            </w:r>
            <w:proofErr w:type="gramStart"/>
            <w:r w:rsidRPr="002A1DB4">
              <w:rPr>
                <w:rFonts w:ascii="Times New Roman" w:hAnsi="Times New Roman"/>
                <w:color w:val="000000"/>
              </w:rPr>
              <w:t>И.А.</w:t>
            </w:r>
            <w:proofErr w:type="gramEnd"/>
            <w:r w:rsidRPr="002A1DB4">
              <w:rPr>
                <w:rFonts w:ascii="Times New Roman" w:hAnsi="Times New Roman"/>
                <w:color w:val="000000"/>
              </w:rPr>
              <w:t xml:space="preserve"> Крылова (не менее двух) Басни: «Ворона и Лисица», «Лисица и виноград», «Мартышка и очки» и другие (по выбору)</w:t>
            </w:r>
          </w:p>
        </w:tc>
      </w:tr>
      <w:tr w:rsidR="00C0298A" w:rsidRPr="002F2B8A" w14:paraId="60B2C2DA" w14:textId="77777777" w:rsidTr="007A7570">
        <w:trPr>
          <w:trHeight w:val="144"/>
        </w:trPr>
        <w:tc>
          <w:tcPr>
            <w:tcW w:w="1320" w:type="dxa"/>
            <w:tcMar>
              <w:top w:w="50" w:type="dxa"/>
              <w:left w:w="100" w:type="dxa"/>
            </w:tcMar>
            <w:vAlign w:val="center"/>
          </w:tcPr>
          <w:p w14:paraId="563B783E" w14:textId="77777777" w:rsidR="00C0298A" w:rsidRDefault="00C0298A" w:rsidP="004919C8">
            <w:pPr>
              <w:spacing w:after="0" w:line="240" w:lineRule="auto"/>
              <w:ind w:left="365"/>
              <w:jc w:val="center"/>
            </w:pPr>
            <w:r>
              <w:rPr>
                <w:rFonts w:ascii="Times New Roman" w:hAnsi="Times New Roman"/>
                <w:color w:val="000000"/>
              </w:rPr>
              <w:t>5</w:t>
            </w:r>
          </w:p>
        </w:tc>
        <w:tc>
          <w:tcPr>
            <w:tcW w:w="12851" w:type="dxa"/>
            <w:tcMar>
              <w:top w:w="50" w:type="dxa"/>
              <w:left w:w="100" w:type="dxa"/>
            </w:tcMar>
            <w:vAlign w:val="center"/>
          </w:tcPr>
          <w:p w14:paraId="4280C282" w14:textId="77777777" w:rsidR="00C0298A" w:rsidRPr="002A1DB4" w:rsidRDefault="00C0298A" w:rsidP="004919C8">
            <w:pPr>
              <w:spacing w:after="0" w:line="240" w:lineRule="auto"/>
              <w:ind w:left="365"/>
              <w:jc w:val="both"/>
            </w:pPr>
            <w:r w:rsidRPr="002A1DB4">
              <w:rPr>
                <w:rFonts w:ascii="Times New Roman" w:hAnsi="Times New Roman"/>
                <w:color w:val="000000"/>
              </w:rPr>
              <w:t>Картины природы в произведениях поэтов и писателей Х</w:t>
            </w:r>
            <w:r>
              <w:rPr>
                <w:rFonts w:ascii="Times New Roman" w:hAnsi="Times New Roman"/>
                <w:color w:val="000000"/>
              </w:rPr>
              <w:t>I</w:t>
            </w:r>
            <w:r w:rsidRPr="002A1DB4">
              <w:rPr>
                <w:rFonts w:ascii="Times New Roman" w:hAnsi="Times New Roman"/>
                <w:color w:val="000000"/>
              </w:rPr>
              <w:t xml:space="preserve">Х – ХХ вв. (произведения не менее пяти авторов по выбору). </w:t>
            </w:r>
            <w:proofErr w:type="gramStart"/>
            <w:r w:rsidRPr="002A1DB4">
              <w:rPr>
                <w:rFonts w:ascii="Times New Roman" w:hAnsi="Times New Roman"/>
                <w:color w:val="000000"/>
              </w:rPr>
              <w:t>Ф.И.</w:t>
            </w:r>
            <w:proofErr w:type="gramEnd"/>
            <w:r w:rsidRPr="002A1DB4">
              <w:rPr>
                <w:rFonts w:ascii="Times New Roman" w:hAnsi="Times New Roman"/>
                <w:color w:val="000000"/>
              </w:rPr>
              <w:t xml:space="preserve"> Тютчев «Есть в осени первоначальной…», </w:t>
            </w:r>
            <w:proofErr w:type="gramStart"/>
            <w:r w:rsidRPr="002A1DB4">
              <w:rPr>
                <w:rFonts w:ascii="Times New Roman" w:hAnsi="Times New Roman"/>
                <w:color w:val="000000"/>
              </w:rPr>
              <w:t>А.А.</w:t>
            </w:r>
            <w:proofErr w:type="gramEnd"/>
            <w:r w:rsidRPr="002A1DB4">
              <w:rPr>
                <w:rFonts w:ascii="Times New Roman" w:hAnsi="Times New Roman"/>
                <w:color w:val="000000"/>
              </w:rPr>
              <w:t xml:space="preserve"> Фет «Кот поёт, глаза </w:t>
            </w:r>
            <w:proofErr w:type="spellStart"/>
            <w:r w:rsidRPr="002A1DB4">
              <w:rPr>
                <w:rFonts w:ascii="Times New Roman" w:hAnsi="Times New Roman"/>
                <w:color w:val="000000"/>
              </w:rPr>
              <w:t>прищуря</w:t>
            </w:r>
            <w:proofErr w:type="spellEnd"/>
            <w:r w:rsidRPr="002A1DB4">
              <w:rPr>
                <w:rFonts w:ascii="Times New Roman" w:hAnsi="Times New Roman"/>
                <w:color w:val="000000"/>
              </w:rPr>
              <w:t xml:space="preserve">», «Мама! Глянь-ка из окошка…», </w:t>
            </w:r>
            <w:proofErr w:type="gramStart"/>
            <w:r w:rsidRPr="002A1DB4">
              <w:rPr>
                <w:rFonts w:ascii="Times New Roman" w:hAnsi="Times New Roman"/>
                <w:color w:val="000000"/>
              </w:rPr>
              <w:t>А.Н.</w:t>
            </w:r>
            <w:proofErr w:type="gramEnd"/>
            <w:r w:rsidRPr="002A1DB4">
              <w:rPr>
                <w:rFonts w:ascii="Times New Roman" w:hAnsi="Times New Roman"/>
                <w:color w:val="000000"/>
              </w:rPr>
              <w:t xml:space="preserve"> Майков «Осень», </w:t>
            </w:r>
            <w:proofErr w:type="gramStart"/>
            <w:r w:rsidRPr="002A1DB4">
              <w:rPr>
                <w:rFonts w:ascii="Times New Roman" w:hAnsi="Times New Roman"/>
                <w:color w:val="000000"/>
              </w:rPr>
              <w:t>С.А.</w:t>
            </w:r>
            <w:proofErr w:type="gramEnd"/>
            <w:r w:rsidRPr="002A1DB4">
              <w:rPr>
                <w:rFonts w:ascii="Times New Roman" w:hAnsi="Times New Roman"/>
                <w:color w:val="000000"/>
              </w:rPr>
              <w:t xml:space="preserve"> Есенин «Берёза», </w:t>
            </w:r>
            <w:proofErr w:type="gramStart"/>
            <w:r w:rsidRPr="002A1DB4">
              <w:rPr>
                <w:rFonts w:ascii="Times New Roman" w:hAnsi="Times New Roman"/>
                <w:color w:val="000000"/>
              </w:rPr>
              <w:t>Н.А.</w:t>
            </w:r>
            <w:proofErr w:type="gramEnd"/>
            <w:r w:rsidRPr="002A1DB4">
              <w:rPr>
                <w:rFonts w:ascii="Times New Roman" w:hAnsi="Times New Roman"/>
                <w:color w:val="000000"/>
              </w:rPr>
              <w:t xml:space="preserve"> Некрасов «Железная дорога» (отрывок), </w:t>
            </w:r>
            <w:proofErr w:type="gramStart"/>
            <w:r w:rsidRPr="002A1DB4">
              <w:rPr>
                <w:rFonts w:ascii="Times New Roman" w:hAnsi="Times New Roman"/>
                <w:color w:val="000000"/>
              </w:rPr>
              <w:t>А.А.</w:t>
            </w:r>
            <w:proofErr w:type="gramEnd"/>
            <w:r w:rsidRPr="002A1DB4">
              <w:rPr>
                <w:rFonts w:ascii="Times New Roman" w:hAnsi="Times New Roman"/>
                <w:color w:val="000000"/>
              </w:rPr>
              <w:t xml:space="preserve"> Блок «Ворона», </w:t>
            </w:r>
            <w:proofErr w:type="gramStart"/>
            <w:r w:rsidRPr="002A1DB4">
              <w:rPr>
                <w:rFonts w:ascii="Times New Roman" w:hAnsi="Times New Roman"/>
                <w:color w:val="000000"/>
              </w:rPr>
              <w:t>И.А.</w:t>
            </w:r>
            <w:proofErr w:type="gramEnd"/>
            <w:r w:rsidRPr="002A1DB4">
              <w:rPr>
                <w:rFonts w:ascii="Times New Roman" w:hAnsi="Times New Roman"/>
                <w:color w:val="000000"/>
              </w:rPr>
              <w:t xml:space="preserve"> Бунин «Первый снег» и другие (по выбору)</w:t>
            </w:r>
          </w:p>
        </w:tc>
      </w:tr>
      <w:tr w:rsidR="00C0298A" w14:paraId="48DC7DE2" w14:textId="77777777" w:rsidTr="007A7570">
        <w:trPr>
          <w:trHeight w:val="144"/>
        </w:trPr>
        <w:tc>
          <w:tcPr>
            <w:tcW w:w="1320" w:type="dxa"/>
            <w:tcMar>
              <w:top w:w="50" w:type="dxa"/>
              <w:left w:w="100" w:type="dxa"/>
            </w:tcMar>
            <w:vAlign w:val="center"/>
          </w:tcPr>
          <w:p w14:paraId="44EA05EE" w14:textId="77777777" w:rsidR="00C0298A" w:rsidRDefault="00C0298A" w:rsidP="004919C8">
            <w:pPr>
              <w:spacing w:after="0" w:line="240" w:lineRule="auto"/>
              <w:ind w:left="365"/>
              <w:jc w:val="center"/>
            </w:pPr>
            <w:r>
              <w:rPr>
                <w:rFonts w:ascii="Times New Roman" w:hAnsi="Times New Roman"/>
                <w:color w:val="000000"/>
              </w:rPr>
              <w:lastRenderedPageBreak/>
              <w:t>6</w:t>
            </w:r>
          </w:p>
        </w:tc>
        <w:tc>
          <w:tcPr>
            <w:tcW w:w="12851" w:type="dxa"/>
            <w:tcMar>
              <w:top w:w="50" w:type="dxa"/>
              <w:left w:w="100" w:type="dxa"/>
            </w:tcMar>
            <w:vAlign w:val="center"/>
          </w:tcPr>
          <w:p w14:paraId="60F2420B" w14:textId="77777777" w:rsidR="00C0298A" w:rsidRDefault="00C0298A" w:rsidP="004919C8">
            <w:pPr>
              <w:spacing w:after="0" w:line="240" w:lineRule="auto"/>
              <w:ind w:left="365"/>
              <w:jc w:val="both"/>
            </w:pPr>
            <w:r w:rsidRPr="002A1DB4">
              <w:rPr>
                <w:rFonts w:ascii="Times New Roman" w:hAnsi="Times New Roman"/>
                <w:color w:val="000000"/>
              </w:rPr>
              <w:t xml:space="preserve">Произведения </w:t>
            </w:r>
            <w:proofErr w:type="gramStart"/>
            <w:r w:rsidRPr="002A1DB4">
              <w:rPr>
                <w:rFonts w:ascii="Times New Roman" w:hAnsi="Times New Roman"/>
                <w:color w:val="000000"/>
              </w:rPr>
              <w:t>Л.Н.</w:t>
            </w:r>
            <w:proofErr w:type="gramEnd"/>
            <w:r w:rsidRPr="002A1DB4">
              <w:rPr>
                <w:rFonts w:ascii="Times New Roman" w:hAnsi="Times New Roman"/>
                <w:color w:val="000000"/>
              </w:rPr>
              <w:t xml:space="preserve"> Толстого, их жанровое многообразие: сказки, рассказы, басни, быль (не менее трёх произведений). </w:t>
            </w:r>
            <w:proofErr w:type="gramStart"/>
            <w:r>
              <w:rPr>
                <w:rFonts w:ascii="Times New Roman" w:hAnsi="Times New Roman"/>
                <w:color w:val="000000"/>
              </w:rPr>
              <w:t>Л.Н.</w:t>
            </w:r>
            <w:proofErr w:type="gramEnd"/>
            <w:r>
              <w:rPr>
                <w:rFonts w:ascii="Times New Roman" w:hAnsi="Times New Roman"/>
                <w:color w:val="000000"/>
              </w:rPr>
              <w:t xml:space="preserve"> Толстой «Лебеди», «Зайцы», «Прыжок», «Акула» и другие</w:t>
            </w:r>
          </w:p>
        </w:tc>
      </w:tr>
      <w:tr w:rsidR="00C0298A" w:rsidRPr="002F2B8A" w14:paraId="2725B7BB" w14:textId="77777777" w:rsidTr="007A7570">
        <w:trPr>
          <w:trHeight w:val="144"/>
        </w:trPr>
        <w:tc>
          <w:tcPr>
            <w:tcW w:w="1320" w:type="dxa"/>
            <w:tcMar>
              <w:top w:w="50" w:type="dxa"/>
              <w:left w:w="100" w:type="dxa"/>
            </w:tcMar>
            <w:vAlign w:val="center"/>
          </w:tcPr>
          <w:p w14:paraId="4DD6116E" w14:textId="77777777" w:rsidR="00C0298A" w:rsidRDefault="00C0298A" w:rsidP="004919C8">
            <w:pPr>
              <w:spacing w:after="0" w:line="240" w:lineRule="auto"/>
              <w:ind w:left="365"/>
              <w:jc w:val="center"/>
            </w:pPr>
            <w:r>
              <w:rPr>
                <w:rFonts w:ascii="Times New Roman" w:hAnsi="Times New Roman"/>
                <w:color w:val="000000"/>
              </w:rPr>
              <w:t>7</w:t>
            </w:r>
          </w:p>
        </w:tc>
        <w:tc>
          <w:tcPr>
            <w:tcW w:w="12851" w:type="dxa"/>
            <w:tcMar>
              <w:top w:w="50" w:type="dxa"/>
              <w:left w:w="100" w:type="dxa"/>
            </w:tcMar>
            <w:vAlign w:val="center"/>
          </w:tcPr>
          <w:p w14:paraId="286789FF" w14:textId="77777777" w:rsidR="00C0298A" w:rsidRPr="002A1DB4" w:rsidRDefault="00C0298A" w:rsidP="004919C8">
            <w:pPr>
              <w:spacing w:after="0" w:line="240" w:lineRule="auto"/>
              <w:ind w:left="365"/>
              <w:jc w:val="both"/>
            </w:pPr>
            <w:r w:rsidRPr="002A1DB4">
              <w:rPr>
                <w:rFonts w:ascii="Times New Roman" w:hAnsi="Times New Roman"/>
                <w:color w:val="000000"/>
              </w:rPr>
              <w:t xml:space="preserve">Литературная сказка (не менее двух сказок русских писателей) </w:t>
            </w:r>
            <w:proofErr w:type="gramStart"/>
            <w:r w:rsidRPr="002A1DB4">
              <w:rPr>
                <w:rFonts w:ascii="Times New Roman" w:hAnsi="Times New Roman"/>
                <w:color w:val="000000"/>
              </w:rPr>
              <w:t>В.М.</w:t>
            </w:r>
            <w:proofErr w:type="gramEnd"/>
            <w:r w:rsidRPr="002A1DB4">
              <w:rPr>
                <w:rFonts w:ascii="Times New Roman" w:hAnsi="Times New Roman"/>
                <w:color w:val="000000"/>
              </w:rPr>
              <w:t xml:space="preserve"> Гаршин «Лягушка-путешественница», </w:t>
            </w:r>
            <w:proofErr w:type="gramStart"/>
            <w:r w:rsidRPr="002A1DB4">
              <w:rPr>
                <w:rFonts w:ascii="Times New Roman" w:hAnsi="Times New Roman"/>
                <w:color w:val="000000"/>
              </w:rPr>
              <w:t>И.С.</w:t>
            </w:r>
            <w:proofErr w:type="gramEnd"/>
            <w:r w:rsidRPr="002A1DB4">
              <w:rPr>
                <w:rFonts w:ascii="Times New Roman" w:hAnsi="Times New Roman"/>
                <w:color w:val="000000"/>
              </w:rPr>
              <w:t xml:space="preserve"> Соколов-Микитов «</w:t>
            </w:r>
            <w:proofErr w:type="spellStart"/>
            <w:r w:rsidRPr="002A1DB4">
              <w:rPr>
                <w:rFonts w:ascii="Times New Roman" w:hAnsi="Times New Roman"/>
                <w:color w:val="000000"/>
              </w:rPr>
              <w:t>Листопадничек</w:t>
            </w:r>
            <w:proofErr w:type="spellEnd"/>
            <w:r w:rsidRPr="002A1DB4">
              <w:rPr>
                <w:rFonts w:ascii="Times New Roman" w:hAnsi="Times New Roman"/>
                <w:color w:val="000000"/>
              </w:rPr>
              <w:t xml:space="preserve">», М. Горький «Случай с </w:t>
            </w:r>
            <w:proofErr w:type="spellStart"/>
            <w:r w:rsidRPr="002A1DB4">
              <w:rPr>
                <w:rFonts w:ascii="Times New Roman" w:hAnsi="Times New Roman"/>
                <w:color w:val="000000"/>
              </w:rPr>
              <w:t>Евсейкой</w:t>
            </w:r>
            <w:proofErr w:type="spellEnd"/>
            <w:r w:rsidRPr="002A1DB4">
              <w:rPr>
                <w:rFonts w:ascii="Times New Roman" w:hAnsi="Times New Roman"/>
                <w:color w:val="000000"/>
              </w:rPr>
              <w:t>» и другие (по выбору)</w:t>
            </w:r>
          </w:p>
        </w:tc>
      </w:tr>
      <w:tr w:rsidR="00C0298A" w:rsidRPr="002F2B8A" w14:paraId="36E7567C" w14:textId="77777777" w:rsidTr="007A7570">
        <w:trPr>
          <w:trHeight w:val="144"/>
        </w:trPr>
        <w:tc>
          <w:tcPr>
            <w:tcW w:w="1320" w:type="dxa"/>
            <w:tcMar>
              <w:top w:w="50" w:type="dxa"/>
              <w:left w:w="100" w:type="dxa"/>
            </w:tcMar>
            <w:vAlign w:val="center"/>
          </w:tcPr>
          <w:p w14:paraId="6D064E55" w14:textId="77777777" w:rsidR="00C0298A" w:rsidRDefault="00C0298A" w:rsidP="004919C8">
            <w:pPr>
              <w:spacing w:after="0" w:line="240" w:lineRule="auto"/>
              <w:ind w:left="365"/>
              <w:jc w:val="center"/>
            </w:pPr>
            <w:r>
              <w:rPr>
                <w:rFonts w:ascii="Times New Roman" w:hAnsi="Times New Roman"/>
                <w:color w:val="000000"/>
              </w:rPr>
              <w:t>8</w:t>
            </w:r>
          </w:p>
        </w:tc>
        <w:tc>
          <w:tcPr>
            <w:tcW w:w="12851" w:type="dxa"/>
            <w:tcMar>
              <w:top w:w="50" w:type="dxa"/>
              <w:left w:w="100" w:type="dxa"/>
            </w:tcMar>
            <w:vAlign w:val="center"/>
          </w:tcPr>
          <w:p w14:paraId="25F80512" w14:textId="77777777" w:rsidR="00C0298A" w:rsidRPr="002A1DB4" w:rsidRDefault="00C0298A" w:rsidP="004919C8">
            <w:pPr>
              <w:spacing w:after="0" w:line="240" w:lineRule="auto"/>
              <w:ind w:left="365"/>
              <w:jc w:val="both"/>
            </w:pPr>
            <w:r w:rsidRPr="002A1DB4">
              <w:rPr>
                <w:rFonts w:ascii="Times New Roman" w:hAnsi="Times New Roman"/>
                <w:color w:val="000000"/>
              </w:rPr>
              <w:t xml:space="preserve">Произведения о взаимоотношениях человека и животных (по выбору, не менее четырёх произведений). </w:t>
            </w:r>
            <w:proofErr w:type="gramStart"/>
            <w:r w:rsidRPr="002A1DB4">
              <w:rPr>
                <w:rFonts w:ascii="Times New Roman" w:hAnsi="Times New Roman"/>
                <w:color w:val="000000"/>
              </w:rPr>
              <w:t>Б.С.</w:t>
            </w:r>
            <w:proofErr w:type="gramEnd"/>
            <w:r w:rsidRPr="002A1DB4">
              <w:rPr>
                <w:rFonts w:ascii="Times New Roman" w:hAnsi="Times New Roman"/>
                <w:color w:val="000000"/>
              </w:rPr>
              <w:t xml:space="preserve"> Житков «Про обезьянку», </w:t>
            </w:r>
            <w:proofErr w:type="gramStart"/>
            <w:r w:rsidRPr="002A1DB4">
              <w:rPr>
                <w:rFonts w:ascii="Times New Roman" w:hAnsi="Times New Roman"/>
                <w:color w:val="000000"/>
              </w:rPr>
              <w:t>К.Г.</w:t>
            </w:r>
            <w:proofErr w:type="gramEnd"/>
            <w:r w:rsidRPr="002A1DB4">
              <w:rPr>
                <w:rFonts w:ascii="Times New Roman" w:hAnsi="Times New Roman"/>
                <w:color w:val="000000"/>
              </w:rPr>
              <w:t xml:space="preserve"> Паустовский «Барсучий нос», «Кот-ворюга», Д.Н. Мамин-Сибиряк «Приёмыш» и другие (по выбору)</w:t>
            </w:r>
          </w:p>
        </w:tc>
      </w:tr>
      <w:tr w:rsidR="00C0298A" w:rsidRPr="002A1DB4" w14:paraId="7D2C03D6" w14:textId="77777777" w:rsidTr="007A7570">
        <w:trPr>
          <w:trHeight w:val="144"/>
        </w:trPr>
        <w:tc>
          <w:tcPr>
            <w:tcW w:w="1320" w:type="dxa"/>
            <w:tcMar>
              <w:top w:w="50" w:type="dxa"/>
              <w:left w:w="100" w:type="dxa"/>
            </w:tcMar>
            <w:vAlign w:val="center"/>
          </w:tcPr>
          <w:p w14:paraId="63EDAFCE" w14:textId="77777777" w:rsidR="00C0298A" w:rsidRDefault="00C0298A" w:rsidP="004919C8">
            <w:pPr>
              <w:spacing w:after="0" w:line="240" w:lineRule="auto"/>
              <w:ind w:left="365"/>
              <w:jc w:val="center"/>
            </w:pPr>
            <w:r>
              <w:rPr>
                <w:rFonts w:ascii="Times New Roman" w:hAnsi="Times New Roman"/>
                <w:color w:val="000000"/>
              </w:rPr>
              <w:t>9</w:t>
            </w:r>
          </w:p>
        </w:tc>
        <w:tc>
          <w:tcPr>
            <w:tcW w:w="12851" w:type="dxa"/>
            <w:tcMar>
              <w:top w:w="50" w:type="dxa"/>
              <w:left w:w="100" w:type="dxa"/>
            </w:tcMar>
            <w:vAlign w:val="center"/>
          </w:tcPr>
          <w:p w14:paraId="307E6D18" w14:textId="77777777" w:rsidR="00C0298A" w:rsidRPr="002A1DB4" w:rsidRDefault="00C0298A" w:rsidP="004919C8">
            <w:pPr>
              <w:spacing w:after="0" w:line="240" w:lineRule="auto"/>
              <w:ind w:left="365"/>
              <w:jc w:val="both"/>
            </w:pPr>
            <w:r w:rsidRPr="002A1DB4">
              <w:rPr>
                <w:rFonts w:ascii="Times New Roman" w:hAnsi="Times New Roman"/>
                <w:color w:val="000000"/>
              </w:rPr>
              <w:t>Произведения о детях (темы: «Разные детские судьбы», «Дети на войне»). Л. Пантелеев «На ялике», А. Гайдар «Тимур и его команда» (отрывки), Л. Кассиль и другие (по выбору)</w:t>
            </w:r>
          </w:p>
        </w:tc>
      </w:tr>
      <w:tr w:rsidR="00C0298A" w:rsidRPr="002F2B8A" w14:paraId="183CC862" w14:textId="77777777" w:rsidTr="007A7570">
        <w:trPr>
          <w:trHeight w:val="144"/>
        </w:trPr>
        <w:tc>
          <w:tcPr>
            <w:tcW w:w="1320" w:type="dxa"/>
            <w:tcMar>
              <w:top w:w="50" w:type="dxa"/>
              <w:left w:w="100" w:type="dxa"/>
            </w:tcMar>
            <w:vAlign w:val="center"/>
          </w:tcPr>
          <w:p w14:paraId="1C9C2BF2" w14:textId="77777777" w:rsidR="00C0298A" w:rsidRDefault="00C0298A" w:rsidP="004919C8">
            <w:pPr>
              <w:spacing w:after="0" w:line="240" w:lineRule="auto"/>
              <w:ind w:left="365"/>
              <w:jc w:val="center"/>
            </w:pPr>
            <w:r>
              <w:rPr>
                <w:rFonts w:ascii="Times New Roman" w:hAnsi="Times New Roman"/>
                <w:color w:val="000000"/>
              </w:rPr>
              <w:t>10</w:t>
            </w:r>
          </w:p>
        </w:tc>
        <w:tc>
          <w:tcPr>
            <w:tcW w:w="12851" w:type="dxa"/>
            <w:tcMar>
              <w:top w:w="50" w:type="dxa"/>
              <w:left w:w="100" w:type="dxa"/>
            </w:tcMar>
            <w:vAlign w:val="center"/>
          </w:tcPr>
          <w:p w14:paraId="2E4E987D" w14:textId="77777777" w:rsidR="00C0298A" w:rsidRPr="002A1DB4" w:rsidRDefault="00C0298A" w:rsidP="004919C8">
            <w:pPr>
              <w:spacing w:after="0" w:line="240" w:lineRule="auto"/>
              <w:ind w:left="365"/>
              <w:jc w:val="both"/>
            </w:pPr>
            <w:r w:rsidRPr="002A1DB4">
              <w:rPr>
                <w:rFonts w:ascii="Times New Roman" w:hAnsi="Times New Roman"/>
                <w:color w:val="000000"/>
              </w:rPr>
              <w:t xml:space="preserve">Юмористические произведения (не менее двух произведений): </w:t>
            </w:r>
            <w:proofErr w:type="gramStart"/>
            <w:r w:rsidRPr="002A1DB4">
              <w:rPr>
                <w:rFonts w:ascii="Times New Roman" w:hAnsi="Times New Roman"/>
                <w:color w:val="000000"/>
              </w:rPr>
              <w:t>М.М.</w:t>
            </w:r>
            <w:proofErr w:type="gramEnd"/>
            <w:r w:rsidRPr="002A1DB4">
              <w:rPr>
                <w:rFonts w:ascii="Times New Roman" w:hAnsi="Times New Roman"/>
                <w:color w:val="000000"/>
              </w:rPr>
              <w:t xml:space="preserve"> Зощенко, </w:t>
            </w:r>
            <w:proofErr w:type="gramStart"/>
            <w:r w:rsidRPr="002A1DB4">
              <w:rPr>
                <w:rFonts w:ascii="Times New Roman" w:hAnsi="Times New Roman"/>
                <w:color w:val="000000"/>
              </w:rPr>
              <w:t>Н.Н.</w:t>
            </w:r>
            <w:proofErr w:type="gramEnd"/>
            <w:r w:rsidRPr="002A1DB4">
              <w:rPr>
                <w:rFonts w:ascii="Times New Roman" w:hAnsi="Times New Roman"/>
                <w:color w:val="000000"/>
              </w:rPr>
              <w:t xml:space="preserve"> Носов, В.Ю. Драгунский и другие (по выбору). В.Ю. Драгунский «Денискины рассказы» (</w:t>
            </w:r>
            <w:proofErr w:type="gramStart"/>
            <w:r w:rsidRPr="002A1DB4">
              <w:rPr>
                <w:rFonts w:ascii="Times New Roman" w:hAnsi="Times New Roman"/>
                <w:color w:val="000000"/>
              </w:rPr>
              <w:t>1 – 2</w:t>
            </w:r>
            <w:proofErr w:type="gramEnd"/>
            <w:r w:rsidRPr="002A1DB4">
              <w:rPr>
                <w:rFonts w:ascii="Times New Roman" w:hAnsi="Times New Roman"/>
                <w:color w:val="000000"/>
              </w:rPr>
              <w:t xml:space="preserve"> произведения), </w:t>
            </w:r>
            <w:proofErr w:type="gramStart"/>
            <w:r w:rsidRPr="002A1DB4">
              <w:rPr>
                <w:rFonts w:ascii="Times New Roman" w:hAnsi="Times New Roman"/>
                <w:color w:val="000000"/>
              </w:rPr>
              <w:t>Н.Н.</w:t>
            </w:r>
            <w:proofErr w:type="gramEnd"/>
            <w:r w:rsidRPr="002A1DB4">
              <w:rPr>
                <w:rFonts w:ascii="Times New Roman" w:hAnsi="Times New Roman"/>
                <w:color w:val="000000"/>
              </w:rPr>
              <w:t xml:space="preserve"> Носов «Весёлая семейка» и другие (по выбору)</w:t>
            </w:r>
          </w:p>
        </w:tc>
      </w:tr>
      <w:tr w:rsidR="00C0298A" w14:paraId="2516E0AC" w14:textId="77777777" w:rsidTr="007A7570">
        <w:trPr>
          <w:trHeight w:val="144"/>
        </w:trPr>
        <w:tc>
          <w:tcPr>
            <w:tcW w:w="1320" w:type="dxa"/>
            <w:tcMar>
              <w:top w:w="50" w:type="dxa"/>
              <w:left w:w="100" w:type="dxa"/>
            </w:tcMar>
            <w:vAlign w:val="center"/>
          </w:tcPr>
          <w:p w14:paraId="6EE00A53" w14:textId="77777777" w:rsidR="00C0298A" w:rsidRDefault="00C0298A" w:rsidP="004919C8">
            <w:pPr>
              <w:spacing w:after="0" w:line="240" w:lineRule="auto"/>
              <w:ind w:left="365"/>
              <w:jc w:val="center"/>
            </w:pPr>
            <w:r>
              <w:rPr>
                <w:rFonts w:ascii="Times New Roman" w:hAnsi="Times New Roman"/>
                <w:color w:val="000000"/>
              </w:rPr>
              <w:t>11</w:t>
            </w:r>
          </w:p>
        </w:tc>
        <w:tc>
          <w:tcPr>
            <w:tcW w:w="12851" w:type="dxa"/>
            <w:tcMar>
              <w:top w:w="50" w:type="dxa"/>
              <w:left w:w="100" w:type="dxa"/>
            </w:tcMar>
            <w:vAlign w:val="center"/>
          </w:tcPr>
          <w:p w14:paraId="23F9113C" w14:textId="77777777" w:rsidR="00C0298A" w:rsidRDefault="00C0298A" w:rsidP="004919C8">
            <w:pPr>
              <w:spacing w:after="0" w:line="240" w:lineRule="auto"/>
              <w:ind w:left="365"/>
              <w:jc w:val="both"/>
            </w:pPr>
            <w:r>
              <w:rPr>
                <w:rFonts w:ascii="Times New Roman" w:hAnsi="Times New Roman"/>
                <w:color w:val="000000"/>
              </w:rPr>
              <w:t>Зарубежная литература</w:t>
            </w:r>
          </w:p>
        </w:tc>
      </w:tr>
      <w:tr w:rsidR="00C0298A" w:rsidRPr="002A1DB4" w14:paraId="52824988" w14:textId="77777777" w:rsidTr="007A7570">
        <w:trPr>
          <w:trHeight w:val="144"/>
        </w:trPr>
        <w:tc>
          <w:tcPr>
            <w:tcW w:w="1320" w:type="dxa"/>
            <w:tcMar>
              <w:top w:w="50" w:type="dxa"/>
              <w:left w:w="100" w:type="dxa"/>
            </w:tcMar>
            <w:vAlign w:val="center"/>
          </w:tcPr>
          <w:p w14:paraId="79B5F0F6" w14:textId="77777777" w:rsidR="00C0298A" w:rsidRDefault="00C0298A" w:rsidP="004919C8">
            <w:pPr>
              <w:spacing w:after="0" w:line="240" w:lineRule="auto"/>
              <w:ind w:left="365"/>
              <w:jc w:val="center"/>
            </w:pPr>
            <w:r>
              <w:rPr>
                <w:rFonts w:ascii="Times New Roman" w:hAnsi="Times New Roman"/>
                <w:color w:val="000000"/>
              </w:rPr>
              <w:t>11.1</w:t>
            </w:r>
          </w:p>
        </w:tc>
        <w:tc>
          <w:tcPr>
            <w:tcW w:w="12851" w:type="dxa"/>
            <w:tcMar>
              <w:top w:w="50" w:type="dxa"/>
              <w:left w:w="100" w:type="dxa"/>
            </w:tcMar>
            <w:vAlign w:val="center"/>
          </w:tcPr>
          <w:p w14:paraId="53E9FC56" w14:textId="77777777" w:rsidR="00C0298A" w:rsidRPr="002A1DB4" w:rsidRDefault="00C0298A" w:rsidP="004919C8">
            <w:pPr>
              <w:spacing w:after="0" w:line="240" w:lineRule="auto"/>
              <w:ind w:left="365"/>
              <w:jc w:val="both"/>
            </w:pPr>
            <w:r w:rsidRPr="002A1DB4">
              <w:rPr>
                <w:rFonts w:ascii="Times New Roman" w:hAnsi="Times New Roman"/>
                <w:color w:val="000000"/>
              </w:rPr>
              <w:t>Литературные сказки Ш. Перро, Х.-К. Андерсена, Р. Киплинга (произведения двух-трёх авторов по выбору). Х.-К. Андерсен «Гадкий утёнок», Ш. Перро «Подарок феи» и другие (по выбору)</w:t>
            </w:r>
          </w:p>
        </w:tc>
      </w:tr>
      <w:tr w:rsidR="00C0298A" w:rsidRPr="002A1DB4" w14:paraId="07E9F24E" w14:textId="77777777" w:rsidTr="007A7570">
        <w:trPr>
          <w:trHeight w:val="144"/>
        </w:trPr>
        <w:tc>
          <w:tcPr>
            <w:tcW w:w="1320" w:type="dxa"/>
            <w:tcMar>
              <w:top w:w="50" w:type="dxa"/>
              <w:left w:w="100" w:type="dxa"/>
            </w:tcMar>
            <w:vAlign w:val="center"/>
          </w:tcPr>
          <w:p w14:paraId="6B4BBB86" w14:textId="77777777" w:rsidR="00C0298A" w:rsidRDefault="00C0298A" w:rsidP="004919C8">
            <w:pPr>
              <w:spacing w:after="0" w:line="240" w:lineRule="auto"/>
              <w:ind w:left="365"/>
              <w:jc w:val="center"/>
            </w:pPr>
            <w:r>
              <w:rPr>
                <w:rFonts w:ascii="Times New Roman" w:hAnsi="Times New Roman"/>
                <w:color w:val="000000"/>
              </w:rPr>
              <w:t>11.2</w:t>
            </w:r>
          </w:p>
        </w:tc>
        <w:tc>
          <w:tcPr>
            <w:tcW w:w="12851" w:type="dxa"/>
            <w:tcMar>
              <w:top w:w="50" w:type="dxa"/>
              <w:left w:w="100" w:type="dxa"/>
            </w:tcMar>
            <w:vAlign w:val="center"/>
          </w:tcPr>
          <w:p w14:paraId="5365EAB5" w14:textId="77777777" w:rsidR="00C0298A" w:rsidRPr="002A1DB4" w:rsidRDefault="00C0298A" w:rsidP="004919C8">
            <w:pPr>
              <w:spacing w:after="0" w:line="240" w:lineRule="auto"/>
              <w:ind w:left="365"/>
              <w:jc w:val="both"/>
            </w:pPr>
            <w:r w:rsidRPr="002A1DB4">
              <w:rPr>
                <w:rFonts w:ascii="Times New Roman" w:hAnsi="Times New Roman"/>
                <w:color w:val="000000"/>
              </w:rPr>
              <w:t>Рассказы зарубежных писателей о животных</w:t>
            </w:r>
          </w:p>
        </w:tc>
      </w:tr>
      <w:tr w:rsidR="00C0298A" w:rsidRPr="002F2B8A" w14:paraId="2F9F0C6D" w14:textId="77777777" w:rsidTr="007A7570">
        <w:trPr>
          <w:trHeight w:val="144"/>
        </w:trPr>
        <w:tc>
          <w:tcPr>
            <w:tcW w:w="1320" w:type="dxa"/>
            <w:tcMar>
              <w:top w:w="50" w:type="dxa"/>
              <w:left w:w="100" w:type="dxa"/>
            </w:tcMar>
            <w:vAlign w:val="center"/>
          </w:tcPr>
          <w:p w14:paraId="350157EE" w14:textId="77777777" w:rsidR="00C0298A" w:rsidRDefault="00C0298A" w:rsidP="004919C8">
            <w:pPr>
              <w:spacing w:after="0" w:line="240" w:lineRule="auto"/>
              <w:ind w:left="365"/>
              <w:jc w:val="center"/>
            </w:pPr>
            <w:r>
              <w:rPr>
                <w:rFonts w:ascii="Times New Roman" w:hAnsi="Times New Roman"/>
                <w:color w:val="000000"/>
              </w:rPr>
              <w:t>11.3</w:t>
            </w:r>
          </w:p>
        </w:tc>
        <w:tc>
          <w:tcPr>
            <w:tcW w:w="12851" w:type="dxa"/>
            <w:tcMar>
              <w:top w:w="50" w:type="dxa"/>
              <w:left w:w="100" w:type="dxa"/>
            </w:tcMar>
            <w:vAlign w:val="center"/>
          </w:tcPr>
          <w:p w14:paraId="0F9704C7" w14:textId="77777777" w:rsidR="00C0298A" w:rsidRPr="002A1DB4" w:rsidRDefault="00C0298A" w:rsidP="004919C8">
            <w:pPr>
              <w:spacing w:after="0" w:line="240" w:lineRule="auto"/>
              <w:ind w:left="365"/>
              <w:jc w:val="both"/>
            </w:pPr>
            <w:r w:rsidRPr="002A1DB4">
              <w:rPr>
                <w:rFonts w:ascii="Times New Roman" w:hAnsi="Times New Roman"/>
                <w:color w:val="000000"/>
              </w:rPr>
              <w:t xml:space="preserve">Известные переводчики зарубежной литературы: </w:t>
            </w:r>
            <w:proofErr w:type="gramStart"/>
            <w:r w:rsidRPr="002A1DB4">
              <w:rPr>
                <w:rFonts w:ascii="Times New Roman" w:hAnsi="Times New Roman"/>
                <w:color w:val="000000"/>
              </w:rPr>
              <w:t>С.Я.</w:t>
            </w:r>
            <w:proofErr w:type="gramEnd"/>
            <w:r w:rsidRPr="002A1DB4">
              <w:rPr>
                <w:rFonts w:ascii="Times New Roman" w:hAnsi="Times New Roman"/>
                <w:color w:val="000000"/>
              </w:rPr>
              <w:t xml:space="preserve"> Маршак, </w:t>
            </w:r>
            <w:proofErr w:type="gramStart"/>
            <w:r w:rsidRPr="002A1DB4">
              <w:rPr>
                <w:rFonts w:ascii="Times New Roman" w:hAnsi="Times New Roman"/>
                <w:color w:val="000000"/>
              </w:rPr>
              <w:t>К.И.</w:t>
            </w:r>
            <w:proofErr w:type="gramEnd"/>
            <w:r w:rsidRPr="002A1DB4">
              <w:rPr>
                <w:rFonts w:ascii="Times New Roman" w:hAnsi="Times New Roman"/>
                <w:color w:val="000000"/>
              </w:rPr>
              <w:t xml:space="preserve"> Чуковский, Б.В. Заходер</w:t>
            </w:r>
          </w:p>
        </w:tc>
      </w:tr>
      <w:tr w:rsidR="00C0298A" w14:paraId="460306F0" w14:textId="77777777" w:rsidTr="007A7570">
        <w:trPr>
          <w:trHeight w:val="144"/>
        </w:trPr>
        <w:tc>
          <w:tcPr>
            <w:tcW w:w="1320" w:type="dxa"/>
            <w:tcMar>
              <w:top w:w="50" w:type="dxa"/>
              <w:left w:w="100" w:type="dxa"/>
            </w:tcMar>
            <w:vAlign w:val="center"/>
          </w:tcPr>
          <w:p w14:paraId="03AC8C0A" w14:textId="77777777" w:rsidR="00C0298A" w:rsidRDefault="00C0298A" w:rsidP="004919C8">
            <w:pPr>
              <w:spacing w:after="0" w:line="240" w:lineRule="auto"/>
              <w:ind w:left="365"/>
              <w:jc w:val="center"/>
            </w:pPr>
            <w:r>
              <w:rPr>
                <w:rFonts w:ascii="Times New Roman" w:hAnsi="Times New Roman"/>
                <w:color w:val="000000"/>
              </w:rPr>
              <w:t>12</w:t>
            </w:r>
          </w:p>
        </w:tc>
        <w:tc>
          <w:tcPr>
            <w:tcW w:w="12851" w:type="dxa"/>
            <w:tcMar>
              <w:top w:w="50" w:type="dxa"/>
              <w:left w:w="100" w:type="dxa"/>
            </w:tcMar>
            <w:vAlign w:val="center"/>
          </w:tcPr>
          <w:p w14:paraId="0D851854" w14:textId="77777777" w:rsidR="00C0298A" w:rsidRDefault="00C0298A" w:rsidP="004919C8">
            <w:pPr>
              <w:spacing w:after="0" w:line="240" w:lineRule="auto"/>
              <w:ind w:left="365"/>
              <w:jc w:val="both"/>
            </w:pPr>
            <w:r w:rsidRPr="002A1DB4">
              <w:rPr>
                <w:rFonts w:ascii="Times New Roman" w:hAnsi="Times New Roman"/>
                <w:color w:val="000000"/>
              </w:rPr>
              <w:t xml:space="preserve">Сведения по теории и истории литературы. Автор, писатель. Произведение. Жанры (стихотворение, басня, рассказ, повесть); жанры фольклора малые (потешка, считалка, небылица, пословица, загадка, народная песня, былина и другие). Фольклорная сказка (сказка о животных, бытовая, волшебная) и литературная сказка. Идея. Тема. Заголовок. Образ художественный. Литературный герой, персонаж, характер. Рассказчик. Портрет героя. Ритм. Рифма. Строфа. Содержание произведения, сюжет. Композиция. Эпизод, смысловые части. </w:t>
            </w:r>
            <w:r>
              <w:rPr>
                <w:rFonts w:ascii="Times New Roman" w:hAnsi="Times New Roman"/>
                <w:color w:val="000000"/>
              </w:rPr>
              <w:t>Средства художественной выразительности (сравнение, олицетворение, эпитет). Проза и поэзия</w:t>
            </w:r>
          </w:p>
        </w:tc>
      </w:tr>
    </w:tbl>
    <w:p w14:paraId="7D2DF668" w14:textId="77777777" w:rsidR="00C0298A" w:rsidRDefault="00C0298A" w:rsidP="004919C8">
      <w:pPr>
        <w:spacing w:after="0" w:line="240" w:lineRule="auto"/>
        <w:ind w:left="120"/>
      </w:pPr>
    </w:p>
    <w:p w14:paraId="6752F016" w14:textId="77777777" w:rsidR="00C0298A" w:rsidRDefault="00C0298A" w:rsidP="004919C8">
      <w:pPr>
        <w:spacing w:before="199" w:after="199" w:line="240" w:lineRule="auto"/>
        <w:ind w:left="120"/>
        <w:jc w:val="center"/>
      </w:pPr>
      <w:r>
        <w:rPr>
          <w:rFonts w:ascii="Times New Roman" w:hAnsi="Times New Roman"/>
          <w:b/>
          <w:color w:val="000000"/>
          <w:sz w:val="28"/>
        </w:rPr>
        <w:t>4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02"/>
        <w:gridCol w:w="8070"/>
      </w:tblGrid>
      <w:tr w:rsidR="00C0298A" w14:paraId="54E2FF05" w14:textId="77777777" w:rsidTr="007A7570">
        <w:trPr>
          <w:trHeight w:val="144"/>
        </w:trPr>
        <w:tc>
          <w:tcPr>
            <w:tcW w:w="1195" w:type="dxa"/>
            <w:tcMar>
              <w:top w:w="50" w:type="dxa"/>
              <w:left w:w="100" w:type="dxa"/>
            </w:tcMar>
            <w:vAlign w:val="center"/>
          </w:tcPr>
          <w:p w14:paraId="73D16304" w14:textId="77777777" w:rsidR="00C0298A" w:rsidRDefault="00C0298A" w:rsidP="004919C8">
            <w:pPr>
              <w:spacing w:after="0" w:line="240" w:lineRule="auto"/>
              <w:ind w:left="272"/>
            </w:pPr>
            <w:r>
              <w:rPr>
                <w:rFonts w:ascii="Times New Roman" w:hAnsi="Times New Roman"/>
                <w:b/>
                <w:color w:val="000000"/>
              </w:rPr>
              <w:t xml:space="preserve"> Код </w:t>
            </w:r>
          </w:p>
        </w:tc>
        <w:tc>
          <w:tcPr>
            <w:tcW w:w="12882" w:type="dxa"/>
            <w:tcMar>
              <w:top w:w="50" w:type="dxa"/>
              <w:left w:w="100" w:type="dxa"/>
            </w:tcMar>
            <w:vAlign w:val="center"/>
          </w:tcPr>
          <w:p w14:paraId="42D0874A" w14:textId="77777777" w:rsidR="00C0298A" w:rsidRDefault="00C0298A" w:rsidP="004919C8">
            <w:pPr>
              <w:spacing w:after="0" w:line="240" w:lineRule="auto"/>
              <w:ind w:left="272"/>
            </w:pPr>
            <w:r>
              <w:rPr>
                <w:rFonts w:ascii="Times New Roman" w:hAnsi="Times New Roman"/>
                <w:b/>
                <w:color w:val="000000"/>
              </w:rPr>
              <w:t xml:space="preserve"> Проверяемый элемент содержания </w:t>
            </w:r>
          </w:p>
        </w:tc>
      </w:tr>
      <w:tr w:rsidR="00C0298A" w14:paraId="09DD7724" w14:textId="77777777" w:rsidTr="007A7570">
        <w:trPr>
          <w:trHeight w:val="144"/>
        </w:trPr>
        <w:tc>
          <w:tcPr>
            <w:tcW w:w="1195" w:type="dxa"/>
            <w:tcMar>
              <w:top w:w="50" w:type="dxa"/>
              <w:left w:w="100" w:type="dxa"/>
            </w:tcMar>
            <w:vAlign w:val="center"/>
          </w:tcPr>
          <w:p w14:paraId="235E3431" w14:textId="77777777" w:rsidR="00C0298A" w:rsidRDefault="00C0298A" w:rsidP="004919C8">
            <w:pPr>
              <w:spacing w:after="0" w:line="240" w:lineRule="auto"/>
              <w:ind w:left="365"/>
              <w:jc w:val="center"/>
            </w:pPr>
            <w:r>
              <w:rPr>
                <w:rFonts w:ascii="Times New Roman" w:hAnsi="Times New Roman"/>
                <w:color w:val="000000"/>
              </w:rPr>
              <w:t>1</w:t>
            </w:r>
          </w:p>
        </w:tc>
        <w:tc>
          <w:tcPr>
            <w:tcW w:w="12882" w:type="dxa"/>
            <w:tcMar>
              <w:top w:w="50" w:type="dxa"/>
              <w:left w:w="100" w:type="dxa"/>
            </w:tcMar>
            <w:vAlign w:val="center"/>
          </w:tcPr>
          <w:p w14:paraId="7004F950" w14:textId="77777777" w:rsidR="00C0298A" w:rsidRDefault="00C0298A" w:rsidP="004919C8">
            <w:pPr>
              <w:spacing w:after="0" w:line="240" w:lineRule="auto"/>
              <w:ind w:left="365"/>
              <w:jc w:val="both"/>
            </w:pPr>
            <w:r>
              <w:rPr>
                <w:rFonts w:ascii="Times New Roman" w:hAnsi="Times New Roman"/>
                <w:color w:val="000000"/>
              </w:rPr>
              <w:t>Произведения о Родине</w:t>
            </w:r>
          </w:p>
        </w:tc>
      </w:tr>
      <w:tr w:rsidR="00C0298A" w:rsidRPr="002F2B8A" w14:paraId="3D31F41C" w14:textId="77777777" w:rsidTr="007A7570">
        <w:trPr>
          <w:trHeight w:val="144"/>
        </w:trPr>
        <w:tc>
          <w:tcPr>
            <w:tcW w:w="1195" w:type="dxa"/>
            <w:tcMar>
              <w:top w:w="50" w:type="dxa"/>
              <w:left w:w="100" w:type="dxa"/>
            </w:tcMar>
            <w:vAlign w:val="center"/>
          </w:tcPr>
          <w:p w14:paraId="103043F9" w14:textId="77777777" w:rsidR="00C0298A" w:rsidRDefault="00C0298A" w:rsidP="004919C8">
            <w:pPr>
              <w:spacing w:after="0" w:line="240" w:lineRule="auto"/>
              <w:ind w:left="365"/>
              <w:jc w:val="center"/>
            </w:pPr>
            <w:r>
              <w:rPr>
                <w:rFonts w:ascii="Times New Roman" w:hAnsi="Times New Roman"/>
                <w:color w:val="000000"/>
              </w:rPr>
              <w:t>1.1</w:t>
            </w:r>
          </w:p>
        </w:tc>
        <w:tc>
          <w:tcPr>
            <w:tcW w:w="12882" w:type="dxa"/>
            <w:tcMar>
              <w:top w:w="50" w:type="dxa"/>
              <w:left w:w="100" w:type="dxa"/>
            </w:tcMar>
            <w:vAlign w:val="center"/>
          </w:tcPr>
          <w:p w14:paraId="26AC5B29" w14:textId="77777777" w:rsidR="00C0298A" w:rsidRPr="002A1DB4" w:rsidRDefault="00C0298A" w:rsidP="004919C8">
            <w:pPr>
              <w:spacing w:after="0" w:line="240" w:lineRule="auto"/>
              <w:ind w:left="365"/>
              <w:jc w:val="both"/>
            </w:pPr>
            <w:r w:rsidRPr="002A1DB4">
              <w:rPr>
                <w:rFonts w:ascii="Times New Roman" w:hAnsi="Times New Roman"/>
                <w:color w:val="000000"/>
              </w:rPr>
              <w:t>Образ родной земли в стихотворных и прозаических произведениях писателей и поэтов Х</w:t>
            </w:r>
            <w:r>
              <w:rPr>
                <w:rFonts w:ascii="Times New Roman" w:hAnsi="Times New Roman"/>
                <w:color w:val="000000"/>
              </w:rPr>
              <w:t>I</w:t>
            </w:r>
            <w:r w:rsidRPr="002A1DB4">
              <w:rPr>
                <w:rFonts w:ascii="Times New Roman" w:hAnsi="Times New Roman"/>
                <w:color w:val="000000"/>
              </w:rPr>
              <w:t xml:space="preserve">Х и ХХ вв. (по выбору, не менее четырёх, например, произведения С.Т. Романовского, </w:t>
            </w:r>
            <w:proofErr w:type="gramStart"/>
            <w:r w:rsidRPr="002A1DB4">
              <w:rPr>
                <w:rFonts w:ascii="Times New Roman" w:hAnsi="Times New Roman"/>
                <w:color w:val="000000"/>
              </w:rPr>
              <w:t>А.Т.</w:t>
            </w:r>
            <w:proofErr w:type="gramEnd"/>
            <w:r w:rsidRPr="002A1DB4">
              <w:rPr>
                <w:rFonts w:ascii="Times New Roman" w:hAnsi="Times New Roman"/>
                <w:color w:val="000000"/>
              </w:rPr>
              <w:t xml:space="preserve"> Твардовского, </w:t>
            </w:r>
            <w:proofErr w:type="gramStart"/>
            <w:r w:rsidRPr="002A1DB4">
              <w:rPr>
                <w:rFonts w:ascii="Times New Roman" w:hAnsi="Times New Roman"/>
                <w:color w:val="000000"/>
              </w:rPr>
              <w:t>С.Д.</w:t>
            </w:r>
            <w:proofErr w:type="gramEnd"/>
            <w:r w:rsidRPr="002A1DB4">
              <w:rPr>
                <w:rFonts w:ascii="Times New Roman" w:hAnsi="Times New Roman"/>
                <w:color w:val="000000"/>
              </w:rPr>
              <w:t xml:space="preserve"> Дрожжина, </w:t>
            </w:r>
            <w:proofErr w:type="gramStart"/>
            <w:r w:rsidRPr="002A1DB4">
              <w:rPr>
                <w:rFonts w:ascii="Times New Roman" w:hAnsi="Times New Roman"/>
                <w:color w:val="000000"/>
              </w:rPr>
              <w:t>В.М.</w:t>
            </w:r>
            <w:proofErr w:type="gramEnd"/>
            <w:r w:rsidRPr="002A1DB4">
              <w:rPr>
                <w:rFonts w:ascii="Times New Roman" w:hAnsi="Times New Roman"/>
                <w:color w:val="000000"/>
              </w:rPr>
              <w:t xml:space="preserve"> Пескова и другие). </w:t>
            </w:r>
            <w:proofErr w:type="gramStart"/>
            <w:r w:rsidRPr="002A1DB4">
              <w:rPr>
                <w:rFonts w:ascii="Times New Roman" w:hAnsi="Times New Roman"/>
                <w:color w:val="000000"/>
              </w:rPr>
              <w:t>С.Д.</w:t>
            </w:r>
            <w:proofErr w:type="gramEnd"/>
            <w:r w:rsidRPr="002A1DB4">
              <w:rPr>
                <w:rFonts w:ascii="Times New Roman" w:hAnsi="Times New Roman"/>
                <w:color w:val="000000"/>
              </w:rPr>
              <w:t xml:space="preserve"> Дрожжин «Родине», В.М. Песков «Родине», </w:t>
            </w:r>
            <w:proofErr w:type="gramStart"/>
            <w:r w:rsidRPr="002A1DB4">
              <w:rPr>
                <w:rFonts w:ascii="Times New Roman" w:hAnsi="Times New Roman"/>
                <w:color w:val="000000"/>
              </w:rPr>
              <w:t>А.Т.</w:t>
            </w:r>
            <w:proofErr w:type="gramEnd"/>
            <w:r w:rsidRPr="002A1DB4">
              <w:rPr>
                <w:rFonts w:ascii="Times New Roman" w:hAnsi="Times New Roman"/>
                <w:color w:val="000000"/>
              </w:rPr>
              <w:t xml:space="preserve"> Твардовский «О Родине большой и малой» (отрывок), С.Т. Романовский «Ледовое побоище», </w:t>
            </w:r>
            <w:proofErr w:type="gramStart"/>
            <w:r w:rsidRPr="002A1DB4">
              <w:rPr>
                <w:rFonts w:ascii="Times New Roman" w:hAnsi="Times New Roman"/>
                <w:color w:val="000000"/>
              </w:rPr>
              <w:t>С.П.</w:t>
            </w:r>
            <w:proofErr w:type="gramEnd"/>
            <w:r w:rsidRPr="002A1DB4">
              <w:rPr>
                <w:rFonts w:ascii="Times New Roman" w:hAnsi="Times New Roman"/>
                <w:color w:val="000000"/>
              </w:rPr>
              <w:t xml:space="preserve"> Алексеев (</w:t>
            </w:r>
            <w:proofErr w:type="gramStart"/>
            <w:r w:rsidRPr="002A1DB4">
              <w:rPr>
                <w:rFonts w:ascii="Times New Roman" w:hAnsi="Times New Roman"/>
                <w:color w:val="000000"/>
              </w:rPr>
              <w:t>1 – 2</w:t>
            </w:r>
            <w:proofErr w:type="gramEnd"/>
            <w:r w:rsidRPr="002A1DB4">
              <w:rPr>
                <w:rFonts w:ascii="Times New Roman" w:hAnsi="Times New Roman"/>
                <w:color w:val="000000"/>
              </w:rPr>
              <w:t xml:space="preserve"> рассказа военно-исторической тематики) и другие (по выбору)</w:t>
            </w:r>
          </w:p>
        </w:tc>
      </w:tr>
      <w:tr w:rsidR="00C0298A" w:rsidRPr="002A1DB4" w14:paraId="5CE33AED" w14:textId="77777777" w:rsidTr="007A7570">
        <w:trPr>
          <w:trHeight w:val="144"/>
        </w:trPr>
        <w:tc>
          <w:tcPr>
            <w:tcW w:w="1195" w:type="dxa"/>
            <w:tcMar>
              <w:top w:w="50" w:type="dxa"/>
              <w:left w:w="100" w:type="dxa"/>
            </w:tcMar>
            <w:vAlign w:val="center"/>
          </w:tcPr>
          <w:p w14:paraId="406EA333" w14:textId="77777777" w:rsidR="00C0298A" w:rsidRDefault="00C0298A" w:rsidP="004919C8">
            <w:pPr>
              <w:spacing w:after="0" w:line="240" w:lineRule="auto"/>
              <w:ind w:left="365"/>
              <w:jc w:val="center"/>
            </w:pPr>
            <w:r>
              <w:rPr>
                <w:rFonts w:ascii="Times New Roman" w:hAnsi="Times New Roman"/>
                <w:color w:val="000000"/>
              </w:rPr>
              <w:lastRenderedPageBreak/>
              <w:t>1.2</w:t>
            </w:r>
          </w:p>
        </w:tc>
        <w:tc>
          <w:tcPr>
            <w:tcW w:w="12882" w:type="dxa"/>
            <w:tcMar>
              <w:top w:w="50" w:type="dxa"/>
              <w:left w:w="100" w:type="dxa"/>
            </w:tcMar>
            <w:vAlign w:val="center"/>
          </w:tcPr>
          <w:p w14:paraId="6F77AAE0" w14:textId="77777777" w:rsidR="00C0298A" w:rsidRPr="002A1DB4" w:rsidRDefault="00C0298A" w:rsidP="004919C8">
            <w:pPr>
              <w:spacing w:after="0" w:line="240" w:lineRule="auto"/>
              <w:ind w:left="365"/>
              <w:jc w:val="both"/>
            </w:pPr>
            <w:r w:rsidRPr="002A1DB4">
              <w:rPr>
                <w:rFonts w:ascii="Times New Roman" w:hAnsi="Times New Roman"/>
                <w:color w:val="000000"/>
              </w:rPr>
              <w:t>Отражение любви к родной земле в литературе разных народов (на примере писателей родного края, представителей разных народов России)</w:t>
            </w:r>
          </w:p>
        </w:tc>
      </w:tr>
      <w:tr w:rsidR="00C0298A" w:rsidRPr="002F2B8A" w14:paraId="325F3E90" w14:textId="77777777" w:rsidTr="007A7570">
        <w:trPr>
          <w:trHeight w:val="144"/>
        </w:trPr>
        <w:tc>
          <w:tcPr>
            <w:tcW w:w="1195" w:type="dxa"/>
            <w:tcMar>
              <w:top w:w="50" w:type="dxa"/>
              <w:left w:w="100" w:type="dxa"/>
            </w:tcMar>
            <w:vAlign w:val="center"/>
          </w:tcPr>
          <w:p w14:paraId="14587123" w14:textId="77777777" w:rsidR="00C0298A" w:rsidRDefault="00C0298A" w:rsidP="004919C8">
            <w:pPr>
              <w:spacing w:after="0" w:line="240" w:lineRule="auto"/>
              <w:ind w:left="365"/>
              <w:jc w:val="center"/>
            </w:pPr>
            <w:r>
              <w:rPr>
                <w:rFonts w:ascii="Times New Roman" w:hAnsi="Times New Roman"/>
                <w:color w:val="000000"/>
              </w:rPr>
              <w:t>1.3</w:t>
            </w:r>
          </w:p>
        </w:tc>
        <w:tc>
          <w:tcPr>
            <w:tcW w:w="12882" w:type="dxa"/>
            <w:tcMar>
              <w:top w:w="50" w:type="dxa"/>
              <w:left w:w="100" w:type="dxa"/>
            </w:tcMar>
            <w:vAlign w:val="center"/>
          </w:tcPr>
          <w:p w14:paraId="1FF919CB" w14:textId="77777777" w:rsidR="00C0298A" w:rsidRPr="002A1DB4" w:rsidRDefault="00C0298A" w:rsidP="004919C8">
            <w:pPr>
              <w:spacing w:after="0" w:line="240" w:lineRule="auto"/>
              <w:ind w:left="365"/>
              <w:jc w:val="both"/>
            </w:pPr>
            <w:r w:rsidRPr="002A1DB4">
              <w:rPr>
                <w:rFonts w:ascii="Times New Roman" w:hAnsi="Times New Roman"/>
                <w:color w:val="000000"/>
              </w:rPr>
              <w:t xml:space="preserve">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Героическое прошлое России, тема Великой Отечественной войны в произведениях литературы (на примере рассказов </w:t>
            </w:r>
            <w:proofErr w:type="gramStart"/>
            <w:r w:rsidRPr="002A1DB4">
              <w:rPr>
                <w:rFonts w:ascii="Times New Roman" w:hAnsi="Times New Roman"/>
                <w:color w:val="000000"/>
              </w:rPr>
              <w:t>Л.А.</w:t>
            </w:r>
            <w:proofErr w:type="gramEnd"/>
            <w:r w:rsidRPr="002A1DB4">
              <w:rPr>
                <w:rFonts w:ascii="Times New Roman" w:hAnsi="Times New Roman"/>
                <w:color w:val="000000"/>
              </w:rPr>
              <w:t xml:space="preserve"> Кассиля, </w:t>
            </w:r>
            <w:proofErr w:type="gramStart"/>
            <w:r w:rsidRPr="002A1DB4">
              <w:rPr>
                <w:rFonts w:ascii="Times New Roman" w:hAnsi="Times New Roman"/>
                <w:color w:val="000000"/>
              </w:rPr>
              <w:t>С.П.</w:t>
            </w:r>
            <w:proofErr w:type="gramEnd"/>
            <w:r w:rsidRPr="002A1DB4">
              <w:rPr>
                <w:rFonts w:ascii="Times New Roman" w:hAnsi="Times New Roman"/>
                <w:color w:val="000000"/>
              </w:rPr>
              <w:t xml:space="preserve"> Алексеева)</w:t>
            </w:r>
          </w:p>
        </w:tc>
      </w:tr>
      <w:tr w:rsidR="00C0298A" w:rsidRPr="002F2B8A" w14:paraId="30F404B2" w14:textId="77777777" w:rsidTr="007A7570">
        <w:trPr>
          <w:trHeight w:val="144"/>
        </w:trPr>
        <w:tc>
          <w:tcPr>
            <w:tcW w:w="1195" w:type="dxa"/>
            <w:tcMar>
              <w:top w:w="50" w:type="dxa"/>
              <w:left w:w="100" w:type="dxa"/>
            </w:tcMar>
            <w:vAlign w:val="center"/>
          </w:tcPr>
          <w:p w14:paraId="0AEFEE89" w14:textId="77777777" w:rsidR="00C0298A" w:rsidRDefault="00C0298A" w:rsidP="004919C8">
            <w:pPr>
              <w:spacing w:after="0" w:line="240" w:lineRule="auto"/>
              <w:ind w:left="365"/>
              <w:jc w:val="center"/>
            </w:pPr>
            <w:r>
              <w:rPr>
                <w:rFonts w:ascii="Times New Roman" w:hAnsi="Times New Roman"/>
                <w:color w:val="000000"/>
              </w:rPr>
              <w:t>1.4</w:t>
            </w:r>
          </w:p>
        </w:tc>
        <w:tc>
          <w:tcPr>
            <w:tcW w:w="12882" w:type="dxa"/>
            <w:tcMar>
              <w:top w:w="50" w:type="dxa"/>
              <w:left w:w="100" w:type="dxa"/>
            </w:tcMar>
            <w:vAlign w:val="center"/>
          </w:tcPr>
          <w:p w14:paraId="319EB78A" w14:textId="77777777" w:rsidR="00C0298A" w:rsidRPr="002A1DB4" w:rsidRDefault="00C0298A" w:rsidP="004919C8">
            <w:pPr>
              <w:spacing w:after="0" w:line="240" w:lineRule="auto"/>
              <w:ind w:left="365"/>
              <w:jc w:val="both"/>
            </w:pPr>
            <w:r w:rsidRPr="002A1DB4">
              <w:rPr>
                <w:rFonts w:ascii="Times New Roman" w:hAnsi="Times New Roman"/>
                <w:color w:val="000000"/>
              </w:rPr>
              <w:t>Понятие исторической песни; песни на тему Великой Отечественной войны (</w:t>
            </w:r>
            <w:proofErr w:type="gramStart"/>
            <w:r w:rsidRPr="002A1DB4">
              <w:rPr>
                <w:rFonts w:ascii="Times New Roman" w:hAnsi="Times New Roman"/>
                <w:color w:val="000000"/>
              </w:rPr>
              <w:t>2 – 3</w:t>
            </w:r>
            <w:proofErr w:type="gramEnd"/>
            <w:r w:rsidRPr="002A1DB4">
              <w:rPr>
                <w:rFonts w:ascii="Times New Roman" w:hAnsi="Times New Roman"/>
                <w:color w:val="000000"/>
              </w:rPr>
              <w:t xml:space="preserve"> произведения по выбору)</w:t>
            </w:r>
          </w:p>
        </w:tc>
      </w:tr>
      <w:tr w:rsidR="00C0298A" w14:paraId="585A0720" w14:textId="77777777" w:rsidTr="007A7570">
        <w:trPr>
          <w:trHeight w:val="144"/>
        </w:trPr>
        <w:tc>
          <w:tcPr>
            <w:tcW w:w="1195" w:type="dxa"/>
            <w:tcMar>
              <w:top w:w="50" w:type="dxa"/>
              <w:left w:w="100" w:type="dxa"/>
            </w:tcMar>
            <w:vAlign w:val="center"/>
          </w:tcPr>
          <w:p w14:paraId="1C64F928" w14:textId="77777777" w:rsidR="00C0298A" w:rsidRDefault="00C0298A" w:rsidP="004919C8">
            <w:pPr>
              <w:spacing w:after="0" w:line="240" w:lineRule="auto"/>
              <w:ind w:left="365"/>
              <w:jc w:val="center"/>
            </w:pPr>
            <w:r>
              <w:rPr>
                <w:rFonts w:ascii="Times New Roman" w:hAnsi="Times New Roman"/>
                <w:color w:val="000000"/>
              </w:rPr>
              <w:t>2</w:t>
            </w:r>
          </w:p>
        </w:tc>
        <w:tc>
          <w:tcPr>
            <w:tcW w:w="12882" w:type="dxa"/>
            <w:tcMar>
              <w:top w:w="50" w:type="dxa"/>
              <w:left w:w="100" w:type="dxa"/>
            </w:tcMar>
            <w:vAlign w:val="center"/>
          </w:tcPr>
          <w:p w14:paraId="68B73ADC" w14:textId="77777777" w:rsidR="00C0298A" w:rsidRDefault="00C0298A" w:rsidP="004919C8">
            <w:pPr>
              <w:spacing w:after="0" w:line="240" w:lineRule="auto"/>
              <w:ind w:left="365"/>
              <w:jc w:val="both"/>
            </w:pPr>
            <w:r>
              <w:rPr>
                <w:rFonts w:ascii="Times New Roman" w:hAnsi="Times New Roman"/>
                <w:color w:val="000000"/>
              </w:rPr>
              <w:t>Фольклор (устное народное творчество)</w:t>
            </w:r>
          </w:p>
        </w:tc>
      </w:tr>
      <w:tr w:rsidR="00C0298A" w:rsidRPr="002A1DB4" w14:paraId="3C4BE61D" w14:textId="77777777" w:rsidTr="007A7570">
        <w:trPr>
          <w:trHeight w:val="144"/>
        </w:trPr>
        <w:tc>
          <w:tcPr>
            <w:tcW w:w="1195" w:type="dxa"/>
            <w:tcMar>
              <w:top w:w="50" w:type="dxa"/>
              <w:left w:w="100" w:type="dxa"/>
            </w:tcMar>
            <w:vAlign w:val="center"/>
          </w:tcPr>
          <w:p w14:paraId="10D04479" w14:textId="77777777" w:rsidR="00C0298A" w:rsidRDefault="00C0298A" w:rsidP="004919C8">
            <w:pPr>
              <w:spacing w:after="0" w:line="240" w:lineRule="auto"/>
              <w:ind w:left="365"/>
              <w:jc w:val="center"/>
            </w:pPr>
            <w:r>
              <w:rPr>
                <w:rFonts w:ascii="Times New Roman" w:hAnsi="Times New Roman"/>
                <w:color w:val="000000"/>
              </w:rPr>
              <w:t>2.1</w:t>
            </w:r>
          </w:p>
        </w:tc>
        <w:tc>
          <w:tcPr>
            <w:tcW w:w="12882" w:type="dxa"/>
            <w:tcMar>
              <w:top w:w="50" w:type="dxa"/>
              <w:left w:w="100" w:type="dxa"/>
            </w:tcMar>
            <w:vAlign w:val="center"/>
          </w:tcPr>
          <w:p w14:paraId="20DF9460" w14:textId="77777777" w:rsidR="00C0298A" w:rsidRPr="002A1DB4" w:rsidRDefault="00C0298A" w:rsidP="004919C8">
            <w:pPr>
              <w:spacing w:after="0" w:line="240" w:lineRule="auto"/>
              <w:ind w:left="365"/>
              <w:jc w:val="both"/>
            </w:pPr>
            <w:r w:rsidRPr="002A1DB4">
              <w:rPr>
                <w:rFonts w:ascii="Times New Roman" w:hAnsi="Times New Roman"/>
                <w:color w:val="000000"/>
              </w:rPr>
              <w:t>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w:t>
            </w:r>
          </w:p>
        </w:tc>
      </w:tr>
      <w:tr w:rsidR="00C0298A" w:rsidRPr="002F2B8A" w14:paraId="7C39FF30" w14:textId="77777777" w:rsidTr="007A7570">
        <w:trPr>
          <w:trHeight w:val="144"/>
        </w:trPr>
        <w:tc>
          <w:tcPr>
            <w:tcW w:w="1195" w:type="dxa"/>
            <w:tcMar>
              <w:top w:w="50" w:type="dxa"/>
              <w:left w:w="100" w:type="dxa"/>
            </w:tcMar>
            <w:vAlign w:val="center"/>
          </w:tcPr>
          <w:p w14:paraId="46C7CC10" w14:textId="77777777" w:rsidR="00C0298A" w:rsidRDefault="00C0298A" w:rsidP="004919C8">
            <w:pPr>
              <w:spacing w:after="0" w:line="240" w:lineRule="auto"/>
              <w:ind w:left="365"/>
              <w:jc w:val="center"/>
            </w:pPr>
            <w:r>
              <w:rPr>
                <w:rFonts w:ascii="Times New Roman" w:hAnsi="Times New Roman"/>
                <w:color w:val="000000"/>
              </w:rPr>
              <w:t>2.2</w:t>
            </w:r>
          </w:p>
        </w:tc>
        <w:tc>
          <w:tcPr>
            <w:tcW w:w="12882" w:type="dxa"/>
            <w:tcMar>
              <w:top w:w="50" w:type="dxa"/>
              <w:left w:w="100" w:type="dxa"/>
            </w:tcMar>
            <w:vAlign w:val="center"/>
          </w:tcPr>
          <w:p w14:paraId="79EC605E" w14:textId="77777777" w:rsidR="00C0298A" w:rsidRPr="002A1DB4" w:rsidRDefault="00C0298A" w:rsidP="004919C8">
            <w:pPr>
              <w:spacing w:after="0" w:line="240" w:lineRule="auto"/>
              <w:ind w:left="365"/>
              <w:jc w:val="both"/>
            </w:pPr>
            <w:r w:rsidRPr="002A1DB4">
              <w:rPr>
                <w:rFonts w:ascii="Times New Roman" w:hAnsi="Times New Roman"/>
                <w:color w:val="000000"/>
              </w:rPr>
              <w:t>Малые жанры фольклора (назначение, сравнение, классификация). Собиратели фольклора (</w:t>
            </w:r>
            <w:proofErr w:type="gramStart"/>
            <w:r w:rsidRPr="002A1DB4">
              <w:rPr>
                <w:rFonts w:ascii="Times New Roman" w:hAnsi="Times New Roman"/>
                <w:color w:val="000000"/>
              </w:rPr>
              <w:t>А.Н.</w:t>
            </w:r>
            <w:proofErr w:type="gramEnd"/>
            <w:r w:rsidRPr="002A1DB4">
              <w:rPr>
                <w:rFonts w:ascii="Times New Roman" w:hAnsi="Times New Roman"/>
                <w:color w:val="000000"/>
              </w:rPr>
              <w:t xml:space="preserve"> Афанасьев, </w:t>
            </w:r>
            <w:proofErr w:type="gramStart"/>
            <w:r w:rsidRPr="002A1DB4">
              <w:rPr>
                <w:rFonts w:ascii="Times New Roman" w:hAnsi="Times New Roman"/>
                <w:color w:val="000000"/>
              </w:rPr>
              <w:t>В.И.</w:t>
            </w:r>
            <w:proofErr w:type="gramEnd"/>
            <w:r w:rsidRPr="002A1DB4">
              <w:rPr>
                <w:rFonts w:ascii="Times New Roman" w:hAnsi="Times New Roman"/>
                <w:color w:val="000000"/>
              </w:rPr>
              <w:t xml:space="preserve"> Даль)</w:t>
            </w:r>
          </w:p>
        </w:tc>
      </w:tr>
      <w:tr w:rsidR="00C0298A" w:rsidRPr="002F2B8A" w14:paraId="43699D0C" w14:textId="77777777" w:rsidTr="007A7570">
        <w:trPr>
          <w:trHeight w:val="144"/>
        </w:trPr>
        <w:tc>
          <w:tcPr>
            <w:tcW w:w="1195" w:type="dxa"/>
            <w:tcMar>
              <w:top w:w="50" w:type="dxa"/>
              <w:left w:w="100" w:type="dxa"/>
            </w:tcMar>
            <w:vAlign w:val="center"/>
          </w:tcPr>
          <w:p w14:paraId="57FFDD2E" w14:textId="77777777" w:rsidR="00C0298A" w:rsidRDefault="00C0298A" w:rsidP="004919C8">
            <w:pPr>
              <w:spacing w:after="0" w:line="240" w:lineRule="auto"/>
              <w:ind w:left="365"/>
              <w:jc w:val="center"/>
            </w:pPr>
            <w:r>
              <w:rPr>
                <w:rFonts w:ascii="Times New Roman" w:hAnsi="Times New Roman"/>
                <w:color w:val="000000"/>
              </w:rPr>
              <w:t>2.3</w:t>
            </w:r>
          </w:p>
        </w:tc>
        <w:tc>
          <w:tcPr>
            <w:tcW w:w="12882" w:type="dxa"/>
            <w:tcMar>
              <w:top w:w="50" w:type="dxa"/>
              <w:left w:w="100" w:type="dxa"/>
            </w:tcMar>
            <w:vAlign w:val="center"/>
          </w:tcPr>
          <w:p w14:paraId="0DD51A96" w14:textId="77777777" w:rsidR="00C0298A" w:rsidRPr="002A1DB4" w:rsidRDefault="00C0298A" w:rsidP="004919C8">
            <w:pPr>
              <w:spacing w:after="0" w:line="240" w:lineRule="auto"/>
              <w:ind w:left="365"/>
              <w:jc w:val="both"/>
            </w:pPr>
            <w:r w:rsidRPr="002A1DB4">
              <w:rPr>
                <w:rFonts w:ascii="Times New Roman" w:hAnsi="Times New Roman"/>
                <w:color w:val="000000"/>
              </w:rPr>
              <w:t xml:space="preserve">Виды сказок: о животных, бытовые, волшебные. </w:t>
            </w:r>
            <w:proofErr w:type="gramStart"/>
            <w:r w:rsidRPr="002A1DB4">
              <w:rPr>
                <w:rFonts w:ascii="Times New Roman" w:hAnsi="Times New Roman"/>
                <w:color w:val="000000"/>
              </w:rPr>
              <w:t>2 – 3</w:t>
            </w:r>
            <w:proofErr w:type="gramEnd"/>
            <w:r w:rsidRPr="002A1DB4">
              <w:rPr>
                <w:rFonts w:ascii="Times New Roman" w:hAnsi="Times New Roman"/>
                <w:color w:val="000000"/>
              </w:rPr>
              <w:t xml:space="preserve"> русские народные сказки по выбору и </w:t>
            </w:r>
            <w:proofErr w:type="gramStart"/>
            <w:r w:rsidRPr="002A1DB4">
              <w:rPr>
                <w:rFonts w:ascii="Times New Roman" w:hAnsi="Times New Roman"/>
                <w:color w:val="000000"/>
              </w:rPr>
              <w:t>2 – 3</w:t>
            </w:r>
            <w:proofErr w:type="gramEnd"/>
            <w:r w:rsidRPr="002A1DB4">
              <w:rPr>
                <w:rFonts w:ascii="Times New Roman" w:hAnsi="Times New Roman"/>
                <w:color w:val="000000"/>
              </w:rPr>
              <w:t xml:space="preserve"> сказки народов России по выбору</w:t>
            </w:r>
          </w:p>
        </w:tc>
      </w:tr>
      <w:tr w:rsidR="00C0298A" w:rsidRPr="002A1DB4" w14:paraId="24FEE38A" w14:textId="77777777" w:rsidTr="007A7570">
        <w:trPr>
          <w:trHeight w:val="144"/>
        </w:trPr>
        <w:tc>
          <w:tcPr>
            <w:tcW w:w="1195" w:type="dxa"/>
            <w:tcMar>
              <w:top w:w="50" w:type="dxa"/>
              <w:left w:w="100" w:type="dxa"/>
            </w:tcMar>
            <w:vAlign w:val="center"/>
          </w:tcPr>
          <w:p w14:paraId="45BAA3CF" w14:textId="77777777" w:rsidR="00C0298A" w:rsidRDefault="00C0298A" w:rsidP="004919C8">
            <w:pPr>
              <w:spacing w:after="0" w:line="240" w:lineRule="auto"/>
              <w:ind w:left="365"/>
              <w:jc w:val="center"/>
            </w:pPr>
            <w:r>
              <w:rPr>
                <w:rFonts w:ascii="Times New Roman" w:hAnsi="Times New Roman"/>
                <w:color w:val="000000"/>
              </w:rPr>
              <w:t>2.4</w:t>
            </w:r>
          </w:p>
        </w:tc>
        <w:tc>
          <w:tcPr>
            <w:tcW w:w="12882" w:type="dxa"/>
            <w:tcMar>
              <w:top w:w="50" w:type="dxa"/>
              <w:left w:w="100" w:type="dxa"/>
            </w:tcMar>
            <w:vAlign w:val="center"/>
          </w:tcPr>
          <w:p w14:paraId="242B1CDC" w14:textId="77777777" w:rsidR="00C0298A" w:rsidRPr="002A1DB4" w:rsidRDefault="00C0298A" w:rsidP="004919C8">
            <w:pPr>
              <w:spacing w:after="0" w:line="240" w:lineRule="auto"/>
              <w:ind w:left="365"/>
              <w:jc w:val="both"/>
            </w:pPr>
            <w:r w:rsidRPr="002A1DB4">
              <w:rPr>
                <w:rFonts w:ascii="Times New Roman" w:hAnsi="Times New Roman"/>
                <w:color w:val="000000"/>
              </w:rPr>
              <w:t>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tc>
      </w:tr>
      <w:tr w:rsidR="00C0298A" w:rsidRPr="002A1DB4" w14:paraId="0ECBE172" w14:textId="77777777" w:rsidTr="007A7570">
        <w:trPr>
          <w:trHeight w:val="144"/>
        </w:trPr>
        <w:tc>
          <w:tcPr>
            <w:tcW w:w="1195" w:type="dxa"/>
            <w:tcMar>
              <w:top w:w="50" w:type="dxa"/>
              <w:left w:w="100" w:type="dxa"/>
            </w:tcMar>
            <w:vAlign w:val="center"/>
          </w:tcPr>
          <w:p w14:paraId="616BE0C6" w14:textId="77777777" w:rsidR="00C0298A" w:rsidRDefault="00C0298A" w:rsidP="004919C8">
            <w:pPr>
              <w:spacing w:after="0" w:line="240" w:lineRule="auto"/>
              <w:ind w:left="365"/>
              <w:jc w:val="center"/>
            </w:pPr>
            <w:r>
              <w:rPr>
                <w:rFonts w:ascii="Times New Roman" w:hAnsi="Times New Roman"/>
                <w:color w:val="000000"/>
              </w:rPr>
              <w:t>2.5</w:t>
            </w:r>
          </w:p>
        </w:tc>
        <w:tc>
          <w:tcPr>
            <w:tcW w:w="12882" w:type="dxa"/>
            <w:tcMar>
              <w:top w:w="50" w:type="dxa"/>
              <w:left w:w="100" w:type="dxa"/>
            </w:tcMar>
            <w:vAlign w:val="center"/>
          </w:tcPr>
          <w:p w14:paraId="029AFC40" w14:textId="77777777" w:rsidR="00C0298A" w:rsidRPr="002A1DB4" w:rsidRDefault="00C0298A" w:rsidP="004919C8">
            <w:pPr>
              <w:spacing w:after="0" w:line="240" w:lineRule="auto"/>
              <w:ind w:left="365"/>
              <w:jc w:val="both"/>
            </w:pPr>
            <w:r w:rsidRPr="002A1DB4">
              <w:rPr>
                <w:rFonts w:ascii="Times New Roman" w:hAnsi="Times New Roman"/>
                <w:color w:val="000000"/>
              </w:rPr>
              <w:t>Былины из цикла об Илье Муромце, Алёше Поповиче, Добрыне Никитиче (</w:t>
            </w:r>
            <w:proofErr w:type="gramStart"/>
            <w:r w:rsidRPr="002A1DB4">
              <w:rPr>
                <w:rFonts w:ascii="Times New Roman" w:hAnsi="Times New Roman"/>
                <w:color w:val="000000"/>
              </w:rPr>
              <w:t>1 – 2</w:t>
            </w:r>
            <w:proofErr w:type="gramEnd"/>
            <w:r w:rsidRPr="002A1DB4">
              <w:rPr>
                <w:rFonts w:ascii="Times New Roman" w:hAnsi="Times New Roman"/>
                <w:color w:val="000000"/>
              </w:rPr>
              <w:t xml:space="preserve"> по выбору). Образы русских богатырей: Ильи Муромца, Алёши Поповича, Добрыни Никитича, Никиты Кожемяки</w:t>
            </w:r>
          </w:p>
        </w:tc>
      </w:tr>
      <w:tr w:rsidR="00C0298A" w14:paraId="6E4B0286" w14:textId="77777777" w:rsidTr="007A7570">
        <w:trPr>
          <w:trHeight w:val="144"/>
        </w:trPr>
        <w:tc>
          <w:tcPr>
            <w:tcW w:w="1195" w:type="dxa"/>
            <w:tcMar>
              <w:top w:w="50" w:type="dxa"/>
              <w:left w:w="100" w:type="dxa"/>
            </w:tcMar>
            <w:vAlign w:val="center"/>
          </w:tcPr>
          <w:p w14:paraId="3E947CC0" w14:textId="77777777" w:rsidR="00C0298A" w:rsidRDefault="00C0298A" w:rsidP="004919C8">
            <w:pPr>
              <w:spacing w:after="0" w:line="240" w:lineRule="auto"/>
              <w:ind w:left="365"/>
              <w:jc w:val="center"/>
            </w:pPr>
            <w:r>
              <w:rPr>
                <w:rFonts w:ascii="Times New Roman" w:hAnsi="Times New Roman"/>
                <w:color w:val="000000"/>
              </w:rPr>
              <w:t>3</w:t>
            </w:r>
          </w:p>
        </w:tc>
        <w:tc>
          <w:tcPr>
            <w:tcW w:w="12882" w:type="dxa"/>
            <w:tcMar>
              <w:top w:w="50" w:type="dxa"/>
              <w:left w:w="100" w:type="dxa"/>
            </w:tcMar>
            <w:vAlign w:val="center"/>
          </w:tcPr>
          <w:p w14:paraId="6182B447" w14:textId="77777777" w:rsidR="00C0298A" w:rsidRDefault="00C0298A" w:rsidP="004919C8">
            <w:pPr>
              <w:spacing w:after="0" w:line="240" w:lineRule="auto"/>
              <w:ind w:left="365"/>
              <w:jc w:val="both"/>
            </w:pPr>
            <w:r>
              <w:rPr>
                <w:rFonts w:ascii="Times New Roman" w:hAnsi="Times New Roman"/>
                <w:color w:val="000000"/>
              </w:rPr>
              <w:t xml:space="preserve">Творчество </w:t>
            </w:r>
            <w:proofErr w:type="gramStart"/>
            <w:r>
              <w:rPr>
                <w:rFonts w:ascii="Times New Roman" w:hAnsi="Times New Roman"/>
                <w:color w:val="000000"/>
              </w:rPr>
              <w:t>А.С.</w:t>
            </w:r>
            <w:proofErr w:type="gramEnd"/>
            <w:r>
              <w:rPr>
                <w:rFonts w:ascii="Times New Roman" w:hAnsi="Times New Roman"/>
                <w:color w:val="000000"/>
              </w:rPr>
              <w:t xml:space="preserve"> Пушкина</w:t>
            </w:r>
          </w:p>
        </w:tc>
      </w:tr>
      <w:tr w:rsidR="00C0298A" w14:paraId="36509CA6" w14:textId="77777777" w:rsidTr="007A7570">
        <w:trPr>
          <w:trHeight w:val="144"/>
        </w:trPr>
        <w:tc>
          <w:tcPr>
            <w:tcW w:w="1195" w:type="dxa"/>
            <w:tcMar>
              <w:top w:w="50" w:type="dxa"/>
              <w:left w:w="100" w:type="dxa"/>
            </w:tcMar>
            <w:vAlign w:val="center"/>
          </w:tcPr>
          <w:p w14:paraId="4EACBCC0" w14:textId="77777777" w:rsidR="00C0298A" w:rsidRDefault="00C0298A" w:rsidP="004919C8">
            <w:pPr>
              <w:spacing w:after="0" w:line="240" w:lineRule="auto"/>
              <w:ind w:left="365"/>
              <w:jc w:val="center"/>
            </w:pPr>
            <w:r>
              <w:rPr>
                <w:rFonts w:ascii="Times New Roman" w:hAnsi="Times New Roman"/>
                <w:color w:val="000000"/>
              </w:rPr>
              <w:t>3.1</w:t>
            </w:r>
          </w:p>
        </w:tc>
        <w:tc>
          <w:tcPr>
            <w:tcW w:w="12882" w:type="dxa"/>
            <w:tcMar>
              <w:top w:w="50" w:type="dxa"/>
              <w:left w:w="100" w:type="dxa"/>
            </w:tcMar>
            <w:vAlign w:val="center"/>
          </w:tcPr>
          <w:p w14:paraId="53D1E525" w14:textId="77777777" w:rsidR="00C0298A" w:rsidRDefault="00C0298A" w:rsidP="004919C8">
            <w:pPr>
              <w:spacing w:after="0" w:line="240" w:lineRule="auto"/>
              <w:ind w:left="365"/>
              <w:jc w:val="both"/>
            </w:pPr>
            <w:r w:rsidRPr="002A1DB4">
              <w:rPr>
                <w:rFonts w:ascii="Times New Roman" w:hAnsi="Times New Roman"/>
                <w:color w:val="000000"/>
              </w:rPr>
              <w:t xml:space="preserve">Картины природы в лирических произведениях </w:t>
            </w:r>
            <w:proofErr w:type="gramStart"/>
            <w:r w:rsidRPr="002A1DB4">
              <w:rPr>
                <w:rFonts w:ascii="Times New Roman" w:hAnsi="Times New Roman"/>
                <w:color w:val="000000"/>
              </w:rPr>
              <w:t>А.С.</w:t>
            </w:r>
            <w:proofErr w:type="gramEnd"/>
            <w:r w:rsidRPr="002A1DB4">
              <w:rPr>
                <w:rFonts w:ascii="Times New Roman" w:hAnsi="Times New Roman"/>
                <w:color w:val="000000"/>
              </w:rPr>
              <w:t xml:space="preserve"> Пушкина (на примере </w:t>
            </w:r>
            <w:proofErr w:type="gramStart"/>
            <w:r w:rsidRPr="002A1DB4">
              <w:rPr>
                <w:rFonts w:ascii="Times New Roman" w:hAnsi="Times New Roman"/>
                <w:color w:val="000000"/>
              </w:rPr>
              <w:t>2 – 3</w:t>
            </w:r>
            <w:proofErr w:type="gramEnd"/>
            <w:r w:rsidRPr="002A1DB4">
              <w:rPr>
                <w:rFonts w:ascii="Times New Roman" w:hAnsi="Times New Roman"/>
                <w:color w:val="000000"/>
              </w:rPr>
              <w:t xml:space="preserve"> произведений). </w:t>
            </w:r>
            <w:r>
              <w:rPr>
                <w:rFonts w:ascii="Times New Roman" w:hAnsi="Times New Roman"/>
                <w:color w:val="000000"/>
              </w:rPr>
              <w:t>Стихотворения: «Няне», «Осень» (отрывки), «Зимняя дорога» и другие.</w:t>
            </w:r>
          </w:p>
        </w:tc>
      </w:tr>
      <w:tr w:rsidR="00C0298A" w14:paraId="30D70C3E" w14:textId="77777777" w:rsidTr="007A7570">
        <w:trPr>
          <w:trHeight w:val="144"/>
        </w:trPr>
        <w:tc>
          <w:tcPr>
            <w:tcW w:w="1195" w:type="dxa"/>
            <w:tcMar>
              <w:top w:w="50" w:type="dxa"/>
              <w:left w:w="100" w:type="dxa"/>
            </w:tcMar>
            <w:vAlign w:val="center"/>
          </w:tcPr>
          <w:p w14:paraId="4D966ED6" w14:textId="77777777" w:rsidR="00C0298A" w:rsidRDefault="00C0298A" w:rsidP="004919C8">
            <w:pPr>
              <w:spacing w:after="0" w:line="240" w:lineRule="auto"/>
              <w:ind w:left="365"/>
              <w:jc w:val="center"/>
            </w:pPr>
            <w:r>
              <w:rPr>
                <w:rFonts w:ascii="Times New Roman" w:hAnsi="Times New Roman"/>
                <w:color w:val="000000"/>
              </w:rPr>
              <w:t>3.2</w:t>
            </w:r>
          </w:p>
        </w:tc>
        <w:tc>
          <w:tcPr>
            <w:tcW w:w="12882" w:type="dxa"/>
            <w:tcMar>
              <w:top w:w="50" w:type="dxa"/>
              <w:left w:w="100" w:type="dxa"/>
            </w:tcMar>
            <w:vAlign w:val="center"/>
          </w:tcPr>
          <w:p w14:paraId="1F26DC1D" w14:textId="77777777" w:rsidR="00C0298A" w:rsidRDefault="00C0298A" w:rsidP="004919C8">
            <w:pPr>
              <w:spacing w:after="0" w:line="240" w:lineRule="auto"/>
              <w:ind w:left="365"/>
              <w:jc w:val="both"/>
            </w:pPr>
            <w:r w:rsidRPr="002A1DB4">
              <w:rPr>
                <w:rFonts w:ascii="Times New Roman" w:hAnsi="Times New Roman"/>
                <w:color w:val="000000"/>
              </w:rPr>
              <w:t xml:space="preserve">Литературные сказки </w:t>
            </w:r>
            <w:proofErr w:type="gramStart"/>
            <w:r w:rsidRPr="002A1DB4">
              <w:rPr>
                <w:rFonts w:ascii="Times New Roman" w:hAnsi="Times New Roman"/>
                <w:color w:val="000000"/>
              </w:rPr>
              <w:t>А.С.</w:t>
            </w:r>
            <w:proofErr w:type="gramEnd"/>
            <w:r w:rsidRPr="002A1DB4">
              <w:rPr>
                <w:rFonts w:ascii="Times New Roman" w:hAnsi="Times New Roman"/>
                <w:color w:val="000000"/>
              </w:rPr>
              <w:t xml:space="preserve"> Пушкина в стихах: «Сказка о мёртвой царевне и о семи богатырях». </w:t>
            </w:r>
            <w:r>
              <w:rPr>
                <w:rFonts w:ascii="Times New Roman" w:hAnsi="Times New Roman"/>
                <w:color w:val="000000"/>
              </w:rPr>
              <w:t>Фольклорная основа авторской сказки</w:t>
            </w:r>
          </w:p>
        </w:tc>
      </w:tr>
      <w:tr w:rsidR="00C0298A" w14:paraId="45180268" w14:textId="77777777" w:rsidTr="007A7570">
        <w:trPr>
          <w:trHeight w:val="144"/>
        </w:trPr>
        <w:tc>
          <w:tcPr>
            <w:tcW w:w="1195" w:type="dxa"/>
            <w:tcMar>
              <w:top w:w="50" w:type="dxa"/>
              <w:left w:w="100" w:type="dxa"/>
            </w:tcMar>
            <w:vAlign w:val="center"/>
          </w:tcPr>
          <w:p w14:paraId="44FD79D8" w14:textId="77777777" w:rsidR="00C0298A" w:rsidRDefault="00C0298A" w:rsidP="004919C8">
            <w:pPr>
              <w:spacing w:after="0" w:line="240" w:lineRule="auto"/>
              <w:ind w:left="365"/>
              <w:jc w:val="center"/>
            </w:pPr>
            <w:r>
              <w:rPr>
                <w:rFonts w:ascii="Times New Roman" w:hAnsi="Times New Roman"/>
                <w:color w:val="000000"/>
              </w:rPr>
              <w:t>4</w:t>
            </w:r>
          </w:p>
        </w:tc>
        <w:tc>
          <w:tcPr>
            <w:tcW w:w="12882" w:type="dxa"/>
            <w:tcMar>
              <w:top w:w="50" w:type="dxa"/>
              <w:left w:w="100" w:type="dxa"/>
            </w:tcMar>
            <w:vAlign w:val="center"/>
          </w:tcPr>
          <w:p w14:paraId="4B382CB5" w14:textId="77777777" w:rsidR="00C0298A" w:rsidRDefault="00C0298A" w:rsidP="004919C8">
            <w:pPr>
              <w:spacing w:after="0" w:line="240" w:lineRule="auto"/>
              <w:ind w:left="365"/>
              <w:jc w:val="both"/>
            </w:pPr>
            <w:r w:rsidRPr="002A1DB4">
              <w:rPr>
                <w:rFonts w:ascii="Times New Roman" w:hAnsi="Times New Roman"/>
                <w:color w:val="000000"/>
              </w:rPr>
              <w:t xml:space="preserve">Басни </w:t>
            </w:r>
            <w:proofErr w:type="gramStart"/>
            <w:r w:rsidRPr="002A1DB4">
              <w:rPr>
                <w:rFonts w:ascii="Times New Roman" w:hAnsi="Times New Roman"/>
                <w:color w:val="000000"/>
              </w:rPr>
              <w:t>И.А.</w:t>
            </w:r>
            <w:proofErr w:type="gramEnd"/>
            <w:r w:rsidRPr="002A1DB4">
              <w:rPr>
                <w:rFonts w:ascii="Times New Roman" w:hAnsi="Times New Roman"/>
                <w:color w:val="000000"/>
              </w:rPr>
              <w:t xml:space="preserve"> Крылова, И.И. </w:t>
            </w:r>
            <w:proofErr w:type="spellStart"/>
            <w:r w:rsidRPr="002A1DB4">
              <w:rPr>
                <w:rFonts w:ascii="Times New Roman" w:hAnsi="Times New Roman"/>
                <w:color w:val="000000"/>
              </w:rPr>
              <w:t>Хемницера</w:t>
            </w:r>
            <w:proofErr w:type="spellEnd"/>
            <w:r w:rsidRPr="002A1DB4">
              <w:rPr>
                <w:rFonts w:ascii="Times New Roman" w:hAnsi="Times New Roman"/>
                <w:color w:val="000000"/>
              </w:rPr>
              <w:t xml:space="preserve">, </w:t>
            </w:r>
            <w:proofErr w:type="gramStart"/>
            <w:r w:rsidRPr="002A1DB4">
              <w:rPr>
                <w:rFonts w:ascii="Times New Roman" w:hAnsi="Times New Roman"/>
                <w:color w:val="000000"/>
              </w:rPr>
              <w:t>Л.Н.</w:t>
            </w:r>
            <w:proofErr w:type="gramEnd"/>
            <w:r w:rsidRPr="002A1DB4">
              <w:rPr>
                <w:rFonts w:ascii="Times New Roman" w:hAnsi="Times New Roman"/>
                <w:color w:val="000000"/>
              </w:rPr>
              <w:t xml:space="preserve"> Толстого, </w:t>
            </w:r>
            <w:proofErr w:type="gramStart"/>
            <w:r w:rsidRPr="002A1DB4">
              <w:rPr>
                <w:rFonts w:ascii="Times New Roman" w:hAnsi="Times New Roman"/>
                <w:color w:val="000000"/>
              </w:rPr>
              <w:t>С.В.</w:t>
            </w:r>
            <w:proofErr w:type="gramEnd"/>
            <w:r w:rsidRPr="002A1DB4">
              <w:rPr>
                <w:rFonts w:ascii="Times New Roman" w:hAnsi="Times New Roman"/>
                <w:color w:val="000000"/>
              </w:rPr>
              <w:t xml:space="preserve"> Михалкова (не менее трех). </w:t>
            </w:r>
            <w:r>
              <w:rPr>
                <w:rFonts w:ascii="Times New Roman" w:hAnsi="Times New Roman"/>
                <w:color w:val="000000"/>
              </w:rPr>
              <w:t>Басня как лиро-эпический жанр. Аллегория в баснях</w:t>
            </w:r>
          </w:p>
        </w:tc>
      </w:tr>
      <w:tr w:rsidR="00C0298A" w:rsidRPr="002F2B8A" w14:paraId="27C55A3E" w14:textId="77777777" w:rsidTr="007A7570">
        <w:trPr>
          <w:trHeight w:val="144"/>
        </w:trPr>
        <w:tc>
          <w:tcPr>
            <w:tcW w:w="1195" w:type="dxa"/>
            <w:tcMar>
              <w:top w:w="50" w:type="dxa"/>
              <w:left w:w="100" w:type="dxa"/>
            </w:tcMar>
            <w:vAlign w:val="center"/>
          </w:tcPr>
          <w:p w14:paraId="452123C7" w14:textId="77777777" w:rsidR="00C0298A" w:rsidRDefault="00C0298A" w:rsidP="004919C8">
            <w:pPr>
              <w:spacing w:after="0" w:line="240" w:lineRule="auto"/>
              <w:ind w:left="365"/>
              <w:jc w:val="center"/>
            </w:pPr>
            <w:r>
              <w:rPr>
                <w:rFonts w:ascii="Times New Roman" w:hAnsi="Times New Roman"/>
                <w:color w:val="000000"/>
              </w:rPr>
              <w:t>4.1</w:t>
            </w:r>
          </w:p>
        </w:tc>
        <w:tc>
          <w:tcPr>
            <w:tcW w:w="12882" w:type="dxa"/>
            <w:tcMar>
              <w:top w:w="50" w:type="dxa"/>
              <w:left w:w="100" w:type="dxa"/>
            </w:tcMar>
            <w:vAlign w:val="center"/>
          </w:tcPr>
          <w:p w14:paraId="23665486" w14:textId="77777777" w:rsidR="00C0298A" w:rsidRPr="002A1DB4" w:rsidRDefault="00C0298A" w:rsidP="004919C8">
            <w:pPr>
              <w:spacing w:after="0" w:line="240" w:lineRule="auto"/>
              <w:ind w:left="365"/>
              <w:jc w:val="both"/>
            </w:pPr>
            <w:r w:rsidRPr="002A1DB4">
              <w:rPr>
                <w:rFonts w:ascii="Times New Roman" w:hAnsi="Times New Roman"/>
                <w:color w:val="000000"/>
              </w:rPr>
              <w:t xml:space="preserve">Басни </w:t>
            </w:r>
            <w:proofErr w:type="gramStart"/>
            <w:r w:rsidRPr="002A1DB4">
              <w:rPr>
                <w:rFonts w:ascii="Times New Roman" w:hAnsi="Times New Roman"/>
                <w:color w:val="000000"/>
              </w:rPr>
              <w:t>И.А.</w:t>
            </w:r>
            <w:proofErr w:type="gramEnd"/>
            <w:r w:rsidRPr="002A1DB4">
              <w:rPr>
                <w:rFonts w:ascii="Times New Roman" w:hAnsi="Times New Roman"/>
                <w:color w:val="000000"/>
              </w:rPr>
              <w:t xml:space="preserve"> Крылова: «Стрекоза и муравей», «Квартет» и другие </w:t>
            </w:r>
          </w:p>
        </w:tc>
      </w:tr>
      <w:tr w:rsidR="00C0298A" w:rsidRPr="002F2B8A" w14:paraId="5189DE80" w14:textId="77777777" w:rsidTr="007A7570">
        <w:trPr>
          <w:trHeight w:val="144"/>
        </w:trPr>
        <w:tc>
          <w:tcPr>
            <w:tcW w:w="1195" w:type="dxa"/>
            <w:tcMar>
              <w:top w:w="50" w:type="dxa"/>
              <w:left w:w="100" w:type="dxa"/>
            </w:tcMar>
            <w:vAlign w:val="center"/>
          </w:tcPr>
          <w:p w14:paraId="5923D3E3" w14:textId="77777777" w:rsidR="00C0298A" w:rsidRDefault="00C0298A" w:rsidP="004919C8">
            <w:pPr>
              <w:spacing w:after="0" w:line="240" w:lineRule="auto"/>
              <w:ind w:left="365"/>
              <w:jc w:val="center"/>
            </w:pPr>
            <w:r>
              <w:rPr>
                <w:rFonts w:ascii="Times New Roman" w:hAnsi="Times New Roman"/>
                <w:color w:val="000000"/>
              </w:rPr>
              <w:t>4.2</w:t>
            </w:r>
          </w:p>
        </w:tc>
        <w:tc>
          <w:tcPr>
            <w:tcW w:w="12882" w:type="dxa"/>
            <w:tcMar>
              <w:top w:w="50" w:type="dxa"/>
              <w:left w:w="100" w:type="dxa"/>
            </w:tcMar>
            <w:vAlign w:val="center"/>
          </w:tcPr>
          <w:p w14:paraId="4E84A3B9" w14:textId="77777777" w:rsidR="00C0298A" w:rsidRPr="002A1DB4" w:rsidRDefault="00C0298A" w:rsidP="004919C8">
            <w:pPr>
              <w:spacing w:after="0" w:line="240" w:lineRule="auto"/>
              <w:ind w:left="365"/>
              <w:jc w:val="both"/>
            </w:pPr>
            <w:r w:rsidRPr="002A1DB4">
              <w:rPr>
                <w:rFonts w:ascii="Times New Roman" w:hAnsi="Times New Roman"/>
                <w:color w:val="000000"/>
              </w:rPr>
              <w:t xml:space="preserve">Басни стихотворные и прозаические. И.И. </w:t>
            </w:r>
            <w:proofErr w:type="spellStart"/>
            <w:r w:rsidRPr="002A1DB4">
              <w:rPr>
                <w:rFonts w:ascii="Times New Roman" w:hAnsi="Times New Roman"/>
                <w:color w:val="000000"/>
              </w:rPr>
              <w:t>Хемницер</w:t>
            </w:r>
            <w:proofErr w:type="spellEnd"/>
            <w:r w:rsidRPr="002A1DB4">
              <w:rPr>
                <w:rFonts w:ascii="Times New Roman" w:hAnsi="Times New Roman"/>
                <w:color w:val="000000"/>
              </w:rPr>
              <w:t xml:space="preserve"> «Стрекоза», </w:t>
            </w:r>
            <w:proofErr w:type="gramStart"/>
            <w:r w:rsidRPr="002A1DB4">
              <w:rPr>
                <w:rFonts w:ascii="Times New Roman" w:hAnsi="Times New Roman"/>
                <w:color w:val="000000"/>
              </w:rPr>
              <w:t>Л.Н.</w:t>
            </w:r>
            <w:proofErr w:type="gramEnd"/>
            <w:r w:rsidRPr="002A1DB4">
              <w:rPr>
                <w:rFonts w:ascii="Times New Roman" w:hAnsi="Times New Roman"/>
                <w:color w:val="000000"/>
              </w:rPr>
              <w:t xml:space="preserve"> Толстой «Стрекоза и муравьи», </w:t>
            </w:r>
            <w:proofErr w:type="gramStart"/>
            <w:r w:rsidRPr="002A1DB4">
              <w:rPr>
                <w:rFonts w:ascii="Times New Roman" w:hAnsi="Times New Roman"/>
                <w:color w:val="000000"/>
              </w:rPr>
              <w:t>С.В.</w:t>
            </w:r>
            <w:proofErr w:type="gramEnd"/>
            <w:r w:rsidRPr="002A1DB4">
              <w:rPr>
                <w:rFonts w:ascii="Times New Roman" w:hAnsi="Times New Roman"/>
                <w:color w:val="000000"/>
              </w:rPr>
              <w:t xml:space="preserve"> Михалков и другие</w:t>
            </w:r>
          </w:p>
        </w:tc>
      </w:tr>
      <w:tr w:rsidR="00C0298A" w14:paraId="2FFD1531" w14:textId="77777777" w:rsidTr="007A7570">
        <w:trPr>
          <w:trHeight w:val="144"/>
        </w:trPr>
        <w:tc>
          <w:tcPr>
            <w:tcW w:w="1195" w:type="dxa"/>
            <w:tcMar>
              <w:top w:w="50" w:type="dxa"/>
              <w:left w:w="100" w:type="dxa"/>
            </w:tcMar>
            <w:vAlign w:val="center"/>
          </w:tcPr>
          <w:p w14:paraId="3129BCBA" w14:textId="77777777" w:rsidR="00C0298A" w:rsidRDefault="00C0298A" w:rsidP="004919C8">
            <w:pPr>
              <w:spacing w:after="0" w:line="240" w:lineRule="auto"/>
              <w:ind w:left="365"/>
              <w:jc w:val="center"/>
            </w:pPr>
            <w:r>
              <w:rPr>
                <w:rFonts w:ascii="Times New Roman" w:hAnsi="Times New Roman"/>
                <w:color w:val="000000"/>
              </w:rPr>
              <w:t>5</w:t>
            </w:r>
          </w:p>
        </w:tc>
        <w:tc>
          <w:tcPr>
            <w:tcW w:w="12882" w:type="dxa"/>
            <w:tcMar>
              <w:top w:w="50" w:type="dxa"/>
              <w:left w:w="100" w:type="dxa"/>
            </w:tcMar>
            <w:vAlign w:val="center"/>
          </w:tcPr>
          <w:p w14:paraId="2939F873" w14:textId="77777777" w:rsidR="00C0298A" w:rsidRDefault="00C0298A" w:rsidP="004919C8">
            <w:pPr>
              <w:spacing w:after="0" w:line="240" w:lineRule="auto"/>
              <w:ind w:left="365"/>
              <w:jc w:val="both"/>
            </w:pPr>
            <w:r w:rsidRPr="002A1DB4">
              <w:rPr>
                <w:rFonts w:ascii="Times New Roman" w:hAnsi="Times New Roman"/>
                <w:color w:val="000000"/>
              </w:rPr>
              <w:t xml:space="preserve">Лирические произведения </w:t>
            </w:r>
            <w:proofErr w:type="gramStart"/>
            <w:r w:rsidRPr="002A1DB4">
              <w:rPr>
                <w:rFonts w:ascii="Times New Roman" w:hAnsi="Times New Roman"/>
                <w:color w:val="000000"/>
              </w:rPr>
              <w:t>М.Ю.</w:t>
            </w:r>
            <w:proofErr w:type="gramEnd"/>
            <w:r w:rsidRPr="002A1DB4">
              <w:rPr>
                <w:rFonts w:ascii="Times New Roman" w:hAnsi="Times New Roman"/>
                <w:color w:val="000000"/>
              </w:rPr>
              <w:t xml:space="preserve"> Лермонтова (не менее трёх). Стихотворения: «Утёс», «Парус», «Москва, Москва! …</w:t>
            </w:r>
            <w:r>
              <w:rPr>
                <w:rFonts w:ascii="Times New Roman" w:hAnsi="Times New Roman"/>
                <w:color w:val="000000"/>
              </w:rPr>
              <w:t>Люблю тебя как сын…» и другие</w:t>
            </w:r>
          </w:p>
        </w:tc>
      </w:tr>
      <w:tr w:rsidR="00C0298A" w:rsidRPr="002F2B8A" w14:paraId="5FCE6D95" w14:textId="77777777" w:rsidTr="007A7570">
        <w:trPr>
          <w:trHeight w:val="144"/>
        </w:trPr>
        <w:tc>
          <w:tcPr>
            <w:tcW w:w="1195" w:type="dxa"/>
            <w:tcMar>
              <w:top w:w="50" w:type="dxa"/>
              <w:left w:w="100" w:type="dxa"/>
            </w:tcMar>
            <w:vAlign w:val="center"/>
          </w:tcPr>
          <w:p w14:paraId="1B22C23C" w14:textId="77777777" w:rsidR="00C0298A" w:rsidRDefault="00C0298A" w:rsidP="004919C8">
            <w:pPr>
              <w:spacing w:after="0" w:line="240" w:lineRule="auto"/>
              <w:ind w:left="365"/>
              <w:jc w:val="center"/>
            </w:pPr>
            <w:r>
              <w:rPr>
                <w:rFonts w:ascii="Times New Roman" w:hAnsi="Times New Roman"/>
                <w:color w:val="000000"/>
              </w:rPr>
              <w:t>6</w:t>
            </w:r>
          </w:p>
        </w:tc>
        <w:tc>
          <w:tcPr>
            <w:tcW w:w="12882" w:type="dxa"/>
            <w:tcMar>
              <w:top w:w="50" w:type="dxa"/>
              <w:left w:w="100" w:type="dxa"/>
            </w:tcMar>
            <w:vAlign w:val="center"/>
          </w:tcPr>
          <w:p w14:paraId="1F822B93" w14:textId="77777777" w:rsidR="00C0298A" w:rsidRPr="002A1DB4" w:rsidRDefault="00C0298A" w:rsidP="004919C8">
            <w:pPr>
              <w:spacing w:after="0" w:line="240" w:lineRule="auto"/>
              <w:ind w:left="365"/>
              <w:jc w:val="both"/>
            </w:pPr>
            <w:r w:rsidRPr="002A1DB4">
              <w:rPr>
                <w:rFonts w:ascii="Times New Roman" w:hAnsi="Times New Roman"/>
                <w:color w:val="000000"/>
              </w:rPr>
              <w:t xml:space="preserve">Литературная сказка (две-три по выбору). </w:t>
            </w:r>
            <w:proofErr w:type="gramStart"/>
            <w:r w:rsidRPr="002A1DB4">
              <w:rPr>
                <w:rFonts w:ascii="Times New Roman" w:hAnsi="Times New Roman"/>
                <w:color w:val="000000"/>
              </w:rPr>
              <w:t>П.П.</w:t>
            </w:r>
            <w:proofErr w:type="gramEnd"/>
            <w:r w:rsidRPr="002A1DB4">
              <w:rPr>
                <w:rFonts w:ascii="Times New Roman" w:hAnsi="Times New Roman"/>
                <w:color w:val="000000"/>
              </w:rPr>
              <w:t xml:space="preserve"> Бажов «Серебряное копытце», </w:t>
            </w:r>
            <w:proofErr w:type="gramStart"/>
            <w:r w:rsidRPr="002A1DB4">
              <w:rPr>
                <w:rFonts w:ascii="Times New Roman" w:hAnsi="Times New Roman"/>
                <w:color w:val="000000"/>
              </w:rPr>
              <w:t>П.П.</w:t>
            </w:r>
            <w:proofErr w:type="gramEnd"/>
            <w:r w:rsidRPr="002A1DB4">
              <w:rPr>
                <w:rFonts w:ascii="Times New Roman" w:hAnsi="Times New Roman"/>
                <w:color w:val="000000"/>
              </w:rPr>
              <w:t xml:space="preserve"> Ершов «Конёк-Горбунок», </w:t>
            </w:r>
            <w:proofErr w:type="gramStart"/>
            <w:r w:rsidRPr="002A1DB4">
              <w:rPr>
                <w:rFonts w:ascii="Times New Roman" w:hAnsi="Times New Roman"/>
                <w:color w:val="000000"/>
              </w:rPr>
              <w:t>С.Т.</w:t>
            </w:r>
            <w:proofErr w:type="gramEnd"/>
            <w:r w:rsidRPr="002A1DB4">
              <w:rPr>
                <w:rFonts w:ascii="Times New Roman" w:hAnsi="Times New Roman"/>
                <w:color w:val="000000"/>
              </w:rPr>
              <w:t xml:space="preserve"> Аксаков «Аленький цветочек» и другие</w:t>
            </w:r>
          </w:p>
        </w:tc>
      </w:tr>
      <w:tr w:rsidR="00C0298A" w:rsidRPr="002F2B8A" w14:paraId="6F462A52" w14:textId="77777777" w:rsidTr="007A7570">
        <w:trPr>
          <w:trHeight w:val="144"/>
        </w:trPr>
        <w:tc>
          <w:tcPr>
            <w:tcW w:w="1195" w:type="dxa"/>
            <w:tcMar>
              <w:top w:w="50" w:type="dxa"/>
              <w:left w:w="100" w:type="dxa"/>
            </w:tcMar>
            <w:vAlign w:val="center"/>
          </w:tcPr>
          <w:p w14:paraId="0D4EDC67" w14:textId="77777777" w:rsidR="00C0298A" w:rsidRDefault="00C0298A" w:rsidP="004919C8">
            <w:pPr>
              <w:spacing w:after="0" w:line="240" w:lineRule="auto"/>
              <w:ind w:left="365"/>
              <w:jc w:val="center"/>
            </w:pPr>
            <w:r>
              <w:rPr>
                <w:rFonts w:ascii="Times New Roman" w:hAnsi="Times New Roman"/>
                <w:color w:val="000000"/>
              </w:rPr>
              <w:t>7</w:t>
            </w:r>
          </w:p>
        </w:tc>
        <w:tc>
          <w:tcPr>
            <w:tcW w:w="12882" w:type="dxa"/>
            <w:tcMar>
              <w:top w:w="50" w:type="dxa"/>
              <w:left w:w="100" w:type="dxa"/>
            </w:tcMar>
            <w:vAlign w:val="center"/>
          </w:tcPr>
          <w:p w14:paraId="256A04C8" w14:textId="77777777" w:rsidR="00C0298A" w:rsidRPr="002A1DB4" w:rsidRDefault="00C0298A" w:rsidP="004919C8">
            <w:pPr>
              <w:spacing w:after="0" w:line="240" w:lineRule="auto"/>
              <w:ind w:left="365"/>
              <w:jc w:val="both"/>
            </w:pPr>
            <w:r w:rsidRPr="002A1DB4">
              <w:rPr>
                <w:rFonts w:ascii="Times New Roman" w:hAnsi="Times New Roman"/>
                <w:color w:val="000000"/>
              </w:rPr>
              <w:t>Картины природы в творчестве поэтов и писателей Х</w:t>
            </w:r>
            <w:r>
              <w:rPr>
                <w:rFonts w:ascii="Times New Roman" w:hAnsi="Times New Roman"/>
                <w:color w:val="000000"/>
              </w:rPr>
              <w:t>I</w:t>
            </w:r>
            <w:r w:rsidRPr="002A1DB4">
              <w:rPr>
                <w:rFonts w:ascii="Times New Roman" w:hAnsi="Times New Roman"/>
                <w:color w:val="000000"/>
              </w:rPr>
              <w:t xml:space="preserve">Х ‒ ХХ вв. (не менее пяти авторов по выбору). </w:t>
            </w:r>
            <w:proofErr w:type="gramStart"/>
            <w:r w:rsidRPr="002A1DB4">
              <w:rPr>
                <w:rFonts w:ascii="Times New Roman" w:hAnsi="Times New Roman"/>
                <w:color w:val="000000"/>
              </w:rPr>
              <w:t>В.А.</w:t>
            </w:r>
            <w:proofErr w:type="gramEnd"/>
            <w:r w:rsidRPr="002A1DB4">
              <w:rPr>
                <w:rFonts w:ascii="Times New Roman" w:hAnsi="Times New Roman"/>
                <w:color w:val="000000"/>
              </w:rPr>
              <w:t xml:space="preserve"> Жуковский «Загадка», </w:t>
            </w:r>
            <w:proofErr w:type="gramStart"/>
            <w:r w:rsidRPr="002A1DB4">
              <w:rPr>
                <w:rFonts w:ascii="Times New Roman" w:hAnsi="Times New Roman"/>
                <w:color w:val="000000"/>
              </w:rPr>
              <w:t>И.С.</w:t>
            </w:r>
            <w:proofErr w:type="gramEnd"/>
            <w:r w:rsidRPr="002A1DB4">
              <w:rPr>
                <w:rFonts w:ascii="Times New Roman" w:hAnsi="Times New Roman"/>
                <w:color w:val="000000"/>
              </w:rPr>
              <w:t xml:space="preserve"> Никитин «В синем небе плывут над полями…», </w:t>
            </w:r>
            <w:proofErr w:type="gramStart"/>
            <w:r w:rsidRPr="002A1DB4">
              <w:rPr>
                <w:rFonts w:ascii="Times New Roman" w:hAnsi="Times New Roman"/>
                <w:color w:val="000000"/>
              </w:rPr>
              <w:t>Ф.И.</w:t>
            </w:r>
            <w:proofErr w:type="gramEnd"/>
            <w:r w:rsidRPr="002A1DB4">
              <w:rPr>
                <w:rFonts w:ascii="Times New Roman" w:hAnsi="Times New Roman"/>
                <w:color w:val="000000"/>
              </w:rPr>
              <w:t xml:space="preserve"> Тютчев «Как неожиданно и </w:t>
            </w:r>
            <w:r w:rsidRPr="002A1DB4">
              <w:rPr>
                <w:rFonts w:ascii="Times New Roman" w:hAnsi="Times New Roman"/>
                <w:color w:val="000000"/>
              </w:rPr>
              <w:lastRenderedPageBreak/>
              <w:t xml:space="preserve">ярко», </w:t>
            </w:r>
            <w:proofErr w:type="gramStart"/>
            <w:r w:rsidRPr="002A1DB4">
              <w:rPr>
                <w:rFonts w:ascii="Times New Roman" w:hAnsi="Times New Roman"/>
                <w:color w:val="000000"/>
              </w:rPr>
              <w:t>А.А.</w:t>
            </w:r>
            <w:proofErr w:type="gramEnd"/>
            <w:r w:rsidRPr="002A1DB4">
              <w:rPr>
                <w:rFonts w:ascii="Times New Roman" w:hAnsi="Times New Roman"/>
                <w:color w:val="000000"/>
              </w:rPr>
              <w:t xml:space="preserve"> Фет «Весенний дождь», </w:t>
            </w:r>
            <w:proofErr w:type="gramStart"/>
            <w:r w:rsidRPr="002A1DB4">
              <w:rPr>
                <w:rFonts w:ascii="Times New Roman" w:hAnsi="Times New Roman"/>
                <w:color w:val="000000"/>
              </w:rPr>
              <w:t>Е.А.</w:t>
            </w:r>
            <w:proofErr w:type="gramEnd"/>
            <w:r w:rsidRPr="002A1DB4">
              <w:rPr>
                <w:rFonts w:ascii="Times New Roman" w:hAnsi="Times New Roman"/>
                <w:color w:val="000000"/>
              </w:rPr>
              <w:t xml:space="preserve"> Баратынский «Весна, весна! Как воздух чист…», </w:t>
            </w:r>
            <w:proofErr w:type="gramStart"/>
            <w:r w:rsidRPr="002A1DB4">
              <w:rPr>
                <w:rFonts w:ascii="Times New Roman" w:hAnsi="Times New Roman"/>
                <w:color w:val="000000"/>
              </w:rPr>
              <w:t>И.А.</w:t>
            </w:r>
            <w:proofErr w:type="gramEnd"/>
            <w:r w:rsidRPr="002A1DB4">
              <w:rPr>
                <w:rFonts w:ascii="Times New Roman" w:hAnsi="Times New Roman"/>
                <w:color w:val="000000"/>
              </w:rPr>
              <w:t xml:space="preserve"> Бунин «Листопад» (отрывки) и другие (по выбору).</w:t>
            </w:r>
          </w:p>
        </w:tc>
      </w:tr>
      <w:tr w:rsidR="00C0298A" w:rsidRPr="002F2B8A" w14:paraId="203CC7A9" w14:textId="77777777" w:rsidTr="007A7570">
        <w:trPr>
          <w:trHeight w:val="144"/>
        </w:trPr>
        <w:tc>
          <w:tcPr>
            <w:tcW w:w="1195" w:type="dxa"/>
            <w:tcMar>
              <w:top w:w="50" w:type="dxa"/>
              <w:left w:w="100" w:type="dxa"/>
            </w:tcMar>
            <w:vAlign w:val="center"/>
          </w:tcPr>
          <w:p w14:paraId="71D2786F" w14:textId="77777777" w:rsidR="00C0298A" w:rsidRDefault="00C0298A" w:rsidP="004919C8">
            <w:pPr>
              <w:spacing w:after="0" w:line="240" w:lineRule="auto"/>
              <w:ind w:left="365"/>
              <w:jc w:val="center"/>
            </w:pPr>
            <w:r>
              <w:rPr>
                <w:rFonts w:ascii="Times New Roman" w:hAnsi="Times New Roman"/>
                <w:color w:val="000000"/>
              </w:rPr>
              <w:lastRenderedPageBreak/>
              <w:t>8</w:t>
            </w:r>
          </w:p>
        </w:tc>
        <w:tc>
          <w:tcPr>
            <w:tcW w:w="12882" w:type="dxa"/>
            <w:tcMar>
              <w:top w:w="50" w:type="dxa"/>
              <w:left w:w="100" w:type="dxa"/>
            </w:tcMar>
            <w:vAlign w:val="center"/>
          </w:tcPr>
          <w:p w14:paraId="326322DA" w14:textId="77777777" w:rsidR="00C0298A" w:rsidRPr="002A1DB4" w:rsidRDefault="00C0298A" w:rsidP="004919C8">
            <w:pPr>
              <w:spacing w:after="0" w:line="240" w:lineRule="auto"/>
              <w:ind w:left="365"/>
              <w:jc w:val="both"/>
            </w:pPr>
            <w:r w:rsidRPr="002A1DB4">
              <w:rPr>
                <w:rFonts w:ascii="Times New Roman" w:hAnsi="Times New Roman"/>
                <w:color w:val="000000"/>
              </w:rPr>
              <w:t xml:space="preserve">Проза </w:t>
            </w:r>
            <w:proofErr w:type="gramStart"/>
            <w:r w:rsidRPr="002A1DB4">
              <w:rPr>
                <w:rFonts w:ascii="Times New Roman" w:hAnsi="Times New Roman"/>
                <w:color w:val="000000"/>
              </w:rPr>
              <w:t>Л.Н.</w:t>
            </w:r>
            <w:proofErr w:type="gramEnd"/>
            <w:r w:rsidRPr="002A1DB4">
              <w:rPr>
                <w:rFonts w:ascii="Times New Roman" w:hAnsi="Times New Roman"/>
                <w:color w:val="000000"/>
              </w:rPr>
              <w:t xml:space="preserve"> Толстого (не менее трёх произведений): рассказ (художественный и научно-познавательный), сказки, басни, быль. </w:t>
            </w:r>
            <w:proofErr w:type="gramStart"/>
            <w:r w:rsidRPr="002A1DB4">
              <w:rPr>
                <w:rFonts w:ascii="Times New Roman" w:hAnsi="Times New Roman"/>
                <w:color w:val="000000"/>
              </w:rPr>
              <w:t>Л.Н.</w:t>
            </w:r>
            <w:proofErr w:type="gramEnd"/>
            <w:r w:rsidRPr="002A1DB4">
              <w:rPr>
                <w:rFonts w:ascii="Times New Roman" w:hAnsi="Times New Roman"/>
                <w:color w:val="000000"/>
              </w:rPr>
              <w:t xml:space="preserve"> Толстой «Детство» (отдельные главы), «Русак», «Черепаха» и другие (по выбору)</w:t>
            </w:r>
          </w:p>
        </w:tc>
      </w:tr>
      <w:tr w:rsidR="00C0298A" w:rsidRPr="002F2B8A" w14:paraId="4105DF83" w14:textId="77777777" w:rsidTr="007A7570">
        <w:trPr>
          <w:trHeight w:val="144"/>
        </w:trPr>
        <w:tc>
          <w:tcPr>
            <w:tcW w:w="1195" w:type="dxa"/>
            <w:tcMar>
              <w:top w:w="50" w:type="dxa"/>
              <w:left w:w="100" w:type="dxa"/>
            </w:tcMar>
            <w:vAlign w:val="center"/>
          </w:tcPr>
          <w:p w14:paraId="56C4564A" w14:textId="77777777" w:rsidR="00C0298A" w:rsidRDefault="00C0298A" w:rsidP="004919C8">
            <w:pPr>
              <w:spacing w:after="0" w:line="240" w:lineRule="auto"/>
              <w:ind w:left="365"/>
              <w:jc w:val="center"/>
            </w:pPr>
            <w:r>
              <w:rPr>
                <w:rFonts w:ascii="Times New Roman" w:hAnsi="Times New Roman"/>
                <w:color w:val="000000"/>
              </w:rPr>
              <w:t>9</w:t>
            </w:r>
          </w:p>
        </w:tc>
        <w:tc>
          <w:tcPr>
            <w:tcW w:w="12882" w:type="dxa"/>
            <w:tcMar>
              <w:top w:w="50" w:type="dxa"/>
              <w:left w:w="100" w:type="dxa"/>
            </w:tcMar>
            <w:vAlign w:val="center"/>
          </w:tcPr>
          <w:p w14:paraId="452F420E" w14:textId="77777777" w:rsidR="00C0298A" w:rsidRPr="002A1DB4" w:rsidRDefault="00C0298A" w:rsidP="004919C8">
            <w:pPr>
              <w:spacing w:after="0" w:line="240" w:lineRule="auto"/>
              <w:ind w:left="365"/>
              <w:jc w:val="both"/>
            </w:pPr>
            <w:r w:rsidRPr="002A1DB4">
              <w:rPr>
                <w:rFonts w:ascii="Times New Roman" w:hAnsi="Times New Roman"/>
                <w:color w:val="000000"/>
              </w:rPr>
              <w:t xml:space="preserve">Произведения о животных и родной природе (не менее трёх авторов): </w:t>
            </w:r>
            <w:proofErr w:type="gramStart"/>
            <w:r w:rsidRPr="002A1DB4">
              <w:rPr>
                <w:rFonts w:ascii="Times New Roman" w:hAnsi="Times New Roman"/>
                <w:color w:val="000000"/>
              </w:rPr>
              <w:t>А.И.</w:t>
            </w:r>
            <w:proofErr w:type="gramEnd"/>
            <w:r w:rsidRPr="002A1DB4">
              <w:rPr>
                <w:rFonts w:ascii="Times New Roman" w:hAnsi="Times New Roman"/>
                <w:color w:val="000000"/>
              </w:rPr>
              <w:t xml:space="preserve"> Куприна, </w:t>
            </w:r>
            <w:proofErr w:type="gramStart"/>
            <w:r w:rsidRPr="002A1DB4">
              <w:rPr>
                <w:rFonts w:ascii="Times New Roman" w:hAnsi="Times New Roman"/>
                <w:color w:val="000000"/>
              </w:rPr>
              <w:t>В.П.</w:t>
            </w:r>
            <w:proofErr w:type="gramEnd"/>
            <w:r w:rsidRPr="002A1DB4">
              <w:rPr>
                <w:rFonts w:ascii="Times New Roman" w:hAnsi="Times New Roman"/>
                <w:color w:val="000000"/>
              </w:rPr>
              <w:t xml:space="preserve"> Астафьева, </w:t>
            </w:r>
            <w:proofErr w:type="gramStart"/>
            <w:r w:rsidRPr="002A1DB4">
              <w:rPr>
                <w:rFonts w:ascii="Times New Roman" w:hAnsi="Times New Roman"/>
                <w:color w:val="000000"/>
              </w:rPr>
              <w:t>К.Г.</w:t>
            </w:r>
            <w:proofErr w:type="gramEnd"/>
            <w:r w:rsidRPr="002A1DB4">
              <w:rPr>
                <w:rFonts w:ascii="Times New Roman" w:hAnsi="Times New Roman"/>
                <w:color w:val="000000"/>
              </w:rPr>
              <w:t xml:space="preserve"> Паустовского, </w:t>
            </w:r>
            <w:proofErr w:type="gramStart"/>
            <w:r w:rsidRPr="002A1DB4">
              <w:rPr>
                <w:rFonts w:ascii="Times New Roman" w:hAnsi="Times New Roman"/>
                <w:color w:val="000000"/>
              </w:rPr>
              <w:t>М.М.</w:t>
            </w:r>
            <w:proofErr w:type="gramEnd"/>
            <w:r w:rsidRPr="002A1DB4">
              <w:rPr>
                <w:rFonts w:ascii="Times New Roman" w:hAnsi="Times New Roman"/>
                <w:color w:val="000000"/>
              </w:rPr>
              <w:t xml:space="preserve"> Пришвина, </w:t>
            </w:r>
            <w:proofErr w:type="gramStart"/>
            <w:r w:rsidRPr="002A1DB4">
              <w:rPr>
                <w:rFonts w:ascii="Times New Roman" w:hAnsi="Times New Roman"/>
                <w:color w:val="000000"/>
              </w:rPr>
              <w:t>Ю.И.</w:t>
            </w:r>
            <w:proofErr w:type="gramEnd"/>
            <w:r w:rsidRPr="002A1DB4">
              <w:rPr>
                <w:rFonts w:ascii="Times New Roman" w:hAnsi="Times New Roman"/>
                <w:color w:val="000000"/>
              </w:rPr>
              <w:t xml:space="preserve"> Коваля и других. </w:t>
            </w:r>
            <w:proofErr w:type="gramStart"/>
            <w:r w:rsidRPr="002A1DB4">
              <w:rPr>
                <w:rFonts w:ascii="Times New Roman" w:hAnsi="Times New Roman"/>
                <w:color w:val="000000"/>
              </w:rPr>
              <w:t>В.П.</w:t>
            </w:r>
            <w:proofErr w:type="gramEnd"/>
            <w:r w:rsidRPr="002A1DB4">
              <w:rPr>
                <w:rFonts w:ascii="Times New Roman" w:hAnsi="Times New Roman"/>
                <w:color w:val="000000"/>
              </w:rPr>
              <w:t xml:space="preserve"> Астафьев «</w:t>
            </w:r>
            <w:proofErr w:type="spellStart"/>
            <w:r w:rsidRPr="002A1DB4">
              <w:rPr>
                <w:rFonts w:ascii="Times New Roman" w:hAnsi="Times New Roman"/>
                <w:color w:val="000000"/>
              </w:rPr>
              <w:t>Капалуха</w:t>
            </w:r>
            <w:proofErr w:type="spellEnd"/>
            <w:r w:rsidRPr="002A1DB4">
              <w:rPr>
                <w:rFonts w:ascii="Times New Roman" w:hAnsi="Times New Roman"/>
                <w:color w:val="000000"/>
              </w:rPr>
              <w:t xml:space="preserve">», </w:t>
            </w:r>
            <w:proofErr w:type="gramStart"/>
            <w:r w:rsidRPr="002A1DB4">
              <w:rPr>
                <w:rFonts w:ascii="Times New Roman" w:hAnsi="Times New Roman"/>
                <w:color w:val="000000"/>
              </w:rPr>
              <w:t>М.М.</w:t>
            </w:r>
            <w:proofErr w:type="gramEnd"/>
            <w:r w:rsidRPr="002A1DB4">
              <w:rPr>
                <w:rFonts w:ascii="Times New Roman" w:hAnsi="Times New Roman"/>
                <w:color w:val="000000"/>
              </w:rPr>
              <w:t xml:space="preserve"> Пришвин «Выскочка» и другие (по выбору)</w:t>
            </w:r>
          </w:p>
        </w:tc>
      </w:tr>
      <w:tr w:rsidR="00C0298A" w:rsidRPr="002F2B8A" w14:paraId="515EEFEF" w14:textId="77777777" w:rsidTr="007A7570">
        <w:trPr>
          <w:trHeight w:val="144"/>
        </w:trPr>
        <w:tc>
          <w:tcPr>
            <w:tcW w:w="1195" w:type="dxa"/>
            <w:tcMar>
              <w:top w:w="50" w:type="dxa"/>
              <w:left w:w="100" w:type="dxa"/>
            </w:tcMar>
            <w:vAlign w:val="center"/>
          </w:tcPr>
          <w:p w14:paraId="195C88EC" w14:textId="77777777" w:rsidR="00C0298A" w:rsidRDefault="00C0298A" w:rsidP="004919C8">
            <w:pPr>
              <w:spacing w:after="0" w:line="240" w:lineRule="auto"/>
              <w:ind w:left="365"/>
              <w:jc w:val="center"/>
            </w:pPr>
            <w:r>
              <w:rPr>
                <w:rFonts w:ascii="Times New Roman" w:hAnsi="Times New Roman"/>
                <w:color w:val="000000"/>
              </w:rPr>
              <w:t>10</w:t>
            </w:r>
          </w:p>
        </w:tc>
        <w:tc>
          <w:tcPr>
            <w:tcW w:w="12882" w:type="dxa"/>
            <w:tcMar>
              <w:top w:w="50" w:type="dxa"/>
              <w:left w:w="100" w:type="dxa"/>
            </w:tcMar>
            <w:vAlign w:val="center"/>
          </w:tcPr>
          <w:p w14:paraId="0DFD8188" w14:textId="77777777" w:rsidR="00C0298A" w:rsidRPr="002A1DB4" w:rsidRDefault="00C0298A" w:rsidP="004919C8">
            <w:pPr>
              <w:spacing w:after="0" w:line="240" w:lineRule="auto"/>
              <w:ind w:left="365"/>
              <w:jc w:val="both"/>
            </w:pPr>
            <w:r w:rsidRPr="002A1DB4">
              <w:rPr>
                <w:rFonts w:ascii="Times New Roman" w:hAnsi="Times New Roman"/>
                <w:color w:val="000000"/>
              </w:rPr>
              <w:t xml:space="preserve">Произведения о детях (на примере произведений не менее трёх авторов): </w:t>
            </w:r>
            <w:proofErr w:type="gramStart"/>
            <w:r w:rsidRPr="002A1DB4">
              <w:rPr>
                <w:rFonts w:ascii="Times New Roman" w:hAnsi="Times New Roman"/>
                <w:color w:val="000000"/>
              </w:rPr>
              <w:t>А.П.</w:t>
            </w:r>
            <w:proofErr w:type="gramEnd"/>
            <w:r w:rsidRPr="002A1DB4">
              <w:rPr>
                <w:rFonts w:ascii="Times New Roman" w:hAnsi="Times New Roman"/>
                <w:color w:val="000000"/>
              </w:rPr>
              <w:t xml:space="preserve"> Чехова, </w:t>
            </w:r>
            <w:proofErr w:type="gramStart"/>
            <w:r w:rsidRPr="002A1DB4">
              <w:rPr>
                <w:rFonts w:ascii="Times New Roman" w:hAnsi="Times New Roman"/>
                <w:color w:val="000000"/>
              </w:rPr>
              <w:t>Б.С.</w:t>
            </w:r>
            <w:proofErr w:type="gramEnd"/>
            <w:r w:rsidRPr="002A1DB4">
              <w:rPr>
                <w:rFonts w:ascii="Times New Roman" w:hAnsi="Times New Roman"/>
                <w:color w:val="000000"/>
              </w:rPr>
              <w:t xml:space="preserve"> Житкова, </w:t>
            </w:r>
            <w:proofErr w:type="gramStart"/>
            <w:r w:rsidRPr="002A1DB4">
              <w:rPr>
                <w:rFonts w:ascii="Times New Roman" w:hAnsi="Times New Roman"/>
                <w:color w:val="000000"/>
              </w:rPr>
              <w:t>Н.Г.</w:t>
            </w:r>
            <w:proofErr w:type="gramEnd"/>
            <w:r w:rsidRPr="002A1DB4">
              <w:rPr>
                <w:rFonts w:ascii="Times New Roman" w:hAnsi="Times New Roman"/>
                <w:color w:val="000000"/>
              </w:rPr>
              <w:t xml:space="preserve"> Гарина-Михайловского, </w:t>
            </w:r>
            <w:proofErr w:type="gramStart"/>
            <w:r w:rsidRPr="002A1DB4">
              <w:rPr>
                <w:rFonts w:ascii="Times New Roman" w:hAnsi="Times New Roman"/>
                <w:color w:val="000000"/>
              </w:rPr>
              <w:t>В.В.</w:t>
            </w:r>
            <w:proofErr w:type="gramEnd"/>
            <w:r w:rsidRPr="002A1DB4">
              <w:rPr>
                <w:rFonts w:ascii="Times New Roman" w:hAnsi="Times New Roman"/>
                <w:color w:val="000000"/>
              </w:rPr>
              <w:t xml:space="preserve"> Крапивина и других. </w:t>
            </w:r>
            <w:proofErr w:type="gramStart"/>
            <w:r w:rsidRPr="002A1DB4">
              <w:rPr>
                <w:rFonts w:ascii="Times New Roman" w:hAnsi="Times New Roman"/>
                <w:color w:val="000000"/>
              </w:rPr>
              <w:t>А.П.</w:t>
            </w:r>
            <w:proofErr w:type="gramEnd"/>
            <w:r w:rsidRPr="002A1DB4">
              <w:rPr>
                <w:rFonts w:ascii="Times New Roman" w:hAnsi="Times New Roman"/>
                <w:color w:val="000000"/>
              </w:rPr>
              <w:t xml:space="preserve"> Чехов «Мальчики», </w:t>
            </w:r>
            <w:proofErr w:type="gramStart"/>
            <w:r w:rsidRPr="002A1DB4">
              <w:rPr>
                <w:rFonts w:ascii="Times New Roman" w:hAnsi="Times New Roman"/>
                <w:color w:val="000000"/>
              </w:rPr>
              <w:t>Н.Г.</w:t>
            </w:r>
            <w:proofErr w:type="gramEnd"/>
            <w:r w:rsidRPr="002A1DB4">
              <w:rPr>
                <w:rFonts w:ascii="Times New Roman" w:hAnsi="Times New Roman"/>
                <w:color w:val="000000"/>
              </w:rPr>
              <w:t xml:space="preserve"> Гарин-Михайловский «Детство Тёмы» (отдельные главы), </w:t>
            </w:r>
            <w:proofErr w:type="gramStart"/>
            <w:r w:rsidRPr="002A1DB4">
              <w:rPr>
                <w:rFonts w:ascii="Times New Roman" w:hAnsi="Times New Roman"/>
                <w:color w:val="000000"/>
              </w:rPr>
              <w:t>М.М.</w:t>
            </w:r>
            <w:proofErr w:type="gramEnd"/>
            <w:r w:rsidRPr="002A1DB4">
              <w:rPr>
                <w:rFonts w:ascii="Times New Roman" w:hAnsi="Times New Roman"/>
                <w:color w:val="000000"/>
              </w:rPr>
              <w:t xml:space="preserve"> Зощенко «О Лёньке и Миньке» (</w:t>
            </w:r>
            <w:proofErr w:type="gramStart"/>
            <w:r w:rsidRPr="002A1DB4">
              <w:rPr>
                <w:rFonts w:ascii="Times New Roman" w:hAnsi="Times New Roman"/>
                <w:color w:val="000000"/>
              </w:rPr>
              <w:t>1 – 2</w:t>
            </w:r>
            <w:proofErr w:type="gramEnd"/>
            <w:r w:rsidRPr="002A1DB4">
              <w:rPr>
                <w:rFonts w:ascii="Times New Roman" w:hAnsi="Times New Roman"/>
                <w:color w:val="000000"/>
              </w:rPr>
              <w:t xml:space="preserve"> рассказа из цикла), </w:t>
            </w:r>
            <w:proofErr w:type="gramStart"/>
            <w:r w:rsidRPr="002A1DB4">
              <w:rPr>
                <w:rFonts w:ascii="Times New Roman" w:hAnsi="Times New Roman"/>
                <w:color w:val="000000"/>
              </w:rPr>
              <w:t>К.Г.</w:t>
            </w:r>
            <w:proofErr w:type="gramEnd"/>
            <w:r w:rsidRPr="002A1DB4">
              <w:rPr>
                <w:rFonts w:ascii="Times New Roman" w:hAnsi="Times New Roman"/>
                <w:color w:val="000000"/>
              </w:rPr>
              <w:t xml:space="preserve"> Паустовский «Корзина с еловыми шишками» и другие</w:t>
            </w:r>
          </w:p>
        </w:tc>
      </w:tr>
      <w:tr w:rsidR="00C0298A" w:rsidRPr="002F2B8A" w14:paraId="39865FBE" w14:textId="77777777" w:rsidTr="007A7570">
        <w:trPr>
          <w:trHeight w:val="144"/>
        </w:trPr>
        <w:tc>
          <w:tcPr>
            <w:tcW w:w="1195" w:type="dxa"/>
            <w:tcMar>
              <w:top w:w="50" w:type="dxa"/>
              <w:left w:w="100" w:type="dxa"/>
            </w:tcMar>
            <w:vAlign w:val="center"/>
          </w:tcPr>
          <w:p w14:paraId="42278023" w14:textId="77777777" w:rsidR="00C0298A" w:rsidRDefault="00C0298A" w:rsidP="004919C8">
            <w:pPr>
              <w:spacing w:after="0" w:line="240" w:lineRule="auto"/>
              <w:ind w:left="365"/>
              <w:jc w:val="center"/>
            </w:pPr>
            <w:r>
              <w:rPr>
                <w:rFonts w:ascii="Times New Roman" w:hAnsi="Times New Roman"/>
                <w:color w:val="000000"/>
              </w:rPr>
              <w:t>11</w:t>
            </w:r>
          </w:p>
        </w:tc>
        <w:tc>
          <w:tcPr>
            <w:tcW w:w="12882" w:type="dxa"/>
            <w:tcMar>
              <w:top w:w="50" w:type="dxa"/>
              <w:left w:w="100" w:type="dxa"/>
            </w:tcMar>
            <w:vAlign w:val="center"/>
          </w:tcPr>
          <w:p w14:paraId="006B902B" w14:textId="77777777" w:rsidR="00C0298A" w:rsidRPr="002A1DB4" w:rsidRDefault="00C0298A" w:rsidP="004919C8">
            <w:pPr>
              <w:spacing w:after="0" w:line="240" w:lineRule="auto"/>
              <w:ind w:left="365"/>
              <w:jc w:val="both"/>
            </w:pPr>
            <w:r w:rsidRPr="002A1DB4">
              <w:rPr>
                <w:rFonts w:ascii="Times New Roman" w:hAnsi="Times New Roman"/>
                <w:color w:val="000000"/>
              </w:rPr>
              <w:t xml:space="preserve">Пьеса (одна по выбору). </w:t>
            </w:r>
            <w:proofErr w:type="gramStart"/>
            <w:r w:rsidRPr="002A1DB4">
              <w:rPr>
                <w:rFonts w:ascii="Times New Roman" w:hAnsi="Times New Roman"/>
                <w:color w:val="000000"/>
              </w:rPr>
              <w:t>С.Я.</w:t>
            </w:r>
            <w:proofErr w:type="gramEnd"/>
            <w:r w:rsidRPr="002A1DB4">
              <w:rPr>
                <w:rFonts w:ascii="Times New Roman" w:hAnsi="Times New Roman"/>
                <w:color w:val="000000"/>
              </w:rPr>
              <w:t xml:space="preserve"> Маршак «Двенадцать месяцев» и другие</w:t>
            </w:r>
          </w:p>
        </w:tc>
      </w:tr>
      <w:tr w:rsidR="00C0298A" w:rsidRPr="002F2B8A" w14:paraId="06A68F98" w14:textId="77777777" w:rsidTr="007A7570">
        <w:trPr>
          <w:trHeight w:val="144"/>
        </w:trPr>
        <w:tc>
          <w:tcPr>
            <w:tcW w:w="1195" w:type="dxa"/>
            <w:tcMar>
              <w:top w:w="50" w:type="dxa"/>
              <w:left w:w="100" w:type="dxa"/>
            </w:tcMar>
            <w:vAlign w:val="center"/>
          </w:tcPr>
          <w:p w14:paraId="7313D69C" w14:textId="77777777" w:rsidR="00C0298A" w:rsidRDefault="00C0298A" w:rsidP="004919C8">
            <w:pPr>
              <w:spacing w:after="0" w:line="240" w:lineRule="auto"/>
              <w:ind w:left="365"/>
              <w:jc w:val="center"/>
            </w:pPr>
            <w:r>
              <w:rPr>
                <w:rFonts w:ascii="Times New Roman" w:hAnsi="Times New Roman"/>
                <w:color w:val="000000"/>
              </w:rPr>
              <w:t>12</w:t>
            </w:r>
          </w:p>
        </w:tc>
        <w:tc>
          <w:tcPr>
            <w:tcW w:w="12882" w:type="dxa"/>
            <w:tcMar>
              <w:top w:w="50" w:type="dxa"/>
              <w:left w:w="100" w:type="dxa"/>
            </w:tcMar>
            <w:vAlign w:val="center"/>
          </w:tcPr>
          <w:p w14:paraId="5B1D1B20" w14:textId="77777777" w:rsidR="00C0298A" w:rsidRPr="002A1DB4" w:rsidRDefault="00C0298A" w:rsidP="004919C8">
            <w:pPr>
              <w:spacing w:after="0" w:line="240" w:lineRule="auto"/>
              <w:ind w:left="365"/>
              <w:jc w:val="both"/>
            </w:pPr>
            <w:r w:rsidRPr="002A1DB4">
              <w:rPr>
                <w:rFonts w:ascii="Times New Roman" w:hAnsi="Times New Roman"/>
                <w:color w:val="000000"/>
              </w:rPr>
              <w:t xml:space="preserve">Юмористические произведения. Круг чтения (не менее двух произведений по выбору): на примере рассказов </w:t>
            </w:r>
            <w:proofErr w:type="gramStart"/>
            <w:r w:rsidRPr="002A1DB4">
              <w:rPr>
                <w:rFonts w:ascii="Times New Roman" w:hAnsi="Times New Roman"/>
                <w:color w:val="000000"/>
              </w:rPr>
              <w:t>М.М.</w:t>
            </w:r>
            <w:proofErr w:type="gramEnd"/>
            <w:r w:rsidRPr="002A1DB4">
              <w:rPr>
                <w:rFonts w:ascii="Times New Roman" w:hAnsi="Times New Roman"/>
                <w:color w:val="000000"/>
              </w:rPr>
              <w:t xml:space="preserve"> Зощенко, В.Ю. Драгунского, </w:t>
            </w:r>
            <w:proofErr w:type="gramStart"/>
            <w:r w:rsidRPr="002A1DB4">
              <w:rPr>
                <w:rFonts w:ascii="Times New Roman" w:hAnsi="Times New Roman"/>
                <w:color w:val="000000"/>
              </w:rPr>
              <w:t>Н.Н.</w:t>
            </w:r>
            <w:proofErr w:type="gramEnd"/>
            <w:r w:rsidRPr="002A1DB4">
              <w:rPr>
                <w:rFonts w:ascii="Times New Roman" w:hAnsi="Times New Roman"/>
                <w:color w:val="000000"/>
              </w:rPr>
              <w:t xml:space="preserve"> Носова, В.В. </w:t>
            </w:r>
            <w:proofErr w:type="spellStart"/>
            <w:r w:rsidRPr="002A1DB4">
              <w:rPr>
                <w:rFonts w:ascii="Times New Roman" w:hAnsi="Times New Roman"/>
                <w:color w:val="000000"/>
              </w:rPr>
              <w:t>Голявкина</w:t>
            </w:r>
            <w:proofErr w:type="spellEnd"/>
            <w:r w:rsidRPr="002A1DB4">
              <w:rPr>
                <w:rFonts w:ascii="Times New Roman" w:hAnsi="Times New Roman"/>
                <w:color w:val="000000"/>
              </w:rPr>
              <w:t>. В.Ю. Драгунский «Денискины рассказы» (</w:t>
            </w:r>
            <w:proofErr w:type="gramStart"/>
            <w:r w:rsidRPr="002A1DB4">
              <w:rPr>
                <w:rFonts w:ascii="Times New Roman" w:hAnsi="Times New Roman"/>
                <w:color w:val="000000"/>
              </w:rPr>
              <w:t>1 – 2</w:t>
            </w:r>
            <w:proofErr w:type="gramEnd"/>
            <w:r w:rsidRPr="002A1DB4">
              <w:rPr>
                <w:rFonts w:ascii="Times New Roman" w:hAnsi="Times New Roman"/>
                <w:color w:val="000000"/>
              </w:rPr>
              <w:t xml:space="preserve"> произведения по выбору), </w:t>
            </w:r>
            <w:proofErr w:type="gramStart"/>
            <w:r w:rsidRPr="002A1DB4">
              <w:rPr>
                <w:rFonts w:ascii="Times New Roman" w:hAnsi="Times New Roman"/>
                <w:color w:val="000000"/>
              </w:rPr>
              <w:t>Н.Н.</w:t>
            </w:r>
            <w:proofErr w:type="gramEnd"/>
            <w:r w:rsidRPr="002A1DB4">
              <w:rPr>
                <w:rFonts w:ascii="Times New Roman" w:hAnsi="Times New Roman"/>
                <w:color w:val="000000"/>
              </w:rPr>
              <w:t xml:space="preserve"> Носов «Витя Малеев в школе и дома» (отдельные главы) и другие</w:t>
            </w:r>
          </w:p>
        </w:tc>
      </w:tr>
      <w:tr w:rsidR="00C0298A" w14:paraId="3E68E354" w14:textId="77777777" w:rsidTr="007A7570">
        <w:trPr>
          <w:trHeight w:val="144"/>
        </w:trPr>
        <w:tc>
          <w:tcPr>
            <w:tcW w:w="1195" w:type="dxa"/>
            <w:tcMar>
              <w:top w:w="50" w:type="dxa"/>
              <w:left w:w="100" w:type="dxa"/>
            </w:tcMar>
            <w:vAlign w:val="center"/>
          </w:tcPr>
          <w:p w14:paraId="3EDF5C16" w14:textId="77777777" w:rsidR="00C0298A" w:rsidRDefault="00C0298A" w:rsidP="004919C8">
            <w:pPr>
              <w:spacing w:after="0" w:line="240" w:lineRule="auto"/>
              <w:ind w:left="365"/>
              <w:jc w:val="center"/>
            </w:pPr>
            <w:r>
              <w:rPr>
                <w:rFonts w:ascii="Times New Roman" w:hAnsi="Times New Roman"/>
                <w:color w:val="000000"/>
              </w:rPr>
              <w:t>13</w:t>
            </w:r>
          </w:p>
        </w:tc>
        <w:tc>
          <w:tcPr>
            <w:tcW w:w="12882" w:type="dxa"/>
            <w:tcMar>
              <w:top w:w="50" w:type="dxa"/>
              <w:left w:w="100" w:type="dxa"/>
            </w:tcMar>
            <w:vAlign w:val="center"/>
          </w:tcPr>
          <w:p w14:paraId="19DC95BB" w14:textId="77777777" w:rsidR="00C0298A" w:rsidRDefault="00C0298A" w:rsidP="004919C8">
            <w:pPr>
              <w:spacing w:after="0" w:line="240" w:lineRule="auto"/>
              <w:ind w:left="365"/>
              <w:jc w:val="both"/>
            </w:pPr>
            <w:r>
              <w:rPr>
                <w:rFonts w:ascii="Times New Roman" w:hAnsi="Times New Roman"/>
                <w:color w:val="000000"/>
              </w:rPr>
              <w:t>Зарубежная литература</w:t>
            </w:r>
          </w:p>
        </w:tc>
      </w:tr>
      <w:tr w:rsidR="00C0298A" w14:paraId="71DFCFC7" w14:textId="77777777" w:rsidTr="007A7570">
        <w:trPr>
          <w:trHeight w:val="144"/>
        </w:trPr>
        <w:tc>
          <w:tcPr>
            <w:tcW w:w="1195" w:type="dxa"/>
            <w:tcMar>
              <w:top w:w="50" w:type="dxa"/>
              <w:left w:w="100" w:type="dxa"/>
            </w:tcMar>
            <w:vAlign w:val="center"/>
          </w:tcPr>
          <w:p w14:paraId="58E5D06D" w14:textId="77777777" w:rsidR="00C0298A" w:rsidRDefault="00C0298A" w:rsidP="004919C8">
            <w:pPr>
              <w:spacing w:after="0" w:line="240" w:lineRule="auto"/>
              <w:ind w:left="365"/>
              <w:jc w:val="center"/>
            </w:pPr>
            <w:r>
              <w:rPr>
                <w:rFonts w:ascii="Times New Roman" w:hAnsi="Times New Roman"/>
                <w:color w:val="000000"/>
              </w:rPr>
              <w:t>13.1</w:t>
            </w:r>
          </w:p>
        </w:tc>
        <w:tc>
          <w:tcPr>
            <w:tcW w:w="12882" w:type="dxa"/>
            <w:tcMar>
              <w:top w:w="50" w:type="dxa"/>
              <w:left w:w="100" w:type="dxa"/>
            </w:tcMar>
            <w:vAlign w:val="center"/>
          </w:tcPr>
          <w:p w14:paraId="0379C74F" w14:textId="77777777" w:rsidR="00C0298A" w:rsidRDefault="00C0298A" w:rsidP="004919C8">
            <w:pPr>
              <w:spacing w:after="0" w:line="240" w:lineRule="auto"/>
              <w:ind w:left="365"/>
              <w:jc w:val="both"/>
            </w:pPr>
            <w:r w:rsidRPr="002A1DB4">
              <w:rPr>
                <w:rFonts w:ascii="Times New Roman" w:hAnsi="Times New Roman"/>
                <w:color w:val="000000"/>
              </w:rPr>
              <w:t xml:space="preserve">Литературные сказки зарубежных писателей Ш. Перро, Х.-К. Андерсена, братьев Гримм и других (по выбору). </w:t>
            </w:r>
            <w:r>
              <w:rPr>
                <w:rFonts w:ascii="Times New Roman" w:hAnsi="Times New Roman"/>
                <w:color w:val="000000"/>
              </w:rPr>
              <w:t>Х.-К. Андерсен «Дикие лебеди», «Русалочка»</w:t>
            </w:r>
          </w:p>
        </w:tc>
      </w:tr>
      <w:tr w:rsidR="00C0298A" w:rsidRPr="002A1DB4" w14:paraId="50BDBE9F" w14:textId="77777777" w:rsidTr="007A7570">
        <w:trPr>
          <w:trHeight w:val="144"/>
        </w:trPr>
        <w:tc>
          <w:tcPr>
            <w:tcW w:w="1195" w:type="dxa"/>
            <w:tcMar>
              <w:top w:w="50" w:type="dxa"/>
              <w:left w:w="100" w:type="dxa"/>
            </w:tcMar>
            <w:vAlign w:val="center"/>
          </w:tcPr>
          <w:p w14:paraId="3232FA55" w14:textId="77777777" w:rsidR="00C0298A" w:rsidRDefault="00C0298A" w:rsidP="004919C8">
            <w:pPr>
              <w:spacing w:after="0" w:line="240" w:lineRule="auto"/>
              <w:ind w:left="365"/>
              <w:jc w:val="center"/>
            </w:pPr>
            <w:r>
              <w:rPr>
                <w:rFonts w:ascii="Times New Roman" w:hAnsi="Times New Roman"/>
                <w:color w:val="000000"/>
              </w:rPr>
              <w:t>13.2</w:t>
            </w:r>
          </w:p>
        </w:tc>
        <w:tc>
          <w:tcPr>
            <w:tcW w:w="12882" w:type="dxa"/>
            <w:tcMar>
              <w:top w:w="50" w:type="dxa"/>
              <w:left w:w="100" w:type="dxa"/>
            </w:tcMar>
            <w:vAlign w:val="center"/>
          </w:tcPr>
          <w:p w14:paraId="68BA5E3A" w14:textId="77777777" w:rsidR="00C0298A" w:rsidRPr="002A1DB4" w:rsidRDefault="00C0298A" w:rsidP="004919C8">
            <w:pPr>
              <w:spacing w:after="0" w:line="240" w:lineRule="auto"/>
              <w:ind w:left="365"/>
              <w:jc w:val="both"/>
            </w:pPr>
            <w:r w:rsidRPr="002A1DB4">
              <w:rPr>
                <w:rFonts w:ascii="Times New Roman" w:hAnsi="Times New Roman"/>
                <w:color w:val="000000"/>
              </w:rPr>
              <w:t>Приключенческая зарубежная литература: произведения Дж. Свифта, Марка Твена и других. Д. Свифт «Приключения Гулливера» (отдельные главы), Марк Твен «Том Сойер» (отдельные главы) и другие (по выбору)</w:t>
            </w:r>
          </w:p>
        </w:tc>
      </w:tr>
      <w:tr w:rsidR="00C0298A" w14:paraId="03F97073" w14:textId="77777777" w:rsidTr="007A7570">
        <w:trPr>
          <w:trHeight w:val="144"/>
        </w:trPr>
        <w:tc>
          <w:tcPr>
            <w:tcW w:w="1195" w:type="dxa"/>
            <w:tcMar>
              <w:top w:w="50" w:type="dxa"/>
              <w:left w:w="100" w:type="dxa"/>
            </w:tcMar>
            <w:vAlign w:val="center"/>
          </w:tcPr>
          <w:p w14:paraId="1A46B4A7" w14:textId="77777777" w:rsidR="00C0298A" w:rsidRDefault="00C0298A" w:rsidP="004919C8">
            <w:pPr>
              <w:spacing w:after="0" w:line="240" w:lineRule="auto"/>
              <w:ind w:left="365"/>
              <w:jc w:val="center"/>
            </w:pPr>
            <w:r>
              <w:rPr>
                <w:rFonts w:ascii="Times New Roman" w:hAnsi="Times New Roman"/>
                <w:color w:val="000000"/>
              </w:rPr>
              <w:t>14</w:t>
            </w:r>
          </w:p>
        </w:tc>
        <w:tc>
          <w:tcPr>
            <w:tcW w:w="12882" w:type="dxa"/>
            <w:tcMar>
              <w:top w:w="50" w:type="dxa"/>
              <w:left w:w="100" w:type="dxa"/>
            </w:tcMar>
            <w:vAlign w:val="center"/>
          </w:tcPr>
          <w:p w14:paraId="258D2ACF" w14:textId="77777777" w:rsidR="00C0298A" w:rsidRPr="002A1DB4" w:rsidRDefault="00C0298A" w:rsidP="004919C8">
            <w:pPr>
              <w:spacing w:after="0" w:line="240" w:lineRule="auto"/>
              <w:ind w:left="365"/>
              <w:jc w:val="both"/>
            </w:pPr>
            <w:r w:rsidRPr="002A1DB4">
              <w:rPr>
                <w:rFonts w:ascii="Times New Roman" w:hAnsi="Times New Roman"/>
                <w:color w:val="000000"/>
              </w:rPr>
              <w:t>Сведения по теории и истории литературы. Автор, писатель. Произведение. Жанры (стихотворение, басня, рассказ, повесть, драма); жанры фольклора малые (потешка, считалка, небылица, пословица, загадка, народная песня, былина и другие). Фольклорная сказка (сказка</w:t>
            </w:r>
          </w:p>
          <w:p w14:paraId="33B00D42" w14:textId="77777777" w:rsidR="00C0298A" w:rsidRDefault="00C0298A" w:rsidP="004919C8">
            <w:pPr>
              <w:spacing w:after="0" w:line="240" w:lineRule="auto"/>
              <w:ind w:left="365"/>
              <w:jc w:val="both"/>
            </w:pPr>
            <w:r w:rsidRPr="002A1DB4">
              <w:rPr>
                <w:rFonts w:ascii="Times New Roman" w:hAnsi="Times New Roman"/>
                <w:color w:val="000000"/>
              </w:rPr>
              <w:t xml:space="preserve">о животных, бытовая, волшебная) и литературная сказка. Идея. Тема. Заголовок. Образ художественный. Литературный герой, персонаж, характер. Рассказчик. Портрет героя. Ритм. Рифма. Строфа. Содержание произведения, сюжет. Композиция. Эпизод, смысловые части. Средства художественной выразительности (сравнение, метафора, олицетворение, эпитет, повтор, гипербола). </w:t>
            </w:r>
            <w:r>
              <w:rPr>
                <w:rFonts w:ascii="Times New Roman" w:hAnsi="Times New Roman"/>
                <w:color w:val="000000"/>
              </w:rPr>
              <w:t>Эпос. Лирика. Драма. Проза и поэзия</w:t>
            </w:r>
          </w:p>
        </w:tc>
      </w:tr>
    </w:tbl>
    <w:p w14:paraId="0A22A92E" w14:textId="77777777" w:rsidR="001B6BA7" w:rsidRDefault="001B6BA7" w:rsidP="005B57BC">
      <w:pPr>
        <w:ind w:left="284" w:right="566" w:hanging="164"/>
        <w:jc w:val="center"/>
        <w:rPr>
          <w:rFonts w:ascii="Times New Roman" w:hAnsi="Times New Roman" w:cs="Times New Roman"/>
          <w:b/>
          <w:bCs/>
        </w:rPr>
      </w:pPr>
    </w:p>
    <w:p w14:paraId="641831AF" w14:textId="31E93553" w:rsidR="00500C27" w:rsidRDefault="00500C27" w:rsidP="005B57BC">
      <w:pPr>
        <w:ind w:left="284" w:right="566" w:hanging="164"/>
        <w:jc w:val="center"/>
        <w:rPr>
          <w:rFonts w:ascii="Times New Roman" w:hAnsi="Times New Roman" w:cs="Times New Roman"/>
          <w:b/>
          <w:bCs/>
        </w:rPr>
      </w:pPr>
      <w:r>
        <w:rPr>
          <w:rFonts w:ascii="Times New Roman" w:hAnsi="Times New Roman" w:cs="Times New Roman"/>
          <w:b/>
          <w:bCs/>
        </w:rPr>
        <w:t>2.1.3. ИНОСТРАННЫЙ (АНГЛИЙСКИЙ ЯЗЫК)</w:t>
      </w:r>
    </w:p>
    <w:p w14:paraId="6B130378" w14:textId="77777777" w:rsidR="00AF1C8F" w:rsidRPr="001048E2" w:rsidRDefault="00AF1C8F" w:rsidP="00AF1C8F">
      <w:pPr>
        <w:spacing w:after="0" w:line="264" w:lineRule="auto"/>
        <w:ind w:left="120"/>
        <w:jc w:val="center"/>
      </w:pPr>
      <w:r w:rsidRPr="001048E2">
        <w:rPr>
          <w:rFonts w:ascii="Times New Roman" w:hAnsi="Times New Roman"/>
          <w:b/>
          <w:color w:val="000000"/>
          <w:sz w:val="28"/>
        </w:rPr>
        <w:t>ПОЯСНИТЕЛЬНАЯ ЗАПИСКА</w:t>
      </w:r>
    </w:p>
    <w:p w14:paraId="5378F127" w14:textId="77777777" w:rsidR="00AF1C8F" w:rsidRPr="00BB48AC" w:rsidRDefault="00AF1C8F" w:rsidP="00AF1C8F">
      <w:pPr>
        <w:spacing w:after="0" w:line="252" w:lineRule="auto"/>
        <w:ind w:firstLine="600"/>
        <w:jc w:val="both"/>
      </w:pPr>
      <w:r w:rsidRPr="00BB48AC">
        <w:rPr>
          <w:rFonts w:ascii="Times New Roman" w:hAnsi="Times New Roman"/>
          <w:color w:val="000000"/>
        </w:rPr>
        <w:t xml:space="preserve">Программа </w:t>
      </w:r>
      <w:proofErr w:type="gramStart"/>
      <w:r w:rsidRPr="00BB48AC">
        <w:rPr>
          <w:rFonts w:ascii="Times New Roman" w:hAnsi="Times New Roman"/>
          <w:color w:val="000000"/>
        </w:rPr>
        <w:t>по иностранному</w:t>
      </w:r>
      <w:proofErr w:type="gramEnd"/>
      <w:r w:rsidRPr="00BB48AC">
        <w:rPr>
          <w:rFonts w:ascii="Times New Roman" w:hAnsi="Times New Roman"/>
          <w:color w:val="000000"/>
        </w:rPr>
        <w:t xml:space="preserve">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w:t>
      </w:r>
      <w:r w:rsidRPr="00BB48AC">
        <w:rPr>
          <w:rFonts w:ascii="Times New Roman" w:hAnsi="Times New Roman"/>
          <w:color w:val="000000"/>
        </w:rPr>
        <w:lastRenderedPageBreak/>
        <w:t>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61C847FF" w14:textId="77777777" w:rsidR="00AF1C8F" w:rsidRPr="00BB48AC" w:rsidRDefault="00AF1C8F" w:rsidP="00AF1C8F">
      <w:pPr>
        <w:spacing w:after="0" w:line="252" w:lineRule="auto"/>
        <w:ind w:firstLine="600"/>
        <w:jc w:val="both"/>
      </w:pPr>
      <w:r w:rsidRPr="00BB48AC">
        <w:rPr>
          <w:rFonts w:ascii="Times New Roman" w:hAnsi="Times New Roman"/>
          <w:color w:val="000000"/>
        </w:rPr>
        <w:t xml:space="preserve">Программа </w:t>
      </w:r>
      <w:proofErr w:type="gramStart"/>
      <w:r w:rsidRPr="00BB48AC">
        <w:rPr>
          <w:rFonts w:ascii="Times New Roman" w:hAnsi="Times New Roman"/>
          <w:color w:val="000000"/>
        </w:rPr>
        <w:t>по иностранному</w:t>
      </w:r>
      <w:proofErr w:type="gramEnd"/>
      <w:r w:rsidRPr="00BB48AC">
        <w:rPr>
          <w:rFonts w:ascii="Times New Roman" w:hAnsi="Times New Roman"/>
          <w:color w:val="000000"/>
        </w:rPr>
        <w:t xml:space="preserve"> (английскому)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w:t>
      </w:r>
      <w:proofErr w:type="gramStart"/>
      <w:r w:rsidRPr="00BB48AC">
        <w:rPr>
          <w:rFonts w:ascii="Times New Roman" w:hAnsi="Times New Roman"/>
          <w:color w:val="000000"/>
        </w:rPr>
        <w:t>по иностранному</w:t>
      </w:r>
      <w:proofErr w:type="gramEnd"/>
      <w:r w:rsidRPr="00BB48AC">
        <w:rPr>
          <w:rFonts w:ascii="Times New Roman" w:hAnsi="Times New Roman"/>
          <w:color w:val="000000"/>
        </w:rPr>
        <w:t xml:space="preserve"> (английскому) языку.</w:t>
      </w:r>
    </w:p>
    <w:p w14:paraId="5B7EF1E1" w14:textId="77777777" w:rsidR="00AF1C8F" w:rsidRPr="00BB48AC" w:rsidRDefault="00AF1C8F" w:rsidP="00AF1C8F">
      <w:pPr>
        <w:spacing w:after="0" w:line="252" w:lineRule="auto"/>
        <w:ind w:firstLine="600"/>
        <w:jc w:val="both"/>
      </w:pPr>
      <w:r w:rsidRPr="00BB48AC">
        <w:rPr>
          <w:rFonts w:ascii="Times New Roman" w:hAnsi="Times New Roman"/>
          <w:color w:val="000000"/>
        </w:rPr>
        <w:t>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14:paraId="30122253" w14:textId="77777777" w:rsidR="00AF1C8F" w:rsidRPr="00BB48AC" w:rsidRDefault="00AF1C8F" w:rsidP="00AF1C8F">
      <w:pPr>
        <w:spacing w:after="0"/>
        <w:ind w:firstLine="600"/>
        <w:jc w:val="both"/>
      </w:pPr>
      <w:r w:rsidRPr="00BB48AC">
        <w:rPr>
          <w:rFonts w:ascii="Times New Roman" w:hAnsi="Times New Roman"/>
          <w:color w:val="000000"/>
        </w:rPr>
        <w:t xml:space="preserve">Построение программы </w:t>
      </w:r>
      <w:proofErr w:type="gramStart"/>
      <w:r w:rsidRPr="00BB48AC">
        <w:rPr>
          <w:rFonts w:ascii="Times New Roman" w:hAnsi="Times New Roman"/>
          <w:color w:val="000000"/>
        </w:rPr>
        <w:t>по иностранному</w:t>
      </w:r>
      <w:proofErr w:type="gramEnd"/>
      <w:r w:rsidRPr="00BB48AC">
        <w:rPr>
          <w:rFonts w:ascii="Times New Roman" w:hAnsi="Times New Roman"/>
          <w:color w:val="000000"/>
        </w:rPr>
        <w:t xml:space="preserve">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42BB9EF9" w14:textId="77777777" w:rsidR="00AF1C8F" w:rsidRPr="00BB48AC" w:rsidRDefault="00AF1C8F" w:rsidP="00AF1C8F">
      <w:pPr>
        <w:spacing w:after="0"/>
        <w:ind w:firstLine="600"/>
        <w:jc w:val="both"/>
      </w:pPr>
      <w:r w:rsidRPr="00BB48AC">
        <w:rPr>
          <w:rFonts w:ascii="Times New Roman" w:hAnsi="Times New Roman"/>
          <w:color w:val="000000"/>
        </w:rPr>
        <w:t>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14:paraId="32CE819C" w14:textId="77777777" w:rsidR="00AF1C8F" w:rsidRPr="00BB48AC" w:rsidRDefault="00AF1C8F" w:rsidP="00AF1C8F">
      <w:pPr>
        <w:spacing w:after="0"/>
        <w:ind w:firstLine="600"/>
        <w:jc w:val="both"/>
      </w:pPr>
      <w:r w:rsidRPr="00BB48AC">
        <w:rPr>
          <w:rFonts w:ascii="Times New Roman" w:hAnsi="Times New Roman"/>
          <w:b/>
          <w:color w:val="000000"/>
        </w:rPr>
        <w:t>Образовательные цели</w:t>
      </w:r>
      <w:r w:rsidRPr="00BB48AC">
        <w:rPr>
          <w:rFonts w:ascii="Times New Roman" w:hAnsi="Times New Roman"/>
          <w:color w:val="000000"/>
        </w:rPr>
        <w:t xml:space="preserve"> программы </w:t>
      </w:r>
      <w:proofErr w:type="gramStart"/>
      <w:r w:rsidRPr="00BB48AC">
        <w:rPr>
          <w:rFonts w:ascii="Times New Roman" w:hAnsi="Times New Roman"/>
          <w:color w:val="000000"/>
        </w:rPr>
        <w:t>по иностранному</w:t>
      </w:r>
      <w:proofErr w:type="gramEnd"/>
      <w:r w:rsidRPr="00BB48AC">
        <w:rPr>
          <w:rFonts w:ascii="Times New Roman" w:hAnsi="Times New Roman"/>
          <w:color w:val="000000"/>
        </w:rPr>
        <w:t xml:space="preserve"> (английскому) языку на уровне начального общего образования включают:</w:t>
      </w:r>
    </w:p>
    <w:p w14:paraId="374F1EA1" w14:textId="77777777" w:rsidR="00AF1C8F" w:rsidRPr="00BB48AC" w:rsidRDefault="00AF1C8F">
      <w:pPr>
        <w:numPr>
          <w:ilvl w:val="0"/>
          <w:numId w:val="97"/>
        </w:numPr>
        <w:spacing w:after="0" w:line="276" w:lineRule="auto"/>
        <w:ind w:left="0" w:firstLine="600"/>
        <w:jc w:val="both"/>
      </w:pPr>
      <w:r w:rsidRPr="00BB48AC">
        <w:rPr>
          <w:rFonts w:ascii="Times New Roman" w:hAnsi="Times New Roman"/>
          <w:color w:val="000000"/>
        </w:rP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14:paraId="7156E1F9" w14:textId="77777777" w:rsidR="00AF1C8F" w:rsidRPr="00BB48AC" w:rsidRDefault="00AF1C8F">
      <w:pPr>
        <w:numPr>
          <w:ilvl w:val="0"/>
          <w:numId w:val="97"/>
        </w:numPr>
        <w:spacing w:after="0" w:line="276" w:lineRule="auto"/>
        <w:ind w:left="0" w:firstLine="600"/>
        <w:jc w:val="both"/>
      </w:pPr>
      <w:r w:rsidRPr="00BB48AC">
        <w:rPr>
          <w:rFonts w:ascii="Times New Roman" w:hAnsi="Times New Roman"/>
          <w:color w:val="000000"/>
        </w:rPr>
        <w:t xml:space="preserve">расширение лингвистического кругозора обучающихся за счёт овладения </w:t>
      </w:r>
      <w:r w:rsidRPr="00BB48AC">
        <w:rPr>
          <w:rFonts w:ascii="Times New Roman" w:hAnsi="Times New Roman"/>
          <w:color w:val="000000"/>
          <w:spacing w:val="-4"/>
        </w:rPr>
        <w:t>новыми языковыми средствами (фонетическими, орфографическими, лексическими,</w:t>
      </w:r>
      <w:r w:rsidRPr="00BB48AC">
        <w:rPr>
          <w:rFonts w:ascii="Times New Roman" w:hAnsi="Times New Roman"/>
          <w:color w:val="000000"/>
        </w:rPr>
        <w:t xml:space="preserve"> грамматическими) в соответствии c отобранными темами общения;</w:t>
      </w:r>
    </w:p>
    <w:p w14:paraId="2D280558" w14:textId="77777777" w:rsidR="00AF1C8F" w:rsidRPr="00BB48AC" w:rsidRDefault="00AF1C8F">
      <w:pPr>
        <w:numPr>
          <w:ilvl w:val="0"/>
          <w:numId w:val="97"/>
        </w:numPr>
        <w:spacing w:after="0" w:line="276" w:lineRule="auto"/>
        <w:ind w:left="0" w:firstLine="600"/>
        <w:jc w:val="both"/>
      </w:pPr>
      <w:r w:rsidRPr="00BB48AC">
        <w:rPr>
          <w:rFonts w:ascii="Times New Roman" w:hAnsi="Times New Roman"/>
          <w:color w:val="000000"/>
        </w:rPr>
        <w:t>освоение знаний о языковых явлениях изучаемого иностранного языка, о разных способах выражения мысли на родном и иностранном языках;</w:t>
      </w:r>
    </w:p>
    <w:p w14:paraId="7361CC6B" w14:textId="77777777" w:rsidR="00AF1C8F" w:rsidRPr="00BB48AC" w:rsidRDefault="00AF1C8F">
      <w:pPr>
        <w:numPr>
          <w:ilvl w:val="0"/>
          <w:numId w:val="97"/>
        </w:numPr>
        <w:spacing w:after="0" w:line="276" w:lineRule="auto"/>
        <w:ind w:left="0" w:firstLine="600"/>
        <w:jc w:val="both"/>
      </w:pPr>
      <w:r w:rsidRPr="00BB48AC">
        <w:rPr>
          <w:rFonts w:ascii="Times New Roman" w:hAnsi="Times New Roman"/>
          <w:color w:val="000000"/>
        </w:rPr>
        <w:t>использование для решения учебных задач интеллектуальных операций (сравнение, анализ, обобщение);</w:t>
      </w:r>
    </w:p>
    <w:p w14:paraId="09EC21B5" w14:textId="77777777" w:rsidR="00AF1C8F" w:rsidRPr="00BB48AC" w:rsidRDefault="00AF1C8F">
      <w:pPr>
        <w:numPr>
          <w:ilvl w:val="0"/>
          <w:numId w:val="97"/>
        </w:numPr>
        <w:spacing w:after="0" w:line="276" w:lineRule="auto"/>
        <w:ind w:left="0" w:firstLine="600"/>
        <w:jc w:val="both"/>
      </w:pPr>
      <w:r w:rsidRPr="00BB48AC">
        <w:rPr>
          <w:rFonts w:ascii="Times New Roman" w:hAnsi="Times New Roman"/>
          <w:color w:val="000000"/>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14:paraId="42D5C18B" w14:textId="77777777" w:rsidR="00AF1C8F" w:rsidRPr="00BB48AC" w:rsidRDefault="00AF1C8F" w:rsidP="00AF1C8F">
      <w:pPr>
        <w:spacing w:after="0"/>
        <w:ind w:firstLine="600"/>
        <w:jc w:val="both"/>
      </w:pPr>
      <w:r w:rsidRPr="00BB48AC">
        <w:rPr>
          <w:rFonts w:ascii="Times New Roman" w:hAnsi="Times New Roman"/>
          <w:b/>
          <w:color w:val="000000"/>
          <w:spacing w:val="-4"/>
        </w:rPr>
        <w:t>Развивающие цели</w:t>
      </w:r>
      <w:r w:rsidRPr="00BB48AC">
        <w:rPr>
          <w:rFonts w:ascii="Times New Roman" w:hAnsi="Times New Roman"/>
          <w:color w:val="000000"/>
          <w:spacing w:val="-4"/>
        </w:rPr>
        <w:t xml:space="preserve"> программы </w:t>
      </w:r>
      <w:proofErr w:type="gramStart"/>
      <w:r w:rsidRPr="00BB48AC">
        <w:rPr>
          <w:rFonts w:ascii="Times New Roman" w:hAnsi="Times New Roman"/>
          <w:color w:val="000000"/>
          <w:spacing w:val="-4"/>
        </w:rPr>
        <w:t>по иностранному</w:t>
      </w:r>
      <w:proofErr w:type="gramEnd"/>
      <w:r w:rsidRPr="00BB48AC">
        <w:rPr>
          <w:rFonts w:ascii="Times New Roman" w:hAnsi="Times New Roman"/>
          <w:color w:val="000000"/>
          <w:spacing w:val="-4"/>
        </w:rPr>
        <w:t xml:space="preserve"> (английскому) языку на уровне</w:t>
      </w:r>
      <w:r w:rsidRPr="00BB48AC">
        <w:rPr>
          <w:rFonts w:ascii="Times New Roman" w:hAnsi="Times New Roman"/>
          <w:color w:val="000000"/>
        </w:rPr>
        <w:t xml:space="preserve"> начального общего образования включают:</w:t>
      </w:r>
    </w:p>
    <w:p w14:paraId="1D6ED275" w14:textId="77777777" w:rsidR="00AF1C8F" w:rsidRPr="00BB48AC" w:rsidRDefault="00AF1C8F">
      <w:pPr>
        <w:numPr>
          <w:ilvl w:val="0"/>
          <w:numId w:val="98"/>
        </w:numPr>
        <w:spacing w:after="0" w:line="276" w:lineRule="auto"/>
        <w:ind w:left="0" w:firstLine="600"/>
        <w:jc w:val="both"/>
      </w:pPr>
      <w:r w:rsidRPr="00BB48AC">
        <w:rPr>
          <w:rFonts w:ascii="Times New Roman" w:hAnsi="Times New Roman"/>
          <w:color w:val="000000"/>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14:paraId="3F8C87A1" w14:textId="77777777" w:rsidR="00AF1C8F" w:rsidRPr="00BB48AC" w:rsidRDefault="00AF1C8F">
      <w:pPr>
        <w:numPr>
          <w:ilvl w:val="0"/>
          <w:numId w:val="98"/>
        </w:numPr>
        <w:spacing w:after="0" w:line="276" w:lineRule="auto"/>
        <w:ind w:left="0" w:firstLine="600"/>
        <w:jc w:val="both"/>
      </w:pPr>
      <w:r w:rsidRPr="00BB48AC">
        <w:rPr>
          <w:rFonts w:ascii="Times New Roman" w:hAnsi="Times New Roman"/>
          <w:color w:val="000000"/>
        </w:rPr>
        <w:lastRenderedPageBreak/>
        <w:t>становление коммуникативной культуры обучающихся и их общего речевого развития;</w:t>
      </w:r>
    </w:p>
    <w:p w14:paraId="0D3BFD04" w14:textId="77777777" w:rsidR="00AF1C8F" w:rsidRPr="00BB48AC" w:rsidRDefault="00AF1C8F">
      <w:pPr>
        <w:numPr>
          <w:ilvl w:val="0"/>
          <w:numId w:val="98"/>
        </w:numPr>
        <w:spacing w:after="0" w:line="276" w:lineRule="auto"/>
        <w:ind w:left="0" w:firstLine="600"/>
        <w:jc w:val="both"/>
      </w:pPr>
      <w:r w:rsidRPr="00BB48AC">
        <w:rPr>
          <w:rFonts w:ascii="Times New Roman" w:hAnsi="Times New Roman"/>
          <w:color w:val="000000"/>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14:paraId="5166278B" w14:textId="77777777" w:rsidR="00AF1C8F" w:rsidRPr="00BB48AC" w:rsidRDefault="00AF1C8F">
      <w:pPr>
        <w:numPr>
          <w:ilvl w:val="0"/>
          <w:numId w:val="98"/>
        </w:numPr>
        <w:spacing w:after="0" w:line="276" w:lineRule="auto"/>
        <w:ind w:left="0" w:firstLine="600"/>
        <w:jc w:val="both"/>
      </w:pPr>
      <w:r w:rsidRPr="00BB48AC">
        <w:rPr>
          <w:rFonts w:ascii="Times New Roman" w:hAnsi="Times New Roman"/>
          <w:color w:val="000000"/>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14:paraId="5707D5F6" w14:textId="77777777" w:rsidR="00AF1C8F" w:rsidRPr="00BB48AC" w:rsidRDefault="00AF1C8F">
      <w:pPr>
        <w:numPr>
          <w:ilvl w:val="0"/>
          <w:numId w:val="98"/>
        </w:numPr>
        <w:spacing w:after="0" w:line="276" w:lineRule="auto"/>
        <w:ind w:left="0" w:firstLine="600"/>
        <w:jc w:val="both"/>
      </w:pPr>
      <w:r w:rsidRPr="00BB48AC">
        <w:rPr>
          <w:rFonts w:ascii="Times New Roman" w:hAnsi="Times New Roman"/>
          <w:color w:val="000000"/>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14:paraId="62A82FBB" w14:textId="77777777" w:rsidR="00AF1C8F" w:rsidRPr="00BB48AC" w:rsidRDefault="00AF1C8F" w:rsidP="00AF1C8F">
      <w:pPr>
        <w:spacing w:after="0"/>
        <w:ind w:firstLine="600"/>
        <w:jc w:val="both"/>
      </w:pPr>
      <w:r w:rsidRPr="00BB48AC">
        <w:rPr>
          <w:rFonts w:ascii="Times New Roman" w:hAnsi="Times New Roman"/>
          <w:color w:val="000000"/>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Изучение иностранного (английского) языка обеспечивает:</w:t>
      </w:r>
    </w:p>
    <w:p w14:paraId="693C1251" w14:textId="77777777" w:rsidR="00AF1C8F" w:rsidRPr="00BB48AC" w:rsidRDefault="00AF1C8F">
      <w:pPr>
        <w:numPr>
          <w:ilvl w:val="0"/>
          <w:numId w:val="99"/>
        </w:numPr>
        <w:spacing w:after="0" w:line="276" w:lineRule="auto"/>
        <w:ind w:left="0" w:firstLine="600"/>
        <w:jc w:val="both"/>
      </w:pPr>
      <w:r w:rsidRPr="00BB48AC">
        <w:rPr>
          <w:rFonts w:ascii="Times New Roman" w:hAnsi="Times New Roman"/>
          <w:color w:val="000000"/>
        </w:rPr>
        <w:t>понимание необходимости овладения иностранным языком как средством общения в условиях взаимодействия разных стран и народов;</w:t>
      </w:r>
    </w:p>
    <w:p w14:paraId="40979128" w14:textId="77777777" w:rsidR="00AF1C8F" w:rsidRPr="00BB48AC" w:rsidRDefault="00AF1C8F">
      <w:pPr>
        <w:numPr>
          <w:ilvl w:val="0"/>
          <w:numId w:val="99"/>
        </w:numPr>
        <w:spacing w:after="0" w:line="276" w:lineRule="auto"/>
        <w:ind w:left="0" w:firstLine="600"/>
        <w:jc w:val="both"/>
      </w:pPr>
      <w:r w:rsidRPr="00BB48AC">
        <w:rPr>
          <w:rFonts w:ascii="Times New Roman" w:hAnsi="Times New Roman"/>
          <w:color w:val="000000"/>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14:paraId="11A87C4F" w14:textId="77777777" w:rsidR="00AF1C8F" w:rsidRPr="00BB48AC" w:rsidRDefault="00AF1C8F">
      <w:pPr>
        <w:numPr>
          <w:ilvl w:val="0"/>
          <w:numId w:val="99"/>
        </w:numPr>
        <w:spacing w:after="0" w:line="276" w:lineRule="auto"/>
        <w:ind w:left="0" w:firstLine="600"/>
        <w:jc w:val="both"/>
      </w:pPr>
      <w:r w:rsidRPr="00BB48AC">
        <w:rPr>
          <w:rFonts w:ascii="Times New Roman" w:hAnsi="Times New Roman"/>
          <w:color w:val="000000"/>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14:paraId="07B58ED6" w14:textId="77777777" w:rsidR="00AF1C8F" w:rsidRPr="00BB48AC" w:rsidRDefault="00AF1C8F">
      <w:pPr>
        <w:numPr>
          <w:ilvl w:val="0"/>
          <w:numId w:val="99"/>
        </w:numPr>
        <w:spacing w:after="0" w:line="276" w:lineRule="auto"/>
        <w:ind w:left="0" w:firstLine="600"/>
        <w:jc w:val="both"/>
      </w:pPr>
      <w:r w:rsidRPr="00BB48AC">
        <w:rPr>
          <w:rFonts w:ascii="Times New Roman" w:hAnsi="Times New Roman"/>
          <w:color w:val="000000"/>
        </w:rPr>
        <w:t>воспитание эмоционального и познавательного интереса к художественной культуре других народов;</w:t>
      </w:r>
    </w:p>
    <w:p w14:paraId="5B355AB1" w14:textId="77777777" w:rsidR="00AF1C8F" w:rsidRPr="00BB48AC" w:rsidRDefault="00AF1C8F">
      <w:pPr>
        <w:numPr>
          <w:ilvl w:val="0"/>
          <w:numId w:val="99"/>
        </w:numPr>
        <w:spacing w:after="0" w:line="276" w:lineRule="auto"/>
        <w:ind w:left="0" w:firstLine="600"/>
        <w:jc w:val="both"/>
      </w:pPr>
      <w:r w:rsidRPr="00BB48AC">
        <w:rPr>
          <w:rFonts w:ascii="Times New Roman" w:hAnsi="Times New Roman"/>
          <w:color w:val="000000"/>
          <w:spacing w:val="-6"/>
        </w:rPr>
        <w:t>формирование положительной мотивации и устойчивого учебно-познавательного</w:t>
      </w:r>
      <w:r w:rsidRPr="00BB48AC">
        <w:rPr>
          <w:rFonts w:ascii="Times New Roman" w:hAnsi="Times New Roman"/>
          <w:color w:val="000000"/>
        </w:rPr>
        <w:t xml:space="preserve"> интереса к предмету «Иностранный язык».</w:t>
      </w:r>
    </w:p>
    <w:p w14:paraId="28E525EC" w14:textId="77777777" w:rsidR="00AF1C8F" w:rsidRPr="00BB48AC" w:rsidRDefault="00AF1C8F" w:rsidP="00AF1C8F">
      <w:pPr>
        <w:spacing w:after="0" w:line="264" w:lineRule="auto"/>
        <w:ind w:firstLine="600"/>
        <w:jc w:val="both"/>
      </w:pPr>
      <w:bookmarkStart w:id="101" w:name="8e4de2fd-43cd-4bc5-8d35-2312bb8da802"/>
      <w:r w:rsidRPr="00BB48AC">
        <w:rPr>
          <w:rFonts w:ascii="Times New Roman" w:hAnsi="Times New Roman"/>
          <w:color w:val="000000"/>
        </w:rPr>
        <w:t>На изучение иностранного (английского) языка на уровне начального общего образования отводится 204 часа: во 2 классе – 68 часов (2 часа в неделю), в 3 классе – 68 часов (2 часа в неделю), в 4 классе – 68 часов (2 часа в неделю).</w:t>
      </w:r>
      <w:bookmarkEnd w:id="101"/>
    </w:p>
    <w:p w14:paraId="79EC9E9B" w14:textId="77777777" w:rsidR="00AF1C8F" w:rsidRPr="00BB48AC" w:rsidRDefault="00AF1C8F" w:rsidP="00AF1C8F">
      <w:pPr>
        <w:spacing w:after="0" w:line="264" w:lineRule="auto"/>
        <w:ind w:firstLine="600"/>
        <w:jc w:val="both"/>
      </w:pPr>
    </w:p>
    <w:p w14:paraId="04FA46BB" w14:textId="77777777" w:rsidR="00F710EF" w:rsidRPr="00BB48AC" w:rsidRDefault="00F710EF" w:rsidP="00F710EF">
      <w:pPr>
        <w:spacing w:after="0" w:line="264" w:lineRule="auto"/>
        <w:ind w:left="120"/>
        <w:jc w:val="center"/>
      </w:pPr>
      <w:r w:rsidRPr="00BB48AC">
        <w:rPr>
          <w:rFonts w:ascii="Times New Roman" w:hAnsi="Times New Roman"/>
          <w:b/>
          <w:color w:val="000000"/>
        </w:rPr>
        <w:t>СОДЕРЖАНИЕ ОБУЧЕНИЯ</w:t>
      </w:r>
    </w:p>
    <w:p w14:paraId="107824CA" w14:textId="77777777" w:rsidR="00F710EF" w:rsidRPr="00BB48AC" w:rsidRDefault="00F710EF" w:rsidP="00F710EF">
      <w:pPr>
        <w:spacing w:after="0" w:line="264" w:lineRule="auto"/>
        <w:ind w:left="120"/>
        <w:jc w:val="center"/>
      </w:pPr>
    </w:p>
    <w:p w14:paraId="6C281D57" w14:textId="77777777" w:rsidR="00F710EF" w:rsidRPr="00BB48AC" w:rsidRDefault="00F710EF" w:rsidP="00F710EF">
      <w:pPr>
        <w:spacing w:after="0" w:line="264" w:lineRule="auto"/>
        <w:ind w:left="120"/>
        <w:jc w:val="center"/>
      </w:pPr>
      <w:r w:rsidRPr="00BB48AC">
        <w:rPr>
          <w:rFonts w:ascii="Times New Roman" w:hAnsi="Times New Roman"/>
          <w:b/>
          <w:color w:val="000000"/>
        </w:rPr>
        <w:t>2 КЛАСС</w:t>
      </w:r>
    </w:p>
    <w:p w14:paraId="59FA8924" w14:textId="77777777" w:rsidR="00F710EF" w:rsidRPr="00BB48AC" w:rsidRDefault="00F710EF" w:rsidP="00F710EF">
      <w:pPr>
        <w:spacing w:after="0" w:line="264" w:lineRule="auto"/>
        <w:ind w:left="120"/>
        <w:jc w:val="both"/>
      </w:pPr>
    </w:p>
    <w:p w14:paraId="7B6C11B3" w14:textId="77777777" w:rsidR="00F710EF" w:rsidRPr="00BB48AC" w:rsidRDefault="00F710EF" w:rsidP="00F710EF">
      <w:pPr>
        <w:spacing w:after="0" w:line="264" w:lineRule="auto"/>
        <w:ind w:left="120"/>
        <w:jc w:val="both"/>
      </w:pPr>
      <w:r w:rsidRPr="00BB48AC">
        <w:rPr>
          <w:rFonts w:ascii="Times New Roman" w:hAnsi="Times New Roman"/>
          <w:b/>
          <w:color w:val="000000"/>
        </w:rPr>
        <w:t>Тематическое содержание речи</w:t>
      </w:r>
    </w:p>
    <w:p w14:paraId="7BF0083E" w14:textId="77777777" w:rsidR="00F710EF" w:rsidRPr="00BB48AC" w:rsidRDefault="00F710EF" w:rsidP="00F710EF">
      <w:pPr>
        <w:spacing w:after="0" w:line="264" w:lineRule="auto"/>
        <w:ind w:firstLine="600"/>
        <w:jc w:val="both"/>
      </w:pPr>
      <w:r w:rsidRPr="00BB48AC">
        <w:rPr>
          <w:rFonts w:ascii="Times New Roman" w:hAnsi="Times New Roman"/>
          <w:i/>
          <w:color w:val="000000"/>
        </w:rPr>
        <w:t>Мир моего «я»</w:t>
      </w:r>
      <w:r w:rsidRPr="00BB48AC">
        <w:rPr>
          <w:rFonts w:ascii="Times New Roman" w:hAnsi="Times New Roman"/>
          <w:color w:val="000000"/>
        </w:rPr>
        <w:t>. Приветствие. Знакомство. Моя семья. Мой день рождения. Моя любимая еда.</w:t>
      </w:r>
    </w:p>
    <w:p w14:paraId="42793B6B" w14:textId="77777777" w:rsidR="00F710EF" w:rsidRPr="00BB48AC" w:rsidRDefault="00F710EF" w:rsidP="00F710EF">
      <w:pPr>
        <w:spacing w:after="0" w:line="264" w:lineRule="auto"/>
        <w:ind w:firstLine="600"/>
        <w:jc w:val="both"/>
      </w:pPr>
      <w:r w:rsidRPr="00BB48AC">
        <w:rPr>
          <w:rFonts w:ascii="Times New Roman" w:hAnsi="Times New Roman"/>
          <w:i/>
          <w:color w:val="000000"/>
        </w:rPr>
        <w:t>Мир моих увлечений</w:t>
      </w:r>
      <w:r w:rsidRPr="00BB48AC">
        <w:rPr>
          <w:rFonts w:ascii="Times New Roman" w:hAnsi="Times New Roman"/>
          <w:color w:val="000000"/>
        </w:rPr>
        <w:t>. Любимый цвет, игрушка. Любимые занятия. Мой питомец. Выходной день.</w:t>
      </w:r>
    </w:p>
    <w:p w14:paraId="3FE94C51" w14:textId="77777777" w:rsidR="00F710EF" w:rsidRPr="00BB48AC" w:rsidRDefault="00F710EF" w:rsidP="00F710EF">
      <w:pPr>
        <w:spacing w:after="0" w:line="264" w:lineRule="auto"/>
        <w:ind w:firstLine="600"/>
        <w:jc w:val="both"/>
      </w:pPr>
      <w:r w:rsidRPr="00BB48AC">
        <w:rPr>
          <w:rFonts w:ascii="Times New Roman" w:hAnsi="Times New Roman"/>
          <w:i/>
          <w:color w:val="000000"/>
        </w:rPr>
        <w:t>Мир вокруг меня</w:t>
      </w:r>
      <w:r w:rsidRPr="00BB48AC">
        <w:rPr>
          <w:rFonts w:ascii="Times New Roman" w:hAnsi="Times New Roman"/>
          <w:color w:val="000000"/>
        </w:rPr>
        <w:t>. Моя школа. Мои друзья. Моя малая родина (город, село).</w:t>
      </w:r>
    </w:p>
    <w:p w14:paraId="46554AA5" w14:textId="0E37E8A8" w:rsidR="00F710EF" w:rsidRPr="00BB48AC" w:rsidRDefault="00F710EF" w:rsidP="003B2767">
      <w:pPr>
        <w:spacing w:after="0" w:line="264" w:lineRule="auto"/>
        <w:ind w:firstLine="600"/>
        <w:jc w:val="both"/>
      </w:pPr>
      <w:r w:rsidRPr="00BB48AC">
        <w:rPr>
          <w:rFonts w:ascii="Times New Roman" w:hAnsi="Times New Roman"/>
          <w:i/>
          <w:color w:val="000000"/>
        </w:rPr>
        <w:lastRenderedPageBreak/>
        <w:t xml:space="preserve">Родная страна и страны изучаемого языка. </w:t>
      </w:r>
      <w:r w:rsidRPr="00BB48AC">
        <w:rPr>
          <w:rFonts w:ascii="Times New Roman" w:hAnsi="Times New Roman"/>
          <w:color w:val="000000"/>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14:paraId="511D75A1" w14:textId="77777777" w:rsidR="00F710EF" w:rsidRPr="00BB48AC" w:rsidRDefault="00F710EF" w:rsidP="00F710EF">
      <w:pPr>
        <w:spacing w:after="0" w:line="264" w:lineRule="auto"/>
        <w:ind w:left="120"/>
        <w:jc w:val="both"/>
      </w:pPr>
      <w:r w:rsidRPr="00BB48AC">
        <w:rPr>
          <w:rFonts w:ascii="Times New Roman" w:hAnsi="Times New Roman"/>
          <w:b/>
          <w:color w:val="000000"/>
        </w:rPr>
        <w:t>Коммуникативные умения</w:t>
      </w:r>
    </w:p>
    <w:p w14:paraId="72368B96" w14:textId="77777777" w:rsidR="00F710EF" w:rsidRPr="00BB48AC" w:rsidRDefault="00F710EF" w:rsidP="00F710EF">
      <w:pPr>
        <w:spacing w:after="0" w:line="264" w:lineRule="auto"/>
        <w:ind w:left="120"/>
        <w:jc w:val="both"/>
      </w:pPr>
      <w:r w:rsidRPr="00BB48AC">
        <w:rPr>
          <w:rFonts w:ascii="Times New Roman" w:hAnsi="Times New Roman"/>
          <w:i/>
          <w:color w:val="000000"/>
        </w:rPr>
        <w:t>Говорение</w:t>
      </w:r>
    </w:p>
    <w:p w14:paraId="3195DB20" w14:textId="77777777" w:rsidR="00F710EF" w:rsidRPr="00BB48AC" w:rsidRDefault="00F710EF" w:rsidP="00F710EF">
      <w:pPr>
        <w:spacing w:after="0" w:line="264" w:lineRule="auto"/>
        <w:ind w:firstLine="600"/>
        <w:jc w:val="both"/>
      </w:pPr>
      <w:r w:rsidRPr="00BB48AC">
        <w:rPr>
          <w:rFonts w:ascii="Times New Roman" w:hAnsi="Times New Roman"/>
          <w:color w:val="000000"/>
        </w:rPr>
        <w:t xml:space="preserve">Коммуникативные умения </w:t>
      </w:r>
      <w:r w:rsidRPr="00BB48AC">
        <w:rPr>
          <w:rFonts w:ascii="Times New Roman" w:hAnsi="Times New Roman"/>
          <w:color w:val="000000"/>
          <w:u w:val="single"/>
        </w:rPr>
        <w:t>диалогической</w:t>
      </w:r>
      <w:r w:rsidRPr="00BB48AC">
        <w:rPr>
          <w:rFonts w:ascii="Times New Roman" w:hAnsi="Times New Roman"/>
          <w:color w:val="000000"/>
        </w:rPr>
        <w:t xml:space="preserve"> речи.</w:t>
      </w:r>
    </w:p>
    <w:p w14:paraId="5D04282D" w14:textId="77777777" w:rsidR="00F710EF" w:rsidRPr="00BB48AC" w:rsidRDefault="00F710EF" w:rsidP="00F710EF">
      <w:pPr>
        <w:spacing w:after="0" w:line="264" w:lineRule="auto"/>
        <w:ind w:firstLine="600"/>
        <w:jc w:val="both"/>
      </w:pPr>
      <w:r w:rsidRPr="00BB48AC">
        <w:rPr>
          <w:rFonts w:ascii="Times New Roman" w:hAnsi="Times New Roman"/>
          <w:color w:val="000000"/>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14:paraId="0386201E" w14:textId="77777777" w:rsidR="00F710EF" w:rsidRPr="00BB48AC" w:rsidRDefault="00F710EF" w:rsidP="00F710EF">
      <w:pPr>
        <w:spacing w:after="0" w:line="264" w:lineRule="auto"/>
        <w:ind w:firstLine="600"/>
        <w:jc w:val="both"/>
      </w:pPr>
      <w:r w:rsidRPr="00BB48AC">
        <w:rPr>
          <w:rFonts w:ascii="Times New Roman" w:hAnsi="Times New Roman"/>
          <w:color w:val="000000"/>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4B8AC33D" w14:textId="77777777" w:rsidR="00F710EF" w:rsidRPr="00BB48AC" w:rsidRDefault="00F710EF" w:rsidP="00F710EF">
      <w:pPr>
        <w:spacing w:after="0" w:line="264" w:lineRule="auto"/>
        <w:ind w:firstLine="600"/>
        <w:jc w:val="both"/>
      </w:pPr>
      <w:r w:rsidRPr="00BB48AC">
        <w:rPr>
          <w:rFonts w:ascii="Times New Roman" w:hAnsi="Times New Roman"/>
          <w:color w:val="000000"/>
        </w:rPr>
        <w:t>диалога-расспроса: запрашивание интересующей информации; сообщение фактической информации, ответы на вопросы собеседника.</w:t>
      </w:r>
    </w:p>
    <w:p w14:paraId="2570D8AC" w14:textId="77777777" w:rsidR="00F710EF" w:rsidRPr="00BB48AC" w:rsidRDefault="00F710EF" w:rsidP="00F710EF">
      <w:pPr>
        <w:spacing w:after="0" w:line="264" w:lineRule="auto"/>
        <w:ind w:firstLine="600"/>
        <w:jc w:val="both"/>
      </w:pPr>
      <w:r w:rsidRPr="00BB48AC">
        <w:rPr>
          <w:rFonts w:ascii="Times New Roman" w:hAnsi="Times New Roman"/>
          <w:color w:val="000000"/>
        </w:rPr>
        <w:t xml:space="preserve">Коммуникативные умения </w:t>
      </w:r>
      <w:r w:rsidRPr="00BB48AC">
        <w:rPr>
          <w:rFonts w:ascii="Times New Roman" w:hAnsi="Times New Roman"/>
          <w:color w:val="000000"/>
          <w:u w:val="single"/>
        </w:rPr>
        <w:t>монологической</w:t>
      </w:r>
      <w:r w:rsidRPr="00BB48AC">
        <w:rPr>
          <w:rFonts w:ascii="Times New Roman" w:hAnsi="Times New Roman"/>
          <w:color w:val="000000"/>
        </w:rPr>
        <w:t xml:space="preserve"> речи.</w:t>
      </w:r>
    </w:p>
    <w:p w14:paraId="75350C55" w14:textId="77777777" w:rsidR="00F710EF" w:rsidRPr="00BB48AC" w:rsidRDefault="00F710EF" w:rsidP="00F710EF">
      <w:pPr>
        <w:spacing w:after="0" w:line="264" w:lineRule="auto"/>
        <w:ind w:firstLine="600"/>
        <w:jc w:val="both"/>
      </w:pPr>
      <w:r w:rsidRPr="00BB48AC">
        <w:rPr>
          <w:rFonts w:ascii="Times New Roman" w:hAnsi="Times New Roman"/>
          <w:color w:val="000000"/>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14:paraId="0F270E85" w14:textId="77777777" w:rsidR="00F710EF" w:rsidRPr="00BB48AC" w:rsidRDefault="00F710EF" w:rsidP="00F710EF">
      <w:pPr>
        <w:spacing w:after="0" w:line="264" w:lineRule="auto"/>
        <w:ind w:left="120"/>
        <w:jc w:val="both"/>
      </w:pPr>
      <w:r w:rsidRPr="00BB48AC">
        <w:rPr>
          <w:rFonts w:ascii="Times New Roman" w:hAnsi="Times New Roman"/>
          <w:i/>
          <w:color w:val="000000"/>
        </w:rPr>
        <w:t>Аудирование</w:t>
      </w:r>
    </w:p>
    <w:p w14:paraId="6864BEAF" w14:textId="77777777" w:rsidR="00F710EF" w:rsidRPr="00BB48AC" w:rsidRDefault="00F710EF" w:rsidP="00F710EF">
      <w:pPr>
        <w:spacing w:after="0" w:line="264" w:lineRule="auto"/>
        <w:ind w:firstLine="600"/>
        <w:jc w:val="both"/>
      </w:pPr>
      <w:r w:rsidRPr="00BB48AC">
        <w:rPr>
          <w:rFonts w:ascii="Times New Roman" w:hAnsi="Times New Roman"/>
          <w:color w:val="000000"/>
        </w:rPr>
        <w:t>Понимание на слух речи учителя и других обучающихся и вербальная/невербальная реакция на услышанное (при непосредственном общении).</w:t>
      </w:r>
    </w:p>
    <w:p w14:paraId="7BF42C84" w14:textId="77777777" w:rsidR="00F710EF" w:rsidRPr="00BB48AC" w:rsidRDefault="00F710EF" w:rsidP="00F710EF">
      <w:pPr>
        <w:spacing w:after="0" w:line="264" w:lineRule="auto"/>
        <w:ind w:firstLine="600"/>
        <w:jc w:val="both"/>
      </w:pPr>
      <w:r w:rsidRPr="00BB48AC">
        <w:rPr>
          <w:rFonts w:ascii="Times New Roman" w:hAnsi="Times New Roman"/>
          <w:color w:val="000000"/>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615CC833" w14:textId="77777777" w:rsidR="00F710EF" w:rsidRPr="00BB48AC" w:rsidRDefault="00F710EF" w:rsidP="00F710EF">
      <w:pPr>
        <w:spacing w:after="0" w:line="264" w:lineRule="auto"/>
        <w:ind w:firstLine="600"/>
        <w:jc w:val="both"/>
      </w:pPr>
      <w:r w:rsidRPr="00BB48AC">
        <w:rPr>
          <w:rFonts w:ascii="Times New Roman" w:hAnsi="Times New Roman"/>
          <w:color w:val="000000"/>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w:t>
      </w:r>
    </w:p>
    <w:p w14:paraId="3F793D4B" w14:textId="77777777" w:rsidR="00F710EF" w:rsidRPr="00BB48AC" w:rsidRDefault="00F710EF" w:rsidP="00F710EF">
      <w:pPr>
        <w:spacing w:after="0" w:line="264" w:lineRule="auto"/>
        <w:ind w:firstLine="600"/>
        <w:jc w:val="both"/>
      </w:pPr>
      <w:r w:rsidRPr="00BB48AC">
        <w:rPr>
          <w:rFonts w:ascii="Times New Roman" w:hAnsi="Times New Roman"/>
          <w:color w:val="000000"/>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опорой на иллюстрации и с использованием языковой догадки.</w:t>
      </w:r>
    </w:p>
    <w:p w14:paraId="29314E40" w14:textId="77777777" w:rsidR="00F710EF" w:rsidRPr="00BB48AC" w:rsidRDefault="00F710EF" w:rsidP="00F710EF">
      <w:pPr>
        <w:spacing w:after="0" w:line="264" w:lineRule="auto"/>
        <w:ind w:firstLine="600"/>
        <w:jc w:val="both"/>
      </w:pPr>
      <w:r w:rsidRPr="00BB48AC">
        <w:rPr>
          <w:rFonts w:ascii="Times New Roman" w:hAnsi="Times New Roman"/>
          <w:color w:val="000000"/>
        </w:rPr>
        <w:t>Тексты для аудирования: диалог, высказывания собеседников в ситуациях повседневного общения, рассказ, сказка.</w:t>
      </w:r>
    </w:p>
    <w:p w14:paraId="6393A538" w14:textId="77777777" w:rsidR="00F710EF" w:rsidRPr="00BB48AC" w:rsidRDefault="00F710EF" w:rsidP="00F710EF">
      <w:pPr>
        <w:spacing w:after="0" w:line="264" w:lineRule="auto"/>
        <w:ind w:left="120"/>
        <w:jc w:val="both"/>
      </w:pPr>
      <w:r w:rsidRPr="00BB48AC">
        <w:rPr>
          <w:rFonts w:ascii="Times New Roman" w:hAnsi="Times New Roman"/>
          <w:i/>
          <w:color w:val="000000"/>
        </w:rPr>
        <w:t>Смысловое чтение</w:t>
      </w:r>
    </w:p>
    <w:p w14:paraId="3236497C" w14:textId="77777777" w:rsidR="00F710EF" w:rsidRPr="00BB48AC" w:rsidRDefault="00F710EF" w:rsidP="00F710EF">
      <w:pPr>
        <w:spacing w:after="0" w:line="264" w:lineRule="auto"/>
        <w:ind w:firstLine="600"/>
        <w:jc w:val="both"/>
      </w:pPr>
      <w:r w:rsidRPr="00BB48AC">
        <w:rPr>
          <w:rFonts w:ascii="Times New Roman" w:hAnsi="Times New Roman"/>
          <w:color w:val="000000"/>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14:paraId="67ADE25A" w14:textId="77777777" w:rsidR="00F710EF" w:rsidRPr="00BB48AC" w:rsidRDefault="00F710EF" w:rsidP="00F710EF">
      <w:pPr>
        <w:spacing w:after="0" w:line="264" w:lineRule="auto"/>
        <w:ind w:firstLine="600"/>
        <w:jc w:val="both"/>
      </w:pPr>
      <w:r w:rsidRPr="00BB48AC">
        <w:rPr>
          <w:rFonts w:ascii="Times New Roman" w:hAnsi="Times New Roman"/>
          <w:color w:val="000000"/>
        </w:rPr>
        <w:t>Тексты для чтения вслух: диалог, рассказ, сказка.</w:t>
      </w:r>
    </w:p>
    <w:p w14:paraId="14D17B67" w14:textId="77777777" w:rsidR="00F710EF" w:rsidRPr="00BB48AC" w:rsidRDefault="00F710EF" w:rsidP="00F710EF">
      <w:pPr>
        <w:spacing w:after="0" w:line="264" w:lineRule="auto"/>
        <w:ind w:firstLine="600"/>
        <w:jc w:val="both"/>
      </w:pPr>
      <w:r w:rsidRPr="00BB48AC">
        <w:rPr>
          <w:rFonts w:ascii="Times New Roman" w:hAnsi="Times New Roman"/>
          <w:color w:val="000000"/>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4377D6B0" w14:textId="77777777" w:rsidR="00F710EF" w:rsidRPr="00BB48AC" w:rsidRDefault="00F710EF" w:rsidP="00F710EF">
      <w:pPr>
        <w:spacing w:after="0" w:line="264" w:lineRule="auto"/>
        <w:ind w:firstLine="600"/>
        <w:jc w:val="both"/>
      </w:pPr>
      <w:r w:rsidRPr="00BB48AC">
        <w:rPr>
          <w:rFonts w:ascii="Times New Roman" w:hAnsi="Times New Roman"/>
          <w:color w:val="000000"/>
        </w:rP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14:paraId="67740796" w14:textId="77777777" w:rsidR="00F710EF" w:rsidRPr="00BB48AC" w:rsidRDefault="00F710EF" w:rsidP="00F710EF">
      <w:pPr>
        <w:spacing w:after="0" w:line="264" w:lineRule="auto"/>
        <w:ind w:firstLine="600"/>
        <w:jc w:val="both"/>
      </w:pPr>
      <w:r w:rsidRPr="00BB48AC">
        <w:rPr>
          <w:rFonts w:ascii="Times New Roman" w:hAnsi="Times New Roman"/>
          <w:color w:val="000000"/>
        </w:rPr>
        <w:lastRenderedPageBreak/>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14:paraId="6953E3AD" w14:textId="77777777" w:rsidR="00F710EF" w:rsidRPr="00BB48AC" w:rsidRDefault="00F710EF" w:rsidP="00F710EF">
      <w:pPr>
        <w:spacing w:after="0" w:line="264" w:lineRule="auto"/>
        <w:ind w:firstLine="600"/>
        <w:jc w:val="both"/>
      </w:pPr>
      <w:r w:rsidRPr="00BB48AC">
        <w:rPr>
          <w:rFonts w:ascii="Times New Roman" w:hAnsi="Times New Roman"/>
          <w:color w:val="000000"/>
        </w:rPr>
        <w:t>Тексты для чтения про себя: диалог, рассказ, сказка, электронное сообщение личного характера.</w:t>
      </w:r>
    </w:p>
    <w:p w14:paraId="52524A0D" w14:textId="77777777" w:rsidR="00F710EF" w:rsidRPr="00BB48AC" w:rsidRDefault="00F710EF" w:rsidP="00F710EF">
      <w:pPr>
        <w:spacing w:after="0" w:line="264" w:lineRule="auto"/>
        <w:ind w:left="120"/>
        <w:jc w:val="both"/>
      </w:pPr>
      <w:r w:rsidRPr="00BB48AC">
        <w:rPr>
          <w:rFonts w:ascii="Times New Roman" w:hAnsi="Times New Roman"/>
          <w:i/>
          <w:color w:val="000000"/>
        </w:rPr>
        <w:t>Письмо</w:t>
      </w:r>
    </w:p>
    <w:p w14:paraId="39EFA545" w14:textId="77777777" w:rsidR="00F710EF" w:rsidRPr="00BB48AC" w:rsidRDefault="00F710EF" w:rsidP="00F710EF">
      <w:pPr>
        <w:spacing w:after="0" w:line="264" w:lineRule="auto"/>
        <w:ind w:firstLine="600"/>
        <w:jc w:val="both"/>
      </w:pPr>
      <w:r w:rsidRPr="00BB48AC">
        <w:rPr>
          <w:rFonts w:ascii="Times New Roman" w:hAnsi="Times New Roman"/>
          <w:color w:val="000000"/>
        </w:rPr>
        <w:t>Овладение техникой письма (</w:t>
      </w:r>
      <w:proofErr w:type="spellStart"/>
      <w:r w:rsidRPr="00BB48AC">
        <w:rPr>
          <w:rFonts w:ascii="Times New Roman" w:hAnsi="Times New Roman"/>
          <w:color w:val="000000"/>
        </w:rPr>
        <w:t>полупечатное</w:t>
      </w:r>
      <w:proofErr w:type="spellEnd"/>
      <w:r w:rsidRPr="00BB48AC">
        <w:rPr>
          <w:rFonts w:ascii="Times New Roman" w:hAnsi="Times New Roman"/>
          <w:color w:val="000000"/>
        </w:rPr>
        <w:t xml:space="preserve"> написание букв, буквосочетаний, слов).</w:t>
      </w:r>
    </w:p>
    <w:p w14:paraId="39A42C05" w14:textId="77777777" w:rsidR="00F710EF" w:rsidRPr="00BB48AC" w:rsidRDefault="00F710EF" w:rsidP="00F710EF">
      <w:pPr>
        <w:spacing w:after="0" w:line="264" w:lineRule="auto"/>
        <w:ind w:firstLine="600"/>
        <w:jc w:val="both"/>
      </w:pPr>
      <w:r w:rsidRPr="00BB48AC">
        <w:rPr>
          <w:rFonts w:ascii="Times New Roman" w:hAnsi="Times New Roman"/>
          <w:color w:val="000000"/>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14:paraId="6A39A17E" w14:textId="77777777" w:rsidR="00F710EF" w:rsidRPr="00BB48AC" w:rsidRDefault="00F710EF" w:rsidP="00F710EF">
      <w:pPr>
        <w:spacing w:after="0" w:line="264" w:lineRule="auto"/>
        <w:ind w:firstLine="600"/>
        <w:jc w:val="both"/>
      </w:pPr>
      <w:r w:rsidRPr="00BB48AC">
        <w:rPr>
          <w:rFonts w:ascii="Times New Roman" w:hAnsi="Times New Roman"/>
          <w:color w:val="000000"/>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14:paraId="3FF54B45" w14:textId="77777777" w:rsidR="00F710EF" w:rsidRPr="00BB48AC" w:rsidRDefault="00F710EF" w:rsidP="00F710EF">
      <w:pPr>
        <w:spacing w:after="0" w:line="264" w:lineRule="auto"/>
        <w:ind w:firstLine="600"/>
        <w:jc w:val="both"/>
      </w:pPr>
      <w:r w:rsidRPr="00BB48AC">
        <w:rPr>
          <w:rFonts w:ascii="Times New Roman" w:hAnsi="Times New Roman"/>
          <w:color w:val="000000"/>
        </w:rPr>
        <w:t>Написание с опорой на образец коротких поздравлений с праздниками (с днём рождения, Новым годом).</w:t>
      </w:r>
    </w:p>
    <w:p w14:paraId="40557081" w14:textId="77777777" w:rsidR="00F710EF" w:rsidRPr="00BB48AC" w:rsidRDefault="00F710EF" w:rsidP="00F710EF">
      <w:pPr>
        <w:spacing w:after="0" w:line="264" w:lineRule="auto"/>
        <w:ind w:left="120"/>
        <w:jc w:val="both"/>
      </w:pPr>
    </w:p>
    <w:p w14:paraId="28C9E7EC" w14:textId="77777777" w:rsidR="00F710EF" w:rsidRPr="00BB48AC" w:rsidRDefault="00F710EF" w:rsidP="00F710EF">
      <w:pPr>
        <w:spacing w:after="0" w:line="264" w:lineRule="auto"/>
        <w:ind w:left="120"/>
        <w:jc w:val="both"/>
      </w:pPr>
      <w:r w:rsidRPr="00BB48AC">
        <w:rPr>
          <w:rFonts w:ascii="Times New Roman" w:hAnsi="Times New Roman"/>
          <w:b/>
          <w:color w:val="000000"/>
        </w:rPr>
        <w:t>Языковые знания и навыки</w:t>
      </w:r>
    </w:p>
    <w:p w14:paraId="64D30127" w14:textId="77777777" w:rsidR="00F710EF" w:rsidRPr="00BB48AC" w:rsidRDefault="00F710EF" w:rsidP="00F710EF">
      <w:pPr>
        <w:spacing w:after="0" w:line="264" w:lineRule="auto"/>
        <w:ind w:left="120"/>
        <w:jc w:val="both"/>
      </w:pPr>
      <w:r w:rsidRPr="00BB48AC">
        <w:rPr>
          <w:rFonts w:ascii="Times New Roman" w:hAnsi="Times New Roman"/>
          <w:i/>
          <w:color w:val="000000"/>
        </w:rPr>
        <w:t>Фонетическая сторона речи</w:t>
      </w:r>
    </w:p>
    <w:p w14:paraId="0DE02CC2" w14:textId="77777777" w:rsidR="00F710EF" w:rsidRPr="00BB48AC" w:rsidRDefault="00F710EF" w:rsidP="00F710EF">
      <w:pPr>
        <w:spacing w:after="0" w:line="264" w:lineRule="auto"/>
        <w:ind w:firstLine="600"/>
        <w:jc w:val="both"/>
      </w:pPr>
      <w:r w:rsidRPr="00BB48AC">
        <w:rPr>
          <w:rFonts w:ascii="Times New Roman" w:hAnsi="Times New Roman"/>
          <w:color w:val="000000"/>
        </w:rPr>
        <w:t>Буквы английского алфавита. Корректное называние букв английского алфавита.</w:t>
      </w:r>
    </w:p>
    <w:p w14:paraId="6C21BE0E" w14:textId="77777777" w:rsidR="00F710EF" w:rsidRPr="00BB48AC" w:rsidRDefault="00F710EF" w:rsidP="00F710EF">
      <w:pPr>
        <w:spacing w:after="0" w:line="264" w:lineRule="auto"/>
        <w:ind w:firstLine="600"/>
        <w:jc w:val="both"/>
      </w:pPr>
      <w:r w:rsidRPr="00BB48AC">
        <w:rPr>
          <w:rFonts w:ascii="Times New Roman" w:hAnsi="Times New Roman"/>
          <w:color w:val="000000"/>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BB48AC">
        <w:rPr>
          <w:rFonts w:ascii="Times New Roman" w:hAnsi="Times New Roman"/>
          <w:i/>
          <w:color w:val="000000"/>
        </w:rPr>
        <w:t>«r» (</w:t>
      </w:r>
      <w:proofErr w:type="spellStart"/>
      <w:r w:rsidRPr="00BB48AC">
        <w:rPr>
          <w:rFonts w:ascii="Times New Roman" w:hAnsi="Times New Roman"/>
          <w:i/>
          <w:color w:val="000000"/>
        </w:rPr>
        <w:t>there</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is</w:t>
      </w:r>
      <w:proofErr w:type="spellEnd"/>
      <w:r w:rsidRPr="00BB48AC">
        <w:rPr>
          <w:rFonts w:ascii="Times New Roman" w:hAnsi="Times New Roman"/>
          <w:i/>
          <w:color w:val="000000"/>
        </w:rPr>
        <w:t>/</w:t>
      </w:r>
      <w:proofErr w:type="spellStart"/>
      <w:r w:rsidRPr="00BB48AC">
        <w:rPr>
          <w:rFonts w:ascii="Times New Roman" w:hAnsi="Times New Roman"/>
          <w:i/>
          <w:color w:val="000000"/>
        </w:rPr>
        <w:t>there</w:t>
      </w:r>
      <w:proofErr w:type="spellEnd"/>
      <w:r w:rsidRPr="00BB48AC">
        <w:rPr>
          <w:rFonts w:ascii="Times New Roman" w:hAnsi="Times New Roman"/>
          <w:i/>
          <w:color w:val="000000"/>
        </w:rPr>
        <w:t>).</w:t>
      </w:r>
    </w:p>
    <w:p w14:paraId="65850609" w14:textId="77777777" w:rsidR="00F710EF" w:rsidRPr="00BB48AC" w:rsidRDefault="00F710EF" w:rsidP="00F710EF">
      <w:pPr>
        <w:spacing w:after="0" w:line="264" w:lineRule="auto"/>
        <w:ind w:firstLine="600"/>
        <w:jc w:val="both"/>
      </w:pPr>
      <w:r w:rsidRPr="00BB48AC">
        <w:rPr>
          <w:rFonts w:ascii="Times New Roman" w:hAnsi="Times New Roman"/>
          <w:color w:val="000000"/>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14:paraId="3B45774A" w14:textId="77777777" w:rsidR="00F710EF" w:rsidRPr="00BB48AC" w:rsidRDefault="00F710EF" w:rsidP="00F710EF">
      <w:pPr>
        <w:spacing w:after="0" w:line="264" w:lineRule="auto"/>
        <w:ind w:firstLine="600"/>
        <w:jc w:val="both"/>
      </w:pPr>
      <w:r w:rsidRPr="00BB48AC">
        <w:rPr>
          <w:rFonts w:ascii="Times New Roman" w:hAnsi="Times New Roman"/>
          <w:color w:val="000000"/>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14:paraId="72FE1A8F" w14:textId="77777777" w:rsidR="00F710EF" w:rsidRPr="00BB48AC" w:rsidRDefault="00F710EF" w:rsidP="00F710EF">
      <w:pPr>
        <w:spacing w:after="0" w:line="264" w:lineRule="auto"/>
        <w:ind w:firstLine="600"/>
        <w:jc w:val="both"/>
      </w:pPr>
      <w:r w:rsidRPr="00BB48AC">
        <w:rPr>
          <w:rFonts w:ascii="Times New Roman" w:hAnsi="Times New Roman"/>
          <w:color w:val="000000"/>
        </w:rPr>
        <w:t>Чтение новых слов согласно основным правилам чтения английского языка.</w:t>
      </w:r>
    </w:p>
    <w:p w14:paraId="194DE77F" w14:textId="77777777" w:rsidR="00F710EF" w:rsidRPr="00BB48AC" w:rsidRDefault="00F710EF" w:rsidP="00F710EF">
      <w:pPr>
        <w:spacing w:after="0" w:line="264" w:lineRule="auto"/>
        <w:ind w:firstLine="600"/>
        <w:jc w:val="both"/>
      </w:pPr>
      <w:r w:rsidRPr="00BB48AC">
        <w:rPr>
          <w:rFonts w:ascii="Times New Roman" w:hAnsi="Times New Roman"/>
          <w:color w:val="000000"/>
        </w:rPr>
        <w:t>Знаки английской транскрипции; отличие их от букв английского алфавита. Фонетически корректное озвучивание знаков транскрипции.</w:t>
      </w:r>
    </w:p>
    <w:p w14:paraId="5CB6BD3D" w14:textId="77777777" w:rsidR="00F710EF" w:rsidRPr="00BB48AC" w:rsidRDefault="00F710EF" w:rsidP="00F710EF">
      <w:pPr>
        <w:spacing w:after="0" w:line="264" w:lineRule="auto"/>
        <w:ind w:left="120"/>
        <w:jc w:val="both"/>
      </w:pPr>
      <w:r w:rsidRPr="00BB48AC">
        <w:rPr>
          <w:rFonts w:ascii="Times New Roman" w:hAnsi="Times New Roman"/>
          <w:i/>
          <w:color w:val="000000"/>
        </w:rPr>
        <w:t>Графика, орфография и пунктуация</w:t>
      </w:r>
    </w:p>
    <w:p w14:paraId="6986BFA6" w14:textId="77777777" w:rsidR="00F710EF" w:rsidRPr="00BB48AC" w:rsidRDefault="00F710EF" w:rsidP="00F710EF">
      <w:pPr>
        <w:spacing w:after="0" w:line="264" w:lineRule="auto"/>
        <w:ind w:firstLine="600"/>
        <w:jc w:val="both"/>
      </w:pPr>
      <w:r w:rsidRPr="00BB48AC">
        <w:rPr>
          <w:rFonts w:ascii="Times New Roman" w:hAnsi="Times New Roman"/>
          <w:color w:val="000000"/>
        </w:rPr>
        <w:t>Графически корректное (</w:t>
      </w:r>
      <w:proofErr w:type="spellStart"/>
      <w:r w:rsidRPr="00BB48AC">
        <w:rPr>
          <w:rFonts w:ascii="Times New Roman" w:hAnsi="Times New Roman"/>
          <w:color w:val="000000"/>
        </w:rPr>
        <w:t>полупечатное</w:t>
      </w:r>
      <w:proofErr w:type="spellEnd"/>
      <w:r w:rsidRPr="00BB48AC">
        <w:rPr>
          <w:rFonts w:ascii="Times New Roman" w:hAnsi="Times New Roman"/>
          <w:color w:val="000000"/>
        </w:rPr>
        <w:t>) написание букв английского алфавита в буквосочетаниях и словах. Правильное написание изученных слов.</w:t>
      </w:r>
    </w:p>
    <w:p w14:paraId="7173321F" w14:textId="77777777" w:rsidR="00F710EF" w:rsidRPr="00BB48AC" w:rsidRDefault="00F710EF" w:rsidP="00F710EF">
      <w:pPr>
        <w:spacing w:after="0" w:line="264" w:lineRule="auto"/>
        <w:ind w:firstLine="600"/>
        <w:jc w:val="both"/>
      </w:pPr>
      <w:r w:rsidRPr="00BB48AC">
        <w:rPr>
          <w:rFonts w:ascii="Times New Roman" w:hAnsi="Times New Roman"/>
          <w:color w:val="000000"/>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w:t>
      </w:r>
      <w:proofErr w:type="spellStart"/>
      <w:r w:rsidRPr="00BB48AC">
        <w:rPr>
          <w:rFonts w:ascii="Times New Roman" w:hAnsi="Times New Roman"/>
          <w:i/>
          <w:color w:val="000000"/>
        </w:rPr>
        <w:t>I’m</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isn’t</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don’t</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doesn’t</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can’t</w:t>
      </w:r>
      <w:proofErr w:type="spellEnd"/>
      <w:r w:rsidRPr="00BB48AC">
        <w:rPr>
          <w:rFonts w:ascii="Times New Roman" w:hAnsi="Times New Roman"/>
          <w:color w:val="000000"/>
        </w:rPr>
        <w:t>), существительных в притяжательном падеже (</w:t>
      </w:r>
      <w:proofErr w:type="spellStart"/>
      <w:r w:rsidRPr="00BB48AC">
        <w:rPr>
          <w:rFonts w:ascii="Times New Roman" w:hAnsi="Times New Roman"/>
          <w:i/>
          <w:color w:val="000000"/>
        </w:rPr>
        <w:t>Ann’s</w:t>
      </w:r>
      <w:proofErr w:type="spellEnd"/>
      <w:r w:rsidRPr="00BB48AC">
        <w:rPr>
          <w:rFonts w:ascii="Times New Roman" w:hAnsi="Times New Roman"/>
          <w:color w:val="000000"/>
        </w:rPr>
        <w:t>).</w:t>
      </w:r>
    </w:p>
    <w:p w14:paraId="6B56C1E6" w14:textId="77777777" w:rsidR="00F710EF" w:rsidRPr="00BB48AC" w:rsidRDefault="00F710EF" w:rsidP="00F710EF">
      <w:pPr>
        <w:spacing w:after="0" w:line="264" w:lineRule="auto"/>
        <w:ind w:left="120"/>
        <w:jc w:val="both"/>
      </w:pPr>
      <w:r w:rsidRPr="00BB48AC">
        <w:rPr>
          <w:rFonts w:ascii="Times New Roman" w:hAnsi="Times New Roman"/>
          <w:i/>
          <w:color w:val="000000"/>
        </w:rPr>
        <w:t>Лексическая сторона речи</w:t>
      </w:r>
    </w:p>
    <w:p w14:paraId="7A599175" w14:textId="77777777" w:rsidR="00F710EF" w:rsidRPr="00BB48AC" w:rsidRDefault="00F710EF" w:rsidP="00F710EF">
      <w:pPr>
        <w:spacing w:after="0" w:line="264" w:lineRule="auto"/>
        <w:ind w:firstLine="600"/>
        <w:jc w:val="both"/>
      </w:pPr>
      <w:r w:rsidRPr="00BB48AC">
        <w:rPr>
          <w:rFonts w:ascii="Times New Roman" w:hAnsi="Times New Roman"/>
          <w:color w:val="000000"/>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14:paraId="592E2DEA" w14:textId="77777777" w:rsidR="00F710EF" w:rsidRPr="00BB48AC" w:rsidRDefault="00F710EF" w:rsidP="00F710EF">
      <w:pPr>
        <w:spacing w:after="0" w:line="264" w:lineRule="auto"/>
        <w:ind w:firstLine="600"/>
        <w:jc w:val="both"/>
      </w:pPr>
      <w:r w:rsidRPr="00BB48AC">
        <w:rPr>
          <w:rFonts w:ascii="Times New Roman" w:hAnsi="Times New Roman"/>
          <w:color w:val="000000"/>
        </w:rPr>
        <w:lastRenderedPageBreak/>
        <w:t>Распознавание в устной и письменной речи интернациональных слов (</w:t>
      </w:r>
      <w:proofErr w:type="spellStart"/>
      <w:r w:rsidRPr="00BB48AC">
        <w:rPr>
          <w:rFonts w:ascii="Times New Roman" w:hAnsi="Times New Roman"/>
          <w:i/>
          <w:color w:val="000000"/>
        </w:rPr>
        <w:t>doctor</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film</w:t>
      </w:r>
      <w:proofErr w:type="spellEnd"/>
      <w:r w:rsidRPr="00BB48AC">
        <w:rPr>
          <w:rFonts w:ascii="Times New Roman" w:hAnsi="Times New Roman"/>
          <w:color w:val="000000"/>
        </w:rPr>
        <w:t>) с помощью языковой догадки.</w:t>
      </w:r>
    </w:p>
    <w:p w14:paraId="5BA43FF3" w14:textId="77777777" w:rsidR="00F710EF" w:rsidRPr="00BB48AC" w:rsidRDefault="00F710EF" w:rsidP="00F710EF">
      <w:pPr>
        <w:spacing w:after="0" w:line="264" w:lineRule="auto"/>
        <w:ind w:left="120"/>
        <w:jc w:val="both"/>
      </w:pPr>
      <w:r w:rsidRPr="00BB48AC">
        <w:rPr>
          <w:rFonts w:ascii="Times New Roman" w:hAnsi="Times New Roman"/>
          <w:i/>
          <w:color w:val="000000"/>
        </w:rPr>
        <w:t>Грамматическая сторона речи</w:t>
      </w:r>
    </w:p>
    <w:p w14:paraId="4736343B" w14:textId="77777777" w:rsidR="00F710EF" w:rsidRPr="00BB48AC" w:rsidRDefault="00F710EF" w:rsidP="00F710EF">
      <w:pPr>
        <w:spacing w:after="0" w:line="264" w:lineRule="auto"/>
        <w:ind w:firstLine="600"/>
        <w:jc w:val="both"/>
      </w:pPr>
      <w:r w:rsidRPr="00BB48AC">
        <w:rPr>
          <w:rFonts w:ascii="Times New Roman" w:hAnsi="Times New Roman"/>
          <w:color w:val="000000"/>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057E84F1" w14:textId="77777777" w:rsidR="00F710EF" w:rsidRPr="00BB48AC" w:rsidRDefault="00F710EF" w:rsidP="00F710EF">
      <w:pPr>
        <w:spacing w:after="0" w:line="264" w:lineRule="auto"/>
        <w:ind w:firstLine="600"/>
        <w:jc w:val="both"/>
      </w:pPr>
      <w:r w:rsidRPr="00BB48AC">
        <w:rPr>
          <w:rFonts w:ascii="Times New Roman" w:hAnsi="Times New Roman"/>
          <w:color w:val="000000"/>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14:paraId="61BECC4B" w14:textId="77777777" w:rsidR="00F710EF" w:rsidRPr="00BB48AC" w:rsidRDefault="00F710EF" w:rsidP="00F710EF">
      <w:pPr>
        <w:spacing w:after="0" w:line="264" w:lineRule="auto"/>
        <w:ind w:firstLine="600"/>
        <w:jc w:val="both"/>
      </w:pPr>
      <w:r w:rsidRPr="00BB48AC">
        <w:rPr>
          <w:rFonts w:ascii="Times New Roman" w:hAnsi="Times New Roman"/>
          <w:color w:val="000000"/>
        </w:rPr>
        <w:t>Нераспространённые и распространённые простые предложения.</w:t>
      </w:r>
    </w:p>
    <w:p w14:paraId="6FB042AB" w14:textId="77777777" w:rsidR="00F710EF" w:rsidRPr="00BB48AC" w:rsidRDefault="00F710EF" w:rsidP="00F710EF">
      <w:pPr>
        <w:spacing w:after="0" w:line="264" w:lineRule="auto"/>
        <w:ind w:firstLine="600"/>
        <w:jc w:val="both"/>
      </w:pPr>
      <w:r w:rsidRPr="00BB48AC">
        <w:rPr>
          <w:rFonts w:ascii="Times New Roman" w:hAnsi="Times New Roman"/>
          <w:color w:val="000000"/>
        </w:rPr>
        <w:t xml:space="preserve">Предложения с начальным </w:t>
      </w:r>
      <w:r w:rsidRPr="00BB48AC">
        <w:rPr>
          <w:rFonts w:ascii="Times New Roman" w:hAnsi="Times New Roman"/>
          <w:i/>
          <w:color w:val="000000"/>
        </w:rPr>
        <w:t>It (</w:t>
      </w:r>
      <w:proofErr w:type="spellStart"/>
      <w:r w:rsidRPr="00BB48AC">
        <w:rPr>
          <w:rFonts w:ascii="Times New Roman" w:hAnsi="Times New Roman"/>
          <w:i/>
          <w:color w:val="000000"/>
        </w:rPr>
        <w:t>It’s</w:t>
      </w:r>
      <w:proofErr w:type="spellEnd"/>
      <w:r w:rsidRPr="00BB48AC">
        <w:rPr>
          <w:rFonts w:ascii="Times New Roman" w:hAnsi="Times New Roman"/>
          <w:i/>
          <w:color w:val="000000"/>
        </w:rPr>
        <w:t xml:space="preserve"> a </w:t>
      </w:r>
      <w:proofErr w:type="spellStart"/>
      <w:r w:rsidRPr="00BB48AC">
        <w:rPr>
          <w:rFonts w:ascii="Times New Roman" w:hAnsi="Times New Roman"/>
          <w:i/>
          <w:color w:val="000000"/>
        </w:rPr>
        <w:t>red</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ball</w:t>
      </w:r>
      <w:proofErr w:type="spellEnd"/>
      <w:r w:rsidRPr="00BB48AC">
        <w:rPr>
          <w:rFonts w:ascii="Times New Roman" w:hAnsi="Times New Roman"/>
          <w:i/>
          <w:color w:val="000000"/>
        </w:rPr>
        <w:t>.).</w:t>
      </w:r>
    </w:p>
    <w:p w14:paraId="57FA89C3" w14:textId="77777777" w:rsidR="00F710EF" w:rsidRPr="00BB48AC" w:rsidRDefault="00F710EF" w:rsidP="00F710EF">
      <w:pPr>
        <w:spacing w:after="0" w:line="264" w:lineRule="auto"/>
        <w:ind w:firstLine="600"/>
        <w:jc w:val="both"/>
        <w:rPr>
          <w:lang w:val="en-US"/>
        </w:rPr>
      </w:pPr>
      <w:r w:rsidRPr="00BB48AC">
        <w:rPr>
          <w:rFonts w:ascii="Times New Roman" w:hAnsi="Times New Roman"/>
          <w:color w:val="000000"/>
        </w:rPr>
        <w:t>Предложения</w:t>
      </w:r>
      <w:r w:rsidRPr="00BB48AC">
        <w:rPr>
          <w:rFonts w:ascii="Times New Roman" w:hAnsi="Times New Roman"/>
          <w:color w:val="000000"/>
          <w:lang w:val="en-US"/>
        </w:rPr>
        <w:t xml:space="preserve"> </w:t>
      </w:r>
      <w:r w:rsidRPr="00BB48AC">
        <w:rPr>
          <w:rFonts w:ascii="Times New Roman" w:hAnsi="Times New Roman"/>
          <w:color w:val="000000"/>
        </w:rPr>
        <w:t>с</w:t>
      </w:r>
      <w:r w:rsidRPr="00BB48AC">
        <w:rPr>
          <w:rFonts w:ascii="Times New Roman" w:hAnsi="Times New Roman"/>
          <w:color w:val="000000"/>
          <w:lang w:val="en-US"/>
        </w:rPr>
        <w:t xml:space="preserve"> </w:t>
      </w:r>
      <w:r w:rsidRPr="00BB48AC">
        <w:rPr>
          <w:rFonts w:ascii="Times New Roman" w:hAnsi="Times New Roman"/>
          <w:color w:val="000000"/>
        </w:rPr>
        <w:t>начальным</w:t>
      </w:r>
      <w:r w:rsidRPr="00BB48AC">
        <w:rPr>
          <w:rFonts w:ascii="Times New Roman" w:hAnsi="Times New Roman"/>
          <w:color w:val="000000"/>
          <w:lang w:val="en-US"/>
        </w:rPr>
        <w:t xml:space="preserve"> </w:t>
      </w:r>
      <w:r w:rsidRPr="00BB48AC">
        <w:rPr>
          <w:rFonts w:ascii="Times New Roman" w:hAnsi="Times New Roman"/>
          <w:i/>
          <w:color w:val="000000"/>
          <w:lang w:val="en-US"/>
        </w:rPr>
        <w:t>There + to be</w:t>
      </w:r>
      <w:r w:rsidRPr="00BB48AC">
        <w:rPr>
          <w:rFonts w:ascii="Times New Roman" w:hAnsi="Times New Roman"/>
          <w:color w:val="000000"/>
          <w:lang w:val="en-US"/>
        </w:rPr>
        <w:t xml:space="preserve"> </w:t>
      </w:r>
      <w:r w:rsidRPr="00BB48AC">
        <w:rPr>
          <w:rFonts w:ascii="Times New Roman" w:hAnsi="Times New Roman"/>
          <w:color w:val="000000"/>
        </w:rPr>
        <w:t>в</w:t>
      </w:r>
      <w:r w:rsidRPr="00BB48AC">
        <w:rPr>
          <w:rFonts w:ascii="Times New Roman" w:hAnsi="Times New Roman"/>
          <w:color w:val="000000"/>
          <w:lang w:val="en-US"/>
        </w:rPr>
        <w:t xml:space="preserve"> Present Simple Tense </w:t>
      </w:r>
      <w:r w:rsidRPr="00BB48AC">
        <w:rPr>
          <w:rFonts w:ascii="Times New Roman" w:hAnsi="Times New Roman"/>
          <w:i/>
          <w:color w:val="000000"/>
          <w:lang w:val="en-US"/>
        </w:rPr>
        <w:t xml:space="preserve">(There is a cat in the room. Is there a cat in the room? – Yes, there </w:t>
      </w:r>
      <w:proofErr w:type="gramStart"/>
      <w:r w:rsidRPr="00BB48AC">
        <w:rPr>
          <w:rFonts w:ascii="Times New Roman" w:hAnsi="Times New Roman"/>
          <w:i/>
          <w:color w:val="000000"/>
          <w:lang w:val="en-US"/>
        </w:rPr>
        <w:t>is./</w:t>
      </w:r>
      <w:proofErr w:type="gramEnd"/>
      <w:r w:rsidRPr="00BB48AC">
        <w:rPr>
          <w:rFonts w:ascii="Times New Roman" w:hAnsi="Times New Roman"/>
          <w:i/>
          <w:color w:val="000000"/>
          <w:lang w:val="en-US"/>
        </w:rPr>
        <w:t xml:space="preserve">No, there isn’t. There are four pens on the table. Are there four pens on the table? – Yes, there </w:t>
      </w:r>
      <w:proofErr w:type="gramStart"/>
      <w:r w:rsidRPr="00BB48AC">
        <w:rPr>
          <w:rFonts w:ascii="Times New Roman" w:hAnsi="Times New Roman"/>
          <w:i/>
          <w:color w:val="000000"/>
          <w:lang w:val="en-US"/>
        </w:rPr>
        <w:t>are./</w:t>
      </w:r>
      <w:proofErr w:type="gramEnd"/>
      <w:r w:rsidRPr="00BB48AC">
        <w:rPr>
          <w:rFonts w:ascii="Times New Roman" w:hAnsi="Times New Roman"/>
          <w:i/>
          <w:color w:val="000000"/>
          <w:lang w:val="en-US"/>
        </w:rPr>
        <w:t>No, there aren’t. How many pens are there on the table? – There are four pens.).</w:t>
      </w:r>
    </w:p>
    <w:p w14:paraId="4183F08E" w14:textId="77777777" w:rsidR="00F710EF" w:rsidRPr="00BB48AC" w:rsidRDefault="00F710EF" w:rsidP="00F710EF">
      <w:pPr>
        <w:spacing w:after="0" w:line="264" w:lineRule="auto"/>
        <w:ind w:firstLine="600"/>
        <w:jc w:val="both"/>
        <w:rPr>
          <w:lang w:val="en-US"/>
        </w:rPr>
      </w:pPr>
      <w:r w:rsidRPr="00BB48AC">
        <w:rPr>
          <w:rFonts w:ascii="Times New Roman" w:hAnsi="Times New Roman"/>
          <w:color w:val="000000"/>
        </w:rPr>
        <w:t>Предложения</w:t>
      </w:r>
      <w:r w:rsidRPr="00BB48AC">
        <w:rPr>
          <w:rFonts w:ascii="Times New Roman" w:hAnsi="Times New Roman"/>
          <w:color w:val="000000"/>
          <w:lang w:val="en-US"/>
        </w:rPr>
        <w:t xml:space="preserve"> </w:t>
      </w:r>
      <w:r w:rsidRPr="00BB48AC">
        <w:rPr>
          <w:rFonts w:ascii="Times New Roman" w:hAnsi="Times New Roman"/>
          <w:color w:val="000000"/>
        </w:rPr>
        <w:t>с</w:t>
      </w:r>
      <w:r w:rsidRPr="00BB48AC">
        <w:rPr>
          <w:rFonts w:ascii="Times New Roman" w:hAnsi="Times New Roman"/>
          <w:color w:val="000000"/>
          <w:lang w:val="en-US"/>
        </w:rPr>
        <w:t xml:space="preserve"> </w:t>
      </w:r>
      <w:r w:rsidRPr="00BB48AC">
        <w:rPr>
          <w:rFonts w:ascii="Times New Roman" w:hAnsi="Times New Roman"/>
          <w:color w:val="000000"/>
        </w:rPr>
        <w:t>простым</w:t>
      </w:r>
      <w:r w:rsidRPr="00BB48AC">
        <w:rPr>
          <w:rFonts w:ascii="Times New Roman" w:hAnsi="Times New Roman"/>
          <w:color w:val="000000"/>
          <w:lang w:val="en-US"/>
        </w:rPr>
        <w:t xml:space="preserve"> </w:t>
      </w:r>
      <w:r w:rsidRPr="00BB48AC">
        <w:rPr>
          <w:rFonts w:ascii="Times New Roman" w:hAnsi="Times New Roman"/>
          <w:color w:val="000000"/>
        </w:rPr>
        <w:t>глагольным</w:t>
      </w:r>
      <w:r w:rsidRPr="00BB48AC">
        <w:rPr>
          <w:rFonts w:ascii="Times New Roman" w:hAnsi="Times New Roman"/>
          <w:color w:val="000000"/>
          <w:lang w:val="en-US"/>
        </w:rPr>
        <w:t xml:space="preserve"> </w:t>
      </w:r>
      <w:r w:rsidRPr="00BB48AC">
        <w:rPr>
          <w:rFonts w:ascii="Times New Roman" w:hAnsi="Times New Roman"/>
          <w:color w:val="000000"/>
        </w:rPr>
        <w:t>сказуемым</w:t>
      </w:r>
      <w:r w:rsidRPr="00BB48AC">
        <w:rPr>
          <w:rFonts w:ascii="Times New Roman" w:hAnsi="Times New Roman"/>
          <w:color w:val="000000"/>
          <w:lang w:val="en-US"/>
        </w:rPr>
        <w:t xml:space="preserve"> </w:t>
      </w:r>
      <w:r w:rsidRPr="00BB48AC">
        <w:rPr>
          <w:rFonts w:ascii="Times New Roman" w:hAnsi="Times New Roman"/>
          <w:i/>
          <w:color w:val="000000"/>
          <w:lang w:val="en-US"/>
        </w:rPr>
        <w:t>(They live in the country.)</w:t>
      </w:r>
      <w:r w:rsidRPr="00BB48AC">
        <w:rPr>
          <w:rFonts w:ascii="Times New Roman" w:hAnsi="Times New Roman"/>
          <w:color w:val="000000"/>
          <w:lang w:val="en-US"/>
        </w:rPr>
        <w:t xml:space="preserve">, </w:t>
      </w:r>
      <w:r w:rsidRPr="00BB48AC">
        <w:rPr>
          <w:rFonts w:ascii="Times New Roman" w:hAnsi="Times New Roman"/>
          <w:color w:val="000000"/>
        </w:rPr>
        <w:t>составным</w:t>
      </w:r>
      <w:r w:rsidRPr="00BB48AC">
        <w:rPr>
          <w:rFonts w:ascii="Times New Roman" w:hAnsi="Times New Roman"/>
          <w:color w:val="000000"/>
          <w:lang w:val="en-US"/>
        </w:rPr>
        <w:t xml:space="preserve"> </w:t>
      </w:r>
      <w:r w:rsidRPr="00BB48AC">
        <w:rPr>
          <w:rFonts w:ascii="Times New Roman" w:hAnsi="Times New Roman"/>
          <w:color w:val="000000"/>
        </w:rPr>
        <w:t>именным</w:t>
      </w:r>
      <w:r w:rsidRPr="00BB48AC">
        <w:rPr>
          <w:rFonts w:ascii="Times New Roman" w:hAnsi="Times New Roman"/>
          <w:color w:val="000000"/>
          <w:lang w:val="en-US"/>
        </w:rPr>
        <w:t xml:space="preserve"> </w:t>
      </w:r>
      <w:r w:rsidRPr="00BB48AC">
        <w:rPr>
          <w:rFonts w:ascii="Times New Roman" w:hAnsi="Times New Roman"/>
          <w:color w:val="000000"/>
        </w:rPr>
        <w:t>сказуемым</w:t>
      </w:r>
      <w:r w:rsidRPr="00BB48AC">
        <w:rPr>
          <w:rFonts w:ascii="Times New Roman" w:hAnsi="Times New Roman"/>
          <w:color w:val="000000"/>
          <w:lang w:val="en-US"/>
        </w:rPr>
        <w:t xml:space="preserve"> </w:t>
      </w:r>
      <w:r w:rsidRPr="00BB48AC">
        <w:rPr>
          <w:rFonts w:ascii="Times New Roman" w:hAnsi="Times New Roman"/>
          <w:i/>
          <w:color w:val="000000"/>
          <w:lang w:val="en-US"/>
        </w:rPr>
        <w:t>(The box is small.)</w:t>
      </w:r>
      <w:r w:rsidRPr="00BB48AC">
        <w:rPr>
          <w:rFonts w:ascii="Times New Roman" w:hAnsi="Times New Roman"/>
          <w:color w:val="000000"/>
          <w:lang w:val="en-US"/>
        </w:rPr>
        <w:t xml:space="preserve"> </w:t>
      </w:r>
      <w:r w:rsidRPr="00BB48AC">
        <w:rPr>
          <w:rFonts w:ascii="Times New Roman" w:hAnsi="Times New Roman"/>
          <w:color w:val="000000"/>
        </w:rPr>
        <w:t>и</w:t>
      </w:r>
      <w:r w:rsidRPr="00BB48AC">
        <w:rPr>
          <w:rFonts w:ascii="Times New Roman" w:hAnsi="Times New Roman"/>
          <w:color w:val="000000"/>
          <w:lang w:val="en-US"/>
        </w:rPr>
        <w:t xml:space="preserve"> </w:t>
      </w:r>
      <w:r w:rsidRPr="00BB48AC">
        <w:rPr>
          <w:rFonts w:ascii="Times New Roman" w:hAnsi="Times New Roman"/>
          <w:color w:val="000000"/>
        </w:rPr>
        <w:t>составным</w:t>
      </w:r>
      <w:r w:rsidRPr="00BB48AC">
        <w:rPr>
          <w:rFonts w:ascii="Times New Roman" w:hAnsi="Times New Roman"/>
          <w:color w:val="000000"/>
          <w:lang w:val="en-US"/>
        </w:rPr>
        <w:t xml:space="preserve"> </w:t>
      </w:r>
      <w:r w:rsidRPr="00BB48AC">
        <w:rPr>
          <w:rFonts w:ascii="Times New Roman" w:hAnsi="Times New Roman"/>
          <w:color w:val="000000"/>
        </w:rPr>
        <w:t>глагольным</w:t>
      </w:r>
      <w:r w:rsidRPr="00BB48AC">
        <w:rPr>
          <w:rFonts w:ascii="Times New Roman" w:hAnsi="Times New Roman"/>
          <w:color w:val="000000"/>
          <w:lang w:val="en-US"/>
        </w:rPr>
        <w:t xml:space="preserve"> </w:t>
      </w:r>
      <w:r w:rsidRPr="00BB48AC">
        <w:rPr>
          <w:rFonts w:ascii="Times New Roman" w:hAnsi="Times New Roman"/>
          <w:color w:val="000000"/>
        </w:rPr>
        <w:t>сказуемым</w:t>
      </w:r>
      <w:r w:rsidRPr="00BB48AC">
        <w:rPr>
          <w:rFonts w:ascii="Times New Roman" w:hAnsi="Times New Roman"/>
          <w:color w:val="000000"/>
          <w:lang w:val="en-US"/>
        </w:rPr>
        <w:t xml:space="preserve"> </w:t>
      </w:r>
      <w:r w:rsidRPr="00BB48AC">
        <w:rPr>
          <w:rFonts w:ascii="Times New Roman" w:hAnsi="Times New Roman"/>
          <w:i/>
          <w:color w:val="000000"/>
          <w:lang w:val="en-US"/>
        </w:rPr>
        <w:t>(I like to play with my cat. She can play the piano.).</w:t>
      </w:r>
    </w:p>
    <w:p w14:paraId="7DB054F1" w14:textId="77777777" w:rsidR="00F710EF" w:rsidRPr="00BB48AC" w:rsidRDefault="00F710EF" w:rsidP="00F710EF">
      <w:pPr>
        <w:spacing w:after="0" w:line="264" w:lineRule="auto"/>
        <w:ind w:firstLine="600"/>
        <w:jc w:val="both"/>
        <w:rPr>
          <w:lang w:val="en-US"/>
        </w:rPr>
      </w:pPr>
      <w:r w:rsidRPr="00BB48AC">
        <w:rPr>
          <w:rFonts w:ascii="Times New Roman" w:hAnsi="Times New Roman"/>
          <w:color w:val="000000"/>
        </w:rPr>
        <w:t>Предложения</w:t>
      </w:r>
      <w:r w:rsidRPr="00BB48AC">
        <w:rPr>
          <w:rFonts w:ascii="Times New Roman" w:hAnsi="Times New Roman"/>
          <w:color w:val="000000"/>
          <w:lang w:val="en-US"/>
        </w:rPr>
        <w:t xml:space="preserve"> </w:t>
      </w:r>
      <w:r w:rsidRPr="00BB48AC">
        <w:rPr>
          <w:rFonts w:ascii="Times New Roman" w:hAnsi="Times New Roman"/>
          <w:color w:val="000000"/>
        </w:rPr>
        <w:t>с</w:t>
      </w:r>
      <w:r w:rsidRPr="00BB48AC">
        <w:rPr>
          <w:rFonts w:ascii="Times New Roman" w:hAnsi="Times New Roman"/>
          <w:color w:val="000000"/>
          <w:lang w:val="en-US"/>
        </w:rPr>
        <w:t xml:space="preserve"> </w:t>
      </w:r>
      <w:r w:rsidRPr="00BB48AC">
        <w:rPr>
          <w:rFonts w:ascii="Times New Roman" w:hAnsi="Times New Roman"/>
          <w:color w:val="000000"/>
        </w:rPr>
        <w:t>глаголом</w:t>
      </w:r>
      <w:r w:rsidRPr="00BB48AC">
        <w:rPr>
          <w:rFonts w:ascii="Times New Roman" w:hAnsi="Times New Roman"/>
          <w:color w:val="000000"/>
          <w:lang w:val="en-US"/>
        </w:rPr>
        <w:t>-</w:t>
      </w:r>
      <w:r w:rsidRPr="00BB48AC">
        <w:rPr>
          <w:rFonts w:ascii="Times New Roman" w:hAnsi="Times New Roman"/>
          <w:color w:val="000000"/>
        </w:rPr>
        <w:t>связкой</w:t>
      </w:r>
      <w:r w:rsidRPr="00BB48AC">
        <w:rPr>
          <w:rFonts w:ascii="Times New Roman" w:hAnsi="Times New Roman"/>
          <w:color w:val="000000"/>
          <w:lang w:val="en-US"/>
        </w:rPr>
        <w:t xml:space="preserve"> </w:t>
      </w:r>
      <w:r w:rsidRPr="00BB48AC">
        <w:rPr>
          <w:rFonts w:ascii="Times New Roman" w:hAnsi="Times New Roman"/>
          <w:i/>
          <w:color w:val="000000"/>
          <w:lang w:val="en-US"/>
        </w:rPr>
        <w:t>to be</w:t>
      </w:r>
      <w:r w:rsidRPr="00BB48AC">
        <w:rPr>
          <w:rFonts w:ascii="Times New Roman" w:hAnsi="Times New Roman"/>
          <w:color w:val="000000"/>
          <w:lang w:val="en-US"/>
        </w:rPr>
        <w:t xml:space="preserve"> </w:t>
      </w:r>
      <w:r w:rsidRPr="00BB48AC">
        <w:rPr>
          <w:rFonts w:ascii="Times New Roman" w:hAnsi="Times New Roman"/>
          <w:color w:val="000000"/>
        </w:rPr>
        <w:t>в</w:t>
      </w:r>
      <w:r w:rsidRPr="00BB48AC">
        <w:rPr>
          <w:rFonts w:ascii="Times New Roman" w:hAnsi="Times New Roman"/>
          <w:color w:val="000000"/>
          <w:lang w:val="en-US"/>
        </w:rPr>
        <w:t xml:space="preserve"> Present Simple Tense </w:t>
      </w:r>
      <w:r w:rsidRPr="00BB48AC">
        <w:rPr>
          <w:rFonts w:ascii="Times New Roman" w:hAnsi="Times New Roman"/>
          <w:i/>
          <w:color w:val="000000"/>
          <w:lang w:val="en-US"/>
        </w:rPr>
        <w:t xml:space="preserve">(My father is a doctor. Is it a red ball? – Yes, it </w:t>
      </w:r>
      <w:proofErr w:type="gramStart"/>
      <w:r w:rsidRPr="00BB48AC">
        <w:rPr>
          <w:rFonts w:ascii="Times New Roman" w:hAnsi="Times New Roman"/>
          <w:i/>
          <w:color w:val="000000"/>
          <w:lang w:val="en-US"/>
        </w:rPr>
        <w:t>is./</w:t>
      </w:r>
      <w:proofErr w:type="gramEnd"/>
      <w:r w:rsidRPr="00BB48AC">
        <w:rPr>
          <w:rFonts w:ascii="Times New Roman" w:hAnsi="Times New Roman"/>
          <w:i/>
          <w:color w:val="000000"/>
          <w:lang w:val="en-US"/>
        </w:rPr>
        <w:t>No, it isn’t.)</w:t>
      </w:r>
      <w:r w:rsidRPr="00BB48AC">
        <w:rPr>
          <w:rFonts w:ascii="Times New Roman" w:hAnsi="Times New Roman"/>
          <w:color w:val="000000"/>
          <w:lang w:val="en-US"/>
        </w:rPr>
        <w:t>.</w:t>
      </w:r>
    </w:p>
    <w:p w14:paraId="70B7AE30" w14:textId="77777777" w:rsidR="00F710EF" w:rsidRPr="00BB48AC" w:rsidRDefault="00F710EF" w:rsidP="00F710EF">
      <w:pPr>
        <w:spacing w:after="0" w:line="264" w:lineRule="auto"/>
        <w:ind w:firstLine="600"/>
        <w:jc w:val="both"/>
      </w:pPr>
      <w:r w:rsidRPr="00BB48AC">
        <w:rPr>
          <w:rFonts w:ascii="Times New Roman" w:hAnsi="Times New Roman"/>
          <w:color w:val="000000"/>
        </w:rPr>
        <w:t xml:space="preserve">Предложения с краткими глагольными формами </w:t>
      </w:r>
      <w:r w:rsidRPr="00BB48AC">
        <w:rPr>
          <w:rFonts w:ascii="Times New Roman" w:hAnsi="Times New Roman"/>
          <w:i/>
          <w:color w:val="000000"/>
        </w:rPr>
        <w:t>(</w:t>
      </w:r>
      <w:proofErr w:type="spellStart"/>
      <w:r w:rsidRPr="00BB48AC">
        <w:rPr>
          <w:rFonts w:ascii="Times New Roman" w:hAnsi="Times New Roman"/>
          <w:i/>
          <w:color w:val="000000"/>
        </w:rPr>
        <w:t>She</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can’t</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swim</w:t>
      </w:r>
      <w:proofErr w:type="spellEnd"/>
      <w:r w:rsidRPr="00BB48AC">
        <w:rPr>
          <w:rFonts w:ascii="Times New Roman" w:hAnsi="Times New Roman"/>
          <w:i/>
          <w:color w:val="000000"/>
        </w:rPr>
        <w:t xml:space="preserve">. I </w:t>
      </w:r>
      <w:proofErr w:type="spellStart"/>
      <w:r w:rsidRPr="00BB48AC">
        <w:rPr>
          <w:rFonts w:ascii="Times New Roman" w:hAnsi="Times New Roman"/>
          <w:i/>
          <w:color w:val="000000"/>
        </w:rPr>
        <w:t>don’t</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like</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porridge</w:t>
      </w:r>
      <w:proofErr w:type="spellEnd"/>
      <w:r w:rsidRPr="00BB48AC">
        <w:rPr>
          <w:rFonts w:ascii="Times New Roman" w:hAnsi="Times New Roman"/>
          <w:i/>
          <w:color w:val="000000"/>
        </w:rPr>
        <w:t>.)</w:t>
      </w:r>
      <w:r w:rsidRPr="00BB48AC">
        <w:rPr>
          <w:rFonts w:ascii="Times New Roman" w:hAnsi="Times New Roman"/>
          <w:color w:val="000000"/>
        </w:rPr>
        <w:t>.</w:t>
      </w:r>
    </w:p>
    <w:p w14:paraId="51A26564" w14:textId="77777777" w:rsidR="00F710EF" w:rsidRPr="00BB48AC" w:rsidRDefault="00F710EF" w:rsidP="00F710EF">
      <w:pPr>
        <w:spacing w:after="0" w:line="264" w:lineRule="auto"/>
        <w:ind w:firstLine="600"/>
        <w:jc w:val="both"/>
      </w:pPr>
      <w:r w:rsidRPr="00BB48AC">
        <w:rPr>
          <w:rFonts w:ascii="Times New Roman" w:hAnsi="Times New Roman"/>
          <w:color w:val="000000"/>
        </w:rPr>
        <w:t xml:space="preserve">Побудительные предложения в утвердительной форме </w:t>
      </w:r>
      <w:r w:rsidRPr="00BB48AC">
        <w:rPr>
          <w:rFonts w:ascii="Times New Roman" w:hAnsi="Times New Roman"/>
          <w:i/>
          <w:color w:val="000000"/>
        </w:rPr>
        <w:t>(</w:t>
      </w:r>
      <w:proofErr w:type="spellStart"/>
      <w:r w:rsidRPr="00BB48AC">
        <w:rPr>
          <w:rFonts w:ascii="Times New Roman" w:hAnsi="Times New Roman"/>
          <w:i/>
          <w:color w:val="000000"/>
        </w:rPr>
        <w:t>Come</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in</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please</w:t>
      </w:r>
      <w:proofErr w:type="spellEnd"/>
      <w:r w:rsidRPr="00BB48AC">
        <w:rPr>
          <w:rFonts w:ascii="Times New Roman" w:hAnsi="Times New Roman"/>
          <w:i/>
          <w:color w:val="000000"/>
        </w:rPr>
        <w:t>.).</w:t>
      </w:r>
    </w:p>
    <w:p w14:paraId="5E189434" w14:textId="77777777" w:rsidR="00F710EF" w:rsidRPr="00BB48AC" w:rsidRDefault="00F710EF" w:rsidP="00F710EF">
      <w:pPr>
        <w:spacing w:after="0" w:line="264" w:lineRule="auto"/>
        <w:ind w:firstLine="600"/>
        <w:jc w:val="both"/>
      </w:pPr>
      <w:r w:rsidRPr="00BB48AC">
        <w:rPr>
          <w:rFonts w:ascii="Times New Roman" w:hAnsi="Times New Roman"/>
          <w:color w:val="000000"/>
        </w:rPr>
        <w:t xml:space="preserve">Глаголы в </w:t>
      </w:r>
      <w:proofErr w:type="spellStart"/>
      <w:r w:rsidRPr="00BB48AC">
        <w:rPr>
          <w:rFonts w:ascii="Times New Roman" w:hAnsi="Times New Roman"/>
          <w:color w:val="000000"/>
        </w:rPr>
        <w:t>Present</w:t>
      </w:r>
      <w:proofErr w:type="spellEnd"/>
      <w:r w:rsidRPr="00BB48AC">
        <w:rPr>
          <w:rFonts w:ascii="Times New Roman" w:hAnsi="Times New Roman"/>
          <w:color w:val="000000"/>
        </w:rPr>
        <w:t xml:space="preserve"> Simple </w:t>
      </w:r>
      <w:proofErr w:type="spellStart"/>
      <w:r w:rsidRPr="00BB48AC">
        <w:rPr>
          <w:rFonts w:ascii="Times New Roman" w:hAnsi="Times New Roman"/>
          <w:color w:val="000000"/>
        </w:rPr>
        <w:t>Tense</w:t>
      </w:r>
      <w:proofErr w:type="spellEnd"/>
      <w:r w:rsidRPr="00BB48AC">
        <w:rPr>
          <w:rFonts w:ascii="Times New Roman" w:hAnsi="Times New Roman"/>
          <w:color w:val="000000"/>
        </w:rPr>
        <w:t xml:space="preserve"> в повествовательных (утвердительных и отрицательных) и вопросительных (общий и специальный вопросы) предложениях.</w:t>
      </w:r>
    </w:p>
    <w:p w14:paraId="6FFA77CA" w14:textId="77777777" w:rsidR="00F710EF" w:rsidRPr="00BB48AC" w:rsidRDefault="00F710EF" w:rsidP="00F710EF">
      <w:pPr>
        <w:spacing w:after="0" w:line="264" w:lineRule="auto"/>
        <w:ind w:firstLine="600"/>
        <w:jc w:val="both"/>
        <w:rPr>
          <w:lang w:val="en-US"/>
        </w:rPr>
      </w:pPr>
      <w:r w:rsidRPr="00BB48AC">
        <w:rPr>
          <w:rFonts w:ascii="Times New Roman" w:hAnsi="Times New Roman"/>
          <w:color w:val="000000"/>
        </w:rPr>
        <w:t>Глагольная</w:t>
      </w:r>
      <w:r w:rsidRPr="00BB48AC">
        <w:rPr>
          <w:rFonts w:ascii="Times New Roman" w:hAnsi="Times New Roman"/>
          <w:color w:val="000000"/>
          <w:lang w:val="en-US"/>
        </w:rPr>
        <w:t xml:space="preserve"> </w:t>
      </w:r>
      <w:r w:rsidRPr="00BB48AC">
        <w:rPr>
          <w:rFonts w:ascii="Times New Roman" w:hAnsi="Times New Roman"/>
          <w:color w:val="000000"/>
        </w:rPr>
        <w:t>конструкция</w:t>
      </w:r>
      <w:r w:rsidRPr="00BB48AC">
        <w:rPr>
          <w:rFonts w:ascii="Times New Roman" w:hAnsi="Times New Roman"/>
          <w:color w:val="000000"/>
          <w:lang w:val="en-US"/>
        </w:rPr>
        <w:t xml:space="preserve"> </w:t>
      </w:r>
      <w:r w:rsidRPr="00BB48AC">
        <w:rPr>
          <w:rFonts w:ascii="Times New Roman" w:hAnsi="Times New Roman"/>
          <w:i/>
          <w:color w:val="000000"/>
          <w:lang w:val="en-US"/>
        </w:rPr>
        <w:t xml:space="preserve">have got (I’ve got a cat. He’s/She’s got a cat. Have you got a cat? – Yes, I </w:t>
      </w:r>
      <w:proofErr w:type="gramStart"/>
      <w:r w:rsidRPr="00BB48AC">
        <w:rPr>
          <w:rFonts w:ascii="Times New Roman" w:hAnsi="Times New Roman"/>
          <w:i/>
          <w:color w:val="000000"/>
          <w:lang w:val="en-US"/>
        </w:rPr>
        <w:t>have./</w:t>
      </w:r>
      <w:proofErr w:type="gramEnd"/>
      <w:r w:rsidRPr="00BB48AC">
        <w:rPr>
          <w:rFonts w:ascii="Times New Roman" w:hAnsi="Times New Roman"/>
          <w:i/>
          <w:color w:val="000000"/>
          <w:lang w:val="en-US"/>
        </w:rPr>
        <w:t>No, I haven’t. What have you got?)</w:t>
      </w:r>
      <w:r w:rsidRPr="00BB48AC">
        <w:rPr>
          <w:rFonts w:ascii="Times New Roman" w:hAnsi="Times New Roman"/>
          <w:color w:val="000000"/>
          <w:lang w:val="en-US"/>
        </w:rPr>
        <w:t>.</w:t>
      </w:r>
    </w:p>
    <w:p w14:paraId="76D2659C" w14:textId="77777777" w:rsidR="00F710EF" w:rsidRPr="00BB48AC" w:rsidRDefault="00F710EF" w:rsidP="00F710EF">
      <w:pPr>
        <w:spacing w:after="0" w:line="264" w:lineRule="auto"/>
        <w:ind w:firstLine="600"/>
        <w:jc w:val="both"/>
      </w:pPr>
      <w:r w:rsidRPr="00BB48AC">
        <w:rPr>
          <w:rFonts w:ascii="Times New Roman" w:hAnsi="Times New Roman"/>
          <w:color w:val="000000"/>
        </w:rPr>
        <w:t xml:space="preserve">Модальный глагол </w:t>
      </w:r>
      <w:proofErr w:type="spellStart"/>
      <w:r w:rsidRPr="00BB48AC">
        <w:rPr>
          <w:rFonts w:ascii="Times New Roman" w:hAnsi="Times New Roman"/>
          <w:i/>
          <w:color w:val="000000"/>
        </w:rPr>
        <w:t>can</w:t>
      </w:r>
      <w:proofErr w:type="spellEnd"/>
      <w:r w:rsidRPr="00BB48AC">
        <w:rPr>
          <w:rFonts w:ascii="Times New Roman" w:hAnsi="Times New Roman"/>
          <w:color w:val="000000"/>
        </w:rPr>
        <w:t xml:space="preserve">: для выражения умения </w:t>
      </w:r>
      <w:r w:rsidRPr="00BB48AC">
        <w:rPr>
          <w:rFonts w:ascii="Times New Roman" w:hAnsi="Times New Roman"/>
          <w:i/>
          <w:color w:val="000000"/>
        </w:rPr>
        <w:t xml:space="preserve">(I </w:t>
      </w:r>
      <w:proofErr w:type="spellStart"/>
      <w:r w:rsidRPr="00BB48AC">
        <w:rPr>
          <w:rFonts w:ascii="Times New Roman" w:hAnsi="Times New Roman"/>
          <w:i/>
          <w:color w:val="000000"/>
        </w:rPr>
        <w:t>can</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play</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tennis</w:t>
      </w:r>
      <w:proofErr w:type="spellEnd"/>
      <w:r w:rsidRPr="00BB48AC">
        <w:rPr>
          <w:rFonts w:ascii="Times New Roman" w:hAnsi="Times New Roman"/>
          <w:i/>
          <w:color w:val="000000"/>
        </w:rPr>
        <w:t>.)</w:t>
      </w:r>
      <w:r w:rsidRPr="00BB48AC">
        <w:rPr>
          <w:rFonts w:ascii="Times New Roman" w:hAnsi="Times New Roman"/>
          <w:color w:val="000000"/>
        </w:rPr>
        <w:t xml:space="preserve"> и отсутствия умения </w:t>
      </w:r>
      <w:r w:rsidRPr="00BB48AC">
        <w:rPr>
          <w:rFonts w:ascii="Times New Roman" w:hAnsi="Times New Roman"/>
          <w:i/>
          <w:color w:val="000000"/>
        </w:rPr>
        <w:t xml:space="preserve">(I </w:t>
      </w:r>
      <w:proofErr w:type="spellStart"/>
      <w:r w:rsidRPr="00BB48AC">
        <w:rPr>
          <w:rFonts w:ascii="Times New Roman" w:hAnsi="Times New Roman"/>
          <w:i/>
          <w:color w:val="000000"/>
        </w:rPr>
        <w:t>can’t</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play</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chess</w:t>
      </w:r>
      <w:proofErr w:type="spellEnd"/>
      <w:r w:rsidRPr="00BB48AC">
        <w:rPr>
          <w:rFonts w:ascii="Times New Roman" w:hAnsi="Times New Roman"/>
          <w:i/>
          <w:color w:val="000000"/>
        </w:rPr>
        <w:t>.)</w:t>
      </w:r>
      <w:r w:rsidRPr="00BB48AC">
        <w:rPr>
          <w:rFonts w:ascii="Times New Roman" w:hAnsi="Times New Roman"/>
          <w:color w:val="000000"/>
        </w:rPr>
        <w:t xml:space="preserve">; для получения разрешения </w:t>
      </w:r>
      <w:r w:rsidRPr="00BB48AC">
        <w:rPr>
          <w:rFonts w:ascii="Times New Roman" w:hAnsi="Times New Roman"/>
          <w:i/>
          <w:color w:val="000000"/>
        </w:rPr>
        <w:t>(</w:t>
      </w:r>
      <w:proofErr w:type="spellStart"/>
      <w:r w:rsidRPr="00BB48AC">
        <w:rPr>
          <w:rFonts w:ascii="Times New Roman" w:hAnsi="Times New Roman"/>
          <w:i/>
          <w:color w:val="000000"/>
        </w:rPr>
        <w:t>Can</w:t>
      </w:r>
      <w:proofErr w:type="spellEnd"/>
      <w:r w:rsidRPr="00BB48AC">
        <w:rPr>
          <w:rFonts w:ascii="Times New Roman" w:hAnsi="Times New Roman"/>
          <w:i/>
          <w:color w:val="000000"/>
        </w:rPr>
        <w:t xml:space="preserve"> I </w:t>
      </w:r>
      <w:proofErr w:type="spellStart"/>
      <w:r w:rsidRPr="00BB48AC">
        <w:rPr>
          <w:rFonts w:ascii="Times New Roman" w:hAnsi="Times New Roman"/>
          <w:i/>
          <w:color w:val="000000"/>
        </w:rPr>
        <w:t>go</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out</w:t>
      </w:r>
      <w:proofErr w:type="spellEnd"/>
      <w:r w:rsidRPr="00BB48AC">
        <w:rPr>
          <w:rFonts w:ascii="Times New Roman" w:hAnsi="Times New Roman"/>
          <w:i/>
          <w:color w:val="000000"/>
        </w:rPr>
        <w:t>?).</w:t>
      </w:r>
    </w:p>
    <w:p w14:paraId="0090FACD" w14:textId="77777777" w:rsidR="00F710EF" w:rsidRPr="00BB48AC" w:rsidRDefault="00F710EF" w:rsidP="00F710EF">
      <w:pPr>
        <w:spacing w:after="0" w:line="264" w:lineRule="auto"/>
        <w:ind w:firstLine="600"/>
        <w:jc w:val="both"/>
      </w:pPr>
      <w:r w:rsidRPr="00BB48AC">
        <w:rPr>
          <w:rFonts w:ascii="Times New Roman" w:hAnsi="Times New Roman"/>
          <w:color w:val="000000"/>
        </w:rPr>
        <w:t>Определённый, неопределённый и нулевой артикли c именами существительными (наиболее распространённые случаи).</w:t>
      </w:r>
    </w:p>
    <w:p w14:paraId="54F237F4" w14:textId="77777777" w:rsidR="00F710EF" w:rsidRPr="00BB48AC" w:rsidRDefault="00F710EF" w:rsidP="00F710EF">
      <w:pPr>
        <w:spacing w:after="0" w:line="264" w:lineRule="auto"/>
        <w:ind w:firstLine="600"/>
        <w:jc w:val="both"/>
      </w:pPr>
      <w:r w:rsidRPr="00BB48AC">
        <w:rPr>
          <w:rFonts w:ascii="Times New Roman" w:hAnsi="Times New Roman"/>
          <w:color w:val="000000"/>
        </w:rPr>
        <w:t xml:space="preserve">Существительные во множественном числе, образованные по правилу и исключения </w:t>
      </w:r>
      <w:r w:rsidRPr="00BB48AC">
        <w:rPr>
          <w:rFonts w:ascii="Times New Roman" w:hAnsi="Times New Roman"/>
          <w:i/>
          <w:color w:val="000000"/>
        </w:rPr>
        <w:t xml:space="preserve">(a </w:t>
      </w:r>
      <w:proofErr w:type="spellStart"/>
      <w:r w:rsidRPr="00BB48AC">
        <w:rPr>
          <w:rFonts w:ascii="Times New Roman" w:hAnsi="Times New Roman"/>
          <w:i/>
          <w:color w:val="000000"/>
        </w:rPr>
        <w:t>book</w:t>
      </w:r>
      <w:proofErr w:type="spellEnd"/>
      <w:r w:rsidRPr="00BB48AC">
        <w:rPr>
          <w:rFonts w:ascii="Times New Roman" w:hAnsi="Times New Roman"/>
          <w:i/>
          <w:color w:val="000000"/>
        </w:rPr>
        <w:t xml:space="preserve"> – </w:t>
      </w:r>
      <w:proofErr w:type="spellStart"/>
      <w:r w:rsidRPr="00BB48AC">
        <w:rPr>
          <w:rFonts w:ascii="Times New Roman" w:hAnsi="Times New Roman"/>
          <w:i/>
          <w:color w:val="000000"/>
        </w:rPr>
        <w:t>books</w:t>
      </w:r>
      <w:proofErr w:type="spellEnd"/>
      <w:r w:rsidRPr="00BB48AC">
        <w:rPr>
          <w:rFonts w:ascii="Times New Roman" w:hAnsi="Times New Roman"/>
          <w:i/>
          <w:color w:val="000000"/>
        </w:rPr>
        <w:t xml:space="preserve">; a </w:t>
      </w:r>
      <w:proofErr w:type="spellStart"/>
      <w:r w:rsidRPr="00BB48AC">
        <w:rPr>
          <w:rFonts w:ascii="Times New Roman" w:hAnsi="Times New Roman"/>
          <w:i/>
          <w:color w:val="000000"/>
        </w:rPr>
        <w:t>man</w:t>
      </w:r>
      <w:proofErr w:type="spellEnd"/>
      <w:r w:rsidRPr="00BB48AC">
        <w:rPr>
          <w:rFonts w:ascii="Times New Roman" w:hAnsi="Times New Roman"/>
          <w:i/>
          <w:color w:val="000000"/>
        </w:rPr>
        <w:t xml:space="preserve"> – </w:t>
      </w:r>
      <w:proofErr w:type="spellStart"/>
      <w:r w:rsidRPr="00BB48AC">
        <w:rPr>
          <w:rFonts w:ascii="Times New Roman" w:hAnsi="Times New Roman"/>
          <w:i/>
          <w:color w:val="000000"/>
        </w:rPr>
        <w:t>men</w:t>
      </w:r>
      <w:proofErr w:type="spellEnd"/>
      <w:r w:rsidRPr="00BB48AC">
        <w:rPr>
          <w:rFonts w:ascii="Times New Roman" w:hAnsi="Times New Roman"/>
          <w:i/>
          <w:color w:val="000000"/>
        </w:rPr>
        <w:t>).</w:t>
      </w:r>
    </w:p>
    <w:p w14:paraId="6B596F4B" w14:textId="77777777" w:rsidR="00F710EF" w:rsidRPr="00BB48AC" w:rsidRDefault="00F710EF" w:rsidP="00F710EF">
      <w:pPr>
        <w:spacing w:after="0" w:line="264" w:lineRule="auto"/>
        <w:ind w:firstLine="600"/>
        <w:jc w:val="both"/>
      </w:pPr>
      <w:r w:rsidRPr="00BB48AC">
        <w:rPr>
          <w:rFonts w:ascii="Times New Roman" w:hAnsi="Times New Roman"/>
          <w:color w:val="000000"/>
        </w:rPr>
        <w:t>Личные</w:t>
      </w:r>
      <w:r w:rsidRPr="00BB48AC">
        <w:rPr>
          <w:rFonts w:ascii="Times New Roman" w:hAnsi="Times New Roman"/>
          <w:color w:val="000000"/>
          <w:lang w:val="en-US"/>
        </w:rPr>
        <w:t xml:space="preserve"> </w:t>
      </w:r>
      <w:r w:rsidRPr="00BB48AC">
        <w:rPr>
          <w:rFonts w:ascii="Times New Roman" w:hAnsi="Times New Roman"/>
          <w:color w:val="000000"/>
        </w:rPr>
        <w:t>местоимения</w:t>
      </w:r>
      <w:r w:rsidRPr="00BB48AC">
        <w:rPr>
          <w:rFonts w:ascii="Times New Roman" w:hAnsi="Times New Roman"/>
          <w:color w:val="000000"/>
          <w:lang w:val="en-US"/>
        </w:rPr>
        <w:t xml:space="preserve"> </w:t>
      </w:r>
      <w:r w:rsidRPr="00BB48AC">
        <w:rPr>
          <w:rFonts w:ascii="Times New Roman" w:hAnsi="Times New Roman"/>
          <w:i/>
          <w:color w:val="000000"/>
          <w:lang w:val="en-US"/>
        </w:rPr>
        <w:t>(I, you, he/she/it, we, they).</w:t>
      </w:r>
      <w:r w:rsidRPr="00BB48AC">
        <w:rPr>
          <w:rFonts w:ascii="Times New Roman" w:hAnsi="Times New Roman"/>
          <w:color w:val="000000"/>
          <w:lang w:val="en-US"/>
        </w:rPr>
        <w:t xml:space="preserve"> </w:t>
      </w:r>
      <w:r w:rsidRPr="00BB48AC">
        <w:rPr>
          <w:rFonts w:ascii="Times New Roman" w:hAnsi="Times New Roman"/>
          <w:color w:val="000000"/>
        </w:rPr>
        <w:t>Притяжательные</w:t>
      </w:r>
      <w:r w:rsidRPr="00BB48AC">
        <w:rPr>
          <w:rFonts w:ascii="Times New Roman" w:hAnsi="Times New Roman"/>
          <w:color w:val="000000"/>
          <w:lang w:val="en-US"/>
        </w:rPr>
        <w:t xml:space="preserve"> </w:t>
      </w:r>
      <w:r w:rsidRPr="00BB48AC">
        <w:rPr>
          <w:rFonts w:ascii="Times New Roman" w:hAnsi="Times New Roman"/>
          <w:color w:val="000000"/>
        </w:rPr>
        <w:t>местоимения</w:t>
      </w:r>
      <w:r w:rsidRPr="00BB48AC">
        <w:rPr>
          <w:rFonts w:ascii="Times New Roman" w:hAnsi="Times New Roman"/>
          <w:color w:val="000000"/>
          <w:lang w:val="en-US"/>
        </w:rPr>
        <w:t xml:space="preserve"> </w:t>
      </w:r>
      <w:r w:rsidRPr="00BB48AC">
        <w:rPr>
          <w:rFonts w:ascii="Times New Roman" w:hAnsi="Times New Roman"/>
          <w:i/>
          <w:color w:val="000000"/>
          <w:lang w:val="en-US"/>
        </w:rPr>
        <w:t>(my, your, his/her/its, our, their)</w:t>
      </w:r>
      <w:r w:rsidRPr="00BB48AC">
        <w:rPr>
          <w:rFonts w:ascii="Times New Roman" w:hAnsi="Times New Roman"/>
          <w:color w:val="000000"/>
          <w:lang w:val="en-US"/>
        </w:rPr>
        <w:t xml:space="preserve">. </w:t>
      </w:r>
      <w:r w:rsidRPr="00BB48AC">
        <w:rPr>
          <w:rFonts w:ascii="Times New Roman" w:hAnsi="Times New Roman"/>
          <w:color w:val="000000"/>
        </w:rPr>
        <w:t xml:space="preserve">Указательные местоимения </w:t>
      </w:r>
      <w:r w:rsidRPr="00BB48AC">
        <w:rPr>
          <w:rFonts w:ascii="Times New Roman" w:hAnsi="Times New Roman"/>
          <w:i/>
          <w:color w:val="000000"/>
        </w:rPr>
        <w:t>(</w:t>
      </w:r>
      <w:proofErr w:type="spellStart"/>
      <w:r w:rsidRPr="00BB48AC">
        <w:rPr>
          <w:rFonts w:ascii="Times New Roman" w:hAnsi="Times New Roman"/>
          <w:i/>
          <w:color w:val="000000"/>
        </w:rPr>
        <w:t>this</w:t>
      </w:r>
      <w:proofErr w:type="spellEnd"/>
      <w:r w:rsidRPr="00BB48AC">
        <w:rPr>
          <w:rFonts w:ascii="Times New Roman" w:hAnsi="Times New Roman"/>
          <w:i/>
          <w:color w:val="000000"/>
        </w:rPr>
        <w:t xml:space="preserve"> – </w:t>
      </w:r>
      <w:proofErr w:type="spellStart"/>
      <w:r w:rsidRPr="00BB48AC">
        <w:rPr>
          <w:rFonts w:ascii="Times New Roman" w:hAnsi="Times New Roman"/>
          <w:i/>
          <w:color w:val="000000"/>
        </w:rPr>
        <w:t>these</w:t>
      </w:r>
      <w:proofErr w:type="spellEnd"/>
      <w:r w:rsidRPr="00BB48AC">
        <w:rPr>
          <w:rFonts w:ascii="Times New Roman" w:hAnsi="Times New Roman"/>
          <w:i/>
          <w:color w:val="000000"/>
        </w:rPr>
        <w:t>).</w:t>
      </w:r>
    </w:p>
    <w:p w14:paraId="610F8BE0" w14:textId="77777777" w:rsidR="00F710EF" w:rsidRPr="00BB48AC" w:rsidRDefault="00F710EF" w:rsidP="00F710EF">
      <w:pPr>
        <w:spacing w:after="0" w:line="264" w:lineRule="auto"/>
        <w:ind w:firstLine="600"/>
        <w:jc w:val="both"/>
      </w:pPr>
      <w:r w:rsidRPr="00BB48AC">
        <w:rPr>
          <w:rFonts w:ascii="Times New Roman" w:hAnsi="Times New Roman"/>
          <w:color w:val="000000"/>
        </w:rPr>
        <w:t>Количественные числительные (1–12).</w:t>
      </w:r>
    </w:p>
    <w:p w14:paraId="2C76057D" w14:textId="77777777" w:rsidR="00F710EF" w:rsidRPr="00BB48AC" w:rsidRDefault="00F710EF" w:rsidP="00F710EF">
      <w:pPr>
        <w:spacing w:after="0" w:line="264" w:lineRule="auto"/>
        <w:ind w:firstLine="600"/>
        <w:jc w:val="both"/>
      </w:pPr>
      <w:r w:rsidRPr="00BB48AC">
        <w:rPr>
          <w:rFonts w:ascii="Times New Roman" w:hAnsi="Times New Roman"/>
          <w:color w:val="000000"/>
        </w:rPr>
        <w:t xml:space="preserve">Вопросительные слова </w:t>
      </w:r>
      <w:r w:rsidRPr="00BB48AC">
        <w:rPr>
          <w:rFonts w:ascii="Times New Roman" w:hAnsi="Times New Roman"/>
          <w:i/>
          <w:color w:val="000000"/>
        </w:rPr>
        <w:t>(</w:t>
      </w:r>
      <w:proofErr w:type="spellStart"/>
      <w:r w:rsidRPr="00BB48AC">
        <w:rPr>
          <w:rFonts w:ascii="Times New Roman" w:hAnsi="Times New Roman"/>
          <w:i/>
          <w:color w:val="000000"/>
        </w:rPr>
        <w:t>who</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what</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how</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where</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how</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many</w:t>
      </w:r>
      <w:proofErr w:type="spellEnd"/>
      <w:r w:rsidRPr="00BB48AC">
        <w:rPr>
          <w:rFonts w:ascii="Times New Roman" w:hAnsi="Times New Roman"/>
          <w:i/>
          <w:color w:val="000000"/>
        </w:rPr>
        <w:t>)</w:t>
      </w:r>
      <w:r w:rsidRPr="00BB48AC">
        <w:rPr>
          <w:rFonts w:ascii="Times New Roman" w:hAnsi="Times New Roman"/>
          <w:color w:val="000000"/>
        </w:rPr>
        <w:t>.</w:t>
      </w:r>
    </w:p>
    <w:p w14:paraId="46BD6294" w14:textId="77777777" w:rsidR="00F710EF" w:rsidRPr="00BB48AC" w:rsidRDefault="00F710EF" w:rsidP="00F710EF">
      <w:pPr>
        <w:spacing w:after="0" w:line="264" w:lineRule="auto"/>
        <w:ind w:firstLine="600"/>
        <w:jc w:val="both"/>
        <w:rPr>
          <w:lang w:val="en-US"/>
        </w:rPr>
      </w:pPr>
      <w:r w:rsidRPr="00BB48AC">
        <w:rPr>
          <w:rFonts w:ascii="Times New Roman" w:hAnsi="Times New Roman"/>
          <w:color w:val="000000"/>
        </w:rPr>
        <w:t>Предлоги</w:t>
      </w:r>
      <w:r w:rsidRPr="00BB48AC">
        <w:rPr>
          <w:rFonts w:ascii="Times New Roman" w:hAnsi="Times New Roman"/>
          <w:color w:val="000000"/>
          <w:lang w:val="en-US"/>
        </w:rPr>
        <w:t xml:space="preserve"> </w:t>
      </w:r>
      <w:r w:rsidRPr="00BB48AC">
        <w:rPr>
          <w:rFonts w:ascii="Times New Roman" w:hAnsi="Times New Roman"/>
          <w:color w:val="000000"/>
        </w:rPr>
        <w:t>места</w:t>
      </w:r>
      <w:r w:rsidRPr="00BB48AC">
        <w:rPr>
          <w:rFonts w:ascii="Times New Roman" w:hAnsi="Times New Roman"/>
          <w:color w:val="000000"/>
          <w:lang w:val="en-US"/>
        </w:rPr>
        <w:t xml:space="preserve"> </w:t>
      </w:r>
      <w:r w:rsidRPr="00BB48AC">
        <w:rPr>
          <w:rFonts w:ascii="Times New Roman" w:hAnsi="Times New Roman"/>
          <w:i/>
          <w:color w:val="000000"/>
          <w:lang w:val="en-US"/>
        </w:rPr>
        <w:t>(in, on, near, under).</w:t>
      </w:r>
    </w:p>
    <w:p w14:paraId="6A7B9D42" w14:textId="77777777" w:rsidR="00F710EF" w:rsidRPr="00BB48AC" w:rsidRDefault="00F710EF" w:rsidP="00F710EF">
      <w:pPr>
        <w:spacing w:after="0" w:line="264" w:lineRule="auto"/>
        <w:ind w:firstLine="600"/>
        <w:jc w:val="both"/>
      </w:pPr>
      <w:r w:rsidRPr="00BB48AC">
        <w:rPr>
          <w:rFonts w:ascii="Times New Roman" w:hAnsi="Times New Roman"/>
          <w:color w:val="000000"/>
        </w:rPr>
        <w:t xml:space="preserve">Союзы </w:t>
      </w:r>
      <w:proofErr w:type="spellStart"/>
      <w:r w:rsidRPr="00BB48AC">
        <w:rPr>
          <w:rFonts w:ascii="Times New Roman" w:hAnsi="Times New Roman"/>
          <w:i/>
          <w:color w:val="000000"/>
        </w:rPr>
        <w:t>and</w:t>
      </w:r>
      <w:proofErr w:type="spellEnd"/>
      <w:r w:rsidRPr="00BB48AC">
        <w:rPr>
          <w:rFonts w:ascii="Times New Roman" w:hAnsi="Times New Roman"/>
          <w:i/>
          <w:color w:val="000000"/>
        </w:rPr>
        <w:t xml:space="preserve"> </w:t>
      </w:r>
      <w:r w:rsidRPr="00BB48AC">
        <w:rPr>
          <w:rFonts w:ascii="Times New Roman" w:hAnsi="Times New Roman"/>
          <w:color w:val="000000"/>
        </w:rPr>
        <w:t xml:space="preserve">и </w:t>
      </w:r>
      <w:proofErr w:type="spellStart"/>
      <w:r w:rsidRPr="00BB48AC">
        <w:rPr>
          <w:rFonts w:ascii="Times New Roman" w:hAnsi="Times New Roman"/>
          <w:i/>
          <w:color w:val="000000"/>
        </w:rPr>
        <w:t>but</w:t>
      </w:r>
      <w:proofErr w:type="spellEnd"/>
      <w:r w:rsidRPr="00BB48AC">
        <w:rPr>
          <w:rFonts w:ascii="Times New Roman" w:hAnsi="Times New Roman"/>
          <w:color w:val="000000"/>
        </w:rPr>
        <w:t xml:space="preserve"> (c однородными членами).</w:t>
      </w:r>
    </w:p>
    <w:p w14:paraId="234CD07C" w14:textId="77777777" w:rsidR="00F710EF" w:rsidRPr="00BB48AC" w:rsidRDefault="00F710EF" w:rsidP="00F710EF">
      <w:pPr>
        <w:spacing w:after="0" w:line="264" w:lineRule="auto"/>
        <w:ind w:left="120"/>
        <w:jc w:val="both"/>
      </w:pPr>
    </w:p>
    <w:p w14:paraId="54E6E0EA" w14:textId="77777777" w:rsidR="00F710EF" w:rsidRPr="00BB48AC" w:rsidRDefault="00F710EF" w:rsidP="00F710EF">
      <w:pPr>
        <w:spacing w:after="0" w:line="264" w:lineRule="auto"/>
        <w:ind w:left="120"/>
        <w:jc w:val="both"/>
      </w:pPr>
      <w:r w:rsidRPr="00BB48AC">
        <w:rPr>
          <w:rFonts w:ascii="Times New Roman" w:hAnsi="Times New Roman"/>
          <w:b/>
          <w:color w:val="000000"/>
        </w:rPr>
        <w:t>Социокультурные знания и умения</w:t>
      </w:r>
    </w:p>
    <w:p w14:paraId="384F4FDE" w14:textId="77777777" w:rsidR="00F710EF" w:rsidRPr="00BB48AC" w:rsidRDefault="00F710EF" w:rsidP="00F710EF">
      <w:pPr>
        <w:spacing w:after="0" w:line="264" w:lineRule="auto"/>
        <w:ind w:firstLine="600"/>
        <w:jc w:val="both"/>
      </w:pPr>
      <w:r w:rsidRPr="00BB48AC">
        <w:rPr>
          <w:rFonts w:ascii="Times New Roman" w:hAnsi="Times New Roman"/>
          <w:color w:val="000000"/>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55B7CFD7" w14:textId="77777777" w:rsidR="00F710EF" w:rsidRPr="00BB48AC" w:rsidRDefault="00F710EF" w:rsidP="00F710EF">
      <w:pPr>
        <w:spacing w:after="0" w:line="264" w:lineRule="auto"/>
        <w:ind w:firstLine="600"/>
        <w:jc w:val="both"/>
      </w:pPr>
      <w:r w:rsidRPr="00BB48AC">
        <w:rPr>
          <w:rFonts w:ascii="Times New Roman" w:hAnsi="Times New Roman"/>
          <w:color w:val="000000"/>
        </w:rPr>
        <w:lastRenderedPageBreak/>
        <w:t>Знание небольших произведений детского фольклора страны/стран изучаемого языка (рифмовки, стихи, песенки); персонажей детских книг.</w:t>
      </w:r>
    </w:p>
    <w:p w14:paraId="07AD3CEE" w14:textId="77777777" w:rsidR="00F710EF" w:rsidRPr="00BB48AC" w:rsidRDefault="00F710EF" w:rsidP="00F710EF">
      <w:pPr>
        <w:spacing w:after="0" w:line="264" w:lineRule="auto"/>
        <w:ind w:firstLine="600"/>
        <w:jc w:val="both"/>
      </w:pPr>
      <w:r w:rsidRPr="00BB48AC">
        <w:rPr>
          <w:rFonts w:ascii="Times New Roman" w:hAnsi="Times New Roman"/>
          <w:color w:val="000000"/>
        </w:rPr>
        <w:t>Знание названий родной страны и страны/стран изучаемого языка и их столиц.</w:t>
      </w:r>
    </w:p>
    <w:p w14:paraId="1C07376D" w14:textId="77777777" w:rsidR="00F710EF" w:rsidRPr="00BB48AC" w:rsidRDefault="00F710EF" w:rsidP="00F710EF">
      <w:pPr>
        <w:spacing w:after="0" w:line="264" w:lineRule="auto"/>
        <w:ind w:left="120"/>
        <w:jc w:val="both"/>
      </w:pPr>
    </w:p>
    <w:p w14:paraId="5BE61694" w14:textId="77777777" w:rsidR="00F710EF" w:rsidRPr="00BB48AC" w:rsidRDefault="00F710EF" w:rsidP="00F710EF">
      <w:pPr>
        <w:spacing w:after="0" w:line="264" w:lineRule="auto"/>
        <w:ind w:left="120"/>
        <w:jc w:val="both"/>
      </w:pPr>
      <w:r w:rsidRPr="00BB48AC">
        <w:rPr>
          <w:rFonts w:ascii="Times New Roman" w:hAnsi="Times New Roman"/>
          <w:b/>
          <w:color w:val="000000"/>
        </w:rPr>
        <w:t>Компенсаторные умения</w:t>
      </w:r>
    </w:p>
    <w:p w14:paraId="24FD1EA2" w14:textId="77777777" w:rsidR="00F710EF" w:rsidRPr="00BB48AC" w:rsidRDefault="00F710EF" w:rsidP="00F710EF">
      <w:pPr>
        <w:spacing w:after="0" w:line="264" w:lineRule="auto"/>
        <w:ind w:firstLine="600"/>
        <w:jc w:val="both"/>
      </w:pPr>
      <w:r w:rsidRPr="00BB48AC">
        <w:rPr>
          <w:rFonts w:ascii="Times New Roman" w:hAnsi="Times New Roman"/>
          <w:color w:val="000000"/>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14:paraId="1D8CF1CA" w14:textId="77777777" w:rsidR="00F710EF" w:rsidRPr="00BB48AC" w:rsidRDefault="00F710EF" w:rsidP="00F710EF">
      <w:pPr>
        <w:spacing w:after="0" w:line="264" w:lineRule="auto"/>
        <w:ind w:firstLine="600"/>
        <w:jc w:val="both"/>
      </w:pPr>
      <w:r w:rsidRPr="00BB48AC">
        <w:rPr>
          <w:rFonts w:ascii="Times New Roman" w:hAnsi="Times New Roman"/>
          <w:color w:val="000000"/>
        </w:rPr>
        <w:t>Использование в качестве опоры при порождении собственных высказываний ключевых слов, вопросов; иллюстраций.</w:t>
      </w:r>
    </w:p>
    <w:p w14:paraId="43248A0E" w14:textId="77777777" w:rsidR="00F710EF" w:rsidRPr="00BB48AC" w:rsidRDefault="00F710EF" w:rsidP="00F710EF">
      <w:pPr>
        <w:spacing w:after="0"/>
        <w:ind w:left="120"/>
      </w:pPr>
      <w:bookmarkStart w:id="102" w:name="_Toc140053182"/>
      <w:bookmarkEnd w:id="102"/>
    </w:p>
    <w:p w14:paraId="6BD11359" w14:textId="77777777" w:rsidR="00F710EF" w:rsidRPr="00BB48AC" w:rsidRDefault="00F710EF" w:rsidP="001736EB">
      <w:pPr>
        <w:spacing w:after="0" w:line="264" w:lineRule="auto"/>
        <w:ind w:left="120"/>
        <w:jc w:val="center"/>
      </w:pPr>
    </w:p>
    <w:p w14:paraId="4EE03C7C" w14:textId="77777777" w:rsidR="00F710EF" w:rsidRPr="00BB48AC" w:rsidRDefault="00F710EF" w:rsidP="001736EB">
      <w:pPr>
        <w:spacing w:after="0" w:line="264" w:lineRule="auto"/>
        <w:ind w:left="120"/>
        <w:jc w:val="center"/>
      </w:pPr>
      <w:r w:rsidRPr="00BB48AC">
        <w:rPr>
          <w:rFonts w:ascii="Times New Roman" w:hAnsi="Times New Roman"/>
          <w:b/>
          <w:color w:val="000000"/>
        </w:rPr>
        <w:t>3 КЛАСС</w:t>
      </w:r>
    </w:p>
    <w:p w14:paraId="0B7D4455" w14:textId="77777777" w:rsidR="00F710EF" w:rsidRPr="00BB48AC" w:rsidRDefault="00F710EF" w:rsidP="00F710EF">
      <w:pPr>
        <w:spacing w:after="0" w:line="264" w:lineRule="auto"/>
        <w:ind w:left="120"/>
        <w:jc w:val="both"/>
      </w:pPr>
    </w:p>
    <w:p w14:paraId="5FB317D7" w14:textId="77777777" w:rsidR="00F710EF" w:rsidRPr="00BB48AC" w:rsidRDefault="00F710EF" w:rsidP="00F710EF">
      <w:pPr>
        <w:spacing w:after="0" w:line="264" w:lineRule="auto"/>
        <w:ind w:left="120"/>
        <w:jc w:val="both"/>
      </w:pPr>
      <w:r w:rsidRPr="00BB48AC">
        <w:rPr>
          <w:rFonts w:ascii="Times New Roman" w:hAnsi="Times New Roman"/>
          <w:b/>
          <w:color w:val="000000"/>
        </w:rPr>
        <w:t>Тематическое содержание речи</w:t>
      </w:r>
    </w:p>
    <w:p w14:paraId="74A67E53" w14:textId="77777777" w:rsidR="00F710EF" w:rsidRPr="00BB48AC" w:rsidRDefault="00F710EF" w:rsidP="00F710EF">
      <w:pPr>
        <w:spacing w:after="0" w:line="264" w:lineRule="auto"/>
        <w:ind w:firstLine="600"/>
        <w:jc w:val="both"/>
      </w:pPr>
      <w:r w:rsidRPr="00BB48AC">
        <w:rPr>
          <w:rFonts w:ascii="Times New Roman" w:hAnsi="Times New Roman"/>
          <w:i/>
          <w:color w:val="000000"/>
        </w:rPr>
        <w:t>Мир моего «я»</w:t>
      </w:r>
      <w:r w:rsidRPr="00BB48AC">
        <w:rPr>
          <w:rFonts w:ascii="Times New Roman" w:hAnsi="Times New Roman"/>
          <w:color w:val="000000"/>
        </w:rPr>
        <w:t>. Моя семья. Мой день рождения. Моя любимая еда. Мой день (распорядок дня).</w:t>
      </w:r>
    </w:p>
    <w:p w14:paraId="32493395" w14:textId="77777777" w:rsidR="00F710EF" w:rsidRPr="00BB48AC" w:rsidRDefault="00F710EF" w:rsidP="00F710EF">
      <w:pPr>
        <w:spacing w:after="0" w:line="264" w:lineRule="auto"/>
        <w:ind w:firstLine="600"/>
        <w:jc w:val="both"/>
      </w:pPr>
      <w:r w:rsidRPr="00BB48AC">
        <w:rPr>
          <w:rFonts w:ascii="Times New Roman" w:hAnsi="Times New Roman"/>
          <w:i/>
          <w:color w:val="000000"/>
        </w:rPr>
        <w:t>Мир моих увлечений</w:t>
      </w:r>
      <w:r w:rsidRPr="00BB48AC">
        <w:rPr>
          <w:rFonts w:ascii="Times New Roman" w:hAnsi="Times New Roman"/>
          <w:color w:val="000000"/>
        </w:rPr>
        <w:t>. Любимая игрушка, игра. Мой питомец. Любимые занятия. Любимая сказка. Выходной день. Каникулы.</w:t>
      </w:r>
    </w:p>
    <w:p w14:paraId="3D4CB7AA" w14:textId="77777777" w:rsidR="00F710EF" w:rsidRPr="00BB48AC" w:rsidRDefault="00F710EF" w:rsidP="00F710EF">
      <w:pPr>
        <w:spacing w:after="0" w:line="264" w:lineRule="auto"/>
        <w:ind w:firstLine="600"/>
        <w:jc w:val="both"/>
      </w:pPr>
      <w:r w:rsidRPr="00BB48AC">
        <w:rPr>
          <w:rFonts w:ascii="Times New Roman" w:hAnsi="Times New Roman"/>
          <w:i/>
          <w:color w:val="000000"/>
        </w:rPr>
        <w:t>Мир вокруг меня</w:t>
      </w:r>
      <w:r w:rsidRPr="00BB48AC">
        <w:rPr>
          <w:rFonts w:ascii="Times New Roman" w:hAnsi="Times New Roman"/>
          <w:color w:val="000000"/>
        </w:rPr>
        <w:t>. Моя комната (квартира, дом). Моя школа. Мои друзья. Моя малая родина (город, село). Дикие и домашние животные. Погода. Времена года (месяцы).</w:t>
      </w:r>
    </w:p>
    <w:p w14:paraId="432EDB1C" w14:textId="77777777" w:rsidR="00F710EF" w:rsidRPr="00BB48AC" w:rsidRDefault="00F710EF" w:rsidP="00F710EF">
      <w:pPr>
        <w:spacing w:after="0" w:line="264" w:lineRule="auto"/>
        <w:ind w:firstLine="600"/>
        <w:jc w:val="both"/>
      </w:pPr>
      <w:r w:rsidRPr="00BB48AC">
        <w:rPr>
          <w:rFonts w:ascii="Times New Roman" w:hAnsi="Times New Roman"/>
          <w:i/>
          <w:color w:val="000000"/>
        </w:rPr>
        <w:t>Родная страна и страны изучаемого языка</w:t>
      </w:r>
      <w:r w:rsidRPr="00BB48AC">
        <w:rPr>
          <w:rFonts w:ascii="Times New Roman" w:hAnsi="Times New Roman"/>
          <w:color w:val="000000"/>
        </w:rPr>
        <w:t>.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14:paraId="77989FA7" w14:textId="77777777" w:rsidR="00F710EF" w:rsidRPr="00BB48AC" w:rsidRDefault="00F710EF" w:rsidP="00F710EF">
      <w:pPr>
        <w:spacing w:after="0" w:line="264" w:lineRule="auto"/>
        <w:ind w:left="120"/>
        <w:jc w:val="both"/>
      </w:pPr>
    </w:p>
    <w:p w14:paraId="3531CBBF" w14:textId="77777777" w:rsidR="00F710EF" w:rsidRPr="00BB48AC" w:rsidRDefault="00F710EF" w:rsidP="00F710EF">
      <w:pPr>
        <w:spacing w:after="0" w:line="264" w:lineRule="auto"/>
        <w:ind w:left="120"/>
        <w:jc w:val="both"/>
      </w:pPr>
      <w:r w:rsidRPr="00BB48AC">
        <w:rPr>
          <w:rFonts w:ascii="Times New Roman" w:hAnsi="Times New Roman"/>
          <w:b/>
          <w:color w:val="000000"/>
        </w:rPr>
        <w:t>Коммуникативные умения</w:t>
      </w:r>
    </w:p>
    <w:p w14:paraId="52621E73" w14:textId="77777777" w:rsidR="00F710EF" w:rsidRPr="00BB48AC" w:rsidRDefault="00F710EF" w:rsidP="00F710EF">
      <w:pPr>
        <w:spacing w:after="0" w:line="264" w:lineRule="auto"/>
        <w:ind w:firstLine="600"/>
        <w:jc w:val="both"/>
      </w:pPr>
      <w:r w:rsidRPr="00BB48AC">
        <w:rPr>
          <w:rFonts w:ascii="Times New Roman" w:hAnsi="Times New Roman"/>
          <w:i/>
          <w:color w:val="000000"/>
        </w:rPr>
        <w:t>Говорение</w:t>
      </w:r>
    </w:p>
    <w:p w14:paraId="1937073C" w14:textId="77777777" w:rsidR="00F710EF" w:rsidRPr="00BB48AC" w:rsidRDefault="00F710EF" w:rsidP="00F710EF">
      <w:pPr>
        <w:spacing w:after="0" w:line="264" w:lineRule="auto"/>
        <w:ind w:firstLine="600"/>
        <w:jc w:val="both"/>
      </w:pPr>
      <w:r w:rsidRPr="00BB48AC">
        <w:rPr>
          <w:rFonts w:ascii="Times New Roman" w:hAnsi="Times New Roman"/>
          <w:color w:val="000000"/>
        </w:rPr>
        <w:t xml:space="preserve">Коммуникативные умения </w:t>
      </w:r>
      <w:r w:rsidRPr="00BB48AC">
        <w:rPr>
          <w:rFonts w:ascii="Times New Roman" w:hAnsi="Times New Roman"/>
          <w:color w:val="000000"/>
          <w:u w:val="single"/>
        </w:rPr>
        <w:t>диалогической</w:t>
      </w:r>
      <w:r w:rsidRPr="00BB48AC">
        <w:rPr>
          <w:rFonts w:ascii="Times New Roman" w:hAnsi="Times New Roman"/>
          <w:color w:val="000000"/>
        </w:rPr>
        <w:t xml:space="preserve"> речи.</w:t>
      </w:r>
    </w:p>
    <w:p w14:paraId="6F1D3A06" w14:textId="77777777" w:rsidR="00F710EF" w:rsidRPr="00BB48AC" w:rsidRDefault="00F710EF" w:rsidP="00F710EF">
      <w:pPr>
        <w:spacing w:after="0" w:line="264" w:lineRule="auto"/>
        <w:ind w:firstLine="600"/>
        <w:jc w:val="both"/>
      </w:pPr>
      <w:r w:rsidRPr="00BB48AC">
        <w:rPr>
          <w:rFonts w:ascii="Times New Roman" w:hAnsi="Times New Roman"/>
          <w:color w:val="000000"/>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14:paraId="4F47DEFB" w14:textId="77777777" w:rsidR="00F710EF" w:rsidRPr="00BB48AC" w:rsidRDefault="00F710EF" w:rsidP="00F710EF">
      <w:pPr>
        <w:spacing w:after="0" w:line="264" w:lineRule="auto"/>
        <w:ind w:firstLine="600"/>
        <w:jc w:val="both"/>
      </w:pPr>
      <w:r w:rsidRPr="00BB48AC">
        <w:rPr>
          <w:rFonts w:ascii="Times New Roman" w:hAnsi="Times New Roman"/>
          <w:color w:val="000000"/>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1342251E" w14:textId="77777777" w:rsidR="00F710EF" w:rsidRPr="00BB48AC" w:rsidRDefault="00F710EF" w:rsidP="00F710EF">
      <w:pPr>
        <w:spacing w:after="0" w:line="264" w:lineRule="auto"/>
        <w:ind w:firstLine="600"/>
        <w:jc w:val="both"/>
      </w:pPr>
      <w:r w:rsidRPr="00BB48AC">
        <w:rPr>
          <w:rFonts w:ascii="Times New Roman" w:hAnsi="Times New Roman"/>
          <w:color w:val="000000"/>
        </w:rPr>
        <w:t>диалога – побуждения к действию: приглашение собеседника к совместной деятельности, вежливое согласие/не согласие на предложение собеседника;</w:t>
      </w:r>
    </w:p>
    <w:p w14:paraId="6B96B2E2" w14:textId="77777777" w:rsidR="00F710EF" w:rsidRPr="00BB48AC" w:rsidRDefault="00F710EF" w:rsidP="00F710EF">
      <w:pPr>
        <w:spacing w:after="0" w:line="264" w:lineRule="auto"/>
        <w:ind w:firstLine="600"/>
        <w:jc w:val="both"/>
      </w:pPr>
      <w:r w:rsidRPr="00BB48AC">
        <w:rPr>
          <w:rFonts w:ascii="Times New Roman" w:hAnsi="Times New Roman"/>
          <w:color w:val="000000"/>
        </w:rPr>
        <w:t>диалога-расспроса: запрашивание интересующей информации; сообщение фактической информации, ответы на вопросы собеседника.</w:t>
      </w:r>
    </w:p>
    <w:p w14:paraId="0F5970C8" w14:textId="77777777" w:rsidR="00F710EF" w:rsidRPr="00BB48AC" w:rsidRDefault="00F710EF" w:rsidP="00F710EF">
      <w:pPr>
        <w:spacing w:after="0" w:line="264" w:lineRule="auto"/>
        <w:ind w:firstLine="600"/>
        <w:jc w:val="both"/>
      </w:pPr>
      <w:r w:rsidRPr="00BB48AC">
        <w:rPr>
          <w:rFonts w:ascii="Times New Roman" w:hAnsi="Times New Roman"/>
          <w:color w:val="000000"/>
        </w:rPr>
        <w:t xml:space="preserve">Коммуникативные умения </w:t>
      </w:r>
      <w:r w:rsidRPr="00BB48AC">
        <w:rPr>
          <w:rFonts w:ascii="Times New Roman" w:hAnsi="Times New Roman"/>
          <w:color w:val="000000"/>
          <w:u w:val="single"/>
        </w:rPr>
        <w:t>монологической</w:t>
      </w:r>
      <w:r w:rsidRPr="00BB48AC">
        <w:rPr>
          <w:rFonts w:ascii="Times New Roman" w:hAnsi="Times New Roman"/>
          <w:color w:val="000000"/>
        </w:rPr>
        <w:t xml:space="preserve"> речи.</w:t>
      </w:r>
    </w:p>
    <w:p w14:paraId="754852B0" w14:textId="77777777" w:rsidR="00F710EF" w:rsidRPr="00BB48AC" w:rsidRDefault="00F710EF" w:rsidP="00F710EF">
      <w:pPr>
        <w:spacing w:after="0" w:line="264" w:lineRule="auto"/>
        <w:ind w:firstLine="600"/>
        <w:jc w:val="both"/>
      </w:pPr>
      <w:r w:rsidRPr="00BB48AC">
        <w:rPr>
          <w:rFonts w:ascii="Times New Roman" w:hAnsi="Times New Roman"/>
          <w:color w:val="000000"/>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14:paraId="72992651" w14:textId="77777777" w:rsidR="00F710EF" w:rsidRPr="00BB48AC" w:rsidRDefault="00F710EF" w:rsidP="00F710EF">
      <w:pPr>
        <w:spacing w:after="0" w:line="264" w:lineRule="auto"/>
        <w:ind w:firstLine="600"/>
        <w:jc w:val="both"/>
      </w:pPr>
      <w:r w:rsidRPr="00BB48AC">
        <w:rPr>
          <w:rFonts w:ascii="Times New Roman" w:hAnsi="Times New Roman"/>
          <w:color w:val="000000"/>
        </w:rPr>
        <w:t>Пересказ с опорой на ключевые слова, вопросы и (или) иллюстрации основного содержания прочитанного текста.</w:t>
      </w:r>
    </w:p>
    <w:p w14:paraId="785FDF58" w14:textId="77777777" w:rsidR="00F710EF" w:rsidRPr="00BB48AC" w:rsidRDefault="00F710EF" w:rsidP="00F710EF">
      <w:pPr>
        <w:spacing w:after="0" w:line="264" w:lineRule="auto"/>
        <w:ind w:firstLine="600"/>
        <w:jc w:val="both"/>
      </w:pPr>
      <w:r w:rsidRPr="00BB48AC">
        <w:rPr>
          <w:rFonts w:ascii="Times New Roman" w:hAnsi="Times New Roman"/>
          <w:i/>
          <w:color w:val="000000"/>
        </w:rPr>
        <w:t>Аудирование</w:t>
      </w:r>
    </w:p>
    <w:p w14:paraId="11081ECB" w14:textId="77777777" w:rsidR="00F710EF" w:rsidRPr="00BB48AC" w:rsidRDefault="00F710EF" w:rsidP="00F710EF">
      <w:pPr>
        <w:spacing w:after="0" w:line="264" w:lineRule="auto"/>
        <w:ind w:firstLine="600"/>
        <w:jc w:val="both"/>
      </w:pPr>
      <w:r w:rsidRPr="00BB48AC">
        <w:rPr>
          <w:rFonts w:ascii="Times New Roman" w:hAnsi="Times New Roman"/>
          <w:color w:val="000000"/>
        </w:rPr>
        <w:lastRenderedPageBreak/>
        <w:t>Понимание на слух речи учителя и других обучающихся и вербальная/невербальная реакция на услышанное (при непосредственном общении).</w:t>
      </w:r>
    </w:p>
    <w:p w14:paraId="7F9213E7" w14:textId="77777777" w:rsidR="00F710EF" w:rsidRPr="00BB48AC" w:rsidRDefault="00F710EF" w:rsidP="00F710EF">
      <w:pPr>
        <w:spacing w:after="0" w:line="264" w:lineRule="auto"/>
        <w:ind w:firstLine="600"/>
        <w:jc w:val="both"/>
      </w:pPr>
      <w:r w:rsidRPr="00BB48AC">
        <w:rPr>
          <w:rFonts w:ascii="Times New Roman" w:hAnsi="Times New Roman"/>
          <w:color w:val="000000"/>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22129408" w14:textId="77777777" w:rsidR="00F710EF" w:rsidRPr="00BB48AC" w:rsidRDefault="00F710EF" w:rsidP="00F710EF">
      <w:pPr>
        <w:spacing w:after="0" w:line="264" w:lineRule="auto"/>
        <w:ind w:firstLine="600"/>
        <w:jc w:val="both"/>
      </w:pPr>
      <w:r w:rsidRPr="00BB48AC">
        <w:rPr>
          <w:rFonts w:ascii="Times New Roman" w:hAnsi="Times New Roman"/>
          <w:color w:val="000000"/>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w:t>
      </w:r>
    </w:p>
    <w:p w14:paraId="3DC5CE59" w14:textId="77777777" w:rsidR="00F710EF" w:rsidRPr="00BB48AC" w:rsidRDefault="00F710EF" w:rsidP="00F710EF">
      <w:pPr>
        <w:spacing w:after="0" w:line="264" w:lineRule="auto"/>
        <w:ind w:firstLine="600"/>
        <w:jc w:val="both"/>
      </w:pPr>
      <w:r w:rsidRPr="00BB48AC">
        <w:rPr>
          <w:rFonts w:ascii="Times New Roman" w:hAnsi="Times New Roman"/>
          <w:color w:val="000000"/>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с опорой на иллюстрации и с использованием языковой, в том числе контекстуальной, догадки.</w:t>
      </w:r>
    </w:p>
    <w:p w14:paraId="688A0532" w14:textId="77777777" w:rsidR="00F710EF" w:rsidRPr="00BB48AC" w:rsidRDefault="00F710EF" w:rsidP="00F710EF">
      <w:pPr>
        <w:spacing w:after="0" w:line="264" w:lineRule="auto"/>
        <w:ind w:firstLine="600"/>
        <w:jc w:val="both"/>
      </w:pPr>
      <w:r w:rsidRPr="00BB48AC">
        <w:rPr>
          <w:rFonts w:ascii="Times New Roman" w:hAnsi="Times New Roman"/>
          <w:color w:val="000000"/>
        </w:rPr>
        <w:t>Тексты для аудирования: диалог, высказывания собеседников в ситуациях повседневного общения, рассказ, сказка.</w:t>
      </w:r>
    </w:p>
    <w:p w14:paraId="11F63957" w14:textId="77777777" w:rsidR="00F710EF" w:rsidRPr="00BB48AC" w:rsidRDefault="00F710EF" w:rsidP="00F710EF">
      <w:pPr>
        <w:spacing w:after="0" w:line="264" w:lineRule="auto"/>
        <w:ind w:firstLine="600"/>
        <w:jc w:val="both"/>
      </w:pPr>
      <w:r w:rsidRPr="00BB48AC">
        <w:rPr>
          <w:rFonts w:ascii="Times New Roman" w:hAnsi="Times New Roman"/>
          <w:i/>
          <w:color w:val="000000"/>
        </w:rPr>
        <w:t>Смысловое чтение</w:t>
      </w:r>
    </w:p>
    <w:p w14:paraId="2E0280D8" w14:textId="77777777" w:rsidR="00F710EF" w:rsidRPr="00BB48AC" w:rsidRDefault="00F710EF" w:rsidP="00F710EF">
      <w:pPr>
        <w:spacing w:after="0" w:line="264" w:lineRule="auto"/>
        <w:ind w:firstLine="600"/>
        <w:jc w:val="both"/>
      </w:pPr>
      <w:r w:rsidRPr="00BB48AC">
        <w:rPr>
          <w:rFonts w:ascii="Times New Roman" w:hAnsi="Times New Roman"/>
          <w:color w:val="000000"/>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14:paraId="3115A7D3" w14:textId="77777777" w:rsidR="00F710EF" w:rsidRPr="00BB48AC" w:rsidRDefault="00F710EF" w:rsidP="00F710EF">
      <w:pPr>
        <w:spacing w:after="0" w:line="264" w:lineRule="auto"/>
        <w:ind w:firstLine="600"/>
        <w:jc w:val="both"/>
      </w:pPr>
      <w:r w:rsidRPr="00BB48AC">
        <w:rPr>
          <w:rFonts w:ascii="Times New Roman" w:hAnsi="Times New Roman"/>
          <w:color w:val="000000"/>
        </w:rPr>
        <w:t>Тексты для чтения вслух: диалог, рассказ, сказка.</w:t>
      </w:r>
    </w:p>
    <w:p w14:paraId="26D41CD3" w14:textId="77777777" w:rsidR="00F710EF" w:rsidRPr="00BB48AC" w:rsidRDefault="00F710EF" w:rsidP="00F710EF">
      <w:pPr>
        <w:spacing w:after="0" w:line="264" w:lineRule="auto"/>
        <w:ind w:firstLine="600"/>
        <w:jc w:val="both"/>
      </w:pPr>
      <w:r w:rsidRPr="00BB48AC">
        <w:rPr>
          <w:rFonts w:ascii="Times New Roman" w:hAnsi="Times New Roman"/>
          <w:color w:val="000000"/>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326295F5" w14:textId="77777777" w:rsidR="00F710EF" w:rsidRPr="00BB48AC" w:rsidRDefault="00F710EF" w:rsidP="00F710EF">
      <w:pPr>
        <w:spacing w:after="0" w:line="264" w:lineRule="auto"/>
        <w:ind w:firstLine="600"/>
        <w:jc w:val="both"/>
      </w:pPr>
      <w:r w:rsidRPr="00BB48AC">
        <w:rPr>
          <w:rFonts w:ascii="Times New Roman" w:hAnsi="Times New Roman"/>
          <w:color w:val="000000"/>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14:paraId="0B1FA08A" w14:textId="77777777" w:rsidR="00F710EF" w:rsidRPr="00BB48AC" w:rsidRDefault="00F710EF" w:rsidP="00F710EF">
      <w:pPr>
        <w:spacing w:after="0" w:line="264" w:lineRule="auto"/>
        <w:ind w:firstLine="600"/>
        <w:jc w:val="both"/>
      </w:pPr>
      <w:r w:rsidRPr="00BB48AC">
        <w:rPr>
          <w:rFonts w:ascii="Times New Roman" w:hAnsi="Times New Roman"/>
          <w:color w:val="000000"/>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14:paraId="575E7B04" w14:textId="77777777" w:rsidR="00F710EF" w:rsidRPr="00BB48AC" w:rsidRDefault="00F710EF" w:rsidP="00F710EF">
      <w:pPr>
        <w:spacing w:after="0" w:line="264" w:lineRule="auto"/>
        <w:ind w:firstLine="600"/>
        <w:jc w:val="both"/>
      </w:pPr>
      <w:r w:rsidRPr="00BB48AC">
        <w:rPr>
          <w:rFonts w:ascii="Times New Roman" w:hAnsi="Times New Roman"/>
          <w:color w:val="000000"/>
        </w:rPr>
        <w:t>Тексты для чтения: диалог, рассказ, сказка, электронное сообщение личного характера.</w:t>
      </w:r>
    </w:p>
    <w:p w14:paraId="5EA21AB9" w14:textId="77777777" w:rsidR="00F710EF" w:rsidRPr="00BB48AC" w:rsidRDefault="00F710EF" w:rsidP="00F710EF">
      <w:pPr>
        <w:spacing w:after="0" w:line="264" w:lineRule="auto"/>
        <w:ind w:firstLine="600"/>
        <w:jc w:val="both"/>
      </w:pPr>
      <w:r w:rsidRPr="00BB48AC">
        <w:rPr>
          <w:rFonts w:ascii="Times New Roman" w:hAnsi="Times New Roman"/>
          <w:i/>
          <w:color w:val="000000"/>
        </w:rPr>
        <w:t>Письмо</w:t>
      </w:r>
    </w:p>
    <w:p w14:paraId="0BE815FC" w14:textId="77777777" w:rsidR="00F710EF" w:rsidRPr="00BB48AC" w:rsidRDefault="00F710EF" w:rsidP="00F710EF">
      <w:pPr>
        <w:spacing w:after="0" w:line="264" w:lineRule="auto"/>
        <w:ind w:firstLine="600"/>
        <w:jc w:val="both"/>
      </w:pPr>
      <w:r w:rsidRPr="00BB48AC">
        <w:rPr>
          <w:rFonts w:ascii="Times New Roman" w:hAnsi="Times New Roman"/>
          <w:color w:val="000000"/>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14:paraId="61A011CD" w14:textId="77777777" w:rsidR="00F710EF" w:rsidRPr="00BB48AC" w:rsidRDefault="00F710EF" w:rsidP="00F710EF">
      <w:pPr>
        <w:spacing w:after="0" w:line="264" w:lineRule="auto"/>
        <w:ind w:firstLine="600"/>
        <w:jc w:val="both"/>
      </w:pPr>
      <w:r w:rsidRPr="00BB48AC">
        <w:rPr>
          <w:rFonts w:ascii="Times New Roman" w:hAnsi="Times New Roman"/>
          <w:color w:val="000000"/>
        </w:rPr>
        <w:t>Создание подписей к картинкам, фотографиям с пояснением, что на них изображено.</w:t>
      </w:r>
    </w:p>
    <w:p w14:paraId="54D7DA96" w14:textId="77777777" w:rsidR="00F710EF" w:rsidRPr="00BB48AC" w:rsidRDefault="00F710EF" w:rsidP="00F710EF">
      <w:pPr>
        <w:spacing w:after="0" w:line="264" w:lineRule="auto"/>
        <w:ind w:firstLine="600"/>
        <w:jc w:val="both"/>
      </w:pPr>
      <w:r w:rsidRPr="00BB48AC">
        <w:rPr>
          <w:rFonts w:ascii="Times New Roman" w:hAnsi="Times New Roman"/>
          <w:color w:val="000000"/>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14:paraId="77E982A8" w14:textId="77777777" w:rsidR="00F710EF" w:rsidRPr="00BB48AC" w:rsidRDefault="00F710EF" w:rsidP="00F710EF">
      <w:pPr>
        <w:spacing w:after="0" w:line="264" w:lineRule="auto"/>
        <w:ind w:firstLine="600"/>
        <w:jc w:val="both"/>
      </w:pPr>
      <w:r w:rsidRPr="00BB48AC">
        <w:rPr>
          <w:rFonts w:ascii="Times New Roman" w:hAnsi="Times New Roman"/>
          <w:color w:val="000000"/>
        </w:rPr>
        <w:t>Написание с опорой на образец поздравлений с праздниками (с днём рождения, Новым годом, Рождеством) с выражением пожеланий.</w:t>
      </w:r>
    </w:p>
    <w:p w14:paraId="544662E3" w14:textId="77777777" w:rsidR="00F710EF" w:rsidRPr="00BB48AC" w:rsidRDefault="00F710EF" w:rsidP="00F710EF">
      <w:pPr>
        <w:spacing w:after="0" w:line="264" w:lineRule="auto"/>
        <w:ind w:left="120"/>
        <w:jc w:val="both"/>
      </w:pPr>
    </w:p>
    <w:p w14:paraId="2B4C820C" w14:textId="77777777" w:rsidR="00F710EF" w:rsidRPr="00BB48AC" w:rsidRDefault="00F710EF" w:rsidP="00F710EF">
      <w:pPr>
        <w:spacing w:after="0" w:line="264" w:lineRule="auto"/>
        <w:ind w:left="120"/>
        <w:jc w:val="both"/>
      </w:pPr>
      <w:r w:rsidRPr="00BB48AC">
        <w:rPr>
          <w:rFonts w:ascii="Times New Roman" w:hAnsi="Times New Roman"/>
          <w:b/>
          <w:color w:val="000000"/>
        </w:rPr>
        <w:t>Языковые знания и навыки</w:t>
      </w:r>
    </w:p>
    <w:p w14:paraId="3125C932" w14:textId="77777777" w:rsidR="00F710EF" w:rsidRPr="00BB48AC" w:rsidRDefault="00F710EF" w:rsidP="00F710EF">
      <w:pPr>
        <w:spacing w:after="0" w:line="264" w:lineRule="auto"/>
        <w:ind w:firstLine="600"/>
        <w:jc w:val="both"/>
      </w:pPr>
      <w:r w:rsidRPr="00BB48AC">
        <w:rPr>
          <w:rFonts w:ascii="Times New Roman" w:hAnsi="Times New Roman"/>
          <w:i/>
          <w:color w:val="000000"/>
        </w:rPr>
        <w:lastRenderedPageBreak/>
        <w:t>Фонетическая сторона речи</w:t>
      </w:r>
    </w:p>
    <w:p w14:paraId="11A45DE8" w14:textId="77777777" w:rsidR="00F710EF" w:rsidRPr="00BB48AC" w:rsidRDefault="00F710EF" w:rsidP="00F710EF">
      <w:pPr>
        <w:spacing w:after="0" w:line="264" w:lineRule="auto"/>
        <w:ind w:firstLine="600"/>
        <w:jc w:val="both"/>
      </w:pPr>
      <w:r w:rsidRPr="00BB48AC">
        <w:rPr>
          <w:rFonts w:ascii="Times New Roman" w:hAnsi="Times New Roman"/>
          <w:color w:val="000000"/>
        </w:rPr>
        <w:t>Буквы английского алфавита. Фонетически корректное озвучивание букв английского алфавита.</w:t>
      </w:r>
    </w:p>
    <w:p w14:paraId="69B33F7B" w14:textId="77777777" w:rsidR="00F710EF" w:rsidRPr="00BB48AC" w:rsidRDefault="00F710EF" w:rsidP="00F710EF">
      <w:pPr>
        <w:spacing w:after="0" w:line="264" w:lineRule="auto"/>
        <w:ind w:firstLine="600"/>
        <w:jc w:val="both"/>
      </w:pPr>
      <w:r w:rsidRPr="00BB48AC">
        <w:rPr>
          <w:rFonts w:ascii="Times New Roman" w:hAnsi="Times New Roman"/>
          <w:color w:val="000000"/>
        </w:rPr>
        <w:t xml:space="preserve">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w:t>
      </w:r>
      <w:r w:rsidRPr="00BB48AC">
        <w:rPr>
          <w:rFonts w:ascii="Times New Roman" w:hAnsi="Times New Roman"/>
          <w:i/>
          <w:color w:val="000000"/>
        </w:rPr>
        <w:t>«r» (</w:t>
      </w:r>
      <w:proofErr w:type="spellStart"/>
      <w:r w:rsidRPr="00BB48AC">
        <w:rPr>
          <w:rFonts w:ascii="Times New Roman" w:hAnsi="Times New Roman"/>
          <w:i/>
          <w:color w:val="000000"/>
        </w:rPr>
        <w:t>there</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is</w:t>
      </w:r>
      <w:proofErr w:type="spellEnd"/>
      <w:r w:rsidRPr="00BB48AC">
        <w:rPr>
          <w:rFonts w:ascii="Times New Roman" w:hAnsi="Times New Roman"/>
          <w:i/>
          <w:color w:val="000000"/>
        </w:rPr>
        <w:t>/</w:t>
      </w:r>
      <w:proofErr w:type="spellStart"/>
      <w:r w:rsidRPr="00BB48AC">
        <w:rPr>
          <w:rFonts w:ascii="Times New Roman" w:hAnsi="Times New Roman"/>
          <w:i/>
          <w:color w:val="000000"/>
        </w:rPr>
        <w:t>there</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are</w:t>
      </w:r>
      <w:proofErr w:type="spellEnd"/>
      <w:r w:rsidRPr="00BB48AC">
        <w:rPr>
          <w:rFonts w:ascii="Times New Roman" w:hAnsi="Times New Roman"/>
          <w:i/>
          <w:color w:val="000000"/>
        </w:rPr>
        <w:t>).</w:t>
      </w:r>
    </w:p>
    <w:p w14:paraId="1C974659" w14:textId="77777777" w:rsidR="00F710EF" w:rsidRPr="00BB48AC" w:rsidRDefault="00F710EF" w:rsidP="00F710EF">
      <w:pPr>
        <w:spacing w:after="0" w:line="264" w:lineRule="auto"/>
        <w:ind w:firstLine="600"/>
        <w:jc w:val="both"/>
      </w:pPr>
      <w:r w:rsidRPr="00BB48AC">
        <w:rPr>
          <w:rFonts w:ascii="Times New Roman" w:hAnsi="Times New Roman"/>
          <w:color w:val="000000"/>
        </w:rPr>
        <w:t>Ритмико-интонационные особенности повествовательного, побудительного и вопросительного (общий и специальный вопрос) предложений.</w:t>
      </w:r>
    </w:p>
    <w:p w14:paraId="7272970D" w14:textId="77777777" w:rsidR="00F710EF" w:rsidRPr="00BB48AC" w:rsidRDefault="00F710EF" w:rsidP="00F710EF">
      <w:pPr>
        <w:spacing w:after="0" w:line="264" w:lineRule="auto"/>
        <w:ind w:firstLine="600"/>
        <w:jc w:val="both"/>
      </w:pPr>
      <w:r w:rsidRPr="00BB48AC">
        <w:rPr>
          <w:rFonts w:ascii="Times New Roman" w:hAnsi="Times New Roman"/>
          <w:color w:val="000000"/>
        </w:rPr>
        <w:t>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w:t>
      </w:r>
    </w:p>
    <w:p w14:paraId="3119BBF2" w14:textId="77777777" w:rsidR="00F710EF" w:rsidRPr="00BB48AC" w:rsidRDefault="00F710EF" w:rsidP="00F710EF">
      <w:pPr>
        <w:spacing w:after="0" w:line="264" w:lineRule="auto"/>
        <w:ind w:firstLine="600"/>
        <w:jc w:val="both"/>
      </w:pPr>
      <w:r w:rsidRPr="00BB48AC">
        <w:rPr>
          <w:rFonts w:ascii="Times New Roman" w:hAnsi="Times New Roman"/>
          <w:color w:val="000000"/>
        </w:rPr>
        <w:t xml:space="preserve">Чтение гласных в открытом и закрытом слоге в односложных словах, чтения гласных в третьем типе слога (гласная </w:t>
      </w:r>
      <w:r w:rsidRPr="00BB48AC">
        <w:rPr>
          <w:rFonts w:ascii="Times New Roman" w:hAnsi="Times New Roman"/>
          <w:i/>
          <w:color w:val="000000"/>
        </w:rPr>
        <w:t>+ r</w:t>
      </w:r>
      <w:r w:rsidRPr="00BB48AC">
        <w:rPr>
          <w:rFonts w:ascii="Times New Roman" w:hAnsi="Times New Roman"/>
          <w:color w:val="000000"/>
        </w:rPr>
        <w:t xml:space="preserve">); согласных, основных </w:t>
      </w:r>
      <w:proofErr w:type="gramStart"/>
      <w:r w:rsidRPr="00BB48AC">
        <w:rPr>
          <w:rFonts w:ascii="Times New Roman" w:hAnsi="Times New Roman"/>
          <w:color w:val="000000"/>
        </w:rPr>
        <w:t>звуко-буквенных</w:t>
      </w:r>
      <w:proofErr w:type="gramEnd"/>
      <w:r w:rsidRPr="00BB48AC">
        <w:rPr>
          <w:rFonts w:ascii="Times New Roman" w:hAnsi="Times New Roman"/>
          <w:color w:val="000000"/>
        </w:rPr>
        <w:t xml:space="preserve"> сочетаний, в частности сложных сочетаний букв (например, </w:t>
      </w:r>
      <w:proofErr w:type="spellStart"/>
      <w:r w:rsidRPr="00BB48AC">
        <w:rPr>
          <w:rFonts w:ascii="Times New Roman" w:hAnsi="Times New Roman"/>
          <w:i/>
          <w:color w:val="000000"/>
        </w:rPr>
        <w:t>tion</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ight</w:t>
      </w:r>
      <w:proofErr w:type="spellEnd"/>
      <w:r w:rsidRPr="00BB48AC">
        <w:rPr>
          <w:rFonts w:ascii="Times New Roman" w:hAnsi="Times New Roman"/>
          <w:color w:val="000000"/>
        </w:rPr>
        <w:t>) в односложных, двусложных и многосложных словах.</w:t>
      </w:r>
    </w:p>
    <w:p w14:paraId="434BEDE2" w14:textId="77777777" w:rsidR="00F710EF" w:rsidRPr="00BB48AC" w:rsidRDefault="00F710EF" w:rsidP="00F710EF">
      <w:pPr>
        <w:spacing w:after="0" w:line="264" w:lineRule="auto"/>
        <w:ind w:firstLine="600"/>
        <w:jc w:val="both"/>
      </w:pPr>
      <w:r w:rsidRPr="00BB48AC">
        <w:rPr>
          <w:rFonts w:ascii="Times New Roman" w:hAnsi="Times New Roman"/>
          <w:color w:val="000000"/>
        </w:rPr>
        <w:t xml:space="preserve">Вычленение некоторых </w:t>
      </w:r>
      <w:proofErr w:type="gramStart"/>
      <w:r w:rsidRPr="00BB48AC">
        <w:rPr>
          <w:rFonts w:ascii="Times New Roman" w:hAnsi="Times New Roman"/>
          <w:color w:val="000000"/>
        </w:rPr>
        <w:t>звуко-буквенных</w:t>
      </w:r>
      <w:proofErr w:type="gramEnd"/>
      <w:r w:rsidRPr="00BB48AC">
        <w:rPr>
          <w:rFonts w:ascii="Times New Roman" w:hAnsi="Times New Roman"/>
          <w:color w:val="000000"/>
        </w:rPr>
        <w:t xml:space="preserve"> сочетаний при анализе изученных слов.</w:t>
      </w:r>
    </w:p>
    <w:p w14:paraId="52F1CF11" w14:textId="77777777" w:rsidR="00F710EF" w:rsidRPr="00BB48AC" w:rsidRDefault="00F710EF" w:rsidP="00F710EF">
      <w:pPr>
        <w:spacing w:after="0" w:line="264" w:lineRule="auto"/>
        <w:ind w:firstLine="600"/>
        <w:jc w:val="both"/>
      </w:pPr>
      <w:r w:rsidRPr="00BB48AC">
        <w:rPr>
          <w:rFonts w:ascii="Times New Roman" w:hAnsi="Times New Roman"/>
          <w:color w:val="000000"/>
        </w:rPr>
        <w:t>Чтение новых слов согласно основным правилам чтения с использованием полной или частичной транскрипции.</w:t>
      </w:r>
    </w:p>
    <w:p w14:paraId="21A1A275" w14:textId="77777777" w:rsidR="00F710EF" w:rsidRPr="00BB48AC" w:rsidRDefault="00F710EF" w:rsidP="00F710EF">
      <w:pPr>
        <w:spacing w:after="0" w:line="264" w:lineRule="auto"/>
        <w:ind w:firstLine="600"/>
        <w:jc w:val="both"/>
      </w:pPr>
      <w:r w:rsidRPr="00BB48AC">
        <w:rPr>
          <w:rFonts w:ascii="Times New Roman" w:hAnsi="Times New Roman"/>
          <w:color w:val="000000"/>
        </w:rPr>
        <w:t>Знаки английской транскрипции; отличие их от букв английского алфавита. Фонетически корректное озвучивание знаков транскрипции.</w:t>
      </w:r>
    </w:p>
    <w:p w14:paraId="50E22FD4" w14:textId="77777777" w:rsidR="00F710EF" w:rsidRPr="00BB48AC" w:rsidRDefault="00F710EF" w:rsidP="00F710EF">
      <w:pPr>
        <w:spacing w:after="0" w:line="264" w:lineRule="auto"/>
        <w:ind w:firstLine="600"/>
        <w:jc w:val="both"/>
      </w:pPr>
      <w:r w:rsidRPr="00BB48AC">
        <w:rPr>
          <w:rFonts w:ascii="Times New Roman" w:hAnsi="Times New Roman"/>
          <w:i/>
          <w:color w:val="000000"/>
        </w:rPr>
        <w:t>Графика, орфография и пунктуация</w:t>
      </w:r>
    </w:p>
    <w:p w14:paraId="1051C33E" w14:textId="77777777" w:rsidR="00F710EF" w:rsidRPr="00BB48AC" w:rsidRDefault="00F710EF" w:rsidP="00F710EF">
      <w:pPr>
        <w:spacing w:after="0" w:line="264" w:lineRule="auto"/>
        <w:ind w:firstLine="600"/>
        <w:jc w:val="both"/>
      </w:pPr>
      <w:r w:rsidRPr="00BB48AC">
        <w:rPr>
          <w:rFonts w:ascii="Times New Roman" w:hAnsi="Times New Roman"/>
          <w:color w:val="000000"/>
        </w:rPr>
        <w:t>Правильное написание изученных слов.</w:t>
      </w:r>
    </w:p>
    <w:p w14:paraId="2BBBD23A" w14:textId="77777777" w:rsidR="00F710EF" w:rsidRPr="00BB48AC" w:rsidRDefault="00F710EF" w:rsidP="00F710EF">
      <w:pPr>
        <w:spacing w:after="0" w:line="264" w:lineRule="auto"/>
        <w:ind w:firstLine="600"/>
        <w:jc w:val="both"/>
      </w:pPr>
      <w:r w:rsidRPr="00BB48AC">
        <w:rPr>
          <w:rFonts w:ascii="Times New Roman" w:hAnsi="Times New Roman"/>
          <w:color w:val="000000"/>
        </w:rPr>
        <w:t xml:space="preserve">Правильная расстановка знаков препинания: точки, вопросительного </w:t>
      </w:r>
    </w:p>
    <w:p w14:paraId="5F7CD775" w14:textId="77777777" w:rsidR="00F710EF" w:rsidRPr="00BB48AC" w:rsidRDefault="00F710EF" w:rsidP="00F710EF">
      <w:pPr>
        <w:spacing w:after="0" w:line="264" w:lineRule="auto"/>
        <w:ind w:firstLine="600"/>
        <w:jc w:val="both"/>
      </w:pPr>
      <w:r w:rsidRPr="00BB48AC">
        <w:rPr>
          <w:rFonts w:ascii="Times New Roman" w:hAnsi="Times New Roman"/>
          <w:color w:val="000000"/>
        </w:rPr>
        <w:t>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14:paraId="53627BEB" w14:textId="77777777" w:rsidR="00F710EF" w:rsidRPr="00BB48AC" w:rsidRDefault="00F710EF" w:rsidP="00F710EF">
      <w:pPr>
        <w:spacing w:after="0" w:line="264" w:lineRule="auto"/>
        <w:ind w:firstLine="600"/>
        <w:jc w:val="both"/>
      </w:pPr>
      <w:r w:rsidRPr="00BB48AC">
        <w:rPr>
          <w:rFonts w:ascii="Times New Roman" w:hAnsi="Times New Roman"/>
          <w:i/>
          <w:color w:val="000000"/>
        </w:rPr>
        <w:t>Лексическая сторона речи</w:t>
      </w:r>
    </w:p>
    <w:p w14:paraId="0438CD1A" w14:textId="77777777" w:rsidR="00F710EF" w:rsidRPr="00BB48AC" w:rsidRDefault="00F710EF" w:rsidP="00F710EF">
      <w:pPr>
        <w:spacing w:after="0" w:line="264" w:lineRule="auto"/>
        <w:ind w:firstLine="600"/>
        <w:jc w:val="both"/>
      </w:pPr>
      <w:r w:rsidRPr="00BB48AC">
        <w:rPr>
          <w:rFonts w:ascii="Times New Roman" w:hAnsi="Times New Roman"/>
          <w:color w:val="000000"/>
        </w:rPr>
        <w:t xml:space="preserve">Распознавание в письменном и звучащем тексте и употребление в устной </w:t>
      </w:r>
    </w:p>
    <w:p w14:paraId="1221130C" w14:textId="77777777" w:rsidR="00F710EF" w:rsidRPr="00BB48AC" w:rsidRDefault="00F710EF" w:rsidP="00F710EF">
      <w:pPr>
        <w:spacing w:after="0" w:line="264" w:lineRule="auto"/>
        <w:ind w:firstLine="600"/>
        <w:jc w:val="both"/>
      </w:pPr>
      <w:r w:rsidRPr="00BB48AC">
        <w:rPr>
          <w:rFonts w:ascii="Times New Roman" w:hAnsi="Times New Roman"/>
          <w:color w:val="000000"/>
        </w:rPr>
        <w:t>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14:paraId="19E47A78" w14:textId="77777777" w:rsidR="00F710EF" w:rsidRPr="00BB48AC" w:rsidRDefault="00F710EF" w:rsidP="00F710EF">
      <w:pPr>
        <w:spacing w:after="0" w:line="264" w:lineRule="auto"/>
        <w:ind w:firstLine="600"/>
        <w:jc w:val="both"/>
      </w:pPr>
      <w:r w:rsidRPr="00BB48AC">
        <w:rPr>
          <w:rFonts w:ascii="Times New Roman" w:hAnsi="Times New Roman"/>
          <w:color w:val="000000"/>
        </w:rPr>
        <w:t xml:space="preserve">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r w:rsidRPr="00BB48AC">
        <w:rPr>
          <w:rFonts w:ascii="Times New Roman" w:hAnsi="Times New Roman"/>
          <w:i/>
          <w:color w:val="000000"/>
        </w:rPr>
        <w:t>-</w:t>
      </w:r>
      <w:proofErr w:type="spellStart"/>
      <w:r w:rsidRPr="00BB48AC">
        <w:rPr>
          <w:rFonts w:ascii="Times New Roman" w:hAnsi="Times New Roman"/>
          <w:i/>
          <w:color w:val="000000"/>
        </w:rPr>
        <w:t>teen</w:t>
      </w:r>
      <w:proofErr w:type="spellEnd"/>
      <w:r w:rsidRPr="00BB48AC">
        <w:rPr>
          <w:rFonts w:ascii="Times New Roman" w:hAnsi="Times New Roman"/>
          <w:i/>
          <w:color w:val="000000"/>
        </w:rPr>
        <w:t>, -</w:t>
      </w:r>
      <w:proofErr w:type="spellStart"/>
      <w:r w:rsidRPr="00BB48AC">
        <w:rPr>
          <w:rFonts w:ascii="Times New Roman" w:hAnsi="Times New Roman"/>
          <w:i/>
          <w:color w:val="000000"/>
        </w:rPr>
        <w:t>ty</w:t>
      </w:r>
      <w:proofErr w:type="spellEnd"/>
      <w:r w:rsidRPr="00BB48AC">
        <w:rPr>
          <w:rFonts w:ascii="Times New Roman" w:hAnsi="Times New Roman"/>
          <w:i/>
          <w:color w:val="000000"/>
        </w:rPr>
        <w:t>, -</w:t>
      </w:r>
      <w:proofErr w:type="spellStart"/>
      <w:r w:rsidRPr="00BB48AC">
        <w:rPr>
          <w:rFonts w:ascii="Times New Roman" w:hAnsi="Times New Roman"/>
          <w:i/>
          <w:color w:val="000000"/>
        </w:rPr>
        <w:t>th</w:t>
      </w:r>
      <w:proofErr w:type="spellEnd"/>
      <w:r w:rsidRPr="00BB48AC">
        <w:rPr>
          <w:rFonts w:ascii="Times New Roman" w:hAnsi="Times New Roman"/>
          <w:i/>
          <w:color w:val="000000"/>
        </w:rPr>
        <w:t>)</w:t>
      </w:r>
      <w:r w:rsidRPr="00BB48AC">
        <w:rPr>
          <w:rFonts w:ascii="Times New Roman" w:hAnsi="Times New Roman"/>
          <w:color w:val="000000"/>
        </w:rPr>
        <w:t xml:space="preserve"> и словосложения </w:t>
      </w:r>
      <w:r w:rsidRPr="00BB48AC">
        <w:rPr>
          <w:rFonts w:ascii="Times New Roman" w:hAnsi="Times New Roman"/>
          <w:i/>
          <w:color w:val="000000"/>
        </w:rPr>
        <w:t>(</w:t>
      </w:r>
      <w:proofErr w:type="spellStart"/>
      <w:r w:rsidRPr="00BB48AC">
        <w:rPr>
          <w:rFonts w:ascii="Times New Roman" w:hAnsi="Times New Roman"/>
          <w:i/>
          <w:color w:val="000000"/>
        </w:rPr>
        <w:t>sportsman</w:t>
      </w:r>
      <w:proofErr w:type="spellEnd"/>
      <w:r w:rsidRPr="00BB48AC">
        <w:rPr>
          <w:rFonts w:ascii="Times New Roman" w:hAnsi="Times New Roman"/>
          <w:i/>
          <w:color w:val="000000"/>
        </w:rPr>
        <w:t>).</w:t>
      </w:r>
    </w:p>
    <w:p w14:paraId="6D3B0F87" w14:textId="77777777" w:rsidR="00F710EF" w:rsidRPr="00BB48AC" w:rsidRDefault="00F710EF" w:rsidP="00F710EF">
      <w:pPr>
        <w:spacing w:after="0" w:line="264" w:lineRule="auto"/>
        <w:ind w:firstLine="600"/>
        <w:jc w:val="both"/>
      </w:pPr>
      <w:r w:rsidRPr="00BB48AC">
        <w:rPr>
          <w:rFonts w:ascii="Times New Roman" w:hAnsi="Times New Roman"/>
          <w:color w:val="000000"/>
        </w:rPr>
        <w:t xml:space="preserve">Распознавание в устной и письменной речи интернациональных слов </w:t>
      </w:r>
      <w:r w:rsidRPr="00BB48AC">
        <w:rPr>
          <w:rFonts w:ascii="Times New Roman" w:hAnsi="Times New Roman"/>
          <w:i/>
          <w:color w:val="000000"/>
        </w:rPr>
        <w:t>(</w:t>
      </w:r>
      <w:proofErr w:type="spellStart"/>
      <w:r w:rsidRPr="00BB48AC">
        <w:rPr>
          <w:rFonts w:ascii="Times New Roman" w:hAnsi="Times New Roman"/>
          <w:i/>
          <w:color w:val="000000"/>
        </w:rPr>
        <w:t>doctor</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film</w:t>
      </w:r>
      <w:proofErr w:type="spellEnd"/>
      <w:r w:rsidRPr="00BB48AC">
        <w:rPr>
          <w:rFonts w:ascii="Times New Roman" w:hAnsi="Times New Roman"/>
          <w:i/>
          <w:color w:val="000000"/>
        </w:rPr>
        <w:t>)</w:t>
      </w:r>
      <w:r w:rsidRPr="00BB48AC">
        <w:rPr>
          <w:rFonts w:ascii="Times New Roman" w:hAnsi="Times New Roman"/>
          <w:color w:val="000000"/>
        </w:rPr>
        <w:t xml:space="preserve"> с помощью языковой догадки.</w:t>
      </w:r>
    </w:p>
    <w:p w14:paraId="0DCFA841" w14:textId="77777777" w:rsidR="00F710EF" w:rsidRPr="00BB48AC" w:rsidRDefault="00F710EF" w:rsidP="00F710EF">
      <w:pPr>
        <w:spacing w:after="0" w:line="264" w:lineRule="auto"/>
        <w:ind w:firstLine="600"/>
        <w:jc w:val="both"/>
      </w:pPr>
      <w:r w:rsidRPr="00BB48AC">
        <w:rPr>
          <w:rFonts w:ascii="Times New Roman" w:hAnsi="Times New Roman"/>
          <w:i/>
          <w:color w:val="000000"/>
        </w:rPr>
        <w:t>Грамматическая сторона речи</w:t>
      </w:r>
    </w:p>
    <w:p w14:paraId="727682FA" w14:textId="77777777" w:rsidR="00F710EF" w:rsidRPr="00BB48AC" w:rsidRDefault="00F710EF" w:rsidP="00F710EF">
      <w:pPr>
        <w:spacing w:after="0" w:line="264" w:lineRule="auto"/>
        <w:ind w:firstLine="600"/>
        <w:jc w:val="both"/>
      </w:pPr>
      <w:r w:rsidRPr="00BB48AC">
        <w:rPr>
          <w:rFonts w:ascii="Times New Roman" w:hAnsi="Times New Roman"/>
          <w:color w:val="000000"/>
        </w:rPr>
        <w:t xml:space="preserve">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r w:rsidRPr="00BB48AC">
        <w:rPr>
          <w:rFonts w:ascii="Times New Roman" w:hAnsi="Times New Roman"/>
          <w:i/>
          <w:color w:val="000000"/>
        </w:rPr>
        <w:t>-</w:t>
      </w:r>
      <w:proofErr w:type="spellStart"/>
      <w:r w:rsidRPr="00BB48AC">
        <w:rPr>
          <w:rFonts w:ascii="Times New Roman" w:hAnsi="Times New Roman"/>
          <w:i/>
          <w:color w:val="000000"/>
        </w:rPr>
        <w:t>teen</w:t>
      </w:r>
      <w:proofErr w:type="spellEnd"/>
      <w:r w:rsidRPr="00BB48AC">
        <w:rPr>
          <w:rFonts w:ascii="Times New Roman" w:hAnsi="Times New Roman"/>
          <w:i/>
          <w:color w:val="000000"/>
        </w:rPr>
        <w:t>, -</w:t>
      </w:r>
      <w:proofErr w:type="spellStart"/>
      <w:r w:rsidRPr="00BB48AC">
        <w:rPr>
          <w:rFonts w:ascii="Times New Roman" w:hAnsi="Times New Roman"/>
          <w:i/>
          <w:color w:val="000000"/>
        </w:rPr>
        <w:t>ty</w:t>
      </w:r>
      <w:proofErr w:type="spellEnd"/>
      <w:r w:rsidRPr="00BB48AC">
        <w:rPr>
          <w:rFonts w:ascii="Times New Roman" w:hAnsi="Times New Roman"/>
          <w:i/>
          <w:color w:val="000000"/>
        </w:rPr>
        <w:t>, -</w:t>
      </w:r>
      <w:proofErr w:type="spellStart"/>
      <w:r w:rsidRPr="00BB48AC">
        <w:rPr>
          <w:rFonts w:ascii="Times New Roman" w:hAnsi="Times New Roman"/>
          <w:i/>
          <w:color w:val="000000"/>
        </w:rPr>
        <w:t>th</w:t>
      </w:r>
      <w:proofErr w:type="spellEnd"/>
      <w:r w:rsidRPr="00BB48AC">
        <w:rPr>
          <w:rFonts w:ascii="Times New Roman" w:hAnsi="Times New Roman"/>
          <w:color w:val="000000"/>
        </w:rPr>
        <w:t>) и словосложения (</w:t>
      </w:r>
      <w:proofErr w:type="spellStart"/>
      <w:r w:rsidRPr="00BB48AC">
        <w:rPr>
          <w:rFonts w:ascii="Times New Roman" w:hAnsi="Times New Roman"/>
          <w:i/>
          <w:color w:val="000000"/>
        </w:rPr>
        <w:t>football</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snowman</w:t>
      </w:r>
      <w:proofErr w:type="spellEnd"/>
      <w:r w:rsidRPr="00BB48AC">
        <w:rPr>
          <w:rFonts w:ascii="Times New Roman" w:hAnsi="Times New Roman"/>
          <w:color w:val="000000"/>
        </w:rPr>
        <w:t>).</w:t>
      </w:r>
    </w:p>
    <w:p w14:paraId="478BA7F5" w14:textId="77777777" w:rsidR="00F710EF" w:rsidRPr="00BB48AC" w:rsidRDefault="00F710EF" w:rsidP="00F710EF">
      <w:pPr>
        <w:spacing w:after="0" w:line="264" w:lineRule="auto"/>
        <w:ind w:firstLine="600"/>
        <w:jc w:val="both"/>
        <w:rPr>
          <w:lang w:val="en-US"/>
        </w:rPr>
      </w:pPr>
      <w:r w:rsidRPr="00BB48AC">
        <w:rPr>
          <w:rFonts w:ascii="Times New Roman" w:hAnsi="Times New Roman"/>
          <w:color w:val="000000"/>
        </w:rPr>
        <w:t>Предложения</w:t>
      </w:r>
      <w:r w:rsidRPr="00BB48AC">
        <w:rPr>
          <w:rFonts w:ascii="Times New Roman" w:hAnsi="Times New Roman"/>
          <w:color w:val="000000"/>
          <w:lang w:val="en-US"/>
        </w:rPr>
        <w:t xml:space="preserve"> </w:t>
      </w:r>
      <w:r w:rsidRPr="00BB48AC">
        <w:rPr>
          <w:rFonts w:ascii="Times New Roman" w:hAnsi="Times New Roman"/>
          <w:color w:val="000000"/>
        </w:rPr>
        <w:t>с</w:t>
      </w:r>
      <w:r w:rsidRPr="00BB48AC">
        <w:rPr>
          <w:rFonts w:ascii="Times New Roman" w:hAnsi="Times New Roman"/>
          <w:color w:val="000000"/>
          <w:lang w:val="en-US"/>
        </w:rPr>
        <w:t xml:space="preserve"> </w:t>
      </w:r>
      <w:r w:rsidRPr="00BB48AC">
        <w:rPr>
          <w:rFonts w:ascii="Times New Roman" w:hAnsi="Times New Roman"/>
          <w:color w:val="000000"/>
        </w:rPr>
        <w:t>начальным</w:t>
      </w:r>
      <w:r w:rsidRPr="00BB48AC">
        <w:rPr>
          <w:rFonts w:ascii="Times New Roman" w:hAnsi="Times New Roman"/>
          <w:color w:val="000000"/>
          <w:lang w:val="en-US"/>
        </w:rPr>
        <w:t xml:space="preserve"> </w:t>
      </w:r>
      <w:r w:rsidRPr="00BB48AC">
        <w:rPr>
          <w:rFonts w:ascii="Times New Roman" w:hAnsi="Times New Roman"/>
          <w:i/>
          <w:color w:val="000000"/>
          <w:lang w:val="en-US"/>
        </w:rPr>
        <w:t>There + to be</w:t>
      </w:r>
      <w:r w:rsidRPr="00BB48AC">
        <w:rPr>
          <w:rFonts w:ascii="Times New Roman" w:hAnsi="Times New Roman"/>
          <w:color w:val="000000"/>
          <w:lang w:val="en-US"/>
        </w:rPr>
        <w:t xml:space="preserve"> </w:t>
      </w:r>
      <w:r w:rsidRPr="00BB48AC">
        <w:rPr>
          <w:rFonts w:ascii="Times New Roman" w:hAnsi="Times New Roman"/>
          <w:color w:val="000000"/>
        </w:rPr>
        <w:t>в</w:t>
      </w:r>
      <w:r w:rsidRPr="00BB48AC">
        <w:rPr>
          <w:rFonts w:ascii="Times New Roman" w:hAnsi="Times New Roman"/>
          <w:color w:val="000000"/>
          <w:lang w:val="en-US"/>
        </w:rPr>
        <w:t xml:space="preserve"> Past Simple Tense (</w:t>
      </w:r>
      <w:r w:rsidRPr="00BB48AC">
        <w:rPr>
          <w:rFonts w:ascii="Times New Roman" w:hAnsi="Times New Roman"/>
          <w:i/>
          <w:color w:val="000000"/>
          <w:lang w:val="en-US"/>
        </w:rPr>
        <w:t>There was an old house near the river</w:t>
      </w:r>
      <w:r w:rsidRPr="00BB48AC">
        <w:rPr>
          <w:rFonts w:ascii="Times New Roman" w:hAnsi="Times New Roman"/>
          <w:color w:val="000000"/>
          <w:lang w:val="en-US"/>
        </w:rPr>
        <w:t>).</w:t>
      </w:r>
    </w:p>
    <w:p w14:paraId="53B734A6" w14:textId="77777777" w:rsidR="00F710EF" w:rsidRPr="00BB48AC" w:rsidRDefault="00F710EF" w:rsidP="00F710EF">
      <w:pPr>
        <w:spacing w:after="0" w:line="264" w:lineRule="auto"/>
        <w:ind w:firstLine="600"/>
        <w:jc w:val="both"/>
      </w:pPr>
      <w:r w:rsidRPr="00BB48AC">
        <w:rPr>
          <w:rFonts w:ascii="Times New Roman" w:hAnsi="Times New Roman"/>
          <w:color w:val="000000"/>
        </w:rPr>
        <w:t xml:space="preserve">Побудительные предложения в отрицательной </w:t>
      </w:r>
      <w:r w:rsidRPr="00BB48AC">
        <w:rPr>
          <w:rFonts w:ascii="Times New Roman" w:hAnsi="Times New Roman"/>
          <w:i/>
          <w:color w:val="000000"/>
        </w:rPr>
        <w:t>(</w:t>
      </w:r>
      <w:proofErr w:type="spellStart"/>
      <w:r w:rsidRPr="00BB48AC">
        <w:rPr>
          <w:rFonts w:ascii="Times New Roman" w:hAnsi="Times New Roman"/>
          <w:i/>
          <w:color w:val="000000"/>
        </w:rPr>
        <w:t>Don’t</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talk</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please</w:t>
      </w:r>
      <w:proofErr w:type="spellEnd"/>
      <w:r w:rsidRPr="00BB48AC">
        <w:rPr>
          <w:rFonts w:ascii="Times New Roman" w:hAnsi="Times New Roman"/>
          <w:i/>
          <w:color w:val="000000"/>
        </w:rPr>
        <w:t>.)</w:t>
      </w:r>
      <w:r w:rsidRPr="00BB48AC">
        <w:rPr>
          <w:rFonts w:ascii="Times New Roman" w:hAnsi="Times New Roman"/>
          <w:color w:val="000000"/>
        </w:rPr>
        <w:t xml:space="preserve"> форме.</w:t>
      </w:r>
    </w:p>
    <w:p w14:paraId="366BAB8F" w14:textId="77777777" w:rsidR="00F710EF" w:rsidRPr="00BB48AC" w:rsidRDefault="00F710EF" w:rsidP="00F710EF">
      <w:pPr>
        <w:spacing w:after="0" w:line="264" w:lineRule="auto"/>
        <w:ind w:firstLine="600"/>
        <w:jc w:val="both"/>
      </w:pPr>
      <w:r w:rsidRPr="00BB48AC">
        <w:rPr>
          <w:rFonts w:ascii="Times New Roman" w:hAnsi="Times New Roman"/>
          <w:color w:val="000000"/>
        </w:rPr>
        <w:lastRenderedPageBreak/>
        <w:t xml:space="preserve">Правильные и неправильные глаголы в </w:t>
      </w:r>
      <w:proofErr w:type="spellStart"/>
      <w:r w:rsidRPr="00BB48AC">
        <w:rPr>
          <w:rFonts w:ascii="Times New Roman" w:hAnsi="Times New Roman"/>
          <w:color w:val="000000"/>
        </w:rPr>
        <w:t>Past</w:t>
      </w:r>
      <w:proofErr w:type="spellEnd"/>
      <w:r w:rsidRPr="00BB48AC">
        <w:rPr>
          <w:rFonts w:ascii="Times New Roman" w:hAnsi="Times New Roman"/>
          <w:color w:val="000000"/>
        </w:rPr>
        <w:t xml:space="preserve"> Simple </w:t>
      </w:r>
      <w:proofErr w:type="spellStart"/>
      <w:r w:rsidRPr="00BB48AC">
        <w:rPr>
          <w:rFonts w:ascii="Times New Roman" w:hAnsi="Times New Roman"/>
          <w:color w:val="000000"/>
        </w:rPr>
        <w:t>Tense</w:t>
      </w:r>
      <w:proofErr w:type="spellEnd"/>
      <w:r w:rsidRPr="00BB48AC">
        <w:rPr>
          <w:rFonts w:ascii="Times New Roman" w:hAnsi="Times New Roman"/>
          <w:color w:val="000000"/>
        </w:rPr>
        <w:t xml:space="preserve"> в повествовательных (утвердительных и отрицательных) и вопросительных (общий и специальный вопросы) предложениях.</w:t>
      </w:r>
    </w:p>
    <w:p w14:paraId="5BA14BF6" w14:textId="77777777" w:rsidR="00F710EF" w:rsidRPr="00BB48AC" w:rsidRDefault="00F710EF" w:rsidP="00F710EF">
      <w:pPr>
        <w:spacing w:after="0" w:line="264" w:lineRule="auto"/>
        <w:ind w:firstLine="600"/>
        <w:jc w:val="both"/>
        <w:rPr>
          <w:lang w:val="en-US"/>
        </w:rPr>
      </w:pPr>
      <w:r w:rsidRPr="00BB48AC">
        <w:rPr>
          <w:rFonts w:ascii="Times New Roman" w:hAnsi="Times New Roman"/>
          <w:color w:val="000000"/>
        </w:rPr>
        <w:t>Конструкция</w:t>
      </w:r>
      <w:r w:rsidRPr="00BB48AC">
        <w:rPr>
          <w:rFonts w:ascii="Times New Roman" w:hAnsi="Times New Roman"/>
          <w:color w:val="000000"/>
          <w:lang w:val="en-US"/>
        </w:rPr>
        <w:t xml:space="preserve"> </w:t>
      </w:r>
      <w:r w:rsidRPr="00BB48AC">
        <w:rPr>
          <w:rFonts w:ascii="Times New Roman" w:hAnsi="Times New Roman"/>
          <w:i/>
          <w:color w:val="000000"/>
          <w:lang w:val="en-US"/>
        </w:rPr>
        <w:t>I’d like to ... (I’d like to read this book.)</w:t>
      </w:r>
      <w:r w:rsidRPr="00BB48AC">
        <w:rPr>
          <w:rFonts w:ascii="Times New Roman" w:hAnsi="Times New Roman"/>
          <w:color w:val="000000"/>
          <w:lang w:val="en-US"/>
        </w:rPr>
        <w:t>.</w:t>
      </w:r>
    </w:p>
    <w:p w14:paraId="55EC135A" w14:textId="77777777" w:rsidR="00F710EF" w:rsidRPr="00BB48AC" w:rsidRDefault="00F710EF" w:rsidP="00F710EF">
      <w:pPr>
        <w:spacing w:after="0" w:line="264" w:lineRule="auto"/>
        <w:ind w:firstLine="600"/>
        <w:jc w:val="both"/>
        <w:rPr>
          <w:lang w:val="en-US"/>
        </w:rPr>
      </w:pPr>
      <w:r w:rsidRPr="00BB48AC">
        <w:rPr>
          <w:rFonts w:ascii="Times New Roman" w:hAnsi="Times New Roman"/>
          <w:color w:val="000000"/>
        </w:rPr>
        <w:t>Конструкции</w:t>
      </w:r>
      <w:r w:rsidRPr="00BB48AC">
        <w:rPr>
          <w:rFonts w:ascii="Times New Roman" w:hAnsi="Times New Roman"/>
          <w:color w:val="000000"/>
          <w:lang w:val="en-US"/>
        </w:rPr>
        <w:t xml:space="preserve"> </w:t>
      </w:r>
      <w:r w:rsidRPr="00BB48AC">
        <w:rPr>
          <w:rFonts w:ascii="Times New Roman" w:hAnsi="Times New Roman"/>
          <w:color w:val="000000"/>
        </w:rPr>
        <w:t>с</w:t>
      </w:r>
      <w:r w:rsidRPr="00BB48AC">
        <w:rPr>
          <w:rFonts w:ascii="Times New Roman" w:hAnsi="Times New Roman"/>
          <w:color w:val="000000"/>
          <w:lang w:val="en-US"/>
        </w:rPr>
        <w:t xml:space="preserve"> </w:t>
      </w:r>
      <w:r w:rsidRPr="00BB48AC">
        <w:rPr>
          <w:rFonts w:ascii="Times New Roman" w:hAnsi="Times New Roman"/>
          <w:color w:val="000000"/>
        </w:rPr>
        <w:t>глаголами</w:t>
      </w:r>
      <w:r w:rsidRPr="00BB48AC">
        <w:rPr>
          <w:rFonts w:ascii="Times New Roman" w:hAnsi="Times New Roman"/>
          <w:color w:val="000000"/>
          <w:lang w:val="en-US"/>
        </w:rPr>
        <w:t xml:space="preserve"> </w:t>
      </w:r>
      <w:r w:rsidRPr="00BB48AC">
        <w:rPr>
          <w:rFonts w:ascii="Times New Roman" w:hAnsi="Times New Roman"/>
          <w:color w:val="000000"/>
        </w:rPr>
        <w:t>на</w:t>
      </w:r>
      <w:r w:rsidRPr="00BB48AC">
        <w:rPr>
          <w:rFonts w:ascii="Times New Roman" w:hAnsi="Times New Roman"/>
          <w:color w:val="000000"/>
          <w:lang w:val="en-US"/>
        </w:rPr>
        <w:t xml:space="preserve"> </w:t>
      </w:r>
      <w:r w:rsidRPr="00BB48AC">
        <w:rPr>
          <w:rFonts w:ascii="Times New Roman" w:hAnsi="Times New Roman"/>
          <w:i/>
          <w:color w:val="000000"/>
          <w:lang w:val="en-US"/>
        </w:rPr>
        <w:t>-</w:t>
      </w:r>
      <w:proofErr w:type="spellStart"/>
      <w:r w:rsidRPr="00BB48AC">
        <w:rPr>
          <w:rFonts w:ascii="Times New Roman" w:hAnsi="Times New Roman"/>
          <w:i/>
          <w:color w:val="000000"/>
          <w:lang w:val="en-US"/>
        </w:rPr>
        <w:t>ing</w:t>
      </w:r>
      <w:proofErr w:type="spellEnd"/>
      <w:r w:rsidRPr="00BB48AC">
        <w:rPr>
          <w:rFonts w:ascii="Times New Roman" w:hAnsi="Times New Roman"/>
          <w:i/>
          <w:color w:val="000000"/>
          <w:lang w:val="en-US"/>
        </w:rPr>
        <w:t xml:space="preserve">: to like/enjoy doing </w:t>
      </w:r>
      <w:proofErr w:type="spellStart"/>
      <w:r w:rsidRPr="00BB48AC">
        <w:rPr>
          <w:rFonts w:ascii="Times New Roman" w:hAnsi="Times New Roman"/>
          <w:i/>
          <w:color w:val="000000"/>
          <w:lang w:val="en-US"/>
        </w:rPr>
        <w:t>smth</w:t>
      </w:r>
      <w:proofErr w:type="spellEnd"/>
      <w:r w:rsidRPr="00BB48AC">
        <w:rPr>
          <w:rFonts w:ascii="Times New Roman" w:hAnsi="Times New Roman"/>
          <w:i/>
          <w:color w:val="000000"/>
          <w:lang w:val="en-US"/>
        </w:rPr>
        <w:t xml:space="preserve"> (I like riding my bike.).</w:t>
      </w:r>
    </w:p>
    <w:p w14:paraId="5CAF4E9E" w14:textId="77777777" w:rsidR="00F710EF" w:rsidRPr="00BB48AC" w:rsidRDefault="00F710EF" w:rsidP="00F710EF">
      <w:pPr>
        <w:spacing w:after="0" w:line="264" w:lineRule="auto"/>
        <w:ind w:firstLine="600"/>
        <w:jc w:val="both"/>
        <w:rPr>
          <w:lang w:val="en-US"/>
        </w:rPr>
      </w:pPr>
      <w:r w:rsidRPr="00BB48AC">
        <w:rPr>
          <w:rFonts w:ascii="Times New Roman" w:hAnsi="Times New Roman"/>
          <w:color w:val="000000"/>
        </w:rPr>
        <w:t>Существительные</w:t>
      </w:r>
      <w:r w:rsidRPr="00BB48AC">
        <w:rPr>
          <w:rFonts w:ascii="Times New Roman" w:hAnsi="Times New Roman"/>
          <w:color w:val="000000"/>
          <w:lang w:val="en-US"/>
        </w:rPr>
        <w:t xml:space="preserve"> </w:t>
      </w:r>
      <w:r w:rsidRPr="00BB48AC">
        <w:rPr>
          <w:rFonts w:ascii="Times New Roman" w:hAnsi="Times New Roman"/>
          <w:color w:val="000000"/>
        </w:rPr>
        <w:t>в</w:t>
      </w:r>
      <w:r w:rsidRPr="00BB48AC">
        <w:rPr>
          <w:rFonts w:ascii="Times New Roman" w:hAnsi="Times New Roman"/>
          <w:color w:val="000000"/>
          <w:lang w:val="en-US"/>
        </w:rPr>
        <w:t xml:space="preserve"> </w:t>
      </w:r>
      <w:r w:rsidRPr="00BB48AC">
        <w:rPr>
          <w:rFonts w:ascii="Times New Roman" w:hAnsi="Times New Roman"/>
          <w:color w:val="000000"/>
        </w:rPr>
        <w:t>притяжательном</w:t>
      </w:r>
      <w:r w:rsidRPr="00BB48AC">
        <w:rPr>
          <w:rFonts w:ascii="Times New Roman" w:hAnsi="Times New Roman"/>
          <w:color w:val="000000"/>
          <w:lang w:val="en-US"/>
        </w:rPr>
        <w:t xml:space="preserve"> </w:t>
      </w:r>
      <w:r w:rsidRPr="00BB48AC">
        <w:rPr>
          <w:rFonts w:ascii="Times New Roman" w:hAnsi="Times New Roman"/>
          <w:color w:val="000000"/>
        </w:rPr>
        <w:t>падеже</w:t>
      </w:r>
      <w:r w:rsidRPr="00BB48AC">
        <w:rPr>
          <w:rFonts w:ascii="Times New Roman" w:hAnsi="Times New Roman"/>
          <w:color w:val="000000"/>
          <w:lang w:val="en-US"/>
        </w:rPr>
        <w:t xml:space="preserve"> </w:t>
      </w:r>
      <w:r w:rsidRPr="00BB48AC">
        <w:rPr>
          <w:rFonts w:ascii="Times New Roman" w:hAnsi="Times New Roman"/>
          <w:i/>
          <w:color w:val="000000"/>
          <w:lang w:val="en-US"/>
        </w:rPr>
        <w:t>(Possessive Case; Ann’s dress, children’s toys, boys’ books)</w:t>
      </w:r>
      <w:r w:rsidRPr="00BB48AC">
        <w:rPr>
          <w:rFonts w:ascii="Times New Roman" w:hAnsi="Times New Roman"/>
          <w:color w:val="000000"/>
          <w:lang w:val="en-US"/>
        </w:rPr>
        <w:t>.</w:t>
      </w:r>
    </w:p>
    <w:p w14:paraId="4C67E4F4" w14:textId="77777777" w:rsidR="00F710EF" w:rsidRPr="00BB48AC" w:rsidRDefault="00F710EF" w:rsidP="00F710EF">
      <w:pPr>
        <w:spacing w:after="0" w:line="264" w:lineRule="auto"/>
        <w:ind w:firstLine="600"/>
        <w:jc w:val="both"/>
      </w:pPr>
      <w:r w:rsidRPr="00BB48AC">
        <w:rPr>
          <w:rFonts w:ascii="Times New Roman" w:hAnsi="Times New Roman"/>
          <w:color w:val="000000"/>
        </w:rPr>
        <w:t xml:space="preserve">Слова, выражающие количество с исчисляемыми и неисчисляемыми существительными </w:t>
      </w:r>
      <w:r w:rsidRPr="00BB48AC">
        <w:rPr>
          <w:rFonts w:ascii="Times New Roman" w:hAnsi="Times New Roman"/>
          <w:i/>
          <w:color w:val="000000"/>
        </w:rPr>
        <w:t>(</w:t>
      </w:r>
      <w:proofErr w:type="spellStart"/>
      <w:r w:rsidRPr="00BB48AC">
        <w:rPr>
          <w:rFonts w:ascii="Times New Roman" w:hAnsi="Times New Roman"/>
          <w:i/>
          <w:color w:val="000000"/>
        </w:rPr>
        <w:t>much</w:t>
      </w:r>
      <w:proofErr w:type="spellEnd"/>
      <w:r w:rsidRPr="00BB48AC">
        <w:rPr>
          <w:rFonts w:ascii="Times New Roman" w:hAnsi="Times New Roman"/>
          <w:i/>
          <w:color w:val="000000"/>
        </w:rPr>
        <w:t>/</w:t>
      </w:r>
      <w:proofErr w:type="spellStart"/>
      <w:r w:rsidRPr="00BB48AC">
        <w:rPr>
          <w:rFonts w:ascii="Times New Roman" w:hAnsi="Times New Roman"/>
          <w:i/>
          <w:color w:val="000000"/>
        </w:rPr>
        <w:t>many</w:t>
      </w:r>
      <w:proofErr w:type="spellEnd"/>
      <w:r w:rsidRPr="00BB48AC">
        <w:rPr>
          <w:rFonts w:ascii="Times New Roman" w:hAnsi="Times New Roman"/>
          <w:i/>
          <w:color w:val="000000"/>
        </w:rPr>
        <w:t xml:space="preserve">/a </w:t>
      </w:r>
      <w:proofErr w:type="spellStart"/>
      <w:r w:rsidRPr="00BB48AC">
        <w:rPr>
          <w:rFonts w:ascii="Times New Roman" w:hAnsi="Times New Roman"/>
          <w:i/>
          <w:color w:val="000000"/>
        </w:rPr>
        <w:t>lot</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of</w:t>
      </w:r>
      <w:proofErr w:type="spellEnd"/>
      <w:r w:rsidRPr="00BB48AC">
        <w:rPr>
          <w:rFonts w:ascii="Times New Roman" w:hAnsi="Times New Roman"/>
          <w:i/>
          <w:color w:val="000000"/>
        </w:rPr>
        <w:t>).</w:t>
      </w:r>
    </w:p>
    <w:p w14:paraId="48C75183" w14:textId="77777777" w:rsidR="00F710EF" w:rsidRPr="00BB48AC" w:rsidRDefault="00F710EF" w:rsidP="00F710EF">
      <w:pPr>
        <w:spacing w:after="0" w:line="264" w:lineRule="auto"/>
        <w:ind w:firstLine="600"/>
        <w:jc w:val="both"/>
      </w:pPr>
      <w:r w:rsidRPr="00BB48AC">
        <w:rPr>
          <w:rFonts w:ascii="Times New Roman" w:hAnsi="Times New Roman"/>
          <w:color w:val="000000"/>
        </w:rPr>
        <w:t xml:space="preserve">Личные местоимения в объектном </w:t>
      </w:r>
      <w:r w:rsidRPr="00BB48AC">
        <w:rPr>
          <w:rFonts w:ascii="Times New Roman" w:hAnsi="Times New Roman"/>
          <w:i/>
          <w:color w:val="000000"/>
        </w:rPr>
        <w:t>(</w:t>
      </w:r>
      <w:proofErr w:type="spellStart"/>
      <w:r w:rsidRPr="00BB48AC">
        <w:rPr>
          <w:rFonts w:ascii="Times New Roman" w:hAnsi="Times New Roman"/>
          <w:i/>
          <w:color w:val="000000"/>
        </w:rPr>
        <w:t>me</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you</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him</w:t>
      </w:r>
      <w:proofErr w:type="spellEnd"/>
      <w:r w:rsidRPr="00BB48AC">
        <w:rPr>
          <w:rFonts w:ascii="Times New Roman" w:hAnsi="Times New Roman"/>
          <w:i/>
          <w:color w:val="000000"/>
        </w:rPr>
        <w:t>/</w:t>
      </w:r>
      <w:proofErr w:type="spellStart"/>
      <w:r w:rsidRPr="00BB48AC">
        <w:rPr>
          <w:rFonts w:ascii="Times New Roman" w:hAnsi="Times New Roman"/>
          <w:i/>
          <w:color w:val="000000"/>
        </w:rPr>
        <w:t>her</w:t>
      </w:r>
      <w:proofErr w:type="spellEnd"/>
      <w:r w:rsidRPr="00BB48AC">
        <w:rPr>
          <w:rFonts w:ascii="Times New Roman" w:hAnsi="Times New Roman"/>
          <w:i/>
          <w:color w:val="000000"/>
        </w:rPr>
        <w:t>/</w:t>
      </w:r>
      <w:proofErr w:type="spellStart"/>
      <w:r w:rsidRPr="00BB48AC">
        <w:rPr>
          <w:rFonts w:ascii="Times New Roman" w:hAnsi="Times New Roman"/>
          <w:i/>
          <w:color w:val="000000"/>
        </w:rPr>
        <w:t>it</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us</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them</w:t>
      </w:r>
      <w:proofErr w:type="spellEnd"/>
      <w:r w:rsidRPr="00BB48AC">
        <w:rPr>
          <w:rFonts w:ascii="Times New Roman" w:hAnsi="Times New Roman"/>
          <w:i/>
          <w:color w:val="000000"/>
        </w:rPr>
        <w:t>)</w:t>
      </w:r>
      <w:r w:rsidRPr="00BB48AC">
        <w:rPr>
          <w:rFonts w:ascii="Times New Roman" w:hAnsi="Times New Roman"/>
          <w:color w:val="000000"/>
        </w:rPr>
        <w:t xml:space="preserve"> падеже. Указательные местоимения </w:t>
      </w:r>
      <w:r w:rsidRPr="00BB48AC">
        <w:rPr>
          <w:rFonts w:ascii="Times New Roman" w:hAnsi="Times New Roman"/>
          <w:i/>
          <w:color w:val="000000"/>
        </w:rPr>
        <w:t>(</w:t>
      </w:r>
      <w:proofErr w:type="spellStart"/>
      <w:r w:rsidRPr="00BB48AC">
        <w:rPr>
          <w:rFonts w:ascii="Times New Roman" w:hAnsi="Times New Roman"/>
          <w:i/>
          <w:color w:val="000000"/>
        </w:rPr>
        <w:t>this</w:t>
      </w:r>
      <w:proofErr w:type="spellEnd"/>
      <w:r w:rsidRPr="00BB48AC">
        <w:rPr>
          <w:rFonts w:ascii="Times New Roman" w:hAnsi="Times New Roman"/>
          <w:i/>
          <w:color w:val="000000"/>
        </w:rPr>
        <w:t xml:space="preserve"> – </w:t>
      </w:r>
      <w:proofErr w:type="spellStart"/>
      <w:r w:rsidRPr="00BB48AC">
        <w:rPr>
          <w:rFonts w:ascii="Times New Roman" w:hAnsi="Times New Roman"/>
          <w:i/>
          <w:color w:val="000000"/>
        </w:rPr>
        <w:t>these</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that</w:t>
      </w:r>
      <w:proofErr w:type="spellEnd"/>
      <w:r w:rsidRPr="00BB48AC">
        <w:rPr>
          <w:rFonts w:ascii="Times New Roman" w:hAnsi="Times New Roman"/>
          <w:i/>
          <w:color w:val="000000"/>
        </w:rPr>
        <w:t xml:space="preserve"> – </w:t>
      </w:r>
      <w:proofErr w:type="spellStart"/>
      <w:r w:rsidRPr="00BB48AC">
        <w:rPr>
          <w:rFonts w:ascii="Times New Roman" w:hAnsi="Times New Roman"/>
          <w:i/>
          <w:color w:val="000000"/>
        </w:rPr>
        <w:t>those</w:t>
      </w:r>
      <w:proofErr w:type="spellEnd"/>
      <w:r w:rsidRPr="00BB48AC">
        <w:rPr>
          <w:rFonts w:ascii="Times New Roman" w:hAnsi="Times New Roman"/>
          <w:i/>
          <w:color w:val="000000"/>
        </w:rPr>
        <w:t>).</w:t>
      </w:r>
      <w:r w:rsidRPr="00BB48AC">
        <w:rPr>
          <w:rFonts w:ascii="Times New Roman" w:hAnsi="Times New Roman"/>
          <w:color w:val="000000"/>
        </w:rPr>
        <w:t xml:space="preserve"> Неопределённые местоимения </w:t>
      </w:r>
      <w:r w:rsidRPr="00BB48AC">
        <w:rPr>
          <w:rFonts w:ascii="Times New Roman" w:hAnsi="Times New Roman"/>
          <w:i/>
          <w:color w:val="000000"/>
        </w:rPr>
        <w:t>(</w:t>
      </w:r>
      <w:proofErr w:type="spellStart"/>
      <w:r w:rsidRPr="00BB48AC">
        <w:rPr>
          <w:rFonts w:ascii="Times New Roman" w:hAnsi="Times New Roman"/>
          <w:i/>
          <w:color w:val="000000"/>
        </w:rPr>
        <w:t>some</w:t>
      </w:r>
      <w:proofErr w:type="spellEnd"/>
      <w:r w:rsidRPr="00BB48AC">
        <w:rPr>
          <w:rFonts w:ascii="Times New Roman" w:hAnsi="Times New Roman"/>
          <w:i/>
          <w:color w:val="000000"/>
        </w:rPr>
        <w:t>/</w:t>
      </w:r>
      <w:proofErr w:type="spellStart"/>
      <w:r w:rsidRPr="00BB48AC">
        <w:rPr>
          <w:rFonts w:ascii="Times New Roman" w:hAnsi="Times New Roman"/>
          <w:i/>
          <w:color w:val="000000"/>
        </w:rPr>
        <w:t>any</w:t>
      </w:r>
      <w:proofErr w:type="spellEnd"/>
      <w:r w:rsidRPr="00BB48AC">
        <w:rPr>
          <w:rFonts w:ascii="Times New Roman" w:hAnsi="Times New Roman"/>
          <w:i/>
          <w:color w:val="000000"/>
        </w:rPr>
        <w:t>)</w:t>
      </w:r>
      <w:r w:rsidRPr="00BB48AC">
        <w:rPr>
          <w:rFonts w:ascii="Times New Roman" w:hAnsi="Times New Roman"/>
          <w:color w:val="000000"/>
        </w:rPr>
        <w:t xml:space="preserve"> в повествовательных и вопросительных предложениях </w:t>
      </w:r>
      <w:r w:rsidRPr="00BB48AC">
        <w:rPr>
          <w:rFonts w:ascii="Times New Roman" w:hAnsi="Times New Roman"/>
          <w:i/>
          <w:color w:val="000000"/>
        </w:rPr>
        <w:t>(</w:t>
      </w:r>
      <w:proofErr w:type="spellStart"/>
      <w:r w:rsidRPr="00BB48AC">
        <w:rPr>
          <w:rFonts w:ascii="Times New Roman" w:hAnsi="Times New Roman"/>
          <w:i/>
          <w:color w:val="000000"/>
        </w:rPr>
        <w:t>Have</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you</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got</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any</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friends</w:t>
      </w:r>
      <w:proofErr w:type="spellEnd"/>
      <w:r w:rsidRPr="00BB48AC">
        <w:rPr>
          <w:rFonts w:ascii="Times New Roman" w:hAnsi="Times New Roman"/>
          <w:i/>
          <w:color w:val="000000"/>
        </w:rPr>
        <w:t xml:space="preserve">? – Yes, </w:t>
      </w:r>
      <w:proofErr w:type="spellStart"/>
      <w:r w:rsidRPr="00BB48AC">
        <w:rPr>
          <w:rFonts w:ascii="Times New Roman" w:hAnsi="Times New Roman"/>
          <w:i/>
          <w:color w:val="000000"/>
        </w:rPr>
        <w:t>I’ve</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got</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some</w:t>
      </w:r>
      <w:proofErr w:type="spellEnd"/>
      <w:r w:rsidRPr="00BB48AC">
        <w:rPr>
          <w:rFonts w:ascii="Times New Roman" w:hAnsi="Times New Roman"/>
          <w:i/>
          <w:color w:val="000000"/>
        </w:rPr>
        <w:t>.).</w:t>
      </w:r>
    </w:p>
    <w:p w14:paraId="218EE582" w14:textId="77777777" w:rsidR="00F710EF" w:rsidRPr="00BB48AC" w:rsidRDefault="00F710EF" w:rsidP="00F710EF">
      <w:pPr>
        <w:spacing w:after="0" w:line="264" w:lineRule="auto"/>
        <w:ind w:firstLine="600"/>
        <w:jc w:val="both"/>
      </w:pPr>
      <w:r w:rsidRPr="00BB48AC">
        <w:rPr>
          <w:rFonts w:ascii="Times New Roman" w:hAnsi="Times New Roman"/>
          <w:color w:val="000000"/>
        </w:rPr>
        <w:t xml:space="preserve">Наречия частотности </w:t>
      </w:r>
      <w:r w:rsidRPr="00BB48AC">
        <w:rPr>
          <w:rFonts w:ascii="Times New Roman" w:hAnsi="Times New Roman"/>
          <w:i/>
          <w:color w:val="000000"/>
        </w:rPr>
        <w:t>(</w:t>
      </w:r>
      <w:proofErr w:type="spellStart"/>
      <w:r w:rsidRPr="00BB48AC">
        <w:rPr>
          <w:rFonts w:ascii="Times New Roman" w:hAnsi="Times New Roman"/>
          <w:i/>
          <w:color w:val="000000"/>
        </w:rPr>
        <w:t>usually</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often</w:t>
      </w:r>
      <w:proofErr w:type="spellEnd"/>
      <w:r w:rsidRPr="00BB48AC">
        <w:rPr>
          <w:rFonts w:ascii="Times New Roman" w:hAnsi="Times New Roman"/>
          <w:i/>
          <w:color w:val="000000"/>
        </w:rPr>
        <w:t>).</w:t>
      </w:r>
    </w:p>
    <w:p w14:paraId="02077AAE" w14:textId="77777777" w:rsidR="00F710EF" w:rsidRPr="00BB48AC" w:rsidRDefault="00F710EF" w:rsidP="00F710EF">
      <w:pPr>
        <w:spacing w:after="0" w:line="264" w:lineRule="auto"/>
        <w:ind w:firstLine="600"/>
        <w:jc w:val="both"/>
      </w:pPr>
      <w:r w:rsidRPr="00BB48AC">
        <w:rPr>
          <w:rFonts w:ascii="Times New Roman" w:hAnsi="Times New Roman"/>
          <w:color w:val="000000"/>
        </w:rPr>
        <w:t>Количественные числительные (13–100). Порядковые числительные (1–30).</w:t>
      </w:r>
    </w:p>
    <w:p w14:paraId="73FA1F81" w14:textId="77777777" w:rsidR="00F710EF" w:rsidRPr="00BB48AC" w:rsidRDefault="00F710EF" w:rsidP="00F710EF">
      <w:pPr>
        <w:spacing w:after="0" w:line="264" w:lineRule="auto"/>
        <w:ind w:firstLine="600"/>
        <w:jc w:val="both"/>
      </w:pPr>
      <w:r w:rsidRPr="00BB48AC">
        <w:rPr>
          <w:rFonts w:ascii="Times New Roman" w:hAnsi="Times New Roman"/>
          <w:color w:val="000000"/>
        </w:rPr>
        <w:t xml:space="preserve">Вопросительные слова </w:t>
      </w:r>
      <w:r w:rsidRPr="00BB48AC">
        <w:rPr>
          <w:rFonts w:ascii="Times New Roman" w:hAnsi="Times New Roman"/>
          <w:i/>
          <w:color w:val="000000"/>
        </w:rPr>
        <w:t>(</w:t>
      </w:r>
      <w:proofErr w:type="spellStart"/>
      <w:r w:rsidRPr="00BB48AC">
        <w:rPr>
          <w:rFonts w:ascii="Times New Roman" w:hAnsi="Times New Roman"/>
          <w:i/>
          <w:color w:val="000000"/>
        </w:rPr>
        <w:t>when</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whose</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why</w:t>
      </w:r>
      <w:proofErr w:type="spellEnd"/>
      <w:r w:rsidRPr="00BB48AC">
        <w:rPr>
          <w:rFonts w:ascii="Times New Roman" w:hAnsi="Times New Roman"/>
          <w:i/>
          <w:color w:val="000000"/>
        </w:rPr>
        <w:t>).</w:t>
      </w:r>
    </w:p>
    <w:p w14:paraId="5D977DD7" w14:textId="77777777" w:rsidR="00F710EF" w:rsidRPr="00BB48AC" w:rsidRDefault="00F710EF" w:rsidP="00F710EF">
      <w:pPr>
        <w:spacing w:after="0" w:line="264" w:lineRule="auto"/>
        <w:ind w:firstLine="600"/>
        <w:jc w:val="both"/>
        <w:rPr>
          <w:lang w:val="en-US"/>
        </w:rPr>
      </w:pPr>
      <w:r w:rsidRPr="00BB48AC">
        <w:rPr>
          <w:rFonts w:ascii="Times New Roman" w:hAnsi="Times New Roman"/>
          <w:color w:val="000000"/>
        </w:rPr>
        <w:t>Предлоги</w:t>
      </w:r>
      <w:r w:rsidRPr="00BB48AC">
        <w:rPr>
          <w:rFonts w:ascii="Times New Roman" w:hAnsi="Times New Roman"/>
          <w:color w:val="000000"/>
          <w:lang w:val="en-US"/>
        </w:rPr>
        <w:t xml:space="preserve"> </w:t>
      </w:r>
      <w:r w:rsidRPr="00BB48AC">
        <w:rPr>
          <w:rFonts w:ascii="Times New Roman" w:hAnsi="Times New Roman"/>
          <w:color w:val="000000"/>
        </w:rPr>
        <w:t>места</w:t>
      </w:r>
      <w:r w:rsidRPr="00BB48AC">
        <w:rPr>
          <w:rFonts w:ascii="Times New Roman" w:hAnsi="Times New Roman"/>
          <w:color w:val="000000"/>
          <w:lang w:val="en-US"/>
        </w:rPr>
        <w:t xml:space="preserve"> </w:t>
      </w:r>
      <w:r w:rsidRPr="00BB48AC">
        <w:rPr>
          <w:rFonts w:ascii="Times New Roman" w:hAnsi="Times New Roman"/>
          <w:i/>
          <w:color w:val="000000"/>
          <w:lang w:val="en-US"/>
        </w:rPr>
        <w:t>(next to, in front of, behind),</w:t>
      </w:r>
      <w:r w:rsidRPr="00BB48AC">
        <w:rPr>
          <w:rFonts w:ascii="Times New Roman" w:hAnsi="Times New Roman"/>
          <w:color w:val="000000"/>
          <w:lang w:val="en-US"/>
        </w:rPr>
        <w:t xml:space="preserve"> </w:t>
      </w:r>
      <w:r w:rsidRPr="00BB48AC">
        <w:rPr>
          <w:rFonts w:ascii="Times New Roman" w:hAnsi="Times New Roman"/>
          <w:color w:val="000000"/>
        </w:rPr>
        <w:t>направления</w:t>
      </w:r>
      <w:r w:rsidRPr="00BB48AC">
        <w:rPr>
          <w:rFonts w:ascii="Times New Roman" w:hAnsi="Times New Roman"/>
          <w:color w:val="000000"/>
          <w:lang w:val="en-US"/>
        </w:rPr>
        <w:t xml:space="preserve"> </w:t>
      </w:r>
      <w:r w:rsidRPr="00BB48AC">
        <w:rPr>
          <w:rFonts w:ascii="Times New Roman" w:hAnsi="Times New Roman"/>
          <w:i/>
          <w:color w:val="000000"/>
          <w:lang w:val="en-US"/>
        </w:rPr>
        <w:t>(to),</w:t>
      </w:r>
      <w:r w:rsidRPr="00BB48AC">
        <w:rPr>
          <w:rFonts w:ascii="Times New Roman" w:hAnsi="Times New Roman"/>
          <w:color w:val="000000"/>
          <w:lang w:val="en-US"/>
        </w:rPr>
        <w:t xml:space="preserve"> </w:t>
      </w:r>
      <w:r w:rsidRPr="00BB48AC">
        <w:rPr>
          <w:rFonts w:ascii="Times New Roman" w:hAnsi="Times New Roman"/>
          <w:color w:val="000000"/>
        </w:rPr>
        <w:t>времени</w:t>
      </w:r>
      <w:r w:rsidRPr="00BB48AC">
        <w:rPr>
          <w:rFonts w:ascii="Times New Roman" w:hAnsi="Times New Roman"/>
          <w:color w:val="000000"/>
          <w:lang w:val="en-US"/>
        </w:rPr>
        <w:t xml:space="preserve"> </w:t>
      </w:r>
      <w:r w:rsidRPr="00BB48AC">
        <w:rPr>
          <w:rFonts w:ascii="Times New Roman" w:hAnsi="Times New Roman"/>
          <w:i/>
          <w:color w:val="000000"/>
          <w:lang w:val="en-US"/>
        </w:rPr>
        <w:t xml:space="preserve">(at, in, on </w:t>
      </w:r>
      <w:r w:rsidRPr="00BB48AC">
        <w:rPr>
          <w:rFonts w:ascii="Times New Roman" w:hAnsi="Times New Roman"/>
          <w:color w:val="000000"/>
        </w:rPr>
        <w:t>в</w:t>
      </w:r>
      <w:r w:rsidRPr="00BB48AC">
        <w:rPr>
          <w:rFonts w:ascii="Times New Roman" w:hAnsi="Times New Roman"/>
          <w:color w:val="000000"/>
          <w:lang w:val="en-US"/>
        </w:rPr>
        <w:t xml:space="preserve"> </w:t>
      </w:r>
      <w:r w:rsidRPr="00BB48AC">
        <w:rPr>
          <w:rFonts w:ascii="Times New Roman" w:hAnsi="Times New Roman"/>
          <w:color w:val="000000"/>
        </w:rPr>
        <w:t>выражениях</w:t>
      </w:r>
      <w:r w:rsidRPr="00BB48AC">
        <w:rPr>
          <w:rFonts w:ascii="Times New Roman" w:hAnsi="Times New Roman"/>
          <w:color w:val="000000"/>
          <w:lang w:val="en-US"/>
        </w:rPr>
        <w:t xml:space="preserve"> </w:t>
      </w:r>
      <w:r w:rsidRPr="00BB48AC">
        <w:rPr>
          <w:rFonts w:ascii="Times New Roman" w:hAnsi="Times New Roman"/>
          <w:i/>
          <w:color w:val="000000"/>
          <w:lang w:val="en-US"/>
        </w:rPr>
        <w:t>at 5 o’clock, in the morning, on Monday).</w:t>
      </w:r>
    </w:p>
    <w:p w14:paraId="17C39A1E" w14:textId="77777777" w:rsidR="00F710EF" w:rsidRPr="00BB48AC" w:rsidRDefault="00F710EF" w:rsidP="00F710EF">
      <w:pPr>
        <w:spacing w:after="0" w:line="264" w:lineRule="auto"/>
        <w:ind w:left="120"/>
        <w:jc w:val="both"/>
        <w:rPr>
          <w:lang w:val="en-US"/>
        </w:rPr>
      </w:pPr>
    </w:p>
    <w:p w14:paraId="45FC31C9" w14:textId="77777777" w:rsidR="00F710EF" w:rsidRPr="00BB48AC" w:rsidRDefault="00F710EF" w:rsidP="00F710EF">
      <w:pPr>
        <w:spacing w:after="0" w:line="264" w:lineRule="auto"/>
        <w:ind w:left="120"/>
        <w:jc w:val="both"/>
      </w:pPr>
      <w:r w:rsidRPr="00BB48AC">
        <w:rPr>
          <w:rFonts w:ascii="Times New Roman" w:hAnsi="Times New Roman"/>
          <w:b/>
          <w:color w:val="000000"/>
        </w:rPr>
        <w:t>Социокультурные знания и умения</w:t>
      </w:r>
    </w:p>
    <w:p w14:paraId="770ED165" w14:textId="77777777" w:rsidR="00F710EF" w:rsidRPr="00BB48AC" w:rsidRDefault="00F710EF" w:rsidP="00F710EF">
      <w:pPr>
        <w:spacing w:after="0" w:line="264" w:lineRule="auto"/>
        <w:ind w:firstLine="600"/>
        <w:jc w:val="both"/>
      </w:pPr>
      <w:r w:rsidRPr="00BB48AC">
        <w:rPr>
          <w:rFonts w:ascii="Times New Roman" w:hAnsi="Times New Roman"/>
          <w:color w:val="000000"/>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0E8406AE" w14:textId="77777777" w:rsidR="00F710EF" w:rsidRPr="00BB48AC" w:rsidRDefault="00F710EF" w:rsidP="00F710EF">
      <w:pPr>
        <w:spacing w:after="0" w:line="264" w:lineRule="auto"/>
        <w:ind w:firstLine="600"/>
        <w:jc w:val="both"/>
      </w:pPr>
      <w:r w:rsidRPr="00BB48AC">
        <w:rPr>
          <w:rFonts w:ascii="Times New Roman" w:hAnsi="Times New Roman"/>
          <w:color w:val="000000"/>
        </w:rPr>
        <w:t>Знание произведений детского фольклора (рифмовок, стихов, песенок), персонажей детских книг.</w:t>
      </w:r>
    </w:p>
    <w:p w14:paraId="7A0105C4" w14:textId="77777777" w:rsidR="00F710EF" w:rsidRPr="00BB48AC" w:rsidRDefault="00F710EF" w:rsidP="00F710EF">
      <w:pPr>
        <w:spacing w:after="0" w:line="264" w:lineRule="auto"/>
        <w:ind w:firstLine="600"/>
        <w:jc w:val="both"/>
      </w:pPr>
      <w:r w:rsidRPr="00BB48AC">
        <w:rPr>
          <w:rFonts w:ascii="Times New Roman" w:hAnsi="Times New Roman"/>
          <w:color w:val="000000"/>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14:paraId="14473820" w14:textId="77777777" w:rsidR="00F710EF" w:rsidRPr="00BB48AC" w:rsidRDefault="00F710EF" w:rsidP="00F710EF">
      <w:pPr>
        <w:spacing w:after="0" w:line="264" w:lineRule="auto"/>
        <w:ind w:left="120"/>
        <w:jc w:val="both"/>
      </w:pPr>
    </w:p>
    <w:p w14:paraId="0B40EA49" w14:textId="77777777" w:rsidR="00F710EF" w:rsidRPr="00BB48AC" w:rsidRDefault="00F710EF" w:rsidP="00F710EF">
      <w:pPr>
        <w:spacing w:after="0" w:line="264" w:lineRule="auto"/>
        <w:ind w:left="120"/>
        <w:jc w:val="both"/>
      </w:pPr>
      <w:r w:rsidRPr="00BB48AC">
        <w:rPr>
          <w:rFonts w:ascii="Times New Roman" w:hAnsi="Times New Roman"/>
          <w:b/>
          <w:color w:val="000000"/>
        </w:rPr>
        <w:t>Компенсаторные умения</w:t>
      </w:r>
    </w:p>
    <w:p w14:paraId="5468B102" w14:textId="77777777" w:rsidR="00F710EF" w:rsidRPr="00BB48AC" w:rsidRDefault="00F710EF" w:rsidP="00F710EF">
      <w:pPr>
        <w:spacing w:after="0" w:line="264" w:lineRule="auto"/>
        <w:ind w:firstLine="600"/>
        <w:jc w:val="both"/>
      </w:pPr>
      <w:r w:rsidRPr="00BB48AC">
        <w:rPr>
          <w:rFonts w:ascii="Times New Roman" w:hAnsi="Times New Roman"/>
          <w:color w:val="000000"/>
        </w:rPr>
        <w:t>Использование при чтении и аудировании языковой, в том числе контекстуальной, догадки.</w:t>
      </w:r>
    </w:p>
    <w:p w14:paraId="4F5B864C" w14:textId="77777777" w:rsidR="00F710EF" w:rsidRPr="00BB48AC" w:rsidRDefault="00F710EF" w:rsidP="00F710EF">
      <w:pPr>
        <w:spacing w:after="0" w:line="264" w:lineRule="auto"/>
        <w:ind w:firstLine="600"/>
        <w:jc w:val="both"/>
      </w:pPr>
      <w:r w:rsidRPr="00BB48AC">
        <w:rPr>
          <w:rFonts w:ascii="Times New Roman" w:hAnsi="Times New Roman"/>
          <w:color w:val="000000"/>
        </w:rPr>
        <w:t>Использование в качестве опоры при порождении собственных высказываний ключевых слов, вопросов; иллюстраций.</w:t>
      </w:r>
    </w:p>
    <w:p w14:paraId="053BF305" w14:textId="77777777" w:rsidR="00F710EF" w:rsidRPr="00BB48AC" w:rsidRDefault="00F710EF" w:rsidP="00F710EF">
      <w:pPr>
        <w:spacing w:after="0" w:line="264" w:lineRule="auto"/>
        <w:ind w:firstLine="600"/>
        <w:jc w:val="both"/>
      </w:pPr>
      <w:r w:rsidRPr="00BB48AC">
        <w:rPr>
          <w:rFonts w:ascii="Times New Roman" w:hAnsi="Times New Roman"/>
          <w:color w:val="000000"/>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67E6BF63" w14:textId="77777777" w:rsidR="00F710EF" w:rsidRPr="00BB48AC" w:rsidRDefault="00F710EF" w:rsidP="00F710EF">
      <w:pPr>
        <w:spacing w:after="0"/>
        <w:ind w:left="120"/>
      </w:pPr>
      <w:bookmarkStart w:id="103" w:name="_Toc140053183"/>
      <w:bookmarkEnd w:id="103"/>
    </w:p>
    <w:p w14:paraId="1A491820" w14:textId="77777777" w:rsidR="00F710EF" w:rsidRPr="00BB48AC" w:rsidRDefault="00F710EF" w:rsidP="00F710EF">
      <w:pPr>
        <w:spacing w:after="0" w:line="264" w:lineRule="auto"/>
        <w:ind w:left="120"/>
        <w:jc w:val="both"/>
      </w:pPr>
    </w:p>
    <w:p w14:paraId="012F5154" w14:textId="77777777" w:rsidR="00F710EF" w:rsidRPr="00BB48AC" w:rsidRDefault="00F710EF" w:rsidP="009A0510">
      <w:pPr>
        <w:spacing w:after="0" w:line="264" w:lineRule="auto"/>
        <w:ind w:left="120"/>
        <w:jc w:val="center"/>
      </w:pPr>
      <w:r w:rsidRPr="00BB48AC">
        <w:rPr>
          <w:rFonts w:ascii="Times New Roman" w:hAnsi="Times New Roman"/>
          <w:b/>
          <w:color w:val="000000"/>
        </w:rPr>
        <w:t>4 КЛАСС</w:t>
      </w:r>
    </w:p>
    <w:p w14:paraId="0F4FC4DB" w14:textId="77777777" w:rsidR="00F710EF" w:rsidRPr="00BB48AC" w:rsidRDefault="00F710EF" w:rsidP="00F710EF">
      <w:pPr>
        <w:spacing w:after="0" w:line="264" w:lineRule="auto"/>
        <w:ind w:left="120"/>
        <w:jc w:val="both"/>
      </w:pPr>
    </w:p>
    <w:p w14:paraId="023FC806" w14:textId="77777777" w:rsidR="00F710EF" w:rsidRPr="00BB48AC" w:rsidRDefault="00F710EF" w:rsidP="00F710EF">
      <w:pPr>
        <w:spacing w:after="0" w:line="264" w:lineRule="auto"/>
        <w:ind w:left="120"/>
        <w:jc w:val="both"/>
      </w:pPr>
      <w:r w:rsidRPr="00BB48AC">
        <w:rPr>
          <w:rFonts w:ascii="Times New Roman" w:hAnsi="Times New Roman"/>
          <w:b/>
          <w:color w:val="000000"/>
        </w:rPr>
        <w:t>Тематическое содержание речи</w:t>
      </w:r>
    </w:p>
    <w:p w14:paraId="63E95193" w14:textId="77777777" w:rsidR="00F710EF" w:rsidRPr="00BB48AC" w:rsidRDefault="00F710EF" w:rsidP="00F710EF">
      <w:pPr>
        <w:spacing w:after="0" w:line="264" w:lineRule="auto"/>
        <w:ind w:firstLine="600"/>
        <w:jc w:val="both"/>
      </w:pPr>
      <w:r w:rsidRPr="00BB48AC">
        <w:rPr>
          <w:rFonts w:ascii="Times New Roman" w:hAnsi="Times New Roman"/>
          <w:i/>
          <w:color w:val="000000"/>
        </w:rPr>
        <w:t xml:space="preserve">Мир моего «я». </w:t>
      </w:r>
      <w:r w:rsidRPr="00BB48AC">
        <w:rPr>
          <w:rFonts w:ascii="Times New Roman" w:hAnsi="Times New Roman"/>
          <w:color w:val="000000"/>
        </w:rPr>
        <w:t>Моя семья. Мой день рождения, подарки. Моя любимая еда. Мой день (распорядок дня, домашние обязанности).</w:t>
      </w:r>
    </w:p>
    <w:p w14:paraId="08EB703A" w14:textId="77777777" w:rsidR="00F710EF" w:rsidRPr="00BB48AC" w:rsidRDefault="00F710EF" w:rsidP="00F710EF">
      <w:pPr>
        <w:spacing w:after="0" w:line="264" w:lineRule="auto"/>
        <w:ind w:firstLine="600"/>
        <w:jc w:val="both"/>
      </w:pPr>
      <w:r w:rsidRPr="00BB48AC">
        <w:rPr>
          <w:rFonts w:ascii="Times New Roman" w:hAnsi="Times New Roman"/>
          <w:i/>
          <w:color w:val="000000"/>
        </w:rPr>
        <w:lastRenderedPageBreak/>
        <w:t>Мир моих увлечений</w:t>
      </w:r>
      <w:r w:rsidRPr="00BB48AC">
        <w:rPr>
          <w:rFonts w:ascii="Times New Roman" w:hAnsi="Times New Roman"/>
          <w:color w:val="000000"/>
        </w:rPr>
        <w:t>. Любимая игрушка, игра. Мой питомец. Любимые занятия. Занятия спортом. Любимая сказка/история/рассказ. Выходной день. Каникулы.</w:t>
      </w:r>
    </w:p>
    <w:p w14:paraId="4B3D1E83" w14:textId="77777777" w:rsidR="00F710EF" w:rsidRPr="00BB48AC" w:rsidRDefault="00F710EF" w:rsidP="00F710EF">
      <w:pPr>
        <w:spacing w:after="0" w:line="264" w:lineRule="auto"/>
        <w:ind w:firstLine="600"/>
        <w:jc w:val="both"/>
      </w:pPr>
      <w:r w:rsidRPr="00BB48AC">
        <w:rPr>
          <w:rFonts w:ascii="Times New Roman" w:hAnsi="Times New Roman"/>
          <w:i/>
          <w:color w:val="000000"/>
        </w:rPr>
        <w:t>Мир вокруг меня</w:t>
      </w:r>
      <w:r w:rsidRPr="00BB48AC">
        <w:rPr>
          <w:rFonts w:ascii="Times New Roman" w:hAnsi="Times New Roman"/>
          <w:color w:val="000000"/>
        </w:rPr>
        <w:t>.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14:paraId="02C85F56" w14:textId="77777777" w:rsidR="00F710EF" w:rsidRPr="00BB48AC" w:rsidRDefault="00F710EF" w:rsidP="00F710EF">
      <w:pPr>
        <w:spacing w:after="0" w:line="264" w:lineRule="auto"/>
        <w:ind w:firstLine="600"/>
        <w:jc w:val="both"/>
      </w:pPr>
      <w:r w:rsidRPr="00BB48AC">
        <w:rPr>
          <w:rFonts w:ascii="Times New Roman" w:hAnsi="Times New Roman"/>
          <w:i/>
          <w:color w:val="000000"/>
        </w:rPr>
        <w:t>Родная страна и страны изучаемого языка</w:t>
      </w:r>
      <w:r w:rsidRPr="00BB48AC">
        <w:rPr>
          <w:rFonts w:ascii="Times New Roman" w:hAnsi="Times New Roman"/>
          <w:color w:val="000000"/>
        </w:rPr>
        <w:t>. 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14:paraId="5BFE0E41" w14:textId="77777777" w:rsidR="00F710EF" w:rsidRPr="00BB48AC" w:rsidRDefault="00F710EF" w:rsidP="00F710EF">
      <w:pPr>
        <w:spacing w:after="0" w:line="264" w:lineRule="auto"/>
        <w:ind w:left="120"/>
        <w:jc w:val="both"/>
      </w:pPr>
    </w:p>
    <w:p w14:paraId="3C75AD4E" w14:textId="77777777" w:rsidR="00F710EF" w:rsidRPr="00BB48AC" w:rsidRDefault="00F710EF" w:rsidP="00F710EF">
      <w:pPr>
        <w:spacing w:after="0" w:line="264" w:lineRule="auto"/>
        <w:ind w:left="120"/>
        <w:jc w:val="both"/>
      </w:pPr>
      <w:r w:rsidRPr="00BB48AC">
        <w:rPr>
          <w:rFonts w:ascii="Times New Roman" w:hAnsi="Times New Roman"/>
          <w:b/>
          <w:color w:val="000000"/>
        </w:rPr>
        <w:t>Коммуникативные умения</w:t>
      </w:r>
    </w:p>
    <w:p w14:paraId="09866414" w14:textId="77777777" w:rsidR="00F710EF" w:rsidRPr="00BB48AC" w:rsidRDefault="00F710EF" w:rsidP="00F710EF">
      <w:pPr>
        <w:spacing w:after="0" w:line="264" w:lineRule="auto"/>
        <w:ind w:firstLine="600"/>
        <w:jc w:val="both"/>
      </w:pPr>
      <w:r w:rsidRPr="00BB48AC">
        <w:rPr>
          <w:rFonts w:ascii="Times New Roman" w:hAnsi="Times New Roman"/>
          <w:i/>
          <w:color w:val="000000"/>
        </w:rPr>
        <w:t>Говорение</w:t>
      </w:r>
    </w:p>
    <w:p w14:paraId="03BA0579" w14:textId="77777777" w:rsidR="00F710EF" w:rsidRPr="00BB48AC" w:rsidRDefault="00F710EF" w:rsidP="00F710EF">
      <w:pPr>
        <w:spacing w:after="0" w:line="264" w:lineRule="auto"/>
        <w:ind w:firstLine="600"/>
        <w:jc w:val="both"/>
      </w:pPr>
      <w:r w:rsidRPr="00BB48AC">
        <w:rPr>
          <w:rFonts w:ascii="Times New Roman" w:hAnsi="Times New Roman"/>
          <w:color w:val="000000"/>
        </w:rPr>
        <w:t xml:space="preserve">Коммуникативные умения </w:t>
      </w:r>
      <w:r w:rsidRPr="00BB48AC">
        <w:rPr>
          <w:rFonts w:ascii="Times New Roman" w:hAnsi="Times New Roman"/>
          <w:color w:val="000000"/>
          <w:u w:val="single"/>
        </w:rPr>
        <w:t>диалогической</w:t>
      </w:r>
      <w:r w:rsidRPr="00BB48AC">
        <w:rPr>
          <w:rFonts w:ascii="Times New Roman" w:hAnsi="Times New Roman"/>
          <w:color w:val="000000"/>
        </w:rPr>
        <w:t xml:space="preserve"> речи.</w:t>
      </w:r>
    </w:p>
    <w:p w14:paraId="12709AE6" w14:textId="77777777" w:rsidR="00F710EF" w:rsidRPr="00BB48AC" w:rsidRDefault="00F710EF" w:rsidP="00F710EF">
      <w:pPr>
        <w:spacing w:after="0" w:line="264" w:lineRule="auto"/>
        <w:ind w:firstLine="600"/>
        <w:jc w:val="both"/>
      </w:pPr>
      <w:r w:rsidRPr="00BB48AC">
        <w:rPr>
          <w:rFonts w:ascii="Times New Roman" w:hAnsi="Times New Roman"/>
          <w:color w:val="000000"/>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14:paraId="04F315EB" w14:textId="77777777" w:rsidR="00F710EF" w:rsidRPr="00BB48AC" w:rsidRDefault="00F710EF" w:rsidP="00F710EF">
      <w:pPr>
        <w:spacing w:after="0" w:line="264" w:lineRule="auto"/>
        <w:ind w:firstLine="600"/>
        <w:jc w:val="both"/>
      </w:pPr>
      <w:r w:rsidRPr="00BB48AC">
        <w:rPr>
          <w:rFonts w:ascii="Times New Roman" w:hAnsi="Times New Roman"/>
          <w:color w:val="000000"/>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14:paraId="7C9C79DC" w14:textId="77777777" w:rsidR="00F710EF" w:rsidRPr="00BB48AC" w:rsidRDefault="00F710EF" w:rsidP="00F710EF">
      <w:pPr>
        <w:spacing w:after="0" w:line="264" w:lineRule="auto"/>
        <w:ind w:firstLine="600"/>
        <w:jc w:val="both"/>
      </w:pPr>
      <w:r w:rsidRPr="00BB48AC">
        <w:rPr>
          <w:rFonts w:ascii="Times New Roman" w:hAnsi="Times New Roman"/>
          <w:color w:val="000000"/>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14:paraId="19FBF48B" w14:textId="77777777" w:rsidR="00F710EF" w:rsidRPr="00BB48AC" w:rsidRDefault="00F710EF" w:rsidP="00F710EF">
      <w:pPr>
        <w:spacing w:after="0" w:line="264" w:lineRule="auto"/>
        <w:ind w:firstLine="600"/>
        <w:jc w:val="both"/>
      </w:pPr>
      <w:r w:rsidRPr="00BB48AC">
        <w:rPr>
          <w:rFonts w:ascii="Times New Roman" w:hAnsi="Times New Roman"/>
          <w:color w:val="000000"/>
        </w:rPr>
        <w:t>диалога-расспроса: запрашивание интересующей информации; сообщение фактической информации, ответы на вопросы собеседника.</w:t>
      </w:r>
    </w:p>
    <w:p w14:paraId="71E149A4" w14:textId="77777777" w:rsidR="00F710EF" w:rsidRPr="00BB48AC" w:rsidRDefault="00F710EF" w:rsidP="00F710EF">
      <w:pPr>
        <w:spacing w:after="0" w:line="264" w:lineRule="auto"/>
        <w:ind w:firstLine="600"/>
        <w:jc w:val="both"/>
      </w:pPr>
      <w:r w:rsidRPr="00BB48AC">
        <w:rPr>
          <w:rFonts w:ascii="Times New Roman" w:hAnsi="Times New Roman"/>
          <w:color w:val="000000"/>
        </w:rPr>
        <w:t xml:space="preserve">Коммуникативные умения </w:t>
      </w:r>
      <w:r w:rsidRPr="00BB48AC">
        <w:rPr>
          <w:rFonts w:ascii="Times New Roman" w:hAnsi="Times New Roman"/>
          <w:color w:val="000000"/>
          <w:u w:val="single"/>
        </w:rPr>
        <w:t>монологической</w:t>
      </w:r>
      <w:r w:rsidRPr="00BB48AC">
        <w:rPr>
          <w:rFonts w:ascii="Times New Roman" w:hAnsi="Times New Roman"/>
          <w:color w:val="000000"/>
        </w:rPr>
        <w:t xml:space="preserve"> речи.</w:t>
      </w:r>
    </w:p>
    <w:p w14:paraId="6AD30DEA" w14:textId="77777777" w:rsidR="00F710EF" w:rsidRPr="00BB48AC" w:rsidRDefault="00F710EF" w:rsidP="00F710EF">
      <w:pPr>
        <w:spacing w:after="0" w:line="264" w:lineRule="auto"/>
        <w:ind w:firstLine="600"/>
        <w:jc w:val="both"/>
      </w:pPr>
      <w:r w:rsidRPr="00BB48AC">
        <w:rPr>
          <w:rFonts w:ascii="Times New Roman" w:hAnsi="Times New Roman"/>
          <w:color w:val="000000"/>
        </w:rPr>
        <w:t>Создание с опорой на ключевые слова, вопросы и (или)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 (или) иллюстрации.</w:t>
      </w:r>
    </w:p>
    <w:p w14:paraId="3DC9B53B" w14:textId="77777777" w:rsidR="00F710EF" w:rsidRPr="00BB48AC" w:rsidRDefault="00F710EF" w:rsidP="00F710EF">
      <w:pPr>
        <w:spacing w:after="0" w:line="264" w:lineRule="auto"/>
        <w:ind w:firstLine="600"/>
        <w:jc w:val="both"/>
      </w:pPr>
      <w:r w:rsidRPr="00BB48AC">
        <w:rPr>
          <w:rFonts w:ascii="Times New Roman" w:hAnsi="Times New Roman"/>
          <w:color w:val="000000"/>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14:paraId="7E3A6F92" w14:textId="77777777" w:rsidR="00F710EF" w:rsidRPr="00BB48AC" w:rsidRDefault="00F710EF" w:rsidP="00F710EF">
      <w:pPr>
        <w:spacing w:after="0" w:line="264" w:lineRule="auto"/>
        <w:ind w:firstLine="600"/>
        <w:jc w:val="both"/>
      </w:pPr>
      <w:r w:rsidRPr="00BB48AC">
        <w:rPr>
          <w:rFonts w:ascii="Times New Roman" w:hAnsi="Times New Roman"/>
          <w:color w:val="000000"/>
        </w:rPr>
        <w:t>Пересказ основного содержания прочитанного текста с опорой на ключевые слова, вопросы, план и (или) иллюстрации.</w:t>
      </w:r>
    </w:p>
    <w:p w14:paraId="22D73DC2" w14:textId="77777777" w:rsidR="00F710EF" w:rsidRPr="00BB48AC" w:rsidRDefault="00F710EF" w:rsidP="00F710EF">
      <w:pPr>
        <w:spacing w:after="0" w:line="264" w:lineRule="auto"/>
        <w:ind w:firstLine="600"/>
        <w:jc w:val="both"/>
      </w:pPr>
      <w:r w:rsidRPr="00BB48AC">
        <w:rPr>
          <w:rFonts w:ascii="Times New Roman" w:hAnsi="Times New Roman"/>
          <w:color w:val="000000"/>
        </w:rPr>
        <w:t>Краткое устное изложение результатов выполненного несложного проектного задания.</w:t>
      </w:r>
    </w:p>
    <w:p w14:paraId="36690FEC" w14:textId="77777777" w:rsidR="00F710EF" w:rsidRPr="00BB48AC" w:rsidRDefault="00F710EF" w:rsidP="00F710EF">
      <w:pPr>
        <w:spacing w:after="0" w:line="264" w:lineRule="auto"/>
        <w:ind w:firstLine="600"/>
        <w:jc w:val="both"/>
      </w:pPr>
      <w:r w:rsidRPr="00BB48AC">
        <w:rPr>
          <w:rFonts w:ascii="Times New Roman" w:hAnsi="Times New Roman"/>
          <w:i/>
          <w:color w:val="000000"/>
        </w:rPr>
        <w:t>Аудирование</w:t>
      </w:r>
    </w:p>
    <w:p w14:paraId="77949F68" w14:textId="77777777" w:rsidR="00F710EF" w:rsidRPr="00BB48AC" w:rsidRDefault="00F710EF" w:rsidP="00F710EF">
      <w:pPr>
        <w:spacing w:after="0" w:line="264" w:lineRule="auto"/>
        <w:ind w:firstLine="600"/>
        <w:jc w:val="both"/>
      </w:pPr>
      <w:r w:rsidRPr="00BB48AC">
        <w:rPr>
          <w:rFonts w:ascii="Times New Roman" w:hAnsi="Times New Roman"/>
          <w:color w:val="000000"/>
        </w:rPr>
        <w:t>Коммуникативные умения аудирования.</w:t>
      </w:r>
    </w:p>
    <w:p w14:paraId="1BB44E59" w14:textId="77777777" w:rsidR="00F710EF" w:rsidRPr="00BB48AC" w:rsidRDefault="00F710EF" w:rsidP="00F710EF">
      <w:pPr>
        <w:spacing w:after="0" w:line="264" w:lineRule="auto"/>
        <w:ind w:firstLine="600"/>
        <w:jc w:val="both"/>
      </w:pPr>
      <w:r w:rsidRPr="00BB48AC">
        <w:rPr>
          <w:rFonts w:ascii="Times New Roman" w:hAnsi="Times New Roman"/>
          <w:color w:val="000000"/>
        </w:rPr>
        <w:t>Понимание на слух речи учителя и других обучающихся и вербальная/невербальная реакция на услышанное (при непосредственном общении).</w:t>
      </w:r>
    </w:p>
    <w:p w14:paraId="6F2E5FA8" w14:textId="77777777" w:rsidR="00F710EF" w:rsidRPr="00BB48AC" w:rsidRDefault="00F710EF" w:rsidP="00F710EF">
      <w:pPr>
        <w:spacing w:after="0" w:line="264" w:lineRule="auto"/>
        <w:ind w:firstLine="600"/>
        <w:jc w:val="both"/>
      </w:pPr>
      <w:r w:rsidRPr="00BB48AC">
        <w:rPr>
          <w:rFonts w:ascii="Times New Roman" w:hAnsi="Times New Roman"/>
          <w:color w:val="000000"/>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61189A21" w14:textId="77777777" w:rsidR="00F710EF" w:rsidRPr="00BB48AC" w:rsidRDefault="00F710EF" w:rsidP="00F710EF">
      <w:pPr>
        <w:spacing w:after="0" w:line="264" w:lineRule="auto"/>
        <w:ind w:firstLine="600"/>
        <w:jc w:val="both"/>
      </w:pPr>
      <w:r w:rsidRPr="00BB48AC">
        <w:rPr>
          <w:rFonts w:ascii="Times New Roman" w:hAnsi="Times New Roman"/>
          <w:color w:val="000000"/>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w:t>
      </w:r>
      <w:r w:rsidRPr="00BB48AC">
        <w:rPr>
          <w:rFonts w:ascii="Times New Roman" w:hAnsi="Times New Roman"/>
          <w:color w:val="000000"/>
        </w:rPr>
        <w:lastRenderedPageBreak/>
        <w:t>опорой и без опоры на иллюстрации и с использованием языковой, в том числе контекстуальной, догадки.</w:t>
      </w:r>
    </w:p>
    <w:p w14:paraId="07DDC5A0" w14:textId="77777777" w:rsidR="00F710EF" w:rsidRPr="00BB48AC" w:rsidRDefault="00F710EF" w:rsidP="00F710EF">
      <w:pPr>
        <w:spacing w:after="0" w:line="264" w:lineRule="auto"/>
        <w:ind w:firstLine="600"/>
        <w:jc w:val="both"/>
      </w:pPr>
      <w:r w:rsidRPr="00BB48AC">
        <w:rPr>
          <w:rFonts w:ascii="Times New Roman" w:hAnsi="Times New Roman"/>
          <w:color w:val="000000"/>
        </w:rPr>
        <w:t>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w:t>
      </w:r>
    </w:p>
    <w:p w14:paraId="61F3323C" w14:textId="77777777" w:rsidR="00F710EF" w:rsidRPr="00BB48AC" w:rsidRDefault="00F710EF" w:rsidP="00F710EF">
      <w:pPr>
        <w:spacing w:after="0" w:line="264" w:lineRule="auto"/>
        <w:ind w:firstLine="600"/>
        <w:jc w:val="both"/>
      </w:pPr>
      <w:r w:rsidRPr="00BB48AC">
        <w:rPr>
          <w:rFonts w:ascii="Times New Roman" w:hAnsi="Times New Roman"/>
          <w:color w:val="000000"/>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14:paraId="49DB20F5" w14:textId="77777777" w:rsidR="00F710EF" w:rsidRPr="00BB48AC" w:rsidRDefault="00F710EF" w:rsidP="00F710EF">
      <w:pPr>
        <w:spacing w:after="0" w:line="264" w:lineRule="auto"/>
        <w:ind w:firstLine="600"/>
        <w:jc w:val="both"/>
      </w:pPr>
      <w:r w:rsidRPr="00BB48AC">
        <w:rPr>
          <w:rFonts w:ascii="Times New Roman" w:hAnsi="Times New Roman"/>
          <w:i/>
          <w:color w:val="000000"/>
        </w:rPr>
        <w:t>Смысловое чтение</w:t>
      </w:r>
    </w:p>
    <w:p w14:paraId="768C25D3" w14:textId="77777777" w:rsidR="00F710EF" w:rsidRPr="00BB48AC" w:rsidRDefault="00F710EF" w:rsidP="00F710EF">
      <w:pPr>
        <w:spacing w:after="0" w:line="264" w:lineRule="auto"/>
        <w:ind w:firstLine="600"/>
        <w:jc w:val="both"/>
      </w:pPr>
      <w:r w:rsidRPr="00BB48AC">
        <w:rPr>
          <w:rFonts w:ascii="Times New Roman" w:hAnsi="Times New Roman"/>
          <w:color w:val="000000"/>
        </w:rPr>
        <w:t>Чтение вслух учебных текстов с соблюдением правил чтения и соответствующей интонацией, понимание прочитанного.</w:t>
      </w:r>
    </w:p>
    <w:p w14:paraId="79941326" w14:textId="77777777" w:rsidR="00F710EF" w:rsidRPr="00BB48AC" w:rsidRDefault="00F710EF" w:rsidP="00F710EF">
      <w:pPr>
        <w:spacing w:after="0" w:line="264" w:lineRule="auto"/>
        <w:ind w:firstLine="600"/>
        <w:jc w:val="both"/>
      </w:pPr>
      <w:r w:rsidRPr="00BB48AC">
        <w:rPr>
          <w:rFonts w:ascii="Times New Roman" w:hAnsi="Times New Roman"/>
          <w:color w:val="000000"/>
        </w:rPr>
        <w:t>Тексты для чтения вслух: диалог, рассказ, сказка.</w:t>
      </w:r>
    </w:p>
    <w:p w14:paraId="40AF909E" w14:textId="77777777" w:rsidR="00F710EF" w:rsidRPr="00BB48AC" w:rsidRDefault="00F710EF" w:rsidP="00F710EF">
      <w:pPr>
        <w:spacing w:after="0" w:line="264" w:lineRule="auto"/>
        <w:ind w:firstLine="600"/>
        <w:jc w:val="both"/>
      </w:pPr>
      <w:r w:rsidRPr="00BB48AC">
        <w:rPr>
          <w:rFonts w:ascii="Times New Roman" w:hAnsi="Times New Roman"/>
          <w:color w:val="000000"/>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2A4BC1F6" w14:textId="77777777" w:rsidR="00F710EF" w:rsidRPr="00BB48AC" w:rsidRDefault="00F710EF" w:rsidP="00F710EF">
      <w:pPr>
        <w:spacing w:after="0" w:line="264" w:lineRule="auto"/>
        <w:ind w:firstLine="600"/>
        <w:jc w:val="both"/>
      </w:pPr>
      <w:r w:rsidRPr="00BB48AC">
        <w:rPr>
          <w:rFonts w:ascii="Times New Roman" w:hAnsi="Times New Roman"/>
          <w:color w:val="000000"/>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w:t>
      </w:r>
    </w:p>
    <w:p w14:paraId="375CB590" w14:textId="77777777" w:rsidR="00F710EF" w:rsidRPr="00BB48AC" w:rsidRDefault="00F710EF" w:rsidP="00F710EF">
      <w:pPr>
        <w:spacing w:after="0" w:line="264" w:lineRule="auto"/>
        <w:ind w:firstLine="600"/>
        <w:jc w:val="both"/>
      </w:pPr>
      <w:r w:rsidRPr="00BB48AC">
        <w:rPr>
          <w:rFonts w:ascii="Times New Roman" w:hAnsi="Times New Roman"/>
          <w:color w:val="000000"/>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w:t>
      </w:r>
    </w:p>
    <w:p w14:paraId="7AAE1BD1" w14:textId="77777777" w:rsidR="00F710EF" w:rsidRPr="00BB48AC" w:rsidRDefault="00F710EF" w:rsidP="00F710EF">
      <w:pPr>
        <w:spacing w:after="0" w:line="264" w:lineRule="auto"/>
        <w:ind w:firstLine="600"/>
        <w:jc w:val="both"/>
      </w:pPr>
      <w:r w:rsidRPr="00BB48AC">
        <w:rPr>
          <w:rFonts w:ascii="Times New Roman" w:hAnsi="Times New Roman"/>
          <w:color w:val="000000"/>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использованием иллюстраций и языковой, в том числе контекстуальной, догадки.</w:t>
      </w:r>
    </w:p>
    <w:p w14:paraId="046E1E36" w14:textId="77777777" w:rsidR="00F710EF" w:rsidRPr="00BB48AC" w:rsidRDefault="00F710EF" w:rsidP="00F710EF">
      <w:pPr>
        <w:spacing w:after="0" w:line="264" w:lineRule="auto"/>
        <w:ind w:firstLine="600"/>
        <w:jc w:val="both"/>
      </w:pPr>
      <w:r w:rsidRPr="00BB48AC">
        <w:rPr>
          <w:rFonts w:ascii="Times New Roman" w:hAnsi="Times New Roman"/>
          <w:color w:val="000000"/>
        </w:rPr>
        <w:t>Прогнозирование содержания текста на основе заголовка</w:t>
      </w:r>
    </w:p>
    <w:p w14:paraId="0F89A5B5" w14:textId="77777777" w:rsidR="00F710EF" w:rsidRPr="00BB48AC" w:rsidRDefault="00F710EF" w:rsidP="00F710EF">
      <w:pPr>
        <w:spacing w:after="0" w:line="264" w:lineRule="auto"/>
        <w:ind w:firstLine="600"/>
        <w:jc w:val="both"/>
      </w:pPr>
      <w:r w:rsidRPr="00BB48AC">
        <w:rPr>
          <w:rFonts w:ascii="Times New Roman" w:hAnsi="Times New Roman"/>
          <w:color w:val="000000"/>
        </w:rPr>
        <w:t>Чтение не сплошных текстов (таблиц, диаграмм) и понимание представленной в них информации.</w:t>
      </w:r>
    </w:p>
    <w:p w14:paraId="2EA6CB0D" w14:textId="77777777" w:rsidR="00F710EF" w:rsidRPr="00BB48AC" w:rsidRDefault="00F710EF" w:rsidP="00F710EF">
      <w:pPr>
        <w:spacing w:after="0" w:line="264" w:lineRule="auto"/>
        <w:ind w:firstLine="600"/>
        <w:jc w:val="both"/>
      </w:pPr>
      <w:r w:rsidRPr="00BB48AC">
        <w:rPr>
          <w:rFonts w:ascii="Times New Roman" w:hAnsi="Times New Roman"/>
          <w:color w:val="000000"/>
        </w:rPr>
        <w:t>Тексты для чтения: диалог, рассказ, сказка, электронное сообщение личного характера, текст научно-популярного характера, стихотворение.</w:t>
      </w:r>
    </w:p>
    <w:p w14:paraId="4FC87156" w14:textId="77777777" w:rsidR="00F710EF" w:rsidRPr="00BB48AC" w:rsidRDefault="00F710EF" w:rsidP="00F710EF">
      <w:pPr>
        <w:spacing w:after="0" w:line="264" w:lineRule="auto"/>
        <w:ind w:firstLine="600"/>
        <w:jc w:val="both"/>
      </w:pPr>
      <w:r w:rsidRPr="00BB48AC">
        <w:rPr>
          <w:rFonts w:ascii="Times New Roman" w:hAnsi="Times New Roman"/>
          <w:i/>
          <w:color w:val="000000"/>
        </w:rPr>
        <w:t>Письмо</w:t>
      </w:r>
    </w:p>
    <w:p w14:paraId="57B0D23F" w14:textId="77777777" w:rsidR="00F710EF" w:rsidRPr="00BB48AC" w:rsidRDefault="00F710EF" w:rsidP="00F710EF">
      <w:pPr>
        <w:spacing w:after="0" w:line="264" w:lineRule="auto"/>
        <w:ind w:firstLine="600"/>
        <w:jc w:val="both"/>
      </w:pPr>
      <w:r w:rsidRPr="00BB48AC">
        <w:rPr>
          <w:rFonts w:ascii="Times New Roman" w:hAnsi="Times New Roman"/>
          <w:color w:val="000000"/>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14:paraId="357EAB35" w14:textId="77777777" w:rsidR="00F710EF" w:rsidRPr="00BB48AC" w:rsidRDefault="00F710EF" w:rsidP="00F710EF">
      <w:pPr>
        <w:spacing w:after="0" w:line="264" w:lineRule="auto"/>
        <w:ind w:firstLine="600"/>
        <w:jc w:val="both"/>
      </w:pPr>
      <w:r w:rsidRPr="00BB48AC">
        <w:rPr>
          <w:rFonts w:ascii="Times New Roman" w:hAnsi="Times New Roman"/>
          <w:color w:val="000000"/>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14:paraId="577ACE71" w14:textId="77777777" w:rsidR="00F710EF" w:rsidRPr="00BB48AC" w:rsidRDefault="00F710EF" w:rsidP="00F710EF">
      <w:pPr>
        <w:spacing w:after="0" w:line="264" w:lineRule="auto"/>
        <w:ind w:firstLine="600"/>
        <w:jc w:val="both"/>
      </w:pPr>
      <w:r w:rsidRPr="00BB48AC">
        <w:rPr>
          <w:rFonts w:ascii="Times New Roman" w:hAnsi="Times New Roman"/>
          <w:color w:val="000000"/>
        </w:rPr>
        <w:t>Написание с опорой на образец поздравления с праздниками (с днём рождения, Новым годом, Рождеством) с выражением пожеланий.</w:t>
      </w:r>
    </w:p>
    <w:p w14:paraId="1D4EBC1D" w14:textId="77777777" w:rsidR="00F710EF" w:rsidRPr="00BB48AC" w:rsidRDefault="00F710EF" w:rsidP="00F710EF">
      <w:pPr>
        <w:spacing w:after="0" w:line="264" w:lineRule="auto"/>
        <w:ind w:firstLine="600"/>
        <w:jc w:val="both"/>
      </w:pPr>
      <w:r w:rsidRPr="00BB48AC">
        <w:rPr>
          <w:rFonts w:ascii="Times New Roman" w:hAnsi="Times New Roman"/>
          <w:color w:val="000000"/>
        </w:rPr>
        <w:t>Написание электронного сообщения личного характера с опорой на образец.</w:t>
      </w:r>
    </w:p>
    <w:p w14:paraId="7093700F" w14:textId="77777777" w:rsidR="00F710EF" w:rsidRPr="00BB48AC" w:rsidRDefault="00F710EF" w:rsidP="00F710EF">
      <w:pPr>
        <w:spacing w:after="0" w:line="264" w:lineRule="auto"/>
        <w:ind w:left="120"/>
        <w:jc w:val="both"/>
      </w:pPr>
    </w:p>
    <w:p w14:paraId="633EF33F" w14:textId="77777777" w:rsidR="00F710EF" w:rsidRPr="00BB48AC" w:rsidRDefault="00F710EF" w:rsidP="00F710EF">
      <w:pPr>
        <w:spacing w:after="0" w:line="264" w:lineRule="auto"/>
        <w:ind w:left="120"/>
        <w:jc w:val="both"/>
      </w:pPr>
      <w:r w:rsidRPr="00BB48AC">
        <w:rPr>
          <w:rFonts w:ascii="Times New Roman" w:hAnsi="Times New Roman"/>
          <w:b/>
          <w:color w:val="000000"/>
        </w:rPr>
        <w:t>Языковые знания и навыки</w:t>
      </w:r>
    </w:p>
    <w:p w14:paraId="0106A536" w14:textId="77777777" w:rsidR="00F710EF" w:rsidRPr="00BB48AC" w:rsidRDefault="00F710EF" w:rsidP="00F710EF">
      <w:pPr>
        <w:spacing w:after="0" w:line="264" w:lineRule="auto"/>
        <w:ind w:firstLine="600"/>
        <w:jc w:val="both"/>
      </w:pPr>
      <w:r w:rsidRPr="00BB48AC">
        <w:rPr>
          <w:rFonts w:ascii="Times New Roman" w:hAnsi="Times New Roman"/>
          <w:i/>
          <w:color w:val="000000"/>
        </w:rPr>
        <w:t>Фонетическая сторона речи</w:t>
      </w:r>
    </w:p>
    <w:p w14:paraId="76FCBC9D" w14:textId="77777777" w:rsidR="00F710EF" w:rsidRPr="00BB48AC" w:rsidRDefault="00F710EF" w:rsidP="00F710EF">
      <w:pPr>
        <w:spacing w:after="0" w:line="264" w:lineRule="auto"/>
        <w:ind w:firstLine="600"/>
        <w:jc w:val="both"/>
      </w:pPr>
      <w:r w:rsidRPr="00BB48AC">
        <w:rPr>
          <w:rFonts w:ascii="Times New Roman" w:hAnsi="Times New Roman"/>
          <w:color w:val="000000"/>
        </w:rPr>
        <w:lastRenderedPageBreak/>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BB48AC">
        <w:rPr>
          <w:rFonts w:ascii="Times New Roman" w:hAnsi="Times New Roman"/>
          <w:i/>
          <w:color w:val="000000"/>
        </w:rPr>
        <w:t>«r» (</w:t>
      </w:r>
      <w:proofErr w:type="spellStart"/>
      <w:r w:rsidRPr="00BB48AC">
        <w:rPr>
          <w:rFonts w:ascii="Times New Roman" w:hAnsi="Times New Roman"/>
          <w:i/>
          <w:color w:val="000000"/>
        </w:rPr>
        <w:t>there</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is</w:t>
      </w:r>
      <w:proofErr w:type="spellEnd"/>
      <w:r w:rsidRPr="00BB48AC">
        <w:rPr>
          <w:rFonts w:ascii="Times New Roman" w:hAnsi="Times New Roman"/>
          <w:i/>
          <w:color w:val="000000"/>
        </w:rPr>
        <w:t>/</w:t>
      </w:r>
      <w:proofErr w:type="spellStart"/>
      <w:r w:rsidRPr="00BB48AC">
        <w:rPr>
          <w:rFonts w:ascii="Times New Roman" w:hAnsi="Times New Roman"/>
          <w:i/>
          <w:color w:val="000000"/>
        </w:rPr>
        <w:t>there</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are</w:t>
      </w:r>
      <w:proofErr w:type="spellEnd"/>
      <w:r w:rsidRPr="00BB48AC">
        <w:rPr>
          <w:rFonts w:ascii="Times New Roman" w:hAnsi="Times New Roman"/>
          <w:i/>
          <w:color w:val="000000"/>
        </w:rPr>
        <w:t>).</w:t>
      </w:r>
    </w:p>
    <w:p w14:paraId="58DCD57C" w14:textId="77777777" w:rsidR="00F710EF" w:rsidRPr="00BB48AC" w:rsidRDefault="00F710EF" w:rsidP="00F710EF">
      <w:pPr>
        <w:spacing w:after="0" w:line="264" w:lineRule="auto"/>
        <w:ind w:firstLine="600"/>
        <w:jc w:val="both"/>
      </w:pPr>
      <w:r w:rsidRPr="00BB48AC">
        <w:rPr>
          <w:rFonts w:ascii="Times New Roman" w:hAnsi="Times New Roman"/>
          <w:color w:val="000000"/>
        </w:rPr>
        <w:t>Ритмико-интонационные особенности повествовательного, побудительного и вопросительного (общий и специальный вопрос) предложений.</w:t>
      </w:r>
    </w:p>
    <w:p w14:paraId="2AF6E491" w14:textId="77777777" w:rsidR="00F710EF" w:rsidRPr="00BB48AC" w:rsidRDefault="00F710EF" w:rsidP="00F710EF">
      <w:pPr>
        <w:spacing w:after="0" w:line="264" w:lineRule="auto"/>
        <w:ind w:firstLine="600"/>
        <w:jc w:val="both"/>
      </w:pPr>
      <w:r w:rsidRPr="00BB48AC">
        <w:rPr>
          <w:rFonts w:ascii="Times New Roman" w:hAnsi="Times New Roman"/>
          <w:color w:val="000000"/>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14:paraId="5CAB6571" w14:textId="77777777" w:rsidR="00F710EF" w:rsidRPr="00BB48AC" w:rsidRDefault="00F710EF" w:rsidP="00F710EF">
      <w:pPr>
        <w:spacing w:after="0" w:line="264" w:lineRule="auto"/>
        <w:ind w:firstLine="600"/>
        <w:jc w:val="both"/>
      </w:pPr>
      <w:r w:rsidRPr="00BB48AC">
        <w:rPr>
          <w:rFonts w:ascii="Times New Roman" w:hAnsi="Times New Roman"/>
          <w:color w:val="000000"/>
        </w:rPr>
        <w:t xml:space="preserve">Правила чтения: гласных в открытом и закрытом слоге в односложных словах, гласных в третьем типе слога (гласная + </w:t>
      </w:r>
      <w:r w:rsidRPr="00BB48AC">
        <w:rPr>
          <w:rFonts w:ascii="Times New Roman" w:hAnsi="Times New Roman"/>
          <w:i/>
          <w:color w:val="000000"/>
        </w:rPr>
        <w:t>r</w:t>
      </w:r>
      <w:r w:rsidRPr="00BB48AC">
        <w:rPr>
          <w:rFonts w:ascii="Times New Roman" w:hAnsi="Times New Roman"/>
          <w:color w:val="000000"/>
        </w:rPr>
        <w:t xml:space="preserve">); согласных; основных </w:t>
      </w:r>
      <w:proofErr w:type="gramStart"/>
      <w:r w:rsidRPr="00BB48AC">
        <w:rPr>
          <w:rFonts w:ascii="Times New Roman" w:hAnsi="Times New Roman"/>
          <w:color w:val="000000"/>
        </w:rPr>
        <w:t>звуко-буквенных</w:t>
      </w:r>
      <w:proofErr w:type="gramEnd"/>
      <w:r w:rsidRPr="00BB48AC">
        <w:rPr>
          <w:rFonts w:ascii="Times New Roman" w:hAnsi="Times New Roman"/>
          <w:color w:val="000000"/>
        </w:rPr>
        <w:t xml:space="preserve"> сочетаний, в частности сложных сочетаний букв (например, </w:t>
      </w:r>
      <w:proofErr w:type="spellStart"/>
      <w:r w:rsidRPr="00BB48AC">
        <w:rPr>
          <w:rFonts w:ascii="Times New Roman" w:hAnsi="Times New Roman"/>
          <w:i/>
          <w:color w:val="000000"/>
        </w:rPr>
        <w:t>tion</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ight</w:t>
      </w:r>
      <w:proofErr w:type="spellEnd"/>
      <w:r w:rsidRPr="00BB48AC">
        <w:rPr>
          <w:rFonts w:ascii="Times New Roman" w:hAnsi="Times New Roman"/>
          <w:color w:val="000000"/>
        </w:rPr>
        <w:t>) в односложных, двусложных и многосложных словах.</w:t>
      </w:r>
    </w:p>
    <w:p w14:paraId="365F86EE" w14:textId="77777777" w:rsidR="00F710EF" w:rsidRPr="00BB48AC" w:rsidRDefault="00F710EF" w:rsidP="00F710EF">
      <w:pPr>
        <w:spacing w:after="0" w:line="264" w:lineRule="auto"/>
        <w:ind w:firstLine="600"/>
        <w:jc w:val="both"/>
      </w:pPr>
      <w:r w:rsidRPr="00BB48AC">
        <w:rPr>
          <w:rFonts w:ascii="Times New Roman" w:hAnsi="Times New Roman"/>
          <w:color w:val="000000"/>
        </w:rPr>
        <w:t xml:space="preserve">Вычленение некоторых </w:t>
      </w:r>
      <w:proofErr w:type="gramStart"/>
      <w:r w:rsidRPr="00BB48AC">
        <w:rPr>
          <w:rFonts w:ascii="Times New Roman" w:hAnsi="Times New Roman"/>
          <w:color w:val="000000"/>
        </w:rPr>
        <w:t>звуко-буквенных</w:t>
      </w:r>
      <w:proofErr w:type="gramEnd"/>
      <w:r w:rsidRPr="00BB48AC">
        <w:rPr>
          <w:rFonts w:ascii="Times New Roman" w:hAnsi="Times New Roman"/>
          <w:color w:val="000000"/>
        </w:rPr>
        <w:t xml:space="preserve"> сочетаний при анализе изученных слов.</w:t>
      </w:r>
    </w:p>
    <w:p w14:paraId="09C81B00" w14:textId="77777777" w:rsidR="00F710EF" w:rsidRPr="00BB48AC" w:rsidRDefault="00F710EF" w:rsidP="00F710EF">
      <w:pPr>
        <w:spacing w:after="0" w:line="264" w:lineRule="auto"/>
        <w:ind w:firstLine="600"/>
        <w:jc w:val="both"/>
      </w:pPr>
      <w:r w:rsidRPr="00BB48AC">
        <w:rPr>
          <w:rFonts w:ascii="Times New Roman" w:hAnsi="Times New Roman"/>
          <w:color w:val="000000"/>
        </w:rPr>
        <w:t>Чтение новых слов согласно основным правилам чтения с использованием полной или частичной транскрипции, по аналогии.</w:t>
      </w:r>
    </w:p>
    <w:p w14:paraId="5CC08DDD" w14:textId="77777777" w:rsidR="00F710EF" w:rsidRPr="00BB48AC" w:rsidRDefault="00F710EF" w:rsidP="00F710EF">
      <w:pPr>
        <w:spacing w:after="0" w:line="264" w:lineRule="auto"/>
        <w:ind w:firstLine="600"/>
        <w:jc w:val="both"/>
      </w:pPr>
      <w:r w:rsidRPr="00BB48AC">
        <w:rPr>
          <w:rFonts w:ascii="Times New Roman" w:hAnsi="Times New Roman"/>
          <w:color w:val="000000"/>
        </w:rPr>
        <w:t>Знаки английской транскрипции; отличие их от букв английского алфавита. Фонетически корректное озвучивание знаков транскрипции.</w:t>
      </w:r>
    </w:p>
    <w:p w14:paraId="620F4055" w14:textId="77777777" w:rsidR="00F710EF" w:rsidRPr="00BB48AC" w:rsidRDefault="00F710EF" w:rsidP="00F710EF">
      <w:pPr>
        <w:spacing w:after="0" w:line="264" w:lineRule="auto"/>
        <w:ind w:firstLine="600"/>
        <w:jc w:val="both"/>
      </w:pPr>
      <w:r w:rsidRPr="00BB48AC">
        <w:rPr>
          <w:rFonts w:ascii="Times New Roman" w:hAnsi="Times New Roman"/>
          <w:i/>
          <w:color w:val="000000"/>
        </w:rPr>
        <w:t>Графика, орфография и пунктуация.</w:t>
      </w:r>
    </w:p>
    <w:p w14:paraId="7E23F00A" w14:textId="77777777" w:rsidR="00F710EF" w:rsidRPr="00BB48AC" w:rsidRDefault="00F710EF" w:rsidP="00F710EF">
      <w:pPr>
        <w:spacing w:after="0" w:line="264" w:lineRule="auto"/>
        <w:ind w:firstLine="600"/>
        <w:jc w:val="both"/>
      </w:pPr>
      <w:r w:rsidRPr="00BB48AC">
        <w:rPr>
          <w:rFonts w:ascii="Times New Roman" w:hAnsi="Times New Roman"/>
          <w:color w:val="000000"/>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proofErr w:type="spellStart"/>
      <w:r w:rsidRPr="00BB48AC">
        <w:rPr>
          <w:rFonts w:ascii="Times New Roman" w:hAnsi="Times New Roman"/>
          <w:color w:val="000000"/>
        </w:rPr>
        <w:t>Possessive</w:t>
      </w:r>
      <w:proofErr w:type="spellEnd"/>
      <w:r w:rsidRPr="00BB48AC">
        <w:rPr>
          <w:rFonts w:ascii="Times New Roman" w:hAnsi="Times New Roman"/>
          <w:color w:val="000000"/>
        </w:rPr>
        <w:t xml:space="preserve"> Case).</w:t>
      </w:r>
    </w:p>
    <w:p w14:paraId="43BCB6CE" w14:textId="77777777" w:rsidR="00F710EF" w:rsidRPr="00BB48AC" w:rsidRDefault="00F710EF" w:rsidP="00F710EF">
      <w:pPr>
        <w:spacing w:after="0" w:line="264" w:lineRule="auto"/>
        <w:ind w:firstLine="600"/>
        <w:jc w:val="both"/>
      </w:pPr>
      <w:r w:rsidRPr="00BB48AC">
        <w:rPr>
          <w:rFonts w:ascii="Times New Roman" w:hAnsi="Times New Roman"/>
          <w:i/>
          <w:color w:val="000000"/>
        </w:rPr>
        <w:t>Лексическая сторона речи</w:t>
      </w:r>
    </w:p>
    <w:p w14:paraId="39BDCA63" w14:textId="77777777" w:rsidR="00F710EF" w:rsidRPr="00BB48AC" w:rsidRDefault="00F710EF" w:rsidP="00F710EF">
      <w:pPr>
        <w:spacing w:after="0" w:line="264" w:lineRule="auto"/>
        <w:ind w:firstLine="600"/>
        <w:jc w:val="both"/>
      </w:pPr>
      <w:r w:rsidRPr="00BB48AC">
        <w:rPr>
          <w:rFonts w:ascii="Times New Roman" w:hAnsi="Times New Roman"/>
          <w:color w:val="000000"/>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14:paraId="410A11BB" w14:textId="77777777" w:rsidR="00F710EF" w:rsidRPr="00BB48AC" w:rsidRDefault="00F710EF" w:rsidP="00F710EF">
      <w:pPr>
        <w:spacing w:after="0" w:line="264" w:lineRule="auto"/>
        <w:ind w:firstLine="600"/>
        <w:jc w:val="both"/>
      </w:pPr>
      <w:r w:rsidRPr="00BB48AC">
        <w:rPr>
          <w:rFonts w:ascii="Times New Roman" w:hAnsi="Times New Roman"/>
          <w:color w:val="000000"/>
        </w:rPr>
        <w:t xml:space="preserve">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w:t>
      </w:r>
      <w:r w:rsidRPr="00BB48AC">
        <w:rPr>
          <w:rFonts w:ascii="Times New Roman" w:hAnsi="Times New Roman"/>
          <w:i/>
          <w:color w:val="000000"/>
        </w:rPr>
        <w:t>-</w:t>
      </w:r>
      <w:proofErr w:type="spellStart"/>
      <w:r w:rsidRPr="00BB48AC">
        <w:rPr>
          <w:rFonts w:ascii="Times New Roman" w:hAnsi="Times New Roman"/>
          <w:i/>
          <w:color w:val="000000"/>
        </w:rPr>
        <w:t>er</w:t>
      </w:r>
      <w:proofErr w:type="spellEnd"/>
      <w:r w:rsidRPr="00BB48AC">
        <w:rPr>
          <w:rFonts w:ascii="Times New Roman" w:hAnsi="Times New Roman"/>
          <w:i/>
          <w:color w:val="000000"/>
        </w:rPr>
        <w:t>/-</w:t>
      </w:r>
      <w:proofErr w:type="spellStart"/>
      <w:r w:rsidRPr="00BB48AC">
        <w:rPr>
          <w:rFonts w:ascii="Times New Roman" w:hAnsi="Times New Roman"/>
          <w:i/>
          <w:color w:val="000000"/>
        </w:rPr>
        <w:t>or</w:t>
      </w:r>
      <w:proofErr w:type="spellEnd"/>
      <w:r w:rsidRPr="00BB48AC">
        <w:rPr>
          <w:rFonts w:ascii="Times New Roman" w:hAnsi="Times New Roman"/>
          <w:i/>
          <w:color w:val="000000"/>
        </w:rPr>
        <w:t>, -</w:t>
      </w:r>
      <w:proofErr w:type="spellStart"/>
      <w:r w:rsidRPr="00BB48AC">
        <w:rPr>
          <w:rFonts w:ascii="Times New Roman" w:hAnsi="Times New Roman"/>
          <w:i/>
          <w:color w:val="000000"/>
        </w:rPr>
        <w:t>ist</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worker</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actor</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artist</w:t>
      </w:r>
      <w:proofErr w:type="spellEnd"/>
      <w:r w:rsidRPr="00BB48AC">
        <w:rPr>
          <w:rFonts w:ascii="Times New Roman" w:hAnsi="Times New Roman"/>
          <w:i/>
          <w:color w:val="000000"/>
        </w:rPr>
        <w:t>)</w:t>
      </w:r>
      <w:r w:rsidRPr="00BB48AC">
        <w:rPr>
          <w:rFonts w:ascii="Times New Roman" w:hAnsi="Times New Roman"/>
          <w:color w:val="000000"/>
        </w:rPr>
        <w:t xml:space="preserve"> и конверсии </w:t>
      </w:r>
      <w:r w:rsidRPr="00BB48AC">
        <w:rPr>
          <w:rFonts w:ascii="Times New Roman" w:hAnsi="Times New Roman"/>
          <w:i/>
          <w:color w:val="000000"/>
        </w:rPr>
        <w:t>(</w:t>
      </w:r>
      <w:proofErr w:type="spellStart"/>
      <w:r w:rsidRPr="00BB48AC">
        <w:rPr>
          <w:rFonts w:ascii="Times New Roman" w:hAnsi="Times New Roman"/>
          <w:i/>
          <w:color w:val="000000"/>
        </w:rPr>
        <w:t>to</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play</w:t>
      </w:r>
      <w:proofErr w:type="spellEnd"/>
      <w:r w:rsidRPr="00BB48AC">
        <w:rPr>
          <w:rFonts w:ascii="Times New Roman" w:hAnsi="Times New Roman"/>
          <w:i/>
          <w:color w:val="000000"/>
        </w:rPr>
        <w:t xml:space="preserve"> – a </w:t>
      </w:r>
      <w:proofErr w:type="spellStart"/>
      <w:r w:rsidRPr="00BB48AC">
        <w:rPr>
          <w:rFonts w:ascii="Times New Roman" w:hAnsi="Times New Roman"/>
          <w:i/>
          <w:color w:val="000000"/>
        </w:rPr>
        <w:t>play</w:t>
      </w:r>
      <w:proofErr w:type="spellEnd"/>
      <w:r w:rsidRPr="00BB48AC">
        <w:rPr>
          <w:rFonts w:ascii="Times New Roman" w:hAnsi="Times New Roman"/>
          <w:i/>
          <w:color w:val="000000"/>
        </w:rPr>
        <w:t>).</w:t>
      </w:r>
    </w:p>
    <w:p w14:paraId="3A56FDA3" w14:textId="77777777" w:rsidR="00F710EF" w:rsidRPr="00BB48AC" w:rsidRDefault="00F710EF" w:rsidP="00F710EF">
      <w:pPr>
        <w:spacing w:after="0" w:line="264" w:lineRule="auto"/>
        <w:ind w:firstLine="600"/>
        <w:jc w:val="both"/>
      </w:pPr>
      <w:r w:rsidRPr="00BB48AC">
        <w:rPr>
          <w:rFonts w:ascii="Times New Roman" w:hAnsi="Times New Roman"/>
          <w:color w:val="000000"/>
        </w:rPr>
        <w:t xml:space="preserve">Использование языковой догадки для распознавания интернациональных слов </w:t>
      </w:r>
      <w:r w:rsidRPr="00BB48AC">
        <w:rPr>
          <w:rFonts w:ascii="Times New Roman" w:hAnsi="Times New Roman"/>
          <w:i/>
          <w:color w:val="000000"/>
        </w:rPr>
        <w:t>(</w:t>
      </w:r>
      <w:proofErr w:type="spellStart"/>
      <w:r w:rsidRPr="00BB48AC">
        <w:rPr>
          <w:rFonts w:ascii="Times New Roman" w:hAnsi="Times New Roman"/>
          <w:i/>
          <w:color w:val="000000"/>
        </w:rPr>
        <w:t>pilot</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film</w:t>
      </w:r>
      <w:proofErr w:type="spellEnd"/>
      <w:r w:rsidRPr="00BB48AC">
        <w:rPr>
          <w:rFonts w:ascii="Times New Roman" w:hAnsi="Times New Roman"/>
          <w:i/>
          <w:color w:val="000000"/>
        </w:rPr>
        <w:t>)</w:t>
      </w:r>
      <w:r w:rsidRPr="00BB48AC">
        <w:rPr>
          <w:rFonts w:ascii="Times New Roman" w:hAnsi="Times New Roman"/>
          <w:color w:val="000000"/>
        </w:rPr>
        <w:t>.</w:t>
      </w:r>
    </w:p>
    <w:p w14:paraId="364D33BA" w14:textId="77777777" w:rsidR="00F710EF" w:rsidRPr="00BB48AC" w:rsidRDefault="00F710EF" w:rsidP="00F710EF">
      <w:pPr>
        <w:spacing w:after="0" w:line="264" w:lineRule="auto"/>
        <w:ind w:firstLine="600"/>
        <w:jc w:val="both"/>
      </w:pPr>
      <w:r w:rsidRPr="00BB48AC">
        <w:rPr>
          <w:rFonts w:ascii="Times New Roman" w:hAnsi="Times New Roman"/>
          <w:i/>
          <w:color w:val="000000"/>
        </w:rPr>
        <w:t>Грамматическая сторона речи</w:t>
      </w:r>
    </w:p>
    <w:p w14:paraId="4AC6346C" w14:textId="77777777" w:rsidR="00F710EF" w:rsidRPr="00BB48AC" w:rsidRDefault="00F710EF" w:rsidP="00F710EF">
      <w:pPr>
        <w:spacing w:after="0" w:line="264" w:lineRule="auto"/>
        <w:ind w:firstLine="600"/>
        <w:jc w:val="both"/>
      </w:pPr>
      <w:r w:rsidRPr="00BB48AC">
        <w:rPr>
          <w:rFonts w:ascii="Times New Roman" w:hAnsi="Times New Roman"/>
          <w:color w:val="000000"/>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30D5E282" w14:textId="77777777" w:rsidR="00F710EF" w:rsidRPr="00BB48AC" w:rsidRDefault="00F710EF" w:rsidP="00F710EF">
      <w:pPr>
        <w:spacing w:after="0" w:line="264" w:lineRule="auto"/>
        <w:ind w:firstLine="600"/>
        <w:jc w:val="both"/>
      </w:pPr>
      <w:r w:rsidRPr="00BB48AC">
        <w:rPr>
          <w:rFonts w:ascii="Times New Roman" w:hAnsi="Times New Roman"/>
          <w:color w:val="000000"/>
        </w:rPr>
        <w:t xml:space="preserve">Глаголы в </w:t>
      </w:r>
      <w:proofErr w:type="spellStart"/>
      <w:r w:rsidRPr="00BB48AC">
        <w:rPr>
          <w:rFonts w:ascii="Times New Roman" w:hAnsi="Times New Roman"/>
          <w:color w:val="000000"/>
        </w:rPr>
        <w:t>Present</w:t>
      </w:r>
      <w:proofErr w:type="spellEnd"/>
      <w:r w:rsidRPr="00BB48AC">
        <w:rPr>
          <w:rFonts w:ascii="Times New Roman" w:hAnsi="Times New Roman"/>
          <w:color w:val="000000"/>
        </w:rPr>
        <w:t>/</w:t>
      </w:r>
      <w:proofErr w:type="spellStart"/>
      <w:r w:rsidRPr="00BB48AC">
        <w:rPr>
          <w:rFonts w:ascii="Times New Roman" w:hAnsi="Times New Roman"/>
          <w:color w:val="000000"/>
        </w:rPr>
        <w:t>Past</w:t>
      </w:r>
      <w:proofErr w:type="spellEnd"/>
      <w:r w:rsidRPr="00BB48AC">
        <w:rPr>
          <w:rFonts w:ascii="Times New Roman" w:hAnsi="Times New Roman"/>
          <w:color w:val="000000"/>
        </w:rPr>
        <w:t xml:space="preserve"> Simple </w:t>
      </w:r>
      <w:proofErr w:type="spellStart"/>
      <w:r w:rsidRPr="00BB48AC">
        <w:rPr>
          <w:rFonts w:ascii="Times New Roman" w:hAnsi="Times New Roman"/>
          <w:color w:val="000000"/>
        </w:rPr>
        <w:t>Tense</w:t>
      </w:r>
      <w:proofErr w:type="spellEnd"/>
      <w:r w:rsidRPr="00BB48AC">
        <w:rPr>
          <w:rFonts w:ascii="Times New Roman" w:hAnsi="Times New Roman"/>
          <w:color w:val="000000"/>
        </w:rPr>
        <w:t xml:space="preserve">, </w:t>
      </w:r>
      <w:proofErr w:type="spellStart"/>
      <w:r w:rsidRPr="00BB48AC">
        <w:rPr>
          <w:rFonts w:ascii="Times New Roman" w:hAnsi="Times New Roman"/>
          <w:color w:val="000000"/>
        </w:rPr>
        <w:t>Present</w:t>
      </w:r>
      <w:proofErr w:type="spellEnd"/>
      <w:r w:rsidRPr="00BB48AC">
        <w:rPr>
          <w:rFonts w:ascii="Times New Roman" w:hAnsi="Times New Roman"/>
          <w:color w:val="000000"/>
        </w:rPr>
        <w:t xml:space="preserve"> </w:t>
      </w:r>
      <w:proofErr w:type="spellStart"/>
      <w:r w:rsidRPr="00BB48AC">
        <w:rPr>
          <w:rFonts w:ascii="Times New Roman" w:hAnsi="Times New Roman"/>
          <w:color w:val="000000"/>
        </w:rPr>
        <w:t>Continuous</w:t>
      </w:r>
      <w:proofErr w:type="spellEnd"/>
      <w:r w:rsidRPr="00BB48AC">
        <w:rPr>
          <w:rFonts w:ascii="Times New Roman" w:hAnsi="Times New Roman"/>
          <w:color w:val="000000"/>
        </w:rPr>
        <w:t xml:space="preserve"> </w:t>
      </w:r>
      <w:proofErr w:type="spellStart"/>
      <w:r w:rsidRPr="00BB48AC">
        <w:rPr>
          <w:rFonts w:ascii="Times New Roman" w:hAnsi="Times New Roman"/>
          <w:color w:val="000000"/>
        </w:rPr>
        <w:t>Tense</w:t>
      </w:r>
      <w:proofErr w:type="spellEnd"/>
      <w:r w:rsidRPr="00BB48AC">
        <w:rPr>
          <w:rFonts w:ascii="Times New Roman" w:hAnsi="Times New Roman"/>
          <w:color w:val="000000"/>
        </w:rPr>
        <w:t xml:space="preserve"> в повествовательных (утвердительных и отрицательных) и вопросительных (общий и специальный вопросы) предложениях.</w:t>
      </w:r>
    </w:p>
    <w:p w14:paraId="185F75D0" w14:textId="77777777" w:rsidR="00F710EF" w:rsidRPr="00BB48AC" w:rsidRDefault="00F710EF" w:rsidP="00F710EF">
      <w:pPr>
        <w:spacing w:after="0" w:line="264" w:lineRule="auto"/>
        <w:ind w:firstLine="600"/>
        <w:jc w:val="both"/>
      </w:pPr>
      <w:r w:rsidRPr="00BB48AC">
        <w:rPr>
          <w:rFonts w:ascii="Times New Roman" w:hAnsi="Times New Roman"/>
          <w:color w:val="000000"/>
        </w:rPr>
        <w:t xml:space="preserve">Модальные глаголы </w:t>
      </w:r>
      <w:proofErr w:type="spellStart"/>
      <w:r w:rsidRPr="00BB48AC">
        <w:rPr>
          <w:rFonts w:ascii="Times New Roman" w:hAnsi="Times New Roman"/>
          <w:i/>
          <w:color w:val="000000"/>
        </w:rPr>
        <w:t>must</w:t>
      </w:r>
      <w:proofErr w:type="spellEnd"/>
      <w:r w:rsidRPr="00BB48AC">
        <w:rPr>
          <w:rFonts w:ascii="Times New Roman" w:hAnsi="Times New Roman"/>
          <w:color w:val="000000"/>
        </w:rPr>
        <w:t xml:space="preserve"> и </w:t>
      </w:r>
      <w:proofErr w:type="spellStart"/>
      <w:r w:rsidRPr="00BB48AC">
        <w:rPr>
          <w:rFonts w:ascii="Times New Roman" w:hAnsi="Times New Roman"/>
          <w:i/>
          <w:color w:val="000000"/>
        </w:rPr>
        <w:t>have</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to</w:t>
      </w:r>
      <w:proofErr w:type="spellEnd"/>
      <w:r w:rsidRPr="00BB48AC">
        <w:rPr>
          <w:rFonts w:ascii="Times New Roman" w:hAnsi="Times New Roman"/>
          <w:color w:val="000000"/>
        </w:rPr>
        <w:t>.</w:t>
      </w:r>
    </w:p>
    <w:p w14:paraId="21376536" w14:textId="77777777" w:rsidR="00F710EF" w:rsidRPr="00BB48AC" w:rsidRDefault="00F710EF" w:rsidP="00F710EF">
      <w:pPr>
        <w:spacing w:after="0" w:line="264" w:lineRule="auto"/>
        <w:ind w:firstLine="600"/>
        <w:jc w:val="both"/>
      </w:pPr>
      <w:r w:rsidRPr="00BB48AC">
        <w:rPr>
          <w:rFonts w:ascii="Times New Roman" w:hAnsi="Times New Roman"/>
          <w:color w:val="000000"/>
        </w:rPr>
        <w:t>Конструкция</w:t>
      </w:r>
      <w:r w:rsidRPr="00BB48AC">
        <w:rPr>
          <w:rFonts w:ascii="Times New Roman" w:hAnsi="Times New Roman"/>
          <w:color w:val="000000"/>
          <w:lang w:val="en-US"/>
        </w:rPr>
        <w:t xml:space="preserve"> </w:t>
      </w:r>
      <w:r w:rsidRPr="00BB48AC">
        <w:rPr>
          <w:rFonts w:ascii="Times New Roman" w:hAnsi="Times New Roman"/>
          <w:i/>
          <w:color w:val="000000"/>
          <w:lang w:val="en-US"/>
        </w:rPr>
        <w:t>to be going to</w:t>
      </w:r>
      <w:r w:rsidRPr="00BB48AC">
        <w:rPr>
          <w:rFonts w:ascii="Times New Roman" w:hAnsi="Times New Roman"/>
          <w:color w:val="000000"/>
          <w:lang w:val="en-US"/>
        </w:rPr>
        <w:t xml:space="preserve"> </w:t>
      </w:r>
      <w:r w:rsidRPr="00BB48AC">
        <w:rPr>
          <w:rFonts w:ascii="Times New Roman" w:hAnsi="Times New Roman"/>
          <w:color w:val="000000"/>
        </w:rPr>
        <w:t>и</w:t>
      </w:r>
      <w:r w:rsidRPr="00BB48AC">
        <w:rPr>
          <w:rFonts w:ascii="Times New Roman" w:hAnsi="Times New Roman"/>
          <w:color w:val="000000"/>
          <w:lang w:val="en-US"/>
        </w:rPr>
        <w:t xml:space="preserve"> Future Simple Tense </w:t>
      </w:r>
      <w:r w:rsidRPr="00BB48AC">
        <w:rPr>
          <w:rFonts w:ascii="Times New Roman" w:hAnsi="Times New Roman"/>
          <w:color w:val="000000"/>
        </w:rPr>
        <w:t>для</w:t>
      </w:r>
      <w:r w:rsidRPr="00BB48AC">
        <w:rPr>
          <w:rFonts w:ascii="Times New Roman" w:hAnsi="Times New Roman"/>
          <w:color w:val="000000"/>
          <w:lang w:val="en-US"/>
        </w:rPr>
        <w:t xml:space="preserve"> </w:t>
      </w:r>
      <w:r w:rsidRPr="00BB48AC">
        <w:rPr>
          <w:rFonts w:ascii="Times New Roman" w:hAnsi="Times New Roman"/>
          <w:color w:val="000000"/>
        </w:rPr>
        <w:t>выражения</w:t>
      </w:r>
      <w:r w:rsidRPr="00BB48AC">
        <w:rPr>
          <w:rFonts w:ascii="Times New Roman" w:hAnsi="Times New Roman"/>
          <w:color w:val="000000"/>
          <w:lang w:val="en-US"/>
        </w:rPr>
        <w:t xml:space="preserve"> </w:t>
      </w:r>
      <w:r w:rsidRPr="00BB48AC">
        <w:rPr>
          <w:rFonts w:ascii="Times New Roman" w:hAnsi="Times New Roman"/>
          <w:color w:val="000000"/>
        </w:rPr>
        <w:t>будущего</w:t>
      </w:r>
      <w:r w:rsidRPr="00BB48AC">
        <w:rPr>
          <w:rFonts w:ascii="Times New Roman" w:hAnsi="Times New Roman"/>
          <w:color w:val="000000"/>
          <w:lang w:val="en-US"/>
        </w:rPr>
        <w:t xml:space="preserve"> </w:t>
      </w:r>
      <w:r w:rsidRPr="00BB48AC">
        <w:rPr>
          <w:rFonts w:ascii="Times New Roman" w:hAnsi="Times New Roman"/>
          <w:color w:val="000000"/>
        </w:rPr>
        <w:t>действия</w:t>
      </w:r>
      <w:r w:rsidRPr="00BB48AC">
        <w:rPr>
          <w:rFonts w:ascii="Times New Roman" w:hAnsi="Times New Roman"/>
          <w:color w:val="000000"/>
          <w:lang w:val="en-US"/>
        </w:rPr>
        <w:t xml:space="preserve"> (</w:t>
      </w:r>
      <w:r w:rsidRPr="00BB48AC">
        <w:rPr>
          <w:rFonts w:ascii="Times New Roman" w:hAnsi="Times New Roman"/>
          <w:i/>
          <w:color w:val="000000"/>
          <w:lang w:val="en-US"/>
        </w:rPr>
        <w:t xml:space="preserve">I am going to have my birthday party on Saturday. </w:t>
      </w:r>
      <w:proofErr w:type="spellStart"/>
      <w:r w:rsidRPr="00BB48AC">
        <w:rPr>
          <w:rFonts w:ascii="Times New Roman" w:hAnsi="Times New Roman"/>
          <w:i/>
          <w:color w:val="000000"/>
        </w:rPr>
        <w:t>Wait</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I’ll</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help</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you</w:t>
      </w:r>
      <w:proofErr w:type="spellEnd"/>
      <w:r w:rsidRPr="00BB48AC">
        <w:rPr>
          <w:rFonts w:ascii="Times New Roman" w:hAnsi="Times New Roman"/>
          <w:color w:val="000000"/>
        </w:rPr>
        <w:t>.).</w:t>
      </w:r>
    </w:p>
    <w:p w14:paraId="65328861" w14:textId="77777777" w:rsidR="00F710EF" w:rsidRPr="00BB48AC" w:rsidRDefault="00F710EF" w:rsidP="00F710EF">
      <w:pPr>
        <w:spacing w:after="0" w:line="264" w:lineRule="auto"/>
        <w:ind w:firstLine="600"/>
        <w:jc w:val="both"/>
      </w:pPr>
      <w:r w:rsidRPr="00BB48AC">
        <w:rPr>
          <w:rFonts w:ascii="Times New Roman" w:hAnsi="Times New Roman"/>
          <w:color w:val="000000"/>
        </w:rPr>
        <w:t xml:space="preserve">Отрицательное местоимение </w:t>
      </w:r>
      <w:proofErr w:type="spellStart"/>
      <w:r w:rsidRPr="00BB48AC">
        <w:rPr>
          <w:rFonts w:ascii="Times New Roman" w:hAnsi="Times New Roman"/>
          <w:i/>
          <w:color w:val="000000"/>
        </w:rPr>
        <w:t>no</w:t>
      </w:r>
      <w:proofErr w:type="spellEnd"/>
      <w:r w:rsidRPr="00BB48AC">
        <w:rPr>
          <w:rFonts w:ascii="Times New Roman" w:hAnsi="Times New Roman"/>
          <w:color w:val="000000"/>
        </w:rPr>
        <w:t>.</w:t>
      </w:r>
    </w:p>
    <w:p w14:paraId="5EA6E12E" w14:textId="77777777" w:rsidR="00F710EF" w:rsidRPr="00BB48AC" w:rsidRDefault="00F710EF" w:rsidP="00F710EF">
      <w:pPr>
        <w:spacing w:after="0" w:line="264" w:lineRule="auto"/>
        <w:ind w:firstLine="600"/>
        <w:jc w:val="both"/>
      </w:pPr>
      <w:r w:rsidRPr="00BB48AC">
        <w:rPr>
          <w:rFonts w:ascii="Times New Roman" w:hAnsi="Times New Roman"/>
          <w:color w:val="000000"/>
        </w:rPr>
        <w:lastRenderedPageBreak/>
        <w:t xml:space="preserve">Степени сравнения прилагательных (формы, образованные по правилу и исключения: </w:t>
      </w:r>
      <w:proofErr w:type="spellStart"/>
      <w:r w:rsidRPr="00BB48AC">
        <w:rPr>
          <w:rFonts w:ascii="Times New Roman" w:hAnsi="Times New Roman"/>
          <w:i/>
          <w:color w:val="000000"/>
        </w:rPr>
        <w:t>good</w:t>
      </w:r>
      <w:proofErr w:type="spellEnd"/>
      <w:r w:rsidRPr="00BB48AC">
        <w:rPr>
          <w:rFonts w:ascii="Times New Roman" w:hAnsi="Times New Roman"/>
          <w:i/>
          <w:color w:val="000000"/>
        </w:rPr>
        <w:t xml:space="preserve"> – </w:t>
      </w:r>
      <w:proofErr w:type="spellStart"/>
      <w:r w:rsidRPr="00BB48AC">
        <w:rPr>
          <w:rFonts w:ascii="Times New Roman" w:hAnsi="Times New Roman"/>
          <w:i/>
          <w:color w:val="000000"/>
        </w:rPr>
        <w:t>better</w:t>
      </w:r>
      <w:proofErr w:type="spellEnd"/>
      <w:r w:rsidRPr="00BB48AC">
        <w:rPr>
          <w:rFonts w:ascii="Times New Roman" w:hAnsi="Times New Roman"/>
          <w:i/>
          <w:color w:val="000000"/>
        </w:rPr>
        <w:t xml:space="preserve"> – (</w:t>
      </w:r>
      <w:proofErr w:type="spellStart"/>
      <w:r w:rsidRPr="00BB48AC">
        <w:rPr>
          <w:rFonts w:ascii="Times New Roman" w:hAnsi="Times New Roman"/>
          <w:i/>
          <w:color w:val="000000"/>
        </w:rPr>
        <w:t>the</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best</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bad</w:t>
      </w:r>
      <w:proofErr w:type="spellEnd"/>
      <w:r w:rsidRPr="00BB48AC">
        <w:rPr>
          <w:rFonts w:ascii="Times New Roman" w:hAnsi="Times New Roman"/>
          <w:i/>
          <w:color w:val="000000"/>
        </w:rPr>
        <w:t xml:space="preserve"> – </w:t>
      </w:r>
      <w:proofErr w:type="spellStart"/>
      <w:r w:rsidRPr="00BB48AC">
        <w:rPr>
          <w:rFonts w:ascii="Times New Roman" w:hAnsi="Times New Roman"/>
          <w:i/>
          <w:color w:val="000000"/>
        </w:rPr>
        <w:t>worse</w:t>
      </w:r>
      <w:proofErr w:type="spellEnd"/>
      <w:r w:rsidRPr="00BB48AC">
        <w:rPr>
          <w:rFonts w:ascii="Times New Roman" w:hAnsi="Times New Roman"/>
          <w:i/>
          <w:color w:val="000000"/>
        </w:rPr>
        <w:t xml:space="preserve"> – (</w:t>
      </w:r>
      <w:proofErr w:type="spellStart"/>
      <w:r w:rsidRPr="00BB48AC">
        <w:rPr>
          <w:rFonts w:ascii="Times New Roman" w:hAnsi="Times New Roman"/>
          <w:i/>
          <w:color w:val="000000"/>
        </w:rPr>
        <w:t>the</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worst</w:t>
      </w:r>
      <w:proofErr w:type="spellEnd"/>
      <w:r w:rsidRPr="00BB48AC">
        <w:rPr>
          <w:rFonts w:ascii="Times New Roman" w:hAnsi="Times New Roman"/>
          <w:color w:val="000000"/>
        </w:rPr>
        <w:t>.</w:t>
      </w:r>
    </w:p>
    <w:p w14:paraId="431989C9" w14:textId="77777777" w:rsidR="00F710EF" w:rsidRPr="00BB48AC" w:rsidRDefault="00F710EF" w:rsidP="00F710EF">
      <w:pPr>
        <w:spacing w:after="0" w:line="264" w:lineRule="auto"/>
        <w:ind w:firstLine="600"/>
        <w:jc w:val="both"/>
      </w:pPr>
      <w:r w:rsidRPr="00BB48AC">
        <w:rPr>
          <w:rFonts w:ascii="Times New Roman" w:hAnsi="Times New Roman"/>
          <w:color w:val="000000"/>
        </w:rPr>
        <w:t>Наречия времени.</w:t>
      </w:r>
    </w:p>
    <w:p w14:paraId="45C7C953" w14:textId="77777777" w:rsidR="00F710EF" w:rsidRPr="00BB48AC" w:rsidRDefault="00F710EF" w:rsidP="00F710EF">
      <w:pPr>
        <w:spacing w:after="0" w:line="264" w:lineRule="auto"/>
        <w:ind w:firstLine="600"/>
        <w:jc w:val="both"/>
      </w:pPr>
      <w:r w:rsidRPr="00BB48AC">
        <w:rPr>
          <w:rFonts w:ascii="Times New Roman" w:hAnsi="Times New Roman"/>
          <w:color w:val="000000"/>
        </w:rPr>
        <w:t>Обозначение даты и года. Обозначение времени (</w:t>
      </w:r>
      <w:r w:rsidRPr="00BB48AC">
        <w:rPr>
          <w:rFonts w:ascii="Times New Roman" w:hAnsi="Times New Roman"/>
          <w:i/>
          <w:color w:val="000000"/>
        </w:rPr>
        <w:t xml:space="preserve">5 </w:t>
      </w:r>
      <w:proofErr w:type="spellStart"/>
      <w:r w:rsidRPr="00BB48AC">
        <w:rPr>
          <w:rFonts w:ascii="Times New Roman" w:hAnsi="Times New Roman"/>
          <w:i/>
          <w:color w:val="000000"/>
        </w:rPr>
        <w:t>o’clock</w:t>
      </w:r>
      <w:proofErr w:type="spellEnd"/>
      <w:r w:rsidRPr="00BB48AC">
        <w:rPr>
          <w:rFonts w:ascii="Times New Roman" w:hAnsi="Times New Roman"/>
          <w:i/>
          <w:color w:val="000000"/>
        </w:rPr>
        <w:t xml:space="preserve">; 3 </w:t>
      </w:r>
      <w:proofErr w:type="spellStart"/>
      <w:r w:rsidRPr="00BB48AC">
        <w:rPr>
          <w:rFonts w:ascii="Times New Roman" w:hAnsi="Times New Roman"/>
          <w:i/>
          <w:color w:val="000000"/>
        </w:rPr>
        <w:t>am</w:t>
      </w:r>
      <w:proofErr w:type="spellEnd"/>
      <w:r w:rsidRPr="00BB48AC">
        <w:rPr>
          <w:rFonts w:ascii="Times New Roman" w:hAnsi="Times New Roman"/>
          <w:i/>
          <w:color w:val="000000"/>
        </w:rPr>
        <w:t xml:space="preserve">, 2 </w:t>
      </w:r>
      <w:proofErr w:type="spellStart"/>
      <w:r w:rsidRPr="00BB48AC">
        <w:rPr>
          <w:rFonts w:ascii="Times New Roman" w:hAnsi="Times New Roman"/>
          <w:i/>
          <w:color w:val="000000"/>
        </w:rPr>
        <w:t>pm</w:t>
      </w:r>
      <w:proofErr w:type="spellEnd"/>
      <w:r w:rsidRPr="00BB48AC">
        <w:rPr>
          <w:rFonts w:ascii="Times New Roman" w:hAnsi="Times New Roman"/>
          <w:color w:val="000000"/>
        </w:rPr>
        <w:t>).</w:t>
      </w:r>
    </w:p>
    <w:p w14:paraId="1C833ECF" w14:textId="77777777" w:rsidR="00F710EF" w:rsidRPr="00BB48AC" w:rsidRDefault="00F710EF" w:rsidP="00F710EF">
      <w:pPr>
        <w:spacing w:after="0" w:line="264" w:lineRule="auto"/>
        <w:ind w:left="120"/>
        <w:jc w:val="both"/>
      </w:pPr>
    </w:p>
    <w:p w14:paraId="720D53E0" w14:textId="77777777" w:rsidR="00F710EF" w:rsidRPr="00BB48AC" w:rsidRDefault="00F710EF" w:rsidP="00F710EF">
      <w:pPr>
        <w:spacing w:after="0" w:line="264" w:lineRule="auto"/>
        <w:ind w:left="120"/>
        <w:jc w:val="both"/>
      </w:pPr>
      <w:r w:rsidRPr="00BB48AC">
        <w:rPr>
          <w:rFonts w:ascii="Times New Roman" w:hAnsi="Times New Roman"/>
          <w:b/>
          <w:color w:val="000000"/>
        </w:rPr>
        <w:t>Социокультурные знания и умения</w:t>
      </w:r>
    </w:p>
    <w:p w14:paraId="0457BFED" w14:textId="77777777" w:rsidR="00F710EF" w:rsidRPr="00BB48AC" w:rsidRDefault="00F710EF" w:rsidP="00F710EF">
      <w:pPr>
        <w:spacing w:after="0" w:line="264" w:lineRule="auto"/>
        <w:ind w:firstLine="600"/>
        <w:jc w:val="both"/>
      </w:pPr>
      <w:r w:rsidRPr="00BB48AC">
        <w:rPr>
          <w:rFonts w:ascii="Times New Roman" w:hAnsi="Times New Roman"/>
          <w:color w:val="000000"/>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14:paraId="356A8AD7" w14:textId="77777777" w:rsidR="00F710EF" w:rsidRPr="00BB48AC" w:rsidRDefault="00F710EF" w:rsidP="00F710EF">
      <w:pPr>
        <w:spacing w:after="0" w:line="264" w:lineRule="auto"/>
        <w:ind w:firstLine="600"/>
        <w:jc w:val="both"/>
      </w:pPr>
      <w:r w:rsidRPr="00BB48AC">
        <w:rPr>
          <w:rFonts w:ascii="Times New Roman" w:hAnsi="Times New Roman"/>
          <w:color w:val="000000"/>
        </w:rPr>
        <w:t>Знание произведений детского фольклора (рифмовок, стихов, песенок), персонажей детских книг.</w:t>
      </w:r>
    </w:p>
    <w:p w14:paraId="535D263B" w14:textId="77777777" w:rsidR="00F710EF" w:rsidRPr="00BB48AC" w:rsidRDefault="00F710EF" w:rsidP="00F710EF">
      <w:pPr>
        <w:spacing w:after="0" w:line="264" w:lineRule="auto"/>
        <w:ind w:firstLine="600"/>
        <w:jc w:val="both"/>
      </w:pPr>
      <w:r w:rsidRPr="00BB48AC">
        <w:rPr>
          <w:rFonts w:ascii="Times New Roman" w:hAnsi="Times New Roman"/>
          <w:color w:val="000000"/>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14:paraId="37909441" w14:textId="77777777" w:rsidR="00F710EF" w:rsidRPr="00BB48AC" w:rsidRDefault="00F710EF" w:rsidP="00F710EF">
      <w:pPr>
        <w:spacing w:after="0" w:line="264" w:lineRule="auto"/>
        <w:ind w:left="120"/>
        <w:jc w:val="both"/>
      </w:pPr>
    </w:p>
    <w:p w14:paraId="40944DE4" w14:textId="77777777" w:rsidR="00F710EF" w:rsidRPr="00BB48AC" w:rsidRDefault="00F710EF" w:rsidP="00F710EF">
      <w:pPr>
        <w:spacing w:after="0" w:line="264" w:lineRule="auto"/>
        <w:ind w:left="120"/>
        <w:jc w:val="both"/>
      </w:pPr>
      <w:r w:rsidRPr="00BB48AC">
        <w:rPr>
          <w:rFonts w:ascii="Times New Roman" w:hAnsi="Times New Roman"/>
          <w:b/>
          <w:color w:val="000000"/>
        </w:rPr>
        <w:t>Компенсаторные умения</w:t>
      </w:r>
    </w:p>
    <w:p w14:paraId="147CFA39" w14:textId="77777777" w:rsidR="00F710EF" w:rsidRPr="00BB48AC" w:rsidRDefault="00F710EF" w:rsidP="00F710EF">
      <w:pPr>
        <w:spacing w:after="0" w:line="264" w:lineRule="auto"/>
        <w:ind w:firstLine="600"/>
        <w:jc w:val="both"/>
      </w:pPr>
      <w:r w:rsidRPr="00BB48AC">
        <w:rPr>
          <w:rFonts w:ascii="Times New Roman" w:hAnsi="Times New Roman"/>
          <w:color w:val="000000"/>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14:paraId="199820BF" w14:textId="77777777" w:rsidR="00F710EF" w:rsidRPr="00BB48AC" w:rsidRDefault="00F710EF" w:rsidP="00F710EF">
      <w:pPr>
        <w:spacing w:after="0" w:line="264" w:lineRule="auto"/>
        <w:ind w:firstLine="600"/>
        <w:jc w:val="both"/>
      </w:pPr>
      <w:r w:rsidRPr="00BB48AC">
        <w:rPr>
          <w:rFonts w:ascii="Times New Roman" w:hAnsi="Times New Roman"/>
          <w:color w:val="000000"/>
        </w:rPr>
        <w:t>Использование в качестве опоры при порождении собственных высказываний ключевых слов, вопросов; картинок, фотографий.</w:t>
      </w:r>
    </w:p>
    <w:p w14:paraId="7C2CF029" w14:textId="77777777" w:rsidR="00F710EF" w:rsidRPr="00BB48AC" w:rsidRDefault="00F710EF" w:rsidP="00F710EF">
      <w:pPr>
        <w:spacing w:after="0" w:line="264" w:lineRule="auto"/>
        <w:ind w:firstLine="600"/>
        <w:jc w:val="both"/>
      </w:pPr>
      <w:r w:rsidRPr="00BB48AC">
        <w:rPr>
          <w:rFonts w:ascii="Times New Roman" w:hAnsi="Times New Roman"/>
          <w:color w:val="000000"/>
        </w:rPr>
        <w:t>Прогнозирование содержание текста для чтения на основе заголовка.</w:t>
      </w:r>
    </w:p>
    <w:p w14:paraId="63065E9C" w14:textId="77777777" w:rsidR="00F710EF" w:rsidRPr="00BB48AC" w:rsidRDefault="00F710EF" w:rsidP="00F710EF">
      <w:pPr>
        <w:spacing w:after="0" w:line="264" w:lineRule="auto"/>
        <w:ind w:firstLine="600"/>
        <w:jc w:val="both"/>
      </w:pPr>
      <w:r w:rsidRPr="00BB48AC">
        <w:rPr>
          <w:rFonts w:ascii="Times New Roman" w:hAnsi="Times New Roman"/>
          <w:color w:val="000000"/>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46FE3227" w14:textId="77777777" w:rsidR="00B20150" w:rsidRPr="00BB48AC" w:rsidRDefault="00B20150" w:rsidP="00B20150">
      <w:pPr>
        <w:spacing w:after="0" w:line="264" w:lineRule="auto"/>
        <w:ind w:left="120"/>
        <w:jc w:val="center"/>
        <w:rPr>
          <w:rFonts w:ascii="Times New Roman" w:hAnsi="Times New Roman"/>
          <w:b/>
          <w:bCs/>
          <w:color w:val="000000"/>
        </w:rPr>
      </w:pPr>
    </w:p>
    <w:p w14:paraId="18701F28" w14:textId="46F88474" w:rsidR="00B20150" w:rsidRPr="00BB48AC" w:rsidRDefault="00B20150" w:rsidP="00B20150">
      <w:pPr>
        <w:spacing w:after="0" w:line="264" w:lineRule="auto"/>
        <w:ind w:left="120"/>
        <w:jc w:val="center"/>
        <w:rPr>
          <w:b/>
          <w:bCs/>
        </w:rPr>
      </w:pPr>
      <w:r w:rsidRPr="00BB48AC">
        <w:rPr>
          <w:rFonts w:ascii="Times New Roman" w:hAnsi="Times New Roman"/>
          <w:b/>
          <w:bCs/>
          <w:color w:val="000000"/>
        </w:rPr>
        <w:t xml:space="preserve">ПЛАНИРУЕМЫЕ РЕЗУЛЬТАТЫ ОСВОЕНИЯ ПРОГРАММЫ </w:t>
      </w:r>
      <w:proofErr w:type="gramStart"/>
      <w:r w:rsidRPr="00BB48AC">
        <w:rPr>
          <w:rFonts w:ascii="Times New Roman" w:hAnsi="Times New Roman"/>
          <w:b/>
          <w:bCs/>
          <w:color w:val="000000"/>
        </w:rPr>
        <w:t>ПО ИНОСТРАННОМУ</w:t>
      </w:r>
      <w:proofErr w:type="gramEnd"/>
      <w:r w:rsidRPr="00BB48AC">
        <w:rPr>
          <w:rFonts w:ascii="Times New Roman" w:hAnsi="Times New Roman"/>
          <w:b/>
          <w:bCs/>
          <w:color w:val="000000"/>
        </w:rPr>
        <w:t xml:space="preserve"> (АНГЛИЙСКОМУ) ЯЗЫКУ НА УРОВНЕ НАЧАЛЬНОГО ОБЩЕГО ОБРАЗОВАНИЯ</w:t>
      </w:r>
    </w:p>
    <w:p w14:paraId="2067FA2E" w14:textId="77777777" w:rsidR="00B20150" w:rsidRPr="00BB48AC" w:rsidRDefault="00B20150" w:rsidP="00B20150">
      <w:pPr>
        <w:spacing w:after="0" w:line="264" w:lineRule="auto"/>
        <w:ind w:left="120"/>
        <w:jc w:val="center"/>
        <w:rPr>
          <w:b/>
          <w:bCs/>
        </w:rPr>
      </w:pPr>
    </w:p>
    <w:p w14:paraId="4FF581FA" w14:textId="77777777" w:rsidR="00B20150" w:rsidRPr="00BB48AC" w:rsidRDefault="00B20150" w:rsidP="00B20150">
      <w:pPr>
        <w:spacing w:after="0" w:line="264" w:lineRule="auto"/>
        <w:ind w:left="120"/>
        <w:jc w:val="both"/>
      </w:pPr>
      <w:r w:rsidRPr="00BB48AC">
        <w:rPr>
          <w:rFonts w:ascii="Times New Roman" w:hAnsi="Times New Roman"/>
          <w:b/>
          <w:color w:val="333333"/>
        </w:rPr>
        <w:t>ЛИЧНОСТНЫЕ РЕЗУЛЬТАТЫ</w:t>
      </w:r>
    </w:p>
    <w:p w14:paraId="18882C0D" w14:textId="77777777" w:rsidR="00B20150" w:rsidRPr="00BB48AC" w:rsidRDefault="00B20150" w:rsidP="00B20150">
      <w:pPr>
        <w:spacing w:after="0" w:line="264" w:lineRule="auto"/>
        <w:ind w:firstLine="600"/>
        <w:jc w:val="both"/>
      </w:pPr>
      <w:r w:rsidRPr="00BB48AC">
        <w:rPr>
          <w:rFonts w:ascii="Times New Roman" w:hAnsi="Times New Roman"/>
          <w:color w:val="000000"/>
        </w:rPr>
        <w:t xml:space="preserve">Личностные результаты освоения программы </w:t>
      </w:r>
      <w:proofErr w:type="gramStart"/>
      <w:r w:rsidRPr="00BB48AC">
        <w:rPr>
          <w:rFonts w:ascii="Times New Roman" w:hAnsi="Times New Roman"/>
          <w:color w:val="000000"/>
        </w:rPr>
        <w:t>по иностранному</w:t>
      </w:r>
      <w:proofErr w:type="gramEnd"/>
      <w:r w:rsidRPr="00BB48AC">
        <w:rPr>
          <w:rFonts w:ascii="Times New Roman" w:hAnsi="Times New Roman"/>
          <w:color w:val="000000"/>
        </w:rPr>
        <w:t xml:space="preserve">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B0EB0CF" w14:textId="77777777" w:rsidR="00B20150" w:rsidRPr="00BB48AC" w:rsidRDefault="00B20150" w:rsidP="00B20150">
      <w:pPr>
        <w:spacing w:after="0" w:line="264" w:lineRule="auto"/>
        <w:ind w:firstLine="600"/>
        <w:jc w:val="both"/>
      </w:pPr>
      <w:r w:rsidRPr="00BB48AC">
        <w:rPr>
          <w:rFonts w:ascii="Times New Roman" w:hAnsi="Times New Roman"/>
          <w:color w:val="000000"/>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14:paraId="3DA1D6FB" w14:textId="77777777" w:rsidR="00B20150" w:rsidRPr="00BB48AC" w:rsidRDefault="00B20150" w:rsidP="00B20150">
      <w:pPr>
        <w:spacing w:after="0" w:line="264" w:lineRule="auto"/>
        <w:ind w:left="120"/>
        <w:jc w:val="both"/>
      </w:pPr>
      <w:r w:rsidRPr="00BB48AC">
        <w:rPr>
          <w:rFonts w:ascii="Times New Roman" w:hAnsi="Times New Roman"/>
          <w:b/>
          <w:color w:val="000000"/>
        </w:rPr>
        <w:t>1) гражданско-патриотического воспитания:</w:t>
      </w:r>
    </w:p>
    <w:p w14:paraId="04C1369A" w14:textId="77777777" w:rsidR="00B20150" w:rsidRPr="00BB48AC" w:rsidRDefault="00B20150">
      <w:pPr>
        <w:numPr>
          <w:ilvl w:val="0"/>
          <w:numId w:val="100"/>
        </w:numPr>
        <w:spacing w:after="0" w:line="264" w:lineRule="auto"/>
        <w:jc w:val="both"/>
      </w:pPr>
      <w:r w:rsidRPr="00BB48AC">
        <w:rPr>
          <w:rFonts w:ascii="Times New Roman" w:hAnsi="Times New Roman"/>
          <w:color w:val="000000"/>
        </w:rPr>
        <w:t>становление ценностного отношения к своей Родине – России;</w:t>
      </w:r>
    </w:p>
    <w:p w14:paraId="03585624" w14:textId="77777777" w:rsidR="00B20150" w:rsidRPr="00BB48AC" w:rsidRDefault="00B20150">
      <w:pPr>
        <w:numPr>
          <w:ilvl w:val="0"/>
          <w:numId w:val="100"/>
        </w:numPr>
        <w:spacing w:after="0" w:line="264" w:lineRule="auto"/>
        <w:jc w:val="both"/>
      </w:pPr>
      <w:r w:rsidRPr="00BB48AC">
        <w:rPr>
          <w:rFonts w:ascii="Times New Roman" w:hAnsi="Times New Roman"/>
          <w:color w:val="000000"/>
        </w:rPr>
        <w:t>осознание своей этнокультурной и российской гражданской идентичности;</w:t>
      </w:r>
    </w:p>
    <w:p w14:paraId="6EED4C49" w14:textId="77777777" w:rsidR="00B20150" w:rsidRPr="00BB48AC" w:rsidRDefault="00B20150">
      <w:pPr>
        <w:numPr>
          <w:ilvl w:val="0"/>
          <w:numId w:val="100"/>
        </w:numPr>
        <w:spacing w:after="0" w:line="264" w:lineRule="auto"/>
        <w:jc w:val="both"/>
      </w:pPr>
      <w:r w:rsidRPr="00BB48AC">
        <w:rPr>
          <w:rFonts w:ascii="Times New Roman" w:hAnsi="Times New Roman"/>
          <w:color w:val="000000"/>
        </w:rPr>
        <w:lastRenderedPageBreak/>
        <w:t>сопричастность к прошлому, настоящему и будущему своей страны и родного края;</w:t>
      </w:r>
    </w:p>
    <w:p w14:paraId="209488FA" w14:textId="77777777" w:rsidR="00B20150" w:rsidRPr="00BB48AC" w:rsidRDefault="00B20150">
      <w:pPr>
        <w:numPr>
          <w:ilvl w:val="0"/>
          <w:numId w:val="100"/>
        </w:numPr>
        <w:spacing w:after="0" w:line="264" w:lineRule="auto"/>
        <w:jc w:val="both"/>
      </w:pPr>
      <w:r w:rsidRPr="00BB48AC">
        <w:rPr>
          <w:rFonts w:ascii="Times New Roman" w:hAnsi="Times New Roman"/>
          <w:color w:val="000000"/>
        </w:rPr>
        <w:t>уважение к своему и другим народам;</w:t>
      </w:r>
    </w:p>
    <w:p w14:paraId="7D57AD6B" w14:textId="77777777" w:rsidR="00B20150" w:rsidRPr="00BB48AC" w:rsidRDefault="00B20150">
      <w:pPr>
        <w:numPr>
          <w:ilvl w:val="0"/>
          <w:numId w:val="100"/>
        </w:numPr>
        <w:spacing w:after="0" w:line="264" w:lineRule="auto"/>
        <w:jc w:val="both"/>
      </w:pPr>
      <w:r w:rsidRPr="00BB48AC">
        <w:rPr>
          <w:rFonts w:ascii="Times New Roman" w:hAnsi="Times New Roman"/>
          <w:color w:val="000000"/>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27A4D078" w14:textId="77777777" w:rsidR="00B20150" w:rsidRPr="00BB48AC" w:rsidRDefault="00B20150" w:rsidP="00B20150">
      <w:pPr>
        <w:spacing w:after="0" w:line="264" w:lineRule="auto"/>
        <w:ind w:left="120"/>
        <w:jc w:val="both"/>
      </w:pPr>
      <w:r w:rsidRPr="00BB48AC">
        <w:rPr>
          <w:rFonts w:ascii="Times New Roman" w:hAnsi="Times New Roman"/>
          <w:b/>
          <w:color w:val="000000"/>
        </w:rPr>
        <w:t>2) духовно-нравственного воспитания:</w:t>
      </w:r>
    </w:p>
    <w:p w14:paraId="78DE42F6" w14:textId="77777777" w:rsidR="00B20150" w:rsidRPr="00BB48AC" w:rsidRDefault="00B20150">
      <w:pPr>
        <w:numPr>
          <w:ilvl w:val="0"/>
          <w:numId w:val="101"/>
        </w:numPr>
        <w:spacing w:after="0" w:line="264" w:lineRule="auto"/>
        <w:jc w:val="both"/>
      </w:pPr>
      <w:r w:rsidRPr="00BB48AC">
        <w:rPr>
          <w:rFonts w:ascii="Times New Roman" w:hAnsi="Times New Roman"/>
          <w:color w:val="000000"/>
        </w:rPr>
        <w:t>признание индивидуальности каждого человека;</w:t>
      </w:r>
    </w:p>
    <w:p w14:paraId="01BBE07D" w14:textId="77777777" w:rsidR="00B20150" w:rsidRPr="00BB48AC" w:rsidRDefault="00B20150">
      <w:pPr>
        <w:numPr>
          <w:ilvl w:val="0"/>
          <w:numId w:val="101"/>
        </w:numPr>
        <w:spacing w:after="0" w:line="264" w:lineRule="auto"/>
        <w:jc w:val="both"/>
      </w:pPr>
      <w:r w:rsidRPr="00BB48AC">
        <w:rPr>
          <w:rFonts w:ascii="Times New Roman" w:hAnsi="Times New Roman"/>
          <w:color w:val="000000"/>
        </w:rPr>
        <w:t>проявление сопереживания, уважения и доброжелательности;</w:t>
      </w:r>
    </w:p>
    <w:p w14:paraId="1F9FDE79" w14:textId="77777777" w:rsidR="00B20150" w:rsidRPr="00BB48AC" w:rsidRDefault="00B20150">
      <w:pPr>
        <w:numPr>
          <w:ilvl w:val="0"/>
          <w:numId w:val="101"/>
        </w:numPr>
        <w:spacing w:after="0" w:line="264" w:lineRule="auto"/>
        <w:jc w:val="both"/>
      </w:pPr>
      <w:r w:rsidRPr="00BB48AC">
        <w:rPr>
          <w:rFonts w:ascii="Times New Roman" w:hAnsi="Times New Roman"/>
          <w:color w:val="000000"/>
        </w:rPr>
        <w:t>неприятие любых форм поведения, направленных на причинение физического и морального вреда другим людям.</w:t>
      </w:r>
    </w:p>
    <w:p w14:paraId="5326913D" w14:textId="77777777" w:rsidR="00B20150" w:rsidRPr="00BB48AC" w:rsidRDefault="00B20150" w:rsidP="00B20150">
      <w:pPr>
        <w:spacing w:after="0" w:line="264" w:lineRule="auto"/>
        <w:ind w:left="120"/>
        <w:jc w:val="both"/>
      </w:pPr>
      <w:r w:rsidRPr="00BB48AC">
        <w:rPr>
          <w:rFonts w:ascii="Times New Roman" w:hAnsi="Times New Roman"/>
          <w:b/>
          <w:color w:val="000000"/>
        </w:rPr>
        <w:t>3) эстетического воспитания:</w:t>
      </w:r>
    </w:p>
    <w:p w14:paraId="099EB45E" w14:textId="77777777" w:rsidR="00B20150" w:rsidRPr="00BB48AC" w:rsidRDefault="00B20150">
      <w:pPr>
        <w:numPr>
          <w:ilvl w:val="0"/>
          <w:numId w:val="102"/>
        </w:numPr>
        <w:spacing w:after="0" w:line="264" w:lineRule="auto"/>
        <w:jc w:val="both"/>
      </w:pPr>
      <w:r w:rsidRPr="00BB48AC">
        <w:rPr>
          <w:rFonts w:ascii="Times New Roman" w:hAnsi="Times New Roman"/>
          <w:color w:val="000000"/>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287A4082" w14:textId="77777777" w:rsidR="00B20150" w:rsidRPr="00BB48AC" w:rsidRDefault="00B20150">
      <w:pPr>
        <w:numPr>
          <w:ilvl w:val="0"/>
          <w:numId w:val="102"/>
        </w:numPr>
        <w:spacing w:after="0" w:line="264" w:lineRule="auto"/>
        <w:jc w:val="both"/>
      </w:pPr>
      <w:r w:rsidRPr="00BB48AC">
        <w:rPr>
          <w:rFonts w:ascii="Times New Roman" w:hAnsi="Times New Roman"/>
          <w:color w:val="000000"/>
        </w:rPr>
        <w:t>стремление к самовыражению в разных видах художественной деятельности.</w:t>
      </w:r>
    </w:p>
    <w:p w14:paraId="75098434" w14:textId="77777777" w:rsidR="00B20150" w:rsidRPr="00BB48AC" w:rsidRDefault="00B20150" w:rsidP="00B20150">
      <w:pPr>
        <w:spacing w:after="0" w:line="264" w:lineRule="auto"/>
        <w:ind w:left="120"/>
        <w:jc w:val="both"/>
      </w:pPr>
      <w:r w:rsidRPr="00BB48AC">
        <w:rPr>
          <w:rFonts w:ascii="Times New Roman" w:hAnsi="Times New Roman"/>
          <w:b/>
          <w:color w:val="000000"/>
        </w:rPr>
        <w:t>4) физического воспитания, формирования культуры здоровья и эмоционального благополучия:</w:t>
      </w:r>
    </w:p>
    <w:p w14:paraId="0921BBF3" w14:textId="77777777" w:rsidR="00B20150" w:rsidRPr="00BB48AC" w:rsidRDefault="00B20150">
      <w:pPr>
        <w:numPr>
          <w:ilvl w:val="0"/>
          <w:numId w:val="103"/>
        </w:numPr>
        <w:spacing w:after="0" w:line="264" w:lineRule="auto"/>
        <w:jc w:val="both"/>
      </w:pPr>
      <w:r w:rsidRPr="00BB48AC">
        <w:rPr>
          <w:rFonts w:ascii="Times New Roman" w:hAnsi="Times New Roman"/>
          <w:color w:val="000000"/>
        </w:rPr>
        <w:t>соблюдение правил здорового и безопасного (для себя и других людей) образа жизни в окружающей среде (в том числе информационной);</w:t>
      </w:r>
    </w:p>
    <w:p w14:paraId="6E3412E5" w14:textId="77777777" w:rsidR="00B20150" w:rsidRPr="00BB48AC" w:rsidRDefault="00B20150">
      <w:pPr>
        <w:numPr>
          <w:ilvl w:val="0"/>
          <w:numId w:val="103"/>
        </w:numPr>
        <w:spacing w:after="0" w:line="264" w:lineRule="auto"/>
        <w:jc w:val="both"/>
      </w:pPr>
      <w:r w:rsidRPr="00BB48AC">
        <w:rPr>
          <w:rFonts w:ascii="Times New Roman" w:hAnsi="Times New Roman"/>
          <w:color w:val="000000"/>
        </w:rPr>
        <w:t>бережное отношение к физическому и психическому здоровью.</w:t>
      </w:r>
    </w:p>
    <w:p w14:paraId="5EC5CF2E" w14:textId="77777777" w:rsidR="00B20150" w:rsidRPr="00BB48AC" w:rsidRDefault="00B20150" w:rsidP="00B20150">
      <w:pPr>
        <w:spacing w:after="0" w:line="264" w:lineRule="auto"/>
        <w:ind w:left="120"/>
        <w:jc w:val="both"/>
      </w:pPr>
      <w:r w:rsidRPr="00BB48AC">
        <w:rPr>
          <w:rFonts w:ascii="Times New Roman" w:hAnsi="Times New Roman"/>
          <w:b/>
          <w:color w:val="000000"/>
        </w:rPr>
        <w:t>5) трудового воспитания:</w:t>
      </w:r>
    </w:p>
    <w:p w14:paraId="65A9F871" w14:textId="77777777" w:rsidR="00B20150" w:rsidRPr="00BB48AC" w:rsidRDefault="00B20150">
      <w:pPr>
        <w:numPr>
          <w:ilvl w:val="0"/>
          <w:numId w:val="104"/>
        </w:numPr>
        <w:spacing w:after="0" w:line="264" w:lineRule="auto"/>
        <w:jc w:val="both"/>
      </w:pPr>
      <w:r w:rsidRPr="00BB48AC">
        <w:rPr>
          <w:rFonts w:ascii="Times New Roman" w:hAnsi="Times New Roman"/>
          <w:color w:val="000000"/>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w:t>
      </w:r>
    </w:p>
    <w:p w14:paraId="44ACF3FF" w14:textId="77777777" w:rsidR="00B20150" w:rsidRPr="00BB48AC" w:rsidRDefault="00B20150" w:rsidP="00B20150">
      <w:pPr>
        <w:spacing w:after="0" w:line="264" w:lineRule="auto"/>
        <w:ind w:left="120"/>
        <w:jc w:val="both"/>
      </w:pPr>
      <w:r w:rsidRPr="00BB48AC">
        <w:rPr>
          <w:rFonts w:ascii="Times New Roman" w:hAnsi="Times New Roman"/>
          <w:b/>
          <w:color w:val="000000"/>
        </w:rPr>
        <w:t>6) экологического воспитания:</w:t>
      </w:r>
    </w:p>
    <w:p w14:paraId="3A195B86" w14:textId="77777777" w:rsidR="00B20150" w:rsidRPr="00BB48AC" w:rsidRDefault="00B20150">
      <w:pPr>
        <w:numPr>
          <w:ilvl w:val="0"/>
          <w:numId w:val="105"/>
        </w:numPr>
        <w:spacing w:after="0" w:line="264" w:lineRule="auto"/>
        <w:jc w:val="both"/>
      </w:pPr>
      <w:r w:rsidRPr="00BB48AC">
        <w:rPr>
          <w:rFonts w:ascii="Times New Roman" w:hAnsi="Times New Roman"/>
          <w:color w:val="000000"/>
        </w:rPr>
        <w:t>бережное отношение к природе;</w:t>
      </w:r>
    </w:p>
    <w:p w14:paraId="79D8EE01" w14:textId="77777777" w:rsidR="00B20150" w:rsidRPr="00BB48AC" w:rsidRDefault="00B20150">
      <w:pPr>
        <w:numPr>
          <w:ilvl w:val="0"/>
          <w:numId w:val="105"/>
        </w:numPr>
        <w:spacing w:after="0" w:line="264" w:lineRule="auto"/>
        <w:jc w:val="both"/>
      </w:pPr>
      <w:r w:rsidRPr="00BB48AC">
        <w:rPr>
          <w:rFonts w:ascii="Times New Roman" w:hAnsi="Times New Roman"/>
          <w:color w:val="000000"/>
        </w:rPr>
        <w:t>неприятие действий, приносящих ей вред.</w:t>
      </w:r>
    </w:p>
    <w:p w14:paraId="122FA3C3" w14:textId="77777777" w:rsidR="00B20150" w:rsidRPr="00BB48AC" w:rsidRDefault="00B20150" w:rsidP="00B20150">
      <w:pPr>
        <w:spacing w:after="0" w:line="264" w:lineRule="auto"/>
        <w:ind w:left="120"/>
        <w:jc w:val="both"/>
      </w:pPr>
      <w:r w:rsidRPr="00BB48AC">
        <w:rPr>
          <w:rFonts w:ascii="Times New Roman" w:hAnsi="Times New Roman"/>
          <w:b/>
          <w:color w:val="000000"/>
        </w:rPr>
        <w:t>7) ценности научного познания:</w:t>
      </w:r>
    </w:p>
    <w:p w14:paraId="48AA2C02" w14:textId="77777777" w:rsidR="00B20150" w:rsidRPr="00BB48AC" w:rsidRDefault="00B20150">
      <w:pPr>
        <w:numPr>
          <w:ilvl w:val="0"/>
          <w:numId w:val="106"/>
        </w:numPr>
        <w:spacing w:after="0" w:line="264" w:lineRule="auto"/>
        <w:jc w:val="both"/>
      </w:pPr>
      <w:r w:rsidRPr="00BB48AC">
        <w:rPr>
          <w:rFonts w:ascii="Times New Roman" w:hAnsi="Times New Roman"/>
          <w:color w:val="000000"/>
        </w:rPr>
        <w:t>первоначальные представления о научной картине мира;</w:t>
      </w:r>
    </w:p>
    <w:p w14:paraId="65D40FC9" w14:textId="34381E2B" w:rsidR="00B20150" w:rsidRPr="00BB48AC" w:rsidRDefault="00B20150" w:rsidP="006C02A5">
      <w:pPr>
        <w:numPr>
          <w:ilvl w:val="0"/>
          <w:numId w:val="106"/>
        </w:numPr>
        <w:spacing w:after="0" w:line="264" w:lineRule="auto"/>
        <w:jc w:val="both"/>
      </w:pPr>
      <w:r w:rsidRPr="00BB48AC">
        <w:rPr>
          <w:rFonts w:ascii="Times New Roman" w:hAnsi="Times New Roman"/>
          <w:color w:val="000000"/>
        </w:rPr>
        <w:t>познавательные интересы, активность, инициативность, любознательность и самостоятельность в познании.</w:t>
      </w:r>
      <w:bookmarkStart w:id="104" w:name="_Toc140053186"/>
      <w:bookmarkEnd w:id="104"/>
    </w:p>
    <w:p w14:paraId="136E8BB5" w14:textId="77777777" w:rsidR="00B20150" w:rsidRPr="00BB48AC" w:rsidRDefault="00B20150" w:rsidP="00B20150">
      <w:pPr>
        <w:spacing w:after="0" w:line="264" w:lineRule="auto"/>
        <w:ind w:left="120"/>
        <w:jc w:val="both"/>
      </w:pPr>
    </w:p>
    <w:p w14:paraId="12F251A2" w14:textId="77777777" w:rsidR="00B20150" w:rsidRPr="00BB48AC" w:rsidRDefault="00B20150" w:rsidP="00B20150">
      <w:pPr>
        <w:spacing w:after="0" w:line="264" w:lineRule="auto"/>
        <w:ind w:left="120"/>
        <w:jc w:val="center"/>
      </w:pPr>
      <w:r w:rsidRPr="00BB48AC">
        <w:rPr>
          <w:rFonts w:ascii="Times New Roman" w:hAnsi="Times New Roman"/>
          <w:b/>
          <w:color w:val="000000"/>
        </w:rPr>
        <w:t>МЕТАПРЕДМЕТНЫЕ РЕЗУЛЬТАТЫ</w:t>
      </w:r>
    </w:p>
    <w:p w14:paraId="75327423" w14:textId="77777777" w:rsidR="00B20150" w:rsidRPr="00BB48AC" w:rsidRDefault="00B20150" w:rsidP="00B20150">
      <w:pPr>
        <w:spacing w:after="0" w:line="264" w:lineRule="auto"/>
        <w:ind w:left="120"/>
        <w:jc w:val="both"/>
      </w:pPr>
    </w:p>
    <w:p w14:paraId="2B9E5D13" w14:textId="77777777" w:rsidR="00B20150" w:rsidRPr="00BB48AC" w:rsidRDefault="00B20150" w:rsidP="00B20150">
      <w:pPr>
        <w:spacing w:after="0" w:line="264" w:lineRule="auto"/>
        <w:ind w:left="120"/>
        <w:jc w:val="both"/>
      </w:pPr>
      <w:r w:rsidRPr="00BB48AC">
        <w:rPr>
          <w:rFonts w:ascii="Times New Roman" w:hAnsi="Times New Roman"/>
          <w:color w:val="000000"/>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75656D34" w14:textId="77777777" w:rsidR="00B20150" w:rsidRPr="00BB48AC" w:rsidRDefault="00B20150" w:rsidP="00B20150">
      <w:pPr>
        <w:spacing w:after="0" w:line="264" w:lineRule="auto"/>
        <w:ind w:left="120"/>
        <w:jc w:val="both"/>
      </w:pPr>
    </w:p>
    <w:p w14:paraId="4F1B52C9" w14:textId="77777777" w:rsidR="00B20150" w:rsidRPr="00BB48AC" w:rsidRDefault="00B20150" w:rsidP="00B20150">
      <w:pPr>
        <w:spacing w:after="0" w:line="264" w:lineRule="auto"/>
        <w:ind w:left="120"/>
        <w:jc w:val="both"/>
      </w:pPr>
      <w:r w:rsidRPr="00BB48AC">
        <w:rPr>
          <w:rFonts w:ascii="Times New Roman" w:hAnsi="Times New Roman"/>
          <w:b/>
          <w:color w:val="000000"/>
        </w:rPr>
        <w:t>Познавательные универсальные учебные действия</w:t>
      </w:r>
    </w:p>
    <w:p w14:paraId="6643BC43" w14:textId="77777777" w:rsidR="00B20150" w:rsidRPr="00BB48AC" w:rsidRDefault="00B20150" w:rsidP="00B20150">
      <w:pPr>
        <w:spacing w:after="0" w:line="264" w:lineRule="auto"/>
        <w:ind w:left="120"/>
        <w:jc w:val="both"/>
      </w:pPr>
    </w:p>
    <w:p w14:paraId="4F9A4EF9" w14:textId="77777777" w:rsidR="00B20150" w:rsidRPr="00BB48AC" w:rsidRDefault="00B20150" w:rsidP="00B20150">
      <w:pPr>
        <w:spacing w:after="0" w:line="264" w:lineRule="auto"/>
        <w:ind w:left="120"/>
        <w:jc w:val="both"/>
      </w:pPr>
      <w:r w:rsidRPr="00BB48AC">
        <w:rPr>
          <w:rFonts w:ascii="Times New Roman" w:hAnsi="Times New Roman"/>
          <w:b/>
          <w:color w:val="000000"/>
        </w:rPr>
        <w:t>Базовые логические действия:</w:t>
      </w:r>
    </w:p>
    <w:p w14:paraId="6DD4913A" w14:textId="77777777" w:rsidR="00B20150" w:rsidRPr="00BB48AC" w:rsidRDefault="00B20150">
      <w:pPr>
        <w:numPr>
          <w:ilvl w:val="0"/>
          <w:numId w:val="107"/>
        </w:numPr>
        <w:spacing w:after="0" w:line="264" w:lineRule="auto"/>
        <w:jc w:val="both"/>
      </w:pPr>
      <w:r w:rsidRPr="00BB48AC">
        <w:rPr>
          <w:rFonts w:ascii="Times New Roman" w:hAnsi="Times New Roman"/>
          <w:color w:val="000000"/>
        </w:rPr>
        <w:t>сравнивать объекты, устанавливать основания для сравнения, устанавливать аналогии;</w:t>
      </w:r>
    </w:p>
    <w:p w14:paraId="0ED4580F" w14:textId="77777777" w:rsidR="00B20150" w:rsidRPr="00BB48AC" w:rsidRDefault="00B20150">
      <w:pPr>
        <w:numPr>
          <w:ilvl w:val="0"/>
          <w:numId w:val="107"/>
        </w:numPr>
        <w:spacing w:after="0" w:line="264" w:lineRule="auto"/>
        <w:jc w:val="both"/>
      </w:pPr>
      <w:r w:rsidRPr="00BB48AC">
        <w:rPr>
          <w:rFonts w:ascii="Times New Roman" w:hAnsi="Times New Roman"/>
          <w:color w:val="000000"/>
        </w:rPr>
        <w:lastRenderedPageBreak/>
        <w:t>объединять части объекта (объекты) по определённому признаку;</w:t>
      </w:r>
    </w:p>
    <w:p w14:paraId="0342DFD7" w14:textId="77777777" w:rsidR="00B20150" w:rsidRPr="00BB48AC" w:rsidRDefault="00B20150">
      <w:pPr>
        <w:numPr>
          <w:ilvl w:val="0"/>
          <w:numId w:val="107"/>
        </w:numPr>
        <w:spacing w:after="0" w:line="264" w:lineRule="auto"/>
        <w:jc w:val="both"/>
      </w:pPr>
      <w:r w:rsidRPr="00BB48AC">
        <w:rPr>
          <w:rFonts w:ascii="Times New Roman" w:hAnsi="Times New Roman"/>
          <w:color w:val="000000"/>
        </w:rPr>
        <w:t>определять существенный признак для классификации, классифицировать предложенные объекты;</w:t>
      </w:r>
    </w:p>
    <w:p w14:paraId="3791EAE9" w14:textId="77777777" w:rsidR="00B20150" w:rsidRPr="00BB48AC" w:rsidRDefault="00B20150">
      <w:pPr>
        <w:numPr>
          <w:ilvl w:val="0"/>
          <w:numId w:val="107"/>
        </w:numPr>
        <w:spacing w:after="0" w:line="264" w:lineRule="auto"/>
        <w:jc w:val="both"/>
      </w:pPr>
      <w:r w:rsidRPr="00BB48AC">
        <w:rPr>
          <w:rFonts w:ascii="Times New Roman" w:hAnsi="Times New Roman"/>
          <w:color w:val="000000"/>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14:paraId="73EDC223" w14:textId="77777777" w:rsidR="00B20150" w:rsidRPr="00BB48AC" w:rsidRDefault="00B20150">
      <w:pPr>
        <w:numPr>
          <w:ilvl w:val="0"/>
          <w:numId w:val="107"/>
        </w:numPr>
        <w:spacing w:after="0" w:line="264" w:lineRule="auto"/>
        <w:jc w:val="both"/>
      </w:pPr>
      <w:r w:rsidRPr="00BB48AC">
        <w:rPr>
          <w:rFonts w:ascii="Times New Roman" w:hAnsi="Times New Roman"/>
          <w:color w:val="000000"/>
        </w:rPr>
        <w:t>выявлять недостаток информации для решения учебной (практической) задачи на основе предложенного алгоритма;</w:t>
      </w:r>
    </w:p>
    <w:p w14:paraId="033DB33A" w14:textId="77777777" w:rsidR="00B20150" w:rsidRPr="00BB48AC" w:rsidRDefault="00B20150">
      <w:pPr>
        <w:numPr>
          <w:ilvl w:val="0"/>
          <w:numId w:val="107"/>
        </w:numPr>
        <w:spacing w:after="0" w:line="264" w:lineRule="auto"/>
        <w:jc w:val="both"/>
      </w:pPr>
      <w:r w:rsidRPr="00BB48AC">
        <w:rPr>
          <w:rFonts w:ascii="Times New Roman" w:hAnsi="Times New Roman"/>
          <w:color w:val="000000"/>
        </w:rPr>
        <w:t>устанавливать причинно-следственные связи в ситуациях, поддающихся непосредственному наблюдению или знакомых по опыту, делать выводы.</w:t>
      </w:r>
    </w:p>
    <w:p w14:paraId="71116AF2" w14:textId="77777777" w:rsidR="00B20150" w:rsidRPr="00BB48AC" w:rsidRDefault="00B20150" w:rsidP="00B20150">
      <w:pPr>
        <w:spacing w:after="0" w:line="264" w:lineRule="auto"/>
        <w:ind w:left="120"/>
        <w:jc w:val="both"/>
      </w:pPr>
      <w:r w:rsidRPr="00BB48AC">
        <w:rPr>
          <w:rFonts w:ascii="Times New Roman" w:hAnsi="Times New Roman"/>
          <w:b/>
          <w:color w:val="000000"/>
        </w:rPr>
        <w:t>Базовые исследовательские действия</w:t>
      </w:r>
      <w:r w:rsidRPr="00BB48AC">
        <w:rPr>
          <w:rFonts w:ascii="Times New Roman" w:hAnsi="Times New Roman"/>
          <w:color w:val="000000"/>
        </w:rPr>
        <w:t>:</w:t>
      </w:r>
    </w:p>
    <w:p w14:paraId="4440AC91" w14:textId="77777777" w:rsidR="00B20150" w:rsidRPr="00BB48AC" w:rsidRDefault="00B20150">
      <w:pPr>
        <w:numPr>
          <w:ilvl w:val="0"/>
          <w:numId w:val="108"/>
        </w:numPr>
        <w:spacing w:after="0" w:line="264" w:lineRule="auto"/>
        <w:jc w:val="both"/>
      </w:pPr>
      <w:r w:rsidRPr="00BB48AC">
        <w:rPr>
          <w:rFonts w:ascii="Times New Roman" w:hAnsi="Times New Roman"/>
          <w:color w:val="000000"/>
        </w:rPr>
        <w:t>определять разрыв между реальным и желательным состоянием объекта (ситуации) на основе предложенных педагогическим работником вопросов;</w:t>
      </w:r>
    </w:p>
    <w:p w14:paraId="002921C1" w14:textId="77777777" w:rsidR="00B20150" w:rsidRPr="00BB48AC" w:rsidRDefault="00B20150">
      <w:pPr>
        <w:numPr>
          <w:ilvl w:val="0"/>
          <w:numId w:val="108"/>
        </w:numPr>
        <w:spacing w:after="0" w:line="264" w:lineRule="auto"/>
        <w:jc w:val="both"/>
      </w:pPr>
      <w:r w:rsidRPr="00BB48AC">
        <w:rPr>
          <w:rFonts w:ascii="Times New Roman" w:hAnsi="Times New Roman"/>
          <w:color w:val="000000"/>
        </w:rPr>
        <w:t>с помощью педагогического работника формулировать цель, планировать изменения объекта, ситуации;</w:t>
      </w:r>
    </w:p>
    <w:p w14:paraId="45008BE1" w14:textId="77777777" w:rsidR="00B20150" w:rsidRPr="00BB48AC" w:rsidRDefault="00B20150">
      <w:pPr>
        <w:numPr>
          <w:ilvl w:val="0"/>
          <w:numId w:val="108"/>
        </w:numPr>
        <w:spacing w:after="0" w:line="264" w:lineRule="auto"/>
        <w:jc w:val="both"/>
      </w:pPr>
      <w:r w:rsidRPr="00BB48AC">
        <w:rPr>
          <w:rFonts w:ascii="Times New Roman" w:hAnsi="Times New Roman"/>
          <w:color w:val="000000"/>
        </w:rPr>
        <w:t>сравнивать несколько вариантов решения задачи, выбирать наиболее подходящий (на основе предложенных критериев);</w:t>
      </w:r>
    </w:p>
    <w:p w14:paraId="41031B5E" w14:textId="77777777" w:rsidR="00B20150" w:rsidRPr="00BB48AC" w:rsidRDefault="00B20150">
      <w:pPr>
        <w:numPr>
          <w:ilvl w:val="0"/>
          <w:numId w:val="108"/>
        </w:numPr>
        <w:spacing w:after="0" w:line="264" w:lineRule="auto"/>
        <w:jc w:val="both"/>
      </w:pPr>
      <w:r w:rsidRPr="00BB48AC">
        <w:rPr>
          <w:rFonts w:ascii="Times New Roman" w:hAnsi="Times New Roman"/>
          <w:color w:val="000000"/>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14:paraId="2F3DCB34" w14:textId="77777777" w:rsidR="00B20150" w:rsidRPr="00BB48AC" w:rsidRDefault="00B20150">
      <w:pPr>
        <w:numPr>
          <w:ilvl w:val="0"/>
          <w:numId w:val="108"/>
        </w:numPr>
        <w:spacing w:after="0" w:line="264" w:lineRule="auto"/>
        <w:jc w:val="both"/>
      </w:pPr>
      <w:r w:rsidRPr="00BB48AC">
        <w:rPr>
          <w:rFonts w:ascii="Times New Roman" w:hAnsi="Times New Roman"/>
          <w:color w:val="000000"/>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70A94C80" w14:textId="77777777" w:rsidR="00B20150" w:rsidRPr="00BB48AC" w:rsidRDefault="00B20150">
      <w:pPr>
        <w:numPr>
          <w:ilvl w:val="0"/>
          <w:numId w:val="108"/>
        </w:numPr>
        <w:spacing w:after="0" w:line="264" w:lineRule="auto"/>
        <w:jc w:val="both"/>
      </w:pPr>
      <w:r w:rsidRPr="00BB48AC">
        <w:rPr>
          <w:rFonts w:ascii="Times New Roman" w:hAnsi="Times New Roman"/>
          <w:color w:val="000000"/>
        </w:rPr>
        <w:t>прогнозировать возможное развитие процессов, событий и их последствия в аналогичных или сходных ситуациях.</w:t>
      </w:r>
    </w:p>
    <w:p w14:paraId="29E8B6B3" w14:textId="77777777" w:rsidR="00B20150" w:rsidRPr="00BB48AC" w:rsidRDefault="00B20150" w:rsidP="00B20150">
      <w:pPr>
        <w:spacing w:after="0" w:line="264" w:lineRule="auto"/>
        <w:ind w:left="120"/>
        <w:jc w:val="both"/>
      </w:pPr>
      <w:r w:rsidRPr="00BB48AC">
        <w:rPr>
          <w:rFonts w:ascii="Times New Roman" w:hAnsi="Times New Roman"/>
          <w:b/>
          <w:color w:val="000000"/>
        </w:rPr>
        <w:t>Работа с информацией:</w:t>
      </w:r>
    </w:p>
    <w:p w14:paraId="5FB5AF97" w14:textId="77777777" w:rsidR="00B20150" w:rsidRPr="00BB48AC" w:rsidRDefault="00B20150">
      <w:pPr>
        <w:numPr>
          <w:ilvl w:val="0"/>
          <w:numId w:val="109"/>
        </w:numPr>
        <w:spacing w:after="0" w:line="264" w:lineRule="auto"/>
        <w:jc w:val="both"/>
      </w:pPr>
      <w:r w:rsidRPr="00BB48AC">
        <w:rPr>
          <w:rFonts w:ascii="Times New Roman" w:hAnsi="Times New Roman"/>
          <w:color w:val="000000"/>
        </w:rPr>
        <w:t>выбирать источник получения информации;</w:t>
      </w:r>
    </w:p>
    <w:p w14:paraId="581E2765" w14:textId="77777777" w:rsidR="00B20150" w:rsidRPr="00BB48AC" w:rsidRDefault="00B20150">
      <w:pPr>
        <w:numPr>
          <w:ilvl w:val="0"/>
          <w:numId w:val="109"/>
        </w:numPr>
        <w:spacing w:after="0" w:line="264" w:lineRule="auto"/>
        <w:jc w:val="both"/>
      </w:pPr>
      <w:r w:rsidRPr="00BB48AC">
        <w:rPr>
          <w:rFonts w:ascii="Times New Roman" w:hAnsi="Times New Roman"/>
          <w:color w:val="000000"/>
        </w:rPr>
        <w:t>согласно заданному алгоритму находить в предложенном источнике информацию, представленную в явном виде;</w:t>
      </w:r>
    </w:p>
    <w:p w14:paraId="17DA2AFB" w14:textId="77777777" w:rsidR="00B20150" w:rsidRPr="00BB48AC" w:rsidRDefault="00B20150">
      <w:pPr>
        <w:numPr>
          <w:ilvl w:val="0"/>
          <w:numId w:val="109"/>
        </w:numPr>
        <w:spacing w:after="0" w:line="264" w:lineRule="auto"/>
        <w:jc w:val="both"/>
      </w:pPr>
      <w:r w:rsidRPr="00BB48AC">
        <w:rPr>
          <w:rFonts w:ascii="Times New Roman" w:hAnsi="Times New Roman"/>
          <w:color w:val="000000"/>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14:paraId="27AF9822" w14:textId="77777777" w:rsidR="00B20150" w:rsidRPr="00BB48AC" w:rsidRDefault="00B20150">
      <w:pPr>
        <w:numPr>
          <w:ilvl w:val="0"/>
          <w:numId w:val="109"/>
        </w:numPr>
        <w:spacing w:after="0" w:line="264" w:lineRule="auto"/>
        <w:jc w:val="both"/>
      </w:pPr>
      <w:r w:rsidRPr="00BB48AC">
        <w:rPr>
          <w:rFonts w:ascii="Times New Roman" w:hAnsi="Times New Roman"/>
          <w:color w:val="000000"/>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14:paraId="166C05A1" w14:textId="77777777" w:rsidR="00B20150" w:rsidRPr="00BB48AC" w:rsidRDefault="00B20150">
      <w:pPr>
        <w:numPr>
          <w:ilvl w:val="0"/>
          <w:numId w:val="109"/>
        </w:numPr>
        <w:spacing w:after="0" w:line="264" w:lineRule="auto"/>
        <w:jc w:val="both"/>
      </w:pPr>
      <w:r w:rsidRPr="00BB48AC">
        <w:rPr>
          <w:rFonts w:ascii="Times New Roman" w:hAnsi="Times New Roman"/>
          <w:color w:val="000000"/>
        </w:rPr>
        <w:t>анализировать и создавать текстовую, видео, графическую, звуковую, информацию в соответствии с учебной задачей;</w:t>
      </w:r>
    </w:p>
    <w:p w14:paraId="4920AA95" w14:textId="77777777" w:rsidR="00B20150" w:rsidRPr="00BB48AC" w:rsidRDefault="00B20150">
      <w:pPr>
        <w:numPr>
          <w:ilvl w:val="0"/>
          <w:numId w:val="109"/>
        </w:numPr>
        <w:spacing w:after="0" w:line="264" w:lineRule="auto"/>
        <w:jc w:val="both"/>
      </w:pPr>
      <w:r w:rsidRPr="00BB48AC">
        <w:rPr>
          <w:rFonts w:ascii="Times New Roman" w:hAnsi="Times New Roman"/>
          <w:color w:val="000000"/>
        </w:rPr>
        <w:t>самостоятельно создавать схемы, таблицы для представления информации.</w:t>
      </w:r>
    </w:p>
    <w:p w14:paraId="053CFFB5" w14:textId="77777777" w:rsidR="00B20150" w:rsidRPr="00BB48AC" w:rsidRDefault="00B20150" w:rsidP="00B20150">
      <w:pPr>
        <w:spacing w:after="0" w:line="264" w:lineRule="auto"/>
        <w:ind w:left="120"/>
        <w:jc w:val="both"/>
      </w:pPr>
    </w:p>
    <w:p w14:paraId="102A739C" w14:textId="77777777" w:rsidR="00B20150" w:rsidRPr="00BB48AC" w:rsidRDefault="00B20150" w:rsidP="00B20150">
      <w:pPr>
        <w:spacing w:after="0" w:line="264" w:lineRule="auto"/>
        <w:ind w:left="120"/>
        <w:jc w:val="both"/>
      </w:pPr>
      <w:r w:rsidRPr="00BB48AC">
        <w:rPr>
          <w:rFonts w:ascii="Times New Roman" w:hAnsi="Times New Roman"/>
          <w:b/>
          <w:color w:val="000000"/>
        </w:rPr>
        <w:t>Коммуникативные универсальные учебные действия</w:t>
      </w:r>
    </w:p>
    <w:p w14:paraId="47A1EBA2" w14:textId="77777777" w:rsidR="00B20150" w:rsidRPr="00BB48AC" w:rsidRDefault="00B20150" w:rsidP="00B20150">
      <w:pPr>
        <w:spacing w:after="0" w:line="264" w:lineRule="auto"/>
        <w:ind w:left="120"/>
        <w:jc w:val="both"/>
      </w:pPr>
    </w:p>
    <w:p w14:paraId="29D97607" w14:textId="77777777" w:rsidR="00B20150" w:rsidRPr="00BB48AC" w:rsidRDefault="00B20150">
      <w:pPr>
        <w:numPr>
          <w:ilvl w:val="0"/>
          <w:numId w:val="110"/>
        </w:numPr>
        <w:spacing w:after="0" w:line="264" w:lineRule="auto"/>
        <w:jc w:val="both"/>
      </w:pPr>
      <w:r w:rsidRPr="00BB48AC">
        <w:rPr>
          <w:rFonts w:ascii="Times New Roman" w:hAnsi="Times New Roman"/>
          <w:color w:val="000000"/>
        </w:rPr>
        <w:t>воспринимать и формулировать суждения, выражать эмоции в соответствии с целями и условиями общения в знакомой среде;</w:t>
      </w:r>
    </w:p>
    <w:p w14:paraId="1691ABA9" w14:textId="77777777" w:rsidR="00B20150" w:rsidRPr="00BB48AC" w:rsidRDefault="00B20150">
      <w:pPr>
        <w:numPr>
          <w:ilvl w:val="0"/>
          <w:numId w:val="110"/>
        </w:numPr>
        <w:spacing w:after="0" w:line="264" w:lineRule="auto"/>
        <w:jc w:val="both"/>
      </w:pPr>
      <w:r w:rsidRPr="00BB48AC">
        <w:rPr>
          <w:rFonts w:ascii="Times New Roman" w:hAnsi="Times New Roman"/>
          <w:color w:val="000000"/>
        </w:rPr>
        <w:t>проявлять уважительное отношение к собеседнику, соблюдать правила ведения диалога и дискуссии;</w:t>
      </w:r>
    </w:p>
    <w:p w14:paraId="6D731FF3" w14:textId="77777777" w:rsidR="00B20150" w:rsidRPr="00BB48AC" w:rsidRDefault="00B20150">
      <w:pPr>
        <w:numPr>
          <w:ilvl w:val="0"/>
          <w:numId w:val="110"/>
        </w:numPr>
        <w:spacing w:after="0" w:line="264" w:lineRule="auto"/>
        <w:jc w:val="both"/>
      </w:pPr>
      <w:r w:rsidRPr="00BB48AC">
        <w:rPr>
          <w:rFonts w:ascii="Times New Roman" w:hAnsi="Times New Roman"/>
          <w:color w:val="000000"/>
        </w:rPr>
        <w:t>признавать возможность существования разных точек зрения;</w:t>
      </w:r>
    </w:p>
    <w:p w14:paraId="749D97E6" w14:textId="77777777" w:rsidR="00B20150" w:rsidRPr="00BB48AC" w:rsidRDefault="00B20150">
      <w:pPr>
        <w:numPr>
          <w:ilvl w:val="0"/>
          <w:numId w:val="110"/>
        </w:numPr>
        <w:spacing w:after="0" w:line="264" w:lineRule="auto"/>
        <w:jc w:val="both"/>
      </w:pPr>
      <w:r w:rsidRPr="00BB48AC">
        <w:rPr>
          <w:rFonts w:ascii="Times New Roman" w:hAnsi="Times New Roman"/>
          <w:color w:val="000000"/>
        </w:rPr>
        <w:lastRenderedPageBreak/>
        <w:t>корректно и аргументированно высказывать своё мнение;</w:t>
      </w:r>
    </w:p>
    <w:p w14:paraId="5CD93EAD" w14:textId="77777777" w:rsidR="00B20150" w:rsidRPr="00BB48AC" w:rsidRDefault="00B20150">
      <w:pPr>
        <w:numPr>
          <w:ilvl w:val="0"/>
          <w:numId w:val="110"/>
        </w:numPr>
        <w:spacing w:after="0" w:line="264" w:lineRule="auto"/>
        <w:jc w:val="both"/>
      </w:pPr>
      <w:r w:rsidRPr="00BB48AC">
        <w:rPr>
          <w:rFonts w:ascii="Times New Roman" w:hAnsi="Times New Roman"/>
          <w:color w:val="000000"/>
        </w:rPr>
        <w:t>строить речевое высказывание в соответствии с поставленной задачей;</w:t>
      </w:r>
    </w:p>
    <w:p w14:paraId="154650E3" w14:textId="77777777" w:rsidR="00B20150" w:rsidRPr="00BB48AC" w:rsidRDefault="00B20150">
      <w:pPr>
        <w:numPr>
          <w:ilvl w:val="0"/>
          <w:numId w:val="110"/>
        </w:numPr>
        <w:spacing w:after="0" w:line="264" w:lineRule="auto"/>
        <w:jc w:val="both"/>
      </w:pPr>
      <w:r w:rsidRPr="00BB48AC">
        <w:rPr>
          <w:rFonts w:ascii="Times New Roman" w:hAnsi="Times New Roman"/>
          <w:color w:val="000000"/>
        </w:rPr>
        <w:t>создавать устные и письменные тексты (описание, рассуждение, повествование);</w:t>
      </w:r>
    </w:p>
    <w:p w14:paraId="4599C65E" w14:textId="77777777" w:rsidR="00B20150" w:rsidRPr="00BB48AC" w:rsidRDefault="00B20150">
      <w:pPr>
        <w:numPr>
          <w:ilvl w:val="0"/>
          <w:numId w:val="110"/>
        </w:numPr>
        <w:spacing w:after="0" w:line="264" w:lineRule="auto"/>
        <w:jc w:val="both"/>
      </w:pPr>
      <w:r w:rsidRPr="00BB48AC">
        <w:rPr>
          <w:rFonts w:ascii="Times New Roman" w:hAnsi="Times New Roman"/>
          <w:color w:val="000000"/>
        </w:rPr>
        <w:t>готовить небольшие публичные выступления;</w:t>
      </w:r>
    </w:p>
    <w:p w14:paraId="375BDCF0" w14:textId="77777777" w:rsidR="00B20150" w:rsidRPr="00BB48AC" w:rsidRDefault="00B20150">
      <w:pPr>
        <w:numPr>
          <w:ilvl w:val="0"/>
          <w:numId w:val="110"/>
        </w:numPr>
        <w:spacing w:after="0" w:line="264" w:lineRule="auto"/>
        <w:jc w:val="both"/>
      </w:pPr>
      <w:r w:rsidRPr="00BB48AC">
        <w:rPr>
          <w:rFonts w:ascii="Times New Roman" w:hAnsi="Times New Roman"/>
          <w:color w:val="000000"/>
        </w:rPr>
        <w:t>подбирать иллюстративный материал (рисунки, фото, плакаты) к тексту выступления.</w:t>
      </w:r>
    </w:p>
    <w:p w14:paraId="5A37C664" w14:textId="77777777" w:rsidR="00B20150" w:rsidRPr="00BB48AC" w:rsidRDefault="00B20150" w:rsidP="00B20150">
      <w:pPr>
        <w:spacing w:after="0" w:line="264" w:lineRule="auto"/>
        <w:ind w:left="120"/>
        <w:jc w:val="both"/>
      </w:pPr>
    </w:p>
    <w:p w14:paraId="28C2D70D" w14:textId="77777777" w:rsidR="00B20150" w:rsidRPr="00BB48AC" w:rsidRDefault="00B20150" w:rsidP="00B20150">
      <w:pPr>
        <w:spacing w:after="0" w:line="264" w:lineRule="auto"/>
        <w:ind w:left="120"/>
        <w:jc w:val="both"/>
      </w:pPr>
      <w:r w:rsidRPr="00BB48AC">
        <w:rPr>
          <w:rFonts w:ascii="Times New Roman" w:hAnsi="Times New Roman"/>
          <w:b/>
          <w:color w:val="000000"/>
        </w:rPr>
        <w:t>Регулятивные универсальные учебные действия</w:t>
      </w:r>
    </w:p>
    <w:p w14:paraId="55C0D6B4" w14:textId="77777777" w:rsidR="00B20150" w:rsidRPr="00BB48AC" w:rsidRDefault="00B20150" w:rsidP="00B20150">
      <w:pPr>
        <w:spacing w:after="0" w:line="264" w:lineRule="auto"/>
        <w:ind w:left="120"/>
        <w:jc w:val="both"/>
      </w:pPr>
    </w:p>
    <w:p w14:paraId="61F98E15" w14:textId="77777777" w:rsidR="00B20150" w:rsidRPr="00BB48AC" w:rsidRDefault="00B20150" w:rsidP="00B20150">
      <w:pPr>
        <w:spacing w:after="0" w:line="264" w:lineRule="auto"/>
        <w:ind w:left="120"/>
        <w:jc w:val="both"/>
      </w:pPr>
      <w:r w:rsidRPr="00BB48AC">
        <w:rPr>
          <w:rFonts w:ascii="Times New Roman" w:hAnsi="Times New Roman"/>
          <w:b/>
          <w:color w:val="000000"/>
        </w:rPr>
        <w:t>Самоорганизация:</w:t>
      </w:r>
    </w:p>
    <w:p w14:paraId="3DCC9B8A" w14:textId="77777777" w:rsidR="00B20150" w:rsidRPr="00BB48AC" w:rsidRDefault="00B20150">
      <w:pPr>
        <w:numPr>
          <w:ilvl w:val="0"/>
          <w:numId w:val="111"/>
        </w:numPr>
        <w:spacing w:after="0" w:line="264" w:lineRule="auto"/>
        <w:jc w:val="both"/>
      </w:pPr>
      <w:r w:rsidRPr="00BB48AC">
        <w:rPr>
          <w:rFonts w:ascii="Times New Roman" w:hAnsi="Times New Roman"/>
          <w:color w:val="000000"/>
        </w:rPr>
        <w:t>планировать действия по решению учебной задачи для получения результата;</w:t>
      </w:r>
    </w:p>
    <w:p w14:paraId="6D77C3CA" w14:textId="77777777" w:rsidR="00B20150" w:rsidRPr="00BB48AC" w:rsidRDefault="00B20150">
      <w:pPr>
        <w:numPr>
          <w:ilvl w:val="0"/>
          <w:numId w:val="111"/>
        </w:numPr>
        <w:spacing w:after="0" w:line="264" w:lineRule="auto"/>
        <w:jc w:val="both"/>
      </w:pPr>
      <w:r w:rsidRPr="00BB48AC">
        <w:rPr>
          <w:rFonts w:ascii="Times New Roman" w:hAnsi="Times New Roman"/>
          <w:color w:val="000000"/>
        </w:rPr>
        <w:t>выстраивать последовательность выбранных действий.</w:t>
      </w:r>
    </w:p>
    <w:p w14:paraId="269F013D" w14:textId="77777777" w:rsidR="00B20150" w:rsidRPr="00BB48AC" w:rsidRDefault="00B20150" w:rsidP="00B20150">
      <w:pPr>
        <w:spacing w:after="0" w:line="264" w:lineRule="auto"/>
        <w:ind w:left="120"/>
        <w:jc w:val="both"/>
      </w:pPr>
      <w:r w:rsidRPr="00BB48AC">
        <w:rPr>
          <w:rFonts w:ascii="Times New Roman" w:hAnsi="Times New Roman"/>
          <w:b/>
          <w:color w:val="000000"/>
        </w:rPr>
        <w:t>Совместная деятельность</w:t>
      </w:r>
    </w:p>
    <w:p w14:paraId="3CFF4785" w14:textId="77777777" w:rsidR="00B20150" w:rsidRPr="00BB48AC" w:rsidRDefault="00B20150">
      <w:pPr>
        <w:numPr>
          <w:ilvl w:val="0"/>
          <w:numId w:val="112"/>
        </w:numPr>
        <w:spacing w:after="0" w:line="264" w:lineRule="auto"/>
        <w:jc w:val="both"/>
      </w:pPr>
      <w:bookmarkStart w:id="105" w:name="_Toc108096413"/>
      <w:bookmarkEnd w:id="105"/>
      <w:r w:rsidRPr="00BB48AC">
        <w:rPr>
          <w:rFonts w:ascii="Times New Roman" w:hAnsi="Times New Roman"/>
          <w:color w:val="000000"/>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2867824C" w14:textId="77777777" w:rsidR="00B20150" w:rsidRPr="00BB48AC" w:rsidRDefault="00B20150">
      <w:pPr>
        <w:numPr>
          <w:ilvl w:val="0"/>
          <w:numId w:val="112"/>
        </w:numPr>
        <w:spacing w:after="0" w:line="264" w:lineRule="auto"/>
        <w:jc w:val="both"/>
      </w:pPr>
      <w:r w:rsidRPr="00BB48AC">
        <w:rPr>
          <w:rFonts w:ascii="Times New Roman" w:hAnsi="Times New Roman"/>
          <w:color w:val="000000"/>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25FE744E" w14:textId="77777777" w:rsidR="00B20150" w:rsidRPr="00BB48AC" w:rsidRDefault="00B20150">
      <w:pPr>
        <w:numPr>
          <w:ilvl w:val="0"/>
          <w:numId w:val="112"/>
        </w:numPr>
        <w:spacing w:after="0" w:line="264" w:lineRule="auto"/>
        <w:jc w:val="both"/>
      </w:pPr>
      <w:r w:rsidRPr="00BB48AC">
        <w:rPr>
          <w:rFonts w:ascii="Times New Roman" w:hAnsi="Times New Roman"/>
          <w:color w:val="000000"/>
        </w:rPr>
        <w:t>проявлять готовность руководить, выполнять поручения, подчиняться;</w:t>
      </w:r>
    </w:p>
    <w:p w14:paraId="2DC08DE2" w14:textId="77777777" w:rsidR="00B20150" w:rsidRPr="00BB48AC" w:rsidRDefault="00B20150">
      <w:pPr>
        <w:numPr>
          <w:ilvl w:val="0"/>
          <w:numId w:val="112"/>
        </w:numPr>
        <w:spacing w:after="0" w:line="264" w:lineRule="auto"/>
        <w:jc w:val="both"/>
      </w:pPr>
      <w:r w:rsidRPr="00BB48AC">
        <w:rPr>
          <w:rFonts w:ascii="Times New Roman" w:hAnsi="Times New Roman"/>
          <w:color w:val="000000"/>
        </w:rPr>
        <w:t>ответственно выполнять свою часть работы;</w:t>
      </w:r>
    </w:p>
    <w:p w14:paraId="4F0FDDC2" w14:textId="77777777" w:rsidR="00B20150" w:rsidRPr="00BB48AC" w:rsidRDefault="00B20150">
      <w:pPr>
        <w:numPr>
          <w:ilvl w:val="0"/>
          <w:numId w:val="112"/>
        </w:numPr>
        <w:spacing w:after="0" w:line="264" w:lineRule="auto"/>
        <w:jc w:val="both"/>
      </w:pPr>
      <w:r w:rsidRPr="00BB48AC">
        <w:rPr>
          <w:rFonts w:ascii="Times New Roman" w:hAnsi="Times New Roman"/>
          <w:color w:val="000000"/>
        </w:rPr>
        <w:t>оценивать свой вклад в общий результат;</w:t>
      </w:r>
    </w:p>
    <w:p w14:paraId="2EBB4055" w14:textId="77777777" w:rsidR="00B20150" w:rsidRPr="00BB48AC" w:rsidRDefault="00B20150">
      <w:pPr>
        <w:numPr>
          <w:ilvl w:val="0"/>
          <w:numId w:val="112"/>
        </w:numPr>
        <w:spacing w:after="0" w:line="264" w:lineRule="auto"/>
        <w:jc w:val="both"/>
      </w:pPr>
      <w:r w:rsidRPr="00BB48AC">
        <w:rPr>
          <w:rFonts w:ascii="Times New Roman" w:hAnsi="Times New Roman"/>
          <w:color w:val="000000"/>
        </w:rPr>
        <w:t>выполнять совместные проектные задания с опорой на предложенные образцы.</w:t>
      </w:r>
    </w:p>
    <w:p w14:paraId="609FC316" w14:textId="77777777" w:rsidR="00B20150" w:rsidRPr="00BB48AC" w:rsidRDefault="00B20150" w:rsidP="00B20150">
      <w:pPr>
        <w:spacing w:after="0"/>
        <w:ind w:left="120"/>
      </w:pPr>
      <w:bookmarkStart w:id="106" w:name="_Toc140053187"/>
      <w:bookmarkStart w:id="107" w:name="_Toc134720971"/>
      <w:bookmarkEnd w:id="106"/>
      <w:bookmarkEnd w:id="107"/>
    </w:p>
    <w:p w14:paraId="6C0C0466" w14:textId="77777777" w:rsidR="00B20150" w:rsidRPr="00BB48AC" w:rsidRDefault="00B20150" w:rsidP="00B20150">
      <w:pPr>
        <w:spacing w:after="0" w:line="264" w:lineRule="auto"/>
        <w:ind w:left="120"/>
        <w:jc w:val="both"/>
      </w:pPr>
    </w:p>
    <w:p w14:paraId="24119BFE" w14:textId="77777777" w:rsidR="00B20150" w:rsidRPr="00BB48AC" w:rsidRDefault="00B20150" w:rsidP="00695999">
      <w:pPr>
        <w:spacing w:after="0" w:line="264" w:lineRule="auto"/>
        <w:ind w:left="120"/>
        <w:jc w:val="center"/>
      </w:pPr>
      <w:r w:rsidRPr="00BB48AC">
        <w:rPr>
          <w:rFonts w:ascii="Times New Roman" w:hAnsi="Times New Roman"/>
          <w:b/>
          <w:color w:val="000000"/>
        </w:rPr>
        <w:t>ПРЕДМЕТНЫЕ РЕЗУЛЬТАТЫ</w:t>
      </w:r>
    </w:p>
    <w:p w14:paraId="529A1825" w14:textId="77777777" w:rsidR="00B20150" w:rsidRPr="00BB48AC" w:rsidRDefault="00B20150" w:rsidP="00B20150">
      <w:pPr>
        <w:spacing w:after="0" w:line="264" w:lineRule="auto"/>
        <w:ind w:left="120"/>
        <w:jc w:val="both"/>
      </w:pPr>
    </w:p>
    <w:p w14:paraId="7C9D181B" w14:textId="77777777" w:rsidR="00B20150" w:rsidRPr="00BB48AC" w:rsidRDefault="00B20150" w:rsidP="00B20150">
      <w:pPr>
        <w:spacing w:after="0" w:line="264" w:lineRule="auto"/>
        <w:ind w:left="120"/>
        <w:jc w:val="both"/>
      </w:pPr>
      <w:r w:rsidRPr="00BB48AC">
        <w:rPr>
          <w:rFonts w:ascii="Times New Roman" w:hAnsi="Times New Roman"/>
          <w:color w:val="000000"/>
        </w:rPr>
        <w:t xml:space="preserve"> 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14:paraId="31B2CDC1" w14:textId="77777777" w:rsidR="00B20150" w:rsidRPr="00BB48AC" w:rsidRDefault="00B20150" w:rsidP="00B20150">
      <w:pPr>
        <w:spacing w:after="0" w:line="264" w:lineRule="auto"/>
        <w:ind w:left="120"/>
        <w:jc w:val="both"/>
      </w:pPr>
    </w:p>
    <w:p w14:paraId="338C2806" w14:textId="77777777" w:rsidR="00B20150" w:rsidRPr="00BB48AC" w:rsidRDefault="00B20150" w:rsidP="00B20150">
      <w:pPr>
        <w:spacing w:after="0" w:line="264" w:lineRule="auto"/>
        <w:ind w:left="120"/>
        <w:jc w:val="both"/>
      </w:pPr>
      <w:r w:rsidRPr="00BB48AC">
        <w:rPr>
          <w:rFonts w:ascii="Times New Roman" w:hAnsi="Times New Roman"/>
          <w:color w:val="000000"/>
        </w:rPr>
        <w:t>К концу обучения во</w:t>
      </w:r>
      <w:r w:rsidRPr="00BB48AC">
        <w:rPr>
          <w:rFonts w:ascii="Times New Roman" w:hAnsi="Times New Roman"/>
          <w:b/>
          <w:color w:val="000000"/>
        </w:rPr>
        <w:t xml:space="preserve"> </w:t>
      </w:r>
      <w:r w:rsidRPr="00BB48AC">
        <w:rPr>
          <w:rFonts w:ascii="Times New Roman" w:hAnsi="Times New Roman"/>
          <w:b/>
          <w:i/>
          <w:color w:val="000000"/>
        </w:rPr>
        <w:t>2 классе</w:t>
      </w:r>
      <w:r w:rsidRPr="00BB48AC">
        <w:rPr>
          <w:rFonts w:ascii="Times New Roman" w:hAnsi="Times New Roman"/>
          <w:i/>
          <w:color w:val="000000"/>
        </w:rPr>
        <w:t xml:space="preserve"> </w:t>
      </w:r>
      <w:r w:rsidRPr="00BB48AC">
        <w:rPr>
          <w:rFonts w:ascii="Times New Roman" w:hAnsi="Times New Roman"/>
          <w:color w:val="000000"/>
        </w:rPr>
        <w:t>обучающийся получит следующие предметные результаты:</w:t>
      </w:r>
    </w:p>
    <w:p w14:paraId="22E84FE3" w14:textId="77777777" w:rsidR="00B20150" w:rsidRPr="00BB48AC" w:rsidRDefault="00B20150" w:rsidP="00B20150">
      <w:pPr>
        <w:spacing w:after="0" w:line="264" w:lineRule="auto"/>
        <w:ind w:left="120"/>
        <w:jc w:val="both"/>
      </w:pPr>
      <w:r w:rsidRPr="00BB48AC">
        <w:rPr>
          <w:rFonts w:ascii="Times New Roman" w:hAnsi="Times New Roman"/>
          <w:b/>
          <w:color w:val="000000"/>
        </w:rPr>
        <w:t>Коммуникативные умения</w:t>
      </w:r>
    </w:p>
    <w:p w14:paraId="454D8BE9" w14:textId="77777777" w:rsidR="00B20150" w:rsidRPr="00BB48AC" w:rsidRDefault="00B20150" w:rsidP="00B20150">
      <w:pPr>
        <w:spacing w:after="0" w:line="264" w:lineRule="auto"/>
        <w:ind w:firstLine="600"/>
        <w:jc w:val="both"/>
      </w:pPr>
      <w:r w:rsidRPr="00BB48AC">
        <w:rPr>
          <w:rFonts w:ascii="Times New Roman" w:hAnsi="Times New Roman"/>
          <w:i/>
          <w:color w:val="000000"/>
        </w:rPr>
        <w:t>Говорение:</w:t>
      </w:r>
    </w:p>
    <w:p w14:paraId="4AFD3852" w14:textId="77777777" w:rsidR="00B20150" w:rsidRPr="00BB48AC" w:rsidRDefault="00B20150" w:rsidP="00B20150">
      <w:pPr>
        <w:spacing w:after="0" w:line="264" w:lineRule="auto"/>
        <w:ind w:firstLine="600"/>
        <w:jc w:val="both"/>
      </w:pPr>
      <w:r w:rsidRPr="00BB48AC">
        <w:rPr>
          <w:rFonts w:ascii="Times New Roman" w:hAnsi="Times New Roman"/>
          <w:color w:val="000000"/>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14:paraId="6F6670FC" w14:textId="77777777" w:rsidR="00B20150" w:rsidRPr="00BB48AC" w:rsidRDefault="00B20150" w:rsidP="00B20150">
      <w:pPr>
        <w:spacing w:after="0" w:line="264" w:lineRule="auto"/>
        <w:ind w:firstLine="600"/>
        <w:jc w:val="both"/>
      </w:pPr>
      <w:r w:rsidRPr="00BB48AC">
        <w:rPr>
          <w:rFonts w:ascii="Times New Roman" w:hAnsi="Times New Roman"/>
          <w:color w:val="000000"/>
        </w:rPr>
        <w:lastRenderedPageBreak/>
        <w:t>создавать устные связные монологические высказывания объёмом не менее 3 фраз в рамках изучаемой тематики с опорой на картинки, фотографии и (или) ключевые слова, вопросы.</w:t>
      </w:r>
    </w:p>
    <w:p w14:paraId="48097386" w14:textId="77777777" w:rsidR="00B20150" w:rsidRPr="00BB48AC" w:rsidRDefault="00B20150" w:rsidP="00B20150">
      <w:pPr>
        <w:spacing w:after="0" w:line="264" w:lineRule="auto"/>
        <w:ind w:firstLine="600"/>
        <w:jc w:val="both"/>
      </w:pPr>
      <w:r w:rsidRPr="00BB48AC">
        <w:rPr>
          <w:rFonts w:ascii="Times New Roman" w:hAnsi="Times New Roman"/>
          <w:i/>
          <w:color w:val="000000"/>
        </w:rPr>
        <w:t>Аудирование:</w:t>
      </w:r>
    </w:p>
    <w:p w14:paraId="2DA1BED0" w14:textId="77777777" w:rsidR="00B20150" w:rsidRPr="00BB48AC" w:rsidRDefault="00B20150" w:rsidP="00B20150">
      <w:pPr>
        <w:spacing w:after="0" w:line="264" w:lineRule="auto"/>
        <w:ind w:firstLine="600"/>
        <w:jc w:val="both"/>
      </w:pPr>
      <w:r w:rsidRPr="00BB48AC">
        <w:rPr>
          <w:rFonts w:ascii="Times New Roman" w:hAnsi="Times New Roman"/>
          <w:color w:val="000000"/>
        </w:rPr>
        <w:t>воспринимать на слух и понимать речь учителя и других обучающихся;</w:t>
      </w:r>
    </w:p>
    <w:p w14:paraId="3121F0F4" w14:textId="77777777" w:rsidR="00B20150" w:rsidRPr="00BB48AC" w:rsidRDefault="00B20150" w:rsidP="00B20150">
      <w:pPr>
        <w:spacing w:after="0" w:line="264" w:lineRule="auto"/>
        <w:ind w:firstLine="600"/>
        <w:jc w:val="both"/>
      </w:pPr>
      <w:r w:rsidRPr="00BB48AC">
        <w:rPr>
          <w:rFonts w:ascii="Times New Roman" w:hAnsi="Times New Roman"/>
          <w:color w:val="000000"/>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14:paraId="7E258DBD" w14:textId="77777777" w:rsidR="00B20150" w:rsidRPr="00BB48AC" w:rsidRDefault="00B20150" w:rsidP="00B20150">
      <w:pPr>
        <w:spacing w:after="0" w:line="264" w:lineRule="auto"/>
        <w:ind w:firstLine="600"/>
        <w:jc w:val="both"/>
      </w:pPr>
      <w:r w:rsidRPr="00BB48AC">
        <w:rPr>
          <w:rFonts w:ascii="Times New Roman" w:hAnsi="Times New Roman"/>
          <w:i/>
          <w:color w:val="000000"/>
        </w:rPr>
        <w:t>Смысловое чтение:</w:t>
      </w:r>
    </w:p>
    <w:p w14:paraId="01BB8858" w14:textId="77777777" w:rsidR="00B20150" w:rsidRPr="00BB48AC" w:rsidRDefault="00B20150" w:rsidP="00B20150">
      <w:pPr>
        <w:spacing w:after="0" w:line="264" w:lineRule="auto"/>
        <w:ind w:firstLine="600"/>
        <w:jc w:val="both"/>
      </w:pPr>
      <w:r w:rsidRPr="00BB48AC">
        <w:rPr>
          <w:rFonts w:ascii="Times New Roman" w:hAnsi="Times New Roman"/>
          <w:color w:val="000000"/>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14:paraId="126A550A" w14:textId="77777777" w:rsidR="00B20150" w:rsidRPr="00BB48AC" w:rsidRDefault="00B20150" w:rsidP="00B20150">
      <w:pPr>
        <w:spacing w:after="0" w:line="264" w:lineRule="auto"/>
        <w:ind w:firstLine="600"/>
        <w:jc w:val="both"/>
      </w:pPr>
      <w:r w:rsidRPr="00BB48AC">
        <w:rPr>
          <w:rFonts w:ascii="Times New Roman" w:hAnsi="Times New Roman"/>
          <w:color w:val="000000"/>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14:paraId="144D158A" w14:textId="77777777" w:rsidR="00B20150" w:rsidRPr="00BB48AC" w:rsidRDefault="00B20150" w:rsidP="00B20150">
      <w:pPr>
        <w:spacing w:after="0" w:line="264" w:lineRule="auto"/>
        <w:ind w:firstLine="600"/>
        <w:jc w:val="both"/>
      </w:pPr>
      <w:r w:rsidRPr="00BB48AC">
        <w:rPr>
          <w:rFonts w:ascii="Times New Roman" w:hAnsi="Times New Roman"/>
          <w:i/>
          <w:color w:val="000000"/>
        </w:rPr>
        <w:t>Письмо:</w:t>
      </w:r>
    </w:p>
    <w:p w14:paraId="6C3FFC63" w14:textId="77777777" w:rsidR="00B20150" w:rsidRPr="00BB48AC" w:rsidRDefault="00B20150" w:rsidP="00B20150">
      <w:pPr>
        <w:spacing w:after="0" w:line="264" w:lineRule="auto"/>
        <w:ind w:firstLine="600"/>
        <w:jc w:val="both"/>
      </w:pPr>
      <w:r w:rsidRPr="00BB48AC">
        <w:rPr>
          <w:rFonts w:ascii="Times New Roman" w:hAnsi="Times New Roman"/>
          <w:color w:val="000000"/>
        </w:rPr>
        <w:t>заполнять простые формуляры, сообщая о себе основные сведения, в соответствии с нормами, принятыми в стране/странах изучаемого языка;</w:t>
      </w:r>
    </w:p>
    <w:p w14:paraId="6DC25713" w14:textId="77777777" w:rsidR="00B20150" w:rsidRPr="00BB48AC" w:rsidRDefault="00B20150" w:rsidP="00B20150">
      <w:pPr>
        <w:spacing w:after="0" w:line="264" w:lineRule="auto"/>
        <w:ind w:firstLine="600"/>
        <w:jc w:val="both"/>
      </w:pPr>
      <w:r w:rsidRPr="00BB48AC">
        <w:rPr>
          <w:rFonts w:ascii="Times New Roman" w:hAnsi="Times New Roman"/>
          <w:color w:val="000000"/>
        </w:rPr>
        <w:t>писать с опорой на образец короткие поздравления с праздниками (с днём рождения, Новым годом).</w:t>
      </w:r>
    </w:p>
    <w:p w14:paraId="53937082" w14:textId="77777777" w:rsidR="00B20150" w:rsidRPr="00BB48AC" w:rsidRDefault="00B20150" w:rsidP="00B20150">
      <w:pPr>
        <w:spacing w:after="0" w:line="264" w:lineRule="auto"/>
        <w:ind w:left="120"/>
        <w:jc w:val="both"/>
      </w:pPr>
      <w:r w:rsidRPr="00BB48AC">
        <w:rPr>
          <w:rFonts w:ascii="Times New Roman" w:hAnsi="Times New Roman"/>
          <w:b/>
          <w:color w:val="000000"/>
        </w:rPr>
        <w:t>Языковые знания и навыки</w:t>
      </w:r>
    </w:p>
    <w:p w14:paraId="5A5007C3" w14:textId="77777777" w:rsidR="00B20150" w:rsidRPr="00BB48AC" w:rsidRDefault="00B20150" w:rsidP="00B20150">
      <w:pPr>
        <w:spacing w:after="0" w:line="264" w:lineRule="auto"/>
        <w:ind w:firstLine="600"/>
        <w:jc w:val="both"/>
      </w:pPr>
      <w:r w:rsidRPr="00BB48AC">
        <w:rPr>
          <w:rFonts w:ascii="Times New Roman" w:hAnsi="Times New Roman"/>
          <w:i/>
          <w:color w:val="000000"/>
        </w:rPr>
        <w:t>Фонетическая сторона речи:</w:t>
      </w:r>
    </w:p>
    <w:p w14:paraId="4B46AA31" w14:textId="77777777" w:rsidR="00B20150" w:rsidRPr="00BB48AC" w:rsidRDefault="00B20150" w:rsidP="00B20150">
      <w:pPr>
        <w:spacing w:after="0" w:line="264" w:lineRule="auto"/>
        <w:ind w:firstLine="600"/>
        <w:jc w:val="both"/>
      </w:pPr>
      <w:r w:rsidRPr="00BB48AC">
        <w:rPr>
          <w:rFonts w:ascii="Times New Roman" w:hAnsi="Times New Roman"/>
          <w:color w:val="000000"/>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w:t>
      </w:r>
      <w:proofErr w:type="spellStart"/>
      <w:r w:rsidRPr="00BB48AC">
        <w:rPr>
          <w:rFonts w:ascii="Times New Roman" w:hAnsi="Times New Roman"/>
          <w:color w:val="000000"/>
        </w:rPr>
        <w:t>полупечатное</w:t>
      </w:r>
      <w:proofErr w:type="spellEnd"/>
      <w:r w:rsidRPr="00BB48AC">
        <w:rPr>
          <w:rFonts w:ascii="Times New Roman" w:hAnsi="Times New Roman"/>
          <w:color w:val="000000"/>
        </w:rPr>
        <w:t xml:space="preserve"> написание букв, буквосочетаний, слов);</w:t>
      </w:r>
    </w:p>
    <w:p w14:paraId="70FBF848" w14:textId="77777777" w:rsidR="00B20150" w:rsidRPr="00BB48AC" w:rsidRDefault="00B20150" w:rsidP="00B20150">
      <w:pPr>
        <w:spacing w:after="0" w:line="264" w:lineRule="auto"/>
        <w:ind w:firstLine="600"/>
        <w:jc w:val="both"/>
      </w:pPr>
      <w:r w:rsidRPr="00BB48AC">
        <w:rPr>
          <w:rFonts w:ascii="Times New Roman" w:hAnsi="Times New Roman"/>
          <w:color w:val="000000"/>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14:paraId="0D70E43C" w14:textId="77777777" w:rsidR="00B20150" w:rsidRPr="00BB48AC" w:rsidRDefault="00B20150" w:rsidP="00B20150">
      <w:pPr>
        <w:spacing w:after="0" w:line="264" w:lineRule="auto"/>
        <w:ind w:firstLine="600"/>
        <w:jc w:val="both"/>
      </w:pPr>
      <w:r w:rsidRPr="00BB48AC">
        <w:rPr>
          <w:rFonts w:ascii="Times New Roman" w:hAnsi="Times New Roman"/>
          <w:color w:val="000000"/>
        </w:rPr>
        <w:t>читать новые слова согласно основным правилам чтения;</w:t>
      </w:r>
    </w:p>
    <w:p w14:paraId="3EF091DC" w14:textId="77777777" w:rsidR="00B20150" w:rsidRPr="00BB48AC" w:rsidRDefault="00B20150" w:rsidP="00B20150">
      <w:pPr>
        <w:spacing w:after="0" w:line="264" w:lineRule="auto"/>
        <w:ind w:firstLine="600"/>
        <w:jc w:val="both"/>
      </w:pPr>
      <w:r w:rsidRPr="00BB48AC">
        <w:rPr>
          <w:rFonts w:ascii="Times New Roman" w:hAnsi="Times New Roman"/>
          <w:color w:val="000000"/>
        </w:rPr>
        <w:t>различать на слух и правильно произносить слова и фразы/предложения с соблюдением их ритмико-интонационных особенностей.</w:t>
      </w:r>
    </w:p>
    <w:p w14:paraId="2E188A60" w14:textId="77777777" w:rsidR="00B20150" w:rsidRPr="00BB48AC" w:rsidRDefault="00B20150" w:rsidP="00B20150">
      <w:pPr>
        <w:spacing w:after="0" w:line="264" w:lineRule="auto"/>
        <w:ind w:firstLine="600"/>
        <w:jc w:val="both"/>
      </w:pPr>
      <w:r w:rsidRPr="00BB48AC">
        <w:rPr>
          <w:rFonts w:ascii="Times New Roman" w:hAnsi="Times New Roman"/>
          <w:i/>
          <w:color w:val="000000"/>
        </w:rPr>
        <w:t>Графика, орфография и пунктуация:</w:t>
      </w:r>
    </w:p>
    <w:p w14:paraId="7E815C76" w14:textId="77777777" w:rsidR="00B20150" w:rsidRPr="00BB48AC" w:rsidRDefault="00B20150" w:rsidP="00B20150">
      <w:pPr>
        <w:spacing w:after="0" w:line="264" w:lineRule="auto"/>
        <w:ind w:firstLine="600"/>
        <w:jc w:val="both"/>
      </w:pPr>
      <w:r w:rsidRPr="00BB48AC">
        <w:rPr>
          <w:rFonts w:ascii="Times New Roman" w:hAnsi="Times New Roman"/>
          <w:color w:val="000000"/>
        </w:rPr>
        <w:t>правильно писать изученные слова;</w:t>
      </w:r>
    </w:p>
    <w:p w14:paraId="43C52808" w14:textId="77777777" w:rsidR="00B20150" w:rsidRPr="00BB48AC" w:rsidRDefault="00B20150" w:rsidP="00B20150">
      <w:pPr>
        <w:spacing w:after="0" w:line="264" w:lineRule="auto"/>
        <w:ind w:firstLine="600"/>
        <w:jc w:val="both"/>
      </w:pPr>
      <w:r w:rsidRPr="00BB48AC">
        <w:rPr>
          <w:rFonts w:ascii="Times New Roman" w:hAnsi="Times New Roman"/>
          <w:color w:val="000000"/>
        </w:rPr>
        <w:t>заполнять пропуски словами; дописывать предложения;</w:t>
      </w:r>
    </w:p>
    <w:p w14:paraId="7D9D9CD6" w14:textId="77777777" w:rsidR="00B20150" w:rsidRPr="00BB48AC" w:rsidRDefault="00B20150" w:rsidP="00B20150">
      <w:pPr>
        <w:spacing w:after="0" w:line="264" w:lineRule="auto"/>
        <w:ind w:firstLine="600"/>
        <w:jc w:val="both"/>
      </w:pPr>
      <w:r w:rsidRPr="00BB48AC">
        <w:rPr>
          <w:rFonts w:ascii="Times New Roman" w:hAnsi="Times New Roman"/>
          <w:color w:val="000000"/>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14:paraId="2296A718" w14:textId="77777777" w:rsidR="00B20150" w:rsidRPr="00BB48AC" w:rsidRDefault="00B20150" w:rsidP="00B20150">
      <w:pPr>
        <w:spacing w:after="0" w:line="264" w:lineRule="auto"/>
        <w:ind w:firstLine="600"/>
        <w:jc w:val="both"/>
      </w:pPr>
      <w:r w:rsidRPr="00BB48AC">
        <w:rPr>
          <w:rFonts w:ascii="Times New Roman" w:hAnsi="Times New Roman"/>
          <w:i/>
          <w:color w:val="000000"/>
        </w:rPr>
        <w:t>Лексическая сторона речи:</w:t>
      </w:r>
    </w:p>
    <w:p w14:paraId="0895062F" w14:textId="77777777" w:rsidR="00B20150" w:rsidRPr="00BB48AC" w:rsidRDefault="00B20150" w:rsidP="00B20150">
      <w:pPr>
        <w:spacing w:after="0" w:line="264" w:lineRule="auto"/>
        <w:ind w:firstLine="600"/>
        <w:jc w:val="both"/>
      </w:pPr>
      <w:r w:rsidRPr="00BB48AC">
        <w:rPr>
          <w:rFonts w:ascii="Times New Roman" w:hAnsi="Times New Roman"/>
          <w:color w:val="000000"/>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14:paraId="581AF0F8" w14:textId="77777777" w:rsidR="00B20150" w:rsidRPr="00BB48AC" w:rsidRDefault="00B20150" w:rsidP="00B20150">
      <w:pPr>
        <w:spacing w:after="0" w:line="264" w:lineRule="auto"/>
        <w:ind w:firstLine="600"/>
        <w:jc w:val="both"/>
      </w:pPr>
      <w:r w:rsidRPr="00BB48AC">
        <w:rPr>
          <w:rFonts w:ascii="Times New Roman" w:hAnsi="Times New Roman"/>
          <w:color w:val="000000"/>
        </w:rPr>
        <w:t>использовать языковую догадку в распознавании интернациональных слов.</w:t>
      </w:r>
    </w:p>
    <w:p w14:paraId="1C9B4744" w14:textId="77777777" w:rsidR="00B20150" w:rsidRPr="00BB48AC" w:rsidRDefault="00B20150" w:rsidP="00B20150">
      <w:pPr>
        <w:spacing w:after="0" w:line="264" w:lineRule="auto"/>
        <w:ind w:firstLine="600"/>
        <w:jc w:val="both"/>
      </w:pPr>
      <w:r w:rsidRPr="00BB48AC">
        <w:rPr>
          <w:rFonts w:ascii="Times New Roman" w:hAnsi="Times New Roman"/>
          <w:i/>
          <w:color w:val="000000"/>
        </w:rPr>
        <w:lastRenderedPageBreak/>
        <w:t>Грамматическая сторона речи:</w:t>
      </w:r>
    </w:p>
    <w:p w14:paraId="0C09C822" w14:textId="77777777" w:rsidR="00B20150" w:rsidRPr="00BB48AC" w:rsidRDefault="00B20150" w:rsidP="00B20150">
      <w:pPr>
        <w:spacing w:after="0" w:line="264" w:lineRule="auto"/>
        <w:ind w:firstLine="600"/>
        <w:jc w:val="both"/>
      </w:pPr>
      <w:r w:rsidRPr="00BB48AC">
        <w:rPr>
          <w:rFonts w:ascii="Times New Roman" w:hAnsi="Times New Roman"/>
          <w:color w:val="000000"/>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14:paraId="6E4F7E51" w14:textId="77777777" w:rsidR="00B20150" w:rsidRPr="00BB48AC" w:rsidRDefault="00B20150" w:rsidP="00B20150">
      <w:pPr>
        <w:spacing w:after="0" w:line="264" w:lineRule="auto"/>
        <w:ind w:firstLine="600"/>
        <w:jc w:val="both"/>
      </w:pPr>
      <w:r w:rsidRPr="00BB48AC">
        <w:rPr>
          <w:rFonts w:ascii="Times New Roman" w:hAnsi="Times New Roman"/>
          <w:color w:val="000000"/>
        </w:rPr>
        <w:t>распознавать и употреблять нераспространённые и распространённые простые предложения;</w:t>
      </w:r>
    </w:p>
    <w:p w14:paraId="7AADCB94" w14:textId="77777777" w:rsidR="00B20150" w:rsidRPr="00BB48AC" w:rsidRDefault="00B20150" w:rsidP="00B20150">
      <w:pPr>
        <w:spacing w:after="0" w:line="264" w:lineRule="auto"/>
        <w:ind w:firstLine="600"/>
        <w:jc w:val="both"/>
      </w:pPr>
      <w:r w:rsidRPr="00BB48AC">
        <w:rPr>
          <w:rFonts w:ascii="Times New Roman" w:hAnsi="Times New Roman"/>
          <w:color w:val="000000"/>
        </w:rPr>
        <w:t>распознавать и употреблять в устной и письменной речи предложения с начальным It;</w:t>
      </w:r>
    </w:p>
    <w:p w14:paraId="7867EB2B" w14:textId="77777777" w:rsidR="00B20150" w:rsidRPr="00BB48AC" w:rsidRDefault="00B20150" w:rsidP="00B20150">
      <w:pPr>
        <w:spacing w:after="0" w:line="264" w:lineRule="auto"/>
        <w:ind w:firstLine="600"/>
        <w:jc w:val="both"/>
      </w:pPr>
      <w:r w:rsidRPr="00BB48AC">
        <w:rPr>
          <w:rFonts w:ascii="Times New Roman" w:hAnsi="Times New Roman"/>
          <w:color w:val="000000"/>
        </w:rPr>
        <w:t xml:space="preserve">распознавать и употреблять в устной и письменной речи предложения с начальным </w:t>
      </w:r>
      <w:proofErr w:type="spellStart"/>
      <w:r w:rsidRPr="00BB48AC">
        <w:rPr>
          <w:rFonts w:ascii="Times New Roman" w:hAnsi="Times New Roman"/>
          <w:i/>
          <w:color w:val="000000"/>
        </w:rPr>
        <w:t>There</w:t>
      </w:r>
      <w:proofErr w:type="spellEnd"/>
      <w:r w:rsidRPr="00BB48AC">
        <w:rPr>
          <w:rFonts w:ascii="Times New Roman" w:hAnsi="Times New Roman"/>
          <w:i/>
          <w:color w:val="000000"/>
        </w:rPr>
        <w:t xml:space="preserve"> + </w:t>
      </w:r>
      <w:proofErr w:type="spellStart"/>
      <w:r w:rsidRPr="00BB48AC">
        <w:rPr>
          <w:rFonts w:ascii="Times New Roman" w:hAnsi="Times New Roman"/>
          <w:i/>
          <w:color w:val="000000"/>
        </w:rPr>
        <w:t>to</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be</w:t>
      </w:r>
      <w:proofErr w:type="spellEnd"/>
      <w:r w:rsidRPr="00BB48AC">
        <w:rPr>
          <w:rFonts w:ascii="Times New Roman" w:hAnsi="Times New Roman"/>
          <w:color w:val="000000"/>
        </w:rPr>
        <w:t xml:space="preserve"> в </w:t>
      </w:r>
      <w:proofErr w:type="spellStart"/>
      <w:r w:rsidRPr="00BB48AC">
        <w:rPr>
          <w:rFonts w:ascii="Times New Roman" w:hAnsi="Times New Roman"/>
          <w:color w:val="000000"/>
        </w:rPr>
        <w:t>Present</w:t>
      </w:r>
      <w:proofErr w:type="spellEnd"/>
      <w:r w:rsidRPr="00BB48AC">
        <w:rPr>
          <w:rFonts w:ascii="Times New Roman" w:hAnsi="Times New Roman"/>
          <w:color w:val="000000"/>
        </w:rPr>
        <w:t xml:space="preserve"> Simple </w:t>
      </w:r>
      <w:proofErr w:type="spellStart"/>
      <w:r w:rsidRPr="00BB48AC">
        <w:rPr>
          <w:rFonts w:ascii="Times New Roman" w:hAnsi="Times New Roman"/>
          <w:color w:val="000000"/>
        </w:rPr>
        <w:t>Tense</w:t>
      </w:r>
      <w:proofErr w:type="spellEnd"/>
      <w:r w:rsidRPr="00BB48AC">
        <w:rPr>
          <w:rFonts w:ascii="Times New Roman" w:hAnsi="Times New Roman"/>
          <w:color w:val="000000"/>
        </w:rPr>
        <w:t>;</w:t>
      </w:r>
    </w:p>
    <w:p w14:paraId="45B5BAF2" w14:textId="77777777" w:rsidR="00B20150" w:rsidRPr="00BB48AC" w:rsidRDefault="00B20150" w:rsidP="00B20150">
      <w:pPr>
        <w:spacing w:after="0" w:line="264" w:lineRule="auto"/>
        <w:ind w:firstLine="600"/>
        <w:jc w:val="both"/>
      </w:pPr>
      <w:r w:rsidRPr="00BB48AC">
        <w:rPr>
          <w:rFonts w:ascii="Times New Roman" w:hAnsi="Times New Roman"/>
          <w:color w:val="000000"/>
        </w:rPr>
        <w:t xml:space="preserve">распознавать и употреблять в устной и письменной речи простые предложения с простым глагольным сказуемым </w:t>
      </w:r>
      <w:r w:rsidRPr="00BB48AC">
        <w:rPr>
          <w:rFonts w:ascii="Times New Roman" w:hAnsi="Times New Roman"/>
          <w:i/>
          <w:color w:val="000000"/>
        </w:rPr>
        <w:t>(</w:t>
      </w:r>
      <w:proofErr w:type="spellStart"/>
      <w:r w:rsidRPr="00BB48AC">
        <w:rPr>
          <w:rFonts w:ascii="Times New Roman" w:hAnsi="Times New Roman"/>
          <w:i/>
          <w:color w:val="000000"/>
        </w:rPr>
        <w:t>He</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speaks</w:t>
      </w:r>
      <w:proofErr w:type="spellEnd"/>
      <w:r w:rsidRPr="00BB48AC">
        <w:rPr>
          <w:rFonts w:ascii="Times New Roman" w:hAnsi="Times New Roman"/>
          <w:i/>
          <w:color w:val="000000"/>
        </w:rPr>
        <w:t xml:space="preserve"> English.);</w:t>
      </w:r>
    </w:p>
    <w:p w14:paraId="67D1A629" w14:textId="77777777" w:rsidR="00B20150" w:rsidRPr="00BB48AC" w:rsidRDefault="00B20150" w:rsidP="00B20150">
      <w:pPr>
        <w:spacing w:after="0" w:line="264" w:lineRule="auto"/>
        <w:ind w:firstLine="600"/>
        <w:jc w:val="both"/>
      </w:pPr>
      <w:r w:rsidRPr="00BB48AC">
        <w:rPr>
          <w:rFonts w:ascii="Times New Roman" w:hAnsi="Times New Roman"/>
          <w:color w:val="000000"/>
        </w:rPr>
        <w:t xml:space="preserve">распознавать и употреблять в устной и письменной речи предложения с составным глагольным сказуемым </w:t>
      </w:r>
      <w:r w:rsidRPr="00BB48AC">
        <w:rPr>
          <w:rFonts w:ascii="Times New Roman" w:hAnsi="Times New Roman"/>
          <w:i/>
          <w:color w:val="000000"/>
        </w:rPr>
        <w:t xml:space="preserve">(I </w:t>
      </w:r>
      <w:proofErr w:type="spellStart"/>
      <w:r w:rsidRPr="00BB48AC">
        <w:rPr>
          <w:rFonts w:ascii="Times New Roman" w:hAnsi="Times New Roman"/>
          <w:i/>
          <w:color w:val="000000"/>
        </w:rPr>
        <w:t>want</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to</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dance</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She</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can</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skate</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well</w:t>
      </w:r>
      <w:proofErr w:type="spellEnd"/>
      <w:r w:rsidRPr="00BB48AC">
        <w:rPr>
          <w:rFonts w:ascii="Times New Roman" w:hAnsi="Times New Roman"/>
          <w:i/>
          <w:color w:val="000000"/>
        </w:rPr>
        <w:t>.);</w:t>
      </w:r>
    </w:p>
    <w:p w14:paraId="70E06156" w14:textId="77777777" w:rsidR="00B20150" w:rsidRPr="00BB48AC" w:rsidRDefault="00B20150" w:rsidP="00B20150">
      <w:pPr>
        <w:spacing w:after="0" w:line="264" w:lineRule="auto"/>
        <w:ind w:firstLine="600"/>
        <w:jc w:val="both"/>
      </w:pPr>
      <w:r w:rsidRPr="00BB48AC">
        <w:rPr>
          <w:rFonts w:ascii="Times New Roman" w:hAnsi="Times New Roman"/>
          <w:color w:val="000000"/>
        </w:rPr>
        <w:t xml:space="preserve">распознавать и употреблять в устной и письменной речи предложения с глаголом-связкой </w:t>
      </w:r>
      <w:proofErr w:type="spellStart"/>
      <w:r w:rsidRPr="00BB48AC">
        <w:rPr>
          <w:rFonts w:ascii="Times New Roman" w:hAnsi="Times New Roman"/>
          <w:i/>
          <w:color w:val="000000"/>
        </w:rPr>
        <w:t>to</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be</w:t>
      </w:r>
      <w:proofErr w:type="spellEnd"/>
      <w:r w:rsidRPr="00BB48AC">
        <w:rPr>
          <w:rFonts w:ascii="Times New Roman" w:hAnsi="Times New Roman"/>
          <w:color w:val="000000"/>
        </w:rPr>
        <w:t xml:space="preserve"> в </w:t>
      </w:r>
      <w:proofErr w:type="spellStart"/>
      <w:r w:rsidRPr="00BB48AC">
        <w:rPr>
          <w:rFonts w:ascii="Times New Roman" w:hAnsi="Times New Roman"/>
          <w:color w:val="000000"/>
        </w:rPr>
        <w:t>Present</w:t>
      </w:r>
      <w:proofErr w:type="spellEnd"/>
      <w:r w:rsidRPr="00BB48AC">
        <w:rPr>
          <w:rFonts w:ascii="Times New Roman" w:hAnsi="Times New Roman"/>
          <w:color w:val="000000"/>
        </w:rPr>
        <w:t xml:space="preserve"> Simple </w:t>
      </w:r>
      <w:proofErr w:type="spellStart"/>
      <w:r w:rsidRPr="00BB48AC">
        <w:rPr>
          <w:rFonts w:ascii="Times New Roman" w:hAnsi="Times New Roman"/>
          <w:color w:val="000000"/>
        </w:rPr>
        <w:t>Tense</w:t>
      </w:r>
      <w:proofErr w:type="spellEnd"/>
      <w:r w:rsidRPr="00BB48AC">
        <w:rPr>
          <w:rFonts w:ascii="Times New Roman" w:hAnsi="Times New Roman"/>
          <w:color w:val="000000"/>
        </w:rPr>
        <w:t xml:space="preserve"> в составе таких фраз, как </w:t>
      </w:r>
      <w:proofErr w:type="spellStart"/>
      <w:r w:rsidRPr="00BB48AC">
        <w:rPr>
          <w:rFonts w:ascii="Times New Roman" w:hAnsi="Times New Roman"/>
          <w:i/>
          <w:color w:val="000000"/>
        </w:rPr>
        <w:t>I’m</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Dima</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I’m</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eight</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I’m</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fine</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I’m</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sorry</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It’s</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Is</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it</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What’s</w:t>
      </w:r>
      <w:proofErr w:type="spellEnd"/>
      <w:r w:rsidRPr="00BB48AC">
        <w:rPr>
          <w:rFonts w:ascii="Times New Roman" w:hAnsi="Times New Roman"/>
          <w:i/>
          <w:color w:val="000000"/>
        </w:rPr>
        <w:t xml:space="preserve"> </w:t>
      </w:r>
      <w:proofErr w:type="gramStart"/>
      <w:r w:rsidRPr="00BB48AC">
        <w:rPr>
          <w:rFonts w:ascii="Times New Roman" w:hAnsi="Times New Roman"/>
          <w:i/>
          <w:color w:val="000000"/>
        </w:rPr>
        <w:t>...?;</w:t>
      </w:r>
      <w:proofErr w:type="gramEnd"/>
    </w:p>
    <w:p w14:paraId="6B031667" w14:textId="77777777" w:rsidR="00B20150" w:rsidRPr="00BB48AC" w:rsidRDefault="00B20150" w:rsidP="00B20150">
      <w:pPr>
        <w:spacing w:after="0" w:line="264" w:lineRule="auto"/>
        <w:ind w:firstLine="600"/>
        <w:jc w:val="both"/>
      </w:pPr>
      <w:r w:rsidRPr="00BB48AC">
        <w:rPr>
          <w:rFonts w:ascii="Times New Roman" w:hAnsi="Times New Roman"/>
          <w:color w:val="000000"/>
        </w:rPr>
        <w:t>распознавать и употреблять в устной и письменной речи предложения с краткими глагольными формами;</w:t>
      </w:r>
    </w:p>
    <w:p w14:paraId="707F587D" w14:textId="77777777" w:rsidR="00B20150" w:rsidRPr="00BB48AC" w:rsidRDefault="00B20150" w:rsidP="00B20150">
      <w:pPr>
        <w:spacing w:after="0" w:line="264" w:lineRule="auto"/>
        <w:ind w:firstLine="600"/>
        <w:jc w:val="both"/>
      </w:pPr>
      <w:r w:rsidRPr="00BB48AC">
        <w:rPr>
          <w:rFonts w:ascii="Times New Roman" w:hAnsi="Times New Roman"/>
          <w:color w:val="000000"/>
        </w:rPr>
        <w:t xml:space="preserve">распознавать и употреблять в устной и письменной речи повелительное наклонение: побудительные предложения в утвердительной форме </w:t>
      </w:r>
      <w:r w:rsidRPr="00BB48AC">
        <w:rPr>
          <w:rFonts w:ascii="Times New Roman" w:hAnsi="Times New Roman"/>
          <w:i/>
          <w:color w:val="000000"/>
        </w:rPr>
        <w:t>(</w:t>
      </w:r>
      <w:proofErr w:type="spellStart"/>
      <w:r w:rsidRPr="00BB48AC">
        <w:rPr>
          <w:rFonts w:ascii="Times New Roman" w:hAnsi="Times New Roman"/>
          <w:i/>
          <w:color w:val="000000"/>
        </w:rPr>
        <w:t>Come</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in</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please</w:t>
      </w:r>
      <w:proofErr w:type="spellEnd"/>
      <w:r w:rsidRPr="00BB48AC">
        <w:rPr>
          <w:rFonts w:ascii="Times New Roman" w:hAnsi="Times New Roman"/>
          <w:i/>
          <w:color w:val="000000"/>
        </w:rPr>
        <w:t>.)</w:t>
      </w:r>
      <w:r w:rsidRPr="00BB48AC">
        <w:rPr>
          <w:rFonts w:ascii="Times New Roman" w:hAnsi="Times New Roman"/>
          <w:color w:val="000000"/>
        </w:rPr>
        <w:t>;</w:t>
      </w:r>
    </w:p>
    <w:p w14:paraId="6072A2FA" w14:textId="77777777" w:rsidR="00B20150" w:rsidRPr="00BB48AC" w:rsidRDefault="00B20150" w:rsidP="00B20150">
      <w:pPr>
        <w:spacing w:after="0" w:line="264" w:lineRule="auto"/>
        <w:ind w:firstLine="600"/>
        <w:jc w:val="both"/>
      </w:pPr>
      <w:r w:rsidRPr="00BB48AC">
        <w:rPr>
          <w:rFonts w:ascii="Times New Roman" w:hAnsi="Times New Roman"/>
          <w:color w:val="000000"/>
        </w:rPr>
        <w:t>распознавать и употреблять в устной и письменной речи настоящее простое время (</w:t>
      </w:r>
      <w:proofErr w:type="spellStart"/>
      <w:r w:rsidRPr="00BB48AC">
        <w:rPr>
          <w:rFonts w:ascii="Times New Roman" w:hAnsi="Times New Roman"/>
          <w:color w:val="000000"/>
        </w:rPr>
        <w:t>Present</w:t>
      </w:r>
      <w:proofErr w:type="spellEnd"/>
      <w:r w:rsidRPr="00BB48AC">
        <w:rPr>
          <w:rFonts w:ascii="Times New Roman" w:hAnsi="Times New Roman"/>
          <w:color w:val="000000"/>
        </w:rPr>
        <w:t xml:space="preserve"> Simple </w:t>
      </w:r>
      <w:proofErr w:type="spellStart"/>
      <w:r w:rsidRPr="00BB48AC">
        <w:rPr>
          <w:rFonts w:ascii="Times New Roman" w:hAnsi="Times New Roman"/>
          <w:color w:val="000000"/>
        </w:rPr>
        <w:t>Tense</w:t>
      </w:r>
      <w:proofErr w:type="spellEnd"/>
      <w:r w:rsidRPr="00BB48AC">
        <w:rPr>
          <w:rFonts w:ascii="Times New Roman" w:hAnsi="Times New Roman"/>
          <w:color w:val="000000"/>
        </w:rPr>
        <w:t>) в повествовательных (утвердительных и отрицательных) и вопросительных (общий и специальный вопрос) предложениях;</w:t>
      </w:r>
    </w:p>
    <w:p w14:paraId="28E33C7E" w14:textId="77777777" w:rsidR="00B20150" w:rsidRPr="00BB48AC" w:rsidRDefault="00B20150" w:rsidP="00B20150">
      <w:pPr>
        <w:spacing w:after="0" w:line="264" w:lineRule="auto"/>
        <w:ind w:firstLine="600"/>
        <w:jc w:val="both"/>
      </w:pPr>
      <w:r w:rsidRPr="00BB48AC">
        <w:rPr>
          <w:rFonts w:ascii="Times New Roman" w:hAnsi="Times New Roman"/>
          <w:color w:val="000000"/>
        </w:rPr>
        <w:t xml:space="preserve">распознавать и употреблять в устной и письменной речи глагольную конструкцию </w:t>
      </w:r>
      <w:proofErr w:type="spellStart"/>
      <w:r w:rsidRPr="00BB48AC">
        <w:rPr>
          <w:rFonts w:ascii="Times New Roman" w:hAnsi="Times New Roman"/>
          <w:i/>
          <w:color w:val="000000"/>
        </w:rPr>
        <w:t>have</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got</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I’ve</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got</w:t>
      </w:r>
      <w:proofErr w:type="spellEnd"/>
      <w:r w:rsidRPr="00BB48AC">
        <w:rPr>
          <w:rFonts w:ascii="Times New Roman" w:hAnsi="Times New Roman"/>
          <w:i/>
          <w:color w:val="000000"/>
        </w:rPr>
        <w:t xml:space="preserve"> ... </w:t>
      </w:r>
      <w:proofErr w:type="spellStart"/>
      <w:r w:rsidRPr="00BB48AC">
        <w:rPr>
          <w:rFonts w:ascii="Times New Roman" w:hAnsi="Times New Roman"/>
          <w:i/>
          <w:color w:val="000000"/>
        </w:rPr>
        <w:t>Have</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you</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got</w:t>
      </w:r>
      <w:proofErr w:type="spellEnd"/>
      <w:r w:rsidRPr="00BB48AC">
        <w:rPr>
          <w:rFonts w:ascii="Times New Roman" w:hAnsi="Times New Roman"/>
          <w:i/>
          <w:color w:val="000000"/>
        </w:rPr>
        <w:t xml:space="preserve"> ...?);</w:t>
      </w:r>
    </w:p>
    <w:p w14:paraId="3094884A" w14:textId="77777777" w:rsidR="00B20150" w:rsidRPr="00BB48AC" w:rsidRDefault="00B20150" w:rsidP="00B20150">
      <w:pPr>
        <w:spacing w:after="0" w:line="264" w:lineRule="auto"/>
        <w:ind w:firstLine="600"/>
        <w:jc w:val="both"/>
      </w:pPr>
      <w:r w:rsidRPr="00BB48AC">
        <w:rPr>
          <w:rFonts w:ascii="Times New Roman" w:hAnsi="Times New Roman"/>
          <w:color w:val="000000"/>
        </w:rPr>
        <w:t xml:space="preserve">распознавать и употреблять в устной и письменной речи модальный глагол </w:t>
      </w:r>
      <w:proofErr w:type="spellStart"/>
      <w:r w:rsidRPr="00BB48AC">
        <w:rPr>
          <w:rFonts w:ascii="Times New Roman" w:hAnsi="Times New Roman"/>
          <w:i/>
          <w:color w:val="000000"/>
        </w:rPr>
        <w:t>сan</w:t>
      </w:r>
      <w:proofErr w:type="spellEnd"/>
      <w:r w:rsidRPr="00BB48AC">
        <w:rPr>
          <w:rFonts w:ascii="Times New Roman" w:hAnsi="Times New Roman"/>
          <w:i/>
          <w:color w:val="000000"/>
        </w:rPr>
        <w:t>/</w:t>
      </w:r>
      <w:proofErr w:type="spellStart"/>
      <w:r w:rsidRPr="00BB48AC">
        <w:rPr>
          <w:rFonts w:ascii="Times New Roman" w:hAnsi="Times New Roman"/>
          <w:i/>
          <w:color w:val="000000"/>
        </w:rPr>
        <w:t>can’t</w:t>
      </w:r>
      <w:proofErr w:type="spellEnd"/>
      <w:r w:rsidRPr="00BB48AC">
        <w:rPr>
          <w:rFonts w:ascii="Times New Roman" w:hAnsi="Times New Roman"/>
          <w:color w:val="000000"/>
        </w:rPr>
        <w:t xml:space="preserve"> для выражения умения </w:t>
      </w:r>
      <w:r w:rsidRPr="00BB48AC">
        <w:rPr>
          <w:rFonts w:ascii="Times New Roman" w:hAnsi="Times New Roman"/>
          <w:i/>
          <w:color w:val="000000"/>
        </w:rPr>
        <w:t xml:space="preserve">(I </w:t>
      </w:r>
      <w:proofErr w:type="spellStart"/>
      <w:r w:rsidRPr="00BB48AC">
        <w:rPr>
          <w:rFonts w:ascii="Times New Roman" w:hAnsi="Times New Roman"/>
          <w:i/>
          <w:color w:val="000000"/>
        </w:rPr>
        <w:t>can</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ride</w:t>
      </w:r>
      <w:proofErr w:type="spellEnd"/>
      <w:r w:rsidRPr="00BB48AC">
        <w:rPr>
          <w:rFonts w:ascii="Times New Roman" w:hAnsi="Times New Roman"/>
          <w:i/>
          <w:color w:val="000000"/>
        </w:rPr>
        <w:t xml:space="preserve"> a </w:t>
      </w:r>
      <w:proofErr w:type="spellStart"/>
      <w:r w:rsidRPr="00BB48AC">
        <w:rPr>
          <w:rFonts w:ascii="Times New Roman" w:hAnsi="Times New Roman"/>
          <w:i/>
          <w:color w:val="000000"/>
        </w:rPr>
        <w:t>bike</w:t>
      </w:r>
      <w:proofErr w:type="spellEnd"/>
      <w:r w:rsidRPr="00BB48AC">
        <w:rPr>
          <w:rFonts w:ascii="Times New Roman" w:hAnsi="Times New Roman"/>
          <w:i/>
          <w:color w:val="000000"/>
        </w:rPr>
        <w:t>.)</w:t>
      </w:r>
      <w:r w:rsidRPr="00BB48AC">
        <w:rPr>
          <w:rFonts w:ascii="Times New Roman" w:hAnsi="Times New Roman"/>
          <w:color w:val="000000"/>
        </w:rPr>
        <w:t xml:space="preserve"> и отсутствия умения </w:t>
      </w:r>
      <w:r w:rsidRPr="00BB48AC">
        <w:rPr>
          <w:rFonts w:ascii="Times New Roman" w:hAnsi="Times New Roman"/>
          <w:i/>
          <w:color w:val="000000"/>
        </w:rPr>
        <w:t xml:space="preserve">(I </w:t>
      </w:r>
      <w:proofErr w:type="spellStart"/>
      <w:r w:rsidRPr="00BB48AC">
        <w:rPr>
          <w:rFonts w:ascii="Times New Roman" w:hAnsi="Times New Roman"/>
          <w:i/>
          <w:color w:val="000000"/>
        </w:rPr>
        <w:t>can’t</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ride</w:t>
      </w:r>
      <w:proofErr w:type="spellEnd"/>
      <w:r w:rsidRPr="00BB48AC">
        <w:rPr>
          <w:rFonts w:ascii="Times New Roman" w:hAnsi="Times New Roman"/>
          <w:i/>
          <w:color w:val="000000"/>
        </w:rPr>
        <w:t xml:space="preserve"> a </w:t>
      </w:r>
      <w:proofErr w:type="spellStart"/>
      <w:r w:rsidRPr="00BB48AC">
        <w:rPr>
          <w:rFonts w:ascii="Times New Roman" w:hAnsi="Times New Roman"/>
          <w:i/>
          <w:color w:val="000000"/>
        </w:rPr>
        <w:t>bike</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can</w:t>
      </w:r>
      <w:proofErr w:type="spellEnd"/>
      <w:r w:rsidRPr="00BB48AC">
        <w:rPr>
          <w:rFonts w:ascii="Times New Roman" w:hAnsi="Times New Roman"/>
          <w:color w:val="000000"/>
        </w:rPr>
        <w:t xml:space="preserve"> для получения разрешения </w:t>
      </w:r>
      <w:r w:rsidRPr="00BB48AC">
        <w:rPr>
          <w:rFonts w:ascii="Times New Roman" w:hAnsi="Times New Roman"/>
          <w:i/>
          <w:color w:val="000000"/>
        </w:rPr>
        <w:t>(</w:t>
      </w:r>
      <w:proofErr w:type="spellStart"/>
      <w:r w:rsidRPr="00BB48AC">
        <w:rPr>
          <w:rFonts w:ascii="Times New Roman" w:hAnsi="Times New Roman"/>
          <w:i/>
          <w:color w:val="000000"/>
        </w:rPr>
        <w:t>Can</w:t>
      </w:r>
      <w:proofErr w:type="spellEnd"/>
      <w:r w:rsidRPr="00BB48AC">
        <w:rPr>
          <w:rFonts w:ascii="Times New Roman" w:hAnsi="Times New Roman"/>
          <w:i/>
          <w:color w:val="000000"/>
        </w:rPr>
        <w:t xml:space="preserve"> I </w:t>
      </w:r>
      <w:proofErr w:type="spellStart"/>
      <w:r w:rsidRPr="00BB48AC">
        <w:rPr>
          <w:rFonts w:ascii="Times New Roman" w:hAnsi="Times New Roman"/>
          <w:i/>
          <w:color w:val="000000"/>
        </w:rPr>
        <w:t>go</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out</w:t>
      </w:r>
      <w:proofErr w:type="spellEnd"/>
      <w:r w:rsidRPr="00BB48AC">
        <w:rPr>
          <w:rFonts w:ascii="Times New Roman" w:hAnsi="Times New Roman"/>
          <w:i/>
          <w:color w:val="000000"/>
        </w:rPr>
        <w:t>?);</w:t>
      </w:r>
    </w:p>
    <w:p w14:paraId="4D3D428B" w14:textId="77777777" w:rsidR="00B20150" w:rsidRPr="00BB48AC" w:rsidRDefault="00B20150" w:rsidP="00B20150">
      <w:pPr>
        <w:spacing w:after="0" w:line="264" w:lineRule="auto"/>
        <w:ind w:firstLine="600"/>
        <w:jc w:val="both"/>
      </w:pPr>
      <w:r w:rsidRPr="00BB48AC">
        <w:rPr>
          <w:rFonts w:ascii="Times New Roman" w:hAnsi="Times New Roman"/>
          <w:color w:val="000000"/>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14:paraId="422EA929" w14:textId="77777777" w:rsidR="00B20150" w:rsidRPr="00BB48AC" w:rsidRDefault="00B20150" w:rsidP="00B20150">
      <w:pPr>
        <w:spacing w:after="0" w:line="264" w:lineRule="auto"/>
        <w:ind w:firstLine="600"/>
        <w:jc w:val="both"/>
      </w:pPr>
      <w:r w:rsidRPr="00BB48AC">
        <w:rPr>
          <w:rFonts w:ascii="Times New Roman" w:hAnsi="Times New Roman"/>
          <w:color w:val="000000"/>
        </w:rPr>
        <w:t xml:space="preserve">распознавать и употреблять в устной и письменной речи множественное число существительных, образованное по правилам и исключения: </w:t>
      </w:r>
      <w:r w:rsidRPr="00BB48AC">
        <w:rPr>
          <w:rFonts w:ascii="Times New Roman" w:hAnsi="Times New Roman"/>
          <w:i/>
          <w:color w:val="000000"/>
        </w:rPr>
        <w:t xml:space="preserve">a </w:t>
      </w:r>
      <w:proofErr w:type="spellStart"/>
      <w:r w:rsidRPr="00BB48AC">
        <w:rPr>
          <w:rFonts w:ascii="Times New Roman" w:hAnsi="Times New Roman"/>
          <w:i/>
          <w:color w:val="000000"/>
        </w:rPr>
        <w:t>pen</w:t>
      </w:r>
      <w:proofErr w:type="spellEnd"/>
      <w:r w:rsidRPr="00BB48AC">
        <w:rPr>
          <w:rFonts w:ascii="Times New Roman" w:hAnsi="Times New Roman"/>
          <w:color w:val="000000"/>
        </w:rPr>
        <w:t xml:space="preserve"> – </w:t>
      </w:r>
      <w:proofErr w:type="spellStart"/>
      <w:r w:rsidRPr="00BB48AC">
        <w:rPr>
          <w:rFonts w:ascii="Times New Roman" w:hAnsi="Times New Roman"/>
          <w:i/>
          <w:color w:val="000000"/>
        </w:rPr>
        <w:t>pens</w:t>
      </w:r>
      <w:proofErr w:type="spellEnd"/>
      <w:r w:rsidRPr="00BB48AC">
        <w:rPr>
          <w:rFonts w:ascii="Times New Roman" w:hAnsi="Times New Roman"/>
          <w:i/>
          <w:color w:val="000000"/>
        </w:rPr>
        <w:t xml:space="preserve">; a </w:t>
      </w:r>
      <w:proofErr w:type="spellStart"/>
      <w:r w:rsidRPr="00BB48AC">
        <w:rPr>
          <w:rFonts w:ascii="Times New Roman" w:hAnsi="Times New Roman"/>
          <w:i/>
          <w:color w:val="000000"/>
        </w:rPr>
        <w:t>man</w:t>
      </w:r>
      <w:proofErr w:type="spellEnd"/>
      <w:r w:rsidRPr="00BB48AC">
        <w:rPr>
          <w:rFonts w:ascii="Times New Roman" w:hAnsi="Times New Roman"/>
          <w:i/>
          <w:color w:val="000000"/>
        </w:rPr>
        <w:t xml:space="preserve"> – </w:t>
      </w:r>
      <w:proofErr w:type="spellStart"/>
      <w:r w:rsidRPr="00BB48AC">
        <w:rPr>
          <w:rFonts w:ascii="Times New Roman" w:hAnsi="Times New Roman"/>
          <w:i/>
          <w:color w:val="000000"/>
        </w:rPr>
        <w:t>men</w:t>
      </w:r>
      <w:proofErr w:type="spellEnd"/>
      <w:r w:rsidRPr="00BB48AC">
        <w:rPr>
          <w:rFonts w:ascii="Times New Roman" w:hAnsi="Times New Roman"/>
          <w:color w:val="000000"/>
        </w:rPr>
        <w:t>;</w:t>
      </w:r>
    </w:p>
    <w:p w14:paraId="131C5B7F" w14:textId="77777777" w:rsidR="00B20150" w:rsidRPr="00BB48AC" w:rsidRDefault="00B20150" w:rsidP="00B20150">
      <w:pPr>
        <w:spacing w:after="0" w:line="264" w:lineRule="auto"/>
        <w:ind w:firstLine="600"/>
        <w:jc w:val="both"/>
      </w:pPr>
      <w:r w:rsidRPr="00BB48AC">
        <w:rPr>
          <w:rFonts w:ascii="Times New Roman" w:hAnsi="Times New Roman"/>
          <w:color w:val="000000"/>
        </w:rPr>
        <w:t>распознавать и употреблять в устной и письменной речи личные и притяжательные местоимения;</w:t>
      </w:r>
    </w:p>
    <w:p w14:paraId="41EEC332" w14:textId="77777777" w:rsidR="00B20150" w:rsidRPr="00BB48AC" w:rsidRDefault="00B20150" w:rsidP="00B20150">
      <w:pPr>
        <w:spacing w:after="0" w:line="264" w:lineRule="auto"/>
        <w:ind w:firstLine="600"/>
        <w:jc w:val="both"/>
      </w:pPr>
      <w:r w:rsidRPr="00BB48AC">
        <w:rPr>
          <w:rFonts w:ascii="Times New Roman" w:hAnsi="Times New Roman"/>
          <w:color w:val="000000"/>
        </w:rPr>
        <w:t xml:space="preserve">распознавать и употреблять в устной и письменной речи указательные местоимения </w:t>
      </w:r>
      <w:proofErr w:type="spellStart"/>
      <w:r w:rsidRPr="00BB48AC">
        <w:rPr>
          <w:rFonts w:ascii="Times New Roman" w:hAnsi="Times New Roman"/>
          <w:i/>
          <w:color w:val="000000"/>
        </w:rPr>
        <w:t>this</w:t>
      </w:r>
      <w:proofErr w:type="spellEnd"/>
      <w:r w:rsidRPr="00BB48AC">
        <w:rPr>
          <w:rFonts w:ascii="Times New Roman" w:hAnsi="Times New Roman"/>
          <w:i/>
          <w:color w:val="000000"/>
        </w:rPr>
        <w:t xml:space="preserve"> – </w:t>
      </w:r>
      <w:proofErr w:type="spellStart"/>
      <w:r w:rsidRPr="00BB48AC">
        <w:rPr>
          <w:rFonts w:ascii="Times New Roman" w:hAnsi="Times New Roman"/>
          <w:i/>
          <w:color w:val="000000"/>
        </w:rPr>
        <w:t>these</w:t>
      </w:r>
      <w:proofErr w:type="spellEnd"/>
      <w:r w:rsidRPr="00BB48AC">
        <w:rPr>
          <w:rFonts w:ascii="Times New Roman" w:hAnsi="Times New Roman"/>
          <w:color w:val="000000"/>
        </w:rPr>
        <w:t>;</w:t>
      </w:r>
    </w:p>
    <w:p w14:paraId="7FC32782" w14:textId="77777777" w:rsidR="00B20150" w:rsidRPr="00BB48AC" w:rsidRDefault="00B20150" w:rsidP="00B20150">
      <w:pPr>
        <w:spacing w:after="0" w:line="264" w:lineRule="auto"/>
        <w:ind w:firstLine="600"/>
        <w:jc w:val="both"/>
      </w:pPr>
      <w:r w:rsidRPr="00BB48AC">
        <w:rPr>
          <w:rFonts w:ascii="Times New Roman" w:hAnsi="Times New Roman"/>
          <w:color w:val="000000"/>
        </w:rPr>
        <w:t>распознавать и употреблять в устной и письменной речи количественные числительные (1–12);</w:t>
      </w:r>
    </w:p>
    <w:p w14:paraId="7CCF97F7" w14:textId="77777777" w:rsidR="00B20150" w:rsidRPr="00BB48AC" w:rsidRDefault="00B20150" w:rsidP="00B20150">
      <w:pPr>
        <w:spacing w:after="0" w:line="264" w:lineRule="auto"/>
        <w:ind w:firstLine="600"/>
        <w:jc w:val="both"/>
      </w:pPr>
      <w:r w:rsidRPr="00BB48AC">
        <w:rPr>
          <w:rFonts w:ascii="Times New Roman" w:hAnsi="Times New Roman"/>
          <w:color w:val="000000"/>
        </w:rPr>
        <w:t xml:space="preserve">распознавать и употреблять в устной и письменной речи вопросительные слова </w:t>
      </w:r>
      <w:proofErr w:type="spellStart"/>
      <w:r w:rsidRPr="00BB48AC">
        <w:rPr>
          <w:rFonts w:ascii="Times New Roman" w:hAnsi="Times New Roman"/>
          <w:i/>
          <w:color w:val="000000"/>
        </w:rPr>
        <w:t>who</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what</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how</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where</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how</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many</w:t>
      </w:r>
      <w:proofErr w:type="spellEnd"/>
      <w:r w:rsidRPr="00BB48AC">
        <w:rPr>
          <w:rFonts w:ascii="Times New Roman" w:hAnsi="Times New Roman"/>
          <w:color w:val="000000"/>
        </w:rPr>
        <w:t>;</w:t>
      </w:r>
    </w:p>
    <w:p w14:paraId="4305D4BE" w14:textId="77777777" w:rsidR="00B20150" w:rsidRPr="00BB48AC" w:rsidRDefault="00B20150" w:rsidP="00B20150">
      <w:pPr>
        <w:spacing w:after="0" w:line="264" w:lineRule="auto"/>
        <w:ind w:firstLine="600"/>
        <w:jc w:val="both"/>
      </w:pPr>
      <w:r w:rsidRPr="00BB48AC">
        <w:rPr>
          <w:rFonts w:ascii="Times New Roman" w:hAnsi="Times New Roman"/>
          <w:color w:val="000000"/>
        </w:rPr>
        <w:t xml:space="preserve">распознавать и употреблять в устной и письменной речи предлоги места </w:t>
      </w:r>
      <w:proofErr w:type="spellStart"/>
      <w:r w:rsidRPr="00BB48AC">
        <w:rPr>
          <w:rFonts w:ascii="Times New Roman" w:hAnsi="Times New Roman"/>
          <w:i/>
          <w:color w:val="000000"/>
        </w:rPr>
        <w:t>on</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in</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near</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under</w:t>
      </w:r>
      <w:proofErr w:type="spellEnd"/>
      <w:r w:rsidRPr="00BB48AC">
        <w:rPr>
          <w:rFonts w:ascii="Times New Roman" w:hAnsi="Times New Roman"/>
          <w:color w:val="000000"/>
        </w:rPr>
        <w:t>;</w:t>
      </w:r>
    </w:p>
    <w:p w14:paraId="51BF5A29" w14:textId="77777777" w:rsidR="00B20150" w:rsidRPr="00BB48AC" w:rsidRDefault="00B20150" w:rsidP="00B20150">
      <w:pPr>
        <w:spacing w:after="0" w:line="264" w:lineRule="auto"/>
        <w:ind w:firstLine="600"/>
        <w:jc w:val="both"/>
      </w:pPr>
      <w:r w:rsidRPr="00BB48AC">
        <w:rPr>
          <w:rFonts w:ascii="Times New Roman" w:hAnsi="Times New Roman"/>
          <w:color w:val="000000"/>
        </w:rPr>
        <w:t xml:space="preserve">распознавать и употреблять в устной и письменной речи союзы </w:t>
      </w:r>
      <w:proofErr w:type="spellStart"/>
      <w:r w:rsidRPr="00BB48AC">
        <w:rPr>
          <w:rFonts w:ascii="Times New Roman" w:hAnsi="Times New Roman"/>
          <w:i/>
          <w:color w:val="000000"/>
        </w:rPr>
        <w:t>and</w:t>
      </w:r>
      <w:proofErr w:type="spellEnd"/>
      <w:r w:rsidRPr="00BB48AC">
        <w:rPr>
          <w:rFonts w:ascii="Times New Roman" w:hAnsi="Times New Roman"/>
          <w:color w:val="000000"/>
        </w:rPr>
        <w:t xml:space="preserve"> и </w:t>
      </w:r>
      <w:proofErr w:type="spellStart"/>
      <w:r w:rsidRPr="00BB48AC">
        <w:rPr>
          <w:rFonts w:ascii="Times New Roman" w:hAnsi="Times New Roman"/>
          <w:i/>
          <w:color w:val="000000"/>
        </w:rPr>
        <w:t>but</w:t>
      </w:r>
      <w:proofErr w:type="spellEnd"/>
      <w:r w:rsidRPr="00BB48AC">
        <w:rPr>
          <w:rFonts w:ascii="Times New Roman" w:hAnsi="Times New Roman"/>
          <w:color w:val="000000"/>
        </w:rPr>
        <w:t xml:space="preserve"> (при однородных членах).</w:t>
      </w:r>
    </w:p>
    <w:p w14:paraId="34F2A845" w14:textId="77777777" w:rsidR="00B20150" w:rsidRPr="00BB48AC" w:rsidRDefault="00B20150" w:rsidP="00B20150">
      <w:pPr>
        <w:spacing w:after="0" w:line="264" w:lineRule="auto"/>
        <w:ind w:left="120"/>
        <w:jc w:val="both"/>
      </w:pPr>
      <w:r w:rsidRPr="00BB48AC">
        <w:rPr>
          <w:rFonts w:ascii="Times New Roman" w:hAnsi="Times New Roman"/>
          <w:b/>
          <w:color w:val="000000"/>
        </w:rPr>
        <w:t>Социокультурные знания и умения</w:t>
      </w:r>
      <w:r w:rsidRPr="00BB48AC">
        <w:rPr>
          <w:rFonts w:ascii="Times New Roman" w:hAnsi="Times New Roman"/>
          <w:color w:val="000000"/>
        </w:rPr>
        <w:t>:</w:t>
      </w:r>
    </w:p>
    <w:p w14:paraId="5C2E1C95" w14:textId="77777777" w:rsidR="00B20150" w:rsidRPr="00BB48AC" w:rsidRDefault="00B20150" w:rsidP="00B20150">
      <w:pPr>
        <w:spacing w:after="0" w:line="264" w:lineRule="auto"/>
        <w:ind w:firstLine="600"/>
        <w:jc w:val="both"/>
      </w:pPr>
      <w:r w:rsidRPr="00BB48AC">
        <w:rPr>
          <w:rFonts w:ascii="Times New Roman" w:hAnsi="Times New Roman"/>
          <w:color w:val="000000"/>
        </w:rPr>
        <w:lastRenderedPageBreak/>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700B5ED6" w14:textId="77777777" w:rsidR="00B20150" w:rsidRPr="00BB48AC" w:rsidRDefault="00B20150" w:rsidP="00B20150">
      <w:pPr>
        <w:spacing w:after="0" w:line="264" w:lineRule="auto"/>
        <w:ind w:firstLine="600"/>
        <w:jc w:val="both"/>
      </w:pPr>
      <w:r w:rsidRPr="00BB48AC">
        <w:rPr>
          <w:rFonts w:ascii="Times New Roman" w:hAnsi="Times New Roman"/>
          <w:color w:val="000000"/>
        </w:rPr>
        <w:t>знать названия родной страны и страны/стран изучаемого языка и их столиц.</w:t>
      </w:r>
    </w:p>
    <w:p w14:paraId="7F42285B" w14:textId="77777777" w:rsidR="00B20150" w:rsidRPr="00BB48AC" w:rsidRDefault="00B20150" w:rsidP="00B20150">
      <w:pPr>
        <w:spacing w:after="0" w:line="264" w:lineRule="auto"/>
        <w:ind w:left="120"/>
        <w:jc w:val="both"/>
      </w:pPr>
    </w:p>
    <w:p w14:paraId="28132B90" w14:textId="77777777" w:rsidR="00B20150" w:rsidRPr="00BB48AC" w:rsidRDefault="00B20150" w:rsidP="00B20150">
      <w:pPr>
        <w:spacing w:after="0" w:line="264" w:lineRule="auto"/>
        <w:ind w:left="120"/>
        <w:jc w:val="both"/>
      </w:pPr>
      <w:r w:rsidRPr="00BB48AC">
        <w:rPr>
          <w:rFonts w:ascii="Times New Roman" w:hAnsi="Times New Roman"/>
          <w:color w:val="000000"/>
        </w:rPr>
        <w:t>К концу обучения в</w:t>
      </w:r>
      <w:r w:rsidRPr="00BB48AC">
        <w:rPr>
          <w:rFonts w:ascii="Times New Roman" w:hAnsi="Times New Roman"/>
          <w:b/>
          <w:color w:val="000000"/>
        </w:rPr>
        <w:t xml:space="preserve"> </w:t>
      </w:r>
      <w:r w:rsidRPr="00BB48AC">
        <w:rPr>
          <w:rFonts w:ascii="Times New Roman" w:hAnsi="Times New Roman"/>
          <w:b/>
          <w:i/>
          <w:color w:val="000000"/>
        </w:rPr>
        <w:t>3 классе</w:t>
      </w:r>
      <w:r w:rsidRPr="00BB48AC">
        <w:rPr>
          <w:rFonts w:ascii="Times New Roman" w:hAnsi="Times New Roman"/>
          <w:i/>
          <w:color w:val="000000"/>
        </w:rPr>
        <w:t xml:space="preserve"> </w:t>
      </w:r>
      <w:r w:rsidRPr="00BB48AC">
        <w:rPr>
          <w:rFonts w:ascii="Times New Roman" w:hAnsi="Times New Roman"/>
          <w:color w:val="000000"/>
        </w:rPr>
        <w:t>обучающийся получит следующие предметные результаты:</w:t>
      </w:r>
    </w:p>
    <w:p w14:paraId="027AFA93" w14:textId="77777777" w:rsidR="00B20150" w:rsidRPr="00BB48AC" w:rsidRDefault="00B20150" w:rsidP="00B20150">
      <w:pPr>
        <w:spacing w:after="0" w:line="264" w:lineRule="auto"/>
        <w:ind w:left="120"/>
        <w:jc w:val="both"/>
      </w:pPr>
      <w:r w:rsidRPr="00BB48AC">
        <w:rPr>
          <w:rFonts w:ascii="Times New Roman" w:hAnsi="Times New Roman"/>
          <w:b/>
          <w:color w:val="000000"/>
        </w:rPr>
        <w:t>Коммуникативные умения</w:t>
      </w:r>
    </w:p>
    <w:p w14:paraId="42EB82EA" w14:textId="77777777" w:rsidR="00B20150" w:rsidRPr="00BB48AC" w:rsidRDefault="00B20150" w:rsidP="00B20150">
      <w:pPr>
        <w:spacing w:after="0" w:line="264" w:lineRule="auto"/>
        <w:ind w:firstLine="600"/>
        <w:jc w:val="both"/>
      </w:pPr>
      <w:r w:rsidRPr="00BB48AC">
        <w:rPr>
          <w:rFonts w:ascii="Times New Roman" w:hAnsi="Times New Roman"/>
          <w:i/>
          <w:color w:val="000000"/>
        </w:rPr>
        <w:t>Говорение:</w:t>
      </w:r>
    </w:p>
    <w:p w14:paraId="600A169C" w14:textId="77777777" w:rsidR="00B20150" w:rsidRPr="00BB48AC" w:rsidRDefault="00B20150" w:rsidP="00B20150">
      <w:pPr>
        <w:spacing w:after="0" w:line="264" w:lineRule="auto"/>
        <w:ind w:firstLine="600"/>
        <w:jc w:val="both"/>
      </w:pPr>
      <w:r w:rsidRPr="00BB48AC">
        <w:rPr>
          <w:rFonts w:ascii="Times New Roman" w:hAnsi="Times New Roman"/>
          <w:color w:val="000000"/>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14:paraId="7E125A13" w14:textId="77777777" w:rsidR="00B20150" w:rsidRPr="00BB48AC" w:rsidRDefault="00B20150" w:rsidP="00B20150">
      <w:pPr>
        <w:spacing w:after="0" w:line="264" w:lineRule="auto"/>
        <w:ind w:firstLine="600"/>
        <w:jc w:val="both"/>
      </w:pPr>
      <w:r w:rsidRPr="00BB48AC">
        <w:rPr>
          <w:rFonts w:ascii="Times New Roman" w:hAnsi="Times New Roman"/>
          <w:color w:val="000000"/>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14:paraId="21169153" w14:textId="77777777" w:rsidR="00B20150" w:rsidRPr="00BB48AC" w:rsidRDefault="00B20150" w:rsidP="00B20150">
      <w:pPr>
        <w:spacing w:after="0" w:line="264" w:lineRule="auto"/>
        <w:ind w:firstLine="600"/>
        <w:jc w:val="both"/>
      </w:pPr>
      <w:r w:rsidRPr="00BB48AC">
        <w:rPr>
          <w:rFonts w:ascii="Times New Roman" w:hAnsi="Times New Roman"/>
          <w:color w:val="000000"/>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14:paraId="79D1F1E5" w14:textId="77777777" w:rsidR="00B20150" w:rsidRPr="00BB48AC" w:rsidRDefault="00B20150" w:rsidP="00B20150">
      <w:pPr>
        <w:spacing w:after="0" w:line="264" w:lineRule="auto"/>
        <w:ind w:firstLine="600"/>
        <w:jc w:val="both"/>
      </w:pPr>
      <w:r w:rsidRPr="00BB48AC">
        <w:rPr>
          <w:rFonts w:ascii="Times New Roman" w:hAnsi="Times New Roman"/>
          <w:i/>
          <w:color w:val="000000"/>
        </w:rPr>
        <w:t>Аудирование:</w:t>
      </w:r>
    </w:p>
    <w:p w14:paraId="0639C8BE" w14:textId="77777777" w:rsidR="00B20150" w:rsidRPr="00BB48AC" w:rsidRDefault="00B20150" w:rsidP="00B20150">
      <w:pPr>
        <w:spacing w:after="0" w:line="264" w:lineRule="auto"/>
        <w:ind w:firstLine="600"/>
        <w:jc w:val="both"/>
      </w:pPr>
      <w:r w:rsidRPr="00BB48AC">
        <w:rPr>
          <w:rFonts w:ascii="Times New Roman" w:hAnsi="Times New Roman"/>
          <w:color w:val="000000"/>
        </w:rPr>
        <w:t>воспринимать на слух и понимать речь учителя и других обучающихся вербально/невербально реагировать на услышанное;</w:t>
      </w:r>
    </w:p>
    <w:p w14:paraId="71D6DFE3" w14:textId="77777777" w:rsidR="00B20150" w:rsidRPr="00BB48AC" w:rsidRDefault="00B20150" w:rsidP="00B20150">
      <w:pPr>
        <w:spacing w:after="0" w:line="264" w:lineRule="auto"/>
        <w:ind w:firstLine="600"/>
        <w:jc w:val="both"/>
      </w:pPr>
      <w:r w:rsidRPr="00BB48AC">
        <w:rPr>
          <w:rFonts w:ascii="Times New Roman" w:hAnsi="Times New Roman"/>
          <w:color w:val="000000"/>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14:paraId="5B57F083" w14:textId="77777777" w:rsidR="00B20150" w:rsidRPr="00BB48AC" w:rsidRDefault="00B20150" w:rsidP="00B20150">
      <w:pPr>
        <w:spacing w:after="0" w:line="264" w:lineRule="auto"/>
        <w:ind w:firstLine="600"/>
        <w:jc w:val="both"/>
      </w:pPr>
      <w:r w:rsidRPr="00BB48AC">
        <w:rPr>
          <w:rFonts w:ascii="Times New Roman" w:hAnsi="Times New Roman"/>
          <w:i/>
          <w:color w:val="000000"/>
        </w:rPr>
        <w:t>Смысловое чтение:</w:t>
      </w:r>
    </w:p>
    <w:p w14:paraId="57B2C4E7" w14:textId="77777777" w:rsidR="00B20150" w:rsidRPr="00BB48AC" w:rsidRDefault="00B20150" w:rsidP="00B20150">
      <w:pPr>
        <w:spacing w:after="0" w:line="264" w:lineRule="auto"/>
        <w:ind w:firstLine="600"/>
        <w:jc w:val="both"/>
      </w:pPr>
      <w:r w:rsidRPr="00BB48AC">
        <w:rPr>
          <w:rFonts w:ascii="Times New Roman" w:hAnsi="Times New Roman"/>
          <w:color w:val="000000"/>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14:paraId="0038C0AB" w14:textId="77777777" w:rsidR="00B20150" w:rsidRPr="00BB48AC" w:rsidRDefault="00B20150" w:rsidP="00B20150">
      <w:pPr>
        <w:spacing w:after="0" w:line="264" w:lineRule="auto"/>
        <w:ind w:firstLine="600"/>
        <w:jc w:val="both"/>
      </w:pPr>
      <w:r w:rsidRPr="00BB48AC">
        <w:rPr>
          <w:rFonts w:ascii="Times New Roman" w:hAnsi="Times New Roman"/>
          <w:color w:val="000000"/>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14:paraId="1C43FF12" w14:textId="77777777" w:rsidR="00B20150" w:rsidRPr="00BB48AC" w:rsidRDefault="00B20150" w:rsidP="00B20150">
      <w:pPr>
        <w:spacing w:after="0" w:line="264" w:lineRule="auto"/>
        <w:ind w:firstLine="600"/>
        <w:jc w:val="both"/>
      </w:pPr>
      <w:r w:rsidRPr="00BB48AC">
        <w:rPr>
          <w:rFonts w:ascii="Times New Roman" w:hAnsi="Times New Roman"/>
          <w:i/>
          <w:color w:val="000000"/>
        </w:rPr>
        <w:t>Письмо:</w:t>
      </w:r>
    </w:p>
    <w:p w14:paraId="779D09B0" w14:textId="77777777" w:rsidR="00B20150" w:rsidRPr="00BB48AC" w:rsidRDefault="00B20150" w:rsidP="00B20150">
      <w:pPr>
        <w:spacing w:after="0" w:line="264" w:lineRule="auto"/>
        <w:ind w:firstLine="600"/>
        <w:jc w:val="both"/>
      </w:pPr>
      <w:r w:rsidRPr="00BB48AC">
        <w:rPr>
          <w:rFonts w:ascii="Times New Roman" w:hAnsi="Times New Roman"/>
          <w:color w:val="000000"/>
        </w:rPr>
        <w:t>заполнять анкеты и формуляры с указанием личной информации: имя, фамилия, возраст, страна проживания, любимые занятия и другое;</w:t>
      </w:r>
    </w:p>
    <w:p w14:paraId="5E899D59" w14:textId="77777777" w:rsidR="00B20150" w:rsidRPr="00BB48AC" w:rsidRDefault="00B20150" w:rsidP="00B20150">
      <w:pPr>
        <w:spacing w:after="0" w:line="264" w:lineRule="auto"/>
        <w:ind w:firstLine="600"/>
        <w:jc w:val="both"/>
      </w:pPr>
      <w:r w:rsidRPr="00BB48AC">
        <w:rPr>
          <w:rFonts w:ascii="Times New Roman" w:hAnsi="Times New Roman"/>
          <w:color w:val="000000"/>
        </w:rPr>
        <w:t>писать с опорой на образец поздравления с днем рождения, Новым годом, Рождеством с выражением пожеланий;</w:t>
      </w:r>
    </w:p>
    <w:p w14:paraId="60663546" w14:textId="77777777" w:rsidR="00B20150" w:rsidRPr="00BB48AC" w:rsidRDefault="00B20150" w:rsidP="00B20150">
      <w:pPr>
        <w:spacing w:after="0" w:line="264" w:lineRule="auto"/>
        <w:ind w:firstLine="600"/>
        <w:jc w:val="both"/>
      </w:pPr>
      <w:r w:rsidRPr="00BB48AC">
        <w:rPr>
          <w:rFonts w:ascii="Times New Roman" w:hAnsi="Times New Roman"/>
          <w:color w:val="000000"/>
        </w:rPr>
        <w:t>создавать подписи к иллюстрациям с пояснением, что на них изображено.</w:t>
      </w:r>
    </w:p>
    <w:p w14:paraId="4C16A561" w14:textId="77777777" w:rsidR="00B20150" w:rsidRPr="00BB48AC" w:rsidRDefault="00B20150" w:rsidP="00B20150">
      <w:pPr>
        <w:spacing w:after="0" w:line="264" w:lineRule="auto"/>
        <w:ind w:left="120"/>
        <w:jc w:val="both"/>
      </w:pPr>
      <w:r w:rsidRPr="00BB48AC">
        <w:rPr>
          <w:rFonts w:ascii="Times New Roman" w:hAnsi="Times New Roman"/>
          <w:b/>
          <w:color w:val="000000"/>
        </w:rPr>
        <w:t>Языковые знания и навыки</w:t>
      </w:r>
    </w:p>
    <w:p w14:paraId="1BD36A1C" w14:textId="77777777" w:rsidR="00B20150" w:rsidRPr="00BB48AC" w:rsidRDefault="00B20150" w:rsidP="00B20150">
      <w:pPr>
        <w:spacing w:after="0" w:line="264" w:lineRule="auto"/>
        <w:ind w:firstLine="600"/>
        <w:jc w:val="both"/>
      </w:pPr>
      <w:r w:rsidRPr="00BB48AC">
        <w:rPr>
          <w:rFonts w:ascii="Times New Roman" w:hAnsi="Times New Roman"/>
          <w:i/>
          <w:color w:val="000000"/>
        </w:rPr>
        <w:lastRenderedPageBreak/>
        <w:t>Фонетическая сторона речи:</w:t>
      </w:r>
    </w:p>
    <w:p w14:paraId="189A6EEB" w14:textId="77777777" w:rsidR="00B20150" w:rsidRPr="00BB48AC" w:rsidRDefault="00B20150" w:rsidP="00B20150">
      <w:pPr>
        <w:spacing w:after="0" w:line="264" w:lineRule="auto"/>
        <w:ind w:firstLine="600"/>
        <w:jc w:val="both"/>
      </w:pPr>
      <w:r w:rsidRPr="00BB48AC">
        <w:rPr>
          <w:rFonts w:ascii="Times New Roman" w:hAnsi="Times New Roman"/>
          <w:color w:val="000000"/>
        </w:rPr>
        <w:t xml:space="preserve">применять правила чтения гласных в третьем типе слога (гласная + </w:t>
      </w:r>
      <w:r w:rsidRPr="00BB48AC">
        <w:rPr>
          <w:rFonts w:ascii="Times New Roman" w:hAnsi="Times New Roman"/>
          <w:i/>
          <w:color w:val="000000"/>
        </w:rPr>
        <w:t>r</w:t>
      </w:r>
      <w:r w:rsidRPr="00BB48AC">
        <w:rPr>
          <w:rFonts w:ascii="Times New Roman" w:hAnsi="Times New Roman"/>
          <w:color w:val="000000"/>
        </w:rPr>
        <w:t>);</w:t>
      </w:r>
    </w:p>
    <w:p w14:paraId="779DF06E" w14:textId="77777777" w:rsidR="00B20150" w:rsidRPr="00BB48AC" w:rsidRDefault="00B20150" w:rsidP="00B20150">
      <w:pPr>
        <w:spacing w:after="0" w:line="264" w:lineRule="auto"/>
        <w:ind w:firstLine="600"/>
        <w:jc w:val="both"/>
      </w:pPr>
      <w:r w:rsidRPr="00BB48AC">
        <w:rPr>
          <w:rFonts w:ascii="Times New Roman" w:hAnsi="Times New Roman"/>
          <w:color w:val="000000"/>
        </w:rPr>
        <w:t xml:space="preserve">применять правила чтения сложных сочетаний букв (например, </w:t>
      </w:r>
      <w:r w:rsidRPr="00BB48AC">
        <w:rPr>
          <w:rFonts w:ascii="Times New Roman" w:hAnsi="Times New Roman"/>
          <w:i/>
          <w:color w:val="000000"/>
        </w:rPr>
        <w:t>-</w:t>
      </w:r>
      <w:proofErr w:type="spellStart"/>
      <w:r w:rsidRPr="00BB48AC">
        <w:rPr>
          <w:rFonts w:ascii="Times New Roman" w:hAnsi="Times New Roman"/>
          <w:i/>
          <w:color w:val="000000"/>
        </w:rPr>
        <w:t>tion</w:t>
      </w:r>
      <w:proofErr w:type="spellEnd"/>
      <w:r w:rsidRPr="00BB48AC">
        <w:rPr>
          <w:rFonts w:ascii="Times New Roman" w:hAnsi="Times New Roman"/>
          <w:i/>
          <w:color w:val="000000"/>
        </w:rPr>
        <w:t>, -</w:t>
      </w:r>
      <w:proofErr w:type="spellStart"/>
      <w:r w:rsidRPr="00BB48AC">
        <w:rPr>
          <w:rFonts w:ascii="Times New Roman" w:hAnsi="Times New Roman"/>
          <w:i/>
          <w:color w:val="000000"/>
        </w:rPr>
        <w:t>ight</w:t>
      </w:r>
      <w:proofErr w:type="spellEnd"/>
      <w:r w:rsidRPr="00BB48AC">
        <w:rPr>
          <w:rFonts w:ascii="Times New Roman" w:hAnsi="Times New Roman"/>
          <w:color w:val="000000"/>
        </w:rPr>
        <w:t>) в односложных, двусложных и многосложных словах (</w:t>
      </w:r>
      <w:proofErr w:type="spellStart"/>
      <w:r w:rsidRPr="00BB48AC">
        <w:rPr>
          <w:rFonts w:ascii="Times New Roman" w:hAnsi="Times New Roman"/>
          <w:i/>
          <w:color w:val="000000"/>
        </w:rPr>
        <w:t>international</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night</w:t>
      </w:r>
      <w:proofErr w:type="spellEnd"/>
      <w:r w:rsidRPr="00BB48AC">
        <w:rPr>
          <w:rFonts w:ascii="Times New Roman" w:hAnsi="Times New Roman"/>
          <w:i/>
          <w:color w:val="000000"/>
        </w:rPr>
        <w:t>)</w:t>
      </w:r>
      <w:r w:rsidRPr="00BB48AC">
        <w:rPr>
          <w:rFonts w:ascii="Times New Roman" w:hAnsi="Times New Roman"/>
          <w:color w:val="000000"/>
        </w:rPr>
        <w:t>;</w:t>
      </w:r>
    </w:p>
    <w:p w14:paraId="011D9B9C" w14:textId="77777777" w:rsidR="00B20150" w:rsidRPr="00BB48AC" w:rsidRDefault="00B20150" w:rsidP="00B20150">
      <w:pPr>
        <w:spacing w:after="0" w:line="264" w:lineRule="auto"/>
        <w:ind w:firstLine="600"/>
        <w:jc w:val="both"/>
      </w:pPr>
      <w:r w:rsidRPr="00BB48AC">
        <w:rPr>
          <w:rFonts w:ascii="Times New Roman" w:hAnsi="Times New Roman"/>
          <w:color w:val="000000"/>
        </w:rPr>
        <w:t>читать новые слова согласно основным правилам чтения;</w:t>
      </w:r>
    </w:p>
    <w:p w14:paraId="67E755A9" w14:textId="77777777" w:rsidR="00B20150" w:rsidRPr="00BB48AC" w:rsidRDefault="00B20150" w:rsidP="00B20150">
      <w:pPr>
        <w:spacing w:after="0" w:line="264" w:lineRule="auto"/>
        <w:ind w:firstLine="600"/>
        <w:jc w:val="both"/>
      </w:pPr>
      <w:r w:rsidRPr="00BB48AC">
        <w:rPr>
          <w:rFonts w:ascii="Times New Roman" w:hAnsi="Times New Roman"/>
          <w:color w:val="000000"/>
        </w:rPr>
        <w:t>различать на слух и правильно произносить слова и фразы/предложения с соблюдением их ритмико-интонационных особенностей.</w:t>
      </w:r>
    </w:p>
    <w:p w14:paraId="30CE11C2" w14:textId="77777777" w:rsidR="00B20150" w:rsidRPr="00BB48AC" w:rsidRDefault="00B20150" w:rsidP="00B20150">
      <w:pPr>
        <w:spacing w:after="0" w:line="264" w:lineRule="auto"/>
        <w:ind w:firstLine="600"/>
        <w:jc w:val="both"/>
      </w:pPr>
      <w:r w:rsidRPr="00BB48AC">
        <w:rPr>
          <w:rFonts w:ascii="Times New Roman" w:hAnsi="Times New Roman"/>
          <w:i/>
          <w:color w:val="000000"/>
        </w:rPr>
        <w:t>Графика, орфография и пунктуация:</w:t>
      </w:r>
    </w:p>
    <w:p w14:paraId="6C8C0ADA" w14:textId="77777777" w:rsidR="00B20150" w:rsidRPr="00BB48AC" w:rsidRDefault="00B20150" w:rsidP="00B20150">
      <w:pPr>
        <w:spacing w:after="0" w:line="264" w:lineRule="auto"/>
        <w:ind w:firstLine="600"/>
        <w:jc w:val="both"/>
      </w:pPr>
      <w:r w:rsidRPr="00BB48AC">
        <w:rPr>
          <w:rFonts w:ascii="Times New Roman" w:hAnsi="Times New Roman"/>
          <w:color w:val="000000"/>
        </w:rPr>
        <w:t>правильно писать изученные слова;</w:t>
      </w:r>
    </w:p>
    <w:p w14:paraId="5389430F" w14:textId="77777777" w:rsidR="00B20150" w:rsidRPr="00BB48AC" w:rsidRDefault="00B20150" w:rsidP="00B20150">
      <w:pPr>
        <w:spacing w:after="0" w:line="264" w:lineRule="auto"/>
        <w:ind w:firstLine="600"/>
        <w:jc w:val="both"/>
      </w:pPr>
      <w:r w:rsidRPr="00BB48AC">
        <w:rPr>
          <w:rFonts w:ascii="Times New Roman" w:hAnsi="Times New Roman"/>
          <w:color w:val="000000"/>
        </w:rPr>
        <w:t>правильно расставлять знаки препинания (точка, вопросительный и восклицательный знаки в конце предложения, апостроф).</w:t>
      </w:r>
    </w:p>
    <w:p w14:paraId="53DE65A6" w14:textId="77777777" w:rsidR="00B20150" w:rsidRPr="00BB48AC" w:rsidRDefault="00B20150" w:rsidP="00B20150">
      <w:pPr>
        <w:spacing w:after="0" w:line="264" w:lineRule="auto"/>
        <w:ind w:firstLine="600"/>
        <w:jc w:val="both"/>
      </w:pPr>
      <w:r w:rsidRPr="00BB48AC">
        <w:rPr>
          <w:rFonts w:ascii="Times New Roman" w:hAnsi="Times New Roman"/>
          <w:i/>
          <w:color w:val="000000"/>
        </w:rPr>
        <w:t>Лексическая сторона речи:</w:t>
      </w:r>
    </w:p>
    <w:p w14:paraId="15EE6AEC" w14:textId="77777777" w:rsidR="00B20150" w:rsidRPr="00BB48AC" w:rsidRDefault="00B20150" w:rsidP="00B20150">
      <w:pPr>
        <w:spacing w:after="0" w:line="264" w:lineRule="auto"/>
        <w:ind w:firstLine="600"/>
        <w:jc w:val="both"/>
      </w:pPr>
      <w:r w:rsidRPr="00BB48AC">
        <w:rPr>
          <w:rFonts w:ascii="Times New Roman" w:hAnsi="Times New Roman"/>
          <w:color w:val="000000"/>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14:paraId="76889C80" w14:textId="77777777" w:rsidR="00B20150" w:rsidRPr="00BB48AC" w:rsidRDefault="00B20150" w:rsidP="00B20150">
      <w:pPr>
        <w:spacing w:after="0" w:line="264" w:lineRule="auto"/>
        <w:ind w:firstLine="600"/>
        <w:jc w:val="both"/>
      </w:pPr>
      <w:r w:rsidRPr="00BB48AC">
        <w:rPr>
          <w:rFonts w:ascii="Times New Roman" w:hAnsi="Times New Roman"/>
          <w:color w:val="000000"/>
        </w:rPr>
        <w:t xml:space="preserve">распознавать и образовывать родственные слова с использованием основных способов словообразования: аффиксации (суффиксы числительных </w:t>
      </w:r>
      <w:r w:rsidRPr="00BB48AC">
        <w:rPr>
          <w:rFonts w:ascii="Times New Roman" w:hAnsi="Times New Roman"/>
          <w:i/>
          <w:color w:val="000000"/>
        </w:rPr>
        <w:t>-</w:t>
      </w:r>
      <w:proofErr w:type="spellStart"/>
      <w:r w:rsidRPr="00BB48AC">
        <w:rPr>
          <w:rFonts w:ascii="Times New Roman" w:hAnsi="Times New Roman"/>
          <w:i/>
          <w:color w:val="000000"/>
        </w:rPr>
        <w:t>teen</w:t>
      </w:r>
      <w:proofErr w:type="spellEnd"/>
      <w:r w:rsidRPr="00BB48AC">
        <w:rPr>
          <w:rFonts w:ascii="Times New Roman" w:hAnsi="Times New Roman"/>
          <w:i/>
          <w:color w:val="000000"/>
        </w:rPr>
        <w:t>, -</w:t>
      </w:r>
      <w:proofErr w:type="spellStart"/>
      <w:r w:rsidRPr="00BB48AC">
        <w:rPr>
          <w:rFonts w:ascii="Times New Roman" w:hAnsi="Times New Roman"/>
          <w:i/>
          <w:color w:val="000000"/>
        </w:rPr>
        <w:t>ty</w:t>
      </w:r>
      <w:proofErr w:type="spellEnd"/>
      <w:r w:rsidRPr="00BB48AC">
        <w:rPr>
          <w:rFonts w:ascii="Times New Roman" w:hAnsi="Times New Roman"/>
          <w:i/>
          <w:color w:val="000000"/>
        </w:rPr>
        <w:t>, -</w:t>
      </w:r>
      <w:proofErr w:type="spellStart"/>
      <w:r w:rsidRPr="00BB48AC">
        <w:rPr>
          <w:rFonts w:ascii="Times New Roman" w:hAnsi="Times New Roman"/>
          <w:i/>
          <w:color w:val="000000"/>
        </w:rPr>
        <w:t>th</w:t>
      </w:r>
      <w:proofErr w:type="spellEnd"/>
      <w:r w:rsidRPr="00BB48AC">
        <w:rPr>
          <w:rFonts w:ascii="Times New Roman" w:hAnsi="Times New Roman"/>
          <w:color w:val="000000"/>
        </w:rPr>
        <w:t>) и словосложения (</w:t>
      </w:r>
      <w:proofErr w:type="spellStart"/>
      <w:r w:rsidRPr="00BB48AC">
        <w:rPr>
          <w:rFonts w:ascii="Times New Roman" w:hAnsi="Times New Roman"/>
          <w:i/>
          <w:color w:val="000000"/>
        </w:rPr>
        <w:t>football</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snowman</w:t>
      </w:r>
      <w:proofErr w:type="spellEnd"/>
      <w:r w:rsidRPr="00BB48AC">
        <w:rPr>
          <w:rFonts w:ascii="Times New Roman" w:hAnsi="Times New Roman"/>
          <w:color w:val="000000"/>
        </w:rPr>
        <w:t>).</w:t>
      </w:r>
    </w:p>
    <w:p w14:paraId="71E8C040" w14:textId="77777777" w:rsidR="00B20150" w:rsidRPr="00BB48AC" w:rsidRDefault="00B20150" w:rsidP="00B20150">
      <w:pPr>
        <w:spacing w:after="0" w:line="264" w:lineRule="auto"/>
        <w:ind w:firstLine="600"/>
        <w:jc w:val="both"/>
      </w:pPr>
      <w:r w:rsidRPr="00BB48AC">
        <w:rPr>
          <w:rFonts w:ascii="Times New Roman" w:hAnsi="Times New Roman"/>
          <w:i/>
          <w:color w:val="000000"/>
        </w:rPr>
        <w:t>Грамматическая сторона речи:</w:t>
      </w:r>
    </w:p>
    <w:p w14:paraId="09244ADE" w14:textId="77777777" w:rsidR="00B20150" w:rsidRPr="00BB48AC" w:rsidRDefault="00B20150" w:rsidP="00B20150">
      <w:pPr>
        <w:spacing w:after="0" w:line="264" w:lineRule="auto"/>
        <w:ind w:firstLine="600"/>
        <w:jc w:val="both"/>
      </w:pPr>
      <w:r w:rsidRPr="00BB48AC">
        <w:rPr>
          <w:rFonts w:ascii="Times New Roman" w:hAnsi="Times New Roman"/>
          <w:color w:val="000000"/>
        </w:rPr>
        <w:t xml:space="preserve">распознавать и употреблять в устной и письменной речи побудительные предложения в отрицательной форме </w:t>
      </w:r>
      <w:r w:rsidRPr="00BB48AC">
        <w:rPr>
          <w:rFonts w:ascii="Times New Roman" w:hAnsi="Times New Roman"/>
          <w:i/>
          <w:color w:val="000000"/>
        </w:rPr>
        <w:t>(</w:t>
      </w:r>
      <w:proofErr w:type="spellStart"/>
      <w:r w:rsidRPr="00BB48AC">
        <w:rPr>
          <w:rFonts w:ascii="Times New Roman" w:hAnsi="Times New Roman"/>
          <w:i/>
          <w:color w:val="000000"/>
        </w:rPr>
        <w:t>Don’t</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talk</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please</w:t>
      </w:r>
      <w:proofErr w:type="spellEnd"/>
      <w:r w:rsidRPr="00BB48AC">
        <w:rPr>
          <w:rFonts w:ascii="Times New Roman" w:hAnsi="Times New Roman"/>
          <w:i/>
          <w:color w:val="000000"/>
        </w:rPr>
        <w:t>.);</w:t>
      </w:r>
    </w:p>
    <w:p w14:paraId="5058E49D" w14:textId="77777777" w:rsidR="00B20150" w:rsidRPr="00BB48AC" w:rsidRDefault="00B20150" w:rsidP="00B20150">
      <w:pPr>
        <w:spacing w:after="0" w:line="264" w:lineRule="auto"/>
        <w:ind w:firstLine="600"/>
        <w:jc w:val="both"/>
      </w:pPr>
      <w:r w:rsidRPr="00BB48AC">
        <w:rPr>
          <w:rFonts w:ascii="Times New Roman" w:hAnsi="Times New Roman"/>
          <w:color w:val="000000"/>
        </w:rPr>
        <w:t xml:space="preserve">распознавать и употреблять в устной и письменной речи предложения с начальным </w:t>
      </w:r>
      <w:proofErr w:type="spellStart"/>
      <w:r w:rsidRPr="00BB48AC">
        <w:rPr>
          <w:rFonts w:ascii="Times New Roman" w:hAnsi="Times New Roman"/>
          <w:i/>
          <w:color w:val="000000"/>
        </w:rPr>
        <w:t>There</w:t>
      </w:r>
      <w:proofErr w:type="spellEnd"/>
      <w:r w:rsidRPr="00BB48AC">
        <w:rPr>
          <w:rFonts w:ascii="Times New Roman" w:hAnsi="Times New Roman"/>
          <w:i/>
          <w:color w:val="000000"/>
        </w:rPr>
        <w:t xml:space="preserve"> + </w:t>
      </w:r>
      <w:proofErr w:type="spellStart"/>
      <w:r w:rsidRPr="00BB48AC">
        <w:rPr>
          <w:rFonts w:ascii="Times New Roman" w:hAnsi="Times New Roman"/>
          <w:i/>
          <w:color w:val="000000"/>
        </w:rPr>
        <w:t>to</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be</w:t>
      </w:r>
      <w:proofErr w:type="spellEnd"/>
      <w:r w:rsidRPr="00BB48AC">
        <w:rPr>
          <w:rFonts w:ascii="Times New Roman" w:hAnsi="Times New Roman"/>
          <w:color w:val="000000"/>
        </w:rPr>
        <w:t xml:space="preserve"> в </w:t>
      </w:r>
      <w:proofErr w:type="spellStart"/>
      <w:r w:rsidRPr="00BB48AC">
        <w:rPr>
          <w:rFonts w:ascii="Times New Roman" w:hAnsi="Times New Roman"/>
          <w:color w:val="000000"/>
        </w:rPr>
        <w:t>Past</w:t>
      </w:r>
      <w:proofErr w:type="spellEnd"/>
      <w:r w:rsidRPr="00BB48AC">
        <w:rPr>
          <w:rFonts w:ascii="Times New Roman" w:hAnsi="Times New Roman"/>
          <w:color w:val="000000"/>
        </w:rPr>
        <w:t xml:space="preserve"> Simple </w:t>
      </w:r>
      <w:proofErr w:type="spellStart"/>
      <w:r w:rsidRPr="00BB48AC">
        <w:rPr>
          <w:rFonts w:ascii="Times New Roman" w:hAnsi="Times New Roman"/>
          <w:color w:val="000000"/>
        </w:rPr>
        <w:t>Tense</w:t>
      </w:r>
      <w:proofErr w:type="spellEnd"/>
      <w:r w:rsidRPr="00BB48AC">
        <w:rPr>
          <w:rFonts w:ascii="Times New Roman" w:hAnsi="Times New Roman"/>
          <w:color w:val="000000"/>
        </w:rPr>
        <w:t xml:space="preserve"> </w:t>
      </w:r>
      <w:r w:rsidRPr="00BB48AC">
        <w:rPr>
          <w:rFonts w:ascii="Times New Roman" w:hAnsi="Times New Roman"/>
          <w:i/>
          <w:color w:val="000000"/>
        </w:rPr>
        <w:t>(</w:t>
      </w:r>
      <w:proofErr w:type="spellStart"/>
      <w:r w:rsidRPr="00BB48AC">
        <w:rPr>
          <w:rFonts w:ascii="Times New Roman" w:hAnsi="Times New Roman"/>
          <w:i/>
          <w:color w:val="000000"/>
        </w:rPr>
        <w:t>There</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was</w:t>
      </w:r>
      <w:proofErr w:type="spellEnd"/>
      <w:r w:rsidRPr="00BB48AC">
        <w:rPr>
          <w:rFonts w:ascii="Times New Roman" w:hAnsi="Times New Roman"/>
          <w:i/>
          <w:color w:val="000000"/>
        </w:rPr>
        <w:t xml:space="preserve"> a </w:t>
      </w:r>
      <w:proofErr w:type="spellStart"/>
      <w:r w:rsidRPr="00BB48AC">
        <w:rPr>
          <w:rFonts w:ascii="Times New Roman" w:hAnsi="Times New Roman"/>
          <w:i/>
          <w:color w:val="000000"/>
        </w:rPr>
        <w:t>bridge</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across</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the</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river</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There</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were</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mountains</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in</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the</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south</w:t>
      </w:r>
      <w:proofErr w:type="spellEnd"/>
      <w:r w:rsidRPr="00BB48AC">
        <w:rPr>
          <w:rFonts w:ascii="Times New Roman" w:hAnsi="Times New Roman"/>
          <w:i/>
          <w:color w:val="000000"/>
        </w:rPr>
        <w:t>.);</w:t>
      </w:r>
    </w:p>
    <w:p w14:paraId="7D473D30" w14:textId="77777777" w:rsidR="00B20150" w:rsidRPr="00BB48AC" w:rsidRDefault="00B20150" w:rsidP="00B20150">
      <w:pPr>
        <w:spacing w:after="0" w:line="264" w:lineRule="auto"/>
        <w:ind w:firstLine="600"/>
        <w:jc w:val="both"/>
      </w:pPr>
      <w:r w:rsidRPr="00BB48AC">
        <w:rPr>
          <w:rFonts w:ascii="Times New Roman" w:hAnsi="Times New Roman"/>
          <w:color w:val="000000"/>
        </w:rPr>
        <w:t xml:space="preserve">распознавать и употреблять в устной и письменной речи конструкции с глаголами на </w:t>
      </w:r>
      <w:r w:rsidRPr="00BB48AC">
        <w:rPr>
          <w:rFonts w:ascii="Times New Roman" w:hAnsi="Times New Roman"/>
          <w:i/>
          <w:color w:val="000000"/>
        </w:rPr>
        <w:t>-</w:t>
      </w:r>
      <w:proofErr w:type="spellStart"/>
      <w:r w:rsidRPr="00BB48AC">
        <w:rPr>
          <w:rFonts w:ascii="Times New Roman" w:hAnsi="Times New Roman"/>
          <w:i/>
          <w:color w:val="000000"/>
        </w:rPr>
        <w:t>ing</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to</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like</w:t>
      </w:r>
      <w:proofErr w:type="spellEnd"/>
      <w:r w:rsidRPr="00BB48AC">
        <w:rPr>
          <w:rFonts w:ascii="Times New Roman" w:hAnsi="Times New Roman"/>
          <w:i/>
          <w:color w:val="000000"/>
        </w:rPr>
        <w:t>/</w:t>
      </w:r>
      <w:proofErr w:type="spellStart"/>
      <w:r w:rsidRPr="00BB48AC">
        <w:rPr>
          <w:rFonts w:ascii="Times New Roman" w:hAnsi="Times New Roman"/>
          <w:i/>
          <w:color w:val="000000"/>
        </w:rPr>
        <w:t>enjoy</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doing</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something</w:t>
      </w:r>
      <w:proofErr w:type="spellEnd"/>
      <w:r w:rsidRPr="00BB48AC">
        <w:rPr>
          <w:rFonts w:ascii="Times New Roman" w:hAnsi="Times New Roman"/>
          <w:color w:val="000000"/>
        </w:rPr>
        <w:t>;</w:t>
      </w:r>
    </w:p>
    <w:p w14:paraId="310358B1" w14:textId="77777777" w:rsidR="00B20150" w:rsidRPr="00BB48AC" w:rsidRDefault="00B20150" w:rsidP="00B20150">
      <w:pPr>
        <w:spacing w:after="0" w:line="264" w:lineRule="auto"/>
        <w:ind w:firstLine="600"/>
        <w:jc w:val="both"/>
      </w:pPr>
      <w:r w:rsidRPr="00BB48AC">
        <w:rPr>
          <w:rFonts w:ascii="Times New Roman" w:hAnsi="Times New Roman"/>
          <w:color w:val="000000"/>
        </w:rPr>
        <w:t xml:space="preserve">распознавать и употреблять в устной и письменной речи конструкцию </w:t>
      </w:r>
      <w:proofErr w:type="spellStart"/>
      <w:r w:rsidRPr="00BB48AC">
        <w:rPr>
          <w:rFonts w:ascii="Times New Roman" w:hAnsi="Times New Roman"/>
          <w:i/>
          <w:color w:val="000000"/>
        </w:rPr>
        <w:t>I’d</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like</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to</w:t>
      </w:r>
      <w:proofErr w:type="spellEnd"/>
      <w:r w:rsidRPr="00BB48AC">
        <w:rPr>
          <w:rFonts w:ascii="Times New Roman" w:hAnsi="Times New Roman"/>
          <w:i/>
          <w:color w:val="000000"/>
        </w:rPr>
        <w:t xml:space="preserve"> ...;</w:t>
      </w:r>
    </w:p>
    <w:p w14:paraId="686E5AAF" w14:textId="77777777" w:rsidR="00B20150" w:rsidRPr="00BB48AC" w:rsidRDefault="00B20150" w:rsidP="00B20150">
      <w:pPr>
        <w:spacing w:after="0" w:line="264" w:lineRule="auto"/>
        <w:ind w:firstLine="600"/>
        <w:jc w:val="both"/>
      </w:pPr>
      <w:r w:rsidRPr="00BB48AC">
        <w:rPr>
          <w:rFonts w:ascii="Times New Roman" w:hAnsi="Times New Roman"/>
          <w:color w:val="000000"/>
        </w:rPr>
        <w:t xml:space="preserve">распознавать и употреблять в устной и письменной речи правильные и неправильные глаголы в </w:t>
      </w:r>
      <w:proofErr w:type="spellStart"/>
      <w:r w:rsidRPr="00BB48AC">
        <w:rPr>
          <w:rFonts w:ascii="Times New Roman" w:hAnsi="Times New Roman"/>
          <w:color w:val="000000"/>
        </w:rPr>
        <w:t>Past</w:t>
      </w:r>
      <w:proofErr w:type="spellEnd"/>
      <w:r w:rsidRPr="00BB48AC">
        <w:rPr>
          <w:rFonts w:ascii="Times New Roman" w:hAnsi="Times New Roman"/>
          <w:color w:val="000000"/>
        </w:rPr>
        <w:t xml:space="preserve"> Simple </w:t>
      </w:r>
      <w:proofErr w:type="spellStart"/>
      <w:r w:rsidRPr="00BB48AC">
        <w:rPr>
          <w:rFonts w:ascii="Times New Roman" w:hAnsi="Times New Roman"/>
          <w:color w:val="000000"/>
        </w:rPr>
        <w:t>Tense</w:t>
      </w:r>
      <w:proofErr w:type="spellEnd"/>
      <w:r w:rsidRPr="00BB48AC">
        <w:rPr>
          <w:rFonts w:ascii="Times New Roman" w:hAnsi="Times New Roman"/>
          <w:color w:val="000000"/>
        </w:rPr>
        <w:t xml:space="preserve"> в повествовательных (утвердительных и отрицательных) и вопросительных (общий и специальный вопрос) предложениях;</w:t>
      </w:r>
    </w:p>
    <w:p w14:paraId="6C99EA5A" w14:textId="77777777" w:rsidR="00B20150" w:rsidRPr="00BB48AC" w:rsidRDefault="00B20150" w:rsidP="00B20150">
      <w:pPr>
        <w:spacing w:after="0" w:line="264" w:lineRule="auto"/>
        <w:ind w:firstLine="600"/>
        <w:jc w:val="both"/>
      </w:pPr>
      <w:r w:rsidRPr="00BB48AC">
        <w:rPr>
          <w:rFonts w:ascii="Times New Roman" w:hAnsi="Times New Roman"/>
          <w:color w:val="000000"/>
        </w:rPr>
        <w:t>распознавать и употреблять в устной и письменной речи существительные в притяжательном падеже (</w:t>
      </w:r>
      <w:proofErr w:type="spellStart"/>
      <w:r w:rsidRPr="00BB48AC">
        <w:rPr>
          <w:rFonts w:ascii="Times New Roman" w:hAnsi="Times New Roman"/>
          <w:color w:val="000000"/>
        </w:rPr>
        <w:t>Possessive</w:t>
      </w:r>
      <w:proofErr w:type="spellEnd"/>
      <w:r w:rsidRPr="00BB48AC">
        <w:rPr>
          <w:rFonts w:ascii="Times New Roman" w:hAnsi="Times New Roman"/>
          <w:color w:val="000000"/>
        </w:rPr>
        <w:t xml:space="preserve"> Case);</w:t>
      </w:r>
    </w:p>
    <w:p w14:paraId="67C0656B" w14:textId="77777777" w:rsidR="00B20150" w:rsidRPr="00BB48AC" w:rsidRDefault="00B20150" w:rsidP="00B20150">
      <w:pPr>
        <w:spacing w:after="0" w:line="264" w:lineRule="auto"/>
        <w:ind w:firstLine="600"/>
        <w:jc w:val="both"/>
      </w:pPr>
      <w:r w:rsidRPr="00BB48AC">
        <w:rPr>
          <w:rFonts w:ascii="Times New Roman" w:hAnsi="Times New Roman"/>
          <w:color w:val="000000"/>
        </w:rPr>
        <w:t>распознавать и употреблять в устной и письменной речи слова, выражающие количество с исчисляемыми и неисчисляемыми существительными (</w:t>
      </w:r>
      <w:proofErr w:type="spellStart"/>
      <w:r w:rsidRPr="00BB48AC">
        <w:rPr>
          <w:rFonts w:ascii="Times New Roman" w:hAnsi="Times New Roman"/>
          <w:i/>
          <w:color w:val="000000"/>
        </w:rPr>
        <w:t>much</w:t>
      </w:r>
      <w:proofErr w:type="spellEnd"/>
      <w:r w:rsidRPr="00BB48AC">
        <w:rPr>
          <w:rFonts w:ascii="Times New Roman" w:hAnsi="Times New Roman"/>
          <w:i/>
          <w:color w:val="000000"/>
        </w:rPr>
        <w:t>/</w:t>
      </w:r>
      <w:proofErr w:type="spellStart"/>
      <w:r w:rsidRPr="00BB48AC">
        <w:rPr>
          <w:rFonts w:ascii="Times New Roman" w:hAnsi="Times New Roman"/>
          <w:i/>
          <w:color w:val="000000"/>
        </w:rPr>
        <w:t>many</w:t>
      </w:r>
      <w:proofErr w:type="spellEnd"/>
      <w:r w:rsidRPr="00BB48AC">
        <w:rPr>
          <w:rFonts w:ascii="Times New Roman" w:hAnsi="Times New Roman"/>
          <w:i/>
          <w:color w:val="000000"/>
        </w:rPr>
        <w:t xml:space="preserve">/a </w:t>
      </w:r>
      <w:proofErr w:type="spellStart"/>
      <w:r w:rsidRPr="00BB48AC">
        <w:rPr>
          <w:rFonts w:ascii="Times New Roman" w:hAnsi="Times New Roman"/>
          <w:i/>
          <w:color w:val="000000"/>
        </w:rPr>
        <w:t>lot</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of</w:t>
      </w:r>
      <w:proofErr w:type="spellEnd"/>
      <w:r w:rsidRPr="00BB48AC">
        <w:rPr>
          <w:rFonts w:ascii="Times New Roman" w:hAnsi="Times New Roman"/>
          <w:color w:val="000000"/>
        </w:rPr>
        <w:t>);</w:t>
      </w:r>
    </w:p>
    <w:p w14:paraId="5AFFBB45" w14:textId="77777777" w:rsidR="00B20150" w:rsidRPr="00BB48AC" w:rsidRDefault="00B20150" w:rsidP="00B20150">
      <w:pPr>
        <w:spacing w:after="0" w:line="264" w:lineRule="auto"/>
        <w:ind w:firstLine="600"/>
        <w:jc w:val="both"/>
      </w:pPr>
      <w:r w:rsidRPr="00BB48AC">
        <w:rPr>
          <w:rFonts w:ascii="Times New Roman" w:hAnsi="Times New Roman"/>
          <w:color w:val="000000"/>
        </w:rPr>
        <w:t xml:space="preserve">распознавать и употреблять в устной и письменной речи наречия частотности </w:t>
      </w:r>
      <w:proofErr w:type="spellStart"/>
      <w:r w:rsidRPr="00BB48AC">
        <w:rPr>
          <w:rFonts w:ascii="Times New Roman" w:hAnsi="Times New Roman"/>
          <w:i/>
          <w:color w:val="000000"/>
        </w:rPr>
        <w:t>usually</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often</w:t>
      </w:r>
      <w:proofErr w:type="spellEnd"/>
      <w:r w:rsidRPr="00BB48AC">
        <w:rPr>
          <w:rFonts w:ascii="Times New Roman" w:hAnsi="Times New Roman"/>
          <w:color w:val="000000"/>
        </w:rPr>
        <w:t>;</w:t>
      </w:r>
    </w:p>
    <w:p w14:paraId="1FC03A82" w14:textId="77777777" w:rsidR="00B20150" w:rsidRPr="00BB48AC" w:rsidRDefault="00B20150" w:rsidP="00B20150">
      <w:pPr>
        <w:spacing w:after="0" w:line="264" w:lineRule="auto"/>
        <w:ind w:firstLine="600"/>
        <w:jc w:val="both"/>
      </w:pPr>
      <w:r w:rsidRPr="00BB48AC">
        <w:rPr>
          <w:rFonts w:ascii="Times New Roman" w:hAnsi="Times New Roman"/>
          <w:color w:val="000000"/>
        </w:rPr>
        <w:t>распознавать и употреблять в устной и письменной речи личные местоимения в объектном падеже;</w:t>
      </w:r>
    </w:p>
    <w:p w14:paraId="2C914B0B" w14:textId="77777777" w:rsidR="00B20150" w:rsidRPr="00BB48AC" w:rsidRDefault="00B20150" w:rsidP="00B20150">
      <w:pPr>
        <w:spacing w:after="0" w:line="264" w:lineRule="auto"/>
        <w:ind w:firstLine="600"/>
        <w:jc w:val="both"/>
      </w:pPr>
      <w:r w:rsidRPr="00BB48AC">
        <w:rPr>
          <w:rFonts w:ascii="Times New Roman" w:hAnsi="Times New Roman"/>
          <w:color w:val="000000"/>
        </w:rPr>
        <w:t xml:space="preserve">распознавать и употреблять в устной и письменной речи указательные местоимения </w:t>
      </w:r>
      <w:proofErr w:type="spellStart"/>
      <w:r w:rsidRPr="00BB48AC">
        <w:rPr>
          <w:rFonts w:ascii="Times New Roman" w:hAnsi="Times New Roman"/>
          <w:i/>
          <w:color w:val="000000"/>
        </w:rPr>
        <w:t>that</w:t>
      </w:r>
      <w:proofErr w:type="spellEnd"/>
      <w:r w:rsidRPr="00BB48AC">
        <w:rPr>
          <w:rFonts w:ascii="Times New Roman" w:hAnsi="Times New Roman"/>
          <w:i/>
          <w:color w:val="000000"/>
        </w:rPr>
        <w:t xml:space="preserve"> – </w:t>
      </w:r>
      <w:proofErr w:type="spellStart"/>
      <w:r w:rsidRPr="00BB48AC">
        <w:rPr>
          <w:rFonts w:ascii="Times New Roman" w:hAnsi="Times New Roman"/>
          <w:i/>
          <w:color w:val="000000"/>
        </w:rPr>
        <w:t>those</w:t>
      </w:r>
      <w:proofErr w:type="spellEnd"/>
      <w:r w:rsidRPr="00BB48AC">
        <w:rPr>
          <w:rFonts w:ascii="Times New Roman" w:hAnsi="Times New Roman"/>
          <w:color w:val="000000"/>
        </w:rPr>
        <w:t>;</w:t>
      </w:r>
    </w:p>
    <w:p w14:paraId="5CF8B937" w14:textId="77777777" w:rsidR="00B20150" w:rsidRPr="00BB48AC" w:rsidRDefault="00B20150" w:rsidP="00B20150">
      <w:pPr>
        <w:spacing w:after="0" w:line="264" w:lineRule="auto"/>
        <w:ind w:firstLine="600"/>
        <w:jc w:val="both"/>
      </w:pPr>
      <w:r w:rsidRPr="00BB48AC">
        <w:rPr>
          <w:rFonts w:ascii="Times New Roman" w:hAnsi="Times New Roman"/>
          <w:color w:val="000000"/>
        </w:rPr>
        <w:t xml:space="preserve">распознавать и употреблять в устной и письменной речи неопределённые местоимения </w:t>
      </w:r>
      <w:proofErr w:type="spellStart"/>
      <w:r w:rsidRPr="00BB48AC">
        <w:rPr>
          <w:rFonts w:ascii="Times New Roman" w:hAnsi="Times New Roman"/>
          <w:i/>
          <w:color w:val="000000"/>
        </w:rPr>
        <w:t>some</w:t>
      </w:r>
      <w:proofErr w:type="spellEnd"/>
      <w:r w:rsidRPr="00BB48AC">
        <w:rPr>
          <w:rFonts w:ascii="Times New Roman" w:hAnsi="Times New Roman"/>
          <w:i/>
          <w:color w:val="000000"/>
        </w:rPr>
        <w:t>/</w:t>
      </w:r>
      <w:proofErr w:type="spellStart"/>
      <w:r w:rsidRPr="00BB48AC">
        <w:rPr>
          <w:rFonts w:ascii="Times New Roman" w:hAnsi="Times New Roman"/>
          <w:i/>
          <w:color w:val="000000"/>
        </w:rPr>
        <w:t>any</w:t>
      </w:r>
      <w:proofErr w:type="spellEnd"/>
      <w:r w:rsidRPr="00BB48AC">
        <w:rPr>
          <w:rFonts w:ascii="Times New Roman" w:hAnsi="Times New Roman"/>
          <w:color w:val="000000"/>
        </w:rPr>
        <w:t xml:space="preserve"> в повествовательных и вопросительных предложениях;</w:t>
      </w:r>
    </w:p>
    <w:p w14:paraId="4CE6531D" w14:textId="77777777" w:rsidR="00B20150" w:rsidRPr="00BB48AC" w:rsidRDefault="00B20150" w:rsidP="00B20150">
      <w:pPr>
        <w:spacing w:after="0" w:line="264" w:lineRule="auto"/>
        <w:ind w:firstLine="600"/>
        <w:jc w:val="both"/>
      </w:pPr>
      <w:r w:rsidRPr="00BB48AC">
        <w:rPr>
          <w:rFonts w:ascii="Times New Roman" w:hAnsi="Times New Roman"/>
          <w:color w:val="000000"/>
        </w:rPr>
        <w:t xml:space="preserve">распознавать и употреблять в устной и письменной речи вопросительные слова </w:t>
      </w:r>
      <w:proofErr w:type="spellStart"/>
      <w:r w:rsidRPr="00BB48AC">
        <w:rPr>
          <w:rFonts w:ascii="Times New Roman" w:hAnsi="Times New Roman"/>
          <w:i/>
          <w:color w:val="000000"/>
        </w:rPr>
        <w:t>when</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whose</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why</w:t>
      </w:r>
      <w:proofErr w:type="spellEnd"/>
      <w:r w:rsidRPr="00BB48AC">
        <w:rPr>
          <w:rFonts w:ascii="Times New Roman" w:hAnsi="Times New Roman"/>
          <w:color w:val="000000"/>
        </w:rPr>
        <w:t>;</w:t>
      </w:r>
    </w:p>
    <w:p w14:paraId="3B0F5B19" w14:textId="77777777" w:rsidR="00B20150" w:rsidRPr="00BB48AC" w:rsidRDefault="00B20150" w:rsidP="00B20150">
      <w:pPr>
        <w:spacing w:after="0" w:line="264" w:lineRule="auto"/>
        <w:ind w:firstLine="600"/>
        <w:jc w:val="both"/>
      </w:pPr>
      <w:r w:rsidRPr="00BB48AC">
        <w:rPr>
          <w:rFonts w:ascii="Times New Roman" w:hAnsi="Times New Roman"/>
          <w:color w:val="000000"/>
        </w:rPr>
        <w:t>распознавать и употреблять в устной и письменной речи количественные числительные (13–100);</w:t>
      </w:r>
    </w:p>
    <w:p w14:paraId="5726A692" w14:textId="77777777" w:rsidR="00B20150" w:rsidRPr="00BB48AC" w:rsidRDefault="00B20150" w:rsidP="00B20150">
      <w:pPr>
        <w:spacing w:after="0" w:line="264" w:lineRule="auto"/>
        <w:ind w:firstLine="600"/>
        <w:jc w:val="both"/>
      </w:pPr>
      <w:r w:rsidRPr="00BB48AC">
        <w:rPr>
          <w:rFonts w:ascii="Times New Roman" w:hAnsi="Times New Roman"/>
          <w:color w:val="000000"/>
        </w:rPr>
        <w:lastRenderedPageBreak/>
        <w:t>распознавать и употреблять в устной и письменной речи порядковые числительные (1–30);</w:t>
      </w:r>
    </w:p>
    <w:p w14:paraId="00D11CBD" w14:textId="77777777" w:rsidR="00B20150" w:rsidRPr="00BB48AC" w:rsidRDefault="00B20150" w:rsidP="00B20150">
      <w:pPr>
        <w:spacing w:after="0" w:line="264" w:lineRule="auto"/>
        <w:ind w:firstLine="600"/>
        <w:jc w:val="both"/>
      </w:pPr>
      <w:r w:rsidRPr="00BB48AC">
        <w:rPr>
          <w:rFonts w:ascii="Times New Roman" w:hAnsi="Times New Roman"/>
          <w:color w:val="000000"/>
        </w:rPr>
        <w:t xml:space="preserve">распознавать и употреблять в устной и письменной речи предлог направления движения </w:t>
      </w:r>
      <w:proofErr w:type="spellStart"/>
      <w:r w:rsidRPr="00BB48AC">
        <w:rPr>
          <w:rFonts w:ascii="Times New Roman" w:hAnsi="Times New Roman"/>
          <w:i/>
          <w:color w:val="000000"/>
        </w:rPr>
        <w:t>to</w:t>
      </w:r>
      <w:proofErr w:type="spellEnd"/>
      <w:r w:rsidRPr="00BB48AC">
        <w:rPr>
          <w:rFonts w:ascii="Times New Roman" w:hAnsi="Times New Roman"/>
          <w:i/>
          <w:color w:val="000000"/>
        </w:rPr>
        <w:t xml:space="preserve"> (We </w:t>
      </w:r>
      <w:proofErr w:type="spellStart"/>
      <w:r w:rsidRPr="00BB48AC">
        <w:rPr>
          <w:rFonts w:ascii="Times New Roman" w:hAnsi="Times New Roman"/>
          <w:i/>
          <w:color w:val="000000"/>
        </w:rPr>
        <w:t>went</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to</w:t>
      </w:r>
      <w:proofErr w:type="spellEnd"/>
      <w:r w:rsidRPr="00BB48AC">
        <w:rPr>
          <w:rFonts w:ascii="Times New Roman" w:hAnsi="Times New Roman"/>
          <w:i/>
          <w:color w:val="000000"/>
        </w:rPr>
        <w:t xml:space="preserve"> Moscow </w:t>
      </w:r>
      <w:proofErr w:type="spellStart"/>
      <w:r w:rsidRPr="00BB48AC">
        <w:rPr>
          <w:rFonts w:ascii="Times New Roman" w:hAnsi="Times New Roman"/>
          <w:i/>
          <w:color w:val="000000"/>
        </w:rPr>
        <w:t>last</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year</w:t>
      </w:r>
      <w:proofErr w:type="spellEnd"/>
      <w:r w:rsidRPr="00BB48AC">
        <w:rPr>
          <w:rFonts w:ascii="Times New Roman" w:hAnsi="Times New Roman"/>
          <w:color w:val="000000"/>
        </w:rPr>
        <w:t>.);</w:t>
      </w:r>
    </w:p>
    <w:p w14:paraId="71482F23" w14:textId="77777777" w:rsidR="00B20150" w:rsidRPr="00BB48AC" w:rsidRDefault="00B20150" w:rsidP="00B20150">
      <w:pPr>
        <w:spacing w:after="0" w:line="264" w:lineRule="auto"/>
        <w:ind w:firstLine="600"/>
        <w:jc w:val="both"/>
      </w:pPr>
      <w:r w:rsidRPr="00BB48AC">
        <w:rPr>
          <w:rFonts w:ascii="Times New Roman" w:hAnsi="Times New Roman"/>
          <w:color w:val="000000"/>
        </w:rPr>
        <w:t xml:space="preserve">распознавать и употреблять в устной и письменной речи предлоги места </w:t>
      </w:r>
      <w:proofErr w:type="spellStart"/>
      <w:r w:rsidRPr="00BB48AC">
        <w:rPr>
          <w:rFonts w:ascii="Times New Roman" w:hAnsi="Times New Roman"/>
          <w:i/>
          <w:color w:val="000000"/>
        </w:rPr>
        <w:t>next</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to</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in</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front</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of</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behind</w:t>
      </w:r>
      <w:proofErr w:type="spellEnd"/>
      <w:r w:rsidRPr="00BB48AC">
        <w:rPr>
          <w:rFonts w:ascii="Times New Roman" w:hAnsi="Times New Roman"/>
          <w:color w:val="000000"/>
        </w:rPr>
        <w:t>;</w:t>
      </w:r>
    </w:p>
    <w:p w14:paraId="79453F8F" w14:textId="77777777" w:rsidR="00B20150" w:rsidRPr="00BB48AC" w:rsidRDefault="00B20150" w:rsidP="00B20150">
      <w:pPr>
        <w:spacing w:after="0" w:line="264" w:lineRule="auto"/>
        <w:ind w:firstLine="600"/>
        <w:jc w:val="both"/>
      </w:pPr>
      <w:r w:rsidRPr="00BB48AC">
        <w:rPr>
          <w:rFonts w:ascii="Times New Roman" w:hAnsi="Times New Roman"/>
          <w:color w:val="000000"/>
        </w:rPr>
        <w:t xml:space="preserve">распознавать и употреблять в устной и письменной речи предлоги времени: </w:t>
      </w:r>
      <w:proofErr w:type="spellStart"/>
      <w:r w:rsidRPr="00BB48AC">
        <w:rPr>
          <w:rFonts w:ascii="Times New Roman" w:hAnsi="Times New Roman"/>
          <w:i/>
          <w:color w:val="000000"/>
        </w:rPr>
        <w:t>at</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in</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on</w:t>
      </w:r>
      <w:proofErr w:type="spellEnd"/>
      <w:r w:rsidRPr="00BB48AC">
        <w:rPr>
          <w:rFonts w:ascii="Times New Roman" w:hAnsi="Times New Roman"/>
          <w:color w:val="000000"/>
        </w:rPr>
        <w:t xml:space="preserve"> в выражениях </w:t>
      </w:r>
      <w:proofErr w:type="spellStart"/>
      <w:r w:rsidRPr="00BB48AC">
        <w:rPr>
          <w:rFonts w:ascii="Times New Roman" w:hAnsi="Times New Roman"/>
          <w:i/>
          <w:color w:val="000000"/>
        </w:rPr>
        <w:t>at</w:t>
      </w:r>
      <w:proofErr w:type="spellEnd"/>
      <w:r w:rsidRPr="00BB48AC">
        <w:rPr>
          <w:rFonts w:ascii="Times New Roman" w:hAnsi="Times New Roman"/>
          <w:i/>
          <w:color w:val="000000"/>
        </w:rPr>
        <w:t xml:space="preserve"> 4 </w:t>
      </w:r>
      <w:proofErr w:type="spellStart"/>
      <w:r w:rsidRPr="00BB48AC">
        <w:rPr>
          <w:rFonts w:ascii="Times New Roman" w:hAnsi="Times New Roman"/>
          <w:i/>
          <w:color w:val="000000"/>
        </w:rPr>
        <w:t>o’clock</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in</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the</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morning</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on</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Monday</w:t>
      </w:r>
      <w:proofErr w:type="spellEnd"/>
      <w:r w:rsidRPr="00BB48AC">
        <w:rPr>
          <w:rFonts w:ascii="Times New Roman" w:hAnsi="Times New Roman"/>
          <w:color w:val="000000"/>
        </w:rPr>
        <w:t>.</w:t>
      </w:r>
    </w:p>
    <w:p w14:paraId="70A44144" w14:textId="77777777" w:rsidR="00B20150" w:rsidRPr="00BB48AC" w:rsidRDefault="00B20150" w:rsidP="00B20150">
      <w:pPr>
        <w:spacing w:after="0" w:line="264" w:lineRule="auto"/>
        <w:ind w:left="120"/>
        <w:jc w:val="both"/>
      </w:pPr>
      <w:r w:rsidRPr="00BB48AC">
        <w:rPr>
          <w:rFonts w:ascii="Times New Roman" w:hAnsi="Times New Roman"/>
          <w:b/>
          <w:color w:val="000000"/>
        </w:rPr>
        <w:t>Социокультурные знания и умения:</w:t>
      </w:r>
    </w:p>
    <w:p w14:paraId="6868B254" w14:textId="77777777" w:rsidR="00B20150" w:rsidRPr="00BB48AC" w:rsidRDefault="00B20150" w:rsidP="00B20150">
      <w:pPr>
        <w:spacing w:after="0" w:line="264" w:lineRule="auto"/>
        <w:ind w:firstLine="600"/>
        <w:jc w:val="both"/>
      </w:pPr>
      <w:r w:rsidRPr="00BB48AC">
        <w:rPr>
          <w:rFonts w:ascii="Times New Roman" w:hAnsi="Times New Roman"/>
          <w:color w:val="000000"/>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14:paraId="138E3E9F" w14:textId="77777777" w:rsidR="00B20150" w:rsidRPr="00BB48AC" w:rsidRDefault="00B20150" w:rsidP="00B20150">
      <w:pPr>
        <w:spacing w:after="0" w:line="264" w:lineRule="auto"/>
        <w:ind w:firstLine="600"/>
        <w:jc w:val="both"/>
      </w:pPr>
      <w:r w:rsidRPr="00BB48AC">
        <w:rPr>
          <w:rFonts w:ascii="Times New Roman" w:hAnsi="Times New Roman"/>
          <w:color w:val="000000"/>
        </w:rPr>
        <w:t>кратко представлять свою страну и страну/страны изучаемого языка на английском языке.</w:t>
      </w:r>
    </w:p>
    <w:p w14:paraId="53052823" w14:textId="77777777" w:rsidR="00B20150" w:rsidRPr="00BB48AC" w:rsidRDefault="00B20150" w:rsidP="00B20150">
      <w:pPr>
        <w:spacing w:after="0" w:line="264" w:lineRule="auto"/>
        <w:ind w:left="120"/>
        <w:jc w:val="both"/>
      </w:pPr>
    </w:p>
    <w:p w14:paraId="07E1A068" w14:textId="77777777" w:rsidR="00B20150" w:rsidRPr="00BB48AC" w:rsidRDefault="00B20150" w:rsidP="00B20150">
      <w:pPr>
        <w:spacing w:after="0" w:line="264" w:lineRule="auto"/>
        <w:ind w:left="120"/>
        <w:jc w:val="both"/>
      </w:pPr>
      <w:r w:rsidRPr="00BB48AC">
        <w:rPr>
          <w:rFonts w:ascii="Times New Roman" w:hAnsi="Times New Roman"/>
          <w:color w:val="000000"/>
        </w:rPr>
        <w:t>К концу обучения в</w:t>
      </w:r>
      <w:r w:rsidRPr="00BB48AC">
        <w:rPr>
          <w:rFonts w:ascii="Times New Roman" w:hAnsi="Times New Roman"/>
          <w:b/>
          <w:color w:val="000000"/>
        </w:rPr>
        <w:t xml:space="preserve"> </w:t>
      </w:r>
      <w:r w:rsidRPr="00BB48AC">
        <w:rPr>
          <w:rFonts w:ascii="Times New Roman" w:hAnsi="Times New Roman"/>
          <w:b/>
          <w:i/>
          <w:color w:val="000000"/>
        </w:rPr>
        <w:t>4 классе</w:t>
      </w:r>
      <w:r w:rsidRPr="00BB48AC">
        <w:rPr>
          <w:rFonts w:ascii="Times New Roman" w:hAnsi="Times New Roman"/>
          <w:color w:val="000000"/>
        </w:rPr>
        <w:t xml:space="preserve"> обучающийся получит следующие предметные результаты:</w:t>
      </w:r>
    </w:p>
    <w:p w14:paraId="75D37983" w14:textId="77777777" w:rsidR="00B20150" w:rsidRPr="00BB48AC" w:rsidRDefault="00B20150" w:rsidP="00B20150">
      <w:pPr>
        <w:spacing w:after="0" w:line="264" w:lineRule="auto"/>
        <w:ind w:left="120"/>
        <w:jc w:val="both"/>
      </w:pPr>
      <w:r w:rsidRPr="00BB48AC">
        <w:rPr>
          <w:rFonts w:ascii="Times New Roman" w:hAnsi="Times New Roman"/>
          <w:b/>
          <w:color w:val="000000"/>
        </w:rPr>
        <w:t>Коммуникативные умения</w:t>
      </w:r>
    </w:p>
    <w:p w14:paraId="4CE99E96" w14:textId="77777777" w:rsidR="00B20150" w:rsidRPr="00BB48AC" w:rsidRDefault="00B20150" w:rsidP="00B20150">
      <w:pPr>
        <w:spacing w:after="0" w:line="264" w:lineRule="auto"/>
        <w:ind w:firstLine="600"/>
        <w:jc w:val="both"/>
      </w:pPr>
      <w:r w:rsidRPr="00BB48AC">
        <w:rPr>
          <w:rFonts w:ascii="Times New Roman" w:hAnsi="Times New Roman"/>
          <w:i/>
          <w:color w:val="000000"/>
        </w:rPr>
        <w:t>Говорение:</w:t>
      </w:r>
    </w:p>
    <w:p w14:paraId="3975AE0B" w14:textId="77777777" w:rsidR="00B20150" w:rsidRPr="00BB48AC" w:rsidRDefault="00B20150" w:rsidP="00B20150">
      <w:pPr>
        <w:spacing w:after="0" w:line="264" w:lineRule="auto"/>
        <w:ind w:firstLine="600"/>
        <w:jc w:val="both"/>
      </w:pPr>
      <w:r w:rsidRPr="00BB48AC">
        <w:rPr>
          <w:rFonts w:ascii="Times New Roman" w:hAnsi="Times New Roman"/>
          <w:color w:val="000000"/>
        </w:rPr>
        <w:t>вести разные виды диалогов (диалог этикетного характера, диалог-побуждение,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14:paraId="72A2B5C2" w14:textId="77777777" w:rsidR="00B20150" w:rsidRPr="00BB48AC" w:rsidRDefault="00B20150" w:rsidP="00B20150">
      <w:pPr>
        <w:spacing w:after="0" w:line="264" w:lineRule="auto"/>
        <w:ind w:firstLine="600"/>
        <w:jc w:val="both"/>
      </w:pPr>
      <w:r w:rsidRPr="00BB48AC">
        <w:rPr>
          <w:rFonts w:ascii="Times New Roman" w:hAnsi="Times New Roman"/>
          <w:color w:val="000000"/>
        </w:rPr>
        <w:t>вести диалог – разговор по телефону с опорой на картинки, фотографии и (или)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14:paraId="6723C48B" w14:textId="77777777" w:rsidR="00B20150" w:rsidRPr="00BB48AC" w:rsidRDefault="00B20150" w:rsidP="00B20150">
      <w:pPr>
        <w:spacing w:after="0" w:line="264" w:lineRule="auto"/>
        <w:ind w:firstLine="600"/>
        <w:jc w:val="both"/>
      </w:pPr>
      <w:r w:rsidRPr="00BB48AC">
        <w:rPr>
          <w:rFonts w:ascii="Times New Roman" w:hAnsi="Times New Roman"/>
          <w:color w:val="000000"/>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14:paraId="6237E614" w14:textId="77777777" w:rsidR="00B20150" w:rsidRPr="00BB48AC" w:rsidRDefault="00B20150" w:rsidP="00B20150">
      <w:pPr>
        <w:spacing w:after="0" w:line="264" w:lineRule="auto"/>
        <w:ind w:firstLine="600"/>
        <w:jc w:val="both"/>
      </w:pPr>
      <w:r w:rsidRPr="00BB48AC">
        <w:rPr>
          <w:rFonts w:ascii="Times New Roman" w:hAnsi="Times New Roman"/>
          <w:color w:val="000000"/>
        </w:rPr>
        <w:t>создавать устные связные монологические высказывания по образцу; выражать своё отношение к предмету речи;</w:t>
      </w:r>
    </w:p>
    <w:p w14:paraId="15828873" w14:textId="77777777" w:rsidR="00B20150" w:rsidRPr="00BB48AC" w:rsidRDefault="00B20150" w:rsidP="00B20150">
      <w:pPr>
        <w:spacing w:after="0" w:line="264" w:lineRule="auto"/>
        <w:ind w:firstLine="600"/>
        <w:jc w:val="both"/>
      </w:pPr>
      <w:r w:rsidRPr="00BB48AC">
        <w:rPr>
          <w:rFonts w:ascii="Times New Roman" w:hAnsi="Times New Roman"/>
          <w:color w:val="000000"/>
        </w:rPr>
        <w:t>передавать основное содержание прочитанного текста с вербальными и (или) зрительными опорами в объёме не менее 4–5 фраз.</w:t>
      </w:r>
    </w:p>
    <w:p w14:paraId="4BB96EEE" w14:textId="77777777" w:rsidR="00B20150" w:rsidRPr="00BB48AC" w:rsidRDefault="00B20150" w:rsidP="00B20150">
      <w:pPr>
        <w:spacing w:after="0" w:line="264" w:lineRule="auto"/>
        <w:ind w:firstLine="600"/>
        <w:jc w:val="both"/>
      </w:pPr>
      <w:r w:rsidRPr="00BB48AC">
        <w:rPr>
          <w:rFonts w:ascii="Times New Roman" w:hAnsi="Times New Roman"/>
          <w:color w:val="000000"/>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14:paraId="23E1816C" w14:textId="77777777" w:rsidR="00B20150" w:rsidRPr="00BB48AC" w:rsidRDefault="00B20150" w:rsidP="00B20150">
      <w:pPr>
        <w:spacing w:after="0" w:line="264" w:lineRule="auto"/>
        <w:ind w:firstLine="600"/>
        <w:jc w:val="both"/>
      </w:pPr>
      <w:r w:rsidRPr="00BB48AC">
        <w:rPr>
          <w:rFonts w:ascii="Times New Roman" w:hAnsi="Times New Roman"/>
          <w:i/>
          <w:color w:val="000000"/>
        </w:rPr>
        <w:t>Аудирование:</w:t>
      </w:r>
    </w:p>
    <w:p w14:paraId="1D2EC15C" w14:textId="77777777" w:rsidR="00B20150" w:rsidRPr="00BB48AC" w:rsidRDefault="00B20150" w:rsidP="00B20150">
      <w:pPr>
        <w:spacing w:after="0" w:line="264" w:lineRule="auto"/>
        <w:ind w:firstLine="600"/>
        <w:jc w:val="both"/>
      </w:pPr>
      <w:r w:rsidRPr="00BB48AC">
        <w:rPr>
          <w:rFonts w:ascii="Times New Roman" w:hAnsi="Times New Roman"/>
          <w:color w:val="000000"/>
        </w:rPr>
        <w:t>воспринимать на слух и понимать речь учителя и других обучающихся, вербально/невербально реагировать на услышанное;</w:t>
      </w:r>
    </w:p>
    <w:p w14:paraId="25BCB7F2" w14:textId="77777777" w:rsidR="00B20150" w:rsidRPr="00BB48AC" w:rsidRDefault="00B20150" w:rsidP="00B20150">
      <w:pPr>
        <w:spacing w:after="0" w:line="264" w:lineRule="auto"/>
        <w:ind w:firstLine="600"/>
        <w:jc w:val="both"/>
      </w:pPr>
      <w:r w:rsidRPr="00BB48AC">
        <w:rPr>
          <w:rFonts w:ascii="Times New Roman" w:hAnsi="Times New Roman"/>
          <w:color w:val="000000"/>
        </w:rPr>
        <w:t xml:space="preserve">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w:t>
      </w:r>
      <w:r w:rsidRPr="00BB48AC">
        <w:rPr>
          <w:rFonts w:ascii="Times New Roman" w:hAnsi="Times New Roman"/>
          <w:color w:val="000000"/>
        </w:rPr>
        <w:lastRenderedPageBreak/>
        <w:t>со зрительной опорой и с использованием языковой, в том числе контекстуальной, догадки (время звучания текста/текстов для аудирования – до 1 минуты).</w:t>
      </w:r>
    </w:p>
    <w:p w14:paraId="53E98A5E" w14:textId="77777777" w:rsidR="00B20150" w:rsidRPr="00BB48AC" w:rsidRDefault="00B20150" w:rsidP="00B20150">
      <w:pPr>
        <w:spacing w:after="0" w:line="264" w:lineRule="auto"/>
        <w:ind w:firstLine="600"/>
        <w:jc w:val="both"/>
      </w:pPr>
      <w:r w:rsidRPr="00BB48AC">
        <w:rPr>
          <w:rFonts w:ascii="Times New Roman" w:hAnsi="Times New Roman"/>
          <w:i/>
          <w:color w:val="000000"/>
        </w:rPr>
        <w:t>Смысловое чтение:</w:t>
      </w:r>
    </w:p>
    <w:p w14:paraId="416E0E9E" w14:textId="77777777" w:rsidR="00B20150" w:rsidRPr="00BB48AC" w:rsidRDefault="00B20150" w:rsidP="00B20150">
      <w:pPr>
        <w:spacing w:after="0" w:line="264" w:lineRule="auto"/>
        <w:ind w:firstLine="600"/>
        <w:jc w:val="both"/>
      </w:pPr>
      <w:r w:rsidRPr="00BB48AC">
        <w:rPr>
          <w:rFonts w:ascii="Times New Roman" w:hAnsi="Times New Roman"/>
          <w:color w:val="000000"/>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14:paraId="36338E67" w14:textId="77777777" w:rsidR="00B20150" w:rsidRPr="00BB48AC" w:rsidRDefault="00B20150" w:rsidP="00B20150">
      <w:pPr>
        <w:spacing w:after="0" w:line="264" w:lineRule="auto"/>
        <w:ind w:firstLine="600"/>
        <w:jc w:val="both"/>
      </w:pPr>
      <w:r w:rsidRPr="00BB48AC">
        <w:rPr>
          <w:rFonts w:ascii="Times New Roman" w:hAnsi="Times New Roman"/>
          <w:color w:val="000000"/>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14:paraId="72EAD870" w14:textId="77777777" w:rsidR="00B20150" w:rsidRPr="00BB48AC" w:rsidRDefault="00B20150" w:rsidP="00B20150">
      <w:pPr>
        <w:spacing w:after="0" w:line="264" w:lineRule="auto"/>
        <w:ind w:firstLine="600"/>
        <w:jc w:val="both"/>
      </w:pPr>
      <w:r w:rsidRPr="00BB48AC">
        <w:rPr>
          <w:rFonts w:ascii="Times New Roman" w:hAnsi="Times New Roman"/>
          <w:color w:val="000000"/>
        </w:rPr>
        <w:t>прогнозировать содержание текста на основе заголовка;</w:t>
      </w:r>
    </w:p>
    <w:p w14:paraId="367E246B" w14:textId="77777777" w:rsidR="00B20150" w:rsidRPr="00BB48AC" w:rsidRDefault="00B20150" w:rsidP="00B20150">
      <w:pPr>
        <w:spacing w:after="0" w:line="264" w:lineRule="auto"/>
        <w:ind w:firstLine="600"/>
        <w:jc w:val="both"/>
      </w:pPr>
      <w:r w:rsidRPr="00BB48AC">
        <w:rPr>
          <w:rFonts w:ascii="Times New Roman" w:hAnsi="Times New Roman"/>
          <w:color w:val="000000"/>
        </w:rPr>
        <w:t>читать про себя несплошные тексты (таблицы, диаграммы и другое) и понимать представленную в них информацию.</w:t>
      </w:r>
    </w:p>
    <w:p w14:paraId="2047EDB9" w14:textId="77777777" w:rsidR="00B20150" w:rsidRPr="00BB48AC" w:rsidRDefault="00B20150" w:rsidP="00B20150">
      <w:pPr>
        <w:spacing w:after="0" w:line="264" w:lineRule="auto"/>
        <w:ind w:firstLine="600"/>
        <w:jc w:val="both"/>
      </w:pPr>
      <w:r w:rsidRPr="00BB48AC">
        <w:rPr>
          <w:rFonts w:ascii="Times New Roman" w:hAnsi="Times New Roman"/>
          <w:i/>
          <w:color w:val="000000"/>
        </w:rPr>
        <w:t>Письмо:</w:t>
      </w:r>
    </w:p>
    <w:p w14:paraId="02778550" w14:textId="77777777" w:rsidR="00B20150" w:rsidRPr="00BB48AC" w:rsidRDefault="00B20150" w:rsidP="00B20150">
      <w:pPr>
        <w:spacing w:after="0" w:line="264" w:lineRule="auto"/>
        <w:ind w:firstLine="600"/>
        <w:jc w:val="both"/>
      </w:pPr>
      <w:r w:rsidRPr="00BB48AC">
        <w:rPr>
          <w:rFonts w:ascii="Times New Roman" w:hAnsi="Times New Roman"/>
          <w:color w:val="000000"/>
        </w:rPr>
        <w:t>заполнять анкеты и формуляры с указанием личной информации: имя, фамилия, возраст, место жительства (страна проживания, город), любимые занятия и другое;</w:t>
      </w:r>
    </w:p>
    <w:p w14:paraId="3E41FCE5" w14:textId="77777777" w:rsidR="00B20150" w:rsidRPr="00BB48AC" w:rsidRDefault="00B20150" w:rsidP="00B20150">
      <w:pPr>
        <w:spacing w:after="0" w:line="264" w:lineRule="auto"/>
        <w:ind w:firstLine="600"/>
        <w:jc w:val="both"/>
      </w:pPr>
      <w:r w:rsidRPr="00BB48AC">
        <w:rPr>
          <w:rFonts w:ascii="Times New Roman" w:hAnsi="Times New Roman"/>
          <w:color w:val="000000"/>
        </w:rPr>
        <w:t>писать с опорой на образец поздравления с днем рождения, Новым годом, Рождеством с выражением пожеланий;</w:t>
      </w:r>
    </w:p>
    <w:p w14:paraId="048FA4D4" w14:textId="77777777" w:rsidR="00B20150" w:rsidRPr="00BB48AC" w:rsidRDefault="00B20150" w:rsidP="00B20150">
      <w:pPr>
        <w:spacing w:after="0" w:line="264" w:lineRule="auto"/>
        <w:ind w:firstLine="600"/>
        <w:jc w:val="both"/>
      </w:pPr>
      <w:r w:rsidRPr="00BB48AC">
        <w:rPr>
          <w:rFonts w:ascii="Times New Roman" w:hAnsi="Times New Roman"/>
          <w:color w:val="000000"/>
        </w:rPr>
        <w:t>писать с опорой на образец электронное сообщение личного характера (объём сообщения – до 50 слов).</w:t>
      </w:r>
    </w:p>
    <w:p w14:paraId="15B31603" w14:textId="77777777" w:rsidR="00B20150" w:rsidRPr="00BB48AC" w:rsidRDefault="00B20150" w:rsidP="00B20150">
      <w:pPr>
        <w:spacing w:after="0" w:line="264" w:lineRule="auto"/>
        <w:ind w:left="120"/>
        <w:jc w:val="both"/>
      </w:pPr>
      <w:r w:rsidRPr="00BB48AC">
        <w:rPr>
          <w:rFonts w:ascii="Times New Roman" w:hAnsi="Times New Roman"/>
          <w:b/>
          <w:color w:val="000000"/>
        </w:rPr>
        <w:t>Языковые знания и навыки</w:t>
      </w:r>
    </w:p>
    <w:p w14:paraId="12601F06" w14:textId="77777777" w:rsidR="00B20150" w:rsidRPr="00BB48AC" w:rsidRDefault="00B20150" w:rsidP="00B20150">
      <w:pPr>
        <w:spacing w:after="0" w:line="264" w:lineRule="auto"/>
        <w:ind w:firstLine="600"/>
        <w:jc w:val="both"/>
      </w:pPr>
      <w:r w:rsidRPr="00BB48AC">
        <w:rPr>
          <w:rFonts w:ascii="Times New Roman" w:hAnsi="Times New Roman"/>
          <w:i/>
          <w:color w:val="000000"/>
        </w:rPr>
        <w:t>Фонетическая сторона речи:</w:t>
      </w:r>
    </w:p>
    <w:p w14:paraId="0C92E9EC" w14:textId="77777777" w:rsidR="00B20150" w:rsidRPr="00BB48AC" w:rsidRDefault="00B20150" w:rsidP="00B20150">
      <w:pPr>
        <w:spacing w:after="0" w:line="264" w:lineRule="auto"/>
        <w:ind w:firstLine="600"/>
        <w:jc w:val="both"/>
      </w:pPr>
      <w:r w:rsidRPr="00BB48AC">
        <w:rPr>
          <w:rFonts w:ascii="Times New Roman" w:hAnsi="Times New Roman"/>
          <w:color w:val="000000"/>
        </w:rPr>
        <w:t>читать новые слова согласно основным правилам чтения;</w:t>
      </w:r>
    </w:p>
    <w:p w14:paraId="7B24B3CF" w14:textId="77777777" w:rsidR="00B20150" w:rsidRPr="00BB48AC" w:rsidRDefault="00B20150" w:rsidP="00B20150">
      <w:pPr>
        <w:spacing w:after="0" w:line="264" w:lineRule="auto"/>
        <w:ind w:firstLine="600"/>
        <w:jc w:val="both"/>
      </w:pPr>
      <w:r w:rsidRPr="00BB48AC">
        <w:rPr>
          <w:rFonts w:ascii="Times New Roman" w:hAnsi="Times New Roman"/>
          <w:color w:val="000000"/>
        </w:rPr>
        <w:t>различать на слух и правильно произносить слова и фразы/предложения с соблюдением их ритмико-интонационных особенностей.</w:t>
      </w:r>
    </w:p>
    <w:p w14:paraId="4A130B6D" w14:textId="77777777" w:rsidR="00B20150" w:rsidRPr="00BB48AC" w:rsidRDefault="00B20150" w:rsidP="00B20150">
      <w:pPr>
        <w:spacing w:after="0" w:line="264" w:lineRule="auto"/>
        <w:ind w:firstLine="600"/>
        <w:jc w:val="both"/>
      </w:pPr>
      <w:r w:rsidRPr="00BB48AC">
        <w:rPr>
          <w:rFonts w:ascii="Times New Roman" w:hAnsi="Times New Roman"/>
          <w:i/>
          <w:color w:val="000000"/>
        </w:rPr>
        <w:t>Графика, орфография и пунктуация:</w:t>
      </w:r>
    </w:p>
    <w:p w14:paraId="57AA3EEB" w14:textId="77777777" w:rsidR="00B20150" w:rsidRPr="00BB48AC" w:rsidRDefault="00B20150" w:rsidP="00B20150">
      <w:pPr>
        <w:spacing w:after="0" w:line="264" w:lineRule="auto"/>
        <w:ind w:firstLine="600"/>
        <w:jc w:val="both"/>
      </w:pPr>
      <w:r w:rsidRPr="00BB48AC">
        <w:rPr>
          <w:rFonts w:ascii="Times New Roman" w:hAnsi="Times New Roman"/>
          <w:color w:val="000000"/>
        </w:rPr>
        <w:t>правильно писать изученные слова;</w:t>
      </w:r>
    </w:p>
    <w:p w14:paraId="393CB3E9" w14:textId="77777777" w:rsidR="00B20150" w:rsidRPr="00BB48AC" w:rsidRDefault="00B20150" w:rsidP="00B20150">
      <w:pPr>
        <w:spacing w:after="0" w:line="264" w:lineRule="auto"/>
        <w:ind w:firstLine="600"/>
        <w:jc w:val="both"/>
      </w:pPr>
      <w:r w:rsidRPr="00BB48AC">
        <w:rPr>
          <w:rFonts w:ascii="Times New Roman" w:hAnsi="Times New Roman"/>
          <w:color w:val="000000"/>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14:paraId="68CEB2C1" w14:textId="77777777" w:rsidR="00B20150" w:rsidRPr="00BB48AC" w:rsidRDefault="00B20150" w:rsidP="00B20150">
      <w:pPr>
        <w:spacing w:after="0" w:line="264" w:lineRule="auto"/>
        <w:ind w:firstLine="600"/>
        <w:jc w:val="both"/>
      </w:pPr>
      <w:r w:rsidRPr="00BB48AC">
        <w:rPr>
          <w:rFonts w:ascii="Times New Roman" w:hAnsi="Times New Roman"/>
          <w:i/>
          <w:color w:val="000000"/>
        </w:rPr>
        <w:t>Лексическая сторона речи:</w:t>
      </w:r>
    </w:p>
    <w:p w14:paraId="5CAC9065" w14:textId="77777777" w:rsidR="00B20150" w:rsidRPr="00BB48AC" w:rsidRDefault="00B20150" w:rsidP="00B20150">
      <w:pPr>
        <w:spacing w:after="0" w:line="264" w:lineRule="auto"/>
        <w:ind w:firstLine="600"/>
        <w:jc w:val="both"/>
      </w:pPr>
      <w:r w:rsidRPr="00BB48AC">
        <w:rPr>
          <w:rFonts w:ascii="Times New Roman" w:hAnsi="Times New Roman"/>
          <w:color w:val="000000"/>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14:paraId="632C5D50" w14:textId="77777777" w:rsidR="00B20150" w:rsidRPr="00BB48AC" w:rsidRDefault="00B20150" w:rsidP="00B20150">
      <w:pPr>
        <w:spacing w:after="0" w:line="264" w:lineRule="auto"/>
        <w:ind w:firstLine="600"/>
        <w:jc w:val="both"/>
      </w:pPr>
      <w:r w:rsidRPr="00BB48AC">
        <w:rPr>
          <w:rFonts w:ascii="Times New Roman" w:hAnsi="Times New Roman"/>
          <w:color w:val="000000"/>
        </w:rPr>
        <w:t>распознавать и образовывать родственные слова с использованием основных способов словообразования: аффиксации (суффиксы -</w:t>
      </w:r>
      <w:proofErr w:type="spellStart"/>
      <w:r w:rsidRPr="00BB48AC">
        <w:rPr>
          <w:rFonts w:ascii="Times New Roman" w:hAnsi="Times New Roman"/>
          <w:i/>
          <w:color w:val="000000"/>
        </w:rPr>
        <w:t>er</w:t>
      </w:r>
      <w:proofErr w:type="spellEnd"/>
      <w:r w:rsidRPr="00BB48AC">
        <w:rPr>
          <w:rFonts w:ascii="Times New Roman" w:hAnsi="Times New Roman"/>
          <w:i/>
          <w:color w:val="000000"/>
        </w:rPr>
        <w:t>/-</w:t>
      </w:r>
      <w:proofErr w:type="spellStart"/>
      <w:r w:rsidRPr="00BB48AC">
        <w:rPr>
          <w:rFonts w:ascii="Times New Roman" w:hAnsi="Times New Roman"/>
          <w:i/>
          <w:color w:val="000000"/>
        </w:rPr>
        <w:t>or</w:t>
      </w:r>
      <w:proofErr w:type="spellEnd"/>
      <w:r w:rsidRPr="00BB48AC">
        <w:rPr>
          <w:rFonts w:ascii="Times New Roman" w:hAnsi="Times New Roman"/>
          <w:i/>
          <w:color w:val="000000"/>
        </w:rPr>
        <w:t>, -</w:t>
      </w:r>
      <w:proofErr w:type="spellStart"/>
      <w:r w:rsidRPr="00BB48AC">
        <w:rPr>
          <w:rFonts w:ascii="Times New Roman" w:hAnsi="Times New Roman"/>
          <w:i/>
          <w:color w:val="000000"/>
        </w:rPr>
        <w:t>ist</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teacher</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actor</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artist</w:t>
      </w:r>
      <w:proofErr w:type="spellEnd"/>
      <w:r w:rsidRPr="00BB48AC">
        <w:rPr>
          <w:rFonts w:ascii="Times New Roman" w:hAnsi="Times New Roman"/>
          <w:i/>
          <w:color w:val="000000"/>
        </w:rPr>
        <w:t>)</w:t>
      </w:r>
      <w:r w:rsidRPr="00BB48AC">
        <w:rPr>
          <w:rFonts w:ascii="Times New Roman" w:hAnsi="Times New Roman"/>
          <w:color w:val="000000"/>
        </w:rPr>
        <w:t xml:space="preserve">, словосложения </w:t>
      </w:r>
      <w:r w:rsidRPr="00BB48AC">
        <w:rPr>
          <w:rFonts w:ascii="Times New Roman" w:hAnsi="Times New Roman"/>
          <w:i/>
          <w:color w:val="000000"/>
        </w:rPr>
        <w:t>(</w:t>
      </w:r>
      <w:proofErr w:type="spellStart"/>
      <w:r w:rsidRPr="00BB48AC">
        <w:rPr>
          <w:rFonts w:ascii="Times New Roman" w:hAnsi="Times New Roman"/>
          <w:i/>
          <w:color w:val="000000"/>
        </w:rPr>
        <w:t>blackboard</w:t>
      </w:r>
      <w:proofErr w:type="spellEnd"/>
      <w:r w:rsidRPr="00BB48AC">
        <w:rPr>
          <w:rFonts w:ascii="Times New Roman" w:hAnsi="Times New Roman"/>
          <w:i/>
          <w:color w:val="000000"/>
        </w:rPr>
        <w:t>)</w:t>
      </w:r>
      <w:r w:rsidRPr="00BB48AC">
        <w:rPr>
          <w:rFonts w:ascii="Times New Roman" w:hAnsi="Times New Roman"/>
          <w:color w:val="000000"/>
        </w:rPr>
        <w:t xml:space="preserve">, конверсии </w:t>
      </w:r>
      <w:r w:rsidRPr="00BB48AC">
        <w:rPr>
          <w:rFonts w:ascii="Times New Roman" w:hAnsi="Times New Roman"/>
          <w:i/>
          <w:color w:val="000000"/>
        </w:rPr>
        <w:t>(</w:t>
      </w:r>
      <w:proofErr w:type="spellStart"/>
      <w:r w:rsidRPr="00BB48AC">
        <w:rPr>
          <w:rFonts w:ascii="Times New Roman" w:hAnsi="Times New Roman"/>
          <w:i/>
          <w:color w:val="000000"/>
        </w:rPr>
        <w:t>to</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play</w:t>
      </w:r>
      <w:proofErr w:type="spellEnd"/>
      <w:r w:rsidRPr="00BB48AC">
        <w:rPr>
          <w:rFonts w:ascii="Times New Roman" w:hAnsi="Times New Roman"/>
          <w:i/>
          <w:color w:val="000000"/>
        </w:rPr>
        <w:t xml:space="preserve"> – a </w:t>
      </w:r>
      <w:proofErr w:type="spellStart"/>
      <w:r w:rsidRPr="00BB48AC">
        <w:rPr>
          <w:rFonts w:ascii="Times New Roman" w:hAnsi="Times New Roman"/>
          <w:i/>
          <w:color w:val="000000"/>
        </w:rPr>
        <w:t>play</w:t>
      </w:r>
      <w:proofErr w:type="spellEnd"/>
      <w:r w:rsidRPr="00BB48AC">
        <w:rPr>
          <w:rFonts w:ascii="Times New Roman" w:hAnsi="Times New Roman"/>
          <w:i/>
          <w:color w:val="000000"/>
        </w:rPr>
        <w:t>)</w:t>
      </w:r>
      <w:r w:rsidRPr="00BB48AC">
        <w:rPr>
          <w:rFonts w:ascii="Times New Roman" w:hAnsi="Times New Roman"/>
          <w:color w:val="000000"/>
        </w:rPr>
        <w:t>.</w:t>
      </w:r>
    </w:p>
    <w:p w14:paraId="3804B21C" w14:textId="77777777" w:rsidR="00B20150" w:rsidRPr="00BB48AC" w:rsidRDefault="00B20150" w:rsidP="00B20150">
      <w:pPr>
        <w:spacing w:after="0" w:line="264" w:lineRule="auto"/>
        <w:ind w:firstLine="600"/>
        <w:jc w:val="both"/>
      </w:pPr>
      <w:r w:rsidRPr="00BB48AC">
        <w:rPr>
          <w:rFonts w:ascii="Times New Roman" w:hAnsi="Times New Roman"/>
          <w:i/>
          <w:color w:val="000000"/>
        </w:rPr>
        <w:t>Грамматическая сторона речи:</w:t>
      </w:r>
    </w:p>
    <w:p w14:paraId="2731B32A" w14:textId="77777777" w:rsidR="00B20150" w:rsidRPr="00BB48AC" w:rsidRDefault="00B20150" w:rsidP="00B20150">
      <w:pPr>
        <w:spacing w:after="0" w:line="264" w:lineRule="auto"/>
        <w:ind w:firstLine="600"/>
        <w:jc w:val="both"/>
      </w:pPr>
      <w:r w:rsidRPr="00BB48AC">
        <w:rPr>
          <w:rFonts w:ascii="Times New Roman" w:hAnsi="Times New Roman"/>
          <w:color w:val="000000"/>
        </w:rPr>
        <w:t xml:space="preserve">распознавать и употреблять в устной и письменной речи </w:t>
      </w:r>
      <w:proofErr w:type="spellStart"/>
      <w:r w:rsidRPr="00BB48AC">
        <w:rPr>
          <w:rFonts w:ascii="Times New Roman" w:hAnsi="Times New Roman"/>
          <w:color w:val="000000"/>
        </w:rPr>
        <w:t>Present</w:t>
      </w:r>
      <w:proofErr w:type="spellEnd"/>
      <w:r w:rsidRPr="00BB48AC">
        <w:rPr>
          <w:rFonts w:ascii="Times New Roman" w:hAnsi="Times New Roman"/>
          <w:color w:val="000000"/>
        </w:rPr>
        <w:t xml:space="preserve"> </w:t>
      </w:r>
      <w:proofErr w:type="spellStart"/>
      <w:r w:rsidRPr="00BB48AC">
        <w:rPr>
          <w:rFonts w:ascii="Times New Roman" w:hAnsi="Times New Roman"/>
          <w:color w:val="000000"/>
        </w:rPr>
        <w:t>Continuous</w:t>
      </w:r>
      <w:proofErr w:type="spellEnd"/>
      <w:r w:rsidRPr="00BB48AC">
        <w:rPr>
          <w:rFonts w:ascii="Times New Roman" w:hAnsi="Times New Roman"/>
          <w:color w:val="000000"/>
        </w:rPr>
        <w:t xml:space="preserve"> </w:t>
      </w:r>
      <w:proofErr w:type="spellStart"/>
      <w:r w:rsidRPr="00BB48AC">
        <w:rPr>
          <w:rFonts w:ascii="Times New Roman" w:hAnsi="Times New Roman"/>
          <w:color w:val="000000"/>
        </w:rPr>
        <w:t>Tense</w:t>
      </w:r>
      <w:proofErr w:type="spellEnd"/>
      <w:r w:rsidRPr="00BB48AC">
        <w:rPr>
          <w:rFonts w:ascii="Times New Roman" w:hAnsi="Times New Roman"/>
          <w:color w:val="000000"/>
        </w:rPr>
        <w:t xml:space="preserve"> в повествовательных (утвердительных и отрицательных), вопросительных (общий и специальный вопрос) предложениях;</w:t>
      </w:r>
    </w:p>
    <w:p w14:paraId="38B327AD" w14:textId="77777777" w:rsidR="00B20150" w:rsidRPr="00BB48AC" w:rsidRDefault="00B20150" w:rsidP="00B20150">
      <w:pPr>
        <w:spacing w:after="0" w:line="264" w:lineRule="auto"/>
        <w:ind w:firstLine="600"/>
        <w:jc w:val="both"/>
      </w:pPr>
      <w:r w:rsidRPr="00BB48AC">
        <w:rPr>
          <w:rFonts w:ascii="Times New Roman" w:hAnsi="Times New Roman"/>
          <w:color w:val="000000"/>
        </w:rPr>
        <w:t xml:space="preserve">распознавать и употреблять в устной и письменной речи конструкцию </w:t>
      </w:r>
      <w:proofErr w:type="spellStart"/>
      <w:r w:rsidRPr="00BB48AC">
        <w:rPr>
          <w:rFonts w:ascii="Times New Roman" w:hAnsi="Times New Roman"/>
          <w:i/>
          <w:color w:val="000000"/>
        </w:rPr>
        <w:t>to</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be</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going</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to</w:t>
      </w:r>
      <w:proofErr w:type="spellEnd"/>
      <w:r w:rsidRPr="00BB48AC">
        <w:rPr>
          <w:rFonts w:ascii="Times New Roman" w:hAnsi="Times New Roman"/>
          <w:color w:val="000000"/>
        </w:rPr>
        <w:t xml:space="preserve"> и Future Simple </w:t>
      </w:r>
      <w:proofErr w:type="spellStart"/>
      <w:r w:rsidRPr="00BB48AC">
        <w:rPr>
          <w:rFonts w:ascii="Times New Roman" w:hAnsi="Times New Roman"/>
          <w:color w:val="000000"/>
        </w:rPr>
        <w:t>Tense</w:t>
      </w:r>
      <w:proofErr w:type="spellEnd"/>
      <w:r w:rsidRPr="00BB48AC">
        <w:rPr>
          <w:rFonts w:ascii="Times New Roman" w:hAnsi="Times New Roman"/>
          <w:color w:val="000000"/>
        </w:rPr>
        <w:t xml:space="preserve"> для выражения будущего действия;</w:t>
      </w:r>
    </w:p>
    <w:p w14:paraId="4C05F462" w14:textId="77777777" w:rsidR="00B20150" w:rsidRPr="00BB48AC" w:rsidRDefault="00B20150" w:rsidP="00B20150">
      <w:pPr>
        <w:spacing w:after="0" w:line="264" w:lineRule="auto"/>
        <w:ind w:firstLine="600"/>
        <w:jc w:val="both"/>
      </w:pPr>
      <w:r w:rsidRPr="00BB48AC">
        <w:rPr>
          <w:rFonts w:ascii="Times New Roman" w:hAnsi="Times New Roman"/>
          <w:color w:val="000000"/>
        </w:rPr>
        <w:t xml:space="preserve">распознавать и употреблять в устной и письменной речи модальные глаголы долженствования </w:t>
      </w:r>
      <w:proofErr w:type="spellStart"/>
      <w:r w:rsidRPr="00BB48AC">
        <w:rPr>
          <w:rFonts w:ascii="Times New Roman" w:hAnsi="Times New Roman"/>
          <w:i/>
          <w:color w:val="000000"/>
        </w:rPr>
        <w:t>must</w:t>
      </w:r>
      <w:proofErr w:type="spellEnd"/>
      <w:r w:rsidRPr="00BB48AC">
        <w:rPr>
          <w:rFonts w:ascii="Times New Roman" w:hAnsi="Times New Roman"/>
          <w:color w:val="000000"/>
        </w:rPr>
        <w:t xml:space="preserve"> и </w:t>
      </w:r>
      <w:proofErr w:type="spellStart"/>
      <w:r w:rsidRPr="00BB48AC">
        <w:rPr>
          <w:rFonts w:ascii="Times New Roman" w:hAnsi="Times New Roman"/>
          <w:i/>
          <w:color w:val="000000"/>
        </w:rPr>
        <w:t>have</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to</w:t>
      </w:r>
      <w:proofErr w:type="spellEnd"/>
      <w:r w:rsidRPr="00BB48AC">
        <w:rPr>
          <w:rFonts w:ascii="Times New Roman" w:hAnsi="Times New Roman"/>
          <w:color w:val="000000"/>
        </w:rPr>
        <w:t>;</w:t>
      </w:r>
    </w:p>
    <w:p w14:paraId="1B7D39F5" w14:textId="77777777" w:rsidR="00B20150" w:rsidRPr="00BB48AC" w:rsidRDefault="00B20150" w:rsidP="00B20150">
      <w:pPr>
        <w:spacing w:after="0" w:line="264" w:lineRule="auto"/>
        <w:ind w:firstLine="600"/>
        <w:jc w:val="both"/>
      </w:pPr>
      <w:r w:rsidRPr="00BB48AC">
        <w:rPr>
          <w:rFonts w:ascii="Times New Roman" w:hAnsi="Times New Roman"/>
          <w:color w:val="000000"/>
        </w:rPr>
        <w:lastRenderedPageBreak/>
        <w:t xml:space="preserve">распознавать и употреблять в устной и письменной речи отрицательное местоимение </w:t>
      </w:r>
      <w:proofErr w:type="spellStart"/>
      <w:r w:rsidRPr="00BB48AC">
        <w:rPr>
          <w:rFonts w:ascii="Times New Roman" w:hAnsi="Times New Roman"/>
          <w:i/>
          <w:color w:val="000000"/>
        </w:rPr>
        <w:t>no</w:t>
      </w:r>
      <w:proofErr w:type="spellEnd"/>
      <w:r w:rsidRPr="00BB48AC">
        <w:rPr>
          <w:rFonts w:ascii="Times New Roman" w:hAnsi="Times New Roman"/>
          <w:color w:val="000000"/>
        </w:rPr>
        <w:t>;</w:t>
      </w:r>
    </w:p>
    <w:p w14:paraId="2E252420" w14:textId="77777777" w:rsidR="00B20150" w:rsidRPr="00BB48AC" w:rsidRDefault="00B20150" w:rsidP="00B20150">
      <w:pPr>
        <w:spacing w:after="0" w:line="264" w:lineRule="auto"/>
        <w:ind w:firstLine="600"/>
        <w:jc w:val="both"/>
      </w:pPr>
      <w:r w:rsidRPr="00BB48AC">
        <w:rPr>
          <w:rFonts w:ascii="Times New Roman" w:hAnsi="Times New Roman"/>
          <w:color w:val="000000"/>
        </w:rPr>
        <w:t xml:space="preserve">распознавать и употреблять в устной и письменной речи степени сравнения прилагательных (формы, образованные по правилу и исключения: </w:t>
      </w:r>
      <w:proofErr w:type="spellStart"/>
      <w:r w:rsidRPr="00BB48AC">
        <w:rPr>
          <w:rFonts w:ascii="Times New Roman" w:hAnsi="Times New Roman"/>
          <w:i/>
          <w:color w:val="000000"/>
        </w:rPr>
        <w:t>good</w:t>
      </w:r>
      <w:proofErr w:type="spellEnd"/>
      <w:r w:rsidRPr="00BB48AC">
        <w:rPr>
          <w:rFonts w:ascii="Times New Roman" w:hAnsi="Times New Roman"/>
          <w:i/>
          <w:color w:val="000000"/>
        </w:rPr>
        <w:t xml:space="preserve"> – </w:t>
      </w:r>
      <w:proofErr w:type="spellStart"/>
      <w:r w:rsidRPr="00BB48AC">
        <w:rPr>
          <w:rFonts w:ascii="Times New Roman" w:hAnsi="Times New Roman"/>
          <w:i/>
          <w:color w:val="000000"/>
        </w:rPr>
        <w:t>better</w:t>
      </w:r>
      <w:proofErr w:type="spellEnd"/>
      <w:r w:rsidRPr="00BB48AC">
        <w:rPr>
          <w:rFonts w:ascii="Times New Roman" w:hAnsi="Times New Roman"/>
          <w:i/>
          <w:color w:val="000000"/>
        </w:rPr>
        <w:t xml:space="preserve"> – (</w:t>
      </w:r>
      <w:proofErr w:type="spellStart"/>
      <w:r w:rsidRPr="00BB48AC">
        <w:rPr>
          <w:rFonts w:ascii="Times New Roman" w:hAnsi="Times New Roman"/>
          <w:i/>
          <w:color w:val="000000"/>
        </w:rPr>
        <w:t>the</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best</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bad</w:t>
      </w:r>
      <w:proofErr w:type="spellEnd"/>
      <w:r w:rsidRPr="00BB48AC">
        <w:rPr>
          <w:rFonts w:ascii="Times New Roman" w:hAnsi="Times New Roman"/>
          <w:i/>
          <w:color w:val="000000"/>
        </w:rPr>
        <w:t xml:space="preserve"> – </w:t>
      </w:r>
      <w:proofErr w:type="spellStart"/>
      <w:r w:rsidRPr="00BB48AC">
        <w:rPr>
          <w:rFonts w:ascii="Times New Roman" w:hAnsi="Times New Roman"/>
          <w:i/>
          <w:color w:val="000000"/>
        </w:rPr>
        <w:t>worse</w:t>
      </w:r>
      <w:proofErr w:type="spellEnd"/>
      <w:r w:rsidRPr="00BB48AC">
        <w:rPr>
          <w:rFonts w:ascii="Times New Roman" w:hAnsi="Times New Roman"/>
          <w:i/>
          <w:color w:val="000000"/>
        </w:rPr>
        <w:t xml:space="preserve"> – (</w:t>
      </w:r>
      <w:proofErr w:type="spellStart"/>
      <w:r w:rsidRPr="00BB48AC">
        <w:rPr>
          <w:rFonts w:ascii="Times New Roman" w:hAnsi="Times New Roman"/>
          <w:i/>
          <w:color w:val="000000"/>
        </w:rPr>
        <w:t>the</w:t>
      </w:r>
      <w:proofErr w:type="spellEnd"/>
      <w:r w:rsidRPr="00BB48AC">
        <w:rPr>
          <w:rFonts w:ascii="Times New Roman" w:hAnsi="Times New Roman"/>
          <w:i/>
          <w:color w:val="000000"/>
        </w:rPr>
        <w:t xml:space="preserve">) </w:t>
      </w:r>
      <w:proofErr w:type="spellStart"/>
      <w:r w:rsidRPr="00BB48AC">
        <w:rPr>
          <w:rFonts w:ascii="Times New Roman" w:hAnsi="Times New Roman"/>
          <w:i/>
          <w:color w:val="000000"/>
        </w:rPr>
        <w:t>worst</w:t>
      </w:r>
      <w:proofErr w:type="spellEnd"/>
      <w:r w:rsidRPr="00BB48AC">
        <w:rPr>
          <w:rFonts w:ascii="Times New Roman" w:hAnsi="Times New Roman"/>
          <w:i/>
          <w:color w:val="000000"/>
        </w:rPr>
        <w:t>)</w:t>
      </w:r>
      <w:r w:rsidRPr="00BB48AC">
        <w:rPr>
          <w:rFonts w:ascii="Times New Roman" w:hAnsi="Times New Roman"/>
          <w:color w:val="000000"/>
        </w:rPr>
        <w:t>;</w:t>
      </w:r>
    </w:p>
    <w:p w14:paraId="61E7BB56" w14:textId="77777777" w:rsidR="00B20150" w:rsidRPr="00BB48AC" w:rsidRDefault="00B20150" w:rsidP="00B20150">
      <w:pPr>
        <w:spacing w:after="0" w:line="264" w:lineRule="auto"/>
        <w:ind w:firstLine="600"/>
        <w:jc w:val="both"/>
      </w:pPr>
      <w:r w:rsidRPr="00BB48AC">
        <w:rPr>
          <w:rFonts w:ascii="Times New Roman" w:hAnsi="Times New Roman"/>
          <w:color w:val="000000"/>
        </w:rPr>
        <w:t>распознавать и употреблять в устной и письменной речи наречия времени;</w:t>
      </w:r>
    </w:p>
    <w:p w14:paraId="120AB8AC" w14:textId="77777777" w:rsidR="00B20150" w:rsidRPr="00BB48AC" w:rsidRDefault="00B20150" w:rsidP="00B20150">
      <w:pPr>
        <w:spacing w:after="0" w:line="264" w:lineRule="auto"/>
        <w:ind w:firstLine="600"/>
        <w:jc w:val="both"/>
      </w:pPr>
      <w:r w:rsidRPr="00BB48AC">
        <w:rPr>
          <w:rFonts w:ascii="Times New Roman" w:hAnsi="Times New Roman"/>
          <w:color w:val="000000"/>
        </w:rPr>
        <w:t>распознавать и употреблять в устной и письменной речи обозначение даты и года;</w:t>
      </w:r>
    </w:p>
    <w:p w14:paraId="405B5D93" w14:textId="77777777" w:rsidR="00B20150" w:rsidRPr="00BB48AC" w:rsidRDefault="00B20150" w:rsidP="00B20150">
      <w:pPr>
        <w:spacing w:after="0" w:line="264" w:lineRule="auto"/>
        <w:ind w:firstLine="600"/>
        <w:jc w:val="both"/>
      </w:pPr>
      <w:r w:rsidRPr="00BB48AC">
        <w:rPr>
          <w:rFonts w:ascii="Times New Roman" w:hAnsi="Times New Roman"/>
          <w:color w:val="000000"/>
        </w:rPr>
        <w:t>распознавать и употреблять в устной и письменной речи обозначение времени.</w:t>
      </w:r>
    </w:p>
    <w:p w14:paraId="0C21A7FF" w14:textId="77777777" w:rsidR="00B20150" w:rsidRPr="00BB48AC" w:rsidRDefault="00B20150" w:rsidP="00B20150">
      <w:pPr>
        <w:spacing w:after="0" w:line="264" w:lineRule="auto"/>
        <w:ind w:left="120"/>
        <w:jc w:val="both"/>
      </w:pPr>
      <w:r w:rsidRPr="00BB48AC">
        <w:rPr>
          <w:rFonts w:ascii="Times New Roman" w:hAnsi="Times New Roman"/>
          <w:b/>
          <w:color w:val="000000"/>
        </w:rPr>
        <w:t>Социокультурные знания и умения:</w:t>
      </w:r>
    </w:p>
    <w:p w14:paraId="0236A214" w14:textId="77777777" w:rsidR="00B20150" w:rsidRPr="00BB48AC" w:rsidRDefault="00B20150" w:rsidP="00B20150">
      <w:pPr>
        <w:spacing w:after="0" w:line="264" w:lineRule="auto"/>
        <w:ind w:firstLine="600"/>
        <w:jc w:val="both"/>
      </w:pPr>
      <w:r w:rsidRPr="00BB48AC">
        <w:rPr>
          <w:rFonts w:ascii="Times New Roman" w:hAnsi="Times New Roman"/>
          <w:color w:val="000000"/>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04F494D6" w14:textId="77777777" w:rsidR="00B20150" w:rsidRPr="00BB48AC" w:rsidRDefault="00B20150" w:rsidP="00B20150">
      <w:pPr>
        <w:spacing w:after="0" w:line="264" w:lineRule="auto"/>
        <w:ind w:firstLine="600"/>
        <w:jc w:val="both"/>
      </w:pPr>
      <w:r w:rsidRPr="00BB48AC">
        <w:rPr>
          <w:rFonts w:ascii="Times New Roman" w:hAnsi="Times New Roman"/>
          <w:color w:val="000000"/>
        </w:rPr>
        <w:t>знать названия родной страны и страны/стран изучаемого языка;</w:t>
      </w:r>
    </w:p>
    <w:p w14:paraId="35FE98BB" w14:textId="77777777" w:rsidR="00B20150" w:rsidRPr="00BB48AC" w:rsidRDefault="00B20150" w:rsidP="00B20150">
      <w:pPr>
        <w:spacing w:after="0" w:line="264" w:lineRule="auto"/>
        <w:ind w:firstLine="600"/>
        <w:jc w:val="both"/>
      </w:pPr>
      <w:r w:rsidRPr="00BB48AC">
        <w:rPr>
          <w:rFonts w:ascii="Times New Roman" w:hAnsi="Times New Roman"/>
          <w:color w:val="000000"/>
        </w:rPr>
        <w:t>иметь представление о некоторых литературных персонажах;</w:t>
      </w:r>
    </w:p>
    <w:p w14:paraId="0336173E" w14:textId="77777777" w:rsidR="00B20150" w:rsidRPr="00BB48AC" w:rsidRDefault="00B20150" w:rsidP="00B20150">
      <w:pPr>
        <w:spacing w:after="0" w:line="264" w:lineRule="auto"/>
        <w:ind w:firstLine="600"/>
        <w:jc w:val="both"/>
      </w:pPr>
      <w:r w:rsidRPr="00BB48AC">
        <w:rPr>
          <w:rFonts w:ascii="Times New Roman" w:hAnsi="Times New Roman"/>
          <w:color w:val="000000"/>
        </w:rPr>
        <w:t>иметь представление о небольших произведениях детского фольклора (рифмовки, песни);</w:t>
      </w:r>
    </w:p>
    <w:p w14:paraId="05B42B72" w14:textId="067608DB" w:rsidR="00BB48AC" w:rsidRPr="00BA24B2" w:rsidRDefault="00B20150" w:rsidP="00BA24B2">
      <w:pPr>
        <w:spacing w:after="0" w:line="264" w:lineRule="auto"/>
        <w:ind w:firstLine="600"/>
        <w:jc w:val="both"/>
      </w:pPr>
      <w:r w:rsidRPr="00BB48AC">
        <w:rPr>
          <w:rFonts w:ascii="Times New Roman" w:hAnsi="Times New Roman"/>
          <w:color w:val="000000"/>
        </w:rPr>
        <w:t>кратко представлять свою страну на иностранном языке в рамках изучаемой тематики.</w:t>
      </w:r>
      <w:bookmarkStart w:id="108" w:name="block-52727806"/>
    </w:p>
    <w:p w14:paraId="714296E0" w14:textId="4D2E565E" w:rsidR="004A440C" w:rsidRDefault="004A440C" w:rsidP="004A440C">
      <w:pPr>
        <w:spacing w:before="199" w:after="199" w:line="336" w:lineRule="auto"/>
        <w:ind w:left="120"/>
        <w:jc w:val="center"/>
      </w:pPr>
      <w:r w:rsidRPr="001048E2">
        <w:rPr>
          <w:rFonts w:ascii="Times New Roman" w:hAnsi="Times New Roman"/>
          <w:b/>
          <w:color w:val="000000"/>
          <w:sz w:val="28"/>
        </w:rPr>
        <w:t xml:space="preserve">ПРОВЕРЯЕМЫЕ ТРЕБОВАНИЯ К РЕЗУЛЬТАТАМ ОСВОЕНИЯ </w:t>
      </w:r>
      <w:proofErr w:type="gramStart"/>
      <w:r w:rsidRPr="001048E2">
        <w:rPr>
          <w:rFonts w:ascii="Times New Roman" w:hAnsi="Times New Roman"/>
          <w:b/>
          <w:color w:val="000000"/>
          <w:sz w:val="28"/>
        </w:rPr>
        <w:t>ОСНОВНОЙ</w:t>
      </w:r>
      <w:r>
        <w:t xml:space="preserve">  </w:t>
      </w:r>
      <w:r>
        <w:rPr>
          <w:rFonts w:ascii="Times New Roman" w:hAnsi="Times New Roman"/>
          <w:b/>
          <w:color w:val="000000"/>
          <w:sz w:val="28"/>
        </w:rPr>
        <w:t>ОБРАЗОВАТЕЛЬНОЙ</w:t>
      </w:r>
      <w:proofErr w:type="gramEnd"/>
      <w:r>
        <w:rPr>
          <w:rFonts w:ascii="Times New Roman" w:hAnsi="Times New Roman"/>
          <w:b/>
          <w:color w:val="000000"/>
          <w:sz w:val="28"/>
        </w:rPr>
        <w:t xml:space="preserve"> ПРОГРАММЫ</w:t>
      </w:r>
    </w:p>
    <w:p w14:paraId="22A313B3" w14:textId="77777777" w:rsidR="004A440C" w:rsidRDefault="004A440C" w:rsidP="004A440C">
      <w:pPr>
        <w:spacing w:before="199" w:after="199"/>
        <w:ind w:left="120"/>
        <w:jc w:val="center"/>
      </w:pPr>
      <w:r>
        <w:rPr>
          <w:rFonts w:ascii="Times New Roman" w:hAnsi="Times New Roman"/>
          <w:b/>
          <w:color w:val="000000"/>
          <w:sz w:val="28"/>
        </w:rPr>
        <w:t>2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76"/>
        <w:gridCol w:w="7196"/>
      </w:tblGrid>
      <w:tr w:rsidR="004A440C" w:rsidRPr="001048E2" w14:paraId="4076386D" w14:textId="77777777" w:rsidTr="007A7570">
        <w:trPr>
          <w:trHeight w:val="144"/>
        </w:trPr>
        <w:tc>
          <w:tcPr>
            <w:tcW w:w="1880" w:type="dxa"/>
            <w:tcMar>
              <w:top w:w="50" w:type="dxa"/>
              <w:left w:w="100" w:type="dxa"/>
            </w:tcMar>
            <w:vAlign w:val="center"/>
          </w:tcPr>
          <w:p w14:paraId="65378B79" w14:textId="77777777" w:rsidR="004A440C" w:rsidRDefault="004A440C" w:rsidP="005C7F19">
            <w:pPr>
              <w:spacing w:after="0" w:line="240" w:lineRule="auto"/>
              <w:ind w:left="272"/>
            </w:pPr>
            <w:r>
              <w:rPr>
                <w:rFonts w:ascii="Times New Roman" w:hAnsi="Times New Roman"/>
                <w:b/>
                <w:color w:val="000000"/>
              </w:rPr>
              <w:t xml:space="preserve"> Код проверяемого результата </w:t>
            </w:r>
          </w:p>
        </w:tc>
        <w:tc>
          <w:tcPr>
            <w:tcW w:w="11971" w:type="dxa"/>
            <w:tcMar>
              <w:top w:w="50" w:type="dxa"/>
              <w:left w:w="100" w:type="dxa"/>
            </w:tcMar>
            <w:vAlign w:val="center"/>
          </w:tcPr>
          <w:p w14:paraId="1EEE8BCF" w14:textId="77777777" w:rsidR="004A440C" w:rsidRPr="001048E2" w:rsidRDefault="004A440C" w:rsidP="005C7F19">
            <w:pPr>
              <w:spacing w:after="0" w:line="240" w:lineRule="auto"/>
              <w:ind w:left="272"/>
            </w:pPr>
            <w:r w:rsidRPr="001048E2">
              <w:rPr>
                <w:rFonts w:ascii="Times New Roman" w:hAnsi="Times New Roman"/>
                <w:b/>
                <w:color w:val="000000"/>
              </w:rPr>
              <w:t xml:space="preserve"> Проверяемые предметные результаты освоения основной образовательной программы начального общего образования </w:t>
            </w:r>
          </w:p>
        </w:tc>
      </w:tr>
      <w:tr w:rsidR="004A440C" w14:paraId="148D9C02" w14:textId="77777777" w:rsidTr="007A7570">
        <w:trPr>
          <w:trHeight w:val="144"/>
        </w:trPr>
        <w:tc>
          <w:tcPr>
            <w:tcW w:w="1880" w:type="dxa"/>
            <w:tcMar>
              <w:top w:w="50" w:type="dxa"/>
              <w:left w:w="100" w:type="dxa"/>
            </w:tcMar>
            <w:vAlign w:val="center"/>
          </w:tcPr>
          <w:p w14:paraId="125F783B" w14:textId="77777777" w:rsidR="004A440C" w:rsidRDefault="004A440C" w:rsidP="005C7F19">
            <w:pPr>
              <w:spacing w:after="0" w:line="240" w:lineRule="auto"/>
              <w:ind w:left="365"/>
              <w:jc w:val="center"/>
            </w:pPr>
            <w:r>
              <w:rPr>
                <w:rFonts w:ascii="Times New Roman" w:hAnsi="Times New Roman"/>
                <w:color w:val="000000"/>
              </w:rPr>
              <w:t>1</w:t>
            </w:r>
          </w:p>
        </w:tc>
        <w:tc>
          <w:tcPr>
            <w:tcW w:w="11971" w:type="dxa"/>
            <w:tcMar>
              <w:top w:w="50" w:type="dxa"/>
              <w:left w:w="100" w:type="dxa"/>
            </w:tcMar>
            <w:vAlign w:val="center"/>
          </w:tcPr>
          <w:p w14:paraId="73941F9C" w14:textId="77777777" w:rsidR="004A440C" w:rsidRDefault="004A440C" w:rsidP="005C7F19">
            <w:pPr>
              <w:spacing w:after="0" w:line="240" w:lineRule="auto"/>
              <w:ind w:left="365"/>
              <w:jc w:val="both"/>
            </w:pPr>
            <w:r>
              <w:rPr>
                <w:rFonts w:ascii="Times New Roman" w:hAnsi="Times New Roman"/>
                <w:color w:val="000000"/>
              </w:rPr>
              <w:t>Коммуникативные умения</w:t>
            </w:r>
          </w:p>
        </w:tc>
      </w:tr>
      <w:tr w:rsidR="004A440C" w14:paraId="78D85D76" w14:textId="77777777" w:rsidTr="007A7570">
        <w:trPr>
          <w:trHeight w:val="144"/>
        </w:trPr>
        <w:tc>
          <w:tcPr>
            <w:tcW w:w="1880" w:type="dxa"/>
            <w:tcMar>
              <w:top w:w="50" w:type="dxa"/>
              <w:left w:w="100" w:type="dxa"/>
            </w:tcMar>
            <w:vAlign w:val="center"/>
          </w:tcPr>
          <w:p w14:paraId="17A6C7C7" w14:textId="77777777" w:rsidR="004A440C" w:rsidRDefault="004A440C" w:rsidP="005C7F19">
            <w:pPr>
              <w:spacing w:after="0" w:line="240" w:lineRule="auto"/>
              <w:ind w:left="365"/>
              <w:jc w:val="center"/>
            </w:pPr>
            <w:r>
              <w:rPr>
                <w:rFonts w:ascii="Times New Roman" w:hAnsi="Times New Roman"/>
                <w:i/>
                <w:color w:val="000000"/>
              </w:rPr>
              <w:t>1.1</w:t>
            </w:r>
          </w:p>
        </w:tc>
        <w:tc>
          <w:tcPr>
            <w:tcW w:w="11971" w:type="dxa"/>
            <w:tcMar>
              <w:top w:w="50" w:type="dxa"/>
              <w:left w:w="100" w:type="dxa"/>
            </w:tcMar>
            <w:vAlign w:val="center"/>
          </w:tcPr>
          <w:p w14:paraId="744AE8F8" w14:textId="77777777" w:rsidR="004A440C" w:rsidRDefault="004A440C" w:rsidP="005C7F19">
            <w:pPr>
              <w:spacing w:after="0" w:line="240" w:lineRule="auto"/>
              <w:ind w:left="365"/>
              <w:jc w:val="both"/>
            </w:pPr>
            <w:r>
              <w:rPr>
                <w:rFonts w:ascii="Times New Roman" w:hAnsi="Times New Roman"/>
                <w:i/>
                <w:color w:val="000000"/>
              </w:rPr>
              <w:t>Говорение</w:t>
            </w:r>
          </w:p>
        </w:tc>
      </w:tr>
      <w:tr w:rsidR="004A440C" w14:paraId="69C10879" w14:textId="77777777" w:rsidTr="007A7570">
        <w:trPr>
          <w:trHeight w:val="144"/>
        </w:trPr>
        <w:tc>
          <w:tcPr>
            <w:tcW w:w="1880" w:type="dxa"/>
            <w:tcMar>
              <w:top w:w="50" w:type="dxa"/>
              <w:left w:w="100" w:type="dxa"/>
            </w:tcMar>
            <w:vAlign w:val="center"/>
          </w:tcPr>
          <w:p w14:paraId="1F868350" w14:textId="77777777" w:rsidR="004A440C" w:rsidRDefault="004A440C" w:rsidP="005C7F19">
            <w:pPr>
              <w:spacing w:after="0" w:line="240" w:lineRule="auto"/>
              <w:ind w:left="365"/>
              <w:jc w:val="center"/>
            </w:pPr>
            <w:r>
              <w:rPr>
                <w:rFonts w:ascii="Times New Roman" w:hAnsi="Times New Roman"/>
                <w:color w:val="000000"/>
              </w:rPr>
              <w:t>1.1.1</w:t>
            </w:r>
          </w:p>
        </w:tc>
        <w:tc>
          <w:tcPr>
            <w:tcW w:w="11971" w:type="dxa"/>
            <w:tcMar>
              <w:top w:w="50" w:type="dxa"/>
              <w:left w:w="100" w:type="dxa"/>
            </w:tcMar>
            <w:vAlign w:val="center"/>
          </w:tcPr>
          <w:p w14:paraId="066848E4" w14:textId="77777777" w:rsidR="004A440C" w:rsidRDefault="004A440C" w:rsidP="005C7F19">
            <w:pPr>
              <w:spacing w:after="0" w:line="240" w:lineRule="auto"/>
              <w:ind w:left="365"/>
              <w:jc w:val="both"/>
            </w:pPr>
            <w:r>
              <w:rPr>
                <w:rFonts w:ascii="Times New Roman" w:hAnsi="Times New Roman"/>
                <w:color w:val="000000"/>
              </w:rPr>
              <w:t>Диалогическая речь</w:t>
            </w:r>
          </w:p>
        </w:tc>
      </w:tr>
      <w:tr w:rsidR="004A440C" w:rsidRPr="001048E2" w14:paraId="6DCE6100" w14:textId="77777777" w:rsidTr="007A7570">
        <w:trPr>
          <w:trHeight w:val="144"/>
        </w:trPr>
        <w:tc>
          <w:tcPr>
            <w:tcW w:w="1880" w:type="dxa"/>
            <w:tcMar>
              <w:top w:w="50" w:type="dxa"/>
              <w:left w:w="100" w:type="dxa"/>
            </w:tcMar>
            <w:vAlign w:val="center"/>
          </w:tcPr>
          <w:p w14:paraId="2D6F0C42" w14:textId="77777777" w:rsidR="004A440C" w:rsidRDefault="004A440C" w:rsidP="005C7F19">
            <w:pPr>
              <w:spacing w:after="0" w:line="240" w:lineRule="auto"/>
              <w:ind w:left="365"/>
              <w:jc w:val="center"/>
            </w:pPr>
            <w:r>
              <w:rPr>
                <w:rFonts w:ascii="Times New Roman" w:hAnsi="Times New Roman"/>
                <w:color w:val="000000"/>
              </w:rPr>
              <w:t>1.1.1.1</w:t>
            </w:r>
          </w:p>
        </w:tc>
        <w:tc>
          <w:tcPr>
            <w:tcW w:w="11971" w:type="dxa"/>
            <w:tcMar>
              <w:top w:w="50" w:type="dxa"/>
              <w:left w:w="100" w:type="dxa"/>
            </w:tcMar>
            <w:vAlign w:val="center"/>
          </w:tcPr>
          <w:p w14:paraId="183614F3" w14:textId="77777777" w:rsidR="004A440C" w:rsidRPr="001048E2" w:rsidRDefault="004A440C" w:rsidP="005C7F19">
            <w:pPr>
              <w:spacing w:after="0" w:line="240" w:lineRule="auto"/>
              <w:ind w:left="365"/>
              <w:jc w:val="both"/>
            </w:pPr>
            <w:r w:rsidRPr="001048E2">
              <w:rPr>
                <w:rFonts w:ascii="Times New Roman" w:hAnsi="Times New Roman"/>
                <w:color w:val="000000"/>
              </w:rPr>
              <w:t>Вести диалог этикетного характера в стандартных ситуациях неофициального общения, используя вербальные и (или) зрительные опоры, с соблюдением норм речевого этикета, принятого в стране (странах) изучаемого языка (не менее 3 реплик со стороны каждого собеседника)</w:t>
            </w:r>
          </w:p>
        </w:tc>
      </w:tr>
      <w:tr w:rsidR="004A440C" w:rsidRPr="001048E2" w14:paraId="34ABCA58" w14:textId="77777777" w:rsidTr="007A7570">
        <w:trPr>
          <w:trHeight w:val="144"/>
        </w:trPr>
        <w:tc>
          <w:tcPr>
            <w:tcW w:w="1880" w:type="dxa"/>
            <w:tcMar>
              <w:top w:w="50" w:type="dxa"/>
              <w:left w:w="100" w:type="dxa"/>
            </w:tcMar>
            <w:vAlign w:val="center"/>
          </w:tcPr>
          <w:p w14:paraId="216C3C15" w14:textId="77777777" w:rsidR="004A440C" w:rsidRDefault="004A440C" w:rsidP="005C7F19">
            <w:pPr>
              <w:spacing w:after="0" w:line="240" w:lineRule="auto"/>
              <w:ind w:left="365"/>
              <w:jc w:val="center"/>
            </w:pPr>
            <w:r>
              <w:rPr>
                <w:rFonts w:ascii="Times New Roman" w:hAnsi="Times New Roman"/>
                <w:color w:val="000000"/>
              </w:rPr>
              <w:t>1.1.1.2</w:t>
            </w:r>
          </w:p>
        </w:tc>
        <w:tc>
          <w:tcPr>
            <w:tcW w:w="11971" w:type="dxa"/>
            <w:tcMar>
              <w:top w:w="50" w:type="dxa"/>
              <w:left w:w="100" w:type="dxa"/>
            </w:tcMar>
            <w:vAlign w:val="center"/>
          </w:tcPr>
          <w:p w14:paraId="5049A780" w14:textId="77777777" w:rsidR="004A440C" w:rsidRPr="001048E2" w:rsidRDefault="004A440C" w:rsidP="005C7F19">
            <w:pPr>
              <w:spacing w:after="0" w:line="240" w:lineRule="auto"/>
              <w:ind w:left="365"/>
              <w:jc w:val="both"/>
            </w:pPr>
            <w:r w:rsidRPr="001048E2">
              <w:rPr>
                <w:rFonts w:ascii="Times New Roman" w:hAnsi="Times New Roman"/>
                <w:color w:val="000000"/>
              </w:rPr>
              <w:t>Вести диалог-расспрос в стандартных ситуациях неофициального общения, используя вербальные и (или) зрительные опоры, с соблюдением норм речевого этикета, принятого в стране (странах) изучаемого языка (не менее 3 реплик со стороны каждого собеседника)</w:t>
            </w:r>
          </w:p>
        </w:tc>
      </w:tr>
      <w:tr w:rsidR="004A440C" w14:paraId="5ADCE28C" w14:textId="77777777" w:rsidTr="007A7570">
        <w:trPr>
          <w:trHeight w:val="144"/>
        </w:trPr>
        <w:tc>
          <w:tcPr>
            <w:tcW w:w="1880" w:type="dxa"/>
            <w:tcMar>
              <w:top w:w="50" w:type="dxa"/>
              <w:left w:w="100" w:type="dxa"/>
            </w:tcMar>
            <w:vAlign w:val="center"/>
          </w:tcPr>
          <w:p w14:paraId="3D7E5A93" w14:textId="77777777" w:rsidR="004A440C" w:rsidRDefault="004A440C" w:rsidP="005C7F19">
            <w:pPr>
              <w:spacing w:after="0" w:line="240" w:lineRule="auto"/>
              <w:ind w:left="365"/>
              <w:jc w:val="center"/>
            </w:pPr>
            <w:r>
              <w:rPr>
                <w:rFonts w:ascii="Times New Roman" w:hAnsi="Times New Roman"/>
                <w:color w:val="000000"/>
              </w:rPr>
              <w:t>1.1.2</w:t>
            </w:r>
          </w:p>
        </w:tc>
        <w:tc>
          <w:tcPr>
            <w:tcW w:w="11971" w:type="dxa"/>
            <w:tcMar>
              <w:top w:w="50" w:type="dxa"/>
              <w:left w:w="100" w:type="dxa"/>
            </w:tcMar>
            <w:vAlign w:val="center"/>
          </w:tcPr>
          <w:p w14:paraId="3365939E" w14:textId="77777777" w:rsidR="004A440C" w:rsidRDefault="004A440C" w:rsidP="005C7F19">
            <w:pPr>
              <w:spacing w:after="0" w:line="240" w:lineRule="auto"/>
              <w:ind w:left="365"/>
              <w:jc w:val="both"/>
            </w:pPr>
            <w:r>
              <w:rPr>
                <w:rFonts w:ascii="Times New Roman" w:hAnsi="Times New Roman"/>
                <w:color w:val="000000"/>
              </w:rPr>
              <w:t>Монологическая речь</w:t>
            </w:r>
          </w:p>
        </w:tc>
      </w:tr>
      <w:tr w:rsidR="004A440C" w:rsidRPr="001048E2" w14:paraId="6C63AB28" w14:textId="77777777" w:rsidTr="007A7570">
        <w:trPr>
          <w:trHeight w:val="144"/>
        </w:trPr>
        <w:tc>
          <w:tcPr>
            <w:tcW w:w="1880" w:type="dxa"/>
            <w:tcMar>
              <w:top w:w="50" w:type="dxa"/>
              <w:left w:w="100" w:type="dxa"/>
            </w:tcMar>
            <w:vAlign w:val="center"/>
          </w:tcPr>
          <w:p w14:paraId="66EC0001" w14:textId="77777777" w:rsidR="004A440C" w:rsidRDefault="004A440C" w:rsidP="005C7F19">
            <w:pPr>
              <w:spacing w:after="0" w:line="240" w:lineRule="auto"/>
              <w:ind w:left="365"/>
              <w:jc w:val="center"/>
            </w:pPr>
            <w:r>
              <w:rPr>
                <w:rFonts w:ascii="Times New Roman" w:hAnsi="Times New Roman"/>
                <w:color w:val="000000"/>
              </w:rPr>
              <w:t>1.1.2.1</w:t>
            </w:r>
          </w:p>
        </w:tc>
        <w:tc>
          <w:tcPr>
            <w:tcW w:w="11971" w:type="dxa"/>
            <w:tcMar>
              <w:top w:w="50" w:type="dxa"/>
              <w:left w:w="100" w:type="dxa"/>
            </w:tcMar>
            <w:vAlign w:val="center"/>
          </w:tcPr>
          <w:p w14:paraId="06C91CD4" w14:textId="77777777" w:rsidR="004A440C" w:rsidRPr="001048E2" w:rsidRDefault="004A440C" w:rsidP="005C7F19">
            <w:pPr>
              <w:spacing w:after="0" w:line="240" w:lineRule="auto"/>
              <w:ind w:left="365"/>
              <w:jc w:val="both"/>
            </w:pPr>
            <w:r w:rsidRPr="001048E2">
              <w:rPr>
                <w:rFonts w:ascii="Times New Roman" w:hAnsi="Times New Roman"/>
                <w:color w:val="000000"/>
              </w:rPr>
              <w:t>Создавать устные монологические высказывания объёмом не менее 3 фраз в рамках изучаемой тематики с использованием картинок, фотографий и (или) ключевых слова, вопросов</w:t>
            </w:r>
          </w:p>
        </w:tc>
      </w:tr>
      <w:tr w:rsidR="004A440C" w14:paraId="6E06A3FA" w14:textId="77777777" w:rsidTr="007A7570">
        <w:trPr>
          <w:trHeight w:val="144"/>
        </w:trPr>
        <w:tc>
          <w:tcPr>
            <w:tcW w:w="1880" w:type="dxa"/>
            <w:tcMar>
              <w:top w:w="50" w:type="dxa"/>
              <w:left w:w="100" w:type="dxa"/>
            </w:tcMar>
            <w:vAlign w:val="center"/>
          </w:tcPr>
          <w:p w14:paraId="46AA1BEF" w14:textId="77777777" w:rsidR="004A440C" w:rsidRDefault="004A440C" w:rsidP="005C7F19">
            <w:pPr>
              <w:spacing w:after="0" w:line="240" w:lineRule="auto"/>
              <w:ind w:left="365"/>
              <w:jc w:val="center"/>
            </w:pPr>
            <w:r>
              <w:rPr>
                <w:rFonts w:ascii="Times New Roman" w:hAnsi="Times New Roman"/>
                <w:i/>
                <w:color w:val="000000"/>
              </w:rPr>
              <w:t>1.2</w:t>
            </w:r>
          </w:p>
        </w:tc>
        <w:tc>
          <w:tcPr>
            <w:tcW w:w="11971" w:type="dxa"/>
            <w:tcMar>
              <w:top w:w="50" w:type="dxa"/>
              <w:left w:w="100" w:type="dxa"/>
            </w:tcMar>
            <w:vAlign w:val="center"/>
          </w:tcPr>
          <w:p w14:paraId="06FE8A27" w14:textId="77777777" w:rsidR="004A440C" w:rsidRDefault="004A440C" w:rsidP="005C7F19">
            <w:pPr>
              <w:spacing w:after="0" w:line="240" w:lineRule="auto"/>
              <w:ind w:left="365"/>
              <w:jc w:val="both"/>
            </w:pPr>
            <w:r>
              <w:rPr>
                <w:rFonts w:ascii="Times New Roman" w:hAnsi="Times New Roman"/>
                <w:i/>
                <w:color w:val="000000"/>
              </w:rPr>
              <w:t>Аудирование</w:t>
            </w:r>
          </w:p>
        </w:tc>
      </w:tr>
      <w:tr w:rsidR="004A440C" w:rsidRPr="001048E2" w14:paraId="6584FD89" w14:textId="77777777" w:rsidTr="007A7570">
        <w:trPr>
          <w:trHeight w:val="144"/>
        </w:trPr>
        <w:tc>
          <w:tcPr>
            <w:tcW w:w="1880" w:type="dxa"/>
            <w:tcMar>
              <w:top w:w="50" w:type="dxa"/>
              <w:left w:w="100" w:type="dxa"/>
            </w:tcMar>
            <w:vAlign w:val="center"/>
          </w:tcPr>
          <w:p w14:paraId="0FCD954D" w14:textId="77777777" w:rsidR="004A440C" w:rsidRDefault="004A440C" w:rsidP="005C7F19">
            <w:pPr>
              <w:spacing w:after="0" w:line="240" w:lineRule="auto"/>
              <w:ind w:left="365"/>
              <w:jc w:val="center"/>
            </w:pPr>
            <w:r>
              <w:rPr>
                <w:rFonts w:ascii="Times New Roman" w:hAnsi="Times New Roman"/>
                <w:color w:val="000000"/>
              </w:rPr>
              <w:lastRenderedPageBreak/>
              <w:t>1.2.1</w:t>
            </w:r>
          </w:p>
        </w:tc>
        <w:tc>
          <w:tcPr>
            <w:tcW w:w="11971" w:type="dxa"/>
            <w:tcMar>
              <w:top w:w="50" w:type="dxa"/>
              <w:left w:w="100" w:type="dxa"/>
            </w:tcMar>
            <w:vAlign w:val="center"/>
          </w:tcPr>
          <w:p w14:paraId="5CE5589A" w14:textId="77777777" w:rsidR="004A440C" w:rsidRPr="001048E2" w:rsidRDefault="004A440C" w:rsidP="005C7F19">
            <w:pPr>
              <w:spacing w:after="0" w:line="240" w:lineRule="auto"/>
              <w:ind w:left="365"/>
              <w:jc w:val="both"/>
            </w:pPr>
            <w:r w:rsidRPr="001048E2">
              <w:rPr>
                <w:rFonts w:ascii="Times New Roman" w:hAnsi="Times New Roman"/>
                <w:color w:val="000000"/>
              </w:rPr>
              <w:t>Воспринимать на слух и понимать речь учителя и других обучающихся, вербально (невербально) реагировать на услышанное</w:t>
            </w:r>
          </w:p>
        </w:tc>
      </w:tr>
      <w:tr w:rsidR="004A440C" w:rsidRPr="001048E2" w14:paraId="0B7510CE" w14:textId="77777777" w:rsidTr="007A7570">
        <w:trPr>
          <w:trHeight w:val="144"/>
        </w:trPr>
        <w:tc>
          <w:tcPr>
            <w:tcW w:w="1880" w:type="dxa"/>
            <w:tcMar>
              <w:top w:w="50" w:type="dxa"/>
              <w:left w:w="100" w:type="dxa"/>
            </w:tcMar>
            <w:vAlign w:val="center"/>
          </w:tcPr>
          <w:p w14:paraId="39FF58B2" w14:textId="77777777" w:rsidR="004A440C" w:rsidRDefault="004A440C" w:rsidP="005C7F19">
            <w:pPr>
              <w:spacing w:after="0" w:line="240" w:lineRule="auto"/>
              <w:ind w:left="365"/>
              <w:jc w:val="center"/>
            </w:pPr>
            <w:r>
              <w:rPr>
                <w:rFonts w:ascii="Times New Roman" w:hAnsi="Times New Roman"/>
                <w:color w:val="000000"/>
              </w:rPr>
              <w:t>1.2.2</w:t>
            </w:r>
          </w:p>
        </w:tc>
        <w:tc>
          <w:tcPr>
            <w:tcW w:w="11971" w:type="dxa"/>
            <w:tcMar>
              <w:top w:w="50" w:type="dxa"/>
              <w:left w:w="100" w:type="dxa"/>
            </w:tcMar>
            <w:vAlign w:val="center"/>
          </w:tcPr>
          <w:p w14:paraId="13FA7C09" w14:textId="77777777" w:rsidR="004A440C" w:rsidRPr="001048E2" w:rsidRDefault="004A440C" w:rsidP="005C7F19">
            <w:pPr>
              <w:spacing w:after="0" w:line="240" w:lineRule="auto"/>
              <w:ind w:left="365"/>
              <w:jc w:val="both"/>
            </w:pPr>
            <w:r w:rsidRPr="001048E2">
              <w:rPr>
                <w:rFonts w:ascii="Times New Roman" w:hAnsi="Times New Roman"/>
                <w:color w:val="000000"/>
              </w:rPr>
              <w:t>Воспринимать на слух и понимать основное содержание учебных текстов, построенных на изученном языковом материале, используя зрительные опоры и языковую догадку (время звучания текста (текстов) для аудирования – до 40 секунд)</w:t>
            </w:r>
          </w:p>
        </w:tc>
      </w:tr>
      <w:tr w:rsidR="004A440C" w:rsidRPr="001048E2" w14:paraId="069FB9D7" w14:textId="77777777" w:rsidTr="007A7570">
        <w:trPr>
          <w:trHeight w:val="144"/>
        </w:trPr>
        <w:tc>
          <w:tcPr>
            <w:tcW w:w="1880" w:type="dxa"/>
            <w:tcMar>
              <w:top w:w="50" w:type="dxa"/>
              <w:left w:w="100" w:type="dxa"/>
            </w:tcMar>
            <w:vAlign w:val="center"/>
          </w:tcPr>
          <w:p w14:paraId="251276C5" w14:textId="77777777" w:rsidR="004A440C" w:rsidRDefault="004A440C" w:rsidP="005C7F19">
            <w:pPr>
              <w:spacing w:after="0" w:line="240" w:lineRule="auto"/>
              <w:ind w:left="365"/>
              <w:jc w:val="center"/>
            </w:pPr>
            <w:r>
              <w:rPr>
                <w:rFonts w:ascii="Times New Roman" w:hAnsi="Times New Roman"/>
                <w:color w:val="000000"/>
              </w:rPr>
              <w:t>1.2.3</w:t>
            </w:r>
          </w:p>
        </w:tc>
        <w:tc>
          <w:tcPr>
            <w:tcW w:w="11971" w:type="dxa"/>
            <w:tcMar>
              <w:top w:w="50" w:type="dxa"/>
              <w:left w:w="100" w:type="dxa"/>
            </w:tcMar>
            <w:vAlign w:val="center"/>
          </w:tcPr>
          <w:p w14:paraId="5063256D" w14:textId="77777777" w:rsidR="004A440C" w:rsidRPr="001048E2" w:rsidRDefault="004A440C" w:rsidP="005C7F19">
            <w:pPr>
              <w:spacing w:after="0" w:line="240" w:lineRule="auto"/>
              <w:ind w:left="365"/>
              <w:jc w:val="both"/>
            </w:pPr>
            <w:r w:rsidRPr="001048E2">
              <w:rPr>
                <w:rFonts w:ascii="Times New Roman" w:hAnsi="Times New Roman"/>
                <w:color w:val="000000"/>
              </w:rPr>
              <w:t>Воспринимать на слух и понимать запрашиваемую информацию фактического характера в учебных текстах, построенных на изученном языковом материале, используя зрительные опоры и языковую догадку (время звучания текста (текстов) для аудирования – до 40 секунд)</w:t>
            </w:r>
          </w:p>
        </w:tc>
      </w:tr>
      <w:tr w:rsidR="004A440C" w14:paraId="07011287" w14:textId="77777777" w:rsidTr="007A7570">
        <w:trPr>
          <w:trHeight w:val="144"/>
        </w:trPr>
        <w:tc>
          <w:tcPr>
            <w:tcW w:w="1880" w:type="dxa"/>
            <w:tcMar>
              <w:top w:w="50" w:type="dxa"/>
              <w:left w:w="100" w:type="dxa"/>
            </w:tcMar>
            <w:vAlign w:val="center"/>
          </w:tcPr>
          <w:p w14:paraId="38A92E85" w14:textId="77777777" w:rsidR="004A440C" w:rsidRDefault="004A440C" w:rsidP="005C7F19">
            <w:pPr>
              <w:spacing w:after="0" w:line="240" w:lineRule="auto"/>
              <w:ind w:left="365"/>
              <w:jc w:val="center"/>
            </w:pPr>
            <w:r>
              <w:rPr>
                <w:rFonts w:ascii="Times New Roman" w:hAnsi="Times New Roman"/>
                <w:i/>
                <w:color w:val="000000"/>
              </w:rPr>
              <w:t>1.3</w:t>
            </w:r>
          </w:p>
        </w:tc>
        <w:tc>
          <w:tcPr>
            <w:tcW w:w="11971" w:type="dxa"/>
            <w:tcMar>
              <w:top w:w="50" w:type="dxa"/>
              <w:left w:w="100" w:type="dxa"/>
            </w:tcMar>
            <w:vAlign w:val="center"/>
          </w:tcPr>
          <w:p w14:paraId="4D6A6DBF" w14:textId="77777777" w:rsidR="004A440C" w:rsidRDefault="004A440C" w:rsidP="005C7F19">
            <w:pPr>
              <w:spacing w:after="0" w:line="240" w:lineRule="auto"/>
              <w:ind w:left="365"/>
              <w:jc w:val="both"/>
            </w:pPr>
            <w:r>
              <w:rPr>
                <w:rFonts w:ascii="Times New Roman" w:hAnsi="Times New Roman"/>
                <w:i/>
                <w:color w:val="000000"/>
              </w:rPr>
              <w:t>Смысловое чтение</w:t>
            </w:r>
          </w:p>
        </w:tc>
      </w:tr>
      <w:tr w:rsidR="004A440C" w:rsidRPr="001048E2" w14:paraId="1A6F278C" w14:textId="77777777" w:rsidTr="007A7570">
        <w:trPr>
          <w:trHeight w:val="144"/>
        </w:trPr>
        <w:tc>
          <w:tcPr>
            <w:tcW w:w="1880" w:type="dxa"/>
            <w:tcMar>
              <w:top w:w="50" w:type="dxa"/>
              <w:left w:w="100" w:type="dxa"/>
            </w:tcMar>
            <w:vAlign w:val="center"/>
          </w:tcPr>
          <w:p w14:paraId="4F308C39" w14:textId="77777777" w:rsidR="004A440C" w:rsidRDefault="004A440C" w:rsidP="005C7F19">
            <w:pPr>
              <w:spacing w:after="0" w:line="240" w:lineRule="auto"/>
              <w:ind w:left="365"/>
              <w:jc w:val="center"/>
            </w:pPr>
            <w:r>
              <w:rPr>
                <w:rFonts w:ascii="Times New Roman" w:hAnsi="Times New Roman"/>
                <w:color w:val="000000"/>
              </w:rPr>
              <w:t>1.3.1</w:t>
            </w:r>
          </w:p>
        </w:tc>
        <w:tc>
          <w:tcPr>
            <w:tcW w:w="11971" w:type="dxa"/>
            <w:tcMar>
              <w:top w:w="50" w:type="dxa"/>
              <w:left w:w="100" w:type="dxa"/>
            </w:tcMar>
            <w:vAlign w:val="center"/>
          </w:tcPr>
          <w:p w14:paraId="148055FB" w14:textId="77777777" w:rsidR="004A440C" w:rsidRPr="001048E2" w:rsidRDefault="004A440C" w:rsidP="005C7F19">
            <w:pPr>
              <w:spacing w:after="0" w:line="240" w:lineRule="auto"/>
              <w:ind w:left="365"/>
              <w:jc w:val="both"/>
            </w:pPr>
            <w:r w:rsidRPr="001048E2">
              <w:rPr>
                <w:rFonts w:ascii="Times New Roman" w:hAnsi="Times New Roman"/>
                <w:color w:val="000000"/>
              </w:rPr>
              <w:t>Читать вслух учебные тексты объёмом до 60 слов, построенные на изученном языковом материале, с соблюдением правил чтения и соответствующей интонацией, демонстрируя понимание прочитанного</w:t>
            </w:r>
          </w:p>
        </w:tc>
      </w:tr>
      <w:tr w:rsidR="004A440C" w:rsidRPr="001048E2" w14:paraId="5631F087" w14:textId="77777777" w:rsidTr="007A7570">
        <w:trPr>
          <w:trHeight w:val="144"/>
        </w:trPr>
        <w:tc>
          <w:tcPr>
            <w:tcW w:w="1880" w:type="dxa"/>
            <w:tcMar>
              <w:top w:w="50" w:type="dxa"/>
              <w:left w:w="100" w:type="dxa"/>
            </w:tcMar>
            <w:vAlign w:val="center"/>
          </w:tcPr>
          <w:p w14:paraId="354CE387" w14:textId="77777777" w:rsidR="004A440C" w:rsidRDefault="004A440C" w:rsidP="005C7F19">
            <w:pPr>
              <w:spacing w:after="0" w:line="240" w:lineRule="auto"/>
              <w:ind w:left="365"/>
              <w:jc w:val="center"/>
            </w:pPr>
            <w:r>
              <w:rPr>
                <w:rFonts w:ascii="Times New Roman" w:hAnsi="Times New Roman"/>
                <w:color w:val="000000"/>
              </w:rPr>
              <w:t>1.3.2</w:t>
            </w:r>
          </w:p>
        </w:tc>
        <w:tc>
          <w:tcPr>
            <w:tcW w:w="11971" w:type="dxa"/>
            <w:tcMar>
              <w:top w:w="50" w:type="dxa"/>
              <w:left w:w="100" w:type="dxa"/>
            </w:tcMar>
            <w:vAlign w:val="center"/>
          </w:tcPr>
          <w:p w14:paraId="61C17853" w14:textId="77777777" w:rsidR="004A440C" w:rsidRPr="001048E2" w:rsidRDefault="004A440C" w:rsidP="005C7F19">
            <w:pPr>
              <w:spacing w:after="0" w:line="240" w:lineRule="auto"/>
              <w:ind w:left="365"/>
              <w:jc w:val="both"/>
            </w:pPr>
            <w:r w:rsidRPr="001048E2">
              <w:rPr>
                <w:rFonts w:ascii="Times New Roman" w:hAnsi="Times New Roman"/>
                <w:color w:val="000000"/>
              </w:rPr>
              <w:t>Читать про себя и понимать основное содержание учебных текстов, построенных на изученном языковом материале, используя зрительные опоры и языковую догадку (объём текста для чтения – до 80 слов)</w:t>
            </w:r>
          </w:p>
        </w:tc>
      </w:tr>
      <w:tr w:rsidR="004A440C" w:rsidRPr="001048E2" w14:paraId="29E3DCE6" w14:textId="77777777" w:rsidTr="007A7570">
        <w:trPr>
          <w:trHeight w:val="144"/>
        </w:trPr>
        <w:tc>
          <w:tcPr>
            <w:tcW w:w="1880" w:type="dxa"/>
            <w:tcMar>
              <w:top w:w="50" w:type="dxa"/>
              <w:left w:w="100" w:type="dxa"/>
            </w:tcMar>
            <w:vAlign w:val="center"/>
          </w:tcPr>
          <w:p w14:paraId="54E545DB" w14:textId="77777777" w:rsidR="004A440C" w:rsidRDefault="004A440C" w:rsidP="005C7F19">
            <w:pPr>
              <w:spacing w:after="0" w:line="240" w:lineRule="auto"/>
              <w:ind w:left="365"/>
              <w:jc w:val="center"/>
            </w:pPr>
            <w:r>
              <w:rPr>
                <w:rFonts w:ascii="Times New Roman" w:hAnsi="Times New Roman"/>
                <w:color w:val="000000"/>
              </w:rPr>
              <w:t>1.3.3</w:t>
            </w:r>
          </w:p>
        </w:tc>
        <w:tc>
          <w:tcPr>
            <w:tcW w:w="11971" w:type="dxa"/>
            <w:tcMar>
              <w:top w:w="50" w:type="dxa"/>
              <w:left w:w="100" w:type="dxa"/>
            </w:tcMar>
            <w:vAlign w:val="center"/>
          </w:tcPr>
          <w:p w14:paraId="7AB5C217" w14:textId="77777777" w:rsidR="004A440C" w:rsidRPr="001048E2" w:rsidRDefault="004A440C" w:rsidP="005C7F19">
            <w:pPr>
              <w:spacing w:after="0" w:line="240" w:lineRule="auto"/>
              <w:ind w:left="365"/>
              <w:jc w:val="both"/>
            </w:pPr>
            <w:r w:rsidRPr="001048E2">
              <w:rPr>
                <w:rFonts w:ascii="Times New Roman" w:hAnsi="Times New Roman"/>
                <w:color w:val="000000"/>
              </w:rPr>
              <w:t>Читать про себя и понимать запрашиваемую информацию в учебных текстах, построенных на изученном языковом материале, используя зрительные опоры и языковую догадку (объём текста для чтения – до 80 слов)</w:t>
            </w:r>
          </w:p>
        </w:tc>
      </w:tr>
      <w:tr w:rsidR="004A440C" w14:paraId="118CEBCD" w14:textId="77777777" w:rsidTr="007A7570">
        <w:trPr>
          <w:trHeight w:val="144"/>
        </w:trPr>
        <w:tc>
          <w:tcPr>
            <w:tcW w:w="1880" w:type="dxa"/>
            <w:tcMar>
              <w:top w:w="50" w:type="dxa"/>
              <w:left w:w="100" w:type="dxa"/>
            </w:tcMar>
            <w:vAlign w:val="center"/>
          </w:tcPr>
          <w:p w14:paraId="259E36CD" w14:textId="77777777" w:rsidR="004A440C" w:rsidRDefault="004A440C" w:rsidP="005C7F19">
            <w:pPr>
              <w:spacing w:after="0" w:line="240" w:lineRule="auto"/>
              <w:ind w:left="365"/>
              <w:jc w:val="center"/>
            </w:pPr>
            <w:r>
              <w:rPr>
                <w:rFonts w:ascii="Times New Roman" w:hAnsi="Times New Roman"/>
                <w:i/>
                <w:color w:val="000000"/>
              </w:rPr>
              <w:t>1.4</w:t>
            </w:r>
          </w:p>
        </w:tc>
        <w:tc>
          <w:tcPr>
            <w:tcW w:w="11971" w:type="dxa"/>
            <w:tcMar>
              <w:top w:w="50" w:type="dxa"/>
              <w:left w:w="100" w:type="dxa"/>
            </w:tcMar>
            <w:vAlign w:val="center"/>
          </w:tcPr>
          <w:p w14:paraId="41A928BF" w14:textId="77777777" w:rsidR="004A440C" w:rsidRDefault="004A440C" w:rsidP="005C7F19">
            <w:pPr>
              <w:spacing w:after="0" w:line="240" w:lineRule="auto"/>
              <w:ind w:left="365"/>
              <w:jc w:val="both"/>
            </w:pPr>
            <w:r>
              <w:rPr>
                <w:rFonts w:ascii="Times New Roman" w:hAnsi="Times New Roman"/>
                <w:i/>
                <w:color w:val="000000"/>
              </w:rPr>
              <w:t>Письмо</w:t>
            </w:r>
          </w:p>
        </w:tc>
      </w:tr>
      <w:tr w:rsidR="004A440C" w:rsidRPr="001048E2" w14:paraId="626FF7BD" w14:textId="77777777" w:rsidTr="007A7570">
        <w:trPr>
          <w:trHeight w:val="144"/>
        </w:trPr>
        <w:tc>
          <w:tcPr>
            <w:tcW w:w="1880" w:type="dxa"/>
            <w:tcMar>
              <w:top w:w="50" w:type="dxa"/>
              <w:left w:w="100" w:type="dxa"/>
            </w:tcMar>
            <w:vAlign w:val="center"/>
          </w:tcPr>
          <w:p w14:paraId="663EC4BA" w14:textId="77777777" w:rsidR="004A440C" w:rsidRDefault="004A440C" w:rsidP="005C7F19">
            <w:pPr>
              <w:spacing w:after="0" w:line="240" w:lineRule="auto"/>
              <w:ind w:left="365"/>
              <w:jc w:val="center"/>
            </w:pPr>
            <w:r>
              <w:rPr>
                <w:rFonts w:ascii="Times New Roman" w:hAnsi="Times New Roman"/>
                <w:color w:val="000000"/>
              </w:rPr>
              <w:t>1.4.1</w:t>
            </w:r>
          </w:p>
        </w:tc>
        <w:tc>
          <w:tcPr>
            <w:tcW w:w="11971" w:type="dxa"/>
            <w:tcMar>
              <w:top w:w="50" w:type="dxa"/>
              <w:left w:w="100" w:type="dxa"/>
            </w:tcMar>
            <w:vAlign w:val="center"/>
          </w:tcPr>
          <w:p w14:paraId="110E08B0" w14:textId="77777777" w:rsidR="004A440C" w:rsidRPr="001048E2" w:rsidRDefault="004A440C" w:rsidP="005C7F19">
            <w:pPr>
              <w:spacing w:after="0" w:line="240" w:lineRule="auto"/>
              <w:ind w:left="365"/>
              <w:jc w:val="both"/>
            </w:pPr>
            <w:r w:rsidRPr="001048E2">
              <w:rPr>
                <w:rFonts w:ascii="Times New Roman" w:hAnsi="Times New Roman"/>
                <w:color w:val="000000"/>
              </w:rPr>
              <w:t>Заполнять простые формуляры, сообщая о себе основные сведения, в соответствии с нормами, принятыми в стране (странах) изучаемого языка</w:t>
            </w:r>
          </w:p>
        </w:tc>
      </w:tr>
      <w:tr w:rsidR="004A440C" w:rsidRPr="001048E2" w14:paraId="4D8A9ABC" w14:textId="77777777" w:rsidTr="007A7570">
        <w:trPr>
          <w:trHeight w:val="144"/>
        </w:trPr>
        <w:tc>
          <w:tcPr>
            <w:tcW w:w="1880" w:type="dxa"/>
            <w:tcMar>
              <w:top w:w="50" w:type="dxa"/>
              <w:left w:w="100" w:type="dxa"/>
            </w:tcMar>
            <w:vAlign w:val="center"/>
          </w:tcPr>
          <w:p w14:paraId="7C800983" w14:textId="77777777" w:rsidR="004A440C" w:rsidRDefault="004A440C" w:rsidP="005C7F19">
            <w:pPr>
              <w:spacing w:after="0" w:line="240" w:lineRule="auto"/>
              <w:ind w:left="365"/>
              <w:jc w:val="center"/>
            </w:pPr>
            <w:r>
              <w:rPr>
                <w:rFonts w:ascii="Times New Roman" w:hAnsi="Times New Roman"/>
                <w:color w:val="000000"/>
              </w:rPr>
              <w:t>1.4.2</w:t>
            </w:r>
          </w:p>
        </w:tc>
        <w:tc>
          <w:tcPr>
            <w:tcW w:w="11971" w:type="dxa"/>
            <w:tcMar>
              <w:top w:w="50" w:type="dxa"/>
              <w:left w:w="100" w:type="dxa"/>
            </w:tcMar>
            <w:vAlign w:val="center"/>
          </w:tcPr>
          <w:p w14:paraId="56F9F075" w14:textId="77777777" w:rsidR="004A440C" w:rsidRPr="001048E2" w:rsidRDefault="004A440C" w:rsidP="005C7F19">
            <w:pPr>
              <w:spacing w:after="0" w:line="240" w:lineRule="auto"/>
              <w:ind w:left="365"/>
              <w:jc w:val="both"/>
            </w:pPr>
            <w:r w:rsidRPr="001048E2">
              <w:rPr>
                <w:rFonts w:ascii="Times New Roman" w:hAnsi="Times New Roman"/>
                <w:color w:val="000000"/>
                <w:spacing w:val="-2"/>
              </w:rPr>
              <w:t>Писать с использованием образца короткие поздравления с праздниками (с днём рождения, Новым годом)</w:t>
            </w:r>
          </w:p>
        </w:tc>
      </w:tr>
      <w:tr w:rsidR="004A440C" w14:paraId="4C21EE07" w14:textId="77777777" w:rsidTr="007A7570">
        <w:trPr>
          <w:trHeight w:val="144"/>
        </w:trPr>
        <w:tc>
          <w:tcPr>
            <w:tcW w:w="1880" w:type="dxa"/>
            <w:tcMar>
              <w:top w:w="50" w:type="dxa"/>
              <w:left w:w="100" w:type="dxa"/>
            </w:tcMar>
            <w:vAlign w:val="center"/>
          </w:tcPr>
          <w:p w14:paraId="595EFD28" w14:textId="77777777" w:rsidR="004A440C" w:rsidRDefault="004A440C" w:rsidP="005C7F19">
            <w:pPr>
              <w:spacing w:after="0" w:line="240" w:lineRule="auto"/>
              <w:ind w:left="365"/>
              <w:jc w:val="center"/>
            </w:pPr>
            <w:r>
              <w:rPr>
                <w:rFonts w:ascii="Times New Roman" w:hAnsi="Times New Roman"/>
                <w:color w:val="000000"/>
              </w:rPr>
              <w:t>2</w:t>
            </w:r>
          </w:p>
        </w:tc>
        <w:tc>
          <w:tcPr>
            <w:tcW w:w="11971" w:type="dxa"/>
            <w:tcMar>
              <w:top w:w="50" w:type="dxa"/>
              <w:left w:w="100" w:type="dxa"/>
            </w:tcMar>
            <w:vAlign w:val="center"/>
          </w:tcPr>
          <w:p w14:paraId="2C22BFB9" w14:textId="77777777" w:rsidR="004A440C" w:rsidRDefault="004A440C" w:rsidP="005C7F19">
            <w:pPr>
              <w:spacing w:after="0" w:line="240" w:lineRule="auto"/>
              <w:ind w:left="365"/>
              <w:jc w:val="both"/>
            </w:pPr>
            <w:r>
              <w:rPr>
                <w:rFonts w:ascii="Times New Roman" w:hAnsi="Times New Roman"/>
                <w:color w:val="000000"/>
              </w:rPr>
              <w:t>Языковые знания и навыки</w:t>
            </w:r>
          </w:p>
        </w:tc>
      </w:tr>
      <w:tr w:rsidR="004A440C" w14:paraId="560EE423" w14:textId="77777777" w:rsidTr="007A7570">
        <w:trPr>
          <w:trHeight w:val="144"/>
        </w:trPr>
        <w:tc>
          <w:tcPr>
            <w:tcW w:w="1880" w:type="dxa"/>
            <w:tcMar>
              <w:top w:w="50" w:type="dxa"/>
              <w:left w:w="100" w:type="dxa"/>
            </w:tcMar>
            <w:vAlign w:val="center"/>
          </w:tcPr>
          <w:p w14:paraId="4CB569DE" w14:textId="77777777" w:rsidR="004A440C" w:rsidRDefault="004A440C" w:rsidP="005C7F19">
            <w:pPr>
              <w:spacing w:after="0" w:line="240" w:lineRule="auto"/>
              <w:ind w:left="365"/>
              <w:jc w:val="center"/>
            </w:pPr>
            <w:r>
              <w:rPr>
                <w:rFonts w:ascii="Times New Roman" w:hAnsi="Times New Roman"/>
                <w:i/>
                <w:color w:val="000000"/>
              </w:rPr>
              <w:t>2.1</w:t>
            </w:r>
          </w:p>
        </w:tc>
        <w:tc>
          <w:tcPr>
            <w:tcW w:w="11971" w:type="dxa"/>
            <w:tcMar>
              <w:top w:w="50" w:type="dxa"/>
              <w:left w:w="100" w:type="dxa"/>
            </w:tcMar>
            <w:vAlign w:val="center"/>
          </w:tcPr>
          <w:p w14:paraId="66AB55FE" w14:textId="77777777" w:rsidR="004A440C" w:rsidRDefault="004A440C" w:rsidP="005C7F19">
            <w:pPr>
              <w:spacing w:after="0" w:line="240" w:lineRule="auto"/>
              <w:ind w:left="365"/>
              <w:jc w:val="both"/>
            </w:pPr>
            <w:r>
              <w:rPr>
                <w:rFonts w:ascii="Times New Roman" w:hAnsi="Times New Roman"/>
                <w:i/>
                <w:color w:val="000000"/>
              </w:rPr>
              <w:t>Фонетическая сторона речи</w:t>
            </w:r>
          </w:p>
        </w:tc>
      </w:tr>
      <w:tr w:rsidR="004A440C" w:rsidRPr="001048E2" w14:paraId="259D7EE4" w14:textId="77777777" w:rsidTr="007A7570">
        <w:trPr>
          <w:trHeight w:val="144"/>
        </w:trPr>
        <w:tc>
          <w:tcPr>
            <w:tcW w:w="1880" w:type="dxa"/>
            <w:tcMar>
              <w:top w:w="50" w:type="dxa"/>
              <w:left w:w="100" w:type="dxa"/>
            </w:tcMar>
            <w:vAlign w:val="center"/>
          </w:tcPr>
          <w:p w14:paraId="1452FE04" w14:textId="77777777" w:rsidR="004A440C" w:rsidRDefault="004A440C" w:rsidP="005C7F19">
            <w:pPr>
              <w:spacing w:after="0" w:line="240" w:lineRule="auto"/>
              <w:ind w:left="365"/>
              <w:jc w:val="center"/>
            </w:pPr>
            <w:r>
              <w:rPr>
                <w:rFonts w:ascii="Times New Roman" w:hAnsi="Times New Roman"/>
                <w:color w:val="000000"/>
              </w:rPr>
              <w:t>2.1.1</w:t>
            </w:r>
          </w:p>
        </w:tc>
        <w:tc>
          <w:tcPr>
            <w:tcW w:w="11971" w:type="dxa"/>
            <w:tcMar>
              <w:top w:w="50" w:type="dxa"/>
              <w:left w:w="100" w:type="dxa"/>
            </w:tcMar>
            <w:vAlign w:val="center"/>
          </w:tcPr>
          <w:p w14:paraId="4EE79720" w14:textId="77777777" w:rsidR="004A440C" w:rsidRPr="001048E2" w:rsidRDefault="004A440C" w:rsidP="005C7F19">
            <w:pPr>
              <w:spacing w:after="0" w:line="240" w:lineRule="auto"/>
              <w:ind w:left="365"/>
              <w:jc w:val="both"/>
            </w:pPr>
            <w:r w:rsidRPr="001048E2">
              <w:rPr>
                <w:rFonts w:ascii="Times New Roman" w:hAnsi="Times New Roman"/>
                <w:color w:val="000000"/>
              </w:rPr>
              <w:t xml:space="preserve">Знать буквы алфавита английского языка в правильной последовательности и фонетически корректно их озвучивать </w:t>
            </w:r>
          </w:p>
        </w:tc>
      </w:tr>
      <w:tr w:rsidR="004A440C" w:rsidRPr="001048E2" w14:paraId="4F7021AA" w14:textId="77777777" w:rsidTr="007A7570">
        <w:trPr>
          <w:trHeight w:val="144"/>
        </w:trPr>
        <w:tc>
          <w:tcPr>
            <w:tcW w:w="1880" w:type="dxa"/>
            <w:tcMar>
              <w:top w:w="50" w:type="dxa"/>
              <w:left w:w="100" w:type="dxa"/>
            </w:tcMar>
            <w:vAlign w:val="center"/>
          </w:tcPr>
          <w:p w14:paraId="2619C99F" w14:textId="77777777" w:rsidR="004A440C" w:rsidRDefault="004A440C" w:rsidP="005C7F19">
            <w:pPr>
              <w:spacing w:after="0" w:line="240" w:lineRule="auto"/>
              <w:ind w:left="365"/>
              <w:jc w:val="center"/>
            </w:pPr>
            <w:r>
              <w:rPr>
                <w:rFonts w:ascii="Times New Roman" w:hAnsi="Times New Roman"/>
                <w:color w:val="000000"/>
              </w:rPr>
              <w:t>2.1.2</w:t>
            </w:r>
          </w:p>
        </w:tc>
        <w:tc>
          <w:tcPr>
            <w:tcW w:w="11971" w:type="dxa"/>
            <w:tcMar>
              <w:top w:w="50" w:type="dxa"/>
              <w:left w:w="100" w:type="dxa"/>
            </w:tcMar>
            <w:vAlign w:val="center"/>
          </w:tcPr>
          <w:p w14:paraId="4658959A" w14:textId="77777777" w:rsidR="004A440C" w:rsidRPr="001048E2" w:rsidRDefault="004A440C" w:rsidP="005C7F19">
            <w:pPr>
              <w:spacing w:after="0" w:line="240" w:lineRule="auto"/>
              <w:ind w:left="365"/>
              <w:jc w:val="both"/>
            </w:pPr>
            <w:r w:rsidRPr="001048E2">
              <w:rPr>
                <w:rFonts w:ascii="Times New Roman" w:hAnsi="Times New Roman"/>
                <w:color w:val="000000"/>
              </w:rPr>
              <w:t xml:space="preserve">Применять правила чтения гласных в открытом и закрытом слоге в односложных словах, вычленять некоторые </w:t>
            </w:r>
            <w:proofErr w:type="gramStart"/>
            <w:r w:rsidRPr="001048E2">
              <w:rPr>
                <w:rFonts w:ascii="Times New Roman" w:hAnsi="Times New Roman"/>
                <w:color w:val="000000"/>
              </w:rPr>
              <w:t>звуко-буквенные</w:t>
            </w:r>
            <w:proofErr w:type="gramEnd"/>
            <w:r w:rsidRPr="001048E2">
              <w:rPr>
                <w:rFonts w:ascii="Times New Roman" w:hAnsi="Times New Roman"/>
                <w:color w:val="000000"/>
              </w:rPr>
              <w:t xml:space="preserve"> сочетания при анализе знакомых слов; озвучивать транскрипционные знаки, отличать их от букв</w:t>
            </w:r>
          </w:p>
        </w:tc>
      </w:tr>
      <w:tr w:rsidR="004A440C" w:rsidRPr="001048E2" w14:paraId="49B4809F" w14:textId="77777777" w:rsidTr="007A7570">
        <w:trPr>
          <w:trHeight w:val="144"/>
        </w:trPr>
        <w:tc>
          <w:tcPr>
            <w:tcW w:w="1880" w:type="dxa"/>
            <w:tcMar>
              <w:top w:w="50" w:type="dxa"/>
              <w:left w:w="100" w:type="dxa"/>
            </w:tcMar>
            <w:vAlign w:val="center"/>
          </w:tcPr>
          <w:p w14:paraId="1BC8661B" w14:textId="77777777" w:rsidR="004A440C" w:rsidRDefault="004A440C" w:rsidP="005C7F19">
            <w:pPr>
              <w:spacing w:after="0" w:line="240" w:lineRule="auto"/>
              <w:ind w:left="365"/>
              <w:jc w:val="center"/>
            </w:pPr>
            <w:r>
              <w:rPr>
                <w:rFonts w:ascii="Times New Roman" w:hAnsi="Times New Roman"/>
                <w:color w:val="000000"/>
              </w:rPr>
              <w:t>2.1.3</w:t>
            </w:r>
          </w:p>
        </w:tc>
        <w:tc>
          <w:tcPr>
            <w:tcW w:w="11971" w:type="dxa"/>
            <w:tcMar>
              <w:top w:w="50" w:type="dxa"/>
              <w:left w:w="100" w:type="dxa"/>
            </w:tcMar>
            <w:vAlign w:val="center"/>
          </w:tcPr>
          <w:p w14:paraId="7201CA22" w14:textId="77777777" w:rsidR="004A440C" w:rsidRPr="001048E2" w:rsidRDefault="004A440C" w:rsidP="005C7F19">
            <w:pPr>
              <w:spacing w:after="0" w:line="240" w:lineRule="auto"/>
              <w:ind w:left="365"/>
              <w:jc w:val="both"/>
            </w:pPr>
            <w:r w:rsidRPr="001048E2">
              <w:rPr>
                <w:rFonts w:ascii="Times New Roman" w:hAnsi="Times New Roman"/>
                <w:color w:val="000000"/>
              </w:rPr>
              <w:t>Читать новые слова согласно основным правилам чтения</w:t>
            </w:r>
          </w:p>
        </w:tc>
      </w:tr>
      <w:tr w:rsidR="004A440C" w:rsidRPr="001048E2" w14:paraId="7CA1F0CB" w14:textId="77777777" w:rsidTr="007A7570">
        <w:trPr>
          <w:trHeight w:val="144"/>
        </w:trPr>
        <w:tc>
          <w:tcPr>
            <w:tcW w:w="1880" w:type="dxa"/>
            <w:tcMar>
              <w:top w:w="50" w:type="dxa"/>
              <w:left w:w="100" w:type="dxa"/>
            </w:tcMar>
            <w:vAlign w:val="center"/>
          </w:tcPr>
          <w:p w14:paraId="2CB740C9" w14:textId="77777777" w:rsidR="004A440C" w:rsidRDefault="004A440C" w:rsidP="005C7F19">
            <w:pPr>
              <w:spacing w:after="0" w:line="240" w:lineRule="auto"/>
              <w:ind w:left="365"/>
              <w:jc w:val="center"/>
            </w:pPr>
            <w:r>
              <w:rPr>
                <w:rFonts w:ascii="Times New Roman" w:hAnsi="Times New Roman"/>
                <w:color w:val="000000"/>
              </w:rPr>
              <w:t>2.1.4</w:t>
            </w:r>
          </w:p>
        </w:tc>
        <w:tc>
          <w:tcPr>
            <w:tcW w:w="11971" w:type="dxa"/>
            <w:tcMar>
              <w:top w:w="50" w:type="dxa"/>
              <w:left w:w="100" w:type="dxa"/>
            </w:tcMar>
            <w:vAlign w:val="center"/>
          </w:tcPr>
          <w:p w14:paraId="0D3D1D83" w14:textId="77777777" w:rsidR="004A440C" w:rsidRPr="001048E2" w:rsidRDefault="004A440C" w:rsidP="005C7F19">
            <w:pPr>
              <w:spacing w:after="0" w:line="240" w:lineRule="auto"/>
              <w:ind w:left="365"/>
              <w:jc w:val="both"/>
            </w:pPr>
            <w:r w:rsidRPr="001048E2">
              <w:rPr>
                <w:rFonts w:ascii="Times New Roman" w:hAnsi="Times New Roman"/>
                <w:color w:val="000000"/>
              </w:rPr>
              <w:t xml:space="preserve">Различать на слух и правильно произносить слова и фразы (предложения) с соблюдением их ритмико-интонационных особенностей </w:t>
            </w:r>
          </w:p>
        </w:tc>
      </w:tr>
      <w:tr w:rsidR="004A440C" w14:paraId="475D2CB3" w14:textId="77777777" w:rsidTr="007A7570">
        <w:trPr>
          <w:trHeight w:val="144"/>
        </w:trPr>
        <w:tc>
          <w:tcPr>
            <w:tcW w:w="1880" w:type="dxa"/>
            <w:tcMar>
              <w:top w:w="50" w:type="dxa"/>
              <w:left w:w="100" w:type="dxa"/>
            </w:tcMar>
            <w:vAlign w:val="center"/>
          </w:tcPr>
          <w:p w14:paraId="6B9FA384" w14:textId="77777777" w:rsidR="004A440C" w:rsidRDefault="004A440C" w:rsidP="005C7F19">
            <w:pPr>
              <w:spacing w:after="0" w:line="240" w:lineRule="auto"/>
              <w:ind w:left="365"/>
              <w:jc w:val="center"/>
            </w:pPr>
            <w:r>
              <w:rPr>
                <w:rFonts w:ascii="Times New Roman" w:hAnsi="Times New Roman"/>
                <w:i/>
                <w:color w:val="000000"/>
              </w:rPr>
              <w:t>2.2</w:t>
            </w:r>
          </w:p>
        </w:tc>
        <w:tc>
          <w:tcPr>
            <w:tcW w:w="11971" w:type="dxa"/>
            <w:tcMar>
              <w:top w:w="50" w:type="dxa"/>
              <w:left w:w="100" w:type="dxa"/>
            </w:tcMar>
            <w:vAlign w:val="center"/>
          </w:tcPr>
          <w:p w14:paraId="6650DDE3" w14:textId="77777777" w:rsidR="004A440C" w:rsidRDefault="004A440C" w:rsidP="005C7F19">
            <w:pPr>
              <w:spacing w:after="0" w:line="240" w:lineRule="auto"/>
              <w:ind w:left="365"/>
              <w:jc w:val="both"/>
            </w:pPr>
            <w:r>
              <w:rPr>
                <w:rFonts w:ascii="Times New Roman" w:hAnsi="Times New Roman"/>
                <w:i/>
                <w:color w:val="000000"/>
              </w:rPr>
              <w:t>Графика, орфография и пунктуация</w:t>
            </w:r>
          </w:p>
        </w:tc>
      </w:tr>
      <w:tr w:rsidR="004A440C" w:rsidRPr="001048E2" w14:paraId="7C747EB8" w14:textId="77777777" w:rsidTr="007A7570">
        <w:trPr>
          <w:trHeight w:val="144"/>
        </w:trPr>
        <w:tc>
          <w:tcPr>
            <w:tcW w:w="1880" w:type="dxa"/>
            <w:tcMar>
              <w:top w:w="50" w:type="dxa"/>
              <w:left w:w="100" w:type="dxa"/>
            </w:tcMar>
            <w:vAlign w:val="center"/>
          </w:tcPr>
          <w:p w14:paraId="5C88A3B2" w14:textId="77777777" w:rsidR="004A440C" w:rsidRDefault="004A440C" w:rsidP="005C7F19">
            <w:pPr>
              <w:spacing w:after="0" w:line="240" w:lineRule="auto"/>
              <w:ind w:left="365"/>
              <w:jc w:val="center"/>
            </w:pPr>
            <w:r>
              <w:rPr>
                <w:rFonts w:ascii="Times New Roman" w:hAnsi="Times New Roman"/>
                <w:color w:val="000000"/>
              </w:rPr>
              <w:t>2.2.1</w:t>
            </w:r>
          </w:p>
        </w:tc>
        <w:tc>
          <w:tcPr>
            <w:tcW w:w="11971" w:type="dxa"/>
            <w:tcMar>
              <w:top w:w="50" w:type="dxa"/>
              <w:left w:w="100" w:type="dxa"/>
            </w:tcMar>
            <w:vAlign w:val="center"/>
          </w:tcPr>
          <w:p w14:paraId="00FCC73F" w14:textId="77777777" w:rsidR="004A440C" w:rsidRPr="001048E2" w:rsidRDefault="004A440C" w:rsidP="005C7F19">
            <w:pPr>
              <w:spacing w:after="0" w:line="240" w:lineRule="auto"/>
              <w:ind w:left="365"/>
              <w:jc w:val="both"/>
            </w:pPr>
            <w:r w:rsidRPr="001048E2">
              <w:rPr>
                <w:rFonts w:ascii="Times New Roman" w:hAnsi="Times New Roman"/>
                <w:color w:val="000000"/>
              </w:rPr>
              <w:t>Графически корректно воспроизводить буквы английского алфавита (</w:t>
            </w:r>
            <w:proofErr w:type="spellStart"/>
            <w:r w:rsidRPr="001048E2">
              <w:rPr>
                <w:rFonts w:ascii="Times New Roman" w:hAnsi="Times New Roman"/>
                <w:color w:val="000000"/>
              </w:rPr>
              <w:t>полупечатное</w:t>
            </w:r>
            <w:proofErr w:type="spellEnd"/>
            <w:r w:rsidRPr="001048E2">
              <w:rPr>
                <w:rFonts w:ascii="Times New Roman" w:hAnsi="Times New Roman"/>
                <w:color w:val="000000"/>
              </w:rPr>
              <w:t xml:space="preserve"> написание букв, буквосочетаний, слов)</w:t>
            </w:r>
          </w:p>
        </w:tc>
      </w:tr>
      <w:tr w:rsidR="004A440C" w14:paraId="06F4D5F1" w14:textId="77777777" w:rsidTr="007A7570">
        <w:trPr>
          <w:trHeight w:val="144"/>
        </w:trPr>
        <w:tc>
          <w:tcPr>
            <w:tcW w:w="1880" w:type="dxa"/>
            <w:tcMar>
              <w:top w:w="50" w:type="dxa"/>
              <w:left w:w="100" w:type="dxa"/>
            </w:tcMar>
            <w:vAlign w:val="center"/>
          </w:tcPr>
          <w:p w14:paraId="1C2E59F3" w14:textId="77777777" w:rsidR="004A440C" w:rsidRDefault="004A440C" w:rsidP="005C7F19">
            <w:pPr>
              <w:spacing w:after="0" w:line="240" w:lineRule="auto"/>
              <w:ind w:left="365"/>
              <w:jc w:val="center"/>
            </w:pPr>
            <w:r>
              <w:rPr>
                <w:rFonts w:ascii="Times New Roman" w:hAnsi="Times New Roman"/>
                <w:color w:val="000000"/>
              </w:rPr>
              <w:t>2.2.2</w:t>
            </w:r>
          </w:p>
        </w:tc>
        <w:tc>
          <w:tcPr>
            <w:tcW w:w="11971" w:type="dxa"/>
            <w:tcMar>
              <w:top w:w="50" w:type="dxa"/>
              <w:left w:w="100" w:type="dxa"/>
            </w:tcMar>
            <w:vAlign w:val="center"/>
          </w:tcPr>
          <w:p w14:paraId="393D7D18" w14:textId="77777777" w:rsidR="004A440C" w:rsidRDefault="004A440C" w:rsidP="005C7F19">
            <w:pPr>
              <w:spacing w:after="0" w:line="240" w:lineRule="auto"/>
              <w:ind w:left="365"/>
              <w:jc w:val="both"/>
            </w:pPr>
            <w:r>
              <w:rPr>
                <w:rFonts w:ascii="Times New Roman" w:hAnsi="Times New Roman"/>
                <w:color w:val="000000"/>
              </w:rPr>
              <w:t>Правильно писать изученные слова</w:t>
            </w:r>
          </w:p>
        </w:tc>
      </w:tr>
      <w:tr w:rsidR="004A440C" w:rsidRPr="001048E2" w14:paraId="77FEBE55" w14:textId="77777777" w:rsidTr="007A7570">
        <w:trPr>
          <w:trHeight w:val="144"/>
        </w:trPr>
        <w:tc>
          <w:tcPr>
            <w:tcW w:w="1880" w:type="dxa"/>
            <w:tcMar>
              <w:top w:w="50" w:type="dxa"/>
              <w:left w:w="100" w:type="dxa"/>
            </w:tcMar>
            <w:vAlign w:val="center"/>
          </w:tcPr>
          <w:p w14:paraId="79C03851" w14:textId="77777777" w:rsidR="004A440C" w:rsidRDefault="004A440C" w:rsidP="005C7F19">
            <w:pPr>
              <w:spacing w:after="0" w:line="240" w:lineRule="auto"/>
              <w:ind w:left="365"/>
              <w:jc w:val="center"/>
            </w:pPr>
            <w:r>
              <w:rPr>
                <w:rFonts w:ascii="Times New Roman" w:hAnsi="Times New Roman"/>
                <w:color w:val="000000"/>
              </w:rPr>
              <w:lastRenderedPageBreak/>
              <w:t>2.2.3</w:t>
            </w:r>
          </w:p>
        </w:tc>
        <w:tc>
          <w:tcPr>
            <w:tcW w:w="11971" w:type="dxa"/>
            <w:tcMar>
              <w:top w:w="50" w:type="dxa"/>
              <w:left w:w="100" w:type="dxa"/>
            </w:tcMar>
            <w:vAlign w:val="center"/>
          </w:tcPr>
          <w:p w14:paraId="5E3D7D5A" w14:textId="77777777" w:rsidR="004A440C" w:rsidRPr="001048E2" w:rsidRDefault="004A440C" w:rsidP="005C7F19">
            <w:pPr>
              <w:spacing w:after="0" w:line="240" w:lineRule="auto"/>
              <w:ind w:left="365"/>
              <w:jc w:val="both"/>
            </w:pPr>
            <w:r w:rsidRPr="001048E2">
              <w:rPr>
                <w:rFonts w:ascii="Times New Roman" w:hAnsi="Times New Roman"/>
                <w:color w:val="000000"/>
              </w:rPr>
              <w:t xml:space="preserve">Заполнять пропуски словами; дописывать предложения </w:t>
            </w:r>
          </w:p>
        </w:tc>
      </w:tr>
      <w:tr w:rsidR="004A440C" w:rsidRPr="001048E2" w14:paraId="48F5BDC6" w14:textId="77777777" w:rsidTr="007A7570">
        <w:trPr>
          <w:trHeight w:val="144"/>
        </w:trPr>
        <w:tc>
          <w:tcPr>
            <w:tcW w:w="1880" w:type="dxa"/>
            <w:tcMar>
              <w:top w:w="50" w:type="dxa"/>
              <w:left w:w="100" w:type="dxa"/>
            </w:tcMar>
            <w:vAlign w:val="center"/>
          </w:tcPr>
          <w:p w14:paraId="02D8BE84" w14:textId="77777777" w:rsidR="004A440C" w:rsidRDefault="004A440C" w:rsidP="005C7F19">
            <w:pPr>
              <w:spacing w:after="0" w:line="240" w:lineRule="auto"/>
              <w:ind w:left="365"/>
              <w:jc w:val="center"/>
            </w:pPr>
            <w:r>
              <w:rPr>
                <w:rFonts w:ascii="Times New Roman" w:hAnsi="Times New Roman"/>
                <w:color w:val="000000"/>
              </w:rPr>
              <w:t>2.2.4</w:t>
            </w:r>
          </w:p>
        </w:tc>
        <w:tc>
          <w:tcPr>
            <w:tcW w:w="11971" w:type="dxa"/>
            <w:tcMar>
              <w:top w:w="50" w:type="dxa"/>
              <w:left w:w="100" w:type="dxa"/>
            </w:tcMar>
            <w:vAlign w:val="center"/>
          </w:tcPr>
          <w:p w14:paraId="50117657" w14:textId="77777777" w:rsidR="004A440C" w:rsidRPr="001048E2" w:rsidRDefault="004A440C" w:rsidP="005C7F19">
            <w:pPr>
              <w:spacing w:after="0" w:line="240" w:lineRule="auto"/>
              <w:ind w:left="365"/>
              <w:jc w:val="both"/>
            </w:pPr>
            <w:r w:rsidRPr="001048E2">
              <w:rPr>
                <w:rFonts w:ascii="Times New Roman" w:hAnsi="Times New Roman"/>
                <w:color w:val="000000"/>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tc>
      </w:tr>
      <w:tr w:rsidR="004A440C" w14:paraId="27E6B554" w14:textId="77777777" w:rsidTr="007A7570">
        <w:trPr>
          <w:trHeight w:val="144"/>
        </w:trPr>
        <w:tc>
          <w:tcPr>
            <w:tcW w:w="1880" w:type="dxa"/>
            <w:tcMar>
              <w:top w:w="50" w:type="dxa"/>
              <w:left w:w="100" w:type="dxa"/>
            </w:tcMar>
            <w:vAlign w:val="center"/>
          </w:tcPr>
          <w:p w14:paraId="167E416E" w14:textId="77777777" w:rsidR="004A440C" w:rsidRDefault="004A440C" w:rsidP="005C7F19">
            <w:pPr>
              <w:spacing w:after="0" w:line="240" w:lineRule="auto"/>
              <w:ind w:left="365"/>
              <w:jc w:val="center"/>
            </w:pPr>
            <w:r>
              <w:rPr>
                <w:rFonts w:ascii="Times New Roman" w:hAnsi="Times New Roman"/>
                <w:i/>
                <w:color w:val="000000"/>
              </w:rPr>
              <w:t>2.3</w:t>
            </w:r>
          </w:p>
        </w:tc>
        <w:tc>
          <w:tcPr>
            <w:tcW w:w="11971" w:type="dxa"/>
            <w:tcMar>
              <w:top w:w="50" w:type="dxa"/>
              <w:left w:w="100" w:type="dxa"/>
            </w:tcMar>
            <w:vAlign w:val="center"/>
          </w:tcPr>
          <w:p w14:paraId="04A0CD0A" w14:textId="77777777" w:rsidR="004A440C" w:rsidRDefault="004A440C" w:rsidP="005C7F19">
            <w:pPr>
              <w:spacing w:after="0" w:line="240" w:lineRule="auto"/>
              <w:ind w:left="365"/>
              <w:jc w:val="both"/>
            </w:pPr>
            <w:r>
              <w:rPr>
                <w:rFonts w:ascii="Times New Roman" w:hAnsi="Times New Roman"/>
                <w:i/>
                <w:color w:val="000000"/>
              </w:rPr>
              <w:t>Лексическая сторона речи</w:t>
            </w:r>
          </w:p>
        </w:tc>
      </w:tr>
      <w:tr w:rsidR="004A440C" w:rsidRPr="001048E2" w14:paraId="14E30117" w14:textId="77777777" w:rsidTr="007A7570">
        <w:trPr>
          <w:trHeight w:val="144"/>
        </w:trPr>
        <w:tc>
          <w:tcPr>
            <w:tcW w:w="1880" w:type="dxa"/>
            <w:tcMar>
              <w:top w:w="50" w:type="dxa"/>
              <w:left w:w="100" w:type="dxa"/>
            </w:tcMar>
            <w:vAlign w:val="center"/>
          </w:tcPr>
          <w:p w14:paraId="58C70FEF" w14:textId="77777777" w:rsidR="004A440C" w:rsidRDefault="004A440C" w:rsidP="005C7F19">
            <w:pPr>
              <w:spacing w:after="0" w:line="240" w:lineRule="auto"/>
              <w:ind w:left="365"/>
              <w:jc w:val="center"/>
            </w:pPr>
            <w:r>
              <w:rPr>
                <w:rFonts w:ascii="Times New Roman" w:hAnsi="Times New Roman"/>
                <w:color w:val="000000"/>
              </w:rPr>
              <w:t>2.3.1</w:t>
            </w:r>
          </w:p>
        </w:tc>
        <w:tc>
          <w:tcPr>
            <w:tcW w:w="11971" w:type="dxa"/>
            <w:tcMar>
              <w:top w:w="50" w:type="dxa"/>
              <w:left w:w="100" w:type="dxa"/>
            </w:tcMar>
            <w:vAlign w:val="center"/>
          </w:tcPr>
          <w:p w14:paraId="67BB3B68" w14:textId="77777777" w:rsidR="004A440C" w:rsidRPr="001048E2" w:rsidRDefault="004A440C" w:rsidP="005C7F19">
            <w:pPr>
              <w:spacing w:after="0" w:line="240" w:lineRule="auto"/>
              <w:ind w:left="365"/>
              <w:jc w:val="both"/>
            </w:pPr>
            <w:r w:rsidRPr="001048E2">
              <w:rPr>
                <w:rFonts w:ascii="Times New Roman" w:hAnsi="Times New Roman"/>
                <w:color w:val="000000"/>
              </w:rPr>
              <w:t>Распознавать и правильно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tc>
      </w:tr>
      <w:tr w:rsidR="004A440C" w:rsidRPr="001048E2" w14:paraId="5AB4E9FA" w14:textId="77777777" w:rsidTr="007A7570">
        <w:trPr>
          <w:trHeight w:val="144"/>
        </w:trPr>
        <w:tc>
          <w:tcPr>
            <w:tcW w:w="1880" w:type="dxa"/>
            <w:tcMar>
              <w:top w:w="50" w:type="dxa"/>
              <w:left w:w="100" w:type="dxa"/>
            </w:tcMar>
            <w:vAlign w:val="center"/>
          </w:tcPr>
          <w:p w14:paraId="63AD8FF1" w14:textId="77777777" w:rsidR="004A440C" w:rsidRDefault="004A440C" w:rsidP="005C7F19">
            <w:pPr>
              <w:spacing w:after="0" w:line="240" w:lineRule="auto"/>
              <w:ind w:left="365"/>
              <w:jc w:val="center"/>
            </w:pPr>
            <w:r>
              <w:rPr>
                <w:rFonts w:ascii="Times New Roman" w:hAnsi="Times New Roman"/>
                <w:color w:val="000000"/>
              </w:rPr>
              <w:t>2.3.2</w:t>
            </w:r>
          </w:p>
        </w:tc>
        <w:tc>
          <w:tcPr>
            <w:tcW w:w="11971" w:type="dxa"/>
            <w:tcMar>
              <w:top w:w="50" w:type="dxa"/>
              <w:left w:w="100" w:type="dxa"/>
            </w:tcMar>
            <w:vAlign w:val="center"/>
          </w:tcPr>
          <w:p w14:paraId="1478006C" w14:textId="77777777" w:rsidR="004A440C" w:rsidRPr="001048E2" w:rsidRDefault="004A440C" w:rsidP="005C7F19">
            <w:pPr>
              <w:spacing w:after="0" w:line="240" w:lineRule="auto"/>
              <w:ind w:left="365"/>
              <w:jc w:val="both"/>
            </w:pPr>
            <w:r w:rsidRPr="001048E2">
              <w:rPr>
                <w:rFonts w:ascii="Times New Roman" w:hAnsi="Times New Roman"/>
                <w:color w:val="000000"/>
              </w:rPr>
              <w:t>Использовать языковую догадку в распознавании интернациональных слов</w:t>
            </w:r>
          </w:p>
        </w:tc>
      </w:tr>
      <w:tr w:rsidR="004A440C" w14:paraId="10C03CD4" w14:textId="77777777" w:rsidTr="007A7570">
        <w:trPr>
          <w:trHeight w:val="144"/>
        </w:trPr>
        <w:tc>
          <w:tcPr>
            <w:tcW w:w="1880" w:type="dxa"/>
            <w:tcMar>
              <w:top w:w="50" w:type="dxa"/>
              <w:left w:w="100" w:type="dxa"/>
            </w:tcMar>
            <w:vAlign w:val="center"/>
          </w:tcPr>
          <w:p w14:paraId="6981053E" w14:textId="77777777" w:rsidR="004A440C" w:rsidRDefault="004A440C" w:rsidP="005C7F19">
            <w:pPr>
              <w:spacing w:after="0" w:line="240" w:lineRule="auto"/>
              <w:ind w:left="365"/>
              <w:jc w:val="center"/>
            </w:pPr>
            <w:r>
              <w:rPr>
                <w:rFonts w:ascii="Times New Roman" w:hAnsi="Times New Roman"/>
                <w:i/>
                <w:color w:val="000000"/>
              </w:rPr>
              <w:t>2.4</w:t>
            </w:r>
          </w:p>
        </w:tc>
        <w:tc>
          <w:tcPr>
            <w:tcW w:w="11971" w:type="dxa"/>
            <w:tcMar>
              <w:top w:w="50" w:type="dxa"/>
              <w:left w:w="100" w:type="dxa"/>
            </w:tcMar>
            <w:vAlign w:val="center"/>
          </w:tcPr>
          <w:p w14:paraId="15B30B2B" w14:textId="77777777" w:rsidR="004A440C" w:rsidRDefault="004A440C" w:rsidP="005C7F19">
            <w:pPr>
              <w:spacing w:after="0" w:line="240" w:lineRule="auto"/>
              <w:ind w:left="365"/>
              <w:jc w:val="both"/>
            </w:pPr>
            <w:r>
              <w:rPr>
                <w:rFonts w:ascii="Times New Roman" w:hAnsi="Times New Roman"/>
                <w:i/>
                <w:color w:val="000000"/>
              </w:rPr>
              <w:t>Грамматическая сторона речи</w:t>
            </w:r>
          </w:p>
        </w:tc>
      </w:tr>
      <w:tr w:rsidR="004A440C" w:rsidRPr="001048E2" w14:paraId="731BDB00" w14:textId="77777777" w:rsidTr="007A7570">
        <w:trPr>
          <w:trHeight w:val="144"/>
        </w:trPr>
        <w:tc>
          <w:tcPr>
            <w:tcW w:w="1880" w:type="dxa"/>
            <w:tcMar>
              <w:top w:w="50" w:type="dxa"/>
              <w:left w:w="100" w:type="dxa"/>
            </w:tcMar>
            <w:vAlign w:val="center"/>
          </w:tcPr>
          <w:p w14:paraId="39EA3A14" w14:textId="77777777" w:rsidR="004A440C" w:rsidRDefault="004A440C" w:rsidP="005C7F19">
            <w:pPr>
              <w:spacing w:after="0" w:line="240" w:lineRule="auto"/>
              <w:ind w:left="365"/>
              <w:jc w:val="center"/>
            </w:pPr>
            <w:r>
              <w:rPr>
                <w:rFonts w:ascii="Times New Roman" w:hAnsi="Times New Roman"/>
                <w:color w:val="000000"/>
              </w:rPr>
              <w:t>2.4.1</w:t>
            </w:r>
          </w:p>
        </w:tc>
        <w:tc>
          <w:tcPr>
            <w:tcW w:w="11971" w:type="dxa"/>
            <w:tcMar>
              <w:top w:w="50" w:type="dxa"/>
              <w:left w:w="100" w:type="dxa"/>
            </w:tcMar>
            <w:vAlign w:val="center"/>
          </w:tcPr>
          <w:p w14:paraId="69C2D96B" w14:textId="77777777" w:rsidR="004A440C" w:rsidRPr="001048E2" w:rsidRDefault="004A440C" w:rsidP="005C7F19">
            <w:pPr>
              <w:spacing w:after="0" w:line="240" w:lineRule="auto"/>
              <w:ind w:left="365"/>
              <w:jc w:val="both"/>
            </w:pPr>
            <w:r w:rsidRPr="001048E2">
              <w:rPr>
                <w:rFonts w:ascii="Times New Roman" w:hAnsi="Times New Roman"/>
                <w:color w:val="000000"/>
              </w:rPr>
              <w:t>Распознавать и употреблять в устной и письменной речи основные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tc>
      </w:tr>
      <w:tr w:rsidR="004A440C" w:rsidRPr="001048E2" w14:paraId="41AA7187" w14:textId="77777777" w:rsidTr="007A7570">
        <w:trPr>
          <w:trHeight w:val="144"/>
        </w:trPr>
        <w:tc>
          <w:tcPr>
            <w:tcW w:w="1880" w:type="dxa"/>
            <w:tcMar>
              <w:top w:w="50" w:type="dxa"/>
              <w:left w:w="100" w:type="dxa"/>
            </w:tcMar>
            <w:vAlign w:val="center"/>
          </w:tcPr>
          <w:p w14:paraId="0EAD75E1" w14:textId="77777777" w:rsidR="004A440C" w:rsidRDefault="004A440C" w:rsidP="005C7F19">
            <w:pPr>
              <w:spacing w:after="0" w:line="240" w:lineRule="auto"/>
              <w:ind w:left="365"/>
              <w:jc w:val="center"/>
            </w:pPr>
            <w:r>
              <w:rPr>
                <w:rFonts w:ascii="Times New Roman" w:hAnsi="Times New Roman"/>
                <w:color w:val="000000"/>
              </w:rPr>
              <w:t>2.4.2</w:t>
            </w:r>
          </w:p>
        </w:tc>
        <w:tc>
          <w:tcPr>
            <w:tcW w:w="11971" w:type="dxa"/>
            <w:tcMar>
              <w:top w:w="50" w:type="dxa"/>
              <w:left w:w="100" w:type="dxa"/>
            </w:tcMar>
            <w:vAlign w:val="center"/>
          </w:tcPr>
          <w:p w14:paraId="2F8FFB5A" w14:textId="77777777" w:rsidR="004A440C" w:rsidRPr="001048E2" w:rsidRDefault="004A440C" w:rsidP="005C7F19">
            <w:pPr>
              <w:spacing w:after="0" w:line="240" w:lineRule="auto"/>
              <w:ind w:left="365"/>
              <w:jc w:val="both"/>
            </w:pPr>
            <w:r w:rsidRPr="001048E2">
              <w:rPr>
                <w:rFonts w:ascii="Times New Roman" w:hAnsi="Times New Roman"/>
                <w:color w:val="000000"/>
              </w:rPr>
              <w:t>Распознавать и употреблять в устной и письменной речи нераспространённые и распространённые простые предложения</w:t>
            </w:r>
          </w:p>
        </w:tc>
      </w:tr>
      <w:tr w:rsidR="004A440C" w:rsidRPr="001048E2" w14:paraId="62283923" w14:textId="77777777" w:rsidTr="007A7570">
        <w:trPr>
          <w:trHeight w:val="144"/>
        </w:trPr>
        <w:tc>
          <w:tcPr>
            <w:tcW w:w="1880" w:type="dxa"/>
            <w:tcMar>
              <w:top w:w="50" w:type="dxa"/>
              <w:left w:w="100" w:type="dxa"/>
            </w:tcMar>
            <w:vAlign w:val="center"/>
          </w:tcPr>
          <w:p w14:paraId="42D22CF9" w14:textId="77777777" w:rsidR="004A440C" w:rsidRDefault="004A440C" w:rsidP="005C7F19">
            <w:pPr>
              <w:spacing w:after="0" w:line="240" w:lineRule="auto"/>
              <w:ind w:left="365"/>
              <w:jc w:val="center"/>
            </w:pPr>
            <w:r>
              <w:rPr>
                <w:rFonts w:ascii="Times New Roman" w:hAnsi="Times New Roman"/>
                <w:color w:val="000000"/>
              </w:rPr>
              <w:t>2.4.3</w:t>
            </w:r>
          </w:p>
        </w:tc>
        <w:tc>
          <w:tcPr>
            <w:tcW w:w="11971" w:type="dxa"/>
            <w:tcMar>
              <w:top w:w="50" w:type="dxa"/>
              <w:left w:w="100" w:type="dxa"/>
            </w:tcMar>
            <w:vAlign w:val="center"/>
          </w:tcPr>
          <w:p w14:paraId="141419A3" w14:textId="77777777" w:rsidR="004A440C" w:rsidRPr="001048E2" w:rsidRDefault="004A440C" w:rsidP="005C7F19">
            <w:pPr>
              <w:spacing w:after="0" w:line="240" w:lineRule="auto"/>
              <w:ind w:left="365"/>
              <w:jc w:val="both"/>
            </w:pPr>
            <w:r w:rsidRPr="001048E2">
              <w:rPr>
                <w:rFonts w:ascii="Times New Roman" w:hAnsi="Times New Roman"/>
                <w:color w:val="000000"/>
              </w:rPr>
              <w:t xml:space="preserve">Распознавать и употреблять в устной и письменной речи предложения с начальным </w:t>
            </w:r>
            <w:r>
              <w:rPr>
                <w:rFonts w:ascii="Times New Roman" w:hAnsi="Times New Roman"/>
                <w:i/>
                <w:color w:val="000000"/>
              </w:rPr>
              <w:t>It</w:t>
            </w:r>
          </w:p>
        </w:tc>
      </w:tr>
      <w:tr w:rsidR="004A440C" w:rsidRPr="001048E2" w14:paraId="4F81F962" w14:textId="77777777" w:rsidTr="007A7570">
        <w:trPr>
          <w:trHeight w:val="144"/>
        </w:trPr>
        <w:tc>
          <w:tcPr>
            <w:tcW w:w="1880" w:type="dxa"/>
            <w:tcMar>
              <w:top w:w="50" w:type="dxa"/>
              <w:left w:w="100" w:type="dxa"/>
            </w:tcMar>
            <w:vAlign w:val="center"/>
          </w:tcPr>
          <w:p w14:paraId="3C24D306" w14:textId="77777777" w:rsidR="004A440C" w:rsidRDefault="004A440C" w:rsidP="005C7F19">
            <w:pPr>
              <w:spacing w:after="0" w:line="240" w:lineRule="auto"/>
              <w:ind w:left="365"/>
              <w:jc w:val="center"/>
            </w:pPr>
            <w:r>
              <w:rPr>
                <w:rFonts w:ascii="Times New Roman" w:hAnsi="Times New Roman"/>
                <w:color w:val="000000"/>
              </w:rPr>
              <w:t>2.4.4</w:t>
            </w:r>
          </w:p>
        </w:tc>
        <w:tc>
          <w:tcPr>
            <w:tcW w:w="11971" w:type="dxa"/>
            <w:tcMar>
              <w:top w:w="50" w:type="dxa"/>
              <w:left w:w="100" w:type="dxa"/>
            </w:tcMar>
            <w:vAlign w:val="center"/>
          </w:tcPr>
          <w:p w14:paraId="6BC068D1" w14:textId="77777777" w:rsidR="004A440C" w:rsidRPr="001048E2" w:rsidRDefault="004A440C" w:rsidP="005C7F19">
            <w:pPr>
              <w:spacing w:after="0" w:line="240" w:lineRule="auto"/>
              <w:ind w:left="365"/>
              <w:jc w:val="both"/>
            </w:pPr>
            <w:r w:rsidRPr="001048E2">
              <w:rPr>
                <w:rFonts w:ascii="Times New Roman" w:hAnsi="Times New Roman"/>
                <w:color w:val="000000"/>
              </w:rPr>
              <w:t xml:space="preserve">Распознавать и употреблять в устной и письменной речи предложения с начальным </w:t>
            </w:r>
            <w:proofErr w:type="spellStart"/>
            <w:r>
              <w:rPr>
                <w:rFonts w:ascii="Times New Roman" w:hAnsi="Times New Roman"/>
                <w:i/>
                <w:color w:val="000000"/>
              </w:rPr>
              <w:t>There</w:t>
            </w:r>
            <w:proofErr w:type="spellEnd"/>
            <w:r w:rsidRPr="001048E2">
              <w:rPr>
                <w:rFonts w:ascii="Times New Roman" w:hAnsi="Times New Roman"/>
                <w:i/>
                <w:color w:val="000000"/>
              </w:rPr>
              <w:t xml:space="preserve"> + </w:t>
            </w:r>
            <w:proofErr w:type="spellStart"/>
            <w:r>
              <w:rPr>
                <w:rFonts w:ascii="Times New Roman" w:hAnsi="Times New Roman"/>
                <w:i/>
                <w:color w:val="000000"/>
              </w:rPr>
              <w:t>to</w:t>
            </w:r>
            <w:proofErr w:type="spellEnd"/>
            <w:r w:rsidRPr="001048E2">
              <w:rPr>
                <w:rFonts w:ascii="Times New Roman" w:hAnsi="Times New Roman"/>
                <w:i/>
                <w:color w:val="000000"/>
              </w:rPr>
              <w:t xml:space="preserve"> </w:t>
            </w:r>
            <w:proofErr w:type="spellStart"/>
            <w:r>
              <w:rPr>
                <w:rFonts w:ascii="Times New Roman" w:hAnsi="Times New Roman"/>
                <w:i/>
                <w:color w:val="000000"/>
              </w:rPr>
              <w:t>be</w:t>
            </w:r>
            <w:proofErr w:type="spellEnd"/>
            <w:r w:rsidRPr="001048E2">
              <w:rPr>
                <w:rFonts w:ascii="Times New Roman" w:hAnsi="Times New Roman"/>
                <w:color w:val="000000"/>
              </w:rPr>
              <w:t xml:space="preserve"> в </w:t>
            </w:r>
            <w:proofErr w:type="spellStart"/>
            <w:r>
              <w:rPr>
                <w:rFonts w:ascii="Times New Roman" w:hAnsi="Times New Roman"/>
                <w:color w:val="000000"/>
              </w:rPr>
              <w:t>Present</w:t>
            </w:r>
            <w:proofErr w:type="spellEnd"/>
            <w:r w:rsidRPr="001048E2">
              <w:rPr>
                <w:rFonts w:ascii="Times New Roman" w:hAnsi="Times New Roman"/>
                <w:color w:val="000000"/>
              </w:rPr>
              <w:t xml:space="preserve"> </w:t>
            </w:r>
            <w:r>
              <w:rPr>
                <w:rFonts w:ascii="Times New Roman" w:hAnsi="Times New Roman"/>
                <w:color w:val="000000"/>
              </w:rPr>
              <w:t>Simple</w:t>
            </w:r>
            <w:r w:rsidRPr="001048E2">
              <w:rPr>
                <w:rFonts w:ascii="Times New Roman" w:hAnsi="Times New Roman"/>
                <w:color w:val="000000"/>
              </w:rPr>
              <w:t xml:space="preserve"> </w:t>
            </w:r>
            <w:proofErr w:type="spellStart"/>
            <w:r>
              <w:rPr>
                <w:rFonts w:ascii="Times New Roman" w:hAnsi="Times New Roman"/>
                <w:color w:val="000000"/>
              </w:rPr>
              <w:t>Tense</w:t>
            </w:r>
            <w:proofErr w:type="spellEnd"/>
            <w:r w:rsidRPr="001048E2">
              <w:rPr>
                <w:rFonts w:ascii="Times New Roman" w:hAnsi="Times New Roman"/>
                <w:color w:val="000000"/>
              </w:rPr>
              <w:t xml:space="preserve"> </w:t>
            </w:r>
          </w:p>
        </w:tc>
      </w:tr>
      <w:tr w:rsidR="004A440C" w:rsidRPr="001048E2" w14:paraId="589C716A" w14:textId="77777777" w:rsidTr="007A7570">
        <w:trPr>
          <w:trHeight w:val="144"/>
        </w:trPr>
        <w:tc>
          <w:tcPr>
            <w:tcW w:w="1880" w:type="dxa"/>
            <w:tcMar>
              <w:top w:w="50" w:type="dxa"/>
              <w:left w:w="100" w:type="dxa"/>
            </w:tcMar>
            <w:vAlign w:val="center"/>
          </w:tcPr>
          <w:p w14:paraId="48490E53" w14:textId="77777777" w:rsidR="004A440C" w:rsidRDefault="004A440C" w:rsidP="005C7F19">
            <w:pPr>
              <w:spacing w:after="0" w:line="240" w:lineRule="auto"/>
              <w:ind w:left="365"/>
              <w:jc w:val="center"/>
            </w:pPr>
            <w:r>
              <w:rPr>
                <w:rFonts w:ascii="Times New Roman" w:hAnsi="Times New Roman"/>
                <w:color w:val="000000"/>
              </w:rPr>
              <w:t>2.4.5</w:t>
            </w:r>
          </w:p>
        </w:tc>
        <w:tc>
          <w:tcPr>
            <w:tcW w:w="11971" w:type="dxa"/>
            <w:tcMar>
              <w:top w:w="50" w:type="dxa"/>
              <w:left w:w="100" w:type="dxa"/>
            </w:tcMar>
            <w:vAlign w:val="center"/>
          </w:tcPr>
          <w:p w14:paraId="35B76B4E" w14:textId="77777777" w:rsidR="004A440C" w:rsidRPr="001048E2" w:rsidRDefault="004A440C" w:rsidP="005C7F19">
            <w:pPr>
              <w:spacing w:after="0" w:line="240" w:lineRule="auto"/>
              <w:ind w:left="365"/>
              <w:jc w:val="both"/>
            </w:pPr>
            <w:r w:rsidRPr="001048E2">
              <w:rPr>
                <w:rFonts w:ascii="Times New Roman" w:hAnsi="Times New Roman"/>
                <w:color w:val="000000"/>
              </w:rPr>
              <w:t>Распознавать и употреблять в устной и письменной речи предложения с простым глагольным сказуемым (</w:t>
            </w:r>
            <w:proofErr w:type="spellStart"/>
            <w:r>
              <w:rPr>
                <w:rFonts w:ascii="Times New Roman" w:hAnsi="Times New Roman"/>
                <w:i/>
                <w:color w:val="000000"/>
              </w:rPr>
              <w:t>He</w:t>
            </w:r>
            <w:proofErr w:type="spellEnd"/>
            <w:r w:rsidRPr="001048E2">
              <w:rPr>
                <w:rFonts w:ascii="Times New Roman" w:hAnsi="Times New Roman"/>
                <w:i/>
                <w:color w:val="000000"/>
              </w:rPr>
              <w:t xml:space="preserve"> </w:t>
            </w:r>
            <w:proofErr w:type="spellStart"/>
            <w:r>
              <w:rPr>
                <w:rFonts w:ascii="Times New Roman" w:hAnsi="Times New Roman"/>
                <w:i/>
                <w:color w:val="000000"/>
              </w:rPr>
              <w:t>speaks</w:t>
            </w:r>
            <w:proofErr w:type="spellEnd"/>
            <w:r w:rsidRPr="001048E2">
              <w:rPr>
                <w:rFonts w:ascii="Times New Roman" w:hAnsi="Times New Roman"/>
                <w:i/>
                <w:color w:val="000000"/>
              </w:rPr>
              <w:t xml:space="preserve"> </w:t>
            </w:r>
            <w:r>
              <w:rPr>
                <w:rFonts w:ascii="Times New Roman" w:hAnsi="Times New Roman"/>
                <w:i/>
                <w:color w:val="000000"/>
              </w:rPr>
              <w:t>English</w:t>
            </w:r>
            <w:r w:rsidRPr="001048E2">
              <w:rPr>
                <w:rFonts w:ascii="Times New Roman" w:hAnsi="Times New Roman"/>
                <w:i/>
                <w:color w:val="000000"/>
              </w:rPr>
              <w:t>.</w:t>
            </w:r>
            <w:r w:rsidRPr="001048E2">
              <w:rPr>
                <w:rFonts w:ascii="Times New Roman" w:hAnsi="Times New Roman"/>
                <w:color w:val="000000"/>
              </w:rPr>
              <w:t>)</w:t>
            </w:r>
          </w:p>
        </w:tc>
      </w:tr>
      <w:tr w:rsidR="004A440C" w14:paraId="7A47E7C8" w14:textId="77777777" w:rsidTr="007A7570">
        <w:trPr>
          <w:trHeight w:val="144"/>
        </w:trPr>
        <w:tc>
          <w:tcPr>
            <w:tcW w:w="1880" w:type="dxa"/>
            <w:tcMar>
              <w:top w:w="50" w:type="dxa"/>
              <w:left w:w="100" w:type="dxa"/>
            </w:tcMar>
            <w:vAlign w:val="center"/>
          </w:tcPr>
          <w:p w14:paraId="04B7E6CC" w14:textId="77777777" w:rsidR="004A440C" w:rsidRDefault="004A440C" w:rsidP="005C7F19">
            <w:pPr>
              <w:spacing w:after="0" w:line="240" w:lineRule="auto"/>
              <w:ind w:left="365"/>
              <w:jc w:val="center"/>
            </w:pPr>
            <w:r>
              <w:rPr>
                <w:rFonts w:ascii="Times New Roman" w:hAnsi="Times New Roman"/>
                <w:color w:val="000000"/>
              </w:rPr>
              <w:t>2.4.6</w:t>
            </w:r>
          </w:p>
        </w:tc>
        <w:tc>
          <w:tcPr>
            <w:tcW w:w="11971" w:type="dxa"/>
            <w:tcMar>
              <w:top w:w="50" w:type="dxa"/>
              <w:left w:w="100" w:type="dxa"/>
            </w:tcMar>
            <w:vAlign w:val="center"/>
          </w:tcPr>
          <w:p w14:paraId="1E1DDA2E" w14:textId="77777777" w:rsidR="004A440C" w:rsidRDefault="004A440C" w:rsidP="005C7F19">
            <w:pPr>
              <w:spacing w:after="0" w:line="240" w:lineRule="auto"/>
              <w:ind w:left="365"/>
              <w:jc w:val="both"/>
            </w:pPr>
            <w:r w:rsidRPr="001048E2">
              <w:rPr>
                <w:rFonts w:ascii="Times New Roman" w:hAnsi="Times New Roman"/>
                <w:color w:val="000000"/>
              </w:rPr>
              <w:t>Распознавать и употреблять в устной и письменной речи предложения с составным глагольным сказуемым (</w:t>
            </w:r>
            <w:r>
              <w:rPr>
                <w:rFonts w:ascii="Times New Roman" w:hAnsi="Times New Roman"/>
                <w:i/>
                <w:color w:val="000000"/>
              </w:rPr>
              <w:t>I</w:t>
            </w:r>
            <w:r w:rsidRPr="001048E2">
              <w:rPr>
                <w:rFonts w:ascii="Times New Roman" w:hAnsi="Times New Roman"/>
                <w:i/>
                <w:color w:val="000000"/>
              </w:rPr>
              <w:t xml:space="preserve"> </w:t>
            </w:r>
            <w:proofErr w:type="spellStart"/>
            <w:r>
              <w:rPr>
                <w:rFonts w:ascii="Times New Roman" w:hAnsi="Times New Roman"/>
                <w:i/>
                <w:color w:val="000000"/>
              </w:rPr>
              <w:t>want</w:t>
            </w:r>
            <w:proofErr w:type="spellEnd"/>
            <w:r w:rsidRPr="001048E2">
              <w:rPr>
                <w:rFonts w:ascii="Times New Roman" w:hAnsi="Times New Roman"/>
                <w:i/>
                <w:color w:val="000000"/>
              </w:rPr>
              <w:t xml:space="preserve"> </w:t>
            </w:r>
            <w:proofErr w:type="spellStart"/>
            <w:r>
              <w:rPr>
                <w:rFonts w:ascii="Times New Roman" w:hAnsi="Times New Roman"/>
                <w:i/>
                <w:color w:val="000000"/>
              </w:rPr>
              <w:t>to</w:t>
            </w:r>
            <w:proofErr w:type="spellEnd"/>
            <w:r w:rsidRPr="001048E2">
              <w:rPr>
                <w:rFonts w:ascii="Times New Roman" w:hAnsi="Times New Roman"/>
                <w:i/>
                <w:color w:val="000000"/>
              </w:rPr>
              <w:t xml:space="preserve"> </w:t>
            </w:r>
            <w:proofErr w:type="spellStart"/>
            <w:r>
              <w:rPr>
                <w:rFonts w:ascii="Times New Roman" w:hAnsi="Times New Roman"/>
                <w:i/>
                <w:color w:val="000000"/>
              </w:rPr>
              <w:t>dance</w:t>
            </w:r>
            <w:proofErr w:type="spellEnd"/>
            <w:r w:rsidRPr="001048E2">
              <w:rPr>
                <w:rFonts w:ascii="Times New Roman" w:hAnsi="Times New Roman"/>
                <w:i/>
                <w:color w:val="000000"/>
              </w:rPr>
              <w:t xml:space="preserve">. </w:t>
            </w:r>
            <w:proofErr w:type="spellStart"/>
            <w:r>
              <w:rPr>
                <w:rFonts w:ascii="Times New Roman" w:hAnsi="Times New Roman"/>
                <w:i/>
                <w:color w:val="000000"/>
              </w:rPr>
              <w:t>She</w:t>
            </w:r>
            <w:proofErr w:type="spellEnd"/>
            <w:r>
              <w:rPr>
                <w:rFonts w:ascii="Times New Roman" w:hAnsi="Times New Roman"/>
                <w:i/>
                <w:color w:val="000000"/>
              </w:rPr>
              <w:t xml:space="preserve"> </w:t>
            </w:r>
            <w:proofErr w:type="spellStart"/>
            <w:r>
              <w:rPr>
                <w:rFonts w:ascii="Times New Roman" w:hAnsi="Times New Roman"/>
                <w:i/>
                <w:color w:val="000000"/>
              </w:rPr>
              <w:t>can</w:t>
            </w:r>
            <w:proofErr w:type="spellEnd"/>
            <w:r>
              <w:rPr>
                <w:rFonts w:ascii="Times New Roman" w:hAnsi="Times New Roman"/>
                <w:i/>
                <w:color w:val="000000"/>
              </w:rPr>
              <w:t xml:space="preserve"> </w:t>
            </w:r>
            <w:proofErr w:type="spellStart"/>
            <w:r>
              <w:rPr>
                <w:rFonts w:ascii="Times New Roman" w:hAnsi="Times New Roman"/>
                <w:i/>
                <w:color w:val="000000"/>
              </w:rPr>
              <w:t>skate</w:t>
            </w:r>
            <w:proofErr w:type="spellEnd"/>
            <w:r>
              <w:rPr>
                <w:rFonts w:ascii="Times New Roman" w:hAnsi="Times New Roman"/>
                <w:i/>
                <w:color w:val="000000"/>
              </w:rPr>
              <w:t xml:space="preserve"> </w:t>
            </w:r>
            <w:proofErr w:type="spellStart"/>
            <w:r>
              <w:rPr>
                <w:rFonts w:ascii="Times New Roman" w:hAnsi="Times New Roman"/>
                <w:i/>
                <w:color w:val="000000"/>
              </w:rPr>
              <w:t>well</w:t>
            </w:r>
            <w:proofErr w:type="spellEnd"/>
            <w:r>
              <w:rPr>
                <w:rFonts w:ascii="Times New Roman" w:hAnsi="Times New Roman"/>
                <w:i/>
                <w:color w:val="000000"/>
              </w:rPr>
              <w:t>.</w:t>
            </w:r>
            <w:r>
              <w:rPr>
                <w:rFonts w:ascii="Times New Roman" w:hAnsi="Times New Roman"/>
                <w:color w:val="000000"/>
              </w:rPr>
              <w:t>)</w:t>
            </w:r>
          </w:p>
        </w:tc>
      </w:tr>
      <w:tr w:rsidR="004A440C" w14:paraId="4BDC4E80" w14:textId="77777777" w:rsidTr="007A7570">
        <w:trPr>
          <w:trHeight w:val="144"/>
        </w:trPr>
        <w:tc>
          <w:tcPr>
            <w:tcW w:w="1880" w:type="dxa"/>
            <w:tcMar>
              <w:top w:w="50" w:type="dxa"/>
              <w:left w:w="100" w:type="dxa"/>
            </w:tcMar>
            <w:vAlign w:val="center"/>
          </w:tcPr>
          <w:p w14:paraId="3393D207" w14:textId="77777777" w:rsidR="004A440C" w:rsidRDefault="004A440C" w:rsidP="005C7F19">
            <w:pPr>
              <w:spacing w:after="0" w:line="240" w:lineRule="auto"/>
              <w:ind w:left="365"/>
              <w:jc w:val="center"/>
            </w:pPr>
            <w:r>
              <w:rPr>
                <w:rFonts w:ascii="Times New Roman" w:hAnsi="Times New Roman"/>
                <w:color w:val="000000"/>
              </w:rPr>
              <w:t>2.4.7</w:t>
            </w:r>
          </w:p>
        </w:tc>
        <w:tc>
          <w:tcPr>
            <w:tcW w:w="11971" w:type="dxa"/>
            <w:tcMar>
              <w:top w:w="50" w:type="dxa"/>
              <w:left w:w="100" w:type="dxa"/>
            </w:tcMar>
            <w:vAlign w:val="center"/>
          </w:tcPr>
          <w:p w14:paraId="48ED1F73" w14:textId="77777777" w:rsidR="004A440C" w:rsidRDefault="004A440C" w:rsidP="005C7F19">
            <w:pPr>
              <w:spacing w:after="0" w:line="240" w:lineRule="auto"/>
              <w:ind w:left="365"/>
              <w:jc w:val="both"/>
            </w:pPr>
            <w:r w:rsidRPr="001048E2">
              <w:rPr>
                <w:rFonts w:ascii="Times New Roman" w:hAnsi="Times New Roman"/>
                <w:color w:val="000000"/>
              </w:rPr>
              <w:t xml:space="preserve">Распознавать и употреблять в устной и письменной речи предложения с глаголом-связкой </w:t>
            </w:r>
            <w:proofErr w:type="spellStart"/>
            <w:r>
              <w:rPr>
                <w:rFonts w:ascii="Times New Roman" w:hAnsi="Times New Roman"/>
                <w:i/>
                <w:color w:val="000000"/>
              </w:rPr>
              <w:t>to</w:t>
            </w:r>
            <w:proofErr w:type="spellEnd"/>
            <w:r w:rsidRPr="001048E2">
              <w:rPr>
                <w:rFonts w:ascii="Times New Roman" w:hAnsi="Times New Roman"/>
                <w:i/>
                <w:color w:val="000000"/>
              </w:rPr>
              <w:t xml:space="preserve"> </w:t>
            </w:r>
            <w:proofErr w:type="spellStart"/>
            <w:r>
              <w:rPr>
                <w:rFonts w:ascii="Times New Roman" w:hAnsi="Times New Roman"/>
                <w:i/>
                <w:color w:val="000000"/>
              </w:rPr>
              <w:t>be</w:t>
            </w:r>
            <w:proofErr w:type="spellEnd"/>
            <w:r w:rsidRPr="001048E2">
              <w:rPr>
                <w:rFonts w:ascii="Times New Roman" w:hAnsi="Times New Roman"/>
                <w:color w:val="000000"/>
              </w:rPr>
              <w:t xml:space="preserve"> в </w:t>
            </w:r>
            <w:proofErr w:type="spellStart"/>
            <w:r>
              <w:rPr>
                <w:rFonts w:ascii="Times New Roman" w:hAnsi="Times New Roman"/>
                <w:color w:val="000000"/>
              </w:rPr>
              <w:t>Present</w:t>
            </w:r>
            <w:proofErr w:type="spellEnd"/>
            <w:r w:rsidRPr="001048E2">
              <w:rPr>
                <w:rFonts w:ascii="Times New Roman" w:hAnsi="Times New Roman"/>
                <w:color w:val="000000"/>
              </w:rPr>
              <w:t xml:space="preserve"> </w:t>
            </w:r>
            <w:r>
              <w:rPr>
                <w:rFonts w:ascii="Times New Roman" w:hAnsi="Times New Roman"/>
                <w:color w:val="000000"/>
              </w:rPr>
              <w:t>Simple</w:t>
            </w:r>
            <w:r w:rsidRPr="001048E2">
              <w:rPr>
                <w:rFonts w:ascii="Times New Roman" w:hAnsi="Times New Roman"/>
                <w:color w:val="000000"/>
              </w:rPr>
              <w:t xml:space="preserve"> </w:t>
            </w:r>
            <w:proofErr w:type="spellStart"/>
            <w:r>
              <w:rPr>
                <w:rFonts w:ascii="Times New Roman" w:hAnsi="Times New Roman"/>
                <w:color w:val="000000"/>
              </w:rPr>
              <w:t>Tense</w:t>
            </w:r>
            <w:proofErr w:type="spellEnd"/>
            <w:r w:rsidRPr="001048E2">
              <w:rPr>
                <w:rFonts w:ascii="Times New Roman" w:hAnsi="Times New Roman"/>
                <w:color w:val="000000"/>
              </w:rPr>
              <w:t xml:space="preserve"> в составе таких фраз, как </w:t>
            </w:r>
            <w:proofErr w:type="spellStart"/>
            <w:r>
              <w:rPr>
                <w:rFonts w:ascii="Times New Roman" w:hAnsi="Times New Roman"/>
                <w:i/>
                <w:color w:val="000000"/>
              </w:rPr>
              <w:t>I</w:t>
            </w:r>
            <w:r w:rsidRPr="001048E2">
              <w:rPr>
                <w:rFonts w:ascii="Times New Roman" w:hAnsi="Times New Roman"/>
                <w:i/>
                <w:color w:val="000000"/>
              </w:rPr>
              <w:t>’</w:t>
            </w:r>
            <w:r>
              <w:rPr>
                <w:rFonts w:ascii="Times New Roman" w:hAnsi="Times New Roman"/>
                <w:i/>
                <w:color w:val="000000"/>
              </w:rPr>
              <w:t>m</w:t>
            </w:r>
            <w:proofErr w:type="spellEnd"/>
            <w:r w:rsidRPr="001048E2">
              <w:rPr>
                <w:rFonts w:ascii="Times New Roman" w:hAnsi="Times New Roman"/>
                <w:i/>
                <w:color w:val="000000"/>
              </w:rPr>
              <w:t xml:space="preserve"> </w:t>
            </w:r>
            <w:proofErr w:type="spellStart"/>
            <w:r>
              <w:rPr>
                <w:rFonts w:ascii="Times New Roman" w:hAnsi="Times New Roman"/>
                <w:i/>
                <w:color w:val="000000"/>
              </w:rPr>
              <w:t>Dima</w:t>
            </w:r>
            <w:proofErr w:type="spellEnd"/>
            <w:r w:rsidRPr="001048E2">
              <w:rPr>
                <w:rFonts w:ascii="Times New Roman" w:hAnsi="Times New Roman"/>
                <w:color w:val="000000"/>
              </w:rPr>
              <w:t xml:space="preserve">, </w:t>
            </w:r>
            <w:proofErr w:type="spellStart"/>
            <w:r>
              <w:rPr>
                <w:rFonts w:ascii="Times New Roman" w:hAnsi="Times New Roman"/>
                <w:i/>
                <w:color w:val="000000"/>
              </w:rPr>
              <w:t>I</w:t>
            </w:r>
            <w:r w:rsidRPr="001048E2">
              <w:rPr>
                <w:rFonts w:ascii="Times New Roman" w:hAnsi="Times New Roman"/>
                <w:i/>
                <w:color w:val="000000"/>
              </w:rPr>
              <w:t>’</w:t>
            </w:r>
            <w:r>
              <w:rPr>
                <w:rFonts w:ascii="Times New Roman" w:hAnsi="Times New Roman"/>
                <w:i/>
                <w:color w:val="000000"/>
              </w:rPr>
              <w:t>m</w:t>
            </w:r>
            <w:proofErr w:type="spellEnd"/>
            <w:r w:rsidRPr="001048E2">
              <w:rPr>
                <w:rFonts w:ascii="Times New Roman" w:hAnsi="Times New Roman"/>
                <w:i/>
                <w:color w:val="000000"/>
              </w:rPr>
              <w:t xml:space="preserve"> </w:t>
            </w:r>
            <w:proofErr w:type="spellStart"/>
            <w:r>
              <w:rPr>
                <w:rFonts w:ascii="Times New Roman" w:hAnsi="Times New Roman"/>
                <w:i/>
                <w:color w:val="000000"/>
              </w:rPr>
              <w:t>eight</w:t>
            </w:r>
            <w:proofErr w:type="spellEnd"/>
            <w:r w:rsidRPr="001048E2">
              <w:rPr>
                <w:rFonts w:ascii="Times New Roman" w:hAnsi="Times New Roman"/>
                <w:i/>
                <w:color w:val="000000"/>
              </w:rPr>
              <w:t xml:space="preserve">. </w:t>
            </w:r>
            <w:r>
              <w:rPr>
                <w:rFonts w:ascii="Times New Roman" w:hAnsi="Times New Roman"/>
                <w:i/>
                <w:color w:val="000000"/>
              </w:rPr>
              <w:t xml:space="preserve">I’ </w:t>
            </w:r>
            <w:proofErr w:type="spellStart"/>
            <w:r>
              <w:rPr>
                <w:rFonts w:ascii="Times New Roman" w:hAnsi="Times New Roman"/>
                <w:i/>
                <w:color w:val="000000"/>
              </w:rPr>
              <w:t>fine</w:t>
            </w:r>
            <w:proofErr w:type="spellEnd"/>
            <w:r>
              <w:rPr>
                <w:rFonts w:ascii="Times New Roman" w:hAnsi="Times New Roman"/>
                <w:i/>
                <w:color w:val="000000"/>
              </w:rPr>
              <w:t xml:space="preserve">. </w:t>
            </w:r>
            <w:proofErr w:type="spellStart"/>
            <w:r>
              <w:rPr>
                <w:rFonts w:ascii="Times New Roman" w:hAnsi="Times New Roman"/>
                <w:i/>
                <w:color w:val="000000"/>
              </w:rPr>
              <w:t>I’m</w:t>
            </w:r>
            <w:proofErr w:type="spellEnd"/>
            <w:r>
              <w:rPr>
                <w:rFonts w:ascii="Times New Roman" w:hAnsi="Times New Roman"/>
                <w:i/>
                <w:color w:val="000000"/>
              </w:rPr>
              <w:t xml:space="preserve"> </w:t>
            </w:r>
            <w:proofErr w:type="spellStart"/>
            <w:r>
              <w:rPr>
                <w:rFonts w:ascii="Times New Roman" w:hAnsi="Times New Roman"/>
                <w:i/>
                <w:color w:val="000000"/>
              </w:rPr>
              <w:t>sorry</w:t>
            </w:r>
            <w:proofErr w:type="spellEnd"/>
            <w:r>
              <w:rPr>
                <w:rFonts w:ascii="Times New Roman" w:hAnsi="Times New Roman"/>
                <w:i/>
                <w:color w:val="000000"/>
              </w:rPr>
              <w:t xml:space="preserve">. </w:t>
            </w:r>
            <w:proofErr w:type="spellStart"/>
            <w:r>
              <w:rPr>
                <w:rFonts w:ascii="Times New Roman" w:hAnsi="Times New Roman"/>
                <w:i/>
                <w:color w:val="000000"/>
              </w:rPr>
              <w:t>It’s</w:t>
            </w:r>
            <w:proofErr w:type="spellEnd"/>
            <w:r>
              <w:rPr>
                <w:rFonts w:ascii="Times New Roman" w:hAnsi="Times New Roman"/>
                <w:i/>
                <w:color w:val="000000"/>
              </w:rPr>
              <w:t xml:space="preserve"> … </w:t>
            </w:r>
            <w:proofErr w:type="spellStart"/>
            <w:r>
              <w:rPr>
                <w:rFonts w:ascii="Times New Roman" w:hAnsi="Times New Roman"/>
                <w:i/>
                <w:color w:val="000000"/>
              </w:rPr>
              <w:t>Is</w:t>
            </w:r>
            <w:proofErr w:type="spellEnd"/>
            <w:r>
              <w:rPr>
                <w:rFonts w:ascii="Times New Roman" w:hAnsi="Times New Roman"/>
                <w:i/>
                <w:color w:val="000000"/>
              </w:rPr>
              <w:t xml:space="preserve"> </w:t>
            </w:r>
            <w:proofErr w:type="spellStart"/>
            <w:r>
              <w:rPr>
                <w:rFonts w:ascii="Times New Roman" w:hAnsi="Times New Roman"/>
                <w:i/>
                <w:color w:val="000000"/>
              </w:rPr>
              <w:t>it</w:t>
            </w:r>
            <w:proofErr w:type="spellEnd"/>
            <w:r>
              <w:rPr>
                <w:rFonts w:ascii="Times New Roman" w:hAnsi="Times New Roman"/>
                <w:i/>
                <w:color w:val="000000"/>
              </w:rPr>
              <w:t xml:space="preserve">? </w:t>
            </w:r>
            <w:proofErr w:type="spellStart"/>
            <w:r>
              <w:rPr>
                <w:rFonts w:ascii="Times New Roman" w:hAnsi="Times New Roman"/>
                <w:i/>
                <w:color w:val="000000"/>
              </w:rPr>
              <w:t>What’s</w:t>
            </w:r>
            <w:proofErr w:type="spellEnd"/>
            <w:r>
              <w:rPr>
                <w:rFonts w:ascii="Times New Roman" w:hAnsi="Times New Roman"/>
                <w:i/>
                <w:color w:val="000000"/>
              </w:rPr>
              <w:t xml:space="preserve"> …?</w:t>
            </w:r>
          </w:p>
        </w:tc>
      </w:tr>
      <w:tr w:rsidR="004A440C" w:rsidRPr="001048E2" w14:paraId="2BB21B50" w14:textId="77777777" w:rsidTr="007A7570">
        <w:trPr>
          <w:trHeight w:val="144"/>
        </w:trPr>
        <w:tc>
          <w:tcPr>
            <w:tcW w:w="1880" w:type="dxa"/>
            <w:tcMar>
              <w:top w:w="50" w:type="dxa"/>
              <w:left w:w="100" w:type="dxa"/>
            </w:tcMar>
            <w:vAlign w:val="center"/>
          </w:tcPr>
          <w:p w14:paraId="5DBC6887" w14:textId="77777777" w:rsidR="004A440C" w:rsidRDefault="004A440C" w:rsidP="005C7F19">
            <w:pPr>
              <w:spacing w:after="0" w:line="240" w:lineRule="auto"/>
              <w:ind w:left="365"/>
              <w:jc w:val="center"/>
            </w:pPr>
            <w:r>
              <w:rPr>
                <w:rFonts w:ascii="Times New Roman" w:hAnsi="Times New Roman"/>
                <w:color w:val="000000"/>
              </w:rPr>
              <w:t>2.4.8</w:t>
            </w:r>
          </w:p>
        </w:tc>
        <w:tc>
          <w:tcPr>
            <w:tcW w:w="11971" w:type="dxa"/>
            <w:tcMar>
              <w:top w:w="50" w:type="dxa"/>
              <w:left w:w="100" w:type="dxa"/>
            </w:tcMar>
            <w:vAlign w:val="center"/>
          </w:tcPr>
          <w:p w14:paraId="2002EFB1" w14:textId="77777777" w:rsidR="004A440C" w:rsidRPr="001048E2" w:rsidRDefault="004A440C" w:rsidP="005C7F19">
            <w:pPr>
              <w:spacing w:after="0" w:line="240" w:lineRule="auto"/>
              <w:ind w:left="365"/>
              <w:jc w:val="both"/>
            </w:pPr>
            <w:r w:rsidRPr="001048E2">
              <w:rPr>
                <w:rFonts w:ascii="Times New Roman" w:hAnsi="Times New Roman"/>
                <w:color w:val="000000"/>
                <w:spacing w:val="-2"/>
              </w:rPr>
              <w:t>Распознавать и употреблять в устной и письменной речи предложения с краткими глагольными формами</w:t>
            </w:r>
          </w:p>
        </w:tc>
      </w:tr>
      <w:tr w:rsidR="004A440C" w:rsidRPr="001048E2" w14:paraId="267CBAE6" w14:textId="77777777" w:rsidTr="007A7570">
        <w:trPr>
          <w:trHeight w:val="144"/>
        </w:trPr>
        <w:tc>
          <w:tcPr>
            <w:tcW w:w="1880" w:type="dxa"/>
            <w:tcMar>
              <w:top w:w="50" w:type="dxa"/>
              <w:left w:w="100" w:type="dxa"/>
            </w:tcMar>
            <w:vAlign w:val="center"/>
          </w:tcPr>
          <w:p w14:paraId="6ACEA6E0" w14:textId="77777777" w:rsidR="004A440C" w:rsidRDefault="004A440C" w:rsidP="005C7F19">
            <w:pPr>
              <w:spacing w:after="0" w:line="240" w:lineRule="auto"/>
              <w:ind w:left="365"/>
              <w:jc w:val="center"/>
            </w:pPr>
            <w:r>
              <w:rPr>
                <w:rFonts w:ascii="Times New Roman" w:hAnsi="Times New Roman"/>
                <w:color w:val="000000"/>
              </w:rPr>
              <w:t>2.4.9</w:t>
            </w:r>
          </w:p>
        </w:tc>
        <w:tc>
          <w:tcPr>
            <w:tcW w:w="11971" w:type="dxa"/>
            <w:tcMar>
              <w:top w:w="50" w:type="dxa"/>
              <w:left w:w="100" w:type="dxa"/>
            </w:tcMar>
            <w:vAlign w:val="center"/>
          </w:tcPr>
          <w:p w14:paraId="14E4BEE9" w14:textId="77777777" w:rsidR="004A440C" w:rsidRPr="001048E2" w:rsidRDefault="004A440C" w:rsidP="005C7F19">
            <w:pPr>
              <w:spacing w:after="0" w:line="240" w:lineRule="auto"/>
              <w:ind w:left="365"/>
              <w:jc w:val="both"/>
            </w:pPr>
            <w:r w:rsidRPr="001048E2">
              <w:rPr>
                <w:rFonts w:ascii="Times New Roman" w:hAnsi="Times New Roman"/>
                <w:color w:val="000000"/>
              </w:rPr>
              <w:t>Распознавать и употреблять в устной и письменной речи повелительное наклонение: побудительные предложения в утвердительной форме (</w:t>
            </w:r>
            <w:proofErr w:type="spellStart"/>
            <w:r>
              <w:rPr>
                <w:rFonts w:ascii="Times New Roman" w:hAnsi="Times New Roman"/>
                <w:i/>
                <w:color w:val="000000"/>
              </w:rPr>
              <w:t>Come</w:t>
            </w:r>
            <w:proofErr w:type="spellEnd"/>
            <w:r w:rsidRPr="001048E2">
              <w:rPr>
                <w:rFonts w:ascii="Times New Roman" w:hAnsi="Times New Roman"/>
                <w:i/>
                <w:color w:val="000000"/>
              </w:rPr>
              <w:t xml:space="preserve"> </w:t>
            </w:r>
            <w:proofErr w:type="spellStart"/>
            <w:r>
              <w:rPr>
                <w:rFonts w:ascii="Times New Roman" w:hAnsi="Times New Roman"/>
                <w:i/>
                <w:color w:val="000000"/>
              </w:rPr>
              <w:t>in</w:t>
            </w:r>
            <w:proofErr w:type="spellEnd"/>
            <w:r w:rsidRPr="001048E2">
              <w:rPr>
                <w:rFonts w:ascii="Times New Roman" w:hAnsi="Times New Roman"/>
                <w:i/>
                <w:color w:val="000000"/>
              </w:rPr>
              <w:t xml:space="preserve">, </w:t>
            </w:r>
            <w:proofErr w:type="spellStart"/>
            <w:r>
              <w:rPr>
                <w:rFonts w:ascii="Times New Roman" w:hAnsi="Times New Roman"/>
                <w:i/>
                <w:color w:val="000000"/>
              </w:rPr>
              <w:t>please</w:t>
            </w:r>
            <w:proofErr w:type="spellEnd"/>
            <w:r w:rsidRPr="001048E2">
              <w:rPr>
                <w:rFonts w:ascii="Times New Roman" w:hAnsi="Times New Roman"/>
                <w:i/>
                <w:color w:val="000000"/>
              </w:rPr>
              <w:t>.</w:t>
            </w:r>
            <w:r w:rsidRPr="001048E2">
              <w:rPr>
                <w:rFonts w:ascii="Times New Roman" w:hAnsi="Times New Roman"/>
                <w:color w:val="000000"/>
              </w:rPr>
              <w:t>)</w:t>
            </w:r>
          </w:p>
        </w:tc>
      </w:tr>
      <w:tr w:rsidR="004A440C" w:rsidRPr="001048E2" w14:paraId="1B00E5D9" w14:textId="77777777" w:rsidTr="007A7570">
        <w:trPr>
          <w:trHeight w:val="144"/>
        </w:trPr>
        <w:tc>
          <w:tcPr>
            <w:tcW w:w="1880" w:type="dxa"/>
            <w:tcMar>
              <w:top w:w="50" w:type="dxa"/>
              <w:left w:w="100" w:type="dxa"/>
            </w:tcMar>
            <w:vAlign w:val="center"/>
          </w:tcPr>
          <w:p w14:paraId="1A1AE39F" w14:textId="77777777" w:rsidR="004A440C" w:rsidRDefault="004A440C" w:rsidP="005C7F19">
            <w:pPr>
              <w:spacing w:after="0" w:line="240" w:lineRule="auto"/>
              <w:ind w:left="365"/>
              <w:jc w:val="center"/>
            </w:pPr>
            <w:r>
              <w:rPr>
                <w:rFonts w:ascii="Times New Roman" w:hAnsi="Times New Roman"/>
                <w:color w:val="000000"/>
              </w:rPr>
              <w:t>2.4.10</w:t>
            </w:r>
          </w:p>
        </w:tc>
        <w:tc>
          <w:tcPr>
            <w:tcW w:w="11971" w:type="dxa"/>
            <w:tcMar>
              <w:top w:w="50" w:type="dxa"/>
              <w:left w:w="100" w:type="dxa"/>
            </w:tcMar>
            <w:vAlign w:val="center"/>
          </w:tcPr>
          <w:p w14:paraId="149B0AFA" w14:textId="77777777" w:rsidR="004A440C" w:rsidRPr="001048E2" w:rsidRDefault="004A440C" w:rsidP="005C7F19">
            <w:pPr>
              <w:spacing w:after="0" w:line="240" w:lineRule="auto"/>
              <w:ind w:left="365"/>
              <w:jc w:val="both"/>
            </w:pPr>
            <w:r w:rsidRPr="001048E2">
              <w:rPr>
                <w:rFonts w:ascii="Times New Roman" w:hAnsi="Times New Roman"/>
                <w:color w:val="000000"/>
              </w:rPr>
              <w:t>Распознавать и употреблять в устной и письменной речи настоящее простое время (</w:t>
            </w:r>
            <w:proofErr w:type="spellStart"/>
            <w:r>
              <w:rPr>
                <w:rFonts w:ascii="Times New Roman" w:hAnsi="Times New Roman"/>
                <w:color w:val="000000"/>
              </w:rPr>
              <w:t>Present</w:t>
            </w:r>
            <w:proofErr w:type="spellEnd"/>
            <w:r w:rsidRPr="001048E2">
              <w:rPr>
                <w:rFonts w:ascii="Times New Roman" w:hAnsi="Times New Roman"/>
                <w:color w:val="000000"/>
              </w:rPr>
              <w:t xml:space="preserve"> </w:t>
            </w:r>
            <w:r>
              <w:rPr>
                <w:rFonts w:ascii="Times New Roman" w:hAnsi="Times New Roman"/>
                <w:color w:val="000000"/>
              </w:rPr>
              <w:t>Simple</w:t>
            </w:r>
            <w:r w:rsidRPr="001048E2">
              <w:rPr>
                <w:rFonts w:ascii="Times New Roman" w:hAnsi="Times New Roman"/>
                <w:color w:val="000000"/>
              </w:rPr>
              <w:t xml:space="preserve"> </w:t>
            </w:r>
            <w:proofErr w:type="spellStart"/>
            <w:r>
              <w:rPr>
                <w:rFonts w:ascii="Times New Roman" w:hAnsi="Times New Roman"/>
                <w:color w:val="000000"/>
              </w:rPr>
              <w:t>Tense</w:t>
            </w:r>
            <w:proofErr w:type="spellEnd"/>
            <w:r w:rsidRPr="001048E2">
              <w:rPr>
                <w:rFonts w:ascii="Times New Roman" w:hAnsi="Times New Roman"/>
                <w:color w:val="000000"/>
              </w:rPr>
              <w:t>) в повествовательных (утвердительных и отрицательных) и вопросительных (общий и специальный вопросы) предложениях</w:t>
            </w:r>
          </w:p>
        </w:tc>
      </w:tr>
      <w:tr w:rsidR="004A440C" w14:paraId="54176E3A" w14:textId="77777777" w:rsidTr="007A7570">
        <w:trPr>
          <w:trHeight w:val="144"/>
        </w:trPr>
        <w:tc>
          <w:tcPr>
            <w:tcW w:w="1880" w:type="dxa"/>
            <w:tcMar>
              <w:top w:w="50" w:type="dxa"/>
              <w:left w:w="100" w:type="dxa"/>
            </w:tcMar>
            <w:vAlign w:val="center"/>
          </w:tcPr>
          <w:p w14:paraId="0C7E852F" w14:textId="77777777" w:rsidR="004A440C" w:rsidRDefault="004A440C" w:rsidP="005C7F19">
            <w:pPr>
              <w:spacing w:after="0" w:line="240" w:lineRule="auto"/>
              <w:ind w:left="365"/>
              <w:jc w:val="center"/>
            </w:pPr>
            <w:r>
              <w:rPr>
                <w:rFonts w:ascii="Times New Roman" w:hAnsi="Times New Roman"/>
                <w:color w:val="000000"/>
              </w:rPr>
              <w:t>2.4.11</w:t>
            </w:r>
          </w:p>
        </w:tc>
        <w:tc>
          <w:tcPr>
            <w:tcW w:w="11971" w:type="dxa"/>
            <w:tcMar>
              <w:top w:w="50" w:type="dxa"/>
              <w:left w:w="100" w:type="dxa"/>
            </w:tcMar>
            <w:vAlign w:val="center"/>
          </w:tcPr>
          <w:p w14:paraId="6CC81D42" w14:textId="77777777" w:rsidR="004A440C" w:rsidRDefault="004A440C" w:rsidP="005C7F19">
            <w:pPr>
              <w:spacing w:after="0" w:line="240" w:lineRule="auto"/>
              <w:ind w:left="365"/>
              <w:jc w:val="both"/>
            </w:pPr>
            <w:r w:rsidRPr="001048E2">
              <w:rPr>
                <w:rFonts w:ascii="Times New Roman" w:hAnsi="Times New Roman"/>
                <w:color w:val="000000"/>
              </w:rPr>
              <w:t xml:space="preserve">Распознавать и употреблять в устной и письменной речи глагольную конструкцию </w:t>
            </w:r>
            <w:proofErr w:type="spellStart"/>
            <w:r>
              <w:rPr>
                <w:rFonts w:ascii="Times New Roman" w:hAnsi="Times New Roman"/>
                <w:i/>
                <w:color w:val="000000"/>
              </w:rPr>
              <w:t>have</w:t>
            </w:r>
            <w:proofErr w:type="spellEnd"/>
            <w:r w:rsidRPr="001048E2">
              <w:rPr>
                <w:rFonts w:ascii="Times New Roman" w:hAnsi="Times New Roman"/>
                <w:i/>
                <w:color w:val="000000"/>
              </w:rPr>
              <w:t xml:space="preserve"> </w:t>
            </w:r>
            <w:proofErr w:type="spellStart"/>
            <w:r>
              <w:rPr>
                <w:rFonts w:ascii="Times New Roman" w:hAnsi="Times New Roman"/>
                <w:i/>
                <w:color w:val="000000"/>
              </w:rPr>
              <w:t>got</w:t>
            </w:r>
            <w:proofErr w:type="spellEnd"/>
            <w:r w:rsidRPr="001048E2">
              <w:rPr>
                <w:rFonts w:ascii="Times New Roman" w:hAnsi="Times New Roman"/>
                <w:color w:val="000000"/>
              </w:rPr>
              <w:t xml:space="preserve"> (</w:t>
            </w:r>
            <w:proofErr w:type="spellStart"/>
            <w:r>
              <w:rPr>
                <w:rFonts w:ascii="Times New Roman" w:hAnsi="Times New Roman"/>
                <w:i/>
                <w:color w:val="000000"/>
              </w:rPr>
              <w:t>I</w:t>
            </w:r>
            <w:r w:rsidRPr="001048E2">
              <w:rPr>
                <w:rFonts w:ascii="Times New Roman" w:hAnsi="Times New Roman"/>
                <w:i/>
                <w:color w:val="000000"/>
              </w:rPr>
              <w:t>’</w:t>
            </w:r>
            <w:r>
              <w:rPr>
                <w:rFonts w:ascii="Times New Roman" w:hAnsi="Times New Roman"/>
                <w:i/>
                <w:color w:val="000000"/>
              </w:rPr>
              <w:t>ve</w:t>
            </w:r>
            <w:proofErr w:type="spellEnd"/>
            <w:r w:rsidRPr="001048E2">
              <w:rPr>
                <w:rFonts w:ascii="Times New Roman" w:hAnsi="Times New Roman"/>
                <w:i/>
                <w:color w:val="000000"/>
              </w:rPr>
              <w:t xml:space="preserve"> </w:t>
            </w:r>
            <w:proofErr w:type="spellStart"/>
            <w:r>
              <w:rPr>
                <w:rFonts w:ascii="Times New Roman" w:hAnsi="Times New Roman"/>
                <w:i/>
                <w:color w:val="000000"/>
              </w:rPr>
              <w:t>got</w:t>
            </w:r>
            <w:proofErr w:type="spellEnd"/>
            <w:r w:rsidRPr="001048E2">
              <w:rPr>
                <w:rFonts w:ascii="Times New Roman" w:hAnsi="Times New Roman"/>
                <w:i/>
                <w:color w:val="000000"/>
              </w:rPr>
              <w:t xml:space="preserve">… </w:t>
            </w:r>
            <w:proofErr w:type="spellStart"/>
            <w:r>
              <w:rPr>
                <w:rFonts w:ascii="Times New Roman" w:hAnsi="Times New Roman"/>
                <w:i/>
                <w:color w:val="000000"/>
              </w:rPr>
              <w:t>Have</w:t>
            </w:r>
            <w:proofErr w:type="spellEnd"/>
            <w:r>
              <w:rPr>
                <w:rFonts w:ascii="Times New Roman" w:hAnsi="Times New Roman"/>
                <w:i/>
                <w:color w:val="000000"/>
              </w:rPr>
              <w:t xml:space="preserve"> </w:t>
            </w:r>
            <w:proofErr w:type="spellStart"/>
            <w:r>
              <w:rPr>
                <w:rFonts w:ascii="Times New Roman" w:hAnsi="Times New Roman"/>
                <w:i/>
                <w:color w:val="000000"/>
              </w:rPr>
              <w:t>you</w:t>
            </w:r>
            <w:proofErr w:type="spellEnd"/>
            <w:r>
              <w:rPr>
                <w:rFonts w:ascii="Times New Roman" w:hAnsi="Times New Roman"/>
                <w:i/>
                <w:color w:val="000000"/>
              </w:rPr>
              <w:t xml:space="preserve"> </w:t>
            </w:r>
            <w:proofErr w:type="spellStart"/>
            <w:r>
              <w:rPr>
                <w:rFonts w:ascii="Times New Roman" w:hAnsi="Times New Roman"/>
                <w:i/>
                <w:color w:val="000000"/>
              </w:rPr>
              <w:t>got</w:t>
            </w:r>
            <w:proofErr w:type="spellEnd"/>
            <w:r>
              <w:rPr>
                <w:rFonts w:ascii="Times New Roman" w:hAnsi="Times New Roman"/>
                <w:i/>
                <w:color w:val="000000"/>
              </w:rPr>
              <w:t>…</w:t>
            </w:r>
            <w:r>
              <w:rPr>
                <w:rFonts w:ascii="Times New Roman" w:hAnsi="Times New Roman"/>
                <w:color w:val="000000"/>
              </w:rPr>
              <w:t>)</w:t>
            </w:r>
          </w:p>
        </w:tc>
      </w:tr>
      <w:tr w:rsidR="004A440C" w:rsidRPr="001048E2" w14:paraId="094B1A3B" w14:textId="77777777" w:rsidTr="007A7570">
        <w:trPr>
          <w:trHeight w:val="144"/>
        </w:trPr>
        <w:tc>
          <w:tcPr>
            <w:tcW w:w="1880" w:type="dxa"/>
            <w:tcMar>
              <w:top w:w="50" w:type="dxa"/>
              <w:left w:w="100" w:type="dxa"/>
            </w:tcMar>
            <w:vAlign w:val="center"/>
          </w:tcPr>
          <w:p w14:paraId="21EC8DA6" w14:textId="77777777" w:rsidR="004A440C" w:rsidRDefault="004A440C" w:rsidP="005C7F19">
            <w:pPr>
              <w:spacing w:after="0" w:line="240" w:lineRule="auto"/>
              <w:ind w:left="365"/>
              <w:jc w:val="center"/>
            </w:pPr>
            <w:r>
              <w:rPr>
                <w:rFonts w:ascii="Times New Roman" w:hAnsi="Times New Roman"/>
                <w:color w:val="000000"/>
              </w:rPr>
              <w:t>2.4.12</w:t>
            </w:r>
          </w:p>
        </w:tc>
        <w:tc>
          <w:tcPr>
            <w:tcW w:w="11971" w:type="dxa"/>
            <w:tcMar>
              <w:top w:w="50" w:type="dxa"/>
              <w:left w:w="100" w:type="dxa"/>
            </w:tcMar>
            <w:vAlign w:val="center"/>
          </w:tcPr>
          <w:p w14:paraId="0B02E656" w14:textId="77777777" w:rsidR="004A440C" w:rsidRPr="001048E2" w:rsidRDefault="004A440C" w:rsidP="005C7F19">
            <w:pPr>
              <w:spacing w:after="0" w:line="240" w:lineRule="auto"/>
              <w:ind w:left="365"/>
              <w:jc w:val="both"/>
            </w:pPr>
            <w:r w:rsidRPr="001048E2">
              <w:rPr>
                <w:rFonts w:ascii="Times New Roman" w:hAnsi="Times New Roman"/>
                <w:color w:val="000000"/>
              </w:rPr>
              <w:t xml:space="preserve">Распознавать и употреблять в устной и письменной речи модальный глагол </w:t>
            </w:r>
            <w:proofErr w:type="spellStart"/>
            <w:r>
              <w:rPr>
                <w:rFonts w:ascii="Times New Roman" w:hAnsi="Times New Roman"/>
                <w:i/>
                <w:color w:val="000000"/>
              </w:rPr>
              <w:t>can</w:t>
            </w:r>
            <w:proofErr w:type="spellEnd"/>
            <w:r w:rsidRPr="001048E2">
              <w:rPr>
                <w:rFonts w:ascii="Times New Roman" w:hAnsi="Times New Roman"/>
                <w:i/>
                <w:color w:val="000000"/>
              </w:rPr>
              <w:t>/</w:t>
            </w:r>
            <w:proofErr w:type="spellStart"/>
            <w:r>
              <w:rPr>
                <w:rFonts w:ascii="Times New Roman" w:hAnsi="Times New Roman"/>
                <w:i/>
                <w:color w:val="000000"/>
              </w:rPr>
              <w:t>can</w:t>
            </w:r>
            <w:r w:rsidRPr="001048E2">
              <w:rPr>
                <w:rFonts w:ascii="Times New Roman" w:hAnsi="Times New Roman"/>
                <w:i/>
                <w:color w:val="000000"/>
              </w:rPr>
              <w:t>’</w:t>
            </w:r>
            <w:r>
              <w:rPr>
                <w:rFonts w:ascii="Times New Roman" w:hAnsi="Times New Roman"/>
                <w:i/>
                <w:color w:val="000000"/>
              </w:rPr>
              <w:t>t</w:t>
            </w:r>
            <w:proofErr w:type="spellEnd"/>
            <w:r w:rsidRPr="001048E2">
              <w:rPr>
                <w:rFonts w:ascii="Times New Roman" w:hAnsi="Times New Roman"/>
                <w:color w:val="000000"/>
              </w:rPr>
              <w:t xml:space="preserve"> для выражения умения (</w:t>
            </w:r>
            <w:r>
              <w:rPr>
                <w:rFonts w:ascii="Times New Roman" w:hAnsi="Times New Roman"/>
                <w:i/>
                <w:color w:val="000000"/>
              </w:rPr>
              <w:t>I</w:t>
            </w:r>
            <w:r w:rsidRPr="001048E2">
              <w:rPr>
                <w:rFonts w:ascii="Times New Roman" w:hAnsi="Times New Roman"/>
                <w:i/>
                <w:color w:val="000000"/>
              </w:rPr>
              <w:t xml:space="preserve"> </w:t>
            </w:r>
            <w:proofErr w:type="spellStart"/>
            <w:r>
              <w:rPr>
                <w:rFonts w:ascii="Times New Roman" w:hAnsi="Times New Roman"/>
                <w:i/>
                <w:color w:val="000000"/>
              </w:rPr>
              <w:t>can</w:t>
            </w:r>
            <w:proofErr w:type="spellEnd"/>
            <w:r w:rsidRPr="001048E2">
              <w:rPr>
                <w:rFonts w:ascii="Times New Roman" w:hAnsi="Times New Roman"/>
                <w:i/>
                <w:color w:val="000000"/>
              </w:rPr>
              <w:t xml:space="preserve"> </w:t>
            </w:r>
            <w:proofErr w:type="spellStart"/>
            <w:r>
              <w:rPr>
                <w:rFonts w:ascii="Times New Roman" w:hAnsi="Times New Roman"/>
                <w:i/>
                <w:color w:val="000000"/>
              </w:rPr>
              <w:t>ride</w:t>
            </w:r>
            <w:proofErr w:type="spellEnd"/>
            <w:r w:rsidRPr="001048E2">
              <w:rPr>
                <w:rFonts w:ascii="Times New Roman" w:hAnsi="Times New Roman"/>
                <w:i/>
                <w:color w:val="000000"/>
              </w:rPr>
              <w:t xml:space="preserve"> </w:t>
            </w:r>
            <w:r>
              <w:rPr>
                <w:rFonts w:ascii="Times New Roman" w:hAnsi="Times New Roman"/>
                <w:i/>
                <w:color w:val="000000"/>
              </w:rPr>
              <w:t>a</w:t>
            </w:r>
            <w:r w:rsidRPr="001048E2">
              <w:rPr>
                <w:rFonts w:ascii="Times New Roman" w:hAnsi="Times New Roman"/>
                <w:i/>
                <w:color w:val="000000"/>
              </w:rPr>
              <w:t xml:space="preserve"> </w:t>
            </w:r>
            <w:proofErr w:type="spellStart"/>
            <w:r>
              <w:rPr>
                <w:rFonts w:ascii="Times New Roman" w:hAnsi="Times New Roman"/>
                <w:i/>
                <w:color w:val="000000"/>
              </w:rPr>
              <w:lastRenderedPageBreak/>
              <w:t>bike</w:t>
            </w:r>
            <w:proofErr w:type="spellEnd"/>
            <w:r w:rsidRPr="001048E2">
              <w:rPr>
                <w:rFonts w:ascii="Times New Roman" w:hAnsi="Times New Roman"/>
                <w:i/>
                <w:color w:val="000000"/>
              </w:rPr>
              <w:t>.</w:t>
            </w:r>
            <w:r w:rsidRPr="001048E2">
              <w:rPr>
                <w:rFonts w:ascii="Times New Roman" w:hAnsi="Times New Roman"/>
                <w:color w:val="000000"/>
              </w:rPr>
              <w:t>) и отсутствия умения (</w:t>
            </w:r>
            <w:r>
              <w:rPr>
                <w:rFonts w:ascii="Times New Roman" w:hAnsi="Times New Roman"/>
                <w:i/>
                <w:color w:val="000000"/>
              </w:rPr>
              <w:t>I</w:t>
            </w:r>
            <w:r w:rsidRPr="001048E2">
              <w:rPr>
                <w:rFonts w:ascii="Times New Roman" w:hAnsi="Times New Roman"/>
                <w:i/>
                <w:color w:val="000000"/>
              </w:rPr>
              <w:t xml:space="preserve"> </w:t>
            </w:r>
            <w:proofErr w:type="spellStart"/>
            <w:r>
              <w:rPr>
                <w:rFonts w:ascii="Times New Roman" w:hAnsi="Times New Roman"/>
                <w:i/>
                <w:color w:val="000000"/>
              </w:rPr>
              <w:t>can</w:t>
            </w:r>
            <w:r w:rsidRPr="001048E2">
              <w:rPr>
                <w:rFonts w:ascii="Times New Roman" w:hAnsi="Times New Roman"/>
                <w:i/>
                <w:color w:val="000000"/>
              </w:rPr>
              <w:t>’</w:t>
            </w:r>
            <w:r>
              <w:rPr>
                <w:rFonts w:ascii="Times New Roman" w:hAnsi="Times New Roman"/>
                <w:i/>
                <w:color w:val="000000"/>
              </w:rPr>
              <w:t>t</w:t>
            </w:r>
            <w:proofErr w:type="spellEnd"/>
            <w:r w:rsidRPr="001048E2">
              <w:rPr>
                <w:rFonts w:ascii="Times New Roman" w:hAnsi="Times New Roman"/>
                <w:i/>
                <w:color w:val="000000"/>
              </w:rPr>
              <w:t xml:space="preserve"> </w:t>
            </w:r>
            <w:proofErr w:type="spellStart"/>
            <w:r>
              <w:rPr>
                <w:rFonts w:ascii="Times New Roman" w:hAnsi="Times New Roman"/>
                <w:i/>
                <w:color w:val="000000"/>
              </w:rPr>
              <w:t>ride</w:t>
            </w:r>
            <w:proofErr w:type="spellEnd"/>
            <w:r w:rsidRPr="001048E2">
              <w:rPr>
                <w:rFonts w:ascii="Times New Roman" w:hAnsi="Times New Roman"/>
                <w:i/>
                <w:color w:val="000000"/>
              </w:rPr>
              <w:t xml:space="preserve"> </w:t>
            </w:r>
            <w:r>
              <w:rPr>
                <w:rFonts w:ascii="Times New Roman" w:hAnsi="Times New Roman"/>
                <w:i/>
                <w:color w:val="000000"/>
              </w:rPr>
              <w:t>a</w:t>
            </w:r>
            <w:r w:rsidRPr="001048E2">
              <w:rPr>
                <w:rFonts w:ascii="Times New Roman" w:hAnsi="Times New Roman"/>
                <w:i/>
                <w:color w:val="000000"/>
              </w:rPr>
              <w:t xml:space="preserve"> </w:t>
            </w:r>
            <w:proofErr w:type="spellStart"/>
            <w:r>
              <w:rPr>
                <w:rFonts w:ascii="Times New Roman" w:hAnsi="Times New Roman"/>
                <w:i/>
                <w:color w:val="000000"/>
              </w:rPr>
              <w:t>bike</w:t>
            </w:r>
            <w:proofErr w:type="spellEnd"/>
            <w:r w:rsidRPr="001048E2">
              <w:rPr>
                <w:rFonts w:ascii="Times New Roman" w:hAnsi="Times New Roman"/>
                <w:i/>
                <w:color w:val="000000"/>
              </w:rPr>
              <w:t>.</w:t>
            </w:r>
            <w:r w:rsidRPr="001048E2">
              <w:rPr>
                <w:rFonts w:ascii="Times New Roman" w:hAnsi="Times New Roman"/>
                <w:color w:val="000000"/>
              </w:rPr>
              <w:t>);</w:t>
            </w:r>
            <w:r w:rsidRPr="001048E2">
              <w:rPr>
                <w:rFonts w:ascii="Times New Roman" w:hAnsi="Times New Roman"/>
                <w:i/>
                <w:color w:val="000000"/>
              </w:rPr>
              <w:t xml:space="preserve"> </w:t>
            </w:r>
            <w:proofErr w:type="spellStart"/>
            <w:r>
              <w:rPr>
                <w:rFonts w:ascii="Times New Roman" w:hAnsi="Times New Roman"/>
                <w:i/>
                <w:color w:val="000000"/>
              </w:rPr>
              <w:t>can</w:t>
            </w:r>
            <w:proofErr w:type="spellEnd"/>
            <w:r w:rsidRPr="001048E2">
              <w:rPr>
                <w:rFonts w:ascii="Times New Roman" w:hAnsi="Times New Roman"/>
                <w:color w:val="000000"/>
              </w:rPr>
              <w:t xml:space="preserve"> для получения разрешения (</w:t>
            </w:r>
            <w:proofErr w:type="spellStart"/>
            <w:r>
              <w:rPr>
                <w:rFonts w:ascii="Times New Roman" w:hAnsi="Times New Roman"/>
                <w:i/>
                <w:color w:val="000000"/>
              </w:rPr>
              <w:t>Can</w:t>
            </w:r>
            <w:proofErr w:type="spellEnd"/>
            <w:r w:rsidRPr="001048E2">
              <w:rPr>
                <w:rFonts w:ascii="Times New Roman" w:hAnsi="Times New Roman"/>
                <w:i/>
                <w:color w:val="000000"/>
              </w:rPr>
              <w:t xml:space="preserve"> </w:t>
            </w:r>
            <w:r>
              <w:rPr>
                <w:rFonts w:ascii="Times New Roman" w:hAnsi="Times New Roman"/>
                <w:i/>
                <w:color w:val="000000"/>
              </w:rPr>
              <w:t>I</w:t>
            </w:r>
            <w:r w:rsidRPr="001048E2">
              <w:rPr>
                <w:rFonts w:ascii="Times New Roman" w:hAnsi="Times New Roman"/>
                <w:i/>
                <w:color w:val="000000"/>
              </w:rPr>
              <w:t xml:space="preserve"> </w:t>
            </w:r>
            <w:proofErr w:type="spellStart"/>
            <w:r>
              <w:rPr>
                <w:rFonts w:ascii="Times New Roman" w:hAnsi="Times New Roman"/>
                <w:i/>
                <w:color w:val="000000"/>
              </w:rPr>
              <w:t>go</w:t>
            </w:r>
            <w:proofErr w:type="spellEnd"/>
            <w:r w:rsidRPr="001048E2">
              <w:rPr>
                <w:rFonts w:ascii="Times New Roman" w:hAnsi="Times New Roman"/>
                <w:i/>
                <w:color w:val="000000"/>
              </w:rPr>
              <w:t xml:space="preserve"> </w:t>
            </w:r>
            <w:proofErr w:type="spellStart"/>
            <w:r>
              <w:rPr>
                <w:rFonts w:ascii="Times New Roman" w:hAnsi="Times New Roman"/>
                <w:i/>
                <w:color w:val="000000"/>
              </w:rPr>
              <w:t>out</w:t>
            </w:r>
            <w:proofErr w:type="spellEnd"/>
            <w:r w:rsidRPr="001048E2">
              <w:rPr>
                <w:rFonts w:ascii="Times New Roman" w:hAnsi="Times New Roman"/>
                <w:i/>
                <w:color w:val="000000"/>
              </w:rPr>
              <w:t>?</w:t>
            </w:r>
            <w:r w:rsidRPr="001048E2">
              <w:rPr>
                <w:rFonts w:ascii="Times New Roman" w:hAnsi="Times New Roman"/>
                <w:color w:val="000000"/>
              </w:rPr>
              <w:t>)</w:t>
            </w:r>
          </w:p>
        </w:tc>
      </w:tr>
      <w:tr w:rsidR="004A440C" w:rsidRPr="001048E2" w14:paraId="4F40D6CE" w14:textId="77777777" w:rsidTr="007A7570">
        <w:trPr>
          <w:trHeight w:val="144"/>
        </w:trPr>
        <w:tc>
          <w:tcPr>
            <w:tcW w:w="1880" w:type="dxa"/>
            <w:tcMar>
              <w:top w:w="50" w:type="dxa"/>
              <w:left w:w="100" w:type="dxa"/>
            </w:tcMar>
            <w:vAlign w:val="center"/>
          </w:tcPr>
          <w:p w14:paraId="213A0AA0" w14:textId="77777777" w:rsidR="004A440C" w:rsidRDefault="004A440C" w:rsidP="005C7F19">
            <w:pPr>
              <w:spacing w:after="0" w:line="240" w:lineRule="auto"/>
              <w:ind w:left="365"/>
              <w:jc w:val="center"/>
            </w:pPr>
            <w:r>
              <w:rPr>
                <w:rFonts w:ascii="Times New Roman" w:hAnsi="Times New Roman"/>
                <w:color w:val="000000"/>
              </w:rPr>
              <w:lastRenderedPageBreak/>
              <w:t>2.4.13</w:t>
            </w:r>
          </w:p>
        </w:tc>
        <w:tc>
          <w:tcPr>
            <w:tcW w:w="11971" w:type="dxa"/>
            <w:tcMar>
              <w:top w:w="50" w:type="dxa"/>
              <w:left w:w="100" w:type="dxa"/>
            </w:tcMar>
            <w:vAlign w:val="center"/>
          </w:tcPr>
          <w:p w14:paraId="4AB650A6" w14:textId="77777777" w:rsidR="004A440C" w:rsidRPr="001048E2" w:rsidRDefault="004A440C" w:rsidP="005C7F19">
            <w:pPr>
              <w:spacing w:after="0" w:line="240" w:lineRule="auto"/>
              <w:ind w:left="365"/>
              <w:jc w:val="both"/>
            </w:pPr>
            <w:r w:rsidRPr="001048E2">
              <w:rPr>
                <w:rFonts w:ascii="Times New Roman" w:hAnsi="Times New Roman"/>
                <w:color w:val="000000"/>
              </w:rPr>
              <w:t xml:space="preserve">Распознавать и употреблять в устной и письменной речи определённый, неопределённый и нулевой артикли </w:t>
            </w:r>
            <w:r>
              <w:rPr>
                <w:rFonts w:ascii="Times New Roman" w:hAnsi="Times New Roman"/>
                <w:color w:val="000000"/>
              </w:rPr>
              <w:t>c</w:t>
            </w:r>
            <w:r w:rsidRPr="001048E2">
              <w:rPr>
                <w:rFonts w:ascii="Times New Roman" w:hAnsi="Times New Roman"/>
                <w:color w:val="000000"/>
              </w:rPr>
              <w:t xml:space="preserve"> именами существительными (наиболее распространённые случаи)</w:t>
            </w:r>
          </w:p>
        </w:tc>
      </w:tr>
      <w:tr w:rsidR="004A440C" w:rsidRPr="001048E2" w14:paraId="063E0898" w14:textId="77777777" w:rsidTr="007A7570">
        <w:trPr>
          <w:trHeight w:val="144"/>
        </w:trPr>
        <w:tc>
          <w:tcPr>
            <w:tcW w:w="1880" w:type="dxa"/>
            <w:tcMar>
              <w:top w:w="50" w:type="dxa"/>
              <w:left w:w="100" w:type="dxa"/>
            </w:tcMar>
            <w:vAlign w:val="center"/>
          </w:tcPr>
          <w:p w14:paraId="057D8943" w14:textId="77777777" w:rsidR="004A440C" w:rsidRDefault="004A440C" w:rsidP="005C7F19">
            <w:pPr>
              <w:spacing w:after="0" w:line="240" w:lineRule="auto"/>
              <w:ind w:left="365"/>
              <w:jc w:val="center"/>
            </w:pPr>
            <w:r>
              <w:rPr>
                <w:rFonts w:ascii="Times New Roman" w:hAnsi="Times New Roman"/>
                <w:color w:val="000000"/>
              </w:rPr>
              <w:t>2.4.14</w:t>
            </w:r>
          </w:p>
        </w:tc>
        <w:tc>
          <w:tcPr>
            <w:tcW w:w="11971" w:type="dxa"/>
            <w:tcMar>
              <w:top w:w="50" w:type="dxa"/>
              <w:left w:w="100" w:type="dxa"/>
            </w:tcMar>
            <w:vAlign w:val="center"/>
          </w:tcPr>
          <w:p w14:paraId="3C077C72" w14:textId="77777777" w:rsidR="004A440C" w:rsidRPr="001048E2" w:rsidRDefault="004A440C" w:rsidP="005C7F19">
            <w:pPr>
              <w:spacing w:after="0" w:line="240" w:lineRule="auto"/>
              <w:ind w:left="365"/>
              <w:jc w:val="both"/>
            </w:pPr>
            <w:r w:rsidRPr="001048E2">
              <w:rPr>
                <w:rFonts w:ascii="Times New Roman" w:hAnsi="Times New Roman"/>
                <w:color w:val="000000"/>
              </w:rPr>
              <w:t>Распознавать и употреблять в устной и письменной речи существительные во множественном числе, образованные по правилу, и исключения (</w:t>
            </w:r>
            <w:r>
              <w:rPr>
                <w:rFonts w:ascii="Times New Roman" w:hAnsi="Times New Roman"/>
                <w:i/>
                <w:color w:val="000000"/>
              </w:rPr>
              <w:t>a</w:t>
            </w:r>
            <w:r w:rsidRPr="001048E2">
              <w:rPr>
                <w:rFonts w:ascii="Times New Roman" w:hAnsi="Times New Roman"/>
                <w:i/>
                <w:color w:val="000000"/>
              </w:rPr>
              <w:t xml:space="preserve"> </w:t>
            </w:r>
            <w:proofErr w:type="spellStart"/>
            <w:r>
              <w:rPr>
                <w:rFonts w:ascii="Times New Roman" w:hAnsi="Times New Roman"/>
                <w:i/>
                <w:color w:val="000000"/>
              </w:rPr>
              <w:t>pen</w:t>
            </w:r>
            <w:proofErr w:type="spellEnd"/>
            <w:r w:rsidRPr="001048E2">
              <w:rPr>
                <w:rFonts w:ascii="Times New Roman" w:hAnsi="Times New Roman"/>
                <w:i/>
                <w:color w:val="000000"/>
              </w:rPr>
              <w:t xml:space="preserve"> </w:t>
            </w:r>
            <w:r w:rsidRPr="001048E2">
              <w:rPr>
                <w:rFonts w:ascii="Times New Roman" w:hAnsi="Times New Roman"/>
                <w:color w:val="000000"/>
              </w:rPr>
              <w:t xml:space="preserve">– </w:t>
            </w:r>
            <w:proofErr w:type="spellStart"/>
            <w:r>
              <w:rPr>
                <w:rFonts w:ascii="Times New Roman" w:hAnsi="Times New Roman"/>
                <w:i/>
                <w:color w:val="000000"/>
              </w:rPr>
              <w:t>pens</w:t>
            </w:r>
            <w:proofErr w:type="spellEnd"/>
            <w:r w:rsidRPr="001048E2">
              <w:rPr>
                <w:rFonts w:ascii="Times New Roman" w:hAnsi="Times New Roman"/>
                <w:color w:val="000000"/>
              </w:rPr>
              <w:t xml:space="preserve">; </w:t>
            </w:r>
            <w:r>
              <w:rPr>
                <w:rFonts w:ascii="Times New Roman" w:hAnsi="Times New Roman"/>
                <w:i/>
                <w:color w:val="000000"/>
              </w:rPr>
              <w:t>a</w:t>
            </w:r>
            <w:r w:rsidRPr="001048E2">
              <w:rPr>
                <w:rFonts w:ascii="Times New Roman" w:hAnsi="Times New Roman"/>
                <w:i/>
                <w:color w:val="000000"/>
              </w:rPr>
              <w:t xml:space="preserve"> </w:t>
            </w:r>
            <w:proofErr w:type="spellStart"/>
            <w:r>
              <w:rPr>
                <w:rFonts w:ascii="Times New Roman" w:hAnsi="Times New Roman"/>
                <w:i/>
                <w:color w:val="000000"/>
              </w:rPr>
              <w:t>man</w:t>
            </w:r>
            <w:proofErr w:type="spellEnd"/>
            <w:r w:rsidRPr="001048E2">
              <w:rPr>
                <w:rFonts w:ascii="Times New Roman" w:hAnsi="Times New Roman"/>
                <w:i/>
                <w:color w:val="000000"/>
              </w:rPr>
              <w:t xml:space="preserve"> – </w:t>
            </w:r>
            <w:proofErr w:type="spellStart"/>
            <w:r>
              <w:rPr>
                <w:rFonts w:ascii="Times New Roman" w:hAnsi="Times New Roman"/>
                <w:i/>
                <w:color w:val="000000"/>
              </w:rPr>
              <w:t>men</w:t>
            </w:r>
            <w:proofErr w:type="spellEnd"/>
            <w:r w:rsidRPr="001048E2">
              <w:rPr>
                <w:rFonts w:ascii="Times New Roman" w:hAnsi="Times New Roman"/>
                <w:color w:val="000000"/>
              </w:rPr>
              <w:t>)</w:t>
            </w:r>
          </w:p>
        </w:tc>
      </w:tr>
      <w:tr w:rsidR="004A440C" w:rsidRPr="001048E2" w14:paraId="4F50AFF6" w14:textId="77777777" w:rsidTr="007A7570">
        <w:trPr>
          <w:trHeight w:val="144"/>
        </w:trPr>
        <w:tc>
          <w:tcPr>
            <w:tcW w:w="1880" w:type="dxa"/>
            <w:tcMar>
              <w:top w:w="50" w:type="dxa"/>
              <w:left w:w="100" w:type="dxa"/>
            </w:tcMar>
            <w:vAlign w:val="center"/>
          </w:tcPr>
          <w:p w14:paraId="14DC6745" w14:textId="77777777" w:rsidR="004A440C" w:rsidRDefault="004A440C" w:rsidP="005C7F19">
            <w:pPr>
              <w:spacing w:after="0" w:line="240" w:lineRule="auto"/>
              <w:ind w:left="365"/>
              <w:jc w:val="center"/>
            </w:pPr>
            <w:r>
              <w:rPr>
                <w:rFonts w:ascii="Times New Roman" w:hAnsi="Times New Roman"/>
                <w:color w:val="000000"/>
              </w:rPr>
              <w:t>2.4.15</w:t>
            </w:r>
          </w:p>
        </w:tc>
        <w:tc>
          <w:tcPr>
            <w:tcW w:w="11971" w:type="dxa"/>
            <w:tcMar>
              <w:top w:w="50" w:type="dxa"/>
              <w:left w:w="100" w:type="dxa"/>
            </w:tcMar>
            <w:vAlign w:val="center"/>
          </w:tcPr>
          <w:p w14:paraId="66727072" w14:textId="77777777" w:rsidR="004A440C" w:rsidRPr="001048E2" w:rsidRDefault="004A440C" w:rsidP="005C7F19">
            <w:pPr>
              <w:spacing w:after="0" w:line="240" w:lineRule="auto"/>
              <w:ind w:left="365"/>
              <w:jc w:val="both"/>
            </w:pPr>
            <w:r w:rsidRPr="001048E2">
              <w:rPr>
                <w:rFonts w:ascii="Times New Roman" w:hAnsi="Times New Roman"/>
                <w:color w:val="000000"/>
              </w:rPr>
              <w:t xml:space="preserve">Распознавать и употреблять в устной и письменной речи личные и притяжательные местоимения </w:t>
            </w:r>
          </w:p>
        </w:tc>
      </w:tr>
      <w:tr w:rsidR="004A440C" w:rsidRPr="001048E2" w14:paraId="0D37FD17" w14:textId="77777777" w:rsidTr="007A7570">
        <w:trPr>
          <w:trHeight w:val="144"/>
        </w:trPr>
        <w:tc>
          <w:tcPr>
            <w:tcW w:w="1880" w:type="dxa"/>
            <w:tcMar>
              <w:top w:w="50" w:type="dxa"/>
              <w:left w:w="100" w:type="dxa"/>
            </w:tcMar>
            <w:vAlign w:val="center"/>
          </w:tcPr>
          <w:p w14:paraId="657B5572" w14:textId="77777777" w:rsidR="004A440C" w:rsidRDefault="004A440C" w:rsidP="005C7F19">
            <w:pPr>
              <w:spacing w:after="0" w:line="240" w:lineRule="auto"/>
              <w:ind w:left="365"/>
              <w:jc w:val="center"/>
            </w:pPr>
            <w:r>
              <w:rPr>
                <w:rFonts w:ascii="Times New Roman" w:hAnsi="Times New Roman"/>
                <w:color w:val="000000"/>
              </w:rPr>
              <w:t>2.4.16</w:t>
            </w:r>
          </w:p>
        </w:tc>
        <w:tc>
          <w:tcPr>
            <w:tcW w:w="11971" w:type="dxa"/>
            <w:tcMar>
              <w:top w:w="50" w:type="dxa"/>
              <w:left w:w="100" w:type="dxa"/>
            </w:tcMar>
            <w:vAlign w:val="center"/>
          </w:tcPr>
          <w:p w14:paraId="4789D187" w14:textId="77777777" w:rsidR="004A440C" w:rsidRPr="001048E2" w:rsidRDefault="004A440C" w:rsidP="005C7F19">
            <w:pPr>
              <w:spacing w:after="0" w:line="240" w:lineRule="auto"/>
              <w:ind w:left="365"/>
              <w:jc w:val="both"/>
            </w:pPr>
            <w:r w:rsidRPr="001048E2">
              <w:rPr>
                <w:rFonts w:ascii="Times New Roman" w:hAnsi="Times New Roman"/>
                <w:color w:val="000000"/>
              </w:rPr>
              <w:t xml:space="preserve">Распознавать и употреблять в устной и письменной речи указательные местоимения </w:t>
            </w:r>
            <w:proofErr w:type="spellStart"/>
            <w:r>
              <w:rPr>
                <w:rFonts w:ascii="Times New Roman" w:hAnsi="Times New Roman"/>
                <w:i/>
                <w:color w:val="000000"/>
              </w:rPr>
              <w:t>this</w:t>
            </w:r>
            <w:proofErr w:type="spellEnd"/>
            <w:r w:rsidRPr="001048E2">
              <w:rPr>
                <w:rFonts w:ascii="Times New Roman" w:hAnsi="Times New Roman"/>
                <w:color w:val="000000"/>
              </w:rPr>
              <w:t xml:space="preserve"> – </w:t>
            </w:r>
            <w:proofErr w:type="spellStart"/>
            <w:r>
              <w:rPr>
                <w:rFonts w:ascii="Times New Roman" w:hAnsi="Times New Roman"/>
                <w:i/>
                <w:color w:val="000000"/>
              </w:rPr>
              <w:t>these</w:t>
            </w:r>
            <w:proofErr w:type="spellEnd"/>
          </w:p>
        </w:tc>
      </w:tr>
      <w:tr w:rsidR="004A440C" w:rsidRPr="001048E2" w14:paraId="2BEFC80A" w14:textId="77777777" w:rsidTr="007A7570">
        <w:trPr>
          <w:trHeight w:val="144"/>
        </w:trPr>
        <w:tc>
          <w:tcPr>
            <w:tcW w:w="1880" w:type="dxa"/>
            <w:tcMar>
              <w:top w:w="50" w:type="dxa"/>
              <w:left w:w="100" w:type="dxa"/>
            </w:tcMar>
            <w:vAlign w:val="center"/>
          </w:tcPr>
          <w:p w14:paraId="37F5150D" w14:textId="77777777" w:rsidR="004A440C" w:rsidRDefault="004A440C" w:rsidP="005C7F19">
            <w:pPr>
              <w:spacing w:after="0" w:line="240" w:lineRule="auto"/>
              <w:ind w:left="365"/>
              <w:jc w:val="center"/>
            </w:pPr>
            <w:r>
              <w:rPr>
                <w:rFonts w:ascii="Times New Roman" w:hAnsi="Times New Roman"/>
                <w:color w:val="000000"/>
              </w:rPr>
              <w:t>2.4.17</w:t>
            </w:r>
          </w:p>
        </w:tc>
        <w:tc>
          <w:tcPr>
            <w:tcW w:w="11971" w:type="dxa"/>
            <w:tcMar>
              <w:top w:w="50" w:type="dxa"/>
              <w:left w:w="100" w:type="dxa"/>
            </w:tcMar>
            <w:vAlign w:val="center"/>
          </w:tcPr>
          <w:p w14:paraId="50356851" w14:textId="77777777" w:rsidR="004A440C" w:rsidRPr="001048E2" w:rsidRDefault="004A440C" w:rsidP="005C7F19">
            <w:pPr>
              <w:spacing w:after="0" w:line="240" w:lineRule="auto"/>
              <w:ind w:left="365"/>
              <w:jc w:val="both"/>
            </w:pPr>
            <w:r w:rsidRPr="001048E2">
              <w:rPr>
                <w:rFonts w:ascii="Times New Roman" w:hAnsi="Times New Roman"/>
                <w:color w:val="000000"/>
              </w:rPr>
              <w:t>Распознавать и употреблять в устной и письменной речи количественные числительные (</w:t>
            </w:r>
            <w:proofErr w:type="gramStart"/>
            <w:r w:rsidRPr="001048E2">
              <w:rPr>
                <w:rFonts w:ascii="Times New Roman" w:hAnsi="Times New Roman"/>
                <w:color w:val="000000"/>
              </w:rPr>
              <w:t>1 – 12</w:t>
            </w:r>
            <w:proofErr w:type="gramEnd"/>
            <w:r w:rsidRPr="001048E2">
              <w:rPr>
                <w:rFonts w:ascii="Times New Roman" w:hAnsi="Times New Roman"/>
                <w:color w:val="000000"/>
              </w:rPr>
              <w:t>)</w:t>
            </w:r>
          </w:p>
        </w:tc>
      </w:tr>
      <w:tr w:rsidR="004A440C" w:rsidRPr="001048E2" w14:paraId="450CCD6E" w14:textId="77777777" w:rsidTr="007A7570">
        <w:trPr>
          <w:trHeight w:val="144"/>
        </w:trPr>
        <w:tc>
          <w:tcPr>
            <w:tcW w:w="1880" w:type="dxa"/>
            <w:tcMar>
              <w:top w:w="50" w:type="dxa"/>
              <w:left w:w="100" w:type="dxa"/>
            </w:tcMar>
            <w:vAlign w:val="center"/>
          </w:tcPr>
          <w:p w14:paraId="28D9EE97" w14:textId="77777777" w:rsidR="004A440C" w:rsidRDefault="004A440C" w:rsidP="005C7F19">
            <w:pPr>
              <w:spacing w:after="0" w:line="240" w:lineRule="auto"/>
              <w:ind w:left="365"/>
              <w:jc w:val="center"/>
            </w:pPr>
            <w:r>
              <w:rPr>
                <w:rFonts w:ascii="Times New Roman" w:hAnsi="Times New Roman"/>
                <w:color w:val="000000"/>
              </w:rPr>
              <w:t>2.4.18</w:t>
            </w:r>
          </w:p>
        </w:tc>
        <w:tc>
          <w:tcPr>
            <w:tcW w:w="11971" w:type="dxa"/>
            <w:tcMar>
              <w:top w:w="50" w:type="dxa"/>
              <w:left w:w="100" w:type="dxa"/>
            </w:tcMar>
            <w:vAlign w:val="center"/>
          </w:tcPr>
          <w:p w14:paraId="4BA2F138" w14:textId="77777777" w:rsidR="004A440C" w:rsidRPr="001048E2" w:rsidRDefault="004A440C" w:rsidP="005C7F19">
            <w:pPr>
              <w:spacing w:after="0" w:line="240" w:lineRule="auto"/>
              <w:ind w:left="365"/>
              <w:jc w:val="both"/>
            </w:pPr>
            <w:r w:rsidRPr="001048E2">
              <w:rPr>
                <w:rFonts w:ascii="Times New Roman" w:hAnsi="Times New Roman"/>
                <w:color w:val="000000"/>
              </w:rPr>
              <w:t xml:space="preserve">Распознавать и употреблять в устной и письменной речи вопросительные слова </w:t>
            </w:r>
            <w:proofErr w:type="spellStart"/>
            <w:r>
              <w:rPr>
                <w:rFonts w:ascii="Times New Roman" w:hAnsi="Times New Roman"/>
                <w:i/>
                <w:color w:val="000000"/>
              </w:rPr>
              <w:t>who</w:t>
            </w:r>
            <w:proofErr w:type="spellEnd"/>
            <w:r w:rsidRPr="001048E2">
              <w:rPr>
                <w:rFonts w:ascii="Times New Roman" w:hAnsi="Times New Roman"/>
                <w:color w:val="000000"/>
              </w:rPr>
              <w:t xml:space="preserve">, </w:t>
            </w:r>
            <w:proofErr w:type="spellStart"/>
            <w:r>
              <w:rPr>
                <w:rFonts w:ascii="Times New Roman" w:hAnsi="Times New Roman"/>
                <w:i/>
                <w:color w:val="000000"/>
              </w:rPr>
              <w:t>what</w:t>
            </w:r>
            <w:proofErr w:type="spellEnd"/>
            <w:r w:rsidRPr="001048E2">
              <w:rPr>
                <w:rFonts w:ascii="Times New Roman" w:hAnsi="Times New Roman"/>
                <w:color w:val="000000"/>
              </w:rPr>
              <w:t xml:space="preserve">, </w:t>
            </w:r>
            <w:proofErr w:type="spellStart"/>
            <w:r>
              <w:rPr>
                <w:rFonts w:ascii="Times New Roman" w:hAnsi="Times New Roman"/>
                <w:i/>
                <w:color w:val="000000"/>
              </w:rPr>
              <w:t>how</w:t>
            </w:r>
            <w:proofErr w:type="spellEnd"/>
            <w:r w:rsidRPr="001048E2">
              <w:rPr>
                <w:rFonts w:ascii="Times New Roman" w:hAnsi="Times New Roman"/>
                <w:color w:val="000000"/>
              </w:rPr>
              <w:t xml:space="preserve">, </w:t>
            </w:r>
            <w:proofErr w:type="spellStart"/>
            <w:r>
              <w:rPr>
                <w:rFonts w:ascii="Times New Roman" w:hAnsi="Times New Roman"/>
                <w:i/>
                <w:color w:val="000000"/>
              </w:rPr>
              <w:t>where</w:t>
            </w:r>
            <w:proofErr w:type="spellEnd"/>
            <w:r w:rsidRPr="001048E2">
              <w:rPr>
                <w:rFonts w:ascii="Times New Roman" w:hAnsi="Times New Roman"/>
                <w:color w:val="000000"/>
              </w:rPr>
              <w:t xml:space="preserve">, </w:t>
            </w:r>
            <w:proofErr w:type="spellStart"/>
            <w:r>
              <w:rPr>
                <w:rFonts w:ascii="Times New Roman" w:hAnsi="Times New Roman"/>
                <w:i/>
                <w:color w:val="000000"/>
              </w:rPr>
              <w:t>how</w:t>
            </w:r>
            <w:proofErr w:type="spellEnd"/>
            <w:r w:rsidRPr="001048E2">
              <w:rPr>
                <w:rFonts w:ascii="Times New Roman" w:hAnsi="Times New Roman"/>
                <w:i/>
                <w:color w:val="000000"/>
              </w:rPr>
              <w:t xml:space="preserve"> </w:t>
            </w:r>
            <w:proofErr w:type="spellStart"/>
            <w:r>
              <w:rPr>
                <w:rFonts w:ascii="Times New Roman" w:hAnsi="Times New Roman"/>
                <w:i/>
                <w:color w:val="000000"/>
              </w:rPr>
              <w:t>many</w:t>
            </w:r>
            <w:proofErr w:type="spellEnd"/>
          </w:p>
        </w:tc>
      </w:tr>
      <w:tr w:rsidR="004A440C" w:rsidRPr="001048E2" w14:paraId="3CD8519A" w14:textId="77777777" w:rsidTr="007A7570">
        <w:trPr>
          <w:trHeight w:val="144"/>
        </w:trPr>
        <w:tc>
          <w:tcPr>
            <w:tcW w:w="1880" w:type="dxa"/>
            <w:tcMar>
              <w:top w:w="50" w:type="dxa"/>
              <w:left w:w="100" w:type="dxa"/>
            </w:tcMar>
            <w:vAlign w:val="center"/>
          </w:tcPr>
          <w:p w14:paraId="1731D7DE" w14:textId="77777777" w:rsidR="004A440C" w:rsidRDefault="004A440C" w:rsidP="005C7F19">
            <w:pPr>
              <w:spacing w:after="0" w:line="240" w:lineRule="auto"/>
              <w:ind w:left="365"/>
              <w:jc w:val="center"/>
            </w:pPr>
            <w:r>
              <w:rPr>
                <w:rFonts w:ascii="Times New Roman" w:hAnsi="Times New Roman"/>
                <w:color w:val="000000"/>
              </w:rPr>
              <w:t>2.4.19</w:t>
            </w:r>
          </w:p>
        </w:tc>
        <w:tc>
          <w:tcPr>
            <w:tcW w:w="11971" w:type="dxa"/>
            <w:tcMar>
              <w:top w:w="50" w:type="dxa"/>
              <w:left w:w="100" w:type="dxa"/>
            </w:tcMar>
            <w:vAlign w:val="center"/>
          </w:tcPr>
          <w:p w14:paraId="6E33307E" w14:textId="77777777" w:rsidR="004A440C" w:rsidRPr="001048E2" w:rsidRDefault="004A440C" w:rsidP="005C7F19">
            <w:pPr>
              <w:spacing w:after="0" w:line="240" w:lineRule="auto"/>
              <w:ind w:left="365"/>
              <w:jc w:val="both"/>
            </w:pPr>
            <w:r w:rsidRPr="001048E2">
              <w:rPr>
                <w:rFonts w:ascii="Times New Roman" w:hAnsi="Times New Roman"/>
                <w:color w:val="000000"/>
              </w:rPr>
              <w:t xml:space="preserve">Распознавать и употреблять в устной и письменной речи предлоги места </w:t>
            </w:r>
            <w:proofErr w:type="spellStart"/>
            <w:r>
              <w:rPr>
                <w:rFonts w:ascii="Times New Roman" w:hAnsi="Times New Roman"/>
                <w:i/>
                <w:color w:val="000000"/>
              </w:rPr>
              <w:t>in</w:t>
            </w:r>
            <w:proofErr w:type="spellEnd"/>
            <w:r w:rsidRPr="001048E2">
              <w:rPr>
                <w:rFonts w:ascii="Times New Roman" w:hAnsi="Times New Roman"/>
                <w:color w:val="000000"/>
              </w:rPr>
              <w:t xml:space="preserve">, </w:t>
            </w:r>
            <w:proofErr w:type="spellStart"/>
            <w:r>
              <w:rPr>
                <w:rFonts w:ascii="Times New Roman" w:hAnsi="Times New Roman"/>
                <w:i/>
                <w:color w:val="000000"/>
              </w:rPr>
              <w:t>on</w:t>
            </w:r>
            <w:proofErr w:type="spellEnd"/>
            <w:r w:rsidRPr="001048E2">
              <w:rPr>
                <w:rFonts w:ascii="Times New Roman" w:hAnsi="Times New Roman"/>
                <w:color w:val="000000"/>
              </w:rPr>
              <w:t xml:space="preserve">, </w:t>
            </w:r>
            <w:proofErr w:type="spellStart"/>
            <w:r>
              <w:rPr>
                <w:rFonts w:ascii="Times New Roman" w:hAnsi="Times New Roman"/>
                <w:i/>
                <w:color w:val="000000"/>
              </w:rPr>
              <w:t>near</w:t>
            </w:r>
            <w:proofErr w:type="spellEnd"/>
            <w:r w:rsidRPr="001048E2">
              <w:rPr>
                <w:rFonts w:ascii="Times New Roman" w:hAnsi="Times New Roman"/>
                <w:color w:val="000000"/>
              </w:rPr>
              <w:t xml:space="preserve">, </w:t>
            </w:r>
            <w:proofErr w:type="spellStart"/>
            <w:r>
              <w:rPr>
                <w:rFonts w:ascii="Times New Roman" w:hAnsi="Times New Roman"/>
                <w:i/>
                <w:color w:val="000000"/>
              </w:rPr>
              <w:t>under</w:t>
            </w:r>
            <w:proofErr w:type="spellEnd"/>
          </w:p>
        </w:tc>
      </w:tr>
      <w:tr w:rsidR="004A440C" w:rsidRPr="001048E2" w14:paraId="1B8F6841" w14:textId="77777777" w:rsidTr="007A7570">
        <w:trPr>
          <w:trHeight w:val="144"/>
        </w:trPr>
        <w:tc>
          <w:tcPr>
            <w:tcW w:w="1880" w:type="dxa"/>
            <w:tcMar>
              <w:top w:w="50" w:type="dxa"/>
              <w:left w:w="100" w:type="dxa"/>
            </w:tcMar>
            <w:vAlign w:val="center"/>
          </w:tcPr>
          <w:p w14:paraId="51BF564A" w14:textId="77777777" w:rsidR="004A440C" w:rsidRDefault="004A440C" w:rsidP="005C7F19">
            <w:pPr>
              <w:spacing w:after="0" w:line="240" w:lineRule="auto"/>
              <w:ind w:left="365"/>
              <w:jc w:val="center"/>
            </w:pPr>
            <w:r>
              <w:rPr>
                <w:rFonts w:ascii="Times New Roman" w:hAnsi="Times New Roman"/>
                <w:color w:val="000000"/>
              </w:rPr>
              <w:t>2.4.20</w:t>
            </w:r>
          </w:p>
        </w:tc>
        <w:tc>
          <w:tcPr>
            <w:tcW w:w="11971" w:type="dxa"/>
            <w:tcMar>
              <w:top w:w="50" w:type="dxa"/>
              <w:left w:w="100" w:type="dxa"/>
            </w:tcMar>
            <w:vAlign w:val="center"/>
          </w:tcPr>
          <w:p w14:paraId="345E2A74" w14:textId="77777777" w:rsidR="004A440C" w:rsidRPr="001048E2" w:rsidRDefault="004A440C" w:rsidP="005C7F19">
            <w:pPr>
              <w:spacing w:after="0" w:line="240" w:lineRule="auto"/>
              <w:ind w:left="365"/>
              <w:jc w:val="both"/>
            </w:pPr>
            <w:r w:rsidRPr="001048E2">
              <w:rPr>
                <w:rFonts w:ascii="Times New Roman" w:hAnsi="Times New Roman"/>
                <w:color w:val="000000"/>
              </w:rPr>
              <w:t xml:space="preserve">Распознавать и употреблять в устной и письменной речи союзы </w:t>
            </w:r>
            <w:proofErr w:type="spellStart"/>
            <w:r>
              <w:rPr>
                <w:rFonts w:ascii="Times New Roman" w:hAnsi="Times New Roman"/>
                <w:i/>
                <w:color w:val="000000"/>
              </w:rPr>
              <w:t>and</w:t>
            </w:r>
            <w:proofErr w:type="spellEnd"/>
            <w:r w:rsidRPr="001048E2">
              <w:rPr>
                <w:rFonts w:ascii="Times New Roman" w:hAnsi="Times New Roman"/>
                <w:color w:val="000000"/>
              </w:rPr>
              <w:t xml:space="preserve"> и </w:t>
            </w:r>
            <w:proofErr w:type="spellStart"/>
            <w:r>
              <w:rPr>
                <w:rFonts w:ascii="Times New Roman" w:hAnsi="Times New Roman"/>
                <w:i/>
                <w:color w:val="000000"/>
              </w:rPr>
              <w:t>but</w:t>
            </w:r>
            <w:proofErr w:type="spellEnd"/>
            <w:r w:rsidRPr="001048E2">
              <w:rPr>
                <w:rFonts w:ascii="Times New Roman" w:hAnsi="Times New Roman"/>
                <w:color w:val="000000"/>
              </w:rPr>
              <w:t xml:space="preserve"> при однородных членах</w:t>
            </w:r>
          </w:p>
        </w:tc>
      </w:tr>
      <w:tr w:rsidR="004A440C" w14:paraId="57D4EEB3" w14:textId="77777777" w:rsidTr="007A7570">
        <w:trPr>
          <w:trHeight w:val="144"/>
        </w:trPr>
        <w:tc>
          <w:tcPr>
            <w:tcW w:w="1880" w:type="dxa"/>
            <w:tcMar>
              <w:top w:w="50" w:type="dxa"/>
              <w:left w:w="100" w:type="dxa"/>
            </w:tcMar>
            <w:vAlign w:val="center"/>
          </w:tcPr>
          <w:p w14:paraId="679F3D5C" w14:textId="77777777" w:rsidR="004A440C" w:rsidRDefault="004A440C" w:rsidP="005C7F19">
            <w:pPr>
              <w:spacing w:after="0" w:line="240" w:lineRule="auto"/>
              <w:ind w:left="365"/>
              <w:jc w:val="center"/>
            </w:pPr>
            <w:r>
              <w:rPr>
                <w:rFonts w:ascii="Times New Roman" w:hAnsi="Times New Roman"/>
                <w:color w:val="000000"/>
              </w:rPr>
              <w:t>3</w:t>
            </w:r>
          </w:p>
        </w:tc>
        <w:tc>
          <w:tcPr>
            <w:tcW w:w="11971" w:type="dxa"/>
            <w:tcMar>
              <w:top w:w="50" w:type="dxa"/>
              <w:left w:w="100" w:type="dxa"/>
            </w:tcMar>
            <w:vAlign w:val="center"/>
          </w:tcPr>
          <w:p w14:paraId="6301D1A7" w14:textId="77777777" w:rsidR="004A440C" w:rsidRDefault="004A440C" w:rsidP="005C7F19">
            <w:pPr>
              <w:spacing w:after="0" w:line="240" w:lineRule="auto"/>
              <w:ind w:left="365"/>
              <w:jc w:val="both"/>
            </w:pPr>
            <w:r>
              <w:rPr>
                <w:rFonts w:ascii="Times New Roman" w:hAnsi="Times New Roman"/>
                <w:color w:val="000000"/>
              </w:rPr>
              <w:t>Социокультурные знания и умения</w:t>
            </w:r>
          </w:p>
        </w:tc>
      </w:tr>
      <w:tr w:rsidR="004A440C" w:rsidRPr="001048E2" w14:paraId="7D1798F6" w14:textId="77777777" w:rsidTr="007A7570">
        <w:trPr>
          <w:trHeight w:val="144"/>
        </w:trPr>
        <w:tc>
          <w:tcPr>
            <w:tcW w:w="1880" w:type="dxa"/>
            <w:tcMar>
              <w:top w:w="50" w:type="dxa"/>
              <w:left w:w="100" w:type="dxa"/>
            </w:tcMar>
            <w:vAlign w:val="center"/>
          </w:tcPr>
          <w:p w14:paraId="1ED62C9C" w14:textId="77777777" w:rsidR="004A440C" w:rsidRDefault="004A440C" w:rsidP="005C7F19">
            <w:pPr>
              <w:spacing w:after="0" w:line="240" w:lineRule="auto"/>
              <w:ind w:left="365"/>
              <w:jc w:val="center"/>
            </w:pPr>
            <w:r>
              <w:rPr>
                <w:rFonts w:ascii="Times New Roman" w:hAnsi="Times New Roman"/>
                <w:color w:val="000000"/>
              </w:rPr>
              <w:t>3.1</w:t>
            </w:r>
          </w:p>
        </w:tc>
        <w:tc>
          <w:tcPr>
            <w:tcW w:w="11971" w:type="dxa"/>
            <w:tcMar>
              <w:top w:w="50" w:type="dxa"/>
              <w:left w:w="100" w:type="dxa"/>
            </w:tcMar>
            <w:vAlign w:val="center"/>
          </w:tcPr>
          <w:p w14:paraId="197A1F83" w14:textId="77777777" w:rsidR="004A440C" w:rsidRPr="001048E2" w:rsidRDefault="004A440C" w:rsidP="005C7F19">
            <w:pPr>
              <w:spacing w:after="0" w:line="240" w:lineRule="auto"/>
              <w:ind w:left="365"/>
              <w:jc w:val="both"/>
            </w:pPr>
            <w:r w:rsidRPr="001048E2">
              <w:rPr>
                <w:rFonts w:ascii="Times New Roman" w:hAnsi="Times New Roman"/>
                <w:color w:val="000000"/>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tc>
      </w:tr>
      <w:tr w:rsidR="004A440C" w:rsidRPr="001048E2" w14:paraId="000CFE1C" w14:textId="77777777" w:rsidTr="007A7570">
        <w:trPr>
          <w:trHeight w:val="144"/>
        </w:trPr>
        <w:tc>
          <w:tcPr>
            <w:tcW w:w="1880" w:type="dxa"/>
            <w:tcMar>
              <w:top w:w="50" w:type="dxa"/>
              <w:left w:w="100" w:type="dxa"/>
            </w:tcMar>
            <w:vAlign w:val="center"/>
          </w:tcPr>
          <w:p w14:paraId="0D54144D" w14:textId="77777777" w:rsidR="004A440C" w:rsidRDefault="004A440C" w:rsidP="005C7F19">
            <w:pPr>
              <w:spacing w:after="0" w:line="240" w:lineRule="auto"/>
              <w:ind w:left="365"/>
              <w:jc w:val="center"/>
            </w:pPr>
            <w:r>
              <w:rPr>
                <w:rFonts w:ascii="Times New Roman" w:hAnsi="Times New Roman"/>
                <w:color w:val="000000"/>
              </w:rPr>
              <w:t>3.2</w:t>
            </w:r>
          </w:p>
        </w:tc>
        <w:tc>
          <w:tcPr>
            <w:tcW w:w="11971" w:type="dxa"/>
            <w:tcMar>
              <w:top w:w="50" w:type="dxa"/>
              <w:left w:w="100" w:type="dxa"/>
            </w:tcMar>
            <w:vAlign w:val="center"/>
          </w:tcPr>
          <w:p w14:paraId="6D9B760F" w14:textId="77777777" w:rsidR="004A440C" w:rsidRPr="001048E2" w:rsidRDefault="004A440C" w:rsidP="005C7F19">
            <w:pPr>
              <w:spacing w:after="0" w:line="240" w:lineRule="auto"/>
              <w:ind w:left="365"/>
              <w:jc w:val="both"/>
            </w:pPr>
            <w:r w:rsidRPr="001048E2">
              <w:rPr>
                <w:rFonts w:ascii="Times New Roman" w:hAnsi="Times New Roman"/>
                <w:color w:val="000000"/>
              </w:rPr>
              <w:t>Знать названия родной страны и страны (стран) изучаемого языка и их столиц</w:t>
            </w:r>
          </w:p>
        </w:tc>
      </w:tr>
    </w:tbl>
    <w:p w14:paraId="0D7D37F0" w14:textId="77777777" w:rsidR="004A440C" w:rsidRPr="001048E2" w:rsidRDefault="004A440C" w:rsidP="005C7F19">
      <w:pPr>
        <w:spacing w:after="0" w:line="240" w:lineRule="auto"/>
        <w:ind w:left="120"/>
      </w:pPr>
    </w:p>
    <w:p w14:paraId="17D7BBC5" w14:textId="77777777" w:rsidR="004A440C" w:rsidRDefault="004A440C" w:rsidP="005C7F19">
      <w:pPr>
        <w:spacing w:before="199" w:after="199" w:line="240" w:lineRule="auto"/>
        <w:ind w:left="120"/>
        <w:jc w:val="center"/>
      </w:pPr>
      <w:r>
        <w:rPr>
          <w:rFonts w:ascii="Times New Roman" w:hAnsi="Times New Roman"/>
          <w:b/>
          <w:color w:val="000000"/>
          <w:sz w:val="28"/>
        </w:rPr>
        <w:t>3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76"/>
        <w:gridCol w:w="7196"/>
      </w:tblGrid>
      <w:tr w:rsidR="004A440C" w:rsidRPr="001048E2" w14:paraId="187F964B" w14:textId="77777777" w:rsidTr="007A7570">
        <w:trPr>
          <w:trHeight w:val="144"/>
        </w:trPr>
        <w:tc>
          <w:tcPr>
            <w:tcW w:w="1880" w:type="dxa"/>
            <w:tcMar>
              <w:top w:w="50" w:type="dxa"/>
              <w:left w:w="100" w:type="dxa"/>
            </w:tcMar>
            <w:vAlign w:val="center"/>
          </w:tcPr>
          <w:p w14:paraId="4A4B43EF" w14:textId="77777777" w:rsidR="004A440C" w:rsidRDefault="004A440C" w:rsidP="005C7F19">
            <w:pPr>
              <w:spacing w:after="0" w:line="240" w:lineRule="auto"/>
              <w:ind w:left="272"/>
            </w:pPr>
            <w:r>
              <w:rPr>
                <w:rFonts w:ascii="Times New Roman" w:hAnsi="Times New Roman"/>
                <w:b/>
                <w:color w:val="000000"/>
              </w:rPr>
              <w:t xml:space="preserve"> Код проверяемого результата </w:t>
            </w:r>
          </w:p>
        </w:tc>
        <w:tc>
          <w:tcPr>
            <w:tcW w:w="11970" w:type="dxa"/>
            <w:tcMar>
              <w:top w:w="50" w:type="dxa"/>
              <w:left w:w="100" w:type="dxa"/>
            </w:tcMar>
            <w:vAlign w:val="center"/>
          </w:tcPr>
          <w:p w14:paraId="447A0787" w14:textId="77777777" w:rsidR="004A440C" w:rsidRPr="001048E2" w:rsidRDefault="004A440C" w:rsidP="005C7F19">
            <w:pPr>
              <w:spacing w:after="0" w:line="240" w:lineRule="auto"/>
              <w:ind w:left="272"/>
            </w:pPr>
            <w:r w:rsidRPr="001048E2">
              <w:rPr>
                <w:rFonts w:ascii="Times New Roman" w:hAnsi="Times New Roman"/>
                <w:b/>
                <w:color w:val="000000"/>
              </w:rPr>
              <w:t xml:space="preserve"> Проверяемые предметные результаты освоения основной образовательной программы начального общего образования </w:t>
            </w:r>
          </w:p>
        </w:tc>
      </w:tr>
      <w:tr w:rsidR="004A440C" w14:paraId="3EB1D123" w14:textId="77777777" w:rsidTr="007A7570">
        <w:trPr>
          <w:trHeight w:val="144"/>
        </w:trPr>
        <w:tc>
          <w:tcPr>
            <w:tcW w:w="1880" w:type="dxa"/>
            <w:tcMar>
              <w:top w:w="50" w:type="dxa"/>
              <w:left w:w="100" w:type="dxa"/>
            </w:tcMar>
            <w:vAlign w:val="center"/>
          </w:tcPr>
          <w:p w14:paraId="71B58353" w14:textId="77777777" w:rsidR="004A440C" w:rsidRDefault="004A440C" w:rsidP="005C7F19">
            <w:pPr>
              <w:spacing w:after="0" w:line="240" w:lineRule="auto"/>
              <w:ind w:left="365"/>
              <w:jc w:val="center"/>
            </w:pPr>
            <w:r>
              <w:rPr>
                <w:rFonts w:ascii="Times New Roman" w:hAnsi="Times New Roman"/>
                <w:color w:val="000000"/>
              </w:rPr>
              <w:t>1</w:t>
            </w:r>
          </w:p>
        </w:tc>
        <w:tc>
          <w:tcPr>
            <w:tcW w:w="11970" w:type="dxa"/>
            <w:tcMar>
              <w:top w:w="50" w:type="dxa"/>
              <w:left w:w="100" w:type="dxa"/>
            </w:tcMar>
            <w:vAlign w:val="center"/>
          </w:tcPr>
          <w:p w14:paraId="5B7BFD50" w14:textId="77777777" w:rsidR="004A440C" w:rsidRDefault="004A440C" w:rsidP="005C7F19">
            <w:pPr>
              <w:spacing w:after="0" w:line="240" w:lineRule="auto"/>
              <w:ind w:left="365"/>
              <w:jc w:val="both"/>
            </w:pPr>
            <w:r>
              <w:rPr>
                <w:rFonts w:ascii="Times New Roman" w:hAnsi="Times New Roman"/>
                <w:color w:val="000000"/>
              </w:rPr>
              <w:t>Коммуникативные умения</w:t>
            </w:r>
          </w:p>
        </w:tc>
      </w:tr>
      <w:tr w:rsidR="004A440C" w14:paraId="638781BF" w14:textId="77777777" w:rsidTr="007A7570">
        <w:trPr>
          <w:trHeight w:val="144"/>
        </w:trPr>
        <w:tc>
          <w:tcPr>
            <w:tcW w:w="1880" w:type="dxa"/>
            <w:tcMar>
              <w:top w:w="50" w:type="dxa"/>
              <w:left w:w="100" w:type="dxa"/>
            </w:tcMar>
            <w:vAlign w:val="center"/>
          </w:tcPr>
          <w:p w14:paraId="46B0F4D8" w14:textId="77777777" w:rsidR="004A440C" w:rsidRDefault="004A440C" w:rsidP="005C7F19">
            <w:pPr>
              <w:spacing w:after="0" w:line="240" w:lineRule="auto"/>
              <w:ind w:left="365"/>
              <w:jc w:val="center"/>
            </w:pPr>
            <w:r>
              <w:rPr>
                <w:rFonts w:ascii="Times New Roman" w:hAnsi="Times New Roman"/>
                <w:i/>
                <w:color w:val="000000"/>
              </w:rPr>
              <w:t>1.1</w:t>
            </w:r>
          </w:p>
        </w:tc>
        <w:tc>
          <w:tcPr>
            <w:tcW w:w="11970" w:type="dxa"/>
            <w:tcMar>
              <w:top w:w="50" w:type="dxa"/>
              <w:left w:w="100" w:type="dxa"/>
            </w:tcMar>
            <w:vAlign w:val="center"/>
          </w:tcPr>
          <w:p w14:paraId="0DADE71A" w14:textId="77777777" w:rsidR="004A440C" w:rsidRDefault="004A440C" w:rsidP="005C7F19">
            <w:pPr>
              <w:spacing w:after="0" w:line="240" w:lineRule="auto"/>
              <w:ind w:left="365"/>
              <w:jc w:val="both"/>
            </w:pPr>
            <w:r>
              <w:rPr>
                <w:rFonts w:ascii="Times New Roman" w:hAnsi="Times New Roman"/>
                <w:i/>
                <w:color w:val="000000"/>
              </w:rPr>
              <w:t>Говорение</w:t>
            </w:r>
          </w:p>
        </w:tc>
      </w:tr>
      <w:tr w:rsidR="004A440C" w14:paraId="12C21955" w14:textId="77777777" w:rsidTr="007A7570">
        <w:trPr>
          <w:trHeight w:val="144"/>
        </w:trPr>
        <w:tc>
          <w:tcPr>
            <w:tcW w:w="1880" w:type="dxa"/>
            <w:tcMar>
              <w:top w:w="50" w:type="dxa"/>
              <w:left w:w="100" w:type="dxa"/>
            </w:tcMar>
            <w:vAlign w:val="center"/>
          </w:tcPr>
          <w:p w14:paraId="60896A28" w14:textId="77777777" w:rsidR="004A440C" w:rsidRDefault="004A440C" w:rsidP="005C7F19">
            <w:pPr>
              <w:spacing w:after="0" w:line="240" w:lineRule="auto"/>
              <w:ind w:left="365"/>
              <w:jc w:val="center"/>
            </w:pPr>
            <w:r>
              <w:rPr>
                <w:rFonts w:ascii="Times New Roman" w:hAnsi="Times New Roman"/>
                <w:color w:val="000000"/>
              </w:rPr>
              <w:t>1.1.1</w:t>
            </w:r>
          </w:p>
        </w:tc>
        <w:tc>
          <w:tcPr>
            <w:tcW w:w="11970" w:type="dxa"/>
            <w:tcMar>
              <w:top w:w="50" w:type="dxa"/>
              <w:left w:w="100" w:type="dxa"/>
            </w:tcMar>
            <w:vAlign w:val="center"/>
          </w:tcPr>
          <w:p w14:paraId="12BA5E58" w14:textId="77777777" w:rsidR="004A440C" w:rsidRDefault="004A440C" w:rsidP="005C7F19">
            <w:pPr>
              <w:spacing w:after="0" w:line="240" w:lineRule="auto"/>
              <w:ind w:left="365"/>
              <w:jc w:val="both"/>
            </w:pPr>
            <w:r>
              <w:rPr>
                <w:rFonts w:ascii="Times New Roman" w:hAnsi="Times New Roman"/>
                <w:color w:val="000000"/>
              </w:rPr>
              <w:t>Диалогическая речь</w:t>
            </w:r>
          </w:p>
        </w:tc>
      </w:tr>
      <w:tr w:rsidR="004A440C" w:rsidRPr="001048E2" w14:paraId="2780E5D1" w14:textId="77777777" w:rsidTr="007A7570">
        <w:trPr>
          <w:trHeight w:val="144"/>
        </w:trPr>
        <w:tc>
          <w:tcPr>
            <w:tcW w:w="1880" w:type="dxa"/>
            <w:tcMar>
              <w:top w:w="50" w:type="dxa"/>
              <w:left w:w="100" w:type="dxa"/>
            </w:tcMar>
            <w:vAlign w:val="center"/>
          </w:tcPr>
          <w:p w14:paraId="3B5290AB" w14:textId="77777777" w:rsidR="004A440C" w:rsidRDefault="004A440C" w:rsidP="005C7F19">
            <w:pPr>
              <w:spacing w:after="0" w:line="240" w:lineRule="auto"/>
              <w:ind w:left="365"/>
              <w:jc w:val="center"/>
            </w:pPr>
            <w:r>
              <w:rPr>
                <w:rFonts w:ascii="Times New Roman" w:hAnsi="Times New Roman"/>
                <w:color w:val="000000"/>
              </w:rPr>
              <w:t>1.1.1.1</w:t>
            </w:r>
          </w:p>
        </w:tc>
        <w:tc>
          <w:tcPr>
            <w:tcW w:w="11970" w:type="dxa"/>
            <w:tcMar>
              <w:top w:w="50" w:type="dxa"/>
              <w:left w:w="100" w:type="dxa"/>
            </w:tcMar>
            <w:vAlign w:val="center"/>
          </w:tcPr>
          <w:p w14:paraId="6984D233" w14:textId="77777777" w:rsidR="004A440C" w:rsidRPr="001048E2" w:rsidRDefault="004A440C" w:rsidP="005C7F19">
            <w:pPr>
              <w:spacing w:after="0" w:line="240" w:lineRule="auto"/>
              <w:ind w:left="365"/>
              <w:jc w:val="both"/>
            </w:pPr>
            <w:r w:rsidRPr="001048E2">
              <w:rPr>
                <w:rFonts w:ascii="Times New Roman" w:hAnsi="Times New Roman"/>
                <w:color w:val="000000"/>
              </w:rPr>
              <w:t>Вести диалог этикетного характера в стандартных ситуациях неофициального общения с вербальными и (или) зрительными опорами с соблюдением правил речевого этикета, принятых в стране (странах) изучаемого языка в рамках изучаемой тематики (не менее 4 реплик со стороны каждого собеседника)</w:t>
            </w:r>
          </w:p>
        </w:tc>
      </w:tr>
      <w:tr w:rsidR="004A440C" w:rsidRPr="001048E2" w14:paraId="55DBB51F" w14:textId="77777777" w:rsidTr="007A7570">
        <w:trPr>
          <w:trHeight w:val="144"/>
        </w:trPr>
        <w:tc>
          <w:tcPr>
            <w:tcW w:w="1880" w:type="dxa"/>
            <w:tcMar>
              <w:top w:w="50" w:type="dxa"/>
              <w:left w:w="100" w:type="dxa"/>
            </w:tcMar>
            <w:vAlign w:val="center"/>
          </w:tcPr>
          <w:p w14:paraId="16FD3CFF" w14:textId="77777777" w:rsidR="004A440C" w:rsidRDefault="004A440C" w:rsidP="005C7F19">
            <w:pPr>
              <w:spacing w:after="0" w:line="240" w:lineRule="auto"/>
              <w:ind w:left="365"/>
              <w:jc w:val="center"/>
            </w:pPr>
            <w:r>
              <w:rPr>
                <w:rFonts w:ascii="Times New Roman" w:hAnsi="Times New Roman"/>
                <w:color w:val="000000"/>
              </w:rPr>
              <w:t>1.1.1.2</w:t>
            </w:r>
          </w:p>
        </w:tc>
        <w:tc>
          <w:tcPr>
            <w:tcW w:w="11970" w:type="dxa"/>
            <w:tcMar>
              <w:top w:w="50" w:type="dxa"/>
              <w:left w:w="100" w:type="dxa"/>
            </w:tcMar>
            <w:vAlign w:val="center"/>
          </w:tcPr>
          <w:p w14:paraId="0C19D3B6" w14:textId="77777777" w:rsidR="004A440C" w:rsidRPr="001048E2" w:rsidRDefault="004A440C" w:rsidP="005C7F19">
            <w:pPr>
              <w:spacing w:after="0" w:line="240" w:lineRule="auto"/>
              <w:ind w:left="365"/>
              <w:jc w:val="both"/>
            </w:pPr>
            <w:r w:rsidRPr="001048E2">
              <w:rPr>
                <w:rFonts w:ascii="Times New Roman" w:hAnsi="Times New Roman"/>
                <w:color w:val="000000"/>
              </w:rPr>
              <w:t xml:space="preserve">Вести диалог-расспрос в стандартных ситуациях неофициального общения с вербальными и (или) зрительными опорами с соблюдением правил речевого этикета, принятых в </w:t>
            </w:r>
            <w:r w:rsidRPr="001048E2">
              <w:rPr>
                <w:rFonts w:ascii="Times New Roman" w:hAnsi="Times New Roman"/>
                <w:color w:val="000000"/>
              </w:rPr>
              <w:lastRenderedPageBreak/>
              <w:t>стране (странах) изучаемого языка в рамках изучаемой тематики (не менее 4 реплик со стороны каждого собеседника)</w:t>
            </w:r>
          </w:p>
        </w:tc>
      </w:tr>
      <w:tr w:rsidR="004A440C" w:rsidRPr="001048E2" w14:paraId="1DE3F621" w14:textId="77777777" w:rsidTr="007A7570">
        <w:trPr>
          <w:trHeight w:val="144"/>
        </w:trPr>
        <w:tc>
          <w:tcPr>
            <w:tcW w:w="1880" w:type="dxa"/>
            <w:tcMar>
              <w:top w:w="50" w:type="dxa"/>
              <w:left w:w="100" w:type="dxa"/>
            </w:tcMar>
            <w:vAlign w:val="center"/>
          </w:tcPr>
          <w:p w14:paraId="68C05574" w14:textId="77777777" w:rsidR="004A440C" w:rsidRDefault="004A440C" w:rsidP="005C7F19">
            <w:pPr>
              <w:spacing w:after="0" w:line="240" w:lineRule="auto"/>
              <w:ind w:left="365"/>
              <w:jc w:val="center"/>
            </w:pPr>
            <w:r>
              <w:rPr>
                <w:rFonts w:ascii="Times New Roman" w:hAnsi="Times New Roman"/>
                <w:color w:val="000000"/>
              </w:rPr>
              <w:lastRenderedPageBreak/>
              <w:t>1.1.1.3</w:t>
            </w:r>
          </w:p>
        </w:tc>
        <w:tc>
          <w:tcPr>
            <w:tcW w:w="11970" w:type="dxa"/>
            <w:tcMar>
              <w:top w:w="50" w:type="dxa"/>
              <w:left w:w="100" w:type="dxa"/>
            </w:tcMar>
            <w:vAlign w:val="center"/>
          </w:tcPr>
          <w:p w14:paraId="359B3243" w14:textId="77777777" w:rsidR="004A440C" w:rsidRPr="001048E2" w:rsidRDefault="004A440C" w:rsidP="005C7F19">
            <w:pPr>
              <w:spacing w:after="0" w:line="240" w:lineRule="auto"/>
              <w:ind w:left="365"/>
              <w:jc w:val="both"/>
            </w:pPr>
            <w:r w:rsidRPr="001048E2">
              <w:rPr>
                <w:rFonts w:ascii="Times New Roman" w:hAnsi="Times New Roman"/>
                <w:color w:val="000000"/>
              </w:rPr>
              <w:t>Вести диалог-побуждение на основе вербальных и (или) зрительных опор с соблюдением правил речевого этикета, принятых в стране (странах) изучаемого языка (не менее 4 реплик со стороны каждого собеседника)</w:t>
            </w:r>
          </w:p>
        </w:tc>
      </w:tr>
      <w:tr w:rsidR="004A440C" w14:paraId="4BEEE169" w14:textId="77777777" w:rsidTr="007A7570">
        <w:trPr>
          <w:trHeight w:val="144"/>
        </w:trPr>
        <w:tc>
          <w:tcPr>
            <w:tcW w:w="1880" w:type="dxa"/>
            <w:tcMar>
              <w:top w:w="50" w:type="dxa"/>
              <w:left w:w="100" w:type="dxa"/>
            </w:tcMar>
            <w:vAlign w:val="center"/>
          </w:tcPr>
          <w:p w14:paraId="4D6615E5" w14:textId="77777777" w:rsidR="004A440C" w:rsidRDefault="004A440C" w:rsidP="005C7F19">
            <w:pPr>
              <w:spacing w:after="0" w:line="240" w:lineRule="auto"/>
              <w:ind w:left="365"/>
              <w:jc w:val="center"/>
            </w:pPr>
            <w:r>
              <w:rPr>
                <w:rFonts w:ascii="Times New Roman" w:hAnsi="Times New Roman"/>
                <w:color w:val="000000"/>
              </w:rPr>
              <w:t>1.1.2</w:t>
            </w:r>
          </w:p>
        </w:tc>
        <w:tc>
          <w:tcPr>
            <w:tcW w:w="11970" w:type="dxa"/>
            <w:tcMar>
              <w:top w:w="50" w:type="dxa"/>
              <w:left w:w="100" w:type="dxa"/>
            </w:tcMar>
            <w:vAlign w:val="center"/>
          </w:tcPr>
          <w:p w14:paraId="6062DE16" w14:textId="77777777" w:rsidR="004A440C" w:rsidRDefault="004A440C" w:rsidP="005C7F19">
            <w:pPr>
              <w:spacing w:after="0" w:line="240" w:lineRule="auto"/>
              <w:ind w:left="365"/>
              <w:jc w:val="both"/>
            </w:pPr>
            <w:r>
              <w:rPr>
                <w:rFonts w:ascii="Times New Roman" w:hAnsi="Times New Roman"/>
                <w:color w:val="000000"/>
              </w:rPr>
              <w:t>Монологическая речь</w:t>
            </w:r>
          </w:p>
        </w:tc>
      </w:tr>
      <w:tr w:rsidR="004A440C" w:rsidRPr="001048E2" w14:paraId="137ED929" w14:textId="77777777" w:rsidTr="007A7570">
        <w:trPr>
          <w:trHeight w:val="144"/>
        </w:trPr>
        <w:tc>
          <w:tcPr>
            <w:tcW w:w="1880" w:type="dxa"/>
            <w:tcMar>
              <w:top w:w="50" w:type="dxa"/>
              <w:left w:w="100" w:type="dxa"/>
            </w:tcMar>
            <w:vAlign w:val="center"/>
          </w:tcPr>
          <w:p w14:paraId="264A56CF" w14:textId="77777777" w:rsidR="004A440C" w:rsidRDefault="004A440C" w:rsidP="005C7F19">
            <w:pPr>
              <w:spacing w:after="0" w:line="240" w:lineRule="auto"/>
              <w:ind w:left="365"/>
              <w:jc w:val="center"/>
            </w:pPr>
            <w:r>
              <w:rPr>
                <w:rFonts w:ascii="Times New Roman" w:hAnsi="Times New Roman"/>
                <w:color w:val="000000"/>
              </w:rPr>
              <w:t>1.1.2.1</w:t>
            </w:r>
          </w:p>
        </w:tc>
        <w:tc>
          <w:tcPr>
            <w:tcW w:w="11970" w:type="dxa"/>
            <w:tcMar>
              <w:top w:w="50" w:type="dxa"/>
              <w:left w:w="100" w:type="dxa"/>
            </w:tcMar>
            <w:vAlign w:val="center"/>
          </w:tcPr>
          <w:p w14:paraId="0CF0F8A0" w14:textId="77777777" w:rsidR="004A440C" w:rsidRPr="001048E2" w:rsidRDefault="004A440C" w:rsidP="005C7F19">
            <w:pPr>
              <w:spacing w:after="0" w:line="240" w:lineRule="auto"/>
              <w:ind w:left="365"/>
              <w:jc w:val="both"/>
            </w:pPr>
            <w:r w:rsidRPr="001048E2">
              <w:rPr>
                <w:rFonts w:ascii="Times New Roman" w:hAnsi="Times New Roman"/>
                <w:color w:val="000000"/>
              </w:rPr>
              <w:t>Создавать устное связное монологическое высказывание-описание с вербальными и (или) зрительными опорами в рамках изучаемой тематики (объёмом не менее 4 фраз)</w:t>
            </w:r>
          </w:p>
        </w:tc>
      </w:tr>
      <w:tr w:rsidR="004A440C" w:rsidRPr="001048E2" w14:paraId="34C32C88" w14:textId="77777777" w:rsidTr="007A7570">
        <w:trPr>
          <w:trHeight w:val="144"/>
        </w:trPr>
        <w:tc>
          <w:tcPr>
            <w:tcW w:w="1880" w:type="dxa"/>
            <w:tcMar>
              <w:top w:w="50" w:type="dxa"/>
              <w:left w:w="100" w:type="dxa"/>
            </w:tcMar>
            <w:vAlign w:val="center"/>
          </w:tcPr>
          <w:p w14:paraId="045DB4DE" w14:textId="77777777" w:rsidR="004A440C" w:rsidRDefault="004A440C" w:rsidP="005C7F19">
            <w:pPr>
              <w:spacing w:after="0" w:line="240" w:lineRule="auto"/>
              <w:ind w:left="365"/>
              <w:jc w:val="center"/>
            </w:pPr>
            <w:r>
              <w:rPr>
                <w:rFonts w:ascii="Times New Roman" w:hAnsi="Times New Roman"/>
                <w:color w:val="000000"/>
              </w:rPr>
              <w:t>1.1.2.2</w:t>
            </w:r>
          </w:p>
        </w:tc>
        <w:tc>
          <w:tcPr>
            <w:tcW w:w="11970" w:type="dxa"/>
            <w:tcMar>
              <w:top w:w="50" w:type="dxa"/>
              <w:left w:w="100" w:type="dxa"/>
            </w:tcMar>
            <w:vAlign w:val="center"/>
          </w:tcPr>
          <w:p w14:paraId="19F05A41" w14:textId="77777777" w:rsidR="004A440C" w:rsidRPr="001048E2" w:rsidRDefault="004A440C" w:rsidP="005C7F19">
            <w:pPr>
              <w:spacing w:after="0" w:line="240" w:lineRule="auto"/>
              <w:ind w:left="365"/>
              <w:jc w:val="both"/>
            </w:pPr>
            <w:r w:rsidRPr="001048E2">
              <w:rPr>
                <w:rFonts w:ascii="Times New Roman" w:hAnsi="Times New Roman"/>
                <w:color w:val="000000"/>
              </w:rPr>
              <w:t>Создавать устное связное монологическое высказывание-повествование (рассказ) с вербальными и (или) зрительными опорами в рамках изучаемой тематики (объёмом не менее 4 фраз)</w:t>
            </w:r>
          </w:p>
        </w:tc>
      </w:tr>
      <w:tr w:rsidR="004A440C" w:rsidRPr="001048E2" w14:paraId="70EB5C98" w14:textId="77777777" w:rsidTr="007A7570">
        <w:trPr>
          <w:trHeight w:val="144"/>
        </w:trPr>
        <w:tc>
          <w:tcPr>
            <w:tcW w:w="1880" w:type="dxa"/>
            <w:tcMar>
              <w:top w:w="50" w:type="dxa"/>
              <w:left w:w="100" w:type="dxa"/>
            </w:tcMar>
            <w:vAlign w:val="center"/>
          </w:tcPr>
          <w:p w14:paraId="3E902ABC" w14:textId="77777777" w:rsidR="004A440C" w:rsidRDefault="004A440C" w:rsidP="005C7F19">
            <w:pPr>
              <w:spacing w:after="0" w:line="240" w:lineRule="auto"/>
              <w:ind w:left="365"/>
              <w:jc w:val="center"/>
            </w:pPr>
            <w:r>
              <w:rPr>
                <w:rFonts w:ascii="Times New Roman" w:hAnsi="Times New Roman"/>
                <w:color w:val="000000"/>
              </w:rPr>
              <w:t>1.1.2.3</w:t>
            </w:r>
          </w:p>
        </w:tc>
        <w:tc>
          <w:tcPr>
            <w:tcW w:w="11970" w:type="dxa"/>
            <w:tcMar>
              <w:top w:w="50" w:type="dxa"/>
              <w:left w:w="100" w:type="dxa"/>
            </w:tcMar>
            <w:vAlign w:val="center"/>
          </w:tcPr>
          <w:p w14:paraId="3BC43328" w14:textId="77777777" w:rsidR="004A440C" w:rsidRPr="001048E2" w:rsidRDefault="004A440C" w:rsidP="005C7F19">
            <w:pPr>
              <w:spacing w:after="0" w:line="240" w:lineRule="auto"/>
              <w:ind w:left="365"/>
              <w:jc w:val="both"/>
            </w:pPr>
            <w:r w:rsidRPr="001048E2">
              <w:rPr>
                <w:rFonts w:ascii="Times New Roman" w:hAnsi="Times New Roman"/>
                <w:color w:val="000000"/>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tc>
      </w:tr>
      <w:tr w:rsidR="004A440C" w14:paraId="029098D4" w14:textId="77777777" w:rsidTr="007A7570">
        <w:trPr>
          <w:trHeight w:val="144"/>
        </w:trPr>
        <w:tc>
          <w:tcPr>
            <w:tcW w:w="1880" w:type="dxa"/>
            <w:tcMar>
              <w:top w:w="50" w:type="dxa"/>
              <w:left w:w="100" w:type="dxa"/>
            </w:tcMar>
            <w:vAlign w:val="center"/>
          </w:tcPr>
          <w:p w14:paraId="104C35F9" w14:textId="77777777" w:rsidR="004A440C" w:rsidRDefault="004A440C" w:rsidP="005C7F19">
            <w:pPr>
              <w:spacing w:after="0" w:line="240" w:lineRule="auto"/>
              <w:ind w:left="365"/>
              <w:jc w:val="center"/>
            </w:pPr>
            <w:r>
              <w:rPr>
                <w:rFonts w:ascii="Times New Roman" w:hAnsi="Times New Roman"/>
                <w:i/>
                <w:color w:val="000000"/>
              </w:rPr>
              <w:t>1.2</w:t>
            </w:r>
          </w:p>
        </w:tc>
        <w:tc>
          <w:tcPr>
            <w:tcW w:w="11970" w:type="dxa"/>
            <w:tcMar>
              <w:top w:w="50" w:type="dxa"/>
              <w:left w:w="100" w:type="dxa"/>
            </w:tcMar>
            <w:vAlign w:val="center"/>
          </w:tcPr>
          <w:p w14:paraId="56BF4395" w14:textId="77777777" w:rsidR="004A440C" w:rsidRDefault="004A440C" w:rsidP="005C7F19">
            <w:pPr>
              <w:spacing w:after="0" w:line="240" w:lineRule="auto"/>
              <w:ind w:left="365"/>
              <w:jc w:val="both"/>
            </w:pPr>
            <w:r>
              <w:rPr>
                <w:rFonts w:ascii="Times New Roman" w:hAnsi="Times New Roman"/>
                <w:i/>
                <w:color w:val="000000"/>
              </w:rPr>
              <w:t>Аудирование</w:t>
            </w:r>
          </w:p>
        </w:tc>
      </w:tr>
      <w:tr w:rsidR="004A440C" w:rsidRPr="001048E2" w14:paraId="6D48B12C" w14:textId="77777777" w:rsidTr="007A7570">
        <w:trPr>
          <w:trHeight w:val="144"/>
        </w:trPr>
        <w:tc>
          <w:tcPr>
            <w:tcW w:w="1880" w:type="dxa"/>
            <w:tcMar>
              <w:top w:w="50" w:type="dxa"/>
              <w:left w:w="100" w:type="dxa"/>
            </w:tcMar>
            <w:vAlign w:val="center"/>
          </w:tcPr>
          <w:p w14:paraId="0043AD80" w14:textId="77777777" w:rsidR="004A440C" w:rsidRDefault="004A440C" w:rsidP="005C7F19">
            <w:pPr>
              <w:spacing w:after="0" w:line="240" w:lineRule="auto"/>
              <w:ind w:left="365"/>
              <w:jc w:val="center"/>
            </w:pPr>
            <w:r>
              <w:rPr>
                <w:rFonts w:ascii="Times New Roman" w:hAnsi="Times New Roman"/>
                <w:color w:val="000000"/>
              </w:rPr>
              <w:t>1.2.1</w:t>
            </w:r>
          </w:p>
        </w:tc>
        <w:tc>
          <w:tcPr>
            <w:tcW w:w="11970" w:type="dxa"/>
            <w:tcMar>
              <w:top w:w="50" w:type="dxa"/>
              <w:left w:w="100" w:type="dxa"/>
            </w:tcMar>
            <w:vAlign w:val="center"/>
          </w:tcPr>
          <w:p w14:paraId="3F63A89F" w14:textId="77777777" w:rsidR="004A440C" w:rsidRPr="001048E2" w:rsidRDefault="004A440C" w:rsidP="005C7F19">
            <w:pPr>
              <w:spacing w:after="0" w:line="240" w:lineRule="auto"/>
              <w:ind w:left="365"/>
              <w:jc w:val="both"/>
            </w:pPr>
            <w:r w:rsidRPr="001048E2">
              <w:rPr>
                <w:rFonts w:ascii="Times New Roman" w:hAnsi="Times New Roman"/>
                <w:color w:val="000000"/>
              </w:rPr>
              <w:t>Воспринимать на слух и понимать речь учителя и других обучающихся, вербально (невербально) реагировать на услышанное</w:t>
            </w:r>
          </w:p>
        </w:tc>
      </w:tr>
      <w:tr w:rsidR="004A440C" w:rsidRPr="001048E2" w14:paraId="6352D117" w14:textId="77777777" w:rsidTr="007A7570">
        <w:trPr>
          <w:trHeight w:val="144"/>
        </w:trPr>
        <w:tc>
          <w:tcPr>
            <w:tcW w:w="1880" w:type="dxa"/>
            <w:tcMar>
              <w:top w:w="50" w:type="dxa"/>
              <w:left w:w="100" w:type="dxa"/>
            </w:tcMar>
            <w:vAlign w:val="center"/>
          </w:tcPr>
          <w:p w14:paraId="18C1D7A1" w14:textId="77777777" w:rsidR="004A440C" w:rsidRDefault="004A440C" w:rsidP="005C7F19">
            <w:pPr>
              <w:spacing w:after="0" w:line="240" w:lineRule="auto"/>
              <w:ind w:left="365"/>
              <w:jc w:val="center"/>
            </w:pPr>
            <w:r>
              <w:rPr>
                <w:rFonts w:ascii="Times New Roman" w:hAnsi="Times New Roman"/>
                <w:color w:val="000000"/>
              </w:rPr>
              <w:t>1.2.2</w:t>
            </w:r>
          </w:p>
        </w:tc>
        <w:tc>
          <w:tcPr>
            <w:tcW w:w="11970" w:type="dxa"/>
            <w:tcMar>
              <w:top w:w="50" w:type="dxa"/>
              <w:left w:w="100" w:type="dxa"/>
            </w:tcMar>
            <w:vAlign w:val="center"/>
          </w:tcPr>
          <w:p w14:paraId="5F79EBAA" w14:textId="77777777" w:rsidR="004A440C" w:rsidRPr="001048E2" w:rsidRDefault="004A440C" w:rsidP="005C7F19">
            <w:pPr>
              <w:spacing w:after="0" w:line="240" w:lineRule="auto"/>
              <w:ind w:left="365"/>
              <w:jc w:val="both"/>
            </w:pPr>
            <w:r w:rsidRPr="001048E2">
              <w:rPr>
                <w:rFonts w:ascii="Times New Roman" w:hAnsi="Times New Roman"/>
                <w:color w:val="000000"/>
              </w:rPr>
              <w:t>Воспринимать на слух и понимать основное содержание учебных текстов,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4A440C" w:rsidRPr="001048E2" w14:paraId="00C0C31E" w14:textId="77777777" w:rsidTr="007A7570">
        <w:trPr>
          <w:trHeight w:val="144"/>
        </w:trPr>
        <w:tc>
          <w:tcPr>
            <w:tcW w:w="1880" w:type="dxa"/>
            <w:tcMar>
              <w:top w:w="50" w:type="dxa"/>
              <w:left w:w="100" w:type="dxa"/>
            </w:tcMar>
            <w:vAlign w:val="center"/>
          </w:tcPr>
          <w:p w14:paraId="7B2C549D" w14:textId="77777777" w:rsidR="004A440C" w:rsidRDefault="004A440C" w:rsidP="005C7F19">
            <w:pPr>
              <w:spacing w:after="0" w:line="240" w:lineRule="auto"/>
              <w:ind w:left="365"/>
              <w:jc w:val="center"/>
            </w:pPr>
            <w:r>
              <w:rPr>
                <w:rFonts w:ascii="Times New Roman" w:hAnsi="Times New Roman"/>
                <w:color w:val="000000"/>
              </w:rPr>
              <w:t>1.2.3</w:t>
            </w:r>
          </w:p>
        </w:tc>
        <w:tc>
          <w:tcPr>
            <w:tcW w:w="11970" w:type="dxa"/>
            <w:tcMar>
              <w:top w:w="50" w:type="dxa"/>
              <w:left w:w="100" w:type="dxa"/>
            </w:tcMar>
            <w:vAlign w:val="center"/>
          </w:tcPr>
          <w:p w14:paraId="6EB71580" w14:textId="77777777" w:rsidR="004A440C" w:rsidRPr="001048E2" w:rsidRDefault="004A440C" w:rsidP="005C7F19">
            <w:pPr>
              <w:spacing w:after="0" w:line="240" w:lineRule="auto"/>
              <w:ind w:left="365"/>
              <w:jc w:val="both"/>
            </w:pPr>
            <w:r w:rsidRPr="001048E2">
              <w:rPr>
                <w:rFonts w:ascii="Times New Roman" w:hAnsi="Times New Roman"/>
                <w:color w:val="000000"/>
              </w:rPr>
              <w:t>Воспринимать на слух и понимать запрашиваемую информацию фактического характера в учебных текстах,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4A440C" w14:paraId="61C3BD7B" w14:textId="77777777" w:rsidTr="007A7570">
        <w:trPr>
          <w:trHeight w:val="144"/>
        </w:trPr>
        <w:tc>
          <w:tcPr>
            <w:tcW w:w="1880" w:type="dxa"/>
            <w:tcMar>
              <w:top w:w="50" w:type="dxa"/>
              <w:left w:w="100" w:type="dxa"/>
            </w:tcMar>
            <w:vAlign w:val="center"/>
          </w:tcPr>
          <w:p w14:paraId="7E0A13DC" w14:textId="77777777" w:rsidR="004A440C" w:rsidRDefault="004A440C" w:rsidP="005C7F19">
            <w:pPr>
              <w:spacing w:after="0" w:line="240" w:lineRule="auto"/>
              <w:ind w:left="365"/>
              <w:jc w:val="center"/>
            </w:pPr>
            <w:r>
              <w:rPr>
                <w:rFonts w:ascii="Times New Roman" w:hAnsi="Times New Roman"/>
                <w:i/>
                <w:color w:val="000000"/>
              </w:rPr>
              <w:t>1.3</w:t>
            </w:r>
          </w:p>
        </w:tc>
        <w:tc>
          <w:tcPr>
            <w:tcW w:w="11970" w:type="dxa"/>
            <w:tcMar>
              <w:top w:w="50" w:type="dxa"/>
              <w:left w:w="100" w:type="dxa"/>
            </w:tcMar>
            <w:vAlign w:val="center"/>
          </w:tcPr>
          <w:p w14:paraId="63A8E771" w14:textId="77777777" w:rsidR="004A440C" w:rsidRDefault="004A440C" w:rsidP="005C7F19">
            <w:pPr>
              <w:spacing w:after="0" w:line="240" w:lineRule="auto"/>
              <w:ind w:left="365"/>
              <w:jc w:val="both"/>
            </w:pPr>
            <w:r>
              <w:rPr>
                <w:rFonts w:ascii="Times New Roman" w:hAnsi="Times New Roman"/>
                <w:i/>
                <w:color w:val="000000"/>
              </w:rPr>
              <w:t>Смысловое чтение</w:t>
            </w:r>
          </w:p>
        </w:tc>
      </w:tr>
      <w:tr w:rsidR="004A440C" w:rsidRPr="001048E2" w14:paraId="3E9DF902" w14:textId="77777777" w:rsidTr="007A7570">
        <w:trPr>
          <w:trHeight w:val="144"/>
        </w:trPr>
        <w:tc>
          <w:tcPr>
            <w:tcW w:w="1880" w:type="dxa"/>
            <w:tcMar>
              <w:top w:w="50" w:type="dxa"/>
              <w:left w:w="100" w:type="dxa"/>
            </w:tcMar>
            <w:vAlign w:val="center"/>
          </w:tcPr>
          <w:p w14:paraId="2D48F2F3" w14:textId="77777777" w:rsidR="004A440C" w:rsidRDefault="004A440C" w:rsidP="005C7F19">
            <w:pPr>
              <w:spacing w:after="0" w:line="240" w:lineRule="auto"/>
              <w:ind w:left="365"/>
              <w:jc w:val="center"/>
            </w:pPr>
            <w:r>
              <w:rPr>
                <w:rFonts w:ascii="Times New Roman" w:hAnsi="Times New Roman"/>
                <w:color w:val="000000"/>
              </w:rPr>
              <w:t>1.3.1</w:t>
            </w:r>
          </w:p>
        </w:tc>
        <w:tc>
          <w:tcPr>
            <w:tcW w:w="11970" w:type="dxa"/>
            <w:tcMar>
              <w:top w:w="50" w:type="dxa"/>
              <w:left w:w="100" w:type="dxa"/>
            </w:tcMar>
            <w:vAlign w:val="center"/>
          </w:tcPr>
          <w:p w14:paraId="629D10E4" w14:textId="77777777" w:rsidR="004A440C" w:rsidRPr="001048E2" w:rsidRDefault="004A440C" w:rsidP="005C7F19">
            <w:pPr>
              <w:spacing w:after="0" w:line="240" w:lineRule="auto"/>
              <w:ind w:left="365"/>
              <w:jc w:val="both"/>
            </w:pPr>
            <w:r w:rsidRPr="001048E2">
              <w:rPr>
                <w:rFonts w:ascii="Times New Roman" w:hAnsi="Times New Roman"/>
                <w:color w:val="000000"/>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tc>
      </w:tr>
      <w:tr w:rsidR="004A440C" w:rsidRPr="001048E2" w14:paraId="69ECED48" w14:textId="77777777" w:rsidTr="007A7570">
        <w:trPr>
          <w:trHeight w:val="144"/>
        </w:trPr>
        <w:tc>
          <w:tcPr>
            <w:tcW w:w="1880" w:type="dxa"/>
            <w:tcMar>
              <w:top w:w="50" w:type="dxa"/>
              <w:left w:w="100" w:type="dxa"/>
            </w:tcMar>
            <w:vAlign w:val="center"/>
          </w:tcPr>
          <w:p w14:paraId="4D669712" w14:textId="77777777" w:rsidR="004A440C" w:rsidRDefault="004A440C" w:rsidP="005C7F19">
            <w:pPr>
              <w:spacing w:after="0" w:line="240" w:lineRule="auto"/>
              <w:ind w:left="365"/>
              <w:jc w:val="center"/>
            </w:pPr>
            <w:r>
              <w:rPr>
                <w:rFonts w:ascii="Times New Roman" w:hAnsi="Times New Roman"/>
                <w:color w:val="000000"/>
              </w:rPr>
              <w:t>1.3.2</w:t>
            </w:r>
          </w:p>
        </w:tc>
        <w:tc>
          <w:tcPr>
            <w:tcW w:w="11970" w:type="dxa"/>
            <w:tcMar>
              <w:top w:w="50" w:type="dxa"/>
              <w:left w:w="100" w:type="dxa"/>
            </w:tcMar>
            <w:vAlign w:val="center"/>
          </w:tcPr>
          <w:p w14:paraId="73BE631B" w14:textId="77777777" w:rsidR="004A440C" w:rsidRPr="001048E2" w:rsidRDefault="004A440C" w:rsidP="005C7F19">
            <w:pPr>
              <w:spacing w:after="0" w:line="240" w:lineRule="auto"/>
              <w:ind w:left="365"/>
              <w:jc w:val="both"/>
            </w:pPr>
            <w:r w:rsidRPr="001048E2">
              <w:rPr>
                <w:rFonts w:ascii="Times New Roman" w:hAnsi="Times New Roman"/>
                <w:color w:val="000000"/>
              </w:rPr>
              <w:t>Читать про себя и понимать запрашиваемую информацию в учебных текстах, содержащих отдельные незнакомые слова, со зрительной опорой и без опоры, а также с использованием языковой, в том числе контекстуальной, догадки (объём текста (текстов) для чтения – до 130 слов)</w:t>
            </w:r>
          </w:p>
        </w:tc>
      </w:tr>
      <w:tr w:rsidR="004A440C" w14:paraId="637531BF" w14:textId="77777777" w:rsidTr="007A7570">
        <w:trPr>
          <w:trHeight w:val="144"/>
        </w:trPr>
        <w:tc>
          <w:tcPr>
            <w:tcW w:w="1880" w:type="dxa"/>
            <w:tcMar>
              <w:top w:w="50" w:type="dxa"/>
              <w:left w:w="100" w:type="dxa"/>
            </w:tcMar>
            <w:vAlign w:val="center"/>
          </w:tcPr>
          <w:p w14:paraId="4157C157" w14:textId="77777777" w:rsidR="004A440C" w:rsidRDefault="004A440C" w:rsidP="005C7F19">
            <w:pPr>
              <w:spacing w:after="0" w:line="240" w:lineRule="auto"/>
              <w:ind w:left="365"/>
              <w:jc w:val="center"/>
            </w:pPr>
            <w:r>
              <w:rPr>
                <w:rFonts w:ascii="Times New Roman" w:hAnsi="Times New Roman"/>
                <w:i/>
                <w:color w:val="000000"/>
              </w:rPr>
              <w:t>1.4</w:t>
            </w:r>
          </w:p>
        </w:tc>
        <w:tc>
          <w:tcPr>
            <w:tcW w:w="11970" w:type="dxa"/>
            <w:tcMar>
              <w:top w:w="50" w:type="dxa"/>
              <w:left w:w="100" w:type="dxa"/>
            </w:tcMar>
            <w:vAlign w:val="center"/>
          </w:tcPr>
          <w:p w14:paraId="5EA10CCE" w14:textId="77777777" w:rsidR="004A440C" w:rsidRDefault="004A440C" w:rsidP="005C7F19">
            <w:pPr>
              <w:spacing w:after="0" w:line="240" w:lineRule="auto"/>
              <w:ind w:left="365"/>
              <w:jc w:val="both"/>
            </w:pPr>
            <w:r>
              <w:rPr>
                <w:rFonts w:ascii="Times New Roman" w:hAnsi="Times New Roman"/>
                <w:i/>
                <w:color w:val="000000"/>
              </w:rPr>
              <w:t>Письмо</w:t>
            </w:r>
          </w:p>
        </w:tc>
      </w:tr>
      <w:tr w:rsidR="004A440C" w:rsidRPr="001048E2" w14:paraId="65DE59A7" w14:textId="77777777" w:rsidTr="007A7570">
        <w:trPr>
          <w:trHeight w:val="144"/>
        </w:trPr>
        <w:tc>
          <w:tcPr>
            <w:tcW w:w="1880" w:type="dxa"/>
            <w:tcMar>
              <w:top w:w="50" w:type="dxa"/>
              <w:left w:w="100" w:type="dxa"/>
            </w:tcMar>
            <w:vAlign w:val="center"/>
          </w:tcPr>
          <w:p w14:paraId="22025058" w14:textId="77777777" w:rsidR="004A440C" w:rsidRDefault="004A440C" w:rsidP="005C7F19">
            <w:pPr>
              <w:spacing w:after="0" w:line="240" w:lineRule="auto"/>
              <w:ind w:left="365"/>
              <w:jc w:val="center"/>
            </w:pPr>
            <w:r>
              <w:rPr>
                <w:rFonts w:ascii="Times New Roman" w:hAnsi="Times New Roman"/>
                <w:color w:val="000000"/>
              </w:rPr>
              <w:t>1.4.1</w:t>
            </w:r>
          </w:p>
        </w:tc>
        <w:tc>
          <w:tcPr>
            <w:tcW w:w="11970" w:type="dxa"/>
            <w:tcMar>
              <w:top w:w="50" w:type="dxa"/>
              <w:left w:w="100" w:type="dxa"/>
            </w:tcMar>
            <w:vAlign w:val="center"/>
          </w:tcPr>
          <w:p w14:paraId="4DD0FF48" w14:textId="77777777" w:rsidR="004A440C" w:rsidRPr="001048E2" w:rsidRDefault="004A440C" w:rsidP="005C7F19">
            <w:pPr>
              <w:spacing w:after="0" w:line="240" w:lineRule="auto"/>
              <w:ind w:left="365"/>
              <w:jc w:val="both"/>
            </w:pPr>
            <w:r w:rsidRPr="001048E2">
              <w:rPr>
                <w:rFonts w:ascii="Times New Roman" w:hAnsi="Times New Roman"/>
                <w:color w:val="000000"/>
              </w:rPr>
              <w:t>Заполнять анкеты и формуляры с указанием личной информации: имя, фамилия, возраст, страна проживания, любимые занятия и другое</w:t>
            </w:r>
          </w:p>
        </w:tc>
      </w:tr>
      <w:tr w:rsidR="004A440C" w:rsidRPr="001048E2" w14:paraId="2862D912" w14:textId="77777777" w:rsidTr="007A7570">
        <w:trPr>
          <w:trHeight w:val="144"/>
        </w:trPr>
        <w:tc>
          <w:tcPr>
            <w:tcW w:w="1880" w:type="dxa"/>
            <w:tcMar>
              <w:top w:w="50" w:type="dxa"/>
              <w:left w:w="100" w:type="dxa"/>
            </w:tcMar>
            <w:vAlign w:val="center"/>
          </w:tcPr>
          <w:p w14:paraId="1E22361C" w14:textId="77777777" w:rsidR="004A440C" w:rsidRDefault="004A440C" w:rsidP="005C7F19">
            <w:pPr>
              <w:spacing w:after="0" w:line="240" w:lineRule="auto"/>
              <w:ind w:left="365"/>
              <w:jc w:val="center"/>
            </w:pPr>
            <w:r>
              <w:rPr>
                <w:rFonts w:ascii="Times New Roman" w:hAnsi="Times New Roman"/>
                <w:color w:val="000000"/>
              </w:rPr>
              <w:t>1.4.2</w:t>
            </w:r>
          </w:p>
        </w:tc>
        <w:tc>
          <w:tcPr>
            <w:tcW w:w="11970" w:type="dxa"/>
            <w:tcMar>
              <w:top w:w="50" w:type="dxa"/>
              <w:left w:w="100" w:type="dxa"/>
            </w:tcMar>
            <w:vAlign w:val="center"/>
          </w:tcPr>
          <w:p w14:paraId="21828CDE" w14:textId="77777777" w:rsidR="004A440C" w:rsidRPr="001048E2" w:rsidRDefault="004A440C" w:rsidP="005C7F19">
            <w:pPr>
              <w:spacing w:after="0" w:line="240" w:lineRule="auto"/>
              <w:ind w:left="365"/>
              <w:jc w:val="both"/>
            </w:pPr>
            <w:r w:rsidRPr="001048E2">
              <w:rPr>
                <w:rFonts w:ascii="Times New Roman" w:hAnsi="Times New Roman"/>
                <w:color w:val="000000"/>
              </w:rPr>
              <w:t>Писать с использованием образца поздравления с праздниками (с днём рождения, Новым годом, Рождеством) с выражением пожеланий</w:t>
            </w:r>
          </w:p>
        </w:tc>
      </w:tr>
      <w:tr w:rsidR="004A440C" w:rsidRPr="001048E2" w14:paraId="05E10DB0" w14:textId="77777777" w:rsidTr="007A7570">
        <w:trPr>
          <w:trHeight w:val="144"/>
        </w:trPr>
        <w:tc>
          <w:tcPr>
            <w:tcW w:w="1880" w:type="dxa"/>
            <w:tcMar>
              <w:top w:w="50" w:type="dxa"/>
              <w:left w:w="100" w:type="dxa"/>
            </w:tcMar>
            <w:vAlign w:val="center"/>
          </w:tcPr>
          <w:p w14:paraId="732E58C2" w14:textId="77777777" w:rsidR="004A440C" w:rsidRDefault="004A440C" w:rsidP="005C7F19">
            <w:pPr>
              <w:spacing w:after="0" w:line="240" w:lineRule="auto"/>
              <w:ind w:left="365"/>
              <w:jc w:val="center"/>
            </w:pPr>
            <w:r>
              <w:rPr>
                <w:rFonts w:ascii="Times New Roman" w:hAnsi="Times New Roman"/>
                <w:color w:val="000000"/>
              </w:rPr>
              <w:lastRenderedPageBreak/>
              <w:t>1.4.3</w:t>
            </w:r>
          </w:p>
        </w:tc>
        <w:tc>
          <w:tcPr>
            <w:tcW w:w="11970" w:type="dxa"/>
            <w:tcMar>
              <w:top w:w="50" w:type="dxa"/>
              <w:left w:w="100" w:type="dxa"/>
            </w:tcMar>
            <w:vAlign w:val="center"/>
          </w:tcPr>
          <w:p w14:paraId="541006C8" w14:textId="77777777" w:rsidR="004A440C" w:rsidRPr="001048E2" w:rsidRDefault="004A440C" w:rsidP="005C7F19">
            <w:pPr>
              <w:spacing w:after="0" w:line="240" w:lineRule="auto"/>
              <w:ind w:left="365"/>
              <w:jc w:val="both"/>
            </w:pPr>
            <w:r w:rsidRPr="001048E2">
              <w:rPr>
                <w:rFonts w:ascii="Times New Roman" w:hAnsi="Times New Roman"/>
                <w:color w:val="000000"/>
              </w:rPr>
              <w:t xml:space="preserve">Создавать подписи к иллюстрациям с пояснением, что на них изображено </w:t>
            </w:r>
          </w:p>
        </w:tc>
      </w:tr>
      <w:tr w:rsidR="004A440C" w14:paraId="5D1999C4" w14:textId="77777777" w:rsidTr="007A7570">
        <w:trPr>
          <w:trHeight w:val="144"/>
        </w:trPr>
        <w:tc>
          <w:tcPr>
            <w:tcW w:w="1880" w:type="dxa"/>
            <w:tcMar>
              <w:top w:w="50" w:type="dxa"/>
              <w:left w:w="100" w:type="dxa"/>
            </w:tcMar>
            <w:vAlign w:val="center"/>
          </w:tcPr>
          <w:p w14:paraId="25D6C30D" w14:textId="77777777" w:rsidR="004A440C" w:rsidRDefault="004A440C" w:rsidP="005C7F19">
            <w:pPr>
              <w:spacing w:after="0" w:line="240" w:lineRule="auto"/>
              <w:ind w:left="365"/>
              <w:jc w:val="center"/>
            </w:pPr>
            <w:r>
              <w:rPr>
                <w:rFonts w:ascii="Times New Roman" w:hAnsi="Times New Roman"/>
                <w:color w:val="000000"/>
              </w:rPr>
              <w:t>2</w:t>
            </w:r>
          </w:p>
        </w:tc>
        <w:tc>
          <w:tcPr>
            <w:tcW w:w="11970" w:type="dxa"/>
            <w:tcMar>
              <w:top w:w="50" w:type="dxa"/>
              <w:left w:w="100" w:type="dxa"/>
            </w:tcMar>
            <w:vAlign w:val="center"/>
          </w:tcPr>
          <w:p w14:paraId="3B058059" w14:textId="77777777" w:rsidR="004A440C" w:rsidRDefault="004A440C" w:rsidP="005C7F19">
            <w:pPr>
              <w:spacing w:after="0" w:line="240" w:lineRule="auto"/>
              <w:ind w:left="365"/>
              <w:jc w:val="both"/>
            </w:pPr>
            <w:r>
              <w:rPr>
                <w:rFonts w:ascii="Times New Roman" w:hAnsi="Times New Roman"/>
                <w:color w:val="000000"/>
              </w:rPr>
              <w:t>Языковые знания и навыки</w:t>
            </w:r>
          </w:p>
        </w:tc>
      </w:tr>
      <w:tr w:rsidR="004A440C" w14:paraId="23725FD6" w14:textId="77777777" w:rsidTr="007A7570">
        <w:trPr>
          <w:trHeight w:val="144"/>
        </w:trPr>
        <w:tc>
          <w:tcPr>
            <w:tcW w:w="1880" w:type="dxa"/>
            <w:tcMar>
              <w:top w:w="50" w:type="dxa"/>
              <w:left w:w="100" w:type="dxa"/>
            </w:tcMar>
            <w:vAlign w:val="center"/>
          </w:tcPr>
          <w:p w14:paraId="3A2CE053" w14:textId="77777777" w:rsidR="004A440C" w:rsidRDefault="004A440C" w:rsidP="005C7F19">
            <w:pPr>
              <w:spacing w:after="0" w:line="240" w:lineRule="auto"/>
              <w:ind w:left="365"/>
              <w:jc w:val="center"/>
            </w:pPr>
            <w:r>
              <w:rPr>
                <w:rFonts w:ascii="Times New Roman" w:hAnsi="Times New Roman"/>
                <w:i/>
                <w:color w:val="000000"/>
              </w:rPr>
              <w:t>2.1</w:t>
            </w:r>
          </w:p>
        </w:tc>
        <w:tc>
          <w:tcPr>
            <w:tcW w:w="11970" w:type="dxa"/>
            <w:tcMar>
              <w:top w:w="50" w:type="dxa"/>
              <w:left w:w="100" w:type="dxa"/>
            </w:tcMar>
            <w:vAlign w:val="center"/>
          </w:tcPr>
          <w:p w14:paraId="66A6AE1C" w14:textId="77777777" w:rsidR="004A440C" w:rsidRDefault="004A440C" w:rsidP="005C7F19">
            <w:pPr>
              <w:spacing w:after="0" w:line="240" w:lineRule="auto"/>
              <w:ind w:left="365"/>
              <w:jc w:val="both"/>
            </w:pPr>
            <w:r>
              <w:rPr>
                <w:rFonts w:ascii="Times New Roman" w:hAnsi="Times New Roman"/>
                <w:i/>
                <w:color w:val="000000"/>
              </w:rPr>
              <w:t>Фонетическая сторона речи</w:t>
            </w:r>
          </w:p>
        </w:tc>
      </w:tr>
      <w:tr w:rsidR="004A440C" w:rsidRPr="001048E2" w14:paraId="78188E6E" w14:textId="77777777" w:rsidTr="007A7570">
        <w:trPr>
          <w:trHeight w:val="144"/>
        </w:trPr>
        <w:tc>
          <w:tcPr>
            <w:tcW w:w="1880" w:type="dxa"/>
            <w:tcMar>
              <w:top w:w="50" w:type="dxa"/>
              <w:left w:w="100" w:type="dxa"/>
            </w:tcMar>
            <w:vAlign w:val="center"/>
          </w:tcPr>
          <w:p w14:paraId="75D34B49" w14:textId="77777777" w:rsidR="004A440C" w:rsidRDefault="004A440C" w:rsidP="005C7F19">
            <w:pPr>
              <w:spacing w:after="0" w:line="240" w:lineRule="auto"/>
              <w:ind w:left="365"/>
              <w:jc w:val="center"/>
            </w:pPr>
            <w:r>
              <w:rPr>
                <w:rFonts w:ascii="Times New Roman" w:hAnsi="Times New Roman"/>
                <w:color w:val="000000"/>
              </w:rPr>
              <w:t>2.1.1</w:t>
            </w:r>
          </w:p>
        </w:tc>
        <w:tc>
          <w:tcPr>
            <w:tcW w:w="11970" w:type="dxa"/>
            <w:tcMar>
              <w:top w:w="50" w:type="dxa"/>
              <w:left w:w="100" w:type="dxa"/>
            </w:tcMar>
            <w:vAlign w:val="center"/>
          </w:tcPr>
          <w:p w14:paraId="45FC38B7" w14:textId="77777777" w:rsidR="004A440C" w:rsidRPr="001048E2" w:rsidRDefault="004A440C" w:rsidP="005C7F19">
            <w:pPr>
              <w:spacing w:after="0" w:line="240" w:lineRule="auto"/>
              <w:ind w:left="365"/>
              <w:jc w:val="both"/>
            </w:pPr>
            <w:r w:rsidRPr="001048E2">
              <w:rPr>
                <w:rFonts w:ascii="Times New Roman" w:hAnsi="Times New Roman"/>
                <w:color w:val="000000"/>
              </w:rPr>
              <w:t xml:space="preserve">Применять правила чтения гласных в третьем типе слога (гласная + </w:t>
            </w:r>
            <w:r>
              <w:rPr>
                <w:rFonts w:ascii="Times New Roman" w:hAnsi="Times New Roman"/>
                <w:i/>
                <w:color w:val="000000"/>
              </w:rPr>
              <w:t>r</w:t>
            </w:r>
            <w:r w:rsidRPr="001048E2">
              <w:rPr>
                <w:rFonts w:ascii="Times New Roman" w:hAnsi="Times New Roman"/>
                <w:color w:val="000000"/>
              </w:rPr>
              <w:t>)</w:t>
            </w:r>
          </w:p>
        </w:tc>
      </w:tr>
      <w:tr w:rsidR="004A440C" w:rsidRPr="001048E2" w14:paraId="04C1B7F6" w14:textId="77777777" w:rsidTr="007A7570">
        <w:trPr>
          <w:trHeight w:val="144"/>
        </w:trPr>
        <w:tc>
          <w:tcPr>
            <w:tcW w:w="1880" w:type="dxa"/>
            <w:tcMar>
              <w:top w:w="50" w:type="dxa"/>
              <w:left w:w="100" w:type="dxa"/>
            </w:tcMar>
            <w:vAlign w:val="center"/>
          </w:tcPr>
          <w:p w14:paraId="611D1CE0" w14:textId="77777777" w:rsidR="004A440C" w:rsidRDefault="004A440C" w:rsidP="005C7F19">
            <w:pPr>
              <w:spacing w:after="0" w:line="240" w:lineRule="auto"/>
              <w:ind w:left="365"/>
              <w:jc w:val="center"/>
            </w:pPr>
            <w:r>
              <w:rPr>
                <w:rFonts w:ascii="Times New Roman" w:hAnsi="Times New Roman"/>
                <w:color w:val="000000"/>
              </w:rPr>
              <w:t>2.1.2</w:t>
            </w:r>
          </w:p>
        </w:tc>
        <w:tc>
          <w:tcPr>
            <w:tcW w:w="11970" w:type="dxa"/>
            <w:tcMar>
              <w:top w:w="50" w:type="dxa"/>
              <w:left w:w="100" w:type="dxa"/>
            </w:tcMar>
            <w:vAlign w:val="center"/>
          </w:tcPr>
          <w:p w14:paraId="34E9B496" w14:textId="77777777" w:rsidR="004A440C" w:rsidRPr="001048E2" w:rsidRDefault="004A440C" w:rsidP="005C7F19">
            <w:pPr>
              <w:spacing w:after="0" w:line="240" w:lineRule="auto"/>
              <w:ind w:left="365"/>
              <w:jc w:val="both"/>
            </w:pPr>
            <w:r w:rsidRPr="001048E2">
              <w:rPr>
                <w:rFonts w:ascii="Times New Roman" w:hAnsi="Times New Roman"/>
                <w:color w:val="000000"/>
              </w:rPr>
              <w:t>Применять правила чтения сложных сочетаний букв (например, -</w:t>
            </w:r>
            <w:proofErr w:type="spellStart"/>
            <w:r>
              <w:rPr>
                <w:rFonts w:ascii="Times New Roman" w:hAnsi="Times New Roman"/>
                <w:i/>
                <w:color w:val="000000"/>
              </w:rPr>
              <w:t>tion</w:t>
            </w:r>
            <w:proofErr w:type="spellEnd"/>
            <w:r w:rsidRPr="001048E2">
              <w:rPr>
                <w:rFonts w:ascii="Times New Roman" w:hAnsi="Times New Roman"/>
                <w:color w:val="000000"/>
              </w:rPr>
              <w:t>, -</w:t>
            </w:r>
            <w:proofErr w:type="spellStart"/>
            <w:r>
              <w:rPr>
                <w:rFonts w:ascii="Times New Roman" w:hAnsi="Times New Roman"/>
                <w:i/>
                <w:color w:val="000000"/>
              </w:rPr>
              <w:t>ight</w:t>
            </w:r>
            <w:proofErr w:type="spellEnd"/>
            <w:r w:rsidRPr="001048E2">
              <w:rPr>
                <w:rFonts w:ascii="Times New Roman" w:hAnsi="Times New Roman"/>
                <w:color w:val="000000"/>
              </w:rPr>
              <w:t>) в односложных, двусложных и многосложных словах (</w:t>
            </w:r>
            <w:proofErr w:type="spellStart"/>
            <w:r>
              <w:rPr>
                <w:rFonts w:ascii="Times New Roman" w:hAnsi="Times New Roman"/>
                <w:i/>
                <w:color w:val="000000"/>
              </w:rPr>
              <w:t>international</w:t>
            </w:r>
            <w:proofErr w:type="spellEnd"/>
            <w:r w:rsidRPr="001048E2">
              <w:rPr>
                <w:rFonts w:ascii="Times New Roman" w:hAnsi="Times New Roman"/>
                <w:color w:val="000000"/>
              </w:rPr>
              <w:t xml:space="preserve">, </w:t>
            </w:r>
            <w:proofErr w:type="spellStart"/>
            <w:r>
              <w:rPr>
                <w:rFonts w:ascii="Times New Roman" w:hAnsi="Times New Roman"/>
                <w:i/>
                <w:color w:val="000000"/>
              </w:rPr>
              <w:t>night</w:t>
            </w:r>
            <w:proofErr w:type="spellEnd"/>
            <w:r w:rsidRPr="001048E2">
              <w:rPr>
                <w:rFonts w:ascii="Times New Roman" w:hAnsi="Times New Roman"/>
                <w:color w:val="000000"/>
              </w:rPr>
              <w:t>)</w:t>
            </w:r>
          </w:p>
        </w:tc>
      </w:tr>
      <w:tr w:rsidR="004A440C" w:rsidRPr="001048E2" w14:paraId="1F89AC40" w14:textId="77777777" w:rsidTr="007A7570">
        <w:trPr>
          <w:trHeight w:val="144"/>
        </w:trPr>
        <w:tc>
          <w:tcPr>
            <w:tcW w:w="1880" w:type="dxa"/>
            <w:tcMar>
              <w:top w:w="50" w:type="dxa"/>
              <w:left w:w="100" w:type="dxa"/>
            </w:tcMar>
            <w:vAlign w:val="center"/>
          </w:tcPr>
          <w:p w14:paraId="16BB0733" w14:textId="77777777" w:rsidR="004A440C" w:rsidRDefault="004A440C" w:rsidP="005C7F19">
            <w:pPr>
              <w:spacing w:after="0" w:line="240" w:lineRule="auto"/>
              <w:ind w:left="365"/>
              <w:jc w:val="center"/>
            </w:pPr>
            <w:r>
              <w:rPr>
                <w:rFonts w:ascii="Times New Roman" w:hAnsi="Times New Roman"/>
                <w:color w:val="000000"/>
              </w:rPr>
              <w:t>2.1.3</w:t>
            </w:r>
          </w:p>
        </w:tc>
        <w:tc>
          <w:tcPr>
            <w:tcW w:w="11970" w:type="dxa"/>
            <w:tcMar>
              <w:top w:w="50" w:type="dxa"/>
              <w:left w:w="100" w:type="dxa"/>
            </w:tcMar>
            <w:vAlign w:val="center"/>
          </w:tcPr>
          <w:p w14:paraId="200FF729" w14:textId="77777777" w:rsidR="004A440C" w:rsidRPr="001048E2" w:rsidRDefault="004A440C" w:rsidP="005C7F19">
            <w:pPr>
              <w:spacing w:after="0" w:line="240" w:lineRule="auto"/>
              <w:ind w:left="365"/>
              <w:jc w:val="both"/>
            </w:pPr>
            <w:r w:rsidRPr="001048E2">
              <w:rPr>
                <w:rFonts w:ascii="Times New Roman" w:hAnsi="Times New Roman"/>
                <w:color w:val="000000"/>
              </w:rPr>
              <w:t>Читать новые слова согласно основным правилам чтения</w:t>
            </w:r>
          </w:p>
        </w:tc>
      </w:tr>
      <w:tr w:rsidR="004A440C" w:rsidRPr="001048E2" w14:paraId="214457DA" w14:textId="77777777" w:rsidTr="007A7570">
        <w:trPr>
          <w:trHeight w:val="144"/>
        </w:trPr>
        <w:tc>
          <w:tcPr>
            <w:tcW w:w="1880" w:type="dxa"/>
            <w:tcMar>
              <w:top w:w="50" w:type="dxa"/>
              <w:left w:w="100" w:type="dxa"/>
            </w:tcMar>
            <w:vAlign w:val="center"/>
          </w:tcPr>
          <w:p w14:paraId="7FA1CA3E" w14:textId="77777777" w:rsidR="004A440C" w:rsidRDefault="004A440C" w:rsidP="005C7F19">
            <w:pPr>
              <w:spacing w:after="0" w:line="240" w:lineRule="auto"/>
              <w:ind w:left="365"/>
              <w:jc w:val="center"/>
            </w:pPr>
            <w:r>
              <w:rPr>
                <w:rFonts w:ascii="Times New Roman" w:hAnsi="Times New Roman"/>
                <w:color w:val="000000"/>
              </w:rPr>
              <w:t>2.1.4</w:t>
            </w:r>
          </w:p>
        </w:tc>
        <w:tc>
          <w:tcPr>
            <w:tcW w:w="11970" w:type="dxa"/>
            <w:tcMar>
              <w:top w:w="50" w:type="dxa"/>
              <w:left w:w="100" w:type="dxa"/>
            </w:tcMar>
            <w:vAlign w:val="center"/>
          </w:tcPr>
          <w:p w14:paraId="7CD8B929" w14:textId="77777777" w:rsidR="004A440C" w:rsidRPr="001048E2" w:rsidRDefault="004A440C" w:rsidP="005C7F19">
            <w:pPr>
              <w:spacing w:after="0" w:line="240" w:lineRule="auto"/>
              <w:ind w:left="365"/>
              <w:jc w:val="both"/>
            </w:pPr>
            <w:r w:rsidRPr="001048E2">
              <w:rPr>
                <w:rFonts w:ascii="Times New Roman" w:hAnsi="Times New Roman"/>
                <w:color w:val="000000"/>
              </w:rPr>
              <w:t xml:space="preserve">Различать на слух и правильно произносить слова и фразы (предложения) с соблюдением их ритмико-интонационных особенностей </w:t>
            </w:r>
          </w:p>
        </w:tc>
      </w:tr>
      <w:tr w:rsidR="004A440C" w14:paraId="5CD689E5" w14:textId="77777777" w:rsidTr="007A7570">
        <w:trPr>
          <w:trHeight w:val="144"/>
        </w:trPr>
        <w:tc>
          <w:tcPr>
            <w:tcW w:w="1880" w:type="dxa"/>
            <w:tcMar>
              <w:top w:w="50" w:type="dxa"/>
              <w:left w:w="100" w:type="dxa"/>
            </w:tcMar>
            <w:vAlign w:val="center"/>
          </w:tcPr>
          <w:p w14:paraId="55EB06B5" w14:textId="77777777" w:rsidR="004A440C" w:rsidRDefault="004A440C" w:rsidP="005C7F19">
            <w:pPr>
              <w:spacing w:after="0" w:line="240" w:lineRule="auto"/>
              <w:ind w:left="365"/>
              <w:jc w:val="center"/>
            </w:pPr>
            <w:r>
              <w:rPr>
                <w:rFonts w:ascii="Times New Roman" w:hAnsi="Times New Roman"/>
                <w:i/>
                <w:color w:val="000000"/>
              </w:rPr>
              <w:t>2.2</w:t>
            </w:r>
          </w:p>
        </w:tc>
        <w:tc>
          <w:tcPr>
            <w:tcW w:w="11970" w:type="dxa"/>
            <w:tcMar>
              <w:top w:w="50" w:type="dxa"/>
              <w:left w:w="100" w:type="dxa"/>
            </w:tcMar>
            <w:vAlign w:val="center"/>
          </w:tcPr>
          <w:p w14:paraId="346D36A8" w14:textId="77777777" w:rsidR="004A440C" w:rsidRDefault="004A440C" w:rsidP="005C7F19">
            <w:pPr>
              <w:spacing w:after="0" w:line="240" w:lineRule="auto"/>
              <w:ind w:left="365"/>
              <w:jc w:val="both"/>
            </w:pPr>
            <w:r>
              <w:rPr>
                <w:rFonts w:ascii="Times New Roman" w:hAnsi="Times New Roman"/>
                <w:i/>
                <w:color w:val="000000"/>
              </w:rPr>
              <w:t>Графика, орфография и пунктуация</w:t>
            </w:r>
          </w:p>
        </w:tc>
      </w:tr>
      <w:tr w:rsidR="004A440C" w14:paraId="0BA8E2F7" w14:textId="77777777" w:rsidTr="007A7570">
        <w:trPr>
          <w:trHeight w:val="144"/>
        </w:trPr>
        <w:tc>
          <w:tcPr>
            <w:tcW w:w="1880" w:type="dxa"/>
            <w:tcMar>
              <w:top w:w="50" w:type="dxa"/>
              <w:left w:w="100" w:type="dxa"/>
            </w:tcMar>
            <w:vAlign w:val="center"/>
          </w:tcPr>
          <w:p w14:paraId="2D74FF3E" w14:textId="77777777" w:rsidR="004A440C" w:rsidRDefault="004A440C" w:rsidP="005C7F19">
            <w:pPr>
              <w:spacing w:after="0" w:line="240" w:lineRule="auto"/>
              <w:ind w:left="365"/>
              <w:jc w:val="center"/>
            </w:pPr>
            <w:r>
              <w:rPr>
                <w:rFonts w:ascii="Times New Roman" w:hAnsi="Times New Roman"/>
                <w:color w:val="000000"/>
              </w:rPr>
              <w:t>2.2.1</w:t>
            </w:r>
          </w:p>
        </w:tc>
        <w:tc>
          <w:tcPr>
            <w:tcW w:w="11970" w:type="dxa"/>
            <w:tcMar>
              <w:top w:w="50" w:type="dxa"/>
              <w:left w:w="100" w:type="dxa"/>
            </w:tcMar>
            <w:vAlign w:val="center"/>
          </w:tcPr>
          <w:p w14:paraId="7C70BA52" w14:textId="77777777" w:rsidR="004A440C" w:rsidRDefault="004A440C" w:rsidP="005C7F19">
            <w:pPr>
              <w:spacing w:after="0" w:line="240" w:lineRule="auto"/>
              <w:ind w:left="365"/>
              <w:jc w:val="both"/>
            </w:pPr>
            <w:r>
              <w:rPr>
                <w:rFonts w:ascii="Times New Roman" w:hAnsi="Times New Roman"/>
                <w:color w:val="000000"/>
              </w:rPr>
              <w:t>Правильно писать изученные слова</w:t>
            </w:r>
          </w:p>
        </w:tc>
      </w:tr>
      <w:tr w:rsidR="004A440C" w:rsidRPr="001048E2" w14:paraId="696B1A6B" w14:textId="77777777" w:rsidTr="007A7570">
        <w:trPr>
          <w:trHeight w:val="144"/>
        </w:trPr>
        <w:tc>
          <w:tcPr>
            <w:tcW w:w="1880" w:type="dxa"/>
            <w:tcMar>
              <w:top w:w="50" w:type="dxa"/>
              <w:left w:w="100" w:type="dxa"/>
            </w:tcMar>
            <w:vAlign w:val="center"/>
          </w:tcPr>
          <w:p w14:paraId="6917C4EA" w14:textId="77777777" w:rsidR="004A440C" w:rsidRDefault="004A440C" w:rsidP="005C7F19">
            <w:pPr>
              <w:spacing w:after="0" w:line="240" w:lineRule="auto"/>
              <w:ind w:left="365"/>
              <w:jc w:val="center"/>
            </w:pPr>
            <w:r>
              <w:rPr>
                <w:rFonts w:ascii="Times New Roman" w:hAnsi="Times New Roman"/>
                <w:color w:val="000000"/>
              </w:rPr>
              <w:t>2.2.2</w:t>
            </w:r>
          </w:p>
        </w:tc>
        <w:tc>
          <w:tcPr>
            <w:tcW w:w="11970" w:type="dxa"/>
            <w:tcMar>
              <w:top w:w="50" w:type="dxa"/>
              <w:left w:w="100" w:type="dxa"/>
            </w:tcMar>
            <w:vAlign w:val="center"/>
          </w:tcPr>
          <w:p w14:paraId="4FEA4522" w14:textId="77777777" w:rsidR="004A440C" w:rsidRPr="001048E2" w:rsidRDefault="004A440C" w:rsidP="005C7F19">
            <w:pPr>
              <w:spacing w:after="0" w:line="240" w:lineRule="auto"/>
              <w:ind w:left="365"/>
              <w:jc w:val="both"/>
            </w:pPr>
            <w:r w:rsidRPr="001048E2">
              <w:rPr>
                <w:rFonts w:ascii="Times New Roman" w:hAnsi="Times New Roman"/>
                <w:color w:val="000000"/>
              </w:rPr>
              <w:t>Правильно расставлять знаки препинания (точку, вопросительный и восклицательный знаки в конце предложения, апостроф)</w:t>
            </w:r>
          </w:p>
        </w:tc>
      </w:tr>
      <w:tr w:rsidR="004A440C" w14:paraId="6B8EB26A" w14:textId="77777777" w:rsidTr="007A7570">
        <w:trPr>
          <w:trHeight w:val="144"/>
        </w:trPr>
        <w:tc>
          <w:tcPr>
            <w:tcW w:w="1880" w:type="dxa"/>
            <w:tcMar>
              <w:top w:w="50" w:type="dxa"/>
              <w:left w:w="100" w:type="dxa"/>
            </w:tcMar>
            <w:vAlign w:val="center"/>
          </w:tcPr>
          <w:p w14:paraId="4CE15862" w14:textId="77777777" w:rsidR="004A440C" w:rsidRDefault="004A440C" w:rsidP="005C7F19">
            <w:pPr>
              <w:spacing w:after="0" w:line="240" w:lineRule="auto"/>
              <w:ind w:left="365"/>
              <w:jc w:val="center"/>
            </w:pPr>
            <w:r>
              <w:rPr>
                <w:rFonts w:ascii="Times New Roman" w:hAnsi="Times New Roman"/>
                <w:i/>
                <w:color w:val="000000"/>
              </w:rPr>
              <w:t>2.3</w:t>
            </w:r>
          </w:p>
        </w:tc>
        <w:tc>
          <w:tcPr>
            <w:tcW w:w="11970" w:type="dxa"/>
            <w:tcMar>
              <w:top w:w="50" w:type="dxa"/>
              <w:left w:w="100" w:type="dxa"/>
            </w:tcMar>
            <w:vAlign w:val="center"/>
          </w:tcPr>
          <w:p w14:paraId="7C087573" w14:textId="77777777" w:rsidR="004A440C" w:rsidRDefault="004A440C" w:rsidP="005C7F19">
            <w:pPr>
              <w:spacing w:after="0" w:line="240" w:lineRule="auto"/>
              <w:ind w:left="365"/>
              <w:jc w:val="both"/>
            </w:pPr>
            <w:r>
              <w:rPr>
                <w:rFonts w:ascii="Times New Roman" w:hAnsi="Times New Roman"/>
                <w:i/>
                <w:color w:val="000000"/>
              </w:rPr>
              <w:t>Лексическая сторона речи</w:t>
            </w:r>
          </w:p>
        </w:tc>
      </w:tr>
      <w:tr w:rsidR="004A440C" w:rsidRPr="001048E2" w14:paraId="06038B91" w14:textId="77777777" w:rsidTr="007A7570">
        <w:trPr>
          <w:trHeight w:val="144"/>
        </w:trPr>
        <w:tc>
          <w:tcPr>
            <w:tcW w:w="1880" w:type="dxa"/>
            <w:tcMar>
              <w:top w:w="50" w:type="dxa"/>
              <w:left w:w="100" w:type="dxa"/>
            </w:tcMar>
            <w:vAlign w:val="center"/>
          </w:tcPr>
          <w:p w14:paraId="5C5F6D3D" w14:textId="77777777" w:rsidR="004A440C" w:rsidRDefault="004A440C" w:rsidP="005C7F19">
            <w:pPr>
              <w:spacing w:after="0" w:line="240" w:lineRule="auto"/>
              <w:ind w:left="365"/>
              <w:jc w:val="center"/>
            </w:pPr>
            <w:r>
              <w:rPr>
                <w:rFonts w:ascii="Times New Roman" w:hAnsi="Times New Roman"/>
                <w:color w:val="000000"/>
              </w:rPr>
              <w:t>2.3.1</w:t>
            </w:r>
          </w:p>
        </w:tc>
        <w:tc>
          <w:tcPr>
            <w:tcW w:w="11970" w:type="dxa"/>
            <w:tcMar>
              <w:top w:w="50" w:type="dxa"/>
              <w:left w:w="100" w:type="dxa"/>
            </w:tcMar>
            <w:vAlign w:val="center"/>
          </w:tcPr>
          <w:p w14:paraId="53EEAA2E" w14:textId="77777777" w:rsidR="004A440C" w:rsidRPr="001048E2" w:rsidRDefault="004A440C" w:rsidP="005C7F19">
            <w:pPr>
              <w:spacing w:after="0" w:line="240" w:lineRule="auto"/>
              <w:ind w:left="365"/>
              <w:jc w:val="both"/>
            </w:pPr>
            <w:r w:rsidRPr="001048E2">
              <w:rPr>
                <w:rFonts w:ascii="Times New Roman" w:hAnsi="Times New Roman"/>
                <w:color w:val="000000"/>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tc>
      </w:tr>
      <w:tr w:rsidR="004A440C" w:rsidRPr="001048E2" w14:paraId="25B5F42A" w14:textId="77777777" w:rsidTr="007A7570">
        <w:trPr>
          <w:trHeight w:val="144"/>
        </w:trPr>
        <w:tc>
          <w:tcPr>
            <w:tcW w:w="1880" w:type="dxa"/>
            <w:tcMar>
              <w:top w:w="50" w:type="dxa"/>
              <w:left w:w="100" w:type="dxa"/>
            </w:tcMar>
            <w:vAlign w:val="center"/>
          </w:tcPr>
          <w:p w14:paraId="510DFFE2" w14:textId="77777777" w:rsidR="004A440C" w:rsidRDefault="004A440C" w:rsidP="005C7F19">
            <w:pPr>
              <w:spacing w:after="0" w:line="240" w:lineRule="auto"/>
              <w:ind w:left="365"/>
              <w:jc w:val="center"/>
            </w:pPr>
            <w:r>
              <w:rPr>
                <w:rFonts w:ascii="Times New Roman" w:hAnsi="Times New Roman"/>
                <w:color w:val="000000"/>
              </w:rPr>
              <w:t>2.3.2</w:t>
            </w:r>
          </w:p>
        </w:tc>
        <w:tc>
          <w:tcPr>
            <w:tcW w:w="11970" w:type="dxa"/>
            <w:tcMar>
              <w:top w:w="50" w:type="dxa"/>
              <w:left w:w="100" w:type="dxa"/>
            </w:tcMar>
            <w:vAlign w:val="center"/>
          </w:tcPr>
          <w:p w14:paraId="211E6283" w14:textId="77777777" w:rsidR="004A440C" w:rsidRPr="001048E2" w:rsidRDefault="004A440C" w:rsidP="005C7F19">
            <w:pPr>
              <w:spacing w:after="0" w:line="240" w:lineRule="auto"/>
              <w:ind w:left="365"/>
              <w:jc w:val="both"/>
            </w:pPr>
            <w:r w:rsidRPr="001048E2">
              <w:rPr>
                <w:rFonts w:ascii="Times New Roman" w:hAnsi="Times New Roman"/>
                <w:color w:val="000000"/>
              </w:rPr>
              <w:t>Распознавать и образовывать родственные слова, образованные с использованием одного из основных способов словообразования – аффиксации (суффиксы числительных -</w:t>
            </w:r>
            <w:proofErr w:type="spellStart"/>
            <w:r>
              <w:rPr>
                <w:rFonts w:ascii="Times New Roman" w:hAnsi="Times New Roman"/>
                <w:i/>
                <w:color w:val="000000"/>
              </w:rPr>
              <w:t>teen</w:t>
            </w:r>
            <w:proofErr w:type="spellEnd"/>
            <w:r w:rsidRPr="001048E2">
              <w:rPr>
                <w:rFonts w:ascii="Times New Roman" w:hAnsi="Times New Roman"/>
                <w:color w:val="000000"/>
              </w:rPr>
              <w:t>, -</w:t>
            </w:r>
            <w:proofErr w:type="spellStart"/>
            <w:r>
              <w:rPr>
                <w:rFonts w:ascii="Times New Roman" w:hAnsi="Times New Roman"/>
                <w:i/>
                <w:color w:val="000000"/>
              </w:rPr>
              <w:t>ty</w:t>
            </w:r>
            <w:proofErr w:type="spellEnd"/>
            <w:r w:rsidRPr="001048E2">
              <w:rPr>
                <w:rFonts w:ascii="Times New Roman" w:hAnsi="Times New Roman"/>
                <w:color w:val="000000"/>
              </w:rPr>
              <w:t>, -</w:t>
            </w:r>
            <w:proofErr w:type="spellStart"/>
            <w:r>
              <w:rPr>
                <w:rFonts w:ascii="Times New Roman" w:hAnsi="Times New Roman"/>
                <w:i/>
                <w:color w:val="000000"/>
              </w:rPr>
              <w:t>th</w:t>
            </w:r>
            <w:proofErr w:type="spellEnd"/>
            <w:r w:rsidRPr="001048E2">
              <w:rPr>
                <w:rFonts w:ascii="Times New Roman" w:hAnsi="Times New Roman"/>
                <w:color w:val="000000"/>
              </w:rPr>
              <w:t>)</w:t>
            </w:r>
          </w:p>
        </w:tc>
      </w:tr>
      <w:tr w:rsidR="004A440C" w:rsidRPr="001048E2" w14:paraId="6CC87CB8" w14:textId="77777777" w:rsidTr="007A7570">
        <w:trPr>
          <w:trHeight w:val="144"/>
        </w:trPr>
        <w:tc>
          <w:tcPr>
            <w:tcW w:w="1880" w:type="dxa"/>
            <w:tcMar>
              <w:top w:w="50" w:type="dxa"/>
              <w:left w:w="100" w:type="dxa"/>
            </w:tcMar>
            <w:vAlign w:val="center"/>
          </w:tcPr>
          <w:p w14:paraId="5064A80E" w14:textId="77777777" w:rsidR="004A440C" w:rsidRDefault="004A440C" w:rsidP="005C7F19">
            <w:pPr>
              <w:spacing w:after="0" w:line="240" w:lineRule="auto"/>
              <w:ind w:left="365"/>
              <w:jc w:val="center"/>
            </w:pPr>
            <w:r>
              <w:rPr>
                <w:rFonts w:ascii="Times New Roman" w:hAnsi="Times New Roman"/>
                <w:color w:val="000000"/>
              </w:rPr>
              <w:t>2.3.3</w:t>
            </w:r>
          </w:p>
        </w:tc>
        <w:tc>
          <w:tcPr>
            <w:tcW w:w="11970" w:type="dxa"/>
            <w:tcMar>
              <w:top w:w="50" w:type="dxa"/>
              <w:left w:w="100" w:type="dxa"/>
            </w:tcMar>
            <w:vAlign w:val="center"/>
          </w:tcPr>
          <w:p w14:paraId="408FEEC9" w14:textId="77777777" w:rsidR="004A440C" w:rsidRPr="001048E2" w:rsidRDefault="004A440C" w:rsidP="005C7F19">
            <w:pPr>
              <w:spacing w:after="0" w:line="240" w:lineRule="auto"/>
              <w:ind w:left="365"/>
              <w:jc w:val="both"/>
            </w:pPr>
            <w:r w:rsidRPr="001048E2">
              <w:rPr>
                <w:rFonts w:ascii="Times New Roman" w:hAnsi="Times New Roman"/>
                <w:color w:val="000000"/>
              </w:rPr>
              <w:t>Распознавать и образовывать родственные слова, образованные с использованием одного из основных способов словообразования – словосложения (</w:t>
            </w:r>
            <w:proofErr w:type="spellStart"/>
            <w:r>
              <w:rPr>
                <w:rFonts w:ascii="Times New Roman" w:hAnsi="Times New Roman"/>
                <w:i/>
                <w:color w:val="000000"/>
              </w:rPr>
              <w:t>football</w:t>
            </w:r>
            <w:proofErr w:type="spellEnd"/>
            <w:r w:rsidRPr="001048E2">
              <w:rPr>
                <w:rFonts w:ascii="Times New Roman" w:hAnsi="Times New Roman"/>
                <w:color w:val="000000"/>
              </w:rPr>
              <w:t xml:space="preserve">, </w:t>
            </w:r>
            <w:proofErr w:type="spellStart"/>
            <w:r>
              <w:rPr>
                <w:rFonts w:ascii="Times New Roman" w:hAnsi="Times New Roman"/>
                <w:i/>
                <w:color w:val="000000"/>
              </w:rPr>
              <w:t>snowman</w:t>
            </w:r>
            <w:proofErr w:type="spellEnd"/>
            <w:r w:rsidRPr="001048E2">
              <w:rPr>
                <w:rFonts w:ascii="Times New Roman" w:hAnsi="Times New Roman"/>
                <w:color w:val="000000"/>
              </w:rPr>
              <w:t xml:space="preserve">) </w:t>
            </w:r>
          </w:p>
        </w:tc>
      </w:tr>
      <w:tr w:rsidR="004A440C" w14:paraId="1E301B48" w14:textId="77777777" w:rsidTr="007A7570">
        <w:trPr>
          <w:trHeight w:val="144"/>
        </w:trPr>
        <w:tc>
          <w:tcPr>
            <w:tcW w:w="1880" w:type="dxa"/>
            <w:tcMar>
              <w:top w:w="50" w:type="dxa"/>
              <w:left w:w="100" w:type="dxa"/>
            </w:tcMar>
            <w:vAlign w:val="center"/>
          </w:tcPr>
          <w:p w14:paraId="626587AB" w14:textId="77777777" w:rsidR="004A440C" w:rsidRDefault="004A440C" w:rsidP="005C7F19">
            <w:pPr>
              <w:spacing w:after="0" w:line="240" w:lineRule="auto"/>
              <w:ind w:left="365"/>
              <w:jc w:val="center"/>
            </w:pPr>
            <w:r>
              <w:rPr>
                <w:rFonts w:ascii="Times New Roman" w:hAnsi="Times New Roman"/>
                <w:i/>
                <w:color w:val="000000"/>
              </w:rPr>
              <w:t>2.4</w:t>
            </w:r>
          </w:p>
        </w:tc>
        <w:tc>
          <w:tcPr>
            <w:tcW w:w="11970" w:type="dxa"/>
            <w:tcMar>
              <w:top w:w="50" w:type="dxa"/>
              <w:left w:w="100" w:type="dxa"/>
            </w:tcMar>
            <w:vAlign w:val="center"/>
          </w:tcPr>
          <w:p w14:paraId="6C128974" w14:textId="77777777" w:rsidR="004A440C" w:rsidRDefault="004A440C" w:rsidP="005C7F19">
            <w:pPr>
              <w:spacing w:after="0" w:line="240" w:lineRule="auto"/>
              <w:ind w:left="365"/>
              <w:jc w:val="both"/>
            </w:pPr>
            <w:r>
              <w:rPr>
                <w:rFonts w:ascii="Times New Roman" w:hAnsi="Times New Roman"/>
                <w:i/>
                <w:color w:val="000000"/>
              </w:rPr>
              <w:t>Грамматическая сторона речи</w:t>
            </w:r>
          </w:p>
        </w:tc>
      </w:tr>
      <w:tr w:rsidR="004A440C" w:rsidRPr="001048E2" w14:paraId="62F12374" w14:textId="77777777" w:rsidTr="007A7570">
        <w:trPr>
          <w:trHeight w:val="144"/>
        </w:trPr>
        <w:tc>
          <w:tcPr>
            <w:tcW w:w="1880" w:type="dxa"/>
            <w:tcMar>
              <w:top w:w="50" w:type="dxa"/>
              <w:left w:w="100" w:type="dxa"/>
            </w:tcMar>
            <w:vAlign w:val="center"/>
          </w:tcPr>
          <w:p w14:paraId="3693619D" w14:textId="77777777" w:rsidR="004A440C" w:rsidRDefault="004A440C" w:rsidP="005C7F19">
            <w:pPr>
              <w:spacing w:after="0" w:line="240" w:lineRule="auto"/>
              <w:ind w:left="365"/>
              <w:jc w:val="center"/>
            </w:pPr>
            <w:r>
              <w:rPr>
                <w:rFonts w:ascii="Times New Roman" w:hAnsi="Times New Roman"/>
                <w:color w:val="000000"/>
              </w:rPr>
              <w:t>2.4.1</w:t>
            </w:r>
          </w:p>
        </w:tc>
        <w:tc>
          <w:tcPr>
            <w:tcW w:w="11970" w:type="dxa"/>
            <w:tcMar>
              <w:top w:w="50" w:type="dxa"/>
              <w:left w:w="100" w:type="dxa"/>
            </w:tcMar>
            <w:vAlign w:val="center"/>
          </w:tcPr>
          <w:p w14:paraId="4F149050" w14:textId="77777777" w:rsidR="004A440C" w:rsidRPr="001048E2" w:rsidRDefault="004A440C" w:rsidP="005C7F19">
            <w:pPr>
              <w:spacing w:after="0" w:line="240" w:lineRule="auto"/>
              <w:ind w:left="365"/>
              <w:jc w:val="both"/>
            </w:pPr>
            <w:r w:rsidRPr="001048E2">
              <w:rPr>
                <w:rFonts w:ascii="Times New Roman" w:hAnsi="Times New Roman"/>
                <w:color w:val="000000"/>
              </w:rPr>
              <w:t>Распознавать и употреблять в устной и письменной речи побудительные предложения в отрицательной форме (</w:t>
            </w:r>
            <w:proofErr w:type="spellStart"/>
            <w:r>
              <w:rPr>
                <w:rFonts w:ascii="Times New Roman" w:hAnsi="Times New Roman"/>
                <w:i/>
                <w:color w:val="000000"/>
              </w:rPr>
              <w:t>Don</w:t>
            </w:r>
            <w:r w:rsidRPr="001048E2">
              <w:rPr>
                <w:rFonts w:ascii="Times New Roman" w:hAnsi="Times New Roman"/>
                <w:i/>
                <w:color w:val="000000"/>
              </w:rPr>
              <w:t>’</w:t>
            </w:r>
            <w:r>
              <w:rPr>
                <w:rFonts w:ascii="Times New Roman" w:hAnsi="Times New Roman"/>
                <w:i/>
                <w:color w:val="000000"/>
              </w:rPr>
              <w:t>t</w:t>
            </w:r>
            <w:proofErr w:type="spellEnd"/>
            <w:r w:rsidRPr="001048E2">
              <w:rPr>
                <w:rFonts w:ascii="Times New Roman" w:hAnsi="Times New Roman"/>
                <w:i/>
                <w:color w:val="000000"/>
              </w:rPr>
              <w:t xml:space="preserve"> </w:t>
            </w:r>
            <w:proofErr w:type="spellStart"/>
            <w:r>
              <w:rPr>
                <w:rFonts w:ascii="Times New Roman" w:hAnsi="Times New Roman"/>
                <w:i/>
                <w:color w:val="000000"/>
              </w:rPr>
              <w:t>talk</w:t>
            </w:r>
            <w:proofErr w:type="spellEnd"/>
            <w:r w:rsidRPr="001048E2">
              <w:rPr>
                <w:rFonts w:ascii="Times New Roman" w:hAnsi="Times New Roman"/>
                <w:i/>
                <w:color w:val="000000"/>
              </w:rPr>
              <w:t xml:space="preserve">, </w:t>
            </w:r>
            <w:proofErr w:type="spellStart"/>
            <w:r>
              <w:rPr>
                <w:rFonts w:ascii="Times New Roman" w:hAnsi="Times New Roman"/>
                <w:i/>
                <w:color w:val="000000"/>
              </w:rPr>
              <w:t>please</w:t>
            </w:r>
            <w:proofErr w:type="spellEnd"/>
            <w:r w:rsidRPr="001048E2">
              <w:rPr>
                <w:rFonts w:ascii="Times New Roman" w:hAnsi="Times New Roman"/>
                <w:i/>
                <w:color w:val="000000"/>
              </w:rPr>
              <w:t>.</w:t>
            </w:r>
            <w:r w:rsidRPr="001048E2">
              <w:rPr>
                <w:rFonts w:ascii="Times New Roman" w:hAnsi="Times New Roman"/>
                <w:color w:val="000000"/>
              </w:rPr>
              <w:t>)</w:t>
            </w:r>
          </w:p>
        </w:tc>
      </w:tr>
      <w:tr w:rsidR="004A440C" w14:paraId="77F60CC8" w14:textId="77777777" w:rsidTr="007A7570">
        <w:trPr>
          <w:trHeight w:val="144"/>
        </w:trPr>
        <w:tc>
          <w:tcPr>
            <w:tcW w:w="1880" w:type="dxa"/>
            <w:tcMar>
              <w:top w:w="50" w:type="dxa"/>
              <w:left w:w="100" w:type="dxa"/>
            </w:tcMar>
            <w:vAlign w:val="center"/>
          </w:tcPr>
          <w:p w14:paraId="57EA038A" w14:textId="77777777" w:rsidR="004A440C" w:rsidRDefault="004A440C" w:rsidP="005C7F19">
            <w:pPr>
              <w:spacing w:after="0" w:line="240" w:lineRule="auto"/>
              <w:ind w:left="365"/>
              <w:jc w:val="center"/>
            </w:pPr>
            <w:r>
              <w:rPr>
                <w:rFonts w:ascii="Times New Roman" w:hAnsi="Times New Roman"/>
                <w:color w:val="000000"/>
              </w:rPr>
              <w:t>2.4.2</w:t>
            </w:r>
          </w:p>
        </w:tc>
        <w:tc>
          <w:tcPr>
            <w:tcW w:w="11970" w:type="dxa"/>
            <w:tcMar>
              <w:top w:w="50" w:type="dxa"/>
              <w:left w:w="100" w:type="dxa"/>
            </w:tcMar>
            <w:vAlign w:val="center"/>
          </w:tcPr>
          <w:p w14:paraId="47969C46" w14:textId="77777777" w:rsidR="004A440C" w:rsidRDefault="004A440C" w:rsidP="005C7F19">
            <w:pPr>
              <w:spacing w:after="0" w:line="240" w:lineRule="auto"/>
              <w:ind w:left="365"/>
              <w:jc w:val="both"/>
            </w:pPr>
            <w:r>
              <w:rPr>
                <w:rFonts w:ascii="Times New Roman" w:hAnsi="Times New Roman"/>
                <w:color w:val="000000"/>
              </w:rPr>
              <w:t xml:space="preserve">Распознавать и употреблять в устной и письменной речи предложения с начальным </w:t>
            </w:r>
            <w:proofErr w:type="spellStart"/>
            <w:r>
              <w:rPr>
                <w:rFonts w:ascii="Times New Roman" w:hAnsi="Times New Roman"/>
                <w:i/>
                <w:color w:val="000000"/>
              </w:rPr>
              <w:t>There</w:t>
            </w:r>
            <w:proofErr w:type="spellEnd"/>
            <w:r>
              <w:rPr>
                <w:rFonts w:ascii="Times New Roman" w:hAnsi="Times New Roman"/>
                <w:i/>
                <w:color w:val="000000"/>
              </w:rPr>
              <w:t xml:space="preserve"> + </w:t>
            </w:r>
            <w:proofErr w:type="spellStart"/>
            <w:r>
              <w:rPr>
                <w:rFonts w:ascii="Times New Roman" w:hAnsi="Times New Roman"/>
                <w:i/>
                <w:color w:val="000000"/>
              </w:rPr>
              <w:t>to</w:t>
            </w:r>
            <w:proofErr w:type="spellEnd"/>
            <w:r>
              <w:rPr>
                <w:rFonts w:ascii="Times New Roman" w:hAnsi="Times New Roman"/>
                <w:i/>
                <w:color w:val="000000"/>
              </w:rPr>
              <w:t xml:space="preserve"> </w:t>
            </w:r>
            <w:proofErr w:type="spellStart"/>
            <w:r>
              <w:rPr>
                <w:rFonts w:ascii="Times New Roman" w:hAnsi="Times New Roman"/>
                <w:i/>
                <w:color w:val="000000"/>
              </w:rPr>
              <w:t>be</w:t>
            </w:r>
            <w:proofErr w:type="spellEnd"/>
            <w:r>
              <w:rPr>
                <w:rFonts w:ascii="Times New Roman" w:hAnsi="Times New Roman"/>
                <w:color w:val="000000"/>
              </w:rPr>
              <w:t xml:space="preserve"> в </w:t>
            </w:r>
            <w:proofErr w:type="spellStart"/>
            <w:r>
              <w:rPr>
                <w:rFonts w:ascii="Times New Roman" w:hAnsi="Times New Roman"/>
                <w:color w:val="000000"/>
              </w:rPr>
              <w:t>Past</w:t>
            </w:r>
            <w:proofErr w:type="spellEnd"/>
            <w:r>
              <w:rPr>
                <w:rFonts w:ascii="Times New Roman" w:hAnsi="Times New Roman"/>
                <w:color w:val="000000"/>
              </w:rPr>
              <w:t xml:space="preserve"> Simple </w:t>
            </w:r>
            <w:proofErr w:type="spellStart"/>
            <w:r>
              <w:rPr>
                <w:rFonts w:ascii="Times New Roman" w:hAnsi="Times New Roman"/>
                <w:color w:val="000000"/>
              </w:rPr>
              <w:t>Tense</w:t>
            </w:r>
            <w:proofErr w:type="spellEnd"/>
            <w:r>
              <w:rPr>
                <w:rFonts w:ascii="Times New Roman" w:hAnsi="Times New Roman"/>
                <w:color w:val="000000"/>
              </w:rPr>
              <w:t xml:space="preserve"> (</w:t>
            </w:r>
            <w:proofErr w:type="spellStart"/>
            <w:r>
              <w:rPr>
                <w:rFonts w:ascii="Times New Roman" w:hAnsi="Times New Roman"/>
                <w:i/>
                <w:color w:val="000000"/>
              </w:rPr>
              <w:t>There</w:t>
            </w:r>
            <w:proofErr w:type="spellEnd"/>
            <w:r>
              <w:rPr>
                <w:rFonts w:ascii="Times New Roman" w:hAnsi="Times New Roman"/>
                <w:i/>
                <w:color w:val="000000"/>
              </w:rPr>
              <w:t xml:space="preserve"> </w:t>
            </w:r>
            <w:proofErr w:type="spellStart"/>
            <w:r>
              <w:rPr>
                <w:rFonts w:ascii="Times New Roman" w:hAnsi="Times New Roman"/>
                <w:i/>
                <w:color w:val="000000"/>
              </w:rPr>
              <w:t>was</w:t>
            </w:r>
            <w:proofErr w:type="spellEnd"/>
            <w:r>
              <w:rPr>
                <w:rFonts w:ascii="Times New Roman" w:hAnsi="Times New Roman"/>
                <w:i/>
                <w:color w:val="000000"/>
              </w:rPr>
              <w:t xml:space="preserve"> a </w:t>
            </w:r>
            <w:proofErr w:type="spellStart"/>
            <w:r>
              <w:rPr>
                <w:rFonts w:ascii="Times New Roman" w:hAnsi="Times New Roman"/>
                <w:i/>
                <w:color w:val="000000"/>
              </w:rPr>
              <w:t>bridge</w:t>
            </w:r>
            <w:proofErr w:type="spellEnd"/>
            <w:r>
              <w:rPr>
                <w:rFonts w:ascii="Times New Roman" w:hAnsi="Times New Roman"/>
                <w:i/>
                <w:color w:val="000000"/>
              </w:rPr>
              <w:t xml:space="preserve"> </w:t>
            </w:r>
            <w:proofErr w:type="spellStart"/>
            <w:r>
              <w:rPr>
                <w:rFonts w:ascii="Times New Roman" w:hAnsi="Times New Roman"/>
                <w:i/>
                <w:color w:val="000000"/>
              </w:rPr>
              <w:t>across</w:t>
            </w:r>
            <w:proofErr w:type="spellEnd"/>
            <w:r>
              <w:rPr>
                <w:rFonts w:ascii="Times New Roman" w:hAnsi="Times New Roman"/>
                <w:i/>
                <w:color w:val="000000"/>
              </w:rPr>
              <w:t xml:space="preserve"> </w:t>
            </w:r>
            <w:proofErr w:type="spellStart"/>
            <w:r>
              <w:rPr>
                <w:rFonts w:ascii="Times New Roman" w:hAnsi="Times New Roman"/>
                <w:i/>
                <w:color w:val="000000"/>
              </w:rPr>
              <w:t>the</w:t>
            </w:r>
            <w:proofErr w:type="spellEnd"/>
            <w:r>
              <w:rPr>
                <w:rFonts w:ascii="Times New Roman" w:hAnsi="Times New Roman"/>
                <w:i/>
                <w:color w:val="000000"/>
              </w:rPr>
              <w:t xml:space="preserve"> </w:t>
            </w:r>
            <w:proofErr w:type="spellStart"/>
            <w:r>
              <w:rPr>
                <w:rFonts w:ascii="Times New Roman" w:hAnsi="Times New Roman"/>
                <w:i/>
                <w:color w:val="000000"/>
              </w:rPr>
              <w:t>river</w:t>
            </w:r>
            <w:proofErr w:type="spellEnd"/>
            <w:r>
              <w:rPr>
                <w:rFonts w:ascii="Times New Roman" w:hAnsi="Times New Roman"/>
                <w:i/>
                <w:color w:val="000000"/>
              </w:rPr>
              <w:t xml:space="preserve">. </w:t>
            </w:r>
            <w:proofErr w:type="spellStart"/>
            <w:r>
              <w:rPr>
                <w:rFonts w:ascii="Times New Roman" w:hAnsi="Times New Roman"/>
                <w:i/>
                <w:color w:val="000000"/>
              </w:rPr>
              <w:t>There</w:t>
            </w:r>
            <w:proofErr w:type="spellEnd"/>
            <w:r>
              <w:rPr>
                <w:rFonts w:ascii="Times New Roman" w:hAnsi="Times New Roman"/>
                <w:i/>
                <w:color w:val="000000"/>
              </w:rPr>
              <w:t xml:space="preserve"> </w:t>
            </w:r>
            <w:proofErr w:type="spellStart"/>
            <w:r>
              <w:rPr>
                <w:rFonts w:ascii="Times New Roman" w:hAnsi="Times New Roman"/>
                <w:i/>
                <w:color w:val="000000"/>
              </w:rPr>
              <w:t>were</w:t>
            </w:r>
            <w:proofErr w:type="spellEnd"/>
            <w:r>
              <w:rPr>
                <w:rFonts w:ascii="Times New Roman" w:hAnsi="Times New Roman"/>
                <w:i/>
                <w:color w:val="000000"/>
              </w:rPr>
              <w:t xml:space="preserve"> </w:t>
            </w:r>
            <w:proofErr w:type="spellStart"/>
            <w:r>
              <w:rPr>
                <w:rFonts w:ascii="Times New Roman" w:hAnsi="Times New Roman"/>
                <w:i/>
                <w:color w:val="000000"/>
              </w:rPr>
              <w:t>mountains</w:t>
            </w:r>
            <w:proofErr w:type="spellEnd"/>
            <w:r>
              <w:rPr>
                <w:rFonts w:ascii="Times New Roman" w:hAnsi="Times New Roman"/>
                <w:i/>
                <w:color w:val="000000"/>
              </w:rPr>
              <w:t xml:space="preserve"> </w:t>
            </w:r>
            <w:proofErr w:type="spellStart"/>
            <w:r>
              <w:rPr>
                <w:rFonts w:ascii="Times New Roman" w:hAnsi="Times New Roman"/>
                <w:i/>
                <w:color w:val="000000"/>
              </w:rPr>
              <w:t>in</w:t>
            </w:r>
            <w:proofErr w:type="spellEnd"/>
            <w:r>
              <w:rPr>
                <w:rFonts w:ascii="Times New Roman" w:hAnsi="Times New Roman"/>
                <w:i/>
                <w:color w:val="000000"/>
              </w:rPr>
              <w:t xml:space="preserve"> </w:t>
            </w:r>
            <w:proofErr w:type="spellStart"/>
            <w:r>
              <w:rPr>
                <w:rFonts w:ascii="Times New Roman" w:hAnsi="Times New Roman"/>
                <w:i/>
                <w:color w:val="000000"/>
              </w:rPr>
              <w:t>the</w:t>
            </w:r>
            <w:proofErr w:type="spellEnd"/>
            <w:r>
              <w:rPr>
                <w:rFonts w:ascii="Times New Roman" w:hAnsi="Times New Roman"/>
                <w:i/>
                <w:color w:val="000000"/>
              </w:rPr>
              <w:t xml:space="preserve"> </w:t>
            </w:r>
            <w:proofErr w:type="spellStart"/>
            <w:r>
              <w:rPr>
                <w:rFonts w:ascii="Times New Roman" w:hAnsi="Times New Roman"/>
                <w:i/>
                <w:color w:val="000000"/>
              </w:rPr>
              <w:t>south</w:t>
            </w:r>
            <w:proofErr w:type="spellEnd"/>
            <w:r>
              <w:rPr>
                <w:rFonts w:ascii="Times New Roman" w:hAnsi="Times New Roman"/>
                <w:i/>
                <w:color w:val="000000"/>
              </w:rPr>
              <w:t>.</w:t>
            </w:r>
            <w:r>
              <w:rPr>
                <w:rFonts w:ascii="Times New Roman" w:hAnsi="Times New Roman"/>
                <w:color w:val="000000"/>
              </w:rPr>
              <w:t>)</w:t>
            </w:r>
          </w:p>
        </w:tc>
      </w:tr>
      <w:tr w:rsidR="004A440C" w:rsidRPr="001048E2" w14:paraId="7146DD91" w14:textId="77777777" w:rsidTr="007A7570">
        <w:trPr>
          <w:trHeight w:val="144"/>
        </w:trPr>
        <w:tc>
          <w:tcPr>
            <w:tcW w:w="1880" w:type="dxa"/>
            <w:tcMar>
              <w:top w:w="50" w:type="dxa"/>
              <w:left w:w="100" w:type="dxa"/>
            </w:tcMar>
            <w:vAlign w:val="center"/>
          </w:tcPr>
          <w:p w14:paraId="35554F51" w14:textId="77777777" w:rsidR="004A440C" w:rsidRDefault="004A440C" w:rsidP="005C7F19">
            <w:pPr>
              <w:spacing w:after="0" w:line="240" w:lineRule="auto"/>
              <w:ind w:left="365"/>
              <w:jc w:val="center"/>
            </w:pPr>
            <w:r>
              <w:rPr>
                <w:rFonts w:ascii="Times New Roman" w:hAnsi="Times New Roman"/>
                <w:color w:val="000000"/>
              </w:rPr>
              <w:t>2.4.3</w:t>
            </w:r>
          </w:p>
        </w:tc>
        <w:tc>
          <w:tcPr>
            <w:tcW w:w="11970" w:type="dxa"/>
            <w:tcMar>
              <w:top w:w="50" w:type="dxa"/>
              <w:left w:w="100" w:type="dxa"/>
            </w:tcMar>
            <w:vAlign w:val="center"/>
          </w:tcPr>
          <w:p w14:paraId="24D0973E" w14:textId="77777777" w:rsidR="004A440C" w:rsidRPr="001048E2" w:rsidRDefault="004A440C" w:rsidP="005C7F19">
            <w:pPr>
              <w:spacing w:after="0" w:line="240" w:lineRule="auto"/>
              <w:ind w:left="365"/>
              <w:jc w:val="both"/>
            </w:pPr>
            <w:r w:rsidRPr="001048E2">
              <w:rPr>
                <w:rFonts w:ascii="Times New Roman" w:hAnsi="Times New Roman"/>
                <w:color w:val="000000"/>
              </w:rPr>
              <w:t xml:space="preserve">Распознавать и употреблять в устной и письменной речи правильные и неправильные глаголы в </w:t>
            </w:r>
            <w:proofErr w:type="spellStart"/>
            <w:r>
              <w:rPr>
                <w:rFonts w:ascii="Times New Roman" w:hAnsi="Times New Roman"/>
                <w:color w:val="000000"/>
              </w:rPr>
              <w:t>Past</w:t>
            </w:r>
            <w:proofErr w:type="spellEnd"/>
            <w:r w:rsidRPr="001048E2">
              <w:rPr>
                <w:rFonts w:ascii="Times New Roman" w:hAnsi="Times New Roman"/>
                <w:color w:val="000000"/>
              </w:rPr>
              <w:t xml:space="preserve"> </w:t>
            </w:r>
            <w:r>
              <w:rPr>
                <w:rFonts w:ascii="Times New Roman" w:hAnsi="Times New Roman"/>
                <w:color w:val="000000"/>
              </w:rPr>
              <w:t>Simple</w:t>
            </w:r>
            <w:r w:rsidRPr="001048E2">
              <w:rPr>
                <w:rFonts w:ascii="Times New Roman" w:hAnsi="Times New Roman"/>
                <w:color w:val="000000"/>
              </w:rPr>
              <w:t xml:space="preserve"> </w:t>
            </w:r>
            <w:proofErr w:type="spellStart"/>
            <w:r>
              <w:rPr>
                <w:rFonts w:ascii="Times New Roman" w:hAnsi="Times New Roman"/>
                <w:color w:val="000000"/>
              </w:rPr>
              <w:t>Tense</w:t>
            </w:r>
            <w:proofErr w:type="spellEnd"/>
            <w:r w:rsidRPr="001048E2">
              <w:rPr>
                <w:rFonts w:ascii="Times New Roman" w:hAnsi="Times New Roman"/>
                <w:color w:val="000000"/>
              </w:rPr>
              <w:t xml:space="preserve"> в повествовательных (утвердительных и отрицательных) и вопросительных (общий и специальный вопросы) предложениях</w:t>
            </w:r>
          </w:p>
        </w:tc>
      </w:tr>
      <w:tr w:rsidR="004A440C" w14:paraId="0A4974D8" w14:textId="77777777" w:rsidTr="007A7570">
        <w:trPr>
          <w:trHeight w:val="144"/>
        </w:trPr>
        <w:tc>
          <w:tcPr>
            <w:tcW w:w="1880" w:type="dxa"/>
            <w:tcMar>
              <w:top w:w="50" w:type="dxa"/>
              <w:left w:w="100" w:type="dxa"/>
            </w:tcMar>
            <w:vAlign w:val="center"/>
          </w:tcPr>
          <w:p w14:paraId="46AEFEC8" w14:textId="77777777" w:rsidR="004A440C" w:rsidRDefault="004A440C" w:rsidP="005C7F19">
            <w:pPr>
              <w:spacing w:after="0" w:line="240" w:lineRule="auto"/>
              <w:ind w:left="365"/>
              <w:jc w:val="center"/>
            </w:pPr>
            <w:r>
              <w:rPr>
                <w:rFonts w:ascii="Times New Roman" w:hAnsi="Times New Roman"/>
                <w:color w:val="000000"/>
              </w:rPr>
              <w:t>2.4.4</w:t>
            </w:r>
          </w:p>
        </w:tc>
        <w:tc>
          <w:tcPr>
            <w:tcW w:w="11970" w:type="dxa"/>
            <w:tcMar>
              <w:top w:w="50" w:type="dxa"/>
              <w:left w:w="100" w:type="dxa"/>
            </w:tcMar>
            <w:vAlign w:val="center"/>
          </w:tcPr>
          <w:p w14:paraId="42712948" w14:textId="77777777" w:rsidR="004A440C" w:rsidRDefault="004A440C" w:rsidP="005C7F19">
            <w:pPr>
              <w:spacing w:after="0" w:line="240" w:lineRule="auto"/>
              <w:ind w:left="365"/>
              <w:jc w:val="both"/>
            </w:pPr>
            <w:r w:rsidRPr="001048E2">
              <w:rPr>
                <w:rFonts w:ascii="Times New Roman" w:hAnsi="Times New Roman"/>
                <w:color w:val="000000"/>
              </w:rPr>
              <w:t xml:space="preserve">Распознавать и употреблять в устной и письменной речи конструкцию </w:t>
            </w:r>
            <w:proofErr w:type="spellStart"/>
            <w:r>
              <w:rPr>
                <w:rFonts w:ascii="Times New Roman" w:hAnsi="Times New Roman"/>
                <w:i/>
                <w:color w:val="000000"/>
              </w:rPr>
              <w:t>I’d</w:t>
            </w:r>
            <w:proofErr w:type="spellEnd"/>
            <w:r>
              <w:rPr>
                <w:rFonts w:ascii="Times New Roman" w:hAnsi="Times New Roman"/>
                <w:i/>
                <w:color w:val="000000"/>
              </w:rPr>
              <w:t xml:space="preserve"> </w:t>
            </w:r>
            <w:proofErr w:type="spellStart"/>
            <w:r>
              <w:rPr>
                <w:rFonts w:ascii="Times New Roman" w:hAnsi="Times New Roman"/>
                <w:i/>
                <w:color w:val="000000"/>
              </w:rPr>
              <w:t>like</w:t>
            </w:r>
            <w:proofErr w:type="spellEnd"/>
            <w:r>
              <w:rPr>
                <w:rFonts w:ascii="Times New Roman" w:hAnsi="Times New Roman"/>
                <w:i/>
                <w:color w:val="000000"/>
              </w:rPr>
              <w:t xml:space="preserve"> </w:t>
            </w:r>
            <w:proofErr w:type="spellStart"/>
            <w:r>
              <w:rPr>
                <w:rFonts w:ascii="Times New Roman" w:hAnsi="Times New Roman"/>
                <w:i/>
                <w:color w:val="000000"/>
              </w:rPr>
              <w:t>to</w:t>
            </w:r>
            <w:proofErr w:type="spellEnd"/>
            <w:r>
              <w:rPr>
                <w:rFonts w:ascii="Times New Roman" w:hAnsi="Times New Roman"/>
                <w:i/>
                <w:color w:val="000000"/>
              </w:rPr>
              <w:t>...</w:t>
            </w:r>
            <w:r>
              <w:rPr>
                <w:rFonts w:ascii="Times New Roman" w:hAnsi="Times New Roman"/>
                <w:color w:val="000000"/>
              </w:rPr>
              <w:t xml:space="preserve"> </w:t>
            </w:r>
          </w:p>
        </w:tc>
      </w:tr>
      <w:tr w:rsidR="004A440C" w:rsidRPr="001048E2" w14:paraId="63A0DA09" w14:textId="77777777" w:rsidTr="007A7570">
        <w:trPr>
          <w:trHeight w:val="144"/>
        </w:trPr>
        <w:tc>
          <w:tcPr>
            <w:tcW w:w="1880" w:type="dxa"/>
            <w:tcMar>
              <w:top w:w="50" w:type="dxa"/>
              <w:left w:w="100" w:type="dxa"/>
            </w:tcMar>
            <w:vAlign w:val="center"/>
          </w:tcPr>
          <w:p w14:paraId="3F143319" w14:textId="77777777" w:rsidR="004A440C" w:rsidRDefault="004A440C" w:rsidP="005C7F19">
            <w:pPr>
              <w:spacing w:after="0" w:line="240" w:lineRule="auto"/>
              <w:ind w:left="365"/>
              <w:jc w:val="center"/>
            </w:pPr>
            <w:r>
              <w:rPr>
                <w:rFonts w:ascii="Times New Roman" w:hAnsi="Times New Roman"/>
                <w:color w:val="000000"/>
              </w:rPr>
              <w:t>2.4.5</w:t>
            </w:r>
          </w:p>
        </w:tc>
        <w:tc>
          <w:tcPr>
            <w:tcW w:w="11970" w:type="dxa"/>
            <w:tcMar>
              <w:top w:w="50" w:type="dxa"/>
              <w:left w:w="100" w:type="dxa"/>
            </w:tcMar>
            <w:vAlign w:val="center"/>
          </w:tcPr>
          <w:p w14:paraId="04F91B81" w14:textId="77777777" w:rsidR="004A440C" w:rsidRPr="001048E2" w:rsidRDefault="004A440C" w:rsidP="005C7F19">
            <w:pPr>
              <w:spacing w:after="0" w:line="240" w:lineRule="auto"/>
              <w:ind w:left="365"/>
              <w:jc w:val="both"/>
            </w:pPr>
            <w:r w:rsidRPr="001048E2">
              <w:rPr>
                <w:rFonts w:ascii="Times New Roman" w:hAnsi="Times New Roman"/>
                <w:color w:val="000000"/>
              </w:rPr>
              <w:t>Распознавать и употреблять в устной и письменной речи конструкции с глаголами на -</w:t>
            </w:r>
            <w:proofErr w:type="spellStart"/>
            <w:r>
              <w:rPr>
                <w:rFonts w:ascii="Times New Roman" w:hAnsi="Times New Roman"/>
                <w:i/>
                <w:color w:val="000000"/>
              </w:rPr>
              <w:t>ing</w:t>
            </w:r>
            <w:proofErr w:type="spellEnd"/>
            <w:r w:rsidRPr="001048E2">
              <w:rPr>
                <w:rFonts w:ascii="Times New Roman" w:hAnsi="Times New Roman"/>
                <w:color w:val="000000"/>
              </w:rPr>
              <w:t xml:space="preserve">: </w:t>
            </w:r>
            <w:proofErr w:type="spellStart"/>
            <w:r>
              <w:rPr>
                <w:rFonts w:ascii="Times New Roman" w:hAnsi="Times New Roman"/>
                <w:i/>
                <w:color w:val="000000"/>
              </w:rPr>
              <w:t>to</w:t>
            </w:r>
            <w:proofErr w:type="spellEnd"/>
            <w:r w:rsidRPr="001048E2">
              <w:rPr>
                <w:rFonts w:ascii="Times New Roman" w:hAnsi="Times New Roman"/>
                <w:i/>
                <w:color w:val="000000"/>
              </w:rPr>
              <w:t xml:space="preserve"> </w:t>
            </w:r>
            <w:proofErr w:type="spellStart"/>
            <w:r>
              <w:rPr>
                <w:rFonts w:ascii="Times New Roman" w:hAnsi="Times New Roman"/>
                <w:i/>
                <w:color w:val="000000"/>
              </w:rPr>
              <w:t>like</w:t>
            </w:r>
            <w:proofErr w:type="spellEnd"/>
            <w:r w:rsidRPr="001048E2">
              <w:rPr>
                <w:rFonts w:ascii="Times New Roman" w:hAnsi="Times New Roman"/>
                <w:i/>
                <w:color w:val="000000"/>
              </w:rPr>
              <w:t>/</w:t>
            </w:r>
            <w:proofErr w:type="spellStart"/>
            <w:r>
              <w:rPr>
                <w:rFonts w:ascii="Times New Roman" w:hAnsi="Times New Roman"/>
                <w:i/>
                <w:color w:val="000000"/>
              </w:rPr>
              <w:t>enjoy</w:t>
            </w:r>
            <w:proofErr w:type="spellEnd"/>
            <w:r w:rsidRPr="001048E2">
              <w:rPr>
                <w:rFonts w:ascii="Times New Roman" w:hAnsi="Times New Roman"/>
                <w:i/>
                <w:color w:val="000000"/>
              </w:rPr>
              <w:t xml:space="preserve"> </w:t>
            </w:r>
            <w:proofErr w:type="spellStart"/>
            <w:r>
              <w:rPr>
                <w:rFonts w:ascii="Times New Roman" w:hAnsi="Times New Roman"/>
                <w:i/>
                <w:color w:val="000000"/>
              </w:rPr>
              <w:t>doing</w:t>
            </w:r>
            <w:proofErr w:type="spellEnd"/>
            <w:r w:rsidRPr="001048E2">
              <w:rPr>
                <w:rFonts w:ascii="Times New Roman" w:hAnsi="Times New Roman"/>
                <w:i/>
                <w:color w:val="000000"/>
              </w:rPr>
              <w:t xml:space="preserve"> </w:t>
            </w:r>
            <w:proofErr w:type="spellStart"/>
            <w:r>
              <w:rPr>
                <w:rFonts w:ascii="Times New Roman" w:hAnsi="Times New Roman"/>
                <w:i/>
                <w:color w:val="000000"/>
              </w:rPr>
              <w:t>smth</w:t>
            </w:r>
            <w:proofErr w:type="spellEnd"/>
            <w:r w:rsidRPr="001048E2">
              <w:rPr>
                <w:rFonts w:ascii="Times New Roman" w:hAnsi="Times New Roman"/>
                <w:i/>
                <w:color w:val="000000"/>
              </w:rPr>
              <w:t xml:space="preserve"> </w:t>
            </w:r>
          </w:p>
        </w:tc>
      </w:tr>
      <w:tr w:rsidR="004A440C" w:rsidRPr="001048E2" w14:paraId="77FDAF99" w14:textId="77777777" w:rsidTr="007A7570">
        <w:trPr>
          <w:trHeight w:val="144"/>
        </w:trPr>
        <w:tc>
          <w:tcPr>
            <w:tcW w:w="1880" w:type="dxa"/>
            <w:tcMar>
              <w:top w:w="50" w:type="dxa"/>
              <w:left w:w="100" w:type="dxa"/>
            </w:tcMar>
            <w:vAlign w:val="center"/>
          </w:tcPr>
          <w:p w14:paraId="2CD971A0" w14:textId="77777777" w:rsidR="004A440C" w:rsidRDefault="004A440C" w:rsidP="005C7F19">
            <w:pPr>
              <w:spacing w:after="0" w:line="240" w:lineRule="auto"/>
              <w:ind w:left="365"/>
              <w:jc w:val="center"/>
            </w:pPr>
            <w:r>
              <w:rPr>
                <w:rFonts w:ascii="Times New Roman" w:hAnsi="Times New Roman"/>
                <w:color w:val="000000"/>
              </w:rPr>
              <w:t>2.4.6</w:t>
            </w:r>
          </w:p>
        </w:tc>
        <w:tc>
          <w:tcPr>
            <w:tcW w:w="11970" w:type="dxa"/>
            <w:tcMar>
              <w:top w:w="50" w:type="dxa"/>
              <w:left w:w="100" w:type="dxa"/>
            </w:tcMar>
            <w:vAlign w:val="center"/>
          </w:tcPr>
          <w:p w14:paraId="2CE8BF3F" w14:textId="77777777" w:rsidR="004A440C" w:rsidRPr="001048E2" w:rsidRDefault="004A440C" w:rsidP="005C7F19">
            <w:pPr>
              <w:spacing w:after="0" w:line="240" w:lineRule="auto"/>
              <w:ind w:left="365"/>
              <w:jc w:val="both"/>
            </w:pPr>
            <w:r w:rsidRPr="001048E2">
              <w:rPr>
                <w:rFonts w:ascii="Times New Roman" w:hAnsi="Times New Roman"/>
                <w:color w:val="000000"/>
              </w:rPr>
              <w:t>Распознавать и употреблять в устной и письменной речи существительные в притяжательном падеже (</w:t>
            </w:r>
            <w:proofErr w:type="spellStart"/>
            <w:r>
              <w:rPr>
                <w:rFonts w:ascii="Times New Roman" w:hAnsi="Times New Roman"/>
                <w:color w:val="000000"/>
              </w:rPr>
              <w:t>Possessive</w:t>
            </w:r>
            <w:proofErr w:type="spellEnd"/>
            <w:r w:rsidRPr="001048E2">
              <w:rPr>
                <w:rFonts w:ascii="Times New Roman" w:hAnsi="Times New Roman"/>
                <w:color w:val="000000"/>
              </w:rPr>
              <w:t xml:space="preserve"> </w:t>
            </w:r>
            <w:r>
              <w:rPr>
                <w:rFonts w:ascii="Times New Roman" w:hAnsi="Times New Roman"/>
                <w:color w:val="000000"/>
              </w:rPr>
              <w:t>Case</w:t>
            </w:r>
            <w:r w:rsidRPr="001048E2">
              <w:rPr>
                <w:rFonts w:ascii="Times New Roman" w:hAnsi="Times New Roman"/>
                <w:color w:val="000000"/>
              </w:rPr>
              <w:t>)</w:t>
            </w:r>
          </w:p>
        </w:tc>
      </w:tr>
      <w:tr w:rsidR="004A440C" w:rsidRPr="001048E2" w14:paraId="189FA52D" w14:textId="77777777" w:rsidTr="007A7570">
        <w:trPr>
          <w:trHeight w:val="144"/>
        </w:trPr>
        <w:tc>
          <w:tcPr>
            <w:tcW w:w="1880" w:type="dxa"/>
            <w:tcMar>
              <w:top w:w="50" w:type="dxa"/>
              <w:left w:w="100" w:type="dxa"/>
            </w:tcMar>
            <w:vAlign w:val="center"/>
          </w:tcPr>
          <w:p w14:paraId="5A466702" w14:textId="77777777" w:rsidR="004A440C" w:rsidRDefault="004A440C" w:rsidP="005C7F19">
            <w:pPr>
              <w:spacing w:after="0" w:line="240" w:lineRule="auto"/>
              <w:ind w:left="365"/>
              <w:jc w:val="center"/>
            </w:pPr>
            <w:r>
              <w:rPr>
                <w:rFonts w:ascii="Times New Roman" w:hAnsi="Times New Roman"/>
                <w:color w:val="000000"/>
              </w:rPr>
              <w:lastRenderedPageBreak/>
              <w:t>2.4.7</w:t>
            </w:r>
          </w:p>
        </w:tc>
        <w:tc>
          <w:tcPr>
            <w:tcW w:w="11970" w:type="dxa"/>
            <w:tcMar>
              <w:top w:w="50" w:type="dxa"/>
              <w:left w:w="100" w:type="dxa"/>
            </w:tcMar>
            <w:vAlign w:val="center"/>
          </w:tcPr>
          <w:p w14:paraId="59EA9D41" w14:textId="77777777" w:rsidR="004A440C" w:rsidRPr="001048E2" w:rsidRDefault="004A440C" w:rsidP="005C7F19">
            <w:pPr>
              <w:spacing w:after="0" w:line="240" w:lineRule="auto"/>
              <w:ind w:left="365"/>
              <w:jc w:val="both"/>
            </w:pPr>
            <w:r w:rsidRPr="001048E2">
              <w:rPr>
                <w:rFonts w:ascii="Times New Roman" w:hAnsi="Times New Roman"/>
                <w:color w:val="000000"/>
              </w:rPr>
              <w:t>Распознавать и употреблять в устной и письменной речи слова, выражающие количество с исчисляемыми и неисчисляемыми существительными (</w:t>
            </w:r>
            <w:proofErr w:type="spellStart"/>
            <w:r>
              <w:rPr>
                <w:rFonts w:ascii="Times New Roman" w:hAnsi="Times New Roman"/>
                <w:i/>
                <w:color w:val="000000"/>
              </w:rPr>
              <w:t>much</w:t>
            </w:r>
            <w:proofErr w:type="spellEnd"/>
            <w:r w:rsidRPr="001048E2">
              <w:rPr>
                <w:rFonts w:ascii="Times New Roman" w:hAnsi="Times New Roman"/>
                <w:i/>
                <w:color w:val="000000"/>
              </w:rPr>
              <w:t xml:space="preserve"> / </w:t>
            </w:r>
            <w:proofErr w:type="spellStart"/>
            <w:r>
              <w:rPr>
                <w:rFonts w:ascii="Times New Roman" w:hAnsi="Times New Roman"/>
                <w:i/>
                <w:color w:val="000000"/>
              </w:rPr>
              <w:t>many</w:t>
            </w:r>
            <w:proofErr w:type="spellEnd"/>
            <w:r w:rsidRPr="001048E2">
              <w:rPr>
                <w:rFonts w:ascii="Times New Roman" w:hAnsi="Times New Roman"/>
                <w:i/>
                <w:color w:val="000000"/>
              </w:rPr>
              <w:t xml:space="preserve"> / </w:t>
            </w:r>
            <w:r>
              <w:rPr>
                <w:rFonts w:ascii="Times New Roman" w:hAnsi="Times New Roman"/>
                <w:i/>
                <w:color w:val="000000"/>
              </w:rPr>
              <w:t>a</w:t>
            </w:r>
            <w:r w:rsidRPr="001048E2">
              <w:rPr>
                <w:rFonts w:ascii="Times New Roman" w:hAnsi="Times New Roman"/>
                <w:i/>
                <w:color w:val="000000"/>
              </w:rPr>
              <w:t xml:space="preserve"> </w:t>
            </w:r>
            <w:proofErr w:type="spellStart"/>
            <w:r>
              <w:rPr>
                <w:rFonts w:ascii="Times New Roman" w:hAnsi="Times New Roman"/>
                <w:i/>
                <w:color w:val="000000"/>
              </w:rPr>
              <w:t>lot</w:t>
            </w:r>
            <w:proofErr w:type="spellEnd"/>
            <w:r w:rsidRPr="001048E2">
              <w:rPr>
                <w:rFonts w:ascii="Times New Roman" w:hAnsi="Times New Roman"/>
                <w:i/>
                <w:color w:val="000000"/>
              </w:rPr>
              <w:t xml:space="preserve"> </w:t>
            </w:r>
            <w:proofErr w:type="spellStart"/>
            <w:r>
              <w:rPr>
                <w:rFonts w:ascii="Times New Roman" w:hAnsi="Times New Roman"/>
                <w:i/>
                <w:color w:val="000000"/>
              </w:rPr>
              <w:t>of</w:t>
            </w:r>
            <w:proofErr w:type="spellEnd"/>
            <w:r w:rsidRPr="001048E2">
              <w:rPr>
                <w:rFonts w:ascii="Times New Roman" w:hAnsi="Times New Roman"/>
                <w:color w:val="000000"/>
              </w:rPr>
              <w:t>)</w:t>
            </w:r>
          </w:p>
        </w:tc>
      </w:tr>
      <w:tr w:rsidR="004A440C" w:rsidRPr="001048E2" w14:paraId="0609BAA5" w14:textId="77777777" w:rsidTr="007A7570">
        <w:trPr>
          <w:trHeight w:val="144"/>
        </w:trPr>
        <w:tc>
          <w:tcPr>
            <w:tcW w:w="1880" w:type="dxa"/>
            <w:tcMar>
              <w:top w:w="50" w:type="dxa"/>
              <w:left w:w="100" w:type="dxa"/>
            </w:tcMar>
            <w:vAlign w:val="center"/>
          </w:tcPr>
          <w:p w14:paraId="3F906BAA" w14:textId="77777777" w:rsidR="004A440C" w:rsidRDefault="004A440C" w:rsidP="005C7F19">
            <w:pPr>
              <w:spacing w:after="0" w:line="240" w:lineRule="auto"/>
              <w:ind w:left="365"/>
              <w:jc w:val="center"/>
            </w:pPr>
            <w:r>
              <w:rPr>
                <w:rFonts w:ascii="Times New Roman" w:hAnsi="Times New Roman"/>
                <w:color w:val="000000"/>
              </w:rPr>
              <w:t>2.4.8</w:t>
            </w:r>
          </w:p>
        </w:tc>
        <w:tc>
          <w:tcPr>
            <w:tcW w:w="11970" w:type="dxa"/>
            <w:tcMar>
              <w:top w:w="50" w:type="dxa"/>
              <w:left w:w="100" w:type="dxa"/>
            </w:tcMar>
            <w:vAlign w:val="center"/>
          </w:tcPr>
          <w:p w14:paraId="227F3B11" w14:textId="77777777" w:rsidR="004A440C" w:rsidRPr="001048E2" w:rsidRDefault="004A440C" w:rsidP="005C7F19">
            <w:pPr>
              <w:spacing w:after="0" w:line="240" w:lineRule="auto"/>
              <w:ind w:left="365"/>
              <w:jc w:val="both"/>
            </w:pPr>
            <w:r w:rsidRPr="001048E2">
              <w:rPr>
                <w:rFonts w:ascii="Times New Roman" w:hAnsi="Times New Roman"/>
                <w:color w:val="000000"/>
              </w:rPr>
              <w:t xml:space="preserve">Распознавать и употреблять в устной и письменной речи наречия частотности </w:t>
            </w:r>
            <w:proofErr w:type="spellStart"/>
            <w:r>
              <w:rPr>
                <w:rFonts w:ascii="Times New Roman" w:hAnsi="Times New Roman"/>
                <w:i/>
                <w:color w:val="000000"/>
              </w:rPr>
              <w:t>usually</w:t>
            </w:r>
            <w:proofErr w:type="spellEnd"/>
            <w:r w:rsidRPr="001048E2">
              <w:rPr>
                <w:rFonts w:ascii="Times New Roman" w:hAnsi="Times New Roman"/>
                <w:color w:val="000000"/>
              </w:rPr>
              <w:t xml:space="preserve">, </w:t>
            </w:r>
            <w:proofErr w:type="spellStart"/>
            <w:r>
              <w:rPr>
                <w:rFonts w:ascii="Times New Roman" w:hAnsi="Times New Roman"/>
                <w:i/>
                <w:color w:val="000000"/>
              </w:rPr>
              <w:t>often</w:t>
            </w:r>
            <w:proofErr w:type="spellEnd"/>
          </w:p>
        </w:tc>
      </w:tr>
      <w:tr w:rsidR="004A440C" w:rsidRPr="001048E2" w14:paraId="5C273D4E" w14:textId="77777777" w:rsidTr="007A7570">
        <w:trPr>
          <w:trHeight w:val="144"/>
        </w:trPr>
        <w:tc>
          <w:tcPr>
            <w:tcW w:w="1880" w:type="dxa"/>
            <w:tcMar>
              <w:top w:w="50" w:type="dxa"/>
              <w:left w:w="100" w:type="dxa"/>
            </w:tcMar>
            <w:vAlign w:val="center"/>
          </w:tcPr>
          <w:p w14:paraId="3E49F9A6" w14:textId="77777777" w:rsidR="004A440C" w:rsidRDefault="004A440C" w:rsidP="005C7F19">
            <w:pPr>
              <w:spacing w:after="0" w:line="240" w:lineRule="auto"/>
              <w:ind w:left="365"/>
              <w:jc w:val="center"/>
            </w:pPr>
            <w:r>
              <w:rPr>
                <w:rFonts w:ascii="Times New Roman" w:hAnsi="Times New Roman"/>
                <w:color w:val="000000"/>
              </w:rPr>
              <w:t>2.4.9</w:t>
            </w:r>
          </w:p>
        </w:tc>
        <w:tc>
          <w:tcPr>
            <w:tcW w:w="11970" w:type="dxa"/>
            <w:tcMar>
              <w:top w:w="50" w:type="dxa"/>
              <w:left w:w="100" w:type="dxa"/>
            </w:tcMar>
            <w:vAlign w:val="center"/>
          </w:tcPr>
          <w:p w14:paraId="36FB2780" w14:textId="77777777" w:rsidR="004A440C" w:rsidRPr="001048E2" w:rsidRDefault="004A440C" w:rsidP="005C7F19">
            <w:pPr>
              <w:spacing w:after="0" w:line="240" w:lineRule="auto"/>
              <w:ind w:left="365"/>
              <w:jc w:val="both"/>
            </w:pPr>
            <w:r w:rsidRPr="001048E2">
              <w:rPr>
                <w:rFonts w:ascii="Times New Roman" w:hAnsi="Times New Roman"/>
                <w:color w:val="000000"/>
              </w:rPr>
              <w:t>Распознавать и употреблять в устной и письменной речи личные местоимения в объектном падеже</w:t>
            </w:r>
          </w:p>
        </w:tc>
      </w:tr>
      <w:tr w:rsidR="004A440C" w:rsidRPr="001048E2" w14:paraId="5E67DF44" w14:textId="77777777" w:rsidTr="007A7570">
        <w:trPr>
          <w:trHeight w:val="144"/>
        </w:trPr>
        <w:tc>
          <w:tcPr>
            <w:tcW w:w="1880" w:type="dxa"/>
            <w:tcMar>
              <w:top w:w="50" w:type="dxa"/>
              <w:left w:w="100" w:type="dxa"/>
            </w:tcMar>
            <w:vAlign w:val="center"/>
          </w:tcPr>
          <w:p w14:paraId="6867B113" w14:textId="77777777" w:rsidR="004A440C" w:rsidRDefault="004A440C" w:rsidP="005C7F19">
            <w:pPr>
              <w:spacing w:after="0" w:line="240" w:lineRule="auto"/>
              <w:ind w:left="365"/>
              <w:jc w:val="center"/>
            </w:pPr>
            <w:r>
              <w:rPr>
                <w:rFonts w:ascii="Times New Roman" w:hAnsi="Times New Roman"/>
                <w:color w:val="000000"/>
              </w:rPr>
              <w:t>2.4.10</w:t>
            </w:r>
          </w:p>
        </w:tc>
        <w:tc>
          <w:tcPr>
            <w:tcW w:w="11970" w:type="dxa"/>
            <w:tcMar>
              <w:top w:w="50" w:type="dxa"/>
              <w:left w:w="100" w:type="dxa"/>
            </w:tcMar>
            <w:vAlign w:val="center"/>
          </w:tcPr>
          <w:p w14:paraId="6D011AA3" w14:textId="77777777" w:rsidR="004A440C" w:rsidRPr="001048E2" w:rsidRDefault="004A440C" w:rsidP="005C7F19">
            <w:pPr>
              <w:spacing w:after="0" w:line="240" w:lineRule="auto"/>
              <w:ind w:left="365"/>
              <w:jc w:val="both"/>
            </w:pPr>
            <w:r w:rsidRPr="001048E2">
              <w:rPr>
                <w:rFonts w:ascii="Times New Roman" w:hAnsi="Times New Roman"/>
                <w:color w:val="000000"/>
              </w:rPr>
              <w:t xml:space="preserve">Распознавать и употреблять в устной и письменной речи указательные местоимения </w:t>
            </w:r>
            <w:proofErr w:type="spellStart"/>
            <w:r>
              <w:rPr>
                <w:rFonts w:ascii="Times New Roman" w:hAnsi="Times New Roman"/>
                <w:color w:val="000000"/>
              </w:rPr>
              <w:t>that</w:t>
            </w:r>
            <w:proofErr w:type="spellEnd"/>
            <w:r w:rsidRPr="001048E2">
              <w:rPr>
                <w:rFonts w:ascii="Times New Roman" w:hAnsi="Times New Roman"/>
                <w:color w:val="000000"/>
              </w:rPr>
              <w:t xml:space="preserve"> – </w:t>
            </w:r>
            <w:proofErr w:type="spellStart"/>
            <w:r>
              <w:rPr>
                <w:rFonts w:ascii="Times New Roman" w:hAnsi="Times New Roman"/>
                <w:color w:val="000000"/>
              </w:rPr>
              <w:t>those</w:t>
            </w:r>
            <w:proofErr w:type="spellEnd"/>
          </w:p>
        </w:tc>
      </w:tr>
      <w:tr w:rsidR="004A440C" w:rsidRPr="001048E2" w14:paraId="659EFA2C" w14:textId="77777777" w:rsidTr="007A7570">
        <w:trPr>
          <w:trHeight w:val="144"/>
        </w:trPr>
        <w:tc>
          <w:tcPr>
            <w:tcW w:w="1880" w:type="dxa"/>
            <w:tcMar>
              <w:top w:w="50" w:type="dxa"/>
              <w:left w:w="100" w:type="dxa"/>
            </w:tcMar>
            <w:vAlign w:val="center"/>
          </w:tcPr>
          <w:p w14:paraId="51ED1DE0" w14:textId="77777777" w:rsidR="004A440C" w:rsidRDefault="004A440C" w:rsidP="005C7F19">
            <w:pPr>
              <w:spacing w:after="0" w:line="240" w:lineRule="auto"/>
              <w:ind w:left="365"/>
              <w:jc w:val="center"/>
            </w:pPr>
            <w:r>
              <w:rPr>
                <w:rFonts w:ascii="Times New Roman" w:hAnsi="Times New Roman"/>
                <w:color w:val="000000"/>
              </w:rPr>
              <w:t>2.4.11</w:t>
            </w:r>
          </w:p>
        </w:tc>
        <w:tc>
          <w:tcPr>
            <w:tcW w:w="11970" w:type="dxa"/>
            <w:tcMar>
              <w:top w:w="50" w:type="dxa"/>
              <w:left w:w="100" w:type="dxa"/>
            </w:tcMar>
            <w:vAlign w:val="center"/>
          </w:tcPr>
          <w:p w14:paraId="10A002FA" w14:textId="77777777" w:rsidR="004A440C" w:rsidRPr="001048E2" w:rsidRDefault="004A440C" w:rsidP="005C7F19">
            <w:pPr>
              <w:spacing w:after="0" w:line="240" w:lineRule="auto"/>
              <w:ind w:left="365"/>
              <w:jc w:val="both"/>
            </w:pPr>
            <w:r w:rsidRPr="001048E2">
              <w:rPr>
                <w:rFonts w:ascii="Times New Roman" w:hAnsi="Times New Roman"/>
                <w:color w:val="000000"/>
              </w:rPr>
              <w:t>Распознавать и употреблять в устной и письменной речи неопределённые местоимения (</w:t>
            </w:r>
            <w:proofErr w:type="spellStart"/>
            <w:r>
              <w:rPr>
                <w:rFonts w:ascii="Times New Roman" w:hAnsi="Times New Roman"/>
                <w:i/>
                <w:color w:val="000000"/>
              </w:rPr>
              <w:t>some</w:t>
            </w:r>
            <w:proofErr w:type="spellEnd"/>
            <w:r w:rsidRPr="001048E2">
              <w:rPr>
                <w:rFonts w:ascii="Times New Roman" w:hAnsi="Times New Roman"/>
                <w:i/>
                <w:color w:val="000000"/>
              </w:rPr>
              <w:t>/</w:t>
            </w:r>
            <w:proofErr w:type="spellStart"/>
            <w:r>
              <w:rPr>
                <w:rFonts w:ascii="Times New Roman" w:hAnsi="Times New Roman"/>
                <w:i/>
                <w:color w:val="000000"/>
              </w:rPr>
              <w:t>any</w:t>
            </w:r>
            <w:proofErr w:type="spellEnd"/>
            <w:r w:rsidRPr="001048E2">
              <w:rPr>
                <w:rFonts w:ascii="Times New Roman" w:hAnsi="Times New Roman"/>
                <w:color w:val="000000"/>
              </w:rPr>
              <w:t xml:space="preserve">) в повествовательных и вопросительных предложениях </w:t>
            </w:r>
          </w:p>
        </w:tc>
      </w:tr>
      <w:tr w:rsidR="004A440C" w:rsidRPr="001048E2" w14:paraId="72528C4A" w14:textId="77777777" w:rsidTr="007A7570">
        <w:trPr>
          <w:trHeight w:val="144"/>
        </w:trPr>
        <w:tc>
          <w:tcPr>
            <w:tcW w:w="1880" w:type="dxa"/>
            <w:tcMar>
              <w:top w:w="50" w:type="dxa"/>
              <w:left w:w="100" w:type="dxa"/>
            </w:tcMar>
            <w:vAlign w:val="center"/>
          </w:tcPr>
          <w:p w14:paraId="1EF06385" w14:textId="77777777" w:rsidR="004A440C" w:rsidRDefault="004A440C" w:rsidP="005C7F19">
            <w:pPr>
              <w:spacing w:after="0" w:line="240" w:lineRule="auto"/>
              <w:ind w:left="365"/>
              <w:jc w:val="center"/>
            </w:pPr>
            <w:r>
              <w:rPr>
                <w:rFonts w:ascii="Times New Roman" w:hAnsi="Times New Roman"/>
                <w:color w:val="000000"/>
              </w:rPr>
              <w:t>2.4.12</w:t>
            </w:r>
          </w:p>
        </w:tc>
        <w:tc>
          <w:tcPr>
            <w:tcW w:w="11970" w:type="dxa"/>
            <w:tcMar>
              <w:top w:w="50" w:type="dxa"/>
              <w:left w:w="100" w:type="dxa"/>
            </w:tcMar>
            <w:vAlign w:val="center"/>
          </w:tcPr>
          <w:p w14:paraId="0726B0A0" w14:textId="77777777" w:rsidR="004A440C" w:rsidRPr="001048E2" w:rsidRDefault="004A440C" w:rsidP="005C7F19">
            <w:pPr>
              <w:spacing w:after="0" w:line="240" w:lineRule="auto"/>
              <w:ind w:left="365"/>
              <w:jc w:val="both"/>
            </w:pPr>
            <w:r w:rsidRPr="001048E2">
              <w:rPr>
                <w:rFonts w:ascii="Times New Roman" w:hAnsi="Times New Roman"/>
                <w:color w:val="000000"/>
              </w:rPr>
              <w:t>Распознавать и употреблять в устной и письменной речи количественные числительные (</w:t>
            </w:r>
            <w:proofErr w:type="gramStart"/>
            <w:r w:rsidRPr="001048E2">
              <w:rPr>
                <w:rFonts w:ascii="Times New Roman" w:hAnsi="Times New Roman"/>
                <w:color w:val="000000"/>
              </w:rPr>
              <w:t>13 – 100</w:t>
            </w:r>
            <w:proofErr w:type="gramEnd"/>
            <w:r w:rsidRPr="001048E2">
              <w:rPr>
                <w:rFonts w:ascii="Times New Roman" w:hAnsi="Times New Roman"/>
                <w:color w:val="000000"/>
              </w:rPr>
              <w:t>) и порядковые числительные (</w:t>
            </w:r>
            <w:proofErr w:type="gramStart"/>
            <w:r w:rsidRPr="001048E2">
              <w:rPr>
                <w:rFonts w:ascii="Times New Roman" w:hAnsi="Times New Roman"/>
                <w:color w:val="000000"/>
              </w:rPr>
              <w:t>1 – 30</w:t>
            </w:r>
            <w:proofErr w:type="gramEnd"/>
            <w:r w:rsidRPr="001048E2">
              <w:rPr>
                <w:rFonts w:ascii="Times New Roman" w:hAnsi="Times New Roman"/>
                <w:color w:val="000000"/>
              </w:rPr>
              <w:t>)</w:t>
            </w:r>
          </w:p>
        </w:tc>
      </w:tr>
      <w:tr w:rsidR="004A440C" w:rsidRPr="001048E2" w14:paraId="40FF20A4" w14:textId="77777777" w:rsidTr="007A7570">
        <w:trPr>
          <w:trHeight w:val="144"/>
        </w:trPr>
        <w:tc>
          <w:tcPr>
            <w:tcW w:w="1880" w:type="dxa"/>
            <w:tcMar>
              <w:top w:w="50" w:type="dxa"/>
              <w:left w:w="100" w:type="dxa"/>
            </w:tcMar>
            <w:vAlign w:val="center"/>
          </w:tcPr>
          <w:p w14:paraId="63DCEC7D" w14:textId="77777777" w:rsidR="004A440C" w:rsidRDefault="004A440C" w:rsidP="005C7F19">
            <w:pPr>
              <w:spacing w:after="0" w:line="240" w:lineRule="auto"/>
              <w:ind w:left="365"/>
              <w:jc w:val="center"/>
            </w:pPr>
            <w:r>
              <w:rPr>
                <w:rFonts w:ascii="Times New Roman" w:hAnsi="Times New Roman"/>
                <w:color w:val="000000"/>
              </w:rPr>
              <w:t>2.4.13</w:t>
            </w:r>
          </w:p>
        </w:tc>
        <w:tc>
          <w:tcPr>
            <w:tcW w:w="11970" w:type="dxa"/>
            <w:tcMar>
              <w:top w:w="50" w:type="dxa"/>
              <w:left w:w="100" w:type="dxa"/>
            </w:tcMar>
            <w:vAlign w:val="center"/>
          </w:tcPr>
          <w:p w14:paraId="2D69701F" w14:textId="77777777" w:rsidR="004A440C" w:rsidRPr="001048E2" w:rsidRDefault="004A440C" w:rsidP="005C7F19">
            <w:pPr>
              <w:spacing w:after="0" w:line="240" w:lineRule="auto"/>
              <w:ind w:left="365"/>
              <w:jc w:val="both"/>
            </w:pPr>
            <w:r w:rsidRPr="001048E2">
              <w:rPr>
                <w:rFonts w:ascii="Times New Roman" w:hAnsi="Times New Roman"/>
                <w:color w:val="000000"/>
              </w:rPr>
              <w:t xml:space="preserve">Распознавать и употреблять в устной и письменной речи вопросительные слова </w:t>
            </w:r>
            <w:proofErr w:type="spellStart"/>
            <w:r>
              <w:rPr>
                <w:rFonts w:ascii="Times New Roman" w:hAnsi="Times New Roman"/>
                <w:i/>
                <w:color w:val="000000"/>
              </w:rPr>
              <w:t>when</w:t>
            </w:r>
            <w:proofErr w:type="spellEnd"/>
            <w:r w:rsidRPr="001048E2">
              <w:rPr>
                <w:rFonts w:ascii="Times New Roman" w:hAnsi="Times New Roman"/>
                <w:color w:val="000000"/>
              </w:rPr>
              <w:t xml:space="preserve">, </w:t>
            </w:r>
            <w:proofErr w:type="spellStart"/>
            <w:r>
              <w:rPr>
                <w:rFonts w:ascii="Times New Roman" w:hAnsi="Times New Roman"/>
                <w:i/>
                <w:color w:val="000000"/>
              </w:rPr>
              <w:t>whose</w:t>
            </w:r>
            <w:proofErr w:type="spellEnd"/>
            <w:r w:rsidRPr="001048E2">
              <w:rPr>
                <w:rFonts w:ascii="Times New Roman" w:hAnsi="Times New Roman"/>
                <w:color w:val="000000"/>
              </w:rPr>
              <w:t xml:space="preserve">, </w:t>
            </w:r>
            <w:proofErr w:type="spellStart"/>
            <w:r>
              <w:rPr>
                <w:rFonts w:ascii="Times New Roman" w:hAnsi="Times New Roman"/>
                <w:i/>
                <w:color w:val="000000"/>
              </w:rPr>
              <w:t>why</w:t>
            </w:r>
            <w:proofErr w:type="spellEnd"/>
          </w:p>
        </w:tc>
      </w:tr>
      <w:tr w:rsidR="004A440C" w:rsidRPr="001048E2" w14:paraId="05DAFFFA" w14:textId="77777777" w:rsidTr="007A7570">
        <w:trPr>
          <w:trHeight w:val="144"/>
        </w:trPr>
        <w:tc>
          <w:tcPr>
            <w:tcW w:w="1880" w:type="dxa"/>
            <w:tcMar>
              <w:top w:w="50" w:type="dxa"/>
              <w:left w:w="100" w:type="dxa"/>
            </w:tcMar>
            <w:vAlign w:val="center"/>
          </w:tcPr>
          <w:p w14:paraId="16940314" w14:textId="77777777" w:rsidR="004A440C" w:rsidRDefault="004A440C" w:rsidP="005C7F19">
            <w:pPr>
              <w:spacing w:after="0" w:line="240" w:lineRule="auto"/>
              <w:ind w:left="365"/>
              <w:jc w:val="center"/>
            </w:pPr>
            <w:r>
              <w:rPr>
                <w:rFonts w:ascii="Times New Roman" w:hAnsi="Times New Roman"/>
                <w:color w:val="000000"/>
              </w:rPr>
              <w:t>2.4.14</w:t>
            </w:r>
          </w:p>
        </w:tc>
        <w:tc>
          <w:tcPr>
            <w:tcW w:w="11970" w:type="dxa"/>
            <w:tcMar>
              <w:top w:w="50" w:type="dxa"/>
              <w:left w:w="100" w:type="dxa"/>
            </w:tcMar>
            <w:vAlign w:val="center"/>
          </w:tcPr>
          <w:p w14:paraId="4746E564" w14:textId="77777777" w:rsidR="004A440C" w:rsidRPr="001048E2" w:rsidRDefault="004A440C" w:rsidP="005C7F19">
            <w:pPr>
              <w:spacing w:after="0" w:line="240" w:lineRule="auto"/>
              <w:ind w:left="365"/>
              <w:jc w:val="both"/>
            </w:pPr>
            <w:r w:rsidRPr="001048E2">
              <w:rPr>
                <w:rFonts w:ascii="Times New Roman" w:hAnsi="Times New Roman"/>
                <w:color w:val="000000"/>
              </w:rPr>
              <w:t xml:space="preserve">Распознавать и употреблять в устной и письменной речи предлог направления движения </w:t>
            </w:r>
            <w:proofErr w:type="spellStart"/>
            <w:r>
              <w:rPr>
                <w:rFonts w:ascii="Times New Roman" w:hAnsi="Times New Roman"/>
                <w:i/>
                <w:color w:val="000000"/>
              </w:rPr>
              <w:t>to</w:t>
            </w:r>
            <w:proofErr w:type="spellEnd"/>
            <w:r w:rsidRPr="001048E2">
              <w:rPr>
                <w:rFonts w:ascii="Times New Roman" w:hAnsi="Times New Roman"/>
                <w:color w:val="000000"/>
              </w:rPr>
              <w:t xml:space="preserve"> (</w:t>
            </w:r>
            <w:r>
              <w:rPr>
                <w:rFonts w:ascii="Times New Roman" w:hAnsi="Times New Roman"/>
                <w:i/>
                <w:color w:val="000000"/>
              </w:rPr>
              <w:t>We</w:t>
            </w:r>
            <w:r w:rsidRPr="001048E2">
              <w:rPr>
                <w:rFonts w:ascii="Times New Roman" w:hAnsi="Times New Roman"/>
                <w:i/>
                <w:color w:val="000000"/>
              </w:rPr>
              <w:t xml:space="preserve"> </w:t>
            </w:r>
            <w:proofErr w:type="spellStart"/>
            <w:r>
              <w:rPr>
                <w:rFonts w:ascii="Times New Roman" w:hAnsi="Times New Roman"/>
                <w:i/>
                <w:color w:val="000000"/>
              </w:rPr>
              <w:t>went</w:t>
            </w:r>
            <w:proofErr w:type="spellEnd"/>
            <w:r w:rsidRPr="001048E2">
              <w:rPr>
                <w:rFonts w:ascii="Times New Roman" w:hAnsi="Times New Roman"/>
                <w:i/>
                <w:color w:val="000000"/>
              </w:rPr>
              <w:t xml:space="preserve"> </w:t>
            </w:r>
            <w:proofErr w:type="spellStart"/>
            <w:r>
              <w:rPr>
                <w:rFonts w:ascii="Times New Roman" w:hAnsi="Times New Roman"/>
                <w:i/>
                <w:color w:val="000000"/>
              </w:rPr>
              <w:t>to</w:t>
            </w:r>
            <w:proofErr w:type="spellEnd"/>
            <w:r w:rsidRPr="001048E2">
              <w:rPr>
                <w:rFonts w:ascii="Times New Roman" w:hAnsi="Times New Roman"/>
                <w:i/>
                <w:color w:val="000000"/>
              </w:rPr>
              <w:t xml:space="preserve"> </w:t>
            </w:r>
            <w:r>
              <w:rPr>
                <w:rFonts w:ascii="Times New Roman" w:hAnsi="Times New Roman"/>
                <w:i/>
                <w:color w:val="000000"/>
              </w:rPr>
              <w:t>Moscow</w:t>
            </w:r>
            <w:r w:rsidRPr="001048E2">
              <w:rPr>
                <w:rFonts w:ascii="Times New Roman" w:hAnsi="Times New Roman"/>
                <w:i/>
                <w:color w:val="000000"/>
              </w:rPr>
              <w:t xml:space="preserve"> </w:t>
            </w:r>
            <w:proofErr w:type="spellStart"/>
            <w:r>
              <w:rPr>
                <w:rFonts w:ascii="Times New Roman" w:hAnsi="Times New Roman"/>
                <w:i/>
                <w:color w:val="000000"/>
              </w:rPr>
              <w:t>last</w:t>
            </w:r>
            <w:proofErr w:type="spellEnd"/>
            <w:r w:rsidRPr="001048E2">
              <w:rPr>
                <w:rFonts w:ascii="Times New Roman" w:hAnsi="Times New Roman"/>
                <w:i/>
                <w:color w:val="000000"/>
              </w:rPr>
              <w:t xml:space="preserve"> </w:t>
            </w:r>
            <w:proofErr w:type="spellStart"/>
            <w:r>
              <w:rPr>
                <w:rFonts w:ascii="Times New Roman" w:hAnsi="Times New Roman"/>
                <w:i/>
                <w:color w:val="000000"/>
              </w:rPr>
              <w:t>year</w:t>
            </w:r>
            <w:proofErr w:type="spellEnd"/>
            <w:r w:rsidRPr="001048E2">
              <w:rPr>
                <w:rFonts w:ascii="Times New Roman" w:hAnsi="Times New Roman"/>
                <w:i/>
                <w:color w:val="000000"/>
              </w:rPr>
              <w:t>.</w:t>
            </w:r>
            <w:r w:rsidRPr="001048E2">
              <w:rPr>
                <w:rFonts w:ascii="Times New Roman" w:hAnsi="Times New Roman"/>
                <w:color w:val="000000"/>
              </w:rPr>
              <w:t xml:space="preserve">) </w:t>
            </w:r>
          </w:p>
        </w:tc>
      </w:tr>
      <w:tr w:rsidR="004A440C" w:rsidRPr="001048E2" w14:paraId="40E0E3FA" w14:textId="77777777" w:rsidTr="007A7570">
        <w:trPr>
          <w:trHeight w:val="144"/>
        </w:trPr>
        <w:tc>
          <w:tcPr>
            <w:tcW w:w="1880" w:type="dxa"/>
            <w:tcMar>
              <w:top w:w="50" w:type="dxa"/>
              <w:left w:w="100" w:type="dxa"/>
            </w:tcMar>
            <w:vAlign w:val="center"/>
          </w:tcPr>
          <w:p w14:paraId="3D9ADAB5" w14:textId="77777777" w:rsidR="004A440C" w:rsidRDefault="004A440C" w:rsidP="005C7F19">
            <w:pPr>
              <w:spacing w:after="0" w:line="240" w:lineRule="auto"/>
              <w:ind w:left="365"/>
              <w:jc w:val="center"/>
            </w:pPr>
            <w:r>
              <w:rPr>
                <w:rFonts w:ascii="Times New Roman" w:hAnsi="Times New Roman"/>
                <w:color w:val="000000"/>
              </w:rPr>
              <w:t>2.4.15</w:t>
            </w:r>
          </w:p>
        </w:tc>
        <w:tc>
          <w:tcPr>
            <w:tcW w:w="11970" w:type="dxa"/>
            <w:tcMar>
              <w:top w:w="50" w:type="dxa"/>
              <w:left w:w="100" w:type="dxa"/>
            </w:tcMar>
            <w:vAlign w:val="center"/>
          </w:tcPr>
          <w:p w14:paraId="78C53721" w14:textId="77777777" w:rsidR="004A440C" w:rsidRPr="001048E2" w:rsidRDefault="004A440C" w:rsidP="005C7F19">
            <w:pPr>
              <w:spacing w:after="0" w:line="240" w:lineRule="auto"/>
              <w:ind w:left="365"/>
              <w:jc w:val="both"/>
            </w:pPr>
            <w:r w:rsidRPr="001048E2">
              <w:rPr>
                <w:rFonts w:ascii="Times New Roman" w:hAnsi="Times New Roman"/>
                <w:color w:val="000000"/>
              </w:rPr>
              <w:t xml:space="preserve">Распознавать и употреблять в устной и письменной речи предлоги места </w:t>
            </w:r>
            <w:proofErr w:type="spellStart"/>
            <w:r>
              <w:rPr>
                <w:rFonts w:ascii="Times New Roman" w:hAnsi="Times New Roman"/>
                <w:i/>
                <w:color w:val="000000"/>
              </w:rPr>
              <w:t>next</w:t>
            </w:r>
            <w:proofErr w:type="spellEnd"/>
            <w:r w:rsidRPr="001048E2">
              <w:rPr>
                <w:rFonts w:ascii="Times New Roman" w:hAnsi="Times New Roman"/>
                <w:i/>
                <w:color w:val="000000"/>
              </w:rPr>
              <w:t xml:space="preserve"> </w:t>
            </w:r>
            <w:proofErr w:type="spellStart"/>
            <w:r>
              <w:rPr>
                <w:rFonts w:ascii="Times New Roman" w:hAnsi="Times New Roman"/>
                <w:i/>
                <w:color w:val="000000"/>
              </w:rPr>
              <w:t>to</w:t>
            </w:r>
            <w:proofErr w:type="spellEnd"/>
            <w:r w:rsidRPr="001048E2">
              <w:rPr>
                <w:rFonts w:ascii="Times New Roman" w:hAnsi="Times New Roman"/>
                <w:color w:val="000000"/>
              </w:rPr>
              <w:t xml:space="preserve">, </w:t>
            </w:r>
            <w:proofErr w:type="spellStart"/>
            <w:r>
              <w:rPr>
                <w:rFonts w:ascii="Times New Roman" w:hAnsi="Times New Roman"/>
                <w:i/>
                <w:color w:val="000000"/>
              </w:rPr>
              <w:t>in</w:t>
            </w:r>
            <w:proofErr w:type="spellEnd"/>
            <w:r w:rsidRPr="001048E2">
              <w:rPr>
                <w:rFonts w:ascii="Times New Roman" w:hAnsi="Times New Roman"/>
                <w:i/>
                <w:color w:val="000000"/>
              </w:rPr>
              <w:t xml:space="preserve"> </w:t>
            </w:r>
            <w:proofErr w:type="spellStart"/>
            <w:r>
              <w:rPr>
                <w:rFonts w:ascii="Times New Roman" w:hAnsi="Times New Roman"/>
                <w:i/>
                <w:color w:val="000000"/>
              </w:rPr>
              <w:t>front</w:t>
            </w:r>
            <w:proofErr w:type="spellEnd"/>
            <w:r w:rsidRPr="001048E2">
              <w:rPr>
                <w:rFonts w:ascii="Times New Roman" w:hAnsi="Times New Roman"/>
                <w:i/>
                <w:color w:val="000000"/>
              </w:rPr>
              <w:t xml:space="preserve"> </w:t>
            </w:r>
            <w:proofErr w:type="spellStart"/>
            <w:r>
              <w:rPr>
                <w:rFonts w:ascii="Times New Roman" w:hAnsi="Times New Roman"/>
                <w:i/>
                <w:color w:val="000000"/>
              </w:rPr>
              <w:t>of</w:t>
            </w:r>
            <w:proofErr w:type="spellEnd"/>
            <w:r w:rsidRPr="001048E2">
              <w:rPr>
                <w:rFonts w:ascii="Times New Roman" w:hAnsi="Times New Roman"/>
                <w:color w:val="000000"/>
              </w:rPr>
              <w:t xml:space="preserve">, </w:t>
            </w:r>
            <w:proofErr w:type="spellStart"/>
            <w:r>
              <w:rPr>
                <w:rFonts w:ascii="Times New Roman" w:hAnsi="Times New Roman"/>
                <w:i/>
                <w:color w:val="000000"/>
              </w:rPr>
              <w:t>behind</w:t>
            </w:r>
            <w:proofErr w:type="spellEnd"/>
          </w:p>
        </w:tc>
      </w:tr>
      <w:tr w:rsidR="004A440C" w:rsidRPr="001048E2" w14:paraId="09989C9F" w14:textId="77777777" w:rsidTr="007A7570">
        <w:trPr>
          <w:trHeight w:val="144"/>
        </w:trPr>
        <w:tc>
          <w:tcPr>
            <w:tcW w:w="1880" w:type="dxa"/>
            <w:tcMar>
              <w:top w:w="50" w:type="dxa"/>
              <w:left w:w="100" w:type="dxa"/>
            </w:tcMar>
            <w:vAlign w:val="center"/>
          </w:tcPr>
          <w:p w14:paraId="0E96B262" w14:textId="77777777" w:rsidR="004A440C" w:rsidRDefault="004A440C" w:rsidP="005C7F19">
            <w:pPr>
              <w:spacing w:after="0" w:line="240" w:lineRule="auto"/>
              <w:ind w:left="365"/>
              <w:jc w:val="center"/>
            </w:pPr>
            <w:r>
              <w:rPr>
                <w:rFonts w:ascii="Times New Roman" w:hAnsi="Times New Roman"/>
                <w:color w:val="000000"/>
              </w:rPr>
              <w:t>2.4.16</w:t>
            </w:r>
          </w:p>
        </w:tc>
        <w:tc>
          <w:tcPr>
            <w:tcW w:w="11970" w:type="dxa"/>
            <w:tcMar>
              <w:top w:w="50" w:type="dxa"/>
              <w:left w:w="100" w:type="dxa"/>
            </w:tcMar>
            <w:vAlign w:val="center"/>
          </w:tcPr>
          <w:p w14:paraId="464614CB" w14:textId="77777777" w:rsidR="004A440C" w:rsidRPr="001048E2" w:rsidRDefault="004A440C" w:rsidP="005C7F19">
            <w:pPr>
              <w:spacing w:after="0" w:line="240" w:lineRule="auto"/>
              <w:ind w:left="365"/>
              <w:jc w:val="both"/>
            </w:pPr>
            <w:r w:rsidRPr="001048E2">
              <w:rPr>
                <w:rFonts w:ascii="Times New Roman" w:hAnsi="Times New Roman"/>
                <w:color w:val="000000"/>
              </w:rPr>
              <w:t xml:space="preserve">Распознавать и употреблять в устной и письменной речи предлоги времени </w:t>
            </w:r>
            <w:proofErr w:type="spellStart"/>
            <w:r>
              <w:rPr>
                <w:rFonts w:ascii="Times New Roman" w:hAnsi="Times New Roman"/>
                <w:i/>
                <w:color w:val="000000"/>
              </w:rPr>
              <w:t>at</w:t>
            </w:r>
            <w:proofErr w:type="spellEnd"/>
            <w:r w:rsidRPr="001048E2">
              <w:rPr>
                <w:rFonts w:ascii="Times New Roman" w:hAnsi="Times New Roman"/>
                <w:color w:val="000000"/>
              </w:rPr>
              <w:t xml:space="preserve">, </w:t>
            </w:r>
            <w:proofErr w:type="spellStart"/>
            <w:r>
              <w:rPr>
                <w:rFonts w:ascii="Times New Roman" w:hAnsi="Times New Roman"/>
                <w:i/>
                <w:color w:val="000000"/>
              </w:rPr>
              <w:t>in</w:t>
            </w:r>
            <w:proofErr w:type="spellEnd"/>
            <w:r w:rsidRPr="001048E2">
              <w:rPr>
                <w:rFonts w:ascii="Times New Roman" w:hAnsi="Times New Roman"/>
                <w:color w:val="000000"/>
              </w:rPr>
              <w:t xml:space="preserve">, </w:t>
            </w:r>
            <w:proofErr w:type="spellStart"/>
            <w:r>
              <w:rPr>
                <w:rFonts w:ascii="Times New Roman" w:hAnsi="Times New Roman"/>
                <w:i/>
                <w:color w:val="000000"/>
              </w:rPr>
              <w:t>on</w:t>
            </w:r>
            <w:proofErr w:type="spellEnd"/>
            <w:r w:rsidRPr="001048E2">
              <w:rPr>
                <w:rFonts w:ascii="Times New Roman" w:hAnsi="Times New Roman"/>
                <w:color w:val="000000"/>
              </w:rPr>
              <w:t xml:space="preserve"> в выражениях </w:t>
            </w:r>
            <w:proofErr w:type="spellStart"/>
            <w:r>
              <w:rPr>
                <w:rFonts w:ascii="Times New Roman" w:hAnsi="Times New Roman"/>
                <w:i/>
                <w:color w:val="000000"/>
              </w:rPr>
              <w:t>at</w:t>
            </w:r>
            <w:proofErr w:type="spellEnd"/>
            <w:r w:rsidRPr="001048E2">
              <w:rPr>
                <w:rFonts w:ascii="Times New Roman" w:hAnsi="Times New Roman"/>
                <w:i/>
                <w:color w:val="000000"/>
              </w:rPr>
              <w:t xml:space="preserve"> 4 </w:t>
            </w:r>
            <w:proofErr w:type="spellStart"/>
            <w:r>
              <w:rPr>
                <w:rFonts w:ascii="Times New Roman" w:hAnsi="Times New Roman"/>
                <w:i/>
                <w:color w:val="000000"/>
              </w:rPr>
              <w:t>o</w:t>
            </w:r>
            <w:r w:rsidRPr="001048E2">
              <w:rPr>
                <w:rFonts w:ascii="Times New Roman" w:hAnsi="Times New Roman"/>
                <w:i/>
                <w:color w:val="000000"/>
              </w:rPr>
              <w:t>’</w:t>
            </w:r>
            <w:r>
              <w:rPr>
                <w:rFonts w:ascii="Times New Roman" w:hAnsi="Times New Roman"/>
                <w:i/>
                <w:color w:val="000000"/>
              </w:rPr>
              <w:t>clock</w:t>
            </w:r>
            <w:proofErr w:type="spellEnd"/>
            <w:r w:rsidRPr="001048E2">
              <w:rPr>
                <w:rFonts w:ascii="Times New Roman" w:hAnsi="Times New Roman"/>
                <w:color w:val="000000"/>
              </w:rPr>
              <w:t xml:space="preserve">, </w:t>
            </w:r>
            <w:proofErr w:type="spellStart"/>
            <w:r>
              <w:rPr>
                <w:rFonts w:ascii="Times New Roman" w:hAnsi="Times New Roman"/>
                <w:i/>
                <w:color w:val="000000"/>
              </w:rPr>
              <w:t>in</w:t>
            </w:r>
            <w:proofErr w:type="spellEnd"/>
            <w:r w:rsidRPr="001048E2">
              <w:rPr>
                <w:rFonts w:ascii="Times New Roman" w:hAnsi="Times New Roman"/>
                <w:i/>
                <w:color w:val="000000"/>
              </w:rPr>
              <w:t xml:space="preserve"> </w:t>
            </w:r>
            <w:proofErr w:type="spellStart"/>
            <w:r>
              <w:rPr>
                <w:rFonts w:ascii="Times New Roman" w:hAnsi="Times New Roman"/>
                <w:i/>
                <w:color w:val="000000"/>
              </w:rPr>
              <w:t>the</w:t>
            </w:r>
            <w:proofErr w:type="spellEnd"/>
            <w:r w:rsidRPr="001048E2">
              <w:rPr>
                <w:rFonts w:ascii="Times New Roman" w:hAnsi="Times New Roman"/>
                <w:i/>
                <w:color w:val="000000"/>
              </w:rPr>
              <w:t xml:space="preserve"> </w:t>
            </w:r>
            <w:proofErr w:type="spellStart"/>
            <w:r>
              <w:rPr>
                <w:rFonts w:ascii="Times New Roman" w:hAnsi="Times New Roman"/>
                <w:i/>
                <w:color w:val="000000"/>
              </w:rPr>
              <w:t>morning</w:t>
            </w:r>
            <w:proofErr w:type="spellEnd"/>
            <w:r w:rsidRPr="001048E2">
              <w:rPr>
                <w:rFonts w:ascii="Times New Roman" w:hAnsi="Times New Roman"/>
                <w:color w:val="000000"/>
              </w:rPr>
              <w:t xml:space="preserve">, </w:t>
            </w:r>
            <w:proofErr w:type="spellStart"/>
            <w:r>
              <w:rPr>
                <w:rFonts w:ascii="Times New Roman" w:hAnsi="Times New Roman"/>
                <w:i/>
                <w:color w:val="000000"/>
              </w:rPr>
              <w:t>on</w:t>
            </w:r>
            <w:proofErr w:type="spellEnd"/>
            <w:r w:rsidRPr="001048E2">
              <w:rPr>
                <w:rFonts w:ascii="Times New Roman" w:hAnsi="Times New Roman"/>
                <w:i/>
                <w:color w:val="000000"/>
              </w:rPr>
              <w:t xml:space="preserve"> </w:t>
            </w:r>
            <w:proofErr w:type="spellStart"/>
            <w:r>
              <w:rPr>
                <w:rFonts w:ascii="Times New Roman" w:hAnsi="Times New Roman"/>
                <w:i/>
                <w:color w:val="000000"/>
              </w:rPr>
              <w:t>Monday</w:t>
            </w:r>
            <w:proofErr w:type="spellEnd"/>
          </w:p>
        </w:tc>
      </w:tr>
      <w:tr w:rsidR="004A440C" w14:paraId="65FEAF08" w14:textId="77777777" w:rsidTr="007A7570">
        <w:trPr>
          <w:trHeight w:val="144"/>
        </w:trPr>
        <w:tc>
          <w:tcPr>
            <w:tcW w:w="1880" w:type="dxa"/>
            <w:tcMar>
              <w:top w:w="50" w:type="dxa"/>
              <w:left w:w="100" w:type="dxa"/>
            </w:tcMar>
            <w:vAlign w:val="center"/>
          </w:tcPr>
          <w:p w14:paraId="3EBD3051" w14:textId="77777777" w:rsidR="004A440C" w:rsidRDefault="004A440C" w:rsidP="005C7F19">
            <w:pPr>
              <w:spacing w:after="0" w:line="240" w:lineRule="auto"/>
              <w:ind w:left="365"/>
              <w:jc w:val="center"/>
            </w:pPr>
            <w:r>
              <w:rPr>
                <w:rFonts w:ascii="Times New Roman" w:hAnsi="Times New Roman"/>
                <w:color w:val="000000"/>
              </w:rPr>
              <w:t>3</w:t>
            </w:r>
          </w:p>
        </w:tc>
        <w:tc>
          <w:tcPr>
            <w:tcW w:w="11970" w:type="dxa"/>
            <w:tcMar>
              <w:top w:w="50" w:type="dxa"/>
              <w:left w:w="100" w:type="dxa"/>
            </w:tcMar>
            <w:vAlign w:val="center"/>
          </w:tcPr>
          <w:p w14:paraId="7AF361DF" w14:textId="77777777" w:rsidR="004A440C" w:rsidRDefault="004A440C" w:rsidP="005C7F19">
            <w:pPr>
              <w:spacing w:after="0" w:line="240" w:lineRule="auto"/>
              <w:ind w:left="365"/>
              <w:jc w:val="both"/>
            </w:pPr>
            <w:r>
              <w:rPr>
                <w:rFonts w:ascii="Times New Roman" w:hAnsi="Times New Roman"/>
                <w:color w:val="000000"/>
              </w:rPr>
              <w:t>Социокультурные знания и умения</w:t>
            </w:r>
          </w:p>
        </w:tc>
      </w:tr>
      <w:tr w:rsidR="004A440C" w:rsidRPr="001048E2" w14:paraId="0993D310" w14:textId="77777777" w:rsidTr="007A7570">
        <w:trPr>
          <w:trHeight w:val="144"/>
        </w:trPr>
        <w:tc>
          <w:tcPr>
            <w:tcW w:w="1880" w:type="dxa"/>
            <w:tcMar>
              <w:top w:w="50" w:type="dxa"/>
              <w:left w:w="100" w:type="dxa"/>
            </w:tcMar>
            <w:vAlign w:val="center"/>
          </w:tcPr>
          <w:p w14:paraId="768DAC08" w14:textId="77777777" w:rsidR="004A440C" w:rsidRDefault="004A440C" w:rsidP="005C7F19">
            <w:pPr>
              <w:spacing w:after="0" w:line="240" w:lineRule="auto"/>
              <w:ind w:left="365"/>
              <w:jc w:val="center"/>
            </w:pPr>
            <w:r>
              <w:rPr>
                <w:rFonts w:ascii="Times New Roman" w:hAnsi="Times New Roman"/>
                <w:color w:val="000000"/>
              </w:rPr>
              <w:t>3.1</w:t>
            </w:r>
          </w:p>
        </w:tc>
        <w:tc>
          <w:tcPr>
            <w:tcW w:w="11970" w:type="dxa"/>
            <w:tcMar>
              <w:top w:w="50" w:type="dxa"/>
              <w:left w:w="100" w:type="dxa"/>
            </w:tcMar>
            <w:vAlign w:val="center"/>
          </w:tcPr>
          <w:p w14:paraId="340D9EDA" w14:textId="77777777" w:rsidR="004A440C" w:rsidRPr="001048E2" w:rsidRDefault="004A440C" w:rsidP="005C7F19">
            <w:pPr>
              <w:spacing w:after="0" w:line="240" w:lineRule="auto"/>
              <w:ind w:left="365"/>
              <w:jc w:val="both"/>
            </w:pPr>
            <w:r w:rsidRPr="001048E2">
              <w:rPr>
                <w:rFonts w:ascii="Times New Roman" w:hAnsi="Times New Roman"/>
                <w:color w:val="000000"/>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tc>
      </w:tr>
      <w:tr w:rsidR="004A440C" w:rsidRPr="001048E2" w14:paraId="1AB699E5" w14:textId="77777777" w:rsidTr="007A7570">
        <w:trPr>
          <w:trHeight w:val="144"/>
        </w:trPr>
        <w:tc>
          <w:tcPr>
            <w:tcW w:w="1880" w:type="dxa"/>
            <w:tcMar>
              <w:top w:w="50" w:type="dxa"/>
              <w:left w:w="100" w:type="dxa"/>
            </w:tcMar>
            <w:vAlign w:val="center"/>
          </w:tcPr>
          <w:p w14:paraId="0714B354" w14:textId="77777777" w:rsidR="004A440C" w:rsidRDefault="004A440C" w:rsidP="005C7F19">
            <w:pPr>
              <w:spacing w:after="0" w:line="240" w:lineRule="auto"/>
              <w:ind w:left="365"/>
              <w:jc w:val="center"/>
            </w:pPr>
            <w:r>
              <w:rPr>
                <w:rFonts w:ascii="Times New Roman" w:hAnsi="Times New Roman"/>
                <w:color w:val="000000"/>
              </w:rPr>
              <w:t>3.2</w:t>
            </w:r>
          </w:p>
        </w:tc>
        <w:tc>
          <w:tcPr>
            <w:tcW w:w="11970" w:type="dxa"/>
            <w:tcMar>
              <w:top w:w="50" w:type="dxa"/>
              <w:left w:w="100" w:type="dxa"/>
            </w:tcMar>
            <w:vAlign w:val="center"/>
          </w:tcPr>
          <w:p w14:paraId="40305EEE" w14:textId="77777777" w:rsidR="004A440C" w:rsidRPr="001048E2" w:rsidRDefault="004A440C" w:rsidP="005C7F19">
            <w:pPr>
              <w:spacing w:after="0" w:line="240" w:lineRule="auto"/>
              <w:ind w:left="365"/>
              <w:jc w:val="both"/>
            </w:pPr>
            <w:r w:rsidRPr="001048E2">
              <w:rPr>
                <w:rFonts w:ascii="Times New Roman" w:hAnsi="Times New Roman"/>
                <w:color w:val="000000"/>
              </w:rPr>
              <w:t>Кратко представлять свою страну и страну (страны) изучаемого языка на английском языке</w:t>
            </w:r>
          </w:p>
        </w:tc>
      </w:tr>
    </w:tbl>
    <w:p w14:paraId="6A3A99F7" w14:textId="77777777" w:rsidR="004A440C" w:rsidRPr="001048E2" w:rsidRDefault="004A440C" w:rsidP="005C7F19">
      <w:pPr>
        <w:spacing w:after="0" w:line="240" w:lineRule="auto"/>
        <w:ind w:left="120"/>
      </w:pPr>
    </w:p>
    <w:p w14:paraId="65318646" w14:textId="77777777" w:rsidR="004A440C" w:rsidRDefault="004A440C" w:rsidP="005C7F19">
      <w:pPr>
        <w:spacing w:before="199" w:after="199" w:line="240" w:lineRule="auto"/>
        <w:ind w:left="120"/>
        <w:jc w:val="center"/>
      </w:pPr>
      <w:r>
        <w:rPr>
          <w:rFonts w:ascii="Times New Roman" w:hAnsi="Times New Roman"/>
          <w:b/>
          <w:color w:val="000000"/>
          <w:sz w:val="28"/>
        </w:rPr>
        <w:t>4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76"/>
        <w:gridCol w:w="7196"/>
      </w:tblGrid>
      <w:tr w:rsidR="004A440C" w:rsidRPr="001048E2" w14:paraId="1B62EDC8" w14:textId="77777777" w:rsidTr="007A7570">
        <w:trPr>
          <w:trHeight w:val="144"/>
        </w:trPr>
        <w:tc>
          <w:tcPr>
            <w:tcW w:w="1895" w:type="dxa"/>
            <w:tcMar>
              <w:top w:w="50" w:type="dxa"/>
              <w:left w:w="100" w:type="dxa"/>
            </w:tcMar>
            <w:vAlign w:val="center"/>
          </w:tcPr>
          <w:p w14:paraId="37F91AB3" w14:textId="77777777" w:rsidR="004A440C" w:rsidRDefault="004A440C" w:rsidP="005C7F19">
            <w:pPr>
              <w:spacing w:after="0" w:line="240" w:lineRule="auto"/>
              <w:ind w:left="272"/>
            </w:pPr>
            <w:r>
              <w:rPr>
                <w:rFonts w:ascii="Times New Roman" w:hAnsi="Times New Roman"/>
                <w:b/>
                <w:color w:val="000000"/>
              </w:rPr>
              <w:t xml:space="preserve"> Код проверяемого результата </w:t>
            </w:r>
          </w:p>
        </w:tc>
        <w:tc>
          <w:tcPr>
            <w:tcW w:w="11947" w:type="dxa"/>
            <w:tcMar>
              <w:top w:w="50" w:type="dxa"/>
              <w:left w:w="100" w:type="dxa"/>
            </w:tcMar>
            <w:vAlign w:val="center"/>
          </w:tcPr>
          <w:p w14:paraId="6A8214C0" w14:textId="77777777" w:rsidR="004A440C" w:rsidRPr="001048E2" w:rsidRDefault="004A440C" w:rsidP="005C7F19">
            <w:pPr>
              <w:spacing w:after="0" w:line="240" w:lineRule="auto"/>
              <w:ind w:left="272"/>
            </w:pPr>
            <w:r w:rsidRPr="001048E2">
              <w:rPr>
                <w:rFonts w:ascii="Times New Roman" w:hAnsi="Times New Roman"/>
                <w:b/>
                <w:color w:val="000000"/>
              </w:rPr>
              <w:t xml:space="preserve"> Проверяемые предметные результаты освоения основной образовательной программы начального общего образования </w:t>
            </w:r>
          </w:p>
        </w:tc>
      </w:tr>
      <w:tr w:rsidR="004A440C" w14:paraId="0AE94121" w14:textId="77777777" w:rsidTr="007A7570">
        <w:trPr>
          <w:trHeight w:val="144"/>
        </w:trPr>
        <w:tc>
          <w:tcPr>
            <w:tcW w:w="1895" w:type="dxa"/>
            <w:tcMar>
              <w:top w:w="50" w:type="dxa"/>
              <w:left w:w="100" w:type="dxa"/>
            </w:tcMar>
            <w:vAlign w:val="center"/>
          </w:tcPr>
          <w:p w14:paraId="3D48D7F1" w14:textId="77777777" w:rsidR="004A440C" w:rsidRDefault="004A440C" w:rsidP="005C7F19">
            <w:pPr>
              <w:spacing w:after="0" w:line="240" w:lineRule="auto"/>
              <w:ind w:left="365"/>
              <w:jc w:val="center"/>
            </w:pPr>
            <w:r>
              <w:rPr>
                <w:rFonts w:ascii="Times New Roman" w:hAnsi="Times New Roman"/>
                <w:color w:val="000000"/>
              </w:rPr>
              <w:t>1</w:t>
            </w:r>
          </w:p>
        </w:tc>
        <w:tc>
          <w:tcPr>
            <w:tcW w:w="11947" w:type="dxa"/>
            <w:tcMar>
              <w:top w:w="50" w:type="dxa"/>
              <w:left w:w="100" w:type="dxa"/>
            </w:tcMar>
            <w:vAlign w:val="center"/>
          </w:tcPr>
          <w:p w14:paraId="2E90FA90" w14:textId="77777777" w:rsidR="004A440C" w:rsidRDefault="004A440C" w:rsidP="005C7F19">
            <w:pPr>
              <w:spacing w:after="0" w:line="240" w:lineRule="auto"/>
              <w:ind w:left="365"/>
              <w:jc w:val="both"/>
            </w:pPr>
            <w:r>
              <w:rPr>
                <w:rFonts w:ascii="Times New Roman" w:hAnsi="Times New Roman"/>
                <w:color w:val="000000"/>
              </w:rPr>
              <w:t>Коммуникативные умения</w:t>
            </w:r>
          </w:p>
        </w:tc>
      </w:tr>
      <w:tr w:rsidR="004A440C" w14:paraId="25DF0700" w14:textId="77777777" w:rsidTr="007A7570">
        <w:trPr>
          <w:trHeight w:val="144"/>
        </w:trPr>
        <w:tc>
          <w:tcPr>
            <w:tcW w:w="1895" w:type="dxa"/>
            <w:tcMar>
              <w:top w:w="50" w:type="dxa"/>
              <w:left w:w="100" w:type="dxa"/>
            </w:tcMar>
            <w:vAlign w:val="center"/>
          </w:tcPr>
          <w:p w14:paraId="31744829" w14:textId="77777777" w:rsidR="004A440C" w:rsidRDefault="004A440C" w:rsidP="005C7F19">
            <w:pPr>
              <w:spacing w:after="0" w:line="240" w:lineRule="auto"/>
              <w:ind w:left="365"/>
              <w:jc w:val="center"/>
            </w:pPr>
            <w:r>
              <w:rPr>
                <w:rFonts w:ascii="Times New Roman" w:hAnsi="Times New Roman"/>
                <w:i/>
                <w:color w:val="000000"/>
              </w:rPr>
              <w:t>1.1</w:t>
            </w:r>
          </w:p>
        </w:tc>
        <w:tc>
          <w:tcPr>
            <w:tcW w:w="11947" w:type="dxa"/>
            <w:tcMar>
              <w:top w:w="50" w:type="dxa"/>
              <w:left w:w="100" w:type="dxa"/>
            </w:tcMar>
            <w:vAlign w:val="center"/>
          </w:tcPr>
          <w:p w14:paraId="55011713" w14:textId="77777777" w:rsidR="004A440C" w:rsidRDefault="004A440C" w:rsidP="005C7F19">
            <w:pPr>
              <w:spacing w:after="0" w:line="240" w:lineRule="auto"/>
              <w:ind w:left="365"/>
              <w:jc w:val="both"/>
            </w:pPr>
            <w:r>
              <w:rPr>
                <w:rFonts w:ascii="Times New Roman" w:hAnsi="Times New Roman"/>
                <w:i/>
                <w:color w:val="000000"/>
              </w:rPr>
              <w:t>Говорение</w:t>
            </w:r>
          </w:p>
        </w:tc>
      </w:tr>
      <w:tr w:rsidR="004A440C" w14:paraId="690ABE23" w14:textId="77777777" w:rsidTr="007A7570">
        <w:trPr>
          <w:trHeight w:val="144"/>
        </w:trPr>
        <w:tc>
          <w:tcPr>
            <w:tcW w:w="1895" w:type="dxa"/>
            <w:tcMar>
              <w:top w:w="50" w:type="dxa"/>
              <w:left w:w="100" w:type="dxa"/>
            </w:tcMar>
            <w:vAlign w:val="center"/>
          </w:tcPr>
          <w:p w14:paraId="781C4F55" w14:textId="77777777" w:rsidR="004A440C" w:rsidRDefault="004A440C" w:rsidP="005C7F19">
            <w:pPr>
              <w:spacing w:after="0" w:line="240" w:lineRule="auto"/>
              <w:ind w:left="365"/>
              <w:jc w:val="center"/>
            </w:pPr>
            <w:r>
              <w:rPr>
                <w:rFonts w:ascii="Times New Roman" w:hAnsi="Times New Roman"/>
                <w:color w:val="000000"/>
              </w:rPr>
              <w:t>1.1.1</w:t>
            </w:r>
          </w:p>
        </w:tc>
        <w:tc>
          <w:tcPr>
            <w:tcW w:w="11947" w:type="dxa"/>
            <w:tcMar>
              <w:top w:w="50" w:type="dxa"/>
              <w:left w:w="100" w:type="dxa"/>
            </w:tcMar>
            <w:vAlign w:val="center"/>
          </w:tcPr>
          <w:p w14:paraId="711C62E4" w14:textId="77777777" w:rsidR="004A440C" w:rsidRDefault="004A440C" w:rsidP="005C7F19">
            <w:pPr>
              <w:spacing w:after="0" w:line="240" w:lineRule="auto"/>
              <w:ind w:left="365"/>
              <w:jc w:val="both"/>
            </w:pPr>
            <w:r>
              <w:rPr>
                <w:rFonts w:ascii="Times New Roman" w:hAnsi="Times New Roman"/>
                <w:color w:val="000000"/>
              </w:rPr>
              <w:t>Диалогическая речь</w:t>
            </w:r>
          </w:p>
        </w:tc>
      </w:tr>
      <w:tr w:rsidR="004A440C" w:rsidRPr="001048E2" w14:paraId="51C2EBFE" w14:textId="77777777" w:rsidTr="007A7570">
        <w:trPr>
          <w:trHeight w:val="144"/>
        </w:trPr>
        <w:tc>
          <w:tcPr>
            <w:tcW w:w="1895" w:type="dxa"/>
            <w:tcMar>
              <w:top w:w="50" w:type="dxa"/>
              <w:left w:w="100" w:type="dxa"/>
            </w:tcMar>
            <w:vAlign w:val="center"/>
          </w:tcPr>
          <w:p w14:paraId="5C2D218D" w14:textId="77777777" w:rsidR="004A440C" w:rsidRDefault="004A440C" w:rsidP="005C7F19">
            <w:pPr>
              <w:spacing w:after="0" w:line="240" w:lineRule="auto"/>
              <w:ind w:left="365"/>
              <w:jc w:val="center"/>
            </w:pPr>
            <w:r>
              <w:rPr>
                <w:rFonts w:ascii="Times New Roman" w:hAnsi="Times New Roman"/>
                <w:color w:val="000000"/>
              </w:rPr>
              <w:t>1.1.1.1</w:t>
            </w:r>
          </w:p>
        </w:tc>
        <w:tc>
          <w:tcPr>
            <w:tcW w:w="11947" w:type="dxa"/>
            <w:tcMar>
              <w:top w:w="50" w:type="dxa"/>
              <w:left w:w="100" w:type="dxa"/>
            </w:tcMar>
            <w:vAlign w:val="center"/>
          </w:tcPr>
          <w:p w14:paraId="4A6CFA16" w14:textId="77777777" w:rsidR="004A440C" w:rsidRPr="001048E2" w:rsidRDefault="004A440C" w:rsidP="005C7F19">
            <w:pPr>
              <w:spacing w:after="0" w:line="240" w:lineRule="auto"/>
              <w:ind w:left="365"/>
              <w:jc w:val="both"/>
            </w:pPr>
            <w:r w:rsidRPr="001048E2">
              <w:rPr>
                <w:rFonts w:ascii="Times New Roman" w:hAnsi="Times New Roman"/>
                <w:color w:val="000000"/>
              </w:rPr>
              <w:t xml:space="preserve">Вести диалог этикетного характера на основе вербальных и (или) зрительных опор с соблюдением правил речевого этикета, принятых в стране (странах) изучаемого языка (не менее </w:t>
            </w:r>
            <w:proofErr w:type="gramStart"/>
            <w:r w:rsidRPr="001048E2">
              <w:rPr>
                <w:rFonts w:ascii="Times New Roman" w:hAnsi="Times New Roman"/>
                <w:color w:val="000000"/>
              </w:rPr>
              <w:t>4 – 5</w:t>
            </w:r>
            <w:proofErr w:type="gramEnd"/>
            <w:r w:rsidRPr="001048E2">
              <w:rPr>
                <w:rFonts w:ascii="Times New Roman" w:hAnsi="Times New Roman"/>
                <w:color w:val="000000"/>
              </w:rPr>
              <w:t xml:space="preserve"> реплик со стороны каждого собеседника)</w:t>
            </w:r>
          </w:p>
        </w:tc>
      </w:tr>
      <w:tr w:rsidR="004A440C" w:rsidRPr="001048E2" w14:paraId="780FFAB8" w14:textId="77777777" w:rsidTr="007A7570">
        <w:trPr>
          <w:trHeight w:val="144"/>
        </w:trPr>
        <w:tc>
          <w:tcPr>
            <w:tcW w:w="1895" w:type="dxa"/>
            <w:tcMar>
              <w:top w:w="50" w:type="dxa"/>
              <w:left w:w="100" w:type="dxa"/>
            </w:tcMar>
            <w:vAlign w:val="center"/>
          </w:tcPr>
          <w:p w14:paraId="3DE44C7C" w14:textId="77777777" w:rsidR="004A440C" w:rsidRDefault="004A440C" w:rsidP="005C7F19">
            <w:pPr>
              <w:spacing w:after="0" w:line="240" w:lineRule="auto"/>
              <w:ind w:left="365"/>
              <w:jc w:val="center"/>
            </w:pPr>
            <w:r>
              <w:rPr>
                <w:rFonts w:ascii="Times New Roman" w:hAnsi="Times New Roman"/>
                <w:color w:val="000000"/>
              </w:rPr>
              <w:lastRenderedPageBreak/>
              <w:t>1.1.1.2</w:t>
            </w:r>
          </w:p>
        </w:tc>
        <w:tc>
          <w:tcPr>
            <w:tcW w:w="11947" w:type="dxa"/>
            <w:tcMar>
              <w:top w:w="50" w:type="dxa"/>
              <w:left w:w="100" w:type="dxa"/>
            </w:tcMar>
            <w:vAlign w:val="center"/>
          </w:tcPr>
          <w:p w14:paraId="7A570962" w14:textId="77777777" w:rsidR="004A440C" w:rsidRPr="001048E2" w:rsidRDefault="004A440C" w:rsidP="005C7F19">
            <w:pPr>
              <w:spacing w:after="0" w:line="240" w:lineRule="auto"/>
              <w:ind w:left="365"/>
              <w:jc w:val="both"/>
            </w:pPr>
            <w:r w:rsidRPr="001048E2">
              <w:rPr>
                <w:rFonts w:ascii="Times New Roman" w:hAnsi="Times New Roman"/>
                <w:color w:val="000000"/>
              </w:rPr>
              <w:t xml:space="preserve">Вести диалог-расспрос на основе вербальных и (или) зрительных опор с соблюдением правил речевого этикета, принятых в стране (странах) изучаемого языка (не менее </w:t>
            </w:r>
            <w:proofErr w:type="gramStart"/>
            <w:r w:rsidRPr="001048E2">
              <w:rPr>
                <w:rFonts w:ascii="Times New Roman" w:hAnsi="Times New Roman"/>
                <w:color w:val="000000"/>
              </w:rPr>
              <w:t>4 – 5</w:t>
            </w:r>
            <w:proofErr w:type="gramEnd"/>
            <w:r w:rsidRPr="001048E2">
              <w:rPr>
                <w:rFonts w:ascii="Times New Roman" w:hAnsi="Times New Roman"/>
                <w:color w:val="000000"/>
              </w:rPr>
              <w:t xml:space="preserve"> реплик со стороны каждого собеседника)</w:t>
            </w:r>
          </w:p>
        </w:tc>
      </w:tr>
      <w:tr w:rsidR="004A440C" w:rsidRPr="001048E2" w14:paraId="74A4674B" w14:textId="77777777" w:rsidTr="007A7570">
        <w:trPr>
          <w:trHeight w:val="144"/>
        </w:trPr>
        <w:tc>
          <w:tcPr>
            <w:tcW w:w="1895" w:type="dxa"/>
            <w:tcMar>
              <w:top w:w="50" w:type="dxa"/>
              <w:left w:w="100" w:type="dxa"/>
            </w:tcMar>
            <w:vAlign w:val="center"/>
          </w:tcPr>
          <w:p w14:paraId="18126A72" w14:textId="77777777" w:rsidR="004A440C" w:rsidRDefault="004A440C" w:rsidP="005C7F19">
            <w:pPr>
              <w:spacing w:after="0" w:line="240" w:lineRule="auto"/>
              <w:ind w:left="365"/>
              <w:jc w:val="center"/>
            </w:pPr>
            <w:r>
              <w:rPr>
                <w:rFonts w:ascii="Times New Roman" w:hAnsi="Times New Roman"/>
                <w:color w:val="000000"/>
              </w:rPr>
              <w:t>1.1.1.3</w:t>
            </w:r>
          </w:p>
        </w:tc>
        <w:tc>
          <w:tcPr>
            <w:tcW w:w="11947" w:type="dxa"/>
            <w:tcMar>
              <w:top w:w="50" w:type="dxa"/>
              <w:left w:w="100" w:type="dxa"/>
            </w:tcMar>
            <w:vAlign w:val="center"/>
          </w:tcPr>
          <w:p w14:paraId="158A45CC" w14:textId="77777777" w:rsidR="004A440C" w:rsidRPr="001048E2" w:rsidRDefault="004A440C" w:rsidP="005C7F19">
            <w:pPr>
              <w:spacing w:after="0" w:line="240" w:lineRule="auto"/>
              <w:ind w:left="365"/>
              <w:jc w:val="both"/>
            </w:pPr>
            <w:r w:rsidRPr="001048E2">
              <w:rPr>
                <w:rFonts w:ascii="Times New Roman" w:hAnsi="Times New Roman"/>
                <w:color w:val="000000"/>
              </w:rPr>
              <w:t xml:space="preserve">Вести диалог-побуждение на основе вербальных и (или) зрительных опор с соблюдением правил речевого этикета, принятых в стране (странах) изучаемого языка (не менее </w:t>
            </w:r>
            <w:proofErr w:type="gramStart"/>
            <w:r w:rsidRPr="001048E2">
              <w:rPr>
                <w:rFonts w:ascii="Times New Roman" w:hAnsi="Times New Roman"/>
                <w:color w:val="000000"/>
              </w:rPr>
              <w:t>4 – 5</w:t>
            </w:r>
            <w:proofErr w:type="gramEnd"/>
            <w:r w:rsidRPr="001048E2">
              <w:rPr>
                <w:rFonts w:ascii="Times New Roman" w:hAnsi="Times New Roman"/>
                <w:color w:val="000000"/>
              </w:rPr>
              <w:t xml:space="preserve"> реплик со стороны каждого собеседника)</w:t>
            </w:r>
          </w:p>
        </w:tc>
      </w:tr>
      <w:tr w:rsidR="004A440C" w:rsidRPr="001048E2" w14:paraId="4626D99E" w14:textId="77777777" w:rsidTr="007A7570">
        <w:trPr>
          <w:trHeight w:val="144"/>
        </w:trPr>
        <w:tc>
          <w:tcPr>
            <w:tcW w:w="1895" w:type="dxa"/>
            <w:tcMar>
              <w:top w:w="50" w:type="dxa"/>
              <w:left w:w="100" w:type="dxa"/>
            </w:tcMar>
            <w:vAlign w:val="center"/>
          </w:tcPr>
          <w:p w14:paraId="621B8D53" w14:textId="77777777" w:rsidR="004A440C" w:rsidRDefault="004A440C" w:rsidP="005C7F19">
            <w:pPr>
              <w:spacing w:after="0" w:line="240" w:lineRule="auto"/>
              <w:ind w:left="365"/>
              <w:jc w:val="center"/>
            </w:pPr>
            <w:r>
              <w:rPr>
                <w:rFonts w:ascii="Times New Roman" w:hAnsi="Times New Roman"/>
                <w:color w:val="000000"/>
              </w:rPr>
              <w:t>1.1.1.4</w:t>
            </w:r>
          </w:p>
        </w:tc>
        <w:tc>
          <w:tcPr>
            <w:tcW w:w="11947" w:type="dxa"/>
            <w:tcMar>
              <w:top w:w="50" w:type="dxa"/>
              <w:left w:w="100" w:type="dxa"/>
            </w:tcMar>
            <w:vAlign w:val="center"/>
          </w:tcPr>
          <w:p w14:paraId="56098457" w14:textId="77777777" w:rsidR="004A440C" w:rsidRPr="001048E2" w:rsidRDefault="004A440C" w:rsidP="005C7F19">
            <w:pPr>
              <w:spacing w:after="0" w:line="240" w:lineRule="auto"/>
              <w:ind w:left="365"/>
              <w:jc w:val="both"/>
            </w:pPr>
            <w:r w:rsidRPr="001048E2">
              <w:rPr>
                <w:rFonts w:ascii="Times New Roman" w:hAnsi="Times New Roman"/>
                <w:color w:val="000000"/>
              </w:rPr>
              <w:t xml:space="preserve">Вести диалог – разговор по телефону с использованием картинки, фотографии и (или) ключевых слов в стандартных ситуациях неофициального общения с соблюдением норм речевого этикета в объёме не менее </w:t>
            </w:r>
            <w:proofErr w:type="gramStart"/>
            <w:r w:rsidRPr="001048E2">
              <w:rPr>
                <w:rFonts w:ascii="Times New Roman" w:hAnsi="Times New Roman"/>
                <w:color w:val="000000"/>
              </w:rPr>
              <w:t>4 – 5</w:t>
            </w:r>
            <w:proofErr w:type="gramEnd"/>
            <w:r w:rsidRPr="001048E2">
              <w:rPr>
                <w:rFonts w:ascii="Times New Roman" w:hAnsi="Times New Roman"/>
                <w:color w:val="000000"/>
              </w:rPr>
              <w:t xml:space="preserve"> реплик со стороны каждого собеседника</w:t>
            </w:r>
          </w:p>
        </w:tc>
      </w:tr>
      <w:tr w:rsidR="004A440C" w14:paraId="57DB96B5" w14:textId="77777777" w:rsidTr="007A7570">
        <w:trPr>
          <w:trHeight w:val="144"/>
        </w:trPr>
        <w:tc>
          <w:tcPr>
            <w:tcW w:w="1895" w:type="dxa"/>
            <w:tcMar>
              <w:top w:w="50" w:type="dxa"/>
              <w:left w:w="100" w:type="dxa"/>
            </w:tcMar>
            <w:vAlign w:val="center"/>
          </w:tcPr>
          <w:p w14:paraId="5B775E56" w14:textId="77777777" w:rsidR="004A440C" w:rsidRDefault="004A440C" w:rsidP="005C7F19">
            <w:pPr>
              <w:spacing w:after="0" w:line="240" w:lineRule="auto"/>
              <w:ind w:left="365"/>
              <w:jc w:val="center"/>
            </w:pPr>
            <w:r>
              <w:rPr>
                <w:rFonts w:ascii="Times New Roman" w:hAnsi="Times New Roman"/>
                <w:color w:val="000000"/>
              </w:rPr>
              <w:t>1.1.2</w:t>
            </w:r>
          </w:p>
        </w:tc>
        <w:tc>
          <w:tcPr>
            <w:tcW w:w="11947" w:type="dxa"/>
            <w:tcMar>
              <w:top w:w="50" w:type="dxa"/>
              <w:left w:w="100" w:type="dxa"/>
            </w:tcMar>
            <w:vAlign w:val="center"/>
          </w:tcPr>
          <w:p w14:paraId="0D6ADE37" w14:textId="77777777" w:rsidR="004A440C" w:rsidRDefault="004A440C" w:rsidP="005C7F19">
            <w:pPr>
              <w:spacing w:after="0" w:line="240" w:lineRule="auto"/>
              <w:ind w:left="365"/>
              <w:jc w:val="both"/>
            </w:pPr>
            <w:r>
              <w:rPr>
                <w:rFonts w:ascii="Times New Roman" w:hAnsi="Times New Roman"/>
                <w:color w:val="000000"/>
              </w:rPr>
              <w:t>Монологическая речь</w:t>
            </w:r>
          </w:p>
        </w:tc>
      </w:tr>
      <w:tr w:rsidR="004A440C" w:rsidRPr="001048E2" w14:paraId="4C3E76DB" w14:textId="77777777" w:rsidTr="007A7570">
        <w:trPr>
          <w:trHeight w:val="144"/>
        </w:trPr>
        <w:tc>
          <w:tcPr>
            <w:tcW w:w="1895" w:type="dxa"/>
            <w:tcMar>
              <w:top w:w="50" w:type="dxa"/>
              <w:left w:w="100" w:type="dxa"/>
            </w:tcMar>
            <w:vAlign w:val="center"/>
          </w:tcPr>
          <w:p w14:paraId="1E317679" w14:textId="77777777" w:rsidR="004A440C" w:rsidRDefault="004A440C" w:rsidP="005C7F19">
            <w:pPr>
              <w:spacing w:after="0" w:line="240" w:lineRule="auto"/>
              <w:ind w:left="365"/>
              <w:jc w:val="center"/>
            </w:pPr>
            <w:r>
              <w:rPr>
                <w:rFonts w:ascii="Times New Roman" w:hAnsi="Times New Roman"/>
                <w:color w:val="000000"/>
              </w:rPr>
              <w:t>1.1.2.1</w:t>
            </w:r>
          </w:p>
        </w:tc>
        <w:tc>
          <w:tcPr>
            <w:tcW w:w="11947" w:type="dxa"/>
            <w:tcMar>
              <w:top w:w="50" w:type="dxa"/>
              <w:left w:w="100" w:type="dxa"/>
            </w:tcMar>
            <w:vAlign w:val="center"/>
          </w:tcPr>
          <w:p w14:paraId="6A9AB5D4" w14:textId="77777777" w:rsidR="004A440C" w:rsidRPr="001048E2" w:rsidRDefault="004A440C" w:rsidP="005C7F19">
            <w:pPr>
              <w:spacing w:after="0" w:line="240" w:lineRule="auto"/>
              <w:ind w:left="365"/>
              <w:jc w:val="both"/>
            </w:pPr>
            <w:r w:rsidRPr="001048E2">
              <w:rPr>
                <w:rFonts w:ascii="Times New Roman" w:hAnsi="Times New Roman"/>
                <w:color w:val="000000"/>
              </w:rPr>
              <w:t xml:space="preserve">Создавать устные связные монологические высказывания (описание, рассуждение; повествование (сообщение) с вербальными и (или) зрительными опорами в рамках тематического содержания речи для 4 класса (объём монологического высказывания – не менее </w:t>
            </w:r>
            <w:proofErr w:type="gramStart"/>
            <w:r w:rsidRPr="001048E2">
              <w:rPr>
                <w:rFonts w:ascii="Times New Roman" w:hAnsi="Times New Roman"/>
                <w:color w:val="000000"/>
              </w:rPr>
              <w:t>4 – 5</w:t>
            </w:r>
            <w:proofErr w:type="gramEnd"/>
            <w:r w:rsidRPr="001048E2">
              <w:rPr>
                <w:rFonts w:ascii="Times New Roman" w:hAnsi="Times New Roman"/>
                <w:color w:val="000000"/>
              </w:rPr>
              <w:t xml:space="preserve"> фраз)</w:t>
            </w:r>
          </w:p>
        </w:tc>
      </w:tr>
      <w:tr w:rsidR="004A440C" w:rsidRPr="001048E2" w14:paraId="484D6120" w14:textId="77777777" w:rsidTr="007A7570">
        <w:trPr>
          <w:trHeight w:val="144"/>
        </w:trPr>
        <w:tc>
          <w:tcPr>
            <w:tcW w:w="1895" w:type="dxa"/>
            <w:tcMar>
              <w:top w:w="50" w:type="dxa"/>
              <w:left w:w="100" w:type="dxa"/>
            </w:tcMar>
            <w:vAlign w:val="center"/>
          </w:tcPr>
          <w:p w14:paraId="13629E88" w14:textId="77777777" w:rsidR="004A440C" w:rsidRDefault="004A440C" w:rsidP="005C7F19">
            <w:pPr>
              <w:spacing w:after="0" w:line="240" w:lineRule="auto"/>
              <w:ind w:left="365"/>
              <w:jc w:val="center"/>
            </w:pPr>
            <w:r>
              <w:rPr>
                <w:rFonts w:ascii="Times New Roman" w:hAnsi="Times New Roman"/>
                <w:color w:val="000000"/>
              </w:rPr>
              <w:t>1.1.2.2</w:t>
            </w:r>
          </w:p>
        </w:tc>
        <w:tc>
          <w:tcPr>
            <w:tcW w:w="11947" w:type="dxa"/>
            <w:tcMar>
              <w:top w:w="50" w:type="dxa"/>
              <w:left w:w="100" w:type="dxa"/>
            </w:tcMar>
            <w:vAlign w:val="center"/>
          </w:tcPr>
          <w:p w14:paraId="49687B42" w14:textId="77777777" w:rsidR="004A440C" w:rsidRPr="001048E2" w:rsidRDefault="004A440C" w:rsidP="005C7F19">
            <w:pPr>
              <w:spacing w:after="0" w:line="240" w:lineRule="auto"/>
              <w:ind w:left="365"/>
              <w:jc w:val="both"/>
            </w:pPr>
            <w:r w:rsidRPr="001048E2">
              <w:rPr>
                <w:rFonts w:ascii="Times New Roman" w:hAnsi="Times New Roman"/>
                <w:color w:val="000000"/>
              </w:rPr>
              <w:t>Создавать устные связные монологические высказывания по образцу; выражать своё отношение к предмету речи</w:t>
            </w:r>
          </w:p>
        </w:tc>
      </w:tr>
      <w:tr w:rsidR="004A440C" w:rsidRPr="001048E2" w14:paraId="3675C40D" w14:textId="77777777" w:rsidTr="007A7570">
        <w:trPr>
          <w:trHeight w:val="144"/>
        </w:trPr>
        <w:tc>
          <w:tcPr>
            <w:tcW w:w="1895" w:type="dxa"/>
            <w:tcMar>
              <w:top w:w="50" w:type="dxa"/>
              <w:left w:w="100" w:type="dxa"/>
            </w:tcMar>
            <w:vAlign w:val="center"/>
          </w:tcPr>
          <w:p w14:paraId="5B93F3C5" w14:textId="77777777" w:rsidR="004A440C" w:rsidRDefault="004A440C" w:rsidP="005C7F19">
            <w:pPr>
              <w:spacing w:after="0" w:line="240" w:lineRule="auto"/>
              <w:ind w:left="365"/>
              <w:jc w:val="center"/>
            </w:pPr>
            <w:r>
              <w:rPr>
                <w:rFonts w:ascii="Times New Roman" w:hAnsi="Times New Roman"/>
                <w:color w:val="000000"/>
              </w:rPr>
              <w:t>1.1.2.3</w:t>
            </w:r>
          </w:p>
        </w:tc>
        <w:tc>
          <w:tcPr>
            <w:tcW w:w="11947" w:type="dxa"/>
            <w:tcMar>
              <w:top w:w="50" w:type="dxa"/>
              <w:left w:w="100" w:type="dxa"/>
            </w:tcMar>
            <w:vAlign w:val="center"/>
          </w:tcPr>
          <w:p w14:paraId="55FBC307" w14:textId="77777777" w:rsidR="004A440C" w:rsidRPr="001048E2" w:rsidRDefault="004A440C" w:rsidP="005C7F19">
            <w:pPr>
              <w:spacing w:after="0" w:line="240" w:lineRule="auto"/>
              <w:ind w:left="365"/>
              <w:jc w:val="both"/>
            </w:pPr>
            <w:r w:rsidRPr="001048E2">
              <w:rPr>
                <w:rFonts w:ascii="Times New Roman" w:hAnsi="Times New Roman"/>
                <w:color w:val="000000"/>
              </w:rPr>
              <w:t xml:space="preserve">Передавать основное содержание прочитанного текста с вербальными и (или) зрительными опорами в объёме не менее </w:t>
            </w:r>
            <w:proofErr w:type="gramStart"/>
            <w:r w:rsidRPr="001048E2">
              <w:rPr>
                <w:rFonts w:ascii="Times New Roman" w:hAnsi="Times New Roman"/>
                <w:color w:val="000000"/>
              </w:rPr>
              <w:t>4 – 5</w:t>
            </w:r>
            <w:proofErr w:type="gramEnd"/>
            <w:r w:rsidRPr="001048E2">
              <w:rPr>
                <w:rFonts w:ascii="Times New Roman" w:hAnsi="Times New Roman"/>
                <w:color w:val="000000"/>
              </w:rPr>
              <w:t xml:space="preserve"> фраз</w:t>
            </w:r>
          </w:p>
        </w:tc>
      </w:tr>
      <w:tr w:rsidR="004A440C" w:rsidRPr="001048E2" w14:paraId="37BC6090" w14:textId="77777777" w:rsidTr="007A7570">
        <w:trPr>
          <w:trHeight w:val="144"/>
        </w:trPr>
        <w:tc>
          <w:tcPr>
            <w:tcW w:w="1895" w:type="dxa"/>
            <w:tcMar>
              <w:top w:w="50" w:type="dxa"/>
              <w:left w:w="100" w:type="dxa"/>
            </w:tcMar>
            <w:vAlign w:val="center"/>
          </w:tcPr>
          <w:p w14:paraId="5EEEFEC3" w14:textId="77777777" w:rsidR="004A440C" w:rsidRDefault="004A440C" w:rsidP="005C7F19">
            <w:pPr>
              <w:spacing w:after="0" w:line="240" w:lineRule="auto"/>
              <w:ind w:left="365"/>
              <w:jc w:val="center"/>
            </w:pPr>
            <w:r>
              <w:rPr>
                <w:rFonts w:ascii="Times New Roman" w:hAnsi="Times New Roman"/>
                <w:color w:val="000000"/>
              </w:rPr>
              <w:t>1.1.2.4</w:t>
            </w:r>
          </w:p>
        </w:tc>
        <w:tc>
          <w:tcPr>
            <w:tcW w:w="11947" w:type="dxa"/>
            <w:tcMar>
              <w:top w:w="50" w:type="dxa"/>
              <w:left w:w="100" w:type="dxa"/>
            </w:tcMar>
            <w:vAlign w:val="center"/>
          </w:tcPr>
          <w:p w14:paraId="11B06917" w14:textId="77777777" w:rsidR="004A440C" w:rsidRPr="001048E2" w:rsidRDefault="004A440C" w:rsidP="005C7F19">
            <w:pPr>
              <w:spacing w:after="0" w:line="240" w:lineRule="auto"/>
              <w:ind w:left="365"/>
              <w:jc w:val="both"/>
            </w:pPr>
            <w:r w:rsidRPr="001048E2">
              <w:rPr>
                <w:rFonts w:ascii="Times New Roman" w:hAnsi="Times New Roman"/>
                <w:color w:val="000000"/>
              </w:rPr>
              <w:t xml:space="preserve">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w:t>
            </w:r>
            <w:proofErr w:type="gramStart"/>
            <w:r w:rsidRPr="001048E2">
              <w:rPr>
                <w:rFonts w:ascii="Times New Roman" w:hAnsi="Times New Roman"/>
                <w:color w:val="000000"/>
              </w:rPr>
              <w:t>4 – 5</w:t>
            </w:r>
            <w:proofErr w:type="gramEnd"/>
            <w:r w:rsidRPr="001048E2">
              <w:rPr>
                <w:rFonts w:ascii="Times New Roman" w:hAnsi="Times New Roman"/>
                <w:color w:val="000000"/>
              </w:rPr>
              <w:t xml:space="preserve"> фраз</w:t>
            </w:r>
          </w:p>
        </w:tc>
      </w:tr>
      <w:tr w:rsidR="004A440C" w14:paraId="6D52F48F" w14:textId="77777777" w:rsidTr="007A7570">
        <w:trPr>
          <w:trHeight w:val="144"/>
        </w:trPr>
        <w:tc>
          <w:tcPr>
            <w:tcW w:w="1895" w:type="dxa"/>
            <w:tcMar>
              <w:top w:w="50" w:type="dxa"/>
              <w:left w:w="100" w:type="dxa"/>
            </w:tcMar>
            <w:vAlign w:val="center"/>
          </w:tcPr>
          <w:p w14:paraId="50D1398C" w14:textId="77777777" w:rsidR="004A440C" w:rsidRDefault="004A440C" w:rsidP="005C7F19">
            <w:pPr>
              <w:spacing w:after="0" w:line="240" w:lineRule="auto"/>
              <w:ind w:left="365"/>
              <w:jc w:val="center"/>
            </w:pPr>
            <w:r>
              <w:rPr>
                <w:rFonts w:ascii="Times New Roman" w:hAnsi="Times New Roman"/>
                <w:i/>
                <w:color w:val="000000"/>
              </w:rPr>
              <w:t>1.2</w:t>
            </w:r>
          </w:p>
        </w:tc>
        <w:tc>
          <w:tcPr>
            <w:tcW w:w="11947" w:type="dxa"/>
            <w:tcMar>
              <w:top w:w="50" w:type="dxa"/>
              <w:left w:w="100" w:type="dxa"/>
            </w:tcMar>
            <w:vAlign w:val="center"/>
          </w:tcPr>
          <w:p w14:paraId="05998369" w14:textId="77777777" w:rsidR="004A440C" w:rsidRDefault="004A440C" w:rsidP="005C7F19">
            <w:pPr>
              <w:spacing w:after="0" w:line="240" w:lineRule="auto"/>
              <w:ind w:left="365"/>
              <w:jc w:val="both"/>
            </w:pPr>
            <w:r>
              <w:rPr>
                <w:rFonts w:ascii="Times New Roman" w:hAnsi="Times New Roman"/>
                <w:i/>
                <w:color w:val="000000"/>
              </w:rPr>
              <w:t>Аудирование</w:t>
            </w:r>
          </w:p>
        </w:tc>
      </w:tr>
      <w:tr w:rsidR="004A440C" w:rsidRPr="001048E2" w14:paraId="2430F3B6" w14:textId="77777777" w:rsidTr="007A7570">
        <w:trPr>
          <w:trHeight w:val="144"/>
        </w:trPr>
        <w:tc>
          <w:tcPr>
            <w:tcW w:w="1895" w:type="dxa"/>
            <w:tcMar>
              <w:top w:w="50" w:type="dxa"/>
              <w:left w:w="100" w:type="dxa"/>
            </w:tcMar>
            <w:vAlign w:val="center"/>
          </w:tcPr>
          <w:p w14:paraId="227D129A" w14:textId="77777777" w:rsidR="004A440C" w:rsidRDefault="004A440C" w:rsidP="005C7F19">
            <w:pPr>
              <w:spacing w:after="0" w:line="240" w:lineRule="auto"/>
              <w:ind w:left="365"/>
              <w:jc w:val="center"/>
            </w:pPr>
            <w:r>
              <w:rPr>
                <w:rFonts w:ascii="Times New Roman" w:hAnsi="Times New Roman"/>
                <w:color w:val="000000"/>
              </w:rPr>
              <w:t>1.2.1</w:t>
            </w:r>
          </w:p>
        </w:tc>
        <w:tc>
          <w:tcPr>
            <w:tcW w:w="11947" w:type="dxa"/>
            <w:tcMar>
              <w:top w:w="50" w:type="dxa"/>
              <w:left w:w="100" w:type="dxa"/>
            </w:tcMar>
            <w:vAlign w:val="center"/>
          </w:tcPr>
          <w:p w14:paraId="333F7324" w14:textId="77777777" w:rsidR="004A440C" w:rsidRPr="001048E2" w:rsidRDefault="004A440C" w:rsidP="005C7F19">
            <w:pPr>
              <w:spacing w:after="0" w:line="240" w:lineRule="auto"/>
              <w:ind w:left="365"/>
              <w:jc w:val="both"/>
            </w:pPr>
            <w:r w:rsidRPr="001048E2">
              <w:rPr>
                <w:rFonts w:ascii="Times New Roman" w:hAnsi="Times New Roman"/>
                <w:color w:val="000000"/>
              </w:rPr>
              <w:t>Воспринимать на слух и понимать речь учителя и других обучающихся, вербально (невербально) реагировать на услышанное</w:t>
            </w:r>
          </w:p>
        </w:tc>
      </w:tr>
      <w:tr w:rsidR="004A440C" w:rsidRPr="001048E2" w14:paraId="1B02CFEC" w14:textId="77777777" w:rsidTr="007A7570">
        <w:trPr>
          <w:trHeight w:val="144"/>
        </w:trPr>
        <w:tc>
          <w:tcPr>
            <w:tcW w:w="1895" w:type="dxa"/>
            <w:tcMar>
              <w:top w:w="50" w:type="dxa"/>
              <w:left w:w="100" w:type="dxa"/>
            </w:tcMar>
            <w:vAlign w:val="center"/>
          </w:tcPr>
          <w:p w14:paraId="05025979" w14:textId="77777777" w:rsidR="004A440C" w:rsidRDefault="004A440C" w:rsidP="005C7F19">
            <w:pPr>
              <w:spacing w:after="0" w:line="240" w:lineRule="auto"/>
              <w:ind w:left="365"/>
              <w:jc w:val="center"/>
            </w:pPr>
            <w:r>
              <w:rPr>
                <w:rFonts w:ascii="Times New Roman" w:hAnsi="Times New Roman"/>
                <w:color w:val="000000"/>
              </w:rPr>
              <w:t>1.2.2</w:t>
            </w:r>
          </w:p>
        </w:tc>
        <w:tc>
          <w:tcPr>
            <w:tcW w:w="11947" w:type="dxa"/>
            <w:tcMar>
              <w:top w:w="50" w:type="dxa"/>
              <w:left w:w="100" w:type="dxa"/>
            </w:tcMar>
            <w:vAlign w:val="center"/>
          </w:tcPr>
          <w:p w14:paraId="462F2DF4" w14:textId="77777777" w:rsidR="004A440C" w:rsidRPr="001048E2" w:rsidRDefault="004A440C" w:rsidP="005C7F19">
            <w:pPr>
              <w:spacing w:after="0" w:line="240" w:lineRule="auto"/>
              <w:ind w:left="365"/>
              <w:jc w:val="both"/>
            </w:pPr>
            <w:r w:rsidRPr="001048E2">
              <w:rPr>
                <w:rFonts w:ascii="Times New Roman" w:hAnsi="Times New Roman"/>
                <w:color w:val="000000"/>
              </w:rPr>
              <w:t>Воспринимать на слух и понимать основное содержание учебных и адаптированных аутентичных текстов,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4A440C" w:rsidRPr="001048E2" w14:paraId="0BD026AA" w14:textId="77777777" w:rsidTr="007A7570">
        <w:trPr>
          <w:trHeight w:val="144"/>
        </w:trPr>
        <w:tc>
          <w:tcPr>
            <w:tcW w:w="1895" w:type="dxa"/>
            <w:tcMar>
              <w:top w:w="50" w:type="dxa"/>
              <w:left w:w="100" w:type="dxa"/>
            </w:tcMar>
            <w:vAlign w:val="center"/>
          </w:tcPr>
          <w:p w14:paraId="55EF41E3" w14:textId="77777777" w:rsidR="004A440C" w:rsidRDefault="004A440C" w:rsidP="005C7F19">
            <w:pPr>
              <w:spacing w:after="0" w:line="240" w:lineRule="auto"/>
              <w:ind w:left="365"/>
              <w:jc w:val="center"/>
            </w:pPr>
            <w:r>
              <w:rPr>
                <w:rFonts w:ascii="Times New Roman" w:hAnsi="Times New Roman"/>
                <w:color w:val="000000"/>
              </w:rPr>
              <w:t>1.2.3</w:t>
            </w:r>
          </w:p>
        </w:tc>
        <w:tc>
          <w:tcPr>
            <w:tcW w:w="11947" w:type="dxa"/>
            <w:tcMar>
              <w:top w:w="50" w:type="dxa"/>
              <w:left w:w="100" w:type="dxa"/>
            </w:tcMar>
            <w:vAlign w:val="center"/>
          </w:tcPr>
          <w:p w14:paraId="56BF814C" w14:textId="77777777" w:rsidR="004A440C" w:rsidRPr="001048E2" w:rsidRDefault="004A440C" w:rsidP="005C7F19">
            <w:pPr>
              <w:spacing w:after="0" w:line="240" w:lineRule="auto"/>
              <w:ind w:left="365"/>
              <w:jc w:val="both"/>
            </w:pPr>
            <w:r w:rsidRPr="001048E2">
              <w:rPr>
                <w:rFonts w:ascii="Times New Roman" w:hAnsi="Times New Roman"/>
                <w:color w:val="000000"/>
              </w:rPr>
              <w:t>Воспринимать на слух и понимать запрашиваемую информацию фактического характера в учебных и адаптированных аутентичных текстах,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4A440C" w14:paraId="7047A8E5" w14:textId="77777777" w:rsidTr="007A7570">
        <w:trPr>
          <w:trHeight w:val="144"/>
        </w:trPr>
        <w:tc>
          <w:tcPr>
            <w:tcW w:w="1895" w:type="dxa"/>
            <w:tcMar>
              <w:top w:w="50" w:type="dxa"/>
              <w:left w:w="100" w:type="dxa"/>
            </w:tcMar>
            <w:vAlign w:val="center"/>
          </w:tcPr>
          <w:p w14:paraId="4B680A5E" w14:textId="77777777" w:rsidR="004A440C" w:rsidRDefault="004A440C" w:rsidP="005C7F19">
            <w:pPr>
              <w:spacing w:after="0" w:line="240" w:lineRule="auto"/>
              <w:ind w:left="365"/>
              <w:jc w:val="center"/>
            </w:pPr>
            <w:r>
              <w:rPr>
                <w:rFonts w:ascii="Times New Roman" w:hAnsi="Times New Roman"/>
                <w:i/>
                <w:color w:val="000000"/>
              </w:rPr>
              <w:t>1.3</w:t>
            </w:r>
          </w:p>
        </w:tc>
        <w:tc>
          <w:tcPr>
            <w:tcW w:w="11947" w:type="dxa"/>
            <w:tcMar>
              <w:top w:w="50" w:type="dxa"/>
              <w:left w:w="100" w:type="dxa"/>
            </w:tcMar>
            <w:vAlign w:val="center"/>
          </w:tcPr>
          <w:p w14:paraId="7162A458" w14:textId="77777777" w:rsidR="004A440C" w:rsidRDefault="004A440C" w:rsidP="005C7F19">
            <w:pPr>
              <w:spacing w:after="0" w:line="240" w:lineRule="auto"/>
              <w:ind w:left="365"/>
              <w:jc w:val="both"/>
            </w:pPr>
            <w:r>
              <w:rPr>
                <w:rFonts w:ascii="Times New Roman" w:hAnsi="Times New Roman"/>
                <w:i/>
                <w:color w:val="000000"/>
              </w:rPr>
              <w:t>Смысловое чтение</w:t>
            </w:r>
          </w:p>
        </w:tc>
      </w:tr>
      <w:tr w:rsidR="004A440C" w:rsidRPr="001048E2" w14:paraId="16E1B06B" w14:textId="77777777" w:rsidTr="007A7570">
        <w:trPr>
          <w:trHeight w:val="144"/>
        </w:trPr>
        <w:tc>
          <w:tcPr>
            <w:tcW w:w="1895" w:type="dxa"/>
            <w:tcMar>
              <w:top w:w="50" w:type="dxa"/>
              <w:left w:w="100" w:type="dxa"/>
            </w:tcMar>
            <w:vAlign w:val="center"/>
          </w:tcPr>
          <w:p w14:paraId="08274CCF" w14:textId="77777777" w:rsidR="004A440C" w:rsidRDefault="004A440C" w:rsidP="005C7F19">
            <w:pPr>
              <w:spacing w:after="0" w:line="240" w:lineRule="auto"/>
              <w:ind w:left="365"/>
              <w:jc w:val="center"/>
            </w:pPr>
            <w:r>
              <w:rPr>
                <w:rFonts w:ascii="Times New Roman" w:hAnsi="Times New Roman"/>
                <w:color w:val="000000"/>
              </w:rPr>
              <w:t>1.3.1</w:t>
            </w:r>
          </w:p>
        </w:tc>
        <w:tc>
          <w:tcPr>
            <w:tcW w:w="11947" w:type="dxa"/>
            <w:tcMar>
              <w:top w:w="50" w:type="dxa"/>
              <w:left w:w="100" w:type="dxa"/>
            </w:tcMar>
            <w:vAlign w:val="center"/>
          </w:tcPr>
          <w:p w14:paraId="66BA5F2A" w14:textId="77777777" w:rsidR="004A440C" w:rsidRPr="001048E2" w:rsidRDefault="004A440C" w:rsidP="005C7F19">
            <w:pPr>
              <w:spacing w:after="0" w:line="240" w:lineRule="auto"/>
              <w:ind w:left="365"/>
              <w:jc w:val="both"/>
            </w:pPr>
            <w:r w:rsidRPr="001048E2">
              <w:rPr>
                <w:rFonts w:ascii="Times New Roman" w:hAnsi="Times New Roman"/>
                <w:color w:val="000000"/>
              </w:rPr>
              <w:t>Читать вслух учебные тексты объёмом до 80 слов, построенные на изученном языковом материале, с соблюдением правил чтения и соответствующей интонацией, демонстрируя понимание прочитанного</w:t>
            </w:r>
          </w:p>
        </w:tc>
      </w:tr>
      <w:tr w:rsidR="004A440C" w:rsidRPr="001048E2" w14:paraId="3A9AD299" w14:textId="77777777" w:rsidTr="007A7570">
        <w:trPr>
          <w:trHeight w:val="144"/>
        </w:trPr>
        <w:tc>
          <w:tcPr>
            <w:tcW w:w="1895" w:type="dxa"/>
            <w:tcMar>
              <w:top w:w="50" w:type="dxa"/>
              <w:left w:w="100" w:type="dxa"/>
            </w:tcMar>
            <w:vAlign w:val="center"/>
          </w:tcPr>
          <w:p w14:paraId="6B39AA65" w14:textId="77777777" w:rsidR="004A440C" w:rsidRDefault="004A440C" w:rsidP="005C7F19">
            <w:pPr>
              <w:spacing w:after="0" w:line="240" w:lineRule="auto"/>
              <w:ind w:left="365"/>
              <w:jc w:val="center"/>
            </w:pPr>
            <w:r>
              <w:rPr>
                <w:rFonts w:ascii="Times New Roman" w:hAnsi="Times New Roman"/>
                <w:color w:val="000000"/>
              </w:rPr>
              <w:lastRenderedPageBreak/>
              <w:t>1.3.2</w:t>
            </w:r>
          </w:p>
        </w:tc>
        <w:tc>
          <w:tcPr>
            <w:tcW w:w="11947" w:type="dxa"/>
            <w:tcMar>
              <w:top w:w="50" w:type="dxa"/>
              <w:left w:w="100" w:type="dxa"/>
            </w:tcMar>
            <w:vAlign w:val="center"/>
          </w:tcPr>
          <w:p w14:paraId="1E4AE75E" w14:textId="77777777" w:rsidR="004A440C" w:rsidRPr="001048E2" w:rsidRDefault="004A440C" w:rsidP="005C7F19">
            <w:pPr>
              <w:spacing w:after="0" w:line="240" w:lineRule="auto"/>
              <w:ind w:left="365"/>
              <w:jc w:val="both"/>
            </w:pPr>
            <w:r w:rsidRPr="001048E2">
              <w:rPr>
                <w:rFonts w:ascii="Times New Roman" w:hAnsi="Times New Roman"/>
                <w:color w:val="000000"/>
              </w:rPr>
              <w:t>Читать про себя и понимать основное содержание текстов, содержащих отдельные незнакомые слова, со зрительной опорой и без опоры, с использованием языковой, в том числе контекстуальной, догадки (объём текста (текстов) для чтения – до 160 слов)</w:t>
            </w:r>
          </w:p>
        </w:tc>
      </w:tr>
      <w:tr w:rsidR="004A440C" w:rsidRPr="001048E2" w14:paraId="5F6D13D5" w14:textId="77777777" w:rsidTr="007A7570">
        <w:trPr>
          <w:trHeight w:val="144"/>
        </w:trPr>
        <w:tc>
          <w:tcPr>
            <w:tcW w:w="1895" w:type="dxa"/>
            <w:tcMar>
              <w:top w:w="50" w:type="dxa"/>
              <w:left w:w="100" w:type="dxa"/>
            </w:tcMar>
            <w:vAlign w:val="center"/>
          </w:tcPr>
          <w:p w14:paraId="608DFC11" w14:textId="77777777" w:rsidR="004A440C" w:rsidRDefault="004A440C" w:rsidP="005C7F19">
            <w:pPr>
              <w:spacing w:after="0" w:line="240" w:lineRule="auto"/>
              <w:ind w:left="365"/>
              <w:jc w:val="center"/>
            </w:pPr>
            <w:r>
              <w:rPr>
                <w:rFonts w:ascii="Times New Roman" w:hAnsi="Times New Roman"/>
                <w:color w:val="000000"/>
              </w:rPr>
              <w:t>1.3.3</w:t>
            </w:r>
          </w:p>
        </w:tc>
        <w:tc>
          <w:tcPr>
            <w:tcW w:w="11947" w:type="dxa"/>
            <w:tcMar>
              <w:top w:w="50" w:type="dxa"/>
              <w:left w:w="100" w:type="dxa"/>
            </w:tcMar>
            <w:vAlign w:val="center"/>
          </w:tcPr>
          <w:p w14:paraId="420BF2C4" w14:textId="77777777" w:rsidR="004A440C" w:rsidRPr="001048E2" w:rsidRDefault="004A440C" w:rsidP="005C7F19">
            <w:pPr>
              <w:spacing w:after="0" w:line="240" w:lineRule="auto"/>
              <w:ind w:left="365"/>
              <w:jc w:val="both"/>
            </w:pPr>
            <w:r w:rsidRPr="001048E2">
              <w:rPr>
                <w:rFonts w:ascii="Times New Roman" w:hAnsi="Times New Roman"/>
                <w:color w:val="000000"/>
              </w:rPr>
              <w:t>Читать про себя и понимать запрашиваемую информацию в текстах, содержащих отдельные незнакомые слова, со зрительной опорой и без опоры, с использованием языковой, в том числе контекстуальной, догадки (объём текста (текстов) для чтения – до 160 слов)</w:t>
            </w:r>
          </w:p>
        </w:tc>
      </w:tr>
      <w:tr w:rsidR="004A440C" w:rsidRPr="001048E2" w14:paraId="3F3CE9CE" w14:textId="77777777" w:rsidTr="007A7570">
        <w:trPr>
          <w:trHeight w:val="144"/>
        </w:trPr>
        <w:tc>
          <w:tcPr>
            <w:tcW w:w="1895" w:type="dxa"/>
            <w:tcMar>
              <w:top w:w="50" w:type="dxa"/>
              <w:left w:w="100" w:type="dxa"/>
            </w:tcMar>
            <w:vAlign w:val="center"/>
          </w:tcPr>
          <w:p w14:paraId="769EA8EB" w14:textId="77777777" w:rsidR="004A440C" w:rsidRDefault="004A440C" w:rsidP="005C7F19">
            <w:pPr>
              <w:spacing w:after="0" w:line="240" w:lineRule="auto"/>
              <w:ind w:left="365"/>
              <w:jc w:val="center"/>
            </w:pPr>
            <w:r>
              <w:rPr>
                <w:rFonts w:ascii="Times New Roman" w:hAnsi="Times New Roman"/>
                <w:color w:val="000000"/>
              </w:rPr>
              <w:t>1.3.4</w:t>
            </w:r>
          </w:p>
        </w:tc>
        <w:tc>
          <w:tcPr>
            <w:tcW w:w="11947" w:type="dxa"/>
            <w:tcMar>
              <w:top w:w="50" w:type="dxa"/>
              <w:left w:w="100" w:type="dxa"/>
            </w:tcMar>
            <w:vAlign w:val="center"/>
          </w:tcPr>
          <w:p w14:paraId="3FC337B5" w14:textId="77777777" w:rsidR="004A440C" w:rsidRPr="001048E2" w:rsidRDefault="004A440C" w:rsidP="005C7F19">
            <w:pPr>
              <w:spacing w:after="0" w:line="240" w:lineRule="auto"/>
              <w:ind w:left="365"/>
              <w:jc w:val="both"/>
            </w:pPr>
            <w:r w:rsidRPr="001048E2">
              <w:rPr>
                <w:rFonts w:ascii="Times New Roman" w:hAnsi="Times New Roman"/>
                <w:color w:val="000000"/>
              </w:rPr>
              <w:t>Прогнозировать содержание текста на основе заголовка</w:t>
            </w:r>
          </w:p>
        </w:tc>
      </w:tr>
      <w:tr w:rsidR="004A440C" w:rsidRPr="001048E2" w14:paraId="0FCFA560" w14:textId="77777777" w:rsidTr="007A7570">
        <w:trPr>
          <w:trHeight w:val="144"/>
        </w:trPr>
        <w:tc>
          <w:tcPr>
            <w:tcW w:w="1895" w:type="dxa"/>
            <w:tcMar>
              <w:top w:w="50" w:type="dxa"/>
              <w:left w:w="100" w:type="dxa"/>
            </w:tcMar>
            <w:vAlign w:val="center"/>
          </w:tcPr>
          <w:p w14:paraId="1EE24F84" w14:textId="77777777" w:rsidR="004A440C" w:rsidRDefault="004A440C" w:rsidP="005C7F19">
            <w:pPr>
              <w:spacing w:after="0" w:line="240" w:lineRule="auto"/>
              <w:ind w:left="365"/>
              <w:jc w:val="center"/>
            </w:pPr>
            <w:r>
              <w:rPr>
                <w:rFonts w:ascii="Times New Roman" w:hAnsi="Times New Roman"/>
                <w:color w:val="000000"/>
              </w:rPr>
              <w:t>1.3.5</w:t>
            </w:r>
          </w:p>
        </w:tc>
        <w:tc>
          <w:tcPr>
            <w:tcW w:w="11947" w:type="dxa"/>
            <w:tcMar>
              <w:top w:w="50" w:type="dxa"/>
              <w:left w:w="100" w:type="dxa"/>
            </w:tcMar>
            <w:vAlign w:val="center"/>
          </w:tcPr>
          <w:p w14:paraId="6B113FF6" w14:textId="77777777" w:rsidR="004A440C" w:rsidRPr="001048E2" w:rsidRDefault="004A440C" w:rsidP="005C7F19">
            <w:pPr>
              <w:spacing w:after="0" w:line="240" w:lineRule="auto"/>
              <w:ind w:left="365"/>
              <w:jc w:val="both"/>
            </w:pPr>
            <w:r w:rsidRPr="001048E2">
              <w:rPr>
                <w:rFonts w:ascii="Times New Roman" w:hAnsi="Times New Roman"/>
                <w:color w:val="000000"/>
              </w:rPr>
              <w:t>Читать про себя несплошные тексты (таблицы) и понимать представленную в них информацию</w:t>
            </w:r>
          </w:p>
        </w:tc>
      </w:tr>
      <w:tr w:rsidR="004A440C" w14:paraId="56CE54D9" w14:textId="77777777" w:rsidTr="007A7570">
        <w:trPr>
          <w:trHeight w:val="144"/>
        </w:trPr>
        <w:tc>
          <w:tcPr>
            <w:tcW w:w="1895" w:type="dxa"/>
            <w:tcMar>
              <w:top w:w="50" w:type="dxa"/>
              <w:left w:w="100" w:type="dxa"/>
            </w:tcMar>
            <w:vAlign w:val="center"/>
          </w:tcPr>
          <w:p w14:paraId="2C0801A8" w14:textId="77777777" w:rsidR="004A440C" w:rsidRDefault="004A440C" w:rsidP="005C7F19">
            <w:pPr>
              <w:spacing w:after="0" w:line="240" w:lineRule="auto"/>
              <w:ind w:left="365"/>
              <w:jc w:val="center"/>
            </w:pPr>
            <w:r>
              <w:rPr>
                <w:rFonts w:ascii="Times New Roman" w:hAnsi="Times New Roman"/>
                <w:i/>
                <w:color w:val="000000"/>
              </w:rPr>
              <w:t>1.4</w:t>
            </w:r>
          </w:p>
        </w:tc>
        <w:tc>
          <w:tcPr>
            <w:tcW w:w="11947" w:type="dxa"/>
            <w:tcMar>
              <w:top w:w="50" w:type="dxa"/>
              <w:left w:w="100" w:type="dxa"/>
            </w:tcMar>
            <w:vAlign w:val="center"/>
          </w:tcPr>
          <w:p w14:paraId="4A346332" w14:textId="77777777" w:rsidR="004A440C" w:rsidRDefault="004A440C" w:rsidP="005C7F19">
            <w:pPr>
              <w:spacing w:after="0" w:line="240" w:lineRule="auto"/>
              <w:ind w:left="365"/>
              <w:jc w:val="both"/>
            </w:pPr>
            <w:r>
              <w:rPr>
                <w:rFonts w:ascii="Times New Roman" w:hAnsi="Times New Roman"/>
                <w:i/>
                <w:color w:val="000000"/>
              </w:rPr>
              <w:t>Письмо</w:t>
            </w:r>
          </w:p>
        </w:tc>
      </w:tr>
      <w:tr w:rsidR="004A440C" w:rsidRPr="001048E2" w14:paraId="6100FE6F" w14:textId="77777777" w:rsidTr="007A7570">
        <w:trPr>
          <w:trHeight w:val="144"/>
        </w:trPr>
        <w:tc>
          <w:tcPr>
            <w:tcW w:w="1895" w:type="dxa"/>
            <w:tcMar>
              <w:top w:w="50" w:type="dxa"/>
              <w:left w:w="100" w:type="dxa"/>
            </w:tcMar>
            <w:vAlign w:val="center"/>
          </w:tcPr>
          <w:p w14:paraId="4499E0F3" w14:textId="77777777" w:rsidR="004A440C" w:rsidRDefault="004A440C" w:rsidP="005C7F19">
            <w:pPr>
              <w:spacing w:after="0" w:line="240" w:lineRule="auto"/>
              <w:ind w:left="365"/>
              <w:jc w:val="center"/>
            </w:pPr>
            <w:r>
              <w:rPr>
                <w:rFonts w:ascii="Times New Roman" w:hAnsi="Times New Roman"/>
                <w:color w:val="000000"/>
              </w:rPr>
              <w:t>1.4.1</w:t>
            </w:r>
          </w:p>
        </w:tc>
        <w:tc>
          <w:tcPr>
            <w:tcW w:w="11947" w:type="dxa"/>
            <w:tcMar>
              <w:top w:w="50" w:type="dxa"/>
              <w:left w:w="100" w:type="dxa"/>
            </w:tcMar>
            <w:vAlign w:val="center"/>
          </w:tcPr>
          <w:p w14:paraId="5E579521" w14:textId="77777777" w:rsidR="004A440C" w:rsidRPr="001048E2" w:rsidRDefault="004A440C" w:rsidP="005C7F19">
            <w:pPr>
              <w:spacing w:after="0" w:line="240" w:lineRule="auto"/>
              <w:ind w:left="365"/>
              <w:jc w:val="both"/>
            </w:pPr>
            <w:r w:rsidRPr="001048E2">
              <w:rPr>
                <w:rFonts w:ascii="Times New Roman" w:hAnsi="Times New Roman"/>
                <w:color w:val="000000"/>
              </w:rPr>
              <w:t xml:space="preserve">Заполнять анкеты и формуляры с указанием личной информации: имя, фамилия, возраст, место жительства (страна проживания, город), любимые занятия и другие </w:t>
            </w:r>
          </w:p>
        </w:tc>
      </w:tr>
      <w:tr w:rsidR="004A440C" w:rsidRPr="001048E2" w14:paraId="1E011B65" w14:textId="77777777" w:rsidTr="007A7570">
        <w:trPr>
          <w:trHeight w:val="144"/>
        </w:trPr>
        <w:tc>
          <w:tcPr>
            <w:tcW w:w="1895" w:type="dxa"/>
            <w:tcMar>
              <w:top w:w="50" w:type="dxa"/>
              <w:left w:w="100" w:type="dxa"/>
            </w:tcMar>
            <w:vAlign w:val="center"/>
          </w:tcPr>
          <w:p w14:paraId="7E2DD44B" w14:textId="77777777" w:rsidR="004A440C" w:rsidRDefault="004A440C" w:rsidP="005C7F19">
            <w:pPr>
              <w:spacing w:after="0" w:line="240" w:lineRule="auto"/>
              <w:ind w:left="365"/>
              <w:jc w:val="center"/>
            </w:pPr>
            <w:r>
              <w:rPr>
                <w:rFonts w:ascii="Times New Roman" w:hAnsi="Times New Roman"/>
                <w:color w:val="000000"/>
              </w:rPr>
              <w:t>1.4.2</w:t>
            </w:r>
          </w:p>
        </w:tc>
        <w:tc>
          <w:tcPr>
            <w:tcW w:w="11947" w:type="dxa"/>
            <w:tcMar>
              <w:top w:w="50" w:type="dxa"/>
              <w:left w:w="100" w:type="dxa"/>
            </w:tcMar>
            <w:vAlign w:val="center"/>
          </w:tcPr>
          <w:p w14:paraId="3F3637A2" w14:textId="77777777" w:rsidR="004A440C" w:rsidRPr="001048E2" w:rsidRDefault="004A440C" w:rsidP="005C7F19">
            <w:pPr>
              <w:spacing w:after="0" w:line="240" w:lineRule="auto"/>
              <w:ind w:left="365"/>
              <w:jc w:val="both"/>
            </w:pPr>
            <w:r w:rsidRPr="001048E2">
              <w:rPr>
                <w:rFonts w:ascii="Times New Roman" w:hAnsi="Times New Roman"/>
                <w:color w:val="000000"/>
              </w:rPr>
              <w:t>Писать с использованием образца поздравления с днём рождения, Новым годом, Рождеством с выражением пожеланий</w:t>
            </w:r>
          </w:p>
        </w:tc>
      </w:tr>
      <w:tr w:rsidR="004A440C" w:rsidRPr="001048E2" w14:paraId="5B86CD3F" w14:textId="77777777" w:rsidTr="007A7570">
        <w:trPr>
          <w:trHeight w:val="144"/>
        </w:trPr>
        <w:tc>
          <w:tcPr>
            <w:tcW w:w="1895" w:type="dxa"/>
            <w:tcMar>
              <w:top w:w="50" w:type="dxa"/>
              <w:left w:w="100" w:type="dxa"/>
            </w:tcMar>
            <w:vAlign w:val="center"/>
          </w:tcPr>
          <w:p w14:paraId="2B84A77E" w14:textId="77777777" w:rsidR="004A440C" w:rsidRDefault="004A440C" w:rsidP="005C7F19">
            <w:pPr>
              <w:spacing w:after="0" w:line="240" w:lineRule="auto"/>
              <w:ind w:left="365"/>
              <w:jc w:val="center"/>
            </w:pPr>
            <w:r>
              <w:rPr>
                <w:rFonts w:ascii="Times New Roman" w:hAnsi="Times New Roman"/>
                <w:color w:val="000000"/>
              </w:rPr>
              <w:t>1.4.3</w:t>
            </w:r>
          </w:p>
        </w:tc>
        <w:tc>
          <w:tcPr>
            <w:tcW w:w="11947" w:type="dxa"/>
            <w:tcMar>
              <w:top w:w="50" w:type="dxa"/>
              <w:left w:w="100" w:type="dxa"/>
            </w:tcMar>
            <w:vAlign w:val="center"/>
          </w:tcPr>
          <w:p w14:paraId="1B1A5049" w14:textId="77777777" w:rsidR="004A440C" w:rsidRPr="001048E2" w:rsidRDefault="004A440C" w:rsidP="005C7F19">
            <w:pPr>
              <w:spacing w:after="0" w:line="240" w:lineRule="auto"/>
              <w:ind w:left="365"/>
              <w:jc w:val="both"/>
            </w:pPr>
            <w:r w:rsidRPr="001048E2">
              <w:rPr>
                <w:rFonts w:ascii="Times New Roman" w:hAnsi="Times New Roman"/>
                <w:color w:val="000000"/>
              </w:rPr>
              <w:t>Писать с использованием образца электронное сообщение личного характера (объём сообщения – до 50 слов)</w:t>
            </w:r>
          </w:p>
        </w:tc>
      </w:tr>
      <w:tr w:rsidR="004A440C" w14:paraId="03108BEB" w14:textId="77777777" w:rsidTr="007A7570">
        <w:trPr>
          <w:trHeight w:val="144"/>
        </w:trPr>
        <w:tc>
          <w:tcPr>
            <w:tcW w:w="1895" w:type="dxa"/>
            <w:tcMar>
              <w:top w:w="50" w:type="dxa"/>
              <w:left w:w="100" w:type="dxa"/>
            </w:tcMar>
            <w:vAlign w:val="center"/>
          </w:tcPr>
          <w:p w14:paraId="5D7CC3B9" w14:textId="77777777" w:rsidR="004A440C" w:rsidRDefault="004A440C" w:rsidP="005C7F19">
            <w:pPr>
              <w:spacing w:after="0" w:line="240" w:lineRule="auto"/>
              <w:ind w:left="365"/>
              <w:jc w:val="center"/>
            </w:pPr>
            <w:r>
              <w:rPr>
                <w:rFonts w:ascii="Times New Roman" w:hAnsi="Times New Roman"/>
                <w:color w:val="000000"/>
              </w:rPr>
              <w:t>2</w:t>
            </w:r>
          </w:p>
        </w:tc>
        <w:tc>
          <w:tcPr>
            <w:tcW w:w="11947" w:type="dxa"/>
            <w:tcMar>
              <w:top w:w="50" w:type="dxa"/>
              <w:left w:w="100" w:type="dxa"/>
            </w:tcMar>
            <w:vAlign w:val="center"/>
          </w:tcPr>
          <w:p w14:paraId="166D883F" w14:textId="77777777" w:rsidR="004A440C" w:rsidRDefault="004A440C" w:rsidP="005C7F19">
            <w:pPr>
              <w:spacing w:after="0" w:line="240" w:lineRule="auto"/>
              <w:ind w:left="365"/>
              <w:jc w:val="both"/>
            </w:pPr>
            <w:r>
              <w:rPr>
                <w:rFonts w:ascii="Times New Roman" w:hAnsi="Times New Roman"/>
                <w:color w:val="000000"/>
              </w:rPr>
              <w:t>Языковые знания и навыки</w:t>
            </w:r>
          </w:p>
        </w:tc>
      </w:tr>
      <w:tr w:rsidR="004A440C" w14:paraId="4C05D734" w14:textId="77777777" w:rsidTr="007A7570">
        <w:trPr>
          <w:trHeight w:val="144"/>
        </w:trPr>
        <w:tc>
          <w:tcPr>
            <w:tcW w:w="1895" w:type="dxa"/>
            <w:tcMar>
              <w:top w:w="50" w:type="dxa"/>
              <w:left w:w="100" w:type="dxa"/>
            </w:tcMar>
            <w:vAlign w:val="center"/>
          </w:tcPr>
          <w:p w14:paraId="2CD45E3C" w14:textId="77777777" w:rsidR="004A440C" w:rsidRDefault="004A440C" w:rsidP="005C7F19">
            <w:pPr>
              <w:spacing w:after="0" w:line="240" w:lineRule="auto"/>
              <w:ind w:left="365"/>
              <w:jc w:val="center"/>
            </w:pPr>
            <w:r>
              <w:rPr>
                <w:rFonts w:ascii="Times New Roman" w:hAnsi="Times New Roman"/>
                <w:i/>
                <w:color w:val="000000"/>
              </w:rPr>
              <w:t>2.1</w:t>
            </w:r>
          </w:p>
        </w:tc>
        <w:tc>
          <w:tcPr>
            <w:tcW w:w="11947" w:type="dxa"/>
            <w:tcMar>
              <w:top w:w="50" w:type="dxa"/>
              <w:left w:w="100" w:type="dxa"/>
            </w:tcMar>
            <w:vAlign w:val="center"/>
          </w:tcPr>
          <w:p w14:paraId="6A2FEF8D" w14:textId="77777777" w:rsidR="004A440C" w:rsidRDefault="004A440C" w:rsidP="005C7F19">
            <w:pPr>
              <w:spacing w:after="0" w:line="240" w:lineRule="auto"/>
              <w:ind w:left="365"/>
              <w:jc w:val="both"/>
            </w:pPr>
            <w:r>
              <w:rPr>
                <w:rFonts w:ascii="Times New Roman" w:hAnsi="Times New Roman"/>
                <w:i/>
                <w:color w:val="000000"/>
              </w:rPr>
              <w:t>Фонетическая сторона речи</w:t>
            </w:r>
          </w:p>
        </w:tc>
      </w:tr>
      <w:tr w:rsidR="004A440C" w:rsidRPr="001048E2" w14:paraId="04D4FAA7" w14:textId="77777777" w:rsidTr="007A7570">
        <w:trPr>
          <w:trHeight w:val="144"/>
        </w:trPr>
        <w:tc>
          <w:tcPr>
            <w:tcW w:w="1895" w:type="dxa"/>
            <w:tcMar>
              <w:top w:w="50" w:type="dxa"/>
              <w:left w:w="100" w:type="dxa"/>
            </w:tcMar>
            <w:vAlign w:val="center"/>
          </w:tcPr>
          <w:p w14:paraId="171DBDB6" w14:textId="77777777" w:rsidR="004A440C" w:rsidRDefault="004A440C" w:rsidP="005C7F19">
            <w:pPr>
              <w:spacing w:after="0" w:line="240" w:lineRule="auto"/>
              <w:ind w:left="365"/>
              <w:jc w:val="center"/>
            </w:pPr>
            <w:r>
              <w:rPr>
                <w:rFonts w:ascii="Times New Roman" w:hAnsi="Times New Roman"/>
                <w:color w:val="000000"/>
              </w:rPr>
              <w:t>2.1.1</w:t>
            </w:r>
          </w:p>
        </w:tc>
        <w:tc>
          <w:tcPr>
            <w:tcW w:w="11947" w:type="dxa"/>
            <w:tcMar>
              <w:top w:w="50" w:type="dxa"/>
              <w:left w:w="100" w:type="dxa"/>
            </w:tcMar>
            <w:vAlign w:val="center"/>
          </w:tcPr>
          <w:p w14:paraId="6B039E18" w14:textId="77777777" w:rsidR="004A440C" w:rsidRPr="001048E2" w:rsidRDefault="004A440C" w:rsidP="005C7F19">
            <w:pPr>
              <w:spacing w:after="0" w:line="240" w:lineRule="auto"/>
              <w:ind w:left="365"/>
              <w:jc w:val="both"/>
            </w:pPr>
            <w:r w:rsidRPr="001048E2">
              <w:rPr>
                <w:rFonts w:ascii="Times New Roman" w:hAnsi="Times New Roman"/>
                <w:color w:val="000000"/>
              </w:rPr>
              <w:t>Читать новые слова согласно основным правилам чтения</w:t>
            </w:r>
          </w:p>
        </w:tc>
      </w:tr>
      <w:tr w:rsidR="004A440C" w:rsidRPr="001048E2" w14:paraId="22918E96" w14:textId="77777777" w:rsidTr="007A7570">
        <w:trPr>
          <w:trHeight w:val="144"/>
        </w:trPr>
        <w:tc>
          <w:tcPr>
            <w:tcW w:w="1895" w:type="dxa"/>
            <w:tcMar>
              <w:top w:w="50" w:type="dxa"/>
              <w:left w:w="100" w:type="dxa"/>
            </w:tcMar>
            <w:vAlign w:val="center"/>
          </w:tcPr>
          <w:p w14:paraId="79A09CED" w14:textId="77777777" w:rsidR="004A440C" w:rsidRDefault="004A440C" w:rsidP="005C7F19">
            <w:pPr>
              <w:spacing w:after="0" w:line="240" w:lineRule="auto"/>
              <w:ind w:left="365"/>
              <w:jc w:val="center"/>
            </w:pPr>
            <w:r>
              <w:rPr>
                <w:rFonts w:ascii="Times New Roman" w:hAnsi="Times New Roman"/>
                <w:color w:val="000000"/>
              </w:rPr>
              <w:t>2.1.2</w:t>
            </w:r>
          </w:p>
        </w:tc>
        <w:tc>
          <w:tcPr>
            <w:tcW w:w="11947" w:type="dxa"/>
            <w:tcMar>
              <w:top w:w="50" w:type="dxa"/>
              <w:left w:w="100" w:type="dxa"/>
            </w:tcMar>
            <w:vAlign w:val="center"/>
          </w:tcPr>
          <w:p w14:paraId="21B11C25" w14:textId="77777777" w:rsidR="004A440C" w:rsidRPr="001048E2" w:rsidRDefault="004A440C" w:rsidP="005C7F19">
            <w:pPr>
              <w:spacing w:after="0" w:line="240" w:lineRule="auto"/>
              <w:ind w:left="365"/>
              <w:jc w:val="both"/>
            </w:pPr>
            <w:r w:rsidRPr="001048E2">
              <w:rPr>
                <w:rFonts w:ascii="Times New Roman" w:hAnsi="Times New Roman"/>
                <w:color w:val="000000"/>
              </w:rPr>
              <w:t xml:space="preserve">Различать на слух и правильно произносить слова и фразы (предложения) с соблюдением их ритмико-интонационных особенностей </w:t>
            </w:r>
          </w:p>
        </w:tc>
      </w:tr>
      <w:tr w:rsidR="004A440C" w14:paraId="64220AB4" w14:textId="77777777" w:rsidTr="007A7570">
        <w:trPr>
          <w:trHeight w:val="144"/>
        </w:trPr>
        <w:tc>
          <w:tcPr>
            <w:tcW w:w="1895" w:type="dxa"/>
            <w:tcMar>
              <w:top w:w="50" w:type="dxa"/>
              <w:left w:w="100" w:type="dxa"/>
            </w:tcMar>
            <w:vAlign w:val="center"/>
          </w:tcPr>
          <w:p w14:paraId="4517CD7C" w14:textId="77777777" w:rsidR="004A440C" w:rsidRDefault="004A440C" w:rsidP="005C7F19">
            <w:pPr>
              <w:spacing w:after="0" w:line="240" w:lineRule="auto"/>
              <w:ind w:left="365"/>
              <w:jc w:val="center"/>
            </w:pPr>
            <w:r>
              <w:rPr>
                <w:rFonts w:ascii="Times New Roman" w:hAnsi="Times New Roman"/>
                <w:i/>
                <w:color w:val="000000"/>
              </w:rPr>
              <w:t>2.2</w:t>
            </w:r>
          </w:p>
        </w:tc>
        <w:tc>
          <w:tcPr>
            <w:tcW w:w="11947" w:type="dxa"/>
            <w:tcMar>
              <w:top w:w="50" w:type="dxa"/>
              <w:left w:w="100" w:type="dxa"/>
            </w:tcMar>
            <w:vAlign w:val="center"/>
          </w:tcPr>
          <w:p w14:paraId="3D32E257" w14:textId="77777777" w:rsidR="004A440C" w:rsidRDefault="004A440C" w:rsidP="005C7F19">
            <w:pPr>
              <w:spacing w:after="0" w:line="240" w:lineRule="auto"/>
              <w:ind w:left="365"/>
              <w:jc w:val="both"/>
            </w:pPr>
            <w:r>
              <w:rPr>
                <w:rFonts w:ascii="Times New Roman" w:hAnsi="Times New Roman"/>
                <w:i/>
                <w:color w:val="000000"/>
              </w:rPr>
              <w:t>Графика, орфография и пунктуация</w:t>
            </w:r>
          </w:p>
        </w:tc>
      </w:tr>
      <w:tr w:rsidR="004A440C" w14:paraId="5D91B2B7" w14:textId="77777777" w:rsidTr="007A7570">
        <w:trPr>
          <w:trHeight w:val="144"/>
        </w:trPr>
        <w:tc>
          <w:tcPr>
            <w:tcW w:w="1895" w:type="dxa"/>
            <w:tcMar>
              <w:top w:w="50" w:type="dxa"/>
              <w:left w:w="100" w:type="dxa"/>
            </w:tcMar>
            <w:vAlign w:val="center"/>
          </w:tcPr>
          <w:p w14:paraId="09019933" w14:textId="77777777" w:rsidR="004A440C" w:rsidRDefault="004A440C" w:rsidP="005C7F19">
            <w:pPr>
              <w:spacing w:after="0" w:line="240" w:lineRule="auto"/>
              <w:ind w:left="365"/>
              <w:jc w:val="center"/>
            </w:pPr>
            <w:r>
              <w:rPr>
                <w:rFonts w:ascii="Times New Roman" w:hAnsi="Times New Roman"/>
                <w:color w:val="000000"/>
              </w:rPr>
              <w:t>2.2.1</w:t>
            </w:r>
          </w:p>
        </w:tc>
        <w:tc>
          <w:tcPr>
            <w:tcW w:w="11947" w:type="dxa"/>
            <w:tcMar>
              <w:top w:w="50" w:type="dxa"/>
              <w:left w:w="100" w:type="dxa"/>
            </w:tcMar>
            <w:vAlign w:val="center"/>
          </w:tcPr>
          <w:p w14:paraId="1D5EEC08" w14:textId="77777777" w:rsidR="004A440C" w:rsidRDefault="004A440C" w:rsidP="005C7F19">
            <w:pPr>
              <w:spacing w:after="0" w:line="240" w:lineRule="auto"/>
              <w:ind w:left="365"/>
              <w:jc w:val="both"/>
            </w:pPr>
            <w:r>
              <w:rPr>
                <w:rFonts w:ascii="Times New Roman" w:hAnsi="Times New Roman"/>
                <w:color w:val="000000"/>
              </w:rPr>
              <w:t>Правильно писать изученные слова</w:t>
            </w:r>
          </w:p>
        </w:tc>
      </w:tr>
      <w:tr w:rsidR="004A440C" w:rsidRPr="001048E2" w14:paraId="2EA443B8" w14:textId="77777777" w:rsidTr="007A7570">
        <w:trPr>
          <w:trHeight w:val="144"/>
        </w:trPr>
        <w:tc>
          <w:tcPr>
            <w:tcW w:w="1895" w:type="dxa"/>
            <w:tcMar>
              <w:top w:w="50" w:type="dxa"/>
              <w:left w:w="100" w:type="dxa"/>
            </w:tcMar>
            <w:vAlign w:val="center"/>
          </w:tcPr>
          <w:p w14:paraId="3981FF15" w14:textId="77777777" w:rsidR="004A440C" w:rsidRDefault="004A440C" w:rsidP="005C7F19">
            <w:pPr>
              <w:spacing w:after="0" w:line="240" w:lineRule="auto"/>
              <w:ind w:left="365"/>
              <w:jc w:val="center"/>
            </w:pPr>
            <w:r>
              <w:rPr>
                <w:rFonts w:ascii="Times New Roman" w:hAnsi="Times New Roman"/>
                <w:color w:val="000000"/>
              </w:rPr>
              <w:t>2.2.2</w:t>
            </w:r>
          </w:p>
        </w:tc>
        <w:tc>
          <w:tcPr>
            <w:tcW w:w="11947" w:type="dxa"/>
            <w:tcMar>
              <w:top w:w="50" w:type="dxa"/>
              <w:left w:w="100" w:type="dxa"/>
            </w:tcMar>
            <w:vAlign w:val="center"/>
          </w:tcPr>
          <w:p w14:paraId="4B2391FC" w14:textId="77777777" w:rsidR="004A440C" w:rsidRPr="001048E2" w:rsidRDefault="004A440C" w:rsidP="005C7F19">
            <w:pPr>
              <w:spacing w:after="0" w:line="240" w:lineRule="auto"/>
              <w:ind w:left="365"/>
              <w:jc w:val="both"/>
            </w:pPr>
            <w:r w:rsidRPr="001048E2">
              <w:rPr>
                <w:rFonts w:ascii="Times New Roman" w:hAnsi="Times New Roman"/>
                <w:color w:val="000000"/>
              </w:rPr>
              <w:t>Правильно расставлять знаки препинания (точка, вопросительный и восклицательный знаки в конце предложения, апостроф, запятая при перечислении)</w:t>
            </w:r>
          </w:p>
        </w:tc>
      </w:tr>
      <w:tr w:rsidR="004A440C" w14:paraId="6791257C" w14:textId="77777777" w:rsidTr="007A7570">
        <w:trPr>
          <w:trHeight w:val="144"/>
        </w:trPr>
        <w:tc>
          <w:tcPr>
            <w:tcW w:w="1895" w:type="dxa"/>
            <w:tcMar>
              <w:top w:w="50" w:type="dxa"/>
              <w:left w:w="100" w:type="dxa"/>
            </w:tcMar>
            <w:vAlign w:val="center"/>
          </w:tcPr>
          <w:p w14:paraId="6EC6B525" w14:textId="77777777" w:rsidR="004A440C" w:rsidRDefault="004A440C" w:rsidP="005C7F19">
            <w:pPr>
              <w:spacing w:after="0" w:line="240" w:lineRule="auto"/>
              <w:ind w:left="365"/>
              <w:jc w:val="center"/>
            </w:pPr>
            <w:r>
              <w:rPr>
                <w:rFonts w:ascii="Times New Roman" w:hAnsi="Times New Roman"/>
                <w:i/>
                <w:color w:val="000000"/>
              </w:rPr>
              <w:t>2.3</w:t>
            </w:r>
          </w:p>
        </w:tc>
        <w:tc>
          <w:tcPr>
            <w:tcW w:w="11947" w:type="dxa"/>
            <w:tcMar>
              <w:top w:w="50" w:type="dxa"/>
              <w:left w:w="100" w:type="dxa"/>
            </w:tcMar>
            <w:vAlign w:val="center"/>
          </w:tcPr>
          <w:p w14:paraId="58203B56" w14:textId="77777777" w:rsidR="004A440C" w:rsidRDefault="004A440C" w:rsidP="005C7F19">
            <w:pPr>
              <w:spacing w:after="0" w:line="240" w:lineRule="auto"/>
              <w:ind w:left="365"/>
              <w:jc w:val="both"/>
            </w:pPr>
            <w:r>
              <w:rPr>
                <w:rFonts w:ascii="Times New Roman" w:hAnsi="Times New Roman"/>
                <w:i/>
                <w:color w:val="000000"/>
              </w:rPr>
              <w:t>Лексическая сторона речи</w:t>
            </w:r>
          </w:p>
        </w:tc>
      </w:tr>
      <w:tr w:rsidR="004A440C" w:rsidRPr="001048E2" w14:paraId="7586EE2A" w14:textId="77777777" w:rsidTr="007A7570">
        <w:trPr>
          <w:trHeight w:val="144"/>
        </w:trPr>
        <w:tc>
          <w:tcPr>
            <w:tcW w:w="1895" w:type="dxa"/>
            <w:tcMar>
              <w:top w:w="50" w:type="dxa"/>
              <w:left w:w="100" w:type="dxa"/>
            </w:tcMar>
            <w:vAlign w:val="center"/>
          </w:tcPr>
          <w:p w14:paraId="4657FEAE" w14:textId="77777777" w:rsidR="004A440C" w:rsidRDefault="004A440C" w:rsidP="005C7F19">
            <w:pPr>
              <w:spacing w:after="0" w:line="240" w:lineRule="auto"/>
              <w:ind w:left="365"/>
              <w:jc w:val="center"/>
            </w:pPr>
            <w:r>
              <w:rPr>
                <w:rFonts w:ascii="Times New Roman" w:hAnsi="Times New Roman"/>
                <w:color w:val="000000"/>
              </w:rPr>
              <w:t>2.3.1</w:t>
            </w:r>
          </w:p>
        </w:tc>
        <w:tc>
          <w:tcPr>
            <w:tcW w:w="11947" w:type="dxa"/>
            <w:tcMar>
              <w:top w:w="50" w:type="dxa"/>
              <w:left w:w="100" w:type="dxa"/>
            </w:tcMar>
            <w:vAlign w:val="center"/>
          </w:tcPr>
          <w:p w14:paraId="38D243FC" w14:textId="77777777" w:rsidR="004A440C" w:rsidRPr="001048E2" w:rsidRDefault="004A440C" w:rsidP="005C7F19">
            <w:pPr>
              <w:spacing w:after="0" w:line="240" w:lineRule="auto"/>
              <w:ind w:left="365"/>
              <w:jc w:val="both"/>
            </w:pPr>
            <w:r w:rsidRPr="001048E2">
              <w:rPr>
                <w:rFonts w:ascii="Times New Roman" w:hAnsi="Times New Roman"/>
                <w:color w:val="000000"/>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tc>
      </w:tr>
      <w:tr w:rsidR="004A440C" w:rsidRPr="001048E2" w14:paraId="109B3894" w14:textId="77777777" w:rsidTr="007A7570">
        <w:trPr>
          <w:trHeight w:val="144"/>
        </w:trPr>
        <w:tc>
          <w:tcPr>
            <w:tcW w:w="1895" w:type="dxa"/>
            <w:tcMar>
              <w:top w:w="50" w:type="dxa"/>
              <w:left w:w="100" w:type="dxa"/>
            </w:tcMar>
            <w:vAlign w:val="center"/>
          </w:tcPr>
          <w:p w14:paraId="546BB65F" w14:textId="77777777" w:rsidR="004A440C" w:rsidRDefault="004A440C" w:rsidP="005C7F19">
            <w:pPr>
              <w:spacing w:after="0" w:line="240" w:lineRule="auto"/>
              <w:ind w:left="365"/>
              <w:jc w:val="center"/>
            </w:pPr>
            <w:r>
              <w:rPr>
                <w:rFonts w:ascii="Times New Roman" w:hAnsi="Times New Roman"/>
                <w:color w:val="000000"/>
              </w:rPr>
              <w:t>2.3.2</w:t>
            </w:r>
          </w:p>
        </w:tc>
        <w:tc>
          <w:tcPr>
            <w:tcW w:w="11947" w:type="dxa"/>
            <w:tcMar>
              <w:top w:w="50" w:type="dxa"/>
              <w:left w:w="100" w:type="dxa"/>
            </w:tcMar>
            <w:vAlign w:val="center"/>
          </w:tcPr>
          <w:p w14:paraId="434030C1" w14:textId="77777777" w:rsidR="004A440C" w:rsidRPr="001048E2" w:rsidRDefault="004A440C" w:rsidP="005C7F19">
            <w:pPr>
              <w:spacing w:after="0" w:line="240" w:lineRule="auto"/>
              <w:ind w:left="365"/>
              <w:jc w:val="both"/>
            </w:pPr>
            <w:r w:rsidRPr="001048E2">
              <w:rPr>
                <w:rFonts w:ascii="Times New Roman" w:hAnsi="Times New Roman"/>
                <w:color w:val="000000"/>
              </w:rPr>
              <w:t xml:space="preserve">Распознавать и образовывать родственные слова, образованные с использованием одного из основных способов словообразования – аффиксации (суффиксы </w:t>
            </w:r>
            <w:r w:rsidRPr="001048E2">
              <w:rPr>
                <w:rFonts w:ascii="Times New Roman" w:hAnsi="Times New Roman"/>
                <w:i/>
                <w:color w:val="000000"/>
              </w:rPr>
              <w:t>-</w:t>
            </w:r>
            <w:proofErr w:type="spellStart"/>
            <w:r>
              <w:rPr>
                <w:rFonts w:ascii="Times New Roman" w:hAnsi="Times New Roman"/>
                <w:i/>
                <w:color w:val="000000"/>
              </w:rPr>
              <w:t>er</w:t>
            </w:r>
            <w:proofErr w:type="spellEnd"/>
            <w:r w:rsidRPr="001048E2">
              <w:rPr>
                <w:rFonts w:ascii="Times New Roman" w:hAnsi="Times New Roman"/>
                <w:i/>
                <w:color w:val="000000"/>
              </w:rPr>
              <w:t>/-</w:t>
            </w:r>
            <w:proofErr w:type="spellStart"/>
            <w:r>
              <w:rPr>
                <w:rFonts w:ascii="Times New Roman" w:hAnsi="Times New Roman"/>
                <w:i/>
                <w:color w:val="000000"/>
              </w:rPr>
              <w:t>or</w:t>
            </w:r>
            <w:proofErr w:type="spellEnd"/>
            <w:r w:rsidRPr="001048E2">
              <w:rPr>
                <w:rFonts w:ascii="Times New Roman" w:hAnsi="Times New Roman"/>
                <w:color w:val="000000"/>
              </w:rPr>
              <w:t>, -</w:t>
            </w:r>
            <w:proofErr w:type="spellStart"/>
            <w:r>
              <w:rPr>
                <w:rFonts w:ascii="Times New Roman" w:hAnsi="Times New Roman"/>
                <w:i/>
                <w:color w:val="000000"/>
              </w:rPr>
              <w:t>ist</w:t>
            </w:r>
            <w:proofErr w:type="spellEnd"/>
            <w:r w:rsidRPr="001048E2">
              <w:rPr>
                <w:rFonts w:ascii="Times New Roman" w:hAnsi="Times New Roman"/>
                <w:color w:val="000000"/>
              </w:rPr>
              <w:t>:</w:t>
            </w:r>
            <w:r w:rsidRPr="001048E2">
              <w:rPr>
                <w:rFonts w:ascii="Times New Roman" w:hAnsi="Times New Roman"/>
                <w:i/>
                <w:color w:val="000000"/>
              </w:rPr>
              <w:t xml:space="preserve"> </w:t>
            </w:r>
            <w:proofErr w:type="spellStart"/>
            <w:r>
              <w:rPr>
                <w:rFonts w:ascii="Times New Roman" w:hAnsi="Times New Roman"/>
                <w:i/>
                <w:color w:val="000000"/>
              </w:rPr>
              <w:t>teacher</w:t>
            </w:r>
            <w:proofErr w:type="spellEnd"/>
            <w:r w:rsidRPr="001048E2">
              <w:rPr>
                <w:rFonts w:ascii="Times New Roman" w:hAnsi="Times New Roman"/>
                <w:color w:val="000000"/>
              </w:rPr>
              <w:t xml:space="preserve">, </w:t>
            </w:r>
            <w:proofErr w:type="spellStart"/>
            <w:r>
              <w:rPr>
                <w:rFonts w:ascii="Times New Roman" w:hAnsi="Times New Roman"/>
                <w:i/>
                <w:color w:val="000000"/>
              </w:rPr>
              <w:t>actor</w:t>
            </w:r>
            <w:proofErr w:type="spellEnd"/>
            <w:r w:rsidRPr="001048E2">
              <w:rPr>
                <w:rFonts w:ascii="Times New Roman" w:hAnsi="Times New Roman"/>
                <w:color w:val="000000"/>
              </w:rPr>
              <w:t xml:space="preserve">, </w:t>
            </w:r>
            <w:proofErr w:type="spellStart"/>
            <w:r>
              <w:rPr>
                <w:rFonts w:ascii="Times New Roman" w:hAnsi="Times New Roman"/>
                <w:i/>
                <w:color w:val="000000"/>
              </w:rPr>
              <w:t>artist</w:t>
            </w:r>
            <w:proofErr w:type="spellEnd"/>
            <w:r w:rsidRPr="001048E2">
              <w:rPr>
                <w:rFonts w:ascii="Times New Roman" w:hAnsi="Times New Roman"/>
                <w:color w:val="000000"/>
              </w:rPr>
              <w:t>)</w:t>
            </w:r>
          </w:p>
        </w:tc>
      </w:tr>
      <w:tr w:rsidR="004A440C" w:rsidRPr="001048E2" w14:paraId="46E6E076" w14:textId="77777777" w:rsidTr="007A7570">
        <w:trPr>
          <w:trHeight w:val="144"/>
        </w:trPr>
        <w:tc>
          <w:tcPr>
            <w:tcW w:w="1895" w:type="dxa"/>
            <w:tcMar>
              <w:top w:w="50" w:type="dxa"/>
              <w:left w:w="100" w:type="dxa"/>
            </w:tcMar>
            <w:vAlign w:val="center"/>
          </w:tcPr>
          <w:p w14:paraId="2DD63ECA" w14:textId="77777777" w:rsidR="004A440C" w:rsidRDefault="004A440C" w:rsidP="005C7F19">
            <w:pPr>
              <w:spacing w:after="0" w:line="240" w:lineRule="auto"/>
              <w:ind w:left="365"/>
              <w:jc w:val="center"/>
            </w:pPr>
            <w:r>
              <w:rPr>
                <w:rFonts w:ascii="Times New Roman" w:hAnsi="Times New Roman"/>
                <w:color w:val="000000"/>
              </w:rPr>
              <w:t>2.3.3</w:t>
            </w:r>
          </w:p>
        </w:tc>
        <w:tc>
          <w:tcPr>
            <w:tcW w:w="11947" w:type="dxa"/>
            <w:tcMar>
              <w:top w:w="50" w:type="dxa"/>
              <w:left w:w="100" w:type="dxa"/>
            </w:tcMar>
            <w:vAlign w:val="center"/>
          </w:tcPr>
          <w:p w14:paraId="0F3387A1" w14:textId="77777777" w:rsidR="004A440C" w:rsidRPr="001048E2" w:rsidRDefault="004A440C" w:rsidP="005C7F19">
            <w:pPr>
              <w:spacing w:after="0" w:line="240" w:lineRule="auto"/>
              <w:ind w:left="365"/>
              <w:jc w:val="both"/>
            </w:pPr>
            <w:r w:rsidRPr="001048E2">
              <w:rPr>
                <w:rFonts w:ascii="Times New Roman" w:hAnsi="Times New Roman"/>
                <w:color w:val="000000"/>
              </w:rPr>
              <w:t>Распознавать и образовывать родственные слова, образованные с использованием одного из основных способов словообразования – словосложения (</w:t>
            </w:r>
            <w:proofErr w:type="spellStart"/>
            <w:r>
              <w:rPr>
                <w:rFonts w:ascii="Times New Roman" w:hAnsi="Times New Roman"/>
                <w:i/>
                <w:color w:val="000000"/>
              </w:rPr>
              <w:t>blackboard</w:t>
            </w:r>
            <w:proofErr w:type="spellEnd"/>
            <w:r w:rsidRPr="001048E2">
              <w:rPr>
                <w:rFonts w:ascii="Times New Roman" w:hAnsi="Times New Roman"/>
                <w:color w:val="000000"/>
              </w:rPr>
              <w:t xml:space="preserve">) </w:t>
            </w:r>
          </w:p>
        </w:tc>
      </w:tr>
      <w:tr w:rsidR="004A440C" w:rsidRPr="001048E2" w14:paraId="326BD27B" w14:textId="77777777" w:rsidTr="007A7570">
        <w:trPr>
          <w:trHeight w:val="144"/>
        </w:trPr>
        <w:tc>
          <w:tcPr>
            <w:tcW w:w="1895" w:type="dxa"/>
            <w:tcMar>
              <w:top w:w="50" w:type="dxa"/>
              <w:left w:w="100" w:type="dxa"/>
            </w:tcMar>
            <w:vAlign w:val="center"/>
          </w:tcPr>
          <w:p w14:paraId="223DF8D1" w14:textId="77777777" w:rsidR="004A440C" w:rsidRDefault="004A440C" w:rsidP="005C7F19">
            <w:pPr>
              <w:spacing w:after="0" w:line="240" w:lineRule="auto"/>
              <w:ind w:left="365"/>
              <w:jc w:val="center"/>
            </w:pPr>
            <w:r>
              <w:rPr>
                <w:rFonts w:ascii="Times New Roman" w:hAnsi="Times New Roman"/>
                <w:color w:val="000000"/>
              </w:rPr>
              <w:t>2.3.4</w:t>
            </w:r>
          </w:p>
        </w:tc>
        <w:tc>
          <w:tcPr>
            <w:tcW w:w="11947" w:type="dxa"/>
            <w:tcMar>
              <w:top w:w="50" w:type="dxa"/>
              <w:left w:w="100" w:type="dxa"/>
            </w:tcMar>
            <w:vAlign w:val="center"/>
          </w:tcPr>
          <w:p w14:paraId="3E7F3D9F" w14:textId="77777777" w:rsidR="004A440C" w:rsidRPr="001048E2" w:rsidRDefault="004A440C" w:rsidP="005C7F19">
            <w:pPr>
              <w:spacing w:after="0" w:line="240" w:lineRule="auto"/>
              <w:ind w:left="365"/>
              <w:jc w:val="both"/>
            </w:pPr>
            <w:r w:rsidRPr="001048E2">
              <w:rPr>
                <w:rFonts w:ascii="Times New Roman" w:hAnsi="Times New Roman"/>
                <w:color w:val="000000"/>
              </w:rPr>
              <w:t xml:space="preserve">Распознавать и образовывать родственные слова, образованные с использованием одного из основных способов словообразования – </w:t>
            </w:r>
            <w:proofErr w:type="spellStart"/>
            <w:r w:rsidRPr="001048E2">
              <w:rPr>
                <w:rFonts w:ascii="Times New Roman" w:hAnsi="Times New Roman"/>
                <w:color w:val="000000"/>
              </w:rPr>
              <w:t>конвер</w:t>
            </w:r>
            <w:r>
              <w:rPr>
                <w:rFonts w:ascii="Times New Roman" w:hAnsi="Times New Roman"/>
                <w:color w:val="000000"/>
              </w:rPr>
              <w:t>c</w:t>
            </w:r>
            <w:r w:rsidRPr="001048E2">
              <w:rPr>
                <w:rFonts w:ascii="Times New Roman" w:hAnsi="Times New Roman"/>
                <w:color w:val="000000"/>
              </w:rPr>
              <w:t>ии</w:t>
            </w:r>
            <w:proofErr w:type="spellEnd"/>
            <w:r w:rsidRPr="001048E2">
              <w:rPr>
                <w:rFonts w:ascii="Times New Roman" w:hAnsi="Times New Roman"/>
                <w:color w:val="000000"/>
              </w:rPr>
              <w:t xml:space="preserve"> (</w:t>
            </w:r>
            <w:proofErr w:type="spellStart"/>
            <w:r>
              <w:rPr>
                <w:rFonts w:ascii="Times New Roman" w:hAnsi="Times New Roman"/>
                <w:i/>
                <w:color w:val="000000"/>
              </w:rPr>
              <w:t>to</w:t>
            </w:r>
            <w:proofErr w:type="spellEnd"/>
            <w:r w:rsidRPr="001048E2">
              <w:rPr>
                <w:rFonts w:ascii="Times New Roman" w:hAnsi="Times New Roman"/>
                <w:i/>
                <w:color w:val="000000"/>
              </w:rPr>
              <w:t xml:space="preserve"> </w:t>
            </w:r>
            <w:proofErr w:type="spellStart"/>
            <w:r>
              <w:rPr>
                <w:rFonts w:ascii="Times New Roman" w:hAnsi="Times New Roman"/>
                <w:i/>
                <w:color w:val="000000"/>
              </w:rPr>
              <w:t>play</w:t>
            </w:r>
            <w:proofErr w:type="spellEnd"/>
            <w:r w:rsidRPr="001048E2">
              <w:rPr>
                <w:rFonts w:ascii="Times New Roman" w:hAnsi="Times New Roman"/>
                <w:i/>
                <w:color w:val="000000"/>
              </w:rPr>
              <w:t xml:space="preserve"> – </w:t>
            </w:r>
            <w:r>
              <w:rPr>
                <w:rFonts w:ascii="Times New Roman" w:hAnsi="Times New Roman"/>
                <w:i/>
                <w:color w:val="000000"/>
              </w:rPr>
              <w:t>a</w:t>
            </w:r>
            <w:r w:rsidRPr="001048E2">
              <w:rPr>
                <w:rFonts w:ascii="Times New Roman" w:hAnsi="Times New Roman"/>
                <w:i/>
                <w:color w:val="000000"/>
              </w:rPr>
              <w:t xml:space="preserve"> </w:t>
            </w:r>
            <w:proofErr w:type="spellStart"/>
            <w:r>
              <w:rPr>
                <w:rFonts w:ascii="Times New Roman" w:hAnsi="Times New Roman"/>
                <w:i/>
                <w:color w:val="000000"/>
              </w:rPr>
              <w:t>play</w:t>
            </w:r>
            <w:proofErr w:type="spellEnd"/>
            <w:r w:rsidRPr="001048E2">
              <w:rPr>
                <w:rFonts w:ascii="Times New Roman" w:hAnsi="Times New Roman"/>
                <w:color w:val="000000"/>
              </w:rPr>
              <w:t>)</w:t>
            </w:r>
          </w:p>
        </w:tc>
      </w:tr>
      <w:tr w:rsidR="004A440C" w14:paraId="7579819A" w14:textId="77777777" w:rsidTr="007A7570">
        <w:trPr>
          <w:trHeight w:val="144"/>
        </w:trPr>
        <w:tc>
          <w:tcPr>
            <w:tcW w:w="1895" w:type="dxa"/>
            <w:tcMar>
              <w:top w:w="50" w:type="dxa"/>
              <w:left w:w="100" w:type="dxa"/>
            </w:tcMar>
            <w:vAlign w:val="center"/>
          </w:tcPr>
          <w:p w14:paraId="6D768ABA" w14:textId="77777777" w:rsidR="004A440C" w:rsidRDefault="004A440C" w:rsidP="005C7F19">
            <w:pPr>
              <w:spacing w:after="0" w:line="240" w:lineRule="auto"/>
              <w:ind w:left="365"/>
              <w:jc w:val="center"/>
            </w:pPr>
            <w:r>
              <w:rPr>
                <w:rFonts w:ascii="Times New Roman" w:hAnsi="Times New Roman"/>
                <w:i/>
                <w:color w:val="000000"/>
              </w:rPr>
              <w:lastRenderedPageBreak/>
              <w:t>2.4</w:t>
            </w:r>
          </w:p>
        </w:tc>
        <w:tc>
          <w:tcPr>
            <w:tcW w:w="11947" w:type="dxa"/>
            <w:tcMar>
              <w:top w:w="50" w:type="dxa"/>
              <w:left w:w="100" w:type="dxa"/>
            </w:tcMar>
            <w:vAlign w:val="center"/>
          </w:tcPr>
          <w:p w14:paraId="77B4FDCC" w14:textId="77777777" w:rsidR="004A440C" w:rsidRDefault="004A440C" w:rsidP="005C7F19">
            <w:pPr>
              <w:spacing w:after="0" w:line="240" w:lineRule="auto"/>
              <w:ind w:left="365"/>
              <w:jc w:val="both"/>
            </w:pPr>
            <w:r>
              <w:rPr>
                <w:rFonts w:ascii="Times New Roman" w:hAnsi="Times New Roman"/>
                <w:i/>
                <w:color w:val="000000"/>
              </w:rPr>
              <w:t>Грамматическая сторона речи</w:t>
            </w:r>
          </w:p>
        </w:tc>
      </w:tr>
      <w:tr w:rsidR="004A440C" w:rsidRPr="001048E2" w14:paraId="7026BEF4" w14:textId="77777777" w:rsidTr="007A7570">
        <w:trPr>
          <w:trHeight w:val="144"/>
        </w:trPr>
        <w:tc>
          <w:tcPr>
            <w:tcW w:w="1895" w:type="dxa"/>
            <w:tcMar>
              <w:top w:w="50" w:type="dxa"/>
              <w:left w:w="100" w:type="dxa"/>
            </w:tcMar>
            <w:vAlign w:val="center"/>
          </w:tcPr>
          <w:p w14:paraId="516DF2F2" w14:textId="77777777" w:rsidR="004A440C" w:rsidRDefault="004A440C" w:rsidP="005C7F19">
            <w:pPr>
              <w:spacing w:after="0" w:line="240" w:lineRule="auto"/>
              <w:ind w:left="365"/>
              <w:jc w:val="center"/>
            </w:pPr>
            <w:r>
              <w:rPr>
                <w:rFonts w:ascii="Times New Roman" w:hAnsi="Times New Roman"/>
                <w:color w:val="000000"/>
              </w:rPr>
              <w:t>2.4.1</w:t>
            </w:r>
          </w:p>
        </w:tc>
        <w:tc>
          <w:tcPr>
            <w:tcW w:w="11947" w:type="dxa"/>
            <w:tcMar>
              <w:top w:w="50" w:type="dxa"/>
              <w:left w:w="100" w:type="dxa"/>
            </w:tcMar>
            <w:vAlign w:val="center"/>
          </w:tcPr>
          <w:p w14:paraId="020E0D74" w14:textId="77777777" w:rsidR="004A440C" w:rsidRPr="001048E2" w:rsidRDefault="004A440C" w:rsidP="005C7F19">
            <w:pPr>
              <w:spacing w:after="0" w:line="240" w:lineRule="auto"/>
              <w:ind w:left="365"/>
              <w:jc w:val="both"/>
            </w:pPr>
            <w:r w:rsidRPr="001048E2">
              <w:rPr>
                <w:rFonts w:ascii="Times New Roman" w:hAnsi="Times New Roman"/>
                <w:color w:val="000000"/>
              </w:rPr>
              <w:t xml:space="preserve">Распознавать и употреблять в устной и письменной речи глаголы в </w:t>
            </w:r>
            <w:proofErr w:type="spellStart"/>
            <w:r>
              <w:rPr>
                <w:rFonts w:ascii="Times New Roman" w:hAnsi="Times New Roman"/>
                <w:color w:val="000000"/>
              </w:rPr>
              <w:t>Present</w:t>
            </w:r>
            <w:proofErr w:type="spellEnd"/>
            <w:r w:rsidRPr="001048E2">
              <w:rPr>
                <w:rFonts w:ascii="Times New Roman" w:hAnsi="Times New Roman"/>
                <w:color w:val="000000"/>
              </w:rPr>
              <w:t>/</w:t>
            </w:r>
            <w:proofErr w:type="spellStart"/>
            <w:r>
              <w:rPr>
                <w:rFonts w:ascii="Times New Roman" w:hAnsi="Times New Roman"/>
                <w:color w:val="000000"/>
              </w:rPr>
              <w:t>Past</w:t>
            </w:r>
            <w:proofErr w:type="spellEnd"/>
            <w:r w:rsidRPr="001048E2">
              <w:rPr>
                <w:rFonts w:ascii="Times New Roman" w:hAnsi="Times New Roman"/>
                <w:color w:val="000000"/>
              </w:rPr>
              <w:t xml:space="preserve"> </w:t>
            </w:r>
            <w:r>
              <w:rPr>
                <w:rFonts w:ascii="Times New Roman" w:hAnsi="Times New Roman"/>
                <w:color w:val="000000"/>
              </w:rPr>
              <w:t>Simple</w:t>
            </w:r>
            <w:r w:rsidRPr="001048E2">
              <w:rPr>
                <w:rFonts w:ascii="Times New Roman" w:hAnsi="Times New Roman"/>
                <w:color w:val="000000"/>
              </w:rPr>
              <w:t xml:space="preserve"> </w:t>
            </w:r>
            <w:proofErr w:type="spellStart"/>
            <w:r>
              <w:rPr>
                <w:rFonts w:ascii="Times New Roman" w:hAnsi="Times New Roman"/>
                <w:color w:val="000000"/>
              </w:rPr>
              <w:t>Tense</w:t>
            </w:r>
            <w:proofErr w:type="spellEnd"/>
            <w:r w:rsidRPr="001048E2">
              <w:rPr>
                <w:rFonts w:ascii="Times New Roman" w:hAnsi="Times New Roman"/>
                <w:color w:val="000000"/>
              </w:rPr>
              <w:t xml:space="preserve">, </w:t>
            </w:r>
            <w:proofErr w:type="spellStart"/>
            <w:r>
              <w:rPr>
                <w:rFonts w:ascii="Times New Roman" w:hAnsi="Times New Roman"/>
                <w:color w:val="000000"/>
              </w:rPr>
              <w:t>Present</w:t>
            </w:r>
            <w:proofErr w:type="spellEnd"/>
            <w:r w:rsidRPr="001048E2">
              <w:rPr>
                <w:rFonts w:ascii="Times New Roman" w:hAnsi="Times New Roman"/>
                <w:color w:val="000000"/>
              </w:rPr>
              <w:t xml:space="preserve"> </w:t>
            </w:r>
            <w:proofErr w:type="spellStart"/>
            <w:r>
              <w:rPr>
                <w:rFonts w:ascii="Times New Roman" w:hAnsi="Times New Roman"/>
                <w:color w:val="000000"/>
              </w:rPr>
              <w:t>Continuous</w:t>
            </w:r>
            <w:proofErr w:type="spellEnd"/>
            <w:r w:rsidRPr="001048E2">
              <w:rPr>
                <w:rFonts w:ascii="Times New Roman" w:hAnsi="Times New Roman"/>
                <w:color w:val="000000"/>
              </w:rPr>
              <w:t xml:space="preserve"> </w:t>
            </w:r>
            <w:proofErr w:type="spellStart"/>
            <w:r>
              <w:rPr>
                <w:rFonts w:ascii="Times New Roman" w:hAnsi="Times New Roman"/>
                <w:color w:val="000000"/>
              </w:rPr>
              <w:t>Tense</w:t>
            </w:r>
            <w:proofErr w:type="spellEnd"/>
            <w:r w:rsidRPr="001048E2">
              <w:rPr>
                <w:rFonts w:ascii="Times New Roman" w:hAnsi="Times New Roman"/>
                <w:color w:val="000000"/>
              </w:rPr>
              <w:t xml:space="preserve"> в повествовательных (утвердительных и отрицательных) и вопросительных (общий и специальный вопросы) предложениях</w:t>
            </w:r>
          </w:p>
        </w:tc>
      </w:tr>
      <w:tr w:rsidR="004A440C" w:rsidRPr="001048E2" w14:paraId="5EB9B29A" w14:textId="77777777" w:rsidTr="007A7570">
        <w:trPr>
          <w:trHeight w:val="144"/>
        </w:trPr>
        <w:tc>
          <w:tcPr>
            <w:tcW w:w="1895" w:type="dxa"/>
            <w:tcMar>
              <w:top w:w="50" w:type="dxa"/>
              <w:left w:w="100" w:type="dxa"/>
            </w:tcMar>
            <w:vAlign w:val="center"/>
          </w:tcPr>
          <w:p w14:paraId="1978901B" w14:textId="77777777" w:rsidR="004A440C" w:rsidRDefault="004A440C" w:rsidP="005C7F19">
            <w:pPr>
              <w:spacing w:after="0" w:line="240" w:lineRule="auto"/>
              <w:ind w:left="365"/>
              <w:jc w:val="center"/>
            </w:pPr>
            <w:r>
              <w:rPr>
                <w:rFonts w:ascii="Times New Roman" w:hAnsi="Times New Roman"/>
                <w:color w:val="000000"/>
              </w:rPr>
              <w:t>2.4.2</w:t>
            </w:r>
          </w:p>
        </w:tc>
        <w:tc>
          <w:tcPr>
            <w:tcW w:w="11947" w:type="dxa"/>
            <w:tcMar>
              <w:top w:w="50" w:type="dxa"/>
              <w:left w:w="100" w:type="dxa"/>
            </w:tcMar>
            <w:vAlign w:val="center"/>
          </w:tcPr>
          <w:p w14:paraId="413D10C8" w14:textId="77777777" w:rsidR="004A440C" w:rsidRPr="001048E2" w:rsidRDefault="004A440C" w:rsidP="005C7F19">
            <w:pPr>
              <w:spacing w:after="0" w:line="240" w:lineRule="auto"/>
              <w:ind w:left="365"/>
              <w:jc w:val="both"/>
            </w:pPr>
            <w:r w:rsidRPr="001048E2">
              <w:rPr>
                <w:rFonts w:ascii="Times New Roman" w:hAnsi="Times New Roman"/>
                <w:color w:val="000000"/>
              </w:rPr>
              <w:t xml:space="preserve">Распознавать и употреблять в устной и письменной речи конструкцию </w:t>
            </w:r>
            <w:proofErr w:type="spellStart"/>
            <w:r>
              <w:rPr>
                <w:rFonts w:ascii="Times New Roman" w:hAnsi="Times New Roman"/>
                <w:i/>
                <w:color w:val="000000"/>
              </w:rPr>
              <w:t>to</w:t>
            </w:r>
            <w:proofErr w:type="spellEnd"/>
            <w:r w:rsidRPr="001048E2">
              <w:rPr>
                <w:rFonts w:ascii="Times New Roman" w:hAnsi="Times New Roman"/>
                <w:i/>
                <w:color w:val="000000"/>
              </w:rPr>
              <w:t xml:space="preserve"> </w:t>
            </w:r>
            <w:proofErr w:type="spellStart"/>
            <w:r>
              <w:rPr>
                <w:rFonts w:ascii="Times New Roman" w:hAnsi="Times New Roman"/>
                <w:i/>
                <w:color w:val="000000"/>
              </w:rPr>
              <w:t>be</w:t>
            </w:r>
            <w:proofErr w:type="spellEnd"/>
            <w:r w:rsidRPr="001048E2">
              <w:rPr>
                <w:rFonts w:ascii="Times New Roman" w:hAnsi="Times New Roman"/>
                <w:i/>
                <w:color w:val="000000"/>
              </w:rPr>
              <w:t xml:space="preserve"> </w:t>
            </w:r>
            <w:proofErr w:type="spellStart"/>
            <w:r>
              <w:rPr>
                <w:rFonts w:ascii="Times New Roman" w:hAnsi="Times New Roman"/>
                <w:i/>
                <w:color w:val="000000"/>
              </w:rPr>
              <w:t>going</w:t>
            </w:r>
            <w:proofErr w:type="spellEnd"/>
            <w:r w:rsidRPr="001048E2">
              <w:rPr>
                <w:rFonts w:ascii="Times New Roman" w:hAnsi="Times New Roman"/>
                <w:i/>
                <w:color w:val="000000"/>
              </w:rPr>
              <w:t xml:space="preserve"> </w:t>
            </w:r>
            <w:proofErr w:type="spellStart"/>
            <w:r>
              <w:rPr>
                <w:rFonts w:ascii="Times New Roman" w:hAnsi="Times New Roman"/>
                <w:i/>
                <w:color w:val="000000"/>
              </w:rPr>
              <w:t>to</w:t>
            </w:r>
            <w:proofErr w:type="spellEnd"/>
            <w:r w:rsidRPr="001048E2">
              <w:rPr>
                <w:rFonts w:ascii="Times New Roman" w:hAnsi="Times New Roman"/>
                <w:color w:val="000000"/>
              </w:rPr>
              <w:t xml:space="preserve"> и </w:t>
            </w:r>
            <w:r>
              <w:rPr>
                <w:rFonts w:ascii="Times New Roman" w:hAnsi="Times New Roman"/>
                <w:color w:val="000000"/>
              </w:rPr>
              <w:t>Future</w:t>
            </w:r>
            <w:r w:rsidRPr="001048E2">
              <w:rPr>
                <w:rFonts w:ascii="Times New Roman" w:hAnsi="Times New Roman"/>
                <w:color w:val="000000"/>
              </w:rPr>
              <w:t xml:space="preserve"> </w:t>
            </w:r>
            <w:r>
              <w:rPr>
                <w:rFonts w:ascii="Times New Roman" w:hAnsi="Times New Roman"/>
                <w:color w:val="000000"/>
              </w:rPr>
              <w:t>Simple</w:t>
            </w:r>
            <w:r w:rsidRPr="001048E2">
              <w:rPr>
                <w:rFonts w:ascii="Times New Roman" w:hAnsi="Times New Roman"/>
                <w:color w:val="000000"/>
              </w:rPr>
              <w:t xml:space="preserve"> </w:t>
            </w:r>
            <w:proofErr w:type="spellStart"/>
            <w:r>
              <w:rPr>
                <w:rFonts w:ascii="Times New Roman" w:hAnsi="Times New Roman"/>
                <w:color w:val="000000"/>
              </w:rPr>
              <w:t>Tense</w:t>
            </w:r>
            <w:proofErr w:type="spellEnd"/>
            <w:r w:rsidRPr="001048E2">
              <w:rPr>
                <w:rFonts w:ascii="Times New Roman" w:hAnsi="Times New Roman"/>
                <w:color w:val="000000"/>
              </w:rPr>
              <w:t xml:space="preserve"> для выражения будущего действия </w:t>
            </w:r>
          </w:p>
        </w:tc>
      </w:tr>
      <w:tr w:rsidR="004A440C" w:rsidRPr="001048E2" w14:paraId="5E84FBAD" w14:textId="77777777" w:rsidTr="007A7570">
        <w:trPr>
          <w:trHeight w:val="144"/>
        </w:trPr>
        <w:tc>
          <w:tcPr>
            <w:tcW w:w="1895" w:type="dxa"/>
            <w:tcMar>
              <w:top w:w="50" w:type="dxa"/>
              <w:left w:w="100" w:type="dxa"/>
            </w:tcMar>
            <w:vAlign w:val="center"/>
          </w:tcPr>
          <w:p w14:paraId="1505B802" w14:textId="77777777" w:rsidR="004A440C" w:rsidRDefault="004A440C" w:rsidP="005C7F19">
            <w:pPr>
              <w:spacing w:after="0" w:line="240" w:lineRule="auto"/>
              <w:ind w:left="365"/>
              <w:jc w:val="center"/>
            </w:pPr>
            <w:r>
              <w:rPr>
                <w:rFonts w:ascii="Times New Roman" w:hAnsi="Times New Roman"/>
                <w:color w:val="000000"/>
              </w:rPr>
              <w:t>2.4.3</w:t>
            </w:r>
          </w:p>
        </w:tc>
        <w:tc>
          <w:tcPr>
            <w:tcW w:w="11947" w:type="dxa"/>
            <w:tcMar>
              <w:top w:w="50" w:type="dxa"/>
              <w:left w:w="100" w:type="dxa"/>
            </w:tcMar>
            <w:vAlign w:val="center"/>
          </w:tcPr>
          <w:p w14:paraId="1770D416" w14:textId="77777777" w:rsidR="004A440C" w:rsidRPr="001048E2" w:rsidRDefault="004A440C" w:rsidP="005C7F19">
            <w:pPr>
              <w:spacing w:after="0" w:line="240" w:lineRule="auto"/>
              <w:ind w:left="365"/>
              <w:jc w:val="both"/>
            </w:pPr>
            <w:r w:rsidRPr="001048E2">
              <w:rPr>
                <w:rFonts w:ascii="Times New Roman" w:hAnsi="Times New Roman"/>
                <w:color w:val="000000"/>
              </w:rPr>
              <w:t xml:space="preserve">Распознавать и употреблять в устной и письменной речи модальные глаголы </w:t>
            </w:r>
            <w:proofErr w:type="spellStart"/>
            <w:r>
              <w:rPr>
                <w:rFonts w:ascii="Times New Roman" w:hAnsi="Times New Roman"/>
                <w:i/>
                <w:color w:val="000000"/>
              </w:rPr>
              <w:t>must</w:t>
            </w:r>
            <w:proofErr w:type="spellEnd"/>
            <w:r w:rsidRPr="001048E2">
              <w:rPr>
                <w:rFonts w:ascii="Times New Roman" w:hAnsi="Times New Roman"/>
                <w:color w:val="000000"/>
              </w:rPr>
              <w:t xml:space="preserve"> и </w:t>
            </w:r>
            <w:proofErr w:type="spellStart"/>
            <w:r>
              <w:rPr>
                <w:rFonts w:ascii="Times New Roman" w:hAnsi="Times New Roman"/>
                <w:i/>
                <w:color w:val="000000"/>
              </w:rPr>
              <w:t>have</w:t>
            </w:r>
            <w:proofErr w:type="spellEnd"/>
            <w:r w:rsidRPr="001048E2">
              <w:rPr>
                <w:rFonts w:ascii="Times New Roman" w:hAnsi="Times New Roman"/>
                <w:i/>
                <w:color w:val="000000"/>
              </w:rPr>
              <w:t xml:space="preserve"> </w:t>
            </w:r>
            <w:proofErr w:type="spellStart"/>
            <w:r>
              <w:rPr>
                <w:rFonts w:ascii="Times New Roman" w:hAnsi="Times New Roman"/>
                <w:i/>
                <w:color w:val="000000"/>
              </w:rPr>
              <w:t>to</w:t>
            </w:r>
            <w:proofErr w:type="spellEnd"/>
          </w:p>
        </w:tc>
      </w:tr>
      <w:tr w:rsidR="004A440C" w:rsidRPr="001048E2" w14:paraId="3E6377DB" w14:textId="77777777" w:rsidTr="007A7570">
        <w:trPr>
          <w:trHeight w:val="144"/>
        </w:trPr>
        <w:tc>
          <w:tcPr>
            <w:tcW w:w="1895" w:type="dxa"/>
            <w:tcMar>
              <w:top w:w="50" w:type="dxa"/>
              <w:left w:w="100" w:type="dxa"/>
            </w:tcMar>
            <w:vAlign w:val="center"/>
          </w:tcPr>
          <w:p w14:paraId="2EB7F1B8" w14:textId="77777777" w:rsidR="004A440C" w:rsidRDefault="004A440C" w:rsidP="005C7F19">
            <w:pPr>
              <w:spacing w:after="0" w:line="240" w:lineRule="auto"/>
              <w:ind w:left="365"/>
              <w:jc w:val="center"/>
            </w:pPr>
            <w:r>
              <w:rPr>
                <w:rFonts w:ascii="Times New Roman" w:hAnsi="Times New Roman"/>
                <w:color w:val="000000"/>
              </w:rPr>
              <w:t>2.4.4</w:t>
            </w:r>
          </w:p>
        </w:tc>
        <w:tc>
          <w:tcPr>
            <w:tcW w:w="11947" w:type="dxa"/>
            <w:tcMar>
              <w:top w:w="50" w:type="dxa"/>
              <w:left w:w="100" w:type="dxa"/>
            </w:tcMar>
            <w:vAlign w:val="center"/>
          </w:tcPr>
          <w:p w14:paraId="61C0D976" w14:textId="77777777" w:rsidR="004A440C" w:rsidRPr="001048E2" w:rsidRDefault="004A440C" w:rsidP="005C7F19">
            <w:pPr>
              <w:spacing w:after="0" w:line="240" w:lineRule="auto"/>
              <w:ind w:left="365"/>
              <w:jc w:val="both"/>
            </w:pPr>
            <w:r w:rsidRPr="001048E2">
              <w:rPr>
                <w:rFonts w:ascii="Times New Roman" w:hAnsi="Times New Roman"/>
                <w:color w:val="000000"/>
              </w:rPr>
              <w:t xml:space="preserve">Распознавать и употреблять в устной и письменной речи отрицательное местоимение </w:t>
            </w:r>
            <w:proofErr w:type="spellStart"/>
            <w:r>
              <w:rPr>
                <w:rFonts w:ascii="Times New Roman" w:hAnsi="Times New Roman"/>
                <w:i/>
                <w:color w:val="000000"/>
              </w:rPr>
              <w:t>no</w:t>
            </w:r>
            <w:proofErr w:type="spellEnd"/>
          </w:p>
        </w:tc>
      </w:tr>
      <w:tr w:rsidR="004A440C" w:rsidRPr="001048E2" w14:paraId="668BCEE6" w14:textId="77777777" w:rsidTr="007A7570">
        <w:trPr>
          <w:trHeight w:val="144"/>
        </w:trPr>
        <w:tc>
          <w:tcPr>
            <w:tcW w:w="1895" w:type="dxa"/>
            <w:tcMar>
              <w:top w:w="50" w:type="dxa"/>
              <w:left w:w="100" w:type="dxa"/>
            </w:tcMar>
            <w:vAlign w:val="center"/>
          </w:tcPr>
          <w:p w14:paraId="08F9ED4B" w14:textId="77777777" w:rsidR="004A440C" w:rsidRDefault="004A440C" w:rsidP="005C7F19">
            <w:pPr>
              <w:spacing w:after="0" w:line="240" w:lineRule="auto"/>
              <w:ind w:left="365"/>
              <w:jc w:val="center"/>
            </w:pPr>
            <w:r>
              <w:rPr>
                <w:rFonts w:ascii="Times New Roman" w:hAnsi="Times New Roman"/>
                <w:color w:val="000000"/>
              </w:rPr>
              <w:t>2.4.5</w:t>
            </w:r>
          </w:p>
        </w:tc>
        <w:tc>
          <w:tcPr>
            <w:tcW w:w="11947" w:type="dxa"/>
            <w:tcMar>
              <w:top w:w="50" w:type="dxa"/>
              <w:left w:w="100" w:type="dxa"/>
            </w:tcMar>
            <w:vAlign w:val="center"/>
          </w:tcPr>
          <w:p w14:paraId="77111CD3" w14:textId="77777777" w:rsidR="004A440C" w:rsidRPr="001048E2" w:rsidRDefault="004A440C" w:rsidP="005C7F19">
            <w:pPr>
              <w:spacing w:after="0" w:line="240" w:lineRule="auto"/>
              <w:ind w:left="365"/>
              <w:jc w:val="both"/>
            </w:pPr>
            <w:r w:rsidRPr="001048E2">
              <w:rPr>
                <w:rFonts w:ascii="Times New Roman" w:hAnsi="Times New Roman"/>
                <w:color w:val="000000"/>
              </w:rPr>
              <w:t xml:space="preserve">Распознавать и употреблять в устной и письменной речи степени сравнения прилагательных (формы, образованные по правилу и исключения: </w:t>
            </w:r>
            <w:proofErr w:type="spellStart"/>
            <w:r>
              <w:rPr>
                <w:rFonts w:ascii="Times New Roman" w:hAnsi="Times New Roman"/>
                <w:i/>
                <w:color w:val="000000"/>
              </w:rPr>
              <w:t>good</w:t>
            </w:r>
            <w:proofErr w:type="spellEnd"/>
            <w:r w:rsidRPr="001048E2">
              <w:rPr>
                <w:rFonts w:ascii="Times New Roman" w:hAnsi="Times New Roman"/>
                <w:i/>
                <w:color w:val="000000"/>
              </w:rPr>
              <w:t xml:space="preserve"> – </w:t>
            </w:r>
            <w:proofErr w:type="spellStart"/>
            <w:r>
              <w:rPr>
                <w:rFonts w:ascii="Times New Roman" w:hAnsi="Times New Roman"/>
                <w:i/>
                <w:color w:val="000000"/>
              </w:rPr>
              <w:t>better</w:t>
            </w:r>
            <w:proofErr w:type="spellEnd"/>
            <w:r w:rsidRPr="001048E2">
              <w:rPr>
                <w:rFonts w:ascii="Times New Roman" w:hAnsi="Times New Roman"/>
                <w:i/>
                <w:color w:val="000000"/>
              </w:rPr>
              <w:t xml:space="preserve"> – (</w:t>
            </w:r>
            <w:proofErr w:type="spellStart"/>
            <w:r>
              <w:rPr>
                <w:rFonts w:ascii="Times New Roman" w:hAnsi="Times New Roman"/>
                <w:i/>
                <w:color w:val="000000"/>
              </w:rPr>
              <w:t>the</w:t>
            </w:r>
            <w:proofErr w:type="spellEnd"/>
            <w:r w:rsidRPr="001048E2">
              <w:rPr>
                <w:rFonts w:ascii="Times New Roman" w:hAnsi="Times New Roman"/>
                <w:i/>
                <w:color w:val="000000"/>
              </w:rPr>
              <w:t xml:space="preserve">) </w:t>
            </w:r>
            <w:proofErr w:type="spellStart"/>
            <w:r>
              <w:rPr>
                <w:rFonts w:ascii="Times New Roman" w:hAnsi="Times New Roman"/>
                <w:i/>
                <w:color w:val="000000"/>
              </w:rPr>
              <w:t>best</w:t>
            </w:r>
            <w:proofErr w:type="spellEnd"/>
            <w:r w:rsidRPr="001048E2">
              <w:rPr>
                <w:rFonts w:ascii="Times New Roman" w:hAnsi="Times New Roman"/>
                <w:color w:val="000000"/>
              </w:rPr>
              <w:t>,</w:t>
            </w:r>
            <w:r w:rsidRPr="001048E2">
              <w:rPr>
                <w:rFonts w:ascii="Times New Roman" w:hAnsi="Times New Roman"/>
                <w:i/>
                <w:color w:val="000000"/>
              </w:rPr>
              <w:t xml:space="preserve"> </w:t>
            </w:r>
            <w:proofErr w:type="spellStart"/>
            <w:r>
              <w:rPr>
                <w:rFonts w:ascii="Times New Roman" w:hAnsi="Times New Roman"/>
                <w:i/>
                <w:color w:val="000000"/>
              </w:rPr>
              <w:t>bad</w:t>
            </w:r>
            <w:proofErr w:type="spellEnd"/>
            <w:r w:rsidRPr="001048E2">
              <w:rPr>
                <w:rFonts w:ascii="Times New Roman" w:hAnsi="Times New Roman"/>
                <w:i/>
                <w:color w:val="000000"/>
              </w:rPr>
              <w:t xml:space="preserve"> – </w:t>
            </w:r>
            <w:proofErr w:type="spellStart"/>
            <w:r>
              <w:rPr>
                <w:rFonts w:ascii="Times New Roman" w:hAnsi="Times New Roman"/>
                <w:i/>
                <w:color w:val="000000"/>
              </w:rPr>
              <w:t>worse</w:t>
            </w:r>
            <w:proofErr w:type="spellEnd"/>
            <w:r w:rsidRPr="001048E2">
              <w:rPr>
                <w:rFonts w:ascii="Times New Roman" w:hAnsi="Times New Roman"/>
                <w:i/>
                <w:color w:val="000000"/>
              </w:rPr>
              <w:t xml:space="preserve"> – (</w:t>
            </w:r>
            <w:proofErr w:type="spellStart"/>
            <w:r>
              <w:rPr>
                <w:rFonts w:ascii="Times New Roman" w:hAnsi="Times New Roman"/>
                <w:i/>
                <w:color w:val="000000"/>
              </w:rPr>
              <w:t>the</w:t>
            </w:r>
            <w:proofErr w:type="spellEnd"/>
            <w:r w:rsidRPr="001048E2">
              <w:rPr>
                <w:rFonts w:ascii="Times New Roman" w:hAnsi="Times New Roman"/>
                <w:i/>
                <w:color w:val="000000"/>
              </w:rPr>
              <w:t xml:space="preserve">) </w:t>
            </w:r>
            <w:proofErr w:type="spellStart"/>
            <w:r>
              <w:rPr>
                <w:rFonts w:ascii="Times New Roman" w:hAnsi="Times New Roman"/>
                <w:i/>
                <w:color w:val="000000"/>
              </w:rPr>
              <w:t>worst</w:t>
            </w:r>
            <w:proofErr w:type="spellEnd"/>
            <w:r w:rsidRPr="001048E2">
              <w:rPr>
                <w:rFonts w:ascii="Times New Roman" w:hAnsi="Times New Roman"/>
                <w:color w:val="000000"/>
              </w:rPr>
              <w:t>)</w:t>
            </w:r>
          </w:p>
        </w:tc>
      </w:tr>
      <w:tr w:rsidR="004A440C" w:rsidRPr="001048E2" w14:paraId="24439EB8" w14:textId="77777777" w:rsidTr="007A7570">
        <w:trPr>
          <w:trHeight w:val="144"/>
        </w:trPr>
        <w:tc>
          <w:tcPr>
            <w:tcW w:w="1895" w:type="dxa"/>
            <w:tcMar>
              <w:top w:w="50" w:type="dxa"/>
              <w:left w:w="100" w:type="dxa"/>
            </w:tcMar>
            <w:vAlign w:val="center"/>
          </w:tcPr>
          <w:p w14:paraId="1C8D3E53" w14:textId="77777777" w:rsidR="004A440C" w:rsidRDefault="004A440C" w:rsidP="005C7F19">
            <w:pPr>
              <w:spacing w:after="0" w:line="240" w:lineRule="auto"/>
              <w:ind w:left="365"/>
              <w:jc w:val="center"/>
            </w:pPr>
            <w:r>
              <w:rPr>
                <w:rFonts w:ascii="Times New Roman" w:hAnsi="Times New Roman"/>
                <w:color w:val="000000"/>
              </w:rPr>
              <w:t>2.4.6</w:t>
            </w:r>
          </w:p>
        </w:tc>
        <w:tc>
          <w:tcPr>
            <w:tcW w:w="11947" w:type="dxa"/>
            <w:tcMar>
              <w:top w:w="50" w:type="dxa"/>
              <w:left w:w="100" w:type="dxa"/>
            </w:tcMar>
            <w:vAlign w:val="center"/>
          </w:tcPr>
          <w:p w14:paraId="719CB7C9" w14:textId="77777777" w:rsidR="004A440C" w:rsidRPr="001048E2" w:rsidRDefault="004A440C" w:rsidP="005C7F19">
            <w:pPr>
              <w:spacing w:after="0" w:line="240" w:lineRule="auto"/>
              <w:ind w:left="365"/>
              <w:jc w:val="both"/>
            </w:pPr>
            <w:r w:rsidRPr="001048E2">
              <w:rPr>
                <w:rFonts w:ascii="Times New Roman" w:hAnsi="Times New Roman"/>
                <w:color w:val="000000"/>
              </w:rPr>
              <w:t>Распознавать и употреблять в устной и письменной речи наречия времени</w:t>
            </w:r>
          </w:p>
        </w:tc>
      </w:tr>
      <w:tr w:rsidR="004A440C" w:rsidRPr="001048E2" w14:paraId="591FFCC5" w14:textId="77777777" w:rsidTr="007A7570">
        <w:trPr>
          <w:trHeight w:val="144"/>
        </w:trPr>
        <w:tc>
          <w:tcPr>
            <w:tcW w:w="1895" w:type="dxa"/>
            <w:tcMar>
              <w:top w:w="50" w:type="dxa"/>
              <w:left w:w="100" w:type="dxa"/>
            </w:tcMar>
            <w:vAlign w:val="center"/>
          </w:tcPr>
          <w:p w14:paraId="512CC6B2" w14:textId="77777777" w:rsidR="004A440C" w:rsidRDefault="004A440C" w:rsidP="005C7F19">
            <w:pPr>
              <w:spacing w:after="0" w:line="240" w:lineRule="auto"/>
              <w:ind w:left="365"/>
              <w:jc w:val="center"/>
            </w:pPr>
            <w:r>
              <w:rPr>
                <w:rFonts w:ascii="Times New Roman" w:hAnsi="Times New Roman"/>
                <w:color w:val="000000"/>
              </w:rPr>
              <w:t>2.4.7</w:t>
            </w:r>
          </w:p>
        </w:tc>
        <w:tc>
          <w:tcPr>
            <w:tcW w:w="11947" w:type="dxa"/>
            <w:tcMar>
              <w:top w:w="50" w:type="dxa"/>
              <w:left w:w="100" w:type="dxa"/>
            </w:tcMar>
            <w:vAlign w:val="center"/>
          </w:tcPr>
          <w:p w14:paraId="3DCF69F0" w14:textId="77777777" w:rsidR="004A440C" w:rsidRPr="001048E2" w:rsidRDefault="004A440C" w:rsidP="005C7F19">
            <w:pPr>
              <w:spacing w:after="0" w:line="240" w:lineRule="auto"/>
              <w:ind w:left="365"/>
              <w:jc w:val="both"/>
            </w:pPr>
            <w:r w:rsidRPr="001048E2">
              <w:rPr>
                <w:rFonts w:ascii="Times New Roman" w:hAnsi="Times New Roman"/>
                <w:color w:val="000000"/>
              </w:rPr>
              <w:t>Распознавать и употреблять в устной и письменной речи обозначение даты и года</w:t>
            </w:r>
          </w:p>
        </w:tc>
      </w:tr>
      <w:tr w:rsidR="004A440C" w:rsidRPr="001048E2" w14:paraId="509BB3FC" w14:textId="77777777" w:rsidTr="007A7570">
        <w:trPr>
          <w:trHeight w:val="144"/>
        </w:trPr>
        <w:tc>
          <w:tcPr>
            <w:tcW w:w="1895" w:type="dxa"/>
            <w:tcMar>
              <w:top w:w="50" w:type="dxa"/>
              <w:left w:w="100" w:type="dxa"/>
            </w:tcMar>
            <w:vAlign w:val="center"/>
          </w:tcPr>
          <w:p w14:paraId="3B30F093" w14:textId="77777777" w:rsidR="004A440C" w:rsidRDefault="004A440C" w:rsidP="005C7F19">
            <w:pPr>
              <w:spacing w:after="0" w:line="240" w:lineRule="auto"/>
              <w:ind w:left="365"/>
              <w:jc w:val="center"/>
            </w:pPr>
            <w:r>
              <w:rPr>
                <w:rFonts w:ascii="Times New Roman" w:hAnsi="Times New Roman"/>
                <w:color w:val="000000"/>
              </w:rPr>
              <w:t>2.4.8</w:t>
            </w:r>
          </w:p>
        </w:tc>
        <w:tc>
          <w:tcPr>
            <w:tcW w:w="11947" w:type="dxa"/>
            <w:tcMar>
              <w:top w:w="50" w:type="dxa"/>
              <w:left w:w="100" w:type="dxa"/>
            </w:tcMar>
            <w:vAlign w:val="center"/>
          </w:tcPr>
          <w:p w14:paraId="5F8A1D87" w14:textId="77777777" w:rsidR="004A440C" w:rsidRPr="001048E2" w:rsidRDefault="004A440C" w:rsidP="005C7F19">
            <w:pPr>
              <w:spacing w:after="0" w:line="240" w:lineRule="auto"/>
              <w:ind w:left="365"/>
              <w:jc w:val="both"/>
            </w:pPr>
            <w:r w:rsidRPr="001048E2">
              <w:rPr>
                <w:rFonts w:ascii="Times New Roman" w:hAnsi="Times New Roman"/>
                <w:color w:val="000000"/>
              </w:rPr>
              <w:t xml:space="preserve">Распознавать и употреблять в устной и письменной речи обозначение времени </w:t>
            </w:r>
          </w:p>
        </w:tc>
      </w:tr>
      <w:tr w:rsidR="004A440C" w14:paraId="02C64CD6" w14:textId="77777777" w:rsidTr="007A7570">
        <w:trPr>
          <w:trHeight w:val="144"/>
        </w:trPr>
        <w:tc>
          <w:tcPr>
            <w:tcW w:w="1895" w:type="dxa"/>
            <w:tcMar>
              <w:top w:w="50" w:type="dxa"/>
              <w:left w:w="100" w:type="dxa"/>
            </w:tcMar>
            <w:vAlign w:val="center"/>
          </w:tcPr>
          <w:p w14:paraId="0054B2A0" w14:textId="77777777" w:rsidR="004A440C" w:rsidRDefault="004A440C" w:rsidP="005C7F19">
            <w:pPr>
              <w:spacing w:after="0" w:line="240" w:lineRule="auto"/>
              <w:ind w:left="365"/>
              <w:jc w:val="center"/>
            </w:pPr>
            <w:r>
              <w:rPr>
                <w:rFonts w:ascii="Times New Roman" w:hAnsi="Times New Roman"/>
                <w:color w:val="000000"/>
              </w:rPr>
              <w:t>3</w:t>
            </w:r>
          </w:p>
        </w:tc>
        <w:tc>
          <w:tcPr>
            <w:tcW w:w="11947" w:type="dxa"/>
            <w:tcMar>
              <w:top w:w="50" w:type="dxa"/>
              <w:left w:w="100" w:type="dxa"/>
            </w:tcMar>
            <w:vAlign w:val="center"/>
          </w:tcPr>
          <w:p w14:paraId="4C556310" w14:textId="77777777" w:rsidR="004A440C" w:rsidRDefault="004A440C" w:rsidP="005C7F19">
            <w:pPr>
              <w:spacing w:after="0" w:line="240" w:lineRule="auto"/>
              <w:ind w:left="365"/>
              <w:jc w:val="both"/>
            </w:pPr>
            <w:r>
              <w:rPr>
                <w:rFonts w:ascii="Times New Roman" w:hAnsi="Times New Roman"/>
                <w:color w:val="000000"/>
              </w:rPr>
              <w:t>Социокультурные знания и умения</w:t>
            </w:r>
          </w:p>
        </w:tc>
      </w:tr>
      <w:tr w:rsidR="004A440C" w:rsidRPr="001048E2" w14:paraId="237002E2" w14:textId="77777777" w:rsidTr="007A7570">
        <w:trPr>
          <w:trHeight w:val="144"/>
        </w:trPr>
        <w:tc>
          <w:tcPr>
            <w:tcW w:w="1895" w:type="dxa"/>
            <w:tcMar>
              <w:top w:w="50" w:type="dxa"/>
              <w:left w:w="100" w:type="dxa"/>
            </w:tcMar>
            <w:vAlign w:val="center"/>
          </w:tcPr>
          <w:p w14:paraId="0C7E5E73" w14:textId="77777777" w:rsidR="004A440C" w:rsidRDefault="004A440C" w:rsidP="005C7F19">
            <w:pPr>
              <w:spacing w:after="0" w:line="240" w:lineRule="auto"/>
              <w:ind w:left="365"/>
              <w:jc w:val="center"/>
            </w:pPr>
            <w:r>
              <w:rPr>
                <w:rFonts w:ascii="Times New Roman" w:hAnsi="Times New Roman"/>
                <w:color w:val="000000"/>
              </w:rPr>
              <w:t>3.1</w:t>
            </w:r>
          </w:p>
        </w:tc>
        <w:tc>
          <w:tcPr>
            <w:tcW w:w="11947" w:type="dxa"/>
            <w:tcMar>
              <w:top w:w="50" w:type="dxa"/>
              <w:left w:w="100" w:type="dxa"/>
            </w:tcMar>
            <w:vAlign w:val="center"/>
          </w:tcPr>
          <w:p w14:paraId="66FA17CD" w14:textId="77777777" w:rsidR="004A440C" w:rsidRPr="001048E2" w:rsidRDefault="004A440C" w:rsidP="005C7F19">
            <w:pPr>
              <w:spacing w:after="0" w:line="240" w:lineRule="auto"/>
              <w:ind w:left="365"/>
              <w:jc w:val="both"/>
            </w:pPr>
            <w:r w:rsidRPr="001048E2">
              <w:rPr>
                <w:rFonts w:ascii="Times New Roman" w:hAnsi="Times New Roman"/>
                <w:color w:val="000000"/>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tc>
      </w:tr>
      <w:tr w:rsidR="004A440C" w:rsidRPr="001048E2" w14:paraId="0DC9A6D4" w14:textId="77777777" w:rsidTr="007A7570">
        <w:trPr>
          <w:trHeight w:val="144"/>
        </w:trPr>
        <w:tc>
          <w:tcPr>
            <w:tcW w:w="1895" w:type="dxa"/>
            <w:tcMar>
              <w:top w:w="50" w:type="dxa"/>
              <w:left w:w="100" w:type="dxa"/>
            </w:tcMar>
            <w:vAlign w:val="center"/>
          </w:tcPr>
          <w:p w14:paraId="1B2B667B" w14:textId="77777777" w:rsidR="004A440C" w:rsidRDefault="004A440C" w:rsidP="005C7F19">
            <w:pPr>
              <w:spacing w:after="0" w:line="240" w:lineRule="auto"/>
              <w:ind w:left="365"/>
              <w:jc w:val="center"/>
            </w:pPr>
            <w:r>
              <w:rPr>
                <w:rFonts w:ascii="Times New Roman" w:hAnsi="Times New Roman"/>
                <w:color w:val="000000"/>
              </w:rPr>
              <w:t>3.2</w:t>
            </w:r>
          </w:p>
        </w:tc>
        <w:tc>
          <w:tcPr>
            <w:tcW w:w="11947" w:type="dxa"/>
            <w:tcMar>
              <w:top w:w="50" w:type="dxa"/>
              <w:left w:w="100" w:type="dxa"/>
            </w:tcMar>
            <w:vAlign w:val="center"/>
          </w:tcPr>
          <w:p w14:paraId="6B073002" w14:textId="77777777" w:rsidR="004A440C" w:rsidRPr="001048E2" w:rsidRDefault="004A440C" w:rsidP="005C7F19">
            <w:pPr>
              <w:spacing w:after="0" w:line="240" w:lineRule="auto"/>
              <w:ind w:left="365"/>
              <w:jc w:val="both"/>
            </w:pPr>
            <w:r w:rsidRPr="001048E2">
              <w:rPr>
                <w:rFonts w:ascii="Times New Roman" w:hAnsi="Times New Roman"/>
                <w:color w:val="000000"/>
              </w:rPr>
              <w:t>Знать названия родной страны и страны (стран) изучаемого языка</w:t>
            </w:r>
          </w:p>
        </w:tc>
      </w:tr>
      <w:tr w:rsidR="004A440C" w14:paraId="49F1706F" w14:textId="77777777" w:rsidTr="007A7570">
        <w:trPr>
          <w:trHeight w:val="144"/>
        </w:trPr>
        <w:tc>
          <w:tcPr>
            <w:tcW w:w="1895" w:type="dxa"/>
            <w:tcMar>
              <w:top w:w="50" w:type="dxa"/>
              <w:left w:w="100" w:type="dxa"/>
            </w:tcMar>
            <w:vAlign w:val="center"/>
          </w:tcPr>
          <w:p w14:paraId="0C11CE4A" w14:textId="77777777" w:rsidR="004A440C" w:rsidRDefault="004A440C" w:rsidP="005C7F19">
            <w:pPr>
              <w:spacing w:after="0" w:line="240" w:lineRule="auto"/>
              <w:ind w:left="365"/>
              <w:jc w:val="center"/>
            </w:pPr>
            <w:r>
              <w:rPr>
                <w:rFonts w:ascii="Times New Roman" w:hAnsi="Times New Roman"/>
                <w:color w:val="000000"/>
              </w:rPr>
              <w:t>3.3</w:t>
            </w:r>
          </w:p>
        </w:tc>
        <w:tc>
          <w:tcPr>
            <w:tcW w:w="11947" w:type="dxa"/>
            <w:tcMar>
              <w:top w:w="50" w:type="dxa"/>
              <w:left w:w="100" w:type="dxa"/>
            </w:tcMar>
            <w:vAlign w:val="center"/>
          </w:tcPr>
          <w:p w14:paraId="222393FF" w14:textId="77777777" w:rsidR="004A440C" w:rsidRDefault="004A440C" w:rsidP="005C7F19">
            <w:pPr>
              <w:spacing w:after="0" w:line="240" w:lineRule="auto"/>
              <w:ind w:left="365"/>
              <w:jc w:val="both"/>
            </w:pPr>
            <w:r>
              <w:rPr>
                <w:rFonts w:ascii="Times New Roman" w:hAnsi="Times New Roman"/>
                <w:color w:val="000000"/>
              </w:rPr>
              <w:t>Знать некоторых литературных персонажей</w:t>
            </w:r>
          </w:p>
        </w:tc>
      </w:tr>
      <w:tr w:rsidR="004A440C" w:rsidRPr="001048E2" w14:paraId="68C46DEC" w14:textId="77777777" w:rsidTr="007A7570">
        <w:trPr>
          <w:trHeight w:val="144"/>
        </w:trPr>
        <w:tc>
          <w:tcPr>
            <w:tcW w:w="1895" w:type="dxa"/>
            <w:tcMar>
              <w:top w:w="50" w:type="dxa"/>
              <w:left w:w="100" w:type="dxa"/>
            </w:tcMar>
            <w:vAlign w:val="center"/>
          </w:tcPr>
          <w:p w14:paraId="4E732126" w14:textId="77777777" w:rsidR="004A440C" w:rsidRDefault="004A440C" w:rsidP="005C7F19">
            <w:pPr>
              <w:spacing w:after="0" w:line="240" w:lineRule="auto"/>
              <w:ind w:left="365"/>
              <w:jc w:val="center"/>
            </w:pPr>
            <w:r>
              <w:rPr>
                <w:rFonts w:ascii="Times New Roman" w:hAnsi="Times New Roman"/>
                <w:color w:val="000000"/>
              </w:rPr>
              <w:t>3.4</w:t>
            </w:r>
          </w:p>
        </w:tc>
        <w:tc>
          <w:tcPr>
            <w:tcW w:w="11947" w:type="dxa"/>
            <w:tcMar>
              <w:top w:w="50" w:type="dxa"/>
              <w:left w:w="100" w:type="dxa"/>
            </w:tcMar>
            <w:vAlign w:val="center"/>
          </w:tcPr>
          <w:p w14:paraId="31CB8BF1" w14:textId="77777777" w:rsidR="004A440C" w:rsidRPr="001048E2" w:rsidRDefault="004A440C" w:rsidP="005C7F19">
            <w:pPr>
              <w:spacing w:after="0" w:line="240" w:lineRule="auto"/>
              <w:ind w:left="365"/>
              <w:jc w:val="both"/>
            </w:pPr>
            <w:r w:rsidRPr="001048E2">
              <w:rPr>
                <w:rFonts w:ascii="Times New Roman" w:hAnsi="Times New Roman"/>
                <w:color w:val="000000"/>
              </w:rPr>
              <w:t>Знать небольшие произведения детского фольклора (рифмовки, песни)</w:t>
            </w:r>
          </w:p>
        </w:tc>
      </w:tr>
      <w:tr w:rsidR="004A440C" w:rsidRPr="001048E2" w14:paraId="2E3E44A4" w14:textId="77777777" w:rsidTr="007A7570">
        <w:trPr>
          <w:trHeight w:val="144"/>
        </w:trPr>
        <w:tc>
          <w:tcPr>
            <w:tcW w:w="1895" w:type="dxa"/>
            <w:tcMar>
              <w:top w:w="50" w:type="dxa"/>
              <w:left w:w="100" w:type="dxa"/>
            </w:tcMar>
            <w:vAlign w:val="center"/>
          </w:tcPr>
          <w:p w14:paraId="52B9DA9D" w14:textId="77777777" w:rsidR="004A440C" w:rsidRDefault="004A440C" w:rsidP="005C7F19">
            <w:pPr>
              <w:spacing w:after="0" w:line="240" w:lineRule="auto"/>
              <w:ind w:left="365"/>
              <w:jc w:val="center"/>
            </w:pPr>
            <w:r>
              <w:rPr>
                <w:rFonts w:ascii="Times New Roman" w:hAnsi="Times New Roman"/>
                <w:color w:val="000000"/>
              </w:rPr>
              <w:t>3.5</w:t>
            </w:r>
          </w:p>
        </w:tc>
        <w:tc>
          <w:tcPr>
            <w:tcW w:w="11947" w:type="dxa"/>
            <w:tcMar>
              <w:top w:w="50" w:type="dxa"/>
              <w:left w:w="100" w:type="dxa"/>
            </w:tcMar>
            <w:vAlign w:val="center"/>
          </w:tcPr>
          <w:p w14:paraId="3F0497BF" w14:textId="77777777" w:rsidR="004A440C" w:rsidRPr="001048E2" w:rsidRDefault="004A440C" w:rsidP="005C7F19">
            <w:pPr>
              <w:spacing w:after="0" w:line="240" w:lineRule="auto"/>
              <w:ind w:left="365"/>
              <w:jc w:val="both"/>
            </w:pPr>
            <w:r w:rsidRPr="001048E2">
              <w:rPr>
                <w:rFonts w:ascii="Times New Roman" w:hAnsi="Times New Roman"/>
                <w:color w:val="000000"/>
              </w:rPr>
              <w:t>Кратко представлять свою страну на иностранном языке в рамках изучаемой тематики</w:t>
            </w:r>
          </w:p>
        </w:tc>
      </w:tr>
    </w:tbl>
    <w:p w14:paraId="25DC21A5" w14:textId="77777777" w:rsidR="004A440C" w:rsidRPr="001048E2" w:rsidRDefault="004A440C" w:rsidP="004A440C">
      <w:pPr>
        <w:spacing w:after="0"/>
        <w:ind w:left="120"/>
      </w:pPr>
    </w:p>
    <w:p w14:paraId="09037729" w14:textId="77777777" w:rsidR="004A440C" w:rsidRPr="001048E2" w:rsidRDefault="004A440C" w:rsidP="004A440C">
      <w:pPr>
        <w:sectPr w:rsidR="004A440C" w:rsidRPr="001048E2" w:rsidSect="004A440C">
          <w:pgSz w:w="11906" w:h="16383"/>
          <w:pgMar w:top="1134" w:right="850" w:bottom="1134" w:left="1701" w:header="720" w:footer="720" w:gutter="0"/>
          <w:cols w:space="720"/>
        </w:sectPr>
      </w:pPr>
    </w:p>
    <w:bookmarkEnd w:id="108"/>
    <w:p w14:paraId="26AB6B4D" w14:textId="3A2E3EF5" w:rsidR="004A440C" w:rsidRDefault="004A440C" w:rsidP="00073415">
      <w:pPr>
        <w:spacing w:before="199" w:after="199"/>
        <w:ind w:left="120"/>
        <w:jc w:val="center"/>
      </w:pPr>
      <w:r>
        <w:rPr>
          <w:rFonts w:ascii="Times New Roman" w:hAnsi="Times New Roman"/>
          <w:b/>
          <w:color w:val="000000"/>
          <w:sz w:val="28"/>
        </w:rPr>
        <w:lastRenderedPageBreak/>
        <w:t>ПРОВЕРЯЕМЫЕ ЭЛЕМЕНТЫ СОДЕРЖАНИЯ</w:t>
      </w:r>
    </w:p>
    <w:p w14:paraId="19402A2A" w14:textId="77777777" w:rsidR="004A440C" w:rsidRDefault="004A440C" w:rsidP="00073415">
      <w:pPr>
        <w:spacing w:before="199" w:after="199"/>
        <w:ind w:left="120"/>
        <w:jc w:val="center"/>
      </w:pPr>
      <w:r>
        <w:rPr>
          <w:rFonts w:ascii="Times New Roman" w:hAnsi="Times New Roman"/>
          <w:b/>
          <w:color w:val="000000"/>
          <w:sz w:val="28"/>
        </w:rPr>
        <w:t>2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92"/>
        <w:gridCol w:w="8874"/>
      </w:tblGrid>
      <w:tr w:rsidR="004A440C" w14:paraId="1CFDF6F4" w14:textId="77777777" w:rsidTr="007A7570">
        <w:trPr>
          <w:trHeight w:val="144"/>
        </w:trPr>
        <w:tc>
          <w:tcPr>
            <w:tcW w:w="1330" w:type="dxa"/>
            <w:tcMar>
              <w:top w:w="50" w:type="dxa"/>
              <w:left w:w="100" w:type="dxa"/>
            </w:tcMar>
            <w:vAlign w:val="center"/>
          </w:tcPr>
          <w:p w14:paraId="4D9E41C8" w14:textId="77777777" w:rsidR="004A440C" w:rsidRDefault="004A440C" w:rsidP="00377BC3">
            <w:pPr>
              <w:spacing w:after="0" w:line="240" w:lineRule="auto"/>
              <w:ind w:left="272"/>
            </w:pPr>
            <w:r>
              <w:rPr>
                <w:rFonts w:ascii="Times New Roman" w:hAnsi="Times New Roman"/>
                <w:b/>
                <w:color w:val="000000"/>
              </w:rPr>
              <w:t xml:space="preserve"> Код </w:t>
            </w:r>
          </w:p>
        </w:tc>
        <w:tc>
          <w:tcPr>
            <w:tcW w:w="12835" w:type="dxa"/>
            <w:tcMar>
              <w:top w:w="50" w:type="dxa"/>
              <w:left w:w="100" w:type="dxa"/>
            </w:tcMar>
            <w:vAlign w:val="center"/>
          </w:tcPr>
          <w:p w14:paraId="4B4E7C28" w14:textId="77777777" w:rsidR="004A440C" w:rsidRDefault="004A440C" w:rsidP="00377BC3">
            <w:pPr>
              <w:spacing w:after="0" w:line="240" w:lineRule="auto"/>
              <w:ind w:left="272"/>
            </w:pPr>
            <w:r>
              <w:rPr>
                <w:rFonts w:ascii="Times New Roman" w:hAnsi="Times New Roman"/>
                <w:b/>
                <w:color w:val="000000"/>
              </w:rPr>
              <w:t xml:space="preserve"> Проверяемый элемент содержания </w:t>
            </w:r>
          </w:p>
        </w:tc>
      </w:tr>
      <w:tr w:rsidR="004A440C" w14:paraId="21C79BBE" w14:textId="77777777" w:rsidTr="007A7570">
        <w:trPr>
          <w:trHeight w:val="144"/>
        </w:trPr>
        <w:tc>
          <w:tcPr>
            <w:tcW w:w="1330" w:type="dxa"/>
            <w:tcMar>
              <w:top w:w="50" w:type="dxa"/>
              <w:left w:w="100" w:type="dxa"/>
            </w:tcMar>
            <w:vAlign w:val="center"/>
          </w:tcPr>
          <w:p w14:paraId="55F7C21C" w14:textId="77777777" w:rsidR="004A440C" w:rsidRDefault="004A440C" w:rsidP="00377BC3">
            <w:pPr>
              <w:spacing w:after="0" w:line="240" w:lineRule="auto"/>
              <w:ind w:left="365"/>
              <w:jc w:val="center"/>
            </w:pPr>
            <w:r>
              <w:rPr>
                <w:rFonts w:ascii="Times New Roman" w:hAnsi="Times New Roman"/>
                <w:color w:val="000000"/>
              </w:rPr>
              <w:t>1</w:t>
            </w:r>
          </w:p>
        </w:tc>
        <w:tc>
          <w:tcPr>
            <w:tcW w:w="12835" w:type="dxa"/>
            <w:tcMar>
              <w:top w:w="50" w:type="dxa"/>
              <w:left w:w="100" w:type="dxa"/>
            </w:tcMar>
            <w:vAlign w:val="center"/>
          </w:tcPr>
          <w:p w14:paraId="1CDE935A" w14:textId="77777777" w:rsidR="004A440C" w:rsidRDefault="004A440C" w:rsidP="00377BC3">
            <w:pPr>
              <w:spacing w:after="0" w:line="240" w:lineRule="auto"/>
              <w:ind w:left="365"/>
              <w:jc w:val="both"/>
            </w:pPr>
            <w:r>
              <w:rPr>
                <w:rFonts w:ascii="Times New Roman" w:hAnsi="Times New Roman"/>
                <w:color w:val="000000"/>
              </w:rPr>
              <w:t>Коммуникативные умения</w:t>
            </w:r>
          </w:p>
        </w:tc>
      </w:tr>
      <w:tr w:rsidR="004A440C" w14:paraId="5FA0ABD4" w14:textId="77777777" w:rsidTr="007A7570">
        <w:trPr>
          <w:trHeight w:val="144"/>
        </w:trPr>
        <w:tc>
          <w:tcPr>
            <w:tcW w:w="1330" w:type="dxa"/>
            <w:tcMar>
              <w:top w:w="50" w:type="dxa"/>
              <w:left w:w="100" w:type="dxa"/>
            </w:tcMar>
            <w:vAlign w:val="center"/>
          </w:tcPr>
          <w:p w14:paraId="01AE9CC5" w14:textId="77777777" w:rsidR="004A440C" w:rsidRDefault="004A440C" w:rsidP="00377BC3">
            <w:pPr>
              <w:spacing w:after="0" w:line="240" w:lineRule="auto"/>
              <w:ind w:left="365"/>
              <w:jc w:val="center"/>
            </w:pPr>
            <w:r>
              <w:rPr>
                <w:rFonts w:ascii="Times New Roman" w:hAnsi="Times New Roman"/>
                <w:i/>
                <w:color w:val="000000"/>
              </w:rPr>
              <w:t>1.1</w:t>
            </w:r>
          </w:p>
        </w:tc>
        <w:tc>
          <w:tcPr>
            <w:tcW w:w="12835" w:type="dxa"/>
            <w:tcMar>
              <w:top w:w="50" w:type="dxa"/>
              <w:left w:w="100" w:type="dxa"/>
            </w:tcMar>
            <w:vAlign w:val="center"/>
          </w:tcPr>
          <w:p w14:paraId="22C0F5C1" w14:textId="77777777" w:rsidR="004A440C" w:rsidRDefault="004A440C" w:rsidP="00377BC3">
            <w:pPr>
              <w:spacing w:after="0" w:line="240" w:lineRule="auto"/>
              <w:ind w:left="365"/>
              <w:jc w:val="both"/>
            </w:pPr>
            <w:r>
              <w:rPr>
                <w:rFonts w:ascii="Times New Roman" w:hAnsi="Times New Roman"/>
                <w:i/>
                <w:color w:val="000000"/>
              </w:rPr>
              <w:t>Говорение</w:t>
            </w:r>
          </w:p>
        </w:tc>
      </w:tr>
      <w:tr w:rsidR="004A440C" w14:paraId="4F635166" w14:textId="77777777" w:rsidTr="007A7570">
        <w:trPr>
          <w:trHeight w:val="144"/>
        </w:trPr>
        <w:tc>
          <w:tcPr>
            <w:tcW w:w="1330" w:type="dxa"/>
            <w:tcMar>
              <w:top w:w="50" w:type="dxa"/>
              <w:left w:w="100" w:type="dxa"/>
            </w:tcMar>
            <w:vAlign w:val="center"/>
          </w:tcPr>
          <w:p w14:paraId="31ECD622" w14:textId="77777777" w:rsidR="004A440C" w:rsidRDefault="004A440C" w:rsidP="00377BC3">
            <w:pPr>
              <w:spacing w:after="0" w:line="240" w:lineRule="auto"/>
              <w:ind w:left="365"/>
              <w:jc w:val="center"/>
            </w:pPr>
            <w:r>
              <w:rPr>
                <w:rFonts w:ascii="Times New Roman" w:hAnsi="Times New Roman"/>
                <w:color w:val="000000"/>
              </w:rPr>
              <w:t>1.1.1</w:t>
            </w:r>
          </w:p>
        </w:tc>
        <w:tc>
          <w:tcPr>
            <w:tcW w:w="12835" w:type="dxa"/>
            <w:tcMar>
              <w:top w:w="50" w:type="dxa"/>
              <w:left w:w="100" w:type="dxa"/>
            </w:tcMar>
            <w:vAlign w:val="center"/>
          </w:tcPr>
          <w:p w14:paraId="65DFA254" w14:textId="77777777" w:rsidR="004A440C" w:rsidRDefault="004A440C" w:rsidP="00377BC3">
            <w:pPr>
              <w:spacing w:after="0" w:line="240" w:lineRule="auto"/>
              <w:ind w:left="365"/>
              <w:jc w:val="both"/>
            </w:pPr>
            <w:r>
              <w:rPr>
                <w:rFonts w:ascii="Times New Roman" w:hAnsi="Times New Roman"/>
                <w:color w:val="000000"/>
              </w:rPr>
              <w:t>Диалогическая речь</w:t>
            </w:r>
          </w:p>
        </w:tc>
      </w:tr>
      <w:tr w:rsidR="004A440C" w:rsidRPr="001048E2" w14:paraId="383B3A70" w14:textId="77777777" w:rsidTr="007A7570">
        <w:trPr>
          <w:trHeight w:val="144"/>
        </w:trPr>
        <w:tc>
          <w:tcPr>
            <w:tcW w:w="1330" w:type="dxa"/>
            <w:tcMar>
              <w:top w:w="50" w:type="dxa"/>
              <w:left w:w="100" w:type="dxa"/>
            </w:tcMar>
            <w:vAlign w:val="center"/>
          </w:tcPr>
          <w:p w14:paraId="30368A93" w14:textId="77777777" w:rsidR="004A440C" w:rsidRDefault="004A440C" w:rsidP="00377BC3">
            <w:pPr>
              <w:spacing w:after="0" w:line="240" w:lineRule="auto"/>
              <w:ind w:left="365"/>
              <w:jc w:val="center"/>
            </w:pPr>
            <w:r>
              <w:rPr>
                <w:rFonts w:ascii="Times New Roman" w:hAnsi="Times New Roman"/>
                <w:color w:val="000000"/>
              </w:rPr>
              <w:t>1.1.1.1</w:t>
            </w:r>
          </w:p>
        </w:tc>
        <w:tc>
          <w:tcPr>
            <w:tcW w:w="12835" w:type="dxa"/>
            <w:tcMar>
              <w:top w:w="50" w:type="dxa"/>
              <w:left w:w="100" w:type="dxa"/>
            </w:tcMar>
            <w:vAlign w:val="center"/>
          </w:tcPr>
          <w:p w14:paraId="376EFF0C" w14:textId="77777777" w:rsidR="004A440C" w:rsidRPr="001048E2" w:rsidRDefault="004A440C" w:rsidP="00377BC3">
            <w:pPr>
              <w:spacing w:after="0" w:line="240" w:lineRule="auto"/>
              <w:ind w:left="365"/>
              <w:jc w:val="both"/>
            </w:pPr>
            <w:r w:rsidRPr="001048E2">
              <w:rPr>
                <w:rFonts w:ascii="Times New Roman" w:hAnsi="Times New Roman"/>
                <w:color w:val="000000"/>
              </w:rPr>
              <w:t>Диалог этикетного характера с использованием речевых ситуаций, ключевых слов и (или) иллюстраций с соблюдением норм речевого этикета, принятых в стране (странах) изучаемого языка: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tc>
      </w:tr>
      <w:tr w:rsidR="004A440C" w:rsidRPr="001048E2" w14:paraId="6FD4C9A6" w14:textId="77777777" w:rsidTr="007A7570">
        <w:trPr>
          <w:trHeight w:val="144"/>
        </w:trPr>
        <w:tc>
          <w:tcPr>
            <w:tcW w:w="1330" w:type="dxa"/>
            <w:tcMar>
              <w:top w:w="50" w:type="dxa"/>
              <w:left w:w="100" w:type="dxa"/>
            </w:tcMar>
            <w:vAlign w:val="center"/>
          </w:tcPr>
          <w:p w14:paraId="533DB4AD" w14:textId="77777777" w:rsidR="004A440C" w:rsidRDefault="004A440C" w:rsidP="00377BC3">
            <w:pPr>
              <w:spacing w:after="0" w:line="240" w:lineRule="auto"/>
              <w:ind w:left="365"/>
              <w:jc w:val="center"/>
            </w:pPr>
            <w:r>
              <w:rPr>
                <w:rFonts w:ascii="Times New Roman" w:hAnsi="Times New Roman"/>
                <w:color w:val="000000"/>
              </w:rPr>
              <w:t>1.1.1.2</w:t>
            </w:r>
          </w:p>
        </w:tc>
        <w:tc>
          <w:tcPr>
            <w:tcW w:w="12835" w:type="dxa"/>
            <w:tcMar>
              <w:top w:w="50" w:type="dxa"/>
              <w:left w:w="100" w:type="dxa"/>
            </w:tcMar>
            <w:vAlign w:val="center"/>
          </w:tcPr>
          <w:p w14:paraId="01493076" w14:textId="77777777" w:rsidR="004A440C" w:rsidRPr="001048E2" w:rsidRDefault="004A440C" w:rsidP="00377BC3">
            <w:pPr>
              <w:spacing w:after="0" w:line="240" w:lineRule="auto"/>
              <w:ind w:left="365"/>
              <w:jc w:val="both"/>
            </w:pPr>
            <w:r w:rsidRPr="001048E2">
              <w:rPr>
                <w:rFonts w:ascii="Times New Roman" w:hAnsi="Times New Roman"/>
                <w:color w:val="000000"/>
              </w:rPr>
              <w:t>Диалог-расспрос с использованием речевых ситуаций, ключевых слов и (или) иллюстраций с соблюдением норм речевого этикета, принятых в стране (странах) изучаемого языка: запрашивание интересующей информации, сообщение фактической информации, ответы на вопросы собеседника</w:t>
            </w:r>
          </w:p>
        </w:tc>
      </w:tr>
      <w:tr w:rsidR="004A440C" w14:paraId="4B586BE2" w14:textId="77777777" w:rsidTr="007A7570">
        <w:trPr>
          <w:trHeight w:val="144"/>
        </w:trPr>
        <w:tc>
          <w:tcPr>
            <w:tcW w:w="1330" w:type="dxa"/>
            <w:tcMar>
              <w:top w:w="50" w:type="dxa"/>
              <w:left w:w="100" w:type="dxa"/>
            </w:tcMar>
            <w:vAlign w:val="center"/>
          </w:tcPr>
          <w:p w14:paraId="5148DAA5" w14:textId="77777777" w:rsidR="004A440C" w:rsidRDefault="004A440C" w:rsidP="00377BC3">
            <w:pPr>
              <w:spacing w:after="0" w:line="240" w:lineRule="auto"/>
              <w:ind w:left="365"/>
              <w:jc w:val="center"/>
            </w:pPr>
            <w:r>
              <w:rPr>
                <w:rFonts w:ascii="Times New Roman" w:hAnsi="Times New Roman"/>
                <w:color w:val="000000"/>
              </w:rPr>
              <w:t>1.1.2</w:t>
            </w:r>
          </w:p>
        </w:tc>
        <w:tc>
          <w:tcPr>
            <w:tcW w:w="12835" w:type="dxa"/>
            <w:tcMar>
              <w:top w:w="50" w:type="dxa"/>
              <w:left w:w="100" w:type="dxa"/>
            </w:tcMar>
            <w:vAlign w:val="center"/>
          </w:tcPr>
          <w:p w14:paraId="72F8BC30" w14:textId="77777777" w:rsidR="004A440C" w:rsidRDefault="004A440C" w:rsidP="00377BC3">
            <w:pPr>
              <w:spacing w:after="0" w:line="240" w:lineRule="auto"/>
              <w:ind w:left="365"/>
              <w:jc w:val="both"/>
            </w:pPr>
            <w:r>
              <w:rPr>
                <w:rFonts w:ascii="Times New Roman" w:hAnsi="Times New Roman"/>
                <w:color w:val="000000"/>
              </w:rPr>
              <w:t xml:space="preserve">Монологическая речь </w:t>
            </w:r>
          </w:p>
        </w:tc>
      </w:tr>
      <w:tr w:rsidR="004A440C" w:rsidRPr="001048E2" w14:paraId="7E226387" w14:textId="77777777" w:rsidTr="007A7570">
        <w:trPr>
          <w:trHeight w:val="144"/>
        </w:trPr>
        <w:tc>
          <w:tcPr>
            <w:tcW w:w="1330" w:type="dxa"/>
            <w:tcMar>
              <w:top w:w="50" w:type="dxa"/>
              <w:left w:w="100" w:type="dxa"/>
            </w:tcMar>
            <w:vAlign w:val="center"/>
          </w:tcPr>
          <w:p w14:paraId="1A2F8D0D" w14:textId="77777777" w:rsidR="004A440C" w:rsidRDefault="004A440C" w:rsidP="00377BC3">
            <w:pPr>
              <w:spacing w:after="0" w:line="240" w:lineRule="auto"/>
              <w:ind w:left="365"/>
              <w:jc w:val="center"/>
            </w:pPr>
            <w:r>
              <w:rPr>
                <w:rFonts w:ascii="Times New Roman" w:hAnsi="Times New Roman"/>
                <w:color w:val="000000"/>
              </w:rPr>
              <w:t>1.1.2.1</w:t>
            </w:r>
          </w:p>
        </w:tc>
        <w:tc>
          <w:tcPr>
            <w:tcW w:w="12835" w:type="dxa"/>
            <w:tcMar>
              <w:top w:w="50" w:type="dxa"/>
              <w:left w:w="100" w:type="dxa"/>
            </w:tcMar>
            <w:vAlign w:val="center"/>
          </w:tcPr>
          <w:p w14:paraId="2D42FE4C" w14:textId="77777777" w:rsidR="004A440C" w:rsidRPr="001048E2" w:rsidRDefault="004A440C" w:rsidP="00377BC3">
            <w:pPr>
              <w:spacing w:after="0" w:line="240" w:lineRule="auto"/>
              <w:ind w:left="365"/>
              <w:jc w:val="both"/>
            </w:pPr>
            <w:r w:rsidRPr="001048E2">
              <w:rPr>
                <w:rFonts w:ascii="Times New Roman" w:hAnsi="Times New Roman"/>
                <w:color w:val="000000"/>
              </w:rPr>
              <w:t>Описание предмета, реального человека или литературного персонажа с использованием речевых ситуаций, ключевых слов и (или) иллюстраций</w:t>
            </w:r>
          </w:p>
        </w:tc>
      </w:tr>
      <w:tr w:rsidR="004A440C" w:rsidRPr="001048E2" w14:paraId="02572E79" w14:textId="77777777" w:rsidTr="007A7570">
        <w:trPr>
          <w:trHeight w:val="144"/>
        </w:trPr>
        <w:tc>
          <w:tcPr>
            <w:tcW w:w="1330" w:type="dxa"/>
            <w:tcMar>
              <w:top w:w="50" w:type="dxa"/>
              <w:left w:w="100" w:type="dxa"/>
            </w:tcMar>
            <w:vAlign w:val="center"/>
          </w:tcPr>
          <w:p w14:paraId="08511B8C" w14:textId="77777777" w:rsidR="004A440C" w:rsidRDefault="004A440C" w:rsidP="00377BC3">
            <w:pPr>
              <w:spacing w:after="0" w:line="240" w:lineRule="auto"/>
              <w:ind w:left="365"/>
              <w:jc w:val="center"/>
            </w:pPr>
            <w:r>
              <w:rPr>
                <w:rFonts w:ascii="Times New Roman" w:hAnsi="Times New Roman"/>
                <w:color w:val="000000"/>
              </w:rPr>
              <w:t>1.1.2.2</w:t>
            </w:r>
          </w:p>
        </w:tc>
        <w:tc>
          <w:tcPr>
            <w:tcW w:w="12835" w:type="dxa"/>
            <w:tcMar>
              <w:top w:w="50" w:type="dxa"/>
              <w:left w:w="100" w:type="dxa"/>
            </w:tcMar>
            <w:vAlign w:val="center"/>
          </w:tcPr>
          <w:p w14:paraId="2A9A73BF" w14:textId="77777777" w:rsidR="004A440C" w:rsidRPr="001048E2" w:rsidRDefault="004A440C" w:rsidP="00377BC3">
            <w:pPr>
              <w:spacing w:after="0" w:line="240" w:lineRule="auto"/>
              <w:ind w:left="365"/>
              <w:jc w:val="both"/>
            </w:pPr>
            <w:r w:rsidRPr="001048E2">
              <w:rPr>
                <w:rFonts w:ascii="Times New Roman" w:hAnsi="Times New Roman"/>
                <w:color w:val="000000"/>
              </w:rPr>
              <w:t>Рассказ о себе, члене семьи, друге с использованием речевых ситуаций, ключевых слов и (или) иллюстраций</w:t>
            </w:r>
          </w:p>
        </w:tc>
      </w:tr>
      <w:tr w:rsidR="004A440C" w14:paraId="2636A3AF" w14:textId="77777777" w:rsidTr="007A7570">
        <w:trPr>
          <w:trHeight w:val="144"/>
        </w:trPr>
        <w:tc>
          <w:tcPr>
            <w:tcW w:w="1330" w:type="dxa"/>
            <w:tcMar>
              <w:top w:w="50" w:type="dxa"/>
              <w:left w:w="100" w:type="dxa"/>
            </w:tcMar>
            <w:vAlign w:val="center"/>
          </w:tcPr>
          <w:p w14:paraId="659E8164" w14:textId="77777777" w:rsidR="004A440C" w:rsidRDefault="004A440C" w:rsidP="00377BC3">
            <w:pPr>
              <w:spacing w:after="0" w:line="240" w:lineRule="auto"/>
              <w:ind w:left="365"/>
              <w:jc w:val="center"/>
            </w:pPr>
            <w:r>
              <w:rPr>
                <w:rFonts w:ascii="Times New Roman" w:hAnsi="Times New Roman"/>
                <w:i/>
                <w:color w:val="000000"/>
              </w:rPr>
              <w:t>1.2</w:t>
            </w:r>
          </w:p>
        </w:tc>
        <w:tc>
          <w:tcPr>
            <w:tcW w:w="12835" w:type="dxa"/>
            <w:tcMar>
              <w:top w:w="50" w:type="dxa"/>
              <w:left w:w="100" w:type="dxa"/>
            </w:tcMar>
            <w:vAlign w:val="center"/>
          </w:tcPr>
          <w:p w14:paraId="0CD6C455" w14:textId="77777777" w:rsidR="004A440C" w:rsidRDefault="004A440C" w:rsidP="00377BC3">
            <w:pPr>
              <w:spacing w:after="0" w:line="240" w:lineRule="auto"/>
              <w:ind w:left="365"/>
              <w:jc w:val="both"/>
            </w:pPr>
            <w:r>
              <w:rPr>
                <w:rFonts w:ascii="Times New Roman" w:hAnsi="Times New Roman"/>
                <w:i/>
                <w:color w:val="000000"/>
              </w:rPr>
              <w:t>Аудирование</w:t>
            </w:r>
          </w:p>
        </w:tc>
      </w:tr>
      <w:tr w:rsidR="004A440C" w:rsidRPr="001048E2" w14:paraId="62F7B78D" w14:textId="77777777" w:rsidTr="007A7570">
        <w:trPr>
          <w:trHeight w:val="144"/>
        </w:trPr>
        <w:tc>
          <w:tcPr>
            <w:tcW w:w="1330" w:type="dxa"/>
            <w:tcMar>
              <w:top w:w="50" w:type="dxa"/>
              <w:left w:w="100" w:type="dxa"/>
            </w:tcMar>
            <w:vAlign w:val="center"/>
          </w:tcPr>
          <w:p w14:paraId="193229E6" w14:textId="77777777" w:rsidR="004A440C" w:rsidRDefault="004A440C" w:rsidP="00377BC3">
            <w:pPr>
              <w:spacing w:after="0" w:line="240" w:lineRule="auto"/>
              <w:ind w:left="365"/>
              <w:jc w:val="center"/>
            </w:pPr>
            <w:r>
              <w:rPr>
                <w:rFonts w:ascii="Times New Roman" w:hAnsi="Times New Roman"/>
                <w:color w:val="000000"/>
              </w:rPr>
              <w:t>1.2.1</w:t>
            </w:r>
          </w:p>
        </w:tc>
        <w:tc>
          <w:tcPr>
            <w:tcW w:w="12835" w:type="dxa"/>
            <w:tcMar>
              <w:top w:w="50" w:type="dxa"/>
              <w:left w:w="100" w:type="dxa"/>
            </w:tcMar>
            <w:vAlign w:val="center"/>
          </w:tcPr>
          <w:p w14:paraId="347E0E4F" w14:textId="77777777" w:rsidR="004A440C" w:rsidRPr="001048E2" w:rsidRDefault="004A440C" w:rsidP="00377BC3">
            <w:pPr>
              <w:spacing w:after="0" w:line="240" w:lineRule="auto"/>
              <w:ind w:left="365"/>
              <w:jc w:val="both"/>
            </w:pPr>
            <w:r w:rsidRPr="001048E2">
              <w:rPr>
                <w:rFonts w:ascii="Times New Roman" w:hAnsi="Times New Roman"/>
                <w:color w:val="000000"/>
              </w:rPr>
              <w:t>Понимание на слух речи учителя и других обучающихся и вербальная (невербальная) реакция на услышанное (при непосредственном общении)</w:t>
            </w:r>
          </w:p>
        </w:tc>
      </w:tr>
      <w:tr w:rsidR="004A440C" w:rsidRPr="001048E2" w14:paraId="603F43BE" w14:textId="77777777" w:rsidTr="007A7570">
        <w:trPr>
          <w:trHeight w:val="144"/>
        </w:trPr>
        <w:tc>
          <w:tcPr>
            <w:tcW w:w="1330" w:type="dxa"/>
            <w:tcMar>
              <w:top w:w="50" w:type="dxa"/>
              <w:left w:w="100" w:type="dxa"/>
            </w:tcMar>
            <w:vAlign w:val="center"/>
          </w:tcPr>
          <w:p w14:paraId="544987AB" w14:textId="77777777" w:rsidR="004A440C" w:rsidRDefault="004A440C" w:rsidP="00377BC3">
            <w:pPr>
              <w:spacing w:after="0" w:line="240" w:lineRule="auto"/>
              <w:ind w:left="365"/>
              <w:jc w:val="center"/>
            </w:pPr>
            <w:r>
              <w:rPr>
                <w:rFonts w:ascii="Times New Roman" w:hAnsi="Times New Roman"/>
                <w:color w:val="000000"/>
              </w:rPr>
              <w:t>1.2.2</w:t>
            </w:r>
          </w:p>
        </w:tc>
        <w:tc>
          <w:tcPr>
            <w:tcW w:w="12835" w:type="dxa"/>
            <w:tcMar>
              <w:top w:w="50" w:type="dxa"/>
              <w:left w:w="100" w:type="dxa"/>
            </w:tcMar>
            <w:vAlign w:val="center"/>
          </w:tcPr>
          <w:p w14:paraId="23E69718" w14:textId="77777777" w:rsidR="004A440C" w:rsidRPr="001048E2" w:rsidRDefault="004A440C" w:rsidP="00377BC3">
            <w:pPr>
              <w:spacing w:after="0" w:line="240" w:lineRule="auto"/>
              <w:ind w:left="365"/>
              <w:jc w:val="both"/>
            </w:pPr>
            <w:r w:rsidRPr="001048E2">
              <w:rPr>
                <w:rFonts w:ascii="Times New Roman" w:hAnsi="Times New Roman"/>
                <w:color w:val="000000"/>
              </w:rPr>
              <w:t>Аудирование с пониманием основного содержания учебных текстов, построенных на изученном языковом материале: определение основной темы и главных фактов (событий) в воспринимаемом на слух тексте с использованием иллюстраций и языковой догадки</w:t>
            </w:r>
          </w:p>
        </w:tc>
      </w:tr>
      <w:tr w:rsidR="004A440C" w:rsidRPr="001048E2" w14:paraId="1CD16CFC" w14:textId="77777777" w:rsidTr="007A7570">
        <w:trPr>
          <w:trHeight w:val="144"/>
        </w:trPr>
        <w:tc>
          <w:tcPr>
            <w:tcW w:w="1330" w:type="dxa"/>
            <w:tcMar>
              <w:top w:w="50" w:type="dxa"/>
              <w:left w:w="100" w:type="dxa"/>
            </w:tcMar>
            <w:vAlign w:val="center"/>
          </w:tcPr>
          <w:p w14:paraId="7616A98F" w14:textId="77777777" w:rsidR="004A440C" w:rsidRDefault="004A440C" w:rsidP="00377BC3">
            <w:pPr>
              <w:spacing w:after="0" w:line="240" w:lineRule="auto"/>
              <w:ind w:left="365"/>
              <w:jc w:val="center"/>
            </w:pPr>
            <w:r>
              <w:rPr>
                <w:rFonts w:ascii="Times New Roman" w:hAnsi="Times New Roman"/>
                <w:color w:val="000000"/>
              </w:rPr>
              <w:t>1.2.3</w:t>
            </w:r>
          </w:p>
        </w:tc>
        <w:tc>
          <w:tcPr>
            <w:tcW w:w="12835" w:type="dxa"/>
            <w:tcMar>
              <w:top w:w="50" w:type="dxa"/>
              <w:left w:w="100" w:type="dxa"/>
            </w:tcMar>
            <w:vAlign w:val="center"/>
          </w:tcPr>
          <w:p w14:paraId="5E73D579" w14:textId="77777777" w:rsidR="004A440C" w:rsidRPr="001048E2" w:rsidRDefault="004A440C" w:rsidP="00377BC3">
            <w:pPr>
              <w:spacing w:after="0" w:line="240" w:lineRule="auto"/>
              <w:ind w:left="365"/>
              <w:jc w:val="both"/>
            </w:pPr>
            <w:r w:rsidRPr="001048E2">
              <w:rPr>
                <w:rFonts w:ascii="Times New Roman" w:hAnsi="Times New Roman"/>
                <w:color w:val="000000"/>
              </w:rPr>
              <w:t>Аудирование с пониманием запрашиваемой информации в учебных текстах, построенных на изученном языковом материале: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tc>
      </w:tr>
      <w:tr w:rsidR="004A440C" w14:paraId="4B4B1762" w14:textId="77777777" w:rsidTr="007A7570">
        <w:trPr>
          <w:trHeight w:val="144"/>
        </w:trPr>
        <w:tc>
          <w:tcPr>
            <w:tcW w:w="1330" w:type="dxa"/>
            <w:tcMar>
              <w:top w:w="50" w:type="dxa"/>
              <w:left w:w="100" w:type="dxa"/>
            </w:tcMar>
            <w:vAlign w:val="center"/>
          </w:tcPr>
          <w:p w14:paraId="294EB3D9" w14:textId="77777777" w:rsidR="004A440C" w:rsidRDefault="004A440C" w:rsidP="00377BC3">
            <w:pPr>
              <w:spacing w:after="0" w:line="240" w:lineRule="auto"/>
              <w:ind w:left="365"/>
              <w:jc w:val="center"/>
            </w:pPr>
            <w:r>
              <w:rPr>
                <w:rFonts w:ascii="Times New Roman" w:hAnsi="Times New Roman"/>
                <w:i/>
                <w:color w:val="000000"/>
              </w:rPr>
              <w:t>1.3</w:t>
            </w:r>
          </w:p>
        </w:tc>
        <w:tc>
          <w:tcPr>
            <w:tcW w:w="12835" w:type="dxa"/>
            <w:tcMar>
              <w:top w:w="50" w:type="dxa"/>
              <w:left w:w="100" w:type="dxa"/>
            </w:tcMar>
            <w:vAlign w:val="center"/>
          </w:tcPr>
          <w:p w14:paraId="4B565D6E" w14:textId="77777777" w:rsidR="004A440C" w:rsidRDefault="004A440C" w:rsidP="00377BC3">
            <w:pPr>
              <w:spacing w:after="0" w:line="240" w:lineRule="auto"/>
              <w:ind w:left="365"/>
              <w:jc w:val="both"/>
            </w:pPr>
            <w:r>
              <w:rPr>
                <w:rFonts w:ascii="Times New Roman" w:hAnsi="Times New Roman"/>
                <w:i/>
                <w:color w:val="000000"/>
              </w:rPr>
              <w:t>Смысловое чтение</w:t>
            </w:r>
          </w:p>
        </w:tc>
      </w:tr>
      <w:tr w:rsidR="004A440C" w:rsidRPr="001048E2" w14:paraId="3728F988" w14:textId="77777777" w:rsidTr="007A7570">
        <w:trPr>
          <w:trHeight w:val="144"/>
        </w:trPr>
        <w:tc>
          <w:tcPr>
            <w:tcW w:w="1330" w:type="dxa"/>
            <w:tcMar>
              <w:top w:w="50" w:type="dxa"/>
              <w:left w:w="100" w:type="dxa"/>
            </w:tcMar>
            <w:vAlign w:val="center"/>
          </w:tcPr>
          <w:p w14:paraId="1ACCDCF3" w14:textId="77777777" w:rsidR="004A440C" w:rsidRDefault="004A440C" w:rsidP="00377BC3">
            <w:pPr>
              <w:spacing w:after="0" w:line="240" w:lineRule="auto"/>
              <w:ind w:left="365"/>
              <w:jc w:val="center"/>
            </w:pPr>
            <w:r>
              <w:rPr>
                <w:rFonts w:ascii="Times New Roman" w:hAnsi="Times New Roman"/>
                <w:color w:val="000000"/>
              </w:rPr>
              <w:t>1.3.1</w:t>
            </w:r>
          </w:p>
        </w:tc>
        <w:tc>
          <w:tcPr>
            <w:tcW w:w="12835" w:type="dxa"/>
            <w:tcMar>
              <w:top w:w="50" w:type="dxa"/>
              <w:left w:w="100" w:type="dxa"/>
            </w:tcMar>
            <w:vAlign w:val="center"/>
          </w:tcPr>
          <w:p w14:paraId="404521A8" w14:textId="77777777" w:rsidR="004A440C" w:rsidRPr="001048E2" w:rsidRDefault="004A440C" w:rsidP="00377BC3">
            <w:pPr>
              <w:spacing w:after="0" w:line="240" w:lineRule="auto"/>
              <w:ind w:left="365"/>
              <w:jc w:val="both"/>
            </w:pPr>
            <w:r w:rsidRPr="001048E2">
              <w:rPr>
                <w:rFonts w:ascii="Times New Roman" w:hAnsi="Times New Roman"/>
                <w:color w:val="000000"/>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tc>
      </w:tr>
      <w:tr w:rsidR="004A440C" w:rsidRPr="001048E2" w14:paraId="52AA4AF9" w14:textId="77777777" w:rsidTr="007A7570">
        <w:trPr>
          <w:trHeight w:val="144"/>
        </w:trPr>
        <w:tc>
          <w:tcPr>
            <w:tcW w:w="1330" w:type="dxa"/>
            <w:tcMar>
              <w:top w:w="50" w:type="dxa"/>
              <w:left w:w="100" w:type="dxa"/>
            </w:tcMar>
            <w:vAlign w:val="center"/>
          </w:tcPr>
          <w:p w14:paraId="39F9A588" w14:textId="77777777" w:rsidR="004A440C" w:rsidRDefault="004A440C" w:rsidP="00377BC3">
            <w:pPr>
              <w:spacing w:after="0" w:line="240" w:lineRule="auto"/>
              <w:ind w:left="365"/>
              <w:jc w:val="center"/>
            </w:pPr>
            <w:r>
              <w:rPr>
                <w:rFonts w:ascii="Times New Roman" w:hAnsi="Times New Roman"/>
                <w:color w:val="000000"/>
              </w:rPr>
              <w:t>1.3.2</w:t>
            </w:r>
          </w:p>
        </w:tc>
        <w:tc>
          <w:tcPr>
            <w:tcW w:w="12835" w:type="dxa"/>
            <w:tcMar>
              <w:top w:w="50" w:type="dxa"/>
              <w:left w:w="100" w:type="dxa"/>
            </w:tcMar>
            <w:vAlign w:val="center"/>
          </w:tcPr>
          <w:p w14:paraId="3950250E" w14:textId="77777777" w:rsidR="004A440C" w:rsidRPr="001048E2" w:rsidRDefault="004A440C" w:rsidP="00377BC3">
            <w:pPr>
              <w:spacing w:after="0" w:line="240" w:lineRule="auto"/>
              <w:ind w:left="365"/>
              <w:jc w:val="both"/>
            </w:pPr>
            <w:r w:rsidRPr="001048E2">
              <w:rPr>
                <w:rFonts w:ascii="Times New Roman" w:hAnsi="Times New Roman"/>
                <w:color w:val="000000"/>
              </w:rPr>
              <w:t>Чтение про себя и понимание основного содержания учебных текстов, построенных на изученном языковом материале: определение основной темы и главных фактов (событий) в прочитанном тексте с использованием иллюстраций и языковой догадки</w:t>
            </w:r>
          </w:p>
        </w:tc>
      </w:tr>
      <w:tr w:rsidR="004A440C" w:rsidRPr="001048E2" w14:paraId="3FA503B5" w14:textId="77777777" w:rsidTr="007A7570">
        <w:trPr>
          <w:trHeight w:val="144"/>
        </w:trPr>
        <w:tc>
          <w:tcPr>
            <w:tcW w:w="1330" w:type="dxa"/>
            <w:tcMar>
              <w:top w:w="50" w:type="dxa"/>
              <w:left w:w="100" w:type="dxa"/>
            </w:tcMar>
            <w:vAlign w:val="center"/>
          </w:tcPr>
          <w:p w14:paraId="6A0B17D5" w14:textId="77777777" w:rsidR="004A440C" w:rsidRDefault="004A440C" w:rsidP="00377BC3">
            <w:pPr>
              <w:spacing w:after="0" w:line="240" w:lineRule="auto"/>
              <w:ind w:left="365"/>
              <w:jc w:val="center"/>
            </w:pPr>
            <w:r>
              <w:rPr>
                <w:rFonts w:ascii="Times New Roman" w:hAnsi="Times New Roman"/>
                <w:color w:val="000000"/>
              </w:rPr>
              <w:t>1.3.3</w:t>
            </w:r>
          </w:p>
        </w:tc>
        <w:tc>
          <w:tcPr>
            <w:tcW w:w="12835" w:type="dxa"/>
            <w:tcMar>
              <w:top w:w="50" w:type="dxa"/>
              <w:left w:w="100" w:type="dxa"/>
            </w:tcMar>
            <w:vAlign w:val="center"/>
          </w:tcPr>
          <w:p w14:paraId="469E3D5D" w14:textId="77777777" w:rsidR="004A440C" w:rsidRPr="001048E2" w:rsidRDefault="004A440C" w:rsidP="00377BC3">
            <w:pPr>
              <w:spacing w:after="0" w:line="240" w:lineRule="auto"/>
              <w:ind w:left="365"/>
              <w:jc w:val="both"/>
            </w:pPr>
            <w:r w:rsidRPr="001048E2">
              <w:rPr>
                <w:rFonts w:ascii="Times New Roman" w:hAnsi="Times New Roman"/>
                <w:color w:val="000000"/>
              </w:rPr>
              <w:t>Чтение про себя и понимание запрашиваемой информации в учебных текстах, построенных на изученном языковом материале: нахождение в прочитанном тексте и понимание запрашиваемой информации фактического характера с использованием иллюстраций и языковой догадки</w:t>
            </w:r>
          </w:p>
        </w:tc>
      </w:tr>
      <w:tr w:rsidR="004A440C" w14:paraId="5BCA66F4" w14:textId="77777777" w:rsidTr="007A7570">
        <w:trPr>
          <w:trHeight w:val="144"/>
        </w:trPr>
        <w:tc>
          <w:tcPr>
            <w:tcW w:w="1330" w:type="dxa"/>
            <w:tcMar>
              <w:top w:w="50" w:type="dxa"/>
              <w:left w:w="100" w:type="dxa"/>
            </w:tcMar>
            <w:vAlign w:val="center"/>
          </w:tcPr>
          <w:p w14:paraId="388C1850" w14:textId="77777777" w:rsidR="004A440C" w:rsidRDefault="004A440C" w:rsidP="00377BC3">
            <w:pPr>
              <w:spacing w:after="0" w:line="240" w:lineRule="auto"/>
              <w:ind w:left="365"/>
              <w:jc w:val="center"/>
            </w:pPr>
            <w:r>
              <w:rPr>
                <w:rFonts w:ascii="Times New Roman" w:hAnsi="Times New Roman"/>
                <w:i/>
                <w:color w:val="000000"/>
              </w:rPr>
              <w:t>1.4</w:t>
            </w:r>
          </w:p>
        </w:tc>
        <w:tc>
          <w:tcPr>
            <w:tcW w:w="12835" w:type="dxa"/>
            <w:tcMar>
              <w:top w:w="50" w:type="dxa"/>
              <w:left w:w="100" w:type="dxa"/>
            </w:tcMar>
            <w:vAlign w:val="center"/>
          </w:tcPr>
          <w:p w14:paraId="718D7B91" w14:textId="77777777" w:rsidR="004A440C" w:rsidRDefault="004A440C" w:rsidP="00377BC3">
            <w:pPr>
              <w:spacing w:after="0" w:line="240" w:lineRule="auto"/>
              <w:ind w:left="365"/>
              <w:jc w:val="both"/>
            </w:pPr>
            <w:r>
              <w:rPr>
                <w:rFonts w:ascii="Times New Roman" w:hAnsi="Times New Roman"/>
                <w:i/>
                <w:color w:val="000000"/>
              </w:rPr>
              <w:t>Письмо</w:t>
            </w:r>
          </w:p>
        </w:tc>
      </w:tr>
      <w:tr w:rsidR="004A440C" w:rsidRPr="001048E2" w14:paraId="13ABDD3D" w14:textId="77777777" w:rsidTr="007A7570">
        <w:trPr>
          <w:trHeight w:val="144"/>
        </w:trPr>
        <w:tc>
          <w:tcPr>
            <w:tcW w:w="1330" w:type="dxa"/>
            <w:tcMar>
              <w:top w:w="50" w:type="dxa"/>
              <w:left w:w="100" w:type="dxa"/>
            </w:tcMar>
            <w:vAlign w:val="center"/>
          </w:tcPr>
          <w:p w14:paraId="7EDC9373" w14:textId="77777777" w:rsidR="004A440C" w:rsidRDefault="004A440C" w:rsidP="00377BC3">
            <w:pPr>
              <w:spacing w:after="0" w:line="240" w:lineRule="auto"/>
              <w:ind w:left="365"/>
              <w:jc w:val="center"/>
            </w:pPr>
            <w:r>
              <w:rPr>
                <w:rFonts w:ascii="Times New Roman" w:hAnsi="Times New Roman"/>
                <w:color w:val="000000"/>
              </w:rPr>
              <w:lastRenderedPageBreak/>
              <w:t>1.4.1</w:t>
            </w:r>
          </w:p>
        </w:tc>
        <w:tc>
          <w:tcPr>
            <w:tcW w:w="12835" w:type="dxa"/>
            <w:tcMar>
              <w:top w:w="50" w:type="dxa"/>
              <w:left w:w="100" w:type="dxa"/>
            </w:tcMar>
            <w:vAlign w:val="center"/>
          </w:tcPr>
          <w:p w14:paraId="6F11A9CC" w14:textId="77777777" w:rsidR="004A440C" w:rsidRPr="001048E2" w:rsidRDefault="004A440C" w:rsidP="00377BC3">
            <w:pPr>
              <w:spacing w:after="0" w:line="240" w:lineRule="auto"/>
              <w:ind w:left="365"/>
              <w:jc w:val="both"/>
            </w:pPr>
            <w:r w:rsidRPr="001048E2">
              <w:rPr>
                <w:rFonts w:ascii="Times New Roman" w:hAnsi="Times New Roman"/>
                <w:color w:val="000000"/>
              </w:rPr>
              <w:t>Овладение техникой письма (</w:t>
            </w:r>
            <w:proofErr w:type="spellStart"/>
            <w:r w:rsidRPr="001048E2">
              <w:rPr>
                <w:rFonts w:ascii="Times New Roman" w:hAnsi="Times New Roman"/>
                <w:color w:val="000000"/>
              </w:rPr>
              <w:t>полупечатное</w:t>
            </w:r>
            <w:proofErr w:type="spellEnd"/>
            <w:r w:rsidRPr="001048E2">
              <w:rPr>
                <w:rFonts w:ascii="Times New Roman" w:hAnsi="Times New Roman"/>
                <w:color w:val="000000"/>
              </w:rPr>
              <w:t xml:space="preserve"> написание букв, буквосочетаний, слов)</w:t>
            </w:r>
          </w:p>
        </w:tc>
      </w:tr>
      <w:tr w:rsidR="004A440C" w:rsidRPr="001048E2" w14:paraId="1B38F37E" w14:textId="77777777" w:rsidTr="007A7570">
        <w:trPr>
          <w:trHeight w:val="144"/>
        </w:trPr>
        <w:tc>
          <w:tcPr>
            <w:tcW w:w="1330" w:type="dxa"/>
            <w:tcMar>
              <w:top w:w="50" w:type="dxa"/>
              <w:left w:w="100" w:type="dxa"/>
            </w:tcMar>
            <w:vAlign w:val="center"/>
          </w:tcPr>
          <w:p w14:paraId="435336D1" w14:textId="77777777" w:rsidR="004A440C" w:rsidRDefault="004A440C" w:rsidP="00377BC3">
            <w:pPr>
              <w:spacing w:after="0" w:line="240" w:lineRule="auto"/>
              <w:ind w:left="365"/>
              <w:jc w:val="center"/>
            </w:pPr>
            <w:r>
              <w:rPr>
                <w:rFonts w:ascii="Times New Roman" w:hAnsi="Times New Roman"/>
                <w:color w:val="000000"/>
              </w:rPr>
              <w:t>1.4.2</w:t>
            </w:r>
          </w:p>
        </w:tc>
        <w:tc>
          <w:tcPr>
            <w:tcW w:w="12835" w:type="dxa"/>
            <w:tcMar>
              <w:top w:w="50" w:type="dxa"/>
              <w:left w:w="100" w:type="dxa"/>
            </w:tcMar>
            <w:vAlign w:val="center"/>
          </w:tcPr>
          <w:p w14:paraId="6A6AB89B" w14:textId="77777777" w:rsidR="004A440C" w:rsidRPr="001048E2" w:rsidRDefault="004A440C" w:rsidP="00377BC3">
            <w:pPr>
              <w:spacing w:after="0" w:line="240" w:lineRule="auto"/>
              <w:ind w:left="365"/>
              <w:jc w:val="both"/>
            </w:pPr>
            <w:r w:rsidRPr="001048E2">
              <w:rPr>
                <w:rFonts w:ascii="Times New Roman" w:hAnsi="Times New Roman"/>
                <w:color w:val="000000"/>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tc>
      </w:tr>
      <w:tr w:rsidR="004A440C" w:rsidRPr="001048E2" w14:paraId="05503C4B" w14:textId="77777777" w:rsidTr="007A7570">
        <w:trPr>
          <w:trHeight w:val="144"/>
        </w:trPr>
        <w:tc>
          <w:tcPr>
            <w:tcW w:w="1330" w:type="dxa"/>
            <w:tcMar>
              <w:top w:w="50" w:type="dxa"/>
              <w:left w:w="100" w:type="dxa"/>
            </w:tcMar>
            <w:vAlign w:val="center"/>
          </w:tcPr>
          <w:p w14:paraId="72E1F2CD" w14:textId="77777777" w:rsidR="004A440C" w:rsidRDefault="004A440C" w:rsidP="00377BC3">
            <w:pPr>
              <w:spacing w:after="0" w:line="240" w:lineRule="auto"/>
              <w:ind w:left="365"/>
              <w:jc w:val="center"/>
            </w:pPr>
            <w:r>
              <w:rPr>
                <w:rFonts w:ascii="Times New Roman" w:hAnsi="Times New Roman"/>
                <w:color w:val="000000"/>
              </w:rPr>
              <w:t>1.4.3</w:t>
            </w:r>
          </w:p>
        </w:tc>
        <w:tc>
          <w:tcPr>
            <w:tcW w:w="12835" w:type="dxa"/>
            <w:tcMar>
              <w:top w:w="50" w:type="dxa"/>
              <w:left w:w="100" w:type="dxa"/>
            </w:tcMar>
            <w:vAlign w:val="center"/>
          </w:tcPr>
          <w:p w14:paraId="612C8DFE" w14:textId="77777777" w:rsidR="004A440C" w:rsidRPr="001048E2" w:rsidRDefault="004A440C" w:rsidP="00377BC3">
            <w:pPr>
              <w:spacing w:after="0" w:line="240" w:lineRule="auto"/>
              <w:ind w:left="365"/>
              <w:jc w:val="both"/>
            </w:pPr>
            <w:r w:rsidRPr="001048E2">
              <w:rPr>
                <w:rFonts w:ascii="Times New Roman" w:hAnsi="Times New Roman"/>
                <w:color w:val="000000"/>
              </w:rPr>
              <w:t>Заполнение простых формуляров с указанием личной информации (имя, фамилия, возраст, страна проживания) в соответствии с нормами, принятыми в стране (странах) изучаемого языка</w:t>
            </w:r>
          </w:p>
        </w:tc>
      </w:tr>
      <w:tr w:rsidR="004A440C" w:rsidRPr="001048E2" w14:paraId="2D3CD75F" w14:textId="77777777" w:rsidTr="007A7570">
        <w:trPr>
          <w:trHeight w:val="144"/>
        </w:trPr>
        <w:tc>
          <w:tcPr>
            <w:tcW w:w="1330" w:type="dxa"/>
            <w:tcMar>
              <w:top w:w="50" w:type="dxa"/>
              <w:left w:w="100" w:type="dxa"/>
            </w:tcMar>
            <w:vAlign w:val="center"/>
          </w:tcPr>
          <w:p w14:paraId="7225B5C0" w14:textId="77777777" w:rsidR="004A440C" w:rsidRDefault="004A440C" w:rsidP="00377BC3">
            <w:pPr>
              <w:spacing w:after="0" w:line="240" w:lineRule="auto"/>
              <w:ind w:left="365"/>
              <w:jc w:val="center"/>
            </w:pPr>
            <w:r>
              <w:rPr>
                <w:rFonts w:ascii="Times New Roman" w:hAnsi="Times New Roman"/>
                <w:color w:val="000000"/>
              </w:rPr>
              <w:t>1.4.4</w:t>
            </w:r>
          </w:p>
        </w:tc>
        <w:tc>
          <w:tcPr>
            <w:tcW w:w="12835" w:type="dxa"/>
            <w:tcMar>
              <w:top w:w="50" w:type="dxa"/>
              <w:left w:w="100" w:type="dxa"/>
            </w:tcMar>
            <w:vAlign w:val="center"/>
          </w:tcPr>
          <w:p w14:paraId="2BBA82E8" w14:textId="77777777" w:rsidR="004A440C" w:rsidRPr="001048E2" w:rsidRDefault="004A440C" w:rsidP="00377BC3">
            <w:pPr>
              <w:spacing w:after="0" w:line="240" w:lineRule="auto"/>
              <w:ind w:left="365"/>
              <w:jc w:val="both"/>
            </w:pPr>
            <w:r w:rsidRPr="001048E2">
              <w:rPr>
                <w:rFonts w:ascii="Times New Roman" w:hAnsi="Times New Roman"/>
                <w:color w:val="000000"/>
              </w:rPr>
              <w:t>Написание с использованием образца коротких поздравлений с праздниками (с днём рождения, Новым годом)</w:t>
            </w:r>
          </w:p>
        </w:tc>
      </w:tr>
      <w:tr w:rsidR="004A440C" w14:paraId="35C78A2E" w14:textId="77777777" w:rsidTr="007A7570">
        <w:trPr>
          <w:trHeight w:val="144"/>
        </w:trPr>
        <w:tc>
          <w:tcPr>
            <w:tcW w:w="1330" w:type="dxa"/>
            <w:tcMar>
              <w:top w:w="50" w:type="dxa"/>
              <w:left w:w="100" w:type="dxa"/>
            </w:tcMar>
            <w:vAlign w:val="center"/>
          </w:tcPr>
          <w:p w14:paraId="121F303B" w14:textId="77777777" w:rsidR="004A440C" w:rsidRDefault="004A440C" w:rsidP="00377BC3">
            <w:pPr>
              <w:spacing w:after="0" w:line="240" w:lineRule="auto"/>
              <w:ind w:left="365"/>
              <w:jc w:val="center"/>
            </w:pPr>
            <w:r>
              <w:rPr>
                <w:rFonts w:ascii="Times New Roman" w:hAnsi="Times New Roman"/>
                <w:color w:val="000000"/>
              </w:rPr>
              <w:t>2</w:t>
            </w:r>
          </w:p>
        </w:tc>
        <w:tc>
          <w:tcPr>
            <w:tcW w:w="12835" w:type="dxa"/>
            <w:tcMar>
              <w:top w:w="50" w:type="dxa"/>
              <w:left w:w="100" w:type="dxa"/>
            </w:tcMar>
            <w:vAlign w:val="center"/>
          </w:tcPr>
          <w:p w14:paraId="5189FD4E" w14:textId="77777777" w:rsidR="004A440C" w:rsidRDefault="004A440C" w:rsidP="00377BC3">
            <w:pPr>
              <w:spacing w:after="0" w:line="240" w:lineRule="auto"/>
              <w:ind w:left="365"/>
              <w:jc w:val="both"/>
            </w:pPr>
            <w:r>
              <w:rPr>
                <w:rFonts w:ascii="Times New Roman" w:hAnsi="Times New Roman"/>
                <w:color w:val="000000"/>
              </w:rPr>
              <w:t>Языковые знания и навыки</w:t>
            </w:r>
          </w:p>
        </w:tc>
      </w:tr>
      <w:tr w:rsidR="004A440C" w14:paraId="33A8D1BB" w14:textId="77777777" w:rsidTr="007A7570">
        <w:trPr>
          <w:trHeight w:val="144"/>
        </w:trPr>
        <w:tc>
          <w:tcPr>
            <w:tcW w:w="1330" w:type="dxa"/>
            <w:tcMar>
              <w:top w:w="50" w:type="dxa"/>
              <w:left w:w="100" w:type="dxa"/>
            </w:tcMar>
            <w:vAlign w:val="center"/>
          </w:tcPr>
          <w:p w14:paraId="430CCF51" w14:textId="77777777" w:rsidR="004A440C" w:rsidRDefault="004A440C" w:rsidP="00377BC3">
            <w:pPr>
              <w:spacing w:after="0" w:line="240" w:lineRule="auto"/>
              <w:ind w:left="365"/>
              <w:jc w:val="center"/>
            </w:pPr>
            <w:r>
              <w:rPr>
                <w:rFonts w:ascii="Times New Roman" w:hAnsi="Times New Roman"/>
                <w:i/>
                <w:color w:val="000000"/>
              </w:rPr>
              <w:t>2.1</w:t>
            </w:r>
          </w:p>
        </w:tc>
        <w:tc>
          <w:tcPr>
            <w:tcW w:w="12835" w:type="dxa"/>
            <w:tcMar>
              <w:top w:w="50" w:type="dxa"/>
              <w:left w:w="100" w:type="dxa"/>
            </w:tcMar>
            <w:vAlign w:val="center"/>
          </w:tcPr>
          <w:p w14:paraId="5D7A30A3" w14:textId="77777777" w:rsidR="004A440C" w:rsidRDefault="004A440C" w:rsidP="00377BC3">
            <w:pPr>
              <w:spacing w:after="0" w:line="240" w:lineRule="auto"/>
              <w:ind w:left="365"/>
              <w:jc w:val="both"/>
            </w:pPr>
            <w:r>
              <w:rPr>
                <w:rFonts w:ascii="Times New Roman" w:hAnsi="Times New Roman"/>
                <w:i/>
                <w:color w:val="000000"/>
              </w:rPr>
              <w:t>Фонетическая сторона речи</w:t>
            </w:r>
          </w:p>
        </w:tc>
      </w:tr>
      <w:tr w:rsidR="004A440C" w:rsidRPr="001048E2" w14:paraId="46254722" w14:textId="77777777" w:rsidTr="007A7570">
        <w:trPr>
          <w:trHeight w:val="144"/>
        </w:trPr>
        <w:tc>
          <w:tcPr>
            <w:tcW w:w="1330" w:type="dxa"/>
            <w:tcMar>
              <w:top w:w="50" w:type="dxa"/>
              <w:left w:w="100" w:type="dxa"/>
            </w:tcMar>
            <w:vAlign w:val="center"/>
          </w:tcPr>
          <w:p w14:paraId="6E82B7B7" w14:textId="77777777" w:rsidR="004A440C" w:rsidRDefault="004A440C" w:rsidP="00377BC3">
            <w:pPr>
              <w:spacing w:after="0" w:line="240" w:lineRule="auto"/>
              <w:ind w:left="365"/>
              <w:jc w:val="center"/>
            </w:pPr>
            <w:r>
              <w:rPr>
                <w:rFonts w:ascii="Times New Roman" w:hAnsi="Times New Roman"/>
                <w:color w:val="000000"/>
              </w:rPr>
              <w:t>2.1.1</w:t>
            </w:r>
          </w:p>
        </w:tc>
        <w:tc>
          <w:tcPr>
            <w:tcW w:w="12835" w:type="dxa"/>
            <w:tcMar>
              <w:top w:w="50" w:type="dxa"/>
              <w:left w:w="100" w:type="dxa"/>
            </w:tcMar>
            <w:vAlign w:val="center"/>
          </w:tcPr>
          <w:p w14:paraId="27CEDDF2" w14:textId="77777777" w:rsidR="004A440C" w:rsidRPr="001048E2" w:rsidRDefault="004A440C" w:rsidP="00377BC3">
            <w:pPr>
              <w:spacing w:after="0" w:line="240" w:lineRule="auto"/>
              <w:ind w:left="365"/>
              <w:jc w:val="both"/>
            </w:pPr>
            <w:r w:rsidRPr="001048E2">
              <w:rPr>
                <w:rFonts w:ascii="Times New Roman" w:hAnsi="Times New Roman"/>
                <w:color w:val="000000"/>
              </w:rPr>
              <w:t>Буквы английского алфавита. Корректное называние букв английского алфавита</w:t>
            </w:r>
          </w:p>
        </w:tc>
      </w:tr>
      <w:tr w:rsidR="004A440C" w14:paraId="3A75CFCE" w14:textId="77777777" w:rsidTr="007A7570">
        <w:trPr>
          <w:trHeight w:val="144"/>
        </w:trPr>
        <w:tc>
          <w:tcPr>
            <w:tcW w:w="1330" w:type="dxa"/>
            <w:tcMar>
              <w:top w:w="50" w:type="dxa"/>
              <w:left w:w="100" w:type="dxa"/>
            </w:tcMar>
            <w:vAlign w:val="center"/>
          </w:tcPr>
          <w:p w14:paraId="1F26C25D" w14:textId="77777777" w:rsidR="004A440C" w:rsidRDefault="004A440C" w:rsidP="00377BC3">
            <w:pPr>
              <w:spacing w:after="0" w:line="240" w:lineRule="auto"/>
              <w:ind w:left="365"/>
              <w:jc w:val="center"/>
            </w:pPr>
            <w:r>
              <w:rPr>
                <w:rFonts w:ascii="Times New Roman" w:hAnsi="Times New Roman"/>
                <w:color w:val="000000"/>
              </w:rPr>
              <w:t>2.1.2</w:t>
            </w:r>
          </w:p>
        </w:tc>
        <w:tc>
          <w:tcPr>
            <w:tcW w:w="12835" w:type="dxa"/>
            <w:tcMar>
              <w:top w:w="50" w:type="dxa"/>
              <w:left w:w="100" w:type="dxa"/>
            </w:tcMar>
            <w:vAlign w:val="center"/>
          </w:tcPr>
          <w:p w14:paraId="2CFB298D" w14:textId="77777777" w:rsidR="004A440C" w:rsidRDefault="004A440C" w:rsidP="00377BC3">
            <w:pPr>
              <w:spacing w:after="0" w:line="240" w:lineRule="auto"/>
              <w:ind w:left="365"/>
              <w:jc w:val="both"/>
            </w:pPr>
            <w:r w:rsidRPr="001048E2">
              <w:rPr>
                <w:rFonts w:ascii="Times New Roman" w:hAnsi="Times New Roman"/>
                <w:color w:val="000000"/>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w:t>
            </w:r>
            <w:r>
              <w:rPr>
                <w:rFonts w:ascii="Times New Roman" w:hAnsi="Times New Roman"/>
                <w:color w:val="000000"/>
              </w:rPr>
              <w:t>Связующее «r» (</w:t>
            </w:r>
            <w:proofErr w:type="spellStart"/>
            <w:r>
              <w:rPr>
                <w:rFonts w:ascii="Times New Roman" w:hAnsi="Times New Roman"/>
                <w:i/>
                <w:color w:val="000000"/>
              </w:rPr>
              <w:t>there</w:t>
            </w:r>
            <w:proofErr w:type="spellEnd"/>
            <w:r>
              <w:rPr>
                <w:rFonts w:ascii="Times New Roman" w:hAnsi="Times New Roman"/>
                <w:i/>
                <w:color w:val="000000"/>
              </w:rPr>
              <w:t xml:space="preserve"> </w:t>
            </w:r>
            <w:proofErr w:type="spellStart"/>
            <w:r>
              <w:rPr>
                <w:rFonts w:ascii="Times New Roman" w:hAnsi="Times New Roman"/>
                <w:i/>
                <w:color w:val="000000"/>
              </w:rPr>
              <w:t>is</w:t>
            </w:r>
            <w:proofErr w:type="spellEnd"/>
            <w:r>
              <w:rPr>
                <w:rFonts w:ascii="Times New Roman" w:hAnsi="Times New Roman"/>
                <w:i/>
                <w:color w:val="000000"/>
              </w:rPr>
              <w:t xml:space="preserve"> / </w:t>
            </w:r>
            <w:proofErr w:type="spellStart"/>
            <w:r>
              <w:rPr>
                <w:rFonts w:ascii="Times New Roman" w:hAnsi="Times New Roman"/>
                <w:i/>
                <w:color w:val="000000"/>
              </w:rPr>
              <w:t>there</w:t>
            </w:r>
            <w:proofErr w:type="spellEnd"/>
            <w:r>
              <w:rPr>
                <w:rFonts w:ascii="Times New Roman" w:hAnsi="Times New Roman"/>
                <w:i/>
                <w:color w:val="000000"/>
              </w:rPr>
              <w:t xml:space="preserve"> </w:t>
            </w:r>
            <w:proofErr w:type="spellStart"/>
            <w:r>
              <w:rPr>
                <w:rFonts w:ascii="Times New Roman" w:hAnsi="Times New Roman"/>
                <w:i/>
                <w:color w:val="000000"/>
              </w:rPr>
              <w:t>are</w:t>
            </w:r>
            <w:proofErr w:type="spellEnd"/>
            <w:r>
              <w:rPr>
                <w:rFonts w:ascii="Times New Roman" w:hAnsi="Times New Roman"/>
                <w:color w:val="000000"/>
              </w:rPr>
              <w:t>)</w:t>
            </w:r>
          </w:p>
        </w:tc>
      </w:tr>
      <w:tr w:rsidR="004A440C" w:rsidRPr="001048E2" w14:paraId="33071FEA" w14:textId="77777777" w:rsidTr="007A7570">
        <w:trPr>
          <w:trHeight w:val="144"/>
        </w:trPr>
        <w:tc>
          <w:tcPr>
            <w:tcW w:w="1330" w:type="dxa"/>
            <w:tcMar>
              <w:top w:w="50" w:type="dxa"/>
              <w:left w:w="100" w:type="dxa"/>
            </w:tcMar>
            <w:vAlign w:val="center"/>
          </w:tcPr>
          <w:p w14:paraId="54B1D38C" w14:textId="77777777" w:rsidR="004A440C" w:rsidRDefault="004A440C" w:rsidP="00377BC3">
            <w:pPr>
              <w:spacing w:after="0" w:line="240" w:lineRule="auto"/>
              <w:ind w:left="365"/>
              <w:jc w:val="center"/>
            </w:pPr>
            <w:r>
              <w:rPr>
                <w:rFonts w:ascii="Times New Roman" w:hAnsi="Times New Roman"/>
                <w:color w:val="000000"/>
              </w:rPr>
              <w:t>2.1.3</w:t>
            </w:r>
          </w:p>
        </w:tc>
        <w:tc>
          <w:tcPr>
            <w:tcW w:w="12835" w:type="dxa"/>
            <w:tcMar>
              <w:top w:w="50" w:type="dxa"/>
              <w:left w:w="100" w:type="dxa"/>
            </w:tcMar>
            <w:vAlign w:val="center"/>
          </w:tcPr>
          <w:p w14:paraId="450D872A" w14:textId="77777777" w:rsidR="004A440C" w:rsidRPr="001048E2" w:rsidRDefault="004A440C" w:rsidP="00377BC3">
            <w:pPr>
              <w:spacing w:after="0" w:line="240" w:lineRule="auto"/>
              <w:ind w:left="365"/>
              <w:jc w:val="both"/>
            </w:pPr>
            <w:r w:rsidRPr="001048E2">
              <w:rPr>
                <w:rFonts w:ascii="Times New Roman" w:hAnsi="Times New Roman"/>
                <w:color w:val="000000"/>
              </w:rPr>
              <w:t xml:space="preserve">Правила чтения гласных в открытом и закрытом слоге в односложных словах; согласных; основных </w:t>
            </w:r>
            <w:proofErr w:type="gramStart"/>
            <w:r w:rsidRPr="001048E2">
              <w:rPr>
                <w:rFonts w:ascii="Times New Roman" w:hAnsi="Times New Roman"/>
                <w:color w:val="000000"/>
              </w:rPr>
              <w:t>звуко-буквенных</w:t>
            </w:r>
            <w:proofErr w:type="gramEnd"/>
            <w:r w:rsidRPr="001048E2">
              <w:rPr>
                <w:rFonts w:ascii="Times New Roman" w:hAnsi="Times New Roman"/>
                <w:color w:val="000000"/>
              </w:rPr>
              <w:t xml:space="preserve"> сочетаний. Выделение из слова некоторых </w:t>
            </w:r>
            <w:proofErr w:type="gramStart"/>
            <w:r w:rsidRPr="001048E2">
              <w:rPr>
                <w:rFonts w:ascii="Times New Roman" w:hAnsi="Times New Roman"/>
                <w:color w:val="000000"/>
              </w:rPr>
              <w:t>звуко-буквенных</w:t>
            </w:r>
            <w:proofErr w:type="gramEnd"/>
            <w:r w:rsidRPr="001048E2">
              <w:rPr>
                <w:rFonts w:ascii="Times New Roman" w:hAnsi="Times New Roman"/>
                <w:color w:val="000000"/>
              </w:rPr>
              <w:t xml:space="preserve"> сочетаний при анализе изученных слов</w:t>
            </w:r>
          </w:p>
        </w:tc>
      </w:tr>
      <w:tr w:rsidR="004A440C" w:rsidRPr="001048E2" w14:paraId="7B1C084A" w14:textId="77777777" w:rsidTr="007A7570">
        <w:trPr>
          <w:trHeight w:val="144"/>
        </w:trPr>
        <w:tc>
          <w:tcPr>
            <w:tcW w:w="1330" w:type="dxa"/>
            <w:tcMar>
              <w:top w:w="50" w:type="dxa"/>
              <w:left w:w="100" w:type="dxa"/>
            </w:tcMar>
            <w:vAlign w:val="center"/>
          </w:tcPr>
          <w:p w14:paraId="33601CB0" w14:textId="77777777" w:rsidR="004A440C" w:rsidRDefault="004A440C" w:rsidP="00377BC3">
            <w:pPr>
              <w:spacing w:after="0" w:line="240" w:lineRule="auto"/>
              <w:ind w:left="365"/>
              <w:jc w:val="center"/>
            </w:pPr>
            <w:r>
              <w:rPr>
                <w:rFonts w:ascii="Times New Roman" w:hAnsi="Times New Roman"/>
                <w:color w:val="000000"/>
              </w:rPr>
              <w:t>2.1.4</w:t>
            </w:r>
          </w:p>
        </w:tc>
        <w:tc>
          <w:tcPr>
            <w:tcW w:w="12835" w:type="dxa"/>
            <w:tcMar>
              <w:top w:w="50" w:type="dxa"/>
              <w:left w:w="100" w:type="dxa"/>
            </w:tcMar>
            <w:vAlign w:val="center"/>
          </w:tcPr>
          <w:p w14:paraId="09396D20" w14:textId="77777777" w:rsidR="004A440C" w:rsidRPr="001048E2" w:rsidRDefault="004A440C" w:rsidP="00377BC3">
            <w:pPr>
              <w:spacing w:after="0" w:line="240" w:lineRule="auto"/>
              <w:ind w:left="365"/>
              <w:jc w:val="both"/>
            </w:pPr>
            <w:r w:rsidRPr="001048E2">
              <w:rPr>
                <w:rFonts w:ascii="Times New Roman" w:hAnsi="Times New Roman"/>
                <w:color w:val="000000"/>
              </w:rPr>
              <w:t>Чтение новых слов согласно основным правилам чтения английского языка</w:t>
            </w:r>
          </w:p>
        </w:tc>
      </w:tr>
      <w:tr w:rsidR="004A440C" w14:paraId="0E18C946" w14:textId="77777777" w:rsidTr="007A7570">
        <w:trPr>
          <w:trHeight w:val="144"/>
        </w:trPr>
        <w:tc>
          <w:tcPr>
            <w:tcW w:w="1330" w:type="dxa"/>
            <w:tcMar>
              <w:top w:w="50" w:type="dxa"/>
              <w:left w:w="100" w:type="dxa"/>
            </w:tcMar>
            <w:vAlign w:val="center"/>
          </w:tcPr>
          <w:p w14:paraId="7D76EA67" w14:textId="77777777" w:rsidR="004A440C" w:rsidRDefault="004A440C" w:rsidP="00377BC3">
            <w:pPr>
              <w:spacing w:after="0" w:line="240" w:lineRule="auto"/>
              <w:ind w:left="365"/>
              <w:jc w:val="center"/>
            </w:pPr>
            <w:r>
              <w:rPr>
                <w:rFonts w:ascii="Times New Roman" w:hAnsi="Times New Roman"/>
                <w:color w:val="000000"/>
              </w:rPr>
              <w:t>2.1.5</w:t>
            </w:r>
          </w:p>
        </w:tc>
        <w:tc>
          <w:tcPr>
            <w:tcW w:w="12835" w:type="dxa"/>
            <w:tcMar>
              <w:top w:w="50" w:type="dxa"/>
              <w:left w:w="100" w:type="dxa"/>
            </w:tcMar>
            <w:vAlign w:val="center"/>
          </w:tcPr>
          <w:p w14:paraId="560B646F" w14:textId="77777777" w:rsidR="004A440C" w:rsidRDefault="004A440C" w:rsidP="00377BC3">
            <w:pPr>
              <w:spacing w:after="0" w:line="240" w:lineRule="auto"/>
              <w:ind w:left="365"/>
              <w:jc w:val="both"/>
            </w:pPr>
            <w:r w:rsidRPr="001048E2">
              <w:rPr>
                <w:rFonts w:ascii="Times New Roman" w:hAnsi="Times New Roman"/>
                <w:color w:val="000000"/>
              </w:rPr>
              <w:t xml:space="preserve">Знаки английской транскрипции; отличие их от букв английского алфавита. </w:t>
            </w:r>
            <w:r>
              <w:rPr>
                <w:rFonts w:ascii="Times New Roman" w:hAnsi="Times New Roman"/>
                <w:color w:val="000000"/>
              </w:rPr>
              <w:t>Фонетически корректное озвучивание знаков транскрипции</w:t>
            </w:r>
          </w:p>
        </w:tc>
      </w:tr>
      <w:tr w:rsidR="004A440C" w:rsidRPr="001048E2" w14:paraId="5A7B49C4" w14:textId="77777777" w:rsidTr="007A7570">
        <w:trPr>
          <w:trHeight w:val="144"/>
        </w:trPr>
        <w:tc>
          <w:tcPr>
            <w:tcW w:w="1330" w:type="dxa"/>
            <w:tcMar>
              <w:top w:w="50" w:type="dxa"/>
              <w:left w:w="100" w:type="dxa"/>
            </w:tcMar>
            <w:vAlign w:val="center"/>
          </w:tcPr>
          <w:p w14:paraId="67EE38D3" w14:textId="77777777" w:rsidR="004A440C" w:rsidRDefault="004A440C" w:rsidP="00377BC3">
            <w:pPr>
              <w:spacing w:after="0" w:line="240" w:lineRule="auto"/>
              <w:ind w:left="365"/>
              <w:jc w:val="center"/>
            </w:pPr>
            <w:r>
              <w:rPr>
                <w:rFonts w:ascii="Times New Roman" w:hAnsi="Times New Roman"/>
                <w:color w:val="000000"/>
              </w:rPr>
              <w:t>2.1.6</w:t>
            </w:r>
          </w:p>
        </w:tc>
        <w:tc>
          <w:tcPr>
            <w:tcW w:w="12835" w:type="dxa"/>
            <w:tcMar>
              <w:top w:w="50" w:type="dxa"/>
              <w:left w:w="100" w:type="dxa"/>
            </w:tcMar>
            <w:vAlign w:val="center"/>
          </w:tcPr>
          <w:p w14:paraId="3906F1E9" w14:textId="77777777" w:rsidR="004A440C" w:rsidRPr="001048E2" w:rsidRDefault="004A440C" w:rsidP="00377BC3">
            <w:pPr>
              <w:spacing w:after="0" w:line="240" w:lineRule="auto"/>
              <w:ind w:left="365"/>
              <w:jc w:val="both"/>
            </w:pPr>
            <w:r w:rsidRPr="001048E2">
              <w:rPr>
                <w:rFonts w:ascii="Times New Roman" w:hAnsi="Times New Roman"/>
                <w:color w:val="000000"/>
              </w:rPr>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w:t>
            </w:r>
          </w:p>
        </w:tc>
      </w:tr>
      <w:tr w:rsidR="004A440C" w14:paraId="17BE6E24" w14:textId="77777777" w:rsidTr="007A7570">
        <w:trPr>
          <w:trHeight w:val="144"/>
        </w:trPr>
        <w:tc>
          <w:tcPr>
            <w:tcW w:w="1330" w:type="dxa"/>
            <w:tcMar>
              <w:top w:w="50" w:type="dxa"/>
              <w:left w:w="100" w:type="dxa"/>
            </w:tcMar>
            <w:vAlign w:val="center"/>
          </w:tcPr>
          <w:p w14:paraId="46C9C10A" w14:textId="77777777" w:rsidR="004A440C" w:rsidRDefault="004A440C" w:rsidP="00377BC3">
            <w:pPr>
              <w:spacing w:after="0" w:line="240" w:lineRule="auto"/>
              <w:ind w:left="365"/>
              <w:jc w:val="center"/>
            </w:pPr>
            <w:r>
              <w:rPr>
                <w:rFonts w:ascii="Times New Roman" w:hAnsi="Times New Roman"/>
                <w:i/>
                <w:color w:val="000000"/>
              </w:rPr>
              <w:t>2.2</w:t>
            </w:r>
          </w:p>
        </w:tc>
        <w:tc>
          <w:tcPr>
            <w:tcW w:w="12835" w:type="dxa"/>
            <w:tcMar>
              <w:top w:w="50" w:type="dxa"/>
              <w:left w:w="100" w:type="dxa"/>
            </w:tcMar>
            <w:vAlign w:val="center"/>
          </w:tcPr>
          <w:p w14:paraId="44FF787F" w14:textId="77777777" w:rsidR="004A440C" w:rsidRDefault="004A440C" w:rsidP="00377BC3">
            <w:pPr>
              <w:spacing w:after="0" w:line="240" w:lineRule="auto"/>
              <w:ind w:left="365"/>
              <w:jc w:val="both"/>
            </w:pPr>
            <w:r>
              <w:rPr>
                <w:rFonts w:ascii="Times New Roman" w:hAnsi="Times New Roman"/>
                <w:i/>
                <w:color w:val="000000"/>
              </w:rPr>
              <w:t>Графика, орфография и пунктуация</w:t>
            </w:r>
          </w:p>
        </w:tc>
      </w:tr>
      <w:tr w:rsidR="004A440C" w:rsidRPr="001048E2" w14:paraId="54256D85" w14:textId="77777777" w:rsidTr="007A7570">
        <w:trPr>
          <w:trHeight w:val="144"/>
        </w:trPr>
        <w:tc>
          <w:tcPr>
            <w:tcW w:w="1330" w:type="dxa"/>
            <w:tcMar>
              <w:top w:w="50" w:type="dxa"/>
              <w:left w:w="100" w:type="dxa"/>
            </w:tcMar>
            <w:vAlign w:val="center"/>
          </w:tcPr>
          <w:p w14:paraId="7F9411EC" w14:textId="77777777" w:rsidR="004A440C" w:rsidRDefault="004A440C" w:rsidP="00377BC3">
            <w:pPr>
              <w:spacing w:after="0" w:line="240" w:lineRule="auto"/>
              <w:ind w:left="365"/>
              <w:jc w:val="center"/>
            </w:pPr>
            <w:r>
              <w:rPr>
                <w:rFonts w:ascii="Times New Roman" w:hAnsi="Times New Roman"/>
                <w:color w:val="000000"/>
              </w:rPr>
              <w:t>2.2.1</w:t>
            </w:r>
          </w:p>
        </w:tc>
        <w:tc>
          <w:tcPr>
            <w:tcW w:w="12835" w:type="dxa"/>
            <w:tcMar>
              <w:top w:w="50" w:type="dxa"/>
              <w:left w:w="100" w:type="dxa"/>
            </w:tcMar>
            <w:vAlign w:val="center"/>
          </w:tcPr>
          <w:p w14:paraId="6E808970" w14:textId="77777777" w:rsidR="004A440C" w:rsidRPr="001048E2" w:rsidRDefault="004A440C" w:rsidP="00377BC3">
            <w:pPr>
              <w:spacing w:after="0" w:line="240" w:lineRule="auto"/>
              <w:ind w:left="365"/>
              <w:jc w:val="both"/>
            </w:pPr>
            <w:r w:rsidRPr="001048E2">
              <w:rPr>
                <w:rFonts w:ascii="Times New Roman" w:hAnsi="Times New Roman"/>
                <w:color w:val="000000"/>
              </w:rPr>
              <w:t>Графически корректное (</w:t>
            </w:r>
            <w:proofErr w:type="spellStart"/>
            <w:r w:rsidRPr="001048E2">
              <w:rPr>
                <w:rFonts w:ascii="Times New Roman" w:hAnsi="Times New Roman"/>
                <w:color w:val="000000"/>
              </w:rPr>
              <w:t>полупечатное</w:t>
            </w:r>
            <w:proofErr w:type="spellEnd"/>
            <w:r w:rsidRPr="001048E2">
              <w:rPr>
                <w:rFonts w:ascii="Times New Roman" w:hAnsi="Times New Roman"/>
                <w:color w:val="000000"/>
              </w:rPr>
              <w:t>) написание букв английского алфавита в буквосочетаниях и словах</w:t>
            </w:r>
          </w:p>
        </w:tc>
      </w:tr>
      <w:tr w:rsidR="004A440C" w14:paraId="522E3359" w14:textId="77777777" w:rsidTr="007A7570">
        <w:trPr>
          <w:trHeight w:val="144"/>
        </w:trPr>
        <w:tc>
          <w:tcPr>
            <w:tcW w:w="1330" w:type="dxa"/>
            <w:tcMar>
              <w:top w:w="50" w:type="dxa"/>
              <w:left w:w="100" w:type="dxa"/>
            </w:tcMar>
            <w:vAlign w:val="center"/>
          </w:tcPr>
          <w:p w14:paraId="3AE76D72" w14:textId="77777777" w:rsidR="004A440C" w:rsidRDefault="004A440C" w:rsidP="00377BC3">
            <w:pPr>
              <w:spacing w:after="0" w:line="240" w:lineRule="auto"/>
              <w:ind w:left="365"/>
              <w:jc w:val="center"/>
            </w:pPr>
            <w:r>
              <w:rPr>
                <w:rFonts w:ascii="Times New Roman" w:hAnsi="Times New Roman"/>
                <w:color w:val="000000"/>
              </w:rPr>
              <w:t>2.2.2</w:t>
            </w:r>
          </w:p>
        </w:tc>
        <w:tc>
          <w:tcPr>
            <w:tcW w:w="12835" w:type="dxa"/>
            <w:tcMar>
              <w:top w:w="50" w:type="dxa"/>
              <w:left w:w="100" w:type="dxa"/>
            </w:tcMar>
            <w:vAlign w:val="center"/>
          </w:tcPr>
          <w:p w14:paraId="5B5E77FE" w14:textId="77777777" w:rsidR="004A440C" w:rsidRDefault="004A440C" w:rsidP="00377BC3">
            <w:pPr>
              <w:spacing w:after="0" w:line="240" w:lineRule="auto"/>
              <w:ind w:left="365"/>
              <w:jc w:val="both"/>
            </w:pPr>
            <w:r>
              <w:rPr>
                <w:rFonts w:ascii="Times New Roman" w:hAnsi="Times New Roman"/>
                <w:color w:val="000000"/>
              </w:rPr>
              <w:t>Правильное написание изученных слов</w:t>
            </w:r>
          </w:p>
        </w:tc>
      </w:tr>
      <w:tr w:rsidR="004A440C" w:rsidRPr="001048E2" w14:paraId="639D23B1" w14:textId="77777777" w:rsidTr="007A7570">
        <w:trPr>
          <w:trHeight w:val="144"/>
        </w:trPr>
        <w:tc>
          <w:tcPr>
            <w:tcW w:w="1330" w:type="dxa"/>
            <w:tcMar>
              <w:top w:w="50" w:type="dxa"/>
              <w:left w:w="100" w:type="dxa"/>
            </w:tcMar>
            <w:vAlign w:val="center"/>
          </w:tcPr>
          <w:p w14:paraId="5174C2A2" w14:textId="77777777" w:rsidR="004A440C" w:rsidRDefault="004A440C" w:rsidP="00377BC3">
            <w:pPr>
              <w:spacing w:after="0" w:line="240" w:lineRule="auto"/>
              <w:ind w:left="365"/>
              <w:jc w:val="center"/>
            </w:pPr>
            <w:r>
              <w:rPr>
                <w:rFonts w:ascii="Times New Roman" w:hAnsi="Times New Roman"/>
                <w:color w:val="000000"/>
              </w:rPr>
              <w:t>2.2.3</w:t>
            </w:r>
          </w:p>
        </w:tc>
        <w:tc>
          <w:tcPr>
            <w:tcW w:w="12835" w:type="dxa"/>
            <w:tcMar>
              <w:top w:w="50" w:type="dxa"/>
              <w:left w:w="100" w:type="dxa"/>
            </w:tcMar>
            <w:vAlign w:val="center"/>
          </w:tcPr>
          <w:p w14:paraId="075BB0E0" w14:textId="77777777" w:rsidR="004A440C" w:rsidRPr="001048E2" w:rsidRDefault="004A440C" w:rsidP="00377BC3">
            <w:pPr>
              <w:spacing w:after="0" w:line="240" w:lineRule="auto"/>
              <w:ind w:left="365"/>
              <w:jc w:val="both"/>
            </w:pPr>
            <w:r w:rsidRPr="001048E2">
              <w:rPr>
                <w:rFonts w:ascii="Times New Roman" w:hAnsi="Times New Roman"/>
                <w:color w:val="000000"/>
              </w:rPr>
              <w:t>Правильная расстановка знаков препинания: точки, вопросительного и восклицательного знаков в конце предложения</w:t>
            </w:r>
          </w:p>
        </w:tc>
      </w:tr>
      <w:tr w:rsidR="004A440C" w:rsidRPr="001048E2" w14:paraId="6DF3D56C" w14:textId="77777777" w:rsidTr="007A7570">
        <w:trPr>
          <w:trHeight w:val="144"/>
        </w:trPr>
        <w:tc>
          <w:tcPr>
            <w:tcW w:w="1330" w:type="dxa"/>
            <w:tcMar>
              <w:top w:w="50" w:type="dxa"/>
              <w:left w:w="100" w:type="dxa"/>
            </w:tcMar>
            <w:vAlign w:val="center"/>
          </w:tcPr>
          <w:p w14:paraId="1E6F1E7C" w14:textId="77777777" w:rsidR="004A440C" w:rsidRDefault="004A440C" w:rsidP="00377BC3">
            <w:pPr>
              <w:spacing w:after="0" w:line="240" w:lineRule="auto"/>
              <w:ind w:left="365"/>
              <w:jc w:val="center"/>
            </w:pPr>
            <w:r>
              <w:rPr>
                <w:rFonts w:ascii="Times New Roman" w:hAnsi="Times New Roman"/>
                <w:color w:val="000000"/>
              </w:rPr>
              <w:t>2.2.4</w:t>
            </w:r>
          </w:p>
        </w:tc>
        <w:tc>
          <w:tcPr>
            <w:tcW w:w="12835" w:type="dxa"/>
            <w:tcMar>
              <w:top w:w="50" w:type="dxa"/>
              <w:left w:w="100" w:type="dxa"/>
            </w:tcMar>
            <w:vAlign w:val="center"/>
          </w:tcPr>
          <w:p w14:paraId="27F14514" w14:textId="77777777" w:rsidR="004A440C" w:rsidRPr="001048E2" w:rsidRDefault="004A440C" w:rsidP="00377BC3">
            <w:pPr>
              <w:spacing w:after="0" w:line="240" w:lineRule="auto"/>
              <w:ind w:left="365"/>
              <w:jc w:val="both"/>
            </w:pPr>
            <w:r w:rsidRPr="001048E2">
              <w:rPr>
                <w:rFonts w:ascii="Times New Roman" w:hAnsi="Times New Roman"/>
                <w:color w:val="000000"/>
              </w:rPr>
              <w:t xml:space="preserve">Правильное использование апострофа в изученных сокращённых формах глагола-связки, вспомогательного и модального глаголов (например, </w:t>
            </w:r>
            <w:proofErr w:type="spellStart"/>
            <w:r>
              <w:rPr>
                <w:rFonts w:ascii="Times New Roman" w:hAnsi="Times New Roman"/>
                <w:i/>
                <w:color w:val="000000"/>
              </w:rPr>
              <w:t>I</w:t>
            </w:r>
            <w:r w:rsidRPr="001048E2">
              <w:rPr>
                <w:rFonts w:ascii="Times New Roman" w:hAnsi="Times New Roman"/>
                <w:i/>
                <w:color w:val="000000"/>
              </w:rPr>
              <w:t>’</w:t>
            </w:r>
            <w:r>
              <w:rPr>
                <w:rFonts w:ascii="Times New Roman" w:hAnsi="Times New Roman"/>
                <w:i/>
                <w:color w:val="000000"/>
              </w:rPr>
              <w:t>m</w:t>
            </w:r>
            <w:proofErr w:type="spellEnd"/>
            <w:r w:rsidRPr="001048E2">
              <w:rPr>
                <w:rFonts w:ascii="Times New Roman" w:hAnsi="Times New Roman"/>
                <w:color w:val="000000"/>
              </w:rPr>
              <w:t xml:space="preserve">, </w:t>
            </w:r>
            <w:proofErr w:type="spellStart"/>
            <w:r>
              <w:rPr>
                <w:rFonts w:ascii="Times New Roman" w:hAnsi="Times New Roman"/>
                <w:i/>
                <w:color w:val="000000"/>
              </w:rPr>
              <w:t>isn</w:t>
            </w:r>
            <w:r w:rsidRPr="001048E2">
              <w:rPr>
                <w:rFonts w:ascii="Times New Roman" w:hAnsi="Times New Roman"/>
                <w:i/>
                <w:color w:val="000000"/>
              </w:rPr>
              <w:t>’</w:t>
            </w:r>
            <w:r>
              <w:rPr>
                <w:rFonts w:ascii="Times New Roman" w:hAnsi="Times New Roman"/>
                <w:i/>
                <w:color w:val="000000"/>
              </w:rPr>
              <w:t>t</w:t>
            </w:r>
            <w:proofErr w:type="spellEnd"/>
            <w:r w:rsidRPr="001048E2">
              <w:rPr>
                <w:rFonts w:ascii="Times New Roman" w:hAnsi="Times New Roman"/>
                <w:color w:val="000000"/>
              </w:rPr>
              <w:t xml:space="preserve">; </w:t>
            </w:r>
            <w:proofErr w:type="spellStart"/>
            <w:r>
              <w:rPr>
                <w:rFonts w:ascii="Times New Roman" w:hAnsi="Times New Roman"/>
                <w:i/>
                <w:color w:val="000000"/>
              </w:rPr>
              <w:t>don</w:t>
            </w:r>
            <w:r w:rsidRPr="001048E2">
              <w:rPr>
                <w:rFonts w:ascii="Times New Roman" w:hAnsi="Times New Roman"/>
                <w:i/>
                <w:color w:val="000000"/>
              </w:rPr>
              <w:t>’</w:t>
            </w:r>
            <w:r>
              <w:rPr>
                <w:rFonts w:ascii="Times New Roman" w:hAnsi="Times New Roman"/>
                <w:i/>
                <w:color w:val="000000"/>
              </w:rPr>
              <w:t>t</w:t>
            </w:r>
            <w:proofErr w:type="spellEnd"/>
            <w:r w:rsidRPr="001048E2">
              <w:rPr>
                <w:rFonts w:ascii="Times New Roman" w:hAnsi="Times New Roman"/>
                <w:color w:val="000000"/>
              </w:rPr>
              <w:t xml:space="preserve">, </w:t>
            </w:r>
            <w:proofErr w:type="spellStart"/>
            <w:r>
              <w:rPr>
                <w:rFonts w:ascii="Times New Roman" w:hAnsi="Times New Roman"/>
                <w:i/>
                <w:color w:val="000000"/>
              </w:rPr>
              <w:t>doesn</w:t>
            </w:r>
            <w:r w:rsidRPr="001048E2">
              <w:rPr>
                <w:rFonts w:ascii="Times New Roman" w:hAnsi="Times New Roman"/>
                <w:i/>
                <w:color w:val="000000"/>
              </w:rPr>
              <w:t>’</w:t>
            </w:r>
            <w:r>
              <w:rPr>
                <w:rFonts w:ascii="Times New Roman" w:hAnsi="Times New Roman"/>
                <w:i/>
                <w:color w:val="000000"/>
              </w:rPr>
              <w:t>t</w:t>
            </w:r>
            <w:proofErr w:type="spellEnd"/>
            <w:r w:rsidRPr="001048E2">
              <w:rPr>
                <w:rFonts w:ascii="Times New Roman" w:hAnsi="Times New Roman"/>
                <w:color w:val="000000"/>
              </w:rPr>
              <w:t xml:space="preserve">; </w:t>
            </w:r>
            <w:proofErr w:type="spellStart"/>
            <w:r>
              <w:rPr>
                <w:rFonts w:ascii="Times New Roman" w:hAnsi="Times New Roman"/>
                <w:i/>
                <w:color w:val="000000"/>
              </w:rPr>
              <w:t>can</w:t>
            </w:r>
            <w:r w:rsidRPr="001048E2">
              <w:rPr>
                <w:rFonts w:ascii="Times New Roman" w:hAnsi="Times New Roman"/>
                <w:i/>
                <w:color w:val="000000"/>
              </w:rPr>
              <w:t>’</w:t>
            </w:r>
            <w:r>
              <w:rPr>
                <w:rFonts w:ascii="Times New Roman" w:hAnsi="Times New Roman"/>
                <w:i/>
                <w:color w:val="000000"/>
              </w:rPr>
              <w:t>t</w:t>
            </w:r>
            <w:proofErr w:type="spellEnd"/>
            <w:r w:rsidRPr="001048E2">
              <w:rPr>
                <w:rFonts w:ascii="Times New Roman" w:hAnsi="Times New Roman"/>
                <w:color w:val="000000"/>
              </w:rPr>
              <w:t>), существительных в притяжательном падеже (</w:t>
            </w:r>
            <w:proofErr w:type="spellStart"/>
            <w:r>
              <w:rPr>
                <w:rFonts w:ascii="Times New Roman" w:hAnsi="Times New Roman"/>
                <w:i/>
                <w:color w:val="000000"/>
              </w:rPr>
              <w:t>Ann</w:t>
            </w:r>
            <w:r w:rsidRPr="001048E2">
              <w:rPr>
                <w:rFonts w:ascii="Times New Roman" w:hAnsi="Times New Roman"/>
                <w:i/>
                <w:color w:val="000000"/>
              </w:rPr>
              <w:t>’</w:t>
            </w:r>
            <w:r>
              <w:rPr>
                <w:rFonts w:ascii="Times New Roman" w:hAnsi="Times New Roman"/>
                <w:i/>
                <w:color w:val="000000"/>
              </w:rPr>
              <w:t>s</w:t>
            </w:r>
            <w:proofErr w:type="spellEnd"/>
            <w:r w:rsidRPr="001048E2">
              <w:rPr>
                <w:rFonts w:ascii="Times New Roman" w:hAnsi="Times New Roman"/>
                <w:color w:val="000000"/>
              </w:rPr>
              <w:t>)</w:t>
            </w:r>
          </w:p>
        </w:tc>
      </w:tr>
      <w:tr w:rsidR="004A440C" w14:paraId="34D62DE8" w14:textId="77777777" w:rsidTr="007A7570">
        <w:trPr>
          <w:trHeight w:val="144"/>
        </w:trPr>
        <w:tc>
          <w:tcPr>
            <w:tcW w:w="1330" w:type="dxa"/>
            <w:tcMar>
              <w:top w:w="50" w:type="dxa"/>
              <w:left w:w="100" w:type="dxa"/>
            </w:tcMar>
            <w:vAlign w:val="center"/>
          </w:tcPr>
          <w:p w14:paraId="3E4F832D" w14:textId="77777777" w:rsidR="004A440C" w:rsidRDefault="004A440C" w:rsidP="00377BC3">
            <w:pPr>
              <w:spacing w:after="0" w:line="240" w:lineRule="auto"/>
              <w:ind w:left="365"/>
              <w:jc w:val="center"/>
            </w:pPr>
            <w:r>
              <w:rPr>
                <w:rFonts w:ascii="Times New Roman" w:hAnsi="Times New Roman"/>
                <w:i/>
                <w:color w:val="000000"/>
              </w:rPr>
              <w:t>2.3</w:t>
            </w:r>
          </w:p>
        </w:tc>
        <w:tc>
          <w:tcPr>
            <w:tcW w:w="12835" w:type="dxa"/>
            <w:tcMar>
              <w:top w:w="50" w:type="dxa"/>
              <w:left w:w="100" w:type="dxa"/>
            </w:tcMar>
            <w:vAlign w:val="center"/>
          </w:tcPr>
          <w:p w14:paraId="0B682167" w14:textId="77777777" w:rsidR="004A440C" w:rsidRDefault="004A440C" w:rsidP="00377BC3">
            <w:pPr>
              <w:spacing w:after="0" w:line="240" w:lineRule="auto"/>
              <w:ind w:left="365"/>
              <w:jc w:val="both"/>
            </w:pPr>
            <w:r>
              <w:rPr>
                <w:rFonts w:ascii="Times New Roman" w:hAnsi="Times New Roman"/>
                <w:i/>
                <w:color w:val="000000"/>
              </w:rPr>
              <w:t>Лексическая сторона речи</w:t>
            </w:r>
          </w:p>
        </w:tc>
      </w:tr>
      <w:tr w:rsidR="004A440C" w:rsidRPr="001048E2" w14:paraId="15C458FE" w14:textId="77777777" w:rsidTr="007A7570">
        <w:trPr>
          <w:trHeight w:val="144"/>
        </w:trPr>
        <w:tc>
          <w:tcPr>
            <w:tcW w:w="1330" w:type="dxa"/>
            <w:tcMar>
              <w:top w:w="50" w:type="dxa"/>
              <w:left w:w="100" w:type="dxa"/>
            </w:tcMar>
            <w:vAlign w:val="center"/>
          </w:tcPr>
          <w:p w14:paraId="17ABEDAF" w14:textId="77777777" w:rsidR="004A440C" w:rsidRDefault="004A440C" w:rsidP="00377BC3">
            <w:pPr>
              <w:spacing w:after="0" w:line="240" w:lineRule="auto"/>
              <w:ind w:left="365"/>
              <w:jc w:val="center"/>
            </w:pPr>
            <w:r>
              <w:rPr>
                <w:rFonts w:ascii="Times New Roman" w:hAnsi="Times New Roman"/>
                <w:color w:val="000000"/>
              </w:rPr>
              <w:t>2.3.1</w:t>
            </w:r>
          </w:p>
        </w:tc>
        <w:tc>
          <w:tcPr>
            <w:tcW w:w="12835" w:type="dxa"/>
            <w:tcMar>
              <w:top w:w="50" w:type="dxa"/>
              <w:left w:w="100" w:type="dxa"/>
            </w:tcMar>
            <w:vAlign w:val="center"/>
          </w:tcPr>
          <w:p w14:paraId="39CA023B" w14:textId="77777777" w:rsidR="004A440C" w:rsidRPr="001048E2" w:rsidRDefault="004A440C" w:rsidP="00377BC3">
            <w:pPr>
              <w:spacing w:after="0" w:line="240" w:lineRule="auto"/>
              <w:ind w:left="365"/>
              <w:jc w:val="both"/>
            </w:pPr>
            <w:r w:rsidRPr="001048E2">
              <w:rPr>
                <w:rFonts w:ascii="Times New Roman" w:hAnsi="Times New Roman"/>
                <w:color w:val="000000"/>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tc>
      </w:tr>
      <w:tr w:rsidR="004A440C" w:rsidRPr="001048E2" w14:paraId="44C7927E" w14:textId="77777777" w:rsidTr="007A7570">
        <w:trPr>
          <w:trHeight w:val="144"/>
        </w:trPr>
        <w:tc>
          <w:tcPr>
            <w:tcW w:w="1330" w:type="dxa"/>
            <w:tcMar>
              <w:top w:w="50" w:type="dxa"/>
              <w:left w:w="100" w:type="dxa"/>
            </w:tcMar>
            <w:vAlign w:val="center"/>
          </w:tcPr>
          <w:p w14:paraId="2896CDA9" w14:textId="77777777" w:rsidR="004A440C" w:rsidRDefault="004A440C" w:rsidP="00377BC3">
            <w:pPr>
              <w:spacing w:after="0" w:line="240" w:lineRule="auto"/>
              <w:ind w:left="365"/>
              <w:jc w:val="center"/>
            </w:pPr>
            <w:r>
              <w:rPr>
                <w:rFonts w:ascii="Times New Roman" w:hAnsi="Times New Roman"/>
                <w:color w:val="000000"/>
              </w:rPr>
              <w:t>2.3.2</w:t>
            </w:r>
          </w:p>
        </w:tc>
        <w:tc>
          <w:tcPr>
            <w:tcW w:w="12835" w:type="dxa"/>
            <w:tcMar>
              <w:top w:w="50" w:type="dxa"/>
              <w:left w:w="100" w:type="dxa"/>
            </w:tcMar>
            <w:vAlign w:val="center"/>
          </w:tcPr>
          <w:p w14:paraId="3C5C8783" w14:textId="77777777" w:rsidR="004A440C" w:rsidRPr="001048E2" w:rsidRDefault="004A440C" w:rsidP="00377BC3">
            <w:pPr>
              <w:spacing w:after="0" w:line="240" w:lineRule="auto"/>
              <w:ind w:left="365"/>
              <w:jc w:val="both"/>
            </w:pPr>
            <w:r w:rsidRPr="001048E2">
              <w:rPr>
                <w:rFonts w:ascii="Times New Roman" w:hAnsi="Times New Roman"/>
                <w:color w:val="000000"/>
              </w:rPr>
              <w:t>Распознавание в устной и письменной речи интернациональных слов (</w:t>
            </w:r>
            <w:proofErr w:type="spellStart"/>
            <w:r>
              <w:rPr>
                <w:rFonts w:ascii="Times New Roman" w:hAnsi="Times New Roman"/>
                <w:i/>
                <w:color w:val="000000"/>
              </w:rPr>
              <w:t>doctor</w:t>
            </w:r>
            <w:proofErr w:type="spellEnd"/>
            <w:r w:rsidRPr="001048E2">
              <w:rPr>
                <w:rFonts w:ascii="Times New Roman" w:hAnsi="Times New Roman"/>
                <w:color w:val="000000"/>
              </w:rPr>
              <w:t xml:space="preserve">, </w:t>
            </w:r>
            <w:proofErr w:type="spellStart"/>
            <w:r>
              <w:rPr>
                <w:rFonts w:ascii="Times New Roman" w:hAnsi="Times New Roman"/>
                <w:i/>
                <w:color w:val="000000"/>
              </w:rPr>
              <w:t>film</w:t>
            </w:r>
            <w:proofErr w:type="spellEnd"/>
            <w:r w:rsidRPr="001048E2">
              <w:rPr>
                <w:rFonts w:ascii="Times New Roman" w:hAnsi="Times New Roman"/>
                <w:color w:val="000000"/>
              </w:rPr>
              <w:t>) с помощью языковой догадки</w:t>
            </w:r>
          </w:p>
        </w:tc>
      </w:tr>
      <w:tr w:rsidR="004A440C" w:rsidRPr="001048E2" w14:paraId="16C13C66" w14:textId="77777777" w:rsidTr="007A7570">
        <w:trPr>
          <w:trHeight w:val="144"/>
        </w:trPr>
        <w:tc>
          <w:tcPr>
            <w:tcW w:w="1330" w:type="dxa"/>
            <w:tcMar>
              <w:top w:w="50" w:type="dxa"/>
              <w:left w:w="100" w:type="dxa"/>
            </w:tcMar>
            <w:vAlign w:val="center"/>
          </w:tcPr>
          <w:p w14:paraId="374BC6D0" w14:textId="77777777" w:rsidR="004A440C" w:rsidRDefault="004A440C" w:rsidP="00377BC3">
            <w:pPr>
              <w:spacing w:after="0" w:line="240" w:lineRule="auto"/>
              <w:ind w:left="365"/>
              <w:jc w:val="center"/>
            </w:pPr>
            <w:r>
              <w:rPr>
                <w:rFonts w:ascii="Times New Roman" w:hAnsi="Times New Roman"/>
                <w:i/>
                <w:color w:val="000000"/>
              </w:rPr>
              <w:t>2.4</w:t>
            </w:r>
          </w:p>
        </w:tc>
        <w:tc>
          <w:tcPr>
            <w:tcW w:w="12835" w:type="dxa"/>
            <w:tcMar>
              <w:top w:w="50" w:type="dxa"/>
              <w:left w:w="100" w:type="dxa"/>
            </w:tcMar>
            <w:vAlign w:val="center"/>
          </w:tcPr>
          <w:p w14:paraId="7116E7A3" w14:textId="77777777" w:rsidR="004A440C" w:rsidRPr="001048E2" w:rsidRDefault="004A440C" w:rsidP="00377BC3">
            <w:pPr>
              <w:spacing w:after="0" w:line="240" w:lineRule="auto"/>
              <w:ind w:left="365"/>
              <w:jc w:val="both"/>
            </w:pPr>
            <w:r w:rsidRPr="001048E2">
              <w:rPr>
                <w:rFonts w:ascii="Times New Roman" w:hAnsi="Times New Roman"/>
                <w:i/>
                <w:color w:val="000000"/>
              </w:rPr>
              <w:t xml:space="preserve">Грамматическая сторона речи </w:t>
            </w:r>
            <w:r w:rsidRPr="001048E2">
              <w:rPr>
                <w:rFonts w:ascii="Times New Roman" w:hAnsi="Times New Roman"/>
                <w:color w:val="000000"/>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4A440C" w:rsidRPr="001048E2" w14:paraId="5601CBBF" w14:textId="77777777" w:rsidTr="007A7570">
        <w:trPr>
          <w:trHeight w:val="144"/>
        </w:trPr>
        <w:tc>
          <w:tcPr>
            <w:tcW w:w="1330" w:type="dxa"/>
            <w:tcMar>
              <w:top w:w="50" w:type="dxa"/>
              <w:left w:w="100" w:type="dxa"/>
            </w:tcMar>
            <w:vAlign w:val="center"/>
          </w:tcPr>
          <w:p w14:paraId="0E36C2FD" w14:textId="77777777" w:rsidR="004A440C" w:rsidRDefault="004A440C" w:rsidP="00377BC3">
            <w:pPr>
              <w:spacing w:after="0" w:line="240" w:lineRule="auto"/>
              <w:ind w:left="365"/>
              <w:jc w:val="center"/>
            </w:pPr>
            <w:r>
              <w:rPr>
                <w:rFonts w:ascii="Times New Roman" w:hAnsi="Times New Roman"/>
                <w:color w:val="000000"/>
              </w:rPr>
              <w:lastRenderedPageBreak/>
              <w:t>2.4.1</w:t>
            </w:r>
          </w:p>
        </w:tc>
        <w:tc>
          <w:tcPr>
            <w:tcW w:w="12835" w:type="dxa"/>
            <w:tcMar>
              <w:top w:w="50" w:type="dxa"/>
              <w:left w:w="100" w:type="dxa"/>
            </w:tcMar>
            <w:vAlign w:val="center"/>
          </w:tcPr>
          <w:p w14:paraId="65E324A5" w14:textId="77777777" w:rsidR="004A440C" w:rsidRPr="001048E2" w:rsidRDefault="004A440C" w:rsidP="00377BC3">
            <w:pPr>
              <w:spacing w:after="0" w:line="240" w:lineRule="auto"/>
              <w:ind w:left="365"/>
              <w:jc w:val="both"/>
            </w:pPr>
            <w:r w:rsidRPr="001048E2">
              <w:rPr>
                <w:rFonts w:ascii="Times New Roman" w:hAnsi="Times New Roman"/>
                <w:color w:val="000000"/>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tc>
      </w:tr>
      <w:tr w:rsidR="004A440C" w:rsidRPr="001048E2" w14:paraId="283823D6" w14:textId="77777777" w:rsidTr="007A7570">
        <w:trPr>
          <w:trHeight w:val="144"/>
        </w:trPr>
        <w:tc>
          <w:tcPr>
            <w:tcW w:w="1330" w:type="dxa"/>
            <w:tcMar>
              <w:top w:w="50" w:type="dxa"/>
              <w:left w:w="100" w:type="dxa"/>
            </w:tcMar>
            <w:vAlign w:val="center"/>
          </w:tcPr>
          <w:p w14:paraId="1DF23741" w14:textId="77777777" w:rsidR="004A440C" w:rsidRDefault="004A440C" w:rsidP="00377BC3">
            <w:pPr>
              <w:spacing w:after="0" w:line="240" w:lineRule="auto"/>
              <w:ind w:left="365"/>
              <w:jc w:val="center"/>
            </w:pPr>
            <w:r>
              <w:rPr>
                <w:rFonts w:ascii="Times New Roman" w:hAnsi="Times New Roman"/>
                <w:color w:val="000000"/>
              </w:rPr>
              <w:t>2.4.2</w:t>
            </w:r>
          </w:p>
        </w:tc>
        <w:tc>
          <w:tcPr>
            <w:tcW w:w="12835" w:type="dxa"/>
            <w:tcMar>
              <w:top w:w="50" w:type="dxa"/>
              <w:left w:w="100" w:type="dxa"/>
            </w:tcMar>
            <w:vAlign w:val="center"/>
          </w:tcPr>
          <w:p w14:paraId="703E7C6C" w14:textId="77777777" w:rsidR="004A440C" w:rsidRPr="001048E2" w:rsidRDefault="004A440C" w:rsidP="00377BC3">
            <w:pPr>
              <w:spacing w:after="0" w:line="240" w:lineRule="auto"/>
              <w:ind w:left="365"/>
              <w:jc w:val="both"/>
            </w:pPr>
            <w:r w:rsidRPr="001048E2">
              <w:rPr>
                <w:rFonts w:ascii="Times New Roman" w:hAnsi="Times New Roman"/>
                <w:color w:val="000000"/>
              </w:rPr>
              <w:t>Нераспространённые и распространённые простые предложения</w:t>
            </w:r>
          </w:p>
        </w:tc>
      </w:tr>
      <w:tr w:rsidR="004A440C" w:rsidRPr="001048E2" w14:paraId="3C1F34EB" w14:textId="77777777" w:rsidTr="007A7570">
        <w:trPr>
          <w:trHeight w:val="144"/>
        </w:trPr>
        <w:tc>
          <w:tcPr>
            <w:tcW w:w="1330" w:type="dxa"/>
            <w:tcMar>
              <w:top w:w="50" w:type="dxa"/>
              <w:left w:w="100" w:type="dxa"/>
            </w:tcMar>
            <w:vAlign w:val="center"/>
          </w:tcPr>
          <w:p w14:paraId="0CC3921A" w14:textId="77777777" w:rsidR="004A440C" w:rsidRDefault="004A440C" w:rsidP="00377BC3">
            <w:pPr>
              <w:spacing w:after="0" w:line="240" w:lineRule="auto"/>
              <w:ind w:left="365"/>
              <w:jc w:val="center"/>
            </w:pPr>
            <w:r>
              <w:rPr>
                <w:rFonts w:ascii="Times New Roman" w:hAnsi="Times New Roman"/>
                <w:color w:val="000000"/>
              </w:rPr>
              <w:t>2.4.3</w:t>
            </w:r>
          </w:p>
        </w:tc>
        <w:tc>
          <w:tcPr>
            <w:tcW w:w="12835" w:type="dxa"/>
            <w:tcMar>
              <w:top w:w="50" w:type="dxa"/>
              <w:left w:w="100" w:type="dxa"/>
            </w:tcMar>
            <w:vAlign w:val="center"/>
          </w:tcPr>
          <w:p w14:paraId="45C89C41" w14:textId="77777777" w:rsidR="004A440C" w:rsidRPr="001048E2" w:rsidRDefault="004A440C" w:rsidP="00377BC3">
            <w:pPr>
              <w:spacing w:after="0" w:line="240" w:lineRule="auto"/>
              <w:ind w:left="365"/>
              <w:jc w:val="both"/>
            </w:pPr>
            <w:r w:rsidRPr="001048E2">
              <w:rPr>
                <w:rFonts w:ascii="Times New Roman" w:hAnsi="Times New Roman"/>
                <w:color w:val="000000"/>
              </w:rPr>
              <w:t xml:space="preserve">Предложения с начальным </w:t>
            </w:r>
            <w:r>
              <w:rPr>
                <w:rFonts w:ascii="Times New Roman" w:hAnsi="Times New Roman"/>
                <w:i/>
                <w:color w:val="000000"/>
              </w:rPr>
              <w:t>It</w:t>
            </w:r>
            <w:r w:rsidRPr="001048E2">
              <w:rPr>
                <w:rFonts w:ascii="Times New Roman" w:hAnsi="Times New Roman"/>
                <w:color w:val="000000"/>
              </w:rPr>
              <w:t xml:space="preserve"> (</w:t>
            </w:r>
            <w:proofErr w:type="spellStart"/>
            <w:r>
              <w:rPr>
                <w:rFonts w:ascii="Times New Roman" w:hAnsi="Times New Roman"/>
                <w:i/>
                <w:color w:val="000000"/>
              </w:rPr>
              <w:t>It</w:t>
            </w:r>
            <w:r w:rsidRPr="001048E2">
              <w:rPr>
                <w:rFonts w:ascii="Times New Roman" w:hAnsi="Times New Roman"/>
                <w:i/>
                <w:color w:val="000000"/>
              </w:rPr>
              <w:t>’</w:t>
            </w:r>
            <w:r>
              <w:rPr>
                <w:rFonts w:ascii="Times New Roman" w:hAnsi="Times New Roman"/>
                <w:i/>
                <w:color w:val="000000"/>
              </w:rPr>
              <w:t>s</w:t>
            </w:r>
            <w:proofErr w:type="spellEnd"/>
            <w:r w:rsidRPr="001048E2">
              <w:rPr>
                <w:rFonts w:ascii="Times New Roman" w:hAnsi="Times New Roman"/>
                <w:i/>
                <w:color w:val="000000"/>
              </w:rPr>
              <w:t xml:space="preserve"> </w:t>
            </w:r>
            <w:r>
              <w:rPr>
                <w:rFonts w:ascii="Times New Roman" w:hAnsi="Times New Roman"/>
                <w:i/>
                <w:color w:val="000000"/>
              </w:rPr>
              <w:t>a</w:t>
            </w:r>
            <w:r w:rsidRPr="001048E2">
              <w:rPr>
                <w:rFonts w:ascii="Times New Roman" w:hAnsi="Times New Roman"/>
                <w:i/>
                <w:color w:val="000000"/>
              </w:rPr>
              <w:t xml:space="preserve"> </w:t>
            </w:r>
            <w:proofErr w:type="spellStart"/>
            <w:r>
              <w:rPr>
                <w:rFonts w:ascii="Times New Roman" w:hAnsi="Times New Roman"/>
                <w:i/>
                <w:color w:val="000000"/>
              </w:rPr>
              <w:t>red</w:t>
            </w:r>
            <w:proofErr w:type="spellEnd"/>
            <w:r w:rsidRPr="001048E2">
              <w:rPr>
                <w:rFonts w:ascii="Times New Roman" w:hAnsi="Times New Roman"/>
                <w:i/>
                <w:color w:val="000000"/>
              </w:rPr>
              <w:t xml:space="preserve"> </w:t>
            </w:r>
            <w:proofErr w:type="spellStart"/>
            <w:r>
              <w:rPr>
                <w:rFonts w:ascii="Times New Roman" w:hAnsi="Times New Roman"/>
                <w:i/>
                <w:color w:val="000000"/>
              </w:rPr>
              <w:t>ball</w:t>
            </w:r>
            <w:proofErr w:type="spellEnd"/>
            <w:r w:rsidRPr="001048E2">
              <w:rPr>
                <w:rFonts w:ascii="Times New Roman" w:hAnsi="Times New Roman"/>
                <w:i/>
                <w:color w:val="000000"/>
              </w:rPr>
              <w:t>.</w:t>
            </w:r>
            <w:r w:rsidRPr="001048E2">
              <w:rPr>
                <w:rFonts w:ascii="Times New Roman" w:hAnsi="Times New Roman"/>
                <w:color w:val="000000"/>
              </w:rPr>
              <w:t>)</w:t>
            </w:r>
          </w:p>
        </w:tc>
      </w:tr>
      <w:tr w:rsidR="004A440C" w:rsidRPr="00E41331" w14:paraId="78436587" w14:textId="77777777" w:rsidTr="007A7570">
        <w:trPr>
          <w:trHeight w:val="144"/>
        </w:trPr>
        <w:tc>
          <w:tcPr>
            <w:tcW w:w="1330" w:type="dxa"/>
            <w:tcMar>
              <w:top w:w="50" w:type="dxa"/>
              <w:left w:w="100" w:type="dxa"/>
            </w:tcMar>
            <w:vAlign w:val="center"/>
          </w:tcPr>
          <w:p w14:paraId="143DE3E8" w14:textId="77777777" w:rsidR="004A440C" w:rsidRDefault="004A440C" w:rsidP="00377BC3">
            <w:pPr>
              <w:spacing w:after="0" w:line="240" w:lineRule="auto"/>
              <w:ind w:left="365"/>
              <w:jc w:val="center"/>
            </w:pPr>
            <w:r>
              <w:rPr>
                <w:rFonts w:ascii="Times New Roman" w:hAnsi="Times New Roman"/>
                <w:color w:val="000000"/>
              </w:rPr>
              <w:t>2.4.4</w:t>
            </w:r>
          </w:p>
        </w:tc>
        <w:tc>
          <w:tcPr>
            <w:tcW w:w="12835" w:type="dxa"/>
            <w:tcMar>
              <w:top w:w="50" w:type="dxa"/>
              <w:left w:w="100" w:type="dxa"/>
            </w:tcMar>
            <w:vAlign w:val="center"/>
          </w:tcPr>
          <w:p w14:paraId="255CE82A" w14:textId="77777777" w:rsidR="004A440C" w:rsidRPr="004A440C" w:rsidRDefault="004A440C" w:rsidP="00377BC3">
            <w:pPr>
              <w:spacing w:after="0" w:line="240" w:lineRule="auto"/>
              <w:ind w:left="365"/>
              <w:jc w:val="both"/>
              <w:rPr>
                <w:lang w:val="en-US"/>
              </w:rPr>
            </w:pPr>
            <w:r>
              <w:rPr>
                <w:rFonts w:ascii="Times New Roman" w:hAnsi="Times New Roman"/>
                <w:color w:val="000000"/>
              </w:rPr>
              <w:t>Предложения</w:t>
            </w:r>
            <w:r w:rsidRPr="004A440C">
              <w:rPr>
                <w:rFonts w:ascii="Times New Roman" w:hAnsi="Times New Roman"/>
                <w:color w:val="000000"/>
                <w:lang w:val="en-US"/>
              </w:rPr>
              <w:t xml:space="preserve"> </w:t>
            </w:r>
            <w:r>
              <w:rPr>
                <w:rFonts w:ascii="Times New Roman" w:hAnsi="Times New Roman"/>
                <w:color w:val="000000"/>
              </w:rPr>
              <w:t>с</w:t>
            </w:r>
            <w:r w:rsidRPr="004A440C">
              <w:rPr>
                <w:rFonts w:ascii="Times New Roman" w:hAnsi="Times New Roman"/>
                <w:color w:val="000000"/>
                <w:lang w:val="en-US"/>
              </w:rPr>
              <w:t xml:space="preserve"> </w:t>
            </w:r>
            <w:r>
              <w:rPr>
                <w:rFonts w:ascii="Times New Roman" w:hAnsi="Times New Roman"/>
                <w:color w:val="000000"/>
              </w:rPr>
              <w:t>начальным</w:t>
            </w:r>
            <w:r w:rsidRPr="004A440C">
              <w:rPr>
                <w:rFonts w:ascii="Times New Roman" w:hAnsi="Times New Roman"/>
                <w:color w:val="000000"/>
                <w:lang w:val="en-US"/>
              </w:rPr>
              <w:t xml:space="preserve"> </w:t>
            </w:r>
            <w:r w:rsidRPr="004A440C">
              <w:rPr>
                <w:rFonts w:ascii="Times New Roman" w:hAnsi="Times New Roman"/>
                <w:i/>
                <w:color w:val="000000"/>
                <w:lang w:val="en-US"/>
              </w:rPr>
              <w:t>There + to be</w:t>
            </w:r>
            <w:r w:rsidRPr="004A440C">
              <w:rPr>
                <w:rFonts w:ascii="Times New Roman" w:hAnsi="Times New Roman"/>
                <w:color w:val="000000"/>
                <w:lang w:val="en-US"/>
              </w:rPr>
              <w:t xml:space="preserve"> </w:t>
            </w:r>
            <w:r>
              <w:rPr>
                <w:rFonts w:ascii="Times New Roman" w:hAnsi="Times New Roman"/>
                <w:color w:val="000000"/>
              </w:rPr>
              <w:t>в</w:t>
            </w:r>
            <w:r w:rsidRPr="004A440C">
              <w:rPr>
                <w:rFonts w:ascii="Times New Roman" w:hAnsi="Times New Roman"/>
                <w:color w:val="000000"/>
                <w:lang w:val="en-US"/>
              </w:rPr>
              <w:t xml:space="preserve"> Present Simple Tense (</w:t>
            </w:r>
            <w:r w:rsidRPr="004A440C">
              <w:rPr>
                <w:rFonts w:ascii="Times New Roman" w:hAnsi="Times New Roman"/>
                <w:i/>
                <w:color w:val="000000"/>
                <w:lang w:val="en-US"/>
              </w:rPr>
              <w:t>There is a cat in the room. Is there a cat in the room? – Yes, there is. / No, there isn’t. There are four pens on the table. Are there four pens on the table? – Yes, there are. / No, there aren’t. How many pens are there on the table? – There are four pens.</w:t>
            </w:r>
            <w:r w:rsidRPr="004A440C">
              <w:rPr>
                <w:rFonts w:ascii="Times New Roman" w:hAnsi="Times New Roman"/>
                <w:color w:val="000000"/>
                <w:lang w:val="en-US"/>
              </w:rPr>
              <w:t>)</w:t>
            </w:r>
          </w:p>
        </w:tc>
      </w:tr>
      <w:tr w:rsidR="004A440C" w14:paraId="273C207B" w14:textId="77777777" w:rsidTr="007A7570">
        <w:trPr>
          <w:trHeight w:val="144"/>
        </w:trPr>
        <w:tc>
          <w:tcPr>
            <w:tcW w:w="1330" w:type="dxa"/>
            <w:tcMar>
              <w:top w:w="50" w:type="dxa"/>
              <w:left w:w="100" w:type="dxa"/>
            </w:tcMar>
            <w:vAlign w:val="center"/>
          </w:tcPr>
          <w:p w14:paraId="4C9AD6D1" w14:textId="77777777" w:rsidR="004A440C" w:rsidRDefault="004A440C" w:rsidP="00377BC3">
            <w:pPr>
              <w:spacing w:after="0" w:line="240" w:lineRule="auto"/>
              <w:ind w:left="365"/>
              <w:jc w:val="center"/>
            </w:pPr>
            <w:r>
              <w:rPr>
                <w:rFonts w:ascii="Times New Roman" w:hAnsi="Times New Roman"/>
                <w:color w:val="000000"/>
              </w:rPr>
              <w:t>2.4.5</w:t>
            </w:r>
          </w:p>
        </w:tc>
        <w:tc>
          <w:tcPr>
            <w:tcW w:w="12835" w:type="dxa"/>
            <w:tcMar>
              <w:top w:w="50" w:type="dxa"/>
              <w:left w:w="100" w:type="dxa"/>
            </w:tcMar>
            <w:vAlign w:val="center"/>
          </w:tcPr>
          <w:p w14:paraId="6B2FE39E" w14:textId="77777777" w:rsidR="004A440C" w:rsidRDefault="004A440C" w:rsidP="00377BC3">
            <w:pPr>
              <w:spacing w:after="0" w:line="240" w:lineRule="auto"/>
              <w:ind w:left="365"/>
              <w:jc w:val="both"/>
            </w:pPr>
            <w:r>
              <w:rPr>
                <w:rFonts w:ascii="Times New Roman" w:hAnsi="Times New Roman"/>
                <w:color w:val="000000"/>
              </w:rPr>
              <w:t>Предложения с простым глагольным сказуемым (</w:t>
            </w:r>
            <w:proofErr w:type="spellStart"/>
            <w:r>
              <w:rPr>
                <w:rFonts w:ascii="Times New Roman" w:hAnsi="Times New Roman"/>
                <w:i/>
                <w:color w:val="000000"/>
              </w:rPr>
              <w:t>They</w:t>
            </w:r>
            <w:proofErr w:type="spellEnd"/>
            <w:r>
              <w:rPr>
                <w:rFonts w:ascii="Times New Roman" w:hAnsi="Times New Roman"/>
                <w:i/>
                <w:color w:val="000000"/>
              </w:rPr>
              <w:t xml:space="preserve"> </w:t>
            </w:r>
            <w:proofErr w:type="spellStart"/>
            <w:r>
              <w:rPr>
                <w:rFonts w:ascii="Times New Roman" w:hAnsi="Times New Roman"/>
                <w:i/>
                <w:color w:val="000000"/>
              </w:rPr>
              <w:t>live</w:t>
            </w:r>
            <w:proofErr w:type="spellEnd"/>
            <w:r>
              <w:rPr>
                <w:rFonts w:ascii="Times New Roman" w:hAnsi="Times New Roman"/>
                <w:i/>
                <w:color w:val="000000"/>
              </w:rPr>
              <w:t xml:space="preserve"> </w:t>
            </w:r>
            <w:proofErr w:type="spellStart"/>
            <w:r>
              <w:rPr>
                <w:rFonts w:ascii="Times New Roman" w:hAnsi="Times New Roman"/>
                <w:i/>
                <w:color w:val="000000"/>
              </w:rPr>
              <w:t>in</w:t>
            </w:r>
            <w:proofErr w:type="spellEnd"/>
            <w:r>
              <w:rPr>
                <w:rFonts w:ascii="Times New Roman" w:hAnsi="Times New Roman"/>
                <w:i/>
                <w:color w:val="000000"/>
              </w:rPr>
              <w:t xml:space="preserve"> </w:t>
            </w:r>
            <w:proofErr w:type="spellStart"/>
            <w:r>
              <w:rPr>
                <w:rFonts w:ascii="Times New Roman" w:hAnsi="Times New Roman"/>
                <w:i/>
                <w:color w:val="000000"/>
              </w:rPr>
              <w:t>the</w:t>
            </w:r>
            <w:proofErr w:type="spellEnd"/>
            <w:r>
              <w:rPr>
                <w:rFonts w:ascii="Times New Roman" w:hAnsi="Times New Roman"/>
                <w:i/>
                <w:color w:val="000000"/>
              </w:rPr>
              <w:t xml:space="preserve"> </w:t>
            </w:r>
            <w:proofErr w:type="spellStart"/>
            <w:r>
              <w:rPr>
                <w:rFonts w:ascii="Times New Roman" w:hAnsi="Times New Roman"/>
                <w:i/>
                <w:color w:val="000000"/>
              </w:rPr>
              <w:t>country</w:t>
            </w:r>
            <w:proofErr w:type="spellEnd"/>
            <w:r>
              <w:rPr>
                <w:rFonts w:ascii="Times New Roman" w:hAnsi="Times New Roman"/>
                <w:i/>
                <w:color w:val="000000"/>
              </w:rPr>
              <w:t>.</w:t>
            </w:r>
            <w:r>
              <w:rPr>
                <w:rFonts w:ascii="Times New Roman" w:hAnsi="Times New Roman"/>
                <w:color w:val="000000"/>
              </w:rPr>
              <w:t>), составным именным сказуемым (</w:t>
            </w:r>
            <w:r>
              <w:rPr>
                <w:rFonts w:ascii="Times New Roman" w:hAnsi="Times New Roman"/>
                <w:i/>
                <w:color w:val="000000"/>
              </w:rPr>
              <w:t xml:space="preserve">The </w:t>
            </w:r>
            <w:proofErr w:type="spellStart"/>
            <w:r>
              <w:rPr>
                <w:rFonts w:ascii="Times New Roman" w:hAnsi="Times New Roman"/>
                <w:i/>
                <w:color w:val="000000"/>
              </w:rPr>
              <w:t>box</w:t>
            </w:r>
            <w:proofErr w:type="spellEnd"/>
            <w:r>
              <w:rPr>
                <w:rFonts w:ascii="Times New Roman" w:hAnsi="Times New Roman"/>
                <w:i/>
                <w:color w:val="000000"/>
              </w:rPr>
              <w:t xml:space="preserve"> </w:t>
            </w:r>
            <w:proofErr w:type="spellStart"/>
            <w:r>
              <w:rPr>
                <w:rFonts w:ascii="Times New Roman" w:hAnsi="Times New Roman"/>
                <w:i/>
                <w:color w:val="000000"/>
              </w:rPr>
              <w:t>is</w:t>
            </w:r>
            <w:proofErr w:type="spellEnd"/>
            <w:r>
              <w:rPr>
                <w:rFonts w:ascii="Times New Roman" w:hAnsi="Times New Roman"/>
                <w:i/>
                <w:color w:val="000000"/>
              </w:rPr>
              <w:t xml:space="preserve"> </w:t>
            </w:r>
            <w:proofErr w:type="spellStart"/>
            <w:r>
              <w:rPr>
                <w:rFonts w:ascii="Times New Roman" w:hAnsi="Times New Roman"/>
                <w:i/>
                <w:color w:val="000000"/>
              </w:rPr>
              <w:t>small</w:t>
            </w:r>
            <w:proofErr w:type="spellEnd"/>
            <w:r>
              <w:rPr>
                <w:rFonts w:ascii="Times New Roman" w:hAnsi="Times New Roman"/>
                <w:i/>
                <w:color w:val="000000"/>
              </w:rPr>
              <w:t>.</w:t>
            </w:r>
            <w:r>
              <w:rPr>
                <w:rFonts w:ascii="Times New Roman" w:hAnsi="Times New Roman"/>
                <w:color w:val="000000"/>
              </w:rPr>
              <w:t>) и составным глагольным сказуемым (</w:t>
            </w:r>
            <w:r>
              <w:rPr>
                <w:rFonts w:ascii="Times New Roman" w:hAnsi="Times New Roman"/>
                <w:i/>
                <w:color w:val="000000"/>
              </w:rPr>
              <w:t xml:space="preserve">I </w:t>
            </w:r>
            <w:proofErr w:type="spellStart"/>
            <w:r>
              <w:rPr>
                <w:rFonts w:ascii="Times New Roman" w:hAnsi="Times New Roman"/>
                <w:i/>
                <w:color w:val="000000"/>
              </w:rPr>
              <w:t>like</w:t>
            </w:r>
            <w:proofErr w:type="spellEnd"/>
            <w:r>
              <w:rPr>
                <w:rFonts w:ascii="Times New Roman" w:hAnsi="Times New Roman"/>
                <w:i/>
                <w:color w:val="000000"/>
              </w:rPr>
              <w:t xml:space="preserve"> </w:t>
            </w:r>
            <w:proofErr w:type="spellStart"/>
            <w:r>
              <w:rPr>
                <w:rFonts w:ascii="Times New Roman" w:hAnsi="Times New Roman"/>
                <w:i/>
                <w:color w:val="000000"/>
              </w:rPr>
              <w:t>to</w:t>
            </w:r>
            <w:proofErr w:type="spellEnd"/>
            <w:r>
              <w:rPr>
                <w:rFonts w:ascii="Times New Roman" w:hAnsi="Times New Roman"/>
                <w:i/>
                <w:color w:val="000000"/>
              </w:rPr>
              <w:t xml:space="preserve"> </w:t>
            </w:r>
            <w:proofErr w:type="spellStart"/>
            <w:r>
              <w:rPr>
                <w:rFonts w:ascii="Times New Roman" w:hAnsi="Times New Roman"/>
                <w:i/>
                <w:color w:val="000000"/>
              </w:rPr>
              <w:t>play</w:t>
            </w:r>
            <w:proofErr w:type="spellEnd"/>
            <w:r>
              <w:rPr>
                <w:rFonts w:ascii="Times New Roman" w:hAnsi="Times New Roman"/>
                <w:i/>
                <w:color w:val="000000"/>
              </w:rPr>
              <w:t xml:space="preserve"> </w:t>
            </w:r>
            <w:proofErr w:type="spellStart"/>
            <w:r>
              <w:rPr>
                <w:rFonts w:ascii="Times New Roman" w:hAnsi="Times New Roman"/>
                <w:i/>
                <w:color w:val="000000"/>
              </w:rPr>
              <w:t>with</w:t>
            </w:r>
            <w:proofErr w:type="spellEnd"/>
            <w:r>
              <w:rPr>
                <w:rFonts w:ascii="Times New Roman" w:hAnsi="Times New Roman"/>
                <w:i/>
                <w:color w:val="000000"/>
              </w:rPr>
              <w:t xml:space="preserve"> </w:t>
            </w:r>
            <w:proofErr w:type="spellStart"/>
            <w:r>
              <w:rPr>
                <w:rFonts w:ascii="Times New Roman" w:hAnsi="Times New Roman"/>
                <w:i/>
                <w:color w:val="000000"/>
              </w:rPr>
              <w:t>my</w:t>
            </w:r>
            <w:proofErr w:type="spellEnd"/>
            <w:r>
              <w:rPr>
                <w:rFonts w:ascii="Times New Roman" w:hAnsi="Times New Roman"/>
                <w:i/>
                <w:color w:val="000000"/>
              </w:rPr>
              <w:t xml:space="preserve"> </w:t>
            </w:r>
            <w:proofErr w:type="spellStart"/>
            <w:r>
              <w:rPr>
                <w:rFonts w:ascii="Times New Roman" w:hAnsi="Times New Roman"/>
                <w:i/>
                <w:color w:val="000000"/>
              </w:rPr>
              <w:t>cat</w:t>
            </w:r>
            <w:proofErr w:type="spellEnd"/>
            <w:r>
              <w:rPr>
                <w:rFonts w:ascii="Times New Roman" w:hAnsi="Times New Roman"/>
                <w:i/>
                <w:color w:val="000000"/>
              </w:rPr>
              <w:t xml:space="preserve">. </w:t>
            </w:r>
            <w:proofErr w:type="spellStart"/>
            <w:r>
              <w:rPr>
                <w:rFonts w:ascii="Times New Roman" w:hAnsi="Times New Roman"/>
                <w:i/>
                <w:color w:val="000000"/>
              </w:rPr>
              <w:t>She</w:t>
            </w:r>
            <w:proofErr w:type="spellEnd"/>
            <w:r>
              <w:rPr>
                <w:rFonts w:ascii="Times New Roman" w:hAnsi="Times New Roman"/>
                <w:i/>
                <w:color w:val="000000"/>
              </w:rPr>
              <w:t xml:space="preserve"> </w:t>
            </w:r>
            <w:proofErr w:type="spellStart"/>
            <w:r>
              <w:rPr>
                <w:rFonts w:ascii="Times New Roman" w:hAnsi="Times New Roman"/>
                <w:i/>
                <w:color w:val="000000"/>
              </w:rPr>
              <w:t>can</w:t>
            </w:r>
            <w:proofErr w:type="spellEnd"/>
            <w:r>
              <w:rPr>
                <w:rFonts w:ascii="Times New Roman" w:hAnsi="Times New Roman"/>
                <w:i/>
                <w:color w:val="000000"/>
              </w:rPr>
              <w:t xml:space="preserve"> </w:t>
            </w:r>
            <w:proofErr w:type="spellStart"/>
            <w:r>
              <w:rPr>
                <w:rFonts w:ascii="Times New Roman" w:hAnsi="Times New Roman"/>
                <w:i/>
                <w:color w:val="000000"/>
              </w:rPr>
              <w:t>play</w:t>
            </w:r>
            <w:proofErr w:type="spellEnd"/>
            <w:r>
              <w:rPr>
                <w:rFonts w:ascii="Times New Roman" w:hAnsi="Times New Roman"/>
                <w:i/>
                <w:color w:val="000000"/>
              </w:rPr>
              <w:t xml:space="preserve"> </w:t>
            </w:r>
            <w:proofErr w:type="spellStart"/>
            <w:r>
              <w:rPr>
                <w:rFonts w:ascii="Times New Roman" w:hAnsi="Times New Roman"/>
                <w:i/>
                <w:color w:val="000000"/>
              </w:rPr>
              <w:t>the</w:t>
            </w:r>
            <w:proofErr w:type="spellEnd"/>
            <w:r>
              <w:rPr>
                <w:rFonts w:ascii="Times New Roman" w:hAnsi="Times New Roman"/>
                <w:i/>
                <w:color w:val="000000"/>
              </w:rPr>
              <w:t xml:space="preserve"> </w:t>
            </w:r>
            <w:proofErr w:type="spellStart"/>
            <w:r>
              <w:rPr>
                <w:rFonts w:ascii="Times New Roman" w:hAnsi="Times New Roman"/>
                <w:i/>
                <w:color w:val="000000"/>
              </w:rPr>
              <w:t>piano</w:t>
            </w:r>
            <w:proofErr w:type="spellEnd"/>
            <w:r>
              <w:rPr>
                <w:rFonts w:ascii="Times New Roman" w:hAnsi="Times New Roman"/>
                <w:i/>
                <w:color w:val="000000"/>
              </w:rPr>
              <w:t>.</w:t>
            </w:r>
            <w:r>
              <w:rPr>
                <w:rFonts w:ascii="Times New Roman" w:hAnsi="Times New Roman"/>
                <w:color w:val="000000"/>
              </w:rPr>
              <w:t>)</w:t>
            </w:r>
          </w:p>
        </w:tc>
      </w:tr>
      <w:tr w:rsidR="004A440C" w:rsidRPr="00E41331" w14:paraId="447B0775" w14:textId="77777777" w:rsidTr="007A7570">
        <w:trPr>
          <w:trHeight w:val="144"/>
        </w:trPr>
        <w:tc>
          <w:tcPr>
            <w:tcW w:w="1330" w:type="dxa"/>
            <w:tcMar>
              <w:top w:w="50" w:type="dxa"/>
              <w:left w:w="100" w:type="dxa"/>
            </w:tcMar>
            <w:vAlign w:val="center"/>
          </w:tcPr>
          <w:p w14:paraId="48B6E0BB" w14:textId="77777777" w:rsidR="004A440C" w:rsidRDefault="004A440C" w:rsidP="00377BC3">
            <w:pPr>
              <w:spacing w:after="0" w:line="240" w:lineRule="auto"/>
              <w:ind w:left="365"/>
              <w:jc w:val="center"/>
            </w:pPr>
            <w:r>
              <w:rPr>
                <w:rFonts w:ascii="Times New Roman" w:hAnsi="Times New Roman"/>
                <w:color w:val="000000"/>
              </w:rPr>
              <w:t>2.4.6</w:t>
            </w:r>
          </w:p>
        </w:tc>
        <w:tc>
          <w:tcPr>
            <w:tcW w:w="12835" w:type="dxa"/>
            <w:tcMar>
              <w:top w:w="50" w:type="dxa"/>
              <w:left w:w="100" w:type="dxa"/>
            </w:tcMar>
            <w:vAlign w:val="center"/>
          </w:tcPr>
          <w:p w14:paraId="2AD83BCE" w14:textId="77777777" w:rsidR="004A440C" w:rsidRPr="004A440C" w:rsidRDefault="004A440C" w:rsidP="00377BC3">
            <w:pPr>
              <w:spacing w:after="0" w:line="240" w:lineRule="auto"/>
              <w:ind w:left="365"/>
              <w:jc w:val="both"/>
              <w:rPr>
                <w:lang w:val="en-US"/>
              </w:rPr>
            </w:pPr>
            <w:r>
              <w:rPr>
                <w:rFonts w:ascii="Times New Roman" w:hAnsi="Times New Roman"/>
                <w:color w:val="000000"/>
              </w:rPr>
              <w:t>Предложения</w:t>
            </w:r>
            <w:r w:rsidRPr="004A440C">
              <w:rPr>
                <w:rFonts w:ascii="Times New Roman" w:hAnsi="Times New Roman"/>
                <w:color w:val="000000"/>
                <w:lang w:val="en-US"/>
              </w:rPr>
              <w:t xml:space="preserve"> </w:t>
            </w:r>
            <w:r>
              <w:rPr>
                <w:rFonts w:ascii="Times New Roman" w:hAnsi="Times New Roman"/>
                <w:color w:val="000000"/>
              </w:rPr>
              <w:t>с</w:t>
            </w:r>
            <w:r w:rsidRPr="004A440C">
              <w:rPr>
                <w:rFonts w:ascii="Times New Roman" w:hAnsi="Times New Roman"/>
                <w:color w:val="000000"/>
                <w:lang w:val="en-US"/>
              </w:rPr>
              <w:t xml:space="preserve"> </w:t>
            </w:r>
            <w:r>
              <w:rPr>
                <w:rFonts w:ascii="Times New Roman" w:hAnsi="Times New Roman"/>
                <w:color w:val="000000"/>
              </w:rPr>
              <w:t>глаголом</w:t>
            </w:r>
            <w:r w:rsidRPr="004A440C">
              <w:rPr>
                <w:rFonts w:ascii="Times New Roman" w:hAnsi="Times New Roman"/>
                <w:color w:val="000000"/>
                <w:lang w:val="en-US"/>
              </w:rPr>
              <w:t>-</w:t>
            </w:r>
            <w:r>
              <w:rPr>
                <w:rFonts w:ascii="Times New Roman" w:hAnsi="Times New Roman"/>
                <w:color w:val="000000"/>
              </w:rPr>
              <w:t>связкой</w:t>
            </w:r>
            <w:r w:rsidRPr="004A440C">
              <w:rPr>
                <w:rFonts w:ascii="Times New Roman" w:hAnsi="Times New Roman"/>
                <w:color w:val="000000"/>
                <w:lang w:val="en-US"/>
              </w:rPr>
              <w:t xml:space="preserve"> </w:t>
            </w:r>
            <w:r w:rsidRPr="004A440C">
              <w:rPr>
                <w:rFonts w:ascii="Times New Roman" w:hAnsi="Times New Roman"/>
                <w:i/>
                <w:color w:val="000000"/>
                <w:lang w:val="en-US"/>
              </w:rPr>
              <w:t>to be</w:t>
            </w:r>
            <w:r w:rsidRPr="004A440C">
              <w:rPr>
                <w:rFonts w:ascii="Times New Roman" w:hAnsi="Times New Roman"/>
                <w:color w:val="000000"/>
                <w:lang w:val="en-US"/>
              </w:rPr>
              <w:t xml:space="preserve"> </w:t>
            </w:r>
            <w:r>
              <w:rPr>
                <w:rFonts w:ascii="Times New Roman" w:hAnsi="Times New Roman"/>
                <w:color w:val="000000"/>
              </w:rPr>
              <w:t>в</w:t>
            </w:r>
            <w:r w:rsidRPr="004A440C">
              <w:rPr>
                <w:rFonts w:ascii="Times New Roman" w:hAnsi="Times New Roman"/>
                <w:color w:val="000000"/>
                <w:lang w:val="en-US"/>
              </w:rPr>
              <w:t xml:space="preserve"> Present Simple Tense (</w:t>
            </w:r>
            <w:r w:rsidRPr="004A440C">
              <w:rPr>
                <w:rFonts w:ascii="Times New Roman" w:hAnsi="Times New Roman"/>
                <w:i/>
                <w:color w:val="000000"/>
                <w:lang w:val="en-US"/>
              </w:rPr>
              <w:t>My father is a doctor. Is it a red ball? – Yes, it is. / No, it isn’t.</w:t>
            </w:r>
            <w:r w:rsidRPr="004A440C">
              <w:rPr>
                <w:rFonts w:ascii="Times New Roman" w:hAnsi="Times New Roman"/>
                <w:color w:val="000000"/>
                <w:lang w:val="en-US"/>
              </w:rPr>
              <w:t>)</w:t>
            </w:r>
          </w:p>
        </w:tc>
      </w:tr>
      <w:tr w:rsidR="004A440C" w14:paraId="28FC72CB" w14:textId="77777777" w:rsidTr="007A7570">
        <w:trPr>
          <w:trHeight w:val="144"/>
        </w:trPr>
        <w:tc>
          <w:tcPr>
            <w:tcW w:w="1330" w:type="dxa"/>
            <w:tcMar>
              <w:top w:w="50" w:type="dxa"/>
              <w:left w:w="100" w:type="dxa"/>
            </w:tcMar>
            <w:vAlign w:val="center"/>
          </w:tcPr>
          <w:p w14:paraId="3ED9E121" w14:textId="77777777" w:rsidR="004A440C" w:rsidRDefault="004A440C" w:rsidP="00377BC3">
            <w:pPr>
              <w:spacing w:after="0" w:line="240" w:lineRule="auto"/>
              <w:ind w:left="365"/>
              <w:jc w:val="center"/>
            </w:pPr>
            <w:r>
              <w:rPr>
                <w:rFonts w:ascii="Times New Roman" w:hAnsi="Times New Roman"/>
                <w:color w:val="000000"/>
              </w:rPr>
              <w:t>2.4.7</w:t>
            </w:r>
          </w:p>
        </w:tc>
        <w:tc>
          <w:tcPr>
            <w:tcW w:w="12835" w:type="dxa"/>
            <w:tcMar>
              <w:top w:w="50" w:type="dxa"/>
              <w:left w:w="100" w:type="dxa"/>
            </w:tcMar>
            <w:vAlign w:val="center"/>
          </w:tcPr>
          <w:p w14:paraId="479E8FB8" w14:textId="77777777" w:rsidR="004A440C" w:rsidRDefault="004A440C" w:rsidP="00377BC3">
            <w:pPr>
              <w:spacing w:after="0" w:line="240" w:lineRule="auto"/>
              <w:ind w:left="365"/>
              <w:jc w:val="both"/>
            </w:pPr>
            <w:r w:rsidRPr="001048E2">
              <w:rPr>
                <w:rFonts w:ascii="Times New Roman" w:hAnsi="Times New Roman"/>
                <w:color w:val="000000"/>
              </w:rPr>
              <w:t>Предложения с краткими глагольными формами (</w:t>
            </w:r>
            <w:proofErr w:type="spellStart"/>
            <w:r>
              <w:rPr>
                <w:rFonts w:ascii="Times New Roman" w:hAnsi="Times New Roman"/>
                <w:i/>
                <w:color w:val="000000"/>
              </w:rPr>
              <w:t>She</w:t>
            </w:r>
            <w:proofErr w:type="spellEnd"/>
            <w:r w:rsidRPr="001048E2">
              <w:rPr>
                <w:rFonts w:ascii="Times New Roman" w:hAnsi="Times New Roman"/>
                <w:i/>
                <w:color w:val="000000"/>
              </w:rPr>
              <w:t xml:space="preserve"> </w:t>
            </w:r>
            <w:proofErr w:type="spellStart"/>
            <w:r>
              <w:rPr>
                <w:rFonts w:ascii="Times New Roman" w:hAnsi="Times New Roman"/>
                <w:i/>
                <w:color w:val="000000"/>
              </w:rPr>
              <w:t>can</w:t>
            </w:r>
            <w:r w:rsidRPr="001048E2">
              <w:rPr>
                <w:rFonts w:ascii="Times New Roman" w:hAnsi="Times New Roman"/>
                <w:i/>
                <w:color w:val="000000"/>
              </w:rPr>
              <w:t>’</w:t>
            </w:r>
            <w:r>
              <w:rPr>
                <w:rFonts w:ascii="Times New Roman" w:hAnsi="Times New Roman"/>
                <w:i/>
                <w:color w:val="000000"/>
              </w:rPr>
              <w:t>t</w:t>
            </w:r>
            <w:proofErr w:type="spellEnd"/>
            <w:r w:rsidRPr="001048E2">
              <w:rPr>
                <w:rFonts w:ascii="Times New Roman" w:hAnsi="Times New Roman"/>
                <w:i/>
                <w:color w:val="000000"/>
              </w:rPr>
              <w:t xml:space="preserve"> </w:t>
            </w:r>
            <w:proofErr w:type="spellStart"/>
            <w:r>
              <w:rPr>
                <w:rFonts w:ascii="Times New Roman" w:hAnsi="Times New Roman"/>
                <w:i/>
                <w:color w:val="000000"/>
              </w:rPr>
              <w:t>swim</w:t>
            </w:r>
            <w:proofErr w:type="spellEnd"/>
            <w:r w:rsidRPr="001048E2">
              <w:rPr>
                <w:rFonts w:ascii="Times New Roman" w:hAnsi="Times New Roman"/>
                <w:i/>
                <w:color w:val="000000"/>
              </w:rPr>
              <w:t xml:space="preserve">. </w:t>
            </w:r>
            <w:r>
              <w:rPr>
                <w:rFonts w:ascii="Times New Roman" w:hAnsi="Times New Roman"/>
                <w:i/>
                <w:color w:val="000000"/>
              </w:rPr>
              <w:t xml:space="preserve">I </w:t>
            </w:r>
            <w:proofErr w:type="spellStart"/>
            <w:r>
              <w:rPr>
                <w:rFonts w:ascii="Times New Roman" w:hAnsi="Times New Roman"/>
                <w:i/>
                <w:color w:val="000000"/>
              </w:rPr>
              <w:t>don’t</w:t>
            </w:r>
            <w:proofErr w:type="spellEnd"/>
            <w:r>
              <w:rPr>
                <w:rFonts w:ascii="Times New Roman" w:hAnsi="Times New Roman"/>
                <w:i/>
                <w:color w:val="000000"/>
              </w:rPr>
              <w:t xml:space="preserve"> </w:t>
            </w:r>
            <w:proofErr w:type="spellStart"/>
            <w:r>
              <w:rPr>
                <w:rFonts w:ascii="Times New Roman" w:hAnsi="Times New Roman"/>
                <w:i/>
                <w:color w:val="000000"/>
              </w:rPr>
              <w:t>like</w:t>
            </w:r>
            <w:proofErr w:type="spellEnd"/>
            <w:r>
              <w:rPr>
                <w:rFonts w:ascii="Times New Roman" w:hAnsi="Times New Roman"/>
                <w:i/>
                <w:color w:val="000000"/>
              </w:rPr>
              <w:t xml:space="preserve"> </w:t>
            </w:r>
            <w:proofErr w:type="spellStart"/>
            <w:r>
              <w:rPr>
                <w:rFonts w:ascii="Times New Roman" w:hAnsi="Times New Roman"/>
                <w:i/>
                <w:color w:val="000000"/>
              </w:rPr>
              <w:t>porridge</w:t>
            </w:r>
            <w:proofErr w:type="spellEnd"/>
            <w:r>
              <w:rPr>
                <w:rFonts w:ascii="Times New Roman" w:hAnsi="Times New Roman"/>
                <w:i/>
                <w:color w:val="000000"/>
              </w:rPr>
              <w:t>.</w:t>
            </w:r>
            <w:r>
              <w:rPr>
                <w:rFonts w:ascii="Times New Roman" w:hAnsi="Times New Roman"/>
                <w:color w:val="000000"/>
              </w:rPr>
              <w:t>)</w:t>
            </w:r>
          </w:p>
        </w:tc>
      </w:tr>
      <w:tr w:rsidR="004A440C" w:rsidRPr="001048E2" w14:paraId="281CB5BA" w14:textId="77777777" w:rsidTr="007A7570">
        <w:trPr>
          <w:trHeight w:val="144"/>
        </w:trPr>
        <w:tc>
          <w:tcPr>
            <w:tcW w:w="1330" w:type="dxa"/>
            <w:tcMar>
              <w:top w:w="50" w:type="dxa"/>
              <w:left w:w="100" w:type="dxa"/>
            </w:tcMar>
            <w:vAlign w:val="center"/>
          </w:tcPr>
          <w:p w14:paraId="77CC8D44" w14:textId="77777777" w:rsidR="004A440C" w:rsidRDefault="004A440C" w:rsidP="00377BC3">
            <w:pPr>
              <w:spacing w:after="0" w:line="240" w:lineRule="auto"/>
              <w:ind w:left="365"/>
              <w:jc w:val="center"/>
            </w:pPr>
            <w:r>
              <w:rPr>
                <w:rFonts w:ascii="Times New Roman" w:hAnsi="Times New Roman"/>
                <w:color w:val="000000"/>
              </w:rPr>
              <w:t>2.4.8</w:t>
            </w:r>
          </w:p>
        </w:tc>
        <w:tc>
          <w:tcPr>
            <w:tcW w:w="12835" w:type="dxa"/>
            <w:tcMar>
              <w:top w:w="50" w:type="dxa"/>
              <w:left w:w="100" w:type="dxa"/>
            </w:tcMar>
            <w:vAlign w:val="center"/>
          </w:tcPr>
          <w:p w14:paraId="7D545A64" w14:textId="77777777" w:rsidR="004A440C" w:rsidRPr="001048E2" w:rsidRDefault="004A440C" w:rsidP="00377BC3">
            <w:pPr>
              <w:spacing w:after="0" w:line="240" w:lineRule="auto"/>
              <w:ind w:left="365"/>
              <w:jc w:val="both"/>
            </w:pPr>
            <w:r w:rsidRPr="001048E2">
              <w:rPr>
                <w:rFonts w:ascii="Times New Roman" w:hAnsi="Times New Roman"/>
                <w:color w:val="000000"/>
              </w:rPr>
              <w:t>Побудительные предложения в утвердительной форме (</w:t>
            </w:r>
            <w:proofErr w:type="spellStart"/>
            <w:r>
              <w:rPr>
                <w:rFonts w:ascii="Times New Roman" w:hAnsi="Times New Roman"/>
                <w:i/>
                <w:color w:val="000000"/>
              </w:rPr>
              <w:t>Come</w:t>
            </w:r>
            <w:proofErr w:type="spellEnd"/>
            <w:r w:rsidRPr="001048E2">
              <w:rPr>
                <w:rFonts w:ascii="Times New Roman" w:hAnsi="Times New Roman"/>
                <w:i/>
                <w:color w:val="000000"/>
              </w:rPr>
              <w:t xml:space="preserve"> </w:t>
            </w:r>
            <w:proofErr w:type="spellStart"/>
            <w:r>
              <w:rPr>
                <w:rFonts w:ascii="Times New Roman" w:hAnsi="Times New Roman"/>
                <w:i/>
                <w:color w:val="000000"/>
              </w:rPr>
              <w:t>in</w:t>
            </w:r>
            <w:proofErr w:type="spellEnd"/>
            <w:r w:rsidRPr="001048E2">
              <w:rPr>
                <w:rFonts w:ascii="Times New Roman" w:hAnsi="Times New Roman"/>
                <w:i/>
                <w:color w:val="000000"/>
              </w:rPr>
              <w:t xml:space="preserve">, </w:t>
            </w:r>
            <w:proofErr w:type="spellStart"/>
            <w:r>
              <w:rPr>
                <w:rFonts w:ascii="Times New Roman" w:hAnsi="Times New Roman"/>
                <w:i/>
                <w:color w:val="000000"/>
              </w:rPr>
              <w:t>please</w:t>
            </w:r>
            <w:proofErr w:type="spellEnd"/>
            <w:r w:rsidRPr="001048E2">
              <w:rPr>
                <w:rFonts w:ascii="Times New Roman" w:hAnsi="Times New Roman"/>
                <w:i/>
                <w:color w:val="000000"/>
              </w:rPr>
              <w:t>.</w:t>
            </w:r>
            <w:r w:rsidRPr="001048E2">
              <w:rPr>
                <w:rFonts w:ascii="Times New Roman" w:hAnsi="Times New Roman"/>
                <w:color w:val="000000"/>
              </w:rPr>
              <w:t>)</w:t>
            </w:r>
          </w:p>
        </w:tc>
      </w:tr>
      <w:tr w:rsidR="004A440C" w:rsidRPr="001048E2" w14:paraId="6C1361C3" w14:textId="77777777" w:rsidTr="007A7570">
        <w:trPr>
          <w:trHeight w:val="144"/>
        </w:trPr>
        <w:tc>
          <w:tcPr>
            <w:tcW w:w="1330" w:type="dxa"/>
            <w:tcMar>
              <w:top w:w="50" w:type="dxa"/>
              <w:left w:w="100" w:type="dxa"/>
            </w:tcMar>
            <w:vAlign w:val="center"/>
          </w:tcPr>
          <w:p w14:paraId="70745CBC" w14:textId="77777777" w:rsidR="004A440C" w:rsidRDefault="004A440C" w:rsidP="00377BC3">
            <w:pPr>
              <w:spacing w:after="0" w:line="240" w:lineRule="auto"/>
              <w:ind w:left="365"/>
              <w:jc w:val="center"/>
            </w:pPr>
            <w:r>
              <w:rPr>
                <w:rFonts w:ascii="Times New Roman" w:hAnsi="Times New Roman"/>
                <w:color w:val="000000"/>
              </w:rPr>
              <w:t>2.4.9</w:t>
            </w:r>
          </w:p>
        </w:tc>
        <w:tc>
          <w:tcPr>
            <w:tcW w:w="12835" w:type="dxa"/>
            <w:tcMar>
              <w:top w:w="50" w:type="dxa"/>
              <w:left w:w="100" w:type="dxa"/>
            </w:tcMar>
            <w:vAlign w:val="center"/>
          </w:tcPr>
          <w:p w14:paraId="3B169308" w14:textId="77777777" w:rsidR="004A440C" w:rsidRPr="001048E2" w:rsidRDefault="004A440C" w:rsidP="00377BC3">
            <w:pPr>
              <w:spacing w:after="0" w:line="240" w:lineRule="auto"/>
              <w:ind w:left="365"/>
              <w:jc w:val="both"/>
            </w:pPr>
            <w:r w:rsidRPr="001048E2">
              <w:rPr>
                <w:rFonts w:ascii="Times New Roman" w:hAnsi="Times New Roman"/>
                <w:color w:val="000000"/>
              </w:rPr>
              <w:t xml:space="preserve">Глаголы в </w:t>
            </w:r>
            <w:proofErr w:type="spellStart"/>
            <w:r>
              <w:rPr>
                <w:rFonts w:ascii="Times New Roman" w:hAnsi="Times New Roman"/>
                <w:color w:val="000000"/>
              </w:rPr>
              <w:t>Present</w:t>
            </w:r>
            <w:proofErr w:type="spellEnd"/>
            <w:r w:rsidRPr="001048E2">
              <w:rPr>
                <w:rFonts w:ascii="Times New Roman" w:hAnsi="Times New Roman"/>
                <w:color w:val="000000"/>
              </w:rPr>
              <w:t xml:space="preserve"> </w:t>
            </w:r>
            <w:r>
              <w:rPr>
                <w:rFonts w:ascii="Times New Roman" w:hAnsi="Times New Roman"/>
                <w:color w:val="000000"/>
              </w:rPr>
              <w:t>Simple</w:t>
            </w:r>
            <w:r w:rsidRPr="001048E2">
              <w:rPr>
                <w:rFonts w:ascii="Times New Roman" w:hAnsi="Times New Roman"/>
                <w:color w:val="000000"/>
              </w:rPr>
              <w:t xml:space="preserve"> </w:t>
            </w:r>
            <w:proofErr w:type="spellStart"/>
            <w:r>
              <w:rPr>
                <w:rFonts w:ascii="Times New Roman" w:hAnsi="Times New Roman"/>
                <w:color w:val="000000"/>
              </w:rPr>
              <w:t>Tense</w:t>
            </w:r>
            <w:proofErr w:type="spellEnd"/>
            <w:r w:rsidRPr="001048E2">
              <w:rPr>
                <w:rFonts w:ascii="Times New Roman" w:hAnsi="Times New Roman"/>
                <w:color w:val="000000"/>
              </w:rPr>
              <w:t xml:space="preserve"> в повествовательных (утвердительных и отрицательных) и вопросительных (общий и специальный вопросы) предложениях</w:t>
            </w:r>
          </w:p>
        </w:tc>
      </w:tr>
      <w:tr w:rsidR="004A440C" w:rsidRPr="00E41331" w14:paraId="67E34568" w14:textId="77777777" w:rsidTr="007A7570">
        <w:trPr>
          <w:trHeight w:val="144"/>
        </w:trPr>
        <w:tc>
          <w:tcPr>
            <w:tcW w:w="1330" w:type="dxa"/>
            <w:tcMar>
              <w:top w:w="50" w:type="dxa"/>
              <w:left w:w="100" w:type="dxa"/>
            </w:tcMar>
            <w:vAlign w:val="center"/>
          </w:tcPr>
          <w:p w14:paraId="3E9A5719" w14:textId="77777777" w:rsidR="004A440C" w:rsidRDefault="004A440C" w:rsidP="00377BC3">
            <w:pPr>
              <w:spacing w:after="0" w:line="240" w:lineRule="auto"/>
              <w:ind w:left="365"/>
              <w:jc w:val="center"/>
            </w:pPr>
            <w:r>
              <w:rPr>
                <w:rFonts w:ascii="Times New Roman" w:hAnsi="Times New Roman"/>
                <w:color w:val="000000"/>
              </w:rPr>
              <w:t>2.4.10</w:t>
            </w:r>
          </w:p>
        </w:tc>
        <w:tc>
          <w:tcPr>
            <w:tcW w:w="12835" w:type="dxa"/>
            <w:tcMar>
              <w:top w:w="50" w:type="dxa"/>
              <w:left w:w="100" w:type="dxa"/>
            </w:tcMar>
            <w:vAlign w:val="center"/>
          </w:tcPr>
          <w:p w14:paraId="420C2B3B" w14:textId="77777777" w:rsidR="004A440C" w:rsidRPr="004A440C" w:rsidRDefault="004A440C" w:rsidP="00377BC3">
            <w:pPr>
              <w:spacing w:after="0" w:line="240" w:lineRule="auto"/>
              <w:ind w:left="365"/>
              <w:jc w:val="both"/>
              <w:rPr>
                <w:lang w:val="en-US"/>
              </w:rPr>
            </w:pPr>
            <w:r>
              <w:rPr>
                <w:rFonts w:ascii="Times New Roman" w:hAnsi="Times New Roman"/>
                <w:color w:val="000000"/>
              </w:rPr>
              <w:t>Глагольная</w:t>
            </w:r>
            <w:r w:rsidRPr="004A440C">
              <w:rPr>
                <w:rFonts w:ascii="Times New Roman" w:hAnsi="Times New Roman"/>
                <w:color w:val="000000"/>
                <w:lang w:val="en-US"/>
              </w:rPr>
              <w:t xml:space="preserve"> </w:t>
            </w:r>
            <w:r>
              <w:rPr>
                <w:rFonts w:ascii="Times New Roman" w:hAnsi="Times New Roman"/>
                <w:color w:val="000000"/>
              </w:rPr>
              <w:t>конструкция</w:t>
            </w:r>
            <w:r w:rsidRPr="004A440C">
              <w:rPr>
                <w:rFonts w:ascii="Times New Roman" w:hAnsi="Times New Roman"/>
                <w:color w:val="000000"/>
                <w:lang w:val="en-US"/>
              </w:rPr>
              <w:t xml:space="preserve"> have got (</w:t>
            </w:r>
            <w:r w:rsidRPr="004A440C">
              <w:rPr>
                <w:rFonts w:ascii="Times New Roman" w:hAnsi="Times New Roman"/>
                <w:i/>
                <w:color w:val="000000"/>
                <w:lang w:val="en-US"/>
              </w:rPr>
              <w:t>I’ve got a cat. He’s/She’s got a cat. Have you got a cat? – Yes, I have. / No, I haven’t. What have you got?</w:t>
            </w:r>
            <w:r w:rsidRPr="004A440C">
              <w:rPr>
                <w:rFonts w:ascii="Times New Roman" w:hAnsi="Times New Roman"/>
                <w:color w:val="000000"/>
                <w:lang w:val="en-US"/>
              </w:rPr>
              <w:t>)</w:t>
            </w:r>
          </w:p>
        </w:tc>
      </w:tr>
      <w:tr w:rsidR="004A440C" w:rsidRPr="001048E2" w14:paraId="07CD0F92" w14:textId="77777777" w:rsidTr="007A7570">
        <w:trPr>
          <w:trHeight w:val="144"/>
        </w:trPr>
        <w:tc>
          <w:tcPr>
            <w:tcW w:w="1330" w:type="dxa"/>
            <w:tcMar>
              <w:top w:w="50" w:type="dxa"/>
              <w:left w:w="100" w:type="dxa"/>
            </w:tcMar>
            <w:vAlign w:val="center"/>
          </w:tcPr>
          <w:p w14:paraId="14EA91DB" w14:textId="77777777" w:rsidR="004A440C" w:rsidRDefault="004A440C" w:rsidP="00377BC3">
            <w:pPr>
              <w:spacing w:after="0" w:line="240" w:lineRule="auto"/>
              <w:ind w:left="365"/>
              <w:jc w:val="center"/>
            </w:pPr>
            <w:r>
              <w:rPr>
                <w:rFonts w:ascii="Times New Roman" w:hAnsi="Times New Roman"/>
                <w:color w:val="000000"/>
              </w:rPr>
              <w:t>2.4.11</w:t>
            </w:r>
          </w:p>
        </w:tc>
        <w:tc>
          <w:tcPr>
            <w:tcW w:w="12835" w:type="dxa"/>
            <w:tcMar>
              <w:top w:w="50" w:type="dxa"/>
              <w:left w:w="100" w:type="dxa"/>
            </w:tcMar>
            <w:vAlign w:val="center"/>
          </w:tcPr>
          <w:p w14:paraId="05EA47B1" w14:textId="77777777" w:rsidR="004A440C" w:rsidRPr="001048E2" w:rsidRDefault="004A440C" w:rsidP="00377BC3">
            <w:pPr>
              <w:spacing w:after="0" w:line="240" w:lineRule="auto"/>
              <w:ind w:left="365"/>
              <w:jc w:val="both"/>
            </w:pPr>
            <w:r w:rsidRPr="001048E2">
              <w:rPr>
                <w:rFonts w:ascii="Times New Roman" w:hAnsi="Times New Roman"/>
                <w:color w:val="000000"/>
              </w:rPr>
              <w:t xml:space="preserve">Модальный глагол </w:t>
            </w:r>
            <w:proofErr w:type="spellStart"/>
            <w:r>
              <w:rPr>
                <w:rFonts w:ascii="Times New Roman" w:hAnsi="Times New Roman"/>
                <w:i/>
                <w:color w:val="000000"/>
              </w:rPr>
              <w:t>can</w:t>
            </w:r>
            <w:proofErr w:type="spellEnd"/>
            <w:r w:rsidRPr="001048E2">
              <w:rPr>
                <w:rFonts w:ascii="Times New Roman" w:hAnsi="Times New Roman"/>
                <w:color w:val="000000"/>
              </w:rPr>
              <w:t>: для выражения умения (</w:t>
            </w:r>
            <w:r>
              <w:rPr>
                <w:rFonts w:ascii="Times New Roman" w:hAnsi="Times New Roman"/>
                <w:i/>
                <w:color w:val="000000"/>
              </w:rPr>
              <w:t>I</w:t>
            </w:r>
            <w:r w:rsidRPr="001048E2">
              <w:rPr>
                <w:rFonts w:ascii="Times New Roman" w:hAnsi="Times New Roman"/>
                <w:i/>
                <w:color w:val="000000"/>
              </w:rPr>
              <w:t xml:space="preserve"> </w:t>
            </w:r>
            <w:proofErr w:type="spellStart"/>
            <w:r>
              <w:rPr>
                <w:rFonts w:ascii="Times New Roman" w:hAnsi="Times New Roman"/>
                <w:i/>
                <w:color w:val="000000"/>
              </w:rPr>
              <w:t>can</w:t>
            </w:r>
            <w:proofErr w:type="spellEnd"/>
            <w:r w:rsidRPr="001048E2">
              <w:rPr>
                <w:rFonts w:ascii="Times New Roman" w:hAnsi="Times New Roman"/>
                <w:i/>
                <w:color w:val="000000"/>
              </w:rPr>
              <w:t xml:space="preserve"> </w:t>
            </w:r>
            <w:proofErr w:type="spellStart"/>
            <w:r>
              <w:rPr>
                <w:rFonts w:ascii="Times New Roman" w:hAnsi="Times New Roman"/>
                <w:i/>
                <w:color w:val="000000"/>
              </w:rPr>
              <w:t>play</w:t>
            </w:r>
            <w:proofErr w:type="spellEnd"/>
            <w:r w:rsidRPr="001048E2">
              <w:rPr>
                <w:rFonts w:ascii="Times New Roman" w:hAnsi="Times New Roman"/>
                <w:i/>
                <w:color w:val="000000"/>
              </w:rPr>
              <w:t xml:space="preserve"> </w:t>
            </w:r>
            <w:proofErr w:type="spellStart"/>
            <w:r>
              <w:rPr>
                <w:rFonts w:ascii="Times New Roman" w:hAnsi="Times New Roman"/>
                <w:i/>
                <w:color w:val="000000"/>
              </w:rPr>
              <w:t>tennis</w:t>
            </w:r>
            <w:proofErr w:type="spellEnd"/>
            <w:r w:rsidRPr="001048E2">
              <w:rPr>
                <w:rFonts w:ascii="Times New Roman" w:hAnsi="Times New Roman"/>
                <w:i/>
                <w:color w:val="000000"/>
              </w:rPr>
              <w:t>.</w:t>
            </w:r>
            <w:r w:rsidRPr="001048E2">
              <w:rPr>
                <w:rFonts w:ascii="Times New Roman" w:hAnsi="Times New Roman"/>
                <w:color w:val="000000"/>
              </w:rPr>
              <w:t>) и отсутствия умения (</w:t>
            </w:r>
            <w:r>
              <w:rPr>
                <w:rFonts w:ascii="Times New Roman" w:hAnsi="Times New Roman"/>
                <w:i/>
                <w:color w:val="000000"/>
              </w:rPr>
              <w:t>I</w:t>
            </w:r>
            <w:r w:rsidRPr="001048E2">
              <w:rPr>
                <w:rFonts w:ascii="Times New Roman" w:hAnsi="Times New Roman"/>
                <w:i/>
                <w:color w:val="000000"/>
              </w:rPr>
              <w:t xml:space="preserve"> </w:t>
            </w:r>
            <w:proofErr w:type="spellStart"/>
            <w:r>
              <w:rPr>
                <w:rFonts w:ascii="Times New Roman" w:hAnsi="Times New Roman"/>
                <w:i/>
                <w:color w:val="000000"/>
              </w:rPr>
              <w:t>can</w:t>
            </w:r>
            <w:r w:rsidRPr="001048E2">
              <w:rPr>
                <w:rFonts w:ascii="Times New Roman" w:hAnsi="Times New Roman"/>
                <w:i/>
                <w:color w:val="000000"/>
              </w:rPr>
              <w:t>’</w:t>
            </w:r>
            <w:r>
              <w:rPr>
                <w:rFonts w:ascii="Times New Roman" w:hAnsi="Times New Roman"/>
                <w:i/>
                <w:color w:val="000000"/>
              </w:rPr>
              <w:t>t</w:t>
            </w:r>
            <w:proofErr w:type="spellEnd"/>
            <w:r w:rsidRPr="001048E2">
              <w:rPr>
                <w:rFonts w:ascii="Times New Roman" w:hAnsi="Times New Roman"/>
                <w:i/>
                <w:color w:val="000000"/>
              </w:rPr>
              <w:t xml:space="preserve"> </w:t>
            </w:r>
            <w:proofErr w:type="spellStart"/>
            <w:r>
              <w:rPr>
                <w:rFonts w:ascii="Times New Roman" w:hAnsi="Times New Roman"/>
                <w:i/>
                <w:color w:val="000000"/>
              </w:rPr>
              <w:t>play</w:t>
            </w:r>
            <w:proofErr w:type="spellEnd"/>
            <w:r w:rsidRPr="001048E2">
              <w:rPr>
                <w:rFonts w:ascii="Times New Roman" w:hAnsi="Times New Roman"/>
                <w:i/>
                <w:color w:val="000000"/>
              </w:rPr>
              <w:t xml:space="preserve"> </w:t>
            </w:r>
            <w:proofErr w:type="spellStart"/>
            <w:r>
              <w:rPr>
                <w:rFonts w:ascii="Times New Roman" w:hAnsi="Times New Roman"/>
                <w:i/>
                <w:color w:val="000000"/>
              </w:rPr>
              <w:t>chess</w:t>
            </w:r>
            <w:proofErr w:type="spellEnd"/>
            <w:r w:rsidRPr="001048E2">
              <w:rPr>
                <w:rFonts w:ascii="Times New Roman" w:hAnsi="Times New Roman"/>
                <w:i/>
                <w:color w:val="000000"/>
              </w:rPr>
              <w:t>.</w:t>
            </w:r>
            <w:r w:rsidRPr="001048E2">
              <w:rPr>
                <w:rFonts w:ascii="Times New Roman" w:hAnsi="Times New Roman"/>
                <w:color w:val="000000"/>
              </w:rPr>
              <w:t>); для получения разрешения (</w:t>
            </w:r>
            <w:proofErr w:type="spellStart"/>
            <w:r>
              <w:rPr>
                <w:rFonts w:ascii="Times New Roman" w:hAnsi="Times New Roman"/>
                <w:i/>
                <w:color w:val="000000"/>
              </w:rPr>
              <w:t>Can</w:t>
            </w:r>
            <w:proofErr w:type="spellEnd"/>
            <w:r w:rsidRPr="001048E2">
              <w:rPr>
                <w:rFonts w:ascii="Times New Roman" w:hAnsi="Times New Roman"/>
                <w:i/>
                <w:color w:val="000000"/>
              </w:rPr>
              <w:t xml:space="preserve"> </w:t>
            </w:r>
            <w:r>
              <w:rPr>
                <w:rFonts w:ascii="Times New Roman" w:hAnsi="Times New Roman"/>
                <w:i/>
                <w:color w:val="000000"/>
              </w:rPr>
              <w:t>I</w:t>
            </w:r>
            <w:r w:rsidRPr="001048E2">
              <w:rPr>
                <w:rFonts w:ascii="Times New Roman" w:hAnsi="Times New Roman"/>
                <w:i/>
                <w:color w:val="000000"/>
              </w:rPr>
              <w:t xml:space="preserve"> </w:t>
            </w:r>
            <w:proofErr w:type="spellStart"/>
            <w:r>
              <w:rPr>
                <w:rFonts w:ascii="Times New Roman" w:hAnsi="Times New Roman"/>
                <w:i/>
                <w:color w:val="000000"/>
              </w:rPr>
              <w:t>go</w:t>
            </w:r>
            <w:proofErr w:type="spellEnd"/>
            <w:r w:rsidRPr="001048E2">
              <w:rPr>
                <w:rFonts w:ascii="Times New Roman" w:hAnsi="Times New Roman"/>
                <w:i/>
                <w:color w:val="000000"/>
              </w:rPr>
              <w:t xml:space="preserve"> </w:t>
            </w:r>
            <w:proofErr w:type="spellStart"/>
            <w:r>
              <w:rPr>
                <w:rFonts w:ascii="Times New Roman" w:hAnsi="Times New Roman"/>
                <w:i/>
                <w:color w:val="000000"/>
              </w:rPr>
              <w:t>out</w:t>
            </w:r>
            <w:proofErr w:type="spellEnd"/>
            <w:r w:rsidRPr="001048E2">
              <w:rPr>
                <w:rFonts w:ascii="Times New Roman" w:hAnsi="Times New Roman"/>
                <w:i/>
                <w:color w:val="000000"/>
              </w:rPr>
              <w:t>?)</w:t>
            </w:r>
          </w:p>
        </w:tc>
      </w:tr>
      <w:tr w:rsidR="004A440C" w:rsidRPr="001048E2" w14:paraId="47DBE8AF" w14:textId="77777777" w:rsidTr="007A7570">
        <w:trPr>
          <w:trHeight w:val="144"/>
        </w:trPr>
        <w:tc>
          <w:tcPr>
            <w:tcW w:w="1330" w:type="dxa"/>
            <w:tcMar>
              <w:top w:w="50" w:type="dxa"/>
              <w:left w:w="100" w:type="dxa"/>
            </w:tcMar>
            <w:vAlign w:val="center"/>
          </w:tcPr>
          <w:p w14:paraId="60DB0557" w14:textId="77777777" w:rsidR="004A440C" w:rsidRDefault="004A440C" w:rsidP="00377BC3">
            <w:pPr>
              <w:spacing w:after="0" w:line="240" w:lineRule="auto"/>
              <w:ind w:left="365"/>
              <w:jc w:val="center"/>
            </w:pPr>
            <w:r>
              <w:rPr>
                <w:rFonts w:ascii="Times New Roman" w:hAnsi="Times New Roman"/>
                <w:color w:val="000000"/>
              </w:rPr>
              <w:t>2.4.12</w:t>
            </w:r>
          </w:p>
        </w:tc>
        <w:tc>
          <w:tcPr>
            <w:tcW w:w="12835" w:type="dxa"/>
            <w:tcMar>
              <w:top w:w="50" w:type="dxa"/>
              <w:left w:w="100" w:type="dxa"/>
            </w:tcMar>
            <w:vAlign w:val="center"/>
          </w:tcPr>
          <w:p w14:paraId="4D68C860" w14:textId="77777777" w:rsidR="004A440C" w:rsidRPr="001048E2" w:rsidRDefault="004A440C" w:rsidP="00377BC3">
            <w:pPr>
              <w:spacing w:after="0" w:line="240" w:lineRule="auto"/>
              <w:ind w:left="365"/>
              <w:jc w:val="both"/>
            </w:pPr>
            <w:r w:rsidRPr="001048E2">
              <w:rPr>
                <w:rFonts w:ascii="Times New Roman" w:hAnsi="Times New Roman"/>
                <w:color w:val="000000"/>
              </w:rPr>
              <w:t xml:space="preserve">Определённый, неопределённый и нулевой артикли </w:t>
            </w:r>
            <w:r>
              <w:rPr>
                <w:rFonts w:ascii="Times New Roman" w:hAnsi="Times New Roman"/>
                <w:color w:val="000000"/>
              </w:rPr>
              <w:t>c</w:t>
            </w:r>
            <w:r w:rsidRPr="001048E2">
              <w:rPr>
                <w:rFonts w:ascii="Times New Roman" w:hAnsi="Times New Roman"/>
                <w:color w:val="000000"/>
              </w:rPr>
              <w:t xml:space="preserve"> именами существительными (наиболее распространённые случаи)</w:t>
            </w:r>
          </w:p>
        </w:tc>
      </w:tr>
      <w:tr w:rsidR="004A440C" w:rsidRPr="001048E2" w14:paraId="4DC945EC" w14:textId="77777777" w:rsidTr="007A7570">
        <w:trPr>
          <w:trHeight w:val="144"/>
        </w:trPr>
        <w:tc>
          <w:tcPr>
            <w:tcW w:w="1330" w:type="dxa"/>
            <w:tcMar>
              <w:top w:w="50" w:type="dxa"/>
              <w:left w:w="100" w:type="dxa"/>
            </w:tcMar>
            <w:vAlign w:val="center"/>
          </w:tcPr>
          <w:p w14:paraId="5A7A6B4C" w14:textId="77777777" w:rsidR="004A440C" w:rsidRDefault="004A440C" w:rsidP="00377BC3">
            <w:pPr>
              <w:spacing w:after="0" w:line="240" w:lineRule="auto"/>
              <w:ind w:left="365"/>
              <w:jc w:val="center"/>
            </w:pPr>
            <w:r>
              <w:rPr>
                <w:rFonts w:ascii="Times New Roman" w:hAnsi="Times New Roman"/>
                <w:color w:val="000000"/>
              </w:rPr>
              <w:t>2.4.13</w:t>
            </w:r>
          </w:p>
        </w:tc>
        <w:tc>
          <w:tcPr>
            <w:tcW w:w="12835" w:type="dxa"/>
            <w:tcMar>
              <w:top w:w="50" w:type="dxa"/>
              <w:left w:w="100" w:type="dxa"/>
            </w:tcMar>
            <w:vAlign w:val="center"/>
          </w:tcPr>
          <w:p w14:paraId="257327C4" w14:textId="77777777" w:rsidR="004A440C" w:rsidRPr="001048E2" w:rsidRDefault="004A440C" w:rsidP="00377BC3">
            <w:pPr>
              <w:spacing w:after="0" w:line="240" w:lineRule="auto"/>
              <w:ind w:left="365"/>
              <w:jc w:val="both"/>
            </w:pPr>
            <w:r w:rsidRPr="001048E2">
              <w:rPr>
                <w:rFonts w:ascii="Times New Roman" w:hAnsi="Times New Roman"/>
                <w:color w:val="000000"/>
              </w:rPr>
              <w:t>Существительные во множественном числе, образованные по правилу и исключения (</w:t>
            </w:r>
            <w:r>
              <w:rPr>
                <w:rFonts w:ascii="Times New Roman" w:hAnsi="Times New Roman"/>
                <w:i/>
                <w:color w:val="000000"/>
              </w:rPr>
              <w:t>a</w:t>
            </w:r>
            <w:r w:rsidRPr="001048E2">
              <w:rPr>
                <w:rFonts w:ascii="Times New Roman" w:hAnsi="Times New Roman"/>
                <w:i/>
                <w:color w:val="000000"/>
              </w:rPr>
              <w:t xml:space="preserve"> </w:t>
            </w:r>
            <w:proofErr w:type="spellStart"/>
            <w:r>
              <w:rPr>
                <w:rFonts w:ascii="Times New Roman" w:hAnsi="Times New Roman"/>
                <w:i/>
                <w:color w:val="000000"/>
              </w:rPr>
              <w:t>book</w:t>
            </w:r>
            <w:proofErr w:type="spellEnd"/>
            <w:r w:rsidRPr="001048E2">
              <w:rPr>
                <w:rFonts w:ascii="Times New Roman" w:hAnsi="Times New Roman"/>
                <w:i/>
                <w:color w:val="000000"/>
              </w:rPr>
              <w:t xml:space="preserve"> – </w:t>
            </w:r>
            <w:proofErr w:type="spellStart"/>
            <w:r>
              <w:rPr>
                <w:rFonts w:ascii="Times New Roman" w:hAnsi="Times New Roman"/>
                <w:i/>
                <w:color w:val="000000"/>
              </w:rPr>
              <w:t>books</w:t>
            </w:r>
            <w:proofErr w:type="spellEnd"/>
            <w:r w:rsidRPr="001048E2">
              <w:rPr>
                <w:rFonts w:ascii="Times New Roman" w:hAnsi="Times New Roman"/>
                <w:color w:val="000000"/>
              </w:rPr>
              <w:t xml:space="preserve">; </w:t>
            </w:r>
            <w:r>
              <w:rPr>
                <w:rFonts w:ascii="Times New Roman" w:hAnsi="Times New Roman"/>
                <w:i/>
                <w:color w:val="000000"/>
              </w:rPr>
              <w:t>a</w:t>
            </w:r>
            <w:r w:rsidRPr="001048E2">
              <w:rPr>
                <w:rFonts w:ascii="Times New Roman" w:hAnsi="Times New Roman"/>
                <w:i/>
                <w:color w:val="000000"/>
              </w:rPr>
              <w:t xml:space="preserve"> </w:t>
            </w:r>
            <w:proofErr w:type="spellStart"/>
            <w:r>
              <w:rPr>
                <w:rFonts w:ascii="Times New Roman" w:hAnsi="Times New Roman"/>
                <w:i/>
                <w:color w:val="000000"/>
              </w:rPr>
              <w:t>man</w:t>
            </w:r>
            <w:proofErr w:type="spellEnd"/>
            <w:r w:rsidRPr="001048E2">
              <w:rPr>
                <w:rFonts w:ascii="Times New Roman" w:hAnsi="Times New Roman"/>
                <w:i/>
                <w:color w:val="000000"/>
              </w:rPr>
              <w:t xml:space="preserve"> – </w:t>
            </w:r>
            <w:proofErr w:type="spellStart"/>
            <w:r>
              <w:rPr>
                <w:rFonts w:ascii="Times New Roman" w:hAnsi="Times New Roman"/>
                <w:i/>
                <w:color w:val="000000"/>
              </w:rPr>
              <w:t>men</w:t>
            </w:r>
            <w:proofErr w:type="spellEnd"/>
            <w:r w:rsidRPr="001048E2">
              <w:rPr>
                <w:rFonts w:ascii="Times New Roman" w:hAnsi="Times New Roman"/>
                <w:color w:val="000000"/>
              </w:rPr>
              <w:t>)</w:t>
            </w:r>
          </w:p>
        </w:tc>
      </w:tr>
      <w:tr w:rsidR="004A440C" w:rsidRPr="00E41331" w14:paraId="7C7FD64D" w14:textId="77777777" w:rsidTr="007A7570">
        <w:trPr>
          <w:trHeight w:val="144"/>
        </w:trPr>
        <w:tc>
          <w:tcPr>
            <w:tcW w:w="1330" w:type="dxa"/>
            <w:tcMar>
              <w:top w:w="50" w:type="dxa"/>
              <w:left w:w="100" w:type="dxa"/>
            </w:tcMar>
            <w:vAlign w:val="center"/>
          </w:tcPr>
          <w:p w14:paraId="3D8C3FA8" w14:textId="77777777" w:rsidR="004A440C" w:rsidRDefault="004A440C" w:rsidP="00377BC3">
            <w:pPr>
              <w:spacing w:after="0" w:line="240" w:lineRule="auto"/>
              <w:ind w:left="365"/>
              <w:jc w:val="center"/>
            </w:pPr>
            <w:r>
              <w:rPr>
                <w:rFonts w:ascii="Times New Roman" w:hAnsi="Times New Roman"/>
                <w:color w:val="000000"/>
              </w:rPr>
              <w:t>2.4.14</w:t>
            </w:r>
          </w:p>
        </w:tc>
        <w:tc>
          <w:tcPr>
            <w:tcW w:w="12835" w:type="dxa"/>
            <w:tcMar>
              <w:top w:w="50" w:type="dxa"/>
              <w:left w:w="100" w:type="dxa"/>
            </w:tcMar>
            <w:vAlign w:val="center"/>
          </w:tcPr>
          <w:p w14:paraId="4872F077" w14:textId="77777777" w:rsidR="004A440C" w:rsidRPr="004A440C" w:rsidRDefault="004A440C" w:rsidP="00377BC3">
            <w:pPr>
              <w:spacing w:after="0" w:line="240" w:lineRule="auto"/>
              <w:ind w:left="365"/>
              <w:jc w:val="both"/>
              <w:rPr>
                <w:lang w:val="en-US"/>
              </w:rPr>
            </w:pPr>
            <w:r>
              <w:rPr>
                <w:rFonts w:ascii="Times New Roman" w:hAnsi="Times New Roman"/>
                <w:color w:val="000000"/>
              </w:rPr>
              <w:t>Личные</w:t>
            </w:r>
            <w:r w:rsidRPr="004A440C">
              <w:rPr>
                <w:rFonts w:ascii="Times New Roman" w:hAnsi="Times New Roman"/>
                <w:color w:val="000000"/>
                <w:lang w:val="en-US"/>
              </w:rPr>
              <w:t xml:space="preserve"> </w:t>
            </w:r>
            <w:r>
              <w:rPr>
                <w:rFonts w:ascii="Times New Roman" w:hAnsi="Times New Roman"/>
                <w:color w:val="000000"/>
              </w:rPr>
              <w:t>местоимения</w:t>
            </w:r>
            <w:r w:rsidRPr="004A440C">
              <w:rPr>
                <w:rFonts w:ascii="Times New Roman" w:hAnsi="Times New Roman"/>
                <w:color w:val="000000"/>
                <w:lang w:val="en-US"/>
              </w:rPr>
              <w:t xml:space="preserve"> (</w:t>
            </w:r>
            <w:r w:rsidRPr="004A440C">
              <w:rPr>
                <w:rFonts w:ascii="Times New Roman" w:hAnsi="Times New Roman"/>
                <w:i/>
                <w:color w:val="000000"/>
                <w:lang w:val="en-US"/>
              </w:rPr>
              <w:t>I,</w:t>
            </w:r>
            <w:r w:rsidRPr="004A440C">
              <w:rPr>
                <w:rFonts w:ascii="Times New Roman" w:hAnsi="Times New Roman"/>
                <w:color w:val="000000"/>
                <w:lang w:val="en-US"/>
              </w:rPr>
              <w:t xml:space="preserve"> </w:t>
            </w:r>
            <w:r w:rsidRPr="004A440C">
              <w:rPr>
                <w:rFonts w:ascii="Times New Roman" w:hAnsi="Times New Roman"/>
                <w:i/>
                <w:color w:val="000000"/>
                <w:lang w:val="en-US"/>
              </w:rPr>
              <w:t>you</w:t>
            </w:r>
            <w:r w:rsidRPr="004A440C">
              <w:rPr>
                <w:rFonts w:ascii="Times New Roman" w:hAnsi="Times New Roman"/>
                <w:color w:val="000000"/>
                <w:lang w:val="en-US"/>
              </w:rPr>
              <w:t xml:space="preserve">, </w:t>
            </w:r>
            <w:r w:rsidRPr="004A440C">
              <w:rPr>
                <w:rFonts w:ascii="Times New Roman" w:hAnsi="Times New Roman"/>
                <w:i/>
                <w:color w:val="000000"/>
                <w:lang w:val="en-US"/>
              </w:rPr>
              <w:t>he/she/it</w:t>
            </w:r>
            <w:r w:rsidRPr="004A440C">
              <w:rPr>
                <w:rFonts w:ascii="Times New Roman" w:hAnsi="Times New Roman"/>
                <w:color w:val="000000"/>
                <w:lang w:val="en-US"/>
              </w:rPr>
              <w:t xml:space="preserve">, </w:t>
            </w:r>
            <w:r w:rsidRPr="004A440C">
              <w:rPr>
                <w:rFonts w:ascii="Times New Roman" w:hAnsi="Times New Roman"/>
                <w:i/>
                <w:color w:val="000000"/>
                <w:lang w:val="en-US"/>
              </w:rPr>
              <w:t>we</w:t>
            </w:r>
            <w:r w:rsidRPr="004A440C">
              <w:rPr>
                <w:rFonts w:ascii="Times New Roman" w:hAnsi="Times New Roman"/>
                <w:color w:val="000000"/>
                <w:lang w:val="en-US"/>
              </w:rPr>
              <w:t xml:space="preserve">, </w:t>
            </w:r>
            <w:r w:rsidRPr="004A440C">
              <w:rPr>
                <w:rFonts w:ascii="Times New Roman" w:hAnsi="Times New Roman"/>
                <w:i/>
                <w:color w:val="000000"/>
                <w:lang w:val="en-US"/>
              </w:rPr>
              <w:t>they</w:t>
            </w:r>
            <w:r w:rsidRPr="004A440C">
              <w:rPr>
                <w:rFonts w:ascii="Times New Roman" w:hAnsi="Times New Roman"/>
                <w:color w:val="000000"/>
                <w:lang w:val="en-US"/>
              </w:rPr>
              <w:t>)</w:t>
            </w:r>
          </w:p>
        </w:tc>
      </w:tr>
      <w:tr w:rsidR="004A440C" w:rsidRPr="00E41331" w14:paraId="5CEADF19" w14:textId="77777777" w:rsidTr="007A7570">
        <w:trPr>
          <w:trHeight w:val="144"/>
        </w:trPr>
        <w:tc>
          <w:tcPr>
            <w:tcW w:w="1330" w:type="dxa"/>
            <w:tcMar>
              <w:top w:w="50" w:type="dxa"/>
              <w:left w:w="100" w:type="dxa"/>
            </w:tcMar>
            <w:vAlign w:val="center"/>
          </w:tcPr>
          <w:p w14:paraId="4F4D3657" w14:textId="77777777" w:rsidR="004A440C" w:rsidRDefault="004A440C" w:rsidP="00377BC3">
            <w:pPr>
              <w:spacing w:after="0" w:line="240" w:lineRule="auto"/>
              <w:ind w:left="365"/>
              <w:jc w:val="center"/>
            </w:pPr>
            <w:r>
              <w:rPr>
                <w:rFonts w:ascii="Times New Roman" w:hAnsi="Times New Roman"/>
                <w:color w:val="000000"/>
              </w:rPr>
              <w:t>2.4.15</w:t>
            </w:r>
          </w:p>
        </w:tc>
        <w:tc>
          <w:tcPr>
            <w:tcW w:w="12835" w:type="dxa"/>
            <w:tcMar>
              <w:top w:w="50" w:type="dxa"/>
              <w:left w:w="100" w:type="dxa"/>
            </w:tcMar>
            <w:vAlign w:val="center"/>
          </w:tcPr>
          <w:p w14:paraId="602A96DF" w14:textId="77777777" w:rsidR="004A440C" w:rsidRPr="004A440C" w:rsidRDefault="004A440C" w:rsidP="00377BC3">
            <w:pPr>
              <w:spacing w:after="0" w:line="240" w:lineRule="auto"/>
              <w:ind w:left="365"/>
              <w:jc w:val="both"/>
              <w:rPr>
                <w:lang w:val="en-US"/>
              </w:rPr>
            </w:pPr>
            <w:r>
              <w:rPr>
                <w:rFonts w:ascii="Times New Roman" w:hAnsi="Times New Roman"/>
                <w:color w:val="000000"/>
              </w:rPr>
              <w:t>Притяжательные</w:t>
            </w:r>
            <w:r w:rsidRPr="004A440C">
              <w:rPr>
                <w:rFonts w:ascii="Times New Roman" w:hAnsi="Times New Roman"/>
                <w:color w:val="000000"/>
                <w:lang w:val="en-US"/>
              </w:rPr>
              <w:t xml:space="preserve"> </w:t>
            </w:r>
            <w:r>
              <w:rPr>
                <w:rFonts w:ascii="Times New Roman" w:hAnsi="Times New Roman"/>
                <w:color w:val="000000"/>
              </w:rPr>
              <w:t>местоимения</w:t>
            </w:r>
            <w:r w:rsidRPr="004A440C">
              <w:rPr>
                <w:rFonts w:ascii="Times New Roman" w:hAnsi="Times New Roman"/>
                <w:color w:val="000000"/>
                <w:lang w:val="en-US"/>
              </w:rPr>
              <w:t xml:space="preserve"> (</w:t>
            </w:r>
            <w:r w:rsidRPr="004A440C">
              <w:rPr>
                <w:rFonts w:ascii="Times New Roman" w:hAnsi="Times New Roman"/>
                <w:i/>
                <w:color w:val="000000"/>
                <w:lang w:val="en-US"/>
              </w:rPr>
              <w:t>my</w:t>
            </w:r>
            <w:r w:rsidRPr="004A440C">
              <w:rPr>
                <w:rFonts w:ascii="Times New Roman" w:hAnsi="Times New Roman"/>
                <w:color w:val="000000"/>
                <w:lang w:val="en-US"/>
              </w:rPr>
              <w:t xml:space="preserve">, </w:t>
            </w:r>
            <w:r w:rsidRPr="004A440C">
              <w:rPr>
                <w:rFonts w:ascii="Times New Roman" w:hAnsi="Times New Roman"/>
                <w:i/>
                <w:color w:val="000000"/>
                <w:lang w:val="en-US"/>
              </w:rPr>
              <w:t>your</w:t>
            </w:r>
            <w:r w:rsidRPr="004A440C">
              <w:rPr>
                <w:rFonts w:ascii="Times New Roman" w:hAnsi="Times New Roman"/>
                <w:color w:val="000000"/>
                <w:lang w:val="en-US"/>
              </w:rPr>
              <w:t xml:space="preserve">, </w:t>
            </w:r>
            <w:r w:rsidRPr="004A440C">
              <w:rPr>
                <w:rFonts w:ascii="Times New Roman" w:hAnsi="Times New Roman"/>
                <w:i/>
                <w:color w:val="000000"/>
                <w:lang w:val="en-US"/>
              </w:rPr>
              <w:t>his/her/its</w:t>
            </w:r>
            <w:r w:rsidRPr="004A440C">
              <w:rPr>
                <w:rFonts w:ascii="Times New Roman" w:hAnsi="Times New Roman"/>
                <w:color w:val="000000"/>
                <w:lang w:val="en-US"/>
              </w:rPr>
              <w:t xml:space="preserve">, </w:t>
            </w:r>
            <w:r w:rsidRPr="004A440C">
              <w:rPr>
                <w:rFonts w:ascii="Times New Roman" w:hAnsi="Times New Roman"/>
                <w:i/>
                <w:color w:val="000000"/>
                <w:lang w:val="en-US"/>
              </w:rPr>
              <w:t>our</w:t>
            </w:r>
            <w:r w:rsidRPr="004A440C">
              <w:rPr>
                <w:rFonts w:ascii="Times New Roman" w:hAnsi="Times New Roman"/>
                <w:color w:val="000000"/>
                <w:lang w:val="en-US"/>
              </w:rPr>
              <w:t xml:space="preserve">, </w:t>
            </w:r>
            <w:r w:rsidRPr="004A440C">
              <w:rPr>
                <w:rFonts w:ascii="Times New Roman" w:hAnsi="Times New Roman"/>
                <w:i/>
                <w:color w:val="000000"/>
                <w:lang w:val="en-US"/>
              </w:rPr>
              <w:t>their</w:t>
            </w:r>
            <w:r w:rsidRPr="004A440C">
              <w:rPr>
                <w:rFonts w:ascii="Times New Roman" w:hAnsi="Times New Roman"/>
                <w:color w:val="000000"/>
                <w:lang w:val="en-US"/>
              </w:rPr>
              <w:t>)</w:t>
            </w:r>
          </w:p>
        </w:tc>
      </w:tr>
      <w:tr w:rsidR="004A440C" w14:paraId="3C0D764D" w14:textId="77777777" w:rsidTr="007A7570">
        <w:trPr>
          <w:trHeight w:val="144"/>
        </w:trPr>
        <w:tc>
          <w:tcPr>
            <w:tcW w:w="1330" w:type="dxa"/>
            <w:tcMar>
              <w:top w:w="50" w:type="dxa"/>
              <w:left w:w="100" w:type="dxa"/>
            </w:tcMar>
            <w:vAlign w:val="center"/>
          </w:tcPr>
          <w:p w14:paraId="397DA61D" w14:textId="77777777" w:rsidR="004A440C" w:rsidRDefault="004A440C" w:rsidP="00377BC3">
            <w:pPr>
              <w:spacing w:after="0" w:line="240" w:lineRule="auto"/>
              <w:ind w:left="365"/>
              <w:jc w:val="center"/>
            </w:pPr>
            <w:r>
              <w:rPr>
                <w:rFonts w:ascii="Times New Roman" w:hAnsi="Times New Roman"/>
                <w:color w:val="000000"/>
              </w:rPr>
              <w:t>2.4.16</w:t>
            </w:r>
          </w:p>
        </w:tc>
        <w:tc>
          <w:tcPr>
            <w:tcW w:w="12835" w:type="dxa"/>
            <w:tcMar>
              <w:top w:w="50" w:type="dxa"/>
              <w:left w:w="100" w:type="dxa"/>
            </w:tcMar>
            <w:vAlign w:val="center"/>
          </w:tcPr>
          <w:p w14:paraId="245A6CD2" w14:textId="77777777" w:rsidR="004A440C" w:rsidRDefault="004A440C" w:rsidP="00377BC3">
            <w:pPr>
              <w:spacing w:after="0" w:line="240" w:lineRule="auto"/>
              <w:ind w:left="365"/>
              <w:jc w:val="both"/>
            </w:pPr>
            <w:r>
              <w:rPr>
                <w:rFonts w:ascii="Times New Roman" w:hAnsi="Times New Roman"/>
                <w:color w:val="000000"/>
              </w:rPr>
              <w:t>Указательные местоимения (</w:t>
            </w:r>
            <w:proofErr w:type="spellStart"/>
            <w:r>
              <w:rPr>
                <w:rFonts w:ascii="Times New Roman" w:hAnsi="Times New Roman"/>
                <w:i/>
                <w:color w:val="000000"/>
              </w:rPr>
              <w:t>this</w:t>
            </w:r>
            <w:proofErr w:type="spellEnd"/>
            <w:r>
              <w:rPr>
                <w:rFonts w:ascii="Times New Roman" w:hAnsi="Times New Roman"/>
                <w:i/>
                <w:color w:val="000000"/>
              </w:rPr>
              <w:t xml:space="preserve"> – </w:t>
            </w:r>
            <w:proofErr w:type="spellStart"/>
            <w:r>
              <w:rPr>
                <w:rFonts w:ascii="Times New Roman" w:hAnsi="Times New Roman"/>
                <w:i/>
                <w:color w:val="000000"/>
              </w:rPr>
              <w:t>these</w:t>
            </w:r>
            <w:proofErr w:type="spellEnd"/>
            <w:r>
              <w:rPr>
                <w:rFonts w:ascii="Times New Roman" w:hAnsi="Times New Roman"/>
                <w:color w:val="000000"/>
              </w:rPr>
              <w:t>)</w:t>
            </w:r>
          </w:p>
        </w:tc>
      </w:tr>
      <w:tr w:rsidR="004A440C" w14:paraId="31E229D7" w14:textId="77777777" w:rsidTr="007A7570">
        <w:trPr>
          <w:trHeight w:val="144"/>
        </w:trPr>
        <w:tc>
          <w:tcPr>
            <w:tcW w:w="1330" w:type="dxa"/>
            <w:tcMar>
              <w:top w:w="50" w:type="dxa"/>
              <w:left w:w="100" w:type="dxa"/>
            </w:tcMar>
            <w:vAlign w:val="center"/>
          </w:tcPr>
          <w:p w14:paraId="6B8042C9" w14:textId="77777777" w:rsidR="004A440C" w:rsidRDefault="004A440C" w:rsidP="00377BC3">
            <w:pPr>
              <w:spacing w:after="0" w:line="240" w:lineRule="auto"/>
              <w:ind w:left="365"/>
              <w:jc w:val="center"/>
            </w:pPr>
            <w:r>
              <w:rPr>
                <w:rFonts w:ascii="Times New Roman" w:hAnsi="Times New Roman"/>
                <w:color w:val="000000"/>
              </w:rPr>
              <w:t>2.4.17</w:t>
            </w:r>
          </w:p>
        </w:tc>
        <w:tc>
          <w:tcPr>
            <w:tcW w:w="12835" w:type="dxa"/>
            <w:tcMar>
              <w:top w:w="50" w:type="dxa"/>
              <w:left w:w="100" w:type="dxa"/>
            </w:tcMar>
            <w:vAlign w:val="center"/>
          </w:tcPr>
          <w:p w14:paraId="328EF88E" w14:textId="77777777" w:rsidR="004A440C" w:rsidRDefault="004A440C" w:rsidP="00377BC3">
            <w:pPr>
              <w:spacing w:after="0" w:line="240" w:lineRule="auto"/>
              <w:ind w:left="365"/>
              <w:jc w:val="both"/>
            </w:pPr>
            <w:r>
              <w:rPr>
                <w:rFonts w:ascii="Times New Roman" w:hAnsi="Times New Roman"/>
                <w:color w:val="000000"/>
              </w:rPr>
              <w:t>Количественные числительные (</w:t>
            </w:r>
            <w:proofErr w:type="gramStart"/>
            <w:r>
              <w:rPr>
                <w:rFonts w:ascii="Times New Roman" w:hAnsi="Times New Roman"/>
                <w:color w:val="000000"/>
              </w:rPr>
              <w:t>1 – 12</w:t>
            </w:r>
            <w:proofErr w:type="gramEnd"/>
            <w:r>
              <w:rPr>
                <w:rFonts w:ascii="Times New Roman" w:hAnsi="Times New Roman"/>
                <w:color w:val="000000"/>
              </w:rPr>
              <w:t>)</w:t>
            </w:r>
          </w:p>
        </w:tc>
      </w:tr>
      <w:tr w:rsidR="004A440C" w:rsidRPr="00E41331" w14:paraId="4F4B588E" w14:textId="77777777" w:rsidTr="007A7570">
        <w:trPr>
          <w:trHeight w:val="144"/>
        </w:trPr>
        <w:tc>
          <w:tcPr>
            <w:tcW w:w="1330" w:type="dxa"/>
            <w:tcMar>
              <w:top w:w="50" w:type="dxa"/>
              <w:left w:w="100" w:type="dxa"/>
            </w:tcMar>
            <w:vAlign w:val="center"/>
          </w:tcPr>
          <w:p w14:paraId="4C6BF72B" w14:textId="77777777" w:rsidR="004A440C" w:rsidRDefault="004A440C" w:rsidP="00377BC3">
            <w:pPr>
              <w:spacing w:after="0" w:line="240" w:lineRule="auto"/>
              <w:ind w:left="365"/>
              <w:jc w:val="center"/>
            </w:pPr>
            <w:r>
              <w:rPr>
                <w:rFonts w:ascii="Times New Roman" w:hAnsi="Times New Roman"/>
                <w:color w:val="000000"/>
              </w:rPr>
              <w:t>2.4.18</w:t>
            </w:r>
          </w:p>
        </w:tc>
        <w:tc>
          <w:tcPr>
            <w:tcW w:w="12835" w:type="dxa"/>
            <w:tcMar>
              <w:top w:w="50" w:type="dxa"/>
              <w:left w:w="100" w:type="dxa"/>
            </w:tcMar>
            <w:vAlign w:val="center"/>
          </w:tcPr>
          <w:p w14:paraId="64F61332" w14:textId="77777777" w:rsidR="004A440C" w:rsidRPr="004A440C" w:rsidRDefault="004A440C" w:rsidP="00377BC3">
            <w:pPr>
              <w:spacing w:after="0" w:line="240" w:lineRule="auto"/>
              <w:ind w:left="365"/>
              <w:jc w:val="both"/>
              <w:rPr>
                <w:lang w:val="en-US"/>
              </w:rPr>
            </w:pPr>
            <w:r>
              <w:rPr>
                <w:rFonts w:ascii="Times New Roman" w:hAnsi="Times New Roman"/>
                <w:color w:val="000000"/>
              </w:rPr>
              <w:t>Вопросительные</w:t>
            </w:r>
            <w:r w:rsidRPr="004A440C">
              <w:rPr>
                <w:rFonts w:ascii="Times New Roman" w:hAnsi="Times New Roman"/>
                <w:color w:val="000000"/>
                <w:lang w:val="en-US"/>
              </w:rPr>
              <w:t xml:space="preserve"> </w:t>
            </w:r>
            <w:r>
              <w:rPr>
                <w:rFonts w:ascii="Times New Roman" w:hAnsi="Times New Roman"/>
                <w:color w:val="000000"/>
              </w:rPr>
              <w:t>слова</w:t>
            </w:r>
            <w:r w:rsidRPr="004A440C">
              <w:rPr>
                <w:rFonts w:ascii="Times New Roman" w:hAnsi="Times New Roman"/>
                <w:color w:val="000000"/>
                <w:lang w:val="en-US"/>
              </w:rPr>
              <w:t xml:space="preserve"> (</w:t>
            </w:r>
            <w:r w:rsidRPr="004A440C">
              <w:rPr>
                <w:rFonts w:ascii="Times New Roman" w:hAnsi="Times New Roman"/>
                <w:i/>
                <w:color w:val="000000"/>
                <w:lang w:val="en-US"/>
              </w:rPr>
              <w:t>who</w:t>
            </w:r>
            <w:r w:rsidRPr="004A440C">
              <w:rPr>
                <w:rFonts w:ascii="Times New Roman" w:hAnsi="Times New Roman"/>
                <w:color w:val="000000"/>
                <w:lang w:val="en-US"/>
              </w:rPr>
              <w:t xml:space="preserve">, </w:t>
            </w:r>
            <w:r w:rsidRPr="004A440C">
              <w:rPr>
                <w:rFonts w:ascii="Times New Roman" w:hAnsi="Times New Roman"/>
                <w:i/>
                <w:color w:val="000000"/>
                <w:lang w:val="en-US"/>
              </w:rPr>
              <w:t>what</w:t>
            </w:r>
            <w:r w:rsidRPr="004A440C">
              <w:rPr>
                <w:rFonts w:ascii="Times New Roman" w:hAnsi="Times New Roman"/>
                <w:color w:val="000000"/>
                <w:lang w:val="en-US"/>
              </w:rPr>
              <w:t xml:space="preserve">, </w:t>
            </w:r>
            <w:r w:rsidRPr="004A440C">
              <w:rPr>
                <w:rFonts w:ascii="Times New Roman" w:hAnsi="Times New Roman"/>
                <w:i/>
                <w:color w:val="000000"/>
                <w:lang w:val="en-US"/>
              </w:rPr>
              <w:t>how</w:t>
            </w:r>
            <w:r w:rsidRPr="004A440C">
              <w:rPr>
                <w:rFonts w:ascii="Times New Roman" w:hAnsi="Times New Roman"/>
                <w:color w:val="000000"/>
                <w:lang w:val="en-US"/>
              </w:rPr>
              <w:t xml:space="preserve">, </w:t>
            </w:r>
            <w:r w:rsidRPr="004A440C">
              <w:rPr>
                <w:rFonts w:ascii="Times New Roman" w:hAnsi="Times New Roman"/>
                <w:i/>
                <w:color w:val="000000"/>
                <w:lang w:val="en-US"/>
              </w:rPr>
              <w:t>where</w:t>
            </w:r>
            <w:r w:rsidRPr="004A440C">
              <w:rPr>
                <w:rFonts w:ascii="Times New Roman" w:hAnsi="Times New Roman"/>
                <w:color w:val="000000"/>
                <w:lang w:val="en-US"/>
              </w:rPr>
              <w:t xml:space="preserve">, </w:t>
            </w:r>
            <w:r w:rsidRPr="004A440C">
              <w:rPr>
                <w:rFonts w:ascii="Times New Roman" w:hAnsi="Times New Roman"/>
                <w:i/>
                <w:color w:val="000000"/>
                <w:lang w:val="en-US"/>
              </w:rPr>
              <w:t>how many</w:t>
            </w:r>
            <w:r w:rsidRPr="004A440C">
              <w:rPr>
                <w:rFonts w:ascii="Times New Roman" w:hAnsi="Times New Roman"/>
                <w:color w:val="000000"/>
                <w:lang w:val="en-US"/>
              </w:rPr>
              <w:t>)</w:t>
            </w:r>
          </w:p>
        </w:tc>
      </w:tr>
      <w:tr w:rsidR="004A440C" w:rsidRPr="00E41331" w14:paraId="0A5813C4" w14:textId="77777777" w:rsidTr="007A7570">
        <w:trPr>
          <w:trHeight w:val="144"/>
        </w:trPr>
        <w:tc>
          <w:tcPr>
            <w:tcW w:w="1330" w:type="dxa"/>
            <w:tcMar>
              <w:top w:w="50" w:type="dxa"/>
              <w:left w:w="100" w:type="dxa"/>
            </w:tcMar>
            <w:vAlign w:val="center"/>
          </w:tcPr>
          <w:p w14:paraId="18910EF0" w14:textId="77777777" w:rsidR="004A440C" w:rsidRDefault="004A440C" w:rsidP="00377BC3">
            <w:pPr>
              <w:spacing w:after="0" w:line="240" w:lineRule="auto"/>
              <w:ind w:left="365"/>
              <w:jc w:val="center"/>
            </w:pPr>
            <w:r>
              <w:rPr>
                <w:rFonts w:ascii="Times New Roman" w:hAnsi="Times New Roman"/>
                <w:color w:val="000000"/>
              </w:rPr>
              <w:t>2.4.19</w:t>
            </w:r>
          </w:p>
        </w:tc>
        <w:tc>
          <w:tcPr>
            <w:tcW w:w="12835" w:type="dxa"/>
            <w:tcMar>
              <w:top w:w="50" w:type="dxa"/>
              <w:left w:w="100" w:type="dxa"/>
            </w:tcMar>
            <w:vAlign w:val="center"/>
          </w:tcPr>
          <w:p w14:paraId="0FF6CE61" w14:textId="77777777" w:rsidR="004A440C" w:rsidRPr="004A440C" w:rsidRDefault="004A440C" w:rsidP="00377BC3">
            <w:pPr>
              <w:spacing w:after="0" w:line="240" w:lineRule="auto"/>
              <w:ind w:left="365"/>
              <w:jc w:val="both"/>
              <w:rPr>
                <w:lang w:val="en-US"/>
              </w:rPr>
            </w:pPr>
            <w:r>
              <w:rPr>
                <w:rFonts w:ascii="Times New Roman" w:hAnsi="Times New Roman"/>
                <w:color w:val="000000"/>
              </w:rPr>
              <w:t>Предлоги</w:t>
            </w:r>
            <w:r w:rsidRPr="004A440C">
              <w:rPr>
                <w:rFonts w:ascii="Times New Roman" w:hAnsi="Times New Roman"/>
                <w:color w:val="000000"/>
                <w:lang w:val="en-US"/>
              </w:rPr>
              <w:t xml:space="preserve"> </w:t>
            </w:r>
            <w:r>
              <w:rPr>
                <w:rFonts w:ascii="Times New Roman" w:hAnsi="Times New Roman"/>
                <w:color w:val="000000"/>
              </w:rPr>
              <w:t>места</w:t>
            </w:r>
            <w:r w:rsidRPr="004A440C">
              <w:rPr>
                <w:rFonts w:ascii="Times New Roman" w:hAnsi="Times New Roman"/>
                <w:color w:val="000000"/>
                <w:lang w:val="en-US"/>
              </w:rPr>
              <w:t xml:space="preserve"> (</w:t>
            </w:r>
            <w:r w:rsidRPr="004A440C">
              <w:rPr>
                <w:rFonts w:ascii="Times New Roman" w:hAnsi="Times New Roman"/>
                <w:i/>
                <w:color w:val="000000"/>
                <w:lang w:val="en-US"/>
              </w:rPr>
              <w:t>in</w:t>
            </w:r>
            <w:r w:rsidRPr="004A440C">
              <w:rPr>
                <w:rFonts w:ascii="Times New Roman" w:hAnsi="Times New Roman"/>
                <w:color w:val="000000"/>
                <w:lang w:val="en-US"/>
              </w:rPr>
              <w:t xml:space="preserve">, </w:t>
            </w:r>
            <w:r w:rsidRPr="004A440C">
              <w:rPr>
                <w:rFonts w:ascii="Times New Roman" w:hAnsi="Times New Roman"/>
                <w:i/>
                <w:color w:val="000000"/>
                <w:lang w:val="en-US"/>
              </w:rPr>
              <w:t>on</w:t>
            </w:r>
            <w:r w:rsidRPr="004A440C">
              <w:rPr>
                <w:rFonts w:ascii="Times New Roman" w:hAnsi="Times New Roman"/>
                <w:color w:val="000000"/>
                <w:lang w:val="en-US"/>
              </w:rPr>
              <w:t xml:space="preserve">, </w:t>
            </w:r>
            <w:r w:rsidRPr="004A440C">
              <w:rPr>
                <w:rFonts w:ascii="Times New Roman" w:hAnsi="Times New Roman"/>
                <w:i/>
                <w:color w:val="000000"/>
                <w:lang w:val="en-US"/>
              </w:rPr>
              <w:t>near</w:t>
            </w:r>
            <w:r w:rsidRPr="004A440C">
              <w:rPr>
                <w:rFonts w:ascii="Times New Roman" w:hAnsi="Times New Roman"/>
                <w:color w:val="000000"/>
                <w:lang w:val="en-US"/>
              </w:rPr>
              <w:t xml:space="preserve">, </w:t>
            </w:r>
            <w:r w:rsidRPr="004A440C">
              <w:rPr>
                <w:rFonts w:ascii="Times New Roman" w:hAnsi="Times New Roman"/>
                <w:i/>
                <w:color w:val="000000"/>
                <w:lang w:val="en-US"/>
              </w:rPr>
              <w:t>under</w:t>
            </w:r>
            <w:r w:rsidRPr="004A440C">
              <w:rPr>
                <w:rFonts w:ascii="Times New Roman" w:hAnsi="Times New Roman"/>
                <w:color w:val="000000"/>
                <w:lang w:val="en-US"/>
              </w:rPr>
              <w:t>)</w:t>
            </w:r>
          </w:p>
        </w:tc>
      </w:tr>
      <w:tr w:rsidR="004A440C" w:rsidRPr="001048E2" w14:paraId="0785F417" w14:textId="77777777" w:rsidTr="007A7570">
        <w:trPr>
          <w:trHeight w:val="144"/>
        </w:trPr>
        <w:tc>
          <w:tcPr>
            <w:tcW w:w="1330" w:type="dxa"/>
            <w:tcMar>
              <w:top w:w="50" w:type="dxa"/>
              <w:left w:w="100" w:type="dxa"/>
            </w:tcMar>
            <w:vAlign w:val="center"/>
          </w:tcPr>
          <w:p w14:paraId="6FFB0657" w14:textId="77777777" w:rsidR="004A440C" w:rsidRDefault="004A440C" w:rsidP="00377BC3">
            <w:pPr>
              <w:spacing w:after="0" w:line="240" w:lineRule="auto"/>
              <w:ind w:left="365"/>
              <w:jc w:val="center"/>
            </w:pPr>
            <w:r>
              <w:rPr>
                <w:rFonts w:ascii="Times New Roman" w:hAnsi="Times New Roman"/>
                <w:color w:val="000000"/>
              </w:rPr>
              <w:t>2.4.20</w:t>
            </w:r>
          </w:p>
        </w:tc>
        <w:tc>
          <w:tcPr>
            <w:tcW w:w="12835" w:type="dxa"/>
            <w:tcMar>
              <w:top w:w="50" w:type="dxa"/>
              <w:left w:w="100" w:type="dxa"/>
            </w:tcMar>
            <w:vAlign w:val="center"/>
          </w:tcPr>
          <w:p w14:paraId="0C2F2408" w14:textId="77777777" w:rsidR="004A440C" w:rsidRPr="001048E2" w:rsidRDefault="004A440C" w:rsidP="00377BC3">
            <w:pPr>
              <w:spacing w:after="0" w:line="240" w:lineRule="auto"/>
              <w:ind w:left="365"/>
              <w:jc w:val="both"/>
            </w:pPr>
            <w:r w:rsidRPr="001048E2">
              <w:rPr>
                <w:rFonts w:ascii="Times New Roman" w:hAnsi="Times New Roman"/>
                <w:color w:val="000000"/>
              </w:rPr>
              <w:t xml:space="preserve">Союзы </w:t>
            </w:r>
            <w:proofErr w:type="spellStart"/>
            <w:r>
              <w:rPr>
                <w:rFonts w:ascii="Times New Roman" w:hAnsi="Times New Roman"/>
                <w:i/>
                <w:color w:val="000000"/>
              </w:rPr>
              <w:t>and</w:t>
            </w:r>
            <w:proofErr w:type="spellEnd"/>
            <w:r w:rsidRPr="001048E2">
              <w:rPr>
                <w:rFonts w:ascii="Times New Roman" w:hAnsi="Times New Roman"/>
                <w:color w:val="000000"/>
              </w:rPr>
              <w:t xml:space="preserve"> и </w:t>
            </w:r>
            <w:proofErr w:type="spellStart"/>
            <w:r>
              <w:rPr>
                <w:rFonts w:ascii="Times New Roman" w:hAnsi="Times New Roman"/>
                <w:i/>
                <w:color w:val="000000"/>
              </w:rPr>
              <w:t>but</w:t>
            </w:r>
            <w:proofErr w:type="spellEnd"/>
            <w:r w:rsidRPr="001048E2">
              <w:rPr>
                <w:rFonts w:ascii="Times New Roman" w:hAnsi="Times New Roman"/>
                <w:color w:val="000000"/>
              </w:rPr>
              <w:t xml:space="preserve"> (</w:t>
            </w:r>
            <w:r>
              <w:rPr>
                <w:rFonts w:ascii="Times New Roman" w:hAnsi="Times New Roman"/>
                <w:color w:val="000000"/>
              </w:rPr>
              <w:t>c</w:t>
            </w:r>
            <w:r w:rsidRPr="001048E2">
              <w:rPr>
                <w:rFonts w:ascii="Times New Roman" w:hAnsi="Times New Roman"/>
                <w:color w:val="000000"/>
              </w:rPr>
              <w:t xml:space="preserve"> однородными членами)</w:t>
            </w:r>
          </w:p>
        </w:tc>
      </w:tr>
      <w:tr w:rsidR="004A440C" w14:paraId="09235E7C" w14:textId="77777777" w:rsidTr="007A7570">
        <w:trPr>
          <w:trHeight w:val="144"/>
        </w:trPr>
        <w:tc>
          <w:tcPr>
            <w:tcW w:w="1330" w:type="dxa"/>
            <w:tcMar>
              <w:top w:w="50" w:type="dxa"/>
              <w:left w:w="100" w:type="dxa"/>
            </w:tcMar>
            <w:vAlign w:val="center"/>
          </w:tcPr>
          <w:p w14:paraId="38F1DE23" w14:textId="77777777" w:rsidR="004A440C" w:rsidRDefault="004A440C" w:rsidP="00377BC3">
            <w:pPr>
              <w:spacing w:after="0" w:line="240" w:lineRule="auto"/>
              <w:ind w:left="365"/>
              <w:jc w:val="center"/>
            </w:pPr>
            <w:r>
              <w:rPr>
                <w:rFonts w:ascii="Times New Roman" w:hAnsi="Times New Roman"/>
                <w:color w:val="000000"/>
              </w:rPr>
              <w:t>3</w:t>
            </w:r>
          </w:p>
        </w:tc>
        <w:tc>
          <w:tcPr>
            <w:tcW w:w="12835" w:type="dxa"/>
            <w:tcMar>
              <w:top w:w="50" w:type="dxa"/>
              <w:left w:w="100" w:type="dxa"/>
            </w:tcMar>
            <w:vAlign w:val="center"/>
          </w:tcPr>
          <w:p w14:paraId="31E3BF01" w14:textId="77777777" w:rsidR="004A440C" w:rsidRDefault="004A440C" w:rsidP="00377BC3">
            <w:pPr>
              <w:spacing w:after="0" w:line="240" w:lineRule="auto"/>
              <w:ind w:left="365"/>
              <w:jc w:val="both"/>
            </w:pPr>
            <w:r>
              <w:rPr>
                <w:rFonts w:ascii="Times New Roman" w:hAnsi="Times New Roman"/>
                <w:color w:val="000000"/>
              </w:rPr>
              <w:t>Социокультурные знания и умения</w:t>
            </w:r>
          </w:p>
        </w:tc>
      </w:tr>
      <w:tr w:rsidR="004A440C" w:rsidRPr="001048E2" w14:paraId="0D730ED8" w14:textId="77777777" w:rsidTr="007A7570">
        <w:trPr>
          <w:trHeight w:val="144"/>
        </w:trPr>
        <w:tc>
          <w:tcPr>
            <w:tcW w:w="1330" w:type="dxa"/>
            <w:tcMar>
              <w:top w:w="50" w:type="dxa"/>
              <w:left w:w="100" w:type="dxa"/>
            </w:tcMar>
            <w:vAlign w:val="center"/>
          </w:tcPr>
          <w:p w14:paraId="2CEC7BB6" w14:textId="77777777" w:rsidR="004A440C" w:rsidRDefault="004A440C" w:rsidP="00377BC3">
            <w:pPr>
              <w:spacing w:after="0" w:line="240" w:lineRule="auto"/>
              <w:ind w:left="365"/>
              <w:jc w:val="center"/>
            </w:pPr>
            <w:r>
              <w:rPr>
                <w:rFonts w:ascii="Times New Roman" w:hAnsi="Times New Roman"/>
                <w:color w:val="000000"/>
              </w:rPr>
              <w:t>3.1</w:t>
            </w:r>
          </w:p>
        </w:tc>
        <w:tc>
          <w:tcPr>
            <w:tcW w:w="12835" w:type="dxa"/>
            <w:tcMar>
              <w:top w:w="50" w:type="dxa"/>
              <w:left w:w="100" w:type="dxa"/>
            </w:tcMar>
            <w:vAlign w:val="center"/>
          </w:tcPr>
          <w:p w14:paraId="0752C598" w14:textId="77777777" w:rsidR="004A440C" w:rsidRPr="001048E2" w:rsidRDefault="004A440C" w:rsidP="00377BC3">
            <w:pPr>
              <w:spacing w:after="0" w:line="240" w:lineRule="auto"/>
              <w:ind w:left="365"/>
              <w:jc w:val="both"/>
            </w:pPr>
            <w:r w:rsidRPr="001048E2">
              <w:rPr>
                <w:rFonts w:ascii="Times New Roman" w:hAnsi="Times New Roman"/>
                <w:color w:val="000000"/>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tc>
      </w:tr>
      <w:tr w:rsidR="004A440C" w:rsidRPr="001048E2" w14:paraId="00CAAE99" w14:textId="77777777" w:rsidTr="007A7570">
        <w:trPr>
          <w:trHeight w:val="144"/>
        </w:trPr>
        <w:tc>
          <w:tcPr>
            <w:tcW w:w="1330" w:type="dxa"/>
            <w:tcMar>
              <w:top w:w="50" w:type="dxa"/>
              <w:left w:w="100" w:type="dxa"/>
            </w:tcMar>
            <w:vAlign w:val="center"/>
          </w:tcPr>
          <w:p w14:paraId="120D37E8" w14:textId="77777777" w:rsidR="004A440C" w:rsidRDefault="004A440C" w:rsidP="00377BC3">
            <w:pPr>
              <w:spacing w:after="0" w:line="240" w:lineRule="auto"/>
              <w:ind w:left="365"/>
              <w:jc w:val="center"/>
            </w:pPr>
            <w:r>
              <w:rPr>
                <w:rFonts w:ascii="Times New Roman" w:hAnsi="Times New Roman"/>
                <w:color w:val="000000"/>
              </w:rPr>
              <w:t>3.2</w:t>
            </w:r>
          </w:p>
        </w:tc>
        <w:tc>
          <w:tcPr>
            <w:tcW w:w="12835" w:type="dxa"/>
            <w:tcMar>
              <w:top w:w="50" w:type="dxa"/>
              <w:left w:w="100" w:type="dxa"/>
            </w:tcMar>
            <w:vAlign w:val="center"/>
          </w:tcPr>
          <w:p w14:paraId="2026850B" w14:textId="77777777" w:rsidR="004A440C" w:rsidRPr="001048E2" w:rsidRDefault="004A440C" w:rsidP="00377BC3">
            <w:pPr>
              <w:spacing w:after="0" w:line="240" w:lineRule="auto"/>
              <w:ind w:left="365"/>
              <w:jc w:val="both"/>
            </w:pPr>
            <w:r w:rsidRPr="001048E2">
              <w:rPr>
                <w:rFonts w:ascii="Times New Roman" w:hAnsi="Times New Roman"/>
                <w:color w:val="000000"/>
              </w:rPr>
              <w:t>Знание названий родной страны и страны (стран) изучаемого языка и их столиц</w:t>
            </w:r>
          </w:p>
        </w:tc>
      </w:tr>
      <w:tr w:rsidR="004A440C" w:rsidRPr="001048E2" w14:paraId="12715EA8" w14:textId="77777777" w:rsidTr="007A7570">
        <w:trPr>
          <w:trHeight w:val="144"/>
        </w:trPr>
        <w:tc>
          <w:tcPr>
            <w:tcW w:w="1330" w:type="dxa"/>
            <w:tcMar>
              <w:top w:w="50" w:type="dxa"/>
              <w:left w:w="100" w:type="dxa"/>
            </w:tcMar>
            <w:vAlign w:val="center"/>
          </w:tcPr>
          <w:p w14:paraId="7A98CE83" w14:textId="77777777" w:rsidR="004A440C" w:rsidRDefault="004A440C" w:rsidP="00377BC3">
            <w:pPr>
              <w:spacing w:after="0" w:line="240" w:lineRule="auto"/>
              <w:ind w:left="365"/>
              <w:jc w:val="center"/>
            </w:pPr>
            <w:r>
              <w:rPr>
                <w:rFonts w:ascii="Times New Roman" w:hAnsi="Times New Roman"/>
                <w:color w:val="000000"/>
              </w:rPr>
              <w:t>3.3</w:t>
            </w:r>
          </w:p>
        </w:tc>
        <w:tc>
          <w:tcPr>
            <w:tcW w:w="12835" w:type="dxa"/>
            <w:tcMar>
              <w:top w:w="50" w:type="dxa"/>
              <w:left w:w="100" w:type="dxa"/>
            </w:tcMar>
            <w:vAlign w:val="center"/>
          </w:tcPr>
          <w:p w14:paraId="53377ADD" w14:textId="77777777" w:rsidR="004A440C" w:rsidRPr="001048E2" w:rsidRDefault="004A440C" w:rsidP="00377BC3">
            <w:pPr>
              <w:spacing w:after="0" w:line="240" w:lineRule="auto"/>
              <w:ind w:left="365"/>
              <w:jc w:val="both"/>
            </w:pPr>
            <w:r w:rsidRPr="001048E2">
              <w:rPr>
                <w:rFonts w:ascii="Times New Roman" w:hAnsi="Times New Roman"/>
                <w:color w:val="000000"/>
              </w:rPr>
              <w:t>Знание небольших произведений детского фольклора страны (стран) изучаемого языка (рифмовки, стихи, песенки); персонажей детских книг</w:t>
            </w:r>
          </w:p>
        </w:tc>
      </w:tr>
      <w:tr w:rsidR="004A440C" w14:paraId="545A85C8" w14:textId="77777777" w:rsidTr="007A7570">
        <w:trPr>
          <w:trHeight w:val="144"/>
        </w:trPr>
        <w:tc>
          <w:tcPr>
            <w:tcW w:w="1330" w:type="dxa"/>
            <w:tcMar>
              <w:top w:w="50" w:type="dxa"/>
              <w:left w:w="100" w:type="dxa"/>
            </w:tcMar>
            <w:vAlign w:val="center"/>
          </w:tcPr>
          <w:p w14:paraId="22491BDD" w14:textId="77777777" w:rsidR="004A440C" w:rsidRDefault="004A440C" w:rsidP="00377BC3">
            <w:pPr>
              <w:spacing w:after="0" w:line="240" w:lineRule="auto"/>
              <w:ind w:left="365"/>
              <w:jc w:val="center"/>
            </w:pPr>
            <w:r>
              <w:rPr>
                <w:rFonts w:ascii="Times New Roman" w:hAnsi="Times New Roman"/>
                <w:color w:val="000000"/>
              </w:rPr>
              <w:t>4</w:t>
            </w:r>
          </w:p>
        </w:tc>
        <w:tc>
          <w:tcPr>
            <w:tcW w:w="12835" w:type="dxa"/>
            <w:tcMar>
              <w:top w:w="50" w:type="dxa"/>
              <w:left w:w="100" w:type="dxa"/>
            </w:tcMar>
            <w:vAlign w:val="center"/>
          </w:tcPr>
          <w:p w14:paraId="69BEB60A" w14:textId="77777777" w:rsidR="004A440C" w:rsidRDefault="004A440C" w:rsidP="00377BC3">
            <w:pPr>
              <w:spacing w:after="0" w:line="240" w:lineRule="auto"/>
              <w:ind w:left="365"/>
              <w:jc w:val="both"/>
            </w:pPr>
            <w:r>
              <w:rPr>
                <w:rFonts w:ascii="Times New Roman" w:hAnsi="Times New Roman"/>
                <w:color w:val="000000"/>
              </w:rPr>
              <w:t>Компенсаторные умения</w:t>
            </w:r>
          </w:p>
        </w:tc>
      </w:tr>
      <w:tr w:rsidR="004A440C" w:rsidRPr="001048E2" w14:paraId="43F2EFB1" w14:textId="77777777" w:rsidTr="007A7570">
        <w:trPr>
          <w:trHeight w:val="144"/>
        </w:trPr>
        <w:tc>
          <w:tcPr>
            <w:tcW w:w="1330" w:type="dxa"/>
            <w:tcMar>
              <w:top w:w="50" w:type="dxa"/>
              <w:left w:w="100" w:type="dxa"/>
            </w:tcMar>
            <w:vAlign w:val="center"/>
          </w:tcPr>
          <w:p w14:paraId="2FCB35EE" w14:textId="77777777" w:rsidR="004A440C" w:rsidRDefault="004A440C" w:rsidP="00377BC3">
            <w:pPr>
              <w:spacing w:after="0" w:line="240" w:lineRule="auto"/>
              <w:ind w:left="365"/>
              <w:jc w:val="center"/>
            </w:pPr>
            <w:r>
              <w:rPr>
                <w:rFonts w:ascii="Times New Roman" w:hAnsi="Times New Roman"/>
                <w:color w:val="000000"/>
              </w:rPr>
              <w:lastRenderedPageBreak/>
              <w:t>4.1</w:t>
            </w:r>
          </w:p>
        </w:tc>
        <w:tc>
          <w:tcPr>
            <w:tcW w:w="12835" w:type="dxa"/>
            <w:tcMar>
              <w:top w:w="50" w:type="dxa"/>
              <w:left w:w="100" w:type="dxa"/>
            </w:tcMar>
            <w:vAlign w:val="center"/>
          </w:tcPr>
          <w:p w14:paraId="21E0B0FF" w14:textId="77777777" w:rsidR="004A440C" w:rsidRPr="001048E2" w:rsidRDefault="004A440C" w:rsidP="00377BC3">
            <w:pPr>
              <w:spacing w:after="0" w:line="240" w:lineRule="auto"/>
              <w:ind w:left="365"/>
              <w:jc w:val="both"/>
            </w:pPr>
            <w:r w:rsidRPr="001048E2">
              <w:rPr>
                <w:rFonts w:ascii="Times New Roman" w:hAnsi="Times New Roman"/>
                <w:color w:val="000000"/>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tc>
      </w:tr>
      <w:tr w:rsidR="004A440C" w:rsidRPr="001048E2" w14:paraId="3C136090" w14:textId="77777777" w:rsidTr="007A7570">
        <w:trPr>
          <w:trHeight w:val="144"/>
        </w:trPr>
        <w:tc>
          <w:tcPr>
            <w:tcW w:w="1330" w:type="dxa"/>
            <w:tcMar>
              <w:top w:w="50" w:type="dxa"/>
              <w:left w:w="100" w:type="dxa"/>
            </w:tcMar>
            <w:vAlign w:val="center"/>
          </w:tcPr>
          <w:p w14:paraId="59E236F6" w14:textId="77777777" w:rsidR="004A440C" w:rsidRDefault="004A440C" w:rsidP="00377BC3">
            <w:pPr>
              <w:spacing w:after="0" w:line="240" w:lineRule="auto"/>
              <w:ind w:left="365"/>
              <w:jc w:val="center"/>
            </w:pPr>
            <w:r>
              <w:rPr>
                <w:rFonts w:ascii="Times New Roman" w:hAnsi="Times New Roman"/>
                <w:color w:val="000000"/>
              </w:rPr>
              <w:t>4.2</w:t>
            </w:r>
          </w:p>
        </w:tc>
        <w:tc>
          <w:tcPr>
            <w:tcW w:w="12835" w:type="dxa"/>
            <w:tcMar>
              <w:top w:w="50" w:type="dxa"/>
              <w:left w:w="100" w:type="dxa"/>
            </w:tcMar>
            <w:vAlign w:val="center"/>
          </w:tcPr>
          <w:p w14:paraId="56635727" w14:textId="77777777" w:rsidR="004A440C" w:rsidRPr="001048E2" w:rsidRDefault="004A440C" w:rsidP="00377BC3">
            <w:pPr>
              <w:spacing w:after="0" w:line="240" w:lineRule="auto"/>
              <w:ind w:left="365"/>
              <w:jc w:val="both"/>
            </w:pPr>
            <w:r w:rsidRPr="001048E2">
              <w:rPr>
                <w:rFonts w:ascii="Times New Roman" w:hAnsi="Times New Roman"/>
                <w:color w:val="000000"/>
              </w:rPr>
              <w:t>Использование при формулировании собственных высказываний ключевых слов, вопросов, иллюстраций</w:t>
            </w:r>
          </w:p>
        </w:tc>
      </w:tr>
      <w:tr w:rsidR="004A440C" w14:paraId="2D1E72E9" w14:textId="77777777" w:rsidTr="007A7570">
        <w:trPr>
          <w:trHeight w:val="144"/>
        </w:trPr>
        <w:tc>
          <w:tcPr>
            <w:tcW w:w="0" w:type="auto"/>
            <w:gridSpan w:val="2"/>
            <w:tcMar>
              <w:top w:w="50" w:type="dxa"/>
              <w:left w:w="100" w:type="dxa"/>
            </w:tcMar>
            <w:vAlign w:val="center"/>
          </w:tcPr>
          <w:p w14:paraId="4E6C55A5" w14:textId="77777777" w:rsidR="004A440C" w:rsidRDefault="004A440C" w:rsidP="00377BC3">
            <w:pPr>
              <w:spacing w:after="0" w:line="240" w:lineRule="auto"/>
              <w:ind w:left="365"/>
              <w:jc w:val="both"/>
            </w:pPr>
            <w:r>
              <w:rPr>
                <w:rFonts w:ascii="Times New Roman" w:hAnsi="Times New Roman"/>
                <w:color w:val="000000"/>
              </w:rPr>
              <w:t>Тематическое содержание речи</w:t>
            </w:r>
          </w:p>
        </w:tc>
      </w:tr>
      <w:tr w:rsidR="004A440C" w:rsidRPr="001048E2" w14:paraId="5165EE70" w14:textId="77777777" w:rsidTr="007A7570">
        <w:trPr>
          <w:trHeight w:val="144"/>
        </w:trPr>
        <w:tc>
          <w:tcPr>
            <w:tcW w:w="1330" w:type="dxa"/>
            <w:tcMar>
              <w:top w:w="50" w:type="dxa"/>
              <w:left w:w="100" w:type="dxa"/>
            </w:tcMar>
            <w:vAlign w:val="center"/>
          </w:tcPr>
          <w:p w14:paraId="042B1191" w14:textId="77777777" w:rsidR="004A440C" w:rsidRDefault="004A440C" w:rsidP="00377BC3">
            <w:pPr>
              <w:spacing w:after="0" w:line="240" w:lineRule="auto"/>
              <w:ind w:left="365"/>
              <w:jc w:val="center"/>
            </w:pPr>
            <w:r>
              <w:rPr>
                <w:rFonts w:ascii="Times New Roman" w:hAnsi="Times New Roman"/>
                <w:color w:val="000000"/>
              </w:rPr>
              <w:t>А</w:t>
            </w:r>
          </w:p>
        </w:tc>
        <w:tc>
          <w:tcPr>
            <w:tcW w:w="12835" w:type="dxa"/>
            <w:tcMar>
              <w:top w:w="50" w:type="dxa"/>
              <w:left w:w="100" w:type="dxa"/>
            </w:tcMar>
            <w:vAlign w:val="center"/>
          </w:tcPr>
          <w:p w14:paraId="034D8EA4" w14:textId="77777777" w:rsidR="004A440C" w:rsidRPr="001048E2" w:rsidRDefault="004A440C" w:rsidP="00377BC3">
            <w:pPr>
              <w:spacing w:after="0" w:line="240" w:lineRule="auto"/>
              <w:ind w:left="365"/>
              <w:jc w:val="both"/>
            </w:pPr>
            <w:r w:rsidRPr="001048E2">
              <w:rPr>
                <w:rFonts w:ascii="Times New Roman" w:hAnsi="Times New Roman"/>
                <w:color w:val="000000"/>
              </w:rPr>
              <w:t>Мир моего «я». Приветствие, знакомство, Моя семья. Мой день рождения. Моя любимая еда</w:t>
            </w:r>
          </w:p>
        </w:tc>
      </w:tr>
      <w:tr w:rsidR="004A440C" w:rsidRPr="001048E2" w14:paraId="5D02A436" w14:textId="77777777" w:rsidTr="007A7570">
        <w:trPr>
          <w:trHeight w:val="144"/>
        </w:trPr>
        <w:tc>
          <w:tcPr>
            <w:tcW w:w="1330" w:type="dxa"/>
            <w:tcMar>
              <w:top w:w="50" w:type="dxa"/>
              <w:left w:w="100" w:type="dxa"/>
            </w:tcMar>
            <w:vAlign w:val="center"/>
          </w:tcPr>
          <w:p w14:paraId="4E7915C2" w14:textId="77777777" w:rsidR="004A440C" w:rsidRDefault="004A440C" w:rsidP="00377BC3">
            <w:pPr>
              <w:spacing w:after="0" w:line="240" w:lineRule="auto"/>
              <w:ind w:left="365"/>
              <w:jc w:val="center"/>
            </w:pPr>
            <w:r>
              <w:rPr>
                <w:rFonts w:ascii="Times New Roman" w:hAnsi="Times New Roman"/>
                <w:color w:val="000000"/>
              </w:rPr>
              <w:t>Б</w:t>
            </w:r>
          </w:p>
        </w:tc>
        <w:tc>
          <w:tcPr>
            <w:tcW w:w="12835" w:type="dxa"/>
            <w:tcMar>
              <w:top w:w="50" w:type="dxa"/>
              <w:left w:w="100" w:type="dxa"/>
            </w:tcMar>
            <w:vAlign w:val="center"/>
          </w:tcPr>
          <w:p w14:paraId="16448081" w14:textId="77777777" w:rsidR="004A440C" w:rsidRPr="001048E2" w:rsidRDefault="004A440C" w:rsidP="00377BC3">
            <w:pPr>
              <w:spacing w:after="0" w:line="240" w:lineRule="auto"/>
              <w:ind w:left="365"/>
              <w:jc w:val="both"/>
            </w:pPr>
            <w:r w:rsidRPr="001048E2">
              <w:rPr>
                <w:rFonts w:ascii="Times New Roman" w:hAnsi="Times New Roman"/>
                <w:color w:val="000000"/>
              </w:rPr>
              <w:t xml:space="preserve">Мир моих увлечений. Любимый цвет, игрушка. Любимые занятия. Мой питомец. Выходной день </w:t>
            </w:r>
          </w:p>
        </w:tc>
      </w:tr>
      <w:tr w:rsidR="004A440C" w:rsidRPr="001048E2" w14:paraId="605768BA" w14:textId="77777777" w:rsidTr="007A7570">
        <w:trPr>
          <w:trHeight w:val="144"/>
        </w:trPr>
        <w:tc>
          <w:tcPr>
            <w:tcW w:w="1330" w:type="dxa"/>
            <w:tcMar>
              <w:top w:w="50" w:type="dxa"/>
              <w:left w:w="100" w:type="dxa"/>
            </w:tcMar>
            <w:vAlign w:val="center"/>
          </w:tcPr>
          <w:p w14:paraId="4962932B" w14:textId="77777777" w:rsidR="004A440C" w:rsidRDefault="004A440C" w:rsidP="00377BC3">
            <w:pPr>
              <w:spacing w:after="0" w:line="240" w:lineRule="auto"/>
              <w:ind w:left="365"/>
              <w:jc w:val="center"/>
            </w:pPr>
            <w:r>
              <w:rPr>
                <w:rFonts w:ascii="Times New Roman" w:hAnsi="Times New Roman"/>
                <w:color w:val="000000"/>
              </w:rPr>
              <w:t>В</w:t>
            </w:r>
          </w:p>
        </w:tc>
        <w:tc>
          <w:tcPr>
            <w:tcW w:w="12835" w:type="dxa"/>
            <w:tcMar>
              <w:top w:w="50" w:type="dxa"/>
              <w:left w:w="100" w:type="dxa"/>
            </w:tcMar>
            <w:vAlign w:val="center"/>
          </w:tcPr>
          <w:p w14:paraId="65B4B382" w14:textId="77777777" w:rsidR="004A440C" w:rsidRPr="001048E2" w:rsidRDefault="004A440C" w:rsidP="00377BC3">
            <w:pPr>
              <w:spacing w:after="0" w:line="240" w:lineRule="auto"/>
              <w:ind w:left="365"/>
              <w:jc w:val="both"/>
            </w:pPr>
            <w:r w:rsidRPr="001048E2">
              <w:rPr>
                <w:rFonts w:ascii="Times New Roman" w:hAnsi="Times New Roman"/>
                <w:color w:val="000000"/>
              </w:rPr>
              <w:t>Мир вокруг меня. Моя школа. Мои друзья. Моя малая родина (город, село)</w:t>
            </w:r>
          </w:p>
        </w:tc>
      </w:tr>
      <w:tr w:rsidR="004A440C" w:rsidRPr="001048E2" w14:paraId="53334233" w14:textId="77777777" w:rsidTr="007A7570">
        <w:trPr>
          <w:trHeight w:val="144"/>
        </w:trPr>
        <w:tc>
          <w:tcPr>
            <w:tcW w:w="1330" w:type="dxa"/>
            <w:tcMar>
              <w:top w:w="50" w:type="dxa"/>
              <w:left w:w="100" w:type="dxa"/>
            </w:tcMar>
            <w:vAlign w:val="center"/>
          </w:tcPr>
          <w:p w14:paraId="145993FF" w14:textId="77777777" w:rsidR="004A440C" w:rsidRDefault="004A440C" w:rsidP="00377BC3">
            <w:pPr>
              <w:spacing w:after="0" w:line="240" w:lineRule="auto"/>
              <w:ind w:left="365"/>
              <w:jc w:val="center"/>
            </w:pPr>
            <w:r>
              <w:rPr>
                <w:rFonts w:ascii="Times New Roman" w:hAnsi="Times New Roman"/>
                <w:color w:val="000000"/>
              </w:rPr>
              <w:t>Г</w:t>
            </w:r>
          </w:p>
        </w:tc>
        <w:tc>
          <w:tcPr>
            <w:tcW w:w="12835" w:type="dxa"/>
            <w:tcMar>
              <w:top w:w="50" w:type="dxa"/>
              <w:left w:w="100" w:type="dxa"/>
            </w:tcMar>
            <w:vAlign w:val="center"/>
          </w:tcPr>
          <w:p w14:paraId="4B8F4ABE" w14:textId="77777777" w:rsidR="004A440C" w:rsidRPr="001048E2" w:rsidRDefault="004A440C" w:rsidP="00377BC3">
            <w:pPr>
              <w:spacing w:after="0" w:line="240" w:lineRule="auto"/>
              <w:ind w:left="365"/>
              <w:jc w:val="both"/>
            </w:pPr>
            <w:r w:rsidRPr="001048E2">
              <w:rPr>
                <w:rFonts w:ascii="Times New Roman" w:hAnsi="Times New Roman"/>
                <w:color w:val="000000"/>
              </w:rPr>
              <w:t>Родная страна и страны изучаемого языка. Названия родной страны и страны (стран) изучаемого языка; их столиц. Произведения детского фольклора. Литературные персонажи детских книг. Праздники родной страны и страны (стран) изучаемого языка (Новый год, Рождество)</w:t>
            </w:r>
          </w:p>
        </w:tc>
      </w:tr>
    </w:tbl>
    <w:p w14:paraId="707F7CEF" w14:textId="77777777" w:rsidR="004A440C" w:rsidRPr="001048E2" w:rsidRDefault="004A440C" w:rsidP="00377BC3">
      <w:pPr>
        <w:spacing w:after="0" w:line="240" w:lineRule="auto"/>
        <w:ind w:left="120"/>
      </w:pPr>
    </w:p>
    <w:p w14:paraId="65E8D7EE" w14:textId="77777777" w:rsidR="004A440C" w:rsidRDefault="004A440C" w:rsidP="00377BC3">
      <w:pPr>
        <w:spacing w:before="199" w:after="199" w:line="240" w:lineRule="auto"/>
        <w:ind w:left="120"/>
        <w:jc w:val="center"/>
      </w:pPr>
      <w:r>
        <w:rPr>
          <w:rFonts w:ascii="Times New Roman" w:hAnsi="Times New Roman"/>
          <w:b/>
          <w:color w:val="333333"/>
          <w:sz w:val="28"/>
        </w:rPr>
        <w:t>3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90"/>
        <w:gridCol w:w="8876"/>
      </w:tblGrid>
      <w:tr w:rsidR="004A440C" w14:paraId="4F2D20D7" w14:textId="77777777" w:rsidTr="007A7570">
        <w:trPr>
          <w:trHeight w:val="144"/>
        </w:trPr>
        <w:tc>
          <w:tcPr>
            <w:tcW w:w="1328" w:type="dxa"/>
            <w:tcMar>
              <w:top w:w="50" w:type="dxa"/>
              <w:left w:w="100" w:type="dxa"/>
            </w:tcMar>
            <w:vAlign w:val="center"/>
          </w:tcPr>
          <w:p w14:paraId="30B0B016" w14:textId="77777777" w:rsidR="004A440C" w:rsidRDefault="004A440C" w:rsidP="00377BC3">
            <w:pPr>
              <w:spacing w:after="0" w:line="240" w:lineRule="auto"/>
              <w:ind w:left="272"/>
            </w:pPr>
            <w:r>
              <w:rPr>
                <w:rFonts w:ascii="Times New Roman" w:hAnsi="Times New Roman"/>
                <w:b/>
                <w:color w:val="000000"/>
              </w:rPr>
              <w:t xml:space="preserve"> Код </w:t>
            </w:r>
          </w:p>
        </w:tc>
        <w:tc>
          <w:tcPr>
            <w:tcW w:w="12838" w:type="dxa"/>
            <w:tcMar>
              <w:top w:w="50" w:type="dxa"/>
              <w:left w:w="100" w:type="dxa"/>
            </w:tcMar>
            <w:vAlign w:val="center"/>
          </w:tcPr>
          <w:p w14:paraId="056001AE" w14:textId="77777777" w:rsidR="004A440C" w:rsidRDefault="004A440C" w:rsidP="00377BC3">
            <w:pPr>
              <w:spacing w:after="0" w:line="240" w:lineRule="auto"/>
              <w:ind w:left="272"/>
            </w:pPr>
            <w:r>
              <w:rPr>
                <w:rFonts w:ascii="Times New Roman" w:hAnsi="Times New Roman"/>
                <w:b/>
                <w:color w:val="000000"/>
              </w:rPr>
              <w:t xml:space="preserve"> Проверяемый элемент содержания </w:t>
            </w:r>
          </w:p>
        </w:tc>
      </w:tr>
      <w:tr w:rsidR="004A440C" w14:paraId="52AC8655" w14:textId="77777777" w:rsidTr="007A7570">
        <w:trPr>
          <w:trHeight w:val="144"/>
        </w:trPr>
        <w:tc>
          <w:tcPr>
            <w:tcW w:w="1328" w:type="dxa"/>
            <w:tcMar>
              <w:top w:w="50" w:type="dxa"/>
              <w:left w:w="100" w:type="dxa"/>
            </w:tcMar>
            <w:vAlign w:val="center"/>
          </w:tcPr>
          <w:p w14:paraId="1151AD87" w14:textId="77777777" w:rsidR="004A440C" w:rsidRDefault="004A440C" w:rsidP="00377BC3">
            <w:pPr>
              <w:spacing w:after="0" w:line="240" w:lineRule="auto"/>
              <w:ind w:left="365"/>
              <w:jc w:val="center"/>
            </w:pPr>
            <w:r>
              <w:rPr>
                <w:rFonts w:ascii="Times New Roman" w:hAnsi="Times New Roman"/>
                <w:color w:val="000000"/>
              </w:rPr>
              <w:t>1</w:t>
            </w:r>
          </w:p>
        </w:tc>
        <w:tc>
          <w:tcPr>
            <w:tcW w:w="12838" w:type="dxa"/>
            <w:tcMar>
              <w:top w:w="50" w:type="dxa"/>
              <w:left w:w="100" w:type="dxa"/>
            </w:tcMar>
            <w:vAlign w:val="center"/>
          </w:tcPr>
          <w:p w14:paraId="057ACA38" w14:textId="77777777" w:rsidR="004A440C" w:rsidRDefault="004A440C" w:rsidP="00377BC3">
            <w:pPr>
              <w:spacing w:after="0" w:line="240" w:lineRule="auto"/>
              <w:ind w:left="365"/>
              <w:jc w:val="both"/>
            </w:pPr>
            <w:r>
              <w:rPr>
                <w:rFonts w:ascii="Times New Roman" w:hAnsi="Times New Roman"/>
                <w:color w:val="000000"/>
              </w:rPr>
              <w:t>Коммуникативные умения</w:t>
            </w:r>
          </w:p>
        </w:tc>
      </w:tr>
      <w:tr w:rsidR="004A440C" w14:paraId="1995FE91" w14:textId="77777777" w:rsidTr="007A7570">
        <w:trPr>
          <w:trHeight w:val="144"/>
        </w:trPr>
        <w:tc>
          <w:tcPr>
            <w:tcW w:w="1328" w:type="dxa"/>
            <w:tcMar>
              <w:top w:w="50" w:type="dxa"/>
              <w:left w:w="100" w:type="dxa"/>
            </w:tcMar>
            <w:vAlign w:val="center"/>
          </w:tcPr>
          <w:p w14:paraId="3FAA495D" w14:textId="77777777" w:rsidR="004A440C" w:rsidRDefault="004A440C" w:rsidP="00377BC3">
            <w:pPr>
              <w:spacing w:after="0" w:line="240" w:lineRule="auto"/>
              <w:ind w:left="365"/>
              <w:jc w:val="center"/>
            </w:pPr>
            <w:r>
              <w:rPr>
                <w:rFonts w:ascii="Times New Roman" w:hAnsi="Times New Roman"/>
                <w:i/>
                <w:color w:val="000000"/>
              </w:rPr>
              <w:t>1.1</w:t>
            </w:r>
          </w:p>
        </w:tc>
        <w:tc>
          <w:tcPr>
            <w:tcW w:w="12838" w:type="dxa"/>
            <w:tcMar>
              <w:top w:w="50" w:type="dxa"/>
              <w:left w:w="100" w:type="dxa"/>
            </w:tcMar>
            <w:vAlign w:val="center"/>
          </w:tcPr>
          <w:p w14:paraId="02CD5080" w14:textId="77777777" w:rsidR="004A440C" w:rsidRDefault="004A440C" w:rsidP="00377BC3">
            <w:pPr>
              <w:spacing w:after="0" w:line="240" w:lineRule="auto"/>
              <w:ind w:left="365"/>
              <w:jc w:val="both"/>
            </w:pPr>
            <w:r>
              <w:rPr>
                <w:rFonts w:ascii="Times New Roman" w:hAnsi="Times New Roman"/>
                <w:i/>
                <w:color w:val="000000"/>
              </w:rPr>
              <w:t>Говорение</w:t>
            </w:r>
          </w:p>
        </w:tc>
      </w:tr>
      <w:tr w:rsidR="004A440C" w14:paraId="51BB5FD8" w14:textId="77777777" w:rsidTr="007A7570">
        <w:trPr>
          <w:trHeight w:val="144"/>
        </w:trPr>
        <w:tc>
          <w:tcPr>
            <w:tcW w:w="1328" w:type="dxa"/>
            <w:tcMar>
              <w:top w:w="50" w:type="dxa"/>
              <w:left w:w="100" w:type="dxa"/>
            </w:tcMar>
            <w:vAlign w:val="center"/>
          </w:tcPr>
          <w:p w14:paraId="2A53BFC5" w14:textId="77777777" w:rsidR="004A440C" w:rsidRDefault="004A440C" w:rsidP="00377BC3">
            <w:pPr>
              <w:spacing w:after="0" w:line="240" w:lineRule="auto"/>
              <w:ind w:left="365"/>
              <w:jc w:val="center"/>
            </w:pPr>
            <w:r>
              <w:rPr>
                <w:rFonts w:ascii="Times New Roman" w:hAnsi="Times New Roman"/>
                <w:color w:val="000000"/>
              </w:rPr>
              <w:t>1.1.1</w:t>
            </w:r>
          </w:p>
        </w:tc>
        <w:tc>
          <w:tcPr>
            <w:tcW w:w="12838" w:type="dxa"/>
            <w:tcMar>
              <w:top w:w="50" w:type="dxa"/>
              <w:left w:w="100" w:type="dxa"/>
            </w:tcMar>
            <w:vAlign w:val="center"/>
          </w:tcPr>
          <w:p w14:paraId="69F0B0CC" w14:textId="77777777" w:rsidR="004A440C" w:rsidRDefault="004A440C" w:rsidP="00377BC3">
            <w:pPr>
              <w:spacing w:after="0" w:line="240" w:lineRule="auto"/>
              <w:ind w:left="365"/>
              <w:jc w:val="both"/>
            </w:pPr>
            <w:r>
              <w:rPr>
                <w:rFonts w:ascii="Times New Roman" w:hAnsi="Times New Roman"/>
                <w:color w:val="000000"/>
              </w:rPr>
              <w:t>Диалогическая речь</w:t>
            </w:r>
          </w:p>
        </w:tc>
      </w:tr>
      <w:tr w:rsidR="004A440C" w:rsidRPr="001048E2" w14:paraId="277529E4" w14:textId="77777777" w:rsidTr="007A7570">
        <w:trPr>
          <w:trHeight w:val="144"/>
        </w:trPr>
        <w:tc>
          <w:tcPr>
            <w:tcW w:w="1328" w:type="dxa"/>
            <w:tcMar>
              <w:top w:w="50" w:type="dxa"/>
              <w:left w:w="100" w:type="dxa"/>
            </w:tcMar>
            <w:vAlign w:val="center"/>
          </w:tcPr>
          <w:p w14:paraId="1C58C43A" w14:textId="77777777" w:rsidR="004A440C" w:rsidRDefault="004A440C" w:rsidP="00377BC3">
            <w:pPr>
              <w:spacing w:after="0" w:line="240" w:lineRule="auto"/>
              <w:ind w:left="365"/>
              <w:jc w:val="center"/>
            </w:pPr>
            <w:r>
              <w:rPr>
                <w:rFonts w:ascii="Times New Roman" w:hAnsi="Times New Roman"/>
                <w:color w:val="000000"/>
              </w:rPr>
              <w:t>1.1.1.1</w:t>
            </w:r>
          </w:p>
        </w:tc>
        <w:tc>
          <w:tcPr>
            <w:tcW w:w="12838" w:type="dxa"/>
            <w:tcMar>
              <w:top w:w="50" w:type="dxa"/>
              <w:left w:w="100" w:type="dxa"/>
            </w:tcMar>
            <w:vAlign w:val="center"/>
          </w:tcPr>
          <w:p w14:paraId="146CA7FC" w14:textId="77777777" w:rsidR="004A440C" w:rsidRPr="001048E2" w:rsidRDefault="004A440C" w:rsidP="00377BC3">
            <w:pPr>
              <w:spacing w:after="0" w:line="240" w:lineRule="auto"/>
              <w:ind w:left="365"/>
              <w:jc w:val="both"/>
            </w:pPr>
            <w:r w:rsidRPr="001048E2">
              <w:rPr>
                <w:rFonts w:ascii="Times New Roman" w:hAnsi="Times New Roman"/>
                <w:color w:val="000000"/>
              </w:rPr>
              <w:t>Диалог этикетного характера с использованием речевых ситуаций, ключевых слов и (или) иллюстраций с соблюдением норм речевого этикета, принятых в стране (странах) изучаемого языка: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tc>
      </w:tr>
      <w:tr w:rsidR="004A440C" w:rsidRPr="001048E2" w14:paraId="4B4A7B02" w14:textId="77777777" w:rsidTr="007A7570">
        <w:trPr>
          <w:trHeight w:val="144"/>
        </w:trPr>
        <w:tc>
          <w:tcPr>
            <w:tcW w:w="1328" w:type="dxa"/>
            <w:tcMar>
              <w:top w:w="50" w:type="dxa"/>
              <w:left w:w="100" w:type="dxa"/>
            </w:tcMar>
            <w:vAlign w:val="center"/>
          </w:tcPr>
          <w:p w14:paraId="54D4E445" w14:textId="77777777" w:rsidR="004A440C" w:rsidRDefault="004A440C" w:rsidP="00377BC3">
            <w:pPr>
              <w:spacing w:after="0" w:line="240" w:lineRule="auto"/>
              <w:ind w:left="365"/>
              <w:jc w:val="center"/>
            </w:pPr>
            <w:r>
              <w:rPr>
                <w:rFonts w:ascii="Times New Roman" w:hAnsi="Times New Roman"/>
                <w:color w:val="000000"/>
              </w:rPr>
              <w:t>1.1.1.2</w:t>
            </w:r>
          </w:p>
        </w:tc>
        <w:tc>
          <w:tcPr>
            <w:tcW w:w="12838" w:type="dxa"/>
            <w:tcMar>
              <w:top w:w="50" w:type="dxa"/>
              <w:left w:w="100" w:type="dxa"/>
            </w:tcMar>
            <w:vAlign w:val="center"/>
          </w:tcPr>
          <w:p w14:paraId="0646201C" w14:textId="77777777" w:rsidR="004A440C" w:rsidRPr="001048E2" w:rsidRDefault="004A440C" w:rsidP="00377BC3">
            <w:pPr>
              <w:spacing w:after="0" w:line="240" w:lineRule="auto"/>
              <w:ind w:left="365"/>
              <w:jc w:val="both"/>
            </w:pPr>
            <w:r w:rsidRPr="001048E2">
              <w:rPr>
                <w:rFonts w:ascii="Times New Roman" w:hAnsi="Times New Roman"/>
                <w:color w:val="000000"/>
              </w:rPr>
              <w:t>Диалог-расспрос с использованием речевых ситуаций, ключевых слов и (или) иллюстраций с соблюдением норм речевого этикета, принятых в стране (странах) изучаемого языка: запрашивание интересующей информации; сообщение фактической информации, ответ на вопросы собеседника</w:t>
            </w:r>
          </w:p>
        </w:tc>
      </w:tr>
      <w:tr w:rsidR="004A440C" w:rsidRPr="001048E2" w14:paraId="22890B0D" w14:textId="77777777" w:rsidTr="007A7570">
        <w:trPr>
          <w:trHeight w:val="144"/>
        </w:trPr>
        <w:tc>
          <w:tcPr>
            <w:tcW w:w="1328" w:type="dxa"/>
            <w:tcMar>
              <w:top w:w="50" w:type="dxa"/>
              <w:left w:w="100" w:type="dxa"/>
            </w:tcMar>
            <w:vAlign w:val="center"/>
          </w:tcPr>
          <w:p w14:paraId="035DD558" w14:textId="77777777" w:rsidR="004A440C" w:rsidRDefault="004A440C" w:rsidP="00377BC3">
            <w:pPr>
              <w:spacing w:after="0" w:line="240" w:lineRule="auto"/>
              <w:ind w:left="365"/>
              <w:jc w:val="center"/>
            </w:pPr>
            <w:r>
              <w:rPr>
                <w:rFonts w:ascii="Times New Roman" w:hAnsi="Times New Roman"/>
                <w:color w:val="000000"/>
              </w:rPr>
              <w:t>1.1.1.3</w:t>
            </w:r>
          </w:p>
        </w:tc>
        <w:tc>
          <w:tcPr>
            <w:tcW w:w="12838" w:type="dxa"/>
            <w:tcMar>
              <w:top w:w="50" w:type="dxa"/>
              <w:left w:w="100" w:type="dxa"/>
            </w:tcMar>
            <w:vAlign w:val="center"/>
          </w:tcPr>
          <w:p w14:paraId="41CE4DBC" w14:textId="77777777" w:rsidR="004A440C" w:rsidRPr="001048E2" w:rsidRDefault="004A440C" w:rsidP="00377BC3">
            <w:pPr>
              <w:spacing w:after="0" w:line="240" w:lineRule="auto"/>
              <w:ind w:left="365"/>
              <w:jc w:val="both"/>
            </w:pPr>
            <w:r w:rsidRPr="001048E2">
              <w:rPr>
                <w:rFonts w:ascii="Times New Roman" w:hAnsi="Times New Roman"/>
                <w:color w:val="000000"/>
              </w:rPr>
              <w:t>Диалог – побуждение к действию с использованием речевых ситуаций, ключевых слов и (или) иллюстраций с соблюдением норм речевого этикета, принятых в стране (странах) изучаемого языка: приглашение собеседника к совместной деятельности, вежливое согласие (несогласие) на предложение собеседника</w:t>
            </w:r>
          </w:p>
        </w:tc>
      </w:tr>
      <w:tr w:rsidR="004A440C" w14:paraId="046C5F87" w14:textId="77777777" w:rsidTr="007A7570">
        <w:trPr>
          <w:trHeight w:val="144"/>
        </w:trPr>
        <w:tc>
          <w:tcPr>
            <w:tcW w:w="1328" w:type="dxa"/>
            <w:tcMar>
              <w:top w:w="50" w:type="dxa"/>
              <w:left w:w="100" w:type="dxa"/>
            </w:tcMar>
            <w:vAlign w:val="center"/>
          </w:tcPr>
          <w:p w14:paraId="7E79BED2" w14:textId="77777777" w:rsidR="004A440C" w:rsidRDefault="004A440C" w:rsidP="00377BC3">
            <w:pPr>
              <w:spacing w:after="0" w:line="240" w:lineRule="auto"/>
              <w:ind w:left="365"/>
              <w:jc w:val="center"/>
            </w:pPr>
            <w:r>
              <w:rPr>
                <w:rFonts w:ascii="Times New Roman" w:hAnsi="Times New Roman"/>
                <w:color w:val="000000"/>
              </w:rPr>
              <w:t>1.1.2</w:t>
            </w:r>
          </w:p>
        </w:tc>
        <w:tc>
          <w:tcPr>
            <w:tcW w:w="12838" w:type="dxa"/>
            <w:tcMar>
              <w:top w:w="50" w:type="dxa"/>
              <w:left w:w="100" w:type="dxa"/>
            </w:tcMar>
            <w:vAlign w:val="center"/>
          </w:tcPr>
          <w:p w14:paraId="1F9A7AF9" w14:textId="77777777" w:rsidR="004A440C" w:rsidRDefault="004A440C" w:rsidP="00377BC3">
            <w:pPr>
              <w:spacing w:after="0" w:line="240" w:lineRule="auto"/>
              <w:ind w:left="365"/>
              <w:jc w:val="both"/>
            </w:pPr>
            <w:r>
              <w:rPr>
                <w:rFonts w:ascii="Times New Roman" w:hAnsi="Times New Roman"/>
                <w:color w:val="000000"/>
              </w:rPr>
              <w:t xml:space="preserve">Монологическая речь </w:t>
            </w:r>
          </w:p>
        </w:tc>
      </w:tr>
      <w:tr w:rsidR="004A440C" w:rsidRPr="001048E2" w14:paraId="3D92BB39" w14:textId="77777777" w:rsidTr="007A7570">
        <w:trPr>
          <w:trHeight w:val="144"/>
        </w:trPr>
        <w:tc>
          <w:tcPr>
            <w:tcW w:w="1328" w:type="dxa"/>
            <w:tcMar>
              <w:top w:w="50" w:type="dxa"/>
              <w:left w:w="100" w:type="dxa"/>
            </w:tcMar>
            <w:vAlign w:val="center"/>
          </w:tcPr>
          <w:p w14:paraId="4C9972F1" w14:textId="77777777" w:rsidR="004A440C" w:rsidRDefault="004A440C" w:rsidP="00377BC3">
            <w:pPr>
              <w:spacing w:after="0" w:line="240" w:lineRule="auto"/>
              <w:ind w:left="365"/>
              <w:jc w:val="center"/>
            </w:pPr>
            <w:r>
              <w:rPr>
                <w:rFonts w:ascii="Times New Roman" w:hAnsi="Times New Roman"/>
                <w:color w:val="000000"/>
              </w:rPr>
              <w:t>1.1.2.1</w:t>
            </w:r>
          </w:p>
        </w:tc>
        <w:tc>
          <w:tcPr>
            <w:tcW w:w="12838" w:type="dxa"/>
            <w:tcMar>
              <w:top w:w="50" w:type="dxa"/>
              <w:left w:w="100" w:type="dxa"/>
            </w:tcMar>
            <w:vAlign w:val="center"/>
          </w:tcPr>
          <w:p w14:paraId="35DB6A88" w14:textId="77777777" w:rsidR="004A440C" w:rsidRPr="001048E2" w:rsidRDefault="004A440C" w:rsidP="00377BC3">
            <w:pPr>
              <w:spacing w:after="0" w:line="240" w:lineRule="auto"/>
              <w:ind w:left="365"/>
              <w:jc w:val="both"/>
            </w:pPr>
            <w:r w:rsidRPr="001048E2">
              <w:rPr>
                <w:rFonts w:ascii="Times New Roman" w:hAnsi="Times New Roman"/>
                <w:color w:val="000000"/>
              </w:rPr>
              <w:t>Описание предмета, реального человека или литературного персонажа с использованием речевых ситуаций, ключевых слов и (или) иллюстраций</w:t>
            </w:r>
          </w:p>
        </w:tc>
      </w:tr>
      <w:tr w:rsidR="004A440C" w:rsidRPr="001048E2" w14:paraId="43C4B05B" w14:textId="77777777" w:rsidTr="007A7570">
        <w:trPr>
          <w:trHeight w:val="144"/>
        </w:trPr>
        <w:tc>
          <w:tcPr>
            <w:tcW w:w="1328" w:type="dxa"/>
            <w:tcMar>
              <w:top w:w="50" w:type="dxa"/>
              <w:left w:w="100" w:type="dxa"/>
            </w:tcMar>
            <w:vAlign w:val="center"/>
          </w:tcPr>
          <w:p w14:paraId="41254F0D" w14:textId="77777777" w:rsidR="004A440C" w:rsidRDefault="004A440C" w:rsidP="00377BC3">
            <w:pPr>
              <w:spacing w:after="0" w:line="240" w:lineRule="auto"/>
              <w:ind w:left="365"/>
              <w:jc w:val="center"/>
            </w:pPr>
            <w:r>
              <w:rPr>
                <w:rFonts w:ascii="Times New Roman" w:hAnsi="Times New Roman"/>
                <w:color w:val="000000"/>
              </w:rPr>
              <w:t>1.1.2.2</w:t>
            </w:r>
          </w:p>
        </w:tc>
        <w:tc>
          <w:tcPr>
            <w:tcW w:w="12838" w:type="dxa"/>
            <w:tcMar>
              <w:top w:w="50" w:type="dxa"/>
              <w:left w:w="100" w:type="dxa"/>
            </w:tcMar>
            <w:vAlign w:val="center"/>
          </w:tcPr>
          <w:p w14:paraId="4F567B4A" w14:textId="77777777" w:rsidR="004A440C" w:rsidRPr="001048E2" w:rsidRDefault="004A440C" w:rsidP="00377BC3">
            <w:pPr>
              <w:spacing w:after="0" w:line="240" w:lineRule="auto"/>
              <w:ind w:left="365"/>
              <w:jc w:val="both"/>
            </w:pPr>
            <w:r w:rsidRPr="001048E2">
              <w:rPr>
                <w:rFonts w:ascii="Times New Roman" w:hAnsi="Times New Roman"/>
                <w:color w:val="000000"/>
              </w:rPr>
              <w:t>Рассказ о себе, члене семьи, друге с использованием речевых ситуаций, ключевых слов и (или) иллюстраций</w:t>
            </w:r>
          </w:p>
        </w:tc>
      </w:tr>
      <w:tr w:rsidR="004A440C" w:rsidRPr="001048E2" w14:paraId="73756F4D" w14:textId="77777777" w:rsidTr="007A7570">
        <w:trPr>
          <w:trHeight w:val="144"/>
        </w:trPr>
        <w:tc>
          <w:tcPr>
            <w:tcW w:w="1328" w:type="dxa"/>
            <w:tcMar>
              <w:top w:w="50" w:type="dxa"/>
              <w:left w:w="100" w:type="dxa"/>
            </w:tcMar>
            <w:vAlign w:val="center"/>
          </w:tcPr>
          <w:p w14:paraId="6BAE712B" w14:textId="77777777" w:rsidR="004A440C" w:rsidRDefault="004A440C" w:rsidP="00377BC3">
            <w:pPr>
              <w:spacing w:after="0" w:line="240" w:lineRule="auto"/>
              <w:ind w:left="365"/>
              <w:jc w:val="center"/>
            </w:pPr>
            <w:r>
              <w:rPr>
                <w:rFonts w:ascii="Times New Roman" w:hAnsi="Times New Roman"/>
                <w:color w:val="000000"/>
              </w:rPr>
              <w:t>1.1.2.3</w:t>
            </w:r>
          </w:p>
        </w:tc>
        <w:tc>
          <w:tcPr>
            <w:tcW w:w="12838" w:type="dxa"/>
            <w:tcMar>
              <w:top w:w="50" w:type="dxa"/>
              <w:left w:w="100" w:type="dxa"/>
            </w:tcMar>
            <w:vAlign w:val="center"/>
          </w:tcPr>
          <w:p w14:paraId="1E385DDB" w14:textId="77777777" w:rsidR="004A440C" w:rsidRPr="001048E2" w:rsidRDefault="004A440C" w:rsidP="00377BC3">
            <w:pPr>
              <w:spacing w:after="0" w:line="240" w:lineRule="auto"/>
              <w:ind w:left="365"/>
              <w:jc w:val="both"/>
            </w:pPr>
            <w:r w:rsidRPr="001048E2">
              <w:rPr>
                <w:rFonts w:ascii="Times New Roman" w:hAnsi="Times New Roman"/>
                <w:color w:val="000000"/>
              </w:rPr>
              <w:t>Пересказ с использованием речевых ситуаций, ключевых слов и (или) иллюстраций основного содержания прочитанного текста</w:t>
            </w:r>
          </w:p>
        </w:tc>
      </w:tr>
      <w:tr w:rsidR="004A440C" w14:paraId="323AA39F" w14:textId="77777777" w:rsidTr="007A7570">
        <w:trPr>
          <w:trHeight w:val="144"/>
        </w:trPr>
        <w:tc>
          <w:tcPr>
            <w:tcW w:w="1328" w:type="dxa"/>
            <w:tcMar>
              <w:top w:w="50" w:type="dxa"/>
              <w:left w:w="100" w:type="dxa"/>
            </w:tcMar>
            <w:vAlign w:val="center"/>
          </w:tcPr>
          <w:p w14:paraId="7B3BC784" w14:textId="77777777" w:rsidR="004A440C" w:rsidRDefault="004A440C" w:rsidP="00377BC3">
            <w:pPr>
              <w:spacing w:after="0" w:line="240" w:lineRule="auto"/>
              <w:ind w:left="365"/>
              <w:jc w:val="center"/>
            </w:pPr>
            <w:r>
              <w:rPr>
                <w:rFonts w:ascii="Times New Roman" w:hAnsi="Times New Roman"/>
                <w:i/>
                <w:color w:val="000000"/>
              </w:rPr>
              <w:t>1.2</w:t>
            </w:r>
          </w:p>
        </w:tc>
        <w:tc>
          <w:tcPr>
            <w:tcW w:w="12838" w:type="dxa"/>
            <w:tcMar>
              <w:top w:w="50" w:type="dxa"/>
              <w:left w:w="100" w:type="dxa"/>
            </w:tcMar>
            <w:vAlign w:val="center"/>
          </w:tcPr>
          <w:p w14:paraId="3F621E8B" w14:textId="77777777" w:rsidR="004A440C" w:rsidRDefault="004A440C" w:rsidP="00377BC3">
            <w:pPr>
              <w:spacing w:after="0" w:line="240" w:lineRule="auto"/>
              <w:ind w:left="365"/>
              <w:jc w:val="both"/>
            </w:pPr>
            <w:r>
              <w:rPr>
                <w:rFonts w:ascii="Times New Roman" w:hAnsi="Times New Roman"/>
                <w:i/>
                <w:color w:val="000000"/>
              </w:rPr>
              <w:t>Аудирование</w:t>
            </w:r>
          </w:p>
        </w:tc>
      </w:tr>
      <w:tr w:rsidR="004A440C" w:rsidRPr="001048E2" w14:paraId="00E73AA6" w14:textId="77777777" w:rsidTr="007A7570">
        <w:trPr>
          <w:trHeight w:val="144"/>
        </w:trPr>
        <w:tc>
          <w:tcPr>
            <w:tcW w:w="1328" w:type="dxa"/>
            <w:tcMar>
              <w:top w:w="50" w:type="dxa"/>
              <w:left w:w="100" w:type="dxa"/>
            </w:tcMar>
            <w:vAlign w:val="center"/>
          </w:tcPr>
          <w:p w14:paraId="0EA3DE89" w14:textId="77777777" w:rsidR="004A440C" w:rsidRDefault="004A440C" w:rsidP="00377BC3">
            <w:pPr>
              <w:spacing w:after="0" w:line="240" w:lineRule="auto"/>
              <w:ind w:left="365"/>
              <w:jc w:val="center"/>
            </w:pPr>
            <w:r>
              <w:rPr>
                <w:rFonts w:ascii="Times New Roman" w:hAnsi="Times New Roman"/>
                <w:color w:val="000000"/>
              </w:rPr>
              <w:t>1.2.1</w:t>
            </w:r>
          </w:p>
        </w:tc>
        <w:tc>
          <w:tcPr>
            <w:tcW w:w="12838" w:type="dxa"/>
            <w:tcMar>
              <w:top w:w="50" w:type="dxa"/>
              <w:left w:w="100" w:type="dxa"/>
            </w:tcMar>
            <w:vAlign w:val="center"/>
          </w:tcPr>
          <w:p w14:paraId="3F9CE418" w14:textId="77777777" w:rsidR="004A440C" w:rsidRPr="001048E2" w:rsidRDefault="004A440C" w:rsidP="00377BC3">
            <w:pPr>
              <w:spacing w:after="0" w:line="240" w:lineRule="auto"/>
              <w:ind w:left="365"/>
              <w:jc w:val="both"/>
            </w:pPr>
            <w:r w:rsidRPr="001048E2">
              <w:rPr>
                <w:rFonts w:ascii="Times New Roman" w:hAnsi="Times New Roman"/>
                <w:color w:val="000000"/>
              </w:rPr>
              <w:t>Понимание на слух речи учителя и других обучающихся и вербальная (невербальная) реакция на услышанное (при непосредственном общении)</w:t>
            </w:r>
          </w:p>
        </w:tc>
      </w:tr>
      <w:tr w:rsidR="004A440C" w:rsidRPr="001048E2" w14:paraId="59488F9E" w14:textId="77777777" w:rsidTr="007A7570">
        <w:trPr>
          <w:trHeight w:val="144"/>
        </w:trPr>
        <w:tc>
          <w:tcPr>
            <w:tcW w:w="1328" w:type="dxa"/>
            <w:tcMar>
              <w:top w:w="50" w:type="dxa"/>
              <w:left w:w="100" w:type="dxa"/>
            </w:tcMar>
            <w:vAlign w:val="center"/>
          </w:tcPr>
          <w:p w14:paraId="41C1A22F" w14:textId="77777777" w:rsidR="004A440C" w:rsidRDefault="004A440C" w:rsidP="00377BC3">
            <w:pPr>
              <w:spacing w:after="0" w:line="240" w:lineRule="auto"/>
              <w:ind w:left="365"/>
              <w:jc w:val="center"/>
            </w:pPr>
            <w:r>
              <w:rPr>
                <w:rFonts w:ascii="Times New Roman" w:hAnsi="Times New Roman"/>
                <w:color w:val="000000"/>
              </w:rPr>
              <w:t>1.2.2</w:t>
            </w:r>
          </w:p>
        </w:tc>
        <w:tc>
          <w:tcPr>
            <w:tcW w:w="12838" w:type="dxa"/>
            <w:tcMar>
              <w:top w:w="50" w:type="dxa"/>
              <w:left w:w="100" w:type="dxa"/>
            </w:tcMar>
            <w:vAlign w:val="center"/>
          </w:tcPr>
          <w:p w14:paraId="3C77C18A" w14:textId="77777777" w:rsidR="004A440C" w:rsidRPr="001048E2" w:rsidRDefault="004A440C" w:rsidP="00377BC3">
            <w:pPr>
              <w:spacing w:after="0" w:line="240" w:lineRule="auto"/>
              <w:ind w:left="365"/>
              <w:jc w:val="both"/>
            </w:pPr>
            <w:r w:rsidRPr="001048E2">
              <w:rPr>
                <w:rFonts w:ascii="Times New Roman" w:hAnsi="Times New Roman"/>
                <w:color w:val="000000"/>
              </w:rPr>
              <w:t xml:space="preserve">Аудирование с пониманием основного содержания учебных текстов, построенных на изученном языковом материале: определение основной темы и </w:t>
            </w:r>
            <w:r w:rsidRPr="001048E2">
              <w:rPr>
                <w:rFonts w:ascii="Times New Roman" w:hAnsi="Times New Roman"/>
                <w:color w:val="000000"/>
              </w:rPr>
              <w:lastRenderedPageBreak/>
              <w:t>главных фактов (событий) в воспринимаемом на слух тексте с использованием иллюстраций и языковой догадки</w:t>
            </w:r>
          </w:p>
        </w:tc>
      </w:tr>
      <w:tr w:rsidR="004A440C" w:rsidRPr="001048E2" w14:paraId="4EC0B2AD" w14:textId="77777777" w:rsidTr="007A7570">
        <w:trPr>
          <w:trHeight w:val="144"/>
        </w:trPr>
        <w:tc>
          <w:tcPr>
            <w:tcW w:w="1328" w:type="dxa"/>
            <w:tcMar>
              <w:top w:w="50" w:type="dxa"/>
              <w:left w:w="100" w:type="dxa"/>
            </w:tcMar>
            <w:vAlign w:val="center"/>
          </w:tcPr>
          <w:p w14:paraId="4FBA7AFC" w14:textId="77777777" w:rsidR="004A440C" w:rsidRDefault="004A440C" w:rsidP="00377BC3">
            <w:pPr>
              <w:spacing w:after="0" w:line="240" w:lineRule="auto"/>
              <w:ind w:left="365"/>
              <w:jc w:val="center"/>
            </w:pPr>
            <w:r>
              <w:rPr>
                <w:rFonts w:ascii="Times New Roman" w:hAnsi="Times New Roman"/>
                <w:color w:val="000000"/>
              </w:rPr>
              <w:lastRenderedPageBreak/>
              <w:t>1.2.3</w:t>
            </w:r>
          </w:p>
        </w:tc>
        <w:tc>
          <w:tcPr>
            <w:tcW w:w="12838" w:type="dxa"/>
            <w:tcMar>
              <w:top w:w="50" w:type="dxa"/>
              <w:left w:w="100" w:type="dxa"/>
            </w:tcMar>
            <w:vAlign w:val="center"/>
          </w:tcPr>
          <w:p w14:paraId="400D068A" w14:textId="77777777" w:rsidR="004A440C" w:rsidRPr="001048E2" w:rsidRDefault="004A440C" w:rsidP="00377BC3">
            <w:pPr>
              <w:spacing w:after="0" w:line="240" w:lineRule="auto"/>
              <w:ind w:left="365"/>
              <w:jc w:val="both"/>
            </w:pPr>
            <w:r w:rsidRPr="001048E2">
              <w:rPr>
                <w:rFonts w:ascii="Times New Roman" w:hAnsi="Times New Roman"/>
                <w:color w:val="000000"/>
              </w:rPr>
              <w:t>Аудирование с пониманием запрашиваемой информации в учебных текстах, построенных на изученном языковом материале: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tc>
      </w:tr>
      <w:tr w:rsidR="004A440C" w14:paraId="0538888C" w14:textId="77777777" w:rsidTr="007A7570">
        <w:trPr>
          <w:trHeight w:val="144"/>
        </w:trPr>
        <w:tc>
          <w:tcPr>
            <w:tcW w:w="1328" w:type="dxa"/>
            <w:tcMar>
              <w:top w:w="50" w:type="dxa"/>
              <w:left w:w="100" w:type="dxa"/>
            </w:tcMar>
            <w:vAlign w:val="center"/>
          </w:tcPr>
          <w:p w14:paraId="519368D2" w14:textId="77777777" w:rsidR="004A440C" w:rsidRDefault="004A440C" w:rsidP="00377BC3">
            <w:pPr>
              <w:spacing w:after="0" w:line="240" w:lineRule="auto"/>
              <w:ind w:left="365"/>
              <w:jc w:val="center"/>
            </w:pPr>
            <w:r>
              <w:rPr>
                <w:rFonts w:ascii="Times New Roman" w:hAnsi="Times New Roman"/>
                <w:i/>
                <w:color w:val="000000"/>
              </w:rPr>
              <w:t>1.3</w:t>
            </w:r>
          </w:p>
        </w:tc>
        <w:tc>
          <w:tcPr>
            <w:tcW w:w="12838" w:type="dxa"/>
            <w:tcMar>
              <w:top w:w="50" w:type="dxa"/>
              <w:left w:w="100" w:type="dxa"/>
            </w:tcMar>
            <w:vAlign w:val="center"/>
          </w:tcPr>
          <w:p w14:paraId="1F290F31" w14:textId="77777777" w:rsidR="004A440C" w:rsidRDefault="004A440C" w:rsidP="00377BC3">
            <w:pPr>
              <w:spacing w:after="0" w:line="240" w:lineRule="auto"/>
              <w:ind w:left="365"/>
              <w:jc w:val="both"/>
            </w:pPr>
            <w:r>
              <w:rPr>
                <w:rFonts w:ascii="Times New Roman" w:hAnsi="Times New Roman"/>
                <w:i/>
                <w:color w:val="000000"/>
              </w:rPr>
              <w:t>Смысловое чтение</w:t>
            </w:r>
          </w:p>
        </w:tc>
      </w:tr>
      <w:tr w:rsidR="004A440C" w:rsidRPr="001048E2" w14:paraId="3F4B16C4" w14:textId="77777777" w:rsidTr="007A7570">
        <w:trPr>
          <w:trHeight w:val="144"/>
        </w:trPr>
        <w:tc>
          <w:tcPr>
            <w:tcW w:w="1328" w:type="dxa"/>
            <w:tcMar>
              <w:top w:w="50" w:type="dxa"/>
              <w:left w:w="100" w:type="dxa"/>
            </w:tcMar>
            <w:vAlign w:val="center"/>
          </w:tcPr>
          <w:p w14:paraId="64DB09BF" w14:textId="77777777" w:rsidR="004A440C" w:rsidRDefault="004A440C" w:rsidP="00377BC3">
            <w:pPr>
              <w:spacing w:after="0" w:line="240" w:lineRule="auto"/>
              <w:ind w:left="365"/>
              <w:jc w:val="center"/>
            </w:pPr>
            <w:r>
              <w:rPr>
                <w:rFonts w:ascii="Times New Roman" w:hAnsi="Times New Roman"/>
                <w:color w:val="000000"/>
              </w:rPr>
              <w:t>1.3.1</w:t>
            </w:r>
          </w:p>
        </w:tc>
        <w:tc>
          <w:tcPr>
            <w:tcW w:w="12838" w:type="dxa"/>
            <w:tcMar>
              <w:top w:w="50" w:type="dxa"/>
              <w:left w:w="100" w:type="dxa"/>
            </w:tcMar>
            <w:vAlign w:val="center"/>
          </w:tcPr>
          <w:p w14:paraId="4211C8A4" w14:textId="77777777" w:rsidR="004A440C" w:rsidRPr="001048E2" w:rsidRDefault="004A440C" w:rsidP="00377BC3">
            <w:pPr>
              <w:spacing w:after="0" w:line="240" w:lineRule="auto"/>
              <w:ind w:left="365"/>
              <w:jc w:val="both"/>
            </w:pPr>
            <w:r w:rsidRPr="001048E2">
              <w:rPr>
                <w:rFonts w:ascii="Times New Roman" w:hAnsi="Times New Roman"/>
                <w:color w:val="000000"/>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tc>
      </w:tr>
      <w:tr w:rsidR="004A440C" w:rsidRPr="001048E2" w14:paraId="21EEE258" w14:textId="77777777" w:rsidTr="007A7570">
        <w:trPr>
          <w:trHeight w:val="144"/>
        </w:trPr>
        <w:tc>
          <w:tcPr>
            <w:tcW w:w="1328" w:type="dxa"/>
            <w:tcMar>
              <w:top w:w="50" w:type="dxa"/>
              <w:left w:w="100" w:type="dxa"/>
            </w:tcMar>
            <w:vAlign w:val="center"/>
          </w:tcPr>
          <w:p w14:paraId="3EB53937" w14:textId="77777777" w:rsidR="004A440C" w:rsidRDefault="004A440C" w:rsidP="00377BC3">
            <w:pPr>
              <w:spacing w:after="0" w:line="240" w:lineRule="auto"/>
              <w:ind w:left="365"/>
              <w:jc w:val="center"/>
            </w:pPr>
            <w:r>
              <w:rPr>
                <w:rFonts w:ascii="Times New Roman" w:hAnsi="Times New Roman"/>
                <w:color w:val="000000"/>
              </w:rPr>
              <w:t>1.3.2</w:t>
            </w:r>
          </w:p>
        </w:tc>
        <w:tc>
          <w:tcPr>
            <w:tcW w:w="12838" w:type="dxa"/>
            <w:tcMar>
              <w:top w:w="50" w:type="dxa"/>
              <w:left w:w="100" w:type="dxa"/>
            </w:tcMar>
            <w:vAlign w:val="center"/>
          </w:tcPr>
          <w:p w14:paraId="4960CEEB" w14:textId="77777777" w:rsidR="004A440C" w:rsidRPr="001048E2" w:rsidRDefault="004A440C" w:rsidP="00377BC3">
            <w:pPr>
              <w:spacing w:after="0" w:line="240" w:lineRule="auto"/>
              <w:ind w:left="365"/>
              <w:jc w:val="both"/>
            </w:pPr>
            <w:r w:rsidRPr="001048E2">
              <w:rPr>
                <w:rFonts w:ascii="Times New Roman" w:hAnsi="Times New Roman"/>
                <w:color w:val="000000"/>
              </w:rPr>
              <w:t>Чтение про себя и понимание основного содержания учебных текстов, построенных на изученном языковом материале: определение основной темы и главных фактов (событий) в прочитанном тексте с использованием иллюстраций и языковой, в том числе контекстуальной, догадки</w:t>
            </w:r>
          </w:p>
        </w:tc>
      </w:tr>
      <w:tr w:rsidR="004A440C" w:rsidRPr="001048E2" w14:paraId="679B9279" w14:textId="77777777" w:rsidTr="007A7570">
        <w:trPr>
          <w:trHeight w:val="144"/>
        </w:trPr>
        <w:tc>
          <w:tcPr>
            <w:tcW w:w="1328" w:type="dxa"/>
            <w:tcMar>
              <w:top w:w="50" w:type="dxa"/>
              <w:left w:w="100" w:type="dxa"/>
            </w:tcMar>
            <w:vAlign w:val="center"/>
          </w:tcPr>
          <w:p w14:paraId="646DFCB1" w14:textId="77777777" w:rsidR="004A440C" w:rsidRDefault="004A440C" w:rsidP="00377BC3">
            <w:pPr>
              <w:spacing w:after="0" w:line="240" w:lineRule="auto"/>
              <w:ind w:left="365"/>
              <w:jc w:val="center"/>
            </w:pPr>
            <w:r>
              <w:rPr>
                <w:rFonts w:ascii="Times New Roman" w:hAnsi="Times New Roman"/>
                <w:color w:val="000000"/>
              </w:rPr>
              <w:t>1.3.3</w:t>
            </w:r>
          </w:p>
        </w:tc>
        <w:tc>
          <w:tcPr>
            <w:tcW w:w="12838" w:type="dxa"/>
            <w:tcMar>
              <w:top w:w="50" w:type="dxa"/>
              <w:left w:w="100" w:type="dxa"/>
            </w:tcMar>
            <w:vAlign w:val="center"/>
          </w:tcPr>
          <w:p w14:paraId="6A841160" w14:textId="77777777" w:rsidR="004A440C" w:rsidRPr="001048E2" w:rsidRDefault="004A440C" w:rsidP="00377BC3">
            <w:pPr>
              <w:spacing w:after="0" w:line="240" w:lineRule="auto"/>
              <w:ind w:left="365"/>
              <w:jc w:val="both"/>
            </w:pPr>
            <w:r w:rsidRPr="001048E2">
              <w:rPr>
                <w:rFonts w:ascii="Times New Roman" w:hAnsi="Times New Roman"/>
                <w:color w:val="000000"/>
              </w:rPr>
              <w:t>Чтение про себя и понимание запрашиваемой информации в учебных текстах, построенных на изученном языковом материале: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tc>
      </w:tr>
      <w:tr w:rsidR="004A440C" w14:paraId="7ECCB27A" w14:textId="77777777" w:rsidTr="007A7570">
        <w:trPr>
          <w:trHeight w:val="144"/>
        </w:trPr>
        <w:tc>
          <w:tcPr>
            <w:tcW w:w="1328" w:type="dxa"/>
            <w:tcMar>
              <w:top w:w="50" w:type="dxa"/>
              <w:left w:w="100" w:type="dxa"/>
            </w:tcMar>
            <w:vAlign w:val="center"/>
          </w:tcPr>
          <w:p w14:paraId="564F1CCC" w14:textId="77777777" w:rsidR="004A440C" w:rsidRDefault="004A440C" w:rsidP="00377BC3">
            <w:pPr>
              <w:spacing w:after="0" w:line="240" w:lineRule="auto"/>
              <w:ind w:left="365"/>
              <w:jc w:val="center"/>
            </w:pPr>
            <w:r>
              <w:rPr>
                <w:rFonts w:ascii="Times New Roman" w:hAnsi="Times New Roman"/>
                <w:i/>
                <w:color w:val="000000"/>
              </w:rPr>
              <w:t>1.4</w:t>
            </w:r>
          </w:p>
        </w:tc>
        <w:tc>
          <w:tcPr>
            <w:tcW w:w="12838" w:type="dxa"/>
            <w:tcMar>
              <w:top w:w="50" w:type="dxa"/>
              <w:left w:w="100" w:type="dxa"/>
            </w:tcMar>
            <w:vAlign w:val="center"/>
          </w:tcPr>
          <w:p w14:paraId="3410AD14" w14:textId="77777777" w:rsidR="004A440C" w:rsidRDefault="004A440C" w:rsidP="00377BC3">
            <w:pPr>
              <w:spacing w:after="0" w:line="240" w:lineRule="auto"/>
              <w:ind w:left="365"/>
              <w:jc w:val="both"/>
            </w:pPr>
            <w:r>
              <w:rPr>
                <w:rFonts w:ascii="Times New Roman" w:hAnsi="Times New Roman"/>
                <w:i/>
                <w:color w:val="000000"/>
              </w:rPr>
              <w:t>Письмо</w:t>
            </w:r>
          </w:p>
        </w:tc>
      </w:tr>
      <w:tr w:rsidR="004A440C" w:rsidRPr="001048E2" w14:paraId="5C133F03" w14:textId="77777777" w:rsidTr="007A7570">
        <w:trPr>
          <w:trHeight w:val="144"/>
        </w:trPr>
        <w:tc>
          <w:tcPr>
            <w:tcW w:w="1328" w:type="dxa"/>
            <w:tcMar>
              <w:top w:w="50" w:type="dxa"/>
              <w:left w:w="100" w:type="dxa"/>
            </w:tcMar>
            <w:vAlign w:val="center"/>
          </w:tcPr>
          <w:p w14:paraId="0DE7E6D6" w14:textId="77777777" w:rsidR="004A440C" w:rsidRDefault="004A440C" w:rsidP="00377BC3">
            <w:pPr>
              <w:spacing w:after="0" w:line="240" w:lineRule="auto"/>
              <w:ind w:left="365"/>
              <w:jc w:val="center"/>
            </w:pPr>
            <w:r>
              <w:rPr>
                <w:rFonts w:ascii="Times New Roman" w:hAnsi="Times New Roman"/>
                <w:color w:val="000000"/>
              </w:rPr>
              <w:t>1.4.1</w:t>
            </w:r>
          </w:p>
        </w:tc>
        <w:tc>
          <w:tcPr>
            <w:tcW w:w="12838" w:type="dxa"/>
            <w:tcMar>
              <w:top w:w="50" w:type="dxa"/>
              <w:left w:w="100" w:type="dxa"/>
            </w:tcMar>
            <w:vAlign w:val="center"/>
          </w:tcPr>
          <w:p w14:paraId="148F649B" w14:textId="77777777" w:rsidR="004A440C" w:rsidRPr="001048E2" w:rsidRDefault="004A440C" w:rsidP="00377BC3">
            <w:pPr>
              <w:spacing w:after="0" w:line="240" w:lineRule="auto"/>
              <w:ind w:left="365"/>
              <w:jc w:val="both"/>
            </w:pPr>
            <w:r w:rsidRPr="001048E2">
              <w:rPr>
                <w:rFonts w:ascii="Times New Roman" w:hAnsi="Times New Roman"/>
                <w:color w:val="000000"/>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 (учебной) задачей</w:t>
            </w:r>
          </w:p>
        </w:tc>
      </w:tr>
      <w:tr w:rsidR="004A440C" w:rsidRPr="001048E2" w14:paraId="5895F506" w14:textId="77777777" w:rsidTr="007A7570">
        <w:trPr>
          <w:trHeight w:val="144"/>
        </w:trPr>
        <w:tc>
          <w:tcPr>
            <w:tcW w:w="1328" w:type="dxa"/>
            <w:tcMar>
              <w:top w:w="50" w:type="dxa"/>
              <w:left w:w="100" w:type="dxa"/>
            </w:tcMar>
            <w:vAlign w:val="center"/>
          </w:tcPr>
          <w:p w14:paraId="69653279" w14:textId="77777777" w:rsidR="004A440C" w:rsidRDefault="004A440C" w:rsidP="00377BC3">
            <w:pPr>
              <w:spacing w:after="0" w:line="240" w:lineRule="auto"/>
              <w:ind w:left="365"/>
              <w:jc w:val="center"/>
            </w:pPr>
            <w:r>
              <w:rPr>
                <w:rFonts w:ascii="Times New Roman" w:hAnsi="Times New Roman"/>
                <w:color w:val="000000"/>
              </w:rPr>
              <w:t>1.4.2</w:t>
            </w:r>
          </w:p>
        </w:tc>
        <w:tc>
          <w:tcPr>
            <w:tcW w:w="12838" w:type="dxa"/>
            <w:tcMar>
              <w:top w:w="50" w:type="dxa"/>
              <w:left w:w="100" w:type="dxa"/>
            </w:tcMar>
            <w:vAlign w:val="center"/>
          </w:tcPr>
          <w:p w14:paraId="6A4E4ABC" w14:textId="77777777" w:rsidR="004A440C" w:rsidRPr="001048E2" w:rsidRDefault="004A440C" w:rsidP="00377BC3">
            <w:pPr>
              <w:spacing w:after="0" w:line="240" w:lineRule="auto"/>
              <w:ind w:left="365"/>
              <w:jc w:val="both"/>
            </w:pPr>
            <w:r w:rsidRPr="001048E2">
              <w:rPr>
                <w:rFonts w:ascii="Times New Roman" w:hAnsi="Times New Roman"/>
                <w:color w:val="000000"/>
              </w:rPr>
              <w:t>Создание подписей к картинкам, фотографиям с пояснением, что на них изображено</w:t>
            </w:r>
          </w:p>
        </w:tc>
      </w:tr>
      <w:tr w:rsidR="004A440C" w:rsidRPr="001048E2" w14:paraId="5E94FF28" w14:textId="77777777" w:rsidTr="007A7570">
        <w:trPr>
          <w:trHeight w:val="144"/>
        </w:trPr>
        <w:tc>
          <w:tcPr>
            <w:tcW w:w="1328" w:type="dxa"/>
            <w:tcMar>
              <w:top w:w="50" w:type="dxa"/>
              <w:left w:w="100" w:type="dxa"/>
            </w:tcMar>
            <w:vAlign w:val="center"/>
          </w:tcPr>
          <w:p w14:paraId="0BE5C225" w14:textId="77777777" w:rsidR="004A440C" w:rsidRDefault="004A440C" w:rsidP="00377BC3">
            <w:pPr>
              <w:spacing w:after="0" w:line="240" w:lineRule="auto"/>
              <w:ind w:left="365"/>
              <w:jc w:val="center"/>
            </w:pPr>
            <w:r>
              <w:rPr>
                <w:rFonts w:ascii="Times New Roman" w:hAnsi="Times New Roman"/>
                <w:color w:val="000000"/>
              </w:rPr>
              <w:t>1.4.3</w:t>
            </w:r>
          </w:p>
        </w:tc>
        <w:tc>
          <w:tcPr>
            <w:tcW w:w="12838" w:type="dxa"/>
            <w:tcMar>
              <w:top w:w="50" w:type="dxa"/>
              <w:left w:w="100" w:type="dxa"/>
            </w:tcMar>
            <w:vAlign w:val="center"/>
          </w:tcPr>
          <w:p w14:paraId="0855CC8D" w14:textId="77777777" w:rsidR="004A440C" w:rsidRPr="001048E2" w:rsidRDefault="004A440C" w:rsidP="00377BC3">
            <w:pPr>
              <w:spacing w:after="0" w:line="240" w:lineRule="auto"/>
              <w:ind w:left="365"/>
              <w:jc w:val="both"/>
            </w:pPr>
            <w:r w:rsidRPr="001048E2">
              <w:rPr>
                <w:rFonts w:ascii="Times New Roman" w:hAnsi="Times New Roman"/>
                <w:color w:val="000000"/>
              </w:rPr>
              <w:t>Заполнение простых формуляров с указанием личной информации (имя, фамилия, возраст, страна проживания, любимые занятия) в соответствии с нормами, принятыми в стране (странах) изучаемого языка</w:t>
            </w:r>
          </w:p>
        </w:tc>
      </w:tr>
      <w:tr w:rsidR="004A440C" w:rsidRPr="001048E2" w14:paraId="4F333E3B" w14:textId="77777777" w:rsidTr="007A7570">
        <w:trPr>
          <w:trHeight w:val="144"/>
        </w:trPr>
        <w:tc>
          <w:tcPr>
            <w:tcW w:w="1328" w:type="dxa"/>
            <w:tcMar>
              <w:top w:w="50" w:type="dxa"/>
              <w:left w:w="100" w:type="dxa"/>
            </w:tcMar>
            <w:vAlign w:val="center"/>
          </w:tcPr>
          <w:p w14:paraId="150D9BBE" w14:textId="77777777" w:rsidR="004A440C" w:rsidRDefault="004A440C" w:rsidP="00377BC3">
            <w:pPr>
              <w:spacing w:after="0" w:line="240" w:lineRule="auto"/>
              <w:ind w:left="365"/>
              <w:jc w:val="center"/>
            </w:pPr>
            <w:r>
              <w:rPr>
                <w:rFonts w:ascii="Times New Roman" w:hAnsi="Times New Roman"/>
                <w:color w:val="000000"/>
              </w:rPr>
              <w:t>1.4.4</w:t>
            </w:r>
          </w:p>
        </w:tc>
        <w:tc>
          <w:tcPr>
            <w:tcW w:w="12838" w:type="dxa"/>
            <w:tcMar>
              <w:top w:w="50" w:type="dxa"/>
              <w:left w:w="100" w:type="dxa"/>
            </w:tcMar>
            <w:vAlign w:val="center"/>
          </w:tcPr>
          <w:p w14:paraId="461C8551" w14:textId="77777777" w:rsidR="004A440C" w:rsidRPr="001048E2" w:rsidRDefault="004A440C" w:rsidP="00377BC3">
            <w:pPr>
              <w:spacing w:after="0" w:line="240" w:lineRule="auto"/>
              <w:ind w:left="365"/>
              <w:jc w:val="both"/>
            </w:pPr>
            <w:r w:rsidRPr="001048E2">
              <w:rPr>
                <w:rFonts w:ascii="Times New Roman" w:hAnsi="Times New Roman"/>
                <w:color w:val="000000"/>
              </w:rPr>
              <w:t>Написание с использованием образца поздравлений с праздниками (</w:t>
            </w:r>
            <w:r>
              <w:rPr>
                <w:rFonts w:ascii="Times New Roman" w:hAnsi="Times New Roman"/>
                <w:color w:val="000000"/>
              </w:rPr>
              <w:t>c</w:t>
            </w:r>
            <w:r w:rsidRPr="001048E2">
              <w:rPr>
                <w:rFonts w:ascii="Times New Roman" w:hAnsi="Times New Roman"/>
                <w:color w:val="000000"/>
              </w:rPr>
              <w:t xml:space="preserve"> днём рождения, Новым годом, Рождеством) с выражением пожеланий</w:t>
            </w:r>
          </w:p>
        </w:tc>
      </w:tr>
      <w:tr w:rsidR="004A440C" w14:paraId="6793D79C" w14:textId="77777777" w:rsidTr="007A7570">
        <w:trPr>
          <w:trHeight w:val="144"/>
        </w:trPr>
        <w:tc>
          <w:tcPr>
            <w:tcW w:w="1328" w:type="dxa"/>
            <w:tcMar>
              <w:top w:w="50" w:type="dxa"/>
              <w:left w:w="100" w:type="dxa"/>
            </w:tcMar>
            <w:vAlign w:val="center"/>
          </w:tcPr>
          <w:p w14:paraId="7BE7340C" w14:textId="77777777" w:rsidR="004A440C" w:rsidRDefault="004A440C" w:rsidP="00377BC3">
            <w:pPr>
              <w:spacing w:after="0" w:line="240" w:lineRule="auto"/>
              <w:ind w:left="365"/>
              <w:jc w:val="center"/>
            </w:pPr>
            <w:r>
              <w:rPr>
                <w:rFonts w:ascii="Times New Roman" w:hAnsi="Times New Roman"/>
                <w:color w:val="000000"/>
              </w:rPr>
              <w:t>2</w:t>
            </w:r>
          </w:p>
        </w:tc>
        <w:tc>
          <w:tcPr>
            <w:tcW w:w="12838" w:type="dxa"/>
            <w:tcMar>
              <w:top w:w="50" w:type="dxa"/>
              <w:left w:w="100" w:type="dxa"/>
            </w:tcMar>
            <w:vAlign w:val="center"/>
          </w:tcPr>
          <w:p w14:paraId="6FC4AFA9" w14:textId="77777777" w:rsidR="004A440C" w:rsidRDefault="004A440C" w:rsidP="00377BC3">
            <w:pPr>
              <w:spacing w:after="0" w:line="240" w:lineRule="auto"/>
              <w:ind w:left="365"/>
              <w:jc w:val="both"/>
            </w:pPr>
            <w:r>
              <w:rPr>
                <w:rFonts w:ascii="Times New Roman" w:hAnsi="Times New Roman"/>
                <w:color w:val="000000"/>
              </w:rPr>
              <w:t>Языковые знания и навыки</w:t>
            </w:r>
          </w:p>
        </w:tc>
      </w:tr>
      <w:tr w:rsidR="004A440C" w14:paraId="7EFB05EC" w14:textId="77777777" w:rsidTr="007A7570">
        <w:trPr>
          <w:trHeight w:val="144"/>
        </w:trPr>
        <w:tc>
          <w:tcPr>
            <w:tcW w:w="1328" w:type="dxa"/>
            <w:tcMar>
              <w:top w:w="50" w:type="dxa"/>
              <w:left w:w="100" w:type="dxa"/>
            </w:tcMar>
            <w:vAlign w:val="center"/>
          </w:tcPr>
          <w:p w14:paraId="2DC36732" w14:textId="77777777" w:rsidR="004A440C" w:rsidRDefault="004A440C" w:rsidP="00377BC3">
            <w:pPr>
              <w:spacing w:after="0" w:line="240" w:lineRule="auto"/>
              <w:ind w:left="365"/>
              <w:jc w:val="center"/>
            </w:pPr>
            <w:r>
              <w:rPr>
                <w:rFonts w:ascii="Times New Roman" w:hAnsi="Times New Roman"/>
                <w:i/>
                <w:color w:val="000000"/>
              </w:rPr>
              <w:t>2.1</w:t>
            </w:r>
          </w:p>
        </w:tc>
        <w:tc>
          <w:tcPr>
            <w:tcW w:w="12838" w:type="dxa"/>
            <w:tcMar>
              <w:top w:w="50" w:type="dxa"/>
              <w:left w:w="100" w:type="dxa"/>
            </w:tcMar>
            <w:vAlign w:val="center"/>
          </w:tcPr>
          <w:p w14:paraId="3C5AB5BE" w14:textId="77777777" w:rsidR="004A440C" w:rsidRDefault="004A440C" w:rsidP="00377BC3">
            <w:pPr>
              <w:spacing w:after="0" w:line="240" w:lineRule="auto"/>
              <w:ind w:left="365"/>
              <w:jc w:val="both"/>
            </w:pPr>
            <w:r>
              <w:rPr>
                <w:rFonts w:ascii="Times New Roman" w:hAnsi="Times New Roman"/>
                <w:i/>
                <w:color w:val="000000"/>
              </w:rPr>
              <w:t>Фонетическая сторона речи</w:t>
            </w:r>
          </w:p>
        </w:tc>
      </w:tr>
      <w:tr w:rsidR="004A440C" w:rsidRPr="001048E2" w14:paraId="4E4E0147" w14:textId="77777777" w:rsidTr="007A7570">
        <w:trPr>
          <w:trHeight w:val="144"/>
        </w:trPr>
        <w:tc>
          <w:tcPr>
            <w:tcW w:w="1328" w:type="dxa"/>
            <w:tcMar>
              <w:top w:w="50" w:type="dxa"/>
              <w:left w:w="100" w:type="dxa"/>
            </w:tcMar>
            <w:vAlign w:val="center"/>
          </w:tcPr>
          <w:p w14:paraId="7F1F2F02" w14:textId="77777777" w:rsidR="004A440C" w:rsidRDefault="004A440C" w:rsidP="00377BC3">
            <w:pPr>
              <w:spacing w:after="0" w:line="240" w:lineRule="auto"/>
              <w:ind w:left="365"/>
              <w:jc w:val="center"/>
            </w:pPr>
            <w:r>
              <w:rPr>
                <w:rFonts w:ascii="Times New Roman" w:hAnsi="Times New Roman"/>
                <w:color w:val="000000"/>
              </w:rPr>
              <w:t>2.1.1</w:t>
            </w:r>
          </w:p>
        </w:tc>
        <w:tc>
          <w:tcPr>
            <w:tcW w:w="12838" w:type="dxa"/>
            <w:tcMar>
              <w:top w:w="50" w:type="dxa"/>
              <w:left w:w="100" w:type="dxa"/>
            </w:tcMar>
            <w:vAlign w:val="center"/>
          </w:tcPr>
          <w:p w14:paraId="6A5B5EBA" w14:textId="77777777" w:rsidR="004A440C" w:rsidRPr="001048E2" w:rsidRDefault="004A440C" w:rsidP="00377BC3">
            <w:pPr>
              <w:spacing w:after="0" w:line="240" w:lineRule="auto"/>
              <w:ind w:left="365"/>
              <w:jc w:val="both"/>
            </w:pPr>
            <w:r w:rsidRPr="001048E2">
              <w:rPr>
                <w:rFonts w:ascii="Times New Roman" w:hAnsi="Times New Roman"/>
                <w:color w:val="000000"/>
              </w:rPr>
              <w:t>Буквы английского алфавита. Фонетически корректное озвучивание букв английского алфавита</w:t>
            </w:r>
          </w:p>
        </w:tc>
      </w:tr>
      <w:tr w:rsidR="004A440C" w14:paraId="16853C4E" w14:textId="77777777" w:rsidTr="007A7570">
        <w:trPr>
          <w:trHeight w:val="144"/>
        </w:trPr>
        <w:tc>
          <w:tcPr>
            <w:tcW w:w="1328" w:type="dxa"/>
            <w:tcMar>
              <w:top w:w="50" w:type="dxa"/>
              <w:left w:w="100" w:type="dxa"/>
            </w:tcMar>
            <w:vAlign w:val="center"/>
          </w:tcPr>
          <w:p w14:paraId="2193D65D" w14:textId="77777777" w:rsidR="004A440C" w:rsidRDefault="004A440C" w:rsidP="00377BC3">
            <w:pPr>
              <w:spacing w:after="0" w:line="240" w:lineRule="auto"/>
              <w:ind w:left="365"/>
              <w:jc w:val="center"/>
            </w:pPr>
            <w:r>
              <w:rPr>
                <w:rFonts w:ascii="Times New Roman" w:hAnsi="Times New Roman"/>
                <w:color w:val="000000"/>
              </w:rPr>
              <w:t>2.1.2</w:t>
            </w:r>
          </w:p>
        </w:tc>
        <w:tc>
          <w:tcPr>
            <w:tcW w:w="12838" w:type="dxa"/>
            <w:tcMar>
              <w:top w:w="50" w:type="dxa"/>
              <w:left w:w="100" w:type="dxa"/>
            </w:tcMar>
            <w:vAlign w:val="center"/>
          </w:tcPr>
          <w:p w14:paraId="3F9371E5" w14:textId="77777777" w:rsidR="004A440C" w:rsidRDefault="004A440C" w:rsidP="00377BC3">
            <w:pPr>
              <w:spacing w:after="0" w:line="240" w:lineRule="auto"/>
              <w:ind w:left="365"/>
              <w:jc w:val="both"/>
            </w:pPr>
            <w:r w:rsidRPr="001048E2">
              <w:rPr>
                <w:rFonts w:ascii="Times New Roman" w:hAnsi="Times New Roman"/>
                <w:color w:val="000000"/>
              </w:rPr>
              <w:t xml:space="preserve">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w:t>
            </w:r>
            <w:r>
              <w:rPr>
                <w:rFonts w:ascii="Times New Roman" w:hAnsi="Times New Roman"/>
                <w:color w:val="000000"/>
              </w:rPr>
              <w:t>Связующее «r» (</w:t>
            </w:r>
            <w:proofErr w:type="spellStart"/>
            <w:r>
              <w:rPr>
                <w:rFonts w:ascii="Times New Roman" w:hAnsi="Times New Roman"/>
                <w:i/>
                <w:color w:val="000000"/>
              </w:rPr>
              <w:t>there</w:t>
            </w:r>
            <w:proofErr w:type="spellEnd"/>
            <w:r>
              <w:rPr>
                <w:rFonts w:ascii="Times New Roman" w:hAnsi="Times New Roman"/>
                <w:i/>
                <w:color w:val="000000"/>
              </w:rPr>
              <w:t xml:space="preserve"> </w:t>
            </w:r>
            <w:proofErr w:type="spellStart"/>
            <w:r>
              <w:rPr>
                <w:rFonts w:ascii="Times New Roman" w:hAnsi="Times New Roman"/>
                <w:i/>
                <w:color w:val="000000"/>
              </w:rPr>
              <w:t>is</w:t>
            </w:r>
            <w:proofErr w:type="spellEnd"/>
            <w:r>
              <w:rPr>
                <w:rFonts w:ascii="Times New Roman" w:hAnsi="Times New Roman"/>
                <w:i/>
                <w:color w:val="000000"/>
              </w:rPr>
              <w:t xml:space="preserve"> / </w:t>
            </w:r>
            <w:proofErr w:type="spellStart"/>
            <w:r>
              <w:rPr>
                <w:rFonts w:ascii="Times New Roman" w:hAnsi="Times New Roman"/>
                <w:i/>
                <w:color w:val="000000"/>
              </w:rPr>
              <w:t>there</w:t>
            </w:r>
            <w:proofErr w:type="spellEnd"/>
            <w:r>
              <w:rPr>
                <w:rFonts w:ascii="Times New Roman" w:hAnsi="Times New Roman"/>
                <w:i/>
                <w:color w:val="000000"/>
              </w:rPr>
              <w:t xml:space="preserve"> </w:t>
            </w:r>
            <w:proofErr w:type="spellStart"/>
            <w:r>
              <w:rPr>
                <w:rFonts w:ascii="Times New Roman" w:hAnsi="Times New Roman"/>
                <w:i/>
                <w:color w:val="000000"/>
              </w:rPr>
              <w:t>are</w:t>
            </w:r>
            <w:proofErr w:type="spellEnd"/>
            <w:r>
              <w:rPr>
                <w:rFonts w:ascii="Times New Roman" w:hAnsi="Times New Roman"/>
                <w:color w:val="000000"/>
              </w:rPr>
              <w:t>)</w:t>
            </w:r>
          </w:p>
        </w:tc>
      </w:tr>
      <w:tr w:rsidR="004A440C" w14:paraId="25236F51" w14:textId="77777777" w:rsidTr="007A7570">
        <w:trPr>
          <w:trHeight w:val="144"/>
        </w:trPr>
        <w:tc>
          <w:tcPr>
            <w:tcW w:w="1328" w:type="dxa"/>
            <w:tcMar>
              <w:top w:w="50" w:type="dxa"/>
              <w:left w:w="100" w:type="dxa"/>
            </w:tcMar>
            <w:vAlign w:val="center"/>
          </w:tcPr>
          <w:p w14:paraId="10673536" w14:textId="77777777" w:rsidR="004A440C" w:rsidRDefault="004A440C" w:rsidP="00377BC3">
            <w:pPr>
              <w:spacing w:after="0" w:line="240" w:lineRule="auto"/>
              <w:ind w:left="365"/>
              <w:jc w:val="center"/>
            </w:pPr>
            <w:r>
              <w:rPr>
                <w:rFonts w:ascii="Times New Roman" w:hAnsi="Times New Roman"/>
                <w:color w:val="000000"/>
              </w:rPr>
              <w:t>2.1.3</w:t>
            </w:r>
          </w:p>
        </w:tc>
        <w:tc>
          <w:tcPr>
            <w:tcW w:w="12838" w:type="dxa"/>
            <w:tcMar>
              <w:top w:w="50" w:type="dxa"/>
              <w:left w:w="100" w:type="dxa"/>
            </w:tcMar>
            <w:vAlign w:val="center"/>
          </w:tcPr>
          <w:p w14:paraId="627106EC" w14:textId="77777777" w:rsidR="004A440C" w:rsidRDefault="004A440C" w:rsidP="00377BC3">
            <w:pPr>
              <w:spacing w:after="0" w:line="240" w:lineRule="auto"/>
              <w:ind w:left="365"/>
              <w:jc w:val="both"/>
            </w:pPr>
            <w:r w:rsidRPr="001048E2">
              <w:rPr>
                <w:rFonts w:ascii="Times New Roman" w:hAnsi="Times New Roman"/>
                <w:color w:val="000000"/>
              </w:rPr>
              <w:t xml:space="preserve">Чтение гласных в открытом и закрытом слоге в односложных словах, чтения гласных в третьем типе слога (гласная + </w:t>
            </w:r>
            <w:r>
              <w:rPr>
                <w:rFonts w:ascii="Times New Roman" w:hAnsi="Times New Roman"/>
                <w:i/>
                <w:color w:val="000000"/>
              </w:rPr>
              <w:t>r</w:t>
            </w:r>
            <w:r w:rsidRPr="001048E2">
              <w:rPr>
                <w:rFonts w:ascii="Times New Roman" w:hAnsi="Times New Roman"/>
                <w:color w:val="000000"/>
              </w:rPr>
              <w:t xml:space="preserve">); согласных, основных звукобуквенных сочетаний, в частности сложных сочетаний букв (например, </w:t>
            </w:r>
            <w:proofErr w:type="spellStart"/>
            <w:r>
              <w:rPr>
                <w:rFonts w:ascii="Times New Roman" w:hAnsi="Times New Roman"/>
                <w:i/>
                <w:color w:val="000000"/>
              </w:rPr>
              <w:t>tion</w:t>
            </w:r>
            <w:proofErr w:type="spellEnd"/>
            <w:r w:rsidRPr="001048E2">
              <w:rPr>
                <w:rFonts w:ascii="Times New Roman" w:hAnsi="Times New Roman"/>
                <w:color w:val="000000"/>
              </w:rPr>
              <w:t xml:space="preserve">, </w:t>
            </w:r>
            <w:proofErr w:type="spellStart"/>
            <w:r>
              <w:rPr>
                <w:rFonts w:ascii="Times New Roman" w:hAnsi="Times New Roman"/>
                <w:i/>
                <w:color w:val="000000"/>
              </w:rPr>
              <w:t>ight</w:t>
            </w:r>
            <w:proofErr w:type="spellEnd"/>
            <w:r w:rsidRPr="001048E2">
              <w:rPr>
                <w:rFonts w:ascii="Times New Roman" w:hAnsi="Times New Roman"/>
                <w:color w:val="000000"/>
              </w:rPr>
              <w:t xml:space="preserve">) в односложных, двусложных и многосложных словах. </w:t>
            </w:r>
            <w:r>
              <w:rPr>
                <w:rFonts w:ascii="Times New Roman" w:hAnsi="Times New Roman"/>
                <w:color w:val="000000"/>
              </w:rPr>
              <w:t>Выделение некоторых звукобуквенных сочетаний при анализе изученных слов</w:t>
            </w:r>
          </w:p>
        </w:tc>
      </w:tr>
      <w:tr w:rsidR="004A440C" w:rsidRPr="001048E2" w14:paraId="0022C9D6" w14:textId="77777777" w:rsidTr="007A7570">
        <w:trPr>
          <w:trHeight w:val="144"/>
        </w:trPr>
        <w:tc>
          <w:tcPr>
            <w:tcW w:w="1328" w:type="dxa"/>
            <w:tcMar>
              <w:top w:w="50" w:type="dxa"/>
              <w:left w:w="100" w:type="dxa"/>
            </w:tcMar>
            <w:vAlign w:val="center"/>
          </w:tcPr>
          <w:p w14:paraId="5B723943" w14:textId="77777777" w:rsidR="004A440C" w:rsidRDefault="004A440C" w:rsidP="00377BC3">
            <w:pPr>
              <w:spacing w:after="0" w:line="240" w:lineRule="auto"/>
              <w:ind w:left="365"/>
              <w:jc w:val="center"/>
            </w:pPr>
            <w:r>
              <w:rPr>
                <w:rFonts w:ascii="Times New Roman" w:hAnsi="Times New Roman"/>
                <w:color w:val="000000"/>
              </w:rPr>
              <w:t>2.1.4</w:t>
            </w:r>
          </w:p>
        </w:tc>
        <w:tc>
          <w:tcPr>
            <w:tcW w:w="12838" w:type="dxa"/>
            <w:tcMar>
              <w:top w:w="50" w:type="dxa"/>
              <w:left w:w="100" w:type="dxa"/>
            </w:tcMar>
            <w:vAlign w:val="center"/>
          </w:tcPr>
          <w:p w14:paraId="480B9A14" w14:textId="77777777" w:rsidR="004A440C" w:rsidRPr="001048E2" w:rsidRDefault="004A440C" w:rsidP="00377BC3">
            <w:pPr>
              <w:spacing w:after="0" w:line="240" w:lineRule="auto"/>
              <w:ind w:left="365"/>
              <w:jc w:val="both"/>
            </w:pPr>
            <w:r w:rsidRPr="001048E2">
              <w:rPr>
                <w:rFonts w:ascii="Times New Roman" w:hAnsi="Times New Roman"/>
                <w:color w:val="000000"/>
              </w:rPr>
              <w:t>Чтение новых слов согласно основным правилам чтения с использованием полной или частичной транскрипции</w:t>
            </w:r>
          </w:p>
        </w:tc>
      </w:tr>
      <w:tr w:rsidR="004A440C" w14:paraId="78B80610" w14:textId="77777777" w:rsidTr="007A7570">
        <w:trPr>
          <w:trHeight w:val="144"/>
        </w:trPr>
        <w:tc>
          <w:tcPr>
            <w:tcW w:w="1328" w:type="dxa"/>
            <w:tcMar>
              <w:top w:w="50" w:type="dxa"/>
              <w:left w:w="100" w:type="dxa"/>
            </w:tcMar>
            <w:vAlign w:val="center"/>
          </w:tcPr>
          <w:p w14:paraId="51A5BEAE" w14:textId="77777777" w:rsidR="004A440C" w:rsidRDefault="004A440C" w:rsidP="00377BC3">
            <w:pPr>
              <w:spacing w:after="0" w:line="240" w:lineRule="auto"/>
              <w:ind w:left="365"/>
              <w:jc w:val="center"/>
            </w:pPr>
            <w:r>
              <w:rPr>
                <w:rFonts w:ascii="Times New Roman" w:hAnsi="Times New Roman"/>
                <w:color w:val="000000"/>
              </w:rPr>
              <w:t>2.1.5</w:t>
            </w:r>
          </w:p>
        </w:tc>
        <w:tc>
          <w:tcPr>
            <w:tcW w:w="12838" w:type="dxa"/>
            <w:tcMar>
              <w:top w:w="50" w:type="dxa"/>
              <w:left w:w="100" w:type="dxa"/>
            </w:tcMar>
            <w:vAlign w:val="center"/>
          </w:tcPr>
          <w:p w14:paraId="5E90EBEF" w14:textId="77777777" w:rsidR="004A440C" w:rsidRDefault="004A440C" w:rsidP="00377BC3">
            <w:pPr>
              <w:spacing w:after="0" w:line="240" w:lineRule="auto"/>
              <w:ind w:left="365"/>
              <w:jc w:val="both"/>
            </w:pPr>
            <w:r w:rsidRPr="001048E2">
              <w:rPr>
                <w:rFonts w:ascii="Times New Roman" w:hAnsi="Times New Roman"/>
                <w:color w:val="000000"/>
              </w:rPr>
              <w:t xml:space="preserve">Знаки английской транскрипции; отличие их от букв английского алфавита. </w:t>
            </w:r>
            <w:r>
              <w:rPr>
                <w:rFonts w:ascii="Times New Roman" w:hAnsi="Times New Roman"/>
                <w:color w:val="000000"/>
              </w:rPr>
              <w:t>Фонетически корректное озвучивание знаков транскрипции</w:t>
            </w:r>
          </w:p>
        </w:tc>
      </w:tr>
      <w:tr w:rsidR="004A440C" w:rsidRPr="001048E2" w14:paraId="4A26F1EE" w14:textId="77777777" w:rsidTr="007A7570">
        <w:trPr>
          <w:trHeight w:val="144"/>
        </w:trPr>
        <w:tc>
          <w:tcPr>
            <w:tcW w:w="1328" w:type="dxa"/>
            <w:tcMar>
              <w:top w:w="50" w:type="dxa"/>
              <w:left w:w="100" w:type="dxa"/>
            </w:tcMar>
            <w:vAlign w:val="center"/>
          </w:tcPr>
          <w:p w14:paraId="46CD96A3" w14:textId="77777777" w:rsidR="004A440C" w:rsidRDefault="004A440C" w:rsidP="00377BC3">
            <w:pPr>
              <w:spacing w:after="0" w:line="240" w:lineRule="auto"/>
              <w:ind w:left="365"/>
              <w:jc w:val="center"/>
            </w:pPr>
            <w:r>
              <w:rPr>
                <w:rFonts w:ascii="Times New Roman" w:hAnsi="Times New Roman"/>
                <w:color w:val="000000"/>
              </w:rPr>
              <w:lastRenderedPageBreak/>
              <w:t>2.1.6</w:t>
            </w:r>
          </w:p>
        </w:tc>
        <w:tc>
          <w:tcPr>
            <w:tcW w:w="12838" w:type="dxa"/>
            <w:tcMar>
              <w:top w:w="50" w:type="dxa"/>
              <w:left w:w="100" w:type="dxa"/>
            </w:tcMar>
            <w:vAlign w:val="center"/>
          </w:tcPr>
          <w:p w14:paraId="5818CABF" w14:textId="77777777" w:rsidR="004A440C" w:rsidRPr="001048E2" w:rsidRDefault="004A440C" w:rsidP="00377BC3">
            <w:pPr>
              <w:spacing w:after="0" w:line="240" w:lineRule="auto"/>
              <w:ind w:left="365"/>
              <w:jc w:val="both"/>
            </w:pPr>
            <w:r w:rsidRPr="001048E2">
              <w:rPr>
                <w:rFonts w:ascii="Times New Roman" w:hAnsi="Times New Roman"/>
                <w:color w:val="000000"/>
              </w:rPr>
              <w:t>Различение на слух и адекватное, без ошибок произнесение слов с соблюдением правильного ударения и фраз (предложений) с соблюдением их ритмико-интонационных особенностей</w:t>
            </w:r>
          </w:p>
        </w:tc>
      </w:tr>
      <w:tr w:rsidR="004A440C" w:rsidRPr="001048E2" w14:paraId="7455C12B" w14:textId="77777777" w:rsidTr="007A7570">
        <w:trPr>
          <w:trHeight w:val="144"/>
        </w:trPr>
        <w:tc>
          <w:tcPr>
            <w:tcW w:w="1328" w:type="dxa"/>
            <w:tcMar>
              <w:top w:w="50" w:type="dxa"/>
              <w:left w:w="100" w:type="dxa"/>
            </w:tcMar>
            <w:vAlign w:val="center"/>
          </w:tcPr>
          <w:p w14:paraId="531C0A8E" w14:textId="77777777" w:rsidR="004A440C" w:rsidRDefault="004A440C" w:rsidP="00377BC3">
            <w:pPr>
              <w:spacing w:after="0" w:line="240" w:lineRule="auto"/>
              <w:ind w:left="365"/>
              <w:jc w:val="center"/>
            </w:pPr>
            <w:r>
              <w:rPr>
                <w:rFonts w:ascii="Times New Roman" w:hAnsi="Times New Roman"/>
                <w:color w:val="000000"/>
              </w:rPr>
              <w:t>2.1.7</w:t>
            </w:r>
          </w:p>
        </w:tc>
        <w:tc>
          <w:tcPr>
            <w:tcW w:w="12838" w:type="dxa"/>
            <w:tcMar>
              <w:top w:w="50" w:type="dxa"/>
              <w:left w:w="100" w:type="dxa"/>
            </w:tcMar>
            <w:vAlign w:val="center"/>
          </w:tcPr>
          <w:p w14:paraId="75CDD448" w14:textId="77777777" w:rsidR="004A440C" w:rsidRPr="001048E2" w:rsidRDefault="004A440C" w:rsidP="00377BC3">
            <w:pPr>
              <w:spacing w:after="0" w:line="240" w:lineRule="auto"/>
              <w:ind w:left="365"/>
              <w:jc w:val="both"/>
            </w:pPr>
            <w:r w:rsidRPr="001048E2">
              <w:rPr>
                <w:rFonts w:ascii="Times New Roman" w:hAnsi="Times New Roman"/>
                <w:color w:val="000000"/>
              </w:rPr>
              <w:t>Ритмико-интонационные особенности повествовательного, побудительного и вопросительного (общий и специальный вопрос) предложений</w:t>
            </w:r>
          </w:p>
        </w:tc>
      </w:tr>
      <w:tr w:rsidR="004A440C" w14:paraId="34B84979" w14:textId="77777777" w:rsidTr="007A7570">
        <w:trPr>
          <w:trHeight w:val="144"/>
        </w:trPr>
        <w:tc>
          <w:tcPr>
            <w:tcW w:w="1328" w:type="dxa"/>
            <w:tcMar>
              <w:top w:w="50" w:type="dxa"/>
              <w:left w:w="100" w:type="dxa"/>
            </w:tcMar>
            <w:vAlign w:val="center"/>
          </w:tcPr>
          <w:p w14:paraId="18E087EF" w14:textId="77777777" w:rsidR="004A440C" w:rsidRDefault="004A440C" w:rsidP="00377BC3">
            <w:pPr>
              <w:spacing w:after="0" w:line="240" w:lineRule="auto"/>
              <w:ind w:left="365"/>
              <w:jc w:val="center"/>
            </w:pPr>
            <w:r>
              <w:rPr>
                <w:rFonts w:ascii="Times New Roman" w:hAnsi="Times New Roman"/>
                <w:i/>
                <w:color w:val="000000"/>
              </w:rPr>
              <w:t>2.2</w:t>
            </w:r>
          </w:p>
        </w:tc>
        <w:tc>
          <w:tcPr>
            <w:tcW w:w="12838" w:type="dxa"/>
            <w:tcMar>
              <w:top w:w="50" w:type="dxa"/>
              <w:left w:w="100" w:type="dxa"/>
            </w:tcMar>
            <w:vAlign w:val="center"/>
          </w:tcPr>
          <w:p w14:paraId="78CB924B" w14:textId="77777777" w:rsidR="004A440C" w:rsidRDefault="004A440C" w:rsidP="00377BC3">
            <w:pPr>
              <w:spacing w:after="0" w:line="240" w:lineRule="auto"/>
              <w:ind w:left="365"/>
              <w:jc w:val="both"/>
            </w:pPr>
            <w:r>
              <w:rPr>
                <w:rFonts w:ascii="Times New Roman" w:hAnsi="Times New Roman"/>
                <w:i/>
                <w:color w:val="000000"/>
              </w:rPr>
              <w:t>Графика, орфография и пунктуация</w:t>
            </w:r>
          </w:p>
        </w:tc>
      </w:tr>
      <w:tr w:rsidR="004A440C" w14:paraId="52FAC21A" w14:textId="77777777" w:rsidTr="007A7570">
        <w:trPr>
          <w:trHeight w:val="144"/>
        </w:trPr>
        <w:tc>
          <w:tcPr>
            <w:tcW w:w="1328" w:type="dxa"/>
            <w:tcMar>
              <w:top w:w="50" w:type="dxa"/>
              <w:left w:w="100" w:type="dxa"/>
            </w:tcMar>
            <w:vAlign w:val="center"/>
          </w:tcPr>
          <w:p w14:paraId="1CE7751C" w14:textId="77777777" w:rsidR="004A440C" w:rsidRDefault="004A440C" w:rsidP="00377BC3">
            <w:pPr>
              <w:spacing w:after="0" w:line="240" w:lineRule="auto"/>
              <w:ind w:left="365"/>
              <w:jc w:val="center"/>
            </w:pPr>
            <w:r>
              <w:rPr>
                <w:rFonts w:ascii="Times New Roman" w:hAnsi="Times New Roman"/>
                <w:color w:val="000000"/>
              </w:rPr>
              <w:t>2.2.1</w:t>
            </w:r>
          </w:p>
        </w:tc>
        <w:tc>
          <w:tcPr>
            <w:tcW w:w="12838" w:type="dxa"/>
            <w:tcMar>
              <w:top w:w="50" w:type="dxa"/>
              <w:left w:w="100" w:type="dxa"/>
            </w:tcMar>
            <w:vAlign w:val="center"/>
          </w:tcPr>
          <w:p w14:paraId="768477F4" w14:textId="77777777" w:rsidR="004A440C" w:rsidRDefault="004A440C" w:rsidP="00377BC3">
            <w:pPr>
              <w:spacing w:after="0" w:line="240" w:lineRule="auto"/>
              <w:ind w:left="365"/>
              <w:jc w:val="both"/>
            </w:pPr>
            <w:r>
              <w:rPr>
                <w:rFonts w:ascii="Times New Roman" w:hAnsi="Times New Roman"/>
                <w:color w:val="000000"/>
              </w:rPr>
              <w:t>Правильное написание изученных слов</w:t>
            </w:r>
          </w:p>
        </w:tc>
      </w:tr>
      <w:tr w:rsidR="004A440C" w:rsidRPr="001048E2" w14:paraId="48E1A65A" w14:textId="77777777" w:rsidTr="007A7570">
        <w:trPr>
          <w:trHeight w:val="144"/>
        </w:trPr>
        <w:tc>
          <w:tcPr>
            <w:tcW w:w="1328" w:type="dxa"/>
            <w:tcMar>
              <w:top w:w="50" w:type="dxa"/>
              <w:left w:w="100" w:type="dxa"/>
            </w:tcMar>
            <w:vAlign w:val="center"/>
          </w:tcPr>
          <w:p w14:paraId="78F54006" w14:textId="77777777" w:rsidR="004A440C" w:rsidRDefault="004A440C" w:rsidP="00377BC3">
            <w:pPr>
              <w:spacing w:after="0" w:line="240" w:lineRule="auto"/>
              <w:ind w:left="365"/>
              <w:jc w:val="center"/>
            </w:pPr>
            <w:r>
              <w:rPr>
                <w:rFonts w:ascii="Times New Roman" w:hAnsi="Times New Roman"/>
                <w:color w:val="000000"/>
              </w:rPr>
              <w:t>2.2.2</w:t>
            </w:r>
          </w:p>
        </w:tc>
        <w:tc>
          <w:tcPr>
            <w:tcW w:w="12838" w:type="dxa"/>
            <w:tcMar>
              <w:top w:w="50" w:type="dxa"/>
              <w:left w:w="100" w:type="dxa"/>
            </w:tcMar>
            <w:vAlign w:val="center"/>
          </w:tcPr>
          <w:p w14:paraId="73A62B8D" w14:textId="77777777" w:rsidR="004A440C" w:rsidRPr="001048E2" w:rsidRDefault="004A440C" w:rsidP="00377BC3">
            <w:pPr>
              <w:spacing w:after="0" w:line="240" w:lineRule="auto"/>
              <w:ind w:left="365"/>
              <w:jc w:val="both"/>
            </w:pPr>
            <w:r w:rsidRPr="001048E2">
              <w:rPr>
                <w:rFonts w:ascii="Times New Roman" w:hAnsi="Times New Roman"/>
                <w:color w:val="000000"/>
              </w:rPr>
              <w:t>Правильная расстановка знаков препинания: точки, вопросительного и восклицательного знаков в конце предложения</w:t>
            </w:r>
          </w:p>
        </w:tc>
      </w:tr>
      <w:tr w:rsidR="004A440C" w:rsidRPr="001048E2" w14:paraId="494B890F" w14:textId="77777777" w:rsidTr="007A7570">
        <w:trPr>
          <w:trHeight w:val="144"/>
        </w:trPr>
        <w:tc>
          <w:tcPr>
            <w:tcW w:w="1328" w:type="dxa"/>
            <w:tcMar>
              <w:top w:w="50" w:type="dxa"/>
              <w:left w:w="100" w:type="dxa"/>
            </w:tcMar>
            <w:vAlign w:val="center"/>
          </w:tcPr>
          <w:p w14:paraId="13B7945A" w14:textId="77777777" w:rsidR="004A440C" w:rsidRDefault="004A440C" w:rsidP="00377BC3">
            <w:pPr>
              <w:spacing w:after="0" w:line="240" w:lineRule="auto"/>
              <w:ind w:left="365"/>
              <w:jc w:val="center"/>
            </w:pPr>
            <w:r>
              <w:rPr>
                <w:rFonts w:ascii="Times New Roman" w:hAnsi="Times New Roman"/>
                <w:color w:val="000000"/>
              </w:rPr>
              <w:t>2.2.3</w:t>
            </w:r>
          </w:p>
        </w:tc>
        <w:tc>
          <w:tcPr>
            <w:tcW w:w="12838" w:type="dxa"/>
            <w:tcMar>
              <w:top w:w="50" w:type="dxa"/>
              <w:left w:w="100" w:type="dxa"/>
            </w:tcMar>
            <w:vAlign w:val="center"/>
          </w:tcPr>
          <w:p w14:paraId="04C30961" w14:textId="77777777" w:rsidR="004A440C" w:rsidRPr="001048E2" w:rsidRDefault="004A440C" w:rsidP="00377BC3">
            <w:pPr>
              <w:spacing w:after="0" w:line="240" w:lineRule="auto"/>
              <w:ind w:left="365"/>
              <w:jc w:val="both"/>
            </w:pPr>
            <w:r w:rsidRPr="001048E2">
              <w:rPr>
                <w:rFonts w:ascii="Times New Roman" w:hAnsi="Times New Roman"/>
                <w:color w:val="000000"/>
              </w:rPr>
              <w:t>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tc>
      </w:tr>
      <w:tr w:rsidR="004A440C" w14:paraId="03097020" w14:textId="77777777" w:rsidTr="007A7570">
        <w:trPr>
          <w:trHeight w:val="144"/>
        </w:trPr>
        <w:tc>
          <w:tcPr>
            <w:tcW w:w="1328" w:type="dxa"/>
            <w:tcMar>
              <w:top w:w="50" w:type="dxa"/>
              <w:left w:w="100" w:type="dxa"/>
            </w:tcMar>
            <w:vAlign w:val="center"/>
          </w:tcPr>
          <w:p w14:paraId="71D5CE7A" w14:textId="77777777" w:rsidR="004A440C" w:rsidRDefault="004A440C" w:rsidP="00377BC3">
            <w:pPr>
              <w:spacing w:after="0" w:line="240" w:lineRule="auto"/>
              <w:ind w:left="365"/>
              <w:jc w:val="center"/>
            </w:pPr>
            <w:r>
              <w:rPr>
                <w:rFonts w:ascii="Times New Roman" w:hAnsi="Times New Roman"/>
                <w:i/>
                <w:color w:val="000000"/>
              </w:rPr>
              <w:t>2.3</w:t>
            </w:r>
          </w:p>
        </w:tc>
        <w:tc>
          <w:tcPr>
            <w:tcW w:w="12838" w:type="dxa"/>
            <w:tcMar>
              <w:top w:w="50" w:type="dxa"/>
              <w:left w:w="100" w:type="dxa"/>
            </w:tcMar>
            <w:vAlign w:val="center"/>
          </w:tcPr>
          <w:p w14:paraId="325F09D8" w14:textId="77777777" w:rsidR="004A440C" w:rsidRDefault="004A440C" w:rsidP="00377BC3">
            <w:pPr>
              <w:spacing w:after="0" w:line="240" w:lineRule="auto"/>
              <w:ind w:left="365"/>
              <w:jc w:val="both"/>
            </w:pPr>
            <w:r>
              <w:rPr>
                <w:rFonts w:ascii="Times New Roman" w:hAnsi="Times New Roman"/>
                <w:i/>
                <w:color w:val="000000"/>
              </w:rPr>
              <w:t>Лексическая сторона речи</w:t>
            </w:r>
          </w:p>
        </w:tc>
      </w:tr>
      <w:tr w:rsidR="004A440C" w:rsidRPr="001048E2" w14:paraId="06E85977" w14:textId="77777777" w:rsidTr="007A7570">
        <w:trPr>
          <w:trHeight w:val="144"/>
        </w:trPr>
        <w:tc>
          <w:tcPr>
            <w:tcW w:w="1328" w:type="dxa"/>
            <w:tcMar>
              <w:top w:w="50" w:type="dxa"/>
              <w:left w:w="100" w:type="dxa"/>
            </w:tcMar>
            <w:vAlign w:val="center"/>
          </w:tcPr>
          <w:p w14:paraId="1C1F2823" w14:textId="77777777" w:rsidR="004A440C" w:rsidRDefault="004A440C" w:rsidP="00377BC3">
            <w:pPr>
              <w:spacing w:after="0" w:line="240" w:lineRule="auto"/>
              <w:ind w:left="365"/>
              <w:jc w:val="center"/>
            </w:pPr>
            <w:r>
              <w:rPr>
                <w:rFonts w:ascii="Times New Roman" w:hAnsi="Times New Roman"/>
                <w:color w:val="000000"/>
              </w:rPr>
              <w:t>2.3.1</w:t>
            </w:r>
          </w:p>
        </w:tc>
        <w:tc>
          <w:tcPr>
            <w:tcW w:w="12838" w:type="dxa"/>
            <w:tcMar>
              <w:top w:w="50" w:type="dxa"/>
              <w:left w:w="100" w:type="dxa"/>
            </w:tcMar>
            <w:vAlign w:val="center"/>
          </w:tcPr>
          <w:p w14:paraId="72537625" w14:textId="77777777" w:rsidR="004A440C" w:rsidRPr="001048E2" w:rsidRDefault="004A440C" w:rsidP="00377BC3">
            <w:pPr>
              <w:spacing w:after="0" w:line="240" w:lineRule="auto"/>
              <w:ind w:left="365"/>
              <w:jc w:val="both"/>
            </w:pPr>
            <w:r w:rsidRPr="001048E2">
              <w:rPr>
                <w:rFonts w:ascii="Times New Roman" w:hAnsi="Times New Roman"/>
                <w:color w:val="000000"/>
              </w:rPr>
              <w:t>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tc>
      </w:tr>
      <w:tr w:rsidR="004A440C" w:rsidRPr="001048E2" w14:paraId="0021F1EC" w14:textId="77777777" w:rsidTr="007A7570">
        <w:trPr>
          <w:trHeight w:val="144"/>
        </w:trPr>
        <w:tc>
          <w:tcPr>
            <w:tcW w:w="1328" w:type="dxa"/>
            <w:tcMar>
              <w:top w:w="50" w:type="dxa"/>
              <w:left w:w="100" w:type="dxa"/>
            </w:tcMar>
            <w:vAlign w:val="center"/>
          </w:tcPr>
          <w:p w14:paraId="1ABCCCA0" w14:textId="77777777" w:rsidR="004A440C" w:rsidRDefault="004A440C" w:rsidP="00377BC3">
            <w:pPr>
              <w:spacing w:after="0" w:line="240" w:lineRule="auto"/>
              <w:ind w:left="365"/>
              <w:jc w:val="center"/>
            </w:pPr>
            <w:r>
              <w:rPr>
                <w:rFonts w:ascii="Times New Roman" w:hAnsi="Times New Roman"/>
                <w:color w:val="000000"/>
              </w:rPr>
              <w:t>2.3.2</w:t>
            </w:r>
          </w:p>
        </w:tc>
        <w:tc>
          <w:tcPr>
            <w:tcW w:w="12838" w:type="dxa"/>
            <w:tcMar>
              <w:top w:w="50" w:type="dxa"/>
              <w:left w:w="100" w:type="dxa"/>
            </w:tcMar>
            <w:vAlign w:val="center"/>
          </w:tcPr>
          <w:p w14:paraId="5802D7E9" w14:textId="77777777" w:rsidR="004A440C" w:rsidRPr="001048E2" w:rsidRDefault="004A440C" w:rsidP="00377BC3">
            <w:pPr>
              <w:spacing w:after="0" w:line="240" w:lineRule="auto"/>
              <w:ind w:left="365"/>
              <w:jc w:val="both"/>
            </w:pPr>
            <w:r w:rsidRPr="001048E2">
              <w:rPr>
                <w:rFonts w:ascii="Times New Roman" w:hAnsi="Times New Roman"/>
                <w:color w:val="000000"/>
              </w:rPr>
              <w:t xml:space="preserve">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r w:rsidRPr="001048E2">
              <w:rPr>
                <w:rFonts w:ascii="Times New Roman" w:hAnsi="Times New Roman"/>
                <w:i/>
                <w:color w:val="000000"/>
              </w:rPr>
              <w:t>-</w:t>
            </w:r>
            <w:proofErr w:type="spellStart"/>
            <w:r>
              <w:rPr>
                <w:rFonts w:ascii="Times New Roman" w:hAnsi="Times New Roman"/>
                <w:i/>
                <w:color w:val="000000"/>
              </w:rPr>
              <w:t>teen</w:t>
            </w:r>
            <w:proofErr w:type="spellEnd"/>
            <w:r w:rsidRPr="001048E2">
              <w:rPr>
                <w:rFonts w:ascii="Times New Roman" w:hAnsi="Times New Roman"/>
                <w:color w:val="000000"/>
              </w:rPr>
              <w:t>, -</w:t>
            </w:r>
            <w:proofErr w:type="spellStart"/>
            <w:r>
              <w:rPr>
                <w:rFonts w:ascii="Times New Roman" w:hAnsi="Times New Roman"/>
                <w:i/>
                <w:color w:val="000000"/>
              </w:rPr>
              <w:t>ty</w:t>
            </w:r>
            <w:proofErr w:type="spellEnd"/>
            <w:r w:rsidRPr="001048E2">
              <w:rPr>
                <w:rFonts w:ascii="Times New Roman" w:hAnsi="Times New Roman"/>
                <w:color w:val="000000"/>
              </w:rPr>
              <w:t xml:space="preserve">, </w:t>
            </w:r>
            <w:r w:rsidRPr="001048E2">
              <w:rPr>
                <w:rFonts w:ascii="Times New Roman" w:hAnsi="Times New Roman"/>
                <w:i/>
                <w:color w:val="000000"/>
              </w:rPr>
              <w:t>-</w:t>
            </w:r>
            <w:proofErr w:type="spellStart"/>
            <w:r>
              <w:rPr>
                <w:rFonts w:ascii="Times New Roman" w:hAnsi="Times New Roman"/>
                <w:i/>
                <w:color w:val="000000"/>
              </w:rPr>
              <w:t>th</w:t>
            </w:r>
            <w:proofErr w:type="spellEnd"/>
            <w:r w:rsidRPr="001048E2">
              <w:rPr>
                <w:rFonts w:ascii="Times New Roman" w:hAnsi="Times New Roman"/>
                <w:color w:val="000000"/>
              </w:rPr>
              <w:t>) и словосложения (</w:t>
            </w:r>
            <w:proofErr w:type="spellStart"/>
            <w:r>
              <w:rPr>
                <w:rFonts w:ascii="Times New Roman" w:hAnsi="Times New Roman"/>
                <w:i/>
                <w:color w:val="000000"/>
              </w:rPr>
              <w:t>sportsman</w:t>
            </w:r>
            <w:proofErr w:type="spellEnd"/>
            <w:r w:rsidRPr="001048E2">
              <w:rPr>
                <w:rFonts w:ascii="Times New Roman" w:hAnsi="Times New Roman"/>
                <w:color w:val="000000"/>
              </w:rPr>
              <w:t>)</w:t>
            </w:r>
          </w:p>
        </w:tc>
      </w:tr>
      <w:tr w:rsidR="004A440C" w:rsidRPr="001048E2" w14:paraId="7BF89949" w14:textId="77777777" w:rsidTr="007A7570">
        <w:trPr>
          <w:trHeight w:val="144"/>
        </w:trPr>
        <w:tc>
          <w:tcPr>
            <w:tcW w:w="1328" w:type="dxa"/>
            <w:tcMar>
              <w:top w:w="50" w:type="dxa"/>
              <w:left w:w="100" w:type="dxa"/>
            </w:tcMar>
            <w:vAlign w:val="center"/>
          </w:tcPr>
          <w:p w14:paraId="314A89E8" w14:textId="77777777" w:rsidR="004A440C" w:rsidRDefault="004A440C" w:rsidP="00377BC3">
            <w:pPr>
              <w:spacing w:after="0" w:line="240" w:lineRule="auto"/>
              <w:ind w:left="365"/>
              <w:jc w:val="center"/>
            </w:pPr>
            <w:r>
              <w:rPr>
                <w:rFonts w:ascii="Times New Roman" w:hAnsi="Times New Roman"/>
                <w:color w:val="000000"/>
              </w:rPr>
              <w:t>2.3.3</w:t>
            </w:r>
          </w:p>
        </w:tc>
        <w:tc>
          <w:tcPr>
            <w:tcW w:w="12838" w:type="dxa"/>
            <w:tcMar>
              <w:top w:w="50" w:type="dxa"/>
              <w:left w:w="100" w:type="dxa"/>
            </w:tcMar>
            <w:vAlign w:val="center"/>
          </w:tcPr>
          <w:p w14:paraId="13995257" w14:textId="77777777" w:rsidR="004A440C" w:rsidRPr="001048E2" w:rsidRDefault="004A440C" w:rsidP="00377BC3">
            <w:pPr>
              <w:spacing w:after="0" w:line="240" w:lineRule="auto"/>
              <w:ind w:left="365"/>
              <w:jc w:val="both"/>
            </w:pPr>
            <w:r w:rsidRPr="001048E2">
              <w:rPr>
                <w:rFonts w:ascii="Times New Roman" w:hAnsi="Times New Roman"/>
                <w:color w:val="000000"/>
              </w:rPr>
              <w:t>Распознавание в устной и письменной речи интернациональных слов (</w:t>
            </w:r>
            <w:proofErr w:type="spellStart"/>
            <w:r>
              <w:rPr>
                <w:rFonts w:ascii="Times New Roman" w:hAnsi="Times New Roman"/>
                <w:i/>
                <w:color w:val="000000"/>
              </w:rPr>
              <w:t>doctor</w:t>
            </w:r>
            <w:proofErr w:type="spellEnd"/>
            <w:r w:rsidRPr="001048E2">
              <w:rPr>
                <w:rFonts w:ascii="Times New Roman" w:hAnsi="Times New Roman"/>
                <w:color w:val="000000"/>
              </w:rPr>
              <w:t xml:space="preserve">, </w:t>
            </w:r>
            <w:proofErr w:type="spellStart"/>
            <w:r>
              <w:rPr>
                <w:rFonts w:ascii="Times New Roman" w:hAnsi="Times New Roman"/>
                <w:i/>
                <w:color w:val="000000"/>
              </w:rPr>
              <w:t>film</w:t>
            </w:r>
            <w:proofErr w:type="spellEnd"/>
            <w:r w:rsidRPr="001048E2">
              <w:rPr>
                <w:rFonts w:ascii="Times New Roman" w:hAnsi="Times New Roman"/>
                <w:color w:val="000000"/>
              </w:rPr>
              <w:t>) с помощью языковой догадки</w:t>
            </w:r>
          </w:p>
        </w:tc>
      </w:tr>
      <w:tr w:rsidR="004A440C" w14:paraId="5F524827" w14:textId="77777777" w:rsidTr="007A7570">
        <w:trPr>
          <w:trHeight w:val="144"/>
        </w:trPr>
        <w:tc>
          <w:tcPr>
            <w:tcW w:w="1328" w:type="dxa"/>
            <w:tcMar>
              <w:top w:w="50" w:type="dxa"/>
              <w:left w:w="100" w:type="dxa"/>
            </w:tcMar>
            <w:vAlign w:val="center"/>
          </w:tcPr>
          <w:p w14:paraId="0B1D82E1" w14:textId="77777777" w:rsidR="004A440C" w:rsidRDefault="004A440C" w:rsidP="00377BC3">
            <w:pPr>
              <w:spacing w:after="0" w:line="240" w:lineRule="auto"/>
              <w:ind w:left="365"/>
              <w:jc w:val="center"/>
            </w:pPr>
            <w:r>
              <w:rPr>
                <w:rFonts w:ascii="Times New Roman" w:hAnsi="Times New Roman"/>
                <w:i/>
                <w:color w:val="000000"/>
              </w:rPr>
              <w:t>2.4</w:t>
            </w:r>
          </w:p>
        </w:tc>
        <w:tc>
          <w:tcPr>
            <w:tcW w:w="12838" w:type="dxa"/>
            <w:tcMar>
              <w:top w:w="50" w:type="dxa"/>
              <w:left w:w="100" w:type="dxa"/>
            </w:tcMar>
            <w:vAlign w:val="center"/>
          </w:tcPr>
          <w:p w14:paraId="0632A0DF" w14:textId="77777777" w:rsidR="004A440C" w:rsidRDefault="004A440C" w:rsidP="00377BC3">
            <w:pPr>
              <w:spacing w:after="0" w:line="240" w:lineRule="auto"/>
              <w:ind w:left="365"/>
              <w:jc w:val="both"/>
            </w:pPr>
            <w:r>
              <w:rPr>
                <w:rFonts w:ascii="Times New Roman" w:hAnsi="Times New Roman"/>
                <w:i/>
                <w:color w:val="000000"/>
              </w:rPr>
              <w:t>Грамматическая сторона речи</w:t>
            </w:r>
          </w:p>
        </w:tc>
      </w:tr>
      <w:tr w:rsidR="004A440C" w:rsidRPr="00E41331" w14:paraId="7A158658" w14:textId="77777777" w:rsidTr="007A7570">
        <w:trPr>
          <w:trHeight w:val="144"/>
        </w:trPr>
        <w:tc>
          <w:tcPr>
            <w:tcW w:w="1328" w:type="dxa"/>
            <w:tcMar>
              <w:top w:w="50" w:type="dxa"/>
              <w:left w:w="100" w:type="dxa"/>
            </w:tcMar>
            <w:vAlign w:val="center"/>
          </w:tcPr>
          <w:p w14:paraId="72A6E265" w14:textId="77777777" w:rsidR="004A440C" w:rsidRDefault="004A440C" w:rsidP="00377BC3">
            <w:pPr>
              <w:spacing w:after="0" w:line="240" w:lineRule="auto"/>
              <w:ind w:left="365"/>
              <w:jc w:val="center"/>
            </w:pPr>
            <w:r>
              <w:rPr>
                <w:rFonts w:ascii="Times New Roman" w:hAnsi="Times New Roman"/>
                <w:color w:val="000000"/>
              </w:rPr>
              <w:t>2.4.1</w:t>
            </w:r>
          </w:p>
        </w:tc>
        <w:tc>
          <w:tcPr>
            <w:tcW w:w="12838" w:type="dxa"/>
            <w:tcMar>
              <w:top w:w="50" w:type="dxa"/>
              <w:left w:w="100" w:type="dxa"/>
            </w:tcMar>
            <w:vAlign w:val="center"/>
          </w:tcPr>
          <w:p w14:paraId="074841EB" w14:textId="77777777" w:rsidR="004A440C" w:rsidRPr="004A440C" w:rsidRDefault="004A440C" w:rsidP="00377BC3">
            <w:pPr>
              <w:spacing w:after="0" w:line="240" w:lineRule="auto"/>
              <w:ind w:left="365"/>
              <w:jc w:val="both"/>
              <w:rPr>
                <w:lang w:val="en-US"/>
              </w:rPr>
            </w:pPr>
            <w:r>
              <w:rPr>
                <w:rFonts w:ascii="Times New Roman" w:hAnsi="Times New Roman"/>
                <w:color w:val="000000"/>
              </w:rPr>
              <w:t>Предложения</w:t>
            </w:r>
            <w:r w:rsidRPr="004A440C">
              <w:rPr>
                <w:rFonts w:ascii="Times New Roman" w:hAnsi="Times New Roman"/>
                <w:color w:val="000000"/>
                <w:lang w:val="en-US"/>
              </w:rPr>
              <w:t xml:space="preserve"> </w:t>
            </w:r>
            <w:r>
              <w:rPr>
                <w:rFonts w:ascii="Times New Roman" w:hAnsi="Times New Roman"/>
                <w:color w:val="000000"/>
              </w:rPr>
              <w:t>с</w:t>
            </w:r>
            <w:r w:rsidRPr="004A440C">
              <w:rPr>
                <w:rFonts w:ascii="Times New Roman" w:hAnsi="Times New Roman"/>
                <w:color w:val="000000"/>
                <w:lang w:val="en-US"/>
              </w:rPr>
              <w:t xml:space="preserve"> </w:t>
            </w:r>
            <w:r>
              <w:rPr>
                <w:rFonts w:ascii="Times New Roman" w:hAnsi="Times New Roman"/>
                <w:color w:val="000000"/>
              </w:rPr>
              <w:t>начальным</w:t>
            </w:r>
            <w:r w:rsidRPr="004A440C">
              <w:rPr>
                <w:rFonts w:ascii="Times New Roman" w:hAnsi="Times New Roman"/>
                <w:color w:val="000000"/>
                <w:lang w:val="en-US"/>
              </w:rPr>
              <w:t xml:space="preserve"> </w:t>
            </w:r>
            <w:r w:rsidRPr="004A440C">
              <w:rPr>
                <w:rFonts w:ascii="Times New Roman" w:hAnsi="Times New Roman"/>
                <w:i/>
                <w:color w:val="000000"/>
                <w:lang w:val="en-US"/>
              </w:rPr>
              <w:t>There + to be</w:t>
            </w:r>
            <w:r w:rsidRPr="004A440C">
              <w:rPr>
                <w:rFonts w:ascii="Times New Roman" w:hAnsi="Times New Roman"/>
                <w:color w:val="000000"/>
                <w:lang w:val="en-US"/>
              </w:rPr>
              <w:t xml:space="preserve"> </w:t>
            </w:r>
            <w:r>
              <w:rPr>
                <w:rFonts w:ascii="Times New Roman" w:hAnsi="Times New Roman"/>
                <w:color w:val="000000"/>
              </w:rPr>
              <w:t>в</w:t>
            </w:r>
            <w:r w:rsidRPr="004A440C">
              <w:rPr>
                <w:rFonts w:ascii="Times New Roman" w:hAnsi="Times New Roman"/>
                <w:color w:val="000000"/>
                <w:lang w:val="en-US"/>
              </w:rPr>
              <w:t xml:space="preserve"> Past Simple Tense (</w:t>
            </w:r>
            <w:r w:rsidRPr="004A440C">
              <w:rPr>
                <w:rFonts w:ascii="Times New Roman" w:hAnsi="Times New Roman"/>
                <w:i/>
                <w:color w:val="000000"/>
                <w:lang w:val="en-US"/>
              </w:rPr>
              <w:t>There was an old house near the river.</w:t>
            </w:r>
            <w:r w:rsidRPr="004A440C">
              <w:rPr>
                <w:rFonts w:ascii="Times New Roman" w:hAnsi="Times New Roman"/>
                <w:color w:val="000000"/>
                <w:lang w:val="en-US"/>
              </w:rPr>
              <w:t>)</w:t>
            </w:r>
          </w:p>
        </w:tc>
      </w:tr>
      <w:tr w:rsidR="004A440C" w:rsidRPr="001048E2" w14:paraId="6CA4E686" w14:textId="77777777" w:rsidTr="007A7570">
        <w:trPr>
          <w:trHeight w:val="144"/>
        </w:trPr>
        <w:tc>
          <w:tcPr>
            <w:tcW w:w="1328" w:type="dxa"/>
            <w:tcMar>
              <w:top w:w="50" w:type="dxa"/>
              <w:left w:w="100" w:type="dxa"/>
            </w:tcMar>
            <w:vAlign w:val="center"/>
          </w:tcPr>
          <w:p w14:paraId="26CFE418" w14:textId="77777777" w:rsidR="004A440C" w:rsidRDefault="004A440C" w:rsidP="00377BC3">
            <w:pPr>
              <w:spacing w:after="0" w:line="240" w:lineRule="auto"/>
              <w:ind w:left="365"/>
              <w:jc w:val="center"/>
            </w:pPr>
            <w:r>
              <w:rPr>
                <w:rFonts w:ascii="Times New Roman" w:hAnsi="Times New Roman"/>
                <w:color w:val="000000"/>
              </w:rPr>
              <w:t>2.4.2</w:t>
            </w:r>
          </w:p>
        </w:tc>
        <w:tc>
          <w:tcPr>
            <w:tcW w:w="12838" w:type="dxa"/>
            <w:tcMar>
              <w:top w:w="50" w:type="dxa"/>
              <w:left w:w="100" w:type="dxa"/>
            </w:tcMar>
            <w:vAlign w:val="center"/>
          </w:tcPr>
          <w:p w14:paraId="106E2598" w14:textId="77777777" w:rsidR="004A440C" w:rsidRPr="001048E2" w:rsidRDefault="004A440C" w:rsidP="00377BC3">
            <w:pPr>
              <w:spacing w:after="0" w:line="240" w:lineRule="auto"/>
              <w:ind w:left="365"/>
              <w:jc w:val="both"/>
            </w:pPr>
            <w:r w:rsidRPr="001048E2">
              <w:rPr>
                <w:rFonts w:ascii="Times New Roman" w:hAnsi="Times New Roman"/>
                <w:color w:val="000000"/>
              </w:rPr>
              <w:t>Побудительные предложения в отрицательной форме (</w:t>
            </w:r>
            <w:proofErr w:type="spellStart"/>
            <w:r>
              <w:rPr>
                <w:rFonts w:ascii="Times New Roman" w:hAnsi="Times New Roman"/>
                <w:i/>
                <w:color w:val="000000"/>
              </w:rPr>
              <w:t>Don</w:t>
            </w:r>
            <w:r w:rsidRPr="001048E2">
              <w:rPr>
                <w:rFonts w:ascii="Times New Roman" w:hAnsi="Times New Roman"/>
                <w:i/>
                <w:color w:val="000000"/>
              </w:rPr>
              <w:t>’</w:t>
            </w:r>
            <w:r>
              <w:rPr>
                <w:rFonts w:ascii="Times New Roman" w:hAnsi="Times New Roman"/>
                <w:i/>
                <w:color w:val="000000"/>
              </w:rPr>
              <w:t>t</w:t>
            </w:r>
            <w:proofErr w:type="spellEnd"/>
            <w:r w:rsidRPr="001048E2">
              <w:rPr>
                <w:rFonts w:ascii="Times New Roman" w:hAnsi="Times New Roman"/>
                <w:i/>
                <w:color w:val="000000"/>
              </w:rPr>
              <w:t xml:space="preserve"> </w:t>
            </w:r>
            <w:proofErr w:type="spellStart"/>
            <w:r>
              <w:rPr>
                <w:rFonts w:ascii="Times New Roman" w:hAnsi="Times New Roman"/>
                <w:i/>
                <w:color w:val="000000"/>
              </w:rPr>
              <w:t>talk</w:t>
            </w:r>
            <w:proofErr w:type="spellEnd"/>
            <w:r w:rsidRPr="001048E2">
              <w:rPr>
                <w:rFonts w:ascii="Times New Roman" w:hAnsi="Times New Roman"/>
                <w:i/>
                <w:color w:val="000000"/>
              </w:rPr>
              <w:t xml:space="preserve">, </w:t>
            </w:r>
            <w:proofErr w:type="spellStart"/>
            <w:r>
              <w:rPr>
                <w:rFonts w:ascii="Times New Roman" w:hAnsi="Times New Roman"/>
                <w:i/>
                <w:color w:val="000000"/>
              </w:rPr>
              <w:t>please</w:t>
            </w:r>
            <w:proofErr w:type="spellEnd"/>
            <w:r w:rsidRPr="001048E2">
              <w:rPr>
                <w:rFonts w:ascii="Times New Roman" w:hAnsi="Times New Roman"/>
                <w:i/>
                <w:color w:val="000000"/>
              </w:rPr>
              <w:t>.</w:t>
            </w:r>
            <w:r w:rsidRPr="001048E2">
              <w:rPr>
                <w:rFonts w:ascii="Times New Roman" w:hAnsi="Times New Roman"/>
                <w:color w:val="000000"/>
              </w:rPr>
              <w:t>)</w:t>
            </w:r>
          </w:p>
        </w:tc>
      </w:tr>
      <w:tr w:rsidR="004A440C" w:rsidRPr="001048E2" w14:paraId="05B027F6" w14:textId="77777777" w:rsidTr="007A7570">
        <w:trPr>
          <w:trHeight w:val="144"/>
        </w:trPr>
        <w:tc>
          <w:tcPr>
            <w:tcW w:w="1328" w:type="dxa"/>
            <w:tcMar>
              <w:top w:w="50" w:type="dxa"/>
              <w:left w:w="100" w:type="dxa"/>
            </w:tcMar>
            <w:vAlign w:val="center"/>
          </w:tcPr>
          <w:p w14:paraId="0D2C8643" w14:textId="77777777" w:rsidR="004A440C" w:rsidRDefault="004A440C" w:rsidP="00377BC3">
            <w:pPr>
              <w:spacing w:after="0" w:line="240" w:lineRule="auto"/>
              <w:ind w:left="365"/>
              <w:jc w:val="center"/>
            </w:pPr>
            <w:r>
              <w:rPr>
                <w:rFonts w:ascii="Times New Roman" w:hAnsi="Times New Roman"/>
                <w:color w:val="000000"/>
              </w:rPr>
              <w:t>2.4.3</w:t>
            </w:r>
          </w:p>
        </w:tc>
        <w:tc>
          <w:tcPr>
            <w:tcW w:w="12838" w:type="dxa"/>
            <w:tcMar>
              <w:top w:w="50" w:type="dxa"/>
              <w:left w:w="100" w:type="dxa"/>
            </w:tcMar>
            <w:vAlign w:val="center"/>
          </w:tcPr>
          <w:p w14:paraId="00277B41" w14:textId="77777777" w:rsidR="004A440C" w:rsidRPr="001048E2" w:rsidRDefault="004A440C" w:rsidP="00377BC3">
            <w:pPr>
              <w:spacing w:after="0" w:line="240" w:lineRule="auto"/>
              <w:ind w:left="365"/>
              <w:jc w:val="both"/>
            </w:pPr>
            <w:r w:rsidRPr="001048E2">
              <w:rPr>
                <w:rFonts w:ascii="Times New Roman" w:hAnsi="Times New Roman"/>
                <w:color w:val="000000"/>
              </w:rPr>
              <w:t xml:space="preserve">Правильные и неправильные глаголы в </w:t>
            </w:r>
            <w:proofErr w:type="spellStart"/>
            <w:r>
              <w:rPr>
                <w:rFonts w:ascii="Times New Roman" w:hAnsi="Times New Roman"/>
                <w:color w:val="000000"/>
              </w:rPr>
              <w:t>Past</w:t>
            </w:r>
            <w:proofErr w:type="spellEnd"/>
            <w:r w:rsidRPr="001048E2">
              <w:rPr>
                <w:rFonts w:ascii="Times New Roman" w:hAnsi="Times New Roman"/>
                <w:color w:val="000000"/>
              </w:rPr>
              <w:t xml:space="preserve"> </w:t>
            </w:r>
            <w:r>
              <w:rPr>
                <w:rFonts w:ascii="Times New Roman" w:hAnsi="Times New Roman"/>
                <w:color w:val="000000"/>
              </w:rPr>
              <w:t>Simple</w:t>
            </w:r>
            <w:r w:rsidRPr="001048E2">
              <w:rPr>
                <w:rFonts w:ascii="Times New Roman" w:hAnsi="Times New Roman"/>
                <w:color w:val="000000"/>
              </w:rPr>
              <w:t xml:space="preserve"> </w:t>
            </w:r>
            <w:proofErr w:type="spellStart"/>
            <w:r>
              <w:rPr>
                <w:rFonts w:ascii="Times New Roman" w:hAnsi="Times New Roman"/>
                <w:color w:val="000000"/>
              </w:rPr>
              <w:t>Tense</w:t>
            </w:r>
            <w:proofErr w:type="spellEnd"/>
            <w:r w:rsidRPr="001048E2">
              <w:rPr>
                <w:rFonts w:ascii="Times New Roman" w:hAnsi="Times New Roman"/>
                <w:color w:val="000000"/>
              </w:rPr>
              <w:t xml:space="preserve"> в повествовательных (утвердительных и отрицательных) и вопросительных (общий и специальный вопросы) предложениях</w:t>
            </w:r>
          </w:p>
        </w:tc>
      </w:tr>
      <w:tr w:rsidR="004A440C" w:rsidRPr="00E41331" w14:paraId="6F191690" w14:textId="77777777" w:rsidTr="007A7570">
        <w:trPr>
          <w:trHeight w:val="144"/>
        </w:trPr>
        <w:tc>
          <w:tcPr>
            <w:tcW w:w="1328" w:type="dxa"/>
            <w:tcMar>
              <w:top w:w="50" w:type="dxa"/>
              <w:left w:w="100" w:type="dxa"/>
            </w:tcMar>
            <w:vAlign w:val="center"/>
          </w:tcPr>
          <w:p w14:paraId="51F9B673" w14:textId="77777777" w:rsidR="004A440C" w:rsidRDefault="004A440C" w:rsidP="00377BC3">
            <w:pPr>
              <w:spacing w:after="0" w:line="240" w:lineRule="auto"/>
              <w:ind w:left="365"/>
              <w:jc w:val="center"/>
            </w:pPr>
            <w:r>
              <w:rPr>
                <w:rFonts w:ascii="Times New Roman" w:hAnsi="Times New Roman"/>
                <w:color w:val="000000"/>
              </w:rPr>
              <w:t>2.4.4</w:t>
            </w:r>
          </w:p>
        </w:tc>
        <w:tc>
          <w:tcPr>
            <w:tcW w:w="12838" w:type="dxa"/>
            <w:tcMar>
              <w:top w:w="50" w:type="dxa"/>
              <w:left w:w="100" w:type="dxa"/>
            </w:tcMar>
            <w:vAlign w:val="center"/>
          </w:tcPr>
          <w:p w14:paraId="73D936D2" w14:textId="77777777" w:rsidR="004A440C" w:rsidRPr="004A440C" w:rsidRDefault="004A440C" w:rsidP="00377BC3">
            <w:pPr>
              <w:spacing w:after="0" w:line="240" w:lineRule="auto"/>
              <w:ind w:left="365"/>
              <w:jc w:val="both"/>
              <w:rPr>
                <w:lang w:val="en-US"/>
              </w:rPr>
            </w:pPr>
            <w:r>
              <w:rPr>
                <w:rFonts w:ascii="Times New Roman" w:hAnsi="Times New Roman"/>
                <w:color w:val="000000"/>
              </w:rPr>
              <w:t>Конструкция</w:t>
            </w:r>
            <w:r w:rsidRPr="004A440C">
              <w:rPr>
                <w:rFonts w:ascii="Times New Roman" w:hAnsi="Times New Roman"/>
                <w:color w:val="000000"/>
                <w:lang w:val="en-US"/>
              </w:rPr>
              <w:t xml:space="preserve"> </w:t>
            </w:r>
            <w:r w:rsidRPr="004A440C">
              <w:rPr>
                <w:rFonts w:ascii="Times New Roman" w:hAnsi="Times New Roman"/>
                <w:i/>
                <w:color w:val="000000"/>
                <w:lang w:val="en-US"/>
              </w:rPr>
              <w:t>I’d like to</w:t>
            </w:r>
            <w:r w:rsidRPr="004A440C">
              <w:rPr>
                <w:rFonts w:ascii="Times New Roman" w:hAnsi="Times New Roman"/>
                <w:color w:val="000000"/>
                <w:lang w:val="en-US"/>
              </w:rPr>
              <w:t>... (</w:t>
            </w:r>
            <w:r w:rsidRPr="004A440C">
              <w:rPr>
                <w:rFonts w:ascii="Times New Roman" w:hAnsi="Times New Roman"/>
                <w:i/>
                <w:color w:val="000000"/>
                <w:lang w:val="en-US"/>
              </w:rPr>
              <w:t>I’d like to read this book.</w:t>
            </w:r>
            <w:r w:rsidRPr="004A440C">
              <w:rPr>
                <w:rFonts w:ascii="Times New Roman" w:hAnsi="Times New Roman"/>
                <w:color w:val="000000"/>
                <w:lang w:val="en-US"/>
              </w:rPr>
              <w:t>)</w:t>
            </w:r>
          </w:p>
        </w:tc>
      </w:tr>
      <w:tr w:rsidR="004A440C" w:rsidRPr="00E41331" w14:paraId="10664C23" w14:textId="77777777" w:rsidTr="007A7570">
        <w:trPr>
          <w:trHeight w:val="144"/>
        </w:trPr>
        <w:tc>
          <w:tcPr>
            <w:tcW w:w="1328" w:type="dxa"/>
            <w:tcMar>
              <w:top w:w="50" w:type="dxa"/>
              <w:left w:w="100" w:type="dxa"/>
            </w:tcMar>
            <w:vAlign w:val="center"/>
          </w:tcPr>
          <w:p w14:paraId="30839151" w14:textId="77777777" w:rsidR="004A440C" w:rsidRDefault="004A440C" w:rsidP="00377BC3">
            <w:pPr>
              <w:spacing w:after="0" w:line="240" w:lineRule="auto"/>
              <w:ind w:left="365"/>
              <w:jc w:val="center"/>
            </w:pPr>
            <w:r>
              <w:rPr>
                <w:rFonts w:ascii="Times New Roman" w:hAnsi="Times New Roman"/>
                <w:color w:val="000000"/>
              </w:rPr>
              <w:t>2.4.5</w:t>
            </w:r>
          </w:p>
        </w:tc>
        <w:tc>
          <w:tcPr>
            <w:tcW w:w="12838" w:type="dxa"/>
            <w:tcMar>
              <w:top w:w="50" w:type="dxa"/>
              <w:left w:w="100" w:type="dxa"/>
            </w:tcMar>
            <w:vAlign w:val="center"/>
          </w:tcPr>
          <w:p w14:paraId="426AA5C5" w14:textId="77777777" w:rsidR="004A440C" w:rsidRPr="004A440C" w:rsidRDefault="004A440C" w:rsidP="00377BC3">
            <w:pPr>
              <w:spacing w:after="0" w:line="240" w:lineRule="auto"/>
              <w:ind w:left="365"/>
              <w:jc w:val="both"/>
              <w:rPr>
                <w:lang w:val="en-US"/>
              </w:rPr>
            </w:pPr>
            <w:r>
              <w:rPr>
                <w:rFonts w:ascii="Times New Roman" w:hAnsi="Times New Roman"/>
                <w:color w:val="000000"/>
              </w:rPr>
              <w:t>Конструкции</w:t>
            </w:r>
            <w:r w:rsidRPr="004A440C">
              <w:rPr>
                <w:rFonts w:ascii="Times New Roman" w:hAnsi="Times New Roman"/>
                <w:color w:val="000000"/>
                <w:lang w:val="en-US"/>
              </w:rPr>
              <w:t xml:space="preserve"> </w:t>
            </w:r>
            <w:r>
              <w:rPr>
                <w:rFonts w:ascii="Times New Roman" w:hAnsi="Times New Roman"/>
                <w:color w:val="000000"/>
              </w:rPr>
              <w:t>с</w:t>
            </w:r>
            <w:r w:rsidRPr="004A440C">
              <w:rPr>
                <w:rFonts w:ascii="Times New Roman" w:hAnsi="Times New Roman"/>
                <w:color w:val="000000"/>
                <w:lang w:val="en-US"/>
              </w:rPr>
              <w:t xml:space="preserve"> </w:t>
            </w:r>
            <w:r>
              <w:rPr>
                <w:rFonts w:ascii="Times New Roman" w:hAnsi="Times New Roman"/>
                <w:color w:val="000000"/>
              </w:rPr>
              <w:t>глаголами</w:t>
            </w:r>
            <w:r w:rsidRPr="004A440C">
              <w:rPr>
                <w:rFonts w:ascii="Times New Roman" w:hAnsi="Times New Roman"/>
                <w:color w:val="000000"/>
                <w:lang w:val="en-US"/>
              </w:rPr>
              <w:t xml:space="preserve"> </w:t>
            </w:r>
            <w:r>
              <w:rPr>
                <w:rFonts w:ascii="Times New Roman" w:hAnsi="Times New Roman"/>
                <w:color w:val="000000"/>
              </w:rPr>
              <w:t>на</w:t>
            </w:r>
            <w:r w:rsidRPr="004A440C">
              <w:rPr>
                <w:rFonts w:ascii="Times New Roman" w:hAnsi="Times New Roman"/>
                <w:color w:val="000000"/>
                <w:lang w:val="en-US"/>
              </w:rPr>
              <w:t xml:space="preserve"> </w:t>
            </w:r>
            <w:r w:rsidRPr="004A440C">
              <w:rPr>
                <w:rFonts w:ascii="Times New Roman" w:hAnsi="Times New Roman"/>
                <w:i/>
                <w:color w:val="000000"/>
                <w:lang w:val="en-US"/>
              </w:rPr>
              <w:t>-</w:t>
            </w:r>
            <w:proofErr w:type="spellStart"/>
            <w:r w:rsidRPr="004A440C">
              <w:rPr>
                <w:rFonts w:ascii="Times New Roman" w:hAnsi="Times New Roman"/>
                <w:i/>
                <w:color w:val="000000"/>
                <w:lang w:val="en-US"/>
              </w:rPr>
              <w:t>ing</w:t>
            </w:r>
            <w:proofErr w:type="spellEnd"/>
            <w:r w:rsidRPr="004A440C">
              <w:rPr>
                <w:rFonts w:ascii="Times New Roman" w:hAnsi="Times New Roman"/>
                <w:color w:val="000000"/>
                <w:lang w:val="en-US"/>
              </w:rPr>
              <w:t xml:space="preserve">: </w:t>
            </w:r>
            <w:r w:rsidRPr="004A440C">
              <w:rPr>
                <w:rFonts w:ascii="Times New Roman" w:hAnsi="Times New Roman"/>
                <w:i/>
                <w:color w:val="000000"/>
                <w:lang w:val="en-US"/>
              </w:rPr>
              <w:t xml:space="preserve">to like/enjoy doing </w:t>
            </w:r>
            <w:proofErr w:type="spellStart"/>
            <w:r w:rsidRPr="004A440C">
              <w:rPr>
                <w:rFonts w:ascii="Times New Roman" w:hAnsi="Times New Roman"/>
                <w:i/>
                <w:color w:val="000000"/>
                <w:lang w:val="en-US"/>
              </w:rPr>
              <w:t>smth</w:t>
            </w:r>
            <w:proofErr w:type="spellEnd"/>
            <w:r w:rsidRPr="004A440C">
              <w:rPr>
                <w:rFonts w:ascii="Times New Roman" w:hAnsi="Times New Roman"/>
                <w:color w:val="000000"/>
                <w:lang w:val="en-US"/>
              </w:rPr>
              <w:t xml:space="preserve"> (</w:t>
            </w:r>
            <w:r w:rsidRPr="004A440C">
              <w:rPr>
                <w:rFonts w:ascii="Times New Roman" w:hAnsi="Times New Roman"/>
                <w:i/>
                <w:color w:val="000000"/>
                <w:lang w:val="en-US"/>
              </w:rPr>
              <w:t>I like riding my bike.</w:t>
            </w:r>
            <w:r w:rsidRPr="004A440C">
              <w:rPr>
                <w:rFonts w:ascii="Times New Roman" w:hAnsi="Times New Roman"/>
                <w:color w:val="000000"/>
                <w:lang w:val="en-US"/>
              </w:rPr>
              <w:t>)</w:t>
            </w:r>
          </w:p>
        </w:tc>
      </w:tr>
      <w:tr w:rsidR="004A440C" w:rsidRPr="00E41331" w14:paraId="00B83214" w14:textId="77777777" w:rsidTr="007A7570">
        <w:trPr>
          <w:trHeight w:val="144"/>
        </w:trPr>
        <w:tc>
          <w:tcPr>
            <w:tcW w:w="1328" w:type="dxa"/>
            <w:tcMar>
              <w:top w:w="50" w:type="dxa"/>
              <w:left w:w="100" w:type="dxa"/>
            </w:tcMar>
            <w:vAlign w:val="center"/>
          </w:tcPr>
          <w:p w14:paraId="3F839ED3" w14:textId="77777777" w:rsidR="004A440C" w:rsidRDefault="004A440C" w:rsidP="00377BC3">
            <w:pPr>
              <w:spacing w:after="0" w:line="240" w:lineRule="auto"/>
              <w:ind w:left="365"/>
              <w:jc w:val="center"/>
            </w:pPr>
            <w:r>
              <w:rPr>
                <w:rFonts w:ascii="Times New Roman" w:hAnsi="Times New Roman"/>
                <w:color w:val="000000"/>
              </w:rPr>
              <w:t>2.4.6</w:t>
            </w:r>
          </w:p>
        </w:tc>
        <w:tc>
          <w:tcPr>
            <w:tcW w:w="12838" w:type="dxa"/>
            <w:tcMar>
              <w:top w:w="50" w:type="dxa"/>
              <w:left w:w="100" w:type="dxa"/>
            </w:tcMar>
            <w:vAlign w:val="center"/>
          </w:tcPr>
          <w:p w14:paraId="3770E2C3" w14:textId="77777777" w:rsidR="004A440C" w:rsidRPr="004A440C" w:rsidRDefault="004A440C" w:rsidP="00377BC3">
            <w:pPr>
              <w:spacing w:after="0" w:line="240" w:lineRule="auto"/>
              <w:ind w:left="365"/>
              <w:jc w:val="both"/>
              <w:rPr>
                <w:lang w:val="en-US"/>
              </w:rPr>
            </w:pPr>
            <w:r>
              <w:rPr>
                <w:rFonts w:ascii="Times New Roman" w:hAnsi="Times New Roman"/>
                <w:color w:val="000000"/>
              </w:rPr>
              <w:t>Существительные</w:t>
            </w:r>
            <w:r w:rsidRPr="004A440C">
              <w:rPr>
                <w:rFonts w:ascii="Times New Roman" w:hAnsi="Times New Roman"/>
                <w:color w:val="000000"/>
                <w:lang w:val="en-US"/>
              </w:rPr>
              <w:t xml:space="preserve"> </w:t>
            </w:r>
            <w:r>
              <w:rPr>
                <w:rFonts w:ascii="Times New Roman" w:hAnsi="Times New Roman"/>
                <w:color w:val="000000"/>
              </w:rPr>
              <w:t>в</w:t>
            </w:r>
            <w:r w:rsidRPr="004A440C">
              <w:rPr>
                <w:rFonts w:ascii="Times New Roman" w:hAnsi="Times New Roman"/>
                <w:color w:val="000000"/>
                <w:lang w:val="en-US"/>
              </w:rPr>
              <w:t xml:space="preserve"> </w:t>
            </w:r>
            <w:r>
              <w:rPr>
                <w:rFonts w:ascii="Times New Roman" w:hAnsi="Times New Roman"/>
                <w:color w:val="000000"/>
              </w:rPr>
              <w:t>притяжательном</w:t>
            </w:r>
            <w:r w:rsidRPr="004A440C">
              <w:rPr>
                <w:rFonts w:ascii="Times New Roman" w:hAnsi="Times New Roman"/>
                <w:color w:val="000000"/>
                <w:lang w:val="en-US"/>
              </w:rPr>
              <w:t xml:space="preserve"> </w:t>
            </w:r>
            <w:r>
              <w:rPr>
                <w:rFonts w:ascii="Times New Roman" w:hAnsi="Times New Roman"/>
                <w:color w:val="000000"/>
              </w:rPr>
              <w:t>падеже</w:t>
            </w:r>
            <w:r w:rsidRPr="004A440C">
              <w:rPr>
                <w:rFonts w:ascii="Times New Roman" w:hAnsi="Times New Roman"/>
                <w:color w:val="000000"/>
                <w:lang w:val="en-US"/>
              </w:rPr>
              <w:t xml:space="preserve"> (Possessive Case: </w:t>
            </w:r>
            <w:r w:rsidRPr="004A440C">
              <w:rPr>
                <w:rFonts w:ascii="Times New Roman" w:hAnsi="Times New Roman"/>
                <w:i/>
                <w:color w:val="000000"/>
                <w:lang w:val="en-US"/>
              </w:rPr>
              <w:t>Ann’s dress</w:t>
            </w:r>
            <w:r w:rsidRPr="004A440C">
              <w:rPr>
                <w:rFonts w:ascii="Times New Roman" w:hAnsi="Times New Roman"/>
                <w:color w:val="000000"/>
                <w:lang w:val="en-US"/>
              </w:rPr>
              <w:t xml:space="preserve">, </w:t>
            </w:r>
            <w:r w:rsidRPr="004A440C">
              <w:rPr>
                <w:rFonts w:ascii="Times New Roman" w:hAnsi="Times New Roman"/>
                <w:i/>
                <w:color w:val="000000"/>
                <w:lang w:val="en-US"/>
              </w:rPr>
              <w:t>children’s toys</w:t>
            </w:r>
            <w:r w:rsidRPr="004A440C">
              <w:rPr>
                <w:rFonts w:ascii="Times New Roman" w:hAnsi="Times New Roman"/>
                <w:color w:val="000000"/>
                <w:lang w:val="en-US"/>
              </w:rPr>
              <w:t xml:space="preserve">, </w:t>
            </w:r>
            <w:r w:rsidRPr="004A440C">
              <w:rPr>
                <w:rFonts w:ascii="Times New Roman" w:hAnsi="Times New Roman"/>
                <w:i/>
                <w:color w:val="000000"/>
                <w:lang w:val="en-US"/>
              </w:rPr>
              <w:t>boys’ books</w:t>
            </w:r>
            <w:r w:rsidRPr="004A440C">
              <w:rPr>
                <w:rFonts w:ascii="Times New Roman" w:hAnsi="Times New Roman"/>
                <w:color w:val="000000"/>
                <w:lang w:val="en-US"/>
              </w:rPr>
              <w:t>)</w:t>
            </w:r>
          </w:p>
        </w:tc>
      </w:tr>
      <w:tr w:rsidR="004A440C" w:rsidRPr="001048E2" w14:paraId="258EA510" w14:textId="77777777" w:rsidTr="007A7570">
        <w:trPr>
          <w:trHeight w:val="144"/>
        </w:trPr>
        <w:tc>
          <w:tcPr>
            <w:tcW w:w="1328" w:type="dxa"/>
            <w:tcMar>
              <w:top w:w="50" w:type="dxa"/>
              <w:left w:w="100" w:type="dxa"/>
            </w:tcMar>
            <w:vAlign w:val="center"/>
          </w:tcPr>
          <w:p w14:paraId="3565D793" w14:textId="77777777" w:rsidR="004A440C" w:rsidRDefault="004A440C" w:rsidP="00377BC3">
            <w:pPr>
              <w:spacing w:after="0" w:line="240" w:lineRule="auto"/>
              <w:ind w:left="365"/>
              <w:jc w:val="center"/>
            </w:pPr>
            <w:r>
              <w:rPr>
                <w:rFonts w:ascii="Times New Roman" w:hAnsi="Times New Roman"/>
                <w:color w:val="000000"/>
              </w:rPr>
              <w:t>2.4.7</w:t>
            </w:r>
          </w:p>
        </w:tc>
        <w:tc>
          <w:tcPr>
            <w:tcW w:w="12838" w:type="dxa"/>
            <w:tcMar>
              <w:top w:w="50" w:type="dxa"/>
              <w:left w:w="100" w:type="dxa"/>
            </w:tcMar>
            <w:vAlign w:val="center"/>
          </w:tcPr>
          <w:p w14:paraId="1F0BDF9F" w14:textId="77777777" w:rsidR="004A440C" w:rsidRPr="001048E2" w:rsidRDefault="004A440C" w:rsidP="00377BC3">
            <w:pPr>
              <w:spacing w:after="0" w:line="240" w:lineRule="auto"/>
              <w:ind w:left="365"/>
              <w:jc w:val="both"/>
            </w:pPr>
            <w:r w:rsidRPr="001048E2">
              <w:rPr>
                <w:rFonts w:ascii="Times New Roman" w:hAnsi="Times New Roman"/>
                <w:color w:val="000000"/>
              </w:rPr>
              <w:t>Слова, выражающие количество, с исчисляемыми и неисчисляемыми существительными (</w:t>
            </w:r>
            <w:proofErr w:type="spellStart"/>
            <w:r>
              <w:rPr>
                <w:rFonts w:ascii="Times New Roman" w:hAnsi="Times New Roman"/>
                <w:i/>
                <w:color w:val="000000"/>
              </w:rPr>
              <w:t>much</w:t>
            </w:r>
            <w:proofErr w:type="spellEnd"/>
            <w:r w:rsidRPr="001048E2">
              <w:rPr>
                <w:rFonts w:ascii="Times New Roman" w:hAnsi="Times New Roman"/>
                <w:i/>
                <w:color w:val="000000"/>
              </w:rPr>
              <w:t xml:space="preserve"> / </w:t>
            </w:r>
            <w:proofErr w:type="spellStart"/>
            <w:r>
              <w:rPr>
                <w:rFonts w:ascii="Times New Roman" w:hAnsi="Times New Roman"/>
                <w:i/>
                <w:color w:val="000000"/>
              </w:rPr>
              <w:t>many</w:t>
            </w:r>
            <w:proofErr w:type="spellEnd"/>
            <w:r w:rsidRPr="001048E2">
              <w:rPr>
                <w:rFonts w:ascii="Times New Roman" w:hAnsi="Times New Roman"/>
                <w:i/>
                <w:color w:val="000000"/>
              </w:rPr>
              <w:t xml:space="preserve"> / </w:t>
            </w:r>
            <w:r>
              <w:rPr>
                <w:rFonts w:ascii="Times New Roman" w:hAnsi="Times New Roman"/>
                <w:i/>
                <w:color w:val="000000"/>
              </w:rPr>
              <w:t>a</w:t>
            </w:r>
            <w:r w:rsidRPr="001048E2">
              <w:rPr>
                <w:rFonts w:ascii="Times New Roman" w:hAnsi="Times New Roman"/>
                <w:i/>
                <w:color w:val="000000"/>
              </w:rPr>
              <w:t xml:space="preserve"> </w:t>
            </w:r>
            <w:proofErr w:type="spellStart"/>
            <w:r>
              <w:rPr>
                <w:rFonts w:ascii="Times New Roman" w:hAnsi="Times New Roman"/>
                <w:i/>
                <w:color w:val="000000"/>
              </w:rPr>
              <w:t>lot</w:t>
            </w:r>
            <w:proofErr w:type="spellEnd"/>
            <w:r w:rsidRPr="001048E2">
              <w:rPr>
                <w:rFonts w:ascii="Times New Roman" w:hAnsi="Times New Roman"/>
                <w:i/>
                <w:color w:val="000000"/>
              </w:rPr>
              <w:t xml:space="preserve"> </w:t>
            </w:r>
            <w:proofErr w:type="spellStart"/>
            <w:r>
              <w:rPr>
                <w:rFonts w:ascii="Times New Roman" w:hAnsi="Times New Roman"/>
                <w:i/>
                <w:color w:val="000000"/>
              </w:rPr>
              <w:t>of</w:t>
            </w:r>
            <w:proofErr w:type="spellEnd"/>
            <w:r w:rsidRPr="001048E2">
              <w:rPr>
                <w:rFonts w:ascii="Times New Roman" w:hAnsi="Times New Roman"/>
                <w:color w:val="000000"/>
              </w:rPr>
              <w:t>)</w:t>
            </w:r>
          </w:p>
        </w:tc>
      </w:tr>
      <w:tr w:rsidR="004A440C" w14:paraId="56F4BF75" w14:textId="77777777" w:rsidTr="007A7570">
        <w:trPr>
          <w:trHeight w:val="144"/>
        </w:trPr>
        <w:tc>
          <w:tcPr>
            <w:tcW w:w="1328" w:type="dxa"/>
            <w:tcMar>
              <w:top w:w="50" w:type="dxa"/>
              <w:left w:w="100" w:type="dxa"/>
            </w:tcMar>
            <w:vAlign w:val="center"/>
          </w:tcPr>
          <w:p w14:paraId="6C5F2988" w14:textId="77777777" w:rsidR="004A440C" w:rsidRDefault="004A440C" w:rsidP="00377BC3">
            <w:pPr>
              <w:spacing w:after="0" w:line="240" w:lineRule="auto"/>
              <w:ind w:left="365"/>
              <w:jc w:val="center"/>
            </w:pPr>
            <w:r>
              <w:rPr>
                <w:rFonts w:ascii="Times New Roman" w:hAnsi="Times New Roman"/>
                <w:color w:val="000000"/>
              </w:rPr>
              <w:t>2.4.8</w:t>
            </w:r>
          </w:p>
        </w:tc>
        <w:tc>
          <w:tcPr>
            <w:tcW w:w="12838" w:type="dxa"/>
            <w:tcMar>
              <w:top w:w="50" w:type="dxa"/>
              <w:left w:w="100" w:type="dxa"/>
            </w:tcMar>
            <w:vAlign w:val="center"/>
          </w:tcPr>
          <w:p w14:paraId="19C934A1" w14:textId="77777777" w:rsidR="004A440C" w:rsidRDefault="004A440C" w:rsidP="00377BC3">
            <w:pPr>
              <w:spacing w:after="0" w:line="240" w:lineRule="auto"/>
              <w:ind w:left="365"/>
              <w:jc w:val="both"/>
            </w:pPr>
            <w:r>
              <w:rPr>
                <w:rFonts w:ascii="Times New Roman" w:hAnsi="Times New Roman"/>
                <w:color w:val="000000"/>
              </w:rPr>
              <w:t>Личные местоимения в объектном падеже (</w:t>
            </w:r>
            <w:proofErr w:type="spellStart"/>
            <w:r>
              <w:rPr>
                <w:rFonts w:ascii="Times New Roman" w:hAnsi="Times New Roman"/>
                <w:i/>
                <w:color w:val="000000"/>
              </w:rPr>
              <w:t>me</w:t>
            </w:r>
            <w:proofErr w:type="spellEnd"/>
            <w:r>
              <w:rPr>
                <w:rFonts w:ascii="Times New Roman" w:hAnsi="Times New Roman"/>
                <w:color w:val="000000"/>
              </w:rPr>
              <w:t xml:space="preserve">, </w:t>
            </w:r>
            <w:proofErr w:type="spellStart"/>
            <w:r>
              <w:rPr>
                <w:rFonts w:ascii="Times New Roman" w:hAnsi="Times New Roman"/>
                <w:i/>
                <w:color w:val="000000"/>
              </w:rPr>
              <w:t>you</w:t>
            </w:r>
            <w:proofErr w:type="spellEnd"/>
            <w:r>
              <w:rPr>
                <w:rFonts w:ascii="Times New Roman" w:hAnsi="Times New Roman"/>
                <w:color w:val="000000"/>
              </w:rPr>
              <w:t xml:space="preserve">, </w:t>
            </w:r>
            <w:proofErr w:type="spellStart"/>
            <w:r>
              <w:rPr>
                <w:rFonts w:ascii="Times New Roman" w:hAnsi="Times New Roman"/>
                <w:i/>
                <w:color w:val="000000"/>
              </w:rPr>
              <w:t>him</w:t>
            </w:r>
            <w:proofErr w:type="spellEnd"/>
            <w:r>
              <w:rPr>
                <w:rFonts w:ascii="Times New Roman" w:hAnsi="Times New Roman"/>
                <w:i/>
                <w:color w:val="000000"/>
              </w:rPr>
              <w:t>/</w:t>
            </w:r>
            <w:proofErr w:type="spellStart"/>
            <w:r>
              <w:rPr>
                <w:rFonts w:ascii="Times New Roman" w:hAnsi="Times New Roman"/>
                <w:i/>
                <w:color w:val="000000"/>
              </w:rPr>
              <w:t>her</w:t>
            </w:r>
            <w:proofErr w:type="spellEnd"/>
            <w:r>
              <w:rPr>
                <w:rFonts w:ascii="Times New Roman" w:hAnsi="Times New Roman"/>
                <w:i/>
                <w:color w:val="000000"/>
              </w:rPr>
              <w:t>/</w:t>
            </w:r>
            <w:proofErr w:type="spellStart"/>
            <w:r>
              <w:rPr>
                <w:rFonts w:ascii="Times New Roman" w:hAnsi="Times New Roman"/>
                <w:i/>
                <w:color w:val="000000"/>
              </w:rPr>
              <w:t>it</w:t>
            </w:r>
            <w:proofErr w:type="spellEnd"/>
            <w:r>
              <w:rPr>
                <w:rFonts w:ascii="Times New Roman" w:hAnsi="Times New Roman"/>
                <w:color w:val="000000"/>
              </w:rPr>
              <w:t xml:space="preserve">, </w:t>
            </w:r>
            <w:proofErr w:type="spellStart"/>
            <w:r>
              <w:rPr>
                <w:rFonts w:ascii="Times New Roman" w:hAnsi="Times New Roman"/>
                <w:i/>
                <w:color w:val="000000"/>
              </w:rPr>
              <w:t>us</w:t>
            </w:r>
            <w:proofErr w:type="spellEnd"/>
            <w:r>
              <w:rPr>
                <w:rFonts w:ascii="Times New Roman" w:hAnsi="Times New Roman"/>
                <w:color w:val="000000"/>
              </w:rPr>
              <w:t xml:space="preserve">, </w:t>
            </w:r>
            <w:proofErr w:type="spellStart"/>
            <w:r>
              <w:rPr>
                <w:rFonts w:ascii="Times New Roman" w:hAnsi="Times New Roman"/>
                <w:i/>
                <w:color w:val="000000"/>
              </w:rPr>
              <w:t>them</w:t>
            </w:r>
            <w:proofErr w:type="spellEnd"/>
            <w:r>
              <w:rPr>
                <w:rFonts w:ascii="Times New Roman" w:hAnsi="Times New Roman"/>
                <w:color w:val="000000"/>
              </w:rPr>
              <w:t xml:space="preserve">) </w:t>
            </w:r>
          </w:p>
        </w:tc>
      </w:tr>
      <w:tr w:rsidR="004A440C" w:rsidRPr="001048E2" w14:paraId="37121FB4" w14:textId="77777777" w:rsidTr="007A7570">
        <w:trPr>
          <w:trHeight w:val="144"/>
        </w:trPr>
        <w:tc>
          <w:tcPr>
            <w:tcW w:w="1328" w:type="dxa"/>
            <w:tcMar>
              <w:top w:w="50" w:type="dxa"/>
              <w:left w:w="100" w:type="dxa"/>
            </w:tcMar>
            <w:vAlign w:val="center"/>
          </w:tcPr>
          <w:p w14:paraId="0661C379" w14:textId="77777777" w:rsidR="004A440C" w:rsidRDefault="004A440C" w:rsidP="00377BC3">
            <w:pPr>
              <w:spacing w:after="0" w:line="240" w:lineRule="auto"/>
              <w:ind w:left="365"/>
              <w:jc w:val="center"/>
            </w:pPr>
            <w:r>
              <w:rPr>
                <w:rFonts w:ascii="Times New Roman" w:hAnsi="Times New Roman"/>
                <w:color w:val="000000"/>
              </w:rPr>
              <w:t>2.4.9</w:t>
            </w:r>
          </w:p>
        </w:tc>
        <w:tc>
          <w:tcPr>
            <w:tcW w:w="12838" w:type="dxa"/>
            <w:tcMar>
              <w:top w:w="50" w:type="dxa"/>
              <w:left w:w="100" w:type="dxa"/>
            </w:tcMar>
            <w:vAlign w:val="center"/>
          </w:tcPr>
          <w:p w14:paraId="6F94B5DF" w14:textId="77777777" w:rsidR="004A440C" w:rsidRPr="001048E2" w:rsidRDefault="004A440C" w:rsidP="00377BC3">
            <w:pPr>
              <w:spacing w:after="0" w:line="240" w:lineRule="auto"/>
              <w:ind w:left="365"/>
              <w:jc w:val="both"/>
            </w:pPr>
            <w:r w:rsidRPr="001048E2">
              <w:rPr>
                <w:rFonts w:ascii="Times New Roman" w:hAnsi="Times New Roman"/>
                <w:color w:val="000000"/>
              </w:rPr>
              <w:t>Указательные местоимения (</w:t>
            </w:r>
            <w:proofErr w:type="spellStart"/>
            <w:r>
              <w:rPr>
                <w:rFonts w:ascii="Times New Roman" w:hAnsi="Times New Roman"/>
                <w:i/>
                <w:color w:val="000000"/>
              </w:rPr>
              <w:t>this</w:t>
            </w:r>
            <w:proofErr w:type="spellEnd"/>
            <w:r w:rsidRPr="001048E2">
              <w:rPr>
                <w:rFonts w:ascii="Times New Roman" w:hAnsi="Times New Roman"/>
                <w:i/>
                <w:color w:val="000000"/>
              </w:rPr>
              <w:t xml:space="preserve"> – </w:t>
            </w:r>
            <w:proofErr w:type="spellStart"/>
            <w:r>
              <w:rPr>
                <w:rFonts w:ascii="Times New Roman" w:hAnsi="Times New Roman"/>
                <w:i/>
                <w:color w:val="000000"/>
              </w:rPr>
              <w:t>these</w:t>
            </w:r>
            <w:proofErr w:type="spellEnd"/>
            <w:r w:rsidRPr="001048E2">
              <w:rPr>
                <w:rFonts w:ascii="Times New Roman" w:hAnsi="Times New Roman"/>
                <w:i/>
                <w:color w:val="000000"/>
              </w:rPr>
              <w:t xml:space="preserve">; </w:t>
            </w:r>
            <w:proofErr w:type="spellStart"/>
            <w:r>
              <w:rPr>
                <w:rFonts w:ascii="Times New Roman" w:hAnsi="Times New Roman"/>
                <w:i/>
                <w:color w:val="000000"/>
              </w:rPr>
              <w:t>that</w:t>
            </w:r>
            <w:proofErr w:type="spellEnd"/>
            <w:r w:rsidRPr="001048E2">
              <w:rPr>
                <w:rFonts w:ascii="Times New Roman" w:hAnsi="Times New Roman"/>
                <w:i/>
                <w:color w:val="000000"/>
              </w:rPr>
              <w:t xml:space="preserve"> – </w:t>
            </w:r>
            <w:proofErr w:type="spellStart"/>
            <w:r>
              <w:rPr>
                <w:rFonts w:ascii="Times New Roman" w:hAnsi="Times New Roman"/>
                <w:i/>
                <w:color w:val="000000"/>
              </w:rPr>
              <w:t>those</w:t>
            </w:r>
            <w:proofErr w:type="spellEnd"/>
            <w:r w:rsidRPr="001048E2">
              <w:rPr>
                <w:rFonts w:ascii="Times New Roman" w:hAnsi="Times New Roman"/>
                <w:color w:val="000000"/>
              </w:rPr>
              <w:t>)</w:t>
            </w:r>
          </w:p>
        </w:tc>
      </w:tr>
      <w:tr w:rsidR="004A440C" w:rsidRPr="001048E2" w14:paraId="7A9FBECF" w14:textId="77777777" w:rsidTr="007A7570">
        <w:trPr>
          <w:trHeight w:val="144"/>
        </w:trPr>
        <w:tc>
          <w:tcPr>
            <w:tcW w:w="1328" w:type="dxa"/>
            <w:tcMar>
              <w:top w:w="50" w:type="dxa"/>
              <w:left w:w="100" w:type="dxa"/>
            </w:tcMar>
            <w:vAlign w:val="center"/>
          </w:tcPr>
          <w:p w14:paraId="4D570140" w14:textId="77777777" w:rsidR="004A440C" w:rsidRDefault="004A440C" w:rsidP="00377BC3">
            <w:pPr>
              <w:spacing w:after="0" w:line="240" w:lineRule="auto"/>
              <w:ind w:left="365"/>
              <w:jc w:val="center"/>
            </w:pPr>
            <w:r>
              <w:rPr>
                <w:rFonts w:ascii="Times New Roman" w:hAnsi="Times New Roman"/>
                <w:color w:val="000000"/>
              </w:rPr>
              <w:t>2.4.10</w:t>
            </w:r>
          </w:p>
        </w:tc>
        <w:tc>
          <w:tcPr>
            <w:tcW w:w="12838" w:type="dxa"/>
            <w:tcMar>
              <w:top w:w="50" w:type="dxa"/>
              <w:left w:w="100" w:type="dxa"/>
            </w:tcMar>
            <w:vAlign w:val="center"/>
          </w:tcPr>
          <w:p w14:paraId="1DD7CB52" w14:textId="77777777" w:rsidR="004A440C" w:rsidRPr="001048E2" w:rsidRDefault="004A440C" w:rsidP="00377BC3">
            <w:pPr>
              <w:spacing w:after="0" w:line="240" w:lineRule="auto"/>
              <w:ind w:left="365"/>
              <w:jc w:val="both"/>
            </w:pPr>
            <w:r w:rsidRPr="001048E2">
              <w:rPr>
                <w:rFonts w:ascii="Times New Roman" w:hAnsi="Times New Roman"/>
                <w:color w:val="000000"/>
              </w:rPr>
              <w:t>Неопределённые местоимения (</w:t>
            </w:r>
            <w:proofErr w:type="spellStart"/>
            <w:r>
              <w:rPr>
                <w:rFonts w:ascii="Times New Roman" w:hAnsi="Times New Roman"/>
                <w:i/>
                <w:color w:val="000000"/>
              </w:rPr>
              <w:t>some</w:t>
            </w:r>
            <w:proofErr w:type="spellEnd"/>
            <w:r w:rsidRPr="001048E2">
              <w:rPr>
                <w:rFonts w:ascii="Times New Roman" w:hAnsi="Times New Roman"/>
                <w:i/>
                <w:color w:val="000000"/>
              </w:rPr>
              <w:t>/</w:t>
            </w:r>
            <w:proofErr w:type="spellStart"/>
            <w:r>
              <w:rPr>
                <w:rFonts w:ascii="Times New Roman" w:hAnsi="Times New Roman"/>
                <w:i/>
                <w:color w:val="000000"/>
              </w:rPr>
              <w:t>any</w:t>
            </w:r>
            <w:proofErr w:type="spellEnd"/>
            <w:r w:rsidRPr="001048E2">
              <w:rPr>
                <w:rFonts w:ascii="Times New Roman" w:hAnsi="Times New Roman"/>
                <w:color w:val="000000"/>
              </w:rPr>
              <w:t>) в повествовательных и вопросительных предложениях (</w:t>
            </w:r>
            <w:proofErr w:type="spellStart"/>
            <w:r>
              <w:rPr>
                <w:rFonts w:ascii="Times New Roman" w:hAnsi="Times New Roman"/>
                <w:i/>
                <w:color w:val="000000"/>
              </w:rPr>
              <w:t>Have</w:t>
            </w:r>
            <w:proofErr w:type="spellEnd"/>
            <w:r w:rsidRPr="001048E2">
              <w:rPr>
                <w:rFonts w:ascii="Times New Roman" w:hAnsi="Times New Roman"/>
                <w:i/>
                <w:color w:val="000000"/>
              </w:rPr>
              <w:t xml:space="preserve"> </w:t>
            </w:r>
            <w:proofErr w:type="spellStart"/>
            <w:r>
              <w:rPr>
                <w:rFonts w:ascii="Times New Roman" w:hAnsi="Times New Roman"/>
                <w:i/>
                <w:color w:val="000000"/>
              </w:rPr>
              <w:t>you</w:t>
            </w:r>
            <w:proofErr w:type="spellEnd"/>
            <w:r w:rsidRPr="001048E2">
              <w:rPr>
                <w:rFonts w:ascii="Times New Roman" w:hAnsi="Times New Roman"/>
                <w:i/>
                <w:color w:val="000000"/>
              </w:rPr>
              <w:t xml:space="preserve"> </w:t>
            </w:r>
            <w:proofErr w:type="spellStart"/>
            <w:r>
              <w:rPr>
                <w:rFonts w:ascii="Times New Roman" w:hAnsi="Times New Roman"/>
                <w:i/>
                <w:color w:val="000000"/>
              </w:rPr>
              <w:t>got</w:t>
            </w:r>
            <w:proofErr w:type="spellEnd"/>
            <w:r w:rsidRPr="001048E2">
              <w:rPr>
                <w:rFonts w:ascii="Times New Roman" w:hAnsi="Times New Roman"/>
                <w:i/>
                <w:color w:val="000000"/>
              </w:rPr>
              <w:t xml:space="preserve"> </w:t>
            </w:r>
            <w:proofErr w:type="spellStart"/>
            <w:r>
              <w:rPr>
                <w:rFonts w:ascii="Times New Roman" w:hAnsi="Times New Roman"/>
                <w:i/>
                <w:color w:val="000000"/>
              </w:rPr>
              <w:t>any</w:t>
            </w:r>
            <w:proofErr w:type="spellEnd"/>
            <w:r w:rsidRPr="001048E2">
              <w:rPr>
                <w:rFonts w:ascii="Times New Roman" w:hAnsi="Times New Roman"/>
                <w:i/>
                <w:color w:val="000000"/>
              </w:rPr>
              <w:t xml:space="preserve"> </w:t>
            </w:r>
            <w:proofErr w:type="spellStart"/>
            <w:r>
              <w:rPr>
                <w:rFonts w:ascii="Times New Roman" w:hAnsi="Times New Roman"/>
                <w:i/>
                <w:color w:val="000000"/>
              </w:rPr>
              <w:t>friends</w:t>
            </w:r>
            <w:proofErr w:type="spellEnd"/>
            <w:r w:rsidRPr="001048E2">
              <w:rPr>
                <w:rFonts w:ascii="Times New Roman" w:hAnsi="Times New Roman"/>
                <w:i/>
                <w:color w:val="000000"/>
              </w:rPr>
              <w:t xml:space="preserve">? – </w:t>
            </w:r>
            <w:r>
              <w:rPr>
                <w:rFonts w:ascii="Times New Roman" w:hAnsi="Times New Roman"/>
                <w:i/>
                <w:color w:val="000000"/>
              </w:rPr>
              <w:t>Yes</w:t>
            </w:r>
            <w:r w:rsidRPr="001048E2">
              <w:rPr>
                <w:rFonts w:ascii="Times New Roman" w:hAnsi="Times New Roman"/>
                <w:i/>
                <w:color w:val="000000"/>
              </w:rPr>
              <w:t xml:space="preserve">, </w:t>
            </w:r>
            <w:proofErr w:type="spellStart"/>
            <w:r>
              <w:rPr>
                <w:rFonts w:ascii="Times New Roman" w:hAnsi="Times New Roman"/>
                <w:i/>
                <w:color w:val="000000"/>
              </w:rPr>
              <w:t>I</w:t>
            </w:r>
            <w:r w:rsidRPr="001048E2">
              <w:rPr>
                <w:rFonts w:ascii="Times New Roman" w:hAnsi="Times New Roman"/>
                <w:i/>
                <w:color w:val="000000"/>
              </w:rPr>
              <w:t>’</w:t>
            </w:r>
            <w:r>
              <w:rPr>
                <w:rFonts w:ascii="Times New Roman" w:hAnsi="Times New Roman"/>
                <w:i/>
                <w:color w:val="000000"/>
              </w:rPr>
              <w:t>ve</w:t>
            </w:r>
            <w:proofErr w:type="spellEnd"/>
            <w:r w:rsidRPr="001048E2">
              <w:rPr>
                <w:rFonts w:ascii="Times New Roman" w:hAnsi="Times New Roman"/>
                <w:i/>
                <w:color w:val="000000"/>
              </w:rPr>
              <w:t xml:space="preserve"> </w:t>
            </w:r>
            <w:proofErr w:type="spellStart"/>
            <w:r>
              <w:rPr>
                <w:rFonts w:ascii="Times New Roman" w:hAnsi="Times New Roman"/>
                <w:i/>
                <w:color w:val="000000"/>
              </w:rPr>
              <w:t>got</w:t>
            </w:r>
            <w:proofErr w:type="spellEnd"/>
            <w:r w:rsidRPr="001048E2">
              <w:rPr>
                <w:rFonts w:ascii="Times New Roman" w:hAnsi="Times New Roman"/>
                <w:i/>
                <w:color w:val="000000"/>
              </w:rPr>
              <w:t xml:space="preserve"> </w:t>
            </w:r>
            <w:proofErr w:type="spellStart"/>
            <w:r>
              <w:rPr>
                <w:rFonts w:ascii="Times New Roman" w:hAnsi="Times New Roman"/>
                <w:i/>
                <w:color w:val="000000"/>
              </w:rPr>
              <w:t>some</w:t>
            </w:r>
            <w:proofErr w:type="spellEnd"/>
            <w:r w:rsidRPr="001048E2">
              <w:rPr>
                <w:rFonts w:ascii="Times New Roman" w:hAnsi="Times New Roman"/>
                <w:i/>
                <w:color w:val="000000"/>
              </w:rPr>
              <w:t>.</w:t>
            </w:r>
            <w:r w:rsidRPr="001048E2">
              <w:rPr>
                <w:rFonts w:ascii="Times New Roman" w:hAnsi="Times New Roman"/>
                <w:color w:val="000000"/>
              </w:rPr>
              <w:t>)</w:t>
            </w:r>
          </w:p>
        </w:tc>
      </w:tr>
      <w:tr w:rsidR="004A440C" w14:paraId="528FAFD2" w14:textId="77777777" w:rsidTr="007A7570">
        <w:trPr>
          <w:trHeight w:val="144"/>
        </w:trPr>
        <w:tc>
          <w:tcPr>
            <w:tcW w:w="1328" w:type="dxa"/>
            <w:tcMar>
              <w:top w:w="50" w:type="dxa"/>
              <w:left w:w="100" w:type="dxa"/>
            </w:tcMar>
            <w:vAlign w:val="center"/>
          </w:tcPr>
          <w:p w14:paraId="5D6809FA" w14:textId="77777777" w:rsidR="004A440C" w:rsidRDefault="004A440C" w:rsidP="00377BC3">
            <w:pPr>
              <w:spacing w:after="0" w:line="240" w:lineRule="auto"/>
              <w:ind w:left="365"/>
              <w:jc w:val="center"/>
            </w:pPr>
            <w:r>
              <w:rPr>
                <w:rFonts w:ascii="Times New Roman" w:hAnsi="Times New Roman"/>
                <w:color w:val="000000"/>
              </w:rPr>
              <w:t>2.4.11</w:t>
            </w:r>
          </w:p>
        </w:tc>
        <w:tc>
          <w:tcPr>
            <w:tcW w:w="12838" w:type="dxa"/>
            <w:tcMar>
              <w:top w:w="50" w:type="dxa"/>
              <w:left w:w="100" w:type="dxa"/>
            </w:tcMar>
            <w:vAlign w:val="center"/>
          </w:tcPr>
          <w:p w14:paraId="7B53A28B" w14:textId="77777777" w:rsidR="004A440C" w:rsidRDefault="004A440C" w:rsidP="00377BC3">
            <w:pPr>
              <w:spacing w:after="0" w:line="240" w:lineRule="auto"/>
              <w:ind w:left="365"/>
              <w:jc w:val="both"/>
            </w:pPr>
            <w:r>
              <w:rPr>
                <w:rFonts w:ascii="Times New Roman" w:hAnsi="Times New Roman"/>
                <w:color w:val="000000"/>
              </w:rPr>
              <w:t>Наречия частотности (</w:t>
            </w:r>
            <w:proofErr w:type="spellStart"/>
            <w:r>
              <w:rPr>
                <w:rFonts w:ascii="Times New Roman" w:hAnsi="Times New Roman"/>
                <w:i/>
                <w:color w:val="000000"/>
              </w:rPr>
              <w:t>usually</w:t>
            </w:r>
            <w:proofErr w:type="spellEnd"/>
            <w:r>
              <w:rPr>
                <w:rFonts w:ascii="Times New Roman" w:hAnsi="Times New Roman"/>
                <w:i/>
                <w:color w:val="000000"/>
              </w:rPr>
              <w:t xml:space="preserve">, </w:t>
            </w:r>
            <w:proofErr w:type="spellStart"/>
            <w:r>
              <w:rPr>
                <w:rFonts w:ascii="Times New Roman" w:hAnsi="Times New Roman"/>
                <w:i/>
                <w:color w:val="000000"/>
              </w:rPr>
              <w:t>often</w:t>
            </w:r>
            <w:proofErr w:type="spellEnd"/>
            <w:r>
              <w:rPr>
                <w:rFonts w:ascii="Times New Roman" w:hAnsi="Times New Roman"/>
                <w:color w:val="000000"/>
              </w:rPr>
              <w:t>)</w:t>
            </w:r>
          </w:p>
        </w:tc>
      </w:tr>
      <w:tr w:rsidR="004A440C" w14:paraId="23060412" w14:textId="77777777" w:rsidTr="007A7570">
        <w:trPr>
          <w:trHeight w:val="144"/>
        </w:trPr>
        <w:tc>
          <w:tcPr>
            <w:tcW w:w="1328" w:type="dxa"/>
            <w:tcMar>
              <w:top w:w="50" w:type="dxa"/>
              <w:left w:w="100" w:type="dxa"/>
            </w:tcMar>
            <w:vAlign w:val="center"/>
          </w:tcPr>
          <w:p w14:paraId="6D58F8E8" w14:textId="77777777" w:rsidR="004A440C" w:rsidRDefault="004A440C" w:rsidP="00377BC3">
            <w:pPr>
              <w:spacing w:after="0" w:line="240" w:lineRule="auto"/>
              <w:ind w:left="365"/>
              <w:jc w:val="center"/>
            </w:pPr>
            <w:r>
              <w:rPr>
                <w:rFonts w:ascii="Times New Roman" w:hAnsi="Times New Roman"/>
                <w:color w:val="000000"/>
              </w:rPr>
              <w:t>2.4.12</w:t>
            </w:r>
          </w:p>
        </w:tc>
        <w:tc>
          <w:tcPr>
            <w:tcW w:w="12838" w:type="dxa"/>
            <w:tcMar>
              <w:top w:w="50" w:type="dxa"/>
              <w:left w:w="100" w:type="dxa"/>
            </w:tcMar>
            <w:vAlign w:val="center"/>
          </w:tcPr>
          <w:p w14:paraId="0951D286" w14:textId="77777777" w:rsidR="004A440C" w:rsidRDefault="004A440C" w:rsidP="00377BC3">
            <w:pPr>
              <w:spacing w:after="0" w:line="240" w:lineRule="auto"/>
              <w:ind w:left="365"/>
              <w:jc w:val="both"/>
            </w:pPr>
            <w:r>
              <w:rPr>
                <w:rFonts w:ascii="Times New Roman" w:hAnsi="Times New Roman"/>
                <w:color w:val="000000"/>
              </w:rPr>
              <w:t>Количественные числительные (</w:t>
            </w:r>
            <w:proofErr w:type="gramStart"/>
            <w:r>
              <w:rPr>
                <w:rFonts w:ascii="Times New Roman" w:hAnsi="Times New Roman"/>
                <w:color w:val="000000"/>
              </w:rPr>
              <w:t>13 – 100</w:t>
            </w:r>
            <w:proofErr w:type="gramEnd"/>
            <w:r>
              <w:rPr>
                <w:rFonts w:ascii="Times New Roman" w:hAnsi="Times New Roman"/>
                <w:color w:val="000000"/>
              </w:rPr>
              <w:t>). Порядковые числительные (</w:t>
            </w:r>
            <w:proofErr w:type="gramStart"/>
            <w:r>
              <w:rPr>
                <w:rFonts w:ascii="Times New Roman" w:hAnsi="Times New Roman"/>
                <w:color w:val="000000"/>
              </w:rPr>
              <w:t>1 – 30</w:t>
            </w:r>
            <w:proofErr w:type="gramEnd"/>
            <w:r>
              <w:rPr>
                <w:rFonts w:ascii="Times New Roman" w:hAnsi="Times New Roman"/>
                <w:color w:val="000000"/>
              </w:rPr>
              <w:t>)</w:t>
            </w:r>
          </w:p>
        </w:tc>
      </w:tr>
      <w:tr w:rsidR="004A440C" w:rsidRPr="001048E2" w14:paraId="2E67F043" w14:textId="77777777" w:rsidTr="007A7570">
        <w:trPr>
          <w:trHeight w:val="144"/>
        </w:trPr>
        <w:tc>
          <w:tcPr>
            <w:tcW w:w="1328" w:type="dxa"/>
            <w:tcMar>
              <w:top w:w="50" w:type="dxa"/>
              <w:left w:w="100" w:type="dxa"/>
            </w:tcMar>
            <w:vAlign w:val="center"/>
          </w:tcPr>
          <w:p w14:paraId="38D6F284" w14:textId="77777777" w:rsidR="004A440C" w:rsidRDefault="004A440C" w:rsidP="00377BC3">
            <w:pPr>
              <w:spacing w:after="0" w:line="240" w:lineRule="auto"/>
              <w:ind w:left="365"/>
              <w:jc w:val="center"/>
            </w:pPr>
            <w:r>
              <w:rPr>
                <w:rFonts w:ascii="Times New Roman" w:hAnsi="Times New Roman"/>
                <w:color w:val="000000"/>
              </w:rPr>
              <w:t>2.4.13</w:t>
            </w:r>
          </w:p>
        </w:tc>
        <w:tc>
          <w:tcPr>
            <w:tcW w:w="12838" w:type="dxa"/>
            <w:tcMar>
              <w:top w:w="50" w:type="dxa"/>
              <w:left w:w="100" w:type="dxa"/>
            </w:tcMar>
            <w:vAlign w:val="center"/>
          </w:tcPr>
          <w:p w14:paraId="292292D6" w14:textId="77777777" w:rsidR="004A440C" w:rsidRPr="001048E2" w:rsidRDefault="004A440C" w:rsidP="00377BC3">
            <w:pPr>
              <w:spacing w:after="0" w:line="240" w:lineRule="auto"/>
              <w:ind w:left="365"/>
              <w:jc w:val="both"/>
            </w:pPr>
            <w:r w:rsidRPr="001048E2">
              <w:rPr>
                <w:rFonts w:ascii="Times New Roman" w:hAnsi="Times New Roman"/>
                <w:color w:val="000000"/>
              </w:rPr>
              <w:t>Вопросительные слова (</w:t>
            </w:r>
            <w:proofErr w:type="spellStart"/>
            <w:r>
              <w:rPr>
                <w:rFonts w:ascii="Times New Roman" w:hAnsi="Times New Roman"/>
                <w:i/>
                <w:color w:val="000000"/>
              </w:rPr>
              <w:t>when</w:t>
            </w:r>
            <w:proofErr w:type="spellEnd"/>
            <w:r w:rsidRPr="001048E2">
              <w:rPr>
                <w:rFonts w:ascii="Times New Roman" w:hAnsi="Times New Roman"/>
                <w:color w:val="000000"/>
              </w:rPr>
              <w:t xml:space="preserve">, </w:t>
            </w:r>
            <w:proofErr w:type="spellStart"/>
            <w:r>
              <w:rPr>
                <w:rFonts w:ascii="Times New Roman" w:hAnsi="Times New Roman"/>
                <w:i/>
                <w:color w:val="000000"/>
              </w:rPr>
              <w:t>whose</w:t>
            </w:r>
            <w:proofErr w:type="spellEnd"/>
            <w:r w:rsidRPr="001048E2">
              <w:rPr>
                <w:rFonts w:ascii="Times New Roman" w:hAnsi="Times New Roman"/>
                <w:color w:val="000000"/>
              </w:rPr>
              <w:t xml:space="preserve">, </w:t>
            </w:r>
            <w:proofErr w:type="spellStart"/>
            <w:r>
              <w:rPr>
                <w:rFonts w:ascii="Times New Roman" w:hAnsi="Times New Roman"/>
                <w:i/>
                <w:color w:val="000000"/>
              </w:rPr>
              <w:t>why</w:t>
            </w:r>
            <w:proofErr w:type="spellEnd"/>
            <w:r w:rsidRPr="001048E2">
              <w:rPr>
                <w:rFonts w:ascii="Times New Roman" w:hAnsi="Times New Roman"/>
                <w:color w:val="000000"/>
              </w:rPr>
              <w:t>)</w:t>
            </w:r>
          </w:p>
        </w:tc>
      </w:tr>
      <w:tr w:rsidR="004A440C" w:rsidRPr="00E41331" w14:paraId="71B6311C" w14:textId="77777777" w:rsidTr="007A7570">
        <w:trPr>
          <w:trHeight w:val="144"/>
        </w:trPr>
        <w:tc>
          <w:tcPr>
            <w:tcW w:w="1328" w:type="dxa"/>
            <w:tcMar>
              <w:top w:w="50" w:type="dxa"/>
              <w:left w:w="100" w:type="dxa"/>
            </w:tcMar>
            <w:vAlign w:val="center"/>
          </w:tcPr>
          <w:p w14:paraId="64790FFB" w14:textId="77777777" w:rsidR="004A440C" w:rsidRDefault="004A440C" w:rsidP="00377BC3">
            <w:pPr>
              <w:spacing w:after="0" w:line="240" w:lineRule="auto"/>
              <w:ind w:left="365"/>
              <w:jc w:val="center"/>
            </w:pPr>
            <w:r>
              <w:rPr>
                <w:rFonts w:ascii="Times New Roman" w:hAnsi="Times New Roman"/>
                <w:color w:val="000000"/>
              </w:rPr>
              <w:t>2.4.14</w:t>
            </w:r>
          </w:p>
        </w:tc>
        <w:tc>
          <w:tcPr>
            <w:tcW w:w="12838" w:type="dxa"/>
            <w:tcMar>
              <w:top w:w="50" w:type="dxa"/>
              <w:left w:w="100" w:type="dxa"/>
            </w:tcMar>
            <w:vAlign w:val="center"/>
          </w:tcPr>
          <w:p w14:paraId="136701A1" w14:textId="77777777" w:rsidR="004A440C" w:rsidRPr="004A440C" w:rsidRDefault="004A440C" w:rsidP="00377BC3">
            <w:pPr>
              <w:spacing w:after="0" w:line="240" w:lineRule="auto"/>
              <w:ind w:left="365"/>
              <w:jc w:val="both"/>
              <w:rPr>
                <w:lang w:val="en-US"/>
              </w:rPr>
            </w:pPr>
            <w:r>
              <w:rPr>
                <w:rFonts w:ascii="Times New Roman" w:hAnsi="Times New Roman"/>
                <w:color w:val="000000"/>
              </w:rPr>
              <w:t>Предлоги</w:t>
            </w:r>
            <w:r w:rsidRPr="004A440C">
              <w:rPr>
                <w:rFonts w:ascii="Times New Roman" w:hAnsi="Times New Roman"/>
                <w:color w:val="000000"/>
                <w:lang w:val="en-US"/>
              </w:rPr>
              <w:t xml:space="preserve"> </w:t>
            </w:r>
            <w:r>
              <w:rPr>
                <w:rFonts w:ascii="Times New Roman" w:hAnsi="Times New Roman"/>
                <w:color w:val="000000"/>
              </w:rPr>
              <w:t>места</w:t>
            </w:r>
            <w:r w:rsidRPr="004A440C">
              <w:rPr>
                <w:rFonts w:ascii="Times New Roman" w:hAnsi="Times New Roman"/>
                <w:color w:val="000000"/>
                <w:lang w:val="en-US"/>
              </w:rPr>
              <w:t xml:space="preserve"> (</w:t>
            </w:r>
            <w:r w:rsidRPr="004A440C">
              <w:rPr>
                <w:rFonts w:ascii="Times New Roman" w:hAnsi="Times New Roman"/>
                <w:i/>
                <w:color w:val="000000"/>
                <w:lang w:val="en-US"/>
              </w:rPr>
              <w:t>next to</w:t>
            </w:r>
            <w:r w:rsidRPr="004A440C">
              <w:rPr>
                <w:rFonts w:ascii="Times New Roman" w:hAnsi="Times New Roman"/>
                <w:color w:val="000000"/>
                <w:lang w:val="en-US"/>
              </w:rPr>
              <w:t xml:space="preserve">, </w:t>
            </w:r>
            <w:r w:rsidRPr="004A440C">
              <w:rPr>
                <w:rFonts w:ascii="Times New Roman" w:hAnsi="Times New Roman"/>
                <w:i/>
                <w:color w:val="000000"/>
                <w:lang w:val="en-US"/>
              </w:rPr>
              <w:t>in front o</w:t>
            </w:r>
            <w:r w:rsidRPr="004A440C">
              <w:rPr>
                <w:rFonts w:ascii="Times New Roman" w:hAnsi="Times New Roman"/>
                <w:color w:val="000000"/>
                <w:lang w:val="en-US"/>
              </w:rPr>
              <w:t xml:space="preserve">f, </w:t>
            </w:r>
            <w:r w:rsidRPr="004A440C">
              <w:rPr>
                <w:rFonts w:ascii="Times New Roman" w:hAnsi="Times New Roman"/>
                <w:i/>
                <w:color w:val="000000"/>
                <w:lang w:val="en-US"/>
              </w:rPr>
              <w:t>behind</w:t>
            </w:r>
            <w:r w:rsidRPr="004A440C">
              <w:rPr>
                <w:rFonts w:ascii="Times New Roman" w:hAnsi="Times New Roman"/>
                <w:color w:val="000000"/>
                <w:lang w:val="en-US"/>
              </w:rPr>
              <w:t xml:space="preserve">), </w:t>
            </w:r>
            <w:r>
              <w:rPr>
                <w:rFonts w:ascii="Times New Roman" w:hAnsi="Times New Roman"/>
                <w:color w:val="000000"/>
              </w:rPr>
              <w:t>направления</w:t>
            </w:r>
            <w:r w:rsidRPr="004A440C">
              <w:rPr>
                <w:rFonts w:ascii="Times New Roman" w:hAnsi="Times New Roman"/>
                <w:color w:val="000000"/>
                <w:lang w:val="en-US"/>
              </w:rPr>
              <w:t xml:space="preserve"> (</w:t>
            </w:r>
            <w:r w:rsidRPr="004A440C">
              <w:rPr>
                <w:rFonts w:ascii="Times New Roman" w:hAnsi="Times New Roman"/>
                <w:i/>
                <w:color w:val="000000"/>
                <w:lang w:val="en-US"/>
              </w:rPr>
              <w:t>to</w:t>
            </w:r>
            <w:r w:rsidRPr="004A440C">
              <w:rPr>
                <w:rFonts w:ascii="Times New Roman" w:hAnsi="Times New Roman"/>
                <w:color w:val="000000"/>
                <w:lang w:val="en-US"/>
              </w:rPr>
              <w:t xml:space="preserve">), </w:t>
            </w:r>
            <w:r>
              <w:rPr>
                <w:rFonts w:ascii="Times New Roman" w:hAnsi="Times New Roman"/>
                <w:color w:val="000000"/>
              </w:rPr>
              <w:t>времени</w:t>
            </w:r>
            <w:r w:rsidRPr="004A440C">
              <w:rPr>
                <w:rFonts w:ascii="Times New Roman" w:hAnsi="Times New Roman"/>
                <w:color w:val="000000"/>
                <w:lang w:val="en-US"/>
              </w:rPr>
              <w:t xml:space="preserve"> (</w:t>
            </w:r>
            <w:r w:rsidRPr="004A440C">
              <w:rPr>
                <w:rFonts w:ascii="Times New Roman" w:hAnsi="Times New Roman"/>
                <w:i/>
                <w:color w:val="000000"/>
                <w:lang w:val="en-US"/>
              </w:rPr>
              <w:t>at</w:t>
            </w:r>
            <w:r w:rsidRPr="004A440C">
              <w:rPr>
                <w:rFonts w:ascii="Times New Roman" w:hAnsi="Times New Roman"/>
                <w:color w:val="000000"/>
                <w:lang w:val="en-US"/>
              </w:rPr>
              <w:t xml:space="preserve">, </w:t>
            </w:r>
            <w:r w:rsidRPr="004A440C">
              <w:rPr>
                <w:rFonts w:ascii="Times New Roman" w:hAnsi="Times New Roman"/>
                <w:i/>
                <w:color w:val="000000"/>
                <w:lang w:val="en-US"/>
              </w:rPr>
              <w:t>in</w:t>
            </w:r>
            <w:r w:rsidRPr="004A440C">
              <w:rPr>
                <w:rFonts w:ascii="Times New Roman" w:hAnsi="Times New Roman"/>
                <w:color w:val="000000"/>
                <w:lang w:val="en-US"/>
              </w:rPr>
              <w:t xml:space="preserve">, </w:t>
            </w:r>
            <w:r w:rsidRPr="004A440C">
              <w:rPr>
                <w:rFonts w:ascii="Times New Roman" w:hAnsi="Times New Roman"/>
                <w:i/>
                <w:color w:val="000000"/>
                <w:lang w:val="en-US"/>
              </w:rPr>
              <w:t>on</w:t>
            </w:r>
            <w:r w:rsidRPr="004A440C">
              <w:rPr>
                <w:rFonts w:ascii="Times New Roman" w:hAnsi="Times New Roman"/>
                <w:color w:val="000000"/>
                <w:lang w:val="en-US"/>
              </w:rPr>
              <w:t xml:space="preserve"> </w:t>
            </w:r>
            <w:r>
              <w:rPr>
                <w:rFonts w:ascii="Times New Roman" w:hAnsi="Times New Roman"/>
                <w:color w:val="000000"/>
              </w:rPr>
              <w:t>в</w:t>
            </w:r>
            <w:r w:rsidRPr="004A440C">
              <w:rPr>
                <w:rFonts w:ascii="Times New Roman" w:hAnsi="Times New Roman"/>
                <w:color w:val="000000"/>
                <w:lang w:val="en-US"/>
              </w:rPr>
              <w:t xml:space="preserve"> </w:t>
            </w:r>
            <w:r>
              <w:rPr>
                <w:rFonts w:ascii="Times New Roman" w:hAnsi="Times New Roman"/>
                <w:color w:val="000000"/>
              </w:rPr>
              <w:t>выражениях</w:t>
            </w:r>
            <w:r w:rsidRPr="004A440C">
              <w:rPr>
                <w:rFonts w:ascii="Times New Roman" w:hAnsi="Times New Roman"/>
                <w:color w:val="000000"/>
                <w:lang w:val="en-US"/>
              </w:rPr>
              <w:t xml:space="preserve"> </w:t>
            </w:r>
            <w:r w:rsidRPr="004A440C">
              <w:rPr>
                <w:rFonts w:ascii="Times New Roman" w:hAnsi="Times New Roman"/>
                <w:i/>
                <w:color w:val="000000"/>
                <w:lang w:val="en-US"/>
              </w:rPr>
              <w:t>at 5 o’clock</w:t>
            </w:r>
            <w:r w:rsidRPr="004A440C">
              <w:rPr>
                <w:rFonts w:ascii="Times New Roman" w:hAnsi="Times New Roman"/>
                <w:color w:val="000000"/>
                <w:lang w:val="en-US"/>
              </w:rPr>
              <w:t xml:space="preserve">, </w:t>
            </w:r>
            <w:r w:rsidRPr="004A440C">
              <w:rPr>
                <w:rFonts w:ascii="Times New Roman" w:hAnsi="Times New Roman"/>
                <w:i/>
                <w:color w:val="000000"/>
                <w:lang w:val="en-US"/>
              </w:rPr>
              <w:t>in the morning</w:t>
            </w:r>
            <w:r w:rsidRPr="004A440C">
              <w:rPr>
                <w:rFonts w:ascii="Times New Roman" w:hAnsi="Times New Roman"/>
                <w:color w:val="000000"/>
                <w:lang w:val="en-US"/>
              </w:rPr>
              <w:t xml:space="preserve">, </w:t>
            </w:r>
            <w:r w:rsidRPr="004A440C">
              <w:rPr>
                <w:rFonts w:ascii="Times New Roman" w:hAnsi="Times New Roman"/>
                <w:i/>
                <w:color w:val="000000"/>
                <w:lang w:val="en-US"/>
              </w:rPr>
              <w:t>on Monday</w:t>
            </w:r>
            <w:r w:rsidRPr="004A440C">
              <w:rPr>
                <w:rFonts w:ascii="Times New Roman" w:hAnsi="Times New Roman"/>
                <w:color w:val="000000"/>
                <w:lang w:val="en-US"/>
              </w:rPr>
              <w:t>)</w:t>
            </w:r>
          </w:p>
        </w:tc>
      </w:tr>
      <w:tr w:rsidR="004A440C" w14:paraId="5B2AC8E7" w14:textId="77777777" w:rsidTr="007A7570">
        <w:trPr>
          <w:trHeight w:val="144"/>
        </w:trPr>
        <w:tc>
          <w:tcPr>
            <w:tcW w:w="1328" w:type="dxa"/>
            <w:tcMar>
              <w:top w:w="50" w:type="dxa"/>
              <w:left w:w="100" w:type="dxa"/>
            </w:tcMar>
            <w:vAlign w:val="center"/>
          </w:tcPr>
          <w:p w14:paraId="75870524" w14:textId="77777777" w:rsidR="004A440C" w:rsidRDefault="004A440C" w:rsidP="00377BC3">
            <w:pPr>
              <w:spacing w:after="0" w:line="240" w:lineRule="auto"/>
              <w:ind w:left="365"/>
              <w:jc w:val="center"/>
            </w:pPr>
            <w:r>
              <w:rPr>
                <w:rFonts w:ascii="Times New Roman" w:hAnsi="Times New Roman"/>
                <w:color w:val="000000"/>
              </w:rPr>
              <w:lastRenderedPageBreak/>
              <w:t>3</w:t>
            </w:r>
          </w:p>
        </w:tc>
        <w:tc>
          <w:tcPr>
            <w:tcW w:w="12838" w:type="dxa"/>
            <w:tcMar>
              <w:top w:w="50" w:type="dxa"/>
              <w:left w:w="100" w:type="dxa"/>
            </w:tcMar>
            <w:vAlign w:val="center"/>
          </w:tcPr>
          <w:p w14:paraId="57DD2D96" w14:textId="77777777" w:rsidR="004A440C" w:rsidRDefault="004A440C" w:rsidP="00377BC3">
            <w:pPr>
              <w:spacing w:after="0" w:line="240" w:lineRule="auto"/>
              <w:ind w:left="365"/>
              <w:jc w:val="both"/>
            </w:pPr>
            <w:r>
              <w:rPr>
                <w:rFonts w:ascii="Times New Roman" w:hAnsi="Times New Roman"/>
                <w:color w:val="000000"/>
              </w:rPr>
              <w:t>Социокультурные знания и умения</w:t>
            </w:r>
          </w:p>
        </w:tc>
      </w:tr>
      <w:tr w:rsidR="004A440C" w:rsidRPr="001048E2" w14:paraId="0C2F50E2" w14:textId="77777777" w:rsidTr="007A7570">
        <w:trPr>
          <w:trHeight w:val="144"/>
        </w:trPr>
        <w:tc>
          <w:tcPr>
            <w:tcW w:w="1328" w:type="dxa"/>
            <w:tcMar>
              <w:top w:w="50" w:type="dxa"/>
              <w:left w:w="100" w:type="dxa"/>
            </w:tcMar>
            <w:vAlign w:val="center"/>
          </w:tcPr>
          <w:p w14:paraId="136A37F6" w14:textId="77777777" w:rsidR="004A440C" w:rsidRDefault="004A440C" w:rsidP="00377BC3">
            <w:pPr>
              <w:spacing w:after="0" w:line="240" w:lineRule="auto"/>
              <w:ind w:left="365"/>
              <w:jc w:val="center"/>
            </w:pPr>
            <w:r>
              <w:rPr>
                <w:rFonts w:ascii="Times New Roman" w:hAnsi="Times New Roman"/>
                <w:color w:val="000000"/>
              </w:rPr>
              <w:t>3.1</w:t>
            </w:r>
          </w:p>
        </w:tc>
        <w:tc>
          <w:tcPr>
            <w:tcW w:w="12838" w:type="dxa"/>
            <w:tcMar>
              <w:top w:w="50" w:type="dxa"/>
              <w:left w:w="100" w:type="dxa"/>
            </w:tcMar>
            <w:vAlign w:val="center"/>
          </w:tcPr>
          <w:p w14:paraId="6CF19D60" w14:textId="77777777" w:rsidR="004A440C" w:rsidRPr="001048E2" w:rsidRDefault="004A440C" w:rsidP="00377BC3">
            <w:pPr>
              <w:spacing w:after="0" w:line="240" w:lineRule="auto"/>
              <w:ind w:left="365"/>
              <w:jc w:val="both"/>
            </w:pPr>
            <w:r w:rsidRPr="001048E2">
              <w:rPr>
                <w:rFonts w:ascii="Times New Roman" w:hAnsi="Times New Roman"/>
                <w:color w:val="000000"/>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tc>
      </w:tr>
      <w:tr w:rsidR="004A440C" w:rsidRPr="001048E2" w14:paraId="76D03E62" w14:textId="77777777" w:rsidTr="007A7570">
        <w:trPr>
          <w:trHeight w:val="144"/>
        </w:trPr>
        <w:tc>
          <w:tcPr>
            <w:tcW w:w="1328" w:type="dxa"/>
            <w:tcMar>
              <w:top w:w="50" w:type="dxa"/>
              <w:left w:w="100" w:type="dxa"/>
            </w:tcMar>
            <w:vAlign w:val="center"/>
          </w:tcPr>
          <w:p w14:paraId="0E3E9BE3" w14:textId="77777777" w:rsidR="004A440C" w:rsidRDefault="004A440C" w:rsidP="00377BC3">
            <w:pPr>
              <w:spacing w:after="0" w:line="240" w:lineRule="auto"/>
              <w:ind w:left="365"/>
              <w:jc w:val="center"/>
            </w:pPr>
            <w:r>
              <w:rPr>
                <w:rFonts w:ascii="Times New Roman" w:hAnsi="Times New Roman"/>
                <w:color w:val="000000"/>
              </w:rPr>
              <w:t>3.2</w:t>
            </w:r>
          </w:p>
        </w:tc>
        <w:tc>
          <w:tcPr>
            <w:tcW w:w="12838" w:type="dxa"/>
            <w:tcMar>
              <w:top w:w="50" w:type="dxa"/>
              <w:left w:w="100" w:type="dxa"/>
            </w:tcMar>
            <w:vAlign w:val="center"/>
          </w:tcPr>
          <w:p w14:paraId="12EF0645" w14:textId="77777777" w:rsidR="004A440C" w:rsidRPr="001048E2" w:rsidRDefault="004A440C" w:rsidP="00377BC3">
            <w:pPr>
              <w:spacing w:after="0" w:line="240" w:lineRule="auto"/>
              <w:ind w:left="365"/>
              <w:jc w:val="both"/>
            </w:pPr>
            <w:r w:rsidRPr="001048E2">
              <w:rPr>
                <w:rFonts w:ascii="Times New Roman" w:hAnsi="Times New Roman"/>
                <w:color w:val="000000"/>
              </w:rPr>
              <w:t>Знание произведений детского фольклора (рифмовок, стихов, песенок), персонажей детских книг</w:t>
            </w:r>
          </w:p>
        </w:tc>
      </w:tr>
      <w:tr w:rsidR="004A440C" w:rsidRPr="001048E2" w14:paraId="743C5E21" w14:textId="77777777" w:rsidTr="007A7570">
        <w:trPr>
          <w:trHeight w:val="144"/>
        </w:trPr>
        <w:tc>
          <w:tcPr>
            <w:tcW w:w="1328" w:type="dxa"/>
            <w:tcMar>
              <w:top w:w="50" w:type="dxa"/>
              <w:left w:w="100" w:type="dxa"/>
            </w:tcMar>
            <w:vAlign w:val="center"/>
          </w:tcPr>
          <w:p w14:paraId="2DF63415" w14:textId="77777777" w:rsidR="004A440C" w:rsidRDefault="004A440C" w:rsidP="00377BC3">
            <w:pPr>
              <w:spacing w:after="0" w:line="240" w:lineRule="auto"/>
              <w:ind w:left="365"/>
              <w:jc w:val="center"/>
            </w:pPr>
            <w:r>
              <w:rPr>
                <w:rFonts w:ascii="Times New Roman" w:hAnsi="Times New Roman"/>
                <w:color w:val="000000"/>
              </w:rPr>
              <w:t>3.3</w:t>
            </w:r>
          </w:p>
        </w:tc>
        <w:tc>
          <w:tcPr>
            <w:tcW w:w="12838" w:type="dxa"/>
            <w:tcMar>
              <w:top w:w="50" w:type="dxa"/>
              <w:left w:w="100" w:type="dxa"/>
            </w:tcMar>
            <w:vAlign w:val="center"/>
          </w:tcPr>
          <w:p w14:paraId="5938D47B" w14:textId="77777777" w:rsidR="004A440C" w:rsidRPr="001048E2" w:rsidRDefault="004A440C" w:rsidP="00377BC3">
            <w:pPr>
              <w:spacing w:after="0" w:line="240" w:lineRule="auto"/>
              <w:ind w:left="365"/>
              <w:jc w:val="both"/>
            </w:pPr>
            <w:r w:rsidRPr="001048E2">
              <w:rPr>
                <w:rFonts w:ascii="Times New Roman" w:hAnsi="Times New Roman"/>
                <w:color w:val="000000"/>
              </w:rPr>
              <w:t>Краткое представление своей страны и страны (стран) изучаемого языка (названия родной страны и страны (стран) изучаемого языка и их столиц, название родного населенного пункта, цвета национальных флагов)</w:t>
            </w:r>
          </w:p>
        </w:tc>
      </w:tr>
      <w:tr w:rsidR="004A440C" w14:paraId="18A5E9BE" w14:textId="77777777" w:rsidTr="007A7570">
        <w:trPr>
          <w:trHeight w:val="144"/>
        </w:trPr>
        <w:tc>
          <w:tcPr>
            <w:tcW w:w="1328" w:type="dxa"/>
            <w:tcMar>
              <w:top w:w="50" w:type="dxa"/>
              <w:left w:w="100" w:type="dxa"/>
            </w:tcMar>
            <w:vAlign w:val="center"/>
          </w:tcPr>
          <w:p w14:paraId="4AF403F6" w14:textId="77777777" w:rsidR="004A440C" w:rsidRDefault="004A440C" w:rsidP="00377BC3">
            <w:pPr>
              <w:spacing w:after="0" w:line="240" w:lineRule="auto"/>
              <w:ind w:left="365"/>
              <w:jc w:val="center"/>
            </w:pPr>
            <w:r>
              <w:rPr>
                <w:rFonts w:ascii="Times New Roman" w:hAnsi="Times New Roman"/>
                <w:color w:val="000000"/>
              </w:rPr>
              <w:t>4</w:t>
            </w:r>
          </w:p>
        </w:tc>
        <w:tc>
          <w:tcPr>
            <w:tcW w:w="12838" w:type="dxa"/>
            <w:tcMar>
              <w:top w:w="50" w:type="dxa"/>
              <w:left w:w="100" w:type="dxa"/>
            </w:tcMar>
            <w:vAlign w:val="center"/>
          </w:tcPr>
          <w:p w14:paraId="0E48C478" w14:textId="77777777" w:rsidR="004A440C" w:rsidRDefault="004A440C" w:rsidP="00377BC3">
            <w:pPr>
              <w:spacing w:after="0" w:line="240" w:lineRule="auto"/>
              <w:ind w:left="365"/>
              <w:jc w:val="both"/>
            </w:pPr>
            <w:r>
              <w:rPr>
                <w:rFonts w:ascii="Times New Roman" w:hAnsi="Times New Roman"/>
                <w:color w:val="000000"/>
              </w:rPr>
              <w:t>Компенсаторные умения</w:t>
            </w:r>
          </w:p>
        </w:tc>
      </w:tr>
      <w:tr w:rsidR="004A440C" w:rsidRPr="001048E2" w14:paraId="102E9D00" w14:textId="77777777" w:rsidTr="007A7570">
        <w:trPr>
          <w:trHeight w:val="144"/>
        </w:trPr>
        <w:tc>
          <w:tcPr>
            <w:tcW w:w="1328" w:type="dxa"/>
            <w:tcMar>
              <w:top w:w="50" w:type="dxa"/>
              <w:left w:w="100" w:type="dxa"/>
            </w:tcMar>
            <w:vAlign w:val="center"/>
          </w:tcPr>
          <w:p w14:paraId="3004CFB4" w14:textId="77777777" w:rsidR="004A440C" w:rsidRDefault="004A440C" w:rsidP="00377BC3">
            <w:pPr>
              <w:spacing w:after="0" w:line="240" w:lineRule="auto"/>
              <w:ind w:left="365"/>
              <w:jc w:val="center"/>
            </w:pPr>
            <w:r>
              <w:rPr>
                <w:rFonts w:ascii="Times New Roman" w:hAnsi="Times New Roman"/>
                <w:color w:val="000000"/>
              </w:rPr>
              <w:t>4.1</w:t>
            </w:r>
          </w:p>
        </w:tc>
        <w:tc>
          <w:tcPr>
            <w:tcW w:w="12838" w:type="dxa"/>
            <w:tcMar>
              <w:top w:w="50" w:type="dxa"/>
              <w:left w:w="100" w:type="dxa"/>
            </w:tcMar>
            <w:vAlign w:val="center"/>
          </w:tcPr>
          <w:p w14:paraId="43A0F047" w14:textId="77777777" w:rsidR="004A440C" w:rsidRPr="001048E2" w:rsidRDefault="004A440C" w:rsidP="00377BC3">
            <w:pPr>
              <w:spacing w:after="0" w:line="240" w:lineRule="auto"/>
              <w:ind w:left="365"/>
              <w:jc w:val="both"/>
            </w:pPr>
            <w:r w:rsidRPr="001048E2">
              <w:rPr>
                <w:rFonts w:ascii="Times New Roman" w:hAnsi="Times New Roman"/>
                <w:color w:val="000000"/>
              </w:rPr>
              <w:t>Использование при чтении и аудировании языковой, в том числе контекстуальной, догадки</w:t>
            </w:r>
          </w:p>
        </w:tc>
      </w:tr>
      <w:tr w:rsidR="004A440C" w:rsidRPr="001048E2" w14:paraId="7715A2BF" w14:textId="77777777" w:rsidTr="007A7570">
        <w:trPr>
          <w:trHeight w:val="144"/>
        </w:trPr>
        <w:tc>
          <w:tcPr>
            <w:tcW w:w="1328" w:type="dxa"/>
            <w:tcMar>
              <w:top w:w="50" w:type="dxa"/>
              <w:left w:w="100" w:type="dxa"/>
            </w:tcMar>
            <w:vAlign w:val="center"/>
          </w:tcPr>
          <w:p w14:paraId="6749CE3B" w14:textId="77777777" w:rsidR="004A440C" w:rsidRDefault="004A440C" w:rsidP="00377BC3">
            <w:pPr>
              <w:spacing w:after="0" w:line="240" w:lineRule="auto"/>
              <w:ind w:left="365"/>
              <w:jc w:val="center"/>
            </w:pPr>
            <w:r>
              <w:rPr>
                <w:rFonts w:ascii="Times New Roman" w:hAnsi="Times New Roman"/>
                <w:color w:val="000000"/>
              </w:rPr>
              <w:t>4.2</w:t>
            </w:r>
          </w:p>
        </w:tc>
        <w:tc>
          <w:tcPr>
            <w:tcW w:w="12838" w:type="dxa"/>
            <w:tcMar>
              <w:top w:w="50" w:type="dxa"/>
              <w:left w:w="100" w:type="dxa"/>
            </w:tcMar>
            <w:vAlign w:val="center"/>
          </w:tcPr>
          <w:p w14:paraId="1579A758" w14:textId="77777777" w:rsidR="004A440C" w:rsidRPr="001048E2" w:rsidRDefault="004A440C" w:rsidP="00377BC3">
            <w:pPr>
              <w:spacing w:after="0" w:line="240" w:lineRule="auto"/>
              <w:ind w:left="365"/>
              <w:jc w:val="both"/>
            </w:pPr>
            <w:r w:rsidRPr="001048E2">
              <w:rPr>
                <w:rFonts w:ascii="Times New Roman" w:hAnsi="Times New Roman"/>
                <w:color w:val="000000"/>
              </w:rPr>
              <w:t>Использование при формулировании собственных высказываний ключевых слов, вопросов; иллюстраций</w:t>
            </w:r>
          </w:p>
        </w:tc>
      </w:tr>
      <w:tr w:rsidR="004A440C" w:rsidRPr="001048E2" w14:paraId="3EA3DAA6" w14:textId="77777777" w:rsidTr="007A7570">
        <w:trPr>
          <w:trHeight w:val="144"/>
        </w:trPr>
        <w:tc>
          <w:tcPr>
            <w:tcW w:w="1328" w:type="dxa"/>
            <w:tcMar>
              <w:top w:w="50" w:type="dxa"/>
              <w:left w:w="100" w:type="dxa"/>
            </w:tcMar>
            <w:vAlign w:val="center"/>
          </w:tcPr>
          <w:p w14:paraId="14117A0B" w14:textId="77777777" w:rsidR="004A440C" w:rsidRDefault="004A440C" w:rsidP="00377BC3">
            <w:pPr>
              <w:spacing w:after="0" w:line="240" w:lineRule="auto"/>
              <w:ind w:left="365"/>
              <w:jc w:val="center"/>
            </w:pPr>
            <w:r>
              <w:rPr>
                <w:rFonts w:ascii="Times New Roman" w:hAnsi="Times New Roman"/>
                <w:color w:val="000000"/>
              </w:rPr>
              <w:t>4.3</w:t>
            </w:r>
          </w:p>
        </w:tc>
        <w:tc>
          <w:tcPr>
            <w:tcW w:w="12838" w:type="dxa"/>
            <w:tcMar>
              <w:top w:w="50" w:type="dxa"/>
              <w:left w:w="100" w:type="dxa"/>
            </w:tcMar>
            <w:vAlign w:val="center"/>
          </w:tcPr>
          <w:p w14:paraId="7D83A6D3" w14:textId="77777777" w:rsidR="004A440C" w:rsidRPr="001048E2" w:rsidRDefault="004A440C" w:rsidP="00377BC3">
            <w:pPr>
              <w:spacing w:after="0" w:line="240" w:lineRule="auto"/>
              <w:ind w:left="365"/>
              <w:jc w:val="both"/>
            </w:pPr>
            <w:r w:rsidRPr="001048E2">
              <w:rPr>
                <w:rFonts w:ascii="Times New Roman" w:hAnsi="Times New Roman"/>
                <w:color w:val="000000"/>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4A440C" w14:paraId="5BF5B064" w14:textId="77777777" w:rsidTr="007A7570">
        <w:trPr>
          <w:trHeight w:val="144"/>
        </w:trPr>
        <w:tc>
          <w:tcPr>
            <w:tcW w:w="0" w:type="auto"/>
            <w:gridSpan w:val="2"/>
            <w:tcMar>
              <w:top w:w="50" w:type="dxa"/>
              <w:left w:w="100" w:type="dxa"/>
            </w:tcMar>
            <w:vAlign w:val="center"/>
          </w:tcPr>
          <w:p w14:paraId="2F07DEA8" w14:textId="77777777" w:rsidR="004A440C" w:rsidRDefault="004A440C" w:rsidP="00377BC3">
            <w:pPr>
              <w:spacing w:after="0" w:line="240" w:lineRule="auto"/>
              <w:ind w:left="365"/>
              <w:jc w:val="both"/>
            </w:pPr>
            <w:r>
              <w:rPr>
                <w:rFonts w:ascii="Times New Roman" w:hAnsi="Times New Roman"/>
                <w:color w:val="000000"/>
              </w:rPr>
              <w:t>Тематическое содержание речи</w:t>
            </w:r>
          </w:p>
        </w:tc>
      </w:tr>
      <w:tr w:rsidR="004A440C" w14:paraId="1BD78D7D" w14:textId="77777777" w:rsidTr="007A7570">
        <w:trPr>
          <w:trHeight w:val="144"/>
        </w:trPr>
        <w:tc>
          <w:tcPr>
            <w:tcW w:w="1328" w:type="dxa"/>
            <w:tcMar>
              <w:top w:w="50" w:type="dxa"/>
              <w:left w:w="100" w:type="dxa"/>
            </w:tcMar>
            <w:vAlign w:val="center"/>
          </w:tcPr>
          <w:p w14:paraId="7B7CD29A" w14:textId="77777777" w:rsidR="004A440C" w:rsidRDefault="004A440C" w:rsidP="00377BC3">
            <w:pPr>
              <w:spacing w:after="0" w:line="240" w:lineRule="auto"/>
              <w:ind w:left="365"/>
              <w:jc w:val="center"/>
            </w:pPr>
            <w:r>
              <w:rPr>
                <w:rFonts w:ascii="Times New Roman" w:hAnsi="Times New Roman"/>
                <w:color w:val="000000"/>
              </w:rPr>
              <w:t>А</w:t>
            </w:r>
          </w:p>
        </w:tc>
        <w:tc>
          <w:tcPr>
            <w:tcW w:w="12838" w:type="dxa"/>
            <w:tcMar>
              <w:top w:w="50" w:type="dxa"/>
              <w:left w:w="100" w:type="dxa"/>
            </w:tcMar>
            <w:vAlign w:val="center"/>
          </w:tcPr>
          <w:p w14:paraId="7EA85BD2" w14:textId="77777777" w:rsidR="004A440C" w:rsidRDefault="004A440C" w:rsidP="00377BC3">
            <w:pPr>
              <w:spacing w:after="0" w:line="240" w:lineRule="auto"/>
              <w:ind w:left="365"/>
              <w:jc w:val="both"/>
            </w:pPr>
            <w:r w:rsidRPr="001048E2">
              <w:rPr>
                <w:rFonts w:ascii="Times New Roman" w:hAnsi="Times New Roman"/>
                <w:color w:val="000000"/>
              </w:rPr>
              <w:t xml:space="preserve">Мир моего «я». Моя семья. Мой день рождения. Моя любимая еда. </w:t>
            </w:r>
            <w:r>
              <w:rPr>
                <w:rFonts w:ascii="Times New Roman" w:hAnsi="Times New Roman"/>
                <w:color w:val="000000"/>
              </w:rPr>
              <w:t>Мой день (распорядок дня)</w:t>
            </w:r>
          </w:p>
        </w:tc>
      </w:tr>
      <w:tr w:rsidR="004A440C" w14:paraId="4E36CB2C" w14:textId="77777777" w:rsidTr="007A7570">
        <w:trPr>
          <w:trHeight w:val="144"/>
        </w:trPr>
        <w:tc>
          <w:tcPr>
            <w:tcW w:w="1328" w:type="dxa"/>
            <w:tcMar>
              <w:top w:w="50" w:type="dxa"/>
              <w:left w:w="100" w:type="dxa"/>
            </w:tcMar>
            <w:vAlign w:val="center"/>
          </w:tcPr>
          <w:p w14:paraId="375BB42D" w14:textId="77777777" w:rsidR="004A440C" w:rsidRDefault="004A440C" w:rsidP="00377BC3">
            <w:pPr>
              <w:spacing w:after="0" w:line="240" w:lineRule="auto"/>
              <w:ind w:left="365"/>
              <w:jc w:val="center"/>
            </w:pPr>
            <w:r>
              <w:rPr>
                <w:rFonts w:ascii="Times New Roman" w:hAnsi="Times New Roman"/>
                <w:color w:val="000000"/>
              </w:rPr>
              <w:t>Б</w:t>
            </w:r>
          </w:p>
        </w:tc>
        <w:tc>
          <w:tcPr>
            <w:tcW w:w="12838" w:type="dxa"/>
            <w:tcMar>
              <w:top w:w="50" w:type="dxa"/>
              <w:left w:w="100" w:type="dxa"/>
            </w:tcMar>
            <w:vAlign w:val="center"/>
          </w:tcPr>
          <w:p w14:paraId="541BEBED" w14:textId="77777777" w:rsidR="004A440C" w:rsidRDefault="004A440C" w:rsidP="00377BC3">
            <w:pPr>
              <w:spacing w:after="0" w:line="240" w:lineRule="auto"/>
              <w:ind w:left="365"/>
              <w:jc w:val="both"/>
            </w:pPr>
            <w:r w:rsidRPr="001048E2">
              <w:rPr>
                <w:rFonts w:ascii="Times New Roman" w:hAnsi="Times New Roman"/>
                <w:color w:val="000000"/>
              </w:rPr>
              <w:t xml:space="preserve">Мир моих увлечений. Любимая игрушка, игра. Мой питомец. Любимые занятия. Любимая сказка. </w:t>
            </w:r>
            <w:r>
              <w:rPr>
                <w:rFonts w:ascii="Times New Roman" w:hAnsi="Times New Roman"/>
                <w:color w:val="000000"/>
              </w:rPr>
              <w:t>Выходной день. Каникулы</w:t>
            </w:r>
          </w:p>
        </w:tc>
      </w:tr>
      <w:tr w:rsidR="004A440C" w14:paraId="0D4DF2D1" w14:textId="77777777" w:rsidTr="007A7570">
        <w:trPr>
          <w:trHeight w:val="144"/>
        </w:trPr>
        <w:tc>
          <w:tcPr>
            <w:tcW w:w="1328" w:type="dxa"/>
            <w:tcMar>
              <w:top w:w="50" w:type="dxa"/>
              <w:left w:w="100" w:type="dxa"/>
            </w:tcMar>
            <w:vAlign w:val="center"/>
          </w:tcPr>
          <w:p w14:paraId="271D3C4A" w14:textId="77777777" w:rsidR="004A440C" w:rsidRDefault="004A440C" w:rsidP="00377BC3">
            <w:pPr>
              <w:spacing w:after="0" w:line="240" w:lineRule="auto"/>
              <w:ind w:left="365"/>
              <w:jc w:val="center"/>
            </w:pPr>
            <w:r>
              <w:rPr>
                <w:rFonts w:ascii="Times New Roman" w:hAnsi="Times New Roman"/>
                <w:color w:val="000000"/>
              </w:rPr>
              <w:t>В</w:t>
            </w:r>
          </w:p>
        </w:tc>
        <w:tc>
          <w:tcPr>
            <w:tcW w:w="12838" w:type="dxa"/>
            <w:tcMar>
              <w:top w:w="50" w:type="dxa"/>
              <w:left w:w="100" w:type="dxa"/>
            </w:tcMar>
            <w:vAlign w:val="center"/>
          </w:tcPr>
          <w:p w14:paraId="279EAC8A" w14:textId="77777777" w:rsidR="004A440C" w:rsidRDefault="004A440C" w:rsidP="00377BC3">
            <w:pPr>
              <w:spacing w:after="0" w:line="240" w:lineRule="auto"/>
              <w:ind w:left="365"/>
              <w:jc w:val="both"/>
            </w:pPr>
            <w:r w:rsidRPr="001048E2">
              <w:rPr>
                <w:rFonts w:ascii="Times New Roman" w:hAnsi="Times New Roman"/>
                <w:color w:val="000000"/>
              </w:rPr>
              <w:t xml:space="preserve">Мир вокруг меня. Моя комната (квартира, дом). Моя школа. Мои друзья. Моя малая родина (город, село). </w:t>
            </w:r>
            <w:r>
              <w:rPr>
                <w:rFonts w:ascii="Times New Roman" w:hAnsi="Times New Roman"/>
                <w:color w:val="000000"/>
              </w:rPr>
              <w:t>Дикие и домашние животные. Погода. Времена года (месяцы)</w:t>
            </w:r>
          </w:p>
        </w:tc>
      </w:tr>
      <w:tr w:rsidR="004A440C" w14:paraId="0AC51909" w14:textId="77777777" w:rsidTr="007A7570">
        <w:trPr>
          <w:trHeight w:val="144"/>
        </w:trPr>
        <w:tc>
          <w:tcPr>
            <w:tcW w:w="1328" w:type="dxa"/>
            <w:tcMar>
              <w:top w:w="50" w:type="dxa"/>
              <w:left w:w="100" w:type="dxa"/>
            </w:tcMar>
            <w:vAlign w:val="center"/>
          </w:tcPr>
          <w:p w14:paraId="0268F6C0" w14:textId="77777777" w:rsidR="004A440C" w:rsidRDefault="004A440C" w:rsidP="00377BC3">
            <w:pPr>
              <w:spacing w:after="0" w:line="240" w:lineRule="auto"/>
              <w:ind w:left="365"/>
              <w:jc w:val="center"/>
            </w:pPr>
            <w:r>
              <w:rPr>
                <w:rFonts w:ascii="Times New Roman" w:hAnsi="Times New Roman"/>
                <w:color w:val="000000"/>
              </w:rPr>
              <w:t>Г</w:t>
            </w:r>
          </w:p>
        </w:tc>
        <w:tc>
          <w:tcPr>
            <w:tcW w:w="12838" w:type="dxa"/>
            <w:tcMar>
              <w:top w:w="50" w:type="dxa"/>
              <w:left w:w="100" w:type="dxa"/>
            </w:tcMar>
            <w:vAlign w:val="center"/>
          </w:tcPr>
          <w:p w14:paraId="0FCEC76B" w14:textId="77777777" w:rsidR="004A440C" w:rsidRDefault="004A440C" w:rsidP="00377BC3">
            <w:pPr>
              <w:spacing w:after="0" w:line="240" w:lineRule="auto"/>
              <w:ind w:left="365"/>
              <w:jc w:val="both"/>
            </w:pPr>
            <w:r w:rsidRPr="001048E2">
              <w:rPr>
                <w:rFonts w:ascii="Times New Roman" w:hAnsi="Times New Roman"/>
                <w:color w:val="000000"/>
              </w:rPr>
              <w:t xml:space="preserve">Родная страна и страны изучаемого языка. Россия и страна (страны) изучаемого языка. Их столицы, достопримечательности и интересные факты. Произведения детского фольклора. Литературные персонажи детских книг. </w:t>
            </w:r>
            <w:r>
              <w:rPr>
                <w:rFonts w:ascii="Times New Roman" w:hAnsi="Times New Roman"/>
                <w:color w:val="000000"/>
              </w:rPr>
              <w:t>Праздники родной страны и страны (стран) изучаемого языка</w:t>
            </w:r>
          </w:p>
        </w:tc>
      </w:tr>
    </w:tbl>
    <w:p w14:paraId="465E2B7C" w14:textId="77777777" w:rsidR="004A440C" w:rsidRDefault="004A440C" w:rsidP="00377BC3">
      <w:pPr>
        <w:spacing w:after="0" w:line="240" w:lineRule="auto"/>
        <w:ind w:left="120"/>
      </w:pPr>
    </w:p>
    <w:p w14:paraId="25B71D40" w14:textId="77777777" w:rsidR="004A440C" w:rsidRDefault="004A440C" w:rsidP="00377BC3">
      <w:pPr>
        <w:spacing w:before="199" w:after="199" w:line="240" w:lineRule="auto"/>
        <w:ind w:left="120"/>
        <w:jc w:val="center"/>
      </w:pPr>
      <w:r>
        <w:rPr>
          <w:rFonts w:ascii="Times New Roman" w:hAnsi="Times New Roman"/>
          <w:b/>
          <w:color w:val="333333"/>
          <w:sz w:val="28"/>
        </w:rPr>
        <w:t>4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33"/>
        <w:gridCol w:w="8933"/>
      </w:tblGrid>
      <w:tr w:rsidR="004A440C" w14:paraId="4FCF12C0" w14:textId="77777777" w:rsidTr="007A7570">
        <w:trPr>
          <w:trHeight w:val="144"/>
        </w:trPr>
        <w:tc>
          <w:tcPr>
            <w:tcW w:w="1097" w:type="dxa"/>
            <w:tcMar>
              <w:top w:w="50" w:type="dxa"/>
              <w:left w:w="100" w:type="dxa"/>
            </w:tcMar>
            <w:vAlign w:val="center"/>
          </w:tcPr>
          <w:p w14:paraId="7CE9D49F" w14:textId="77777777" w:rsidR="004A440C" w:rsidRDefault="004A440C" w:rsidP="00377BC3">
            <w:pPr>
              <w:spacing w:after="0" w:line="240" w:lineRule="auto"/>
              <w:ind w:left="272"/>
            </w:pPr>
            <w:r>
              <w:rPr>
                <w:rFonts w:ascii="Times New Roman" w:hAnsi="Times New Roman"/>
                <w:b/>
                <w:color w:val="000000"/>
              </w:rPr>
              <w:t xml:space="preserve"> Код </w:t>
            </w:r>
          </w:p>
        </w:tc>
        <w:tc>
          <w:tcPr>
            <w:tcW w:w="13201" w:type="dxa"/>
            <w:tcMar>
              <w:top w:w="50" w:type="dxa"/>
              <w:left w:w="100" w:type="dxa"/>
            </w:tcMar>
            <w:vAlign w:val="center"/>
          </w:tcPr>
          <w:p w14:paraId="318ED6B1" w14:textId="77777777" w:rsidR="004A440C" w:rsidRDefault="004A440C" w:rsidP="00377BC3">
            <w:pPr>
              <w:spacing w:after="0" w:line="240" w:lineRule="auto"/>
              <w:ind w:left="272"/>
            </w:pPr>
            <w:r>
              <w:rPr>
                <w:rFonts w:ascii="Times New Roman" w:hAnsi="Times New Roman"/>
                <w:b/>
                <w:color w:val="000000"/>
              </w:rPr>
              <w:t xml:space="preserve"> Проверяемый элемент содержания </w:t>
            </w:r>
          </w:p>
        </w:tc>
      </w:tr>
      <w:tr w:rsidR="004A440C" w14:paraId="4721537C" w14:textId="77777777" w:rsidTr="007A7570">
        <w:trPr>
          <w:trHeight w:val="144"/>
        </w:trPr>
        <w:tc>
          <w:tcPr>
            <w:tcW w:w="1097" w:type="dxa"/>
            <w:tcMar>
              <w:top w:w="50" w:type="dxa"/>
              <w:left w:w="100" w:type="dxa"/>
            </w:tcMar>
            <w:vAlign w:val="center"/>
          </w:tcPr>
          <w:p w14:paraId="560F3068" w14:textId="77777777" w:rsidR="004A440C" w:rsidRDefault="004A440C" w:rsidP="00377BC3">
            <w:pPr>
              <w:spacing w:after="0" w:line="240" w:lineRule="auto"/>
              <w:ind w:left="365"/>
              <w:jc w:val="center"/>
            </w:pPr>
            <w:r>
              <w:rPr>
                <w:rFonts w:ascii="Times New Roman" w:hAnsi="Times New Roman"/>
                <w:color w:val="000000"/>
              </w:rPr>
              <w:t>1</w:t>
            </w:r>
          </w:p>
        </w:tc>
        <w:tc>
          <w:tcPr>
            <w:tcW w:w="13201" w:type="dxa"/>
            <w:tcMar>
              <w:top w:w="50" w:type="dxa"/>
              <w:left w:w="100" w:type="dxa"/>
            </w:tcMar>
            <w:vAlign w:val="center"/>
          </w:tcPr>
          <w:p w14:paraId="1FC0EBC3" w14:textId="77777777" w:rsidR="004A440C" w:rsidRDefault="004A440C" w:rsidP="00377BC3">
            <w:pPr>
              <w:spacing w:after="0" w:line="240" w:lineRule="auto"/>
              <w:ind w:left="365"/>
              <w:jc w:val="both"/>
            </w:pPr>
            <w:r>
              <w:rPr>
                <w:rFonts w:ascii="Times New Roman" w:hAnsi="Times New Roman"/>
                <w:color w:val="000000"/>
              </w:rPr>
              <w:t>Коммуникативные умения</w:t>
            </w:r>
          </w:p>
        </w:tc>
      </w:tr>
      <w:tr w:rsidR="004A440C" w14:paraId="03EC224A" w14:textId="77777777" w:rsidTr="007A7570">
        <w:trPr>
          <w:trHeight w:val="144"/>
        </w:trPr>
        <w:tc>
          <w:tcPr>
            <w:tcW w:w="1097" w:type="dxa"/>
            <w:tcMar>
              <w:top w:w="50" w:type="dxa"/>
              <w:left w:w="100" w:type="dxa"/>
            </w:tcMar>
            <w:vAlign w:val="center"/>
          </w:tcPr>
          <w:p w14:paraId="648C8600" w14:textId="77777777" w:rsidR="004A440C" w:rsidRDefault="004A440C" w:rsidP="00377BC3">
            <w:pPr>
              <w:spacing w:after="0" w:line="240" w:lineRule="auto"/>
              <w:ind w:left="365"/>
              <w:jc w:val="center"/>
            </w:pPr>
            <w:r>
              <w:rPr>
                <w:rFonts w:ascii="Times New Roman" w:hAnsi="Times New Roman"/>
                <w:i/>
                <w:color w:val="000000"/>
              </w:rPr>
              <w:t>1.1</w:t>
            </w:r>
          </w:p>
        </w:tc>
        <w:tc>
          <w:tcPr>
            <w:tcW w:w="13201" w:type="dxa"/>
            <w:tcMar>
              <w:top w:w="50" w:type="dxa"/>
              <w:left w:w="100" w:type="dxa"/>
            </w:tcMar>
            <w:vAlign w:val="center"/>
          </w:tcPr>
          <w:p w14:paraId="7DFD928D" w14:textId="77777777" w:rsidR="004A440C" w:rsidRDefault="004A440C" w:rsidP="00377BC3">
            <w:pPr>
              <w:spacing w:after="0" w:line="240" w:lineRule="auto"/>
              <w:ind w:left="365"/>
              <w:jc w:val="both"/>
            </w:pPr>
            <w:r>
              <w:rPr>
                <w:rFonts w:ascii="Times New Roman" w:hAnsi="Times New Roman"/>
                <w:i/>
                <w:color w:val="000000"/>
              </w:rPr>
              <w:t>Говорение</w:t>
            </w:r>
          </w:p>
        </w:tc>
      </w:tr>
      <w:tr w:rsidR="004A440C" w14:paraId="2E766DE2" w14:textId="77777777" w:rsidTr="007A7570">
        <w:trPr>
          <w:trHeight w:val="144"/>
        </w:trPr>
        <w:tc>
          <w:tcPr>
            <w:tcW w:w="1097" w:type="dxa"/>
            <w:tcMar>
              <w:top w:w="50" w:type="dxa"/>
              <w:left w:w="100" w:type="dxa"/>
            </w:tcMar>
            <w:vAlign w:val="center"/>
          </w:tcPr>
          <w:p w14:paraId="14EC1620" w14:textId="77777777" w:rsidR="004A440C" w:rsidRDefault="004A440C" w:rsidP="00377BC3">
            <w:pPr>
              <w:spacing w:after="0" w:line="240" w:lineRule="auto"/>
              <w:ind w:left="365"/>
              <w:jc w:val="center"/>
            </w:pPr>
            <w:r>
              <w:rPr>
                <w:rFonts w:ascii="Times New Roman" w:hAnsi="Times New Roman"/>
                <w:color w:val="000000"/>
              </w:rPr>
              <w:t>1.1.1</w:t>
            </w:r>
          </w:p>
        </w:tc>
        <w:tc>
          <w:tcPr>
            <w:tcW w:w="13201" w:type="dxa"/>
            <w:tcMar>
              <w:top w:w="50" w:type="dxa"/>
              <w:left w:w="100" w:type="dxa"/>
            </w:tcMar>
            <w:vAlign w:val="center"/>
          </w:tcPr>
          <w:p w14:paraId="401987AA" w14:textId="77777777" w:rsidR="004A440C" w:rsidRDefault="004A440C" w:rsidP="00377BC3">
            <w:pPr>
              <w:spacing w:after="0" w:line="240" w:lineRule="auto"/>
              <w:ind w:left="365"/>
              <w:jc w:val="both"/>
            </w:pPr>
            <w:r>
              <w:rPr>
                <w:rFonts w:ascii="Times New Roman" w:hAnsi="Times New Roman"/>
                <w:color w:val="000000"/>
              </w:rPr>
              <w:t>Диалогическая речь</w:t>
            </w:r>
          </w:p>
        </w:tc>
      </w:tr>
      <w:tr w:rsidR="004A440C" w:rsidRPr="001048E2" w14:paraId="7D4F85F3" w14:textId="77777777" w:rsidTr="007A7570">
        <w:trPr>
          <w:trHeight w:val="144"/>
        </w:trPr>
        <w:tc>
          <w:tcPr>
            <w:tcW w:w="1097" w:type="dxa"/>
            <w:tcMar>
              <w:top w:w="50" w:type="dxa"/>
              <w:left w:w="100" w:type="dxa"/>
            </w:tcMar>
            <w:vAlign w:val="center"/>
          </w:tcPr>
          <w:p w14:paraId="10624AE0" w14:textId="77777777" w:rsidR="004A440C" w:rsidRDefault="004A440C" w:rsidP="00377BC3">
            <w:pPr>
              <w:spacing w:after="0" w:line="240" w:lineRule="auto"/>
              <w:ind w:left="365"/>
              <w:jc w:val="center"/>
            </w:pPr>
            <w:r>
              <w:rPr>
                <w:rFonts w:ascii="Times New Roman" w:hAnsi="Times New Roman"/>
                <w:color w:val="000000"/>
              </w:rPr>
              <w:t>1.1.1.1</w:t>
            </w:r>
          </w:p>
        </w:tc>
        <w:tc>
          <w:tcPr>
            <w:tcW w:w="13201" w:type="dxa"/>
            <w:tcMar>
              <w:top w:w="50" w:type="dxa"/>
              <w:left w:w="100" w:type="dxa"/>
            </w:tcMar>
            <w:vAlign w:val="center"/>
          </w:tcPr>
          <w:p w14:paraId="25DF29B3" w14:textId="77777777" w:rsidR="004A440C" w:rsidRPr="001048E2" w:rsidRDefault="004A440C" w:rsidP="00377BC3">
            <w:pPr>
              <w:spacing w:after="0" w:line="240" w:lineRule="auto"/>
              <w:ind w:left="365"/>
              <w:jc w:val="both"/>
            </w:pPr>
            <w:r w:rsidRPr="001048E2">
              <w:rPr>
                <w:rFonts w:ascii="Times New Roman" w:hAnsi="Times New Roman"/>
                <w:color w:val="000000"/>
              </w:rPr>
              <w:t>Диалог этикетного характера с использованием речевых ситуаций, ключевых слов и (или) иллюстраций с соблюдением норм речевого этикета, принятых в стране (странах) изучаемого языка: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tc>
      </w:tr>
      <w:tr w:rsidR="004A440C" w:rsidRPr="001048E2" w14:paraId="084794A5" w14:textId="77777777" w:rsidTr="007A7570">
        <w:trPr>
          <w:trHeight w:val="144"/>
        </w:trPr>
        <w:tc>
          <w:tcPr>
            <w:tcW w:w="1097" w:type="dxa"/>
            <w:tcMar>
              <w:top w:w="50" w:type="dxa"/>
              <w:left w:w="100" w:type="dxa"/>
            </w:tcMar>
            <w:vAlign w:val="center"/>
          </w:tcPr>
          <w:p w14:paraId="6ED2B7E1" w14:textId="77777777" w:rsidR="004A440C" w:rsidRDefault="004A440C" w:rsidP="00377BC3">
            <w:pPr>
              <w:spacing w:after="0" w:line="240" w:lineRule="auto"/>
              <w:ind w:left="365"/>
              <w:jc w:val="center"/>
            </w:pPr>
            <w:r>
              <w:rPr>
                <w:rFonts w:ascii="Times New Roman" w:hAnsi="Times New Roman"/>
                <w:color w:val="000000"/>
              </w:rPr>
              <w:t>1.1.1.2</w:t>
            </w:r>
          </w:p>
        </w:tc>
        <w:tc>
          <w:tcPr>
            <w:tcW w:w="13201" w:type="dxa"/>
            <w:tcMar>
              <w:top w:w="50" w:type="dxa"/>
              <w:left w:w="100" w:type="dxa"/>
            </w:tcMar>
            <w:vAlign w:val="center"/>
          </w:tcPr>
          <w:p w14:paraId="24E535A4" w14:textId="77777777" w:rsidR="004A440C" w:rsidRPr="001048E2" w:rsidRDefault="004A440C" w:rsidP="00377BC3">
            <w:pPr>
              <w:spacing w:after="0" w:line="240" w:lineRule="auto"/>
              <w:ind w:left="365"/>
              <w:jc w:val="both"/>
            </w:pPr>
            <w:r w:rsidRPr="001048E2">
              <w:rPr>
                <w:rFonts w:ascii="Times New Roman" w:hAnsi="Times New Roman"/>
                <w:color w:val="000000"/>
              </w:rPr>
              <w:t xml:space="preserve">Диалог-расспрос с использованием речевых ситуаций, ключевых слов и (или) иллюстраций с соблюдением норм речевого этикета, принятых в стране (странах) </w:t>
            </w:r>
            <w:r w:rsidRPr="001048E2">
              <w:rPr>
                <w:rFonts w:ascii="Times New Roman" w:hAnsi="Times New Roman"/>
                <w:color w:val="000000"/>
              </w:rPr>
              <w:lastRenderedPageBreak/>
              <w:t>изучаемого языка: запрашивание интересующей информации; сообщение фактической информации, ответы на вопросы собеседника</w:t>
            </w:r>
          </w:p>
        </w:tc>
      </w:tr>
      <w:tr w:rsidR="004A440C" w:rsidRPr="001048E2" w14:paraId="577C75F0" w14:textId="77777777" w:rsidTr="007A7570">
        <w:trPr>
          <w:trHeight w:val="144"/>
        </w:trPr>
        <w:tc>
          <w:tcPr>
            <w:tcW w:w="1097" w:type="dxa"/>
            <w:tcMar>
              <w:top w:w="50" w:type="dxa"/>
              <w:left w:w="100" w:type="dxa"/>
            </w:tcMar>
            <w:vAlign w:val="center"/>
          </w:tcPr>
          <w:p w14:paraId="3D1E3D08" w14:textId="77777777" w:rsidR="004A440C" w:rsidRDefault="004A440C" w:rsidP="00377BC3">
            <w:pPr>
              <w:spacing w:after="0" w:line="240" w:lineRule="auto"/>
              <w:ind w:left="365"/>
              <w:jc w:val="center"/>
            </w:pPr>
            <w:r>
              <w:rPr>
                <w:rFonts w:ascii="Times New Roman" w:hAnsi="Times New Roman"/>
                <w:color w:val="000000"/>
              </w:rPr>
              <w:lastRenderedPageBreak/>
              <w:t>1.1.1.3</w:t>
            </w:r>
          </w:p>
        </w:tc>
        <w:tc>
          <w:tcPr>
            <w:tcW w:w="13201" w:type="dxa"/>
            <w:tcMar>
              <w:top w:w="50" w:type="dxa"/>
              <w:left w:w="100" w:type="dxa"/>
            </w:tcMar>
            <w:vAlign w:val="center"/>
          </w:tcPr>
          <w:p w14:paraId="4C18337F" w14:textId="77777777" w:rsidR="004A440C" w:rsidRPr="001048E2" w:rsidRDefault="004A440C" w:rsidP="00377BC3">
            <w:pPr>
              <w:spacing w:after="0" w:line="240" w:lineRule="auto"/>
              <w:ind w:left="365"/>
              <w:jc w:val="both"/>
            </w:pPr>
            <w:r w:rsidRPr="001048E2">
              <w:rPr>
                <w:rFonts w:ascii="Times New Roman" w:hAnsi="Times New Roman"/>
                <w:color w:val="000000"/>
              </w:rPr>
              <w:t>Диалог – побуждение к действию с использованием речевых ситуаций, ключевых слов и (или) иллюстраций с соблюдением норм речевого этикета, принятых в стране (странах) изучаемого языка: обращение к собеседнику с просьбой, вежливое согласие выполнить просьбу; приглашение собеседника к совместной деятельности, вежливое согласие (несогласие) на предложение собеседника</w:t>
            </w:r>
          </w:p>
        </w:tc>
      </w:tr>
      <w:tr w:rsidR="004A440C" w14:paraId="363ECB90" w14:textId="77777777" w:rsidTr="007A7570">
        <w:trPr>
          <w:trHeight w:val="144"/>
        </w:trPr>
        <w:tc>
          <w:tcPr>
            <w:tcW w:w="1097" w:type="dxa"/>
            <w:tcMar>
              <w:top w:w="50" w:type="dxa"/>
              <w:left w:w="100" w:type="dxa"/>
            </w:tcMar>
            <w:vAlign w:val="center"/>
          </w:tcPr>
          <w:p w14:paraId="5CC55A1E" w14:textId="77777777" w:rsidR="004A440C" w:rsidRDefault="004A440C" w:rsidP="00377BC3">
            <w:pPr>
              <w:spacing w:after="0" w:line="240" w:lineRule="auto"/>
              <w:ind w:left="365"/>
              <w:jc w:val="center"/>
            </w:pPr>
            <w:r>
              <w:rPr>
                <w:rFonts w:ascii="Times New Roman" w:hAnsi="Times New Roman"/>
                <w:color w:val="000000"/>
              </w:rPr>
              <w:t>1.1.2</w:t>
            </w:r>
          </w:p>
        </w:tc>
        <w:tc>
          <w:tcPr>
            <w:tcW w:w="13201" w:type="dxa"/>
            <w:tcMar>
              <w:top w:w="50" w:type="dxa"/>
              <w:left w:w="100" w:type="dxa"/>
            </w:tcMar>
            <w:vAlign w:val="center"/>
          </w:tcPr>
          <w:p w14:paraId="1A1F1A40" w14:textId="77777777" w:rsidR="004A440C" w:rsidRDefault="004A440C" w:rsidP="00377BC3">
            <w:pPr>
              <w:spacing w:after="0" w:line="240" w:lineRule="auto"/>
              <w:ind w:left="365"/>
              <w:jc w:val="both"/>
            </w:pPr>
            <w:r>
              <w:rPr>
                <w:rFonts w:ascii="Times New Roman" w:hAnsi="Times New Roman"/>
                <w:color w:val="000000"/>
              </w:rPr>
              <w:t xml:space="preserve">Монологическая речь </w:t>
            </w:r>
          </w:p>
        </w:tc>
      </w:tr>
      <w:tr w:rsidR="004A440C" w:rsidRPr="001048E2" w14:paraId="3B2C4362" w14:textId="77777777" w:rsidTr="007A7570">
        <w:trPr>
          <w:trHeight w:val="144"/>
        </w:trPr>
        <w:tc>
          <w:tcPr>
            <w:tcW w:w="1097" w:type="dxa"/>
            <w:tcMar>
              <w:top w:w="50" w:type="dxa"/>
              <w:left w:w="100" w:type="dxa"/>
            </w:tcMar>
            <w:vAlign w:val="center"/>
          </w:tcPr>
          <w:p w14:paraId="221423A3" w14:textId="77777777" w:rsidR="004A440C" w:rsidRDefault="004A440C" w:rsidP="00377BC3">
            <w:pPr>
              <w:spacing w:after="0" w:line="240" w:lineRule="auto"/>
              <w:ind w:left="365"/>
              <w:jc w:val="center"/>
            </w:pPr>
            <w:r>
              <w:rPr>
                <w:rFonts w:ascii="Times New Roman" w:hAnsi="Times New Roman"/>
                <w:color w:val="000000"/>
              </w:rPr>
              <w:t>1.1.2.1</w:t>
            </w:r>
          </w:p>
        </w:tc>
        <w:tc>
          <w:tcPr>
            <w:tcW w:w="13201" w:type="dxa"/>
            <w:tcMar>
              <w:top w:w="50" w:type="dxa"/>
              <w:left w:w="100" w:type="dxa"/>
            </w:tcMar>
            <w:vAlign w:val="center"/>
          </w:tcPr>
          <w:p w14:paraId="79A7F343" w14:textId="77777777" w:rsidR="004A440C" w:rsidRPr="001048E2" w:rsidRDefault="004A440C" w:rsidP="00377BC3">
            <w:pPr>
              <w:spacing w:after="0" w:line="240" w:lineRule="auto"/>
              <w:ind w:left="365"/>
              <w:jc w:val="both"/>
            </w:pPr>
            <w:r w:rsidRPr="001048E2">
              <w:rPr>
                <w:rFonts w:ascii="Times New Roman" w:hAnsi="Times New Roman"/>
                <w:color w:val="000000"/>
              </w:rPr>
              <w:t>Описание предмета, внешности и одежды, черт характера реального человека или литературного персонажа с использованием речевых ситуаций, ключевых слов и (или) иллюстраций</w:t>
            </w:r>
          </w:p>
        </w:tc>
      </w:tr>
      <w:tr w:rsidR="004A440C" w:rsidRPr="001048E2" w14:paraId="448608C6" w14:textId="77777777" w:rsidTr="007A7570">
        <w:trPr>
          <w:trHeight w:val="144"/>
        </w:trPr>
        <w:tc>
          <w:tcPr>
            <w:tcW w:w="1097" w:type="dxa"/>
            <w:tcMar>
              <w:top w:w="50" w:type="dxa"/>
              <w:left w:w="100" w:type="dxa"/>
            </w:tcMar>
            <w:vAlign w:val="center"/>
          </w:tcPr>
          <w:p w14:paraId="2C21CBC3" w14:textId="77777777" w:rsidR="004A440C" w:rsidRDefault="004A440C" w:rsidP="00377BC3">
            <w:pPr>
              <w:spacing w:after="0" w:line="240" w:lineRule="auto"/>
              <w:ind w:left="365"/>
              <w:jc w:val="center"/>
            </w:pPr>
            <w:r>
              <w:rPr>
                <w:rFonts w:ascii="Times New Roman" w:hAnsi="Times New Roman"/>
                <w:color w:val="000000"/>
              </w:rPr>
              <w:t>1.1.2.2</w:t>
            </w:r>
          </w:p>
        </w:tc>
        <w:tc>
          <w:tcPr>
            <w:tcW w:w="13201" w:type="dxa"/>
            <w:tcMar>
              <w:top w:w="50" w:type="dxa"/>
              <w:left w:w="100" w:type="dxa"/>
            </w:tcMar>
            <w:vAlign w:val="center"/>
          </w:tcPr>
          <w:p w14:paraId="2792C46B" w14:textId="77777777" w:rsidR="004A440C" w:rsidRPr="001048E2" w:rsidRDefault="004A440C" w:rsidP="00377BC3">
            <w:pPr>
              <w:spacing w:after="0" w:line="240" w:lineRule="auto"/>
              <w:ind w:left="365"/>
              <w:jc w:val="both"/>
            </w:pPr>
            <w:r w:rsidRPr="001048E2">
              <w:rPr>
                <w:rFonts w:ascii="Times New Roman" w:hAnsi="Times New Roman"/>
                <w:color w:val="000000"/>
              </w:rPr>
              <w:t>Рассказ (сообщение, повествование) с использованием речевых ситуаций, ключевых слов и (или) иллюстраций</w:t>
            </w:r>
          </w:p>
        </w:tc>
      </w:tr>
      <w:tr w:rsidR="004A440C" w:rsidRPr="001048E2" w14:paraId="49199771" w14:textId="77777777" w:rsidTr="007A7570">
        <w:trPr>
          <w:trHeight w:val="144"/>
        </w:trPr>
        <w:tc>
          <w:tcPr>
            <w:tcW w:w="1097" w:type="dxa"/>
            <w:tcMar>
              <w:top w:w="50" w:type="dxa"/>
              <w:left w:w="100" w:type="dxa"/>
            </w:tcMar>
            <w:vAlign w:val="center"/>
          </w:tcPr>
          <w:p w14:paraId="650B6DD7" w14:textId="77777777" w:rsidR="004A440C" w:rsidRDefault="004A440C" w:rsidP="00377BC3">
            <w:pPr>
              <w:spacing w:after="0" w:line="240" w:lineRule="auto"/>
              <w:ind w:left="365"/>
              <w:jc w:val="center"/>
            </w:pPr>
            <w:r>
              <w:rPr>
                <w:rFonts w:ascii="Times New Roman" w:hAnsi="Times New Roman"/>
                <w:color w:val="000000"/>
              </w:rPr>
              <w:t>1.1.2.3</w:t>
            </w:r>
          </w:p>
        </w:tc>
        <w:tc>
          <w:tcPr>
            <w:tcW w:w="13201" w:type="dxa"/>
            <w:tcMar>
              <w:top w:w="50" w:type="dxa"/>
              <w:left w:w="100" w:type="dxa"/>
            </w:tcMar>
            <w:vAlign w:val="center"/>
          </w:tcPr>
          <w:p w14:paraId="0281D01D" w14:textId="77777777" w:rsidR="004A440C" w:rsidRPr="001048E2" w:rsidRDefault="004A440C" w:rsidP="00377BC3">
            <w:pPr>
              <w:spacing w:after="0" w:line="240" w:lineRule="auto"/>
              <w:ind w:left="365"/>
              <w:jc w:val="both"/>
            </w:pPr>
            <w:r w:rsidRPr="001048E2">
              <w:rPr>
                <w:rFonts w:ascii="Times New Roman" w:hAnsi="Times New Roman"/>
                <w:color w:val="000000"/>
              </w:rPr>
              <w:t>Создание устных монологических высказываний в рамках тематического содержания речи по образцу (с выражением своего отношения к предмету речи)</w:t>
            </w:r>
          </w:p>
        </w:tc>
      </w:tr>
      <w:tr w:rsidR="004A440C" w:rsidRPr="001048E2" w14:paraId="3A4BFBAA" w14:textId="77777777" w:rsidTr="007A7570">
        <w:trPr>
          <w:trHeight w:val="144"/>
        </w:trPr>
        <w:tc>
          <w:tcPr>
            <w:tcW w:w="1097" w:type="dxa"/>
            <w:tcMar>
              <w:top w:w="50" w:type="dxa"/>
              <w:left w:w="100" w:type="dxa"/>
            </w:tcMar>
            <w:vAlign w:val="center"/>
          </w:tcPr>
          <w:p w14:paraId="75D398A6" w14:textId="77777777" w:rsidR="004A440C" w:rsidRDefault="004A440C" w:rsidP="00377BC3">
            <w:pPr>
              <w:spacing w:after="0" w:line="240" w:lineRule="auto"/>
              <w:ind w:left="365"/>
            </w:pPr>
            <w:r>
              <w:rPr>
                <w:rFonts w:ascii="Times New Roman" w:hAnsi="Times New Roman"/>
                <w:color w:val="000000"/>
              </w:rPr>
              <w:t>1.1.2.4</w:t>
            </w:r>
          </w:p>
        </w:tc>
        <w:tc>
          <w:tcPr>
            <w:tcW w:w="13201" w:type="dxa"/>
            <w:tcMar>
              <w:top w:w="50" w:type="dxa"/>
              <w:left w:w="100" w:type="dxa"/>
            </w:tcMar>
            <w:vAlign w:val="center"/>
          </w:tcPr>
          <w:p w14:paraId="51941DE7" w14:textId="77777777" w:rsidR="004A440C" w:rsidRPr="001048E2" w:rsidRDefault="004A440C" w:rsidP="00377BC3">
            <w:pPr>
              <w:spacing w:after="0" w:line="240" w:lineRule="auto"/>
              <w:ind w:left="365"/>
              <w:jc w:val="both"/>
            </w:pPr>
            <w:r w:rsidRPr="001048E2">
              <w:rPr>
                <w:rFonts w:ascii="Times New Roman" w:hAnsi="Times New Roman"/>
                <w:color w:val="000000"/>
              </w:rPr>
              <w:t>Пересказ основного содержания прочитанного текста с использованием речевых ситуаций, ключевых слов и (или) иллюстраций</w:t>
            </w:r>
          </w:p>
        </w:tc>
      </w:tr>
      <w:tr w:rsidR="004A440C" w:rsidRPr="001048E2" w14:paraId="31E1819A" w14:textId="77777777" w:rsidTr="007A7570">
        <w:trPr>
          <w:trHeight w:val="144"/>
        </w:trPr>
        <w:tc>
          <w:tcPr>
            <w:tcW w:w="1097" w:type="dxa"/>
            <w:tcMar>
              <w:top w:w="50" w:type="dxa"/>
              <w:left w:w="100" w:type="dxa"/>
            </w:tcMar>
            <w:vAlign w:val="center"/>
          </w:tcPr>
          <w:p w14:paraId="10026CF2" w14:textId="77777777" w:rsidR="004A440C" w:rsidRDefault="004A440C" w:rsidP="00377BC3">
            <w:pPr>
              <w:spacing w:after="0" w:line="240" w:lineRule="auto"/>
              <w:ind w:left="365"/>
            </w:pPr>
            <w:r>
              <w:rPr>
                <w:rFonts w:ascii="Times New Roman" w:hAnsi="Times New Roman"/>
                <w:color w:val="000000"/>
              </w:rPr>
              <w:t>1.1.2.5</w:t>
            </w:r>
          </w:p>
        </w:tc>
        <w:tc>
          <w:tcPr>
            <w:tcW w:w="13201" w:type="dxa"/>
            <w:tcMar>
              <w:top w:w="50" w:type="dxa"/>
              <w:left w:w="100" w:type="dxa"/>
            </w:tcMar>
            <w:vAlign w:val="center"/>
          </w:tcPr>
          <w:p w14:paraId="481A3EA1" w14:textId="77777777" w:rsidR="004A440C" w:rsidRPr="001048E2" w:rsidRDefault="004A440C" w:rsidP="00377BC3">
            <w:pPr>
              <w:spacing w:after="0" w:line="240" w:lineRule="auto"/>
              <w:ind w:left="365"/>
              <w:jc w:val="both"/>
            </w:pPr>
            <w:r w:rsidRPr="001048E2">
              <w:rPr>
                <w:rFonts w:ascii="Times New Roman" w:hAnsi="Times New Roman"/>
                <w:color w:val="000000"/>
              </w:rPr>
              <w:t>Краткое устное изложение результатов выполненного несложного проектного задания</w:t>
            </w:r>
          </w:p>
        </w:tc>
      </w:tr>
      <w:tr w:rsidR="004A440C" w14:paraId="6923B0B0" w14:textId="77777777" w:rsidTr="007A7570">
        <w:trPr>
          <w:trHeight w:val="144"/>
        </w:trPr>
        <w:tc>
          <w:tcPr>
            <w:tcW w:w="1097" w:type="dxa"/>
            <w:tcMar>
              <w:top w:w="50" w:type="dxa"/>
              <w:left w:w="100" w:type="dxa"/>
            </w:tcMar>
            <w:vAlign w:val="center"/>
          </w:tcPr>
          <w:p w14:paraId="3335C5FD" w14:textId="77777777" w:rsidR="004A440C" w:rsidRDefault="004A440C" w:rsidP="00377BC3">
            <w:pPr>
              <w:spacing w:after="0" w:line="240" w:lineRule="auto"/>
              <w:ind w:left="365"/>
              <w:jc w:val="center"/>
            </w:pPr>
            <w:r>
              <w:rPr>
                <w:rFonts w:ascii="Times New Roman" w:hAnsi="Times New Roman"/>
                <w:i/>
                <w:color w:val="000000"/>
              </w:rPr>
              <w:t>1.2</w:t>
            </w:r>
          </w:p>
        </w:tc>
        <w:tc>
          <w:tcPr>
            <w:tcW w:w="13201" w:type="dxa"/>
            <w:tcMar>
              <w:top w:w="50" w:type="dxa"/>
              <w:left w:w="100" w:type="dxa"/>
            </w:tcMar>
            <w:vAlign w:val="center"/>
          </w:tcPr>
          <w:p w14:paraId="30F95AF8" w14:textId="77777777" w:rsidR="004A440C" w:rsidRDefault="004A440C" w:rsidP="00377BC3">
            <w:pPr>
              <w:spacing w:after="0" w:line="240" w:lineRule="auto"/>
              <w:ind w:left="365"/>
              <w:jc w:val="both"/>
            </w:pPr>
            <w:r>
              <w:rPr>
                <w:rFonts w:ascii="Times New Roman" w:hAnsi="Times New Roman"/>
                <w:color w:val="000000"/>
              </w:rPr>
              <w:t>Аудирование</w:t>
            </w:r>
          </w:p>
        </w:tc>
      </w:tr>
      <w:tr w:rsidR="004A440C" w:rsidRPr="001048E2" w14:paraId="0B219314" w14:textId="77777777" w:rsidTr="007A7570">
        <w:trPr>
          <w:trHeight w:val="144"/>
        </w:trPr>
        <w:tc>
          <w:tcPr>
            <w:tcW w:w="1097" w:type="dxa"/>
            <w:tcMar>
              <w:top w:w="50" w:type="dxa"/>
              <w:left w:w="100" w:type="dxa"/>
            </w:tcMar>
            <w:vAlign w:val="center"/>
          </w:tcPr>
          <w:p w14:paraId="193E2C8D" w14:textId="77777777" w:rsidR="004A440C" w:rsidRDefault="004A440C" w:rsidP="00377BC3">
            <w:pPr>
              <w:spacing w:after="0" w:line="240" w:lineRule="auto"/>
              <w:ind w:left="365"/>
              <w:jc w:val="center"/>
            </w:pPr>
            <w:r>
              <w:rPr>
                <w:rFonts w:ascii="Times New Roman" w:hAnsi="Times New Roman"/>
                <w:color w:val="000000"/>
              </w:rPr>
              <w:t>1.2.1</w:t>
            </w:r>
          </w:p>
        </w:tc>
        <w:tc>
          <w:tcPr>
            <w:tcW w:w="13201" w:type="dxa"/>
            <w:tcMar>
              <w:top w:w="50" w:type="dxa"/>
              <w:left w:w="100" w:type="dxa"/>
            </w:tcMar>
            <w:vAlign w:val="center"/>
          </w:tcPr>
          <w:p w14:paraId="013FE42F" w14:textId="77777777" w:rsidR="004A440C" w:rsidRPr="001048E2" w:rsidRDefault="004A440C" w:rsidP="00377BC3">
            <w:pPr>
              <w:spacing w:after="0" w:line="240" w:lineRule="auto"/>
              <w:ind w:left="365"/>
              <w:jc w:val="both"/>
            </w:pPr>
            <w:r w:rsidRPr="001048E2">
              <w:rPr>
                <w:rFonts w:ascii="Times New Roman" w:hAnsi="Times New Roman"/>
                <w:color w:val="000000"/>
              </w:rPr>
              <w:t>Понимание на слух речи учителя и других обучающихся и вербальная (невербальная) реакция на услышанное (при непосредственном общении)</w:t>
            </w:r>
          </w:p>
        </w:tc>
      </w:tr>
      <w:tr w:rsidR="004A440C" w:rsidRPr="001048E2" w14:paraId="4759ADEC" w14:textId="77777777" w:rsidTr="007A7570">
        <w:trPr>
          <w:trHeight w:val="144"/>
        </w:trPr>
        <w:tc>
          <w:tcPr>
            <w:tcW w:w="1097" w:type="dxa"/>
            <w:tcMar>
              <w:top w:w="50" w:type="dxa"/>
              <w:left w:w="100" w:type="dxa"/>
            </w:tcMar>
            <w:vAlign w:val="center"/>
          </w:tcPr>
          <w:p w14:paraId="22141BFE" w14:textId="77777777" w:rsidR="004A440C" w:rsidRDefault="004A440C" w:rsidP="00377BC3">
            <w:pPr>
              <w:spacing w:after="0" w:line="240" w:lineRule="auto"/>
              <w:ind w:left="365"/>
              <w:jc w:val="center"/>
            </w:pPr>
            <w:r>
              <w:rPr>
                <w:rFonts w:ascii="Times New Roman" w:hAnsi="Times New Roman"/>
                <w:color w:val="000000"/>
              </w:rPr>
              <w:t>1.2.2</w:t>
            </w:r>
          </w:p>
        </w:tc>
        <w:tc>
          <w:tcPr>
            <w:tcW w:w="13201" w:type="dxa"/>
            <w:tcMar>
              <w:top w:w="50" w:type="dxa"/>
              <w:left w:w="100" w:type="dxa"/>
            </w:tcMar>
            <w:vAlign w:val="center"/>
          </w:tcPr>
          <w:p w14:paraId="7882A750" w14:textId="77777777" w:rsidR="004A440C" w:rsidRPr="001048E2" w:rsidRDefault="004A440C" w:rsidP="00377BC3">
            <w:pPr>
              <w:spacing w:after="0" w:line="240" w:lineRule="auto"/>
              <w:ind w:left="365"/>
              <w:jc w:val="both"/>
            </w:pPr>
            <w:r w:rsidRPr="001048E2">
              <w:rPr>
                <w:rFonts w:ascii="Times New Roman" w:hAnsi="Times New Roman"/>
                <w:color w:val="000000"/>
              </w:rPr>
              <w:t>Аудирование с пониманием основного содержания учебных и адаптированных аутентичных текстов, построенных на изученном языковом материале: определение основной темы и главных фактов (событий) в воспринимаемом на слух тексте с использованием иллюстраций и языковой, в том числе контекстуальной, догадки</w:t>
            </w:r>
          </w:p>
        </w:tc>
      </w:tr>
      <w:tr w:rsidR="004A440C" w:rsidRPr="001048E2" w14:paraId="04D9EB14" w14:textId="77777777" w:rsidTr="007A7570">
        <w:trPr>
          <w:trHeight w:val="144"/>
        </w:trPr>
        <w:tc>
          <w:tcPr>
            <w:tcW w:w="1097" w:type="dxa"/>
            <w:tcMar>
              <w:top w:w="50" w:type="dxa"/>
              <w:left w:w="100" w:type="dxa"/>
            </w:tcMar>
            <w:vAlign w:val="center"/>
          </w:tcPr>
          <w:p w14:paraId="567210B9" w14:textId="77777777" w:rsidR="004A440C" w:rsidRDefault="004A440C" w:rsidP="00377BC3">
            <w:pPr>
              <w:spacing w:after="0" w:line="240" w:lineRule="auto"/>
              <w:ind w:left="365"/>
              <w:jc w:val="center"/>
            </w:pPr>
            <w:r>
              <w:rPr>
                <w:rFonts w:ascii="Times New Roman" w:hAnsi="Times New Roman"/>
                <w:color w:val="000000"/>
              </w:rPr>
              <w:t>1.2.3</w:t>
            </w:r>
          </w:p>
        </w:tc>
        <w:tc>
          <w:tcPr>
            <w:tcW w:w="13201" w:type="dxa"/>
            <w:tcMar>
              <w:top w:w="50" w:type="dxa"/>
              <w:left w:w="100" w:type="dxa"/>
            </w:tcMar>
            <w:vAlign w:val="center"/>
          </w:tcPr>
          <w:p w14:paraId="70F868D0" w14:textId="77777777" w:rsidR="004A440C" w:rsidRPr="001048E2" w:rsidRDefault="004A440C" w:rsidP="00377BC3">
            <w:pPr>
              <w:spacing w:after="0" w:line="240" w:lineRule="auto"/>
              <w:ind w:left="365"/>
              <w:jc w:val="both"/>
            </w:pPr>
            <w:r w:rsidRPr="001048E2">
              <w:rPr>
                <w:rFonts w:ascii="Times New Roman" w:hAnsi="Times New Roman"/>
                <w:color w:val="000000"/>
              </w:rPr>
              <w:t>Аудирование с пониманием запрашиваемой информации в учебных и адаптированных аутентичных текстах, построенных на изученном языковом материале: выделение запрашиваемой информации фактического характера с использованием иллюстраций и языковой, в том числе контекстуальной, догадки</w:t>
            </w:r>
          </w:p>
        </w:tc>
      </w:tr>
      <w:tr w:rsidR="004A440C" w14:paraId="3F1E30CC" w14:textId="77777777" w:rsidTr="007A7570">
        <w:trPr>
          <w:trHeight w:val="144"/>
        </w:trPr>
        <w:tc>
          <w:tcPr>
            <w:tcW w:w="1097" w:type="dxa"/>
            <w:tcMar>
              <w:top w:w="50" w:type="dxa"/>
              <w:left w:w="100" w:type="dxa"/>
            </w:tcMar>
            <w:vAlign w:val="center"/>
          </w:tcPr>
          <w:p w14:paraId="371C06F4" w14:textId="77777777" w:rsidR="004A440C" w:rsidRDefault="004A440C" w:rsidP="00377BC3">
            <w:pPr>
              <w:spacing w:after="0" w:line="240" w:lineRule="auto"/>
              <w:ind w:left="365"/>
              <w:jc w:val="center"/>
            </w:pPr>
            <w:r>
              <w:rPr>
                <w:rFonts w:ascii="Times New Roman" w:hAnsi="Times New Roman"/>
                <w:i/>
                <w:color w:val="000000"/>
              </w:rPr>
              <w:t>1.3</w:t>
            </w:r>
          </w:p>
        </w:tc>
        <w:tc>
          <w:tcPr>
            <w:tcW w:w="13201" w:type="dxa"/>
            <w:tcMar>
              <w:top w:w="50" w:type="dxa"/>
              <w:left w:w="100" w:type="dxa"/>
            </w:tcMar>
            <w:vAlign w:val="center"/>
          </w:tcPr>
          <w:p w14:paraId="49438A51" w14:textId="77777777" w:rsidR="004A440C" w:rsidRDefault="004A440C" w:rsidP="00377BC3">
            <w:pPr>
              <w:spacing w:after="0" w:line="240" w:lineRule="auto"/>
              <w:ind w:left="365"/>
              <w:jc w:val="both"/>
            </w:pPr>
            <w:r>
              <w:rPr>
                <w:rFonts w:ascii="Times New Roman" w:hAnsi="Times New Roman"/>
                <w:i/>
                <w:color w:val="000000"/>
              </w:rPr>
              <w:t>Смысловое чтение</w:t>
            </w:r>
          </w:p>
        </w:tc>
      </w:tr>
      <w:tr w:rsidR="004A440C" w:rsidRPr="001048E2" w14:paraId="12FE4761" w14:textId="77777777" w:rsidTr="007A7570">
        <w:trPr>
          <w:trHeight w:val="144"/>
        </w:trPr>
        <w:tc>
          <w:tcPr>
            <w:tcW w:w="1097" w:type="dxa"/>
            <w:tcMar>
              <w:top w:w="50" w:type="dxa"/>
              <w:left w:w="100" w:type="dxa"/>
            </w:tcMar>
            <w:vAlign w:val="center"/>
          </w:tcPr>
          <w:p w14:paraId="0442E71E" w14:textId="77777777" w:rsidR="004A440C" w:rsidRDefault="004A440C" w:rsidP="00377BC3">
            <w:pPr>
              <w:spacing w:after="0" w:line="240" w:lineRule="auto"/>
              <w:ind w:left="365"/>
              <w:jc w:val="center"/>
            </w:pPr>
            <w:r>
              <w:rPr>
                <w:rFonts w:ascii="Times New Roman" w:hAnsi="Times New Roman"/>
                <w:color w:val="000000"/>
              </w:rPr>
              <w:t>1.3.1</w:t>
            </w:r>
          </w:p>
        </w:tc>
        <w:tc>
          <w:tcPr>
            <w:tcW w:w="13201" w:type="dxa"/>
            <w:tcMar>
              <w:top w:w="50" w:type="dxa"/>
              <w:left w:w="100" w:type="dxa"/>
            </w:tcMar>
            <w:vAlign w:val="center"/>
          </w:tcPr>
          <w:p w14:paraId="15A917AF" w14:textId="77777777" w:rsidR="004A440C" w:rsidRPr="001048E2" w:rsidRDefault="004A440C" w:rsidP="00377BC3">
            <w:pPr>
              <w:spacing w:after="0" w:line="240" w:lineRule="auto"/>
              <w:ind w:left="365"/>
              <w:jc w:val="both"/>
            </w:pPr>
            <w:r w:rsidRPr="001048E2">
              <w:rPr>
                <w:rFonts w:ascii="Times New Roman" w:hAnsi="Times New Roman"/>
                <w:color w:val="000000"/>
              </w:rPr>
              <w:t>Чтение вслух учебных текстов с соблюдением правил чтения и соответствующей интонацией, понимание прочитанного</w:t>
            </w:r>
          </w:p>
        </w:tc>
      </w:tr>
      <w:tr w:rsidR="004A440C" w:rsidRPr="001048E2" w14:paraId="3E76FA08" w14:textId="77777777" w:rsidTr="007A7570">
        <w:trPr>
          <w:trHeight w:val="144"/>
        </w:trPr>
        <w:tc>
          <w:tcPr>
            <w:tcW w:w="1097" w:type="dxa"/>
            <w:tcMar>
              <w:top w:w="50" w:type="dxa"/>
              <w:left w:w="100" w:type="dxa"/>
            </w:tcMar>
            <w:vAlign w:val="center"/>
          </w:tcPr>
          <w:p w14:paraId="40050D8F" w14:textId="77777777" w:rsidR="004A440C" w:rsidRDefault="004A440C" w:rsidP="00377BC3">
            <w:pPr>
              <w:spacing w:after="0" w:line="240" w:lineRule="auto"/>
              <w:ind w:left="365"/>
              <w:jc w:val="center"/>
            </w:pPr>
            <w:r>
              <w:rPr>
                <w:rFonts w:ascii="Times New Roman" w:hAnsi="Times New Roman"/>
                <w:color w:val="000000"/>
              </w:rPr>
              <w:t>1.3.2</w:t>
            </w:r>
          </w:p>
        </w:tc>
        <w:tc>
          <w:tcPr>
            <w:tcW w:w="13201" w:type="dxa"/>
            <w:tcMar>
              <w:top w:w="50" w:type="dxa"/>
              <w:left w:w="100" w:type="dxa"/>
            </w:tcMar>
            <w:vAlign w:val="center"/>
          </w:tcPr>
          <w:p w14:paraId="1CE5FF11" w14:textId="77777777" w:rsidR="004A440C" w:rsidRPr="001048E2" w:rsidRDefault="004A440C" w:rsidP="00377BC3">
            <w:pPr>
              <w:spacing w:after="0" w:line="240" w:lineRule="auto"/>
              <w:ind w:left="365"/>
              <w:jc w:val="both"/>
            </w:pPr>
            <w:r w:rsidRPr="001048E2">
              <w:rPr>
                <w:rFonts w:ascii="Times New Roman" w:hAnsi="Times New Roman"/>
                <w:color w:val="000000"/>
              </w:rPr>
              <w:t>Чтение про себя и понимание основного содержания (тема, главная мысль, главные факты (события) учебных и адаптированных аутентичных текстов, построенных на изученном языковом материале, содержащих отдельные незнакомые слова, с использованием иллюстраций и языковой, в том числе контекстуальной, догадки</w:t>
            </w:r>
          </w:p>
        </w:tc>
      </w:tr>
      <w:tr w:rsidR="004A440C" w:rsidRPr="001048E2" w14:paraId="1838E034" w14:textId="77777777" w:rsidTr="007A7570">
        <w:trPr>
          <w:trHeight w:val="144"/>
        </w:trPr>
        <w:tc>
          <w:tcPr>
            <w:tcW w:w="1097" w:type="dxa"/>
            <w:tcMar>
              <w:top w:w="50" w:type="dxa"/>
              <w:left w:w="100" w:type="dxa"/>
            </w:tcMar>
            <w:vAlign w:val="center"/>
          </w:tcPr>
          <w:p w14:paraId="7562C9FD" w14:textId="77777777" w:rsidR="004A440C" w:rsidRDefault="004A440C" w:rsidP="00377BC3">
            <w:pPr>
              <w:spacing w:after="0" w:line="240" w:lineRule="auto"/>
              <w:ind w:left="365"/>
              <w:jc w:val="center"/>
            </w:pPr>
            <w:r>
              <w:rPr>
                <w:rFonts w:ascii="Times New Roman" w:hAnsi="Times New Roman"/>
                <w:color w:val="000000"/>
              </w:rPr>
              <w:t>1.3.3</w:t>
            </w:r>
          </w:p>
        </w:tc>
        <w:tc>
          <w:tcPr>
            <w:tcW w:w="13201" w:type="dxa"/>
            <w:tcMar>
              <w:top w:w="50" w:type="dxa"/>
              <w:left w:w="100" w:type="dxa"/>
            </w:tcMar>
            <w:vAlign w:val="center"/>
          </w:tcPr>
          <w:p w14:paraId="69EBDAE1" w14:textId="77777777" w:rsidR="004A440C" w:rsidRPr="001048E2" w:rsidRDefault="004A440C" w:rsidP="00377BC3">
            <w:pPr>
              <w:spacing w:after="0" w:line="240" w:lineRule="auto"/>
              <w:ind w:left="365"/>
              <w:jc w:val="both"/>
            </w:pPr>
            <w:r w:rsidRPr="001048E2">
              <w:rPr>
                <w:rFonts w:ascii="Times New Roman" w:hAnsi="Times New Roman"/>
                <w:color w:val="000000"/>
              </w:rPr>
              <w:t>Чтение про себя и понимание запрашиваемой информации в учебных и адаптированных аутентичных текстах, построенных на изученном языковом материале, содержащих отдельные незнакомые слова: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tc>
      </w:tr>
      <w:tr w:rsidR="004A440C" w:rsidRPr="001048E2" w14:paraId="36F05AF3" w14:textId="77777777" w:rsidTr="007A7570">
        <w:trPr>
          <w:trHeight w:val="144"/>
        </w:trPr>
        <w:tc>
          <w:tcPr>
            <w:tcW w:w="1097" w:type="dxa"/>
            <w:tcMar>
              <w:top w:w="50" w:type="dxa"/>
              <w:left w:w="100" w:type="dxa"/>
            </w:tcMar>
            <w:vAlign w:val="center"/>
          </w:tcPr>
          <w:p w14:paraId="58FDE509" w14:textId="77777777" w:rsidR="004A440C" w:rsidRDefault="004A440C" w:rsidP="00377BC3">
            <w:pPr>
              <w:spacing w:after="0" w:line="240" w:lineRule="auto"/>
              <w:ind w:left="365"/>
              <w:jc w:val="center"/>
            </w:pPr>
            <w:r>
              <w:rPr>
                <w:rFonts w:ascii="Times New Roman" w:hAnsi="Times New Roman"/>
                <w:color w:val="000000"/>
              </w:rPr>
              <w:t>1.3.4</w:t>
            </w:r>
          </w:p>
        </w:tc>
        <w:tc>
          <w:tcPr>
            <w:tcW w:w="13201" w:type="dxa"/>
            <w:tcMar>
              <w:top w:w="50" w:type="dxa"/>
              <w:left w:w="100" w:type="dxa"/>
            </w:tcMar>
            <w:vAlign w:val="center"/>
          </w:tcPr>
          <w:p w14:paraId="1F486250" w14:textId="77777777" w:rsidR="004A440C" w:rsidRPr="001048E2" w:rsidRDefault="004A440C" w:rsidP="00377BC3">
            <w:pPr>
              <w:spacing w:after="0" w:line="240" w:lineRule="auto"/>
              <w:ind w:left="365"/>
              <w:jc w:val="both"/>
            </w:pPr>
            <w:r w:rsidRPr="001048E2">
              <w:rPr>
                <w:rFonts w:ascii="Times New Roman" w:hAnsi="Times New Roman"/>
                <w:color w:val="000000"/>
              </w:rPr>
              <w:t>Прогнозирование содержания текста по заголовку</w:t>
            </w:r>
          </w:p>
        </w:tc>
      </w:tr>
      <w:tr w:rsidR="004A440C" w:rsidRPr="001048E2" w14:paraId="5D211CB3" w14:textId="77777777" w:rsidTr="007A7570">
        <w:trPr>
          <w:trHeight w:val="144"/>
        </w:trPr>
        <w:tc>
          <w:tcPr>
            <w:tcW w:w="1097" w:type="dxa"/>
            <w:tcMar>
              <w:top w:w="50" w:type="dxa"/>
              <w:left w:w="100" w:type="dxa"/>
            </w:tcMar>
            <w:vAlign w:val="center"/>
          </w:tcPr>
          <w:p w14:paraId="3DDDE57C" w14:textId="77777777" w:rsidR="004A440C" w:rsidRDefault="004A440C" w:rsidP="00377BC3">
            <w:pPr>
              <w:spacing w:after="0" w:line="240" w:lineRule="auto"/>
              <w:ind w:left="365"/>
              <w:jc w:val="center"/>
            </w:pPr>
            <w:r>
              <w:rPr>
                <w:rFonts w:ascii="Times New Roman" w:hAnsi="Times New Roman"/>
                <w:color w:val="000000"/>
              </w:rPr>
              <w:t>1.3.5</w:t>
            </w:r>
          </w:p>
        </w:tc>
        <w:tc>
          <w:tcPr>
            <w:tcW w:w="13201" w:type="dxa"/>
            <w:tcMar>
              <w:top w:w="50" w:type="dxa"/>
              <w:left w:w="100" w:type="dxa"/>
            </w:tcMar>
            <w:vAlign w:val="center"/>
          </w:tcPr>
          <w:p w14:paraId="04B98B49" w14:textId="77777777" w:rsidR="004A440C" w:rsidRPr="001048E2" w:rsidRDefault="004A440C" w:rsidP="00377BC3">
            <w:pPr>
              <w:spacing w:after="0" w:line="240" w:lineRule="auto"/>
              <w:ind w:left="365"/>
              <w:jc w:val="both"/>
            </w:pPr>
            <w:r w:rsidRPr="001048E2">
              <w:rPr>
                <w:rFonts w:ascii="Times New Roman" w:hAnsi="Times New Roman"/>
                <w:color w:val="000000"/>
              </w:rPr>
              <w:t>Чтение про себя несплошных текстов (таблиц, диаграмм) и понимание представленной в них информации</w:t>
            </w:r>
          </w:p>
        </w:tc>
      </w:tr>
      <w:tr w:rsidR="004A440C" w14:paraId="424CD18C" w14:textId="77777777" w:rsidTr="007A7570">
        <w:trPr>
          <w:trHeight w:val="144"/>
        </w:trPr>
        <w:tc>
          <w:tcPr>
            <w:tcW w:w="1097" w:type="dxa"/>
            <w:tcMar>
              <w:top w:w="50" w:type="dxa"/>
              <w:left w:w="100" w:type="dxa"/>
            </w:tcMar>
            <w:vAlign w:val="center"/>
          </w:tcPr>
          <w:p w14:paraId="5A56ED2C" w14:textId="77777777" w:rsidR="004A440C" w:rsidRDefault="004A440C" w:rsidP="00377BC3">
            <w:pPr>
              <w:spacing w:after="0" w:line="240" w:lineRule="auto"/>
              <w:ind w:left="365"/>
              <w:jc w:val="center"/>
            </w:pPr>
            <w:r>
              <w:rPr>
                <w:rFonts w:ascii="Times New Roman" w:hAnsi="Times New Roman"/>
                <w:i/>
                <w:color w:val="000000"/>
              </w:rPr>
              <w:lastRenderedPageBreak/>
              <w:t>1.4</w:t>
            </w:r>
          </w:p>
        </w:tc>
        <w:tc>
          <w:tcPr>
            <w:tcW w:w="13201" w:type="dxa"/>
            <w:tcMar>
              <w:top w:w="50" w:type="dxa"/>
              <w:left w:w="100" w:type="dxa"/>
            </w:tcMar>
            <w:vAlign w:val="center"/>
          </w:tcPr>
          <w:p w14:paraId="53D58B46" w14:textId="77777777" w:rsidR="004A440C" w:rsidRDefault="004A440C" w:rsidP="00377BC3">
            <w:pPr>
              <w:spacing w:after="0" w:line="240" w:lineRule="auto"/>
              <w:ind w:left="365"/>
              <w:jc w:val="both"/>
            </w:pPr>
            <w:r>
              <w:rPr>
                <w:rFonts w:ascii="Times New Roman" w:hAnsi="Times New Roman"/>
                <w:i/>
                <w:color w:val="000000"/>
              </w:rPr>
              <w:t>Письмо</w:t>
            </w:r>
          </w:p>
        </w:tc>
      </w:tr>
      <w:tr w:rsidR="004A440C" w:rsidRPr="001048E2" w14:paraId="302A962D" w14:textId="77777777" w:rsidTr="007A7570">
        <w:trPr>
          <w:trHeight w:val="144"/>
        </w:trPr>
        <w:tc>
          <w:tcPr>
            <w:tcW w:w="1097" w:type="dxa"/>
            <w:tcMar>
              <w:top w:w="50" w:type="dxa"/>
              <w:left w:w="100" w:type="dxa"/>
            </w:tcMar>
            <w:vAlign w:val="center"/>
          </w:tcPr>
          <w:p w14:paraId="180FCEE3" w14:textId="77777777" w:rsidR="004A440C" w:rsidRDefault="004A440C" w:rsidP="00377BC3">
            <w:pPr>
              <w:spacing w:after="0" w:line="240" w:lineRule="auto"/>
              <w:ind w:left="365"/>
              <w:jc w:val="center"/>
            </w:pPr>
            <w:r>
              <w:rPr>
                <w:rFonts w:ascii="Times New Roman" w:hAnsi="Times New Roman"/>
                <w:color w:val="000000"/>
              </w:rPr>
              <w:t>1.4.1</w:t>
            </w:r>
          </w:p>
        </w:tc>
        <w:tc>
          <w:tcPr>
            <w:tcW w:w="13201" w:type="dxa"/>
            <w:tcMar>
              <w:top w:w="50" w:type="dxa"/>
              <w:left w:w="100" w:type="dxa"/>
            </w:tcMar>
            <w:vAlign w:val="center"/>
          </w:tcPr>
          <w:p w14:paraId="3180AAF0" w14:textId="77777777" w:rsidR="004A440C" w:rsidRPr="001048E2" w:rsidRDefault="004A440C" w:rsidP="00377BC3">
            <w:pPr>
              <w:spacing w:after="0" w:line="240" w:lineRule="auto"/>
              <w:ind w:left="365"/>
              <w:jc w:val="both"/>
            </w:pPr>
            <w:r w:rsidRPr="001048E2">
              <w:rPr>
                <w:rFonts w:ascii="Times New Roman" w:hAnsi="Times New Roman"/>
                <w:color w:val="000000"/>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 (учебной) задачей</w:t>
            </w:r>
          </w:p>
        </w:tc>
      </w:tr>
      <w:tr w:rsidR="004A440C" w:rsidRPr="001048E2" w14:paraId="1729BB55" w14:textId="77777777" w:rsidTr="007A7570">
        <w:trPr>
          <w:trHeight w:val="144"/>
        </w:trPr>
        <w:tc>
          <w:tcPr>
            <w:tcW w:w="1097" w:type="dxa"/>
            <w:tcMar>
              <w:top w:w="50" w:type="dxa"/>
              <w:left w:w="100" w:type="dxa"/>
            </w:tcMar>
            <w:vAlign w:val="center"/>
          </w:tcPr>
          <w:p w14:paraId="6CCFFFC8" w14:textId="77777777" w:rsidR="004A440C" w:rsidRDefault="004A440C" w:rsidP="00377BC3">
            <w:pPr>
              <w:spacing w:after="0" w:line="240" w:lineRule="auto"/>
              <w:ind w:left="365"/>
              <w:jc w:val="center"/>
            </w:pPr>
            <w:r>
              <w:rPr>
                <w:rFonts w:ascii="Times New Roman" w:hAnsi="Times New Roman"/>
                <w:color w:val="000000"/>
              </w:rPr>
              <w:t>1.4.2</w:t>
            </w:r>
          </w:p>
        </w:tc>
        <w:tc>
          <w:tcPr>
            <w:tcW w:w="13201" w:type="dxa"/>
            <w:tcMar>
              <w:top w:w="50" w:type="dxa"/>
              <w:left w:w="100" w:type="dxa"/>
            </w:tcMar>
            <w:vAlign w:val="center"/>
          </w:tcPr>
          <w:p w14:paraId="029487C8" w14:textId="77777777" w:rsidR="004A440C" w:rsidRPr="001048E2" w:rsidRDefault="004A440C" w:rsidP="00377BC3">
            <w:pPr>
              <w:spacing w:after="0" w:line="240" w:lineRule="auto"/>
              <w:ind w:left="365"/>
              <w:jc w:val="both"/>
            </w:pPr>
            <w:r w:rsidRPr="001048E2">
              <w:rPr>
                <w:rFonts w:ascii="Times New Roman" w:hAnsi="Times New Roman"/>
                <w:color w:val="000000"/>
              </w:rPr>
              <w:t>Заполнение простых анкет и формуляров с указанием личной информации (имя, фамилия, возраст, местожительство (страна проживания, населенный пункт), любимые занятия) в соответствии с нормами, принятыми в стране (странах) изучаемого языка</w:t>
            </w:r>
          </w:p>
        </w:tc>
      </w:tr>
      <w:tr w:rsidR="004A440C" w:rsidRPr="001048E2" w14:paraId="263A62EB" w14:textId="77777777" w:rsidTr="007A7570">
        <w:trPr>
          <w:trHeight w:val="144"/>
        </w:trPr>
        <w:tc>
          <w:tcPr>
            <w:tcW w:w="1097" w:type="dxa"/>
            <w:tcMar>
              <w:top w:w="50" w:type="dxa"/>
              <w:left w:w="100" w:type="dxa"/>
            </w:tcMar>
            <w:vAlign w:val="center"/>
          </w:tcPr>
          <w:p w14:paraId="37045DC9" w14:textId="77777777" w:rsidR="004A440C" w:rsidRDefault="004A440C" w:rsidP="00377BC3">
            <w:pPr>
              <w:spacing w:after="0" w:line="240" w:lineRule="auto"/>
              <w:ind w:left="365"/>
              <w:jc w:val="center"/>
            </w:pPr>
            <w:r>
              <w:rPr>
                <w:rFonts w:ascii="Times New Roman" w:hAnsi="Times New Roman"/>
                <w:color w:val="000000"/>
              </w:rPr>
              <w:t>1.4.3</w:t>
            </w:r>
          </w:p>
        </w:tc>
        <w:tc>
          <w:tcPr>
            <w:tcW w:w="13201" w:type="dxa"/>
            <w:tcMar>
              <w:top w:w="50" w:type="dxa"/>
              <w:left w:w="100" w:type="dxa"/>
            </w:tcMar>
            <w:vAlign w:val="center"/>
          </w:tcPr>
          <w:p w14:paraId="3D8EB173" w14:textId="77777777" w:rsidR="004A440C" w:rsidRPr="001048E2" w:rsidRDefault="004A440C" w:rsidP="00377BC3">
            <w:pPr>
              <w:spacing w:after="0" w:line="240" w:lineRule="auto"/>
              <w:ind w:left="365"/>
              <w:jc w:val="both"/>
            </w:pPr>
            <w:r w:rsidRPr="001048E2">
              <w:rPr>
                <w:rFonts w:ascii="Times New Roman" w:hAnsi="Times New Roman"/>
                <w:color w:val="000000"/>
              </w:rPr>
              <w:t>Написание с использованием образца поздравления с праздниками (с днём рождения, Новым годом, Рождеством) с выражением пожеланий</w:t>
            </w:r>
          </w:p>
        </w:tc>
      </w:tr>
      <w:tr w:rsidR="004A440C" w:rsidRPr="001048E2" w14:paraId="6FC7D97F" w14:textId="77777777" w:rsidTr="007A7570">
        <w:trPr>
          <w:trHeight w:val="144"/>
        </w:trPr>
        <w:tc>
          <w:tcPr>
            <w:tcW w:w="1097" w:type="dxa"/>
            <w:tcMar>
              <w:top w:w="50" w:type="dxa"/>
              <w:left w:w="100" w:type="dxa"/>
            </w:tcMar>
            <w:vAlign w:val="center"/>
          </w:tcPr>
          <w:p w14:paraId="28F1988E" w14:textId="77777777" w:rsidR="004A440C" w:rsidRDefault="004A440C" w:rsidP="00377BC3">
            <w:pPr>
              <w:spacing w:after="0" w:line="240" w:lineRule="auto"/>
              <w:ind w:left="365"/>
              <w:jc w:val="center"/>
            </w:pPr>
            <w:r>
              <w:rPr>
                <w:rFonts w:ascii="Times New Roman" w:hAnsi="Times New Roman"/>
                <w:color w:val="000000"/>
              </w:rPr>
              <w:t>1.4.4</w:t>
            </w:r>
          </w:p>
        </w:tc>
        <w:tc>
          <w:tcPr>
            <w:tcW w:w="13201" w:type="dxa"/>
            <w:tcMar>
              <w:top w:w="50" w:type="dxa"/>
              <w:left w:w="100" w:type="dxa"/>
            </w:tcMar>
            <w:vAlign w:val="center"/>
          </w:tcPr>
          <w:p w14:paraId="5776487D" w14:textId="77777777" w:rsidR="004A440C" w:rsidRPr="001048E2" w:rsidRDefault="004A440C" w:rsidP="00377BC3">
            <w:pPr>
              <w:spacing w:after="0" w:line="240" w:lineRule="auto"/>
              <w:ind w:left="365"/>
              <w:jc w:val="both"/>
            </w:pPr>
            <w:r w:rsidRPr="001048E2">
              <w:rPr>
                <w:rFonts w:ascii="Times New Roman" w:hAnsi="Times New Roman"/>
                <w:color w:val="000000"/>
              </w:rPr>
              <w:t>Написание электронного сообщения личного характера с использованием образца</w:t>
            </w:r>
          </w:p>
        </w:tc>
      </w:tr>
      <w:tr w:rsidR="004A440C" w14:paraId="6812EA29" w14:textId="77777777" w:rsidTr="007A7570">
        <w:trPr>
          <w:trHeight w:val="144"/>
        </w:trPr>
        <w:tc>
          <w:tcPr>
            <w:tcW w:w="1097" w:type="dxa"/>
            <w:tcMar>
              <w:top w:w="50" w:type="dxa"/>
              <w:left w:w="100" w:type="dxa"/>
            </w:tcMar>
            <w:vAlign w:val="center"/>
          </w:tcPr>
          <w:p w14:paraId="60EFC12A" w14:textId="77777777" w:rsidR="004A440C" w:rsidRDefault="004A440C" w:rsidP="00377BC3">
            <w:pPr>
              <w:spacing w:after="0" w:line="240" w:lineRule="auto"/>
              <w:ind w:left="365"/>
              <w:jc w:val="center"/>
            </w:pPr>
            <w:r>
              <w:rPr>
                <w:rFonts w:ascii="Times New Roman" w:hAnsi="Times New Roman"/>
                <w:color w:val="000000"/>
              </w:rPr>
              <w:t>2</w:t>
            </w:r>
          </w:p>
        </w:tc>
        <w:tc>
          <w:tcPr>
            <w:tcW w:w="13201" w:type="dxa"/>
            <w:tcMar>
              <w:top w:w="50" w:type="dxa"/>
              <w:left w:w="100" w:type="dxa"/>
            </w:tcMar>
            <w:vAlign w:val="center"/>
          </w:tcPr>
          <w:p w14:paraId="68D254FA" w14:textId="77777777" w:rsidR="004A440C" w:rsidRDefault="004A440C" w:rsidP="00377BC3">
            <w:pPr>
              <w:spacing w:after="0" w:line="240" w:lineRule="auto"/>
              <w:ind w:left="365"/>
              <w:jc w:val="both"/>
            </w:pPr>
            <w:r>
              <w:rPr>
                <w:rFonts w:ascii="Times New Roman" w:hAnsi="Times New Roman"/>
                <w:color w:val="000000"/>
              </w:rPr>
              <w:t>Языковые знания и навыки</w:t>
            </w:r>
          </w:p>
        </w:tc>
      </w:tr>
      <w:tr w:rsidR="004A440C" w14:paraId="7A885517" w14:textId="77777777" w:rsidTr="007A7570">
        <w:trPr>
          <w:trHeight w:val="144"/>
        </w:trPr>
        <w:tc>
          <w:tcPr>
            <w:tcW w:w="1097" w:type="dxa"/>
            <w:tcMar>
              <w:top w:w="50" w:type="dxa"/>
              <w:left w:w="100" w:type="dxa"/>
            </w:tcMar>
            <w:vAlign w:val="center"/>
          </w:tcPr>
          <w:p w14:paraId="38AE23F3" w14:textId="77777777" w:rsidR="004A440C" w:rsidRDefault="004A440C" w:rsidP="00377BC3">
            <w:pPr>
              <w:spacing w:after="0" w:line="240" w:lineRule="auto"/>
              <w:ind w:left="365"/>
              <w:jc w:val="center"/>
            </w:pPr>
            <w:r>
              <w:rPr>
                <w:rFonts w:ascii="Times New Roman" w:hAnsi="Times New Roman"/>
                <w:i/>
                <w:color w:val="000000"/>
              </w:rPr>
              <w:t>2.1</w:t>
            </w:r>
          </w:p>
        </w:tc>
        <w:tc>
          <w:tcPr>
            <w:tcW w:w="13201" w:type="dxa"/>
            <w:tcMar>
              <w:top w:w="50" w:type="dxa"/>
              <w:left w:w="100" w:type="dxa"/>
            </w:tcMar>
            <w:vAlign w:val="center"/>
          </w:tcPr>
          <w:p w14:paraId="0BA60130" w14:textId="77777777" w:rsidR="004A440C" w:rsidRDefault="004A440C" w:rsidP="00377BC3">
            <w:pPr>
              <w:spacing w:after="0" w:line="240" w:lineRule="auto"/>
              <w:ind w:left="365"/>
              <w:jc w:val="both"/>
            </w:pPr>
            <w:r>
              <w:rPr>
                <w:rFonts w:ascii="Times New Roman" w:hAnsi="Times New Roman"/>
                <w:i/>
                <w:color w:val="000000"/>
              </w:rPr>
              <w:t>Фонетическая сторона речи</w:t>
            </w:r>
          </w:p>
        </w:tc>
      </w:tr>
      <w:tr w:rsidR="004A440C" w14:paraId="468948D2" w14:textId="77777777" w:rsidTr="007A7570">
        <w:trPr>
          <w:trHeight w:val="144"/>
        </w:trPr>
        <w:tc>
          <w:tcPr>
            <w:tcW w:w="1097" w:type="dxa"/>
            <w:tcMar>
              <w:top w:w="50" w:type="dxa"/>
              <w:left w:w="100" w:type="dxa"/>
            </w:tcMar>
            <w:vAlign w:val="center"/>
          </w:tcPr>
          <w:p w14:paraId="5B355E92" w14:textId="77777777" w:rsidR="004A440C" w:rsidRDefault="004A440C" w:rsidP="00377BC3">
            <w:pPr>
              <w:spacing w:after="0" w:line="240" w:lineRule="auto"/>
              <w:ind w:left="365"/>
              <w:jc w:val="center"/>
            </w:pPr>
            <w:r>
              <w:rPr>
                <w:rFonts w:ascii="Times New Roman" w:hAnsi="Times New Roman"/>
                <w:color w:val="000000"/>
              </w:rPr>
              <w:t>2.1.1</w:t>
            </w:r>
          </w:p>
        </w:tc>
        <w:tc>
          <w:tcPr>
            <w:tcW w:w="13201" w:type="dxa"/>
            <w:tcMar>
              <w:top w:w="50" w:type="dxa"/>
              <w:left w:w="100" w:type="dxa"/>
            </w:tcMar>
            <w:vAlign w:val="center"/>
          </w:tcPr>
          <w:p w14:paraId="2979F3C3" w14:textId="77777777" w:rsidR="004A440C" w:rsidRDefault="004A440C" w:rsidP="00377BC3">
            <w:pPr>
              <w:spacing w:after="0" w:line="240" w:lineRule="auto"/>
              <w:ind w:left="365"/>
              <w:jc w:val="both"/>
            </w:pPr>
            <w:r w:rsidRPr="001048E2">
              <w:rPr>
                <w:rFonts w:ascii="Times New Roman" w:hAnsi="Times New Roman"/>
                <w:color w:val="000000"/>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w:t>
            </w:r>
            <w:r>
              <w:rPr>
                <w:rFonts w:ascii="Times New Roman" w:hAnsi="Times New Roman"/>
                <w:color w:val="000000"/>
              </w:rPr>
              <w:t>Связующее «r» (</w:t>
            </w:r>
            <w:proofErr w:type="spellStart"/>
            <w:r>
              <w:rPr>
                <w:rFonts w:ascii="Times New Roman" w:hAnsi="Times New Roman"/>
                <w:i/>
                <w:color w:val="000000"/>
              </w:rPr>
              <w:t>there</w:t>
            </w:r>
            <w:proofErr w:type="spellEnd"/>
            <w:r>
              <w:rPr>
                <w:rFonts w:ascii="Times New Roman" w:hAnsi="Times New Roman"/>
                <w:i/>
                <w:color w:val="000000"/>
              </w:rPr>
              <w:t xml:space="preserve"> </w:t>
            </w:r>
            <w:proofErr w:type="spellStart"/>
            <w:r>
              <w:rPr>
                <w:rFonts w:ascii="Times New Roman" w:hAnsi="Times New Roman"/>
                <w:i/>
                <w:color w:val="000000"/>
              </w:rPr>
              <w:t>is</w:t>
            </w:r>
            <w:proofErr w:type="spellEnd"/>
            <w:r>
              <w:rPr>
                <w:rFonts w:ascii="Times New Roman" w:hAnsi="Times New Roman"/>
                <w:i/>
                <w:color w:val="000000"/>
              </w:rPr>
              <w:t xml:space="preserve"> / </w:t>
            </w:r>
            <w:proofErr w:type="spellStart"/>
            <w:r>
              <w:rPr>
                <w:rFonts w:ascii="Times New Roman" w:hAnsi="Times New Roman"/>
                <w:i/>
                <w:color w:val="000000"/>
              </w:rPr>
              <w:t>there</w:t>
            </w:r>
            <w:proofErr w:type="spellEnd"/>
            <w:r>
              <w:rPr>
                <w:rFonts w:ascii="Times New Roman" w:hAnsi="Times New Roman"/>
                <w:i/>
                <w:color w:val="000000"/>
              </w:rPr>
              <w:t xml:space="preserve"> </w:t>
            </w:r>
            <w:proofErr w:type="spellStart"/>
            <w:r>
              <w:rPr>
                <w:rFonts w:ascii="Times New Roman" w:hAnsi="Times New Roman"/>
                <w:i/>
                <w:color w:val="000000"/>
              </w:rPr>
              <w:t>are</w:t>
            </w:r>
            <w:proofErr w:type="spellEnd"/>
            <w:r>
              <w:rPr>
                <w:rFonts w:ascii="Times New Roman" w:hAnsi="Times New Roman"/>
                <w:color w:val="000000"/>
              </w:rPr>
              <w:t>)</w:t>
            </w:r>
          </w:p>
        </w:tc>
      </w:tr>
      <w:tr w:rsidR="004A440C" w:rsidRPr="001048E2" w14:paraId="31436E61" w14:textId="77777777" w:rsidTr="007A7570">
        <w:trPr>
          <w:trHeight w:val="144"/>
        </w:trPr>
        <w:tc>
          <w:tcPr>
            <w:tcW w:w="1097" w:type="dxa"/>
            <w:tcMar>
              <w:top w:w="50" w:type="dxa"/>
              <w:left w:w="100" w:type="dxa"/>
            </w:tcMar>
            <w:vAlign w:val="center"/>
          </w:tcPr>
          <w:p w14:paraId="1BBB76FC" w14:textId="77777777" w:rsidR="004A440C" w:rsidRDefault="004A440C" w:rsidP="00377BC3">
            <w:pPr>
              <w:spacing w:after="0" w:line="240" w:lineRule="auto"/>
              <w:ind w:left="365"/>
              <w:jc w:val="center"/>
            </w:pPr>
            <w:r>
              <w:rPr>
                <w:rFonts w:ascii="Times New Roman" w:hAnsi="Times New Roman"/>
                <w:color w:val="000000"/>
              </w:rPr>
              <w:t>2.1.2</w:t>
            </w:r>
          </w:p>
        </w:tc>
        <w:tc>
          <w:tcPr>
            <w:tcW w:w="13201" w:type="dxa"/>
            <w:tcMar>
              <w:top w:w="50" w:type="dxa"/>
              <w:left w:w="100" w:type="dxa"/>
            </w:tcMar>
            <w:vAlign w:val="center"/>
          </w:tcPr>
          <w:p w14:paraId="01D05B19" w14:textId="77777777" w:rsidR="004A440C" w:rsidRPr="001048E2" w:rsidRDefault="004A440C" w:rsidP="00377BC3">
            <w:pPr>
              <w:spacing w:after="0" w:line="240" w:lineRule="auto"/>
              <w:ind w:left="365"/>
              <w:jc w:val="both"/>
            </w:pPr>
            <w:r w:rsidRPr="001048E2">
              <w:rPr>
                <w:rFonts w:ascii="Times New Roman" w:hAnsi="Times New Roman"/>
                <w:color w:val="000000"/>
              </w:rPr>
              <w:t xml:space="preserve">Правила чтения: гласных в открытом и закрытом слоге в односложных словах, гласных в третьем типе слога (гласная + </w:t>
            </w:r>
            <w:r>
              <w:rPr>
                <w:rFonts w:ascii="Times New Roman" w:hAnsi="Times New Roman"/>
                <w:i/>
                <w:color w:val="000000"/>
              </w:rPr>
              <w:t>r</w:t>
            </w:r>
            <w:r w:rsidRPr="001048E2">
              <w:rPr>
                <w:rFonts w:ascii="Times New Roman" w:hAnsi="Times New Roman"/>
                <w:color w:val="000000"/>
              </w:rPr>
              <w:t xml:space="preserve">); согласных; основных </w:t>
            </w:r>
            <w:proofErr w:type="gramStart"/>
            <w:r w:rsidRPr="001048E2">
              <w:rPr>
                <w:rFonts w:ascii="Times New Roman" w:hAnsi="Times New Roman"/>
                <w:color w:val="000000"/>
              </w:rPr>
              <w:t>звуко-буквенных</w:t>
            </w:r>
            <w:proofErr w:type="gramEnd"/>
            <w:r w:rsidRPr="001048E2">
              <w:rPr>
                <w:rFonts w:ascii="Times New Roman" w:hAnsi="Times New Roman"/>
                <w:color w:val="000000"/>
              </w:rPr>
              <w:t xml:space="preserve"> сочетаний, в частности сложных сочетаний букв (например, </w:t>
            </w:r>
            <w:proofErr w:type="spellStart"/>
            <w:r>
              <w:rPr>
                <w:rFonts w:ascii="Times New Roman" w:hAnsi="Times New Roman"/>
                <w:i/>
                <w:color w:val="000000"/>
              </w:rPr>
              <w:t>tion</w:t>
            </w:r>
            <w:proofErr w:type="spellEnd"/>
            <w:r w:rsidRPr="001048E2">
              <w:rPr>
                <w:rFonts w:ascii="Times New Roman" w:hAnsi="Times New Roman"/>
                <w:color w:val="000000"/>
              </w:rPr>
              <w:t xml:space="preserve">, </w:t>
            </w:r>
            <w:proofErr w:type="spellStart"/>
            <w:r>
              <w:rPr>
                <w:rFonts w:ascii="Times New Roman" w:hAnsi="Times New Roman"/>
                <w:i/>
                <w:color w:val="000000"/>
              </w:rPr>
              <w:t>ight</w:t>
            </w:r>
            <w:proofErr w:type="spellEnd"/>
            <w:r w:rsidRPr="001048E2">
              <w:rPr>
                <w:rFonts w:ascii="Times New Roman" w:hAnsi="Times New Roman"/>
                <w:color w:val="000000"/>
              </w:rPr>
              <w:t xml:space="preserve">) в односложных, двусложных и многосложных словах. Выделение из слова некоторых </w:t>
            </w:r>
            <w:proofErr w:type="gramStart"/>
            <w:r w:rsidRPr="001048E2">
              <w:rPr>
                <w:rFonts w:ascii="Times New Roman" w:hAnsi="Times New Roman"/>
                <w:color w:val="000000"/>
              </w:rPr>
              <w:t>звуко-буквенных</w:t>
            </w:r>
            <w:proofErr w:type="gramEnd"/>
            <w:r w:rsidRPr="001048E2">
              <w:rPr>
                <w:rFonts w:ascii="Times New Roman" w:hAnsi="Times New Roman"/>
                <w:color w:val="000000"/>
              </w:rPr>
              <w:t xml:space="preserve"> сочетаний при анализе изученных слов</w:t>
            </w:r>
          </w:p>
        </w:tc>
      </w:tr>
      <w:tr w:rsidR="004A440C" w:rsidRPr="001048E2" w14:paraId="3DB5BFC9" w14:textId="77777777" w:rsidTr="007A7570">
        <w:trPr>
          <w:trHeight w:val="144"/>
        </w:trPr>
        <w:tc>
          <w:tcPr>
            <w:tcW w:w="1097" w:type="dxa"/>
            <w:tcMar>
              <w:top w:w="50" w:type="dxa"/>
              <w:left w:w="100" w:type="dxa"/>
            </w:tcMar>
            <w:vAlign w:val="center"/>
          </w:tcPr>
          <w:p w14:paraId="02EE3DBC" w14:textId="77777777" w:rsidR="004A440C" w:rsidRDefault="004A440C" w:rsidP="00377BC3">
            <w:pPr>
              <w:spacing w:after="0" w:line="240" w:lineRule="auto"/>
              <w:ind w:left="365"/>
              <w:jc w:val="center"/>
            </w:pPr>
            <w:r>
              <w:rPr>
                <w:rFonts w:ascii="Times New Roman" w:hAnsi="Times New Roman"/>
                <w:color w:val="000000"/>
              </w:rPr>
              <w:t>2.1.3</w:t>
            </w:r>
          </w:p>
        </w:tc>
        <w:tc>
          <w:tcPr>
            <w:tcW w:w="13201" w:type="dxa"/>
            <w:tcMar>
              <w:top w:w="50" w:type="dxa"/>
              <w:left w:w="100" w:type="dxa"/>
            </w:tcMar>
            <w:vAlign w:val="center"/>
          </w:tcPr>
          <w:p w14:paraId="08C30C26" w14:textId="77777777" w:rsidR="004A440C" w:rsidRPr="001048E2" w:rsidRDefault="004A440C" w:rsidP="00377BC3">
            <w:pPr>
              <w:spacing w:after="0" w:line="240" w:lineRule="auto"/>
              <w:ind w:left="365"/>
              <w:jc w:val="both"/>
            </w:pPr>
            <w:r w:rsidRPr="001048E2">
              <w:rPr>
                <w:rFonts w:ascii="Times New Roman" w:hAnsi="Times New Roman"/>
                <w:color w:val="000000"/>
              </w:rPr>
              <w:t>Чтение новых слов согласно основным правилам чтения английского языка с использованием полной или частичной транскрипции, по аналогии</w:t>
            </w:r>
          </w:p>
        </w:tc>
      </w:tr>
      <w:tr w:rsidR="004A440C" w14:paraId="26C31933" w14:textId="77777777" w:rsidTr="007A7570">
        <w:trPr>
          <w:trHeight w:val="144"/>
        </w:trPr>
        <w:tc>
          <w:tcPr>
            <w:tcW w:w="1097" w:type="dxa"/>
            <w:tcMar>
              <w:top w:w="50" w:type="dxa"/>
              <w:left w:w="100" w:type="dxa"/>
            </w:tcMar>
            <w:vAlign w:val="center"/>
          </w:tcPr>
          <w:p w14:paraId="008B526A" w14:textId="77777777" w:rsidR="004A440C" w:rsidRDefault="004A440C" w:rsidP="00377BC3">
            <w:pPr>
              <w:spacing w:after="0" w:line="240" w:lineRule="auto"/>
              <w:ind w:left="365"/>
              <w:jc w:val="center"/>
            </w:pPr>
            <w:r>
              <w:rPr>
                <w:rFonts w:ascii="Times New Roman" w:hAnsi="Times New Roman"/>
                <w:color w:val="000000"/>
              </w:rPr>
              <w:t>2.1.4</w:t>
            </w:r>
          </w:p>
        </w:tc>
        <w:tc>
          <w:tcPr>
            <w:tcW w:w="13201" w:type="dxa"/>
            <w:tcMar>
              <w:top w:w="50" w:type="dxa"/>
              <w:left w:w="100" w:type="dxa"/>
            </w:tcMar>
            <w:vAlign w:val="center"/>
          </w:tcPr>
          <w:p w14:paraId="7BE54CE0" w14:textId="77777777" w:rsidR="004A440C" w:rsidRDefault="004A440C" w:rsidP="00377BC3">
            <w:pPr>
              <w:spacing w:after="0" w:line="240" w:lineRule="auto"/>
              <w:ind w:left="365"/>
              <w:jc w:val="both"/>
            </w:pPr>
            <w:r w:rsidRPr="001048E2">
              <w:rPr>
                <w:rFonts w:ascii="Times New Roman" w:hAnsi="Times New Roman"/>
                <w:color w:val="000000"/>
              </w:rPr>
              <w:t xml:space="preserve">Знаки английской транскрипции; отличие их от букв английского алфавита. </w:t>
            </w:r>
            <w:r>
              <w:rPr>
                <w:rFonts w:ascii="Times New Roman" w:hAnsi="Times New Roman"/>
                <w:color w:val="000000"/>
              </w:rPr>
              <w:t>Фонетически корректное озвучивание знаков транскрипции</w:t>
            </w:r>
          </w:p>
        </w:tc>
      </w:tr>
      <w:tr w:rsidR="004A440C" w:rsidRPr="001048E2" w14:paraId="5821A564" w14:textId="77777777" w:rsidTr="007A7570">
        <w:trPr>
          <w:trHeight w:val="144"/>
        </w:trPr>
        <w:tc>
          <w:tcPr>
            <w:tcW w:w="1097" w:type="dxa"/>
            <w:tcMar>
              <w:top w:w="50" w:type="dxa"/>
              <w:left w:w="100" w:type="dxa"/>
            </w:tcMar>
            <w:vAlign w:val="center"/>
          </w:tcPr>
          <w:p w14:paraId="25AA873B" w14:textId="77777777" w:rsidR="004A440C" w:rsidRDefault="004A440C" w:rsidP="00377BC3">
            <w:pPr>
              <w:spacing w:after="0" w:line="240" w:lineRule="auto"/>
              <w:ind w:left="365"/>
              <w:jc w:val="center"/>
            </w:pPr>
            <w:r>
              <w:rPr>
                <w:rFonts w:ascii="Times New Roman" w:hAnsi="Times New Roman"/>
                <w:color w:val="000000"/>
              </w:rPr>
              <w:t>2.1.5</w:t>
            </w:r>
          </w:p>
        </w:tc>
        <w:tc>
          <w:tcPr>
            <w:tcW w:w="13201" w:type="dxa"/>
            <w:tcMar>
              <w:top w:w="50" w:type="dxa"/>
              <w:left w:w="100" w:type="dxa"/>
            </w:tcMar>
            <w:vAlign w:val="center"/>
          </w:tcPr>
          <w:p w14:paraId="1A12A3C6" w14:textId="77777777" w:rsidR="004A440C" w:rsidRPr="001048E2" w:rsidRDefault="004A440C" w:rsidP="00377BC3">
            <w:pPr>
              <w:spacing w:after="0" w:line="240" w:lineRule="auto"/>
              <w:ind w:left="365"/>
              <w:jc w:val="both"/>
            </w:pPr>
            <w:r w:rsidRPr="001048E2">
              <w:rPr>
                <w:rFonts w:ascii="Times New Roman" w:hAnsi="Times New Roman"/>
                <w:color w:val="000000"/>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tc>
      </w:tr>
      <w:tr w:rsidR="004A440C" w:rsidRPr="001048E2" w14:paraId="37AD142F" w14:textId="77777777" w:rsidTr="007A7570">
        <w:trPr>
          <w:trHeight w:val="144"/>
        </w:trPr>
        <w:tc>
          <w:tcPr>
            <w:tcW w:w="1097" w:type="dxa"/>
            <w:tcMar>
              <w:top w:w="50" w:type="dxa"/>
              <w:left w:w="100" w:type="dxa"/>
            </w:tcMar>
            <w:vAlign w:val="center"/>
          </w:tcPr>
          <w:p w14:paraId="1DD2CB97" w14:textId="77777777" w:rsidR="004A440C" w:rsidRDefault="004A440C" w:rsidP="00377BC3">
            <w:pPr>
              <w:spacing w:after="0" w:line="240" w:lineRule="auto"/>
              <w:ind w:left="365"/>
              <w:jc w:val="center"/>
            </w:pPr>
            <w:r>
              <w:rPr>
                <w:rFonts w:ascii="Times New Roman" w:hAnsi="Times New Roman"/>
                <w:color w:val="000000"/>
              </w:rPr>
              <w:t>2.1.6</w:t>
            </w:r>
          </w:p>
        </w:tc>
        <w:tc>
          <w:tcPr>
            <w:tcW w:w="13201" w:type="dxa"/>
            <w:tcMar>
              <w:top w:w="50" w:type="dxa"/>
              <w:left w:w="100" w:type="dxa"/>
            </w:tcMar>
            <w:vAlign w:val="center"/>
          </w:tcPr>
          <w:p w14:paraId="3AD926AA" w14:textId="77777777" w:rsidR="004A440C" w:rsidRPr="001048E2" w:rsidRDefault="004A440C" w:rsidP="00377BC3">
            <w:pPr>
              <w:spacing w:after="0" w:line="240" w:lineRule="auto"/>
              <w:ind w:left="365"/>
              <w:jc w:val="both"/>
            </w:pPr>
            <w:r w:rsidRPr="001048E2">
              <w:rPr>
                <w:rFonts w:ascii="Times New Roman" w:hAnsi="Times New Roman"/>
                <w:color w:val="000000"/>
              </w:rPr>
              <w:t>Ритмико-интонационные особенности повествовательного, побудительного и вопросительного (общий и специальный вопрос) предложений</w:t>
            </w:r>
          </w:p>
        </w:tc>
      </w:tr>
      <w:tr w:rsidR="004A440C" w14:paraId="3D8D574B" w14:textId="77777777" w:rsidTr="007A7570">
        <w:trPr>
          <w:trHeight w:val="144"/>
        </w:trPr>
        <w:tc>
          <w:tcPr>
            <w:tcW w:w="1097" w:type="dxa"/>
            <w:tcMar>
              <w:top w:w="50" w:type="dxa"/>
              <w:left w:w="100" w:type="dxa"/>
            </w:tcMar>
            <w:vAlign w:val="center"/>
          </w:tcPr>
          <w:p w14:paraId="05EC3368" w14:textId="77777777" w:rsidR="004A440C" w:rsidRDefault="004A440C" w:rsidP="00377BC3">
            <w:pPr>
              <w:spacing w:after="0" w:line="240" w:lineRule="auto"/>
              <w:ind w:left="365"/>
              <w:jc w:val="center"/>
            </w:pPr>
            <w:r>
              <w:rPr>
                <w:rFonts w:ascii="Times New Roman" w:hAnsi="Times New Roman"/>
                <w:i/>
                <w:color w:val="000000"/>
              </w:rPr>
              <w:t>2.2</w:t>
            </w:r>
          </w:p>
        </w:tc>
        <w:tc>
          <w:tcPr>
            <w:tcW w:w="13201" w:type="dxa"/>
            <w:tcMar>
              <w:top w:w="50" w:type="dxa"/>
              <w:left w:w="100" w:type="dxa"/>
            </w:tcMar>
            <w:vAlign w:val="center"/>
          </w:tcPr>
          <w:p w14:paraId="517CD893" w14:textId="77777777" w:rsidR="004A440C" w:rsidRDefault="004A440C" w:rsidP="00377BC3">
            <w:pPr>
              <w:spacing w:after="0" w:line="240" w:lineRule="auto"/>
              <w:ind w:left="365"/>
              <w:jc w:val="both"/>
            </w:pPr>
            <w:r>
              <w:rPr>
                <w:rFonts w:ascii="Times New Roman" w:hAnsi="Times New Roman"/>
                <w:i/>
                <w:color w:val="000000"/>
              </w:rPr>
              <w:t>Графика, орфография и пунктуация</w:t>
            </w:r>
          </w:p>
        </w:tc>
      </w:tr>
      <w:tr w:rsidR="004A440C" w14:paraId="1802449E" w14:textId="77777777" w:rsidTr="007A7570">
        <w:trPr>
          <w:trHeight w:val="144"/>
        </w:trPr>
        <w:tc>
          <w:tcPr>
            <w:tcW w:w="1097" w:type="dxa"/>
            <w:tcMar>
              <w:top w:w="50" w:type="dxa"/>
              <w:left w:w="100" w:type="dxa"/>
            </w:tcMar>
            <w:vAlign w:val="center"/>
          </w:tcPr>
          <w:p w14:paraId="725AB48E" w14:textId="77777777" w:rsidR="004A440C" w:rsidRDefault="004A440C" w:rsidP="00377BC3">
            <w:pPr>
              <w:spacing w:after="0" w:line="240" w:lineRule="auto"/>
              <w:ind w:left="365"/>
              <w:jc w:val="center"/>
            </w:pPr>
            <w:r>
              <w:rPr>
                <w:rFonts w:ascii="Times New Roman" w:hAnsi="Times New Roman"/>
                <w:color w:val="000000"/>
              </w:rPr>
              <w:t>2.2.1</w:t>
            </w:r>
          </w:p>
        </w:tc>
        <w:tc>
          <w:tcPr>
            <w:tcW w:w="13201" w:type="dxa"/>
            <w:tcMar>
              <w:top w:w="50" w:type="dxa"/>
              <w:left w:w="100" w:type="dxa"/>
            </w:tcMar>
            <w:vAlign w:val="center"/>
          </w:tcPr>
          <w:p w14:paraId="1CCDA366" w14:textId="77777777" w:rsidR="004A440C" w:rsidRDefault="004A440C" w:rsidP="00377BC3">
            <w:pPr>
              <w:spacing w:after="0" w:line="240" w:lineRule="auto"/>
              <w:ind w:left="365"/>
              <w:jc w:val="both"/>
            </w:pPr>
            <w:r>
              <w:rPr>
                <w:rFonts w:ascii="Times New Roman" w:hAnsi="Times New Roman"/>
                <w:color w:val="000000"/>
              </w:rPr>
              <w:t>Правильное написание изученных слов</w:t>
            </w:r>
          </w:p>
        </w:tc>
      </w:tr>
      <w:tr w:rsidR="004A440C" w:rsidRPr="001048E2" w14:paraId="4F89EB7D" w14:textId="77777777" w:rsidTr="007A7570">
        <w:trPr>
          <w:trHeight w:val="144"/>
        </w:trPr>
        <w:tc>
          <w:tcPr>
            <w:tcW w:w="1097" w:type="dxa"/>
            <w:tcMar>
              <w:top w:w="50" w:type="dxa"/>
              <w:left w:w="100" w:type="dxa"/>
            </w:tcMar>
            <w:vAlign w:val="center"/>
          </w:tcPr>
          <w:p w14:paraId="2A0F1C98" w14:textId="77777777" w:rsidR="004A440C" w:rsidRDefault="004A440C" w:rsidP="00377BC3">
            <w:pPr>
              <w:spacing w:after="0" w:line="240" w:lineRule="auto"/>
              <w:ind w:left="365"/>
              <w:jc w:val="center"/>
            </w:pPr>
            <w:r>
              <w:rPr>
                <w:rFonts w:ascii="Times New Roman" w:hAnsi="Times New Roman"/>
                <w:color w:val="000000"/>
              </w:rPr>
              <w:t>2.2.2</w:t>
            </w:r>
          </w:p>
        </w:tc>
        <w:tc>
          <w:tcPr>
            <w:tcW w:w="13201" w:type="dxa"/>
            <w:tcMar>
              <w:top w:w="50" w:type="dxa"/>
              <w:left w:w="100" w:type="dxa"/>
            </w:tcMar>
            <w:vAlign w:val="center"/>
          </w:tcPr>
          <w:p w14:paraId="20C8B9BA" w14:textId="77777777" w:rsidR="004A440C" w:rsidRPr="001048E2" w:rsidRDefault="004A440C" w:rsidP="00377BC3">
            <w:pPr>
              <w:spacing w:after="0" w:line="240" w:lineRule="auto"/>
              <w:ind w:left="365"/>
              <w:jc w:val="both"/>
            </w:pPr>
            <w:r w:rsidRPr="001048E2">
              <w:rPr>
                <w:rFonts w:ascii="Times New Roman" w:hAnsi="Times New Roman"/>
                <w:color w:val="000000"/>
              </w:rPr>
              <w:t>Правильная расстановка знаков препинания: точки, вопросительного и восклицательного знаков в конце предложения, запятой при обращении и перечислении</w:t>
            </w:r>
          </w:p>
        </w:tc>
      </w:tr>
      <w:tr w:rsidR="004A440C" w:rsidRPr="001048E2" w14:paraId="120BB3E5" w14:textId="77777777" w:rsidTr="007A7570">
        <w:trPr>
          <w:trHeight w:val="144"/>
        </w:trPr>
        <w:tc>
          <w:tcPr>
            <w:tcW w:w="1097" w:type="dxa"/>
            <w:tcMar>
              <w:top w:w="50" w:type="dxa"/>
              <w:left w:w="100" w:type="dxa"/>
            </w:tcMar>
            <w:vAlign w:val="center"/>
          </w:tcPr>
          <w:p w14:paraId="791BE8DB" w14:textId="77777777" w:rsidR="004A440C" w:rsidRDefault="004A440C" w:rsidP="00377BC3">
            <w:pPr>
              <w:spacing w:after="0" w:line="240" w:lineRule="auto"/>
              <w:ind w:left="365"/>
              <w:jc w:val="center"/>
            </w:pPr>
            <w:r>
              <w:rPr>
                <w:rFonts w:ascii="Times New Roman" w:hAnsi="Times New Roman"/>
                <w:color w:val="000000"/>
              </w:rPr>
              <w:t>2.2.3</w:t>
            </w:r>
          </w:p>
        </w:tc>
        <w:tc>
          <w:tcPr>
            <w:tcW w:w="13201" w:type="dxa"/>
            <w:tcMar>
              <w:top w:w="50" w:type="dxa"/>
              <w:left w:w="100" w:type="dxa"/>
            </w:tcMar>
            <w:vAlign w:val="center"/>
          </w:tcPr>
          <w:p w14:paraId="3EC12094" w14:textId="77777777" w:rsidR="004A440C" w:rsidRPr="001048E2" w:rsidRDefault="004A440C" w:rsidP="00377BC3">
            <w:pPr>
              <w:spacing w:after="0" w:line="240" w:lineRule="auto"/>
              <w:ind w:left="365"/>
              <w:jc w:val="both"/>
            </w:pPr>
            <w:r w:rsidRPr="001048E2">
              <w:rPr>
                <w:rFonts w:ascii="Times New Roman" w:hAnsi="Times New Roman"/>
                <w:color w:val="000000"/>
              </w:rPr>
              <w:t>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proofErr w:type="spellStart"/>
            <w:r>
              <w:rPr>
                <w:rFonts w:ascii="Times New Roman" w:hAnsi="Times New Roman"/>
                <w:color w:val="000000"/>
              </w:rPr>
              <w:t>Possessive</w:t>
            </w:r>
            <w:proofErr w:type="spellEnd"/>
            <w:r w:rsidRPr="001048E2">
              <w:rPr>
                <w:rFonts w:ascii="Times New Roman" w:hAnsi="Times New Roman"/>
                <w:color w:val="000000"/>
              </w:rPr>
              <w:t xml:space="preserve"> </w:t>
            </w:r>
            <w:r>
              <w:rPr>
                <w:rFonts w:ascii="Times New Roman" w:hAnsi="Times New Roman"/>
                <w:color w:val="000000"/>
              </w:rPr>
              <w:t>Case</w:t>
            </w:r>
            <w:r w:rsidRPr="001048E2">
              <w:rPr>
                <w:rFonts w:ascii="Times New Roman" w:hAnsi="Times New Roman"/>
                <w:color w:val="000000"/>
              </w:rPr>
              <w:t>)</w:t>
            </w:r>
          </w:p>
        </w:tc>
      </w:tr>
      <w:tr w:rsidR="004A440C" w14:paraId="50FCFAE1" w14:textId="77777777" w:rsidTr="007A7570">
        <w:trPr>
          <w:trHeight w:val="144"/>
        </w:trPr>
        <w:tc>
          <w:tcPr>
            <w:tcW w:w="1097" w:type="dxa"/>
            <w:tcMar>
              <w:top w:w="50" w:type="dxa"/>
              <w:left w:w="100" w:type="dxa"/>
            </w:tcMar>
            <w:vAlign w:val="center"/>
          </w:tcPr>
          <w:p w14:paraId="660121C5" w14:textId="77777777" w:rsidR="004A440C" w:rsidRDefault="004A440C" w:rsidP="00377BC3">
            <w:pPr>
              <w:spacing w:after="0" w:line="240" w:lineRule="auto"/>
              <w:ind w:left="365"/>
              <w:jc w:val="center"/>
            </w:pPr>
            <w:r>
              <w:rPr>
                <w:rFonts w:ascii="Times New Roman" w:hAnsi="Times New Roman"/>
                <w:i/>
                <w:color w:val="000000"/>
              </w:rPr>
              <w:t>2.3</w:t>
            </w:r>
          </w:p>
        </w:tc>
        <w:tc>
          <w:tcPr>
            <w:tcW w:w="13201" w:type="dxa"/>
            <w:tcMar>
              <w:top w:w="50" w:type="dxa"/>
              <w:left w:w="100" w:type="dxa"/>
            </w:tcMar>
            <w:vAlign w:val="center"/>
          </w:tcPr>
          <w:p w14:paraId="54796AA4" w14:textId="77777777" w:rsidR="004A440C" w:rsidRDefault="004A440C" w:rsidP="00377BC3">
            <w:pPr>
              <w:spacing w:after="0" w:line="240" w:lineRule="auto"/>
              <w:ind w:left="365"/>
              <w:jc w:val="both"/>
            </w:pPr>
            <w:r>
              <w:rPr>
                <w:rFonts w:ascii="Times New Roman" w:hAnsi="Times New Roman"/>
                <w:i/>
                <w:color w:val="000000"/>
              </w:rPr>
              <w:t>Лексическая сторона речи</w:t>
            </w:r>
          </w:p>
        </w:tc>
      </w:tr>
      <w:tr w:rsidR="004A440C" w:rsidRPr="001048E2" w14:paraId="57F66FB6" w14:textId="77777777" w:rsidTr="007A7570">
        <w:trPr>
          <w:trHeight w:val="144"/>
        </w:trPr>
        <w:tc>
          <w:tcPr>
            <w:tcW w:w="1097" w:type="dxa"/>
            <w:tcMar>
              <w:top w:w="50" w:type="dxa"/>
              <w:left w:w="100" w:type="dxa"/>
            </w:tcMar>
            <w:vAlign w:val="center"/>
          </w:tcPr>
          <w:p w14:paraId="143179C2" w14:textId="77777777" w:rsidR="004A440C" w:rsidRDefault="004A440C" w:rsidP="00377BC3">
            <w:pPr>
              <w:spacing w:after="0" w:line="240" w:lineRule="auto"/>
              <w:ind w:left="365"/>
              <w:jc w:val="center"/>
            </w:pPr>
            <w:r>
              <w:rPr>
                <w:rFonts w:ascii="Times New Roman" w:hAnsi="Times New Roman"/>
                <w:color w:val="000000"/>
              </w:rPr>
              <w:t>2.3.1</w:t>
            </w:r>
          </w:p>
        </w:tc>
        <w:tc>
          <w:tcPr>
            <w:tcW w:w="13201" w:type="dxa"/>
            <w:tcMar>
              <w:top w:w="50" w:type="dxa"/>
              <w:left w:w="100" w:type="dxa"/>
            </w:tcMar>
            <w:vAlign w:val="center"/>
          </w:tcPr>
          <w:p w14:paraId="4918D028" w14:textId="77777777" w:rsidR="004A440C" w:rsidRPr="001048E2" w:rsidRDefault="004A440C" w:rsidP="00377BC3">
            <w:pPr>
              <w:spacing w:after="0" w:line="240" w:lineRule="auto"/>
              <w:ind w:left="365"/>
              <w:jc w:val="both"/>
            </w:pPr>
            <w:r w:rsidRPr="001048E2">
              <w:rPr>
                <w:rFonts w:ascii="Times New Roman" w:hAnsi="Times New Roman"/>
                <w:color w:val="000000"/>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включая 350 лексических единиц, усвоенных в предыдущие два года обучения</w:t>
            </w:r>
          </w:p>
        </w:tc>
      </w:tr>
      <w:tr w:rsidR="004A440C" w:rsidRPr="001048E2" w14:paraId="4D0B3154" w14:textId="77777777" w:rsidTr="007A7570">
        <w:trPr>
          <w:trHeight w:val="144"/>
        </w:trPr>
        <w:tc>
          <w:tcPr>
            <w:tcW w:w="1097" w:type="dxa"/>
            <w:tcMar>
              <w:top w:w="50" w:type="dxa"/>
              <w:left w:w="100" w:type="dxa"/>
            </w:tcMar>
            <w:vAlign w:val="center"/>
          </w:tcPr>
          <w:p w14:paraId="24288983" w14:textId="77777777" w:rsidR="004A440C" w:rsidRDefault="004A440C" w:rsidP="00377BC3">
            <w:pPr>
              <w:spacing w:after="0" w:line="240" w:lineRule="auto"/>
              <w:ind w:left="365"/>
              <w:jc w:val="center"/>
            </w:pPr>
            <w:r>
              <w:rPr>
                <w:rFonts w:ascii="Times New Roman" w:hAnsi="Times New Roman"/>
                <w:color w:val="000000"/>
              </w:rPr>
              <w:t>2.3.2</w:t>
            </w:r>
          </w:p>
        </w:tc>
        <w:tc>
          <w:tcPr>
            <w:tcW w:w="13201" w:type="dxa"/>
            <w:tcMar>
              <w:top w:w="50" w:type="dxa"/>
              <w:left w:w="100" w:type="dxa"/>
            </w:tcMar>
            <w:vAlign w:val="center"/>
          </w:tcPr>
          <w:p w14:paraId="42302BC0" w14:textId="77777777" w:rsidR="004A440C" w:rsidRPr="001048E2" w:rsidRDefault="004A440C" w:rsidP="00377BC3">
            <w:pPr>
              <w:spacing w:after="0" w:line="240" w:lineRule="auto"/>
              <w:ind w:left="365"/>
              <w:jc w:val="both"/>
            </w:pPr>
            <w:r w:rsidRPr="001048E2">
              <w:rPr>
                <w:rFonts w:ascii="Times New Roman" w:hAnsi="Times New Roman"/>
                <w:color w:val="000000"/>
              </w:rPr>
              <w:t xml:space="preserve">Распознавание и употребление в устной и письменной речи слов, образованных с использованием основных способов словообразования – аффиксации </w:t>
            </w:r>
            <w:r w:rsidRPr="001048E2">
              <w:rPr>
                <w:rFonts w:ascii="Times New Roman" w:hAnsi="Times New Roman"/>
                <w:color w:val="000000"/>
              </w:rPr>
              <w:lastRenderedPageBreak/>
              <w:t xml:space="preserve">(образование существительных с помощью суффиксов </w:t>
            </w:r>
            <w:r w:rsidRPr="001048E2">
              <w:rPr>
                <w:rFonts w:ascii="Times New Roman" w:hAnsi="Times New Roman"/>
                <w:i/>
                <w:color w:val="000000"/>
              </w:rPr>
              <w:t>-</w:t>
            </w:r>
            <w:proofErr w:type="spellStart"/>
            <w:r>
              <w:rPr>
                <w:rFonts w:ascii="Times New Roman" w:hAnsi="Times New Roman"/>
                <w:i/>
                <w:color w:val="000000"/>
              </w:rPr>
              <w:t>er</w:t>
            </w:r>
            <w:proofErr w:type="spellEnd"/>
            <w:r w:rsidRPr="001048E2">
              <w:rPr>
                <w:rFonts w:ascii="Times New Roman" w:hAnsi="Times New Roman"/>
                <w:i/>
                <w:color w:val="000000"/>
              </w:rPr>
              <w:t>/-</w:t>
            </w:r>
            <w:proofErr w:type="spellStart"/>
            <w:r>
              <w:rPr>
                <w:rFonts w:ascii="Times New Roman" w:hAnsi="Times New Roman"/>
                <w:i/>
                <w:color w:val="000000"/>
              </w:rPr>
              <w:t>or</w:t>
            </w:r>
            <w:proofErr w:type="spellEnd"/>
            <w:r w:rsidRPr="001048E2">
              <w:rPr>
                <w:rFonts w:ascii="Times New Roman" w:hAnsi="Times New Roman"/>
                <w:color w:val="000000"/>
              </w:rPr>
              <w:t xml:space="preserve">, </w:t>
            </w:r>
            <w:r w:rsidRPr="001048E2">
              <w:rPr>
                <w:rFonts w:ascii="Times New Roman" w:hAnsi="Times New Roman"/>
                <w:i/>
                <w:color w:val="000000"/>
              </w:rPr>
              <w:t>-</w:t>
            </w:r>
            <w:proofErr w:type="spellStart"/>
            <w:r>
              <w:rPr>
                <w:rFonts w:ascii="Times New Roman" w:hAnsi="Times New Roman"/>
                <w:i/>
                <w:color w:val="000000"/>
              </w:rPr>
              <w:t>ist</w:t>
            </w:r>
            <w:proofErr w:type="spellEnd"/>
            <w:r w:rsidRPr="001048E2">
              <w:rPr>
                <w:rFonts w:ascii="Times New Roman" w:hAnsi="Times New Roman"/>
                <w:color w:val="000000"/>
              </w:rPr>
              <w:t xml:space="preserve">: </w:t>
            </w:r>
            <w:proofErr w:type="spellStart"/>
            <w:r>
              <w:rPr>
                <w:rFonts w:ascii="Times New Roman" w:hAnsi="Times New Roman"/>
                <w:i/>
                <w:color w:val="000000"/>
              </w:rPr>
              <w:t>worker</w:t>
            </w:r>
            <w:proofErr w:type="spellEnd"/>
            <w:r w:rsidRPr="001048E2">
              <w:rPr>
                <w:rFonts w:ascii="Times New Roman" w:hAnsi="Times New Roman"/>
                <w:color w:val="000000"/>
              </w:rPr>
              <w:t xml:space="preserve">, </w:t>
            </w:r>
            <w:proofErr w:type="spellStart"/>
            <w:r>
              <w:rPr>
                <w:rFonts w:ascii="Times New Roman" w:hAnsi="Times New Roman"/>
                <w:i/>
                <w:color w:val="000000"/>
              </w:rPr>
              <w:t>actor</w:t>
            </w:r>
            <w:proofErr w:type="spellEnd"/>
            <w:r w:rsidRPr="001048E2">
              <w:rPr>
                <w:rFonts w:ascii="Times New Roman" w:hAnsi="Times New Roman"/>
                <w:color w:val="000000"/>
              </w:rPr>
              <w:t xml:space="preserve">, </w:t>
            </w:r>
            <w:proofErr w:type="spellStart"/>
            <w:r>
              <w:rPr>
                <w:rFonts w:ascii="Times New Roman" w:hAnsi="Times New Roman"/>
                <w:i/>
                <w:color w:val="000000"/>
              </w:rPr>
              <w:t>artist</w:t>
            </w:r>
            <w:proofErr w:type="spellEnd"/>
            <w:r w:rsidRPr="001048E2">
              <w:rPr>
                <w:rFonts w:ascii="Times New Roman" w:hAnsi="Times New Roman"/>
                <w:color w:val="000000"/>
              </w:rPr>
              <w:t xml:space="preserve">) </w:t>
            </w:r>
          </w:p>
        </w:tc>
      </w:tr>
      <w:tr w:rsidR="004A440C" w:rsidRPr="001048E2" w14:paraId="02FCF8AA" w14:textId="77777777" w:rsidTr="007A7570">
        <w:trPr>
          <w:trHeight w:val="144"/>
        </w:trPr>
        <w:tc>
          <w:tcPr>
            <w:tcW w:w="1097" w:type="dxa"/>
            <w:tcMar>
              <w:top w:w="50" w:type="dxa"/>
              <w:left w:w="100" w:type="dxa"/>
            </w:tcMar>
            <w:vAlign w:val="center"/>
          </w:tcPr>
          <w:p w14:paraId="41702F6B" w14:textId="77777777" w:rsidR="004A440C" w:rsidRDefault="004A440C" w:rsidP="00377BC3">
            <w:pPr>
              <w:spacing w:after="0" w:line="240" w:lineRule="auto"/>
              <w:ind w:left="365"/>
              <w:jc w:val="center"/>
            </w:pPr>
            <w:r>
              <w:rPr>
                <w:rFonts w:ascii="Times New Roman" w:hAnsi="Times New Roman"/>
                <w:color w:val="000000"/>
              </w:rPr>
              <w:lastRenderedPageBreak/>
              <w:t>2.3.3</w:t>
            </w:r>
          </w:p>
        </w:tc>
        <w:tc>
          <w:tcPr>
            <w:tcW w:w="13201" w:type="dxa"/>
            <w:tcMar>
              <w:top w:w="50" w:type="dxa"/>
              <w:left w:w="100" w:type="dxa"/>
            </w:tcMar>
            <w:vAlign w:val="center"/>
          </w:tcPr>
          <w:p w14:paraId="07D7F5CA" w14:textId="77777777" w:rsidR="004A440C" w:rsidRPr="001048E2" w:rsidRDefault="004A440C" w:rsidP="00377BC3">
            <w:pPr>
              <w:spacing w:after="0" w:line="240" w:lineRule="auto"/>
              <w:ind w:left="365"/>
              <w:jc w:val="both"/>
            </w:pPr>
            <w:r w:rsidRPr="001048E2">
              <w:rPr>
                <w:rFonts w:ascii="Times New Roman" w:hAnsi="Times New Roman"/>
                <w:color w:val="000000"/>
              </w:rPr>
              <w:t>Распознавание и употребление в устной и письменной речи слов, образованных с использованием основных способов словообразования – конверсии (</w:t>
            </w:r>
            <w:proofErr w:type="spellStart"/>
            <w:r>
              <w:rPr>
                <w:rFonts w:ascii="Times New Roman" w:hAnsi="Times New Roman"/>
                <w:i/>
                <w:color w:val="000000"/>
              </w:rPr>
              <w:t>to</w:t>
            </w:r>
            <w:proofErr w:type="spellEnd"/>
            <w:r w:rsidRPr="001048E2">
              <w:rPr>
                <w:rFonts w:ascii="Times New Roman" w:hAnsi="Times New Roman"/>
                <w:i/>
                <w:color w:val="000000"/>
              </w:rPr>
              <w:t xml:space="preserve"> </w:t>
            </w:r>
            <w:proofErr w:type="spellStart"/>
            <w:r>
              <w:rPr>
                <w:rFonts w:ascii="Times New Roman" w:hAnsi="Times New Roman"/>
                <w:i/>
                <w:color w:val="000000"/>
              </w:rPr>
              <w:t>play</w:t>
            </w:r>
            <w:proofErr w:type="spellEnd"/>
            <w:r w:rsidRPr="001048E2">
              <w:rPr>
                <w:rFonts w:ascii="Times New Roman" w:hAnsi="Times New Roman"/>
                <w:i/>
                <w:color w:val="000000"/>
              </w:rPr>
              <w:t xml:space="preserve"> – </w:t>
            </w:r>
            <w:r>
              <w:rPr>
                <w:rFonts w:ascii="Times New Roman" w:hAnsi="Times New Roman"/>
                <w:i/>
                <w:color w:val="000000"/>
              </w:rPr>
              <w:t>a</w:t>
            </w:r>
            <w:r w:rsidRPr="001048E2">
              <w:rPr>
                <w:rFonts w:ascii="Times New Roman" w:hAnsi="Times New Roman"/>
                <w:i/>
                <w:color w:val="000000"/>
              </w:rPr>
              <w:t xml:space="preserve"> </w:t>
            </w:r>
            <w:proofErr w:type="spellStart"/>
            <w:r>
              <w:rPr>
                <w:rFonts w:ascii="Times New Roman" w:hAnsi="Times New Roman"/>
                <w:i/>
                <w:color w:val="000000"/>
              </w:rPr>
              <w:t>play</w:t>
            </w:r>
            <w:proofErr w:type="spellEnd"/>
            <w:r w:rsidRPr="001048E2">
              <w:rPr>
                <w:rFonts w:ascii="Times New Roman" w:hAnsi="Times New Roman"/>
                <w:color w:val="000000"/>
              </w:rPr>
              <w:t>)</w:t>
            </w:r>
          </w:p>
        </w:tc>
      </w:tr>
      <w:tr w:rsidR="004A440C" w:rsidRPr="001048E2" w14:paraId="13E110A9" w14:textId="77777777" w:rsidTr="007A7570">
        <w:trPr>
          <w:trHeight w:val="144"/>
        </w:trPr>
        <w:tc>
          <w:tcPr>
            <w:tcW w:w="1097" w:type="dxa"/>
            <w:tcMar>
              <w:top w:w="50" w:type="dxa"/>
              <w:left w:w="100" w:type="dxa"/>
            </w:tcMar>
            <w:vAlign w:val="center"/>
          </w:tcPr>
          <w:p w14:paraId="3DDC40AA" w14:textId="77777777" w:rsidR="004A440C" w:rsidRDefault="004A440C" w:rsidP="00377BC3">
            <w:pPr>
              <w:spacing w:after="0" w:line="240" w:lineRule="auto"/>
              <w:ind w:left="365"/>
              <w:jc w:val="center"/>
            </w:pPr>
            <w:r>
              <w:rPr>
                <w:rFonts w:ascii="Times New Roman" w:hAnsi="Times New Roman"/>
                <w:color w:val="000000"/>
              </w:rPr>
              <w:t>2.3.4</w:t>
            </w:r>
          </w:p>
        </w:tc>
        <w:tc>
          <w:tcPr>
            <w:tcW w:w="13201" w:type="dxa"/>
            <w:tcMar>
              <w:top w:w="50" w:type="dxa"/>
              <w:left w:w="100" w:type="dxa"/>
            </w:tcMar>
            <w:vAlign w:val="center"/>
          </w:tcPr>
          <w:p w14:paraId="45A9885C" w14:textId="77777777" w:rsidR="004A440C" w:rsidRPr="001048E2" w:rsidRDefault="004A440C" w:rsidP="00377BC3">
            <w:pPr>
              <w:spacing w:after="0" w:line="240" w:lineRule="auto"/>
              <w:ind w:left="365"/>
              <w:jc w:val="both"/>
            </w:pPr>
            <w:r w:rsidRPr="001048E2">
              <w:rPr>
                <w:rFonts w:ascii="Times New Roman" w:hAnsi="Times New Roman"/>
                <w:color w:val="000000"/>
              </w:rPr>
              <w:t>Использование языковой догадки для распознавания интернациональных слов (</w:t>
            </w:r>
            <w:proofErr w:type="spellStart"/>
            <w:r>
              <w:rPr>
                <w:rFonts w:ascii="Times New Roman" w:hAnsi="Times New Roman"/>
                <w:i/>
                <w:color w:val="000000"/>
              </w:rPr>
              <w:t>pilot</w:t>
            </w:r>
            <w:proofErr w:type="spellEnd"/>
            <w:r w:rsidRPr="001048E2">
              <w:rPr>
                <w:rFonts w:ascii="Times New Roman" w:hAnsi="Times New Roman"/>
                <w:i/>
                <w:color w:val="000000"/>
              </w:rPr>
              <w:t xml:space="preserve">, </w:t>
            </w:r>
            <w:proofErr w:type="spellStart"/>
            <w:r>
              <w:rPr>
                <w:rFonts w:ascii="Times New Roman" w:hAnsi="Times New Roman"/>
                <w:i/>
                <w:color w:val="000000"/>
              </w:rPr>
              <w:t>film</w:t>
            </w:r>
            <w:proofErr w:type="spellEnd"/>
            <w:r w:rsidRPr="001048E2">
              <w:rPr>
                <w:rFonts w:ascii="Times New Roman" w:hAnsi="Times New Roman"/>
                <w:color w:val="000000"/>
              </w:rPr>
              <w:t>)</w:t>
            </w:r>
          </w:p>
        </w:tc>
      </w:tr>
      <w:tr w:rsidR="004A440C" w:rsidRPr="001048E2" w14:paraId="640E5A82" w14:textId="77777777" w:rsidTr="007A7570">
        <w:trPr>
          <w:trHeight w:val="144"/>
        </w:trPr>
        <w:tc>
          <w:tcPr>
            <w:tcW w:w="1097" w:type="dxa"/>
            <w:tcMar>
              <w:top w:w="50" w:type="dxa"/>
              <w:left w:w="100" w:type="dxa"/>
            </w:tcMar>
            <w:vAlign w:val="center"/>
          </w:tcPr>
          <w:p w14:paraId="3C48D1B3" w14:textId="77777777" w:rsidR="004A440C" w:rsidRDefault="004A440C" w:rsidP="00377BC3">
            <w:pPr>
              <w:spacing w:after="0" w:line="240" w:lineRule="auto"/>
              <w:ind w:left="365"/>
              <w:jc w:val="center"/>
            </w:pPr>
            <w:r>
              <w:rPr>
                <w:rFonts w:ascii="Times New Roman" w:hAnsi="Times New Roman"/>
                <w:i/>
                <w:color w:val="000000"/>
              </w:rPr>
              <w:t>2.4</w:t>
            </w:r>
          </w:p>
        </w:tc>
        <w:tc>
          <w:tcPr>
            <w:tcW w:w="13201" w:type="dxa"/>
            <w:tcMar>
              <w:top w:w="50" w:type="dxa"/>
              <w:left w:w="100" w:type="dxa"/>
            </w:tcMar>
            <w:vAlign w:val="center"/>
          </w:tcPr>
          <w:p w14:paraId="50A1A39B" w14:textId="77777777" w:rsidR="004A440C" w:rsidRPr="001048E2" w:rsidRDefault="004A440C" w:rsidP="00377BC3">
            <w:pPr>
              <w:spacing w:after="0" w:line="240" w:lineRule="auto"/>
              <w:ind w:left="365"/>
              <w:jc w:val="both"/>
            </w:pPr>
            <w:r w:rsidRPr="001048E2">
              <w:rPr>
                <w:rFonts w:ascii="Times New Roman" w:hAnsi="Times New Roman"/>
                <w:i/>
                <w:color w:val="000000"/>
              </w:rPr>
              <w:t xml:space="preserve">Грамматическая сторона речи </w:t>
            </w:r>
            <w:r w:rsidRPr="001048E2">
              <w:rPr>
                <w:rFonts w:ascii="Times New Roman" w:hAnsi="Times New Roman"/>
                <w:color w:val="000000"/>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4A440C" w:rsidRPr="001048E2" w14:paraId="51989CE9" w14:textId="77777777" w:rsidTr="007A7570">
        <w:trPr>
          <w:trHeight w:val="144"/>
        </w:trPr>
        <w:tc>
          <w:tcPr>
            <w:tcW w:w="1097" w:type="dxa"/>
            <w:tcMar>
              <w:top w:w="50" w:type="dxa"/>
              <w:left w:w="100" w:type="dxa"/>
            </w:tcMar>
            <w:vAlign w:val="center"/>
          </w:tcPr>
          <w:p w14:paraId="15B307F8" w14:textId="77777777" w:rsidR="004A440C" w:rsidRDefault="004A440C" w:rsidP="00377BC3">
            <w:pPr>
              <w:spacing w:after="0" w:line="240" w:lineRule="auto"/>
              <w:ind w:left="365"/>
              <w:jc w:val="center"/>
            </w:pPr>
            <w:r>
              <w:rPr>
                <w:rFonts w:ascii="Times New Roman" w:hAnsi="Times New Roman"/>
                <w:color w:val="000000"/>
              </w:rPr>
              <w:t>2.4.1</w:t>
            </w:r>
          </w:p>
        </w:tc>
        <w:tc>
          <w:tcPr>
            <w:tcW w:w="13201" w:type="dxa"/>
            <w:tcMar>
              <w:top w:w="50" w:type="dxa"/>
              <w:left w:w="100" w:type="dxa"/>
            </w:tcMar>
            <w:vAlign w:val="center"/>
          </w:tcPr>
          <w:p w14:paraId="1045674D" w14:textId="77777777" w:rsidR="004A440C" w:rsidRPr="001048E2" w:rsidRDefault="004A440C" w:rsidP="00377BC3">
            <w:pPr>
              <w:spacing w:after="0" w:line="240" w:lineRule="auto"/>
              <w:ind w:left="365"/>
              <w:jc w:val="both"/>
            </w:pPr>
            <w:r w:rsidRPr="001048E2">
              <w:rPr>
                <w:rFonts w:ascii="Times New Roman" w:hAnsi="Times New Roman"/>
                <w:color w:val="000000"/>
              </w:rPr>
              <w:t xml:space="preserve">Глаголы в </w:t>
            </w:r>
            <w:proofErr w:type="spellStart"/>
            <w:r>
              <w:rPr>
                <w:rFonts w:ascii="Times New Roman" w:hAnsi="Times New Roman"/>
                <w:color w:val="000000"/>
              </w:rPr>
              <w:t>Present</w:t>
            </w:r>
            <w:proofErr w:type="spellEnd"/>
            <w:r w:rsidRPr="001048E2">
              <w:rPr>
                <w:rFonts w:ascii="Times New Roman" w:hAnsi="Times New Roman"/>
                <w:color w:val="000000"/>
              </w:rPr>
              <w:t>/</w:t>
            </w:r>
            <w:proofErr w:type="spellStart"/>
            <w:r>
              <w:rPr>
                <w:rFonts w:ascii="Times New Roman" w:hAnsi="Times New Roman"/>
                <w:color w:val="000000"/>
              </w:rPr>
              <w:t>Past</w:t>
            </w:r>
            <w:proofErr w:type="spellEnd"/>
            <w:r w:rsidRPr="001048E2">
              <w:rPr>
                <w:rFonts w:ascii="Times New Roman" w:hAnsi="Times New Roman"/>
                <w:color w:val="000000"/>
              </w:rPr>
              <w:t xml:space="preserve"> </w:t>
            </w:r>
            <w:r>
              <w:rPr>
                <w:rFonts w:ascii="Times New Roman" w:hAnsi="Times New Roman"/>
                <w:color w:val="000000"/>
              </w:rPr>
              <w:t>Simple</w:t>
            </w:r>
            <w:r w:rsidRPr="001048E2">
              <w:rPr>
                <w:rFonts w:ascii="Times New Roman" w:hAnsi="Times New Roman"/>
                <w:color w:val="000000"/>
              </w:rPr>
              <w:t xml:space="preserve"> </w:t>
            </w:r>
            <w:proofErr w:type="spellStart"/>
            <w:r>
              <w:rPr>
                <w:rFonts w:ascii="Times New Roman" w:hAnsi="Times New Roman"/>
                <w:color w:val="000000"/>
              </w:rPr>
              <w:t>Tense</w:t>
            </w:r>
            <w:proofErr w:type="spellEnd"/>
            <w:r w:rsidRPr="001048E2">
              <w:rPr>
                <w:rFonts w:ascii="Times New Roman" w:hAnsi="Times New Roman"/>
                <w:color w:val="000000"/>
              </w:rPr>
              <w:t xml:space="preserve">, </w:t>
            </w:r>
            <w:proofErr w:type="spellStart"/>
            <w:r>
              <w:rPr>
                <w:rFonts w:ascii="Times New Roman" w:hAnsi="Times New Roman"/>
                <w:color w:val="000000"/>
              </w:rPr>
              <w:t>Present</w:t>
            </w:r>
            <w:proofErr w:type="spellEnd"/>
            <w:r w:rsidRPr="001048E2">
              <w:rPr>
                <w:rFonts w:ascii="Times New Roman" w:hAnsi="Times New Roman"/>
                <w:color w:val="000000"/>
              </w:rPr>
              <w:t xml:space="preserve"> </w:t>
            </w:r>
            <w:proofErr w:type="spellStart"/>
            <w:r>
              <w:rPr>
                <w:rFonts w:ascii="Times New Roman" w:hAnsi="Times New Roman"/>
                <w:color w:val="000000"/>
              </w:rPr>
              <w:t>Continuous</w:t>
            </w:r>
            <w:proofErr w:type="spellEnd"/>
            <w:r w:rsidRPr="001048E2">
              <w:rPr>
                <w:rFonts w:ascii="Times New Roman" w:hAnsi="Times New Roman"/>
                <w:color w:val="000000"/>
              </w:rPr>
              <w:t xml:space="preserve"> </w:t>
            </w:r>
            <w:proofErr w:type="spellStart"/>
            <w:r>
              <w:rPr>
                <w:rFonts w:ascii="Times New Roman" w:hAnsi="Times New Roman"/>
                <w:color w:val="000000"/>
              </w:rPr>
              <w:t>Tense</w:t>
            </w:r>
            <w:proofErr w:type="spellEnd"/>
            <w:r w:rsidRPr="001048E2">
              <w:rPr>
                <w:rFonts w:ascii="Times New Roman" w:hAnsi="Times New Roman"/>
                <w:color w:val="000000"/>
              </w:rPr>
              <w:t xml:space="preserve"> в повествовательных (утвердительных и отрицательных) и вопросительных (общий и специальный вопросы) предложениях</w:t>
            </w:r>
          </w:p>
        </w:tc>
      </w:tr>
      <w:tr w:rsidR="004A440C" w:rsidRPr="001048E2" w14:paraId="70A31E9E" w14:textId="77777777" w:rsidTr="007A7570">
        <w:trPr>
          <w:trHeight w:val="144"/>
        </w:trPr>
        <w:tc>
          <w:tcPr>
            <w:tcW w:w="1097" w:type="dxa"/>
            <w:tcMar>
              <w:top w:w="50" w:type="dxa"/>
              <w:left w:w="100" w:type="dxa"/>
            </w:tcMar>
            <w:vAlign w:val="center"/>
          </w:tcPr>
          <w:p w14:paraId="66C8695D" w14:textId="77777777" w:rsidR="004A440C" w:rsidRDefault="004A440C" w:rsidP="00377BC3">
            <w:pPr>
              <w:spacing w:after="0" w:line="240" w:lineRule="auto"/>
              <w:ind w:left="365"/>
              <w:jc w:val="center"/>
            </w:pPr>
            <w:r>
              <w:rPr>
                <w:rFonts w:ascii="Times New Roman" w:hAnsi="Times New Roman"/>
                <w:color w:val="000000"/>
              </w:rPr>
              <w:t>2.4.2</w:t>
            </w:r>
          </w:p>
        </w:tc>
        <w:tc>
          <w:tcPr>
            <w:tcW w:w="13201" w:type="dxa"/>
            <w:tcMar>
              <w:top w:w="50" w:type="dxa"/>
              <w:left w:w="100" w:type="dxa"/>
            </w:tcMar>
            <w:vAlign w:val="center"/>
          </w:tcPr>
          <w:p w14:paraId="317F0302" w14:textId="77777777" w:rsidR="004A440C" w:rsidRPr="001048E2" w:rsidRDefault="004A440C" w:rsidP="00377BC3">
            <w:pPr>
              <w:spacing w:after="0" w:line="240" w:lineRule="auto"/>
              <w:ind w:left="365"/>
              <w:jc w:val="both"/>
            </w:pPr>
            <w:r w:rsidRPr="001048E2">
              <w:rPr>
                <w:rFonts w:ascii="Times New Roman" w:hAnsi="Times New Roman"/>
                <w:color w:val="000000"/>
              </w:rPr>
              <w:t xml:space="preserve">Модальные глаголы </w:t>
            </w:r>
            <w:proofErr w:type="spellStart"/>
            <w:r>
              <w:rPr>
                <w:rFonts w:ascii="Times New Roman" w:hAnsi="Times New Roman"/>
                <w:i/>
                <w:color w:val="000000"/>
              </w:rPr>
              <w:t>must</w:t>
            </w:r>
            <w:proofErr w:type="spellEnd"/>
            <w:r w:rsidRPr="001048E2">
              <w:rPr>
                <w:rFonts w:ascii="Times New Roman" w:hAnsi="Times New Roman"/>
                <w:color w:val="000000"/>
              </w:rPr>
              <w:t xml:space="preserve"> и </w:t>
            </w:r>
            <w:proofErr w:type="spellStart"/>
            <w:r>
              <w:rPr>
                <w:rFonts w:ascii="Times New Roman" w:hAnsi="Times New Roman"/>
                <w:i/>
                <w:color w:val="000000"/>
              </w:rPr>
              <w:t>have</w:t>
            </w:r>
            <w:proofErr w:type="spellEnd"/>
            <w:r w:rsidRPr="001048E2">
              <w:rPr>
                <w:rFonts w:ascii="Times New Roman" w:hAnsi="Times New Roman"/>
                <w:i/>
                <w:color w:val="000000"/>
              </w:rPr>
              <w:t xml:space="preserve"> </w:t>
            </w:r>
            <w:proofErr w:type="spellStart"/>
            <w:r>
              <w:rPr>
                <w:rFonts w:ascii="Times New Roman" w:hAnsi="Times New Roman"/>
                <w:i/>
                <w:color w:val="000000"/>
              </w:rPr>
              <w:t>to</w:t>
            </w:r>
            <w:proofErr w:type="spellEnd"/>
          </w:p>
        </w:tc>
      </w:tr>
      <w:tr w:rsidR="004A440C" w14:paraId="49DF338F" w14:textId="77777777" w:rsidTr="007A7570">
        <w:trPr>
          <w:trHeight w:val="144"/>
        </w:trPr>
        <w:tc>
          <w:tcPr>
            <w:tcW w:w="1097" w:type="dxa"/>
            <w:tcMar>
              <w:top w:w="50" w:type="dxa"/>
              <w:left w:w="100" w:type="dxa"/>
            </w:tcMar>
            <w:vAlign w:val="center"/>
          </w:tcPr>
          <w:p w14:paraId="3CDA8AC2" w14:textId="77777777" w:rsidR="004A440C" w:rsidRDefault="004A440C" w:rsidP="00377BC3">
            <w:pPr>
              <w:spacing w:after="0" w:line="240" w:lineRule="auto"/>
              <w:ind w:left="365"/>
              <w:jc w:val="center"/>
            </w:pPr>
            <w:r>
              <w:rPr>
                <w:rFonts w:ascii="Times New Roman" w:hAnsi="Times New Roman"/>
                <w:color w:val="000000"/>
              </w:rPr>
              <w:t>2.4.3</w:t>
            </w:r>
          </w:p>
        </w:tc>
        <w:tc>
          <w:tcPr>
            <w:tcW w:w="13201" w:type="dxa"/>
            <w:tcMar>
              <w:top w:w="50" w:type="dxa"/>
              <w:left w:w="100" w:type="dxa"/>
            </w:tcMar>
            <w:vAlign w:val="center"/>
          </w:tcPr>
          <w:p w14:paraId="270A1BF4" w14:textId="77777777" w:rsidR="004A440C" w:rsidRDefault="004A440C" w:rsidP="00377BC3">
            <w:pPr>
              <w:spacing w:after="0" w:line="240" w:lineRule="auto"/>
              <w:ind w:left="365"/>
              <w:jc w:val="both"/>
            </w:pPr>
            <w:r>
              <w:rPr>
                <w:rFonts w:ascii="Times New Roman" w:hAnsi="Times New Roman"/>
                <w:color w:val="000000"/>
              </w:rPr>
              <w:t>Конструкция</w:t>
            </w:r>
            <w:r w:rsidRPr="004A440C">
              <w:rPr>
                <w:rFonts w:ascii="Times New Roman" w:hAnsi="Times New Roman"/>
                <w:color w:val="000000"/>
                <w:lang w:val="en-US"/>
              </w:rPr>
              <w:t xml:space="preserve"> </w:t>
            </w:r>
            <w:r w:rsidRPr="004A440C">
              <w:rPr>
                <w:rFonts w:ascii="Times New Roman" w:hAnsi="Times New Roman"/>
                <w:i/>
                <w:color w:val="000000"/>
                <w:lang w:val="en-US"/>
              </w:rPr>
              <w:t>to be going to</w:t>
            </w:r>
            <w:r w:rsidRPr="004A440C">
              <w:rPr>
                <w:rFonts w:ascii="Times New Roman" w:hAnsi="Times New Roman"/>
                <w:color w:val="000000"/>
                <w:lang w:val="en-US"/>
              </w:rPr>
              <w:t xml:space="preserve"> </w:t>
            </w:r>
            <w:r>
              <w:rPr>
                <w:rFonts w:ascii="Times New Roman" w:hAnsi="Times New Roman"/>
                <w:color w:val="000000"/>
              </w:rPr>
              <w:t>и</w:t>
            </w:r>
            <w:r w:rsidRPr="004A440C">
              <w:rPr>
                <w:rFonts w:ascii="Times New Roman" w:hAnsi="Times New Roman"/>
                <w:color w:val="000000"/>
                <w:lang w:val="en-US"/>
              </w:rPr>
              <w:t xml:space="preserve"> Future Simple Tense </w:t>
            </w:r>
            <w:r>
              <w:rPr>
                <w:rFonts w:ascii="Times New Roman" w:hAnsi="Times New Roman"/>
                <w:color w:val="000000"/>
              </w:rPr>
              <w:t>для</w:t>
            </w:r>
            <w:r w:rsidRPr="004A440C">
              <w:rPr>
                <w:rFonts w:ascii="Times New Roman" w:hAnsi="Times New Roman"/>
                <w:color w:val="000000"/>
                <w:lang w:val="en-US"/>
              </w:rPr>
              <w:t xml:space="preserve"> </w:t>
            </w:r>
            <w:r>
              <w:rPr>
                <w:rFonts w:ascii="Times New Roman" w:hAnsi="Times New Roman"/>
                <w:color w:val="000000"/>
              </w:rPr>
              <w:t>выражения</w:t>
            </w:r>
            <w:r w:rsidRPr="004A440C">
              <w:rPr>
                <w:rFonts w:ascii="Times New Roman" w:hAnsi="Times New Roman"/>
                <w:color w:val="000000"/>
                <w:lang w:val="en-US"/>
              </w:rPr>
              <w:t xml:space="preserve"> </w:t>
            </w:r>
            <w:r>
              <w:rPr>
                <w:rFonts w:ascii="Times New Roman" w:hAnsi="Times New Roman"/>
                <w:color w:val="000000"/>
              </w:rPr>
              <w:t>будущего</w:t>
            </w:r>
            <w:r w:rsidRPr="004A440C">
              <w:rPr>
                <w:rFonts w:ascii="Times New Roman" w:hAnsi="Times New Roman"/>
                <w:color w:val="000000"/>
                <w:lang w:val="en-US"/>
              </w:rPr>
              <w:t xml:space="preserve"> </w:t>
            </w:r>
            <w:r>
              <w:rPr>
                <w:rFonts w:ascii="Times New Roman" w:hAnsi="Times New Roman"/>
                <w:color w:val="000000"/>
              </w:rPr>
              <w:t>действия</w:t>
            </w:r>
            <w:r w:rsidRPr="004A440C">
              <w:rPr>
                <w:rFonts w:ascii="Times New Roman" w:hAnsi="Times New Roman"/>
                <w:color w:val="000000"/>
                <w:lang w:val="en-US"/>
              </w:rPr>
              <w:t xml:space="preserve"> (</w:t>
            </w:r>
            <w:r w:rsidRPr="004A440C">
              <w:rPr>
                <w:rFonts w:ascii="Times New Roman" w:hAnsi="Times New Roman"/>
                <w:i/>
                <w:color w:val="000000"/>
                <w:lang w:val="en-US"/>
              </w:rPr>
              <w:t xml:space="preserve">I am going to have my birthday party on Saturday. </w:t>
            </w:r>
            <w:proofErr w:type="spellStart"/>
            <w:r>
              <w:rPr>
                <w:rFonts w:ascii="Times New Roman" w:hAnsi="Times New Roman"/>
                <w:i/>
                <w:color w:val="000000"/>
              </w:rPr>
              <w:t>Wait</w:t>
            </w:r>
            <w:proofErr w:type="spellEnd"/>
            <w:r>
              <w:rPr>
                <w:rFonts w:ascii="Times New Roman" w:hAnsi="Times New Roman"/>
                <w:i/>
                <w:color w:val="000000"/>
              </w:rPr>
              <w:t xml:space="preserve">, </w:t>
            </w:r>
            <w:proofErr w:type="spellStart"/>
            <w:r>
              <w:rPr>
                <w:rFonts w:ascii="Times New Roman" w:hAnsi="Times New Roman"/>
                <w:i/>
                <w:color w:val="000000"/>
              </w:rPr>
              <w:t>I’ll</w:t>
            </w:r>
            <w:proofErr w:type="spellEnd"/>
            <w:r>
              <w:rPr>
                <w:rFonts w:ascii="Times New Roman" w:hAnsi="Times New Roman"/>
                <w:i/>
                <w:color w:val="000000"/>
              </w:rPr>
              <w:t xml:space="preserve"> </w:t>
            </w:r>
            <w:proofErr w:type="spellStart"/>
            <w:r>
              <w:rPr>
                <w:rFonts w:ascii="Times New Roman" w:hAnsi="Times New Roman"/>
                <w:i/>
                <w:color w:val="000000"/>
              </w:rPr>
              <w:t>help</w:t>
            </w:r>
            <w:proofErr w:type="spellEnd"/>
            <w:r>
              <w:rPr>
                <w:rFonts w:ascii="Times New Roman" w:hAnsi="Times New Roman"/>
                <w:i/>
                <w:color w:val="000000"/>
              </w:rPr>
              <w:t xml:space="preserve"> </w:t>
            </w:r>
            <w:proofErr w:type="spellStart"/>
            <w:r>
              <w:rPr>
                <w:rFonts w:ascii="Times New Roman" w:hAnsi="Times New Roman"/>
                <w:i/>
                <w:color w:val="000000"/>
              </w:rPr>
              <w:t>you</w:t>
            </w:r>
            <w:proofErr w:type="spellEnd"/>
            <w:r>
              <w:rPr>
                <w:rFonts w:ascii="Times New Roman" w:hAnsi="Times New Roman"/>
                <w:i/>
                <w:color w:val="000000"/>
              </w:rPr>
              <w:t>.</w:t>
            </w:r>
            <w:r>
              <w:rPr>
                <w:rFonts w:ascii="Times New Roman" w:hAnsi="Times New Roman"/>
                <w:color w:val="000000"/>
              </w:rPr>
              <w:t>)</w:t>
            </w:r>
          </w:p>
        </w:tc>
      </w:tr>
      <w:tr w:rsidR="004A440C" w14:paraId="4C45B2FC" w14:textId="77777777" w:rsidTr="007A7570">
        <w:trPr>
          <w:trHeight w:val="144"/>
        </w:trPr>
        <w:tc>
          <w:tcPr>
            <w:tcW w:w="1097" w:type="dxa"/>
            <w:tcMar>
              <w:top w:w="50" w:type="dxa"/>
              <w:left w:w="100" w:type="dxa"/>
            </w:tcMar>
            <w:vAlign w:val="center"/>
          </w:tcPr>
          <w:p w14:paraId="12C9DF93" w14:textId="77777777" w:rsidR="004A440C" w:rsidRDefault="004A440C" w:rsidP="00377BC3">
            <w:pPr>
              <w:spacing w:after="0" w:line="240" w:lineRule="auto"/>
              <w:ind w:left="365"/>
              <w:jc w:val="center"/>
            </w:pPr>
            <w:r>
              <w:rPr>
                <w:rFonts w:ascii="Times New Roman" w:hAnsi="Times New Roman"/>
                <w:color w:val="000000"/>
              </w:rPr>
              <w:t>2.4.4</w:t>
            </w:r>
          </w:p>
        </w:tc>
        <w:tc>
          <w:tcPr>
            <w:tcW w:w="13201" w:type="dxa"/>
            <w:tcMar>
              <w:top w:w="50" w:type="dxa"/>
              <w:left w:w="100" w:type="dxa"/>
            </w:tcMar>
            <w:vAlign w:val="center"/>
          </w:tcPr>
          <w:p w14:paraId="6592D015" w14:textId="77777777" w:rsidR="004A440C" w:rsidRDefault="004A440C" w:rsidP="00377BC3">
            <w:pPr>
              <w:spacing w:after="0" w:line="240" w:lineRule="auto"/>
              <w:ind w:left="365"/>
              <w:jc w:val="both"/>
            </w:pPr>
            <w:r>
              <w:rPr>
                <w:rFonts w:ascii="Times New Roman" w:hAnsi="Times New Roman"/>
                <w:color w:val="000000"/>
              </w:rPr>
              <w:t xml:space="preserve">Отрицательное местоимение </w:t>
            </w:r>
            <w:proofErr w:type="spellStart"/>
            <w:r>
              <w:rPr>
                <w:rFonts w:ascii="Times New Roman" w:hAnsi="Times New Roman"/>
                <w:i/>
                <w:color w:val="000000"/>
              </w:rPr>
              <w:t>no</w:t>
            </w:r>
            <w:proofErr w:type="spellEnd"/>
          </w:p>
        </w:tc>
      </w:tr>
      <w:tr w:rsidR="004A440C" w:rsidRPr="001048E2" w14:paraId="26D3490F" w14:textId="77777777" w:rsidTr="007A7570">
        <w:trPr>
          <w:trHeight w:val="144"/>
        </w:trPr>
        <w:tc>
          <w:tcPr>
            <w:tcW w:w="1097" w:type="dxa"/>
            <w:tcMar>
              <w:top w:w="50" w:type="dxa"/>
              <w:left w:w="100" w:type="dxa"/>
            </w:tcMar>
            <w:vAlign w:val="center"/>
          </w:tcPr>
          <w:p w14:paraId="28F042F8" w14:textId="77777777" w:rsidR="004A440C" w:rsidRDefault="004A440C" w:rsidP="00377BC3">
            <w:pPr>
              <w:spacing w:after="0" w:line="240" w:lineRule="auto"/>
              <w:ind w:left="365"/>
              <w:jc w:val="center"/>
            </w:pPr>
            <w:r>
              <w:rPr>
                <w:rFonts w:ascii="Times New Roman" w:hAnsi="Times New Roman"/>
                <w:color w:val="000000"/>
              </w:rPr>
              <w:t>2.4.5</w:t>
            </w:r>
          </w:p>
        </w:tc>
        <w:tc>
          <w:tcPr>
            <w:tcW w:w="13201" w:type="dxa"/>
            <w:tcMar>
              <w:top w:w="50" w:type="dxa"/>
              <w:left w:w="100" w:type="dxa"/>
            </w:tcMar>
            <w:vAlign w:val="center"/>
          </w:tcPr>
          <w:p w14:paraId="2445DA45" w14:textId="77777777" w:rsidR="004A440C" w:rsidRPr="001048E2" w:rsidRDefault="004A440C" w:rsidP="00377BC3">
            <w:pPr>
              <w:spacing w:after="0" w:line="240" w:lineRule="auto"/>
              <w:ind w:left="365"/>
              <w:jc w:val="both"/>
            </w:pPr>
            <w:r w:rsidRPr="001048E2">
              <w:rPr>
                <w:rFonts w:ascii="Times New Roman" w:hAnsi="Times New Roman"/>
                <w:color w:val="000000"/>
              </w:rPr>
              <w:t xml:space="preserve">Степени сравнения прилагательных (формы, образованные по правилу, и исключения: </w:t>
            </w:r>
            <w:proofErr w:type="spellStart"/>
            <w:r>
              <w:rPr>
                <w:rFonts w:ascii="Times New Roman" w:hAnsi="Times New Roman"/>
                <w:i/>
                <w:color w:val="000000"/>
              </w:rPr>
              <w:t>good</w:t>
            </w:r>
            <w:proofErr w:type="spellEnd"/>
            <w:r w:rsidRPr="001048E2">
              <w:rPr>
                <w:rFonts w:ascii="Times New Roman" w:hAnsi="Times New Roman"/>
                <w:i/>
                <w:color w:val="000000"/>
              </w:rPr>
              <w:t xml:space="preserve"> – </w:t>
            </w:r>
            <w:proofErr w:type="spellStart"/>
            <w:r>
              <w:rPr>
                <w:rFonts w:ascii="Times New Roman" w:hAnsi="Times New Roman"/>
                <w:i/>
                <w:color w:val="000000"/>
              </w:rPr>
              <w:t>better</w:t>
            </w:r>
            <w:proofErr w:type="spellEnd"/>
            <w:r w:rsidRPr="001048E2">
              <w:rPr>
                <w:rFonts w:ascii="Times New Roman" w:hAnsi="Times New Roman"/>
                <w:i/>
                <w:color w:val="000000"/>
              </w:rPr>
              <w:t xml:space="preserve"> – (</w:t>
            </w:r>
            <w:proofErr w:type="spellStart"/>
            <w:r>
              <w:rPr>
                <w:rFonts w:ascii="Times New Roman" w:hAnsi="Times New Roman"/>
                <w:i/>
                <w:color w:val="000000"/>
              </w:rPr>
              <w:t>the</w:t>
            </w:r>
            <w:proofErr w:type="spellEnd"/>
            <w:r w:rsidRPr="001048E2">
              <w:rPr>
                <w:rFonts w:ascii="Times New Roman" w:hAnsi="Times New Roman"/>
                <w:i/>
                <w:color w:val="000000"/>
              </w:rPr>
              <w:t xml:space="preserve">) </w:t>
            </w:r>
            <w:proofErr w:type="spellStart"/>
            <w:r>
              <w:rPr>
                <w:rFonts w:ascii="Times New Roman" w:hAnsi="Times New Roman"/>
                <w:i/>
                <w:color w:val="000000"/>
              </w:rPr>
              <w:t>best</w:t>
            </w:r>
            <w:proofErr w:type="spellEnd"/>
            <w:r w:rsidRPr="001048E2">
              <w:rPr>
                <w:rFonts w:ascii="Times New Roman" w:hAnsi="Times New Roman"/>
                <w:color w:val="000000"/>
              </w:rPr>
              <w:t xml:space="preserve">, </w:t>
            </w:r>
            <w:proofErr w:type="spellStart"/>
            <w:r>
              <w:rPr>
                <w:rFonts w:ascii="Times New Roman" w:hAnsi="Times New Roman"/>
                <w:i/>
                <w:color w:val="000000"/>
              </w:rPr>
              <w:t>bad</w:t>
            </w:r>
            <w:proofErr w:type="spellEnd"/>
            <w:r w:rsidRPr="001048E2">
              <w:rPr>
                <w:rFonts w:ascii="Times New Roman" w:hAnsi="Times New Roman"/>
                <w:i/>
                <w:color w:val="000000"/>
              </w:rPr>
              <w:t xml:space="preserve"> – </w:t>
            </w:r>
            <w:proofErr w:type="spellStart"/>
            <w:r>
              <w:rPr>
                <w:rFonts w:ascii="Times New Roman" w:hAnsi="Times New Roman"/>
                <w:i/>
                <w:color w:val="000000"/>
              </w:rPr>
              <w:t>worse</w:t>
            </w:r>
            <w:proofErr w:type="spellEnd"/>
            <w:r w:rsidRPr="001048E2">
              <w:rPr>
                <w:rFonts w:ascii="Times New Roman" w:hAnsi="Times New Roman"/>
                <w:i/>
                <w:color w:val="000000"/>
              </w:rPr>
              <w:t xml:space="preserve"> – (</w:t>
            </w:r>
            <w:proofErr w:type="spellStart"/>
            <w:r>
              <w:rPr>
                <w:rFonts w:ascii="Times New Roman" w:hAnsi="Times New Roman"/>
                <w:i/>
                <w:color w:val="000000"/>
              </w:rPr>
              <w:t>the</w:t>
            </w:r>
            <w:proofErr w:type="spellEnd"/>
            <w:r w:rsidRPr="001048E2">
              <w:rPr>
                <w:rFonts w:ascii="Times New Roman" w:hAnsi="Times New Roman"/>
                <w:i/>
                <w:color w:val="000000"/>
              </w:rPr>
              <w:t xml:space="preserve">) </w:t>
            </w:r>
            <w:proofErr w:type="spellStart"/>
            <w:r>
              <w:rPr>
                <w:rFonts w:ascii="Times New Roman" w:hAnsi="Times New Roman"/>
                <w:i/>
                <w:color w:val="000000"/>
              </w:rPr>
              <w:t>worst</w:t>
            </w:r>
            <w:proofErr w:type="spellEnd"/>
            <w:r w:rsidRPr="001048E2">
              <w:rPr>
                <w:rFonts w:ascii="Times New Roman" w:hAnsi="Times New Roman"/>
                <w:i/>
                <w:color w:val="000000"/>
              </w:rPr>
              <w:t>)</w:t>
            </w:r>
          </w:p>
        </w:tc>
      </w:tr>
      <w:tr w:rsidR="004A440C" w14:paraId="30F3542E" w14:textId="77777777" w:rsidTr="007A7570">
        <w:trPr>
          <w:trHeight w:val="144"/>
        </w:trPr>
        <w:tc>
          <w:tcPr>
            <w:tcW w:w="1097" w:type="dxa"/>
            <w:tcMar>
              <w:top w:w="50" w:type="dxa"/>
              <w:left w:w="100" w:type="dxa"/>
            </w:tcMar>
            <w:vAlign w:val="center"/>
          </w:tcPr>
          <w:p w14:paraId="12A67C93" w14:textId="77777777" w:rsidR="004A440C" w:rsidRDefault="004A440C" w:rsidP="00377BC3">
            <w:pPr>
              <w:spacing w:after="0" w:line="240" w:lineRule="auto"/>
              <w:ind w:left="365"/>
              <w:jc w:val="center"/>
            </w:pPr>
            <w:r>
              <w:rPr>
                <w:rFonts w:ascii="Times New Roman" w:hAnsi="Times New Roman"/>
                <w:color w:val="000000"/>
              </w:rPr>
              <w:t>2.4.6</w:t>
            </w:r>
          </w:p>
        </w:tc>
        <w:tc>
          <w:tcPr>
            <w:tcW w:w="13201" w:type="dxa"/>
            <w:tcMar>
              <w:top w:w="50" w:type="dxa"/>
              <w:left w:w="100" w:type="dxa"/>
            </w:tcMar>
            <w:vAlign w:val="center"/>
          </w:tcPr>
          <w:p w14:paraId="1805C8C1" w14:textId="77777777" w:rsidR="004A440C" w:rsidRDefault="004A440C" w:rsidP="00377BC3">
            <w:pPr>
              <w:spacing w:after="0" w:line="240" w:lineRule="auto"/>
              <w:ind w:left="365"/>
              <w:jc w:val="both"/>
            </w:pPr>
            <w:r>
              <w:rPr>
                <w:rFonts w:ascii="Times New Roman" w:hAnsi="Times New Roman"/>
                <w:color w:val="000000"/>
              </w:rPr>
              <w:t>Наречия времени</w:t>
            </w:r>
          </w:p>
        </w:tc>
      </w:tr>
      <w:tr w:rsidR="004A440C" w:rsidRPr="001048E2" w14:paraId="1A653B9E" w14:textId="77777777" w:rsidTr="007A7570">
        <w:trPr>
          <w:trHeight w:val="144"/>
        </w:trPr>
        <w:tc>
          <w:tcPr>
            <w:tcW w:w="1097" w:type="dxa"/>
            <w:tcMar>
              <w:top w:w="50" w:type="dxa"/>
              <w:left w:w="100" w:type="dxa"/>
            </w:tcMar>
            <w:vAlign w:val="center"/>
          </w:tcPr>
          <w:p w14:paraId="01F127CE" w14:textId="77777777" w:rsidR="004A440C" w:rsidRDefault="004A440C" w:rsidP="00377BC3">
            <w:pPr>
              <w:spacing w:after="0" w:line="240" w:lineRule="auto"/>
              <w:ind w:left="365"/>
              <w:jc w:val="center"/>
            </w:pPr>
            <w:r>
              <w:rPr>
                <w:rFonts w:ascii="Times New Roman" w:hAnsi="Times New Roman"/>
                <w:color w:val="000000"/>
              </w:rPr>
              <w:t>2.4.7</w:t>
            </w:r>
          </w:p>
        </w:tc>
        <w:tc>
          <w:tcPr>
            <w:tcW w:w="13201" w:type="dxa"/>
            <w:tcMar>
              <w:top w:w="50" w:type="dxa"/>
              <w:left w:w="100" w:type="dxa"/>
            </w:tcMar>
            <w:vAlign w:val="center"/>
          </w:tcPr>
          <w:p w14:paraId="1B90BB11" w14:textId="77777777" w:rsidR="004A440C" w:rsidRPr="001048E2" w:rsidRDefault="004A440C" w:rsidP="00377BC3">
            <w:pPr>
              <w:spacing w:after="0" w:line="240" w:lineRule="auto"/>
              <w:ind w:left="365"/>
              <w:jc w:val="both"/>
            </w:pPr>
            <w:r w:rsidRPr="001048E2">
              <w:rPr>
                <w:rFonts w:ascii="Times New Roman" w:hAnsi="Times New Roman"/>
                <w:color w:val="000000"/>
              </w:rPr>
              <w:t>Обозначение даты и года. Обозначение времени (</w:t>
            </w:r>
            <w:r w:rsidRPr="001048E2">
              <w:rPr>
                <w:rFonts w:ascii="Times New Roman" w:hAnsi="Times New Roman"/>
                <w:i/>
                <w:color w:val="000000"/>
              </w:rPr>
              <w:t xml:space="preserve">5 </w:t>
            </w:r>
            <w:proofErr w:type="spellStart"/>
            <w:r>
              <w:rPr>
                <w:rFonts w:ascii="Times New Roman" w:hAnsi="Times New Roman"/>
                <w:i/>
                <w:color w:val="000000"/>
              </w:rPr>
              <w:t>o</w:t>
            </w:r>
            <w:r w:rsidRPr="001048E2">
              <w:rPr>
                <w:rFonts w:ascii="Times New Roman" w:hAnsi="Times New Roman"/>
                <w:i/>
                <w:color w:val="000000"/>
              </w:rPr>
              <w:t>’</w:t>
            </w:r>
            <w:r>
              <w:rPr>
                <w:rFonts w:ascii="Times New Roman" w:hAnsi="Times New Roman"/>
                <w:i/>
                <w:color w:val="000000"/>
              </w:rPr>
              <w:t>clock</w:t>
            </w:r>
            <w:proofErr w:type="spellEnd"/>
            <w:r w:rsidRPr="001048E2">
              <w:rPr>
                <w:rFonts w:ascii="Times New Roman" w:hAnsi="Times New Roman"/>
                <w:color w:val="000000"/>
              </w:rPr>
              <w:t xml:space="preserve">; </w:t>
            </w:r>
            <w:r w:rsidRPr="001048E2">
              <w:rPr>
                <w:rFonts w:ascii="Times New Roman" w:hAnsi="Times New Roman"/>
                <w:i/>
                <w:color w:val="000000"/>
              </w:rPr>
              <w:t xml:space="preserve">3 </w:t>
            </w:r>
            <w:proofErr w:type="spellStart"/>
            <w:r>
              <w:rPr>
                <w:rFonts w:ascii="Times New Roman" w:hAnsi="Times New Roman"/>
                <w:i/>
                <w:color w:val="000000"/>
              </w:rPr>
              <w:t>am</w:t>
            </w:r>
            <w:proofErr w:type="spellEnd"/>
            <w:r w:rsidRPr="001048E2">
              <w:rPr>
                <w:rFonts w:ascii="Times New Roman" w:hAnsi="Times New Roman"/>
                <w:color w:val="000000"/>
              </w:rPr>
              <w:t xml:space="preserve">, </w:t>
            </w:r>
            <w:r w:rsidRPr="001048E2">
              <w:rPr>
                <w:rFonts w:ascii="Times New Roman" w:hAnsi="Times New Roman"/>
                <w:i/>
                <w:color w:val="000000"/>
              </w:rPr>
              <w:t xml:space="preserve">2 </w:t>
            </w:r>
            <w:proofErr w:type="spellStart"/>
            <w:r>
              <w:rPr>
                <w:rFonts w:ascii="Times New Roman" w:hAnsi="Times New Roman"/>
                <w:i/>
                <w:color w:val="000000"/>
              </w:rPr>
              <w:t>pm</w:t>
            </w:r>
            <w:proofErr w:type="spellEnd"/>
            <w:r w:rsidRPr="001048E2">
              <w:rPr>
                <w:rFonts w:ascii="Times New Roman" w:hAnsi="Times New Roman"/>
                <w:color w:val="000000"/>
              </w:rPr>
              <w:t>)</w:t>
            </w:r>
          </w:p>
        </w:tc>
      </w:tr>
      <w:tr w:rsidR="004A440C" w14:paraId="2741CC60" w14:textId="77777777" w:rsidTr="007A7570">
        <w:trPr>
          <w:trHeight w:val="144"/>
        </w:trPr>
        <w:tc>
          <w:tcPr>
            <w:tcW w:w="1097" w:type="dxa"/>
            <w:tcMar>
              <w:top w:w="50" w:type="dxa"/>
              <w:left w:w="100" w:type="dxa"/>
            </w:tcMar>
            <w:vAlign w:val="center"/>
          </w:tcPr>
          <w:p w14:paraId="38ACEEF8" w14:textId="77777777" w:rsidR="004A440C" w:rsidRDefault="004A440C" w:rsidP="00377BC3">
            <w:pPr>
              <w:spacing w:after="0" w:line="240" w:lineRule="auto"/>
              <w:ind w:left="365"/>
              <w:jc w:val="center"/>
            </w:pPr>
            <w:r>
              <w:rPr>
                <w:rFonts w:ascii="Times New Roman" w:hAnsi="Times New Roman"/>
                <w:color w:val="000000"/>
              </w:rPr>
              <w:t>3</w:t>
            </w:r>
          </w:p>
        </w:tc>
        <w:tc>
          <w:tcPr>
            <w:tcW w:w="13201" w:type="dxa"/>
            <w:tcMar>
              <w:top w:w="50" w:type="dxa"/>
              <w:left w:w="100" w:type="dxa"/>
            </w:tcMar>
            <w:vAlign w:val="center"/>
          </w:tcPr>
          <w:p w14:paraId="5D588060" w14:textId="77777777" w:rsidR="004A440C" w:rsidRDefault="004A440C" w:rsidP="00377BC3">
            <w:pPr>
              <w:spacing w:after="0" w:line="240" w:lineRule="auto"/>
              <w:ind w:left="365"/>
              <w:jc w:val="both"/>
            </w:pPr>
            <w:r>
              <w:rPr>
                <w:rFonts w:ascii="Times New Roman" w:hAnsi="Times New Roman"/>
                <w:color w:val="000000"/>
              </w:rPr>
              <w:t>Социокультурные знания и умения</w:t>
            </w:r>
          </w:p>
        </w:tc>
      </w:tr>
      <w:tr w:rsidR="004A440C" w:rsidRPr="001048E2" w14:paraId="46075D8D" w14:textId="77777777" w:rsidTr="007A7570">
        <w:trPr>
          <w:trHeight w:val="144"/>
        </w:trPr>
        <w:tc>
          <w:tcPr>
            <w:tcW w:w="1097" w:type="dxa"/>
            <w:tcMar>
              <w:top w:w="50" w:type="dxa"/>
              <w:left w:w="100" w:type="dxa"/>
            </w:tcMar>
            <w:vAlign w:val="center"/>
          </w:tcPr>
          <w:p w14:paraId="224A4F20" w14:textId="77777777" w:rsidR="004A440C" w:rsidRDefault="004A440C" w:rsidP="00377BC3">
            <w:pPr>
              <w:spacing w:after="0" w:line="240" w:lineRule="auto"/>
              <w:ind w:left="365"/>
              <w:jc w:val="center"/>
            </w:pPr>
            <w:r>
              <w:rPr>
                <w:rFonts w:ascii="Times New Roman" w:hAnsi="Times New Roman"/>
                <w:color w:val="000000"/>
              </w:rPr>
              <w:t>3.1</w:t>
            </w:r>
          </w:p>
        </w:tc>
        <w:tc>
          <w:tcPr>
            <w:tcW w:w="13201" w:type="dxa"/>
            <w:tcMar>
              <w:top w:w="50" w:type="dxa"/>
              <w:left w:w="100" w:type="dxa"/>
            </w:tcMar>
            <w:vAlign w:val="center"/>
          </w:tcPr>
          <w:p w14:paraId="17CA46B5" w14:textId="77777777" w:rsidR="004A440C" w:rsidRPr="001048E2" w:rsidRDefault="004A440C" w:rsidP="00377BC3">
            <w:pPr>
              <w:spacing w:after="0" w:line="240" w:lineRule="auto"/>
              <w:ind w:left="365"/>
              <w:jc w:val="both"/>
            </w:pPr>
            <w:r w:rsidRPr="001048E2">
              <w:rPr>
                <w:rFonts w:ascii="Times New Roman" w:hAnsi="Times New Roman"/>
                <w:color w:val="000000"/>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tc>
      </w:tr>
      <w:tr w:rsidR="004A440C" w:rsidRPr="001048E2" w14:paraId="45970666" w14:textId="77777777" w:rsidTr="007A7570">
        <w:trPr>
          <w:trHeight w:val="144"/>
        </w:trPr>
        <w:tc>
          <w:tcPr>
            <w:tcW w:w="1097" w:type="dxa"/>
            <w:tcMar>
              <w:top w:w="50" w:type="dxa"/>
              <w:left w:w="100" w:type="dxa"/>
            </w:tcMar>
            <w:vAlign w:val="center"/>
          </w:tcPr>
          <w:p w14:paraId="239CD539" w14:textId="77777777" w:rsidR="004A440C" w:rsidRDefault="004A440C" w:rsidP="00377BC3">
            <w:pPr>
              <w:spacing w:after="0" w:line="240" w:lineRule="auto"/>
              <w:ind w:left="365"/>
              <w:jc w:val="center"/>
            </w:pPr>
            <w:r>
              <w:rPr>
                <w:rFonts w:ascii="Times New Roman" w:hAnsi="Times New Roman"/>
                <w:color w:val="000000"/>
              </w:rPr>
              <w:t>3.2</w:t>
            </w:r>
          </w:p>
        </w:tc>
        <w:tc>
          <w:tcPr>
            <w:tcW w:w="13201" w:type="dxa"/>
            <w:tcMar>
              <w:top w:w="50" w:type="dxa"/>
              <w:left w:w="100" w:type="dxa"/>
            </w:tcMar>
            <w:vAlign w:val="center"/>
          </w:tcPr>
          <w:p w14:paraId="52ACADDE" w14:textId="77777777" w:rsidR="004A440C" w:rsidRPr="001048E2" w:rsidRDefault="004A440C" w:rsidP="00377BC3">
            <w:pPr>
              <w:spacing w:after="0" w:line="240" w:lineRule="auto"/>
              <w:ind w:left="365"/>
              <w:jc w:val="both"/>
            </w:pPr>
            <w:r w:rsidRPr="001048E2">
              <w:rPr>
                <w:rFonts w:ascii="Times New Roman" w:hAnsi="Times New Roman"/>
                <w:color w:val="000000"/>
              </w:rPr>
              <w:t>Знание произведений детского фольклора (рифмовок, стихов, песенок), персонажей детских книг</w:t>
            </w:r>
          </w:p>
        </w:tc>
      </w:tr>
      <w:tr w:rsidR="004A440C" w:rsidRPr="001048E2" w14:paraId="0BD31165" w14:textId="77777777" w:rsidTr="007A7570">
        <w:trPr>
          <w:trHeight w:val="144"/>
        </w:trPr>
        <w:tc>
          <w:tcPr>
            <w:tcW w:w="1097" w:type="dxa"/>
            <w:tcMar>
              <w:top w:w="50" w:type="dxa"/>
              <w:left w:w="100" w:type="dxa"/>
            </w:tcMar>
            <w:vAlign w:val="center"/>
          </w:tcPr>
          <w:p w14:paraId="4DDD4E58" w14:textId="77777777" w:rsidR="004A440C" w:rsidRDefault="004A440C" w:rsidP="00377BC3">
            <w:pPr>
              <w:spacing w:after="0" w:line="240" w:lineRule="auto"/>
              <w:ind w:left="365"/>
              <w:jc w:val="center"/>
            </w:pPr>
            <w:r>
              <w:rPr>
                <w:rFonts w:ascii="Times New Roman" w:hAnsi="Times New Roman"/>
                <w:color w:val="000000"/>
              </w:rPr>
              <w:t>3.3</w:t>
            </w:r>
          </w:p>
        </w:tc>
        <w:tc>
          <w:tcPr>
            <w:tcW w:w="13201" w:type="dxa"/>
            <w:tcMar>
              <w:top w:w="50" w:type="dxa"/>
              <w:left w:w="100" w:type="dxa"/>
            </w:tcMar>
            <w:vAlign w:val="center"/>
          </w:tcPr>
          <w:p w14:paraId="3E137743" w14:textId="77777777" w:rsidR="004A440C" w:rsidRPr="001048E2" w:rsidRDefault="004A440C" w:rsidP="00377BC3">
            <w:pPr>
              <w:spacing w:after="0" w:line="240" w:lineRule="auto"/>
              <w:ind w:left="365"/>
              <w:jc w:val="both"/>
            </w:pPr>
            <w:r w:rsidRPr="001048E2">
              <w:rPr>
                <w:rFonts w:ascii="Times New Roman" w:hAnsi="Times New Roman"/>
                <w:color w:val="000000"/>
              </w:rPr>
              <w:t>Краткое представление своей страны и страны (стран) изучаемого языка (названия стран и их столиц, название родного населенного пункта, цвета национальных флагов, основные достопримечательности)</w:t>
            </w:r>
          </w:p>
        </w:tc>
      </w:tr>
      <w:tr w:rsidR="004A440C" w14:paraId="7DB92230" w14:textId="77777777" w:rsidTr="007A7570">
        <w:trPr>
          <w:trHeight w:val="144"/>
        </w:trPr>
        <w:tc>
          <w:tcPr>
            <w:tcW w:w="1097" w:type="dxa"/>
            <w:tcMar>
              <w:top w:w="50" w:type="dxa"/>
              <w:left w:w="100" w:type="dxa"/>
            </w:tcMar>
            <w:vAlign w:val="center"/>
          </w:tcPr>
          <w:p w14:paraId="3B4F112E" w14:textId="77777777" w:rsidR="004A440C" w:rsidRDefault="004A440C" w:rsidP="00377BC3">
            <w:pPr>
              <w:spacing w:after="0" w:line="240" w:lineRule="auto"/>
              <w:ind w:left="365"/>
              <w:jc w:val="center"/>
            </w:pPr>
            <w:r>
              <w:rPr>
                <w:rFonts w:ascii="Times New Roman" w:hAnsi="Times New Roman"/>
                <w:color w:val="000000"/>
              </w:rPr>
              <w:t>4</w:t>
            </w:r>
          </w:p>
        </w:tc>
        <w:tc>
          <w:tcPr>
            <w:tcW w:w="13201" w:type="dxa"/>
            <w:tcMar>
              <w:top w:w="50" w:type="dxa"/>
              <w:left w:w="100" w:type="dxa"/>
            </w:tcMar>
            <w:vAlign w:val="center"/>
          </w:tcPr>
          <w:p w14:paraId="6352E21B" w14:textId="77777777" w:rsidR="004A440C" w:rsidRDefault="004A440C" w:rsidP="00377BC3">
            <w:pPr>
              <w:spacing w:after="0" w:line="240" w:lineRule="auto"/>
              <w:ind w:left="365"/>
              <w:jc w:val="both"/>
            </w:pPr>
            <w:r>
              <w:rPr>
                <w:rFonts w:ascii="Times New Roman" w:hAnsi="Times New Roman"/>
                <w:color w:val="000000"/>
              </w:rPr>
              <w:t>Компенсаторные умения</w:t>
            </w:r>
          </w:p>
        </w:tc>
      </w:tr>
      <w:tr w:rsidR="004A440C" w:rsidRPr="001048E2" w14:paraId="40C53730" w14:textId="77777777" w:rsidTr="007A7570">
        <w:trPr>
          <w:trHeight w:val="144"/>
        </w:trPr>
        <w:tc>
          <w:tcPr>
            <w:tcW w:w="1097" w:type="dxa"/>
            <w:tcMar>
              <w:top w:w="50" w:type="dxa"/>
              <w:left w:w="100" w:type="dxa"/>
            </w:tcMar>
            <w:vAlign w:val="center"/>
          </w:tcPr>
          <w:p w14:paraId="4261795C" w14:textId="77777777" w:rsidR="004A440C" w:rsidRDefault="004A440C" w:rsidP="00377BC3">
            <w:pPr>
              <w:spacing w:after="0" w:line="240" w:lineRule="auto"/>
              <w:ind w:left="365"/>
              <w:jc w:val="center"/>
            </w:pPr>
            <w:r>
              <w:rPr>
                <w:rFonts w:ascii="Times New Roman" w:hAnsi="Times New Roman"/>
                <w:color w:val="000000"/>
              </w:rPr>
              <w:t>4.1</w:t>
            </w:r>
          </w:p>
        </w:tc>
        <w:tc>
          <w:tcPr>
            <w:tcW w:w="13201" w:type="dxa"/>
            <w:tcMar>
              <w:top w:w="50" w:type="dxa"/>
              <w:left w:w="100" w:type="dxa"/>
            </w:tcMar>
            <w:vAlign w:val="center"/>
          </w:tcPr>
          <w:p w14:paraId="307983E2" w14:textId="77777777" w:rsidR="004A440C" w:rsidRPr="001048E2" w:rsidRDefault="004A440C" w:rsidP="00377BC3">
            <w:pPr>
              <w:spacing w:after="0" w:line="240" w:lineRule="auto"/>
              <w:ind w:left="365"/>
              <w:jc w:val="both"/>
            </w:pPr>
            <w:r w:rsidRPr="001048E2">
              <w:rPr>
                <w:rFonts w:ascii="Times New Roman" w:hAnsi="Times New Roman"/>
                <w:color w:val="000000"/>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tc>
      </w:tr>
      <w:tr w:rsidR="004A440C" w:rsidRPr="001048E2" w14:paraId="06D7BE09" w14:textId="77777777" w:rsidTr="007A7570">
        <w:trPr>
          <w:trHeight w:val="144"/>
        </w:trPr>
        <w:tc>
          <w:tcPr>
            <w:tcW w:w="1097" w:type="dxa"/>
            <w:tcMar>
              <w:top w:w="50" w:type="dxa"/>
              <w:left w:w="100" w:type="dxa"/>
            </w:tcMar>
            <w:vAlign w:val="center"/>
          </w:tcPr>
          <w:p w14:paraId="68E30E37" w14:textId="77777777" w:rsidR="004A440C" w:rsidRDefault="004A440C" w:rsidP="00377BC3">
            <w:pPr>
              <w:spacing w:after="0" w:line="240" w:lineRule="auto"/>
              <w:ind w:left="365"/>
              <w:jc w:val="center"/>
            </w:pPr>
            <w:r>
              <w:rPr>
                <w:rFonts w:ascii="Times New Roman" w:hAnsi="Times New Roman"/>
                <w:color w:val="000000"/>
              </w:rPr>
              <w:t>4.2</w:t>
            </w:r>
          </w:p>
        </w:tc>
        <w:tc>
          <w:tcPr>
            <w:tcW w:w="13201" w:type="dxa"/>
            <w:tcMar>
              <w:top w:w="50" w:type="dxa"/>
              <w:left w:w="100" w:type="dxa"/>
            </w:tcMar>
            <w:vAlign w:val="center"/>
          </w:tcPr>
          <w:p w14:paraId="69A555C1" w14:textId="77777777" w:rsidR="004A440C" w:rsidRPr="001048E2" w:rsidRDefault="004A440C" w:rsidP="00377BC3">
            <w:pPr>
              <w:spacing w:after="0" w:line="240" w:lineRule="auto"/>
              <w:ind w:left="365"/>
              <w:jc w:val="both"/>
            </w:pPr>
            <w:r w:rsidRPr="001048E2">
              <w:rPr>
                <w:rFonts w:ascii="Times New Roman" w:hAnsi="Times New Roman"/>
                <w:color w:val="000000"/>
              </w:rPr>
              <w:t>Использование в качестве опоры при формулировании собственных высказываний ключевых слов, вопросов, картинок, фотографий</w:t>
            </w:r>
          </w:p>
        </w:tc>
      </w:tr>
      <w:tr w:rsidR="004A440C" w:rsidRPr="001048E2" w14:paraId="75BE9CD1" w14:textId="77777777" w:rsidTr="007A7570">
        <w:trPr>
          <w:trHeight w:val="144"/>
        </w:trPr>
        <w:tc>
          <w:tcPr>
            <w:tcW w:w="1097" w:type="dxa"/>
            <w:tcMar>
              <w:top w:w="50" w:type="dxa"/>
              <w:left w:w="100" w:type="dxa"/>
            </w:tcMar>
            <w:vAlign w:val="center"/>
          </w:tcPr>
          <w:p w14:paraId="1DA2087C" w14:textId="77777777" w:rsidR="004A440C" w:rsidRDefault="004A440C" w:rsidP="00377BC3">
            <w:pPr>
              <w:spacing w:after="0" w:line="240" w:lineRule="auto"/>
              <w:ind w:left="365"/>
              <w:jc w:val="center"/>
            </w:pPr>
            <w:r>
              <w:rPr>
                <w:rFonts w:ascii="Times New Roman" w:hAnsi="Times New Roman"/>
                <w:color w:val="000000"/>
              </w:rPr>
              <w:t>4.3</w:t>
            </w:r>
          </w:p>
        </w:tc>
        <w:tc>
          <w:tcPr>
            <w:tcW w:w="13201" w:type="dxa"/>
            <w:tcMar>
              <w:top w:w="50" w:type="dxa"/>
              <w:left w:w="100" w:type="dxa"/>
            </w:tcMar>
            <w:vAlign w:val="center"/>
          </w:tcPr>
          <w:p w14:paraId="6C2C2CC6" w14:textId="77777777" w:rsidR="004A440C" w:rsidRPr="001048E2" w:rsidRDefault="004A440C" w:rsidP="00377BC3">
            <w:pPr>
              <w:spacing w:after="0" w:line="240" w:lineRule="auto"/>
              <w:ind w:left="365"/>
              <w:jc w:val="both"/>
            </w:pPr>
            <w:r w:rsidRPr="001048E2">
              <w:rPr>
                <w:rFonts w:ascii="Times New Roman" w:hAnsi="Times New Roman"/>
                <w:color w:val="000000"/>
              </w:rPr>
              <w:t>Прогнозирование содержание текста для чтения на основе заголовка</w:t>
            </w:r>
          </w:p>
        </w:tc>
      </w:tr>
      <w:tr w:rsidR="004A440C" w:rsidRPr="001048E2" w14:paraId="5046A584" w14:textId="77777777" w:rsidTr="007A7570">
        <w:trPr>
          <w:trHeight w:val="144"/>
        </w:trPr>
        <w:tc>
          <w:tcPr>
            <w:tcW w:w="1097" w:type="dxa"/>
            <w:tcMar>
              <w:top w:w="50" w:type="dxa"/>
              <w:left w:w="100" w:type="dxa"/>
            </w:tcMar>
            <w:vAlign w:val="center"/>
          </w:tcPr>
          <w:p w14:paraId="2C92E58E" w14:textId="77777777" w:rsidR="004A440C" w:rsidRDefault="004A440C" w:rsidP="00377BC3">
            <w:pPr>
              <w:spacing w:after="0" w:line="240" w:lineRule="auto"/>
              <w:ind w:left="365"/>
              <w:jc w:val="center"/>
            </w:pPr>
            <w:r>
              <w:rPr>
                <w:rFonts w:ascii="Times New Roman" w:hAnsi="Times New Roman"/>
                <w:color w:val="000000"/>
              </w:rPr>
              <w:t>4.4</w:t>
            </w:r>
          </w:p>
        </w:tc>
        <w:tc>
          <w:tcPr>
            <w:tcW w:w="13201" w:type="dxa"/>
            <w:tcMar>
              <w:top w:w="50" w:type="dxa"/>
              <w:left w:w="100" w:type="dxa"/>
            </w:tcMar>
            <w:vAlign w:val="center"/>
          </w:tcPr>
          <w:p w14:paraId="1A7D3428" w14:textId="77777777" w:rsidR="004A440C" w:rsidRPr="001048E2" w:rsidRDefault="004A440C" w:rsidP="00377BC3">
            <w:pPr>
              <w:spacing w:after="0" w:line="240" w:lineRule="auto"/>
              <w:ind w:left="365"/>
              <w:jc w:val="both"/>
            </w:pPr>
            <w:r w:rsidRPr="001048E2">
              <w:rPr>
                <w:rFonts w:ascii="Times New Roman" w:hAnsi="Times New Roman"/>
                <w:color w:val="000000"/>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4A440C" w14:paraId="1A6D6DD0" w14:textId="77777777" w:rsidTr="007A7570">
        <w:trPr>
          <w:trHeight w:val="144"/>
        </w:trPr>
        <w:tc>
          <w:tcPr>
            <w:tcW w:w="0" w:type="auto"/>
            <w:gridSpan w:val="2"/>
            <w:tcMar>
              <w:top w:w="50" w:type="dxa"/>
              <w:left w:w="100" w:type="dxa"/>
            </w:tcMar>
            <w:vAlign w:val="center"/>
          </w:tcPr>
          <w:p w14:paraId="4148A1A1" w14:textId="77777777" w:rsidR="004A440C" w:rsidRDefault="004A440C" w:rsidP="00377BC3">
            <w:pPr>
              <w:spacing w:after="0" w:line="240" w:lineRule="auto"/>
              <w:ind w:left="365"/>
              <w:jc w:val="both"/>
            </w:pPr>
            <w:r>
              <w:rPr>
                <w:rFonts w:ascii="Times New Roman" w:hAnsi="Times New Roman"/>
                <w:color w:val="000000"/>
              </w:rPr>
              <w:t>Тематическое содержание речи</w:t>
            </w:r>
          </w:p>
        </w:tc>
      </w:tr>
      <w:tr w:rsidR="004A440C" w14:paraId="06EA66A5" w14:textId="77777777" w:rsidTr="007A7570">
        <w:trPr>
          <w:trHeight w:val="144"/>
        </w:trPr>
        <w:tc>
          <w:tcPr>
            <w:tcW w:w="1097" w:type="dxa"/>
            <w:tcMar>
              <w:top w:w="50" w:type="dxa"/>
              <w:left w:w="100" w:type="dxa"/>
            </w:tcMar>
            <w:vAlign w:val="center"/>
          </w:tcPr>
          <w:p w14:paraId="731A939C" w14:textId="77777777" w:rsidR="004A440C" w:rsidRDefault="004A440C" w:rsidP="00377BC3">
            <w:pPr>
              <w:spacing w:after="0" w:line="240" w:lineRule="auto"/>
              <w:ind w:left="365"/>
              <w:jc w:val="center"/>
            </w:pPr>
            <w:r>
              <w:rPr>
                <w:rFonts w:ascii="Times New Roman" w:hAnsi="Times New Roman"/>
                <w:color w:val="000000"/>
              </w:rPr>
              <w:t>А</w:t>
            </w:r>
          </w:p>
        </w:tc>
        <w:tc>
          <w:tcPr>
            <w:tcW w:w="13201" w:type="dxa"/>
            <w:tcMar>
              <w:top w:w="50" w:type="dxa"/>
              <w:left w:w="100" w:type="dxa"/>
            </w:tcMar>
            <w:vAlign w:val="center"/>
          </w:tcPr>
          <w:p w14:paraId="5D9DB9B6" w14:textId="77777777" w:rsidR="004A440C" w:rsidRDefault="004A440C" w:rsidP="00377BC3">
            <w:pPr>
              <w:spacing w:after="0" w:line="240" w:lineRule="auto"/>
              <w:ind w:left="365"/>
              <w:jc w:val="both"/>
            </w:pPr>
            <w:r w:rsidRPr="001048E2">
              <w:rPr>
                <w:rFonts w:ascii="Times New Roman" w:hAnsi="Times New Roman"/>
                <w:color w:val="000000"/>
              </w:rPr>
              <w:t xml:space="preserve">Мир моего «я». Моя семья. Мой день рождения, подарки. Моя любимая еда. </w:t>
            </w:r>
            <w:r>
              <w:rPr>
                <w:rFonts w:ascii="Times New Roman" w:hAnsi="Times New Roman"/>
                <w:color w:val="000000"/>
              </w:rPr>
              <w:t>Мой день (распорядок дня, домашние обязанности)</w:t>
            </w:r>
          </w:p>
        </w:tc>
      </w:tr>
      <w:tr w:rsidR="004A440C" w14:paraId="17693C3E" w14:textId="77777777" w:rsidTr="007A7570">
        <w:trPr>
          <w:trHeight w:val="144"/>
        </w:trPr>
        <w:tc>
          <w:tcPr>
            <w:tcW w:w="1097" w:type="dxa"/>
            <w:tcMar>
              <w:top w:w="50" w:type="dxa"/>
              <w:left w:w="100" w:type="dxa"/>
            </w:tcMar>
            <w:vAlign w:val="center"/>
          </w:tcPr>
          <w:p w14:paraId="69706E27" w14:textId="77777777" w:rsidR="004A440C" w:rsidRDefault="004A440C" w:rsidP="00377BC3">
            <w:pPr>
              <w:spacing w:after="0" w:line="240" w:lineRule="auto"/>
              <w:ind w:left="365"/>
              <w:jc w:val="center"/>
            </w:pPr>
            <w:r>
              <w:rPr>
                <w:rFonts w:ascii="Times New Roman" w:hAnsi="Times New Roman"/>
                <w:color w:val="000000"/>
              </w:rPr>
              <w:t>Б</w:t>
            </w:r>
          </w:p>
        </w:tc>
        <w:tc>
          <w:tcPr>
            <w:tcW w:w="13201" w:type="dxa"/>
            <w:tcMar>
              <w:top w:w="50" w:type="dxa"/>
              <w:left w:w="100" w:type="dxa"/>
            </w:tcMar>
            <w:vAlign w:val="center"/>
          </w:tcPr>
          <w:p w14:paraId="193EC070" w14:textId="77777777" w:rsidR="004A440C" w:rsidRDefault="004A440C" w:rsidP="00377BC3">
            <w:pPr>
              <w:spacing w:after="0" w:line="240" w:lineRule="auto"/>
              <w:ind w:left="365"/>
              <w:jc w:val="both"/>
            </w:pPr>
            <w:r w:rsidRPr="001048E2">
              <w:rPr>
                <w:rFonts w:ascii="Times New Roman" w:hAnsi="Times New Roman"/>
                <w:color w:val="000000"/>
              </w:rPr>
              <w:t xml:space="preserve">Мир моих увлечений. Любимая игрушка, игра. Мой питомец. Любимые занятия. Занятия спортом. </w:t>
            </w:r>
            <w:r>
              <w:rPr>
                <w:rFonts w:ascii="Times New Roman" w:hAnsi="Times New Roman"/>
                <w:color w:val="000000"/>
              </w:rPr>
              <w:t>Любимая сказка (история, рассказ). Выходной день. Каникулы</w:t>
            </w:r>
          </w:p>
        </w:tc>
      </w:tr>
      <w:tr w:rsidR="004A440C" w14:paraId="142688A0" w14:textId="77777777" w:rsidTr="007A7570">
        <w:trPr>
          <w:trHeight w:val="144"/>
        </w:trPr>
        <w:tc>
          <w:tcPr>
            <w:tcW w:w="1097" w:type="dxa"/>
            <w:tcMar>
              <w:top w:w="50" w:type="dxa"/>
              <w:left w:w="100" w:type="dxa"/>
            </w:tcMar>
            <w:vAlign w:val="center"/>
          </w:tcPr>
          <w:p w14:paraId="3B38C8CD" w14:textId="77777777" w:rsidR="004A440C" w:rsidRDefault="004A440C" w:rsidP="00377BC3">
            <w:pPr>
              <w:spacing w:after="0" w:line="240" w:lineRule="auto"/>
              <w:ind w:left="365"/>
              <w:jc w:val="center"/>
            </w:pPr>
            <w:r>
              <w:rPr>
                <w:rFonts w:ascii="Times New Roman" w:hAnsi="Times New Roman"/>
                <w:color w:val="000000"/>
              </w:rPr>
              <w:lastRenderedPageBreak/>
              <w:t>В</w:t>
            </w:r>
          </w:p>
        </w:tc>
        <w:tc>
          <w:tcPr>
            <w:tcW w:w="13201" w:type="dxa"/>
            <w:tcMar>
              <w:top w:w="50" w:type="dxa"/>
              <w:left w:w="100" w:type="dxa"/>
            </w:tcMar>
            <w:vAlign w:val="center"/>
          </w:tcPr>
          <w:p w14:paraId="0C7C35BF" w14:textId="77777777" w:rsidR="004A440C" w:rsidRDefault="004A440C" w:rsidP="00377BC3">
            <w:pPr>
              <w:spacing w:after="0" w:line="240" w:lineRule="auto"/>
              <w:ind w:left="365"/>
              <w:jc w:val="both"/>
            </w:pPr>
            <w:r w:rsidRPr="001048E2">
              <w:rPr>
                <w:rFonts w:ascii="Times New Roman" w:hAnsi="Times New Roman"/>
                <w:color w:val="000000"/>
              </w:rPr>
              <w:t xml:space="preserve">Мир вокруг меня.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и другие). Путешествия. Дикие и домашние животные. </w:t>
            </w:r>
            <w:r>
              <w:rPr>
                <w:rFonts w:ascii="Times New Roman" w:hAnsi="Times New Roman"/>
                <w:color w:val="000000"/>
              </w:rPr>
              <w:t>Погода. Времена года (месяцы). Покупки</w:t>
            </w:r>
          </w:p>
        </w:tc>
      </w:tr>
      <w:tr w:rsidR="004A440C" w:rsidRPr="001048E2" w14:paraId="2AE2C881" w14:textId="77777777" w:rsidTr="007A7570">
        <w:trPr>
          <w:trHeight w:val="144"/>
        </w:trPr>
        <w:tc>
          <w:tcPr>
            <w:tcW w:w="1097" w:type="dxa"/>
            <w:tcMar>
              <w:top w:w="50" w:type="dxa"/>
              <w:left w:w="100" w:type="dxa"/>
            </w:tcMar>
            <w:vAlign w:val="center"/>
          </w:tcPr>
          <w:p w14:paraId="25542A5C" w14:textId="77777777" w:rsidR="004A440C" w:rsidRDefault="004A440C" w:rsidP="00377BC3">
            <w:pPr>
              <w:spacing w:after="0" w:line="240" w:lineRule="auto"/>
              <w:ind w:left="365"/>
              <w:jc w:val="center"/>
            </w:pPr>
            <w:r>
              <w:rPr>
                <w:rFonts w:ascii="Times New Roman" w:hAnsi="Times New Roman"/>
                <w:color w:val="000000"/>
              </w:rPr>
              <w:t>Г</w:t>
            </w:r>
          </w:p>
        </w:tc>
        <w:tc>
          <w:tcPr>
            <w:tcW w:w="13201" w:type="dxa"/>
            <w:tcMar>
              <w:top w:w="50" w:type="dxa"/>
              <w:left w:w="100" w:type="dxa"/>
            </w:tcMar>
            <w:vAlign w:val="center"/>
          </w:tcPr>
          <w:p w14:paraId="28E9C2CC" w14:textId="77777777" w:rsidR="004A440C" w:rsidRPr="001048E2" w:rsidRDefault="004A440C" w:rsidP="00377BC3">
            <w:pPr>
              <w:spacing w:after="0" w:line="240" w:lineRule="auto"/>
              <w:ind w:left="365"/>
              <w:jc w:val="both"/>
            </w:pPr>
            <w:r w:rsidRPr="001048E2">
              <w:rPr>
                <w:rFonts w:ascii="Times New Roman" w:hAnsi="Times New Roman"/>
                <w:color w:val="000000"/>
              </w:rPr>
              <w:t>Родная страна и страны изучаемого языка. Россия и страна (страны) изучаемого языка. Их столицы, основные достопримечательности и некоторые интересные факты. Произведения детского фольклора. Литературные персонажи детских книг. Праздники родной страны и страны (стран) изучаемого языка</w:t>
            </w:r>
          </w:p>
        </w:tc>
      </w:tr>
    </w:tbl>
    <w:p w14:paraId="6F532188" w14:textId="77777777" w:rsidR="00F36722" w:rsidRDefault="00F36722" w:rsidP="00F57010">
      <w:pPr>
        <w:ind w:right="566"/>
        <w:rPr>
          <w:rFonts w:ascii="Times New Roman" w:hAnsi="Times New Roman" w:cs="Times New Roman"/>
          <w:b/>
          <w:bCs/>
        </w:rPr>
      </w:pPr>
    </w:p>
    <w:p w14:paraId="4C8F4EFE" w14:textId="1BF2A09D" w:rsidR="00F36722" w:rsidRDefault="005218BC" w:rsidP="00AF1C8F">
      <w:pPr>
        <w:ind w:right="566" w:firstLine="600"/>
        <w:jc w:val="center"/>
        <w:rPr>
          <w:rFonts w:ascii="Times New Roman" w:hAnsi="Times New Roman" w:cs="Times New Roman"/>
          <w:b/>
          <w:bCs/>
        </w:rPr>
      </w:pPr>
      <w:r>
        <w:rPr>
          <w:rFonts w:ascii="Times New Roman" w:hAnsi="Times New Roman" w:cs="Times New Roman"/>
          <w:b/>
          <w:bCs/>
        </w:rPr>
        <w:t>2.1.4</w:t>
      </w:r>
      <w:r w:rsidR="00F36722">
        <w:rPr>
          <w:rFonts w:ascii="Times New Roman" w:hAnsi="Times New Roman" w:cs="Times New Roman"/>
          <w:b/>
          <w:bCs/>
        </w:rPr>
        <w:t>. МАТЕМАТИКА</w:t>
      </w:r>
    </w:p>
    <w:p w14:paraId="553421A7" w14:textId="77777777" w:rsidR="00FF075C" w:rsidRPr="00FF075C" w:rsidRDefault="00FF075C" w:rsidP="00FF075C">
      <w:pPr>
        <w:tabs>
          <w:tab w:val="left" w:pos="8222"/>
        </w:tabs>
        <w:spacing w:before="70"/>
        <w:ind w:left="2741" w:right="2454"/>
        <w:jc w:val="center"/>
        <w:rPr>
          <w:rFonts w:ascii="Times New Roman" w:hAnsi="Times New Roman" w:cs="Times New Roman"/>
          <w:b/>
        </w:rPr>
      </w:pPr>
      <w:r w:rsidRPr="00FF075C">
        <w:rPr>
          <w:rFonts w:ascii="Times New Roman" w:hAnsi="Times New Roman" w:cs="Times New Roman"/>
          <w:b/>
          <w:spacing w:val="-2"/>
        </w:rPr>
        <w:t>ПОЯСНИТЕЛЬНАЯ</w:t>
      </w:r>
      <w:r w:rsidRPr="00FF075C">
        <w:rPr>
          <w:rFonts w:ascii="Times New Roman" w:hAnsi="Times New Roman" w:cs="Times New Roman"/>
          <w:b/>
          <w:spacing w:val="7"/>
        </w:rPr>
        <w:t xml:space="preserve"> </w:t>
      </w:r>
      <w:r w:rsidRPr="00FF075C">
        <w:rPr>
          <w:rFonts w:ascii="Times New Roman" w:hAnsi="Times New Roman" w:cs="Times New Roman"/>
          <w:b/>
          <w:spacing w:val="-2"/>
        </w:rPr>
        <w:t>ЗАПИСКА</w:t>
      </w:r>
    </w:p>
    <w:p w14:paraId="4BFBE3CD" w14:textId="77777777" w:rsidR="00FF075C" w:rsidRPr="00FF075C" w:rsidRDefault="00FF075C" w:rsidP="00FF075C">
      <w:pPr>
        <w:pStyle w:val="ac"/>
        <w:tabs>
          <w:tab w:val="left" w:pos="8222"/>
        </w:tabs>
        <w:spacing w:before="2"/>
        <w:ind w:left="0"/>
        <w:jc w:val="left"/>
        <w:rPr>
          <w:b/>
          <w:sz w:val="24"/>
          <w:szCs w:val="24"/>
        </w:rPr>
      </w:pPr>
    </w:p>
    <w:p w14:paraId="195F0B0A" w14:textId="77777777" w:rsidR="00FF075C" w:rsidRPr="00FF075C" w:rsidRDefault="00FF075C" w:rsidP="00FF075C">
      <w:pPr>
        <w:pStyle w:val="ac"/>
        <w:tabs>
          <w:tab w:val="left" w:pos="8222"/>
        </w:tabs>
        <w:spacing w:line="264" w:lineRule="auto"/>
        <w:ind w:left="852" w:right="565" w:firstLine="599"/>
        <w:rPr>
          <w:sz w:val="24"/>
          <w:szCs w:val="24"/>
        </w:rPr>
      </w:pPr>
      <w:r w:rsidRPr="00FF075C">
        <w:rPr>
          <w:sz w:val="24"/>
          <w:szCs w:val="24"/>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6E3730C2" w14:textId="77777777" w:rsidR="00FF075C" w:rsidRPr="00FF075C" w:rsidRDefault="00FF075C" w:rsidP="00FF075C">
      <w:pPr>
        <w:pStyle w:val="ac"/>
        <w:tabs>
          <w:tab w:val="left" w:pos="8222"/>
        </w:tabs>
        <w:spacing w:before="2" w:line="264" w:lineRule="auto"/>
        <w:ind w:left="852" w:right="563" w:firstLine="599"/>
        <w:rPr>
          <w:b/>
          <w:sz w:val="24"/>
          <w:szCs w:val="24"/>
        </w:rPr>
      </w:pPr>
      <w:r w:rsidRPr="00FF075C">
        <w:rPr>
          <w:sz w:val="24"/>
          <w:szCs w:val="24"/>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w:t>
      </w:r>
      <w:r w:rsidRPr="00FF075C">
        <w:rPr>
          <w:spacing w:val="40"/>
          <w:sz w:val="24"/>
          <w:szCs w:val="24"/>
        </w:rPr>
        <w:t xml:space="preserve"> </w:t>
      </w:r>
      <w:r w:rsidRPr="00FF075C">
        <w:rPr>
          <w:sz w:val="24"/>
          <w:szCs w:val="24"/>
        </w:rPr>
        <w:t xml:space="preserve">начального общего образования направлена на достижение следующих образовательных, развивающих целей, а также </w:t>
      </w:r>
      <w:r w:rsidRPr="00FF075C">
        <w:rPr>
          <w:b/>
          <w:sz w:val="24"/>
          <w:szCs w:val="24"/>
        </w:rPr>
        <w:t>целей воспитания:</w:t>
      </w:r>
    </w:p>
    <w:p w14:paraId="5656702C" w14:textId="77777777" w:rsidR="00FF075C" w:rsidRPr="00FF075C" w:rsidRDefault="00FF075C">
      <w:pPr>
        <w:pStyle w:val="a7"/>
        <w:widowControl w:val="0"/>
        <w:numPr>
          <w:ilvl w:val="0"/>
          <w:numId w:val="131"/>
        </w:numPr>
        <w:tabs>
          <w:tab w:val="left" w:pos="1560"/>
          <w:tab w:val="left" w:pos="8222"/>
        </w:tabs>
        <w:autoSpaceDE w:val="0"/>
        <w:autoSpaceDN w:val="0"/>
        <w:spacing w:after="0" w:line="264" w:lineRule="auto"/>
        <w:ind w:right="562"/>
        <w:contextualSpacing w:val="0"/>
        <w:jc w:val="both"/>
        <w:rPr>
          <w:rFonts w:ascii="Times New Roman" w:hAnsi="Times New Roman" w:cs="Times New Roman"/>
        </w:rPr>
      </w:pPr>
      <w:r w:rsidRPr="00FF075C">
        <w:rPr>
          <w:rFonts w:ascii="Times New Roman" w:hAnsi="Times New Roman" w:cs="Times New Roman"/>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14:paraId="4D1A1ED3" w14:textId="77777777" w:rsidR="00FF075C" w:rsidRPr="00FF075C" w:rsidRDefault="00FF075C">
      <w:pPr>
        <w:pStyle w:val="a7"/>
        <w:widowControl w:val="0"/>
        <w:numPr>
          <w:ilvl w:val="0"/>
          <w:numId w:val="131"/>
        </w:numPr>
        <w:tabs>
          <w:tab w:val="left" w:pos="1560"/>
          <w:tab w:val="left" w:pos="8222"/>
        </w:tabs>
        <w:autoSpaceDE w:val="0"/>
        <w:autoSpaceDN w:val="0"/>
        <w:spacing w:after="0" w:line="264" w:lineRule="auto"/>
        <w:ind w:right="560"/>
        <w:contextualSpacing w:val="0"/>
        <w:jc w:val="both"/>
        <w:rPr>
          <w:rFonts w:ascii="Times New Roman" w:hAnsi="Times New Roman" w:cs="Times New Roman"/>
        </w:rPr>
      </w:pPr>
      <w:r w:rsidRPr="00FF075C">
        <w:rPr>
          <w:rFonts w:ascii="Times New Roman" w:hAnsi="Times New Roman" w:cs="Times New Roman"/>
        </w:rPr>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14:paraId="7E1D727E" w14:textId="77777777" w:rsidR="00FF075C" w:rsidRPr="00FF075C" w:rsidRDefault="00FF075C">
      <w:pPr>
        <w:pStyle w:val="a7"/>
        <w:widowControl w:val="0"/>
        <w:numPr>
          <w:ilvl w:val="0"/>
          <w:numId w:val="131"/>
        </w:numPr>
        <w:tabs>
          <w:tab w:val="left" w:pos="1560"/>
          <w:tab w:val="left" w:pos="8222"/>
        </w:tabs>
        <w:autoSpaceDE w:val="0"/>
        <w:autoSpaceDN w:val="0"/>
        <w:spacing w:after="0" w:line="264" w:lineRule="auto"/>
        <w:ind w:right="562"/>
        <w:contextualSpacing w:val="0"/>
        <w:jc w:val="both"/>
        <w:rPr>
          <w:rFonts w:ascii="Times New Roman" w:hAnsi="Times New Roman" w:cs="Times New Roman"/>
        </w:rPr>
      </w:pPr>
      <w:r w:rsidRPr="00FF075C">
        <w:rPr>
          <w:rFonts w:ascii="Times New Roman" w:hAnsi="Times New Roman" w:cs="Times New Roman"/>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14:paraId="729BCFD3" w14:textId="77777777" w:rsidR="00FF075C" w:rsidRDefault="00FF075C">
      <w:pPr>
        <w:pStyle w:val="a7"/>
        <w:widowControl w:val="0"/>
        <w:numPr>
          <w:ilvl w:val="0"/>
          <w:numId w:val="131"/>
        </w:numPr>
        <w:tabs>
          <w:tab w:val="left" w:pos="1560"/>
          <w:tab w:val="left" w:pos="8222"/>
        </w:tabs>
        <w:autoSpaceDE w:val="0"/>
        <w:autoSpaceDN w:val="0"/>
        <w:spacing w:before="1" w:after="0" w:line="264" w:lineRule="auto"/>
        <w:ind w:right="565"/>
        <w:contextualSpacing w:val="0"/>
        <w:jc w:val="both"/>
        <w:rPr>
          <w:rFonts w:ascii="Times New Roman" w:hAnsi="Times New Roman" w:cs="Times New Roman"/>
        </w:rPr>
      </w:pPr>
      <w:r w:rsidRPr="00FF075C">
        <w:rPr>
          <w:rFonts w:ascii="Times New Roman" w:hAnsi="Times New Roman" w:cs="Times New Roman"/>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14:paraId="01DA0F6B" w14:textId="5E80D2D4" w:rsidR="00FF075C" w:rsidRPr="00FF075C" w:rsidRDefault="00FF075C" w:rsidP="00FF075C">
      <w:pPr>
        <w:widowControl w:val="0"/>
        <w:tabs>
          <w:tab w:val="left" w:pos="1560"/>
          <w:tab w:val="left" w:pos="8222"/>
        </w:tabs>
        <w:autoSpaceDE w:val="0"/>
        <w:autoSpaceDN w:val="0"/>
        <w:spacing w:before="1" w:after="0" w:line="264" w:lineRule="auto"/>
        <w:ind w:left="1200" w:right="565"/>
        <w:jc w:val="both"/>
        <w:rPr>
          <w:rFonts w:ascii="Times New Roman" w:hAnsi="Times New Roman" w:cs="Times New Roman"/>
        </w:rPr>
      </w:pPr>
      <w:r w:rsidRPr="00FF075C">
        <w:rPr>
          <w:rFonts w:ascii="Times New Roman" w:hAnsi="Times New Roman" w:cs="Times New Roman"/>
        </w:rPr>
        <w:lastRenderedPageBreak/>
        <w:t>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w:t>
      </w:r>
    </w:p>
    <w:p w14:paraId="258E1EB7" w14:textId="77777777" w:rsidR="00FF075C" w:rsidRPr="00FF075C" w:rsidRDefault="00FF075C">
      <w:pPr>
        <w:pStyle w:val="ac"/>
        <w:numPr>
          <w:ilvl w:val="0"/>
          <w:numId w:val="131"/>
        </w:numPr>
        <w:tabs>
          <w:tab w:val="left" w:pos="8222"/>
        </w:tabs>
        <w:spacing w:before="2" w:line="264" w:lineRule="auto"/>
        <w:ind w:right="560"/>
        <w:rPr>
          <w:sz w:val="24"/>
          <w:szCs w:val="24"/>
        </w:rPr>
      </w:pPr>
      <w:r w:rsidRPr="00FF075C">
        <w:rPr>
          <w:sz w:val="24"/>
          <w:szCs w:val="24"/>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14:paraId="583D17B7" w14:textId="77777777" w:rsidR="00FF075C" w:rsidRDefault="00FF075C">
      <w:pPr>
        <w:pStyle w:val="ac"/>
        <w:numPr>
          <w:ilvl w:val="0"/>
          <w:numId w:val="131"/>
        </w:numPr>
        <w:tabs>
          <w:tab w:val="left" w:pos="8222"/>
        </w:tabs>
        <w:spacing w:line="264" w:lineRule="auto"/>
        <w:ind w:right="567"/>
        <w:rPr>
          <w:sz w:val="24"/>
          <w:szCs w:val="24"/>
        </w:rPr>
      </w:pPr>
      <w:r w:rsidRPr="00FF075C">
        <w:rPr>
          <w:sz w:val="24"/>
          <w:szCs w:val="24"/>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w:t>
      </w:r>
      <w:r w:rsidRPr="00FF075C">
        <w:rPr>
          <w:spacing w:val="40"/>
          <w:sz w:val="24"/>
          <w:szCs w:val="24"/>
        </w:rPr>
        <w:t xml:space="preserve"> </w:t>
      </w:r>
      <w:r w:rsidRPr="00FF075C">
        <w:rPr>
          <w:sz w:val="24"/>
          <w:szCs w:val="24"/>
        </w:rPr>
        <w:t>объекты природы);</w:t>
      </w:r>
    </w:p>
    <w:p w14:paraId="5021E3B1" w14:textId="77777777" w:rsidR="00F57010" w:rsidRPr="00FF075C" w:rsidRDefault="00F57010" w:rsidP="00F57010">
      <w:pPr>
        <w:pStyle w:val="ac"/>
        <w:numPr>
          <w:ilvl w:val="0"/>
          <w:numId w:val="131"/>
        </w:numPr>
        <w:tabs>
          <w:tab w:val="left" w:pos="8222"/>
        </w:tabs>
        <w:spacing w:line="264" w:lineRule="auto"/>
        <w:ind w:right="567"/>
        <w:rPr>
          <w:sz w:val="24"/>
          <w:szCs w:val="24"/>
        </w:rPr>
      </w:pPr>
      <w:r w:rsidRPr="00FF075C">
        <w:rPr>
          <w:sz w:val="24"/>
          <w:szCs w:val="24"/>
        </w:rPr>
        <w:t xml:space="preserve">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w:t>
      </w:r>
      <w:r w:rsidRPr="00FF075C">
        <w:rPr>
          <w:spacing w:val="-2"/>
          <w:sz w:val="24"/>
          <w:szCs w:val="24"/>
        </w:rPr>
        <w:t>предположения).</w:t>
      </w:r>
    </w:p>
    <w:p w14:paraId="0DC8271F" w14:textId="77777777" w:rsidR="00F57010" w:rsidRPr="00FF075C" w:rsidRDefault="00F57010" w:rsidP="00F57010">
      <w:pPr>
        <w:pStyle w:val="ac"/>
        <w:tabs>
          <w:tab w:val="left" w:pos="8222"/>
        </w:tabs>
        <w:spacing w:line="264" w:lineRule="auto"/>
        <w:ind w:left="1560" w:right="567"/>
        <w:rPr>
          <w:sz w:val="24"/>
          <w:szCs w:val="24"/>
        </w:rPr>
      </w:pPr>
    </w:p>
    <w:p w14:paraId="451DAA24" w14:textId="77777777" w:rsidR="00F57010" w:rsidRPr="00FF075C" w:rsidRDefault="00F57010" w:rsidP="00F57010">
      <w:pPr>
        <w:pStyle w:val="ac"/>
        <w:tabs>
          <w:tab w:val="left" w:pos="8222"/>
        </w:tabs>
        <w:spacing w:line="264" w:lineRule="auto"/>
        <w:ind w:left="852" w:right="562" w:firstLine="599"/>
        <w:rPr>
          <w:sz w:val="24"/>
          <w:szCs w:val="24"/>
        </w:rPr>
      </w:pPr>
      <w:r w:rsidRPr="00FF075C">
        <w:rPr>
          <w:sz w:val="24"/>
          <w:szCs w:val="24"/>
        </w:rPr>
        <w:t>На уровне начального общего образования математические знания и умения применяются обучающимся при</w:t>
      </w:r>
      <w:r w:rsidRPr="00FF075C">
        <w:rPr>
          <w:spacing w:val="-1"/>
          <w:sz w:val="24"/>
          <w:szCs w:val="24"/>
        </w:rPr>
        <w:t xml:space="preserve"> </w:t>
      </w:r>
      <w:r w:rsidRPr="00FF075C">
        <w:rPr>
          <w:sz w:val="24"/>
          <w:szCs w:val="24"/>
        </w:rPr>
        <w:t>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w:t>
      </w:r>
      <w:r w:rsidRPr="00FF075C">
        <w:rPr>
          <w:spacing w:val="40"/>
          <w:sz w:val="24"/>
          <w:szCs w:val="24"/>
        </w:rPr>
        <w:t xml:space="preserve"> </w:t>
      </w:r>
      <w:r w:rsidRPr="00FF075C">
        <w:rPr>
          <w:sz w:val="24"/>
          <w:szCs w:val="24"/>
        </w:rPr>
        <w:t>общего образования.</w:t>
      </w:r>
    </w:p>
    <w:p w14:paraId="1E14FCB9" w14:textId="77777777" w:rsidR="00F57010" w:rsidRPr="00FF075C" w:rsidRDefault="00F57010" w:rsidP="00F57010">
      <w:pPr>
        <w:pStyle w:val="ac"/>
        <w:tabs>
          <w:tab w:val="left" w:pos="8222"/>
        </w:tabs>
        <w:spacing w:before="2" w:line="264" w:lineRule="auto"/>
        <w:ind w:left="852" w:right="566" w:firstLine="599"/>
        <w:rPr>
          <w:sz w:val="24"/>
          <w:szCs w:val="24"/>
        </w:rPr>
      </w:pPr>
      <w:bookmarkStart w:id="109" w:name="_Hlk204716369"/>
      <w:r w:rsidRPr="00FF075C">
        <w:rPr>
          <w:sz w:val="24"/>
          <w:szCs w:val="24"/>
        </w:rPr>
        <w:t>Планируемые результаты освоения программы по математике, представленные по годам обучения, отражают, в первую очередь,</w:t>
      </w:r>
      <w:r w:rsidRPr="00FF075C">
        <w:rPr>
          <w:spacing w:val="40"/>
          <w:sz w:val="24"/>
          <w:szCs w:val="24"/>
        </w:rPr>
        <w:t xml:space="preserve"> </w:t>
      </w:r>
      <w:r w:rsidRPr="00FF075C">
        <w:rPr>
          <w:sz w:val="24"/>
          <w:szCs w:val="24"/>
        </w:rPr>
        <w:t>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bookmarkEnd w:id="109"/>
    <w:p w14:paraId="640B346D" w14:textId="6C6467BA" w:rsidR="00FF075C" w:rsidRPr="002D0534" w:rsidRDefault="00F57010" w:rsidP="002D0534">
      <w:pPr>
        <w:pStyle w:val="ac"/>
        <w:tabs>
          <w:tab w:val="left" w:pos="7995"/>
          <w:tab w:val="left" w:pos="8222"/>
        </w:tabs>
        <w:spacing w:before="67" w:line="285" w:lineRule="auto"/>
        <w:ind w:left="852" w:right="560" w:firstLine="180"/>
        <w:rPr>
          <w:sz w:val="24"/>
          <w:szCs w:val="24"/>
        </w:rPr>
      </w:pPr>
      <w:r w:rsidRPr="00FF075C">
        <w:rPr>
          <w:sz w:val="24"/>
          <w:szCs w:val="24"/>
        </w:rPr>
        <w:t xml:space="preserve">Рабочая программа по математике МБОУ </w:t>
      </w:r>
      <w:r w:rsidR="006C4A3D">
        <w:rPr>
          <w:sz w:val="24"/>
          <w:szCs w:val="24"/>
        </w:rPr>
        <w:t>«Лицей «Престиж»</w:t>
      </w:r>
      <w:r w:rsidRPr="00FF075C">
        <w:rPr>
          <w:sz w:val="24"/>
          <w:szCs w:val="24"/>
        </w:rPr>
        <w:t xml:space="preserve"> </w:t>
      </w:r>
      <w:proofErr w:type="spellStart"/>
      <w:proofErr w:type="gramStart"/>
      <w:r w:rsidRPr="00FF075C">
        <w:rPr>
          <w:sz w:val="24"/>
          <w:szCs w:val="24"/>
        </w:rPr>
        <w:t>г.о.Самара</w:t>
      </w:r>
      <w:proofErr w:type="spellEnd"/>
      <w:r w:rsidRPr="00FF075C">
        <w:rPr>
          <w:spacing w:val="80"/>
          <w:sz w:val="24"/>
          <w:szCs w:val="24"/>
        </w:rPr>
        <w:t xml:space="preserve">  </w:t>
      </w:r>
      <w:r w:rsidRPr="00FF075C">
        <w:rPr>
          <w:sz w:val="24"/>
          <w:szCs w:val="24"/>
        </w:rPr>
        <w:t>предназначена</w:t>
      </w:r>
      <w:proofErr w:type="gramEnd"/>
      <w:r w:rsidRPr="00FF075C">
        <w:rPr>
          <w:spacing w:val="80"/>
          <w:sz w:val="24"/>
          <w:szCs w:val="24"/>
        </w:rPr>
        <w:t xml:space="preserve">  </w:t>
      </w:r>
      <w:proofErr w:type="gramStart"/>
      <w:r w:rsidRPr="00FF075C">
        <w:rPr>
          <w:sz w:val="24"/>
          <w:szCs w:val="24"/>
        </w:rPr>
        <w:t>для</w:t>
      </w:r>
      <w:r w:rsidRPr="00FF075C">
        <w:rPr>
          <w:spacing w:val="80"/>
          <w:sz w:val="24"/>
          <w:szCs w:val="24"/>
        </w:rPr>
        <w:t xml:space="preserve">  </w:t>
      </w:r>
      <w:r w:rsidRPr="00FF075C">
        <w:rPr>
          <w:sz w:val="24"/>
          <w:szCs w:val="24"/>
        </w:rPr>
        <w:t>обучающихся</w:t>
      </w:r>
      <w:proofErr w:type="gramEnd"/>
      <w:r w:rsidRPr="00FF075C">
        <w:rPr>
          <w:sz w:val="24"/>
          <w:szCs w:val="24"/>
        </w:rPr>
        <w:tab/>
        <w:t xml:space="preserve">1-х классов </w:t>
      </w:r>
      <w:proofErr w:type="gramStart"/>
      <w:r w:rsidRPr="00FF075C">
        <w:rPr>
          <w:sz w:val="24"/>
          <w:szCs w:val="24"/>
        </w:rPr>
        <w:t>( общеобразовательный</w:t>
      </w:r>
      <w:proofErr w:type="gramEnd"/>
      <w:r w:rsidRPr="00FF075C">
        <w:rPr>
          <w:sz w:val="24"/>
          <w:szCs w:val="24"/>
        </w:rPr>
        <w:t xml:space="preserve"> уровень) и обучающихся 2 – 4-х</w:t>
      </w:r>
      <w:r w:rsidRPr="00FF075C">
        <w:rPr>
          <w:spacing w:val="40"/>
          <w:sz w:val="24"/>
          <w:szCs w:val="24"/>
        </w:rPr>
        <w:t xml:space="preserve"> </w:t>
      </w:r>
      <w:r w:rsidRPr="00FF075C">
        <w:rPr>
          <w:sz w:val="24"/>
          <w:szCs w:val="24"/>
        </w:rPr>
        <w:t xml:space="preserve">классов, нацеленных </w:t>
      </w:r>
      <w:r w:rsidRPr="00FF075C">
        <w:rPr>
          <w:b/>
          <w:sz w:val="24"/>
          <w:szCs w:val="24"/>
        </w:rPr>
        <w:t xml:space="preserve">на углублённый уровень математической подготовки. </w:t>
      </w:r>
      <w:r w:rsidRPr="00FF075C">
        <w:rPr>
          <w:sz w:val="24"/>
          <w:szCs w:val="24"/>
        </w:rPr>
        <w:t xml:space="preserve">В этом случае в основное программное содержание </w:t>
      </w:r>
      <w:proofErr w:type="gramStart"/>
      <w:r w:rsidRPr="00FF075C">
        <w:rPr>
          <w:sz w:val="24"/>
          <w:szCs w:val="24"/>
        </w:rPr>
        <w:t>включаются</w:t>
      </w:r>
      <w:r w:rsidRPr="00FF075C">
        <w:rPr>
          <w:spacing w:val="80"/>
          <w:w w:val="150"/>
          <w:sz w:val="24"/>
          <w:szCs w:val="24"/>
        </w:rPr>
        <w:t xml:space="preserve">  </w:t>
      </w:r>
      <w:r w:rsidRPr="00FF075C">
        <w:rPr>
          <w:sz w:val="24"/>
          <w:szCs w:val="24"/>
        </w:rPr>
        <w:t>дополнительные</w:t>
      </w:r>
      <w:proofErr w:type="gramEnd"/>
      <w:r w:rsidRPr="00FF075C">
        <w:rPr>
          <w:sz w:val="24"/>
          <w:szCs w:val="24"/>
        </w:rPr>
        <w:t xml:space="preserve"> вопросы</w:t>
      </w:r>
      <w:r>
        <w:rPr>
          <w:sz w:val="24"/>
          <w:szCs w:val="24"/>
        </w:rPr>
        <w:t xml:space="preserve"> </w:t>
      </w:r>
      <w:r w:rsidRPr="00821577">
        <w:t xml:space="preserve">из курса А.В. </w:t>
      </w:r>
      <w:proofErr w:type="spellStart"/>
      <w:r w:rsidRPr="00821577">
        <w:t>Белошистой</w:t>
      </w:r>
      <w:proofErr w:type="spellEnd"/>
      <w:r w:rsidRPr="00821577">
        <w:t xml:space="preserve"> «Наглядная</w:t>
      </w:r>
      <w:r w:rsidRPr="00821577">
        <w:rPr>
          <w:spacing w:val="80"/>
          <w:w w:val="150"/>
        </w:rPr>
        <w:t xml:space="preserve"> </w:t>
      </w:r>
      <w:r w:rsidRPr="00821577">
        <w:t xml:space="preserve">геометрия» и авторской программы по математике Петерсон Л.Г. (углубленный уровень). </w:t>
      </w:r>
      <w:r w:rsidRPr="00821577">
        <w:rPr>
          <w:color w:val="221F1F"/>
        </w:rPr>
        <w:t>Учитывая специфику МБОУ</w:t>
      </w:r>
      <w:r w:rsidRPr="00821577">
        <w:rPr>
          <w:color w:val="221F1F"/>
          <w:spacing w:val="-1"/>
        </w:rPr>
        <w:t xml:space="preserve"> </w:t>
      </w:r>
      <w:r w:rsidR="006C4A3D">
        <w:rPr>
          <w:color w:val="221F1F"/>
        </w:rPr>
        <w:t>«Лицей «Престиж»</w:t>
      </w:r>
      <w:r w:rsidRPr="00821577">
        <w:rPr>
          <w:color w:val="221F1F"/>
          <w:spacing w:val="-1"/>
        </w:rPr>
        <w:t xml:space="preserve"> </w:t>
      </w:r>
      <w:proofErr w:type="spellStart"/>
      <w:proofErr w:type="gramStart"/>
      <w:r w:rsidRPr="00821577">
        <w:rPr>
          <w:color w:val="221F1F"/>
        </w:rPr>
        <w:t>г.о.Самара</w:t>
      </w:r>
      <w:proofErr w:type="spellEnd"/>
      <w:r w:rsidRPr="00821577">
        <w:rPr>
          <w:color w:val="221F1F"/>
        </w:rPr>
        <w:t xml:space="preserve"> ,</w:t>
      </w:r>
      <w:proofErr w:type="gramEnd"/>
      <w:r w:rsidRPr="00821577">
        <w:rPr>
          <w:color w:val="221F1F"/>
          <w:spacing w:val="-2"/>
        </w:rPr>
        <w:t xml:space="preserve"> </w:t>
      </w:r>
      <w:r w:rsidRPr="00821577">
        <w:rPr>
          <w:color w:val="221F1F"/>
        </w:rPr>
        <w:t>увеличено</w:t>
      </w:r>
      <w:r w:rsidRPr="00821577">
        <w:rPr>
          <w:color w:val="221F1F"/>
          <w:spacing w:val="-1"/>
        </w:rPr>
        <w:t xml:space="preserve"> </w:t>
      </w:r>
      <w:r w:rsidRPr="00821577">
        <w:rPr>
          <w:color w:val="221F1F"/>
        </w:rPr>
        <w:t>количество</w:t>
      </w:r>
      <w:r w:rsidRPr="00821577">
        <w:rPr>
          <w:color w:val="221F1F"/>
          <w:spacing w:val="-1"/>
        </w:rPr>
        <w:t xml:space="preserve"> </w:t>
      </w:r>
      <w:r w:rsidRPr="00821577">
        <w:rPr>
          <w:color w:val="221F1F"/>
        </w:rPr>
        <w:t>часов</w:t>
      </w:r>
      <w:r w:rsidRPr="00821577">
        <w:rPr>
          <w:color w:val="221F1F"/>
          <w:spacing w:val="-2"/>
        </w:rPr>
        <w:t xml:space="preserve"> </w:t>
      </w:r>
      <w:r w:rsidRPr="00821577">
        <w:rPr>
          <w:color w:val="221F1F"/>
        </w:rPr>
        <w:t>на решение нестандартных задач и задач практической направленности.</w:t>
      </w:r>
    </w:p>
    <w:p w14:paraId="33CE2BC2" w14:textId="77777777" w:rsidR="00F57010" w:rsidRPr="00821577" w:rsidRDefault="00F57010" w:rsidP="00F57010">
      <w:pPr>
        <w:pStyle w:val="ac"/>
        <w:tabs>
          <w:tab w:val="left" w:pos="8222"/>
        </w:tabs>
        <w:spacing w:before="4" w:line="278" w:lineRule="auto"/>
        <w:ind w:left="852" w:right="585" w:firstLine="628"/>
      </w:pPr>
      <w:r w:rsidRPr="00821577">
        <w:t>Программа углубленного изучения математики реализует основные направления Концепции</w:t>
      </w:r>
      <w:r w:rsidRPr="00821577">
        <w:rPr>
          <w:spacing w:val="40"/>
        </w:rPr>
        <w:t xml:space="preserve"> </w:t>
      </w:r>
      <w:r w:rsidRPr="00821577">
        <w:t>развития начального математического образования в РФ:</w:t>
      </w:r>
    </w:p>
    <w:p w14:paraId="031934B1" w14:textId="77777777" w:rsidR="00FF075C" w:rsidRPr="00FF075C" w:rsidRDefault="00FF075C" w:rsidP="00FF075C">
      <w:pPr>
        <w:pStyle w:val="a7"/>
        <w:tabs>
          <w:tab w:val="left" w:pos="8222"/>
        </w:tabs>
        <w:spacing w:line="264" w:lineRule="auto"/>
        <w:rPr>
          <w:rFonts w:ascii="Times New Roman" w:hAnsi="Times New Roman" w:cs="Times New Roman"/>
        </w:rPr>
        <w:sectPr w:rsidR="00FF075C" w:rsidRPr="00FF075C" w:rsidSect="00FF075C">
          <w:pgSz w:w="11910" w:h="16390"/>
          <w:pgMar w:top="1060" w:right="711" w:bottom="280" w:left="850" w:header="720" w:footer="720" w:gutter="0"/>
          <w:cols w:space="720"/>
        </w:sectPr>
      </w:pPr>
    </w:p>
    <w:p w14:paraId="33354889" w14:textId="77777777" w:rsidR="00FF075C" w:rsidRPr="00FF075C" w:rsidRDefault="00FF075C">
      <w:pPr>
        <w:pStyle w:val="a7"/>
        <w:widowControl w:val="0"/>
        <w:numPr>
          <w:ilvl w:val="0"/>
          <w:numId w:val="131"/>
        </w:numPr>
        <w:tabs>
          <w:tab w:val="left" w:pos="1572"/>
          <w:tab w:val="left" w:pos="8222"/>
        </w:tabs>
        <w:autoSpaceDE w:val="0"/>
        <w:autoSpaceDN w:val="0"/>
        <w:spacing w:before="191" w:after="0" w:line="273" w:lineRule="auto"/>
        <w:ind w:left="1572" w:right="583"/>
        <w:contextualSpacing w:val="0"/>
        <w:jc w:val="both"/>
        <w:rPr>
          <w:rFonts w:ascii="Times New Roman" w:hAnsi="Times New Roman" w:cs="Times New Roman"/>
        </w:rPr>
      </w:pPr>
      <w:bookmarkStart w:id="110" w:name="_Hlk204716401"/>
      <w:r w:rsidRPr="00FF075C">
        <w:rPr>
          <w:rFonts w:ascii="Times New Roman" w:hAnsi="Times New Roman" w:cs="Times New Roman"/>
        </w:rPr>
        <w:lastRenderedPageBreak/>
        <w:t>широкий спектр математической активности (занятий) обучающихся как на уроках, так и во внеурочной деятельности, прежде всего решение</w:t>
      </w:r>
      <w:r w:rsidRPr="00FF075C">
        <w:rPr>
          <w:rFonts w:ascii="Times New Roman" w:hAnsi="Times New Roman" w:cs="Times New Roman"/>
          <w:spacing w:val="-3"/>
        </w:rPr>
        <w:t xml:space="preserve"> </w:t>
      </w:r>
      <w:r w:rsidRPr="00FF075C">
        <w:rPr>
          <w:rFonts w:ascii="Times New Roman" w:hAnsi="Times New Roman" w:cs="Times New Roman"/>
        </w:rPr>
        <w:t>логических</w:t>
      </w:r>
      <w:r w:rsidRPr="00FF075C">
        <w:rPr>
          <w:rFonts w:ascii="Times New Roman" w:hAnsi="Times New Roman" w:cs="Times New Roman"/>
          <w:spacing w:val="-2"/>
        </w:rPr>
        <w:t xml:space="preserve"> </w:t>
      </w:r>
      <w:r w:rsidRPr="00FF075C">
        <w:rPr>
          <w:rFonts w:ascii="Times New Roman" w:hAnsi="Times New Roman" w:cs="Times New Roman"/>
        </w:rPr>
        <w:t>и</w:t>
      </w:r>
      <w:r w:rsidRPr="00FF075C">
        <w:rPr>
          <w:rFonts w:ascii="Times New Roman" w:hAnsi="Times New Roman" w:cs="Times New Roman"/>
          <w:spacing w:val="-1"/>
        </w:rPr>
        <w:t xml:space="preserve"> </w:t>
      </w:r>
      <w:r w:rsidRPr="00FF075C">
        <w:rPr>
          <w:rFonts w:ascii="Times New Roman" w:hAnsi="Times New Roman" w:cs="Times New Roman"/>
        </w:rPr>
        <w:t>арифметических</w:t>
      </w:r>
      <w:r w:rsidRPr="00FF075C">
        <w:rPr>
          <w:rFonts w:ascii="Times New Roman" w:hAnsi="Times New Roman" w:cs="Times New Roman"/>
          <w:spacing w:val="-4"/>
        </w:rPr>
        <w:t xml:space="preserve"> </w:t>
      </w:r>
      <w:r w:rsidRPr="00FF075C">
        <w:rPr>
          <w:rFonts w:ascii="Times New Roman" w:hAnsi="Times New Roman" w:cs="Times New Roman"/>
        </w:rPr>
        <w:t>задач,</w:t>
      </w:r>
      <w:r w:rsidRPr="00FF075C">
        <w:rPr>
          <w:rFonts w:ascii="Times New Roman" w:hAnsi="Times New Roman" w:cs="Times New Roman"/>
          <w:spacing w:val="-5"/>
        </w:rPr>
        <w:t xml:space="preserve"> </w:t>
      </w:r>
      <w:r w:rsidRPr="00FF075C">
        <w:rPr>
          <w:rFonts w:ascii="Times New Roman" w:hAnsi="Times New Roman" w:cs="Times New Roman"/>
        </w:rPr>
        <w:t>построение</w:t>
      </w:r>
      <w:r w:rsidRPr="00FF075C">
        <w:rPr>
          <w:rFonts w:ascii="Times New Roman" w:hAnsi="Times New Roman" w:cs="Times New Roman"/>
          <w:spacing w:val="-3"/>
        </w:rPr>
        <w:t xml:space="preserve"> </w:t>
      </w:r>
      <w:r w:rsidRPr="00FF075C">
        <w:rPr>
          <w:rFonts w:ascii="Times New Roman" w:hAnsi="Times New Roman" w:cs="Times New Roman"/>
        </w:rPr>
        <w:t>алгоритмов</w:t>
      </w:r>
      <w:r w:rsidRPr="00FF075C">
        <w:rPr>
          <w:rFonts w:ascii="Times New Roman" w:hAnsi="Times New Roman" w:cs="Times New Roman"/>
          <w:spacing w:val="-3"/>
        </w:rPr>
        <w:t xml:space="preserve"> </w:t>
      </w:r>
      <w:r w:rsidRPr="00FF075C">
        <w:rPr>
          <w:rFonts w:ascii="Times New Roman" w:hAnsi="Times New Roman" w:cs="Times New Roman"/>
        </w:rPr>
        <w:t>в визуальной и игровой среде;</w:t>
      </w:r>
    </w:p>
    <w:p w14:paraId="1E2C7275" w14:textId="77777777" w:rsidR="00FF075C" w:rsidRPr="00FF075C" w:rsidRDefault="00FF075C">
      <w:pPr>
        <w:pStyle w:val="a7"/>
        <w:widowControl w:val="0"/>
        <w:numPr>
          <w:ilvl w:val="0"/>
          <w:numId w:val="131"/>
        </w:numPr>
        <w:tabs>
          <w:tab w:val="left" w:pos="1572"/>
          <w:tab w:val="left" w:pos="8222"/>
        </w:tabs>
        <w:autoSpaceDE w:val="0"/>
        <w:autoSpaceDN w:val="0"/>
        <w:spacing w:before="11" w:after="0" w:line="271" w:lineRule="auto"/>
        <w:ind w:left="1572" w:right="587"/>
        <w:contextualSpacing w:val="0"/>
        <w:jc w:val="both"/>
        <w:rPr>
          <w:rFonts w:ascii="Times New Roman" w:hAnsi="Times New Roman" w:cs="Times New Roman"/>
        </w:rPr>
      </w:pPr>
      <w:r w:rsidRPr="00FF075C">
        <w:rPr>
          <w:rFonts w:ascii="Times New Roman" w:hAnsi="Times New Roman" w:cs="Times New Roman"/>
        </w:rPr>
        <w:t xml:space="preserve">создание условий для развития обучающихся средствами </w:t>
      </w:r>
      <w:proofErr w:type="gramStart"/>
      <w:r w:rsidRPr="00FF075C">
        <w:rPr>
          <w:rFonts w:ascii="Times New Roman" w:hAnsi="Times New Roman" w:cs="Times New Roman"/>
        </w:rPr>
        <w:t>математики( материальных</w:t>
      </w:r>
      <w:proofErr w:type="gramEnd"/>
      <w:r w:rsidRPr="00FF075C">
        <w:rPr>
          <w:rFonts w:ascii="Times New Roman" w:hAnsi="Times New Roman" w:cs="Times New Roman"/>
        </w:rPr>
        <w:t>, информационных, кадровых).</w:t>
      </w:r>
    </w:p>
    <w:p w14:paraId="2A2FBF4F" w14:textId="77777777" w:rsidR="00FF075C" w:rsidRPr="00FF075C" w:rsidRDefault="00FF075C" w:rsidP="00FF075C">
      <w:pPr>
        <w:pStyle w:val="ac"/>
        <w:tabs>
          <w:tab w:val="left" w:pos="8222"/>
        </w:tabs>
        <w:spacing w:before="55"/>
        <w:ind w:left="0"/>
        <w:jc w:val="left"/>
        <w:rPr>
          <w:sz w:val="24"/>
          <w:szCs w:val="24"/>
        </w:rPr>
      </w:pPr>
    </w:p>
    <w:bookmarkEnd w:id="110"/>
    <w:p w14:paraId="7904FCFD" w14:textId="09D9A7C9" w:rsidR="00FF075C" w:rsidRPr="00821577" w:rsidRDefault="00FF075C" w:rsidP="001C368A">
      <w:pPr>
        <w:pStyle w:val="ac"/>
        <w:tabs>
          <w:tab w:val="left" w:pos="8222"/>
        </w:tabs>
        <w:spacing w:before="1" w:line="276" w:lineRule="auto"/>
        <w:ind w:left="852" w:right="583"/>
      </w:pPr>
      <w:r w:rsidRPr="00821577">
        <w:rPr>
          <w:b/>
          <w:i/>
        </w:rPr>
        <w:t xml:space="preserve">Целью реализации </w:t>
      </w:r>
      <w:r w:rsidRPr="00821577">
        <w:t>программы «Математика (</w:t>
      </w:r>
      <w:proofErr w:type="gramStart"/>
      <w:r w:rsidRPr="00821577">
        <w:t>2-4</w:t>
      </w:r>
      <w:proofErr w:type="gramEnd"/>
      <w:r w:rsidRPr="00821577">
        <w:t xml:space="preserve"> класс, углубленный уровень является расширение и углубление минимума содержания начального общего образования, заданного во ФГОС НОО и федеральной рабочей программе начального общего образования по математике.</w:t>
      </w:r>
    </w:p>
    <w:p w14:paraId="4F6A7609" w14:textId="77777777" w:rsidR="00FF075C" w:rsidRPr="002D0534" w:rsidRDefault="00FF075C" w:rsidP="00FF075C">
      <w:pPr>
        <w:pStyle w:val="1"/>
        <w:tabs>
          <w:tab w:val="left" w:pos="8222"/>
        </w:tabs>
        <w:ind w:left="851" w:right="-143" w:firstLine="1"/>
        <w:jc w:val="both"/>
        <w:rPr>
          <w:rFonts w:ascii="Times New Roman" w:hAnsi="Times New Roman" w:cs="Times New Roman"/>
          <w:b/>
          <w:color w:val="auto"/>
          <w:sz w:val="24"/>
          <w:szCs w:val="24"/>
        </w:rPr>
      </w:pPr>
      <w:r w:rsidRPr="002D0534">
        <w:rPr>
          <w:rFonts w:ascii="Times New Roman" w:hAnsi="Times New Roman" w:cs="Times New Roman"/>
          <w:b/>
          <w:color w:val="auto"/>
          <w:sz w:val="24"/>
          <w:szCs w:val="24"/>
        </w:rPr>
        <w:t>Задачи</w:t>
      </w:r>
      <w:r w:rsidRPr="002D0534">
        <w:rPr>
          <w:rFonts w:ascii="Times New Roman" w:hAnsi="Times New Roman" w:cs="Times New Roman"/>
          <w:b/>
          <w:color w:val="auto"/>
          <w:spacing w:val="-8"/>
          <w:sz w:val="24"/>
          <w:szCs w:val="24"/>
        </w:rPr>
        <w:t xml:space="preserve"> </w:t>
      </w:r>
      <w:r w:rsidRPr="002D0534">
        <w:rPr>
          <w:rFonts w:ascii="Times New Roman" w:hAnsi="Times New Roman" w:cs="Times New Roman"/>
          <w:b/>
          <w:color w:val="auto"/>
          <w:sz w:val="24"/>
          <w:szCs w:val="24"/>
        </w:rPr>
        <w:t>реализации</w:t>
      </w:r>
      <w:r w:rsidRPr="002D0534">
        <w:rPr>
          <w:rFonts w:ascii="Times New Roman" w:hAnsi="Times New Roman" w:cs="Times New Roman"/>
          <w:b/>
          <w:color w:val="auto"/>
          <w:spacing w:val="-7"/>
          <w:sz w:val="24"/>
          <w:szCs w:val="24"/>
        </w:rPr>
        <w:t xml:space="preserve"> </w:t>
      </w:r>
      <w:r w:rsidRPr="002D0534">
        <w:rPr>
          <w:rFonts w:ascii="Times New Roman" w:hAnsi="Times New Roman" w:cs="Times New Roman"/>
          <w:b/>
          <w:color w:val="auto"/>
          <w:spacing w:val="-2"/>
          <w:sz w:val="24"/>
          <w:szCs w:val="24"/>
        </w:rPr>
        <w:t>программы:</w:t>
      </w:r>
    </w:p>
    <w:p w14:paraId="423F287D" w14:textId="77777777" w:rsidR="00FF075C" w:rsidRPr="00FF075C" w:rsidRDefault="00FF075C" w:rsidP="00F57010">
      <w:pPr>
        <w:pStyle w:val="a7"/>
        <w:widowControl w:val="0"/>
        <w:numPr>
          <w:ilvl w:val="0"/>
          <w:numId w:val="130"/>
        </w:numPr>
        <w:tabs>
          <w:tab w:val="left" w:pos="1314"/>
          <w:tab w:val="left" w:pos="8222"/>
        </w:tabs>
        <w:autoSpaceDE w:val="0"/>
        <w:autoSpaceDN w:val="0"/>
        <w:spacing w:before="45" w:after="0" w:line="240" w:lineRule="auto"/>
        <w:ind w:left="851" w:right="426" w:firstLine="1"/>
        <w:contextualSpacing w:val="0"/>
        <w:jc w:val="both"/>
        <w:rPr>
          <w:rFonts w:ascii="Times New Roman" w:hAnsi="Times New Roman" w:cs="Times New Roman"/>
        </w:rPr>
      </w:pPr>
      <w:r w:rsidRPr="00FF075C">
        <w:rPr>
          <w:rFonts w:ascii="Times New Roman" w:hAnsi="Times New Roman" w:cs="Times New Roman"/>
        </w:rPr>
        <w:t>усилить акцент на применение учащимися математических знаний и умений в нестандартных ситуациях (в части предметных результатов, заданных во ФГОС НОО);</w:t>
      </w:r>
    </w:p>
    <w:p w14:paraId="0C01087F" w14:textId="09864A62" w:rsidR="00FF075C" w:rsidRPr="00FF075C" w:rsidRDefault="00FF075C" w:rsidP="00F57010">
      <w:pPr>
        <w:pStyle w:val="a7"/>
        <w:widowControl w:val="0"/>
        <w:numPr>
          <w:ilvl w:val="0"/>
          <w:numId w:val="130"/>
        </w:numPr>
        <w:tabs>
          <w:tab w:val="left" w:pos="1317"/>
          <w:tab w:val="left" w:pos="8222"/>
          <w:tab w:val="left" w:pos="8262"/>
        </w:tabs>
        <w:autoSpaceDE w:val="0"/>
        <w:autoSpaceDN w:val="0"/>
        <w:spacing w:after="0" w:line="240" w:lineRule="auto"/>
        <w:ind w:left="851" w:right="426" w:firstLine="1"/>
        <w:contextualSpacing w:val="0"/>
        <w:jc w:val="both"/>
        <w:rPr>
          <w:rFonts w:ascii="Times New Roman" w:hAnsi="Times New Roman" w:cs="Times New Roman"/>
        </w:rPr>
      </w:pPr>
      <w:r w:rsidRPr="00FF075C">
        <w:rPr>
          <w:rFonts w:ascii="Times New Roman" w:hAnsi="Times New Roman" w:cs="Times New Roman"/>
        </w:rPr>
        <w:t>систематизировать</w:t>
      </w:r>
      <w:r w:rsidRPr="00FF075C">
        <w:rPr>
          <w:rFonts w:ascii="Times New Roman" w:hAnsi="Times New Roman" w:cs="Times New Roman"/>
          <w:spacing w:val="40"/>
        </w:rPr>
        <w:t xml:space="preserve"> </w:t>
      </w:r>
      <w:r w:rsidRPr="00FF075C">
        <w:rPr>
          <w:rFonts w:ascii="Times New Roman" w:hAnsi="Times New Roman" w:cs="Times New Roman"/>
        </w:rPr>
        <w:t>и</w:t>
      </w:r>
      <w:r w:rsidRPr="00FF075C">
        <w:rPr>
          <w:rFonts w:ascii="Times New Roman" w:hAnsi="Times New Roman" w:cs="Times New Roman"/>
          <w:spacing w:val="80"/>
        </w:rPr>
        <w:t xml:space="preserve"> </w:t>
      </w:r>
      <w:r w:rsidRPr="00FF075C">
        <w:rPr>
          <w:rFonts w:ascii="Times New Roman" w:hAnsi="Times New Roman" w:cs="Times New Roman"/>
        </w:rPr>
        <w:t>углубить</w:t>
      </w:r>
      <w:r w:rsidRPr="00FF075C">
        <w:rPr>
          <w:rFonts w:ascii="Times New Roman" w:hAnsi="Times New Roman" w:cs="Times New Roman"/>
          <w:spacing w:val="40"/>
        </w:rPr>
        <w:t xml:space="preserve"> </w:t>
      </w:r>
      <w:r w:rsidRPr="00FF075C">
        <w:rPr>
          <w:rFonts w:ascii="Times New Roman" w:hAnsi="Times New Roman" w:cs="Times New Roman"/>
        </w:rPr>
        <w:t>работу</w:t>
      </w:r>
      <w:r w:rsidRPr="00FF075C">
        <w:rPr>
          <w:rFonts w:ascii="Times New Roman" w:hAnsi="Times New Roman" w:cs="Times New Roman"/>
          <w:spacing w:val="40"/>
        </w:rPr>
        <w:t xml:space="preserve"> </w:t>
      </w:r>
      <w:r w:rsidRPr="00FF075C">
        <w:rPr>
          <w:rFonts w:ascii="Times New Roman" w:hAnsi="Times New Roman" w:cs="Times New Roman"/>
        </w:rPr>
        <w:t>по</w:t>
      </w:r>
      <w:r w:rsidRPr="00FF075C">
        <w:rPr>
          <w:rFonts w:ascii="Times New Roman" w:hAnsi="Times New Roman" w:cs="Times New Roman"/>
          <w:spacing w:val="40"/>
        </w:rPr>
        <w:t xml:space="preserve"> </w:t>
      </w:r>
      <w:r w:rsidRPr="00FF075C">
        <w:rPr>
          <w:rFonts w:ascii="Times New Roman" w:hAnsi="Times New Roman" w:cs="Times New Roman"/>
        </w:rPr>
        <w:t>формированию</w:t>
      </w:r>
      <w:r w:rsidRPr="00FF075C">
        <w:rPr>
          <w:rFonts w:ascii="Times New Roman" w:hAnsi="Times New Roman" w:cs="Times New Roman"/>
          <w:spacing w:val="40"/>
        </w:rPr>
        <w:t xml:space="preserve"> </w:t>
      </w:r>
      <w:r w:rsidRPr="00FF075C">
        <w:rPr>
          <w:rFonts w:ascii="Times New Roman" w:hAnsi="Times New Roman" w:cs="Times New Roman"/>
        </w:rPr>
        <w:t>у</w:t>
      </w:r>
      <w:r w:rsidRPr="00FF075C">
        <w:rPr>
          <w:rFonts w:ascii="Times New Roman" w:hAnsi="Times New Roman" w:cs="Times New Roman"/>
          <w:spacing w:val="40"/>
        </w:rPr>
        <w:t xml:space="preserve"> </w:t>
      </w:r>
      <w:r w:rsidRPr="00FF075C">
        <w:rPr>
          <w:rFonts w:ascii="Times New Roman" w:hAnsi="Times New Roman" w:cs="Times New Roman"/>
        </w:rPr>
        <w:t>учащихся</w:t>
      </w:r>
      <w:r w:rsidRPr="00FF075C">
        <w:rPr>
          <w:rFonts w:ascii="Times New Roman" w:hAnsi="Times New Roman" w:cs="Times New Roman"/>
          <w:spacing w:val="80"/>
        </w:rPr>
        <w:t xml:space="preserve"> </w:t>
      </w:r>
      <w:r w:rsidRPr="00FF075C">
        <w:rPr>
          <w:rFonts w:ascii="Times New Roman" w:hAnsi="Times New Roman" w:cs="Times New Roman"/>
        </w:rPr>
        <w:t xml:space="preserve">личностных и метапредметных результатов, установленных ФГОС НОО </w:t>
      </w:r>
      <w:proofErr w:type="gramStart"/>
      <w:r w:rsidRPr="00FF075C">
        <w:rPr>
          <w:rFonts w:ascii="Times New Roman" w:hAnsi="Times New Roman" w:cs="Times New Roman"/>
        </w:rPr>
        <w:t>3)формирование</w:t>
      </w:r>
      <w:proofErr w:type="gramEnd"/>
      <w:r w:rsidRPr="00FF075C">
        <w:rPr>
          <w:rFonts w:ascii="Times New Roman" w:hAnsi="Times New Roman" w:cs="Times New Roman"/>
          <w:spacing w:val="40"/>
        </w:rPr>
        <w:t xml:space="preserve"> </w:t>
      </w:r>
      <w:r w:rsidRPr="00FF075C">
        <w:rPr>
          <w:rFonts w:ascii="Times New Roman" w:hAnsi="Times New Roman" w:cs="Times New Roman"/>
        </w:rPr>
        <w:t>у</w:t>
      </w:r>
      <w:r w:rsidRPr="00FF075C">
        <w:rPr>
          <w:rFonts w:ascii="Times New Roman" w:hAnsi="Times New Roman" w:cs="Times New Roman"/>
          <w:spacing w:val="40"/>
        </w:rPr>
        <w:t xml:space="preserve"> </w:t>
      </w:r>
      <w:r w:rsidRPr="00FF075C">
        <w:rPr>
          <w:rFonts w:ascii="Times New Roman" w:hAnsi="Times New Roman" w:cs="Times New Roman"/>
        </w:rPr>
        <w:t>учащихся</w:t>
      </w:r>
      <w:r w:rsidRPr="00FF075C">
        <w:rPr>
          <w:rFonts w:ascii="Times New Roman" w:hAnsi="Times New Roman" w:cs="Times New Roman"/>
          <w:spacing w:val="40"/>
        </w:rPr>
        <w:t xml:space="preserve"> </w:t>
      </w:r>
      <w:r w:rsidRPr="00FF075C">
        <w:rPr>
          <w:rFonts w:ascii="Times New Roman" w:hAnsi="Times New Roman" w:cs="Times New Roman"/>
        </w:rPr>
        <w:t>познавательной</w:t>
      </w:r>
      <w:r w:rsidRPr="00FF075C">
        <w:rPr>
          <w:rFonts w:ascii="Times New Roman" w:hAnsi="Times New Roman" w:cs="Times New Roman"/>
          <w:spacing w:val="40"/>
        </w:rPr>
        <w:t xml:space="preserve"> </w:t>
      </w:r>
      <w:proofErr w:type="spellStart"/>
      <w:proofErr w:type="gramStart"/>
      <w:r w:rsidRPr="00FF075C">
        <w:rPr>
          <w:rFonts w:ascii="Times New Roman" w:hAnsi="Times New Roman" w:cs="Times New Roman"/>
        </w:rPr>
        <w:t>мотивации,способностей</w:t>
      </w:r>
      <w:proofErr w:type="spellEnd"/>
      <w:proofErr w:type="gramEnd"/>
      <w:r w:rsidRPr="00FF075C">
        <w:rPr>
          <w:rFonts w:ascii="Times New Roman" w:hAnsi="Times New Roman" w:cs="Times New Roman"/>
          <w:spacing w:val="40"/>
        </w:rPr>
        <w:t xml:space="preserve"> </w:t>
      </w:r>
      <w:r w:rsidRPr="00FF075C">
        <w:rPr>
          <w:rFonts w:ascii="Times New Roman" w:hAnsi="Times New Roman" w:cs="Times New Roman"/>
        </w:rPr>
        <w:t>к организации своей</w:t>
      </w:r>
      <w:r w:rsidRPr="00FF075C">
        <w:rPr>
          <w:rFonts w:ascii="Times New Roman" w:hAnsi="Times New Roman" w:cs="Times New Roman"/>
          <w:spacing w:val="-3"/>
        </w:rPr>
        <w:t xml:space="preserve"> </w:t>
      </w:r>
      <w:r w:rsidRPr="00FF075C">
        <w:rPr>
          <w:rFonts w:ascii="Times New Roman" w:hAnsi="Times New Roman" w:cs="Times New Roman"/>
        </w:rPr>
        <w:t>учебной</w:t>
      </w:r>
      <w:r w:rsidRPr="00FF075C">
        <w:rPr>
          <w:rFonts w:ascii="Times New Roman" w:hAnsi="Times New Roman" w:cs="Times New Roman"/>
          <w:spacing w:val="-1"/>
        </w:rPr>
        <w:t xml:space="preserve"> </w:t>
      </w:r>
      <w:r w:rsidRPr="00FF075C">
        <w:rPr>
          <w:rFonts w:ascii="Times New Roman" w:hAnsi="Times New Roman" w:cs="Times New Roman"/>
        </w:rPr>
        <w:t>деятельности посредством</w:t>
      </w:r>
      <w:r w:rsidRPr="00FF075C">
        <w:rPr>
          <w:rFonts w:ascii="Times New Roman" w:hAnsi="Times New Roman" w:cs="Times New Roman"/>
          <w:spacing w:val="-2"/>
        </w:rPr>
        <w:t xml:space="preserve"> </w:t>
      </w:r>
      <w:r w:rsidRPr="00FF075C">
        <w:rPr>
          <w:rFonts w:ascii="Times New Roman" w:hAnsi="Times New Roman" w:cs="Times New Roman"/>
        </w:rPr>
        <w:t>освоения</w:t>
      </w:r>
      <w:r w:rsidRPr="00FF075C">
        <w:rPr>
          <w:rFonts w:ascii="Times New Roman" w:hAnsi="Times New Roman" w:cs="Times New Roman"/>
          <w:spacing w:val="-1"/>
        </w:rPr>
        <w:t xml:space="preserve"> </w:t>
      </w:r>
      <w:r w:rsidRPr="00FF075C">
        <w:rPr>
          <w:rFonts w:ascii="Times New Roman" w:hAnsi="Times New Roman" w:cs="Times New Roman"/>
        </w:rPr>
        <w:t xml:space="preserve">личностных, познавательных, регулятивных и коммуникативных универсальных учебных </w:t>
      </w:r>
      <w:r w:rsidRPr="00FF075C">
        <w:rPr>
          <w:rFonts w:ascii="Times New Roman" w:hAnsi="Times New Roman" w:cs="Times New Roman"/>
          <w:spacing w:val="-2"/>
        </w:rPr>
        <w:t>действий;</w:t>
      </w:r>
    </w:p>
    <w:p w14:paraId="3449F42E" w14:textId="77777777" w:rsidR="002D0534" w:rsidRDefault="00FF075C" w:rsidP="00F57010">
      <w:pPr>
        <w:pStyle w:val="ac"/>
        <w:tabs>
          <w:tab w:val="left" w:pos="2901"/>
          <w:tab w:val="left" w:pos="3123"/>
          <w:tab w:val="left" w:pos="4393"/>
          <w:tab w:val="left" w:pos="5221"/>
          <w:tab w:val="left" w:pos="5252"/>
          <w:tab w:val="left" w:pos="5950"/>
          <w:tab w:val="left" w:pos="7321"/>
          <w:tab w:val="left" w:pos="7648"/>
          <w:tab w:val="left" w:pos="8222"/>
          <w:tab w:val="left" w:pos="8838"/>
          <w:tab w:val="left" w:pos="10047"/>
        </w:tabs>
        <w:ind w:left="851" w:right="426" w:firstLine="1"/>
        <w:rPr>
          <w:sz w:val="24"/>
          <w:szCs w:val="24"/>
        </w:rPr>
      </w:pPr>
      <w:r w:rsidRPr="00FF075C">
        <w:rPr>
          <w:sz w:val="24"/>
          <w:szCs w:val="24"/>
        </w:rPr>
        <w:t>4)приобретение</w:t>
      </w:r>
      <w:r w:rsidRPr="00FF075C">
        <w:rPr>
          <w:spacing w:val="80"/>
          <w:sz w:val="24"/>
          <w:szCs w:val="24"/>
        </w:rPr>
        <w:t xml:space="preserve"> </w:t>
      </w:r>
      <w:r w:rsidRPr="00FF075C">
        <w:rPr>
          <w:sz w:val="24"/>
          <w:szCs w:val="24"/>
        </w:rPr>
        <w:t>опыта</w:t>
      </w:r>
      <w:r w:rsidRPr="00FF075C">
        <w:rPr>
          <w:spacing w:val="80"/>
          <w:sz w:val="24"/>
          <w:szCs w:val="24"/>
        </w:rPr>
        <w:t xml:space="preserve"> </w:t>
      </w:r>
      <w:r w:rsidRPr="00FF075C">
        <w:rPr>
          <w:sz w:val="24"/>
          <w:szCs w:val="24"/>
        </w:rPr>
        <w:t>самостоятельной</w:t>
      </w:r>
      <w:r w:rsidRPr="00FF075C">
        <w:rPr>
          <w:spacing w:val="80"/>
          <w:sz w:val="24"/>
          <w:szCs w:val="24"/>
        </w:rPr>
        <w:t xml:space="preserve"> </w:t>
      </w:r>
      <w:r w:rsidRPr="00FF075C">
        <w:rPr>
          <w:sz w:val="24"/>
          <w:szCs w:val="24"/>
        </w:rPr>
        <w:t>математической</w:t>
      </w:r>
      <w:r w:rsidRPr="00FF075C">
        <w:rPr>
          <w:spacing w:val="80"/>
          <w:sz w:val="24"/>
          <w:szCs w:val="24"/>
        </w:rPr>
        <w:t xml:space="preserve"> </w:t>
      </w:r>
      <w:r w:rsidRPr="00FF075C">
        <w:rPr>
          <w:sz w:val="24"/>
          <w:szCs w:val="24"/>
        </w:rPr>
        <w:t xml:space="preserve">деятельности по получению нового знания, его преобразованию и применению; </w:t>
      </w:r>
    </w:p>
    <w:p w14:paraId="1EAFB5BF" w14:textId="598D7CD2" w:rsidR="00FF075C" w:rsidRPr="00FF075C" w:rsidRDefault="00FF075C" w:rsidP="002D0534">
      <w:pPr>
        <w:pStyle w:val="ac"/>
        <w:tabs>
          <w:tab w:val="left" w:pos="2901"/>
          <w:tab w:val="left" w:pos="3123"/>
          <w:tab w:val="left" w:pos="4393"/>
          <w:tab w:val="left" w:pos="5221"/>
          <w:tab w:val="left" w:pos="5252"/>
          <w:tab w:val="left" w:pos="5950"/>
          <w:tab w:val="left" w:pos="7321"/>
          <w:tab w:val="left" w:pos="7648"/>
          <w:tab w:val="left" w:pos="8222"/>
          <w:tab w:val="left" w:pos="8838"/>
          <w:tab w:val="left" w:pos="10047"/>
        </w:tabs>
        <w:ind w:left="851" w:right="426" w:firstLine="1"/>
        <w:rPr>
          <w:sz w:val="24"/>
          <w:szCs w:val="24"/>
        </w:rPr>
      </w:pPr>
      <w:r w:rsidRPr="00FF075C">
        <w:rPr>
          <w:spacing w:val="-2"/>
          <w:sz w:val="24"/>
          <w:szCs w:val="24"/>
        </w:rPr>
        <w:t>5)формирование</w:t>
      </w:r>
      <w:r w:rsidRPr="00FF075C">
        <w:rPr>
          <w:sz w:val="24"/>
          <w:szCs w:val="24"/>
        </w:rPr>
        <w:tab/>
      </w:r>
      <w:r w:rsidRPr="00FF075C">
        <w:rPr>
          <w:sz w:val="24"/>
          <w:szCs w:val="24"/>
        </w:rPr>
        <w:tab/>
      </w:r>
      <w:r w:rsidRPr="00FF075C">
        <w:rPr>
          <w:spacing w:val="-2"/>
          <w:sz w:val="24"/>
          <w:szCs w:val="24"/>
        </w:rPr>
        <w:t>специфических</w:t>
      </w:r>
      <w:r w:rsidRPr="00FF075C">
        <w:rPr>
          <w:sz w:val="24"/>
          <w:szCs w:val="24"/>
        </w:rPr>
        <w:tab/>
      </w:r>
      <w:r w:rsidRPr="00FF075C">
        <w:rPr>
          <w:sz w:val="24"/>
          <w:szCs w:val="24"/>
        </w:rPr>
        <w:tab/>
      </w:r>
      <w:r w:rsidRPr="00FF075C">
        <w:rPr>
          <w:spacing w:val="-4"/>
          <w:sz w:val="24"/>
          <w:szCs w:val="24"/>
        </w:rPr>
        <w:t>для</w:t>
      </w:r>
      <w:r w:rsidRPr="00FF075C">
        <w:rPr>
          <w:sz w:val="24"/>
          <w:szCs w:val="24"/>
        </w:rPr>
        <w:tab/>
      </w:r>
      <w:r w:rsidRPr="00FF075C">
        <w:rPr>
          <w:spacing w:val="-2"/>
          <w:sz w:val="24"/>
          <w:szCs w:val="24"/>
        </w:rPr>
        <w:t>математики</w:t>
      </w:r>
      <w:r w:rsidRPr="00FF075C">
        <w:rPr>
          <w:sz w:val="24"/>
          <w:szCs w:val="24"/>
        </w:rPr>
        <w:tab/>
      </w:r>
      <w:r w:rsidRPr="00FF075C">
        <w:rPr>
          <w:spacing w:val="-2"/>
          <w:sz w:val="24"/>
          <w:szCs w:val="24"/>
        </w:rPr>
        <w:t>качеств</w:t>
      </w:r>
      <w:r>
        <w:rPr>
          <w:sz w:val="24"/>
          <w:szCs w:val="24"/>
        </w:rPr>
        <w:t xml:space="preserve"> </w:t>
      </w:r>
      <w:r w:rsidRPr="00FF075C">
        <w:rPr>
          <w:spacing w:val="-2"/>
          <w:sz w:val="24"/>
          <w:szCs w:val="24"/>
        </w:rPr>
        <w:t>мышления,</w:t>
      </w:r>
      <w:r w:rsidR="002D0534">
        <w:rPr>
          <w:spacing w:val="-2"/>
          <w:sz w:val="24"/>
          <w:szCs w:val="24"/>
        </w:rPr>
        <w:t xml:space="preserve"> </w:t>
      </w:r>
      <w:r w:rsidRPr="00FF075C">
        <w:rPr>
          <w:spacing w:val="-2"/>
          <w:sz w:val="24"/>
          <w:szCs w:val="24"/>
        </w:rPr>
        <w:t>необходимых</w:t>
      </w:r>
      <w:r w:rsidRPr="00FF075C">
        <w:rPr>
          <w:sz w:val="24"/>
          <w:szCs w:val="24"/>
        </w:rPr>
        <w:tab/>
      </w:r>
      <w:r w:rsidRPr="00FF075C">
        <w:rPr>
          <w:spacing w:val="-2"/>
          <w:sz w:val="24"/>
          <w:szCs w:val="24"/>
        </w:rPr>
        <w:t>человеку</w:t>
      </w:r>
      <w:r w:rsidRPr="00FF075C">
        <w:rPr>
          <w:sz w:val="24"/>
          <w:szCs w:val="24"/>
        </w:rPr>
        <w:tab/>
      </w:r>
      <w:r w:rsidRPr="00FF075C">
        <w:rPr>
          <w:spacing w:val="-4"/>
          <w:sz w:val="24"/>
          <w:szCs w:val="24"/>
        </w:rPr>
        <w:t>для</w:t>
      </w:r>
      <w:r w:rsidRPr="00FF075C">
        <w:rPr>
          <w:sz w:val="24"/>
          <w:szCs w:val="24"/>
        </w:rPr>
        <w:tab/>
      </w:r>
      <w:r w:rsidRPr="00FF075C">
        <w:rPr>
          <w:spacing w:val="-2"/>
          <w:sz w:val="24"/>
          <w:szCs w:val="24"/>
        </w:rPr>
        <w:t>полноценного</w:t>
      </w:r>
      <w:r w:rsidRPr="00FF075C">
        <w:rPr>
          <w:sz w:val="24"/>
          <w:szCs w:val="24"/>
        </w:rPr>
        <w:tab/>
      </w:r>
      <w:r w:rsidRPr="00FF075C">
        <w:rPr>
          <w:spacing w:val="-2"/>
          <w:sz w:val="24"/>
          <w:szCs w:val="24"/>
        </w:rPr>
        <w:t>функционирования</w:t>
      </w:r>
      <w:r w:rsidRPr="00FF075C">
        <w:rPr>
          <w:sz w:val="24"/>
          <w:szCs w:val="24"/>
        </w:rPr>
        <w:tab/>
      </w:r>
      <w:r w:rsidRPr="00FF075C">
        <w:rPr>
          <w:spacing w:val="-10"/>
          <w:sz w:val="24"/>
          <w:szCs w:val="24"/>
        </w:rPr>
        <w:t xml:space="preserve">в </w:t>
      </w:r>
      <w:r w:rsidRPr="00FF075C">
        <w:rPr>
          <w:sz w:val="24"/>
          <w:szCs w:val="24"/>
        </w:rPr>
        <w:t>современном обществе,</w:t>
      </w:r>
      <w:r w:rsidRPr="00FF075C">
        <w:rPr>
          <w:spacing w:val="80"/>
          <w:sz w:val="24"/>
          <w:szCs w:val="24"/>
        </w:rPr>
        <w:t xml:space="preserve"> </w:t>
      </w:r>
      <w:r w:rsidRPr="00FF075C">
        <w:rPr>
          <w:sz w:val="24"/>
          <w:szCs w:val="24"/>
        </w:rPr>
        <w:t>и</w:t>
      </w:r>
      <w:r w:rsidRPr="00FF075C">
        <w:rPr>
          <w:spacing w:val="80"/>
          <w:sz w:val="24"/>
          <w:szCs w:val="24"/>
        </w:rPr>
        <w:t xml:space="preserve"> </w:t>
      </w:r>
      <w:r w:rsidRPr="00FF075C">
        <w:rPr>
          <w:sz w:val="24"/>
          <w:szCs w:val="24"/>
        </w:rPr>
        <w:t>в</w:t>
      </w:r>
      <w:r w:rsidRPr="00FF075C">
        <w:rPr>
          <w:spacing w:val="80"/>
          <w:sz w:val="24"/>
          <w:szCs w:val="24"/>
        </w:rPr>
        <w:t xml:space="preserve"> </w:t>
      </w:r>
      <w:r w:rsidRPr="00FF075C">
        <w:rPr>
          <w:sz w:val="24"/>
          <w:szCs w:val="24"/>
        </w:rPr>
        <w:t>частности,</w:t>
      </w:r>
      <w:r w:rsidRPr="00FF075C">
        <w:rPr>
          <w:spacing w:val="80"/>
          <w:sz w:val="24"/>
          <w:szCs w:val="24"/>
        </w:rPr>
        <w:t xml:space="preserve"> </w:t>
      </w:r>
      <w:r w:rsidRPr="00FF075C">
        <w:rPr>
          <w:sz w:val="24"/>
          <w:szCs w:val="24"/>
        </w:rPr>
        <w:t>логического,</w:t>
      </w:r>
      <w:r w:rsidRPr="00FF075C">
        <w:rPr>
          <w:spacing w:val="80"/>
          <w:sz w:val="24"/>
          <w:szCs w:val="24"/>
        </w:rPr>
        <w:t xml:space="preserve"> </w:t>
      </w:r>
      <w:r w:rsidRPr="00FF075C">
        <w:rPr>
          <w:sz w:val="24"/>
          <w:szCs w:val="24"/>
        </w:rPr>
        <w:t>алгоритмического</w:t>
      </w:r>
      <w:r w:rsidRPr="00FF075C">
        <w:rPr>
          <w:spacing w:val="80"/>
          <w:sz w:val="24"/>
          <w:szCs w:val="24"/>
        </w:rPr>
        <w:t xml:space="preserve"> </w:t>
      </w:r>
      <w:r w:rsidRPr="00FF075C">
        <w:rPr>
          <w:sz w:val="24"/>
          <w:szCs w:val="24"/>
        </w:rPr>
        <w:t>и эвристического мышления;</w:t>
      </w:r>
    </w:p>
    <w:p w14:paraId="55DC3069" w14:textId="77777777" w:rsidR="00FF075C" w:rsidRDefault="00FF075C" w:rsidP="00F57010">
      <w:pPr>
        <w:pStyle w:val="a7"/>
        <w:widowControl w:val="0"/>
        <w:numPr>
          <w:ilvl w:val="0"/>
          <w:numId w:val="129"/>
        </w:numPr>
        <w:tabs>
          <w:tab w:val="left" w:pos="1198"/>
          <w:tab w:val="left" w:pos="8222"/>
        </w:tabs>
        <w:autoSpaceDE w:val="0"/>
        <w:autoSpaceDN w:val="0"/>
        <w:spacing w:before="1" w:after="0" w:line="240" w:lineRule="auto"/>
        <w:ind w:left="851" w:right="426" w:firstLine="1"/>
        <w:contextualSpacing w:val="0"/>
        <w:jc w:val="both"/>
        <w:rPr>
          <w:rFonts w:ascii="Times New Roman" w:hAnsi="Times New Roman" w:cs="Times New Roman"/>
        </w:rPr>
      </w:pPr>
      <w:r w:rsidRPr="00FF075C">
        <w:rPr>
          <w:rFonts w:ascii="Times New Roman" w:hAnsi="Times New Roman" w:cs="Times New Roman"/>
        </w:rPr>
        <w:t>духовно-нравственное</w:t>
      </w:r>
      <w:r w:rsidRPr="00FF075C">
        <w:rPr>
          <w:rFonts w:ascii="Times New Roman" w:hAnsi="Times New Roman" w:cs="Times New Roman"/>
          <w:spacing w:val="35"/>
        </w:rPr>
        <w:t xml:space="preserve"> </w:t>
      </w:r>
      <w:r w:rsidRPr="00FF075C">
        <w:rPr>
          <w:rFonts w:ascii="Times New Roman" w:hAnsi="Times New Roman" w:cs="Times New Roman"/>
        </w:rPr>
        <w:t>развитие</w:t>
      </w:r>
      <w:r w:rsidRPr="00FF075C">
        <w:rPr>
          <w:rFonts w:ascii="Times New Roman" w:hAnsi="Times New Roman" w:cs="Times New Roman"/>
          <w:spacing w:val="38"/>
        </w:rPr>
        <w:t xml:space="preserve"> </w:t>
      </w:r>
      <w:r w:rsidRPr="00FF075C">
        <w:rPr>
          <w:rFonts w:ascii="Times New Roman" w:hAnsi="Times New Roman" w:cs="Times New Roman"/>
        </w:rPr>
        <w:t>личности,</w:t>
      </w:r>
      <w:r w:rsidRPr="00FF075C">
        <w:rPr>
          <w:rFonts w:ascii="Times New Roman" w:hAnsi="Times New Roman" w:cs="Times New Roman"/>
          <w:spacing w:val="35"/>
        </w:rPr>
        <w:t xml:space="preserve"> </w:t>
      </w:r>
      <w:r w:rsidRPr="00FF075C">
        <w:rPr>
          <w:rFonts w:ascii="Times New Roman" w:hAnsi="Times New Roman" w:cs="Times New Roman"/>
        </w:rPr>
        <w:t>предусматривающее,</w:t>
      </w:r>
      <w:r w:rsidRPr="00FF075C">
        <w:rPr>
          <w:rFonts w:ascii="Times New Roman" w:hAnsi="Times New Roman" w:cs="Times New Roman"/>
          <w:spacing w:val="37"/>
        </w:rPr>
        <w:t xml:space="preserve"> </w:t>
      </w:r>
      <w:r w:rsidRPr="00FF075C">
        <w:rPr>
          <w:rFonts w:ascii="Times New Roman" w:hAnsi="Times New Roman" w:cs="Times New Roman"/>
        </w:rPr>
        <w:t>с</w:t>
      </w:r>
      <w:r w:rsidRPr="00FF075C">
        <w:rPr>
          <w:rFonts w:ascii="Times New Roman" w:hAnsi="Times New Roman" w:cs="Times New Roman"/>
          <w:spacing w:val="38"/>
        </w:rPr>
        <w:t xml:space="preserve"> </w:t>
      </w:r>
      <w:r w:rsidRPr="00FF075C">
        <w:rPr>
          <w:rFonts w:ascii="Times New Roman" w:hAnsi="Times New Roman" w:cs="Times New Roman"/>
        </w:rPr>
        <w:t>учетом специфики</w:t>
      </w:r>
      <w:r w:rsidRPr="00FF075C">
        <w:rPr>
          <w:rFonts w:ascii="Times New Roman" w:hAnsi="Times New Roman" w:cs="Times New Roman"/>
          <w:spacing w:val="38"/>
        </w:rPr>
        <w:t xml:space="preserve"> </w:t>
      </w:r>
      <w:r w:rsidRPr="00FF075C">
        <w:rPr>
          <w:rFonts w:ascii="Times New Roman" w:hAnsi="Times New Roman" w:cs="Times New Roman"/>
        </w:rPr>
        <w:t>начального</w:t>
      </w:r>
      <w:r w:rsidRPr="00FF075C">
        <w:rPr>
          <w:rFonts w:ascii="Times New Roman" w:hAnsi="Times New Roman" w:cs="Times New Roman"/>
          <w:spacing w:val="38"/>
        </w:rPr>
        <w:t xml:space="preserve"> </w:t>
      </w:r>
      <w:r w:rsidRPr="00FF075C">
        <w:rPr>
          <w:rFonts w:ascii="Times New Roman" w:hAnsi="Times New Roman" w:cs="Times New Roman"/>
        </w:rPr>
        <w:t>этапа</w:t>
      </w:r>
      <w:r w:rsidRPr="00FF075C">
        <w:rPr>
          <w:rFonts w:ascii="Times New Roman" w:hAnsi="Times New Roman" w:cs="Times New Roman"/>
          <w:spacing w:val="37"/>
        </w:rPr>
        <w:t xml:space="preserve"> </w:t>
      </w:r>
      <w:r w:rsidRPr="00FF075C">
        <w:rPr>
          <w:rFonts w:ascii="Times New Roman" w:hAnsi="Times New Roman" w:cs="Times New Roman"/>
        </w:rPr>
        <w:t>обучения</w:t>
      </w:r>
      <w:r w:rsidRPr="00FF075C">
        <w:rPr>
          <w:rFonts w:ascii="Times New Roman" w:hAnsi="Times New Roman" w:cs="Times New Roman"/>
          <w:spacing w:val="37"/>
        </w:rPr>
        <w:t xml:space="preserve"> </w:t>
      </w:r>
      <w:r w:rsidRPr="00FF075C">
        <w:rPr>
          <w:rFonts w:ascii="Times New Roman" w:hAnsi="Times New Roman" w:cs="Times New Roman"/>
        </w:rPr>
        <w:t>математике,</w:t>
      </w:r>
      <w:r w:rsidRPr="00FF075C">
        <w:rPr>
          <w:rFonts w:ascii="Times New Roman" w:hAnsi="Times New Roman" w:cs="Times New Roman"/>
          <w:spacing w:val="37"/>
        </w:rPr>
        <w:t xml:space="preserve"> </w:t>
      </w:r>
      <w:r w:rsidRPr="00FF075C">
        <w:rPr>
          <w:rFonts w:ascii="Times New Roman" w:hAnsi="Times New Roman" w:cs="Times New Roman"/>
        </w:rPr>
        <w:t>принятие</w:t>
      </w:r>
      <w:r w:rsidRPr="00FF075C">
        <w:rPr>
          <w:rFonts w:ascii="Times New Roman" w:hAnsi="Times New Roman" w:cs="Times New Roman"/>
          <w:spacing w:val="38"/>
        </w:rPr>
        <w:t xml:space="preserve"> </w:t>
      </w:r>
      <w:r w:rsidRPr="00FF075C">
        <w:rPr>
          <w:rFonts w:ascii="Times New Roman" w:hAnsi="Times New Roman" w:cs="Times New Roman"/>
        </w:rPr>
        <w:t>нравственных</w:t>
      </w:r>
    </w:p>
    <w:p w14:paraId="7C755113" w14:textId="77777777" w:rsidR="001B79C2" w:rsidRPr="00821577" w:rsidRDefault="001B79C2" w:rsidP="001B79C2">
      <w:pPr>
        <w:pStyle w:val="ac"/>
        <w:tabs>
          <w:tab w:val="left" w:pos="8222"/>
        </w:tabs>
        <w:spacing w:before="63"/>
        <w:ind w:left="852" w:right="566"/>
      </w:pPr>
      <w:r w:rsidRPr="00821577">
        <w:t>установок созидания, справедливости, добра, становление основ</w:t>
      </w:r>
      <w:r w:rsidRPr="00821577">
        <w:rPr>
          <w:spacing w:val="80"/>
        </w:rPr>
        <w:t xml:space="preserve"> </w:t>
      </w:r>
      <w:r w:rsidRPr="00821577">
        <w:t xml:space="preserve">гражданской российской идентичности, любви и уважения к своему </w:t>
      </w:r>
      <w:r w:rsidRPr="00821577">
        <w:rPr>
          <w:spacing w:val="-2"/>
        </w:rPr>
        <w:t>Отечеству;</w:t>
      </w:r>
    </w:p>
    <w:p w14:paraId="3BB4479B" w14:textId="77777777" w:rsidR="001B79C2" w:rsidRPr="001B79C2" w:rsidRDefault="001B79C2">
      <w:pPr>
        <w:pStyle w:val="a7"/>
        <w:widowControl w:val="0"/>
        <w:numPr>
          <w:ilvl w:val="0"/>
          <w:numId w:val="129"/>
        </w:numPr>
        <w:tabs>
          <w:tab w:val="left" w:pos="1086"/>
          <w:tab w:val="left" w:pos="8222"/>
        </w:tabs>
        <w:autoSpaceDE w:val="0"/>
        <w:autoSpaceDN w:val="0"/>
        <w:spacing w:before="193" w:after="0" w:line="240" w:lineRule="auto"/>
        <w:ind w:right="562" w:firstLine="0"/>
        <w:contextualSpacing w:val="0"/>
        <w:jc w:val="both"/>
        <w:rPr>
          <w:rFonts w:ascii="Times New Roman" w:hAnsi="Times New Roman" w:cs="Times New Roman"/>
        </w:rPr>
      </w:pPr>
      <w:r w:rsidRPr="001B79C2">
        <w:rPr>
          <w:rFonts w:ascii="Times New Roman" w:hAnsi="Times New Roman" w:cs="Times New Roman"/>
        </w:rPr>
        <w:t>формирование математического языка и математического аппарата как средства описания и исследования окружающего мира и как основы компьютерной грамотности;</w:t>
      </w:r>
    </w:p>
    <w:p w14:paraId="0E2BC8F9" w14:textId="77777777" w:rsidR="001B79C2" w:rsidRPr="001B79C2" w:rsidRDefault="001B79C2">
      <w:pPr>
        <w:pStyle w:val="a7"/>
        <w:widowControl w:val="0"/>
        <w:numPr>
          <w:ilvl w:val="0"/>
          <w:numId w:val="129"/>
        </w:numPr>
        <w:tabs>
          <w:tab w:val="left" w:pos="1086"/>
          <w:tab w:val="left" w:pos="8222"/>
        </w:tabs>
        <w:autoSpaceDE w:val="0"/>
        <w:autoSpaceDN w:val="0"/>
        <w:spacing w:before="199" w:after="0" w:line="240" w:lineRule="auto"/>
        <w:ind w:right="571" w:firstLine="0"/>
        <w:contextualSpacing w:val="0"/>
        <w:jc w:val="both"/>
        <w:rPr>
          <w:rFonts w:ascii="Times New Roman" w:hAnsi="Times New Roman" w:cs="Times New Roman"/>
        </w:rPr>
      </w:pPr>
      <w:r w:rsidRPr="001B79C2">
        <w:rPr>
          <w:rFonts w:ascii="Times New Roman" w:hAnsi="Times New Roman" w:cs="Times New Roman"/>
        </w:rPr>
        <w:t>реализация возможностей математики в формировании научного мировоззрения учащихся, в освоении ими научной картины мира с учетом возрастных особенностей учащихся;</w:t>
      </w:r>
    </w:p>
    <w:p w14:paraId="40C9ACC2" w14:textId="77777777" w:rsidR="001B79C2" w:rsidRPr="001B79C2" w:rsidRDefault="001B79C2">
      <w:pPr>
        <w:pStyle w:val="a7"/>
        <w:widowControl w:val="0"/>
        <w:numPr>
          <w:ilvl w:val="0"/>
          <w:numId w:val="129"/>
        </w:numPr>
        <w:tabs>
          <w:tab w:val="left" w:pos="1086"/>
          <w:tab w:val="left" w:pos="8222"/>
        </w:tabs>
        <w:autoSpaceDE w:val="0"/>
        <w:autoSpaceDN w:val="0"/>
        <w:spacing w:before="201" w:after="0" w:line="240" w:lineRule="auto"/>
        <w:ind w:right="564" w:firstLine="0"/>
        <w:contextualSpacing w:val="0"/>
        <w:jc w:val="both"/>
        <w:rPr>
          <w:rFonts w:ascii="Times New Roman" w:hAnsi="Times New Roman" w:cs="Times New Roman"/>
        </w:rPr>
      </w:pPr>
      <w:r w:rsidRPr="001B79C2">
        <w:rPr>
          <w:rFonts w:ascii="Times New Roman" w:hAnsi="Times New Roman" w:cs="Times New Roman"/>
        </w:rPr>
        <w:t>овладение системой математических знаний, умений и навыков, необходимых для повседневной жизни и для продолжения образования в средней школе;</w:t>
      </w:r>
    </w:p>
    <w:p w14:paraId="13F56014" w14:textId="77777777" w:rsidR="001B79C2" w:rsidRPr="001B79C2" w:rsidRDefault="001B79C2">
      <w:pPr>
        <w:pStyle w:val="a7"/>
        <w:widowControl w:val="0"/>
        <w:numPr>
          <w:ilvl w:val="0"/>
          <w:numId w:val="129"/>
        </w:numPr>
        <w:tabs>
          <w:tab w:val="left" w:pos="1225"/>
          <w:tab w:val="left" w:pos="8222"/>
        </w:tabs>
        <w:autoSpaceDE w:val="0"/>
        <w:autoSpaceDN w:val="0"/>
        <w:spacing w:before="192" w:after="0" w:line="240" w:lineRule="auto"/>
        <w:ind w:right="640" w:firstLine="0"/>
        <w:contextualSpacing w:val="0"/>
        <w:jc w:val="both"/>
        <w:rPr>
          <w:rFonts w:ascii="Times New Roman" w:hAnsi="Times New Roman" w:cs="Times New Roman"/>
        </w:rPr>
      </w:pPr>
      <w:r w:rsidRPr="001B79C2">
        <w:rPr>
          <w:rFonts w:ascii="Times New Roman" w:hAnsi="Times New Roman" w:cs="Times New Roman"/>
        </w:rPr>
        <w:t>создание здоровьесберегающей информационно-образовательной</w:t>
      </w:r>
      <w:r w:rsidRPr="001B79C2">
        <w:rPr>
          <w:rFonts w:ascii="Times New Roman" w:hAnsi="Times New Roman" w:cs="Times New Roman"/>
          <w:spacing w:val="-7"/>
        </w:rPr>
        <w:t xml:space="preserve"> </w:t>
      </w:r>
      <w:r w:rsidRPr="001B79C2">
        <w:rPr>
          <w:rFonts w:ascii="Times New Roman" w:hAnsi="Times New Roman" w:cs="Times New Roman"/>
        </w:rPr>
        <w:t xml:space="preserve">среды; </w:t>
      </w:r>
      <w:proofErr w:type="gramStart"/>
      <w:r w:rsidRPr="001B79C2">
        <w:rPr>
          <w:rFonts w:ascii="Times New Roman" w:hAnsi="Times New Roman" w:cs="Times New Roman"/>
        </w:rPr>
        <w:t>11)формирование</w:t>
      </w:r>
      <w:proofErr w:type="gramEnd"/>
      <w:r w:rsidRPr="001B79C2">
        <w:rPr>
          <w:rFonts w:ascii="Times New Roman" w:hAnsi="Times New Roman" w:cs="Times New Roman"/>
        </w:rPr>
        <w:t xml:space="preserve"> общественной активной личности;</w:t>
      </w:r>
    </w:p>
    <w:p w14:paraId="47738B53" w14:textId="77777777" w:rsidR="001B79C2" w:rsidRPr="001B79C2" w:rsidRDefault="001B79C2">
      <w:pPr>
        <w:pStyle w:val="a7"/>
        <w:widowControl w:val="0"/>
        <w:numPr>
          <w:ilvl w:val="0"/>
          <w:numId w:val="132"/>
        </w:numPr>
        <w:tabs>
          <w:tab w:val="left" w:pos="1225"/>
          <w:tab w:val="left" w:pos="8222"/>
        </w:tabs>
        <w:autoSpaceDE w:val="0"/>
        <w:autoSpaceDN w:val="0"/>
        <w:spacing w:after="0" w:line="240" w:lineRule="auto"/>
        <w:ind w:right="566" w:firstLine="0"/>
        <w:contextualSpacing w:val="0"/>
        <w:jc w:val="both"/>
        <w:rPr>
          <w:rFonts w:ascii="Times New Roman" w:hAnsi="Times New Roman" w:cs="Times New Roman"/>
        </w:rPr>
      </w:pPr>
      <w:r w:rsidRPr="001B79C2">
        <w:rPr>
          <w:rFonts w:ascii="Times New Roman" w:hAnsi="Times New Roman" w:cs="Times New Roman"/>
        </w:rPr>
        <w:t>психологической</w:t>
      </w:r>
      <w:r w:rsidRPr="001B79C2">
        <w:rPr>
          <w:rFonts w:ascii="Times New Roman" w:hAnsi="Times New Roman" w:cs="Times New Roman"/>
          <w:spacing w:val="-1"/>
        </w:rPr>
        <w:t xml:space="preserve"> </w:t>
      </w:r>
      <w:r w:rsidRPr="001B79C2">
        <w:rPr>
          <w:rFonts w:ascii="Times New Roman" w:hAnsi="Times New Roman" w:cs="Times New Roman"/>
        </w:rPr>
        <w:t>культуры и компетенции</w:t>
      </w:r>
      <w:r w:rsidRPr="001B79C2">
        <w:rPr>
          <w:rFonts w:ascii="Times New Roman" w:hAnsi="Times New Roman" w:cs="Times New Roman"/>
          <w:spacing w:val="-1"/>
        </w:rPr>
        <w:t xml:space="preserve"> </w:t>
      </w:r>
      <w:r w:rsidRPr="001B79C2">
        <w:rPr>
          <w:rFonts w:ascii="Times New Roman" w:hAnsi="Times New Roman" w:cs="Times New Roman"/>
        </w:rPr>
        <w:t>для</w:t>
      </w:r>
      <w:r w:rsidRPr="001B79C2">
        <w:rPr>
          <w:rFonts w:ascii="Times New Roman" w:hAnsi="Times New Roman" w:cs="Times New Roman"/>
          <w:spacing w:val="-2"/>
        </w:rPr>
        <w:t xml:space="preserve"> </w:t>
      </w:r>
      <w:r w:rsidRPr="001B79C2">
        <w:rPr>
          <w:rFonts w:ascii="Times New Roman" w:hAnsi="Times New Roman" w:cs="Times New Roman"/>
        </w:rPr>
        <w:t>обеспечения</w:t>
      </w:r>
      <w:r w:rsidRPr="001B79C2">
        <w:rPr>
          <w:rFonts w:ascii="Times New Roman" w:hAnsi="Times New Roman" w:cs="Times New Roman"/>
          <w:spacing w:val="-2"/>
        </w:rPr>
        <w:t xml:space="preserve"> </w:t>
      </w:r>
      <w:r w:rsidRPr="001B79C2">
        <w:rPr>
          <w:rFonts w:ascii="Times New Roman" w:hAnsi="Times New Roman" w:cs="Times New Roman"/>
        </w:rPr>
        <w:t>эффективного и безопасного взаимодействия в социуме;</w:t>
      </w:r>
    </w:p>
    <w:p w14:paraId="25E79093" w14:textId="77777777" w:rsidR="001B79C2" w:rsidRDefault="001B79C2">
      <w:pPr>
        <w:pStyle w:val="a7"/>
        <w:widowControl w:val="0"/>
        <w:numPr>
          <w:ilvl w:val="0"/>
          <w:numId w:val="132"/>
        </w:numPr>
        <w:tabs>
          <w:tab w:val="left" w:pos="1228"/>
          <w:tab w:val="left" w:pos="8222"/>
        </w:tabs>
        <w:autoSpaceDE w:val="0"/>
        <w:autoSpaceDN w:val="0"/>
        <w:spacing w:before="194" w:after="0" w:line="240" w:lineRule="auto"/>
        <w:ind w:right="566" w:firstLine="0"/>
        <w:contextualSpacing w:val="0"/>
        <w:rPr>
          <w:rFonts w:ascii="Times New Roman" w:hAnsi="Times New Roman" w:cs="Times New Roman"/>
        </w:rPr>
      </w:pPr>
      <w:r w:rsidRPr="001B79C2">
        <w:rPr>
          <w:rFonts w:ascii="Times New Roman" w:hAnsi="Times New Roman" w:cs="Times New Roman"/>
        </w:rPr>
        <w:t>выявить</w:t>
      </w:r>
      <w:r w:rsidRPr="001B79C2">
        <w:rPr>
          <w:rFonts w:ascii="Times New Roman" w:hAnsi="Times New Roman" w:cs="Times New Roman"/>
          <w:spacing w:val="-7"/>
        </w:rPr>
        <w:t xml:space="preserve"> </w:t>
      </w:r>
      <w:r w:rsidRPr="001B79C2">
        <w:rPr>
          <w:rFonts w:ascii="Times New Roman" w:hAnsi="Times New Roman" w:cs="Times New Roman"/>
        </w:rPr>
        <w:t>и</w:t>
      </w:r>
      <w:r w:rsidRPr="001B79C2">
        <w:rPr>
          <w:rFonts w:ascii="Times New Roman" w:hAnsi="Times New Roman" w:cs="Times New Roman"/>
          <w:spacing w:val="-6"/>
        </w:rPr>
        <w:t xml:space="preserve"> </w:t>
      </w:r>
      <w:r w:rsidRPr="001B79C2">
        <w:rPr>
          <w:rFonts w:ascii="Times New Roman" w:hAnsi="Times New Roman" w:cs="Times New Roman"/>
        </w:rPr>
        <w:t>развить</w:t>
      </w:r>
      <w:r w:rsidRPr="001B79C2">
        <w:rPr>
          <w:rFonts w:ascii="Times New Roman" w:hAnsi="Times New Roman" w:cs="Times New Roman"/>
          <w:spacing w:val="-7"/>
        </w:rPr>
        <w:t xml:space="preserve"> </w:t>
      </w:r>
      <w:r w:rsidRPr="001B79C2">
        <w:rPr>
          <w:rFonts w:ascii="Times New Roman" w:hAnsi="Times New Roman" w:cs="Times New Roman"/>
        </w:rPr>
        <w:t>математические</w:t>
      </w:r>
      <w:r w:rsidRPr="001B79C2">
        <w:rPr>
          <w:rFonts w:ascii="Times New Roman" w:hAnsi="Times New Roman" w:cs="Times New Roman"/>
          <w:spacing w:val="-6"/>
        </w:rPr>
        <w:t xml:space="preserve"> </w:t>
      </w:r>
      <w:r w:rsidRPr="001B79C2">
        <w:rPr>
          <w:rFonts w:ascii="Times New Roman" w:hAnsi="Times New Roman" w:cs="Times New Roman"/>
        </w:rPr>
        <w:t>и</w:t>
      </w:r>
      <w:r w:rsidRPr="001B79C2">
        <w:rPr>
          <w:rFonts w:ascii="Times New Roman" w:hAnsi="Times New Roman" w:cs="Times New Roman"/>
          <w:spacing w:val="-9"/>
        </w:rPr>
        <w:t xml:space="preserve"> </w:t>
      </w:r>
      <w:r w:rsidRPr="001B79C2">
        <w:rPr>
          <w:rFonts w:ascii="Times New Roman" w:hAnsi="Times New Roman" w:cs="Times New Roman"/>
        </w:rPr>
        <w:t>творчески</w:t>
      </w:r>
      <w:r>
        <w:rPr>
          <w:rFonts w:ascii="Times New Roman" w:hAnsi="Times New Roman" w:cs="Times New Roman"/>
        </w:rPr>
        <w:t xml:space="preserve">е </w:t>
      </w:r>
      <w:r w:rsidRPr="001B79C2">
        <w:rPr>
          <w:rFonts w:ascii="Times New Roman" w:hAnsi="Times New Roman" w:cs="Times New Roman"/>
        </w:rPr>
        <w:t xml:space="preserve">способности; </w:t>
      </w:r>
    </w:p>
    <w:p w14:paraId="677D57E8" w14:textId="77777777" w:rsidR="001B79C2" w:rsidRDefault="001B79C2">
      <w:pPr>
        <w:pStyle w:val="a7"/>
        <w:widowControl w:val="0"/>
        <w:numPr>
          <w:ilvl w:val="0"/>
          <w:numId w:val="132"/>
        </w:numPr>
        <w:tabs>
          <w:tab w:val="left" w:pos="1228"/>
          <w:tab w:val="left" w:pos="8222"/>
        </w:tabs>
        <w:autoSpaceDE w:val="0"/>
        <w:autoSpaceDN w:val="0"/>
        <w:spacing w:before="194" w:after="0" w:line="240" w:lineRule="auto"/>
        <w:ind w:right="2097" w:firstLine="0"/>
        <w:contextualSpacing w:val="0"/>
        <w:rPr>
          <w:rFonts w:ascii="Times New Roman" w:hAnsi="Times New Roman" w:cs="Times New Roman"/>
        </w:rPr>
      </w:pPr>
      <w:r w:rsidRPr="001B79C2">
        <w:rPr>
          <w:rFonts w:ascii="Times New Roman" w:hAnsi="Times New Roman" w:cs="Times New Roman"/>
        </w:rPr>
        <w:t>14)прививать устойчивый интерес к математике.</w:t>
      </w:r>
    </w:p>
    <w:p w14:paraId="1A2A853D" w14:textId="0CB795BD" w:rsidR="001B79C2" w:rsidRPr="001B79C2" w:rsidRDefault="001B79C2" w:rsidP="001B79C2">
      <w:pPr>
        <w:widowControl w:val="0"/>
        <w:tabs>
          <w:tab w:val="left" w:pos="1228"/>
          <w:tab w:val="left" w:pos="8222"/>
        </w:tabs>
        <w:autoSpaceDE w:val="0"/>
        <w:autoSpaceDN w:val="0"/>
        <w:spacing w:before="194" w:after="0" w:line="240" w:lineRule="auto"/>
        <w:ind w:left="852" w:right="2097"/>
        <w:jc w:val="both"/>
        <w:rPr>
          <w:rFonts w:ascii="Times New Roman" w:hAnsi="Times New Roman" w:cs="Times New Roman"/>
        </w:rPr>
      </w:pPr>
      <w:r w:rsidRPr="001B79C2">
        <w:rPr>
          <w:rFonts w:ascii="Times New Roman" w:hAnsi="Times New Roman" w:cs="Times New Roman"/>
        </w:rPr>
        <w:lastRenderedPageBreak/>
        <w:t>Предлагаемый</w:t>
      </w:r>
      <w:r w:rsidRPr="001B79C2">
        <w:rPr>
          <w:rFonts w:ascii="Times New Roman" w:hAnsi="Times New Roman" w:cs="Times New Roman"/>
          <w:spacing w:val="44"/>
        </w:rPr>
        <w:t xml:space="preserve"> </w:t>
      </w:r>
      <w:r w:rsidRPr="001B79C2">
        <w:rPr>
          <w:rFonts w:ascii="Times New Roman" w:hAnsi="Times New Roman" w:cs="Times New Roman"/>
        </w:rPr>
        <w:t>курс</w:t>
      </w:r>
      <w:r w:rsidRPr="001B79C2">
        <w:rPr>
          <w:rFonts w:ascii="Times New Roman" w:hAnsi="Times New Roman" w:cs="Times New Roman"/>
          <w:spacing w:val="41"/>
        </w:rPr>
        <w:t xml:space="preserve"> </w:t>
      </w:r>
      <w:r w:rsidRPr="001B79C2">
        <w:rPr>
          <w:rFonts w:ascii="Times New Roman" w:hAnsi="Times New Roman" w:cs="Times New Roman"/>
        </w:rPr>
        <w:t>углубленного</w:t>
      </w:r>
      <w:r w:rsidRPr="001B79C2">
        <w:rPr>
          <w:rFonts w:ascii="Times New Roman" w:hAnsi="Times New Roman" w:cs="Times New Roman"/>
          <w:spacing w:val="43"/>
        </w:rPr>
        <w:t xml:space="preserve"> </w:t>
      </w:r>
      <w:r w:rsidRPr="001B79C2">
        <w:rPr>
          <w:rFonts w:ascii="Times New Roman" w:hAnsi="Times New Roman" w:cs="Times New Roman"/>
          <w:spacing w:val="-2"/>
        </w:rPr>
        <w:t>изучения</w:t>
      </w:r>
      <w:r w:rsidRPr="001B79C2">
        <w:rPr>
          <w:rFonts w:ascii="Times New Roman" w:hAnsi="Times New Roman" w:cs="Times New Roman"/>
        </w:rPr>
        <w:tab/>
        <w:t>математики</w:t>
      </w:r>
      <w:r w:rsidRPr="001B79C2">
        <w:rPr>
          <w:rFonts w:ascii="Times New Roman" w:hAnsi="Times New Roman" w:cs="Times New Roman"/>
          <w:spacing w:val="45"/>
        </w:rPr>
        <w:t xml:space="preserve"> </w:t>
      </w:r>
      <w:r w:rsidRPr="001B79C2">
        <w:rPr>
          <w:rFonts w:ascii="Times New Roman" w:hAnsi="Times New Roman" w:cs="Times New Roman"/>
        </w:rPr>
        <w:t>имеет</w:t>
      </w:r>
      <w:r w:rsidRPr="001B79C2">
        <w:rPr>
          <w:rFonts w:ascii="Times New Roman" w:hAnsi="Times New Roman" w:cs="Times New Roman"/>
          <w:spacing w:val="49"/>
        </w:rPr>
        <w:t xml:space="preserve"> </w:t>
      </w:r>
      <w:r w:rsidRPr="001B79C2">
        <w:rPr>
          <w:rFonts w:ascii="Times New Roman" w:hAnsi="Times New Roman" w:cs="Times New Roman"/>
          <w:spacing w:val="-2"/>
        </w:rPr>
        <w:t>следующие цели:</w:t>
      </w:r>
    </w:p>
    <w:p w14:paraId="6C464448" w14:textId="77777777" w:rsidR="001B79C2" w:rsidRPr="002D0534" w:rsidRDefault="001B79C2" w:rsidP="001B79C2">
      <w:pPr>
        <w:pStyle w:val="2"/>
        <w:tabs>
          <w:tab w:val="left" w:pos="8222"/>
        </w:tabs>
        <w:spacing w:before="55"/>
        <w:ind w:left="921"/>
        <w:jc w:val="both"/>
        <w:rPr>
          <w:rFonts w:ascii="Times New Roman" w:hAnsi="Times New Roman" w:cs="Times New Roman"/>
          <w:b/>
          <w:color w:val="auto"/>
          <w:sz w:val="24"/>
          <w:szCs w:val="24"/>
        </w:rPr>
      </w:pPr>
      <w:r w:rsidRPr="002D0534">
        <w:rPr>
          <w:rFonts w:ascii="Times New Roman" w:hAnsi="Times New Roman" w:cs="Times New Roman"/>
          <w:b/>
          <w:color w:val="auto"/>
          <w:sz w:val="24"/>
          <w:szCs w:val="24"/>
        </w:rPr>
        <w:t>Деятельностные</w:t>
      </w:r>
      <w:r w:rsidRPr="002D0534">
        <w:rPr>
          <w:rFonts w:ascii="Times New Roman" w:hAnsi="Times New Roman" w:cs="Times New Roman"/>
          <w:b/>
          <w:color w:val="auto"/>
          <w:spacing w:val="-12"/>
          <w:sz w:val="24"/>
          <w:szCs w:val="24"/>
        </w:rPr>
        <w:t xml:space="preserve"> </w:t>
      </w:r>
      <w:r w:rsidRPr="002D0534">
        <w:rPr>
          <w:rFonts w:ascii="Times New Roman" w:hAnsi="Times New Roman" w:cs="Times New Roman"/>
          <w:b/>
          <w:color w:val="auto"/>
          <w:spacing w:val="-4"/>
          <w:sz w:val="24"/>
          <w:szCs w:val="24"/>
        </w:rPr>
        <w:t>цели:</w:t>
      </w:r>
    </w:p>
    <w:p w14:paraId="5EB6772A" w14:textId="77777777" w:rsidR="001B79C2" w:rsidRPr="001B79C2" w:rsidRDefault="001B79C2">
      <w:pPr>
        <w:pStyle w:val="a7"/>
        <w:widowControl w:val="0"/>
        <w:numPr>
          <w:ilvl w:val="1"/>
          <w:numId w:val="132"/>
        </w:numPr>
        <w:tabs>
          <w:tab w:val="left" w:pos="1641"/>
          <w:tab w:val="left" w:pos="8222"/>
        </w:tabs>
        <w:autoSpaceDE w:val="0"/>
        <w:autoSpaceDN w:val="0"/>
        <w:spacing w:before="42" w:after="0" w:line="240" w:lineRule="auto"/>
        <w:ind w:left="1641"/>
        <w:contextualSpacing w:val="0"/>
        <w:jc w:val="both"/>
        <w:rPr>
          <w:rFonts w:ascii="Times New Roman" w:hAnsi="Times New Roman" w:cs="Times New Roman"/>
        </w:rPr>
      </w:pPr>
      <w:r w:rsidRPr="001B79C2">
        <w:rPr>
          <w:rFonts w:ascii="Times New Roman" w:hAnsi="Times New Roman" w:cs="Times New Roman"/>
        </w:rPr>
        <w:t>формирование</w:t>
      </w:r>
      <w:r w:rsidRPr="001B79C2">
        <w:rPr>
          <w:rFonts w:ascii="Times New Roman" w:hAnsi="Times New Roman" w:cs="Times New Roman"/>
          <w:spacing w:val="-8"/>
        </w:rPr>
        <w:t xml:space="preserve"> </w:t>
      </w:r>
      <w:r w:rsidRPr="001B79C2">
        <w:rPr>
          <w:rFonts w:ascii="Times New Roman" w:hAnsi="Times New Roman" w:cs="Times New Roman"/>
        </w:rPr>
        <w:t>у</w:t>
      </w:r>
      <w:r w:rsidRPr="001B79C2">
        <w:rPr>
          <w:rFonts w:ascii="Times New Roman" w:hAnsi="Times New Roman" w:cs="Times New Roman"/>
          <w:spacing w:val="-9"/>
        </w:rPr>
        <w:t xml:space="preserve"> </w:t>
      </w:r>
      <w:r w:rsidRPr="001B79C2">
        <w:rPr>
          <w:rFonts w:ascii="Times New Roman" w:hAnsi="Times New Roman" w:cs="Times New Roman"/>
        </w:rPr>
        <w:t>учащихся</w:t>
      </w:r>
      <w:r w:rsidRPr="001B79C2">
        <w:rPr>
          <w:rFonts w:ascii="Times New Roman" w:hAnsi="Times New Roman" w:cs="Times New Roman"/>
          <w:spacing w:val="-9"/>
        </w:rPr>
        <w:t xml:space="preserve"> </w:t>
      </w:r>
      <w:r w:rsidRPr="001B79C2">
        <w:rPr>
          <w:rFonts w:ascii="Times New Roman" w:hAnsi="Times New Roman" w:cs="Times New Roman"/>
        </w:rPr>
        <w:t>основ</w:t>
      </w:r>
      <w:r w:rsidRPr="001B79C2">
        <w:rPr>
          <w:rFonts w:ascii="Times New Roman" w:hAnsi="Times New Roman" w:cs="Times New Roman"/>
          <w:spacing w:val="-7"/>
        </w:rPr>
        <w:t xml:space="preserve"> </w:t>
      </w:r>
      <w:r w:rsidRPr="001B79C2">
        <w:rPr>
          <w:rFonts w:ascii="Times New Roman" w:hAnsi="Times New Roman" w:cs="Times New Roman"/>
        </w:rPr>
        <w:t>умения</w:t>
      </w:r>
      <w:r w:rsidRPr="001B79C2">
        <w:rPr>
          <w:rFonts w:ascii="Times New Roman" w:hAnsi="Times New Roman" w:cs="Times New Roman"/>
          <w:spacing w:val="-5"/>
        </w:rPr>
        <w:t xml:space="preserve"> </w:t>
      </w:r>
      <w:r w:rsidRPr="001B79C2">
        <w:rPr>
          <w:rFonts w:ascii="Times New Roman" w:hAnsi="Times New Roman" w:cs="Times New Roman"/>
          <w:spacing w:val="-2"/>
        </w:rPr>
        <w:t>учиться;</w:t>
      </w:r>
    </w:p>
    <w:p w14:paraId="19066D96" w14:textId="77777777" w:rsidR="001B79C2" w:rsidRPr="001B79C2" w:rsidRDefault="001B79C2">
      <w:pPr>
        <w:pStyle w:val="a7"/>
        <w:widowControl w:val="0"/>
        <w:numPr>
          <w:ilvl w:val="1"/>
          <w:numId w:val="132"/>
        </w:numPr>
        <w:tabs>
          <w:tab w:val="left" w:pos="1571"/>
          <w:tab w:val="left" w:pos="8222"/>
        </w:tabs>
        <w:autoSpaceDE w:val="0"/>
        <w:autoSpaceDN w:val="0"/>
        <w:spacing w:before="49" w:after="0" w:line="240" w:lineRule="auto"/>
        <w:ind w:left="1571" w:hanging="360"/>
        <w:contextualSpacing w:val="0"/>
        <w:jc w:val="both"/>
        <w:rPr>
          <w:rFonts w:ascii="Times New Roman" w:hAnsi="Times New Roman" w:cs="Times New Roman"/>
        </w:rPr>
      </w:pPr>
      <w:r w:rsidRPr="001B79C2">
        <w:rPr>
          <w:rFonts w:ascii="Times New Roman" w:hAnsi="Times New Roman" w:cs="Times New Roman"/>
        </w:rPr>
        <w:t>развитие</w:t>
      </w:r>
      <w:r w:rsidRPr="001B79C2">
        <w:rPr>
          <w:rFonts w:ascii="Times New Roman" w:hAnsi="Times New Roman" w:cs="Times New Roman"/>
          <w:spacing w:val="-6"/>
        </w:rPr>
        <w:t xml:space="preserve"> </w:t>
      </w:r>
      <w:r w:rsidRPr="001B79C2">
        <w:rPr>
          <w:rFonts w:ascii="Times New Roman" w:hAnsi="Times New Roman" w:cs="Times New Roman"/>
        </w:rPr>
        <w:t>их</w:t>
      </w:r>
      <w:r w:rsidRPr="001B79C2">
        <w:rPr>
          <w:rFonts w:ascii="Times New Roman" w:hAnsi="Times New Roman" w:cs="Times New Roman"/>
          <w:spacing w:val="-5"/>
        </w:rPr>
        <w:t xml:space="preserve"> </w:t>
      </w:r>
      <w:r w:rsidRPr="001B79C2">
        <w:rPr>
          <w:rFonts w:ascii="Times New Roman" w:hAnsi="Times New Roman" w:cs="Times New Roman"/>
        </w:rPr>
        <w:t>мышления,</w:t>
      </w:r>
      <w:r w:rsidRPr="001B79C2">
        <w:rPr>
          <w:rFonts w:ascii="Times New Roman" w:hAnsi="Times New Roman" w:cs="Times New Roman"/>
          <w:spacing w:val="-6"/>
        </w:rPr>
        <w:t xml:space="preserve"> </w:t>
      </w:r>
      <w:r w:rsidRPr="001B79C2">
        <w:rPr>
          <w:rFonts w:ascii="Times New Roman" w:hAnsi="Times New Roman" w:cs="Times New Roman"/>
        </w:rPr>
        <w:t>качеств</w:t>
      </w:r>
      <w:r w:rsidRPr="001B79C2">
        <w:rPr>
          <w:rFonts w:ascii="Times New Roman" w:hAnsi="Times New Roman" w:cs="Times New Roman"/>
          <w:spacing w:val="-5"/>
        </w:rPr>
        <w:t xml:space="preserve"> </w:t>
      </w:r>
      <w:r w:rsidRPr="001B79C2">
        <w:rPr>
          <w:rFonts w:ascii="Times New Roman" w:hAnsi="Times New Roman" w:cs="Times New Roman"/>
        </w:rPr>
        <w:t>личности,</w:t>
      </w:r>
      <w:r w:rsidRPr="001B79C2">
        <w:rPr>
          <w:rFonts w:ascii="Times New Roman" w:hAnsi="Times New Roman" w:cs="Times New Roman"/>
          <w:spacing w:val="-6"/>
        </w:rPr>
        <w:t xml:space="preserve"> </w:t>
      </w:r>
      <w:r w:rsidRPr="001B79C2">
        <w:rPr>
          <w:rFonts w:ascii="Times New Roman" w:hAnsi="Times New Roman" w:cs="Times New Roman"/>
        </w:rPr>
        <w:t>интереса</w:t>
      </w:r>
      <w:r w:rsidRPr="001B79C2">
        <w:rPr>
          <w:rFonts w:ascii="Times New Roman" w:hAnsi="Times New Roman" w:cs="Times New Roman"/>
          <w:spacing w:val="-6"/>
        </w:rPr>
        <w:t xml:space="preserve"> </w:t>
      </w:r>
      <w:r w:rsidRPr="001B79C2">
        <w:rPr>
          <w:rFonts w:ascii="Times New Roman" w:hAnsi="Times New Roman" w:cs="Times New Roman"/>
        </w:rPr>
        <w:t>к</w:t>
      </w:r>
      <w:r w:rsidRPr="001B79C2">
        <w:rPr>
          <w:rFonts w:ascii="Times New Roman" w:hAnsi="Times New Roman" w:cs="Times New Roman"/>
          <w:spacing w:val="-5"/>
        </w:rPr>
        <w:t xml:space="preserve"> </w:t>
      </w:r>
      <w:r w:rsidRPr="001B79C2">
        <w:rPr>
          <w:rFonts w:ascii="Times New Roman" w:hAnsi="Times New Roman" w:cs="Times New Roman"/>
          <w:spacing w:val="-2"/>
        </w:rPr>
        <w:t>математике;</w:t>
      </w:r>
    </w:p>
    <w:p w14:paraId="26A6D97A" w14:textId="77777777" w:rsidR="001B79C2" w:rsidRPr="001B79C2" w:rsidRDefault="001B79C2">
      <w:pPr>
        <w:pStyle w:val="a7"/>
        <w:widowControl w:val="0"/>
        <w:numPr>
          <w:ilvl w:val="1"/>
          <w:numId w:val="132"/>
        </w:numPr>
        <w:tabs>
          <w:tab w:val="left" w:pos="1572"/>
          <w:tab w:val="left" w:pos="2919"/>
          <w:tab w:val="left" w:pos="3614"/>
          <w:tab w:val="left" w:pos="4888"/>
          <w:tab w:val="left" w:pos="6113"/>
          <w:tab w:val="left" w:pos="7974"/>
          <w:tab w:val="left" w:pos="8222"/>
          <w:tab w:val="left" w:pos="9383"/>
        </w:tabs>
        <w:autoSpaceDE w:val="0"/>
        <w:autoSpaceDN w:val="0"/>
        <w:spacing w:before="48" w:after="0" w:line="240" w:lineRule="auto"/>
        <w:ind w:right="561" w:hanging="360"/>
        <w:contextualSpacing w:val="0"/>
        <w:jc w:val="both"/>
        <w:rPr>
          <w:rFonts w:ascii="Times New Roman" w:hAnsi="Times New Roman" w:cs="Times New Roman"/>
        </w:rPr>
      </w:pPr>
      <w:r w:rsidRPr="001B79C2">
        <w:rPr>
          <w:rFonts w:ascii="Times New Roman" w:hAnsi="Times New Roman" w:cs="Times New Roman"/>
          <w:spacing w:val="-2"/>
        </w:rPr>
        <w:t>создание</w:t>
      </w:r>
      <w:r w:rsidRPr="001B79C2">
        <w:rPr>
          <w:rFonts w:ascii="Times New Roman" w:hAnsi="Times New Roman" w:cs="Times New Roman"/>
        </w:rPr>
        <w:tab/>
      </w:r>
      <w:r w:rsidRPr="001B79C2">
        <w:rPr>
          <w:rFonts w:ascii="Times New Roman" w:hAnsi="Times New Roman" w:cs="Times New Roman"/>
          <w:spacing w:val="-4"/>
        </w:rPr>
        <w:t>для</w:t>
      </w:r>
      <w:r w:rsidRPr="001B79C2">
        <w:rPr>
          <w:rFonts w:ascii="Times New Roman" w:hAnsi="Times New Roman" w:cs="Times New Roman"/>
        </w:rPr>
        <w:tab/>
      </w:r>
      <w:r w:rsidRPr="001B79C2">
        <w:rPr>
          <w:rFonts w:ascii="Times New Roman" w:hAnsi="Times New Roman" w:cs="Times New Roman"/>
          <w:spacing w:val="-2"/>
        </w:rPr>
        <w:t>каждого</w:t>
      </w:r>
      <w:r w:rsidRPr="001B79C2">
        <w:rPr>
          <w:rFonts w:ascii="Times New Roman" w:hAnsi="Times New Roman" w:cs="Times New Roman"/>
        </w:rPr>
        <w:tab/>
      </w:r>
      <w:r w:rsidRPr="001B79C2">
        <w:rPr>
          <w:rFonts w:ascii="Times New Roman" w:hAnsi="Times New Roman" w:cs="Times New Roman"/>
          <w:spacing w:val="-2"/>
        </w:rPr>
        <w:t>ребенка</w:t>
      </w:r>
      <w:r w:rsidRPr="001B79C2">
        <w:rPr>
          <w:rFonts w:ascii="Times New Roman" w:hAnsi="Times New Roman" w:cs="Times New Roman"/>
        </w:rPr>
        <w:tab/>
      </w:r>
      <w:r w:rsidRPr="001B79C2">
        <w:rPr>
          <w:rFonts w:ascii="Times New Roman" w:hAnsi="Times New Roman" w:cs="Times New Roman"/>
          <w:spacing w:val="-2"/>
        </w:rPr>
        <w:t>возможности</w:t>
      </w:r>
      <w:r w:rsidRPr="001B79C2">
        <w:rPr>
          <w:rFonts w:ascii="Times New Roman" w:hAnsi="Times New Roman" w:cs="Times New Roman"/>
        </w:rPr>
        <w:tab/>
      </w:r>
      <w:r w:rsidRPr="001B79C2">
        <w:rPr>
          <w:rFonts w:ascii="Times New Roman" w:hAnsi="Times New Roman" w:cs="Times New Roman"/>
          <w:spacing w:val="-2"/>
        </w:rPr>
        <w:t>высокого</w:t>
      </w:r>
      <w:r w:rsidRPr="001B79C2">
        <w:rPr>
          <w:rFonts w:ascii="Times New Roman" w:hAnsi="Times New Roman" w:cs="Times New Roman"/>
        </w:rPr>
        <w:tab/>
      </w:r>
      <w:r w:rsidRPr="001B79C2">
        <w:rPr>
          <w:rFonts w:ascii="Times New Roman" w:hAnsi="Times New Roman" w:cs="Times New Roman"/>
          <w:spacing w:val="-2"/>
        </w:rPr>
        <w:t xml:space="preserve">уровня </w:t>
      </w:r>
      <w:r w:rsidRPr="001B79C2">
        <w:rPr>
          <w:rFonts w:ascii="Times New Roman" w:hAnsi="Times New Roman" w:cs="Times New Roman"/>
        </w:rPr>
        <w:t>математической подготовки;</w:t>
      </w:r>
    </w:p>
    <w:p w14:paraId="69F1E9D2" w14:textId="77777777" w:rsidR="001B79C2" w:rsidRPr="001B79C2" w:rsidRDefault="001B79C2">
      <w:pPr>
        <w:pStyle w:val="a7"/>
        <w:widowControl w:val="0"/>
        <w:numPr>
          <w:ilvl w:val="1"/>
          <w:numId w:val="132"/>
        </w:numPr>
        <w:tabs>
          <w:tab w:val="left" w:pos="1571"/>
          <w:tab w:val="left" w:pos="8222"/>
        </w:tabs>
        <w:autoSpaceDE w:val="0"/>
        <w:autoSpaceDN w:val="0"/>
        <w:spacing w:before="9" w:after="0" w:line="240" w:lineRule="auto"/>
        <w:ind w:left="1571" w:hanging="360"/>
        <w:contextualSpacing w:val="0"/>
        <w:jc w:val="both"/>
        <w:rPr>
          <w:rFonts w:ascii="Times New Roman" w:hAnsi="Times New Roman" w:cs="Times New Roman"/>
        </w:rPr>
      </w:pPr>
      <w:r w:rsidRPr="001B79C2">
        <w:rPr>
          <w:rFonts w:ascii="Times New Roman" w:hAnsi="Times New Roman" w:cs="Times New Roman"/>
        </w:rPr>
        <w:t>развитие</w:t>
      </w:r>
      <w:r w:rsidRPr="001B79C2">
        <w:rPr>
          <w:rFonts w:ascii="Times New Roman" w:hAnsi="Times New Roman" w:cs="Times New Roman"/>
          <w:spacing w:val="-9"/>
        </w:rPr>
        <w:t xml:space="preserve"> </w:t>
      </w:r>
      <w:r w:rsidRPr="001B79C2">
        <w:rPr>
          <w:rFonts w:ascii="Times New Roman" w:hAnsi="Times New Roman" w:cs="Times New Roman"/>
        </w:rPr>
        <w:t>познавательных</w:t>
      </w:r>
      <w:r w:rsidRPr="001B79C2">
        <w:rPr>
          <w:rFonts w:ascii="Times New Roman" w:hAnsi="Times New Roman" w:cs="Times New Roman"/>
          <w:spacing w:val="-7"/>
        </w:rPr>
        <w:t xml:space="preserve"> </w:t>
      </w:r>
      <w:r w:rsidRPr="001B79C2">
        <w:rPr>
          <w:rFonts w:ascii="Times New Roman" w:hAnsi="Times New Roman" w:cs="Times New Roman"/>
        </w:rPr>
        <w:t>процессов</w:t>
      </w:r>
      <w:r w:rsidRPr="001B79C2">
        <w:rPr>
          <w:rFonts w:ascii="Times New Roman" w:hAnsi="Times New Roman" w:cs="Times New Roman"/>
          <w:spacing w:val="-7"/>
        </w:rPr>
        <w:t xml:space="preserve"> </w:t>
      </w:r>
      <w:r w:rsidRPr="001B79C2">
        <w:rPr>
          <w:rFonts w:ascii="Times New Roman" w:hAnsi="Times New Roman" w:cs="Times New Roman"/>
        </w:rPr>
        <w:t>и</w:t>
      </w:r>
      <w:r w:rsidRPr="001B79C2">
        <w:rPr>
          <w:rFonts w:ascii="Times New Roman" w:hAnsi="Times New Roman" w:cs="Times New Roman"/>
          <w:spacing w:val="-7"/>
        </w:rPr>
        <w:t xml:space="preserve"> </w:t>
      </w:r>
      <w:r w:rsidRPr="001B79C2">
        <w:rPr>
          <w:rFonts w:ascii="Times New Roman" w:hAnsi="Times New Roman" w:cs="Times New Roman"/>
        </w:rPr>
        <w:t>мыслительных</w:t>
      </w:r>
      <w:r w:rsidRPr="001B79C2">
        <w:rPr>
          <w:rFonts w:ascii="Times New Roman" w:hAnsi="Times New Roman" w:cs="Times New Roman"/>
          <w:spacing w:val="-6"/>
        </w:rPr>
        <w:t xml:space="preserve"> </w:t>
      </w:r>
      <w:r w:rsidRPr="001B79C2">
        <w:rPr>
          <w:rFonts w:ascii="Times New Roman" w:hAnsi="Times New Roman" w:cs="Times New Roman"/>
          <w:spacing w:val="-2"/>
        </w:rPr>
        <w:t>операций;</w:t>
      </w:r>
    </w:p>
    <w:p w14:paraId="00A40897" w14:textId="77777777" w:rsidR="001B79C2" w:rsidRPr="001B79C2" w:rsidRDefault="001B79C2">
      <w:pPr>
        <w:pStyle w:val="a7"/>
        <w:widowControl w:val="0"/>
        <w:numPr>
          <w:ilvl w:val="1"/>
          <w:numId w:val="132"/>
        </w:numPr>
        <w:tabs>
          <w:tab w:val="left" w:pos="1572"/>
          <w:tab w:val="left" w:pos="8222"/>
        </w:tabs>
        <w:autoSpaceDE w:val="0"/>
        <w:autoSpaceDN w:val="0"/>
        <w:spacing w:before="46" w:after="0" w:line="240" w:lineRule="auto"/>
        <w:ind w:right="569" w:hanging="360"/>
        <w:contextualSpacing w:val="0"/>
        <w:jc w:val="both"/>
        <w:rPr>
          <w:rFonts w:ascii="Times New Roman" w:hAnsi="Times New Roman" w:cs="Times New Roman"/>
        </w:rPr>
      </w:pPr>
      <w:r w:rsidRPr="001B79C2">
        <w:rPr>
          <w:rFonts w:ascii="Times New Roman" w:hAnsi="Times New Roman" w:cs="Times New Roman"/>
        </w:rPr>
        <w:t>формирование представлений о коммуникативном взаимодействии и приобретение</w:t>
      </w:r>
      <w:r w:rsidRPr="001B79C2">
        <w:rPr>
          <w:rFonts w:ascii="Times New Roman" w:hAnsi="Times New Roman" w:cs="Times New Roman"/>
          <w:spacing w:val="66"/>
        </w:rPr>
        <w:t xml:space="preserve">   </w:t>
      </w:r>
      <w:r w:rsidRPr="001B79C2">
        <w:rPr>
          <w:rFonts w:ascii="Times New Roman" w:hAnsi="Times New Roman" w:cs="Times New Roman"/>
        </w:rPr>
        <w:t>опыта</w:t>
      </w:r>
      <w:r w:rsidRPr="001B79C2">
        <w:rPr>
          <w:rFonts w:ascii="Times New Roman" w:hAnsi="Times New Roman" w:cs="Times New Roman"/>
          <w:spacing w:val="66"/>
        </w:rPr>
        <w:t xml:space="preserve">   </w:t>
      </w:r>
      <w:r w:rsidRPr="001B79C2">
        <w:rPr>
          <w:rFonts w:ascii="Times New Roman" w:hAnsi="Times New Roman" w:cs="Times New Roman"/>
        </w:rPr>
        <w:t>коммуникации</w:t>
      </w:r>
      <w:r w:rsidRPr="001B79C2">
        <w:rPr>
          <w:rFonts w:ascii="Times New Roman" w:hAnsi="Times New Roman" w:cs="Times New Roman"/>
          <w:spacing w:val="66"/>
        </w:rPr>
        <w:t xml:space="preserve">   </w:t>
      </w:r>
      <w:r w:rsidRPr="001B79C2">
        <w:rPr>
          <w:rFonts w:ascii="Times New Roman" w:hAnsi="Times New Roman" w:cs="Times New Roman"/>
        </w:rPr>
        <w:t>в</w:t>
      </w:r>
      <w:r w:rsidRPr="001B79C2">
        <w:rPr>
          <w:rFonts w:ascii="Times New Roman" w:hAnsi="Times New Roman" w:cs="Times New Roman"/>
          <w:spacing w:val="66"/>
        </w:rPr>
        <w:t xml:space="preserve">   </w:t>
      </w:r>
      <w:r w:rsidRPr="001B79C2">
        <w:rPr>
          <w:rFonts w:ascii="Times New Roman" w:hAnsi="Times New Roman" w:cs="Times New Roman"/>
        </w:rPr>
        <w:t>позициях</w:t>
      </w:r>
      <w:proofErr w:type="gramStart"/>
      <w:r w:rsidRPr="001B79C2">
        <w:rPr>
          <w:rFonts w:ascii="Times New Roman" w:hAnsi="Times New Roman" w:cs="Times New Roman"/>
          <w:spacing w:val="66"/>
        </w:rPr>
        <w:t xml:space="preserve">   </w:t>
      </w:r>
      <w:r w:rsidRPr="001B79C2">
        <w:rPr>
          <w:rFonts w:ascii="Times New Roman" w:hAnsi="Times New Roman" w:cs="Times New Roman"/>
        </w:rPr>
        <w:t>«</w:t>
      </w:r>
      <w:proofErr w:type="gramEnd"/>
      <w:r w:rsidRPr="001B79C2">
        <w:rPr>
          <w:rFonts w:ascii="Times New Roman" w:hAnsi="Times New Roman" w:cs="Times New Roman"/>
        </w:rPr>
        <w:t>автора»,</w:t>
      </w:r>
    </w:p>
    <w:p w14:paraId="2FEA4087" w14:textId="77777777" w:rsidR="001B79C2" w:rsidRPr="001B79C2" w:rsidRDefault="001B79C2" w:rsidP="00A87573">
      <w:pPr>
        <w:pStyle w:val="ac"/>
        <w:tabs>
          <w:tab w:val="left" w:pos="8222"/>
        </w:tabs>
        <w:spacing w:before="1"/>
        <w:ind w:left="1572"/>
        <w:rPr>
          <w:sz w:val="24"/>
          <w:szCs w:val="24"/>
        </w:rPr>
      </w:pPr>
      <w:r w:rsidRPr="001B79C2">
        <w:rPr>
          <w:sz w:val="24"/>
          <w:szCs w:val="24"/>
        </w:rPr>
        <w:t>«понимающего»,</w:t>
      </w:r>
      <w:r w:rsidRPr="001B79C2">
        <w:rPr>
          <w:spacing w:val="-14"/>
          <w:sz w:val="24"/>
          <w:szCs w:val="24"/>
        </w:rPr>
        <w:t xml:space="preserve"> </w:t>
      </w:r>
      <w:r w:rsidRPr="001B79C2">
        <w:rPr>
          <w:spacing w:val="-2"/>
          <w:sz w:val="24"/>
          <w:szCs w:val="24"/>
        </w:rPr>
        <w:t>«критика»;</w:t>
      </w:r>
    </w:p>
    <w:p w14:paraId="6D554CEF" w14:textId="72915AED" w:rsidR="001B79C2" w:rsidRPr="00A87573" w:rsidRDefault="001B79C2">
      <w:pPr>
        <w:pStyle w:val="a7"/>
        <w:widowControl w:val="0"/>
        <w:numPr>
          <w:ilvl w:val="1"/>
          <w:numId w:val="132"/>
        </w:numPr>
        <w:tabs>
          <w:tab w:val="left" w:pos="1572"/>
          <w:tab w:val="left" w:pos="8222"/>
        </w:tabs>
        <w:autoSpaceDE w:val="0"/>
        <w:autoSpaceDN w:val="0"/>
        <w:spacing w:before="52" w:after="0" w:line="240" w:lineRule="auto"/>
        <w:ind w:right="567" w:hanging="360"/>
        <w:contextualSpacing w:val="0"/>
        <w:jc w:val="both"/>
        <w:rPr>
          <w:rFonts w:ascii="Times New Roman" w:hAnsi="Times New Roman" w:cs="Times New Roman"/>
        </w:rPr>
      </w:pPr>
      <w:r w:rsidRPr="001B79C2">
        <w:rPr>
          <w:rFonts w:ascii="Times New Roman" w:hAnsi="Times New Roman" w:cs="Times New Roman"/>
        </w:rPr>
        <w:t>формирование представлений о целях и функциях учения и приобретение опыта самостоятельной учебной деятельности под руководством учителя.</w:t>
      </w:r>
    </w:p>
    <w:p w14:paraId="3DAA533A" w14:textId="77777777" w:rsidR="00A460D6" w:rsidRPr="002D0534" w:rsidRDefault="00A460D6" w:rsidP="00A87573">
      <w:pPr>
        <w:pStyle w:val="2"/>
        <w:tabs>
          <w:tab w:val="left" w:pos="8222"/>
        </w:tabs>
        <w:spacing w:before="70" w:line="240" w:lineRule="auto"/>
        <w:ind w:left="852"/>
        <w:jc w:val="both"/>
        <w:rPr>
          <w:rFonts w:ascii="Times New Roman" w:hAnsi="Times New Roman" w:cs="Times New Roman"/>
          <w:b/>
          <w:color w:val="auto"/>
          <w:sz w:val="24"/>
          <w:szCs w:val="24"/>
        </w:rPr>
      </w:pPr>
      <w:r w:rsidRPr="002D0534">
        <w:rPr>
          <w:rFonts w:ascii="Times New Roman" w:hAnsi="Times New Roman" w:cs="Times New Roman"/>
          <w:b/>
          <w:color w:val="auto"/>
          <w:sz w:val="24"/>
          <w:szCs w:val="24"/>
        </w:rPr>
        <w:t>Воспитательные</w:t>
      </w:r>
      <w:r w:rsidRPr="002D0534">
        <w:rPr>
          <w:rFonts w:ascii="Times New Roman" w:hAnsi="Times New Roman" w:cs="Times New Roman"/>
          <w:b/>
          <w:color w:val="auto"/>
          <w:spacing w:val="-11"/>
          <w:sz w:val="24"/>
          <w:szCs w:val="24"/>
        </w:rPr>
        <w:t xml:space="preserve"> </w:t>
      </w:r>
      <w:r w:rsidRPr="002D0534">
        <w:rPr>
          <w:rFonts w:ascii="Times New Roman" w:hAnsi="Times New Roman" w:cs="Times New Roman"/>
          <w:b/>
          <w:color w:val="auto"/>
          <w:spacing w:val="-2"/>
          <w:sz w:val="24"/>
          <w:szCs w:val="24"/>
        </w:rPr>
        <w:t>цели:</w:t>
      </w:r>
    </w:p>
    <w:p w14:paraId="4A47BFD8" w14:textId="77777777" w:rsidR="00A460D6" w:rsidRPr="00A460D6" w:rsidRDefault="00A460D6">
      <w:pPr>
        <w:pStyle w:val="a7"/>
        <w:widowControl w:val="0"/>
        <w:numPr>
          <w:ilvl w:val="1"/>
          <w:numId w:val="132"/>
        </w:numPr>
        <w:tabs>
          <w:tab w:val="left" w:pos="1576"/>
          <w:tab w:val="left" w:pos="8222"/>
        </w:tabs>
        <w:autoSpaceDE w:val="0"/>
        <w:autoSpaceDN w:val="0"/>
        <w:spacing w:before="50" w:after="0" w:line="273" w:lineRule="auto"/>
        <w:ind w:left="1576" w:right="568" w:hanging="360"/>
        <w:contextualSpacing w:val="0"/>
        <w:jc w:val="both"/>
        <w:rPr>
          <w:rFonts w:ascii="Times New Roman" w:hAnsi="Times New Roman" w:cs="Times New Roman"/>
        </w:rPr>
      </w:pPr>
      <w:r w:rsidRPr="00A460D6">
        <w:rPr>
          <w:rFonts w:ascii="Times New Roman" w:hAnsi="Times New Roman" w:cs="Times New Roman"/>
        </w:rPr>
        <w:t>формирование</w:t>
      </w:r>
      <w:r w:rsidRPr="00A460D6">
        <w:rPr>
          <w:rFonts w:ascii="Times New Roman" w:hAnsi="Times New Roman" w:cs="Times New Roman"/>
          <w:spacing w:val="40"/>
        </w:rPr>
        <w:t xml:space="preserve"> </w:t>
      </w:r>
      <w:r w:rsidRPr="00A460D6">
        <w:rPr>
          <w:rFonts w:ascii="Times New Roman" w:hAnsi="Times New Roman" w:cs="Times New Roman"/>
        </w:rPr>
        <w:t>системы</w:t>
      </w:r>
      <w:r w:rsidRPr="00A460D6">
        <w:rPr>
          <w:rFonts w:ascii="Times New Roman" w:hAnsi="Times New Roman" w:cs="Times New Roman"/>
          <w:spacing w:val="40"/>
        </w:rPr>
        <w:t xml:space="preserve"> </w:t>
      </w:r>
      <w:r w:rsidRPr="00A460D6">
        <w:rPr>
          <w:rFonts w:ascii="Times New Roman" w:hAnsi="Times New Roman" w:cs="Times New Roman"/>
        </w:rPr>
        <w:t>ценностей,</w:t>
      </w:r>
      <w:r w:rsidRPr="00A460D6">
        <w:rPr>
          <w:rFonts w:ascii="Times New Roman" w:hAnsi="Times New Roman" w:cs="Times New Roman"/>
          <w:spacing w:val="40"/>
        </w:rPr>
        <w:t xml:space="preserve"> </w:t>
      </w:r>
      <w:r w:rsidRPr="00A460D6">
        <w:rPr>
          <w:rFonts w:ascii="Times New Roman" w:hAnsi="Times New Roman" w:cs="Times New Roman"/>
        </w:rPr>
        <w:t>направленной</w:t>
      </w:r>
      <w:r w:rsidRPr="00A460D6">
        <w:rPr>
          <w:rFonts w:ascii="Times New Roman" w:hAnsi="Times New Roman" w:cs="Times New Roman"/>
          <w:spacing w:val="40"/>
        </w:rPr>
        <w:t xml:space="preserve"> </w:t>
      </w:r>
      <w:r w:rsidRPr="00A460D6">
        <w:rPr>
          <w:rFonts w:ascii="Times New Roman" w:hAnsi="Times New Roman" w:cs="Times New Roman"/>
        </w:rPr>
        <w:t>на</w:t>
      </w:r>
      <w:r w:rsidRPr="00A460D6">
        <w:rPr>
          <w:rFonts w:ascii="Times New Roman" w:hAnsi="Times New Roman" w:cs="Times New Roman"/>
          <w:spacing w:val="40"/>
        </w:rPr>
        <w:t xml:space="preserve"> </w:t>
      </w:r>
      <w:r w:rsidRPr="00A460D6">
        <w:rPr>
          <w:rFonts w:ascii="Times New Roman" w:hAnsi="Times New Roman" w:cs="Times New Roman"/>
        </w:rPr>
        <w:t>максимальную</w:t>
      </w:r>
      <w:r w:rsidRPr="00A460D6">
        <w:rPr>
          <w:rFonts w:ascii="Times New Roman" w:hAnsi="Times New Roman" w:cs="Times New Roman"/>
          <w:spacing w:val="40"/>
        </w:rPr>
        <w:t xml:space="preserve"> </w:t>
      </w:r>
      <w:r w:rsidRPr="00A460D6">
        <w:rPr>
          <w:rFonts w:ascii="Times New Roman" w:hAnsi="Times New Roman" w:cs="Times New Roman"/>
        </w:rPr>
        <w:t>личную эффективность в коллективной деятельности.</w:t>
      </w:r>
    </w:p>
    <w:p w14:paraId="3D97B143" w14:textId="77777777" w:rsidR="00A460D6" w:rsidRPr="00A460D6" w:rsidRDefault="00A460D6" w:rsidP="00A460D6">
      <w:pPr>
        <w:pStyle w:val="2"/>
        <w:tabs>
          <w:tab w:val="left" w:pos="8222"/>
        </w:tabs>
        <w:spacing w:before="13"/>
        <w:ind w:left="852"/>
        <w:jc w:val="both"/>
        <w:rPr>
          <w:rFonts w:ascii="Times New Roman" w:hAnsi="Times New Roman" w:cs="Times New Roman"/>
          <w:sz w:val="24"/>
          <w:szCs w:val="24"/>
        </w:rPr>
      </w:pPr>
      <w:r w:rsidRPr="002D0534">
        <w:rPr>
          <w:rFonts w:ascii="Times New Roman" w:hAnsi="Times New Roman" w:cs="Times New Roman"/>
          <w:b/>
          <w:color w:val="auto"/>
          <w:sz w:val="24"/>
          <w:szCs w:val="24"/>
        </w:rPr>
        <w:t>Содержательные</w:t>
      </w:r>
      <w:r w:rsidRPr="002D0534">
        <w:rPr>
          <w:rFonts w:ascii="Times New Roman" w:hAnsi="Times New Roman" w:cs="Times New Roman"/>
          <w:b/>
          <w:color w:val="auto"/>
          <w:spacing w:val="-8"/>
          <w:sz w:val="24"/>
          <w:szCs w:val="24"/>
        </w:rPr>
        <w:t xml:space="preserve"> </w:t>
      </w:r>
      <w:r w:rsidRPr="002D0534">
        <w:rPr>
          <w:rFonts w:ascii="Times New Roman" w:hAnsi="Times New Roman" w:cs="Times New Roman"/>
          <w:b/>
          <w:color w:val="auto"/>
          <w:spacing w:val="-2"/>
          <w:sz w:val="24"/>
          <w:szCs w:val="24"/>
        </w:rPr>
        <w:t>цели</w:t>
      </w:r>
      <w:r w:rsidRPr="00A460D6">
        <w:rPr>
          <w:rFonts w:ascii="Times New Roman" w:hAnsi="Times New Roman" w:cs="Times New Roman"/>
          <w:spacing w:val="-2"/>
          <w:sz w:val="24"/>
          <w:szCs w:val="24"/>
        </w:rPr>
        <w:t>:</w:t>
      </w:r>
    </w:p>
    <w:p w14:paraId="7F78317A" w14:textId="689D5560" w:rsidR="00A460D6" w:rsidRPr="00A460D6" w:rsidRDefault="00A460D6">
      <w:pPr>
        <w:pStyle w:val="a7"/>
        <w:widowControl w:val="0"/>
        <w:numPr>
          <w:ilvl w:val="1"/>
          <w:numId w:val="132"/>
        </w:numPr>
        <w:tabs>
          <w:tab w:val="left" w:pos="1576"/>
          <w:tab w:val="left" w:pos="3627"/>
          <w:tab w:val="left" w:pos="4202"/>
          <w:tab w:val="left" w:pos="5317"/>
          <w:tab w:val="left" w:pos="6984"/>
          <w:tab w:val="left" w:pos="8222"/>
          <w:tab w:val="left" w:pos="8267"/>
        </w:tabs>
        <w:autoSpaceDE w:val="0"/>
        <w:autoSpaceDN w:val="0"/>
        <w:spacing w:before="47" w:after="0" w:line="273" w:lineRule="auto"/>
        <w:ind w:left="1576" w:right="568" w:hanging="360"/>
        <w:contextualSpacing w:val="0"/>
        <w:jc w:val="both"/>
        <w:rPr>
          <w:rFonts w:ascii="Times New Roman" w:hAnsi="Times New Roman" w:cs="Times New Roman"/>
        </w:rPr>
      </w:pPr>
      <w:r w:rsidRPr="00A460D6">
        <w:rPr>
          <w:rFonts w:ascii="Times New Roman" w:hAnsi="Times New Roman" w:cs="Times New Roman"/>
          <w:spacing w:val="-2"/>
        </w:rPr>
        <w:t>формирование</w:t>
      </w:r>
      <w:r w:rsidRPr="00A460D6">
        <w:rPr>
          <w:rFonts w:ascii="Times New Roman" w:hAnsi="Times New Roman" w:cs="Times New Roman"/>
        </w:rPr>
        <w:tab/>
      </w:r>
      <w:r w:rsidRPr="00A460D6">
        <w:rPr>
          <w:rFonts w:ascii="Times New Roman" w:hAnsi="Times New Roman" w:cs="Times New Roman"/>
          <w:spacing w:val="-6"/>
        </w:rPr>
        <w:t>на</w:t>
      </w:r>
      <w:r w:rsidRPr="00A460D6">
        <w:rPr>
          <w:rFonts w:ascii="Times New Roman" w:hAnsi="Times New Roman" w:cs="Times New Roman"/>
        </w:rPr>
        <w:tab/>
      </w:r>
      <w:r w:rsidRPr="00A460D6">
        <w:rPr>
          <w:rFonts w:ascii="Times New Roman" w:hAnsi="Times New Roman" w:cs="Times New Roman"/>
          <w:spacing w:val="-2"/>
        </w:rPr>
        <w:t>основе</w:t>
      </w:r>
      <w:r w:rsidRPr="00A460D6">
        <w:rPr>
          <w:rFonts w:ascii="Times New Roman" w:hAnsi="Times New Roman" w:cs="Times New Roman"/>
        </w:rPr>
        <w:tab/>
      </w:r>
      <w:r w:rsidRPr="00A460D6">
        <w:rPr>
          <w:rFonts w:ascii="Times New Roman" w:hAnsi="Times New Roman" w:cs="Times New Roman"/>
          <w:spacing w:val="-2"/>
        </w:rPr>
        <w:t>системного</w:t>
      </w:r>
      <w:r w:rsidRPr="00A460D6">
        <w:rPr>
          <w:rFonts w:ascii="Times New Roman" w:hAnsi="Times New Roman" w:cs="Times New Roman"/>
        </w:rPr>
        <w:tab/>
      </w:r>
      <w:r w:rsidRPr="00A460D6">
        <w:rPr>
          <w:rFonts w:ascii="Times New Roman" w:hAnsi="Times New Roman" w:cs="Times New Roman"/>
          <w:spacing w:val="-2"/>
        </w:rPr>
        <w:t>подхо</w:t>
      </w:r>
      <w:r w:rsidR="00A87573">
        <w:rPr>
          <w:rFonts w:ascii="Times New Roman" w:hAnsi="Times New Roman" w:cs="Times New Roman"/>
          <w:spacing w:val="-2"/>
        </w:rPr>
        <w:t>да</w:t>
      </w:r>
      <w:r>
        <w:rPr>
          <w:rFonts w:ascii="Times New Roman" w:hAnsi="Times New Roman" w:cs="Times New Roman"/>
          <w:spacing w:val="-2"/>
        </w:rPr>
        <w:t xml:space="preserve"> </w:t>
      </w:r>
      <w:r w:rsidRPr="00A460D6">
        <w:rPr>
          <w:rFonts w:ascii="Times New Roman" w:hAnsi="Times New Roman" w:cs="Times New Roman"/>
          <w:spacing w:val="-2"/>
        </w:rPr>
        <w:t xml:space="preserve">математических </w:t>
      </w:r>
      <w:r w:rsidRPr="00A460D6">
        <w:rPr>
          <w:rFonts w:ascii="Times New Roman" w:hAnsi="Times New Roman" w:cs="Times New Roman"/>
        </w:rPr>
        <w:t xml:space="preserve">представлений, адекватных второму </w:t>
      </w:r>
      <w:proofErr w:type="spellStart"/>
      <w:r w:rsidRPr="00A460D6">
        <w:rPr>
          <w:rFonts w:ascii="Times New Roman" w:hAnsi="Times New Roman" w:cs="Times New Roman"/>
        </w:rPr>
        <w:t>допонятийному</w:t>
      </w:r>
      <w:proofErr w:type="spellEnd"/>
      <w:r w:rsidRPr="00A460D6">
        <w:rPr>
          <w:rFonts w:ascii="Times New Roman" w:hAnsi="Times New Roman" w:cs="Times New Roman"/>
        </w:rPr>
        <w:t xml:space="preserve"> этапу познания.</w:t>
      </w:r>
    </w:p>
    <w:p w14:paraId="32C0162E" w14:textId="62622BC9" w:rsidR="000B0605" w:rsidRPr="000B0605" w:rsidRDefault="00A460D6" w:rsidP="000B0605">
      <w:pPr>
        <w:pStyle w:val="ac"/>
        <w:tabs>
          <w:tab w:val="left" w:pos="8222"/>
        </w:tabs>
        <w:spacing w:line="276" w:lineRule="auto"/>
        <w:ind w:left="0" w:right="620"/>
      </w:pPr>
      <w:r w:rsidRPr="00821577">
        <w:t>В соответствии</w:t>
      </w:r>
      <w:r w:rsidRPr="00821577">
        <w:rPr>
          <w:spacing w:val="40"/>
        </w:rPr>
        <w:t xml:space="preserve"> </w:t>
      </w:r>
      <w:r w:rsidRPr="00821577">
        <w:t>с</w:t>
      </w:r>
      <w:r w:rsidRPr="00821577">
        <w:rPr>
          <w:spacing w:val="40"/>
        </w:rPr>
        <w:t xml:space="preserve"> </w:t>
      </w:r>
      <w:r w:rsidRPr="00821577">
        <w:t>учебным</w:t>
      </w:r>
      <w:r w:rsidRPr="00821577">
        <w:rPr>
          <w:spacing w:val="40"/>
        </w:rPr>
        <w:t xml:space="preserve"> </w:t>
      </w:r>
      <w:r w:rsidRPr="00821577">
        <w:t>планом для образовательных учреждений, курс математики представлен в предметной области «Математика и информатика</w:t>
      </w:r>
      <w:proofErr w:type="gramStart"/>
      <w:r w:rsidRPr="00821577">
        <w:t>» ,</w:t>
      </w:r>
      <w:proofErr w:type="gramEnd"/>
      <w:r w:rsidRPr="00821577">
        <w:t xml:space="preserve"> изучается с 1 по 4 </w:t>
      </w:r>
      <w:proofErr w:type="gramStart"/>
      <w:r w:rsidRPr="00821577">
        <w:t>класс .</w:t>
      </w:r>
      <w:proofErr w:type="gramEnd"/>
      <w:r w:rsidRPr="00821577">
        <w:rPr>
          <w:spacing w:val="40"/>
        </w:rPr>
        <w:t xml:space="preserve"> </w:t>
      </w:r>
      <w:r w:rsidRPr="00821577">
        <w:rPr>
          <w:b/>
        </w:rPr>
        <w:t xml:space="preserve">Углубление по математике </w:t>
      </w:r>
      <w:proofErr w:type="gramStart"/>
      <w:r w:rsidRPr="00821577">
        <w:t>реализуется</w:t>
      </w:r>
      <w:r w:rsidRPr="00821577">
        <w:rPr>
          <w:spacing w:val="-18"/>
        </w:rPr>
        <w:t xml:space="preserve"> </w:t>
      </w:r>
      <w:r w:rsidRPr="00821577">
        <w:t>,</w:t>
      </w:r>
      <w:proofErr w:type="gramEnd"/>
      <w:r w:rsidRPr="00821577">
        <w:rPr>
          <w:spacing w:val="-17"/>
        </w:rPr>
        <w:t xml:space="preserve"> </w:t>
      </w:r>
      <w:r w:rsidRPr="00821577">
        <w:t>начиная</w:t>
      </w:r>
      <w:r w:rsidRPr="00821577">
        <w:rPr>
          <w:spacing w:val="-18"/>
        </w:rPr>
        <w:t xml:space="preserve"> </w:t>
      </w:r>
      <w:r w:rsidRPr="00821577">
        <w:t>со</w:t>
      </w:r>
      <w:r w:rsidRPr="00821577">
        <w:rPr>
          <w:spacing w:val="-17"/>
        </w:rPr>
        <w:t xml:space="preserve"> </w:t>
      </w:r>
      <w:r w:rsidRPr="00821577">
        <w:t>2</w:t>
      </w:r>
      <w:r w:rsidRPr="00821577">
        <w:rPr>
          <w:spacing w:val="-18"/>
        </w:rPr>
        <w:t xml:space="preserve"> </w:t>
      </w:r>
      <w:r w:rsidRPr="00821577">
        <w:t>класса,</w:t>
      </w:r>
      <w:r w:rsidRPr="00821577">
        <w:rPr>
          <w:spacing w:val="-17"/>
        </w:rPr>
        <w:t xml:space="preserve"> </w:t>
      </w:r>
      <w:r w:rsidRPr="00821577">
        <w:t>за</w:t>
      </w:r>
      <w:r w:rsidRPr="00821577">
        <w:rPr>
          <w:spacing w:val="-18"/>
        </w:rPr>
        <w:t xml:space="preserve"> </w:t>
      </w:r>
      <w:r w:rsidRPr="00821577">
        <w:t>счёт</w:t>
      </w:r>
      <w:r w:rsidRPr="00821577">
        <w:rPr>
          <w:spacing w:val="-17"/>
        </w:rPr>
        <w:t xml:space="preserve"> </w:t>
      </w:r>
      <w:r w:rsidRPr="00821577">
        <w:t>добавления</w:t>
      </w:r>
      <w:r w:rsidRPr="00821577">
        <w:rPr>
          <w:spacing w:val="-18"/>
        </w:rPr>
        <w:t xml:space="preserve"> </w:t>
      </w:r>
      <w:r w:rsidRPr="00821577">
        <w:t>2</w:t>
      </w:r>
      <w:r w:rsidRPr="00821577">
        <w:rPr>
          <w:spacing w:val="-17"/>
        </w:rPr>
        <w:t xml:space="preserve"> </w:t>
      </w:r>
      <w:r w:rsidRPr="00821577">
        <w:t>часов</w:t>
      </w:r>
      <w:r w:rsidRPr="00821577">
        <w:rPr>
          <w:spacing w:val="-18"/>
        </w:rPr>
        <w:t xml:space="preserve"> </w:t>
      </w:r>
      <w:r w:rsidRPr="00821577">
        <w:t>во</w:t>
      </w:r>
      <w:r w:rsidRPr="00821577">
        <w:rPr>
          <w:spacing w:val="-17"/>
        </w:rPr>
        <w:t xml:space="preserve"> </w:t>
      </w:r>
      <w:proofErr w:type="gramStart"/>
      <w:r w:rsidRPr="00821577">
        <w:t>2-3</w:t>
      </w:r>
      <w:proofErr w:type="gramEnd"/>
      <w:r w:rsidRPr="00821577">
        <w:rPr>
          <w:spacing w:val="-18"/>
        </w:rPr>
        <w:t xml:space="preserve"> </w:t>
      </w:r>
      <w:r w:rsidRPr="00821577">
        <w:t>классах</w:t>
      </w:r>
      <w:r w:rsidRPr="00821577">
        <w:rPr>
          <w:spacing w:val="-17"/>
        </w:rPr>
        <w:t xml:space="preserve"> </w:t>
      </w:r>
      <w:r w:rsidRPr="00821577">
        <w:t>и</w:t>
      </w:r>
      <w:r w:rsidRPr="00821577">
        <w:rPr>
          <w:spacing w:val="-18"/>
        </w:rPr>
        <w:t xml:space="preserve"> </w:t>
      </w:r>
      <w:r w:rsidRPr="00821577">
        <w:t>1 часа в 4-м классе из</w:t>
      </w:r>
      <w:r w:rsidRPr="00821577">
        <w:rPr>
          <w:spacing w:val="80"/>
          <w:w w:val="150"/>
        </w:rPr>
        <w:t xml:space="preserve"> </w:t>
      </w:r>
      <w:r w:rsidRPr="00821577">
        <w:t>части учебного плана, формируемой участниками образовательных отношений. В 1 классе</w:t>
      </w:r>
      <w:r w:rsidRPr="00821577">
        <w:rPr>
          <w:spacing w:val="40"/>
        </w:rPr>
        <w:t xml:space="preserve"> </w:t>
      </w:r>
      <w:r w:rsidRPr="00821577">
        <w:t>-</w:t>
      </w:r>
      <w:r w:rsidRPr="00821577">
        <w:rPr>
          <w:spacing w:val="40"/>
        </w:rPr>
        <w:t xml:space="preserve"> </w:t>
      </w:r>
      <w:r w:rsidRPr="00821577">
        <w:t>132 часа ( 4 часа в неделю) (общеобразовательный уровень), а во 2-3 классах</w:t>
      </w:r>
      <w:r w:rsidRPr="00821577">
        <w:rPr>
          <w:spacing w:val="80"/>
        </w:rPr>
        <w:t xml:space="preserve"> </w:t>
      </w:r>
      <w:r w:rsidRPr="00821577">
        <w:t>–</w:t>
      </w:r>
      <w:r w:rsidRPr="00821577">
        <w:rPr>
          <w:spacing w:val="40"/>
        </w:rPr>
        <w:t xml:space="preserve"> </w:t>
      </w:r>
      <w:r w:rsidRPr="00821577">
        <w:t>204</w:t>
      </w:r>
      <w:r w:rsidRPr="00821577">
        <w:rPr>
          <w:spacing w:val="40"/>
        </w:rPr>
        <w:t xml:space="preserve"> </w:t>
      </w:r>
      <w:r w:rsidRPr="00821577">
        <w:t>часа</w:t>
      </w:r>
      <w:r w:rsidRPr="00821577">
        <w:rPr>
          <w:spacing w:val="40"/>
        </w:rPr>
        <w:t xml:space="preserve"> </w:t>
      </w:r>
      <w:r w:rsidRPr="00821577">
        <w:t>( 6 часов в неделю) (углубленный уровень), в 4-м классе – 170 часов ( 5 часов в неделю) (углубленный уровень). Общий объём учебного времени на</w:t>
      </w:r>
      <w:r w:rsidRPr="00821577">
        <w:rPr>
          <w:spacing w:val="40"/>
        </w:rPr>
        <w:t xml:space="preserve"> </w:t>
      </w:r>
      <w:r w:rsidRPr="00821577">
        <w:t>изучение математики</w:t>
      </w:r>
      <w:r w:rsidRPr="00821577">
        <w:rPr>
          <w:spacing w:val="-14"/>
        </w:rPr>
        <w:t xml:space="preserve"> </w:t>
      </w:r>
      <w:r w:rsidRPr="00821577">
        <w:t>на</w:t>
      </w:r>
      <w:r w:rsidRPr="00821577">
        <w:rPr>
          <w:spacing w:val="-12"/>
        </w:rPr>
        <w:t xml:space="preserve"> </w:t>
      </w:r>
      <w:r w:rsidRPr="00821577">
        <w:t>уровне</w:t>
      </w:r>
      <w:r w:rsidRPr="00821577">
        <w:rPr>
          <w:spacing w:val="-12"/>
        </w:rPr>
        <w:t xml:space="preserve"> </w:t>
      </w:r>
      <w:r w:rsidRPr="00821577">
        <w:t>НОО</w:t>
      </w:r>
      <w:r w:rsidRPr="00821577">
        <w:rPr>
          <w:spacing w:val="-14"/>
        </w:rPr>
        <w:t xml:space="preserve"> </w:t>
      </w:r>
      <w:r w:rsidRPr="00821577">
        <w:t>составляет</w:t>
      </w:r>
      <w:r w:rsidRPr="00821577">
        <w:rPr>
          <w:spacing w:val="40"/>
        </w:rPr>
        <w:t xml:space="preserve"> </w:t>
      </w:r>
      <w:r w:rsidRPr="00821577">
        <w:t>710</w:t>
      </w:r>
      <w:r w:rsidRPr="00821577">
        <w:rPr>
          <w:spacing w:val="40"/>
        </w:rPr>
        <w:t xml:space="preserve"> </w:t>
      </w:r>
      <w:r w:rsidRPr="00821577">
        <w:t>часов.</w:t>
      </w:r>
    </w:p>
    <w:p w14:paraId="1AB4B94F" w14:textId="134AAC49" w:rsidR="000B0605" w:rsidRPr="000B0605" w:rsidRDefault="000B0605" w:rsidP="000B0605">
      <w:pPr>
        <w:tabs>
          <w:tab w:val="left" w:pos="8222"/>
        </w:tabs>
        <w:spacing w:before="69"/>
        <w:ind w:left="2576" w:right="2454"/>
        <w:jc w:val="center"/>
        <w:rPr>
          <w:rFonts w:ascii="Times New Roman" w:hAnsi="Times New Roman" w:cs="Times New Roman"/>
          <w:b/>
        </w:rPr>
      </w:pPr>
      <w:r w:rsidRPr="000B0605">
        <w:rPr>
          <w:rFonts w:ascii="Times New Roman" w:hAnsi="Times New Roman" w:cs="Times New Roman"/>
          <w:b/>
        </w:rPr>
        <w:t>СОДЕРЖАНИЕ</w:t>
      </w:r>
      <w:r w:rsidRPr="000B0605">
        <w:rPr>
          <w:rFonts w:ascii="Times New Roman" w:hAnsi="Times New Roman" w:cs="Times New Roman"/>
          <w:b/>
          <w:spacing w:val="-1"/>
        </w:rPr>
        <w:t xml:space="preserve"> </w:t>
      </w:r>
      <w:r w:rsidRPr="000B0605">
        <w:rPr>
          <w:rFonts w:ascii="Times New Roman" w:hAnsi="Times New Roman" w:cs="Times New Roman"/>
          <w:b/>
          <w:spacing w:val="-2"/>
        </w:rPr>
        <w:t>ОБУЧЕНИЯ</w:t>
      </w:r>
    </w:p>
    <w:p w14:paraId="2235DAD3" w14:textId="0E1FBC41" w:rsidR="000B0605" w:rsidRPr="000B0605" w:rsidRDefault="000B0605" w:rsidP="000B0605">
      <w:pPr>
        <w:pStyle w:val="ac"/>
        <w:tabs>
          <w:tab w:val="left" w:pos="2965"/>
          <w:tab w:val="left" w:pos="4701"/>
          <w:tab w:val="left" w:pos="6142"/>
          <w:tab w:val="left" w:pos="6595"/>
          <w:tab w:val="left" w:pos="8222"/>
          <w:tab w:val="left" w:pos="8822"/>
        </w:tabs>
        <w:spacing w:before="38" w:line="276" w:lineRule="auto"/>
        <w:ind w:right="567" w:firstLine="907"/>
        <w:rPr>
          <w:sz w:val="24"/>
          <w:szCs w:val="24"/>
        </w:rPr>
      </w:pPr>
      <w:r w:rsidRPr="000B0605">
        <w:rPr>
          <w:spacing w:val="-2"/>
          <w:sz w:val="24"/>
          <w:szCs w:val="24"/>
        </w:rPr>
        <w:t>Основное</w:t>
      </w:r>
      <w:r w:rsidRPr="000B0605">
        <w:rPr>
          <w:sz w:val="24"/>
          <w:szCs w:val="24"/>
        </w:rPr>
        <w:tab/>
      </w:r>
      <w:r w:rsidRPr="000B0605">
        <w:rPr>
          <w:spacing w:val="-2"/>
          <w:sz w:val="24"/>
          <w:szCs w:val="24"/>
        </w:rPr>
        <w:t>содержание</w:t>
      </w:r>
      <w:r w:rsidRPr="000B0605">
        <w:rPr>
          <w:sz w:val="24"/>
          <w:szCs w:val="24"/>
        </w:rPr>
        <w:tab/>
      </w:r>
      <w:r w:rsidRPr="000B0605">
        <w:rPr>
          <w:spacing w:val="-2"/>
          <w:sz w:val="24"/>
          <w:szCs w:val="24"/>
        </w:rPr>
        <w:t>обучения</w:t>
      </w:r>
      <w:r w:rsidRPr="000B0605">
        <w:rPr>
          <w:sz w:val="24"/>
          <w:szCs w:val="24"/>
        </w:rPr>
        <w:tab/>
      </w:r>
      <w:r w:rsidRPr="000B0605">
        <w:rPr>
          <w:spacing w:val="-10"/>
          <w:sz w:val="24"/>
          <w:szCs w:val="24"/>
        </w:rPr>
        <w:t>в</w:t>
      </w:r>
      <w:r w:rsidRPr="000B0605">
        <w:rPr>
          <w:sz w:val="24"/>
          <w:szCs w:val="24"/>
        </w:rPr>
        <w:tab/>
      </w:r>
      <w:r w:rsidRPr="000B0605">
        <w:rPr>
          <w:spacing w:val="-2"/>
          <w:sz w:val="24"/>
          <w:szCs w:val="24"/>
        </w:rPr>
        <w:t>программе</w:t>
      </w:r>
      <w:r w:rsidRPr="000B0605">
        <w:rPr>
          <w:sz w:val="24"/>
          <w:szCs w:val="24"/>
        </w:rPr>
        <w:tab/>
      </w:r>
      <w:proofErr w:type="spellStart"/>
      <w:r w:rsidRPr="000B0605">
        <w:rPr>
          <w:spacing w:val="-6"/>
          <w:sz w:val="24"/>
          <w:szCs w:val="24"/>
        </w:rPr>
        <w:t>по</w:t>
      </w:r>
      <w:r w:rsidRPr="000B0605">
        <w:rPr>
          <w:spacing w:val="-2"/>
          <w:sz w:val="24"/>
          <w:szCs w:val="24"/>
        </w:rPr>
        <w:t>математике</w:t>
      </w:r>
      <w:proofErr w:type="spellEnd"/>
      <w:r w:rsidRPr="000B0605">
        <w:rPr>
          <w:spacing w:val="-2"/>
          <w:sz w:val="24"/>
          <w:szCs w:val="24"/>
        </w:rPr>
        <w:t xml:space="preserve"> </w:t>
      </w:r>
      <w:r w:rsidRPr="000B0605">
        <w:rPr>
          <w:sz w:val="24"/>
          <w:szCs w:val="24"/>
        </w:rPr>
        <w:t>представлено</w:t>
      </w:r>
      <w:r w:rsidRPr="000B0605">
        <w:rPr>
          <w:spacing w:val="62"/>
          <w:sz w:val="24"/>
          <w:szCs w:val="24"/>
        </w:rPr>
        <w:t xml:space="preserve"> </w:t>
      </w:r>
      <w:r w:rsidRPr="000B0605">
        <w:rPr>
          <w:sz w:val="24"/>
          <w:szCs w:val="24"/>
        </w:rPr>
        <w:t>разделами:</w:t>
      </w:r>
      <w:r w:rsidRPr="000B0605">
        <w:rPr>
          <w:spacing w:val="65"/>
          <w:sz w:val="24"/>
          <w:szCs w:val="24"/>
        </w:rPr>
        <w:t xml:space="preserve"> </w:t>
      </w:r>
      <w:r w:rsidRPr="000B0605">
        <w:rPr>
          <w:sz w:val="24"/>
          <w:szCs w:val="24"/>
        </w:rPr>
        <w:t>«Числа</w:t>
      </w:r>
      <w:r w:rsidRPr="000B0605">
        <w:rPr>
          <w:spacing w:val="61"/>
          <w:sz w:val="24"/>
          <w:szCs w:val="24"/>
        </w:rPr>
        <w:t xml:space="preserve"> </w:t>
      </w:r>
      <w:r w:rsidRPr="000B0605">
        <w:rPr>
          <w:sz w:val="24"/>
          <w:szCs w:val="24"/>
        </w:rPr>
        <w:t>и</w:t>
      </w:r>
      <w:r w:rsidRPr="000B0605">
        <w:rPr>
          <w:spacing w:val="64"/>
          <w:sz w:val="24"/>
          <w:szCs w:val="24"/>
        </w:rPr>
        <w:t xml:space="preserve"> </w:t>
      </w:r>
      <w:r w:rsidRPr="000B0605">
        <w:rPr>
          <w:sz w:val="24"/>
          <w:szCs w:val="24"/>
        </w:rPr>
        <w:t>величины»,</w:t>
      </w:r>
      <w:r w:rsidRPr="000B0605">
        <w:rPr>
          <w:spacing w:val="63"/>
          <w:sz w:val="24"/>
          <w:szCs w:val="24"/>
        </w:rPr>
        <w:t xml:space="preserve"> </w:t>
      </w:r>
      <w:r w:rsidRPr="000B0605">
        <w:rPr>
          <w:sz w:val="24"/>
          <w:szCs w:val="24"/>
        </w:rPr>
        <w:t>«Арифметические</w:t>
      </w:r>
      <w:r w:rsidRPr="000B0605">
        <w:rPr>
          <w:spacing w:val="62"/>
          <w:sz w:val="24"/>
          <w:szCs w:val="24"/>
        </w:rPr>
        <w:t xml:space="preserve"> </w:t>
      </w:r>
      <w:r w:rsidRPr="000B0605">
        <w:rPr>
          <w:spacing w:val="-2"/>
          <w:sz w:val="24"/>
          <w:szCs w:val="24"/>
        </w:rPr>
        <w:t>действия»,</w:t>
      </w:r>
    </w:p>
    <w:p w14:paraId="573D81DC" w14:textId="7285BF69" w:rsidR="000B0605" w:rsidRPr="000B0605" w:rsidRDefault="000B0605" w:rsidP="000B0605">
      <w:pPr>
        <w:pStyle w:val="ac"/>
        <w:tabs>
          <w:tab w:val="left" w:pos="8222"/>
        </w:tabs>
        <w:spacing w:line="278" w:lineRule="auto"/>
        <w:ind w:right="570"/>
        <w:rPr>
          <w:sz w:val="24"/>
          <w:szCs w:val="24"/>
        </w:rPr>
      </w:pPr>
      <w:r w:rsidRPr="000B0605">
        <w:rPr>
          <w:sz w:val="24"/>
          <w:szCs w:val="24"/>
        </w:rPr>
        <w:t>«Текстовые задачи», «Пространственные отношения и геометрические фигуры», «Математическая информация».</w:t>
      </w:r>
    </w:p>
    <w:p w14:paraId="6DABBA4C" w14:textId="77777777" w:rsidR="000B0605" w:rsidRPr="000B0605" w:rsidRDefault="000B0605" w:rsidP="000B0605">
      <w:pPr>
        <w:pStyle w:val="1"/>
        <w:tabs>
          <w:tab w:val="left" w:pos="8222"/>
        </w:tabs>
        <w:spacing w:before="1" w:line="240" w:lineRule="auto"/>
        <w:ind w:right="576"/>
        <w:rPr>
          <w:rFonts w:ascii="Times New Roman" w:hAnsi="Times New Roman" w:cs="Times New Roman"/>
          <w:sz w:val="24"/>
          <w:szCs w:val="24"/>
        </w:rPr>
      </w:pPr>
      <w:r w:rsidRPr="000B0605">
        <w:rPr>
          <w:rFonts w:ascii="Times New Roman" w:hAnsi="Times New Roman" w:cs="Times New Roman"/>
          <w:i/>
          <w:spacing w:val="-4"/>
          <w:sz w:val="24"/>
          <w:szCs w:val="24"/>
        </w:rPr>
        <w:t>*</w:t>
      </w:r>
      <w:r w:rsidRPr="000B0605">
        <w:rPr>
          <w:rFonts w:ascii="Times New Roman" w:hAnsi="Times New Roman" w:cs="Times New Roman"/>
          <w:i/>
          <w:spacing w:val="-14"/>
          <w:sz w:val="24"/>
          <w:szCs w:val="24"/>
        </w:rPr>
        <w:t xml:space="preserve"> </w:t>
      </w:r>
      <w:proofErr w:type="gramStart"/>
      <w:r w:rsidRPr="000B0605">
        <w:rPr>
          <w:rFonts w:ascii="Times New Roman" w:hAnsi="Times New Roman" w:cs="Times New Roman"/>
          <w:spacing w:val="-4"/>
          <w:sz w:val="24"/>
          <w:szCs w:val="24"/>
        </w:rPr>
        <w:t>Темы</w:t>
      </w:r>
      <w:r w:rsidRPr="000B0605">
        <w:rPr>
          <w:rFonts w:ascii="Times New Roman" w:hAnsi="Times New Roman" w:cs="Times New Roman"/>
          <w:spacing w:val="-13"/>
          <w:sz w:val="24"/>
          <w:szCs w:val="24"/>
        </w:rPr>
        <w:t xml:space="preserve"> </w:t>
      </w:r>
      <w:r w:rsidRPr="000B0605">
        <w:rPr>
          <w:rFonts w:ascii="Times New Roman" w:hAnsi="Times New Roman" w:cs="Times New Roman"/>
          <w:spacing w:val="-4"/>
          <w:sz w:val="24"/>
          <w:szCs w:val="24"/>
        </w:rPr>
        <w:t>,заявленные</w:t>
      </w:r>
      <w:proofErr w:type="gramEnd"/>
      <w:r w:rsidRPr="000B0605">
        <w:rPr>
          <w:rFonts w:ascii="Times New Roman" w:hAnsi="Times New Roman" w:cs="Times New Roman"/>
          <w:spacing w:val="-14"/>
          <w:sz w:val="24"/>
          <w:szCs w:val="24"/>
        </w:rPr>
        <w:t xml:space="preserve"> </w:t>
      </w:r>
      <w:r w:rsidRPr="000B0605">
        <w:rPr>
          <w:rFonts w:ascii="Times New Roman" w:hAnsi="Times New Roman" w:cs="Times New Roman"/>
          <w:spacing w:val="-4"/>
          <w:sz w:val="24"/>
          <w:szCs w:val="24"/>
        </w:rPr>
        <w:t>на</w:t>
      </w:r>
      <w:r w:rsidRPr="000B0605">
        <w:rPr>
          <w:rFonts w:ascii="Times New Roman" w:hAnsi="Times New Roman" w:cs="Times New Roman"/>
          <w:spacing w:val="-13"/>
          <w:sz w:val="24"/>
          <w:szCs w:val="24"/>
        </w:rPr>
        <w:t xml:space="preserve"> </w:t>
      </w:r>
      <w:r w:rsidRPr="000B0605">
        <w:rPr>
          <w:rFonts w:ascii="Times New Roman" w:hAnsi="Times New Roman" w:cs="Times New Roman"/>
          <w:spacing w:val="-4"/>
          <w:sz w:val="24"/>
          <w:szCs w:val="24"/>
        </w:rPr>
        <w:t>углубление,</w:t>
      </w:r>
      <w:r w:rsidRPr="000B0605">
        <w:rPr>
          <w:rFonts w:ascii="Times New Roman" w:hAnsi="Times New Roman" w:cs="Times New Roman"/>
          <w:spacing w:val="-11"/>
          <w:sz w:val="24"/>
          <w:szCs w:val="24"/>
        </w:rPr>
        <w:t xml:space="preserve"> </w:t>
      </w:r>
      <w:r w:rsidRPr="000B0605">
        <w:rPr>
          <w:rFonts w:ascii="Times New Roman" w:hAnsi="Times New Roman" w:cs="Times New Roman"/>
          <w:spacing w:val="-4"/>
          <w:sz w:val="24"/>
          <w:szCs w:val="24"/>
        </w:rPr>
        <w:t>в</w:t>
      </w:r>
      <w:r w:rsidRPr="000B0605">
        <w:rPr>
          <w:rFonts w:ascii="Times New Roman" w:hAnsi="Times New Roman" w:cs="Times New Roman"/>
          <w:spacing w:val="-13"/>
          <w:sz w:val="24"/>
          <w:szCs w:val="24"/>
        </w:rPr>
        <w:t xml:space="preserve"> </w:t>
      </w:r>
      <w:r w:rsidRPr="000B0605">
        <w:rPr>
          <w:rFonts w:ascii="Times New Roman" w:hAnsi="Times New Roman" w:cs="Times New Roman"/>
          <w:spacing w:val="-4"/>
          <w:sz w:val="24"/>
          <w:szCs w:val="24"/>
        </w:rPr>
        <w:t>содержании</w:t>
      </w:r>
      <w:r w:rsidRPr="000B0605">
        <w:rPr>
          <w:rFonts w:ascii="Times New Roman" w:hAnsi="Times New Roman" w:cs="Times New Roman"/>
          <w:spacing w:val="-14"/>
          <w:sz w:val="24"/>
          <w:szCs w:val="24"/>
        </w:rPr>
        <w:t xml:space="preserve"> </w:t>
      </w:r>
      <w:r w:rsidRPr="000B0605">
        <w:rPr>
          <w:rFonts w:ascii="Times New Roman" w:hAnsi="Times New Roman" w:cs="Times New Roman"/>
          <w:spacing w:val="-4"/>
          <w:sz w:val="24"/>
          <w:szCs w:val="24"/>
        </w:rPr>
        <w:t>программы</w:t>
      </w:r>
      <w:r w:rsidRPr="000B0605">
        <w:rPr>
          <w:rFonts w:ascii="Times New Roman" w:hAnsi="Times New Roman" w:cs="Times New Roman"/>
          <w:spacing w:val="-13"/>
          <w:sz w:val="24"/>
          <w:szCs w:val="24"/>
        </w:rPr>
        <w:t xml:space="preserve"> </w:t>
      </w:r>
      <w:r w:rsidRPr="000B0605">
        <w:rPr>
          <w:rFonts w:ascii="Times New Roman" w:hAnsi="Times New Roman" w:cs="Times New Roman"/>
          <w:spacing w:val="-4"/>
          <w:sz w:val="24"/>
          <w:szCs w:val="24"/>
        </w:rPr>
        <w:t>представлены</w:t>
      </w:r>
      <w:r w:rsidRPr="000B0605">
        <w:rPr>
          <w:rFonts w:ascii="Times New Roman" w:hAnsi="Times New Roman" w:cs="Times New Roman"/>
          <w:spacing w:val="-14"/>
          <w:sz w:val="24"/>
          <w:szCs w:val="24"/>
        </w:rPr>
        <w:t xml:space="preserve"> </w:t>
      </w:r>
      <w:r w:rsidRPr="000B0605">
        <w:rPr>
          <w:rFonts w:ascii="Times New Roman" w:hAnsi="Times New Roman" w:cs="Times New Roman"/>
          <w:spacing w:val="-4"/>
          <w:sz w:val="24"/>
          <w:szCs w:val="24"/>
        </w:rPr>
        <w:t xml:space="preserve">в </w:t>
      </w:r>
      <w:r w:rsidRPr="000B0605">
        <w:rPr>
          <w:rFonts w:ascii="Times New Roman" w:hAnsi="Times New Roman" w:cs="Times New Roman"/>
          <w:w w:val="90"/>
          <w:sz w:val="24"/>
          <w:szCs w:val="24"/>
        </w:rPr>
        <w:t>Приложении 1 и выделены курсивом</w:t>
      </w:r>
      <w:proofErr w:type="gramStart"/>
      <w:r w:rsidRPr="000B0605">
        <w:rPr>
          <w:rFonts w:ascii="Times New Roman" w:hAnsi="Times New Roman" w:cs="Times New Roman"/>
          <w:w w:val="90"/>
          <w:sz w:val="24"/>
          <w:szCs w:val="24"/>
        </w:rPr>
        <w:t>. .</w:t>
      </w:r>
      <w:proofErr w:type="gramEnd"/>
    </w:p>
    <w:p w14:paraId="7016EC98" w14:textId="77777777" w:rsidR="000B0605" w:rsidRPr="000B0605" w:rsidRDefault="000B0605" w:rsidP="000B0605">
      <w:pPr>
        <w:tabs>
          <w:tab w:val="left" w:pos="8222"/>
        </w:tabs>
        <w:spacing w:before="250" w:after="0" w:line="240" w:lineRule="auto"/>
        <w:ind w:left="1368" w:right="2917" w:firstLine="2352"/>
        <w:jc w:val="both"/>
        <w:rPr>
          <w:rFonts w:ascii="Times New Roman" w:hAnsi="Times New Roman" w:cs="Times New Roman"/>
          <w:b/>
        </w:rPr>
      </w:pPr>
      <w:r w:rsidRPr="000B0605">
        <w:rPr>
          <w:rFonts w:ascii="Times New Roman" w:hAnsi="Times New Roman" w:cs="Times New Roman"/>
          <w:b/>
        </w:rPr>
        <w:t>1 КЛАСС</w:t>
      </w:r>
    </w:p>
    <w:p w14:paraId="3A7F6E24" w14:textId="77777777" w:rsidR="000B0605" w:rsidRPr="000B0605" w:rsidRDefault="000B0605" w:rsidP="000B0605">
      <w:pPr>
        <w:tabs>
          <w:tab w:val="left" w:pos="8222"/>
        </w:tabs>
        <w:spacing w:before="250" w:after="0" w:line="240" w:lineRule="auto"/>
        <w:ind w:left="1368" w:right="2917" w:hanging="801"/>
        <w:rPr>
          <w:rFonts w:ascii="Times New Roman" w:hAnsi="Times New Roman" w:cs="Times New Roman"/>
          <w:b/>
        </w:rPr>
      </w:pPr>
      <w:r w:rsidRPr="000B0605">
        <w:rPr>
          <w:rFonts w:ascii="Times New Roman" w:hAnsi="Times New Roman" w:cs="Times New Roman"/>
          <w:b/>
        </w:rPr>
        <w:t>Числа и величины.</w:t>
      </w:r>
    </w:p>
    <w:p w14:paraId="45B13CB6" w14:textId="77777777" w:rsidR="000B0605" w:rsidRPr="000B0605" w:rsidRDefault="000B0605" w:rsidP="000B0605">
      <w:pPr>
        <w:pStyle w:val="ac"/>
        <w:tabs>
          <w:tab w:val="left" w:pos="8222"/>
        </w:tabs>
        <w:spacing w:before="1"/>
        <w:ind w:right="569"/>
        <w:rPr>
          <w:sz w:val="24"/>
          <w:szCs w:val="24"/>
        </w:rPr>
      </w:pPr>
      <w:r w:rsidRPr="000B0605">
        <w:rPr>
          <w:sz w:val="24"/>
          <w:szCs w:val="24"/>
        </w:rPr>
        <w:t xml:space="preserve">Числа от 1 до 9: различение, чтение, запись. Единица счёта. Десяток. Счёт предметов, запись результата цифрами. Число и цифра 0 при измерении, </w:t>
      </w:r>
      <w:r w:rsidRPr="000B0605">
        <w:rPr>
          <w:spacing w:val="-2"/>
          <w:sz w:val="24"/>
          <w:szCs w:val="24"/>
        </w:rPr>
        <w:t>вычислении.</w:t>
      </w:r>
    </w:p>
    <w:p w14:paraId="3B72DF98" w14:textId="77777777" w:rsidR="000B0605" w:rsidRPr="000B0605" w:rsidRDefault="000B0605" w:rsidP="000B0605">
      <w:pPr>
        <w:pStyle w:val="ac"/>
        <w:tabs>
          <w:tab w:val="left" w:pos="8222"/>
        </w:tabs>
        <w:spacing w:line="242" w:lineRule="auto"/>
        <w:ind w:right="570"/>
        <w:rPr>
          <w:sz w:val="24"/>
          <w:szCs w:val="24"/>
        </w:rPr>
      </w:pPr>
      <w:r w:rsidRPr="000B0605">
        <w:rPr>
          <w:sz w:val="24"/>
          <w:szCs w:val="24"/>
        </w:rPr>
        <w:t>Числа в пределах 20: чтение, запись, сравнение. Однозначные и двузначные числа. Увеличение (уменьшение) числа на несколько единиц.</w:t>
      </w:r>
    </w:p>
    <w:p w14:paraId="40F89D04" w14:textId="77777777" w:rsidR="000B0605" w:rsidRPr="000B0605" w:rsidRDefault="000B0605" w:rsidP="000B0605">
      <w:pPr>
        <w:pStyle w:val="ac"/>
        <w:tabs>
          <w:tab w:val="left" w:pos="8222"/>
        </w:tabs>
        <w:ind w:right="562"/>
        <w:rPr>
          <w:sz w:val="24"/>
          <w:szCs w:val="24"/>
        </w:rPr>
      </w:pPr>
      <w:r w:rsidRPr="000B0605">
        <w:rPr>
          <w:sz w:val="24"/>
          <w:szCs w:val="24"/>
        </w:rPr>
        <w:t>Длина и её измерение. Единицы длины и установление соотношения между ними: сантиметр, дециметр.</w:t>
      </w:r>
    </w:p>
    <w:p w14:paraId="1CAC7148" w14:textId="77777777" w:rsidR="000B0605" w:rsidRPr="002D0534" w:rsidRDefault="000B0605" w:rsidP="000B0605">
      <w:pPr>
        <w:pStyle w:val="1"/>
        <w:tabs>
          <w:tab w:val="left" w:pos="8222"/>
        </w:tabs>
        <w:spacing w:before="320" w:line="319" w:lineRule="exact"/>
        <w:rPr>
          <w:rFonts w:ascii="Times New Roman" w:hAnsi="Times New Roman" w:cs="Times New Roman"/>
          <w:b/>
          <w:color w:val="auto"/>
          <w:sz w:val="24"/>
          <w:szCs w:val="24"/>
        </w:rPr>
      </w:pPr>
      <w:r w:rsidRPr="002D0534">
        <w:rPr>
          <w:rFonts w:ascii="Times New Roman" w:hAnsi="Times New Roman" w:cs="Times New Roman"/>
          <w:b/>
          <w:color w:val="auto"/>
          <w:sz w:val="24"/>
          <w:szCs w:val="24"/>
        </w:rPr>
        <w:lastRenderedPageBreak/>
        <w:t>Арифметические</w:t>
      </w:r>
      <w:r w:rsidRPr="002D0534">
        <w:rPr>
          <w:rFonts w:ascii="Times New Roman" w:hAnsi="Times New Roman" w:cs="Times New Roman"/>
          <w:b/>
          <w:color w:val="auto"/>
          <w:spacing w:val="-14"/>
          <w:sz w:val="24"/>
          <w:szCs w:val="24"/>
        </w:rPr>
        <w:t xml:space="preserve"> </w:t>
      </w:r>
      <w:r w:rsidRPr="002D0534">
        <w:rPr>
          <w:rFonts w:ascii="Times New Roman" w:hAnsi="Times New Roman" w:cs="Times New Roman"/>
          <w:b/>
          <w:color w:val="auto"/>
          <w:spacing w:val="-2"/>
          <w:sz w:val="24"/>
          <w:szCs w:val="24"/>
        </w:rPr>
        <w:t>действия.</w:t>
      </w:r>
    </w:p>
    <w:p w14:paraId="118BB4D6" w14:textId="43ADFB3D" w:rsidR="000B0605" w:rsidRPr="000B0605" w:rsidRDefault="000B0605" w:rsidP="000B0605">
      <w:pPr>
        <w:pStyle w:val="ac"/>
        <w:tabs>
          <w:tab w:val="left" w:pos="8222"/>
        </w:tabs>
        <w:ind w:right="569"/>
        <w:rPr>
          <w:sz w:val="24"/>
          <w:szCs w:val="24"/>
        </w:rPr>
      </w:pPr>
      <w:r w:rsidRPr="000B0605">
        <w:rPr>
          <w:sz w:val="24"/>
          <w:szCs w:val="24"/>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w:t>
      </w:r>
      <w:r w:rsidRPr="000B0605">
        <w:rPr>
          <w:spacing w:val="-2"/>
          <w:sz w:val="24"/>
          <w:szCs w:val="24"/>
        </w:rPr>
        <w:t>сложению.</w:t>
      </w:r>
    </w:p>
    <w:p w14:paraId="37A53342" w14:textId="77777777" w:rsidR="000B0605" w:rsidRPr="002D0534" w:rsidRDefault="000B0605" w:rsidP="000B0605">
      <w:pPr>
        <w:pStyle w:val="1"/>
        <w:tabs>
          <w:tab w:val="left" w:pos="8222"/>
        </w:tabs>
        <w:spacing w:line="319" w:lineRule="exact"/>
        <w:rPr>
          <w:rFonts w:ascii="Times New Roman" w:hAnsi="Times New Roman" w:cs="Times New Roman"/>
          <w:b/>
          <w:color w:val="auto"/>
          <w:sz w:val="24"/>
          <w:szCs w:val="24"/>
        </w:rPr>
      </w:pPr>
      <w:r w:rsidRPr="002D0534">
        <w:rPr>
          <w:rFonts w:ascii="Times New Roman" w:hAnsi="Times New Roman" w:cs="Times New Roman"/>
          <w:b/>
          <w:color w:val="auto"/>
          <w:sz w:val="24"/>
          <w:szCs w:val="24"/>
        </w:rPr>
        <w:t>Текстовые</w:t>
      </w:r>
      <w:r w:rsidRPr="002D0534">
        <w:rPr>
          <w:rFonts w:ascii="Times New Roman" w:hAnsi="Times New Roman" w:cs="Times New Roman"/>
          <w:b/>
          <w:color w:val="auto"/>
          <w:spacing w:val="-7"/>
          <w:sz w:val="24"/>
          <w:szCs w:val="24"/>
        </w:rPr>
        <w:t xml:space="preserve"> </w:t>
      </w:r>
      <w:r w:rsidRPr="002D0534">
        <w:rPr>
          <w:rFonts w:ascii="Times New Roman" w:hAnsi="Times New Roman" w:cs="Times New Roman"/>
          <w:b/>
          <w:color w:val="auto"/>
          <w:spacing w:val="-2"/>
          <w:sz w:val="24"/>
          <w:szCs w:val="24"/>
        </w:rPr>
        <w:t>задачи.</w:t>
      </w:r>
    </w:p>
    <w:p w14:paraId="0793AF32" w14:textId="048C3E9C" w:rsidR="000B0605" w:rsidRPr="000B0605" w:rsidRDefault="000B0605" w:rsidP="000B0605">
      <w:pPr>
        <w:pStyle w:val="ac"/>
        <w:tabs>
          <w:tab w:val="left" w:pos="8222"/>
        </w:tabs>
        <w:ind w:right="568"/>
        <w:rPr>
          <w:sz w:val="24"/>
          <w:szCs w:val="24"/>
        </w:rPr>
      </w:pPr>
      <w:r w:rsidRPr="000B0605">
        <w:rPr>
          <w:sz w:val="24"/>
          <w:szCs w:val="24"/>
        </w:rPr>
        <w:t>Текстовая задача: структурные элементы, составление текстовой задачи по образцу.</w:t>
      </w:r>
      <w:r w:rsidRPr="000B0605">
        <w:rPr>
          <w:spacing w:val="-3"/>
          <w:sz w:val="24"/>
          <w:szCs w:val="24"/>
        </w:rPr>
        <w:t xml:space="preserve"> </w:t>
      </w:r>
      <w:r w:rsidRPr="000B0605">
        <w:rPr>
          <w:sz w:val="24"/>
          <w:szCs w:val="24"/>
        </w:rPr>
        <w:t>Зависимость</w:t>
      </w:r>
      <w:r w:rsidRPr="000B0605">
        <w:rPr>
          <w:spacing w:val="-4"/>
          <w:sz w:val="24"/>
          <w:szCs w:val="24"/>
        </w:rPr>
        <w:t xml:space="preserve"> </w:t>
      </w:r>
      <w:r w:rsidRPr="000B0605">
        <w:rPr>
          <w:sz w:val="24"/>
          <w:szCs w:val="24"/>
        </w:rPr>
        <w:t>между</w:t>
      </w:r>
      <w:r w:rsidRPr="000B0605">
        <w:rPr>
          <w:spacing w:val="-6"/>
          <w:sz w:val="24"/>
          <w:szCs w:val="24"/>
        </w:rPr>
        <w:t xml:space="preserve"> </w:t>
      </w:r>
      <w:r w:rsidRPr="000B0605">
        <w:rPr>
          <w:sz w:val="24"/>
          <w:szCs w:val="24"/>
        </w:rPr>
        <w:t>данными</w:t>
      </w:r>
      <w:r w:rsidRPr="000B0605">
        <w:rPr>
          <w:spacing w:val="-4"/>
          <w:sz w:val="24"/>
          <w:szCs w:val="24"/>
        </w:rPr>
        <w:t xml:space="preserve"> </w:t>
      </w:r>
      <w:r w:rsidRPr="000B0605">
        <w:rPr>
          <w:sz w:val="24"/>
          <w:szCs w:val="24"/>
        </w:rPr>
        <w:t>и</w:t>
      </w:r>
      <w:r w:rsidRPr="000B0605">
        <w:rPr>
          <w:spacing w:val="-2"/>
          <w:sz w:val="24"/>
          <w:szCs w:val="24"/>
        </w:rPr>
        <w:t xml:space="preserve"> </w:t>
      </w:r>
      <w:r w:rsidRPr="000B0605">
        <w:rPr>
          <w:sz w:val="24"/>
          <w:szCs w:val="24"/>
        </w:rPr>
        <w:t>искомой</w:t>
      </w:r>
      <w:r w:rsidRPr="000B0605">
        <w:rPr>
          <w:spacing w:val="-2"/>
          <w:sz w:val="24"/>
          <w:szCs w:val="24"/>
        </w:rPr>
        <w:t xml:space="preserve"> </w:t>
      </w:r>
      <w:r w:rsidRPr="000B0605">
        <w:rPr>
          <w:sz w:val="24"/>
          <w:szCs w:val="24"/>
        </w:rPr>
        <w:t>величиной</w:t>
      </w:r>
      <w:r w:rsidRPr="000B0605">
        <w:rPr>
          <w:spacing w:val="-2"/>
          <w:sz w:val="24"/>
          <w:szCs w:val="24"/>
        </w:rPr>
        <w:t xml:space="preserve"> </w:t>
      </w:r>
      <w:r w:rsidRPr="000B0605">
        <w:rPr>
          <w:sz w:val="24"/>
          <w:szCs w:val="24"/>
        </w:rPr>
        <w:t>в</w:t>
      </w:r>
      <w:r w:rsidRPr="000B0605">
        <w:rPr>
          <w:spacing w:val="-3"/>
          <w:sz w:val="24"/>
          <w:szCs w:val="24"/>
        </w:rPr>
        <w:t xml:space="preserve"> </w:t>
      </w:r>
      <w:r w:rsidRPr="000B0605">
        <w:rPr>
          <w:sz w:val="24"/>
          <w:szCs w:val="24"/>
        </w:rPr>
        <w:t>текстовой</w:t>
      </w:r>
      <w:r w:rsidRPr="000B0605">
        <w:rPr>
          <w:spacing w:val="-2"/>
          <w:sz w:val="24"/>
          <w:szCs w:val="24"/>
        </w:rPr>
        <w:t xml:space="preserve"> </w:t>
      </w:r>
      <w:r w:rsidRPr="000B0605">
        <w:rPr>
          <w:sz w:val="24"/>
          <w:szCs w:val="24"/>
        </w:rPr>
        <w:t>задаче. Решение задач в одно действие.</w:t>
      </w:r>
    </w:p>
    <w:p w14:paraId="47B4C4DD" w14:textId="77777777" w:rsidR="000B0605" w:rsidRPr="002D0534" w:rsidRDefault="000B0605" w:rsidP="000B0605">
      <w:pPr>
        <w:pStyle w:val="1"/>
        <w:tabs>
          <w:tab w:val="left" w:pos="8222"/>
        </w:tabs>
        <w:spacing w:line="240" w:lineRule="auto"/>
        <w:rPr>
          <w:rFonts w:ascii="Times New Roman" w:hAnsi="Times New Roman" w:cs="Times New Roman"/>
          <w:b/>
          <w:color w:val="auto"/>
          <w:sz w:val="24"/>
          <w:szCs w:val="24"/>
        </w:rPr>
      </w:pPr>
      <w:r w:rsidRPr="002D0534">
        <w:rPr>
          <w:rFonts w:ascii="Times New Roman" w:hAnsi="Times New Roman" w:cs="Times New Roman"/>
          <w:b/>
          <w:color w:val="auto"/>
          <w:sz w:val="24"/>
          <w:szCs w:val="24"/>
        </w:rPr>
        <w:t>Пространственные</w:t>
      </w:r>
      <w:r w:rsidRPr="002D0534">
        <w:rPr>
          <w:rFonts w:ascii="Times New Roman" w:hAnsi="Times New Roman" w:cs="Times New Roman"/>
          <w:b/>
          <w:color w:val="auto"/>
          <w:spacing w:val="-11"/>
          <w:sz w:val="24"/>
          <w:szCs w:val="24"/>
        </w:rPr>
        <w:t xml:space="preserve"> </w:t>
      </w:r>
      <w:r w:rsidRPr="002D0534">
        <w:rPr>
          <w:rFonts w:ascii="Times New Roman" w:hAnsi="Times New Roman" w:cs="Times New Roman"/>
          <w:b/>
          <w:color w:val="auto"/>
          <w:sz w:val="24"/>
          <w:szCs w:val="24"/>
        </w:rPr>
        <w:t>отношения</w:t>
      </w:r>
      <w:r w:rsidRPr="002D0534">
        <w:rPr>
          <w:rFonts w:ascii="Times New Roman" w:hAnsi="Times New Roman" w:cs="Times New Roman"/>
          <w:b/>
          <w:color w:val="auto"/>
          <w:spacing w:val="-11"/>
          <w:sz w:val="24"/>
          <w:szCs w:val="24"/>
        </w:rPr>
        <w:t xml:space="preserve"> </w:t>
      </w:r>
      <w:r w:rsidRPr="002D0534">
        <w:rPr>
          <w:rFonts w:ascii="Times New Roman" w:hAnsi="Times New Roman" w:cs="Times New Roman"/>
          <w:b/>
          <w:color w:val="auto"/>
          <w:sz w:val="24"/>
          <w:szCs w:val="24"/>
        </w:rPr>
        <w:t>и</w:t>
      </w:r>
      <w:r w:rsidRPr="002D0534">
        <w:rPr>
          <w:rFonts w:ascii="Times New Roman" w:hAnsi="Times New Roman" w:cs="Times New Roman"/>
          <w:b/>
          <w:color w:val="auto"/>
          <w:spacing w:val="-10"/>
          <w:sz w:val="24"/>
          <w:szCs w:val="24"/>
        </w:rPr>
        <w:t xml:space="preserve"> </w:t>
      </w:r>
      <w:r w:rsidRPr="002D0534">
        <w:rPr>
          <w:rFonts w:ascii="Times New Roman" w:hAnsi="Times New Roman" w:cs="Times New Roman"/>
          <w:b/>
          <w:color w:val="auto"/>
          <w:sz w:val="24"/>
          <w:szCs w:val="24"/>
        </w:rPr>
        <w:t>геометрические</w:t>
      </w:r>
      <w:r w:rsidRPr="002D0534">
        <w:rPr>
          <w:rFonts w:ascii="Times New Roman" w:hAnsi="Times New Roman" w:cs="Times New Roman"/>
          <w:b/>
          <w:color w:val="auto"/>
          <w:spacing w:val="-8"/>
          <w:sz w:val="24"/>
          <w:szCs w:val="24"/>
        </w:rPr>
        <w:t xml:space="preserve"> </w:t>
      </w:r>
      <w:r w:rsidRPr="002D0534">
        <w:rPr>
          <w:rFonts w:ascii="Times New Roman" w:hAnsi="Times New Roman" w:cs="Times New Roman"/>
          <w:b/>
          <w:color w:val="auto"/>
          <w:spacing w:val="-2"/>
          <w:sz w:val="24"/>
          <w:szCs w:val="24"/>
        </w:rPr>
        <w:t>фигуры.</w:t>
      </w:r>
    </w:p>
    <w:p w14:paraId="7CF138DC" w14:textId="77777777" w:rsidR="000B0605" w:rsidRPr="000B0605" w:rsidRDefault="000B0605" w:rsidP="000B0605">
      <w:pPr>
        <w:pStyle w:val="ac"/>
        <w:tabs>
          <w:tab w:val="left" w:pos="2581"/>
          <w:tab w:val="left" w:pos="4127"/>
          <w:tab w:val="left" w:pos="4573"/>
          <w:tab w:val="left" w:pos="5950"/>
          <w:tab w:val="left" w:pos="6526"/>
          <w:tab w:val="left" w:pos="8113"/>
          <w:tab w:val="left" w:pos="8222"/>
          <w:tab w:val="left" w:pos="8539"/>
        </w:tabs>
        <w:ind w:left="568" w:right="564"/>
        <w:jc w:val="left"/>
        <w:rPr>
          <w:sz w:val="24"/>
          <w:szCs w:val="24"/>
        </w:rPr>
      </w:pPr>
      <w:r w:rsidRPr="000B0605">
        <w:rPr>
          <w:spacing w:val="-2"/>
          <w:sz w:val="24"/>
          <w:szCs w:val="24"/>
        </w:rPr>
        <w:t>Расположение</w:t>
      </w:r>
      <w:r w:rsidRPr="000B0605">
        <w:rPr>
          <w:sz w:val="24"/>
          <w:szCs w:val="24"/>
        </w:rPr>
        <w:tab/>
      </w:r>
      <w:r w:rsidRPr="000B0605">
        <w:rPr>
          <w:spacing w:val="-2"/>
          <w:sz w:val="24"/>
          <w:szCs w:val="24"/>
        </w:rPr>
        <w:t>предметов</w:t>
      </w:r>
      <w:r w:rsidRPr="000B0605">
        <w:rPr>
          <w:sz w:val="24"/>
          <w:szCs w:val="24"/>
        </w:rPr>
        <w:tab/>
      </w:r>
      <w:r w:rsidRPr="000B0605">
        <w:rPr>
          <w:spacing w:val="-10"/>
          <w:sz w:val="24"/>
          <w:szCs w:val="24"/>
        </w:rPr>
        <w:t>и</w:t>
      </w:r>
      <w:r w:rsidRPr="000B0605">
        <w:rPr>
          <w:sz w:val="24"/>
          <w:szCs w:val="24"/>
        </w:rPr>
        <w:tab/>
      </w:r>
      <w:r w:rsidRPr="000B0605">
        <w:rPr>
          <w:spacing w:val="-2"/>
          <w:sz w:val="24"/>
          <w:szCs w:val="24"/>
        </w:rPr>
        <w:t>объектов</w:t>
      </w:r>
      <w:r w:rsidRPr="000B0605">
        <w:rPr>
          <w:sz w:val="24"/>
          <w:szCs w:val="24"/>
        </w:rPr>
        <w:tab/>
      </w:r>
      <w:r w:rsidRPr="000B0605">
        <w:rPr>
          <w:spacing w:val="-6"/>
          <w:sz w:val="24"/>
          <w:szCs w:val="24"/>
        </w:rPr>
        <w:t>на</w:t>
      </w:r>
      <w:r w:rsidRPr="000B0605">
        <w:rPr>
          <w:sz w:val="24"/>
          <w:szCs w:val="24"/>
        </w:rPr>
        <w:tab/>
      </w:r>
      <w:r w:rsidRPr="000B0605">
        <w:rPr>
          <w:spacing w:val="-2"/>
          <w:sz w:val="24"/>
          <w:szCs w:val="24"/>
        </w:rPr>
        <w:t>плоскости,</w:t>
      </w:r>
      <w:r w:rsidRPr="000B0605">
        <w:rPr>
          <w:sz w:val="24"/>
          <w:szCs w:val="24"/>
        </w:rPr>
        <w:tab/>
      </w:r>
      <w:r w:rsidRPr="000B0605">
        <w:rPr>
          <w:spacing w:val="-2"/>
          <w:sz w:val="24"/>
          <w:szCs w:val="24"/>
        </w:rPr>
        <w:t xml:space="preserve">пространстве, </w:t>
      </w:r>
      <w:r w:rsidRPr="000B0605">
        <w:rPr>
          <w:sz w:val="24"/>
          <w:szCs w:val="24"/>
        </w:rPr>
        <w:t>установление</w:t>
      </w:r>
      <w:r w:rsidRPr="000B0605">
        <w:rPr>
          <w:spacing w:val="57"/>
          <w:sz w:val="24"/>
          <w:szCs w:val="24"/>
        </w:rPr>
        <w:t xml:space="preserve"> </w:t>
      </w:r>
      <w:r w:rsidRPr="000B0605">
        <w:rPr>
          <w:sz w:val="24"/>
          <w:szCs w:val="24"/>
        </w:rPr>
        <w:t>пространственных</w:t>
      </w:r>
      <w:r w:rsidRPr="000B0605">
        <w:rPr>
          <w:spacing w:val="58"/>
          <w:sz w:val="24"/>
          <w:szCs w:val="24"/>
        </w:rPr>
        <w:t xml:space="preserve"> </w:t>
      </w:r>
      <w:r w:rsidRPr="000B0605">
        <w:rPr>
          <w:sz w:val="24"/>
          <w:szCs w:val="24"/>
        </w:rPr>
        <w:t>отношений:</w:t>
      </w:r>
      <w:r w:rsidRPr="000B0605">
        <w:rPr>
          <w:spacing w:val="60"/>
          <w:sz w:val="24"/>
          <w:szCs w:val="24"/>
        </w:rPr>
        <w:t xml:space="preserve"> </w:t>
      </w:r>
      <w:r w:rsidRPr="000B0605">
        <w:rPr>
          <w:sz w:val="24"/>
          <w:szCs w:val="24"/>
        </w:rPr>
        <w:t>«слева-справа»,</w:t>
      </w:r>
      <w:r w:rsidRPr="000B0605">
        <w:rPr>
          <w:spacing w:val="59"/>
          <w:sz w:val="24"/>
          <w:szCs w:val="24"/>
        </w:rPr>
        <w:t xml:space="preserve"> </w:t>
      </w:r>
      <w:r w:rsidRPr="000B0605">
        <w:rPr>
          <w:sz w:val="24"/>
          <w:szCs w:val="24"/>
        </w:rPr>
        <w:t>«сверху-</w:t>
      </w:r>
      <w:r w:rsidRPr="000B0605">
        <w:rPr>
          <w:spacing w:val="-2"/>
          <w:sz w:val="24"/>
          <w:szCs w:val="24"/>
        </w:rPr>
        <w:t>снизу»,</w:t>
      </w:r>
      <w:r w:rsidRPr="000B0605">
        <w:rPr>
          <w:sz w:val="24"/>
          <w:szCs w:val="24"/>
        </w:rPr>
        <w:t xml:space="preserve"> </w:t>
      </w:r>
      <w:r w:rsidRPr="000B0605">
        <w:rPr>
          <w:spacing w:val="-2"/>
          <w:sz w:val="24"/>
          <w:szCs w:val="24"/>
        </w:rPr>
        <w:t>«между».</w:t>
      </w:r>
    </w:p>
    <w:p w14:paraId="4D1F4350" w14:textId="77777777" w:rsidR="000B0605" w:rsidRPr="000B0605" w:rsidRDefault="000B0605" w:rsidP="000B0605">
      <w:pPr>
        <w:pStyle w:val="ac"/>
        <w:tabs>
          <w:tab w:val="left" w:pos="8222"/>
        </w:tabs>
        <w:ind w:left="568" w:right="562"/>
        <w:rPr>
          <w:sz w:val="24"/>
          <w:szCs w:val="24"/>
        </w:rPr>
      </w:pPr>
      <w:r w:rsidRPr="000B0605">
        <w:rPr>
          <w:sz w:val="24"/>
          <w:szCs w:val="24"/>
        </w:rP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14:paraId="43662369" w14:textId="77777777" w:rsidR="000B0605" w:rsidRPr="002D0534" w:rsidRDefault="000B0605" w:rsidP="000B0605">
      <w:pPr>
        <w:pStyle w:val="1"/>
        <w:tabs>
          <w:tab w:val="left" w:pos="8222"/>
        </w:tabs>
        <w:spacing w:line="320" w:lineRule="exact"/>
        <w:rPr>
          <w:rFonts w:ascii="Times New Roman" w:hAnsi="Times New Roman" w:cs="Times New Roman"/>
          <w:b/>
          <w:color w:val="auto"/>
          <w:sz w:val="24"/>
          <w:szCs w:val="24"/>
        </w:rPr>
      </w:pPr>
      <w:r w:rsidRPr="002D0534">
        <w:rPr>
          <w:rFonts w:ascii="Times New Roman" w:hAnsi="Times New Roman" w:cs="Times New Roman"/>
          <w:b/>
          <w:color w:val="auto"/>
          <w:sz w:val="24"/>
          <w:szCs w:val="24"/>
        </w:rPr>
        <w:t>Математическая</w:t>
      </w:r>
      <w:r w:rsidRPr="002D0534">
        <w:rPr>
          <w:rFonts w:ascii="Times New Roman" w:hAnsi="Times New Roman" w:cs="Times New Roman"/>
          <w:b/>
          <w:color w:val="auto"/>
          <w:spacing w:val="-9"/>
          <w:sz w:val="24"/>
          <w:szCs w:val="24"/>
        </w:rPr>
        <w:t xml:space="preserve"> </w:t>
      </w:r>
      <w:r w:rsidRPr="002D0534">
        <w:rPr>
          <w:rFonts w:ascii="Times New Roman" w:hAnsi="Times New Roman" w:cs="Times New Roman"/>
          <w:b/>
          <w:color w:val="auto"/>
          <w:spacing w:val="-2"/>
          <w:sz w:val="24"/>
          <w:szCs w:val="24"/>
        </w:rPr>
        <w:t>информация.</w:t>
      </w:r>
    </w:p>
    <w:p w14:paraId="470CD370" w14:textId="143C19D2" w:rsidR="000B0605" w:rsidRDefault="000B0605" w:rsidP="001C368A">
      <w:pPr>
        <w:pStyle w:val="ac"/>
        <w:tabs>
          <w:tab w:val="left" w:pos="8222"/>
        </w:tabs>
        <w:ind w:right="588"/>
        <w:jc w:val="left"/>
        <w:rPr>
          <w:sz w:val="24"/>
          <w:szCs w:val="24"/>
        </w:rPr>
      </w:pPr>
      <w:r w:rsidRPr="000B0605">
        <w:rPr>
          <w:sz w:val="24"/>
          <w:szCs w:val="24"/>
        </w:rPr>
        <w:t>Сбор данных об объекте по образцу. Характеристики объекта, группы объектов (количество, форма, размер). Группировка объектов по заданному признаку.</w:t>
      </w:r>
    </w:p>
    <w:p w14:paraId="5C118D69" w14:textId="77777777" w:rsidR="001C368A" w:rsidRPr="000B0605" w:rsidRDefault="001C368A" w:rsidP="001C368A">
      <w:pPr>
        <w:pStyle w:val="ac"/>
        <w:tabs>
          <w:tab w:val="left" w:pos="8222"/>
        </w:tabs>
        <w:spacing w:before="63"/>
        <w:ind w:right="570"/>
        <w:rPr>
          <w:sz w:val="24"/>
          <w:szCs w:val="24"/>
        </w:rPr>
      </w:pPr>
      <w:r w:rsidRPr="000B0605">
        <w:rPr>
          <w:sz w:val="24"/>
          <w:szCs w:val="24"/>
        </w:rPr>
        <w:t>Закономерность в ряду заданных объектов: её обнаружение, продолжение ряда. Верные (истинные) и неверные (ложные) предложения, составленные относительно заданного набора математических объектов.</w:t>
      </w:r>
    </w:p>
    <w:p w14:paraId="286AEA56" w14:textId="77777777" w:rsidR="001C368A" w:rsidRPr="000B0605" w:rsidRDefault="001C368A" w:rsidP="001C368A">
      <w:pPr>
        <w:pStyle w:val="ac"/>
        <w:tabs>
          <w:tab w:val="left" w:pos="8222"/>
        </w:tabs>
        <w:spacing w:before="2"/>
        <w:ind w:right="570"/>
        <w:rPr>
          <w:sz w:val="24"/>
          <w:szCs w:val="24"/>
        </w:rPr>
      </w:pPr>
      <w:r w:rsidRPr="000B0605">
        <w:rPr>
          <w:sz w:val="24"/>
          <w:szCs w:val="24"/>
        </w:rPr>
        <w:t>Чтение таблицы,</w:t>
      </w:r>
      <w:r w:rsidRPr="000B0605">
        <w:rPr>
          <w:spacing w:val="-1"/>
          <w:sz w:val="24"/>
          <w:szCs w:val="24"/>
        </w:rPr>
        <w:t xml:space="preserve"> </w:t>
      </w:r>
      <w:r w:rsidRPr="000B0605">
        <w:rPr>
          <w:sz w:val="24"/>
          <w:szCs w:val="24"/>
        </w:rPr>
        <w:t>содержащей не</w:t>
      </w:r>
      <w:r w:rsidRPr="000B0605">
        <w:rPr>
          <w:spacing w:val="-1"/>
          <w:sz w:val="24"/>
          <w:szCs w:val="24"/>
        </w:rPr>
        <w:t xml:space="preserve"> </w:t>
      </w:r>
      <w:r w:rsidRPr="000B0605">
        <w:rPr>
          <w:sz w:val="24"/>
          <w:szCs w:val="24"/>
        </w:rPr>
        <w:t>более</w:t>
      </w:r>
      <w:r w:rsidRPr="000B0605">
        <w:rPr>
          <w:spacing w:val="-1"/>
          <w:sz w:val="24"/>
          <w:szCs w:val="24"/>
        </w:rPr>
        <w:t xml:space="preserve"> </w:t>
      </w:r>
      <w:r w:rsidRPr="000B0605">
        <w:rPr>
          <w:sz w:val="24"/>
          <w:szCs w:val="24"/>
        </w:rPr>
        <w:t>4 данных. Извлечение</w:t>
      </w:r>
      <w:r w:rsidRPr="000B0605">
        <w:rPr>
          <w:spacing w:val="-1"/>
          <w:sz w:val="24"/>
          <w:szCs w:val="24"/>
        </w:rPr>
        <w:t xml:space="preserve"> </w:t>
      </w:r>
      <w:r w:rsidRPr="000B0605">
        <w:rPr>
          <w:sz w:val="24"/>
          <w:szCs w:val="24"/>
        </w:rPr>
        <w:t>данного из</w:t>
      </w:r>
      <w:r w:rsidRPr="000B0605">
        <w:rPr>
          <w:spacing w:val="-1"/>
          <w:sz w:val="24"/>
          <w:szCs w:val="24"/>
        </w:rPr>
        <w:t xml:space="preserve"> </w:t>
      </w:r>
      <w:r w:rsidRPr="000B0605">
        <w:rPr>
          <w:sz w:val="24"/>
          <w:szCs w:val="24"/>
        </w:rPr>
        <w:t>строки или столбца, внесение одного-двух данных в таблицу. Чтение рисунка, схемы с одним-двумя числовыми данными (значениями данных величин).</w:t>
      </w:r>
    </w:p>
    <w:p w14:paraId="28AC9C04" w14:textId="77777777" w:rsidR="001C368A" w:rsidRPr="000B0605" w:rsidRDefault="001C368A" w:rsidP="001C368A">
      <w:pPr>
        <w:pStyle w:val="ac"/>
        <w:tabs>
          <w:tab w:val="left" w:pos="8222"/>
        </w:tabs>
        <w:spacing w:line="242" w:lineRule="auto"/>
        <w:ind w:right="568"/>
        <w:rPr>
          <w:sz w:val="24"/>
          <w:szCs w:val="24"/>
        </w:rPr>
      </w:pPr>
      <w:r w:rsidRPr="000B0605">
        <w:rPr>
          <w:sz w:val="24"/>
          <w:szCs w:val="24"/>
        </w:rPr>
        <w:t>Двух-</w:t>
      </w:r>
      <w:proofErr w:type="spellStart"/>
      <w:r w:rsidRPr="000B0605">
        <w:rPr>
          <w:sz w:val="24"/>
          <w:szCs w:val="24"/>
        </w:rPr>
        <w:t>трёхшаговые</w:t>
      </w:r>
      <w:proofErr w:type="spellEnd"/>
      <w:r w:rsidRPr="000B0605">
        <w:rPr>
          <w:sz w:val="24"/>
          <w:szCs w:val="24"/>
        </w:rPr>
        <w:t xml:space="preserve"> инструкции, связанные с вычислением, измерением длины, изображением геометрической фигуры.</w:t>
      </w:r>
    </w:p>
    <w:p w14:paraId="00EA16D4" w14:textId="77777777" w:rsidR="001C368A" w:rsidRPr="000B0605" w:rsidRDefault="001C368A" w:rsidP="001C368A">
      <w:pPr>
        <w:pStyle w:val="ac"/>
        <w:tabs>
          <w:tab w:val="left" w:pos="8222"/>
        </w:tabs>
        <w:spacing w:line="242" w:lineRule="auto"/>
        <w:ind w:right="568"/>
        <w:rPr>
          <w:sz w:val="24"/>
          <w:szCs w:val="24"/>
        </w:rPr>
      </w:pPr>
    </w:p>
    <w:p w14:paraId="2F7A8088" w14:textId="77777777" w:rsidR="001C368A" w:rsidRPr="000B0605" w:rsidRDefault="001C368A" w:rsidP="001C368A">
      <w:pPr>
        <w:tabs>
          <w:tab w:val="left" w:pos="8222"/>
        </w:tabs>
        <w:spacing w:after="0" w:line="257" w:lineRule="auto"/>
        <w:ind w:left="120"/>
        <w:jc w:val="center"/>
        <w:rPr>
          <w:rFonts w:ascii="Times New Roman" w:hAnsi="Times New Roman" w:cs="Times New Roman"/>
          <w:b/>
          <w:color w:val="000000"/>
        </w:rPr>
      </w:pPr>
      <w:r w:rsidRPr="000B0605">
        <w:rPr>
          <w:rFonts w:ascii="Times New Roman" w:hAnsi="Times New Roman" w:cs="Times New Roman"/>
          <w:b/>
          <w:color w:val="000000"/>
        </w:rPr>
        <w:t>УНИВЕРСАЛЬНЫЕ УЧЕБНЫЕ ДЕЙСТВИЯ</w:t>
      </w:r>
    </w:p>
    <w:p w14:paraId="3DA93361" w14:textId="60B73932" w:rsidR="001C368A" w:rsidRPr="001C368A" w:rsidRDefault="001C368A" w:rsidP="001C368A">
      <w:pPr>
        <w:tabs>
          <w:tab w:val="left" w:pos="8222"/>
        </w:tabs>
        <w:spacing w:after="0" w:line="257" w:lineRule="auto"/>
        <w:ind w:left="120"/>
        <w:jc w:val="center"/>
        <w:rPr>
          <w:rFonts w:ascii="Times New Roman" w:hAnsi="Times New Roman" w:cs="Times New Roman"/>
        </w:rPr>
      </w:pPr>
      <w:r w:rsidRPr="000B0605">
        <w:rPr>
          <w:rFonts w:ascii="Times New Roman" w:hAnsi="Times New Roman" w:cs="Times New Roman"/>
          <w:b/>
          <w:color w:val="000000"/>
        </w:rPr>
        <w:t>(ПРОПЕДЕВТИЧЕСКИЙ УРОВЕНЬ)</w:t>
      </w:r>
    </w:p>
    <w:p w14:paraId="1F24F73B" w14:textId="77777777" w:rsidR="001C368A" w:rsidRPr="000B0605" w:rsidRDefault="001C368A" w:rsidP="001C368A">
      <w:pPr>
        <w:pStyle w:val="ac"/>
        <w:tabs>
          <w:tab w:val="left" w:pos="8222"/>
        </w:tabs>
        <w:spacing w:line="276" w:lineRule="auto"/>
        <w:ind w:right="563" w:firstLine="599"/>
        <w:rPr>
          <w:sz w:val="24"/>
          <w:szCs w:val="24"/>
        </w:rPr>
      </w:pPr>
      <w:r w:rsidRPr="000B0605">
        <w:rPr>
          <w:b/>
          <w:sz w:val="24"/>
          <w:szCs w:val="24"/>
        </w:rPr>
        <w:t xml:space="preserve">Изучение математики в 1 классе </w:t>
      </w:r>
      <w:r w:rsidRPr="000B0605">
        <w:rPr>
          <w:sz w:val="24"/>
          <w:szCs w:val="24"/>
        </w:rPr>
        <w:t>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682D4C47" w14:textId="77777777" w:rsidR="001C368A" w:rsidRPr="000B0605" w:rsidRDefault="001C368A" w:rsidP="001C368A">
      <w:pPr>
        <w:tabs>
          <w:tab w:val="left" w:pos="8222"/>
        </w:tabs>
        <w:spacing w:line="257" w:lineRule="auto"/>
        <w:ind w:left="120"/>
        <w:jc w:val="both"/>
        <w:rPr>
          <w:rFonts w:ascii="Times New Roman" w:hAnsi="Times New Roman" w:cs="Times New Roman"/>
        </w:rPr>
      </w:pPr>
      <w:r w:rsidRPr="000B0605">
        <w:rPr>
          <w:rFonts w:ascii="Times New Roman" w:hAnsi="Times New Roman" w:cs="Times New Roman"/>
          <w:b/>
          <w:color w:val="000000"/>
        </w:rPr>
        <w:t>Познавательные универсальные учебные действия</w:t>
      </w:r>
    </w:p>
    <w:p w14:paraId="2CD42253" w14:textId="77777777" w:rsidR="001C368A" w:rsidRPr="000B0605" w:rsidRDefault="001C368A" w:rsidP="001C368A">
      <w:pPr>
        <w:tabs>
          <w:tab w:val="left" w:pos="8222"/>
        </w:tabs>
        <w:spacing w:line="257" w:lineRule="auto"/>
        <w:ind w:left="120"/>
        <w:jc w:val="both"/>
        <w:rPr>
          <w:rFonts w:ascii="Times New Roman" w:hAnsi="Times New Roman" w:cs="Times New Roman"/>
        </w:rPr>
      </w:pPr>
      <w:r w:rsidRPr="000B0605">
        <w:rPr>
          <w:rFonts w:ascii="Times New Roman" w:hAnsi="Times New Roman" w:cs="Times New Roman"/>
          <w:b/>
          <w:color w:val="000000"/>
        </w:rPr>
        <w:t>Базовые логические и исследовательские действия:</w:t>
      </w:r>
    </w:p>
    <w:p w14:paraId="61359E85" w14:textId="77777777" w:rsidR="001C368A" w:rsidRPr="000B0605" w:rsidRDefault="001C368A" w:rsidP="001C368A">
      <w:pPr>
        <w:tabs>
          <w:tab w:val="left" w:pos="8222"/>
        </w:tabs>
        <w:spacing w:after="0" w:line="257" w:lineRule="auto"/>
        <w:ind w:firstLine="600"/>
        <w:jc w:val="both"/>
        <w:rPr>
          <w:rFonts w:ascii="Times New Roman" w:hAnsi="Times New Roman" w:cs="Times New Roman"/>
        </w:rPr>
      </w:pPr>
      <w:r w:rsidRPr="000B0605">
        <w:rPr>
          <w:rFonts w:ascii="Times New Roman" w:hAnsi="Times New Roman" w:cs="Times New Roman"/>
          <w:color w:val="000000"/>
        </w:rPr>
        <w:t>наблюдать математические объекты (числа, величины) в окружающем мире;</w:t>
      </w:r>
    </w:p>
    <w:p w14:paraId="610F4262" w14:textId="77777777" w:rsidR="001C368A" w:rsidRPr="000B0605" w:rsidRDefault="001C368A" w:rsidP="001C368A">
      <w:pPr>
        <w:tabs>
          <w:tab w:val="left" w:pos="8222"/>
        </w:tabs>
        <w:spacing w:after="0" w:line="257" w:lineRule="auto"/>
        <w:ind w:firstLine="600"/>
        <w:jc w:val="both"/>
        <w:rPr>
          <w:rFonts w:ascii="Times New Roman" w:hAnsi="Times New Roman" w:cs="Times New Roman"/>
        </w:rPr>
      </w:pPr>
      <w:r w:rsidRPr="000B0605">
        <w:rPr>
          <w:rFonts w:ascii="Times New Roman" w:hAnsi="Times New Roman" w:cs="Times New Roman"/>
          <w:color w:val="000000"/>
        </w:rPr>
        <w:t>находить общее и различное в записи арифметических действий;</w:t>
      </w:r>
    </w:p>
    <w:p w14:paraId="2172A34A" w14:textId="77777777" w:rsidR="001C368A" w:rsidRPr="000B0605" w:rsidRDefault="001C368A" w:rsidP="001C368A">
      <w:pPr>
        <w:tabs>
          <w:tab w:val="left" w:pos="8222"/>
        </w:tabs>
        <w:spacing w:after="0" w:line="257" w:lineRule="auto"/>
        <w:ind w:firstLine="600"/>
        <w:jc w:val="both"/>
        <w:rPr>
          <w:rFonts w:ascii="Times New Roman" w:hAnsi="Times New Roman" w:cs="Times New Roman"/>
        </w:rPr>
      </w:pPr>
      <w:r w:rsidRPr="000B0605">
        <w:rPr>
          <w:rFonts w:ascii="Times New Roman" w:hAnsi="Times New Roman" w:cs="Times New Roman"/>
          <w:color w:val="000000"/>
        </w:rPr>
        <w:t>наблюдать действие измерительных приборов;</w:t>
      </w:r>
    </w:p>
    <w:p w14:paraId="45EF00C2" w14:textId="77777777" w:rsidR="001C368A" w:rsidRPr="000B0605" w:rsidRDefault="001C368A" w:rsidP="001C368A">
      <w:pPr>
        <w:tabs>
          <w:tab w:val="left" w:pos="8222"/>
        </w:tabs>
        <w:spacing w:after="0" w:line="257" w:lineRule="auto"/>
        <w:ind w:firstLine="600"/>
        <w:jc w:val="both"/>
        <w:rPr>
          <w:rFonts w:ascii="Times New Roman" w:hAnsi="Times New Roman" w:cs="Times New Roman"/>
        </w:rPr>
      </w:pPr>
      <w:r w:rsidRPr="000B0605">
        <w:rPr>
          <w:rFonts w:ascii="Times New Roman" w:hAnsi="Times New Roman" w:cs="Times New Roman"/>
          <w:color w:val="000000"/>
        </w:rPr>
        <w:t>сравнивать два объекта, два числа;</w:t>
      </w:r>
    </w:p>
    <w:p w14:paraId="7CFCF920" w14:textId="77777777" w:rsidR="001C368A" w:rsidRPr="000B0605" w:rsidRDefault="001C368A" w:rsidP="001C368A">
      <w:pPr>
        <w:tabs>
          <w:tab w:val="left" w:pos="8222"/>
        </w:tabs>
        <w:spacing w:after="0" w:line="257" w:lineRule="auto"/>
        <w:ind w:firstLine="600"/>
        <w:jc w:val="both"/>
        <w:rPr>
          <w:rFonts w:ascii="Times New Roman" w:hAnsi="Times New Roman" w:cs="Times New Roman"/>
        </w:rPr>
      </w:pPr>
      <w:r w:rsidRPr="000B0605">
        <w:rPr>
          <w:rFonts w:ascii="Times New Roman" w:hAnsi="Times New Roman" w:cs="Times New Roman"/>
          <w:color w:val="000000"/>
        </w:rPr>
        <w:t>распределять объекты на группы по заданному основанию;</w:t>
      </w:r>
    </w:p>
    <w:p w14:paraId="0FEE3AFC" w14:textId="77777777" w:rsidR="001C368A" w:rsidRPr="000B0605" w:rsidRDefault="001C368A" w:rsidP="001C368A">
      <w:pPr>
        <w:tabs>
          <w:tab w:val="left" w:pos="8222"/>
        </w:tabs>
        <w:spacing w:after="0" w:line="257" w:lineRule="auto"/>
        <w:ind w:firstLine="600"/>
        <w:jc w:val="both"/>
        <w:rPr>
          <w:rFonts w:ascii="Times New Roman" w:hAnsi="Times New Roman" w:cs="Times New Roman"/>
        </w:rPr>
      </w:pPr>
      <w:r w:rsidRPr="000B0605">
        <w:rPr>
          <w:rFonts w:ascii="Times New Roman" w:hAnsi="Times New Roman" w:cs="Times New Roman"/>
          <w:color w:val="000000"/>
        </w:rPr>
        <w:t>копировать изученные фигуры, рисовать от руки по собственному замыслу;</w:t>
      </w:r>
    </w:p>
    <w:p w14:paraId="4159A0DA" w14:textId="77777777" w:rsidR="001C368A" w:rsidRPr="000B0605" w:rsidRDefault="001C368A" w:rsidP="001C368A">
      <w:pPr>
        <w:tabs>
          <w:tab w:val="left" w:pos="8222"/>
        </w:tabs>
        <w:spacing w:after="0" w:line="257" w:lineRule="auto"/>
        <w:ind w:firstLine="600"/>
        <w:jc w:val="both"/>
        <w:rPr>
          <w:rFonts w:ascii="Times New Roman" w:hAnsi="Times New Roman" w:cs="Times New Roman"/>
        </w:rPr>
      </w:pPr>
      <w:r w:rsidRPr="000B0605">
        <w:rPr>
          <w:rFonts w:ascii="Times New Roman" w:hAnsi="Times New Roman" w:cs="Times New Roman"/>
          <w:color w:val="000000"/>
        </w:rPr>
        <w:t>приводить примеры чисел, геометрических фигур;</w:t>
      </w:r>
    </w:p>
    <w:p w14:paraId="267C93BA" w14:textId="77777777" w:rsidR="001C368A" w:rsidRPr="000B0605" w:rsidRDefault="001C368A" w:rsidP="001C368A">
      <w:pPr>
        <w:tabs>
          <w:tab w:val="left" w:pos="8222"/>
        </w:tabs>
        <w:spacing w:after="0" w:line="257" w:lineRule="auto"/>
        <w:ind w:firstLine="600"/>
        <w:jc w:val="both"/>
        <w:rPr>
          <w:rFonts w:ascii="Times New Roman" w:hAnsi="Times New Roman" w:cs="Times New Roman"/>
        </w:rPr>
      </w:pPr>
      <w:r w:rsidRPr="000B0605">
        <w:rPr>
          <w:rFonts w:ascii="Times New Roman" w:hAnsi="Times New Roman" w:cs="Times New Roman"/>
          <w:color w:val="000000"/>
        </w:rPr>
        <w:t xml:space="preserve">соблюдать последовательность при количественном и порядковом счете. </w:t>
      </w:r>
    </w:p>
    <w:p w14:paraId="24C9398E" w14:textId="77777777" w:rsidR="001C368A" w:rsidRPr="000B0605" w:rsidRDefault="001C368A" w:rsidP="000B0605">
      <w:pPr>
        <w:pStyle w:val="ac"/>
        <w:tabs>
          <w:tab w:val="left" w:pos="8222"/>
        </w:tabs>
        <w:jc w:val="left"/>
        <w:rPr>
          <w:sz w:val="24"/>
          <w:szCs w:val="24"/>
        </w:rPr>
        <w:sectPr w:rsidR="001C368A" w:rsidRPr="000B0605" w:rsidSect="000B0605">
          <w:pgSz w:w="11910" w:h="16390"/>
          <w:pgMar w:top="1060" w:right="711" w:bottom="280" w:left="850" w:header="720" w:footer="720" w:gutter="0"/>
          <w:cols w:space="720"/>
        </w:sectPr>
      </w:pPr>
    </w:p>
    <w:p w14:paraId="3C6D2349" w14:textId="77777777" w:rsidR="000B0605" w:rsidRPr="000B0605" w:rsidRDefault="000B0605" w:rsidP="000B0605">
      <w:pPr>
        <w:tabs>
          <w:tab w:val="left" w:pos="8222"/>
        </w:tabs>
        <w:spacing w:line="257" w:lineRule="auto"/>
        <w:ind w:left="120"/>
        <w:jc w:val="both"/>
        <w:rPr>
          <w:rFonts w:ascii="Times New Roman" w:hAnsi="Times New Roman" w:cs="Times New Roman"/>
        </w:rPr>
      </w:pPr>
      <w:r w:rsidRPr="000B0605">
        <w:rPr>
          <w:rFonts w:ascii="Times New Roman" w:hAnsi="Times New Roman" w:cs="Times New Roman"/>
          <w:b/>
          <w:color w:val="000000"/>
        </w:rPr>
        <w:lastRenderedPageBreak/>
        <w:t>Работа с информацией:</w:t>
      </w:r>
    </w:p>
    <w:p w14:paraId="41EF7260" w14:textId="77777777" w:rsidR="000B0605" w:rsidRPr="000B0605" w:rsidRDefault="000B0605" w:rsidP="000B0605">
      <w:pPr>
        <w:tabs>
          <w:tab w:val="left" w:pos="8222"/>
        </w:tabs>
        <w:spacing w:line="257" w:lineRule="auto"/>
        <w:ind w:firstLine="600"/>
        <w:jc w:val="both"/>
        <w:rPr>
          <w:rFonts w:ascii="Times New Roman" w:hAnsi="Times New Roman" w:cs="Times New Roman"/>
        </w:rPr>
      </w:pPr>
      <w:r w:rsidRPr="000B0605">
        <w:rPr>
          <w:rFonts w:ascii="Times New Roman" w:hAnsi="Times New Roman" w:cs="Times New Roman"/>
          <w:color w:val="000000"/>
        </w:rPr>
        <w:t>понимать, что математические явления могут быть представлены с помощью различных средств: текст, числовая запись, таблица, рисунок, схема;</w:t>
      </w:r>
    </w:p>
    <w:p w14:paraId="1A0391F6" w14:textId="77777777" w:rsidR="000B0605" w:rsidRPr="000B0605" w:rsidRDefault="000B0605" w:rsidP="000B0605">
      <w:pPr>
        <w:tabs>
          <w:tab w:val="left" w:pos="8222"/>
        </w:tabs>
        <w:spacing w:line="257" w:lineRule="auto"/>
        <w:ind w:firstLine="600"/>
        <w:jc w:val="both"/>
        <w:rPr>
          <w:rFonts w:ascii="Times New Roman" w:hAnsi="Times New Roman" w:cs="Times New Roman"/>
        </w:rPr>
      </w:pPr>
      <w:r w:rsidRPr="000B0605">
        <w:rPr>
          <w:rFonts w:ascii="Times New Roman" w:hAnsi="Times New Roman" w:cs="Times New Roman"/>
          <w:color w:val="000000"/>
        </w:rPr>
        <w:t xml:space="preserve">читать таблицу, извлекать информацию, представленную в табличной форме. </w:t>
      </w:r>
    </w:p>
    <w:p w14:paraId="16034FFA" w14:textId="77777777" w:rsidR="000B0605" w:rsidRPr="000B0605" w:rsidRDefault="000B0605" w:rsidP="000B0605">
      <w:pPr>
        <w:tabs>
          <w:tab w:val="left" w:pos="8222"/>
        </w:tabs>
        <w:spacing w:line="257" w:lineRule="auto"/>
        <w:ind w:left="120"/>
        <w:jc w:val="both"/>
        <w:rPr>
          <w:rFonts w:ascii="Times New Roman" w:hAnsi="Times New Roman" w:cs="Times New Roman"/>
        </w:rPr>
      </w:pPr>
    </w:p>
    <w:p w14:paraId="181FF9D9" w14:textId="77777777" w:rsidR="000B0605" w:rsidRPr="000B0605" w:rsidRDefault="000B0605" w:rsidP="000B0605">
      <w:pPr>
        <w:tabs>
          <w:tab w:val="left" w:pos="8222"/>
        </w:tabs>
        <w:spacing w:line="257" w:lineRule="auto"/>
        <w:ind w:left="120"/>
        <w:jc w:val="both"/>
        <w:rPr>
          <w:rFonts w:ascii="Times New Roman" w:hAnsi="Times New Roman" w:cs="Times New Roman"/>
        </w:rPr>
      </w:pPr>
      <w:r w:rsidRPr="000B0605">
        <w:rPr>
          <w:rFonts w:ascii="Times New Roman" w:hAnsi="Times New Roman" w:cs="Times New Roman"/>
          <w:b/>
          <w:color w:val="000000"/>
        </w:rPr>
        <w:t>Коммуникативные универсальные учебные действия</w:t>
      </w:r>
    </w:p>
    <w:p w14:paraId="1DC0AD03" w14:textId="77777777" w:rsidR="000B0605" w:rsidRPr="000B0605" w:rsidRDefault="000B0605" w:rsidP="000B0605">
      <w:pPr>
        <w:tabs>
          <w:tab w:val="left" w:pos="8222"/>
        </w:tabs>
        <w:spacing w:line="257" w:lineRule="auto"/>
        <w:ind w:left="120"/>
        <w:jc w:val="both"/>
        <w:rPr>
          <w:rFonts w:ascii="Times New Roman" w:hAnsi="Times New Roman" w:cs="Times New Roman"/>
        </w:rPr>
      </w:pPr>
      <w:r w:rsidRPr="000B0605">
        <w:rPr>
          <w:rFonts w:ascii="Times New Roman" w:hAnsi="Times New Roman" w:cs="Times New Roman"/>
          <w:b/>
          <w:color w:val="000000"/>
        </w:rPr>
        <w:t>Общение:</w:t>
      </w:r>
    </w:p>
    <w:p w14:paraId="03BA01E4" w14:textId="77777777" w:rsidR="000B0605" w:rsidRPr="000B0605" w:rsidRDefault="000B0605" w:rsidP="000B0605">
      <w:pPr>
        <w:tabs>
          <w:tab w:val="left" w:pos="8222"/>
        </w:tabs>
        <w:spacing w:line="257" w:lineRule="auto"/>
        <w:ind w:firstLine="600"/>
        <w:jc w:val="both"/>
        <w:rPr>
          <w:rFonts w:ascii="Times New Roman" w:hAnsi="Times New Roman" w:cs="Times New Roman"/>
        </w:rPr>
      </w:pPr>
      <w:r w:rsidRPr="000B0605">
        <w:rPr>
          <w:rFonts w:ascii="Times New Roman" w:hAnsi="Times New Roman" w:cs="Times New Roman"/>
          <w:color w:val="000000"/>
          <w:spacing w:val="-6"/>
        </w:rPr>
        <w:t xml:space="preserve">характеризовать (описывать) число, геометрическую фигуру, последовательность </w:t>
      </w:r>
      <w:r w:rsidRPr="000B0605">
        <w:rPr>
          <w:rFonts w:ascii="Times New Roman" w:hAnsi="Times New Roman" w:cs="Times New Roman"/>
          <w:color w:val="000000"/>
        </w:rPr>
        <w:t>из нескольких чисел, записанных по порядку;</w:t>
      </w:r>
    </w:p>
    <w:p w14:paraId="11E74B57" w14:textId="77777777" w:rsidR="000B0605" w:rsidRPr="000B0605" w:rsidRDefault="000B0605" w:rsidP="000B0605">
      <w:pPr>
        <w:tabs>
          <w:tab w:val="left" w:pos="8222"/>
        </w:tabs>
        <w:spacing w:line="257" w:lineRule="auto"/>
        <w:ind w:firstLine="600"/>
        <w:jc w:val="both"/>
        <w:rPr>
          <w:rFonts w:ascii="Times New Roman" w:hAnsi="Times New Roman" w:cs="Times New Roman"/>
        </w:rPr>
      </w:pPr>
      <w:r w:rsidRPr="000B0605">
        <w:rPr>
          <w:rFonts w:ascii="Times New Roman" w:hAnsi="Times New Roman" w:cs="Times New Roman"/>
          <w:color w:val="000000"/>
        </w:rPr>
        <w:t>комментировать ход сравнения двух объектов;</w:t>
      </w:r>
    </w:p>
    <w:p w14:paraId="71421554" w14:textId="77777777" w:rsidR="000B0605" w:rsidRPr="000B0605" w:rsidRDefault="000B0605" w:rsidP="000B0605">
      <w:pPr>
        <w:tabs>
          <w:tab w:val="left" w:pos="8222"/>
        </w:tabs>
        <w:spacing w:line="257" w:lineRule="auto"/>
        <w:ind w:firstLine="600"/>
        <w:jc w:val="both"/>
        <w:rPr>
          <w:rFonts w:ascii="Times New Roman" w:hAnsi="Times New Roman" w:cs="Times New Roman"/>
        </w:rPr>
      </w:pPr>
      <w:r w:rsidRPr="000B0605">
        <w:rPr>
          <w:rFonts w:ascii="Times New Roman" w:hAnsi="Times New Roman" w:cs="Times New Roman"/>
          <w:color w:val="000000"/>
        </w:rPr>
        <w:t>описывать своими словами сюжетную ситуацию и математическое отношение величин (чисел), описывать положение предмета в пространстве;</w:t>
      </w:r>
    </w:p>
    <w:p w14:paraId="0F3937B9" w14:textId="77777777" w:rsidR="000B0605" w:rsidRPr="000B0605" w:rsidRDefault="000B0605" w:rsidP="000B0605">
      <w:pPr>
        <w:tabs>
          <w:tab w:val="left" w:pos="8222"/>
        </w:tabs>
        <w:spacing w:line="257" w:lineRule="auto"/>
        <w:ind w:firstLine="600"/>
        <w:jc w:val="both"/>
        <w:rPr>
          <w:rFonts w:ascii="Times New Roman" w:hAnsi="Times New Roman" w:cs="Times New Roman"/>
        </w:rPr>
      </w:pPr>
      <w:r w:rsidRPr="000B0605">
        <w:rPr>
          <w:rFonts w:ascii="Times New Roman" w:hAnsi="Times New Roman" w:cs="Times New Roman"/>
          <w:color w:val="000000"/>
        </w:rPr>
        <w:t>различать и использовать математические знаки;</w:t>
      </w:r>
    </w:p>
    <w:p w14:paraId="211B5F98" w14:textId="77777777" w:rsidR="000B0605" w:rsidRPr="000B0605" w:rsidRDefault="000B0605" w:rsidP="000B0605">
      <w:pPr>
        <w:tabs>
          <w:tab w:val="left" w:pos="8222"/>
        </w:tabs>
        <w:spacing w:line="257" w:lineRule="auto"/>
        <w:ind w:firstLine="600"/>
        <w:jc w:val="both"/>
        <w:rPr>
          <w:rFonts w:ascii="Times New Roman" w:hAnsi="Times New Roman" w:cs="Times New Roman"/>
        </w:rPr>
      </w:pPr>
      <w:r w:rsidRPr="000B0605">
        <w:rPr>
          <w:rFonts w:ascii="Times New Roman" w:hAnsi="Times New Roman" w:cs="Times New Roman"/>
          <w:color w:val="000000"/>
        </w:rPr>
        <w:t xml:space="preserve">строить предложения относительно заданного набора объектов. </w:t>
      </w:r>
    </w:p>
    <w:p w14:paraId="322F0437" w14:textId="77777777" w:rsidR="000B0605" w:rsidRPr="000B0605" w:rsidRDefault="000B0605" w:rsidP="000B0605">
      <w:pPr>
        <w:tabs>
          <w:tab w:val="left" w:pos="8222"/>
        </w:tabs>
        <w:spacing w:line="257" w:lineRule="auto"/>
        <w:ind w:left="120"/>
        <w:jc w:val="both"/>
        <w:rPr>
          <w:rFonts w:ascii="Times New Roman" w:hAnsi="Times New Roman" w:cs="Times New Roman"/>
        </w:rPr>
      </w:pPr>
    </w:p>
    <w:p w14:paraId="50C17C15" w14:textId="77777777" w:rsidR="000B0605" w:rsidRPr="000B0605" w:rsidRDefault="000B0605" w:rsidP="000B0605">
      <w:pPr>
        <w:tabs>
          <w:tab w:val="left" w:pos="8222"/>
        </w:tabs>
        <w:spacing w:line="257" w:lineRule="auto"/>
        <w:ind w:left="120"/>
        <w:jc w:val="both"/>
        <w:rPr>
          <w:rFonts w:ascii="Times New Roman" w:hAnsi="Times New Roman" w:cs="Times New Roman"/>
        </w:rPr>
      </w:pPr>
      <w:r w:rsidRPr="000B0605">
        <w:rPr>
          <w:rFonts w:ascii="Times New Roman" w:hAnsi="Times New Roman" w:cs="Times New Roman"/>
          <w:b/>
          <w:color w:val="000000"/>
        </w:rPr>
        <w:t>Регулятивные универсальные учебные действия:</w:t>
      </w:r>
    </w:p>
    <w:p w14:paraId="29C2241F" w14:textId="77777777" w:rsidR="000B0605" w:rsidRPr="000B0605" w:rsidRDefault="000B0605" w:rsidP="000B0605">
      <w:pPr>
        <w:tabs>
          <w:tab w:val="left" w:pos="8222"/>
          <w:tab w:val="left" w:pos="9923"/>
        </w:tabs>
        <w:spacing w:line="257" w:lineRule="auto"/>
        <w:ind w:left="120" w:right="429"/>
        <w:jc w:val="both"/>
        <w:rPr>
          <w:rFonts w:ascii="Times New Roman" w:hAnsi="Times New Roman" w:cs="Times New Roman"/>
        </w:rPr>
      </w:pPr>
      <w:r w:rsidRPr="000B0605">
        <w:rPr>
          <w:rFonts w:ascii="Times New Roman" w:hAnsi="Times New Roman" w:cs="Times New Roman"/>
          <w:b/>
          <w:color w:val="000000"/>
        </w:rPr>
        <w:t xml:space="preserve">Самоорганизация и самоконтроль: </w:t>
      </w:r>
    </w:p>
    <w:p w14:paraId="17F081B8" w14:textId="77777777" w:rsidR="000B0605" w:rsidRPr="000B0605" w:rsidRDefault="000B0605" w:rsidP="000B0605">
      <w:pPr>
        <w:tabs>
          <w:tab w:val="left" w:pos="8222"/>
          <w:tab w:val="left" w:pos="9923"/>
        </w:tabs>
        <w:spacing w:line="257" w:lineRule="auto"/>
        <w:ind w:right="429" w:firstLine="600"/>
        <w:jc w:val="both"/>
        <w:rPr>
          <w:rFonts w:ascii="Times New Roman" w:hAnsi="Times New Roman" w:cs="Times New Roman"/>
        </w:rPr>
      </w:pPr>
      <w:r w:rsidRPr="000B0605">
        <w:rPr>
          <w:rFonts w:ascii="Times New Roman" w:hAnsi="Times New Roman" w:cs="Times New Roman"/>
          <w:color w:val="000000"/>
        </w:rPr>
        <w:t>принимать учебную задачу, удерживать её в процессе деятельности;</w:t>
      </w:r>
    </w:p>
    <w:p w14:paraId="00AD3C20" w14:textId="77777777" w:rsidR="000B0605" w:rsidRPr="000B0605" w:rsidRDefault="000B0605" w:rsidP="000B0605">
      <w:pPr>
        <w:tabs>
          <w:tab w:val="left" w:pos="8222"/>
          <w:tab w:val="left" w:pos="9923"/>
        </w:tabs>
        <w:spacing w:line="257" w:lineRule="auto"/>
        <w:ind w:right="429" w:firstLine="600"/>
        <w:jc w:val="both"/>
        <w:rPr>
          <w:rFonts w:ascii="Times New Roman" w:hAnsi="Times New Roman" w:cs="Times New Roman"/>
        </w:rPr>
      </w:pPr>
      <w:r w:rsidRPr="000B0605">
        <w:rPr>
          <w:rFonts w:ascii="Times New Roman" w:hAnsi="Times New Roman" w:cs="Times New Roman"/>
          <w:color w:val="000000"/>
        </w:rPr>
        <w:t>действовать в соответствии с предложенным образцом, инструкцией;</w:t>
      </w:r>
    </w:p>
    <w:p w14:paraId="10E847A8" w14:textId="77777777" w:rsidR="000B0605" w:rsidRPr="000B0605" w:rsidRDefault="000B0605" w:rsidP="000B0605">
      <w:pPr>
        <w:tabs>
          <w:tab w:val="left" w:pos="8222"/>
          <w:tab w:val="left" w:pos="9923"/>
        </w:tabs>
        <w:spacing w:line="252" w:lineRule="auto"/>
        <w:ind w:right="429" w:firstLine="600"/>
        <w:jc w:val="both"/>
        <w:rPr>
          <w:rFonts w:ascii="Times New Roman" w:hAnsi="Times New Roman" w:cs="Times New Roman"/>
        </w:rPr>
      </w:pPr>
      <w:r w:rsidRPr="000B0605">
        <w:rPr>
          <w:rFonts w:ascii="Times New Roman" w:hAnsi="Times New Roman" w:cs="Times New Roman"/>
          <w:color w:val="000000"/>
        </w:rPr>
        <w:t>проявлять интерес к проверке результатов решения учебной задачи, с помощью учителя устанавливать причину возникшей ошибки и трудности;</w:t>
      </w:r>
    </w:p>
    <w:p w14:paraId="3A11BC11" w14:textId="77777777" w:rsidR="000B0605" w:rsidRPr="000B0605" w:rsidRDefault="000B0605" w:rsidP="000B0605">
      <w:pPr>
        <w:tabs>
          <w:tab w:val="left" w:pos="8222"/>
          <w:tab w:val="left" w:pos="9923"/>
        </w:tabs>
        <w:spacing w:line="252" w:lineRule="auto"/>
        <w:ind w:right="429" w:firstLine="600"/>
        <w:jc w:val="both"/>
        <w:rPr>
          <w:rFonts w:ascii="Times New Roman" w:hAnsi="Times New Roman" w:cs="Times New Roman"/>
        </w:rPr>
      </w:pPr>
      <w:r w:rsidRPr="000B0605">
        <w:rPr>
          <w:rFonts w:ascii="Times New Roman" w:hAnsi="Times New Roman" w:cs="Times New Roman"/>
          <w:color w:val="000000"/>
        </w:rPr>
        <w:t xml:space="preserve">проверять правильность вычисления с помощью другого приёма выполнения действия. </w:t>
      </w:r>
    </w:p>
    <w:p w14:paraId="5568BAD1" w14:textId="77777777" w:rsidR="000B0605" w:rsidRPr="000B0605" w:rsidRDefault="000B0605" w:rsidP="000B0605">
      <w:pPr>
        <w:tabs>
          <w:tab w:val="left" w:pos="8222"/>
          <w:tab w:val="left" w:pos="9923"/>
        </w:tabs>
        <w:spacing w:line="252" w:lineRule="auto"/>
        <w:ind w:left="120" w:right="429"/>
        <w:jc w:val="both"/>
        <w:rPr>
          <w:rFonts w:ascii="Times New Roman" w:hAnsi="Times New Roman" w:cs="Times New Roman"/>
        </w:rPr>
      </w:pPr>
      <w:r w:rsidRPr="000B0605">
        <w:rPr>
          <w:rFonts w:ascii="Times New Roman" w:hAnsi="Times New Roman" w:cs="Times New Roman"/>
          <w:b/>
          <w:color w:val="000000"/>
        </w:rPr>
        <w:t>Совместная деятельность:</w:t>
      </w:r>
    </w:p>
    <w:p w14:paraId="2DD3D5F8" w14:textId="77777777" w:rsidR="000B0605" w:rsidRPr="000B0605" w:rsidRDefault="000B0605" w:rsidP="000B0605">
      <w:pPr>
        <w:tabs>
          <w:tab w:val="left" w:pos="8222"/>
          <w:tab w:val="left" w:pos="9923"/>
        </w:tabs>
        <w:spacing w:line="252" w:lineRule="auto"/>
        <w:ind w:right="429" w:firstLine="600"/>
        <w:jc w:val="both"/>
        <w:rPr>
          <w:rFonts w:ascii="Times New Roman" w:hAnsi="Times New Roman" w:cs="Times New Roman"/>
        </w:rPr>
      </w:pPr>
      <w:r w:rsidRPr="000B0605">
        <w:rPr>
          <w:rFonts w:ascii="Times New Roman" w:hAnsi="Times New Roman" w:cs="Times New Roman"/>
          <w:color w:val="000000"/>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14:paraId="32C4501B" w14:textId="77777777" w:rsidR="000B0605" w:rsidRPr="000B0605" w:rsidRDefault="000B0605" w:rsidP="000B0605">
      <w:pPr>
        <w:pStyle w:val="ac"/>
        <w:tabs>
          <w:tab w:val="left" w:pos="8222"/>
        </w:tabs>
        <w:spacing w:line="321" w:lineRule="exact"/>
        <w:jc w:val="left"/>
        <w:rPr>
          <w:sz w:val="24"/>
          <w:szCs w:val="24"/>
        </w:rPr>
      </w:pPr>
    </w:p>
    <w:p w14:paraId="3041DA73" w14:textId="77777777" w:rsidR="000B0605" w:rsidRPr="000B0605" w:rsidRDefault="000B0605" w:rsidP="000B0605">
      <w:pPr>
        <w:pStyle w:val="ac"/>
        <w:tabs>
          <w:tab w:val="left" w:pos="8222"/>
        </w:tabs>
        <w:spacing w:line="321" w:lineRule="exact"/>
        <w:jc w:val="center"/>
        <w:rPr>
          <w:b/>
          <w:bCs/>
          <w:sz w:val="24"/>
          <w:szCs w:val="24"/>
        </w:rPr>
      </w:pPr>
      <w:r w:rsidRPr="000B0605">
        <w:rPr>
          <w:b/>
          <w:bCs/>
          <w:sz w:val="24"/>
          <w:szCs w:val="24"/>
        </w:rPr>
        <w:t>2 КЛАСС</w:t>
      </w:r>
    </w:p>
    <w:p w14:paraId="696641EB" w14:textId="77777777" w:rsidR="000B0605" w:rsidRPr="000B0605" w:rsidRDefault="000B0605" w:rsidP="000B0605">
      <w:pPr>
        <w:pStyle w:val="ac"/>
        <w:tabs>
          <w:tab w:val="left" w:pos="8222"/>
        </w:tabs>
        <w:spacing w:line="321" w:lineRule="exact"/>
        <w:jc w:val="left"/>
        <w:rPr>
          <w:sz w:val="24"/>
          <w:szCs w:val="24"/>
        </w:rPr>
      </w:pPr>
    </w:p>
    <w:p w14:paraId="12FBD3E7" w14:textId="77777777" w:rsidR="000B0605" w:rsidRPr="000B0605" w:rsidRDefault="000B0605" w:rsidP="000B0605">
      <w:pPr>
        <w:tabs>
          <w:tab w:val="left" w:pos="8222"/>
          <w:tab w:val="left" w:pos="10348"/>
        </w:tabs>
        <w:spacing w:line="264" w:lineRule="auto"/>
        <w:ind w:right="571" w:firstLine="600"/>
        <w:jc w:val="both"/>
        <w:rPr>
          <w:rFonts w:ascii="Times New Roman" w:hAnsi="Times New Roman" w:cs="Times New Roman"/>
        </w:rPr>
      </w:pPr>
      <w:r w:rsidRPr="000B0605">
        <w:rPr>
          <w:rFonts w:ascii="Times New Roman" w:hAnsi="Times New Roman" w:cs="Times New Roman"/>
          <w:b/>
          <w:color w:val="000000"/>
        </w:rPr>
        <w:t>Числа и величины</w:t>
      </w:r>
    </w:p>
    <w:p w14:paraId="61FCFE3D" w14:textId="77777777" w:rsidR="000B0605" w:rsidRPr="000B0605" w:rsidRDefault="000B0605" w:rsidP="000B0605">
      <w:pPr>
        <w:tabs>
          <w:tab w:val="left" w:pos="8222"/>
          <w:tab w:val="left" w:pos="10348"/>
        </w:tabs>
        <w:spacing w:line="264" w:lineRule="auto"/>
        <w:ind w:right="571" w:firstLine="600"/>
        <w:jc w:val="both"/>
        <w:rPr>
          <w:rFonts w:ascii="Times New Roman" w:hAnsi="Times New Roman" w:cs="Times New Roman"/>
        </w:rPr>
      </w:pPr>
      <w:r w:rsidRPr="000B0605">
        <w:rPr>
          <w:rFonts w:ascii="Times New Roman" w:hAnsi="Times New Roman" w:cs="Times New Roman"/>
          <w:color w:val="000000"/>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14:paraId="41B24247" w14:textId="77777777" w:rsidR="000B0605" w:rsidRPr="000B0605" w:rsidRDefault="000B0605" w:rsidP="000B0605">
      <w:pPr>
        <w:tabs>
          <w:tab w:val="left" w:pos="8222"/>
          <w:tab w:val="left" w:pos="10348"/>
        </w:tabs>
        <w:spacing w:line="264" w:lineRule="auto"/>
        <w:ind w:right="571" w:firstLine="600"/>
        <w:jc w:val="both"/>
        <w:rPr>
          <w:rFonts w:ascii="Times New Roman" w:hAnsi="Times New Roman" w:cs="Times New Roman"/>
        </w:rPr>
      </w:pPr>
      <w:r w:rsidRPr="000B0605">
        <w:rPr>
          <w:rFonts w:ascii="Times New Roman" w:hAnsi="Times New Roman" w:cs="Times New Roman"/>
          <w:color w:val="000000"/>
        </w:rPr>
        <w:t xml:space="preserve">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w:t>
      </w:r>
      <w:r w:rsidRPr="000B0605">
        <w:rPr>
          <w:rFonts w:ascii="Times New Roman" w:hAnsi="Times New Roman" w:cs="Times New Roman"/>
          <w:color w:val="000000"/>
        </w:rPr>
        <w:lastRenderedPageBreak/>
        <w:t xml:space="preserve">Соотношение между единицами величины (в пределах 100), его применение для решения практических задач. </w:t>
      </w:r>
    </w:p>
    <w:p w14:paraId="6EA568A5" w14:textId="77777777" w:rsidR="000B0605" w:rsidRPr="000B0605" w:rsidRDefault="000B0605" w:rsidP="000B0605">
      <w:pPr>
        <w:tabs>
          <w:tab w:val="left" w:pos="8222"/>
          <w:tab w:val="left" w:pos="10348"/>
        </w:tabs>
        <w:spacing w:line="264" w:lineRule="auto"/>
        <w:ind w:right="571" w:firstLine="600"/>
        <w:jc w:val="both"/>
        <w:rPr>
          <w:rFonts w:ascii="Times New Roman" w:hAnsi="Times New Roman" w:cs="Times New Roman"/>
        </w:rPr>
      </w:pPr>
      <w:r w:rsidRPr="000B0605">
        <w:rPr>
          <w:rFonts w:ascii="Times New Roman" w:hAnsi="Times New Roman" w:cs="Times New Roman"/>
          <w:b/>
          <w:color w:val="000000"/>
        </w:rPr>
        <w:t>Арифметические действия</w:t>
      </w:r>
    </w:p>
    <w:p w14:paraId="5AAC6D63" w14:textId="77777777" w:rsidR="000B0605" w:rsidRPr="000B0605" w:rsidRDefault="000B0605" w:rsidP="000B0605">
      <w:pPr>
        <w:tabs>
          <w:tab w:val="left" w:pos="8222"/>
          <w:tab w:val="left" w:pos="10348"/>
        </w:tabs>
        <w:spacing w:line="264" w:lineRule="auto"/>
        <w:ind w:right="571" w:firstLine="600"/>
        <w:jc w:val="both"/>
        <w:rPr>
          <w:rFonts w:ascii="Times New Roman" w:hAnsi="Times New Roman" w:cs="Times New Roman"/>
        </w:rPr>
      </w:pPr>
      <w:r w:rsidRPr="000B0605">
        <w:rPr>
          <w:rFonts w:ascii="Times New Roman" w:hAnsi="Times New Roman" w:cs="Times New Roman"/>
          <w:color w:val="000000"/>
        </w:rP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14:paraId="23ED5B17" w14:textId="77777777" w:rsidR="000B0605" w:rsidRPr="000B0605" w:rsidRDefault="000B0605" w:rsidP="000B0605">
      <w:pPr>
        <w:tabs>
          <w:tab w:val="left" w:pos="8222"/>
          <w:tab w:val="left" w:pos="10348"/>
        </w:tabs>
        <w:spacing w:line="264" w:lineRule="auto"/>
        <w:ind w:right="571" w:firstLine="600"/>
        <w:jc w:val="both"/>
        <w:rPr>
          <w:rFonts w:ascii="Times New Roman" w:hAnsi="Times New Roman" w:cs="Times New Roman"/>
        </w:rPr>
      </w:pPr>
      <w:r w:rsidRPr="000B0605">
        <w:rPr>
          <w:rFonts w:ascii="Times New Roman" w:hAnsi="Times New Roman" w:cs="Times New Roman"/>
          <w:color w:val="000000"/>
        </w:rPr>
        <w:t xml:space="preserve">Действия умножения и деления чисел в практических и учебных ситуациях. Названия компонентов действий умножения, деления. </w:t>
      </w:r>
    </w:p>
    <w:p w14:paraId="63CC38F3" w14:textId="77777777" w:rsidR="000B0605" w:rsidRPr="000B0605" w:rsidRDefault="000B0605" w:rsidP="000B0605">
      <w:pPr>
        <w:tabs>
          <w:tab w:val="left" w:pos="8222"/>
          <w:tab w:val="left" w:pos="10348"/>
        </w:tabs>
        <w:spacing w:line="264" w:lineRule="auto"/>
        <w:ind w:right="571" w:firstLine="600"/>
        <w:jc w:val="both"/>
        <w:rPr>
          <w:rFonts w:ascii="Times New Roman" w:hAnsi="Times New Roman" w:cs="Times New Roman"/>
        </w:rPr>
      </w:pPr>
      <w:r w:rsidRPr="000B0605">
        <w:rPr>
          <w:rFonts w:ascii="Times New Roman" w:hAnsi="Times New Roman" w:cs="Times New Roman"/>
          <w:color w:val="000000"/>
        </w:rPr>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14:paraId="2CB1B9F0" w14:textId="77777777" w:rsidR="000B0605" w:rsidRPr="000B0605" w:rsidRDefault="000B0605" w:rsidP="000B0605">
      <w:pPr>
        <w:tabs>
          <w:tab w:val="left" w:pos="8222"/>
          <w:tab w:val="left" w:pos="10348"/>
        </w:tabs>
        <w:spacing w:line="264" w:lineRule="auto"/>
        <w:ind w:right="571" w:firstLine="600"/>
        <w:jc w:val="both"/>
        <w:rPr>
          <w:rFonts w:ascii="Times New Roman" w:hAnsi="Times New Roman" w:cs="Times New Roman"/>
        </w:rPr>
      </w:pPr>
      <w:r w:rsidRPr="000B0605">
        <w:rPr>
          <w:rFonts w:ascii="Times New Roman" w:hAnsi="Times New Roman" w:cs="Times New Roman"/>
          <w:color w:val="000000"/>
        </w:rPr>
        <w:t xml:space="preserve">Неизвестный компонент действия сложения, действия вычитания. Нахождение неизвестного компонента сложения, вычитания. </w:t>
      </w:r>
    </w:p>
    <w:p w14:paraId="39370919" w14:textId="77777777" w:rsidR="000B0605" w:rsidRPr="000B0605" w:rsidRDefault="000B0605" w:rsidP="000B0605">
      <w:pPr>
        <w:tabs>
          <w:tab w:val="left" w:pos="8222"/>
          <w:tab w:val="left" w:pos="10348"/>
        </w:tabs>
        <w:spacing w:line="264" w:lineRule="auto"/>
        <w:ind w:right="571" w:firstLine="600"/>
        <w:jc w:val="both"/>
        <w:rPr>
          <w:rFonts w:ascii="Times New Roman" w:hAnsi="Times New Roman" w:cs="Times New Roman"/>
        </w:rPr>
      </w:pPr>
      <w:r w:rsidRPr="000B0605">
        <w:rPr>
          <w:rFonts w:ascii="Times New Roman" w:hAnsi="Times New Roman" w:cs="Times New Roman"/>
          <w:color w:val="000000"/>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трёх действий). Нахождение значения числового выражения. Рациональные приёмы вычислений: использование переместительного свойства.</w:t>
      </w:r>
    </w:p>
    <w:p w14:paraId="0F64E6EA" w14:textId="77777777" w:rsidR="000B0605" w:rsidRPr="000B0605" w:rsidRDefault="000B0605" w:rsidP="000B0605">
      <w:pPr>
        <w:tabs>
          <w:tab w:val="left" w:pos="8222"/>
          <w:tab w:val="left" w:pos="10348"/>
        </w:tabs>
        <w:spacing w:line="264" w:lineRule="auto"/>
        <w:ind w:right="571" w:firstLine="600"/>
        <w:jc w:val="both"/>
        <w:rPr>
          <w:rFonts w:ascii="Times New Roman" w:hAnsi="Times New Roman" w:cs="Times New Roman"/>
        </w:rPr>
      </w:pPr>
      <w:r w:rsidRPr="000B0605">
        <w:rPr>
          <w:rFonts w:ascii="Times New Roman" w:hAnsi="Times New Roman" w:cs="Times New Roman"/>
          <w:b/>
          <w:color w:val="000000"/>
        </w:rPr>
        <w:t>Текстовые задачи</w:t>
      </w:r>
    </w:p>
    <w:p w14:paraId="2CFB68E3" w14:textId="77777777" w:rsidR="000B0605" w:rsidRPr="000B0605" w:rsidRDefault="000B0605" w:rsidP="000B0605">
      <w:pPr>
        <w:tabs>
          <w:tab w:val="left" w:pos="8222"/>
          <w:tab w:val="left" w:pos="10348"/>
        </w:tabs>
        <w:spacing w:line="264" w:lineRule="auto"/>
        <w:ind w:right="571" w:firstLine="600"/>
        <w:jc w:val="both"/>
        <w:rPr>
          <w:rFonts w:ascii="Times New Roman" w:hAnsi="Times New Roman" w:cs="Times New Roman"/>
        </w:rPr>
      </w:pPr>
      <w:r w:rsidRPr="000B0605">
        <w:rPr>
          <w:rFonts w:ascii="Times New Roman" w:hAnsi="Times New Roman" w:cs="Times New Roman"/>
          <w:color w:val="000000"/>
        </w:rP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14:paraId="43F3AA0D" w14:textId="77777777" w:rsidR="000B0605" w:rsidRPr="000B0605" w:rsidRDefault="000B0605" w:rsidP="000B0605">
      <w:pPr>
        <w:tabs>
          <w:tab w:val="left" w:pos="8222"/>
          <w:tab w:val="left" w:pos="10348"/>
        </w:tabs>
        <w:spacing w:line="264" w:lineRule="auto"/>
        <w:ind w:right="571" w:firstLine="600"/>
        <w:jc w:val="both"/>
        <w:rPr>
          <w:rFonts w:ascii="Times New Roman" w:hAnsi="Times New Roman" w:cs="Times New Roman"/>
        </w:rPr>
      </w:pPr>
      <w:r w:rsidRPr="000B0605">
        <w:rPr>
          <w:rFonts w:ascii="Times New Roman" w:hAnsi="Times New Roman" w:cs="Times New Roman"/>
          <w:b/>
          <w:color w:val="000000"/>
        </w:rPr>
        <w:t>Пространственные отношения и геометрические фигуры</w:t>
      </w:r>
    </w:p>
    <w:p w14:paraId="75CF898A" w14:textId="77777777" w:rsidR="000B0605" w:rsidRPr="000B0605" w:rsidRDefault="000B0605" w:rsidP="000B0605">
      <w:pPr>
        <w:tabs>
          <w:tab w:val="left" w:pos="8222"/>
          <w:tab w:val="left" w:pos="10348"/>
        </w:tabs>
        <w:spacing w:line="264" w:lineRule="auto"/>
        <w:ind w:right="571" w:firstLine="600"/>
        <w:jc w:val="both"/>
        <w:rPr>
          <w:rFonts w:ascii="Times New Roman" w:hAnsi="Times New Roman" w:cs="Times New Roman"/>
          <w:color w:val="000000"/>
        </w:rPr>
      </w:pPr>
      <w:r w:rsidRPr="000B0605">
        <w:rPr>
          <w:rFonts w:ascii="Times New Roman" w:hAnsi="Times New Roman" w:cs="Times New Roman"/>
          <w:color w:val="000000"/>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изображённого прямоугольника (квадрата), запись результата измерения в сантиметрах.</w:t>
      </w:r>
    </w:p>
    <w:p w14:paraId="35DC64A6" w14:textId="77777777" w:rsidR="000B0605" w:rsidRPr="000B0605" w:rsidRDefault="000B0605" w:rsidP="000B0605">
      <w:pPr>
        <w:tabs>
          <w:tab w:val="left" w:pos="8222"/>
          <w:tab w:val="left" w:pos="10348"/>
        </w:tabs>
        <w:spacing w:line="264" w:lineRule="auto"/>
        <w:ind w:right="571" w:firstLine="600"/>
        <w:jc w:val="both"/>
        <w:rPr>
          <w:rFonts w:ascii="Times New Roman" w:hAnsi="Times New Roman" w:cs="Times New Roman"/>
          <w:color w:val="000000"/>
        </w:rPr>
      </w:pPr>
      <w:r w:rsidRPr="000B0605">
        <w:rPr>
          <w:rFonts w:ascii="Times New Roman" w:hAnsi="Times New Roman" w:cs="Times New Roman"/>
          <w:b/>
          <w:i/>
        </w:rPr>
        <w:t>Точки и линии. Длина отрезка</w:t>
      </w:r>
      <w:r w:rsidRPr="000B0605">
        <w:rPr>
          <w:rFonts w:ascii="Times New Roman" w:hAnsi="Times New Roman" w:cs="Times New Roman"/>
          <w:b/>
        </w:rPr>
        <w:t xml:space="preserve">. </w:t>
      </w:r>
      <w:r w:rsidRPr="000B0605">
        <w:rPr>
          <w:rFonts w:ascii="Times New Roman" w:hAnsi="Times New Roman" w:cs="Times New Roman"/>
          <w:b/>
          <w:i/>
        </w:rPr>
        <w:t>Замкнутые кривые</w:t>
      </w:r>
      <w:r w:rsidRPr="000B0605">
        <w:rPr>
          <w:rFonts w:ascii="Times New Roman" w:hAnsi="Times New Roman" w:cs="Times New Roman"/>
          <w:b/>
        </w:rPr>
        <w:t xml:space="preserve">. </w:t>
      </w:r>
      <w:r w:rsidRPr="000B0605">
        <w:rPr>
          <w:rFonts w:ascii="Times New Roman" w:hAnsi="Times New Roman" w:cs="Times New Roman"/>
          <w:b/>
          <w:i/>
        </w:rPr>
        <w:t>Линии на плоскости. Внутри и снаружи. Многоугольник.</w:t>
      </w:r>
      <w:r w:rsidRPr="000B0605">
        <w:rPr>
          <w:rFonts w:ascii="Times New Roman" w:hAnsi="Times New Roman" w:cs="Times New Roman"/>
          <w:b/>
          <w:i/>
          <w:spacing w:val="40"/>
        </w:rPr>
        <w:t xml:space="preserve"> </w:t>
      </w:r>
      <w:r w:rsidRPr="000B0605">
        <w:rPr>
          <w:rFonts w:ascii="Times New Roman" w:hAnsi="Times New Roman" w:cs="Times New Roman"/>
          <w:b/>
          <w:i/>
        </w:rPr>
        <w:t>Диагональ прямоугольника. Треугольник с прямым углом. Сравнительный анализ понятий квадрат и прямоугольник.</w:t>
      </w:r>
      <w:r w:rsidRPr="000B0605">
        <w:rPr>
          <w:rFonts w:ascii="Times New Roman" w:hAnsi="Times New Roman" w:cs="Times New Roman"/>
          <w:b/>
          <w:i/>
          <w:spacing w:val="40"/>
        </w:rPr>
        <w:t xml:space="preserve"> </w:t>
      </w:r>
      <w:r w:rsidRPr="000B0605">
        <w:rPr>
          <w:rFonts w:ascii="Times New Roman" w:hAnsi="Times New Roman" w:cs="Times New Roman"/>
          <w:b/>
          <w:i/>
        </w:rPr>
        <w:t>Симметричные фигуры. Ось симметрии. Зеркальная симметрия. Ось симметрии. Геометрический центр фигуры. Работа с конструктором «Пифагор 2000» и конструктором для объёмного моделирования «ТИКО»- «Геометрия</w:t>
      </w:r>
      <w:proofErr w:type="gramStart"/>
      <w:r w:rsidRPr="000B0605">
        <w:rPr>
          <w:rFonts w:ascii="Times New Roman" w:hAnsi="Times New Roman" w:cs="Times New Roman"/>
          <w:b/>
          <w:i/>
        </w:rPr>
        <w:t xml:space="preserve">» </w:t>
      </w:r>
      <w:r w:rsidRPr="000B0605">
        <w:rPr>
          <w:rFonts w:ascii="Times New Roman" w:hAnsi="Times New Roman" w:cs="Times New Roman"/>
          <w:b/>
        </w:rPr>
        <w:t>.</w:t>
      </w:r>
      <w:proofErr w:type="gramEnd"/>
    </w:p>
    <w:p w14:paraId="630E1556" w14:textId="77777777" w:rsidR="000B0605" w:rsidRPr="000B0605" w:rsidRDefault="000B0605" w:rsidP="000B0605">
      <w:pPr>
        <w:tabs>
          <w:tab w:val="left" w:pos="8222"/>
          <w:tab w:val="left" w:pos="10348"/>
        </w:tabs>
        <w:spacing w:line="264" w:lineRule="auto"/>
        <w:ind w:right="571" w:firstLine="600"/>
        <w:jc w:val="both"/>
        <w:rPr>
          <w:rFonts w:ascii="Times New Roman" w:hAnsi="Times New Roman" w:cs="Times New Roman"/>
        </w:rPr>
      </w:pPr>
    </w:p>
    <w:p w14:paraId="2E5566B3" w14:textId="77777777" w:rsidR="000B0605" w:rsidRPr="000B0605" w:rsidRDefault="000B0605" w:rsidP="000B0605">
      <w:pPr>
        <w:tabs>
          <w:tab w:val="left" w:pos="8222"/>
          <w:tab w:val="left" w:pos="10348"/>
        </w:tabs>
        <w:spacing w:line="264" w:lineRule="auto"/>
        <w:ind w:right="571" w:firstLine="600"/>
        <w:jc w:val="both"/>
        <w:rPr>
          <w:rFonts w:ascii="Times New Roman" w:hAnsi="Times New Roman" w:cs="Times New Roman"/>
        </w:rPr>
      </w:pPr>
      <w:r w:rsidRPr="000B0605">
        <w:rPr>
          <w:rFonts w:ascii="Times New Roman" w:hAnsi="Times New Roman" w:cs="Times New Roman"/>
          <w:b/>
          <w:color w:val="000000"/>
        </w:rPr>
        <w:t>Математическая информация</w:t>
      </w:r>
    </w:p>
    <w:p w14:paraId="1D51AE6E" w14:textId="77777777" w:rsidR="000B0605" w:rsidRPr="000B0605" w:rsidRDefault="000B0605" w:rsidP="000B0605">
      <w:pPr>
        <w:tabs>
          <w:tab w:val="left" w:pos="8222"/>
          <w:tab w:val="left" w:pos="10348"/>
        </w:tabs>
        <w:spacing w:line="264" w:lineRule="auto"/>
        <w:ind w:right="571" w:firstLine="600"/>
        <w:jc w:val="both"/>
        <w:rPr>
          <w:rFonts w:ascii="Times New Roman" w:hAnsi="Times New Roman" w:cs="Times New Roman"/>
        </w:rPr>
      </w:pPr>
      <w:r w:rsidRPr="000B0605">
        <w:rPr>
          <w:rFonts w:ascii="Times New Roman" w:hAnsi="Times New Roman" w:cs="Times New Roman"/>
          <w:color w:val="000000"/>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14:paraId="619D7DC9" w14:textId="77777777" w:rsidR="000B0605" w:rsidRPr="000B0605" w:rsidRDefault="000B0605" w:rsidP="000B0605">
      <w:pPr>
        <w:tabs>
          <w:tab w:val="left" w:pos="8222"/>
          <w:tab w:val="left" w:pos="10348"/>
        </w:tabs>
        <w:spacing w:line="264" w:lineRule="auto"/>
        <w:ind w:right="571" w:firstLine="600"/>
        <w:jc w:val="both"/>
        <w:rPr>
          <w:rFonts w:ascii="Times New Roman" w:hAnsi="Times New Roman" w:cs="Times New Roman"/>
        </w:rPr>
      </w:pPr>
      <w:r w:rsidRPr="000B0605">
        <w:rPr>
          <w:rFonts w:ascii="Times New Roman" w:hAnsi="Times New Roman" w:cs="Times New Roman"/>
          <w:color w:val="000000"/>
        </w:rPr>
        <w:t xml:space="preserve">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 </w:t>
      </w:r>
    </w:p>
    <w:p w14:paraId="71EF8153" w14:textId="77777777" w:rsidR="000B0605" w:rsidRPr="000B0605" w:rsidRDefault="000B0605" w:rsidP="000B0605">
      <w:pPr>
        <w:tabs>
          <w:tab w:val="left" w:pos="8222"/>
          <w:tab w:val="left" w:pos="10348"/>
        </w:tabs>
        <w:spacing w:line="264" w:lineRule="auto"/>
        <w:ind w:right="571" w:firstLine="600"/>
        <w:jc w:val="both"/>
        <w:rPr>
          <w:rFonts w:ascii="Times New Roman" w:hAnsi="Times New Roman" w:cs="Times New Roman"/>
        </w:rPr>
      </w:pPr>
      <w:r w:rsidRPr="000B0605">
        <w:rPr>
          <w:rFonts w:ascii="Times New Roman" w:hAnsi="Times New Roman" w:cs="Times New Roman"/>
          <w:color w:val="000000"/>
        </w:rPr>
        <w:t xml:space="preserve">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14:paraId="0C415048" w14:textId="77777777" w:rsidR="000B0605" w:rsidRPr="000B0605" w:rsidRDefault="000B0605" w:rsidP="000B0605">
      <w:pPr>
        <w:tabs>
          <w:tab w:val="left" w:pos="8222"/>
          <w:tab w:val="left" w:pos="10348"/>
        </w:tabs>
        <w:spacing w:line="264" w:lineRule="auto"/>
        <w:ind w:right="571" w:firstLine="600"/>
        <w:jc w:val="both"/>
        <w:rPr>
          <w:rFonts w:ascii="Times New Roman" w:hAnsi="Times New Roman" w:cs="Times New Roman"/>
        </w:rPr>
      </w:pPr>
      <w:r w:rsidRPr="000B0605">
        <w:rPr>
          <w:rFonts w:ascii="Times New Roman" w:hAnsi="Times New Roman" w:cs="Times New Roman"/>
          <w:color w:val="000000"/>
        </w:rPr>
        <w:t xml:space="preserve">Внесение данных в таблицу, дополнение моделей (схем, изображений) готовыми числовыми данными. </w:t>
      </w:r>
    </w:p>
    <w:p w14:paraId="40B188D6" w14:textId="77777777" w:rsidR="000B0605" w:rsidRPr="000B0605" w:rsidRDefault="000B0605" w:rsidP="000B0605">
      <w:pPr>
        <w:tabs>
          <w:tab w:val="left" w:pos="8222"/>
          <w:tab w:val="left" w:pos="10348"/>
        </w:tabs>
        <w:spacing w:line="264" w:lineRule="auto"/>
        <w:ind w:right="571" w:firstLine="600"/>
        <w:jc w:val="both"/>
        <w:rPr>
          <w:rFonts w:ascii="Times New Roman" w:hAnsi="Times New Roman" w:cs="Times New Roman"/>
        </w:rPr>
      </w:pPr>
      <w:r w:rsidRPr="000B0605">
        <w:rPr>
          <w:rFonts w:ascii="Times New Roman" w:hAnsi="Times New Roman" w:cs="Times New Roman"/>
          <w:color w:val="000000"/>
        </w:rPr>
        <w:t xml:space="preserve">Алгоритмы (приёмы, правила) устных и письменных вычислений, измерений и построения геометрических фигур. </w:t>
      </w:r>
    </w:p>
    <w:p w14:paraId="75DB59CC" w14:textId="77777777" w:rsidR="000B0605" w:rsidRPr="000B0605" w:rsidRDefault="000B0605" w:rsidP="000B0605">
      <w:pPr>
        <w:tabs>
          <w:tab w:val="left" w:pos="8222"/>
          <w:tab w:val="left" w:pos="10348"/>
        </w:tabs>
        <w:spacing w:line="264" w:lineRule="auto"/>
        <w:ind w:right="571" w:firstLine="600"/>
        <w:jc w:val="both"/>
        <w:rPr>
          <w:rFonts w:ascii="Times New Roman" w:hAnsi="Times New Roman" w:cs="Times New Roman"/>
        </w:rPr>
      </w:pPr>
      <w:r w:rsidRPr="000B0605">
        <w:rPr>
          <w:rFonts w:ascii="Times New Roman" w:hAnsi="Times New Roman" w:cs="Times New Roman"/>
          <w:color w:val="000000"/>
        </w:rPr>
        <w:t xml:space="preserve">Правила работы с электронными средствами обучения (электронной формой учебника, компьютерными тренажёрами). </w:t>
      </w:r>
    </w:p>
    <w:p w14:paraId="6E522648" w14:textId="77777777" w:rsidR="000B0605" w:rsidRPr="000B0605" w:rsidRDefault="000B0605" w:rsidP="004B0794">
      <w:pPr>
        <w:pStyle w:val="ac"/>
        <w:tabs>
          <w:tab w:val="left" w:pos="8222"/>
        </w:tabs>
        <w:spacing w:line="321" w:lineRule="exact"/>
        <w:ind w:left="0"/>
        <w:jc w:val="left"/>
        <w:rPr>
          <w:sz w:val="24"/>
          <w:szCs w:val="24"/>
        </w:rPr>
      </w:pPr>
    </w:p>
    <w:p w14:paraId="60939BBB" w14:textId="77777777" w:rsidR="000B0605" w:rsidRPr="000B0605" w:rsidRDefault="000B0605" w:rsidP="000B0605">
      <w:pPr>
        <w:tabs>
          <w:tab w:val="left" w:pos="8222"/>
        </w:tabs>
        <w:spacing w:line="257" w:lineRule="auto"/>
        <w:ind w:left="120"/>
        <w:jc w:val="center"/>
        <w:rPr>
          <w:rFonts w:ascii="Times New Roman" w:hAnsi="Times New Roman" w:cs="Times New Roman"/>
          <w:b/>
          <w:color w:val="000000"/>
        </w:rPr>
      </w:pPr>
      <w:r w:rsidRPr="000B0605">
        <w:rPr>
          <w:rFonts w:ascii="Times New Roman" w:hAnsi="Times New Roman" w:cs="Times New Roman"/>
          <w:b/>
          <w:color w:val="000000"/>
        </w:rPr>
        <w:t>УНИВЕРСАЛЬНЫЕ УЧЕБНЫЕ ДЕЙСТВИЯ</w:t>
      </w:r>
    </w:p>
    <w:p w14:paraId="19CA2D47" w14:textId="77777777" w:rsidR="000B0605" w:rsidRPr="000B0605" w:rsidRDefault="000B0605" w:rsidP="000B0605">
      <w:pPr>
        <w:tabs>
          <w:tab w:val="left" w:pos="8222"/>
        </w:tabs>
        <w:spacing w:line="257" w:lineRule="auto"/>
        <w:ind w:left="120"/>
        <w:jc w:val="center"/>
        <w:rPr>
          <w:rFonts w:ascii="Times New Roman" w:hAnsi="Times New Roman" w:cs="Times New Roman"/>
        </w:rPr>
      </w:pPr>
      <w:r w:rsidRPr="000B0605">
        <w:rPr>
          <w:rFonts w:ascii="Times New Roman" w:hAnsi="Times New Roman" w:cs="Times New Roman"/>
          <w:b/>
          <w:color w:val="000000"/>
        </w:rPr>
        <w:t>(ПРОПЕДЕВТИЧЕСКИЙ УРОВЕНЬ)</w:t>
      </w:r>
    </w:p>
    <w:p w14:paraId="7C37B62F" w14:textId="77777777" w:rsidR="000B0605" w:rsidRPr="000B0605" w:rsidRDefault="000B0605" w:rsidP="000B0605">
      <w:pPr>
        <w:tabs>
          <w:tab w:val="left" w:pos="8222"/>
          <w:tab w:val="left" w:pos="10065"/>
        </w:tabs>
        <w:spacing w:line="257" w:lineRule="auto"/>
        <w:ind w:right="712" w:firstLine="600"/>
        <w:jc w:val="both"/>
        <w:rPr>
          <w:rFonts w:ascii="Times New Roman" w:hAnsi="Times New Roman" w:cs="Times New Roman"/>
        </w:rPr>
      </w:pPr>
      <w:r w:rsidRPr="000B0605">
        <w:rPr>
          <w:rFonts w:ascii="Times New Roman" w:hAnsi="Times New Roman" w:cs="Times New Roman"/>
          <w:color w:val="000000"/>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00552E87" w14:textId="77777777" w:rsidR="000B0605" w:rsidRPr="000B0605" w:rsidRDefault="000B0605" w:rsidP="000B0605">
      <w:pPr>
        <w:tabs>
          <w:tab w:val="left" w:pos="8222"/>
          <w:tab w:val="left" w:pos="10065"/>
        </w:tabs>
        <w:ind w:left="120" w:right="712"/>
        <w:rPr>
          <w:rFonts w:ascii="Times New Roman" w:hAnsi="Times New Roman" w:cs="Times New Roman"/>
        </w:rPr>
      </w:pPr>
    </w:p>
    <w:p w14:paraId="5EE6917C" w14:textId="77777777" w:rsidR="000B0605" w:rsidRPr="000B0605" w:rsidRDefault="000B0605" w:rsidP="000B0605">
      <w:pPr>
        <w:tabs>
          <w:tab w:val="left" w:pos="8222"/>
          <w:tab w:val="left" w:pos="10065"/>
        </w:tabs>
        <w:spacing w:line="264" w:lineRule="auto"/>
        <w:ind w:left="120" w:right="712"/>
        <w:jc w:val="both"/>
        <w:rPr>
          <w:rFonts w:ascii="Times New Roman" w:hAnsi="Times New Roman" w:cs="Times New Roman"/>
        </w:rPr>
      </w:pPr>
      <w:r w:rsidRPr="000B0605">
        <w:rPr>
          <w:rFonts w:ascii="Times New Roman" w:hAnsi="Times New Roman" w:cs="Times New Roman"/>
          <w:b/>
          <w:color w:val="000000"/>
        </w:rPr>
        <w:t>Познавательные универсальные учебные действия</w:t>
      </w:r>
    </w:p>
    <w:p w14:paraId="4E6834D7" w14:textId="77777777" w:rsidR="000B0605" w:rsidRPr="000B0605" w:rsidRDefault="000B0605" w:rsidP="000B0605">
      <w:pPr>
        <w:tabs>
          <w:tab w:val="left" w:pos="8222"/>
          <w:tab w:val="left" w:pos="10065"/>
        </w:tabs>
        <w:spacing w:line="264" w:lineRule="auto"/>
        <w:ind w:left="120" w:right="712"/>
        <w:jc w:val="both"/>
        <w:rPr>
          <w:rFonts w:ascii="Times New Roman" w:hAnsi="Times New Roman" w:cs="Times New Roman"/>
        </w:rPr>
      </w:pPr>
      <w:r w:rsidRPr="000B0605">
        <w:rPr>
          <w:rFonts w:ascii="Times New Roman" w:hAnsi="Times New Roman" w:cs="Times New Roman"/>
          <w:b/>
          <w:color w:val="000000"/>
        </w:rPr>
        <w:t>Базовые логические и исследовательские действия:</w:t>
      </w:r>
    </w:p>
    <w:p w14:paraId="0EBFE876" w14:textId="77777777" w:rsidR="000B0605" w:rsidRPr="000B0605" w:rsidRDefault="000B0605" w:rsidP="000B0605">
      <w:pPr>
        <w:tabs>
          <w:tab w:val="left" w:pos="8222"/>
          <w:tab w:val="left" w:pos="10065"/>
        </w:tabs>
        <w:spacing w:line="264" w:lineRule="auto"/>
        <w:ind w:right="712" w:firstLine="600"/>
        <w:jc w:val="both"/>
        <w:rPr>
          <w:rFonts w:ascii="Times New Roman" w:hAnsi="Times New Roman" w:cs="Times New Roman"/>
        </w:rPr>
      </w:pPr>
      <w:r w:rsidRPr="000B0605">
        <w:rPr>
          <w:rFonts w:ascii="Times New Roman" w:hAnsi="Times New Roman" w:cs="Times New Roman"/>
          <w:color w:val="000000"/>
        </w:rPr>
        <w:t>наблюдать математические отношения (часть–целое, больше–меньше) в окружающем мире;</w:t>
      </w:r>
    </w:p>
    <w:p w14:paraId="7345ADDD" w14:textId="77777777" w:rsidR="000B0605" w:rsidRPr="000B0605" w:rsidRDefault="000B0605" w:rsidP="000B0605">
      <w:pPr>
        <w:tabs>
          <w:tab w:val="left" w:pos="8222"/>
          <w:tab w:val="left" w:pos="10065"/>
        </w:tabs>
        <w:spacing w:line="264" w:lineRule="auto"/>
        <w:ind w:right="712" w:firstLine="600"/>
        <w:jc w:val="both"/>
        <w:rPr>
          <w:rFonts w:ascii="Times New Roman" w:hAnsi="Times New Roman" w:cs="Times New Roman"/>
        </w:rPr>
      </w:pPr>
      <w:r w:rsidRPr="000B0605">
        <w:rPr>
          <w:rFonts w:ascii="Times New Roman" w:hAnsi="Times New Roman" w:cs="Times New Roman"/>
          <w:color w:val="000000"/>
        </w:rPr>
        <w:t>характеризовать назначение и использовать простейшие измерительные приборы (сантиметровая лента, весы);</w:t>
      </w:r>
    </w:p>
    <w:p w14:paraId="532BDD90" w14:textId="77777777" w:rsidR="000B0605" w:rsidRPr="000B0605" w:rsidRDefault="000B0605" w:rsidP="000B0605">
      <w:pPr>
        <w:tabs>
          <w:tab w:val="left" w:pos="8222"/>
          <w:tab w:val="left" w:pos="10065"/>
        </w:tabs>
        <w:spacing w:line="264" w:lineRule="auto"/>
        <w:ind w:right="712" w:firstLine="600"/>
        <w:jc w:val="both"/>
        <w:rPr>
          <w:rFonts w:ascii="Times New Roman" w:hAnsi="Times New Roman" w:cs="Times New Roman"/>
        </w:rPr>
      </w:pPr>
      <w:r w:rsidRPr="000B0605">
        <w:rPr>
          <w:rFonts w:ascii="Times New Roman" w:hAnsi="Times New Roman" w:cs="Times New Roman"/>
          <w:color w:val="000000"/>
        </w:rPr>
        <w:t>сравнивать группы объектов (чисел, величин, геометрических фигур) по самостоятельно выбранному основанию;</w:t>
      </w:r>
    </w:p>
    <w:p w14:paraId="54DFB4E7" w14:textId="77777777" w:rsidR="000B0605" w:rsidRPr="000B0605" w:rsidRDefault="000B0605" w:rsidP="000B0605">
      <w:pPr>
        <w:tabs>
          <w:tab w:val="left" w:pos="8222"/>
          <w:tab w:val="left" w:pos="10065"/>
        </w:tabs>
        <w:spacing w:line="264" w:lineRule="auto"/>
        <w:ind w:right="712" w:firstLine="600"/>
        <w:jc w:val="both"/>
        <w:rPr>
          <w:rFonts w:ascii="Times New Roman" w:hAnsi="Times New Roman" w:cs="Times New Roman"/>
        </w:rPr>
      </w:pPr>
      <w:r w:rsidRPr="000B0605">
        <w:rPr>
          <w:rFonts w:ascii="Times New Roman" w:hAnsi="Times New Roman" w:cs="Times New Roman"/>
          <w:color w:val="000000"/>
        </w:rPr>
        <w:t>распределять (классифицировать) объекты (числа, величины, геометрические фигуры, текстовые задачи в одно действие) на группы;</w:t>
      </w:r>
    </w:p>
    <w:p w14:paraId="252BE8B9" w14:textId="77777777" w:rsidR="000B0605" w:rsidRPr="000B0605" w:rsidRDefault="000B0605" w:rsidP="000B0605">
      <w:pPr>
        <w:tabs>
          <w:tab w:val="left" w:pos="8222"/>
          <w:tab w:val="left" w:pos="10065"/>
        </w:tabs>
        <w:spacing w:line="264" w:lineRule="auto"/>
        <w:ind w:right="712" w:firstLine="600"/>
        <w:jc w:val="both"/>
        <w:rPr>
          <w:rFonts w:ascii="Times New Roman" w:hAnsi="Times New Roman" w:cs="Times New Roman"/>
        </w:rPr>
      </w:pPr>
      <w:r w:rsidRPr="000B0605">
        <w:rPr>
          <w:rFonts w:ascii="Times New Roman" w:hAnsi="Times New Roman" w:cs="Times New Roman"/>
          <w:color w:val="000000"/>
        </w:rPr>
        <w:t>находить модели геометрических фигур в окружающем мире;</w:t>
      </w:r>
    </w:p>
    <w:p w14:paraId="208BBCC7" w14:textId="77777777" w:rsidR="000B0605" w:rsidRPr="000B0605" w:rsidRDefault="000B0605" w:rsidP="000B0605">
      <w:pPr>
        <w:tabs>
          <w:tab w:val="left" w:pos="8222"/>
          <w:tab w:val="left" w:pos="10065"/>
        </w:tabs>
        <w:spacing w:line="264" w:lineRule="auto"/>
        <w:ind w:right="712" w:firstLine="600"/>
        <w:jc w:val="both"/>
        <w:rPr>
          <w:rFonts w:ascii="Times New Roman" w:hAnsi="Times New Roman" w:cs="Times New Roman"/>
        </w:rPr>
      </w:pPr>
      <w:r w:rsidRPr="000B0605">
        <w:rPr>
          <w:rFonts w:ascii="Times New Roman" w:hAnsi="Times New Roman" w:cs="Times New Roman"/>
          <w:color w:val="000000"/>
        </w:rPr>
        <w:lastRenderedPageBreak/>
        <w:t>вести поиск различных решений задачи (расчётной, с геометрическим содержанием);</w:t>
      </w:r>
    </w:p>
    <w:p w14:paraId="2BD5E148" w14:textId="77777777" w:rsidR="000B0605" w:rsidRPr="000B0605" w:rsidRDefault="000B0605" w:rsidP="000B0605">
      <w:pPr>
        <w:tabs>
          <w:tab w:val="left" w:pos="8222"/>
          <w:tab w:val="left" w:pos="10065"/>
        </w:tabs>
        <w:spacing w:line="264" w:lineRule="auto"/>
        <w:ind w:right="712" w:firstLine="600"/>
        <w:jc w:val="both"/>
        <w:rPr>
          <w:rFonts w:ascii="Times New Roman" w:hAnsi="Times New Roman" w:cs="Times New Roman"/>
        </w:rPr>
      </w:pPr>
      <w:r w:rsidRPr="000B0605">
        <w:rPr>
          <w:rFonts w:ascii="Times New Roman" w:hAnsi="Times New Roman" w:cs="Times New Roman"/>
          <w:color w:val="000000"/>
        </w:rPr>
        <w:t>воспроизводить порядок выполнения действий в числовом выражении, содержащем действия сложения и вычитания (со скобками или без скобок);</w:t>
      </w:r>
    </w:p>
    <w:p w14:paraId="47304978" w14:textId="77777777" w:rsidR="000B0605" w:rsidRPr="000B0605" w:rsidRDefault="000B0605" w:rsidP="000B0605">
      <w:pPr>
        <w:tabs>
          <w:tab w:val="left" w:pos="8222"/>
          <w:tab w:val="left" w:pos="10065"/>
        </w:tabs>
        <w:spacing w:line="264" w:lineRule="auto"/>
        <w:ind w:right="712" w:firstLine="600"/>
        <w:jc w:val="both"/>
        <w:rPr>
          <w:rFonts w:ascii="Times New Roman" w:hAnsi="Times New Roman" w:cs="Times New Roman"/>
        </w:rPr>
      </w:pPr>
      <w:r w:rsidRPr="000B0605">
        <w:rPr>
          <w:rFonts w:ascii="Times New Roman" w:hAnsi="Times New Roman" w:cs="Times New Roman"/>
          <w:color w:val="000000"/>
        </w:rPr>
        <w:t>устанавливать соответствие между математическим выражением и его текстовым описанием;</w:t>
      </w:r>
    </w:p>
    <w:p w14:paraId="227F50EB" w14:textId="77777777" w:rsidR="000B0605" w:rsidRPr="000B0605" w:rsidRDefault="000B0605" w:rsidP="000B0605">
      <w:pPr>
        <w:tabs>
          <w:tab w:val="left" w:pos="8222"/>
          <w:tab w:val="left" w:pos="10065"/>
        </w:tabs>
        <w:spacing w:line="264" w:lineRule="auto"/>
        <w:ind w:right="712" w:firstLine="600"/>
        <w:jc w:val="both"/>
        <w:rPr>
          <w:rFonts w:ascii="Times New Roman" w:hAnsi="Times New Roman" w:cs="Times New Roman"/>
        </w:rPr>
      </w:pPr>
      <w:r w:rsidRPr="000B0605">
        <w:rPr>
          <w:rFonts w:ascii="Times New Roman" w:hAnsi="Times New Roman" w:cs="Times New Roman"/>
          <w:color w:val="000000"/>
        </w:rPr>
        <w:t xml:space="preserve">подбирать примеры, подтверждающие суждение, вывод, ответ. </w:t>
      </w:r>
    </w:p>
    <w:p w14:paraId="0950166D" w14:textId="77777777" w:rsidR="000B0605" w:rsidRPr="000B0605" w:rsidRDefault="000B0605" w:rsidP="000B0605">
      <w:pPr>
        <w:tabs>
          <w:tab w:val="left" w:pos="8222"/>
          <w:tab w:val="left" w:pos="10065"/>
        </w:tabs>
        <w:spacing w:line="264" w:lineRule="auto"/>
        <w:ind w:left="120" w:right="712"/>
        <w:jc w:val="both"/>
        <w:rPr>
          <w:rFonts w:ascii="Times New Roman" w:hAnsi="Times New Roman" w:cs="Times New Roman"/>
        </w:rPr>
      </w:pPr>
      <w:r w:rsidRPr="000B0605">
        <w:rPr>
          <w:rFonts w:ascii="Times New Roman" w:hAnsi="Times New Roman" w:cs="Times New Roman"/>
          <w:b/>
          <w:color w:val="000000"/>
        </w:rPr>
        <w:t>Работа с информацией:</w:t>
      </w:r>
    </w:p>
    <w:p w14:paraId="6078F8E9" w14:textId="77777777" w:rsidR="000B0605" w:rsidRPr="000B0605" w:rsidRDefault="000B0605" w:rsidP="000B0605">
      <w:pPr>
        <w:tabs>
          <w:tab w:val="left" w:pos="8222"/>
          <w:tab w:val="left" w:pos="10065"/>
        </w:tabs>
        <w:spacing w:line="264" w:lineRule="auto"/>
        <w:ind w:right="712" w:firstLine="600"/>
        <w:jc w:val="both"/>
        <w:rPr>
          <w:rFonts w:ascii="Times New Roman" w:hAnsi="Times New Roman" w:cs="Times New Roman"/>
        </w:rPr>
      </w:pPr>
      <w:r w:rsidRPr="000B0605">
        <w:rPr>
          <w:rFonts w:ascii="Times New Roman" w:hAnsi="Times New Roman" w:cs="Times New Roman"/>
          <w:color w:val="000000"/>
        </w:rPr>
        <w:t>извлекать и использовать информацию, представленную в текстовой, графической (рисунок, схема, таблица) форме;</w:t>
      </w:r>
    </w:p>
    <w:p w14:paraId="1BF1EE05" w14:textId="77777777" w:rsidR="000B0605" w:rsidRPr="000B0605" w:rsidRDefault="000B0605" w:rsidP="000B0605">
      <w:pPr>
        <w:tabs>
          <w:tab w:val="left" w:pos="8222"/>
          <w:tab w:val="left" w:pos="10065"/>
        </w:tabs>
        <w:spacing w:line="264" w:lineRule="auto"/>
        <w:ind w:right="712" w:firstLine="600"/>
        <w:jc w:val="both"/>
        <w:rPr>
          <w:rFonts w:ascii="Times New Roman" w:hAnsi="Times New Roman" w:cs="Times New Roman"/>
        </w:rPr>
      </w:pPr>
      <w:r w:rsidRPr="000B0605">
        <w:rPr>
          <w:rFonts w:ascii="Times New Roman" w:hAnsi="Times New Roman" w:cs="Times New Roman"/>
          <w:color w:val="000000"/>
        </w:rPr>
        <w:t>устанавливать логику перебора вариантов для решения простейших комбинаторных задач;</w:t>
      </w:r>
    </w:p>
    <w:p w14:paraId="2B44F475" w14:textId="77777777" w:rsidR="000B0605" w:rsidRPr="000B0605" w:rsidRDefault="000B0605" w:rsidP="000B0605">
      <w:pPr>
        <w:tabs>
          <w:tab w:val="left" w:pos="8222"/>
          <w:tab w:val="left" w:pos="10065"/>
        </w:tabs>
        <w:spacing w:line="264" w:lineRule="auto"/>
        <w:ind w:right="712" w:firstLine="600"/>
        <w:jc w:val="both"/>
        <w:rPr>
          <w:rFonts w:ascii="Times New Roman" w:hAnsi="Times New Roman" w:cs="Times New Roman"/>
        </w:rPr>
      </w:pPr>
      <w:r w:rsidRPr="000B0605">
        <w:rPr>
          <w:rFonts w:ascii="Times New Roman" w:hAnsi="Times New Roman" w:cs="Times New Roman"/>
          <w:color w:val="000000"/>
        </w:rPr>
        <w:t xml:space="preserve">дополнять модели (схемы, изображения) готовыми числовыми данными. </w:t>
      </w:r>
    </w:p>
    <w:p w14:paraId="0F6300A7" w14:textId="77777777" w:rsidR="000B0605" w:rsidRPr="000B0605" w:rsidRDefault="000B0605" w:rsidP="000B0605">
      <w:pPr>
        <w:tabs>
          <w:tab w:val="left" w:pos="8222"/>
          <w:tab w:val="left" w:pos="10065"/>
        </w:tabs>
        <w:spacing w:line="264" w:lineRule="auto"/>
        <w:ind w:left="120" w:right="712"/>
        <w:jc w:val="both"/>
        <w:rPr>
          <w:rFonts w:ascii="Times New Roman" w:hAnsi="Times New Roman" w:cs="Times New Roman"/>
        </w:rPr>
      </w:pPr>
    </w:p>
    <w:p w14:paraId="641CB978" w14:textId="77777777" w:rsidR="000B0605" w:rsidRPr="000B0605" w:rsidRDefault="000B0605" w:rsidP="000B0605">
      <w:pPr>
        <w:tabs>
          <w:tab w:val="left" w:pos="8222"/>
          <w:tab w:val="left" w:pos="10065"/>
        </w:tabs>
        <w:spacing w:line="264" w:lineRule="auto"/>
        <w:ind w:left="120" w:right="712"/>
        <w:jc w:val="both"/>
        <w:rPr>
          <w:rFonts w:ascii="Times New Roman" w:hAnsi="Times New Roman" w:cs="Times New Roman"/>
        </w:rPr>
      </w:pPr>
      <w:r w:rsidRPr="000B0605">
        <w:rPr>
          <w:rFonts w:ascii="Times New Roman" w:hAnsi="Times New Roman" w:cs="Times New Roman"/>
          <w:b/>
          <w:color w:val="000000"/>
        </w:rPr>
        <w:t>Коммуникативные универсальные учебные действия</w:t>
      </w:r>
    </w:p>
    <w:p w14:paraId="3D041047" w14:textId="77777777" w:rsidR="000B0605" w:rsidRPr="000B0605" w:rsidRDefault="000B0605" w:rsidP="000B0605">
      <w:pPr>
        <w:tabs>
          <w:tab w:val="left" w:pos="8222"/>
          <w:tab w:val="left" w:pos="10065"/>
        </w:tabs>
        <w:spacing w:line="264" w:lineRule="auto"/>
        <w:ind w:left="120" w:right="712"/>
        <w:jc w:val="both"/>
        <w:rPr>
          <w:rFonts w:ascii="Times New Roman" w:hAnsi="Times New Roman" w:cs="Times New Roman"/>
        </w:rPr>
      </w:pPr>
      <w:r w:rsidRPr="000B0605">
        <w:rPr>
          <w:rFonts w:ascii="Times New Roman" w:hAnsi="Times New Roman" w:cs="Times New Roman"/>
          <w:b/>
          <w:color w:val="000000"/>
        </w:rPr>
        <w:t>Общение:</w:t>
      </w:r>
    </w:p>
    <w:p w14:paraId="5FF14BE8" w14:textId="77777777" w:rsidR="000B0605" w:rsidRPr="000B0605" w:rsidRDefault="000B0605" w:rsidP="000B0605">
      <w:pPr>
        <w:tabs>
          <w:tab w:val="left" w:pos="8222"/>
          <w:tab w:val="left" w:pos="10065"/>
        </w:tabs>
        <w:spacing w:line="264" w:lineRule="auto"/>
        <w:ind w:right="712" w:firstLine="600"/>
        <w:jc w:val="both"/>
        <w:rPr>
          <w:rFonts w:ascii="Times New Roman" w:hAnsi="Times New Roman" w:cs="Times New Roman"/>
        </w:rPr>
      </w:pPr>
      <w:r w:rsidRPr="000B0605">
        <w:rPr>
          <w:rFonts w:ascii="Times New Roman" w:hAnsi="Times New Roman" w:cs="Times New Roman"/>
          <w:color w:val="000000"/>
        </w:rPr>
        <w:t>комментировать ход вычислений;</w:t>
      </w:r>
    </w:p>
    <w:p w14:paraId="46F9F47F" w14:textId="77777777" w:rsidR="000B0605" w:rsidRPr="000B0605" w:rsidRDefault="000B0605" w:rsidP="000B0605">
      <w:pPr>
        <w:tabs>
          <w:tab w:val="left" w:pos="8222"/>
          <w:tab w:val="left" w:pos="10065"/>
        </w:tabs>
        <w:spacing w:line="264" w:lineRule="auto"/>
        <w:ind w:right="712" w:firstLine="600"/>
        <w:jc w:val="both"/>
        <w:rPr>
          <w:rFonts w:ascii="Times New Roman" w:hAnsi="Times New Roman" w:cs="Times New Roman"/>
        </w:rPr>
      </w:pPr>
      <w:r w:rsidRPr="000B0605">
        <w:rPr>
          <w:rFonts w:ascii="Times New Roman" w:hAnsi="Times New Roman" w:cs="Times New Roman"/>
          <w:color w:val="000000"/>
        </w:rPr>
        <w:t>объяснять выбор величины, соответствующей ситуации измерения;</w:t>
      </w:r>
    </w:p>
    <w:p w14:paraId="7E259795" w14:textId="77777777" w:rsidR="000B0605" w:rsidRPr="000B0605" w:rsidRDefault="000B0605" w:rsidP="000B0605">
      <w:pPr>
        <w:tabs>
          <w:tab w:val="left" w:pos="8222"/>
          <w:tab w:val="left" w:pos="10065"/>
        </w:tabs>
        <w:spacing w:line="264" w:lineRule="auto"/>
        <w:ind w:right="712" w:firstLine="600"/>
        <w:jc w:val="both"/>
        <w:rPr>
          <w:rFonts w:ascii="Times New Roman" w:hAnsi="Times New Roman" w:cs="Times New Roman"/>
        </w:rPr>
      </w:pPr>
      <w:r w:rsidRPr="000B0605">
        <w:rPr>
          <w:rFonts w:ascii="Times New Roman" w:hAnsi="Times New Roman" w:cs="Times New Roman"/>
          <w:color w:val="000000"/>
        </w:rPr>
        <w:t>составлять текстовую задачу с заданным отношением (готовым решением) по образцу;</w:t>
      </w:r>
    </w:p>
    <w:p w14:paraId="03351B1B" w14:textId="77777777" w:rsidR="000B0605" w:rsidRPr="000B0605" w:rsidRDefault="000B0605" w:rsidP="000B0605">
      <w:pPr>
        <w:tabs>
          <w:tab w:val="left" w:pos="8222"/>
          <w:tab w:val="left" w:pos="10065"/>
        </w:tabs>
        <w:spacing w:line="264" w:lineRule="auto"/>
        <w:ind w:right="712" w:firstLine="600"/>
        <w:jc w:val="both"/>
        <w:rPr>
          <w:rFonts w:ascii="Times New Roman" w:hAnsi="Times New Roman" w:cs="Times New Roman"/>
        </w:rPr>
      </w:pPr>
      <w:r w:rsidRPr="000B0605">
        <w:rPr>
          <w:rFonts w:ascii="Times New Roman" w:hAnsi="Times New Roman" w:cs="Times New Roman"/>
          <w:color w:val="000000"/>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14:paraId="275D848C" w14:textId="77777777" w:rsidR="000B0605" w:rsidRPr="000B0605" w:rsidRDefault="000B0605" w:rsidP="000B0605">
      <w:pPr>
        <w:tabs>
          <w:tab w:val="left" w:pos="8222"/>
          <w:tab w:val="left" w:pos="10065"/>
        </w:tabs>
        <w:spacing w:line="264" w:lineRule="auto"/>
        <w:ind w:right="712" w:firstLine="600"/>
        <w:jc w:val="both"/>
        <w:rPr>
          <w:rFonts w:ascii="Times New Roman" w:hAnsi="Times New Roman" w:cs="Times New Roman"/>
        </w:rPr>
      </w:pPr>
      <w:r w:rsidRPr="000B0605">
        <w:rPr>
          <w:rFonts w:ascii="Times New Roman" w:hAnsi="Times New Roman" w:cs="Times New Roman"/>
          <w:color w:val="000000"/>
        </w:rPr>
        <w:t>называть числа, величины, геометрические фигуры, обладающие заданным свойством;</w:t>
      </w:r>
    </w:p>
    <w:p w14:paraId="49B2A901" w14:textId="77777777" w:rsidR="000B0605" w:rsidRPr="000B0605" w:rsidRDefault="000B0605" w:rsidP="000B0605">
      <w:pPr>
        <w:tabs>
          <w:tab w:val="left" w:pos="8222"/>
          <w:tab w:val="left" w:pos="10065"/>
        </w:tabs>
        <w:spacing w:line="264" w:lineRule="auto"/>
        <w:ind w:right="712" w:firstLine="600"/>
        <w:jc w:val="both"/>
        <w:rPr>
          <w:rFonts w:ascii="Times New Roman" w:hAnsi="Times New Roman" w:cs="Times New Roman"/>
        </w:rPr>
      </w:pPr>
      <w:r w:rsidRPr="000B0605">
        <w:rPr>
          <w:rFonts w:ascii="Times New Roman" w:hAnsi="Times New Roman" w:cs="Times New Roman"/>
          <w:color w:val="000000"/>
        </w:rPr>
        <w:t>записывать, читать число, числовое выражение;</w:t>
      </w:r>
    </w:p>
    <w:p w14:paraId="660A7A68" w14:textId="77777777" w:rsidR="000B0605" w:rsidRPr="000B0605" w:rsidRDefault="000B0605" w:rsidP="000B0605">
      <w:pPr>
        <w:tabs>
          <w:tab w:val="left" w:pos="8222"/>
          <w:tab w:val="left" w:pos="10065"/>
        </w:tabs>
        <w:spacing w:line="264" w:lineRule="auto"/>
        <w:ind w:right="712" w:firstLine="600"/>
        <w:jc w:val="both"/>
        <w:rPr>
          <w:rFonts w:ascii="Times New Roman" w:hAnsi="Times New Roman" w:cs="Times New Roman"/>
        </w:rPr>
      </w:pPr>
      <w:r w:rsidRPr="000B0605">
        <w:rPr>
          <w:rFonts w:ascii="Times New Roman" w:hAnsi="Times New Roman" w:cs="Times New Roman"/>
          <w:color w:val="000000"/>
        </w:rPr>
        <w:t xml:space="preserve">приводить примеры, иллюстрирующие арифметическое действие, взаимное расположение геометрических фигур; </w:t>
      </w:r>
    </w:p>
    <w:p w14:paraId="3B06C8F7" w14:textId="77777777" w:rsidR="000B0605" w:rsidRPr="000B0605" w:rsidRDefault="000B0605" w:rsidP="000B0605">
      <w:pPr>
        <w:tabs>
          <w:tab w:val="left" w:pos="8222"/>
          <w:tab w:val="left" w:pos="10065"/>
        </w:tabs>
        <w:spacing w:line="264" w:lineRule="auto"/>
        <w:ind w:right="712" w:firstLine="600"/>
        <w:jc w:val="both"/>
        <w:rPr>
          <w:rFonts w:ascii="Times New Roman" w:hAnsi="Times New Roman" w:cs="Times New Roman"/>
        </w:rPr>
      </w:pPr>
      <w:r w:rsidRPr="000B0605">
        <w:rPr>
          <w:rFonts w:ascii="Times New Roman" w:hAnsi="Times New Roman" w:cs="Times New Roman"/>
          <w:color w:val="000000"/>
        </w:rPr>
        <w:t xml:space="preserve">конструировать утверждения с использованием слов «каждый», «все». </w:t>
      </w:r>
    </w:p>
    <w:p w14:paraId="0E5875C3" w14:textId="77777777" w:rsidR="000B0605" w:rsidRPr="000B0605" w:rsidRDefault="000B0605" w:rsidP="000B0605">
      <w:pPr>
        <w:tabs>
          <w:tab w:val="left" w:pos="8222"/>
          <w:tab w:val="left" w:pos="10065"/>
        </w:tabs>
        <w:spacing w:line="257" w:lineRule="auto"/>
        <w:ind w:left="120" w:right="712"/>
        <w:jc w:val="both"/>
        <w:rPr>
          <w:rFonts w:ascii="Times New Roman" w:hAnsi="Times New Roman" w:cs="Times New Roman"/>
        </w:rPr>
      </w:pPr>
    </w:p>
    <w:p w14:paraId="72AA7EFF" w14:textId="77777777" w:rsidR="000B0605" w:rsidRPr="000B0605" w:rsidRDefault="000B0605" w:rsidP="000B0605">
      <w:pPr>
        <w:tabs>
          <w:tab w:val="left" w:pos="8222"/>
          <w:tab w:val="left" w:pos="10065"/>
        </w:tabs>
        <w:spacing w:line="257" w:lineRule="auto"/>
        <w:ind w:left="120" w:right="712"/>
        <w:jc w:val="both"/>
        <w:rPr>
          <w:rFonts w:ascii="Times New Roman" w:hAnsi="Times New Roman" w:cs="Times New Roman"/>
        </w:rPr>
      </w:pPr>
      <w:r w:rsidRPr="000B0605">
        <w:rPr>
          <w:rFonts w:ascii="Times New Roman" w:hAnsi="Times New Roman" w:cs="Times New Roman"/>
          <w:b/>
          <w:color w:val="000000"/>
        </w:rPr>
        <w:t>Регулятивные универсальные учебные действия</w:t>
      </w:r>
    </w:p>
    <w:p w14:paraId="11D6EF94" w14:textId="77777777" w:rsidR="000B0605" w:rsidRPr="000B0605" w:rsidRDefault="000B0605" w:rsidP="000B0605">
      <w:pPr>
        <w:tabs>
          <w:tab w:val="left" w:pos="8222"/>
          <w:tab w:val="left" w:pos="10065"/>
        </w:tabs>
        <w:spacing w:line="264" w:lineRule="auto"/>
        <w:ind w:left="120" w:right="712"/>
        <w:jc w:val="both"/>
        <w:rPr>
          <w:rFonts w:ascii="Times New Roman" w:hAnsi="Times New Roman" w:cs="Times New Roman"/>
        </w:rPr>
      </w:pPr>
      <w:r w:rsidRPr="000B0605">
        <w:rPr>
          <w:rFonts w:ascii="Times New Roman" w:hAnsi="Times New Roman" w:cs="Times New Roman"/>
          <w:b/>
          <w:color w:val="000000"/>
        </w:rPr>
        <w:t xml:space="preserve">Самоорганизация и самоконтроль: </w:t>
      </w:r>
    </w:p>
    <w:p w14:paraId="7DB1CCD0" w14:textId="77777777" w:rsidR="000B0605" w:rsidRPr="000B0605" w:rsidRDefault="000B0605" w:rsidP="000B0605">
      <w:pPr>
        <w:tabs>
          <w:tab w:val="left" w:pos="8222"/>
          <w:tab w:val="left" w:pos="10065"/>
        </w:tabs>
        <w:spacing w:line="257" w:lineRule="auto"/>
        <w:ind w:right="712" w:firstLine="600"/>
        <w:jc w:val="both"/>
        <w:rPr>
          <w:rFonts w:ascii="Times New Roman" w:hAnsi="Times New Roman" w:cs="Times New Roman"/>
        </w:rPr>
      </w:pPr>
      <w:r w:rsidRPr="000B0605">
        <w:rPr>
          <w:rFonts w:ascii="Times New Roman" w:hAnsi="Times New Roman" w:cs="Times New Roman"/>
          <w:color w:val="000000"/>
        </w:rPr>
        <w:t>следовать установленному правилу, по которому составлен ряд чисел, величин, геометрических фигур;</w:t>
      </w:r>
    </w:p>
    <w:p w14:paraId="290B55C7" w14:textId="77777777" w:rsidR="000B0605" w:rsidRPr="000B0605" w:rsidRDefault="000B0605" w:rsidP="000B0605">
      <w:pPr>
        <w:tabs>
          <w:tab w:val="left" w:pos="8222"/>
          <w:tab w:val="left" w:pos="10065"/>
        </w:tabs>
        <w:spacing w:line="257" w:lineRule="auto"/>
        <w:ind w:right="712" w:firstLine="600"/>
        <w:jc w:val="both"/>
        <w:rPr>
          <w:rFonts w:ascii="Times New Roman" w:hAnsi="Times New Roman" w:cs="Times New Roman"/>
        </w:rPr>
      </w:pPr>
      <w:r w:rsidRPr="000B0605">
        <w:rPr>
          <w:rFonts w:ascii="Times New Roman" w:hAnsi="Times New Roman" w:cs="Times New Roman"/>
          <w:color w:val="000000"/>
        </w:rPr>
        <w:t>организовывать, участвовать, контролировать ход и результат парной работы с математическим материалом;</w:t>
      </w:r>
    </w:p>
    <w:p w14:paraId="32E683D8" w14:textId="77777777" w:rsidR="000B0605" w:rsidRPr="000B0605" w:rsidRDefault="000B0605" w:rsidP="000B0605">
      <w:pPr>
        <w:tabs>
          <w:tab w:val="left" w:pos="8222"/>
          <w:tab w:val="left" w:pos="10065"/>
        </w:tabs>
        <w:spacing w:line="257" w:lineRule="auto"/>
        <w:ind w:right="712" w:firstLine="600"/>
        <w:jc w:val="both"/>
        <w:rPr>
          <w:rFonts w:ascii="Times New Roman" w:hAnsi="Times New Roman" w:cs="Times New Roman"/>
        </w:rPr>
      </w:pPr>
      <w:r w:rsidRPr="000B0605">
        <w:rPr>
          <w:rFonts w:ascii="Times New Roman" w:hAnsi="Times New Roman" w:cs="Times New Roman"/>
          <w:color w:val="000000"/>
        </w:rPr>
        <w:lastRenderedPageBreak/>
        <w:t>проверять правильность вычисления с помощью другого приёма выполнения действия, обратного действия;</w:t>
      </w:r>
    </w:p>
    <w:p w14:paraId="505CB30F" w14:textId="77777777" w:rsidR="000B0605" w:rsidRPr="000B0605" w:rsidRDefault="000B0605" w:rsidP="000B0605">
      <w:pPr>
        <w:tabs>
          <w:tab w:val="left" w:pos="8222"/>
          <w:tab w:val="left" w:pos="10065"/>
        </w:tabs>
        <w:spacing w:line="257" w:lineRule="auto"/>
        <w:ind w:right="712" w:firstLine="600"/>
        <w:jc w:val="both"/>
        <w:rPr>
          <w:rFonts w:ascii="Times New Roman" w:hAnsi="Times New Roman" w:cs="Times New Roman"/>
        </w:rPr>
      </w:pPr>
      <w:r w:rsidRPr="000B0605">
        <w:rPr>
          <w:rFonts w:ascii="Times New Roman" w:hAnsi="Times New Roman" w:cs="Times New Roman"/>
          <w:color w:val="000000"/>
        </w:rPr>
        <w:t xml:space="preserve">находить с помощью учителя причину возникшей ошибки или затруднения. </w:t>
      </w:r>
    </w:p>
    <w:p w14:paraId="0F4E2C21" w14:textId="77777777" w:rsidR="000B0605" w:rsidRPr="000B0605" w:rsidRDefault="000B0605" w:rsidP="000B0605">
      <w:pPr>
        <w:tabs>
          <w:tab w:val="left" w:pos="8222"/>
          <w:tab w:val="left" w:pos="10065"/>
        </w:tabs>
        <w:spacing w:line="257" w:lineRule="auto"/>
        <w:ind w:left="120" w:right="712"/>
        <w:jc w:val="both"/>
        <w:rPr>
          <w:rFonts w:ascii="Times New Roman" w:hAnsi="Times New Roman" w:cs="Times New Roman"/>
        </w:rPr>
      </w:pPr>
      <w:r w:rsidRPr="000B0605">
        <w:rPr>
          <w:rFonts w:ascii="Times New Roman" w:hAnsi="Times New Roman" w:cs="Times New Roman"/>
          <w:b/>
          <w:color w:val="000000"/>
        </w:rPr>
        <w:t>Совместная деятельность:</w:t>
      </w:r>
    </w:p>
    <w:p w14:paraId="44FFB41F" w14:textId="77777777" w:rsidR="000B0605" w:rsidRPr="000B0605" w:rsidRDefault="000B0605" w:rsidP="000B0605">
      <w:pPr>
        <w:tabs>
          <w:tab w:val="left" w:pos="8222"/>
          <w:tab w:val="left" w:pos="10065"/>
        </w:tabs>
        <w:spacing w:line="257" w:lineRule="auto"/>
        <w:ind w:right="712" w:firstLine="600"/>
        <w:jc w:val="both"/>
        <w:rPr>
          <w:rFonts w:ascii="Times New Roman" w:hAnsi="Times New Roman" w:cs="Times New Roman"/>
        </w:rPr>
      </w:pPr>
      <w:r w:rsidRPr="000B0605">
        <w:rPr>
          <w:rFonts w:ascii="Times New Roman" w:hAnsi="Times New Roman" w:cs="Times New Roman"/>
          <w:color w:val="000000"/>
        </w:rPr>
        <w:t>принимать правила совместной деятельности при работе в парах, группах, составленных учителем или самостоятельно;</w:t>
      </w:r>
    </w:p>
    <w:p w14:paraId="20ADE3B4" w14:textId="77777777" w:rsidR="000B0605" w:rsidRPr="000B0605" w:rsidRDefault="000B0605" w:rsidP="000B0605">
      <w:pPr>
        <w:tabs>
          <w:tab w:val="left" w:pos="8222"/>
          <w:tab w:val="left" w:pos="10065"/>
        </w:tabs>
        <w:spacing w:line="257" w:lineRule="auto"/>
        <w:ind w:right="712" w:firstLine="600"/>
        <w:jc w:val="both"/>
        <w:rPr>
          <w:rFonts w:ascii="Times New Roman" w:hAnsi="Times New Roman" w:cs="Times New Roman"/>
        </w:rPr>
      </w:pPr>
      <w:r w:rsidRPr="000B0605">
        <w:rPr>
          <w:rFonts w:ascii="Times New Roman" w:hAnsi="Times New Roman" w:cs="Times New Roman"/>
          <w:color w:val="000000"/>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подготавливать презентацию (устное выступление) решения или ответа;</w:t>
      </w:r>
    </w:p>
    <w:p w14:paraId="4A052D15" w14:textId="77777777" w:rsidR="000B0605" w:rsidRPr="000B0605" w:rsidRDefault="000B0605" w:rsidP="000B0605">
      <w:pPr>
        <w:tabs>
          <w:tab w:val="left" w:pos="8222"/>
          <w:tab w:val="left" w:pos="10065"/>
        </w:tabs>
        <w:spacing w:line="257" w:lineRule="auto"/>
        <w:ind w:right="712" w:firstLine="600"/>
        <w:jc w:val="both"/>
        <w:rPr>
          <w:rFonts w:ascii="Times New Roman" w:hAnsi="Times New Roman" w:cs="Times New Roman"/>
        </w:rPr>
      </w:pPr>
      <w:r w:rsidRPr="000B0605">
        <w:rPr>
          <w:rFonts w:ascii="Times New Roman" w:hAnsi="Times New Roman" w:cs="Times New Roman"/>
          <w:color w:val="000000"/>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14:paraId="439F5D6A" w14:textId="77777777" w:rsidR="000B0605" w:rsidRPr="000B0605" w:rsidRDefault="000B0605" w:rsidP="000B0605">
      <w:pPr>
        <w:pStyle w:val="ac"/>
        <w:tabs>
          <w:tab w:val="left" w:pos="8222"/>
          <w:tab w:val="left" w:pos="10065"/>
        </w:tabs>
        <w:spacing w:line="321" w:lineRule="exact"/>
        <w:ind w:right="712"/>
        <w:jc w:val="left"/>
        <w:rPr>
          <w:color w:val="000000"/>
          <w:sz w:val="24"/>
          <w:szCs w:val="24"/>
        </w:rPr>
      </w:pPr>
      <w:r w:rsidRPr="000B0605">
        <w:rPr>
          <w:color w:val="000000"/>
          <w:sz w:val="24"/>
          <w:szCs w:val="24"/>
        </w:rPr>
        <w:t>совместно с учителем оценивать результаты выполнения общей работы.</w:t>
      </w:r>
    </w:p>
    <w:p w14:paraId="53CF7CBB" w14:textId="77777777" w:rsidR="000B0605" w:rsidRPr="000B0605" w:rsidRDefault="000B0605" w:rsidP="000B0605">
      <w:pPr>
        <w:pStyle w:val="ac"/>
        <w:tabs>
          <w:tab w:val="left" w:pos="8222"/>
          <w:tab w:val="left" w:pos="10065"/>
        </w:tabs>
        <w:spacing w:line="321" w:lineRule="exact"/>
        <w:ind w:right="712"/>
        <w:jc w:val="center"/>
        <w:rPr>
          <w:b/>
          <w:bCs/>
          <w:color w:val="000000"/>
          <w:sz w:val="24"/>
          <w:szCs w:val="24"/>
        </w:rPr>
      </w:pPr>
    </w:p>
    <w:p w14:paraId="59F0E7E0" w14:textId="77777777" w:rsidR="000B0605" w:rsidRPr="000B0605" w:rsidRDefault="000B0605" w:rsidP="000B0605">
      <w:pPr>
        <w:pStyle w:val="ac"/>
        <w:tabs>
          <w:tab w:val="left" w:pos="8222"/>
          <w:tab w:val="left" w:pos="10065"/>
        </w:tabs>
        <w:spacing w:line="321" w:lineRule="exact"/>
        <w:ind w:right="712"/>
        <w:jc w:val="center"/>
        <w:rPr>
          <w:b/>
          <w:bCs/>
          <w:color w:val="000000"/>
          <w:sz w:val="24"/>
          <w:szCs w:val="24"/>
        </w:rPr>
      </w:pPr>
      <w:r w:rsidRPr="000B0605">
        <w:rPr>
          <w:b/>
          <w:bCs/>
          <w:color w:val="000000"/>
          <w:sz w:val="24"/>
          <w:szCs w:val="24"/>
        </w:rPr>
        <w:t>3 КЛАСС</w:t>
      </w:r>
    </w:p>
    <w:p w14:paraId="09FC6355" w14:textId="77777777" w:rsidR="000B0605" w:rsidRPr="000B0605" w:rsidRDefault="000B0605" w:rsidP="000B0605">
      <w:pPr>
        <w:pStyle w:val="ac"/>
        <w:tabs>
          <w:tab w:val="left" w:pos="8222"/>
          <w:tab w:val="left" w:pos="10065"/>
        </w:tabs>
        <w:spacing w:line="321" w:lineRule="exact"/>
        <w:ind w:right="712"/>
        <w:jc w:val="center"/>
        <w:rPr>
          <w:b/>
          <w:bCs/>
          <w:color w:val="000000"/>
          <w:sz w:val="24"/>
          <w:szCs w:val="24"/>
        </w:rPr>
      </w:pPr>
    </w:p>
    <w:p w14:paraId="327B5705" w14:textId="77777777" w:rsidR="000B0605" w:rsidRPr="000B0605" w:rsidRDefault="000B0605" w:rsidP="000B0605">
      <w:pPr>
        <w:tabs>
          <w:tab w:val="left" w:pos="8222"/>
        </w:tabs>
        <w:spacing w:line="264" w:lineRule="auto"/>
        <w:ind w:right="571" w:firstLine="600"/>
        <w:jc w:val="both"/>
        <w:rPr>
          <w:rFonts w:ascii="Times New Roman" w:hAnsi="Times New Roman" w:cs="Times New Roman"/>
        </w:rPr>
      </w:pPr>
      <w:r w:rsidRPr="000B0605">
        <w:rPr>
          <w:rFonts w:ascii="Times New Roman" w:hAnsi="Times New Roman" w:cs="Times New Roman"/>
          <w:b/>
          <w:color w:val="000000"/>
        </w:rPr>
        <w:t>Числа и величины</w:t>
      </w:r>
    </w:p>
    <w:p w14:paraId="40C63BEC" w14:textId="77777777" w:rsidR="000B0605" w:rsidRPr="000B0605" w:rsidRDefault="000B0605" w:rsidP="000B0605">
      <w:pPr>
        <w:tabs>
          <w:tab w:val="left" w:pos="8222"/>
        </w:tabs>
        <w:spacing w:line="264" w:lineRule="auto"/>
        <w:ind w:right="571" w:firstLine="600"/>
        <w:jc w:val="both"/>
        <w:rPr>
          <w:rFonts w:ascii="Times New Roman" w:hAnsi="Times New Roman" w:cs="Times New Roman"/>
        </w:rPr>
      </w:pPr>
      <w:r w:rsidRPr="000B0605">
        <w:rPr>
          <w:rFonts w:ascii="Times New Roman" w:hAnsi="Times New Roman" w:cs="Times New Roman"/>
          <w:color w:val="000000"/>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14:paraId="0FF5B629" w14:textId="77777777" w:rsidR="000B0605" w:rsidRPr="000B0605" w:rsidRDefault="000B0605" w:rsidP="000B0605">
      <w:pPr>
        <w:tabs>
          <w:tab w:val="left" w:pos="8222"/>
        </w:tabs>
        <w:spacing w:line="264" w:lineRule="auto"/>
        <w:ind w:right="571" w:firstLine="600"/>
        <w:jc w:val="both"/>
        <w:rPr>
          <w:rFonts w:ascii="Times New Roman" w:hAnsi="Times New Roman" w:cs="Times New Roman"/>
        </w:rPr>
      </w:pPr>
      <w:r w:rsidRPr="000B0605">
        <w:rPr>
          <w:rFonts w:ascii="Times New Roman" w:hAnsi="Times New Roman" w:cs="Times New Roman"/>
          <w:color w:val="000000"/>
        </w:rPr>
        <w:t>Масса (единица массы – грамм), соотношение между килограммом и граммом, отношения «тяжелее</w:t>
      </w:r>
      <w:r w:rsidRPr="000B0605">
        <w:rPr>
          <w:rFonts w:ascii="Times New Roman" w:hAnsi="Times New Roman" w:cs="Times New Roman"/>
          <w:color w:val="333333"/>
        </w:rPr>
        <w:t xml:space="preserve"> – </w:t>
      </w:r>
      <w:r w:rsidRPr="000B0605">
        <w:rPr>
          <w:rFonts w:ascii="Times New Roman" w:hAnsi="Times New Roman" w:cs="Times New Roman"/>
          <w:color w:val="000000"/>
        </w:rPr>
        <w:t>легче на…», «тяжелее</w:t>
      </w:r>
      <w:r w:rsidRPr="000B0605">
        <w:rPr>
          <w:rFonts w:ascii="Times New Roman" w:hAnsi="Times New Roman" w:cs="Times New Roman"/>
          <w:color w:val="333333"/>
        </w:rPr>
        <w:t xml:space="preserve"> – </w:t>
      </w:r>
      <w:r w:rsidRPr="000B0605">
        <w:rPr>
          <w:rFonts w:ascii="Times New Roman" w:hAnsi="Times New Roman" w:cs="Times New Roman"/>
          <w:color w:val="000000"/>
        </w:rPr>
        <w:t xml:space="preserve">легче в…». </w:t>
      </w:r>
    </w:p>
    <w:p w14:paraId="605A0C2C" w14:textId="77777777" w:rsidR="000B0605" w:rsidRPr="000B0605" w:rsidRDefault="000B0605" w:rsidP="000B0605">
      <w:pPr>
        <w:tabs>
          <w:tab w:val="left" w:pos="8222"/>
        </w:tabs>
        <w:spacing w:line="264" w:lineRule="auto"/>
        <w:ind w:right="571" w:firstLine="600"/>
        <w:jc w:val="both"/>
        <w:rPr>
          <w:rFonts w:ascii="Times New Roman" w:hAnsi="Times New Roman" w:cs="Times New Roman"/>
        </w:rPr>
      </w:pPr>
      <w:r w:rsidRPr="000B0605">
        <w:rPr>
          <w:rFonts w:ascii="Times New Roman" w:hAnsi="Times New Roman" w:cs="Times New Roman"/>
          <w:color w:val="000000"/>
        </w:rPr>
        <w:t>Стоимость (единицы – рубль, копейка), установление отношения «дороже</w:t>
      </w:r>
      <w:r w:rsidRPr="000B0605">
        <w:rPr>
          <w:rFonts w:ascii="Times New Roman" w:hAnsi="Times New Roman" w:cs="Times New Roman"/>
          <w:color w:val="333333"/>
        </w:rPr>
        <w:t xml:space="preserve"> – </w:t>
      </w:r>
      <w:r w:rsidRPr="000B0605">
        <w:rPr>
          <w:rFonts w:ascii="Times New Roman" w:hAnsi="Times New Roman" w:cs="Times New Roman"/>
          <w:color w:val="000000"/>
        </w:rPr>
        <w:t>дешевле на…», «дороже</w:t>
      </w:r>
      <w:r w:rsidRPr="000B0605">
        <w:rPr>
          <w:rFonts w:ascii="Times New Roman" w:hAnsi="Times New Roman" w:cs="Times New Roman"/>
          <w:color w:val="333333"/>
        </w:rPr>
        <w:t xml:space="preserve"> – </w:t>
      </w:r>
      <w:r w:rsidRPr="000B0605">
        <w:rPr>
          <w:rFonts w:ascii="Times New Roman" w:hAnsi="Times New Roman" w:cs="Times New Roman"/>
          <w:color w:val="000000"/>
        </w:rPr>
        <w:t xml:space="preserve">дешевле в…». Соотношение «цена, количество, стоимость» в практической ситуации. </w:t>
      </w:r>
    </w:p>
    <w:p w14:paraId="7991E68C" w14:textId="77777777" w:rsidR="000B0605" w:rsidRPr="000B0605" w:rsidRDefault="000B0605" w:rsidP="000B0605">
      <w:pPr>
        <w:tabs>
          <w:tab w:val="left" w:pos="8222"/>
        </w:tabs>
        <w:spacing w:line="264" w:lineRule="auto"/>
        <w:ind w:right="571" w:firstLine="600"/>
        <w:jc w:val="both"/>
        <w:rPr>
          <w:rFonts w:ascii="Times New Roman" w:hAnsi="Times New Roman" w:cs="Times New Roman"/>
        </w:rPr>
      </w:pPr>
      <w:r w:rsidRPr="000B0605">
        <w:rPr>
          <w:rFonts w:ascii="Times New Roman" w:hAnsi="Times New Roman" w:cs="Times New Roman"/>
          <w:color w:val="000000"/>
        </w:rPr>
        <w:t>Время (единица времени – секунда), установление отношения «быстрее</w:t>
      </w:r>
      <w:r w:rsidRPr="000B0605">
        <w:rPr>
          <w:rFonts w:ascii="Times New Roman" w:hAnsi="Times New Roman" w:cs="Times New Roman"/>
          <w:color w:val="333333"/>
        </w:rPr>
        <w:t xml:space="preserve"> – </w:t>
      </w:r>
      <w:r w:rsidRPr="000B0605">
        <w:rPr>
          <w:rFonts w:ascii="Times New Roman" w:hAnsi="Times New Roman" w:cs="Times New Roman"/>
          <w:color w:val="000000"/>
        </w:rPr>
        <w:t>медленнее на…», «быстрее</w:t>
      </w:r>
      <w:r w:rsidRPr="000B0605">
        <w:rPr>
          <w:rFonts w:ascii="Times New Roman" w:hAnsi="Times New Roman" w:cs="Times New Roman"/>
          <w:color w:val="333333"/>
        </w:rPr>
        <w:t xml:space="preserve"> – </w:t>
      </w:r>
      <w:r w:rsidRPr="000B0605">
        <w:rPr>
          <w:rFonts w:ascii="Times New Roman" w:hAnsi="Times New Roman" w:cs="Times New Roman"/>
          <w:color w:val="000000"/>
        </w:rPr>
        <w:t xml:space="preserve">медленнее в…». Соотношение «начало, окончание, продолжительность события» в практической ситуации. </w:t>
      </w:r>
    </w:p>
    <w:p w14:paraId="6D467EA5" w14:textId="77777777" w:rsidR="000B0605" w:rsidRPr="000B0605" w:rsidRDefault="000B0605" w:rsidP="000B0605">
      <w:pPr>
        <w:tabs>
          <w:tab w:val="left" w:pos="8222"/>
        </w:tabs>
        <w:spacing w:line="264" w:lineRule="auto"/>
        <w:ind w:right="571" w:firstLine="600"/>
        <w:jc w:val="both"/>
        <w:rPr>
          <w:rFonts w:ascii="Times New Roman" w:hAnsi="Times New Roman" w:cs="Times New Roman"/>
        </w:rPr>
      </w:pPr>
      <w:r w:rsidRPr="000B0605">
        <w:rPr>
          <w:rFonts w:ascii="Times New Roman" w:hAnsi="Times New Roman" w:cs="Times New Roman"/>
          <w:color w:val="000000"/>
        </w:rPr>
        <w:t>Длина (единицы длины – миллиметр, километр), соотношение между величинами в пределах тысячи. Сравнение объектов по длине.</w:t>
      </w:r>
    </w:p>
    <w:p w14:paraId="44756E76" w14:textId="77777777" w:rsidR="000B0605" w:rsidRPr="000B0605" w:rsidRDefault="000B0605" w:rsidP="000B0605">
      <w:pPr>
        <w:tabs>
          <w:tab w:val="left" w:pos="8222"/>
        </w:tabs>
        <w:spacing w:line="264" w:lineRule="auto"/>
        <w:ind w:right="571" w:firstLine="600"/>
        <w:jc w:val="both"/>
        <w:rPr>
          <w:rFonts w:ascii="Times New Roman" w:hAnsi="Times New Roman" w:cs="Times New Roman"/>
        </w:rPr>
      </w:pPr>
      <w:r w:rsidRPr="000B0605">
        <w:rPr>
          <w:rFonts w:ascii="Times New Roman" w:hAnsi="Times New Roman" w:cs="Times New Roman"/>
          <w:color w:val="000000"/>
        </w:rPr>
        <w:t>Площадь (единицы площади – квадратный метр, квадратный сантиметр, квадратный дециметр, квадратный метр). Сравнение объектов по площади.</w:t>
      </w:r>
    </w:p>
    <w:p w14:paraId="681B7BB5" w14:textId="77777777" w:rsidR="000B0605" w:rsidRPr="000B0605" w:rsidRDefault="000B0605" w:rsidP="000B0605">
      <w:pPr>
        <w:tabs>
          <w:tab w:val="left" w:pos="8222"/>
        </w:tabs>
        <w:spacing w:line="264" w:lineRule="auto"/>
        <w:ind w:right="571" w:firstLine="600"/>
        <w:jc w:val="both"/>
        <w:rPr>
          <w:rFonts w:ascii="Times New Roman" w:hAnsi="Times New Roman" w:cs="Times New Roman"/>
        </w:rPr>
      </w:pPr>
      <w:r w:rsidRPr="000B0605">
        <w:rPr>
          <w:rFonts w:ascii="Times New Roman" w:hAnsi="Times New Roman" w:cs="Times New Roman"/>
          <w:b/>
          <w:color w:val="000000"/>
        </w:rPr>
        <w:t>Арифметические действия</w:t>
      </w:r>
    </w:p>
    <w:p w14:paraId="0165BC9A" w14:textId="77777777" w:rsidR="000B0605" w:rsidRPr="000B0605" w:rsidRDefault="000B0605" w:rsidP="000B0605">
      <w:pPr>
        <w:tabs>
          <w:tab w:val="left" w:pos="8222"/>
        </w:tabs>
        <w:spacing w:line="264" w:lineRule="auto"/>
        <w:ind w:right="571" w:firstLine="600"/>
        <w:jc w:val="both"/>
        <w:rPr>
          <w:rFonts w:ascii="Times New Roman" w:hAnsi="Times New Roman" w:cs="Times New Roman"/>
        </w:rPr>
      </w:pPr>
      <w:r w:rsidRPr="000B0605">
        <w:rPr>
          <w:rFonts w:ascii="Times New Roman" w:hAnsi="Times New Roman" w:cs="Times New Roman"/>
          <w:color w:val="000000"/>
        </w:rPr>
        <w:t xml:space="preserve">Устные вычисления, сводимые к действиям в пределах 100 (табличное и </w:t>
      </w:r>
      <w:proofErr w:type="spellStart"/>
      <w:r w:rsidRPr="000B0605">
        <w:rPr>
          <w:rFonts w:ascii="Times New Roman" w:hAnsi="Times New Roman" w:cs="Times New Roman"/>
          <w:color w:val="000000"/>
        </w:rPr>
        <w:t>внетабличное</w:t>
      </w:r>
      <w:proofErr w:type="spellEnd"/>
      <w:r w:rsidRPr="000B0605">
        <w:rPr>
          <w:rFonts w:ascii="Times New Roman" w:hAnsi="Times New Roman" w:cs="Times New Roman"/>
          <w:color w:val="000000"/>
        </w:rPr>
        <w:t xml:space="preserve"> умножение, деление, действия с круглыми числами). </w:t>
      </w:r>
    </w:p>
    <w:p w14:paraId="37011E5D" w14:textId="77777777" w:rsidR="000B0605" w:rsidRPr="000B0605" w:rsidRDefault="000B0605" w:rsidP="000B0605">
      <w:pPr>
        <w:tabs>
          <w:tab w:val="left" w:pos="8222"/>
        </w:tabs>
        <w:spacing w:line="264" w:lineRule="auto"/>
        <w:ind w:right="571" w:firstLine="600"/>
        <w:jc w:val="both"/>
        <w:rPr>
          <w:rFonts w:ascii="Times New Roman" w:hAnsi="Times New Roman" w:cs="Times New Roman"/>
        </w:rPr>
      </w:pPr>
      <w:r w:rsidRPr="000B0605">
        <w:rPr>
          <w:rFonts w:ascii="Times New Roman" w:hAnsi="Times New Roman" w:cs="Times New Roman"/>
          <w:color w:val="000000"/>
        </w:rPr>
        <w:t>Письменное сложение, вычитание чисел в пределах 1000. Действия с числами 0 и 1.</w:t>
      </w:r>
    </w:p>
    <w:p w14:paraId="40F69507" w14:textId="77777777" w:rsidR="000B0605" w:rsidRPr="000B0605" w:rsidRDefault="000B0605" w:rsidP="000B0605">
      <w:pPr>
        <w:tabs>
          <w:tab w:val="left" w:pos="8222"/>
        </w:tabs>
        <w:spacing w:line="264" w:lineRule="auto"/>
        <w:ind w:right="571" w:firstLine="600"/>
        <w:jc w:val="both"/>
        <w:rPr>
          <w:rFonts w:ascii="Times New Roman" w:hAnsi="Times New Roman" w:cs="Times New Roman"/>
        </w:rPr>
      </w:pPr>
      <w:r w:rsidRPr="000B0605">
        <w:rPr>
          <w:rFonts w:ascii="Times New Roman" w:hAnsi="Times New Roman" w:cs="Times New Roman"/>
          <w:color w:val="000000"/>
        </w:rPr>
        <w:lastRenderedPageBreak/>
        <w:t xml:space="preserve">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14:paraId="4EBFF82C" w14:textId="77777777" w:rsidR="000B0605" w:rsidRPr="000B0605" w:rsidRDefault="000B0605" w:rsidP="000B0605">
      <w:pPr>
        <w:tabs>
          <w:tab w:val="left" w:pos="8222"/>
        </w:tabs>
        <w:spacing w:line="264" w:lineRule="auto"/>
        <w:ind w:right="571" w:firstLine="600"/>
        <w:jc w:val="both"/>
        <w:rPr>
          <w:rFonts w:ascii="Times New Roman" w:hAnsi="Times New Roman" w:cs="Times New Roman"/>
        </w:rPr>
      </w:pPr>
      <w:r w:rsidRPr="000B0605">
        <w:rPr>
          <w:rFonts w:ascii="Times New Roman" w:hAnsi="Times New Roman" w:cs="Times New Roman"/>
          <w:color w:val="000000"/>
        </w:rPr>
        <w:t>Переместительное, сочетательное свойства сложения, умножения при вычислениях.</w:t>
      </w:r>
    </w:p>
    <w:p w14:paraId="35A08687" w14:textId="77777777" w:rsidR="000B0605" w:rsidRPr="000B0605" w:rsidRDefault="000B0605" w:rsidP="000B0605">
      <w:pPr>
        <w:tabs>
          <w:tab w:val="left" w:pos="8222"/>
        </w:tabs>
        <w:spacing w:line="264" w:lineRule="auto"/>
        <w:ind w:right="571" w:firstLine="600"/>
        <w:jc w:val="both"/>
        <w:rPr>
          <w:rFonts w:ascii="Times New Roman" w:hAnsi="Times New Roman" w:cs="Times New Roman"/>
        </w:rPr>
      </w:pPr>
      <w:r w:rsidRPr="000B0605">
        <w:rPr>
          <w:rFonts w:ascii="Times New Roman" w:hAnsi="Times New Roman" w:cs="Times New Roman"/>
          <w:color w:val="000000"/>
        </w:rPr>
        <w:t xml:space="preserve">Нахождение неизвестного компонента арифметического действия. </w:t>
      </w:r>
    </w:p>
    <w:p w14:paraId="6A55BB03" w14:textId="77777777" w:rsidR="000B0605" w:rsidRPr="000B0605" w:rsidRDefault="000B0605" w:rsidP="000B0605">
      <w:pPr>
        <w:tabs>
          <w:tab w:val="left" w:pos="8222"/>
        </w:tabs>
        <w:spacing w:line="264" w:lineRule="auto"/>
        <w:ind w:right="571" w:firstLine="600"/>
        <w:jc w:val="both"/>
        <w:rPr>
          <w:rFonts w:ascii="Times New Roman" w:hAnsi="Times New Roman" w:cs="Times New Roman"/>
        </w:rPr>
      </w:pPr>
      <w:r w:rsidRPr="000B0605">
        <w:rPr>
          <w:rFonts w:ascii="Times New Roman" w:hAnsi="Times New Roman" w:cs="Times New Roman"/>
          <w:color w:val="000000"/>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14:paraId="75F4575A" w14:textId="77777777" w:rsidR="000B0605" w:rsidRPr="000B0605" w:rsidRDefault="000B0605" w:rsidP="000B0605">
      <w:pPr>
        <w:tabs>
          <w:tab w:val="left" w:pos="8222"/>
        </w:tabs>
        <w:spacing w:line="264" w:lineRule="auto"/>
        <w:ind w:right="571" w:firstLine="600"/>
        <w:jc w:val="both"/>
        <w:rPr>
          <w:rFonts w:ascii="Times New Roman" w:hAnsi="Times New Roman" w:cs="Times New Roman"/>
        </w:rPr>
      </w:pPr>
      <w:r w:rsidRPr="000B0605">
        <w:rPr>
          <w:rFonts w:ascii="Times New Roman" w:hAnsi="Times New Roman" w:cs="Times New Roman"/>
          <w:color w:val="000000"/>
        </w:rPr>
        <w:t xml:space="preserve">Однородные величины: сложение и вычитание. </w:t>
      </w:r>
    </w:p>
    <w:p w14:paraId="39C7FBCD" w14:textId="77777777" w:rsidR="000B0605" w:rsidRPr="000B0605" w:rsidRDefault="000B0605" w:rsidP="000B0605">
      <w:pPr>
        <w:tabs>
          <w:tab w:val="left" w:pos="8222"/>
        </w:tabs>
        <w:spacing w:line="264" w:lineRule="auto"/>
        <w:ind w:right="571" w:firstLine="600"/>
        <w:jc w:val="both"/>
        <w:rPr>
          <w:rFonts w:ascii="Times New Roman" w:hAnsi="Times New Roman" w:cs="Times New Roman"/>
        </w:rPr>
      </w:pPr>
      <w:r w:rsidRPr="000B0605">
        <w:rPr>
          <w:rFonts w:ascii="Times New Roman" w:hAnsi="Times New Roman" w:cs="Times New Roman"/>
          <w:b/>
          <w:color w:val="000000"/>
        </w:rPr>
        <w:t>Текстовые задачи</w:t>
      </w:r>
    </w:p>
    <w:p w14:paraId="4813B4B9" w14:textId="77777777" w:rsidR="000B0605" w:rsidRPr="000B0605" w:rsidRDefault="000B0605" w:rsidP="000B0605">
      <w:pPr>
        <w:tabs>
          <w:tab w:val="left" w:pos="8222"/>
        </w:tabs>
        <w:spacing w:line="264" w:lineRule="auto"/>
        <w:ind w:right="571" w:firstLine="600"/>
        <w:jc w:val="both"/>
        <w:rPr>
          <w:rFonts w:ascii="Times New Roman" w:hAnsi="Times New Roman" w:cs="Times New Roman"/>
        </w:rPr>
      </w:pPr>
      <w:r w:rsidRPr="000B0605">
        <w:rPr>
          <w:rFonts w:ascii="Times New Roman" w:hAnsi="Times New Roman" w:cs="Times New Roman"/>
          <w:color w:val="000000"/>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w:t>
      </w:r>
      <w:r w:rsidRPr="000B0605">
        <w:rPr>
          <w:rFonts w:ascii="Times New Roman" w:hAnsi="Times New Roman" w:cs="Times New Roman"/>
          <w:color w:val="333333"/>
        </w:rPr>
        <w:t xml:space="preserve"> – </w:t>
      </w:r>
      <w:r w:rsidRPr="000B0605">
        <w:rPr>
          <w:rFonts w:ascii="Times New Roman" w:hAnsi="Times New Roman" w:cs="Times New Roman"/>
          <w:color w:val="000000"/>
        </w:rPr>
        <w:t>меньше на…», «больше</w:t>
      </w:r>
      <w:r w:rsidRPr="000B0605">
        <w:rPr>
          <w:rFonts w:ascii="Times New Roman" w:hAnsi="Times New Roman" w:cs="Times New Roman"/>
          <w:color w:val="333333"/>
        </w:rPr>
        <w:t xml:space="preserve"> – </w:t>
      </w:r>
      <w:r w:rsidRPr="000B0605">
        <w:rPr>
          <w:rFonts w:ascii="Times New Roman" w:hAnsi="Times New Roman" w:cs="Times New Roman"/>
          <w:color w:val="000000"/>
        </w:rPr>
        <w:t>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14:paraId="37090176" w14:textId="77777777" w:rsidR="000B0605" w:rsidRPr="000B0605" w:rsidRDefault="000B0605" w:rsidP="000B0605">
      <w:pPr>
        <w:tabs>
          <w:tab w:val="left" w:pos="8222"/>
        </w:tabs>
        <w:spacing w:line="264" w:lineRule="auto"/>
        <w:ind w:right="571" w:firstLine="600"/>
        <w:jc w:val="both"/>
        <w:rPr>
          <w:rFonts w:ascii="Times New Roman" w:hAnsi="Times New Roman" w:cs="Times New Roman"/>
        </w:rPr>
      </w:pPr>
      <w:r w:rsidRPr="000B0605">
        <w:rPr>
          <w:rFonts w:ascii="Times New Roman" w:hAnsi="Times New Roman" w:cs="Times New Roman"/>
          <w:color w:val="000000"/>
        </w:rPr>
        <w:t xml:space="preserve">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14:paraId="6F89E70D" w14:textId="77777777" w:rsidR="000B0605" w:rsidRPr="000B0605" w:rsidRDefault="000B0605" w:rsidP="000B0605">
      <w:pPr>
        <w:tabs>
          <w:tab w:val="left" w:pos="8222"/>
        </w:tabs>
        <w:spacing w:line="264" w:lineRule="auto"/>
        <w:ind w:right="571" w:firstLine="600"/>
        <w:jc w:val="both"/>
        <w:rPr>
          <w:rFonts w:ascii="Times New Roman" w:hAnsi="Times New Roman" w:cs="Times New Roman"/>
        </w:rPr>
      </w:pPr>
      <w:r w:rsidRPr="000B0605">
        <w:rPr>
          <w:rFonts w:ascii="Times New Roman" w:hAnsi="Times New Roman" w:cs="Times New Roman"/>
          <w:b/>
          <w:color w:val="000000"/>
        </w:rPr>
        <w:t>Пространственные отношения и геометрические фигуры</w:t>
      </w:r>
    </w:p>
    <w:p w14:paraId="1871E01A" w14:textId="77777777" w:rsidR="000B0605" w:rsidRPr="000B0605" w:rsidRDefault="000B0605" w:rsidP="000B0605">
      <w:pPr>
        <w:tabs>
          <w:tab w:val="left" w:pos="8222"/>
        </w:tabs>
        <w:spacing w:line="264" w:lineRule="auto"/>
        <w:ind w:right="571" w:firstLine="600"/>
        <w:jc w:val="both"/>
        <w:rPr>
          <w:rFonts w:ascii="Times New Roman" w:hAnsi="Times New Roman" w:cs="Times New Roman"/>
        </w:rPr>
      </w:pPr>
      <w:r w:rsidRPr="000B0605">
        <w:rPr>
          <w:rFonts w:ascii="Times New Roman" w:hAnsi="Times New Roman" w:cs="Times New Roman"/>
          <w:color w:val="000000"/>
        </w:rPr>
        <w:t xml:space="preserve">Конструирование геометрических фигур (разбиение фигуры на части, составление фигуры из частей). </w:t>
      </w:r>
    </w:p>
    <w:p w14:paraId="63AEFB04" w14:textId="77777777" w:rsidR="000B0605" w:rsidRPr="000B0605" w:rsidRDefault="000B0605" w:rsidP="000B0605">
      <w:pPr>
        <w:tabs>
          <w:tab w:val="left" w:pos="8222"/>
        </w:tabs>
        <w:spacing w:line="264" w:lineRule="auto"/>
        <w:ind w:right="571" w:firstLine="600"/>
        <w:jc w:val="both"/>
        <w:rPr>
          <w:rFonts w:ascii="Times New Roman" w:hAnsi="Times New Roman" w:cs="Times New Roman"/>
        </w:rPr>
      </w:pPr>
      <w:r w:rsidRPr="000B0605">
        <w:rPr>
          <w:rFonts w:ascii="Times New Roman" w:hAnsi="Times New Roman" w:cs="Times New Roman"/>
          <w:color w:val="000000"/>
        </w:rPr>
        <w:t xml:space="preserve">Периметр многоугольника: измерение, вычисление, запись равенства. </w:t>
      </w:r>
    </w:p>
    <w:p w14:paraId="4AE0C3C9" w14:textId="77777777" w:rsidR="000B0605" w:rsidRPr="000B0605" w:rsidRDefault="000B0605" w:rsidP="000B0605">
      <w:pPr>
        <w:tabs>
          <w:tab w:val="left" w:pos="8222"/>
        </w:tabs>
        <w:spacing w:line="264" w:lineRule="auto"/>
        <w:ind w:right="571" w:firstLine="600"/>
        <w:jc w:val="both"/>
        <w:rPr>
          <w:rFonts w:ascii="Times New Roman" w:hAnsi="Times New Roman" w:cs="Times New Roman"/>
          <w:color w:val="000000"/>
        </w:rPr>
      </w:pPr>
      <w:r w:rsidRPr="000B0605">
        <w:rPr>
          <w:rFonts w:ascii="Times New Roman" w:hAnsi="Times New Roman" w:cs="Times New Roman"/>
          <w:color w:val="000000"/>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14:paraId="2BC3CF1C" w14:textId="77777777" w:rsidR="000B0605" w:rsidRPr="000B0605" w:rsidRDefault="000B0605" w:rsidP="000B0605">
      <w:pPr>
        <w:tabs>
          <w:tab w:val="left" w:pos="8222"/>
        </w:tabs>
        <w:spacing w:line="264" w:lineRule="auto"/>
        <w:ind w:right="571" w:firstLine="600"/>
        <w:jc w:val="both"/>
        <w:rPr>
          <w:rFonts w:ascii="Times New Roman" w:hAnsi="Times New Roman" w:cs="Times New Roman"/>
          <w:b/>
          <w:bCs/>
          <w:i/>
          <w:iCs/>
        </w:rPr>
      </w:pPr>
      <w:r w:rsidRPr="000B0605">
        <w:rPr>
          <w:rFonts w:ascii="Times New Roman" w:hAnsi="Times New Roman" w:cs="Times New Roman"/>
          <w:b/>
          <w:bCs/>
          <w:i/>
          <w:iCs/>
        </w:rPr>
        <w:t>Смежные и развёрнутые углы. Построение угла, равного данному с</w:t>
      </w:r>
      <w:r w:rsidRPr="000B0605">
        <w:rPr>
          <w:rFonts w:ascii="Times New Roman" w:hAnsi="Times New Roman" w:cs="Times New Roman"/>
          <w:b/>
          <w:bCs/>
          <w:i/>
          <w:iCs/>
          <w:spacing w:val="40"/>
        </w:rPr>
        <w:t xml:space="preserve"> </w:t>
      </w:r>
      <w:r w:rsidRPr="000B0605">
        <w:rPr>
          <w:rFonts w:ascii="Times New Roman" w:hAnsi="Times New Roman" w:cs="Times New Roman"/>
          <w:b/>
          <w:bCs/>
          <w:i/>
          <w:iCs/>
        </w:rPr>
        <w:t>помощью линейки и циркуля</w:t>
      </w:r>
      <w:proofErr w:type="gramStart"/>
      <w:r w:rsidRPr="000B0605">
        <w:rPr>
          <w:rFonts w:ascii="Times New Roman" w:hAnsi="Times New Roman" w:cs="Times New Roman"/>
          <w:b/>
          <w:bCs/>
          <w:i/>
          <w:iCs/>
        </w:rPr>
        <w:t>. .</w:t>
      </w:r>
      <w:proofErr w:type="gramEnd"/>
      <w:r w:rsidRPr="000B0605">
        <w:rPr>
          <w:rFonts w:ascii="Times New Roman" w:hAnsi="Times New Roman" w:cs="Times New Roman"/>
          <w:b/>
          <w:bCs/>
          <w:i/>
          <w:iCs/>
        </w:rPr>
        <w:t xml:space="preserve"> Параллельные прямые. Пересечение прямых. Параллельность и перпендикулярность. Числовой луч. Шкала. Координатная прямая. Координатный угол. Градусная мера углов. Работа с конструктором «Пифагор 2000» и конструктором для объёмного моделирования «ТИКО». Полуплоскость. Пересечение двух плоских фигур.</w:t>
      </w:r>
    </w:p>
    <w:p w14:paraId="11ED3DE4" w14:textId="77777777" w:rsidR="000B0605" w:rsidRPr="000B0605" w:rsidRDefault="000B0605" w:rsidP="000B0605">
      <w:pPr>
        <w:tabs>
          <w:tab w:val="left" w:pos="8222"/>
        </w:tabs>
        <w:spacing w:line="264" w:lineRule="auto"/>
        <w:ind w:right="571" w:firstLine="600"/>
        <w:jc w:val="both"/>
        <w:rPr>
          <w:rFonts w:ascii="Times New Roman" w:hAnsi="Times New Roman" w:cs="Times New Roman"/>
        </w:rPr>
      </w:pPr>
      <w:r w:rsidRPr="000B0605">
        <w:rPr>
          <w:rFonts w:ascii="Times New Roman" w:hAnsi="Times New Roman" w:cs="Times New Roman"/>
          <w:b/>
          <w:color w:val="000000"/>
        </w:rPr>
        <w:t>Математическая информация</w:t>
      </w:r>
    </w:p>
    <w:p w14:paraId="556C09B3" w14:textId="77777777" w:rsidR="000B0605" w:rsidRPr="000B0605" w:rsidRDefault="000B0605" w:rsidP="000B0605">
      <w:pPr>
        <w:tabs>
          <w:tab w:val="left" w:pos="8222"/>
        </w:tabs>
        <w:spacing w:line="264" w:lineRule="auto"/>
        <w:ind w:right="571" w:firstLine="600"/>
        <w:jc w:val="both"/>
        <w:rPr>
          <w:rFonts w:ascii="Times New Roman" w:hAnsi="Times New Roman" w:cs="Times New Roman"/>
        </w:rPr>
      </w:pPr>
      <w:r w:rsidRPr="000B0605">
        <w:rPr>
          <w:rFonts w:ascii="Times New Roman" w:hAnsi="Times New Roman" w:cs="Times New Roman"/>
          <w:color w:val="000000"/>
        </w:rPr>
        <w:t>Классификация объектов по двум признакам.</w:t>
      </w:r>
    </w:p>
    <w:p w14:paraId="2CBD08DF" w14:textId="77777777" w:rsidR="000B0605" w:rsidRPr="000B0605" w:rsidRDefault="000B0605" w:rsidP="000B0605">
      <w:pPr>
        <w:tabs>
          <w:tab w:val="left" w:pos="8222"/>
        </w:tabs>
        <w:spacing w:line="264" w:lineRule="auto"/>
        <w:ind w:right="571" w:firstLine="600"/>
        <w:jc w:val="both"/>
        <w:rPr>
          <w:rFonts w:ascii="Times New Roman" w:hAnsi="Times New Roman" w:cs="Times New Roman"/>
        </w:rPr>
      </w:pPr>
      <w:r w:rsidRPr="000B0605">
        <w:rPr>
          <w:rFonts w:ascii="Times New Roman" w:hAnsi="Times New Roman" w:cs="Times New Roman"/>
          <w:color w:val="000000"/>
        </w:rPr>
        <w:t>Верные (истинные) и неверные (ложные) утверждения: конструирование, проверка. Логические рассуждения со связками «если …, то …», «поэтому», «значит».</w:t>
      </w:r>
    </w:p>
    <w:p w14:paraId="6B0A1B9D" w14:textId="77777777" w:rsidR="000B0605" w:rsidRPr="000B0605" w:rsidRDefault="000B0605" w:rsidP="000B0605">
      <w:pPr>
        <w:tabs>
          <w:tab w:val="left" w:pos="8222"/>
        </w:tabs>
        <w:spacing w:line="264" w:lineRule="auto"/>
        <w:ind w:right="571" w:firstLine="600"/>
        <w:jc w:val="both"/>
        <w:rPr>
          <w:rFonts w:ascii="Times New Roman" w:hAnsi="Times New Roman" w:cs="Times New Roman"/>
        </w:rPr>
      </w:pPr>
      <w:r w:rsidRPr="000B0605">
        <w:rPr>
          <w:rFonts w:ascii="Times New Roman" w:hAnsi="Times New Roman" w:cs="Times New Roman"/>
          <w:color w:val="000000"/>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14:paraId="7DD2569C" w14:textId="77777777" w:rsidR="000B0605" w:rsidRPr="000B0605" w:rsidRDefault="000B0605" w:rsidP="000B0605">
      <w:pPr>
        <w:tabs>
          <w:tab w:val="left" w:pos="8222"/>
        </w:tabs>
        <w:spacing w:line="264" w:lineRule="auto"/>
        <w:ind w:right="571" w:firstLine="600"/>
        <w:jc w:val="both"/>
        <w:rPr>
          <w:rFonts w:ascii="Times New Roman" w:hAnsi="Times New Roman" w:cs="Times New Roman"/>
        </w:rPr>
      </w:pPr>
      <w:r w:rsidRPr="000B0605">
        <w:rPr>
          <w:rFonts w:ascii="Times New Roman" w:hAnsi="Times New Roman" w:cs="Times New Roman"/>
          <w:color w:val="000000"/>
        </w:rPr>
        <w:lastRenderedPageBreak/>
        <w:t xml:space="preserve">Формализованное описание последовательности действий (инструкция, план, схема, алгоритм). </w:t>
      </w:r>
    </w:p>
    <w:p w14:paraId="09519330" w14:textId="77777777" w:rsidR="000B0605" w:rsidRPr="000B0605" w:rsidRDefault="000B0605" w:rsidP="000B0605">
      <w:pPr>
        <w:tabs>
          <w:tab w:val="left" w:pos="8222"/>
        </w:tabs>
        <w:spacing w:line="264" w:lineRule="auto"/>
        <w:ind w:right="571" w:firstLine="600"/>
        <w:jc w:val="both"/>
        <w:rPr>
          <w:rFonts w:ascii="Times New Roman" w:hAnsi="Times New Roman" w:cs="Times New Roman"/>
        </w:rPr>
      </w:pPr>
      <w:r w:rsidRPr="000B0605">
        <w:rPr>
          <w:rFonts w:ascii="Times New Roman" w:hAnsi="Times New Roman" w:cs="Times New Roman"/>
          <w:color w:val="000000"/>
        </w:rPr>
        <w:t>Столбчатая диаграмма: чтение, использование данных для решения учебных и практических задач.</w:t>
      </w:r>
    </w:p>
    <w:p w14:paraId="19885D4D" w14:textId="77777777" w:rsidR="000B0605" w:rsidRPr="000B0605" w:rsidRDefault="000B0605" w:rsidP="000B0605">
      <w:pPr>
        <w:tabs>
          <w:tab w:val="left" w:pos="8222"/>
        </w:tabs>
        <w:spacing w:line="264" w:lineRule="auto"/>
        <w:ind w:right="571" w:firstLine="600"/>
        <w:jc w:val="both"/>
        <w:rPr>
          <w:rFonts w:ascii="Times New Roman" w:hAnsi="Times New Roman" w:cs="Times New Roman"/>
        </w:rPr>
      </w:pPr>
      <w:r w:rsidRPr="000B0605">
        <w:rPr>
          <w:rFonts w:ascii="Times New Roman" w:hAnsi="Times New Roman" w:cs="Times New Roman"/>
          <w:color w:val="000000"/>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14:paraId="2749E03C" w14:textId="622015E5" w:rsidR="000B0605" w:rsidRPr="000B0605" w:rsidRDefault="000B0605" w:rsidP="007658F8">
      <w:pPr>
        <w:tabs>
          <w:tab w:val="left" w:pos="8222"/>
        </w:tabs>
        <w:spacing w:line="257" w:lineRule="auto"/>
        <w:ind w:left="120"/>
        <w:jc w:val="both"/>
        <w:rPr>
          <w:rFonts w:ascii="Times New Roman" w:hAnsi="Times New Roman" w:cs="Times New Roman"/>
          <w:b/>
          <w:bCs/>
        </w:rPr>
      </w:pPr>
      <w:r w:rsidRPr="000B0605">
        <w:rPr>
          <w:rFonts w:ascii="Times New Roman" w:hAnsi="Times New Roman" w:cs="Times New Roman"/>
          <w:b/>
          <w:bCs/>
        </w:rPr>
        <w:tab/>
      </w:r>
    </w:p>
    <w:p w14:paraId="582C3636" w14:textId="77777777" w:rsidR="000B0605" w:rsidRPr="000B0605" w:rsidRDefault="000B0605" w:rsidP="000B0605">
      <w:pPr>
        <w:tabs>
          <w:tab w:val="left" w:pos="8222"/>
        </w:tabs>
        <w:spacing w:line="257" w:lineRule="auto"/>
        <w:ind w:left="120"/>
        <w:jc w:val="center"/>
        <w:rPr>
          <w:rFonts w:ascii="Times New Roman" w:hAnsi="Times New Roman" w:cs="Times New Roman"/>
        </w:rPr>
      </w:pPr>
      <w:r w:rsidRPr="000B0605">
        <w:rPr>
          <w:rFonts w:ascii="Times New Roman" w:hAnsi="Times New Roman" w:cs="Times New Roman"/>
          <w:b/>
          <w:color w:val="000000"/>
        </w:rPr>
        <w:t>УНИВЕРСАЛЬНЫЕ УЧЕБНЫЕ ДЕЙСТВИЯ</w:t>
      </w:r>
    </w:p>
    <w:p w14:paraId="33289C58" w14:textId="77777777" w:rsidR="000B0605" w:rsidRPr="000B0605" w:rsidRDefault="000B0605" w:rsidP="000B0605">
      <w:pPr>
        <w:tabs>
          <w:tab w:val="left" w:pos="8222"/>
        </w:tabs>
        <w:ind w:left="120"/>
        <w:rPr>
          <w:rFonts w:ascii="Times New Roman" w:hAnsi="Times New Roman" w:cs="Times New Roman"/>
        </w:rPr>
      </w:pPr>
      <w:r w:rsidRPr="000B0605">
        <w:rPr>
          <w:rFonts w:ascii="Times New Roman" w:hAnsi="Times New Roman" w:cs="Times New Roman"/>
          <w:b/>
          <w:color w:val="333333"/>
        </w:rPr>
        <w:t>Познавательные универсальные учебные действия</w:t>
      </w:r>
    </w:p>
    <w:p w14:paraId="3802B6EF" w14:textId="77777777" w:rsidR="000B0605" w:rsidRPr="000B0605" w:rsidRDefault="000B0605" w:rsidP="000B0605">
      <w:pPr>
        <w:tabs>
          <w:tab w:val="left" w:pos="8222"/>
        </w:tabs>
        <w:spacing w:line="264" w:lineRule="auto"/>
        <w:ind w:left="120"/>
        <w:jc w:val="both"/>
        <w:rPr>
          <w:rFonts w:ascii="Times New Roman" w:hAnsi="Times New Roman" w:cs="Times New Roman"/>
        </w:rPr>
      </w:pPr>
      <w:r w:rsidRPr="000B0605">
        <w:rPr>
          <w:rFonts w:ascii="Times New Roman" w:hAnsi="Times New Roman" w:cs="Times New Roman"/>
          <w:b/>
          <w:color w:val="000000"/>
        </w:rPr>
        <w:t>Базовые логические и исследовательские действия:</w:t>
      </w:r>
    </w:p>
    <w:p w14:paraId="5B30B5EE" w14:textId="77777777" w:rsidR="000B0605" w:rsidRPr="000B0605" w:rsidRDefault="000B0605" w:rsidP="000B0605">
      <w:pPr>
        <w:tabs>
          <w:tab w:val="left" w:pos="8222"/>
        </w:tabs>
        <w:spacing w:line="257" w:lineRule="auto"/>
        <w:ind w:firstLine="600"/>
        <w:jc w:val="both"/>
        <w:rPr>
          <w:rFonts w:ascii="Times New Roman" w:hAnsi="Times New Roman" w:cs="Times New Roman"/>
        </w:rPr>
      </w:pPr>
      <w:r w:rsidRPr="000B0605">
        <w:rPr>
          <w:rFonts w:ascii="Times New Roman" w:hAnsi="Times New Roman" w:cs="Times New Roman"/>
          <w:color w:val="000000"/>
        </w:rPr>
        <w:t>сравнивать математические объекты (числа, величины, геометрические фигуры);</w:t>
      </w:r>
    </w:p>
    <w:p w14:paraId="76C053C2" w14:textId="77777777" w:rsidR="000B0605" w:rsidRPr="000B0605" w:rsidRDefault="000B0605" w:rsidP="000B0605">
      <w:pPr>
        <w:tabs>
          <w:tab w:val="left" w:pos="8222"/>
        </w:tabs>
        <w:spacing w:line="257" w:lineRule="auto"/>
        <w:ind w:firstLine="600"/>
        <w:jc w:val="both"/>
        <w:rPr>
          <w:rFonts w:ascii="Times New Roman" w:hAnsi="Times New Roman" w:cs="Times New Roman"/>
        </w:rPr>
      </w:pPr>
      <w:r w:rsidRPr="000B0605">
        <w:rPr>
          <w:rFonts w:ascii="Times New Roman" w:hAnsi="Times New Roman" w:cs="Times New Roman"/>
          <w:color w:val="000000"/>
        </w:rPr>
        <w:t>выбирать приём вычисления, выполнения действия;</w:t>
      </w:r>
    </w:p>
    <w:p w14:paraId="4B5A33AF" w14:textId="77777777" w:rsidR="000B0605" w:rsidRPr="000B0605" w:rsidRDefault="000B0605" w:rsidP="000B0605">
      <w:pPr>
        <w:tabs>
          <w:tab w:val="left" w:pos="8222"/>
        </w:tabs>
        <w:spacing w:line="257" w:lineRule="auto"/>
        <w:ind w:firstLine="600"/>
        <w:jc w:val="both"/>
        <w:rPr>
          <w:rFonts w:ascii="Times New Roman" w:hAnsi="Times New Roman" w:cs="Times New Roman"/>
        </w:rPr>
      </w:pPr>
      <w:r w:rsidRPr="000B0605">
        <w:rPr>
          <w:rFonts w:ascii="Times New Roman" w:hAnsi="Times New Roman" w:cs="Times New Roman"/>
          <w:color w:val="000000"/>
        </w:rPr>
        <w:t>конструировать геометрические фигуры;</w:t>
      </w:r>
    </w:p>
    <w:p w14:paraId="5E7DA44D" w14:textId="77777777" w:rsidR="000B0605" w:rsidRPr="000B0605" w:rsidRDefault="000B0605" w:rsidP="000B0605">
      <w:pPr>
        <w:tabs>
          <w:tab w:val="left" w:pos="8222"/>
        </w:tabs>
        <w:spacing w:line="257" w:lineRule="auto"/>
        <w:ind w:firstLine="600"/>
        <w:jc w:val="both"/>
        <w:rPr>
          <w:rFonts w:ascii="Times New Roman" w:hAnsi="Times New Roman" w:cs="Times New Roman"/>
        </w:rPr>
      </w:pPr>
      <w:r w:rsidRPr="000B0605">
        <w:rPr>
          <w:rFonts w:ascii="Times New Roman" w:hAnsi="Times New Roman" w:cs="Times New Roman"/>
          <w:color w:val="000000"/>
        </w:rPr>
        <w:t>классифицировать объекты (числа, величины, геометрические фигуры, текстовые задачи в одно действие) по выбранному признаку;</w:t>
      </w:r>
    </w:p>
    <w:p w14:paraId="1515151D" w14:textId="77777777" w:rsidR="000B0605" w:rsidRPr="000B0605" w:rsidRDefault="000B0605" w:rsidP="000B0605">
      <w:pPr>
        <w:tabs>
          <w:tab w:val="left" w:pos="8222"/>
        </w:tabs>
        <w:spacing w:line="257" w:lineRule="auto"/>
        <w:ind w:firstLine="600"/>
        <w:jc w:val="both"/>
        <w:rPr>
          <w:rFonts w:ascii="Times New Roman" w:hAnsi="Times New Roman" w:cs="Times New Roman"/>
        </w:rPr>
      </w:pPr>
      <w:r w:rsidRPr="000B0605">
        <w:rPr>
          <w:rFonts w:ascii="Times New Roman" w:hAnsi="Times New Roman" w:cs="Times New Roman"/>
          <w:color w:val="000000"/>
        </w:rPr>
        <w:t>прикидывать размеры фигуры, её элементов;</w:t>
      </w:r>
    </w:p>
    <w:p w14:paraId="64D7A5AA" w14:textId="77777777" w:rsidR="000B0605" w:rsidRPr="000B0605" w:rsidRDefault="000B0605" w:rsidP="000B0605">
      <w:pPr>
        <w:tabs>
          <w:tab w:val="left" w:pos="8222"/>
        </w:tabs>
        <w:spacing w:line="257" w:lineRule="auto"/>
        <w:ind w:firstLine="600"/>
        <w:jc w:val="both"/>
        <w:rPr>
          <w:rFonts w:ascii="Times New Roman" w:hAnsi="Times New Roman" w:cs="Times New Roman"/>
        </w:rPr>
      </w:pPr>
      <w:r w:rsidRPr="000B0605">
        <w:rPr>
          <w:rFonts w:ascii="Times New Roman" w:hAnsi="Times New Roman" w:cs="Times New Roman"/>
          <w:color w:val="000000"/>
        </w:rPr>
        <w:t>понимать смысл зависимостей и математических отношений, описанных в задаче;</w:t>
      </w:r>
    </w:p>
    <w:p w14:paraId="3FFB6A70" w14:textId="77777777" w:rsidR="000B0605" w:rsidRPr="000B0605" w:rsidRDefault="000B0605" w:rsidP="000B0605">
      <w:pPr>
        <w:tabs>
          <w:tab w:val="left" w:pos="8222"/>
        </w:tabs>
        <w:spacing w:line="257" w:lineRule="auto"/>
        <w:ind w:firstLine="600"/>
        <w:jc w:val="both"/>
        <w:rPr>
          <w:rFonts w:ascii="Times New Roman" w:hAnsi="Times New Roman" w:cs="Times New Roman"/>
        </w:rPr>
      </w:pPr>
      <w:r w:rsidRPr="000B0605">
        <w:rPr>
          <w:rFonts w:ascii="Times New Roman" w:hAnsi="Times New Roman" w:cs="Times New Roman"/>
          <w:color w:val="000000"/>
        </w:rPr>
        <w:t>различать и использовать разные приёмы и алгоритмы вычисления;</w:t>
      </w:r>
    </w:p>
    <w:p w14:paraId="2B2F11F2" w14:textId="77777777" w:rsidR="000B0605" w:rsidRPr="000B0605" w:rsidRDefault="000B0605" w:rsidP="000B0605">
      <w:pPr>
        <w:tabs>
          <w:tab w:val="left" w:pos="8222"/>
        </w:tabs>
        <w:spacing w:line="257" w:lineRule="auto"/>
        <w:ind w:firstLine="600"/>
        <w:jc w:val="both"/>
        <w:rPr>
          <w:rFonts w:ascii="Times New Roman" w:hAnsi="Times New Roman" w:cs="Times New Roman"/>
        </w:rPr>
      </w:pPr>
      <w:r w:rsidRPr="000B0605">
        <w:rPr>
          <w:rFonts w:ascii="Times New Roman" w:hAnsi="Times New Roman" w:cs="Times New Roman"/>
          <w:color w:val="000000"/>
        </w:rPr>
        <w:t>выбирать метод решения (моделирование ситуации, перебор вариантов, использование алгоритма);</w:t>
      </w:r>
    </w:p>
    <w:p w14:paraId="47D040CA" w14:textId="77777777" w:rsidR="000B0605" w:rsidRPr="000B0605" w:rsidRDefault="000B0605" w:rsidP="000B0605">
      <w:pPr>
        <w:tabs>
          <w:tab w:val="left" w:pos="8222"/>
        </w:tabs>
        <w:spacing w:line="257" w:lineRule="auto"/>
        <w:ind w:firstLine="600"/>
        <w:jc w:val="both"/>
        <w:rPr>
          <w:rFonts w:ascii="Times New Roman" w:hAnsi="Times New Roman" w:cs="Times New Roman"/>
        </w:rPr>
      </w:pPr>
      <w:r w:rsidRPr="000B0605">
        <w:rPr>
          <w:rFonts w:ascii="Times New Roman" w:hAnsi="Times New Roman" w:cs="Times New Roman"/>
          <w:color w:val="000000"/>
        </w:rPr>
        <w:t>соотносить начало, окончание, продолжительность события в практической ситуации;</w:t>
      </w:r>
    </w:p>
    <w:p w14:paraId="1B5250FD" w14:textId="77777777" w:rsidR="000B0605" w:rsidRPr="000B0605" w:rsidRDefault="000B0605" w:rsidP="000B0605">
      <w:pPr>
        <w:tabs>
          <w:tab w:val="left" w:pos="8222"/>
        </w:tabs>
        <w:spacing w:line="257" w:lineRule="auto"/>
        <w:ind w:firstLine="600"/>
        <w:jc w:val="both"/>
        <w:rPr>
          <w:rFonts w:ascii="Times New Roman" w:hAnsi="Times New Roman" w:cs="Times New Roman"/>
        </w:rPr>
      </w:pPr>
      <w:r w:rsidRPr="000B0605">
        <w:rPr>
          <w:rFonts w:ascii="Times New Roman" w:hAnsi="Times New Roman" w:cs="Times New Roman"/>
          <w:color w:val="000000"/>
        </w:rPr>
        <w:t>составлять ряд чисел (величин, геометрических фигур) по самостоятельно выбранному правилу;</w:t>
      </w:r>
    </w:p>
    <w:p w14:paraId="3FF9B7F3" w14:textId="77777777" w:rsidR="000B0605" w:rsidRPr="000B0605" w:rsidRDefault="000B0605" w:rsidP="000B0605">
      <w:pPr>
        <w:tabs>
          <w:tab w:val="left" w:pos="8222"/>
        </w:tabs>
        <w:spacing w:line="257" w:lineRule="auto"/>
        <w:ind w:firstLine="600"/>
        <w:jc w:val="both"/>
        <w:rPr>
          <w:rFonts w:ascii="Times New Roman" w:hAnsi="Times New Roman" w:cs="Times New Roman"/>
        </w:rPr>
      </w:pPr>
      <w:r w:rsidRPr="000B0605">
        <w:rPr>
          <w:rFonts w:ascii="Times New Roman" w:hAnsi="Times New Roman" w:cs="Times New Roman"/>
          <w:color w:val="000000"/>
        </w:rPr>
        <w:t>моделировать предложенную практическую ситуацию;</w:t>
      </w:r>
    </w:p>
    <w:p w14:paraId="6A12CE66" w14:textId="77777777" w:rsidR="000B0605" w:rsidRPr="000B0605" w:rsidRDefault="000B0605" w:rsidP="000B0605">
      <w:pPr>
        <w:tabs>
          <w:tab w:val="left" w:pos="8222"/>
        </w:tabs>
        <w:spacing w:line="257" w:lineRule="auto"/>
        <w:ind w:firstLine="600"/>
        <w:jc w:val="both"/>
        <w:rPr>
          <w:rFonts w:ascii="Times New Roman" w:hAnsi="Times New Roman" w:cs="Times New Roman"/>
        </w:rPr>
      </w:pPr>
      <w:r w:rsidRPr="000B0605">
        <w:rPr>
          <w:rFonts w:ascii="Times New Roman" w:hAnsi="Times New Roman" w:cs="Times New Roman"/>
          <w:color w:val="000000"/>
        </w:rPr>
        <w:t>устанавливать последовательность событий, действий сюжета текстовой задачи.</w:t>
      </w:r>
    </w:p>
    <w:p w14:paraId="6E85192F" w14:textId="77777777" w:rsidR="000B0605" w:rsidRPr="000B0605" w:rsidRDefault="000B0605" w:rsidP="000B0605">
      <w:pPr>
        <w:tabs>
          <w:tab w:val="left" w:pos="8222"/>
        </w:tabs>
        <w:spacing w:line="257" w:lineRule="auto"/>
        <w:ind w:left="120"/>
        <w:jc w:val="both"/>
        <w:rPr>
          <w:rFonts w:ascii="Times New Roman" w:hAnsi="Times New Roman" w:cs="Times New Roman"/>
        </w:rPr>
      </w:pPr>
      <w:r w:rsidRPr="000B0605">
        <w:rPr>
          <w:rFonts w:ascii="Times New Roman" w:hAnsi="Times New Roman" w:cs="Times New Roman"/>
          <w:b/>
          <w:color w:val="000000"/>
        </w:rPr>
        <w:t>Работа с информацией:</w:t>
      </w:r>
    </w:p>
    <w:p w14:paraId="03242321" w14:textId="77777777" w:rsidR="000B0605" w:rsidRPr="000B0605" w:rsidRDefault="000B0605" w:rsidP="000B0605">
      <w:pPr>
        <w:tabs>
          <w:tab w:val="left" w:pos="8222"/>
        </w:tabs>
        <w:spacing w:line="257" w:lineRule="auto"/>
        <w:ind w:firstLine="600"/>
        <w:jc w:val="both"/>
        <w:rPr>
          <w:rFonts w:ascii="Times New Roman" w:hAnsi="Times New Roman" w:cs="Times New Roman"/>
        </w:rPr>
      </w:pPr>
      <w:r w:rsidRPr="000B0605">
        <w:rPr>
          <w:rFonts w:ascii="Times New Roman" w:hAnsi="Times New Roman" w:cs="Times New Roman"/>
          <w:color w:val="000000"/>
        </w:rPr>
        <w:t>читать информацию, представленную в разных формах;</w:t>
      </w:r>
    </w:p>
    <w:p w14:paraId="1C6450A1" w14:textId="77777777" w:rsidR="000B0605" w:rsidRPr="000B0605" w:rsidRDefault="000B0605" w:rsidP="000B0605">
      <w:pPr>
        <w:tabs>
          <w:tab w:val="left" w:pos="8222"/>
        </w:tabs>
        <w:spacing w:line="257" w:lineRule="auto"/>
        <w:ind w:firstLine="600"/>
        <w:jc w:val="both"/>
        <w:rPr>
          <w:rFonts w:ascii="Times New Roman" w:hAnsi="Times New Roman" w:cs="Times New Roman"/>
        </w:rPr>
      </w:pPr>
      <w:r w:rsidRPr="000B0605">
        <w:rPr>
          <w:rFonts w:ascii="Times New Roman" w:hAnsi="Times New Roman" w:cs="Times New Roman"/>
          <w:color w:val="000000"/>
        </w:rPr>
        <w:t>извлекать и интерпретировать числовые данные, представленные в таблице, на диаграмме;</w:t>
      </w:r>
    </w:p>
    <w:p w14:paraId="4F75E756" w14:textId="77777777" w:rsidR="000B0605" w:rsidRPr="000B0605" w:rsidRDefault="000B0605" w:rsidP="000B0605">
      <w:pPr>
        <w:tabs>
          <w:tab w:val="left" w:pos="8222"/>
        </w:tabs>
        <w:spacing w:line="257" w:lineRule="auto"/>
        <w:ind w:firstLine="600"/>
        <w:jc w:val="both"/>
        <w:rPr>
          <w:rFonts w:ascii="Times New Roman" w:hAnsi="Times New Roman" w:cs="Times New Roman"/>
        </w:rPr>
      </w:pPr>
      <w:r w:rsidRPr="000B0605">
        <w:rPr>
          <w:rFonts w:ascii="Times New Roman" w:hAnsi="Times New Roman" w:cs="Times New Roman"/>
          <w:color w:val="000000"/>
        </w:rPr>
        <w:t>заполнять таблицы сложения и умножения, дополнять данными чертеж;</w:t>
      </w:r>
    </w:p>
    <w:p w14:paraId="7938BD95" w14:textId="77777777" w:rsidR="000B0605" w:rsidRPr="000B0605" w:rsidRDefault="000B0605" w:rsidP="000B0605">
      <w:pPr>
        <w:tabs>
          <w:tab w:val="left" w:pos="8222"/>
        </w:tabs>
        <w:spacing w:line="257" w:lineRule="auto"/>
        <w:ind w:firstLine="600"/>
        <w:jc w:val="both"/>
        <w:rPr>
          <w:rFonts w:ascii="Times New Roman" w:hAnsi="Times New Roman" w:cs="Times New Roman"/>
        </w:rPr>
      </w:pPr>
      <w:r w:rsidRPr="000B0605">
        <w:rPr>
          <w:rFonts w:ascii="Times New Roman" w:hAnsi="Times New Roman" w:cs="Times New Roman"/>
          <w:color w:val="000000"/>
        </w:rPr>
        <w:t>устанавливать соответствие между различными записями решения задачи;</w:t>
      </w:r>
    </w:p>
    <w:p w14:paraId="10CDFA30" w14:textId="77777777" w:rsidR="000B0605" w:rsidRPr="000B0605" w:rsidRDefault="000B0605" w:rsidP="000B0605">
      <w:pPr>
        <w:tabs>
          <w:tab w:val="left" w:pos="8222"/>
        </w:tabs>
        <w:spacing w:line="257" w:lineRule="auto"/>
        <w:ind w:firstLine="600"/>
        <w:jc w:val="both"/>
        <w:rPr>
          <w:rFonts w:ascii="Times New Roman" w:hAnsi="Times New Roman" w:cs="Times New Roman"/>
        </w:rPr>
      </w:pPr>
      <w:r w:rsidRPr="000B0605">
        <w:rPr>
          <w:rFonts w:ascii="Times New Roman" w:hAnsi="Times New Roman" w:cs="Times New Roman"/>
          <w:color w:val="000000"/>
        </w:rPr>
        <w:t>использовать дополнительную литературу (справочники, словари) для установления и проверки значения математического термина (понятия).</w:t>
      </w:r>
    </w:p>
    <w:p w14:paraId="4903BD0F" w14:textId="77777777" w:rsidR="000B0605" w:rsidRPr="000B0605" w:rsidRDefault="000B0605" w:rsidP="000B0605">
      <w:pPr>
        <w:tabs>
          <w:tab w:val="left" w:pos="8222"/>
        </w:tabs>
        <w:spacing w:line="257" w:lineRule="auto"/>
        <w:ind w:left="120"/>
        <w:jc w:val="both"/>
        <w:rPr>
          <w:rFonts w:ascii="Times New Roman" w:hAnsi="Times New Roman" w:cs="Times New Roman"/>
        </w:rPr>
      </w:pPr>
    </w:p>
    <w:p w14:paraId="2F78B614" w14:textId="77777777" w:rsidR="000B0605" w:rsidRPr="000B0605" w:rsidRDefault="000B0605" w:rsidP="000B0605">
      <w:pPr>
        <w:tabs>
          <w:tab w:val="left" w:pos="8222"/>
        </w:tabs>
        <w:spacing w:line="257" w:lineRule="auto"/>
        <w:ind w:left="120"/>
        <w:jc w:val="both"/>
        <w:rPr>
          <w:rFonts w:ascii="Times New Roman" w:hAnsi="Times New Roman" w:cs="Times New Roman"/>
        </w:rPr>
      </w:pPr>
      <w:r w:rsidRPr="000B0605">
        <w:rPr>
          <w:rFonts w:ascii="Times New Roman" w:hAnsi="Times New Roman" w:cs="Times New Roman"/>
          <w:b/>
          <w:color w:val="000000"/>
        </w:rPr>
        <w:t>Коммуникативные универсальные учебные действия</w:t>
      </w:r>
    </w:p>
    <w:p w14:paraId="44EDD7A3" w14:textId="77777777" w:rsidR="000B0605" w:rsidRPr="000B0605" w:rsidRDefault="000B0605" w:rsidP="000B0605">
      <w:pPr>
        <w:tabs>
          <w:tab w:val="left" w:pos="8222"/>
        </w:tabs>
        <w:spacing w:line="264" w:lineRule="auto"/>
        <w:ind w:left="120"/>
        <w:jc w:val="both"/>
        <w:rPr>
          <w:rFonts w:ascii="Times New Roman" w:hAnsi="Times New Roman" w:cs="Times New Roman"/>
        </w:rPr>
      </w:pPr>
      <w:r w:rsidRPr="000B0605">
        <w:rPr>
          <w:rFonts w:ascii="Times New Roman" w:hAnsi="Times New Roman" w:cs="Times New Roman"/>
          <w:b/>
          <w:color w:val="000000"/>
        </w:rPr>
        <w:lastRenderedPageBreak/>
        <w:t xml:space="preserve">Общение: </w:t>
      </w:r>
    </w:p>
    <w:p w14:paraId="73764ECB" w14:textId="77777777" w:rsidR="000B0605" w:rsidRPr="000B0605" w:rsidRDefault="000B0605" w:rsidP="000B0605">
      <w:pPr>
        <w:tabs>
          <w:tab w:val="left" w:pos="8222"/>
        </w:tabs>
        <w:spacing w:line="257" w:lineRule="auto"/>
        <w:ind w:firstLine="600"/>
        <w:jc w:val="both"/>
        <w:rPr>
          <w:rFonts w:ascii="Times New Roman" w:hAnsi="Times New Roman" w:cs="Times New Roman"/>
        </w:rPr>
      </w:pPr>
      <w:r w:rsidRPr="000B0605">
        <w:rPr>
          <w:rFonts w:ascii="Times New Roman" w:hAnsi="Times New Roman" w:cs="Times New Roman"/>
          <w:color w:val="000000"/>
        </w:rPr>
        <w:t>использовать математическую терминологию для описания отношений и зависимостей;</w:t>
      </w:r>
    </w:p>
    <w:p w14:paraId="1CB9C5FF" w14:textId="77777777" w:rsidR="000B0605" w:rsidRPr="000B0605" w:rsidRDefault="000B0605" w:rsidP="000B0605">
      <w:pPr>
        <w:tabs>
          <w:tab w:val="left" w:pos="8222"/>
        </w:tabs>
        <w:spacing w:line="257" w:lineRule="auto"/>
        <w:ind w:firstLine="600"/>
        <w:jc w:val="both"/>
        <w:rPr>
          <w:rFonts w:ascii="Times New Roman" w:hAnsi="Times New Roman" w:cs="Times New Roman"/>
        </w:rPr>
      </w:pPr>
      <w:r w:rsidRPr="000B0605">
        <w:rPr>
          <w:rFonts w:ascii="Times New Roman" w:hAnsi="Times New Roman" w:cs="Times New Roman"/>
          <w:color w:val="000000"/>
        </w:rPr>
        <w:t>строить речевые высказывания для решения задач, составлять текстовую задачу;</w:t>
      </w:r>
    </w:p>
    <w:p w14:paraId="1DED920B" w14:textId="77777777" w:rsidR="000B0605" w:rsidRPr="000B0605" w:rsidRDefault="000B0605" w:rsidP="000B0605">
      <w:pPr>
        <w:tabs>
          <w:tab w:val="left" w:pos="8222"/>
        </w:tabs>
        <w:spacing w:line="257" w:lineRule="auto"/>
        <w:ind w:firstLine="600"/>
        <w:jc w:val="both"/>
        <w:rPr>
          <w:rFonts w:ascii="Times New Roman" w:hAnsi="Times New Roman" w:cs="Times New Roman"/>
        </w:rPr>
      </w:pPr>
      <w:r w:rsidRPr="000B0605">
        <w:rPr>
          <w:rFonts w:ascii="Times New Roman" w:hAnsi="Times New Roman" w:cs="Times New Roman"/>
          <w:color w:val="000000"/>
        </w:rPr>
        <w:t>объяснять на примерах отношения «больше-меньше на…», «больше-меньше в…», «равно»;</w:t>
      </w:r>
    </w:p>
    <w:p w14:paraId="3E0871A2" w14:textId="77777777" w:rsidR="000B0605" w:rsidRPr="000B0605" w:rsidRDefault="000B0605" w:rsidP="000B0605">
      <w:pPr>
        <w:tabs>
          <w:tab w:val="left" w:pos="8222"/>
        </w:tabs>
        <w:spacing w:line="257" w:lineRule="auto"/>
        <w:ind w:firstLine="600"/>
        <w:jc w:val="both"/>
        <w:rPr>
          <w:rFonts w:ascii="Times New Roman" w:hAnsi="Times New Roman" w:cs="Times New Roman"/>
        </w:rPr>
      </w:pPr>
      <w:r w:rsidRPr="000B0605">
        <w:rPr>
          <w:rFonts w:ascii="Times New Roman" w:hAnsi="Times New Roman" w:cs="Times New Roman"/>
          <w:color w:val="000000"/>
        </w:rPr>
        <w:t>использовать математическую символику для составления числовых выражений;</w:t>
      </w:r>
    </w:p>
    <w:p w14:paraId="64FC322F" w14:textId="77777777" w:rsidR="000B0605" w:rsidRPr="000B0605" w:rsidRDefault="000B0605" w:rsidP="000B0605">
      <w:pPr>
        <w:tabs>
          <w:tab w:val="left" w:pos="8222"/>
        </w:tabs>
        <w:spacing w:line="257" w:lineRule="auto"/>
        <w:ind w:firstLine="600"/>
        <w:jc w:val="both"/>
        <w:rPr>
          <w:rFonts w:ascii="Times New Roman" w:hAnsi="Times New Roman" w:cs="Times New Roman"/>
        </w:rPr>
      </w:pPr>
      <w:r w:rsidRPr="000B0605">
        <w:rPr>
          <w:rFonts w:ascii="Times New Roman" w:hAnsi="Times New Roman" w:cs="Times New Roman"/>
          <w:color w:val="000000"/>
        </w:rPr>
        <w:t xml:space="preserve">выбирать, </w:t>
      </w:r>
      <w:proofErr w:type="gramStart"/>
      <w:r w:rsidRPr="000B0605">
        <w:rPr>
          <w:rFonts w:ascii="Times New Roman" w:hAnsi="Times New Roman" w:cs="Times New Roman"/>
          <w:color w:val="000000"/>
        </w:rPr>
        <w:t>осуществлять переход</w:t>
      </w:r>
      <w:proofErr w:type="gramEnd"/>
      <w:r w:rsidRPr="000B0605">
        <w:rPr>
          <w:rFonts w:ascii="Times New Roman" w:hAnsi="Times New Roman" w:cs="Times New Roman"/>
          <w:color w:val="000000"/>
        </w:rPr>
        <w:t xml:space="preserve"> от одних единиц измерения величины к другим в соответствии с практической ситуацией;</w:t>
      </w:r>
    </w:p>
    <w:p w14:paraId="3A1E2937" w14:textId="77777777" w:rsidR="000B0605" w:rsidRPr="000B0605" w:rsidRDefault="000B0605" w:rsidP="000B0605">
      <w:pPr>
        <w:tabs>
          <w:tab w:val="left" w:pos="8222"/>
        </w:tabs>
        <w:spacing w:line="257" w:lineRule="auto"/>
        <w:ind w:firstLine="600"/>
        <w:jc w:val="both"/>
        <w:rPr>
          <w:rFonts w:ascii="Times New Roman" w:hAnsi="Times New Roman" w:cs="Times New Roman"/>
        </w:rPr>
      </w:pPr>
      <w:r w:rsidRPr="000B0605">
        <w:rPr>
          <w:rFonts w:ascii="Times New Roman" w:hAnsi="Times New Roman" w:cs="Times New Roman"/>
          <w:color w:val="000000"/>
        </w:rPr>
        <w:t>участвовать в обсуждении ошибок в ходе и результате выполнения вычисления.</w:t>
      </w:r>
    </w:p>
    <w:p w14:paraId="321FEB4A" w14:textId="77777777" w:rsidR="000B0605" w:rsidRPr="000B0605" w:rsidRDefault="000B0605" w:rsidP="000B0605">
      <w:pPr>
        <w:tabs>
          <w:tab w:val="left" w:pos="8222"/>
        </w:tabs>
        <w:spacing w:line="257" w:lineRule="auto"/>
        <w:ind w:left="120"/>
        <w:jc w:val="both"/>
        <w:rPr>
          <w:rFonts w:ascii="Times New Roman" w:hAnsi="Times New Roman" w:cs="Times New Roman"/>
        </w:rPr>
      </w:pPr>
    </w:p>
    <w:p w14:paraId="0D92343A" w14:textId="77777777" w:rsidR="000B0605" w:rsidRPr="000B0605" w:rsidRDefault="000B0605" w:rsidP="000B0605">
      <w:pPr>
        <w:tabs>
          <w:tab w:val="left" w:pos="8222"/>
        </w:tabs>
        <w:spacing w:line="257" w:lineRule="auto"/>
        <w:ind w:left="120"/>
        <w:jc w:val="both"/>
        <w:rPr>
          <w:rFonts w:ascii="Times New Roman" w:hAnsi="Times New Roman" w:cs="Times New Roman"/>
        </w:rPr>
      </w:pPr>
      <w:r w:rsidRPr="000B0605">
        <w:rPr>
          <w:rFonts w:ascii="Times New Roman" w:hAnsi="Times New Roman" w:cs="Times New Roman"/>
          <w:b/>
          <w:color w:val="000000"/>
        </w:rPr>
        <w:t>Регулятивные универсальные учебные действия</w:t>
      </w:r>
    </w:p>
    <w:p w14:paraId="3CEA4D58" w14:textId="77777777" w:rsidR="000B0605" w:rsidRPr="000B0605" w:rsidRDefault="000B0605" w:rsidP="000B0605">
      <w:pPr>
        <w:tabs>
          <w:tab w:val="left" w:pos="8222"/>
        </w:tabs>
        <w:spacing w:line="264" w:lineRule="auto"/>
        <w:ind w:left="120"/>
        <w:jc w:val="both"/>
        <w:rPr>
          <w:rFonts w:ascii="Times New Roman" w:hAnsi="Times New Roman" w:cs="Times New Roman"/>
        </w:rPr>
      </w:pPr>
      <w:r w:rsidRPr="000B0605">
        <w:rPr>
          <w:rFonts w:ascii="Times New Roman" w:hAnsi="Times New Roman" w:cs="Times New Roman"/>
          <w:b/>
          <w:color w:val="000000"/>
        </w:rPr>
        <w:t xml:space="preserve">Самоорганизация и самоконтроль: </w:t>
      </w:r>
    </w:p>
    <w:p w14:paraId="03A5EC42" w14:textId="77777777" w:rsidR="000B0605" w:rsidRPr="000B0605" w:rsidRDefault="000B0605" w:rsidP="000B0605">
      <w:pPr>
        <w:tabs>
          <w:tab w:val="left" w:pos="8222"/>
        </w:tabs>
        <w:spacing w:line="257" w:lineRule="auto"/>
        <w:ind w:firstLine="600"/>
        <w:jc w:val="both"/>
        <w:rPr>
          <w:rFonts w:ascii="Times New Roman" w:hAnsi="Times New Roman" w:cs="Times New Roman"/>
        </w:rPr>
      </w:pPr>
      <w:r w:rsidRPr="000B0605">
        <w:rPr>
          <w:rFonts w:ascii="Times New Roman" w:hAnsi="Times New Roman" w:cs="Times New Roman"/>
          <w:color w:val="000000"/>
        </w:rPr>
        <w:t>проверять ход и результат выполнения действия;</w:t>
      </w:r>
    </w:p>
    <w:p w14:paraId="0F6557CD" w14:textId="77777777" w:rsidR="000B0605" w:rsidRPr="000B0605" w:rsidRDefault="000B0605" w:rsidP="000B0605">
      <w:pPr>
        <w:tabs>
          <w:tab w:val="left" w:pos="8222"/>
        </w:tabs>
        <w:spacing w:line="257" w:lineRule="auto"/>
        <w:ind w:firstLine="600"/>
        <w:jc w:val="both"/>
        <w:rPr>
          <w:rFonts w:ascii="Times New Roman" w:hAnsi="Times New Roman" w:cs="Times New Roman"/>
        </w:rPr>
      </w:pPr>
      <w:r w:rsidRPr="000B0605">
        <w:rPr>
          <w:rFonts w:ascii="Times New Roman" w:hAnsi="Times New Roman" w:cs="Times New Roman"/>
          <w:color w:val="000000"/>
        </w:rPr>
        <w:t>вести поиск ошибок, характеризовать их и исправлять;</w:t>
      </w:r>
    </w:p>
    <w:p w14:paraId="3DE61350" w14:textId="77777777" w:rsidR="000B0605" w:rsidRPr="000B0605" w:rsidRDefault="000B0605" w:rsidP="000B0605">
      <w:pPr>
        <w:tabs>
          <w:tab w:val="left" w:pos="8222"/>
        </w:tabs>
        <w:spacing w:line="257" w:lineRule="auto"/>
        <w:ind w:firstLine="600"/>
        <w:jc w:val="both"/>
        <w:rPr>
          <w:rFonts w:ascii="Times New Roman" w:hAnsi="Times New Roman" w:cs="Times New Roman"/>
        </w:rPr>
      </w:pPr>
      <w:r w:rsidRPr="000B0605">
        <w:rPr>
          <w:rFonts w:ascii="Times New Roman" w:hAnsi="Times New Roman" w:cs="Times New Roman"/>
          <w:color w:val="000000"/>
        </w:rPr>
        <w:t>формулировать ответ (вывод), подтверждать его объяснением, расчётами;</w:t>
      </w:r>
    </w:p>
    <w:p w14:paraId="3E7FB49C" w14:textId="77777777" w:rsidR="000B0605" w:rsidRPr="000B0605" w:rsidRDefault="000B0605" w:rsidP="000B0605">
      <w:pPr>
        <w:tabs>
          <w:tab w:val="left" w:pos="8222"/>
        </w:tabs>
        <w:spacing w:line="257" w:lineRule="auto"/>
        <w:ind w:firstLine="600"/>
        <w:jc w:val="both"/>
        <w:rPr>
          <w:rFonts w:ascii="Times New Roman" w:hAnsi="Times New Roman" w:cs="Times New Roman"/>
        </w:rPr>
      </w:pPr>
      <w:r w:rsidRPr="000B0605">
        <w:rPr>
          <w:rFonts w:ascii="Times New Roman" w:hAnsi="Times New Roman" w:cs="Times New Roman"/>
          <w:color w:val="000000"/>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14:paraId="4440A8A0" w14:textId="77777777" w:rsidR="000B0605" w:rsidRPr="000B0605" w:rsidRDefault="000B0605" w:rsidP="000B0605">
      <w:pPr>
        <w:tabs>
          <w:tab w:val="left" w:pos="8222"/>
        </w:tabs>
        <w:spacing w:line="257" w:lineRule="auto"/>
        <w:ind w:left="120"/>
        <w:jc w:val="both"/>
        <w:rPr>
          <w:rFonts w:ascii="Times New Roman" w:hAnsi="Times New Roman" w:cs="Times New Roman"/>
        </w:rPr>
      </w:pPr>
      <w:r w:rsidRPr="000B0605">
        <w:rPr>
          <w:rFonts w:ascii="Times New Roman" w:hAnsi="Times New Roman" w:cs="Times New Roman"/>
          <w:b/>
          <w:color w:val="000000"/>
        </w:rPr>
        <w:t>Совместная деятельность:</w:t>
      </w:r>
    </w:p>
    <w:p w14:paraId="7F91E7CD" w14:textId="77777777" w:rsidR="000B0605" w:rsidRPr="000B0605" w:rsidRDefault="000B0605" w:rsidP="000B0605">
      <w:pPr>
        <w:tabs>
          <w:tab w:val="left" w:pos="8222"/>
        </w:tabs>
        <w:spacing w:line="257" w:lineRule="auto"/>
        <w:ind w:firstLine="600"/>
        <w:jc w:val="both"/>
        <w:rPr>
          <w:rFonts w:ascii="Times New Roman" w:hAnsi="Times New Roman" w:cs="Times New Roman"/>
        </w:rPr>
      </w:pPr>
      <w:r w:rsidRPr="000B0605">
        <w:rPr>
          <w:rFonts w:ascii="Times New Roman" w:hAnsi="Times New Roman" w:cs="Times New Roman"/>
          <w:color w:val="000000"/>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14:paraId="1B768FF9" w14:textId="77777777" w:rsidR="000B0605" w:rsidRPr="000B0605" w:rsidRDefault="000B0605" w:rsidP="000B0605">
      <w:pPr>
        <w:tabs>
          <w:tab w:val="left" w:pos="8222"/>
        </w:tabs>
        <w:spacing w:line="257" w:lineRule="auto"/>
        <w:ind w:firstLine="600"/>
        <w:jc w:val="both"/>
        <w:rPr>
          <w:rFonts w:ascii="Times New Roman" w:hAnsi="Times New Roman" w:cs="Times New Roman"/>
        </w:rPr>
      </w:pPr>
      <w:r w:rsidRPr="000B0605">
        <w:rPr>
          <w:rFonts w:ascii="Times New Roman" w:hAnsi="Times New Roman" w:cs="Times New Roman"/>
          <w:color w:val="000000"/>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14:paraId="2E7DF789" w14:textId="77777777" w:rsidR="000B0605" w:rsidRPr="000B0605" w:rsidRDefault="000B0605" w:rsidP="000B0605">
      <w:pPr>
        <w:tabs>
          <w:tab w:val="left" w:pos="8222"/>
        </w:tabs>
        <w:spacing w:line="257" w:lineRule="auto"/>
        <w:ind w:firstLine="600"/>
        <w:jc w:val="both"/>
        <w:rPr>
          <w:rFonts w:ascii="Times New Roman" w:hAnsi="Times New Roman" w:cs="Times New Roman"/>
        </w:rPr>
      </w:pPr>
      <w:r w:rsidRPr="000B0605">
        <w:rPr>
          <w:rFonts w:ascii="Times New Roman" w:hAnsi="Times New Roman" w:cs="Times New Roman"/>
          <w:color w:val="000000"/>
        </w:rPr>
        <w:t>выполнять совместно прикидку и оценку результата выполнения общей работы.</w:t>
      </w:r>
    </w:p>
    <w:p w14:paraId="318DFF76" w14:textId="77777777" w:rsidR="000B0605" w:rsidRPr="000B0605" w:rsidRDefault="000B0605" w:rsidP="000B0605">
      <w:pPr>
        <w:pStyle w:val="ac"/>
        <w:tabs>
          <w:tab w:val="left" w:pos="2730"/>
          <w:tab w:val="center" w:pos="5316"/>
          <w:tab w:val="left" w:pos="8222"/>
          <w:tab w:val="left" w:pos="10065"/>
        </w:tabs>
        <w:spacing w:line="321" w:lineRule="exact"/>
        <w:ind w:right="712"/>
        <w:jc w:val="left"/>
        <w:rPr>
          <w:b/>
          <w:bCs/>
          <w:sz w:val="24"/>
          <w:szCs w:val="24"/>
        </w:rPr>
      </w:pPr>
      <w:r w:rsidRPr="000B0605">
        <w:rPr>
          <w:b/>
          <w:bCs/>
          <w:sz w:val="24"/>
          <w:szCs w:val="24"/>
        </w:rPr>
        <w:tab/>
      </w:r>
    </w:p>
    <w:p w14:paraId="2F8E30A7" w14:textId="77777777" w:rsidR="000B0605" w:rsidRPr="000B0605" w:rsidRDefault="000B0605" w:rsidP="000B0605">
      <w:pPr>
        <w:tabs>
          <w:tab w:val="left" w:pos="8222"/>
        </w:tabs>
        <w:jc w:val="center"/>
        <w:rPr>
          <w:rFonts w:ascii="Times New Roman" w:hAnsi="Times New Roman" w:cs="Times New Roman"/>
          <w:b/>
          <w:bCs/>
        </w:rPr>
      </w:pPr>
      <w:r w:rsidRPr="000B0605">
        <w:rPr>
          <w:rFonts w:ascii="Times New Roman" w:hAnsi="Times New Roman" w:cs="Times New Roman"/>
          <w:b/>
          <w:bCs/>
        </w:rPr>
        <w:t>4 КЛАСС</w:t>
      </w:r>
    </w:p>
    <w:p w14:paraId="7CED47E3" w14:textId="77777777" w:rsidR="000B0605" w:rsidRPr="000B0605" w:rsidRDefault="000B0605" w:rsidP="000B0605">
      <w:pPr>
        <w:tabs>
          <w:tab w:val="left" w:pos="8222"/>
        </w:tabs>
        <w:spacing w:line="264" w:lineRule="auto"/>
        <w:ind w:firstLine="600"/>
        <w:jc w:val="both"/>
        <w:rPr>
          <w:rFonts w:ascii="Times New Roman" w:hAnsi="Times New Roman" w:cs="Times New Roman"/>
        </w:rPr>
      </w:pPr>
      <w:r w:rsidRPr="000B0605">
        <w:rPr>
          <w:rFonts w:ascii="Times New Roman" w:hAnsi="Times New Roman" w:cs="Times New Roman"/>
          <w:b/>
          <w:color w:val="000000"/>
        </w:rPr>
        <w:t>Числа и величины</w:t>
      </w:r>
    </w:p>
    <w:p w14:paraId="35EBCBC6" w14:textId="77777777" w:rsidR="000B0605" w:rsidRPr="000B0605" w:rsidRDefault="000B0605" w:rsidP="000B0605">
      <w:pPr>
        <w:tabs>
          <w:tab w:val="left" w:pos="8222"/>
        </w:tabs>
        <w:spacing w:line="264" w:lineRule="auto"/>
        <w:ind w:firstLine="600"/>
        <w:jc w:val="both"/>
        <w:rPr>
          <w:rFonts w:ascii="Times New Roman" w:hAnsi="Times New Roman" w:cs="Times New Roman"/>
        </w:rPr>
      </w:pPr>
      <w:r w:rsidRPr="000B0605">
        <w:rPr>
          <w:rFonts w:ascii="Times New Roman" w:hAnsi="Times New Roman" w:cs="Times New Roman"/>
          <w:color w:val="000000"/>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14:paraId="31F52B98" w14:textId="77777777" w:rsidR="000B0605" w:rsidRPr="000B0605" w:rsidRDefault="000B0605" w:rsidP="000B0605">
      <w:pPr>
        <w:tabs>
          <w:tab w:val="left" w:pos="8222"/>
        </w:tabs>
        <w:spacing w:line="264" w:lineRule="auto"/>
        <w:ind w:firstLine="600"/>
        <w:jc w:val="both"/>
        <w:rPr>
          <w:rFonts w:ascii="Times New Roman" w:hAnsi="Times New Roman" w:cs="Times New Roman"/>
        </w:rPr>
      </w:pPr>
      <w:r w:rsidRPr="000B0605">
        <w:rPr>
          <w:rFonts w:ascii="Times New Roman" w:hAnsi="Times New Roman" w:cs="Times New Roman"/>
          <w:color w:val="000000"/>
        </w:rPr>
        <w:t xml:space="preserve">Величины: сравнение объектов по массе, длине, площади, вместимости. </w:t>
      </w:r>
    </w:p>
    <w:p w14:paraId="259636B2" w14:textId="77777777" w:rsidR="000B0605" w:rsidRPr="000B0605" w:rsidRDefault="000B0605" w:rsidP="000B0605">
      <w:pPr>
        <w:tabs>
          <w:tab w:val="left" w:pos="8222"/>
        </w:tabs>
        <w:spacing w:line="264" w:lineRule="auto"/>
        <w:ind w:firstLine="600"/>
        <w:jc w:val="both"/>
        <w:rPr>
          <w:rFonts w:ascii="Times New Roman" w:hAnsi="Times New Roman" w:cs="Times New Roman"/>
        </w:rPr>
      </w:pPr>
      <w:r w:rsidRPr="000B0605">
        <w:rPr>
          <w:rFonts w:ascii="Times New Roman" w:hAnsi="Times New Roman" w:cs="Times New Roman"/>
          <w:color w:val="000000"/>
        </w:rPr>
        <w:t>Единицы массы (</w:t>
      </w:r>
      <w:r w:rsidRPr="000B0605">
        <w:rPr>
          <w:rFonts w:ascii="Times New Roman" w:hAnsi="Times New Roman" w:cs="Times New Roman"/>
          <w:color w:val="333333"/>
        </w:rPr>
        <w:t xml:space="preserve">центнер, </w:t>
      </w:r>
      <w:proofErr w:type="gramStart"/>
      <w:r w:rsidRPr="000B0605">
        <w:rPr>
          <w:rFonts w:ascii="Times New Roman" w:hAnsi="Times New Roman" w:cs="Times New Roman"/>
          <w:color w:val="333333"/>
        </w:rPr>
        <w:t>тонна)</w:t>
      </w:r>
      <w:r w:rsidRPr="000B0605">
        <w:rPr>
          <w:rFonts w:ascii="Times New Roman" w:hAnsi="Times New Roman" w:cs="Times New Roman"/>
          <w:color w:val="000000"/>
        </w:rPr>
        <w:t>и</w:t>
      </w:r>
      <w:proofErr w:type="gramEnd"/>
      <w:r w:rsidRPr="000B0605">
        <w:rPr>
          <w:rFonts w:ascii="Times New Roman" w:hAnsi="Times New Roman" w:cs="Times New Roman"/>
          <w:color w:val="000000"/>
        </w:rPr>
        <w:t xml:space="preserve"> соотношения между ними.</w:t>
      </w:r>
    </w:p>
    <w:p w14:paraId="0EBD014A" w14:textId="77777777" w:rsidR="000B0605" w:rsidRPr="000B0605" w:rsidRDefault="000B0605" w:rsidP="000B0605">
      <w:pPr>
        <w:tabs>
          <w:tab w:val="left" w:pos="8222"/>
        </w:tabs>
        <w:spacing w:line="264" w:lineRule="auto"/>
        <w:ind w:firstLine="600"/>
        <w:jc w:val="both"/>
        <w:rPr>
          <w:rFonts w:ascii="Times New Roman" w:hAnsi="Times New Roman" w:cs="Times New Roman"/>
        </w:rPr>
      </w:pPr>
      <w:r w:rsidRPr="000B0605">
        <w:rPr>
          <w:rFonts w:ascii="Times New Roman" w:hAnsi="Times New Roman" w:cs="Times New Roman"/>
          <w:color w:val="000000"/>
        </w:rPr>
        <w:t>Единицы времени (сутки, неделя, месяц, год, век), соотношения между ними.</w:t>
      </w:r>
    </w:p>
    <w:p w14:paraId="03E73753" w14:textId="77777777" w:rsidR="000B0605" w:rsidRPr="000B0605" w:rsidRDefault="000B0605" w:rsidP="000B0605">
      <w:pPr>
        <w:tabs>
          <w:tab w:val="left" w:pos="8222"/>
        </w:tabs>
        <w:spacing w:line="264" w:lineRule="auto"/>
        <w:ind w:firstLine="600"/>
        <w:jc w:val="both"/>
        <w:rPr>
          <w:rFonts w:ascii="Times New Roman" w:hAnsi="Times New Roman" w:cs="Times New Roman"/>
        </w:rPr>
      </w:pPr>
      <w:r w:rsidRPr="000B0605">
        <w:rPr>
          <w:rFonts w:ascii="Times New Roman" w:hAnsi="Times New Roman" w:cs="Times New Roman"/>
          <w:color w:val="000000"/>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14:paraId="58420A8C" w14:textId="77777777" w:rsidR="000B0605" w:rsidRPr="000B0605" w:rsidRDefault="000B0605" w:rsidP="000B0605">
      <w:pPr>
        <w:tabs>
          <w:tab w:val="left" w:pos="8222"/>
        </w:tabs>
        <w:spacing w:line="264" w:lineRule="auto"/>
        <w:ind w:firstLine="600"/>
        <w:jc w:val="both"/>
        <w:rPr>
          <w:rFonts w:ascii="Times New Roman" w:hAnsi="Times New Roman" w:cs="Times New Roman"/>
        </w:rPr>
      </w:pPr>
      <w:r w:rsidRPr="000B0605">
        <w:rPr>
          <w:rFonts w:ascii="Times New Roman" w:hAnsi="Times New Roman" w:cs="Times New Roman"/>
          <w:color w:val="000000"/>
        </w:rPr>
        <w:lastRenderedPageBreak/>
        <w:t>Доля величины времени, массы, длины.</w:t>
      </w:r>
    </w:p>
    <w:p w14:paraId="789B7AD1" w14:textId="77777777" w:rsidR="000B0605" w:rsidRPr="000B0605" w:rsidRDefault="000B0605" w:rsidP="000B0605">
      <w:pPr>
        <w:tabs>
          <w:tab w:val="left" w:pos="8222"/>
        </w:tabs>
        <w:spacing w:line="264" w:lineRule="auto"/>
        <w:ind w:firstLine="600"/>
        <w:jc w:val="both"/>
        <w:rPr>
          <w:rFonts w:ascii="Times New Roman" w:hAnsi="Times New Roman" w:cs="Times New Roman"/>
        </w:rPr>
      </w:pPr>
      <w:r w:rsidRPr="000B0605">
        <w:rPr>
          <w:rFonts w:ascii="Times New Roman" w:hAnsi="Times New Roman" w:cs="Times New Roman"/>
          <w:b/>
          <w:color w:val="000000"/>
        </w:rPr>
        <w:t>Арифметические действия</w:t>
      </w:r>
    </w:p>
    <w:p w14:paraId="7FC39B95" w14:textId="77777777" w:rsidR="000B0605" w:rsidRPr="000B0605" w:rsidRDefault="000B0605" w:rsidP="000B0605">
      <w:pPr>
        <w:tabs>
          <w:tab w:val="left" w:pos="8222"/>
        </w:tabs>
        <w:spacing w:line="264" w:lineRule="auto"/>
        <w:ind w:firstLine="600"/>
        <w:jc w:val="both"/>
        <w:rPr>
          <w:rFonts w:ascii="Times New Roman" w:hAnsi="Times New Roman" w:cs="Times New Roman"/>
        </w:rPr>
      </w:pPr>
      <w:r w:rsidRPr="000B0605">
        <w:rPr>
          <w:rFonts w:ascii="Times New Roman" w:hAnsi="Times New Roman" w:cs="Times New Roman"/>
          <w:color w:val="000000"/>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14:paraId="0E34A67B" w14:textId="77777777" w:rsidR="000B0605" w:rsidRPr="000B0605" w:rsidRDefault="000B0605" w:rsidP="000B0605">
      <w:pPr>
        <w:tabs>
          <w:tab w:val="left" w:pos="8222"/>
        </w:tabs>
        <w:spacing w:line="264" w:lineRule="auto"/>
        <w:ind w:firstLine="600"/>
        <w:jc w:val="both"/>
        <w:rPr>
          <w:rFonts w:ascii="Times New Roman" w:hAnsi="Times New Roman" w:cs="Times New Roman"/>
        </w:rPr>
      </w:pPr>
      <w:r w:rsidRPr="000B0605">
        <w:rPr>
          <w:rFonts w:ascii="Times New Roman" w:hAnsi="Times New Roman" w:cs="Times New Roman"/>
          <w:color w:val="000000"/>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14:paraId="14E38032" w14:textId="77777777" w:rsidR="000B0605" w:rsidRPr="000B0605" w:rsidRDefault="000B0605" w:rsidP="000B0605">
      <w:pPr>
        <w:tabs>
          <w:tab w:val="left" w:pos="8222"/>
        </w:tabs>
        <w:spacing w:line="264" w:lineRule="auto"/>
        <w:ind w:firstLine="600"/>
        <w:jc w:val="both"/>
        <w:rPr>
          <w:rFonts w:ascii="Times New Roman" w:hAnsi="Times New Roman" w:cs="Times New Roman"/>
        </w:rPr>
      </w:pPr>
      <w:r w:rsidRPr="000B0605">
        <w:rPr>
          <w:rFonts w:ascii="Times New Roman" w:hAnsi="Times New Roman" w:cs="Times New Roman"/>
          <w:color w:val="000000"/>
        </w:rPr>
        <w:t>Равенство, содержащее неизвестный компонент арифметического действия: запись, нахождение неизвестного компонента.</w:t>
      </w:r>
    </w:p>
    <w:p w14:paraId="76B9CAE3" w14:textId="77777777" w:rsidR="000B0605" w:rsidRPr="000B0605" w:rsidRDefault="000B0605" w:rsidP="000B0605">
      <w:pPr>
        <w:tabs>
          <w:tab w:val="left" w:pos="8222"/>
        </w:tabs>
        <w:spacing w:line="264" w:lineRule="auto"/>
        <w:ind w:firstLine="600"/>
        <w:jc w:val="both"/>
        <w:rPr>
          <w:rFonts w:ascii="Times New Roman" w:hAnsi="Times New Roman" w:cs="Times New Roman"/>
        </w:rPr>
      </w:pPr>
      <w:r w:rsidRPr="000B0605">
        <w:rPr>
          <w:rFonts w:ascii="Times New Roman" w:hAnsi="Times New Roman" w:cs="Times New Roman"/>
          <w:color w:val="000000"/>
        </w:rPr>
        <w:t>Умножение и деление величины на однозначное число.</w:t>
      </w:r>
    </w:p>
    <w:p w14:paraId="50A966AB" w14:textId="77777777" w:rsidR="000B0605" w:rsidRPr="000B0605" w:rsidRDefault="000B0605" w:rsidP="000B0605">
      <w:pPr>
        <w:tabs>
          <w:tab w:val="left" w:pos="8222"/>
        </w:tabs>
        <w:spacing w:line="264" w:lineRule="auto"/>
        <w:ind w:firstLine="600"/>
        <w:jc w:val="both"/>
        <w:rPr>
          <w:rFonts w:ascii="Times New Roman" w:hAnsi="Times New Roman" w:cs="Times New Roman"/>
        </w:rPr>
      </w:pPr>
      <w:r w:rsidRPr="000B0605">
        <w:rPr>
          <w:rFonts w:ascii="Times New Roman" w:hAnsi="Times New Roman" w:cs="Times New Roman"/>
          <w:b/>
          <w:color w:val="000000"/>
        </w:rPr>
        <w:t>Текстовые задачи</w:t>
      </w:r>
    </w:p>
    <w:p w14:paraId="0DD47FDF" w14:textId="77777777" w:rsidR="000B0605" w:rsidRPr="000B0605" w:rsidRDefault="000B0605" w:rsidP="000B0605">
      <w:pPr>
        <w:tabs>
          <w:tab w:val="left" w:pos="8222"/>
        </w:tabs>
        <w:spacing w:line="264" w:lineRule="auto"/>
        <w:ind w:firstLine="600"/>
        <w:jc w:val="both"/>
        <w:rPr>
          <w:rFonts w:ascii="Times New Roman" w:hAnsi="Times New Roman" w:cs="Times New Roman"/>
        </w:rPr>
      </w:pPr>
      <w:r w:rsidRPr="000B0605">
        <w:rPr>
          <w:rFonts w:ascii="Times New Roman" w:hAnsi="Times New Roman" w:cs="Times New Roman"/>
          <w:color w:val="000000"/>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14:paraId="2C3A4802" w14:textId="77777777" w:rsidR="000B0605" w:rsidRPr="000B0605" w:rsidRDefault="000B0605" w:rsidP="000B0605">
      <w:pPr>
        <w:tabs>
          <w:tab w:val="left" w:pos="8222"/>
        </w:tabs>
        <w:spacing w:line="264" w:lineRule="auto"/>
        <w:ind w:firstLine="600"/>
        <w:jc w:val="both"/>
        <w:rPr>
          <w:rFonts w:ascii="Times New Roman" w:hAnsi="Times New Roman" w:cs="Times New Roman"/>
        </w:rPr>
      </w:pPr>
      <w:r w:rsidRPr="000B0605">
        <w:rPr>
          <w:rFonts w:ascii="Times New Roman" w:hAnsi="Times New Roman" w:cs="Times New Roman"/>
          <w:b/>
          <w:color w:val="000000"/>
        </w:rPr>
        <w:t>Пространственные отношения и геометрические фигуры</w:t>
      </w:r>
    </w:p>
    <w:p w14:paraId="52E93ED4" w14:textId="77777777" w:rsidR="000B0605" w:rsidRPr="000B0605" w:rsidRDefault="000B0605" w:rsidP="000B0605">
      <w:pPr>
        <w:tabs>
          <w:tab w:val="left" w:pos="8222"/>
        </w:tabs>
        <w:spacing w:line="264" w:lineRule="auto"/>
        <w:ind w:firstLine="600"/>
        <w:jc w:val="both"/>
        <w:rPr>
          <w:rFonts w:ascii="Times New Roman" w:hAnsi="Times New Roman" w:cs="Times New Roman"/>
        </w:rPr>
      </w:pPr>
      <w:r w:rsidRPr="000B0605">
        <w:rPr>
          <w:rFonts w:ascii="Times New Roman" w:hAnsi="Times New Roman" w:cs="Times New Roman"/>
          <w:color w:val="000000"/>
        </w:rPr>
        <w:t>Наглядные представления о симметрии.</w:t>
      </w:r>
    </w:p>
    <w:p w14:paraId="591C3D81" w14:textId="77777777" w:rsidR="000B0605" w:rsidRPr="000B0605" w:rsidRDefault="000B0605" w:rsidP="000B0605">
      <w:pPr>
        <w:tabs>
          <w:tab w:val="left" w:pos="8222"/>
        </w:tabs>
        <w:spacing w:line="264" w:lineRule="auto"/>
        <w:ind w:firstLine="600"/>
        <w:jc w:val="both"/>
        <w:rPr>
          <w:rFonts w:ascii="Times New Roman" w:hAnsi="Times New Roman" w:cs="Times New Roman"/>
        </w:rPr>
      </w:pPr>
      <w:r w:rsidRPr="000B0605">
        <w:rPr>
          <w:rFonts w:ascii="Times New Roman" w:hAnsi="Times New Roman" w:cs="Times New Roman"/>
          <w:color w:val="000000"/>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14:paraId="2B706CAF" w14:textId="77777777" w:rsidR="000B0605" w:rsidRPr="000B0605" w:rsidRDefault="000B0605" w:rsidP="000B0605">
      <w:pPr>
        <w:tabs>
          <w:tab w:val="left" w:pos="8222"/>
        </w:tabs>
        <w:spacing w:line="264" w:lineRule="auto"/>
        <w:ind w:firstLine="600"/>
        <w:jc w:val="both"/>
        <w:rPr>
          <w:rFonts w:ascii="Times New Roman" w:hAnsi="Times New Roman" w:cs="Times New Roman"/>
        </w:rPr>
      </w:pPr>
      <w:r w:rsidRPr="000B0605">
        <w:rPr>
          <w:rFonts w:ascii="Times New Roman" w:hAnsi="Times New Roman" w:cs="Times New Roman"/>
          <w:color w:val="000000"/>
        </w:rPr>
        <w:t>Конструирование: разбиение фигуры на прямоугольники (квадраты), составление фигур из прямоугольников или квадратов.</w:t>
      </w:r>
    </w:p>
    <w:p w14:paraId="130641DB" w14:textId="77777777" w:rsidR="000B0605" w:rsidRPr="000B0605" w:rsidRDefault="000B0605" w:rsidP="000B0605">
      <w:pPr>
        <w:tabs>
          <w:tab w:val="left" w:pos="8222"/>
        </w:tabs>
        <w:spacing w:line="264" w:lineRule="auto"/>
        <w:ind w:firstLine="600"/>
        <w:jc w:val="both"/>
        <w:rPr>
          <w:rFonts w:ascii="Times New Roman" w:hAnsi="Times New Roman" w:cs="Times New Roman"/>
          <w:color w:val="000000"/>
        </w:rPr>
      </w:pPr>
      <w:r w:rsidRPr="000B0605">
        <w:rPr>
          <w:rFonts w:ascii="Times New Roman" w:hAnsi="Times New Roman" w:cs="Times New Roman"/>
          <w:color w:val="000000"/>
        </w:rPr>
        <w:t>Периметр, площадь фигуры, составленной из двух – трёх прямоугольников (квадратов).</w:t>
      </w:r>
    </w:p>
    <w:p w14:paraId="48B74AE4" w14:textId="58B77B7D" w:rsidR="000B0605" w:rsidRPr="004E3ED6" w:rsidRDefault="000B0605" w:rsidP="004E3ED6">
      <w:pPr>
        <w:tabs>
          <w:tab w:val="left" w:pos="8222"/>
        </w:tabs>
        <w:spacing w:line="264" w:lineRule="auto"/>
        <w:ind w:firstLine="600"/>
        <w:jc w:val="both"/>
        <w:rPr>
          <w:rFonts w:ascii="Times New Roman" w:hAnsi="Times New Roman" w:cs="Times New Roman"/>
          <w:color w:val="000000"/>
        </w:rPr>
      </w:pPr>
      <w:r w:rsidRPr="000B0605">
        <w:rPr>
          <w:rFonts w:ascii="Times New Roman" w:hAnsi="Times New Roman" w:cs="Times New Roman"/>
          <w:b/>
          <w:i/>
        </w:rPr>
        <w:t>Геометрические фигуры и геометрические тела. Высказывания. Утверждения и их</w:t>
      </w:r>
      <w:r w:rsidRPr="000B0605">
        <w:rPr>
          <w:rFonts w:ascii="Times New Roman" w:hAnsi="Times New Roman" w:cs="Times New Roman"/>
          <w:b/>
          <w:i/>
          <w:spacing w:val="40"/>
        </w:rPr>
        <w:t xml:space="preserve"> </w:t>
      </w:r>
      <w:r w:rsidRPr="000B0605">
        <w:rPr>
          <w:rFonts w:ascii="Times New Roman" w:hAnsi="Times New Roman" w:cs="Times New Roman"/>
          <w:b/>
          <w:i/>
        </w:rPr>
        <w:t>обоснование. Внутренняя и внешняя часть фигуры. Границы фигуры. Симметричные фигуры. Свойства параллельных прямых. Перпендикулярные прямые. Свойства перпендикулярных прямых. Параллелограмм.</w:t>
      </w:r>
      <w:r w:rsidRPr="000B0605">
        <w:rPr>
          <w:rFonts w:ascii="Times New Roman" w:hAnsi="Times New Roman" w:cs="Times New Roman"/>
          <w:b/>
          <w:i/>
          <w:spacing w:val="40"/>
        </w:rPr>
        <w:t xml:space="preserve"> </w:t>
      </w:r>
      <w:r w:rsidRPr="000B0605">
        <w:rPr>
          <w:rFonts w:ascii="Times New Roman" w:hAnsi="Times New Roman" w:cs="Times New Roman"/>
          <w:b/>
          <w:i/>
        </w:rPr>
        <w:t>Трапеция. Ромб.</w:t>
      </w:r>
      <w:r w:rsidRPr="000B0605">
        <w:rPr>
          <w:rFonts w:ascii="Times New Roman" w:hAnsi="Times New Roman" w:cs="Times New Roman"/>
          <w:b/>
          <w:i/>
          <w:spacing w:val="40"/>
        </w:rPr>
        <w:t xml:space="preserve"> </w:t>
      </w:r>
      <w:r w:rsidRPr="000B0605">
        <w:rPr>
          <w:rFonts w:ascii="Times New Roman" w:hAnsi="Times New Roman" w:cs="Times New Roman"/>
          <w:b/>
          <w:i/>
        </w:rPr>
        <w:t>Объёмные фигуры. Моделирование объёмных тел. Проекции и сечения объёмных тел. Координата</w:t>
      </w:r>
      <w:r w:rsidRPr="000B0605">
        <w:rPr>
          <w:rFonts w:ascii="Times New Roman" w:hAnsi="Times New Roman" w:cs="Times New Roman"/>
          <w:b/>
          <w:i/>
          <w:spacing w:val="40"/>
        </w:rPr>
        <w:t xml:space="preserve"> </w:t>
      </w:r>
      <w:r w:rsidRPr="000B0605">
        <w:rPr>
          <w:rFonts w:ascii="Times New Roman" w:hAnsi="Times New Roman" w:cs="Times New Roman"/>
          <w:b/>
          <w:i/>
        </w:rPr>
        <w:t>точки. Координатный луч. Координатная прямая Объём куба</w:t>
      </w:r>
      <w:r w:rsidRPr="000B0605">
        <w:rPr>
          <w:rFonts w:ascii="Times New Roman" w:hAnsi="Times New Roman" w:cs="Times New Roman"/>
          <w:b/>
          <w:i/>
          <w:spacing w:val="40"/>
        </w:rPr>
        <w:t xml:space="preserve"> </w:t>
      </w:r>
      <w:r w:rsidRPr="000B0605">
        <w:rPr>
          <w:rFonts w:ascii="Times New Roman" w:hAnsi="Times New Roman" w:cs="Times New Roman"/>
          <w:b/>
          <w:i/>
        </w:rPr>
        <w:t>и прямоугольного параллелепипеда.</w:t>
      </w:r>
      <w:r w:rsidRPr="000B0605">
        <w:rPr>
          <w:rFonts w:ascii="Times New Roman" w:hAnsi="Times New Roman" w:cs="Times New Roman"/>
          <w:b/>
          <w:i/>
          <w:spacing w:val="40"/>
        </w:rPr>
        <w:t xml:space="preserve"> </w:t>
      </w:r>
    </w:p>
    <w:p w14:paraId="3AC0E3F8" w14:textId="77777777" w:rsidR="000B0605" w:rsidRPr="000B0605" w:rsidRDefault="000B0605" w:rsidP="000B0605">
      <w:pPr>
        <w:tabs>
          <w:tab w:val="left" w:pos="8222"/>
        </w:tabs>
        <w:spacing w:line="264" w:lineRule="auto"/>
        <w:ind w:firstLine="600"/>
        <w:jc w:val="both"/>
        <w:rPr>
          <w:rFonts w:ascii="Times New Roman" w:hAnsi="Times New Roman" w:cs="Times New Roman"/>
        </w:rPr>
      </w:pPr>
      <w:r w:rsidRPr="000B0605">
        <w:rPr>
          <w:rFonts w:ascii="Times New Roman" w:hAnsi="Times New Roman" w:cs="Times New Roman"/>
          <w:b/>
          <w:color w:val="000000"/>
        </w:rPr>
        <w:t>Математическая информация</w:t>
      </w:r>
    </w:p>
    <w:p w14:paraId="14F68474" w14:textId="77777777" w:rsidR="000B0605" w:rsidRPr="000B0605" w:rsidRDefault="000B0605" w:rsidP="000B0605">
      <w:pPr>
        <w:tabs>
          <w:tab w:val="left" w:pos="8222"/>
        </w:tabs>
        <w:spacing w:line="264" w:lineRule="auto"/>
        <w:ind w:firstLine="600"/>
        <w:jc w:val="both"/>
        <w:rPr>
          <w:rFonts w:ascii="Times New Roman" w:hAnsi="Times New Roman" w:cs="Times New Roman"/>
        </w:rPr>
      </w:pPr>
      <w:r w:rsidRPr="000B0605">
        <w:rPr>
          <w:rFonts w:ascii="Times New Roman" w:hAnsi="Times New Roman" w:cs="Times New Roman"/>
          <w:color w:val="000000"/>
        </w:rPr>
        <w:t>Работа с утверждениями: конструирование, проверка истинности. Составление и проверка логических рассуждений при решении задач.</w:t>
      </w:r>
    </w:p>
    <w:p w14:paraId="50440412" w14:textId="77777777" w:rsidR="000B0605" w:rsidRPr="000B0605" w:rsidRDefault="000B0605" w:rsidP="000B0605">
      <w:pPr>
        <w:tabs>
          <w:tab w:val="left" w:pos="8222"/>
        </w:tabs>
        <w:spacing w:line="264" w:lineRule="auto"/>
        <w:ind w:firstLine="600"/>
        <w:jc w:val="both"/>
        <w:rPr>
          <w:rFonts w:ascii="Times New Roman" w:hAnsi="Times New Roman" w:cs="Times New Roman"/>
        </w:rPr>
      </w:pPr>
      <w:r w:rsidRPr="000B0605">
        <w:rPr>
          <w:rFonts w:ascii="Times New Roman" w:hAnsi="Times New Roman" w:cs="Times New Roman"/>
          <w:color w:val="000000"/>
        </w:rPr>
        <w:lastRenderedPageBreak/>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14:paraId="5C5D0DA4" w14:textId="77777777" w:rsidR="000B0605" w:rsidRPr="000B0605" w:rsidRDefault="000B0605" w:rsidP="000B0605">
      <w:pPr>
        <w:tabs>
          <w:tab w:val="left" w:pos="8222"/>
        </w:tabs>
        <w:spacing w:line="264" w:lineRule="auto"/>
        <w:ind w:firstLine="600"/>
        <w:jc w:val="both"/>
        <w:rPr>
          <w:rFonts w:ascii="Times New Roman" w:hAnsi="Times New Roman" w:cs="Times New Roman"/>
        </w:rPr>
      </w:pPr>
      <w:r w:rsidRPr="000B0605">
        <w:rPr>
          <w:rFonts w:ascii="Times New Roman" w:hAnsi="Times New Roman" w:cs="Times New Roman"/>
          <w:color w:val="000000"/>
        </w:rP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14:paraId="6E40B020" w14:textId="7614EB07" w:rsidR="00D45DB1" w:rsidRPr="00D45DB1" w:rsidRDefault="000B0605" w:rsidP="00D45DB1">
      <w:pPr>
        <w:tabs>
          <w:tab w:val="left" w:pos="8222"/>
        </w:tabs>
        <w:spacing w:line="264" w:lineRule="auto"/>
        <w:ind w:firstLine="600"/>
        <w:jc w:val="both"/>
        <w:rPr>
          <w:rFonts w:ascii="Times New Roman" w:hAnsi="Times New Roman" w:cs="Times New Roman"/>
        </w:rPr>
      </w:pPr>
      <w:r w:rsidRPr="000B0605">
        <w:rPr>
          <w:rFonts w:ascii="Times New Roman" w:hAnsi="Times New Roman" w:cs="Times New Roman"/>
          <w:color w:val="000000"/>
        </w:rPr>
        <w:t>Алгоритмы решения изученных учебных и практических задач.</w:t>
      </w:r>
    </w:p>
    <w:p w14:paraId="0CE47BCA" w14:textId="77777777" w:rsidR="00D45DB1" w:rsidRPr="008E61CA" w:rsidRDefault="00D45DB1" w:rsidP="004E3ED6">
      <w:pPr>
        <w:spacing w:before="253"/>
        <w:ind w:left="1330"/>
        <w:jc w:val="center"/>
        <w:rPr>
          <w:rFonts w:ascii="Times New Roman" w:hAnsi="Times New Roman" w:cs="Times New Roman"/>
          <w:b/>
        </w:rPr>
      </w:pPr>
      <w:r w:rsidRPr="008E61CA">
        <w:rPr>
          <w:rFonts w:ascii="Times New Roman" w:hAnsi="Times New Roman" w:cs="Times New Roman"/>
          <w:b/>
        </w:rPr>
        <w:t>Разделы,</w:t>
      </w:r>
      <w:r w:rsidRPr="008E61CA">
        <w:rPr>
          <w:rFonts w:ascii="Times New Roman" w:hAnsi="Times New Roman" w:cs="Times New Roman"/>
          <w:b/>
          <w:spacing w:val="36"/>
        </w:rPr>
        <w:t xml:space="preserve"> </w:t>
      </w:r>
      <w:r w:rsidRPr="008E61CA">
        <w:rPr>
          <w:rFonts w:ascii="Times New Roman" w:hAnsi="Times New Roman" w:cs="Times New Roman"/>
          <w:b/>
        </w:rPr>
        <w:t>дополнительно</w:t>
      </w:r>
      <w:r w:rsidRPr="008E61CA">
        <w:rPr>
          <w:rFonts w:ascii="Times New Roman" w:hAnsi="Times New Roman" w:cs="Times New Roman"/>
          <w:b/>
          <w:spacing w:val="-6"/>
        </w:rPr>
        <w:t xml:space="preserve"> </w:t>
      </w:r>
      <w:r w:rsidRPr="008E61CA">
        <w:rPr>
          <w:rFonts w:ascii="Times New Roman" w:hAnsi="Times New Roman" w:cs="Times New Roman"/>
          <w:b/>
        </w:rPr>
        <w:t>изучаемые</w:t>
      </w:r>
      <w:r w:rsidRPr="008E61CA">
        <w:rPr>
          <w:rFonts w:ascii="Times New Roman" w:hAnsi="Times New Roman" w:cs="Times New Roman"/>
          <w:b/>
          <w:spacing w:val="-8"/>
        </w:rPr>
        <w:t xml:space="preserve"> </w:t>
      </w:r>
      <w:r w:rsidRPr="008E61CA">
        <w:rPr>
          <w:rFonts w:ascii="Times New Roman" w:hAnsi="Times New Roman" w:cs="Times New Roman"/>
          <w:b/>
        </w:rPr>
        <w:t>в</w:t>
      </w:r>
      <w:r w:rsidRPr="008E61CA">
        <w:rPr>
          <w:rFonts w:ascii="Times New Roman" w:hAnsi="Times New Roman" w:cs="Times New Roman"/>
          <w:b/>
          <w:spacing w:val="-7"/>
        </w:rPr>
        <w:t xml:space="preserve"> </w:t>
      </w:r>
      <w:r w:rsidRPr="008E61CA">
        <w:rPr>
          <w:rFonts w:ascii="Times New Roman" w:hAnsi="Times New Roman" w:cs="Times New Roman"/>
          <w:b/>
        </w:rPr>
        <w:t>рамках</w:t>
      </w:r>
      <w:r w:rsidRPr="008E61CA">
        <w:rPr>
          <w:rFonts w:ascii="Times New Roman" w:hAnsi="Times New Roman" w:cs="Times New Roman"/>
          <w:b/>
          <w:spacing w:val="-8"/>
        </w:rPr>
        <w:t xml:space="preserve"> </w:t>
      </w:r>
      <w:r w:rsidRPr="008E61CA">
        <w:rPr>
          <w:rFonts w:ascii="Times New Roman" w:hAnsi="Times New Roman" w:cs="Times New Roman"/>
          <w:b/>
        </w:rPr>
        <w:t>углубленного</w:t>
      </w:r>
      <w:r w:rsidRPr="008E61CA">
        <w:rPr>
          <w:rFonts w:ascii="Times New Roman" w:hAnsi="Times New Roman" w:cs="Times New Roman"/>
          <w:b/>
          <w:spacing w:val="-7"/>
        </w:rPr>
        <w:t xml:space="preserve"> </w:t>
      </w:r>
      <w:r w:rsidRPr="008E61CA">
        <w:rPr>
          <w:rFonts w:ascii="Times New Roman" w:hAnsi="Times New Roman" w:cs="Times New Roman"/>
          <w:b/>
        </w:rPr>
        <w:t>изучения</w:t>
      </w:r>
      <w:r w:rsidRPr="008E61CA">
        <w:rPr>
          <w:rFonts w:ascii="Times New Roman" w:hAnsi="Times New Roman" w:cs="Times New Roman"/>
          <w:b/>
          <w:spacing w:val="35"/>
        </w:rPr>
        <w:t xml:space="preserve"> </w:t>
      </w:r>
      <w:r w:rsidRPr="008E61CA">
        <w:rPr>
          <w:rFonts w:ascii="Times New Roman" w:hAnsi="Times New Roman" w:cs="Times New Roman"/>
          <w:b/>
        </w:rPr>
        <w:t>предмета</w:t>
      </w:r>
      <w:r w:rsidRPr="008E61CA">
        <w:rPr>
          <w:rFonts w:ascii="Times New Roman" w:hAnsi="Times New Roman" w:cs="Times New Roman"/>
          <w:b/>
          <w:spacing w:val="-8"/>
        </w:rPr>
        <w:t xml:space="preserve"> </w:t>
      </w:r>
      <w:r w:rsidRPr="008E61CA">
        <w:rPr>
          <w:rFonts w:ascii="Times New Roman" w:hAnsi="Times New Roman" w:cs="Times New Roman"/>
          <w:b/>
          <w:spacing w:val="-2"/>
        </w:rPr>
        <w:t>«Математика»</w:t>
      </w:r>
    </w:p>
    <w:p w14:paraId="346DB7BF" w14:textId="386F4B39" w:rsidR="00D45DB1" w:rsidRDefault="00D45DB1" w:rsidP="00D45DB1">
      <w:pPr>
        <w:pStyle w:val="ac"/>
        <w:spacing w:before="2"/>
        <w:ind w:left="0"/>
        <w:jc w:val="left"/>
        <w:rPr>
          <w:b/>
          <w:sz w:val="20"/>
        </w:rPr>
      </w:pPr>
    </w:p>
    <w:p w14:paraId="20A5A280" w14:textId="77777777" w:rsidR="004E3ED6" w:rsidRDefault="004E3ED6" w:rsidP="00D45DB1">
      <w:pPr>
        <w:pStyle w:val="ac"/>
        <w:spacing w:before="2"/>
        <w:ind w:left="0"/>
        <w:jc w:val="left"/>
        <w:rPr>
          <w:b/>
          <w:sz w:val="20"/>
        </w:rPr>
      </w:pPr>
    </w:p>
    <w:tbl>
      <w:tblPr>
        <w:tblStyle w:val="TableNormal"/>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8"/>
        <w:gridCol w:w="2427"/>
        <w:gridCol w:w="5817"/>
      </w:tblGrid>
      <w:tr w:rsidR="00D45DB1" w14:paraId="58B29DAD" w14:textId="77777777" w:rsidTr="007A7570">
        <w:trPr>
          <w:trHeight w:val="1297"/>
        </w:trPr>
        <w:tc>
          <w:tcPr>
            <w:tcW w:w="2108" w:type="dxa"/>
          </w:tcPr>
          <w:p w14:paraId="702ED92D" w14:textId="77777777" w:rsidR="00D45DB1" w:rsidRPr="00E30434" w:rsidRDefault="00D45DB1" w:rsidP="00020DC9">
            <w:pPr>
              <w:pStyle w:val="TableParagraph"/>
              <w:ind w:left="33" w:right="25"/>
              <w:jc w:val="center"/>
              <w:rPr>
                <w:b/>
                <w:lang w:val="ru-RU"/>
              </w:rPr>
            </w:pPr>
            <w:r w:rsidRPr="00E30434">
              <w:rPr>
                <w:b/>
                <w:lang w:val="ru-RU"/>
              </w:rPr>
              <w:t>ФРП</w:t>
            </w:r>
            <w:r w:rsidRPr="00E30434">
              <w:rPr>
                <w:b/>
                <w:spacing w:val="-4"/>
                <w:lang w:val="ru-RU"/>
              </w:rPr>
              <w:t xml:space="preserve"> </w:t>
            </w:r>
            <w:r w:rsidRPr="00E30434">
              <w:rPr>
                <w:b/>
                <w:spacing w:val="-5"/>
                <w:lang w:val="ru-RU"/>
              </w:rPr>
              <w:t>НОО</w:t>
            </w:r>
          </w:p>
          <w:p w14:paraId="5201A3EB" w14:textId="77777777" w:rsidR="00020DC9" w:rsidRDefault="00D45DB1" w:rsidP="00020DC9">
            <w:pPr>
              <w:pStyle w:val="TableParagraph"/>
              <w:spacing w:before="128"/>
              <w:ind w:left="31" w:right="25"/>
              <w:jc w:val="center"/>
              <w:rPr>
                <w:b/>
                <w:sz w:val="20"/>
                <w:lang w:val="ru-RU"/>
              </w:rPr>
            </w:pPr>
            <w:r w:rsidRPr="00E30434">
              <w:rPr>
                <w:b/>
                <w:spacing w:val="-2"/>
                <w:sz w:val="20"/>
                <w:lang w:val="ru-RU"/>
              </w:rPr>
              <w:t>«МАТЕМАТИКА</w:t>
            </w:r>
          </w:p>
          <w:p w14:paraId="6CFBCDF5" w14:textId="12EE10A7" w:rsidR="00D45DB1" w:rsidRPr="00E30434" w:rsidRDefault="00D45DB1" w:rsidP="00020DC9">
            <w:pPr>
              <w:pStyle w:val="TableParagraph"/>
              <w:spacing w:before="128"/>
              <w:ind w:left="31" w:right="25"/>
              <w:jc w:val="center"/>
              <w:rPr>
                <w:b/>
                <w:sz w:val="20"/>
                <w:lang w:val="ru-RU"/>
              </w:rPr>
            </w:pPr>
            <w:r w:rsidRPr="00E30434">
              <w:rPr>
                <w:b/>
                <w:spacing w:val="-2"/>
                <w:sz w:val="20"/>
                <w:lang w:val="ru-RU"/>
              </w:rPr>
              <w:t xml:space="preserve">Содержательные </w:t>
            </w:r>
            <w:r w:rsidRPr="00E30434">
              <w:rPr>
                <w:b/>
                <w:spacing w:val="-4"/>
                <w:sz w:val="20"/>
                <w:lang w:val="ru-RU"/>
              </w:rPr>
              <w:t>линии</w:t>
            </w:r>
          </w:p>
        </w:tc>
        <w:tc>
          <w:tcPr>
            <w:tcW w:w="2427" w:type="dxa"/>
          </w:tcPr>
          <w:p w14:paraId="13191768" w14:textId="77777777" w:rsidR="00D45DB1" w:rsidRPr="00E30434" w:rsidRDefault="00D45DB1" w:rsidP="00020DC9">
            <w:pPr>
              <w:pStyle w:val="TableParagraph"/>
              <w:ind w:left="601" w:right="110" w:hanging="480"/>
              <w:rPr>
                <w:b/>
                <w:sz w:val="20"/>
                <w:lang w:val="ru-RU"/>
              </w:rPr>
            </w:pPr>
            <w:r w:rsidRPr="00E30434">
              <w:rPr>
                <w:b/>
                <w:sz w:val="20"/>
                <w:lang w:val="ru-RU"/>
              </w:rPr>
              <w:t>Содержательные</w:t>
            </w:r>
            <w:r w:rsidRPr="00E30434">
              <w:rPr>
                <w:b/>
                <w:spacing w:val="-13"/>
                <w:sz w:val="20"/>
                <w:lang w:val="ru-RU"/>
              </w:rPr>
              <w:t xml:space="preserve"> </w:t>
            </w:r>
            <w:r w:rsidRPr="00E30434">
              <w:rPr>
                <w:b/>
                <w:sz w:val="20"/>
                <w:lang w:val="ru-RU"/>
              </w:rPr>
              <w:t xml:space="preserve">линии </w:t>
            </w:r>
            <w:r w:rsidRPr="00E30434">
              <w:rPr>
                <w:b/>
                <w:spacing w:val="-2"/>
                <w:sz w:val="20"/>
                <w:lang w:val="ru-RU"/>
              </w:rPr>
              <w:t xml:space="preserve">программы </w:t>
            </w:r>
            <w:r w:rsidRPr="00E30434">
              <w:rPr>
                <w:b/>
                <w:sz w:val="20"/>
                <w:lang w:val="ru-RU"/>
              </w:rPr>
              <w:t>Петерсон Л.Г.</w:t>
            </w:r>
          </w:p>
        </w:tc>
        <w:tc>
          <w:tcPr>
            <w:tcW w:w="5817" w:type="dxa"/>
          </w:tcPr>
          <w:p w14:paraId="44A3BDBC" w14:textId="77777777" w:rsidR="00D45DB1" w:rsidRDefault="00D45DB1" w:rsidP="00020DC9">
            <w:pPr>
              <w:pStyle w:val="TableParagraph"/>
              <w:ind w:left="4"/>
              <w:jc w:val="center"/>
              <w:rPr>
                <w:b/>
                <w:sz w:val="20"/>
              </w:rPr>
            </w:pPr>
            <w:proofErr w:type="spellStart"/>
            <w:r>
              <w:rPr>
                <w:b/>
                <w:spacing w:val="-4"/>
                <w:sz w:val="20"/>
              </w:rPr>
              <w:t>Темы</w:t>
            </w:r>
            <w:proofErr w:type="spellEnd"/>
          </w:p>
        </w:tc>
      </w:tr>
      <w:tr w:rsidR="00D45DB1" w14:paraId="27E2000A" w14:textId="77777777" w:rsidTr="007A7570">
        <w:trPr>
          <w:trHeight w:val="299"/>
        </w:trPr>
        <w:tc>
          <w:tcPr>
            <w:tcW w:w="2108" w:type="dxa"/>
          </w:tcPr>
          <w:p w14:paraId="5757E185" w14:textId="77777777" w:rsidR="00D45DB1" w:rsidRDefault="00D45DB1" w:rsidP="007A7570">
            <w:pPr>
              <w:pStyle w:val="TableParagraph"/>
              <w:rPr>
                <w:sz w:val="20"/>
              </w:rPr>
            </w:pPr>
          </w:p>
        </w:tc>
        <w:tc>
          <w:tcPr>
            <w:tcW w:w="8244" w:type="dxa"/>
            <w:gridSpan w:val="2"/>
          </w:tcPr>
          <w:p w14:paraId="617385D4" w14:textId="77777777" w:rsidR="00D45DB1" w:rsidRDefault="00D45DB1" w:rsidP="007A7570">
            <w:pPr>
              <w:pStyle w:val="TableParagraph"/>
              <w:ind w:left="11"/>
              <w:jc w:val="center"/>
              <w:rPr>
                <w:b/>
                <w:sz w:val="20"/>
              </w:rPr>
            </w:pPr>
            <w:r>
              <w:rPr>
                <w:b/>
                <w:sz w:val="20"/>
              </w:rPr>
              <w:t xml:space="preserve">2 </w:t>
            </w:r>
            <w:proofErr w:type="spellStart"/>
            <w:r>
              <w:rPr>
                <w:b/>
                <w:spacing w:val="-2"/>
                <w:sz w:val="20"/>
              </w:rPr>
              <w:t>класс</w:t>
            </w:r>
            <w:proofErr w:type="spellEnd"/>
          </w:p>
        </w:tc>
      </w:tr>
      <w:tr w:rsidR="00D45DB1" w14:paraId="733E6B30" w14:textId="77777777" w:rsidTr="007A7570">
        <w:trPr>
          <w:trHeight w:val="2100"/>
        </w:trPr>
        <w:tc>
          <w:tcPr>
            <w:tcW w:w="2108" w:type="dxa"/>
            <w:vMerge w:val="restart"/>
          </w:tcPr>
          <w:p w14:paraId="24285A4C" w14:textId="77777777" w:rsidR="00D45DB1" w:rsidRDefault="00D45DB1" w:rsidP="007A7570">
            <w:pPr>
              <w:pStyle w:val="TableParagraph"/>
              <w:ind w:left="107" w:right="1063"/>
              <w:rPr>
                <w:b/>
                <w:sz w:val="20"/>
              </w:rPr>
            </w:pPr>
            <w:r>
              <w:rPr>
                <w:b/>
                <w:sz w:val="20"/>
              </w:rPr>
              <w:t xml:space="preserve">1.Числа и </w:t>
            </w:r>
            <w:proofErr w:type="spellStart"/>
            <w:r>
              <w:rPr>
                <w:b/>
                <w:spacing w:val="-2"/>
                <w:sz w:val="20"/>
              </w:rPr>
              <w:t>величины</w:t>
            </w:r>
            <w:proofErr w:type="spellEnd"/>
          </w:p>
        </w:tc>
        <w:tc>
          <w:tcPr>
            <w:tcW w:w="2427" w:type="dxa"/>
          </w:tcPr>
          <w:p w14:paraId="3B1CE735" w14:textId="77777777" w:rsidR="00D45DB1" w:rsidRPr="00E30434" w:rsidRDefault="00D45DB1" w:rsidP="007A7570">
            <w:pPr>
              <w:pStyle w:val="TableParagraph"/>
              <w:spacing w:line="229" w:lineRule="exact"/>
              <w:ind w:left="107"/>
              <w:rPr>
                <w:b/>
                <w:sz w:val="20"/>
                <w:lang w:val="ru-RU"/>
              </w:rPr>
            </w:pPr>
            <w:r w:rsidRPr="00E30434">
              <w:rPr>
                <w:b/>
                <w:sz w:val="20"/>
                <w:lang w:val="ru-RU"/>
              </w:rPr>
              <w:t>Числа</w:t>
            </w:r>
            <w:r w:rsidRPr="00E30434">
              <w:rPr>
                <w:b/>
                <w:spacing w:val="-5"/>
                <w:sz w:val="20"/>
                <w:lang w:val="ru-RU"/>
              </w:rPr>
              <w:t xml:space="preserve"> </w:t>
            </w:r>
            <w:r w:rsidRPr="00E30434">
              <w:rPr>
                <w:b/>
                <w:spacing w:val="-10"/>
                <w:sz w:val="20"/>
                <w:lang w:val="ru-RU"/>
              </w:rPr>
              <w:t>и</w:t>
            </w:r>
          </w:p>
          <w:p w14:paraId="5EDEAEAC" w14:textId="77777777" w:rsidR="00D45DB1" w:rsidRPr="00E30434" w:rsidRDefault="00D45DB1" w:rsidP="007A7570">
            <w:pPr>
              <w:pStyle w:val="TableParagraph"/>
              <w:ind w:left="107" w:right="110"/>
              <w:rPr>
                <w:b/>
                <w:sz w:val="20"/>
                <w:lang w:val="ru-RU"/>
              </w:rPr>
            </w:pPr>
            <w:r w:rsidRPr="00E30434">
              <w:rPr>
                <w:b/>
                <w:spacing w:val="-2"/>
                <w:sz w:val="20"/>
                <w:lang w:val="ru-RU"/>
              </w:rPr>
              <w:t xml:space="preserve">арифметические </w:t>
            </w:r>
            <w:r w:rsidRPr="00E30434">
              <w:rPr>
                <w:b/>
                <w:sz w:val="20"/>
                <w:lang w:val="ru-RU"/>
              </w:rPr>
              <w:t>действия</w:t>
            </w:r>
            <w:r w:rsidRPr="00E30434">
              <w:rPr>
                <w:b/>
                <w:spacing w:val="-5"/>
                <w:sz w:val="20"/>
                <w:lang w:val="ru-RU"/>
              </w:rPr>
              <w:t xml:space="preserve"> </w:t>
            </w:r>
            <w:r w:rsidRPr="00E30434">
              <w:rPr>
                <w:b/>
                <w:sz w:val="20"/>
                <w:lang w:val="ru-RU"/>
              </w:rPr>
              <w:t>с</w:t>
            </w:r>
            <w:r w:rsidRPr="00E30434">
              <w:rPr>
                <w:b/>
                <w:spacing w:val="-5"/>
                <w:sz w:val="20"/>
                <w:lang w:val="ru-RU"/>
              </w:rPr>
              <w:t xml:space="preserve"> </w:t>
            </w:r>
            <w:r w:rsidRPr="00E30434">
              <w:rPr>
                <w:b/>
                <w:spacing w:val="-4"/>
                <w:sz w:val="20"/>
                <w:lang w:val="ru-RU"/>
              </w:rPr>
              <w:t>ними</w:t>
            </w:r>
          </w:p>
        </w:tc>
        <w:tc>
          <w:tcPr>
            <w:tcW w:w="5817" w:type="dxa"/>
          </w:tcPr>
          <w:p w14:paraId="1FDFF532" w14:textId="77777777" w:rsidR="00D45DB1" w:rsidRPr="00E30434" w:rsidRDefault="00D45DB1" w:rsidP="007A7570">
            <w:pPr>
              <w:pStyle w:val="TableParagraph"/>
              <w:spacing w:line="237" w:lineRule="auto"/>
              <w:ind w:left="107" w:right="103"/>
              <w:jc w:val="both"/>
              <w:rPr>
                <w:sz w:val="20"/>
                <w:lang w:val="ru-RU"/>
              </w:rPr>
            </w:pPr>
            <w:r w:rsidRPr="00E30434">
              <w:rPr>
                <w:sz w:val="20"/>
                <w:lang w:val="ru-RU"/>
              </w:rPr>
              <w:t>Аналогия между десятичной системой записи трехзначных</w:t>
            </w:r>
            <w:r w:rsidRPr="00E30434">
              <w:rPr>
                <w:spacing w:val="40"/>
                <w:sz w:val="20"/>
                <w:lang w:val="ru-RU"/>
              </w:rPr>
              <w:t xml:space="preserve"> </w:t>
            </w:r>
            <w:r w:rsidRPr="00E30434">
              <w:rPr>
                <w:sz w:val="20"/>
                <w:lang w:val="ru-RU"/>
              </w:rPr>
              <w:t>чисел и десятичной системой мер.</w:t>
            </w:r>
          </w:p>
          <w:p w14:paraId="6DCE4A8A" w14:textId="77777777" w:rsidR="00D45DB1" w:rsidRPr="00E30434" w:rsidRDefault="00D45DB1" w:rsidP="007A7570">
            <w:pPr>
              <w:pStyle w:val="TableParagraph"/>
              <w:ind w:left="107"/>
              <w:jc w:val="both"/>
              <w:rPr>
                <w:sz w:val="20"/>
                <w:lang w:val="ru-RU"/>
              </w:rPr>
            </w:pPr>
            <w:r w:rsidRPr="00E30434">
              <w:rPr>
                <w:color w:val="221F1F"/>
                <w:w w:val="115"/>
                <w:sz w:val="20"/>
                <w:lang w:val="ru-RU"/>
              </w:rPr>
              <w:t>Наглядное</w:t>
            </w:r>
            <w:r w:rsidRPr="00E30434">
              <w:rPr>
                <w:color w:val="221F1F"/>
                <w:spacing w:val="26"/>
                <w:w w:val="115"/>
                <w:sz w:val="20"/>
                <w:lang w:val="ru-RU"/>
              </w:rPr>
              <w:t xml:space="preserve"> </w:t>
            </w:r>
            <w:proofErr w:type="spellStart"/>
            <w:r w:rsidRPr="00E30434">
              <w:rPr>
                <w:color w:val="221F1F"/>
                <w:spacing w:val="-2"/>
                <w:w w:val="115"/>
                <w:sz w:val="20"/>
                <w:lang w:val="ru-RU"/>
              </w:rPr>
              <w:t>изображениесотен</w:t>
            </w:r>
            <w:proofErr w:type="spellEnd"/>
            <w:r w:rsidRPr="00E30434">
              <w:rPr>
                <w:color w:val="221F1F"/>
                <w:spacing w:val="-2"/>
                <w:w w:val="115"/>
                <w:sz w:val="20"/>
                <w:lang w:val="ru-RU"/>
              </w:rPr>
              <w:t>.</w:t>
            </w:r>
          </w:p>
          <w:p w14:paraId="1E0E85FF" w14:textId="77777777" w:rsidR="00D45DB1" w:rsidRPr="00E30434" w:rsidRDefault="00D45DB1" w:rsidP="007A7570">
            <w:pPr>
              <w:pStyle w:val="TableParagraph"/>
              <w:ind w:left="107" w:right="108"/>
              <w:jc w:val="both"/>
              <w:rPr>
                <w:sz w:val="20"/>
                <w:lang w:val="ru-RU"/>
              </w:rPr>
            </w:pPr>
            <w:r w:rsidRPr="00E30434">
              <w:rPr>
                <w:color w:val="221F1F"/>
                <w:w w:val="115"/>
                <w:sz w:val="20"/>
                <w:lang w:val="ru-RU"/>
              </w:rPr>
              <w:t>Счет сотнями, десятками и единицами. Наглядное изображение трехзначных чисел.</w:t>
            </w:r>
          </w:p>
          <w:p w14:paraId="2E3756D6" w14:textId="77777777" w:rsidR="00D45DB1" w:rsidRPr="00E30434" w:rsidRDefault="00D45DB1" w:rsidP="007A7570">
            <w:pPr>
              <w:pStyle w:val="TableParagraph"/>
              <w:spacing w:before="2" w:line="247" w:lineRule="auto"/>
              <w:ind w:left="107" w:right="207"/>
              <w:jc w:val="both"/>
              <w:rPr>
                <w:sz w:val="20"/>
                <w:lang w:val="ru-RU"/>
              </w:rPr>
            </w:pPr>
            <w:r w:rsidRPr="00E30434">
              <w:rPr>
                <w:color w:val="221F1F"/>
                <w:w w:val="115"/>
                <w:sz w:val="20"/>
                <w:lang w:val="ru-RU"/>
              </w:rPr>
              <w:t xml:space="preserve">Графическая интерпретация умножения и деления. Связь между умножением и </w:t>
            </w:r>
            <w:proofErr w:type="gramStart"/>
            <w:r w:rsidRPr="00E30434">
              <w:rPr>
                <w:color w:val="221F1F"/>
                <w:w w:val="115"/>
                <w:sz w:val="20"/>
                <w:lang w:val="ru-RU"/>
              </w:rPr>
              <w:t>делением..</w:t>
            </w:r>
            <w:proofErr w:type="gramEnd"/>
            <w:r w:rsidRPr="00E30434">
              <w:rPr>
                <w:color w:val="221F1F"/>
                <w:w w:val="115"/>
                <w:sz w:val="20"/>
                <w:lang w:val="ru-RU"/>
              </w:rPr>
              <w:t xml:space="preserve"> Связь между компонентами и результатами умножения и деления.</w:t>
            </w:r>
          </w:p>
          <w:p w14:paraId="1C0B295C" w14:textId="77777777" w:rsidR="00D45DB1" w:rsidRPr="00E30434" w:rsidRDefault="00D45DB1" w:rsidP="007A7570">
            <w:pPr>
              <w:pStyle w:val="TableParagraph"/>
              <w:spacing w:before="7" w:line="215" w:lineRule="exact"/>
              <w:ind w:left="107"/>
              <w:jc w:val="both"/>
              <w:rPr>
                <w:sz w:val="20"/>
                <w:lang w:val="ru-RU"/>
              </w:rPr>
            </w:pPr>
            <w:r w:rsidRPr="00E30434">
              <w:rPr>
                <w:color w:val="221F1F"/>
                <w:w w:val="110"/>
                <w:sz w:val="20"/>
                <w:lang w:val="ru-RU"/>
              </w:rPr>
              <w:t>Тысяча,</w:t>
            </w:r>
            <w:r w:rsidRPr="00E30434">
              <w:rPr>
                <w:color w:val="221F1F"/>
                <w:spacing w:val="25"/>
                <w:w w:val="110"/>
                <w:sz w:val="20"/>
                <w:lang w:val="ru-RU"/>
              </w:rPr>
              <w:t xml:space="preserve"> </w:t>
            </w:r>
            <w:r w:rsidRPr="00E30434">
              <w:rPr>
                <w:color w:val="221F1F"/>
                <w:w w:val="110"/>
                <w:sz w:val="20"/>
                <w:lang w:val="ru-RU"/>
              </w:rPr>
              <w:t>ее</w:t>
            </w:r>
            <w:r w:rsidRPr="00E30434">
              <w:rPr>
                <w:color w:val="221F1F"/>
                <w:spacing w:val="22"/>
                <w:w w:val="110"/>
                <w:sz w:val="20"/>
                <w:lang w:val="ru-RU"/>
              </w:rPr>
              <w:t xml:space="preserve"> </w:t>
            </w:r>
            <w:r w:rsidRPr="00E30434">
              <w:rPr>
                <w:color w:val="221F1F"/>
                <w:w w:val="110"/>
                <w:sz w:val="20"/>
                <w:lang w:val="ru-RU"/>
              </w:rPr>
              <w:t>графическое</w:t>
            </w:r>
            <w:r w:rsidRPr="00E30434">
              <w:rPr>
                <w:color w:val="221F1F"/>
                <w:spacing w:val="26"/>
                <w:w w:val="110"/>
                <w:sz w:val="20"/>
                <w:lang w:val="ru-RU"/>
              </w:rPr>
              <w:t xml:space="preserve"> </w:t>
            </w:r>
            <w:r w:rsidRPr="00E30434">
              <w:rPr>
                <w:color w:val="221F1F"/>
                <w:spacing w:val="-2"/>
                <w:w w:val="110"/>
                <w:sz w:val="20"/>
                <w:lang w:val="ru-RU"/>
              </w:rPr>
              <w:t>изображение.</w:t>
            </w:r>
          </w:p>
        </w:tc>
      </w:tr>
      <w:tr w:rsidR="00D45DB1" w14:paraId="30FF3577" w14:textId="77777777" w:rsidTr="007A7570">
        <w:trPr>
          <w:trHeight w:val="2827"/>
        </w:trPr>
        <w:tc>
          <w:tcPr>
            <w:tcW w:w="2108" w:type="dxa"/>
            <w:vMerge/>
            <w:tcBorders>
              <w:top w:val="nil"/>
            </w:tcBorders>
          </w:tcPr>
          <w:p w14:paraId="3CA2F631" w14:textId="77777777" w:rsidR="00D45DB1" w:rsidRPr="00E30434" w:rsidRDefault="00D45DB1" w:rsidP="007A7570">
            <w:pPr>
              <w:rPr>
                <w:sz w:val="2"/>
                <w:szCs w:val="2"/>
                <w:lang w:val="ru-RU"/>
              </w:rPr>
            </w:pPr>
          </w:p>
        </w:tc>
        <w:tc>
          <w:tcPr>
            <w:tcW w:w="2427" w:type="dxa"/>
          </w:tcPr>
          <w:p w14:paraId="52CB830D" w14:textId="77777777" w:rsidR="00D45DB1" w:rsidRPr="00E30434" w:rsidRDefault="00D45DB1" w:rsidP="007A7570">
            <w:pPr>
              <w:pStyle w:val="TableParagraph"/>
              <w:ind w:left="107" w:right="535"/>
              <w:rPr>
                <w:b/>
                <w:sz w:val="20"/>
                <w:lang w:val="ru-RU"/>
              </w:rPr>
            </w:pPr>
            <w:r w:rsidRPr="00E30434">
              <w:rPr>
                <w:b/>
                <w:sz w:val="20"/>
                <w:lang w:val="ru-RU"/>
              </w:rPr>
              <w:t>Величины и зависимости</w:t>
            </w:r>
            <w:r w:rsidRPr="00E30434">
              <w:rPr>
                <w:b/>
                <w:spacing w:val="-13"/>
                <w:sz w:val="20"/>
                <w:lang w:val="ru-RU"/>
              </w:rPr>
              <w:t xml:space="preserve"> </w:t>
            </w:r>
            <w:r w:rsidRPr="00E30434">
              <w:rPr>
                <w:b/>
                <w:sz w:val="20"/>
                <w:lang w:val="ru-RU"/>
              </w:rPr>
              <w:t xml:space="preserve">между </w:t>
            </w:r>
            <w:r w:rsidRPr="00E30434">
              <w:rPr>
                <w:b/>
                <w:spacing w:val="-4"/>
                <w:sz w:val="20"/>
                <w:lang w:val="ru-RU"/>
              </w:rPr>
              <w:t>ними</w:t>
            </w:r>
          </w:p>
        </w:tc>
        <w:tc>
          <w:tcPr>
            <w:tcW w:w="5817" w:type="dxa"/>
          </w:tcPr>
          <w:p w14:paraId="646F6DFA" w14:textId="77777777" w:rsidR="00D45DB1" w:rsidRPr="00E30434" w:rsidRDefault="00D45DB1" w:rsidP="007A7570">
            <w:pPr>
              <w:pStyle w:val="TableParagraph"/>
              <w:ind w:left="107" w:right="100"/>
              <w:jc w:val="both"/>
              <w:rPr>
                <w:sz w:val="20"/>
                <w:lang w:val="ru-RU"/>
              </w:rPr>
            </w:pPr>
            <w:r w:rsidRPr="00E30434">
              <w:rPr>
                <w:color w:val="221F1F"/>
                <w:w w:val="115"/>
                <w:sz w:val="20"/>
                <w:lang w:val="ru-RU"/>
              </w:rPr>
              <w:t xml:space="preserve">Поиск закономерностей. Наблюдение зависимостей между компонентами и результатами умножения и </w:t>
            </w:r>
            <w:r w:rsidRPr="00E30434">
              <w:rPr>
                <w:color w:val="221F1F"/>
                <w:spacing w:val="-2"/>
                <w:w w:val="115"/>
                <w:sz w:val="20"/>
                <w:lang w:val="ru-RU"/>
              </w:rPr>
              <w:t>деления</w:t>
            </w:r>
          </w:p>
          <w:p w14:paraId="21DAEB03" w14:textId="77777777" w:rsidR="00D45DB1" w:rsidRPr="00E30434" w:rsidRDefault="00D45DB1" w:rsidP="007A7570">
            <w:pPr>
              <w:pStyle w:val="TableParagraph"/>
              <w:spacing w:line="250" w:lineRule="exact"/>
              <w:ind w:left="107"/>
              <w:jc w:val="both"/>
              <w:rPr>
                <w:lang w:val="ru-RU"/>
              </w:rPr>
            </w:pPr>
            <w:r w:rsidRPr="00E30434">
              <w:rPr>
                <w:lang w:val="ru-RU"/>
              </w:rPr>
              <w:t>Формула</w:t>
            </w:r>
            <w:r w:rsidRPr="00E30434">
              <w:rPr>
                <w:spacing w:val="-3"/>
                <w:lang w:val="ru-RU"/>
              </w:rPr>
              <w:t xml:space="preserve"> </w:t>
            </w:r>
            <w:r w:rsidRPr="00E30434">
              <w:rPr>
                <w:lang w:val="ru-RU"/>
              </w:rPr>
              <w:t>площади</w:t>
            </w:r>
            <w:r w:rsidRPr="00E30434">
              <w:rPr>
                <w:spacing w:val="-3"/>
                <w:lang w:val="ru-RU"/>
              </w:rPr>
              <w:t xml:space="preserve"> </w:t>
            </w:r>
            <w:r w:rsidRPr="00E30434">
              <w:rPr>
                <w:lang w:val="ru-RU"/>
              </w:rPr>
              <w:t xml:space="preserve">прямоугольника: </w:t>
            </w:r>
            <w:r>
              <w:t>S</w:t>
            </w:r>
            <w:r w:rsidRPr="00E30434">
              <w:rPr>
                <w:spacing w:val="-5"/>
                <w:lang w:val="ru-RU"/>
              </w:rPr>
              <w:t xml:space="preserve"> </w:t>
            </w:r>
            <w:r w:rsidRPr="00E30434">
              <w:rPr>
                <w:lang w:val="ru-RU"/>
              </w:rPr>
              <w:t>=</w:t>
            </w:r>
            <w:r w:rsidRPr="00E30434">
              <w:rPr>
                <w:spacing w:val="-3"/>
                <w:lang w:val="ru-RU"/>
              </w:rPr>
              <w:t xml:space="preserve"> </w:t>
            </w:r>
            <w:r>
              <w:t>a</w:t>
            </w:r>
            <w:r w:rsidRPr="00E30434">
              <w:rPr>
                <w:spacing w:val="-3"/>
                <w:lang w:val="ru-RU"/>
              </w:rPr>
              <w:t xml:space="preserve"> </w:t>
            </w:r>
            <w:r w:rsidRPr="00E30434">
              <w:rPr>
                <w:lang w:val="ru-RU"/>
              </w:rPr>
              <w:t>∙</w:t>
            </w:r>
            <w:r w:rsidRPr="00E30434">
              <w:rPr>
                <w:spacing w:val="-5"/>
                <w:lang w:val="ru-RU"/>
              </w:rPr>
              <w:t xml:space="preserve"> </w:t>
            </w:r>
            <w:r>
              <w:rPr>
                <w:spacing w:val="-5"/>
              </w:rPr>
              <w:t>b</w:t>
            </w:r>
            <w:r w:rsidRPr="00E30434">
              <w:rPr>
                <w:spacing w:val="-5"/>
                <w:lang w:val="ru-RU"/>
              </w:rPr>
              <w:t>.</w:t>
            </w:r>
          </w:p>
          <w:p w14:paraId="667687BD" w14:textId="77777777" w:rsidR="00D45DB1" w:rsidRPr="00E30434" w:rsidRDefault="00D45DB1" w:rsidP="007A7570">
            <w:pPr>
              <w:pStyle w:val="TableParagraph"/>
              <w:ind w:left="107" w:right="96"/>
              <w:jc w:val="both"/>
              <w:rPr>
                <w:lang w:val="ru-RU"/>
              </w:rPr>
            </w:pPr>
            <w:r w:rsidRPr="00E30434">
              <w:rPr>
                <w:lang w:val="ru-RU"/>
              </w:rPr>
              <w:t xml:space="preserve">Формула объема прямоугольного параллелепипеда: </w:t>
            </w:r>
            <w:r>
              <w:t>V</w:t>
            </w:r>
            <w:r w:rsidRPr="00E30434">
              <w:rPr>
                <w:lang w:val="ru-RU"/>
              </w:rPr>
              <w:t xml:space="preserve"> = (</w:t>
            </w:r>
            <w:r>
              <w:t>a</w:t>
            </w:r>
            <w:r w:rsidRPr="00E30434">
              <w:rPr>
                <w:lang w:val="ru-RU"/>
              </w:rPr>
              <w:t xml:space="preserve"> х </w:t>
            </w:r>
            <w:r>
              <w:t>b</w:t>
            </w:r>
            <w:r w:rsidRPr="00E30434">
              <w:rPr>
                <w:lang w:val="ru-RU"/>
              </w:rPr>
              <w:t xml:space="preserve">) х </w:t>
            </w:r>
            <w:r>
              <w:t>c</w:t>
            </w:r>
            <w:r w:rsidRPr="00E30434">
              <w:rPr>
                <w:lang w:val="ru-RU"/>
              </w:rPr>
              <w:t>.</w:t>
            </w:r>
          </w:p>
          <w:p w14:paraId="6C423998" w14:textId="77777777" w:rsidR="00D45DB1" w:rsidRPr="00E30434" w:rsidRDefault="00D45DB1" w:rsidP="007A7570">
            <w:pPr>
              <w:pStyle w:val="TableParagraph"/>
              <w:ind w:left="107" w:right="100"/>
              <w:jc w:val="both"/>
              <w:rPr>
                <w:sz w:val="20"/>
                <w:lang w:val="ru-RU"/>
              </w:rPr>
            </w:pPr>
            <w:r w:rsidRPr="00E30434">
              <w:rPr>
                <w:color w:val="221F1F"/>
                <w:w w:val="115"/>
                <w:sz w:val="20"/>
                <w:lang w:val="ru-RU"/>
              </w:rPr>
              <w:t>Зависимость результата измерения от выбора мерки. Сложение и вычитание величин. Необходимость</w:t>
            </w:r>
            <w:r w:rsidRPr="00E30434">
              <w:rPr>
                <w:color w:val="221F1F"/>
                <w:spacing w:val="80"/>
                <w:w w:val="115"/>
                <w:sz w:val="20"/>
                <w:lang w:val="ru-RU"/>
              </w:rPr>
              <w:t xml:space="preserve"> </w:t>
            </w:r>
            <w:r w:rsidRPr="00E30434">
              <w:rPr>
                <w:color w:val="221F1F"/>
                <w:w w:val="115"/>
                <w:sz w:val="20"/>
                <w:lang w:val="ru-RU"/>
              </w:rPr>
              <w:t>выбора единой мерки при сравнении, сложении и вычитании</w:t>
            </w:r>
            <w:r w:rsidRPr="00E30434">
              <w:rPr>
                <w:color w:val="221F1F"/>
                <w:spacing w:val="73"/>
                <w:w w:val="115"/>
                <w:sz w:val="20"/>
                <w:lang w:val="ru-RU"/>
              </w:rPr>
              <w:t xml:space="preserve"> </w:t>
            </w:r>
            <w:r w:rsidRPr="00E30434">
              <w:rPr>
                <w:color w:val="221F1F"/>
                <w:w w:val="115"/>
                <w:sz w:val="20"/>
                <w:lang w:val="ru-RU"/>
              </w:rPr>
              <w:t>величин.</w:t>
            </w:r>
            <w:r w:rsidRPr="00E30434">
              <w:rPr>
                <w:color w:val="221F1F"/>
                <w:spacing w:val="72"/>
                <w:w w:val="115"/>
                <w:sz w:val="20"/>
                <w:lang w:val="ru-RU"/>
              </w:rPr>
              <w:t xml:space="preserve"> </w:t>
            </w:r>
            <w:r w:rsidRPr="00E30434">
              <w:rPr>
                <w:color w:val="221F1F"/>
                <w:w w:val="115"/>
                <w:sz w:val="20"/>
                <w:lang w:val="ru-RU"/>
              </w:rPr>
              <w:t>Единицы</w:t>
            </w:r>
            <w:r w:rsidRPr="00E30434">
              <w:rPr>
                <w:color w:val="221F1F"/>
                <w:spacing w:val="69"/>
                <w:w w:val="115"/>
                <w:sz w:val="20"/>
                <w:lang w:val="ru-RU"/>
              </w:rPr>
              <w:t xml:space="preserve"> </w:t>
            </w:r>
            <w:r w:rsidRPr="00E30434">
              <w:rPr>
                <w:color w:val="221F1F"/>
                <w:w w:val="115"/>
                <w:sz w:val="20"/>
                <w:lang w:val="ru-RU"/>
              </w:rPr>
              <w:t>времени</w:t>
            </w:r>
            <w:r w:rsidRPr="00E30434">
              <w:rPr>
                <w:color w:val="221F1F"/>
                <w:spacing w:val="70"/>
                <w:w w:val="115"/>
                <w:sz w:val="20"/>
                <w:lang w:val="ru-RU"/>
              </w:rPr>
              <w:t xml:space="preserve"> </w:t>
            </w:r>
            <w:r w:rsidRPr="00E30434">
              <w:rPr>
                <w:color w:val="221F1F"/>
                <w:w w:val="115"/>
                <w:sz w:val="20"/>
                <w:lang w:val="ru-RU"/>
              </w:rPr>
              <w:t>(минута,</w:t>
            </w:r>
            <w:r w:rsidRPr="00E30434">
              <w:rPr>
                <w:color w:val="221F1F"/>
                <w:spacing w:val="69"/>
                <w:w w:val="115"/>
                <w:sz w:val="20"/>
                <w:lang w:val="ru-RU"/>
              </w:rPr>
              <w:t xml:space="preserve"> </w:t>
            </w:r>
            <w:r w:rsidRPr="00E30434">
              <w:rPr>
                <w:color w:val="221F1F"/>
                <w:spacing w:val="-4"/>
                <w:w w:val="115"/>
                <w:sz w:val="20"/>
                <w:lang w:val="ru-RU"/>
              </w:rPr>
              <w:t>час,</w:t>
            </w:r>
          </w:p>
          <w:p w14:paraId="43A8778D" w14:textId="77777777" w:rsidR="00D45DB1" w:rsidRPr="00E30434" w:rsidRDefault="00D45DB1" w:rsidP="007A7570">
            <w:pPr>
              <w:pStyle w:val="TableParagraph"/>
              <w:spacing w:line="228" w:lineRule="exact"/>
              <w:ind w:left="107" w:right="100"/>
              <w:jc w:val="both"/>
              <w:rPr>
                <w:sz w:val="20"/>
                <w:lang w:val="ru-RU"/>
              </w:rPr>
            </w:pPr>
            <w:r w:rsidRPr="00E30434">
              <w:rPr>
                <w:color w:val="221F1F"/>
                <w:w w:val="115"/>
                <w:sz w:val="20"/>
                <w:lang w:val="ru-RU"/>
              </w:rPr>
              <w:t>сутки) и соотношения между ними. Определение времени по часам.</w:t>
            </w:r>
          </w:p>
        </w:tc>
      </w:tr>
      <w:tr w:rsidR="00D45DB1" w14:paraId="646926CE" w14:textId="77777777" w:rsidTr="007A7570">
        <w:trPr>
          <w:trHeight w:val="232"/>
        </w:trPr>
        <w:tc>
          <w:tcPr>
            <w:tcW w:w="2108" w:type="dxa"/>
            <w:tcBorders>
              <w:bottom w:val="nil"/>
            </w:tcBorders>
          </w:tcPr>
          <w:p w14:paraId="49B2D685" w14:textId="77777777" w:rsidR="00D45DB1" w:rsidRDefault="00D45DB1" w:rsidP="007A7570">
            <w:pPr>
              <w:pStyle w:val="TableParagraph"/>
              <w:spacing w:line="212" w:lineRule="exact"/>
              <w:ind w:left="107"/>
              <w:rPr>
                <w:b/>
                <w:sz w:val="20"/>
              </w:rPr>
            </w:pPr>
            <w:r>
              <w:rPr>
                <w:b/>
                <w:spacing w:val="-2"/>
                <w:sz w:val="20"/>
              </w:rPr>
              <w:t>3.Арифметические</w:t>
            </w:r>
          </w:p>
        </w:tc>
        <w:tc>
          <w:tcPr>
            <w:tcW w:w="2427" w:type="dxa"/>
            <w:tcBorders>
              <w:bottom w:val="nil"/>
            </w:tcBorders>
          </w:tcPr>
          <w:p w14:paraId="6CDC804F" w14:textId="77777777" w:rsidR="00D45DB1" w:rsidRDefault="00D45DB1" w:rsidP="007A7570">
            <w:pPr>
              <w:pStyle w:val="TableParagraph"/>
              <w:spacing w:line="212" w:lineRule="exact"/>
              <w:ind w:left="107"/>
              <w:rPr>
                <w:b/>
                <w:sz w:val="20"/>
              </w:rPr>
            </w:pPr>
            <w:proofErr w:type="spellStart"/>
            <w:r>
              <w:rPr>
                <w:b/>
                <w:sz w:val="20"/>
              </w:rPr>
              <w:t>Числа</w:t>
            </w:r>
            <w:proofErr w:type="spellEnd"/>
            <w:r>
              <w:rPr>
                <w:b/>
                <w:spacing w:val="-5"/>
                <w:sz w:val="20"/>
              </w:rPr>
              <w:t xml:space="preserve"> </w:t>
            </w:r>
            <w:r>
              <w:rPr>
                <w:b/>
                <w:spacing w:val="-10"/>
                <w:sz w:val="20"/>
              </w:rPr>
              <w:t>и</w:t>
            </w:r>
          </w:p>
        </w:tc>
        <w:tc>
          <w:tcPr>
            <w:tcW w:w="5817" w:type="dxa"/>
            <w:tcBorders>
              <w:bottom w:val="nil"/>
            </w:tcBorders>
          </w:tcPr>
          <w:p w14:paraId="6233484A" w14:textId="77777777" w:rsidR="00D45DB1" w:rsidRDefault="00D45DB1" w:rsidP="007A7570">
            <w:pPr>
              <w:pStyle w:val="TableParagraph"/>
              <w:spacing w:line="213" w:lineRule="exact"/>
              <w:ind w:left="107"/>
              <w:rPr>
                <w:sz w:val="20"/>
              </w:rPr>
            </w:pPr>
            <w:proofErr w:type="gramStart"/>
            <w:r w:rsidRPr="00E30434">
              <w:rPr>
                <w:color w:val="221F1F"/>
                <w:w w:val="115"/>
                <w:sz w:val="20"/>
                <w:lang w:val="ru-RU"/>
              </w:rPr>
              <w:t>Сложение</w:t>
            </w:r>
            <w:r w:rsidRPr="00E30434">
              <w:rPr>
                <w:color w:val="221F1F"/>
                <w:spacing w:val="37"/>
                <w:w w:val="115"/>
                <w:sz w:val="20"/>
                <w:lang w:val="ru-RU"/>
              </w:rPr>
              <w:t xml:space="preserve">  </w:t>
            </w:r>
            <w:r w:rsidRPr="00E30434">
              <w:rPr>
                <w:color w:val="221F1F"/>
                <w:w w:val="115"/>
                <w:sz w:val="20"/>
                <w:lang w:val="ru-RU"/>
              </w:rPr>
              <w:t>и</w:t>
            </w:r>
            <w:proofErr w:type="gramEnd"/>
            <w:r w:rsidRPr="00E30434">
              <w:rPr>
                <w:color w:val="221F1F"/>
                <w:spacing w:val="37"/>
                <w:w w:val="115"/>
                <w:sz w:val="20"/>
                <w:lang w:val="ru-RU"/>
              </w:rPr>
              <w:t xml:space="preserve">  </w:t>
            </w:r>
            <w:proofErr w:type="gramStart"/>
            <w:r w:rsidRPr="00E30434">
              <w:rPr>
                <w:color w:val="221F1F"/>
                <w:w w:val="115"/>
                <w:sz w:val="20"/>
                <w:lang w:val="ru-RU"/>
              </w:rPr>
              <w:t>вычитание</w:t>
            </w:r>
            <w:r w:rsidRPr="00E30434">
              <w:rPr>
                <w:color w:val="221F1F"/>
                <w:spacing w:val="36"/>
                <w:w w:val="115"/>
                <w:sz w:val="20"/>
                <w:lang w:val="ru-RU"/>
              </w:rPr>
              <w:t xml:space="preserve">  </w:t>
            </w:r>
            <w:r w:rsidRPr="00E30434">
              <w:rPr>
                <w:color w:val="221F1F"/>
                <w:w w:val="115"/>
                <w:sz w:val="20"/>
                <w:lang w:val="ru-RU"/>
              </w:rPr>
              <w:t>в</w:t>
            </w:r>
            <w:proofErr w:type="gramEnd"/>
            <w:r w:rsidRPr="00E30434">
              <w:rPr>
                <w:color w:val="221F1F"/>
                <w:spacing w:val="38"/>
                <w:w w:val="115"/>
                <w:sz w:val="20"/>
                <w:lang w:val="ru-RU"/>
              </w:rPr>
              <w:t xml:space="preserve">  </w:t>
            </w:r>
            <w:proofErr w:type="gramStart"/>
            <w:r w:rsidRPr="00E30434">
              <w:rPr>
                <w:color w:val="221F1F"/>
                <w:w w:val="115"/>
                <w:sz w:val="20"/>
                <w:lang w:val="ru-RU"/>
              </w:rPr>
              <w:t>пределах</w:t>
            </w:r>
            <w:r w:rsidRPr="00E30434">
              <w:rPr>
                <w:color w:val="221F1F"/>
                <w:spacing w:val="38"/>
                <w:w w:val="115"/>
                <w:sz w:val="20"/>
                <w:lang w:val="ru-RU"/>
              </w:rPr>
              <w:t xml:space="preserve">  </w:t>
            </w:r>
            <w:r w:rsidRPr="00E30434">
              <w:rPr>
                <w:color w:val="221F1F"/>
                <w:w w:val="115"/>
                <w:sz w:val="20"/>
                <w:lang w:val="ru-RU"/>
              </w:rPr>
              <w:t>1000</w:t>
            </w:r>
            <w:proofErr w:type="gramEnd"/>
            <w:r w:rsidRPr="00E30434">
              <w:rPr>
                <w:color w:val="221F1F"/>
                <w:w w:val="115"/>
                <w:sz w:val="20"/>
                <w:lang w:val="ru-RU"/>
              </w:rPr>
              <w:t>.</w:t>
            </w:r>
            <w:r w:rsidRPr="00E30434">
              <w:rPr>
                <w:color w:val="221F1F"/>
                <w:spacing w:val="39"/>
                <w:w w:val="115"/>
                <w:sz w:val="20"/>
                <w:lang w:val="ru-RU"/>
              </w:rPr>
              <w:t xml:space="preserve">  </w:t>
            </w:r>
            <w:proofErr w:type="spellStart"/>
            <w:r>
              <w:rPr>
                <w:color w:val="221F1F"/>
                <w:spacing w:val="-2"/>
                <w:w w:val="115"/>
                <w:sz w:val="20"/>
              </w:rPr>
              <w:t>Устное</w:t>
            </w:r>
            <w:proofErr w:type="spellEnd"/>
          </w:p>
        </w:tc>
      </w:tr>
      <w:tr w:rsidR="00D45DB1" w14:paraId="0CD2161C" w14:textId="77777777" w:rsidTr="007A7570">
        <w:trPr>
          <w:trHeight w:val="230"/>
        </w:trPr>
        <w:tc>
          <w:tcPr>
            <w:tcW w:w="2108" w:type="dxa"/>
            <w:tcBorders>
              <w:top w:val="nil"/>
              <w:bottom w:val="nil"/>
            </w:tcBorders>
          </w:tcPr>
          <w:p w14:paraId="3102AA91" w14:textId="77777777" w:rsidR="00D45DB1" w:rsidRDefault="00D45DB1" w:rsidP="007A7570">
            <w:pPr>
              <w:pStyle w:val="TableParagraph"/>
              <w:spacing w:line="210" w:lineRule="exact"/>
              <w:ind w:left="107"/>
              <w:rPr>
                <w:b/>
                <w:sz w:val="20"/>
              </w:rPr>
            </w:pPr>
            <w:proofErr w:type="spellStart"/>
            <w:r>
              <w:rPr>
                <w:b/>
                <w:spacing w:val="-2"/>
                <w:sz w:val="20"/>
              </w:rPr>
              <w:t>действи</w:t>
            </w:r>
            <w:proofErr w:type="spellEnd"/>
          </w:p>
        </w:tc>
        <w:tc>
          <w:tcPr>
            <w:tcW w:w="2427" w:type="dxa"/>
            <w:tcBorders>
              <w:top w:val="nil"/>
              <w:bottom w:val="nil"/>
            </w:tcBorders>
          </w:tcPr>
          <w:p w14:paraId="4E564E92" w14:textId="77777777" w:rsidR="00D45DB1" w:rsidRDefault="00D45DB1" w:rsidP="007A7570">
            <w:pPr>
              <w:pStyle w:val="TableParagraph"/>
              <w:spacing w:line="210" w:lineRule="exact"/>
              <w:ind w:left="107"/>
              <w:rPr>
                <w:b/>
                <w:sz w:val="20"/>
              </w:rPr>
            </w:pPr>
            <w:proofErr w:type="spellStart"/>
            <w:r>
              <w:rPr>
                <w:b/>
                <w:spacing w:val="-2"/>
                <w:sz w:val="20"/>
              </w:rPr>
              <w:t>арифметические</w:t>
            </w:r>
            <w:proofErr w:type="spellEnd"/>
          </w:p>
        </w:tc>
        <w:tc>
          <w:tcPr>
            <w:tcW w:w="5817" w:type="dxa"/>
            <w:tcBorders>
              <w:top w:val="nil"/>
              <w:bottom w:val="nil"/>
            </w:tcBorders>
          </w:tcPr>
          <w:p w14:paraId="60112555" w14:textId="77777777" w:rsidR="00D45DB1" w:rsidRPr="00E30434" w:rsidRDefault="00D45DB1" w:rsidP="007A7570">
            <w:pPr>
              <w:pStyle w:val="TableParagraph"/>
              <w:spacing w:line="210" w:lineRule="exact"/>
              <w:ind w:left="107"/>
              <w:rPr>
                <w:sz w:val="20"/>
                <w:lang w:val="ru-RU"/>
              </w:rPr>
            </w:pPr>
            <w:r w:rsidRPr="00E30434">
              <w:rPr>
                <w:color w:val="221F1F"/>
                <w:w w:val="115"/>
                <w:sz w:val="20"/>
                <w:lang w:val="ru-RU"/>
              </w:rPr>
              <w:t>сложение,</w:t>
            </w:r>
            <w:r w:rsidRPr="00E30434">
              <w:rPr>
                <w:color w:val="221F1F"/>
                <w:spacing w:val="64"/>
                <w:w w:val="115"/>
                <w:sz w:val="20"/>
                <w:lang w:val="ru-RU"/>
              </w:rPr>
              <w:t xml:space="preserve"> </w:t>
            </w:r>
            <w:r w:rsidRPr="00E30434">
              <w:rPr>
                <w:color w:val="221F1F"/>
                <w:w w:val="115"/>
                <w:sz w:val="20"/>
                <w:lang w:val="ru-RU"/>
              </w:rPr>
              <w:t>вычитание,</w:t>
            </w:r>
            <w:r w:rsidRPr="00E30434">
              <w:rPr>
                <w:color w:val="221F1F"/>
                <w:spacing w:val="65"/>
                <w:w w:val="115"/>
                <w:sz w:val="20"/>
                <w:lang w:val="ru-RU"/>
              </w:rPr>
              <w:t xml:space="preserve"> </w:t>
            </w:r>
            <w:r w:rsidRPr="00E30434">
              <w:rPr>
                <w:color w:val="221F1F"/>
                <w:w w:val="115"/>
                <w:sz w:val="20"/>
                <w:lang w:val="ru-RU"/>
              </w:rPr>
              <w:t>умножение</w:t>
            </w:r>
            <w:r w:rsidRPr="00E30434">
              <w:rPr>
                <w:color w:val="221F1F"/>
                <w:spacing w:val="64"/>
                <w:w w:val="115"/>
                <w:sz w:val="20"/>
                <w:lang w:val="ru-RU"/>
              </w:rPr>
              <w:t xml:space="preserve"> </w:t>
            </w:r>
            <w:r w:rsidRPr="00E30434">
              <w:rPr>
                <w:color w:val="221F1F"/>
                <w:w w:val="115"/>
                <w:sz w:val="20"/>
                <w:lang w:val="ru-RU"/>
              </w:rPr>
              <w:t>и</w:t>
            </w:r>
            <w:r w:rsidRPr="00E30434">
              <w:rPr>
                <w:color w:val="221F1F"/>
                <w:spacing w:val="67"/>
                <w:w w:val="115"/>
                <w:sz w:val="20"/>
                <w:lang w:val="ru-RU"/>
              </w:rPr>
              <w:t xml:space="preserve"> </w:t>
            </w:r>
            <w:r w:rsidRPr="00E30434">
              <w:rPr>
                <w:color w:val="221F1F"/>
                <w:w w:val="115"/>
                <w:sz w:val="20"/>
                <w:lang w:val="ru-RU"/>
              </w:rPr>
              <w:t>деление</w:t>
            </w:r>
            <w:r w:rsidRPr="00E30434">
              <w:rPr>
                <w:color w:val="221F1F"/>
                <w:spacing w:val="79"/>
                <w:w w:val="115"/>
                <w:sz w:val="20"/>
                <w:lang w:val="ru-RU"/>
              </w:rPr>
              <w:t xml:space="preserve"> </w:t>
            </w:r>
            <w:r w:rsidRPr="00E30434">
              <w:rPr>
                <w:color w:val="221F1F"/>
                <w:w w:val="115"/>
                <w:sz w:val="20"/>
                <w:lang w:val="ru-RU"/>
              </w:rPr>
              <w:t>чисел</w:t>
            </w:r>
            <w:r w:rsidRPr="00E30434">
              <w:rPr>
                <w:color w:val="221F1F"/>
                <w:spacing w:val="66"/>
                <w:w w:val="115"/>
                <w:sz w:val="20"/>
                <w:lang w:val="ru-RU"/>
              </w:rPr>
              <w:t xml:space="preserve"> </w:t>
            </w:r>
            <w:r w:rsidRPr="00E30434">
              <w:rPr>
                <w:color w:val="221F1F"/>
                <w:spacing w:val="-10"/>
                <w:w w:val="115"/>
                <w:sz w:val="20"/>
                <w:lang w:val="ru-RU"/>
              </w:rPr>
              <w:t>в</w:t>
            </w:r>
          </w:p>
        </w:tc>
      </w:tr>
      <w:tr w:rsidR="00D45DB1" w14:paraId="248C0AA3" w14:textId="77777777" w:rsidTr="007A7570">
        <w:trPr>
          <w:trHeight w:val="230"/>
        </w:trPr>
        <w:tc>
          <w:tcPr>
            <w:tcW w:w="2108" w:type="dxa"/>
            <w:tcBorders>
              <w:top w:val="nil"/>
              <w:bottom w:val="nil"/>
            </w:tcBorders>
          </w:tcPr>
          <w:p w14:paraId="72A6D6AF" w14:textId="77777777" w:rsidR="00D45DB1" w:rsidRPr="00E30434" w:rsidRDefault="00D45DB1" w:rsidP="007A7570">
            <w:pPr>
              <w:pStyle w:val="TableParagraph"/>
              <w:rPr>
                <w:sz w:val="16"/>
                <w:lang w:val="ru-RU"/>
              </w:rPr>
            </w:pPr>
          </w:p>
        </w:tc>
        <w:tc>
          <w:tcPr>
            <w:tcW w:w="2427" w:type="dxa"/>
            <w:tcBorders>
              <w:top w:val="nil"/>
              <w:bottom w:val="nil"/>
            </w:tcBorders>
          </w:tcPr>
          <w:p w14:paraId="0586DF5B" w14:textId="77777777" w:rsidR="00D45DB1" w:rsidRDefault="00D45DB1" w:rsidP="007A7570">
            <w:pPr>
              <w:pStyle w:val="TableParagraph"/>
              <w:spacing w:line="210" w:lineRule="exact"/>
              <w:ind w:left="107"/>
              <w:rPr>
                <w:b/>
                <w:sz w:val="20"/>
              </w:rPr>
            </w:pPr>
            <w:proofErr w:type="spellStart"/>
            <w:r>
              <w:rPr>
                <w:b/>
                <w:sz w:val="20"/>
              </w:rPr>
              <w:t>действия</w:t>
            </w:r>
            <w:proofErr w:type="spellEnd"/>
            <w:r>
              <w:rPr>
                <w:b/>
                <w:spacing w:val="-5"/>
                <w:sz w:val="20"/>
              </w:rPr>
              <w:t xml:space="preserve"> </w:t>
            </w:r>
            <w:r>
              <w:rPr>
                <w:b/>
                <w:sz w:val="20"/>
              </w:rPr>
              <w:t>с</w:t>
            </w:r>
            <w:r>
              <w:rPr>
                <w:b/>
                <w:spacing w:val="-5"/>
                <w:sz w:val="20"/>
              </w:rPr>
              <w:t xml:space="preserve"> </w:t>
            </w:r>
            <w:proofErr w:type="spellStart"/>
            <w:r>
              <w:rPr>
                <w:b/>
                <w:spacing w:val="-4"/>
                <w:sz w:val="20"/>
              </w:rPr>
              <w:t>ними</w:t>
            </w:r>
            <w:proofErr w:type="spellEnd"/>
          </w:p>
        </w:tc>
        <w:tc>
          <w:tcPr>
            <w:tcW w:w="5817" w:type="dxa"/>
            <w:tcBorders>
              <w:top w:val="nil"/>
              <w:bottom w:val="nil"/>
            </w:tcBorders>
          </w:tcPr>
          <w:p w14:paraId="22334934" w14:textId="77777777" w:rsidR="00D45DB1" w:rsidRPr="00E30434" w:rsidRDefault="00D45DB1" w:rsidP="007A7570">
            <w:pPr>
              <w:pStyle w:val="TableParagraph"/>
              <w:spacing w:line="210" w:lineRule="exact"/>
              <w:ind w:left="107"/>
              <w:rPr>
                <w:sz w:val="20"/>
                <w:lang w:val="ru-RU"/>
              </w:rPr>
            </w:pPr>
            <w:r w:rsidRPr="00E30434">
              <w:rPr>
                <w:color w:val="221F1F"/>
                <w:w w:val="115"/>
                <w:sz w:val="20"/>
                <w:lang w:val="ru-RU"/>
              </w:rPr>
              <w:t>пределах</w:t>
            </w:r>
            <w:r w:rsidRPr="00E30434">
              <w:rPr>
                <w:color w:val="221F1F"/>
                <w:spacing w:val="73"/>
                <w:w w:val="150"/>
                <w:sz w:val="20"/>
                <w:lang w:val="ru-RU"/>
              </w:rPr>
              <w:t xml:space="preserve"> </w:t>
            </w:r>
            <w:r w:rsidRPr="00E30434">
              <w:rPr>
                <w:color w:val="221F1F"/>
                <w:w w:val="115"/>
                <w:sz w:val="20"/>
                <w:lang w:val="ru-RU"/>
              </w:rPr>
              <w:t>1000</w:t>
            </w:r>
            <w:r w:rsidRPr="00E30434">
              <w:rPr>
                <w:color w:val="221F1F"/>
                <w:spacing w:val="71"/>
                <w:w w:val="150"/>
                <w:sz w:val="20"/>
                <w:lang w:val="ru-RU"/>
              </w:rPr>
              <w:t xml:space="preserve"> </w:t>
            </w:r>
            <w:r w:rsidRPr="00E30434">
              <w:rPr>
                <w:color w:val="221F1F"/>
                <w:w w:val="115"/>
                <w:sz w:val="20"/>
                <w:lang w:val="ru-RU"/>
              </w:rPr>
              <w:t>в</w:t>
            </w:r>
            <w:r w:rsidRPr="00E30434">
              <w:rPr>
                <w:color w:val="221F1F"/>
                <w:spacing w:val="70"/>
                <w:w w:val="150"/>
                <w:sz w:val="20"/>
                <w:lang w:val="ru-RU"/>
              </w:rPr>
              <w:t xml:space="preserve"> </w:t>
            </w:r>
            <w:r w:rsidRPr="00E30434">
              <w:rPr>
                <w:color w:val="221F1F"/>
                <w:w w:val="115"/>
                <w:sz w:val="20"/>
                <w:lang w:val="ru-RU"/>
              </w:rPr>
              <w:t>случаях,</w:t>
            </w:r>
            <w:r w:rsidRPr="00E30434">
              <w:rPr>
                <w:color w:val="221F1F"/>
                <w:spacing w:val="72"/>
                <w:w w:val="150"/>
                <w:sz w:val="20"/>
                <w:lang w:val="ru-RU"/>
              </w:rPr>
              <w:t xml:space="preserve"> </w:t>
            </w:r>
            <w:r w:rsidRPr="00E30434">
              <w:rPr>
                <w:color w:val="221F1F"/>
                <w:w w:val="115"/>
                <w:sz w:val="20"/>
                <w:lang w:val="ru-RU"/>
              </w:rPr>
              <w:t>сводимых</w:t>
            </w:r>
            <w:r w:rsidRPr="00E30434">
              <w:rPr>
                <w:color w:val="221F1F"/>
                <w:spacing w:val="74"/>
                <w:w w:val="150"/>
                <w:sz w:val="20"/>
                <w:lang w:val="ru-RU"/>
              </w:rPr>
              <w:t xml:space="preserve"> </w:t>
            </w:r>
            <w:r w:rsidRPr="00E30434">
              <w:rPr>
                <w:color w:val="221F1F"/>
                <w:w w:val="115"/>
                <w:sz w:val="20"/>
                <w:lang w:val="ru-RU"/>
              </w:rPr>
              <w:t>к</w:t>
            </w:r>
            <w:r w:rsidRPr="00E30434">
              <w:rPr>
                <w:color w:val="221F1F"/>
                <w:spacing w:val="72"/>
                <w:w w:val="150"/>
                <w:sz w:val="20"/>
                <w:lang w:val="ru-RU"/>
              </w:rPr>
              <w:t xml:space="preserve"> </w:t>
            </w:r>
            <w:r w:rsidRPr="00E30434">
              <w:rPr>
                <w:color w:val="221F1F"/>
                <w:w w:val="115"/>
                <w:sz w:val="20"/>
                <w:lang w:val="ru-RU"/>
              </w:rPr>
              <w:t>действиям</w:t>
            </w:r>
            <w:r w:rsidRPr="00E30434">
              <w:rPr>
                <w:color w:val="221F1F"/>
                <w:spacing w:val="73"/>
                <w:w w:val="150"/>
                <w:sz w:val="20"/>
                <w:lang w:val="ru-RU"/>
              </w:rPr>
              <w:t xml:space="preserve"> </w:t>
            </w:r>
            <w:r w:rsidRPr="00E30434">
              <w:rPr>
                <w:color w:val="221F1F"/>
                <w:spacing w:val="-10"/>
                <w:w w:val="115"/>
                <w:sz w:val="20"/>
                <w:lang w:val="ru-RU"/>
              </w:rPr>
              <w:t>в</w:t>
            </w:r>
          </w:p>
        </w:tc>
      </w:tr>
      <w:tr w:rsidR="00D45DB1" w14:paraId="39AF7B3C" w14:textId="77777777" w:rsidTr="007A7570">
        <w:trPr>
          <w:trHeight w:val="227"/>
        </w:trPr>
        <w:tc>
          <w:tcPr>
            <w:tcW w:w="2108" w:type="dxa"/>
            <w:tcBorders>
              <w:top w:val="nil"/>
            </w:tcBorders>
          </w:tcPr>
          <w:p w14:paraId="2B80D247" w14:textId="77777777" w:rsidR="00D45DB1" w:rsidRPr="00E30434" w:rsidRDefault="00D45DB1" w:rsidP="007A7570">
            <w:pPr>
              <w:pStyle w:val="TableParagraph"/>
              <w:rPr>
                <w:sz w:val="16"/>
                <w:lang w:val="ru-RU"/>
              </w:rPr>
            </w:pPr>
          </w:p>
        </w:tc>
        <w:tc>
          <w:tcPr>
            <w:tcW w:w="2427" w:type="dxa"/>
            <w:tcBorders>
              <w:top w:val="nil"/>
            </w:tcBorders>
          </w:tcPr>
          <w:p w14:paraId="080FB714" w14:textId="77777777" w:rsidR="00D45DB1" w:rsidRPr="00E30434" w:rsidRDefault="00D45DB1" w:rsidP="007A7570">
            <w:pPr>
              <w:pStyle w:val="TableParagraph"/>
              <w:rPr>
                <w:sz w:val="16"/>
                <w:lang w:val="ru-RU"/>
              </w:rPr>
            </w:pPr>
          </w:p>
        </w:tc>
        <w:tc>
          <w:tcPr>
            <w:tcW w:w="5817" w:type="dxa"/>
            <w:tcBorders>
              <w:top w:val="nil"/>
            </w:tcBorders>
          </w:tcPr>
          <w:p w14:paraId="5DEF201A" w14:textId="77777777" w:rsidR="00D45DB1" w:rsidRDefault="00D45DB1" w:rsidP="007A7570">
            <w:pPr>
              <w:pStyle w:val="TableParagraph"/>
              <w:spacing w:line="208" w:lineRule="exact"/>
              <w:ind w:left="107"/>
              <w:rPr>
                <w:sz w:val="20"/>
              </w:rPr>
            </w:pPr>
            <w:proofErr w:type="spellStart"/>
            <w:r>
              <w:rPr>
                <w:color w:val="221F1F"/>
                <w:w w:val="115"/>
                <w:sz w:val="20"/>
              </w:rPr>
              <w:t>пределах</w:t>
            </w:r>
            <w:proofErr w:type="spellEnd"/>
            <w:r>
              <w:rPr>
                <w:color w:val="221F1F"/>
                <w:spacing w:val="24"/>
                <w:w w:val="115"/>
                <w:sz w:val="20"/>
              </w:rPr>
              <w:t xml:space="preserve"> </w:t>
            </w:r>
            <w:r>
              <w:rPr>
                <w:color w:val="221F1F"/>
                <w:spacing w:val="-5"/>
                <w:w w:val="115"/>
                <w:sz w:val="20"/>
              </w:rPr>
              <w:t>100</w:t>
            </w:r>
          </w:p>
        </w:tc>
      </w:tr>
      <w:tr w:rsidR="00D45DB1" w14:paraId="4D879FFD" w14:textId="77777777" w:rsidTr="007A7570">
        <w:trPr>
          <w:trHeight w:val="918"/>
        </w:trPr>
        <w:tc>
          <w:tcPr>
            <w:tcW w:w="2108" w:type="dxa"/>
          </w:tcPr>
          <w:p w14:paraId="1C1774F5" w14:textId="77777777" w:rsidR="00D45DB1" w:rsidRDefault="00D45DB1" w:rsidP="007A7570">
            <w:pPr>
              <w:pStyle w:val="TableParagraph"/>
              <w:ind w:left="107"/>
              <w:rPr>
                <w:b/>
                <w:sz w:val="20"/>
              </w:rPr>
            </w:pPr>
            <w:r>
              <w:rPr>
                <w:b/>
                <w:sz w:val="20"/>
              </w:rPr>
              <w:t>4.Текстовые</w:t>
            </w:r>
            <w:r>
              <w:rPr>
                <w:b/>
                <w:spacing w:val="-9"/>
                <w:sz w:val="20"/>
              </w:rPr>
              <w:t xml:space="preserve"> </w:t>
            </w:r>
            <w:proofErr w:type="spellStart"/>
            <w:r>
              <w:rPr>
                <w:b/>
                <w:spacing w:val="-2"/>
                <w:sz w:val="20"/>
              </w:rPr>
              <w:t>задачи</w:t>
            </w:r>
            <w:proofErr w:type="spellEnd"/>
          </w:p>
        </w:tc>
        <w:tc>
          <w:tcPr>
            <w:tcW w:w="2427" w:type="dxa"/>
          </w:tcPr>
          <w:p w14:paraId="4AEE8B68" w14:textId="77777777" w:rsidR="00D45DB1" w:rsidRDefault="00D45DB1" w:rsidP="007A7570">
            <w:pPr>
              <w:pStyle w:val="TableParagraph"/>
              <w:ind w:left="107"/>
              <w:rPr>
                <w:b/>
                <w:sz w:val="20"/>
              </w:rPr>
            </w:pPr>
            <w:proofErr w:type="spellStart"/>
            <w:r>
              <w:rPr>
                <w:b/>
                <w:sz w:val="20"/>
              </w:rPr>
              <w:t>Текстовые</w:t>
            </w:r>
            <w:proofErr w:type="spellEnd"/>
            <w:r>
              <w:rPr>
                <w:b/>
                <w:spacing w:val="-9"/>
                <w:sz w:val="20"/>
              </w:rPr>
              <w:t xml:space="preserve"> </w:t>
            </w:r>
            <w:proofErr w:type="spellStart"/>
            <w:r>
              <w:rPr>
                <w:b/>
                <w:spacing w:val="-2"/>
                <w:sz w:val="20"/>
              </w:rPr>
              <w:t>задачи</w:t>
            </w:r>
            <w:proofErr w:type="spellEnd"/>
          </w:p>
        </w:tc>
        <w:tc>
          <w:tcPr>
            <w:tcW w:w="5817" w:type="dxa"/>
          </w:tcPr>
          <w:p w14:paraId="3C66FBA9" w14:textId="77777777" w:rsidR="00D45DB1" w:rsidRPr="00E30434" w:rsidRDefault="00D45DB1" w:rsidP="007A7570">
            <w:pPr>
              <w:pStyle w:val="TableParagraph"/>
              <w:spacing w:line="225" w:lineRule="exact"/>
              <w:ind w:left="107"/>
              <w:rPr>
                <w:sz w:val="20"/>
                <w:lang w:val="ru-RU"/>
              </w:rPr>
            </w:pPr>
            <w:r w:rsidRPr="00E30434">
              <w:rPr>
                <w:sz w:val="20"/>
                <w:lang w:val="ru-RU"/>
              </w:rPr>
              <w:t>Задачи</w:t>
            </w:r>
            <w:r w:rsidRPr="00E30434">
              <w:rPr>
                <w:spacing w:val="-9"/>
                <w:sz w:val="20"/>
                <w:lang w:val="ru-RU"/>
              </w:rPr>
              <w:t xml:space="preserve"> </w:t>
            </w:r>
            <w:r w:rsidRPr="00E30434">
              <w:rPr>
                <w:sz w:val="20"/>
                <w:lang w:val="ru-RU"/>
              </w:rPr>
              <w:t>открытого</w:t>
            </w:r>
            <w:r w:rsidRPr="00E30434">
              <w:rPr>
                <w:spacing w:val="-6"/>
                <w:sz w:val="20"/>
                <w:lang w:val="ru-RU"/>
              </w:rPr>
              <w:t xml:space="preserve"> </w:t>
            </w:r>
            <w:r w:rsidRPr="00E30434">
              <w:rPr>
                <w:spacing w:val="-2"/>
                <w:sz w:val="20"/>
                <w:lang w:val="ru-RU"/>
              </w:rPr>
              <w:t>типа.</w:t>
            </w:r>
          </w:p>
          <w:p w14:paraId="55D144EE" w14:textId="77777777" w:rsidR="00D45DB1" w:rsidRPr="00E30434" w:rsidRDefault="00D45DB1" w:rsidP="007A7570">
            <w:pPr>
              <w:pStyle w:val="TableParagraph"/>
              <w:ind w:left="107"/>
              <w:rPr>
                <w:sz w:val="20"/>
                <w:lang w:val="ru-RU"/>
              </w:rPr>
            </w:pPr>
            <w:r w:rsidRPr="00E30434">
              <w:rPr>
                <w:sz w:val="20"/>
                <w:lang w:val="ru-RU"/>
              </w:rPr>
              <w:t>Задачи</w:t>
            </w:r>
            <w:r w:rsidRPr="00E30434">
              <w:rPr>
                <w:spacing w:val="-12"/>
                <w:sz w:val="20"/>
                <w:lang w:val="ru-RU"/>
              </w:rPr>
              <w:t xml:space="preserve"> </w:t>
            </w:r>
            <w:r w:rsidRPr="00E30434">
              <w:rPr>
                <w:sz w:val="20"/>
                <w:lang w:val="ru-RU"/>
              </w:rPr>
              <w:t>на</w:t>
            </w:r>
            <w:r w:rsidRPr="00E30434">
              <w:rPr>
                <w:spacing w:val="-8"/>
                <w:sz w:val="20"/>
                <w:lang w:val="ru-RU"/>
              </w:rPr>
              <w:t xml:space="preserve"> </w:t>
            </w:r>
            <w:r w:rsidRPr="00E30434">
              <w:rPr>
                <w:sz w:val="20"/>
                <w:lang w:val="ru-RU"/>
              </w:rPr>
              <w:t>нахождение</w:t>
            </w:r>
            <w:r w:rsidRPr="00E30434">
              <w:rPr>
                <w:spacing w:val="-6"/>
                <w:sz w:val="20"/>
                <w:lang w:val="ru-RU"/>
              </w:rPr>
              <w:t xml:space="preserve"> </w:t>
            </w:r>
            <w:r w:rsidRPr="00E30434">
              <w:rPr>
                <w:sz w:val="20"/>
                <w:lang w:val="ru-RU"/>
              </w:rPr>
              <w:t>«задуманного</w:t>
            </w:r>
            <w:r w:rsidRPr="00E30434">
              <w:rPr>
                <w:spacing w:val="-9"/>
                <w:sz w:val="20"/>
                <w:lang w:val="ru-RU"/>
              </w:rPr>
              <w:t xml:space="preserve"> </w:t>
            </w:r>
            <w:r w:rsidRPr="00E30434">
              <w:rPr>
                <w:spacing w:val="-2"/>
                <w:sz w:val="20"/>
                <w:lang w:val="ru-RU"/>
              </w:rPr>
              <w:t>числа».</w:t>
            </w:r>
          </w:p>
          <w:p w14:paraId="584E43B0" w14:textId="77777777" w:rsidR="00D45DB1" w:rsidRPr="00E30434" w:rsidRDefault="00D45DB1" w:rsidP="007A7570">
            <w:pPr>
              <w:pStyle w:val="TableParagraph"/>
              <w:spacing w:line="228" w:lineRule="exact"/>
              <w:ind w:left="107"/>
              <w:rPr>
                <w:sz w:val="20"/>
                <w:lang w:val="ru-RU"/>
              </w:rPr>
            </w:pPr>
            <w:r w:rsidRPr="00E30434">
              <w:rPr>
                <w:sz w:val="20"/>
                <w:lang w:val="ru-RU"/>
              </w:rPr>
              <w:t>Решение</w:t>
            </w:r>
            <w:r w:rsidRPr="00E30434">
              <w:rPr>
                <w:spacing w:val="80"/>
                <w:sz w:val="20"/>
                <w:lang w:val="ru-RU"/>
              </w:rPr>
              <w:t xml:space="preserve"> </w:t>
            </w:r>
            <w:r w:rsidRPr="00E30434">
              <w:rPr>
                <w:sz w:val="20"/>
                <w:lang w:val="ru-RU"/>
              </w:rPr>
              <w:t>нестандартных</w:t>
            </w:r>
            <w:r w:rsidRPr="00E30434">
              <w:rPr>
                <w:spacing w:val="80"/>
                <w:sz w:val="20"/>
                <w:lang w:val="ru-RU"/>
              </w:rPr>
              <w:t xml:space="preserve"> </w:t>
            </w:r>
            <w:r w:rsidRPr="00E30434">
              <w:rPr>
                <w:sz w:val="20"/>
                <w:lang w:val="ru-RU"/>
              </w:rPr>
              <w:t>задач,</w:t>
            </w:r>
            <w:r w:rsidRPr="00E30434">
              <w:rPr>
                <w:spacing w:val="80"/>
                <w:sz w:val="20"/>
                <w:lang w:val="ru-RU"/>
              </w:rPr>
              <w:t xml:space="preserve"> </w:t>
            </w:r>
            <w:r w:rsidRPr="00E30434">
              <w:rPr>
                <w:sz w:val="20"/>
                <w:lang w:val="ru-RU"/>
              </w:rPr>
              <w:t>задач</w:t>
            </w:r>
            <w:r w:rsidRPr="00E30434">
              <w:rPr>
                <w:spacing w:val="80"/>
                <w:sz w:val="20"/>
                <w:lang w:val="ru-RU"/>
              </w:rPr>
              <w:t xml:space="preserve"> </w:t>
            </w:r>
            <w:r w:rsidRPr="00E30434">
              <w:rPr>
                <w:sz w:val="20"/>
                <w:lang w:val="ru-RU"/>
              </w:rPr>
              <w:t>повышенного</w:t>
            </w:r>
            <w:r w:rsidRPr="00E30434">
              <w:rPr>
                <w:spacing w:val="80"/>
                <w:sz w:val="20"/>
                <w:lang w:val="ru-RU"/>
              </w:rPr>
              <w:t xml:space="preserve"> </w:t>
            </w:r>
            <w:r w:rsidRPr="00E30434">
              <w:rPr>
                <w:sz w:val="20"/>
                <w:lang w:val="ru-RU"/>
              </w:rPr>
              <w:t xml:space="preserve">уровня </w:t>
            </w:r>
            <w:r w:rsidRPr="00E30434">
              <w:rPr>
                <w:spacing w:val="-2"/>
                <w:sz w:val="20"/>
                <w:lang w:val="ru-RU"/>
              </w:rPr>
              <w:t>сложности.</w:t>
            </w:r>
          </w:p>
        </w:tc>
      </w:tr>
      <w:tr w:rsidR="00D45DB1" w14:paraId="135E525B" w14:textId="77777777" w:rsidTr="007A7570">
        <w:trPr>
          <w:trHeight w:val="239"/>
        </w:trPr>
        <w:tc>
          <w:tcPr>
            <w:tcW w:w="2108" w:type="dxa"/>
            <w:tcBorders>
              <w:bottom w:val="nil"/>
            </w:tcBorders>
          </w:tcPr>
          <w:p w14:paraId="671179B6" w14:textId="77777777" w:rsidR="00D45DB1" w:rsidRDefault="00D45DB1" w:rsidP="007A7570">
            <w:pPr>
              <w:pStyle w:val="TableParagraph"/>
              <w:spacing w:line="219" w:lineRule="exact"/>
              <w:ind w:left="107"/>
              <w:rPr>
                <w:b/>
                <w:sz w:val="20"/>
              </w:rPr>
            </w:pPr>
            <w:r>
              <w:rPr>
                <w:b/>
                <w:spacing w:val="-2"/>
                <w:sz w:val="20"/>
              </w:rPr>
              <w:t>5.Пространственные</w:t>
            </w:r>
          </w:p>
        </w:tc>
        <w:tc>
          <w:tcPr>
            <w:tcW w:w="2427" w:type="dxa"/>
            <w:tcBorders>
              <w:bottom w:val="nil"/>
            </w:tcBorders>
          </w:tcPr>
          <w:p w14:paraId="24771BED" w14:textId="77777777" w:rsidR="00D45DB1" w:rsidRDefault="00D45DB1" w:rsidP="007A7570">
            <w:pPr>
              <w:pStyle w:val="TableParagraph"/>
              <w:spacing w:line="220" w:lineRule="exact"/>
              <w:ind w:left="107"/>
            </w:pPr>
            <w:proofErr w:type="spellStart"/>
            <w:r>
              <w:rPr>
                <w:spacing w:val="-2"/>
              </w:rPr>
              <w:t>Пространственные</w:t>
            </w:r>
            <w:proofErr w:type="spellEnd"/>
          </w:p>
        </w:tc>
        <w:tc>
          <w:tcPr>
            <w:tcW w:w="5817" w:type="dxa"/>
            <w:vMerge w:val="restart"/>
          </w:tcPr>
          <w:p w14:paraId="087720A7" w14:textId="77777777" w:rsidR="00D45DB1" w:rsidRPr="00E30434" w:rsidRDefault="00D45DB1" w:rsidP="007A7570">
            <w:pPr>
              <w:pStyle w:val="TableParagraph"/>
              <w:ind w:left="426" w:right="131" w:hanging="312"/>
              <w:jc w:val="both"/>
              <w:rPr>
                <w:sz w:val="20"/>
                <w:lang w:val="ru-RU"/>
              </w:rPr>
            </w:pPr>
            <w:r w:rsidRPr="00E30434">
              <w:rPr>
                <w:sz w:val="20"/>
                <w:lang w:val="ru-RU"/>
              </w:rPr>
              <w:t xml:space="preserve">Точки и линии. Длина отрезка. Замкнутые кривые. Линии на </w:t>
            </w:r>
            <w:r w:rsidRPr="00E30434">
              <w:rPr>
                <w:sz w:val="20"/>
                <w:lang w:val="ru-RU"/>
              </w:rPr>
              <w:lastRenderedPageBreak/>
              <w:t>плоскости. Внутри и снаружи. Многоугольник.</w:t>
            </w:r>
            <w:r w:rsidRPr="00E30434">
              <w:rPr>
                <w:spacing w:val="40"/>
                <w:sz w:val="20"/>
                <w:lang w:val="ru-RU"/>
              </w:rPr>
              <w:t xml:space="preserve"> </w:t>
            </w:r>
            <w:r w:rsidRPr="00E30434">
              <w:rPr>
                <w:sz w:val="20"/>
                <w:lang w:val="ru-RU"/>
              </w:rPr>
              <w:t>Диагональ прямоугольника. Треугольник с прямым углом. Сравнительный анализ понятий квадрат и прямоугольник. Симметричные фигуры. Ось симметрии. Зеркальная симметрия. Ось симметрии. Геометрический центр фигуры.</w:t>
            </w:r>
          </w:p>
          <w:p w14:paraId="5D2C5A11" w14:textId="77777777" w:rsidR="00D45DB1" w:rsidRPr="00E30434" w:rsidRDefault="00D45DB1" w:rsidP="007A7570">
            <w:pPr>
              <w:pStyle w:val="TableParagraph"/>
              <w:ind w:left="107"/>
              <w:rPr>
                <w:sz w:val="20"/>
                <w:lang w:val="ru-RU"/>
              </w:rPr>
            </w:pPr>
            <w:r w:rsidRPr="00E30434">
              <w:rPr>
                <w:color w:val="221F1F"/>
                <w:spacing w:val="-2"/>
                <w:w w:val="110"/>
                <w:sz w:val="20"/>
                <w:lang w:val="ru-RU"/>
              </w:rPr>
              <w:t>Плоскость.</w:t>
            </w:r>
          </w:p>
          <w:p w14:paraId="09882F3F" w14:textId="77777777" w:rsidR="00D45DB1" w:rsidRPr="00E30434" w:rsidRDefault="00D45DB1" w:rsidP="007A7570">
            <w:pPr>
              <w:pStyle w:val="TableParagraph"/>
              <w:tabs>
                <w:tab w:val="left" w:pos="1103"/>
                <w:tab w:val="left" w:pos="2392"/>
                <w:tab w:val="left" w:pos="3564"/>
                <w:tab w:val="left" w:pos="4118"/>
                <w:tab w:val="left" w:pos="5150"/>
              </w:tabs>
              <w:spacing w:before="8"/>
              <w:ind w:left="107" w:right="99"/>
              <w:rPr>
                <w:sz w:val="20"/>
                <w:lang w:val="ru-RU"/>
              </w:rPr>
            </w:pPr>
            <w:r w:rsidRPr="00E30434">
              <w:rPr>
                <w:color w:val="221F1F"/>
                <w:spacing w:val="-2"/>
                <w:w w:val="115"/>
                <w:sz w:val="20"/>
                <w:lang w:val="ru-RU"/>
              </w:rPr>
              <w:t>Угол.</w:t>
            </w:r>
            <w:r w:rsidRPr="00E30434">
              <w:rPr>
                <w:color w:val="221F1F"/>
                <w:sz w:val="20"/>
                <w:lang w:val="ru-RU"/>
              </w:rPr>
              <w:tab/>
            </w:r>
            <w:r w:rsidRPr="00E30434">
              <w:rPr>
                <w:color w:val="221F1F"/>
                <w:spacing w:val="-2"/>
                <w:w w:val="115"/>
                <w:sz w:val="20"/>
                <w:lang w:val="ru-RU"/>
              </w:rPr>
              <w:t>Прямой,</w:t>
            </w:r>
            <w:r w:rsidRPr="00E30434">
              <w:rPr>
                <w:color w:val="221F1F"/>
                <w:sz w:val="20"/>
                <w:lang w:val="ru-RU"/>
              </w:rPr>
              <w:tab/>
            </w:r>
            <w:r w:rsidRPr="00E30434">
              <w:rPr>
                <w:color w:val="221F1F"/>
                <w:spacing w:val="-2"/>
                <w:w w:val="115"/>
                <w:sz w:val="20"/>
                <w:lang w:val="ru-RU"/>
              </w:rPr>
              <w:t>острый</w:t>
            </w:r>
            <w:r w:rsidRPr="00E30434">
              <w:rPr>
                <w:color w:val="221F1F"/>
                <w:sz w:val="20"/>
                <w:lang w:val="ru-RU"/>
              </w:rPr>
              <w:tab/>
            </w:r>
            <w:r w:rsidRPr="00E30434">
              <w:rPr>
                <w:color w:val="221F1F"/>
                <w:spacing w:val="-10"/>
                <w:w w:val="115"/>
                <w:sz w:val="20"/>
                <w:lang w:val="ru-RU"/>
              </w:rPr>
              <w:t>и</w:t>
            </w:r>
            <w:r w:rsidRPr="00E30434">
              <w:rPr>
                <w:color w:val="221F1F"/>
                <w:sz w:val="20"/>
                <w:lang w:val="ru-RU"/>
              </w:rPr>
              <w:tab/>
            </w:r>
            <w:r w:rsidRPr="00E30434">
              <w:rPr>
                <w:color w:val="221F1F"/>
                <w:spacing w:val="-4"/>
                <w:w w:val="115"/>
                <w:sz w:val="20"/>
                <w:lang w:val="ru-RU"/>
              </w:rPr>
              <w:t>тупой</w:t>
            </w:r>
            <w:r w:rsidRPr="00E30434">
              <w:rPr>
                <w:color w:val="221F1F"/>
                <w:sz w:val="20"/>
                <w:lang w:val="ru-RU"/>
              </w:rPr>
              <w:tab/>
            </w:r>
            <w:r w:rsidRPr="00E30434">
              <w:rPr>
                <w:color w:val="221F1F"/>
                <w:spacing w:val="-2"/>
                <w:w w:val="115"/>
                <w:sz w:val="20"/>
                <w:lang w:val="ru-RU"/>
              </w:rPr>
              <w:t xml:space="preserve">углы. </w:t>
            </w:r>
            <w:r w:rsidRPr="00E30434">
              <w:rPr>
                <w:color w:val="221F1F"/>
                <w:w w:val="115"/>
                <w:sz w:val="20"/>
                <w:lang w:val="ru-RU"/>
              </w:rPr>
              <w:t>Перпендикулярные прямые.</w:t>
            </w:r>
          </w:p>
          <w:p w14:paraId="48893B09" w14:textId="77777777" w:rsidR="00D45DB1" w:rsidRPr="00E30434" w:rsidRDefault="00D45DB1" w:rsidP="007A7570">
            <w:pPr>
              <w:pStyle w:val="TableParagraph"/>
              <w:spacing w:before="11"/>
              <w:ind w:left="107"/>
              <w:rPr>
                <w:sz w:val="20"/>
                <w:lang w:val="ru-RU"/>
              </w:rPr>
            </w:pPr>
            <w:r w:rsidRPr="00E30434">
              <w:rPr>
                <w:color w:val="221F1F"/>
                <w:w w:val="115"/>
                <w:sz w:val="20"/>
                <w:lang w:val="ru-RU"/>
              </w:rPr>
              <w:t>Составление</w:t>
            </w:r>
            <w:r w:rsidRPr="00E30434">
              <w:rPr>
                <w:color w:val="221F1F"/>
                <w:spacing w:val="40"/>
                <w:w w:val="115"/>
                <w:sz w:val="20"/>
                <w:lang w:val="ru-RU"/>
              </w:rPr>
              <w:t xml:space="preserve"> </w:t>
            </w:r>
            <w:r w:rsidRPr="00E30434">
              <w:rPr>
                <w:color w:val="221F1F"/>
                <w:w w:val="115"/>
                <w:sz w:val="20"/>
                <w:lang w:val="ru-RU"/>
              </w:rPr>
              <w:t>фигур</w:t>
            </w:r>
            <w:r w:rsidRPr="00E30434">
              <w:rPr>
                <w:color w:val="221F1F"/>
                <w:spacing w:val="40"/>
                <w:w w:val="115"/>
                <w:sz w:val="20"/>
                <w:lang w:val="ru-RU"/>
              </w:rPr>
              <w:t xml:space="preserve"> </w:t>
            </w:r>
            <w:r w:rsidRPr="00E30434">
              <w:rPr>
                <w:color w:val="221F1F"/>
                <w:w w:val="115"/>
                <w:sz w:val="20"/>
                <w:lang w:val="ru-RU"/>
              </w:rPr>
              <w:t>из</w:t>
            </w:r>
            <w:r w:rsidRPr="00E30434">
              <w:rPr>
                <w:color w:val="221F1F"/>
                <w:spacing w:val="40"/>
                <w:w w:val="115"/>
                <w:sz w:val="20"/>
                <w:lang w:val="ru-RU"/>
              </w:rPr>
              <w:t xml:space="preserve"> </w:t>
            </w:r>
            <w:r w:rsidRPr="00E30434">
              <w:rPr>
                <w:color w:val="221F1F"/>
                <w:w w:val="115"/>
                <w:sz w:val="20"/>
                <w:lang w:val="ru-RU"/>
              </w:rPr>
              <w:t>частей</w:t>
            </w:r>
            <w:r w:rsidRPr="00E30434">
              <w:rPr>
                <w:color w:val="221F1F"/>
                <w:spacing w:val="40"/>
                <w:w w:val="115"/>
                <w:sz w:val="20"/>
                <w:lang w:val="ru-RU"/>
              </w:rPr>
              <w:t xml:space="preserve"> </w:t>
            </w:r>
            <w:r w:rsidRPr="00E30434">
              <w:rPr>
                <w:color w:val="221F1F"/>
                <w:w w:val="115"/>
                <w:sz w:val="20"/>
                <w:lang w:val="ru-RU"/>
              </w:rPr>
              <w:t>и</w:t>
            </w:r>
            <w:r w:rsidRPr="00E30434">
              <w:rPr>
                <w:color w:val="221F1F"/>
                <w:spacing w:val="40"/>
                <w:w w:val="115"/>
                <w:sz w:val="20"/>
                <w:lang w:val="ru-RU"/>
              </w:rPr>
              <w:t xml:space="preserve"> </w:t>
            </w:r>
            <w:r w:rsidRPr="00E30434">
              <w:rPr>
                <w:color w:val="221F1F"/>
                <w:w w:val="115"/>
                <w:sz w:val="20"/>
                <w:lang w:val="ru-RU"/>
              </w:rPr>
              <w:t>разбиение</w:t>
            </w:r>
            <w:r w:rsidRPr="00E30434">
              <w:rPr>
                <w:color w:val="221F1F"/>
                <w:spacing w:val="40"/>
                <w:w w:val="115"/>
                <w:sz w:val="20"/>
                <w:lang w:val="ru-RU"/>
              </w:rPr>
              <w:t xml:space="preserve"> </w:t>
            </w:r>
            <w:r w:rsidRPr="00E30434">
              <w:rPr>
                <w:color w:val="221F1F"/>
                <w:w w:val="115"/>
                <w:sz w:val="20"/>
                <w:lang w:val="ru-RU"/>
              </w:rPr>
              <w:t>фигур</w:t>
            </w:r>
            <w:r w:rsidRPr="00E30434">
              <w:rPr>
                <w:color w:val="221F1F"/>
                <w:spacing w:val="40"/>
                <w:w w:val="115"/>
                <w:sz w:val="20"/>
                <w:lang w:val="ru-RU"/>
              </w:rPr>
              <w:t xml:space="preserve"> </w:t>
            </w:r>
            <w:r w:rsidRPr="00E30434">
              <w:rPr>
                <w:color w:val="221F1F"/>
                <w:w w:val="115"/>
                <w:sz w:val="20"/>
                <w:lang w:val="ru-RU"/>
              </w:rPr>
              <w:t>на</w:t>
            </w:r>
            <w:r w:rsidRPr="00E30434">
              <w:rPr>
                <w:color w:val="221F1F"/>
                <w:spacing w:val="40"/>
                <w:w w:val="115"/>
                <w:sz w:val="20"/>
                <w:lang w:val="ru-RU"/>
              </w:rPr>
              <w:t xml:space="preserve"> </w:t>
            </w:r>
            <w:proofErr w:type="spellStart"/>
            <w:proofErr w:type="gramStart"/>
            <w:r w:rsidRPr="00E30434">
              <w:rPr>
                <w:color w:val="221F1F"/>
                <w:w w:val="115"/>
                <w:sz w:val="20"/>
                <w:lang w:val="ru-RU"/>
              </w:rPr>
              <w:t>части.Пересечение</w:t>
            </w:r>
            <w:proofErr w:type="spellEnd"/>
            <w:proofErr w:type="gramEnd"/>
            <w:r w:rsidRPr="00E30434">
              <w:rPr>
                <w:color w:val="221F1F"/>
                <w:w w:val="115"/>
                <w:sz w:val="20"/>
                <w:lang w:val="ru-RU"/>
              </w:rPr>
              <w:t xml:space="preserve"> геометрических фигур</w:t>
            </w:r>
          </w:p>
          <w:p w14:paraId="53AA961F" w14:textId="77777777" w:rsidR="00D45DB1" w:rsidRPr="00E30434" w:rsidRDefault="00D45DB1" w:rsidP="007A7570">
            <w:pPr>
              <w:pStyle w:val="TableParagraph"/>
              <w:spacing w:line="247" w:lineRule="auto"/>
              <w:ind w:left="107" w:right="212"/>
              <w:jc w:val="both"/>
              <w:rPr>
                <w:sz w:val="20"/>
                <w:lang w:val="ru-RU"/>
              </w:rPr>
            </w:pPr>
            <w:r w:rsidRPr="00E30434">
              <w:rPr>
                <w:color w:val="221F1F"/>
                <w:w w:val="115"/>
                <w:sz w:val="20"/>
                <w:lang w:val="ru-RU"/>
              </w:rPr>
              <w:t>Площади</w:t>
            </w:r>
            <w:r w:rsidRPr="00E30434">
              <w:rPr>
                <w:color w:val="221F1F"/>
                <w:spacing w:val="80"/>
                <w:w w:val="115"/>
                <w:sz w:val="20"/>
                <w:lang w:val="ru-RU"/>
              </w:rPr>
              <w:t xml:space="preserve"> </w:t>
            </w:r>
            <w:r w:rsidRPr="00E30434">
              <w:rPr>
                <w:color w:val="221F1F"/>
                <w:w w:val="115"/>
                <w:sz w:val="20"/>
                <w:lang w:val="ru-RU"/>
              </w:rPr>
              <w:t>фигур,</w:t>
            </w:r>
            <w:r w:rsidRPr="00E30434">
              <w:rPr>
                <w:color w:val="221F1F"/>
                <w:spacing w:val="80"/>
                <w:w w:val="115"/>
                <w:sz w:val="20"/>
                <w:lang w:val="ru-RU"/>
              </w:rPr>
              <w:t xml:space="preserve"> </w:t>
            </w:r>
            <w:r w:rsidRPr="00E30434">
              <w:rPr>
                <w:color w:val="221F1F"/>
                <w:w w:val="115"/>
                <w:sz w:val="20"/>
                <w:lang w:val="ru-RU"/>
              </w:rPr>
              <w:t>составленных</w:t>
            </w:r>
            <w:r w:rsidRPr="00E30434">
              <w:rPr>
                <w:color w:val="221F1F"/>
                <w:spacing w:val="40"/>
                <w:w w:val="115"/>
                <w:sz w:val="20"/>
                <w:lang w:val="ru-RU"/>
              </w:rPr>
              <w:t xml:space="preserve"> </w:t>
            </w:r>
            <w:r w:rsidRPr="00E30434">
              <w:rPr>
                <w:color w:val="221F1F"/>
                <w:w w:val="115"/>
                <w:sz w:val="20"/>
                <w:lang w:val="ru-RU"/>
              </w:rPr>
              <w:t>из</w:t>
            </w:r>
            <w:r w:rsidRPr="00E30434">
              <w:rPr>
                <w:color w:val="221F1F"/>
                <w:spacing w:val="40"/>
                <w:w w:val="115"/>
                <w:sz w:val="20"/>
                <w:lang w:val="ru-RU"/>
              </w:rPr>
              <w:t xml:space="preserve"> </w:t>
            </w:r>
            <w:r w:rsidRPr="00E30434">
              <w:rPr>
                <w:color w:val="221F1F"/>
                <w:w w:val="115"/>
                <w:sz w:val="20"/>
                <w:lang w:val="ru-RU"/>
              </w:rPr>
              <w:t>прямоугольников</w:t>
            </w:r>
            <w:r w:rsidRPr="00E30434">
              <w:rPr>
                <w:color w:val="221F1F"/>
                <w:spacing w:val="40"/>
                <w:w w:val="115"/>
                <w:sz w:val="20"/>
                <w:lang w:val="ru-RU"/>
              </w:rPr>
              <w:t xml:space="preserve"> </w:t>
            </w:r>
            <w:r w:rsidRPr="00E30434">
              <w:rPr>
                <w:color w:val="221F1F"/>
                <w:w w:val="115"/>
                <w:sz w:val="20"/>
                <w:lang w:val="ru-RU"/>
              </w:rPr>
              <w:t>и квадратов.</w:t>
            </w:r>
          </w:p>
          <w:p w14:paraId="524DF289" w14:textId="77777777" w:rsidR="00D45DB1" w:rsidRDefault="00D45DB1" w:rsidP="007A7570">
            <w:pPr>
              <w:pStyle w:val="TableParagraph"/>
              <w:spacing w:before="4" w:line="249" w:lineRule="auto"/>
              <w:ind w:left="107" w:right="211"/>
              <w:jc w:val="both"/>
              <w:rPr>
                <w:sz w:val="20"/>
              </w:rPr>
            </w:pPr>
            <w:r w:rsidRPr="00E30434">
              <w:rPr>
                <w:color w:val="221F1F"/>
                <w:w w:val="115"/>
                <w:sz w:val="20"/>
                <w:lang w:val="ru-RU"/>
              </w:rPr>
              <w:t xml:space="preserve">Объем геометрической фигуры. Единицы объема (кубический </w:t>
            </w:r>
            <w:proofErr w:type="spellStart"/>
            <w:proofErr w:type="gramStart"/>
            <w:r w:rsidRPr="00E30434">
              <w:rPr>
                <w:color w:val="221F1F"/>
                <w:w w:val="115"/>
                <w:sz w:val="20"/>
                <w:lang w:val="ru-RU"/>
              </w:rPr>
              <w:t>санти</w:t>
            </w:r>
            <w:proofErr w:type="spellEnd"/>
            <w:r w:rsidRPr="00E30434">
              <w:rPr>
                <w:color w:val="221F1F"/>
                <w:w w:val="115"/>
                <w:sz w:val="20"/>
                <w:lang w:val="ru-RU"/>
              </w:rPr>
              <w:t>- метр</w:t>
            </w:r>
            <w:proofErr w:type="gramEnd"/>
            <w:r w:rsidRPr="00E30434">
              <w:rPr>
                <w:color w:val="221F1F"/>
                <w:w w:val="115"/>
                <w:sz w:val="20"/>
                <w:lang w:val="ru-RU"/>
              </w:rPr>
              <w:t>, кубический дециметр, кубический</w:t>
            </w:r>
            <w:r w:rsidRPr="00E30434">
              <w:rPr>
                <w:color w:val="221F1F"/>
                <w:spacing w:val="40"/>
                <w:w w:val="115"/>
                <w:sz w:val="20"/>
                <w:lang w:val="ru-RU"/>
              </w:rPr>
              <w:t xml:space="preserve"> </w:t>
            </w:r>
            <w:r w:rsidRPr="00E30434">
              <w:rPr>
                <w:color w:val="221F1F"/>
                <w:w w:val="115"/>
                <w:sz w:val="20"/>
                <w:lang w:val="ru-RU"/>
              </w:rPr>
              <w:t>метр)</w:t>
            </w:r>
            <w:r w:rsidRPr="00E30434">
              <w:rPr>
                <w:color w:val="221F1F"/>
                <w:spacing w:val="40"/>
                <w:w w:val="115"/>
                <w:sz w:val="20"/>
                <w:lang w:val="ru-RU"/>
              </w:rPr>
              <w:t xml:space="preserve"> </w:t>
            </w:r>
            <w:r w:rsidRPr="00E30434">
              <w:rPr>
                <w:color w:val="221F1F"/>
                <w:w w:val="115"/>
                <w:sz w:val="20"/>
                <w:lang w:val="ru-RU"/>
              </w:rPr>
              <w:t>и</w:t>
            </w:r>
            <w:r w:rsidRPr="00E30434">
              <w:rPr>
                <w:color w:val="221F1F"/>
                <w:spacing w:val="40"/>
                <w:w w:val="115"/>
                <w:sz w:val="20"/>
                <w:lang w:val="ru-RU"/>
              </w:rPr>
              <w:t xml:space="preserve"> </w:t>
            </w:r>
            <w:r w:rsidRPr="00E30434">
              <w:rPr>
                <w:color w:val="221F1F"/>
                <w:w w:val="115"/>
                <w:sz w:val="20"/>
                <w:lang w:val="ru-RU"/>
              </w:rPr>
              <w:t>соотношения</w:t>
            </w:r>
            <w:r w:rsidRPr="00E30434">
              <w:rPr>
                <w:color w:val="221F1F"/>
                <w:spacing w:val="40"/>
                <w:w w:val="115"/>
                <w:sz w:val="20"/>
                <w:lang w:val="ru-RU"/>
              </w:rPr>
              <w:t xml:space="preserve"> </w:t>
            </w:r>
            <w:r w:rsidRPr="00E30434">
              <w:rPr>
                <w:color w:val="221F1F"/>
                <w:w w:val="115"/>
                <w:sz w:val="20"/>
                <w:lang w:val="ru-RU"/>
              </w:rPr>
              <w:t>между</w:t>
            </w:r>
            <w:r w:rsidRPr="00E30434">
              <w:rPr>
                <w:color w:val="221F1F"/>
                <w:spacing w:val="40"/>
                <w:w w:val="115"/>
                <w:sz w:val="20"/>
                <w:lang w:val="ru-RU"/>
              </w:rPr>
              <w:t xml:space="preserve"> </w:t>
            </w:r>
            <w:r w:rsidRPr="00E30434">
              <w:rPr>
                <w:color w:val="221F1F"/>
                <w:w w:val="115"/>
                <w:sz w:val="20"/>
                <w:lang w:val="ru-RU"/>
              </w:rPr>
              <w:t>ними.</w:t>
            </w:r>
            <w:r w:rsidRPr="00E30434">
              <w:rPr>
                <w:color w:val="221F1F"/>
                <w:spacing w:val="40"/>
                <w:w w:val="115"/>
                <w:sz w:val="20"/>
                <w:lang w:val="ru-RU"/>
              </w:rPr>
              <w:t xml:space="preserve"> </w:t>
            </w:r>
            <w:proofErr w:type="spellStart"/>
            <w:r>
              <w:rPr>
                <w:color w:val="221F1F"/>
                <w:w w:val="115"/>
                <w:sz w:val="20"/>
              </w:rPr>
              <w:t>Объем</w:t>
            </w:r>
            <w:proofErr w:type="spellEnd"/>
            <w:r>
              <w:rPr>
                <w:color w:val="221F1F"/>
                <w:spacing w:val="80"/>
                <w:w w:val="115"/>
                <w:sz w:val="20"/>
              </w:rPr>
              <w:t xml:space="preserve"> </w:t>
            </w:r>
            <w:proofErr w:type="spellStart"/>
            <w:r>
              <w:rPr>
                <w:color w:val="221F1F"/>
                <w:w w:val="115"/>
                <w:sz w:val="20"/>
              </w:rPr>
              <w:t>прямоугольного</w:t>
            </w:r>
            <w:proofErr w:type="spellEnd"/>
            <w:r>
              <w:rPr>
                <w:color w:val="221F1F"/>
                <w:spacing w:val="80"/>
                <w:w w:val="115"/>
                <w:sz w:val="20"/>
              </w:rPr>
              <w:t xml:space="preserve"> </w:t>
            </w:r>
            <w:proofErr w:type="spellStart"/>
            <w:r>
              <w:rPr>
                <w:color w:val="221F1F"/>
                <w:w w:val="115"/>
                <w:sz w:val="20"/>
              </w:rPr>
              <w:t>параллелепипеда</w:t>
            </w:r>
            <w:proofErr w:type="spellEnd"/>
            <w:r>
              <w:rPr>
                <w:color w:val="221F1F"/>
                <w:w w:val="115"/>
                <w:sz w:val="20"/>
              </w:rPr>
              <w:t>,</w:t>
            </w:r>
            <w:r>
              <w:rPr>
                <w:color w:val="221F1F"/>
                <w:spacing w:val="80"/>
                <w:w w:val="115"/>
                <w:sz w:val="20"/>
              </w:rPr>
              <w:t xml:space="preserve"> </w:t>
            </w:r>
            <w:proofErr w:type="spellStart"/>
            <w:r>
              <w:rPr>
                <w:color w:val="221F1F"/>
                <w:w w:val="115"/>
                <w:sz w:val="20"/>
              </w:rPr>
              <w:t>объем</w:t>
            </w:r>
            <w:proofErr w:type="spellEnd"/>
            <w:r>
              <w:rPr>
                <w:color w:val="221F1F"/>
                <w:w w:val="115"/>
                <w:sz w:val="20"/>
              </w:rPr>
              <w:t xml:space="preserve"> </w:t>
            </w:r>
            <w:proofErr w:type="spellStart"/>
            <w:r>
              <w:rPr>
                <w:color w:val="221F1F"/>
                <w:spacing w:val="-4"/>
                <w:w w:val="115"/>
                <w:sz w:val="20"/>
              </w:rPr>
              <w:t>куба</w:t>
            </w:r>
            <w:proofErr w:type="spellEnd"/>
            <w:r>
              <w:rPr>
                <w:color w:val="221F1F"/>
                <w:spacing w:val="-4"/>
                <w:w w:val="115"/>
                <w:sz w:val="20"/>
              </w:rPr>
              <w:t>.</w:t>
            </w:r>
          </w:p>
        </w:tc>
      </w:tr>
      <w:tr w:rsidR="00D45DB1" w14:paraId="7F2A0A01" w14:textId="77777777" w:rsidTr="007A7570">
        <w:trPr>
          <w:trHeight w:val="4205"/>
        </w:trPr>
        <w:tc>
          <w:tcPr>
            <w:tcW w:w="2108" w:type="dxa"/>
            <w:tcBorders>
              <w:top w:val="nil"/>
            </w:tcBorders>
          </w:tcPr>
          <w:p w14:paraId="248A25B5" w14:textId="77777777" w:rsidR="00D45DB1" w:rsidRDefault="00D45DB1" w:rsidP="007A7570">
            <w:pPr>
              <w:pStyle w:val="TableParagraph"/>
              <w:spacing w:line="211" w:lineRule="exact"/>
              <w:ind w:left="107"/>
              <w:rPr>
                <w:b/>
                <w:sz w:val="20"/>
              </w:rPr>
            </w:pPr>
            <w:proofErr w:type="spellStart"/>
            <w:r>
              <w:rPr>
                <w:b/>
                <w:sz w:val="20"/>
              </w:rPr>
              <w:lastRenderedPageBreak/>
              <w:t>отношения</w:t>
            </w:r>
            <w:proofErr w:type="spellEnd"/>
            <w:r>
              <w:rPr>
                <w:b/>
                <w:spacing w:val="-10"/>
                <w:sz w:val="20"/>
              </w:rPr>
              <w:t xml:space="preserve"> и</w:t>
            </w:r>
          </w:p>
          <w:p w14:paraId="62D55084" w14:textId="77777777" w:rsidR="00D45DB1" w:rsidRDefault="00D45DB1" w:rsidP="007A7570">
            <w:pPr>
              <w:pStyle w:val="TableParagraph"/>
              <w:ind w:left="107"/>
              <w:rPr>
                <w:b/>
                <w:sz w:val="20"/>
              </w:rPr>
            </w:pPr>
            <w:proofErr w:type="spellStart"/>
            <w:r>
              <w:rPr>
                <w:b/>
                <w:spacing w:val="-2"/>
                <w:sz w:val="20"/>
              </w:rPr>
              <w:t>геометрические</w:t>
            </w:r>
            <w:proofErr w:type="spellEnd"/>
            <w:r>
              <w:rPr>
                <w:b/>
                <w:spacing w:val="-2"/>
                <w:sz w:val="20"/>
              </w:rPr>
              <w:t xml:space="preserve"> </w:t>
            </w:r>
            <w:proofErr w:type="spellStart"/>
            <w:r>
              <w:rPr>
                <w:b/>
                <w:spacing w:val="-2"/>
                <w:sz w:val="20"/>
              </w:rPr>
              <w:t>фигуры</w:t>
            </w:r>
            <w:proofErr w:type="spellEnd"/>
          </w:p>
        </w:tc>
        <w:tc>
          <w:tcPr>
            <w:tcW w:w="2427" w:type="dxa"/>
            <w:tcBorders>
              <w:top w:val="nil"/>
            </w:tcBorders>
          </w:tcPr>
          <w:p w14:paraId="2C7EC7E6" w14:textId="77777777" w:rsidR="00D45DB1" w:rsidRDefault="00D45DB1" w:rsidP="007A7570">
            <w:pPr>
              <w:pStyle w:val="TableParagraph"/>
              <w:spacing w:line="242" w:lineRule="auto"/>
              <w:ind w:left="107" w:right="535"/>
              <w:rPr>
                <w:rFonts w:ascii="Calibri" w:hAnsi="Calibri"/>
              </w:rPr>
            </w:pPr>
            <w:proofErr w:type="spellStart"/>
            <w:r>
              <w:t>отношения</w:t>
            </w:r>
            <w:proofErr w:type="spellEnd"/>
            <w:r>
              <w:t xml:space="preserve"> и </w:t>
            </w:r>
            <w:proofErr w:type="spellStart"/>
            <w:r>
              <w:rPr>
                <w:spacing w:val="-2"/>
              </w:rPr>
              <w:t>геометрические</w:t>
            </w:r>
            <w:proofErr w:type="spellEnd"/>
            <w:r>
              <w:rPr>
                <w:spacing w:val="-2"/>
              </w:rPr>
              <w:t xml:space="preserve"> </w:t>
            </w:r>
            <w:proofErr w:type="spellStart"/>
            <w:r>
              <w:rPr>
                <w:spacing w:val="-2"/>
              </w:rPr>
              <w:t>фигур</w:t>
            </w:r>
            <w:r>
              <w:rPr>
                <w:rFonts w:ascii="Calibri" w:hAnsi="Calibri"/>
                <w:spacing w:val="-2"/>
              </w:rPr>
              <w:t>ы</w:t>
            </w:r>
            <w:proofErr w:type="spellEnd"/>
          </w:p>
        </w:tc>
        <w:tc>
          <w:tcPr>
            <w:tcW w:w="5817" w:type="dxa"/>
            <w:vMerge/>
            <w:tcBorders>
              <w:top w:val="nil"/>
            </w:tcBorders>
          </w:tcPr>
          <w:p w14:paraId="16C78445" w14:textId="77777777" w:rsidR="00D45DB1" w:rsidRDefault="00D45DB1" w:rsidP="007A7570">
            <w:pPr>
              <w:rPr>
                <w:sz w:val="2"/>
                <w:szCs w:val="2"/>
              </w:rPr>
            </w:pPr>
          </w:p>
        </w:tc>
      </w:tr>
      <w:tr w:rsidR="007A7570" w14:paraId="5A4E2C86" w14:textId="77777777" w:rsidTr="007A7570">
        <w:trPr>
          <w:trHeight w:val="299"/>
        </w:trPr>
        <w:tc>
          <w:tcPr>
            <w:tcW w:w="2108" w:type="dxa"/>
            <w:vMerge w:val="restart"/>
          </w:tcPr>
          <w:p w14:paraId="20A7A5EF" w14:textId="22FBF835" w:rsidR="007A7570" w:rsidRDefault="007A7570" w:rsidP="007A7570">
            <w:pPr>
              <w:pStyle w:val="TableParagraph"/>
              <w:ind w:left="107"/>
              <w:rPr>
                <w:b/>
                <w:spacing w:val="-2"/>
                <w:sz w:val="20"/>
                <w:lang w:val="ru-RU"/>
              </w:rPr>
            </w:pPr>
            <w:r>
              <w:rPr>
                <w:b/>
                <w:sz w:val="20"/>
              </w:rPr>
              <w:t>6.</w:t>
            </w:r>
            <w:r>
              <w:rPr>
                <w:b/>
                <w:spacing w:val="-3"/>
                <w:sz w:val="20"/>
              </w:rPr>
              <w:t xml:space="preserve"> </w:t>
            </w:r>
            <w:proofErr w:type="spellStart"/>
            <w:r>
              <w:rPr>
                <w:b/>
                <w:spacing w:val="-2"/>
                <w:sz w:val="20"/>
              </w:rPr>
              <w:t>Математическая</w:t>
            </w:r>
            <w:proofErr w:type="spellEnd"/>
            <w:r>
              <w:rPr>
                <w:b/>
                <w:spacing w:val="-2"/>
                <w:sz w:val="20"/>
              </w:rPr>
              <w:t xml:space="preserve"> </w:t>
            </w:r>
            <w:proofErr w:type="spellStart"/>
            <w:r>
              <w:rPr>
                <w:b/>
                <w:spacing w:val="-2"/>
                <w:sz w:val="20"/>
              </w:rPr>
              <w:t>информация</w:t>
            </w:r>
            <w:proofErr w:type="spellEnd"/>
          </w:p>
          <w:p w14:paraId="21F98A10" w14:textId="77777777" w:rsidR="007A7570" w:rsidRDefault="007A7570" w:rsidP="007A7570">
            <w:pPr>
              <w:pStyle w:val="TableParagraph"/>
              <w:ind w:left="107"/>
              <w:rPr>
                <w:b/>
                <w:sz w:val="20"/>
              </w:rPr>
            </w:pPr>
          </w:p>
          <w:p w14:paraId="7D3255CF" w14:textId="77777777" w:rsidR="007A7570" w:rsidRDefault="007A7570" w:rsidP="007A7570">
            <w:pPr>
              <w:pStyle w:val="TableParagraph"/>
              <w:ind w:left="107"/>
              <w:rPr>
                <w:b/>
                <w:sz w:val="20"/>
              </w:rPr>
            </w:pPr>
          </w:p>
          <w:p w14:paraId="0F12E9C7" w14:textId="77777777" w:rsidR="007A7570" w:rsidRDefault="007A7570" w:rsidP="007A7570">
            <w:pPr>
              <w:pStyle w:val="TableParagraph"/>
              <w:ind w:left="107"/>
              <w:rPr>
                <w:b/>
                <w:sz w:val="20"/>
              </w:rPr>
            </w:pPr>
          </w:p>
          <w:p w14:paraId="639F2945" w14:textId="77777777" w:rsidR="007A7570" w:rsidRDefault="007A7570" w:rsidP="007A7570">
            <w:pPr>
              <w:pStyle w:val="TableParagraph"/>
              <w:ind w:left="107"/>
              <w:rPr>
                <w:b/>
                <w:sz w:val="20"/>
              </w:rPr>
            </w:pPr>
          </w:p>
          <w:p w14:paraId="6BFF1BD3" w14:textId="77777777" w:rsidR="007A7570" w:rsidRDefault="007A7570" w:rsidP="007A7570">
            <w:pPr>
              <w:pStyle w:val="TableParagraph"/>
              <w:ind w:left="107"/>
              <w:rPr>
                <w:b/>
                <w:sz w:val="20"/>
              </w:rPr>
            </w:pPr>
          </w:p>
          <w:p w14:paraId="34DB4CBD" w14:textId="77777777" w:rsidR="007A7570" w:rsidRDefault="007A7570" w:rsidP="007A7570">
            <w:pPr>
              <w:pStyle w:val="TableParagraph"/>
              <w:ind w:left="107"/>
              <w:rPr>
                <w:b/>
                <w:sz w:val="20"/>
              </w:rPr>
            </w:pPr>
          </w:p>
          <w:p w14:paraId="5C1BB577" w14:textId="77777777" w:rsidR="007A7570" w:rsidRDefault="007A7570" w:rsidP="007A7570">
            <w:pPr>
              <w:pStyle w:val="TableParagraph"/>
              <w:ind w:left="107"/>
              <w:rPr>
                <w:b/>
                <w:sz w:val="20"/>
              </w:rPr>
            </w:pPr>
          </w:p>
          <w:p w14:paraId="0ACEB862" w14:textId="77777777" w:rsidR="007A7570" w:rsidRPr="00EA61BC" w:rsidRDefault="007A7570" w:rsidP="007A7570">
            <w:pPr>
              <w:pStyle w:val="TableParagraph"/>
              <w:ind w:left="107"/>
              <w:rPr>
                <w:b/>
                <w:sz w:val="20"/>
                <w:lang w:val="ru-RU"/>
              </w:rPr>
            </w:pPr>
          </w:p>
        </w:tc>
        <w:tc>
          <w:tcPr>
            <w:tcW w:w="2427" w:type="dxa"/>
          </w:tcPr>
          <w:p w14:paraId="3784505C" w14:textId="20612D3F" w:rsidR="007A7570" w:rsidRDefault="007A7570" w:rsidP="007A7570">
            <w:pPr>
              <w:pStyle w:val="TableParagraph"/>
              <w:ind w:left="107"/>
              <w:rPr>
                <w:b/>
                <w:sz w:val="20"/>
              </w:rPr>
            </w:pPr>
            <w:proofErr w:type="spellStart"/>
            <w:r>
              <w:rPr>
                <w:b/>
                <w:spacing w:val="-2"/>
                <w:sz w:val="20"/>
              </w:rPr>
              <w:t>Алгебраические</w:t>
            </w:r>
            <w:proofErr w:type="spellEnd"/>
            <w:r>
              <w:rPr>
                <w:b/>
                <w:spacing w:val="-2"/>
                <w:sz w:val="20"/>
              </w:rPr>
              <w:t xml:space="preserve"> </w:t>
            </w:r>
            <w:proofErr w:type="spellStart"/>
            <w:r>
              <w:rPr>
                <w:b/>
                <w:spacing w:val="-2"/>
                <w:sz w:val="20"/>
              </w:rPr>
              <w:t>представления</w:t>
            </w:r>
            <w:proofErr w:type="spellEnd"/>
          </w:p>
        </w:tc>
        <w:tc>
          <w:tcPr>
            <w:tcW w:w="5817" w:type="dxa"/>
          </w:tcPr>
          <w:p w14:paraId="4DC90487" w14:textId="20388D6A" w:rsidR="007A7570" w:rsidRPr="00E30434" w:rsidRDefault="007A7570" w:rsidP="007A7570">
            <w:pPr>
              <w:pStyle w:val="TableParagraph"/>
              <w:spacing w:line="225" w:lineRule="exact"/>
              <w:ind w:left="217"/>
              <w:jc w:val="both"/>
              <w:rPr>
                <w:sz w:val="20"/>
                <w:lang w:val="ru-RU"/>
              </w:rPr>
            </w:pPr>
            <w:r w:rsidRPr="00E30434">
              <w:rPr>
                <w:color w:val="221F1F"/>
                <w:spacing w:val="-2"/>
                <w:w w:val="110"/>
                <w:sz w:val="20"/>
                <w:lang w:val="ru-RU"/>
              </w:rPr>
              <w:t>Запись</w:t>
            </w:r>
            <w:r w:rsidRPr="00E30434">
              <w:rPr>
                <w:color w:val="221F1F"/>
                <w:sz w:val="20"/>
                <w:lang w:val="ru-RU"/>
              </w:rPr>
              <w:tab/>
            </w:r>
            <w:r w:rsidRPr="00E30434">
              <w:rPr>
                <w:color w:val="221F1F"/>
                <w:spacing w:val="-2"/>
                <w:w w:val="110"/>
                <w:sz w:val="20"/>
                <w:lang w:val="ru-RU"/>
              </w:rPr>
              <w:t>взаимосвязи</w:t>
            </w:r>
            <w:r w:rsidRPr="00E30434">
              <w:rPr>
                <w:color w:val="221F1F"/>
                <w:sz w:val="20"/>
                <w:lang w:val="ru-RU"/>
              </w:rPr>
              <w:tab/>
            </w:r>
            <w:r w:rsidRPr="00E30434">
              <w:rPr>
                <w:color w:val="221F1F"/>
                <w:spacing w:val="-2"/>
                <w:w w:val="110"/>
                <w:sz w:val="20"/>
                <w:lang w:val="ru-RU"/>
              </w:rPr>
              <w:t>между</w:t>
            </w:r>
            <w:r w:rsidRPr="00E30434">
              <w:rPr>
                <w:color w:val="221F1F"/>
                <w:sz w:val="20"/>
                <w:lang w:val="ru-RU"/>
              </w:rPr>
              <w:tab/>
            </w:r>
            <w:r w:rsidRPr="00E30434">
              <w:rPr>
                <w:color w:val="221F1F"/>
                <w:spacing w:val="-2"/>
                <w:w w:val="110"/>
                <w:sz w:val="20"/>
                <w:lang w:val="ru-RU"/>
              </w:rPr>
              <w:t>умножением</w:t>
            </w:r>
            <w:r w:rsidRPr="00E30434">
              <w:rPr>
                <w:color w:val="221F1F"/>
                <w:sz w:val="20"/>
                <w:lang w:val="ru-RU"/>
              </w:rPr>
              <w:tab/>
            </w:r>
            <w:r w:rsidRPr="00E30434">
              <w:rPr>
                <w:color w:val="221F1F"/>
                <w:spacing w:val="-10"/>
                <w:w w:val="110"/>
                <w:sz w:val="20"/>
                <w:lang w:val="ru-RU"/>
              </w:rPr>
              <w:t>и</w:t>
            </w:r>
            <w:r>
              <w:rPr>
                <w:color w:val="221F1F"/>
                <w:spacing w:val="-10"/>
                <w:w w:val="110"/>
                <w:sz w:val="20"/>
                <w:lang w:val="ru-RU"/>
              </w:rPr>
              <w:t xml:space="preserve"> </w:t>
            </w:r>
            <w:r w:rsidRPr="00E30434">
              <w:rPr>
                <w:color w:val="221F1F"/>
                <w:w w:val="110"/>
                <w:sz w:val="20"/>
                <w:lang w:val="ru-RU"/>
              </w:rPr>
              <w:t>делением</w:t>
            </w:r>
            <w:r w:rsidRPr="00E30434">
              <w:rPr>
                <w:color w:val="221F1F"/>
                <w:spacing w:val="23"/>
                <w:w w:val="110"/>
                <w:sz w:val="20"/>
                <w:lang w:val="ru-RU"/>
              </w:rPr>
              <w:t xml:space="preserve"> </w:t>
            </w:r>
            <w:r w:rsidRPr="00E30434">
              <w:rPr>
                <w:color w:val="221F1F"/>
                <w:w w:val="110"/>
                <w:sz w:val="20"/>
                <w:lang w:val="ru-RU"/>
              </w:rPr>
              <w:t>с</w:t>
            </w:r>
            <w:r w:rsidRPr="00E30434">
              <w:rPr>
                <w:color w:val="221F1F"/>
                <w:spacing w:val="25"/>
                <w:w w:val="110"/>
                <w:sz w:val="20"/>
                <w:lang w:val="ru-RU"/>
              </w:rPr>
              <w:t xml:space="preserve"> </w:t>
            </w:r>
            <w:r w:rsidRPr="00E30434">
              <w:rPr>
                <w:color w:val="221F1F"/>
                <w:w w:val="110"/>
                <w:sz w:val="20"/>
                <w:lang w:val="ru-RU"/>
              </w:rPr>
              <w:t>помощью</w:t>
            </w:r>
            <w:r w:rsidRPr="00E30434">
              <w:rPr>
                <w:color w:val="221F1F"/>
                <w:spacing w:val="23"/>
                <w:w w:val="110"/>
                <w:sz w:val="20"/>
                <w:lang w:val="ru-RU"/>
              </w:rPr>
              <w:t xml:space="preserve"> </w:t>
            </w:r>
            <w:proofErr w:type="gramStart"/>
            <w:r w:rsidRPr="00E30434">
              <w:rPr>
                <w:color w:val="221F1F"/>
                <w:w w:val="110"/>
                <w:sz w:val="20"/>
                <w:lang w:val="ru-RU"/>
              </w:rPr>
              <w:t>бук-</w:t>
            </w:r>
            <w:r w:rsidRPr="00E30434">
              <w:rPr>
                <w:color w:val="221F1F"/>
                <w:spacing w:val="24"/>
                <w:w w:val="110"/>
                <w:sz w:val="20"/>
                <w:lang w:val="ru-RU"/>
              </w:rPr>
              <w:t xml:space="preserve"> </w:t>
            </w:r>
            <w:r w:rsidRPr="00E30434">
              <w:rPr>
                <w:color w:val="221F1F"/>
                <w:w w:val="110"/>
                <w:sz w:val="20"/>
                <w:lang w:val="ru-RU"/>
              </w:rPr>
              <w:t>венных</w:t>
            </w:r>
            <w:proofErr w:type="gramEnd"/>
            <w:r w:rsidRPr="00E30434">
              <w:rPr>
                <w:color w:val="221F1F"/>
                <w:spacing w:val="17"/>
                <w:w w:val="110"/>
                <w:sz w:val="20"/>
                <w:lang w:val="ru-RU"/>
              </w:rPr>
              <w:t xml:space="preserve"> </w:t>
            </w:r>
            <w:r w:rsidRPr="00E30434">
              <w:rPr>
                <w:color w:val="221F1F"/>
                <w:w w:val="110"/>
                <w:sz w:val="20"/>
                <w:lang w:val="ru-RU"/>
              </w:rPr>
              <w:t>равенств</w:t>
            </w:r>
            <w:r w:rsidRPr="00E30434">
              <w:rPr>
                <w:color w:val="221F1F"/>
                <w:spacing w:val="15"/>
                <w:w w:val="110"/>
                <w:sz w:val="20"/>
                <w:lang w:val="ru-RU"/>
              </w:rPr>
              <w:t xml:space="preserve"> </w:t>
            </w:r>
            <w:proofErr w:type="gramStart"/>
            <w:r w:rsidRPr="00E30434">
              <w:rPr>
                <w:color w:val="221F1F"/>
                <w:w w:val="110"/>
                <w:sz w:val="20"/>
                <w:lang w:val="ru-RU"/>
              </w:rPr>
              <w:t>вида</w:t>
            </w:r>
            <w:proofErr w:type="gramEnd"/>
            <w:r w:rsidRPr="00E30434">
              <w:rPr>
                <w:color w:val="221F1F"/>
                <w:spacing w:val="17"/>
                <w:w w:val="110"/>
                <w:sz w:val="20"/>
                <w:lang w:val="ru-RU"/>
              </w:rPr>
              <w:t xml:space="preserve"> </w:t>
            </w:r>
            <w:r w:rsidRPr="00E30434">
              <w:rPr>
                <w:color w:val="221F1F"/>
                <w:spacing w:val="-10"/>
                <w:w w:val="110"/>
                <w:sz w:val="20"/>
                <w:lang w:val="ru-RU"/>
              </w:rPr>
              <w:t>а</w:t>
            </w:r>
          </w:p>
          <w:p w14:paraId="33BF9386" w14:textId="77777777" w:rsidR="007A7570" w:rsidRPr="00E30434" w:rsidRDefault="007A7570" w:rsidP="007A7570">
            <w:pPr>
              <w:pStyle w:val="TableParagraph"/>
              <w:spacing w:before="8"/>
              <w:ind w:left="217"/>
              <w:jc w:val="both"/>
              <w:rPr>
                <w:sz w:val="20"/>
                <w:lang w:val="ru-RU"/>
              </w:rPr>
            </w:pPr>
            <w:r w:rsidRPr="00E30434">
              <w:rPr>
                <w:color w:val="221F1F"/>
                <w:w w:val="110"/>
                <w:sz w:val="20"/>
                <w:lang w:val="ru-RU"/>
              </w:rPr>
              <w:t>·</w:t>
            </w:r>
            <w:r w:rsidRPr="00E30434">
              <w:rPr>
                <w:color w:val="221F1F"/>
                <w:spacing w:val="-2"/>
                <w:w w:val="110"/>
                <w:sz w:val="20"/>
                <w:lang w:val="ru-RU"/>
              </w:rPr>
              <w:t xml:space="preserve"> </w:t>
            </w:r>
            <w:r>
              <w:rPr>
                <w:color w:val="221F1F"/>
                <w:w w:val="110"/>
                <w:sz w:val="20"/>
              </w:rPr>
              <w:t>b</w:t>
            </w:r>
            <w:r w:rsidRPr="00E30434">
              <w:rPr>
                <w:color w:val="221F1F"/>
                <w:spacing w:val="2"/>
                <w:w w:val="110"/>
                <w:sz w:val="20"/>
                <w:lang w:val="ru-RU"/>
              </w:rPr>
              <w:t xml:space="preserve"> </w:t>
            </w:r>
            <w:r w:rsidRPr="00E30434">
              <w:rPr>
                <w:color w:val="221F1F"/>
                <w:w w:val="110"/>
                <w:sz w:val="20"/>
                <w:lang w:val="ru-RU"/>
              </w:rPr>
              <w:t>= с,</w:t>
            </w:r>
            <w:r w:rsidRPr="00E30434">
              <w:rPr>
                <w:color w:val="221F1F"/>
                <w:spacing w:val="3"/>
                <w:w w:val="110"/>
                <w:sz w:val="20"/>
                <w:lang w:val="ru-RU"/>
              </w:rPr>
              <w:t xml:space="preserve"> </w:t>
            </w:r>
            <w:r>
              <w:rPr>
                <w:color w:val="221F1F"/>
                <w:w w:val="110"/>
                <w:sz w:val="20"/>
              </w:rPr>
              <w:t>b</w:t>
            </w:r>
            <w:r w:rsidRPr="00E30434">
              <w:rPr>
                <w:color w:val="221F1F"/>
                <w:spacing w:val="-1"/>
                <w:w w:val="110"/>
                <w:sz w:val="20"/>
                <w:lang w:val="ru-RU"/>
              </w:rPr>
              <w:t xml:space="preserve"> </w:t>
            </w:r>
            <w:r w:rsidRPr="00E30434">
              <w:rPr>
                <w:color w:val="221F1F"/>
                <w:w w:val="110"/>
                <w:sz w:val="20"/>
                <w:lang w:val="ru-RU"/>
              </w:rPr>
              <w:t>·</w:t>
            </w:r>
            <w:r w:rsidRPr="00E30434">
              <w:rPr>
                <w:color w:val="221F1F"/>
                <w:spacing w:val="1"/>
                <w:w w:val="110"/>
                <w:sz w:val="20"/>
                <w:lang w:val="ru-RU"/>
              </w:rPr>
              <w:t xml:space="preserve"> </w:t>
            </w:r>
            <w:r w:rsidRPr="00E30434">
              <w:rPr>
                <w:color w:val="221F1F"/>
                <w:w w:val="110"/>
                <w:sz w:val="20"/>
                <w:lang w:val="ru-RU"/>
              </w:rPr>
              <w:t>а</w:t>
            </w:r>
            <w:r w:rsidRPr="00E30434">
              <w:rPr>
                <w:color w:val="221F1F"/>
                <w:spacing w:val="3"/>
                <w:w w:val="110"/>
                <w:sz w:val="20"/>
                <w:lang w:val="ru-RU"/>
              </w:rPr>
              <w:t xml:space="preserve"> </w:t>
            </w:r>
            <w:r w:rsidRPr="00E30434">
              <w:rPr>
                <w:color w:val="221F1F"/>
                <w:w w:val="110"/>
                <w:sz w:val="20"/>
                <w:lang w:val="ru-RU"/>
              </w:rPr>
              <w:t xml:space="preserve">= с, </w:t>
            </w:r>
            <w:proofErr w:type="gramStart"/>
            <w:r w:rsidRPr="00E30434">
              <w:rPr>
                <w:color w:val="221F1F"/>
                <w:w w:val="110"/>
                <w:sz w:val="20"/>
                <w:lang w:val="ru-RU"/>
              </w:rPr>
              <w:t>с</w:t>
            </w:r>
            <w:r w:rsidRPr="00E30434">
              <w:rPr>
                <w:color w:val="221F1F"/>
                <w:spacing w:val="-2"/>
                <w:w w:val="110"/>
                <w:sz w:val="20"/>
                <w:lang w:val="ru-RU"/>
              </w:rPr>
              <w:t xml:space="preserve"> </w:t>
            </w:r>
            <w:r w:rsidRPr="00E30434">
              <w:rPr>
                <w:color w:val="221F1F"/>
                <w:w w:val="110"/>
                <w:sz w:val="20"/>
                <w:lang w:val="ru-RU"/>
              </w:rPr>
              <w:t>:</w:t>
            </w:r>
            <w:proofErr w:type="gramEnd"/>
            <w:r w:rsidRPr="00E30434">
              <w:rPr>
                <w:color w:val="221F1F"/>
                <w:spacing w:val="3"/>
                <w:w w:val="110"/>
                <w:sz w:val="20"/>
                <w:lang w:val="ru-RU"/>
              </w:rPr>
              <w:t xml:space="preserve"> </w:t>
            </w:r>
            <w:r w:rsidRPr="00E30434">
              <w:rPr>
                <w:color w:val="221F1F"/>
                <w:w w:val="110"/>
                <w:sz w:val="20"/>
                <w:lang w:val="ru-RU"/>
              </w:rPr>
              <w:t>а =</w:t>
            </w:r>
            <w:r w:rsidRPr="00E30434">
              <w:rPr>
                <w:color w:val="221F1F"/>
                <w:spacing w:val="3"/>
                <w:w w:val="110"/>
                <w:sz w:val="20"/>
                <w:lang w:val="ru-RU"/>
              </w:rPr>
              <w:t xml:space="preserve"> </w:t>
            </w:r>
            <w:r>
              <w:rPr>
                <w:color w:val="221F1F"/>
                <w:w w:val="110"/>
                <w:sz w:val="20"/>
              </w:rPr>
              <w:t>b</w:t>
            </w:r>
            <w:r w:rsidRPr="00E30434">
              <w:rPr>
                <w:color w:val="221F1F"/>
                <w:w w:val="110"/>
                <w:sz w:val="20"/>
                <w:lang w:val="ru-RU"/>
              </w:rPr>
              <w:t xml:space="preserve">, </w:t>
            </w:r>
            <w:proofErr w:type="gramStart"/>
            <w:r w:rsidRPr="00E30434">
              <w:rPr>
                <w:color w:val="221F1F"/>
                <w:w w:val="110"/>
                <w:sz w:val="20"/>
                <w:lang w:val="ru-RU"/>
              </w:rPr>
              <w:t>с :</w:t>
            </w:r>
            <w:proofErr w:type="gramEnd"/>
            <w:r w:rsidRPr="00E30434">
              <w:rPr>
                <w:color w:val="221F1F"/>
                <w:spacing w:val="1"/>
                <w:w w:val="110"/>
                <w:sz w:val="20"/>
                <w:lang w:val="ru-RU"/>
              </w:rPr>
              <w:t xml:space="preserve"> </w:t>
            </w:r>
            <w:r>
              <w:rPr>
                <w:color w:val="221F1F"/>
                <w:w w:val="110"/>
                <w:sz w:val="20"/>
              </w:rPr>
              <w:t>b</w:t>
            </w:r>
            <w:r w:rsidRPr="00E30434">
              <w:rPr>
                <w:color w:val="221F1F"/>
                <w:w w:val="110"/>
                <w:sz w:val="20"/>
                <w:lang w:val="ru-RU"/>
              </w:rPr>
              <w:t xml:space="preserve"> =</w:t>
            </w:r>
            <w:r w:rsidRPr="00E30434">
              <w:rPr>
                <w:color w:val="221F1F"/>
                <w:spacing w:val="2"/>
                <w:w w:val="110"/>
                <w:sz w:val="20"/>
                <w:lang w:val="ru-RU"/>
              </w:rPr>
              <w:t xml:space="preserve"> </w:t>
            </w:r>
            <w:r>
              <w:rPr>
                <w:color w:val="221F1F"/>
                <w:spacing w:val="-5"/>
                <w:w w:val="110"/>
                <w:sz w:val="20"/>
              </w:rPr>
              <w:t>a</w:t>
            </w:r>
            <w:r w:rsidRPr="00E30434">
              <w:rPr>
                <w:color w:val="221F1F"/>
                <w:spacing w:val="-5"/>
                <w:w w:val="110"/>
                <w:sz w:val="20"/>
                <w:lang w:val="ru-RU"/>
              </w:rPr>
              <w:t>.</w:t>
            </w:r>
          </w:p>
          <w:p w14:paraId="578B4568" w14:textId="77777777" w:rsidR="007A7570" w:rsidRPr="00E30434" w:rsidRDefault="007A7570" w:rsidP="007A7570">
            <w:pPr>
              <w:pStyle w:val="TableParagraph"/>
              <w:spacing w:before="12" w:line="247" w:lineRule="auto"/>
              <w:ind w:left="215" w:right="662"/>
              <w:jc w:val="both"/>
              <w:rPr>
                <w:sz w:val="20"/>
                <w:lang w:val="ru-RU"/>
              </w:rPr>
            </w:pPr>
            <w:r w:rsidRPr="00E30434">
              <w:rPr>
                <w:color w:val="221F1F"/>
                <w:w w:val="110"/>
                <w:sz w:val="20"/>
                <w:lang w:val="ru-RU"/>
              </w:rPr>
              <w:t>Обобщенная запись свойств 0 и 1 с помощью буквенных</w:t>
            </w:r>
            <w:r w:rsidRPr="00E30434">
              <w:rPr>
                <w:color w:val="221F1F"/>
                <w:spacing w:val="80"/>
                <w:w w:val="110"/>
                <w:sz w:val="20"/>
                <w:lang w:val="ru-RU"/>
              </w:rPr>
              <w:t xml:space="preserve"> </w:t>
            </w:r>
            <w:r w:rsidRPr="00E30434">
              <w:rPr>
                <w:color w:val="221F1F"/>
                <w:w w:val="110"/>
                <w:sz w:val="20"/>
                <w:lang w:val="ru-RU"/>
              </w:rPr>
              <w:t>формул:</w:t>
            </w:r>
            <w:r w:rsidRPr="00E30434">
              <w:rPr>
                <w:color w:val="221F1F"/>
                <w:spacing w:val="23"/>
                <w:w w:val="110"/>
                <w:sz w:val="20"/>
                <w:lang w:val="ru-RU"/>
              </w:rPr>
              <w:t xml:space="preserve"> </w:t>
            </w:r>
            <w:r w:rsidRPr="00E30434">
              <w:rPr>
                <w:color w:val="221F1F"/>
                <w:w w:val="110"/>
                <w:sz w:val="20"/>
                <w:lang w:val="ru-RU"/>
              </w:rPr>
              <w:t>а ·</w:t>
            </w:r>
            <w:r w:rsidRPr="00E30434">
              <w:rPr>
                <w:color w:val="221F1F"/>
                <w:spacing w:val="15"/>
                <w:w w:val="110"/>
                <w:sz w:val="20"/>
                <w:lang w:val="ru-RU"/>
              </w:rPr>
              <w:t xml:space="preserve"> </w:t>
            </w:r>
            <w:r w:rsidRPr="00E30434">
              <w:rPr>
                <w:color w:val="221F1F"/>
                <w:w w:val="110"/>
                <w:sz w:val="20"/>
                <w:lang w:val="ru-RU"/>
              </w:rPr>
              <w:t>1</w:t>
            </w:r>
            <w:r w:rsidRPr="00E30434">
              <w:rPr>
                <w:color w:val="221F1F"/>
                <w:spacing w:val="13"/>
                <w:w w:val="110"/>
                <w:sz w:val="20"/>
                <w:lang w:val="ru-RU"/>
              </w:rPr>
              <w:t xml:space="preserve"> </w:t>
            </w:r>
            <w:r w:rsidRPr="00E30434">
              <w:rPr>
                <w:color w:val="221F1F"/>
                <w:w w:val="110"/>
                <w:sz w:val="20"/>
                <w:lang w:val="ru-RU"/>
              </w:rPr>
              <w:t>=</w:t>
            </w:r>
            <w:r w:rsidRPr="00E30434">
              <w:rPr>
                <w:color w:val="221F1F"/>
                <w:spacing w:val="12"/>
                <w:w w:val="110"/>
                <w:sz w:val="20"/>
                <w:lang w:val="ru-RU"/>
              </w:rPr>
              <w:t xml:space="preserve"> </w:t>
            </w:r>
            <w:r w:rsidRPr="00E30434">
              <w:rPr>
                <w:color w:val="221F1F"/>
                <w:w w:val="110"/>
                <w:sz w:val="20"/>
                <w:lang w:val="ru-RU"/>
              </w:rPr>
              <w:t>1 ·</w:t>
            </w:r>
            <w:r w:rsidRPr="00E30434">
              <w:rPr>
                <w:color w:val="221F1F"/>
                <w:spacing w:val="12"/>
                <w:w w:val="110"/>
                <w:sz w:val="20"/>
                <w:lang w:val="ru-RU"/>
              </w:rPr>
              <w:t xml:space="preserve"> </w:t>
            </w:r>
            <w:r w:rsidRPr="00E30434">
              <w:rPr>
                <w:color w:val="221F1F"/>
                <w:w w:val="110"/>
                <w:sz w:val="20"/>
                <w:lang w:val="ru-RU"/>
              </w:rPr>
              <w:t>а</w:t>
            </w:r>
            <w:r w:rsidRPr="00E30434">
              <w:rPr>
                <w:color w:val="221F1F"/>
                <w:spacing w:val="14"/>
                <w:w w:val="110"/>
                <w:sz w:val="20"/>
                <w:lang w:val="ru-RU"/>
              </w:rPr>
              <w:t xml:space="preserve"> </w:t>
            </w:r>
            <w:r w:rsidRPr="00E30434">
              <w:rPr>
                <w:color w:val="221F1F"/>
                <w:w w:val="110"/>
                <w:sz w:val="20"/>
                <w:lang w:val="ru-RU"/>
              </w:rPr>
              <w:t>= а;</w:t>
            </w:r>
            <w:r w:rsidRPr="00E30434">
              <w:rPr>
                <w:color w:val="221F1F"/>
                <w:spacing w:val="13"/>
                <w:w w:val="110"/>
                <w:sz w:val="20"/>
                <w:lang w:val="ru-RU"/>
              </w:rPr>
              <w:t xml:space="preserve"> </w:t>
            </w:r>
            <w:r w:rsidRPr="00E30434">
              <w:rPr>
                <w:color w:val="221F1F"/>
                <w:w w:val="110"/>
                <w:sz w:val="20"/>
                <w:lang w:val="ru-RU"/>
              </w:rPr>
              <w:t>а</w:t>
            </w:r>
            <w:r w:rsidRPr="00E30434">
              <w:rPr>
                <w:color w:val="221F1F"/>
                <w:spacing w:val="12"/>
                <w:w w:val="110"/>
                <w:sz w:val="20"/>
                <w:lang w:val="ru-RU"/>
              </w:rPr>
              <w:t xml:space="preserve"> </w:t>
            </w:r>
            <w:r w:rsidRPr="00E30434">
              <w:rPr>
                <w:color w:val="221F1F"/>
                <w:w w:val="110"/>
                <w:sz w:val="20"/>
                <w:lang w:val="ru-RU"/>
              </w:rPr>
              <w:t>·</w:t>
            </w:r>
            <w:r w:rsidRPr="00E30434">
              <w:rPr>
                <w:color w:val="221F1F"/>
                <w:spacing w:val="15"/>
                <w:w w:val="110"/>
                <w:sz w:val="20"/>
                <w:lang w:val="ru-RU"/>
              </w:rPr>
              <w:t xml:space="preserve"> </w:t>
            </w:r>
            <w:r w:rsidRPr="00E30434">
              <w:rPr>
                <w:color w:val="221F1F"/>
                <w:w w:val="110"/>
                <w:sz w:val="20"/>
                <w:lang w:val="ru-RU"/>
              </w:rPr>
              <w:t>0 = 0 ·</w:t>
            </w:r>
            <w:r w:rsidRPr="00E30434">
              <w:rPr>
                <w:color w:val="221F1F"/>
                <w:spacing w:val="12"/>
                <w:w w:val="110"/>
                <w:sz w:val="20"/>
                <w:lang w:val="ru-RU"/>
              </w:rPr>
              <w:t xml:space="preserve"> </w:t>
            </w:r>
            <w:r w:rsidRPr="00E30434">
              <w:rPr>
                <w:color w:val="221F1F"/>
                <w:w w:val="110"/>
                <w:sz w:val="20"/>
                <w:lang w:val="ru-RU"/>
              </w:rPr>
              <w:t>а</w:t>
            </w:r>
            <w:r w:rsidRPr="00E30434">
              <w:rPr>
                <w:color w:val="221F1F"/>
                <w:spacing w:val="14"/>
                <w:w w:val="110"/>
                <w:sz w:val="20"/>
                <w:lang w:val="ru-RU"/>
              </w:rPr>
              <w:t xml:space="preserve"> </w:t>
            </w:r>
            <w:r w:rsidRPr="00E30434">
              <w:rPr>
                <w:color w:val="221F1F"/>
                <w:w w:val="110"/>
                <w:sz w:val="20"/>
                <w:lang w:val="ru-RU"/>
              </w:rPr>
              <w:t xml:space="preserve">= 0; </w:t>
            </w:r>
            <w:proofErr w:type="gramStart"/>
            <w:r w:rsidRPr="00E30434">
              <w:rPr>
                <w:color w:val="221F1F"/>
                <w:w w:val="110"/>
                <w:sz w:val="20"/>
                <w:lang w:val="ru-RU"/>
              </w:rPr>
              <w:t>а :</w:t>
            </w:r>
            <w:proofErr w:type="gramEnd"/>
            <w:r w:rsidRPr="00E30434">
              <w:rPr>
                <w:color w:val="221F1F"/>
                <w:w w:val="110"/>
                <w:sz w:val="20"/>
                <w:lang w:val="ru-RU"/>
              </w:rPr>
              <w:t xml:space="preserve"> 1 = а; </w:t>
            </w:r>
            <w:proofErr w:type="gramStart"/>
            <w:r w:rsidRPr="00E30434">
              <w:rPr>
                <w:color w:val="221F1F"/>
                <w:w w:val="110"/>
                <w:sz w:val="20"/>
                <w:lang w:val="ru-RU"/>
              </w:rPr>
              <w:t>0 :</w:t>
            </w:r>
            <w:proofErr w:type="gramEnd"/>
            <w:r w:rsidRPr="00E30434">
              <w:rPr>
                <w:color w:val="221F1F"/>
                <w:w w:val="110"/>
                <w:sz w:val="20"/>
                <w:lang w:val="ru-RU"/>
              </w:rPr>
              <w:t xml:space="preserve"> а = 0 и др.</w:t>
            </w:r>
          </w:p>
          <w:p w14:paraId="14F29CCC" w14:textId="77777777" w:rsidR="007A7570" w:rsidRPr="00E30434" w:rsidRDefault="007A7570" w:rsidP="007A7570">
            <w:pPr>
              <w:pStyle w:val="TableParagraph"/>
              <w:spacing w:before="5" w:line="247" w:lineRule="auto"/>
              <w:ind w:left="215" w:right="665"/>
              <w:jc w:val="both"/>
              <w:rPr>
                <w:sz w:val="20"/>
                <w:lang w:val="ru-RU"/>
              </w:rPr>
            </w:pPr>
            <w:r w:rsidRPr="00E30434">
              <w:rPr>
                <w:color w:val="221F1F"/>
                <w:w w:val="110"/>
                <w:sz w:val="20"/>
                <w:lang w:val="ru-RU"/>
              </w:rPr>
              <w:t>Обобщенная запись свойств арифметических действий с помощью буквенных формул:</w:t>
            </w:r>
          </w:p>
          <w:p w14:paraId="3A75F4CF" w14:textId="77777777" w:rsidR="007A7570" w:rsidRPr="00E30434" w:rsidRDefault="007A7570" w:rsidP="007A7570">
            <w:pPr>
              <w:pStyle w:val="TableParagraph"/>
              <w:spacing w:before="4"/>
              <w:ind w:left="498" w:right="100"/>
              <w:jc w:val="both"/>
              <w:rPr>
                <w:sz w:val="20"/>
                <w:lang w:val="ru-RU"/>
              </w:rPr>
            </w:pPr>
            <w:r w:rsidRPr="00E30434">
              <w:rPr>
                <w:color w:val="221F1F"/>
                <w:w w:val="110"/>
                <w:sz w:val="20"/>
                <w:lang w:val="ru-RU"/>
              </w:rPr>
              <w:t>а</w:t>
            </w:r>
            <w:r w:rsidRPr="00E30434">
              <w:rPr>
                <w:color w:val="221F1F"/>
                <w:spacing w:val="40"/>
                <w:w w:val="110"/>
                <w:sz w:val="20"/>
                <w:lang w:val="ru-RU"/>
              </w:rPr>
              <w:t xml:space="preserve"> </w:t>
            </w:r>
            <w:r w:rsidRPr="00E30434">
              <w:rPr>
                <w:color w:val="221F1F"/>
                <w:w w:val="110"/>
                <w:sz w:val="20"/>
                <w:lang w:val="ru-RU"/>
              </w:rPr>
              <w:t>+</w:t>
            </w:r>
            <w:r w:rsidRPr="00E30434">
              <w:rPr>
                <w:color w:val="221F1F"/>
                <w:spacing w:val="40"/>
                <w:w w:val="110"/>
                <w:sz w:val="20"/>
                <w:lang w:val="ru-RU"/>
              </w:rPr>
              <w:t xml:space="preserve"> </w:t>
            </w:r>
            <w:r>
              <w:rPr>
                <w:color w:val="221F1F"/>
                <w:w w:val="110"/>
                <w:sz w:val="20"/>
              </w:rPr>
              <w:t>b</w:t>
            </w:r>
            <w:r w:rsidRPr="00E30434">
              <w:rPr>
                <w:color w:val="221F1F"/>
                <w:spacing w:val="40"/>
                <w:w w:val="110"/>
                <w:sz w:val="20"/>
                <w:lang w:val="ru-RU"/>
              </w:rPr>
              <w:t xml:space="preserve"> </w:t>
            </w:r>
            <w:r w:rsidRPr="00E30434">
              <w:rPr>
                <w:color w:val="221F1F"/>
                <w:w w:val="110"/>
                <w:sz w:val="20"/>
                <w:lang w:val="ru-RU"/>
              </w:rPr>
              <w:t>=</w:t>
            </w:r>
            <w:r w:rsidRPr="00E30434">
              <w:rPr>
                <w:color w:val="221F1F"/>
                <w:spacing w:val="40"/>
                <w:w w:val="110"/>
                <w:sz w:val="20"/>
                <w:lang w:val="ru-RU"/>
              </w:rPr>
              <w:t xml:space="preserve"> </w:t>
            </w:r>
            <w:r>
              <w:rPr>
                <w:color w:val="221F1F"/>
                <w:w w:val="110"/>
                <w:sz w:val="20"/>
              </w:rPr>
              <w:t>b</w:t>
            </w:r>
            <w:r w:rsidRPr="00E30434">
              <w:rPr>
                <w:color w:val="221F1F"/>
                <w:spacing w:val="40"/>
                <w:w w:val="110"/>
                <w:sz w:val="20"/>
                <w:lang w:val="ru-RU"/>
              </w:rPr>
              <w:t xml:space="preserve"> </w:t>
            </w:r>
            <w:r w:rsidRPr="00E30434">
              <w:rPr>
                <w:color w:val="221F1F"/>
                <w:w w:val="110"/>
                <w:sz w:val="20"/>
                <w:lang w:val="ru-RU"/>
              </w:rPr>
              <w:t>+</w:t>
            </w:r>
            <w:r w:rsidRPr="00E30434">
              <w:rPr>
                <w:color w:val="221F1F"/>
                <w:spacing w:val="40"/>
                <w:w w:val="110"/>
                <w:sz w:val="20"/>
                <w:lang w:val="ru-RU"/>
              </w:rPr>
              <w:t xml:space="preserve"> </w:t>
            </w:r>
            <w:r w:rsidRPr="00E30434">
              <w:rPr>
                <w:color w:val="221F1F"/>
                <w:w w:val="110"/>
                <w:sz w:val="20"/>
                <w:lang w:val="ru-RU"/>
              </w:rPr>
              <w:t>а</w:t>
            </w:r>
            <w:r w:rsidRPr="00E30434">
              <w:rPr>
                <w:color w:val="221F1F"/>
                <w:spacing w:val="40"/>
                <w:w w:val="110"/>
                <w:sz w:val="20"/>
                <w:lang w:val="ru-RU"/>
              </w:rPr>
              <w:t xml:space="preserve"> </w:t>
            </w:r>
            <w:r w:rsidRPr="00E30434">
              <w:rPr>
                <w:color w:val="221F1F"/>
                <w:w w:val="110"/>
                <w:sz w:val="20"/>
                <w:lang w:val="ru-RU"/>
              </w:rPr>
              <w:t>—</w:t>
            </w:r>
            <w:r w:rsidRPr="00E30434">
              <w:rPr>
                <w:color w:val="221F1F"/>
                <w:spacing w:val="40"/>
                <w:w w:val="110"/>
                <w:sz w:val="20"/>
                <w:lang w:val="ru-RU"/>
              </w:rPr>
              <w:t xml:space="preserve"> </w:t>
            </w:r>
            <w:r w:rsidRPr="00E30434">
              <w:rPr>
                <w:color w:val="221F1F"/>
                <w:w w:val="110"/>
                <w:sz w:val="20"/>
                <w:lang w:val="ru-RU"/>
              </w:rPr>
              <w:t>переместительное</w:t>
            </w:r>
            <w:r w:rsidRPr="00E30434">
              <w:rPr>
                <w:color w:val="221F1F"/>
                <w:spacing w:val="40"/>
                <w:w w:val="110"/>
                <w:sz w:val="20"/>
                <w:lang w:val="ru-RU"/>
              </w:rPr>
              <w:t xml:space="preserve"> </w:t>
            </w:r>
            <w:r w:rsidRPr="00E30434">
              <w:rPr>
                <w:color w:val="221F1F"/>
                <w:w w:val="110"/>
                <w:sz w:val="20"/>
                <w:lang w:val="ru-RU"/>
              </w:rPr>
              <w:t xml:space="preserve">свойство </w:t>
            </w:r>
            <w:r w:rsidRPr="00E30434">
              <w:rPr>
                <w:color w:val="221F1F"/>
                <w:spacing w:val="-2"/>
                <w:w w:val="110"/>
                <w:sz w:val="20"/>
                <w:lang w:val="ru-RU"/>
              </w:rPr>
              <w:t>сложения,</w:t>
            </w:r>
          </w:p>
          <w:p w14:paraId="5A3D739A" w14:textId="77777777" w:rsidR="007A7570" w:rsidRPr="00E30434" w:rsidRDefault="007A7570" w:rsidP="007A7570">
            <w:pPr>
              <w:pStyle w:val="TableParagraph"/>
              <w:spacing w:before="8" w:line="249" w:lineRule="auto"/>
              <w:ind w:left="498" w:right="1522"/>
              <w:jc w:val="both"/>
              <w:rPr>
                <w:sz w:val="20"/>
                <w:lang w:val="ru-RU"/>
              </w:rPr>
            </w:pPr>
            <w:r w:rsidRPr="00E30434">
              <w:rPr>
                <w:color w:val="221F1F"/>
                <w:w w:val="110"/>
                <w:sz w:val="20"/>
                <w:lang w:val="ru-RU"/>
              </w:rPr>
              <w:t xml:space="preserve">(а + </w:t>
            </w:r>
            <w:r>
              <w:rPr>
                <w:color w:val="221F1F"/>
                <w:w w:val="110"/>
                <w:sz w:val="20"/>
              </w:rPr>
              <w:t>b</w:t>
            </w:r>
            <w:r w:rsidRPr="00E30434">
              <w:rPr>
                <w:color w:val="221F1F"/>
                <w:w w:val="110"/>
                <w:sz w:val="20"/>
                <w:lang w:val="ru-RU"/>
              </w:rPr>
              <w:t>)</w:t>
            </w:r>
            <w:r w:rsidRPr="00E30434">
              <w:rPr>
                <w:color w:val="221F1F"/>
                <w:spacing w:val="40"/>
                <w:w w:val="110"/>
                <w:sz w:val="20"/>
                <w:lang w:val="ru-RU"/>
              </w:rPr>
              <w:t xml:space="preserve"> </w:t>
            </w:r>
            <w:r w:rsidRPr="00E30434">
              <w:rPr>
                <w:color w:val="221F1F"/>
                <w:w w:val="110"/>
                <w:sz w:val="20"/>
                <w:lang w:val="ru-RU"/>
              </w:rPr>
              <w:t>+ с = а</w:t>
            </w:r>
            <w:r w:rsidRPr="00E30434">
              <w:rPr>
                <w:color w:val="221F1F"/>
                <w:spacing w:val="40"/>
                <w:w w:val="110"/>
                <w:sz w:val="20"/>
                <w:lang w:val="ru-RU"/>
              </w:rPr>
              <w:t xml:space="preserve"> </w:t>
            </w:r>
            <w:r w:rsidRPr="00E30434">
              <w:rPr>
                <w:color w:val="221F1F"/>
                <w:w w:val="110"/>
                <w:sz w:val="20"/>
                <w:lang w:val="ru-RU"/>
              </w:rPr>
              <w:t>+ (</w:t>
            </w:r>
            <w:r>
              <w:rPr>
                <w:color w:val="221F1F"/>
                <w:w w:val="110"/>
                <w:sz w:val="20"/>
              </w:rPr>
              <w:t>b</w:t>
            </w:r>
            <w:r w:rsidRPr="00E30434">
              <w:rPr>
                <w:color w:val="221F1F"/>
                <w:w w:val="110"/>
                <w:sz w:val="20"/>
                <w:lang w:val="ru-RU"/>
              </w:rPr>
              <w:t xml:space="preserve"> + с)</w:t>
            </w:r>
            <w:r w:rsidRPr="00E30434">
              <w:rPr>
                <w:color w:val="221F1F"/>
                <w:spacing w:val="40"/>
                <w:w w:val="110"/>
                <w:sz w:val="20"/>
                <w:lang w:val="ru-RU"/>
              </w:rPr>
              <w:t xml:space="preserve"> </w:t>
            </w:r>
            <w:r w:rsidRPr="00E30434">
              <w:rPr>
                <w:color w:val="221F1F"/>
                <w:w w:val="110"/>
                <w:sz w:val="20"/>
                <w:lang w:val="ru-RU"/>
              </w:rPr>
              <w:t>— сочетательное</w:t>
            </w:r>
            <w:r w:rsidRPr="00E30434">
              <w:rPr>
                <w:color w:val="221F1F"/>
                <w:spacing w:val="40"/>
                <w:w w:val="110"/>
                <w:sz w:val="20"/>
                <w:lang w:val="ru-RU"/>
              </w:rPr>
              <w:t xml:space="preserve"> </w:t>
            </w:r>
            <w:r w:rsidRPr="00E30434">
              <w:rPr>
                <w:color w:val="221F1F"/>
                <w:w w:val="110"/>
                <w:sz w:val="20"/>
                <w:lang w:val="ru-RU"/>
              </w:rPr>
              <w:t>свойство</w:t>
            </w:r>
            <w:r w:rsidRPr="00E30434">
              <w:rPr>
                <w:color w:val="221F1F"/>
                <w:spacing w:val="40"/>
                <w:w w:val="110"/>
                <w:sz w:val="20"/>
                <w:lang w:val="ru-RU"/>
              </w:rPr>
              <w:t xml:space="preserve"> </w:t>
            </w:r>
            <w:r w:rsidRPr="00E30434">
              <w:rPr>
                <w:color w:val="221F1F"/>
                <w:w w:val="110"/>
                <w:sz w:val="20"/>
                <w:lang w:val="ru-RU"/>
              </w:rPr>
              <w:t>сложения, а</w:t>
            </w:r>
            <w:r w:rsidRPr="00E30434">
              <w:rPr>
                <w:color w:val="221F1F"/>
                <w:spacing w:val="40"/>
                <w:w w:val="110"/>
                <w:sz w:val="20"/>
                <w:lang w:val="ru-RU"/>
              </w:rPr>
              <w:t xml:space="preserve"> </w:t>
            </w:r>
            <w:r w:rsidRPr="00E30434">
              <w:rPr>
                <w:color w:val="221F1F"/>
                <w:w w:val="110"/>
                <w:sz w:val="20"/>
                <w:lang w:val="ru-RU"/>
              </w:rPr>
              <w:t>·</w:t>
            </w:r>
            <w:r w:rsidRPr="00E30434">
              <w:rPr>
                <w:color w:val="221F1F"/>
                <w:spacing w:val="40"/>
                <w:w w:val="110"/>
                <w:sz w:val="20"/>
                <w:lang w:val="ru-RU"/>
              </w:rPr>
              <w:t xml:space="preserve"> </w:t>
            </w:r>
            <w:r>
              <w:rPr>
                <w:color w:val="221F1F"/>
                <w:w w:val="110"/>
                <w:sz w:val="20"/>
              </w:rPr>
              <w:t>b</w:t>
            </w:r>
            <w:r w:rsidRPr="00E30434">
              <w:rPr>
                <w:color w:val="221F1F"/>
                <w:spacing w:val="40"/>
                <w:w w:val="110"/>
                <w:sz w:val="20"/>
                <w:lang w:val="ru-RU"/>
              </w:rPr>
              <w:t xml:space="preserve"> </w:t>
            </w:r>
            <w:r w:rsidRPr="00E30434">
              <w:rPr>
                <w:color w:val="221F1F"/>
                <w:w w:val="110"/>
                <w:sz w:val="20"/>
                <w:lang w:val="ru-RU"/>
              </w:rPr>
              <w:t>=</w:t>
            </w:r>
            <w:r w:rsidRPr="00E30434">
              <w:rPr>
                <w:color w:val="221F1F"/>
                <w:spacing w:val="40"/>
                <w:w w:val="110"/>
                <w:sz w:val="20"/>
                <w:lang w:val="ru-RU"/>
              </w:rPr>
              <w:t xml:space="preserve"> </w:t>
            </w:r>
            <w:r>
              <w:rPr>
                <w:color w:val="221F1F"/>
                <w:w w:val="110"/>
                <w:sz w:val="20"/>
              </w:rPr>
              <w:t>b</w:t>
            </w:r>
            <w:r w:rsidRPr="00E30434">
              <w:rPr>
                <w:color w:val="221F1F"/>
                <w:spacing w:val="40"/>
                <w:w w:val="110"/>
                <w:sz w:val="20"/>
                <w:lang w:val="ru-RU"/>
              </w:rPr>
              <w:t xml:space="preserve"> </w:t>
            </w:r>
            <w:r w:rsidRPr="00E30434">
              <w:rPr>
                <w:color w:val="221F1F"/>
                <w:w w:val="110"/>
                <w:sz w:val="20"/>
                <w:lang w:val="ru-RU"/>
              </w:rPr>
              <w:t>·</w:t>
            </w:r>
            <w:r w:rsidRPr="00E30434">
              <w:rPr>
                <w:color w:val="221F1F"/>
                <w:spacing w:val="40"/>
                <w:w w:val="110"/>
                <w:sz w:val="20"/>
                <w:lang w:val="ru-RU"/>
              </w:rPr>
              <w:t xml:space="preserve"> </w:t>
            </w:r>
            <w:r w:rsidRPr="00E30434">
              <w:rPr>
                <w:color w:val="221F1F"/>
                <w:w w:val="110"/>
                <w:sz w:val="20"/>
                <w:lang w:val="ru-RU"/>
              </w:rPr>
              <w:t>а</w:t>
            </w:r>
            <w:r w:rsidRPr="00E30434">
              <w:rPr>
                <w:color w:val="221F1F"/>
                <w:spacing w:val="40"/>
                <w:w w:val="110"/>
                <w:sz w:val="20"/>
                <w:lang w:val="ru-RU"/>
              </w:rPr>
              <w:t xml:space="preserve"> </w:t>
            </w:r>
            <w:r w:rsidRPr="00E30434">
              <w:rPr>
                <w:color w:val="221F1F"/>
                <w:w w:val="110"/>
                <w:sz w:val="20"/>
                <w:lang w:val="ru-RU"/>
              </w:rPr>
              <w:t>—</w:t>
            </w:r>
            <w:r w:rsidRPr="00E30434">
              <w:rPr>
                <w:color w:val="221F1F"/>
                <w:spacing w:val="40"/>
                <w:w w:val="110"/>
                <w:sz w:val="20"/>
                <w:lang w:val="ru-RU"/>
              </w:rPr>
              <w:t xml:space="preserve"> </w:t>
            </w:r>
            <w:r w:rsidRPr="00E30434">
              <w:rPr>
                <w:color w:val="221F1F"/>
                <w:w w:val="110"/>
                <w:sz w:val="20"/>
                <w:lang w:val="ru-RU"/>
              </w:rPr>
              <w:t>переместительное свойство умножения,</w:t>
            </w:r>
          </w:p>
          <w:p w14:paraId="0288C2F3" w14:textId="77777777" w:rsidR="007A7570" w:rsidRPr="00E30434" w:rsidRDefault="007A7570" w:rsidP="007A7570">
            <w:pPr>
              <w:pStyle w:val="TableParagraph"/>
              <w:ind w:left="496" w:right="98"/>
              <w:jc w:val="both"/>
              <w:rPr>
                <w:sz w:val="20"/>
                <w:lang w:val="ru-RU"/>
              </w:rPr>
            </w:pPr>
            <w:r w:rsidRPr="00E30434">
              <w:rPr>
                <w:color w:val="221F1F"/>
                <w:w w:val="110"/>
                <w:sz w:val="20"/>
                <w:lang w:val="ru-RU"/>
              </w:rPr>
              <w:t xml:space="preserve">(а · </w:t>
            </w:r>
            <w:r>
              <w:rPr>
                <w:color w:val="221F1F"/>
                <w:w w:val="110"/>
                <w:sz w:val="20"/>
              </w:rPr>
              <w:t>b</w:t>
            </w:r>
            <w:r w:rsidRPr="00E30434">
              <w:rPr>
                <w:color w:val="221F1F"/>
                <w:w w:val="110"/>
                <w:sz w:val="20"/>
                <w:lang w:val="ru-RU"/>
              </w:rPr>
              <w:t>) · с = а · (</w:t>
            </w:r>
            <w:r>
              <w:rPr>
                <w:color w:val="221F1F"/>
                <w:w w:val="110"/>
                <w:sz w:val="20"/>
              </w:rPr>
              <w:t>b</w:t>
            </w:r>
            <w:r w:rsidRPr="00E30434">
              <w:rPr>
                <w:color w:val="221F1F"/>
                <w:w w:val="110"/>
                <w:sz w:val="20"/>
                <w:lang w:val="ru-RU"/>
              </w:rPr>
              <w:t xml:space="preserve"> · с) — сочетательное свойство </w:t>
            </w:r>
            <w:r w:rsidRPr="00E30434">
              <w:rPr>
                <w:color w:val="221F1F"/>
                <w:spacing w:val="-2"/>
                <w:w w:val="110"/>
                <w:sz w:val="20"/>
                <w:lang w:val="ru-RU"/>
              </w:rPr>
              <w:t>умножения,</w:t>
            </w:r>
          </w:p>
          <w:p w14:paraId="53AB9C3F" w14:textId="77777777" w:rsidR="007A7570" w:rsidRPr="00E30434" w:rsidRDefault="007A7570" w:rsidP="007A7570">
            <w:pPr>
              <w:pStyle w:val="TableParagraph"/>
              <w:spacing w:before="11"/>
              <w:ind w:left="496" w:right="105"/>
              <w:jc w:val="both"/>
              <w:rPr>
                <w:sz w:val="20"/>
                <w:lang w:val="ru-RU"/>
              </w:rPr>
            </w:pPr>
            <w:r w:rsidRPr="00E30434">
              <w:rPr>
                <w:color w:val="221F1F"/>
                <w:w w:val="110"/>
                <w:sz w:val="20"/>
                <w:lang w:val="ru-RU"/>
              </w:rPr>
              <w:t>(а</w:t>
            </w:r>
            <w:r w:rsidRPr="00E30434">
              <w:rPr>
                <w:color w:val="221F1F"/>
                <w:spacing w:val="40"/>
                <w:w w:val="110"/>
                <w:sz w:val="20"/>
                <w:lang w:val="ru-RU"/>
              </w:rPr>
              <w:t xml:space="preserve"> </w:t>
            </w:r>
            <w:r w:rsidRPr="00E30434">
              <w:rPr>
                <w:color w:val="221F1F"/>
                <w:w w:val="110"/>
                <w:sz w:val="20"/>
                <w:lang w:val="ru-RU"/>
              </w:rPr>
              <w:t>+</w:t>
            </w:r>
            <w:r w:rsidRPr="00E30434">
              <w:rPr>
                <w:color w:val="221F1F"/>
                <w:spacing w:val="40"/>
                <w:w w:val="110"/>
                <w:sz w:val="20"/>
                <w:lang w:val="ru-RU"/>
              </w:rPr>
              <w:t xml:space="preserve"> </w:t>
            </w:r>
            <w:r>
              <w:rPr>
                <w:color w:val="221F1F"/>
                <w:w w:val="110"/>
                <w:sz w:val="20"/>
              </w:rPr>
              <w:t>b</w:t>
            </w:r>
            <w:r w:rsidRPr="00E30434">
              <w:rPr>
                <w:color w:val="221F1F"/>
                <w:w w:val="110"/>
                <w:sz w:val="20"/>
                <w:lang w:val="ru-RU"/>
              </w:rPr>
              <w:t>)</w:t>
            </w:r>
            <w:r w:rsidRPr="00E30434">
              <w:rPr>
                <w:color w:val="221F1F"/>
                <w:spacing w:val="40"/>
                <w:w w:val="110"/>
                <w:sz w:val="20"/>
                <w:lang w:val="ru-RU"/>
              </w:rPr>
              <w:t xml:space="preserve"> </w:t>
            </w:r>
            <w:r w:rsidRPr="00E30434">
              <w:rPr>
                <w:color w:val="221F1F"/>
                <w:w w:val="110"/>
                <w:sz w:val="20"/>
                <w:lang w:val="ru-RU"/>
              </w:rPr>
              <w:t>·</w:t>
            </w:r>
            <w:r w:rsidRPr="00E30434">
              <w:rPr>
                <w:color w:val="221F1F"/>
                <w:spacing w:val="40"/>
                <w:w w:val="110"/>
                <w:sz w:val="20"/>
                <w:lang w:val="ru-RU"/>
              </w:rPr>
              <w:t xml:space="preserve"> </w:t>
            </w:r>
            <w:r w:rsidRPr="00E30434">
              <w:rPr>
                <w:color w:val="221F1F"/>
                <w:w w:val="110"/>
                <w:sz w:val="20"/>
                <w:lang w:val="ru-RU"/>
              </w:rPr>
              <w:t>с</w:t>
            </w:r>
            <w:r w:rsidRPr="00E30434">
              <w:rPr>
                <w:color w:val="221F1F"/>
                <w:spacing w:val="40"/>
                <w:w w:val="110"/>
                <w:sz w:val="20"/>
                <w:lang w:val="ru-RU"/>
              </w:rPr>
              <w:t xml:space="preserve"> </w:t>
            </w:r>
            <w:r w:rsidRPr="00E30434">
              <w:rPr>
                <w:color w:val="221F1F"/>
                <w:w w:val="110"/>
                <w:sz w:val="20"/>
                <w:lang w:val="ru-RU"/>
              </w:rPr>
              <w:t>=</w:t>
            </w:r>
            <w:r w:rsidRPr="00E30434">
              <w:rPr>
                <w:color w:val="221F1F"/>
                <w:spacing w:val="40"/>
                <w:w w:val="110"/>
                <w:sz w:val="20"/>
                <w:lang w:val="ru-RU"/>
              </w:rPr>
              <w:t xml:space="preserve"> </w:t>
            </w:r>
            <w:r w:rsidRPr="00E30434">
              <w:rPr>
                <w:color w:val="221F1F"/>
                <w:w w:val="110"/>
                <w:sz w:val="20"/>
                <w:lang w:val="ru-RU"/>
              </w:rPr>
              <w:t>а</w:t>
            </w:r>
            <w:r w:rsidRPr="00E30434">
              <w:rPr>
                <w:color w:val="221F1F"/>
                <w:spacing w:val="40"/>
                <w:w w:val="110"/>
                <w:sz w:val="20"/>
                <w:lang w:val="ru-RU"/>
              </w:rPr>
              <w:t xml:space="preserve"> </w:t>
            </w:r>
            <w:r w:rsidRPr="00E30434">
              <w:rPr>
                <w:color w:val="221F1F"/>
                <w:w w:val="110"/>
                <w:sz w:val="20"/>
                <w:lang w:val="ru-RU"/>
              </w:rPr>
              <w:t>·</w:t>
            </w:r>
            <w:r w:rsidRPr="00E30434">
              <w:rPr>
                <w:color w:val="221F1F"/>
                <w:spacing w:val="40"/>
                <w:w w:val="110"/>
                <w:sz w:val="20"/>
                <w:lang w:val="ru-RU"/>
              </w:rPr>
              <w:t xml:space="preserve"> </w:t>
            </w:r>
            <w:r w:rsidRPr="00E30434">
              <w:rPr>
                <w:color w:val="221F1F"/>
                <w:w w:val="110"/>
                <w:sz w:val="20"/>
                <w:lang w:val="ru-RU"/>
              </w:rPr>
              <w:t>с</w:t>
            </w:r>
            <w:r w:rsidRPr="00E30434">
              <w:rPr>
                <w:color w:val="221F1F"/>
                <w:spacing w:val="40"/>
                <w:w w:val="110"/>
                <w:sz w:val="20"/>
                <w:lang w:val="ru-RU"/>
              </w:rPr>
              <w:t xml:space="preserve"> </w:t>
            </w:r>
            <w:r w:rsidRPr="00E30434">
              <w:rPr>
                <w:color w:val="221F1F"/>
                <w:w w:val="110"/>
                <w:sz w:val="20"/>
                <w:lang w:val="ru-RU"/>
              </w:rPr>
              <w:t>+</w:t>
            </w:r>
            <w:r w:rsidRPr="00E30434">
              <w:rPr>
                <w:color w:val="221F1F"/>
                <w:spacing w:val="40"/>
                <w:w w:val="110"/>
                <w:sz w:val="20"/>
                <w:lang w:val="ru-RU"/>
              </w:rPr>
              <w:t xml:space="preserve"> </w:t>
            </w:r>
            <w:r>
              <w:rPr>
                <w:color w:val="221F1F"/>
                <w:w w:val="110"/>
                <w:sz w:val="20"/>
              </w:rPr>
              <w:t>b</w:t>
            </w:r>
            <w:r w:rsidRPr="00E30434">
              <w:rPr>
                <w:color w:val="221F1F"/>
                <w:spacing w:val="40"/>
                <w:w w:val="110"/>
                <w:sz w:val="20"/>
                <w:lang w:val="ru-RU"/>
              </w:rPr>
              <w:t xml:space="preserve"> </w:t>
            </w:r>
            <w:r w:rsidRPr="00E30434">
              <w:rPr>
                <w:color w:val="221F1F"/>
                <w:w w:val="110"/>
                <w:sz w:val="20"/>
                <w:lang w:val="ru-RU"/>
              </w:rPr>
              <w:t>·</w:t>
            </w:r>
            <w:r w:rsidRPr="00E30434">
              <w:rPr>
                <w:color w:val="221F1F"/>
                <w:spacing w:val="40"/>
                <w:w w:val="110"/>
                <w:sz w:val="20"/>
                <w:lang w:val="ru-RU"/>
              </w:rPr>
              <w:t xml:space="preserve"> </w:t>
            </w:r>
            <w:r w:rsidRPr="00E30434">
              <w:rPr>
                <w:color w:val="221F1F"/>
                <w:w w:val="110"/>
                <w:sz w:val="20"/>
                <w:lang w:val="ru-RU"/>
              </w:rPr>
              <w:t>с</w:t>
            </w:r>
            <w:r w:rsidRPr="00E30434">
              <w:rPr>
                <w:color w:val="221F1F"/>
                <w:spacing w:val="40"/>
                <w:w w:val="110"/>
                <w:sz w:val="20"/>
                <w:lang w:val="ru-RU"/>
              </w:rPr>
              <w:t xml:space="preserve"> </w:t>
            </w:r>
            <w:r w:rsidRPr="00E30434">
              <w:rPr>
                <w:color w:val="221F1F"/>
                <w:w w:val="110"/>
                <w:sz w:val="20"/>
                <w:lang w:val="ru-RU"/>
              </w:rPr>
              <w:t>—</w:t>
            </w:r>
            <w:r w:rsidRPr="00E30434">
              <w:rPr>
                <w:color w:val="221F1F"/>
                <w:spacing w:val="40"/>
                <w:w w:val="110"/>
                <w:sz w:val="20"/>
                <w:lang w:val="ru-RU"/>
              </w:rPr>
              <w:t xml:space="preserve"> </w:t>
            </w:r>
            <w:r w:rsidRPr="00E30434">
              <w:rPr>
                <w:color w:val="221F1F"/>
                <w:w w:val="110"/>
                <w:sz w:val="20"/>
                <w:lang w:val="ru-RU"/>
              </w:rPr>
              <w:t>распределительное свойство</w:t>
            </w:r>
            <w:r w:rsidRPr="00E30434">
              <w:rPr>
                <w:color w:val="221F1F"/>
                <w:spacing w:val="40"/>
                <w:w w:val="110"/>
                <w:sz w:val="20"/>
                <w:lang w:val="ru-RU"/>
              </w:rPr>
              <w:t xml:space="preserve"> </w:t>
            </w:r>
            <w:r w:rsidRPr="00E30434">
              <w:rPr>
                <w:color w:val="221F1F"/>
                <w:w w:val="110"/>
                <w:sz w:val="20"/>
                <w:lang w:val="ru-RU"/>
              </w:rPr>
              <w:t>умножения</w:t>
            </w:r>
          </w:p>
          <w:p w14:paraId="79961106" w14:textId="77777777" w:rsidR="007A7570" w:rsidRPr="00E30434" w:rsidRDefault="007A7570" w:rsidP="007A7570">
            <w:pPr>
              <w:pStyle w:val="TableParagraph"/>
              <w:spacing w:before="9"/>
              <w:ind w:left="212"/>
              <w:jc w:val="both"/>
              <w:rPr>
                <w:sz w:val="20"/>
                <w:lang w:val="ru-RU"/>
              </w:rPr>
            </w:pPr>
            <w:r w:rsidRPr="00E30434">
              <w:rPr>
                <w:color w:val="221F1F"/>
                <w:w w:val="110"/>
                <w:sz w:val="20"/>
                <w:lang w:val="ru-RU"/>
              </w:rPr>
              <w:t>(умножение</w:t>
            </w:r>
            <w:r w:rsidRPr="00E30434">
              <w:rPr>
                <w:color w:val="221F1F"/>
                <w:spacing w:val="38"/>
                <w:w w:val="110"/>
                <w:sz w:val="20"/>
                <w:lang w:val="ru-RU"/>
              </w:rPr>
              <w:t xml:space="preserve"> </w:t>
            </w:r>
            <w:r w:rsidRPr="00E30434">
              <w:rPr>
                <w:color w:val="221F1F"/>
                <w:w w:val="110"/>
                <w:sz w:val="20"/>
                <w:lang w:val="ru-RU"/>
              </w:rPr>
              <w:t>суммы</w:t>
            </w:r>
            <w:r w:rsidRPr="00E30434">
              <w:rPr>
                <w:color w:val="221F1F"/>
                <w:spacing w:val="40"/>
                <w:w w:val="110"/>
                <w:sz w:val="20"/>
                <w:lang w:val="ru-RU"/>
              </w:rPr>
              <w:t xml:space="preserve"> </w:t>
            </w:r>
            <w:r w:rsidRPr="00E30434">
              <w:rPr>
                <w:color w:val="221F1F"/>
                <w:w w:val="110"/>
                <w:sz w:val="20"/>
                <w:lang w:val="ru-RU"/>
              </w:rPr>
              <w:t>на</w:t>
            </w:r>
            <w:r w:rsidRPr="00E30434">
              <w:rPr>
                <w:color w:val="221F1F"/>
                <w:spacing w:val="39"/>
                <w:w w:val="110"/>
                <w:sz w:val="20"/>
                <w:lang w:val="ru-RU"/>
              </w:rPr>
              <w:t xml:space="preserve"> </w:t>
            </w:r>
            <w:r w:rsidRPr="00E30434">
              <w:rPr>
                <w:color w:val="221F1F"/>
                <w:spacing w:val="-2"/>
                <w:w w:val="110"/>
                <w:sz w:val="20"/>
                <w:lang w:val="ru-RU"/>
              </w:rPr>
              <w:t>число),</w:t>
            </w:r>
          </w:p>
          <w:p w14:paraId="0D1818DB" w14:textId="77777777" w:rsidR="007A7570" w:rsidRPr="00E30434" w:rsidRDefault="007A7570" w:rsidP="007A7570">
            <w:pPr>
              <w:pStyle w:val="TableParagraph"/>
              <w:spacing w:before="10" w:line="247" w:lineRule="auto"/>
              <w:ind w:left="496" w:right="1112" w:firstLine="2"/>
              <w:jc w:val="both"/>
              <w:rPr>
                <w:sz w:val="20"/>
                <w:lang w:val="ru-RU"/>
              </w:rPr>
            </w:pPr>
            <w:r w:rsidRPr="00E30434">
              <w:rPr>
                <w:color w:val="221F1F"/>
                <w:w w:val="115"/>
                <w:sz w:val="20"/>
                <w:lang w:val="ru-RU"/>
              </w:rPr>
              <w:t xml:space="preserve">(а + </w:t>
            </w:r>
            <w:r>
              <w:rPr>
                <w:color w:val="221F1F"/>
                <w:w w:val="115"/>
                <w:sz w:val="20"/>
              </w:rPr>
              <w:t>b</w:t>
            </w:r>
            <w:r w:rsidRPr="00E30434">
              <w:rPr>
                <w:color w:val="221F1F"/>
                <w:w w:val="115"/>
                <w:sz w:val="20"/>
                <w:lang w:val="ru-RU"/>
              </w:rPr>
              <w:t xml:space="preserve">) – с = (а – с) + </w:t>
            </w:r>
            <w:r>
              <w:rPr>
                <w:color w:val="221F1F"/>
                <w:w w:val="115"/>
                <w:sz w:val="20"/>
              </w:rPr>
              <w:t>b</w:t>
            </w:r>
            <w:r w:rsidRPr="00E30434">
              <w:rPr>
                <w:color w:val="221F1F"/>
                <w:w w:val="115"/>
                <w:sz w:val="20"/>
                <w:lang w:val="ru-RU"/>
              </w:rPr>
              <w:t xml:space="preserve"> = а + (</w:t>
            </w:r>
            <w:r>
              <w:rPr>
                <w:color w:val="221F1F"/>
                <w:w w:val="115"/>
                <w:sz w:val="20"/>
              </w:rPr>
              <w:t>b</w:t>
            </w:r>
            <w:r w:rsidRPr="00E30434">
              <w:rPr>
                <w:color w:val="221F1F"/>
                <w:w w:val="115"/>
                <w:sz w:val="20"/>
                <w:lang w:val="ru-RU"/>
              </w:rPr>
              <w:t xml:space="preserve"> – с) — вычитание числа из </w:t>
            </w:r>
            <w:proofErr w:type="spellStart"/>
            <w:proofErr w:type="gramStart"/>
            <w:r w:rsidRPr="00E30434">
              <w:rPr>
                <w:color w:val="221F1F"/>
                <w:w w:val="115"/>
                <w:sz w:val="20"/>
                <w:lang w:val="ru-RU"/>
              </w:rPr>
              <w:t>суммы,а</w:t>
            </w:r>
            <w:proofErr w:type="spellEnd"/>
            <w:proofErr w:type="gramEnd"/>
            <w:r w:rsidRPr="00E30434">
              <w:rPr>
                <w:color w:val="221F1F"/>
                <w:w w:val="115"/>
                <w:sz w:val="20"/>
                <w:lang w:val="ru-RU"/>
              </w:rPr>
              <w:t xml:space="preserve"> – (</w:t>
            </w:r>
            <w:r>
              <w:rPr>
                <w:color w:val="221F1F"/>
                <w:w w:val="115"/>
                <w:sz w:val="20"/>
              </w:rPr>
              <w:t>b</w:t>
            </w:r>
            <w:r w:rsidRPr="00E30434">
              <w:rPr>
                <w:color w:val="221F1F"/>
                <w:w w:val="115"/>
                <w:sz w:val="20"/>
                <w:lang w:val="ru-RU"/>
              </w:rPr>
              <w:t xml:space="preserve"> + с) = а</w:t>
            </w:r>
            <w:r w:rsidRPr="00E30434">
              <w:rPr>
                <w:color w:val="221F1F"/>
                <w:spacing w:val="80"/>
                <w:w w:val="115"/>
                <w:sz w:val="20"/>
                <w:lang w:val="ru-RU"/>
              </w:rPr>
              <w:t xml:space="preserve"> </w:t>
            </w:r>
            <w:r w:rsidRPr="00E30434">
              <w:rPr>
                <w:color w:val="221F1F"/>
                <w:w w:val="115"/>
                <w:sz w:val="20"/>
                <w:lang w:val="ru-RU"/>
              </w:rPr>
              <w:t xml:space="preserve">– </w:t>
            </w:r>
            <w:r>
              <w:rPr>
                <w:color w:val="221F1F"/>
                <w:w w:val="115"/>
                <w:sz w:val="20"/>
              </w:rPr>
              <w:t>b</w:t>
            </w:r>
            <w:r w:rsidRPr="00E30434">
              <w:rPr>
                <w:color w:val="221F1F"/>
                <w:w w:val="115"/>
                <w:sz w:val="20"/>
                <w:lang w:val="ru-RU"/>
              </w:rPr>
              <w:t xml:space="preserve"> – с — вычитание суммы из числа,</w:t>
            </w:r>
          </w:p>
          <w:p w14:paraId="707E3ED4" w14:textId="77777777" w:rsidR="007A7570" w:rsidRPr="00E30434" w:rsidRDefault="007A7570" w:rsidP="007A7570">
            <w:pPr>
              <w:pStyle w:val="TableParagraph"/>
              <w:spacing w:before="7"/>
              <w:ind w:left="496" w:right="97"/>
              <w:jc w:val="both"/>
              <w:rPr>
                <w:sz w:val="20"/>
                <w:lang w:val="ru-RU"/>
              </w:rPr>
            </w:pPr>
            <w:r w:rsidRPr="00E30434">
              <w:rPr>
                <w:color w:val="221F1F"/>
                <w:w w:val="110"/>
                <w:sz w:val="20"/>
                <w:lang w:val="ru-RU"/>
              </w:rPr>
              <w:t xml:space="preserve">(а + </w:t>
            </w:r>
            <w:r>
              <w:rPr>
                <w:color w:val="221F1F"/>
                <w:w w:val="110"/>
                <w:sz w:val="20"/>
              </w:rPr>
              <w:t>b</w:t>
            </w:r>
            <w:proofErr w:type="gramStart"/>
            <w:r w:rsidRPr="00E30434">
              <w:rPr>
                <w:color w:val="221F1F"/>
                <w:w w:val="110"/>
                <w:sz w:val="20"/>
                <w:lang w:val="ru-RU"/>
              </w:rPr>
              <w:t>) :</w:t>
            </w:r>
            <w:proofErr w:type="gramEnd"/>
            <w:r w:rsidRPr="00E30434">
              <w:rPr>
                <w:color w:val="221F1F"/>
                <w:w w:val="110"/>
                <w:sz w:val="20"/>
                <w:lang w:val="ru-RU"/>
              </w:rPr>
              <w:t xml:space="preserve"> с = </w:t>
            </w:r>
            <w:proofErr w:type="gramStart"/>
            <w:r w:rsidRPr="00E30434">
              <w:rPr>
                <w:color w:val="221F1F"/>
                <w:w w:val="110"/>
                <w:sz w:val="20"/>
                <w:lang w:val="ru-RU"/>
              </w:rPr>
              <w:t>а :</w:t>
            </w:r>
            <w:proofErr w:type="gramEnd"/>
            <w:r w:rsidRPr="00E30434">
              <w:rPr>
                <w:color w:val="221F1F"/>
                <w:w w:val="110"/>
                <w:sz w:val="20"/>
                <w:lang w:val="ru-RU"/>
              </w:rPr>
              <w:t xml:space="preserve"> с + </w:t>
            </w:r>
            <w:proofErr w:type="gramStart"/>
            <w:r>
              <w:rPr>
                <w:color w:val="221F1F"/>
                <w:w w:val="110"/>
                <w:sz w:val="20"/>
              </w:rPr>
              <w:t>b</w:t>
            </w:r>
            <w:r w:rsidRPr="00E30434">
              <w:rPr>
                <w:color w:val="221F1F"/>
                <w:w w:val="110"/>
                <w:sz w:val="20"/>
                <w:lang w:val="ru-RU"/>
              </w:rPr>
              <w:t xml:space="preserve"> :</w:t>
            </w:r>
            <w:proofErr w:type="gramEnd"/>
            <w:r w:rsidRPr="00E30434">
              <w:rPr>
                <w:color w:val="221F1F"/>
                <w:w w:val="110"/>
                <w:sz w:val="20"/>
                <w:lang w:val="ru-RU"/>
              </w:rPr>
              <w:t xml:space="preserve"> с —</w:t>
            </w:r>
            <w:r w:rsidRPr="00E30434">
              <w:rPr>
                <w:color w:val="221F1F"/>
                <w:spacing w:val="19"/>
                <w:w w:val="110"/>
                <w:sz w:val="20"/>
                <w:lang w:val="ru-RU"/>
              </w:rPr>
              <w:t xml:space="preserve"> </w:t>
            </w:r>
            <w:r w:rsidRPr="00E30434">
              <w:rPr>
                <w:color w:val="221F1F"/>
                <w:w w:val="110"/>
                <w:sz w:val="20"/>
                <w:lang w:val="ru-RU"/>
              </w:rPr>
              <w:t>деление суммы</w:t>
            </w:r>
            <w:r w:rsidRPr="00E30434">
              <w:rPr>
                <w:color w:val="221F1F"/>
                <w:spacing w:val="20"/>
                <w:w w:val="110"/>
                <w:sz w:val="20"/>
                <w:lang w:val="ru-RU"/>
              </w:rPr>
              <w:t xml:space="preserve"> </w:t>
            </w:r>
            <w:r w:rsidRPr="00E30434">
              <w:rPr>
                <w:color w:val="221F1F"/>
                <w:w w:val="110"/>
                <w:sz w:val="20"/>
                <w:lang w:val="ru-RU"/>
              </w:rPr>
              <w:t>на число и</w:t>
            </w:r>
            <w:r w:rsidRPr="00E30434">
              <w:rPr>
                <w:color w:val="221F1F"/>
                <w:spacing w:val="40"/>
                <w:w w:val="110"/>
                <w:sz w:val="20"/>
                <w:lang w:val="ru-RU"/>
              </w:rPr>
              <w:t xml:space="preserve"> </w:t>
            </w:r>
            <w:r w:rsidRPr="00E30434">
              <w:rPr>
                <w:color w:val="221F1F"/>
                <w:spacing w:val="-4"/>
                <w:w w:val="110"/>
                <w:sz w:val="20"/>
                <w:lang w:val="ru-RU"/>
              </w:rPr>
              <w:t>др.</w:t>
            </w:r>
          </w:p>
          <w:p w14:paraId="6A0B9B35" w14:textId="48358FB0" w:rsidR="007A7570" w:rsidRPr="009A1A3D" w:rsidRDefault="007A7570" w:rsidP="009A1A3D">
            <w:pPr>
              <w:pStyle w:val="TableParagraph"/>
              <w:spacing w:line="247" w:lineRule="auto"/>
              <w:ind w:left="107" w:right="660"/>
              <w:jc w:val="both"/>
              <w:rPr>
                <w:sz w:val="20"/>
              </w:rPr>
            </w:pPr>
            <w:r w:rsidRPr="00E30434">
              <w:rPr>
                <w:color w:val="221F1F"/>
                <w:w w:val="115"/>
                <w:sz w:val="20"/>
                <w:lang w:val="ru-RU"/>
              </w:rPr>
              <w:t xml:space="preserve">Уравнения вида а · х = </w:t>
            </w:r>
            <w:r>
              <w:rPr>
                <w:color w:val="221F1F"/>
                <w:w w:val="115"/>
                <w:sz w:val="20"/>
              </w:rPr>
              <w:t>b</w:t>
            </w:r>
            <w:r w:rsidRPr="00E30434">
              <w:rPr>
                <w:color w:val="221F1F"/>
                <w:w w:val="115"/>
                <w:sz w:val="20"/>
                <w:lang w:val="ru-RU"/>
              </w:rPr>
              <w:t xml:space="preserve">, </w:t>
            </w:r>
            <w:proofErr w:type="gramStart"/>
            <w:r w:rsidRPr="00E30434">
              <w:rPr>
                <w:color w:val="221F1F"/>
                <w:w w:val="115"/>
                <w:sz w:val="20"/>
                <w:lang w:val="ru-RU"/>
              </w:rPr>
              <w:t>а :</w:t>
            </w:r>
            <w:proofErr w:type="gramEnd"/>
            <w:r w:rsidRPr="00E30434">
              <w:rPr>
                <w:color w:val="221F1F"/>
                <w:w w:val="115"/>
                <w:sz w:val="20"/>
                <w:lang w:val="ru-RU"/>
              </w:rPr>
              <w:t xml:space="preserve"> х = </w:t>
            </w:r>
            <w:r>
              <w:rPr>
                <w:color w:val="221F1F"/>
                <w:w w:val="115"/>
                <w:sz w:val="20"/>
              </w:rPr>
              <w:t>b</w:t>
            </w:r>
            <w:r w:rsidRPr="00E30434">
              <w:rPr>
                <w:color w:val="221F1F"/>
                <w:w w:val="115"/>
                <w:sz w:val="20"/>
                <w:lang w:val="ru-RU"/>
              </w:rPr>
              <w:t xml:space="preserve">, </w:t>
            </w:r>
            <w:proofErr w:type="gramStart"/>
            <w:r>
              <w:rPr>
                <w:color w:val="221F1F"/>
                <w:w w:val="115"/>
                <w:sz w:val="20"/>
              </w:rPr>
              <w:t>x</w:t>
            </w:r>
            <w:r w:rsidRPr="00E30434">
              <w:rPr>
                <w:color w:val="221F1F"/>
                <w:w w:val="115"/>
                <w:sz w:val="20"/>
                <w:lang w:val="ru-RU"/>
              </w:rPr>
              <w:t xml:space="preserve"> :</w:t>
            </w:r>
            <w:proofErr w:type="gramEnd"/>
            <w:r w:rsidRPr="00E30434">
              <w:rPr>
                <w:color w:val="221F1F"/>
                <w:w w:val="115"/>
                <w:sz w:val="20"/>
                <w:lang w:val="ru-RU"/>
              </w:rPr>
              <w:t xml:space="preserve"> </w:t>
            </w:r>
            <w:r>
              <w:rPr>
                <w:color w:val="221F1F"/>
                <w:w w:val="115"/>
                <w:sz w:val="20"/>
              </w:rPr>
              <w:t>a</w:t>
            </w:r>
            <w:r w:rsidRPr="00E30434">
              <w:rPr>
                <w:color w:val="221F1F"/>
                <w:w w:val="115"/>
                <w:sz w:val="20"/>
                <w:lang w:val="ru-RU"/>
              </w:rPr>
              <w:t xml:space="preserve"> = </w:t>
            </w:r>
            <w:r>
              <w:rPr>
                <w:color w:val="221F1F"/>
                <w:w w:val="115"/>
                <w:sz w:val="20"/>
              </w:rPr>
              <w:t>b</w:t>
            </w:r>
            <w:r w:rsidRPr="00E30434">
              <w:rPr>
                <w:color w:val="221F1F"/>
                <w:w w:val="115"/>
                <w:sz w:val="20"/>
                <w:lang w:val="ru-RU"/>
              </w:rPr>
              <w:t xml:space="preserve">, решаемые на основе </w:t>
            </w:r>
            <w:proofErr w:type="gramStart"/>
            <w:r w:rsidRPr="00E30434">
              <w:rPr>
                <w:color w:val="221F1F"/>
                <w:w w:val="115"/>
                <w:sz w:val="20"/>
                <w:lang w:val="ru-RU"/>
              </w:rPr>
              <w:t>графи- ческой</w:t>
            </w:r>
            <w:proofErr w:type="gramEnd"/>
            <w:r w:rsidRPr="00E30434">
              <w:rPr>
                <w:color w:val="221F1F"/>
                <w:w w:val="115"/>
                <w:sz w:val="20"/>
                <w:lang w:val="ru-RU"/>
              </w:rPr>
              <w:t xml:space="preserve"> модели (прямоугольник).</w:t>
            </w:r>
            <w:r w:rsidRPr="00E30434">
              <w:rPr>
                <w:color w:val="221F1F"/>
                <w:spacing w:val="75"/>
                <w:w w:val="150"/>
                <w:sz w:val="20"/>
                <w:lang w:val="ru-RU"/>
              </w:rPr>
              <w:t xml:space="preserve">  </w:t>
            </w:r>
            <w:proofErr w:type="spellStart"/>
            <w:proofErr w:type="gramStart"/>
            <w:r>
              <w:rPr>
                <w:color w:val="221F1F"/>
                <w:w w:val="115"/>
                <w:sz w:val="20"/>
              </w:rPr>
              <w:t>Комментирование</w:t>
            </w:r>
            <w:proofErr w:type="spellEnd"/>
            <w:r>
              <w:rPr>
                <w:color w:val="221F1F"/>
                <w:spacing w:val="75"/>
                <w:w w:val="150"/>
                <w:sz w:val="20"/>
              </w:rPr>
              <w:t xml:space="preserve">  </w:t>
            </w:r>
            <w:proofErr w:type="spellStart"/>
            <w:r>
              <w:rPr>
                <w:color w:val="221F1F"/>
                <w:spacing w:val="-2"/>
                <w:w w:val="115"/>
                <w:sz w:val="20"/>
              </w:rPr>
              <w:t>решения</w:t>
            </w:r>
            <w:proofErr w:type="spellEnd"/>
            <w:proofErr w:type="gramEnd"/>
            <w:r w:rsidR="009A1A3D">
              <w:rPr>
                <w:sz w:val="20"/>
                <w:lang w:val="ru-RU"/>
              </w:rPr>
              <w:t xml:space="preserve">  </w:t>
            </w:r>
            <w:proofErr w:type="spellStart"/>
            <w:r>
              <w:rPr>
                <w:color w:val="221F1F"/>
                <w:spacing w:val="-2"/>
                <w:w w:val="115"/>
                <w:sz w:val="20"/>
              </w:rPr>
              <w:t>уравнений</w:t>
            </w:r>
            <w:proofErr w:type="spellEnd"/>
          </w:p>
        </w:tc>
      </w:tr>
      <w:tr w:rsidR="007A7570" w14:paraId="77D33573" w14:textId="77777777" w:rsidTr="007A7570">
        <w:trPr>
          <w:trHeight w:val="299"/>
        </w:trPr>
        <w:tc>
          <w:tcPr>
            <w:tcW w:w="2108" w:type="dxa"/>
            <w:vMerge/>
          </w:tcPr>
          <w:p w14:paraId="171A76E2" w14:textId="62E29626" w:rsidR="007A7570" w:rsidRDefault="007A7570" w:rsidP="007A7570">
            <w:pPr>
              <w:pStyle w:val="TableParagraph"/>
              <w:ind w:left="107"/>
              <w:rPr>
                <w:b/>
                <w:sz w:val="20"/>
              </w:rPr>
            </w:pPr>
          </w:p>
        </w:tc>
        <w:tc>
          <w:tcPr>
            <w:tcW w:w="2427" w:type="dxa"/>
          </w:tcPr>
          <w:p w14:paraId="6D4F72CC" w14:textId="16D4363C" w:rsidR="007A7570" w:rsidRPr="007A7570" w:rsidRDefault="007A7570" w:rsidP="007A7570">
            <w:pPr>
              <w:pStyle w:val="TableParagraph"/>
              <w:ind w:left="107"/>
              <w:rPr>
                <w:b/>
                <w:spacing w:val="-2"/>
                <w:sz w:val="20"/>
                <w:lang w:val="ru-RU"/>
              </w:rPr>
            </w:pPr>
            <w:r w:rsidRPr="00E30434">
              <w:rPr>
                <w:b/>
                <w:sz w:val="20"/>
                <w:lang w:val="ru-RU"/>
              </w:rPr>
              <w:t>Математический</w:t>
            </w:r>
            <w:r w:rsidRPr="00E30434">
              <w:rPr>
                <w:b/>
                <w:spacing w:val="-13"/>
                <w:sz w:val="20"/>
                <w:lang w:val="ru-RU"/>
              </w:rPr>
              <w:t xml:space="preserve"> </w:t>
            </w:r>
            <w:r w:rsidRPr="00E30434">
              <w:rPr>
                <w:b/>
                <w:sz w:val="20"/>
                <w:lang w:val="ru-RU"/>
              </w:rPr>
              <w:t>язык и элементы логики</w:t>
            </w:r>
          </w:p>
        </w:tc>
        <w:tc>
          <w:tcPr>
            <w:tcW w:w="5817" w:type="dxa"/>
          </w:tcPr>
          <w:p w14:paraId="66315CC2" w14:textId="77777777" w:rsidR="007A7570" w:rsidRPr="00E30434" w:rsidRDefault="007A7570" w:rsidP="007A7570">
            <w:pPr>
              <w:pStyle w:val="TableParagraph"/>
              <w:spacing w:before="175"/>
              <w:ind w:left="107" w:right="100"/>
              <w:jc w:val="both"/>
              <w:rPr>
                <w:sz w:val="20"/>
                <w:lang w:val="ru-RU"/>
              </w:rPr>
            </w:pPr>
            <w:r w:rsidRPr="00E30434">
              <w:rPr>
                <w:sz w:val="20"/>
                <w:lang w:val="ru-RU"/>
              </w:rPr>
              <w:t xml:space="preserve">Знакомство с задачами логического характера и способами их решения. Работа с конструктором «Пифагор 2000» и </w:t>
            </w:r>
            <w:proofErr w:type="gramStart"/>
            <w:r w:rsidRPr="00E30434">
              <w:rPr>
                <w:sz w:val="20"/>
                <w:lang w:val="ru-RU"/>
              </w:rPr>
              <w:t>конструктором</w:t>
            </w:r>
            <w:r w:rsidRPr="00E30434">
              <w:rPr>
                <w:spacing w:val="67"/>
                <w:sz w:val="20"/>
                <w:lang w:val="ru-RU"/>
              </w:rPr>
              <w:t xml:space="preserve">  </w:t>
            </w:r>
            <w:r w:rsidRPr="00E30434">
              <w:rPr>
                <w:sz w:val="20"/>
                <w:lang w:val="ru-RU"/>
              </w:rPr>
              <w:t>для</w:t>
            </w:r>
            <w:proofErr w:type="gramEnd"/>
            <w:r w:rsidRPr="00E30434">
              <w:rPr>
                <w:spacing w:val="67"/>
                <w:sz w:val="20"/>
                <w:lang w:val="ru-RU"/>
              </w:rPr>
              <w:t xml:space="preserve">  </w:t>
            </w:r>
            <w:proofErr w:type="gramStart"/>
            <w:r w:rsidRPr="00E30434">
              <w:rPr>
                <w:sz w:val="20"/>
                <w:lang w:val="ru-RU"/>
              </w:rPr>
              <w:t>объёмного</w:t>
            </w:r>
            <w:r w:rsidRPr="00E30434">
              <w:rPr>
                <w:spacing w:val="68"/>
                <w:sz w:val="20"/>
                <w:lang w:val="ru-RU"/>
              </w:rPr>
              <w:t xml:space="preserve">  </w:t>
            </w:r>
            <w:r w:rsidRPr="00E30434">
              <w:rPr>
                <w:sz w:val="20"/>
                <w:lang w:val="ru-RU"/>
              </w:rPr>
              <w:t>моделирования</w:t>
            </w:r>
            <w:proofErr w:type="gramEnd"/>
            <w:r w:rsidRPr="00E30434">
              <w:rPr>
                <w:spacing w:val="67"/>
                <w:sz w:val="20"/>
                <w:lang w:val="ru-RU"/>
              </w:rPr>
              <w:t xml:space="preserve">  </w:t>
            </w:r>
            <w:r w:rsidRPr="00E30434">
              <w:rPr>
                <w:spacing w:val="-2"/>
                <w:sz w:val="20"/>
                <w:lang w:val="ru-RU"/>
              </w:rPr>
              <w:t>«ТИКО»-</w:t>
            </w:r>
          </w:p>
          <w:p w14:paraId="1BF3ECE1" w14:textId="0EC06AD4" w:rsidR="007A7570" w:rsidRPr="00E30434" w:rsidRDefault="007A7570" w:rsidP="007A7570">
            <w:pPr>
              <w:pStyle w:val="TableParagraph"/>
              <w:tabs>
                <w:tab w:val="left" w:pos="1144"/>
                <w:tab w:val="left" w:pos="2615"/>
                <w:tab w:val="left" w:pos="3509"/>
                <w:tab w:val="left" w:pos="5019"/>
              </w:tabs>
              <w:spacing w:line="228" w:lineRule="exact"/>
              <w:ind w:left="217"/>
              <w:rPr>
                <w:color w:val="221F1F"/>
                <w:spacing w:val="-2"/>
                <w:w w:val="110"/>
                <w:sz w:val="20"/>
              </w:rPr>
            </w:pPr>
            <w:r>
              <w:rPr>
                <w:spacing w:val="-2"/>
                <w:sz w:val="20"/>
              </w:rPr>
              <w:t>«</w:t>
            </w:r>
            <w:proofErr w:type="spellStart"/>
            <w:r>
              <w:rPr>
                <w:spacing w:val="-2"/>
                <w:sz w:val="20"/>
              </w:rPr>
              <w:t>Геометрия</w:t>
            </w:r>
            <w:proofErr w:type="spellEnd"/>
            <w:proofErr w:type="gramStart"/>
            <w:r>
              <w:rPr>
                <w:spacing w:val="-2"/>
                <w:sz w:val="20"/>
              </w:rPr>
              <w:t>»</w:t>
            </w:r>
            <w:r>
              <w:rPr>
                <w:spacing w:val="8"/>
                <w:sz w:val="20"/>
              </w:rPr>
              <w:t xml:space="preserve"> </w:t>
            </w:r>
            <w:r>
              <w:rPr>
                <w:spacing w:val="-10"/>
                <w:sz w:val="20"/>
              </w:rPr>
              <w:t>.</w:t>
            </w:r>
            <w:proofErr w:type="gramEnd"/>
          </w:p>
        </w:tc>
      </w:tr>
      <w:tr w:rsidR="007A7570" w14:paraId="13675708" w14:textId="77777777" w:rsidTr="007A7570">
        <w:trPr>
          <w:trHeight w:val="299"/>
        </w:trPr>
        <w:tc>
          <w:tcPr>
            <w:tcW w:w="2108" w:type="dxa"/>
            <w:vMerge/>
          </w:tcPr>
          <w:p w14:paraId="28B7DF2B" w14:textId="77777777" w:rsidR="007A7570" w:rsidRDefault="007A7570" w:rsidP="007A7570">
            <w:pPr>
              <w:pStyle w:val="TableParagraph"/>
              <w:ind w:left="107"/>
              <w:rPr>
                <w:b/>
                <w:sz w:val="20"/>
              </w:rPr>
            </w:pPr>
          </w:p>
        </w:tc>
        <w:tc>
          <w:tcPr>
            <w:tcW w:w="2427" w:type="dxa"/>
          </w:tcPr>
          <w:p w14:paraId="30F93E5A" w14:textId="543135C5" w:rsidR="007A7570" w:rsidRPr="00CA5AAB" w:rsidRDefault="007A7570" w:rsidP="007A7570">
            <w:pPr>
              <w:pStyle w:val="TableParagraph"/>
              <w:ind w:left="107"/>
              <w:rPr>
                <w:b/>
                <w:sz w:val="20"/>
                <w:lang w:val="ru-RU"/>
              </w:rPr>
            </w:pPr>
            <w:r w:rsidRPr="00E30434">
              <w:rPr>
                <w:b/>
                <w:sz w:val="20"/>
                <w:lang w:val="ru-RU"/>
              </w:rPr>
              <w:t>Работа</w:t>
            </w:r>
            <w:r w:rsidRPr="00E30434">
              <w:rPr>
                <w:b/>
                <w:spacing w:val="-13"/>
                <w:sz w:val="20"/>
                <w:lang w:val="ru-RU"/>
              </w:rPr>
              <w:t xml:space="preserve"> </w:t>
            </w:r>
            <w:r w:rsidRPr="00E30434">
              <w:rPr>
                <w:b/>
                <w:sz w:val="20"/>
                <w:lang w:val="ru-RU"/>
              </w:rPr>
              <w:t>с</w:t>
            </w:r>
            <w:r w:rsidRPr="00E30434">
              <w:rPr>
                <w:b/>
                <w:spacing w:val="-12"/>
                <w:sz w:val="20"/>
                <w:lang w:val="ru-RU"/>
              </w:rPr>
              <w:t xml:space="preserve"> </w:t>
            </w:r>
            <w:r w:rsidRPr="00E30434">
              <w:rPr>
                <w:b/>
                <w:sz w:val="20"/>
                <w:lang w:val="ru-RU"/>
              </w:rPr>
              <w:t>информацией и анализ данных</w:t>
            </w:r>
          </w:p>
        </w:tc>
        <w:tc>
          <w:tcPr>
            <w:tcW w:w="5817" w:type="dxa"/>
          </w:tcPr>
          <w:p w14:paraId="7EE89D41" w14:textId="77777777" w:rsidR="007A7570" w:rsidRPr="00E30434" w:rsidRDefault="007A7570" w:rsidP="007A7570">
            <w:pPr>
              <w:pStyle w:val="TableParagraph"/>
              <w:ind w:left="107" w:right="100"/>
              <w:jc w:val="both"/>
              <w:rPr>
                <w:sz w:val="20"/>
                <w:lang w:val="ru-RU"/>
              </w:rPr>
            </w:pPr>
            <w:r w:rsidRPr="00E30434">
              <w:rPr>
                <w:sz w:val="20"/>
                <w:lang w:val="ru-RU"/>
              </w:rPr>
              <w:t>Программа действий. Алгоритм. Линейные, разветвленные и циклические алгоритмы. Составление, запись и выполнение алгоритмов</w:t>
            </w:r>
            <w:r w:rsidRPr="00E30434">
              <w:rPr>
                <w:spacing w:val="40"/>
                <w:sz w:val="20"/>
                <w:lang w:val="ru-RU"/>
              </w:rPr>
              <w:t xml:space="preserve"> </w:t>
            </w:r>
            <w:r w:rsidRPr="00E30434">
              <w:rPr>
                <w:sz w:val="20"/>
                <w:lang w:val="ru-RU"/>
              </w:rPr>
              <w:t>различных видов.</w:t>
            </w:r>
          </w:p>
          <w:p w14:paraId="3CE5CCE3" w14:textId="77777777" w:rsidR="007A7570" w:rsidRPr="00E30434" w:rsidRDefault="007A7570" w:rsidP="007A7570">
            <w:pPr>
              <w:pStyle w:val="TableParagraph"/>
              <w:ind w:left="107" w:right="101"/>
              <w:jc w:val="both"/>
              <w:rPr>
                <w:sz w:val="20"/>
                <w:lang w:val="ru-RU"/>
              </w:rPr>
            </w:pPr>
            <w:r w:rsidRPr="00E30434">
              <w:rPr>
                <w:sz w:val="20"/>
                <w:lang w:val="ru-RU"/>
              </w:rPr>
              <w:t xml:space="preserve">Упорядоченный перебор вариантов. Сети линий. Пути. Дерево </w:t>
            </w:r>
            <w:r w:rsidRPr="00E30434">
              <w:rPr>
                <w:spacing w:val="-2"/>
                <w:sz w:val="20"/>
                <w:lang w:val="ru-RU"/>
              </w:rPr>
              <w:t>возможностей.</w:t>
            </w:r>
          </w:p>
          <w:p w14:paraId="56F1E71F" w14:textId="77777777" w:rsidR="007A7570" w:rsidRPr="00E30434" w:rsidRDefault="007A7570" w:rsidP="007A7570">
            <w:pPr>
              <w:pStyle w:val="TableParagraph"/>
              <w:spacing w:line="229" w:lineRule="exact"/>
              <w:ind w:left="107"/>
              <w:jc w:val="both"/>
              <w:rPr>
                <w:sz w:val="20"/>
                <w:lang w:val="ru-RU"/>
              </w:rPr>
            </w:pPr>
            <w:r w:rsidRPr="00E30434">
              <w:rPr>
                <w:color w:val="221F1F"/>
                <w:w w:val="110"/>
                <w:sz w:val="20"/>
                <w:lang w:val="ru-RU"/>
              </w:rPr>
              <w:t>Операция.</w:t>
            </w:r>
            <w:r w:rsidRPr="00E30434">
              <w:rPr>
                <w:color w:val="221F1F"/>
                <w:spacing w:val="45"/>
                <w:w w:val="110"/>
                <w:sz w:val="20"/>
                <w:lang w:val="ru-RU"/>
              </w:rPr>
              <w:t xml:space="preserve"> </w:t>
            </w:r>
            <w:r w:rsidRPr="00E30434">
              <w:rPr>
                <w:color w:val="221F1F"/>
                <w:w w:val="110"/>
                <w:sz w:val="20"/>
                <w:lang w:val="ru-RU"/>
              </w:rPr>
              <w:t>Объект</w:t>
            </w:r>
            <w:r w:rsidRPr="00E30434">
              <w:rPr>
                <w:color w:val="221F1F"/>
                <w:spacing w:val="46"/>
                <w:w w:val="110"/>
                <w:sz w:val="20"/>
                <w:lang w:val="ru-RU"/>
              </w:rPr>
              <w:t xml:space="preserve"> </w:t>
            </w:r>
            <w:r w:rsidRPr="00E30434">
              <w:rPr>
                <w:color w:val="221F1F"/>
                <w:w w:val="110"/>
                <w:sz w:val="20"/>
                <w:lang w:val="ru-RU"/>
              </w:rPr>
              <w:t>и</w:t>
            </w:r>
            <w:r w:rsidRPr="00E30434">
              <w:rPr>
                <w:color w:val="221F1F"/>
                <w:spacing w:val="41"/>
                <w:w w:val="110"/>
                <w:sz w:val="20"/>
                <w:lang w:val="ru-RU"/>
              </w:rPr>
              <w:t xml:space="preserve"> </w:t>
            </w:r>
            <w:r w:rsidRPr="00E30434">
              <w:rPr>
                <w:color w:val="221F1F"/>
                <w:w w:val="110"/>
                <w:sz w:val="20"/>
                <w:lang w:val="ru-RU"/>
              </w:rPr>
              <w:t>результат</w:t>
            </w:r>
            <w:r w:rsidRPr="00E30434">
              <w:rPr>
                <w:color w:val="221F1F"/>
                <w:spacing w:val="45"/>
                <w:w w:val="110"/>
                <w:sz w:val="20"/>
                <w:lang w:val="ru-RU"/>
              </w:rPr>
              <w:t xml:space="preserve"> </w:t>
            </w:r>
            <w:r w:rsidRPr="00E30434">
              <w:rPr>
                <w:color w:val="221F1F"/>
                <w:spacing w:val="-2"/>
                <w:w w:val="110"/>
                <w:sz w:val="20"/>
                <w:lang w:val="ru-RU"/>
              </w:rPr>
              <w:t>операции.</w:t>
            </w:r>
          </w:p>
          <w:p w14:paraId="193C751E" w14:textId="77777777" w:rsidR="007A7570" w:rsidRPr="00E30434" w:rsidRDefault="007A7570" w:rsidP="007A7570">
            <w:pPr>
              <w:pStyle w:val="TableParagraph"/>
              <w:ind w:left="107" w:right="102"/>
              <w:jc w:val="both"/>
              <w:rPr>
                <w:sz w:val="20"/>
                <w:lang w:val="ru-RU"/>
              </w:rPr>
            </w:pPr>
            <w:r w:rsidRPr="00E30434">
              <w:rPr>
                <w:color w:val="221F1F"/>
                <w:w w:val="115"/>
                <w:sz w:val="20"/>
                <w:lang w:val="ru-RU"/>
              </w:rPr>
              <w:t>Операции</w:t>
            </w:r>
            <w:r w:rsidRPr="00E30434">
              <w:rPr>
                <w:color w:val="221F1F"/>
                <w:spacing w:val="40"/>
                <w:w w:val="115"/>
                <w:sz w:val="20"/>
                <w:lang w:val="ru-RU"/>
              </w:rPr>
              <w:t xml:space="preserve"> </w:t>
            </w:r>
            <w:r w:rsidRPr="00E30434">
              <w:rPr>
                <w:color w:val="221F1F"/>
                <w:w w:val="115"/>
                <w:sz w:val="20"/>
                <w:lang w:val="ru-RU"/>
              </w:rPr>
              <w:t>над</w:t>
            </w:r>
            <w:r w:rsidRPr="00E30434">
              <w:rPr>
                <w:color w:val="221F1F"/>
                <w:spacing w:val="40"/>
                <w:w w:val="115"/>
                <w:sz w:val="20"/>
                <w:lang w:val="ru-RU"/>
              </w:rPr>
              <w:t xml:space="preserve"> </w:t>
            </w:r>
            <w:r w:rsidRPr="00E30434">
              <w:rPr>
                <w:color w:val="221F1F"/>
                <w:w w:val="115"/>
                <w:sz w:val="20"/>
                <w:lang w:val="ru-RU"/>
              </w:rPr>
              <w:t>предметами,</w:t>
            </w:r>
            <w:r w:rsidRPr="00E30434">
              <w:rPr>
                <w:color w:val="221F1F"/>
                <w:spacing w:val="40"/>
                <w:w w:val="115"/>
                <w:sz w:val="20"/>
                <w:lang w:val="ru-RU"/>
              </w:rPr>
              <w:t xml:space="preserve"> </w:t>
            </w:r>
            <w:r w:rsidRPr="00E30434">
              <w:rPr>
                <w:color w:val="221F1F"/>
                <w:w w:val="115"/>
                <w:sz w:val="20"/>
                <w:lang w:val="ru-RU"/>
              </w:rPr>
              <w:t>фигурами,</w:t>
            </w:r>
            <w:r w:rsidRPr="00E30434">
              <w:rPr>
                <w:color w:val="221F1F"/>
                <w:spacing w:val="40"/>
                <w:w w:val="115"/>
                <w:sz w:val="20"/>
                <w:lang w:val="ru-RU"/>
              </w:rPr>
              <w:t xml:space="preserve"> </w:t>
            </w:r>
            <w:r w:rsidRPr="00E30434">
              <w:rPr>
                <w:color w:val="221F1F"/>
                <w:w w:val="115"/>
                <w:sz w:val="20"/>
                <w:lang w:val="ru-RU"/>
              </w:rPr>
              <w:t>числами. Прямые</w:t>
            </w:r>
            <w:r w:rsidRPr="00E30434">
              <w:rPr>
                <w:color w:val="221F1F"/>
                <w:spacing w:val="63"/>
                <w:w w:val="150"/>
                <w:sz w:val="20"/>
                <w:lang w:val="ru-RU"/>
              </w:rPr>
              <w:t xml:space="preserve">   </w:t>
            </w:r>
            <w:r w:rsidRPr="00E30434">
              <w:rPr>
                <w:color w:val="221F1F"/>
                <w:w w:val="115"/>
                <w:sz w:val="20"/>
                <w:lang w:val="ru-RU"/>
              </w:rPr>
              <w:t>и</w:t>
            </w:r>
            <w:r w:rsidRPr="00E30434">
              <w:rPr>
                <w:color w:val="221F1F"/>
                <w:spacing w:val="79"/>
                <w:w w:val="115"/>
                <w:sz w:val="20"/>
                <w:lang w:val="ru-RU"/>
              </w:rPr>
              <w:t xml:space="preserve">   </w:t>
            </w:r>
            <w:r w:rsidRPr="00E30434">
              <w:rPr>
                <w:color w:val="221F1F"/>
                <w:w w:val="115"/>
                <w:sz w:val="20"/>
                <w:lang w:val="ru-RU"/>
              </w:rPr>
              <w:t>обратные</w:t>
            </w:r>
            <w:r w:rsidRPr="00E30434">
              <w:rPr>
                <w:color w:val="221F1F"/>
                <w:spacing w:val="63"/>
                <w:w w:val="115"/>
                <w:sz w:val="20"/>
                <w:lang w:val="ru-RU"/>
              </w:rPr>
              <w:t xml:space="preserve">   </w:t>
            </w:r>
            <w:r w:rsidRPr="00E30434">
              <w:rPr>
                <w:color w:val="221F1F"/>
                <w:w w:val="115"/>
                <w:sz w:val="20"/>
                <w:lang w:val="ru-RU"/>
              </w:rPr>
              <w:t>операции.</w:t>
            </w:r>
            <w:r w:rsidRPr="00E30434">
              <w:rPr>
                <w:color w:val="221F1F"/>
                <w:spacing w:val="67"/>
                <w:w w:val="150"/>
                <w:sz w:val="20"/>
                <w:lang w:val="ru-RU"/>
              </w:rPr>
              <w:t xml:space="preserve">   </w:t>
            </w:r>
            <w:r w:rsidRPr="00E30434">
              <w:rPr>
                <w:color w:val="221F1F"/>
                <w:spacing w:val="-2"/>
                <w:w w:val="115"/>
                <w:sz w:val="20"/>
                <w:lang w:val="ru-RU"/>
              </w:rPr>
              <w:t>Отыскание</w:t>
            </w:r>
          </w:p>
          <w:p w14:paraId="64D9D258" w14:textId="3F65C61B" w:rsidR="007A7570" w:rsidRPr="00CA5AAB" w:rsidRDefault="007A7570" w:rsidP="007A7570">
            <w:pPr>
              <w:pStyle w:val="TableParagraph"/>
              <w:spacing w:before="175"/>
              <w:ind w:left="107" w:right="100"/>
              <w:jc w:val="both"/>
              <w:rPr>
                <w:sz w:val="20"/>
                <w:lang w:val="ru-RU"/>
              </w:rPr>
            </w:pPr>
            <w:r w:rsidRPr="00E30434">
              <w:rPr>
                <w:color w:val="221F1F"/>
                <w:w w:val="115"/>
                <w:sz w:val="20"/>
                <w:lang w:val="ru-RU"/>
              </w:rPr>
              <w:t>неизвестных: объекта операции, выполняемой</w:t>
            </w:r>
            <w:r w:rsidRPr="00E30434">
              <w:rPr>
                <w:color w:val="221F1F"/>
                <w:spacing w:val="40"/>
                <w:w w:val="115"/>
                <w:sz w:val="20"/>
                <w:lang w:val="ru-RU"/>
              </w:rPr>
              <w:t xml:space="preserve"> </w:t>
            </w:r>
            <w:r w:rsidRPr="00E30434">
              <w:rPr>
                <w:color w:val="221F1F"/>
                <w:w w:val="115"/>
                <w:sz w:val="20"/>
                <w:lang w:val="ru-RU"/>
              </w:rPr>
              <w:t>операции, результата операции.</w:t>
            </w:r>
          </w:p>
        </w:tc>
      </w:tr>
    </w:tbl>
    <w:p w14:paraId="040EFC95" w14:textId="0E4FD5E7" w:rsidR="00D45DB1" w:rsidRDefault="00D45DB1" w:rsidP="00D45DB1">
      <w:pPr>
        <w:pStyle w:val="TableParagraph"/>
        <w:spacing w:line="228" w:lineRule="exact"/>
        <w:rPr>
          <w:sz w:val="20"/>
        </w:rPr>
      </w:pPr>
    </w:p>
    <w:p w14:paraId="27CDAE93" w14:textId="75A42D5B" w:rsidR="009A1A3D" w:rsidRDefault="009A1A3D" w:rsidP="00D45DB1">
      <w:pPr>
        <w:pStyle w:val="TableParagraph"/>
        <w:spacing w:line="228" w:lineRule="exact"/>
        <w:rPr>
          <w:sz w:val="20"/>
        </w:rPr>
      </w:pPr>
    </w:p>
    <w:p w14:paraId="366CFED0" w14:textId="77777777" w:rsidR="009A1A3D" w:rsidRDefault="009A1A3D" w:rsidP="00D45DB1">
      <w:pPr>
        <w:pStyle w:val="TableParagraph"/>
        <w:spacing w:line="228" w:lineRule="exact"/>
        <w:rPr>
          <w:sz w:val="20"/>
        </w:rPr>
        <w:sectPr w:rsidR="009A1A3D" w:rsidSect="00D45DB1">
          <w:pgSz w:w="11910" w:h="16390"/>
          <w:pgMar w:top="1060" w:right="708" w:bottom="280" w:left="708" w:header="720" w:footer="720" w:gutter="0"/>
          <w:cols w:space="720"/>
        </w:sectPr>
      </w:pPr>
    </w:p>
    <w:tbl>
      <w:tblPr>
        <w:tblStyle w:val="TableNormal"/>
        <w:tblW w:w="1073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8"/>
        <w:gridCol w:w="2427"/>
        <w:gridCol w:w="6199"/>
      </w:tblGrid>
      <w:tr w:rsidR="00D45DB1" w14:paraId="64C2D65D" w14:textId="77777777" w:rsidTr="004E1A4D">
        <w:trPr>
          <w:trHeight w:val="299"/>
        </w:trPr>
        <w:tc>
          <w:tcPr>
            <w:tcW w:w="2108" w:type="dxa"/>
          </w:tcPr>
          <w:p w14:paraId="27E64BA7" w14:textId="77777777" w:rsidR="00D45DB1" w:rsidRPr="00E30434" w:rsidRDefault="00D45DB1" w:rsidP="007A7570">
            <w:pPr>
              <w:pStyle w:val="TableParagraph"/>
              <w:rPr>
                <w:sz w:val="20"/>
                <w:lang w:val="ru-RU"/>
              </w:rPr>
            </w:pPr>
          </w:p>
        </w:tc>
        <w:tc>
          <w:tcPr>
            <w:tcW w:w="8626" w:type="dxa"/>
            <w:gridSpan w:val="2"/>
          </w:tcPr>
          <w:p w14:paraId="13A3706E" w14:textId="77777777" w:rsidR="00DA15E1" w:rsidRDefault="00DA15E1" w:rsidP="007A7570">
            <w:pPr>
              <w:pStyle w:val="TableParagraph"/>
              <w:ind w:left="11"/>
              <w:jc w:val="center"/>
              <w:rPr>
                <w:b/>
                <w:sz w:val="20"/>
                <w:lang w:val="ru-RU"/>
              </w:rPr>
            </w:pPr>
          </w:p>
          <w:p w14:paraId="48F11BC3" w14:textId="04503239" w:rsidR="00D45DB1" w:rsidRDefault="00D45DB1" w:rsidP="00EA61BC">
            <w:pPr>
              <w:pStyle w:val="TableParagraph"/>
              <w:ind w:left="11"/>
              <w:jc w:val="center"/>
              <w:rPr>
                <w:b/>
                <w:sz w:val="20"/>
              </w:rPr>
            </w:pPr>
            <w:r>
              <w:rPr>
                <w:b/>
                <w:sz w:val="20"/>
              </w:rPr>
              <w:t xml:space="preserve">3 </w:t>
            </w:r>
            <w:proofErr w:type="spellStart"/>
            <w:r>
              <w:rPr>
                <w:b/>
                <w:spacing w:val="-2"/>
                <w:sz w:val="20"/>
              </w:rPr>
              <w:t>класс</w:t>
            </w:r>
            <w:proofErr w:type="spellEnd"/>
          </w:p>
        </w:tc>
      </w:tr>
      <w:tr w:rsidR="00D45DB1" w14:paraId="21753438" w14:textId="77777777" w:rsidTr="004E1A4D">
        <w:trPr>
          <w:trHeight w:val="828"/>
        </w:trPr>
        <w:tc>
          <w:tcPr>
            <w:tcW w:w="2108" w:type="dxa"/>
            <w:vMerge w:val="restart"/>
          </w:tcPr>
          <w:p w14:paraId="21A6956A" w14:textId="77777777" w:rsidR="00D45DB1" w:rsidRDefault="00D45DB1" w:rsidP="007A7570">
            <w:pPr>
              <w:pStyle w:val="TableParagraph"/>
              <w:spacing w:before="1"/>
              <w:ind w:left="107"/>
              <w:rPr>
                <w:b/>
                <w:sz w:val="20"/>
              </w:rPr>
            </w:pPr>
            <w:r>
              <w:rPr>
                <w:b/>
                <w:sz w:val="20"/>
              </w:rPr>
              <w:t>1.Числа</w:t>
            </w:r>
            <w:r>
              <w:rPr>
                <w:b/>
                <w:spacing w:val="-3"/>
                <w:sz w:val="20"/>
              </w:rPr>
              <w:t xml:space="preserve"> </w:t>
            </w:r>
            <w:r>
              <w:rPr>
                <w:b/>
                <w:sz w:val="20"/>
              </w:rPr>
              <w:t>и</w:t>
            </w:r>
            <w:r>
              <w:rPr>
                <w:b/>
                <w:spacing w:val="-4"/>
                <w:sz w:val="20"/>
              </w:rPr>
              <w:t xml:space="preserve"> </w:t>
            </w:r>
            <w:proofErr w:type="spellStart"/>
            <w:r>
              <w:rPr>
                <w:b/>
                <w:spacing w:val="-2"/>
                <w:sz w:val="20"/>
              </w:rPr>
              <w:t>величины</w:t>
            </w:r>
            <w:proofErr w:type="spellEnd"/>
          </w:p>
        </w:tc>
        <w:tc>
          <w:tcPr>
            <w:tcW w:w="2427" w:type="dxa"/>
          </w:tcPr>
          <w:p w14:paraId="0EBEBF01" w14:textId="77777777" w:rsidR="00D45DB1" w:rsidRPr="00E30434" w:rsidRDefault="00D45DB1" w:rsidP="007A7570">
            <w:pPr>
              <w:pStyle w:val="TableParagraph"/>
              <w:spacing w:before="1"/>
              <w:ind w:left="107"/>
              <w:rPr>
                <w:b/>
                <w:sz w:val="20"/>
                <w:lang w:val="ru-RU"/>
              </w:rPr>
            </w:pPr>
            <w:r w:rsidRPr="00E30434">
              <w:rPr>
                <w:b/>
                <w:sz w:val="20"/>
                <w:lang w:val="ru-RU"/>
              </w:rPr>
              <w:t>Числа</w:t>
            </w:r>
            <w:r w:rsidRPr="00E30434">
              <w:rPr>
                <w:b/>
                <w:spacing w:val="-5"/>
                <w:sz w:val="20"/>
                <w:lang w:val="ru-RU"/>
              </w:rPr>
              <w:t xml:space="preserve"> </w:t>
            </w:r>
            <w:r w:rsidRPr="00E30434">
              <w:rPr>
                <w:b/>
                <w:spacing w:val="-10"/>
                <w:sz w:val="20"/>
                <w:lang w:val="ru-RU"/>
              </w:rPr>
              <w:t>и</w:t>
            </w:r>
          </w:p>
          <w:p w14:paraId="46B24561" w14:textId="77777777" w:rsidR="00D45DB1" w:rsidRPr="00E30434" w:rsidRDefault="00D45DB1" w:rsidP="007A7570">
            <w:pPr>
              <w:pStyle w:val="TableParagraph"/>
              <w:ind w:left="107" w:right="110"/>
              <w:rPr>
                <w:b/>
                <w:sz w:val="20"/>
                <w:lang w:val="ru-RU"/>
              </w:rPr>
            </w:pPr>
            <w:r w:rsidRPr="00E30434">
              <w:rPr>
                <w:b/>
                <w:spacing w:val="-2"/>
                <w:sz w:val="20"/>
                <w:lang w:val="ru-RU"/>
              </w:rPr>
              <w:t xml:space="preserve">арифметические </w:t>
            </w:r>
            <w:r w:rsidRPr="00E30434">
              <w:rPr>
                <w:b/>
                <w:sz w:val="20"/>
                <w:lang w:val="ru-RU"/>
              </w:rPr>
              <w:t>действия</w:t>
            </w:r>
            <w:r w:rsidRPr="00E30434">
              <w:rPr>
                <w:b/>
                <w:spacing w:val="-5"/>
                <w:sz w:val="20"/>
                <w:lang w:val="ru-RU"/>
              </w:rPr>
              <w:t xml:space="preserve"> </w:t>
            </w:r>
            <w:r w:rsidRPr="00E30434">
              <w:rPr>
                <w:b/>
                <w:sz w:val="20"/>
                <w:lang w:val="ru-RU"/>
              </w:rPr>
              <w:t>с</w:t>
            </w:r>
            <w:r w:rsidRPr="00E30434">
              <w:rPr>
                <w:b/>
                <w:spacing w:val="-5"/>
                <w:sz w:val="20"/>
                <w:lang w:val="ru-RU"/>
              </w:rPr>
              <w:t xml:space="preserve"> </w:t>
            </w:r>
            <w:r w:rsidRPr="00E30434">
              <w:rPr>
                <w:b/>
                <w:spacing w:val="-4"/>
                <w:sz w:val="20"/>
                <w:lang w:val="ru-RU"/>
              </w:rPr>
              <w:t>ними</w:t>
            </w:r>
          </w:p>
        </w:tc>
        <w:tc>
          <w:tcPr>
            <w:tcW w:w="6199" w:type="dxa"/>
          </w:tcPr>
          <w:p w14:paraId="401C8709" w14:textId="77777777" w:rsidR="00D45DB1" w:rsidRDefault="00D45DB1" w:rsidP="007A7570">
            <w:pPr>
              <w:pStyle w:val="TableParagraph"/>
              <w:ind w:left="107" w:right="101"/>
              <w:jc w:val="both"/>
              <w:rPr>
                <w:sz w:val="20"/>
              </w:rPr>
            </w:pPr>
            <w:r w:rsidRPr="00E30434">
              <w:rPr>
                <w:w w:val="105"/>
                <w:sz w:val="20"/>
                <w:lang w:val="ru-RU"/>
              </w:rPr>
              <w:t>Упрощение</w:t>
            </w:r>
            <w:r w:rsidRPr="00E30434">
              <w:rPr>
                <w:spacing w:val="13"/>
                <w:w w:val="105"/>
                <w:sz w:val="20"/>
                <w:lang w:val="ru-RU"/>
              </w:rPr>
              <w:t xml:space="preserve"> </w:t>
            </w:r>
            <w:r w:rsidRPr="00E30434">
              <w:rPr>
                <w:w w:val="105"/>
                <w:sz w:val="20"/>
                <w:lang w:val="ru-RU"/>
              </w:rPr>
              <w:t>вычислений</w:t>
            </w:r>
            <w:r w:rsidRPr="00E30434">
              <w:rPr>
                <w:spacing w:val="-14"/>
                <w:w w:val="105"/>
                <w:sz w:val="20"/>
                <w:lang w:val="ru-RU"/>
              </w:rPr>
              <w:t xml:space="preserve"> </w:t>
            </w:r>
            <w:r w:rsidRPr="00E30434">
              <w:rPr>
                <w:w w:val="105"/>
                <w:sz w:val="20"/>
                <w:lang w:val="ru-RU"/>
              </w:rPr>
              <w:t>с</w:t>
            </w:r>
            <w:r w:rsidRPr="00E30434">
              <w:rPr>
                <w:spacing w:val="23"/>
                <w:w w:val="105"/>
                <w:sz w:val="20"/>
                <w:lang w:val="ru-RU"/>
              </w:rPr>
              <w:t xml:space="preserve"> </w:t>
            </w:r>
            <w:r w:rsidRPr="00E30434">
              <w:rPr>
                <w:w w:val="105"/>
                <w:sz w:val="20"/>
                <w:lang w:val="ru-RU"/>
              </w:rPr>
              <w:t>многозначными числами</w:t>
            </w:r>
            <w:r w:rsidRPr="00E30434">
              <w:rPr>
                <w:spacing w:val="-14"/>
                <w:w w:val="105"/>
                <w:sz w:val="20"/>
                <w:lang w:val="ru-RU"/>
              </w:rPr>
              <w:t xml:space="preserve"> </w:t>
            </w:r>
            <w:r w:rsidRPr="00E30434">
              <w:rPr>
                <w:w w:val="105"/>
                <w:sz w:val="20"/>
                <w:lang w:val="ru-RU"/>
              </w:rPr>
              <w:t>на</w:t>
            </w:r>
            <w:r w:rsidRPr="00E30434">
              <w:rPr>
                <w:spacing w:val="-13"/>
                <w:w w:val="105"/>
                <w:sz w:val="20"/>
                <w:lang w:val="ru-RU"/>
              </w:rPr>
              <w:t xml:space="preserve"> </w:t>
            </w:r>
            <w:r w:rsidRPr="00E30434">
              <w:rPr>
                <w:w w:val="105"/>
                <w:sz w:val="20"/>
                <w:lang w:val="ru-RU"/>
              </w:rPr>
              <w:t xml:space="preserve">основе свойств арифметических действий. </w:t>
            </w:r>
            <w:proofErr w:type="spellStart"/>
            <w:r>
              <w:rPr>
                <w:color w:val="221F1F"/>
                <w:w w:val="105"/>
                <w:sz w:val="20"/>
              </w:rPr>
              <w:t>Общий</w:t>
            </w:r>
            <w:proofErr w:type="spellEnd"/>
            <w:r>
              <w:rPr>
                <w:color w:val="221F1F"/>
                <w:w w:val="105"/>
                <w:sz w:val="20"/>
              </w:rPr>
              <w:t xml:space="preserve"> </w:t>
            </w:r>
            <w:proofErr w:type="spellStart"/>
            <w:r>
              <w:rPr>
                <w:color w:val="221F1F"/>
                <w:w w:val="105"/>
                <w:sz w:val="20"/>
              </w:rPr>
              <w:t>случай</w:t>
            </w:r>
            <w:proofErr w:type="spellEnd"/>
            <w:r>
              <w:rPr>
                <w:color w:val="221F1F"/>
                <w:spacing w:val="80"/>
                <w:w w:val="105"/>
                <w:sz w:val="20"/>
              </w:rPr>
              <w:t xml:space="preserve"> </w:t>
            </w:r>
            <w:proofErr w:type="spellStart"/>
            <w:r>
              <w:rPr>
                <w:color w:val="221F1F"/>
                <w:w w:val="105"/>
                <w:sz w:val="20"/>
              </w:rPr>
              <w:t>умножения</w:t>
            </w:r>
            <w:proofErr w:type="spellEnd"/>
            <w:r>
              <w:rPr>
                <w:color w:val="221F1F"/>
                <w:spacing w:val="72"/>
                <w:w w:val="150"/>
                <w:sz w:val="20"/>
              </w:rPr>
              <w:t xml:space="preserve"> </w:t>
            </w:r>
            <w:proofErr w:type="spellStart"/>
            <w:r>
              <w:rPr>
                <w:color w:val="221F1F"/>
                <w:w w:val="105"/>
                <w:sz w:val="20"/>
              </w:rPr>
              <w:t>многозначных</w:t>
            </w:r>
            <w:proofErr w:type="spellEnd"/>
            <w:r>
              <w:rPr>
                <w:color w:val="221F1F"/>
                <w:spacing w:val="73"/>
                <w:w w:val="150"/>
                <w:sz w:val="20"/>
              </w:rPr>
              <w:t xml:space="preserve"> </w:t>
            </w:r>
            <w:proofErr w:type="spellStart"/>
            <w:r>
              <w:rPr>
                <w:color w:val="221F1F"/>
                <w:w w:val="105"/>
                <w:sz w:val="20"/>
              </w:rPr>
              <w:t>чисел</w:t>
            </w:r>
            <w:proofErr w:type="spellEnd"/>
            <w:r>
              <w:rPr>
                <w:color w:val="221F1F"/>
                <w:w w:val="105"/>
                <w:sz w:val="20"/>
              </w:rPr>
              <w:t>.</w:t>
            </w:r>
          </w:p>
        </w:tc>
      </w:tr>
      <w:tr w:rsidR="00D45DB1" w14:paraId="5106D697" w14:textId="77777777" w:rsidTr="004E1A4D">
        <w:trPr>
          <w:trHeight w:val="3072"/>
        </w:trPr>
        <w:tc>
          <w:tcPr>
            <w:tcW w:w="2108" w:type="dxa"/>
            <w:vMerge/>
            <w:tcBorders>
              <w:top w:val="nil"/>
            </w:tcBorders>
          </w:tcPr>
          <w:p w14:paraId="28611AEB" w14:textId="77777777" w:rsidR="00D45DB1" w:rsidRDefault="00D45DB1" w:rsidP="007A7570">
            <w:pPr>
              <w:rPr>
                <w:sz w:val="2"/>
                <w:szCs w:val="2"/>
              </w:rPr>
            </w:pPr>
          </w:p>
        </w:tc>
        <w:tc>
          <w:tcPr>
            <w:tcW w:w="2427" w:type="dxa"/>
          </w:tcPr>
          <w:p w14:paraId="3052634B" w14:textId="77777777" w:rsidR="00D45DB1" w:rsidRPr="00E30434" w:rsidRDefault="00D45DB1" w:rsidP="007A7570">
            <w:pPr>
              <w:pStyle w:val="TableParagraph"/>
              <w:ind w:left="107" w:right="535"/>
              <w:rPr>
                <w:b/>
                <w:sz w:val="20"/>
                <w:lang w:val="ru-RU"/>
              </w:rPr>
            </w:pPr>
            <w:r w:rsidRPr="00E30434">
              <w:rPr>
                <w:b/>
                <w:sz w:val="20"/>
                <w:lang w:val="ru-RU"/>
              </w:rPr>
              <w:t>Величины и зависимости</w:t>
            </w:r>
            <w:r w:rsidRPr="00E30434">
              <w:rPr>
                <w:b/>
                <w:spacing w:val="-13"/>
                <w:sz w:val="20"/>
                <w:lang w:val="ru-RU"/>
              </w:rPr>
              <w:t xml:space="preserve"> </w:t>
            </w:r>
            <w:r w:rsidRPr="00E30434">
              <w:rPr>
                <w:b/>
                <w:sz w:val="20"/>
                <w:lang w:val="ru-RU"/>
              </w:rPr>
              <w:t xml:space="preserve">между </w:t>
            </w:r>
            <w:r w:rsidRPr="00E30434">
              <w:rPr>
                <w:b/>
                <w:spacing w:val="-4"/>
                <w:sz w:val="20"/>
                <w:lang w:val="ru-RU"/>
              </w:rPr>
              <w:t>ними</w:t>
            </w:r>
          </w:p>
        </w:tc>
        <w:tc>
          <w:tcPr>
            <w:tcW w:w="6199" w:type="dxa"/>
          </w:tcPr>
          <w:p w14:paraId="63B7F761" w14:textId="77777777" w:rsidR="00D45DB1" w:rsidRPr="00E30434" w:rsidRDefault="00D45DB1" w:rsidP="007A7570">
            <w:pPr>
              <w:pStyle w:val="TableParagraph"/>
              <w:ind w:left="107" w:right="101"/>
              <w:jc w:val="both"/>
              <w:rPr>
                <w:sz w:val="20"/>
                <w:lang w:val="ru-RU"/>
              </w:rPr>
            </w:pPr>
            <w:r w:rsidRPr="00E30434">
              <w:rPr>
                <w:sz w:val="20"/>
                <w:lang w:val="ru-RU"/>
              </w:rPr>
              <w:t>Наблюдение</w:t>
            </w:r>
            <w:r w:rsidRPr="00E30434">
              <w:rPr>
                <w:spacing w:val="40"/>
                <w:sz w:val="20"/>
                <w:lang w:val="ru-RU"/>
              </w:rPr>
              <w:t xml:space="preserve"> </w:t>
            </w:r>
            <w:r w:rsidRPr="00E30434">
              <w:rPr>
                <w:sz w:val="20"/>
                <w:lang w:val="ru-RU"/>
              </w:rPr>
              <w:t>зависимостей</w:t>
            </w:r>
            <w:r w:rsidRPr="00E30434">
              <w:rPr>
                <w:spacing w:val="40"/>
                <w:sz w:val="20"/>
                <w:lang w:val="ru-RU"/>
              </w:rPr>
              <w:t xml:space="preserve"> </w:t>
            </w:r>
            <w:r w:rsidRPr="00E30434">
              <w:rPr>
                <w:sz w:val="20"/>
                <w:lang w:val="ru-RU"/>
              </w:rPr>
              <w:t>между</w:t>
            </w:r>
            <w:r w:rsidRPr="00E30434">
              <w:rPr>
                <w:spacing w:val="40"/>
                <w:sz w:val="20"/>
                <w:lang w:val="ru-RU"/>
              </w:rPr>
              <w:t xml:space="preserve"> </w:t>
            </w:r>
            <w:r w:rsidRPr="00E30434">
              <w:rPr>
                <w:sz w:val="20"/>
                <w:lang w:val="ru-RU"/>
              </w:rPr>
              <w:t>величинами,</w:t>
            </w:r>
            <w:r w:rsidRPr="00E30434">
              <w:rPr>
                <w:spacing w:val="40"/>
                <w:sz w:val="20"/>
                <w:lang w:val="ru-RU"/>
              </w:rPr>
              <w:t xml:space="preserve"> </w:t>
            </w:r>
            <w:r w:rsidRPr="00E30434">
              <w:rPr>
                <w:sz w:val="20"/>
                <w:lang w:val="ru-RU"/>
              </w:rPr>
              <w:t>их фиксирование</w:t>
            </w:r>
            <w:r w:rsidRPr="00E30434">
              <w:rPr>
                <w:spacing w:val="40"/>
                <w:sz w:val="20"/>
                <w:lang w:val="ru-RU"/>
              </w:rPr>
              <w:t xml:space="preserve"> </w:t>
            </w:r>
            <w:r w:rsidRPr="00E30434">
              <w:rPr>
                <w:sz w:val="20"/>
                <w:lang w:val="ru-RU"/>
              </w:rPr>
              <w:t>с</w:t>
            </w:r>
            <w:r w:rsidRPr="00E30434">
              <w:rPr>
                <w:spacing w:val="40"/>
                <w:sz w:val="20"/>
                <w:lang w:val="ru-RU"/>
              </w:rPr>
              <w:t xml:space="preserve"> </w:t>
            </w:r>
            <w:r w:rsidRPr="00E30434">
              <w:rPr>
                <w:sz w:val="20"/>
                <w:lang w:val="ru-RU"/>
              </w:rPr>
              <w:t>помощью таблиц и формул.</w:t>
            </w:r>
          </w:p>
          <w:p w14:paraId="239A3ADA" w14:textId="77777777" w:rsidR="00D45DB1" w:rsidRPr="00E30434" w:rsidRDefault="00D45DB1" w:rsidP="007A7570">
            <w:pPr>
              <w:pStyle w:val="TableParagraph"/>
              <w:ind w:left="107" w:right="104"/>
              <w:jc w:val="both"/>
              <w:rPr>
                <w:sz w:val="20"/>
                <w:lang w:val="ru-RU"/>
              </w:rPr>
            </w:pPr>
            <w:r w:rsidRPr="00E30434">
              <w:rPr>
                <w:sz w:val="20"/>
                <w:lang w:val="ru-RU"/>
              </w:rPr>
              <w:t>Построение</w:t>
            </w:r>
            <w:r w:rsidRPr="00E30434">
              <w:rPr>
                <w:spacing w:val="40"/>
                <w:sz w:val="20"/>
                <w:lang w:val="ru-RU"/>
              </w:rPr>
              <w:t xml:space="preserve"> </w:t>
            </w:r>
            <w:r w:rsidRPr="00E30434">
              <w:rPr>
                <w:sz w:val="20"/>
                <w:lang w:val="ru-RU"/>
              </w:rPr>
              <w:t>таблиц по формулам зависимостей</w:t>
            </w:r>
            <w:r w:rsidRPr="00E30434">
              <w:rPr>
                <w:spacing w:val="40"/>
                <w:sz w:val="20"/>
                <w:lang w:val="ru-RU"/>
              </w:rPr>
              <w:t xml:space="preserve"> </w:t>
            </w:r>
            <w:r w:rsidRPr="00E30434">
              <w:rPr>
                <w:sz w:val="20"/>
                <w:lang w:val="ru-RU"/>
              </w:rPr>
              <w:t>и формул зависимостей по таблицам.</w:t>
            </w:r>
          </w:p>
          <w:p w14:paraId="6ED08546" w14:textId="77777777" w:rsidR="00D45DB1" w:rsidRPr="00E30434" w:rsidRDefault="00D45DB1" w:rsidP="007A7570">
            <w:pPr>
              <w:pStyle w:val="TableParagraph"/>
              <w:spacing w:line="247" w:lineRule="auto"/>
              <w:ind w:left="215" w:right="672"/>
              <w:jc w:val="both"/>
              <w:rPr>
                <w:sz w:val="20"/>
                <w:lang w:val="ru-RU"/>
              </w:rPr>
            </w:pPr>
            <w:r w:rsidRPr="00E30434">
              <w:rPr>
                <w:color w:val="221F1F"/>
                <w:w w:val="110"/>
                <w:sz w:val="20"/>
                <w:lang w:val="ru-RU"/>
              </w:rPr>
              <w:t>Переменная. Выражение с переменной. Значение выражения с переменной.</w:t>
            </w:r>
          </w:p>
          <w:p w14:paraId="5095C497" w14:textId="77777777" w:rsidR="00D45DB1" w:rsidRPr="00E30434" w:rsidRDefault="00D45DB1" w:rsidP="007A7570">
            <w:pPr>
              <w:pStyle w:val="TableParagraph"/>
              <w:spacing w:before="1" w:line="247" w:lineRule="auto"/>
              <w:ind w:left="215" w:right="657"/>
              <w:jc w:val="both"/>
              <w:rPr>
                <w:sz w:val="20"/>
                <w:lang w:val="ru-RU"/>
              </w:rPr>
            </w:pPr>
            <w:r w:rsidRPr="00E30434">
              <w:rPr>
                <w:color w:val="221F1F"/>
                <w:w w:val="115"/>
                <w:sz w:val="20"/>
                <w:lang w:val="ru-RU"/>
              </w:rPr>
              <w:t xml:space="preserve">Формула. Формулы площади и периметра прямоугольника: </w:t>
            </w:r>
            <w:r>
              <w:rPr>
                <w:color w:val="221F1F"/>
                <w:w w:val="115"/>
                <w:sz w:val="20"/>
              </w:rPr>
              <w:t>S</w:t>
            </w:r>
            <w:r w:rsidRPr="00E30434">
              <w:rPr>
                <w:color w:val="221F1F"/>
                <w:w w:val="115"/>
                <w:sz w:val="20"/>
                <w:lang w:val="ru-RU"/>
              </w:rPr>
              <w:t xml:space="preserve"> = </w:t>
            </w:r>
            <w:r>
              <w:rPr>
                <w:color w:val="221F1F"/>
                <w:w w:val="115"/>
                <w:sz w:val="20"/>
              </w:rPr>
              <w:t>a</w:t>
            </w:r>
            <w:r w:rsidRPr="00E30434">
              <w:rPr>
                <w:color w:val="221F1F"/>
                <w:w w:val="115"/>
                <w:sz w:val="20"/>
                <w:lang w:val="ru-RU"/>
              </w:rPr>
              <w:t xml:space="preserve"> · </w:t>
            </w:r>
            <w:r>
              <w:rPr>
                <w:color w:val="221F1F"/>
                <w:w w:val="115"/>
                <w:sz w:val="20"/>
              </w:rPr>
              <w:t>b</w:t>
            </w:r>
            <w:r w:rsidRPr="00E30434">
              <w:rPr>
                <w:color w:val="221F1F"/>
                <w:w w:val="115"/>
                <w:sz w:val="20"/>
                <w:lang w:val="ru-RU"/>
              </w:rPr>
              <w:t xml:space="preserve">, </w:t>
            </w:r>
            <w:r>
              <w:rPr>
                <w:color w:val="221F1F"/>
                <w:w w:val="115"/>
                <w:sz w:val="20"/>
              </w:rPr>
              <w:t>P</w:t>
            </w:r>
            <w:r w:rsidRPr="00E30434">
              <w:rPr>
                <w:color w:val="221F1F"/>
                <w:w w:val="115"/>
                <w:sz w:val="20"/>
                <w:lang w:val="ru-RU"/>
              </w:rPr>
              <w:t xml:space="preserve"> =</w:t>
            </w:r>
            <w:r w:rsidRPr="00E30434">
              <w:rPr>
                <w:color w:val="221F1F"/>
                <w:spacing w:val="40"/>
                <w:w w:val="115"/>
                <w:sz w:val="20"/>
                <w:lang w:val="ru-RU"/>
              </w:rPr>
              <w:t xml:space="preserve"> </w:t>
            </w:r>
            <w:r w:rsidRPr="00E30434">
              <w:rPr>
                <w:color w:val="221F1F"/>
                <w:w w:val="115"/>
                <w:sz w:val="20"/>
                <w:lang w:val="ru-RU"/>
              </w:rPr>
              <w:t>(</w:t>
            </w:r>
            <w:r>
              <w:rPr>
                <w:color w:val="221F1F"/>
                <w:w w:val="115"/>
                <w:sz w:val="20"/>
              </w:rPr>
              <w:t>a</w:t>
            </w:r>
            <w:r w:rsidRPr="00E30434">
              <w:rPr>
                <w:color w:val="221F1F"/>
                <w:spacing w:val="40"/>
                <w:w w:val="115"/>
                <w:sz w:val="20"/>
                <w:lang w:val="ru-RU"/>
              </w:rPr>
              <w:t xml:space="preserve"> </w:t>
            </w:r>
            <w:r w:rsidRPr="00E30434">
              <w:rPr>
                <w:color w:val="221F1F"/>
                <w:w w:val="115"/>
                <w:sz w:val="20"/>
                <w:lang w:val="ru-RU"/>
              </w:rPr>
              <w:t>+</w:t>
            </w:r>
            <w:r w:rsidRPr="00E30434">
              <w:rPr>
                <w:color w:val="221F1F"/>
                <w:spacing w:val="40"/>
                <w:w w:val="115"/>
                <w:sz w:val="20"/>
                <w:lang w:val="ru-RU"/>
              </w:rPr>
              <w:t xml:space="preserve"> </w:t>
            </w:r>
            <w:r>
              <w:rPr>
                <w:color w:val="221F1F"/>
                <w:w w:val="115"/>
                <w:sz w:val="20"/>
              </w:rPr>
              <w:t>b</w:t>
            </w:r>
            <w:r w:rsidRPr="00E30434">
              <w:rPr>
                <w:color w:val="221F1F"/>
                <w:w w:val="115"/>
                <w:sz w:val="20"/>
                <w:lang w:val="ru-RU"/>
              </w:rPr>
              <w:t>) ·</w:t>
            </w:r>
            <w:r w:rsidRPr="00E30434">
              <w:rPr>
                <w:color w:val="221F1F"/>
                <w:spacing w:val="40"/>
                <w:w w:val="115"/>
                <w:sz w:val="20"/>
                <w:lang w:val="ru-RU"/>
              </w:rPr>
              <w:t xml:space="preserve"> </w:t>
            </w:r>
            <w:r w:rsidRPr="00E30434">
              <w:rPr>
                <w:color w:val="221F1F"/>
                <w:w w:val="115"/>
                <w:sz w:val="20"/>
                <w:lang w:val="ru-RU"/>
              </w:rPr>
              <w:t>2. Формулы</w:t>
            </w:r>
            <w:r w:rsidRPr="00E30434">
              <w:rPr>
                <w:color w:val="221F1F"/>
                <w:spacing w:val="68"/>
                <w:w w:val="115"/>
                <w:sz w:val="20"/>
                <w:lang w:val="ru-RU"/>
              </w:rPr>
              <w:t xml:space="preserve"> </w:t>
            </w:r>
            <w:r w:rsidRPr="00E30434">
              <w:rPr>
                <w:color w:val="221F1F"/>
                <w:w w:val="115"/>
                <w:sz w:val="20"/>
                <w:lang w:val="ru-RU"/>
              </w:rPr>
              <w:t>площади</w:t>
            </w:r>
            <w:r w:rsidRPr="00E30434">
              <w:rPr>
                <w:color w:val="221F1F"/>
                <w:spacing w:val="40"/>
                <w:w w:val="115"/>
                <w:sz w:val="20"/>
                <w:lang w:val="ru-RU"/>
              </w:rPr>
              <w:t xml:space="preserve"> </w:t>
            </w:r>
            <w:r w:rsidRPr="00E30434">
              <w:rPr>
                <w:color w:val="221F1F"/>
                <w:w w:val="115"/>
                <w:sz w:val="20"/>
                <w:lang w:val="ru-RU"/>
              </w:rPr>
              <w:t>и</w:t>
            </w:r>
            <w:r w:rsidRPr="00E30434">
              <w:rPr>
                <w:color w:val="221F1F"/>
                <w:spacing w:val="67"/>
                <w:w w:val="115"/>
                <w:sz w:val="20"/>
                <w:lang w:val="ru-RU"/>
              </w:rPr>
              <w:t xml:space="preserve"> </w:t>
            </w:r>
            <w:r w:rsidRPr="00E30434">
              <w:rPr>
                <w:color w:val="221F1F"/>
                <w:w w:val="115"/>
                <w:sz w:val="20"/>
                <w:lang w:val="ru-RU"/>
              </w:rPr>
              <w:t>периметра</w:t>
            </w:r>
            <w:r w:rsidRPr="00E30434">
              <w:rPr>
                <w:color w:val="221F1F"/>
                <w:spacing w:val="67"/>
                <w:w w:val="115"/>
                <w:sz w:val="20"/>
                <w:lang w:val="ru-RU"/>
              </w:rPr>
              <w:t xml:space="preserve"> </w:t>
            </w:r>
            <w:r w:rsidRPr="00E30434">
              <w:rPr>
                <w:color w:val="221F1F"/>
                <w:w w:val="115"/>
                <w:sz w:val="20"/>
                <w:lang w:val="ru-RU"/>
              </w:rPr>
              <w:t>квадрата:</w:t>
            </w:r>
            <w:r w:rsidRPr="00E30434">
              <w:rPr>
                <w:color w:val="221F1F"/>
                <w:spacing w:val="69"/>
                <w:w w:val="115"/>
                <w:sz w:val="20"/>
                <w:lang w:val="ru-RU"/>
              </w:rPr>
              <w:t xml:space="preserve"> </w:t>
            </w:r>
            <w:r>
              <w:rPr>
                <w:color w:val="221F1F"/>
                <w:w w:val="115"/>
                <w:sz w:val="20"/>
              </w:rPr>
              <w:t>S</w:t>
            </w:r>
            <w:r w:rsidRPr="00E30434">
              <w:rPr>
                <w:color w:val="221F1F"/>
                <w:spacing w:val="40"/>
                <w:w w:val="115"/>
                <w:sz w:val="20"/>
                <w:lang w:val="ru-RU"/>
              </w:rPr>
              <w:t xml:space="preserve"> </w:t>
            </w:r>
            <w:r w:rsidRPr="00E30434">
              <w:rPr>
                <w:color w:val="221F1F"/>
                <w:w w:val="115"/>
                <w:sz w:val="20"/>
                <w:lang w:val="ru-RU"/>
              </w:rPr>
              <w:t xml:space="preserve">= </w:t>
            </w:r>
            <w:r>
              <w:rPr>
                <w:color w:val="221F1F"/>
                <w:w w:val="115"/>
                <w:sz w:val="20"/>
              </w:rPr>
              <w:t>a</w:t>
            </w:r>
            <w:r w:rsidRPr="00E30434">
              <w:rPr>
                <w:color w:val="221F1F"/>
                <w:spacing w:val="40"/>
                <w:w w:val="115"/>
                <w:sz w:val="20"/>
                <w:lang w:val="ru-RU"/>
              </w:rPr>
              <w:t xml:space="preserve"> </w:t>
            </w:r>
            <w:r w:rsidRPr="00E30434">
              <w:rPr>
                <w:color w:val="221F1F"/>
                <w:w w:val="115"/>
                <w:sz w:val="20"/>
                <w:lang w:val="ru-RU"/>
              </w:rPr>
              <w:t>·</w:t>
            </w:r>
            <w:r w:rsidRPr="00E30434">
              <w:rPr>
                <w:color w:val="221F1F"/>
                <w:spacing w:val="40"/>
                <w:w w:val="115"/>
                <w:sz w:val="20"/>
                <w:lang w:val="ru-RU"/>
              </w:rPr>
              <w:t xml:space="preserve"> </w:t>
            </w:r>
            <w:proofErr w:type="gramStart"/>
            <w:r w:rsidRPr="00E30434">
              <w:rPr>
                <w:color w:val="221F1F"/>
                <w:w w:val="115"/>
                <w:sz w:val="20"/>
                <w:lang w:val="ru-RU"/>
              </w:rPr>
              <w:t>а,</w:t>
            </w:r>
            <w:r>
              <w:rPr>
                <w:color w:val="221F1F"/>
                <w:w w:val="115"/>
                <w:sz w:val="20"/>
              </w:rPr>
              <w:t>P</w:t>
            </w:r>
            <w:proofErr w:type="gramEnd"/>
            <w:r w:rsidRPr="00E30434">
              <w:rPr>
                <w:color w:val="221F1F"/>
                <w:w w:val="115"/>
                <w:sz w:val="20"/>
                <w:lang w:val="ru-RU"/>
              </w:rPr>
              <w:t xml:space="preserve"> = 4 · </w:t>
            </w:r>
            <w:r>
              <w:rPr>
                <w:color w:val="221F1F"/>
                <w:w w:val="115"/>
                <w:sz w:val="20"/>
              </w:rPr>
              <w:t>a</w:t>
            </w:r>
            <w:r w:rsidRPr="00E30434">
              <w:rPr>
                <w:color w:val="221F1F"/>
                <w:w w:val="115"/>
                <w:sz w:val="20"/>
                <w:lang w:val="ru-RU"/>
              </w:rPr>
              <w:t>.</w:t>
            </w:r>
          </w:p>
          <w:p w14:paraId="1CA3BFEE" w14:textId="77777777" w:rsidR="00D45DB1" w:rsidRPr="00E30434" w:rsidRDefault="00D45DB1" w:rsidP="007A7570">
            <w:pPr>
              <w:pStyle w:val="TableParagraph"/>
              <w:tabs>
                <w:tab w:val="left" w:pos="1973"/>
                <w:tab w:val="left" w:pos="3545"/>
              </w:tabs>
              <w:spacing w:before="8" w:line="230" w:lineRule="atLeast"/>
              <w:ind w:left="215" w:right="664"/>
              <w:jc w:val="both"/>
              <w:rPr>
                <w:sz w:val="20"/>
                <w:lang w:val="ru-RU"/>
              </w:rPr>
            </w:pPr>
            <w:r w:rsidRPr="00E30434">
              <w:rPr>
                <w:color w:val="221F1F"/>
                <w:spacing w:val="-2"/>
                <w:w w:val="110"/>
                <w:sz w:val="20"/>
                <w:lang w:val="ru-RU"/>
              </w:rPr>
              <w:t>Формула</w:t>
            </w:r>
            <w:r w:rsidRPr="00E30434">
              <w:rPr>
                <w:color w:val="221F1F"/>
                <w:sz w:val="20"/>
                <w:lang w:val="ru-RU"/>
              </w:rPr>
              <w:tab/>
            </w:r>
            <w:r w:rsidRPr="00E30434">
              <w:rPr>
                <w:color w:val="221F1F"/>
                <w:spacing w:val="-2"/>
                <w:w w:val="110"/>
                <w:sz w:val="20"/>
                <w:lang w:val="ru-RU"/>
              </w:rPr>
              <w:t>объема</w:t>
            </w:r>
            <w:r w:rsidRPr="00E30434">
              <w:rPr>
                <w:color w:val="221F1F"/>
                <w:sz w:val="20"/>
                <w:lang w:val="ru-RU"/>
              </w:rPr>
              <w:tab/>
            </w:r>
            <w:r w:rsidRPr="00E30434">
              <w:rPr>
                <w:color w:val="221F1F"/>
                <w:spacing w:val="-2"/>
                <w:w w:val="110"/>
                <w:sz w:val="20"/>
                <w:lang w:val="ru-RU"/>
              </w:rPr>
              <w:t xml:space="preserve">прямоугольного </w:t>
            </w:r>
            <w:r w:rsidRPr="00E30434">
              <w:rPr>
                <w:color w:val="221F1F"/>
                <w:w w:val="110"/>
                <w:sz w:val="20"/>
                <w:lang w:val="ru-RU"/>
              </w:rPr>
              <w:t xml:space="preserve">параллелепипеда </w:t>
            </w:r>
            <w:r>
              <w:rPr>
                <w:color w:val="221F1F"/>
                <w:w w:val="110"/>
                <w:sz w:val="20"/>
              </w:rPr>
              <w:t>V</w:t>
            </w:r>
            <w:r w:rsidRPr="00E30434">
              <w:rPr>
                <w:color w:val="221F1F"/>
                <w:w w:val="110"/>
                <w:sz w:val="20"/>
                <w:lang w:val="ru-RU"/>
              </w:rPr>
              <w:t xml:space="preserve"> = </w:t>
            </w:r>
            <w:r>
              <w:rPr>
                <w:color w:val="221F1F"/>
                <w:w w:val="110"/>
                <w:sz w:val="20"/>
              </w:rPr>
              <w:t>a</w:t>
            </w:r>
            <w:r w:rsidRPr="00E30434">
              <w:rPr>
                <w:color w:val="221F1F"/>
                <w:w w:val="110"/>
                <w:sz w:val="20"/>
                <w:lang w:val="ru-RU"/>
              </w:rPr>
              <w:t xml:space="preserve"> · </w:t>
            </w:r>
            <w:r>
              <w:rPr>
                <w:color w:val="221F1F"/>
                <w:w w:val="110"/>
                <w:sz w:val="20"/>
              </w:rPr>
              <w:t>b</w:t>
            </w:r>
            <w:r w:rsidRPr="00E30434">
              <w:rPr>
                <w:color w:val="221F1F"/>
                <w:w w:val="110"/>
                <w:sz w:val="20"/>
                <w:lang w:val="ru-RU"/>
              </w:rPr>
              <w:t xml:space="preserve"> · </w:t>
            </w:r>
            <w:r>
              <w:rPr>
                <w:color w:val="221F1F"/>
                <w:w w:val="110"/>
                <w:sz w:val="20"/>
              </w:rPr>
              <w:t>c</w:t>
            </w:r>
            <w:r w:rsidRPr="00E30434">
              <w:rPr>
                <w:color w:val="221F1F"/>
                <w:w w:val="110"/>
                <w:sz w:val="20"/>
                <w:lang w:val="ru-RU"/>
              </w:rPr>
              <w:t>. Форму</w:t>
            </w:r>
            <w:r w:rsidRPr="00E30434">
              <w:rPr>
                <w:color w:val="221F1F"/>
                <w:spacing w:val="-11"/>
                <w:w w:val="110"/>
                <w:sz w:val="20"/>
                <w:lang w:val="ru-RU"/>
              </w:rPr>
              <w:t xml:space="preserve"> </w:t>
            </w:r>
            <w:r w:rsidRPr="00E30434">
              <w:rPr>
                <w:color w:val="221F1F"/>
                <w:w w:val="110"/>
                <w:sz w:val="20"/>
                <w:lang w:val="ru-RU"/>
              </w:rPr>
              <w:t>ла объема</w:t>
            </w:r>
            <w:r w:rsidRPr="00E30434">
              <w:rPr>
                <w:color w:val="221F1F"/>
                <w:spacing w:val="40"/>
                <w:w w:val="110"/>
                <w:sz w:val="20"/>
                <w:lang w:val="ru-RU"/>
              </w:rPr>
              <w:t xml:space="preserve"> </w:t>
            </w:r>
            <w:r w:rsidRPr="00E30434">
              <w:rPr>
                <w:color w:val="221F1F"/>
                <w:w w:val="110"/>
                <w:sz w:val="20"/>
                <w:lang w:val="ru-RU"/>
              </w:rPr>
              <w:t xml:space="preserve">куба </w:t>
            </w:r>
            <w:r>
              <w:rPr>
                <w:color w:val="221F1F"/>
                <w:w w:val="110"/>
                <w:sz w:val="20"/>
              </w:rPr>
              <w:t>V</w:t>
            </w:r>
            <w:r w:rsidRPr="00E30434">
              <w:rPr>
                <w:color w:val="221F1F"/>
                <w:w w:val="110"/>
                <w:sz w:val="20"/>
                <w:lang w:val="ru-RU"/>
              </w:rPr>
              <w:t xml:space="preserve"> = </w:t>
            </w:r>
            <w:r>
              <w:rPr>
                <w:color w:val="221F1F"/>
                <w:w w:val="110"/>
                <w:sz w:val="20"/>
              </w:rPr>
              <w:t>a</w:t>
            </w:r>
            <w:r w:rsidRPr="00E30434">
              <w:rPr>
                <w:color w:val="221F1F"/>
                <w:w w:val="110"/>
                <w:sz w:val="20"/>
                <w:lang w:val="ru-RU"/>
              </w:rPr>
              <w:t xml:space="preserve"> · а · а.</w:t>
            </w:r>
          </w:p>
        </w:tc>
      </w:tr>
    </w:tbl>
    <w:p w14:paraId="0E63437D" w14:textId="77777777" w:rsidR="00D45DB1" w:rsidRDefault="00D45DB1" w:rsidP="00D45DB1">
      <w:pPr>
        <w:pStyle w:val="TableParagraph"/>
        <w:spacing w:line="230" w:lineRule="atLeast"/>
        <w:jc w:val="both"/>
        <w:rPr>
          <w:sz w:val="20"/>
        </w:rPr>
        <w:sectPr w:rsidR="00D45DB1" w:rsidSect="00D45DB1">
          <w:type w:val="continuous"/>
          <w:pgSz w:w="11910" w:h="16390"/>
          <w:pgMar w:top="1120" w:right="708" w:bottom="280" w:left="708" w:header="720" w:footer="720" w:gutter="0"/>
          <w:cols w:space="720"/>
        </w:sectPr>
      </w:pPr>
    </w:p>
    <w:tbl>
      <w:tblPr>
        <w:tblStyle w:val="TableNormal"/>
        <w:tblW w:w="1073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8"/>
        <w:gridCol w:w="2427"/>
        <w:gridCol w:w="6199"/>
      </w:tblGrid>
      <w:tr w:rsidR="00D45DB1" w14:paraId="3A6406F0" w14:textId="77777777" w:rsidTr="00020DC9">
        <w:trPr>
          <w:trHeight w:val="1895"/>
        </w:trPr>
        <w:tc>
          <w:tcPr>
            <w:tcW w:w="2108" w:type="dxa"/>
          </w:tcPr>
          <w:p w14:paraId="1120C3B7" w14:textId="77777777" w:rsidR="00D45DB1" w:rsidRPr="00E30434" w:rsidRDefault="00D45DB1" w:rsidP="007A7570">
            <w:pPr>
              <w:pStyle w:val="TableParagraph"/>
              <w:rPr>
                <w:sz w:val="20"/>
                <w:lang w:val="ru-RU"/>
              </w:rPr>
            </w:pPr>
          </w:p>
        </w:tc>
        <w:tc>
          <w:tcPr>
            <w:tcW w:w="2427" w:type="dxa"/>
          </w:tcPr>
          <w:p w14:paraId="31010AE3" w14:textId="77777777" w:rsidR="00D45DB1" w:rsidRPr="00E30434" w:rsidRDefault="00D45DB1" w:rsidP="007A7570">
            <w:pPr>
              <w:pStyle w:val="TableParagraph"/>
              <w:rPr>
                <w:sz w:val="20"/>
                <w:lang w:val="ru-RU"/>
              </w:rPr>
            </w:pPr>
          </w:p>
        </w:tc>
        <w:tc>
          <w:tcPr>
            <w:tcW w:w="6199" w:type="dxa"/>
          </w:tcPr>
          <w:p w14:paraId="100B8447" w14:textId="77777777" w:rsidR="00D45DB1" w:rsidRPr="00E30434" w:rsidRDefault="00D45DB1" w:rsidP="007A7570">
            <w:pPr>
              <w:pStyle w:val="TableParagraph"/>
              <w:spacing w:line="247" w:lineRule="auto"/>
              <w:ind w:left="215" w:right="661"/>
              <w:jc w:val="both"/>
              <w:rPr>
                <w:sz w:val="20"/>
                <w:lang w:val="ru-RU"/>
              </w:rPr>
            </w:pPr>
            <w:r w:rsidRPr="00E30434">
              <w:rPr>
                <w:color w:val="221F1F"/>
                <w:w w:val="115"/>
                <w:sz w:val="20"/>
                <w:lang w:val="ru-RU"/>
              </w:rPr>
              <w:t xml:space="preserve">Формула пути </w:t>
            </w:r>
            <w:r>
              <w:rPr>
                <w:color w:val="221F1F"/>
                <w:w w:val="115"/>
                <w:sz w:val="20"/>
              </w:rPr>
              <w:t>s</w:t>
            </w:r>
            <w:r w:rsidRPr="00E30434">
              <w:rPr>
                <w:color w:val="221F1F"/>
                <w:w w:val="115"/>
                <w:sz w:val="20"/>
                <w:lang w:val="ru-RU"/>
              </w:rPr>
              <w:t xml:space="preserve"> = </w:t>
            </w:r>
            <w:r>
              <w:rPr>
                <w:color w:val="221F1F"/>
                <w:w w:val="115"/>
                <w:sz w:val="20"/>
              </w:rPr>
              <w:t>v</w:t>
            </w:r>
            <w:r w:rsidRPr="00E30434">
              <w:rPr>
                <w:color w:val="221F1F"/>
                <w:w w:val="115"/>
                <w:sz w:val="20"/>
                <w:lang w:val="ru-RU"/>
              </w:rPr>
              <w:t xml:space="preserve"> · </w:t>
            </w:r>
            <w:r>
              <w:rPr>
                <w:color w:val="221F1F"/>
                <w:w w:val="115"/>
                <w:sz w:val="20"/>
              </w:rPr>
              <w:t>t</w:t>
            </w:r>
            <w:r w:rsidRPr="00E30434">
              <w:rPr>
                <w:color w:val="221F1F"/>
                <w:w w:val="115"/>
                <w:sz w:val="20"/>
                <w:lang w:val="ru-RU"/>
              </w:rPr>
              <w:t xml:space="preserve"> и ее аналоги: формула стоимости С = а · х, формула работы А = </w:t>
            </w:r>
            <w:r>
              <w:rPr>
                <w:color w:val="221F1F"/>
                <w:w w:val="115"/>
                <w:sz w:val="20"/>
              </w:rPr>
              <w:t>w</w:t>
            </w:r>
            <w:r w:rsidRPr="00E30434">
              <w:rPr>
                <w:color w:val="221F1F"/>
                <w:w w:val="115"/>
                <w:sz w:val="20"/>
                <w:lang w:val="ru-RU"/>
              </w:rPr>
              <w:t xml:space="preserve"> · </w:t>
            </w:r>
            <w:r>
              <w:rPr>
                <w:color w:val="221F1F"/>
                <w:w w:val="115"/>
                <w:sz w:val="20"/>
              </w:rPr>
              <w:t>t</w:t>
            </w:r>
            <w:r w:rsidRPr="00E30434">
              <w:rPr>
                <w:color w:val="221F1F"/>
                <w:w w:val="115"/>
                <w:sz w:val="20"/>
                <w:lang w:val="ru-RU"/>
              </w:rPr>
              <w:t xml:space="preserve"> и </w:t>
            </w:r>
            <w:r w:rsidRPr="00E30434">
              <w:rPr>
                <w:color w:val="221F1F"/>
                <w:w w:val="110"/>
                <w:sz w:val="20"/>
                <w:lang w:val="ru-RU"/>
              </w:rPr>
              <w:t>др.,</w:t>
            </w:r>
            <w:r w:rsidRPr="00E30434">
              <w:rPr>
                <w:color w:val="221F1F"/>
                <w:spacing w:val="27"/>
                <w:w w:val="110"/>
                <w:sz w:val="20"/>
                <w:lang w:val="ru-RU"/>
              </w:rPr>
              <w:t xml:space="preserve"> </w:t>
            </w:r>
            <w:r w:rsidRPr="00E30434">
              <w:rPr>
                <w:color w:val="221F1F"/>
                <w:w w:val="110"/>
                <w:sz w:val="20"/>
                <w:lang w:val="ru-RU"/>
              </w:rPr>
              <w:t>их</w:t>
            </w:r>
            <w:r w:rsidRPr="00E30434">
              <w:rPr>
                <w:color w:val="221F1F"/>
                <w:spacing w:val="27"/>
                <w:w w:val="110"/>
                <w:sz w:val="20"/>
                <w:lang w:val="ru-RU"/>
              </w:rPr>
              <w:t xml:space="preserve"> </w:t>
            </w:r>
            <w:r w:rsidRPr="00E30434">
              <w:rPr>
                <w:color w:val="221F1F"/>
                <w:w w:val="110"/>
                <w:sz w:val="20"/>
                <w:lang w:val="ru-RU"/>
              </w:rPr>
              <w:t>обобщенная</w:t>
            </w:r>
            <w:r w:rsidRPr="00E30434">
              <w:rPr>
                <w:color w:val="221F1F"/>
                <w:spacing w:val="27"/>
                <w:w w:val="110"/>
                <w:sz w:val="20"/>
                <w:lang w:val="ru-RU"/>
              </w:rPr>
              <w:t xml:space="preserve"> </w:t>
            </w:r>
            <w:r w:rsidRPr="00E30434">
              <w:rPr>
                <w:color w:val="221F1F"/>
                <w:w w:val="110"/>
                <w:sz w:val="20"/>
                <w:lang w:val="ru-RU"/>
              </w:rPr>
              <w:t>запись</w:t>
            </w:r>
            <w:r w:rsidRPr="00E30434">
              <w:rPr>
                <w:color w:val="221F1F"/>
                <w:spacing w:val="27"/>
                <w:w w:val="110"/>
                <w:sz w:val="20"/>
                <w:lang w:val="ru-RU"/>
              </w:rPr>
              <w:t xml:space="preserve"> </w:t>
            </w:r>
            <w:r w:rsidRPr="00E30434">
              <w:rPr>
                <w:color w:val="221F1F"/>
                <w:w w:val="110"/>
                <w:sz w:val="20"/>
                <w:lang w:val="ru-RU"/>
              </w:rPr>
              <w:t>с</w:t>
            </w:r>
            <w:r w:rsidRPr="00E30434">
              <w:rPr>
                <w:color w:val="221F1F"/>
                <w:spacing w:val="28"/>
                <w:w w:val="110"/>
                <w:sz w:val="20"/>
                <w:lang w:val="ru-RU"/>
              </w:rPr>
              <w:t xml:space="preserve"> </w:t>
            </w:r>
            <w:r w:rsidRPr="00E30434">
              <w:rPr>
                <w:color w:val="221F1F"/>
                <w:w w:val="110"/>
                <w:sz w:val="20"/>
                <w:lang w:val="ru-RU"/>
              </w:rPr>
              <w:t>помощью</w:t>
            </w:r>
            <w:r w:rsidRPr="00E30434">
              <w:rPr>
                <w:color w:val="221F1F"/>
                <w:spacing w:val="31"/>
                <w:w w:val="110"/>
                <w:sz w:val="20"/>
                <w:lang w:val="ru-RU"/>
              </w:rPr>
              <w:t xml:space="preserve"> </w:t>
            </w:r>
            <w:r w:rsidRPr="00E30434">
              <w:rPr>
                <w:color w:val="221F1F"/>
                <w:w w:val="110"/>
                <w:sz w:val="20"/>
                <w:lang w:val="ru-RU"/>
              </w:rPr>
              <w:t>формулы</w:t>
            </w:r>
            <w:r w:rsidRPr="00E30434">
              <w:rPr>
                <w:color w:val="221F1F"/>
                <w:spacing w:val="20"/>
                <w:w w:val="110"/>
                <w:sz w:val="20"/>
                <w:lang w:val="ru-RU"/>
              </w:rPr>
              <w:t xml:space="preserve"> </w:t>
            </w:r>
            <w:r>
              <w:rPr>
                <w:color w:val="221F1F"/>
                <w:spacing w:val="-10"/>
                <w:w w:val="110"/>
                <w:sz w:val="20"/>
              </w:rPr>
              <w:t>a</w:t>
            </w:r>
          </w:p>
          <w:p w14:paraId="24DE5B28" w14:textId="77777777" w:rsidR="00D45DB1" w:rsidRPr="00E30434" w:rsidRDefault="00D45DB1" w:rsidP="007A7570">
            <w:pPr>
              <w:pStyle w:val="TableParagraph"/>
              <w:ind w:left="215"/>
              <w:jc w:val="both"/>
              <w:rPr>
                <w:sz w:val="20"/>
                <w:lang w:val="ru-RU"/>
              </w:rPr>
            </w:pPr>
            <w:r w:rsidRPr="00E30434">
              <w:rPr>
                <w:color w:val="221F1F"/>
                <w:w w:val="115"/>
                <w:sz w:val="20"/>
                <w:lang w:val="ru-RU"/>
              </w:rPr>
              <w:t>=</w:t>
            </w:r>
            <w:r w:rsidRPr="00E30434">
              <w:rPr>
                <w:color w:val="221F1F"/>
                <w:spacing w:val="-2"/>
                <w:w w:val="115"/>
                <w:sz w:val="20"/>
                <w:lang w:val="ru-RU"/>
              </w:rPr>
              <w:t xml:space="preserve"> </w:t>
            </w:r>
            <w:r>
              <w:rPr>
                <w:color w:val="221F1F"/>
                <w:w w:val="115"/>
                <w:sz w:val="20"/>
              </w:rPr>
              <w:t>b</w:t>
            </w:r>
            <w:r w:rsidRPr="00E30434">
              <w:rPr>
                <w:color w:val="221F1F"/>
                <w:spacing w:val="-1"/>
                <w:w w:val="115"/>
                <w:sz w:val="20"/>
                <w:lang w:val="ru-RU"/>
              </w:rPr>
              <w:t xml:space="preserve"> </w:t>
            </w:r>
            <w:r w:rsidRPr="00E30434">
              <w:rPr>
                <w:color w:val="221F1F"/>
                <w:w w:val="115"/>
                <w:sz w:val="20"/>
                <w:lang w:val="ru-RU"/>
              </w:rPr>
              <w:t>·</w:t>
            </w:r>
            <w:r w:rsidRPr="00E30434">
              <w:rPr>
                <w:color w:val="221F1F"/>
                <w:spacing w:val="-2"/>
                <w:w w:val="115"/>
                <w:sz w:val="20"/>
                <w:lang w:val="ru-RU"/>
              </w:rPr>
              <w:t xml:space="preserve"> </w:t>
            </w:r>
            <w:r>
              <w:rPr>
                <w:color w:val="221F1F"/>
                <w:spacing w:val="-5"/>
                <w:w w:val="115"/>
                <w:sz w:val="20"/>
              </w:rPr>
              <w:t>c</w:t>
            </w:r>
            <w:r w:rsidRPr="00E30434">
              <w:rPr>
                <w:color w:val="221F1F"/>
                <w:spacing w:val="-5"/>
                <w:w w:val="115"/>
                <w:sz w:val="20"/>
                <w:lang w:val="ru-RU"/>
              </w:rPr>
              <w:t>.</w:t>
            </w:r>
          </w:p>
          <w:p w14:paraId="015BCC53" w14:textId="77777777" w:rsidR="00D45DB1" w:rsidRPr="00E30434" w:rsidRDefault="00D45DB1" w:rsidP="007A7570">
            <w:pPr>
              <w:pStyle w:val="TableParagraph"/>
              <w:spacing w:before="13" w:line="247" w:lineRule="auto"/>
              <w:ind w:left="217" w:right="664"/>
              <w:jc w:val="both"/>
              <w:rPr>
                <w:sz w:val="20"/>
                <w:lang w:val="ru-RU"/>
              </w:rPr>
            </w:pPr>
            <w:r w:rsidRPr="00E30434">
              <w:rPr>
                <w:color w:val="221F1F"/>
                <w:w w:val="115"/>
                <w:sz w:val="20"/>
                <w:lang w:val="ru-RU"/>
              </w:rPr>
              <w:t>Наблюдение зависимостей между величинами,</w:t>
            </w:r>
            <w:r w:rsidRPr="00E30434">
              <w:rPr>
                <w:color w:val="221F1F"/>
                <w:spacing w:val="80"/>
                <w:w w:val="115"/>
                <w:sz w:val="20"/>
                <w:lang w:val="ru-RU"/>
              </w:rPr>
              <w:t xml:space="preserve"> </w:t>
            </w:r>
            <w:r w:rsidRPr="00E30434">
              <w:rPr>
                <w:color w:val="221F1F"/>
                <w:w w:val="115"/>
                <w:sz w:val="20"/>
                <w:lang w:val="ru-RU"/>
              </w:rPr>
              <w:t>их фиксирование с помощью таблиц и формул.</w:t>
            </w:r>
          </w:p>
          <w:p w14:paraId="39BA47DF" w14:textId="77777777" w:rsidR="00D45DB1" w:rsidRPr="00E30434" w:rsidRDefault="00D45DB1" w:rsidP="007A7570">
            <w:pPr>
              <w:pStyle w:val="TableParagraph"/>
              <w:spacing w:line="230" w:lineRule="atLeast"/>
              <w:ind w:left="107" w:right="100"/>
              <w:jc w:val="both"/>
              <w:rPr>
                <w:sz w:val="20"/>
                <w:lang w:val="ru-RU"/>
              </w:rPr>
            </w:pPr>
            <w:r w:rsidRPr="00E30434">
              <w:rPr>
                <w:color w:val="221F1F"/>
                <w:w w:val="115"/>
                <w:sz w:val="20"/>
                <w:lang w:val="ru-RU"/>
              </w:rPr>
              <w:t>Построение таблиц по формулам зависимостей и формул зависимостей по таблицам.</w:t>
            </w:r>
          </w:p>
        </w:tc>
      </w:tr>
      <w:tr w:rsidR="00D45DB1" w14:paraId="5666576A" w14:textId="77777777" w:rsidTr="00020DC9">
        <w:trPr>
          <w:trHeight w:val="827"/>
        </w:trPr>
        <w:tc>
          <w:tcPr>
            <w:tcW w:w="2108" w:type="dxa"/>
          </w:tcPr>
          <w:p w14:paraId="2A6AEAB9" w14:textId="77777777" w:rsidR="00D45DB1" w:rsidRDefault="00D45DB1" w:rsidP="007A7570">
            <w:pPr>
              <w:pStyle w:val="TableParagraph"/>
              <w:ind w:left="107"/>
              <w:rPr>
                <w:b/>
                <w:sz w:val="20"/>
              </w:rPr>
            </w:pPr>
            <w:r>
              <w:rPr>
                <w:b/>
                <w:spacing w:val="-2"/>
                <w:sz w:val="20"/>
              </w:rPr>
              <w:t xml:space="preserve">3.Арифметические </w:t>
            </w:r>
            <w:proofErr w:type="spellStart"/>
            <w:r>
              <w:rPr>
                <w:b/>
                <w:spacing w:val="-2"/>
                <w:sz w:val="20"/>
              </w:rPr>
              <w:t>действия</w:t>
            </w:r>
            <w:proofErr w:type="spellEnd"/>
          </w:p>
        </w:tc>
        <w:tc>
          <w:tcPr>
            <w:tcW w:w="2427" w:type="dxa"/>
          </w:tcPr>
          <w:p w14:paraId="62BB8443" w14:textId="77777777" w:rsidR="00D45DB1" w:rsidRPr="00E30434" w:rsidRDefault="00D45DB1" w:rsidP="007A7570">
            <w:pPr>
              <w:pStyle w:val="TableParagraph"/>
              <w:spacing w:line="229" w:lineRule="exact"/>
              <w:ind w:left="107"/>
              <w:rPr>
                <w:b/>
                <w:sz w:val="20"/>
                <w:lang w:val="ru-RU"/>
              </w:rPr>
            </w:pPr>
            <w:r w:rsidRPr="00E30434">
              <w:rPr>
                <w:b/>
                <w:sz w:val="20"/>
                <w:lang w:val="ru-RU"/>
              </w:rPr>
              <w:t>Числа</w:t>
            </w:r>
            <w:r w:rsidRPr="00E30434">
              <w:rPr>
                <w:b/>
                <w:spacing w:val="-5"/>
                <w:sz w:val="20"/>
                <w:lang w:val="ru-RU"/>
              </w:rPr>
              <w:t xml:space="preserve"> </w:t>
            </w:r>
            <w:r w:rsidRPr="00E30434">
              <w:rPr>
                <w:b/>
                <w:spacing w:val="-10"/>
                <w:sz w:val="20"/>
                <w:lang w:val="ru-RU"/>
              </w:rPr>
              <w:t>и</w:t>
            </w:r>
          </w:p>
          <w:p w14:paraId="4ECDDC00" w14:textId="77777777" w:rsidR="00D45DB1" w:rsidRPr="00E30434" w:rsidRDefault="00D45DB1" w:rsidP="007A7570">
            <w:pPr>
              <w:pStyle w:val="TableParagraph"/>
              <w:ind w:left="107" w:right="110"/>
              <w:rPr>
                <w:b/>
                <w:sz w:val="20"/>
                <w:lang w:val="ru-RU"/>
              </w:rPr>
            </w:pPr>
            <w:r w:rsidRPr="00E30434">
              <w:rPr>
                <w:b/>
                <w:spacing w:val="-2"/>
                <w:sz w:val="20"/>
                <w:lang w:val="ru-RU"/>
              </w:rPr>
              <w:t xml:space="preserve">арифметические </w:t>
            </w:r>
            <w:r w:rsidRPr="00E30434">
              <w:rPr>
                <w:b/>
                <w:sz w:val="20"/>
                <w:lang w:val="ru-RU"/>
              </w:rPr>
              <w:t>действия</w:t>
            </w:r>
            <w:r w:rsidRPr="00E30434">
              <w:rPr>
                <w:b/>
                <w:spacing w:val="-5"/>
                <w:sz w:val="20"/>
                <w:lang w:val="ru-RU"/>
              </w:rPr>
              <w:t xml:space="preserve"> </w:t>
            </w:r>
            <w:r w:rsidRPr="00E30434">
              <w:rPr>
                <w:b/>
                <w:sz w:val="20"/>
                <w:lang w:val="ru-RU"/>
              </w:rPr>
              <w:t>с</w:t>
            </w:r>
            <w:r w:rsidRPr="00E30434">
              <w:rPr>
                <w:b/>
                <w:spacing w:val="-5"/>
                <w:sz w:val="20"/>
                <w:lang w:val="ru-RU"/>
              </w:rPr>
              <w:t xml:space="preserve"> </w:t>
            </w:r>
            <w:r w:rsidRPr="00E30434">
              <w:rPr>
                <w:b/>
                <w:spacing w:val="-4"/>
                <w:sz w:val="20"/>
                <w:lang w:val="ru-RU"/>
              </w:rPr>
              <w:t>ними</w:t>
            </w:r>
          </w:p>
        </w:tc>
        <w:tc>
          <w:tcPr>
            <w:tcW w:w="6199" w:type="dxa"/>
          </w:tcPr>
          <w:p w14:paraId="4A7DC7C9" w14:textId="77777777" w:rsidR="00D45DB1" w:rsidRDefault="00D45DB1" w:rsidP="007A7570">
            <w:pPr>
              <w:pStyle w:val="TableParagraph"/>
              <w:ind w:left="107" w:right="98"/>
              <w:jc w:val="both"/>
              <w:rPr>
                <w:sz w:val="20"/>
              </w:rPr>
            </w:pPr>
            <w:r w:rsidRPr="00E30434">
              <w:rPr>
                <w:w w:val="105"/>
                <w:sz w:val="20"/>
                <w:lang w:val="ru-RU"/>
              </w:rPr>
              <w:t>Упрощение вычислений</w:t>
            </w:r>
            <w:r w:rsidRPr="00E30434">
              <w:rPr>
                <w:spacing w:val="-14"/>
                <w:w w:val="105"/>
                <w:sz w:val="20"/>
                <w:lang w:val="ru-RU"/>
              </w:rPr>
              <w:t xml:space="preserve"> </w:t>
            </w:r>
            <w:r w:rsidRPr="00E30434">
              <w:rPr>
                <w:w w:val="105"/>
                <w:sz w:val="20"/>
                <w:lang w:val="ru-RU"/>
              </w:rPr>
              <w:t>с</w:t>
            </w:r>
            <w:r w:rsidRPr="00E30434">
              <w:rPr>
                <w:spacing w:val="23"/>
                <w:w w:val="105"/>
                <w:sz w:val="20"/>
                <w:lang w:val="ru-RU"/>
              </w:rPr>
              <w:t xml:space="preserve"> </w:t>
            </w:r>
            <w:r w:rsidRPr="00E30434">
              <w:rPr>
                <w:w w:val="105"/>
                <w:sz w:val="20"/>
                <w:lang w:val="ru-RU"/>
              </w:rPr>
              <w:t>многозначными</w:t>
            </w:r>
            <w:r w:rsidRPr="00E30434">
              <w:rPr>
                <w:spacing w:val="22"/>
                <w:w w:val="105"/>
                <w:sz w:val="20"/>
                <w:lang w:val="ru-RU"/>
              </w:rPr>
              <w:t xml:space="preserve"> </w:t>
            </w:r>
            <w:r w:rsidRPr="00E30434">
              <w:rPr>
                <w:w w:val="105"/>
                <w:sz w:val="20"/>
                <w:lang w:val="ru-RU"/>
              </w:rPr>
              <w:t>числами</w:t>
            </w:r>
            <w:r w:rsidRPr="00E30434">
              <w:rPr>
                <w:spacing w:val="-14"/>
                <w:w w:val="105"/>
                <w:sz w:val="20"/>
                <w:lang w:val="ru-RU"/>
              </w:rPr>
              <w:t xml:space="preserve"> </w:t>
            </w:r>
            <w:r w:rsidRPr="00E30434">
              <w:rPr>
                <w:w w:val="105"/>
                <w:sz w:val="20"/>
                <w:lang w:val="ru-RU"/>
              </w:rPr>
              <w:t>на</w:t>
            </w:r>
            <w:r w:rsidRPr="00E30434">
              <w:rPr>
                <w:spacing w:val="-13"/>
                <w:w w:val="105"/>
                <w:sz w:val="20"/>
                <w:lang w:val="ru-RU"/>
              </w:rPr>
              <w:t xml:space="preserve"> </w:t>
            </w:r>
            <w:r w:rsidRPr="00E30434">
              <w:rPr>
                <w:w w:val="105"/>
                <w:sz w:val="20"/>
                <w:lang w:val="ru-RU"/>
              </w:rPr>
              <w:t xml:space="preserve">основе свойств арифметических действий. </w:t>
            </w:r>
            <w:proofErr w:type="spellStart"/>
            <w:r>
              <w:rPr>
                <w:color w:val="221F1F"/>
                <w:w w:val="105"/>
                <w:sz w:val="20"/>
              </w:rPr>
              <w:t>Общий</w:t>
            </w:r>
            <w:proofErr w:type="spellEnd"/>
            <w:r>
              <w:rPr>
                <w:color w:val="221F1F"/>
                <w:w w:val="105"/>
                <w:sz w:val="20"/>
              </w:rPr>
              <w:t xml:space="preserve"> </w:t>
            </w:r>
            <w:proofErr w:type="spellStart"/>
            <w:r>
              <w:rPr>
                <w:color w:val="221F1F"/>
                <w:w w:val="105"/>
                <w:sz w:val="20"/>
              </w:rPr>
              <w:t>случай</w:t>
            </w:r>
            <w:proofErr w:type="spellEnd"/>
            <w:r>
              <w:rPr>
                <w:color w:val="221F1F"/>
                <w:spacing w:val="80"/>
                <w:w w:val="105"/>
                <w:sz w:val="20"/>
              </w:rPr>
              <w:t xml:space="preserve"> </w:t>
            </w:r>
            <w:proofErr w:type="spellStart"/>
            <w:r>
              <w:rPr>
                <w:color w:val="221F1F"/>
                <w:w w:val="105"/>
                <w:sz w:val="20"/>
              </w:rPr>
              <w:t>умножения</w:t>
            </w:r>
            <w:proofErr w:type="spellEnd"/>
            <w:r>
              <w:rPr>
                <w:color w:val="221F1F"/>
                <w:spacing w:val="68"/>
                <w:w w:val="150"/>
                <w:sz w:val="20"/>
              </w:rPr>
              <w:t xml:space="preserve"> </w:t>
            </w:r>
            <w:proofErr w:type="spellStart"/>
            <w:r>
              <w:rPr>
                <w:color w:val="221F1F"/>
                <w:w w:val="105"/>
                <w:sz w:val="20"/>
              </w:rPr>
              <w:t>многозначных</w:t>
            </w:r>
            <w:proofErr w:type="spellEnd"/>
            <w:r>
              <w:rPr>
                <w:color w:val="221F1F"/>
                <w:spacing w:val="69"/>
                <w:w w:val="150"/>
                <w:sz w:val="20"/>
              </w:rPr>
              <w:t xml:space="preserve"> </w:t>
            </w:r>
            <w:proofErr w:type="spellStart"/>
            <w:r>
              <w:rPr>
                <w:color w:val="221F1F"/>
                <w:w w:val="105"/>
                <w:sz w:val="20"/>
              </w:rPr>
              <w:t>чисел</w:t>
            </w:r>
            <w:proofErr w:type="spellEnd"/>
          </w:p>
        </w:tc>
      </w:tr>
      <w:tr w:rsidR="00D45DB1" w14:paraId="70E38F2D" w14:textId="77777777" w:rsidTr="00020DC9">
        <w:trPr>
          <w:trHeight w:val="2068"/>
        </w:trPr>
        <w:tc>
          <w:tcPr>
            <w:tcW w:w="2108" w:type="dxa"/>
          </w:tcPr>
          <w:p w14:paraId="2F345ED7" w14:textId="77777777" w:rsidR="00D45DB1" w:rsidRDefault="00D45DB1" w:rsidP="007A7570">
            <w:pPr>
              <w:pStyle w:val="TableParagraph"/>
              <w:ind w:left="107"/>
              <w:rPr>
                <w:b/>
                <w:sz w:val="20"/>
              </w:rPr>
            </w:pPr>
            <w:r>
              <w:rPr>
                <w:b/>
                <w:sz w:val="20"/>
              </w:rPr>
              <w:t>4.</w:t>
            </w:r>
            <w:r>
              <w:rPr>
                <w:b/>
                <w:spacing w:val="-5"/>
                <w:sz w:val="20"/>
              </w:rPr>
              <w:t xml:space="preserve"> </w:t>
            </w:r>
            <w:proofErr w:type="spellStart"/>
            <w:r>
              <w:rPr>
                <w:b/>
                <w:sz w:val="20"/>
              </w:rPr>
              <w:t>Текстовые</w:t>
            </w:r>
            <w:proofErr w:type="spellEnd"/>
            <w:r>
              <w:rPr>
                <w:b/>
                <w:spacing w:val="-6"/>
                <w:sz w:val="20"/>
              </w:rPr>
              <w:t xml:space="preserve"> </w:t>
            </w:r>
            <w:proofErr w:type="spellStart"/>
            <w:r>
              <w:rPr>
                <w:b/>
                <w:spacing w:val="-2"/>
                <w:sz w:val="20"/>
              </w:rPr>
              <w:t>задачи</w:t>
            </w:r>
            <w:proofErr w:type="spellEnd"/>
          </w:p>
        </w:tc>
        <w:tc>
          <w:tcPr>
            <w:tcW w:w="2427" w:type="dxa"/>
          </w:tcPr>
          <w:p w14:paraId="07273613" w14:textId="77777777" w:rsidR="00D45DB1" w:rsidRPr="004E3ED6" w:rsidRDefault="00D45DB1" w:rsidP="007A7570">
            <w:pPr>
              <w:pStyle w:val="TableParagraph"/>
              <w:ind w:left="107"/>
              <w:rPr>
                <w:b/>
                <w:sz w:val="18"/>
                <w:szCs w:val="18"/>
              </w:rPr>
            </w:pPr>
            <w:proofErr w:type="spellStart"/>
            <w:r w:rsidRPr="004E3ED6">
              <w:rPr>
                <w:b/>
                <w:sz w:val="18"/>
                <w:szCs w:val="18"/>
              </w:rPr>
              <w:t>Текстовые</w:t>
            </w:r>
            <w:proofErr w:type="spellEnd"/>
            <w:r w:rsidRPr="004E3ED6">
              <w:rPr>
                <w:b/>
                <w:spacing w:val="-9"/>
                <w:sz w:val="18"/>
                <w:szCs w:val="18"/>
              </w:rPr>
              <w:t xml:space="preserve"> </w:t>
            </w:r>
            <w:proofErr w:type="spellStart"/>
            <w:r w:rsidRPr="004E3ED6">
              <w:rPr>
                <w:b/>
                <w:spacing w:val="-2"/>
                <w:sz w:val="18"/>
                <w:szCs w:val="18"/>
              </w:rPr>
              <w:t>задачи</w:t>
            </w:r>
            <w:proofErr w:type="spellEnd"/>
          </w:p>
        </w:tc>
        <w:tc>
          <w:tcPr>
            <w:tcW w:w="6199" w:type="dxa"/>
          </w:tcPr>
          <w:p w14:paraId="065233D3" w14:textId="77777777" w:rsidR="00D45DB1" w:rsidRPr="00E30434" w:rsidRDefault="00D45DB1" w:rsidP="007A7570">
            <w:pPr>
              <w:pStyle w:val="TableParagraph"/>
              <w:spacing w:line="225" w:lineRule="exact"/>
              <w:ind w:left="107"/>
              <w:rPr>
                <w:sz w:val="20"/>
                <w:lang w:val="ru-RU"/>
              </w:rPr>
            </w:pPr>
            <w:r w:rsidRPr="00E30434">
              <w:rPr>
                <w:sz w:val="20"/>
                <w:lang w:val="ru-RU"/>
              </w:rPr>
              <w:t>Задачи</w:t>
            </w:r>
            <w:r w:rsidRPr="00E30434">
              <w:rPr>
                <w:spacing w:val="-9"/>
                <w:sz w:val="20"/>
                <w:lang w:val="ru-RU"/>
              </w:rPr>
              <w:t xml:space="preserve"> </w:t>
            </w:r>
            <w:r w:rsidRPr="00E30434">
              <w:rPr>
                <w:sz w:val="20"/>
                <w:lang w:val="ru-RU"/>
              </w:rPr>
              <w:t>открытого</w:t>
            </w:r>
            <w:r w:rsidRPr="00E30434">
              <w:rPr>
                <w:spacing w:val="-6"/>
                <w:sz w:val="20"/>
                <w:lang w:val="ru-RU"/>
              </w:rPr>
              <w:t xml:space="preserve"> </w:t>
            </w:r>
            <w:r w:rsidRPr="00E30434">
              <w:rPr>
                <w:spacing w:val="-2"/>
                <w:sz w:val="20"/>
                <w:lang w:val="ru-RU"/>
              </w:rPr>
              <w:t>типа.</w:t>
            </w:r>
          </w:p>
          <w:p w14:paraId="1A9ACC9E" w14:textId="77777777" w:rsidR="00D45DB1" w:rsidRPr="00E30434" w:rsidRDefault="00D45DB1" w:rsidP="007A7570">
            <w:pPr>
              <w:pStyle w:val="TableParagraph"/>
              <w:ind w:left="107"/>
              <w:rPr>
                <w:sz w:val="20"/>
                <w:lang w:val="ru-RU"/>
              </w:rPr>
            </w:pPr>
            <w:r w:rsidRPr="00E30434">
              <w:rPr>
                <w:sz w:val="20"/>
                <w:lang w:val="ru-RU"/>
              </w:rPr>
              <w:t>Задачи</w:t>
            </w:r>
            <w:r w:rsidRPr="00E30434">
              <w:rPr>
                <w:spacing w:val="40"/>
                <w:sz w:val="20"/>
                <w:lang w:val="ru-RU"/>
              </w:rPr>
              <w:t xml:space="preserve"> </w:t>
            </w:r>
            <w:r w:rsidRPr="00E30434">
              <w:rPr>
                <w:sz w:val="20"/>
                <w:lang w:val="ru-RU"/>
              </w:rPr>
              <w:t>на</w:t>
            </w:r>
            <w:r w:rsidRPr="00E30434">
              <w:rPr>
                <w:spacing w:val="40"/>
                <w:sz w:val="20"/>
                <w:lang w:val="ru-RU"/>
              </w:rPr>
              <w:t xml:space="preserve"> </w:t>
            </w:r>
            <w:r w:rsidRPr="00E30434">
              <w:rPr>
                <w:sz w:val="20"/>
                <w:lang w:val="ru-RU"/>
              </w:rPr>
              <w:t>определение</w:t>
            </w:r>
            <w:r w:rsidRPr="00E30434">
              <w:rPr>
                <w:spacing w:val="40"/>
                <w:sz w:val="20"/>
                <w:lang w:val="ru-RU"/>
              </w:rPr>
              <w:t xml:space="preserve"> </w:t>
            </w:r>
            <w:r w:rsidRPr="00E30434">
              <w:rPr>
                <w:sz w:val="20"/>
                <w:lang w:val="ru-RU"/>
              </w:rPr>
              <w:t>начала,</w:t>
            </w:r>
            <w:r w:rsidRPr="00E30434">
              <w:rPr>
                <w:spacing w:val="40"/>
                <w:sz w:val="20"/>
                <w:lang w:val="ru-RU"/>
              </w:rPr>
              <w:t xml:space="preserve"> </w:t>
            </w:r>
            <w:r w:rsidRPr="00E30434">
              <w:rPr>
                <w:sz w:val="20"/>
                <w:lang w:val="ru-RU"/>
              </w:rPr>
              <w:t>конца</w:t>
            </w:r>
            <w:r w:rsidRPr="00E30434">
              <w:rPr>
                <w:spacing w:val="40"/>
                <w:sz w:val="20"/>
                <w:lang w:val="ru-RU"/>
              </w:rPr>
              <w:t xml:space="preserve"> </w:t>
            </w:r>
            <w:r w:rsidRPr="00E30434">
              <w:rPr>
                <w:sz w:val="20"/>
                <w:lang w:val="ru-RU"/>
              </w:rPr>
              <w:t>и</w:t>
            </w:r>
            <w:r w:rsidRPr="00E30434">
              <w:rPr>
                <w:spacing w:val="40"/>
                <w:sz w:val="20"/>
                <w:lang w:val="ru-RU"/>
              </w:rPr>
              <w:t xml:space="preserve"> </w:t>
            </w:r>
            <w:r w:rsidRPr="00E30434">
              <w:rPr>
                <w:sz w:val="20"/>
                <w:lang w:val="ru-RU"/>
              </w:rPr>
              <w:t>продолжительности</w:t>
            </w:r>
            <w:r w:rsidRPr="00E30434">
              <w:rPr>
                <w:spacing w:val="40"/>
                <w:sz w:val="20"/>
                <w:lang w:val="ru-RU"/>
              </w:rPr>
              <w:t xml:space="preserve"> </w:t>
            </w:r>
            <w:r w:rsidRPr="00E30434">
              <w:rPr>
                <w:spacing w:val="-2"/>
                <w:sz w:val="20"/>
                <w:lang w:val="ru-RU"/>
              </w:rPr>
              <w:t>события.</w:t>
            </w:r>
          </w:p>
          <w:p w14:paraId="3FA88E42" w14:textId="77777777" w:rsidR="00D45DB1" w:rsidRPr="00E30434" w:rsidRDefault="00D45DB1" w:rsidP="007A7570">
            <w:pPr>
              <w:pStyle w:val="TableParagraph"/>
              <w:spacing w:line="228" w:lineRule="exact"/>
              <w:ind w:left="107"/>
              <w:rPr>
                <w:sz w:val="20"/>
                <w:lang w:val="ru-RU"/>
              </w:rPr>
            </w:pPr>
            <w:r w:rsidRPr="00E30434">
              <w:rPr>
                <w:sz w:val="20"/>
                <w:lang w:val="ru-RU"/>
              </w:rPr>
              <w:t>Задачи</w:t>
            </w:r>
            <w:r w:rsidRPr="00E30434">
              <w:rPr>
                <w:spacing w:val="-7"/>
                <w:sz w:val="20"/>
                <w:lang w:val="ru-RU"/>
              </w:rPr>
              <w:t xml:space="preserve"> </w:t>
            </w:r>
            <w:r w:rsidRPr="00E30434">
              <w:rPr>
                <w:sz w:val="20"/>
                <w:lang w:val="ru-RU"/>
              </w:rPr>
              <w:t>на</w:t>
            </w:r>
            <w:r w:rsidRPr="00E30434">
              <w:rPr>
                <w:spacing w:val="-2"/>
                <w:sz w:val="20"/>
                <w:lang w:val="ru-RU"/>
              </w:rPr>
              <w:t xml:space="preserve"> </w:t>
            </w:r>
            <w:r w:rsidRPr="00E30434">
              <w:rPr>
                <w:sz w:val="20"/>
                <w:lang w:val="ru-RU"/>
              </w:rPr>
              <w:t>нахождение</w:t>
            </w:r>
            <w:r w:rsidRPr="00E30434">
              <w:rPr>
                <w:spacing w:val="-6"/>
                <w:sz w:val="20"/>
                <w:lang w:val="ru-RU"/>
              </w:rPr>
              <w:t xml:space="preserve"> </w:t>
            </w:r>
            <w:r w:rsidRPr="00E30434">
              <w:rPr>
                <w:sz w:val="20"/>
                <w:lang w:val="ru-RU"/>
              </w:rPr>
              <w:t>чисел</w:t>
            </w:r>
            <w:r w:rsidRPr="00E30434">
              <w:rPr>
                <w:spacing w:val="-4"/>
                <w:sz w:val="20"/>
                <w:lang w:val="ru-RU"/>
              </w:rPr>
              <w:t xml:space="preserve"> </w:t>
            </w:r>
            <w:r w:rsidRPr="00E30434">
              <w:rPr>
                <w:sz w:val="20"/>
                <w:lang w:val="ru-RU"/>
              </w:rPr>
              <w:t>по</w:t>
            </w:r>
            <w:r w:rsidRPr="00E30434">
              <w:rPr>
                <w:spacing w:val="-4"/>
                <w:sz w:val="20"/>
                <w:lang w:val="ru-RU"/>
              </w:rPr>
              <w:t xml:space="preserve"> </w:t>
            </w:r>
            <w:r w:rsidRPr="00E30434">
              <w:rPr>
                <w:sz w:val="20"/>
                <w:lang w:val="ru-RU"/>
              </w:rPr>
              <w:t>их</w:t>
            </w:r>
            <w:r w:rsidRPr="00E30434">
              <w:rPr>
                <w:spacing w:val="-3"/>
                <w:sz w:val="20"/>
                <w:lang w:val="ru-RU"/>
              </w:rPr>
              <w:t xml:space="preserve"> </w:t>
            </w:r>
            <w:r w:rsidRPr="00E30434">
              <w:rPr>
                <w:sz w:val="20"/>
                <w:lang w:val="ru-RU"/>
              </w:rPr>
              <w:t>сумме</w:t>
            </w:r>
            <w:r w:rsidRPr="00E30434">
              <w:rPr>
                <w:spacing w:val="-3"/>
                <w:sz w:val="20"/>
                <w:lang w:val="ru-RU"/>
              </w:rPr>
              <w:t xml:space="preserve"> </w:t>
            </w:r>
            <w:r w:rsidRPr="00E30434">
              <w:rPr>
                <w:sz w:val="20"/>
                <w:lang w:val="ru-RU"/>
              </w:rPr>
              <w:t>и</w:t>
            </w:r>
            <w:r w:rsidRPr="00E30434">
              <w:rPr>
                <w:spacing w:val="-6"/>
                <w:sz w:val="20"/>
                <w:lang w:val="ru-RU"/>
              </w:rPr>
              <w:t xml:space="preserve"> </w:t>
            </w:r>
            <w:r w:rsidRPr="00E30434">
              <w:rPr>
                <w:spacing w:val="-2"/>
                <w:sz w:val="20"/>
                <w:lang w:val="ru-RU"/>
              </w:rPr>
              <w:t>разности.</w:t>
            </w:r>
          </w:p>
          <w:p w14:paraId="4066510B" w14:textId="77777777" w:rsidR="00D45DB1" w:rsidRPr="00E30434" w:rsidRDefault="00D45DB1" w:rsidP="007A7570">
            <w:pPr>
              <w:pStyle w:val="TableParagraph"/>
              <w:spacing w:before="1"/>
              <w:ind w:left="107"/>
              <w:rPr>
                <w:sz w:val="20"/>
                <w:lang w:val="ru-RU"/>
              </w:rPr>
            </w:pPr>
            <w:r w:rsidRPr="00E30434">
              <w:rPr>
                <w:sz w:val="20"/>
                <w:lang w:val="ru-RU"/>
              </w:rPr>
              <w:t>Задачи</w:t>
            </w:r>
            <w:r w:rsidRPr="00E30434">
              <w:rPr>
                <w:spacing w:val="80"/>
                <w:sz w:val="20"/>
                <w:lang w:val="ru-RU"/>
              </w:rPr>
              <w:t xml:space="preserve"> </w:t>
            </w:r>
            <w:r w:rsidRPr="00E30434">
              <w:rPr>
                <w:sz w:val="20"/>
                <w:lang w:val="ru-RU"/>
              </w:rPr>
              <w:t>на</w:t>
            </w:r>
            <w:r w:rsidRPr="00E30434">
              <w:rPr>
                <w:spacing w:val="80"/>
                <w:sz w:val="20"/>
                <w:lang w:val="ru-RU"/>
              </w:rPr>
              <w:t xml:space="preserve"> </w:t>
            </w:r>
            <w:r w:rsidRPr="00E30434">
              <w:rPr>
                <w:sz w:val="20"/>
                <w:lang w:val="ru-RU"/>
              </w:rPr>
              <w:t>вычисление</w:t>
            </w:r>
            <w:r w:rsidRPr="00E30434">
              <w:rPr>
                <w:spacing w:val="80"/>
                <w:sz w:val="20"/>
                <w:lang w:val="ru-RU"/>
              </w:rPr>
              <w:t xml:space="preserve"> </w:t>
            </w:r>
            <w:r w:rsidRPr="00E30434">
              <w:rPr>
                <w:sz w:val="20"/>
                <w:lang w:val="ru-RU"/>
              </w:rPr>
              <w:t>площадей</w:t>
            </w:r>
            <w:r w:rsidRPr="00E30434">
              <w:rPr>
                <w:spacing w:val="80"/>
                <w:sz w:val="20"/>
                <w:lang w:val="ru-RU"/>
              </w:rPr>
              <w:t xml:space="preserve"> </w:t>
            </w:r>
            <w:r w:rsidRPr="00E30434">
              <w:rPr>
                <w:sz w:val="20"/>
                <w:lang w:val="ru-RU"/>
              </w:rPr>
              <w:t>фигур,</w:t>
            </w:r>
            <w:r w:rsidRPr="00E30434">
              <w:rPr>
                <w:spacing w:val="80"/>
                <w:sz w:val="20"/>
                <w:lang w:val="ru-RU"/>
              </w:rPr>
              <w:t xml:space="preserve"> </w:t>
            </w:r>
            <w:r w:rsidRPr="00E30434">
              <w:rPr>
                <w:sz w:val="20"/>
                <w:lang w:val="ru-RU"/>
              </w:rPr>
              <w:t>составленных</w:t>
            </w:r>
            <w:r w:rsidRPr="00E30434">
              <w:rPr>
                <w:spacing w:val="80"/>
                <w:sz w:val="20"/>
                <w:lang w:val="ru-RU"/>
              </w:rPr>
              <w:t xml:space="preserve"> </w:t>
            </w:r>
            <w:r w:rsidRPr="00E30434">
              <w:rPr>
                <w:sz w:val="20"/>
                <w:lang w:val="ru-RU"/>
              </w:rPr>
              <w:t>из прямоугольников и квадратов.</w:t>
            </w:r>
          </w:p>
          <w:p w14:paraId="303FEF62" w14:textId="77777777" w:rsidR="00D45DB1" w:rsidRPr="00E30434" w:rsidRDefault="00D45DB1" w:rsidP="007A7570">
            <w:pPr>
              <w:pStyle w:val="TableParagraph"/>
              <w:spacing w:before="1"/>
              <w:ind w:left="107"/>
              <w:rPr>
                <w:sz w:val="20"/>
                <w:lang w:val="ru-RU"/>
              </w:rPr>
            </w:pPr>
            <w:r w:rsidRPr="00E30434">
              <w:rPr>
                <w:sz w:val="20"/>
                <w:lang w:val="ru-RU"/>
              </w:rPr>
              <w:t>Сложение</w:t>
            </w:r>
            <w:r w:rsidRPr="00E30434">
              <w:rPr>
                <w:spacing w:val="16"/>
                <w:sz w:val="20"/>
                <w:lang w:val="ru-RU"/>
              </w:rPr>
              <w:t xml:space="preserve"> </w:t>
            </w:r>
            <w:r w:rsidRPr="00E30434">
              <w:rPr>
                <w:sz w:val="20"/>
                <w:lang w:val="ru-RU"/>
              </w:rPr>
              <w:t>и</w:t>
            </w:r>
            <w:r w:rsidRPr="00E30434">
              <w:rPr>
                <w:spacing w:val="15"/>
                <w:sz w:val="20"/>
                <w:lang w:val="ru-RU"/>
              </w:rPr>
              <w:t xml:space="preserve"> </w:t>
            </w:r>
            <w:r w:rsidRPr="00E30434">
              <w:rPr>
                <w:sz w:val="20"/>
                <w:lang w:val="ru-RU"/>
              </w:rPr>
              <w:t>вычитание</w:t>
            </w:r>
            <w:r w:rsidRPr="00E30434">
              <w:rPr>
                <w:spacing w:val="16"/>
                <w:sz w:val="20"/>
                <w:lang w:val="ru-RU"/>
              </w:rPr>
              <w:t xml:space="preserve"> </w:t>
            </w:r>
            <w:r w:rsidRPr="00E30434">
              <w:rPr>
                <w:sz w:val="20"/>
                <w:lang w:val="ru-RU"/>
              </w:rPr>
              <w:t>изученных</w:t>
            </w:r>
            <w:r w:rsidRPr="00E30434">
              <w:rPr>
                <w:spacing w:val="15"/>
                <w:sz w:val="20"/>
                <w:lang w:val="ru-RU"/>
              </w:rPr>
              <w:t xml:space="preserve"> </w:t>
            </w:r>
            <w:r w:rsidRPr="00E30434">
              <w:rPr>
                <w:sz w:val="20"/>
                <w:lang w:val="ru-RU"/>
              </w:rPr>
              <w:t>величин</w:t>
            </w:r>
            <w:r w:rsidRPr="00E30434">
              <w:rPr>
                <w:spacing w:val="15"/>
                <w:sz w:val="20"/>
                <w:lang w:val="ru-RU"/>
              </w:rPr>
              <w:t xml:space="preserve"> </w:t>
            </w:r>
            <w:r w:rsidRPr="00E30434">
              <w:rPr>
                <w:sz w:val="20"/>
                <w:lang w:val="ru-RU"/>
              </w:rPr>
              <w:t>при</w:t>
            </w:r>
            <w:r w:rsidRPr="00E30434">
              <w:rPr>
                <w:spacing w:val="15"/>
                <w:sz w:val="20"/>
                <w:lang w:val="ru-RU"/>
              </w:rPr>
              <w:t xml:space="preserve"> </w:t>
            </w:r>
            <w:r w:rsidRPr="00E30434">
              <w:rPr>
                <w:sz w:val="20"/>
                <w:lang w:val="ru-RU"/>
              </w:rPr>
              <w:t>решении</w:t>
            </w:r>
            <w:r w:rsidRPr="00E30434">
              <w:rPr>
                <w:spacing w:val="16"/>
                <w:sz w:val="20"/>
                <w:lang w:val="ru-RU"/>
              </w:rPr>
              <w:t xml:space="preserve"> </w:t>
            </w:r>
            <w:r w:rsidRPr="00E30434">
              <w:rPr>
                <w:spacing w:val="-2"/>
                <w:sz w:val="20"/>
                <w:lang w:val="ru-RU"/>
              </w:rPr>
              <w:t>задач.</w:t>
            </w:r>
          </w:p>
          <w:p w14:paraId="1FCF5B05" w14:textId="77777777" w:rsidR="00D45DB1" w:rsidRPr="00E30434" w:rsidRDefault="00D45DB1" w:rsidP="007A7570">
            <w:pPr>
              <w:pStyle w:val="TableParagraph"/>
              <w:spacing w:line="228" w:lineRule="exact"/>
              <w:ind w:left="107"/>
              <w:rPr>
                <w:sz w:val="20"/>
                <w:lang w:val="ru-RU"/>
              </w:rPr>
            </w:pPr>
            <w:r w:rsidRPr="00E30434">
              <w:rPr>
                <w:sz w:val="20"/>
                <w:lang w:val="ru-RU"/>
              </w:rPr>
              <w:t>Решение</w:t>
            </w:r>
            <w:r w:rsidRPr="00E30434">
              <w:rPr>
                <w:spacing w:val="80"/>
                <w:sz w:val="20"/>
                <w:lang w:val="ru-RU"/>
              </w:rPr>
              <w:t xml:space="preserve"> </w:t>
            </w:r>
            <w:r w:rsidRPr="00E30434">
              <w:rPr>
                <w:sz w:val="20"/>
                <w:lang w:val="ru-RU"/>
              </w:rPr>
              <w:t>нестандартных</w:t>
            </w:r>
            <w:r w:rsidRPr="00E30434">
              <w:rPr>
                <w:spacing w:val="80"/>
                <w:sz w:val="20"/>
                <w:lang w:val="ru-RU"/>
              </w:rPr>
              <w:t xml:space="preserve"> </w:t>
            </w:r>
            <w:r w:rsidRPr="00E30434">
              <w:rPr>
                <w:sz w:val="20"/>
                <w:lang w:val="ru-RU"/>
              </w:rPr>
              <w:t>задач,</w:t>
            </w:r>
            <w:r w:rsidRPr="00E30434">
              <w:rPr>
                <w:spacing w:val="80"/>
                <w:sz w:val="20"/>
                <w:lang w:val="ru-RU"/>
              </w:rPr>
              <w:t xml:space="preserve"> </w:t>
            </w:r>
            <w:r w:rsidRPr="00E30434">
              <w:rPr>
                <w:sz w:val="20"/>
                <w:lang w:val="ru-RU"/>
              </w:rPr>
              <w:t>задач</w:t>
            </w:r>
            <w:r w:rsidRPr="00E30434">
              <w:rPr>
                <w:spacing w:val="80"/>
                <w:sz w:val="20"/>
                <w:lang w:val="ru-RU"/>
              </w:rPr>
              <w:t xml:space="preserve"> </w:t>
            </w:r>
            <w:r w:rsidRPr="00E30434">
              <w:rPr>
                <w:sz w:val="20"/>
                <w:lang w:val="ru-RU"/>
              </w:rPr>
              <w:t>повышенного</w:t>
            </w:r>
            <w:r w:rsidRPr="00E30434">
              <w:rPr>
                <w:spacing w:val="80"/>
                <w:sz w:val="20"/>
                <w:lang w:val="ru-RU"/>
              </w:rPr>
              <w:t xml:space="preserve"> </w:t>
            </w:r>
            <w:r w:rsidRPr="00E30434">
              <w:rPr>
                <w:sz w:val="20"/>
                <w:lang w:val="ru-RU"/>
              </w:rPr>
              <w:t xml:space="preserve">уровня </w:t>
            </w:r>
            <w:r w:rsidRPr="00E30434">
              <w:rPr>
                <w:spacing w:val="-2"/>
                <w:sz w:val="20"/>
                <w:lang w:val="ru-RU"/>
              </w:rPr>
              <w:t>сложности.</w:t>
            </w:r>
          </w:p>
        </w:tc>
      </w:tr>
      <w:tr w:rsidR="00D45DB1" w14:paraId="40117AE0" w14:textId="77777777" w:rsidTr="00020DC9">
        <w:trPr>
          <w:trHeight w:val="3033"/>
        </w:trPr>
        <w:tc>
          <w:tcPr>
            <w:tcW w:w="2108" w:type="dxa"/>
          </w:tcPr>
          <w:p w14:paraId="64F8B2AC" w14:textId="77777777" w:rsidR="00D45DB1" w:rsidRPr="00E30434" w:rsidRDefault="00D45DB1" w:rsidP="007A7570">
            <w:pPr>
              <w:pStyle w:val="TableParagraph"/>
              <w:ind w:left="107"/>
              <w:rPr>
                <w:b/>
                <w:sz w:val="20"/>
                <w:lang w:val="ru-RU"/>
              </w:rPr>
            </w:pPr>
            <w:r w:rsidRPr="00E30434">
              <w:rPr>
                <w:b/>
                <w:spacing w:val="-2"/>
                <w:sz w:val="20"/>
                <w:lang w:val="ru-RU"/>
              </w:rPr>
              <w:t xml:space="preserve">5.Пространственные </w:t>
            </w:r>
            <w:r w:rsidRPr="00E30434">
              <w:rPr>
                <w:b/>
                <w:sz w:val="20"/>
                <w:lang w:val="ru-RU"/>
              </w:rPr>
              <w:t xml:space="preserve">отношения и </w:t>
            </w:r>
            <w:r w:rsidRPr="00E30434">
              <w:rPr>
                <w:b/>
                <w:spacing w:val="-2"/>
                <w:sz w:val="20"/>
                <w:lang w:val="ru-RU"/>
              </w:rPr>
              <w:t>геометрические фигуры</w:t>
            </w:r>
          </w:p>
        </w:tc>
        <w:tc>
          <w:tcPr>
            <w:tcW w:w="2427" w:type="dxa"/>
          </w:tcPr>
          <w:p w14:paraId="33EB5E1B" w14:textId="77777777" w:rsidR="00D45DB1" w:rsidRPr="004E3ED6" w:rsidRDefault="00D45DB1" w:rsidP="007A7570">
            <w:pPr>
              <w:pStyle w:val="TableParagraph"/>
              <w:ind w:left="107" w:right="231"/>
              <w:rPr>
                <w:b/>
                <w:sz w:val="18"/>
                <w:szCs w:val="18"/>
                <w:lang w:val="ru-RU"/>
              </w:rPr>
            </w:pPr>
            <w:r w:rsidRPr="004E3ED6">
              <w:rPr>
                <w:b/>
                <w:spacing w:val="-2"/>
                <w:sz w:val="18"/>
                <w:szCs w:val="18"/>
                <w:lang w:val="ru-RU"/>
              </w:rPr>
              <w:t xml:space="preserve">Пространственные </w:t>
            </w:r>
            <w:r w:rsidRPr="004E3ED6">
              <w:rPr>
                <w:b/>
                <w:sz w:val="18"/>
                <w:szCs w:val="18"/>
                <w:lang w:val="ru-RU"/>
              </w:rPr>
              <w:t xml:space="preserve">отношения и </w:t>
            </w:r>
            <w:r w:rsidRPr="004E3ED6">
              <w:rPr>
                <w:b/>
                <w:spacing w:val="-2"/>
                <w:sz w:val="18"/>
                <w:szCs w:val="18"/>
                <w:lang w:val="ru-RU"/>
              </w:rPr>
              <w:t>геометрические фигуры</w:t>
            </w:r>
          </w:p>
        </w:tc>
        <w:tc>
          <w:tcPr>
            <w:tcW w:w="6199" w:type="dxa"/>
          </w:tcPr>
          <w:p w14:paraId="678601AE" w14:textId="77777777" w:rsidR="00D45DB1" w:rsidRPr="00E30434" w:rsidRDefault="00D45DB1" w:rsidP="007A7570">
            <w:pPr>
              <w:pStyle w:val="TableParagraph"/>
              <w:tabs>
                <w:tab w:val="left" w:pos="1047"/>
                <w:tab w:val="left" w:pos="1210"/>
                <w:tab w:val="left" w:pos="1737"/>
                <w:tab w:val="left" w:pos="2605"/>
                <w:tab w:val="left" w:pos="2706"/>
                <w:tab w:val="left" w:pos="2836"/>
                <w:tab w:val="left" w:pos="3320"/>
                <w:tab w:val="left" w:pos="3819"/>
                <w:tab w:val="left" w:pos="3996"/>
                <w:tab w:val="left" w:pos="4486"/>
                <w:tab w:val="left" w:pos="5179"/>
                <w:tab w:val="left" w:pos="5263"/>
                <w:tab w:val="left" w:pos="5597"/>
              </w:tabs>
              <w:spacing w:line="244" w:lineRule="auto"/>
              <w:ind w:left="107" w:right="101"/>
              <w:rPr>
                <w:sz w:val="20"/>
                <w:lang w:val="ru-RU"/>
              </w:rPr>
            </w:pPr>
            <w:r w:rsidRPr="00E30434">
              <w:rPr>
                <w:w w:val="105"/>
                <w:sz w:val="20"/>
                <w:lang w:val="ru-RU"/>
              </w:rPr>
              <w:t>Смежные</w:t>
            </w:r>
            <w:r w:rsidRPr="00E30434">
              <w:rPr>
                <w:spacing w:val="75"/>
                <w:w w:val="105"/>
                <w:sz w:val="20"/>
                <w:lang w:val="ru-RU"/>
              </w:rPr>
              <w:t xml:space="preserve"> </w:t>
            </w:r>
            <w:r w:rsidRPr="00E30434">
              <w:rPr>
                <w:w w:val="105"/>
                <w:sz w:val="20"/>
                <w:lang w:val="ru-RU"/>
              </w:rPr>
              <w:t>и</w:t>
            </w:r>
            <w:r w:rsidRPr="00E30434">
              <w:rPr>
                <w:spacing w:val="72"/>
                <w:w w:val="105"/>
                <w:sz w:val="20"/>
                <w:lang w:val="ru-RU"/>
              </w:rPr>
              <w:t xml:space="preserve"> </w:t>
            </w:r>
            <w:r w:rsidRPr="00E30434">
              <w:rPr>
                <w:w w:val="105"/>
                <w:sz w:val="20"/>
                <w:lang w:val="ru-RU"/>
              </w:rPr>
              <w:t>развёрнутые</w:t>
            </w:r>
            <w:r w:rsidRPr="00E30434">
              <w:rPr>
                <w:spacing w:val="77"/>
                <w:w w:val="105"/>
                <w:sz w:val="20"/>
                <w:lang w:val="ru-RU"/>
              </w:rPr>
              <w:t xml:space="preserve"> </w:t>
            </w:r>
            <w:r w:rsidRPr="00E30434">
              <w:rPr>
                <w:w w:val="105"/>
                <w:sz w:val="20"/>
                <w:lang w:val="ru-RU"/>
              </w:rPr>
              <w:t>углы.</w:t>
            </w:r>
            <w:r w:rsidRPr="00E30434">
              <w:rPr>
                <w:spacing w:val="74"/>
                <w:w w:val="105"/>
                <w:sz w:val="20"/>
                <w:lang w:val="ru-RU"/>
              </w:rPr>
              <w:t xml:space="preserve"> </w:t>
            </w:r>
            <w:r w:rsidRPr="00E30434">
              <w:rPr>
                <w:w w:val="105"/>
                <w:sz w:val="20"/>
                <w:lang w:val="ru-RU"/>
              </w:rPr>
              <w:t>Построение</w:t>
            </w:r>
            <w:r w:rsidRPr="00E30434">
              <w:rPr>
                <w:spacing w:val="75"/>
                <w:w w:val="105"/>
                <w:sz w:val="20"/>
                <w:lang w:val="ru-RU"/>
              </w:rPr>
              <w:t xml:space="preserve"> </w:t>
            </w:r>
            <w:r w:rsidRPr="00E30434">
              <w:rPr>
                <w:w w:val="105"/>
                <w:sz w:val="20"/>
                <w:lang w:val="ru-RU"/>
              </w:rPr>
              <w:t>угла,</w:t>
            </w:r>
            <w:r w:rsidRPr="00E30434">
              <w:rPr>
                <w:spacing w:val="75"/>
                <w:w w:val="105"/>
                <w:sz w:val="20"/>
                <w:lang w:val="ru-RU"/>
              </w:rPr>
              <w:t xml:space="preserve"> </w:t>
            </w:r>
            <w:r w:rsidRPr="00E30434">
              <w:rPr>
                <w:w w:val="105"/>
                <w:sz w:val="20"/>
                <w:lang w:val="ru-RU"/>
              </w:rPr>
              <w:t>равного данному</w:t>
            </w:r>
            <w:r w:rsidRPr="00E30434">
              <w:rPr>
                <w:spacing w:val="62"/>
                <w:w w:val="105"/>
                <w:sz w:val="20"/>
                <w:lang w:val="ru-RU"/>
              </w:rPr>
              <w:t xml:space="preserve"> </w:t>
            </w:r>
            <w:r w:rsidRPr="00E30434">
              <w:rPr>
                <w:w w:val="105"/>
                <w:sz w:val="20"/>
                <w:lang w:val="ru-RU"/>
              </w:rPr>
              <w:t>с</w:t>
            </w:r>
            <w:r w:rsidRPr="00E30434">
              <w:rPr>
                <w:spacing w:val="67"/>
                <w:w w:val="105"/>
                <w:sz w:val="20"/>
                <w:lang w:val="ru-RU"/>
              </w:rPr>
              <w:t xml:space="preserve"> </w:t>
            </w:r>
            <w:r w:rsidRPr="00E30434">
              <w:rPr>
                <w:w w:val="105"/>
                <w:sz w:val="20"/>
                <w:lang w:val="ru-RU"/>
              </w:rPr>
              <w:t>помощью</w:t>
            </w:r>
            <w:r w:rsidRPr="00E30434">
              <w:rPr>
                <w:spacing w:val="65"/>
                <w:w w:val="105"/>
                <w:sz w:val="20"/>
                <w:lang w:val="ru-RU"/>
              </w:rPr>
              <w:t xml:space="preserve"> </w:t>
            </w:r>
            <w:r w:rsidRPr="00E30434">
              <w:rPr>
                <w:w w:val="105"/>
                <w:sz w:val="20"/>
                <w:lang w:val="ru-RU"/>
              </w:rPr>
              <w:t>линейки</w:t>
            </w:r>
            <w:r w:rsidRPr="00E30434">
              <w:rPr>
                <w:spacing w:val="66"/>
                <w:w w:val="105"/>
                <w:sz w:val="20"/>
                <w:lang w:val="ru-RU"/>
              </w:rPr>
              <w:t xml:space="preserve"> </w:t>
            </w:r>
            <w:r w:rsidRPr="00E30434">
              <w:rPr>
                <w:w w:val="105"/>
                <w:sz w:val="20"/>
                <w:lang w:val="ru-RU"/>
              </w:rPr>
              <w:t>и</w:t>
            </w:r>
            <w:r w:rsidRPr="00E30434">
              <w:rPr>
                <w:spacing w:val="64"/>
                <w:w w:val="105"/>
                <w:sz w:val="20"/>
                <w:lang w:val="ru-RU"/>
              </w:rPr>
              <w:t xml:space="preserve"> </w:t>
            </w:r>
            <w:r w:rsidRPr="00E30434">
              <w:rPr>
                <w:w w:val="105"/>
                <w:sz w:val="20"/>
                <w:lang w:val="ru-RU"/>
              </w:rPr>
              <w:t>циркуля</w:t>
            </w:r>
            <w:proofErr w:type="gramStart"/>
            <w:r w:rsidRPr="00E30434">
              <w:rPr>
                <w:w w:val="105"/>
                <w:sz w:val="20"/>
                <w:lang w:val="ru-RU"/>
              </w:rPr>
              <w:t>.</w:t>
            </w:r>
            <w:r w:rsidRPr="00E30434">
              <w:rPr>
                <w:spacing w:val="65"/>
                <w:w w:val="105"/>
                <w:sz w:val="20"/>
                <w:lang w:val="ru-RU"/>
              </w:rPr>
              <w:t xml:space="preserve"> </w:t>
            </w:r>
            <w:r w:rsidRPr="00E30434">
              <w:rPr>
                <w:w w:val="105"/>
                <w:sz w:val="20"/>
                <w:lang w:val="ru-RU"/>
              </w:rPr>
              <w:t>.</w:t>
            </w:r>
            <w:proofErr w:type="gramEnd"/>
            <w:r w:rsidRPr="00E30434">
              <w:rPr>
                <w:spacing w:val="69"/>
                <w:w w:val="105"/>
                <w:sz w:val="20"/>
                <w:lang w:val="ru-RU"/>
              </w:rPr>
              <w:t xml:space="preserve"> </w:t>
            </w:r>
            <w:r w:rsidRPr="00E30434">
              <w:rPr>
                <w:w w:val="105"/>
                <w:sz w:val="20"/>
                <w:lang w:val="ru-RU"/>
              </w:rPr>
              <w:t xml:space="preserve">Параллельные </w:t>
            </w:r>
            <w:r w:rsidRPr="00E30434">
              <w:rPr>
                <w:spacing w:val="-2"/>
                <w:w w:val="105"/>
                <w:sz w:val="20"/>
                <w:lang w:val="ru-RU"/>
              </w:rPr>
              <w:t>прямые.</w:t>
            </w:r>
            <w:r w:rsidRPr="00E30434">
              <w:rPr>
                <w:sz w:val="20"/>
                <w:lang w:val="ru-RU"/>
              </w:rPr>
              <w:tab/>
            </w:r>
            <w:r w:rsidRPr="00E30434">
              <w:rPr>
                <w:sz w:val="20"/>
                <w:lang w:val="ru-RU"/>
              </w:rPr>
              <w:tab/>
            </w:r>
            <w:r w:rsidRPr="00E30434">
              <w:rPr>
                <w:spacing w:val="-2"/>
                <w:w w:val="105"/>
                <w:sz w:val="20"/>
                <w:lang w:val="ru-RU"/>
              </w:rPr>
              <w:t>Пересечение</w:t>
            </w:r>
            <w:r w:rsidRPr="00E30434">
              <w:rPr>
                <w:sz w:val="20"/>
                <w:lang w:val="ru-RU"/>
              </w:rPr>
              <w:tab/>
            </w:r>
            <w:r w:rsidRPr="00E30434">
              <w:rPr>
                <w:sz w:val="20"/>
                <w:lang w:val="ru-RU"/>
              </w:rPr>
              <w:tab/>
            </w:r>
            <w:r w:rsidRPr="00E30434">
              <w:rPr>
                <w:spacing w:val="-2"/>
                <w:w w:val="105"/>
                <w:sz w:val="20"/>
                <w:lang w:val="ru-RU"/>
              </w:rPr>
              <w:t>прямых.</w:t>
            </w:r>
            <w:r w:rsidRPr="00E30434">
              <w:rPr>
                <w:sz w:val="20"/>
                <w:lang w:val="ru-RU"/>
              </w:rPr>
              <w:tab/>
            </w:r>
            <w:r w:rsidRPr="00E30434">
              <w:rPr>
                <w:spacing w:val="-2"/>
                <w:w w:val="105"/>
                <w:sz w:val="20"/>
                <w:lang w:val="ru-RU"/>
              </w:rPr>
              <w:t>Параллельность</w:t>
            </w:r>
            <w:r w:rsidRPr="00E30434">
              <w:rPr>
                <w:sz w:val="20"/>
                <w:lang w:val="ru-RU"/>
              </w:rPr>
              <w:tab/>
            </w:r>
            <w:r w:rsidRPr="00E30434">
              <w:rPr>
                <w:sz w:val="20"/>
                <w:lang w:val="ru-RU"/>
              </w:rPr>
              <w:tab/>
            </w:r>
            <w:r w:rsidRPr="00E30434">
              <w:rPr>
                <w:spacing w:val="-14"/>
                <w:w w:val="105"/>
                <w:sz w:val="20"/>
                <w:lang w:val="ru-RU"/>
              </w:rPr>
              <w:t>и</w:t>
            </w:r>
            <w:r w:rsidRPr="00E30434">
              <w:rPr>
                <w:w w:val="105"/>
                <w:sz w:val="20"/>
                <w:lang w:val="ru-RU"/>
              </w:rPr>
              <w:t xml:space="preserve"> перпендикулярность.</w:t>
            </w:r>
            <w:r w:rsidRPr="00E30434">
              <w:rPr>
                <w:spacing w:val="72"/>
                <w:w w:val="105"/>
                <w:sz w:val="20"/>
                <w:lang w:val="ru-RU"/>
              </w:rPr>
              <w:t xml:space="preserve"> </w:t>
            </w:r>
            <w:r w:rsidRPr="00E30434">
              <w:rPr>
                <w:w w:val="105"/>
                <w:sz w:val="20"/>
                <w:lang w:val="ru-RU"/>
              </w:rPr>
              <w:t>Числовой</w:t>
            </w:r>
            <w:r w:rsidRPr="00E30434">
              <w:rPr>
                <w:spacing w:val="71"/>
                <w:w w:val="105"/>
                <w:sz w:val="20"/>
                <w:lang w:val="ru-RU"/>
              </w:rPr>
              <w:t xml:space="preserve"> </w:t>
            </w:r>
            <w:r w:rsidRPr="00E30434">
              <w:rPr>
                <w:w w:val="105"/>
                <w:sz w:val="20"/>
                <w:lang w:val="ru-RU"/>
              </w:rPr>
              <w:t>луч.</w:t>
            </w:r>
            <w:r w:rsidRPr="00E30434">
              <w:rPr>
                <w:spacing w:val="72"/>
                <w:w w:val="105"/>
                <w:sz w:val="20"/>
                <w:lang w:val="ru-RU"/>
              </w:rPr>
              <w:t xml:space="preserve"> </w:t>
            </w:r>
            <w:r w:rsidRPr="00E30434">
              <w:rPr>
                <w:w w:val="105"/>
                <w:sz w:val="20"/>
                <w:lang w:val="ru-RU"/>
              </w:rPr>
              <w:t>Шкала.</w:t>
            </w:r>
            <w:r w:rsidRPr="00E30434">
              <w:rPr>
                <w:spacing w:val="72"/>
                <w:w w:val="105"/>
                <w:sz w:val="20"/>
                <w:lang w:val="ru-RU"/>
              </w:rPr>
              <w:t xml:space="preserve"> </w:t>
            </w:r>
            <w:r w:rsidRPr="00E30434">
              <w:rPr>
                <w:w w:val="105"/>
                <w:sz w:val="20"/>
                <w:lang w:val="ru-RU"/>
              </w:rPr>
              <w:t xml:space="preserve">Координатная </w:t>
            </w:r>
            <w:r w:rsidRPr="00E30434">
              <w:rPr>
                <w:spacing w:val="-2"/>
                <w:sz w:val="20"/>
                <w:lang w:val="ru-RU"/>
              </w:rPr>
              <w:t>прямая.</w:t>
            </w:r>
            <w:r w:rsidRPr="00E30434">
              <w:rPr>
                <w:sz w:val="20"/>
                <w:lang w:val="ru-RU"/>
              </w:rPr>
              <w:tab/>
            </w:r>
            <w:r w:rsidRPr="00E30434">
              <w:rPr>
                <w:spacing w:val="-2"/>
                <w:sz w:val="20"/>
                <w:lang w:val="ru-RU"/>
              </w:rPr>
              <w:t>Координатный</w:t>
            </w:r>
            <w:r w:rsidRPr="00E30434">
              <w:rPr>
                <w:sz w:val="20"/>
                <w:lang w:val="ru-RU"/>
              </w:rPr>
              <w:tab/>
            </w:r>
            <w:r w:rsidRPr="00E30434">
              <w:rPr>
                <w:spacing w:val="-4"/>
                <w:sz w:val="20"/>
                <w:lang w:val="ru-RU"/>
              </w:rPr>
              <w:t>угол.</w:t>
            </w:r>
            <w:r w:rsidRPr="00E30434">
              <w:rPr>
                <w:sz w:val="20"/>
                <w:lang w:val="ru-RU"/>
              </w:rPr>
              <w:tab/>
            </w:r>
            <w:r w:rsidRPr="00E30434">
              <w:rPr>
                <w:spacing w:val="-2"/>
                <w:sz w:val="20"/>
                <w:lang w:val="ru-RU"/>
              </w:rPr>
              <w:t>Градусная</w:t>
            </w:r>
            <w:r w:rsidRPr="00E30434">
              <w:rPr>
                <w:sz w:val="20"/>
                <w:lang w:val="ru-RU"/>
              </w:rPr>
              <w:tab/>
            </w:r>
            <w:r w:rsidRPr="00E30434">
              <w:rPr>
                <w:spacing w:val="-4"/>
                <w:sz w:val="20"/>
                <w:lang w:val="ru-RU"/>
              </w:rPr>
              <w:t>мера</w:t>
            </w:r>
            <w:r w:rsidRPr="00E30434">
              <w:rPr>
                <w:sz w:val="20"/>
                <w:lang w:val="ru-RU"/>
              </w:rPr>
              <w:tab/>
            </w:r>
            <w:r w:rsidRPr="00E30434">
              <w:rPr>
                <w:spacing w:val="-2"/>
                <w:sz w:val="20"/>
                <w:lang w:val="ru-RU"/>
              </w:rPr>
              <w:t xml:space="preserve">углов. </w:t>
            </w:r>
            <w:r w:rsidRPr="00E30434">
              <w:rPr>
                <w:w w:val="105"/>
                <w:sz w:val="20"/>
                <w:lang w:val="ru-RU"/>
              </w:rPr>
              <w:t>Полуплоскость.</w:t>
            </w:r>
            <w:r w:rsidRPr="00E30434">
              <w:rPr>
                <w:spacing w:val="-14"/>
                <w:w w:val="105"/>
                <w:sz w:val="20"/>
                <w:lang w:val="ru-RU"/>
              </w:rPr>
              <w:t xml:space="preserve"> </w:t>
            </w:r>
            <w:r w:rsidRPr="00E30434">
              <w:rPr>
                <w:w w:val="105"/>
                <w:sz w:val="20"/>
                <w:lang w:val="ru-RU"/>
              </w:rPr>
              <w:t>Пересечение</w:t>
            </w:r>
            <w:r w:rsidRPr="00E30434">
              <w:rPr>
                <w:spacing w:val="-13"/>
                <w:w w:val="105"/>
                <w:sz w:val="20"/>
                <w:lang w:val="ru-RU"/>
              </w:rPr>
              <w:t xml:space="preserve"> </w:t>
            </w:r>
            <w:r w:rsidRPr="00E30434">
              <w:rPr>
                <w:w w:val="105"/>
                <w:sz w:val="20"/>
                <w:lang w:val="ru-RU"/>
              </w:rPr>
              <w:t>двух</w:t>
            </w:r>
            <w:r w:rsidRPr="00E30434">
              <w:rPr>
                <w:spacing w:val="-13"/>
                <w:w w:val="105"/>
                <w:sz w:val="20"/>
                <w:lang w:val="ru-RU"/>
              </w:rPr>
              <w:t xml:space="preserve"> </w:t>
            </w:r>
            <w:r w:rsidRPr="00E30434">
              <w:rPr>
                <w:w w:val="105"/>
                <w:sz w:val="20"/>
                <w:lang w:val="ru-RU"/>
              </w:rPr>
              <w:t>плоских</w:t>
            </w:r>
            <w:r w:rsidRPr="00E30434">
              <w:rPr>
                <w:spacing w:val="-13"/>
                <w:w w:val="105"/>
                <w:sz w:val="20"/>
                <w:lang w:val="ru-RU"/>
              </w:rPr>
              <w:t xml:space="preserve"> </w:t>
            </w:r>
            <w:r w:rsidRPr="00E30434">
              <w:rPr>
                <w:w w:val="105"/>
                <w:sz w:val="20"/>
                <w:lang w:val="ru-RU"/>
              </w:rPr>
              <w:t xml:space="preserve">фигур </w:t>
            </w:r>
            <w:r w:rsidRPr="00E30434">
              <w:rPr>
                <w:color w:val="221F1F"/>
                <w:w w:val="105"/>
                <w:sz w:val="20"/>
                <w:lang w:val="ru-RU"/>
              </w:rPr>
              <w:t>Преобразование</w:t>
            </w:r>
            <w:r w:rsidRPr="00E30434">
              <w:rPr>
                <w:color w:val="221F1F"/>
                <w:spacing w:val="40"/>
                <w:w w:val="105"/>
                <w:sz w:val="20"/>
                <w:lang w:val="ru-RU"/>
              </w:rPr>
              <w:t xml:space="preserve"> </w:t>
            </w:r>
            <w:r w:rsidRPr="00E30434">
              <w:rPr>
                <w:color w:val="221F1F"/>
                <w:w w:val="105"/>
                <w:sz w:val="20"/>
                <w:lang w:val="ru-RU"/>
              </w:rPr>
              <w:t>фигур</w:t>
            </w:r>
            <w:r w:rsidRPr="00E30434">
              <w:rPr>
                <w:color w:val="221F1F"/>
                <w:spacing w:val="40"/>
                <w:w w:val="105"/>
                <w:sz w:val="20"/>
                <w:lang w:val="ru-RU"/>
              </w:rPr>
              <w:t xml:space="preserve"> </w:t>
            </w:r>
            <w:r w:rsidRPr="00E30434">
              <w:rPr>
                <w:color w:val="221F1F"/>
                <w:w w:val="105"/>
                <w:sz w:val="20"/>
                <w:lang w:val="ru-RU"/>
              </w:rPr>
              <w:t>на</w:t>
            </w:r>
            <w:r w:rsidRPr="00E30434">
              <w:rPr>
                <w:color w:val="221F1F"/>
                <w:spacing w:val="40"/>
                <w:w w:val="105"/>
                <w:sz w:val="20"/>
                <w:lang w:val="ru-RU"/>
              </w:rPr>
              <w:t xml:space="preserve"> </w:t>
            </w:r>
            <w:r w:rsidRPr="00E30434">
              <w:rPr>
                <w:color w:val="221F1F"/>
                <w:w w:val="105"/>
                <w:sz w:val="20"/>
                <w:lang w:val="ru-RU"/>
              </w:rPr>
              <w:t>плоскости.</w:t>
            </w:r>
            <w:r w:rsidRPr="00E30434">
              <w:rPr>
                <w:color w:val="221F1F"/>
                <w:spacing w:val="40"/>
                <w:w w:val="105"/>
                <w:sz w:val="20"/>
                <w:lang w:val="ru-RU"/>
              </w:rPr>
              <w:t xml:space="preserve"> </w:t>
            </w:r>
            <w:r w:rsidRPr="00E30434">
              <w:rPr>
                <w:color w:val="221F1F"/>
                <w:w w:val="105"/>
                <w:sz w:val="20"/>
                <w:lang w:val="ru-RU"/>
              </w:rPr>
              <w:t>Симметрия</w:t>
            </w:r>
            <w:r w:rsidRPr="00E30434">
              <w:rPr>
                <w:color w:val="221F1F"/>
                <w:spacing w:val="40"/>
                <w:w w:val="105"/>
                <w:sz w:val="20"/>
                <w:lang w:val="ru-RU"/>
              </w:rPr>
              <w:t xml:space="preserve"> </w:t>
            </w:r>
            <w:r w:rsidRPr="00E30434">
              <w:rPr>
                <w:color w:val="221F1F"/>
                <w:w w:val="105"/>
                <w:sz w:val="20"/>
                <w:lang w:val="ru-RU"/>
              </w:rPr>
              <w:t>фигур</w:t>
            </w:r>
            <w:r w:rsidRPr="00E30434">
              <w:rPr>
                <w:color w:val="221F1F"/>
                <w:spacing w:val="80"/>
                <w:w w:val="105"/>
                <w:sz w:val="20"/>
                <w:lang w:val="ru-RU"/>
              </w:rPr>
              <w:t xml:space="preserve"> </w:t>
            </w:r>
            <w:r w:rsidRPr="00E30434">
              <w:rPr>
                <w:color w:val="221F1F"/>
                <w:spacing w:val="-2"/>
                <w:w w:val="105"/>
                <w:sz w:val="20"/>
                <w:lang w:val="ru-RU"/>
              </w:rPr>
              <w:t>относительно</w:t>
            </w:r>
            <w:r w:rsidRPr="00E30434">
              <w:rPr>
                <w:color w:val="221F1F"/>
                <w:sz w:val="20"/>
                <w:lang w:val="ru-RU"/>
              </w:rPr>
              <w:tab/>
            </w:r>
            <w:r w:rsidRPr="00E30434">
              <w:rPr>
                <w:color w:val="221F1F"/>
                <w:spacing w:val="-2"/>
                <w:w w:val="105"/>
                <w:sz w:val="20"/>
                <w:lang w:val="ru-RU"/>
              </w:rPr>
              <w:t>прямой.</w:t>
            </w:r>
            <w:r w:rsidRPr="00E30434">
              <w:rPr>
                <w:color w:val="221F1F"/>
                <w:sz w:val="20"/>
                <w:lang w:val="ru-RU"/>
              </w:rPr>
              <w:tab/>
            </w:r>
            <w:r w:rsidRPr="00E30434">
              <w:rPr>
                <w:color w:val="221F1F"/>
                <w:sz w:val="20"/>
                <w:lang w:val="ru-RU"/>
              </w:rPr>
              <w:tab/>
            </w:r>
            <w:r w:rsidRPr="00E30434">
              <w:rPr>
                <w:color w:val="221F1F"/>
                <w:sz w:val="20"/>
                <w:lang w:val="ru-RU"/>
              </w:rPr>
              <w:tab/>
            </w:r>
            <w:r w:rsidRPr="00E30434">
              <w:rPr>
                <w:color w:val="221F1F"/>
                <w:spacing w:val="-2"/>
                <w:w w:val="105"/>
                <w:sz w:val="20"/>
                <w:lang w:val="ru-RU"/>
              </w:rPr>
              <w:t>Фигуры,</w:t>
            </w:r>
            <w:r w:rsidRPr="00E30434">
              <w:rPr>
                <w:color w:val="221F1F"/>
                <w:sz w:val="20"/>
                <w:lang w:val="ru-RU"/>
              </w:rPr>
              <w:tab/>
            </w:r>
            <w:r w:rsidRPr="00E30434">
              <w:rPr>
                <w:color w:val="221F1F"/>
                <w:sz w:val="20"/>
                <w:lang w:val="ru-RU"/>
              </w:rPr>
              <w:tab/>
            </w:r>
            <w:r w:rsidRPr="00E30434">
              <w:rPr>
                <w:color w:val="221F1F"/>
                <w:spacing w:val="-2"/>
                <w:w w:val="105"/>
                <w:sz w:val="20"/>
                <w:lang w:val="ru-RU"/>
              </w:rPr>
              <w:t>имеющие</w:t>
            </w:r>
            <w:r w:rsidRPr="00E30434">
              <w:rPr>
                <w:color w:val="221F1F"/>
                <w:sz w:val="20"/>
                <w:lang w:val="ru-RU"/>
              </w:rPr>
              <w:tab/>
            </w:r>
            <w:r w:rsidRPr="00E30434">
              <w:rPr>
                <w:color w:val="221F1F"/>
                <w:sz w:val="20"/>
                <w:lang w:val="ru-RU"/>
              </w:rPr>
              <w:tab/>
            </w:r>
            <w:r w:rsidRPr="00E30434">
              <w:rPr>
                <w:color w:val="221F1F"/>
                <w:spacing w:val="-4"/>
                <w:w w:val="105"/>
                <w:sz w:val="20"/>
                <w:lang w:val="ru-RU"/>
              </w:rPr>
              <w:t xml:space="preserve">ось </w:t>
            </w:r>
            <w:r w:rsidRPr="00E30434">
              <w:rPr>
                <w:color w:val="221F1F"/>
                <w:w w:val="105"/>
                <w:sz w:val="20"/>
                <w:lang w:val="ru-RU"/>
              </w:rPr>
              <w:t>симметрии.</w:t>
            </w:r>
            <w:r w:rsidRPr="00E30434">
              <w:rPr>
                <w:color w:val="221F1F"/>
                <w:spacing w:val="80"/>
                <w:w w:val="105"/>
                <w:sz w:val="20"/>
                <w:lang w:val="ru-RU"/>
              </w:rPr>
              <w:t xml:space="preserve">  </w:t>
            </w:r>
            <w:proofErr w:type="gramStart"/>
            <w:r w:rsidRPr="00E30434">
              <w:rPr>
                <w:color w:val="221F1F"/>
                <w:w w:val="105"/>
                <w:sz w:val="20"/>
                <w:lang w:val="ru-RU"/>
              </w:rPr>
              <w:t>Построение</w:t>
            </w:r>
            <w:r w:rsidRPr="00E30434">
              <w:rPr>
                <w:color w:val="221F1F"/>
                <w:spacing w:val="80"/>
                <w:w w:val="105"/>
                <w:sz w:val="20"/>
                <w:lang w:val="ru-RU"/>
              </w:rPr>
              <w:t xml:space="preserve">  </w:t>
            </w:r>
            <w:r w:rsidRPr="00E30434">
              <w:rPr>
                <w:color w:val="221F1F"/>
                <w:w w:val="105"/>
                <w:sz w:val="20"/>
                <w:lang w:val="ru-RU"/>
              </w:rPr>
              <w:t>симметричных</w:t>
            </w:r>
            <w:proofErr w:type="gramEnd"/>
            <w:r w:rsidRPr="00E30434">
              <w:rPr>
                <w:color w:val="221F1F"/>
                <w:spacing w:val="80"/>
                <w:w w:val="105"/>
                <w:sz w:val="20"/>
                <w:lang w:val="ru-RU"/>
              </w:rPr>
              <w:t xml:space="preserve">  </w:t>
            </w:r>
            <w:proofErr w:type="gramStart"/>
            <w:r w:rsidRPr="00E30434">
              <w:rPr>
                <w:color w:val="221F1F"/>
                <w:w w:val="105"/>
                <w:sz w:val="20"/>
                <w:lang w:val="ru-RU"/>
              </w:rPr>
              <w:t>фигур</w:t>
            </w:r>
            <w:r w:rsidRPr="00E30434">
              <w:rPr>
                <w:color w:val="221F1F"/>
                <w:spacing w:val="80"/>
                <w:w w:val="105"/>
                <w:sz w:val="20"/>
                <w:lang w:val="ru-RU"/>
              </w:rPr>
              <w:t xml:space="preserve">  </w:t>
            </w:r>
            <w:r w:rsidRPr="00E30434">
              <w:rPr>
                <w:color w:val="221F1F"/>
                <w:w w:val="105"/>
                <w:sz w:val="20"/>
                <w:lang w:val="ru-RU"/>
              </w:rPr>
              <w:t>на</w:t>
            </w:r>
            <w:proofErr w:type="gramEnd"/>
            <w:r w:rsidRPr="00E30434">
              <w:rPr>
                <w:color w:val="221F1F"/>
                <w:spacing w:val="40"/>
                <w:w w:val="105"/>
                <w:sz w:val="20"/>
                <w:lang w:val="ru-RU"/>
              </w:rPr>
              <w:t xml:space="preserve"> </w:t>
            </w:r>
            <w:r w:rsidRPr="00E30434">
              <w:rPr>
                <w:color w:val="221F1F"/>
                <w:w w:val="105"/>
                <w:sz w:val="20"/>
                <w:lang w:val="ru-RU"/>
              </w:rPr>
              <w:t>клетчатой</w:t>
            </w:r>
            <w:r w:rsidRPr="00E30434">
              <w:rPr>
                <w:color w:val="221F1F"/>
                <w:spacing w:val="23"/>
                <w:w w:val="105"/>
                <w:sz w:val="20"/>
                <w:lang w:val="ru-RU"/>
              </w:rPr>
              <w:t xml:space="preserve"> </w:t>
            </w:r>
            <w:r w:rsidRPr="00E30434">
              <w:rPr>
                <w:color w:val="221F1F"/>
                <w:w w:val="105"/>
                <w:sz w:val="20"/>
                <w:lang w:val="ru-RU"/>
              </w:rPr>
              <w:t>бумаге.</w:t>
            </w:r>
          </w:p>
          <w:p w14:paraId="1AFB622E" w14:textId="77777777" w:rsidR="00D45DB1" w:rsidRPr="00E30434" w:rsidRDefault="00D45DB1" w:rsidP="007A7570">
            <w:pPr>
              <w:pStyle w:val="TableParagraph"/>
              <w:spacing w:line="229" w:lineRule="exact"/>
              <w:ind w:left="107"/>
              <w:rPr>
                <w:sz w:val="20"/>
                <w:lang w:val="ru-RU"/>
              </w:rPr>
            </w:pPr>
            <w:proofErr w:type="gramStart"/>
            <w:r w:rsidRPr="00E30434">
              <w:rPr>
                <w:color w:val="221F1F"/>
                <w:w w:val="115"/>
                <w:sz w:val="20"/>
                <w:lang w:val="ru-RU"/>
              </w:rPr>
              <w:t>Прямоугольный</w:t>
            </w:r>
            <w:r w:rsidRPr="00E30434">
              <w:rPr>
                <w:color w:val="221F1F"/>
                <w:spacing w:val="28"/>
                <w:w w:val="115"/>
                <w:sz w:val="20"/>
                <w:lang w:val="ru-RU"/>
              </w:rPr>
              <w:t xml:space="preserve">  </w:t>
            </w:r>
            <w:r w:rsidRPr="00E30434">
              <w:rPr>
                <w:color w:val="221F1F"/>
                <w:w w:val="115"/>
                <w:sz w:val="20"/>
                <w:lang w:val="ru-RU"/>
              </w:rPr>
              <w:t>параллелепипед,</w:t>
            </w:r>
            <w:r w:rsidRPr="00E30434">
              <w:rPr>
                <w:color w:val="221F1F"/>
                <w:spacing w:val="29"/>
                <w:w w:val="115"/>
                <w:sz w:val="20"/>
                <w:lang w:val="ru-RU"/>
              </w:rPr>
              <w:t xml:space="preserve">  </w:t>
            </w:r>
            <w:r w:rsidRPr="00E30434">
              <w:rPr>
                <w:color w:val="221F1F"/>
                <w:w w:val="115"/>
                <w:sz w:val="20"/>
                <w:lang w:val="ru-RU"/>
              </w:rPr>
              <w:t>куб,</w:t>
            </w:r>
            <w:r w:rsidRPr="00E30434">
              <w:rPr>
                <w:color w:val="221F1F"/>
                <w:spacing w:val="28"/>
                <w:w w:val="115"/>
                <w:sz w:val="20"/>
                <w:lang w:val="ru-RU"/>
              </w:rPr>
              <w:t xml:space="preserve">  </w:t>
            </w:r>
            <w:r w:rsidRPr="00E30434">
              <w:rPr>
                <w:color w:val="221F1F"/>
                <w:w w:val="115"/>
                <w:sz w:val="20"/>
                <w:lang w:val="ru-RU"/>
              </w:rPr>
              <w:t>их</w:t>
            </w:r>
            <w:proofErr w:type="gramEnd"/>
            <w:r w:rsidRPr="00E30434">
              <w:rPr>
                <w:color w:val="221F1F"/>
                <w:spacing w:val="28"/>
                <w:w w:val="115"/>
                <w:sz w:val="20"/>
                <w:lang w:val="ru-RU"/>
              </w:rPr>
              <w:t xml:space="preserve">  </w:t>
            </w:r>
            <w:r w:rsidRPr="00E30434">
              <w:rPr>
                <w:color w:val="221F1F"/>
                <w:spacing w:val="-2"/>
                <w:w w:val="115"/>
                <w:sz w:val="20"/>
                <w:lang w:val="ru-RU"/>
              </w:rPr>
              <w:t>вершины,</w:t>
            </w:r>
          </w:p>
          <w:p w14:paraId="38F23CC1" w14:textId="77777777" w:rsidR="00D45DB1" w:rsidRPr="00E30434" w:rsidRDefault="00D45DB1" w:rsidP="007A7570">
            <w:pPr>
              <w:pStyle w:val="TableParagraph"/>
              <w:spacing w:line="228" w:lineRule="exact"/>
              <w:ind w:left="107"/>
              <w:rPr>
                <w:sz w:val="20"/>
                <w:lang w:val="ru-RU"/>
              </w:rPr>
            </w:pPr>
            <w:r w:rsidRPr="00E30434">
              <w:rPr>
                <w:color w:val="221F1F"/>
                <w:w w:val="115"/>
                <w:sz w:val="20"/>
                <w:lang w:val="ru-RU"/>
              </w:rPr>
              <w:t>ребра и грани. Построение развертки и модели куба и</w:t>
            </w:r>
            <w:r w:rsidRPr="00E30434">
              <w:rPr>
                <w:color w:val="221F1F"/>
                <w:spacing w:val="80"/>
                <w:w w:val="115"/>
                <w:sz w:val="20"/>
                <w:lang w:val="ru-RU"/>
              </w:rPr>
              <w:t xml:space="preserve"> </w:t>
            </w:r>
            <w:r w:rsidRPr="00E30434">
              <w:rPr>
                <w:color w:val="221F1F"/>
                <w:w w:val="115"/>
                <w:sz w:val="20"/>
                <w:lang w:val="ru-RU"/>
              </w:rPr>
              <w:t>прямоугольного параллелепипеда</w:t>
            </w:r>
          </w:p>
        </w:tc>
      </w:tr>
      <w:tr w:rsidR="00D45DB1" w14:paraId="0FE52E9B" w14:textId="77777777" w:rsidTr="00020DC9">
        <w:trPr>
          <w:trHeight w:val="1672"/>
        </w:trPr>
        <w:tc>
          <w:tcPr>
            <w:tcW w:w="2108" w:type="dxa"/>
            <w:vMerge w:val="restart"/>
          </w:tcPr>
          <w:p w14:paraId="79A3B724" w14:textId="77777777" w:rsidR="00D45DB1" w:rsidRDefault="00D45DB1" w:rsidP="007A7570">
            <w:pPr>
              <w:pStyle w:val="TableParagraph"/>
              <w:ind w:left="107"/>
              <w:rPr>
                <w:b/>
                <w:sz w:val="20"/>
              </w:rPr>
            </w:pPr>
            <w:r>
              <w:rPr>
                <w:b/>
                <w:spacing w:val="-2"/>
                <w:sz w:val="20"/>
              </w:rPr>
              <w:lastRenderedPageBreak/>
              <w:t xml:space="preserve">6.Математическая </w:t>
            </w:r>
            <w:proofErr w:type="spellStart"/>
            <w:r>
              <w:rPr>
                <w:b/>
                <w:spacing w:val="-2"/>
                <w:sz w:val="20"/>
              </w:rPr>
              <w:t>информация</w:t>
            </w:r>
            <w:proofErr w:type="spellEnd"/>
          </w:p>
        </w:tc>
        <w:tc>
          <w:tcPr>
            <w:tcW w:w="2427" w:type="dxa"/>
          </w:tcPr>
          <w:p w14:paraId="18B5E321" w14:textId="77777777" w:rsidR="00D45DB1" w:rsidRDefault="00D45DB1" w:rsidP="007A7570">
            <w:pPr>
              <w:pStyle w:val="TableParagraph"/>
              <w:ind w:left="107" w:right="110"/>
              <w:rPr>
                <w:b/>
                <w:sz w:val="20"/>
              </w:rPr>
            </w:pPr>
            <w:proofErr w:type="spellStart"/>
            <w:r>
              <w:rPr>
                <w:b/>
                <w:spacing w:val="-2"/>
                <w:sz w:val="20"/>
              </w:rPr>
              <w:t>Алгебраические</w:t>
            </w:r>
            <w:proofErr w:type="spellEnd"/>
            <w:r>
              <w:rPr>
                <w:b/>
                <w:spacing w:val="-2"/>
                <w:sz w:val="20"/>
              </w:rPr>
              <w:t xml:space="preserve"> </w:t>
            </w:r>
            <w:proofErr w:type="spellStart"/>
            <w:r>
              <w:rPr>
                <w:b/>
                <w:spacing w:val="-2"/>
                <w:sz w:val="20"/>
              </w:rPr>
              <w:t>представления</w:t>
            </w:r>
            <w:proofErr w:type="spellEnd"/>
          </w:p>
        </w:tc>
        <w:tc>
          <w:tcPr>
            <w:tcW w:w="6199" w:type="dxa"/>
          </w:tcPr>
          <w:p w14:paraId="14D736FE" w14:textId="77777777" w:rsidR="00D45DB1" w:rsidRDefault="00D45DB1" w:rsidP="007A7570">
            <w:pPr>
              <w:pStyle w:val="TableParagraph"/>
              <w:spacing w:line="249" w:lineRule="auto"/>
              <w:ind w:left="217" w:right="654"/>
              <w:jc w:val="both"/>
              <w:rPr>
                <w:sz w:val="20"/>
              </w:rPr>
            </w:pPr>
            <w:r w:rsidRPr="00E30434">
              <w:rPr>
                <w:color w:val="221F1F"/>
                <w:w w:val="115"/>
                <w:sz w:val="20"/>
                <w:lang w:val="ru-RU"/>
              </w:rPr>
              <w:t xml:space="preserve">Формула деления с остатком: </w:t>
            </w:r>
            <w:r>
              <w:rPr>
                <w:color w:val="221F1F"/>
                <w:w w:val="115"/>
                <w:sz w:val="20"/>
              </w:rPr>
              <w:t>a</w:t>
            </w:r>
            <w:r w:rsidRPr="00E30434">
              <w:rPr>
                <w:color w:val="221F1F"/>
                <w:w w:val="115"/>
                <w:sz w:val="20"/>
                <w:lang w:val="ru-RU"/>
              </w:rPr>
              <w:t xml:space="preserve"> = </w:t>
            </w:r>
            <w:r>
              <w:rPr>
                <w:color w:val="221F1F"/>
                <w:w w:val="115"/>
                <w:sz w:val="20"/>
              </w:rPr>
              <w:t>b</w:t>
            </w:r>
            <w:r w:rsidRPr="00E30434">
              <w:rPr>
                <w:color w:val="221F1F"/>
                <w:w w:val="115"/>
                <w:sz w:val="20"/>
                <w:lang w:val="ru-RU"/>
              </w:rPr>
              <w:t xml:space="preserve"> · </w:t>
            </w:r>
            <w:r>
              <w:rPr>
                <w:color w:val="221F1F"/>
                <w:w w:val="115"/>
                <w:sz w:val="20"/>
              </w:rPr>
              <w:t>c</w:t>
            </w:r>
            <w:r w:rsidRPr="00E30434">
              <w:rPr>
                <w:color w:val="221F1F"/>
                <w:w w:val="115"/>
                <w:sz w:val="20"/>
                <w:lang w:val="ru-RU"/>
              </w:rPr>
              <w:t xml:space="preserve"> + </w:t>
            </w:r>
            <w:r>
              <w:rPr>
                <w:color w:val="221F1F"/>
                <w:w w:val="115"/>
                <w:sz w:val="20"/>
              </w:rPr>
              <w:t>r</w:t>
            </w:r>
            <w:r w:rsidRPr="00E30434">
              <w:rPr>
                <w:color w:val="221F1F"/>
                <w:w w:val="115"/>
                <w:sz w:val="20"/>
                <w:lang w:val="ru-RU"/>
              </w:rPr>
              <w:t xml:space="preserve">, </w:t>
            </w:r>
            <w:r>
              <w:rPr>
                <w:color w:val="221F1F"/>
                <w:w w:val="115"/>
                <w:sz w:val="20"/>
              </w:rPr>
              <w:t>r</w:t>
            </w:r>
            <w:r w:rsidRPr="00E30434">
              <w:rPr>
                <w:color w:val="221F1F"/>
                <w:w w:val="115"/>
                <w:sz w:val="20"/>
                <w:lang w:val="ru-RU"/>
              </w:rPr>
              <w:t xml:space="preserve"> </w:t>
            </w:r>
            <w:proofErr w:type="gramStart"/>
            <w:r w:rsidRPr="00E30434">
              <w:rPr>
                <w:color w:val="221F1F"/>
                <w:w w:val="115"/>
                <w:sz w:val="20"/>
                <w:lang w:val="ru-RU"/>
              </w:rPr>
              <w:t xml:space="preserve">&lt; </w:t>
            </w:r>
            <w:r>
              <w:rPr>
                <w:color w:val="221F1F"/>
                <w:w w:val="115"/>
                <w:sz w:val="20"/>
              </w:rPr>
              <w:t>b</w:t>
            </w:r>
            <w:r w:rsidRPr="00E30434">
              <w:rPr>
                <w:color w:val="221F1F"/>
                <w:w w:val="115"/>
                <w:sz w:val="20"/>
                <w:lang w:val="ru-RU"/>
              </w:rPr>
              <w:t>.</w:t>
            </w:r>
            <w:proofErr w:type="gramEnd"/>
            <w:r w:rsidRPr="00E30434">
              <w:rPr>
                <w:color w:val="221F1F"/>
                <w:w w:val="115"/>
                <w:sz w:val="20"/>
                <w:lang w:val="ru-RU"/>
              </w:rPr>
              <w:t xml:space="preserve"> Уравнение. Корень уравнения. Множество</w:t>
            </w:r>
            <w:r w:rsidRPr="00E30434">
              <w:rPr>
                <w:color w:val="221F1F"/>
                <w:spacing w:val="40"/>
                <w:w w:val="115"/>
                <w:sz w:val="20"/>
                <w:lang w:val="ru-RU"/>
              </w:rPr>
              <w:t xml:space="preserve"> </w:t>
            </w:r>
            <w:r w:rsidRPr="00E30434">
              <w:rPr>
                <w:color w:val="221F1F"/>
                <w:w w:val="115"/>
                <w:sz w:val="20"/>
                <w:lang w:val="ru-RU"/>
              </w:rPr>
              <w:t>корней уравнения. Составные уравнения, сводящиеся</w:t>
            </w:r>
            <w:r w:rsidRPr="00E30434">
              <w:rPr>
                <w:color w:val="221F1F"/>
                <w:spacing w:val="36"/>
                <w:w w:val="115"/>
                <w:sz w:val="20"/>
                <w:lang w:val="ru-RU"/>
              </w:rPr>
              <w:t xml:space="preserve"> </w:t>
            </w:r>
            <w:r w:rsidRPr="00E30434">
              <w:rPr>
                <w:color w:val="221F1F"/>
                <w:w w:val="115"/>
                <w:sz w:val="20"/>
                <w:lang w:val="ru-RU"/>
              </w:rPr>
              <w:t>к</w:t>
            </w:r>
            <w:r w:rsidRPr="00E30434">
              <w:rPr>
                <w:color w:val="221F1F"/>
                <w:spacing w:val="32"/>
                <w:w w:val="115"/>
                <w:sz w:val="20"/>
                <w:lang w:val="ru-RU"/>
              </w:rPr>
              <w:t xml:space="preserve"> </w:t>
            </w:r>
            <w:r w:rsidRPr="00E30434">
              <w:rPr>
                <w:color w:val="221F1F"/>
                <w:w w:val="115"/>
                <w:sz w:val="20"/>
                <w:lang w:val="ru-RU"/>
              </w:rPr>
              <w:t>цепочке</w:t>
            </w:r>
            <w:r w:rsidRPr="00E30434">
              <w:rPr>
                <w:color w:val="221F1F"/>
                <w:spacing w:val="34"/>
                <w:w w:val="115"/>
                <w:sz w:val="20"/>
                <w:lang w:val="ru-RU"/>
              </w:rPr>
              <w:t xml:space="preserve"> </w:t>
            </w:r>
            <w:r w:rsidRPr="00E30434">
              <w:rPr>
                <w:color w:val="221F1F"/>
                <w:w w:val="115"/>
                <w:sz w:val="20"/>
                <w:lang w:val="ru-RU"/>
              </w:rPr>
              <w:t>простых</w:t>
            </w:r>
            <w:r w:rsidRPr="00E30434">
              <w:rPr>
                <w:color w:val="221F1F"/>
                <w:spacing w:val="35"/>
                <w:w w:val="115"/>
                <w:sz w:val="20"/>
                <w:lang w:val="ru-RU"/>
              </w:rPr>
              <w:t xml:space="preserve"> </w:t>
            </w:r>
            <w:r w:rsidRPr="00E30434">
              <w:rPr>
                <w:color w:val="221F1F"/>
                <w:w w:val="115"/>
                <w:sz w:val="20"/>
                <w:lang w:val="ru-RU"/>
              </w:rPr>
              <w:t>(вида</w:t>
            </w:r>
            <w:r w:rsidRPr="00E30434">
              <w:rPr>
                <w:color w:val="221F1F"/>
                <w:spacing w:val="34"/>
                <w:w w:val="115"/>
                <w:sz w:val="20"/>
                <w:lang w:val="ru-RU"/>
              </w:rPr>
              <w:t xml:space="preserve"> </w:t>
            </w:r>
            <w:r w:rsidRPr="00E30434">
              <w:rPr>
                <w:color w:val="221F1F"/>
                <w:w w:val="115"/>
                <w:sz w:val="20"/>
                <w:lang w:val="ru-RU"/>
              </w:rPr>
              <w:t>а</w:t>
            </w:r>
            <w:r w:rsidRPr="00E30434">
              <w:rPr>
                <w:color w:val="221F1F"/>
                <w:spacing w:val="35"/>
                <w:w w:val="115"/>
                <w:sz w:val="20"/>
                <w:lang w:val="ru-RU"/>
              </w:rPr>
              <w:t xml:space="preserve"> </w:t>
            </w:r>
            <w:r w:rsidRPr="00E30434">
              <w:rPr>
                <w:color w:val="221F1F"/>
                <w:w w:val="115"/>
                <w:sz w:val="20"/>
                <w:lang w:val="ru-RU"/>
              </w:rPr>
              <w:t>+</w:t>
            </w:r>
            <w:r w:rsidRPr="00E30434">
              <w:rPr>
                <w:color w:val="221F1F"/>
                <w:spacing w:val="33"/>
                <w:w w:val="115"/>
                <w:sz w:val="20"/>
                <w:lang w:val="ru-RU"/>
              </w:rPr>
              <w:t xml:space="preserve"> </w:t>
            </w:r>
            <w:r w:rsidRPr="00E30434">
              <w:rPr>
                <w:color w:val="221F1F"/>
                <w:w w:val="115"/>
                <w:sz w:val="20"/>
                <w:lang w:val="ru-RU"/>
              </w:rPr>
              <w:t>х</w:t>
            </w:r>
            <w:r w:rsidRPr="00E30434">
              <w:rPr>
                <w:color w:val="221F1F"/>
                <w:spacing w:val="34"/>
                <w:w w:val="115"/>
                <w:sz w:val="20"/>
                <w:lang w:val="ru-RU"/>
              </w:rPr>
              <w:t xml:space="preserve"> </w:t>
            </w:r>
            <w:r w:rsidRPr="00E30434">
              <w:rPr>
                <w:color w:val="221F1F"/>
                <w:w w:val="115"/>
                <w:sz w:val="20"/>
                <w:lang w:val="ru-RU"/>
              </w:rPr>
              <w:t>=</w:t>
            </w:r>
            <w:r w:rsidRPr="00E30434">
              <w:rPr>
                <w:color w:val="221F1F"/>
                <w:spacing w:val="35"/>
                <w:w w:val="115"/>
                <w:sz w:val="20"/>
                <w:lang w:val="ru-RU"/>
              </w:rPr>
              <w:t xml:space="preserve"> </w:t>
            </w:r>
            <w:r>
              <w:rPr>
                <w:color w:val="221F1F"/>
                <w:w w:val="115"/>
                <w:sz w:val="20"/>
              </w:rPr>
              <w:t>b</w:t>
            </w:r>
            <w:r w:rsidRPr="00E30434">
              <w:rPr>
                <w:color w:val="221F1F"/>
                <w:w w:val="115"/>
                <w:sz w:val="20"/>
                <w:lang w:val="ru-RU"/>
              </w:rPr>
              <w:t xml:space="preserve">, а – х = </w:t>
            </w:r>
            <w:r>
              <w:rPr>
                <w:color w:val="221F1F"/>
                <w:w w:val="115"/>
                <w:sz w:val="20"/>
              </w:rPr>
              <w:t>b</w:t>
            </w:r>
            <w:r w:rsidRPr="00E30434">
              <w:rPr>
                <w:color w:val="221F1F"/>
                <w:w w:val="115"/>
                <w:sz w:val="20"/>
                <w:lang w:val="ru-RU"/>
              </w:rPr>
              <w:t xml:space="preserve">, </w:t>
            </w:r>
            <w:r>
              <w:rPr>
                <w:color w:val="221F1F"/>
                <w:w w:val="115"/>
                <w:sz w:val="20"/>
              </w:rPr>
              <w:t>x</w:t>
            </w:r>
            <w:r w:rsidRPr="00E30434">
              <w:rPr>
                <w:color w:val="221F1F"/>
                <w:w w:val="115"/>
                <w:sz w:val="20"/>
                <w:lang w:val="ru-RU"/>
              </w:rPr>
              <w:t xml:space="preserve"> – </w:t>
            </w:r>
            <w:r>
              <w:rPr>
                <w:color w:val="221F1F"/>
                <w:w w:val="115"/>
                <w:sz w:val="20"/>
              </w:rPr>
              <w:t>a</w:t>
            </w:r>
            <w:r w:rsidRPr="00E30434">
              <w:rPr>
                <w:color w:val="221F1F"/>
                <w:w w:val="115"/>
                <w:sz w:val="20"/>
                <w:lang w:val="ru-RU"/>
              </w:rPr>
              <w:t xml:space="preserve"> = </w:t>
            </w:r>
            <w:r>
              <w:rPr>
                <w:color w:val="221F1F"/>
                <w:w w:val="115"/>
                <w:sz w:val="20"/>
              </w:rPr>
              <w:t>b</w:t>
            </w:r>
            <w:r w:rsidRPr="00E30434">
              <w:rPr>
                <w:color w:val="221F1F"/>
                <w:w w:val="115"/>
                <w:sz w:val="20"/>
                <w:lang w:val="ru-RU"/>
              </w:rPr>
              <w:t xml:space="preserve">, а · х = </w:t>
            </w:r>
            <w:proofErr w:type="gramStart"/>
            <w:r>
              <w:rPr>
                <w:color w:val="221F1F"/>
                <w:w w:val="115"/>
                <w:sz w:val="20"/>
              </w:rPr>
              <w:t>b</w:t>
            </w:r>
            <w:r w:rsidRPr="00E30434">
              <w:rPr>
                <w:color w:val="221F1F"/>
                <w:w w:val="115"/>
                <w:sz w:val="20"/>
                <w:lang w:val="ru-RU"/>
              </w:rPr>
              <w:t>,а</w:t>
            </w:r>
            <w:proofErr w:type="gramEnd"/>
            <w:r w:rsidRPr="00E30434">
              <w:rPr>
                <w:color w:val="221F1F"/>
                <w:w w:val="115"/>
                <w:sz w:val="20"/>
                <w:lang w:val="ru-RU"/>
              </w:rPr>
              <w:t xml:space="preserve"> : х = </w:t>
            </w:r>
            <w:r>
              <w:rPr>
                <w:color w:val="221F1F"/>
                <w:w w:val="115"/>
                <w:sz w:val="20"/>
              </w:rPr>
              <w:t>b</w:t>
            </w:r>
            <w:r w:rsidRPr="00E30434">
              <w:rPr>
                <w:color w:val="221F1F"/>
                <w:w w:val="115"/>
                <w:sz w:val="20"/>
                <w:lang w:val="ru-RU"/>
              </w:rPr>
              <w:t xml:space="preserve">, </w:t>
            </w:r>
            <w:proofErr w:type="gramStart"/>
            <w:r>
              <w:rPr>
                <w:color w:val="221F1F"/>
                <w:w w:val="115"/>
                <w:sz w:val="20"/>
              </w:rPr>
              <w:t>x</w:t>
            </w:r>
            <w:r w:rsidRPr="00E30434">
              <w:rPr>
                <w:color w:val="221F1F"/>
                <w:w w:val="115"/>
                <w:sz w:val="20"/>
                <w:lang w:val="ru-RU"/>
              </w:rPr>
              <w:t xml:space="preserve"> :</w:t>
            </w:r>
            <w:proofErr w:type="gramEnd"/>
            <w:r w:rsidRPr="00E30434">
              <w:rPr>
                <w:color w:val="221F1F"/>
                <w:w w:val="115"/>
                <w:sz w:val="20"/>
                <w:lang w:val="ru-RU"/>
              </w:rPr>
              <w:t xml:space="preserve"> </w:t>
            </w:r>
            <w:r>
              <w:rPr>
                <w:color w:val="221F1F"/>
                <w:w w:val="115"/>
                <w:sz w:val="20"/>
              </w:rPr>
              <w:t>a</w:t>
            </w:r>
            <w:r w:rsidRPr="00E30434">
              <w:rPr>
                <w:color w:val="221F1F"/>
                <w:w w:val="115"/>
                <w:sz w:val="20"/>
                <w:lang w:val="ru-RU"/>
              </w:rPr>
              <w:t xml:space="preserve"> = </w:t>
            </w:r>
            <w:r>
              <w:rPr>
                <w:color w:val="221F1F"/>
                <w:w w:val="115"/>
                <w:sz w:val="20"/>
              </w:rPr>
              <w:t>b</w:t>
            </w:r>
            <w:r w:rsidRPr="00E30434">
              <w:rPr>
                <w:color w:val="221F1F"/>
                <w:w w:val="115"/>
                <w:sz w:val="20"/>
                <w:lang w:val="ru-RU"/>
              </w:rPr>
              <w:t xml:space="preserve">). </w:t>
            </w:r>
            <w:proofErr w:type="spellStart"/>
            <w:r>
              <w:rPr>
                <w:color w:val="221F1F"/>
                <w:w w:val="115"/>
                <w:sz w:val="20"/>
              </w:rPr>
              <w:t>Комментирование</w:t>
            </w:r>
            <w:proofErr w:type="spellEnd"/>
            <w:r>
              <w:rPr>
                <w:color w:val="221F1F"/>
                <w:spacing w:val="49"/>
                <w:w w:val="115"/>
                <w:sz w:val="20"/>
              </w:rPr>
              <w:t xml:space="preserve">   </w:t>
            </w:r>
            <w:proofErr w:type="spellStart"/>
            <w:r>
              <w:rPr>
                <w:color w:val="221F1F"/>
                <w:w w:val="115"/>
                <w:sz w:val="20"/>
              </w:rPr>
              <w:t>решения</w:t>
            </w:r>
            <w:proofErr w:type="spellEnd"/>
            <w:r>
              <w:rPr>
                <w:color w:val="221F1F"/>
                <w:spacing w:val="48"/>
                <w:w w:val="115"/>
                <w:sz w:val="20"/>
              </w:rPr>
              <w:t xml:space="preserve">   </w:t>
            </w:r>
            <w:proofErr w:type="spellStart"/>
            <w:r>
              <w:rPr>
                <w:color w:val="221F1F"/>
                <w:w w:val="115"/>
                <w:sz w:val="20"/>
              </w:rPr>
              <w:t>уравнений</w:t>
            </w:r>
            <w:proofErr w:type="spellEnd"/>
            <w:r>
              <w:rPr>
                <w:color w:val="221F1F"/>
                <w:spacing w:val="50"/>
                <w:w w:val="115"/>
                <w:sz w:val="20"/>
              </w:rPr>
              <w:t xml:space="preserve">   </w:t>
            </w:r>
            <w:proofErr w:type="spellStart"/>
            <w:r>
              <w:rPr>
                <w:color w:val="221F1F"/>
                <w:spacing w:val="-5"/>
                <w:w w:val="115"/>
                <w:sz w:val="20"/>
              </w:rPr>
              <w:t>по</w:t>
            </w:r>
            <w:proofErr w:type="spellEnd"/>
          </w:p>
          <w:p w14:paraId="1F656520" w14:textId="77777777" w:rsidR="00D45DB1" w:rsidRDefault="00D45DB1" w:rsidP="007A7570">
            <w:pPr>
              <w:pStyle w:val="TableParagraph"/>
              <w:spacing w:line="219" w:lineRule="exact"/>
              <w:ind w:left="217"/>
              <w:jc w:val="both"/>
              <w:rPr>
                <w:sz w:val="20"/>
              </w:rPr>
            </w:pPr>
            <w:proofErr w:type="spellStart"/>
            <w:r>
              <w:rPr>
                <w:color w:val="221F1F"/>
                <w:w w:val="115"/>
                <w:sz w:val="20"/>
              </w:rPr>
              <w:t>компонентам</w:t>
            </w:r>
            <w:proofErr w:type="spellEnd"/>
            <w:r>
              <w:rPr>
                <w:color w:val="221F1F"/>
                <w:spacing w:val="37"/>
                <w:w w:val="115"/>
                <w:sz w:val="20"/>
              </w:rPr>
              <w:t xml:space="preserve"> </w:t>
            </w:r>
            <w:proofErr w:type="spellStart"/>
            <w:r>
              <w:rPr>
                <w:color w:val="221F1F"/>
                <w:spacing w:val="-2"/>
                <w:w w:val="115"/>
                <w:sz w:val="20"/>
              </w:rPr>
              <w:t>действий</w:t>
            </w:r>
            <w:proofErr w:type="spellEnd"/>
          </w:p>
        </w:tc>
      </w:tr>
      <w:tr w:rsidR="00D45DB1" w14:paraId="03B9BF62" w14:textId="77777777" w:rsidTr="00020DC9">
        <w:trPr>
          <w:trHeight w:val="2940"/>
        </w:trPr>
        <w:tc>
          <w:tcPr>
            <w:tcW w:w="2108" w:type="dxa"/>
            <w:vMerge/>
            <w:tcBorders>
              <w:top w:val="nil"/>
            </w:tcBorders>
          </w:tcPr>
          <w:p w14:paraId="6639A9B4" w14:textId="77777777" w:rsidR="00D45DB1" w:rsidRDefault="00D45DB1" w:rsidP="007A7570">
            <w:pPr>
              <w:rPr>
                <w:sz w:val="2"/>
                <w:szCs w:val="2"/>
              </w:rPr>
            </w:pPr>
          </w:p>
        </w:tc>
        <w:tc>
          <w:tcPr>
            <w:tcW w:w="2427" w:type="dxa"/>
          </w:tcPr>
          <w:p w14:paraId="4D303D79" w14:textId="77777777" w:rsidR="00D45DB1" w:rsidRPr="00E30434" w:rsidRDefault="00D45DB1" w:rsidP="007A7570">
            <w:pPr>
              <w:pStyle w:val="TableParagraph"/>
              <w:ind w:left="107" w:right="231"/>
              <w:rPr>
                <w:b/>
                <w:sz w:val="20"/>
                <w:lang w:val="ru-RU"/>
              </w:rPr>
            </w:pPr>
            <w:r w:rsidRPr="00E30434">
              <w:rPr>
                <w:b/>
                <w:sz w:val="20"/>
                <w:lang w:val="ru-RU"/>
              </w:rPr>
              <w:t>Математический</w:t>
            </w:r>
            <w:r w:rsidRPr="00E30434">
              <w:rPr>
                <w:b/>
                <w:spacing w:val="-13"/>
                <w:sz w:val="20"/>
                <w:lang w:val="ru-RU"/>
              </w:rPr>
              <w:t xml:space="preserve"> </w:t>
            </w:r>
            <w:r w:rsidRPr="00E30434">
              <w:rPr>
                <w:b/>
                <w:sz w:val="20"/>
                <w:lang w:val="ru-RU"/>
              </w:rPr>
              <w:t>язык и элементы логики</w:t>
            </w:r>
          </w:p>
        </w:tc>
        <w:tc>
          <w:tcPr>
            <w:tcW w:w="6199" w:type="dxa"/>
          </w:tcPr>
          <w:p w14:paraId="4EB3380D" w14:textId="77777777" w:rsidR="00D45DB1" w:rsidRPr="00E30434" w:rsidRDefault="00D45DB1" w:rsidP="007A7570">
            <w:pPr>
              <w:pStyle w:val="TableParagraph"/>
              <w:spacing w:before="94"/>
              <w:ind w:left="107"/>
              <w:rPr>
                <w:sz w:val="20"/>
                <w:lang w:val="ru-RU"/>
              </w:rPr>
            </w:pPr>
            <w:r>
              <w:rPr>
                <w:noProof/>
                <w:sz w:val="20"/>
                <w:lang w:eastAsia="ru-RU"/>
              </w:rPr>
              <mc:AlternateContent>
                <mc:Choice Requires="wpg">
                  <w:drawing>
                    <wp:anchor distT="0" distB="0" distL="0" distR="0" simplePos="0" relativeHeight="251668480" behindDoc="1" locked="0" layoutInCell="1" allowOverlap="1" wp14:anchorId="05749E4A" wp14:editId="65E925DE">
                      <wp:simplePos x="0" y="0"/>
                      <wp:positionH relativeFrom="column">
                        <wp:posOffset>3510660</wp:posOffset>
                      </wp:positionH>
                      <wp:positionV relativeFrom="paragraph">
                        <wp:posOffset>65480</wp:posOffset>
                      </wp:positionV>
                      <wp:extent cx="180340" cy="140335"/>
                      <wp:effectExtent l="0" t="0" r="0" b="0"/>
                      <wp:wrapNone/>
                      <wp:docPr id="437203033"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40335"/>
                                <a:chOff x="0" y="0"/>
                                <a:chExt cx="180340" cy="140335"/>
                              </a:xfrm>
                            </wpg:grpSpPr>
                            <pic:pic xmlns:pic="http://schemas.openxmlformats.org/drawingml/2006/picture">
                              <pic:nvPicPr>
                                <pic:cNvPr id="646210356" name="Image 7"/>
                                <pic:cNvPicPr/>
                              </pic:nvPicPr>
                              <pic:blipFill>
                                <a:blip r:embed="rId10" cstate="print"/>
                                <a:stretch>
                                  <a:fillRect/>
                                </a:stretch>
                              </pic:blipFill>
                              <pic:spPr>
                                <a:xfrm>
                                  <a:off x="0" y="0"/>
                                  <a:ext cx="179832" cy="140208"/>
                                </a:xfrm>
                                <a:prstGeom prst="rect">
                                  <a:avLst/>
                                </a:prstGeom>
                              </pic:spPr>
                            </pic:pic>
                          </wpg:wgp>
                        </a:graphicData>
                      </a:graphic>
                    </wp:anchor>
                  </w:drawing>
                </mc:Choice>
                <mc:Fallback>
                  <w:pict>
                    <v:group w14:anchorId="5E3BEA8D" id="Group 6" o:spid="_x0000_s1026" style="position:absolute;margin-left:276.45pt;margin-top:5.15pt;width:14.2pt;height:11.05pt;z-index:-251648000;mso-wrap-distance-left:0;mso-wrap-distance-right:0" coordsize="180340,140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7" type="#_x0000_t75" style="position:absolute;width:179832;height:140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">
                        <v:imagedata r:id="rId11" o:title=""/>
                      </v:shape>
                    </v:group>
                  </w:pict>
                </mc:Fallback>
              </mc:AlternateContent>
            </w:r>
            <w:r w:rsidRPr="00E30434">
              <w:rPr>
                <w:w w:val="110"/>
                <w:sz w:val="20"/>
                <w:lang w:val="ru-RU"/>
              </w:rPr>
              <w:t>Высказывание.</w:t>
            </w:r>
            <w:r w:rsidRPr="00E30434">
              <w:rPr>
                <w:spacing w:val="7"/>
                <w:w w:val="110"/>
                <w:sz w:val="20"/>
                <w:lang w:val="ru-RU"/>
              </w:rPr>
              <w:t xml:space="preserve"> </w:t>
            </w:r>
            <w:r w:rsidRPr="00E30434">
              <w:rPr>
                <w:color w:val="221F1F"/>
                <w:w w:val="110"/>
                <w:sz w:val="20"/>
                <w:lang w:val="ru-RU"/>
              </w:rPr>
              <w:t>Множество.</w:t>
            </w:r>
            <w:r w:rsidRPr="00E30434">
              <w:rPr>
                <w:color w:val="221F1F"/>
                <w:spacing w:val="18"/>
                <w:w w:val="110"/>
                <w:sz w:val="20"/>
                <w:lang w:val="ru-RU"/>
              </w:rPr>
              <w:t xml:space="preserve"> </w:t>
            </w:r>
            <w:r w:rsidRPr="00E30434">
              <w:rPr>
                <w:color w:val="221F1F"/>
                <w:w w:val="110"/>
                <w:sz w:val="20"/>
                <w:lang w:val="ru-RU"/>
              </w:rPr>
              <w:t>Элемент</w:t>
            </w:r>
            <w:r w:rsidRPr="00E30434">
              <w:rPr>
                <w:color w:val="221F1F"/>
                <w:spacing w:val="19"/>
                <w:w w:val="110"/>
                <w:sz w:val="20"/>
                <w:lang w:val="ru-RU"/>
              </w:rPr>
              <w:t xml:space="preserve"> </w:t>
            </w:r>
            <w:r w:rsidRPr="00E30434">
              <w:rPr>
                <w:color w:val="221F1F"/>
                <w:w w:val="110"/>
                <w:sz w:val="20"/>
                <w:lang w:val="ru-RU"/>
              </w:rPr>
              <w:t>множества.</w:t>
            </w:r>
            <w:r w:rsidRPr="00E30434">
              <w:rPr>
                <w:color w:val="221F1F"/>
                <w:spacing w:val="19"/>
                <w:w w:val="110"/>
                <w:sz w:val="20"/>
                <w:lang w:val="ru-RU"/>
              </w:rPr>
              <w:t xml:space="preserve"> </w:t>
            </w:r>
            <w:r w:rsidRPr="00E30434">
              <w:rPr>
                <w:color w:val="221F1F"/>
                <w:spacing w:val="-2"/>
                <w:w w:val="110"/>
                <w:sz w:val="20"/>
                <w:lang w:val="ru-RU"/>
              </w:rPr>
              <w:t>Знаки</w:t>
            </w:r>
          </w:p>
          <w:p w14:paraId="4C7A368B" w14:textId="77777777" w:rsidR="00D45DB1" w:rsidRPr="00E30434" w:rsidRDefault="00D45DB1" w:rsidP="007A7570">
            <w:pPr>
              <w:pStyle w:val="TableParagraph"/>
              <w:tabs>
                <w:tab w:val="left" w:pos="491"/>
              </w:tabs>
              <w:spacing w:before="7" w:line="252" w:lineRule="auto"/>
              <w:ind w:left="107" w:right="99"/>
              <w:rPr>
                <w:sz w:val="20"/>
                <w:lang w:val="ru-RU"/>
              </w:rPr>
            </w:pPr>
            <w:r>
              <w:rPr>
                <w:noProof/>
                <w:sz w:val="20"/>
                <w:lang w:eastAsia="ru-RU"/>
              </w:rPr>
              <mc:AlternateContent>
                <mc:Choice Requires="wpg">
                  <w:drawing>
                    <wp:anchor distT="0" distB="0" distL="0" distR="0" simplePos="0" relativeHeight="251669504" behindDoc="1" locked="0" layoutInCell="1" allowOverlap="1" wp14:anchorId="3C5E9D33" wp14:editId="14C1886B">
                      <wp:simplePos x="0" y="0"/>
                      <wp:positionH relativeFrom="column">
                        <wp:posOffset>199643</wp:posOffset>
                      </wp:positionH>
                      <wp:positionV relativeFrom="paragraph">
                        <wp:posOffset>10235</wp:posOffset>
                      </wp:positionV>
                      <wp:extent cx="226060" cy="140335"/>
                      <wp:effectExtent l="0" t="0" r="0" b="0"/>
                      <wp:wrapNone/>
                      <wp:docPr id="10140909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6060" cy="140335"/>
                                <a:chOff x="0" y="0"/>
                                <a:chExt cx="226060" cy="140335"/>
                              </a:xfrm>
                            </wpg:grpSpPr>
                            <pic:pic xmlns:pic="http://schemas.openxmlformats.org/drawingml/2006/picture">
                              <pic:nvPicPr>
                                <pic:cNvPr id="1672642708" name="Image 9"/>
                                <pic:cNvPicPr/>
                              </pic:nvPicPr>
                              <pic:blipFill>
                                <a:blip r:embed="rId12" cstate="print"/>
                                <a:stretch>
                                  <a:fillRect/>
                                </a:stretch>
                              </pic:blipFill>
                              <pic:spPr>
                                <a:xfrm>
                                  <a:off x="0" y="0"/>
                                  <a:ext cx="225551" cy="140208"/>
                                </a:xfrm>
                                <a:prstGeom prst="rect">
                                  <a:avLst/>
                                </a:prstGeom>
                              </pic:spPr>
                            </pic:pic>
                          </wpg:wgp>
                        </a:graphicData>
                      </a:graphic>
                    </wp:anchor>
                  </w:drawing>
                </mc:Choice>
                <mc:Fallback>
                  <w:pict>
                    <v:group w14:anchorId="77591497" id="Group 8" o:spid="_x0000_s1026" style="position:absolute;margin-left:15.7pt;margin-top:.8pt;width:17.8pt;height:11.05pt;z-index:-251646976;mso-wrap-distance-left:0;mso-wrap-distance-right:0" coordsize="226060,140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">
                      <v:shape id="Image 9" o:spid="_x0000_s1027" type="#_x0000_t75" style="position:absolute;width:225551;height:140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">
                        <v:imagedata r:id="rId13" o:title=""/>
                      </v:shape>
                    </v:group>
                  </w:pict>
                </mc:Fallback>
              </mc:AlternateContent>
            </w:r>
            <w:r w:rsidRPr="00E30434">
              <w:rPr>
                <w:color w:val="221F1F"/>
                <w:spacing w:val="-10"/>
                <w:w w:val="110"/>
                <w:sz w:val="20"/>
                <w:lang w:val="ru-RU"/>
              </w:rPr>
              <w:t>и</w:t>
            </w:r>
            <w:r w:rsidRPr="00E30434">
              <w:rPr>
                <w:color w:val="221F1F"/>
                <w:sz w:val="20"/>
                <w:lang w:val="ru-RU"/>
              </w:rPr>
              <w:tab/>
            </w:r>
            <w:r w:rsidRPr="00E30434">
              <w:rPr>
                <w:color w:val="221F1F"/>
                <w:w w:val="110"/>
                <w:sz w:val="20"/>
                <w:lang w:val="ru-RU"/>
              </w:rPr>
              <w:t>.</w:t>
            </w:r>
            <w:r w:rsidRPr="00E30434">
              <w:rPr>
                <w:color w:val="221F1F"/>
                <w:spacing w:val="40"/>
                <w:w w:val="110"/>
                <w:sz w:val="20"/>
                <w:lang w:val="ru-RU"/>
              </w:rPr>
              <w:t xml:space="preserve"> </w:t>
            </w:r>
            <w:r w:rsidRPr="00E30434">
              <w:rPr>
                <w:color w:val="221F1F"/>
                <w:w w:val="110"/>
                <w:sz w:val="20"/>
                <w:lang w:val="ru-RU"/>
              </w:rPr>
              <w:t>Задание</w:t>
            </w:r>
            <w:r w:rsidRPr="00E30434">
              <w:rPr>
                <w:color w:val="221F1F"/>
                <w:spacing w:val="40"/>
                <w:w w:val="110"/>
                <w:sz w:val="20"/>
                <w:lang w:val="ru-RU"/>
              </w:rPr>
              <w:t xml:space="preserve"> </w:t>
            </w:r>
            <w:proofErr w:type="spellStart"/>
            <w:r w:rsidRPr="00E30434">
              <w:rPr>
                <w:color w:val="221F1F"/>
                <w:w w:val="110"/>
                <w:sz w:val="20"/>
                <w:lang w:val="ru-RU"/>
              </w:rPr>
              <w:t>множестваперечислением</w:t>
            </w:r>
            <w:proofErr w:type="spellEnd"/>
            <w:r w:rsidRPr="00E30434">
              <w:rPr>
                <w:color w:val="221F1F"/>
                <w:w w:val="110"/>
                <w:sz w:val="20"/>
                <w:lang w:val="ru-RU"/>
              </w:rPr>
              <w:t xml:space="preserve"> его элементов и </w:t>
            </w:r>
            <w:r w:rsidRPr="00E30434">
              <w:rPr>
                <w:color w:val="221F1F"/>
                <w:spacing w:val="-2"/>
                <w:w w:val="110"/>
                <w:sz w:val="20"/>
                <w:lang w:val="ru-RU"/>
              </w:rPr>
              <w:t>свойством.</w:t>
            </w:r>
          </w:p>
          <w:p w14:paraId="078B5AF3" w14:textId="77777777" w:rsidR="00D45DB1" w:rsidRPr="00E30434" w:rsidRDefault="00D45DB1" w:rsidP="007A7570">
            <w:pPr>
              <w:pStyle w:val="TableParagraph"/>
              <w:tabs>
                <w:tab w:val="left" w:pos="4740"/>
              </w:tabs>
              <w:ind w:left="107" w:right="103"/>
              <w:rPr>
                <w:sz w:val="20"/>
                <w:lang w:val="ru-RU"/>
              </w:rPr>
            </w:pPr>
            <w:r>
              <w:rPr>
                <w:noProof/>
                <w:sz w:val="20"/>
                <w:lang w:eastAsia="ru-RU"/>
              </w:rPr>
              <mc:AlternateContent>
                <mc:Choice Requires="wpg">
                  <w:drawing>
                    <wp:anchor distT="0" distB="0" distL="0" distR="0" simplePos="0" relativeHeight="251670528" behindDoc="1" locked="0" layoutInCell="1" allowOverlap="1" wp14:anchorId="5F9B3102" wp14:editId="5FB40625">
                      <wp:simplePos x="0" y="0"/>
                      <wp:positionH relativeFrom="column">
                        <wp:posOffset>2899282</wp:posOffset>
                      </wp:positionH>
                      <wp:positionV relativeFrom="paragraph">
                        <wp:posOffset>5790</wp:posOffset>
                      </wp:positionV>
                      <wp:extent cx="222885" cy="140335"/>
                      <wp:effectExtent l="0" t="0" r="0" b="0"/>
                      <wp:wrapNone/>
                      <wp:docPr id="339612326"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2885" cy="140335"/>
                                <a:chOff x="0" y="0"/>
                                <a:chExt cx="222885" cy="140335"/>
                              </a:xfrm>
                            </wpg:grpSpPr>
                            <pic:pic xmlns:pic="http://schemas.openxmlformats.org/drawingml/2006/picture">
                              <pic:nvPicPr>
                                <pic:cNvPr id="613995371" name="Image 11"/>
                                <pic:cNvPicPr/>
                              </pic:nvPicPr>
                              <pic:blipFill>
                                <a:blip r:embed="rId14" cstate="print"/>
                                <a:stretch>
                                  <a:fillRect/>
                                </a:stretch>
                              </pic:blipFill>
                              <pic:spPr>
                                <a:xfrm>
                                  <a:off x="0" y="0"/>
                                  <a:ext cx="222503" cy="140207"/>
                                </a:xfrm>
                                <a:prstGeom prst="rect">
                                  <a:avLst/>
                                </a:prstGeom>
                              </pic:spPr>
                            </pic:pic>
                          </wpg:wgp>
                        </a:graphicData>
                      </a:graphic>
                    </wp:anchor>
                  </w:drawing>
                </mc:Choice>
                <mc:Fallback>
                  <w:pict>
                    <v:group w14:anchorId="6CE285B9" id="Group 10" o:spid="_x0000_s1026" style="position:absolute;margin-left:228.3pt;margin-top:.45pt;width:17.55pt;height:11.05pt;z-index:-251645952;mso-wrap-distance-left:0;mso-wrap-distance-right:0" coordsize="222885,140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">
                      <v:shape id="Image 11" o:spid="_x0000_s1027" type="#_x0000_t75" style="position:absolute;width:222503;height:140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">
                        <v:imagedata r:id="rId15" o:title=""/>
                      </v:shape>
                    </v:group>
                  </w:pict>
                </mc:Fallback>
              </mc:AlternateContent>
            </w:r>
            <w:r w:rsidRPr="00E30434">
              <w:rPr>
                <w:color w:val="221F1F"/>
                <w:w w:val="110"/>
                <w:sz w:val="20"/>
                <w:lang w:val="ru-RU"/>
              </w:rPr>
              <w:t>Пустое</w:t>
            </w:r>
            <w:r w:rsidRPr="00E30434">
              <w:rPr>
                <w:color w:val="221F1F"/>
                <w:spacing w:val="80"/>
                <w:w w:val="110"/>
                <w:sz w:val="20"/>
                <w:lang w:val="ru-RU"/>
              </w:rPr>
              <w:t xml:space="preserve"> </w:t>
            </w:r>
            <w:r w:rsidRPr="00E30434">
              <w:rPr>
                <w:color w:val="221F1F"/>
                <w:w w:val="110"/>
                <w:sz w:val="20"/>
                <w:lang w:val="ru-RU"/>
              </w:rPr>
              <w:t>множество</w:t>
            </w:r>
            <w:r w:rsidRPr="00E30434">
              <w:rPr>
                <w:color w:val="221F1F"/>
                <w:spacing w:val="80"/>
                <w:w w:val="110"/>
                <w:sz w:val="20"/>
                <w:lang w:val="ru-RU"/>
              </w:rPr>
              <w:t xml:space="preserve"> </w:t>
            </w:r>
            <w:r w:rsidRPr="00E30434">
              <w:rPr>
                <w:color w:val="221F1F"/>
                <w:w w:val="110"/>
                <w:sz w:val="20"/>
                <w:lang w:val="ru-RU"/>
              </w:rPr>
              <w:t>и</w:t>
            </w:r>
            <w:r w:rsidRPr="00E30434">
              <w:rPr>
                <w:color w:val="221F1F"/>
                <w:spacing w:val="80"/>
                <w:w w:val="110"/>
                <w:sz w:val="20"/>
                <w:lang w:val="ru-RU"/>
              </w:rPr>
              <w:t xml:space="preserve"> </w:t>
            </w:r>
            <w:r w:rsidRPr="00E30434">
              <w:rPr>
                <w:color w:val="221F1F"/>
                <w:w w:val="110"/>
                <w:sz w:val="20"/>
                <w:lang w:val="ru-RU"/>
              </w:rPr>
              <w:t>его</w:t>
            </w:r>
            <w:r w:rsidRPr="00E30434">
              <w:rPr>
                <w:color w:val="221F1F"/>
                <w:spacing w:val="80"/>
                <w:w w:val="110"/>
                <w:sz w:val="20"/>
                <w:lang w:val="ru-RU"/>
              </w:rPr>
              <w:t xml:space="preserve"> </w:t>
            </w:r>
            <w:r w:rsidRPr="00E30434">
              <w:rPr>
                <w:color w:val="221F1F"/>
                <w:w w:val="110"/>
                <w:sz w:val="20"/>
                <w:lang w:val="ru-RU"/>
              </w:rPr>
              <w:t>обозначение:</w:t>
            </w:r>
            <w:r w:rsidRPr="00E30434">
              <w:rPr>
                <w:color w:val="221F1F"/>
                <w:sz w:val="20"/>
                <w:lang w:val="ru-RU"/>
              </w:rPr>
              <w:tab/>
            </w:r>
            <w:r w:rsidRPr="00E30434">
              <w:rPr>
                <w:color w:val="221F1F"/>
                <w:w w:val="110"/>
                <w:sz w:val="20"/>
                <w:lang w:val="ru-RU"/>
              </w:rPr>
              <w:t>.</w:t>
            </w:r>
            <w:r w:rsidRPr="00E30434">
              <w:rPr>
                <w:color w:val="221F1F"/>
                <w:spacing w:val="80"/>
                <w:w w:val="110"/>
                <w:sz w:val="20"/>
                <w:lang w:val="ru-RU"/>
              </w:rPr>
              <w:t xml:space="preserve"> </w:t>
            </w:r>
            <w:r w:rsidRPr="00E30434">
              <w:rPr>
                <w:color w:val="221F1F"/>
                <w:w w:val="110"/>
                <w:sz w:val="20"/>
                <w:lang w:val="ru-RU"/>
              </w:rPr>
              <w:t>Равные множества.</w:t>
            </w:r>
            <w:r w:rsidRPr="00E30434">
              <w:rPr>
                <w:color w:val="221F1F"/>
                <w:spacing w:val="80"/>
                <w:w w:val="110"/>
                <w:sz w:val="20"/>
                <w:lang w:val="ru-RU"/>
              </w:rPr>
              <w:t xml:space="preserve"> </w:t>
            </w:r>
            <w:proofErr w:type="gramStart"/>
            <w:r w:rsidRPr="00E30434">
              <w:rPr>
                <w:color w:val="221F1F"/>
                <w:w w:val="110"/>
                <w:sz w:val="20"/>
                <w:lang w:val="ru-RU"/>
              </w:rPr>
              <w:t>Диа-грамма</w:t>
            </w:r>
            <w:proofErr w:type="gramEnd"/>
            <w:r w:rsidRPr="00E30434">
              <w:rPr>
                <w:color w:val="221F1F"/>
                <w:spacing w:val="40"/>
                <w:w w:val="110"/>
                <w:sz w:val="20"/>
                <w:lang w:val="ru-RU"/>
              </w:rPr>
              <w:t xml:space="preserve"> </w:t>
            </w:r>
            <w:r w:rsidRPr="00E30434">
              <w:rPr>
                <w:color w:val="221F1F"/>
                <w:w w:val="110"/>
                <w:sz w:val="20"/>
                <w:lang w:val="ru-RU"/>
              </w:rPr>
              <w:t>Эйлера</w:t>
            </w:r>
            <w:r w:rsidRPr="00E30434">
              <w:rPr>
                <w:color w:val="221F1F"/>
                <w:spacing w:val="40"/>
                <w:w w:val="110"/>
                <w:sz w:val="20"/>
                <w:lang w:val="ru-RU"/>
              </w:rPr>
              <w:t xml:space="preserve"> </w:t>
            </w:r>
            <w:r w:rsidRPr="00E30434">
              <w:rPr>
                <w:color w:val="221F1F"/>
                <w:w w:val="110"/>
                <w:sz w:val="20"/>
                <w:lang w:val="ru-RU"/>
              </w:rPr>
              <w:t>—</w:t>
            </w:r>
            <w:r w:rsidRPr="00E30434">
              <w:rPr>
                <w:color w:val="221F1F"/>
                <w:spacing w:val="40"/>
                <w:w w:val="110"/>
                <w:sz w:val="20"/>
                <w:lang w:val="ru-RU"/>
              </w:rPr>
              <w:t xml:space="preserve"> </w:t>
            </w:r>
            <w:r w:rsidRPr="00E30434">
              <w:rPr>
                <w:color w:val="221F1F"/>
                <w:w w:val="110"/>
                <w:sz w:val="20"/>
                <w:lang w:val="ru-RU"/>
              </w:rPr>
              <w:t>Венна.</w:t>
            </w:r>
          </w:p>
          <w:p w14:paraId="082CD7B3" w14:textId="77777777" w:rsidR="00D45DB1" w:rsidRPr="00E30434" w:rsidRDefault="00D45DB1" w:rsidP="007A7570">
            <w:pPr>
              <w:pStyle w:val="TableParagraph"/>
              <w:tabs>
                <w:tab w:val="left" w:pos="1178"/>
                <w:tab w:val="left" w:pos="1679"/>
                <w:tab w:val="left" w:pos="2565"/>
                <w:tab w:val="left" w:pos="2923"/>
                <w:tab w:val="left" w:pos="3038"/>
                <w:tab w:val="left" w:pos="4697"/>
              </w:tabs>
              <w:spacing w:before="8" w:line="249" w:lineRule="auto"/>
              <w:ind w:left="107" w:right="103"/>
              <w:rPr>
                <w:sz w:val="20"/>
                <w:lang w:val="ru-RU"/>
              </w:rPr>
            </w:pPr>
            <w:r>
              <w:rPr>
                <w:noProof/>
                <w:sz w:val="20"/>
                <w:lang w:eastAsia="ru-RU"/>
              </w:rPr>
              <mc:AlternateContent>
                <mc:Choice Requires="wpg">
                  <w:drawing>
                    <wp:anchor distT="0" distB="0" distL="0" distR="0" simplePos="0" relativeHeight="251671552" behindDoc="1" locked="0" layoutInCell="1" allowOverlap="1" wp14:anchorId="185CB347" wp14:editId="37566B9B">
                      <wp:simplePos x="0" y="0"/>
                      <wp:positionH relativeFrom="column">
                        <wp:posOffset>1477009</wp:posOffset>
                      </wp:positionH>
                      <wp:positionV relativeFrom="paragraph">
                        <wp:posOffset>10870</wp:posOffset>
                      </wp:positionV>
                      <wp:extent cx="492759" cy="140335"/>
                      <wp:effectExtent l="0" t="0" r="0" b="0"/>
                      <wp:wrapNone/>
                      <wp:docPr id="108041539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2759" cy="140335"/>
                                <a:chOff x="0" y="0"/>
                                <a:chExt cx="492759" cy="140335"/>
                              </a:xfrm>
                            </wpg:grpSpPr>
                            <pic:pic xmlns:pic="http://schemas.openxmlformats.org/drawingml/2006/picture">
                              <pic:nvPicPr>
                                <pic:cNvPr id="1785706510" name="Image 13"/>
                                <pic:cNvPicPr/>
                              </pic:nvPicPr>
                              <pic:blipFill>
                                <a:blip r:embed="rId16" cstate="print"/>
                                <a:stretch>
                                  <a:fillRect/>
                                </a:stretch>
                              </pic:blipFill>
                              <pic:spPr>
                                <a:xfrm>
                                  <a:off x="0" y="0"/>
                                  <a:ext cx="228600" cy="140207"/>
                                </a:xfrm>
                                <a:prstGeom prst="rect">
                                  <a:avLst/>
                                </a:prstGeom>
                              </pic:spPr>
                            </pic:pic>
                            <pic:pic xmlns:pic="http://schemas.openxmlformats.org/drawingml/2006/picture">
                              <pic:nvPicPr>
                                <pic:cNvPr id="1396196167" name="Image 14"/>
                                <pic:cNvPicPr/>
                              </pic:nvPicPr>
                              <pic:blipFill>
                                <a:blip r:embed="rId12" cstate="print"/>
                                <a:stretch>
                                  <a:fillRect/>
                                </a:stretch>
                              </pic:blipFill>
                              <pic:spPr>
                                <a:xfrm>
                                  <a:off x="266700" y="0"/>
                                  <a:ext cx="225551" cy="140207"/>
                                </a:xfrm>
                                <a:prstGeom prst="rect">
                                  <a:avLst/>
                                </a:prstGeom>
                              </pic:spPr>
                            </pic:pic>
                          </wpg:wgp>
                        </a:graphicData>
                      </a:graphic>
                    </wp:anchor>
                  </w:drawing>
                </mc:Choice>
                <mc:Fallback>
                  <w:pict>
                    <v:group w14:anchorId="1017D40F" id="Group 12" o:spid="_x0000_s1026" style="position:absolute;margin-left:116.3pt;margin-top:.85pt;width:38.8pt;height:11.05pt;z-index:-251644928;mso-wrap-distance-left:0;mso-wrap-distance-right:0" coordsize="492759,140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">
                      <v:shape id="Image 13" o:spid="_x0000_s1027" type="#_x0000_t75" style="position:absolute;width:228600;height:140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">
                        <v:imagedata r:id="rId17" o:title=""/>
                      </v:shape>
                      <v:shape id="Image 14" o:spid="_x0000_s1028" type="#_x0000_t75" style="position:absolute;left:266700;width:225551;height:140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">
                        <v:imagedata r:id="rId13" o:title=""/>
                      </v:shape>
                    </v:group>
                  </w:pict>
                </mc:Fallback>
              </mc:AlternateContent>
            </w:r>
            <w:r>
              <w:rPr>
                <w:noProof/>
                <w:sz w:val="20"/>
                <w:lang w:eastAsia="ru-RU"/>
              </w:rPr>
              <mc:AlternateContent>
                <mc:Choice Requires="wpg">
                  <w:drawing>
                    <wp:anchor distT="0" distB="0" distL="0" distR="0" simplePos="0" relativeHeight="251672576" behindDoc="1" locked="0" layoutInCell="1" allowOverlap="1" wp14:anchorId="096AF7B9" wp14:editId="67AE2296">
                      <wp:simplePos x="0" y="0"/>
                      <wp:positionH relativeFrom="column">
                        <wp:posOffset>637285</wp:posOffset>
                      </wp:positionH>
                      <wp:positionV relativeFrom="paragraph">
                        <wp:posOffset>163270</wp:posOffset>
                      </wp:positionV>
                      <wp:extent cx="222885" cy="140335"/>
                      <wp:effectExtent l="0" t="0" r="0" b="0"/>
                      <wp:wrapNone/>
                      <wp:docPr id="383963472"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2885" cy="140335"/>
                                <a:chOff x="0" y="0"/>
                                <a:chExt cx="222885" cy="140335"/>
                              </a:xfrm>
                            </wpg:grpSpPr>
                            <pic:pic xmlns:pic="http://schemas.openxmlformats.org/drawingml/2006/picture">
                              <pic:nvPicPr>
                                <pic:cNvPr id="1714660309" name="Image 16"/>
                                <pic:cNvPicPr/>
                              </pic:nvPicPr>
                              <pic:blipFill>
                                <a:blip r:embed="rId14" cstate="print"/>
                                <a:stretch>
                                  <a:fillRect/>
                                </a:stretch>
                              </pic:blipFill>
                              <pic:spPr>
                                <a:xfrm>
                                  <a:off x="0" y="0"/>
                                  <a:ext cx="222503" cy="140207"/>
                                </a:xfrm>
                                <a:prstGeom prst="rect">
                                  <a:avLst/>
                                </a:prstGeom>
                              </pic:spPr>
                            </pic:pic>
                          </wpg:wgp>
                        </a:graphicData>
                      </a:graphic>
                    </wp:anchor>
                  </w:drawing>
                </mc:Choice>
                <mc:Fallback>
                  <w:pict>
                    <v:group w14:anchorId="3D31EA9C" id="Group 15" o:spid="_x0000_s1026" style="position:absolute;margin-left:50.2pt;margin-top:12.85pt;width:17.55pt;height:11.05pt;z-index:-251643904;mso-wrap-distance-left:0;mso-wrap-distance-right:0" coordsize="222885,140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">
                      <v:shape id="Image 16" o:spid="_x0000_s1027" type="#_x0000_t75" style="position:absolute;width:222503;height:140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">
                        <v:imagedata r:id="rId15" o:title=""/>
                      </v:shape>
                    </v:group>
                  </w:pict>
                </mc:Fallback>
              </mc:AlternateContent>
            </w:r>
            <w:r w:rsidRPr="00E30434">
              <w:rPr>
                <w:color w:val="221F1F"/>
                <w:w w:val="110"/>
                <w:sz w:val="20"/>
                <w:lang w:val="ru-RU"/>
              </w:rPr>
              <w:t>Подмножество. Знаки</w:t>
            </w:r>
            <w:r w:rsidRPr="00E30434">
              <w:rPr>
                <w:color w:val="221F1F"/>
                <w:sz w:val="20"/>
                <w:lang w:val="ru-RU"/>
              </w:rPr>
              <w:tab/>
            </w:r>
            <w:r w:rsidRPr="00E30434">
              <w:rPr>
                <w:color w:val="221F1F"/>
                <w:spacing w:val="-10"/>
                <w:w w:val="110"/>
                <w:sz w:val="20"/>
                <w:lang w:val="ru-RU"/>
              </w:rPr>
              <w:t>и</w:t>
            </w:r>
            <w:r w:rsidRPr="00E30434">
              <w:rPr>
                <w:color w:val="221F1F"/>
                <w:sz w:val="20"/>
                <w:lang w:val="ru-RU"/>
              </w:rPr>
              <w:tab/>
            </w:r>
            <w:r w:rsidRPr="00E30434">
              <w:rPr>
                <w:color w:val="221F1F"/>
                <w:w w:val="110"/>
                <w:sz w:val="20"/>
                <w:lang w:val="ru-RU"/>
              </w:rPr>
              <w:t>. Пересечение множеств.</w:t>
            </w:r>
            <w:r w:rsidRPr="00E30434">
              <w:rPr>
                <w:color w:val="221F1F"/>
                <w:spacing w:val="40"/>
                <w:w w:val="110"/>
                <w:sz w:val="20"/>
                <w:lang w:val="ru-RU"/>
              </w:rPr>
              <w:t xml:space="preserve"> </w:t>
            </w:r>
            <w:r w:rsidRPr="00E30434">
              <w:rPr>
                <w:color w:val="221F1F"/>
                <w:spacing w:val="-4"/>
                <w:w w:val="110"/>
                <w:sz w:val="20"/>
                <w:lang w:val="ru-RU"/>
              </w:rPr>
              <w:t>Знак</w:t>
            </w:r>
            <w:r w:rsidRPr="00E30434">
              <w:rPr>
                <w:color w:val="221F1F"/>
                <w:sz w:val="20"/>
                <w:lang w:val="ru-RU"/>
              </w:rPr>
              <w:tab/>
            </w:r>
            <w:r w:rsidRPr="00E30434">
              <w:rPr>
                <w:color w:val="221F1F"/>
                <w:spacing w:val="-10"/>
                <w:w w:val="110"/>
                <w:sz w:val="20"/>
                <w:lang w:val="ru-RU"/>
              </w:rPr>
              <w:t>.</w:t>
            </w:r>
            <w:r w:rsidRPr="00E30434">
              <w:rPr>
                <w:color w:val="221F1F"/>
                <w:sz w:val="20"/>
                <w:lang w:val="ru-RU"/>
              </w:rPr>
              <w:tab/>
            </w:r>
            <w:r w:rsidRPr="00E30434">
              <w:rPr>
                <w:color w:val="221F1F"/>
                <w:spacing w:val="-2"/>
                <w:w w:val="110"/>
                <w:sz w:val="20"/>
                <w:lang w:val="ru-RU"/>
              </w:rPr>
              <w:t>Свойства</w:t>
            </w:r>
            <w:r w:rsidRPr="00E30434">
              <w:rPr>
                <w:color w:val="221F1F"/>
                <w:sz w:val="20"/>
                <w:lang w:val="ru-RU"/>
              </w:rPr>
              <w:tab/>
            </w:r>
            <w:r w:rsidRPr="00E30434">
              <w:rPr>
                <w:color w:val="221F1F"/>
                <w:sz w:val="20"/>
                <w:lang w:val="ru-RU"/>
              </w:rPr>
              <w:tab/>
            </w:r>
            <w:r w:rsidRPr="00E30434">
              <w:rPr>
                <w:color w:val="221F1F"/>
                <w:sz w:val="20"/>
                <w:lang w:val="ru-RU"/>
              </w:rPr>
              <w:tab/>
            </w:r>
            <w:r w:rsidRPr="00E30434">
              <w:rPr>
                <w:color w:val="221F1F"/>
                <w:spacing w:val="-2"/>
                <w:w w:val="110"/>
                <w:sz w:val="20"/>
                <w:lang w:val="ru-RU"/>
              </w:rPr>
              <w:t>пересечения</w:t>
            </w:r>
            <w:r w:rsidRPr="00E30434">
              <w:rPr>
                <w:color w:val="221F1F"/>
                <w:sz w:val="20"/>
                <w:lang w:val="ru-RU"/>
              </w:rPr>
              <w:tab/>
            </w:r>
            <w:r w:rsidRPr="00E30434">
              <w:rPr>
                <w:color w:val="221F1F"/>
                <w:spacing w:val="-2"/>
                <w:w w:val="110"/>
                <w:sz w:val="20"/>
                <w:lang w:val="ru-RU"/>
              </w:rPr>
              <w:t xml:space="preserve">множеств. </w:t>
            </w:r>
            <w:r w:rsidRPr="00E30434">
              <w:rPr>
                <w:color w:val="221F1F"/>
                <w:w w:val="110"/>
                <w:sz w:val="20"/>
                <w:lang w:val="ru-RU"/>
              </w:rPr>
              <w:t>Объединение</w:t>
            </w:r>
            <w:r w:rsidRPr="00E30434">
              <w:rPr>
                <w:color w:val="221F1F"/>
                <w:spacing w:val="40"/>
                <w:w w:val="110"/>
                <w:sz w:val="20"/>
                <w:lang w:val="ru-RU"/>
              </w:rPr>
              <w:t xml:space="preserve"> </w:t>
            </w:r>
            <w:r w:rsidRPr="00E30434">
              <w:rPr>
                <w:color w:val="221F1F"/>
                <w:w w:val="110"/>
                <w:sz w:val="20"/>
                <w:lang w:val="ru-RU"/>
              </w:rPr>
              <w:t>множеств.</w:t>
            </w:r>
          </w:p>
          <w:p w14:paraId="3B5BA314" w14:textId="77777777" w:rsidR="00D45DB1" w:rsidRPr="00E30434" w:rsidRDefault="00D45DB1" w:rsidP="007A7570">
            <w:pPr>
              <w:pStyle w:val="TableParagraph"/>
              <w:tabs>
                <w:tab w:val="left" w:pos="854"/>
              </w:tabs>
              <w:spacing w:before="5" w:line="249" w:lineRule="auto"/>
              <w:ind w:left="107" w:right="103"/>
              <w:rPr>
                <w:sz w:val="20"/>
                <w:lang w:val="ru-RU"/>
              </w:rPr>
            </w:pPr>
            <w:r>
              <w:rPr>
                <w:noProof/>
                <w:sz w:val="20"/>
                <w:lang w:eastAsia="ru-RU"/>
              </w:rPr>
              <mc:AlternateContent>
                <mc:Choice Requires="wpg">
                  <w:drawing>
                    <wp:anchor distT="0" distB="0" distL="0" distR="0" simplePos="0" relativeHeight="251673600" behindDoc="1" locked="0" layoutInCell="1" allowOverlap="1" wp14:anchorId="1E71BF0B" wp14:editId="0CBAC7B7">
                      <wp:simplePos x="0" y="0"/>
                      <wp:positionH relativeFrom="column">
                        <wp:posOffset>430021</wp:posOffset>
                      </wp:positionH>
                      <wp:positionV relativeFrom="paragraph">
                        <wp:posOffset>8965</wp:posOffset>
                      </wp:positionV>
                      <wp:extent cx="226060" cy="140335"/>
                      <wp:effectExtent l="0" t="0" r="0" b="0"/>
                      <wp:wrapNone/>
                      <wp:docPr id="1476669242"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6060" cy="140335"/>
                                <a:chOff x="0" y="0"/>
                                <a:chExt cx="226060" cy="140335"/>
                              </a:xfrm>
                            </wpg:grpSpPr>
                            <pic:pic xmlns:pic="http://schemas.openxmlformats.org/drawingml/2006/picture">
                              <pic:nvPicPr>
                                <pic:cNvPr id="1080767101" name="Image 18"/>
                                <pic:cNvPicPr/>
                              </pic:nvPicPr>
                              <pic:blipFill>
                                <a:blip r:embed="rId12" cstate="print"/>
                                <a:stretch>
                                  <a:fillRect/>
                                </a:stretch>
                              </pic:blipFill>
                              <pic:spPr>
                                <a:xfrm>
                                  <a:off x="0" y="0"/>
                                  <a:ext cx="225551" cy="140207"/>
                                </a:xfrm>
                                <a:prstGeom prst="rect">
                                  <a:avLst/>
                                </a:prstGeom>
                              </pic:spPr>
                            </pic:pic>
                          </wpg:wgp>
                        </a:graphicData>
                      </a:graphic>
                    </wp:anchor>
                  </w:drawing>
                </mc:Choice>
                <mc:Fallback>
                  <w:pict>
                    <v:group w14:anchorId="6530B446" id="Group 17" o:spid="_x0000_s1026" style="position:absolute;margin-left:33.85pt;margin-top:.7pt;width:17.8pt;height:11.05pt;z-index:-251642880;mso-wrap-distance-left:0;mso-wrap-distance-right:0" coordsize="226060,140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">
                      <v:shape id="Image 18" o:spid="_x0000_s1027" type="#_x0000_t75" style="position:absolute;width:225551;height:140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">
                        <v:imagedata r:id="rId13" o:title=""/>
                      </v:shape>
                    </v:group>
                  </w:pict>
                </mc:Fallback>
              </mc:AlternateContent>
            </w:r>
            <w:r w:rsidRPr="00E30434">
              <w:rPr>
                <w:color w:val="221F1F"/>
                <w:spacing w:val="-4"/>
                <w:w w:val="110"/>
                <w:sz w:val="20"/>
                <w:lang w:val="ru-RU"/>
              </w:rPr>
              <w:t>Знак</w:t>
            </w:r>
            <w:r w:rsidRPr="00E30434">
              <w:rPr>
                <w:color w:val="221F1F"/>
                <w:sz w:val="20"/>
                <w:lang w:val="ru-RU"/>
              </w:rPr>
              <w:tab/>
            </w:r>
            <w:r w:rsidRPr="00E30434">
              <w:rPr>
                <w:color w:val="221F1F"/>
                <w:w w:val="110"/>
                <w:sz w:val="20"/>
                <w:lang w:val="ru-RU"/>
              </w:rPr>
              <w:t>.</w:t>
            </w:r>
            <w:r w:rsidRPr="00E30434">
              <w:rPr>
                <w:color w:val="221F1F"/>
                <w:spacing w:val="40"/>
                <w:w w:val="110"/>
                <w:sz w:val="20"/>
                <w:lang w:val="ru-RU"/>
              </w:rPr>
              <w:t xml:space="preserve"> </w:t>
            </w:r>
            <w:r w:rsidRPr="00E30434">
              <w:rPr>
                <w:color w:val="221F1F"/>
                <w:w w:val="110"/>
                <w:sz w:val="20"/>
                <w:lang w:val="ru-RU"/>
              </w:rPr>
              <w:t>Свойства</w:t>
            </w:r>
            <w:r w:rsidRPr="00E30434">
              <w:rPr>
                <w:color w:val="221F1F"/>
                <w:spacing w:val="40"/>
                <w:w w:val="110"/>
                <w:sz w:val="20"/>
                <w:lang w:val="ru-RU"/>
              </w:rPr>
              <w:t xml:space="preserve"> </w:t>
            </w:r>
            <w:r w:rsidRPr="00E30434">
              <w:rPr>
                <w:color w:val="221F1F"/>
                <w:w w:val="110"/>
                <w:sz w:val="20"/>
                <w:lang w:val="ru-RU"/>
              </w:rPr>
              <w:t>объединения</w:t>
            </w:r>
            <w:r w:rsidRPr="00E30434">
              <w:rPr>
                <w:color w:val="221F1F"/>
                <w:spacing w:val="40"/>
                <w:w w:val="110"/>
                <w:sz w:val="20"/>
                <w:lang w:val="ru-RU"/>
              </w:rPr>
              <w:t xml:space="preserve"> </w:t>
            </w:r>
            <w:proofErr w:type="spellStart"/>
            <w:proofErr w:type="gramStart"/>
            <w:r w:rsidRPr="00E30434">
              <w:rPr>
                <w:color w:val="221F1F"/>
                <w:w w:val="110"/>
                <w:sz w:val="20"/>
                <w:lang w:val="ru-RU"/>
              </w:rPr>
              <w:t>множеств.Переменная</w:t>
            </w:r>
            <w:proofErr w:type="spellEnd"/>
            <w:proofErr w:type="gramEnd"/>
            <w:r w:rsidRPr="00E30434">
              <w:rPr>
                <w:color w:val="221F1F"/>
                <w:w w:val="110"/>
                <w:sz w:val="20"/>
                <w:lang w:val="ru-RU"/>
              </w:rPr>
              <w:t>.</w:t>
            </w:r>
            <w:r w:rsidRPr="00E30434">
              <w:rPr>
                <w:color w:val="221F1F"/>
                <w:spacing w:val="40"/>
                <w:w w:val="110"/>
                <w:sz w:val="20"/>
                <w:lang w:val="ru-RU"/>
              </w:rPr>
              <w:t xml:space="preserve"> </w:t>
            </w:r>
            <w:r w:rsidRPr="00E30434">
              <w:rPr>
                <w:color w:val="221F1F"/>
                <w:spacing w:val="-2"/>
                <w:w w:val="110"/>
                <w:sz w:val="20"/>
                <w:lang w:val="ru-RU"/>
              </w:rPr>
              <w:t>Формула.</w:t>
            </w:r>
          </w:p>
          <w:p w14:paraId="458C00D2" w14:textId="77777777" w:rsidR="00D45DB1" w:rsidRPr="00E30434" w:rsidRDefault="00D45DB1" w:rsidP="007A7570">
            <w:pPr>
              <w:pStyle w:val="TableParagraph"/>
              <w:spacing w:line="222" w:lineRule="exact"/>
              <w:ind w:left="107"/>
              <w:rPr>
                <w:sz w:val="20"/>
                <w:lang w:val="ru-RU"/>
              </w:rPr>
            </w:pPr>
            <w:r w:rsidRPr="00E30434">
              <w:rPr>
                <w:sz w:val="20"/>
                <w:lang w:val="ru-RU"/>
              </w:rPr>
              <w:t>Работа</w:t>
            </w:r>
            <w:r w:rsidRPr="00E30434">
              <w:rPr>
                <w:spacing w:val="29"/>
                <w:sz w:val="20"/>
                <w:lang w:val="ru-RU"/>
              </w:rPr>
              <w:t xml:space="preserve"> </w:t>
            </w:r>
            <w:r w:rsidRPr="00E30434">
              <w:rPr>
                <w:sz w:val="20"/>
                <w:lang w:val="ru-RU"/>
              </w:rPr>
              <w:t>с</w:t>
            </w:r>
            <w:r w:rsidRPr="00E30434">
              <w:rPr>
                <w:spacing w:val="29"/>
                <w:sz w:val="20"/>
                <w:lang w:val="ru-RU"/>
              </w:rPr>
              <w:t xml:space="preserve"> </w:t>
            </w:r>
            <w:r w:rsidRPr="00E30434">
              <w:rPr>
                <w:sz w:val="20"/>
                <w:lang w:val="ru-RU"/>
              </w:rPr>
              <w:t>конструктором</w:t>
            </w:r>
            <w:r w:rsidRPr="00E30434">
              <w:rPr>
                <w:spacing w:val="34"/>
                <w:sz w:val="20"/>
                <w:lang w:val="ru-RU"/>
              </w:rPr>
              <w:t xml:space="preserve"> </w:t>
            </w:r>
            <w:r w:rsidRPr="00E30434">
              <w:rPr>
                <w:sz w:val="20"/>
                <w:lang w:val="ru-RU"/>
              </w:rPr>
              <w:t>«Пифагор</w:t>
            </w:r>
            <w:r w:rsidRPr="00E30434">
              <w:rPr>
                <w:spacing w:val="30"/>
                <w:sz w:val="20"/>
                <w:lang w:val="ru-RU"/>
              </w:rPr>
              <w:t xml:space="preserve"> </w:t>
            </w:r>
            <w:r w:rsidRPr="00E30434">
              <w:rPr>
                <w:sz w:val="20"/>
                <w:lang w:val="ru-RU"/>
              </w:rPr>
              <w:t>2000»</w:t>
            </w:r>
            <w:r w:rsidRPr="00E30434">
              <w:rPr>
                <w:spacing w:val="23"/>
                <w:sz w:val="20"/>
                <w:lang w:val="ru-RU"/>
              </w:rPr>
              <w:t xml:space="preserve"> </w:t>
            </w:r>
            <w:r w:rsidRPr="00E30434">
              <w:rPr>
                <w:sz w:val="20"/>
                <w:lang w:val="ru-RU"/>
              </w:rPr>
              <w:t>и</w:t>
            </w:r>
            <w:r w:rsidRPr="00E30434">
              <w:rPr>
                <w:spacing w:val="30"/>
                <w:sz w:val="20"/>
                <w:lang w:val="ru-RU"/>
              </w:rPr>
              <w:t xml:space="preserve"> </w:t>
            </w:r>
            <w:r w:rsidRPr="00E30434">
              <w:rPr>
                <w:sz w:val="20"/>
                <w:lang w:val="ru-RU"/>
              </w:rPr>
              <w:t>конструктором</w:t>
            </w:r>
            <w:r w:rsidRPr="00E30434">
              <w:rPr>
                <w:spacing w:val="30"/>
                <w:sz w:val="20"/>
                <w:lang w:val="ru-RU"/>
              </w:rPr>
              <w:t xml:space="preserve"> </w:t>
            </w:r>
            <w:r w:rsidRPr="00E30434">
              <w:rPr>
                <w:spacing w:val="-5"/>
                <w:sz w:val="20"/>
                <w:lang w:val="ru-RU"/>
              </w:rPr>
              <w:t>для</w:t>
            </w:r>
          </w:p>
          <w:p w14:paraId="270847DD" w14:textId="77777777" w:rsidR="00D45DB1" w:rsidRDefault="00D45DB1" w:rsidP="007A7570">
            <w:pPr>
              <w:pStyle w:val="TableParagraph"/>
              <w:spacing w:before="1" w:line="215" w:lineRule="exact"/>
              <w:ind w:left="107"/>
              <w:rPr>
                <w:sz w:val="20"/>
              </w:rPr>
            </w:pPr>
            <w:proofErr w:type="spellStart"/>
            <w:r>
              <w:rPr>
                <w:sz w:val="20"/>
              </w:rPr>
              <w:t>объёмного</w:t>
            </w:r>
            <w:proofErr w:type="spellEnd"/>
            <w:r>
              <w:rPr>
                <w:spacing w:val="-12"/>
                <w:sz w:val="20"/>
              </w:rPr>
              <w:t xml:space="preserve"> </w:t>
            </w:r>
            <w:proofErr w:type="spellStart"/>
            <w:r>
              <w:rPr>
                <w:sz w:val="20"/>
              </w:rPr>
              <w:t>моделирования</w:t>
            </w:r>
            <w:proofErr w:type="spellEnd"/>
            <w:r>
              <w:rPr>
                <w:spacing w:val="-9"/>
                <w:sz w:val="20"/>
              </w:rPr>
              <w:t xml:space="preserve"> </w:t>
            </w:r>
            <w:r>
              <w:rPr>
                <w:spacing w:val="-2"/>
                <w:sz w:val="20"/>
              </w:rPr>
              <w:t>«ТИКО».</w:t>
            </w:r>
          </w:p>
        </w:tc>
      </w:tr>
      <w:tr w:rsidR="00D45DB1" w14:paraId="5768084E" w14:textId="77777777" w:rsidTr="00020DC9">
        <w:trPr>
          <w:trHeight w:val="1178"/>
        </w:trPr>
        <w:tc>
          <w:tcPr>
            <w:tcW w:w="2108" w:type="dxa"/>
            <w:vMerge/>
            <w:tcBorders>
              <w:top w:val="nil"/>
            </w:tcBorders>
          </w:tcPr>
          <w:p w14:paraId="07EFBAC4" w14:textId="77777777" w:rsidR="00D45DB1" w:rsidRDefault="00D45DB1" w:rsidP="007A7570">
            <w:pPr>
              <w:rPr>
                <w:sz w:val="2"/>
                <w:szCs w:val="2"/>
              </w:rPr>
            </w:pPr>
          </w:p>
        </w:tc>
        <w:tc>
          <w:tcPr>
            <w:tcW w:w="2427" w:type="dxa"/>
          </w:tcPr>
          <w:p w14:paraId="12DCB278" w14:textId="77777777" w:rsidR="00D45DB1" w:rsidRPr="00E30434" w:rsidRDefault="00D45DB1" w:rsidP="007A7570">
            <w:pPr>
              <w:pStyle w:val="TableParagraph"/>
              <w:ind w:left="107" w:right="110"/>
              <w:rPr>
                <w:b/>
                <w:sz w:val="20"/>
                <w:lang w:val="ru-RU"/>
              </w:rPr>
            </w:pPr>
            <w:r w:rsidRPr="00E30434">
              <w:rPr>
                <w:b/>
                <w:sz w:val="20"/>
                <w:lang w:val="ru-RU"/>
              </w:rPr>
              <w:t>Работа</w:t>
            </w:r>
            <w:r w:rsidRPr="00E30434">
              <w:rPr>
                <w:b/>
                <w:spacing w:val="40"/>
                <w:sz w:val="20"/>
                <w:lang w:val="ru-RU"/>
              </w:rPr>
              <w:t xml:space="preserve"> </w:t>
            </w:r>
            <w:r w:rsidRPr="00E30434">
              <w:rPr>
                <w:b/>
                <w:sz w:val="20"/>
                <w:lang w:val="ru-RU"/>
              </w:rPr>
              <w:t>с</w:t>
            </w:r>
            <w:r w:rsidRPr="00E30434">
              <w:rPr>
                <w:b/>
                <w:spacing w:val="40"/>
                <w:sz w:val="20"/>
                <w:lang w:val="ru-RU"/>
              </w:rPr>
              <w:t xml:space="preserve"> </w:t>
            </w:r>
            <w:r w:rsidRPr="00E30434">
              <w:rPr>
                <w:b/>
                <w:sz w:val="20"/>
                <w:lang w:val="ru-RU"/>
              </w:rPr>
              <w:t>информацией и анализ данных</w:t>
            </w:r>
          </w:p>
        </w:tc>
        <w:tc>
          <w:tcPr>
            <w:tcW w:w="6199" w:type="dxa"/>
          </w:tcPr>
          <w:p w14:paraId="37B76116" w14:textId="77777777" w:rsidR="00D45DB1" w:rsidRPr="00E30434" w:rsidRDefault="00D45DB1" w:rsidP="007A7570">
            <w:pPr>
              <w:pStyle w:val="TableParagraph"/>
              <w:spacing w:line="249" w:lineRule="auto"/>
              <w:ind w:left="107" w:right="208"/>
              <w:jc w:val="both"/>
              <w:rPr>
                <w:sz w:val="20"/>
                <w:lang w:val="ru-RU"/>
              </w:rPr>
            </w:pPr>
            <w:r w:rsidRPr="00E30434">
              <w:rPr>
                <w:color w:val="221F1F"/>
                <w:w w:val="115"/>
                <w:sz w:val="20"/>
                <w:lang w:val="ru-RU"/>
              </w:rPr>
              <w:t>Классификация элементов множества по свойству. Упорядочение и систематизация информации в справочной литературе.</w:t>
            </w:r>
          </w:p>
          <w:p w14:paraId="11146B60" w14:textId="77777777" w:rsidR="00D45DB1" w:rsidRPr="00E30434" w:rsidRDefault="00D45DB1" w:rsidP="007A7570">
            <w:pPr>
              <w:pStyle w:val="TableParagraph"/>
              <w:spacing w:line="230" w:lineRule="exact"/>
              <w:ind w:left="107" w:right="104"/>
              <w:jc w:val="both"/>
              <w:rPr>
                <w:sz w:val="20"/>
                <w:lang w:val="ru-RU"/>
              </w:rPr>
            </w:pPr>
            <w:r w:rsidRPr="00E30434">
              <w:rPr>
                <w:color w:val="221F1F"/>
                <w:w w:val="115"/>
                <w:sz w:val="20"/>
                <w:lang w:val="ru-RU"/>
              </w:rPr>
              <w:t>Решение</w:t>
            </w:r>
            <w:r w:rsidRPr="00E30434">
              <w:rPr>
                <w:color w:val="221F1F"/>
                <w:spacing w:val="40"/>
                <w:w w:val="115"/>
                <w:sz w:val="20"/>
                <w:lang w:val="ru-RU"/>
              </w:rPr>
              <w:t xml:space="preserve"> </w:t>
            </w:r>
            <w:r w:rsidRPr="00E30434">
              <w:rPr>
                <w:color w:val="221F1F"/>
                <w:w w:val="115"/>
                <w:sz w:val="20"/>
                <w:lang w:val="ru-RU"/>
              </w:rPr>
              <w:t>задач</w:t>
            </w:r>
            <w:r w:rsidRPr="00E30434">
              <w:rPr>
                <w:color w:val="221F1F"/>
                <w:spacing w:val="40"/>
                <w:w w:val="115"/>
                <w:sz w:val="20"/>
                <w:lang w:val="ru-RU"/>
              </w:rPr>
              <w:t xml:space="preserve"> </w:t>
            </w:r>
            <w:r w:rsidRPr="00E30434">
              <w:rPr>
                <w:color w:val="221F1F"/>
                <w:w w:val="115"/>
                <w:sz w:val="20"/>
                <w:lang w:val="ru-RU"/>
              </w:rPr>
              <w:t>на</w:t>
            </w:r>
            <w:r w:rsidRPr="00E30434">
              <w:rPr>
                <w:color w:val="221F1F"/>
                <w:spacing w:val="40"/>
                <w:w w:val="115"/>
                <w:sz w:val="20"/>
                <w:lang w:val="ru-RU"/>
              </w:rPr>
              <w:t xml:space="preserve"> </w:t>
            </w:r>
            <w:r w:rsidRPr="00E30434">
              <w:rPr>
                <w:color w:val="221F1F"/>
                <w:w w:val="115"/>
                <w:sz w:val="20"/>
                <w:lang w:val="ru-RU"/>
              </w:rPr>
              <w:t>упорядоченный</w:t>
            </w:r>
            <w:r w:rsidRPr="00E30434">
              <w:rPr>
                <w:color w:val="221F1F"/>
                <w:spacing w:val="40"/>
                <w:w w:val="115"/>
                <w:sz w:val="20"/>
                <w:lang w:val="ru-RU"/>
              </w:rPr>
              <w:t xml:space="preserve"> </w:t>
            </w:r>
            <w:r w:rsidRPr="00E30434">
              <w:rPr>
                <w:color w:val="221F1F"/>
                <w:w w:val="115"/>
                <w:sz w:val="20"/>
                <w:lang w:val="ru-RU"/>
              </w:rPr>
              <w:t>перебор</w:t>
            </w:r>
            <w:r w:rsidRPr="00E30434">
              <w:rPr>
                <w:color w:val="221F1F"/>
                <w:spacing w:val="40"/>
                <w:w w:val="115"/>
                <w:sz w:val="20"/>
                <w:lang w:val="ru-RU"/>
              </w:rPr>
              <w:t xml:space="preserve"> </w:t>
            </w:r>
            <w:r w:rsidRPr="00E30434">
              <w:rPr>
                <w:color w:val="221F1F"/>
                <w:w w:val="115"/>
                <w:sz w:val="20"/>
                <w:lang w:val="ru-RU"/>
              </w:rPr>
              <w:t>вариантов</w:t>
            </w:r>
            <w:r w:rsidRPr="00E30434">
              <w:rPr>
                <w:color w:val="221F1F"/>
                <w:spacing w:val="80"/>
                <w:w w:val="115"/>
                <w:sz w:val="20"/>
                <w:lang w:val="ru-RU"/>
              </w:rPr>
              <w:t xml:space="preserve"> </w:t>
            </w:r>
            <w:r w:rsidRPr="00E30434">
              <w:rPr>
                <w:color w:val="221F1F"/>
                <w:w w:val="115"/>
                <w:sz w:val="20"/>
                <w:lang w:val="ru-RU"/>
              </w:rPr>
              <w:t>с помощью таблиц и дерева возможностей.</w:t>
            </w:r>
          </w:p>
        </w:tc>
      </w:tr>
      <w:tr w:rsidR="00D45DB1" w14:paraId="767C99A8" w14:textId="77777777" w:rsidTr="00020DC9">
        <w:trPr>
          <w:trHeight w:val="297"/>
        </w:trPr>
        <w:tc>
          <w:tcPr>
            <w:tcW w:w="2108" w:type="dxa"/>
          </w:tcPr>
          <w:p w14:paraId="4D138EA6" w14:textId="77777777" w:rsidR="00D45DB1" w:rsidRPr="00E30434" w:rsidRDefault="00D45DB1" w:rsidP="007A7570">
            <w:pPr>
              <w:pStyle w:val="TableParagraph"/>
              <w:rPr>
                <w:sz w:val="20"/>
                <w:lang w:val="ru-RU"/>
              </w:rPr>
            </w:pPr>
          </w:p>
        </w:tc>
        <w:tc>
          <w:tcPr>
            <w:tcW w:w="8626" w:type="dxa"/>
            <w:gridSpan w:val="2"/>
          </w:tcPr>
          <w:p w14:paraId="025448E1" w14:textId="7D985F48" w:rsidR="00D45DB1" w:rsidRDefault="00D45DB1" w:rsidP="00020DC9">
            <w:pPr>
              <w:pStyle w:val="TableParagraph"/>
              <w:jc w:val="center"/>
              <w:rPr>
                <w:b/>
                <w:sz w:val="20"/>
              </w:rPr>
            </w:pPr>
            <w:r>
              <w:rPr>
                <w:b/>
                <w:sz w:val="20"/>
              </w:rPr>
              <w:t xml:space="preserve">4 </w:t>
            </w:r>
            <w:proofErr w:type="spellStart"/>
            <w:r>
              <w:rPr>
                <w:b/>
                <w:spacing w:val="-2"/>
                <w:sz w:val="20"/>
              </w:rPr>
              <w:t>класс</w:t>
            </w:r>
            <w:proofErr w:type="spellEnd"/>
          </w:p>
        </w:tc>
      </w:tr>
    </w:tbl>
    <w:p w14:paraId="251FAB89" w14:textId="77777777" w:rsidR="00D45DB1" w:rsidRDefault="00D45DB1" w:rsidP="00D45DB1">
      <w:pPr>
        <w:pStyle w:val="TableParagraph"/>
        <w:jc w:val="center"/>
        <w:rPr>
          <w:b/>
          <w:sz w:val="20"/>
        </w:rPr>
        <w:sectPr w:rsidR="00D45DB1" w:rsidSect="00D45DB1">
          <w:type w:val="continuous"/>
          <w:pgSz w:w="11910" w:h="16390"/>
          <w:pgMar w:top="1120" w:right="708" w:bottom="280" w:left="708" w:header="720" w:footer="720" w:gutter="0"/>
          <w:cols w:space="720"/>
        </w:sectPr>
      </w:pPr>
    </w:p>
    <w:tbl>
      <w:tblPr>
        <w:tblStyle w:val="TableNormal"/>
        <w:tblW w:w="1073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8"/>
        <w:gridCol w:w="2248"/>
        <w:gridCol w:w="6378"/>
      </w:tblGrid>
      <w:tr w:rsidR="00D45DB1" w14:paraId="26056A49" w14:textId="77777777" w:rsidTr="004E1A4D">
        <w:trPr>
          <w:trHeight w:val="5739"/>
        </w:trPr>
        <w:tc>
          <w:tcPr>
            <w:tcW w:w="2108" w:type="dxa"/>
            <w:vMerge w:val="restart"/>
          </w:tcPr>
          <w:p w14:paraId="4B0467BB" w14:textId="77777777" w:rsidR="00D45DB1" w:rsidRDefault="00D45DB1" w:rsidP="007A7570">
            <w:pPr>
              <w:pStyle w:val="TableParagraph"/>
              <w:tabs>
                <w:tab w:val="left" w:pos="1884"/>
              </w:tabs>
              <w:spacing w:line="228" w:lineRule="exact"/>
              <w:ind w:left="107"/>
              <w:rPr>
                <w:b/>
                <w:sz w:val="20"/>
              </w:rPr>
            </w:pPr>
            <w:r>
              <w:rPr>
                <w:b/>
                <w:spacing w:val="-2"/>
                <w:sz w:val="20"/>
              </w:rPr>
              <w:t>1.Числа</w:t>
            </w:r>
            <w:r>
              <w:rPr>
                <w:b/>
                <w:sz w:val="20"/>
              </w:rPr>
              <w:tab/>
            </w:r>
            <w:r>
              <w:rPr>
                <w:b/>
                <w:spacing w:val="-10"/>
                <w:sz w:val="20"/>
              </w:rPr>
              <w:t>и</w:t>
            </w:r>
          </w:p>
          <w:p w14:paraId="030C5D49" w14:textId="77777777" w:rsidR="00D45DB1" w:rsidRDefault="00D45DB1" w:rsidP="007A7570">
            <w:pPr>
              <w:pStyle w:val="TableParagraph"/>
              <w:spacing w:line="228" w:lineRule="exact"/>
              <w:ind w:left="107"/>
              <w:rPr>
                <w:sz w:val="20"/>
              </w:rPr>
            </w:pPr>
            <w:proofErr w:type="spellStart"/>
            <w:r>
              <w:rPr>
                <w:b/>
                <w:spacing w:val="-2"/>
                <w:w w:val="110"/>
                <w:sz w:val="20"/>
              </w:rPr>
              <w:t>в</w:t>
            </w:r>
            <w:r>
              <w:rPr>
                <w:color w:val="221F1F"/>
                <w:spacing w:val="-2"/>
                <w:w w:val="110"/>
                <w:sz w:val="20"/>
              </w:rPr>
              <w:t>еличины</w:t>
            </w:r>
            <w:proofErr w:type="spellEnd"/>
          </w:p>
        </w:tc>
        <w:tc>
          <w:tcPr>
            <w:tcW w:w="2248" w:type="dxa"/>
          </w:tcPr>
          <w:p w14:paraId="0C635FA9" w14:textId="77777777" w:rsidR="00D45DB1" w:rsidRPr="00E30434" w:rsidRDefault="00D45DB1" w:rsidP="007A7570">
            <w:pPr>
              <w:pStyle w:val="TableParagraph"/>
              <w:tabs>
                <w:tab w:val="left" w:pos="2204"/>
              </w:tabs>
              <w:ind w:left="107"/>
              <w:rPr>
                <w:b/>
                <w:sz w:val="20"/>
                <w:lang w:val="ru-RU"/>
              </w:rPr>
            </w:pPr>
            <w:r w:rsidRPr="00E30434">
              <w:rPr>
                <w:b/>
                <w:spacing w:val="-2"/>
                <w:sz w:val="20"/>
                <w:lang w:val="ru-RU"/>
              </w:rPr>
              <w:t>Числа</w:t>
            </w:r>
            <w:r w:rsidRPr="00E30434">
              <w:rPr>
                <w:b/>
                <w:sz w:val="20"/>
                <w:lang w:val="ru-RU"/>
              </w:rPr>
              <w:tab/>
            </w:r>
            <w:r w:rsidRPr="00E30434">
              <w:rPr>
                <w:b/>
                <w:spacing w:val="-10"/>
                <w:sz w:val="20"/>
                <w:lang w:val="ru-RU"/>
              </w:rPr>
              <w:t>и</w:t>
            </w:r>
          </w:p>
          <w:p w14:paraId="5B599B54" w14:textId="77777777" w:rsidR="00D45DB1" w:rsidRPr="00E30434" w:rsidRDefault="00D45DB1" w:rsidP="007A7570">
            <w:pPr>
              <w:pStyle w:val="TableParagraph"/>
              <w:spacing w:before="1"/>
              <w:ind w:left="107" w:right="110"/>
              <w:rPr>
                <w:b/>
                <w:sz w:val="20"/>
                <w:lang w:val="ru-RU"/>
              </w:rPr>
            </w:pPr>
            <w:r w:rsidRPr="00E30434">
              <w:rPr>
                <w:b/>
                <w:spacing w:val="-2"/>
                <w:sz w:val="20"/>
                <w:lang w:val="ru-RU"/>
              </w:rPr>
              <w:t xml:space="preserve">арифметические </w:t>
            </w:r>
            <w:r w:rsidRPr="00E30434">
              <w:rPr>
                <w:b/>
                <w:sz w:val="20"/>
                <w:lang w:val="ru-RU"/>
              </w:rPr>
              <w:t>действия</w:t>
            </w:r>
            <w:r w:rsidRPr="00E30434">
              <w:rPr>
                <w:b/>
                <w:spacing w:val="-5"/>
                <w:sz w:val="20"/>
                <w:lang w:val="ru-RU"/>
              </w:rPr>
              <w:t xml:space="preserve"> </w:t>
            </w:r>
            <w:r w:rsidRPr="00E30434">
              <w:rPr>
                <w:b/>
                <w:sz w:val="20"/>
                <w:lang w:val="ru-RU"/>
              </w:rPr>
              <w:t>с</w:t>
            </w:r>
            <w:r w:rsidRPr="00E30434">
              <w:rPr>
                <w:b/>
                <w:spacing w:val="-5"/>
                <w:sz w:val="20"/>
                <w:lang w:val="ru-RU"/>
              </w:rPr>
              <w:t xml:space="preserve"> </w:t>
            </w:r>
            <w:r w:rsidRPr="00E30434">
              <w:rPr>
                <w:b/>
                <w:spacing w:val="-4"/>
                <w:sz w:val="20"/>
                <w:lang w:val="ru-RU"/>
              </w:rPr>
              <w:t>ними</w:t>
            </w:r>
          </w:p>
        </w:tc>
        <w:tc>
          <w:tcPr>
            <w:tcW w:w="6378" w:type="dxa"/>
          </w:tcPr>
          <w:p w14:paraId="17A8DA8C" w14:textId="77777777" w:rsidR="00D45DB1" w:rsidRPr="004E1A4D" w:rsidRDefault="00D45DB1" w:rsidP="007A7570">
            <w:pPr>
              <w:pStyle w:val="TableParagraph"/>
              <w:spacing w:before="7" w:line="244" w:lineRule="auto"/>
              <w:ind w:left="217" w:right="661"/>
              <w:jc w:val="both"/>
              <w:rPr>
                <w:sz w:val="18"/>
                <w:szCs w:val="18"/>
                <w:lang w:val="ru-RU"/>
              </w:rPr>
            </w:pPr>
            <w:r w:rsidRPr="004E1A4D">
              <w:rPr>
                <w:color w:val="221F1F"/>
                <w:w w:val="115"/>
                <w:sz w:val="18"/>
                <w:szCs w:val="18"/>
                <w:lang w:val="ru-RU"/>
              </w:rPr>
              <w:t>Деление круглых чисел (с остатком). Общий случай деления многозначных чисел.</w:t>
            </w:r>
          </w:p>
          <w:p w14:paraId="43D4ECC6" w14:textId="77777777" w:rsidR="00D45DB1" w:rsidRPr="004E1A4D" w:rsidRDefault="00D45DB1" w:rsidP="007A7570">
            <w:pPr>
              <w:pStyle w:val="TableParagraph"/>
              <w:spacing w:before="9" w:line="249" w:lineRule="auto"/>
              <w:ind w:left="215" w:right="662"/>
              <w:jc w:val="both"/>
              <w:rPr>
                <w:sz w:val="18"/>
                <w:szCs w:val="18"/>
                <w:lang w:val="ru-RU"/>
              </w:rPr>
            </w:pPr>
            <w:r w:rsidRPr="004E1A4D">
              <w:rPr>
                <w:color w:val="221F1F"/>
                <w:w w:val="115"/>
                <w:sz w:val="18"/>
                <w:szCs w:val="18"/>
                <w:lang w:val="ru-RU"/>
              </w:rPr>
              <w:t>Измерения и дроби. Недостаточность натуральных</w:t>
            </w:r>
            <w:r w:rsidRPr="004E1A4D">
              <w:rPr>
                <w:color w:val="221F1F"/>
                <w:spacing w:val="40"/>
                <w:w w:val="115"/>
                <w:sz w:val="18"/>
                <w:szCs w:val="18"/>
                <w:lang w:val="ru-RU"/>
              </w:rPr>
              <w:t xml:space="preserve"> </w:t>
            </w:r>
            <w:r w:rsidRPr="004E1A4D">
              <w:rPr>
                <w:color w:val="221F1F"/>
                <w:w w:val="115"/>
                <w:sz w:val="18"/>
                <w:szCs w:val="18"/>
                <w:lang w:val="ru-RU"/>
              </w:rPr>
              <w:t>чисел</w:t>
            </w:r>
            <w:r w:rsidRPr="004E1A4D">
              <w:rPr>
                <w:color w:val="221F1F"/>
                <w:spacing w:val="40"/>
                <w:w w:val="115"/>
                <w:sz w:val="18"/>
                <w:szCs w:val="18"/>
                <w:lang w:val="ru-RU"/>
              </w:rPr>
              <w:t xml:space="preserve"> </w:t>
            </w:r>
            <w:r w:rsidRPr="004E1A4D">
              <w:rPr>
                <w:color w:val="221F1F"/>
                <w:w w:val="115"/>
                <w:sz w:val="18"/>
                <w:szCs w:val="18"/>
                <w:lang w:val="ru-RU"/>
              </w:rPr>
              <w:t>для</w:t>
            </w:r>
            <w:r w:rsidRPr="004E1A4D">
              <w:rPr>
                <w:color w:val="221F1F"/>
                <w:spacing w:val="40"/>
                <w:w w:val="115"/>
                <w:sz w:val="18"/>
                <w:szCs w:val="18"/>
                <w:lang w:val="ru-RU"/>
              </w:rPr>
              <w:t xml:space="preserve"> </w:t>
            </w:r>
            <w:r w:rsidRPr="004E1A4D">
              <w:rPr>
                <w:color w:val="221F1F"/>
                <w:w w:val="115"/>
                <w:sz w:val="18"/>
                <w:szCs w:val="18"/>
                <w:lang w:val="ru-RU"/>
              </w:rPr>
              <w:t>практических</w:t>
            </w:r>
            <w:r w:rsidRPr="004E1A4D">
              <w:rPr>
                <w:color w:val="221F1F"/>
                <w:spacing w:val="40"/>
                <w:w w:val="115"/>
                <w:sz w:val="18"/>
                <w:szCs w:val="18"/>
                <w:lang w:val="ru-RU"/>
              </w:rPr>
              <w:t xml:space="preserve"> </w:t>
            </w:r>
            <w:r w:rsidRPr="004E1A4D">
              <w:rPr>
                <w:color w:val="221F1F"/>
                <w:w w:val="115"/>
                <w:sz w:val="18"/>
                <w:szCs w:val="18"/>
                <w:lang w:val="ru-RU"/>
              </w:rPr>
              <w:t>измерений. Потребности практических</w:t>
            </w:r>
            <w:r w:rsidRPr="004E1A4D">
              <w:rPr>
                <w:color w:val="221F1F"/>
                <w:spacing w:val="40"/>
                <w:w w:val="115"/>
                <w:sz w:val="18"/>
                <w:szCs w:val="18"/>
                <w:lang w:val="ru-RU"/>
              </w:rPr>
              <w:t xml:space="preserve"> </w:t>
            </w:r>
            <w:r w:rsidRPr="004E1A4D">
              <w:rPr>
                <w:color w:val="221F1F"/>
                <w:w w:val="115"/>
                <w:sz w:val="18"/>
                <w:szCs w:val="18"/>
                <w:lang w:val="ru-RU"/>
              </w:rPr>
              <w:t xml:space="preserve">измерений как источник расширения понятия </w:t>
            </w:r>
            <w:r w:rsidRPr="004E1A4D">
              <w:rPr>
                <w:color w:val="221F1F"/>
                <w:spacing w:val="-2"/>
                <w:w w:val="115"/>
                <w:sz w:val="18"/>
                <w:szCs w:val="18"/>
                <w:lang w:val="ru-RU"/>
              </w:rPr>
              <w:t>числа.</w:t>
            </w:r>
          </w:p>
          <w:p w14:paraId="5A8C3F72" w14:textId="77777777" w:rsidR="00D45DB1" w:rsidRPr="004E1A4D" w:rsidRDefault="00D45DB1" w:rsidP="007A7570">
            <w:pPr>
              <w:pStyle w:val="TableParagraph"/>
              <w:spacing w:line="249" w:lineRule="auto"/>
              <w:ind w:left="217" w:right="660"/>
              <w:jc w:val="both"/>
              <w:rPr>
                <w:sz w:val="18"/>
                <w:szCs w:val="18"/>
                <w:lang w:val="ru-RU"/>
              </w:rPr>
            </w:pPr>
            <w:r w:rsidRPr="004E1A4D">
              <w:rPr>
                <w:color w:val="221F1F"/>
                <w:w w:val="115"/>
                <w:sz w:val="18"/>
                <w:szCs w:val="18"/>
                <w:lang w:val="ru-RU"/>
              </w:rPr>
              <w:t>Дроби. Наглядное изображение дробей с помощью геометрических фигур и на числовом луче. Сравнение дробей с одинаковыми знаменателями и дробей с одинаковыми числителями.</w:t>
            </w:r>
            <w:r w:rsidRPr="004E1A4D">
              <w:rPr>
                <w:color w:val="221F1F"/>
                <w:spacing w:val="40"/>
                <w:w w:val="115"/>
                <w:sz w:val="18"/>
                <w:szCs w:val="18"/>
                <w:lang w:val="ru-RU"/>
              </w:rPr>
              <w:t xml:space="preserve"> </w:t>
            </w:r>
            <w:r w:rsidRPr="004E1A4D">
              <w:rPr>
                <w:color w:val="221F1F"/>
                <w:w w:val="115"/>
                <w:sz w:val="18"/>
                <w:szCs w:val="18"/>
                <w:lang w:val="ru-RU"/>
              </w:rPr>
              <w:t>Деление</w:t>
            </w:r>
            <w:r w:rsidRPr="004E1A4D">
              <w:rPr>
                <w:color w:val="221F1F"/>
                <w:spacing w:val="40"/>
                <w:w w:val="115"/>
                <w:sz w:val="18"/>
                <w:szCs w:val="18"/>
                <w:lang w:val="ru-RU"/>
              </w:rPr>
              <w:t xml:space="preserve"> </w:t>
            </w:r>
            <w:r w:rsidRPr="004E1A4D">
              <w:rPr>
                <w:color w:val="221F1F"/>
                <w:w w:val="115"/>
                <w:sz w:val="18"/>
                <w:szCs w:val="18"/>
                <w:lang w:val="ru-RU"/>
              </w:rPr>
              <w:t>и</w:t>
            </w:r>
            <w:r w:rsidRPr="004E1A4D">
              <w:rPr>
                <w:color w:val="221F1F"/>
                <w:spacing w:val="40"/>
                <w:w w:val="115"/>
                <w:sz w:val="18"/>
                <w:szCs w:val="18"/>
                <w:lang w:val="ru-RU"/>
              </w:rPr>
              <w:t xml:space="preserve"> </w:t>
            </w:r>
            <w:r w:rsidRPr="004E1A4D">
              <w:rPr>
                <w:color w:val="221F1F"/>
                <w:w w:val="115"/>
                <w:sz w:val="18"/>
                <w:szCs w:val="18"/>
                <w:lang w:val="ru-RU"/>
              </w:rPr>
              <w:t>дроби.</w:t>
            </w:r>
          </w:p>
          <w:p w14:paraId="516AD83F" w14:textId="77777777" w:rsidR="00D45DB1" w:rsidRPr="004E1A4D" w:rsidRDefault="00D45DB1" w:rsidP="007A7570">
            <w:pPr>
              <w:pStyle w:val="TableParagraph"/>
              <w:spacing w:line="249" w:lineRule="auto"/>
              <w:ind w:left="215" w:right="654"/>
              <w:jc w:val="both"/>
              <w:rPr>
                <w:sz w:val="18"/>
                <w:szCs w:val="18"/>
                <w:lang w:val="ru-RU"/>
              </w:rPr>
            </w:pPr>
            <w:r w:rsidRPr="004E1A4D">
              <w:rPr>
                <w:color w:val="221F1F"/>
                <w:w w:val="115"/>
                <w:sz w:val="18"/>
                <w:szCs w:val="18"/>
                <w:lang w:val="ru-RU"/>
              </w:rPr>
              <w:t>Нахождение части числа, числа по его части и части, которую одно число составляет от</w:t>
            </w:r>
            <w:r w:rsidRPr="004E1A4D">
              <w:rPr>
                <w:color w:val="221F1F"/>
                <w:spacing w:val="80"/>
                <w:w w:val="115"/>
                <w:sz w:val="18"/>
                <w:szCs w:val="18"/>
                <w:lang w:val="ru-RU"/>
              </w:rPr>
              <w:t xml:space="preserve"> </w:t>
            </w:r>
            <w:r w:rsidRPr="004E1A4D">
              <w:rPr>
                <w:color w:val="221F1F"/>
                <w:w w:val="115"/>
                <w:sz w:val="18"/>
                <w:szCs w:val="18"/>
                <w:lang w:val="ru-RU"/>
              </w:rPr>
              <w:t xml:space="preserve">другого. Нахождение процента от числа и </w:t>
            </w:r>
            <w:proofErr w:type="spellStart"/>
            <w:r w:rsidRPr="004E1A4D">
              <w:rPr>
                <w:color w:val="221F1F"/>
                <w:w w:val="115"/>
                <w:sz w:val="18"/>
                <w:szCs w:val="18"/>
                <w:lang w:val="ru-RU"/>
              </w:rPr>
              <w:t>числапо</w:t>
            </w:r>
            <w:proofErr w:type="spellEnd"/>
            <w:r w:rsidRPr="004E1A4D">
              <w:rPr>
                <w:color w:val="221F1F"/>
                <w:w w:val="115"/>
                <w:sz w:val="18"/>
                <w:szCs w:val="18"/>
                <w:lang w:val="ru-RU"/>
              </w:rPr>
              <w:t xml:space="preserve"> его проценту.</w:t>
            </w:r>
          </w:p>
          <w:p w14:paraId="0AF6CEF1" w14:textId="77777777" w:rsidR="00D45DB1" w:rsidRPr="004E1A4D" w:rsidRDefault="00D45DB1" w:rsidP="007A7570">
            <w:pPr>
              <w:pStyle w:val="TableParagraph"/>
              <w:ind w:left="107" w:right="103"/>
              <w:jc w:val="both"/>
              <w:rPr>
                <w:sz w:val="18"/>
                <w:szCs w:val="18"/>
                <w:lang w:val="ru-RU"/>
              </w:rPr>
            </w:pPr>
            <w:r w:rsidRPr="004E1A4D">
              <w:rPr>
                <w:color w:val="221F1F"/>
                <w:w w:val="115"/>
                <w:sz w:val="18"/>
                <w:szCs w:val="18"/>
                <w:lang w:val="ru-RU"/>
              </w:rPr>
              <w:t xml:space="preserve">Сложение и вычитание дробей с одинаковыми </w:t>
            </w:r>
            <w:r w:rsidRPr="004E1A4D">
              <w:rPr>
                <w:color w:val="221F1F"/>
                <w:spacing w:val="-2"/>
                <w:w w:val="115"/>
                <w:sz w:val="18"/>
                <w:szCs w:val="18"/>
                <w:lang w:val="ru-RU"/>
              </w:rPr>
              <w:t>знаменателями.</w:t>
            </w:r>
          </w:p>
          <w:p w14:paraId="396DB62A" w14:textId="77777777" w:rsidR="00D45DB1" w:rsidRPr="004E1A4D" w:rsidRDefault="00D45DB1" w:rsidP="007A7570">
            <w:pPr>
              <w:pStyle w:val="TableParagraph"/>
              <w:tabs>
                <w:tab w:val="left" w:pos="2291"/>
                <w:tab w:val="left" w:pos="3602"/>
              </w:tabs>
              <w:spacing w:before="11" w:line="247" w:lineRule="auto"/>
              <w:ind w:left="215" w:right="655"/>
              <w:jc w:val="both"/>
              <w:rPr>
                <w:sz w:val="18"/>
                <w:szCs w:val="18"/>
                <w:lang w:val="ru-RU"/>
              </w:rPr>
            </w:pPr>
            <w:r w:rsidRPr="004E1A4D">
              <w:rPr>
                <w:color w:val="221F1F"/>
                <w:w w:val="115"/>
                <w:sz w:val="18"/>
                <w:szCs w:val="18"/>
                <w:lang w:val="ru-RU"/>
              </w:rPr>
              <w:t>Правильные</w:t>
            </w:r>
            <w:r w:rsidRPr="004E1A4D">
              <w:rPr>
                <w:color w:val="221F1F"/>
                <w:spacing w:val="40"/>
                <w:w w:val="115"/>
                <w:sz w:val="18"/>
                <w:szCs w:val="18"/>
                <w:lang w:val="ru-RU"/>
              </w:rPr>
              <w:t xml:space="preserve"> </w:t>
            </w:r>
            <w:r w:rsidRPr="004E1A4D">
              <w:rPr>
                <w:color w:val="221F1F"/>
                <w:w w:val="115"/>
                <w:sz w:val="18"/>
                <w:szCs w:val="18"/>
                <w:lang w:val="ru-RU"/>
              </w:rPr>
              <w:t>и</w:t>
            </w:r>
            <w:r w:rsidRPr="004E1A4D">
              <w:rPr>
                <w:color w:val="221F1F"/>
                <w:spacing w:val="40"/>
                <w:w w:val="115"/>
                <w:sz w:val="18"/>
                <w:szCs w:val="18"/>
                <w:lang w:val="ru-RU"/>
              </w:rPr>
              <w:t xml:space="preserve"> </w:t>
            </w:r>
            <w:r w:rsidRPr="004E1A4D">
              <w:rPr>
                <w:color w:val="221F1F"/>
                <w:w w:val="115"/>
                <w:sz w:val="18"/>
                <w:szCs w:val="18"/>
                <w:lang w:val="ru-RU"/>
              </w:rPr>
              <w:t>неправильные</w:t>
            </w:r>
            <w:r w:rsidRPr="004E1A4D">
              <w:rPr>
                <w:color w:val="221F1F"/>
                <w:spacing w:val="40"/>
                <w:w w:val="115"/>
                <w:sz w:val="18"/>
                <w:szCs w:val="18"/>
                <w:lang w:val="ru-RU"/>
              </w:rPr>
              <w:t xml:space="preserve"> </w:t>
            </w:r>
            <w:r w:rsidRPr="004E1A4D">
              <w:rPr>
                <w:color w:val="221F1F"/>
                <w:w w:val="115"/>
                <w:sz w:val="18"/>
                <w:szCs w:val="18"/>
                <w:lang w:val="ru-RU"/>
              </w:rPr>
              <w:t>дроби.</w:t>
            </w:r>
            <w:r w:rsidRPr="004E1A4D">
              <w:rPr>
                <w:color w:val="221F1F"/>
                <w:spacing w:val="80"/>
                <w:w w:val="115"/>
                <w:sz w:val="18"/>
                <w:szCs w:val="18"/>
                <w:lang w:val="ru-RU"/>
              </w:rPr>
              <w:t xml:space="preserve"> </w:t>
            </w:r>
            <w:r w:rsidRPr="004E1A4D">
              <w:rPr>
                <w:color w:val="221F1F"/>
                <w:w w:val="115"/>
                <w:sz w:val="18"/>
                <w:szCs w:val="18"/>
                <w:lang w:val="ru-RU"/>
              </w:rPr>
              <w:t xml:space="preserve">Смешанные дроби. Выделение целой части из </w:t>
            </w:r>
            <w:r w:rsidRPr="004E1A4D">
              <w:rPr>
                <w:color w:val="221F1F"/>
                <w:spacing w:val="-2"/>
                <w:w w:val="115"/>
                <w:sz w:val="18"/>
                <w:szCs w:val="18"/>
                <w:lang w:val="ru-RU"/>
              </w:rPr>
              <w:t>неправильной</w:t>
            </w:r>
            <w:r w:rsidRPr="004E1A4D">
              <w:rPr>
                <w:color w:val="221F1F"/>
                <w:sz w:val="18"/>
                <w:szCs w:val="18"/>
                <w:lang w:val="ru-RU"/>
              </w:rPr>
              <w:tab/>
            </w:r>
            <w:r w:rsidRPr="004E1A4D">
              <w:rPr>
                <w:color w:val="221F1F"/>
                <w:spacing w:val="-2"/>
                <w:w w:val="115"/>
                <w:sz w:val="18"/>
                <w:szCs w:val="18"/>
                <w:lang w:val="ru-RU"/>
              </w:rPr>
              <w:t>дроби.</w:t>
            </w:r>
            <w:r w:rsidRPr="004E1A4D">
              <w:rPr>
                <w:color w:val="221F1F"/>
                <w:sz w:val="18"/>
                <w:szCs w:val="18"/>
                <w:lang w:val="ru-RU"/>
              </w:rPr>
              <w:tab/>
            </w:r>
            <w:r w:rsidRPr="004E1A4D">
              <w:rPr>
                <w:color w:val="221F1F"/>
                <w:spacing w:val="-2"/>
                <w:w w:val="115"/>
                <w:sz w:val="18"/>
                <w:szCs w:val="18"/>
                <w:lang w:val="ru-RU"/>
              </w:rPr>
              <w:t xml:space="preserve">Представление </w:t>
            </w:r>
            <w:r w:rsidRPr="004E1A4D">
              <w:rPr>
                <w:color w:val="221F1F"/>
                <w:w w:val="115"/>
                <w:sz w:val="18"/>
                <w:szCs w:val="18"/>
                <w:lang w:val="ru-RU"/>
              </w:rPr>
              <w:t>смешанной дроби в виде неправильной дроби. Сложение</w:t>
            </w:r>
            <w:r w:rsidRPr="004E1A4D">
              <w:rPr>
                <w:color w:val="221F1F"/>
                <w:spacing w:val="75"/>
                <w:w w:val="150"/>
                <w:sz w:val="18"/>
                <w:szCs w:val="18"/>
                <w:lang w:val="ru-RU"/>
              </w:rPr>
              <w:t xml:space="preserve"> </w:t>
            </w:r>
            <w:r w:rsidRPr="004E1A4D">
              <w:rPr>
                <w:color w:val="221F1F"/>
                <w:w w:val="115"/>
                <w:sz w:val="18"/>
                <w:szCs w:val="18"/>
                <w:lang w:val="ru-RU"/>
              </w:rPr>
              <w:t>и</w:t>
            </w:r>
            <w:r w:rsidRPr="004E1A4D">
              <w:rPr>
                <w:color w:val="221F1F"/>
                <w:spacing w:val="76"/>
                <w:w w:val="150"/>
                <w:sz w:val="18"/>
                <w:szCs w:val="18"/>
                <w:lang w:val="ru-RU"/>
              </w:rPr>
              <w:t xml:space="preserve"> </w:t>
            </w:r>
            <w:r w:rsidRPr="004E1A4D">
              <w:rPr>
                <w:color w:val="221F1F"/>
                <w:w w:val="115"/>
                <w:sz w:val="18"/>
                <w:szCs w:val="18"/>
                <w:lang w:val="ru-RU"/>
              </w:rPr>
              <w:t>вычитание</w:t>
            </w:r>
            <w:r w:rsidRPr="004E1A4D">
              <w:rPr>
                <w:color w:val="221F1F"/>
                <w:spacing w:val="75"/>
                <w:w w:val="150"/>
                <w:sz w:val="18"/>
                <w:szCs w:val="18"/>
                <w:lang w:val="ru-RU"/>
              </w:rPr>
              <w:t xml:space="preserve"> </w:t>
            </w:r>
            <w:proofErr w:type="gramStart"/>
            <w:r w:rsidRPr="004E1A4D">
              <w:rPr>
                <w:color w:val="221F1F"/>
                <w:w w:val="115"/>
                <w:sz w:val="18"/>
                <w:szCs w:val="18"/>
                <w:lang w:val="ru-RU"/>
              </w:rPr>
              <w:t>смешанных</w:t>
            </w:r>
            <w:r w:rsidRPr="004E1A4D">
              <w:rPr>
                <w:color w:val="221F1F"/>
                <w:spacing w:val="20"/>
                <w:w w:val="115"/>
                <w:sz w:val="18"/>
                <w:szCs w:val="18"/>
                <w:lang w:val="ru-RU"/>
              </w:rPr>
              <w:t xml:space="preserve">  </w:t>
            </w:r>
            <w:r w:rsidRPr="004E1A4D">
              <w:rPr>
                <w:color w:val="221F1F"/>
                <w:w w:val="115"/>
                <w:sz w:val="18"/>
                <w:szCs w:val="18"/>
                <w:lang w:val="ru-RU"/>
              </w:rPr>
              <w:t>дробей</w:t>
            </w:r>
            <w:proofErr w:type="gramEnd"/>
            <w:r w:rsidRPr="004E1A4D">
              <w:rPr>
                <w:color w:val="221F1F"/>
                <w:spacing w:val="35"/>
                <w:w w:val="115"/>
                <w:sz w:val="18"/>
                <w:szCs w:val="18"/>
                <w:lang w:val="ru-RU"/>
              </w:rPr>
              <w:t xml:space="preserve"> </w:t>
            </w:r>
            <w:r w:rsidRPr="004E1A4D">
              <w:rPr>
                <w:color w:val="221F1F"/>
                <w:spacing w:val="-5"/>
                <w:w w:val="115"/>
                <w:sz w:val="18"/>
                <w:szCs w:val="18"/>
                <w:lang w:val="ru-RU"/>
              </w:rPr>
              <w:t>(с</w:t>
            </w:r>
          </w:p>
          <w:p w14:paraId="40F22F17" w14:textId="77777777" w:rsidR="00D45DB1" w:rsidRDefault="00D45DB1" w:rsidP="007A7570">
            <w:pPr>
              <w:pStyle w:val="TableParagraph"/>
              <w:spacing w:before="6" w:line="224" w:lineRule="exact"/>
              <w:ind w:left="215"/>
              <w:jc w:val="both"/>
              <w:rPr>
                <w:sz w:val="20"/>
              </w:rPr>
            </w:pPr>
            <w:proofErr w:type="spellStart"/>
            <w:r w:rsidRPr="004E1A4D">
              <w:rPr>
                <w:color w:val="221F1F"/>
                <w:w w:val="115"/>
                <w:sz w:val="18"/>
                <w:szCs w:val="18"/>
              </w:rPr>
              <w:t>одинаковыми</w:t>
            </w:r>
            <w:proofErr w:type="spellEnd"/>
            <w:r w:rsidRPr="004E1A4D">
              <w:rPr>
                <w:color w:val="221F1F"/>
                <w:spacing w:val="36"/>
                <w:w w:val="115"/>
                <w:sz w:val="18"/>
                <w:szCs w:val="18"/>
              </w:rPr>
              <w:t xml:space="preserve"> </w:t>
            </w:r>
            <w:proofErr w:type="spellStart"/>
            <w:r w:rsidRPr="004E1A4D">
              <w:rPr>
                <w:color w:val="221F1F"/>
                <w:w w:val="115"/>
                <w:sz w:val="18"/>
                <w:szCs w:val="18"/>
              </w:rPr>
              <w:t>знаменателями</w:t>
            </w:r>
            <w:proofErr w:type="spellEnd"/>
            <w:r w:rsidRPr="004E1A4D">
              <w:rPr>
                <w:color w:val="221F1F"/>
                <w:spacing w:val="36"/>
                <w:w w:val="115"/>
                <w:sz w:val="18"/>
                <w:szCs w:val="18"/>
              </w:rPr>
              <w:t xml:space="preserve"> </w:t>
            </w:r>
            <w:proofErr w:type="spellStart"/>
            <w:r w:rsidRPr="004E1A4D">
              <w:rPr>
                <w:color w:val="221F1F"/>
                <w:w w:val="115"/>
                <w:sz w:val="18"/>
                <w:szCs w:val="18"/>
              </w:rPr>
              <w:t>дробной</w:t>
            </w:r>
            <w:proofErr w:type="spellEnd"/>
            <w:r w:rsidRPr="004E1A4D">
              <w:rPr>
                <w:color w:val="221F1F"/>
                <w:spacing w:val="30"/>
                <w:w w:val="115"/>
                <w:sz w:val="18"/>
                <w:szCs w:val="18"/>
              </w:rPr>
              <w:t xml:space="preserve"> </w:t>
            </w:r>
            <w:proofErr w:type="spellStart"/>
            <w:r w:rsidRPr="004E1A4D">
              <w:rPr>
                <w:color w:val="221F1F"/>
                <w:spacing w:val="-2"/>
                <w:w w:val="115"/>
                <w:sz w:val="18"/>
                <w:szCs w:val="18"/>
              </w:rPr>
              <w:t>части</w:t>
            </w:r>
            <w:proofErr w:type="spellEnd"/>
            <w:r w:rsidRPr="004E1A4D">
              <w:rPr>
                <w:color w:val="221F1F"/>
                <w:spacing w:val="-2"/>
                <w:w w:val="115"/>
                <w:sz w:val="18"/>
                <w:szCs w:val="18"/>
              </w:rPr>
              <w:t>).</w:t>
            </w:r>
          </w:p>
        </w:tc>
      </w:tr>
      <w:tr w:rsidR="00D45DB1" w14:paraId="4F9C8DD2" w14:textId="77777777" w:rsidTr="004E1A4D">
        <w:trPr>
          <w:trHeight w:val="5707"/>
        </w:trPr>
        <w:tc>
          <w:tcPr>
            <w:tcW w:w="2108" w:type="dxa"/>
            <w:vMerge/>
            <w:tcBorders>
              <w:top w:val="nil"/>
            </w:tcBorders>
          </w:tcPr>
          <w:p w14:paraId="38CB3FB2" w14:textId="77777777" w:rsidR="00D45DB1" w:rsidRDefault="00D45DB1" w:rsidP="007A7570">
            <w:pPr>
              <w:rPr>
                <w:sz w:val="2"/>
                <w:szCs w:val="2"/>
              </w:rPr>
            </w:pPr>
          </w:p>
        </w:tc>
        <w:tc>
          <w:tcPr>
            <w:tcW w:w="2248" w:type="dxa"/>
          </w:tcPr>
          <w:p w14:paraId="68576CF3" w14:textId="77777777" w:rsidR="00D45DB1" w:rsidRPr="00E30434" w:rsidRDefault="00D45DB1" w:rsidP="007A7570">
            <w:pPr>
              <w:pStyle w:val="TableParagraph"/>
              <w:tabs>
                <w:tab w:val="left" w:pos="2204"/>
              </w:tabs>
              <w:ind w:left="107"/>
              <w:rPr>
                <w:b/>
                <w:sz w:val="20"/>
                <w:lang w:val="ru-RU"/>
              </w:rPr>
            </w:pPr>
            <w:r w:rsidRPr="00E30434">
              <w:rPr>
                <w:b/>
                <w:spacing w:val="-2"/>
                <w:sz w:val="20"/>
                <w:lang w:val="ru-RU"/>
              </w:rPr>
              <w:t>Величины</w:t>
            </w:r>
            <w:r w:rsidRPr="00E30434">
              <w:rPr>
                <w:b/>
                <w:sz w:val="20"/>
                <w:lang w:val="ru-RU"/>
              </w:rPr>
              <w:tab/>
            </w:r>
            <w:r w:rsidRPr="00E30434">
              <w:rPr>
                <w:b/>
                <w:spacing w:val="-10"/>
                <w:sz w:val="20"/>
                <w:lang w:val="ru-RU"/>
              </w:rPr>
              <w:t>и</w:t>
            </w:r>
          </w:p>
          <w:p w14:paraId="7CFB8595" w14:textId="162DF40C" w:rsidR="00D45DB1" w:rsidRPr="00E30434" w:rsidRDefault="004E1A4D" w:rsidP="007A7570">
            <w:pPr>
              <w:pStyle w:val="TableParagraph"/>
              <w:tabs>
                <w:tab w:val="left" w:pos="1747"/>
              </w:tabs>
              <w:ind w:left="107" w:right="100"/>
              <w:rPr>
                <w:b/>
                <w:sz w:val="20"/>
                <w:lang w:val="ru-RU"/>
              </w:rPr>
            </w:pPr>
            <w:r w:rsidRPr="00E30434">
              <w:rPr>
                <w:b/>
                <w:spacing w:val="-2"/>
                <w:sz w:val="20"/>
                <w:lang w:val="ru-RU"/>
              </w:rPr>
              <w:t>З</w:t>
            </w:r>
            <w:r w:rsidR="00D45DB1" w:rsidRPr="00E30434">
              <w:rPr>
                <w:b/>
                <w:spacing w:val="-2"/>
                <w:sz w:val="20"/>
                <w:lang w:val="ru-RU"/>
              </w:rPr>
              <w:t>ависимости</w:t>
            </w:r>
            <w:r>
              <w:rPr>
                <w:b/>
                <w:sz w:val="20"/>
                <w:lang w:val="ru-RU"/>
              </w:rPr>
              <w:t xml:space="preserve"> </w:t>
            </w:r>
            <w:r w:rsidR="00D45DB1" w:rsidRPr="00E30434">
              <w:rPr>
                <w:b/>
                <w:spacing w:val="-4"/>
                <w:sz w:val="20"/>
                <w:lang w:val="ru-RU"/>
              </w:rPr>
              <w:t>между ними</w:t>
            </w:r>
          </w:p>
        </w:tc>
        <w:tc>
          <w:tcPr>
            <w:tcW w:w="6378" w:type="dxa"/>
          </w:tcPr>
          <w:p w14:paraId="5840A721" w14:textId="77777777" w:rsidR="00D45DB1" w:rsidRPr="00E30434" w:rsidRDefault="00D45DB1" w:rsidP="007A7570">
            <w:pPr>
              <w:pStyle w:val="TableParagraph"/>
              <w:ind w:left="107" w:right="98"/>
              <w:jc w:val="both"/>
              <w:rPr>
                <w:sz w:val="20"/>
                <w:lang w:val="ru-RU"/>
              </w:rPr>
            </w:pPr>
            <w:r w:rsidRPr="00E30434">
              <w:rPr>
                <w:color w:val="221F1F"/>
                <w:w w:val="115"/>
                <w:sz w:val="20"/>
                <w:lang w:val="ru-RU"/>
              </w:rPr>
              <w:t>Формула</w:t>
            </w:r>
            <w:r w:rsidRPr="00E30434">
              <w:rPr>
                <w:color w:val="221F1F"/>
                <w:spacing w:val="40"/>
                <w:w w:val="115"/>
                <w:sz w:val="20"/>
                <w:lang w:val="ru-RU"/>
              </w:rPr>
              <w:t xml:space="preserve"> </w:t>
            </w:r>
            <w:r w:rsidRPr="00E30434">
              <w:rPr>
                <w:color w:val="221F1F"/>
                <w:w w:val="115"/>
                <w:sz w:val="20"/>
                <w:lang w:val="ru-RU"/>
              </w:rPr>
              <w:t>площади</w:t>
            </w:r>
            <w:r w:rsidRPr="00E30434">
              <w:rPr>
                <w:color w:val="221F1F"/>
                <w:spacing w:val="40"/>
                <w:w w:val="115"/>
                <w:sz w:val="20"/>
                <w:lang w:val="ru-RU"/>
              </w:rPr>
              <w:t xml:space="preserve"> </w:t>
            </w:r>
            <w:r w:rsidRPr="00E30434">
              <w:rPr>
                <w:color w:val="221F1F"/>
                <w:w w:val="115"/>
                <w:sz w:val="20"/>
                <w:lang w:val="ru-RU"/>
              </w:rPr>
              <w:t>прямоугольного</w:t>
            </w:r>
            <w:r w:rsidRPr="00E30434">
              <w:rPr>
                <w:color w:val="221F1F"/>
                <w:spacing w:val="40"/>
                <w:w w:val="115"/>
                <w:sz w:val="20"/>
                <w:lang w:val="ru-RU"/>
              </w:rPr>
              <w:t xml:space="preserve"> </w:t>
            </w:r>
            <w:r w:rsidRPr="00E30434">
              <w:rPr>
                <w:color w:val="221F1F"/>
                <w:w w:val="115"/>
                <w:sz w:val="20"/>
                <w:lang w:val="ru-RU"/>
              </w:rPr>
              <w:t>треугольника:</w:t>
            </w:r>
            <w:r>
              <w:rPr>
                <w:color w:val="221F1F"/>
                <w:w w:val="115"/>
                <w:sz w:val="20"/>
              </w:rPr>
              <w:t>S</w:t>
            </w:r>
            <w:r w:rsidRPr="00E30434">
              <w:rPr>
                <w:color w:val="221F1F"/>
                <w:spacing w:val="40"/>
                <w:w w:val="115"/>
                <w:sz w:val="20"/>
                <w:lang w:val="ru-RU"/>
              </w:rPr>
              <w:t xml:space="preserve"> </w:t>
            </w:r>
            <w:r w:rsidRPr="00E30434">
              <w:rPr>
                <w:color w:val="221F1F"/>
                <w:w w:val="115"/>
                <w:sz w:val="20"/>
                <w:lang w:val="ru-RU"/>
              </w:rPr>
              <w:t>=</w:t>
            </w:r>
            <w:r w:rsidRPr="00E30434">
              <w:rPr>
                <w:color w:val="221F1F"/>
                <w:spacing w:val="40"/>
                <w:w w:val="115"/>
                <w:sz w:val="20"/>
                <w:lang w:val="ru-RU"/>
              </w:rPr>
              <w:t xml:space="preserve"> </w:t>
            </w:r>
            <w:r w:rsidRPr="00E30434">
              <w:rPr>
                <w:color w:val="221F1F"/>
                <w:w w:val="115"/>
                <w:sz w:val="20"/>
                <w:lang w:val="ru-RU"/>
              </w:rPr>
              <w:t>(</w:t>
            </w:r>
            <w:r>
              <w:rPr>
                <w:color w:val="221F1F"/>
                <w:w w:val="115"/>
                <w:sz w:val="20"/>
              </w:rPr>
              <w:t>a</w:t>
            </w:r>
            <w:r w:rsidRPr="00E30434">
              <w:rPr>
                <w:color w:val="221F1F"/>
                <w:w w:val="115"/>
                <w:sz w:val="20"/>
                <w:lang w:val="ru-RU"/>
              </w:rPr>
              <w:t xml:space="preserve"> · </w:t>
            </w:r>
            <w:r>
              <w:rPr>
                <w:color w:val="221F1F"/>
                <w:w w:val="115"/>
                <w:sz w:val="20"/>
              </w:rPr>
              <w:t>b</w:t>
            </w:r>
            <w:proofErr w:type="gramStart"/>
            <w:r w:rsidRPr="00E30434">
              <w:rPr>
                <w:color w:val="221F1F"/>
                <w:w w:val="115"/>
                <w:sz w:val="20"/>
                <w:lang w:val="ru-RU"/>
              </w:rPr>
              <w:t>) :</w:t>
            </w:r>
            <w:proofErr w:type="gramEnd"/>
            <w:r w:rsidRPr="00E30434">
              <w:rPr>
                <w:color w:val="221F1F"/>
                <w:w w:val="115"/>
                <w:sz w:val="20"/>
                <w:lang w:val="ru-RU"/>
              </w:rPr>
              <w:t xml:space="preserve"> 2.</w:t>
            </w:r>
          </w:p>
          <w:p w14:paraId="43587C86" w14:textId="77777777" w:rsidR="00D45DB1" w:rsidRPr="00E30434" w:rsidRDefault="00D45DB1" w:rsidP="007A7570">
            <w:pPr>
              <w:pStyle w:val="TableParagraph"/>
              <w:ind w:left="107" w:right="98"/>
              <w:jc w:val="both"/>
              <w:rPr>
                <w:sz w:val="20"/>
                <w:lang w:val="ru-RU"/>
              </w:rPr>
            </w:pPr>
            <w:r w:rsidRPr="00E30434">
              <w:rPr>
                <w:color w:val="221F1F"/>
                <w:w w:val="115"/>
                <w:sz w:val="20"/>
                <w:lang w:val="ru-RU"/>
              </w:rPr>
              <w:t>Шкалы.</w:t>
            </w:r>
            <w:r w:rsidRPr="00E30434">
              <w:rPr>
                <w:color w:val="221F1F"/>
                <w:spacing w:val="80"/>
                <w:w w:val="115"/>
                <w:sz w:val="20"/>
                <w:lang w:val="ru-RU"/>
              </w:rPr>
              <w:t xml:space="preserve"> </w:t>
            </w:r>
            <w:r w:rsidRPr="00E30434">
              <w:rPr>
                <w:color w:val="221F1F"/>
                <w:w w:val="115"/>
                <w:sz w:val="20"/>
                <w:lang w:val="ru-RU"/>
              </w:rPr>
              <w:t>Числовой</w:t>
            </w:r>
            <w:r w:rsidRPr="00E30434">
              <w:rPr>
                <w:color w:val="221F1F"/>
                <w:spacing w:val="80"/>
                <w:w w:val="115"/>
                <w:sz w:val="20"/>
                <w:lang w:val="ru-RU"/>
              </w:rPr>
              <w:t xml:space="preserve"> </w:t>
            </w:r>
            <w:r w:rsidRPr="00E30434">
              <w:rPr>
                <w:color w:val="221F1F"/>
                <w:w w:val="115"/>
                <w:sz w:val="20"/>
                <w:lang w:val="ru-RU"/>
              </w:rPr>
              <w:t>луч.</w:t>
            </w:r>
            <w:r w:rsidRPr="00E30434">
              <w:rPr>
                <w:color w:val="221F1F"/>
                <w:spacing w:val="80"/>
                <w:w w:val="115"/>
                <w:sz w:val="20"/>
                <w:lang w:val="ru-RU"/>
              </w:rPr>
              <w:t xml:space="preserve"> </w:t>
            </w:r>
            <w:r w:rsidRPr="00E30434">
              <w:rPr>
                <w:color w:val="221F1F"/>
                <w:w w:val="115"/>
                <w:sz w:val="20"/>
                <w:lang w:val="ru-RU"/>
              </w:rPr>
              <w:t>Координатный</w:t>
            </w:r>
            <w:r w:rsidRPr="00E30434">
              <w:rPr>
                <w:color w:val="221F1F"/>
                <w:spacing w:val="80"/>
                <w:w w:val="115"/>
                <w:sz w:val="20"/>
                <w:lang w:val="ru-RU"/>
              </w:rPr>
              <w:t xml:space="preserve"> </w:t>
            </w:r>
            <w:r w:rsidRPr="00E30434">
              <w:rPr>
                <w:color w:val="221F1F"/>
                <w:w w:val="115"/>
                <w:sz w:val="20"/>
                <w:lang w:val="ru-RU"/>
              </w:rPr>
              <w:t>луч. Расстояние между точками координатного луча. Равномерное движение точек по координатному лучу как</w:t>
            </w:r>
            <w:r w:rsidRPr="00E30434">
              <w:rPr>
                <w:color w:val="221F1F"/>
                <w:spacing w:val="40"/>
                <w:w w:val="115"/>
                <w:sz w:val="20"/>
                <w:lang w:val="ru-RU"/>
              </w:rPr>
              <w:t xml:space="preserve"> </w:t>
            </w:r>
            <w:r w:rsidRPr="00E30434">
              <w:rPr>
                <w:color w:val="221F1F"/>
                <w:w w:val="115"/>
                <w:sz w:val="20"/>
                <w:lang w:val="ru-RU"/>
              </w:rPr>
              <w:t>модель</w:t>
            </w:r>
            <w:r w:rsidRPr="00E30434">
              <w:rPr>
                <w:color w:val="221F1F"/>
                <w:spacing w:val="40"/>
                <w:w w:val="115"/>
                <w:sz w:val="20"/>
                <w:lang w:val="ru-RU"/>
              </w:rPr>
              <w:t xml:space="preserve"> </w:t>
            </w:r>
            <w:r w:rsidRPr="00E30434">
              <w:rPr>
                <w:color w:val="221F1F"/>
                <w:w w:val="115"/>
                <w:sz w:val="20"/>
                <w:lang w:val="ru-RU"/>
              </w:rPr>
              <w:t>равномерного</w:t>
            </w:r>
            <w:r w:rsidRPr="00E30434">
              <w:rPr>
                <w:color w:val="221F1F"/>
                <w:spacing w:val="40"/>
                <w:w w:val="115"/>
                <w:sz w:val="20"/>
                <w:lang w:val="ru-RU"/>
              </w:rPr>
              <w:t xml:space="preserve"> </w:t>
            </w:r>
            <w:r w:rsidRPr="00E30434">
              <w:rPr>
                <w:color w:val="221F1F"/>
                <w:w w:val="115"/>
                <w:sz w:val="20"/>
                <w:lang w:val="ru-RU"/>
              </w:rPr>
              <w:t>движения</w:t>
            </w:r>
            <w:r w:rsidRPr="00E30434">
              <w:rPr>
                <w:color w:val="221F1F"/>
                <w:spacing w:val="40"/>
                <w:w w:val="115"/>
                <w:sz w:val="20"/>
                <w:lang w:val="ru-RU"/>
              </w:rPr>
              <w:t xml:space="preserve"> </w:t>
            </w:r>
            <w:r w:rsidRPr="00E30434">
              <w:rPr>
                <w:color w:val="221F1F"/>
                <w:w w:val="115"/>
                <w:sz w:val="20"/>
                <w:lang w:val="ru-RU"/>
              </w:rPr>
              <w:t xml:space="preserve">реальных </w:t>
            </w:r>
            <w:r w:rsidRPr="00E30434">
              <w:rPr>
                <w:color w:val="221F1F"/>
                <w:spacing w:val="-2"/>
                <w:w w:val="115"/>
                <w:sz w:val="20"/>
                <w:lang w:val="ru-RU"/>
              </w:rPr>
              <w:t>объектов.</w:t>
            </w:r>
          </w:p>
          <w:p w14:paraId="34ADEADC" w14:textId="77777777" w:rsidR="00D45DB1" w:rsidRPr="00E30434" w:rsidRDefault="00D45DB1" w:rsidP="007A7570">
            <w:pPr>
              <w:pStyle w:val="TableParagraph"/>
              <w:tabs>
                <w:tab w:val="left" w:pos="4670"/>
              </w:tabs>
              <w:ind w:left="107" w:right="95"/>
              <w:jc w:val="both"/>
              <w:rPr>
                <w:sz w:val="20"/>
                <w:lang w:val="ru-RU"/>
              </w:rPr>
            </w:pPr>
            <w:r w:rsidRPr="00E30434">
              <w:rPr>
                <w:color w:val="221F1F"/>
                <w:w w:val="115"/>
                <w:sz w:val="20"/>
                <w:lang w:val="ru-RU"/>
              </w:rPr>
              <w:t>Скорость</w:t>
            </w:r>
            <w:r w:rsidRPr="00E30434">
              <w:rPr>
                <w:color w:val="221F1F"/>
                <w:spacing w:val="-1"/>
                <w:w w:val="115"/>
                <w:sz w:val="20"/>
                <w:lang w:val="ru-RU"/>
              </w:rPr>
              <w:t xml:space="preserve"> </w:t>
            </w:r>
            <w:r w:rsidRPr="00E30434">
              <w:rPr>
                <w:color w:val="221F1F"/>
                <w:w w:val="115"/>
                <w:sz w:val="20"/>
                <w:lang w:val="ru-RU"/>
              </w:rPr>
              <w:t>сближения</w:t>
            </w:r>
            <w:r w:rsidRPr="00E30434">
              <w:rPr>
                <w:color w:val="221F1F"/>
                <w:spacing w:val="-1"/>
                <w:w w:val="115"/>
                <w:sz w:val="20"/>
                <w:lang w:val="ru-RU"/>
              </w:rPr>
              <w:t xml:space="preserve"> </w:t>
            </w:r>
            <w:r w:rsidRPr="00E30434">
              <w:rPr>
                <w:color w:val="221F1F"/>
                <w:w w:val="115"/>
                <w:sz w:val="20"/>
                <w:lang w:val="ru-RU"/>
              </w:rPr>
              <w:t>и</w:t>
            </w:r>
            <w:r w:rsidRPr="00E30434">
              <w:rPr>
                <w:color w:val="221F1F"/>
                <w:spacing w:val="-3"/>
                <w:w w:val="115"/>
                <w:sz w:val="20"/>
                <w:lang w:val="ru-RU"/>
              </w:rPr>
              <w:t xml:space="preserve"> </w:t>
            </w:r>
            <w:r w:rsidRPr="00E30434">
              <w:rPr>
                <w:color w:val="221F1F"/>
                <w:w w:val="115"/>
                <w:sz w:val="20"/>
                <w:lang w:val="ru-RU"/>
              </w:rPr>
              <w:t>скорость удаления двух</w:t>
            </w:r>
            <w:r w:rsidRPr="00E30434">
              <w:rPr>
                <w:color w:val="221F1F"/>
                <w:spacing w:val="-2"/>
                <w:w w:val="115"/>
                <w:sz w:val="20"/>
                <w:lang w:val="ru-RU"/>
              </w:rPr>
              <w:t xml:space="preserve"> </w:t>
            </w:r>
            <w:r w:rsidRPr="00E30434">
              <w:rPr>
                <w:color w:val="221F1F"/>
                <w:w w:val="115"/>
                <w:sz w:val="20"/>
                <w:lang w:val="ru-RU"/>
              </w:rPr>
              <w:t xml:space="preserve">объектов </w:t>
            </w:r>
            <w:proofErr w:type="gramStart"/>
            <w:r w:rsidRPr="00E30434">
              <w:rPr>
                <w:color w:val="221F1F"/>
                <w:w w:val="115"/>
                <w:sz w:val="20"/>
                <w:lang w:val="ru-RU"/>
              </w:rPr>
              <w:t>при</w:t>
            </w:r>
            <w:r w:rsidRPr="00E30434">
              <w:rPr>
                <w:color w:val="221F1F"/>
                <w:spacing w:val="80"/>
                <w:w w:val="115"/>
                <w:sz w:val="20"/>
                <w:lang w:val="ru-RU"/>
              </w:rPr>
              <w:t xml:space="preserve">  </w:t>
            </w:r>
            <w:r w:rsidRPr="00E30434">
              <w:rPr>
                <w:color w:val="221F1F"/>
                <w:w w:val="115"/>
                <w:sz w:val="20"/>
                <w:lang w:val="ru-RU"/>
              </w:rPr>
              <w:t>равномерном</w:t>
            </w:r>
            <w:proofErr w:type="gramEnd"/>
            <w:r w:rsidRPr="00E30434">
              <w:rPr>
                <w:color w:val="221F1F"/>
                <w:spacing w:val="80"/>
                <w:w w:val="115"/>
                <w:sz w:val="20"/>
                <w:lang w:val="ru-RU"/>
              </w:rPr>
              <w:t xml:space="preserve">  </w:t>
            </w:r>
            <w:r w:rsidRPr="00E30434">
              <w:rPr>
                <w:color w:val="221F1F"/>
                <w:w w:val="115"/>
                <w:sz w:val="20"/>
                <w:lang w:val="ru-RU"/>
              </w:rPr>
              <w:t>одновременном</w:t>
            </w:r>
            <w:r w:rsidRPr="00E30434">
              <w:rPr>
                <w:color w:val="221F1F"/>
                <w:sz w:val="20"/>
                <w:lang w:val="ru-RU"/>
              </w:rPr>
              <w:tab/>
            </w:r>
            <w:r w:rsidRPr="00E30434">
              <w:rPr>
                <w:color w:val="221F1F"/>
                <w:spacing w:val="-2"/>
                <w:w w:val="110"/>
                <w:sz w:val="20"/>
                <w:lang w:val="ru-RU"/>
              </w:rPr>
              <w:t xml:space="preserve">движении. </w:t>
            </w:r>
            <w:r w:rsidRPr="00E30434">
              <w:rPr>
                <w:color w:val="221F1F"/>
                <w:w w:val="115"/>
                <w:sz w:val="20"/>
                <w:lang w:val="ru-RU"/>
              </w:rPr>
              <w:t>Формулы</w:t>
            </w:r>
            <w:r w:rsidRPr="00E30434">
              <w:rPr>
                <w:color w:val="221F1F"/>
                <w:spacing w:val="40"/>
                <w:w w:val="115"/>
                <w:sz w:val="20"/>
                <w:lang w:val="ru-RU"/>
              </w:rPr>
              <w:t xml:space="preserve"> </w:t>
            </w:r>
            <w:r w:rsidRPr="00E30434">
              <w:rPr>
                <w:color w:val="221F1F"/>
                <w:w w:val="115"/>
                <w:sz w:val="20"/>
                <w:lang w:val="ru-RU"/>
              </w:rPr>
              <w:t>скорости</w:t>
            </w:r>
            <w:r w:rsidRPr="00E30434">
              <w:rPr>
                <w:color w:val="221F1F"/>
                <w:spacing w:val="40"/>
                <w:w w:val="115"/>
                <w:sz w:val="20"/>
                <w:lang w:val="ru-RU"/>
              </w:rPr>
              <w:t xml:space="preserve"> </w:t>
            </w:r>
            <w:r w:rsidRPr="00E30434">
              <w:rPr>
                <w:color w:val="221F1F"/>
                <w:w w:val="115"/>
                <w:sz w:val="20"/>
                <w:lang w:val="ru-RU"/>
              </w:rPr>
              <w:t>сближения</w:t>
            </w:r>
            <w:r w:rsidRPr="00E30434">
              <w:rPr>
                <w:color w:val="221F1F"/>
                <w:spacing w:val="-15"/>
                <w:w w:val="115"/>
                <w:sz w:val="20"/>
                <w:lang w:val="ru-RU"/>
              </w:rPr>
              <w:t xml:space="preserve"> </w:t>
            </w:r>
            <w:r w:rsidRPr="00E30434">
              <w:rPr>
                <w:color w:val="221F1F"/>
                <w:w w:val="115"/>
                <w:sz w:val="20"/>
                <w:lang w:val="ru-RU"/>
              </w:rPr>
              <w:t xml:space="preserve">и скорости удаления: </w:t>
            </w:r>
            <w:r>
              <w:rPr>
                <w:color w:val="221F1F"/>
                <w:w w:val="115"/>
                <w:sz w:val="20"/>
              </w:rPr>
              <w:t>v</w:t>
            </w:r>
            <w:proofErr w:type="spellStart"/>
            <w:r w:rsidRPr="00E30434">
              <w:rPr>
                <w:color w:val="221F1F"/>
                <w:w w:val="115"/>
                <w:position w:val="-5"/>
                <w:sz w:val="20"/>
                <w:lang w:val="ru-RU"/>
              </w:rPr>
              <w:t>сбл</w:t>
            </w:r>
            <w:proofErr w:type="spellEnd"/>
            <w:r w:rsidRPr="00E30434">
              <w:rPr>
                <w:color w:val="221F1F"/>
                <w:w w:val="115"/>
                <w:position w:val="-5"/>
                <w:sz w:val="20"/>
                <w:lang w:val="ru-RU"/>
              </w:rPr>
              <w:t>.</w:t>
            </w:r>
            <w:r w:rsidRPr="00E30434">
              <w:rPr>
                <w:color w:val="221F1F"/>
                <w:spacing w:val="80"/>
                <w:w w:val="115"/>
                <w:position w:val="-5"/>
                <w:sz w:val="20"/>
                <w:lang w:val="ru-RU"/>
              </w:rPr>
              <w:t xml:space="preserve"> </w:t>
            </w:r>
            <w:r w:rsidRPr="00E30434">
              <w:rPr>
                <w:color w:val="221F1F"/>
                <w:w w:val="115"/>
                <w:sz w:val="20"/>
                <w:lang w:val="ru-RU"/>
              </w:rPr>
              <w:t>=</w:t>
            </w:r>
            <w:r w:rsidRPr="00E30434">
              <w:rPr>
                <w:color w:val="221F1F"/>
                <w:spacing w:val="40"/>
                <w:w w:val="115"/>
                <w:sz w:val="20"/>
                <w:lang w:val="ru-RU"/>
              </w:rPr>
              <w:t xml:space="preserve"> </w:t>
            </w:r>
            <w:r>
              <w:rPr>
                <w:color w:val="221F1F"/>
                <w:w w:val="115"/>
                <w:sz w:val="20"/>
              </w:rPr>
              <w:t>v</w:t>
            </w:r>
            <w:r w:rsidRPr="00E30434">
              <w:rPr>
                <w:color w:val="221F1F"/>
                <w:w w:val="115"/>
                <w:position w:val="-5"/>
                <w:sz w:val="20"/>
                <w:lang w:val="ru-RU"/>
              </w:rPr>
              <w:t>1</w:t>
            </w:r>
            <w:r w:rsidRPr="00E30434">
              <w:rPr>
                <w:color w:val="221F1F"/>
                <w:spacing w:val="80"/>
                <w:w w:val="115"/>
                <w:position w:val="-5"/>
                <w:sz w:val="20"/>
                <w:lang w:val="ru-RU"/>
              </w:rPr>
              <w:t xml:space="preserve"> </w:t>
            </w:r>
            <w:r w:rsidRPr="00E30434">
              <w:rPr>
                <w:color w:val="221F1F"/>
                <w:w w:val="115"/>
                <w:sz w:val="20"/>
                <w:lang w:val="ru-RU"/>
              </w:rPr>
              <w:t>+</w:t>
            </w:r>
            <w:r w:rsidRPr="00E30434">
              <w:rPr>
                <w:color w:val="221F1F"/>
                <w:spacing w:val="40"/>
                <w:w w:val="115"/>
                <w:sz w:val="20"/>
                <w:lang w:val="ru-RU"/>
              </w:rPr>
              <w:t xml:space="preserve"> </w:t>
            </w:r>
            <w:r>
              <w:rPr>
                <w:color w:val="221F1F"/>
                <w:w w:val="115"/>
                <w:sz w:val="20"/>
              </w:rPr>
              <w:t>v</w:t>
            </w:r>
            <w:r w:rsidRPr="00E30434">
              <w:rPr>
                <w:color w:val="221F1F"/>
                <w:w w:val="115"/>
                <w:position w:val="-5"/>
                <w:sz w:val="20"/>
                <w:lang w:val="ru-RU"/>
              </w:rPr>
              <w:t>2</w:t>
            </w:r>
            <w:r w:rsidRPr="00E30434">
              <w:rPr>
                <w:color w:val="221F1F"/>
                <w:spacing w:val="80"/>
                <w:w w:val="115"/>
                <w:position w:val="-5"/>
                <w:sz w:val="20"/>
                <w:lang w:val="ru-RU"/>
              </w:rPr>
              <w:t xml:space="preserve"> </w:t>
            </w:r>
            <w:r w:rsidRPr="00E30434">
              <w:rPr>
                <w:color w:val="221F1F"/>
                <w:w w:val="115"/>
                <w:sz w:val="20"/>
                <w:lang w:val="ru-RU"/>
              </w:rPr>
              <w:t>и</w:t>
            </w:r>
            <w:r w:rsidRPr="00E30434">
              <w:rPr>
                <w:color w:val="221F1F"/>
                <w:spacing w:val="40"/>
                <w:w w:val="115"/>
                <w:sz w:val="20"/>
                <w:lang w:val="ru-RU"/>
              </w:rPr>
              <w:t xml:space="preserve"> </w:t>
            </w:r>
            <w:r>
              <w:rPr>
                <w:color w:val="221F1F"/>
                <w:w w:val="115"/>
                <w:sz w:val="20"/>
              </w:rPr>
              <w:t>v</w:t>
            </w:r>
            <w:r w:rsidRPr="00E30434">
              <w:rPr>
                <w:color w:val="221F1F"/>
                <w:w w:val="115"/>
                <w:position w:val="-5"/>
                <w:sz w:val="20"/>
                <w:lang w:val="ru-RU"/>
              </w:rPr>
              <w:t>уд.</w:t>
            </w:r>
            <w:r w:rsidRPr="00E30434">
              <w:rPr>
                <w:color w:val="221F1F"/>
                <w:spacing w:val="40"/>
                <w:w w:val="115"/>
                <w:position w:val="-5"/>
                <w:sz w:val="20"/>
                <w:lang w:val="ru-RU"/>
              </w:rPr>
              <w:t xml:space="preserve"> </w:t>
            </w:r>
            <w:r w:rsidRPr="00E30434">
              <w:rPr>
                <w:color w:val="221F1F"/>
                <w:w w:val="115"/>
                <w:sz w:val="20"/>
                <w:lang w:val="ru-RU"/>
              </w:rPr>
              <w:t>=</w:t>
            </w:r>
            <w:r w:rsidRPr="00E30434">
              <w:rPr>
                <w:color w:val="221F1F"/>
                <w:spacing w:val="40"/>
                <w:w w:val="115"/>
                <w:sz w:val="20"/>
                <w:lang w:val="ru-RU"/>
              </w:rPr>
              <w:t xml:space="preserve"> </w:t>
            </w:r>
            <w:r>
              <w:rPr>
                <w:color w:val="221F1F"/>
                <w:w w:val="115"/>
                <w:sz w:val="20"/>
              </w:rPr>
              <w:t>v</w:t>
            </w:r>
            <w:r w:rsidRPr="00E30434">
              <w:rPr>
                <w:color w:val="221F1F"/>
                <w:w w:val="115"/>
                <w:position w:val="-5"/>
                <w:sz w:val="20"/>
                <w:lang w:val="ru-RU"/>
              </w:rPr>
              <w:t>1</w:t>
            </w:r>
            <w:r w:rsidRPr="00E30434">
              <w:rPr>
                <w:color w:val="221F1F"/>
                <w:spacing w:val="80"/>
                <w:w w:val="115"/>
                <w:position w:val="-5"/>
                <w:sz w:val="20"/>
                <w:lang w:val="ru-RU"/>
              </w:rPr>
              <w:t xml:space="preserve"> </w:t>
            </w:r>
            <w:r w:rsidRPr="00E30434">
              <w:rPr>
                <w:color w:val="221F1F"/>
                <w:w w:val="115"/>
                <w:sz w:val="20"/>
                <w:lang w:val="ru-RU"/>
              </w:rPr>
              <w:t>–</w:t>
            </w:r>
            <w:r w:rsidRPr="00E30434">
              <w:rPr>
                <w:color w:val="221F1F"/>
                <w:spacing w:val="40"/>
                <w:w w:val="115"/>
                <w:sz w:val="20"/>
                <w:lang w:val="ru-RU"/>
              </w:rPr>
              <w:t xml:space="preserve"> </w:t>
            </w:r>
            <w:r>
              <w:rPr>
                <w:color w:val="221F1F"/>
                <w:w w:val="115"/>
                <w:sz w:val="20"/>
              </w:rPr>
              <w:t>v</w:t>
            </w:r>
            <w:r w:rsidRPr="00E30434">
              <w:rPr>
                <w:color w:val="221F1F"/>
                <w:w w:val="115"/>
                <w:position w:val="-5"/>
                <w:sz w:val="20"/>
                <w:lang w:val="ru-RU"/>
              </w:rPr>
              <w:t>2</w:t>
            </w:r>
            <w:r w:rsidRPr="00E30434">
              <w:rPr>
                <w:color w:val="221F1F"/>
                <w:w w:val="115"/>
                <w:sz w:val="20"/>
                <w:lang w:val="ru-RU"/>
              </w:rPr>
              <w:t>.</w:t>
            </w:r>
            <w:r w:rsidRPr="00E30434">
              <w:rPr>
                <w:color w:val="221F1F"/>
                <w:spacing w:val="40"/>
                <w:w w:val="115"/>
                <w:sz w:val="20"/>
                <w:lang w:val="ru-RU"/>
              </w:rPr>
              <w:t xml:space="preserve"> </w:t>
            </w:r>
            <w:r w:rsidRPr="00E30434">
              <w:rPr>
                <w:color w:val="221F1F"/>
                <w:w w:val="115"/>
                <w:sz w:val="20"/>
                <w:lang w:val="ru-RU"/>
              </w:rPr>
              <w:t>Формулы расстояния</w:t>
            </w:r>
            <w:r w:rsidRPr="00E30434">
              <w:rPr>
                <w:color w:val="221F1F"/>
                <w:spacing w:val="80"/>
                <w:w w:val="115"/>
                <w:sz w:val="20"/>
                <w:lang w:val="ru-RU"/>
              </w:rPr>
              <w:t xml:space="preserve"> </w:t>
            </w:r>
            <w:r>
              <w:rPr>
                <w:color w:val="221F1F"/>
                <w:w w:val="115"/>
                <w:sz w:val="20"/>
              </w:rPr>
              <w:t>d</w:t>
            </w:r>
            <w:r w:rsidRPr="00E30434">
              <w:rPr>
                <w:color w:val="221F1F"/>
                <w:spacing w:val="80"/>
                <w:w w:val="115"/>
                <w:sz w:val="20"/>
                <w:lang w:val="ru-RU"/>
              </w:rPr>
              <w:t xml:space="preserve"> </w:t>
            </w:r>
            <w:r w:rsidRPr="00E30434">
              <w:rPr>
                <w:color w:val="221F1F"/>
                <w:w w:val="115"/>
                <w:sz w:val="20"/>
                <w:lang w:val="ru-RU"/>
              </w:rPr>
              <w:t>между</w:t>
            </w:r>
            <w:r w:rsidRPr="00E30434">
              <w:rPr>
                <w:color w:val="221F1F"/>
                <w:spacing w:val="80"/>
                <w:w w:val="115"/>
                <w:sz w:val="20"/>
                <w:lang w:val="ru-RU"/>
              </w:rPr>
              <w:t xml:space="preserve"> </w:t>
            </w:r>
            <w:r w:rsidRPr="00E30434">
              <w:rPr>
                <w:color w:val="221F1F"/>
                <w:w w:val="115"/>
                <w:sz w:val="20"/>
                <w:lang w:val="ru-RU"/>
              </w:rPr>
              <w:t>двумя</w:t>
            </w:r>
            <w:r w:rsidRPr="00E30434">
              <w:rPr>
                <w:color w:val="221F1F"/>
                <w:spacing w:val="80"/>
                <w:w w:val="115"/>
                <w:sz w:val="20"/>
                <w:lang w:val="ru-RU"/>
              </w:rPr>
              <w:t xml:space="preserve"> </w:t>
            </w:r>
            <w:r w:rsidRPr="00E30434">
              <w:rPr>
                <w:color w:val="221F1F"/>
                <w:w w:val="115"/>
                <w:sz w:val="20"/>
                <w:lang w:val="ru-RU"/>
              </w:rPr>
              <w:t>равномерно</w:t>
            </w:r>
            <w:r w:rsidRPr="00E30434">
              <w:rPr>
                <w:color w:val="221F1F"/>
                <w:spacing w:val="40"/>
                <w:w w:val="115"/>
                <w:sz w:val="20"/>
                <w:lang w:val="ru-RU"/>
              </w:rPr>
              <w:t xml:space="preserve"> </w:t>
            </w:r>
            <w:r w:rsidRPr="00E30434">
              <w:rPr>
                <w:color w:val="221F1F"/>
                <w:w w:val="115"/>
                <w:sz w:val="20"/>
                <w:lang w:val="ru-RU"/>
              </w:rPr>
              <w:t xml:space="preserve">движущимися объектами в момент времени </w:t>
            </w:r>
            <w:r>
              <w:rPr>
                <w:color w:val="221F1F"/>
                <w:w w:val="115"/>
                <w:sz w:val="20"/>
              </w:rPr>
              <w:t>t</w:t>
            </w:r>
            <w:r w:rsidRPr="00E30434">
              <w:rPr>
                <w:color w:val="221F1F"/>
                <w:w w:val="115"/>
                <w:sz w:val="20"/>
                <w:lang w:val="ru-RU"/>
              </w:rPr>
              <w:t xml:space="preserve"> для движения</w:t>
            </w:r>
            <w:r w:rsidRPr="00E30434">
              <w:rPr>
                <w:color w:val="221F1F"/>
                <w:spacing w:val="22"/>
                <w:w w:val="115"/>
                <w:sz w:val="20"/>
                <w:lang w:val="ru-RU"/>
              </w:rPr>
              <w:t xml:space="preserve"> </w:t>
            </w:r>
            <w:r w:rsidRPr="00E30434">
              <w:rPr>
                <w:color w:val="221F1F"/>
                <w:w w:val="115"/>
                <w:sz w:val="20"/>
                <w:lang w:val="ru-RU"/>
              </w:rPr>
              <w:t>навстречу</w:t>
            </w:r>
            <w:r w:rsidRPr="00E30434">
              <w:rPr>
                <w:color w:val="221F1F"/>
                <w:spacing w:val="22"/>
                <w:w w:val="115"/>
                <w:sz w:val="20"/>
                <w:lang w:val="ru-RU"/>
              </w:rPr>
              <w:t xml:space="preserve"> </w:t>
            </w:r>
            <w:r w:rsidRPr="00E30434">
              <w:rPr>
                <w:color w:val="221F1F"/>
                <w:w w:val="115"/>
                <w:sz w:val="20"/>
                <w:lang w:val="ru-RU"/>
              </w:rPr>
              <w:t>друг</w:t>
            </w:r>
            <w:r w:rsidRPr="00E30434">
              <w:rPr>
                <w:color w:val="221F1F"/>
                <w:spacing w:val="22"/>
                <w:w w:val="115"/>
                <w:sz w:val="20"/>
                <w:lang w:val="ru-RU"/>
              </w:rPr>
              <w:t xml:space="preserve"> </w:t>
            </w:r>
            <w:r w:rsidRPr="00E30434">
              <w:rPr>
                <w:color w:val="221F1F"/>
                <w:w w:val="115"/>
                <w:sz w:val="20"/>
                <w:lang w:val="ru-RU"/>
              </w:rPr>
              <w:t>другу</w:t>
            </w:r>
            <w:r w:rsidRPr="00E30434">
              <w:rPr>
                <w:color w:val="221F1F"/>
                <w:spacing w:val="22"/>
                <w:w w:val="115"/>
                <w:sz w:val="20"/>
                <w:lang w:val="ru-RU"/>
              </w:rPr>
              <w:t xml:space="preserve"> </w:t>
            </w:r>
            <w:r w:rsidRPr="00E30434">
              <w:rPr>
                <w:color w:val="221F1F"/>
                <w:w w:val="115"/>
                <w:sz w:val="20"/>
                <w:lang w:val="ru-RU"/>
              </w:rPr>
              <w:t>(</w:t>
            </w:r>
            <w:r>
              <w:rPr>
                <w:color w:val="221F1F"/>
                <w:w w:val="115"/>
                <w:sz w:val="20"/>
              </w:rPr>
              <w:t>d</w:t>
            </w:r>
            <w:r w:rsidRPr="00E30434">
              <w:rPr>
                <w:color w:val="221F1F"/>
                <w:spacing w:val="23"/>
                <w:w w:val="115"/>
                <w:sz w:val="20"/>
                <w:lang w:val="ru-RU"/>
              </w:rPr>
              <w:t xml:space="preserve"> </w:t>
            </w:r>
            <w:r w:rsidRPr="00E30434">
              <w:rPr>
                <w:color w:val="221F1F"/>
                <w:w w:val="115"/>
                <w:sz w:val="20"/>
                <w:lang w:val="ru-RU"/>
              </w:rPr>
              <w:t>=</w:t>
            </w:r>
            <w:r w:rsidRPr="00E30434">
              <w:rPr>
                <w:color w:val="221F1F"/>
                <w:spacing w:val="22"/>
                <w:w w:val="115"/>
                <w:sz w:val="20"/>
                <w:lang w:val="ru-RU"/>
              </w:rPr>
              <w:t xml:space="preserve"> </w:t>
            </w:r>
            <w:r>
              <w:rPr>
                <w:color w:val="221F1F"/>
                <w:w w:val="115"/>
                <w:sz w:val="20"/>
              </w:rPr>
              <w:t>s</w:t>
            </w:r>
            <w:r w:rsidRPr="00E30434">
              <w:rPr>
                <w:color w:val="221F1F"/>
                <w:w w:val="115"/>
                <w:position w:val="-5"/>
                <w:sz w:val="20"/>
                <w:lang w:val="ru-RU"/>
              </w:rPr>
              <w:t>0</w:t>
            </w:r>
            <w:r w:rsidRPr="00E30434">
              <w:rPr>
                <w:color w:val="221F1F"/>
                <w:spacing w:val="23"/>
                <w:w w:val="115"/>
                <w:position w:val="-5"/>
                <w:sz w:val="20"/>
                <w:lang w:val="ru-RU"/>
              </w:rPr>
              <w:t xml:space="preserve"> </w:t>
            </w:r>
            <w:r w:rsidRPr="00E30434">
              <w:rPr>
                <w:color w:val="221F1F"/>
                <w:w w:val="115"/>
                <w:sz w:val="20"/>
                <w:lang w:val="ru-RU"/>
              </w:rPr>
              <w:t>–</w:t>
            </w:r>
            <w:r w:rsidRPr="00E30434">
              <w:rPr>
                <w:color w:val="221F1F"/>
                <w:spacing w:val="23"/>
                <w:w w:val="115"/>
                <w:sz w:val="20"/>
                <w:lang w:val="ru-RU"/>
              </w:rPr>
              <w:t xml:space="preserve"> </w:t>
            </w:r>
            <w:r w:rsidRPr="00E30434">
              <w:rPr>
                <w:color w:val="221F1F"/>
                <w:w w:val="115"/>
                <w:sz w:val="20"/>
                <w:lang w:val="ru-RU"/>
              </w:rPr>
              <w:t>(</w:t>
            </w:r>
            <w:r>
              <w:rPr>
                <w:color w:val="221F1F"/>
                <w:w w:val="115"/>
                <w:sz w:val="20"/>
              </w:rPr>
              <w:t>v</w:t>
            </w:r>
            <w:r w:rsidRPr="00E30434">
              <w:rPr>
                <w:color w:val="221F1F"/>
                <w:w w:val="115"/>
                <w:position w:val="-5"/>
                <w:sz w:val="20"/>
                <w:lang w:val="ru-RU"/>
              </w:rPr>
              <w:t>1</w:t>
            </w:r>
            <w:r w:rsidRPr="00E30434">
              <w:rPr>
                <w:color w:val="221F1F"/>
                <w:spacing w:val="23"/>
                <w:w w:val="115"/>
                <w:position w:val="-5"/>
                <w:sz w:val="20"/>
                <w:lang w:val="ru-RU"/>
              </w:rPr>
              <w:t xml:space="preserve"> </w:t>
            </w:r>
            <w:r w:rsidRPr="00E30434">
              <w:rPr>
                <w:color w:val="221F1F"/>
                <w:w w:val="115"/>
                <w:sz w:val="20"/>
                <w:lang w:val="ru-RU"/>
              </w:rPr>
              <w:t>+</w:t>
            </w:r>
            <w:r w:rsidRPr="00E30434">
              <w:rPr>
                <w:color w:val="221F1F"/>
                <w:spacing w:val="22"/>
                <w:w w:val="115"/>
                <w:sz w:val="20"/>
                <w:lang w:val="ru-RU"/>
              </w:rPr>
              <w:t xml:space="preserve"> </w:t>
            </w:r>
            <w:r>
              <w:rPr>
                <w:color w:val="221F1F"/>
                <w:w w:val="115"/>
                <w:sz w:val="20"/>
              </w:rPr>
              <w:t>v</w:t>
            </w:r>
            <w:r w:rsidRPr="00E30434">
              <w:rPr>
                <w:color w:val="221F1F"/>
                <w:w w:val="115"/>
                <w:position w:val="-5"/>
                <w:sz w:val="20"/>
                <w:lang w:val="ru-RU"/>
              </w:rPr>
              <w:t>2</w:t>
            </w:r>
            <w:r w:rsidRPr="00E30434">
              <w:rPr>
                <w:color w:val="221F1F"/>
                <w:w w:val="115"/>
                <w:sz w:val="20"/>
                <w:lang w:val="ru-RU"/>
              </w:rPr>
              <w:t>)</w:t>
            </w:r>
            <w:r w:rsidRPr="00E30434">
              <w:rPr>
                <w:color w:val="221F1F"/>
                <w:spacing w:val="21"/>
                <w:w w:val="115"/>
                <w:sz w:val="20"/>
                <w:lang w:val="ru-RU"/>
              </w:rPr>
              <w:t xml:space="preserve"> </w:t>
            </w:r>
            <w:r w:rsidRPr="00E30434">
              <w:rPr>
                <w:color w:val="221F1F"/>
                <w:w w:val="115"/>
                <w:sz w:val="20"/>
                <w:lang w:val="ru-RU"/>
              </w:rPr>
              <w:t>·</w:t>
            </w:r>
            <w:r w:rsidRPr="00E30434">
              <w:rPr>
                <w:color w:val="221F1F"/>
                <w:spacing w:val="23"/>
                <w:w w:val="115"/>
                <w:sz w:val="20"/>
                <w:lang w:val="ru-RU"/>
              </w:rPr>
              <w:t xml:space="preserve"> </w:t>
            </w:r>
            <w:r>
              <w:rPr>
                <w:color w:val="221F1F"/>
                <w:w w:val="115"/>
                <w:sz w:val="20"/>
              </w:rPr>
              <w:t>t</w:t>
            </w:r>
            <w:r w:rsidRPr="00E30434">
              <w:rPr>
                <w:color w:val="221F1F"/>
                <w:w w:val="115"/>
                <w:sz w:val="20"/>
                <w:lang w:val="ru-RU"/>
              </w:rPr>
              <w:t>), в противоположных</w:t>
            </w:r>
            <w:r w:rsidRPr="00E30434">
              <w:rPr>
                <w:color w:val="221F1F"/>
                <w:spacing w:val="80"/>
                <w:w w:val="115"/>
                <w:sz w:val="20"/>
                <w:lang w:val="ru-RU"/>
              </w:rPr>
              <w:t xml:space="preserve"> </w:t>
            </w:r>
            <w:r w:rsidRPr="00E30434">
              <w:rPr>
                <w:color w:val="221F1F"/>
                <w:w w:val="115"/>
                <w:sz w:val="20"/>
                <w:lang w:val="ru-RU"/>
              </w:rPr>
              <w:t>направлениях</w:t>
            </w:r>
            <w:r w:rsidRPr="00E30434">
              <w:rPr>
                <w:color w:val="221F1F"/>
                <w:spacing w:val="80"/>
                <w:w w:val="115"/>
                <w:sz w:val="20"/>
                <w:lang w:val="ru-RU"/>
              </w:rPr>
              <w:t xml:space="preserve"> </w:t>
            </w:r>
            <w:r w:rsidRPr="00E30434">
              <w:rPr>
                <w:color w:val="221F1F"/>
                <w:w w:val="115"/>
                <w:sz w:val="20"/>
                <w:lang w:val="ru-RU"/>
              </w:rPr>
              <w:t>(</w:t>
            </w:r>
            <w:r>
              <w:rPr>
                <w:color w:val="221F1F"/>
                <w:w w:val="115"/>
                <w:sz w:val="20"/>
              </w:rPr>
              <w:t>d</w:t>
            </w:r>
            <w:r w:rsidRPr="00E30434">
              <w:rPr>
                <w:color w:val="221F1F"/>
                <w:spacing w:val="80"/>
                <w:w w:val="115"/>
                <w:sz w:val="20"/>
                <w:lang w:val="ru-RU"/>
              </w:rPr>
              <w:t xml:space="preserve"> </w:t>
            </w:r>
            <w:r w:rsidRPr="00E30434">
              <w:rPr>
                <w:color w:val="221F1F"/>
                <w:w w:val="115"/>
                <w:sz w:val="20"/>
                <w:lang w:val="ru-RU"/>
              </w:rPr>
              <w:t>=</w:t>
            </w:r>
            <w:r w:rsidRPr="00E30434">
              <w:rPr>
                <w:color w:val="221F1F"/>
                <w:spacing w:val="80"/>
                <w:w w:val="115"/>
                <w:sz w:val="20"/>
                <w:lang w:val="ru-RU"/>
              </w:rPr>
              <w:t xml:space="preserve"> </w:t>
            </w:r>
            <w:r>
              <w:rPr>
                <w:color w:val="221F1F"/>
                <w:w w:val="115"/>
                <w:sz w:val="20"/>
              </w:rPr>
              <w:t>s</w:t>
            </w:r>
            <w:r w:rsidRPr="00E30434">
              <w:rPr>
                <w:color w:val="221F1F"/>
                <w:w w:val="115"/>
                <w:position w:val="-5"/>
                <w:sz w:val="20"/>
                <w:lang w:val="ru-RU"/>
              </w:rPr>
              <w:t>0</w:t>
            </w:r>
            <w:r w:rsidRPr="00E30434">
              <w:rPr>
                <w:color w:val="221F1F"/>
                <w:spacing w:val="80"/>
                <w:w w:val="115"/>
                <w:position w:val="-5"/>
                <w:sz w:val="20"/>
                <w:lang w:val="ru-RU"/>
              </w:rPr>
              <w:t xml:space="preserve"> </w:t>
            </w:r>
            <w:r w:rsidRPr="00E30434">
              <w:rPr>
                <w:color w:val="221F1F"/>
                <w:w w:val="115"/>
                <w:sz w:val="20"/>
                <w:lang w:val="ru-RU"/>
              </w:rPr>
              <w:t>+</w:t>
            </w:r>
            <w:r w:rsidRPr="00E30434">
              <w:rPr>
                <w:color w:val="221F1F"/>
                <w:spacing w:val="80"/>
                <w:w w:val="115"/>
                <w:sz w:val="20"/>
                <w:lang w:val="ru-RU"/>
              </w:rPr>
              <w:t xml:space="preserve"> </w:t>
            </w:r>
            <w:r w:rsidRPr="00E30434">
              <w:rPr>
                <w:color w:val="221F1F"/>
                <w:w w:val="115"/>
                <w:sz w:val="20"/>
                <w:lang w:val="ru-RU"/>
              </w:rPr>
              <w:t>(</w:t>
            </w:r>
            <w:r>
              <w:rPr>
                <w:color w:val="221F1F"/>
                <w:w w:val="115"/>
                <w:sz w:val="20"/>
              </w:rPr>
              <w:t>v</w:t>
            </w:r>
            <w:r w:rsidRPr="00E30434">
              <w:rPr>
                <w:color w:val="221F1F"/>
                <w:w w:val="115"/>
                <w:position w:val="-5"/>
                <w:sz w:val="20"/>
                <w:lang w:val="ru-RU"/>
              </w:rPr>
              <w:t>1</w:t>
            </w:r>
            <w:r w:rsidRPr="00E30434">
              <w:rPr>
                <w:color w:val="221F1F"/>
                <w:spacing w:val="80"/>
                <w:w w:val="115"/>
                <w:position w:val="-5"/>
                <w:sz w:val="20"/>
                <w:lang w:val="ru-RU"/>
              </w:rPr>
              <w:t xml:space="preserve"> </w:t>
            </w:r>
            <w:r w:rsidRPr="00E30434">
              <w:rPr>
                <w:color w:val="221F1F"/>
                <w:w w:val="115"/>
                <w:sz w:val="20"/>
                <w:lang w:val="ru-RU"/>
              </w:rPr>
              <w:t xml:space="preserve">+ </w:t>
            </w:r>
            <w:r>
              <w:rPr>
                <w:color w:val="221F1F"/>
                <w:w w:val="115"/>
                <w:sz w:val="20"/>
              </w:rPr>
              <w:t>v</w:t>
            </w:r>
            <w:r w:rsidRPr="00E30434">
              <w:rPr>
                <w:color w:val="221F1F"/>
                <w:w w:val="115"/>
                <w:position w:val="-5"/>
                <w:sz w:val="20"/>
                <w:lang w:val="ru-RU"/>
              </w:rPr>
              <w:t>2</w:t>
            </w:r>
            <w:r w:rsidRPr="00E30434">
              <w:rPr>
                <w:color w:val="221F1F"/>
                <w:w w:val="115"/>
                <w:sz w:val="20"/>
                <w:lang w:val="ru-RU"/>
              </w:rPr>
              <w:t>)</w:t>
            </w:r>
            <w:r w:rsidRPr="00E30434">
              <w:rPr>
                <w:color w:val="221F1F"/>
                <w:spacing w:val="80"/>
                <w:w w:val="115"/>
                <w:sz w:val="20"/>
                <w:lang w:val="ru-RU"/>
              </w:rPr>
              <w:t xml:space="preserve"> </w:t>
            </w:r>
            <w:r w:rsidRPr="00E30434">
              <w:rPr>
                <w:color w:val="221F1F"/>
                <w:w w:val="115"/>
                <w:sz w:val="20"/>
                <w:lang w:val="ru-RU"/>
              </w:rPr>
              <w:t>·</w:t>
            </w:r>
            <w:r w:rsidRPr="00E30434">
              <w:rPr>
                <w:color w:val="221F1F"/>
                <w:spacing w:val="80"/>
                <w:w w:val="115"/>
                <w:sz w:val="20"/>
                <w:lang w:val="ru-RU"/>
              </w:rPr>
              <w:t xml:space="preserve"> </w:t>
            </w:r>
            <w:r>
              <w:rPr>
                <w:color w:val="221F1F"/>
                <w:w w:val="115"/>
                <w:sz w:val="20"/>
              </w:rPr>
              <w:t>t</w:t>
            </w:r>
            <w:r w:rsidRPr="00E30434">
              <w:rPr>
                <w:color w:val="221F1F"/>
                <w:w w:val="115"/>
                <w:sz w:val="20"/>
                <w:lang w:val="ru-RU"/>
              </w:rPr>
              <w:t>),</w:t>
            </w:r>
            <w:r w:rsidRPr="00E30434">
              <w:rPr>
                <w:color w:val="221F1F"/>
                <w:spacing w:val="80"/>
                <w:w w:val="115"/>
                <w:sz w:val="20"/>
                <w:lang w:val="ru-RU"/>
              </w:rPr>
              <w:t xml:space="preserve"> </w:t>
            </w:r>
            <w:r w:rsidRPr="00E30434">
              <w:rPr>
                <w:color w:val="221F1F"/>
                <w:w w:val="115"/>
                <w:sz w:val="20"/>
                <w:lang w:val="ru-RU"/>
              </w:rPr>
              <w:t>вдогонку</w:t>
            </w:r>
            <w:r w:rsidRPr="00E30434">
              <w:rPr>
                <w:color w:val="221F1F"/>
                <w:spacing w:val="40"/>
                <w:w w:val="115"/>
                <w:sz w:val="20"/>
                <w:lang w:val="ru-RU"/>
              </w:rPr>
              <w:t xml:space="preserve"> </w:t>
            </w:r>
            <w:r w:rsidRPr="00E30434">
              <w:rPr>
                <w:color w:val="221F1F"/>
                <w:w w:val="115"/>
                <w:sz w:val="20"/>
                <w:lang w:val="ru-RU"/>
              </w:rPr>
              <w:t>(</w:t>
            </w:r>
            <w:r>
              <w:rPr>
                <w:color w:val="221F1F"/>
                <w:w w:val="115"/>
                <w:sz w:val="20"/>
              </w:rPr>
              <w:t>d</w:t>
            </w:r>
            <w:r w:rsidRPr="00E30434">
              <w:rPr>
                <w:color w:val="221F1F"/>
                <w:spacing w:val="40"/>
                <w:w w:val="115"/>
                <w:sz w:val="20"/>
                <w:lang w:val="ru-RU"/>
              </w:rPr>
              <w:t xml:space="preserve"> </w:t>
            </w:r>
            <w:r w:rsidRPr="00E30434">
              <w:rPr>
                <w:color w:val="221F1F"/>
                <w:w w:val="115"/>
                <w:sz w:val="20"/>
                <w:lang w:val="ru-RU"/>
              </w:rPr>
              <w:t>=</w:t>
            </w:r>
            <w:r w:rsidRPr="00E30434">
              <w:rPr>
                <w:color w:val="221F1F"/>
                <w:spacing w:val="40"/>
                <w:w w:val="115"/>
                <w:sz w:val="20"/>
                <w:lang w:val="ru-RU"/>
              </w:rPr>
              <w:t xml:space="preserve"> </w:t>
            </w:r>
            <w:r>
              <w:rPr>
                <w:color w:val="221F1F"/>
                <w:w w:val="115"/>
                <w:sz w:val="20"/>
              </w:rPr>
              <w:t>s</w:t>
            </w:r>
            <w:r w:rsidRPr="00E30434">
              <w:rPr>
                <w:color w:val="221F1F"/>
                <w:w w:val="115"/>
                <w:position w:val="-5"/>
                <w:sz w:val="20"/>
                <w:lang w:val="ru-RU"/>
              </w:rPr>
              <w:t>0</w:t>
            </w:r>
            <w:r w:rsidRPr="00E30434">
              <w:rPr>
                <w:color w:val="221F1F"/>
                <w:spacing w:val="40"/>
                <w:w w:val="115"/>
                <w:position w:val="-5"/>
                <w:sz w:val="20"/>
                <w:lang w:val="ru-RU"/>
              </w:rPr>
              <w:t xml:space="preserve"> </w:t>
            </w:r>
            <w:r w:rsidRPr="00E30434">
              <w:rPr>
                <w:color w:val="221F1F"/>
                <w:w w:val="115"/>
                <w:sz w:val="20"/>
                <w:lang w:val="ru-RU"/>
              </w:rPr>
              <w:t>–</w:t>
            </w:r>
            <w:r w:rsidRPr="00E30434">
              <w:rPr>
                <w:color w:val="221F1F"/>
                <w:spacing w:val="40"/>
                <w:w w:val="115"/>
                <w:sz w:val="20"/>
                <w:lang w:val="ru-RU"/>
              </w:rPr>
              <w:t xml:space="preserve"> </w:t>
            </w:r>
            <w:r w:rsidRPr="00E30434">
              <w:rPr>
                <w:color w:val="221F1F"/>
                <w:w w:val="115"/>
                <w:sz w:val="20"/>
                <w:lang w:val="ru-RU"/>
              </w:rPr>
              <w:t>(</w:t>
            </w:r>
            <w:r>
              <w:rPr>
                <w:color w:val="221F1F"/>
                <w:w w:val="115"/>
                <w:sz w:val="20"/>
              </w:rPr>
              <w:t>v</w:t>
            </w:r>
            <w:r w:rsidRPr="00E30434">
              <w:rPr>
                <w:color w:val="221F1F"/>
                <w:w w:val="115"/>
                <w:position w:val="-5"/>
                <w:sz w:val="20"/>
                <w:lang w:val="ru-RU"/>
              </w:rPr>
              <w:t>1</w:t>
            </w:r>
            <w:r w:rsidRPr="00E30434">
              <w:rPr>
                <w:color w:val="221F1F"/>
                <w:spacing w:val="40"/>
                <w:w w:val="115"/>
                <w:position w:val="-5"/>
                <w:sz w:val="20"/>
                <w:lang w:val="ru-RU"/>
              </w:rPr>
              <w:t xml:space="preserve"> </w:t>
            </w:r>
            <w:r w:rsidRPr="00E30434">
              <w:rPr>
                <w:color w:val="221F1F"/>
                <w:w w:val="115"/>
                <w:sz w:val="20"/>
                <w:lang w:val="ru-RU"/>
              </w:rPr>
              <w:t>–</w:t>
            </w:r>
            <w:r w:rsidRPr="00E30434">
              <w:rPr>
                <w:color w:val="221F1F"/>
                <w:spacing w:val="40"/>
                <w:w w:val="115"/>
                <w:sz w:val="20"/>
                <w:lang w:val="ru-RU"/>
              </w:rPr>
              <w:t xml:space="preserve"> </w:t>
            </w:r>
            <w:r>
              <w:rPr>
                <w:color w:val="221F1F"/>
                <w:w w:val="115"/>
                <w:sz w:val="20"/>
              </w:rPr>
              <w:t>v</w:t>
            </w:r>
            <w:r w:rsidRPr="00E30434">
              <w:rPr>
                <w:color w:val="221F1F"/>
                <w:w w:val="115"/>
                <w:position w:val="-5"/>
                <w:sz w:val="20"/>
                <w:lang w:val="ru-RU"/>
              </w:rPr>
              <w:t>2</w:t>
            </w:r>
            <w:r w:rsidRPr="00E30434">
              <w:rPr>
                <w:color w:val="221F1F"/>
                <w:w w:val="115"/>
                <w:sz w:val="20"/>
                <w:lang w:val="ru-RU"/>
              </w:rPr>
              <w:t>)</w:t>
            </w:r>
            <w:r w:rsidRPr="00E30434">
              <w:rPr>
                <w:color w:val="221F1F"/>
                <w:spacing w:val="40"/>
                <w:w w:val="115"/>
                <w:sz w:val="20"/>
                <w:lang w:val="ru-RU"/>
              </w:rPr>
              <w:t xml:space="preserve"> </w:t>
            </w:r>
            <w:r w:rsidRPr="00E30434">
              <w:rPr>
                <w:color w:val="221F1F"/>
                <w:w w:val="115"/>
                <w:sz w:val="20"/>
                <w:lang w:val="ru-RU"/>
              </w:rPr>
              <w:t>·</w:t>
            </w:r>
            <w:r w:rsidRPr="00E30434">
              <w:rPr>
                <w:color w:val="221F1F"/>
                <w:spacing w:val="40"/>
                <w:w w:val="115"/>
                <w:sz w:val="20"/>
                <w:lang w:val="ru-RU"/>
              </w:rPr>
              <w:t xml:space="preserve"> </w:t>
            </w:r>
            <w:r>
              <w:rPr>
                <w:color w:val="221F1F"/>
                <w:w w:val="115"/>
                <w:sz w:val="20"/>
              </w:rPr>
              <w:t>t</w:t>
            </w:r>
            <w:r w:rsidRPr="00E30434">
              <w:rPr>
                <w:color w:val="221F1F"/>
                <w:w w:val="115"/>
                <w:sz w:val="20"/>
                <w:lang w:val="ru-RU"/>
              </w:rPr>
              <w:t>),</w:t>
            </w:r>
            <w:r w:rsidRPr="00E30434">
              <w:rPr>
                <w:color w:val="221F1F"/>
                <w:spacing w:val="40"/>
                <w:w w:val="115"/>
                <w:sz w:val="20"/>
                <w:lang w:val="ru-RU"/>
              </w:rPr>
              <w:t xml:space="preserve"> </w:t>
            </w:r>
            <w:r w:rsidRPr="00E30434">
              <w:rPr>
                <w:color w:val="221F1F"/>
                <w:w w:val="115"/>
                <w:sz w:val="20"/>
                <w:lang w:val="ru-RU"/>
              </w:rPr>
              <w:t>с отставанием (</w:t>
            </w:r>
            <w:r>
              <w:rPr>
                <w:color w:val="221F1F"/>
                <w:w w:val="115"/>
                <w:sz w:val="20"/>
              </w:rPr>
              <w:t>d</w:t>
            </w:r>
            <w:r w:rsidRPr="00E30434">
              <w:rPr>
                <w:color w:val="221F1F"/>
                <w:w w:val="115"/>
                <w:sz w:val="20"/>
                <w:lang w:val="ru-RU"/>
              </w:rPr>
              <w:t xml:space="preserve"> = </w:t>
            </w:r>
            <w:r>
              <w:rPr>
                <w:color w:val="221F1F"/>
                <w:w w:val="115"/>
                <w:sz w:val="20"/>
              </w:rPr>
              <w:t>s</w:t>
            </w:r>
            <w:r w:rsidRPr="00E30434">
              <w:rPr>
                <w:color w:val="221F1F"/>
                <w:w w:val="115"/>
                <w:position w:val="-5"/>
                <w:sz w:val="20"/>
                <w:lang w:val="ru-RU"/>
              </w:rPr>
              <w:t xml:space="preserve">0 </w:t>
            </w:r>
            <w:r w:rsidRPr="00E30434">
              <w:rPr>
                <w:color w:val="221F1F"/>
                <w:w w:val="115"/>
                <w:sz w:val="20"/>
                <w:lang w:val="ru-RU"/>
              </w:rPr>
              <w:t>– (</w:t>
            </w:r>
            <w:r>
              <w:rPr>
                <w:color w:val="221F1F"/>
                <w:w w:val="115"/>
                <w:sz w:val="20"/>
              </w:rPr>
              <w:t>v</w:t>
            </w:r>
            <w:r w:rsidRPr="00E30434">
              <w:rPr>
                <w:color w:val="221F1F"/>
                <w:w w:val="115"/>
                <w:position w:val="-5"/>
                <w:sz w:val="20"/>
                <w:lang w:val="ru-RU"/>
              </w:rPr>
              <w:t xml:space="preserve">1 </w:t>
            </w:r>
            <w:r w:rsidRPr="00E30434">
              <w:rPr>
                <w:color w:val="221F1F"/>
                <w:w w:val="115"/>
                <w:sz w:val="20"/>
                <w:lang w:val="ru-RU"/>
              </w:rPr>
              <w:t xml:space="preserve">– </w:t>
            </w:r>
            <w:r>
              <w:rPr>
                <w:color w:val="221F1F"/>
                <w:w w:val="115"/>
                <w:sz w:val="20"/>
              </w:rPr>
              <w:t>v</w:t>
            </w:r>
            <w:r w:rsidRPr="00E30434">
              <w:rPr>
                <w:color w:val="221F1F"/>
                <w:w w:val="115"/>
                <w:position w:val="-5"/>
                <w:sz w:val="20"/>
                <w:lang w:val="ru-RU"/>
              </w:rPr>
              <w:t>2</w:t>
            </w:r>
            <w:r w:rsidRPr="00E30434">
              <w:rPr>
                <w:color w:val="221F1F"/>
                <w:w w:val="115"/>
                <w:sz w:val="20"/>
                <w:lang w:val="ru-RU"/>
              </w:rPr>
              <w:t xml:space="preserve">) · </w:t>
            </w:r>
            <w:r>
              <w:rPr>
                <w:color w:val="221F1F"/>
                <w:w w:val="115"/>
                <w:sz w:val="20"/>
              </w:rPr>
              <w:t>t</w:t>
            </w:r>
            <w:r w:rsidRPr="00E30434">
              <w:rPr>
                <w:color w:val="221F1F"/>
                <w:w w:val="115"/>
                <w:sz w:val="20"/>
                <w:lang w:val="ru-RU"/>
              </w:rPr>
              <w:t xml:space="preserve">). Формула </w:t>
            </w:r>
            <w:proofErr w:type="gramStart"/>
            <w:r w:rsidRPr="00E30434">
              <w:rPr>
                <w:color w:val="221F1F"/>
                <w:w w:val="115"/>
                <w:sz w:val="20"/>
                <w:lang w:val="ru-RU"/>
              </w:rPr>
              <w:t>одно- временного</w:t>
            </w:r>
            <w:proofErr w:type="gramEnd"/>
            <w:r w:rsidRPr="00E30434">
              <w:rPr>
                <w:color w:val="221F1F"/>
                <w:w w:val="115"/>
                <w:sz w:val="20"/>
                <w:lang w:val="ru-RU"/>
              </w:rPr>
              <w:t xml:space="preserve"> движения </w:t>
            </w:r>
            <w:r>
              <w:rPr>
                <w:color w:val="221F1F"/>
                <w:w w:val="115"/>
                <w:sz w:val="20"/>
              </w:rPr>
              <w:t>s</w:t>
            </w:r>
            <w:r w:rsidRPr="00E30434">
              <w:rPr>
                <w:color w:val="221F1F"/>
                <w:w w:val="115"/>
                <w:sz w:val="20"/>
                <w:lang w:val="ru-RU"/>
              </w:rPr>
              <w:t xml:space="preserve"> = </w:t>
            </w:r>
            <w:r>
              <w:rPr>
                <w:color w:val="221F1F"/>
                <w:w w:val="115"/>
                <w:sz w:val="20"/>
              </w:rPr>
              <w:t>v</w:t>
            </w:r>
            <w:proofErr w:type="spellStart"/>
            <w:r w:rsidRPr="00E30434">
              <w:rPr>
                <w:color w:val="221F1F"/>
                <w:w w:val="115"/>
                <w:position w:val="-5"/>
                <w:sz w:val="20"/>
                <w:lang w:val="ru-RU"/>
              </w:rPr>
              <w:t>сбл</w:t>
            </w:r>
            <w:proofErr w:type="spellEnd"/>
            <w:r w:rsidRPr="00E30434">
              <w:rPr>
                <w:color w:val="221F1F"/>
                <w:w w:val="115"/>
                <w:position w:val="-5"/>
                <w:sz w:val="20"/>
                <w:lang w:val="ru-RU"/>
              </w:rPr>
              <w:t xml:space="preserve">. </w:t>
            </w:r>
            <w:r w:rsidRPr="00E30434">
              <w:rPr>
                <w:color w:val="221F1F"/>
                <w:w w:val="115"/>
                <w:sz w:val="20"/>
                <w:lang w:val="ru-RU"/>
              </w:rPr>
              <w:t xml:space="preserve">· </w:t>
            </w:r>
            <w:r>
              <w:rPr>
                <w:color w:val="221F1F"/>
                <w:w w:val="115"/>
                <w:sz w:val="20"/>
              </w:rPr>
              <w:t>t</w:t>
            </w:r>
            <w:proofErr w:type="spellStart"/>
            <w:proofErr w:type="gramStart"/>
            <w:r w:rsidRPr="00E30434">
              <w:rPr>
                <w:color w:val="221F1F"/>
                <w:w w:val="115"/>
                <w:position w:val="-5"/>
                <w:sz w:val="20"/>
                <w:lang w:val="ru-RU"/>
              </w:rPr>
              <w:t>встр</w:t>
            </w:r>
            <w:proofErr w:type="spellEnd"/>
            <w:r w:rsidRPr="00E30434">
              <w:rPr>
                <w:color w:val="221F1F"/>
                <w:w w:val="115"/>
                <w:position w:val="-5"/>
                <w:sz w:val="20"/>
                <w:lang w:val="ru-RU"/>
              </w:rPr>
              <w:t>.</w:t>
            </w:r>
            <w:r w:rsidRPr="00E30434">
              <w:rPr>
                <w:color w:val="221F1F"/>
                <w:w w:val="115"/>
                <w:sz w:val="20"/>
                <w:lang w:val="ru-RU"/>
              </w:rPr>
              <w:t>.</w:t>
            </w:r>
            <w:proofErr w:type="gramEnd"/>
          </w:p>
          <w:p w14:paraId="0F17CD05" w14:textId="77777777" w:rsidR="00D45DB1" w:rsidRDefault="00D45DB1" w:rsidP="007A7570">
            <w:pPr>
              <w:pStyle w:val="TableParagraph"/>
              <w:spacing w:before="9" w:line="249" w:lineRule="auto"/>
              <w:ind w:left="217" w:right="662"/>
              <w:jc w:val="both"/>
              <w:rPr>
                <w:sz w:val="20"/>
              </w:rPr>
            </w:pPr>
            <w:r w:rsidRPr="00E30434">
              <w:rPr>
                <w:color w:val="221F1F"/>
                <w:w w:val="115"/>
                <w:sz w:val="20"/>
                <w:lang w:val="ru-RU"/>
              </w:rPr>
              <w:t>Координатный угол. График движения. Наблюдение</w:t>
            </w:r>
            <w:r w:rsidRPr="00E30434">
              <w:rPr>
                <w:color w:val="221F1F"/>
                <w:spacing w:val="80"/>
                <w:w w:val="115"/>
                <w:sz w:val="20"/>
                <w:lang w:val="ru-RU"/>
              </w:rPr>
              <w:t xml:space="preserve"> </w:t>
            </w:r>
            <w:r w:rsidRPr="00E30434">
              <w:rPr>
                <w:color w:val="221F1F"/>
                <w:w w:val="115"/>
                <w:sz w:val="20"/>
                <w:lang w:val="ru-RU"/>
              </w:rPr>
              <w:t>зависимостей</w:t>
            </w:r>
            <w:r w:rsidRPr="00E30434">
              <w:rPr>
                <w:color w:val="221F1F"/>
                <w:spacing w:val="80"/>
                <w:w w:val="115"/>
                <w:sz w:val="20"/>
                <w:lang w:val="ru-RU"/>
              </w:rPr>
              <w:t xml:space="preserve"> </w:t>
            </w:r>
            <w:r w:rsidRPr="00E30434">
              <w:rPr>
                <w:color w:val="221F1F"/>
                <w:w w:val="115"/>
                <w:sz w:val="20"/>
                <w:lang w:val="ru-RU"/>
              </w:rPr>
              <w:t>между</w:t>
            </w:r>
            <w:r w:rsidRPr="00E30434">
              <w:rPr>
                <w:color w:val="221F1F"/>
                <w:spacing w:val="80"/>
                <w:w w:val="115"/>
                <w:sz w:val="20"/>
                <w:lang w:val="ru-RU"/>
              </w:rPr>
              <w:t xml:space="preserve"> </w:t>
            </w:r>
            <w:r w:rsidRPr="00E30434">
              <w:rPr>
                <w:color w:val="221F1F"/>
                <w:w w:val="115"/>
                <w:sz w:val="20"/>
                <w:lang w:val="ru-RU"/>
              </w:rPr>
              <w:t xml:space="preserve">величинами и их фиксирование с помощью формул, таблиц, </w:t>
            </w:r>
            <w:proofErr w:type="gramStart"/>
            <w:r w:rsidRPr="00E30434">
              <w:rPr>
                <w:color w:val="221F1F"/>
                <w:w w:val="115"/>
                <w:sz w:val="20"/>
                <w:lang w:val="ru-RU"/>
              </w:rPr>
              <w:t>графиков</w:t>
            </w:r>
            <w:r w:rsidRPr="00E30434">
              <w:rPr>
                <w:color w:val="221F1F"/>
                <w:spacing w:val="60"/>
                <w:w w:val="115"/>
                <w:sz w:val="20"/>
                <w:lang w:val="ru-RU"/>
              </w:rPr>
              <w:t xml:space="preserve">  </w:t>
            </w:r>
            <w:r w:rsidRPr="00E30434">
              <w:rPr>
                <w:color w:val="221F1F"/>
                <w:w w:val="115"/>
                <w:sz w:val="20"/>
                <w:lang w:val="ru-RU"/>
              </w:rPr>
              <w:t>(</w:t>
            </w:r>
            <w:proofErr w:type="gramEnd"/>
            <w:r w:rsidRPr="00E30434">
              <w:rPr>
                <w:color w:val="221F1F"/>
                <w:w w:val="115"/>
                <w:sz w:val="20"/>
                <w:lang w:val="ru-RU"/>
              </w:rPr>
              <w:t>движения).</w:t>
            </w:r>
            <w:r w:rsidRPr="00E30434">
              <w:rPr>
                <w:color w:val="221F1F"/>
                <w:spacing w:val="62"/>
                <w:w w:val="115"/>
                <w:sz w:val="20"/>
                <w:lang w:val="ru-RU"/>
              </w:rPr>
              <w:t xml:space="preserve">  </w:t>
            </w:r>
            <w:proofErr w:type="spellStart"/>
            <w:proofErr w:type="gramStart"/>
            <w:r>
              <w:rPr>
                <w:color w:val="221F1F"/>
                <w:w w:val="115"/>
                <w:sz w:val="20"/>
              </w:rPr>
              <w:t>Построение</w:t>
            </w:r>
            <w:proofErr w:type="spellEnd"/>
            <w:r>
              <w:rPr>
                <w:color w:val="221F1F"/>
                <w:spacing w:val="60"/>
                <w:w w:val="115"/>
                <w:sz w:val="20"/>
              </w:rPr>
              <w:t xml:space="preserve">  </w:t>
            </w:r>
            <w:proofErr w:type="spellStart"/>
            <w:r>
              <w:rPr>
                <w:color w:val="221F1F"/>
                <w:spacing w:val="-2"/>
                <w:w w:val="115"/>
                <w:sz w:val="20"/>
              </w:rPr>
              <w:t>графиков</w:t>
            </w:r>
            <w:proofErr w:type="spellEnd"/>
            <w:proofErr w:type="gramEnd"/>
          </w:p>
          <w:p w14:paraId="1F20FD27" w14:textId="77777777" w:rsidR="00D45DB1" w:rsidRDefault="00D45DB1" w:rsidP="007A7570">
            <w:pPr>
              <w:pStyle w:val="TableParagraph"/>
              <w:spacing w:line="223" w:lineRule="exact"/>
              <w:ind w:left="217"/>
              <w:jc w:val="both"/>
              <w:rPr>
                <w:sz w:val="20"/>
              </w:rPr>
            </w:pPr>
            <w:proofErr w:type="spellStart"/>
            <w:r>
              <w:rPr>
                <w:color w:val="221F1F"/>
                <w:w w:val="115"/>
                <w:sz w:val="20"/>
              </w:rPr>
              <w:t>движения</w:t>
            </w:r>
            <w:proofErr w:type="spellEnd"/>
            <w:r>
              <w:rPr>
                <w:color w:val="221F1F"/>
                <w:spacing w:val="13"/>
                <w:w w:val="115"/>
                <w:sz w:val="20"/>
              </w:rPr>
              <w:t xml:space="preserve"> </w:t>
            </w:r>
            <w:proofErr w:type="spellStart"/>
            <w:r>
              <w:rPr>
                <w:color w:val="221F1F"/>
                <w:w w:val="115"/>
                <w:sz w:val="20"/>
              </w:rPr>
              <w:t>по</w:t>
            </w:r>
            <w:proofErr w:type="spellEnd"/>
            <w:r>
              <w:rPr>
                <w:color w:val="221F1F"/>
                <w:spacing w:val="15"/>
                <w:w w:val="115"/>
                <w:sz w:val="20"/>
              </w:rPr>
              <w:t xml:space="preserve"> </w:t>
            </w:r>
            <w:proofErr w:type="spellStart"/>
            <w:r>
              <w:rPr>
                <w:color w:val="221F1F"/>
                <w:w w:val="115"/>
                <w:sz w:val="20"/>
              </w:rPr>
              <w:t>формулам</w:t>
            </w:r>
            <w:proofErr w:type="spellEnd"/>
            <w:r>
              <w:rPr>
                <w:color w:val="221F1F"/>
                <w:spacing w:val="16"/>
                <w:w w:val="115"/>
                <w:sz w:val="20"/>
              </w:rPr>
              <w:t xml:space="preserve"> </w:t>
            </w:r>
            <w:r>
              <w:rPr>
                <w:color w:val="221F1F"/>
                <w:w w:val="115"/>
                <w:sz w:val="20"/>
              </w:rPr>
              <w:t>и</w:t>
            </w:r>
            <w:r>
              <w:rPr>
                <w:color w:val="221F1F"/>
                <w:spacing w:val="11"/>
                <w:w w:val="115"/>
                <w:sz w:val="20"/>
              </w:rPr>
              <w:t xml:space="preserve"> </w:t>
            </w:r>
            <w:proofErr w:type="spellStart"/>
            <w:r>
              <w:rPr>
                <w:color w:val="221F1F"/>
                <w:spacing w:val="-2"/>
                <w:w w:val="115"/>
                <w:sz w:val="20"/>
              </w:rPr>
              <w:t>таблицам</w:t>
            </w:r>
            <w:proofErr w:type="spellEnd"/>
            <w:r>
              <w:rPr>
                <w:color w:val="221F1F"/>
                <w:spacing w:val="-2"/>
                <w:w w:val="115"/>
                <w:sz w:val="20"/>
              </w:rPr>
              <w:t>.</w:t>
            </w:r>
          </w:p>
        </w:tc>
      </w:tr>
      <w:tr w:rsidR="00D45DB1" w14:paraId="2A3AEE53" w14:textId="77777777" w:rsidTr="004E1A4D">
        <w:trPr>
          <w:trHeight w:val="688"/>
        </w:trPr>
        <w:tc>
          <w:tcPr>
            <w:tcW w:w="2108" w:type="dxa"/>
          </w:tcPr>
          <w:p w14:paraId="43F98429" w14:textId="77777777" w:rsidR="00D45DB1" w:rsidRDefault="00D45DB1" w:rsidP="007A7570">
            <w:pPr>
              <w:pStyle w:val="TableParagraph"/>
              <w:ind w:left="107"/>
              <w:rPr>
                <w:b/>
                <w:sz w:val="20"/>
              </w:rPr>
            </w:pPr>
            <w:r>
              <w:rPr>
                <w:b/>
                <w:sz w:val="20"/>
              </w:rPr>
              <w:t>3.</w:t>
            </w:r>
            <w:r>
              <w:rPr>
                <w:b/>
                <w:spacing w:val="98"/>
                <w:sz w:val="20"/>
              </w:rPr>
              <w:t xml:space="preserve"> </w:t>
            </w:r>
            <w:proofErr w:type="spellStart"/>
            <w:r>
              <w:rPr>
                <w:b/>
                <w:sz w:val="20"/>
              </w:rPr>
              <w:t>Арифметические</w:t>
            </w:r>
            <w:proofErr w:type="spellEnd"/>
            <w:r>
              <w:rPr>
                <w:b/>
                <w:sz w:val="20"/>
              </w:rPr>
              <w:t xml:space="preserve"> </w:t>
            </w:r>
            <w:proofErr w:type="spellStart"/>
            <w:r>
              <w:rPr>
                <w:b/>
                <w:spacing w:val="-2"/>
                <w:sz w:val="20"/>
              </w:rPr>
              <w:t>действия</w:t>
            </w:r>
            <w:proofErr w:type="spellEnd"/>
          </w:p>
        </w:tc>
        <w:tc>
          <w:tcPr>
            <w:tcW w:w="2248" w:type="dxa"/>
          </w:tcPr>
          <w:p w14:paraId="564FEEB0" w14:textId="77777777" w:rsidR="00D45DB1" w:rsidRPr="00E30434" w:rsidRDefault="00D45DB1" w:rsidP="007A7570">
            <w:pPr>
              <w:pStyle w:val="TableParagraph"/>
              <w:tabs>
                <w:tab w:val="left" w:pos="2204"/>
              </w:tabs>
              <w:ind w:left="107"/>
              <w:rPr>
                <w:b/>
                <w:sz w:val="20"/>
                <w:lang w:val="ru-RU"/>
              </w:rPr>
            </w:pPr>
            <w:r w:rsidRPr="00E30434">
              <w:rPr>
                <w:b/>
                <w:spacing w:val="-2"/>
                <w:sz w:val="20"/>
                <w:lang w:val="ru-RU"/>
              </w:rPr>
              <w:t>Числа</w:t>
            </w:r>
            <w:r w:rsidRPr="00E30434">
              <w:rPr>
                <w:b/>
                <w:sz w:val="20"/>
                <w:lang w:val="ru-RU"/>
              </w:rPr>
              <w:tab/>
            </w:r>
            <w:r w:rsidRPr="00E30434">
              <w:rPr>
                <w:b/>
                <w:spacing w:val="-10"/>
                <w:sz w:val="20"/>
                <w:lang w:val="ru-RU"/>
              </w:rPr>
              <w:t>и</w:t>
            </w:r>
          </w:p>
          <w:p w14:paraId="5384AEF4" w14:textId="77777777" w:rsidR="00D45DB1" w:rsidRPr="00E30434" w:rsidRDefault="00D45DB1" w:rsidP="007A7570">
            <w:pPr>
              <w:pStyle w:val="TableParagraph"/>
              <w:spacing w:line="228" w:lineRule="exact"/>
              <w:ind w:left="107" w:right="110"/>
              <w:rPr>
                <w:b/>
                <w:sz w:val="20"/>
                <w:lang w:val="ru-RU"/>
              </w:rPr>
            </w:pPr>
            <w:r w:rsidRPr="00E30434">
              <w:rPr>
                <w:b/>
                <w:spacing w:val="-2"/>
                <w:sz w:val="20"/>
                <w:lang w:val="ru-RU"/>
              </w:rPr>
              <w:t xml:space="preserve">арифметические </w:t>
            </w:r>
            <w:r w:rsidRPr="00E30434">
              <w:rPr>
                <w:b/>
                <w:sz w:val="20"/>
                <w:lang w:val="ru-RU"/>
              </w:rPr>
              <w:t>действия</w:t>
            </w:r>
            <w:r w:rsidRPr="00E30434">
              <w:rPr>
                <w:b/>
                <w:spacing w:val="-5"/>
                <w:sz w:val="20"/>
                <w:lang w:val="ru-RU"/>
              </w:rPr>
              <w:t xml:space="preserve"> </w:t>
            </w:r>
            <w:r w:rsidRPr="00E30434">
              <w:rPr>
                <w:b/>
                <w:sz w:val="20"/>
                <w:lang w:val="ru-RU"/>
              </w:rPr>
              <w:t>с</w:t>
            </w:r>
            <w:r w:rsidRPr="00E30434">
              <w:rPr>
                <w:b/>
                <w:spacing w:val="-5"/>
                <w:sz w:val="20"/>
                <w:lang w:val="ru-RU"/>
              </w:rPr>
              <w:t xml:space="preserve"> </w:t>
            </w:r>
            <w:r w:rsidRPr="00E30434">
              <w:rPr>
                <w:b/>
                <w:spacing w:val="-4"/>
                <w:sz w:val="20"/>
                <w:lang w:val="ru-RU"/>
              </w:rPr>
              <w:t>ними</w:t>
            </w:r>
          </w:p>
        </w:tc>
        <w:tc>
          <w:tcPr>
            <w:tcW w:w="6378" w:type="dxa"/>
          </w:tcPr>
          <w:p w14:paraId="24389864" w14:textId="77777777" w:rsidR="00D45DB1" w:rsidRPr="00E30434" w:rsidRDefault="00D45DB1" w:rsidP="007A7570">
            <w:pPr>
              <w:pStyle w:val="TableParagraph"/>
              <w:tabs>
                <w:tab w:val="left" w:pos="1399"/>
                <w:tab w:val="left" w:pos="1785"/>
                <w:tab w:val="left" w:pos="3141"/>
                <w:tab w:val="left" w:pos="4593"/>
                <w:tab w:val="left" w:pos="5520"/>
              </w:tabs>
              <w:ind w:left="107" w:right="94"/>
              <w:rPr>
                <w:sz w:val="20"/>
                <w:lang w:val="ru-RU"/>
              </w:rPr>
            </w:pPr>
            <w:r w:rsidRPr="00E30434">
              <w:rPr>
                <w:color w:val="221F1F"/>
                <w:spacing w:val="-2"/>
                <w:w w:val="115"/>
                <w:sz w:val="20"/>
                <w:lang w:val="ru-RU"/>
              </w:rPr>
              <w:t>Сложение</w:t>
            </w:r>
            <w:r w:rsidRPr="00E30434">
              <w:rPr>
                <w:color w:val="221F1F"/>
                <w:sz w:val="20"/>
                <w:lang w:val="ru-RU"/>
              </w:rPr>
              <w:tab/>
            </w:r>
            <w:r w:rsidRPr="00E30434">
              <w:rPr>
                <w:color w:val="221F1F"/>
                <w:spacing w:val="-10"/>
                <w:w w:val="115"/>
                <w:sz w:val="20"/>
                <w:lang w:val="ru-RU"/>
              </w:rPr>
              <w:t>и</w:t>
            </w:r>
            <w:r w:rsidRPr="00E30434">
              <w:rPr>
                <w:color w:val="221F1F"/>
                <w:sz w:val="20"/>
                <w:lang w:val="ru-RU"/>
              </w:rPr>
              <w:tab/>
            </w:r>
            <w:r w:rsidRPr="00E30434">
              <w:rPr>
                <w:color w:val="221F1F"/>
                <w:spacing w:val="-2"/>
                <w:w w:val="115"/>
                <w:sz w:val="20"/>
                <w:lang w:val="ru-RU"/>
              </w:rPr>
              <w:t>вычитание</w:t>
            </w:r>
            <w:r w:rsidRPr="00E30434">
              <w:rPr>
                <w:color w:val="221F1F"/>
                <w:sz w:val="20"/>
                <w:lang w:val="ru-RU"/>
              </w:rPr>
              <w:tab/>
            </w:r>
            <w:r w:rsidRPr="00E30434">
              <w:rPr>
                <w:color w:val="221F1F"/>
                <w:spacing w:val="-2"/>
                <w:w w:val="115"/>
                <w:sz w:val="20"/>
                <w:lang w:val="ru-RU"/>
              </w:rPr>
              <w:t>смешанных</w:t>
            </w:r>
            <w:r w:rsidRPr="00E30434">
              <w:rPr>
                <w:color w:val="221F1F"/>
                <w:sz w:val="20"/>
                <w:lang w:val="ru-RU"/>
              </w:rPr>
              <w:tab/>
            </w:r>
            <w:r w:rsidRPr="00E30434">
              <w:rPr>
                <w:color w:val="221F1F"/>
                <w:spacing w:val="-2"/>
                <w:w w:val="115"/>
                <w:sz w:val="20"/>
                <w:lang w:val="ru-RU"/>
              </w:rPr>
              <w:t>дробей</w:t>
            </w:r>
            <w:r w:rsidRPr="00E30434">
              <w:rPr>
                <w:color w:val="221F1F"/>
                <w:sz w:val="20"/>
                <w:lang w:val="ru-RU"/>
              </w:rPr>
              <w:tab/>
            </w:r>
            <w:r w:rsidRPr="00E30434">
              <w:rPr>
                <w:color w:val="221F1F"/>
                <w:spacing w:val="-6"/>
                <w:w w:val="115"/>
                <w:sz w:val="20"/>
                <w:lang w:val="ru-RU"/>
              </w:rPr>
              <w:t xml:space="preserve">(с </w:t>
            </w:r>
            <w:r w:rsidRPr="00E30434">
              <w:rPr>
                <w:color w:val="221F1F"/>
                <w:w w:val="115"/>
                <w:sz w:val="20"/>
                <w:lang w:val="ru-RU"/>
              </w:rPr>
              <w:t>одинаковыми знаменателями дробной части).</w:t>
            </w:r>
          </w:p>
        </w:tc>
      </w:tr>
      <w:tr w:rsidR="00D45DB1" w14:paraId="2EE77373" w14:textId="77777777" w:rsidTr="004E1A4D">
        <w:trPr>
          <w:trHeight w:val="2071"/>
        </w:trPr>
        <w:tc>
          <w:tcPr>
            <w:tcW w:w="2108" w:type="dxa"/>
          </w:tcPr>
          <w:p w14:paraId="31D5B042" w14:textId="77777777" w:rsidR="00D45DB1" w:rsidRDefault="00D45DB1" w:rsidP="007A7570">
            <w:pPr>
              <w:pStyle w:val="TableParagraph"/>
              <w:ind w:left="107"/>
              <w:rPr>
                <w:b/>
                <w:sz w:val="20"/>
              </w:rPr>
            </w:pPr>
            <w:r>
              <w:rPr>
                <w:b/>
                <w:sz w:val="20"/>
              </w:rPr>
              <w:t>4.</w:t>
            </w:r>
            <w:r>
              <w:rPr>
                <w:b/>
                <w:spacing w:val="-5"/>
                <w:sz w:val="20"/>
              </w:rPr>
              <w:t xml:space="preserve"> </w:t>
            </w:r>
            <w:proofErr w:type="spellStart"/>
            <w:r>
              <w:rPr>
                <w:b/>
                <w:sz w:val="20"/>
              </w:rPr>
              <w:t>Текстовые</w:t>
            </w:r>
            <w:proofErr w:type="spellEnd"/>
            <w:r>
              <w:rPr>
                <w:b/>
                <w:spacing w:val="-6"/>
                <w:sz w:val="20"/>
              </w:rPr>
              <w:t xml:space="preserve"> </w:t>
            </w:r>
            <w:proofErr w:type="spellStart"/>
            <w:r>
              <w:rPr>
                <w:b/>
                <w:spacing w:val="-2"/>
                <w:sz w:val="20"/>
              </w:rPr>
              <w:t>задачи</w:t>
            </w:r>
            <w:proofErr w:type="spellEnd"/>
          </w:p>
        </w:tc>
        <w:tc>
          <w:tcPr>
            <w:tcW w:w="2248" w:type="dxa"/>
          </w:tcPr>
          <w:p w14:paraId="6DD7A01A" w14:textId="77777777" w:rsidR="00D45DB1" w:rsidRDefault="00D45DB1" w:rsidP="007A7570">
            <w:pPr>
              <w:pStyle w:val="TableParagraph"/>
              <w:ind w:left="107"/>
              <w:rPr>
                <w:b/>
                <w:sz w:val="20"/>
              </w:rPr>
            </w:pPr>
            <w:proofErr w:type="spellStart"/>
            <w:r>
              <w:rPr>
                <w:b/>
                <w:sz w:val="20"/>
              </w:rPr>
              <w:t>Текстовые</w:t>
            </w:r>
            <w:proofErr w:type="spellEnd"/>
            <w:r>
              <w:rPr>
                <w:b/>
                <w:spacing w:val="-9"/>
                <w:sz w:val="20"/>
              </w:rPr>
              <w:t xml:space="preserve"> </w:t>
            </w:r>
            <w:proofErr w:type="spellStart"/>
            <w:r>
              <w:rPr>
                <w:b/>
                <w:spacing w:val="-2"/>
                <w:sz w:val="20"/>
              </w:rPr>
              <w:t>задачи</w:t>
            </w:r>
            <w:proofErr w:type="spellEnd"/>
          </w:p>
        </w:tc>
        <w:tc>
          <w:tcPr>
            <w:tcW w:w="6378" w:type="dxa"/>
          </w:tcPr>
          <w:p w14:paraId="0425F445" w14:textId="77777777" w:rsidR="00D45DB1" w:rsidRPr="00E30434" w:rsidRDefault="00D45DB1" w:rsidP="007A7570">
            <w:pPr>
              <w:pStyle w:val="TableParagraph"/>
              <w:ind w:left="107" w:right="100"/>
              <w:jc w:val="both"/>
              <w:rPr>
                <w:sz w:val="20"/>
                <w:lang w:val="ru-RU"/>
              </w:rPr>
            </w:pPr>
            <w:r w:rsidRPr="00E30434">
              <w:rPr>
                <w:sz w:val="20"/>
                <w:lang w:val="ru-RU"/>
              </w:rPr>
              <w:t xml:space="preserve">Задачи открытого </w:t>
            </w:r>
            <w:proofErr w:type="spellStart"/>
            <w:proofErr w:type="gramStart"/>
            <w:r w:rsidRPr="00E30434">
              <w:rPr>
                <w:sz w:val="20"/>
                <w:lang w:val="ru-RU"/>
              </w:rPr>
              <w:t>типа.Три</w:t>
            </w:r>
            <w:proofErr w:type="spellEnd"/>
            <w:proofErr w:type="gramEnd"/>
            <w:r w:rsidRPr="00E30434">
              <w:rPr>
                <w:sz w:val="20"/>
                <w:lang w:val="ru-RU"/>
              </w:rPr>
              <w:t xml:space="preserve"> типа задач на дроби: нахождение части от числа, числа по его части и дроби, которую одно число составляет от другого. Задачи на нахождение процента от числа и числа по его проценту. Задачи</w:t>
            </w:r>
            <w:r w:rsidRPr="00E30434">
              <w:rPr>
                <w:spacing w:val="40"/>
                <w:sz w:val="20"/>
                <w:lang w:val="ru-RU"/>
              </w:rPr>
              <w:t xml:space="preserve"> </w:t>
            </w:r>
            <w:r w:rsidRPr="00E30434">
              <w:rPr>
                <w:sz w:val="20"/>
                <w:lang w:val="ru-RU"/>
              </w:rPr>
              <w:t>на</w:t>
            </w:r>
            <w:r w:rsidRPr="00E30434">
              <w:rPr>
                <w:spacing w:val="40"/>
                <w:sz w:val="20"/>
                <w:lang w:val="ru-RU"/>
              </w:rPr>
              <w:t xml:space="preserve"> </w:t>
            </w:r>
            <w:r w:rsidRPr="00E30434">
              <w:rPr>
                <w:sz w:val="20"/>
                <w:lang w:val="ru-RU"/>
              </w:rPr>
              <w:t>одновременное</w:t>
            </w:r>
            <w:r w:rsidRPr="00E30434">
              <w:rPr>
                <w:spacing w:val="80"/>
                <w:sz w:val="20"/>
                <w:lang w:val="ru-RU"/>
              </w:rPr>
              <w:t xml:space="preserve"> </w:t>
            </w:r>
            <w:r w:rsidRPr="00E30434">
              <w:rPr>
                <w:sz w:val="20"/>
                <w:lang w:val="ru-RU"/>
              </w:rPr>
              <w:t>равномерное движение двух объектов (вдогонку, с</w:t>
            </w:r>
            <w:r w:rsidRPr="00E30434">
              <w:rPr>
                <w:spacing w:val="80"/>
                <w:sz w:val="20"/>
                <w:lang w:val="ru-RU"/>
              </w:rPr>
              <w:t xml:space="preserve"> </w:t>
            </w:r>
            <w:r w:rsidRPr="00E30434">
              <w:rPr>
                <w:sz w:val="20"/>
                <w:lang w:val="ru-RU"/>
              </w:rPr>
              <w:t xml:space="preserve">отставанием): определение расстояния между ними в заданный момент времени, времени до встречи, скорости сближения </w:t>
            </w:r>
            <w:r w:rsidRPr="00E30434">
              <w:rPr>
                <w:spacing w:val="-2"/>
                <w:sz w:val="20"/>
                <w:lang w:val="ru-RU"/>
              </w:rPr>
              <w:t>(удаления).</w:t>
            </w:r>
          </w:p>
          <w:p w14:paraId="72AEE2E6" w14:textId="49561E06" w:rsidR="00DA15E1" w:rsidRPr="00E30434" w:rsidRDefault="00D45DB1" w:rsidP="00DA15E1">
            <w:pPr>
              <w:pStyle w:val="TableParagraph"/>
              <w:spacing w:line="225" w:lineRule="exact"/>
              <w:ind w:left="107"/>
              <w:rPr>
                <w:sz w:val="20"/>
                <w:lang w:val="ru-RU"/>
              </w:rPr>
            </w:pPr>
            <w:r w:rsidRPr="00E30434">
              <w:rPr>
                <w:sz w:val="20"/>
                <w:lang w:val="ru-RU"/>
              </w:rPr>
              <w:t>Задачи</w:t>
            </w:r>
            <w:r w:rsidRPr="00E30434">
              <w:rPr>
                <w:spacing w:val="6"/>
                <w:sz w:val="20"/>
                <w:lang w:val="ru-RU"/>
              </w:rPr>
              <w:t xml:space="preserve"> </w:t>
            </w:r>
            <w:r w:rsidRPr="00E30434">
              <w:rPr>
                <w:sz w:val="20"/>
                <w:lang w:val="ru-RU"/>
              </w:rPr>
              <w:t>на</w:t>
            </w:r>
            <w:r w:rsidRPr="00E30434">
              <w:rPr>
                <w:spacing w:val="9"/>
                <w:sz w:val="20"/>
                <w:lang w:val="ru-RU"/>
              </w:rPr>
              <w:t xml:space="preserve"> </w:t>
            </w:r>
            <w:r w:rsidRPr="00E30434">
              <w:rPr>
                <w:sz w:val="20"/>
                <w:lang w:val="ru-RU"/>
              </w:rPr>
              <w:t>вычисление</w:t>
            </w:r>
            <w:r w:rsidRPr="00E30434">
              <w:rPr>
                <w:spacing w:val="8"/>
                <w:sz w:val="20"/>
                <w:lang w:val="ru-RU"/>
              </w:rPr>
              <w:t xml:space="preserve"> </w:t>
            </w:r>
            <w:r w:rsidRPr="00E30434">
              <w:rPr>
                <w:sz w:val="20"/>
                <w:lang w:val="ru-RU"/>
              </w:rPr>
              <w:t>площади</w:t>
            </w:r>
            <w:r w:rsidRPr="00E30434">
              <w:rPr>
                <w:spacing w:val="7"/>
                <w:sz w:val="20"/>
                <w:lang w:val="ru-RU"/>
              </w:rPr>
              <w:t xml:space="preserve"> </w:t>
            </w:r>
            <w:r w:rsidRPr="00E30434">
              <w:rPr>
                <w:sz w:val="20"/>
                <w:lang w:val="ru-RU"/>
              </w:rPr>
              <w:t>прямоугольного</w:t>
            </w:r>
            <w:r w:rsidRPr="00E30434">
              <w:rPr>
                <w:spacing w:val="8"/>
                <w:sz w:val="20"/>
                <w:lang w:val="ru-RU"/>
              </w:rPr>
              <w:t xml:space="preserve"> </w:t>
            </w:r>
            <w:r w:rsidRPr="00E30434">
              <w:rPr>
                <w:sz w:val="20"/>
                <w:lang w:val="ru-RU"/>
              </w:rPr>
              <w:t>треугольника</w:t>
            </w:r>
            <w:r w:rsidRPr="00E30434">
              <w:rPr>
                <w:spacing w:val="9"/>
                <w:sz w:val="20"/>
                <w:lang w:val="ru-RU"/>
              </w:rPr>
              <w:t xml:space="preserve"> </w:t>
            </w:r>
            <w:r w:rsidRPr="00E30434">
              <w:rPr>
                <w:spacing w:val="-10"/>
                <w:sz w:val="20"/>
                <w:lang w:val="ru-RU"/>
              </w:rPr>
              <w:t>и</w:t>
            </w:r>
            <w:r w:rsidR="00DA15E1" w:rsidRPr="00E30434">
              <w:rPr>
                <w:sz w:val="20"/>
                <w:lang w:val="ru-RU"/>
              </w:rPr>
              <w:t xml:space="preserve"> площадей</w:t>
            </w:r>
            <w:r w:rsidR="00DA15E1" w:rsidRPr="00E30434">
              <w:rPr>
                <w:spacing w:val="-10"/>
                <w:sz w:val="20"/>
                <w:lang w:val="ru-RU"/>
              </w:rPr>
              <w:t xml:space="preserve"> </w:t>
            </w:r>
            <w:r w:rsidR="00DA15E1" w:rsidRPr="00E30434">
              <w:rPr>
                <w:spacing w:val="-2"/>
                <w:sz w:val="20"/>
                <w:lang w:val="ru-RU"/>
              </w:rPr>
              <w:t>фигур.</w:t>
            </w:r>
          </w:p>
          <w:p w14:paraId="3F18A10E" w14:textId="3A4377C2" w:rsidR="00D45DB1" w:rsidRPr="00E30434" w:rsidRDefault="00DA15E1" w:rsidP="00DA15E1">
            <w:pPr>
              <w:pStyle w:val="TableParagraph"/>
              <w:spacing w:line="215" w:lineRule="exact"/>
              <w:ind w:left="107"/>
              <w:jc w:val="both"/>
              <w:rPr>
                <w:sz w:val="20"/>
                <w:lang w:val="ru-RU"/>
              </w:rPr>
            </w:pPr>
            <w:r w:rsidRPr="00E30434">
              <w:rPr>
                <w:sz w:val="20"/>
                <w:lang w:val="ru-RU"/>
              </w:rPr>
              <w:t>Решение</w:t>
            </w:r>
            <w:r w:rsidRPr="00E30434">
              <w:rPr>
                <w:spacing w:val="80"/>
                <w:sz w:val="20"/>
                <w:lang w:val="ru-RU"/>
              </w:rPr>
              <w:t xml:space="preserve"> </w:t>
            </w:r>
            <w:r w:rsidRPr="00E30434">
              <w:rPr>
                <w:sz w:val="20"/>
                <w:lang w:val="ru-RU"/>
              </w:rPr>
              <w:t>нестандартных</w:t>
            </w:r>
            <w:r w:rsidRPr="00E30434">
              <w:rPr>
                <w:spacing w:val="80"/>
                <w:sz w:val="20"/>
                <w:lang w:val="ru-RU"/>
              </w:rPr>
              <w:t xml:space="preserve"> </w:t>
            </w:r>
            <w:r w:rsidRPr="00E30434">
              <w:rPr>
                <w:sz w:val="20"/>
                <w:lang w:val="ru-RU"/>
              </w:rPr>
              <w:t>задач,</w:t>
            </w:r>
            <w:r w:rsidRPr="00E30434">
              <w:rPr>
                <w:spacing w:val="80"/>
                <w:sz w:val="20"/>
                <w:lang w:val="ru-RU"/>
              </w:rPr>
              <w:t xml:space="preserve"> </w:t>
            </w:r>
            <w:r w:rsidRPr="00E30434">
              <w:rPr>
                <w:sz w:val="20"/>
                <w:lang w:val="ru-RU"/>
              </w:rPr>
              <w:t>задач</w:t>
            </w:r>
            <w:r w:rsidRPr="00E30434">
              <w:rPr>
                <w:spacing w:val="80"/>
                <w:sz w:val="20"/>
                <w:lang w:val="ru-RU"/>
              </w:rPr>
              <w:t xml:space="preserve"> </w:t>
            </w:r>
            <w:r w:rsidRPr="00E30434">
              <w:rPr>
                <w:sz w:val="20"/>
                <w:lang w:val="ru-RU"/>
              </w:rPr>
              <w:t>повышенного</w:t>
            </w:r>
            <w:r w:rsidRPr="00E30434">
              <w:rPr>
                <w:spacing w:val="80"/>
                <w:sz w:val="20"/>
                <w:lang w:val="ru-RU"/>
              </w:rPr>
              <w:t xml:space="preserve"> </w:t>
            </w:r>
            <w:r w:rsidRPr="00E30434">
              <w:rPr>
                <w:sz w:val="20"/>
                <w:lang w:val="ru-RU"/>
              </w:rPr>
              <w:t xml:space="preserve">уровня </w:t>
            </w:r>
            <w:r w:rsidRPr="00E30434">
              <w:rPr>
                <w:spacing w:val="-2"/>
                <w:sz w:val="20"/>
                <w:lang w:val="ru-RU"/>
              </w:rPr>
              <w:t>сложности.</w:t>
            </w:r>
          </w:p>
        </w:tc>
      </w:tr>
      <w:tr w:rsidR="00DA15E1" w14:paraId="3A0BA396" w14:textId="77777777" w:rsidTr="004E1A4D">
        <w:trPr>
          <w:trHeight w:val="2071"/>
        </w:trPr>
        <w:tc>
          <w:tcPr>
            <w:tcW w:w="2108" w:type="dxa"/>
          </w:tcPr>
          <w:p w14:paraId="1E33AD13" w14:textId="2116CC92" w:rsidR="00DA15E1" w:rsidRPr="00DA15E1" w:rsidRDefault="00DA15E1" w:rsidP="00DA15E1">
            <w:pPr>
              <w:pStyle w:val="TableParagraph"/>
              <w:ind w:left="107"/>
              <w:rPr>
                <w:b/>
                <w:sz w:val="20"/>
                <w:lang w:val="ru-RU"/>
              </w:rPr>
            </w:pPr>
            <w:r w:rsidRPr="00E30434">
              <w:rPr>
                <w:b/>
                <w:spacing w:val="-2"/>
                <w:sz w:val="20"/>
                <w:lang w:val="ru-RU"/>
              </w:rPr>
              <w:t>5.Пространственные отношения</w:t>
            </w:r>
            <w:r w:rsidRPr="00E30434">
              <w:rPr>
                <w:b/>
                <w:sz w:val="20"/>
                <w:lang w:val="ru-RU"/>
              </w:rPr>
              <w:tab/>
            </w:r>
            <w:r w:rsidRPr="00E30434">
              <w:rPr>
                <w:b/>
                <w:spacing w:val="-10"/>
                <w:sz w:val="20"/>
                <w:lang w:val="ru-RU"/>
              </w:rPr>
              <w:t>и</w:t>
            </w:r>
            <w:r w:rsidRPr="00E30434">
              <w:rPr>
                <w:b/>
                <w:spacing w:val="-2"/>
                <w:sz w:val="20"/>
                <w:lang w:val="ru-RU"/>
              </w:rPr>
              <w:t xml:space="preserve"> геометрические фигуры</w:t>
            </w:r>
          </w:p>
        </w:tc>
        <w:tc>
          <w:tcPr>
            <w:tcW w:w="2248" w:type="dxa"/>
          </w:tcPr>
          <w:p w14:paraId="3F836E98" w14:textId="02B2D156" w:rsidR="00DA15E1" w:rsidRPr="00641A26" w:rsidRDefault="00DA15E1" w:rsidP="00DA15E1">
            <w:pPr>
              <w:pStyle w:val="TableParagraph"/>
              <w:ind w:left="107"/>
              <w:rPr>
                <w:b/>
                <w:sz w:val="20"/>
                <w:lang w:val="ru-RU"/>
              </w:rPr>
            </w:pPr>
            <w:r w:rsidRPr="00E30434">
              <w:rPr>
                <w:b/>
                <w:spacing w:val="-2"/>
                <w:sz w:val="20"/>
                <w:lang w:val="ru-RU"/>
              </w:rPr>
              <w:t>5.Пространственные отношения</w:t>
            </w:r>
            <w:r w:rsidRPr="00E30434">
              <w:rPr>
                <w:b/>
                <w:sz w:val="20"/>
                <w:lang w:val="ru-RU"/>
              </w:rPr>
              <w:tab/>
            </w:r>
            <w:r w:rsidRPr="00E30434">
              <w:rPr>
                <w:b/>
                <w:spacing w:val="-10"/>
                <w:sz w:val="20"/>
                <w:lang w:val="ru-RU"/>
              </w:rPr>
              <w:t>и</w:t>
            </w:r>
            <w:r w:rsidRPr="00E30434">
              <w:rPr>
                <w:b/>
                <w:spacing w:val="-2"/>
                <w:sz w:val="20"/>
                <w:lang w:val="ru-RU"/>
              </w:rPr>
              <w:t xml:space="preserve"> геометрические</w:t>
            </w:r>
            <w:r w:rsidRPr="00E30434">
              <w:rPr>
                <w:b/>
                <w:spacing w:val="14"/>
                <w:sz w:val="20"/>
                <w:lang w:val="ru-RU"/>
              </w:rPr>
              <w:t xml:space="preserve"> </w:t>
            </w:r>
            <w:r w:rsidRPr="00E30434">
              <w:rPr>
                <w:b/>
                <w:spacing w:val="-2"/>
                <w:sz w:val="20"/>
                <w:lang w:val="ru-RU"/>
              </w:rPr>
              <w:t>фигуры</w:t>
            </w:r>
          </w:p>
        </w:tc>
        <w:tc>
          <w:tcPr>
            <w:tcW w:w="6378" w:type="dxa"/>
          </w:tcPr>
          <w:p w14:paraId="211590FC" w14:textId="77777777" w:rsidR="00DA15E1" w:rsidRPr="00E30434" w:rsidRDefault="00DA15E1" w:rsidP="00DA15E1">
            <w:pPr>
              <w:pStyle w:val="TableParagraph"/>
              <w:ind w:left="-35" w:right="113" w:firstLine="129"/>
              <w:jc w:val="both"/>
              <w:rPr>
                <w:sz w:val="20"/>
                <w:lang w:val="ru-RU"/>
              </w:rPr>
            </w:pPr>
            <w:r w:rsidRPr="00E30434">
              <w:rPr>
                <w:sz w:val="20"/>
                <w:lang w:val="ru-RU"/>
              </w:rPr>
              <w:t>Геометрические фигуры и геометрические тела. Высказывания. Утверждения и их</w:t>
            </w:r>
            <w:r w:rsidRPr="00E30434">
              <w:rPr>
                <w:spacing w:val="40"/>
                <w:sz w:val="20"/>
                <w:lang w:val="ru-RU"/>
              </w:rPr>
              <w:t xml:space="preserve"> </w:t>
            </w:r>
            <w:r w:rsidRPr="00E30434">
              <w:rPr>
                <w:sz w:val="20"/>
                <w:lang w:val="ru-RU"/>
              </w:rPr>
              <w:t>обоснование. Внутренняя и внешняя часть фигуры. Границы фигуры. Симметричные фигуры. Свойства параллельных прямых. Перпендикулярные прямые. Свойства перпендикулярных прямых. Параллелограмм.</w:t>
            </w:r>
            <w:r w:rsidRPr="00E30434">
              <w:rPr>
                <w:spacing w:val="40"/>
                <w:sz w:val="20"/>
                <w:lang w:val="ru-RU"/>
              </w:rPr>
              <w:t xml:space="preserve"> </w:t>
            </w:r>
            <w:r w:rsidRPr="00E30434">
              <w:rPr>
                <w:sz w:val="20"/>
                <w:lang w:val="ru-RU"/>
              </w:rPr>
              <w:t>Трапеция. Ромб. Объёмные фигуры. Моделирование объёмных тел. Проекции и сечения объёмных тел. Координата</w:t>
            </w:r>
            <w:r w:rsidRPr="00E30434">
              <w:rPr>
                <w:spacing w:val="40"/>
                <w:sz w:val="20"/>
                <w:lang w:val="ru-RU"/>
              </w:rPr>
              <w:t xml:space="preserve"> </w:t>
            </w:r>
            <w:r w:rsidRPr="00E30434">
              <w:rPr>
                <w:sz w:val="20"/>
                <w:lang w:val="ru-RU"/>
              </w:rPr>
              <w:t>точки. Координатный луч. Координатная прямая Объём куба</w:t>
            </w:r>
            <w:r w:rsidRPr="00E30434">
              <w:rPr>
                <w:spacing w:val="40"/>
                <w:sz w:val="20"/>
                <w:lang w:val="ru-RU"/>
              </w:rPr>
              <w:t xml:space="preserve"> </w:t>
            </w:r>
            <w:r w:rsidRPr="00E30434">
              <w:rPr>
                <w:sz w:val="20"/>
                <w:lang w:val="ru-RU"/>
              </w:rPr>
              <w:t xml:space="preserve">и прямоугольного </w:t>
            </w:r>
            <w:r w:rsidRPr="00E30434">
              <w:rPr>
                <w:spacing w:val="-2"/>
                <w:sz w:val="20"/>
                <w:lang w:val="ru-RU"/>
              </w:rPr>
              <w:t>параллелепипеда.</w:t>
            </w:r>
          </w:p>
          <w:p w14:paraId="18F1ED03" w14:textId="77777777" w:rsidR="00C97A7F" w:rsidRDefault="00DA15E1" w:rsidP="00DA15E1">
            <w:pPr>
              <w:pStyle w:val="TableParagraph"/>
              <w:ind w:left="107" w:right="100"/>
              <w:jc w:val="both"/>
              <w:rPr>
                <w:color w:val="221F1F"/>
                <w:w w:val="115"/>
                <w:sz w:val="20"/>
                <w:lang w:val="ru-RU"/>
              </w:rPr>
            </w:pPr>
            <w:r w:rsidRPr="00E30434">
              <w:rPr>
                <w:color w:val="221F1F"/>
                <w:w w:val="115"/>
                <w:sz w:val="20"/>
                <w:lang w:val="ru-RU"/>
              </w:rPr>
              <w:t>Прямоугольный треугольник, его углы, стороны (катеты и гипотенуза), площадь, связь с прямоугольником. Развернутый угол. Смежные и вертикальные углы. Центральный угол и угол, вписанный в окружность.</w:t>
            </w:r>
          </w:p>
          <w:p w14:paraId="30369C01" w14:textId="467BDD9F" w:rsidR="00DA15E1" w:rsidRPr="000B7222" w:rsidRDefault="00DA15E1" w:rsidP="00DA15E1">
            <w:pPr>
              <w:pStyle w:val="TableParagraph"/>
              <w:ind w:left="107" w:right="100"/>
              <w:jc w:val="both"/>
              <w:rPr>
                <w:sz w:val="20"/>
                <w:lang w:val="ru-RU"/>
              </w:rPr>
            </w:pPr>
            <w:r w:rsidRPr="00E30434">
              <w:rPr>
                <w:color w:val="221F1F"/>
                <w:w w:val="115"/>
                <w:sz w:val="20"/>
                <w:lang w:val="ru-RU"/>
              </w:rPr>
              <w:t xml:space="preserve">Измерение углов. </w:t>
            </w:r>
            <w:r w:rsidRPr="000B7222">
              <w:rPr>
                <w:color w:val="221F1F"/>
                <w:w w:val="115"/>
                <w:sz w:val="20"/>
                <w:lang w:val="ru-RU"/>
              </w:rPr>
              <w:t xml:space="preserve">Транспортир. Построение углов с помощью </w:t>
            </w:r>
            <w:r w:rsidRPr="000B7222">
              <w:rPr>
                <w:color w:val="221F1F"/>
                <w:spacing w:val="-2"/>
                <w:w w:val="115"/>
                <w:sz w:val="20"/>
                <w:lang w:val="ru-RU"/>
              </w:rPr>
              <w:t>транспортира</w:t>
            </w:r>
          </w:p>
        </w:tc>
      </w:tr>
      <w:tr w:rsidR="00DA15E1" w14:paraId="68CB2CC6" w14:textId="77777777" w:rsidTr="004E1A4D">
        <w:trPr>
          <w:trHeight w:val="2071"/>
        </w:trPr>
        <w:tc>
          <w:tcPr>
            <w:tcW w:w="2108" w:type="dxa"/>
          </w:tcPr>
          <w:p w14:paraId="0D4A770B" w14:textId="23B7A2A7" w:rsidR="00DA15E1" w:rsidRPr="00E30434" w:rsidRDefault="00DA15E1" w:rsidP="00DA15E1">
            <w:pPr>
              <w:pStyle w:val="TableParagraph"/>
              <w:ind w:left="107"/>
              <w:rPr>
                <w:b/>
                <w:spacing w:val="-2"/>
                <w:sz w:val="20"/>
              </w:rPr>
            </w:pPr>
            <w:r>
              <w:rPr>
                <w:b/>
                <w:spacing w:val="-2"/>
                <w:sz w:val="20"/>
              </w:rPr>
              <w:lastRenderedPageBreak/>
              <w:t xml:space="preserve">6.Математическая </w:t>
            </w:r>
            <w:proofErr w:type="spellStart"/>
            <w:r>
              <w:rPr>
                <w:b/>
                <w:spacing w:val="-2"/>
                <w:sz w:val="20"/>
              </w:rPr>
              <w:t>информация</w:t>
            </w:r>
            <w:proofErr w:type="spellEnd"/>
          </w:p>
        </w:tc>
        <w:tc>
          <w:tcPr>
            <w:tcW w:w="2248" w:type="dxa"/>
          </w:tcPr>
          <w:p w14:paraId="7CC586D5" w14:textId="7DDF1C03" w:rsidR="00DA15E1" w:rsidRPr="00E30434" w:rsidRDefault="00DA15E1" w:rsidP="00DA15E1">
            <w:pPr>
              <w:pStyle w:val="TableParagraph"/>
              <w:ind w:left="107"/>
              <w:rPr>
                <w:b/>
                <w:spacing w:val="-2"/>
                <w:sz w:val="20"/>
              </w:rPr>
            </w:pPr>
            <w:proofErr w:type="spellStart"/>
            <w:r>
              <w:rPr>
                <w:b/>
                <w:spacing w:val="-2"/>
                <w:sz w:val="20"/>
              </w:rPr>
              <w:t>Алгебраические</w:t>
            </w:r>
            <w:proofErr w:type="spellEnd"/>
            <w:r>
              <w:rPr>
                <w:b/>
                <w:spacing w:val="-2"/>
                <w:sz w:val="20"/>
              </w:rPr>
              <w:t xml:space="preserve"> </w:t>
            </w:r>
            <w:proofErr w:type="spellStart"/>
            <w:r>
              <w:rPr>
                <w:b/>
                <w:spacing w:val="-2"/>
                <w:sz w:val="20"/>
              </w:rPr>
              <w:t>предствления</w:t>
            </w:r>
            <w:proofErr w:type="spellEnd"/>
          </w:p>
        </w:tc>
        <w:tc>
          <w:tcPr>
            <w:tcW w:w="6378" w:type="dxa"/>
          </w:tcPr>
          <w:p w14:paraId="734295B3" w14:textId="77777777" w:rsidR="00DA15E1" w:rsidRPr="00E30434" w:rsidRDefault="00DA15E1" w:rsidP="00DA15E1">
            <w:pPr>
              <w:pStyle w:val="TableParagraph"/>
              <w:spacing w:before="103" w:line="242" w:lineRule="auto"/>
              <w:ind w:left="107" w:right="98"/>
              <w:jc w:val="both"/>
              <w:rPr>
                <w:sz w:val="20"/>
                <w:lang w:val="ru-RU"/>
              </w:rPr>
            </w:pPr>
            <w:r>
              <w:rPr>
                <w:noProof/>
                <w:sz w:val="20"/>
                <w:lang w:eastAsia="ru-RU"/>
              </w:rPr>
              <mc:AlternateContent>
                <mc:Choice Requires="wpg">
                  <w:drawing>
                    <wp:anchor distT="0" distB="0" distL="0" distR="0" simplePos="0" relativeHeight="251675648" behindDoc="1" locked="0" layoutInCell="1" allowOverlap="1" wp14:anchorId="39DF1FDF" wp14:editId="3FD692CA">
                      <wp:simplePos x="0" y="0"/>
                      <wp:positionH relativeFrom="column">
                        <wp:posOffset>3182747</wp:posOffset>
                      </wp:positionH>
                      <wp:positionV relativeFrom="paragraph">
                        <wp:posOffset>219023</wp:posOffset>
                      </wp:positionV>
                      <wp:extent cx="234950" cy="140335"/>
                      <wp:effectExtent l="0" t="0" r="0" b="0"/>
                      <wp:wrapNone/>
                      <wp:docPr id="1263865120"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4950" cy="140335"/>
                                <a:chOff x="0" y="0"/>
                                <a:chExt cx="234950" cy="140335"/>
                              </a:xfrm>
                            </wpg:grpSpPr>
                            <pic:pic xmlns:pic="http://schemas.openxmlformats.org/drawingml/2006/picture">
                              <pic:nvPicPr>
                                <pic:cNvPr id="1844329588" name="Image 20"/>
                                <pic:cNvPicPr/>
                              </pic:nvPicPr>
                              <pic:blipFill>
                                <a:blip r:embed="rId18" cstate="print"/>
                                <a:stretch>
                                  <a:fillRect/>
                                </a:stretch>
                              </pic:blipFill>
                              <pic:spPr>
                                <a:xfrm>
                                  <a:off x="0" y="0"/>
                                  <a:ext cx="234696" cy="140208"/>
                                </a:xfrm>
                                <a:prstGeom prst="rect">
                                  <a:avLst/>
                                </a:prstGeom>
                              </pic:spPr>
                            </pic:pic>
                          </wpg:wgp>
                        </a:graphicData>
                      </a:graphic>
                    </wp:anchor>
                  </w:drawing>
                </mc:Choice>
                <mc:Fallback>
                  <w:pict>
                    <v:group w14:anchorId="22DC2D26" id="Group 19" o:spid="_x0000_s1026" style="position:absolute;margin-left:250.6pt;margin-top:17.25pt;width:18.5pt;height:11.05pt;z-index:-251640832;mso-wrap-distance-left:0;mso-wrap-distance-right:0" coordsize="234950,140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">
                      <v:shape id="Image 20" o:spid="_x0000_s1027" type="#_x0000_t75" style="position:absolute;width:234696;height:140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">
                        <v:imagedata r:id="rId19" o:title=""/>
                      </v:shape>
                    </v:group>
                  </w:pict>
                </mc:Fallback>
              </mc:AlternateContent>
            </w:r>
            <w:r>
              <w:rPr>
                <w:noProof/>
                <w:sz w:val="20"/>
                <w:lang w:eastAsia="ru-RU"/>
              </w:rPr>
              <mc:AlternateContent>
                <mc:Choice Requires="wpg">
                  <w:drawing>
                    <wp:anchor distT="0" distB="0" distL="0" distR="0" simplePos="0" relativeHeight="251676672" behindDoc="1" locked="0" layoutInCell="1" allowOverlap="1" wp14:anchorId="25CA34FD" wp14:editId="595F8D13">
                      <wp:simplePos x="0" y="0"/>
                      <wp:positionH relativeFrom="column">
                        <wp:posOffset>3469513</wp:posOffset>
                      </wp:positionH>
                      <wp:positionV relativeFrom="paragraph">
                        <wp:posOffset>219023</wp:posOffset>
                      </wp:positionV>
                      <wp:extent cx="220979" cy="140335"/>
                      <wp:effectExtent l="0" t="0" r="0" b="0"/>
                      <wp:wrapNone/>
                      <wp:docPr id="893476297"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979" cy="140335"/>
                                <a:chOff x="0" y="0"/>
                                <a:chExt cx="220979" cy="140335"/>
                              </a:xfrm>
                            </wpg:grpSpPr>
                            <pic:pic xmlns:pic="http://schemas.openxmlformats.org/drawingml/2006/picture">
                              <pic:nvPicPr>
                                <pic:cNvPr id="2024330839" name="Image 22"/>
                                <pic:cNvPicPr/>
                              </pic:nvPicPr>
                              <pic:blipFill>
                                <a:blip r:embed="rId20" cstate="print"/>
                                <a:stretch>
                                  <a:fillRect/>
                                </a:stretch>
                              </pic:blipFill>
                              <pic:spPr>
                                <a:xfrm>
                                  <a:off x="0" y="0"/>
                                  <a:ext cx="220980" cy="140208"/>
                                </a:xfrm>
                                <a:prstGeom prst="rect">
                                  <a:avLst/>
                                </a:prstGeom>
                              </pic:spPr>
                            </pic:pic>
                          </wpg:wgp>
                        </a:graphicData>
                      </a:graphic>
                    </wp:anchor>
                  </w:drawing>
                </mc:Choice>
                <mc:Fallback>
                  <w:pict>
                    <v:group w14:anchorId="0BB78F10" id="Group 21" o:spid="_x0000_s1026" style="position:absolute;margin-left:273.2pt;margin-top:17.25pt;width:17.4pt;height:11.05pt;z-index:-251639808;mso-wrap-distance-left:0;mso-wrap-distance-right:0" coordsize="220979,140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">
                      <v:shape id="Image 22" o:spid="_x0000_s1027" type="#_x0000_t75" style="position:absolute;width:220980;height:140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">
                        <v:imagedata r:id="rId21" o:title=""/>
                      </v:shape>
                    </v:group>
                  </w:pict>
                </mc:Fallback>
              </mc:AlternateContent>
            </w:r>
            <w:r w:rsidRPr="00E30434">
              <w:rPr>
                <w:color w:val="221F1F"/>
                <w:w w:val="115"/>
                <w:sz w:val="20"/>
                <w:lang w:val="ru-RU"/>
              </w:rPr>
              <w:t>Неравенство. Множество решений неравенства.</w:t>
            </w:r>
            <w:r w:rsidRPr="00E30434">
              <w:rPr>
                <w:color w:val="221F1F"/>
                <w:spacing w:val="80"/>
                <w:w w:val="115"/>
                <w:sz w:val="20"/>
                <w:lang w:val="ru-RU"/>
              </w:rPr>
              <w:t xml:space="preserve"> </w:t>
            </w:r>
            <w:r w:rsidRPr="00E30434">
              <w:rPr>
                <w:color w:val="221F1F"/>
                <w:w w:val="115"/>
                <w:sz w:val="20"/>
                <w:lang w:val="ru-RU"/>
              </w:rPr>
              <w:t>Строгое</w:t>
            </w:r>
            <w:r w:rsidRPr="00E30434">
              <w:rPr>
                <w:color w:val="221F1F"/>
                <w:spacing w:val="80"/>
                <w:w w:val="115"/>
                <w:sz w:val="20"/>
                <w:lang w:val="ru-RU"/>
              </w:rPr>
              <w:t xml:space="preserve"> </w:t>
            </w:r>
            <w:r w:rsidRPr="00E30434">
              <w:rPr>
                <w:color w:val="221F1F"/>
                <w:w w:val="115"/>
                <w:sz w:val="20"/>
                <w:lang w:val="ru-RU"/>
              </w:rPr>
              <w:t>и</w:t>
            </w:r>
            <w:r w:rsidRPr="00E30434">
              <w:rPr>
                <w:color w:val="221F1F"/>
                <w:spacing w:val="80"/>
                <w:w w:val="115"/>
                <w:sz w:val="20"/>
                <w:lang w:val="ru-RU"/>
              </w:rPr>
              <w:t xml:space="preserve"> </w:t>
            </w:r>
            <w:r w:rsidRPr="00E30434">
              <w:rPr>
                <w:color w:val="221F1F"/>
                <w:w w:val="115"/>
                <w:sz w:val="20"/>
                <w:lang w:val="ru-RU"/>
              </w:rPr>
              <w:t>нестрогое</w:t>
            </w:r>
            <w:r w:rsidRPr="00E30434">
              <w:rPr>
                <w:color w:val="221F1F"/>
                <w:spacing w:val="80"/>
                <w:w w:val="115"/>
                <w:sz w:val="20"/>
                <w:lang w:val="ru-RU"/>
              </w:rPr>
              <w:t xml:space="preserve"> </w:t>
            </w:r>
            <w:r w:rsidRPr="00E30434">
              <w:rPr>
                <w:color w:val="221F1F"/>
                <w:w w:val="115"/>
                <w:sz w:val="20"/>
                <w:lang w:val="ru-RU"/>
              </w:rPr>
              <w:t>неравенство.</w:t>
            </w:r>
            <w:r w:rsidRPr="00E30434">
              <w:rPr>
                <w:color w:val="221F1F"/>
                <w:spacing w:val="80"/>
                <w:w w:val="115"/>
                <w:sz w:val="20"/>
                <w:lang w:val="ru-RU"/>
              </w:rPr>
              <w:t xml:space="preserve"> </w:t>
            </w:r>
            <w:proofErr w:type="gramStart"/>
            <w:r w:rsidRPr="00E30434">
              <w:rPr>
                <w:color w:val="221F1F"/>
                <w:w w:val="115"/>
                <w:sz w:val="20"/>
                <w:lang w:val="ru-RU"/>
              </w:rPr>
              <w:t>Знаки</w:t>
            </w:r>
            <w:r w:rsidRPr="00E30434">
              <w:rPr>
                <w:color w:val="221F1F"/>
                <w:spacing w:val="40"/>
                <w:w w:val="115"/>
                <w:sz w:val="20"/>
                <w:lang w:val="ru-RU"/>
              </w:rPr>
              <w:t xml:space="preserve">  </w:t>
            </w:r>
            <w:r w:rsidRPr="00E30434">
              <w:rPr>
                <w:color w:val="221F1F"/>
                <w:w w:val="115"/>
                <w:sz w:val="20"/>
                <w:lang w:val="ru-RU"/>
              </w:rPr>
              <w:t>,</w:t>
            </w:r>
            <w:r w:rsidRPr="00E30434">
              <w:rPr>
                <w:color w:val="221F1F"/>
                <w:spacing w:val="40"/>
                <w:w w:val="115"/>
                <w:sz w:val="20"/>
                <w:lang w:val="ru-RU"/>
              </w:rPr>
              <w:t xml:space="preserve">  </w:t>
            </w:r>
            <w:r w:rsidRPr="00E30434">
              <w:rPr>
                <w:color w:val="221F1F"/>
                <w:w w:val="115"/>
                <w:sz w:val="20"/>
                <w:lang w:val="ru-RU"/>
              </w:rPr>
              <w:t>.</w:t>
            </w:r>
            <w:proofErr w:type="gramEnd"/>
            <w:r w:rsidRPr="00E30434">
              <w:rPr>
                <w:color w:val="221F1F"/>
                <w:w w:val="115"/>
                <w:sz w:val="20"/>
                <w:lang w:val="ru-RU"/>
              </w:rPr>
              <w:t xml:space="preserve"> Двойное неравенство.</w:t>
            </w:r>
          </w:p>
          <w:p w14:paraId="5C75E28C" w14:textId="77777777" w:rsidR="00DA15E1" w:rsidRPr="00E30434" w:rsidRDefault="00DA15E1" w:rsidP="00DA15E1">
            <w:pPr>
              <w:pStyle w:val="TableParagraph"/>
              <w:spacing w:before="21" w:line="261" w:lineRule="auto"/>
              <w:ind w:left="107" w:right="101"/>
              <w:jc w:val="both"/>
              <w:rPr>
                <w:sz w:val="20"/>
                <w:lang w:val="ru-RU"/>
              </w:rPr>
            </w:pPr>
            <w:r w:rsidRPr="00E30434">
              <w:rPr>
                <w:color w:val="221F1F"/>
                <w:w w:val="115"/>
                <w:sz w:val="20"/>
                <w:lang w:val="ru-RU"/>
              </w:rPr>
              <w:t>Решение</w:t>
            </w:r>
            <w:r w:rsidRPr="00E30434">
              <w:rPr>
                <w:color w:val="221F1F"/>
                <w:spacing w:val="80"/>
                <w:w w:val="115"/>
                <w:sz w:val="20"/>
                <w:lang w:val="ru-RU"/>
              </w:rPr>
              <w:t xml:space="preserve"> </w:t>
            </w:r>
            <w:r w:rsidRPr="00E30434">
              <w:rPr>
                <w:color w:val="221F1F"/>
                <w:w w:val="115"/>
                <w:sz w:val="20"/>
                <w:lang w:val="ru-RU"/>
              </w:rPr>
              <w:t>простейших</w:t>
            </w:r>
            <w:r w:rsidRPr="00E30434">
              <w:rPr>
                <w:color w:val="221F1F"/>
                <w:spacing w:val="80"/>
                <w:w w:val="115"/>
                <w:sz w:val="20"/>
                <w:lang w:val="ru-RU"/>
              </w:rPr>
              <w:t xml:space="preserve"> </w:t>
            </w:r>
            <w:r w:rsidRPr="00E30434">
              <w:rPr>
                <w:color w:val="221F1F"/>
                <w:w w:val="115"/>
                <w:sz w:val="20"/>
                <w:lang w:val="ru-RU"/>
              </w:rPr>
              <w:t>неравенств</w:t>
            </w:r>
            <w:r w:rsidRPr="00E30434">
              <w:rPr>
                <w:color w:val="221F1F"/>
                <w:spacing w:val="80"/>
                <w:w w:val="115"/>
                <w:sz w:val="20"/>
                <w:lang w:val="ru-RU"/>
              </w:rPr>
              <w:t xml:space="preserve"> </w:t>
            </w:r>
            <w:r w:rsidRPr="00E30434">
              <w:rPr>
                <w:color w:val="221F1F"/>
                <w:w w:val="115"/>
                <w:sz w:val="20"/>
                <w:lang w:val="ru-RU"/>
              </w:rPr>
              <w:t>на</w:t>
            </w:r>
            <w:r w:rsidRPr="00E30434">
              <w:rPr>
                <w:color w:val="221F1F"/>
                <w:spacing w:val="80"/>
                <w:w w:val="115"/>
                <w:sz w:val="20"/>
                <w:lang w:val="ru-RU"/>
              </w:rPr>
              <w:t xml:space="preserve"> </w:t>
            </w:r>
            <w:r w:rsidRPr="00E30434">
              <w:rPr>
                <w:color w:val="221F1F"/>
                <w:w w:val="115"/>
                <w:sz w:val="20"/>
                <w:lang w:val="ru-RU"/>
              </w:rPr>
              <w:t xml:space="preserve">множестве целых неотрицательных чисел с помощью числового </w:t>
            </w:r>
            <w:r w:rsidRPr="00E30434">
              <w:rPr>
                <w:color w:val="221F1F"/>
                <w:spacing w:val="-4"/>
                <w:w w:val="115"/>
                <w:sz w:val="20"/>
                <w:lang w:val="ru-RU"/>
              </w:rPr>
              <w:t>луча.</w:t>
            </w:r>
          </w:p>
          <w:p w14:paraId="40D28F2B" w14:textId="3180EBB4" w:rsidR="00DA15E1" w:rsidRPr="00641A26" w:rsidRDefault="00DA15E1" w:rsidP="00DA15E1">
            <w:pPr>
              <w:pStyle w:val="TableParagraph"/>
              <w:ind w:left="-35" w:right="113" w:firstLine="129"/>
              <w:jc w:val="both"/>
              <w:rPr>
                <w:sz w:val="20"/>
                <w:lang w:val="ru-RU"/>
              </w:rPr>
            </w:pPr>
            <w:r w:rsidRPr="00E30434">
              <w:rPr>
                <w:color w:val="221F1F"/>
                <w:w w:val="115"/>
                <w:sz w:val="20"/>
                <w:lang w:val="ru-RU"/>
              </w:rPr>
              <w:t>Использование</w:t>
            </w:r>
            <w:r w:rsidRPr="00E30434">
              <w:rPr>
                <w:color w:val="221F1F"/>
                <w:spacing w:val="40"/>
                <w:w w:val="115"/>
                <w:sz w:val="20"/>
                <w:lang w:val="ru-RU"/>
              </w:rPr>
              <w:t xml:space="preserve"> </w:t>
            </w:r>
            <w:r w:rsidRPr="00E30434">
              <w:rPr>
                <w:color w:val="221F1F"/>
                <w:w w:val="115"/>
                <w:sz w:val="20"/>
                <w:lang w:val="ru-RU"/>
              </w:rPr>
              <w:t>буквенной</w:t>
            </w:r>
            <w:r w:rsidRPr="00E30434">
              <w:rPr>
                <w:color w:val="221F1F"/>
                <w:spacing w:val="40"/>
                <w:w w:val="115"/>
                <w:sz w:val="20"/>
                <w:lang w:val="ru-RU"/>
              </w:rPr>
              <w:t xml:space="preserve"> </w:t>
            </w:r>
            <w:r w:rsidRPr="00E30434">
              <w:rPr>
                <w:color w:val="221F1F"/>
                <w:w w:val="115"/>
                <w:sz w:val="20"/>
                <w:lang w:val="ru-RU"/>
              </w:rPr>
              <w:t>символики</w:t>
            </w:r>
            <w:r w:rsidRPr="00E30434">
              <w:rPr>
                <w:color w:val="221F1F"/>
                <w:spacing w:val="40"/>
                <w:w w:val="115"/>
                <w:sz w:val="20"/>
                <w:lang w:val="ru-RU"/>
              </w:rPr>
              <w:t xml:space="preserve"> </w:t>
            </w:r>
            <w:r w:rsidRPr="00E30434">
              <w:rPr>
                <w:color w:val="221F1F"/>
                <w:w w:val="115"/>
                <w:sz w:val="20"/>
                <w:lang w:val="ru-RU"/>
              </w:rPr>
              <w:t>для</w:t>
            </w:r>
            <w:r w:rsidRPr="00E30434">
              <w:rPr>
                <w:color w:val="221F1F"/>
                <w:spacing w:val="40"/>
                <w:w w:val="115"/>
                <w:sz w:val="20"/>
                <w:lang w:val="ru-RU"/>
              </w:rPr>
              <w:t xml:space="preserve"> </w:t>
            </w:r>
            <w:r w:rsidRPr="00E30434">
              <w:rPr>
                <w:color w:val="221F1F"/>
                <w:w w:val="115"/>
                <w:sz w:val="20"/>
                <w:lang w:val="ru-RU"/>
              </w:rPr>
              <w:t>обобщения</w:t>
            </w:r>
            <w:r w:rsidRPr="00E30434">
              <w:rPr>
                <w:color w:val="221F1F"/>
                <w:spacing w:val="40"/>
                <w:w w:val="115"/>
                <w:sz w:val="20"/>
                <w:lang w:val="ru-RU"/>
              </w:rPr>
              <w:t xml:space="preserve"> </w:t>
            </w:r>
            <w:r w:rsidRPr="00E30434">
              <w:rPr>
                <w:color w:val="221F1F"/>
                <w:w w:val="115"/>
                <w:sz w:val="20"/>
                <w:lang w:val="ru-RU"/>
              </w:rPr>
              <w:t>и систематизации знаний</w:t>
            </w:r>
          </w:p>
        </w:tc>
      </w:tr>
      <w:tr w:rsidR="004E3ED6" w14:paraId="69D9FD25" w14:textId="77777777" w:rsidTr="004E1A4D">
        <w:trPr>
          <w:trHeight w:val="2071"/>
        </w:trPr>
        <w:tc>
          <w:tcPr>
            <w:tcW w:w="2108" w:type="dxa"/>
          </w:tcPr>
          <w:p w14:paraId="62F98DAB" w14:textId="77777777" w:rsidR="004E3ED6" w:rsidRPr="00CA5AAB" w:rsidRDefault="004E3ED6" w:rsidP="004E3ED6">
            <w:pPr>
              <w:pStyle w:val="TableParagraph"/>
              <w:ind w:left="107"/>
              <w:rPr>
                <w:b/>
                <w:spacing w:val="-2"/>
                <w:sz w:val="20"/>
                <w:lang w:val="ru-RU"/>
              </w:rPr>
            </w:pPr>
          </w:p>
        </w:tc>
        <w:tc>
          <w:tcPr>
            <w:tcW w:w="2248" w:type="dxa"/>
          </w:tcPr>
          <w:p w14:paraId="1ABCB390" w14:textId="6128BBE5" w:rsidR="004E3ED6" w:rsidRDefault="004E3ED6" w:rsidP="004E3ED6">
            <w:pPr>
              <w:pStyle w:val="TableParagraph"/>
              <w:ind w:left="107"/>
              <w:rPr>
                <w:b/>
                <w:spacing w:val="-2"/>
                <w:sz w:val="20"/>
              </w:rPr>
            </w:pPr>
            <w:proofErr w:type="spellStart"/>
            <w:r>
              <w:rPr>
                <w:b/>
                <w:sz w:val="20"/>
              </w:rPr>
              <w:t>Работа</w:t>
            </w:r>
            <w:proofErr w:type="spellEnd"/>
            <w:r>
              <w:rPr>
                <w:b/>
                <w:spacing w:val="-3"/>
                <w:sz w:val="20"/>
              </w:rPr>
              <w:t xml:space="preserve"> </w:t>
            </w:r>
            <w:r>
              <w:rPr>
                <w:b/>
                <w:sz w:val="20"/>
              </w:rPr>
              <w:t>с</w:t>
            </w:r>
            <w:r>
              <w:rPr>
                <w:b/>
                <w:spacing w:val="-3"/>
                <w:sz w:val="20"/>
              </w:rPr>
              <w:t xml:space="preserve"> </w:t>
            </w:r>
            <w:proofErr w:type="spellStart"/>
            <w:r>
              <w:rPr>
                <w:b/>
                <w:spacing w:val="-2"/>
                <w:sz w:val="20"/>
              </w:rPr>
              <w:t>информацией</w:t>
            </w:r>
            <w:proofErr w:type="spellEnd"/>
          </w:p>
        </w:tc>
        <w:tc>
          <w:tcPr>
            <w:tcW w:w="6378" w:type="dxa"/>
          </w:tcPr>
          <w:p w14:paraId="72BD2AD0" w14:textId="77777777" w:rsidR="004E3ED6" w:rsidRPr="00E30434" w:rsidRDefault="004E3ED6" w:rsidP="004E3ED6">
            <w:pPr>
              <w:pStyle w:val="TableParagraph"/>
              <w:spacing w:line="261" w:lineRule="auto"/>
              <w:ind w:left="107" w:right="207"/>
              <w:jc w:val="both"/>
              <w:rPr>
                <w:sz w:val="20"/>
                <w:lang w:val="ru-RU"/>
              </w:rPr>
            </w:pPr>
            <w:r w:rsidRPr="00E30434">
              <w:rPr>
                <w:sz w:val="20"/>
                <w:lang w:val="ru-RU"/>
              </w:rPr>
              <w:t>Таблица как средство описания характеристик предметов, объектов, событий.</w:t>
            </w:r>
            <w:r w:rsidRPr="00E30434">
              <w:rPr>
                <w:spacing w:val="40"/>
                <w:sz w:val="20"/>
                <w:lang w:val="ru-RU"/>
              </w:rPr>
              <w:t xml:space="preserve"> </w:t>
            </w:r>
            <w:r w:rsidRPr="00E30434">
              <w:rPr>
                <w:sz w:val="20"/>
                <w:lang w:val="ru-RU"/>
              </w:rPr>
              <w:t>Круговая диаграмма как средство представления структур совокупности. Чтение круговых диаграмм с разделением к</w:t>
            </w:r>
            <w:proofErr w:type="spellStart"/>
            <w:r>
              <w:rPr>
                <w:sz w:val="20"/>
              </w:rPr>
              <w:t>py</w:t>
            </w:r>
            <w:proofErr w:type="spellEnd"/>
            <w:r w:rsidRPr="00E30434">
              <w:rPr>
                <w:sz w:val="20"/>
                <w:lang w:val="ru-RU"/>
              </w:rPr>
              <w:t>г</w:t>
            </w:r>
            <w:r>
              <w:rPr>
                <w:sz w:val="20"/>
              </w:rPr>
              <w:t>a</w:t>
            </w:r>
            <w:r w:rsidRPr="00E30434">
              <w:rPr>
                <w:sz w:val="20"/>
                <w:lang w:val="ru-RU"/>
              </w:rPr>
              <w:t xml:space="preserve"> на 2, 3, 4, 6, 8, 9, 12 равных долей. Выбор соответствующей диаграммы. Построение простейших круговых диаграмм. Алгоритм. Построчная запись алгоритма. Запись алгоритма</w:t>
            </w:r>
            <w:r w:rsidRPr="00E30434">
              <w:rPr>
                <w:spacing w:val="40"/>
                <w:sz w:val="20"/>
                <w:lang w:val="ru-RU"/>
              </w:rPr>
              <w:t xml:space="preserve"> </w:t>
            </w:r>
            <w:r w:rsidRPr="00E30434">
              <w:rPr>
                <w:sz w:val="20"/>
                <w:lang w:val="ru-RU"/>
              </w:rPr>
              <w:t>с помощью блок-схемы.</w:t>
            </w:r>
          </w:p>
          <w:p w14:paraId="54415801" w14:textId="5E20599C" w:rsidR="004E3ED6" w:rsidRPr="00CA5AAB" w:rsidRDefault="004E3ED6" w:rsidP="004E3ED6">
            <w:pPr>
              <w:pStyle w:val="TableParagraph"/>
              <w:spacing w:before="103" w:line="242" w:lineRule="auto"/>
              <w:ind w:left="107" w:right="98"/>
              <w:jc w:val="both"/>
              <w:rPr>
                <w:noProof/>
                <w:sz w:val="20"/>
                <w:lang w:val="ru-RU" w:eastAsia="ru-RU"/>
              </w:rPr>
            </w:pPr>
            <w:r w:rsidRPr="00E30434">
              <w:rPr>
                <w:color w:val="221F1F"/>
                <w:w w:val="115"/>
                <w:sz w:val="20"/>
                <w:lang w:val="ru-RU"/>
              </w:rPr>
              <w:t>Работа с текстом: проверка понимания; выделение главной мысли, существенных замечаний и иллюстрирующих их примеров; конспектирование.</w:t>
            </w:r>
          </w:p>
        </w:tc>
      </w:tr>
    </w:tbl>
    <w:p w14:paraId="61236CAC" w14:textId="56646C65" w:rsidR="004E3ED6" w:rsidRPr="00087EBD" w:rsidRDefault="004E3ED6" w:rsidP="004E1A4D">
      <w:pPr>
        <w:spacing w:line="257" w:lineRule="auto"/>
        <w:jc w:val="center"/>
        <w:rPr>
          <w:rFonts w:ascii="Times New Roman" w:hAnsi="Times New Roman" w:cs="Times New Roman"/>
          <w:color w:val="000000"/>
        </w:rPr>
      </w:pPr>
      <w:r w:rsidRPr="000B0605">
        <w:rPr>
          <w:rFonts w:ascii="Times New Roman" w:hAnsi="Times New Roman" w:cs="Times New Roman"/>
          <w:b/>
          <w:color w:val="000000"/>
        </w:rPr>
        <w:t>УНИВЕРСАЛЬНЫЕ УЧЕБНЫЕ ДЕЙСТВИЯ</w:t>
      </w:r>
    </w:p>
    <w:p w14:paraId="270CDBBA" w14:textId="77777777" w:rsidR="004E3ED6" w:rsidRPr="000B0605" w:rsidRDefault="004E3ED6" w:rsidP="004E3ED6">
      <w:pPr>
        <w:spacing w:line="257" w:lineRule="auto"/>
        <w:ind w:firstLine="600"/>
        <w:jc w:val="both"/>
        <w:rPr>
          <w:rFonts w:ascii="Times New Roman" w:hAnsi="Times New Roman" w:cs="Times New Roman"/>
        </w:rPr>
      </w:pPr>
      <w:r w:rsidRPr="000B0605">
        <w:rPr>
          <w:rFonts w:ascii="Times New Roman" w:hAnsi="Times New Roman" w:cs="Times New Roman"/>
          <w:color w:val="000000"/>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33562EDC" w14:textId="77777777" w:rsidR="004E3ED6" w:rsidRPr="000B0605" w:rsidRDefault="004E3ED6" w:rsidP="00020DC9">
      <w:pPr>
        <w:spacing w:after="0" w:line="257" w:lineRule="auto"/>
        <w:ind w:left="120"/>
        <w:jc w:val="both"/>
        <w:rPr>
          <w:rFonts w:ascii="Times New Roman" w:hAnsi="Times New Roman" w:cs="Times New Roman"/>
        </w:rPr>
      </w:pPr>
      <w:r w:rsidRPr="000B0605">
        <w:rPr>
          <w:rFonts w:ascii="Times New Roman" w:hAnsi="Times New Roman" w:cs="Times New Roman"/>
          <w:b/>
          <w:color w:val="000000"/>
        </w:rPr>
        <w:t>Познавательные универсальные учебные действия</w:t>
      </w:r>
    </w:p>
    <w:p w14:paraId="0C5081EC" w14:textId="77777777" w:rsidR="004E3ED6" w:rsidRPr="000B0605" w:rsidRDefault="004E3ED6" w:rsidP="00020DC9">
      <w:pPr>
        <w:spacing w:after="0" w:line="257" w:lineRule="auto"/>
        <w:ind w:left="120"/>
        <w:jc w:val="both"/>
        <w:rPr>
          <w:rFonts w:ascii="Times New Roman" w:hAnsi="Times New Roman" w:cs="Times New Roman"/>
        </w:rPr>
      </w:pPr>
      <w:r w:rsidRPr="000B0605">
        <w:rPr>
          <w:rFonts w:ascii="Times New Roman" w:hAnsi="Times New Roman" w:cs="Times New Roman"/>
          <w:b/>
          <w:color w:val="000000"/>
        </w:rPr>
        <w:t>Базовые логические и исследовательские действия:</w:t>
      </w:r>
    </w:p>
    <w:p w14:paraId="0794DF9A" w14:textId="77777777" w:rsidR="004E3ED6" w:rsidRPr="000B0605" w:rsidRDefault="004E3ED6" w:rsidP="004E3ED6">
      <w:pPr>
        <w:spacing w:after="0" w:line="257" w:lineRule="auto"/>
        <w:ind w:firstLine="600"/>
        <w:jc w:val="both"/>
        <w:rPr>
          <w:rFonts w:ascii="Times New Roman" w:hAnsi="Times New Roman" w:cs="Times New Roman"/>
        </w:rPr>
      </w:pPr>
      <w:r w:rsidRPr="000B0605">
        <w:rPr>
          <w:rFonts w:ascii="Times New Roman" w:hAnsi="Times New Roman" w:cs="Times New Roman"/>
          <w:color w:val="000000"/>
        </w:rPr>
        <w:t>ориентироваться в изученной математической терминологии, использовать её в высказываниях и рассуждениях;</w:t>
      </w:r>
    </w:p>
    <w:p w14:paraId="7552D881" w14:textId="77777777" w:rsidR="004E3ED6" w:rsidRPr="000B0605" w:rsidRDefault="004E3ED6" w:rsidP="004E3ED6">
      <w:pPr>
        <w:spacing w:after="0" w:line="257" w:lineRule="auto"/>
        <w:ind w:firstLine="600"/>
        <w:jc w:val="both"/>
        <w:rPr>
          <w:rFonts w:ascii="Times New Roman" w:hAnsi="Times New Roman" w:cs="Times New Roman"/>
        </w:rPr>
      </w:pPr>
      <w:r w:rsidRPr="000B0605">
        <w:rPr>
          <w:rFonts w:ascii="Times New Roman" w:hAnsi="Times New Roman" w:cs="Times New Roman"/>
          <w:color w:val="000000"/>
        </w:rPr>
        <w:t>сравнивать математические объекты (числа, величины, геометрические фигуры), записывать признак сравнения;</w:t>
      </w:r>
    </w:p>
    <w:p w14:paraId="0648CA99" w14:textId="77777777" w:rsidR="004E3ED6" w:rsidRPr="000B0605" w:rsidRDefault="004E3ED6" w:rsidP="004E3ED6">
      <w:pPr>
        <w:spacing w:after="0" w:line="257" w:lineRule="auto"/>
        <w:ind w:firstLine="600"/>
        <w:jc w:val="both"/>
        <w:rPr>
          <w:rFonts w:ascii="Times New Roman" w:hAnsi="Times New Roman" w:cs="Times New Roman"/>
        </w:rPr>
      </w:pPr>
      <w:r w:rsidRPr="000B0605">
        <w:rPr>
          <w:rFonts w:ascii="Times New Roman" w:hAnsi="Times New Roman" w:cs="Times New Roman"/>
          <w:color w:val="000000"/>
        </w:rPr>
        <w:t>выбирать метод решения математической задачи (алгоритм действия, приём вычисления, способ решения, моделирование ситуации, перебор вариантов);</w:t>
      </w:r>
    </w:p>
    <w:p w14:paraId="3190FB44" w14:textId="77777777" w:rsidR="004E3ED6" w:rsidRPr="000B0605" w:rsidRDefault="004E3ED6" w:rsidP="004E3ED6">
      <w:pPr>
        <w:spacing w:after="0" w:line="257" w:lineRule="auto"/>
        <w:ind w:firstLine="600"/>
        <w:jc w:val="both"/>
        <w:rPr>
          <w:rFonts w:ascii="Times New Roman" w:hAnsi="Times New Roman" w:cs="Times New Roman"/>
        </w:rPr>
      </w:pPr>
      <w:r w:rsidRPr="000B0605">
        <w:rPr>
          <w:rFonts w:ascii="Times New Roman" w:hAnsi="Times New Roman" w:cs="Times New Roman"/>
          <w:color w:val="000000"/>
        </w:rPr>
        <w:t>находить модели изученных геометрических фигур в окружающем мире;</w:t>
      </w:r>
    </w:p>
    <w:p w14:paraId="22043593" w14:textId="77777777" w:rsidR="004E3ED6" w:rsidRPr="000B0605" w:rsidRDefault="004E3ED6" w:rsidP="004E3ED6">
      <w:pPr>
        <w:spacing w:after="0" w:line="257" w:lineRule="auto"/>
        <w:ind w:firstLine="600"/>
        <w:jc w:val="both"/>
        <w:rPr>
          <w:rFonts w:ascii="Times New Roman" w:hAnsi="Times New Roman" w:cs="Times New Roman"/>
        </w:rPr>
      </w:pPr>
      <w:r w:rsidRPr="000B0605">
        <w:rPr>
          <w:rFonts w:ascii="Times New Roman" w:hAnsi="Times New Roman" w:cs="Times New Roman"/>
          <w:color w:val="000000"/>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14:paraId="16880206" w14:textId="77777777" w:rsidR="004E3ED6" w:rsidRPr="000B0605" w:rsidRDefault="004E3ED6" w:rsidP="004E3ED6">
      <w:pPr>
        <w:spacing w:after="0" w:line="257" w:lineRule="auto"/>
        <w:ind w:firstLine="600"/>
        <w:jc w:val="both"/>
        <w:rPr>
          <w:rFonts w:ascii="Times New Roman" w:hAnsi="Times New Roman" w:cs="Times New Roman"/>
        </w:rPr>
      </w:pPr>
      <w:r w:rsidRPr="000B0605">
        <w:rPr>
          <w:rFonts w:ascii="Times New Roman" w:hAnsi="Times New Roman" w:cs="Times New Roman"/>
          <w:color w:val="000000"/>
        </w:rPr>
        <w:t>классифицировать объекты по 1–2 выбранным признакам;</w:t>
      </w:r>
    </w:p>
    <w:p w14:paraId="7AC26DCD" w14:textId="77777777" w:rsidR="004E3ED6" w:rsidRPr="000B0605" w:rsidRDefault="004E3ED6" w:rsidP="004E3ED6">
      <w:pPr>
        <w:spacing w:after="0" w:line="257" w:lineRule="auto"/>
        <w:ind w:firstLine="600"/>
        <w:jc w:val="both"/>
        <w:rPr>
          <w:rFonts w:ascii="Times New Roman" w:hAnsi="Times New Roman" w:cs="Times New Roman"/>
        </w:rPr>
      </w:pPr>
      <w:r w:rsidRPr="000B0605">
        <w:rPr>
          <w:rFonts w:ascii="Times New Roman" w:hAnsi="Times New Roman" w:cs="Times New Roman"/>
          <w:color w:val="000000"/>
        </w:rPr>
        <w:t>составлять модель математической задачи, проверять её соответствие условиям задачи;</w:t>
      </w:r>
    </w:p>
    <w:p w14:paraId="0FFB5892" w14:textId="77777777" w:rsidR="004E3ED6" w:rsidRPr="000B0605" w:rsidRDefault="004E3ED6" w:rsidP="004E3ED6">
      <w:pPr>
        <w:spacing w:after="0" w:line="257" w:lineRule="auto"/>
        <w:ind w:firstLine="600"/>
        <w:jc w:val="both"/>
        <w:rPr>
          <w:rFonts w:ascii="Times New Roman" w:hAnsi="Times New Roman" w:cs="Times New Roman"/>
        </w:rPr>
      </w:pPr>
      <w:r w:rsidRPr="000B0605">
        <w:rPr>
          <w:rFonts w:ascii="Times New Roman" w:hAnsi="Times New Roman" w:cs="Times New Roman"/>
          <w:color w:val="000000"/>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14:paraId="38819FB2" w14:textId="77777777" w:rsidR="004E3ED6" w:rsidRPr="000B0605" w:rsidRDefault="004E3ED6" w:rsidP="004E3ED6">
      <w:pPr>
        <w:spacing w:line="257" w:lineRule="auto"/>
        <w:ind w:left="120"/>
        <w:jc w:val="both"/>
        <w:rPr>
          <w:rFonts w:ascii="Times New Roman" w:hAnsi="Times New Roman" w:cs="Times New Roman"/>
        </w:rPr>
      </w:pPr>
      <w:r w:rsidRPr="000B0605">
        <w:rPr>
          <w:rFonts w:ascii="Times New Roman" w:hAnsi="Times New Roman" w:cs="Times New Roman"/>
          <w:b/>
          <w:color w:val="000000"/>
        </w:rPr>
        <w:t>Работа с информацией:</w:t>
      </w:r>
    </w:p>
    <w:p w14:paraId="5FD85484" w14:textId="77777777" w:rsidR="004E3ED6" w:rsidRPr="000B0605" w:rsidRDefault="004E3ED6" w:rsidP="004E3ED6">
      <w:pPr>
        <w:spacing w:after="0" w:line="257" w:lineRule="auto"/>
        <w:ind w:firstLine="600"/>
        <w:jc w:val="both"/>
        <w:rPr>
          <w:rFonts w:ascii="Times New Roman" w:hAnsi="Times New Roman" w:cs="Times New Roman"/>
        </w:rPr>
      </w:pPr>
      <w:r w:rsidRPr="000B0605">
        <w:rPr>
          <w:rFonts w:ascii="Times New Roman" w:hAnsi="Times New Roman" w:cs="Times New Roman"/>
          <w:color w:val="000000"/>
        </w:rPr>
        <w:t>представлять информацию в разных формах;</w:t>
      </w:r>
    </w:p>
    <w:p w14:paraId="092F3887" w14:textId="77777777" w:rsidR="004E3ED6" w:rsidRPr="000B0605" w:rsidRDefault="004E3ED6" w:rsidP="004E3ED6">
      <w:pPr>
        <w:spacing w:after="0" w:line="257" w:lineRule="auto"/>
        <w:ind w:firstLine="600"/>
        <w:jc w:val="both"/>
        <w:rPr>
          <w:rFonts w:ascii="Times New Roman" w:hAnsi="Times New Roman" w:cs="Times New Roman"/>
        </w:rPr>
      </w:pPr>
      <w:r w:rsidRPr="000B0605">
        <w:rPr>
          <w:rFonts w:ascii="Times New Roman" w:hAnsi="Times New Roman" w:cs="Times New Roman"/>
          <w:color w:val="000000"/>
        </w:rPr>
        <w:t>извлекать и интерпретировать информацию, представленную в таблице, на диаграмме;</w:t>
      </w:r>
    </w:p>
    <w:p w14:paraId="34F880ED" w14:textId="4D7DA680" w:rsidR="004E3ED6" w:rsidRPr="000B0605" w:rsidRDefault="004E3ED6" w:rsidP="00020DC9">
      <w:pPr>
        <w:spacing w:after="0" w:line="257" w:lineRule="auto"/>
        <w:ind w:firstLine="600"/>
        <w:jc w:val="both"/>
        <w:rPr>
          <w:rFonts w:ascii="Times New Roman" w:hAnsi="Times New Roman" w:cs="Times New Roman"/>
        </w:rPr>
      </w:pPr>
      <w:r w:rsidRPr="000B0605">
        <w:rPr>
          <w:rFonts w:ascii="Times New Roman" w:hAnsi="Times New Roman" w:cs="Times New Roman"/>
          <w:color w:val="000000"/>
        </w:rPr>
        <w:t>использовать справочную литературу для поиска информации, в том числе Интернет (в условиях контролируемого выхода).</w:t>
      </w:r>
    </w:p>
    <w:p w14:paraId="3C76E355" w14:textId="77777777" w:rsidR="004E3ED6" w:rsidRPr="000B0605" w:rsidRDefault="004E3ED6" w:rsidP="004E3ED6">
      <w:pPr>
        <w:spacing w:after="0" w:line="257" w:lineRule="auto"/>
        <w:ind w:left="120"/>
        <w:jc w:val="both"/>
        <w:rPr>
          <w:rFonts w:ascii="Times New Roman" w:hAnsi="Times New Roman" w:cs="Times New Roman"/>
        </w:rPr>
      </w:pPr>
      <w:r w:rsidRPr="000B0605">
        <w:rPr>
          <w:rFonts w:ascii="Times New Roman" w:hAnsi="Times New Roman" w:cs="Times New Roman"/>
          <w:b/>
          <w:color w:val="000000"/>
        </w:rPr>
        <w:t>Коммуникативные универсальные учебные действия</w:t>
      </w:r>
    </w:p>
    <w:p w14:paraId="37FC088C" w14:textId="77777777" w:rsidR="004E3ED6" w:rsidRPr="000B0605" w:rsidRDefault="004E3ED6" w:rsidP="004E3ED6">
      <w:pPr>
        <w:spacing w:after="0" w:line="264" w:lineRule="auto"/>
        <w:ind w:left="120"/>
        <w:jc w:val="both"/>
        <w:rPr>
          <w:rFonts w:ascii="Times New Roman" w:hAnsi="Times New Roman" w:cs="Times New Roman"/>
        </w:rPr>
      </w:pPr>
      <w:r w:rsidRPr="000B0605">
        <w:rPr>
          <w:rFonts w:ascii="Times New Roman" w:hAnsi="Times New Roman" w:cs="Times New Roman"/>
          <w:b/>
          <w:color w:val="000000"/>
        </w:rPr>
        <w:t xml:space="preserve">Общение: </w:t>
      </w:r>
    </w:p>
    <w:p w14:paraId="5AE0C670" w14:textId="77777777" w:rsidR="004E3ED6" w:rsidRPr="000B0605" w:rsidRDefault="004E3ED6" w:rsidP="004E3ED6">
      <w:pPr>
        <w:spacing w:after="0" w:line="257" w:lineRule="auto"/>
        <w:ind w:firstLine="600"/>
        <w:jc w:val="both"/>
        <w:rPr>
          <w:rFonts w:ascii="Times New Roman" w:hAnsi="Times New Roman" w:cs="Times New Roman"/>
        </w:rPr>
      </w:pPr>
      <w:r w:rsidRPr="000B0605">
        <w:rPr>
          <w:rFonts w:ascii="Times New Roman" w:hAnsi="Times New Roman" w:cs="Times New Roman"/>
          <w:color w:val="000000"/>
        </w:rPr>
        <w:t>использовать математическую терминологию для записи решения предметной или практической задачи;</w:t>
      </w:r>
    </w:p>
    <w:p w14:paraId="7C299FE2" w14:textId="77777777" w:rsidR="004E3ED6" w:rsidRPr="000B0605" w:rsidRDefault="004E3ED6" w:rsidP="004E3ED6">
      <w:pPr>
        <w:spacing w:after="0" w:line="257" w:lineRule="auto"/>
        <w:ind w:firstLine="600"/>
        <w:jc w:val="both"/>
        <w:rPr>
          <w:rFonts w:ascii="Times New Roman" w:hAnsi="Times New Roman" w:cs="Times New Roman"/>
        </w:rPr>
      </w:pPr>
      <w:r w:rsidRPr="000B0605">
        <w:rPr>
          <w:rFonts w:ascii="Times New Roman" w:hAnsi="Times New Roman" w:cs="Times New Roman"/>
          <w:color w:val="000000"/>
        </w:rPr>
        <w:t>приводить примеры и контрпримеры для подтверждения или опровержения вывода, гипотезы;</w:t>
      </w:r>
    </w:p>
    <w:p w14:paraId="63E7A233" w14:textId="77777777" w:rsidR="004E3ED6" w:rsidRPr="000B0605" w:rsidRDefault="004E3ED6" w:rsidP="004E3ED6">
      <w:pPr>
        <w:spacing w:after="0" w:line="257" w:lineRule="auto"/>
        <w:ind w:firstLine="600"/>
        <w:jc w:val="both"/>
        <w:rPr>
          <w:rFonts w:ascii="Times New Roman" w:hAnsi="Times New Roman" w:cs="Times New Roman"/>
        </w:rPr>
      </w:pPr>
      <w:r w:rsidRPr="000B0605">
        <w:rPr>
          <w:rFonts w:ascii="Times New Roman" w:hAnsi="Times New Roman" w:cs="Times New Roman"/>
          <w:color w:val="000000"/>
        </w:rPr>
        <w:lastRenderedPageBreak/>
        <w:t>конструировать, читать числовое выражение;</w:t>
      </w:r>
    </w:p>
    <w:p w14:paraId="618E911C" w14:textId="77777777" w:rsidR="004E1A4D" w:rsidRPr="000B0605" w:rsidRDefault="004E1A4D" w:rsidP="004E1A4D">
      <w:pPr>
        <w:spacing w:line="257" w:lineRule="auto"/>
        <w:ind w:firstLine="600"/>
        <w:jc w:val="both"/>
        <w:rPr>
          <w:rFonts w:ascii="Times New Roman" w:hAnsi="Times New Roman" w:cs="Times New Roman"/>
        </w:rPr>
      </w:pPr>
      <w:r w:rsidRPr="000B0605">
        <w:rPr>
          <w:rFonts w:ascii="Times New Roman" w:hAnsi="Times New Roman" w:cs="Times New Roman"/>
          <w:color w:val="000000"/>
        </w:rPr>
        <w:t>описывать практическую ситуацию с использованием изученной терминологии;</w:t>
      </w:r>
    </w:p>
    <w:p w14:paraId="3561CCDE" w14:textId="77777777" w:rsidR="004E1A4D" w:rsidRPr="000B0605" w:rsidRDefault="004E1A4D" w:rsidP="004E1A4D">
      <w:pPr>
        <w:spacing w:line="257" w:lineRule="auto"/>
        <w:ind w:firstLine="600"/>
        <w:jc w:val="both"/>
        <w:rPr>
          <w:rFonts w:ascii="Times New Roman" w:hAnsi="Times New Roman" w:cs="Times New Roman"/>
        </w:rPr>
      </w:pPr>
      <w:r w:rsidRPr="000B0605">
        <w:rPr>
          <w:rFonts w:ascii="Times New Roman" w:hAnsi="Times New Roman" w:cs="Times New Roman"/>
          <w:color w:val="000000"/>
        </w:rPr>
        <w:t>характеризовать математические объекты, явления и события с помощью изученных величин;</w:t>
      </w:r>
    </w:p>
    <w:p w14:paraId="03FD377F" w14:textId="77777777" w:rsidR="004E1A4D" w:rsidRPr="000B0605" w:rsidRDefault="004E1A4D" w:rsidP="004E1A4D">
      <w:pPr>
        <w:spacing w:line="257" w:lineRule="auto"/>
        <w:ind w:firstLine="600"/>
        <w:jc w:val="both"/>
        <w:rPr>
          <w:rFonts w:ascii="Times New Roman" w:hAnsi="Times New Roman" w:cs="Times New Roman"/>
        </w:rPr>
      </w:pPr>
      <w:r w:rsidRPr="000B0605">
        <w:rPr>
          <w:rFonts w:ascii="Times New Roman" w:hAnsi="Times New Roman" w:cs="Times New Roman"/>
          <w:color w:val="000000"/>
        </w:rPr>
        <w:t>составлять инструкцию, записывать рассуждение;</w:t>
      </w:r>
    </w:p>
    <w:p w14:paraId="2446A442" w14:textId="77777777" w:rsidR="004E1A4D" w:rsidRPr="000B0605" w:rsidRDefault="004E1A4D" w:rsidP="004E1A4D">
      <w:pPr>
        <w:spacing w:line="257" w:lineRule="auto"/>
        <w:ind w:firstLine="600"/>
        <w:jc w:val="both"/>
        <w:rPr>
          <w:rFonts w:ascii="Times New Roman" w:hAnsi="Times New Roman" w:cs="Times New Roman"/>
        </w:rPr>
      </w:pPr>
      <w:r w:rsidRPr="000B0605">
        <w:rPr>
          <w:rFonts w:ascii="Times New Roman" w:hAnsi="Times New Roman" w:cs="Times New Roman"/>
          <w:color w:val="000000"/>
        </w:rPr>
        <w:t>инициировать обсуждение разных способов выполнения задания, поиск ошибок в решении.</w:t>
      </w:r>
    </w:p>
    <w:p w14:paraId="45183664" w14:textId="77777777" w:rsidR="004E1A4D" w:rsidRPr="000B0605" w:rsidRDefault="004E1A4D" w:rsidP="004E1A4D">
      <w:pPr>
        <w:spacing w:line="257" w:lineRule="auto"/>
        <w:ind w:left="120"/>
        <w:jc w:val="both"/>
        <w:rPr>
          <w:rFonts w:ascii="Times New Roman" w:hAnsi="Times New Roman" w:cs="Times New Roman"/>
        </w:rPr>
      </w:pPr>
    </w:p>
    <w:p w14:paraId="4CEB7FEE" w14:textId="77777777" w:rsidR="004E1A4D" w:rsidRPr="000B0605" w:rsidRDefault="004E1A4D" w:rsidP="004E1A4D">
      <w:pPr>
        <w:spacing w:line="257" w:lineRule="auto"/>
        <w:ind w:left="120"/>
        <w:jc w:val="both"/>
        <w:rPr>
          <w:rFonts w:ascii="Times New Roman" w:hAnsi="Times New Roman" w:cs="Times New Roman"/>
        </w:rPr>
      </w:pPr>
      <w:r w:rsidRPr="000B0605">
        <w:rPr>
          <w:rFonts w:ascii="Times New Roman" w:hAnsi="Times New Roman" w:cs="Times New Roman"/>
          <w:b/>
          <w:color w:val="000000"/>
        </w:rPr>
        <w:t>Регулятивные универсальные учебные действия</w:t>
      </w:r>
    </w:p>
    <w:p w14:paraId="0197B2FE" w14:textId="77777777" w:rsidR="004E1A4D" w:rsidRPr="000B0605" w:rsidRDefault="004E1A4D" w:rsidP="004E1A4D">
      <w:pPr>
        <w:spacing w:line="264" w:lineRule="auto"/>
        <w:ind w:left="120"/>
        <w:jc w:val="both"/>
        <w:rPr>
          <w:rFonts w:ascii="Times New Roman" w:hAnsi="Times New Roman" w:cs="Times New Roman"/>
        </w:rPr>
      </w:pPr>
      <w:r w:rsidRPr="000B0605">
        <w:rPr>
          <w:rFonts w:ascii="Times New Roman" w:hAnsi="Times New Roman" w:cs="Times New Roman"/>
          <w:b/>
          <w:color w:val="000000"/>
        </w:rPr>
        <w:t xml:space="preserve">Самоорганизация и самоконтроль: </w:t>
      </w:r>
    </w:p>
    <w:p w14:paraId="33BA7279" w14:textId="77777777" w:rsidR="004E1A4D" w:rsidRPr="000B0605" w:rsidRDefault="004E1A4D" w:rsidP="004E1A4D">
      <w:pPr>
        <w:spacing w:line="257" w:lineRule="auto"/>
        <w:ind w:firstLine="600"/>
        <w:jc w:val="both"/>
        <w:rPr>
          <w:rFonts w:ascii="Times New Roman" w:hAnsi="Times New Roman" w:cs="Times New Roman"/>
        </w:rPr>
      </w:pPr>
      <w:r w:rsidRPr="000B0605">
        <w:rPr>
          <w:rFonts w:ascii="Times New Roman" w:hAnsi="Times New Roman" w:cs="Times New Roman"/>
          <w:color w:val="000000"/>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14:paraId="12C64847" w14:textId="77777777" w:rsidR="004E1A4D" w:rsidRPr="000B0605" w:rsidRDefault="004E1A4D" w:rsidP="004E1A4D">
      <w:pPr>
        <w:spacing w:line="257" w:lineRule="auto"/>
        <w:ind w:firstLine="600"/>
        <w:jc w:val="both"/>
        <w:rPr>
          <w:rFonts w:ascii="Times New Roman" w:hAnsi="Times New Roman" w:cs="Times New Roman"/>
        </w:rPr>
      </w:pPr>
      <w:r w:rsidRPr="000B0605">
        <w:rPr>
          <w:rFonts w:ascii="Times New Roman" w:hAnsi="Times New Roman" w:cs="Times New Roman"/>
          <w:color w:val="000000"/>
        </w:rPr>
        <w:t>самостоятельно выполнять прикидку и оценку результата измерений;</w:t>
      </w:r>
    </w:p>
    <w:p w14:paraId="5BCF933C" w14:textId="77777777" w:rsidR="004E1A4D" w:rsidRPr="000B0605" w:rsidRDefault="004E1A4D" w:rsidP="004E1A4D">
      <w:pPr>
        <w:spacing w:line="257" w:lineRule="auto"/>
        <w:ind w:firstLine="600"/>
        <w:jc w:val="both"/>
        <w:rPr>
          <w:rFonts w:ascii="Times New Roman" w:hAnsi="Times New Roman" w:cs="Times New Roman"/>
        </w:rPr>
      </w:pPr>
      <w:r w:rsidRPr="000B0605">
        <w:rPr>
          <w:rFonts w:ascii="Times New Roman" w:hAnsi="Times New Roman" w:cs="Times New Roman"/>
          <w:color w:val="000000"/>
        </w:rPr>
        <w:t>находить, исправлять, прогнозировать ошибки и трудности в решении учебной задачи.</w:t>
      </w:r>
    </w:p>
    <w:p w14:paraId="45505946" w14:textId="77777777" w:rsidR="004E1A4D" w:rsidRPr="000B0605" w:rsidRDefault="004E1A4D" w:rsidP="004E1A4D">
      <w:pPr>
        <w:spacing w:line="257" w:lineRule="auto"/>
        <w:ind w:left="120"/>
        <w:jc w:val="both"/>
        <w:rPr>
          <w:rFonts w:ascii="Times New Roman" w:hAnsi="Times New Roman" w:cs="Times New Roman"/>
        </w:rPr>
      </w:pPr>
      <w:r w:rsidRPr="000B0605">
        <w:rPr>
          <w:rFonts w:ascii="Times New Roman" w:hAnsi="Times New Roman" w:cs="Times New Roman"/>
          <w:b/>
          <w:color w:val="000000"/>
        </w:rPr>
        <w:t>Совместная деятельность:</w:t>
      </w:r>
    </w:p>
    <w:p w14:paraId="367DA6F3" w14:textId="77777777" w:rsidR="004E1A4D" w:rsidRPr="000B0605" w:rsidRDefault="004E1A4D" w:rsidP="004E1A4D">
      <w:pPr>
        <w:spacing w:line="257" w:lineRule="auto"/>
        <w:ind w:firstLine="600"/>
        <w:jc w:val="both"/>
        <w:rPr>
          <w:rFonts w:ascii="Times New Roman" w:hAnsi="Times New Roman" w:cs="Times New Roman"/>
        </w:rPr>
      </w:pPr>
      <w:r w:rsidRPr="000B0605">
        <w:rPr>
          <w:rFonts w:ascii="Times New Roman" w:hAnsi="Times New Roman" w:cs="Times New Roman"/>
          <w:color w:val="000000"/>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14:paraId="0044C2B2" w14:textId="321A3B2F" w:rsidR="00D45DB1" w:rsidRPr="004E1A4D" w:rsidRDefault="004E1A4D" w:rsidP="004E1A4D">
      <w:pPr>
        <w:spacing w:line="257" w:lineRule="auto"/>
        <w:ind w:firstLine="600"/>
        <w:jc w:val="both"/>
        <w:rPr>
          <w:rFonts w:ascii="Times New Roman" w:hAnsi="Times New Roman" w:cs="Times New Roman"/>
          <w:color w:val="000000"/>
        </w:rPr>
        <w:sectPr w:rsidR="00D45DB1" w:rsidRPr="004E1A4D" w:rsidSect="00D45DB1">
          <w:type w:val="continuous"/>
          <w:pgSz w:w="11910" w:h="16390"/>
          <w:pgMar w:top="1120" w:right="708" w:bottom="669" w:left="708" w:header="720" w:footer="720" w:gutter="0"/>
          <w:cols w:space="720"/>
        </w:sectPr>
      </w:pPr>
      <w:r w:rsidRPr="000B0605">
        <w:rPr>
          <w:rFonts w:ascii="Times New Roman" w:hAnsi="Times New Roman" w:cs="Times New Roman"/>
          <w:color w:val="000000"/>
        </w:rP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w:t>
      </w:r>
      <w:r>
        <w:rPr>
          <w:rFonts w:ascii="Times New Roman" w:hAnsi="Times New Roman" w:cs="Times New Roman"/>
          <w:color w:val="000000"/>
        </w:rPr>
        <w:t xml:space="preserve"> и оценка ко</w:t>
      </w:r>
      <w:r w:rsidR="00E6093B">
        <w:rPr>
          <w:rFonts w:ascii="Times New Roman" w:hAnsi="Times New Roman" w:cs="Times New Roman"/>
          <w:color w:val="000000"/>
        </w:rPr>
        <w:t>нечного ре</w:t>
      </w:r>
    </w:p>
    <w:p w14:paraId="6D059A06" w14:textId="52DFA609" w:rsidR="00DA15E1" w:rsidRDefault="00DA15E1" w:rsidP="004E1A4D">
      <w:pPr>
        <w:spacing w:before="70" w:line="264" w:lineRule="auto"/>
        <w:ind w:right="588"/>
        <w:jc w:val="both"/>
        <w:rPr>
          <w:rFonts w:ascii="Times New Roman" w:hAnsi="Times New Roman" w:cs="Times New Roman"/>
          <w:b/>
          <w:sz w:val="28"/>
          <w:szCs w:val="28"/>
        </w:rPr>
      </w:pPr>
    </w:p>
    <w:p w14:paraId="6C8B9A66" w14:textId="16484180" w:rsidR="009F0082" w:rsidRPr="009F0082" w:rsidRDefault="009F0082" w:rsidP="00087EBD">
      <w:pPr>
        <w:spacing w:before="70" w:line="240" w:lineRule="auto"/>
        <w:ind w:left="1922" w:right="588" w:hanging="653"/>
        <w:jc w:val="both"/>
        <w:rPr>
          <w:rFonts w:ascii="Times New Roman" w:hAnsi="Times New Roman" w:cs="Times New Roman"/>
          <w:b/>
          <w:sz w:val="28"/>
          <w:szCs w:val="28"/>
        </w:rPr>
      </w:pPr>
      <w:r w:rsidRPr="009F0082">
        <w:rPr>
          <w:rFonts w:ascii="Times New Roman" w:hAnsi="Times New Roman" w:cs="Times New Roman"/>
          <w:b/>
          <w:sz w:val="28"/>
          <w:szCs w:val="28"/>
        </w:rPr>
        <w:t>ПЛАНИРУЕМЫЕ</w:t>
      </w:r>
      <w:r w:rsidRPr="009F0082">
        <w:rPr>
          <w:rFonts w:ascii="Times New Roman" w:hAnsi="Times New Roman" w:cs="Times New Roman"/>
          <w:b/>
          <w:spacing w:val="-10"/>
          <w:sz w:val="28"/>
          <w:szCs w:val="28"/>
        </w:rPr>
        <w:t xml:space="preserve"> </w:t>
      </w:r>
      <w:r w:rsidRPr="009F0082">
        <w:rPr>
          <w:rFonts w:ascii="Times New Roman" w:hAnsi="Times New Roman" w:cs="Times New Roman"/>
          <w:b/>
          <w:sz w:val="28"/>
          <w:szCs w:val="28"/>
        </w:rPr>
        <w:t>РЕЗУЛЬТАТЫ</w:t>
      </w:r>
      <w:r w:rsidRPr="009F0082">
        <w:rPr>
          <w:rFonts w:ascii="Times New Roman" w:hAnsi="Times New Roman" w:cs="Times New Roman"/>
          <w:b/>
          <w:spacing w:val="-7"/>
          <w:sz w:val="28"/>
          <w:szCs w:val="28"/>
        </w:rPr>
        <w:t xml:space="preserve"> </w:t>
      </w:r>
      <w:r w:rsidRPr="009F0082">
        <w:rPr>
          <w:rFonts w:ascii="Times New Roman" w:hAnsi="Times New Roman" w:cs="Times New Roman"/>
          <w:b/>
          <w:sz w:val="28"/>
          <w:szCs w:val="28"/>
        </w:rPr>
        <w:t>ОСВОЕНИЯ</w:t>
      </w:r>
      <w:r w:rsidRPr="009F0082">
        <w:rPr>
          <w:rFonts w:ascii="Times New Roman" w:hAnsi="Times New Roman" w:cs="Times New Roman"/>
          <w:b/>
          <w:spacing w:val="-9"/>
          <w:sz w:val="28"/>
          <w:szCs w:val="28"/>
        </w:rPr>
        <w:t xml:space="preserve"> </w:t>
      </w:r>
      <w:r w:rsidRPr="009F0082">
        <w:rPr>
          <w:rFonts w:ascii="Times New Roman" w:hAnsi="Times New Roman" w:cs="Times New Roman"/>
          <w:b/>
          <w:sz w:val="28"/>
          <w:szCs w:val="28"/>
        </w:rPr>
        <w:t>ПРОГРАММЫ</w:t>
      </w:r>
      <w:r w:rsidRPr="009F0082">
        <w:rPr>
          <w:rFonts w:ascii="Times New Roman" w:hAnsi="Times New Roman" w:cs="Times New Roman"/>
          <w:b/>
          <w:spacing w:val="-7"/>
          <w:sz w:val="28"/>
          <w:szCs w:val="28"/>
        </w:rPr>
        <w:t xml:space="preserve"> </w:t>
      </w:r>
      <w:r w:rsidRPr="009F0082">
        <w:rPr>
          <w:rFonts w:ascii="Times New Roman" w:hAnsi="Times New Roman" w:cs="Times New Roman"/>
          <w:b/>
          <w:sz w:val="28"/>
          <w:szCs w:val="28"/>
        </w:rPr>
        <w:t>ПО МАТЕМАТИКЕ НА УРОВНЕ НАЧАЛЬНОГО ОБЩЕГО</w:t>
      </w:r>
    </w:p>
    <w:p w14:paraId="42AF1AED" w14:textId="77777777" w:rsidR="009F0082" w:rsidRPr="009F0082" w:rsidRDefault="009F0082" w:rsidP="00E6093B">
      <w:pPr>
        <w:spacing w:before="3" w:line="240" w:lineRule="auto"/>
        <w:ind w:left="972" w:right="2009" w:firstLine="3533"/>
        <w:rPr>
          <w:rFonts w:ascii="Times New Roman" w:hAnsi="Times New Roman" w:cs="Times New Roman"/>
          <w:b/>
          <w:sz w:val="28"/>
          <w:szCs w:val="28"/>
        </w:rPr>
      </w:pPr>
      <w:r w:rsidRPr="009F0082">
        <w:rPr>
          <w:rFonts w:ascii="Times New Roman" w:hAnsi="Times New Roman" w:cs="Times New Roman"/>
          <w:b/>
          <w:spacing w:val="-2"/>
          <w:sz w:val="28"/>
          <w:szCs w:val="28"/>
        </w:rPr>
        <w:t xml:space="preserve">ОБРАЗОВАНИЯ </w:t>
      </w:r>
      <w:r w:rsidRPr="009F0082">
        <w:rPr>
          <w:rFonts w:ascii="Times New Roman" w:hAnsi="Times New Roman" w:cs="Times New Roman"/>
          <w:b/>
          <w:sz w:val="28"/>
          <w:szCs w:val="28"/>
        </w:rPr>
        <w:t>ЛИЧНОСТНЫЕ РЕЗУЛЬТАТЫ</w:t>
      </w:r>
    </w:p>
    <w:p w14:paraId="52A8CC7D" w14:textId="77777777" w:rsidR="009F0082" w:rsidRPr="009F0082" w:rsidRDefault="009F0082" w:rsidP="009F0082">
      <w:pPr>
        <w:pStyle w:val="ac"/>
        <w:spacing w:line="264" w:lineRule="auto"/>
        <w:ind w:left="852" w:right="565" w:firstLine="599"/>
      </w:pPr>
      <w:r w:rsidRPr="009F0082">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0B9C1CF" w14:textId="77777777" w:rsidR="009F0082" w:rsidRPr="009F0082" w:rsidRDefault="009F0082" w:rsidP="009F0082">
      <w:pPr>
        <w:pStyle w:val="ac"/>
        <w:spacing w:line="264" w:lineRule="auto"/>
        <w:ind w:left="852" w:right="570" w:firstLine="599"/>
      </w:pPr>
      <w:r w:rsidRPr="009F0082">
        <w:t xml:space="preserve">В результате изучения математики на уровне начального общего образования у обучающегося будут сформированы следующие личностные </w:t>
      </w:r>
      <w:r w:rsidRPr="009F0082">
        <w:rPr>
          <w:spacing w:val="-2"/>
        </w:rPr>
        <w:t>результаты:</w:t>
      </w:r>
    </w:p>
    <w:p w14:paraId="614CF957" w14:textId="77777777" w:rsidR="009F0082" w:rsidRPr="009F0082" w:rsidRDefault="009F0082" w:rsidP="009F0082">
      <w:pPr>
        <w:pStyle w:val="ac"/>
        <w:spacing w:line="264" w:lineRule="auto"/>
        <w:ind w:left="852" w:right="564" w:firstLine="599"/>
      </w:pPr>
      <w:r w:rsidRPr="009F0082">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14:paraId="610661F5" w14:textId="77777777" w:rsidR="009F0082" w:rsidRPr="009F0082" w:rsidRDefault="009F0082" w:rsidP="009F0082">
      <w:pPr>
        <w:pStyle w:val="ac"/>
        <w:spacing w:line="264" w:lineRule="auto"/>
        <w:ind w:left="852" w:right="564" w:firstLine="599"/>
      </w:pPr>
      <w:r w:rsidRPr="009F0082">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14:paraId="4CE8EEA9" w14:textId="77777777" w:rsidR="009F0082" w:rsidRPr="009F0082" w:rsidRDefault="009F0082" w:rsidP="009F0082">
      <w:pPr>
        <w:pStyle w:val="ac"/>
        <w:spacing w:line="264" w:lineRule="auto"/>
        <w:ind w:left="852" w:right="568" w:firstLine="599"/>
      </w:pPr>
      <w:r w:rsidRPr="009F0082">
        <w:t>осваивать навыки организации безопасного поведения в информационной среде;</w:t>
      </w:r>
    </w:p>
    <w:p w14:paraId="1F18B080" w14:textId="77777777" w:rsidR="009F0082" w:rsidRPr="009F0082" w:rsidRDefault="009F0082" w:rsidP="009F0082">
      <w:pPr>
        <w:pStyle w:val="ac"/>
        <w:spacing w:line="264" w:lineRule="auto"/>
        <w:ind w:left="852" w:right="563" w:firstLine="599"/>
      </w:pPr>
      <w:r w:rsidRPr="009F0082">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14:paraId="1137CF95" w14:textId="77777777" w:rsidR="009F0082" w:rsidRPr="009F0082" w:rsidRDefault="009F0082" w:rsidP="009F0082">
      <w:pPr>
        <w:pStyle w:val="ac"/>
        <w:spacing w:line="264" w:lineRule="auto"/>
        <w:ind w:left="852" w:right="562" w:firstLine="599"/>
      </w:pPr>
      <w:r w:rsidRPr="009F0082">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14:paraId="252339A2" w14:textId="77777777" w:rsidR="009F0082" w:rsidRPr="009F0082" w:rsidRDefault="009F0082" w:rsidP="009F0082">
      <w:pPr>
        <w:pStyle w:val="ac"/>
        <w:spacing w:line="264" w:lineRule="auto"/>
        <w:ind w:left="852" w:right="569" w:firstLine="599"/>
      </w:pPr>
      <w:r w:rsidRPr="009F0082">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14:paraId="52B20C41" w14:textId="77777777" w:rsidR="00167EF6" w:rsidRDefault="009F0082" w:rsidP="00167EF6">
      <w:pPr>
        <w:pStyle w:val="ac"/>
        <w:spacing w:line="264" w:lineRule="auto"/>
        <w:ind w:left="852" w:right="569" w:firstLine="599"/>
      </w:pPr>
      <w:r w:rsidRPr="009F0082">
        <w:t>характеризовать свои успехи в изучении математики, стремиться углублять</w:t>
      </w:r>
      <w:r w:rsidR="00167EF6">
        <w:t xml:space="preserve"> свои </w:t>
      </w:r>
      <w:proofErr w:type="gramStart"/>
      <w:r w:rsidR="00167EF6">
        <w:t xml:space="preserve">математические </w:t>
      </w:r>
      <w:r w:rsidRPr="009F0082">
        <w:t xml:space="preserve"> </w:t>
      </w:r>
      <w:r w:rsidR="00413927" w:rsidRPr="009F0082">
        <w:t>знания</w:t>
      </w:r>
      <w:proofErr w:type="gramEnd"/>
      <w:r w:rsidR="00413927" w:rsidRPr="009F0082">
        <w:t xml:space="preserve"> и умения, намечать пути устранения </w:t>
      </w:r>
      <w:r w:rsidR="00413927" w:rsidRPr="009F0082">
        <w:rPr>
          <w:spacing w:val="-2"/>
        </w:rPr>
        <w:t>трудностей;</w:t>
      </w:r>
    </w:p>
    <w:p w14:paraId="7172712E" w14:textId="299C4570" w:rsidR="009F0082" w:rsidRDefault="009F0082" w:rsidP="00A20C10">
      <w:pPr>
        <w:pStyle w:val="ac"/>
        <w:spacing w:line="264" w:lineRule="auto"/>
        <w:ind w:left="852" w:right="569" w:firstLine="599"/>
      </w:pPr>
      <w:r w:rsidRPr="004C0730">
        <w:t xml:space="preserve">пользоваться разнообразными информационными средствами для решения предложенных и самостоятельно выбранных учебных проблем, </w:t>
      </w:r>
      <w:r w:rsidRPr="004C0730">
        <w:rPr>
          <w:spacing w:val="-2"/>
        </w:rPr>
        <w:t>задач.</w:t>
      </w:r>
    </w:p>
    <w:p w14:paraId="4E6CF582" w14:textId="77777777" w:rsidR="00A20C10" w:rsidRPr="00A20C10" w:rsidRDefault="00A20C10" w:rsidP="00A20C10">
      <w:pPr>
        <w:spacing w:before="302"/>
        <w:ind w:left="2859" w:right="2454"/>
        <w:jc w:val="both"/>
        <w:rPr>
          <w:rFonts w:ascii="Times New Roman" w:hAnsi="Times New Roman" w:cs="Times New Roman"/>
          <w:b/>
        </w:rPr>
      </w:pPr>
      <w:r w:rsidRPr="00A20C10">
        <w:rPr>
          <w:rFonts w:ascii="Times New Roman" w:hAnsi="Times New Roman" w:cs="Times New Roman"/>
          <w:b/>
        </w:rPr>
        <w:t>МЕТАПРЕДМЕТНЫЕ</w:t>
      </w:r>
      <w:r w:rsidRPr="00A20C10">
        <w:rPr>
          <w:rFonts w:ascii="Times New Roman" w:hAnsi="Times New Roman" w:cs="Times New Roman"/>
          <w:b/>
          <w:spacing w:val="-14"/>
        </w:rPr>
        <w:t xml:space="preserve"> </w:t>
      </w:r>
      <w:r w:rsidRPr="00A20C10">
        <w:rPr>
          <w:rFonts w:ascii="Times New Roman" w:hAnsi="Times New Roman" w:cs="Times New Roman"/>
          <w:b/>
          <w:spacing w:val="-2"/>
        </w:rPr>
        <w:t>РЕЗУЛЬТАТЫ</w:t>
      </w:r>
    </w:p>
    <w:p w14:paraId="4513698C" w14:textId="77777777" w:rsidR="00A20C10" w:rsidRPr="00A20C10" w:rsidRDefault="00A20C10" w:rsidP="00A20C10">
      <w:pPr>
        <w:pStyle w:val="ac"/>
        <w:spacing w:before="6"/>
        <w:ind w:left="0"/>
        <w:rPr>
          <w:b/>
          <w:sz w:val="24"/>
          <w:szCs w:val="24"/>
        </w:rPr>
      </w:pPr>
    </w:p>
    <w:p w14:paraId="14C4FA3A" w14:textId="77777777" w:rsidR="00A20C10" w:rsidRPr="00A20C10" w:rsidRDefault="00A20C10" w:rsidP="00A20C10">
      <w:pPr>
        <w:tabs>
          <w:tab w:val="left" w:pos="10065"/>
        </w:tabs>
        <w:spacing w:line="269" w:lineRule="auto"/>
        <w:ind w:right="712" w:firstLine="600"/>
        <w:jc w:val="both"/>
        <w:rPr>
          <w:rFonts w:ascii="Times New Roman" w:hAnsi="Times New Roman" w:cs="Times New Roman"/>
        </w:rPr>
      </w:pPr>
      <w:r w:rsidRPr="00A20C10">
        <w:rPr>
          <w:rFonts w:ascii="Times New Roman" w:hAnsi="Times New Roman" w:cs="Times New Roman"/>
          <w:color w:val="000000"/>
        </w:rPr>
        <w:t>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3C038CB" w14:textId="77777777" w:rsidR="00A20C10" w:rsidRPr="00A20C10" w:rsidRDefault="00A20C10" w:rsidP="00A20C10">
      <w:pPr>
        <w:tabs>
          <w:tab w:val="left" w:pos="10065"/>
        </w:tabs>
        <w:spacing w:line="269" w:lineRule="auto"/>
        <w:ind w:left="120" w:right="712"/>
        <w:jc w:val="both"/>
        <w:rPr>
          <w:rFonts w:ascii="Times New Roman" w:hAnsi="Times New Roman" w:cs="Times New Roman"/>
        </w:rPr>
      </w:pPr>
      <w:r w:rsidRPr="00A20C10">
        <w:rPr>
          <w:rFonts w:ascii="Times New Roman" w:hAnsi="Times New Roman" w:cs="Times New Roman"/>
          <w:b/>
          <w:color w:val="000000"/>
        </w:rPr>
        <w:t>Познавательные универсальные учебные действия</w:t>
      </w:r>
    </w:p>
    <w:p w14:paraId="604FA6A6" w14:textId="77777777" w:rsidR="00A20C10" w:rsidRPr="00A20C10" w:rsidRDefault="00A20C10" w:rsidP="00A20C10">
      <w:pPr>
        <w:tabs>
          <w:tab w:val="left" w:pos="10065"/>
        </w:tabs>
        <w:spacing w:line="269" w:lineRule="auto"/>
        <w:ind w:left="120" w:right="712"/>
        <w:jc w:val="both"/>
        <w:rPr>
          <w:rFonts w:ascii="Times New Roman" w:hAnsi="Times New Roman" w:cs="Times New Roman"/>
        </w:rPr>
      </w:pPr>
      <w:r w:rsidRPr="00A20C10">
        <w:rPr>
          <w:rFonts w:ascii="Times New Roman" w:hAnsi="Times New Roman" w:cs="Times New Roman"/>
          <w:b/>
          <w:color w:val="000000"/>
        </w:rPr>
        <w:t>Базовые логические действия:</w:t>
      </w:r>
    </w:p>
    <w:p w14:paraId="6AB92583" w14:textId="77777777" w:rsidR="00A20C10" w:rsidRPr="00A20C10" w:rsidRDefault="00A20C10" w:rsidP="00A20C10">
      <w:pPr>
        <w:tabs>
          <w:tab w:val="left" w:pos="10065"/>
        </w:tabs>
        <w:spacing w:line="269" w:lineRule="auto"/>
        <w:ind w:right="712" w:firstLine="600"/>
        <w:jc w:val="both"/>
        <w:rPr>
          <w:rFonts w:ascii="Times New Roman" w:hAnsi="Times New Roman" w:cs="Times New Roman"/>
        </w:rPr>
      </w:pPr>
      <w:r w:rsidRPr="00A20C10">
        <w:rPr>
          <w:rFonts w:ascii="Times New Roman" w:hAnsi="Times New Roman" w:cs="Times New Roman"/>
          <w:color w:val="000000"/>
        </w:rPr>
        <w:t>устанавливать связи и зависимости между математическими объектами («часть-целое», «причина-следствие», протяжённость);</w:t>
      </w:r>
    </w:p>
    <w:p w14:paraId="5BE1126B" w14:textId="77777777" w:rsidR="00A20C10" w:rsidRPr="00A20C10" w:rsidRDefault="00A20C10" w:rsidP="00A20C10">
      <w:pPr>
        <w:tabs>
          <w:tab w:val="left" w:pos="10065"/>
        </w:tabs>
        <w:spacing w:line="269" w:lineRule="auto"/>
        <w:ind w:right="712" w:firstLine="600"/>
        <w:jc w:val="both"/>
        <w:rPr>
          <w:rFonts w:ascii="Times New Roman" w:hAnsi="Times New Roman" w:cs="Times New Roman"/>
        </w:rPr>
      </w:pPr>
      <w:r w:rsidRPr="00A20C10">
        <w:rPr>
          <w:rFonts w:ascii="Times New Roman" w:hAnsi="Times New Roman" w:cs="Times New Roman"/>
          <w:color w:val="000000"/>
        </w:rPr>
        <w:lastRenderedPageBreak/>
        <w:t>применять базовые логические универсальные действия: сравнение, анализ, классификация (группировка), обобщение;</w:t>
      </w:r>
    </w:p>
    <w:p w14:paraId="648C6810" w14:textId="77777777" w:rsidR="00A20C10" w:rsidRPr="00A20C10" w:rsidRDefault="00A20C10" w:rsidP="00A20C10">
      <w:pPr>
        <w:tabs>
          <w:tab w:val="left" w:pos="10065"/>
        </w:tabs>
        <w:spacing w:line="269" w:lineRule="auto"/>
        <w:ind w:right="712" w:firstLine="600"/>
        <w:jc w:val="both"/>
        <w:rPr>
          <w:rFonts w:ascii="Times New Roman" w:hAnsi="Times New Roman" w:cs="Times New Roman"/>
        </w:rPr>
      </w:pPr>
      <w:r w:rsidRPr="00A20C10">
        <w:rPr>
          <w:rFonts w:ascii="Times New Roman" w:hAnsi="Times New Roman" w:cs="Times New Roman"/>
          <w:color w:val="000000"/>
        </w:rPr>
        <w:t>приобретать практические графические и измерительные навыки для успешного решения учебных и житейских задач;</w:t>
      </w:r>
    </w:p>
    <w:p w14:paraId="79811BCE" w14:textId="77777777" w:rsidR="00A20C10" w:rsidRPr="00A20C10" w:rsidRDefault="00A20C10" w:rsidP="00A20C10">
      <w:pPr>
        <w:tabs>
          <w:tab w:val="left" w:pos="10065"/>
        </w:tabs>
        <w:spacing w:line="269" w:lineRule="auto"/>
        <w:ind w:right="712" w:firstLine="600"/>
        <w:jc w:val="both"/>
        <w:rPr>
          <w:rFonts w:ascii="Times New Roman" w:hAnsi="Times New Roman" w:cs="Times New Roman"/>
        </w:rPr>
      </w:pPr>
      <w:r w:rsidRPr="00A20C10">
        <w:rPr>
          <w:rFonts w:ascii="Times New Roman" w:hAnsi="Times New Roman" w:cs="Times New Roman"/>
          <w:color w:val="000000"/>
        </w:rPr>
        <w:t>представлять текстовую задачу, её решение в виде модели, схемы, арифметической записи, текста в соответствии с предложенной учебной проблемой.</w:t>
      </w:r>
    </w:p>
    <w:p w14:paraId="6914A08D" w14:textId="77777777" w:rsidR="00A20C10" w:rsidRPr="00A20C10" w:rsidRDefault="00A20C10" w:rsidP="00A20C10">
      <w:pPr>
        <w:tabs>
          <w:tab w:val="left" w:pos="10065"/>
        </w:tabs>
        <w:spacing w:line="269" w:lineRule="auto"/>
        <w:ind w:left="120" w:right="712"/>
        <w:jc w:val="both"/>
        <w:rPr>
          <w:rFonts w:ascii="Times New Roman" w:hAnsi="Times New Roman" w:cs="Times New Roman"/>
        </w:rPr>
      </w:pPr>
      <w:r w:rsidRPr="00A20C10">
        <w:rPr>
          <w:rFonts w:ascii="Times New Roman" w:hAnsi="Times New Roman" w:cs="Times New Roman"/>
          <w:b/>
          <w:color w:val="000000"/>
        </w:rPr>
        <w:t>Базовые исследовательские действия:</w:t>
      </w:r>
    </w:p>
    <w:p w14:paraId="57601EA8" w14:textId="77777777" w:rsidR="00A20C10" w:rsidRPr="00A20C10" w:rsidRDefault="00A20C10" w:rsidP="00A20C10">
      <w:pPr>
        <w:tabs>
          <w:tab w:val="left" w:pos="10065"/>
        </w:tabs>
        <w:spacing w:line="269" w:lineRule="auto"/>
        <w:ind w:right="712" w:firstLine="600"/>
        <w:jc w:val="both"/>
        <w:rPr>
          <w:rFonts w:ascii="Times New Roman" w:hAnsi="Times New Roman" w:cs="Times New Roman"/>
        </w:rPr>
      </w:pPr>
      <w:r w:rsidRPr="00A20C10">
        <w:rPr>
          <w:rFonts w:ascii="Times New Roman" w:hAnsi="Times New Roman" w:cs="Times New Roman"/>
          <w:color w:val="000000"/>
        </w:rPr>
        <w:t>проявлять способность ориентироваться в учебном материале разных разделов курса математики;</w:t>
      </w:r>
    </w:p>
    <w:p w14:paraId="1D850047" w14:textId="77777777" w:rsidR="00A20C10" w:rsidRPr="00A20C10" w:rsidRDefault="00A20C10" w:rsidP="00A20C10">
      <w:pPr>
        <w:tabs>
          <w:tab w:val="left" w:pos="10065"/>
        </w:tabs>
        <w:spacing w:line="269" w:lineRule="auto"/>
        <w:ind w:right="712" w:firstLine="600"/>
        <w:jc w:val="both"/>
        <w:rPr>
          <w:rFonts w:ascii="Times New Roman" w:hAnsi="Times New Roman" w:cs="Times New Roman"/>
        </w:rPr>
      </w:pPr>
      <w:r w:rsidRPr="00A20C10">
        <w:rPr>
          <w:rFonts w:ascii="Times New Roman" w:hAnsi="Times New Roman" w:cs="Times New Roman"/>
          <w:color w:val="000000"/>
        </w:rPr>
        <w:t>понимать и использовать математическую терминологию: различать, характеризовать, использовать для решения учебных и практических задач;</w:t>
      </w:r>
    </w:p>
    <w:p w14:paraId="12687731" w14:textId="77777777" w:rsidR="00A20C10" w:rsidRPr="00A20C10" w:rsidRDefault="00A20C10" w:rsidP="00A20C10">
      <w:pPr>
        <w:tabs>
          <w:tab w:val="left" w:pos="10065"/>
        </w:tabs>
        <w:spacing w:line="269" w:lineRule="auto"/>
        <w:ind w:right="712" w:firstLine="600"/>
        <w:jc w:val="both"/>
        <w:rPr>
          <w:rFonts w:ascii="Times New Roman" w:hAnsi="Times New Roman" w:cs="Times New Roman"/>
        </w:rPr>
      </w:pPr>
      <w:r w:rsidRPr="00A20C10">
        <w:rPr>
          <w:rFonts w:ascii="Times New Roman" w:hAnsi="Times New Roman" w:cs="Times New Roman"/>
          <w:color w:val="000000"/>
        </w:rPr>
        <w:t>применять изученные методы познания (измерение, моделирование, перебор вариантов).</w:t>
      </w:r>
    </w:p>
    <w:p w14:paraId="4CB14CA5" w14:textId="77777777" w:rsidR="00A20C10" w:rsidRPr="00A20C10" w:rsidRDefault="00A20C10" w:rsidP="00A20C10">
      <w:pPr>
        <w:tabs>
          <w:tab w:val="left" w:pos="10065"/>
        </w:tabs>
        <w:spacing w:line="269" w:lineRule="auto"/>
        <w:ind w:left="120" w:right="712"/>
        <w:jc w:val="both"/>
        <w:rPr>
          <w:rFonts w:ascii="Times New Roman" w:hAnsi="Times New Roman" w:cs="Times New Roman"/>
        </w:rPr>
      </w:pPr>
      <w:r w:rsidRPr="00A20C10">
        <w:rPr>
          <w:rFonts w:ascii="Times New Roman" w:hAnsi="Times New Roman" w:cs="Times New Roman"/>
          <w:b/>
          <w:color w:val="000000"/>
        </w:rPr>
        <w:t>Работа с информацией:</w:t>
      </w:r>
    </w:p>
    <w:p w14:paraId="48D63879" w14:textId="77777777" w:rsidR="00A20C10" w:rsidRPr="00A20C10" w:rsidRDefault="00A20C10" w:rsidP="00A20C10">
      <w:pPr>
        <w:tabs>
          <w:tab w:val="left" w:pos="10065"/>
        </w:tabs>
        <w:spacing w:line="269" w:lineRule="auto"/>
        <w:ind w:right="712" w:firstLine="600"/>
        <w:jc w:val="both"/>
        <w:rPr>
          <w:rFonts w:ascii="Times New Roman" w:hAnsi="Times New Roman" w:cs="Times New Roman"/>
        </w:rPr>
      </w:pPr>
      <w:r w:rsidRPr="00A20C10">
        <w:rPr>
          <w:rFonts w:ascii="Times New Roman" w:hAnsi="Times New Roman" w:cs="Times New Roman"/>
          <w:color w:val="000000"/>
        </w:rPr>
        <w:t>находить и использовать для решения учебных задач текстовую, графическую информацию в разных источниках информационной среды;</w:t>
      </w:r>
    </w:p>
    <w:p w14:paraId="5D414E53" w14:textId="77777777" w:rsidR="00A20C10" w:rsidRPr="00A20C10" w:rsidRDefault="00A20C10" w:rsidP="00A20C10">
      <w:pPr>
        <w:tabs>
          <w:tab w:val="left" w:pos="10065"/>
        </w:tabs>
        <w:spacing w:line="269" w:lineRule="auto"/>
        <w:ind w:right="712" w:firstLine="600"/>
        <w:jc w:val="both"/>
        <w:rPr>
          <w:rFonts w:ascii="Times New Roman" w:hAnsi="Times New Roman" w:cs="Times New Roman"/>
        </w:rPr>
      </w:pPr>
      <w:r w:rsidRPr="00A20C10">
        <w:rPr>
          <w:rFonts w:ascii="Times New Roman" w:hAnsi="Times New Roman" w:cs="Times New Roman"/>
          <w:color w:val="000000"/>
        </w:rPr>
        <w:t>читать, интерпретировать графически представленную информацию (схему, таблицу, диаграмму, другую модель);</w:t>
      </w:r>
    </w:p>
    <w:p w14:paraId="2D66B439" w14:textId="77777777" w:rsidR="00A20C10" w:rsidRPr="00A20C10" w:rsidRDefault="00A20C10" w:rsidP="00A20C10">
      <w:pPr>
        <w:tabs>
          <w:tab w:val="left" w:pos="10065"/>
        </w:tabs>
        <w:spacing w:line="269" w:lineRule="auto"/>
        <w:ind w:right="712" w:firstLine="600"/>
        <w:jc w:val="both"/>
        <w:rPr>
          <w:rFonts w:ascii="Times New Roman" w:hAnsi="Times New Roman" w:cs="Times New Roman"/>
        </w:rPr>
      </w:pPr>
      <w:r w:rsidRPr="00A20C10">
        <w:rPr>
          <w:rFonts w:ascii="Times New Roman" w:hAnsi="Times New Roman" w:cs="Times New Roman"/>
          <w:color w:val="000000"/>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14:paraId="581CC207" w14:textId="77777777" w:rsidR="00A20C10" w:rsidRPr="00A20C10" w:rsidRDefault="00A20C10" w:rsidP="00A20C10">
      <w:pPr>
        <w:tabs>
          <w:tab w:val="left" w:pos="10065"/>
        </w:tabs>
        <w:spacing w:line="269" w:lineRule="auto"/>
        <w:ind w:right="712" w:firstLine="600"/>
        <w:jc w:val="both"/>
        <w:rPr>
          <w:rFonts w:ascii="Times New Roman" w:hAnsi="Times New Roman" w:cs="Times New Roman"/>
        </w:rPr>
      </w:pPr>
      <w:r w:rsidRPr="00A20C10">
        <w:rPr>
          <w:rFonts w:ascii="Times New Roman" w:hAnsi="Times New Roman" w:cs="Times New Roman"/>
          <w:color w:val="000000"/>
        </w:rPr>
        <w:t>принимать правила, безопасно использовать предлагаемые электронные средства и источники информации.</w:t>
      </w:r>
    </w:p>
    <w:p w14:paraId="624C5FC8" w14:textId="77777777" w:rsidR="00A20C10" w:rsidRPr="00A20C10" w:rsidRDefault="00A20C10" w:rsidP="00A20C10">
      <w:pPr>
        <w:tabs>
          <w:tab w:val="left" w:pos="10065"/>
        </w:tabs>
        <w:spacing w:line="269" w:lineRule="auto"/>
        <w:ind w:left="120" w:right="712"/>
        <w:jc w:val="both"/>
        <w:rPr>
          <w:rFonts w:ascii="Times New Roman" w:hAnsi="Times New Roman" w:cs="Times New Roman"/>
        </w:rPr>
      </w:pPr>
      <w:r w:rsidRPr="00A20C10">
        <w:rPr>
          <w:rFonts w:ascii="Times New Roman" w:hAnsi="Times New Roman" w:cs="Times New Roman"/>
          <w:b/>
          <w:color w:val="000000"/>
        </w:rPr>
        <w:t>Коммуникативные универсальные учебные действия</w:t>
      </w:r>
    </w:p>
    <w:p w14:paraId="2703624F" w14:textId="77777777" w:rsidR="00A20C10" w:rsidRPr="00A20C10" w:rsidRDefault="00A20C10" w:rsidP="00A20C10">
      <w:pPr>
        <w:tabs>
          <w:tab w:val="left" w:pos="10065"/>
        </w:tabs>
        <w:spacing w:line="269" w:lineRule="auto"/>
        <w:ind w:left="120" w:right="712"/>
        <w:jc w:val="both"/>
        <w:rPr>
          <w:rFonts w:ascii="Times New Roman" w:hAnsi="Times New Roman" w:cs="Times New Roman"/>
        </w:rPr>
      </w:pPr>
      <w:r w:rsidRPr="00A20C10">
        <w:rPr>
          <w:rFonts w:ascii="Times New Roman" w:hAnsi="Times New Roman" w:cs="Times New Roman"/>
          <w:b/>
          <w:color w:val="000000"/>
        </w:rPr>
        <w:t>Общение:</w:t>
      </w:r>
    </w:p>
    <w:p w14:paraId="47DF44B2" w14:textId="77777777" w:rsidR="00A20C10" w:rsidRPr="00A20C10" w:rsidRDefault="00A20C10" w:rsidP="00A20C10">
      <w:pPr>
        <w:tabs>
          <w:tab w:val="left" w:pos="10065"/>
        </w:tabs>
        <w:spacing w:line="269" w:lineRule="auto"/>
        <w:ind w:right="712" w:firstLine="600"/>
        <w:jc w:val="both"/>
        <w:rPr>
          <w:rFonts w:ascii="Times New Roman" w:hAnsi="Times New Roman" w:cs="Times New Roman"/>
        </w:rPr>
      </w:pPr>
      <w:r w:rsidRPr="00A20C10">
        <w:rPr>
          <w:rFonts w:ascii="Times New Roman" w:hAnsi="Times New Roman" w:cs="Times New Roman"/>
          <w:color w:val="000000"/>
        </w:rPr>
        <w:t>конструировать утверждения, проверять их истинность;</w:t>
      </w:r>
    </w:p>
    <w:p w14:paraId="5B5B2BE4" w14:textId="77777777" w:rsidR="00A20C10" w:rsidRPr="00A20C10" w:rsidRDefault="00A20C10" w:rsidP="00A20C10">
      <w:pPr>
        <w:tabs>
          <w:tab w:val="left" w:pos="10065"/>
        </w:tabs>
        <w:spacing w:line="269" w:lineRule="auto"/>
        <w:ind w:right="712" w:firstLine="600"/>
        <w:jc w:val="both"/>
        <w:rPr>
          <w:rFonts w:ascii="Times New Roman" w:hAnsi="Times New Roman" w:cs="Times New Roman"/>
        </w:rPr>
      </w:pPr>
      <w:r w:rsidRPr="00A20C10">
        <w:rPr>
          <w:rFonts w:ascii="Times New Roman" w:hAnsi="Times New Roman" w:cs="Times New Roman"/>
          <w:color w:val="000000"/>
        </w:rPr>
        <w:t>использовать текст задания для объяснения способа и хода решения математической задачи;</w:t>
      </w:r>
    </w:p>
    <w:p w14:paraId="53AFB1C1" w14:textId="77777777" w:rsidR="00A20C10" w:rsidRPr="00A20C10" w:rsidRDefault="00A20C10" w:rsidP="00A20C10">
      <w:pPr>
        <w:tabs>
          <w:tab w:val="left" w:pos="10065"/>
        </w:tabs>
        <w:spacing w:line="269" w:lineRule="auto"/>
        <w:ind w:right="712" w:firstLine="600"/>
        <w:jc w:val="both"/>
        <w:rPr>
          <w:rFonts w:ascii="Times New Roman" w:hAnsi="Times New Roman" w:cs="Times New Roman"/>
        </w:rPr>
      </w:pPr>
      <w:r w:rsidRPr="00A20C10">
        <w:rPr>
          <w:rFonts w:ascii="Times New Roman" w:hAnsi="Times New Roman" w:cs="Times New Roman"/>
          <w:color w:val="000000"/>
        </w:rPr>
        <w:t>комментировать процесс вычисления, построения, решения;</w:t>
      </w:r>
    </w:p>
    <w:p w14:paraId="1643107C" w14:textId="77777777" w:rsidR="00A20C10" w:rsidRPr="00A20C10" w:rsidRDefault="00A20C10" w:rsidP="00A20C10">
      <w:pPr>
        <w:tabs>
          <w:tab w:val="left" w:pos="10065"/>
        </w:tabs>
        <w:spacing w:line="269" w:lineRule="auto"/>
        <w:ind w:right="712" w:firstLine="600"/>
        <w:jc w:val="both"/>
        <w:rPr>
          <w:rFonts w:ascii="Times New Roman" w:hAnsi="Times New Roman" w:cs="Times New Roman"/>
        </w:rPr>
      </w:pPr>
      <w:r w:rsidRPr="00A20C10">
        <w:rPr>
          <w:rFonts w:ascii="Times New Roman" w:hAnsi="Times New Roman" w:cs="Times New Roman"/>
          <w:color w:val="000000"/>
        </w:rPr>
        <w:t>объяснять полученный ответ с использованием изученной терминологии;</w:t>
      </w:r>
    </w:p>
    <w:p w14:paraId="25DC1095" w14:textId="77777777" w:rsidR="00A20C10" w:rsidRPr="00A20C10" w:rsidRDefault="00A20C10" w:rsidP="00A20C10">
      <w:pPr>
        <w:tabs>
          <w:tab w:val="left" w:pos="10065"/>
        </w:tabs>
        <w:spacing w:line="269" w:lineRule="auto"/>
        <w:ind w:right="712" w:firstLine="600"/>
        <w:jc w:val="both"/>
        <w:rPr>
          <w:rFonts w:ascii="Times New Roman" w:hAnsi="Times New Roman" w:cs="Times New Roman"/>
        </w:rPr>
      </w:pPr>
      <w:r w:rsidRPr="00A20C10">
        <w:rPr>
          <w:rFonts w:ascii="Times New Roman" w:hAnsi="Times New Roman" w:cs="Times New Roman"/>
          <w:color w:val="000000"/>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14:paraId="0674EC10" w14:textId="77777777" w:rsidR="00A20C10" w:rsidRPr="00A20C10" w:rsidRDefault="00A20C10" w:rsidP="00A20C10">
      <w:pPr>
        <w:tabs>
          <w:tab w:val="left" w:pos="10065"/>
        </w:tabs>
        <w:spacing w:line="269" w:lineRule="auto"/>
        <w:ind w:right="712" w:firstLine="600"/>
        <w:jc w:val="both"/>
        <w:rPr>
          <w:rFonts w:ascii="Times New Roman" w:hAnsi="Times New Roman" w:cs="Times New Roman"/>
        </w:rPr>
      </w:pPr>
      <w:r w:rsidRPr="00A20C10">
        <w:rPr>
          <w:rFonts w:ascii="Times New Roman" w:hAnsi="Times New Roman" w:cs="Times New Roman"/>
          <w:color w:val="000000"/>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14:paraId="4E90E3AD" w14:textId="77777777" w:rsidR="00A20C10" w:rsidRPr="00A20C10" w:rsidRDefault="00A20C10" w:rsidP="00A20C10">
      <w:pPr>
        <w:tabs>
          <w:tab w:val="left" w:pos="10065"/>
        </w:tabs>
        <w:spacing w:line="269" w:lineRule="auto"/>
        <w:ind w:right="712" w:firstLine="600"/>
        <w:jc w:val="both"/>
        <w:rPr>
          <w:rFonts w:ascii="Times New Roman" w:hAnsi="Times New Roman" w:cs="Times New Roman"/>
        </w:rPr>
      </w:pPr>
      <w:r w:rsidRPr="00A20C10">
        <w:rPr>
          <w:rFonts w:ascii="Times New Roman" w:hAnsi="Times New Roman" w:cs="Times New Roman"/>
          <w:color w:val="000000"/>
        </w:rPr>
        <w:lastRenderedPageBreak/>
        <w:t>ориентироваться в алгоритмах: воспроизводить, дополнять, исправлять деформированные;</w:t>
      </w:r>
    </w:p>
    <w:p w14:paraId="277B30BA" w14:textId="77777777" w:rsidR="00A20C10" w:rsidRPr="00A20C10" w:rsidRDefault="00A20C10" w:rsidP="00A20C10">
      <w:pPr>
        <w:tabs>
          <w:tab w:val="left" w:pos="10065"/>
        </w:tabs>
        <w:spacing w:line="269" w:lineRule="auto"/>
        <w:ind w:right="712" w:firstLine="600"/>
        <w:jc w:val="both"/>
        <w:rPr>
          <w:rFonts w:ascii="Times New Roman" w:hAnsi="Times New Roman" w:cs="Times New Roman"/>
        </w:rPr>
      </w:pPr>
      <w:r w:rsidRPr="00A20C10">
        <w:rPr>
          <w:rFonts w:ascii="Times New Roman" w:hAnsi="Times New Roman" w:cs="Times New Roman"/>
          <w:color w:val="000000"/>
        </w:rPr>
        <w:t>самостоятельно составлять тексты заданий, аналогичные типовым изученным.</w:t>
      </w:r>
    </w:p>
    <w:p w14:paraId="3C0910FC" w14:textId="77777777" w:rsidR="00A20C10" w:rsidRPr="00A20C10" w:rsidRDefault="00A20C10" w:rsidP="00A20C10">
      <w:pPr>
        <w:tabs>
          <w:tab w:val="left" w:pos="10065"/>
        </w:tabs>
        <w:spacing w:line="269" w:lineRule="auto"/>
        <w:ind w:left="120" w:right="712"/>
        <w:jc w:val="both"/>
        <w:rPr>
          <w:rFonts w:ascii="Times New Roman" w:hAnsi="Times New Roman" w:cs="Times New Roman"/>
        </w:rPr>
      </w:pPr>
      <w:r w:rsidRPr="00A20C10">
        <w:rPr>
          <w:rFonts w:ascii="Times New Roman" w:hAnsi="Times New Roman" w:cs="Times New Roman"/>
          <w:b/>
          <w:color w:val="000000"/>
        </w:rPr>
        <w:t>Регулятивные универсальные учебные действия</w:t>
      </w:r>
    </w:p>
    <w:p w14:paraId="42DD5CFA" w14:textId="77777777" w:rsidR="00A20C10" w:rsidRPr="00A20C10" w:rsidRDefault="00A20C10" w:rsidP="00A20C10">
      <w:pPr>
        <w:tabs>
          <w:tab w:val="left" w:pos="10065"/>
        </w:tabs>
        <w:spacing w:line="269" w:lineRule="auto"/>
        <w:ind w:left="120" w:right="712"/>
        <w:jc w:val="both"/>
        <w:rPr>
          <w:rFonts w:ascii="Times New Roman" w:hAnsi="Times New Roman" w:cs="Times New Roman"/>
        </w:rPr>
      </w:pPr>
      <w:r w:rsidRPr="00A20C10">
        <w:rPr>
          <w:rFonts w:ascii="Times New Roman" w:hAnsi="Times New Roman" w:cs="Times New Roman"/>
          <w:b/>
          <w:color w:val="000000"/>
        </w:rPr>
        <w:t>Самоорганизация:</w:t>
      </w:r>
    </w:p>
    <w:p w14:paraId="4144BCF6" w14:textId="77777777" w:rsidR="00A20C10" w:rsidRPr="00A20C10" w:rsidRDefault="00A20C10" w:rsidP="00A20C10">
      <w:pPr>
        <w:tabs>
          <w:tab w:val="left" w:pos="10065"/>
        </w:tabs>
        <w:spacing w:line="269" w:lineRule="auto"/>
        <w:ind w:right="712" w:firstLine="600"/>
        <w:jc w:val="both"/>
        <w:rPr>
          <w:rFonts w:ascii="Times New Roman" w:hAnsi="Times New Roman" w:cs="Times New Roman"/>
        </w:rPr>
      </w:pPr>
      <w:r w:rsidRPr="00A20C10">
        <w:rPr>
          <w:rFonts w:ascii="Times New Roman" w:hAnsi="Times New Roman" w:cs="Times New Roman"/>
          <w:color w:val="000000"/>
        </w:rPr>
        <w:t>планировать действия по решению учебной задачи для получения результата;</w:t>
      </w:r>
    </w:p>
    <w:p w14:paraId="0511F08E" w14:textId="77777777" w:rsidR="00A20C10" w:rsidRPr="00A20C10" w:rsidRDefault="00A20C10" w:rsidP="00A20C10">
      <w:pPr>
        <w:tabs>
          <w:tab w:val="left" w:pos="10065"/>
        </w:tabs>
        <w:spacing w:line="269" w:lineRule="auto"/>
        <w:ind w:right="712" w:firstLine="600"/>
        <w:jc w:val="both"/>
        <w:rPr>
          <w:rFonts w:ascii="Times New Roman" w:hAnsi="Times New Roman" w:cs="Times New Roman"/>
        </w:rPr>
      </w:pPr>
      <w:r w:rsidRPr="00A20C10">
        <w:rPr>
          <w:rFonts w:ascii="Times New Roman" w:hAnsi="Times New Roman" w:cs="Times New Roman"/>
          <w:color w:val="000000"/>
        </w:rPr>
        <w:t>планировать этапы предстоящей работы, определять последовательность учебных действий;</w:t>
      </w:r>
    </w:p>
    <w:p w14:paraId="1C461A21" w14:textId="77777777" w:rsidR="00A20C10" w:rsidRPr="00A20C10" w:rsidRDefault="00A20C10" w:rsidP="00A20C10">
      <w:pPr>
        <w:tabs>
          <w:tab w:val="left" w:pos="10065"/>
        </w:tabs>
        <w:spacing w:line="269" w:lineRule="auto"/>
        <w:ind w:right="712" w:firstLine="600"/>
        <w:jc w:val="both"/>
        <w:rPr>
          <w:rFonts w:ascii="Times New Roman" w:hAnsi="Times New Roman" w:cs="Times New Roman"/>
        </w:rPr>
      </w:pPr>
      <w:r w:rsidRPr="00A20C10">
        <w:rPr>
          <w:rFonts w:ascii="Times New Roman" w:hAnsi="Times New Roman" w:cs="Times New Roman"/>
          <w:color w:val="000000"/>
        </w:rPr>
        <w:t>выполнять правила безопасного использования электронных средств, предлагаемых в процессе обучения.</w:t>
      </w:r>
    </w:p>
    <w:p w14:paraId="486533B6" w14:textId="77777777" w:rsidR="00A20C10" w:rsidRPr="00A20C10" w:rsidRDefault="00A20C10" w:rsidP="00A20C10">
      <w:pPr>
        <w:tabs>
          <w:tab w:val="left" w:pos="10065"/>
        </w:tabs>
        <w:spacing w:line="269" w:lineRule="auto"/>
        <w:ind w:left="120" w:right="712"/>
        <w:jc w:val="both"/>
        <w:rPr>
          <w:rFonts w:ascii="Times New Roman" w:hAnsi="Times New Roman" w:cs="Times New Roman"/>
        </w:rPr>
      </w:pPr>
      <w:r w:rsidRPr="00A20C10">
        <w:rPr>
          <w:rFonts w:ascii="Times New Roman" w:hAnsi="Times New Roman" w:cs="Times New Roman"/>
          <w:b/>
          <w:color w:val="000000"/>
        </w:rPr>
        <w:t>Самоконтроль:</w:t>
      </w:r>
    </w:p>
    <w:p w14:paraId="6D7DB125" w14:textId="77777777" w:rsidR="00A20C10" w:rsidRPr="00A20C10" w:rsidRDefault="00A20C10" w:rsidP="00A20C10">
      <w:pPr>
        <w:tabs>
          <w:tab w:val="left" w:pos="10065"/>
        </w:tabs>
        <w:spacing w:line="269" w:lineRule="auto"/>
        <w:ind w:right="712" w:firstLine="600"/>
        <w:jc w:val="both"/>
        <w:rPr>
          <w:rFonts w:ascii="Times New Roman" w:hAnsi="Times New Roman" w:cs="Times New Roman"/>
        </w:rPr>
      </w:pPr>
      <w:r w:rsidRPr="00A20C10">
        <w:rPr>
          <w:rFonts w:ascii="Times New Roman" w:hAnsi="Times New Roman" w:cs="Times New Roman"/>
          <w:color w:val="000000"/>
        </w:rPr>
        <w:t>осуществлять контроль процесса и результата своей деятельности;</w:t>
      </w:r>
    </w:p>
    <w:p w14:paraId="0A01C517" w14:textId="77777777" w:rsidR="00A20C10" w:rsidRPr="00A20C10" w:rsidRDefault="00A20C10" w:rsidP="00A20C10">
      <w:pPr>
        <w:tabs>
          <w:tab w:val="left" w:pos="10065"/>
        </w:tabs>
        <w:spacing w:line="269" w:lineRule="auto"/>
        <w:ind w:right="712" w:firstLine="600"/>
        <w:jc w:val="both"/>
        <w:rPr>
          <w:rFonts w:ascii="Times New Roman" w:hAnsi="Times New Roman" w:cs="Times New Roman"/>
        </w:rPr>
      </w:pPr>
      <w:r w:rsidRPr="00A20C10">
        <w:rPr>
          <w:rFonts w:ascii="Times New Roman" w:hAnsi="Times New Roman" w:cs="Times New Roman"/>
          <w:color w:val="000000"/>
        </w:rPr>
        <w:t>выбирать и при необходимости корректировать способы действий;</w:t>
      </w:r>
    </w:p>
    <w:p w14:paraId="00F2C585" w14:textId="77777777" w:rsidR="00A20C10" w:rsidRPr="00A20C10" w:rsidRDefault="00A20C10" w:rsidP="00A20C10">
      <w:pPr>
        <w:tabs>
          <w:tab w:val="left" w:pos="10065"/>
        </w:tabs>
        <w:spacing w:line="269" w:lineRule="auto"/>
        <w:ind w:right="712" w:firstLine="600"/>
        <w:jc w:val="both"/>
        <w:rPr>
          <w:rFonts w:ascii="Times New Roman" w:hAnsi="Times New Roman" w:cs="Times New Roman"/>
        </w:rPr>
      </w:pPr>
      <w:r w:rsidRPr="00A20C10">
        <w:rPr>
          <w:rFonts w:ascii="Times New Roman" w:hAnsi="Times New Roman" w:cs="Times New Roman"/>
          <w:color w:val="000000"/>
        </w:rPr>
        <w:t>находить ошибки в своей работе, устанавливать их причины, вести поиск путей преодоления ошибок;</w:t>
      </w:r>
    </w:p>
    <w:p w14:paraId="7C9041B3" w14:textId="77777777" w:rsidR="00A20C10" w:rsidRPr="00A20C10" w:rsidRDefault="00A20C10" w:rsidP="00A20C10">
      <w:pPr>
        <w:tabs>
          <w:tab w:val="left" w:pos="10065"/>
        </w:tabs>
        <w:spacing w:line="269" w:lineRule="auto"/>
        <w:ind w:right="712" w:firstLine="600"/>
        <w:jc w:val="both"/>
        <w:rPr>
          <w:rFonts w:ascii="Times New Roman" w:hAnsi="Times New Roman" w:cs="Times New Roman"/>
        </w:rPr>
      </w:pPr>
      <w:r w:rsidRPr="00A20C10">
        <w:rPr>
          <w:rFonts w:ascii="Times New Roman" w:hAnsi="Times New Roman" w:cs="Times New Roman"/>
          <w:color w:val="000000"/>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14:paraId="45356DAF" w14:textId="77777777" w:rsidR="00A20C10" w:rsidRPr="00A20C10" w:rsidRDefault="00A20C10" w:rsidP="00A20C10">
      <w:pPr>
        <w:tabs>
          <w:tab w:val="left" w:pos="10065"/>
        </w:tabs>
        <w:spacing w:line="269" w:lineRule="auto"/>
        <w:ind w:right="712" w:firstLine="600"/>
        <w:jc w:val="both"/>
        <w:rPr>
          <w:rFonts w:ascii="Times New Roman" w:hAnsi="Times New Roman" w:cs="Times New Roman"/>
        </w:rPr>
      </w:pPr>
      <w:r w:rsidRPr="00A20C10">
        <w:rPr>
          <w:rFonts w:ascii="Times New Roman" w:hAnsi="Times New Roman" w:cs="Times New Roman"/>
          <w:color w:val="000000"/>
        </w:rPr>
        <w:t>оценивать рациональность своих действий, давать им качественную характеристику.</w:t>
      </w:r>
    </w:p>
    <w:p w14:paraId="2DBDA91E" w14:textId="77777777" w:rsidR="00A20C10" w:rsidRPr="00A20C10" w:rsidRDefault="00A20C10" w:rsidP="00A20C10">
      <w:pPr>
        <w:tabs>
          <w:tab w:val="left" w:pos="10065"/>
        </w:tabs>
        <w:spacing w:line="269" w:lineRule="auto"/>
        <w:ind w:left="120" w:right="712"/>
        <w:jc w:val="both"/>
        <w:rPr>
          <w:rFonts w:ascii="Times New Roman" w:hAnsi="Times New Roman" w:cs="Times New Roman"/>
        </w:rPr>
      </w:pPr>
      <w:r w:rsidRPr="00A20C10">
        <w:rPr>
          <w:rFonts w:ascii="Times New Roman" w:hAnsi="Times New Roman" w:cs="Times New Roman"/>
          <w:b/>
          <w:color w:val="000000"/>
        </w:rPr>
        <w:t>Совместная деятельность:</w:t>
      </w:r>
    </w:p>
    <w:p w14:paraId="600DB5DE" w14:textId="77777777" w:rsidR="00A20C10" w:rsidRPr="00A20C10" w:rsidRDefault="00A20C10" w:rsidP="00A20C10">
      <w:pPr>
        <w:tabs>
          <w:tab w:val="left" w:pos="10065"/>
        </w:tabs>
        <w:spacing w:line="269" w:lineRule="auto"/>
        <w:ind w:right="712" w:firstLine="600"/>
        <w:jc w:val="both"/>
        <w:rPr>
          <w:rFonts w:ascii="Times New Roman" w:hAnsi="Times New Roman" w:cs="Times New Roman"/>
        </w:rPr>
      </w:pPr>
      <w:r w:rsidRPr="00A20C10">
        <w:rPr>
          <w:rFonts w:ascii="Times New Roman" w:hAnsi="Times New Roman" w:cs="Times New Roman"/>
          <w:color w:val="000000"/>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14:paraId="0906FAEA" w14:textId="77777777" w:rsidR="00A20C10" w:rsidRPr="00A20C10" w:rsidRDefault="00A20C10" w:rsidP="00A20C10">
      <w:pPr>
        <w:tabs>
          <w:tab w:val="left" w:pos="10065"/>
        </w:tabs>
        <w:spacing w:line="269" w:lineRule="auto"/>
        <w:ind w:right="712" w:firstLine="600"/>
        <w:jc w:val="both"/>
        <w:rPr>
          <w:rFonts w:ascii="Times New Roman" w:hAnsi="Times New Roman" w:cs="Times New Roman"/>
        </w:rPr>
      </w:pPr>
      <w:r w:rsidRPr="00A20C10">
        <w:rPr>
          <w:rFonts w:ascii="Times New Roman" w:hAnsi="Times New Roman" w:cs="Times New Roman"/>
          <w:color w:val="000000"/>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14:paraId="4DA6C820" w14:textId="77777777" w:rsidR="004513AB" w:rsidRPr="004513AB" w:rsidRDefault="004513AB" w:rsidP="004513AB">
      <w:pPr>
        <w:spacing w:before="298"/>
        <w:ind w:left="2860" w:right="2454"/>
        <w:jc w:val="center"/>
        <w:rPr>
          <w:rFonts w:ascii="Times New Roman" w:hAnsi="Times New Roman" w:cs="Times New Roman"/>
          <w:b/>
        </w:rPr>
      </w:pPr>
      <w:r w:rsidRPr="004513AB">
        <w:rPr>
          <w:rFonts w:ascii="Times New Roman" w:hAnsi="Times New Roman" w:cs="Times New Roman"/>
          <w:b/>
        </w:rPr>
        <w:t>ПРЕДМЕТНЫЕ</w:t>
      </w:r>
      <w:r w:rsidRPr="004513AB">
        <w:rPr>
          <w:rFonts w:ascii="Times New Roman" w:hAnsi="Times New Roman" w:cs="Times New Roman"/>
          <w:b/>
          <w:spacing w:val="-6"/>
        </w:rPr>
        <w:t xml:space="preserve"> </w:t>
      </w:r>
      <w:r w:rsidRPr="004513AB">
        <w:rPr>
          <w:rFonts w:ascii="Times New Roman" w:hAnsi="Times New Roman" w:cs="Times New Roman"/>
          <w:b/>
          <w:spacing w:val="-2"/>
        </w:rPr>
        <w:t>РЕЗУЛЬТАТЫ</w:t>
      </w:r>
    </w:p>
    <w:p w14:paraId="12584DB1" w14:textId="77777777" w:rsidR="004513AB" w:rsidRPr="004513AB" w:rsidRDefault="004513AB" w:rsidP="004513AB">
      <w:pPr>
        <w:pStyle w:val="ac"/>
        <w:spacing w:before="2"/>
        <w:ind w:left="0"/>
        <w:jc w:val="left"/>
        <w:rPr>
          <w:b/>
          <w:sz w:val="24"/>
          <w:szCs w:val="24"/>
        </w:rPr>
      </w:pPr>
    </w:p>
    <w:p w14:paraId="60A93F83" w14:textId="77777777" w:rsidR="004513AB" w:rsidRPr="004513AB" w:rsidRDefault="004513AB" w:rsidP="004513AB">
      <w:pPr>
        <w:spacing w:line="264" w:lineRule="auto"/>
        <w:ind w:right="571" w:firstLine="600"/>
        <w:jc w:val="both"/>
        <w:rPr>
          <w:rFonts w:ascii="Times New Roman" w:hAnsi="Times New Roman" w:cs="Times New Roman"/>
        </w:rPr>
      </w:pPr>
      <w:r w:rsidRPr="004513AB">
        <w:rPr>
          <w:rFonts w:ascii="Times New Roman" w:hAnsi="Times New Roman" w:cs="Times New Roman"/>
          <w:color w:val="000000"/>
        </w:rPr>
        <w:t xml:space="preserve">К концу обучения в </w:t>
      </w:r>
      <w:r w:rsidRPr="004513AB">
        <w:rPr>
          <w:rFonts w:ascii="Times New Roman" w:hAnsi="Times New Roman" w:cs="Times New Roman"/>
          <w:b/>
          <w:color w:val="000000"/>
        </w:rPr>
        <w:t>1 классе</w:t>
      </w:r>
      <w:r w:rsidRPr="004513AB">
        <w:rPr>
          <w:rFonts w:ascii="Times New Roman" w:hAnsi="Times New Roman" w:cs="Times New Roman"/>
          <w:color w:val="000000"/>
        </w:rPr>
        <w:t xml:space="preserve"> обучающийся получит следующие предметные результаты по отдельным темам программы по математике:</w:t>
      </w:r>
    </w:p>
    <w:p w14:paraId="57F677FA" w14:textId="77777777" w:rsidR="004513AB" w:rsidRPr="004513AB" w:rsidRDefault="004513AB" w:rsidP="004513AB">
      <w:pPr>
        <w:spacing w:line="264" w:lineRule="auto"/>
        <w:ind w:right="571" w:firstLine="600"/>
        <w:jc w:val="both"/>
        <w:rPr>
          <w:rFonts w:ascii="Times New Roman" w:hAnsi="Times New Roman" w:cs="Times New Roman"/>
        </w:rPr>
      </w:pPr>
      <w:r w:rsidRPr="004513AB">
        <w:rPr>
          <w:rFonts w:ascii="Times New Roman" w:hAnsi="Times New Roman" w:cs="Times New Roman"/>
          <w:color w:val="000000"/>
        </w:rPr>
        <w:t>читать, записывать, сравнивать, упорядочивать числа от 0 до 20;</w:t>
      </w:r>
    </w:p>
    <w:p w14:paraId="2565A789" w14:textId="77777777" w:rsidR="004513AB" w:rsidRPr="004513AB" w:rsidRDefault="004513AB" w:rsidP="004513AB">
      <w:pPr>
        <w:spacing w:line="264" w:lineRule="auto"/>
        <w:ind w:right="571" w:firstLine="600"/>
        <w:jc w:val="both"/>
        <w:rPr>
          <w:rFonts w:ascii="Times New Roman" w:hAnsi="Times New Roman" w:cs="Times New Roman"/>
        </w:rPr>
      </w:pPr>
      <w:r w:rsidRPr="004513AB">
        <w:rPr>
          <w:rFonts w:ascii="Times New Roman" w:hAnsi="Times New Roman" w:cs="Times New Roman"/>
          <w:color w:val="000000"/>
        </w:rPr>
        <w:t>пересчитывать различные объекты, устанавливать порядковый номер объекта;</w:t>
      </w:r>
    </w:p>
    <w:p w14:paraId="47D8F3F5" w14:textId="77777777" w:rsidR="004513AB" w:rsidRPr="004513AB" w:rsidRDefault="004513AB" w:rsidP="004513AB">
      <w:pPr>
        <w:spacing w:line="264" w:lineRule="auto"/>
        <w:ind w:right="571" w:firstLine="600"/>
        <w:jc w:val="both"/>
        <w:rPr>
          <w:rFonts w:ascii="Times New Roman" w:hAnsi="Times New Roman" w:cs="Times New Roman"/>
        </w:rPr>
      </w:pPr>
      <w:r w:rsidRPr="004513AB">
        <w:rPr>
          <w:rFonts w:ascii="Times New Roman" w:hAnsi="Times New Roman" w:cs="Times New Roman"/>
          <w:color w:val="000000"/>
        </w:rPr>
        <w:t>находить числа, большие или меньшие данного числа на заданное число;</w:t>
      </w:r>
    </w:p>
    <w:p w14:paraId="6913D8E4" w14:textId="77777777" w:rsidR="004513AB" w:rsidRPr="004513AB" w:rsidRDefault="004513AB" w:rsidP="004513AB">
      <w:pPr>
        <w:spacing w:line="264" w:lineRule="auto"/>
        <w:ind w:right="571" w:firstLine="600"/>
        <w:jc w:val="both"/>
        <w:rPr>
          <w:rFonts w:ascii="Times New Roman" w:hAnsi="Times New Roman" w:cs="Times New Roman"/>
        </w:rPr>
      </w:pPr>
      <w:r w:rsidRPr="004513AB">
        <w:rPr>
          <w:rFonts w:ascii="Times New Roman" w:hAnsi="Times New Roman" w:cs="Times New Roman"/>
          <w:color w:val="000000"/>
        </w:rPr>
        <w:lastRenderedPageBreak/>
        <w:t>выполнять арифметические действия сложения и вычитания в пределах 20 (устно и письменно) без перехода через десяток;</w:t>
      </w:r>
    </w:p>
    <w:p w14:paraId="39748955" w14:textId="77777777" w:rsidR="004513AB" w:rsidRPr="004513AB" w:rsidRDefault="004513AB" w:rsidP="004513AB">
      <w:pPr>
        <w:spacing w:line="264" w:lineRule="auto"/>
        <w:ind w:right="571" w:firstLine="600"/>
        <w:jc w:val="both"/>
        <w:rPr>
          <w:rFonts w:ascii="Times New Roman" w:hAnsi="Times New Roman" w:cs="Times New Roman"/>
        </w:rPr>
      </w:pPr>
      <w:r w:rsidRPr="004513AB">
        <w:rPr>
          <w:rFonts w:ascii="Times New Roman" w:hAnsi="Times New Roman" w:cs="Times New Roman"/>
          <w:color w:val="000000"/>
        </w:rPr>
        <w:t>называть и различать компоненты действий сложения (слагаемые, сумма) и вычитания (уменьшаемое, вычитаемое, разность);</w:t>
      </w:r>
    </w:p>
    <w:p w14:paraId="46C547F0" w14:textId="77777777" w:rsidR="004513AB" w:rsidRPr="004513AB" w:rsidRDefault="004513AB" w:rsidP="004513AB">
      <w:pPr>
        <w:spacing w:line="264" w:lineRule="auto"/>
        <w:ind w:right="571" w:firstLine="600"/>
        <w:jc w:val="both"/>
        <w:rPr>
          <w:rFonts w:ascii="Times New Roman" w:hAnsi="Times New Roman" w:cs="Times New Roman"/>
        </w:rPr>
      </w:pPr>
      <w:r w:rsidRPr="004513AB">
        <w:rPr>
          <w:rFonts w:ascii="Times New Roman" w:hAnsi="Times New Roman" w:cs="Times New Roman"/>
          <w:color w:val="000000"/>
        </w:rPr>
        <w:t>решать текстовые задачи в одно действие на сложение и вычитание: выделять условие и требование (вопрос);</w:t>
      </w:r>
    </w:p>
    <w:p w14:paraId="196595A9" w14:textId="77777777" w:rsidR="004513AB" w:rsidRPr="004513AB" w:rsidRDefault="004513AB" w:rsidP="004513AB">
      <w:pPr>
        <w:spacing w:line="264" w:lineRule="auto"/>
        <w:ind w:right="571" w:firstLine="600"/>
        <w:jc w:val="both"/>
        <w:rPr>
          <w:rFonts w:ascii="Times New Roman" w:hAnsi="Times New Roman" w:cs="Times New Roman"/>
        </w:rPr>
      </w:pPr>
      <w:r w:rsidRPr="004513AB">
        <w:rPr>
          <w:rFonts w:ascii="Times New Roman" w:hAnsi="Times New Roman" w:cs="Times New Roman"/>
          <w:color w:val="000000"/>
        </w:rPr>
        <w:t>сравнивать объекты по длине, устанавливая между ними соотношение «длиннее-короче», «выше-ниже», «шире-уже»;</w:t>
      </w:r>
    </w:p>
    <w:p w14:paraId="692B3535" w14:textId="77777777" w:rsidR="004513AB" w:rsidRPr="004513AB" w:rsidRDefault="004513AB" w:rsidP="004513AB">
      <w:pPr>
        <w:spacing w:line="264" w:lineRule="auto"/>
        <w:ind w:right="571" w:firstLine="600"/>
        <w:jc w:val="both"/>
        <w:rPr>
          <w:rFonts w:ascii="Times New Roman" w:hAnsi="Times New Roman" w:cs="Times New Roman"/>
        </w:rPr>
      </w:pPr>
      <w:r w:rsidRPr="004513AB">
        <w:rPr>
          <w:rFonts w:ascii="Times New Roman" w:hAnsi="Times New Roman" w:cs="Times New Roman"/>
          <w:color w:val="000000"/>
        </w:rPr>
        <w:t>измерять длину отрезка (в см), чертить отрезок заданной длины;</w:t>
      </w:r>
    </w:p>
    <w:p w14:paraId="39A510AA" w14:textId="77777777" w:rsidR="004513AB" w:rsidRPr="004513AB" w:rsidRDefault="004513AB" w:rsidP="004513AB">
      <w:pPr>
        <w:spacing w:line="264" w:lineRule="auto"/>
        <w:ind w:right="571" w:firstLine="600"/>
        <w:jc w:val="both"/>
        <w:rPr>
          <w:rFonts w:ascii="Times New Roman" w:hAnsi="Times New Roman" w:cs="Times New Roman"/>
        </w:rPr>
      </w:pPr>
      <w:r w:rsidRPr="004513AB">
        <w:rPr>
          <w:rFonts w:ascii="Times New Roman" w:hAnsi="Times New Roman" w:cs="Times New Roman"/>
          <w:color w:val="000000"/>
        </w:rPr>
        <w:t>различать число и цифру;</w:t>
      </w:r>
    </w:p>
    <w:p w14:paraId="0C7D1E81" w14:textId="77777777" w:rsidR="004513AB" w:rsidRPr="004513AB" w:rsidRDefault="004513AB" w:rsidP="004513AB">
      <w:pPr>
        <w:spacing w:line="264" w:lineRule="auto"/>
        <w:ind w:right="571" w:firstLine="600"/>
        <w:jc w:val="both"/>
        <w:rPr>
          <w:rFonts w:ascii="Times New Roman" w:hAnsi="Times New Roman" w:cs="Times New Roman"/>
        </w:rPr>
      </w:pPr>
      <w:r w:rsidRPr="004513AB">
        <w:rPr>
          <w:rFonts w:ascii="Times New Roman" w:hAnsi="Times New Roman" w:cs="Times New Roman"/>
          <w:color w:val="000000"/>
        </w:rPr>
        <w:t>распознавать геометрические фигуры: круг, треугольник, прямоугольник (квадрат), отрезок;</w:t>
      </w:r>
    </w:p>
    <w:p w14:paraId="3707FF0D" w14:textId="77777777" w:rsidR="004513AB" w:rsidRPr="004513AB" w:rsidRDefault="004513AB" w:rsidP="004513AB">
      <w:pPr>
        <w:spacing w:line="264" w:lineRule="auto"/>
        <w:ind w:right="571" w:firstLine="600"/>
        <w:jc w:val="both"/>
        <w:rPr>
          <w:rFonts w:ascii="Times New Roman" w:hAnsi="Times New Roman" w:cs="Times New Roman"/>
        </w:rPr>
      </w:pPr>
      <w:r w:rsidRPr="004513AB">
        <w:rPr>
          <w:rFonts w:ascii="Times New Roman" w:hAnsi="Times New Roman" w:cs="Times New Roman"/>
          <w:color w:val="000000"/>
        </w:rPr>
        <w:t>устанавливать между объектами соотношения: «слева-справа», «спереди-сзади», между;</w:t>
      </w:r>
    </w:p>
    <w:p w14:paraId="48D05470" w14:textId="77777777" w:rsidR="004513AB" w:rsidRPr="004513AB" w:rsidRDefault="004513AB" w:rsidP="004513AB">
      <w:pPr>
        <w:spacing w:line="264" w:lineRule="auto"/>
        <w:ind w:right="571" w:firstLine="600"/>
        <w:jc w:val="both"/>
        <w:rPr>
          <w:rFonts w:ascii="Times New Roman" w:hAnsi="Times New Roman" w:cs="Times New Roman"/>
        </w:rPr>
      </w:pPr>
      <w:r w:rsidRPr="004513AB">
        <w:rPr>
          <w:rFonts w:ascii="Times New Roman" w:hAnsi="Times New Roman" w:cs="Times New Roman"/>
          <w:color w:val="000000"/>
        </w:rPr>
        <w:t>распознавать верные (истинные) и неверные (ложные) утверждения относительно заданного набора объектов/предметов;</w:t>
      </w:r>
    </w:p>
    <w:p w14:paraId="7B4427CC" w14:textId="77777777" w:rsidR="004513AB" w:rsidRPr="004513AB" w:rsidRDefault="004513AB" w:rsidP="004513AB">
      <w:pPr>
        <w:spacing w:line="264" w:lineRule="auto"/>
        <w:ind w:right="571" w:firstLine="600"/>
        <w:jc w:val="both"/>
        <w:rPr>
          <w:rFonts w:ascii="Times New Roman" w:hAnsi="Times New Roman" w:cs="Times New Roman"/>
        </w:rPr>
      </w:pPr>
      <w:r w:rsidRPr="004513AB">
        <w:rPr>
          <w:rFonts w:ascii="Times New Roman" w:hAnsi="Times New Roman" w:cs="Times New Roman"/>
          <w:color w:val="000000"/>
        </w:rPr>
        <w:t>группировать объекты по заданному признаку, находить и называть закономерности в ряду объектов повседневной жизни;</w:t>
      </w:r>
    </w:p>
    <w:p w14:paraId="00B7B885" w14:textId="77777777" w:rsidR="004513AB" w:rsidRPr="004513AB" w:rsidRDefault="004513AB" w:rsidP="004513AB">
      <w:pPr>
        <w:spacing w:line="264" w:lineRule="auto"/>
        <w:ind w:right="571" w:firstLine="600"/>
        <w:jc w:val="both"/>
        <w:rPr>
          <w:rFonts w:ascii="Times New Roman" w:hAnsi="Times New Roman" w:cs="Times New Roman"/>
        </w:rPr>
      </w:pPr>
      <w:r w:rsidRPr="004513AB">
        <w:rPr>
          <w:rFonts w:ascii="Times New Roman" w:hAnsi="Times New Roman" w:cs="Times New Roman"/>
          <w:color w:val="000000"/>
        </w:rPr>
        <w:t>различать строки и столбцы таблицы, вносить данное в таблицу, извлекать данное или данные из таблицы;</w:t>
      </w:r>
    </w:p>
    <w:p w14:paraId="232E8017" w14:textId="77777777" w:rsidR="004513AB" w:rsidRPr="004513AB" w:rsidRDefault="004513AB" w:rsidP="004513AB">
      <w:pPr>
        <w:spacing w:line="264" w:lineRule="auto"/>
        <w:ind w:right="571" w:firstLine="600"/>
        <w:jc w:val="both"/>
        <w:rPr>
          <w:rFonts w:ascii="Times New Roman" w:hAnsi="Times New Roman" w:cs="Times New Roman"/>
        </w:rPr>
      </w:pPr>
      <w:r w:rsidRPr="004513AB">
        <w:rPr>
          <w:rFonts w:ascii="Times New Roman" w:hAnsi="Times New Roman" w:cs="Times New Roman"/>
          <w:color w:val="000000"/>
        </w:rPr>
        <w:t>сравнивать два объекта (числа, геометрические фигуры);</w:t>
      </w:r>
    </w:p>
    <w:p w14:paraId="6BD4A0BF" w14:textId="0B65BC4F" w:rsidR="00A20C10" w:rsidRPr="004513AB" w:rsidRDefault="004513AB" w:rsidP="0073536D">
      <w:pPr>
        <w:spacing w:line="264" w:lineRule="auto"/>
        <w:ind w:right="571" w:firstLine="600"/>
        <w:jc w:val="both"/>
        <w:rPr>
          <w:rFonts w:ascii="Times New Roman" w:hAnsi="Times New Roman" w:cs="Times New Roman"/>
        </w:rPr>
      </w:pPr>
      <w:r w:rsidRPr="004513AB">
        <w:rPr>
          <w:rFonts w:ascii="Times New Roman" w:hAnsi="Times New Roman" w:cs="Times New Roman"/>
          <w:color w:val="000000"/>
        </w:rPr>
        <w:t>распределять объекты на две группы по заданному основанию.</w:t>
      </w: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6630"/>
      </w:tblGrid>
      <w:tr w:rsidR="00E31CFA" w14:paraId="7C5B648C" w14:textId="77777777" w:rsidTr="007A7570">
        <w:trPr>
          <w:trHeight w:val="506"/>
        </w:trPr>
        <w:tc>
          <w:tcPr>
            <w:tcW w:w="2943" w:type="dxa"/>
            <w:shd w:val="clear" w:color="auto" w:fill="D9E1F3"/>
          </w:tcPr>
          <w:p w14:paraId="35854C5A" w14:textId="77777777" w:rsidR="00E31CFA" w:rsidRDefault="00E31CFA" w:rsidP="007A7570">
            <w:pPr>
              <w:pStyle w:val="TableParagraph"/>
              <w:spacing w:before="1"/>
              <w:ind w:left="4" w:right="2"/>
              <w:jc w:val="center"/>
              <w:rPr>
                <w:b/>
              </w:rPr>
            </w:pPr>
            <w:r>
              <w:rPr>
                <w:b/>
                <w:spacing w:val="-2"/>
              </w:rPr>
              <w:t>РАЗДЕЛ</w:t>
            </w:r>
          </w:p>
        </w:tc>
        <w:tc>
          <w:tcPr>
            <w:tcW w:w="6630" w:type="dxa"/>
            <w:shd w:val="clear" w:color="auto" w:fill="D9E1F3"/>
          </w:tcPr>
          <w:p w14:paraId="55CEDF5A" w14:textId="77777777" w:rsidR="00E31CFA" w:rsidRPr="006C724E" w:rsidRDefault="00E31CFA" w:rsidP="007A7570">
            <w:pPr>
              <w:pStyle w:val="TableParagraph"/>
              <w:spacing w:line="252" w:lineRule="exact"/>
              <w:ind w:left="2198" w:right="616" w:hanging="1575"/>
              <w:rPr>
                <w:b/>
                <w:lang w:val="ru-RU"/>
              </w:rPr>
            </w:pPr>
            <w:r w:rsidRPr="006C724E">
              <w:rPr>
                <w:b/>
                <w:lang w:val="ru-RU"/>
              </w:rPr>
              <w:t>Кодификатор</w:t>
            </w:r>
            <w:r w:rsidRPr="006C724E">
              <w:rPr>
                <w:b/>
                <w:spacing w:val="-9"/>
                <w:lang w:val="ru-RU"/>
              </w:rPr>
              <w:t xml:space="preserve"> </w:t>
            </w:r>
            <w:r w:rsidRPr="006C724E">
              <w:rPr>
                <w:b/>
                <w:lang w:val="ru-RU"/>
              </w:rPr>
              <w:t>проверяемых</w:t>
            </w:r>
            <w:r w:rsidRPr="006C724E">
              <w:rPr>
                <w:b/>
                <w:spacing w:val="-10"/>
                <w:lang w:val="ru-RU"/>
              </w:rPr>
              <w:t xml:space="preserve"> </w:t>
            </w:r>
            <w:r w:rsidRPr="006C724E">
              <w:rPr>
                <w:b/>
                <w:lang w:val="ru-RU"/>
              </w:rPr>
              <w:t>элементов</w:t>
            </w:r>
            <w:r w:rsidRPr="006C724E">
              <w:rPr>
                <w:b/>
                <w:spacing w:val="-10"/>
                <w:lang w:val="ru-RU"/>
              </w:rPr>
              <w:t xml:space="preserve"> </w:t>
            </w:r>
            <w:r w:rsidRPr="006C724E">
              <w:rPr>
                <w:b/>
                <w:lang w:val="ru-RU"/>
              </w:rPr>
              <w:t>содержания</w:t>
            </w:r>
            <w:r w:rsidRPr="006C724E">
              <w:rPr>
                <w:b/>
                <w:spacing w:val="-8"/>
                <w:lang w:val="ru-RU"/>
              </w:rPr>
              <w:t xml:space="preserve"> </w:t>
            </w:r>
            <w:r w:rsidRPr="006C724E">
              <w:rPr>
                <w:b/>
                <w:lang w:val="ru-RU"/>
              </w:rPr>
              <w:t>по математике в 1 классе</w:t>
            </w:r>
          </w:p>
        </w:tc>
      </w:tr>
      <w:tr w:rsidR="00E31CFA" w14:paraId="4DD13049" w14:textId="77777777" w:rsidTr="007A7570">
        <w:trPr>
          <w:trHeight w:val="1657"/>
        </w:trPr>
        <w:tc>
          <w:tcPr>
            <w:tcW w:w="2943" w:type="dxa"/>
          </w:tcPr>
          <w:p w14:paraId="592D3B6E" w14:textId="77777777" w:rsidR="00E31CFA" w:rsidRDefault="00E31CFA" w:rsidP="007A7570">
            <w:pPr>
              <w:pStyle w:val="TableParagraph"/>
              <w:ind w:left="4" w:right="2"/>
              <w:jc w:val="center"/>
              <w:rPr>
                <w:b/>
                <w:sz w:val="28"/>
              </w:rPr>
            </w:pPr>
            <w:proofErr w:type="spellStart"/>
            <w:r>
              <w:rPr>
                <w:b/>
                <w:sz w:val="28"/>
              </w:rPr>
              <w:t>Числа</w:t>
            </w:r>
            <w:proofErr w:type="spellEnd"/>
            <w:r>
              <w:rPr>
                <w:b/>
                <w:spacing w:val="-1"/>
                <w:sz w:val="28"/>
              </w:rPr>
              <w:t xml:space="preserve"> </w:t>
            </w:r>
            <w:r>
              <w:rPr>
                <w:b/>
                <w:sz w:val="28"/>
              </w:rPr>
              <w:t>и</w:t>
            </w:r>
            <w:r>
              <w:rPr>
                <w:b/>
                <w:spacing w:val="-2"/>
                <w:sz w:val="28"/>
              </w:rPr>
              <w:t xml:space="preserve"> </w:t>
            </w:r>
            <w:proofErr w:type="spellStart"/>
            <w:r>
              <w:rPr>
                <w:b/>
                <w:spacing w:val="-2"/>
                <w:sz w:val="28"/>
              </w:rPr>
              <w:t>величины</w:t>
            </w:r>
            <w:proofErr w:type="spellEnd"/>
          </w:p>
        </w:tc>
        <w:tc>
          <w:tcPr>
            <w:tcW w:w="6630" w:type="dxa"/>
          </w:tcPr>
          <w:p w14:paraId="374DCC72" w14:textId="77777777" w:rsidR="00E31CFA" w:rsidRPr="006C724E" w:rsidRDefault="00E31CFA" w:rsidP="007A7570">
            <w:pPr>
              <w:pStyle w:val="TableParagraph"/>
              <w:ind w:left="107" w:right="900"/>
              <w:rPr>
                <w:sz w:val="24"/>
                <w:lang w:val="ru-RU"/>
              </w:rPr>
            </w:pPr>
            <w:r w:rsidRPr="006C724E">
              <w:rPr>
                <w:sz w:val="24"/>
                <w:lang w:val="ru-RU"/>
              </w:rPr>
              <w:t>Чтение,</w:t>
            </w:r>
            <w:r w:rsidRPr="006C724E">
              <w:rPr>
                <w:spacing w:val="-9"/>
                <w:sz w:val="24"/>
                <w:lang w:val="ru-RU"/>
              </w:rPr>
              <w:t xml:space="preserve"> </w:t>
            </w:r>
            <w:r w:rsidRPr="006C724E">
              <w:rPr>
                <w:sz w:val="24"/>
                <w:lang w:val="ru-RU"/>
              </w:rPr>
              <w:t>запись,</w:t>
            </w:r>
            <w:r w:rsidRPr="006C724E">
              <w:rPr>
                <w:spacing w:val="-9"/>
                <w:sz w:val="24"/>
                <w:lang w:val="ru-RU"/>
              </w:rPr>
              <w:t xml:space="preserve"> </w:t>
            </w:r>
            <w:r w:rsidRPr="006C724E">
              <w:rPr>
                <w:sz w:val="24"/>
                <w:lang w:val="ru-RU"/>
              </w:rPr>
              <w:t>сравнение</w:t>
            </w:r>
            <w:r w:rsidRPr="006C724E">
              <w:rPr>
                <w:spacing w:val="-10"/>
                <w:sz w:val="24"/>
                <w:lang w:val="ru-RU"/>
              </w:rPr>
              <w:t xml:space="preserve"> </w:t>
            </w:r>
            <w:r w:rsidRPr="006C724E">
              <w:rPr>
                <w:sz w:val="24"/>
                <w:lang w:val="ru-RU"/>
              </w:rPr>
              <w:t>чисел</w:t>
            </w:r>
            <w:r w:rsidRPr="006C724E">
              <w:rPr>
                <w:spacing w:val="-9"/>
                <w:sz w:val="24"/>
                <w:lang w:val="ru-RU"/>
              </w:rPr>
              <w:t xml:space="preserve"> </w:t>
            </w:r>
            <w:r w:rsidRPr="006C724E">
              <w:rPr>
                <w:sz w:val="24"/>
                <w:lang w:val="ru-RU"/>
              </w:rPr>
              <w:t>в</w:t>
            </w:r>
            <w:r w:rsidRPr="006C724E">
              <w:rPr>
                <w:spacing w:val="-9"/>
                <w:sz w:val="24"/>
                <w:lang w:val="ru-RU"/>
              </w:rPr>
              <w:t xml:space="preserve"> </w:t>
            </w:r>
            <w:r w:rsidRPr="006C724E">
              <w:rPr>
                <w:sz w:val="24"/>
                <w:lang w:val="ru-RU"/>
              </w:rPr>
              <w:t>пределах</w:t>
            </w:r>
            <w:r w:rsidRPr="006C724E">
              <w:rPr>
                <w:spacing w:val="-6"/>
                <w:sz w:val="24"/>
                <w:lang w:val="ru-RU"/>
              </w:rPr>
              <w:t xml:space="preserve"> </w:t>
            </w:r>
            <w:r w:rsidRPr="006C724E">
              <w:rPr>
                <w:sz w:val="24"/>
                <w:lang w:val="ru-RU"/>
              </w:rPr>
              <w:t>20 Различение однозначных, двузначных чисел Измерение длины</w:t>
            </w:r>
          </w:p>
          <w:p w14:paraId="3EA8F0F4" w14:textId="77777777" w:rsidR="00E31CFA" w:rsidRPr="006C724E" w:rsidRDefault="00E31CFA" w:rsidP="007A7570">
            <w:pPr>
              <w:pStyle w:val="TableParagraph"/>
              <w:ind w:left="107" w:right="176"/>
              <w:rPr>
                <w:sz w:val="24"/>
                <w:lang w:val="ru-RU"/>
              </w:rPr>
            </w:pPr>
            <w:r w:rsidRPr="006C724E">
              <w:rPr>
                <w:sz w:val="24"/>
                <w:lang w:val="ru-RU"/>
              </w:rPr>
              <w:t>Единицы</w:t>
            </w:r>
            <w:r w:rsidRPr="006C724E">
              <w:rPr>
                <w:spacing w:val="-6"/>
                <w:sz w:val="24"/>
                <w:lang w:val="ru-RU"/>
              </w:rPr>
              <w:t xml:space="preserve"> </w:t>
            </w:r>
            <w:r w:rsidRPr="006C724E">
              <w:rPr>
                <w:sz w:val="24"/>
                <w:lang w:val="ru-RU"/>
              </w:rPr>
              <w:t>длины:</w:t>
            </w:r>
            <w:r w:rsidRPr="006C724E">
              <w:rPr>
                <w:spacing w:val="-6"/>
                <w:sz w:val="24"/>
                <w:lang w:val="ru-RU"/>
              </w:rPr>
              <w:t xml:space="preserve"> </w:t>
            </w:r>
            <w:r w:rsidRPr="006C724E">
              <w:rPr>
                <w:sz w:val="24"/>
                <w:lang w:val="ru-RU"/>
              </w:rPr>
              <w:t>сантиметр,</w:t>
            </w:r>
            <w:r w:rsidRPr="006C724E">
              <w:rPr>
                <w:spacing w:val="-6"/>
                <w:sz w:val="24"/>
                <w:lang w:val="ru-RU"/>
              </w:rPr>
              <w:t xml:space="preserve"> </w:t>
            </w:r>
            <w:r w:rsidRPr="006C724E">
              <w:rPr>
                <w:sz w:val="24"/>
                <w:lang w:val="ru-RU"/>
              </w:rPr>
              <w:t>дециметр</w:t>
            </w:r>
            <w:r w:rsidRPr="006C724E">
              <w:rPr>
                <w:spacing w:val="-4"/>
                <w:sz w:val="24"/>
                <w:lang w:val="ru-RU"/>
              </w:rPr>
              <w:t xml:space="preserve"> </w:t>
            </w:r>
            <w:r w:rsidRPr="006C724E">
              <w:rPr>
                <w:sz w:val="24"/>
                <w:lang w:val="ru-RU"/>
              </w:rPr>
              <w:t>–</w:t>
            </w:r>
            <w:r w:rsidRPr="006C724E">
              <w:rPr>
                <w:spacing w:val="-6"/>
                <w:sz w:val="24"/>
                <w:lang w:val="ru-RU"/>
              </w:rPr>
              <w:t xml:space="preserve"> </w:t>
            </w:r>
            <w:r w:rsidRPr="006C724E">
              <w:rPr>
                <w:sz w:val="24"/>
                <w:lang w:val="ru-RU"/>
              </w:rPr>
              <w:t>и</w:t>
            </w:r>
            <w:r w:rsidRPr="006C724E">
              <w:rPr>
                <w:spacing w:val="-6"/>
                <w:sz w:val="24"/>
                <w:lang w:val="ru-RU"/>
              </w:rPr>
              <w:t xml:space="preserve"> </w:t>
            </w:r>
            <w:r w:rsidRPr="006C724E">
              <w:rPr>
                <w:sz w:val="24"/>
                <w:lang w:val="ru-RU"/>
              </w:rPr>
              <w:t>соотношения между ними</w:t>
            </w:r>
          </w:p>
          <w:p w14:paraId="72309BAD" w14:textId="77777777" w:rsidR="00E31CFA" w:rsidRPr="006C724E" w:rsidRDefault="00E31CFA" w:rsidP="007A7570">
            <w:pPr>
              <w:pStyle w:val="TableParagraph"/>
              <w:spacing w:line="261" w:lineRule="exact"/>
              <w:ind w:left="107"/>
              <w:rPr>
                <w:sz w:val="24"/>
                <w:lang w:val="ru-RU"/>
              </w:rPr>
            </w:pPr>
            <w:r w:rsidRPr="006C724E">
              <w:rPr>
                <w:sz w:val="24"/>
                <w:lang w:val="ru-RU"/>
              </w:rPr>
              <w:t>Сравнение</w:t>
            </w:r>
            <w:r w:rsidRPr="006C724E">
              <w:rPr>
                <w:spacing w:val="-4"/>
                <w:sz w:val="24"/>
                <w:lang w:val="ru-RU"/>
              </w:rPr>
              <w:t xml:space="preserve"> </w:t>
            </w:r>
            <w:r w:rsidRPr="006C724E">
              <w:rPr>
                <w:sz w:val="24"/>
                <w:lang w:val="ru-RU"/>
              </w:rPr>
              <w:t>длин</w:t>
            </w:r>
            <w:r w:rsidRPr="006C724E">
              <w:rPr>
                <w:spacing w:val="-2"/>
                <w:sz w:val="24"/>
                <w:lang w:val="ru-RU"/>
              </w:rPr>
              <w:t xml:space="preserve"> </w:t>
            </w:r>
            <w:r w:rsidRPr="006C724E">
              <w:rPr>
                <w:sz w:val="24"/>
                <w:lang w:val="ru-RU"/>
              </w:rPr>
              <w:t>на</w:t>
            </w:r>
            <w:r w:rsidRPr="006C724E">
              <w:rPr>
                <w:spacing w:val="-3"/>
                <w:sz w:val="24"/>
                <w:lang w:val="ru-RU"/>
              </w:rPr>
              <w:t xml:space="preserve"> </w:t>
            </w:r>
            <w:r w:rsidRPr="006C724E">
              <w:rPr>
                <w:sz w:val="24"/>
                <w:lang w:val="ru-RU"/>
              </w:rPr>
              <w:t>основе</w:t>
            </w:r>
            <w:r w:rsidRPr="006C724E">
              <w:rPr>
                <w:spacing w:val="-4"/>
                <w:sz w:val="24"/>
                <w:lang w:val="ru-RU"/>
              </w:rPr>
              <w:t xml:space="preserve"> </w:t>
            </w:r>
            <w:r w:rsidRPr="006C724E">
              <w:rPr>
                <w:spacing w:val="-2"/>
                <w:sz w:val="24"/>
                <w:lang w:val="ru-RU"/>
              </w:rPr>
              <w:t>измерения</w:t>
            </w:r>
          </w:p>
        </w:tc>
      </w:tr>
      <w:tr w:rsidR="00E31CFA" w14:paraId="0D69DB87" w14:textId="77777777" w:rsidTr="007A7570">
        <w:trPr>
          <w:trHeight w:val="1103"/>
        </w:trPr>
        <w:tc>
          <w:tcPr>
            <w:tcW w:w="2943" w:type="dxa"/>
          </w:tcPr>
          <w:p w14:paraId="6D3644D9" w14:textId="77777777" w:rsidR="00E31CFA" w:rsidRDefault="00E31CFA" w:rsidP="007A7570">
            <w:pPr>
              <w:pStyle w:val="TableParagraph"/>
              <w:spacing w:line="264" w:lineRule="auto"/>
              <w:ind w:left="892" w:hanging="516"/>
              <w:rPr>
                <w:b/>
                <w:sz w:val="28"/>
              </w:rPr>
            </w:pPr>
            <w:proofErr w:type="spellStart"/>
            <w:r>
              <w:rPr>
                <w:b/>
                <w:spacing w:val="-2"/>
                <w:sz w:val="28"/>
              </w:rPr>
              <w:t>Арифметические</w:t>
            </w:r>
            <w:proofErr w:type="spellEnd"/>
            <w:r>
              <w:rPr>
                <w:b/>
                <w:spacing w:val="-2"/>
                <w:sz w:val="28"/>
              </w:rPr>
              <w:t xml:space="preserve"> </w:t>
            </w:r>
            <w:proofErr w:type="spellStart"/>
            <w:r>
              <w:rPr>
                <w:b/>
                <w:spacing w:val="-2"/>
                <w:sz w:val="28"/>
              </w:rPr>
              <w:t>действия</w:t>
            </w:r>
            <w:proofErr w:type="spellEnd"/>
          </w:p>
        </w:tc>
        <w:tc>
          <w:tcPr>
            <w:tcW w:w="6630" w:type="dxa"/>
          </w:tcPr>
          <w:p w14:paraId="55FC1AFD" w14:textId="77777777" w:rsidR="00E31CFA" w:rsidRPr="006C724E" w:rsidRDefault="00E31CFA" w:rsidP="007A7570">
            <w:pPr>
              <w:pStyle w:val="TableParagraph"/>
              <w:ind w:left="107" w:right="900"/>
              <w:rPr>
                <w:sz w:val="24"/>
                <w:lang w:val="ru-RU"/>
              </w:rPr>
            </w:pPr>
            <w:r w:rsidRPr="006C724E">
              <w:rPr>
                <w:sz w:val="24"/>
                <w:lang w:val="ru-RU"/>
              </w:rPr>
              <w:t>Увеличение</w:t>
            </w:r>
            <w:r w:rsidRPr="006C724E">
              <w:rPr>
                <w:spacing w:val="-9"/>
                <w:sz w:val="24"/>
                <w:lang w:val="ru-RU"/>
              </w:rPr>
              <w:t xml:space="preserve"> </w:t>
            </w:r>
            <w:r w:rsidRPr="006C724E">
              <w:rPr>
                <w:sz w:val="24"/>
                <w:lang w:val="ru-RU"/>
              </w:rPr>
              <w:t>(уменьшение)</w:t>
            </w:r>
            <w:r w:rsidRPr="006C724E">
              <w:rPr>
                <w:spacing w:val="-8"/>
                <w:sz w:val="24"/>
                <w:lang w:val="ru-RU"/>
              </w:rPr>
              <w:t xml:space="preserve"> </w:t>
            </w:r>
            <w:r w:rsidRPr="006C724E">
              <w:rPr>
                <w:sz w:val="24"/>
                <w:lang w:val="ru-RU"/>
              </w:rPr>
              <w:t>числа</w:t>
            </w:r>
            <w:r w:rsidRPr="006C724E">
              <w:rPr>
                <w:spacing w:val="-9"/>
                <w:sz w:val="24"/>
                <w:lang w:val="ru-RU"/>
              </w:rPr>
              <w:t xml:space="preserve"> </w:t>
            </w:r>
            <w:r w:rsidRPr="006C724E">
              <w:rPr>
                <w:sz w:val="24"/>
                <w:lang w:val="ru-RU"/>
              </w:rPr>
              <w:t>на</w:t>
            </w:r>
            <w:r w:rsidRPr="006C724E">
              <w:rPr>
                <w:spacing w:val="-9"/>
                <w:sz w:val="24"/>
                <w:lang w:val="ru-RU"/>
              </w:rPr>
              <w:t xml:space="preserve"> </w:t>
            </w:r>
            <w:r w:rsidRPr="006C724E">
              <w:rPr>
                <w:sz w:val="24"/>
                <w:lang w:val="ru-RU"/>
              </w:rPr>
              <w:t>некоторое</w:t>
            </w:r>
            <w:r w:rsidRPr="006C724E">
              <w:rPr>
                <w:spacing w:val="-9"/>
                <w:sz w:val="24"/>
                <w:lang w:val="ru-RU"/>
              </w:rPr>
              <w:t xml:space="preserve"> </w:t>
            </w:r>
            <w:r w:rsidRPr="006C724E">
              <w:rPr>
                <w:sz w:val="24"/>
                <w:lang w:val="ru-RU"/>
              </w:rPr>
              <w:t>число. Разностное сравнение чисел</w:t>
            </w:r>
          </w:p>
          <w:p w14:paraId="43A433F3" w14:textId="77777777" w:rsidR="00E31CFA" w:rsidRPr="006C724E" w:rsidRDefault="00E31CFA" w:rsidP="007A7570">
            <w:pPr>
              <w:pStyle w:val="TableParagraph"/>
              <w:spacing w:line="270" w:lineRule="atLeast"/>
              <w:ind w:left="107" w:right="900"/>
              <w:rPr>
                <w:sz w:val="24"/>
                <w:lang w:val="ru-RU"/>
              </w:rPr>
            </w:pPr>
            <w:r w:rsidRPr="006C724E">
              <w:rPr>
                <w:sz w:val="24"/>
                <w:lang w:val="ru-RU"/>
              </w:rPr>
              <w:t>Сложение и вычитание чисел в пределах 20 Вычитание</w:t>
            </w:r>
            <w:r w:rsidRPr="006C724E">
              <w:rPr>
                <w:spacing w:val="-11"/>
                <w:sz w:val="24"/>
                <w:lang w:val="ru-RU"/>
              </w:rPr>
              <w:t xml:space="preserve"> </w:t>
            </w:r>
            <w:r w:rsidRPr="006C724E">
              <w:rPr>
                <w:sz w:val="24"/>
                <w:lang w:val="ru-RU"/>
              </w:rPr>
              <w:t>как</w:t>
            </w:r>
            <w:r w:rsidRPr="006C724E">
              <w:rPr>
                <w:spacing w:val="-10"/>
                <w:sz w:val="24"/>
                <w:lang w:val="ru-RU"/>
              </w:rPr>
              <w:t xml:space="preserve"> </w:t>
            </w:r>
            <w:r w:rsidRPr="006C724E">
              <w:rPr>
                <w:sz w:val="24"/>
                <w:lang w:val="ru-RU"/>
              </w:rPr>
              <w:t>действие</w:t>
            </w:r>
            <w:r w:rsidRPr="006C724E">
              <w:rPr>
                <w:spacing w:val="-11"/>
                <w:sz w:val="24"/>
                <w:lang w:val="ru-RU"/>
              </w:rPr>
              <w:t xml:space="preserve"> </w:t>
            </w:r>
            <w:r w:rsidRPr="006C724E">
              <w:rPr>
                <w:sz w:val="24"/>
                <w:lang w:val="ru-RU"/>
              </w:rPr>
              <w:t>обратное</w:t>
            </w:r>
            <w:r w:rsidRPr="006C724E">
              <w:rPr>
                <w:spacing w:val="-11"/>
                <w:sz w:val="24"/>
                <w:lang w:val="ru-RU"/>
              </w:rPr>
              <w:t xml:space="preserve"> </w:t>
            </w:r>
            <w:r w:rsidRPr="006C724E">
              <w:rPr>
                <w:sz w:val="24"/>
                <w:lang w:val="ru-RU"/>
              </w:rPr>
              <w:t>сложению</w:t>
            </w:r>
          </w:p>
        </w:tc>
      </w:tr>
      <w:tr w:rsidR="00E31CFA" w14:paraId="1559242A" w14:textId="77777777" w:rsidTr="007A7570">
        <w:trPr>
          <w:trHeight w:val="1104"/>
        </w:trPr>
        <w:tc>
          <w:tcPr>
            <w:tcW w:w="2943" w:type="dxa"/>
          </w:tcPr>
          <w:p w14:paraId="31179340" w14:textId="77777777" w:rsidR="00E31CFA" w:rsidRDefault="00E31CFA" w:rsidP="007A7570">
            <w:pPr>
              <w:pStyle w:val="TableParagraph"/>
              <w:spacing w:line="319" w:lineRule="exact"/>
              <w:ind w:left="4"/>
              <w:jc w:val="center"/>
              <w:rPr>
                <w:b/>
                <w:sz w:val="28"/>
              </w:rPr>
            </w:pPr>
            <w:proofErr w:type="spellStart"/>
            <w:r>
              <w:rPr>
                <w:b/>
                <w:sz w:val="28"/>
              </w:rPr>
              <w:t>Текстовые</w:t>
            </w:r>
            <w:proofErr w:type="spellEnd"/>
            <w:r>
              <w:rPr>
                <w:b/>
                <w:spacing w:val="-7"/>
                <w:sz w:val="28"/>
              </w:rPr>
              <w:t xml:space="preserve"> </w:t>
            </w:r>
            <w:proofErr w:type="spellStart"/>
            <w:r>
              <w:rPr>
                <w:b/>
                <w:spacing w:val="-2"/>
                <w:sz w:val="28"/>
              </w:rPr>
              <w:t>задачи</w:t>
            </w:r>
            <w:proofErr w:type="spellEnd"/>
          </w:p>
        </w:tc>
        <w:tc>
          <w:tcPr>
            <w:tcW w:w="6630" w:type="dxa"/>
          </w:tcPr>
          <w:p w14:paraId="7078C37B" w14:textId="77777777" w:rsidR="00E31CFA" w:rsidRPr="006C724E" w:rsidRDefault="00E31CFA" w:rsidP="007A7570">
            <w:pPr>
              <w:pStyle w:val="TableParagraph"/>
              <w:spacing w:line="270" w:lineRule="exact"/>
              <w:ind w:left="215"/>
              <w:rPr>
                <w:sz w:val="24"/>
                <w:lang w:val="ru-RU"/>
              </w:rPr>
            </w:pPr>
            <w:r w:rsidRPr="006C724E">
              <w:rPr>
                <w:sz w:val="24"/>
                <w:lang w:val="ru-RU"/>
              </w:rPr>
              <w:t>Составление</w:t>
            </w:r>
            <w:r w:rsidRPr="006C724E">
              <w:rPr>
                <w:spacing w:val="-7"/>
                <w:sz w:val="24"/>
                <w:lang w:val="ru-RU"/>
              </w:rPr>
              <w:t xml:space="preserve"> </w:t>
            </w:r>
            <w:r w:rsidRPr="006C724E">
              <w:rPr>
                <w:sz w:val="24"/>
                <w:lang w:val="ru-RU"/>
              </w:rPr>
              <w:t>текстовой</w:t>
            </w:r>
            <w:r w:rsidRPr="006C724E">
              <w:rPr>
                <w:spacing w:val="-4"/>
                <w:sz w:val="24"/>
                <w:lang w:val="ru-RU"/>
              </w:rPr>
              <w:t xml:space="preserve"> </w:t>
            </w:r>
            <w:r w:rsidRPr="006C724E">
              <w:rPr>
                <w:sz w:val="24"/>
                <w:lang w:val="ru-RU"/>
              </w:rPr>
              <w:t>задачи</w:t>
            </w:r>
            <w:r w:rsidRPr="006C724E">
              <w:rPr>
                <w:spacing w:val="-4"/>
                <w:sz w:val="24"/>
                <w:lang w:val="ru-RU"/>
              </w:rPr>
              <w:t xml:space="preserve"> </w:t>
            </w:r>
            <w:r w:rsidRPr="006C724E">
              <w:rPr>
                <w:sz w:val="24"/>
                <w:lang w:val="ru-RU"/>
              </w:rPr>
              <w:t>по</w:t>
            </w:r>
            <w:r w:rsidRPr="006C724E">
              <w:rPr>
                <w:spacing w:val="-4"/>
                <w:sz w:val="24"/>
                <w:lang w:val="ru-RU"/>
              </w:rPr>
              <w:t xml:space="preserve"> </w:t>
            </w:r>
            <w:r w:rsidRPr="006C724E">
              <w:rPr>
                <w:spacing w:val="-2"/>
                <w:sz w:val="24"/>
                <w:lang w:val="ru-RU"/>
              </w:rPr>
              <w:t>образцу</w:t>
            </w:r>
          </w:p>
          <w:p w14:paraId="63F03F97" w14:textId="77777777" w:rsidR="00E31CFA" w:rsidRPr="006C724E" w:rsidRDefault="00E31CFA" w:rsidP="007A7570">
            <w:pPr>
              <w:pStyle w:val="TableParagraph"/>
              <w:ind w:left="215" w:right="176"/>
              <w:rPr>
                <w:sz w:val="24"/>
                <w:lang w:val="ru-RU"/>
              </w:rPr>
            </w:pPr>
            <w:r w:rsidRPr="006C724E">
              <w:rPr>
                <w:sz w:val="24"/>
                <w:lang w:val="ru-RU"/>
              </w:rPr>
              <w:t>Представление</w:t>
            </w:r>
            <w:r w:rsidRPr="006C724E">
              <w:rPr>
                <w:spacing w:val="-4"/>
                <w:sz w:val="24"/>
                <w:lang w:val="ru-RU"/>
              </w:rPr>
              <w:t xml:space="preserve"> </w:t>
            </w:r>
            <w:r w:rsidRPr="006C724E">
              <w:rPr>
                <w:sz w:val="24"/>
                <w:lang w:val="ru-RU"/>
              </w:rPr>
              <w:t>условия</w:t>
            </w:r>
            <w:r w:rsidRPr="006C724E">
              <w:rPr>
                <w:spacing w:val="-5"/>
                <w:sz w:val="24"/>
                <w:lang w:val="ru-RU"/>
              </w:rPr>
              <w:t xml:space="preserve"> </w:t>
            </w:r>
            <w:r w:rsidRPr="006C724E">
              <w:rPr>
                <w:sz w:val="24"/>
                <w:lang w:val="ru-RU"/>
              </w:rPr>
              <w:t>задачи</w:t>
            </w:r>
            <w:r w:rsidRPr="006C724E">
              <w:rPr>
                <w:spacing w:val="-7"/>
                <w:sz w:val="24"/>
                <w:lang w:val="ru-RU"/>
              </w:rPr>
              <w:t xml:space="preserve"> </w:t>
            </w:r>
            <w:r w:rsidRPr="006C724E">
              <w:rPr>
                <w:sz w:val="24"/>
                <w:lang w:val="ru-RU"/>
              </w:rPr>
              <w:t>в</w:t>
            </w:r>
            <w:r w:rsidRPr="006C724E">
              <w:rPr>
                <w:spacing w:val="-8"/>
                <w:sz w:val="24"/>
                <w:lang w:val="ru-RU"/>
              </w:rPr>
              <w:t xml:space="preserve"> </w:t>
            </w:r>
            <w:r w:rsidRPr="006C724E">
              <w:rPr>
                <w:sz w:val="24"/>
                <w:lang w:val="ru-RU"/>
              </w:rPr>
              <w:t>виде</w:t>
            </w:r>
            <w:r w:rsidRPr="006C724E">
              <w:rPr>
                <w:spacing w:val="-8"/>
                <w:sz w:val="24"/>
                <w:lang w:val="ru-RU"/>
              </w:rPr>
              <w:t xml:space="preserve"> </w:t>
            </w:r>
            <w:r w:rsidRPr="006C724E">
              <w:rPr>
                <w:sz w:val="24"/>
                <w:lang w:val="ru-RU"/>
              </w:rPr>
              <w:t>рисунка,</w:t>
            </w:r>
            <w:r w:rsidRPr="006C724E">
              <w:rPr>
                <w:spacing w:val="-5"/>
                <w:sz w:val="24"/>
                <w:lang w:val="ru-RU"/>
              </w:rPr>
              <w:t xml:space="preserve"> </w:t>
            </w:r>
            <w:r w:rsidRPr="006C724E">
              <w:rPr>
                <w:sz w:val="24"/>
                <w:lang w:val="ru-RU"/>
              </w:rPr>
              <w:t>схемы</w:t>
            </w:r>
            <w:r w:rsidRPr="006C724E">
              <w:rPr>
                <w:spacing w:val="-7"/>
                <w:sz w:val="24"/>
                <w:lang w:val="ru-RU"/>
              </w:rPr>
              <w:t xml:space="preserve"> </w:t>
            </w:r>
            <w:r w:rsidRPr="006C724E">
              <w:rPr>
                <w:sz w:val="24"/>
                <w:lang w:val="ru-RU"/>
              </w:rPr>
              <w:t>или другой модели</w:t>
            </w:r>
          </w:p>
          <w:p w14:paraId="12C47214" w14:textId="77777777" w:rsidR="00E31CFA" w:rsidRPr="006C724E" w:rsidRDefault="00E31CFA" w:rsidP="007A7570">
            <w:pPr>
              <w:pStyle w:val="TableParagraph"/>
              <w:spacing w:line="261" w:lineRule="exact"/>
              <w:ind w:left="215"/>
              <w:rPr>
                <w:sz w:val="24"/>
                <w:lang w:val="ru-RU"/>
              </w:rPr>
            </w:pPr>
            <w:r w:rsidRPr="006C724E">
              <w:rPr>
                <w:sz w:val="24"/>
                <w:lang w:val="ru-RU"/>
              </w:rPr>
              <w:t>Решение</w:t>
            </w:r>
            <w:r w:rsidRPr="006C724E">
              <w:rPr>
                <w:spacing w:val="-5"/>
                <w:sz w:val="24"/>
                <w:lang w:val="ru-RU"/>
              </w:rPr>
              <w:t xml:space="preserve"> </w:t>
            </w:r>
            <w:r w:rsidRPr="006C724E">
              <w:rPr>
                <w:sz w:val="24"/>
                <w:lang w:val="ru-RU"/>
              </w:rPr>
              <w:t>задач</w:t>
            </w:r>
            <w:r w:rsidRPr="006C724E">
              <w:rPr>
                <w:spacing w:val="-3"/>
                <w:sz w:val="24"/>
                <w:lang w:val="ru-RU"/>
              </w:rPr>
              <w:t xml:space="preserve"> </w:t>
            </w:r>
            <w:r w:rsidRPr="006C724E">
              <w:rPr>
                <w:sz w:val="24"/>
                <w:lang w:val="ru-RU"/>
              </w:rPr>
              <w:t>в</w:t>
            </w:r>
            <w:r w:rsidRPr="006C724E">
              <w:rPr>
                <w:spacing w:val="-3"/>
                <w:sz w:val="24"/>
                <w:lang w:val="ru-RU"/>
              </w:rPr>
              <w:t xml:space="preserve"> </w:t>
            </w:r>
            <w:r w:rsidRPr="006C724E">
              <w:rPr>
                <w:sz w:val="24"/>
                <w:lang w:val="ru-RU"/>
              </w:rPr>
              <w:t>одно</w:t>
            </w:r>
            <w:r w:rsidRPr="006C724E">
              <w:rPr>
                <w:spacing w:val="-2"/>
                <w:sz w:val="24"/>
                <w:lang w:val="ru-RU"/>
              </w:rPr>
              <w:t xml:space="preserve"> </w:t>
            </w:r>
            <w:r w:rsidRPr="006C724E">
              <w:rPr>
                <w:sz w:val="24"/>
                <w:lang w:val="ru-RU"/>
              </w:rPr>
              <w:t>действие,</w:t>
            </w:r>
            <w:r w:rsidRPr="006C724E">
              <w:rPr>
                <w:spacing w:val="-2"/>
                <w:sz w:val="24"/>
                <w:lang w:val="ru-RU"/>
              </w:rPr>
              <w:t xml:space="preserve"> </w:t>
            </w:r>
            <w:r w:rsidRPr="006C724E">
              <w:rPr>
                <w:sz w:val="24"/>
                <w:lang w:val="ru-RU"/>
              </w:rPr>
              <w:t>запись</w:t>
            </w:r>
            <w:r w:rsidRPr="006C724E">
              <w:rPr>
                <w:spacing w:val="-2"/>
                <w:sz w:val="24"/>
                <w:lang w:val="ru-RU"/>
              </w:rPr>
              <w:t xml:space="preserve"> </w:t>
            </w:r>
            <w:r w:rsidRPr="006C724E">
              <w:rPr>
                <w:sz w:val="24"/>
                <w:lang w:val="ru-RU"/>
              </w:rPr>
              <w:t>ответа</w:t>
            </w:r>
            <w:r w:rsidRPr="006C724E">
              <w:rPr>
                <w:spacing w:val="-4"/>
                <w:sz w:val="24"/>
                <w:lang w:val="ru-RU"/>
              </w:rPr>
              <w:t xml:space="preserve"> </w:t>
            </w:r>
            <w:r w:rsidRPr="006C724E">
              <w:rPr>
                <w:spacing w:val="-2"/>
                <w:sz w:val="24"/>
                <w:lang w:val="ru-RU"/>
              </w:rPr>
              <w:t>задачи</w:t>
            </w:r>
          </w:p>
        </w:tc>
      </w:tr>
      <w:tr w:rsidR="00E31CFA" w14:paraId="775105E6" w14:textId="77777777" w:rsidTr="007A7570">
        <w:trPr>
          <w:trHeight w:val="3035"/>
        </w:trPr>
        <w:tc>
          <w:tcPr>
            <w:tcW w:w="2943" w:type="dxa"/>
          </w:tcPr>
          <w:p w14:paraId="17CD09E5" w14:textId="77777777" w:rsidR="00E31CFA" w:rsidRPr="006C724E" w:rsidRDefault="00E31CFA" w:rsidP="007A7570">
            <w:pPr>
              <w:pStyle w:val="TableParagraph"/>
              <w:spacing w:line="264" w:lineRule="auto"/>
              <w:ind w:left="4" w:right="1"/>
              <w:jc w:val="center"/>
              <w:rPr>
                <w:b/>
                <w:sz w:val="28"/>
                <w:lang w:val="ru-RU"/>
              </w:rPr>
            </w:pPr>
            <w:r w:rsidRPr="006C724E">
              <w:rPr>
                <w:b/>
                <w:spacing w:val="-2"/>
                <w:sz w:val="28"/>
                <w:lang w:val="ru-RU"/>
              </w:rPr>
              <w:lastRenderedPageBreak/>
              <w:t>Пространственные отношения</w:t>
            </w:r>
          </w:p>
          <w:p w14:paraId="3001573B" w14:textId="77777777" w:rsidR="00E31CFA" w:rsidRPr="006C724E" w:rsidRDefault="00E31CFA" w:rsidP="007A7570">
            <w:pPr>
              <w:pStyle w:val="TableParagraph"/>
              <w:spacing w:line="264" w:lineRule="auto"/>
              <w:ind w:left="4" w:right="1"/>
              <w:jc w:val="center"/>
              <w:rPr>
                <w:b/>
                <w:sz w:val="28"/>
                <w:lang w:val="ru-RU"/>
              </w:rPr>
            </w:pPr>
            <w:r w:rsidRPr="006C724E">
              <w:rPr>
                <w:b/>
                <w:sz w:val="28"/>
                <w:lang w:val="ru-RU"/>
              </w:rPr>
              <w:t>и</w:t>
            </w:r>
            <w:r w:rsidRPr="006C724E">
              <w:rPr>
                <w:b/>
                <w:spacing w:val="-18"/>
                <w:sz w:val="28"/>
                <w:lang w:val="ru-RU"/>
              </w:rPr>
              <w:t xml:space="preserve"> </w:t>
            </w:r>
            <w:r w:rsidRPr="006C724E">
              <w:rPr>
                <w:b/>
                <w:sz w:val="28"/>
                <w:lang w:val="ru-RU"/>
              </w:rPr>
              <w:t xml:space="preserve">геометрические </w:t>
            </w:r>
            <w:r w:rsidRPr="006C724E">
              <w:rPr>
                <w:b/>
                <w:spacing w:val="-2"/>
                <w:sz w:val="28"/>
                <w:lang w:val="ru-RU"/>
              </w:rPr>
              <w:t>фигуры</w:t>
            </w:r>
          </w:p>
        </w:tc>
        <w:tc>
          <w:tcPr>
            <w:tcW w:w="6630" w:type="dxa"/>
          </w:tcPr>
          <w:p w14:paraId="3E7C3F63" w14:textId="77777777" w:rsidR="00E31CFA" w:rsidRPr="006C724E" w:rsidRDefault="00E31CFA" w:rsidP="007A7570">
            <w:pPr>
              <w:pStyle w:val="TableParagraph"/>
              <w:ind w:left="107" w:right="900"/>
              <w:rPr>
                <w:sz w:val="24"/>
                <w:lang w:val="ru-RU"/>
              </w:rPr>
            </w:pPr>
            <w:r w:rsidRPr="006C724E">
              <w:rPr>
                <w:sz w:val="24"/>
                <w:lang w:val="ru-RU"/>
              </w:rPr>
              <w:t>Расположение</w:t>
            </w:r>
            <w:r w:rsidRPr="006C724E">
              <w:rPr>
                <w:spacing w:val="-7"/>
                <w:sz w:val="24"/>
                <w:lang w:val="ru-RU"/>
              </w:rPr>
              <w:t xml:space="preserve"> </w:t>
            </w:r>
            <w:r w:rsidRPr="006C724E">
              <w:rPr>
                <w:sz w:val="24"/>
                <w:lang w:val="ru-RU"/>
              </w:rPr>
              <w:t>предметов</w:t>
            </w:r>
            <w:r w:rsidRPr="006C724E">
              <w:rPr>
                <w:spacing w:val="-7"/>
                <w:sz w:val="24"/>
                <w:lang w:val="ru-RU"/>
              </w:rPr>
              <w:t xml:space="preserve"> </w:t>
            </w:r>
            <w:r w:rsidRPr="006C724E">
              <w:rPr>
                <w:sz w:val="24"/>
                <w:lang w:val="ru-RU"/>
              </w:rPr>
              <w:t>и</w:t>
            </w:r>
            <w:r w:rsidRPr="006C724E">
              <w:rPr>
                <w:spacing w:val="-5"/>
                <w:sz w:val="24"/>
                <w:lang w:val="ru-RU"/>
              </w:rPr>
              <w:t xml:space="preserve"> </w:t>
            </w:r>
            <w:r w:rsidRPr="006C724E">
              <w:rPr>
                <w:sz w:val="24"/>
                <w:lang w:val="ru-RU"/>
              </w:rPr>
              <w:t>объектов</w:t>
            </w:r>
            <w:r w:rsidRPr="006C724E">
              <w:rPr>
                <w:spacing w:val="-7"/>
                <w:sz w:val="24"/>
                <w:lang w:val="ru-RU"/>
              </w:rPr>
              <w:t xml:space="preserve"> </w:t>
            </w:r>
            <w:r w:rsidRPr="006C724E">
              <w:rPr>
                <w:sz w:val="24"/>
                <w:lang w:val="ru-RU"/>
              </w:rPr>
              <w:t>по</w:t>
            </w:r>
            <w:r w:rsidRPr="006C724E">
              <w:rPr>
                <w:spacing w:val="-6"/>
                <w:sz w:val="24"/>
                <w:lang w:val="ru-RU"/>
              </w:rPr>
              <w:t xml:space="preserve"> </w:t>
            </w:r>
            <w:r w:rsidRPr="006C724E">
              <w:rPr>
                <w:sz w:val="24"/>
                <w:lang w:val="ru-RU"/>
              </w:rPr>
              <w:t>отношению</w:t>
            </w:r>
            <w:r w:rsidRPr="006C724E">
              <w:rPr>
                <w:spacing w:val="-6"/>
                <w:sz w:val="24"/>
                <w:lang w:val="ru-RU"/>
              </w:rPr>
              <w:t xml:space="preserve"> </w:t>
            </w:r>
            <w:r w:rsidRPr="006C724E">
              <w:rPr>
                <w:sz w:val="24"/>
                <w:lang w:val="ru-RU"/>
              </w:rPr>
              <w:t>к наблюдателю, к другому предмету: слева/справа, сверху/снизу, между. Объект и его отражение.</w:t>
            </w:r>
          </w:p>
          <w:p w14:paraId="3F988159" w14:textId="77777777" w:rsidR="00E31CFA" w:rsidRPr="006C724E" w:rsidRDefault="00E31CFA" w:rsidP="007A7570">
            <w:pPr>
              <w:pStyle w:val="TableParagraph"/>
              <w:ind w:left="107" w:right="176"/>
              <w:rPr>
                <w:sz w:val="24"/>
                <w:lang w:val="ru-RU"/>
              </w:rPr>
            </w:pPr>
            <w:r w:rsidRPr="006C724E">
              <w:rPr>
                <w:sz w:val="24"/>
                <w:lang w:val="ru-RU"/>
              </w:rPr>
              <w:t>Распознавание геометрических фигур: куба, шара, круга, треугольника,</w:t>
            </w:r>
            <w:r w:rsidRPr="006C724E">
              <w:rPr>
                <w:spacing w:val="-10"/>
                <w:sz w:val="24"/>
                <w:lang w:val="ru-RU"/>
              </w:rPr>
              <w:t xml:space="preserve"> </w:t>
            </w:r>
            <w:r w:rsidRPr="006C724E">
              <w:rPr>
                <w:sz w:val="24"/>
                <w:lang w:val="ru-RU"/>
              </w:rPr>
              <w:t>прямоугольника</w:t>
            </w:r>
            <w:r w:rsidRPr="006C724E">
              <w:rPr>
                <w:spacing w:val="-9"/>
                <w:sz w:val="24"/>
                <w:lang w:val="ru-RU"/>
              </w:rPr>
              <w:t xml:space="preserve"> </w:t>
            </w:r>
            <w:r w:rsidRPr="006C724E">
              <w:rPr>
                <w:sz w:val="24"/>
                <w:lang w:val="ru-RU"/>
              </w:rPr>
              <w:t>(квадрата),</w:t>
            </w:r>
            <w:r w:rsidRPr="006C724E">
              <w:rPr>
                <w:spacing w:val="-10"/>
                <w:sz w:val="24"/>
                <w:lang w:val="ru-RU"/>
              </w:rPr>
              <w:t xml:space="preserve"> </w:t>
            </w:r>
            <w:r w:rsidRPr="006C724E">
              <w:rPr>
                <w:sz w:val="24"/>
                <w:lang w:val="ru-RU"/>
              </w:rPr>
              <w:t>прямой</w:t>
            </w:r>
            <w:r w:rsidRPr="006C724E">
              <w:rPr>
                <w:spacing w:val="-10"/>
                <w:sz w:val="24"/>
                <w:lang w:val="ru-RU"/>
              </w:rPr>
              <w:t xml:space="preserve"> </w:t>
            </w:r>
            <w:r w:rsidRPr="006C724E">
              <w:rPr>
                <w:sz w:val="24"/>
                <w:lang w:val="ru-RU"/>
              </w:rPr>
              <w:t>линии, отрезка, точки.</w:t>
            </w:r>
          </w:p>
          <w:p w14:paraId="58A6F8A4" w14:textId="77777777" w:rsidR="00E31CFA" w:rsidRPr="006C724E" w:rsidRDefault="00E31CFA" w:rsidP="007A7570">
            <w:pPr>
              <w:pStyle w:val="TableParagraph"/>
              <w:ind w:left="107" w:right="176"/>
              <w:rPr>
                <w:sz w:val="24"/>
                <w:lang w:val="ru-RU"/>
              </w:rPr>
            </w:pPr>
            <w:r w:rsidRPr="006C724E">
              <w:rPr>
                <w:sz w:val="24"/>
                <w:lang w:val="ru-RU"/>
              </w:rPr>
              <w:t>Изображение</w:t>
            </w:r>
            <w:r w:rsidRPr="006C724E">
              <w:rPr>
                <w:spacing w:val="-7"/>
                <w:sz w:val="24"/>
                <w:lang w:val="ru-RU"/>
              </w:rPr>
              <w:t xml:space="preserve"> </w:t>
            </w:r>
            <w:r w:rsidRPr="006C724E">
              <w:rPr>
                <w:sz w:val="24"/>
                <w:lang w:val="ru-RU"/>
              </w:rPr>
              <w:t>с</w:t>
            </w:r>
            <w:r w:rsidRPr="006C724E">
              <w:rPr>
                <w:spacing w:val="-7"/>
                <w:sz w:val="24"/>
                <w:lang w:val="ru-RU"/>
              </w:rPr>
              <w:t xml:space="preserve"> </w:t>
            </w:r>
            <w:r w:rsidRPr="006C724E">
              <w:rPr>
                <w:sz w:val="24"/>
                <w:lang w:val="ru-RU"/>
              </w:rPr>
              <w:t>использованием</w:t>
            </w:r>
            <w:r w:rsidRPr="006C724E">
              <w:rPr>
                <w:spacing w:val="-7"/>
                <w:sz w:val="24"/>
                <w:lang w:val="ru-RU"/>
              </w:rPr>
              <w:t xml:space="preserve"> </w:t>
            </w:r>
            <w:r w:rsidRPr="006C724E">
              <w:rPr>
                <w:sz w:val="24"/>
                <w:lang w:val="ru-RU"/>
              </w:rPr>
              <w:t>линейки</w:t>
            </w:r>
            <w:r w:rsidRPr="006C724E">
              <w:rPr>
                <w:spacing w:val="-6"/>
                <w:sz w:val="24"/>
                <w:lang w:val="ru-RU"/>
              </w:rPr>
              <w:t xml:space="preserve"> </w:t>
            </w:r>
            <w:r w:rsidRPr="006C724E">
              <w:rPr>
                <w:sz w:val="24"/>
                <w:lang w:val="ru-RU"/>
              </w:rPr>
              <w:t>и</w:t>
            </w:r>
            <w:r w:rsidRPr="006C724E">
              <w:rPr>
                <w:spacing w:val="80"/>
                <w:sz w:val="24"/>
                <w:lang w:val="ru-RU"/>
              </w:rPr>
              <w:t xml:space="preserve"> </w:t>
            </w:r>
            <w:r w:rsidRPr="006C724E">
              <w:rPr>
                <w:sz w:val="24"/>
                <w:lang w:val="ru-RU"/>
              </w:rPr>
              <w:t>геометрических фигур: многоугольника, треугольника, прямоугольника (квадрата), прямой, отрезка.</w:t>
            </w:r>
          </w:p>
          <w:p w14:paraId="189D8618" w14:textId="77777777" w:rsidR="00E31CFA" w:rsidRPr="006C724E" w:rsidRDefault="00E31CFA" w:rsidP="007A7570">
            <w:pPr>
              <w:pStyle w:val="TableParagraph"/>
              <w:ind w:left="107"/>
              <w:rPr>
                <w:sz w:val="24"/>
                <w:lang w:val="ru-RU"/>
              </w:rPr>
            </w:pPr>
            <w:r w:rsidRPr="006C724E">
              <w:rPr>
                <w:sz w:val="24"/>
                <w:lang w:val="ru-RU"/>
              </w:rPr>
              <w:t>Измерение</w:t>
            </w:r>
            <w:r w:rsidRPr="006C724E">
              <w:rPr>
                <w:spacing w:val="-3"/>
                <w:sz w:val="24"/>
                <w:lang w:val="ru-RU"/>
              </w:rPr>
              <w:t xml:space="preserve"> </w:t>
            </w:r>
            <w:r w:rsidRPr="006C724E">
              <w:rPr>
                <w:sz w:val="24"/>
                <w:lang w:val="ru-RU"/>
              </w:rPr>
              <w:t>длины</w:t>
            </w:r>
            <w:r w:rsidRPr="006C724E">
              <w:rPr>
                <w:spacing w:val="-2"/>
                <w:sz w:val="24"/>
                <w:lang w:val="ru-RU"/>
              </w:rPr>
              <w:t xml:space="preserve"> отрезка.</w:t>
            </w:r>
          </w:p>
          <w:p w14:paraId="6E2E0A60" w14:textId="77777777" w:rsidR="00E31CFA" w:rsidRPr="006C724E" w:rsidRDefault="00E31CFA" w:rsidP="007A7570">
            <w:pPr>
              <w:pStyle w:val="TableParagraph"/>
              <w:spacing w:line="261" w:lineRule="exact"/>
              <w:ind w:left="107"/>
              <w:rPr>
                <w:sz w:val="24"/>
                <w:lang w:val="ru-RU"/>
              </w:rPr>
            </w:pPr>
            <w:r w:rsidRPr="006C724E">
              <w:rPr>
                <w:sz w:val="24"/>
                <w:lang w:val="ru-RU"/>
              </w:rPr>
              <w:t>Сравнение</w:t>
            </w:r>
            <w:r w:rsidRPr="006C724E">
              <w:rPr>
                <w:spacing w:val="-4"/>
                <w:sz w:val="24"/>
                <w:lang w:val="ru-RU"/>
              </w:rPr>
              <w:t xml:space="preserve"> </w:t>
            </w:r>
            <w:r w:rsidRPr="006C724E">
              <w:rPr>
                <w:sz w:val="24"/>
                <w:lang w:val="ru-RU"/>
              </w:rPr>
              <w:t>двух</w:t>
            </w:r>
            <w:r w:rsidRPr="006C724E">
              <w:rPr>
                <w:spacing w:val="-2"/>
                <w:sz w:val="24"/>
                <w:lang w:val="ru-RU"/>
              </w:rPr>
              <w:t xml:space="preserve"> </w:t>
            </w:r>
            <w:r w:rsidRPr="006C724E">
              <w:rPr>
                <w:sz w:val="24"/>
                <w:lang w:val="ru-RU"/>
              </w:rPr>
              <w:t>или</w:t>
            </w:r>
            <w:r w:rsidRPr="006C724E">
              <w:rPr>
                <w:spacing w:val="-2"/>
                <w:sz w:val="24"/>
                <w:lang w:val="ru-RU"/>
              </w:rPr>
              <w:t xml:space="preserve"> </w:t>
            </w:r>
            <w:r w:rsidRPr="006C724E">
              <w:rPr>
                <w:sz w:val="24"/>
                <w:lang w:val="ru-RU"/>
              </w:rPr>
              <w:t>более</w:t>
            </w:r>
            <w:r w:rsidRPr="006C724E">
              <w:rPr>
                <w:spacing w:val="-4"/>
                <w:sz w:val="24"/>
                <w:lang w:val="ru-RU"/>
              </w:rPr>
              <w:t xml:space="preserve"> </w:t>
            </w:r>
            <w:r w:rsidRPr="006C724E">
              <w:rPr>
                <w:spacing w:val="-2"/>
                <w:sz w:val="24"/>
                <w:lang w:val="ru-RU"/>
              </w:rPr>
              <w:t>предметов.</w:t>
            </w:r>
          </w:p>
        </w:tc>
      </w:tr>
      <w:tr w:rsidR="00E31CFA" w14:paraId="1EDEB65C" w14:textId="77777777" w:rsidTr="007A7570">
        <w:trPr>
          <w:trHeight w:val="2483"/>
        </w:trPr>
        <w:tc>
          <w:tcPr>
            <w:tcW w:w="2943" w:type="dxa"/>
          </w:tcPr>
          <w:p w14:paraId="7A5C40A9" w14:textId="77777777" w:rsidR="00E31CFA" w:rsidRDefault="00E31CFA" w:rsidP="007A7570">
            <w:pPr>
              <w:pStyle w:val="TableParagraph"/>
              <w:spacing w:line="264" w:lineRule="auto"/>
              <w:ind w:left="659" w:hanging="272"/>
              <w:rPr>
                <w:b/>
                <w:sz w:val="28"/>
              </w:rPr>
            </w:pPr>
            <w:proofErr w:type="spellStart"/>
            <w:r>
              <w:rPr>
                <w:b/>
                <w:spacing w:val="-2"/>
                <w:sz w:val="28"/>
              </w:rPr>
              <w:t>Математическая</w:t>
            </w:r>
            <w:proofErr w:type="spellEnd"/>
            <w:r>
              <w:rPr>
                <w:b/>
                <w:spacing w:val="-2"/>
                <w:sz w:val="28"/>
              </w:rPr>
              <w:t xml:space="preserve"> </w:t>
            </w:r>
            <w:proofErr w:type="spellStart"/>
            <w:r>
              <w:rPr>
                <w:b/>
                <w:spacing w:val="-2"/>
                <w:sz w:val="28"/>
              </w:rPr>
              <w:t>информация</w:t>
            </w:r>
            <w:proofErr w:type="spellEnd"/>
          </w:p>
        </w:tc>
        <w:tc>
          <w:tcPr>
            <w:tcW w:w="6630" w:type="dxa"/>
          </w:tcPr>
          <w:p w14:paraId="40299A31" w14:textId="77777777" w:rsidR="00E31CFA" w:rsidRPr="006C724E" w:rsidRDefault="00E31CFA" w:rsidP="007A7570">
            <w:pPr>
              <w:pStyle w:val="TableParagraph"/>
              <w:ind w:left="107" w:right="1175"/>
              <w:jc w:val="both"/>
              <w:rPr>
                <w:sz w:val="24"/>
                <w:lang w:val="ru-RU"/>
              </w:rPr>
            </w:pPr>
            <w:r w:rsidRPr="006C724E">
              <w:rPr>
                <w:sz w:val="24"/>
                <w:lang w:val="ru-RU"/>
              </w:rPr>
              <w:t>Группировка объектов</w:t>
            </w:r>
            <w:r w:rsidRPr="006C724E">
              <w:rPr>
                <w:spacing w:val="40"/>
                <w:sz w:val="24"/>
                <w:lang w:val="ru-RU"/>
              </w:rPr>
              <w:t xml:space="preserve"> </w:t>
            </w:r>
            <w:r w:rsidRPr="006C724E">
              <w:rPr>
                <w:sz w:val="24"/>
                <w:lang w:val="ru-RU"/>
              </w:rPr>
              <w:t>по</w:t>
            </w:r>
            <w:r w:rsidRPr="006C724E">
              <w:rPr>
                <w:spacing w:val="40"/>
                <w:sz w:val="24"/>
                <w:lang w:val="ru-RU"/>
              </w:rPr>
              <w:t xml:space="preserve"> </w:t>
            </w:r>
            <w:r w:rsidRPr="006C724E">
              <w:rPr>
                <w:sz w:val="24"/>
                <w:lang w:val="ru-RU"/>
              </w:rPr>
              <w:t>заданному или самостоятельно установленному признаку.</w:t>
            </w:r>
          </w:p>
          <w:p w14:paraId="170D1AF3" w14:textId="77777777" w:rsidR="00E31CFA" w:rsidRPr="006C724E" w:rsidRDefault="00E31CFA" w:rsidP="007A7570">
            <w:pPr>
              <w:pStyle w:val="TableParagraph"/>
              <w:ind w:left="815" w:right="94" w:hanging="708"/>
              <w:jc w:val="both"/>
              <w:rPr>
                <w:sz w:val="24"/>
                <w:lang w:val="ru-RU"/>
              </w:rPr>
            </w:pPr>
            <w:r w:rsidRPr="006C724E">
              <w:rPr>
                <w:sz w:val="24"/>
                <w:lang w:val="ru-RU"/>
              </w:rPr>
              <w:t xml:space="preserve">Нахождение </w:t>
            </w:r>
            <w:proofErr w:type="gramStart"/>
            <w:r w:rsidRPr="006C724E">
              <w:rPr>
                <w:sz w:val="24"/>
                <w:lang w:val="ru-RU"/>
              </w:rPr>
              <w:t>и</w:t>
            </w:r>
            <w:r w:rsidRPr="006C724E">
              <w:rPr>
                <w:spacing w:val="80"/>
                <w:sz w:val="24"/>
                <w:lang w:val="ru-RU"/>
              </w:rPr>
              <w:t xml:space="preserve">  </w:t>
            </w:r>
            <w:r w:rsidRPr="006C724E">
              <w:rPr>
                <w:sz w:val="24"/>
                <w:lang w:val="ru-RU"/>
              </w:rPr>
              <w:t>называние</w:t>
            </w:r>
            <w:proofErr w:type="gramEnd"/>
            <w:r w:rsidRPr="006C724E">
              <w:rPr>
                <w:spacing w:val="80"/>
                <w:sz w:val="24"/>
                <w:lang w:val="ru-RU"/>
              </w:rPr>
              <w:t xml:space="preserve"> </w:t>
            </w:r>
            <w:proofErr w:type="gramStart"/>
            <w:r w:rsidRPr="006C724E">
              <w:rPr>
                <w:sz w:val="24"/>
                <w:lang w:val="ru-RU"/>
              </w:rPr>
              <w:t>закономерности</w:t>
            </w:r>
            <w:r w:rsidRPr="006C724E">
              <w:rPr>
                <w:spacing w:val="40"/>
                <w:sz w:val="24"/>
                <w:lang w:val="ru-RU"/>
              </w:rPr>
              <w:t xml:space="preserve">  </w:t>
            </w:r>
            <w:r w:rsidRPr="006C724E">
              <w:rPr>
                <w:sz w:val="24"/>
                <w:lang w:val="ru-RU"/>
              </w:rPr>
              <w:t>в</w:t>
            </w:r>
            <w:proofErr w:type="gramEnd"/>
            <w:r w:rsidRPr="006C724E">
              <w:rPr>
                <w:spacing w:val="40"/>
                <w:sz w:val="24"/>
                <w:lang w:val="ru-RU"/>
              </w:rPr>
              <w:t xml:space="preserve"> </w:t>
            </w:r>
            <w:r w:rsidRPr="006C724E">
              <w:rPr>
                <w:sz w:val="24"/>
                <w:lang w:val="ru-RU"/>
              </w:rPr>
              <w:t>ряду объектов повседневной жизни.</w:t>
            </w:r>
          </w:p>
          <w:p w14:paraId="6CCFAB40" w14:textId="77777777" w:rsidR="00E31CFA" w:rsidRPr="006C724E" w:rsidRDefault="00E31CFA" w:rsidP="007A7570">
            <w:pPr>
              <w:pStyle w:val="TableParagraph"/>
              <w:ind w:left="107" w:right="102"/>
              <w:jc w:val="both"/>
              <w:rPr>
                <w:sz w:val="24"/>
                <w:lang w:val="ru-RU"/>
              </w:rPr>
            </w:pPr>
            <w:r w:rsidRPr="006C724E">
              <w:rPr>
                <w:sz w:val="24"/>
                <w:lang w:val="ru-RU"/>
              </w:rPr>
              <w:t>Верные (истинные) и неверные (ложные) элементарные логические высказывания.</w:t>
            </w:r>
          </w:p>
          <w:p w14:paraId="75E9A152" w14:textId="77777777" w:rsidR="00E31CFA" w:rsidRPr="006C724E" w:rsidRDefault="00E31CFA" w:rsidP="007A7570">
            <w:pPr>
              <w:pStyle w:val="TableParagraph"/>
              <w:spacing w:line="270" w:lineRule="atLeast"/>
              <w:ind w:left="107" w:right="95"/>
              <w:jc w:val="both"/>
              <w:rPr>
                <w:sz w:val="24"/>
                <w:lang w:val="ru-RU"/>
              </w:rPr>
            </w:pPr>
            <w:r w:rsidRPr="006C724E">
              <w:rPr>
                <w:sz w:val="24"/>
                <w:lang w:val="ru-RU"/>
              </w:rPr>
              <w:t>Чтение таблицы (из двух-трёх столбцов); извлечение одного или нескольких данных из строки, столбца; внесение одного- двух данных в таблицу.</w:t>
            </w:r>
          </w:p>
        </w:tc>
      </w:tr>
    </w:tbl>
    <w:p w14:paraId="290AEB55" w14:textId="77777777" w:rsidR="00A20C10" w:rsidRPr="004513AB" w:rsidRDefault="00A20C10" w:rsidP="006C724E">
      <w:pPr>
        <w:jc w:val="both"/>
        <w:rPr>
          <w:rFonts w:ascii="Times New Roman" w:hAnsi="Times New Roman" w:cs="Times New Roman"/>
        </w:rPr>
      </w:pPr>
    </w:p>
    <w:p w14:paraId="77483CE0" w14:textId="77777777" w:rsidR="006C724E" w:rsidRPr="006C724E" w:rsidRDefault="006C724E" w:rsidP="006C724E">
      <w:pPr>
        <w:tabs>
          <w:tab w:val="left" w:pos="9923"/>
        </w:tabs>
        <w:spacing w:line="264" w:lineRule="auto"/>
        <w:ind w:right="996" w:firstLine="600"/>
        <w:jc w:val="both"/>
        <w:rPr>
          <w:rFonts w:ascii="Times New Roman" w:hAnsi="Times New Roman" w:cs="Times New Roman"/>
        </w:rPr>
      </w:pPr>
      <w:r w:rsidRPr="006C724E">
        <w:rPr>
          <w:rFonts w:ascii="Times New Roman" w:hAnsi="Times New Roman" w:cs="Times New Roman"/>
          <w:color w:val="000000"/>
        </w:rPr>
        <w:t xml:space="preserve">К концу обучения во </w:t>
      </w:r>
      <w:r w:rsidRPr="006C724E">
        <w:rPr>
          <w:rFonts w:ascii="Times New Roman" w:hAnsi="Times New Roman" w:cs="Times New Roman"/>
          <w:b/>
          <w:color w:val="000000"/>
        </w:rPr>
        <w:t>2 классе</w:t>
      </w:r>
      <w:r w:rsidRPr="006C724E">
        <w:rPr>
          <w:rFonts w:ascii="Times New Roman" w:hAnsi="Times New Roman" w:cs="Times New Roman"/>
          <w:color w:val="000000"/>
        </w:rPr>
        <w:t xml:space="preserve"> обучающийся получит следующие предметные результаты по отдельным темам программы по математике:</w:t>
      </w:r>
    </w:p>
    <w:p w14:paraId="29544334" w14:textId="77777777" w:rsidR="006C724E" w:rsidRPr="006C724E" w:rsidRDefault="006C724E" w:rsidP="006C724E">
      <w:pPr>
        <w:tabs>
          <w:tab w:val="left" w:pos="9923"/>
        </w:tabs>
        <w:spacing w:line="264" w:lineRule="auto"/>
        <w:ind w:right="996" w:firstLine="600"/>
        <w:jc w:val="both"/>
        <w:rPr>
          <w:rFonts w:ascii="Times New Roman" w:hAnsi="Times New Roman" w:cs="Times New Roman"/>
        </w:rPr>
      </w:pPr>
      <w:r w:rsidRPr="006C724E">
        <w:rPr>
          <w:rFonts w:ascii="Times New Roman" w:hAnsi="Times New Roman" w:cs="Times New Roman"/>
          <w:color w:val="000000"/>
        </w:rPr>
        <w:t>читать, записывать, сравнивать, упорядочивать числа в пределах 100;</w:t>
      </w:r>
    </w:p>
    <w:p w14:paraId="20A2F60A" w14:textId="77777777" w:rsidR="006C724E" w:rsidRPr="006C724E" w:rsidRDefault="006C724E" w:rsidP="006C724E">
      <w:pPr>
        <w:tabs>
          <w:tab w:val="left" w:pos="9923"/>
        </w:tabs>
        <w:spacing w:line="264" w:lineRule="auto"/>
        <w:ind w:right="996" w:firstLine="600"/>
        <w:jc w:val="both"/>
        <w:rPr>
          <w:rFonts w:ascii="Times New Roman" w:hAnsi="Times New Roman" w:cs="Times New Roman"/>
        </w:rPr>
      </w:pPr>
      <w:r w:rsidRPr="006C724E">
        <w:rPr>
          <w:rFonts w:ascii="Times New Roman" w:hAnsi="Times New Roman" w:cs="Times New Roman"/>
          <w:color w:val="000000"/>
        </w:rPr>
        <w:t>находить число большее или меньшее данного числа на заданное число (в пределах 100), большее данного числа в заданное число раз (в пределах 20);</w:t>
      </w:r>
    </w:p>
    <w:p w14:paraId="26C59070" w14:textId="77777777" w:rsidR="006C724E" w:rsidRPr="006C724E" w:rsidRDefault="006C724E" w:rsidP="006C724E">
      <w:pPr>
        <w:tabs>
          <w:tab w:val="left" w:pos="9923"/>
        </w:tabs>
        <w:spacing w:line="264" w:lineRule="auto"/>
        <w:ind w:right="996" w:firstLine="600"/>
        <w:jc w:val="both"/>
        <w:rPr>
          <w:rFonts w:ascii="Times New Roman" w:hAnsi="Times New Roman" w:cs="Times New Roman"/>
        </w:rPr>
      </w:pPr>
      <w:r w:rsidRPr="006C724E">
        <w:rPr>
          <w:rFonts w:ascii="Times New Roman" w:hAnsi="Times New Roman" w:cs="Times New Roman"/>
          <w:color w:val="000000"/>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14:paraId="0442D203" w14:textId="77777777" w:rsidR="006C724E" w:rsidRPr="006C724E" w:rsidRDefault="006C724E" w:rsidP="006C724E">
      <w:pPr>
        <w:tabs>
          <w:tab w:val="left" w:pos="9923"/>
        </w:tabs>
        <w:spacing w:line="264" w:lineRule="auto"/>
        <w:ind w:right="996" w:firstLine="600"/>
        <w:jc w:val="both"/>
        <w:rPr>
          <w:rFonts w:ascii="Times New Roman" w:hAnsi="Times New Roman" w:cs="Times New Roman"/>
        </w:rPr>
      </w:pPr>
      <w:r w:rsidRPr="006C724E">
        <w:rPr>
          <w:rFonts w:ascii="Times New Roman" w:hAnsi="Times New Roman" w:cs="Times New Roman"/>
          <w:color w:val="000000"/>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14:paraId="127F6ED8" w14:textId="77777777" w:rsidR="006C724E" w:rsidRPr="006C724E" w:rsidRDefault="006C724E" w:rsidP="006C724E">
      <w:pPr>
        <w:tabs>
          <w:tab w:val="left" w:pos="9923"/>
        </w:tabs>
        <w:spacing w:line="257" w:lineRule="auto"/>
        <w:ind w:right="996" w:firstLine="600"/>
        <w:jc w:val="both"/>
        <w:rPr>
          <w:rFonts w:ascii="Times New Roman" w:hAnsi="Times New Roman" w:cs="Times New Roman"/>
        </w:rPr>
      </w:pPr>
      <w:r w:rsidRPr="006C724E">
        <w:rPr>
          <w:rFonts w:ascii="Times New Roman" w:hAnsi="Times New Roman" w:cs="Times New Roman"/>
          <w:color w:val="000000"/>
        </w:rPr>
        <w:t>называть и различать компоненты действий умножения (множители, произведение), деления (делимое, делитель, частное);</w:t>
      </w:r>
    </w:p>
    <w:p w14:paraId="3DCC1F53" w14:textId="77777777" w:rsidR="006C724E" w:rsidRPr="006C724E" w:rsidRDefault="006C724E" w:rsidP="006C724E">
      <w:pPr>
        <w:tabs>
          <w:tab w:val="left" w:pos="9923"/>
        </w:tabs>
        <w:spacing w:line="257" w:lineRule="auto"/>
        <w:ind w:right="996" w:firstLine="600"/>
        <w:jc w:val="both"/>
        <w:rPr>
          <w:rFonts w:ascii="Times New Roman" w:hAnsi="Times New Roman" w:cs="Times New Roman"/>
        </w:rPr>
      </w:pPr>
      <w:r w:rsidRPr="006C724E">
        <w:rPr>
          <w:rFonts w:ascii="Times New Roman" w:hAnsi="Times New Roman" w:cs="Times New Roman"/>
          <w:color w:val="000000"/>
        </w:rPr>
        <w:t>находить неизвестный компонент сложения, вычитания;</w:t>
      </w:r>
    </w:p>
    <w:p w14:paraId="5ADA783C" w14:textId="77777777" w:rsidR="006C724E" w:rsidRPr="006C724E" w:rsidRDefault="006C724E" w:rsidP="006C724E">
      <w:pPr>
        <w:tabs>
          <w:tab w:val="left" w:pos="9923"/>
        </w:tabs>
        <w:spacing w:line="257" w:lineRule="auto"/>
        <w:ind w:right="996" w:firstLine="600"/>
        <w:jc w:val="both"/>
        <w:rPr>
          <w:rFonts w:ascii="Times New Roman" w:hAnsi="Times New Roman" w:cs="Times New Roman"/>
        </w:rPr>
      </w:pPr>
      <w:r w:rsidRPr="006C724E">
        <w:rPr>
          <w:rFonts w:ascii="Times New Roman" w:hAnsi="Times New Roman" w:cs="Times New Roman"/>
          <w:color w:val="000000"/>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14:paraId="0A4381C6" w14:textId="77777777" w:rsidR="006C724E" w:rsidRPr="006C724E" w:rsidRDefault="006C724E" w:rsidP="006C724E">
      <w:pPr>
        <w:tabs>
          <w:tab w:val="left" w:pos="9923"/>
        </w:tabs>
        <w:spacing w:line="257" w:lineRule="auto"/>
        <w:ind w:right="996" w:firstLine="600"/>
        <w:jc w:val="both"/>
        <w:rPr>
          <w:rFonts w:ascii="Times New Roman" w:hAnsi="Times New Roman" w:cs="Times New Roman"/>
        </w:rPr>
      </w:pPr>
      <w:r w:rsidRPr="006C724E">
        <w:rPr>
          <w:rFonts w:ascii="Times New Roman" w:hAnsi="Times New Roman" w:cs="Times New Roman"/>
          <w:color w:val="000000"/>
        </w:rPr>
        <w:t>определять с помощью измерительных инструментов длину, определять время с помощью часов;</w:t>
      </w:r>
    </w:p>
    <w:p w14:paraId="5AD63297" w14:textId="77777777" w:rsidR="006C724E" w:rsidRPr="006C724E" w:rsidRDefault="006C724E" w:rsidP="006C724E">
      <w:pPr>
        <w:tabs>
          <w:tab w:val="left" w:pos="9923"/>
        </w:tabs>
        <w:spacing w:line="257" w:lineRule="auto"/>
        <w:ind w:right="996" w:firstLine="600"/>
        <w:jc w:val="both"/>
        <w:rPr>
          <w:rFonts w:ascii="Times New Roman" w:hAnsi="Times New Roman" w:cs="Times New Roman"/>
        </w:rPr>
      </w:pPr>
      <w:r w:rsidRPr="006C724E">
        <w:rPr>
          <w:rFonts w:ascii="Times New Roman" w:hAnsi="Times New Roman" w:cs="Times New Roman"/>
          <w:color w:val="000000"/>
        </w:rPr>
        <w:t>сравнивать величины длины, массы, времени, стоимости, устанавливая между ними соотношение «больше или меньше на»;</w:t>
      </w:r>
    </w:p>
    <w:p w14:paraId="665FA465" w14:textId="77777777" w:rsidR="006C724E" w:rsidRPr="006C724E" w:rsidRDefault="006C724E" w:rsidP="006C724E">
      <w:pPr>
        <w:tabs>
          <w:tab w:val="left" w:pos="9923"/>
        </w:tabs>
        <w:spacing w:line="257" w:lineRule="auto"/>
        <w:ind w:right="996" w:firstLine="600"/>
        <w:jc w:val="both"/>
        <w:rPr>
          <w:rFonts w:ascii="Times New Roman" w:hAnsi="Times New Roman" w:cs="Times New Roman"/>
        </w:rPr>
      </w:pPr>
      <w:r w:rsidRPr="006C724E">
        <w:rPr>
          <w:rFonts w:ascii="Times New Roman" w:hAnsi="Times New Roman" w:cs="Times New Roman"/>
          <w:color w:val="000000"/>
        </w:rPr>
        <w:lastRenderedPageBreak/>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14:paraId="7E3292DA" w14:textId="77777777" w:rsidR="006C724E" w:rsidRPr="006C724E" w:rsidRDefault="006C724E" w:rsidP="006C724E">
      <w:pPr>
        <w:tabs>
          <w:tab w:val="left" w:pos="9923"/>
        </w:tabs>
        <w:spacing w:line="257" w:lineRule="auto"/>
        <w:ind w:right="996" w:firstLine="600"/>
        <w:jc w:val="both"/>
        <w:rPr>
          <w:rFonts w:ascii="Times New Roman" w:hAnsi="Times New Roman" w:cs="Times New Roman"/>
        </w:rPr>
      </w:pPr>
      <w:r w:rsidRPr="006C724E">
        <w:rPr>
          <w:rFonts w:ascii="Times New Roman" w:hAnsi="Times New Roman" w:cs="Times New Roman"/>
          <w:color w:val="000000"/>
        </w:rPr>
        <w:t>различать геометрические фигуры: прямой угол, ломаную, многоугольник;</w:t>
      </w:r>
    </w:p>
    <w:p w14:paraId="75389F11" w14:textId="77777777" w:rsidR="006C724E" w:rsidRPr="006C724E" w:rsidRDefault="006C724E" w:rsidP="006C724E">
      <w:pPr>
        <w:tabs>
          <w:tab w:val="left" w:pos="9923"/>
        </w:tabs>
        <w:spacing w:line="257" w:lineRule="auto"/>
        <w:ind w:right="996" w:firstLine="600"/>
        <w:jc w:val="both"/>
        <w:rPr>
          <w:rFonts w:ascii="Times New Roman" w:hAnsi="Times New Roman" w:cs="Times New Roman"/>
        </w:rPr>
      </w:pPr>
      <w:r w:rsidRPr="006C724E">
        <w:rPr>
          <w:rFonts w:ascii="Times New Roman" w:hAnsi="Times New Roman" w:cs="Times New Roman"/>
          <w:color w:val="000000"/>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14:paraId="183B4258" w14:textId="77777777" w:rsidR="006C724E" w:rsidRPr="006C724E" w:rsidRDefault="006C724E" w:rsidP="006C724E">
      <w:pPr>
        <w:tabs>
          <w:tab w:val="left" w:pos="9923"/>
        </w:tabs>
        <w:spacing w:line="257" w:lineRule="auto"/>
        <w:ind w:right="996" w:firstLine="600"/>
        <w:jc w:val="both"/>
        <w:rPr>
          <w:rFonts w:ascii="Times New Roman" w:hAnsi="Times New Roman" w:cs="Times New Roman"/>
        </w:rPr>
      </w:pPr>
      <w:r w:rsidRPr="006C724E">
        <w:rPr>
          <w:rFonts w:ascii="Times New Roman" w:hAnsi="Times New Roman" w:cs="Times New Roman"/>
          <w:color w:val="000000"/>
        </w:rPr>
        <w:t>выполнять измерение длин реальных объектов с помощью линейки;</w:t>
      </w:r>
    </w:p>
    <w:p w14:paraId="346CE47D" w14:textId="77777777" w:rsidR="006C724E" w:rsidRPr="006C724E" w:rsidRDefault="006C724E" w:rsidP="006C724E">
      <w:pPr>
        <w:tabs>
          <w:tab w:val="left" w:pos="9923"/>
        </w:tabs>
        <w:spacing w:line="257" w:lineRule="auto"/>
        <w:ind w:right="996" w:firstLine="600"/>
        <w:jc w:val="both"/>
        <w:rPr>
          <w:rFonts w:ascii="Times New Roman" w:hAnsi="Times New Roman" w:cs="Times New Roman"/>
        </w:rPr>
      </w:pPr>
      <w:r w:rsidRPr="006C724E">
        <w:rPr>
          <w:rFonts w:ascii="Times New Roman" w:hAnsi="Times New Roman" w:cs="Times New Roman"/>
          <w:color w:val="000000"/>
        </w:rPr>
        <w:t>находить длину ломаной, состоящей из двух-трёх звеньев, периметр прямоугольника (квадрата);</w:t>
      </w:r>
    </w:p>
    <w:p w14:paraId="508663EE" w14:textId="77777777" w:rsidR="006C724E" w:rsidRPr="006C724E" w:rsidRDefault="006C724E" w:rsidP="006C724E">
      <w:pPr>
        <w:tabs>
          <w:tab w:val="left" w:pos="9923"/>
        </w:tabs>
        <w:spacing w:line="257" w:lineRule="auto"/>
        <w:ind w:right="996" w:firstLine="600"/>
        <w:jc w:val="both"/>
        <w:rPr>
          <w:rFonts w:ascii="Times New Roman" w:hAnsi="Times New Roman" w:cs="Times New Roman"/>
        </w:rPr>
      </w:pPr>
      <w:r w:rsidRPr="006C724E">
        <w:rPr>
          <w:rFonts w:ascii="Times New Roman" w:hAnsi="Times New Roman" w:cs="Times New Roman"/>
          <w:color w:val="000000"/>
        </w:rPr>
        <w:t>распознавать верные (истинные) и неверные (ложные) утверждения со словами «все», «каждый»;</w:t>
      </w:r>
    </w:p>
    <w:p w14:paraId="4EB4771A" w14:textId="77777777" w:rsidR="006C724E" w:rsidRPr="006C724E" w:rsidRDefault="006C724E" w:rsidP="006C724E">
      <w:pPr>
        <w:tabs>
          <w:tab w:val="left" w:pos="9923"/>
        </w:tabs>
        <w:spacing w:line="257" w:lineRule="auto"/>
        <w:ind w:right="996" w:firstLine="600"/>
        <w:jc w:val="both"/>
        <w:rPr>
          <w:rFonts w:ascii="Times New Roman" w:hAnsi="Times New Roman" w:cs="Times New Roman"/>
        </w:rPr>
      </w:pPr>
      <w:r w:rsidRPr="006C724E">
        <w:rPr>
          <w:rFonts w:ascii="Times New Roman" w:hAnsi="Times New Roman" w:cs="Times New Roman"/>
          <w:color w:val="000000"/>
        </w:rPr>
        <w:t>проводить одно-двухшаговые логические рассуждения и делать выводы;</w:t>
      </w:r>
    </w:p>
    <w:p w14:paraId="7C4A11E2" w14:textId="77777777" w:rsidR="006C724E" w:rsidRPr="006C724E" w:rsidRDefault="006C724E" w:rsidP="006C724E">
      <w:pPr>
        <w:tabs>
          <w:tab w:val="left" w:pos="9923"/>
        </w:tabs>
        <w:spacing w:line="257" w:lineRule="auto"/>
        <w:ind w:right="996" w:firstLine="600"/>
        <w:jc w:val="both"/>
        <w:rPr>
          <w:rFonts w:ascii="Times New Roman" w:hAnsi="Times New Roman" w:cs="Times New Roman"/>
        </w:rPr>
      </w:pPr>
      <w:r w:rsidRPr="006C724E">
        <w:rPr>
          <w:rFonts w:ascii="Times New Roman" w:hAnsi="Times New Roman" w:cs="Times New Roman"/>
          <w:color w:val="000000"/>
        </w:rPr>
        <w:t>находить общий признак группы математических объектов (чисел, величин, геометрических фигур);</w:t>
      </w:r>
    </w:p>
    <w:p w14:paraId="409D0B74" w14:textId="77777777" w:rsidR="006C724E" w:rsidRPr="006C724E" w:rsidRDefault="006C724E" w:rsidP="006C724E">
      <w:pPr>
        <w:tabs>
          <w:tab w:val="left" w:pos="9923"/>
        </w:tabs>
        <w:spacing w:line="257" w:lineRule="auto"/>
        <w:ind w:right="996" w:firstLine="600"/>
        <w:jc w:val="both"/>
        <w:rPr>
          <w:rFonts w:ascii="Times New Roman" w:hAnsi="Times New Roman" w:cs="Times New Roman"/>
        </w:rPr>
      </w:pPr>
      <w:r w:rsidRPr="006C724E">
        <w:rPr>
          <w:rFonts w:ascii="Times New Roman" w:hAnsi="Times New Roman" w:cs="Times New Roman"/>
          <w:color w:val="000000"/>
        </w:rPr>
        <w:t>находить закономерность в ряду объектов (чисел, геометрических фигур);</w:t>
      </w:r>
    </w:p>
    <w:p w14:paraId="63CD40D2" w14:textId="77777777" w:rsidR="006C724E" w:rsidRPr="006C724E" w:rsidRDefault="006C724E" w:rsidP="006C724E">
      <w:pPr>
        <w:tabs>
          <w:tab w:val="left" w:pos="9923"/>
        </w:tabs>
        <w:spacing w:line="257" w:lineRule="auto"/>
        <w:ind w:right="996" w:firstLine="600"/>
        <w:jc w:val="both"/>
        <w:rPr>
          <w:rFonts w:ascii="Times New Roman" w:hAnsi="Times New Roman" w:cs="Times New Roman"/>
        </w:rPr>
      </w:pPr>
      <w:r w:rsidRPr="006C724E">
        <w:rPr>
          <w:rFonts w:ascii="Times New Roman" w:hAnsi="Times New Roman" w:cs="Times New Roman"/>
          <w:color w:val="000000"/>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14:paraId="543CB6C4" w14:textId="77777777" w:rsidR="006C724E" w:rsidRPr="006C724E" w:rsidRDefault="006C724E" w:rsidP="006C724E">
      <w:pPr>
        <w:tabs>
          <w:tab w:val="left" w:pos="9923"/>
        </w:tabs>
        <w:spacing w:line="257" w:lineRule="auto"/>
        <w:ind w:right="996" w:firstLine="600"/>
        <w:jc w:val="both"/>
        <w:rPr>
          <w:rFonts w:ascii="Times New Roman" w:hAnsi="Times New Roman" w:cs="Times New Roman"/>
        </w:rPr>
      </w:pPr>
      <w:r w:rsidRPr="006C724E">
        <w:rPr>
          <w:rFonts w:ascii="Times New Roman" w:hAnsi="Times New Roman" w:cs="Times New Roman"/>
          <w:color w:val="000000"/>
        </w:rPr>
        <w:t>сравнивать группы объектов (находить общее, различное);</w:t>
      </w:r>
    </w:p>
    <w:p w14:paraId="383C6E6C" w14:textId="77777777" w:rsidR="006C724E" w:rsidRPr="006C724E" w:rsidRDefault="006C724E" w:rsidP="006C724E">
      <w:pPr>
        <w:tabs>
          <w:tab w:val="left" w:pos="9923"/>
        </w:tabs>
        <w:spacing w:line="257" w:lineRule="auto"/>
        <w:ind w:right="996" w:firstLine="600"/>
        <w:jc w:val="both"/>
        <w:rPr>
          <w:rFonts w:ascii="Times New Roman" w:hAnsi="Times New Roman" w:cs="Times New Roman"/>
        </w:rPr>
      </w:pPr>
      <w:r w:rsidRPr="006C724E">
        <w:rPr>
          <w:rFonts w:ascii="Times New Roman" w:hAnsi="Times New Roman" w:cs="Times New Roman"/>
          <w:color w:val="000000"/>
        </w:rPr>
        <w:t>находить модели геометрических фигур в окружающем мире;</w:t>
      </w:r>
    </w:p>
    <w:p w14:paraId="0164EA53" w14:textId="77777777" w:rsidR="006C724E" w:rsidRPr="006C724E" w:rsidRDefault="006C724E" w:rsidP="006C724E">
      <w:pPr>
        <w:tabs>
          <w:tab w:val="left" w:pos="9923"/>
        </w:tabs>
        <w:spacing w:line="257" w:lineRule="auto"/>
        <w:ind w:right="996" w:firstLine="600"/>
        <w:jc w:val="both"/>
        <w:rPr>
          <w:rFonts w:ascii="Times New Roman" w:hAnsi="Times New Roman" w:cs="Times New Roman"/>
        </w:rPr>
      </w:pPr>
      <w:r w:rsidRPr="006C724E">
        <w:rPr>
          <w:rFonts w:ascii="Times New Roman" w:hAnsi="Times New Roman" w:cs="Times New Roman"/>
          <w:color w:val="000000"/>
        </w:rPr>
        <w:t>подбирать примеры, подтверждающие суждение, ответ;</w:t>
      </w:r>
    </w:p>
    <w:p w14:paraId="177E1166" w14:textId="77777777" w:rsidR="006C724E" w:rsidRPr="006C724E" w:rsidRDefault="006C724E" w:rsidP="006C724E">
      <w:pPr>
        <w:tabs>
          <w:tab w:val="left" w:pos="9923"/>
        </w:tabs>
        <w:spacing w:line="257" w:lineRule="auto"/>
        <w:ind w:right="996" w:firstLine="600"/>
        <w:jc w:val="both"/>
        <w:rPr>
          <w:rFonts w:ascii="Times New Roman" w:hAnsi="Times New Roman" w:cs="Times New Roman"/>
        </w:rPr>
      </w:pPr>
      <w:r w:rsidRPr="006C724E">
        <w:rPr>
          <w:rFonts w:ascii="Times New Roman" w:hAnsi="Times New Roman" w:cs="Times New Roman"/>
          <w:color w:val="000000"/>
        </w:rPr>
        <w:t>составлять (дополнять) текстовую задачу;</w:t>
      </w:r>
    </w:p>
    <w:p w14:paraId="237E3B49" w14:textId="2B6C95B9" w:rsidR="005C2E9E" w:rsidRPr="0073536D" w:rsidRDefault="006C724E" w:rsidP="0073536D">
      <w:pPr>
        <w:tabs>
          <w:tab w:val="left" w:pos="9923"/>
        </w:tabs>
        <w:spacing w:line="257" w:lineRule="auto"/>
        <w:ind w:right="996" w:firstLine="600"/>
        <w:jc w:val="both"/>
        <w:rPr>
          <w:rFonts w:ascii="Times New Roman" w:hAnsi="Times New Roman" w:cs="Times New Roman"/>
          <w:color w:val="000000"/>
        </w:rPr>
      </w:pPr>
      <w:r w:rsidRPr="006C724E">
        <w:rPr>
          <w:rFonts w:ascii="Times New Roman" w:hAnsi="Times New Roman" w:cs="Times New Roman"/>
          <w:color w:val="000000"/>
        </w:rPr>
        <w:t>проверять правильность вычисления, измерения</w:t>
      </w:r>
      <w:r w:rsidR="0073536D">
        <w:rPr>
          <w:rFonts w:ascii="Times New Roman" w:hAnsi="Times New Roman" w:cs="Times New Roman"/>
          <w:color w:val="000000"/>
        </w:rPr>
        <w:t>.</w:t>
      </w:r>
    </w:p>
    <w:p w14:paraId="6F0F600E" w14:textId="77777777" w:rsidR="00A20C10" w:rsidRDefault="00A20C10" w:rsidP="009F0082">
      <w:pPr>
        <w:pStyle w:val="ac"/>
        <w:spacing w:line="264" w:lineRule="auto"/>
      </w:pPr>
    </w:p>
    <w:tbl>
      <w:tblPr>
        <w:tblStyle w:val="TableNormal"/>
        <w:tblW w:w="0" w:type="auto"/>
        <w:tblInd w:w="7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3"/>
        <w:gridCol w:w="6820"/>
      </w:tblGrid>
      <w:tr w:rsidR="00485AEC" w14:paraId="044FBD84" w14:textId="77777777" w:rsidTr="007A7570">
        <w:trPr>
          <w:trHeight w:val="506"/>
        </w:trPr>
        <w:tc>
          <w:tcPr>
            <w:tcW w:w="2653" w:type="dxa"/>
            <w:shd w:val="clear" w:color="auto" w:fill="D9E1F3"/>
          </w:tcPr>
          <w:p w14:paraId="3BE4F551" w14:textId="77777777" w:rsidR="00485AEC" w:rsidRDefault="00485AEC" w:rsidP="007A7570">
            <w:pPr>
              <w:pStyle w:val="TableParagraph"/>
              <w:spacing w:line="252" w:lineRule="exact"/>
              <w:ind w:left="11" w:right="2"/>
              <w:jc w:val="center"/>
              <w:rPr>
                <w:b/>
              </w:rPr>
            </w:pPr>
            <w:r>
              <w:rPr>
                <w:b/>
                <w:spacing w:val="-2"/>
              </w:rPr>
              <w:t>РАЗДЕЛ</w:t>
            </w:r>
          </w:p>
        </w:tc>
        <w:tc>
          <w:tcPr>
            <w:tcW w:w="6820" w:type="dxa"/>
            <w:shd w:val="clear" w:color="auto" w:fill="D9E1F3"/>
          </w:tcPr>
          <w:p w14:paraId="59A4048F" w14:textId="77777777" w:rsidR="00485AEC" w:rsidRPr="005C2E9E" w:rsidRDefault="00485AEC" w:rsidP="007A7570">
            <w:pPr>
              <w:pStyle w:val="TableParagraph"/>
              <w:spacing w:line="252" w:lineRule="exact"/>
              <w:ind w:left="2236" w:hanging="1518"/>
              <w:rPr>
                <w:b/>
                <w:lang w:val="ru-RU"/>
              </w:rPr>
            </w:pPr>
            <w:r w:rsidRPr="005C2E9E">
              <w:rPr>
                <w:b/>
                <w:lang w:val="ru-RU"/>
              </w:rPr>
              <w:t>Кодификатор</w:t>
            </w:r>
            <w:r w:rsidRPr="005C2E9E">
              <w:rPr>
                <w:b/>
                <w:spacing w:val="-9"/>
                <w:lang w:val="ru-RU"/>
              </w:rPr>
              <w:t xml:space="preserve"> </w:t>
            </w:r>
            <w:r w:rsidRPr="005C2E9E">
              <w:rPr>
                <w:b/>
                <w:lang w:val="ru-RU"/>
              </w:rPr>
              <w:t>проверяемых</w:t>
            </w:r>
            <w:r w:rsidRPr="005C2E9E">
              <w:rPr>
                <w:b/>
                <w:spacing w:val="-10"/>
                <w:lang w:val="ru-RU"/>
              </w:rPr>
              <w:t xml:space="preserve"> </w:t>
            </w:r>
            <w:r w:rsidRPr="005C2E9E">
              <w:rPr>
                <w:b/>
                <w:lang w:val="ru-RU"/>
              </w:rPr>
              <w:t>элементов</w:t>
            </w:r>
            <w:r w:rsidRPr="005C2E9E">
              <w:rPr>
                <w:b/>
                <w:spacing w:val="-10"/>
                <w:lang w:val="ru-RU"/>
              </w:rPr>
              <w:t xml:space="preserve"> </w:t>
            </w:r>
            <w:r w:rsidRPr="005C2E9E">
              <w:rPr>
                <w:b/>
                <w:lang w:val="ru-RU"/>
              </w:rPr>
              <w:t>содержания</w:t>
            </w:r>
            <w:r w:rsidRPr="005C2E9E">
              <w:rPr>
                <w:b/>
                <w:spacing w:val="-8"/>
                <w:lang w:val="ru-RU"/>
              </w:rPr>
              <w:t xml:space="preserve"> </w:t>
            </w:r>
            <w:r w:rsidRPr="005C2E9E">
              <w:rPr>
                <w:b/>
                <w:lang w:val="ru-RU"/>
              </w:rPr>
              <w:t>по математике во 2 классе</w:t>
            </w:r>
          </w:p>
        </w:tc>
      </w:tr>
      <w:tr w:rsidR="00485AEC" w14:paraId="4796B0B9" w14:textId="77777777" w:rsidTr="007A7570">
        <w:trPr>
          <w:trHeight w:val="3036"/>
        </w:trPr>
        <w:tc>
          <w:tcPr>
            <w:tcW w:w="2653" w:type="dxa"/>
          </w:tcPr>
          <w:p w14:paraId="02262316" w14:textId="77777777" w:rsidR="00485AEC" w:rsidRDefault="00485AEC" w:rsidP="007A7570">
            <w:pPr>
              <w:pStyle w:val="TableParagraph"/>
              <w:spacing w:line="320" w:lineRule="exact"/>
              <w:ind w:left="11" w:right="2"/>
              <w:jc w:val="center"/>
              <w:rPr>
                <w:b/>
                <w:sz w:val="28"/>
              </w:rPr>
            </w:pPr>
            <w:proofErr w:type="spellStart"/>
            <w:r>
              <w:rPr>
                <w:b/>
                <w:sz w:val="28"/>
              </w:rPr>
              <w:t>Числа</w:t>
            </w:r>
            <w:proofErr w:type="spellEnd"/>
            <w:r>
              <w:rPr>
                <w:b/>
                <w:spacing w:val="-1"/>
                <w:sz w:val="28"/>
              </w:rPr>
              <w:t xml:space="preserve"> </w:t>
            </w:r>
            <w:r>
              <w:rPr>
                <w:b/>
                <w:sz w:val="28"/>
              </w:rPr>
              <w:t>и</w:t>
            </w:r>
            <w:r>
              <w:rPr>
                <w:b/>
                <w:spacing w:val="-2"/>
                <w:sz w:val="28"/>
              </w:rPr>
              <w:t xml:space="preserve"> </w:t>
            </w:r>
            <w:proofErr w:type="spellStart"/>
            <w:r>
              <w:rPr>
                <w:b/>
                <w:spacing w:val="-2"/>
                <w:sz w:val="28"/>
              </w:rPr>
              <w:t>величины</w:t>
            </w:r>
            <w:proofErr w:type="spellEnd"/>
          </w:p>
        </w:tc>
        <w:tc>
          <w:tcPr>
            <w:tcW w:w="6820" w:type="dxa"/>
          </w:tcPr>
          <w:p w14:paraId="0C1CA3F7" w14:textId="77777777" w:rsidR="00485AEC" w:rsidRPr="005C2E9E" w:rsidRDefault="00485AEC" w:rsidP="007A7570">
            <w:pPr>
              <w:pStyle w:val="TableParagraph"/>
              <w:ind w:left="107" w:right="100"/>
              <w:jc w:val="both"/>
              <w:rPr>
                <w:sz w:val="24"/>
                <w:lang w:val="ru-RU"/>
              </w:rPr>
            </w:pPr>
            <w:r w:rsidRPr="005C2E9E">
              <w:rPr>
                <w:sz w:val="24"/>
                <w:lang w:val="ru-RU"/>
              </w:rPr>
              <w:t>Устная и письменная нумерация двузначных чисел: разрядный принцип десятичной записи чисел.</w:t>
            </w:r>
          </w:p>
          <w:p w14:paraId="41CAEB36" w14:textId="77777777" w:rsidR="00485AEC" w:rsidRPr="005C2E9E" w:rsidRDefault="00485AEC" w:rsidP="007A7570">
            <w:pPr>
              <w:pStyle w:val="TableParagraph"/>
              <w:ind w:left="107" w:right="104"/>
              <w:jc w:val="both"/>
              <w:rPr>
                <w:sz w:val="24"/>
                <w:lang w:val="ru-RU"/>
              </w:rPr>
            </w:pPr>
            <w:r w:rsidRPr="005C2E9E">
              <w:rPr>
                <w:sz w:val="24"/>
                <w:lang w:val="ru-RU"/>
              </w:rPr>
              <w:t>Сравнение чисел в пределах 100, запись равенства,</w:t>
            </w:r>
            <w:r w:rsidRPr="005C2E9E">
              <w:rPr>
                <w:spacing w:val="80"/>
                <w:sz w:val="24"/>
                <w:lang w:val="ru-RU"/>
              </w:rPr>
              <w:t xml:space="preserve"> </w:t>
            </w:r>
            <w:r w:rsidRPr="005C2E9E">
              <w:rPr>
                <w:spacing w:val="-2"/>
                <w:sz w:val="24"/>
                <w:lang w:val="ru-RU"/>
              </w:rPr>
              <w:t>неравенства.</w:t>
            </w:r>
          </w:p>
          <w:p w14:paraId="20AE5518" w14:textId="77777777" w:rsidR="00485AEC" w:rsidRPr="005C2E9E" w:rsidRDefault="00485AEC" w:rsidP="007A7570">
            <w:pPr>
              <w:pStyle w:val="TableParagraph"/>
              <w:ind w:left="107" w:right="96"/>
              <w:jc w:val="both"/>
              <w:rPr>
                <w:sz w:val="24"/>
                <w:lang w:val="ru-RU"/>
              </w:rPr>
            </w:pPr>
            <w:r w:rsidRPr="005C2E9E">
              <w:rPr>
                <w:sz w:val="24"/>
                <w:lang w:val="ru-RU"/>
              </w:rPr>
              <w:t>Сравнение предметов по массе (единица массы – килограмм), по стоимости (единицы стоимости – рубль, копейка).</w:t>
            </w:r>
          </w:p>
          <w:p w14:paraId="5B034625" w14:textId="77777777" w:rsidR="00485AEC" w:rsidRPr="005C2E9E" w:rsidRDefault="00485AEC" w:rsidP="007A7570">
            <w:pPr>
              <w:pStyle w:val="TableParagraph"/>
              <w:ind w:left="107" w:right="98"/>
              <w:jc w:val="both"/>
              <w:rPr>
                <w:sz w:val="24"/>
                <w:lang w:val="ru-RU"/>
              </w:rPr>
            </w:pPr>
            <w:r w:rsidRPr="005C2E9E">
              <w:rPr>
                <w:sz w:val="24"/>
                <w:lang w:val="ru-RU"/>
              </w:rPr>
              <w:t>Измерение длины (единицы длины – метр, дециметр, сантиметр, миллиметр), времени (единицы времени – час, минута, секунда).</w:t>
            </w:r>
          </w:p>
          <w:p w14:paraId="27A6DDC6" w14:textId="77777777" w:rsidR="00485AEC" w:rsidRPr="005C2E9E" w:rsidRDefault="00485AEC" w:rsidP="007A7570">
            <w:pPr>
              <w:pStyle w:val="TableParagraph"/>
              <w:spacing w:line="276" w:lineRule="exact"/>
              <w:ind w:left="107" w:right="105"/>
              <w:jc w:val="both"/>
              <w:rPr>
                <w:sz w:val="24"/>
                <w:lang w:val="ru-RU"/>
              </w:rPr>
            </w:pPr>
            <w:r w:rsidRPr="005C2E9E">
              <w:rPr>
                <w:sz w:val="24"/>
                <w:lang w:val="ru-RU"/>
              </w:rPr>
              <w:t>Соотношение</w:t>
            </w:r>
            <w:r w:rsidRPr="005C2E9E">
              <w:rPr>
                <w:spacing w:val="-4"/>
                <w:sz w:val="24"/>
                <w:lang w:val="ru-RU"/>
              </w:rPr>
              <w:t xml:space="preserve"> </w:t>
            </w:r>
            <w:r w:rsidRPr="005C2E9E">
              <w:rPr>
                <w:sz w:val="24"/>
                <w:lang w:val="ru-RU"/>
              </w:rPr>
              <w:t>между</w:t>
            </w:r>
            <w:r w:rsidRPr="005C2E9E">
              <w:rPr>
                <w:spacing w:val="-6"/>
                <w:sz w:val="24"/>
                <w:lang w:val="ru-RU"/>
              </w:rPr>
              <w:t xml:space="preserve"> </w:t>
            </w:r>
            <w:r w:rsidRPr="005C2E9E">
              <w:rPr>
                <w:sz w:val="24"/>
                <w:lang w:val="ru-RU"/>
              </w:rPr>
              <w:t>единицами</w:t>
            </w:r>
            <w:r w:rsidRPr="005C2E9E">
              <w:rPr>
                <w:spacing w:val="-2"/>
                <w:sz w:val="24"/>
                <w:lang w:val="ru-RU"/>
              </w:rPr>
              <w:t xml:space="preserve"> </w:t>
            </w:r>
            <w:r w:rsidRPr="005C2E9E">
              <w:rPr>
                <w:sz w:val="24"/>
                <w:lang w:val="ru-RU"/>
              </w:rPr>
              <w:t>величины</w:t>
            </w:r>
            <w:r w:rsidRPr="005C2E9E">
              <w:rPr>
                <w:spacing w:val="-4"/>
                <w:sz w:val="24"/>
                <w:lang w:val="ru-RU"/>
              </w:rPr>
              <w:t xml:space="preserve"> </w:t>
            </w:r>
            <w:r w:rsidRPr="005C2E9E">
              <w:rPr>
                <w:sz w:val="24"/>
                <w:lang w:val="ru-RU"/>
              </w:rPr>
              <w:t>(в</w:t>
            </w:r>
            <w:r w:rsidRPr="005C2E9E">
              <w:rPr>
                <w:spacing w:val="-5"/>
                <w:sz w:val="24"/>
                <w:lang w:val="ru-RU"/>
              </w:rPr>
              <w:t xml:space="preserve"> </w:t>
            </w:r>
            <w:r w:rsidRPr="005C2E9E">
              <w:rPr>
                <w:sz w:val="24"/>
                <w:lang w:val="ru-RU"/>
              </w:rPr>
              <w:t>пределах</w:t>
            </w:r>
            <w:r w:rsidRPr="005C2E9E">
              <w:rPr>
                <w:spacing w:val="-1"/>
                <w:sz w:val="24"/>
                <w:lang w:val="ru-RU"/>
              </w:rPr>
              <w:t xml:space="preserve"> </w:t>
            </w:r>
            <w:r w:rsidRPr="005C2E9E">
              <w:rPr>
                <w:sz w:val="24"/>
                <w:lang w:val="ru-RU"/>
              </w:rPr>
              <w:t>100),</w:t>
            </w:r>
            <w:r w:rsidRPr="005C2E9E">
              <w:rPr>
                <w:spacing w:val="-4"/>
                <w:sz w:val="24"/>
                <w:lang w:val="ru-RU"/>
              </w:rPr>
              <w:t xml:space="preserve"> </w:t>
            </w:r>
            <w:r w:rsidRPr="005C2E9E">
              <w:rPr>
                <w:sz w:val="24"/>
                <w:lang w:val="ru-RU"/>
              </w:rPr>
              <w:t>его применение для решения задач.</w:t>
            </w:r>
          </w:p>
        </w:tc>
      </w:tr>
      <w:tr w:rsidR="00485AEC" w14:paraId="1F101067" w14:textId="77777777" w:rsidTr="007A7570">
        <w:trPr>
          <w:trHeight w:val="2483"/>
        </w:trPr>
        <w:tc>
          <w:tcPr>
            <w:tcW w:w="2653" w:type="dxa"/>
          </w:tcPr>
          <w:p w14:paraId="7B068118" w14:textId="77777777" w:rsidR="00485AEC" w:rsidRDefault="00485AEC" w:rsidP="007A7570">
            <w:pPr>
              <w:pStyle w:val="TableParagraph"/>
              <w:spacing w:line="264" w:lineRule="auto"/>
              <w:ind w:left="748" w:hanging="514"/>
              <w:rPr>
                <w:b/>
                <w:sz w:val="28"/>
              </w:rPr>
            </w:pPr>
            <w:proofErr w:type="spellStart"/>
            <w:r>
              <w:rPr>
                <w:b/>
                <w:spacing w:val="-2"/>
                <w:sz w:val="28"/>
              </w:rPr>
              <w:lastRenderedPageBreak/>
              <w:t>Арифметические</w:t>
            </w:r>
            <w:proofErr w:type="spellEnd"/>
            <w:r>
              <w:rPr>
                <w:b/>
                <w:spacing w:val="-2"/>
                <w:sz w:val="28"/>
              </w:rPr>
              <w:t xml:space="preserve"> </w:t>
            </w:r>
            <w:proofErr w:type="spellStart"/>
            <w:r>
              <w:rPr>
                <w:b/>
                <w:spacing w:val="-2"/>
                <w:sz w:val="28"/>
              </w:rPr>
              <w:t>действия</w:t>
            </w:r>
            <w:proofErr w:type="spellEnd"/>
          </w:p>
        </w:tc>
        <w:tc>
          <w:tcPr>
            <w:tcW w:w="6820" w:type="dxa"/>
          </w:tcPr>
          <w:p w14:paraId="43937865" w14:textId="77777777" w:rsidR="00485AEC" w:rsidRPr="005C2E9E" w:rsidRDefault="00485AEC" w:rsidP="007A7570">
            <w:pPr>
              <w:pStyle w:val="TableParagraph"/>
              <w:ind w:left="107" w:right="100"/>
              <w:jc w:val="both"/>
              <w:rPr>
                <w:sz w:val="24"/>
                <w:lang w:val="ru-RU"/>
              </w:rPr>
            </w:pPr>
            <w:r w:rsidRPr="005C2E9E">
              <w:rPr>
                <w:sz w:val="24"/>
                <w:lang w:val="ru-RU"/>
              </w:rPr>
              <w:t>Устное сложение и вычитание чисел в пределах 100 без перехода и с переходом через разряд</w:t>
            </w:r>
          </w:p>
          <w:p w14:paraId="0B7E8C24" w14:textId="77777777" w:rsidR="00485AEC" w:rsidRPr="005C2E9E" w:rsidRDefault="00485AEC" w:rsidP="007A7570">
            <w:pPr>
              <w:pStyle w:val="TableParagraph"/>
              <w:ind w:left="107"/>
              <w:jc w:val="both"/>
              <w:rPr>
                <w:sz w:val="24"/>
                <w:lang w:val="ru-RU"/>
              </w:rPr>
            </w:pPr>
            <w:r w:rsidRPr="005C2E9E">
              <w:rPr>
                <w:sz w:val="24"/>
                <w:lang w:val="ru-RU"/>
              </w:rPr>
              <w:t>Сложение</w:t>
            </w:r>
            <w:r w:rsidRPr="005C2E9E">
              <w:rPr>
                <w:spacing w:val="-5"/>
                <w:sz w:val="24"/>
                <w:lang w:val="ru-RU"/>
              </w:rPr>
              <w:t xml:space="preserve"> </w:t>
            </w:r>
            <w:r w:rsidRPr="005C2E9E">
              <w:rPr>
                <w:sz w:val="24"/>
                <w:lang w:val="ru-RU"/>
              </w:rPr>
              <w:t>и</w:t>
            </w:r>
            <w:r w:rsidRPr="005C2E9E">
              <w:rPr>
                <w:spacing w:val="-4"/>
                <w:sz w:val="24"/>
                <w:lang w:val="ru-RU"/>
              </w:rPr>
              <w:t xml:space="preserve"> </w:t>
            </w:r>
            <w:r w:rsidRPr="005C2E9E">
              <w:rPr>
                <w:sz w:val="24"/>
                <w:lang w:val="ru-RU"/>
              </w:rPr>
              <w:t>вычитание</w:t>
            </w:r>
            <w:r w:rsidRPr="005C2E9E">
              <w:rPr>
                <w:spacing w:val="-5"/>
                <w:sz w:val="24"/>
                <w:lang w:val="ru-RU"/>
              </w:rPr>
              <w:t xml:space="preserve"> </w:t>
            </w:r>
            <w:r w:rsidRPr="005C2E9E">
              <w:rPr>
                <w:sz w:val="24"/>
                <w:lang w:val="ru-RU"/>
              </w:rPr>
              <w:t>двухзначных</w:t>
            </w:r>
            <w:r w:rsidRPr="005C2E9E">
              <w:rPr>
                <w:spacing w:val="-2"/>
                <w:sz w:val="24"/>
                <w:lang w:val="ru-RU"/>
              </w:rPr>
              <w:t xml:space="preserve"> чисел.</w:t>
            </w:r>
          </w:p>
          <w:p w14:paraId="10D30591" w14:textId="77777777" w:rsidR="00485AEC" w:rsidRPr="005C2E9E" w:rsidRDefault="00485AEC" w:rsidP="007A7570">
            <w:pPr>
              <w:pStyle w:val="TableParagraph"/>
              <w:ind w:left="107" w:right="97"/>
              <w:jc w:val="both"/>
              <w:rPr>
                <w:sz w:val="24"/>
                <w:lang w:val="ru-RU"/>
              </w:rPr>
            </w:pPr>
            <w:r w:rsidRPr="005C2E9E">
              <w:rPr>
                <w:sz w:val="24"/>
                <w:lang w:val="ru-RU"/>
              </w:rPr>
              <w:t>Взаимосвязь компонентов и</w:t>
            </w:r>
            <w:r w:rsidRPr="005C2E9E">
              <w:rPr>
                <w:spacing w:val="-3"/>
                <w:sz w:val="24"/>
                <w:lang w:val="ru-RU"/>
              </w:rPr>
              <w:t xml:space="preserve"> </w:t>
            </w:r>
            <w:proofErr w:type="spellStart"/>
            <w:r w:rsidRPr="005C2E9E">
              <w:rPr>
                <w:sz w:val="24"/>
                <w:lang w:val="ru-RU"/>
              </w:rPr>
              <w:t>результатовдействий</w:t>
            </w:r>
            <w:proofErr w:type="spellEnd"/>
            <w:r w:rsidRPr="005C2E9E">
              <w:rPr>
                <w:spacing w:val="40"/>
                <w:sz w:val="24"/>
                <w:lang w:val="ru-RU"/>
              </w:rPr>
              <w:t xml:space="preserve"> </w:t>
            </w:r>
            <w:r w:rsidRPr="005C2E9E">
              <w:rPr>
                <w:sz w:val="24"/>
                <w:lang w:val="ru-RU"/>
              </w:rPr>
              <w:t xml:space="preserve">сложения и </w:t>
            </w:r>
            <w:r w:rsidRPr="005C2E9E">
              <w:rPr>
                <w:spacing w:val="-2"/>
                <w:sz w:val="24"/>
                <w:lang w:val="ru-RU"/>
              </w:rPr>
              <w:t>вычитания.</w:t>
            </w:r>
          </w:p>
          <w:p w14:paraId="0A893FE8" w14:textId="77777777" w:rsidR="00485AEC" w:rsidRDefault="00485AEC" w:rsidP="007A7570">
            <w:pPr>
              <w:pStyle w:val="TableParagraph"/>
              <w:ind w:left="107" w:right="101"/>
              <w:jc w:val="both"/>
              <w:rPr>
                <w:sz w:val="24"/>
              </w:rPr>
            </w:pPr>
            <w:r w:rsidRPr="005C2E9E">
              <w:rPr>
                <w:sz w:val="24"/>
                <w:lang w:val="ru-RU"/>
              </w:rPr>
              <w:t xml:space="preserve">Компоненты действий умножения (множители, произведение); деления (делимое, делитель, частное). </w:t>
            </w:r>
            <w:proofErr w:type="spellStart"/>
            <w:r>
              <w:rPr>
                <w:sz w:val="24"/>
              </w:rPr>
              <w:t>Табличные</w:t>
            </w:r>
            <w:proofErr w:type="spellEnd"/>
            <w:r>
              <w:rPr>
                <w:sz w:val="24"/>
              </w:rPr>
              <w:t xml:space="preserve"> </w:t>
            </w:r>
            <w:proofErr w:type="spellStart"/>
            <w:r>
              <w:rPr>
                <w:sz w:val="24"/>
              </w:rPr>
              <w:t>случаи</w:t>
            </w:r>
            <w:proofErr w:type="spellEnd"/>
            <w:r>
              <w:rPr>
                <w:sz w:val="24"/>
              </w:rPr>
              <w:t xml:space="preserve"> </w:t>
            </w:r>
            <w:proofErr w:type="spellStart"/>
            <w:r>
              <w:rPr>
                <w:sz w:val="24"/>
              </w:rPr>
              <w:t>умножения</w:t>
            </w:r>
            <w:proofErr w:type="spellEnd"/>
            <w:r>
              <w:rPr>
                <w:sz w:val="24"/>
              </w:rPr>
              <w:t xml:space="preserve">, </w:t>
            </w:r>
            <w:proofErr w:type="spellStart"/>
            <w:r>
              <w:rPr>
                <w:sz w:val="24"/>
              </w:rPr>
              <w:t>деления</w:t>
            </w:r>
            <w:proofErr w:type="spellEnd"/>
            <w:r>
              <w:rPr>
                <w:sz w:val="24"/>
              </w:rPr>
              <w:t>.</w:t>
            </w:r>
          </w:p>
          <w:p w14:paraId="4E654B8C" w14:textId="77777777" w:rsidR="00485AEC" w:rsidRDefault="00485AEC" w:rsidP="007A7570">
            <w:pPr>
              <w:pStyle w:val="TableParagraph"/>
              <w:spacing w:line="261" w:lineRule="exact"/>
              <w:ind w:left="107"/>
              <w:jc w:val="both"/>
              <w:rPr>
                <w:sz w:val="24"/>
              </w:rPr>
            </w:pPr>
            <w:proofErr w:type="spellStart"/>
            <w:r>
              <w:rPr>
                <w:sz w:val="24"/>
              </w:rPr>
              <w:t>Деление</w:t>
            </w:r>
            <w:proofErr w:type="spellEnd"/>
            <w:r>
              <w:rPr>
                <w:spacing w:val="-4"/>
                <w:sz w:val="24"/>
              </w:rPr>
              <w:t xml:space="preserve"> </w:t>
            </w:r>
            <w:proofErr w:type="spellStart"/>
            <w:r>
              <w:rPr>
                <w:sz w:val="24"/>
              </w:rPr>
              <w:t>как</w:t>
            </w:r>
            <w:proofErr w:type="spellEnd"/>
            <w:r>
              <w:rPr>
                <w:spacing w:val="-2"/>
                <w:sz w:val="24"/>
              </w:rPr>
              <w:t xml:space="preserve"> </w:t>
            </w:r>
            <w:proofErr w:type="spellStart"/>
            <w:r>
              <w:rPr>
                <w:sz w:val="24"/>
              </w:rPr>
              <w:t>операция</w:t>
            </w:r>
            <w:proofErr w:type="spellEnd"/>
            <w:r>
              <w:rPr>
                <w:sz w:val="24"/>
              </w:rPr>
              <w:t>,</w:t>
            </w:r>
            <w:r>
              <w:rPr>
                <w:spacing w:val="-5"/>
                <w:sz w:val="24"/>
              </w:rPr>
              <w:t xml:space="preserve"> </w:t>
            </w:r>
            <w:proofErr w:type="spellStart"/>
            <w:r>
              <w:rPr>
                <w:sz w:val="24"/>
              </w:rPr>
              <w:t>обратная</w:t>
            </w:r>
            <w:proofErr w:type="spellEnd"/>
            <w:r>
              <w:rPr>
                <w:sz w:val="24"/>
              </w:rPr>
              <w:t xml:space="preserve"> </w:t>
            </w:r>
            <w:proofErr w:type="spellStart"/>
            <w:r>
              <w:rPr>
                <w:spacing w:val="-2"/>
                <w:sz w:val="24"/>
              </w:rPr>
              <w:t>умножению</w:t>
            </w:r>
            <w:proofErr w:type="spellEnd"/>
            <w:r>
              <w:rPr>
                <w:spacing w:val="-2"/>
                <w:sz w:val="24"/>
              </w:rPr>
              <w:t>.</w:t>
            </w:r>
          </w:p>
        </w:tc>
      </w:tr>
      <w:tr w:rsidR="00485AEC" w14:paraId="7CD45DED" w14:textId="77777777" w:rsidTr="007A7570">
        <w:trPr>
          <w:trHeight w:val="2207"/>
        </w:trPr>
        <w:tc>
          <w:tcPr>
            <w:tcW w:w="2653" w:type="dxa"/>
          </w:tcPr>
          <w:p w14:paraId="46521164" w14:textId="77777777" w:rsidR="00485AEC" w:rsidRDefault="00485AEC" w:rsidP="007A7570">
            <w:pPr>
              <w:pStyle w:val="TableParagraph"/>
              <w:spacing w:line="320" w:lineRule="exact"/>
              <w:ind w:left="11"/>
              <w:jc w:val="center"/>
              <w:rPr>
                <w:b/>
                <w:sz w:val="28"/>
              </w:rPr>
            </w:pPr>
            <w:proofErr w:type="spellStart"/>
            <w:r>
              <w:rPr>
                <w:b/>
                <w:sz w:val="28"/>
              </w:rPr>
              <w:t>Текстовые</w:t>
            </w:r>
            <w:proofErr w:type="spellEnd"/>
            <w:r>
              <w:rPr>
                <w:b/>
                <w:spacing w:val="-7"/>
                <w:sz w:val="28"/>
              </w:rPr>
              <w:t xml:space="preserve"> </w:t>
            </w:r>
            <w:proofErr w:type="spellStart"/>
            <w:r>
              <w:rPr>
                <w:b/>
                <w:spacing w:val="-2"/>
                <w:sz w:val="28"/>
              </w:rPr>
              <w:t>задачи</w:t>
            </w:r>
            <w:proofErr w:type="spellEnd"/>
          </w:p>
        </w:tc>
        <w:tc>
          <w:tcPr>
            <w:tcW w:w="6820" w:type="dxa"/>
          </w:tcPr>
          <w:p w14:paraId="5571F83A" w14:textId="77777777" w:rsidR="00485AEC" w:rsidRPr="005C2E9E" w:rsidRDefault="00485AEC" w:rsidP="007A7570">
            <w:pPr>
              <w:pStyle w:val="TableParagraph"/>
              <w:ind w:left="107" w:right="100"/>
              <w:jc w:val="both"/>
              <w:rPr>
                <w:sz w:val="24"/>
                <w:lang w:val="ru-RU"/>
              </w:rPr>
            </w:pPr>
            <w:r w:rsidRPr="005C2E9E">
              <w:rPr>
                <w:sz w:val="24"/>
                <w:lang w:val="ru-RU"/>
              </w:rPr>
              <w:t>Представление текста задачи в виде рисунка, схемы или другой модели. Определение последовательности шагов при решении задач в два действия, выбор соответствующих действий.</w:t>
            </w:r>
          </w:p>
          <w:p w14:paraId="104CAD2E" w14:textId="77777777" w:rsidR="00485AEC" w:rsidRPr="005C2E9E" w:rsidRDefault="00485AEC" w:rsidP="007A7570">
            <w:pPr>
              <w:pStyle w:val="TableParagraph"/>
              <w:ind w:left="107"/>
              <w:jc w:val="both"/>
              <w:rPr>
                <w:sz w:val="24"/>
                <w:lang w:val="ru-RU"/>
              </w:rPr>
            </w:pPr>
            <w:r w:rsidRPr="005C2E9E">
              <w:rPr>
                <w:sz w:val="24"/>
                <w:lang w:val="ru-RU"/>
              </w:rPr>
              <w:t>Запись</w:t>
            </w:r>
            <w:r w:rsidRPr="005C2E9E">
              <w:rPr>
                <w:spacing w:val="-2"/>
                <w:sz w:val="24"/>
                <w:lang w:val="ru-RU"/>
              </w:rPr>
              <w:t xml:space="preserve"> </w:t>
            </w:r>
            <w:r w:rsidRPr="005C2E9E">
              <w:rPr>
                <w:sz w:val="24"/>
                <w:lang w:val="ru-RU"/>
              </w:rPr>
              <w:t>решения</w:t>
            </w:r>
            <w:r w:rsidRPr="005C2E9E">
              <w:rPr>
                <w:spacing w:val="-3"/>
                <w:sz w:val="24"/>
                <w:lang w:val="ru-RU"/>
              </w:rPr>
              <w:t xml:space="preserve"> </w:t>
            </w:r>
            <w:r w:rsidRPr="005C2E9E">
              <w:rPr>
                <w:sz w:val="24"/>
                <w:lang w:val="ru-RU"/>
              </w:rPr>
              <w:t>и</w:t>
            </w:r>
            <w:r w:rsidRPr="005C2E9E">
              <w:rPr>
                <w:spacing w:val="-2"/>
                <w:sz w:val="24"/>
                <w:lang w:val="ru-RU"/>
              </w:rPr>
              <w:t xml:space="preserve"> </w:t>
            </w:r>
            <w:r w:rsidRPr="005C2E9E">
              <w:rPr>
                <w:sz w:val="24"/>
                <w:lang w:val="ru-RU"/>
              </w:rPr>
              <w:t>ответа</w:t>
            </w:r>
            <w:r w:rsidRPr="005C2E9E">
              <w:rPr>
                <w:spacing w:val="-2"/>
                <w:sz w:val="24"/>
                <w:lang w:val="ru-RU"/>
              </w:rPr>
              <w:t xml:space="preserve"> задачи.</w:t>
            </w:r>
          </w:p>
          <w:p w14:paraId="689C6499" w14:textId="77777777" w:rsidR="00485AEC" w:rsidRPr="005C2E9E" w:rsidRDefault="00485AEC" w:rsidP="007A7570">
            <w:pPr>
              <w:pStyle w:val="TableParagraph"/>
              <w:ind w:left="107" w:right="102"/>
              <w:jc w:val="both"/>
              <w:rPr>
                <w:sz w:val="24"/>
                <w:lang w:val="ru-RU"/>
              </w:rPr>
            </w:pPr>
            <w:r w:rsidRPr="005C2E9E">
              <w:rPr>
                <w:sz w:val="24"/>
                <w:lang w:val="ru-RU"/>
              </w:rPr>
              <w:t>Решение текстовых задач на применение смысла арифметического действия (сложение, вычитание, умножение, деление), практических заданий в один-два шага.</w:t>
            </w:r>
          </w:p>
          <w:p w14:paraId="52CC25D6" w14:textId="77777777" w:rsidR="00485AEC" w:rsidRDefault="00485AEC" w:rsidP="007A7570">
            <w:pPr>
              <w:pStyle w:val="TableParagraph"/>
              <w:spacing w:line="261" w:lineRule="exact"/>
              <w:ind w:left="107"/>
              <w:jc w:val="both"/>
              <w:rPr>
                <w:sz w:val="24"/>
              </w:rPr>
            </w:pPr>
            <w:proofErr w:type="spellStart"/>
            <w:r>
              <w:rPr>
                <w:sz w:val="24"/>
              </w:rPr>
              <w:t>Проверка</w:t>
            </w:r>
            <w:proofErr w:type="spellEnd"/>
            <w:r>
              <w:rPr>
                <w:spacing w:val="-5"/>
                <w:sz w:val="24"/>
              </w:rPr>
              <w:t xml:space="preserve"> </w:t>
            </w:r>
            <w:proofErr w:type="spellStart"/>
            <w:r>
              <w:rPr>
                <w:sz w:val="24"/>
              </w:rPr>
              <w:t>полученного</w:t>
            </w:r>
            <w:proofErr w:type="spellEnd"/>
            <w:r>
              <w:rPr>
                <w:spacing w:val="-4"/>
                <w:sz w:val="24"/>
              </w:rPr>
              <w:t xml:space="preserve"> </w:t>
            </w:r>
            <w:proofErr w:type="spellStart"/>
            <w:r>
              <w:rPr>
                <w:spacing w:val="-2"/>
                <w:sz w:val="24"/>
              </w:rPr>
              <w:t>ответа</w:t>
            </w:r>
            <w:proofErr w:type="spellEnd"/>
            <w:r>
              <w:rPr>
                <w:spacing w:val="-2"/>
                <w:sz w:val="24"/>
              </w:rPr>
              <w:t>.</w:t>
            </w:r>
          </w:p>
        </w:tc>
      </w:tr>
      <w:tr w:rsidR="00485AEC" w14:paraId="29B03528" w14:textId="77777777" w:rsidTr="007A7570">
        <w:trPr>
          <w:trHeight w:val="2208"/>
        </w:trPr>
        <w:tc>
          <w:tcPr>
            <w:tcW w:w="2653" w:type="dxa"/>
          </w:tcPr>
          <w:p w14:paraId="7A244F78" w14:textId="77777777" w:rsidR="00485AEC" w:rsidRPr="005C2E9E" w:rsidRDefault="00485AEC" w:rsidP="007A7570">
            <w:pPr>
              <w:pStyle w:val="TableParagraph"/>
              <w:spacing w:line="264" w:lineRule="auto"/>
              <w:ind w:left="11" w:right="2"/>
              <w:jc w:val="center"/>
              <w:rPr>
                <w:b/>
                <w:sz w:val="28"/>
                <w:lang w:val="ru-RU"/>
              </w:rPr>
            </w:pPr>
            <w:r w:rsidRPr="005C2E9E">
              <w:rPr>
                <w:b/>
                <w:spacing w:val="-2"/>
                <w:sz w:val="28"/>
                <w:lang w:val="ru-RU"/>
              </w:rPr>
              <w:t xml:space="preserve">Пространственные </w:t>
            </w:r>
            <w:r w:rsidRPr="005C2E9E">
              <w:rPr>
                <w:b/>
                <w:sz w:val="28"/>
                <w:lang w:val="ru-RU"/>
              </w:rPr>
              <w:t xml:space="preserve">отношения и </w:t>
            </w:r>
            <w:r w:rsidRPr="005C2E9E">
              <w:rPr>
                <w:b/>
                <w:spacing w:val="-2"/>
                <w:sz w:val="28"/>
                <w:lang w:val="ru-RU"/>
              </w:rPr>
              <w:t>геометрические фигуры</w:t>
            </w:r>
          </w:p>
        </w:tc>
        <w:tc>
          <w:tcPr>
            <w:tcW w:w="6820" w:type="dxa"/>
          </w:tcPr>
          <w:p w14:paraId="5E09B0E4" w14:textId="77777777" w:rsidR="00485AEC" w:rsidRPr="005C2E9E" w:rsidRDefault="00485AEC" w:rsidP="007A7570">
            <w:pPr>
              <w:pStyle w:val="TableParagraph"/>
              <w:ind w:left="107" w:right="103"/>
              <w:jc w:val="both"/>
              <w:rPr>
                <w:sz w:val="24"/>
                <w:lang w:val="ru-RU"/>
              </w:rPr>
            </w:pPr>
            <w:r w:rsidRPr="005C2E9E">
              <w:rPr>
                <w:sz w:val="24"/>
                <w:lang w:val="ru-RU"/>
              </w:rPr>
              <w:t xml:space="preserve">Распознавание и изображение геометрических фигур: луча, угла, прямого угла, прямоугольника (квадрата), ломаной, </w:t>
            </w:r>
            <w:r w:rsidRPr="005C2E9E">
              <w:rPr>
                <w:spacing w:val="-2"/>
                <w:sz w:val="24"/>
                <w:lang w:val="ru-RU"/>
              </w:rPr>
              <w:t>многоугольника.</w:t>
            </w:r>
          </w:p>
          <w:p w14:paraId="34D4163C" w14:textId="77777777" w:rsidR="00485AEC" w:rsidRPr="005C2E9E" w:rsidRDefault="00485AEC" w:rsidP="007A7570">
            <w:pPr>
              <w:pStyle w:val="TableParagraph"/>
              <w:ind w:left="107" w:right="102"/>
              <w:jc w:val="both"/>
              <w:rPr>
                <w:sz w:val="24"/>
                <w:lang w:val="ru-RU"/>
              </w:rPr>
            </w:pPr>
            <w:r w:rsidRPr="005C2E9E">
              <w:rPr>
                <w:sz w:val="24"/>
                <w:lang w:val="ru-RU"/>
              </w:rPr>
              <w:t>Изображение на клетчатой бумаге прямоугольника с</w:t>
            </w:r>
            <w:r w:rsidRPr="005C2E9E">
              <w:rPr>
                <w:spacing w:val="40"/>
                <w:sz w:val="24"/>
                <w:lang w:val="ru-RU"/>
              </w:rPr>
              <w:t xml:space="preserve"> </w:t>
            </w:r>
            <w:r w:rsidRPr="005C2E9E">
              <w:rPr>
                <w:sz w:val="24"/>
                <w:lang w:val="ru-RU"/>
              </w:rPr>
              <w:t xml:space="preserve">заданными длинами сторон, квадрата с заданной длиной </w:t>
            </w:r>
            <w:r w:rsidRPr="005C2E9E">
              <w:rPr>
                <w:spacing w:val="-2"/>
                <w:sz w:val="24"/>
                <w:lang w:val="ru-RU"/>
              </w:rPr>
              <w:t>стороны.</w:t>
            </w:r>
          </w:p>
          <w:p w14:paraId="4765DBDB" w14:textId="77777777" w:rsidR="00485AEC" w:rsidRDefault="00485AEC" w:rsidP="007A7570">
            <w:pPr>
              <w:pStyle w:val="TableParagraph"/>
              <w:spacing w:line="270" w:lineRule="atLeast"/>
              <w:ind w:left="107" w:right="790"/>
              <w:jc w:val="both"/>
              <w:rPr>
                <w:sz w:val="24"/>
              </w:rPr>
            </w:pPr>
            <w:r w:rsidRPr="005C2E9E">
              <w:rPr>
                <w:sz w:val="24"/>
                <w:lang w:val="ru-RU"/>
              </w:rPr>
              <w:t>Нахождение</w:t>
            </w:r>
            <w:r w:rsidRPr="005C2E9E">
              <w:rPr>
                <w:spacing w:val="-11"/>
                <w:sz w:val="24"/>
                <w:lang w:val="ru-RU"/>
              </w:rPr>
              <w:t xml:space="preserve"> </w:t>
            </w:r>
            <w:r w:rsidRPr="005C2E9E">
              <w:rPr>
                <w:sz w:val="24"/>
                <w:lang w:val="ru-RU"/>
              </w:rPr>
              <w:t>длины</w:t>
            </w:r>
            <w:r w:rsidRPr="005C2E9E">
              <w:rPr>
                <w:spacing w:val="-10"/>
                <w:sz w:val="24"/>
                <w:lang w:val="ru-RU"/>
              </w:rPr>
              <w:t xml:space="preserve"> </w:t>
            </w:r>
            <w:r w:rsidRPr="005C2E9E">
              <w:rPr>
                <w:sz w:val="24"/>
                <w:lang w:val="ru-RU"/>
              </w:rPr>
              <w:t>ломаной,</w:t>
            </w:r>
            <w:r w:rsidRPr="005C2E9E">
              <w:rPr>
                <w:spacing w:val="-10"/>
                <w:sz w:val="24"/>
                <w:lang w:val="ru-RU"/>
              </w:rPr>
              <w:t xml:space="preserve"> </w:t>
            </w:r>
            <w:r w:rsidRPr="005C2E9E">
              <w:rPr>
                <w:sz w:val="24"/>
                <w:lang w:val="ru-RU"/>
              </w:rPr>
              <w:t>периметра</w:t>
            </w:r>
            <w:r w:rsidRPr="005C2E9E">
              <w:rPr>
                <w:spacing w:val="-10"/>
                <w:sz w:val="24"/>
                <w:lang w:val="ru-RU"/>
              </w:rPr>
              <w:t xml:space="preserve"> </w:t>
            </w:r>
            <w:r w:rsidRPr="005C2E9E">
              <w:rPr>
                <w:sz w:val="24"/>
                <w:lang w:val="ru-RU"/>
              </w:rPr>
              <w:t xml:space="preserve">многоугольника. </w:t>
            </w:r>
            <w:proofErr w:type="spellStart"/>
            <w:r>
              <w:rPr>
                <w:sz w:val="24"/>
              </w:rPr>
              <w:t>Вычисление</w:t>
            </w:r>
            <w:proofErr w:type="spellEnd"/>
            <w:r>
              <w:rPr>
                <w:sz w:val="24"/>
              </w:rPr>
              <w:t xml:space="preserve"> </w:t>
            </w:r>
            <w:proofErr w:type="spellStart"/>
            <w:r>
              <w:rPr>
                <w:sz w:val="24"/>
              </w:rPr>
              <w:t>периметра</w:t>
            </w:r>
            <w:proofErr w:type="spellEnd"/>
            <w:r>
              <w:rPr>
                <w:sz w:val="24"/>
              </w:rPr>
              <w:t xml:space="preserve"> </w:t>
            </w:r>
            <w:proofErr w:type="spellStart"/>
            <w:r>
              <w:rPr>
                <w:sz w:val="24"/>
              </w:rPr>
              <w:t>прямоугольника</w:t>
            </w:r>
            <w:proofErr w:type="spellEnd"/>
            <w:r>
              <w:rPr>
                <w:sz w:val="24"/>
              </w:rPr>
              <w:t xml:space="preserve">, </w:t>
            </w:r>
            <w:proofErr w:type="spellStart"/>
            <w:r>
              <w:rPr>
                <w:sz w:val="24"/>
              </w:rPr>
              <w:t>квадрата</w:t>
            </w:r>
            <w:proofErr w:type="spellEnd"/>
            <w:r>
              <w:rPr>
                <w:sz w:val="24"/>
              </w:rPr>
              <w:t>.</w:t>
            </w:r>
          </w:p>
        </w:tc>
      </w:tr>
      <w:tr w:rsidR="00485AEC" w14:paraId="2A212928" w14:textId="77777777" w:rsidTr="007A7570">
        <w:trPr>
          <w:trHeight w:val="3312"/>
        </w:trPr>
        <w:tc>
          <w:tcPr>
            <w:tcW w:w="2653" w:type="dxa"/>
          </w:tcPr>
          <w:p w14:paraId="67F3F5C7" w14:textId="77777777" w:rsidR="00485AEC" w:rsidRDefault="00485AEC" w:rsidP="007A7570">
            <w:pPr>
              <w:pStyle w:val="TableParagraph"/>
              <w:spacing w:line="264" w:lineRule="auto"/>
              <w:ind w:left="515" w:hanging="269"/>
              <w:rPr>
                <w:b/>
                <w:sz w:val="28"/>
              </w:rPr>
            </w:pPr>
            <w:proofErr w:type="spellStart"/>
            <w:r>
              <w:rPr>
                <w:b/>
                <w:spacing w:val="-2"/>
                <w:sz w:val="28"/>
              </w:rPr>
              <w:t>Математическая</w:t>
            </w:r>
            <w:proofErr w:type="spellEnd"/>
            <w:r>
              <w:rPr>
                <w:b/>
                <w:spacing w:val="-2"/>
                <w:sz w:val="28"/>
              </w:rPr>
              <w:t xml:space="preserve"> </w:t>
            </w:r>
            <w:proofErr w:type="spellStart"/>
            <w:r>
              <w:rPr>
                <w:b/>
                <w:spacing w:val="-2"/>
                <w:sz w:val="28"/>
              </w:rPr>
              <w:t>информация</w:t>
            </w:r>
            <w:proofErr w:type="spellEnd"/>
          </w:p>
        </w:tc>
        <w:tc>
          <w:tcPr>
            <w:tcW w:w="6820" w:type="dxa"/>
          </w:tcPr>
          <w:p w14:paraId="1528C09E" w14:textId="77777777" w:rsidR="00485AEC" w:rsidRPr="005C2E9E" w:rsidRDefault="00485AEC" w:rsidP="007A7570">
            <w:pPr>
              <w:pStyle w:val="TableParagraph"/>
              <w:tabs>
                <w:tab w:val="left" w:pos="5772"/>
              </w:tabs>
              <w:ind w:left="107" w:right="658"/>
              <w:jc w:val="both"/>
              <w:rPr>
                <w:sz w:val="24"/>
                <w:lang w:val="ru-RU"/>
              </w:rPr>
            </w:pPr>
            <w:r w:rsidRPr="005C2E9E">
              <w:rPr>
                <w:sz w:val="24"/>
                <w:lang w:val="ru-RU"/>
              </w:rPr>
              <w:t>Классификация</w:t>
            </w:r>
            <w:r w:rsidRPr="005C2E9E">
              <w:rPr>
                <w:spacing w:val="80"/>
                <w:sz w:val="24"/>
                <w:lang w:val="ru-RU"/>
              </w:rPr>
              <w:t xml:space="preserve">   </w:t>
            </w:r>
            <w:proofErr w:type="gramStart"/>
            <w:r w:rsidRPr="005C2E9E">
              <w:rPr>
                <w:sz w:val="24"/>
                <w:lang w:val="ru-RU"/>
              </w:rPr>
              <w:t>объектов</w:t>
            </w:r>
            <w:r w:rsidRPr="005C2E9E">
              <w:rPr>
                <w:spacing w:val="80"/>
                <w:w w:val="150"/>
                <w:sz w:val="24"/>
                <w:lang w:val="ru-RU"/>
              </w:rPr>
              <w:t xml:space="preserve">  </w:t>
            </w:r>
            <w:r w:rsidRPr="005C2E9E">
              <w:rPr>
                <w:sz w:val="24"/>
                <w:lang w:val="ru-RU"/>
              </w:rPr>
              <w:t>по</w:t>
            </w:r>
            <w:proofErr w:type="gramEnd"/>
            <w:r w:rsidRPr="005C2E9E">
              <w:rPr>
                <w:sz w:val="24"/>
                <w:lang w:val="ru-RU"/>
              </w:rPr>
              <w:t xml:space="preserve"> заданному</w:t>
            </w:r>
            <w:r w:rsidRPr="005C2E9E">
              <w:rPr>
                <w:sz w:val="24"/>
                <w:lang w:val="ru-RU"/>
              </w:rPr>
              <w:tab/>
            </w:r>
            <w:r w:rsidRPr="005C2E9E">
              <w:rPr>
                <w:spacing w:val="-4"/>
                <w:sz w:val="24"/>
                <w:lang w:val="ru-RU"/>
              </w:rPr>
              <w:t xml:space="preserve">или </w:t>
            </w:r>
            <w:r w:rsidRPr="005C2E9E">
              <w:rPr>
                <w:sz w:val="24"/>
                <w:lang w:val="ru-RU"/>
              </w:rPr>
              <w:t>самостоятельно установленному признаку.</w:t>
            </w:r>
          </w:p>
          <w:p w14:paraId="57722166" w14:textId="77777777" w:rsidR="00485AEC" w:rsidRPr="005C2E9E" w:rsidRDefault="00485AEC" w:rsidP="007A7570">
            <w:pPr>
              <w:pStyle w:val="TableParagraph"/>
              <w:ind w:left="107" w:right="100"/>
              <w:jc w:val="both"/>
              <w:rPr>
                <w:sz w:val="24"/>
                <w:lang w:val="ru-RU"/>
              </w:rPr>
            </w:pPr>
            <w:r w:rsidRPr="005C2E9E">
              <w:rPr>
                <w:sz w:val="24"/>
                <w:lang w:val="ru-RU"/>
              </w:rPr>
              <w:t>Нахождение закономерности в ряду чисел, геометрических фигур, объектов повседневной жизни и объяснение с использованием математической терминологии.</w:t>
            </w:r>
          </w:p>
          <w:p w14:paraId="50782224" w14:textId="77777777" w:rsidR="00485AEC" w:rsidRPr="005C2E9E" w:rsidRDefault="00485AEC" w:rsidP="007A7570">
            <w:pPr>
              <w:pStyle w:val="TableParagraph"/>
              <w:ind w:left="107" w:right="100"/>
              <w:jc w:val="both"/>
              <w:rPr>
                <w:sz w:val="24"/>
                <w:lang w:val="ru-RU"/>
              </w:rPr>
            </w:pPr>
            <w:r w:rsidRPr="005C2E9E">
              <w:rPr>
                <w:sz w:val="24"/>
                <w:lang w:val="ru-RU"/>
              </w:rPr>
              <w:t xml:space="preserve">Распознавание верных (истинных) и неверных (ложных) </w:t>
            </w:r>
            <w:r w:rsidRPr="005C2E9E">
              <w:rPr>
                <w:spacing w:val="-2"/>
                <w:sz w:val="24"/>
                <w:lang w:val="ru-RU"/>
              </w:rPr>
              <w:t>утверждений.</w:t>
            </w:r>
          </w:p>
          <w:p w14:paraId="2BC2A1FC" w14:textId="77777777" w:rsidR="00485AEC" w:rsidRPr="005C2E9E" w:rsidRDefault="00485AEC" w:rsidP="007A7570">
            <w:pPr>
              <w:pStyle w:val="TableParagraph"/>
              <w:ind w:left="107"/>
              <w:rPr>
                <w:sz w:val="24"/>
                <w:lang w:val="ru-RU"/>
              </w:rPr>
            </w:pPr>
            <w:r w:rsidRPr="005C2E9E">
              <w:rPr>
                <w:sz w:val="24"/>
                <w:lang w:val="ru-RU"/>
              </w:rPr>
              <w:t>Чтение высказываний с использованием слов «каждый», «все». Извлечение</w:t>
            </w:r>
            <w:r w:rsidRPr="005C2E9E">
              <w:rPr>
                <w:spacing w:val="-1"/>
                <w:sz w:val="24"/>
                <w:lang w:val="ru-RU"/>
              </w:rPr>
              <w:t xml:space="preserve"> </w:t>
            </w:r>
            <w:r w:rsidRPr="005C2E9E">
              <w:rPr>
                <w:sz w:val="24"/>
                <w:lang w:val="ru-RU"/>
              </w:rPr>
              <w:t>и использование</w:t>
            </w:r>
            <w:r w:rsidRPr="005C2E9E">
              <w:rPr>
                <w:spacing w:val="-1"/>
                <w:sz w:val="24"/>
                <w:lang w:val="ru-RU"/>
              </w:rPr>
              <w:t xml:space="preserve"> </w:t>
            </w:r>
            <w:r w:rsidRPr="005C2E9E">
              <w:rPr>
                <w:sz w:val="24"/>
                <w:lang w:val="ru-RU"/>
              </w:rPr>
              <w:t>для ответа на</w:t>
            </w:r>
            <w:r w:rsidRPr="005C2E9E">
              <w:rPr>
                <w:spacing w:val="-1"/>
                <w:sz w:val="24"/>
                <w:lang w:val="ru-RU"/>
              </w:rPr>
              <w:t xml:space="preserve"> </w:t>
            </w:r>
            <w:r w:rsidRPr="005C2E9E">
              <w:rPr>
                <w:sz w:val="24"/>
                <w:lang w:val="ru-RU"/>
              </w:rPr>
              <w:t>вопрос</w:t>
            </w:r>
            <w:r w:rsidRPr="005C2E9E">
              <w:rPr>
                <w:spacing w:val="-1"/>
                <w:sz w:val="24"/>
                <w:lang w:val="ru-RU"/>
              </w:rPr>
              <w:t xml:space="preserve"> </w:t>
            </w:r>
            <w:r w:rsidRPr="005C2E9E">
              <w:rPr>
                <w:sz w:val="24"/>
                <w:lang w:val="ru-RU"/>
              </w:rPr>
              <w:t>информации, представленной</w:t>
            </w:r>
            <w:r w:rsidRPr="005C2E9E">
              <w:rPr>
                <w:spacing w:val="40"/>
                <w:sz w:val="24"/>
                <w:lang w:val="ru-RU"/>
              </w:rPr>
              <w:t xml:space="preserve"> </w:t>
            </w:r>
            <w:r w:rsidRPr="005C2E9E">
              <w:rPr>
                <w:sz w:val="24"/>
                <w:lang w:val="ru-RU"/>
              </w:rPr>
              <w:t>в</w:t>
            </w:r>
            <w:r w:rsidRPr="005C2E9E">
              <w:rPr>
                <w:spacing w:val="40"/>
                <w:sz w:val="24"/>
                <w:lang w:val="ru-RU"/>
              </w:rPr>
              <w:t xml:space="preserve"> </w:t>
            </w:r>
            <w:r w:rsidRPr="005C2E9E">
              <w:rPr>
                <w:sz w:val="24"/>
                <w:lang w:val="ru-RU"/>
              </w:rPr>
              <w:t>простейших</w:t>
            </w:r>
            <w:r w:rsidRPr="005C2E9E">
              <w:rPr>
                <w:spacing w:val="40"/>
                <w:sz w:val="24"/>
                <w:lang w:val="ru-RU"/>
              </w:rPr>
              <w:t xml:space="preserve"> </w:t>
            </w:r>
            <w:r w:rsidRPr="005C2E9E">
              <w:rPr>
                <w:sz w:val="24"/>
                <w:lang w:val="ru-RU"/>
              </w:rPr>
              <w:t>таблицах</w:t>
            </w:r>
            <w:r w:rsidRPr="005C2E9E">
              <w:rPr>
                <w:spacing w:val="40"/>
                <w:sz w:val="24"/>
                <w:lang w:val="ru-RU"/>
              </w:rPr>
              <w:t xml:space="preserve"> </w:t>
            </w:r>
            <w:r w:rsidRPr="005C2E9E">
              <w:rPr>
                <w:sz w:val="24"/>
                <w:lang w:val="ru-RU"/>
              </w:rPr>
              <w:t>(таблицы</w:t>
            </w:r>
            <w:r w:rsidRPr="005C2E9E">
              <w:rPr>
                <w:spacing w:val="40"/>
                <w:sz w:val="24"/>
                <w:lang w:val="ru-RU"/>
              </w:rPr>
              <w:t xml:space="preserve"> </w:t>
            </w:r>
            <w:r w:rsidRPr="005C2E9E">
              <w:rPr>
                <w:sz w:val="24"/>
                <w:lang w:val="ru-RU"/>
              </w:rPr>
              <w:t>сложения, умножения, график дежурств, дневник наблюдений и пр.).</w:t>
            </w:r>
          </w:p>
          <w:p w14:paraId="4801FCC8" w14:textId="58108FD8" w:rsidR="00ED11A4" w:rsidRPr="00ED11A4" w:rsidRDefault="00485AEC" w:rsidP="00ED11A4">
            <w:pPr>
              <w:pStyle w:val="TableParagraph"/>
              <w:spacing w:line="273" w:lineRule="exact"/>
              <w:ind w:left="107"/>
              <w:rPr>
                <w:sz w:val="24"/>
                <w:lang w:val="ru-RU"/>
              </w:rPr>
            </w:pPr>
            <w:r w:rsidRPr="005C2E9E">
              <w:rPr>
                <w:sz w:val="24"/>
                <w:lang w:val="ru-RU"/>
              </w:rPr>
              <w:t>Внесение</w:t>
            </w:r>
            <w:r w:rsidRPr="005C2E9E">
              <w:rPr>
                <w:spacing w:val="-7"/>
                <w:sz w:val="24"/>
                <w:lang w:val="ru-RU"/>
              </w:rPr>
              <w:t xml:space="preserve"> </w:t>
            </w:r>
            <w:r w:rsidRPr="005C2E9E">
              <w:rPr>
                <w:sz w:val="24"/>
                <w:lang w:val="ru-RU"/>
              </w:rPr>
              <w:t>данных</w:t>
            </w:r>
            <w:r w:rsidRPr="005C2E9E">
              <w:rPr>
                <w:spacing w:val="-2"/>
                <w:sz w:val="24"/>
                <w:lang w:val="ru-RU"/>
              </w:rPr>
              <w:t xml:space="preserve"> </w:t>
            </w:r>
            <w:r w:rsidRPr="005C2E9E">
              <w:rPr>
                <w:sz w:val="24"/>
                <w:lang w:val="ru-RU"/>
              </w:rPr>
              <w:t>в</w:t>
            </w:r>
            <w:r w:rsidRPr="005C2E9E">
              <w:rPr>
                <w:spacing w:val="-4"/>
                <w:sz w:val="24"/>
                <w:lang w:val="ru-RU"/>
              </w:rPr>
              <w:t xml:space="preserve"> </w:t>
            </w:r>
            <w:r w:rsidRPr="005C2E9E">
              <w:rPr>
                <w:sz w:val="24"/>
                <w:lang w:val="ru-RU"/>
              </w:rPr>
              <w:t>таблицу,</w:t>
            </w:r>
            <w:r w:rsidRPr="005C2E9E">
              <w:rPr>
                <w:spacing w:val="-3"/>
                <w:sz w:val="24"/>
                <w:lang w:val="ru-RU"/>
              </w:rPr>
              <w:t xml:space="preserve"> </w:t>
            </w:r>
            <w:r w:rsidRPr="005C2E9E">
              <w:rPr>
                <w:sz w:val="24"/>
                <w:lang w:val="ru-RU"/>
              </w:rPr>
              <w:t>дополнение</w:t>
            </w:r>
            <w:r w:rsidRPr="005C2E9E">
              <w:rPr>
                <w:spacing w:val="-4"/>
                <w:sz w:val="24"/>
                <w:lang w:val="ru-RU"/>
              </w:rPr>
              <w:t xml:space="preserve"> </w:t>
            </w:r>
            <w:r w:rsidRPr="005C2E9E">
              <w:rPr>
                <w:sz w:val="24"/>
                <w:lang w:val="ru-RU"/>
              </w:rPr>
              <w:t>моделей</w:t>
            </w:r>
            <w:r w:rsidRPr="005C2E9E">
              <w:rPr>
                <w:spacing w:val="-3"/>
                <w:sz w:val="24"/>
                <w:lang w:val="ru-RU"/>
              </w:rPr>
              <w:t xml:space="preserve"> </w:t>
            </w:r>
            <w:r w:rsidRPr="005C2E9E">
              <w:rPr>
                <w:spacing w:val="-2"/>
                <w:sz w:val="24"/>
                <w:lang w:val="ru-RU"/>
              </w:rPr>
              <w:t>(схем,</w:t>
            </w:r>
            <w:r w:rsidR="00ED11A4" w:rsidRPr="005C2E9E">
              <w:rPr>
                <w:sz w:val="24"/>
                <w:lang w:val="ru-RU"/>
              </w:rPr>
              <w:t xml:space="preserve"> </w:t>
            </w:r>
            <w:r w:rsidR="00ED11A4" w:rsidRPr="00ED11A4">
              <w:rPr>
                <w:sz w:val="24"/>
                <w:lang w:val="ru-RU"/>
              </w:rPr>
              <w:t>изображений)</w:t>
            </w:r>
            <w:r w:rsidR="00ED11A4" w:rsidRPr="00ED11A4">
              <w:rPr>
                <w:spacing w:val="-5"/>
                <w:sz w:val="24"/>
                <w:lang w:val="ru-RU"/>
              </w:rPr>
              <w:t xml:space="preserve"> </w:t>
            </w:r>
            <w:r w:rsidR="00ED11A4" w:rsidRPr="00ED11A4">
              <w:rPr>
                <w:sz w:val="24"/>
                <w:lang w:val="ru-RU"/>
              </w:rPr>
              <w:t>числовыми</w:t>
            </w:r>
            <w:r w:rsidR="00ED11A4" w:rsidRPr="00ED11A4">
              <w:rPr>
                <w:spacing w:val="-5"/>
                <w:sz w:val="24"/>
                <w:lang w:val="ru-RU"/>
              </w:rPr>
              <w:t xml:space="preserve"> </w:t>
            </w:r>
            <w:r w:rsidR="00ED11A4" w:rsidRPr="00ED11A4">
              <w:rPr>
                <w:spacing w:val="-2"/>
                <w:sz w:val="24"/>
                <w:lang w:val="ru-RU"/>
              </w:rPr>
              <w:t>данными.</w:t>
            </w:r>
          </w:p>
          <w:p w14:paraId="25297EA3" w14:textId="0F4B5535" w:rsidR="00485AEC" w:rsidRPr="00ED11A4" w:rsidRDefault="00ED11A4" w:rsidP="00ED11A4">
            <w:pPr>
              <w:pStyle w:val="TableParagraph"/>
              <w:spacing w:line="261" w:lineRule="exact"/>
              <w:ind w:left="107"/>
              <w:rPr>
                <w:spacing w:val="-2"/>
                <w:sz w:val="24"/>
                <w:lang w:val="ru-RU"/>
              </w:rPr>
            </w:pPr>
            <w:r w:rsidRPr="00ED11A4">
              <w:rPr>
                <w:sz w:val="24"/>
                <w:lang w:val="ru-RU"/>
              </w:rPr>
              <w:t>Столбчатая диаграмма; использование данных диаграммы для решения учебных и практических задач.</w:t>
            </w:r>
          </w:p>
          <w:p w14:paraId="64CD1165" w14:textId="77777777" w:rsidR="00ED11A4" w:rsidRPr="005C2E9E" w:rsidRDefault="00ED11A4" w:rsidP="007A7570">
            <w:pPr>
              <w:pStyle w:val="TableParagraph"/>
              <w:spacing w:line="261" w:lineRule="exact"/>
              <w:ind w:left="107"/>
              <w:rPr>
                <w:sz w:val="24"/>
                <w:lang w:val="ru-RU"/>
              </w:rPr>
            </w:pPr>
          </w:p>
        </w:tc>
      </w:tr>
    </w:tbl>
    <w:p w14:paraId="5534B8B9" w14:textId="77777777" w:rsidR="00485AEC" w:rsidRDefault="00485AEC" w:rsidP="00485AEC">
      <w:pPr>
        <w:pStyle w:val="TableParagraph"/>
        <w:spacing w:line="261" w:lineRule="exact"/>
        <w:rPr>
          <w:sz w:val="24"/>
        </w:rPr>
        <w:sectPr w:rsidR="00485AEC" w:rsidSect="00ED11A4">
          <w:pgSz w:w="11910" w:h="16390"/>
          <w:pgMar w:top="1400" w:right="570" w:bottom="724" w:left="850" w:header="720" w:footer="720" w:gutter="0"/>
          <w:cols w:space="720"/>
        </w:sectPr>
      </w:pPr>
    </w:p>
    <w:p w14:paraId="4EDFC11F" w14:textId="77777777" w:rsidR="00485AEC" w:rsidRDefault="005C2E9E" w:rsidP="009F0082">
      <w:pPr>
        <w:pStyle w:val="ac"/>
        <w:spacing w:line="264" w:lineRule="auto"/>
      </w:pPr>
      <w:r>
        <w:lastRenderedPageBreak/>
        <w:t xml:space="preserve"> </w:t>
      </w:r>
    </w:p>
    <w:p w14:paraId="2682CDDA" w14:textId="77777777" w:rsidR="005C2E9E" w:rsidRDefault="005C2E9E" w:rsidP="009F0082">
      <w:pPr>
        <w:pStyle w:val="ac"/>
        <w:spacing w:line="264" w:lineRule="auto"/>
      </w:pPr>
    </w:p>
    <w:p w14:paraId="14F7423B" w14:textId="77777777" w:rsidR="00574E73" w:rsidRDefault="005C2E9E" w:rsidP="00574E73">
      <w:pPr>
        <w:pStyle w:val="1"/>
        <w:spacing w:before="0" w:line="240" w:lineRule="auto"/>
        <w:ind w:right="976"/>
        <w:jc w:val="center"/>
        <w:rPr>
          <w:rFonts w:ascii="Times New Roman" w:hAnsi="Times New Roman" w:cs="Times New Roman"/>
          <w:b/>
          <w:bCs/>
          <w:sz w:val="24"/>
          <w:szCs w:val="24"/>
        </w:rPr>
      </w:pPr>
      <w:r w:rsidRPr="00574E73">
        <w:rPr>
          <w:rFonts w:ascii="Times New Roman" w:hAnsi="Times New Roman" w:cs="Times New Roman"/>
          <w:b/>
          <w:bCs/>
          <w:sz w:val="24"/>
          <w:szCs w:val="24"/>
        </w:rPr>
        <w:t>Планируемые</w:t>
      </w:r>
      <w:r w:rsidRPr="00574E73">
        <w:rPr>
          <w:rFonts w:ascii="Times New Roman" w:hAnsi="Times New Roman" w:cs="Times New Roman"/>
          <w:b/>
          <w:bCs/>
          <w:spacing w:val="-7"/>
          <w:sz w:val="24"/>
          <w:szCs w:val="24"/>
        </w:rPr>
        <w:t xml:space="preserve"> </w:t>
      </w:r>
      <w:r w:rsidRPr="00574E73">
        <w:rPr>
          <w:rFonts w:ascii="Times New Roman" w:hAnsi="Times New Roman" w:cs="Times New Roman"/>
          <w:b/>
          <w:bCs/>
          <w:sz w:val="24"/>
          <w:szCs w:val="24"/>
        </w:rPr>
        <w:t>результаты</w:t>
      </w:r>
      <w:r w:rsidRPr="00574E73">
        <w:rPr>
          <w:rFonts w:ascii="Times New Roman" w:hAnsi="Times New Roman" w:cs="Times New Roman"/>
          <w:b/>
          <w:bCs/>
          <w:spacing w:val="-8"/>
          <w:sz w:val="24"/>
          <w:szCs w:val="24"/>
        </w:rPr>
        <w:t xml:space="preserve"> </w:t>
      </w:r>
      <w:r w:rsidRPr="00574E73">
        <w:rPr>
          <w:rFonts w:ascii="Times New Roman" w:hAnsi="Times New Roman" w:cs="Times New Roman"/>
          <w:b/>
          <w:bCs/>
          <w:sz w:val="24"/>
          <w:szCs w:val="24"/>
        </w:rPr>
        <w:t>освоения</w:t>
      </w:r>
      <w:r w:rsidRPr="00574E73">
        <w:rPr>
          <w:rFonts w:ascii="Times New Roman" w:hAnsi="Times New Roman" w:cs="Times New Roman"/>
          <w:b/>
          <w:bCs/>
          <w:spacing w:val="-9"/>
          <w:sz w:val="24"/>
          <w:szCs w:val="24"/>
        </w:rPr>
        <w:t xml:space="preserve"> </w:t>
      </w:r>
      <w:r w:rsidRPr="00574E73">
        <w:rPr>
          <w:rFonts w:ascii="Times New Roman" w:hAnsi="Times New Roman" w:cs="Times New Roman"/>
          <w:b/>
          <w:bCs/>
          <w:sz w:val="24"/>
          <w:szCs w:val="24"/>
        </w:rPr>
        <w:t>программы</w:t>
      </w:r>
      <w:r w:rsidRPr="00574E73">
        <w:rPr>
          <w:rFonts w:ascii="Times New Roman" w:hAnsi="Times New Roman" w:cs="Times New Roman"/>
          <w:b/>
          <w:bCs/>
          <w:spacing w:val="-7"/>
          <w:sz w:val="24"/>
          <w:szCs w:val="24"/>
        </w:rPr>
        <w:t xml:space="preserve"> </w:t>
      </w:r>
      <w:r w:rsidRPr="00574E73">
        <w:rPr>
          <w:rFonts w:ascii="Times New Roman" w:hAnsi="Times New Roman" w:cs="Times New Roman"/>
          <w:b/>
          <w:bCs/>
          <w:sz w:val="24"/>
          <w:szCs w:val="24"/>
        </w:rPr>
        <w:t>по</w:t>
      </w:r>
      <w:r w:rsidRPr="00574E73">
        <w:rPr>
          <w:rFonts w:ascii="Times New Roman" w:hAnsi="Times New Roman" w:cs="Times New Roman"/>
          <w:b/>
          <w:bCs/>
          <w:spacing w:val="-6"/>
          <w:sz w:val="24"/>
          <w:szCs w:val="24"/>
        </w:rPr>
        <w:t xml:space="preserve"> </w:t>
      </w:r>
      <w:r w:rsidRPr="00574E73">
        <w:rPr>
          <w:rFonts w:ascii="Times New Roman" w:hAnsi="Times New Roman" w:cs="Times New Roman"/>
          <w:b/>
          <w:bCs/>
          <w:sz w:val="24"/>
          <w:szCs w:val="24"/>
        </w:rPr>
        <w:t xml:space="preserve">математике </w:t>
      </w:r>
    </w:p>
    <w:p w14:paraId="031FFA71" w14:textId="1C7D7B7E" w:rsidR="005C2E9E" w:rsidRPr="00574E73" w:rsidRDefault="005C2E9E" w:rsidP="00574E73">
      <w:pPr>
        <w:pStyle w:val="1"/>
        <w:spacing w:before="0" w:line="240" w:lineRule="auto"/>
        <w:ind w:right="976"/>
        <w:jc w:val="center"/>
        <w:rPr>
          <w:rFonts w:ascii="Times New Roman" w:hAnsi="Times New Roman" w:cs="Times New Roman"/>
          <w:b/>
          <w:bCs/>
          <w:sz w:val="24"/>
          <w:szCs w:val="24"/>
        </w:rPr>
      </w:pPr>
      <w:r w:rsidRPr="00574E73">
        <w:rPr>
          <w:rFonts w:ascii="Times New Roman" w:hAnsi="Times New Roman" w:cs="Times New Roman"/>
          <w:b/>
          <w:bCs/>
          <w:sz w:val="24"/>
          <w:szCs w:val="24"/>
        </w:rPr>
        <w:t>на углубленном уровне во 2 классе</w:t>
      </w:r>
    </w:p>
    <w:p w14:paraId="7CD77725" w14:textId="77777777" w:rsidR="005C2E9E" w:rsidRDefault="005C2E9E" w:rsidP="005C2E9E">
      <w:pPr>
        <w:pStyle w:val="ac"/>
        <w:spacing w:before="69"/>
        <w:ind w:left="0"/>
        <w:jc w:val="left"/>
        <w:rPr>
          <w:b/>
          <w:sz w:val="20"/>
        </w:rPr>
      </w:pPr>
    </w:p>
    <w:tbl>
      <w:tblPr>
        <w:tblStyle w:val="TableNormal"/>
        <w:tblW w:w="0" w:type="auto"/>
        <w:tblInd w:w="7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3"/>
        <w:gridCol w:w="6820"/>
      </w:tblGrid>
      <w:tr w:rsidR="005C2E9E" w14:paraId="0874CB5D" w14:textId="77777777" w:rsidTr="007A7570">
        <w:trPr>
          <w:trHeight w:val="251"/>
        </w:trPr>
        <w:tc>
          <w:tcPr>
            <w:tcW w:w="2653" w:type="dxa"/>
            <w:shd w:val="clear" w:color="auto" w:fill="D9E1F3"/>
          </w:tcPr>
          <w:p w14:paraId="096F7FA6" w14:textId="77777777" w:rsidR="005C2E9E" w:rsidRDefault="005C2E9E" w:rsidP="007A7570">
            <w:pPr>
              <w:pStyle w:val="TableParagraph"/>
              <w:spacing w:line="232" w:lineRule="exact"/>
              <w:ind w:left="11" w:right="2"/>
              <w:jc w:val="center"/>
              <w:rPr>
                <w:b/>
              </w:rPr>
            </w:pPr>
            <w:r>
              <w:rPr>
                <w:b/>
                <w:spacing w:val="-2"/>
              </w:rPr>
              <w:t>РАЗДЕЛ</w:t>
            </w:r>
          </w:p>
        </w:tc>
        <w:tc>
          <w:tcPr>
            <w:tcW w:w="6820" w:type="dxa"/>
            <w:shd w:val="clear" w:color="auto" w:fill="D9E1F3"/>
          </w:tcPr>
          <w:p w14:paraId="1580C791" w14:textId="77777777" w:rsidR="005C2E9E" w:rsidRDefault="005C2E9E" w:rsidP="007A7570">
            <w:pPr>
              <w:pStyle w:val="TableParagraph"/>
              <w:spacing w:line="232" w:lineRule="exact"/>
              <w:ind w:left="1936"/>
              <w:rPr>
                <w:b/>
              </w:rPr>
            </w:pPr>
            <w:r>
              <w:rPr>
                <w:b/>
                <w:spacing w:val="-2"/>
              </w:rPr>
              <w:t>УГЛУБЛЕННЫЙ</w:t>
            </w:r>
            <w:r>
              <w:rPr>
                <w:b/>
                <w:spacing w:val="6"/>
              </w:rPr>
              <w:t xml:space="preserve"> </w:t>
            </w:r>
            <w:r>
              <w:rPr>
                <w:b/>
                <w:spacing w:val="-2"/>
              </w:rPr>
              <w:t>УРОВЕНЬ</w:t>
            </w:r>
          </w:p>
        </w:tc>
      </w:tr>
      <w:tr w:rsidR="005C2E9E" w14:paraId="6F9E3296" w14:textId="77777777" w:rsidTr="007A7570">
        <w:trPr>
          <w:trHeight w:val="1656"/>
        </w:trPr>
        <w:tc>
          <w:tcPr>
            <w:tcW w:w="2653" w:type="dxa"/>
          </w:tcPr>
          <w:p w14:paraId="03AA5F6B" w14:textId="77777777" w:rsidR="005C2E9E" w:rsidRDefault="005C2E9E" w:rsidP="007A7570">
            <w:pPr>
              <w:pStyle w:val="TableParagraph"/>
              <w:spacing w:line="320" w:lineRule="exact"/>
              <w:ind w:left="11" w:right="2"/>
              <w:jc w:val="center"/>
              <w:rPr>
                <w:b/>
                <w:sz w:val="28"/>
              </w:rPr>
            </w:pPr>
            <w:proofErr w:type="spellStart"/>
            <w:r>
              <w:rPr>
                <w:b/>
                <w:sz w:val="28"/>
              </w:rPr>
              <w:t>Числа</w:t>
            </w:r>
            <w:proofErr w:type="spellEnd"/>
            <w:r>
              <w:rPr>
                <w:b/>
                <w:spacing w:val="-1"/>
                <w:sz w:val="28"/>
              </w:rPr>
              <w:t xml:space="preserve"> </w:t>
            </w:r>
            <w:r>
              <w:rPr>
                <w:b/>
                <w:sz w:val="28"/>
              </w:rPr>
              <w:t>и</w:t>
            </w:r>
            <w:r>
              <w:rPr>
                <w:b/>
                <w:spacing w:val="-2"/>
                <w:sz w:val="28"/>
              </w:rPr>
              <w:t xml:space="preserve"> </w:t>
            </w:r>
            <w:proofErr w:type="spellStart"/>
            <w:r>
              <w:rPr>
                <w:b/>
                <w:spacing w:val="-2"/>
                <w:sz w:val="28"/>
              </w:rPr>
              <w:t>величины</w:t>
            </w:r>
            <w:proofErr w:type="spellEnd"/>
          </w:p>
        </w:tc>
        <w:tc>
          <w:tcPr>
            <w:tcW w:w="6820" w:type="dxa"/>
          </w:tcPr>
          <w:p w14:paraId="3A1B3AED" w14:textId="77777777" w:rsidR="005C2E9E" w:rsidRPr="005C2E9E" w:rsidRDefault="005C2E9E" w:rsidP="007A7570">
            <w:pPr>
              <w:pStyle w:val="TableParagraph"/>
              <w:ind w:left="107" w:right="231"/>
              <w:rPr>
                <w:sz w:val="24"/>
                <w:lang w:val="ru-RU"/>
              </w:rPr>
            </w:pPr>
            <w:r w:rsidRPr="005C2E9E">
              <w:rPr>
                <w:sz w:val="24"/>
                <w:lang w:val="ru-RU"/>
              </w:rPr>
              <w:t>Наглядное</w:t>
            </w:r>
            <w:r w:rsidRPr="005C2E9E">
              <w:rPr>
                <w:spacing w:val="-10"/>
                <w:sz w:val="24"/>
                <w:lang w:val="ru-RU"/>
              </w:rPr>
              <w:t xml:space="preserve"> </w:t>
            </w:r>
            <w:r w:rsidRPr="005C2E9E">
              <w:rPr>
                <w:sz w:val="24"/>
                <w:lang w:val="ru-RU"/>
              </w:rPr>
              <w:t>изображение</w:t>
            </w:r>
            <w:r w:rsidRPr="005C2E9E">
              <w:rPr>
                <w:spacing w:val="-10"/>
                <w:sz w:val="24"/>
                <w:lang w:val="ru-RU"/>
              </w:rPr>
              <w:t xml:space="preserve"> </w:t>
            </w:r>
            <w:r w:rsidRPr="005C2E9E">
              <w:rPr>
                <w:sz w:val="24"/>
                <w:lang w:val="ru-RU"/>
              </w:rPr>
              <w:t>изучаемых</w:t>
            </w:r>
            <w:r w:rsidRPr="005C2E9E">
              <w:rPr>
                <w:spacing w:val="40"/>
                <w:sz w:val="24"/>
                <w:lang w:val="ru-RU"/>
              </w:rPr>
              <w:t xml:space="preserve"> </w:t>
            </w:r>
            <w:r w:rsidRPr="005C2E9E">
              <w:rPr>
                <w:sz w:val="24"/>
                <w:lang w:val="ru-RU"/>
              </w:rPr>
              <w:t>двузначных</w:t>
            </w:r>
            <w:r w:rsidRPr="005C2E9E">
              <w:rPr>
                <w:spacing w:val="-8"/>
                <w:sz w:val="24"/>
                <w:lang w:val="ru-RU"/>
              </w:rPr>
              <w:t xml:space="preserve"> </w:t>
            </w:r>
            <w:r w:rsidRPr="005C2E9E">
              <w:rPr>
                <w:sz w:val="24"/>
                <w:lang w:val="ru-RU"/>
              </w:rPr>
              <w:t>чисел. Ведение счета</w:t>
            </w:r>
            <w:r w:rsidRPr="005C2E9E">
              <w:rPr>
                <w:spacing w:val="40"/>
                <w:sz w:val="24"/>
                <w:lang w:val="ru-RU"/>
              </w:rPr>
              <w:t xml:space="preserve"> </w:t>
            </w:r>
            <w:r w:rsidRPr="005C2E9E">
              <w:rPr>
                <w:sz w:val="24"/>
                <w:lang w:val="ru-RU"/>
              </w:rPr>
              <w:t>десятками и единицами.</w:t>
            </w:r>
          </w:p>
          <w:p w14:paraId="41B072A2" w14:textId="77777777" w:rsidR="005C2E9E" w:rsidRPr="005C2E9E" w:rsidRDefault="005C2E9E" w:rsidP="007A7570">
            <w:pPr>
              <w:pStyle w:val="TableParagraph"/>
              <w:ind w:left="107"/>
              <w:rPr>
                <w:sz w:val="24"/>
                <w:lang w:val="ru-RU"/>
              </w:rPr>
            </w:pPr>
            <w:r w:rsidRPr="005C2E9E">
              <w:rPr>
                <w:sz w:val="24"/>
                <w:lang w:val="ru-RU"/>
              </w:rPr>
              <w:t>Получение</w:t>
            </w:r>
            <w:r w:rsidRPr="005C2E9E">
              <w:rPr>
                <w:spacing w:val="-4"/>
                <w:sz w:val="24"/>
                <w:lang w:val="ru-RU"/>
              </w:rPr>
              <w:t xml:space="preserve"> </w:t>
            </w:r>
            <w:r w:rsidRPr="005C2E9E">
              <w:rPr>
                <w:sz w:val="24"/>
                <w:lang w:val="ru-RU"/>
              </w:rPr>
              <w:t>числа</w:t>
            </w:r>
            <w:r w:rsidRPr="005C2E9E">
              <w:rPr>
                <w:spacing w:val="-4"/>
                <w:sz w:val="24"/>
                <w:lang w:val="ru-RU"/>
              </w:rPr>
              <w:t xml:space="preserve"> </w:t>
            </w:r>
            <w:r w:rsidRPr="005C2E9E">
              <w:rPr>
                <w:sz w:val="24"/>
                <w:lang w:val="ru-RU"/>
              </w:rPr>
              <w:t>как</w:t>
            </w:r>
            <w:r w:rsidRPr="005C2E9E">
              <w:rPr>
                <w:spacing w:val="-2"/>
                <w:sz w:val="24"/>
                <w:lang w:val="ru-RU"/>
              </w:rPr>
              <w:t xml:space="preserve"> </w:t>
            </w:r>
            <w:r w:rsidRPr="005C2E9E">
              <w:rPr>
                <w:sz w:val="24"/>
                <w:lang w:val="ru-RU"/>
              </w:rPr>
              <w:t>результат</w:t>
            </w:r>
            <w:r w:rsidRPr="005C2E9E">
              <w:rPr>
                <w:spacing w:val="-3"/>
                <w:sz w:val="24"/>
                <w:lang w:val="ru-RU"/>
              </w:rPr>
              <w:t xml:space="preserve"> </w:t>
            </w:r>
            <w:r w:rsidRPr="005C2E9E">
              <w:rPr>
                <w:sz w:val="24"/>
                <w:lang w:val="ru-RU"/>
              </w:rPr>
              <w:t>измерения</w:t>
            </w:r>
            <w:r w:rsidRPr="005C2E9E">
              <w:rPr>
                <w:spacing w:val="-2"/>
                <w:sz w:val="24"/>
                <w:lang w:val="ru-RU"/>
              </w:rPr>
              <w:t xml:space="preserve"> величин.</w:t>
            </w:r>
          </w:p>
          <w:p w14:paraId="292A9735" w14:textId="77777777" w:rsidR="005C2E9E" w:rsidRPr="005C2E9E" w:rsidRDefault="005C2E9E" w:rsidP="007A7570">
            <w:pPr>
              <w:pStyle w:val="TableParagraph"/>
              <w:tabs>
                <w:tab w:val="left" w:pos="1446"/>
              </w:tabs>
              <w:ind w:left="107" w:right="100"/>
              <w:rPr>
                <w:sz w:val="24"/>
                <w:lang w:val="ru-RU"/>
              </w:rPr>
            </w:pPr>
            <w:r w:rsidRPr="005C2E9E">
              <w:rPr>
                <w:spacing w:val="-2"/>
                <w:sz w:val="24"/>
                <w:lang w:val="ru-RU"/>
              </w:rPr>
              <w:t>Сравнение</w:t>
            </w:r>
            <w:r w:rsidRPr="005C2E9E">
              <w:rPr>
                <w:sz w:val="24"/>
                <w:lang w:val="ru-RU"/>
              </w:rPr>
              <w:tab/>
              <w:t>десятичной</w:t>
            </w:r>
            <w:r w:rsidRPr="005C2E9E">
              <w:rPr>
                <w:spacing w:val="40"/>
                <w:sz w:val="24"/>
                <w:lang w:val="ru-RU"/>
              </w:rPr>
              <w:t xml:space="preserve"> </w:t>
            </w:r>
            <w:r w:rsidRPr="005C2E9E">
              <w:rPr>
                <w:sz w:val="24"/>
                <w:lang w:val="ru-RU"/>
              </w:rPr>
              <w:t>системы</w:t>
            </w:r>
            <w:r w:rsidRPr="005C2E9E">
              <w:rPr>
                <w:spacing w:val="40"/>
                <w:sz w:val="24"/>
                <w:lang w:val="ru-RU"/>
              </w:rPr>
              <w:t xml:space="preserve"> </w:t>
            </w:r>
            <w:r w:rsidRPr="005C2E9E">
              <w:rPr>
                <w:sz w:val="24"/>
                <w:lang w:val="ru-RU"/>
              </w:rPr>
              <w:t>записи</w:t>
            </w:r>
            <w:r w:rsidRPr="005C2E9E">
              <w:rPr>
                <w:spacing w:val="40"/>
                <w:sz w:val="24"/>
                <w:lang w:val="ru-RU"/>
              </w:rPr>
              <w:t xml:space="preserve"> </w:t>
            </w:r>
            <w:r w:rsidRPr="005C2E9E">
              <w:rPr>
                <w:sz w:val="24"/>
                <w:lang w:val="ru-RU"/>
              </w:rPr>
              <w:t>двузначных</w:t>
            </w:r>
            <w:r w:rsidRPr="005C2E9E">
              <w:rPr>
                <w:spacing w:val="40"/>
                <w:sz w:val="24"/>
                <w:lang w:val="ru-RU"/>
              </w:rPr>
              <w:t xml:space="preserve"> </w:t>
            </w:r>
            <w:r w:rsidRPr="005C2E9E">
              <w:rPr>
                <w:sz w:val="24"/>
                <w:lang w:val="ru-RU"/>
              </w:rPr>
              <w:t>чисел</w:t>
            </w:r>
            <w:r w:rsidRPr="005C2E9E">
              <w:rPr>
                <w:spacing w:val="40"/>
                <w:sz w:val="24"/>
                <w:lang w:val="ru-RU"/>
              </w:rPr>
              <w:t xml:space="preserve"> </w:t>
            </w:r>
            <w:r w:rsidRPr="005C2E9E">
              <w:rPr>
                <w:sz w:val="24"/>
                <w:lang w:val="ru-RU"/>
              </w:rPr>
              <w:t>и десятичной системой мер.</w:t>
            </w:r>
          </w:p>
          <w:p w14:paraId="61F78460" w14:textId="77777777" w:rsidR="005C2E9E" w:rsidRDefault="005C2E9E" w:rsidP="007A7570">
            <w:pPr>
              <w:pStyle w:val="TableParagraph"/>
              <w:spacing w:line="261" w:lineRule="exact"/>
              <w:ind w:left="107"/>
              <w:rPr>
                <w:sz w:val="24"/>
              </w:rPr>
            </w:pPr>
            <w:proofErr w:type="spellStart"/>
            <w:r>
              <w:t>Выявление</w:t>
            </w:r>
            <w:proofErr w:type="spellEnd"/>
            <w:r>
              <w:rPr>
                <w:spacing w:val="50"/>
              </w:rPr>
              <w:t xml:space="preserve"> </w:t>
            </w:r>
            <w:proofErr w:type="spellStart"/>
            <w:r>
              <w:rPr>
                <w:spacing w:val="-2"/>
                <w:sz w:val="24"/>
              </w:rPr>
              <w:t>закономерностей</w:t>
            </w:r>
            <w:proofErr w:type="spellEnd"/>
            <w:r>
              <w:rPr>
                <w:spacing w:val="-2"/>
                <w:sz w:val="24"/>
              </w:rPr>
              <w:t>.</w:t>
            </w:r>
          </w:p>
        </w:tc>
      </w:tr>
      <w:tr w:rsidR="005C2E9E" w14:paraId="146F275E" w14:textId="77777777" w:rsidTr="007A7570">
        <w:trPr>
          <w:trHeight w:val="1931"/>
        </w:trPr>
        <w:tc>
          <w:tcPr>
            <w:tcW w:w="2653" w:type="dxa"/>
          </w:tcPr>
          <w:p w14:paraId="23078AEC" w14:textId="77777777" w:rsidR="005C2E9E" w:rsidRDefault="005C2E9E" w:rsidP="007A7570">
            <w:pPr>
              <w:pStyle w:val="TableParagraph"/>
              <w:spacing w:line="264" w:lineRule="auto"/>
              <w:ind w:left="748" w:hanging="514"/>
              <w:rPr>
                <w:b/>
                <w:sz w:val="28"/>
              </w:rPr>
            </w:pPr>
            <w:proofErr w:type="spellStart"/>
            <w:r>
              <w:rPr>
                <w:b/>
                <w:spacing w:val="-2"/>
                <w:sz w:val="28"/>
              </w:rPr>
              <w:t>Арифметические</w:t>
            </w:r>
            <w:proofErr w:type="spellEnd"/>
            <w:r>
              <w:rPr>
                <w:b/>
                <w:spacing w:val="-2"/>
                <w:sz w:val="28"/>
              </w:rPr>
              <w:t xml:space="preserve"> </w:t>
            </w:r>
            <w:proofErr w:type="spellStart"/>
            <w:r>
              <w:rPr>
                <w:b/>
                <w:spacing w:val="-2"/>
                <w:sz w:val="28"/>
              </w:rPr>
              <w:t>действия</w:t>
            </w:r>
            <w:proofErr w:type="spellEnd"/>
          </w:p>
        </w:tc>
        <w:tc>
          <w:tcPr>
            <w:tcW w:w="6820" w:type="dxa"/>
          </w:tcPr>
          <w:p w14:paraId="73693EE5" w14:textId="77777777" w:rsidR="005C2E9E" w:rsidRPr="005C2E9E" w:rsidRDefault="005C2E9E" w:rsidP="007A7570">
            <w:pPr>
              <w:pStyle w:val="TableParagraph"/>
              <w:ind w:left="107" w:right="96"/>
              <w:jc w:val="both"/>
              <w:rPr>
                <w:sz w:val="24"/>
                <w:lang w:val="ru-RU"/>
              </w:rPr>
            </w:pPr>
            <w:r w:rsidRPr="005C2E9E">
              <w:rPr>
                <w:sz w:val="24"/>
                <w:lang w:val="ru-RU"/>
              </w:rPr>
              <w:t>Рациональные вычисления в пределах 100: округление одного или нескольких слагаемых; поразрядное сложение; увеличение/уменьшение уменьшаемого и вычитаемого на одно и то же число единиц; округление вычитаемого. Нахождение части числа.</w:t>
            </w:r>
          </w:p>
          <w:p w14:paraId="279EDC1E" w14:textId="77777777" w:rsidR="005C2E9E" w:rsidRPr="005C2E9E" w:rsidRDefault="005C2E9E" w:rsidP="007A7570">
            <w:pPr>
              <w:pStyle w:val="TableParagraph"/>
              <w:tabs>
                <w:tab w:val="left" w:pos="6581"/>
              </w:tabs>
              <w:spacing w:line="270" w:lineRule="atLeast"/>
              <w:ind w:left="107" w:right="98"/>
              <w:jc w:val="both"/>
              <w:rPr>
                <w:sz w:val="24"/>
                <w:lang w:val="ru-RU"/>
              </w:rPr>
            </w:pPr>
            <w:r w:rsidRPr="005C2E9E">
              <w:rPr>
                <w:sz w:val="24"/>
                <w:lang w:val="ru-RU"/>
              </w:rPr>
              <w:t xml:space="preserve">Графически интерпретировать </w:t>
            </w:r>
            <w:proofErr w:type="gramStart"/>
            <w:r w:rsidRPr="005C2E9E">
              <w:rPr>
                <w:sz w:val="24"/>
                <w:lang w:val="ru-RU"/>
              </w:rPr>
              <w:t>умножение,</w:t>
            </w:r>
            <w:r w:rsidRPr="005C2E9E">
              <w:rPr>
                <w:spacing w:val="80"/>
                <w:sz w:val="24"/>
                <w:lang w:val="ru-RU"/>
              </w:rPr>
              <w:t xml:space="preserve">   </w:t>
            </w:r>
            <w:proofErr w:type="gramEnd"/>
            <w:r w:rsidRPr="005C2E9E">
              <w:rPr>
                <w:sz w:val="24"/>
                <w:lang w:val="ru-RU"/>
              </w:rPr>
              <w:t>деление</w:t>
            </w:r>
            <w:r w:rsidRPr="005C2E9E">
              <w:rPr>
                <w:sz w:val="24"/>
                <w:lang w:val="ru-RU"/>
              </w:rPr>
              <w:tab/>
            </w:r>
            <w:r w:rsidRPr="005C2E9E">
              <w:rPr>
                <w:spacing w:val="-10"/>
                <w:sz w:val="24"/>
                <w:lang w:val="ru-RU"/>
              </w:rPr>
              <w:t xml:space="preserve">и </w:t>
            </w:r>
            <w:r w:rsidRPr="005C2E9E">
              <w:rPr>
                <w:sz w:val="24"/>
                <w:lang w:val="ru-RU"/>
              </w:rPr>
              <w:t>кратное сравнение чисел, свойства умножения</w:t>
            </w:r>
            <w:r w:rsidRPr="005C2E9E">
              <w:rPr>
                <w:spacing w:val="80"/>
                <w:sz w:val="24"/>
                <w:lang w:val="ru-RU"/>
              </w:rPr>
              <w:t xml:space="preserve"> </w:t>
            </w:r>
            <w:r w:rsidRPr="005C2E9E">
              <w:rPr>
                <w:sz w:val="24"/>
                <w:lang w:val="ru-RU"/>
              </w:rPr>
              <w:t>и деления.</w:t>
            </w:r>
          </w:p>
        </w:tc>
      </w:tr>
      <w:tr w:rsidR="005C2E9E" w14:paraId="1BA9AF5B" w14:textId="77777777" w:rsidTr="007A7570">
        <w:trPr>
          <w:trHeight w:val="3035"/>
        </w:trPr>
        <w:tc>
          <w:tcPr>
            <w:tcW w:w="2653" w:type="dxa"/>
          </w:tcPr>
          <w:p w14:paraId="07460B08" w14:textId="77777777" w:rsidR="005C2E9E" w:rsidRDefault="005C2E9E" w:rsidP="007A7570">
            <w:pPr>
              <w:pStyle w:val="TableParagraph"/>
              <w:spacing w:line="322" w:lineRule="exact"/>
              <w:ind w:left="11"/>
              <w:jc w:val="center"/>
              <w:rPr>
                <w:b/>
                <w:sz w:val="28"/>
              </w:rPr>
            </w:pPr>
            <w:proofErr w:type="spellStart"/>
            <w:r>
              <w:rPr>
                <w:b/>
                <w:sz w:val="28"/>
              </w:rPr>
              <w:t>Текстовые</w:t>
            </w:r>
            <w:proofErr w:type="spellEnd"/>
            <w:r>
              <w:rPr>
                <w:b/>
                <w:spacing w:val="-7"/>
                <w:sz w:val="28"/>
              </w:rPr>
              <w:t xml:space="preserve"> </w:t>
            </w:r>
            <w:proofErr w:type="spellStart"/>
            <w:r>
              <w:rPr>
                <w:b/>
                <w:spacing w:val="-2"/>
                <w:sz w:val="28"/>
              </w:rPr>
              <w:t>задачи</w:t>
            </w:r>
            <w:proofErr w:type="spellEnd"/>
          </w:p>
        </w:tc>
        <w:tc>
          <w:tcPr>
            <w:tcW w:w="6820" w:type="dxa"/>
          </w:tcPr>
          <w:p w14:paraId="2521E921" w14:textId="77777777" w:rsidR="005C2E9E" w:rsidRPr="005C2E9E" w:rsidRDefault="005C2E9E" w:rsidP="007A7570">
            <w:pPr>
              <w:pStyle w:val="TableParagraph"/>
              <w:tabs>
                <w:tab w:val="left" w:pos="1203"/>
                <w:tab w:val="left" w:pos="1487"/>
                <w:tab w:val="left" w:pos="2232"/>
                <w:tab w:val="left" w:pos="2868"/>
                <w:tab w:val="left" w:pos="3673"/>
                <w:tab w:val="left" w:pos="4174"/>
                <w:tab w:val="left" w:pos="4288"/>
                <w:tab w:val="left" w:pos="4639"/>
                <w:tab w:val="left" w:pos="4815"/>
                <w:tab w:val="left" w:pos="5095"/>
                <w:tab w:val="left" w:pos="5717"/>
                <w:tab w:val="left" w:pos="5748"/>
                <w:tab w:val="left" w:pos="6576"/>
              </w:tabs>
              <w:ind w:left="107" w:right="96"/>
              <w:rPr>
                <w:sz w:val="24"/>
                <w:lang w:val="ru-RU"/>
              </w:rPr>
            </w:pPr>
            <w:r w:rsidRPr="005C2E9E">
              <w:rPr>
                <w:spacing w:val="-2"/>
                <w:sz w:val="24"/>
                <w:lang w:val="ru-RU"/>
              </w:rPr>
              <w:t>Решать</w:t>
            </w:r>
            <w:r w:rsidRPr="005C2E9E">
              <w:rPr>
                <w:sz w:val="24"/>
                <w:lang w:val="ru-RU"/>
              </w:rPr>
              <w:tab/>
            </w:r>
            <w:r w:rsidRPr="005C2E9E">
              <w:rPr>
                <w:spacing w:val="-2"/>
                <w:sz w:val="24"/>
                <w:lang w:val="ru-RU"/>
              </w:rPr>
              <w:t>задачи</w:t>
            </w:r>
            <w:r w:rsidRPr="005C2E9E">
              <w:rPr>
                <w:sz w:val="24"/>
                <w:lang w:val="ru-RU"/>
              </w:rPr>
              <w:tab/>
            </w:r>
            <w:r w:rsidRPr="005C2E9E">
              <w:rPr>
                <w:spacing w:val="-2"/>
                <w:sz w:val="24"/>
                <w:lang w:val="ru-RU"/>
              </w:rPr>
              <w:t>изученных</w:t>
            </w:r>
            <w:r w:rsidRPr="005C2E9E">
              <w:rPr>
                <w:sz w:val="24"/>
                <w:lang w:val="ru-RU"/>
              </w:rPr>
              <w:tab/>
            </w:r>
            <w:r w:rsidRPr="005C2E9E">
              <w:rPr>
                <w:spacing w:val="-42"/>
                <w:sz w:val="24"/>
                <w:lang w:val="ru-RU"/>
              </w:rPr>
              <w:t xml:space="preserve"> </w:t>
            </w:r>
            <w:r w:rsidRPr="005C2E9E">
              <w:rPr>
                <w:spacing w:val="-2"/>
                <w:sz w:val="24"/>
                <w:lang w:val="ru-RU"/>
              </w:rPr>
              <w:t>типов</w:t>
            </w:r>
            <w:r w:rsidRPr="005C2E9E">
              <w:rPr>
                <w:sz w:val="24"/>
                <w:lang w:val="ru-RU"/>
              </w:rPr>
              <w:tab/>
            </w:r>
            <w:r w:rsidRPr="005C2E9E">
              <w:rPr>
                <w:spacing w:val="-10"/>
                <w:sz w:val="24"/>
                <w:lang w:val="ru-RU"/>
              </w:rPr>
              <w:t>с</w:t>
            </w:r>
            <w:r w:rsidRPr="005C2E9E">
              <w:rPr>
                <w:sz w:val="24"/>
                <w:lang w:val="ru-RU"/>
              </w:rPr>
              <w:tab/>
            </w:r>
            <w:r w:rsidRPr="005C2E9E">
              <w:rPr>
                <w:sz w:val="24"/>
                <w:lang w:val="ru-RU"/>
              </w:rPr>
              <w:tab/>
            </w:r>
            <w:r w:rsidRPr="005C2E9E">
              <w:rPr>
                <w:spacing w:val="-2"/>
                <w:sz w:val="24"/>
                <w:lang w:val="ru-RU"/>
              </w:rPr>
              <w:t>некорректными формулировками</w:t>
            </w:r>
            <w:r w:rsidRPr="005C2E9E">
              <w:rPr>
                <w:sz w:val="24"/>
                <w:lang w:val="ru-RU"/>
              </w:rPr>
              <w:tab/>
            </w:r>
            <w:r w:rsidRPr="005C2E9E">
              <w:rPr>
                <w:spacing w:val="-44"/>
                <w:sz w:val="24"/>
                <w:lang w:val="ru-RU"/>
              </w:rPr>
              <w:t xml:space="preserve"> </w:t>
            </w:r>
            <w:r w:rsidRPr="005C2E9E">
              <w:rPr>
                <w:sz w:val="24"/>
                <w:lang w:val="ru-RU"/>
              </w:rPr>
              <w:t>(лишними</w:t>
            </w:r>
            <w:r w:rsidRPr="005C2E9E">
              <w:rPr>
                <w:sz w:val="24"/>
                <w:lang w:val="ru-RU"/>
              </w:rPr>
              <w:tab/>
            </w:r>
            <w:r w:rsidRPr="005C2E9E">
              <w:rPr>
                <w:spacing w:val="-10"/>
                <w:sz w:val="24"/>
                <w:lang w:val="ru-RU"/>
              </w:rPr>
              <w:t>и</w:t>
            </w:r>
            <w:r w:rsidRPr="005C2E9E">
              <w:rPr>
                <w:sz w:val="24"/>
                <w:lang w:val="ru-RU"/>
              </w:rPr>
              <w:tab/>
            </w:r>
            <w:r w:rsidRPr="005C2E9E">
              <w:rPr>
                <w:spacing w:val="-2"/>
                <w:sz w:val="24"/>
                <w:lang w:val="ru-RU"/>
              </w:rPr>
              <w:t>неполными</w:t>
            </w:r>
            <w:r w:rsidRPr="005C2E9E">
              <w:rPr>
                <w:sz w:val="24"/>
                <w:lang w:val="ru-RU"/>
              </w:rPr>
              <w:tab/>
            </w:r>
            <w:r w:rsidRPr="005C2E9E">
              <w:rPr>
                <w:spacing w:val="-2"/>
                <w:sz w:val="24"/>
                <w:lang w:val="ru-RU"/>
              </w:rPr>
              <w:t xml:space="preserve">данными, </w:t>
            </w:r>
            <w:r w:rsidRPr="005C2E9E">
              <w:rPr>
                <w:sz w:val="24"/>
                <w:lang w:val="ru-RU"/>
              </w:rPr>
              <w:t>нереальными</w:t>
            </w:r>
            <w:r w:rsidRPr="005C2E9E">
              <w:rPr>
                <w:spacing w:val="40"/>
                <w:sz w:val="24"/>
                <w:lang w:val="ru-RU"/>
              </w:rPr>
              <w:t xml:space="preserve"> </w:t>
            </w:r>
            <w:r w:rsidRPr="005C2E9E">
              <w:rPr>
                <w:sz w:val="24"/>
                <w:lang w:val="ru-RU"/>
              </w:rPr>
              <w:t>условиями);</w:t>
            </w:r>
            <w:r w:rsidRPr="005C2E9E">
              <w:rPr>
                <w:spacing w:val="40"/>
                <w:sz w:val="24"/>
                <w:lang w:val="ru-RU"/>
              </w:rPr>
              <w:t xml:space="preserve"> </w:t>
            </w:r>
            <w:r w:rsidRPr="005C2E9E">
              <w:rPr>
                <w:sz w:val="24"/>
                <w:lang w:val="ru-RU"/>
              </w:rPr>
              <w:t>моделировать</w:t>
            </w:r>
            <w:r w:rsidRPr="005C2E9E">
              <w:rPr>
                <w:spacing w:val="40"/>
                <w:sz w:val="24"/>
                <w:lang w:val="ru-RU"/>
              </w:rPr>
              <w:t xml:space="preserve"> </w:t>
            </w:r>
            <w:r w:rsidRPr="005C2E9E">
              <w:rPr>
                <w:sz w:val="24"/>
                <w:lang w:val="ru-RU"/>
              </w:rPr>
              <w:t>и</w:t>
            </w:r>
            <w:r w:rsidRPr="005C2E9E">
              <w:rPr>
                <w:spacing w:val="40"/>
                <w:sz w:val="24"/>
                <w:lang w:val="ru-RU"/>
              </w:rPr>
              <w:t xml:space="preserve"> </w:t>
            </w:r>
            <w:r w:rsidRPr="005C2E9E">
              <w:rPr>
                <w:sz w:val="24"/>
                <w:lang w:val="ru-RU"/>
              </w:rPr>
              <w:t>решать</w:t>
            </w:r>
            <w:r w:rsidRPr="005C2E9E">
              <w:rPr>
                <w:spacing w:val="40"/>
                <w:sz w:val="24"/>
                <w:lang w:val="ru-RU"/>
              </w:rPr>
              <w:t xml:space="preserve"> </w:t>
            </w:r>
            <w:r w:rsidRPr="005C2E9E">
              <w:rPr>
                <w:sz w:val="24"/>
                <w:lang w:val="ru-RU"/>
              </w:rPr>
              <w:t>текстовые задачи</w:t>
            </w:r>
            <w:r w:rsidRPr="005C2E9E">
              <w:rPr>
                <w:spacing w:val="80"/>
                <w:sz w:val="24"/>
                <w:lang w:val="ru-RU"/>
              </w:rPr>
              <w:t xml:space="preserve"> </w:t>
            </w:r>
            <w:r w:rsidRPr="005C2E9E">
              <w:rPr>
                <w:sz w:val="24"/>
                <w:lang w:val="ru-RU"/>
              </w:rPr>
              <w:t>в</w:t>
            </w:r>
            <w:r w:rsidRPr="005C2E9E">
              <w:rPr>
                <w:spacing w:val="80"/>
                <w:sz w:val="24"/>
                <w:lang w:val="ru-RU"/>
              </w:rPr>
              <w:t xml:space="preserve"> </w:t>
            </w:r>
            <w:r w:rsidRPr="005C2E9E">
              <w:rPr>
                <w:sz w:val="24"/>
                <w:lang w:val="ru-RU"/>
              </w:rPr>
              <w:t>4–5</w:t>
            </w:r>
            <w:r w:rsidRPr="005C2E9E">
              <w:rPr>
                <w:spacing w:val="80"/>
                <w:sz w:val="24"/>
                <w:lang w:val="ru-RU"/>
              </w:rPr>
              <w:t xml:space="preserve"> </w:t>
            </w:r>
            <w:r w:rsidRPr="005C2E9E">
              <w:rPr>
                <w:sz w:val="24"/>
                <w:lang w:val="ru-RU"/>
              </w:rPr>
              <w:t>действий</w:t>
            </w:r>
            <w:r w:rsidRPr="005C2E9E">
              <w:rPr>
                <w:spacing w:val="80"/>
                <w:sz w:val="24"/>
                <w:lang w:val="ru-RU"/>
              </w:rPr>
              <w:t xml:space="preserve"> </w:t>
            </w:r>
            <w:r w:rsidRPr="005C2E9E">
              <w:rPr>
                <w:sz w:val="24"/>
                <w:lang w:val="ru-RU"/>
              </w:rPr>
              <w:t>на</w:t>
            </w:r>
            <w:r w:rsidRPr="005C2E9E">
              <w:rPr>
                <w:spacing w:val="80"/>
                <w:sz w:val="24"/>
                <w:lang w:val="ru-RU"/>
              </w:rPr>
              <w:t xml:space="preserve"> </w:t>
            </w:r>
            <w:r w:rsidRPr="005C2E9E">
              <w:rPr>
                <w:sz w:val="24"/>
                <w:lang w:val="ru-RU"/>
              </w:rPr>
              <w:t>все</w:t>
            </w:r>
            <w:r w:rsidRPr="005C2E9E">
              <w:rPr>
                <w:spacing w:val="80"/>
                <w:sz w:val="24"/>
                <w:lang w:val="ru-RU"/>
              </w:rPr>
              <w:t xml:space="preserve"> </w:t>
            </w:r>
            <w:r w:rsidRPr="005C2E9E">
              <w:rPr>
                <w:sz w:val="24"/>
                <w:lang w:val="ru-RU"/>
              </w:rPr>
              <w:t>арифметические</w:t>
            </w:r>
            <w:r w:rsidRPr="005C2E9E">
              <w:rPr>
                <w:spacing w:val="80"/>
                <w:sz w:val="24"/>
                <w:lang w:val="ru-RU"/>
              </w:rPr>
              <w:t xml:space="preserve"> </w:t>
            </w:r>
            <w:r w:rsidRPr="005C2E9E">
              <w:rPr>
                <w:sz w:val="24"/>
                <w:lang w:val="ru-RU"/>
              </w:rPr>
              <w:t>действия;</w:t>
            </w:r>
            <w:r w:rsidRPr="005C2E9E">
              <w:rPr>
                <w:spacing w:val="80"/>
                <w:sz w:val="24"/>
                <w:lang w:val="ru-RU"/>
              </w:rPr>
              <w:t xml:space="preserve"> </w:t>
            </w:r>
            <w:r w:rsidRPr="005C2E9E">
              <w:rPr>
                <w:sz w:val="24"/>
                <w:lang w:val="ru-RU"/>
              </w:rPr>
              <w:t xml:space="preserve">находить и обосновывать различные способы решения задачи; решать простейшие текстовые задачи с буквенными данными; </w:t>
            </w:r>
            <w:r w:rsidRPr="005C2E9E">
              <w:rPr>
                <w:spacing w:val="-2"/>
                <w:sz w:val="24"/>
                <w:lang w:val="ru-RU"/>
              </w:rPr>
              <w:t>составлять</w:t>
            </w:r>
            <w:r w:rsidRPr="005C2E9E">
              <w:rPr>
                <w:sz w:val="24"/>
                <w:lang w:val="ru-RU"/>
              </w:rPr>
              <w:tab/>
            </w:r>
            <w:r w:rsidRPr="005C2E9E">
              <w:rPr>
                <w:sz w:val="24"/>
                <w:lang w:val="ru-RU"/>
              </w:rPr>
              <w:tab/>
            </w:r>
            <w:r w:rsidRPr="005C2E9E">
              <w:rPr>
                <w:spacing w:val="-2"/>
                <w:sz w:val="24"/>
                <w:lang w:val="ru-RU"/>
              </w:rPr>
              <w:t>буквенные</w:t>
            </w:r>
            <w:r w:rsidRPr="005C2E9E">
              <w:rPr>
                <w:sz w:val="24"/>
                <w:lang w:val="ru-RU"/>
              </w:rPr>
              <w:tab/>
            </w:r>
            <w:r w:rsidRPr="005C2E9E">
              <w:rPr>
                <w:spacing w:val="-2"/>
                <w:sz w:val="24"/>
                <w:lang w:val="ru-RU"/>
              </w:rPr>
              <w:t>выражения</w:t>
            </w:r>
            <w:r w:rsidRPr="005C2E9E">
              <w:rPr>
                <w:sz w:val="24"/>
                <w:lang w:val="ru-RU"/>
              </w:rPr>
              <w:tab/>
            </w:r>
            <w:r w:rsidRPr="005C2E9E">
              <w:rPr>
                <w:sz w:val="24"/>
                <w:lang w:val="ru-RU"/>
              </w:rPr>
              <w:tab/>
            </w:r>
            <w:r w:rsidRPr="005C2E9E">
              <w:rPr>
                <w:spacing w:val="-6"/>
                <w:sz w:val="24"/>
                <w:lang w:val="ru-RU"/>
              </w:rPr>
              <w:t>по</w:t>
            </w:r>
            <w:r w:rsidRPr="005C2E9E">
              <w:rPr>
                <w:sz w:val="24"/>
                <w:lang w:val="ru-RU"/>
              </w:rPr>
              <w:tab/>
            </w:r>
            <w:r w:rsidRPr="005C2E9E">
              <w:rPr>
                <w:sz w:val="24"/>
                <w:lang w:val="ru-RU"/>
              </w:rPr>
              <w:tab/>
            </w:r>
            <w:r w:rsidRPr="005C2E9E">
              <w:rPr>
                <w:spacing w:val="-2"/>
                <w:sz w:val="24"/>
                <w:lang w:val="ru-RU"/>
              </w:rPr>
              <w:t>тексту</w:t>
            </w:r>
            <w:r w:rsidRPr="005C2E9E">
              <w:rPr>
                <w:sz w:val="24"/>
                <w:lang w:val="ru-RU"/>
              </w:rPr>
              <w:tab/>
            </w:r>
            <w:r w:rsidRPr="005C2E9E">
              <w:rPr>
                <w:sz w:val="24"/>
                <w:lang w:val="ru-RU"/>
              </w:rPr>
              <w:tab/>
            </w:r>
            <w:r w:rsidRPr="005C2E9E">
              <w:rPr>
                <w:spacing w:val="-2"/>
                <w:sz w:val="24"/>
                <w:lang w:val="ru-RU"/>
              </w:rPr>
              <w:t>задач</w:t>
            </w:r>
            <w:r w:rsidRPr="005C2E9E">
              <w:rPr>
                <w:sz w:val="24"/>
                <w:lang w:val="ru-RU"/>
              </w:rPr>
              <w:tab/>
            </w:r>
            <w:r w:rsidRPr="005C2E9E">
              <w:rPr>
                <w:spacing w:val="-10"/>
                <w:sz w:val="24"/>
                <w:lang w:val="ru-RU"/>
              </w:rPr>
              <w:t xml:space="preserve">и </w:t>
            </w:r>
            <w:r w:rsidRPr="005C2E9E">
              <w:rPr>
                <w:sz w:val="24"/>
                <w:lang w:val="ru-RU"/>
              </w:rPr>
              <w:t>графическим</w:t>
            </w:r>
            <w:r w:rsidRPr="005C2E9E">
              <w:rPr>
                <w:spacing w:val="-5"/>
                <w:sz w:val="24"/>
                <w:lang w:val="ru-RU"/>
              </w:rPr>
              <w:t xml:space="preserve"> </w:t>
            </w:r>
            <w:r w:rsidRPr="005C2E9E">
              <w:rPr>
                <w:sz w:val="24"/>
                <w:lang w:val="ru-RU"/>
              </w:rPr>
              <w:t>моделям</w:t>
            </w:r>
            <w:r w:rsidRPr="005C2E9E">
              <w:rPr>
                <w:spacing w:val="-5"/>
                <w:sz w:val="24"/>
                <w:lang w:val="ru-RU"/>
              </w:rPr>
              <w:t xml:space="preserve"> </w:t>
            </w:r>
            <w:r w:rsidRPr="005C2E9E">
              <w:rPr>
                <w:sz w:val="24"/>
                <w:lang w:val="ru-RU"/>
              </w:rPr>
              <w:t>и,</w:t>
            </w:r>
            <w:r w:rsidRPr="005C2E9E">
              <w:rPr>
                <w:spacing w:val="-4"/>
                <w:sz w:val="24"/>
                <w:lang w:val="ru-RU"/>
              </w:rPr>
              <w:t xml:space="preserve"> </w:t>
            </w:r>
            <w:r w:rsidRPr="005C2E9E">
              <w:rPr>
                <w:sz w:val="24"/>
                <w:lang w:val="ru-RU"/>
              </w:rPr>
              <w:t>наоборот,</w:t>
            </w:r>
            <w:r w:rsidRPr="005C2E9E">
              <w:rPr>
                <w:spacing w:val="-4"/>
                <w:sz w:val="24"/>
                <w:lang w:val="ru-RU"/>
              </w:rPr>
              <w:t xml:space="preserve"> </w:t>
            </w:r>
            <w:r w:rsidRPr="005C2E9E">
              <w:rPr>
                <w:sz w:val="24"/>
                <w:lang w:val="ru-RU"/>
              </w:rPr>
              <w:t>составлять</w:t>
            </w:r>
            <w:r w:rsidRPr="005C2E9E">
              <w:rPr>
                <w:spacing w:val="-6"/>
                <w:sz w:val="24"/>
                <w:lang w:val="ru-RU"/>
              </w:rPr>
              <w:t xml:space="preserve"> </w:t>
            </w:r>
            <w:r w:rsidRPr="005C2E9E">
              <w:rPr>
                <w:sz w:val="24"/>
                <w:lang w:val="ru-RU"/>
              </w:rPr>
              <w:t>текстовые</w:t>
            </w:r>
            <w:r w:rsidRPr="005C2E9E">
              <w:rPr>
                <w:spacing w:val="-5"/>
                <w:sz w:val="24"/>
                <w:lang w:val="ru-RU"/>
              </w:rPr>
              <w:t xml:space="preserve"> </w:t>
            </w:r>
            <w:r w:rsidRPr="005C2E9E">
              <w:rPr>
                <w:sz w:val="24"/>
                <w:lang w:val="ru-RU"/>
              </w:rPr>
              <w:t>задачи к</w:t>
            </w:r>
            <w:r w:rsidRPr="005C2E9E">
              <w:rPr>
                <w:spacing w:val="72"/>
                <w:sz w:val="24"/>
                <w:lang w:val="ru-RU"/>
              </w:rPr>
              <w:t xml:space="preserve"> </w:t>
            </w:r>
            <w:r w:rsidRPr="005C2E9E">
              <w:rPr>
                <w:sz w:val="24"/>
                <w:lang w:val="ru-RU"/>
              </w:rPr>
              <w:t>заданным</w:t>
            </w:r>
            <w:r w:rsidRPr="005C2E9E">
              <w:rPr>
                <w:spacing w:val="73"/>
                <w:sz w:val="24"/>
                <w:lang w:val="ru-RU"/>
              </w:rPr>
              <w:t xml:space="preserve"> </w:t>
            </w:r>
            <w:r w:rsidRPr="005C2E9E">
              <w:rPr>
                <w:sz w:val="24"/>
                <w:lang w:val="ru-RU"/>
              </w:rPr>
              <w:t>буквенным</w:t>
            </w:r>
            <w:r w:rsidRPr="005C2E9E">
              <w:rPr>
                <w:spacing w:val="73"/>
                <w:sz w:val="24"/>
                <w:lang w:val="ru-RU"/>
              </w:rPr>
              <w:t xml:space="preserve"> </w:t>
            </w:r>
            <w:r w:rsidRPr="005C2E9E">
              <w:rPr>
                <w:sz w:val="24"/>
                <w:lang w:val="ru-RU"/>
              </w:rPr>
              <w:t>выражениям.</w:t>
            </w:r>
            <w:r w:rsidRPr="005C2E9E">
              <w:rPr>
                <w:spacing w:val="69"/>
                <w:sz w:val="24"/>
                <w:lang w:val="ru-RU"/>
              </w:rPr>
              <w:t xml:space="preserve"> </w:t>
            </w:r>
            <w:r w:rsidRPr="005C2E9E">
              <w:rPr>
                <w:sz w:val="24"/>
                <w:lang w:val="ru-RU"/>
              </w:rPr>
              <w:t>Задачи</w:t>
            </w:r>
            <w:r w:rsidRPr="005C2E9E">
              <w:rPr>
                <w:spacing w:val="75"/>
                <w:sz w:val="24"/>
                <w:lang w:val="ru-RU"/>
              </w:rPr>
              <w:t xml:space="preserve"> </w:t>
            </w:r>
            <w:r w:rsidRPr="005C2E9E">
              <w:rPr>
                <w:sz w:val="24"/>
                <w:lang w:val="ru-RU"/>
              </w:rPr>
              <w:t>на</w:t>
            </w:r>
            <w:r w:rsidRPr="005C2E9E">
              <w:rPr>
                <w:spacing w:val="73"/>
                <w:sz w:val="24"/>
                <w:lang w:val="ru-RU"/>
              </w:rPr>
              <w:t xml:space="preserve"> </w:t>
            </w:r>
            <w:r w:rsidRPr="005C2E9E">
              <w:rPr>
                <w:spacing w:val="-2"/>
                <w:sz w:val="24"/>
                <w:lang w:val="ru-RU"/>
              </w:rPr>
              <w:t>нахождение</w:t>
            </w:r>
          </w:p>
          <w:p w14:paraId="20F96BCF" w14:textId="77777777" w:rsidR="005C2E9E" w:rsidRPr="005C2E9E" w:rsidRDefault="005C2E9E" w:rsidP="007A7570">
            <w:pPr>
              <w:pStyle w:val="TableParagraph"/>
              <w:spacing w:line="276" w:lineRule="exact"/>
              <w:ind w:left="107"/>
              <w:rPr>
                <w:sz w:val="24"/>
                <w:lang w:val="ru-RU"/>
              </w:rPr>
            </w:pPr>
            <w:r w:rsidRPr="005C2E9E">
              <w:rPr>
                <w:sz w:val="24"/>
                <w:lang w:val="ru-RU"/>
              </w:rPr>
              <w:t>задуманного числа.</w:t>
            </w:r>
            <w:r w:rsidRPr="005C2E9E">
              <w:rPr>
                <w:spacing w:val="80"/>
                <w:sz w:val="24"/>
                <w:lang w:val="ru-RU"/>
              </w:rPr>
              <w:t xml:space="preserve"> </w:t>
            </w:r>
            <w:r w:rsidRPr="005C2E9E">
              <w:rPr>
                <w:sz w:val="24"/>
                <w:lang w:val="ru-RU"/>
              </w:rPr>
              <w:t>Устанавливать аналогию решения задач с внешне различными фабулами.</w:t>
            </w:r>
          </w:p>
        </w:tc>
      </w:tr>
      <w:tr w:rsidR="005C2E9E" w14:paraId="67910299" w14:textId="77777777" w:rsidTr="007A7570">
        <w:trPr>
          <w:trHeight w:val="2944"/>
        </w:trPr>
        <w:tc>
          <w:tcPr>
            <w:tcW w:w="2653" w:type="dxa"/>
          </w:tcPr>
          <w:p w14:paraId="57B8F0A7" w14:textId="77777777" w:rsidR="005C2E9E" w:rsidRPr="005C2E9E" w:rsidRDefault="005C2E9E" w:rsidP="007A7570">
            <w:pPr>
              <w:pStyle w:val="TableParagraph"/>
              <w:spacing w:before="2" w:line="264" w:lineRule="auto"/>
              <w:ind w:left="11" w:right="2"/>
              <w:jc w:val="center"/>
              <w:rPr>
                <w:b/>
                <w:sz w:val="28"/>
                <w:lang w:val="ru-RU"/>
              </w:rPr>
            </w:pPr>
            <w:r w:rsidRPr="005C2E9E">
              <w:rPr>
                <w:b/>
                <w:spacing w:val="-2"/>
                <w:sz w:val="28"/>
                <w:lang w:val="ru-RU"/>
              </w:rPr>
              <w:t xml:space="preserve">Пространственные </w:t>
            </w:r>
            <w:r w:rsidRPr="005C2E9E">
              <w:rPr>
                <w:b/>
                <w:sz w:val="28"/>
                <w:lang w:val="ru-RU"/>
              </w:rPr>
              <w:t xml:space="preserve">отношения и </w:t>
            </w:r>
            <w:r w:rsidRPr="005C2E9E">
              <w:rPr>
                <w:b/>
                <w:spacing w:val="-2"/>
                <w:sz w:val="28"/>
                <w:lang w:val="ru-RU"/>
              </w:rPr>
              <w:t>геометрические фигуры</w:t>
            </w:r>
          </w:p>
        </w:tc>
        <w:tc>
          <w:tcPr>
            <w:tcW w:w="6820" w:type="dxa"/>
          </w:tcPr>
          <w:p w14:paraId="6CF51227" w14:textId="77777777" w:rsidR="005C2E9E" w:rsidRPr="005C2E9E" w:rsidRDefault="005C2E9E" w:rsidP="007A7570">
            <w:pPr>
              <w:pStyle w:val="TableParagraph"/>
              <w:tabs>
                <w:tab w:val="left" w:pos="2138"/>
                <w:tab w:val="left" w:pos="4526"/>
                <w:tab w:val="left" w:pos="6577"/>
              </w:tabs>
              <w:ind w:left="107" w:right="100"/>
              <w:rPr>
                <w:sz w:val="24"/>
                <w:lang w:val="ru-RU"/>
              </w:rPr>
            </w:pPr>
            <w:r w:rsidRPr="005C2E9E">
              <w:rPr>
                <w:sz w:val="24"/>
                <w:lang w:val="ru-RU"/>
              </w:rPr>
              <w:t xml:space="preserve">Самостоятельное выявление свойств геометрических фигур; </w:t>
            </w:r>
            <w:r w:rsidRPr="005C2E9E">
              <w:rPr>
                <w:spacing w:val="-2"/>
                <w:sz w:val="24"/>
                <w:lang w:val="ru-RU"/>
              </w:rPr>
              <w:t>Определение:</w:t>
            </w:r>
            <w:r w:rsidRPr="005C2E9E">
              <w:rPr>
                <w:sz w:val="24"/>
                <w:lang w:val="ru-RU"/>
              </w:rPr>
              <w:tab/>
            </w:r>
            <w:r w:rsidRPr="005C2E9E">
              <w:rPr>
                <w:spacing w:val="-2"/>
                <w:sz w:val="24"/>
                <w:lang w:val="ru-RU"/>
              </w:rPr>
              <w:t>пересекающиеся,</w:t>
            </w:r>
            <w:r w:rsidRPr="005C2E9E">
              <w:rPr>
                <w:sz w:val="24"/>
                <w:lang w:val="ru-RU"/>
              </w:rPr>
              <w:tab/>
            </w:r>
            <w:r w:rsidRPr="005C2E9E">
              <w:rPr>
                <w:spacing w:val="-2"/>
                <w:sz w:val="24"/>
                <w:lang w:val="ru-RU"/>
              </w:rPr>
              <w:t>параллельные</w:t>
            </w:r>
            <w:r w:rsidRPr="005C2E9E">
              <w:rPr>
                <w:sz w:val="24"/>
                <w:lang w:val="ru-RU"/>
              </w:rPr>
              <w:tab/>
            </w:r>
            <w:r w:rsidRPr="005C2E9E">
              <w:rPr>
                <w:spacing w:val="-10"/>
                <w:sz w:val="24"/>
                <w:lang w:val="ru-RU"/>
              </w:rPr>
              <w:t xml:space="preserve">и </w:t>
            </w:r>
            <w:r w:rsidRPr="005C2E9E">
              <w:rPr>
                <w:sz w:val="24"/>
                <w:lang w:val="ru-RU"/>
              </w:rPr>
              <w:t>перпендикулярные</w:t>
            </w:r>
            <w:r w:rsidRPr="005C2E9E">
              <w:rPr>
                <w:spacing w:val="40"/>
                <w:sz w:val="24"/>
                <w:lang w:val="ru-RU"/>
              </w:rPr>
              <w:t xml:space="preserve"> </w:t>
            </w:r>
            <w:r w:rsidRPr="005C2E9E">
              <w:rPr>
                <w:sz w:val="24"/>
                <w:lang w:val="ru-RU"/>
              </w:rPr>
              <w:t>прямые;</w:t>
            </w:r>
            <w:r w:rsidRPr="005C2E9E">
              <w:rPr>
                <w:spacing w:val="40"/>
                <w:sz w:val="24"/>
                <w:lang w:val="ru-RU"/>
              </w:rPr>
              <w:t xml:space="preserve"> </w:t>
            </w:r>
            <w:r w:rsidRPr="005C2E9E">
              <w:rPr>
                <w:sz w:val="24"/>
                <w:lang w:val="ru-RU"/>
              </w:rPr>
              <w:t>составление</w:t>
            </w:r>
            <w:r w:rsidRPr="005C2E9E">
              <w:rPr>
                <w:spacing w:val="40"/>
                <w:sz w:val="24"/>
                <w:lang w:val="ru-RU"/>
              </w:rPr>
              <w:t xml:space="preserve"> </w:t>
            </w:r>
            <w:r w:rsidRPr="005C2E9E">
              <w:rPr>
                <w:sz w:val="24"/>
                <w:lang w:val="ru-RU"/>
              </w:rPr>
              <w:t>фигуры</w:t>
            </w:r>
            <w:r w:rsidRPr="005C2E9E">
              <w:rPr>
                <w:spacing w:val="40"/>
                <w:sz w:val="24"/>
                <w:lang w:val="ru-RU"/>
              </w:rPr>
              <w:t xml:space="preserve"> </w:t>
            </w:r>
            <w:r w:rsidRPr="005C2E9E">
              <w:rPr>
                <w:sz w:val="24"/>
                <w:lang w:val="ru-RU"/>
              </w:rPr>
              <w:t>из</w:t>
            </w:r>
            <w:r w:rsidRPr="005C2E9E">
              <w:rPr>
                <w:spacing w:val="40"/>
                <w:sz w:val="24"/>
                <w:lang w:val="ru-RU"/>
              </w:rPr>
              <w:t xml:space="preserve"> </w:t>
            </w:r>
            <w:r w:rsidRPr="005C2E9E">
              <w:rPr>
                <w:sz w:val="24"/>
                <w:lang w:val="ru-RU"/>
              </w:rPr>
              <w:t>частей</w:t>
            </w:r>
            <w:r w:rsidRPr="005C2E9E">
              <w:rPr>
                <w:spacing w:val="40"/>
                <w:sz w:val="24"/>
                <w:lang w:val="ru-RU"/>
              </w:rPr>
              <w:t xml:space="preserve"> </w:t>
            </w:r>
            <w:r w:rsidRPr="005C2E9E">
              <w:rPr>
                <w:sz w:val="24"/>
                <w:lang w:val="ru-RU"/>
              </w:rPr>
              <w:t>и разбивка фигуры на части.</w:t>
            </w:r>
          </w:p>
          <w:p w14:paraId="10C65A0E" w14:textId="77777777" w:rsidR="005C2E9E" w:rsidRPr="005C2E9E" w:rsidRDefault="005C2E9E" w:rsidP="007A7570">
            <w:pPr>
              <w:pStyle w:val="TableParagraph"/>
              <w:ind w:left="107" w:right="97"/>
              <w:jc w:val="both"/>
              <w:rPr>
                <w:lang w:val="ru-RU"/>
              </w:rPr>
            </w:pPr>
            <w:r w:rsidRPr="005C2E9E">
              <w:rPr>
                <w:sz w:val="24"/>
                <w:lang w:val="ru-RU"/>
              </w:rPr>
              <w:t xml:space="preserve">Вычерчивание узоров из окружностей с помощью </w:t>
            </w:r>
            <w:proofErr w:type="gramStart"/>
            <w:r w:rsidRPr="005C2E9E">
              <w:rPr>
                <w:sz w:val="24"/>
                <w:lang w:val="ru-RU"/>
              </w:rPr>
              <w:t>циркуля..</w:t>
            </w:r>
            <w:proofErr w:type="gramEnd"/>
            <w:r w:rsidRPr="005C2E9E">
              <w:rPr>
                <w:sz w:val="24"/>
                <w:lang w:val="ru-RU"/>
              </w:rPr>
              <w:t xml:space="preserve"> Приближенное измерение площади геометрической фигуры. </w:t>
            </w:r>
            <w:r w:rsidRPr="005C2E9E">
              <w:rPr>
                <w:spacing w:val="-2"/>
                <w:w w:val="110"/>
                <w:sz w:val="24"/>
                <w:lang w:val="ru-RU"/>
              </w:rPr>
              <w:t>Оценка</w:t>
            </w:r>
            <w:r w:rsidRPr="005C2E9E">
              <w:rPr>
                <w:spacing w:val="-7"/>
                <w:w w:val="110"/>
                <w:sz w:val="24"/>
                <w:lang w:val="ru-RU"/>
              </w:rPr>
              <w:t xml:space="preserve"> </w:t>
            </w:r>
            <w:r w:rsidRPr="005C2E9E">
              <w:rPr>
                <w:spacing w:val="-2"/>
                <w:w w:val="110"/>
                <w:sz w:val="24"/>
                <w:lang w:val="ru-RU"/>
              </w:rPr>
              <w:t>площади.</w:t>
            </w:r>
            <w:r w:rsidRPr="005C2E9E">
              <w:rPr>
                <w:spacing w:val="-8"/>
                <w:w w:val="110"/>
                <w:sz w:val="24"/>
                <w:lang w:val="ru-RU"/>
              </w:rPr>
              <w:t xml:space="preserve"> </w:t>
            </w:r>
            <w:r w:rsidRPr="005C2E9E">
              <w:rPr>
                <w:spacing w:val="-2"/>
                <w:w w:val="110"/>
                <w:sz w:val="24"/>
                <w:lang w:val="ru-RU"/>
              </w:rPr>
              <w:t>Измерение</w:t>
            </w:r>
            <w:r w:rsidRPr="005C2E9E">
              <w:rPr>
                <w:spacing w:val="-7"/>
                <w:w w:val="110"/>
                <w:sz w:val="24"/>
                <w:lang w:val="ru-RU"/>
              </w:rPr>
              <w:t xml:space="preserve"> </w:t>
            </w:r>
            <w:r w:rsidRPr="005C2E9E">
              <w:rPr>
                <w:spacing w:val="-2"/>
                <w:w w:val="110"/>
                <w:sz w:val="24"/>
                <w:lang w:val="ru-RU"/>
              </w:rPr>
              <w:t>площади</w:t>
            </w:r>
            <w:r w:rsidRPr="005C2E9E">
              <w:rPr>
                <w:spacing w:val="-6"/>
                <w:w w:val="110"/>
                <w:sz w:val="24"/>
                <w:lang w:val="ru-RU"/>
              </w:rPr>
              <w:t xml:space="preserve"> </w:t>
            </w:r>
            <w:r w:rsidRPr="005C2E9E">
              <w:rPr>
                <w:spacing w:val="-2"/>
                <w:w w:val="110"/>
                <w:sz w:val="24"/>
                <w:lang w:val="ru-RU"/>
              </w:rPr>
              <w:t>с</w:t>
            </w:r>
            <w:r w:rsidRPr="005C2E9E">
              <w:rPr>
                <w:spacing w:val="-8"/>
                <w:w w:val="110"/>
                <w:sz w:val="24"/>
                <w:lang w:val="ru-RU"/>
              </w:rPr>
              <w:t xml:space="preserve"> </w:t>
            </w:r>
            <w:r w:rsidRPr="005C2E9E">
              <w:rPr>
                <w:spacing w:val="-2"/>
                <w:w w:val="110"/>
                <w:sz w:val="24"/>
                <w:lang w:val="ru-RU"/>
              </w:rPr>
              <w:t>помощью</w:t>
            </w:r>
            <w:r w:rsidRPr="005C2E9E">
              <w:rPr>
                <w:spacing w:val="-6"/>
                <w:w w:val="110"/>
                <w:sz w:val="24"/>
                <w:lang w:val="ru-RU"/>
              </w:rPr>
              <w:t xml:space="preserve"> </w:t>
            </w:r>
            <w:r w:rsidRPr="005C2E9E">
              <w:rPr>
                <w:spacing w:val="-2"/>
                <w:w w:val="110"/>
                <w:sz w:val="24"/>
                <w:lang w:val="ru-RU"/>
              </w:rPr>
              <w:t xml:space="preserve">палетки. </w:t>
            </w:r>
            <w:r w:rsidRPr="005C2E9E">
              <w:rPr>
                <w:color w:val="221F1F"/>
                <w:w w:val="110"/>
                <w:lang w:val="ru-RU"/>
              </w:rPr>
              <w:t>Вычислять</w:t>
            </w:r>
            <w:r w:rsidRPr="005C2E9E">
              <w:rPr>
                <w:color w:val="221F1F"/>
                <w:spacing w:val="40"/>
                <w:w w:val="110"/>
                <w:lang w:val="ru-RU"/>
              </w:rPr>
              <w:t xml:space="preserve"> </w:t>
            </w:r>
            <w:r w:rsidRPr="005C2E9E">
              <w:rPr>
                <w:color w:val="221F1F"/>
                <w:w w:val="110"/>
                <w:lang w:val="ru-RU"/>
              </w:rPr>
              <w:t>площади</w:t>
            </w:r>
            <w:r w:rsidRPr="005C2E9E">
              <w:rPr>
                <w:color w:val="221F1F"/>
                <w:spacing w:val="40"/>
                <w:w w:val="110"/>
                <w:lang w:val="ru-RU"/>
              </w:rPr>
              <w:t xml:space="preserve"> </w:t>
            </w:r>
            <w:r w:rsidRPr="005C2E9E">
              <w:rPr>
                <w:color w:val="221F1F"/>
                <w:w w:val="110"/>
                <w:lang w:val="ru-RU"/>
              </w:rPr>
              <w:t>фигур,</w:t>
            </w:r>
            <w:r w:rsidRPr="005C2E9E">
              <w:rPr>
                <w:color w:val="221F1F"/>
                <w:spacing w:val="40"/>
                <w:w w:val="110"/>
                <w:lang w:val="ru-RU"/>
              </w:rPr>
              <w:t xml:space="preserve"> </w:t>
            </w:r>
            <w:r w:rsidRPr="005C2E9E">
              <w:rPr>
                <w:color w:val="221F1F"/>
                <w:w w:val="110"/>
                <w:lang w:val="ru-RU"/>
              </w:rPr>
              <w:t>составленных</w:t>
            </w:r>
            <w:r w:rsidRPr="005C2E9E">
              <w:rPr>
                <w:color w:val="221F1F"/>
                <w:spacing w:val="40"/>
                <w:w w:val="110"/>
                <w:lang w:val="ru-RU"/>
              </w:rPr>
              <w:t xml:space="preserve"> </w:t>
            </w:r>
            <w:r w:rsidRPr="005C2E9E">
              <w:rPr>
                <w:color w:val="221F1F"/>
                <w:w w:val="110"/>
                <w:lang w:val="ru-RU"/>
              </w:rPr>
              <w:t>из прямоугольников</w:t>
            </w:r>
            <w:r w:rsidRPr="005C2E9E">
              <w:rPr>
                <w:color w:val="221F1F"/>
                <w:spacing w:val="80"/>
                <w:w w:val="110"/>
                <w:lang w:val="ru-RU"/>
              </w:rPr>
              <w:t xml:space="preserve"> </w:t>
            </w:r>
            <w:r w:rsidRPr="005C2E9E">
              <w:rPr>
                <w:color w:val="221F1F"/>
                <w:w w:val="110"/>
                <w:lang w:val="ru-RU"/>
              </w:rPr>
              <w:t>и</w:t>
            </w:r>
            <w:r w:rsidRPr="005C2E9E">
              <w:rPr>
                <w:color w:val="221F1F"/>
                <w:spacing w:val="80"/>
                <w:w w:val="110"/>
                <w:lang w:val="ru-RU"/>
              </w:rPr>
              <w:t xml:space="preserve"> </w:t>
            </w:r>
            <w:proofErr w:type="gramStart"/>
            <w:r w:rsidRPr="005C2E9E">
              <w:rPr>
                <w:color w:val="221F1F"/>
                <w:w w:val="110"/>
                <w:lang w:val="ru-RU"/>
              </w:rPr>
              <w:t>квадратов</w:t>
            </w:r>
            <w:proofErr w:type="gramEnd"/>
            <w:r w:rsidRPr="005C2E9E">
              <w:rPr>
                <w:color w:val="221F1F"/>
                <w:spacing w:val="80"/>
                <w:w w:val="110"/>
                <w:lang w:val="ru-RU"/>
              </w:rPr>
              <w:t xml:space="preserve"> </w:t>
            </w:r>
            <w:r w:rsidRPr="005C2E9E">
              <w:rPr>
                <w:color w:val="221F1F"/>
                <w:w w:val="110"/>
                <w:lang w:val="ru-RU"/>
              </w:rPr>
              <w:t>Составлять</w:t>
            </w:r>
            <w:r w:rsidRPr="005C2E9E">
              <w:rPr>
                <w:color w:val="221F1F"/>
                <w:spacing w:val="80"/>
                <w:w w:val="110"/>
                <w:lang w:val="ru-RU"/>
              </w:rPr>
              <w:t xml:space="preserve"> </w:t>
            </w:r>
            <w:r w:rsidRPr="005C2E9E">
              <w:rPr>
                <w:color w:val="221F1F"/>
                <w:w w:val="110"/>
                <w:lang w:val="ru-RU"/>
              </w:rPr>
              <w:t>фигуры</w:t>
            </w:r>
            <w:r w:rsidRPr="005C2E9E">
              <w:rPr>
                <w:color w:val="221F1F"/>
                <w:spacing w:val="80"/>
                <w:w w:val="110"/>
                <w:lang w:val="ru-RU"/>
              </w:rPr>
              <w:t xml:space="preserve"> </w:t>
            </w:r>
            <w:r w:rsidRPr="005C2E9E">
              <w:rPr>
                <w:color w:val="221F1F"/>
                <w:w w:val="110"/>
                <w:lang w:val="ru-RU"/>
              </w:rPr>
              <w:t>из</w:t>
            </w:r>
            <w:r w:rsidRPr="005C2E9E">
              <w:rPr>
                <w:color w:val="221F1F"/>
                <w:spacing w:val="80"/>
                <w:w w:val="110"/>
                <w:lang w:val="ru-RU"/>
              </w:rPr>
              <w:t xml:space="preserve"> </w:t>
            </w:r>
            <w:r w:rsidRPr="005C2E9E">
              <w:rPr>
                <w:color w:val="221F1F"/>
                <w:w w:val="110"/>
                <w:lang w:val="ru-RU"/>
              </w:rPr>
              <w:t>частей</w:t>
            </w:r>
            <w:r w:rsidRPr="005C2E9E">
              <w:rPr>
                <w:color w:val="221F1F"/>
                <w:spacing w:val="57"/>
                <w:w w:val="110"/>
                <w:lang w:val="ru-RU"/>
              </w:rPr>
              <w:t xml:space="preserve">   </w:t>
            </w:r>
            <w:r w:rsidRPr="005C2E9E">
              <w:rPr>
                <w:color w:val="221F1F"/>
                <w:w w:val="110"/>
                <w:lang w:val="ru-RU"/>
              </w:rPr>
              <w:t>и</w:t>
            </w:r>
            <w:r w:rsidRPr="005C2E9E">
              <w:rPr>
                <w:color w:val="221F1F"/>
                <w:spacing w:val="57"/>
                <w:w w:val="110"/>
                <w:lang w:val="ru-RU"/>
              </w:rPr>
              <w:t xml:space="preserve">   </w:t>
            </w:r>
            <w:r w:rsidRPr="005C2E9E">
              <w:rPr>
                <w:color w:val="221F1F"/>
                <w:w w:val="110"/>
                <w:lang w:val="ru-RU"/>
              </w:rPr>
              <w:t>разбивать</w:t>
            </w:r>
            <w:r w:rsidRPr="005C2E9E">
              <w:rPr>
                <w:color w:val="221F1F"/>
                <w:spacing w:val="57"/>
                <w:w w:val="110"/>
                <w:lang w:val="ru-RU"/>
              </w:rPr>
              <w:t xml:space="preserve">   </w:t>
            </w:r>
            <w:r w:rsidRPr="005C2E9E">
              <w:rPr>
                <w:color w:val="221F1F"/>
                <w:w w:val="110"/>
                <w:lang w:val="ru-RU"/>
              </w:rPr>
              <w:t>фигуры</w:t>
            </w:r>
            <w:r w:rsidRPr="005C2E9E">
              <w:rPr>
                <w:color w:val="221F1F"/>
                <w:spacing w:val="59"/>
                <w:w w:val="110"/>
                <w:lang w:val="ru-RU"/>
              </w:rPr>
              <w:t xml:space="preserve">   </w:t>
            </w:r>
            <w:r w:rsidRPr="005C2E9E">
              <w:rPr>
                <w:color w:val="221F1F"/>
                <w:w w:val="110"/>
                <w:lang w:val="ru-RU"/>
              </w:rPr>
              <w:t>на</w:t>
            </w:r>
            <w:r w:rsidRPr="005C2E9E">
              <w:rPr>
                <w:color w:val="221F1F"/>
                <w:spacing w:val="58"/>
                <w:w w:val="110"/>
                <w:lang w:val="ru-RU"/>
              </w:rPr>
              <w:t xml:space="preserve">   </w:t>
            </w:r>
            <w:proofErr w:type="gramStart"/>
            <w:r w:rsidRPr="005C2E9E">
              <w:rPr>
                <w:color w:val="221F1F"/>
                <w:w w:val="110"/>
                <w:lang w:val="ru-RU"/>
              </w:rPr>
              <w:t>части,</w:t>
            </w:r>
            <w:r w:rsidRPr="005C2E9E">
              <w:rPr>
                <w:color w:val="221F1F"/>
                <w:spacing w:val="59"/>
                <w:w w:val="150"/>
                <w:lang w:val="ru-RU"/>
              </w:rPr>
              <w:t xml:space="preserve">  </w:t>
            </w:r>
            <w:r w:rsidRPr="005C2E9E">
              <w:rPr>
                <w:color w:val="221F1F"/>
                <w:spacing w:val="-2"/>
                <w:w w:val="110"/>
                <w:lang w:val="ru-RU"/>
              </w:rPr>
              <w:t>находить</w:t>
            </w:r>
            <w:proofErr w:type="gramEnd"/>
          </w:p>
          <w:p w14:paraId="2479968A" w14:textId="77777777" w:rsidR="005C2E9E" w:rsidRDefault="005C2E9E" w:rsidP="007A7570">
            <w:pPr>
              <w:pStyle w:val="TableParagraph"/>
              <w:spacing w:line="237" w:lineRule="exact"/>
              <w:ind w:left="107"/>
              <w:jc w:val="both"/>
            </w:pPr>
            <w:proofErr w:type="spellStart"/>
            <w:r>
              <w:rPr>
                <w:color w:val="221F1F"/>
                <w:w w:val="115"/>
              </w:rPr>
              <w:t>пересечение</w:t>
            </w:r>
            <w:proofErr w:type="spellEnd"/>
            <w:r>
              <w:rPr>
                <w:color w:val="221F1F"/>
                <w:spacing w:val="52"/>
                <w:w w:val="115"/>
              </w:rPr>
              <w:t xml:space="preserve"> </w:t>
            </w:r>
            <w:proofErr w:type="spellStart"/>
            <w:r>
              <w:rPr>
                <w:color w:val="221F1F"/>
                <w:w w:val="115"/>
              </w:rPr>
              <w:t>геометрических</w:t>
            </w:r>
            <w:proofErr w:type="spellEnd"/>
            <w:r>
              <w:rPr>
                <w:color w:val="221F1F"/>
                <w:spacing w:val="50"/>
                <w:w w:val="115"/>
              </w:rPr>
              <w:t xml:space="preserve"> </w:t>
            </w:r>
            <w:proofErr w:type="spellStart"/>
            <w:r>
              <w:rPr>
                <w:color w:val="221F1F"/>
                <w:spacing w:val="-2"/>
                <w:w w:val="115"/>
              </w:rPr>
              <w:t>фигур</w:t>
            </w:r>
            <w:proofErr w:type="spellEnd"/>
            <w:r>
              <w:rPr>
                <w:color w:val="221F1F"/>
                <w:spacing w:val="-2"/>
                <w:w w:val="115"/>
              </w:rPr>
              <w:t>.</w:t>
            </w:r>
          </w:p>
        </w:tc>
      </w:tr>
      <w:tr w:rsidR="005C2E9E" w14:paraId="707B8260" w14:textId="77777777" w:rsidTr="00891748">
        <w:trPr>
          <w:trHeight w:val="416"/>
        </w:trPr>
        <w:tc>
          <w:tcPr>
            <w:tcW w:w="2653" w:type="dxa"/>
          </w:tcPr>
          <w:p w14:paraId="411D98F3" w14:textId="77777777" w:rsidR="005C2E9E" w:rsidRDefault="005C2E9E" w:rsidP="007A7570">
            <w:pPr>
              <w:pStyle w:val="TableParagraph"/>
              <w:spacing w:line="264" w:lineRule="auto"/>
              <w:ind w:left="515" w:hanging="269"/>
              <w:rPr>
                <w:b/>
                <w:sz w:val="28"/>
              </w:rPr>
            </w:pPr>
            <w:proofErr w:type="spellStart"/>
            <w:r>
              <w:rPr>
                <w:b/>
                <w:spacing w:val="-2"/>
                <w:sz w:val="28"/>
              </w:rPr>
              <w:t>Математическая</w:t>
            </w:r>
            <w:proofErr w:type="spellEnd"/>
            <w:r>
              <w:rPr>
                <w:b/>
                <w:spacing w:val="-2"/>
                <w:sz w:val="28"/>
              </w:rPr>
              <w:t xml:space="preserve"> </w:t>
            </w:r>
            <w:proofErr w:type="spellStart"/>
            <w:r>
              <w:rPr>
                <w:b/>
                <w:spacing w:val="-2"/>
                <w:sz w:val="28"/>
              </w:rPr>
              <w:t>информация</w:t>
            </w:r>
            <w:proofErr w:type="spellEnd"/>
          </w:p>
        </w:tc>
        <w:tc>
          <w:tcPr>
            <w:tcW w:w="6820" w:type="dxa"/>
          </w:tcPr>
          <w:p w14:paraId="2781754D" w14:textId="77777777" w:rsidR="005C2E9E" w:rsidRPr="005C2E9E" w:rsidRDefault="005C2E9E" w:rsidP="007A7570">
            <w:pPr>
              <w:pStyle w:val="TableParagraph"/>
              <w:tabs>
                <w:tab w:val="left" w:pos="5229"/>
              </w:tabs>
              <w:ind w:left="107" w:right="94"/>
              <w:jc w:val="both"/>
              <w:rPr>
                <w:sz w:val="24"/>
                <w:lang w:val="ru-RU"/>
              </w:rPr>
            </w:pPr>
            <w:r w:rsidRPr="005C2E9E">
              <w:rPr>
                <w:sz w:val="24"/>
                <w:lang w:val="ru-RU"/>
              </w:rPr>
              <w:t>Сбор</w:t>
            </w:r>
            <w:r w:rsidRPr="005C2E9E">
              <w:rPr>
                <w:spacing w:val="80"/>
                <w:sz w:val="24"/>
                <w:lang w:val="ru-RU"/>
              </w:rPr>
              <w:t xml:space="preserve"> </w:t>
            </w:r>
            <w:r w:rsidRPr="005C2E9E">
              <w:rPr>
                <w:sz w:val="24"/>
                <w:lang w:val="ru-RU"/>
              </w:rPr>
              <w:t xml:space="preserve">и представление </w:t>
            </w:r>
            <w:proofErr w:type="gramStart"/>
            <w:r w:rsidRPr="005C2E9E">
              <w:rPr>
                <w:sz w:val="24"/>
                <w:lang w:val="ru-RU"/>
              </w:rPr>
              <w:t>информации</w:t>
            </w:r>
            <w:r w:rsidRPr="005C2E9E">
              <w:rPr>
                <w:spacing w:val="80"/>
                <w:w w:val="150"/>
                <w:sz w:val="24"/>
                <w:lang w:val="ru-RU"/>
              </w:rPr>
              <w:t xml:space="preserve">  </w:t>
            </w:r>
            <w:r w:rsidRPr="005C2E9E">
              <w:rPr>
                <w:sz w:val="24"/>
                <w:lang w:val="ru-RU"/>
              </w:rPr>
              <w:t>из</w:t>
            </w:r>
            <w:proofErr w:type="gramEnd"/>
            <w:r w:rsidRPr="005C2E9E">
              <w:rPr>
                <w:sz w:val="24"/>
                <w:lang w:val="ru-RU"/>
              </w:rPr>
              <w:tab/>
            </w:r>
            <w:r w:rsidRPr="005C2E9E">
              <w:rPr>
                <w:spacing w:val="-2"/>
                <w:sz w:val="24"/>
                <w:lang w:val="ru-RU"/>
              </w:rPr>
              <w:t xml:space="preserve">справочников, </w:t>
            </w:r>
            <w:r w:rsidRPr="005C2E9E">
              <w:rPr>
                <w:sz w:val="24"/>
                <w:lang w:val="ru-RU"/>
              </w:rPr>
              <w:t>энциклопедий, контролируемом пространстве Интернета о продолжительности жизни различных животных и растений,</w:t>
            </w:r>
            <w:r w:rsidRPr="005C2E9E">
              <w:rPr>
                <w:spacing w:val="80"/>
                <w:w w:val="150"/>
                <w:sz w:val="24"/>
                <w:lang w:val="ru-RU"/>
              </w:rPr>
              <w:t xml:space="preserve"> </w:t>
            </w:r>
            <w:r w:rsidRPr="005C2E9E">
              <w:rPr>
                <w:sz w:val="24"/>
                <w:lang w:val="ru-RU"/>
              </w:rPr>
              <w:t>их размерах.</w:t>
            </w:r>
          </w:p>
          <w:p w14:paraId="2DA9B34F" w14:textId="77777777" w:rsidR="005C2E9E" w:rsidRDefault="005C2E9E" w:rsidP="007A7570">
            <w:pPr>
              <w:pStyle w:val="TableParagraph"/>
              <w:tabs>
                <w:tab w:val="left" w:pos="2231"/>
              </w:tabs>
              <w:spacing w:line="270" w:lineRule="atLeast"/>
              <w:ind w:left="107" w:right="98"/>
              <w:jc w:val="both"/>
              <w:rPr>
                <w:sz w:val="24"/>
                <w:lang w:val="ru-RU"/>
              </w:rPr>
            </w:pPr>
            <w:r w:rsidRPr="005C2E9E">
              <w:rPr>
                <w:spacing w:val="-2"/>
                <w:sz w:val="24"/>
                <w:lang w:val="ru-RU"/>
              </w:rPr>
              <w:t>Составление</w:t>
            </w:r>
            <w:r w:rsidRPr="005C2E9E">
              <w:rPr>
                <w:sz w:val="24"/>
                <w:lang w:val="ru-RU"/>
              </w:rPr>
              <w:tab/>
              <w:t>по</w:t>
            </w:r>
            <w:r w:rsidRPr="005C2E9E">
              <w:rPr>
                <w:spacing w:val="-3"/>
                <w:sz w:val="24"/>
                <w:lang w:val="ru-RU"/>
              </w:rPr>
              <w:t xml:space="preserve"> </w:t>
            </w:r>
            <w:r w:rsidRPr="005C2E9E">
              <w:rPr>
                <w:sz w:val="24"/>
                <w:lang w:val="ru-RU"/>
              </w:rPr>
              <w:t>полученным</w:t>
            </w:r>
            <w:r w:rsidRPr="005C2E9E">
              <w:rPr>
                <w:spacing w:val="-4"/>
                <w:sz w:val="24"/>
                <w:lang w:val="ru-RU"/>
              </w:rPr>
              <w:t xml:space="preserve"> </w:t>
            </w:r>
            <w:r w:rsidRPr="005C2E9E">
              <w:rPr>
                <w:sz w:val="24"/>
                <w:lang w:val="ru-RU"/>
              </w:rPr>
              <w:t>данным</w:t>
            </w:r>
            <w:r w:rsidRPr="005C2E9E">
              <w:rPr>
                <w:spacing w:val="-4"/>
                <w:sz w:val="24"/>
                <w:lang w:val="ru-RU"/>
              </w:rPr>
              <w:t xml:space="preserve"> </w:t>
            </w:r>
            <w:r w:rsidRPr="005C2E9E">
              <w:rPr>
                <w:sz w:val="24"/>
                <w:lang w:val="ru-RU"/>
              </w:rPr>
              <w:t>задач</w:t>
            </w:r>
            <w:r w:rsidRPr="005C2E9E">
              <w:rPr>
                <w:spacing w:val="80"/>
                <w:sz w:val="24"/>
                <w:lang w:val="ru-RU"/>
              </w:rPr>
              <w:t xml:space="preserve"> </w:t>
            </w:r>
            <w:r w:rsidRPr="005C2E9E">
              <w:rPr>
                <w:sz w:val="24"/>
                <w:lang w:val="ru-RU"/>
              </w:rPr>
              <w:t>на</w:t>
            </w:r>
            <w:r w:rsidRPr="005C2E9E">
              <w:rPr>
                <w:spacing w:val="40"/>
                <w:sz w:val="24"/>
                <w:lang w:val="ru-RU"/>
              </w:rPr>
              <w:t xml:space="preserve"> </w:t>
            </w:r>
            <w:r w:rsidRPr="005C2E9E">
              <w:rPr>
                <w:sz w:val="24"/>
                <w:lang w:val="ru-RU"/>
              </w:rPr>
              <w:t>все четыре арифметических действия.</w:t>
            </w:r>
          </w:p>
          <w:p w14:paraId="6250B0A5" w14:textId="77777777" w:rsidR="00035C41" w:rsidRPr="005C2E9E" w:rsidRDefault="00035C41" w:rsidP="00035C41">
            <w:pPr>
              <w:pStyle w:val="TableParagraph"/>
              <w:spacing w:line="273" w:lineRule="exact"/>
              <w:ind w:left="107"/>
              <w:rPr>
                <w:sz w:val="24"/>
                <w:lang w:val="ru-RU"/>
              </w:rPr>
            </w:pPr>
            <w:proofErr w:type="gramStart"/>
            <w:r w:rsidRPr="005C2E9E">
              <w:rPr>
                <w:sz w:val="24"/>
                <w:lang w:val="ru-RU"/>
              </w:rPr>
              <w:t>Составление,</w:t>
            </w:r>
            <w:r w:rsidRPr="005C2E9E">
              <w:rPr>
                <w:spacing w:val="29"/>
                <w:sz w:val="24"/>
                <w:lang w:val="ru-RU"/>
              </w:rPr>
              <w:t xml:space="preserve">  </w:t>
            </w:r>
            <w:r w:rsidRPr="005C2E9E">
              <w:rPr>
                <w:sz w:val="24"/>
                <w:lang w:val="ru-RU"/>
              </w:rPr>
              <w:t>запись</w:t>
            </w:r>
            <w:proofErr w:type="gramEnd"/>
            <w:r w:rsidRPr="005C2E9E">
              <w:rPr>
                <w:spacing w:val="28"/>
                <w:sz w:val="24"/>
                <w:lang w:val="ru-RU"/>
              </w:rPr>
              <w:t xml:space="preserve">  </w:t>
            </w:r>
            <w:proofErr w:type="gramStart"/>
            <w:r w:rsidRPr="005C2E9E">
              <w:rPr>
                <w:sz w:val="24"/>
                <w:lang w:val="ru-RU"/>
              </w:rPr>
              <w:t>и</w:t>
            </w:r>
            <w:r w:rsidRPr="005C2E9E">
              <w:rPr>
                <w:spacing w:val="30"/>
                <w:sz w:val="24"/>
                <w:lang w:val="ru-RU"/>
              </w:rPr>
              <w:t xml:space="preserve">  </w:t>
            </w:r>
            <w:r w:rsidRPr="005C2E9E">
              <w:rPr>
                <w:sz w:val="24"/>
                <w:lang w:val="ru-RU"/>
              </w:rPr>
              <w:t>выполнение</w:t>
            </w:r>
            <w:proofErr w:type="gramEnd"/>
            <w:r w:rsidRPr="005C2E9E">
              <w:rPr>
                <w:spacing w:val="29"/>
                <w:sz w:val="24"/>
                <w:lang w:val="ru-RU"/>
              </w:rPr>
              <w:t xml:space="preserve">  </w:t>
            </w:r>
            <w:proofErr w:type="gramStart"/>
            <w:r w:rsidRPr="005C2E9E">
              <w:rPr>
                <w:sz w:val="24"/>
                <w:lang w:val="ru-RU"/>
              </w:rPr>
              <w:t>алгоритмов</w:t>
            </w:r>
            <w:r w:rsidRPr="005C2E9E">
              <w:rPr>
                <w:spacing w:val="29"/>
                <w:sz w:val="24"/>
                <w:lang w:val="ru-RU"/>
              </w:rPr>
              <w:t xml:space="preserve">  </w:t>
            </w:r>
            <w:r w:rsidRPr="005C2E9E">
              <w:rPr>
                <w:spacing w:val="-2"/>
                <w:sz w:val="24"/>
                <w:lang w:val="ru-RU"/>
              </w:rPr>
              <w:t>различных</w:t>
            </w:r>
            <w:proofErr w:type="gramEnd"/>
          </w:p>
          <w:p w14:paraId="2C7DC857" w14:textId="4C9586B4" w:rsidR="00035C41" w:rsidRPr="005C2E9E" w:rsidRDefault="00035C41" w:rsidP="00035C41">
            <w:pPr>
              <w:pStyle w:val="TableParagraph"/>
              <w:tabs>
                <w:tab w:val="left" w:pos="2231"/>
              </w:tabs>
              <w:spacing w:line="270" w:lineRule="atLeast"/>
              <w:ind w:left="107" w:right="98"/>
              <w:jc w:val="both"/>
              <w:rPr>
                <w:sz w:val="24"/>
                <w:lang w:val="ru-RU"/>
              </w:rPr>
            </w:pPr>
            <w:proofErr w:type="gramStart"/>
            <w:r w:rsidRPr="005C2E9E">
              <w:rPr>
                <w:w w:val="115"/>
                <w:sz w:val="24"/>
                <w:lang w:val="ru-RU"/>
              </w:rPr>
              <w:t>видов(</w:t>
            </w:r>
            <w:r w:rsidRPr="005C2E9E">
              <w:rPr>
                <w:spacing w:val="-8"/>
                <w:w w:val="115"/>
                <w:sz w:val="24"/>
                <w:lang w:val="ru-RU"/>
              </w:rPr>
              <w:t xml:space="preserve"> </w:t>
            </w:r>
            <w:r w:rsidRPr="005C2E9E">
              <w:rPr>
                <w:i/>
                <w:color w:val="221F1F"/>
                <w:w w:val="115"/>
                <w:lang w:val="ru-RU"/>
              </w:rPr>
              <w:t>в</w:t>
            </w:r>
            <w:proofErr w:type="gramEnd"/>
            <w:r w:rsidRPr="005C2E9E">
              <w:rPr>
                <w:i/>
                <w:color w:val="221F1F"/>
                <w:spacing w:val="-1"/>
                <w:w w:val="115"/>
                <w:lang w:val="ru-RU"/>
              </w:rPr>
              <w:t xml:space="preserve"> </w:t>
            </w:r>
            <w:r w:rsidRPr="005C2E9E">
              <w:rPr>
                <w:i/>
                <w:color w:val="221F1F"/>
                <w:w w:val="115"/>
                <w:lang w:val="ru-RU"/>
              </w:rPr>
              <w:t>виде</w:t>
            </w:r>
            <w:r w:rsidRPr="005C2E9E">
              <w:rPr>
                <w:i/>
                <w:color w:val="221F1F"/>
                <w:spacing w:val="2"/>
                <w:w w:val="115"/>
                <w:lang w:val="ru-RU"/>
              </w:rPr>
              <w:t xml:space="preserve"> </w:t>
            </w:r>
            <w:r w:rsidRPr="005C2E9E">
              <w:rPr>
                <w:i/>
                <w:color w:val="221F1F"/>
                <w:w w:val="115"/>
                <w:lang w:val="ru-RU"/>
              </w:rPr>
              <w:t>блок-схем</w:t>
            </w:r>
            <w:r w:rsidRPr="005C2E9E">
              <w:rPr>
                <w:i/>
                <w:color w:val="221F1F"/>
                <w:spacing w:val="-7"/>
                <w:w w:val="115"/>
                <w:lang w:val="ru-RU"/>
              </w:rPr>
              <w:t xml:space="preserve"> </w:t>
            </w:r>
            <w:r w:rsidRPr="005C2E9E">
              <w:rPr>
                <w:i/>
                <w:color w:val="221F1F"/>
                <w:w w:val="115"/>
                <w:lang w:val="ru-RU"/>
              </w:rPr>
              <w:t>и</w:t>
            </w:r>
            <w:r w:rsidRPr="005C2E9E">
              <w:rPr>
                <w:i/>
                <w:color w:val="221F1F"/>
                <w:spacing w:val="-8"/>
                <w:w w:val="115"/>
                <w:lang w:val="ru-RU"/>
              </w:rPr>
              <w:t xml:space="preserve"> </w:t>
            </w:r>
            <w:r w:rsidRPr="005C2E9E">
              <w:rPr>
                <w:i/>
                <w:color w:val="221F1F"/>
                <w:w w:val="115"/>
                <w:lang w:val="ru-RU"/>
              </w:rPr>
              <w:t>планов</w:t>
            </w:r>
            <w:r w:rsidRPr="005C2E9E">
              <w:rPr>
                <w:i/>
                <w:color w:val="221F1F"/>
                <w:spacing w:val="-6"/>
                <w:w w:val="115"/>
                <w:lang w:val="ru-RU"/>
              </w:rPr>
              <w:t xml:space="preserve"> </w:t>
            </w:r>
            <w:r w:rsidRPr="005C2E9E">
              <w:rPr>
                <w:i/>
                <w:color w:val="221F1F"/>
                <w:spacing w:val="-2"/>
                <w:w w:val="115"/>
                <w:lang w:val="ru-RU"/>
              </w:rPr>
              <w:t>действий).</w:t>
            </w:r>
          </w:p>
        </w:tc>
      </w:tr>
      <w:tr w:rsidR="00732E36" w14:paraId="0FB26B52" w14:textId="77777777" w:rsidTr="007A7570">
        <w:trPr>
          <w:trHeight w:val="1656"/>
        </w:trPr>
        <w:tc>
          <w:tcPr>
            <w:tcW w:w="2653" w:type="dxa"/>
          </w:tcPr>
          <w:p w14:paraId="3C8372A1" w14:textId="6FEB5E9B" w:rsidR="00732E36" w:rsidRDefault="00732E36" w:rsidP="00732E36">
            <w:pPr>
              <w:pStyle w:val="TableParagraph"/>
              <w:spacing w:line="264" w:lineRule="auto"/>
              <w:ind w:left="515" w:hanging="269"/>
              <w:rPr>
                <w:b/>
                <w:spacing w:val="-2"/>
                <w:sz w:val="28"/>
              </w:rPr>
            </w:pPr>
            <w:proofErr w:type="spellStart"/>
            <w:r>
              <w:rPr>
                <w:b/>
                <w:spacing w:val="-2"/>
                <w:sz w:val="28"/>
              </w:rPr>
              <w:lastRenderedPageBreak/>
              <w:t>Алгебраические</w:t>
            </w:r>
            <w:proofErr w:type="spellEnd"/>
            <w:r>
              <w:rPr>
                <w:b/>
                <w:spacing w:val="-2"/>
                <w:sz w:val="28"/>
              </w:rPr>
              <w:t xml:space="preserve"> </w:t>
            </w:r>
            <w:proofErr w:type="spellStart"/>
            <w:r>
              <w:rPr>
                <w:b/>
                <w:spacing w:val="-2"/>
                <w:sz w:val="28"/>
              </w:rPr>
              <w:t>представления</w:t>
            </w:r>
            <w:proofErr w:type="spellEnd"/>
          </w:p>
        </w:tc>
        <w:tc>
          <w:tcPr>
            <w:tcW w:w="6820" w:type="dxa"/>
          </w:tcPr>
          <w:p w14:paraId="339944CA" w14:textId="77777777" w:rsidR="00732E36" w:rsidRPr="005C2E9E" w:rsidRDefault="00732E36" w:rsidP="00732E36">
            <w:pPr>
              <w:pStyle w:val="TableParagraph"/>
              <w:tabs>
                <w:tab w:val="left" w:pos="1320"/>
                <w:tab w:val="left" w:pos="1628"/>
                <w:tab w:val="left" w:pos="2517"/>
                <w:tab w:val="left" w:pos="2651"/>
                <w:tab w:val="left" w:pos="3527"/>
                <w:tab w:val="left" w:pos="3721"/>
                <w:tab w:val="left" w:pos="5448"/>
                <w:tab w:val="left" w:pos="5794"/>
                <w:tab w:val="left" w:pos="6602"/>
              </w:tabs>
              <w:ind w:left="107" w:right="99"/>
              <w:rPr>
                <w:sz w:val="24"/>
                <w:lang w:val="ru-RU"/>
              </w:rPr>
            </w:pPr>
            <w:r w:rsidRPr="005C2E9E">
              <w:rPr>
                <w:spacing w:val="-2"/>
                <w:sz w:val="24"/>
                <w:lang w:val="ru-RU"/>
              </w:rPr>
              <w:t>Обобщенная</w:t>
            </w:r>
            <w:r w:rsidRPr="005C2E9E">
              <w:rPr>
                <w:sz w:val="24"/>
                <w:lang w:val="ru-RU"/>
              </w:rPr>
              <w:tab/>
            </w:r>
            <w:r w:rsidRPr="005C2E9E">
              <w:rPr>
                <w:spacing w:val="-2"/>
                <w:sz w:val="24"/>
                <w:lang w:val="ru-RU"/>
              </w:rPr>
              <w:t>запись</w:t>
            </w:r>
            <w:r w:rsidRPr="005C2E9E">
              <w:rPr>
                <w:sz w:val="24"/>
                <w:lang w:val="ru-RU"/>
              </w:rPr>
              <w:tab/>
            </w:r>
            <w:r w:rsidRPr="005C2E9E">
              <w:rPr>
                <w:spacing w:val="-2"/>
                <w:sz w:val="24"/>
                <w:lang w:val="ru-RU"/>
              </w:rPr>
              <w:t>свойств</w:t>
            </w:r>
            <w:r w:rsidRPr="005C2E9E">
              <w:rPr>
                <w:sz w:val="24"/>
                <w:lang w:val="ru-RU"/>
              </w:rPr>
              <w:tab/>
            </w:r>
            <w:r w:rsidRPr="005C2E9E">
              <w:rPr>
                <w:spacing w:val="-2"/>
                <w:sz w:val="24"/>
                <w:lang w:val="ru-RU"/>
              </w:rPr>
              <w:t>арифметических</w:t>
            </w:r>
            <w:r w:rsidRPr="005C2E9E">
              <w:rPr>
                <w:sz w:val="24"/>
                <w:lang w:val="ru-RU"/>
              </w:rPr>
              <w:tab/>
            </w:r>
            <w:r w:rsidRPr="005C2E9E">
              <w:rPr>
                <w:spacing w:val="-2"/>
                <w:sz w:val="24"/>
                <w:lang w:val="ru-RU"/>
              </w:rPr>
              <w:t>действий</w:t>
            </w:r>
            <w:r w:rsidRPr="005C2E9E">
              <w:rPr>
                <w:sz w:val="24"/>
                <w:lang w:val="ru-RU"/>
              </w:rPr>
              <w:tab/>
            </w:r>
            <w:r w:rsidRPr="005C2E9E">
              <w:rPr>
                <w:spacing w:val="-10"/>
                <w:sz w:val="24"/>
                <w:lang w:val="ru-RU"/>
              </w:rPr>
              <w:t xml:space="preserve">с </w:t>
            </w:r>
            <w:r w:rsidRPr="005C2E9E">
              <w:rPr>
                <w:spacing w:val="-2"/>
                <w:sz w:val="24"/>
                <w:lang w:val="ru-RU"/>
              </w:rPr>
              <w:t>помощью</w:t>
            </w:r>
            <w:r w:rsidRPr="005C2E9E">
              <w:rPr>
                <w:sz w:val="24"/>
                <w:lang w:val="ru-RU"/>
              </w:rPr>
              <w:tab/>
            </w:r>
            <w:r w:rsidRPr="005C2E9E">
              <w:rPr>
                <w:spacing w:val="-2"/>
                <w:sz w:val="24"/>
                <w:lang w:val="ru-RU"/>
              </w:rPr>
              <w:t>буквенных</w:t>
            </w:r>
            <w:r w:rsidRPr="005C2E9E">
              <w:rPr>
                <w:sz w:val="24"/>
                <w:lang w:val="ru-RU"/>
              </w:rPr>
              <w:tab/>
            </w:r>
            <w:r w:rsidRPr="005C2E9E">
              <w:rPr>
                <w:sz w:val="24"/>
                <w:lang w:val="ru-RU"/>
              </w:rPr>
              <w:tab/>
            </w:r>
            <w:r w:rsidRPr="005C2E9E">
              <w:rPr>
                <w:spacing w:val="-2"/>
                <w:sz w:val="24"/>
                <w:lang w:val="ru-RU"/>
              </w:rPr>
              <w:t>формул:</w:t>
            </w:r>
            <w:r w:rsidRPr="005C2E9E">
              <w:rPr>
                <w:sz w:val="24"/>
                <w:lang w:val="ru-RU"/>
              </w:rPr>
              <w:tab/>
            </w:r>
            <w:r w:rsidRPr="005C2E9E">
              <w:rPr>
                <w:sz w:val="24"/>
                <w:lang w:val="ru-RU"/>
              </w:rPr>
              <w:tab/>
            </w:r>
            <w:r w:rsidRPr="005C2E9E">
              <w:rPr>
                <w:spacing w:val="-2"/>
                <w:sz w:val="24"/>
                <w:lang w:val="ru-RU"/>
              </w:rPr>
              <w:t>переместительное</w:t>
            </w:r>
            <w:r w:rsidRPr="005C2E9E">
              <w:rPr>
                <w:sz w:val="24"/>
                <w:lang w:val="ru-RU"/>
              </w:rPr>
              <w:tab/>
            </w:r>
            <w:r w:rsidRPr="005C2E9E">
              <w:rPr>
                <w:spacing w:val="-2"/>
                <w:sz w:val="24"/>
                <w:lang w:val="ru-RU"/>
              </w:rPr>
              <w:t>свойство</w:t>
            </w:r>
          </w:p>
          <w:p w14:paraId="6EDEAA62" w14:textId="77777777" w:rsidR="00732E36" w:rsidRDefault="00732E36" w:rsidP="00732E36">
            <w:pPr>
              <w:pStyle w:val="TableParagraph"/>
              <w:tabs>
                <w:tab w:val="left" w:pos="5229"/>
              </w:tabs>
              <w:ind w:left="107" w:right="94"/>
              <w:jc w:val="both"/>
              <w:rPr>
                <w:spacing w:val="-2"/>
                <w:sz w:val="24"/>
                <w:lang w:val="ru-RU"/>
              </w:rPr>
            </w:pPr>
            <w:r w:rsidRPr="00732E36">
              <w:rPr>
                <w:sz w:val="24"/>
                <w:lang w:val="ru-RU"/>
              </w:rPr>
              <w:t>сложения;</w:t>
            </w:r>
            <w:r w:rsidRPr="00732E36">
              <w:rPr>
                <w:spacing w:val="-5"/>
                <w:sz w:val="24"/>
                <w:lang w:val="ru-RU"/>
              </w:rPr>
              <w:t xml:space="preserve"> </w:t>
            </w:r>
            <w:r w:rsidRPr="00732E36">
              <w:rPr>
                <w:sz w:val="24"/>
                <w:lang w:val="ru-RU"/>
              </w:rPr>
              <w:t>переместительное</w:t>
            </w:r>
            <w:r w:rsidRPr="00732E36">
              <w:rPr>
                <w:spacing w:val="-5"/>
                <w:sz w:val="24"/>
                <w:lang w:val="ru-RU"/>
              </w:rPr>
              <w:t xml:space="preserve"> </w:t>
            </w:r>
            <w:r w:rsidRPr="00732E36">
              <w:rPr>
                <w:sz w:val="24"/>
                <w:lang w:val="ru-RU"/>
              </w:rPr>
              <w:t>свойство</w:t>
            </w:r>
            <w:r w:rsidRPr="00732E36">
              <w:rPr>
                <w:spacing w:val="-2"/>
                <w:sz w:val="24"/>
                <w:lang w:val="ru-RU"/>
              </w:rPr>
              <w:t xml:space="preserve"> умножения.</w:t>
            </w:r>
            <w:r w:rsidRPr="005C2E9E">
              <w:rPr>
                <w:sz w:val="24"/>
                <w:lang w:val="ru-RU"/>
              </w:rPr>
              <w:t xml:space="preserve"> Запись</w:t>
            </w:r>
            <w:r w:rsidRPr="005C2E9E">
              <w:rPr>
                <w:spacing w:val="2"/>
                <w:sz w:val="24"/>
                <w:lang w:val="ru-RU"/>
              </w:rPr>
              <w:t xml:space="preserve"> </w:t>
            </w:r>
            <w:r w:rsidRPr="005C2E9E">
              <w:rPr>
                <w:sz w:val="24"/>
                <w:lang w:val="ru-RU"/>
              </w:rPr>
              <w:t>взаимосвязи</w:t>
            </w:r>
            <w:r w:rsidRPr="005C2E9E">
              <w:rPr>
                <w:spacing w:val="3"/>
                <w:sz w:val="24"/>
                <w:lang w:val="ru-RU"/>
              </w:rPr>
              <w:t xml:space="preserve"> </w:t>
            </w:r>
            <w:r w:rsidRPr="005C2E9E">
              <w:rPr>
                <w:sz w:val="24"/>
                <w:lang w:val="ru-RU"/>
              </w:rPr>
              <w:t>между</w:t>
            </w:r>
            <w:r w:rsidRPr="005C2E9E">
              <w:rPr>
                <w:spacing w:val="2"/>
                <w:sz w:val="24"/>
                <w:lang w:val="ru-RU"/>
              </w:rPr>
              <w:t xml:space="preserve"> </w:t>
            </w:r>
            <w:r w:rsidRPr="005C2E9E">
              <w:rPr>
                <w:sz w:val="24"/>
                <w:lang w:val="ru-RU"/>
              </w:rPr>
              <w:t>умножением</w:t>
            </w:r>
            <w:r w:rsidRPr="005C2E9E">
              <w:rPr>
                <w:spacing w:val="2"/>
                <w:sz w:val="24"/>
                <w:lang w:val="ru-RU"/>
              </w:rPr>
              <w:t xml:space="preserve"> </w:t>
            </w:r>
            <w:r w:rsidRPr="005C2E9E">
              <w:rPr>
                <w:sz w:val="24"/>
                <w:lang w:val="ru-RU"/>
              </w:rPr>
              <w:t>и</w:t>
            </w:r>
            <w:r w:rsidRPr="005C2E9E">
              <w:rPr>
                <w:spacing w:val="3"/>
                <w:sz w:val="24"/>
                <w:lang w:val="ru-RU"/>
              </w:rPr>
              <w:t xml:space="preserve"> </w:t>
            </w:r>
            <w:r w:rsidRPr="005C2E9E">
              <w:rPr>
                <w:sz w:val="24"/>
                <w:lang w:val="ru-RU"/>
              </w:rPr>
              <w:t>делением</w:t>
            </w:r>
            <w:r w:rsidRPr="005C2E9E">
              <w:rPr>
                <w:spacing w:val="1"/>
                <w:sz w:val="24"/>
                <w:lang w:val="ru-RU"/>
              </w:rPr>
              <w:t xml:space="preserve"> </w:t>
            </w:r>
            <w:r w:rsidRPr="005C2E9E">
              <w:rPr>
                <w:sz w:val="24"/>
                <w:lang w:val="ru-RU"/>
              </w:rPr>
              <w:t>с</w:t>
            </w:r>
            <w:r w:rsidRPr="005C2E9E">
              <w:rPr>
                <w:spacing w:val="2"/>
                <w:sz w:val="24"/>
                <w:lang w:val="ru-RU"/>
              </w:rPr>
              <w:t xml:space="preserve"> </w:t>
            </w:r>
            <w:r w:rsidRPr="005C2E9E">
              <w:rPr>
                <w:spacing w:val="-2"/>
                <w:sz w:val="24"/>
                <w:lang w:val="ru-RU"/>
              </w:rPr>
              <w:t>помощью</w:t>
            </w:r>
            <w:r>
              <w:rPr>
                <w:spacing w:val="-2"/>
                <w:sz w:val="24"/>
                <w:lang w:val="ru-RU"/>
              </w:rPr>
              <w:t>.</w:t>
            </w:r>
          </w:p>
          <w:p w14:paraId="19D15B90" w14:textId="536201FF" w:rsidR="00732E36" w:rsidRPr="00732E36" w:rsidRDefault="00732E36" w:rsidP="00732E36">
            <w:pPr>
              <w:pStyle w:val="TableParagraph"/>
              <w:tabs>
                <w:tab w:val="left" w:pos="5229"/>
              </w:tabs>
              <w:ind w:left="107" w:right="94"/>
              <w:jc w:val="both"/>
              <w:rPr>
                <w:sz w:val="24"/>
                <w:lang w:val="ru-RU"/>
              </w:rPr>
            </w:pPr>
            <w:r w:rsidRPr="005C2E9E">
              <w:rPr>
                <w:sz w:val="24"/>
                <w:lang w:val="ru-RU"/>
              </w:rPr>
              <w:t>Обобщенная</w:t>
            </w:r>
            <w:r w:rsidRPr="005C2E9E">
              <w:rPr>
                <w:spacing w:val="-5"/>
                <w:sz w:val="24"/>
                <w:lang w:val="ru-RU"/>
              </w:rPr>
              <w:t xml:space="preserve"> </w:t>
            </w:r>
            <w:r w:rsidRPr="005C2E9E">
              <w:rPr>
                <w:sz w:val="24"/>
                <w:lang w:val="ru-RU"/>
              </w:rPr>
              <w:t>запись</w:t>
            </w:r>
            <w:r w:rsidRPr="005C2E9E">
              <w:rPr>
                <w:spacing w:val="-2"/>
                <w:sz w:val="24"/>
                <w:lang w:val="ru-RU"/>
              </w:rPr>
              <w:t xml:space="preserve"> </w:t>
            </w:r>
            <w:r w:rsidRPr="005C2E9E">
              <w:rPr>
                <w:sz w:val="24"/>
                <w:lang w:val="ru-RU"/>
              </w:rPr>
              <w:t>свойств</w:t>
            </w:r>
            <w:r w:rsidRPr="005C2E9E">
              <w:rPr>
                <w:spacing w:val="-3"/>
                <w:sz w:val="24"/>
                <w:lang w:val="ru-RU"/>
              </w:rPr>
              <w:t xml:space="preserve"> </w:t>
            </w:r>
            <w:r w:rsidRPr="005C2E9E">
              <w:rPr>
                <w:sz w:val="24"/>
                <w:lang w:val="ru-RU"/>
              </w:rPr>
              <w:t>0</w:t>
            </w:r>
            <w:r w:rsidRPr="005C2E9E">
              <w:rPr>
                <w:spacing w:val="-3"/>
                <w:sz w:val="24"/>
                <w:lang w:val="ru-RU"/>
              </w:rPr>
              <w:t xml:space="preserve"> </w:t>
            </w:r>
            <w:r w:rsidRPr="005C2E9E">
              <w:rPr>
                <w:sz w:val="24"/>
                <w:lang w:val="ru-RU"/>
              </w:rPr>
              <w:t>и</w:t>
            </w:r>
            <w:r w:rsidRPr="005C2E9E">
              <w:rPr>
                <w:spacing w:val="-1"/>
                <w:sz w:val="24"/>
                <w:lang w:val="ru-RU"/>
              </w:rPr>
              <w:t xml:space="preserve"> </w:t>
            </w:r>
            <w:r w:rsidRPr="005C2E9E">
              <w:rPr>
                <w:sz w:val="24"/>
                <w:lang w:val="ru-RU"/>
              </w:rPr>
              <w:t>1спомощью</w:t>
            </w:r>
            <w:r w:rsidRPr="005C2E9E">
              <w:rPr>
                <w:spacing w:val="-2"/>
                <w:sz w:val="24"/>
                <w:lang w:val="ru-RU"/>
              </w:rPr>
              <w:t xml:space="preserve"> формул</w:t>
            </w:r>
            <w:r>
              <w:rPr>
                <w:spacing w:val="-2"/>
                <w:sz w:val="24"/>
                <w:lang w:val="ru-RU"/>
              </w:rPr>
              <w:t>.</w:t>
            </w:r>
          </w:p>
        </w:tc>
      </w:tr>
      <w:tr w:rsidR="00732E36" w14:paraId="2D968BD7" w14:textId="77777777" w:rsidTr="007A7570">
        <w:trPr>
          <w:trHeight w:val="1656"/>
        </w:trPr>
        <w:tc>
          <w:tcPr>
            <w:tcW w:w="2653" w:type="dxa"/>
          </w:tcPr>
          <w:p w14:paraId="74E2A610" w14:textId="31DE355D" w:rsidR="00732E36" w:rsidRPr="00732E36" w:rsidRDefault="00732E36" w:rsidP="00732E36">
            <w:pPr>
              <w:pStyle w:val="TableParagraph"/>
              <w:spacing w:line="264" w:lineRule="auto"/>
              <w:ind w:left="515" w:hanging="269"/>
              <w:rPr>
                <w:b/>
                <w:spacing w:val="-2"/>
                <w:sz w:val="28"/>
                <w:lang w:val="ru-RU"/>
              </w:rPr>
            </w:pPr>
            <w:proofErr w:type="spellStart"/>
            <w:r>
              <w:rPr>
                <w:b/>
                <w:spacing w:val="-2"/>
                <w:sz w:val="28"/>
              </w:rPr>
              <w:t>Логико</w:t>
            </w:r>
            <w:proofErr w:type="spellEnd"/>
            <w:r>
              <w:rPr>
                <w:b/>
                <w:spacing w:val="-2"/>
                <w:sz w:val="28"/>
              </w:rPr>
              <w:t xml:space="preserve">- </w:t>
            </w:r>
            <w:proofErr w:type="spellStart"/>
            <w:r>
              <w:rPr>
                <w:b/>
                <w:spacing w:val="-2"/>
                <w:sz w:val="28"/>
              </w:rPr>
              <w:t>математическая</w:t>
            </w:r>
            <w:proofErr w:type="spellEnd"/>
            <w:r>
              <w:rPr>
                <w:b/>
                <w:spacing w:val="-2"/>
                <w:sz w:val="28"/>
              </w:rPr>
              <w:t xml:space="preserve"> </w:t>
            </w:r>
            <w:proofErr w:type="spellStart"/>
            <w:r>
              <w:rPr>
                <w:b/>
                <w:spacing w:val="-2"/>
                <w:sz w:val="28"/>
              </w:rPr>
              <w:t>подготовка</w:t>
            </w:r>
            <w:proofErr w:type="spellEnd"/>
          </w:p>
        </w:tc>
        <w:tc>
          <w:tcPr>
            <w:tcW w:w="6820" w:type="dxa"/>
          </w:tcPr>
          <w:p w14:paraId="34B202E8" w14:textId="77777777" w:rsidR="00732E36" w:rsidRPr="005C2E9E" w:rsidRDefault="00732E36" w:rsidP="00732E36">
            <w:pPr>
              <w:pStyle w:val="TableParagraph"/>
              <w:tabs>
                <w:tab w:val="left" w:pos="1248"/>
                <w:tab w:val="left" w:pos="3124"/>
                <w:tab w:val="left" w:pos="3920"/>
                <w:tab w:val="left" w:pos="5045"/>
                <w:tab w:val="left" w:pos="6225"/>
                <w:tab w:val="left" w:pos="6603"/>
              </w:tabs>
              <w:ind w:left="107" w:right="98"/>
              <w:rPr>
                <w:sz w:val="24"/>
                <w:lang w:val="ru-RU"/>
              </w:rPr>
            </w:pPr>
            <w:r w:rsidRPr="005C2E9E">
              <w:rPr>
                <w:spacing w:val="-2"/>
                <w:sz w:val="24"/>
                <w:lang w:val="ru-RU"/>
              </w:rPr>
              <w:t>Решение</w:t>
            </w:r>
            <w:r w:rsidRPr="005C2E9E">
              <w:rPr>
                <w:sz w:val="24"/>
                <w:lang w:val="ru-RU"/>
              </w:rPr>
              <w:tab/>
            </w:r>
            <w:r w:rsidRPr="005C2E9E">
              <w:rPr>
                <w:spacing w:val="-2"/>
                <w:sz w:val="24"/>
                <w:lang w:val="ru-RU"/>
              </w:rPr>
              <w:t>комбинаторных</w:t>
            </w:r>
            <w:r w:rsidRPr="005C2E9E">
              <w:rPr>
                <w:sz w:val="24"/>
                <w:lang w:val="ru-RU"/>
              </w:rPr>
              <w:tab/>
            </w:r>
            <w:r w:rsidRPr="005C2E9E">
              <w:rPr>
                <w:spacing w:val="-4"/>
                <w:sz w:val="24"/>
                <w:lang w:val="ru-RU"/>
              </w:rPr>
              <w:t>задач</w:t>
            </w:r>
            <w:r w:rsidRPr="005C2E9E">
              <w:rPr>
                <w:sz w:val="24"/>
                <w:lang w:val="ru-RU"/>
              </w:rPr>
              <w:tab/>
            </w:r>
            <w:r w:rsidRPr="005C2E9E">
              <w:rPr>
                <w:spacing w:val="-2"/>
                <w:sz w:val="24"/>
                <w:lang w:val="ru-RU"/>
              </w:rPr>
              <w:t>методом</w:t>
            </w:r>
            <w:r w:rsidRPr="005C2E9E">
              <w:rPr>
                <w:sz w:val="24"/>
                <w:lang w:val="ru-RU"/>
              </w:rPr>
              <w:tab/>
            </w:r>
            <w:r w:rsidRPr="005C2E9E">
              <w:rPr>
                <w:spacing w:val="-2"/>
                <w:sz w:val="24"/>
                <w:lang w:val="ru-RU"/>
              </w:rPr>
              <w:t>перебора</w:t>
            </w:r>
            <w:r w:rsidRPr="005C2E9E">
              <w:rPr>
                <w:sz w:val="24"/>
                <w:lang w:val="ru-RU"/>
              </w:rPr>
              <w:tab/>
            </w:r>
            <w:r w:rsidRPr="005C2E9E">
              <w:rPr>
                <w:spacing w:val="-10"/>
                <w:sz w:val="24"/>
                <w:lang w:val="ru-RU"/>
              </w:rPr>
              <w:t>и</w:t>
            </w:r>
            <w:r w:rsidRPr="005C2E9E">
              <w:rPr>
                <w:sz w:val="24"/>
                <w:lang w:val="ru-RU"/>
              </w:rPr>
              <w:tab/>
            </w:r>
            <w:r w:rsidRPr="005C2E9E">
              <w:rPr>
                <w:spacing w:val="-10"/>
                <w:sz w:val="24"/>
                <w:lang w:val="ru-RU"/>
              </w:rPr>
              <w:t xml:space="preserve">с </w:t>
            </w:r>
            <w:r w:rsidRPr="005C2E9E">
              <w:rPr>
                <w:sz w:val="24"/>
                <w:lang w:val="ru-RU"/>
              </w:rPr>
              <w:t>использованием таблиц.</w:t>
            </w:r>
          </w:p>
          <w:p w14:paraId="3609B5F7" w14:textId="1C121BE2" w:rsidR="00732E36" w:rsidRPr="00732E36" w:rsidRDefault="00732E36" w:rsidP="00732E36">
            <w:pPr>
              <w:pStyle w:val="TableParagraph"/>
              <w:tabs>
                <w:tab w:val="left" w:pos="5229"/>
              </w:tabs>
              <w:ind w:left="107" w:right="94"/>
              <w:jc w:val="both"/>
              <w:rPr>
                <w:sz w:val="24"/>
                <w:lang w:val="ru-RU"/>
              </w:rPr>
            </w:pPr>
            <w:r w:rsidRPr="005C2E9E">
              <w:rPr>
                <w:sz w:val="24"/>
                <w:lang w:val="ru-RU"/>
              </w:rPr>
              <w:t>Решение</w:t>
            </w:r>
            <w:r w:rsidRPr="005C2E9E">
              <w:rPr>
                <w:spacing w:val="29"/>
                <w:sz w:val="24"/>
                <w:lang w:val="ru-RU"/>
              </w:rPr>
              <w:t xml:space="preserve"> </w:t>
            </w:r>
            <w:r w:rsidRPr="005C2E9E">
              <w:rPr>
                <w:sz w:val="24"/>
                <w:lang w:val="ru-RU"/>
              </w:rPr>
              <w:t>вероятностных</w:t>
            </w:r>
            <w:r w:rsidRPr="005C2E9E">
              <w:rPr>
                <w:spacing w:val="30"/>
                <w:sz w:val="24"/>
                <w:lang w:val="ru-RU"/>
              </w:rPr>
              <w:t xml:space="preserve"> </w:t>
            </w:r>
            <w:r w:rsidRPr="005C2E9E">
              <w:rPr>
                <w:sz w:val="24"/>
                <w:lang w:val="ru-RU"/>
              </w:rPr>
              <w:t>задач</w:t>
            </w:r>
            <w:r w:rsidRPr="005C2E9E">
              <w:rPr>
                <w:spacing w:val="31"/>
                <w:sz w:val="24"/>
                <w:lang w:val="ru-RU"/>
              </w:rPr>
              <w:t xml:space="preserve"> </w:t>
            </w:r>
            <w:r w:rsidRPr="005C2E9E">
              <w:rPr>
                <w:sz w:val="24"/>
                <w:lang w:val="ru-RU"/>
              </w:rPr>
              <w:t>на</w:t>
            </w:r>
            <w:r w:rsidRPr="005C2E9E">
              <w:rPr>
                <w:spacing w:val="29"/>
                <w:sz w:val="24"/>
                <w:lang w:val="ru-RU"/>
              </w:rPr>
              <w:t xml:space="preserve"> </w:t>
            </w:r>
            <w:r w:rsidRPr="005C2E9E">
              <w:rPr>
                <w:sz w:val="24"/>
                <w:lang w:val="ru-RU"/>
              </w:rPr>
              <w:t>классификацию</w:t>
            </w:r>
            <w:r w:rsidRPr="005C2E9E">
              <w:rPr>
                <w:spacing w:val="31"/>
                <w:sz w:val="24"/>
                <w:lang w:val="ru-RU"/>
              </w:rPr>
              <w:t xml:space="preserve"> </w:t>
            </w:r>
            <w:r w:rsidRPr="005C2E9E">
              <w:rPr>
                <w:sz w:val="24"/>
                <w:lang w:val="ru-RU"/>
              </w:rPr>
              <w:t>событий,</w:t>
            </w:r>
            <w:r w:rsidRPr="005C2E9E">
              <w:rPr>
                <w:spacing w:val="31"/>
                <w:sz w:val="24"/>
                <w:lang w:val="ru-RU"/>
              </w:rPr>
              <w:t xml:space="preserve"> </w:t>
            </w:r>
            <w:r w:rsidRPr="005C2E9E">
              <w:rPr>
                <w:sz w:val="24"/>
                <w:lang w:val="ru-RU"/>
              </w:rPr>
              <w:t>об исходах в испытаниях.</w:t>
            </w:r>
            <w:r w:rsidRPr="00732E36">
              <w:rPr>
                <w:sz w:val="24"/>
                <w:lang w:val="ru-RU"/>
              </w:rPr>
              <w:t xml:space="preserve"> </w:t>
            </w:r>
            <w:proofErr w:type="spellStart"/>
            <w:r>
              <w:rPr>
                <w:sz w:val="24"/>
              </w:rPr>
              <w:t>Решение</w:t>
            </w:r>
            <w:proofErr w:type="spellEnd"/>
            <w:r>
              <w:rPr>
                <w:spacing w:val="-7"/>
                <w:sz w:val="24"/>
              </w:rPr>
              <w:t xml:space="preserve"> </w:t>
            </w:r>
            <w:proofErr w:type="spellStart"/>
            <w:r>
              <w:rPr>
                <w:sz w:val="24"/>
              </w:rPr>
              <w:t>нестандартных</w:t>
            </w:r>
            <w:proofErr w:type="spellEnd"/>
            <w:r>
              <w:rPr>
                <w:spacing w:val="-3"/>
                <w:sz w:val="24"/>
              </w:rPr>
              <w:t xml:space="preserve"> </w:t>
            </w:r>
            <w:proofErr w:type="spellStart"/>
            <w:r>
              <w:rPr>
                <w:spacing w:val="-2"/>
                <w:sz w:val="24"/>
              </w:rPr>
              <w:t>задач</w:t>
            </w:r>
            <w:proofErr w:type="spellEnd"/>
            <w:r>
              <w:rPr>
                <w:spacing w:val="-2"/>
                <w:sz w:val="24"/>
              </w:rPr>
              <w:t>.</w:t>
            </w:r>
          </w:p>
        </w:tc>
      </w:tr>
    </w:tbl>
    <w:p w14:paraId="35D55E0C" w14:textId="77777777" w:rsidR="005C2E9E" w:rsidRDefault="00574E73" w:rsidP="005C2E9E">
      <w:pPr>
        <w:pStyle w:val="TableParagraph"/>
        <w:spacing w:line="270" w:lineRule="atLeast"/>
        <w:jc w:val="both"/>
        <w:rPr>
          <w:sz w:val="24"/>
        </w:rPr>
      </w:pPr>
      <w:r>
        <w:rPr>
          <w:sz w:val="24"/>
        </w:rPr>
        <w:t xml:space="preserve"> </w:t>
      </w:r>
    </w:p>
    <w:p w14:paraId="0950AE32" w14:textId="77777777" w:rsidR="00574E73" w:rsidRDefault="00574E73" w:rsidP="005C2E9E">
      <w:pPr>
        <w:pStyle w:val="TableParagraph"/>
        <w:spacing w:line="270" w:lineRule="atLeast"/>
        <w:jc w:val="both"/>
        <w:rPr>
          <w:sz w:val="24"/>
        </w:rPr>
      </w:pPr>
    </w:p>
    <w:p w14:paraId="2198C6E2" w14:textId="77777777" w:rsidR="00574E73" w:rsidRDefault="00574E73" w:rsidP="005C2E9E">
      <w:pPr>
        <w:pStyle w:val="TableParagraph"/>
        <w:spacing w:line="270" w:lineRule="atLeast"/>
        <w:jc w:val="both"/>
        <w:rPr>
          <w:sz w:val="24"/>
        </w:rPr>
      </w:pPr>
    </w:p>
    <w:p w14:paraId="626E2E4F" w14:textId="77777777" w:rsidR="00891748" w:rsidRPr="00D41660" w:rsidRDefault="00891748" w:rsidP="00891748">
      <w:pPr>
        <w:spacing w:line="257" w:lineRule="auto"/>
        <w:ind w:right="712" w:firstLine="600"/>
        <w:jc w:val="both"/>
        <w:rPr>
          <w:rFonts w:ascii="Times New Roman" w:hAnsi="Times New Roman" w:cs="Times New Roman"/>
        </w:rPr>
      </w:pPr>
      <w:r w:rsidRPr="00D41660">
        <w:rPr>
          <w:rFonts w:ascii="Times New Roman" w:hAnsi="Times New Roman" w:cs="Times New Roman"/>
          <w:color w:val="000000"/>
        </w:rPr>
        <w:t xml:space="preserve">К концу обучения в </w:t>
      </w:r>
      <w:r w:rsidRPr="00D41660">
        <w:rPr>
          <w:rFonts w:ascii="Times New Roman" w:hAnsi="Times New Roman" w:cs="Times New Roman"/>
          <w:b/>
          <w:color w:val="000000"/>
        </w:rPr>
        <w:t>3 классе</w:t>
      </w:r>
      <w:r w:rsidRPr="00D41660">
        <w:rPr>
          <w:rFonts w:ascii="Times New Roman" w:hAnsi="Times New Roman" w:cs="Times New Roman"/>
          <w:color w:val="000000"/>
        </w:rPr>
        <w:t xml:space="preserve"> обучающийся получит следующие предметные результаты по отдельным темам программы по математике:</w:t>
      </w:r>
    </w:p>
    <w:p w14:paraId="37F37B12" w14:textId="77777777" w:rsidR="00891748" w:rsidRPr="00D41660" w:rsidRDefault="00891748" w:rsidP="00891748">
      <w:pPr>
        <w:spacing w:line="257" w:lineRule="auto"/>
        <w:ind w:right="712" w:firstLine="600"/>
        <w:jc w:val="both"/>
        <w:rPr>
          <w:rFonts w:ascii="Times New Roman" w:hAnsi="Times New Roman" w:cs="Times New Roman"/>
        </w:rPr>
      </w:pPr>
      <w:r w:rsidRPr="00D41660">
        <w:rPr>
          <w:rFonts w:ascii="Times New Roman" w:hAnsi="Times New Roman" w:cs="Times New Roman"/>
          <w:color w:val="000000"/>
        </w:rPr>
        <w:t>читать, записывать, сравнивать, упорядочивать числа в пределах 1000;</w:t>
      </w:r>
    </w:p>
    <w:p w14:paraId="12C52A5F" w14:textId="77777777" w:rsidR="00891748" w:rsidRPr="00D41660" w:rsidRDefault="00891748" w:rsidP="00891748">
      <w:pPr>
        <w:spacing w:line="257" w:lineRule="auto"/>
        <w:ind w:right="712" w:firstLine="600"/>
        <w:jc w:val="both"/>
        <w:rPr>
          <w:rFonts w:ascii="Times New Roman" w:hAnsi="Times New Roman" w:cs="Times New Roman"/>
        </w:rPr>
      </w:pPr>
      <w:r w:rsidRPr="00D41660">
        <w:rPr>
          <w:rFonts w:ascii="Times New Roman" w:hAnsi="Times New Roman" w:cs="Times New Roman"/>
          <w:color w:val="000000"/>
        </w:rPr>
        <w:t>находить число большее или меньшее данного числа на заданное число, в заданное число раз (в пределах 1000);</w:t>
      </w:r>
    </w:p>
    <w:p w14:paraId="30F74745" w14:textId="77777777" w:rsidR="00891748" w:rsidRPr="00D41660" w:rsidRDefault="00891748" w:rsidP="00891748">
      <w:pPr>
        <w:spacing w:line="257" w:lineRule="auto"/>
        <w:ind w:right="712" w:firstLine="600"/>
        <w:jc w:val="both"/>
        <w:rPr>
          <w:rFonts w:ascii="Times New Roman" w:hAnsi="Times New Roman" w:cs="Times New Roman"/>
        </w:rPr>
      </w:pPr>
      <w:r w:rsidRPr="00D41660">
        <w:rPr>
          <w:rFonts w:ascii="Times New Roman" w:hAnsi="Times New Roman" w:cs="Times New Roman"/>
          <w:color w:val="000000"/>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14:paraId="1975E3DB" w14:textId="77777777" w:rsidR="00891748" w:rsidRPr="00D41660" w:rsidRDefault="00891748" w:rsidP="00891748">
      <w:pPr>
        <w:spacing w:line="257" w:lineRule="auto"/>
        <w:ind w:right="712" w:firstLine="600"/>
        <w:jc w:val="both"/>
        <w:rPr>
          <w:rFonts w:ascii="Times New Roman" w:hAnsi="Times New Roman" w:cs="Times New Roman"/>
        </w:rPr>
      </w:pPr>
      <w:r w:rsidRPr="00D41660">
        <w:rPr>
          <w:rFonts w:ascii="Times New Roman" w:hAnsi="Times New Roman" w:cs="Times New Roman"/>
          <w:color w:val="000000"/>
        </w:rPr>
        <w:t>выполнять действия умножение и деление с числами 0 и 1;</w:t>
      </w:r>
    </w:p>
    <w:p w14:paraId="5AB30E77" w14:textId="77777777" w:rsidR="00891748" w:rsidRPr="00D41660" w:rsidRDefault="00891748" w:rsidP="00891748">
      <w:pPr>
        <w:spacing w:line="257" w:lineRule="auto"/>
        <w:ind w:right="712" w:firstLine="600"/>
        <w:jc w:val="both"/>
        <w:rPr>
          <w:rFonts w:ascii="Times New Roman" w:hAnsi="Times New Roman" w:cs="Times New Roman"/>
        </w:rPr>
      </w:pPr>
      <w:r w:rsidRPr="00D41660">
        <w:rPr>
          <w:rFonts w:ascii="Times New Roman" w:hAnsi="Times New Roman" w:cs="Times New Roman"/>
          <w:color w:val="000000"/>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14:paraId="223ED721" w14:textId="77777777" w:rsidR="00891748" w:rsidRPr="00D41660" w:rsidRDefault="00891748" w:rsidP="00891748">
      <w:pPr>
        <w:spacing w:line="257" w:lineRule="auto"/>
        <w:ind w:right="712" w:firstLine="600"/>
        <w:jc w:val="both"/>
        <w:rPr>
          <w:rFonts w:ascii="Times New Roman" w:hAnsi="Times New Roman" w:cs="Times New Roman"/>
        </w:rPr>
      </w:pPr>
      <w:r w:rsidRPr="00D41660">
        <w:rPr>
          <w:rFonts w:ascii="Times New Roman" w:hAnsi="Times New Roman" w:cs="Times New Roman"/>
          <w:color w:val="000000"/>
        </w:rPr>
        <w:t>использовать при вычислениях переместительное и сочетательное свойства сложения;</w:t>
      </w:r>
    </w:p>
    <w:p w14:paraId="5FCFD60B" w14:textId="77777777" w:rsidR="00891748" w:rsidRPr="00D41660" w:rsidRDefault="00891748" w:rsidP="00891748">
      <w:pPr>
        <w:spacing w:line="257" w:lineRule="auto"/>
        <w:ind w:right="712" w:firstLine="600"/>
        <w:jc w:val="both"/>
        <w:rPr>
          <w:rFonts w:ascii="Times New Roman" w:hAnsi="Times New Roman" w:cs="Times New Roman"/>
        </w:rPr>
      </w:pPr>
      <w:r w:rsidRPr="00D41660">
        <w:rPr>
          <w:rFonts w:ascii="Times New Roman" w:hAnsi="Times New Roman" w:cs="Times New Roman"/>
          <w:color w:val="000000"/>
        </w:rPr>
        <w:t>находить неизвестный компонент арифметического действия;</w:t>
      </w:r>
    </w:p>
    <w:p w14:paraId="435341A8" w14:textId="77777777" w:rsidR="00891748" w:rsidRPr="00D41660" w:rsidRDefault="00891748" w:rsidP="00891748">
      <w:pPr>
        <w:spacing w:line="257" w:lineRule="auto"/>
        <w:ind w:right="712" w:firstLine="600"/>
        <w:jc w:val="both"/>
        <w:rPr>
          <w:rFonts w:ascii="Times New Roman" w:hAnsi="Times New Roman" w:cs="Times New Roman"/>
        </w:rPr>
      </w:pPr>
      <w:r w:rsidRPr="00D41660">
        <w:rPr>
          <w:rFonts w:ascii="Times New Roman" w:hAnsi="Times New Roman" w:cs="Times New Roman"/>
          <w:color w:val="000000"/>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14:paraId="6C0AA5D1" w14:textId="77777777" w:rsidR="00891748" w:rsidRPr="00D41660" w:rsidRDefault="00891748" w:rsidP="00891748">
      <w:pPr>
        <w:spacing w:line="257" w:lineRule="auto"/>
        <w:ind w:right="712" w:firstLine="600"/>
        <w:jc w:val="both"/>
        <w:rPr>
          <w:rFonts w:ascii="Times New Roman" w:hAnsi="Times New Roman" w:cs="Times New Roman"/>
        </w:rPr>
      </w:pPr>
      <w:r w:rsidRPr="00D41660">
        <w:rPr>
          <w:rFonts w:ascii="Times New Roman" w:hAnsi="Times New Roman" w:cs="Times New Roman"/>
          <w:color w:val="000000"/>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14:paraId="6F883052" w14:textId="77777777" w:rsidR="00891748" w:rsidRPr="00D41660" w:rsidRDefault="00891748" w:rsidP="00891748">
      <w:pPr>
        <w:spacing w:line="257" w:lineRule="auto"/>
        <w:ind w:right="712" w:firstLine="600"/>
        <w:jc w:val="both"/>
        <w:rPr>
          <w:rFonts w:ascii="Times New Roman" w:hAnsi="Times New Roman" w:cs="Times New Roman"/>
        </w:rPr>
      </w:pPr>
      <w:r w:rsidRPr="00D41660">
        <w:rPr>
          <w:rFonts w:ascii="Times New Roman" w:hAnsi="Times New Roman" w:cs="Times New Roman"/>
          <w:color w:val="000000"/>
        </w:rPr>
        <w:t>сравнивать величины длины, площади, массы, времени, стоимости, устанавливая между ними соотношение «больше или меньше на или в»;</w:t>
      </w:r>
    </w:p>
    <w:p w14:paraId="56B29B1F" w14:textId="77777777" w:rsidR="00891748" w:rsidRPr="00D41660" w:rsidRDefault="00891748" w:rsidP="00891748">
      <w:pPr>
        <w:spacing w:line="257" w:lineRule="auto"/>
        <w:ind w:right="712" w:firstLine="600"/>
        <w:jc w:val="both"/>
        <w:rPr>
          <w:rFonts w:ascii="Times New Roman" w:hAnsi="Times New Roman" w:cs="Times New Roman"/>
        </w:rPr>
      </w:pPr>
      <w:r w:rsidRPr="00D41660">
        <w:rPr>
          <w:rFonts w:ascii="Times New Roman" w:hAnsi="Times New Roman" w:cs="Times New Roman"/>
          <w:color w:val="000000"/>
        </w:rPr>
        <w:t>называть, находить долю величины (половина, четверть);</w:t>
      </w:r>
    </w:p>
    <w:p w14:paraId="1CF5CC4E" w14:textId="77777777" w:rsidR="00891748" w:rsidRPr="00D41660" w:rsidRDefault="00891748" w:rsidP="00891748">
      <w:pPr>
        <w:spacing w:line="257" w:lineRule="auto"/>
        <w:ind w:right="712" w:firstLine="600"/>
        <w:jc w:val="both"/>
        <w:rPr>
          <w:rFonts w:ascii="Times New Roman" w:hAnsi="Times New Roman" w:cs="Times New Roman"/>
        </w:rPr>
      </w:pPr>
      <w:r w:rsidRPr="00D41660">
        <w:rPr>
          <w:rFonts w:ascii="Times New Roman" w:hAnsi="Times New Roman" w:cs="Times New Roman"/>
          <w:color w:val="000000"/>
        </w:rPr>
        <w:t>сравнивать величины, выраженные долями;</w:t>
      </w:r>
    </w:p>
    <w:p w14:paraId="1CAB9039" w14:textId="77777777" w:rsidR="00891748" w:rsidRPr="00D41660" w:rsidRDefault="00891748" w:rsidP="00891748">
      <w:pPr>
        <w:spacing w:line="257" w:lineRule="auto"/>
        <w:ind w:right="712" w:firstLine="600"/>
        <w:jc w:val="both"/>
        <w:rPr>
          <w:rFonts w:ascii="Times New Roman" w:hAnsi="Times New Roman" w:cs="Times New Roman"/>
        </w:rPr>
      </w:pPr>
      <w:r w:rsidRPr="00D41660">
        <w:rPr>
          <w:rFonts w:ascii="Times New Roman" w:hAnsi="Times New Roman" w:cs="Times New Roman"/>
          <w:color w:val="000000"/>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14:paraId="7CC8A3E9" w14:textId="77777777" w:rsidR="00891748" w:rsidRPr="00D41660" w:rsidRDefault="00891748" w:rsidP="00891748">
      <w:pPr>
        <w:spacing w:line="257" w:lineRule="auto"/>
        <w:ind w:right="712" w:firstLine="600"/>
        <w:jc w:val="both"/>
        <w:rPr>
          <w:rFonts w:ascii="Times New Roman" w:hAnsi="Times New Roman" w:cs="Times New Roman"/>
        </w:rPr>
      </w:pPr>
      <w:r w:rsidRPr="00D41660">
        <w:rPr>
          <w:rFonts w:ascii="Times New Roman" w:hAnsi="Times New Roman" w:cs="Times New Roman"/>
          <w:color w:val="000000"/>
        </w:rPr>
        <w:lastRenderedPageBreak/>
        <w:t>при решении задач выполнять сложение и вычитание однородных величин, умножение и деление величины на однозначное число;</w:t>
      </w:r>
    </w:p>
    <w:p w14:paraId="38450D3E" w14:textId="77777777" w:rsidR="00891748" w:rsidRPr="00D41660" w:rsidRDefault="00891748" w:rsidP="00891748">
      <w:pPr>
        <w:spacing w:line="257" w:lineRule="auto"/>
        <w:ind w:right="712" w:firstLine="600"/>
        <w:jc w:val="both"/>
        <w:rPr>
          <w:rFonts w:ascii="Times New Roman" w:hAnsi="Times New Roman" w:cs="Times New Roman"/>
        </w:rPr>
      </w:pPr>
      <w:r w:rsidRPr="00D41660">
        <w:rPr>
          <w:rFonts w:ascii="Times New Roman" w:hAnsi="Times New Roman" w:cs="Times New Roman"/>
          <w:color w:val="000000"/>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14:paraId="4C19D711" w14:textId="77777777" w:rsidR="00891748" w:rsidRPr="00D41660" w:rsidRDefault="00891748" w:rsidP="00891748">
      <w:pPr>
        <w:spacing w:line="257" w:lineRule="auto"/>
        <w:ind w:right="712" w:firstLine="600"/>
        <w:jc w:val="both"/>
        <w:rPr>
          <w:rFonts w:ascii="Times New Roman" w:hAnsi="Times New Roman" w:cs="Times New Roman"/>
        </w:rPr>
      </w:pPr>
      <w:r w:rsidRPr="00D41660">
        <w:rPr>
          <w:rFonts w:ascii="Times New Roman" w:hAnsi="Times New Roman" w:cs="Times New Roman"/>
          <w:color w:val="000000"/>
        </w:rPr>
        <w:t>конструировать прямоугольник из данных фигур (квадратов), делить прямоугольник, многоугольник на заданные части;</w:t>
      </w:r>
    </w:p>
    <w:p w14:paraId="165C9553" w14:textId="77777777" w:rsidR="00891748" w:rsidRPr="00D41660" w:rsidRDefault="00891748" w:rsidP="00891748">
      <w:pPr>
        <w:spacing w:line="257" w:lineRule="auto"/>
        <w:ind w:right="712" w:firstLine="600"/>
        <w:jc w:val="both"/>
        <w:rPr>
          <w:rFonts w:ascii="Times New Roman" w:hAnsi="Times New Roman" w:cs="Times New Roman"/>
        </w:rPr>
      </w:pPr>
      <w:r w:rsidRPr="00D41660">
        <w:rPr>
          <w:rFonts w:ascii="Times New Roman" w:hAnsi="Times New Roman" w:cs="Times New Roman"/>
          <w:color w:val="000000"/>
        </w:rPr>
        <w:t>сравнивать фигуры по площади (наложение, сопоставление числовых значений);</w:t>
      </w:r>
    </w:p>
    <w:p w14:paraId="78D94513" w14:textId="77777777" w:rsidR="00891748" w:rsidRPr="00D41660" w:rsidRDefault="00891748" w:rsidP="00891748">
      <w:pPr>
        <w:spacing w:line="257" w:lineRule="auto"/>
        <w:ind w:right="712" w:firstLine="600"/>
        <w:jc w:val="both"/>
        <w:rPr>
          <w:rFonts w:ascii="Times New Roman" w:hAnsi="Times New Roman" w:cs="Times New Roman"/>
        </w:rPr>
      </w:pPr>
      <w:r w:rsidRPr="00D41660">
        <w:rPr>
          <w:rFonts w:ascii="Times New Roman" w:hAnsi="Times New Roman" w:cs="Times New Roman"/>
          <w:color w:val="000000"/>
        </w:rPr>
        <w:t>находить периметр прямоугольника (квадрата), площадь прямоугольника (квадрата);</w:t>
      </w:r>
    </w:p>
    <w:p w14:paraId="423BE562" w14:textId="77777777" w:rsidR="00891748" w:rsidRPr="00D41660" w:rsidRDefault="00891748" w:rsidP="00891748">
      <w:pPr>
        <w:spacing w:line="257" w:lineRule="auto"/>
        <w:ind w:right="712" w:firstLine="600"/>
        <w:jc w:val="both"/>
        <w:rPr>
          <w:rFonts w:ascii="Times New Roman" w:hAnsi="Times New Roman" w:cs="Times New Roman"/>
        </w:rPr>
      </w:pPr>
      <w:r w:rsidRPr="00D41660">
        <w:rPr>
          <w:rFonts w:ascii="Times New Roman" w:hAnsi="Times New Roman" w:cs="Times New Roman"/>
          <w:color w:val="000000"/>
        </w:rPr>
        <w:t>распознавать верные (истинные) и неверные (ложные) утверждения со словами: «все», «некоторые», «и», «каждый», «если…, то…»;</w:t>
      </w:r>
    </w:p>
    <w:p w14:paraId="0EDBC7A2" w14:textId="77777777" w:rsidR="00891748" w:rsidRPr="00D41660" w:rsidRDefault="00891748" w:rsidP="00891748">
      <w:pPr>
        <w:spacing w:line="257" w:lineRule="auto"/>
        <w:ind w:right="712" w:firstLine="600"/>
        <w:jc w:val="both"/>
        <w:rPr>
          <w:rFonts w:ascii="Times New Roman" w:hAnsi="Times New Roman" w:cs="Times New Roman"/>
        </w:rPr>
      </w:pPr>
      <w:r w:rsidRPr="00D41660">
        <w:rPr>
          <w:rFonts w:ascii="Times New Roman" w:hAnsi="Times New Roman" w:cs="Times New Roman"/>
          <w:color w:val="000000"/>
        </w:rPr>
        <w:t>формулировать утверждение (вывод), строить логические рассуждения (одно-двухшаговые), в том числе с использованием изученных связок;</w:t>
      </w:r>
    </w:p>
    <w:p w14:paraId="20863BF7" w14:textId="77777777" w:rsidR="00891748" w:rsidRPr="00D41660" w:rsidRDefault="00891748" w:rsidP="00891748">
      <w:pPr>
        <w:spacing w:line="257" w:lineRule="auto"/>
        <w:ind w:right="712" w:firstLine="600"/>
        <w:jc w:val="both"/>
        <w:rPr>
          <w:rFonts w:ascii="Times New Roman" w:hAnsi="Times New Roman" w:cs="Times New Roman"/>
        </w:rPr>
      </w:pPr>
      <w:r w:rsidRPr="00D41660">
        <w:rPr>
          <w:rFonts w:ascii="Times New Roman" w:hAnsi="Times New Roman" w:cs="Times New Roman"/>
          <w:color w:val="000000"/>
        </w:rPr>
        <w:t>классифицировать объекты по одному-двум признакам;</w:t>
      </w:r>
    </w:p>
    <w:p w14:paraId="58B7295A" w14:textId="77777777" w:rsidR="00891748" w:rsidRPr="00D41660" w:rsidRDefault="00891748" w:rsidP="00891748">
      <w:pPr>
        <w:spacing w:line="257" w:lineRule="auto"/>
        <w:ind w:right="712" w:firstLine="600"/>
        <w:jc w:val="both"/>
        <w:rPr>
          <w:rFonts w:ascii="Times New Roman" w:hAnsi="Times New Roman" w:cs="Times New Roman"/>
        </w:rPr>
      </w:pPr>
      <w:r w:rsidRPr="00D41660">
        <w:rPr>
          <w:rFonts w:ascii="Times New Roman" w:hAnsi="Times New Roman" w:cs="Times New Roman"/>
          <w:color w:val="000000"/>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14:paraId="05BA4B7F" w14:textId="77777777" w:rsidR="00891748" w:rsidRPr="00D41660" w:rsidRDefault="00891748" w:rsidP="00891748">
      <w:pPr>
        <w:spacing w:line="257" w:lineRule="auto"/>
        <w:ind w:right="712" w:firstLine="600"/>
        <w:jc w:val="both"/>
        <w:rPr>
          <w:rFonts w:ascii="Times New Roman" w:hAnsi="Times New Roman" w:cs="Times New Roman"/>
        </w:rPr>
      </w:pPr>
      <w:r w:rsidRPr="00D41660">
        <w:rPr>
          <w:rFonts w:ascii="Times New Roman" w:hAnsi="Times New Roman" w:cs="Times New Roman"/>
          <w:color w:val="000000"/>
        </w:rPr>
        <w:t>составлять план выполнения учебного задания и следовать ему, выполнять действия по алгоритму;</w:t>
      </w:r>
    </w:p>
    <w:p w14:paraId="28F8727F" w14:textId="77777777" w:rsidR="00D41660" w:rsidRDefault="00891748" w:rsidP="00D41660">
      <w:pPr>
        <w:spacing w:line="257" w:lineRule="auto"/>
        <w:ind w:right="712" w:firstLine="600"/>
        <w:jc w:val="both"/>
        <w:rPr>
          <w:rFonts w:ascii="Times New Roman" w:hAnsi="Times New Roman" w:cs="Times New Roman"/>
          <w:color w:val="000000"/>
        </w:rPr>
      </w:pPr>
      <w:r w:rsidRPr="00D41660">
        <w:rPr>
          <w:rFonts w:ascii="Times New Roman" w:hAnsi="Times New Roman" w:cs="Times New Roman"/>
          <w:color w:val="000000"/>
        </w:rPr>
        <w:t>сравнивать математические объекты (находить общее, различное, уникальное);</w:t>
      </w:r>
    </w:p>
    <w:p w14:paraId="2BCE8B27" w14:textId="35D78AE6" w:rsidR="00891748" w:rsidRPr="00D41660" w:rsidRDefault="00891748" w:rsidP="00D41660">
      <w:pPr>
        <w:spacing w:line="257" w:lineRule="auto"/>
        <w:ind w:right="712" w:firstLine="600"/>
        <w:jc w:val="both"/>
        <w:rPr>
          <w:rFonts w:ascii="Times New Roman" w:hAnsi="Times New Roman" w:cs="Times New Roman"/>
          <w:color w:val="000000"/>
        </w:rPr>
      </w:pPr>
      <w:r w:rsidRPr="00D41660">
        <w:rPr>
          <w:rFonts w:ascii="Times New Roman" w:hAnsi="Times New Roman" w:cs="Times New Roman"/>
          <w:color w:val="000000"/>
        </w:rPr>
        <w:t>выбирать верное решение математической задачи.</w:t>
      </w:r>
    </w:p>
    <w:p w14:paraId="01201F2D" w14:textId="77777777" w:rsidR="00574E73" w:rsidRDefault="00574E73" w:rsidP="005C2E9E">
      <w:pPr>
        <w:pStyle w:val="TableParagraph"/>
        <w:spacing w:line="270" w:lineRule="atLeast"/>
        <w:jc w:val="both"/>
        <w:rPr>
          <w:sz w:val="24"/>
        </w:rPr>
      </w:pPr>
    </w:p>
    <w:tbl>
      <w:tblPr>
        <w:tblStyle w:val="TableNormal"/>
        <w:tblW w:w="0" w:type="auto"/>
        <w:tblInd w:w="8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3"/>
        <w:gridCol w:w="6801"/>
      </w:tblGrid>
      <w:tr w:rsidR="009732C0" w14:paraId="50417BAA" w14:textId="77777777" w:rsidTr="007A7570">
        <w:trPr>
          <w:trHeight w:val="556"/>
        </w:trPr>
        <w:tc>
          <w:tcPr>
            <w:tcW w:w="2653" w:type="dxa"/>
            <w:shd w:val="clear" w:color="auto" w:fill="D9E1F3"/>
          </w:tcPr>
          <w:p w14:paraId="1DB3BD70" w14:textId="77777777" w:rsidR="009732C0" w:rsidRDefault="009732C0" w:rsidP="007A7570">
            <w:pPr>
              <w:pStyle w:val="TableParagraph"/>
              <w:spacing w:line="251" w:lineRule="exact"/>
              <w:ind w:left="890"/>
              <w:rPr>
                <w:b/>
              </w:rPr>
            </w:pPr>
            <w:r>
              <w:rPr>
                <w:b/>
                <w:spacing w:val="-2"/>
              </w:rPr>
              <w:t>РАЗДЕЛ</w:t>
            </w:r>
          </w:p>
        </w:tc>
        <w:tc>
          <w:tcPr>
            <w:tcW w:w="6801" w:type="dxa"/>
            <w:shd w:val="clear" w:color="auto" w:fill="D9E1F3"/>
          </w:tcPr>
          <w:p w14:paraId="13772B76" w14:textId="77777777" w:rsidR="009732C0" w:rsidRPr="009732C0" w:rsidRDefault="009732C0" w:rsidP="007A7570">
            <w:pPr>
              <w:pStyle w:val="TableParagraph"/>
              <w:spacing w:line="251" w:lineRule="exact"/>
              <w:ind w:left="6" w:right="1"/>
              <w:jc w:val="center"/>
              <w:rPr>
                <w:b/>
                <w:lang w:val="ru-RU"/>
              </w:rPr>
            </w:pPr>
            <w:r w:rsidRPr="009732C0">
              <w:rPr>
                <w:b/>
                <w:lang w:val="ru-RU"/>
              </w:rPr>
              <w:t>Кодификатор</w:t>
            </w:r>
            <w:r w:rsidRPr="009732C0">
              <w:rPr>
                <w:b/>
                <w:spacing w:val="-8"/>
                <w:lang w:val="ru-RU"/>
              </w:rPr>
              <w:t xml:space="preserve"> </w:t>
            </w:r>
            <w:r w:rsidRPr="009732C0">
              <w:rPr>
                <w:b/>
                <w:lang w:val="ru-RU"/>
              </w:rPr>
              <w:t>проверяемых</w:t>
            </w:r>
            <w:r w:rsidRPr="009732C0">
              <w:rPr>
                <w:b/>
                <w:spacing w:val="-8"/>
                <w:lang w:val="ru-RU"/>
              </w:rPr>
              <w:t xml:space="preserve"> </w:t>
            </w:r>
            <w:r w:rsidRPr="009732C0">
              <w:rPr>
                <w:b/>
                <w:lang w:val="ru-RU"/>
              </w:rPr>
              <w:t>элементов</w:t>
            </w:r>
            <w:r w:rsidRPr="009732C0">
              <w:rPr>
                <w:b/>
                <w:spacing w:val="-8"/>
                <w:lang w:val="ru-RU"/>
              </w:rPr>
              <w:t xml:space="preserve"> </w:t>
            </w:r>
            <w:r w:rsidRPr="009732C0">
              <w:rPr>
                <w:b/>
                <w:lang w:val="ru-RU"/>
              </w:rPr>
              <w:t>содержания</w:t>
            </w:r>
            <w:r w:rsidRPr="009732C0">
              <w:rPr>
                <w:b/>
                <w:spacing w:val="-6"/>
                <w:lang w:val="ru-RU"/>
              </w:rPr>
              <w:t xml:space="preserve"> </w:t>
            </w:r>
            <w:r w:rsidRPr="009732C0">
              <w:rPr>
                <w:b/>
                <w:spacing w:val="-5"/>
                <w:lang w:val="ru-RU"/>
              </w:rPr>
              <w:t>по</w:t>
            </w:r>
          </w:p>
          <w:p w14:paraId="5DCB0311" w14:textId="77777777" w:rsidR="009732C0" w:rsidRPr="009732C0" w:rsidRDefault="009732C0" w:rsidP="007A7570">
            <w:pPr>
              <w:pStyle w:val="TableParagraph"/>
              <w:spacing w:before="25"/>
              <w:ind w:left="6"/>
              <w:jc w:val="center"/>
              <w:rPr>
                <w:b/>
                <w:lang w:val="ru-RU"/>
              </w:rPr>
            </w:pPr>
            <w:r w:rsidRPr="009732C0">
              <w:rPr>
                <w:b/>
                <w:lang w:val="ru-RU"/>
              </w:rPr>
              <w:t>математике</w:t>
            </w:r>
            <w:r w:rsidRPr="009732C0">
              <w:rPr>
                <w:b/>
                <w:spacing w:val="-4"/>
                <w:lang w:val="ru-RU"/>
              </w:rPr>
              <w:t xml:space="preserve"> </w:t>
            </w:r>
            <w:r w:rsidRPr="009732C0">
              <w:rPr>
                <w:b/>
                <w:lang w:val="ru-RU"/>
              </w:rPr>
              <w:t>в</w:t>
            </w:r>
            <w:r w:rsidRPr="009732C0">
              <w:rPr>
                <w:b/>
                <w:spacing w:val="-1"/>
                <w:lang w:val="ru-RU"/>
              </w:rPr>
              <w:t xml:space="preserve"> </w:t>
            </w:r>
            <w:r w:rsidRPr="009732C0">
              <w:rPr>
                <w:b/>
                <w:lang w:val="ru-RU"/>
              </w:rPr>
              <w:t>3</w:t>
            </w:r>
            <w:r w:rsidRPr="009732C0">
              <w:rPr>
                <w:b/>
                <w:spacing w:val="-1"/>
                <w:lang w:val="ru-RU"/>
              </w:rPr>
              <w:t xml:space="preserve"> </w:t>
            </w:r>
            <w:r w:rsidRPr="009732C0">
              <w:rPr>
                <w:b/>
                <w:spacing w:val="-2"/>
                <w:lang w:val="ru-RU"/>
              </w:rPr>
              <w:t>классе</w:t>
            </w:r>
          </w:p>
        </w:tc>
      </w:tr>
      <w:tr w:rsidR="009732C0" w14:paraId="0A6A597E" w14:textId="77777777" w:rsidTr="007A7570">
        <w:trPr>
          <w:trHeight w:val="2762"/>
        </w:trPr>
        <w:tc>
          <w:tcPr>
            <w:tcW w:w="2653" w:type="dxa"/>
          </w:tcPr>
          <w:p w14:paraId="7B321673" w14:textId="77777777" w:rsidR="009732C0" w:rsidRPr="009732C0" w:rsidRDefault="009732C0" w:rsidP="007A7570">
            <w:pPr>
              <w:pStyle w:val="TableParagraph"/>
              <w:spacing w:line="242" w:lineRule="auto"/>
              <w:ind w:left="731" w:hanging="564"/>
              <w:rPr>
                <w:b/>
                <w:sz w:val="28"/>
                <w:lang w:val="ru-RU"/>
              </w:rPr>
            </w:pPr>
            <w:r w:rsidRPr="009732C0">
              <w:rPr>
                <w:b/>
                <w:sz w:val="28"/>
                <w:lang w:val="ru-RU"/>
              </w:rPr>
              <w:t>Числа</w:t>
            </w:r>
            <w:r w:rsidRPr="009732C0">
              <w:rPr>
                <w:b/>
                <w:spacing w:val="-11"/>
                <w:sz w:val="28"/>
                <w:lang w:val="ru-RU"/>
              </w:rPr>
              <w:t xml:space="preserve"> </w:t>
            </w:r>
            <w:r w:rsidRPr="009732C0">
              <w:rPr>
                <w:b/>
                <w:sz w:val="28"/>
                <w:lang w:val="ru-RU"/>
              </w:rPr>
              <w:t>и</w:t>
            </w:r>
            <w:r w:rsidRPr="009732C0">
              <w:rPr>
                <w:b/>
                <w:spacing w:val="40"/>
                <w:sz w:val="28"/>
                <w:lang w:val="ru-RU"/>
              </w:rPr>
              <w:t xml:space="preserve"> </w:t>
            </w:r>
            <w:r w:rsidRPr="009732C0">
              <w:rPr>
                <w:b/>
                <w:sz w:val="28"/>
                <w:lang w:val="ru-RU"/>
              </w:rPr>
              <w:t>действия над ними</w:t>
            </w:r>
          </w:p>
        </w:tc>
        <w:tc>
          <w:tcPr>
            <w:tcW w:w="6801" w:type="dxa"/>
          </w:tcPr>
          <w:p w14:paraId="4B9436FB" w14:textId="77777777" w:rsidR="009732C0" w:rsidRPr="009732C0" w:rsidRDefault="009732C0" w:rsidP="007A7570">
            <w:pPr>
              <w:pStyle w:val="TableParagraph"/>
              <w:ind w:left="107" w:right="98"/>
              <w:jc w:val="both"/>
              <w:rPr>
                <w:sz w:val="24"/>
                <w:lang w:val="ru-RU"/>
              </w:rPr>
            </w:pPr>
            <w:r w:rsidRPr="009732C0">
              <w:rPr>
                <w:sz w:val="24"/>
                <w:lang w:val="ru-RU"/>
              </w:rPr>
              <w:t>Чтение,</w:t>
            </w:r>
            <w:r w:rsidRPr="009732C0">
              <w:rPr>
                <w:spacing w:val="80"/>
                <w:sz w:val="24"/>
                <w:lang w:val="ru-RU"/>
              </w:rPr>
              <w:t xml:space="preserve"> </w:t>
            </w:r>
            <w:r w:rsidRPr="009732C0">
              <w:rPr>
                <w:sz w:val="24"/>
                <w:lang w:val="ru-RU"/>
              </w:rPr>
              <w:t>запись</w:t>
            </w:r>
            <w:r w:rsidRPr="009732C0">
              <w:rPr>
                <w:spacing w:val="-15"/>
                <w:sz w:val="24"/>
                <w:lang w:val="ru-RU"/>
              </w:rPr>
              <w:t xml:space="preserve"> </w:t>
            </w:r>
            <w:r w:rsidRPr="009732C0">
              <w:rPr>
                <w:sz w:val="24"/>
                <w:lang w:val="ru-RU"/>
              </w:rPr>
              <w:t>и</w:t>
            </w:r>
            <w:r w:rsidRPr="009732C0">
              <w:rPr>
                <w:spacing w:val="40"/>
                <w:sz w:val="24"/>
                <w:lang w:val="ru-RU"/>
              </w:rPr>
              <w:t xml:space="preserve"> </w:t>
            </w:r>
            <w:r w:rsidRPr="009732C0">
              <w:rPr>
                <w:sz w:val="24"/>
                <w:lang w:val="ru-RU"/>
              </w:rPr>
              <w:t>сравнение</w:t>
            </w:r>
            <w:r w:rsidRPr="009732C0">
              <w:rPr>
                <w:spacing w:val="40"/>
                <w:sz w:val="24"/>
                <w:lang w:val="ru-RU"/>
              </w:rPr>
              <w:t xml:space="preserve"> </w:t>
            </w:r>
            <w:r w:rsidRPr="009732C0">
              <w:rPr>
                <w:sz w:val="24"/>
                <w:lang w:val="ru-RU"/>
              </w:rPr>
              <w:t>трёхзначных</w:t>
            </w:r>
            <w:r w:rsidRPr="009732C0">
              <w:rPr>
                <w:spacing w:val="40"/>
                <w:sz w:val="24"/>
                <w:lang w:val="ru-RU"/>
              </w:rPr>
              <w:t xml:space="preserve"> </w:t>
            </w:r>
            <w:r w:rsidRPr="009732C0">
              <w:rPr>
                <w:sz w:val="24"/>
                <w:lang w:val="ru-RU"/>
              </w:rPr>
              <w:t xml:space="preserve">чисел. Представление трёхзначных чисел в виде суммы разрядных </w:t>
            </w:r>
            <w:r w:rsidRPr="009732C0">
              <w:rPr>
                <w:spacing w:val="-2"/>
                <w:sz w:val="24"/>
                <w:lang w:val="ru-RU"/>
              </w:rPr>
              <w:t>слагаемых.</w:t>
            </w:r>
          </w:p>
          <w:p w14:paraId="100E291B" w14:textId="77777777" w:rsidR="009732C0" w:rsidRPr="009732C0" w:rsidRDefault="009732C0" w:rsidP="007A7570">
            <w:pPr>
              <w:pStyle w:val="TableParagraph"/>
              <w:ind w:left="107" w:right="105"/>
              <w:jc w:val="both"/>
              <w:rPr>
                <w:sz w:val="24"/>
                <w:lang w:val="ru-RU"/>
              </w:rPr>
            </w:pPr>
            <w:r w:rsidRPr="009732C0">
              <w:rPr>
                <w:sz w:val="24"/>
                <w:lang w:val="ru-RU"/>
              </w:rPr>
              <w:t>Устное и письменное сложение, вычитание чисел в пределах 1000.</w:t>
            </w:r>
            <w:r w:rsidRPr="009732C0">
              <w:rPr>
                <w:spacing w:val="-3"/>
                <w:sz w:val="24"/>
                <w:lang w:val="ru-RU"/>
              </w:rPr>
              <w:t xml:space="preserve"> </w:t>
            </w:r>
            <w:r w:rsidRPr="009732C0">
              <w:rPr>
                <w:sz w:val="24"/>
                <w:lang w:val="ru-RU"/>
              </w:rPr>
              <w:t>Сложение</w:t>
            </w:r>
            <w:r w:rsidRPr="009732C0">
              <w:rPr>
                <w:spacing w:val="-4"/>
                <w:sz w:val="24"/>
                <w:lang w:val="ru-RU"/>
              </w:rPr>
              <w:t xml:space="preserve"> </w:t>
            </w:r>
            <w:r w:rsidRPr="009732C0">
              <w:rPr>
                <w:sz w:val="24"/>
                <w:lang w:val="ru-RU"/>
              </w:rPr>
              <w:t>и</w:t>
            </w:r>
            <w:r w:rsidRPr="009732C0">
              <w:rPr>
                <w:spacing w:val="-2"/>
                <w:sz w:val="24"/>
                <w:lang w:val="ru-RU"/>
              </w:rPr>
              <w:t xml:space="preserve"> </w:t>
            </w:r>
            <w:r w:rsidRPr="009732C0">
              <w:rPr>
                <w:sz w:val="24"/>
                <w:lang w:val="ru-RU"/>
              </w:rPr>
              <w:t>вычитание</w:t>
            </w:r>
            <w:r w:rsidRPr="009732C0">
              <w:rPr>
                <w:spacing w:val="-4"/>
                <w:sz w:val="24"/>
                <w:lang w:val="ru-RU"/>
              </w:rPr>
              <w:t xml:space="preserve"> </w:t>
            </w:r>
            <w:r w:rsidRPr="009732C0">
              <w:rPr>
                <w:sz w:val="24"/>
                <w:lang w:val="ru-RU"/>
              </w:rPr>
              <w:t>чисел</w:t>
            </w:r>
            <w:r w:rsidRPr="009732C0">
              <w:rPr>
                <w:spacing w:val="-3"/>
                <w:sz w:val="24"/>
                <w:lang w:val="ru-RU"/>
              </w:rPr>
              <w:t xml:space="preserve"> </w:t>
            </w:r>
            <w:r w:rsidRPr="009732C0">
              <w:rPr>
                <w:sz w:val="24"/>
                <w:lang w:val="ru-RU"/>
              </w:rPr>
              <w:t>с</w:t>
            </w:r>
            <w:r w:rsidRPr="009732C0">
              <w:rPr>
                <w:spacing w:val="-4"/>
                <w:sz w:val="24"/>
                <w:lang w:val="ru-RU"/>
              </w:rPr>
              <w:t xml:space="preserve"> </w:t>
            </w:r>
            <w:r w:rsidRPr="009732C0">
              <w:rPr>
                <w:sz w:val="24"/>
                <w:lang w:val="ru-RU"/>
              </w:rPr>
              <w:t>использованием</w:t>
            </w:r>
            <w:r w:rsidRPr="009732C0">
              <w:rPr>
                <w:spacing w:val="-4"/>
                <w:sz w:val="24"/>
                <w:lang w:val="ru-RU"/>
              </w:rPr>
              <w:t xml:space="preserve"> </w:t>
            </w:r>
            <w:r w:rsidRPr="009732C0">
              <w:rPr>
                <w:sz w:val="24"/>
                <w:lang w:val="ru-RU"/>
              </w:rPr>
              <w:t xml:space="preserve">записи «в </w:t>
            </w:r>
            <w:r w:rsidRPr="009732C0">
              <w:rPr>
                <w:spacing w:val="-2"/>
                <w:sz w:val="24"/>
                <w:lang w:val="ru-RU"/>
              </w:rPr>
              <w:t>столбик».</w:t>
            </w:r>
          </w:p>
          <w:p w14:paraId="0A4BB632" w14:textId="77777777" w:rsidR="009732C0" w:rsidRPr="009732C0" w:rsidRDefault="009732C0" w:rsidP="007A7570">
            <w:pPr>
              <w:pStyle w:val="TableParagraph"/>
              <w:ind w:left="107" w:right="102"/>
              <w:jc w:val="both"/>
              <w:rPr>
                <w:sz w:val="24"/>
                <w:lang w:val="ru-RU"/>
              </w:rPr>
            </w:pPr>
            <w:r w:rsidRPr="009732C0">
              <w:rPr>
                <w:sz w:val="24"/>
                <w:lang w:val="ru-RU"/>
              </w:rPr>
              <w:t>Письменное и устное умножение, деление на однозначное число в пределах 100; деление с остатком.</w:t>
            </w:r>
          </w:p>
          <w:p w14:paraId="15995749" w14:textId="77777777" w:rsidR="009732C0" w:rsidRPr="009732C0" w:rsidRDefault="009732C0" w:rsidP="007A7570">
            <w:pPr>
              <w:pStyle w:val="TableParagraph"/>
              <w:ind w:left="107"/>
              <w:jc w:val="both"/>
              <w:rPr>
                <w:sz w:val="24"/>
                <w:lang w:val="ru-RU"/>
              </w:rPr>
            </w:pPr>
            <w:r w:rsidRPr="009732C0">
              <w:rPr>
                <w:sz w:val="24"/>
                <w:lang w:val="ru-RU"/>
              </w:rPr>
              <w:t>Выполнение</w:t>
            </w:r>
            <w:r w:rsidRPr="009732C0">
              <w:rPr>
                <w:spacing w:val="-5"/>
                <w:sz w:val="24"/>
                <w:lang w:val="ru-RU"/>
              </w:rPr>
              <w:t xml:space="preserve"> </w:t>
            </w:r>
            <w:r w:rsidRPr="009732C0">
              <w:rPr>
                <w:sz w:val="24"/>
                <w:lang w:val="ru-RU"/>
              </w:rPr>
              <w:t>действий</w:t>
            </w:r>
            <w:r w:rsidRPr="009732C0">
              <w:rPr>
                <w:spacing w:val="-3"/>
                <w:sz w:val="24"/>
                <w:lang w:val="ru-RU"/>
              </w:rPr>
              <w:t xml:space="preserve"> </w:t>
            </w:r>
            <w:r w:rsidRPr="009732C0">
              <w:rPr>
                <w:sz w:val="24"/>
                <w:lang w:val="ru-RU"/>
              </w:rPr>
              <w:t>с</w:t>
            </w:r>
            <w:r w:rsidRPr="009732C0">
              <w:rPr>
                <w:spacing w:val="-5"/>
                <w:sz w:val="24"/>
                <w:lang w:val="ru-RU"/>
              </w:rPr>
              <w:t xml:space="preserve"> </w:t>
            </w:r>
            <w:r w:rsidRPr="009732C0">
              <w:rPr>
                <w:sz w:val="24"/>
                <w:lang w:val="ru-RU"/>
              </w:rPr>
              <w:t>числами</w:t>
            </w:r>
            <w:r w:rsidRPr="009732C0">
              <w:rPr>
                <w:spacing w:val="-2"/>
                <w:sz w:val="24"/>
                <w:lang w:val="ru-RU"/>
              </w:rPr>
              <w:t xml:space="preserve"> </w:t>
            </w:r>
            <w:r w:rsidRPr="009732C0">
              <w:rPr>
                <w:sz w:val="24"/>
                <w:lang w:val="ru-RU"/>
              </w:rPr>
              <w:t>0</w:t>
            </w:r>
            <w:r w:rsidRPr="009732C0">
              <w:rPr>
                <w:spacing w:val="-2"/>
                <w:sz w:val="24"/>
                <w:lang w:val="ru-RU"/>
              </w:rPr>
              <w:t xml:space="preserve"> </w:t>
            </w:r>
            <w:r w:rsidRPr="009732C0">
              <w:rPr>
                <w:sz w:val="24"/>
                <w:lang w:val="ru-RU"/>
              </w:rPr>
              <w:t>и</w:t>
            </w:r>
            <w:r w:rsidRPr="009732C0">
              <w:rPr>
                <w:spacing w:val="-2"/>
                <w:sz w:val="24"/>
                <w:lang w:val="ru-RU"/>
              </w:rPr>
              <w:t xml:space="preserve"> </w:t>
            </w:r>
            <w:r w:rsidRPr="009732C0">
              <w:rPr>
                <w:spacing w:val="-5"/>
                <w:sz w:val="24"/>
                <w:lang w:val="ru-RU"/>
              </w:rPr>
              <w:t>1.</w:t>
            </w:r>
          </w:p>
          <w:p w14:paraId="7B137748" w14:textId="458524AB" w:rsidR="009732C0" w:rsidRPr="009732C0" w:rsidRDefault="009732C0" w:rsidP="009732C0">
            <w:pPr>
              <w:pStyle w:val="TableParagraph"/>
              <w:spacing w:line="273" w:lineRule="exact"/>
              <w:ind w:left="107"/>
              <w:rPr>
                <w:sz w:val="24"/>
                <w:lang w:val="ru-RU"/>
              </w:rPr>
            </w:pPr>
            <w:r w:rsidRPr="009732C0">
              <w:rPr>
                <w:sz w:val="24"/>
                <w:lang w:val="ru-RU"/>
              </w:rPr>
              <w:t>Увеличение</w:t>
            </w:r>
            <w:r w:rsidRPr="009732C0">
              <w:rPr>
                <w:spacing w:val="50"/>
                <w:w w:val="150"/>
                <w:sz w:val="24"/>
                <w:lang w:val="ru-RU"/>
              </w:rPr>
              <w:t xml:space="preserve"> </w:t>
            </w:r>
            <w:r w:rsidRPr="009732C0">
              <w:rPr>
                <w:sz w:val="24"/>
                <w:lang w:val="ru-RU"/>
              </w:rPr>
              <w:t>и</w:t>
            </w:r>
            <w:r w:rsidRPr="009732C0">
              <w:rPr>
                <w:spacing w:val="56"/>
                <w:w w:val="150"/>
                <w:sz w:val="24"/>
                <w:lang w:val="ru-RU"/>
              </w:rPr>
              <w:t xml:space="preserve"> </w:t>
            </w:r>
            <w:r w:rsidRPr="009732C0">
              <w:rPr>
                <w:sz w:val="24"/>
                <w:lang w:val="ru-RU"/>
              </w:rPr>
              <w:t>уменьшение</w:t>
            </w:r>
            <w:r w:rsidRPr="009732C0">
              <w:rPr>
                <w:spacing w:val="53"/>
                <w:w w:val="150"/>
                <w:sz w:val="24"/>
                <w:lang w:val="ru-RU"/>
              </w:rPr>
              <w:t xml:space="preserve"> </w:t>
            </w:r>
            <w:r w:rsidRPr="009732C0">
              <w:rPr>
                <w:sz w:val="24"/>
                <w:lang w:val="ru-RU"/>
              </w:rPr>
              <w:t>числа</w:t>
            </w:r>
            <w:r w:rsidRPr="009732C0">
              <w:rPr>
                <w:spacing w:val="52"/>
                <w:w w:val="150"/>
                <w:sz w:val="24"/>
                <w:lang w:val="ru-RU"/>
              </w:rPr>
              <w:t xml:space="preserve"> </w:t>
            </w:r>
            <w:r w:rsidRPr="009732C0">
              <w:rPr>
                <w:sz w:val="24"/>
                <w:lang w:val="ru-RU"/>
              </w:rPr>
              <w:t>в</w:t>
            </w:r>
            <w:r w:rsidRPr="009732C0">
              <w:rPr>
                <w:spacing w:val="53"/>
                <w:w w:val="150"/>
                <w:sz w:val="24"/>
                <w:lang w:val="ru-RU"/>
              </w:rPr>
              <w:t xml:space="preserve"> </w:t>
            </w:r>
            <w:r w:rsidRPr="009732C0">
              <w:rPr>
                <w:sz w:val="24"/>
                <w:lang w:val="ru-RU"/>
              </w:rPr>
              <w:t>несколько</w:t>
            </w:r>
            <w:r w:rsidRPr="009732C0">
              <w:rPr>
                <w:spacing w:val="53"/>
                <w:w w:val="150"/>
                <w:sz w:val="24"/>
                <w:lang w:val="ru-RU"/>
              </w:rPr>
              <w:t xml:space="preserve"> </w:t>
            </w:r>
            <w:r w:rsidRPr="009732C0">
              <w:rPr>
                <w:sz w:val="24"/>
                <w:lang w:val="ru-RU"/>
              </w:rPr>
              <w:t>раз;</w:t>
            </w:r>
            <w:r w:rsidRPr="009732C0">
              <w:rPr>
                <w:spacing w:val="54"/>
                <w:w w:val="150"/>
                <w:sz w:val="24"/>
                <w:lang w:val="ru-RU"/>
              </w:rPr>
              <w:t xml:space="preserve"> </w:t>
            </w:r>
            <w:r w:rsidRPr="009732C0">
              <w:rPr>
                <w:spacing w:val="-2"/>
                <w:sz w:val="24"/>
                <w:lang w:val="ru-RU"/>
              </w:rPr>
              <w:t>кратное</w:t>
            </w:r>
            <w:r w:rsidRPr="009732C0">
              <w:rPr>
                <w:sz w:val="24"/>
                <w:lang w:val="ru-RU"/>
              </w:rPr>
              <w:t xml:space="preserve"> сравнение</w:t>
            </w:r>
            <w:r w:rsidRPr="009732C0">
              <w:rPr>
                <w:spacing w:val="-5"/>
                <w:sz w:val="24"/>
                <w:lang w:val="ru-RU"/>
              </w:rPr>
              <w:t xml:space="preserve"> </w:t>
            </w:r>
            <w:r w:rsidRPr="009732C0">
              <w:rPr>
                <w:spacing w:val="-2"/>
                <w:sz w:val="24"/>
                <w:lang w:val="ru-RU"/>
              </w:rPr>
              <w:t>чисел.</w:t>
            </w:r>
          </w:p>
          <w:p w14:paraId="15B203E6" w14:textId="77777777" w:rsidR="009732C0" w:rsidRPr="009732C0" w:rsidRDefault="009732C0" w:rsidP="009732C0">
            <w:pPr>
              <w:pStyle w:val="TableParagraph"/>
              <w:tabs>
                <w:tab w:val="left" w:pos="3647"/>
              </w:tabs>
              <w:ind w:left="107" w:right="785"/>
              <w:rPr>
                <w:sz w:val="24"/>
                <w:lang w:val="ru-RU"/>
              </w:rPr>
            </w:pPr>
            <w:r w:rsidRPr="009732C0">
              <w:rPr>
                <w:sz w:val="24"/>
                <w:lang w:val="ru-RU"/>
              </w:rPr>
              <w:t>Взаимосвязь</w:t>
            </w:r>
            <w:r w:rsidRPr="009732C0">
              <w:rPr>
                <w:spacing w:val="40"/>
                <w:sz w:val="24"/>
                <w:lang w:val="ru-RU"/>
              </w:rPr>
              <w:t xml:space="preserve"> </w:t>
            </w:r>
            <w:r w:rsidRPr="009732C0">
              <w:rPr>
                <w:sz w:val="24"/>
                <w:lang w:val="ru-RU"/>
              </w:rPr>
              <w:t>компонентов и</w:t>
            </w:r>
            <w:r w:rsidRPr="009732C0">
              <w:rPr>
                <w:sz w:val="24"/>
                <w:lang w:val="ru-RU"/>
              </w:rPr>
              <w:tab/>
              <w:t>результатов</w:t>
            </w:r>
            <w:r w:rsidRPr="009732C0">
              <w:rPr>
                <w:spacing w:val="80"/>
                <w:sz w:val="24"/>
                <w:lang w:val="ru-RU"/>
              </w:rPr>
              <w:t xml:space="preserve"> </w:t>
            </w:r>
            <w:r w:rsidRPr="009732C0">
              <w:rPr>
                <w:sz w:val="24"/>
                <w:lang w:val="ru-RU"/>
              </w:rPr>
              <w:t>действий умножения и деления.</w:t>
            </w:r>
          </w:p>
          <w:p w14:paraId="694C3AE9" w14:textId="77777777" w:rsidR="009732C0" w:rsidRPr="009732C0" w:rsidRDefault="009732C0" w:rsidP="009732C0">
            <w:pPr>
              <w:pStyle w:val="TableParagraph"/>
              <w:tabs>
                <w:tab w:val="left" w:pos="2294"/>
                <w:tab w:val="left" w:pos="2709"/>
                <w:tab w:val="left" w:pos="4456"/>
                <w:tab w:val="left" w:pos="5643"/>
              </w:tabs>
              <w:ind w:left="107" w:right="99"/>
              <w:rPr>
                <w:sz w:val="24"/>
                <w:lang w:val="ru-RU"/>
              </w:rPr>
            </w:pPr>
            <w:r w:rsidRPr="009732C0">
              <w:rPr>
                <w:spacing w:val="-2"/>
                <w:sz w:val="24"/>
                <w:lang w:val="ru-RU"/>
              </w:rPr>
              <w:t>Переместительное</w:t>
            </w:r>
            <w:r w:rsidRPr="009732C0">
              <w:rPr>
                <w:sz w:val="24"/>
                <w:lang w:val="ru-RU"/>
              </w:rPr>
              <w:tab/>
            </w:r>
            <w:r w:rsidRPr="009732C0">
              <w:rPr>
                <w:spacing w:val="-10"/>
                <w:sz w:val="24"/>
                <w:lang w:val="ru-RU"/>
              </w:rPr>
              <w:t>и</w:t>
            </w:r>
            <w:r w:rsidRPr="009732C0">
              <w:rPr>
                <w:sz w:val="24"/>
                <w:lang w:val="ru-RU"/>
              </w:rPr>
              <w:tab/>
            </w:r>
            <w:r w:rsidRPr="009732C0">
              <w:rPr>
                <w:spacing w:val="-2"/>
                <w:sz w:val="24"/>
                <w:lang w:val="ru-RU"/>
              </w:rPr>
              <w:t>сочетательное</w:t>
            </w:r>
            <w:r w:rsidRPr="009732C0">
              <w:rPr>
                <w:sz w:val="24"/>
                <w:lang w:val="ru-RU"/>
              </w:rPr>
              <w:tab/>
            </w:r>
            <w:r w:rsidRPr="009732C0">
              <w:rPr>
                <w:spacing w:val="-2"/>
                <w:sz w:val="24"/>
                <w:lang w:val="ru-RU"/>
              </w:rPr>
              <w:t>свойства</w:t>
            </w:r>
            <w:r w:rsidRPr="009732C0">
              <w:rPr>
                <w:sz w:val="24"/>
                <w:lang w:val="ru-RU"/>
              </w:rPr>
              <w:tab/>
            </w:r>
            <w:r w:rsidRPr="009732C0">
              <w:rPr>
                <w:spacing w:val="-2"/>
                <w:sz w:val="24"/>
                <w:lang w:val="ru-RU"/>
              </w:rPr>
              <w:t>сложения, умножения.</w:t>
            </w:r>
          </w:p>
          <w:p w14:paraId="2C7CEADE" w14:textId="77777777" w:rsidR="009732C0" w:rsidRPr="009732C0" w:rsidRDefault="009732C0" w:rsidP="009732C0">
            <w:pPr>
              <w:pStyle w:val="TableParagraph"/>
              <w:tabs>
                <w:tab w:val="left" w:pos="1755"/>
                <w:tab w:val="left" w:pos="2786"/>
                <w:tab w:val="left" w:pos="4243"/>
                <w:tab w:val="left" w:pos="5390"/>
                <w:tab w:val="left" w:pos="5711"/>
              </w:tabs>
              <w:ind w:left="107" w:right="97"/>
              <w:rPr>
                <w:sz w:val="24"/>
                <w:lang w:val="ru-RU"/>
              </w:rPr>
            </w:pPr>
            <w:r w:rsidRPr="009732C0">
              <w:rPr>
                <w:spacing w:val="-2"/>
                <w:sz w:val="24"/>
                <w:lang w:val="ru-RU"/>
              </w:rPr>
              <w:t>Установление</w:t>
            </w:r>
            <w:r w:rsidRPr="009732C0">
              <w:rPr>
                <w:sz w:val="24"/>
                <w:lang w:val="ru-RU"/>
              </w:rPr>
              <w:tab/>
            </w:r>
            <w:r w:rsidRPr="009732C0">
              <w:rPr>
                <w:spacing w:val="-2"/>
                <w:sz w:val="24"/>
                <w:lang w:val="ru-RU"/>
              </w:rPr>
              <w:t>порядка</w:t>
            </w:r>
            <w:r w:rsidRPr="009732C0">
              <w:rPr>
                <w:sz w:val="24"/>
                <w:lang w:val="ru-RU"/>
              </w:rPr>
              <w:tab/>
            </w:r>
            <w:r w:rsidRPr="009732C0">
              <w:rPr>
                <w:spacing w:val="-2"/>
                <w:sz w:val="24"/>
                <w:lang w:val="ru-RU"/>
              </w:rPr>
              <w:t>выполнения</w:t>
            </w:r>
            <w:r w:rsidRPr="009732C0">
              <w:rPr>
                <w:sz w:val="24"/>
                <w:lang w:val="ru-RU"/>
              </w:rPr>
              <w:tab/>
            </w:r>
            <w:r w:rsidRPr="009732C0">
              <w:rPr>
                <w:spacing w:val="-2"/>
                <w:sz w:val="24"/>
                <w:lang w:val="ru-RU"/>
              </w:rPr>
              <w:t>действий</w:t>
            </w:r>
            <w:r w:rsidRPr="009732C0">
              <w:rPr>
                <w:sz w:val="24"/>
                <w:lang w:val="ru-RU"/>
              </w:rPr>
              <w:tab/>
            </w:r>
            <w:r w:rsidRPr="009732C0">
              <w:rPr>
                <w:spacing w:val="-10"/>
                <w:sz w:val="24"/>
                <w:lang w:val="ru-RU"/>
              </w:rPr>
              <w:t>в</w:t>
            </w:r>
            <w:r w:rsidRPr="009732C0">
              <w:rPr>
                <w:sz w:val="24"/>
                <w:lang w:val="ru-RU"/>
              </w:rPr>
              <w:tab/>
            </w:r>
            <w:r w:rsidRPr="009732C0">
              <w:rPr>
                <w:spacing w:val="-2"/>
                <w:sz w:val="24"/>
                <w:lang w:val="ru-RU"/>
              </w:rPr>
              <w:t>числовом выражении.</w:t>
            </w:r>
          </w:p>
          <w:p w14:paraId="36B64B0F" w14:textId="4F4B018B" w:rsidR="009732C0" w:rsidRPr="009732C0" w:rsidRDefault="009732C0" w:rsidP="009732C0">
            <w:pPr>
              <w:pStyle w:val="TableParagraph"/>
              <w:spacing w:line="264" w:lineRule="exact"/>
              <w:ind w:left="107"/>
              <w:jc w:val="both"/>
              <w:rPr>
                <w:sz w:val="24"/>
                <w:lang w:val="ru-RU"/>
              </w:rPr>
            </w:pPr>
            <w:r w:rsidRPr="009732C0">
              <w:rPr>
                <w:sz w:val="24"/>
                <w:lang w:val="ru-RU"/>
              </w:rPr>
              <w:t>Нахождение значения числового выражения, содержащего несколько</w:t>
            </w:r>
            <w:r w:rsidRPr="009732C0">
              <w:rPr>
                <w:spacing w:val="-1"/>
                <w:sz w:val="24"/>
                <w:lang w:val="ru-RU"/>
              </w:rPr>
              <w:t xml:space="preserve"> </w:t>
            </w:r>
            <w:r w:rsidRPr="009732C0">
              <w:rPr>
                <w:sz w:val="24"/>
                <w:lang w:val="ru-RU"/>
              </w:rPr>
              <w:t>действий</w:t>
            </w:r>
            <w:r w:rsidRPr="009732C0">
              <w:rPr>
                <w:spacing w:val="-1"/>
                <w:sz w:val="24"/>
                <w:lang w:val="ru-RU"/>
              </w:rPr>
              <w:t xml:space="preserve"> </w:t>
            </w:r>
            <w:r w:rsidRPr="009732C0">
              <w:rPr>
                <w:sz w:val="24"/>
                <w:lang w:val="ru-RU"/>
              </w:rPr>
              <w:t>(со</w:t>
            </w:r>
            <w:r w:rsidRPr="009732C0">
              <w:rPr>
                <w:spacing w:val="-1"/>
                <w:sz w:val="24"/>
                <w:lang w:val="ru-RU"/>
              </w:rPr>
              <w:t xml:space="preserve"> </w:t>
            </w:r>
            <w:r w:rsidRPr="009732C0">
              <w:rPr>
                <w:sz w:val="24"/>
                <w:lang w:val="ru-RU"/>
              </w:rPr>
              <w:t>скобками</w:t>
            </w:r>
            <w:r w:rsidRPr="009732C0">
              <w:rPr>
                <w:spacing w:val="-1"/>
                <w:sz w:val="24"/>
                <w:lang w:val="ru-RU"/>
              </w:rPr>
              <w:t xml:space="preserve"> </w:t>
            </w:r>
            <w:r w:rsidRPr="009732C0">
              <w:rPr>
                <w:sz w:val="24"/>
                <w:lang w:val="ru-RU"/>
              </w:rPr>
              <w:t>/</w:t>
            </w:r>
            <w:r w:rsidRPr="009732C0">
              <w:rPr>
                <w:spacing w:val="-1"/>
                <w:sz w:val="24"/>
                <w:lang w:val="ru-RU"/>
              </w:rPr>
              <w:t xml:space="preserve"> </w:t>
            </w:r>
            <w:r w:rsidRPr="009732C0">
              <w:rPr>
                <w:sz w:val="24"/>
                <w:lang w:val="ru-RU"/>
              </w:rPr>
              <w:t>без</w:t>
            </w:r>
            <w:r w:rsidRPr="009732C0">
              <w:rPr>
                <w:spacing w:val="-1"/>
                <w:sz w:val="24"/>
                <w:lang w:val="ru-RU"/>
              </w:rPr>
              <w:t xml:space="preserve"> </w:t>
            </w:r>
            <w:r w:rsidRPr="009732C0">
              <w:rPr>
                <w:sz w:val="24"/>
                <w:lang w:val="ru-RU"/>
              </w:rPr>
              <w:t>скобок),</w:t>
            </w:r>
            <w:r w:rsidRPr="009732C0">
              <w:rPr>
                <w:spacing w:val="-5"/>
                <w:sz w:val="24"/>
                <w:lang w:val="ru-RU"/>
              </w:rPr>
              <w:t xml:space="preserve"> </w:t>
            </w:r>
            <w:r w:rsidRPr="009732C0">
              <w:rPr>
                <w:sz w:val="24"/>
                <w:lang w:val="ru-RU"/>
              </w:rPr>
              <w:t>в</w:t>
            </w:r>
            <w:r w:rsidRPr="009732C0">
              <w:rPr>
                <w:spacing w:val="-2"/>
                <w:sz w:val="24"/>
                <w:lang w:val="ru-RU"/>
              </w:rPr>
              <w:t xml:space="preserve"> </w:t>
            </w:r>
            <w:r w:rsidRPr="009732C0">
              <w:rPr>
                <w:sz w:val="24"/>
                <w:lang w:val="ru-RU"/>
              </w:rPr>
              <w:t xml:space="preserve">пределах 1000 </w:t>
            </w:r>
            <w:r w:rsidRPr="009732C0">
              <w:rPr>
                <w:sz w:val="24"/>
                <w:lang w:val="ru-RU"/>
              </w:rPr>
              <w:lastRenderedPageBreak/>
              <w:t xml:space="preserve">Проверка результата вычислений, в том числе с помощью </w:t>
            </w:r>
            <w:r w:rsidRPr="009732C0">
              <w:rPr>
                <w:spacing w:val="-2"/>
                <w:sz w:val="24"/>
                <w:lang w:val="ru-RU"/>
              </w:rPr>
              <w:t>калькулятора.</w:t>
            </w:r>
          </w:p>
        </w:tc>
      </w:tr>
      <w:tr w:rsidR="009732C0" w14:paraId="76C0E45D" w14:textId="77777777" w:rsidTr="007A7570">
        <w:trPr>
          <w:trHeight w:val="2762"/>
        </w:trPr>
        <w:tc>
          <w:tcPr>
            <w:tcW w:w="2653" w:type="dxa"/>
          </w:tcPr>
          <w:p w14:paraId="64F0224C" w14:textId="35AEDB46" w:rsidR="009732C0" w:rsidRPr="009732C0" w:rsidRDefault="009732C0" w:rsidP="009732C0">
            <w:pPr>
              <w:pStyle w:val="TableParagraph"/>
              <w:spacing w:line="242" w:lineRule="auto"/>
              <w:ind w:left="731" w:hanging="564"/>
              <w:rPr>
                <w:b/>
                <w:sz w:val="28"/>
                <w:lang w:val="ru-RU"/>
              </w:rPr>
            </w:pPr>
            <w:r w:rsidRPr="009732C0">
              <w:rPr>
                <w:b/>
                <w:sz w:val="28"/>
                <w:lang w:val="ru-RU"/>
              </w:rPr>
              <w:lastRenderedPageBreak/>
              <w:t>Величины и действия</w:t>
            </w:r>
            <w:r w:rsidRPr="009732C0">
              <w:rPr>
                <w:b/>
                <w:spacing w:val="-18"/>
                <w:sz w:val="28"/>
                <w:lang w:val="ru-RU"/>
              </w:rPr>
              <w:t xml:space="preserve"> </w:t>
            </w:r>
            <w:r w:rsidRPr="009732C0">
              <w:rPr>
                <w:b/>
                <w:sz w:val="28"/>
                <w:lang w:val="ru-RU"/>
              </w:rPr>
              <w:t>над</w:t>
            </w:r>
            <w:r w:rsidRPr="009732C0">
              <w:rPr>
                <w:b/>
                <w:spacing w:val="-17"/>
                <w:sz w:val="28"/>
                <w:lang w:val="ru-RU"/>
              </w:rPr>
              <w:t xml:space="preserve"> </w:t>
            </w:r>
            <w:r w:rsidRPr="009732C0">
              <w:rPr>
                <w:b/>
                <w:sz w:val="28"/>
                <w:lang w:val="ru-RU"/>
              </w:rPr>
              <w:t>ними</w:t>
            </w:r>
          </w:p>
        </w:tc>
        <w:tc>
          <w:tcPr>
            <w:tcW w:w="6801" w:type="dxa"/>
          </w:tcPr>
          <w:p w14:paraId="101ED317" w14:textId="77777777" w:rsidR="009732C0" w:rsidRPr="009732C0" w:rsidRDefault="009732C0" w:rsidP="009732C0">
            <w:pPr>
              <w:pStyle w:val="TableParagraph"/>
              <w:tabs>
                <w:tab w:val="left" w:pos="6061"/>
              </w:tabs>
              <w:ind w:left="107" w:right="98"/>
              <w:jc w:val="both"/>
              <w:rPr>
                <w:sz w:val="24"/>
                <w:lang w:val="ru-RU"/>
              </w:rPr>
            </w:pPr>
            <w:proofErr w:type="gramStart"/>
            <w:r w:rsidRPr="009732C0">
              <w:rPr>
                <w:sz w:val="24"/>
                <w:lang w:val="ru-RU"/>
              </w:rPr>
              <w:t>Чтение,</w:t>
            </w:r>
            <w:r w:rsidRPr="009732C0">
              <w:rPr>
                <w:spacing w:val="80"/>
                <w:sz w:val="24"/>
                <w:lang w:val="ru-RU"/>
              </w:rPr>
              <w:t xml:space="preserve">  </w:t>
            </w:r>
            <w:r w:rsidRPr="009732C0">
              <w:rPr>
                <w:sz w:val="24"/>
                <w:lang w:val="ru-RU"/>
              </w:rPr>
              <w:t>запись</w:t>
            </w:r>
            <w:proofErr w:type="gramEnd"/>
            <w:r w:rsidRPr="009732C0">
              <w:rPr>
                <w:spacing w:val="80"/>
                <w:w w:val="150"/>
                <w:sz w:val="24"/>
                <w:lang w:val="ru-RU"/>
              </w:rPr>
              <w:t xml:space="preserve"> </w:t>
            </w:r>
            <w:r w:rsidRPr="009732C0">
              <w:rPr>
                <w:sz w:val="24"/>
                <w:lang w:val="ru-RU"/>
              </w:rPr>
              <w:t>и</w:t>
            </w:r>
            <w:r w:rsidRPr="009732C0">
              <w:rPr>
                <w:spacing w:val="80"/>
                <w:w w:val="150"/>
                <w:sz w:val="24"/>
                <w:lang w:val="ru-RU"/>
              </w:rPr>
              <w:t xml:space="preserve"> </w:t>
            </w:r>
            <w:r w:rsidRPr="009732C0">
              <w:rPr>
                <w:sz w:val="24"/>
                <w:lang w:val="ru-RU"/>
              </w:rPr>
              <w:t>сравнение</w:t>
            </w:r>
            <w:r w:rsidRPr="009732C0">
              <w:rPr>
                <w:spacing w:val="80"/>
                <w:w w:val="150"/>
                <w:sz w:val="24"/>
                <w:lang w:val="ru-RU"/>
              </w:rPr>
              <w:t xml:space="preserve"> </w:t>
            </w:r>
            <w:r w:rsidRPr="009732C0">
              <w:rPr>
                <w:sz w:val="24"/>
                <w:lang w:val="ru-RU"/>
              </w:rPr>
              <w:t>трёхзначных</w:t>
            </w:r>
            <w:r w:rsidRPr="009732C0">
              <w:rPr>
                <w:sz w:val="24"/>
                <w:lang w:val="ru-RU"/>
              </w:rPr>
              <w:tab/>
            </w:r>
            <w:r w:rsidRPr="009732C0">
              <w:rPr>
                <w:spacing w:val="-4"/>
                <w:sz w:val="24"/>
                <w:lang w:val="ru-RU"/>
              </w:rPr>
              <w:t xml:space="preserve">чисел. </w:t>
            </w:r>
            <w:r w:rsidRPr="009732C0">
              <w:rPr>
                <w:sz w:val="24"/>
                <w:lang w:val="ru-RU"/>
              </w:rPr>
              <w:t xml:space="preserve">Представление трёхзначных чисел в виде суммы разрядных </w:t>
            </w:r>
            <w:r w:rsidRPr="009732C0">
              <w:rPr>
                <w:spacing w:val="-2"/>
                <w:sz w:val="24"/>
                <w:lang w:val="ru-RU"/>
              </w:rPr>
              <w:t>слагаемых.</w:t>
            </w:r>
          </w:p>
          <w:p w14:paraId="0994D7D9" w14:textId="77777777" w:rsidR="009732C0" w:rsidRPr="009732C0" w:rsidRDefault="009732C0" w:rsidP="009732C0">
            <w:pPr>
              <w:pStyle w:val="TableParagraph"/>
              <w:ind w:left="107"/>
              <w:rPr>
                <w:sz w:val="24"/>
                <w:lang w:val="ru-RU"/>
              </w:rPr>
            </w:pPr>
            <w:r w:rsidRPr="009732C0">
              <w:rPr>
                <w:sz w:val="24"/>
                <w:lang w:val="ru-RU"/>
              </w:rPr>
              <w:t>Устное</w:t>
            </w:r>
            <w:r w:rsidRPr="009732C0">
              <w:rPr>
                <w:spacing w:val="39"/>
                <w:sz w:val="24"/>
                <w:lang w:val="ru-RU"/>
              </w:rPr>
              <w:t xml:space="preserve"> </w:t>
            </w:r>
            <w:r w:rsidRPr="009732C0">
              <w:rPr>
                <w:sz w:val="24"/>
                <w:lang w:val="ru-RU"/>
              </w:rPr>
              <w:t>и</w:t>
            </w:r>
            <w:r w:rsidRPr="009732C0">
              <w:rPr>
                <w:spacing w:val="40"/>
                <w:sz w:val="24"/>
                <w:lang w:val="ru-RU"/>
              </w:rPr>
              <w:t xml:space="preserve"> </w:t>
            </w:r>
            <w:r w:rsidRPr="009732C0">
              <w:rPr>
                <w:sz w:val="24"/>
                <w:lang w:val="ru-RU"/>
              </w:rPr>
              <w:t>письменное</w:t>
            </w:r>
            <w:r w:rsidRPr="009732C0">
              <w:rPr>
                <w:spacing w:val="37"/>
                <w:sz w:val="24"/>
                <w:lang w:val="ru-RU"/>
              </w:rPr>
              <w:t xml:space="preserve"> </w:t>
            </w:r>
            <w:r w:rsidRPr="009732C0">
              <w:rPr>
                <w:sz w:val="24"/>
                <w:lang w:val="ru-RU"/>
              </w:rPr>
              <w:t>сложение,</w:t>
            </w:r>
            <w:r w:rsidRPr="009732C0">
              <w:rPr>
                <w:spacing w:val="39"/>
                <w:sz w:val="24"/>
                <w:lang w:val="ru-RU"/>
              </w:rPr>
              <w:t xml:space="preserve"> </w:t>
            </w:r>
            <w:r w:rsidRPr="009732C0">
              <w:rPr>
                <w:sz w:val="24"/>
                <w:lang w:val="ru-RU"/>
              </w:rPr>
              <w:t>вычитание</w:t>
            </w:r>
            <w:r w:rsidRPr="009732C0">
              <w:rPr>
                <w:spacing w:val="40"/>
                <w:sz w:val="24"/>
                <w:lang w:val="ru-RU"/>
              </w:rPr>
              <w:t xml:space="preserve"> </w:t>
            </w:r>
            <w:r w:rsidRPr="009732C0">
              <w:rPr>
                <w:sz w:val="24"/>
                <w:lang w:val="ru-RU"/>
              </w:rPr>
              <w:t>чисел</w:t>
            </w:r>
            <w:r w:rsidRPr="009732C0">
              <w:rPr>
                <w:spacing w:val="40"/>
                <w:sz w:val="24"/>
                <w:lang w:val="ru-RU"/>
              </w:rPr>
              <w:t xml:space="preserve"> </w:t>
            </w:r>
            <w:r w:rsidRPr="009732C0">
              <w:rPr>
                <w:sz w:val="24"/>
                <w:lang w:val="ru-RU"/>
              </w:rPr>
              <w:t>в</w:t>
            </w:r>
            <w:r w:rsidRPr="009732C0">
              <w:rPr>
                <w:spacing w:val="39"/>
                <w:sz w:val="24"/>
                <w:lang w:val="ru-RU"/>
              </w:rPr>
              <w:t xml:space="preserve"> </w:t>
            </w:r>
            <w:r w:rsidRPr="009732C0">
              <w:rPr>
                <w:sz w:val="24"/>
                <w:lang w:val="ru-RU"/>
              </w:rPr>
              <w:t>пределах 1000.</w:t>
            </w:r>
            <w:r w:rsidRPr="009732C0">
              <w:rPr>
                <w:spacing w:val="74"/>
                <w:sz w:val="24"/>
                <w:lang w:val="ru-RU"/>
              </w:rPr>
              <w:t xml:space="preserve"> </w:t>
            </w:r>
            <w:r w:rsidRPr="009732C0">
              <w:rPr>
                <w:sz w:val="24"/>
                <w:lang w:val="ru-RU"/>
              </w:rPr>
              <w:t>Сложение</w:t>
            </w:r>
            <w:r w:rsidRPr="009732C0">
              <w:rPr>
                <w:spacing w:val="36"/>
                <w:sz w:val="24"/>
                <w:lang w:val="ru-RU"/>
              </w:rPr>
              <w:t xml:space="preserve"> </w:t>
            </w:r>
            <w:r w:rsidRPr="009732C0">
              <w:rPr>
                <w:sz w:val="24"/>
                <w:lang w:val="ru-RU"/>
              </w:rPr>
              <w:t>и</w:t>
            </w:r>
            <w:r w:rsidRPr="009732C0">
              <w:rPr>
                <w:spacing w:val="37"/>
                <w:sz w:val="24"/>
                <w:lang w:val="ru-RU"/>
              </w:rPr>
              <w:t xml:space="preserve"> </w:t>
            </w:r>
            <w:r w:rsidRPr="009732C0">
              <w:rPr>
                <w:sz w:val="24"/>
                <w:lang w:val="ru-RU"/>
              </w:rPr>
              <w:t>вычитание</w:t>
            </w:r>
            <w:r w:rsidRPr="009732C0">
              <w:rPr>
                <w:spacing w:val="35"/>
                <w:sz w:val="24"/>
                <w:lang w:val="ru-RU"/>
              </w:rPr>
              <w:t xml:space="preserve"> </w:t>
            </w:r>
            <w:r w:rsidRPr="009732C0">
              <w:rPr>
                <w:sz w:val="24"/>
                <w:lang w:val="ru-RU"/>
              </w:rPr>
              <w:t>чисел</w:t>
            </w:r>
            <w:r w:rsidRPr="009732C0">
              <w:rPr>
                <w:spacing w:val="37"/>
                <w:sz w:val="24"/>
                <w:lang w:val="ru-RU"/>
              </w:rPr>
              <w:t xml:space="preserve"> </w:t>
            </w:r>
            <w:r w:rsidRPr="009732C0">
              <w:rPr>
                <w:sz w:val="24"/>
                <w:lang w:val="ru-RU"/>
              </w:rPr>
              <w:t>с</w:t>
            </w:r>
            <w:r w:rsidRPr="009732C0">
              <w:rPr>
                <w:spacing w:val="35"/>
                <w:sz w:val="24"/>
                <w:lang w:val="ru-RU"/>
              </w:rPr>
              <w:t xml:space="preserve"> </w:t>
            </w:r>
            <w:r w:rsidRPr="009732C0">
              <w:rPr>
                <w:sz w:val="24"/>
                <w:lang w:val="ru-RU"/>
              </w:rPr>
              <w:t>использованием</w:t>
            </w:r>
            <w:r w:rsidRPr="009732C0">
              <w:rPr>
                <w:spacing w:val="36"/>
                <w:sz w:val="24"/>
                <w:lang w:val="ru-RU"/>
              </w:rPr>
              <w:t xml:space="preserve"> </w:t>
            </w:r>
            <w:r w:rsidRPr="009732C0">
              <w:rPr>
                <w:spacing w:val="-2"/>
                <w:sz w:val="24"/>
                <w:lang w:val="ru-RU"/>
              </w:rPr>
              <w:t>записи</w:t>
            </w:r>
          </w:p>
          <w:p w14:paraId="2E29660B" w14:textId="77777777" w:rsidR="009732C0" w:rsidRPr="009732C0" w:rsidRDefault="009732C0" w:rsidP="009732C0">
            <w:pPr>
              <w:pStyle w:val="TableParagraph"/>
              <w:ind w:left="107"/>
              <w:rPr>
                <w:sz w:val="24"/>
                <w:lang w:val="ru-RU"/>
              </w:rPr>
            </w:pPr>
            <w:r w:rsidRPr="009732C0">
              <w:rPr>
                <w:sz w:val="24"/>
                <w:lang w:val="ru-RU"/>
              </w:rPr>
              <w:t>«в</w:t>
            </w:r>
            <w:r w:rsidRPr="009732C0">
              <w:rPr>
                <w:spacing w:val="-2"/>
                <w:sz w:val="24"/>
                <w:lang w:val="ru-RU"/>
              </w:rPr>
              <w:t xml:space="preserve"> столбик».</w:t>
            </w:r>
          </w:p>
          <w:p w14:paraId="053C6F0B" w14:textId="77777777" w:rsidR="009732C0" w:rsidRPr="009732C0" w:rsidRDefault="009732C0" w:rsidP="009732C0">
            <w:pPr>
              <w:pStyle w:val="TableParagraph"/>
              <w:ind w:left="107"/>
              <w:rPr>
                <w:sz w:val="24"/>
                <w:lang w:val="ru-RU"/>
              </w:rPr>
            </w:pPr>
            <w:r w:rsidRPr="009732C0">
              <w:rPr>
                <w:sz w:val="24"/>
                <w:lang w:val="ru-RU"/>
              </w:rPr>
              <w:t>Письменное</w:t>
            </w:r>
            <w:r w:rsidRPr="009732C0">
              <w:rPr>
                <w:spacing w:val="80"/>
                <w:sz w:val="24"/>
                <w:lang w:val="ru-RU"/>
              </w:rPr>
              <w:t xml:space="preserve"> </w:t>
            </w:r>
            <w:r w:rsidRPr="009732C0">
              <w:rPr>
                <w:sz w:val="24"/>
                <w:lang w:val="ru-RU"/>
              </w:rPr>
              <w:t>и</w:t>
            </w:r>
            <w:r w:rsidRPr="009732C0">
              <w:rPr>
                <w:spacing w:val="80"/>
                <w:sz w:val="24"/>
                <w:lang w:val="ru-RU"/>
              </w:rPr>
              <w:t xml:space="preserve"> </w:t>
            </w:r>
            <w:r w:rsidRPr="009732C0">
              <w:rPr>
                <w:sz w:val="24"/>
                <w:lang w:val="ru-RU"/>
              </w:rPr>
              <w:t>устное</w:t>
            </w:r>
            <w:r w:rsidRPr="009732C0">
              <w:rPr>
                <w:spacing w:val="80"/>
                <w:sz w:val="24"/>
                <w:lang w:val="ru-RU"/>
              </w:rPr>
              <w:t xml:space="preserve"> </w:t>
            </w:r>
            <w:r w:rsidRPr="009732C0">
              <w:rPr>
                <w:sz w:val="24"/>
                <w:lang w:val="ru-RU"/>
              </w:rPr>
              <w:t>умножение,</w:t>
            </w:r>
            <w:r w:rsidRPr="009732C0">
              <w:rPr>
                <w:spacing w:val="80"/>
                <w:sz w:val="24"/>
                <w:lang w:val="ru-RU"/>
              </w:rPr>
              <w:t xml:space="preserve"> </w:t>
            </w:r>
            <w:r w:rsidRPr="009732C0">
              <w:rPr>
                <w:sz w:val="24"/>
                <w:lang w:val="ru-RU"/>
              </w:rPr>
              <w:t>деление</w:t>
            </w:r>
            <w:r w:rsidRPr="009732C0">
              <w:rPr>
                <w:spacing w:val="80"/>
                <w:sz w:val="24"/>
                <w:lang w:val="ru-RU"/>
              </w:rPr>
              <w:t xml:space="preserve"> </w:t>
            </w:r>
            <w:r w:rsidRPr="009732C0">
              <w:rPr>
                <w:sz w:val="24"/>
                <w:lang w:val="ru-RU"/>
              </w:rPr>
              <w:t>на</w:t>
            </w:r>
            <w:r w:rsidRPr="009732C0">
              <w:rPr>
                <w:spacing w:val="80"/>
                <w:sz w:val="24"/>
                <w:lang w:val="ru-RU"/>
              </w:rPr>
              <w:t xml:space="preserve"> </w:t>
            </w:r>
            <w:r w:rsidRPr="009732C0">
              <w:rPr>
                <w:sz w:val="24"/>
                <w:lang w:val="ru-RU"/>
              </w:rPr>
              <w:t>однозначное число</w:t>
            </w:r>
            <w:r w:rsidRPr="009732C0">
              <w:rPr>
                <w:spacing w:val="80"/>
                <w:sz w:val="24"/>
                <w:lang w:val="ru-RU"/>
              </w:rPr>
              <w:t xml:space="preserve"> </w:t>
            </w:r>
            <w:r w:rsidRPr="009732C0">
              <w:rPr>
                <w:sz w:val="24"/>
                <w:lang w:val="ru-RU"/>
              </w:rPr>
              <w:t>в пределах 100; деление с остатком.</w:t>
            </w:r>
          </w:p>
          <w:p w14:paraId="7A7CB190" w14:textId="77777777" w:rsidR="009732C0" w:rsidRPr="009732C0" w:rsidRDefault="009732C0" w:rsidP="009732C0">
            <w:pPr>
              <w:pStyle w:val="TableParagraph"/>
              <w:ind w:left="107"/>
              <w:rPr>
                <w:sz w:val="24"/>
                <w:lang w:val="ru-RU"/>
              </w:rPr>
            </w:pPr>
            <w:r w:rsidRPr="009732C0">
              <w:rPr>
                <w:sz w:val="24"/>
                <w:lang w:val="ru-RU"/>
              </w:rPr>
              <w:t>Выполнение</w:t>
            </w:r>
            <w:r w:rsidRPr="009732C0">
              <w:rPr>
                <w:spacing w:val="-5"/>
                <w:sz w:val="24"/>
                <w:lang w:val="ru-RU"/>
              </w:rPr>
              <w:t xml:space="preserve"> </w:t>
            </w:r>
            <w:r w:rsidRPr="009732C0">
              <w:rPr>
                <w:sz w:val="24"/>
                <w:lang w:val="ru-RU"/>
              </w:rPr>
              <w:t>действий</w:t>
            </w:r>
            <w:r w:rsidRPr="009732C0">
              <w:rPr>
                <w:spacing w:val="-5"/>
                <w:sz w:val="24"/>
                <w:lang w:val="ru-RU"/>
              </w:rPr>
              <w:t xml:space="preserve"> </w:t>
            </w:r>
            <w:r w:rsidRPr="009732C0">
              <w:rPr>
                <w:sz w:val="24"/>
                <w:lang w:val="ru-RU"/>
              </w:rPr>
              <w:t>с</w:t>
            </w:r>
            <w:r w:rsidRPr="009732C0">
              <w:rPr>
                <w:spacing w:val="-6"/>
                <w:sz w:val="24"/>
                <w:lang w:val="ru-RU"/>
              </w:rPr>
              <w:t xml:space="preserve"> </w:t>
            </w:r>
            <w:r w:rsidRPr="009732C0">
              <w:rPr>
                <w:sz w:val="24"/>
                <w:lang w:val="ru-RU"/>
              </w:rPr>
              <w:t>числами</w:t>
            </w:r>
            <w:r w:rsidRPr="009732C0">
              <w:rPr>
                <w:spacing w:val="-4"/>
                <w:sz w:val="24"/>
                <w:lang w:val="ru-RU"/>
              </w:rPr>
              <w:t xml:space="preserve"> </w:t>
            </w:r>
            <w:r w:rsidRPr="009732C0">
              <w:rPr>
                <w:sz w:val="24"/>
                <w:lang w:val="ru-RU"/>
              </w:rPr>
              <w:t>0</w:t>
            </w:r>
            <w:r w:rsidRPr="009732C0">
              <w:rPr>
                <w:spacing w:val="-5"/>
                <w:sz w:val="24"/>
                <w:lang w:val="ru-RU"/>
              </w:rPr>
              <w:t xml:space="preserve"> </w:t>
            </w:r>
            <w:r w:rsidRPr="009732C0">
              <w:rPr>
                <w:sz w:val="24"/>
                <w:lang w:val="ru-RU"/>
              </w:rPr>
              <w:t>и</w:t>
            </w:r>
            <w:r w:rsidRPr="009732C0">
              <w:rPr>
                <w:spacing w:val="-3"/>
                <w:sz w:val="24"/>
                <w:lang w:val="ru-RU"/>
              </w:rPr>
              <w:t xml:space="preserve"> </w:t>
            </w:r>
            <w:r w:rsidRPr="009732C0">
              <w:rPr>
                <w:spacing w:val="-5"/>
                <w:sz w:val="24"/>
                <w:lang w:val="ru-RU"/>
              </w:rPr>
              <w:t>1.</w:t>
            </w:r>
          </w:p>
          <w:p w14:paraId="1CB4E6D6" w14:textId="77777777" w:rsidR="009732C0" w:rsidRPr="009732C0" w:rsidRDefault="009732C0" w:rsidP="009732C0">
            <w:pPr>
              <w:pStyle w:val="TableParagraph"/>
              <w:ind w:left="107"/>
              <w:rPr>
                <w:sz w:val="24"/>
                <w:lang w:val="ru-RU"/>
              </w:rPr>
            </w:pPr>
            <w:r w:rsidRPr="009732C0">
              <w:rPr>
                <w:sz w:val="24"/>
                <w:lang w:val="ru-RU"/>
              </w:rPr>
              <w:t>Увеличение</w:t>
            </w:r>
            <w:r w:rsidRPr="009732C0">
              <w:rPr>
                <w:spacing w:val="40"/>
                <w:sz w:val="24"/>
                <w:lang w:val="ru-RU"/>
              </w:rPr>
              <w:t xml:space="preserve"> </w:t>
            </w:r>
            <w:r w:rsidRPr="009732C0">
              <w:rPr>
                <w:sz w:val="24"/>
                <w:lang w:val="ru-RU"/>
              </w:rPr>
              <w:t>и</w:t>
            </w:r>
            <w:r w:rsidRPr="009732C0">
              <w:rPr>
                <w:spacing w:val="40"/>
                <w:sz w:val="24"/>
                <w:lang w:val="ru-RU"/>
              </w:rPr>
              <w:t xml:space="preserve"> </w:t>
            </w:r>
            <w:r w:rsidRPr="009732C0">
              <w:rPr>
                <w:sz w:val="24"/>
                <w:lang w:val="ru-RU"/>
              </w:rPr>
              <w:t>уменьшение</w:t>
            </w:r>
            <w:r w:rsidRPr="009732C0">
              <w:rPr>
                <w:spacing w:val="40"/>
                <w:sz w:val="24"/>
                <w:lang w:val="ru-RU"/>
              </w:rPr>
              <w:t xml:space="preserve"> </w:t>
            </w:r>
            <w:r w:rsidRPr="009732C0">
              <w:rPr>
                <w:sz w:val="24"/>
                <w:lang w:val="ru-RU"/>
              </w:rPr>
              <w:t>числа</w:t>
            </w:r>
            <w:r w:rsidRPr="009732C0">
              <w:rPr>
                <w:spacing w:val="40"/>
                <w:sz w:val="24"/>
                <w:lang w:val="ru-RU"/>
              </w:rPr>
              <w:t xml:space="preserve"> </w:t>
            </w:r>
            <w:r w:rsidRPr="009732C0">
              <w:rPr>
                <w:sz w:val="24"/>
                <w:lang w:val="ru-RU"/>
              </w:rPr>
              <w:t>в</w:t>
            </w:r>
            <w:r w:rsidRPr="009732C0">
              <w:rPr>
                <w:spacing w:val="40"/>
                <w:sz w:val="24"/>
                <w:lang w:val="ru-RU"/>
              </w:rPr>
              <w:t xml:space="preserve"> </w:t>
            </w:r>
            <w:r w:rsidRPr="009732C0">
              <w:rPr>
                <w:sz w:val="24"/>
                <w:lang w:val="ru-RU"/>
              </w:rPr>
              <w:t>несколько</w:t>
            </w:r>
            <w:r w:rsidRPr="009732C0">
              <w:rPr>
                <w:spacing w:val="40"/>
                <w:sz w:val="24"/>
                <w:lang w:val="ru-RU"/>
              </w:rPr>
              <w:t xml:space="preserve"> </w:t>
            </w:r>
            <w:r w:rsidRPr="009732C0">
              <w:rPr>
                <w:sz w:val="24"/>
                <w:lang w:val="ru-RU"/>
              </w:rPr>
              <w:t>раз;</w:t>
            </w:r>
            <w:r w:rsidRPr="009732C0">
              <w:rPr>
                <w:spacing w:val="40"/>
                <w:sz w:val="24"/>
                <w:lang w:val="ru-RU"/>
              </w:rPr>
              <w:t xml:space="preserve"> </w:t>
            </w:r>
            <w:r w:rsidRPr="009732C0">
              <w:rPr>
                <w:sz w:val="24"/>
                <w:lang w:val="ru-RU"/>
              </w:rPr>
              <w:t>кратное</w:t>
            </w:r>
            <w:r w:rsidRPr="009732C0">
              <w:rPr>
                <w:spacing w:val="80"/>
                <w:w w:val="150"/>
                <w:sz w:val="24"/>
                <w:lang w:val="ru-RU"/>
              </w:rPr>
              <w:t xml:space="preserve"> </w:t>
            </w:r>
            <w:r w:rsidRPr="009732C0">
              <w:rPr>
                <w:sz w:val="24"/>
                <w:lang w:val="ru-RU"/>
              </w:rPr>
              <w:t>сравнение чисел.</w:t>
            </w:r>
          </w:p>
          <w:p w14:paraId="63086D97" w14:textId="77777777" w:rsidR="009732C0" w:rsidRPr="009732C0" w:rsidRDefault="009732C0" w:rsidP="009732C0">
            <w:pPr>
              <w:pStyle w:val="TableParagraph"/>
              <w:tabs>
                <w:tab w:val="left" w:pos="1780"/>
                <w:tab w:val="left" w:pos="3390"/>
                <w:tab w:val="left" w:pos="3789"/>
                <w:tab w:val="left" w:pos="5280"/>
              </w:tabs>
              <w:ind w:left="107" w:right="585"/>
              <w:rPr>
                <w:sz w:val="24"/>
                <w:lang w:val="ru-RU"/>
              </w:rPr>
            </w:pPr>
            <w:r w:rsidRPr="009732C0">
              <w:rPr>
                <w:spacing w:val="-2"/>
                <w:sz w:val="24"/>
                <w:lang w:val="ru-RU"/>
              </w:rPr>
              <w:t>Взаимосвязь</w:t>
            </w:r>
            <w:r w:rsidRPr="009732C0">
              <w:rPr>
                <w:sz w:val="24"/>
                <w:lang w:val="ru-RU"/>
              </w:rPr>
              <w:tab/>
            </w:r>
            <w:r w:rsidRPr="009732C0">
              <w:rPr>
                <w:spacing w:val="-2"/>
                <w:sz w:val="24"/>
                <w:lang w:val="ru-RU"/>
              </w:rPr>
              <w:t>компонентов</w:t>
            </w:r>
            <w:r w:rsidRPr="009732C0">
              <w:rPr>
                <w:sz w:val="24"/>
                <w:lang w:val="ru-RU"/>
              </w:rPr>
              <w:tab/>
            </w:r>
            <w:r w:rsidRPr="009732C0">
              <w:rPr>
                <w:spacing w:val="-10"/>
                <w:sz w:val="24"/>
                <w:lang w:val="ru-RU"/>
              </w:rPr>
              <w:t>и</w:t>
            </w:r>
            <w:r w:rsidRPr="009732C0">
              <w:rPr>
                <w:sz w:val="24"/>
                <w:lang w:val="ru-RU"/>
              </w:rPr>
              <w:tab/>
            </w:r>
            <w:r w:rsidRPr="009732C0">
              <w:rPr>
                <w:spacing w:val="-2"/>
                <w:sz w:val="24"/>
                <w:lang w:val="ru-RU"/>
              </w:rPr>
              <w:t>результатов</w:t>
            </w:r>
            <w:r w:rsidRPr="009732C0">
              <w:rPr>
                <w:sz w:val="24"/>
                <w:lang w:val="ru-RU"/>
              </w:rPr>
              <w:tab/>
            </w:r>
            <w:r w:rsidRPr="009732C0">
              <w:rPr>
                <w:spacing w:val="-4"/>
                <w:sz w:val="24"/>
                <w:lang w:val="ru-RU"/>
              </w:rPr>
              <w:t xml:space="preserve">действий </w:t>
            </w:r>
            <w:r w:rsidRPr="009732C0">
              <w:rPr>
                <w:sz w:val="24"/>
                <w:lang w:val="ru-RU"/>
              </w:rPr>
              <w:t>умножения и деления.</w:t>
            </w:r>
          </w:p>
          <w:p w14:paraId="55612F7E" w14:textId="77777777" w:rsidR="009732C0" w:rsidRPr="009732C0" w:rsidRDefault="009732C0" w:rsidP="009732C0">
            <w:pPr>
              <w:pStyle w:val="TableParagraph"/>
              <w:tabs>
                <w:tab w:val="left" w:pos="2296"/>
                <w:tab w:val="left" w:pos="2711"/>
                <w:tab w:val="left" w:pos="4459"/>
                <w:tab w:val="left" w:pos="5644"/>
              </w:tabs>
              <w:ind w:left="107" w:right="98"/>
              <w:rPr>
                <w:sz w:val="24"/>
                <w:lang w:val="ru-RU"/>
              </w:rPr>
            </w:pPr>
            <w:r w:rsidRPr="009732C0">
              <w:rPr>
                <w:spacing w:val="-2"/>
                <w:sz w:val="24"/>
                <w:lang w:val="ru-RU"/>
              </w:rPr>
              <w:t>Переместительное</w:t>
            </w:r>
            <w:r w:rsidRPr="009732C0">
              <w:rPr>
                <w:sz w:val="24"/>
                <w:lang w:val="ru-RU"/>
              </w:rPr>
              <w:tab/>
            </w:r>
            <w:r w:rsidRPr="009732C0">
              <w:rPr>
                <w:spacing w:val="-10"/>
                <w:sz w:val="24"/>
                <w:lang w:val="ru-RU"/>
              </w:rPr>
              <w:t>и</w:t>
            </w:r>
            <w:r w:rsidRPr="009732C0">
              <w:rPr>
                <w:sz w:val="24"/>
                <w:lang w:val="ru-RU"/>
              </w:rPr>
              <w:tab/>
            </w:r>
            <w:r w:rsidRPr="009732C0">
              <w:rPr>
                <w:spacing w:val="-2"/>
                <w:sz w:val="24"/>
                <w:lang w:val="ru-RU"/>
              </w:rPr>
              <w:t>сочетательное</w:t>
            </w:r>
            <w:r w:rsidRPr="009732C0">
              <w:rPr>
                <w:sz w:val="24"/>
                <w:lang w:val="ru-RU"/>
              </w:rPr>
              <w:tab/>
            </w:r>
            <w:r w:rsidRPr="009732C0">
              <w:rPr>
                <w:spacing w:val="-2"/>
                <w:sz w:val="24"/>
                <w:lang w:val="ru-RU"/>
              </w:rPr>
              <w:t>свойства</w:t>
            </w:r>
            <w:r w:rsidRPr="009732C0">
              <w:rPr>
                <w:sz w:val="24"/>
                <w:lang w:val="ru-RU"/>
              </w:rPr>
              <w:tab/>
            </w:r>
            <w:r w:rsidRPr="009732C0">
              <w:rPr>
                <w:spacing w:val="-2"/>
                <w:sz w:val="24"/>
                <w:lang w:val="ru-RU"/>
              </w:rPr>
              <w:t>сложения, умножения.</w:t>
            </w:r>
          </w:p>
          <w:p w14:paraId="0C67D55C" w14:textId="77777777" w:rsidR="009732C0" w:rsidRPr="009732C0" w:rsidRDefault="009732C0" w:rsidP="009732C0">
            <w:pPr>
              <w:pStyle w:val="TableParagraph"/>
              <w:tabs>
                <w:tab w:val="left" w:pos="1754"/>
                <w:tab w:val="left" w:pos="2786"/>
                <w:tab w:val="left" w:pos="4243"/>
                <w:tab w:val="left" w:pos="5390"/>
                <w:tab w:val="left" w:pos="5712"/>
              </w:tabs>
              <w:ind w:left="107" w:right="96"/>
              <w:rPr>
                <w:sz w:val="24"/>
                <w:lang w:val="ru-RU"/>
              </w:rPr>
            </w:pPr>
            <w:r w:rsidRPr="009732C0">
              <w:rPr>
                <w:spacing w:val="-2"/>
                <w:sz w:val="24"/>
                <w:lang w:val="ru-RU"/>
              </w:rPr>
              <w:t>Установление</w:t>
            </w:r>
            <w:r w:rsidRPr="009732C0">
              <w:rPr>
                <w:sz w:val="24"/>
                <w:lang w:val="ru-RU"/>
              </w:rPr>
              <w:tab/>
            </w:r>
            <w:r w:rsidRPr="009732C0">
              <w:rPr>
                <w:spacing w:val="-2"/>
                <w:sz w:val="24"/>
                <w:lang w:val="ru-RU"/>
              </w:rPr>
              <w:t>порядка</w:t>
            </w:r>
            <w:r w:rsidRPr="009732C0">
              <w:rPr>
                <w:sz w:val="24"/>
                <w:lang w:val="ru-RU"/>
              </w:rPr>
              <w:tab/>
            </w:r>
            <w:r w:rsidRPr="009732C0">
              <w:rPr>
                <w:spacing w:val="-2"/>
                <w:sz w:val="24"/>
                <w:lang w:val="ru-RU"/>
              </w:rPr>
              <w:t>выполнения</w:t>
            </w:r>
            <w:r w:rsidRPr="009732C0">
              <w:rPr>
                <w:sz w:val="24"/>
                <w:lang w:val="ru-RU"/>
              </w:rPr>
              <w:tab/>
            </w:r>
            <w:r w:rsidRPr="009732C0">
              <w:rPr>
                <w:spacing w:val="-2"/>
                <w:sz w:val="24"/>
                <w:lang w:val="ru-RU"/>
              </w:rPr>
              <w:t>действий</w:t>
            </w:r>
            <w:r w:rsidRPr="009732C0">
              <w:rPr>
                <w:sz w:val="24"/>
                <w:lang w:val="ru-RU"/>
              </w:rPr>
              <w:tab/>
            </w:r>
            <w:r w:rsidRPr="009732C0">
              <w:rPr>
                <w:spacing w:val="-10"/>
                <w:sz w:val="24"/>
                <w:lang w:val="ru-RU"/>
              </w:rPr>
              <w:t>в</w:t>
            </w:r>
            <w:r w:rsidRPr="009732C0">
              <w:rPr>
                <w:sz w:val="24"/>
                <w:lang w:val="ru-RU"/>
              </w:rPr>
              <w:tab/>
            </w:r>
            <w:r w:rsidRPr="009732C0">
              <w:rPr>
                <w:spacing w:val="-2"/>
                <w:sz w:val="24"/>
                <w:lang w:val="ru-RU"/>
              </w:rPr>
              <w:t>числовом выражении.</w:t>
            </w:r>
          </w:p>
          <w:p w14:paraId="0670E312" w14:textId="77777777" w:rsidR="009732C0" w:rsidRPr="009732C0" w:rsidRDefault="009732C0" w:rsidP="009732C0">
            <w:pPr>
              <w:pStyle w:val="TableParagraph"/>
              <w:ind w:left="107" w:right="96"/>
              <w:jc w:val="both"/>
              <w:rPr>
                <w:sz w:val="24"/>
                <w:lang w:val="ru-RU"/>
              </w:rPr>
            </w:pPr>
            <w:r w:rsidRPr="009732C0">
              <w:rPr>
                <w:sz w:val="24"/>
                <w:lang w:val="ru-RU"/>
              </w:rPr>
              <w:t>Нахождение значения числового выражения, содержащего несколько</w:t>
            </w:r>
            <w:r w:rsidRPr="009732C0">
              <w:rPr>
                <w:spacing w:val="-1"/>
                <w:sz w:val="24"/>
                <w:lang w:val="ru-RU"/>
              </w:rPr>
              <w:t xml:space="preserve"> </w:t>
            </w:r>
            <w:r w:rsidRPr="009732C0">
              <w:rPr>
                <w:sz w:val="24"/>
                <w:lang w:val="ru-RU"/>
              </w:rPr>
              <w:t>действий</w:t>
            </w:r>
            <w:r w:rsidRPr="009732C0">
              <w:rPr>
                <w:spacing w:val="-1"/>
                <w:sz w:val="24"/>
                <w:lang w:val="ru-RU"/>
              </w:rPr>
              <w:t xml:space="preserve"> </w:t>
            </w:r>
            <w:r w:rsidRPr="009732C0">
              <w:rPr>
                <w:sz w:val="24"/>
                <w:lang w:val="ru-RU"/>
              </w:rPr>
              <w:t>(со</w:t>
            </w:r>
            <w:r w:rsidRPr="009732C0">
              <w:rPr>
                <w:spacing w:val="-1"/>
                <w:sz w:val="24"/>
                <w:lang w:val="ru-RU"/>
              </w:rPr>
              <w:t xml:space="preserve"> </w:t>
            </w:r>
            <w:r w:rsidRPr="009732C0">
              <w:rPr>
                <w:sz w:val="24"/>
                <w:lang w:val="ru-RU"/>
              </w:rPr>
              <w:t>скобками</w:t>
            </w:r>
            <w:r w:rsidRPr="009732C0">
              <w:rPr>
                <w:spacing w:val="-1"/>
                <w:sz w:val="24"/>
                <w:lang w:val="ru-RU"/>
              </w:rPr>
              <w:t xml:space="preserve"> </w:t>
            </w:r>
            <w:r w:rsidRPr="009732C0">
              <w:rPr>
                <w:sz w:val="24"/>
                <w:lang w:val="ru-RU"/>
              </w:rPr>
              <w:t>/</w:t>
            </w:r>
            <w:r w:rsidRPr="009732C0">
              <w:rPr>
                <w:spacing w:val="-1"/>
                <w:sz w:val="24"/>
                <w:lang w:val="ru-RU"/>
              </w:rPr>
              <w:t xml:space="preserve"> </w:t>
            </w:r>
            <w:r w:rsidRPr="009732C0">
              <w:rPr>
                <w:sz w:val="24"/>
                <w:lang w:val="ru-RU"/>
              </w:rPr>
              <w:t>без</w:t>
            </w:r>
            <w:r w:rsidRPr="009732C0">
              <w:rPr>
                <w:spacing w:val="-1"/>
                <w:sz w:val="24"/>
                <w:lang w:val="ru-RU"/>
              </w:rPr>
              <w:t xml:space="preserve"> </w:t>
            </w:r>
            <w:r w:rsidRPr="009732C0">
              <w:rPr>
                <w:sz w:val="24"/>
                <w:lang w:val="ru-RU"/>
              </w:rPr>
              <w:t>скобок),</w:t>
            </w:r>
            <w:r w:rsidRPr="009732C0">
              <w:rPr>
                <w:spacing w:val="-5"/>
                <w:sz w:val="24"/>
                <w:lang w:val="ru-RU"/>
              </w:rPr>
              <w:t xml:space="preserve"> </w:t>
            </w:r>
            <w:r w:rsidRPr="009732C0">
              <w:rPr>
                <w:sz w:val="24"/>
                <w:lang w:val="ru-RU"/>
              </w:rPr>
              <w:t>в</w:t>
            </w:r>
            <w:r w:rsidRPr="009732C0">
              <w:rPr>
                <w:spacing w:val="-2"/>
                <w:sz w:val="24"/>
                <w:lang w:val="ru-RU"/>
              </w:rPr>
              <w:t xml:space="preserve"> </w:t>
            </w:r>
            <w:r w:rsidRPr="009732C0">
              <w:rPr>
                <w:sz w:val="24"/>
                <w:lang w:val="ru-RU"/>
              </w:rPr>
              <w:t xml:space="preserve">пределах 1000 Проверка результата вычислений, в том числе с помощью </w:t>
            </w:r>
            <w:r w:rsidRPr="009732C0">
              <w:rPr>
                <w:spacing w:val="-2"/>
                <w:sz w:val="24"/>
                <w:lang w:val="ru-RU"/>
              </w:rPr>
              <w:t>калькулятора.</w:t>
            </w:r>
          </w:p>
          <w:p w14:paraId="33C3E94E" w14:textId="77777777" w:rsidR="009732C0" w:rsidRPr="009732C0" w:rsidRDefault="009732C0" w:rsidP="009732C0">
            <w:pPr>
              <w:pStyle w:val="TableParagraph"/>
              <w:tabs>
                <w:tab w:val="left" w:pos="3292"/>
                <w:tab w:val="left" w:pos="4555"/>
              </w:tabs>
              <w:ind w:left="107" w:right="99"/>
              <w:rPr>
                <w:sz w:val="24"/>
                <w:lang w:val="ru-RU"/>
              </w:rPr>
            </w:pPr>
            <w:r w:rsidRPr="009732C0">
              <w:rPr>
                <w:sz w:val="24"/>
                <w:lang w:val="ru-RU"/>
              </w:rPr>
              <w:t>Сравнение</w:t>
            </w:r>
            <w:r w:rsidRPr="009732C0">
              <w:rPr>
                <w:spacing w:val="80"/>
                <w:sz w:val="24"/>
                <w:lang w:val="ru-RU"/>
              </w:rPr>
              <w:t xml:space="preserve"> </w:t>
            </w:r>
            <w:r w:rsidRPr="009732C0">
              <w:rPr>
                <w:sz w:val="24"/>
                <w:lang w:val="ru-RU"/>
              </w:rPr>
              <w:t>предметов</w:t>
            </w:r>
            <w:r w:rsidRPr="009732C0">
              <w:rPr>
                <w:spacing w:val="80"/>
                <w:sz w:val="24"/>
                <w:lang w:val="ru-RU"/>
              </w:rPr>
              <w:t xml:space="preserve"> </w:t>
            </w:r>
            <w:r w:rsidRPr="009732C0">
              <w:rPr>
                <w:sz w:val="24"/>
                <w:lang w:val="ru-RU"/>
              </w:rPr>
              <w:t>по</w:t>
            </w:r>
            <w:r w:rsidRPr="009732C0">
              <w:rPr>
                <w:spacing w:val="80"/>
                <w:sz w:val="24"/>
                <w:lang w:val="ru-RU"/>
              </w:rPr>
              <w:t xml:space="preserve"> </w:t>
            </w:r>
            <w:r w:rsidRPr="009732C0">
              <w:rPr>
                <w:sz w:val="24"/>
                <w:lang w:val="ru-RU"/>
              </w:rPr>
              <w:t>массе.</w:t>
            </w:r>
            <w:r w:rsidRPr="009732C0">
              <w:rPr>
                <w:spacing w:val="80"/>
                <w:sz w:val="24"/>
                <w:lang w:val="ru-RU"/>
              </w:rPr>
              <w:t xml:space="preserve"> </w:t>
            </w:r>
            <w:r w:rsidRPr="009732C0">
              <w:rPr>
                <w:sz w:val="24"/>
                <w:lang w:val="ru-RU"/>
              </w:rPr>
              <w:t>Единица</w:t>
            </w:r>
            <w:r w:rsidRPr="009732C0">
              <w:rPr>
                <w:spacing w:val="80"/>
                <w:sz w:val="24"/>
                <w:lang w:val="ru-RU"/>
              </w:rPr>
              <w:t xml:space="preserve"> </w:t>
            </w:r>
            <w:r w:rsidRPr="009732C0">
              <w:rPr>
                <w:sz w:val="24"/>
                <w:lang w:val="ru-RU"/>
              </w:rPr>
              <w:t>массы</w:t>
            </w:r>
            <w:r w:rsidRPr="009732C0">
              <w:rPr>
                <w:spacing w:val="80"/>
                <w:sz w:val="24"/>
                <w:lang w:val="ru-RU"/>
              </w:rPr>
              <w:t xml:space="preserve"> </w:t>
            </w:r>
            <w:r w:rsidRPr="009732C0">
              <w:rPr>
                <w:sz w:val="24"/>
                <w:lang w:val="ru-RU"/>
              </w:rPr>
              <w:t>–</w:t>
            </w:r>
            <w:r w:rsidRPr="009732C0">
              <w:rPr>
                <w:spacing w:val="80"/>
                <w:sz w:val="24"/>
                <w:lang w:val="ru-RU"/>
              </w:rPr>
              <w:t xml:space="preserve"> </w:t>
            </w:r>
            <w:r w:rsidRPr="009732C0">
              <w:rPr>
                <w:sz w:val="24"/>
                <w:lang w:val="ru-RU"/>
              </w:rPr>
              <w:t>грамм; соотношение</w:t>
            </w:r>
            <w:r w:rsidRPr="009732C0">
              <w:rPr>
                <w:spacing w:val="40"/>
                <w:sz w:val="24"/>
                <w:lang w:val="ru-RU"/>
              </w:rPr>
              <w:t xml:space="preserve"> </w:t>
            </w:r>
            <w:r w:rsidRPr="009732C0">
              <w:rPr>
                <w:sz w:val="24"/>
                <w:lang w:val="ru-RU"/>
              </w:rPr>
              <w:t>между</w:t>
            </w:r>
            <w:r w:rsidRPr="009732C0">
              <w:rPr>
                <w:spacing w:val="40"/>
                <w:sz w:val="24"/>
                <w:lang w:val="ru-RU"/>
              </w:rPr>
              <w:t xml:space="preserve"> </w:t>
            </w:r>
            <w:r w:rsidRPr="009732C0">
              <w:rPr>
                <w:sz w:val="24"/>
                <w:lang w:val="ru-RU"/>
              </w:rPr>
              <w:t>килограммом</w:t>
            </w:r>
            <w:r w:rsidRPr="009732C0">
              <w:rPr>
                <w:spacing w:val="40"/>
                <w:sz w:val="24"/>
                <w:lang w:val="ru-RU"/>
              </w:rPr>
              <w:t xml:space="preserve"> </w:t>
            </w:r>
            <w:r w:rsidRPr="009732C0">
              <w:rPr>
                <w:sz w:val="24"/>
                <w:lang w:val="ru-RU"/>
              </w:rPr>
              <w:t>и</w:t>
            </w:r>
            <w:r w:rsidRPr="009732C0">
              <w:rPr>
                <w:spacing w:val="40"/>
                <w:sz w:val="24"/>
                <w:lang w:val="ru-RU"/>
              </w:rPr>
              <w:t xml:space="preserve"> </w:t>
            </w:r>
            <w:r w:rsidRPr="009732C0">
              <w:rPr>
                <w:sz w:val="24"/>
                <w:lang w:val="ru-RU"/>
              </w:rPr>
              <w:t>граммом.</w:t>
            </w:r>
            <w:r w:rsidRPr="009732C0">
              <w:rPr>
                <w:spacing w:val="40"/>
                <w:sz w:val="24"/>
                <w:lang w:val="ru-RU"/>
              </w:rPr>
              <w:t xml:space="preserve"> </w:t>
            </w:r>
            <w:r w:rsidRPr="009732C0">
              <w:rPr>
                <w:sz w:val="24"/>
                <w:lang w:val="ru-RU"/>
              </w:rPr>
              <w:t>Установление соотношения «тяжелее/легче</w:t>
            </w:r>
            <w:r w:rsidRPr="009732C0">
              <w:rPr>
                <w:sz w:val="24"/>
                <w:lang w:val="ru-RU"/>
              </w:rPr>
              <w:tab/>
            </w:r>
            <w:r w:rsidRPr="009732C0">
              <w:rPr>
                <w:spacing w:val="-2"/>
                <w:sz w:val="24"/>
                <w:lang w:val="ru-RU"/>
              </w:rPr>
              <w:t>на/в».</w:t>
            </w:r>
            <w:r w:rsidRPr="009732C0">
              <w:rPr>
                <w:sz w:val="24"/>
                <w:lang w:val="ru-RU"/>
              </w:rPr>
              <w:tab/>
              <w:t>Перевод единиц</w:t>
            </w:r>
            <w:r w:rsidRPr="009732C0">
              <w:rPr>
                <w:spacing w:val="40"/>
                <w:sz w:val="24"/>
                <w:lang w:val="ru-RU"/>
              </w:rPr>
              <w:t xml:space="preserve"> </w:t>
            </w:r>
            <w:r w:rsidRPr="009732C0">
              <w:rPr>
                <w:sz w:val="24"/>
                <w:lang w:val="ru-RU"/>
              </w:rPr>
              <w:t>на основе изученных соотношений.</w:t>
            </w:r>
          </w:p>
          <w:p w14:paraId="7DDA1EE9" w14:textId="77777777" w:rsidR="009732C0" w:rsidRPr="009732C0" w:rsidRDefault="009732C0" w:rsidP="009732C0">
            <w:pPr>
              <w:pStyle w:val="TableParagraph"/>
              <w:tabs>
                <w:tab w:val="left" w:pos="1538"/>
                <w:tab w:val="left" w:pos="1658"/>
                <w:tab w:val="left" w:pos="2838"/>
                <w:tab w:val="left" w:pos="3311"/>
                <w:tab w:val="left" w:pos="3664"/>
                <w:tab w:val="left" w:pos="4471"/>
                <w:tab w:val="left" w:pos="4677"/>
                <w:tab w:val="left" w:pos="6163"/>
              </w:tabs>
              <w:ind w:left="107" w:right="95"/>
              <w:rPr>
                <w:sz w:val="24"/>
                <w:lang w:val="ru-RU"/>
              </w:rPr>
            </w:pPr>
            <w:r w:rsidRPr="009732C0">
              <w:rPr>
                <w:spacing w:val="-2"/>
                <w:sz w:val="24"/>
                <w:lang w:val="ru-RU"/>
              </w:rPr>
              <w:t>Сравнение</w:t>
            </w:r>
            <w:r w:rsidRPr="009732C0">
              <w:rPr>
                <w:sz w:val="24"/>
                <w:lang w:val="ru-RU"/>
              </w:rPr>
              <w:tab/>
            </w:r>
            <w:r w:rsidRPr="009732C0">
              <w:rPr>
                <w:spacing w:val="-2"/>
                <w:sz w:val="24"/>
                <w:lang w:val="ru-RU"/>
              </w:rPr>
              <w:t>предметов</w:t>
            </w:r>
            <w:r w:rsidRPr="009732C0">
              <w:rPr>
                <w:sz w:val="24"/>
                <w:lang w:val="ru-RU"/>
              </w:rPr>
              <w:tab/>
            </w:r>
            <w:r w:rsidRPr="009732C0">
              <w:rPr>
                <w:spacing w:val="-6"/>
                <w:sz w:val="24"/>
                <w:lang w:val="ru-RU"/>
              </w:rPr>
              <w:t>по</w:t>
            </w:r>
            <w:r w:rsidRPr="009732C0">
              <w:rPr>
                <w:sz w:val="24"/>
                <w:lang w:val="ru-RU"/>
              </w:rPr>
              <w:tab/>
            </w:r>
            <w:r w:rsidRPr="009732C0">
              <w:rPr>
                <w:spacing w:val="-2"/>
                <w:sz w:val="24"/>
                <w:lang w:val="ru-RU"/>
              </w:rPr>
              <w:t>стоимости:</w:t>
            </w:r>
            <w:r w:rsidRPr="009732C0">
              <w:rPr>
                <w:sz w:val="24"/>
                <w:lang w:val="ru-RU"/>
              </w:rPr>
              <w:tab/>
            </w:r>
            <w:r w:rsidRPr="009732C0">
              <w:rPr>
                <w:sz w:val="24"/>
                <w:lang w:val="ru-RU"/>
              </w:rPr>
              <w:tab/>
            </w:r>
            <w:r w:rsidRPr="009732C0">
              <w:rPr>
                <w:spacing w:val="-2"/>
                <w:sz w:val="24"/>
                <w:lang w:val="ru-RU"/>
              </w:rPr>
              <w:t>установление соотношения</w:t>
            </w:r>
            <w:r w:rsidRPr="009732C0">
              <w:rPr>
                <w:sz w:val="24"/>
                <w:lang w:val="ru-RU"/>
              </w:rPr>
              <w:tab/>
            </w:r>
            <w:r w:rsidRPr="009732C0">
              <w:rPr>
                <w:sz w:val="24"/>
                <w:lang w:val="ru-RU"/>
              </w:rPr>
              <w:tab/>
            </w:r>
            <w:r w:rsidRPr="009732C0">
              <w:rPr>
                <w:spacing w:val="-2"/>
                <w:sz w:val="24"/>
                <w:lang w:val="ru-RU"/>
              </w:rPr>
              <w:t>«дороже/дешевле</w:t>
            </w:r>
            <w:r w:rsidRPr="009732C0">
              <w:rPr>
                <w:sz w:val="24"/>
                <w:lang w:val="ru-RU"/>
              </w:rPr>
              <w:tab/>
            </w:r>
            <w:r w:rsidRPr="009732C0">
              <w:rPr>
                <w:spacing w:val="-2"/>
                <w:sz w:val="24"/>
                <w:lang w:val="ru-RU"/>
              </w:rPr>
              <w:t>на/в».</w:t>
            </w:r>
            <w:r w:rsidRPr="009732C0">
              <w:rPr>
                <w:sz w:val="24"/>
                <w:lang w:val="ru-RU"/>
              </w:rPr>
              <w:tab/>
            </w:r>
            <w:r w:rsidRPr="009732C0">
              <w:rPr>
                <w:spacing w:val="-2"/>
                <w:sz w:val="24"/>
                <w:lang w:val="ru-RU"/>
              </w:rPr>
              <w:t>Соотношение:</w:t>
            </w:r>
            <w:r w:rsidRPr="009732C0">
              <w:rPr>
                <w:sz w:val="24"/>
                <w:lang w:val="ru-RU"/>
              </w:rPr>
              <w:tab/>
            </w:r>
            <w:r w:rsidRPr="009732C0">
              <w:rPr>
                <w:spacing w:val="-2"/>
                <w:sz w:val="24"/>
                <w:lang w:val="ru-RU"/>
              </w:rPr>
              <w:t xml:space="preserve">цена, </w:t>
            </w:r>
            <w:r w:rsidRPr="009732C0">
              <w:rPr>
                <w:sz w:val="24"/>
                <w:lang w:val="ru-RU"/>
              </w:rPr>
              <w:t>количество, стоимость.</w:t>
            </w:r>
          </w:p>
          <w:p w14:paraId="33E0DF16" w14:textId="77777777" w:rsidR="009732C0" w:rsidRPr="009732C0" w:rsidRDefault="009732C0" w:rsidP="009732C0">
            <w:pPr>
              <w:pStyle w:val="TableParagraph"/>
              <w:ind w:left="107" w:right="93"/>
              <w:jc w:val="both"/>
              <w:rPr>
                <w:sz w:val="24"/>
                <w:lang w:val="ru-RU"/>
              </w:rPr>
            </w:pPr>
            <w:r w:rsidRPr="009732C0">
              <w:rPr>
                <w:sz w:val="24"/>
                <w:lang w:val="ru-RU"/>
              </w:rPr>
              <w:t>Единица времени – секунда. Измерение времени с помощью цифровых/стрелочных</w:t>
            </w:r>
            <w:r w:rsidRPr="009732C0">
              <w:rPr>
                <w:spacing w:val="-2"/>
                <w:sz w:val="24"/>
                <w:lang w:val="ru-RU"/>
              </w:rPr>
              <w:t xml:space="preserve"> </w:t>
            </w:r>
            <w:r w:rsidRPr="009732C0">
              <w:rPr>
                <w:sz w:val="24"/>
                <w:lang w:val="ru-RU"/>
              </w:rPr>
              <w:t>часов.</w:t>
            </w:r>
            <w:r w:rsidRPr="009732C0">
              <w:rPr>
                <w:spacing w:val="-2"/>
                <w:sz w:val="24"/>
                <w:lang w:val="ru-RU"/>
              </w:rPr>
              <w:t xml:space="preserve"> </w:t>
            </w:r>
            <w:r w:rsidRPr="009732C0">
              <w:rPr>
                <w:sz w:val="24"/>
                <w:lang w:val="ru-RU"/>
              </w:rPr>
              <w:t>Соотношение:</w:t>
            </w:r>
            <w:r w:rsidRPr="009732C0">
              <w:rPr>
                <w:spacing w:val="-3"/>
                <w:sz w:val="24"/>
                <w:lang w:val="ru-RU"/>
              </w:rPr>
              <w:t xml:space="preserve"> </w:t>
            </w:r>
            <w:r w:rsidRPr="009732C0">
              <w:rPr>
                <w:sz w:val="24"/>
                <w:lang w:val="ru-RU"/>
              </w:rPr>
              <w:t>начало,</w:t>
            </w:r>
            <w:r w:rsidRPr="009732C0">
              <w:rPr>
                <w:spacing w:val="-4"/>
                <w:sz w:val="24"/>
                <w:lang w:val="ru-RU"/>
              </w:rPr>
              <w:t xml:space="preserve"> </w:t>
            </w:r>
            <w:r w:rsidRPr="009732C0">
              <w:rPr>
                <w:sz w:val="24"/>
                <w:lang w:val="ru-RU"/>
              </w:rPr>
              <w:t>окончание, продолжительность события. Перевод единиц на основе изученных соотношений.</w:t>
            </w:r>
          </w:p>
          <w:p w14:paraId="54DB0E02" w14:textId="77777777" w:rsidR="009732C0" w:rsidRPr="009732C0" w:rsidRDefault="009732C0" w:rsidP="009732C0">
            <w:pPr>
              <w:pStyle w:val="TableParagraph"/>
              <w:ind w:left="107" w:right="97"/>
              <w:jc w:val="both"/>
              <w:rPr>
                <w:sz w:val="24"/>
                <w:lang w:val="ru-RU"/>
              </w:rPr>
            </w:pPr>
            <w:r w:rsidRPr="009732C0">
              <w:rPr>
                <w:sz w:val="24"/>
                <w:lang w:val="ru-RU"/>
              </w:rPr>
              <w:t>Измерение длины. Единицы длины – миллиметр, километр; соотношения между миллиметром, метром, дециметром и сантиметром, между</w:t>
            </w:r>
            <w:r w:rsidRPr="009732C0">
              <w:rPr>
                <w:spacing w:val="40"/>
                <w:sz w:val="24"/>
                <w:lang w:val="ru-RU"/>
              </w:rPr>
              <w:t xml:space="preserve"> </w:t>
            </w:r>
            <w:r w:rsidRPr="009732C0">
              <w:rPr>
                <w:sz w:val="24"/>
                <w:lang w:val="ru-RU"/>
              </w:rPr>
              <w:t>метром</w:t>
            </w:r>
            <w:r w:rsidRPr="009732C0">
              <w:rPr>
                <w:spacing w:val="40"/>
                <w:sz w:val="24"/>
                <w:lang w:val="ru-RU"/>
              </w:rPr>
              <w:t xml:space="preserve"> </w:t>
            </w:r>
            <w:r w:rsidRPr="009732C0">
              <w:rPr>
                <w:sz w:val="24"/>
                <w:lang w:val="ru-RU"/>
              </w:rPr>
              <w:t>и</w:t>
            </w:r>
            <w:r w:rsidRPr="009732C0">
              <w:rPr>
                <w:spacing w:val="40"/>
                <w:sz w:val="24"/>
                <w:lang w:val="ru-RU"/>
              </w:rPr>
              <w:t xml:space="preserve"> </w:t>
            </w:r>
            <w:r w:rsidRPr="009732C0">
              <w:rPr>
                <w:sz w:val="24"/>
                <w:lang w:val="ru-RU"/>
              </w:rPr>
              <w:t>километром.</w:t>
            </w:r>
            <w:r w:rsidRPr="009732C0">
              <w:rPr>
                <w:spacing w:val="40"/>
                <w:sz w:val="24"/>
                <w:lang w:val="ru-RU"/>
              </w:rPr>
              <w:t xml:space="preserve"> </w:t>
            </w:r>
            <w:r w:rsidRPr="009732C0">
              <w:rPr>
                <w:sz w:val="24"/>
                <w:lang w:val="ru-RU"/>
              </w:rPr>
              <w:t>Перевод</w:t>
            </w:r>
            <w:r w:rsidRPr="009732C0">
              <w:rPr>
                <w:spacing w:val="40"/>
                <w:sz w:val="24"/>
                <w:lang w:val="ru-RU"/>
              </w:rPr>
              <w:t xml:space="preserve"> </w:t>
            </w:r>
            <w:r w:rsidRPr="009732C0">
              <w:rPr>
                <w:sz w:val="24"/>
                <w:lang w:val="ru-RU"/>
              </w:rPr>
              <w:t>единиц на</w:t>
            </w:r>
            <w:r w:rsidRPr="009732C0">
              <w:rPr>
                <w:spacing w:val="40"/>
                <w:sz w:val="24"/>
                <w:lang w:val="ru-RU"/>
              </w:rPr>
              <w:t xml:space="preserve"> </w:t>
            </w:r>
            <w:r w:rsidRPr="009732C0">
              <w:rPr>
                <w:sz w:val="24"/>
                <w:lang w:val="ru-RU"/>
              </w:rPr>
              <w:t>основе</w:t>
            </w:r>
            <w:r w:rsidRPr="009732C0">
              <w:rPr>
                <w:spacing w:val="40"/>
                <w:sz w:val="24"/>
                <w:lang w:val="ru-RU"/>
              </w:rPr>
              <w:t xml:space="preserve"> </w:t>
            </w:r>
            <w:r w:rsidRPr="009732C0">
              <w:rPr>
                <w:sz w:val="24"/>
                <w:lang w:val="ru-RU"/>
              </w:rPr>
              <w:t>изученных соотношений.</w:t>
            </w:r>
          </w:p>
          <w:p w14:paraId="72B53359" w14:textId="77777777" w:rsidR="009732C0" w:rsidRPr="009732C0" w:rsidRDefault="009732C0" w:rsidP="009732C0">
            <w:pPr>
              <w:pStyle w:val="TableParagraph"/>
              <w:ind w:left="107" w:right="95"/>
              <w:jc w:val="both"/>
              <w:rPr>
                <w:sz w:val="24"/>
                <w:lang w:val="ru-RU"/>
              </w:rPr>
            </w:pPr>
            <w:r w:rsidRPr="009732C0">
              <w:rPr>
                <w:sz w:val="24"/>
                <w:lang w:val="ru-RU"/>
              </w:rPr>
              <w:t>Измерение площадей. Единицы площади: квадратный метр, квадратный сантиметр, квадратный дециметр, квадратный</w:t>
            </w:r>
            <w:r w:rsidRPr="009732C0">
              <w:rPr>
                <w:spacing w:val="40"/>
                <w:sz w:val="24"/>
                <w:lang w:val="ru-RU"/>
              </w:rPr>
              <w:t xml:space="preserve"> </w:t>
            </w:r>
            <w:r w:rsidRPr="009732C0">
              <w:rPr>
                <w:spacing w:val="-2"/>
                <w:sz w:val="24"/>
                <w:lang w:val="ru-RU"/>
              </w:rPr>
              <w:t>метр.</w:t>
            </w:r>
          </w:p>
          <w:p w14:paraId="5D57ADF4" w14:textId="77777777" w:rsidR="009732C0" w:rsidRDefault="009732C0" w:rsidP="009732C0">
            <w:pPr>
              <w:pStyle w:val="TableParagraph"/>
              <w:ind w:left="107" w:right="98"/>
              <w:jc w:val="both"/>
              <w:rPr>
                <w:spacing w:val="-2"/>
                <w:sz w:val="24"/>
                <w:lang w:val="ru-RU"/>
              </w:rPr>
            </w:pPr>
            <w:proofErr w:type="gramStart"/>
            <w:r w:rsidRPr="009732C0">
              <w:rPr>
                <w:sz w:val="24"/>
                <w:lang w:val="ru-RU"/>
              </w:rPr>
              <w:t>Сравнение</w:t>
            </w:r>
            <w:r w:rsidRPr="009732C0">
              <w:rPr>
                <w:spacing w:val="48"/>
                <w:sz w:val="24"/>
                <w:lang w:val="ru-RU"/>
              </w:rPr>
              <w:t xml:space="preserve">  </w:t>
            </w:r>
            <w:r w:rsidRPr="009732C0">
              <w:rPr>
                <w:sz w:val="24"/>
                <w:lang w:val="ru-RU"/>
              </w:rPr>
              <w:t>предметов</w:t>
            </w:r>
            <w:proofErr w:type="gramEnd"/>
            <w:r w:rsidRPr="009732C0">
              <w:rPr>
                <w:spacing w:val="52"/>
                <w:sz w:val="24"/>
                <w:lang w:val="ru-RU"/>
              </w:rPr>
              <w:t xml:space="preserve">  </w:t>
            </w:r>
            <w:proofErr w:type="gramStart"/>
            <w:r w:rsidRPr="009732C0">
              <w:rPr>
                <w:sz w:val="24"/>
                <w:lang w:val="ru-RU"/>
              </w:rPr>
              <w:t>и</w:t>
            </w:r>
            <w:r w:rsidRPr="009732C0">
              <w:rPr>
                <w:spacing w:val="51"/>
                <w:sz w:val="24"/>
                <w:lang w:val="ru-RU"/>
              </w:rPr>
              <w:t xml:space="preserve">  </w:t>
            </w:r>
            <w:r w:rsidRPr="009732C0">
              <w:rPr>
                <w:sz w:val="24"/>
                <w:lang w:val="ru-RU"/>
              </w:rPr>
              <w:t>объектов</w:t>
            </w:r>
            <w:proofErr w:type="gramEnd"/>
            <w:r w:rsidRPr="009732C0">
              <w:rPr>
                <w:spacing w:val="51"/>
                <w:sz w:val="24"/>
                <w:lang w:val="ru-RU"/>
              </w:rPr>
              <w:t xml:space="preserve">  </w:t>
            </w:r>
            <w:proofErr w:type="gramStart"/>
            <w:r w:rsidRPr="009732C0">
              <w:rPr>
                <w:sz w:val="24"/>
                <w:lang w:val="ru-RU"/>
              </w:rPr>
              <w:t>на</w:t>
            </w:r>
            <w:r w:rsidRPr="009732C0">
              <w:rPr>
                <w:spacing w:val="51"/>
                <w:sz w:val="24"/>
                <w:lang w:val="ru-RU"/>
              </w:rPr>
              <w:t xml:space="preserve">  </w:t>
            </w:r>
            <w:r w:rsidRPr="009732C0">
              <w:rPr>
                <w:sz w:val="24"/>
                <w:lang w:val="ru-RU"/>
              </w:rPr>
              <w:t>основе</w:t>
            </w:r>
            <w:proofErr w:type="gramEnd"/>
            <w:r w:rsidRPr="009732C0">
              <w:rPr>
                <w:spacing w:val="51"/>
                <w:sz w:val="24"/>
                <w:lang w:val="ru-RU"/>
              </w:rPr>
              <w:t xml:space="preserve">  </w:t>
            </w:r>
            <w:r w:rsidRPr="009732C0">
              <w:rPr>
                <w:spacing w:val="-2"/>
                <w:sz w:val="24"/>
                <w:lang w:val="ru-RU"/>
              </w:rPr>
              <w:t>измерения</w:t>
            </w:r>
          </w:p>
          <w:p w14:paraId="07B946C8" w14:textId="77777777" w:rsidR="009732C0" w:rsidRPr="009732C0" w:rsidRDefault="009732C0" w:rsidP="009732C0">
            <w:pPr>
              <w:pStyle w:val="TableParagraph"/>
              <w:ind w:left="107"/>
              <w:rPr>
                <w:sz w:val="24"/>
                <w:lang w:val="ru-RU"/>
              </w:rPr>
            </w:pPr>
            <w:r w:rsidRPr="009732C0">
              <w:rPr>
                <w:sz w:val="24"/>
                <w:lang w:val="ru-RU"/>
              </w:rPr>
              <w:t>величин:</w:t>
            </w:r>
            <w:r w:rsidRPr="009732C0">
              <w:rPr>
                <w:spacing w:val="80"/>
                <w:sz w:val="24"/>
                <w:lang w:val="ru-RU"/>
              </w:rPr>
              <w:t xml:space="preserve"> </w:t>
            </w:r>
            <w:r w:rsidRPr="009732C0">
              <w:rPr>
                <w:sz w:val="24"/>
                <w:lang w:val="ru-RU"/>
              </w:rPr>
              <w:t xml:space="preserve">установление соотношения «больше/меньше на/в». </w:t>
            </w:r>
            <w:r w:rsidRPr="009732C0">
              <w:rPr>
                <w:sz w:val="24"/>
                <w:lang w:val="ru-RU"/>
              </w:rPr>
              <w:lastRenderedPageBreak/>
              <w:t>Доли</w:t>
            </w:r>
            <w:r w:rsidRPr="009732C0">
              <w:rPr>
                <w:spacing w:val="36"/>
                <w:sz w:val="24"/>
                <w:lang w:val="ru-RU"/>
              </w:rPr>
              <w:t xml:space="preserve"> </w:t>
            </w:r>
            <w:r w:rsidRPr="009732C0">
              <w:rPr>
                <w:sz w:val="24"/>
                <w:lang w:val="ru-RU"/>
              </w:rPr>
              <w:t>величины</w:t>
            </w:r>
            <w:r w:rsidRPr="009732C0">
              <w:rPr>
                <w:spacing w:val="35"/>
                <w:sz w:val="24"/>
                <w:lang w:val="ru-RU"/>
              </w:rPr>
              <w:t xml:space="preserve"> </w:t>
            </w:r>
            <w:r w:rsidRPr="009732C0">
              <w:rPr>
                <w:sz w:val="24"/>
                <w:lang w:val="ru-RU"/>
              </w:rPr>
              <w:t>(половина,</w:t>
            </w:r>
            <w:r w:rsidRPr="009732C0">
              <w:rPr>
                <w:spacing w:val="35"/>
                <w:sz w:val="24"/>
                <w:lang w:val="ru-RU"/>
              </w:rPr>
              <w:t xml:space="preserve"> </w:t>
            </w:r>
            <w:r w:rsidRPr="009732C0">
              <w:rPr>
                <w:sz w:val="24"/>
                <w:lang w:val="ru-RU"/>
              </w:rPr>
              <w:t>четверть)</w:t>
            </w:r>
            <w:r w:rsidRPr="009732C0">
              <w:rPr>
                <w:spacing w:val="34"/>
                <w:sz w:val="24"/>
                <w:lang w:val="ru-RU"/>
              </w:rPr>
              <w:t xml:space="preserve"> </w:t>
            </w:r>
            <w:r w:rsidRPr="009732C0">
              <w:rPr>
                <w:sz w:val="24"/>
                <w:lang w:val="ru-RU"/>
              </w:rPr>
              <w:t>и</w:t>
            </w:r>
            <w:r w:rsidRPr="009732C0">
              <w:rPr>
                <w:spacing w:val="36"/>
                <w:sz w:val="24"/>
                <w:lang w:val="ru-RU"/>
              </w:rPr>
              <w:t xml:space="preserve"> </w:t>
            </w:r>
            <w:r w:rsidRPr="009732C0">
              <w:rPr>
                <w:sz w:val="24"/>
                <w:lang w:val="ru-RU"/>
              </w:rPr>
              <w:t>их</w:t>
            </w:r>
            <w:r w:rsidRPr="009732C0">
              <w:rPr>
                <w:spacing w:val="35"/>
                <w:sz w:val="24"/>
                <w:lang w:val="ru-RU"/>
              </w:rPr>
              <w:t xml:space="preserve"> </w:t>
            </w:r>
            <w:r w:rsidRPr="009732C0">
              <w:rPr>
                <w:sz w:val="24"/>
                <w:lang w:val="ru-RU"/>
              </w:rPr>
              <w:t>использование</w:t>
            </w:r>
            <w:r w:rsidRPr="009732C0">
              <w:rPr>
                <w:spacing w:val="34"/>
                <w:sz w:val="24"/>
                <w:lang w:val="ru-RU"/>
              </w:rPr>
              <w:t xml:space="preserve"> </w:t>
            </w:r>
            <w:r w:rsidRPr="009732C0">
              <w:rPr>
                <w:sz w:val="24"/>
                <w:lang w:val="ru-RU"/>
              </w:rPr>
              <w:t>при</w:t>
            </w:r>
          </w:p>
          <w:p w14:paraId="6B60AC5A" w14:textId="69DD11AA" w:rsidR="009732C0" w:rsidRPr="009732C0" w:rsidRDefault="009732C0" w:rsidP="009732C0">
            <w:pPr>
              <w:pStyle w:val="TableParagraph"/>
              <w:ind w:left="107" w:right="98"/>
              <w:jc w:val="both"/>
              <w:rPr>
                <w:sz w:val="24"/>
                <w:lang w:val="ru-RU"/>
              </w:rPr>
            </w:pPr>
            <w:proofErr w:type="spellStart"/>
            <w:r>
              <w:rPr>
                <w:sz w:val="24"/>
              </w:rPr>
              <w:t>решении</w:t>
            </w:r>
            <w:proofErr w:type="spellEnd"/>
            <w:r>
              <w:rPr>
                <w:spacing w:val="-1"/>
                <w:sz w:val="24"/>
              </w:rPr>
              <w:t xml:space="preserve"> </w:t>
            </w:r>
            <w:proofErr w:type="spellStart"/>
            <w:r>
              <w:rPr>
                <w:spacing w:val="-2"/>
                <w:sz w:val="24"/>
              </w:rPr>
              <w:t>задач</w:t>
            </w:r>
            <w:proofErr w:type="spellEnd"/>
            <w:r>
              <w:rPr>
                <w:spacing w:val="-2"/>
                <w:sz w:val="24"/>
              </w:rPr>
              <w:t>.</w:t>
            </w:r>
          </w:p>
        </w:tc>
      </w:tr>
      <w:tr w:rsidR="00051994" w14:paraId="5CCDD9D6" w14:textId="77777777" w:rsidTr="00051994">
        <w:trPr>
          <w:trHeight w:val="866"/>
        </w:trPr>
        <w:tc>
          <w:tcPr>
            <w:tcW w:w="2653" w:type="dxa"/>
          </w:tcPr>
          <w:p w14:paraId="0CD1CE6A" w14:textId="5F3DA38C" w:rsidR="00051994" w:rsidRPr="009732C0" w:rsidRDefault="00051994" w:rsidP="00051994">
            <w:pPr>
              <w:pStyle w:val="TableParagraph"/>
              <w:spacing w:line="242" w:lineRule="auto"/>
              <w:ind w:left="731" w:hanging="564"/>
              <w:rPr>
                <w:b/>
                <w:sz w:val="28"/>
                <w:lang w:val="ru-RU"/>
              </w:rPr>
            </w:pPr>
            <w:proofErr w:type="spellStart"/>
            <w:r>
              <w:rPr>
                <w:b/>
                <w:sz w:val="28"/>
              </w:rPr>
              <w:lastRenderedPageBreak/>
              <w:t>Текстовые</w:t>
            </w:r>
            <w:proofErr w:type="spellEnd"/>
            <w:r>
              <w:rPr>
                <w:b/>
                <w:spacing w:val="-7"/>
                <w:sz w:val="28"/>
              </w:rPr>
              <w:t xml:space="preserve"> </w:t>
            </w:r>
            <w:proofErr w:type="spellStart"/>
            <w:r>
              <w:rPr>
                <w:b/>
                <w:spacing w:val="-2"/>
                <w:sz w:val="28"/>
              </w:rPr>
              <w:t>задачи</w:t>
            </w:r>
            <w:proofErr w:type="spellEnd"/>
          </w:p>
        </w:tc>
        <w:tc>
          <w:tcPr>
            <w:tcW w:w="6801" w:type="dxa"/>
          </w:tcPr>
          <w:p w14:paraId="5AB81B6F" w14:textId="77777777" w:rsidR="00051994" w:rsidRPr="009732C0" w:rsidRDefault="00051994" w:rsidP="00051994">
            <w:pPr>
              <w:pStyle w:val="TableParagraph"/>
              <w:spacing w:line="270" w:lineRule="exact"/>
              <w:ind w:left="107"/>
              <w:rPr>
                <w:sz w:val="24"/>
                <w:lang w:val="ru-RU"/>
              </w:rPr>
            </w:pPr>
            <w:r w:rsidRPr="009732C0">
              <w:rPr>
                <w:sz w:val="24"/>
                <w:lang w:val="ru-RU"/>
              </w:rPr>
              <w:t>Решение</w:t>
            </w:r>
            <w:r w:rsidRPr="009732C0">
              <w:rPr>
                <w:spacing w:val="18"/>
                <w:sz w:val="24"/>
                <w:lang w:val="ru-RU"/>
              </w:rPr>
              <w:t xml:space="preserve"> </w:t>
            </w:r>
            <w:r w:rsidRPr="009732C0">
              <w:rPr>
                <w:sz w:val="24"/>
                <w:lang w:val="ru-RU"/>
              </w:rPr>
              <w:t>арифметическим</w:t>
            </w:r>
            <w:r w:rsidRPr="009732C0">
              <w:rPr>
                <w:spacing w:val="18"/>
                <w:sz w:val="24"/>
                <w:lang w:val="ru-RU"/>
              </w:rPr>
              <w:t xml:space="preserve"> </w:t>
            </w:r>
            <w:r w:rsidRPr="009732C0">
              <w:rPr>
                <w:sz w:val="24"/>
                <w:lang w:val="ru-RU"/>
              </w:rPr>
              <w:t>способом</w:t>
            </w:r>
            <w:r w:rsidRPr="009732C0">
              <w:rPr>
                <w:spacing w:val="19"/>
                <w:sz w:val="24"/>
                <w:lang w:val="ru-RU"/>
              </w:rPr>
              <w:t xml:space="preserve"> </w:t>
            </w:r>
            <w:r w:rsidRPr="009732C0">
              <w:rPr>
                <w:sz w:val="24"/>
                <w:lang w:val="ru-RU"/>
              </w:rPr>
              <w:t>текстовых</w:t>
            </w:r>
            <w:r w:rsidRPr="009732C0">
              <w:rPr>
                <w:spacing w:val="18"/>
                <w:sz w:val="24"/>
                <w:lang w:val="ru-RU"/>
              </w:rPr>
              <w:t xml:space="preserve"> </w:t>
            </w:r>
            <w:r w:rsidRPr="009732C0">
              <w:rPr>
                <w:sz w:val="24"/>
                <w:lang w:val="ru-RU"/>
              </w:rPr>
              <w:t>задач</w:t>
            </w:r>
            <w:r w:rsidRPr="009732C0">
              <w:rPr>
                <w:spacing w:val="18"/>
                <w:sz w:val="24"/>
                <w:lang w:val="ru-RU"/>
              </w:rPr>
              <w:t xml:space="preserve"> </w:t>
            </w:r>
            <w:r w:rsidRPr="009732C0">
              <w:rPr>
                <w:sz w:val="24"/>
                <w:lang w:val="ru-RU"/>
              </w:rPr>
              <w:t>в</w:t>
            </w:r>
            <w:r w:rsidRPr="009732C0">
              <w:rPr>
                <w:spacing w:val="19"/>
                <w:sz w:val="24"/>
                <w:lang w:val="ru-RU"/>
              </w:rPr>
              <w:t xml:space="preserve"> </w:t>
            </w:r>
            <w:r w:rsidRPr="009732C0">
              <w:rPr>
                <w:sz w:val="24"/>
                <w:lang w:val="ru-RU"/>
              </w:rPr>
              <w:t>два-</w:t>
            </w:r>
            <w:r w:rsidRPr="009732C0">
              <w:rPr>
                <w:spacing w:val="-5"/>
                <w:sz w:val="24"/>
                <w:lang w:val="ru-RU"/>
              </w:rPr>
              <w:t>три</w:t>
            </w:r>
          </w:p>
          <w:p w14:paraId="67E87B44" w14:textId="6401488A" w:rsidR="00051994" w:rsidRPr="009732C0" w:rsidRDefault="00051994" w:rsidP="00051994">
            <w:pPr>
              <w:pStyle w:val="TableParagraph"/>
              <w:ind w:left="107" w:right="98"/>
              <w:jc w:val="both"/>
              <w:rPr>
                <w:sz w:val="24"/>
                <w:lang w:val="ru-RU"/>
              </w:rPr>
            </w:pPr>
            <w:proofErr w:type="spellStart"/>
            <w:r>
              <w:rPr>
                <w:spacing w:val="-2"/>
                <w:sz w:val="24"/>
              </w:rPr>
              <w:t>действия</w:t>
            </w:r>
            <w:proofErr w:type="spellEnd"/>
            <w:r>
              <w:rPr>
                <w:spacing w:val="-2"/>
                <w:sz w:val="24"/>
              </w:rPr>
              <w:t>.</w:t>
            </w:r>
          </w:p>
        </w:tc>
      </w:tr>
      <w:tr w:rsidR="00531AAE" w14:paraId="035F7BB5" w14:textId="77777777" w:rsidTr="00051994">
        <w:trPr>
          <w:trHeight w:val="866"/>
        </w:trPr>
        <w:tc>
          <w:tcPr>
            <w:tcW w:w="2653" w:type="dxa"/>
          </w:tcPr>
          <w:p w14:paraId="05088642" w14:textId="0266E98A" w:rsidR="00531AAE" w:rsidRPr="00531AAE" w:rsidRDefault="00531AAE" w:rsidP="00531AAE">
            <w:pPr>
              <w:pStyle w:val="TableParagraph"/>
              <w:spacing w:line="242" w:lineRule="auto"/>
              <w:ind w:left="731" w:hanging="564"/>
              <w:rPr>
                <w:b/>
                <w:sz w:val="28"/>
                <w:lang w:val="ru-RU"/>
              </w:rPr>
            </w:pPr>
            <w:r w:rsidRPr="009732C0">
              <w:rPr>
                <w:b/>
                <w:spacing w:val="-2"/>
                <w:sz w:val="28"/>
                <w:lang w:val="ru-RU"/>
              </w:rPr>
              <w:t xml:space="preserve">Пространственные </w:t>
            </w:r>
            <w:r w:rsidRPr="009732C0">
              <w:rPr>
                <w:b/>
                <w:sz w:val="28"/>
                <w:lang w:val="ru-RU"/>
              </w:rPr>
              <w:t xml:space="preserve">отношения и </w:t>
            </w:r>
            <w:r w:rsidRPr="009732C0">
              <w:rPr>
                <w:b/>
                <w:spacing w:val="-2"/>
                <w:sz w:val="28"/>
                <w:lang w:val="ru-RU"/>
              </w:rPr>
              <w:t>геометрические фигуры</w:t>
            </w:r>
          </w:p>
        </w:tc>
        <w:tc>
          <w:tcPr>
            <w:tcW w:w="6801" w:type="dxa"/>
          </w:tcPr>
          <w:p w14:paraId="411A0483" w14:textId="77777777" w:rsidR="00531AAE" w:rsidRPr="009732C0" w:rsidRDefault="00531AAE" w:rsidP="00531AAE">
            <w:pPr>
              <w:pStyle w:val="TableParagraph"/>
              <w:ind w:left="107" w:right="98"/>
              <w:jc w:val="both"/>
              <w:rPr>
                <w:sz w:val="24"/>
                <w:lang w:val="ru-RU"/>
              </w:rPr>
            </w:pPr>
            <w:r w:rsidRPr="009732C0">
              <w:rPr>
                <w:sz w:val="24"/>
                <w:lang w:val="ru-RU"/>
              </w:rPr>
              <w:t>Задачи на конструирование геометрических фигур (разбиение фигуры на части, составление фигур).</w:t>
            </w:r>
          </w:p>
          <w:p w14:paraId="1E2BE3F8" w14:textId="77777777" w:rsidR="00531AAE" w:rsidRPr="009732C0" w:rsidRDefault="00531AAE" w:rsidP="00531AAE">
            <w:pPr>
              <w:pStyle w:val="TableParagraph"/>
              <w:ind w:left="107" w:right="103"/>
              <w:jc w:val="both"/>
              <w:rPr>
                <w:sz w:val="24"/>
                <w:lang w:val="ru-RU"/>
              </w:rPr>
            </w:pPr>
            <w:r w:rsidRPr="009732C0">
              <w:rPr>
                <w:sz w:val="24"/>
                <w:lang w:val="ru-RU"/>
              </w:rPr>
              <w:t>Измерение площади: сравнение площадей фигур с помощью наложения;</w:t>
            </w:r>
            <w:r w:rsidRPr="009732C0">
              <w:rPr>
                <w:spacing w:val="40"/>
                <w:sz w:val="24"/>
                <w:lang w:val="ru-RU"/>
              </w:rPr>
              <w:t xml:space="preserve"> </w:t>
            </w:r>
            <w:r w:rsidRPr="009732C0">
              <w:rPr>
                <w:sz w:val="24"/>
                <w:lang w:val="ru-RU"/>
              </w:rPr>
              <w:t>вычисление</w:t>
            </w:r>
            <w:r w:rsidRPr="009732C0">
              <w:rPr>
                <w:spacing w:val="40"/>
                <w:sz w:val="24"/>
                <w:lang w:val="ru-RU"/>
              </w:rPr>
              <w:t xml:space="preserve"> </w:t>
            </w:r>
            <w:r w:rsidRPr="009732C0">
              <w:rPr>
                <w:sz w:val="24"/>
                <w:lang w:val="ru-RU"/>
              </w:rPr>
              <w:t>площади</w:t>
            </w:r>
            <w:r w:rsidRPr="009732C0">
              <w:rPr>
                <w:spacing w:val="40"/>
                <w:sz w:val="24"/>
                <w:lang w:val="ru-RU"/>
              </w:rPr>
              <w:t xml:space="preserve"> </w:t>
            </w:r>
            <w:r w:rsidRPr="009732C0">
              <w:rPr>
                <w:sz w:val="24"/>
                <w:lang w:val="ru-RU"/>
              </w:rPr>
              <w:t>прямоугольника</w:t>
            </w:r>
            <w:r w:rsidRPr="009732C0">
              <w:rPr>
                <w:spacing w:val="40"/>
                <w:sz w:val="24"/>
                <w:lang w:val="ru-RU"/>
              </w:rPr>
              <w:t xml:space="preserve"> </w:t>
            </w:r>
            <w:r w:rsidRPr="009732C0">
              <w:rPr>
                <w:sz w:val="24"/>
                <w:lang w:val="ru-RU"/>
              </w:rPr>
              <w:t>(квадрата)</w:t>
            </w:r>
            <w:r w:rsidRPr="009732C0">
              <w:rPr>
                <w:spacing w:val="40"/>
                <w:sz w:val="24"/>
                <w:lang w:val="ru-RU"/>
              </w:rPr>
              <w:t xml:space="preserve"> </w:t>
            </w:r>
            <w:r w:rsidRPr="009732C0">
              <w:rPr>
                <w:sz w:val="24"/>
                <w:lang w:val="ru-RU"/>
              </w:rPr>
              <w:t>с заданными сторонами; изображение на клетчатой бумаге прямоугольника с заданным значением площади.</w:t>
            </w:r>
          </w:p>
          <w:p w14:paraId="14D56B6D" w14:textId="77777777" w:rsidR="00531AAE" w:rsidRPr="009732C0" w:rsidRDefault="00531AAE" w:rsidP="00531AAE">
            <w:pPr>
              <w:pStyle w:val="TableParagraph"/>
              <w:ind w:left="107"/>
              <w:jc w:val="both"/>
              <w:rPr>
                <w:sz w:val="24"/>
                <w:lang w:val="ru-RU"/>
              </w:rPr>
            </w:pPr>
            <w:r w:rsidRPr="009732C0">
              <w:rPr>
                <w:sz w:val="24"/>
                <w:lang w:val="ru-RU"/>
              </w:rPr>
              <w:t>Вычисление</w:t>
            </w:r>
            <w:r w:rsidRPr="009732C0">
              <w:rPr>
                <w:spacing w:val="65"/>
                <w:sz w:val="24"/>
                <w:lang w:val="ru-RU"/>
              </w:rPr>
              <w:t xml:space="preserve">   </w:t>
            </w:r>
            <w:r w:rsidRPr="009732C0">
              <w:rPr>
                <w:sz w:val="24"/>
                <w:lang w:val="ru-RU"/>
              </w:rPr>
              <w:t>периметра</w:t>
            </w:r>
            <w:r w:rsidRPr="009732C0">
              <w:rPr>
                <w:spacing w:val="66"/>
                <w:sz w:val="24"/>
                <w:lang w:val="ru-RU"/>
              </w:rPr>
              <w:t xml:space="preserve">   </w:t>
            </w:r>
            <w:r w:rsidRPr="009732C0">
              <w:rPr>
                <w:sz w:val="24"/>
                <w:lang w:val="ru-RU"/>
              </w:rPr>
              <w:t>и</w:t>
            </w:r>
            <w:r w:rsidRPr="009732C0">
              <w:rPr>
                <w:spacing w:val="66"/>
                <w:sz w:val="24"/>
                <w:lang w:val="ru-RU"/>
              </w:rPr>
              <w:t xml:space="preserve">   </w:t>
            </w:r>
            <w:r w:rsidRPr="009732C0">
              <w:rPr>
                <w:sz w:val="24"/>
                <w:lang w:val="ru-RU"/>
              </w:rPr>
              <w:t>площади</w:t>
            </w:r>
            <w:r w:rsidRPr="009732C0">
              <w:rPr>
                <w:spacing w:val="66"/>
                <w:sz w:val="24"/>
                <w:lang w:val="ru-RU"/>
              </w:rPr>
              <w:t xml:space="preserve">   </w:t>
            </w:r>
            <w:r w:rsidRPr="009732C0">
              <w:rPr>
                <w:spacing w:val="-2"/>
                <w:sz w:val="24"/>
                <w:lang w:val="ru-RU"/>
              </w:rPr>
              <w:t>прямоугольника</w:t>
            </w:r>
          </w:p>
          <w:p w14:paraId="33133831" w14:textId="5A86EF44" w:rsidR="00531AAE" w:rsidRPr="00531AAE" w:rsidRDefault="00531AAE" w:rsidP="00531AAE">
            <w:pPr>
              <w:pStyle w:val="TableParagraph"/>
              <w:spacing w:line="270" w:lineRule="exact"/>
              <w:ind w:left="107"/>
              <w:rPr>
                <w:sz w:val="24"/>
                <w:lang w:val="ru-RU"/>
              </w:rPr>
            </w:pPr>
            <w:r w:rsidRPr="009732C0">
              <w:rPr>
                <w:sz w:val="24"/>
                <w:lang w:val="ru-RU"/>
              </w:rPr>
              <w:t>(квадрата)</w:t>
            </w:r>
            <w:r w:rsidRPr="009732C0">
              <w:rPr>
                <w:spacing w:val="56"/>
                <w:sz w:val="24"/>
                <w:lang w:val="ru-RU"/>
              </w:rPr>
              <w:t xml:space="preserve"> </w:t>
            </w:r>
            <w:r w:rsidRPr="009732C0">
              <w:rPr>
                <w:sz w:val="24"/>
                <w:lang w:val="ru-RU"/>
              </w:rPr>
              <w:t>на</w:t>
            </w:r>
            <w:r w:rsidRPr="009732C0">
              <w:rPr>
                <w:spacing w:val="-2"/>
                <w:sz w:val="24"/>
                <w:lang w:val="ru-RU"/>
              </w:rPr>
              <w:t xml:space="preserve"> </w:t>
            </w:r>
            <w:r w:rsidRPr="009732C0">
              <w:rPr>
                <w:sz w:val="24"/>
                <w:lang w:val="ru-RU"/>
              </w:rPr>
              <w:t>основе</w:t>
            </w:r>
            <w:r w:rsidRPr="009732C0">
              <w:rPr>
                <w:spacing w:val="-3"/>
                <w:sz w:val="24"/>
                <w:lang w:val="ru-RU"/>
              </w:rPr>
              <w:t xml:space="preserve"> </w:t>
            </w:r>
            <w:r w:rsidRPr="009732C0">
              <w:rPr>
                <w:sz w:val="24"/>
                <w:lang w:val="ru-RU"/>
              </w:rPr>
              <w:t>измерения</w:t>
            </w:r>
            <w:r w:rsidRPr="009732C0">
              <w:rPr>
                <w:spacing w:val="-1"/>
                <w:sz w:val="24"/>
                <w:lang w:val="ru-RU"/>
              </w:rPr>
              <w:t xml:space="preserve"> </w:t>
            </w:r>
            <w:r w:rsidRPr="009732C0">
              <w:rPr>
                <w:sz w:val="24"/>
                <w:lang w:val="ru-RU"/>
              </w:rPr>
              <w:t>длин</w:t>
            </w:r>
            <w:r w:rsidRPr="009732C0">
              <w:rPr>
                <w:spacing w:val="-1"/>
                <w:sz w:val="24"/>
                <w:lang w:val="ru-RU"/>
              </w:rPr>
              <w:t xml:space="preserve"> </w:t>
            </w:r>
            <w:r w:rsidRPr="009732C0">
              <w:rPr>
                <w:spacing w:val="-2"/>
                <w:sz w:val="24"/>
                <w:lang w:val="ru-RU"/>
              </w:rPr>
              <w:t>сторон.</w:t>
            </w:r>
          </w:p>
        </w:tc>
      </w:tr>
      <w:tr w:rsidR="00531AAE" w14:paraId="74F1D99C" w14:textId="77777777" w:rsidTr="00051994">
        <w:trPr>
          <w:trHeight w:val="866"/>
        </w:trPr>
        <w:tc>
          <w:tcPr>
            <w:tcW w:w="2653" w:type="dxa"/>
          </w:tcPr>
          <w:p w14:paraId="6865AF6F" w14:textId="475CB188" w:rsidR="00531AAE" w:rsidRPr="009732C0" w:rsidRDefault="00531AAE" w:rsidP="00531AAE">
            <w:pPr>
              <w:pStyle w:val="TableParagraph"/>
              <w:spacing w:line="242" w:lineRule="auto"/>
              <w:ind w:left="731" w:hanging="564"/>
              <w:rPr>
                <w:b/>
                <w:spacing w:val="-2"/>
                <w:sz w:val="28"/>
              </w:rPr>
            </w:pPr>
            <w:proofErr w:type="spellStart"/>
            <w:r>
              <w:rPr>
                <w:b/>
                <w:spacing w:val="-2"/>
                <w:sz w:val="28"/>
              </w:rPr>
              <w:t>Математическая</w:t>
            </w:r>
            <w:proofErr w:type="spellEnd"/>
            <w:r>
              <w:rPr>
                <w:b/>
                <w:spacing w:val="-2"/>
                <w:sz w:val="28"/>
              </w:rPr>
              <w:t xml:space="preserve"> </w:t>
            </w:r>
            <w:proofErr w:type="spellStart"/>
            <w:r>
              <w:rPr>
                <w:b/>
                <w:spacing w:val="-2"/>
                <w:sz w:val="28"/>
              </w:rPr>
              <w:t>информация</w:t>
            </w:r>
            <w:proofErr w:type="spellEnd"/>
          </w:p>
        </w:tc>
        <w:tc>
          <w:tcPr>
            <w:tcW w:w="6801" w:type="dxa"/>
          </w:tcPr>
          <w:p w14:paraId="4A13883F" w14:textId="77777777" w:rsidR="00531AAE" w:rsidRPr="009732C0" w:rsidRDefault="00531AAE" w:rsidP="00531AAE">
            <w:pPr>
              <w:pStyle w:val="TableParagraph"/>
              <w:tabs>
                <w:tab w:val="left" w:pos="1828"/>
                <w:tab w:val="left" w:pos="1883"/>
                <w:tab w:val="left" w:pos="2792"/>
                <w:tab w:val="left" w:pos="3941"/>
                <w:tab w:val="left" w:pos="4171"/>
                <w:tab w:val="left" w:pos="4319"/>
                <w:tab w:val="left" w:pos="4514"/>
                <w:tab w:val="left" w:pos="5502"/>
                <w:tab w:val="left" w:pos="5711"/>
              </w:tabs>
              <w:ind w:left="107" w:right="101"/>
              <w:rPr>
                <w:sz w:val="24"/>
                <w:lang w:val="ru-RU"/>
              </w:rPr>
            </w:pPr>
            <w:r w:rsidRPr="009732C0">
              <w:rPr>
                <w:sz w:val="24"/>
                <w:lang w:val="ru-RU"/>
              </w:rPr>
              <w:t xml:space="preserve">Классификация объектов по двум и более признакам. </w:t>
            </w:r>
            <w:r w:rsidRPr="009732C0">
              <w:rPr>
                <w:spacing w:val="-2"/>
                <w:sz w:val="24"/>
                <w:lang w:val="ru-RU"/>
              </w:rPr>
              <w:t>Распознавание</w:t>
            </w:r>
            <w:r w:rsidRPr="009732C0">
              <w:rPr>
                <w:sz w:val="24"/>
                <w:lang w:val="ru-RU"/>
              </w:rPr>
              <w:tab/>
            </w:r>
            <w:r w:rsidRPr="009732C0">
              <w:rPr>
                <w:spacing w:val="-2"/>
                <w:sz w:val="24"/>
                <w:lang w:val="ru-RU"/>
              </w:rPr>
              <w:t>верных</w:t>
            </w:r>
            <w:r w:rsidRPr="009732C0">
              <w:rPr>
                <w:sz w:val="24"/>
                <w:lang w:val="ru-RU"/>
              </w:rPr>
              <w:tab/>
            </w:r>
            <w:r w:rsidRPr="009732C0">
              <w:rPr>
                <w:spacing w:val="-2"/>
                <w:sz w:val="24"/>
                <w:lang w:val="ru-RU"/>
              </w:rPr>
              <w:t>(истинных)</w:t>
            </w:r>
            <w:r w:rsidRPr="009732C0">
              <w:rPr>
                <w:sz w:val="24"/>
                <w:lang w:val="ru-RU"/>
              </w:rPr>
              <w:tab/>
            </w:r>
            <w:r w:rsidRPr="009732C0">
              <w:rPr>
                <w:sz w:val="24"/>
                <w:lang w:val="ru-RU"/>
              </w:rPr>
              <w:tab/>
            </w:r>
            <w:r w:rsidRPr="009732C0">
              <w:rPr>
                <w:spacing w:val="-10"/>
                <w:sz w:val="24"/>
                <w:lang w:val="ru-RU"/>
              </w:rPr>
              <w:t>и</w:t>
            </w:r>
            <w:r w:rsidRPr="009732C0">
              <w:rPr>
                <w:sz w:val="24"/>
                <w:lang w:val="ru-RU"/>
              </w:rPr>
              <w:tab/>
            </w:r>
            <w:r w:rsidRPr="009732C0">
              <w:rPr>
                <w:sz w:val="24"/>
                <w:lang w:val="ru-RU"/>
              </w:rPr>
              <w:tab/>
            </w:r>
            <w:r w:rsidRPr="009732C0">
              <w:rPr>
                <w:spacing w:val="-2"/>
                <w:sz w:val="24"/>
                <w:lang w:val="ru-RU"/>
              </w:rPr>
              <w:t>неверных</w:t>
            </w:r>
            <w:r w:rsidRPr="009732C0">
              <w:rPr>
                <w:sz w:val="24"/>
                <w:lang w:val="ru-RU"/>
              </w:rPr>
              <w:tab/>
            </w:r>
            <w:r w:rsidRPr="009732C0">
              <w:rPr>
                <w:sz w:val="24"/>
                <w:lang w:val="ru-RU"/>
              </w:rPr>
              <w:tab/>
            </w:r>
            <w:r w:rsidRPr="009732C0">
              <w:rPr>
                <w:spacing w:val="-2"/>
                <w:sz w:val="24"/>
                <w:lang w:val="ru-RU"/>
              </w:rPr>
              <w:t>(ложных) высказываний.</w:t>
            </w:r>
            <w:r w:rsidRPr="009732C0">
              <w:rPr>
                <w:sz w:val="24"/>
                <w:lang w:val="ru-RU"/>
              </w:rPr>
              <w:tab/>
            </w:r>
            <w:r w:rsidRPr="009732C0">
              <w:rPr>
                <w:sz w:val="24"/>
                <w:lang w:val="ru-RU"/>
              </w:rPr>
              <w:tab/>
            </w:r>
            <w:r w:rsidRPr="009732C0">
              <w:rPr>
                <w:spacing w:val="-2"/>
                <w:sz w:val="24"/>
                <w:lang w:val="ru-RU"/>
              </w:rPr>
              <w:t>Конструирование</w:t>
            </w:r>
            <w:r w:rsidRPr="009732C0">
              <w:rPr>
                <w:sz w:val="24"/>
                <w:lang w:val="ru-RU"/>
              </w:rPr>
              <w:tab/>
            </w:r>
            <w:r w:rsidRPr="009732C0">
              <w:rPr>
                <w:spacing w:val="-10"/>
                <w:sz w:val="24"/>
                <w:lang w:val="ru-RU"/>
              </w:rPr>
              <w:t>и</w:t>
            </w:r>
            <w:r w:rsidRPr="009732C0">
              <w:rPr>
                <w:sz w:val="24"/>
                <w:lang w:val="ru-RU"/>
              </w:rPr>
              <w:tab/>
            </w:r>
            <w:r w:rsidRPr="009732C0">
              <w:rPr>
                <w:sz w:val="24"/>
                <w:lang w:val="ru-RU"/>
              </w:rPr>
              <w:tab/>
            </w:r>
            <w:r w:rsidRPr="009732C0">
              <w:rPr>
                <w:spacing w:val="-2"/>
                <w:sz w:val="24"/>
                <w:lang w:val="ru-RU"/>
              </w:rPr>
              <w:t>проверка</w:t>
            </w:r>
            <w:r w:rsidRPr="009732C0">
              <w:rPr>
                <w:sz w:val="24"/>
                <w:lang w:val="ru-RU"/>
              </w:rPr>
              <w:tab/>
            </w:r>
            <w:r w:rsidRPr="009732C0">
              <w:rPr>
                <w:spacing w:val="-2"/>
                <w:sz w:val="24"/>
                <w:lang w:val="ru-RU"/>
              </w:rPr>
              <w:t>истинности высказываний.</w:t>
            </w:r>
          </w:p>
          <w:p w14:paraId="6A5EAA8E" w14:textId="77777777" w:rsidR="00531AAE" w:rsidRPr="009732C0" w:rsidRDefault="00531AAE" w:rsidP="00531AAE">
            <w:pPr>
              <w:pStyle w:val="TableParagraph"/>
              <w:ind w:left="107" w:right="103"/>
              <w:jc w:val="both"/>
              <w:rPr>
                <w:sz w:val="24"/>
                <w:lang w:val="ru-RU"/>
              </w:rPr>
            </w:pPr>
            <w:r w:rsidRPr="009732C0">
              <w:rPr>
                <w:sz w:val="24"/>
                <w:lang w:val="ru-RU"/>
              </w:rPr>
              <w:t>Использование логических рассуждений с использованием связок «</w:t>
            </w:r>
            <w:proofErr w:type="gramStart"/>
            <w:r w:rsidRPr="009732C0">
              <w:rPr>
                <w:sz w:val="24"/>
                <w:lang w:val="ru-RU"/>
              </w:rPr>
              <w:t>если..</w:t>
            </w:r>
            <w:proofErr w:type="gramEnd"/>
            <w:r w:rsidRPr="009732C0">
              <w:rPr>
                <w:sz w:val="24"/>
                <w:lang w:val="ru-RU"/>
              </w:rPr>
              <w:t>, то…», «поэтому», «значит».</w:t>
            </w:r>
          </w:p>
          <w:p w14:paraId="4CC20957" w14:textId="77777777" w:rsidR="00531AAE" w:rsidRPr="009732C0" w:rsidRDefault="00531AAE" w:rsidP="00531AAE">
            <w:pPr>
              <w:pStyle w:val="TableParagraph"/>
              <w:ind w:left="107" w:right="99"/>
              <w:jc w:val="both"/>
              <w:rPr>
                <w:sz w:val="24"/>
                <w:lang w:val="ru-RU"/>
              </w:rPr>
            </w:pPr>
            <w:r w:rsidRPr="009732C0">
              <w:rPr>
                <w:sz w:val="24"/>
                <w:lang w:val="ru-RU"/>
              </w:rPr>
              <w:t>Извлечение и использование для выполнения заданий информации, представленной в простейших таблицах с данными о реальных процессах и явлениях окружающего мира (например, расписание уроков, расписание движения</w:t>
            </w:r>
            <w:r w:rsidRPr="009732C0">
              <w:rPr>
                <w:spacing w:val="40"/>
                <w:sz w:val="24"/>
                <w:lang w:val="ru-RU"/>
              </w:rPr>
              <w:t xml:space="preserve"> </w:t>
            </w:r>
            <w:r w:rsidRPr="009732C0">
              <w:rPr>
                <w:sz w:val="24"/>
                <w:lang w:val="ru-RU"/>
              </w:rPr>
              <w:t>автобусов, поездов).</w:t>
            </w:r>
          </w:p>
          <w:p w14:paraId="20082EA3" w14:textId="4AED1CD5" w:rsidR="00531AAE" w:rsidRPr="00531AAE" w:rsidRDefault="00531AAE" w:rsidP="00531AAE">
            <w:pPr>
              <w:pStyle w:val="TableParagraph"/>
              <w:ind w:left="107" w:right="98"/>
              <w:jc w:val="both"/>
              <w:rPr>
                <w:sz w:val="24"/>
                <w:lang w:val="ru-RU"/>
              </w:rPr>
            </w:pPr>
            <w:r w:rsidRPr="009732C0">
              <w:rPr>
                <w:sz w:val="24"/>
                <w:lang w:val="ru-RU"/>
              </w:rPr>
              <w:t>Внесение</w:t>
            </w:r>
            <w:r w:rsidRPr="009732C0">
              <w:rPr>
                <w:spacing w:val="-6"/>
                <w:sz w:val="24"/>
                <w:lang w:val="ru-RU"/>
              </w:rPr>
              <w:t xml:space="preserve"> </w:t>
            </w:r>
            <w:r w:rsidRPr="009732C0">
              <w:rPr>
                <w:sz w:val="24"/>
                <w:lang w:val="ru-RU"/>
              </w:rPr>
              <w:t>данных</w:t>
            </w:r>
            <w:r w:rsidRPr="009732C0">
              <w:rPr>
                <w:spacing w:val="-3"/>
                <w:sz w:val="24"/>
                <w:lang w:val="ru-RU"/>
              </w:rPr>
              <w:t xml:space="preserve"> </w:t>
            </w:r>
            <w:r w:rsidRPr="009732C0">
              <w:rPr>
                <w:sz w:val="24"/>
                <w:lang w:val="ru-RU"/>
              </w:rPr>
              <w:t>в</w:t>
            </w:r>
            <w:r w:rsidRPr="009732C0">
              <w:rPr>
                <w:spacing w:val="-4"/>
                <w:sz w:val="24"/>
                <w:lang w:val="ru-RU"/>
              </w:rPr>
              <w:t xml:space="preserve"> </w:t>
            </w:r>
            <w:r w:rsidRPr="009732C0">
              <w:rPr>
                <w:sz w:val="24"/>
                <w:lang w:val="ru-RU"/>
              </w:rPr>
              <w:t>таблицу,</w:t>
            </w:r>
            <w:r w:rsidRPr="009732C0">
              <w:rPr>
                <w:spacing w:val="-3"/>
                <w:sz w:val="24"/>
                <w:lang w:val="ru-RU"/>
              </w:rPr>
              <w:t xml:space="preserve"> </w:t>
            </w:r>
            <w:r w:rsidRPr="009732C0">
              <w:rPr>
                <w:sz w:val="24"/>
                <w:lang w:val="ru-RU"/>
              </w:rPr>
              <w:t>дополнение</w:t>
            </w:r>
            <w:r w:rsidRPr="009732C0">
              <w:rPr>
                <w:spacing w:val="-4"/>
                <w:sz w:val="24"/>
                <w:lang w:val="ru-RU"/>
              </w:rPr>
              <w:t xml:space="preserve"> </w:t>
            </w:r>
            <w:r w:rsidRPr="009732C0">
              <w:rPr>
                <w:sz w:val="24"/>
                <w:lang w:val="ru-RU"/>
              </w:rPr>
              <w:t>чертежа</w:t>
            </w:r>
            <w:r w:rsidRPr="009732C0">
              <w:rPr>
                <w:spacing w:val="-4"/>
                <w:sz w:val="24"/>
                <w:lang w:val="ru-RU"/>
              </w:rPr>
              <w:t xml:space="preserve"> </w:t>
            </w:r>
            <w:r w:rsidRPr="009732C0">
              <w:rPr>
                <w:spacing w:val="-2"/>
                <w:sz w:val="24"/>
                <w:lang w:val="ru-RU"/>
              </w:rPr>
              <w:t>данными.</w:t>
            </w:r>
          </w:p>
        </w:tc>
      </w:tr>
    </w:tbl>
    <w:p w14:paraId="2CF7DE7D" w14:textId="77777777" w:rsidR="009732C0" w:rsidRDefault="009732C0" w:rsidP="009732C0">
      <w:pPr>
        <w:pStyle w:val="TableParagraph"/>
        <w:spacing w:line="264" w:lineRule="exact"/>
        <w:jc w:val="both"/>
        <w:rPr>
          <w:sz w:val="24"/>
        </w:rPr>
        <w:sectPr w:rsidR="009732C0" w:rsidSect="009732C0">
          <w:pgSz w:w="11910" w:h="16390"/>
          <w:pgMar w:top="1060" w:right="283" w:bottom="280" w:left="850" w:header="720" w:footer="720" w:gutter="0"/>
          <w:cols w:space="720"/>
        </w:sectPr>
      </w:pPr>
    </w:p>
    <w:p w14:paraId="1CA4D523" w14:textId="77777777" w:rsidR="00E66288" w:rsidRPr="00E66288" w:rsidRDefault="00E66288" w:rsidP="00E66288">
      <w:pPr>
        <w:pStyle w:val="1"/>
        <w:spacing w:before="1" w:line="276" w:lineRule="auto"/>
        <w:ind w:left="3420" w:right="976" w:hanging="1919"/>
        <w:rPr>
          <w:rFonts w:ascii="Times New Roman" w:hAnsi="Times New Roman" w:cs="Times New Roman"/>
          <w:b/>
          <w:bCs/>
          <w:sz w:val="28"/>
          <w:szCs w:val="28"/>
        </w:rPr>
      </w:pPr>
      <w:r w:rsidRPr="00E66288">
        <w:rPr>
          <w:rFonts w:ascii="Times New Roman" w:hAnsi="Times New Roman" w:cs="Times New Roman"/>
          <w:b/>
          <w:bCs/>
          <w:sz w:val="28"/>
          <w:szCs w:val="28"/>
        </w:rPr>
        <w:t>Планируемые</w:t>
      </w:r>
      <w:r w:rsidRPr="00E66288">
        <w:rPr>
          <w:rFonts w:ascii="Times New Roman" w:hAnsi="Times New Roman" w:cs="Times New Roman"/>
          <w:b/>
          <w:bCs/>
          <w:spacing w:val="-7"/>
          <w:sz w:val="28"/>
          <w:szCs w:val="28"/>
        </w:rPr>
        <w:t xml:space="preserve"> </w:t>
      </w:r>
      <w:r w:rsidRPr="00E66288">
        <w:rPr>
          <w:rFonts w:ascii="Times New Roman" w:hAnsi="Times New Roman" w:cs="Times New Roman"/>
          <w:b/>
          <w:bCs/>
          <w:sz w:val="28"/>
          <w:szCs w:val="28"/>
        </w:rPr>
        <w:t>результаты</w:t>
      </w:r>
      <w:r w:rsidRPr="00E66288">
        <w:rPr>
          <w:rFonts w:ascii="Times New Roman" w:hAnsi="Times New Roman" w:cs="Times New Roman"/>
          <w:b/>
          <w:bCs/>
          <w:spacing w:val="-8"/>
          <w:sz w:val="28"/>
          <w:szCs w:val="28"/>
        </w:rPr>
        <w:t xml:space="preserve"> </w:t>
      </w:r>
      <w:r w:rsidRPr="00E66288">
        <w:rPr>
          <w:rFonts w:ascii="Times New Roman" w:hAnsi="Times New Roman" w:cs="Times New Roman"/>
          <w:b/>
          <w:bCs/>
          <w:sz w:val="28"/>
          <w:szCs w:val="28"/>
        </w:rPr>
        <w:t>освоения</w:t>
      </w:r>
      <w:r w:rsidRPr="00E66288">
        <w:rPr>
          <w:rFonts w:ascii="Times New Roman" w:hAnsi="Times New Roman" w:cs="Times New Roman"/>
          <w:b/>
          <w:bCs/>
          <w:spacing w:val="-9"/>
          <w:sz w:val="28"/>
          <w:szCs w:val="28"/>
        </w:rPr>
        <w:t xml:space="preserve"> </w:t>
      </w:r>
      <w:r w:rsidRPr="00E66288">
        <w:rPr>
          <w:rFonts w:ascii="Times New Roman" w:hAnsi="Times New Roman" w:cs="Times New Roman"/>
          <w:b/>
          <w:bCs/>
          <w:sz w:val="28"/>
          <w:szCs w:val="28"/>
        </w:rPr>
        <w:t>программы</w:t>
      </w:r>
      <w:r w:rsidRPr="00E66288">
        <w:rPr>
          <w:rFonts w:ascii="Times New Roman" w:hAnsi="Times New Roman" w:cs="Times New Roman"/>
          <w:b/>
          <w:bCs/>
          <w:spacing w:val="-7"/>
          <w:sz w:val="28"/>
          <w:szCs w:val="28"/>
        </w:rPr>
        <w:t xml:space="preserve"> </w:t>
      </w:r>
      <w:r w:rsidRPr="00E66288">
        <w:rPr>
          <w:rFonts w:ascii="Times New Roman" w:hAnsi="Times New Roman" w:cs="Times New Roman"/>
          <w:b/>
          <w:bCs/>
          <w:sz w:val="28"/>
          <w:szCs w:val="28"/>
        </w:rPr>
        <w:t>по</w:t>
      </w:r>
      <w:r w:rsidRPr="00E66288">
        <w:rPr>
          <w:rFonts w:ascii="Times New Roman" w:hAnsi="Times New Roman" w:cs="Times New Roman"/>
          <w:b/>
          <w:bCs/>
          <w:spacing w:val="-6"/>
          <w:sz w:val="28"/>
          <w:szCs w:val="28"/>
        </w:rPr>
        <w:t xml:space="preserve"> </w:t>
      </w:r>
      <w:r w:rsidRPr="00E66288">
        <w:rPr>
          <w:rFonts w:ascii="Times New Roman" w:hAnsi="Times New Roman" w:cs="Times New Roman"/>
          <w:b/>
          <w:bCs/>
          <w:sz w:val="28"/>
          <w:szCs w:val="28"/>
        </w:rPr>
        <w:t>математике на углубленном уровне в 3 классе</w:t>
      </w:r>
    </w:p>
    <w:p w14:paraId="55881A0E" w14:textId="77777777" w:rsidR="009732C0" w:rsidRDefault="009732C0" w:rsidP="009732C0">
      <w:pPr>
        <w:pStyle w:val="TableParagraph"/>
        <w:spacing w:line="261" w:lineRule="exact"/>
        <w:jc w:val="both"/>
        <w:rPr>
          <w:sz w:val="24"/>
        </w:rPr>
      </w:pPr>
    </w:p>
    <w:p w14:paraId="3159411B" w14:textId="77777777" w:rsidR="00E66288" w:rsidRDefault="00E66288" w:rsidP="009732C0">
      <w:pPr>
        <w:pStyle w:val="TableParagraph"/>
        <w:spacing w:line="261" w:lineRule="exact"/>
        <w:jc w:val="both"/>
        <w:rPr>
          <w:sz w:val="24"/>
        </w:rPr>
      </w:pPr>
    </w:p>
    <w:tbl>
      <w:tblPr>
        <w:tblStyle w:val="TableNormal"/>
        <w:tblW w:w="0" w:type="auto"/>
        <w:tblInd w:w="7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3"/>
        <w:gridCol w:w="6921"/>
      </w:tblGrid>
      <w:tr w:rsidR="00E66288" w14:paraId="61E32E00" w14:textId="77777777" w:rsidTr="007A7570">
        <w:trPr>
          <w:trHeight w:val="253"/>
        </w:trPr>
        <w:tc>
          <w:tcPr>
            <w:tcW w:w="2653" w:type="dxa"/>
            <w:shd w:val="clear" w:color="auto" w:fill="D9E1F3"/>
          </w:tcPr>
          <w:p w14:paraId="00089918" w14:textId="77777777" w:rsidR="00E66288" w:rsidRDefault="00E66288" w:rsidP="007A7570">
            <w:pPr>
              <w:pStyle w:val="TableParagraph"/>
              <w:spacing w:line="234" w:lineRule="exact"/>
              <w:ind w:left="11" w:right="2"/>
              <w:jc w:val="center"/>
              <w:rPr>
                <w:b/>
              </w:rPr>
            </w:pPr>
            <w:r>
              <w:rPr>
                <w:b/>
                <w:spacing w:val="-2"/>
              </w:rPr>
              <w:t>РАЗДЕЛ</w:t>
            </w:r>
          </w:p>
        </w:tc>
        <w:tc>
          <w:tcPr>
            <w:tcW w:w="6921" w:type="dxa"/>
            <w:shd w:val="clear" w:color="auto" w:fill="D9E1F3"/>
          </w:tcPr>
          <w:p w14:paraId="64E5E085" w14:textId="77777777" w:rsidR="00E66288" w:rsidRDefault="00E66288" w:rsidP="007A7570">
            <w:pPr>
              <w:pStyle w:val="TableParagraph"/>
              <w:spacing w:line="234" w:lineRule="exact"/>
              <w:ind w:left="1986"/>
              <w:rPr>
                <w:b/>
              </w:rPr>
            </w:pPr>
            <w:r>
              <w:rPr>
                <w:b/>
                <w:spacing w:val="-2"/>
              </w:rPr>
              <w:t>УГЛУБЛЕННЫЙ</w:t>
            </w:r>
            <w:r>
              <w:rPr>
                <w:b/>
                <w:spacing w:val="6"/>
              </w:rPr>
              <w:t xml:space="preserve"> </w:t>
            </w:r>
            <w:r>
              <w:rPr>
                <w:b/>
                <w:spacing w:val="-2"/>
              </w:rPr>
              <w:t>УРОВЕНЬ</w:t>
            </w:r>
          </w:p>
        </w:tc>
      </w:tr>
      <w:tr w:rsidR="00E66288" w14:paraId="2632D30B" w14:textId="77777777" w:rsidTr="007A7570">
        <w:trPr>
          <w:trHeight w:val="1932"/>
        </w:trPr>
        <w:tc>
          <w:tcPr>
            <w:tcW w:w="2653" w:type="dxa"/>
          </w:tcPr>
          <w:p w14:paraId="63689BC0" w14:textId="77777777" w:rsidR="00E66288" w:rsidRDefault="00E66288" w:rsidP="007A7570">
            <w:pPr>
              <w:pStyle w:val="TableParagraph"/>
              <w:spacing w:line="320" w:lineRule="exact"/>
              <w:ind w:left="11" w:right="2"/>
              <w:jc w:val="center"/>
              <w:rPr>
                <w:b/>
                <w:sz w:val="28"/>
              </w:rPr>
            </w:pPr>
            <w:proofErr w:type="spellStart"/>
            <w:r>
              <w:rPr>
                <w:b/>
                <w:sz w:val="28"/>
              </w:rPr>
              <w:t>Числа</w:t>
            </w:r>
            <w:proofErr w:type="spellEnd"/>
            <w:r>
              <w:rPr>
                <w:b/>
                <w:spacing w:val="-1"/>
                <w:sz w:val="28"/>
              </w:rPr>
              <w:t xml:space="preserve"> </w:t>
            </w:r>
            <w:r>
              <w:rPr>
                <w:b/>
                <w:sz w:val="28"/>
              </w:rPr>
              <w:t>и</w:t>
            </w:r>
            <w:r>
              <w:rPr>
                <w:b/>
                <w:spacing w:val="-2"/>
                <w:sz w:val="28"/>
              </w:rPr>
              <w:t xml:space="preserve"> </w:t>
            </w:r>
            <w:proofErr w:type="spellStart"/>
            <w:r>
              <w:rPr>
                <w:b/>
                <w:spacing w:val="-2"/>
                <w:sz w:val="28"/>
              </w:rPr>
              <w:t>величины</w:t>
            </w:r>
            <w:proofErr w:type="spellEnd"/>
          </w:p>
        </w:tc>
        <w:tc>
          <w:tcPr>
            <w:tcW w:w="6921" w:type="dxa"/>
          </w:tcPr>
          <w:p w14:paraId="3F2C0837" w14:textId="77777777" w:rsidR="00E66288" w:rsidRPr="00E66288" w:rsidRDefault="00E66288" w:rsidP="007A7570">
            <w:pPr>
              <w:pStyle w:val="TableParagraph"/>
              <w:ind w:left="107" w:right="100"/>
              <w:jc w:val="both"/>
              <w:rPr>
                <w:sz w:val="24"/>
                <w:lang w:val="ru-RU"/>
              </w:rPr>
            </w:pPr>
            <w:r w:rsidRPr="00E66288">
              <w:rPr>
                <w:sz w:val="24"/>
                <w:lang w:val="ru-RU"/>
              </w:rPr>
              <w:t>Выполнение наглядного изображения сотен.</w:t>
            </w:r>
            <w:r w:rsidRPr="00E66288">
              <w:rPr>
                <w:spacing w:val="40"/>
                <w:sz w:val="24"/>
                <w:lang w:val="ru-RU"/>
              </w:rPr>
              <w:t xml:space="preserve"> </w:t>
            </w:r>
            <w:r w:rsidRPr="00E66288">
              <w:rPr>
                <w:sz w:val="24"/>
                <w:lang w:val="ru-RU"/>
              </w:rPr>
              <w:t>Считать сотнями, десятками и единицами. Изготовление нумерационной таблицы. Сравнение десятичной системой записи трехзначных чисел и десятичной системой мер. Способы сравнения предметов по массе, вместимости. Единицы измерения площади ар (сотка).</w:t>
            </w:r>
          </w:p>
          <w:p w14:paraId="1743FC4D" w14:textId="77777777" w:rsidR="00E66288" w:rsidRPr="00E66288" w:rsidRDefault="00E66288" w:rsidP="007A7570">
            <w:pPr>
              <w:pStyle w:val="TableParagraph"/>
              <w:spacing w:line="270" w:lineRule="atLeast"/>
              <w:ind w:left="107" w:right="101"/>
              <w:jc w:val="both"/>
              <w:rPr>
                <w:sz w:val="24"/>
                <w:lang w:val="ru-RU"/>
              </w:rPr>
            </w:pPr>
            <w:r w:rsidRPr="00E66288">
              <w:rPr>
                <w:sz w:val="24"/>
                <w:lang w:val="ru-RU"/>
              </w:rPr>
              <w:t>Вычисление по формулам площади и периметра прямоугольника, квадрата, прямоугольного треугольника.</w:t>
            </w:r>
          </w:p>
        </w:tc>
      </w:tr>
      <w:tr w:rsidR="00E66288" w14:paraId="3F23B9D1" w14:textId="77777777" w:rsidTr="007A7570">
        <w:trPr>
          <w:trHeight w:val="1379"/>
        </w:trPr>
        <w:tc>
          <w:tcPr>
            <w:tcW w:w="2653" w:type="dxa"/>
          </w:tcPr>
          <w:p w14:paraId="06D701E6" w14:textId="77777777" w:rsidR="00E66288" w:rsidRDefault="00E66288" w:rsidP="007A7570">
            <w:pPr>
              <w:pStyle w:val="TableParagraph"/>
              <w:spacing w:line="264" w:lineRule="auto"/>
              <w:ind w:left="748" w:hanging="514"/>
              <w:rPr>
                <w:b/>
                <w:sz w:val="28"/>
              </w:rPr>
            </w:pPr>
            <w:proofErr w:type="spellStart"/>
            <w:r>
              <w:rPr>
                <w:b/>
                <w:spacing w:val="-2"/>
                <w:sz w:val="28"/>
              </w:rPr>
              <w:lastRenderedPageBreak/>
              <w:t>Арифметические</w:t>
            </w:r>
            <w:proofErr w:type="spellEnd"/>
            <w:r>
              <w:rPr>
                <w:b/>
                <w:spacing w:val="-2"/>
                <w:sz w:val="28"/>
              </w:rPr>
              <w:t xml:space="preserve"> </w:t>
            </w:r>
            <w:proofErr w:type="spellStart"/>
            <w:r>
              <w:rPr>
                <w:b/>
                <w:spacing w:val="-2"/>
                <w:sz w:val="28"/>
              </w:rPr>
              <w:t>действия</w:t>
            </w:r>
            <w:proofErr w:type="spellEnd"/>
          </w:p>
        </w:tc>
        <w:tc>
          <w:tcPr>
            <w:tcW w:w="6921" w:type="dxa"/>
          </w:tcPr>
          <w:p w14:paraId="0170912D" w14:textId="77777777" w:rsidR="00E66288" w:rsidRPr="00E66288" w:rsidRDefault="00E66288" w:rsidP="007A7570">
            <w:pPr>
              <w:pStyle w:val="TableParagraph"/>
              <w:ind w:left="107" w:right="102"/>
              <w:jc w:val="both"/>
              <w:rPr>
                <w:sz w:val="24"/>
                <w:lang w:val="ru-RU"/>
              </w:rPr>
            </w:pPr>
            <w:r w:rsidRPr="00E66288">
              <w:rPr>
                <w:sz w:val="24"/>
                <w:lang w:val="ru-RU"/>
              </w:rPr>
              <w:t>Выполнение алгоритмов сложения, вычитания, умножения и деления трехзначных чисел. Нахождение среднего арифметическое двух чисел.</w:t>
            </w:r>
          </w:p>
          <w:p w14:paraId="567E1CCD" w14:textId="77777777" w:rsidR="00E66288" w:rsidRDefault="00E66288" w:rsidP="007A7570">
            <w:pPr>
              <w:pStyle w:val="TableParagraph"/>
              <w:spacing w:line="270" w:lineRule="atLeast"/>
              <w:ind w:left="107" w:right="443"/>
              <w:jc w:val="both"/>
              <w:rPr>
                <w:sz w:val="24"/>
              </w:rPr>
            </w:pPr>
            <w:r w:rsidRPr="00E66288">
              <w:rPr>
                <w:sz w:val="24"/>
                <w:lang w:val="ru-RU"/>
              </w:rPr>
              <w:t>Знание</w:t>
            </w:r>
            <w:r w:rsidRPr="00E66288">
              <w:rPr>
                <w:spacing w:val="-7"/>
                <w:sz w:val="24"/>
                <w:lang w:val="ru-RU"/>
              </w:rPr>
              <w:t xml:space="preserve"> </w:t>
            </w:r>
            <w:r w:rsidRPr="00E66288">
              <w:rPr>
                <w:sz w:val="24"/>
                <w:lang w:val="ru-RU"/>
              </w:rPr>
              <w:t>и</w:t>
            </w:r>
            <w:r w:rsidRPr="00E66288">
              <w:rPr>
                <w:spacing w:val="-8"/>
                <w:sz w:val="24"/>
                <w:lang w:val="ru-RU"/>
              </w:rPr>
              <w:t xml:space="preserve"> </w:t>
            </w:r>
            <w:r w:rsidRPr="00E66288">
              <w:rPr>
                <w:sz w:val="24"/>
                <w:lang w:val="ru-RU"/>
              </w:rPr>
              <w:t>применение</w:t>
            </w:r>
            <w:r w:rsidRPr="00E66288">
              <w:rPr>
                <w:spacing w:val="-7"/>
                <w:sz w:val="24"/>
                <w:lang w:val="ru-RU"/>
              </w:rPr>
              <w:t xml:space="preserve"> </w:t>
            </w:r>
            <w:r w:rsidRPr="00E66288">
              <w:rPr>
                <w:sz w:val="24"/>
                <w:lang w:val="ru-RU"/>
              </w:rPr>
              <w:t>признаков</w:t>
            </w:r>
            <w:r w:rsidRPr="00E66288">
              <w:rPr>
                <w:spacing w:val="-7"/>
                <w:sz w:val="24"/>
                <w:lang w:val="ru-RU"/>
              </w:rPr>
              <w:t xml:space="preserve"> </w:t>
            </w:r>
            <w:r w:rsidRPr="00E66288">
              <w:rPr>
                <w:sz w:val="24"/>
                <w:lang w:val="ru-RU"/>
              </w:rPr>
              <w:t>делимости</w:t>
            </w:r>
            <w:r w:rsidRPr="00E66288">
              <w:rPr>
                <w:spacing w:val="-5"/>
                <w:sz w:val="24"/>
                <w:lang w:val="ru-RU"/>
              </w:rPr>
              <w:t xml:space="preserve"> </w:t>
            </w:r>
            <w:r w:rsidRPr="00E66288">
              <w:rPr>
                <w:sz w:val="24"/>
                <w:lang w:val="ru-RU"/>
              </w:rPr>
              <w:t>чисел</w:t>
            </w:r>
            <w:r w:rsidRPr="00E66288">
              <w:rPr>
                <w:spacing w:val="-6"/>
                <w:sz w:val="24"/>
                <w:lang w:val="ru-RU"/>
              </w:rPr>
              <w:t xml:space="preserve"> </w:t>
            </w:r>
            <w:r w:rsidRPr="00E66288">
              <w:rPr>
                <w:sz w:val="24"/>
                <w:lang w:val="ru-RU"/>
              </w:rPr>
              <w:t>на</w:t>
            </w:r>
            <w:r w:rsidRPr="00E66288">
              <w:rPr>
                <w:spacing w:val="-7"/>
                <w:sz w:val="24"/>
                <w:lang w:val="ru-RU"/>
              </w:rPr>
              <w:t xml:space="preserve"> </w:t>
            </w:r>
            <w:r w:rsidRPr="00E66288">
              <w:rPr>
                <w:sz w:val="24"/>
                <w:lang w:val="ru-RU"/>
              </w:rPr>
              <w:t xml:space="preserve">2,3,4,5,9. </w:t>
            </w:r>
            <w:proofErr w:type="spellStart"/>
            <w:r>
              <w:rPr>
                <w:sz w:val="24"/>
              </w:rPr>
              <w:t>Решение</w:t>
            </w:r>
            <w:proofErr w:type="spellEnd"/>
            <w:r>
              <w:rPr>
                <w:sz w:val="24"/>
              </w:rPr>
              <w:t xml:space="preserve"> </w:t>
            </w:r>
            <w:proofErr w:type="spellStart"/>
            <w:r>
              <w:rPr>
                <w:sz w:val="24"/>
              </w:rPr>
              <w:t>нестандартных</w:t>
            </w:r>
            <w:proofErr w:type="spellEnd"/>
            <w:r>
              <w:rPr>
                <w:sz w:val="24"/>
              </w:rPr>
              <w:t xml:space="preserve"> </w:t>
            </w:r>
            <w:proofErr w:type="spellStart"/>
            <w:r>
              <w:rPr>
                <w:sz w:val="24"/>
              </w:rPr>
              <w:t>задач</w:t>
            </w:r>
            <w:proofErr w:type="spellEnd"/>
            <w:r>
              <w:rPr>
                <w:sz w:val="24"/>
              </w:rPr>
              <w:t>.</w:t>
            </w:r>
          </w:p>
        </w:tc>
      </w:tr>
      <w:tr w:rsidR="00E66288" w14:paraId="3051B664" w14:textId="77777777" w:rsidTr="007A7570">
        <w:trPr>
          <w:trHeight w:val="1379"/>
        </w:trPr>
        <w:tc>
          <w:tcPr>
            <w:tcW w:w="2653" w:type="dxa"/>
          </w:tcPr>
          <w:p w14:paraId="270E9DEB" w14:textId="0EC2EA76" w:rsidR="00E66288" w:rsidRDefault="00E66288" w:rsidP="007A7570">
            <w:pPr>
              <w:pStyle w:val="TableParagraph"/>
              <w:spacing w:line="264" w:lineRule="auto"/>
              <w:ind w:left="748" w:hanging="514"/>
              <w:rPr>
                <w:b/>
                <w:spacing w:val="-2"/>
                <w:sz w:val="28"/>
              </w:rPr>
            </w:pPr>
            <w:proofErr w:type="spellStart"/>
            <w:r>
              <w:rPr>
                <w:b/>
                <w:sz w:val="28"/>
              </w:rPr>
              <w:t>Текстовые</w:t>
            </w:r>
            <w:proofErr w:type="spellEnd"/>
            <w:r>
              <w:rPr>
                <w:b/>
                <w:spacing w:val="-7"/>
                <w:sz w:val="28"/>
              </w:rPr>
              <w:t xml:space="preserve"> </w:t>
            </w:r>
            <w:proofErr w:type="spellStart"/>
            <w:r>
              <w:rPr>
                <w:b/>
                <w:spacing w:val="-2"/>
                <w:sz w:val="28"/>
              </w:rPr>
              <w:t>задачи</w:t>
            </w:r>
            <w:proofErr w:type="spellEnd"/>
          </w:p>
        </w:tc>
        <w:tc>
          <w:tcPr>
            <w:tcW w:w="6921" w:type="dxa"/>
          </w:tcPr>
          <w:p w14:paraId="2E38610B" w14:textId="77777777" w:rsidR="00E66288" w:rsidRPr="00DA15E1" w:rsidRDefault="00E66288" w:rsidP="00E66288">
            <w:pPr>
              <w:pStyle w:val="TableParagraph"/>
              <w:ind w:left="107" w:right="97"/>
              <w:jc w:val="both"/>
              <w:rPr>
                <w:sz w:val="24"/>
                <w:lang w:val="ru-RU"/>
              </w:rPr>
            </w:pPr>
            <w:r w:rsidRPr="00DA15E1">
              <w:rPr>
                <w:sz w:val="24"/>
                <w:lang w:val="ru-RU"/>
              </w:rPr>
              <w:t>Классификация задач изученных типов. Этапы общего способа анализа и решения составной задачи. Задачи на нахождение чисел</w:t>
            </w:r>
            <w:r w:rsidRPr="00DA15E1">
              <w:rPr>
                <w:spacing w:val="-2"/>
                <w:sz w:val="24"/>
                <w:lang w:val="ru-RU"/>
              </w:rPr>
              <w:t xml:space="preserve"> </w:t>
            </w:r>
            <w:r w:rsidRPr="00DA15E1">
              <w:rPr>
                <w:sz w:val="24"/>
                <w:lang w:val="ru-RU"/>
              </w:rPr>
              <w:t>по</w:t>
            </w:r>
            <w:r w:rsidRPr="00DA15E1">
              <w:rPr>
                <w:spacing w:val="-2"/>
                <w:sz w:val="24"/>
                <w:lang w:val="ru-RU"/>
              </w:rPr>
              <w:t xml:space="preserve"> </w:t>
            </w:r>
            <w:r w:rsidRPr="00DA15E1">
              <w:rPr>
                <w:sz w:val="24"/>
                <w:lang w:val="ru-RU"/>
              </w:rPr>
              <w:t>их</w:t>
            </w:r>
            <w:r w:rsidRPr="00DA15E1">
              <w:rPr>
                <w:spacing w:val="-1"/>
                <w:sz w:val="24"/>
                <w:lang w:val="ru-RU"/>
              </w:rPr>
              <w:t xml:space="preserve"> </w:t>
            </w:r>
            <w:r w:rsidRPr="00DA15E1">
              <w:rPr>
                <w:sz w:val="24"/>
                <w:lang w:val="ru-RU"/>
              </w:rPr>
              <w:t>сумме</w:t>
            </w:r>
            <w:r w:rsidRPr="00DA15E1">
              <w:rPr>
                <w:spacing w:val="-3"/>
                <w:sz w:val="24"/>
                <w:lang w:val="ru-RU"/>
              </w:rPr>
              <w:t xml:space="preserve"> </w:t>
            </w:r>
            <w:r w:rsidRPr="00DA15E1">
              <w:rPr>
                <w:sz w:val="24"/>
                <w:lang w:val="ru-RU"/>
              </w:rPr>
              <w:t>и</w:t>
            </w:r>
            <w:r w:rsidRPr="00DA15E1">
              <w:rPr>
                <w:spacing w:val="-2"/>
                <w:sz w:val="24"/>
                <w:lang w:val="ru-RU"/>
              </w:rPr>
              <w:t xml:space="preserve"> </w:t>
            </w:r>
            <w:r w:rsidRPr="00DA15E1">
              <w:rPr>
                <w:sz w:val="24"/>
                <w:lang w:val="ru-RU"/>
              </w:rPr>
              <w:t>разности.</w:t>
            </w:r>
            <w:r w:rsidRPr="00DA15E1">
              <w:rPr>
                <w:spacing w:val="-11"/>
                <w:sz w:val="24"/>
                <w:lang w:val="ru-RU"/>
              </w:rPr>
              <w:t xml:space="preserve"> </w:t>
            </w:r>
            <w:proofErr w:type="gramStart"/>
            <w:r w:rsidRPr="00DA15E1">
              <w:rPr>
                <w:sz w:val="24"/>
                <w:lang w:val="ru-RU"/>
              </w:rPr>
              <w:t>Применение</w:t>
            </w:r>
            <w:r w:rsidRPr="00DA15E1">
              <w:rPr>
                <w:spacing w:val="40"/>
                <w:sz w:val="24"/>
                <w:lang w:val="ru-RU"/>
              </w:rPr>
              <w:t xml:space="preserve">  </w:t>
            </w:r>
            <w:r w:rsidRPr="00DA15E1">
              <w:rPr>
                <w:sz w:val="24"/>
                <w:lang w:val="ru-RU"/>
              </w:rPr>
              <w:t>общего</w:t>
            </w:r>
            <w:proofErr w:type="gramEnd"/>
            <w:r w:rsidRPr="00DA15E1">
              <w:rPr>
                <w:spacing w:val="40"/>
                <w:sz w:val="24"/>
                <w:lang w:val="ru-RU"/>
              </w:rPr>
              <w:t xml:space="preserve"> </w:t>
            </w:r>
            <w:r w:rsidRPr="00DA15E1">
              <w:rPr>
                <w:sz w:val="24"/>
                <w:lang w:val="ru-RU"/>
              </w:rPr>
              <w:t xml:space="preserve">способа анализа и решения составной задачи (аналитический, </w:t>
            </w:r>
            <w:proofErr w:type="gramStart"/>
            <w:r w:rsidRPr="00DA15E1">
              <w:rPr>
                <w:sz w:val="24"/>
                <w:lang w:val="ru-RU"/>
              </w:rPr>
              <w:t>синтетический,</w:t>
            </w:r>
            <w:r w:rsidRPr="00DA15E1">
              <w:rPr>
                <w:spacing w:val="65"/>
                <w:sz w:val="24"/>
                <w:lang w:val="ru-RU"/>
              </w:rPr>
              <w:t xml:space="preserve">  </w:t>
            </w:r>
            <w:r w:rsidRPr="00DA15E1">
              <w:rPr>
                <w:sz w:val="24"/>
                <w:lang w:val="ru-RU"/>
              </w:rPr>
              <w:t>аналитико-</w:t>
            </w:r>
            <w:r w:rsidRPr="00DA15E1">
              <w:rPr>
                <w:spacing w:val="65"/>
                <w:sz w:val="24"/>
                <w:lang w:val="ru-RU"/>
              </w:rPr>
              <w:t xml:space="preserve">  </w:t>
            </w:r>
            <w:r w:rsidRPr="00DA15E1">
              <w:rPr>
                <w:sz w:val="24"/>
                <w:lang w:val="ru-RU"/>
              </w:rPr>
              <w:t>синтетический);</w:t>
            </w:r>
            <w:r w:rsidRPr="00DA15E1">
              <w:rPr>
                <w:spacing w:val="66"/>
                <w:sz w:val="24"/>
                <w:lang w:val="ru-RU"/>
              </w:rPr>
              <w:t xml:space="preserve">  </w:t>
            </w:r>
            <w:r w:rsidRPr="00DA15E1">
              <w:rPr>
                <w:spacing w:val="-2"/>
                <w:sz w:val="24"/>
                <w:lang w:val="ru-RU"/>
              </w:rPr>
              <w:t>анализировать</w:t>
            </w:r>
            <w:proofErr w:type="gramEnd"/>
            <w:r w:rsidRPr="00DA15E1">
              <w:rPr>
                <w:spacing w:val="-2"/>
                <w:sz w:val="24"/>
                <w:lang w:val="ru-RU"/>
              </w:rPr>
              <w:t>,</w:t>
            </w:r>
          </w:p>
          <w:p w14:paraId="76CCF7F7" w14:textId="43EFC0F5" w:rsidR="00E66288" w:rsidRDefault="00E66288" w:rsidP="00E66288">
            <w:pPr>
              <w:pStyle w:val="TableParagraph"/>
              <w:ind w:left="107" w:right="102"/>
              <w:jc w:val="both"/>
              <w:rPr>
                <w:sz w:val="24"/>
              </w:rPr>
            </w:pPr>
            <w:r w:rsidRPr="00E66288">
              <w:rPr>
                <w:sz w:val="24"/>
                <w:lang w:val="ru-RU"/>
              </w:rPr>
              <w:t xml:space="preserve">моделировать и решать текстовые задачи в 5–6 действий на все арифметические действия. </w:t>
            </w:r>
            <w:proofErr w:type="spellStart"/>
            <w:r>
              <w:rPr>
                <w:sz w:val="24"/>
              </w:rPr>
              <w:t>Решение</w:t>
            </w:r>
            <w:proofErr w:type="spellEnd"/>
            <w:r>
              <w:rPr>
                <w:sz w:val="24"/>
              </w:rPr>
              <w:t xml:space="preserve"> </w:t>
            </w:r>
            <w:proofErr w:type="spellStart"/>
            <w:r>
              <w:rPr>
                <w:sz w:val="24"/>
              </w:rPr>
              <w:t>нестандартных</w:t>
            </w:r>
            <w:proofErr w:type="spellEnd"/>
            <w:r>
              <w:rPr>
                <w:sz w:val="24"/>
              </w:rPr>
              <w:t xml:space="preserve"> </w:t>
            </w:r>
            <w:proofErr w:type="spellStart"/>
            <w:r>
              <w:rPr>
                <w:sz w:val="24"/>
              </w:rPr>
              <w:t>задач</w:t>
            </w:r>
            <w:proofErr w:type="spellEnd"/>
            <w:r>
              <w:rPr>
                <w:sz w:val="24"/>
              </w:rPr>
              <w:t>.</w:t>
            </w:r>
          </w:p>
        </w:tc>
      </w:tr>
      <w:tr w:rsidR="006762FA" w14:paraId="5DC6A592" w14:textId="77777777" w:rsidTr="007A7570">
        <w:trPr>
          <w:trHeight w:val="1379"/>
        </w:trPr>
        <w:tc>
          <w:tcPr>
            <w:tcW w:w="2653" w:type="dxa"/>
          </w:tcPr>
          <w:p w14:paraId="771B8114" w14:textId="1C8255EB" w:rsidR="006762FA" w:rsidRPr="006762FA" w:rsidRDefault="006762FA" w:rsidP="006762FA">
            <w:pPr>
              <w:pStyle w:val="TableParagraph"/>
              <w:spacing w:line="264" w:lineRule="auto"/>
              <w:ind w:left="748" w:hanging="514"/>
              <w:rPr>
                <w:b/>
                <w:sz w:val="28"/>
                <w:lang w:val="ru-RU"/>
              </w:rPr>
            </w:pPr>
            <w:r w:rsidRPr="006762FA">
              <w:rPr>
                <w:b/>
                <w:spacing w:val="-2"/>
                <w:sz w:val="28"/>
                <w:lang w:val="ru-RU"/>
              </w:rPr>
              <w:t xml:space="preserve">Пространственные </w:t>
            </w:r>
            <w:r w:rsidRPr="006762FA">
              <w:rPr>
                <w:b/>
                <w:sz w:val="28"/>
                <w:lang w:val="ru-RU"/>
              </w:rPr>
              <w:t xml:space="preserve">отношения и </w:t>
            </w:r>
            <w:r w:rsidRPr="006762FA">
              <w:rPr>
                <w:b/>
                <w:spacing w:val="-2"/>
                <w:sz w:val="28"/>
                <w:lang w:val="ru-RU"/>
              </w:rPr>
              <w:t>геометрические фигуры</w:t>
            </w:r>
          </w:p>
        </w:tc>
        <w:tc>
          <w:tcPr>
            <w:tcW w:w="6921" w:type="dxa"/>
          </w:tcPr>
          <w:p w14:paraId="4F26E9BE" w14:textId="77777777" w:rsidR="006762FA" w:rsidRPr="00DA15E1" w:rsidRDefault="006762FA" w:rsidP="006762FA">
            <w:pPr>
              <w:pStyle w:val="TableParagraph"/>
              <w:ind w:left="107" w:right="102"/>
              <w:jc w:val="both"/>
              <w:rPr>
                <w:sz w:val="24"/>
                <w:lang w:val="ru-RU"/>
              </w:rPr>
            </w:pPr>
            <w:r w:rsidRPr="00DA15E1">
              <w:rPr>
                <w:sz w:val="24"/>
                <w:lang w:val="ru-RU"/>
              </w:rPr>
              <w:t xml:space="preserve">Деление окружности на 3, 4, 6, 8 равных частей. Знание и применение отношения длины окружности к своему диаметру. Свойства осевой симметрии. Нахождение оси симметрии фигур. Деление отрезка на 2, 4,8 равных частей с помощью циркуля и </w:t>
            </w:r>
            <w:r w:rsidRPr="00DA15E1">
              <w:rPr>
                <w:spacing w:val="-2"/>
                <w:sz w:val="24"/>
                <w:lang w:val="ru-RU"/>
              </w:rPr>
              <w:t>линейки.</w:t>
            </w:r>
          </w:p>
          <w:p w14:paraId="7533C2D7" w14:textId="22E201E8" w:rsidR="006762FA" w:rsidRPr="006762FA" w:rsidRDefault="006762FA" w:rsidP="006762FA">
            <w:pPr>
              <w:pStyle w:val="TableParagraph"/>
              <w:ind w:left="107" w:right="97"/>
              <w:jc w:val="both"/>
              <w:rPr>
                <w:sz w:val="24"/>
                <w:lang w:val="ru-RU"/>
              </w:rPr>
            </w:pPr>
            <w:r w:rsidRPr="006762FA">
              <w:rPr>
                <w:sz w:val="24"/>
                <w:lang w:val="ru-RU"/>
              </w:rPr>
              <w:t>Построение</w:t>
            </w:r>
            <w:r w:rsidRPr="006762FA">
              <w:rPr>
                <w:spacing w:val="-15"/>
                <w:sz w:val="24"/>
                <w:lang w:val="ru-RU"/>
              </w:rPr>
              <w:t xml:space="preserve"> </w:t>
            </w:r>
            <w:r w:rsidRPr="006762FA">
              <w:rPr>
                <w:sz w:val="24"/>
                <w:lang w:val="ru-RU"/>
              </w:rPr>
              <w:t>отрезка,</w:t>
            </w:r>
            <w:r w:rsidRPr="006762FA">
              <w:rPr>
                <w:spacing w:val="-14"/>
                <w:sz w:val="24"/>
                <w:lang w:val="ru-RU"/>
              </w:rPr>
              <w:t xml:space="preserve"> </w:t>
            </w:r>
            <w:r w:rsidRPr="006762FA">
              <w:rPr>
                <w:sz w:val="24"/>
                <w:lang w:val="ru-RU"/>
              </w:rPr>
              <w:t>равного</w:t>
            </w:r>
            <w:r w:rsidRPr="006762FA">
              <w:rPr>
                <w:spacing w:val="-14"/>
                <w:sz w:val="24"/>
                <w:lang w:val="ru-RU"/>
              </w:rPr>
              <w:t xml:space="preserve"> </w:t>
            </w:r>
            <w:r w:rsidRPr="006762FA">
              <w:rPr>
                <w:sz w:val="24"/>
                <w:lang w:val="ru-RU"/>
              </w:rPr>
              <w:t>данному. Решение нестандартных задач.</w:t>
            </w:r>
          </w:p>
        </w:tc>
      </w:tr>
      <w:tr w:rsidR="006762FA" w14:paraId="3E134698" w14:textId="77777777" w:rsidTr="007A7570">
        <w:trPr>
          <w:trHeight w:val="1379"/>
        </w:trPr>
        <w:tc>
          <w:tcPr>
            <w:tcW w:w="2653" w:type="dxa"/>
          </w:tcPr>
          <w:p w14:paraId="2F3EFE0F" w14:textId="77777777" w:rsidR="006762FA" w:rsidRDefault="006762FA" w:rsidP="006762FA">
            <w:pPr>
              <w:pStyle w:val="TableParagraph"/>
              <w:spacing w:line="264" w:lineRule="auto"/>
              <w:ind w:left="748" w:hanging="514"/>
              <w:rPr>
                <w:b/>
                <w:spacing w:val="-2"/>
                <w:sz w:val="28"/>
                <w:lang w:val="ru-RU"/>
              </w:rPr>
            </w:pPr>
            <w:proofErr w:type="spellStart"/>
            <w:r>
              <w:rPr>
                <w:b/>
                <w:spacing w:val="-2"/>
                <w:sz w:val="28"/>
              </w:rPr>
              <w:t>Математическая</w:t>
            </w:r>
            <w:proofErr w:type="spellEnd"/>
            <w:r>
              <w:rPr>
                <w:b/>
                <w:spacing w:val="-2"/>
                <w:sz w:val="28"/>
              </w:rPr>
              <w:t xml:space="preserve"> </w:t>
            </w:r>
            <w:proofErr w:type="spellStart"/>
            <w:r>
              <w:rPr>
                <w:b/>
                <w:spacing w:val="-2"/>
                <w:sz w:val="28"/>
              </w:rPr>
              <w:t>информация</w:t>
            </w:r>
            <w:proofErr w:type="spellEnd"/>
          </w:p>
          <w:p w14:paraId="087DA676" w14:textId="6723A540" w:rsidR="00CB7589" w:rsidRPr="00CB7589" w:rsidRDefault="00CB7589" w:rsidP="006762FA">
            <w:pPr>
              <w:pStyle w:val="TableParagraph"/>
              <w:spacing w:line="264" w:lineRule="auto"/>
              <w:ind w:left="748" w:hanging="514"/>
              <w:rPr>
                <w:b/>
                <w:spacing w:val="-2"/>
                <w:sz w:val="28"/>
                <w:lang w:val="ru-RU"/>
              </w:rPr>
            </w:pPr>
          </w:p>
        </w:tc>
        <w:tc>
          <w:tcPr>
            <w:tcW w:w="6921" w:type="dxa"/>
          </w:tcPr>
          <w:p w14:paraId="5D877438" w14:textId="77777777" w:rsidR="006762FA" w:rsidRPr="00CB7589" w:rsidRDefault="006762FA" w:rsidP="006762FA">
            <w:pPr>
              <w:pStyle w:val="TableParagraph"/>
              <w:ind w:left="107" w:right="100"/>
              <w:jc w:val="both"/>
              <w:rPr>
                <w:sz w:val="24"/>
                <w:lang w:val="ru-RU"/>
              </w:rPr>
            </w:pPr>
            <w:r w:rsidRPr="00CB7589">
              <w:rPr>
                <w:sz w:val="24"/>
                <w:lang w:val="ru-RU"/>
              </w:rPr>
              <w:t>Способы упорядочения и систематизации</w:t>
            </w:r>
            <w:r w:rsidRPr="00CB7589">
              <w:rPr>
                <w:spacing w:val="40"/>
                <w:sz w:val="24"/>
                <w:lang w:val="ru-RU"/>
              </w:rPr>
              <w:t xml:space="preserve"> </w:t>
            </w:r>
            <w:r w:rsidRPr="00CB7589">
              <w:rPr>
                <w:sz w:val="24"/>
                <w:lang w:val="ru-RU"/>
              </w:rPr>
              <w:t>информации.</w:t>
            </w:r>
            <w:r w:rsidRPr="00CB7589">
              <w:rPr>
                <w:spacing w:val="40"/>
                <w:sz w:val="24"/>
                <w:lang w:val="ru-RU"/>
              </w:rPr>
              <w:t xml:space="preserve"> </w:t>
            </w:r>
            <w:r w:rsidRPr="00CB7589">
              <w:rPr>
                <w:sz w:val="24"/>
                <w:lang w:val="ru-RU"/>
              </w:rPr>
              <w:t>Решение задач на</w:t>
            </w:r>
            <w:r w:rsidRPr="00CB7589">
              <w:rPr>
                <w:spacing w:val="40"/>
                <w:sz w:val="24"/>
                <w:lang w:val="ru-RU"/>
              </w:rPr>
              <w:t xml:space="preserve"> </w:t>
            </w:r>
            <w:r w:rsidRPr="00CB7589">
              <w:rPr>
                <w:sz w:val="24"/>
                <w:lang w:val="ru-RU"/>
              </w:rPr>
              <w:t>упорядоченный перебор вариантов с</w:t>
            </w:r>
            <w:r w:rsidRPr="00CB7589">
              <w:rPr>
                <w:spacing w:val="40"/>
                <w:sz w:val="24"/>
                <w:lang w:val="ru-RU"/>
              </w:rPr>
              <w:t xml:space="preserve"> </w:t>
            </w:r>
            <w:r w:rsidRPr="00CB7589">
              <w:rPr>
                <w:sz w:val="24"/>
                <w:lang w:val="ru-RU"/>
              </w:rPr>
              <w:t>помощью таблиц дерева возможностей.</w:t>
            </w:r>
          </w:p>
          <w:p w14:paraId="5767A434" w14:textId="30827EBB" w:rsidR="006762FA" w:rsidRDefault="006762FA" w:rsidP="006762FA">
            <w:pPr>
              <w:pStyle w:val="TableParagraph"/>
              <w:ind w:left="107" w:right="102"/>
              <w:jc w:val="both"/>
              <w:rPr>
                <w:sz w:val="24"/>
              </w:rPr>
            </w:pPr>
            <w:r w:rsidRPr="00CB7589">
              <w:rPr>
                <w:sz w:val="24"/>
                <w:lang w:val="ru-RU"/>
              </w:rPr>
              <w:t>Приемы работы с текстом: проверка понимания, выделение главной</w:t>
            </w:r>
            <w:r w:rsidRPr="00CB7589">
              <w:rPr>
                <w:spacing w:val="-7"/>
                <w:sz w:val="24"/>
                <w:lang w:val="ru-RU"/>
              </w:rPr>
              <w:t xml:space="preserve"> </w:t>
            </w:r>
            <w:r w:rsidRPr="00CB7589">
              <w:rPr>
                <w:sz w:val="24"/>
                <w:lang w:val="ru-RU"/>
              </w:rPr>
              <w:t>мысли,</w:t>
            </w:r>
            <w:r w:rsidRPr="00CB7589">
              <w:rPr>
                <w:spacing w:val="-7"/>
                <w:sz w:val="24"/>
                <w:lang w:val="ru-RU"/>
              </w:rPr>
              <w:t xml:space="preserve"> </w:t>
            </w:r>
            <w:r w:rsidRPr="00CB7589">
              <w:rPr>
                <w:sz w:val="24"/>
                <w:lang w:val="ru-RU"/>
              </w:rPr>
              <w:t>существенных</w:t>
            </w:r>
            <w:r w:rsidRPr="00CB7589">
              <w:rPr>
                <w:spacing w:val="-7"/>
                <w:sz w:val="24"/>
                <w:lang w:val="ru-RU"/>
              </w:rPr>
              <w:t xml:space="preserve"> </w:t>
            </w:r>
            <w:r w:rsidRPr="00CB7589">
              <w:rPr>
                <w:sz w:val="24"/>
                <w:lang w:val="ru-RU"/>
              </w:rPr>
              <w:t>замечаний</w:t>
            </w:r>
            <w:r w:rsidRPr="00CB7589">
              <w:rPr>
                <w:spacing w:val="-7"/>
                <w:sz w:val="24"/>
                <w:lang w:val="ru-RU"/>
              </w:rPr>
              <w:t xml:space="preserve"> </w:t>
            </w:r>
            <w:r w:rsidRPr="00CB7589">
              <w:rPr>
                <w:sz w:val="24"/>
                <w:lang w:val="ru-RU"/>
              </w:rPr>
              <w:t>и</w:t>
            </w:r>
            <w:r w:rsidRPr="00CB7589">
              <w:rPr>
                <w:spacing w:val="-7"/>
                <w:sz w:val="24"/>
                <w:lang w:val="ru-RU"/>
              </w:rPr>
              <w:t xml:space="preserve"> </w:t>
            </w:r>
            <w:r w:rsidRPr="00CB7589">
              <w:rPr>
                <w:sz w:val="24"/>
                <w:lang w:val="ru-RU"/>
              </w:rPr>
              <w:t>иллюстрирующих</w:t>
            </w:r>
            <w:r w:rsidRPr="00CB7589">
              <w:rPr>
                <w:spacing w:val="-6"/>
                <w:sz w:val="24"/>
                <w:lang w:val="ru-RU"/>
              </w:rPr>
              <w:t xml:space="preserve"> </w:t>
            </w:r>
            <w:r w:rsidRPr="00CB7589">
              <w:rPr>
                <w:sz w:val="24"/>
                <w:lang w:val="ru-RU"/>
              </w:rPr>
              <w:t xml:space="preserve">их примеров; конспектирование. </w:t>
            </w:r>
            <w:proofErr w:type="spellStart"/>
            <w:r>
              <w:rPr>
                <w:sz w:val="24"/>
              </w:rPr>
              <w:t>Чтение</w:t>
            </w:r>
            <w:proofErr w:type="spellEnd"/>
            <w:r>
              <w:rPr>
                <w:sz w:val="24"/>
              </w:rPr>
              <w:t xml:space="preserve"> с </w:t>
            </w:r>
            <w:proofErr w:type="spellStart"/>
            <w:r>
              <w:rPr>
                <w:sz w:val="24"/>
              </w:rPr>
              <w:t>пометками</w:t>
            </w:r>
            <w:proofErr w:type="spellEnd"/>
            <w:r>
              <w:rPr>
                <w:sz w:val="24"/>
              </w:rPr>
              <w:t>.</w:t>
            </w:r>
          </w:p>
        </w:tc>
      </w:tr>
      <w:tr w:rsidR="00CB7589" w14:paraId="60EF0F3D" w14:textId="77777777" w:rsidTr="007A7570">
        <w:trPr>
          <w:trHeight w:val="1379"/>
        </w:trPr>
        <w:tc>
          <w:tcPr>
            <w:tcW w:w="2653" w:type="dxa"/>
          </w:tcPr>
          <w:p w14:paraId="66898391" w14:textId="3E6A660C" w:rsidR="00CB7589" w:rsidRDefault="00CB7589" w:rsidP="00CB7589">
            <w:pPr>
              <w:pStyle w:val="TableParagraph"/>
              <w:spacing w:line="264" w:lineRule="auto"/>
              <w:ind w:left="748" w:hanging="514"/>
              <w:rPr>
                <w:b/>
                <w:spacing w:val="-2"/>
                <w:sz w:val="28"/>
              </w:rPr>
            </w:pPr>
            <w:proofErr w:type="spellStart"/>
            <w:r>
              <w:rPr>
                <w:b/>
                <w:spacing w:val="-2"/>
                <w:sz w:val="28"/>
              </w:rPr>
              <w:t>Алгебраические</w:t>
            </w:r>
            <w:proofErr w:type="spellEnd"/>
            <w:r>
              <w:rPr>
                <w:b/>
                <w:spacing w:val="-2"/>
                <w:sz w:val="28"/>
              </w:rPr>
              <w:t xml:space="preserve"> </w:t>
            </w:r>
            <w:proofErr w:type="spellStart"/>
            <w:r>
              <w:rPr>
                <w:b/>
                <w:spacing w:val="-2"/>
                <w:sz w:val="28"/>
              </w:rPr>
              <w:t>представления</w:t>
            </w:r>
            <w:proofErr w:type="spellEnd"/>
          </w:p>
        </w:tc>
        <w:tc>
          <w:tcPr>
            <w:tcW w:w="6921" w:type="dxa"/>
          </w:tcPr>
          <w:p w14:paraId="12D9BE18" w14:textId="77777777" w:rsidR="00CB7589" w:rsidRPr="00DA15E1" w:rsidRDefault="00CB7589" w:rsidP="00CB7589">
            <w:pPr>
              <w:pStyle w:val="TableParagraph"/>
              <w:ind w:left="107" w:right="100"/>
              <w:jc w:val="both"/>
              <w:rPr>
                <w:sz w:val="24"/>
                <w:lang w:val="ru-RU"/>
              </w:rPr>
            </w:pPr>
            <w:r w:rsidRPr="00DA15E1">
              <w:rPr>
                <w:sz w:val="24"/>
                <w:lang w:val="ru-RU"/>
              </w:rPr>
              <w:t>Обобщенная запись свойств: сочетательное свойство сложения; сочетательное свойство умножения; распределительное</w:t>
            </w:r>
            <w:r w:rsidRPr="00DA15E1">
              <w:rPr>
                <w:spacing w:val="40"/>
                <w:sz w:val="24"/>
                <w:lang w:val="ru-RU"/>
              </w:rPr>
              <w:t xml:space="preserve"> </w:t>
            </w:r>
            <w:r w:rsidRPr="00DA15E1">
              <w:rPr>
                <w:sz w:val="24"/>
                <w:lang w:val="ru-RU"/>
              </w:rPr>
              <w:t>свойство умножения (правило умножения суммы на число); правило деления суммы на число.</w:t>
            </w:r>
          </w:p>
          <w:p w14:paraId="4489437E" w14:textId="465E4921" w:rsidR="00CB7589" w:rsidRPr="00CB7589" w:rsidRDefault="00CB7589" w:rsidP="00CB7589">
            <w:pPr>
              <w:pStyle w:val="TableParagraph"/>
              <w:ind w:left="107" w:right="100"/>
              <w:jc w:val="both"/>
              <w:rPr>
                <w:sz w:val="24"/>
                <w:lang w:val="ru-RU"/>
              </w:rPr>
            </w:pPr>
            <w:r w:rsidRPr="00CB7589">
              <w:rPr>
                <w:sz w:val="24"/>
                <w:lang w:val="ru-RU"/>
              </w:rPr>
              <w:t>Формула деления с остатком. Корень уравнения. Множество корней уравнения.</w:t>
            </w:r>
            <w:r w:rsidRPr="00CB7589">
              <w:rPr>
                <w:spacing w:val="-1"/>
                <w:sz w:val="24"/>
                <w:lang w:val="ru-RU"/>
              </w:rPr>
              <w:t xml:space="preserve"> </w:t>
            </w:r>
            <w:r w:rsidRPr="00CB7589">
              <w:rPr>
                <w:sz w:val="24"/>
                <w:lang w:val="ru-RU"/>
              </w:rPr>
              <w:t>Решение уравнения</w:t>
            </w:r>
            <w:r w:rsidRPr="00CB7589">
              <w:rPr>
                <w:spacing w:val="-1"/>
                <w:sz w:val="24"/>
                <w:lang w:val="ru-RU"/>
              </w:rPr>
              <w:t xml:space="preserve"> </w:t>
            </w:r>
            <w:r w:rsidRPr="00CB7589">
              <w:rPr>
                <w:sz w:val="24"/>
                <w:lang w:val="ru-RU"/>
              </w:rPr>
              <w:t xml:space="preserve">вида: </w:t>
            </w:r>
            <w:r>
              <w:rPr>
                <w:sz w:val="24"/>
              </w:rPr>
              <w:t>a</w:t>
            </w:r>
            <w:r w:rsidRPr="00CB7589">
              <w:rPr>
                <w:sz w:val="24"/>
                <w:lang w:val="ru-RU"/>
              </w:rPr>
              <w:t>+</w:t>
            </w:r>
            <w:r>
              <w:rPr>
                <w:sz w:val="24"/>
              </w:rPr>
              <w:t>x</w:t>
            </w:r>
            <w:r w:rsidRPr="00CB7589">
              <w:rPr>
                <w:sz w:val="24"/>
                <w:lang w:val="ru-RU"/>
              </w:rPr>
              <w:t>=</w:t>
            </w:r>
            <w:r>
              <w:rPr>
                <w:sz w:val="24"/>
              </w:rPr>
              <w:t>b</w:t>
            </w:r>
            <w:r w:rsidRPr="00CB7589">
              <w:rPr>
                <w:sz w:val="24"/>
                <w:lang w:val="ru-RU"/>
              </w:rPr>
              <w:t>,</w:t>
            </w:r>
            <w:r w:rsidRPr="00CB7589">
              <w:rPr>
                <w:spacing w:val="-1"/>
                <w:sz w:val="24"/>
                <w:lang w:val="ru-RU"/>
              </w:rPr>
              <w:t xml:space="preserve"> </w:t>
            </w:r>
            <w:r>
              <w:rPr>
                <w:sz w:val="24"/>
              </w:rPr>
              <w:t>x</w:t>
            </w:r>
            <w:r w:rsidRPr="00CB7589">
              <w:rPr>
                <w:sz w:val="24"/>
                <w:lang w:val="ru-RU"/>
              </w:rPr>
              <w:t>-</w:t>
            </w:r>
            <w:r>
              <w:rPr>
                <w:sz w:val="24"/>
              </w:rPr>
              <w:t>a</w:t>
            </w:r>
            <w:r w:rsidRPr="00CB7589">
              <w:rPr>
                <w:sz w:val="24"/>
                <w:lang w:val="ru-RU"/>
              </w:rPr>
              <w:t>=</w:t>
            </w:r>
            <w:r>
              <w:rPr>
                <w:sz w:val="24"/>
              </w:rPr>
              <w:t>b</w:t>
            </w:r>
            <w:r w:rsidRPr="00CB7589">
              <w:rPr>
                <w:sz w:val="24"/>
                <w:lang w:val="ru-RU"/>
              </w:rPr>
              <w:t>,</w:t>
            </w:r>
            <w:r w:rsidRPr="00CB7589">
              <w:rPr>
                <w:spacing w:val="-1"/>
                <w:sz w:val="24"/>
                <w:lang w:val="ru-RU"/>
              </w:rPr>
              <w:t xml:space="preserve"> </w:t>
            </w:r>
            <w:proofErr w:type="spellStart"/>
            <w:r>
              <w:rPr>
                <w:sz w:val="24"/>
              </w:rPr>
              <w:t>a·x</w:t>
            </w:r>
            <w:proofErr w:type="spellEnd"/>
            <w:r w:rsidRPr="00CB7589">
              <w:rPr>
                <w:sz w:val="24"/>
                <w:lang w:val="ru-RU"/>
              </w:rPr>
              <w:t>=</w:t>
            </w:r>
            <w:r>
              <w:rPr>
                <w:sz w:val="24"/>
              </w:rPr>
              <w:t>b</w:t>
            </w:r>
            <w:r w:rsidRPr="00CB7589">
              <w:rPr>
                <w:sz w:val="24"/>
                <w:lang w:val="ru-RU"/>
              </w:rPr>
              <w:t xml:space="preserve">, </w:t>
            </w:r>
            <w:r>
              <w:rPr>
                <w:sz w:val="24"/>
              </w:rPr>
              <w:t>a</w:t>
            </w:r>
            <w:r w:rsidRPr="00CB7589">
              <w:rPr>
                <w:sz w:val="24"/>
                <w:lang w:val="ru-RU"/>
              </w:rPr>
              <w:t>:</w:t>
            </w:r>
            <w:r>
              <w:rPr>
                <w:sz w:val="24"/>
              </w:rPr>
              <w:t>x</w:t>
            </w:r>
            <w:r w:rsidRPr="00CB7589">
              <w:rPr>
                <w:sz w:val="24"/>
                <w:lang w:val="ru-RU"/>
              </w:rPr>
              <w:t>=</w:t>
            </w:r>
            <w:r>
              <w:rPr>
                <w:sz w:val="24"/>
              </w:rPr>
              <w:t>b</w:t>
            </w:r>
            <w:r w:rsidRPr="00CB7589">
              <w:rPr>
                <w:sz w:val="24"/>
                <w:lang w:val="ru-RU"/>
              </w:rPr>
              <w:t xml:space="preserve">, </w:t>
            </w:r>
            <w:proofErr w:type="gramStart"/>
            <w:r>
              <w:rPr>
                <w:sz w:val="24"/>
              </w:rPr>
              <w:t>x</w:t>
            </w:r>
            <w:r w:rsidRPr="00CB7589">
              <w:rPr>
                <w:sz w:val="24"/>
                <w:lang w:val="ru-RU"/>
              </w:rPr>
              <w:t>:</w:t>
            </w:r>
            <w:r>
              <w:rPr>
                <w:sz w:val="24"/>
              </w:rPr>
              <w:t>a</w:t>
            </w:r>
            <w:proofErr w:type="gramEnd"/>
            <w:r w:rsidRPr="00CB7589">
              <w:rPr>
                <w:sz w:val="24"/>
                <w:lang w:val="ru-RU"/>
              </w:rPr>
              <w:t>=</w:t>
            </w:r>
            <w:r>
              <w:rPr>
                <w:sz w:val="24"/>
              </w:rPr>
              <w:t>b</w:t>
            </w:r>
            <w:r w:rsidRPr="00CB7589">
              <w:rPr>
                <w:sz w:val="24"/>
                <w:lang w:val="ru-RU"/>
              </w:rPr>
              <w:t>.</w:t>
            </w:r>
          </w:p>
        </w:tc>
      </w:tr>
      <w:tr w:rsidR="00CB7589" w14:paraId="5758E9FD" w14:textId="77777777" w:rsidTr="007A7570">
        <w:trPr>
          <w:trHeight w:val="1379"/>
        </w:trPr>
        <w:tc>
          <w:tcPr>
            <w:tcW w:w="2653" w:type="dxa"/>
          </w:tcPr>
          <w:p w14:paraId="09027795" w14:textId="77A2658E" w:rsidR="00CB7589" w:rsidRDefault="00CB7589" w:rsidP="00CB7589">
            <w:pPr>
              <w:pStyle w:val="TableParagraph"/>
              <w:spacing w:line="264" w:lineRule="auto"/>
              <w:ind w:left="748" w:hanging="514"/>
              <w:rPr>
                <w:b/>
                <w:spacing w:val="-2"/>
                <w:sz w:val="28"/>
              </w:rPr>
            </w:pPr>
            <w:proofErr w:type="spellStart"/>
            <w:r>
              <w:rPr>
                <w:b/>
                <w:spacing w:val="-2"/>
                <w:sz w:val="28"/>
              </w:rPr>
              <w:t>Логико</w:t>
            </w:r>
            <w:proofErr w:type="spellEnd"/>
            <w:r>
              <w:rPr>
                <w:b/>
                <w:spacing w:val="-2"/>
                <w:sz w:val="28"/>
              </w:rPr>
              <w:t xml:space="preserve">- </w:t>
            </w:r>
            <w:proofErr w:type="spellStart"/>
            <w:r>
              <w:rPr>
                <w:b/>
                <w:spacing w:val="-2"/>
                <w:sz w:val="28"/>
              </w:rPr>
              <w:t>математическая</w:t>
            </w:r>
            <w:proofErr w:type="spellEnd"/>
            <w:r>
              <w:rPr>
                <w:b/>
                <w:spacing w:val="-2"/>
                <w:sz w:val="28"/>
              </w:rPr>
              <w:t xml:space="preserve"> </w:t>
            </w:r>
            <w:proofErr w:type="spellStart"/>
            <w:r>
              <w:rPr>
                <w:b/>
                <w:spacing w:val="-2"/>
                <w:sz w:val="28"/>
              </w:rPr>
              <w:t>подготовка</w:t>
            </w:r>
            <w:proofErr w:type="spellEnd"/>
          </w:p>
        </w:tc>
        <w:tc>
          <w:tcPr>
            <w:tcW w:w="6921" w:type="dxa"/>
          </w:tcPr>
          <w:p w14:paraId="2C1EF2DF" w14:textId="77777777" w:rsidR="00CB7589" w:rsidRPr="00577729" w:rsidRDefault="00CB7589" w:rsidP="00CB7589">
            <w:pPr>
              <w:pStyle w:val="TableParagraph"/>
              <w:ind w:left="107" w:right="103"/>
              <w:jc w:val="both"/>
              <w:rPr>
                <w:sz w:val="24"/>
                <w:lang w:val="ru-RU"/>
              </w:rPr>
            </w:pPr>
            <w:r w:rsidRPr="00577729">
              <w:rPr>
                <w:sz w:val="24"/>
                <w:lang w:val="ru-RU"/>
              </w:rPr>
              <w:t>Элементарные и составные предложения. Высказывания. Смысл слов «и», «или», «не», «все», «некоторые».</w:t>
            </w:r>
          </w:p>
          <w:p w14:paraId="3A581946" w14:textId="77777777" w:rsidR="00CB7589" w:rsidRPr="00577729" w:rsidRDefault="00CB7589" w:rsidP="00CB7589">
            <w:pPr>
              <w:pStyle w:val="TableParagraph"/>
              <w:ind w:left="107" w:right="98"/>
              <w:jc w:val="both"/>
              <w:rPr>
                <w:sz w:val="24"/>
                <w:lang w:val="ru-RU"/>
              </w:rPr>
            </w:pPr>
            <w:r w:rsidRPr="00577729">
              <w:rPr>
                <w:sz w:val="24"/>
                <w:lang w:val="ru-RU"/>
              </w:rPr>
              <w:t>Способы задания множества перечислением его элементов и характеристическим свойством. Решение комбинаторных задач методом</w:t>
            </w:r>
            <w:r w:rsidRPr="00577729">
              <w:rPr>
                <w:spacing w:val="67"/>
                <w:w w:val="150"/>
                <w:sz w:val="24"/>
                <w:lang w:val="ru-RU"/>
              </w:rPr>
              <w:t xml:space="preserve"> </w:t>
            </w:r>
            <w:r w:rsidRPr="00577729">
              <w:rPr>
                <w:sz w:val="24"/>
                <w:lang w:val="ru-RU"/>
              </w:rPr>
              <w:t>перебора,</w:t>
            </w:r>
            <w:r w:rsidRPr="00577729">
              <w:rPr>
                <w:spacing w:val="69"/>
                <w:w w:val="150"/>
                <w:sz w:val="24"/>
                <w:lang w:val="ru-RU"/>
              </w:rPr>
              <w:t xml:space="preserve"> </w:t>
            </w:r>
            <w:r w:rsidRPr="00577729">
              <w:rPr>
                <w:sz w:val="24"/>
                <w:lang w:val="ru-RU"/>
              </w:rPr>
              <w:t>с</w:t>
            </w:r>
            <w:r w:rsidRPr="00577729">
              <w:rPr>
                <w:spacing w:val="71"/>
                <w:w w:val="150"/>
                <w:sz w:val="24"/>
                <w:lang w:val="ru-RU"/>
              </w:rPr>
              <w:t xml:space="preserve"> </w:t>
            </w:r>
            <w:r w:rsidRPr="00577729">
              <w:rPr>
                <w:sz w:val="24"/>
                <w:lang w:val="ru-RU"/>
              </w:rPr>
              <w:t>использованием</w:t>
            </w:r>
            <w:r w:rsidRPr="00577729">
              <w:rPr>
                <w:spacing w:val="69"/>
                <w:w w:val="150"/>
                <w:sz w:val="24"/>
                <w:lang w:val="ru-RU"/>
              </w:rPr>
              <w:t xml:space="preserve"> </w:t>
            </w:r>
            <w:r w:rsidRPr="00577729">
              <w:rPr>
                <w:sz w:val="24"/>
                <w:lang w:val="ru-RU"/>
              </w:rPr>
              <w:t>таблиц,</w:t>
            </w:r>
            <w:r w:rsidRPr="00577729">
              <w:rPr>
                <w:spacing w:val="69"/>
                <w:w w:val="150"/>
                <w:sz w:val="24"/>
                <w:lang w:val="ru-RU"/>
              </w:rPr>
              <w:t xml:space="preserve"> </w:t>
            </w:r>
            <w:r w:rsidRPr="00577729">
              <w:rPr>
                <w:sz w:val="24"/>
                <w:lang w:val="ru-RU"/>
              </w:rPr>
              <w:t>графа,</w:t>
            </w:r>
            <w:r w:rsidRPr="00577729">
              <w:rPr>
                <w:spacing w:val="70"/>
                <w:w w:val="150"/>
                <w:sz w:val="24"/>
                <w:lang w:val="ru-RU"/>
              </w:rPr>
              <w:t xml:space="preserve"> </w:t>
            </w:r>
            <w:r w:rsidRPr="00577729">
              <w:rPr>
                <w:spacing w:val="-2"/>
                <w:sz w:val="24"/>
                <w:lang w:val="ru-RU"/>
              </w:rPr>
              <w:t>дерева</w:t>
            </w:r>
          </w:p>
          <w:p w14:paraId="60CE581C" w14:textId="77777777" w:rsidR="00CB7589" w:rsidRPr="00577729" w:rsidRDefault="00CB7589" w:rsidP="00CB7589">
            <w:pPr>
              <w:pStyle w:val="TableParagraph"/>
              <w:ind w:left="107"/>
              <w:rPr>
                <w:sz w:val="24"/>
                <w:lang w:val="ru-RU"/>
              </w:rPr>
            </w:pPr>
            <w:r w:rsidRPr="00577729">
              <w:rPr>
                <w:spacing w:val="-2"/>
                <w:sz w:val="24"/>
                <w:lang w:val="ru-RU"/>
              </w:rPr>
              <w:t>«рассуждений».</w:t>
            </w:r>
          </w:p>
          <w:p w14:paraId="07C9E2E8" w14:textId="77777777" w:rsidR="00CB7589" w:rsidRDefault="00CB7589" w:rsidP="00CB7589">
            <w:pPr>
              <w:pStyle w:val="TableParagraph"/>
              <w:ind w:left="107" w:right="100"/>
              <w:jc w:val="both"/>
              <w:rPr>
                <w:sz w:val="24"/>
                <w:lang w:val="ru-RU"/>
              </w:rPr>
            </w:pPr>
            <w:r w:rsidRPr="00577729">
              <w:rPr>
                <w:sz w:val="24"/>
                <w:lang w:val="ru-RU"/>
              </w:rPr>
              <w:t>Решение вероятностных задач</w:t>
            </w:r>
            <w:r w:rsidRPr="00577729">
              <w:rPr>
                <w:spacing w:val="40"/>
                <w:sz w:val="24"/>
                <w:lang w:val="ru-RU"/>
              </w:rPr>
              <w:t xml:space="preserve"> </w:t>
            </w:r>
            <w:r w:rsidRPr="00577729">
              <w:rPr>
                <w:sz w:val="24"/>
                <w:lang w:val="ru-RU"/>
              </w:rPr>
              <w:t xml:space="preserve">на классификацию событий, об исходах в испытаниях, сравнение вероятности появления события. </w:t>
            </w:r>
            <w:proofErr w:type="spellStart"/>
            <w:r>
              <w:rPr>
                <w:sz w:val="24"/>
              </w:rPr>
              <w:t>Решение</w:t>
            </w:r>
            <w:proofErr w:type="spellEnd"/>
            <w:r>
              <w:rPr>
                <w:sz w:val="24"/>
              </w:rPr>
              <w:t xml:space="preserve"> </w:t>
            </w:r>
            <w:proofErr w:type="spellStart"/>
            <w:r>
              <w:rPr>
                <w:sz w:val="24"/>
              </w:rPr>
              <w:t>нестандартных</w:t>
            </w:r>
            <w:proofErr w:type="spellEnd"/>
            <w:r>
              <w:rPr>
                <w:sz w:val="24"/>
              </w:rPr>
              <w:t xml:space="preserve"> </w:t>
            </w:r>
            <w:proofErr w:type="spellStart"/>
            <w:r>
              <w:rPr>
                <w:sz w:val="24"/>
              </w:rPr>
              <w:t>задач</w:t>
            </w:r>
            <w:proofErr w:type="spellEnd"/>
            <w:r>
              <w:rPr>
                <w:sz w:val="24"/>
              </w:rPr>
              <w:t>.</w:t>
            </w:r>
          </w:p>
          <w:p w14:paraId="3EB24048" w14:textId="67172786" w:rsidR="00F83EA4" w:rsidRPr="00F83EA4" w:rsidRDefault="00F83EA4" w:rsidP="00CB7589">
            <w:pPr>
              <w:pStyle w:val="TableParagraph"/>
              <w:ind w:left="107" w:right="100"/>
              <w:jc w:val="both"/>
              <w:rPr>
                <w:sz w:val="24"/>
                <w:lang w:val="ru-RU"/>
              </w:rPr>
            </w:pPr>
          </w:p>
        </w:tc>
      </w:tr>
    </w:tbl>
    <w:p w14:paraId="68ACAB19" w14:textId="77777777" w:rsidR="00E66288" w:rsidRDefault="00577729" w:rsidP="009732C0">
      <w:pPr>
        <w:pStyle w:val="TableParagraph"/>
        <w:spacing w:line="261" w:lineRule="exact"/>
        <w:jc w:val="both"/>
        <w:rPr>
          <w:sz w:val="24"/>
        </w:rPr>
      </w:pPr>
      <w:r>
        <w:rPr>
          <w:sz w:val="24"/>
        </w:rPr>
        <w:t xml:space="preserve"> </w:t>
      </w:r>
    </w:p>
    <w:p w14:paraId="2802AE9A" w14:textId="77777777" w:rsidR="00577729" w:rsidRDefault="00577729" w:rsidP="009732C0">
      <w:pPr>
        <w:pStyle w:val="TableParagraph"/>
        <w:spacing w:line="261" w:lineRule="exact"/>
        <w:jc w:val="both"/>
        <w:rPr>
          <w:sz w:val="24"/>
        </w:rPr>
      </w:pPr>
    </w:p>
    <w:p w14:paraId="02588ECF" w14:textId="77777777" w:rsidR="00577729" w:rsidRDefault="00577729" w:rsidP="009732C0">
      <w:pPr>
        <w:pStyle w:val="TableParagraph"/>
        <w:spacing w:line="261" w:lineRule="exact"/>
        <w:jc w:val="both"/>
        <w:rPr>
          <w:sz w:val="24"/>
        </w:rPr>
      </w:pPr>
    </w:p>
    <w:p w14:paraId="1A6B4AB5" w14:textId="77777777" w:rsidR="00577729" w:rsidRPr="00577729" w:rsidRDefault="00577729" w:rsidP="00577729">
      <w:pPr>
        <w:spacing w:line="257" w:lineRule="auto"/>
        <w:ind w:right="712" w:firstLine="600"/>
        <w:jc w:val="both"/>
        <w:rPr>
          <w:rFonts w:ascii="Times New Roman" w:hAnsi="Times New Roman" w:cs="Times New Roman"/>
        </w:rPr>
      </w:pPr>
      <w:r w:rsidRPr="00577729">
        <w:rPr>
          <w:rFonts w:ascii="Times New Roman" w:hAnsi="Times New Roman" w:cs="Times New Roman"/>
          <w:color w:val="000000"/>
        </w:rPr>
        <w:t xml:space="preserve">К концу обучения в </w:t>
      </w:r>
      <w:r w:rsidRPr="00577729">
        <w:rPr>
          <w:rFonts w:ascii="Times New Roman" w:hAnsi="Times New Roman" w:cs="Times New Roman"/>
          <w:b/>
          <w:color w:val="000000"/>
        </w:rPr>
        <w:t>4 классе</w:t>
      </w:r>
      <w:r w:rsidRPr="00577729">
        <w:rPr>
          <w:rFonts w:ascii="Times New Roman" w:hAnsi="Times New Roman" w:cs="Times New Roman"/>
          <w:color w:val="000000"/>
        </w:rPr>
        <w:t xml:space="preserve"> обучающийся получит следующие предметные результаты по отдельным темам программы по математике:</w:t>
      </w:r>
    </w:p>
    <w:p w14:paraId="211DBB61" w14:textId="77777777" w:rsidR="00577729" w:rsidRPr="00577729" w:rsidRDefault="00577729" w:rsidP="00577729">
      <w:pPr>
        <w:spacing w:line="257" w:lineRule="auto"/>
        <w:ind w:right="712" w:firstLine="600"/>
        <w:jc w:val="both"/>
        <w:rPr>
          <w:rFonts w:ascii="Times New Roman" w:hAnsi="Times New Roman" w:cs="Times New Roman"/>
        </w:rPr>
      </w:pPr>
      <w:r w:rsidRPr="00577729">
        <w:rPr>
          <w:rFonts w:ascii="Times New Roman" w:hAnsi="Times New Roman" w:cs="Times New Roman"/>
          <w:color w:val="000000"/>
        </w:rPr>
        <w:t>читать, записывать, сравнивать, упорядочивать многозначные числа;</w:t>
      </w:r>
    </w:p>
    <w:p w14:paraId="0CAA3682" w14:textId="77777777" w:rsidR="00577729" w:rsidRPr="00577729" w:rsidRDefault="00577729" w:rsidP="00577729">
      <w:pPr>
        <w:spacing w:line="257" w:lineRule="auto"/>
        <w:ind w:right="712" w:firstLine="600"/>
        <w:jc w:val="both"/>
        <w:rPr>
          <w:rFonts w:ascii="Times New Roman" w:hAnsi="Times New Roman" w:cs="Times New Roman"/>
        </w:rPr>
      </w:pPr>
      <w:r w:rsidRPr="00577729">
        <w:rPr>
          <w:rFonts w:ascii="Times New Roman" w:hAnsi="Times New Roman" w:cs="Times New Roman"/>
          <w:color w:val="000000"/>
        </w:rPr>
        <w:lastRenderedPageBreak/>
        <w:t>находить число большее или меньшее данного числа на заданное число, в заданное число раз;</w:t>
      </w:r>
    </w:p>
    <w:p w14:paraId="78F9CA87" w14:textId="77777777" w:rsidR="00577729" w:rsidRPr="00577729" w:rsidRDefault="00577729" w:rsidP="00577729">
      <w:pPr>
        <w:spacing w:line="257" w:lineRule="auto"/>
        <w:ind w:right="712" w:firstLine="600"/>
        <w:jc w:val="both"/>
        <w:rPr>
          <w:rFonts w:ascii="Times New Roman" w:hAnsi="Times New Roman" w:cs="Times New Roman"/>
        </w:rPr>
      </w:pPr>
      <w:r w:rsidRPr="00577729">
        <w:rPr>
          <w:rFonts w:ascii="Times New Roman" w:hAnsi="Times New Roman" w:cs="Times New Roman"/>
          <w:color w:val="000000"/>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14:paraId="21DB8AD1" w14:textId="77777777" w:rsidR="00577729" w:rsidRPr="00577729" w:rsidRDefault="00577729" w:rsidP="00577729">
      <w:pPr>
        <w:spacing w:line="257" w:lineRule="auto"/>
        <w:ind w:right="712" w:firstLine="600"/>
        <w:jc w:val="both"/>
        <w:rPr>
          <w:rFonts w:ascii="Times New Roman" w:hAnsi="Times New Roman" w:cs="Times New Roman"/>
        </w:rPr>
      </w:pPr>
      <w:r w:rsidRPr="00577729">
        <w:rPr>
          <w:rFonts w:ascii="Times New Roman" w:hAnsi="Times New Roman" w:cs="Times New Roman"/>
          <w:color w:val="000000"/>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14:paraId="7E692B72" w14:textId="77777777" w:rsidR="00577729" w:rsidRPr="00577729" w:rsidRDefault="00577729" w:rsidP="00577729">
      <w:pPr>
        <w:spacing w:line="257" w:lineRule="auto"/>
        <w:ind w:right="712" w:firstLine="600"/>
        <w:jc w:val="both"/>
        <w:rPr>
          <w:rFonts w:ascii="Times New Roman" w:hAnsi="Times New Roman" w:cs="Times New Roman"/>
        </w:rPr>
      </w:pPr>
      <w:r w:rsidRPr="00577729">
        <w:rPr>
          <w:rFonts w:ascii="Times New Roman" w:hAnsi="Times New Roman" w:cs="Times New Roman"/>
          <w:color w:val="000000"/>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14:paraId="23B4A51C" w14:textId="77777777" w:rsidR="00577729" w:rsidRPr="00577729" w:rsidRDefault="00577729" w:rsidP="00577729">
      <w:pPr>
        <w:spacing w:line="257" w:lineRule="auto"/>
        <w:ind w:right="712" w:firstLine="600"/>
        <w:jc w:val="both"/>
        <w:rPr>
          <w:rFonts w:ascii="Times New Roman" w:hAnsi="Times New Roman" w:cs="Times New Roman"/>
        </w:rPr>
      </w:pPr>
      <w:r w:rsidRPr="00577729">
        <w:rPr>
          <w:rFonts w:ascii="Times New Roman" w:hAnsi="Times New Roman" w:cs="Times New Roman"/>
          <w:color w:val="000000"/>
        </w:rPr>
        <w:t>находить долю величины, величину по ее доле;</w:t>
      </w:r>
    </w:p>
    <w:p w14:paraId="642EDDD7" w14:textId="77777777" w:rsidR="00577729" w:rsidRPr="00577729" w:rsidRDefault="00577729" w:rsidP="00577729">
      <w:pPr>
        <w:spacing w:line="257" w:lineRule="auto"/>
        <w:ind w:right="712" w:firstLine="600"/>
        <w:jc w:val="both"/>
        <w:rPr>
          <w:rFonts w:ascii="Times New Roman" w:hAnsi="Times New Roman" w:cs="Times New Roman"/>
        </w:rPr>
      </w:pPr>
      <w:r w:rsidRPr="00577729">
        <w:rPr>
          <w:rFonts w:ascii="Times New Roman" w:hAnsi="Times New Roman" w:cs="Times New Roman"/>
          <w:color w:val="000000"/>
        </w:rPr>
        <w:t>находить неизвестный компонент арифметического действия;</w:t>
      </w:r>
    </w:p>
    <w:p w14:paraId="7501638F" w14:textId="77777777" w:rsidR="00577729" w:rsidRPr="00577729" w:rsidRDefault="00577729" w:rsidP="00577729">
      <w:pPr>
        <w:spacing w:line="257" w:lineRule="auto"/>
        <w:ind w:right="712" w:firstLine="600"/>
        <w:jc w:val="both"/>
        <w:rPr>
          <w:rFonts w:ascii="Times New Roman" w:hAnsi="Times New Roman" w:cs="Times New Roman"/>
        </w:rPr>
      </w:pPr>
      <w:r w:rsidRPr="00577729">
        <w:rPr>
          <w:rFonts w:ascii="Times New Roman" w:hAnsi="Times New Roman" w:cs="Times New Roman"/>
          <w:color w:val="000000"/>
        </w:rPr>
        <w:t>использовать единицы величин при решении задач (длина, масса, время, вместимость, стоимость, площадь, скорость);</w:t>
      </w:r>
    </w:p>
    <w:p w14:paraId="515558B6" w14:textId="77777777" w:rsidR="00577729" w:rsidRPr="00577729" w:rsidRDefault="00577729" w:rsidP="00577729">
      <w:pPr>
        <w:spacing w:line="257" w:lineRule="auto"/>
        <w:ind w:right="712" w:firstLine="600"/>
        <w:jc w:val="both"/>
        <w:rPr>
          <w:rFonts w:ascii="Times New Roman" w:hAnsi="Times New Roman" w:cs="Times New Roman"/>
        </w:rPr>
      </w:pPr>
      <w:r w:rsidRPr="00577729">
        <w:rPr>
          <w:rFonts w:ascii="Times New Roman" w:hAnsi="Times New Roman" w:cs="Times New Roman"/>
          <w:color w:val="000000"/>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14:paraId="52393062" w14:textId="77777777" w:rsidR="00577729" w:rsidRPr="00577729" w:rsidRDefault="00577729" w:rsidP="00577729">
      <w:pPr>
        <w:spacing w:line="257" w:lineRule="auto"/>
        <w:ind w:right="712" w:firstLine="600"/>
        <w:jc w:val="both"/>
        <w:rPr>
          <w:rFonts w:ascii="Times New Roman" w:hAnsi="Times New Roman" w:cs="Times New Roman"/>
        </w:rPr>
      </w:pPr>
      <w:r w:rsidRPr="00577729">
        <w:rPr>
          <w:rFonts w:ascii="Times New Roman" w:hAnsi="Times New Roman" w:cs="Times New Roman"/>
          <w:color w:val="000000"/>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14:paraId="7701F983" w14:textId="77777777" w:rsidR="00577729" w:rsidRPr="00577729" w:rsidRDefault="00577729" w:rsidP="00577729">
      <w:pPr>
        <w:spacing w:line="257" w:lineRule="auto"/>
        <w:ind w:right="712" w:firstLine="600"/>
        <w:jc w:val="both"/>
        <w:rPr>
          <w:rFonts w:ascii="Times New Roman" w:hAnsi="Times New Roman" w:cs="Times New Roman"/>
        </w:rPr>
      </w:pPr>
      <w:r w:rsidRPr="00577729">
        <w:rPr>
          <w:rFonts w:ascii="Times New Roman" w:hAnsi="Times New Roman" w:cs="Times New Roman"/>
          <w:color w:val="000000"/>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14:paraId="21CE1598" w14:textId="77777777" w:rsidR="00577729" w:rsidRPr="00577729" w:rsidRDefault="00577729" w:rsidP="00577729">
      <w:pPr>
        <w:spacing w:line="257" w:lineRule="auto"/>
        <w:ind w:right="712" w:firstLine="600"/>
        <w:jc w:val="both"/>
        <w:rPr>
          <w:rFonts w:ascii="Times New Roman" w:hAnsi="Times New Roman" w:cs="Times New Roman"/>
        </w:rPr>
      </w:pPr>
      <w:r w:rsidRPr="00577729">
        <w:rPr>
          <w:rFonts w:ascii="Times New Roman" w:hAnsi="Times New Roman" w:cs="Times New Roman"/>
          <w:color w:val="000000"/>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14:paraId="7A1F3D8F" w14:textId="77777777" w:rsidR="00577729" w:rsidRPr="00577729" w:rsidRDefault="00577729" w:rsidP="00577729">
      <w:pPr>
        <w:spacing w:line="257" w:lineRule="auto"/>
        <w:ind w:right="712" w:firstLine="600"/>
        <w:jc w:val="both"/>
        <w:rPr>
          <w:rFonts w:ascii="Times New Roman" w:hAnsi="Times New Roman" w:cs="Times New Roman"/>
        </w:rPr>
      </w:pPr>
      <w:r w:rsidRPr="00577729">
        <w:rPr>
          <w:rFonts w:ascii="Times New Roman" w:hAnsi="Times New Roman" w:cs="Times New Roman"/>
          <w:color w:val="000000"/>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14:paraId="1B8992E2" w14:textId="77777777" w:rsidR="00577729" w:rsidRPr="00577729" w:rsidRDefault="00577729" w:rsidP="00577729">
      <w:pPr>
        <w:spacing w:line="257" w:lineRule="auto"/>
        <w:ind w:right="712" w:firstLine="600"/>
        <w:jc w:val="both"/>
        <w:rPr>
          <w:rFonts w:ascii="Times New Roman" w:hAnsi="Times New Roman" w:cs="Times New Roman"/>
        </w:rPr>
      </w:pPr>
      <w:r w:rsidRPr="00577729">
        <w:rPr>
          <w:rFonts w:ascii="Times New Roman" w:hAnsi="Times New Roman" w:cs="Times New Roman"/>
          <w:color w:val="000000"/>
        </w:rPr>
        <w:t>различать окружность и круг, изображать с помощью циркуля и линейки окружность заданного радиуса;</w:t>
      </w:r>
    </w:p>
    <w:p w14:paraId="07D4AC5D" w14:textId="77777777" w:rsidR="00577729" w:rsidRPr="00577729" w:rsidRDefault="00577729" w:rsidP="00577729">
      <w:pPr>
        <w:spacing w:line="257" w:lineRule="auto"/>
        <w:ind w:right="712" w:firstLine="600"/>
        <w:jc w:val="both"/>
        <w:rPr>
          <w:rFonts w:ascii="Times New Roman" w:hAnsi="Times New Roman" w:cs="Times New Roman"/>
        </w:rPr>
      </w:pPr>
      <w:r w:rsidRPr="00577729">
        <w:rPr>
          <w:rFonts w:ascii="Times New Roman" w:hAnsi="Times New Roman" w:cs="Times New Roman"/>
          <w:color w:val="000000"/>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14:paraId="04E53179" w14:textId="77777777" w:rsidR="00577729" w:rsidRPr="00577729" w:rsidRDefault="00577729" w:rsidP="00577729">
      <w:pPr>
        <w:spacing w:line="257" w:lineRule="auto"/>
        <w:ind w:right="712" w:firstLine="600"/>
        <w:jc w:val="both"/>
        <w:rPr>
          <w:rFonts w:ascii="Times New Roman" w:hAnsi="Times New Roman" w:cs="Times New Roman"/>
        </w:rPr>
      </w:pPr>
      <w:r w:rsidRPr="00577729">
        <w:rPr>
          <w:rFonts w:ascii="Times New Roman" w:hAnsi="Times New Roman" w:cs="Times New Roman"/>
          <w:color w:val="000000"/>
        </w:rPr>
        <w:lastRenderedPageBreak/>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14:paraId="67A79F95" w14:textId="77777777" w:rsidR="00577729" w:rsidRPr="00577729" w:rsidRDefault="00577729" w:rsidP="00577729">
      <w:pPr>
        <w:spacing w:line="257" w:lineRule="auto"/>
        <w:ind w:right="712" w:firstLine="600"/>
        <w:jc w:val="both"/>
        <w:rPr>
          <w:rFonts w:ascii="Times New Roman" w:hAnsi="Times New Roman" w:cs="Times New Roman"/>
        </w:rPr>
      </w:pPr>
      <w:r w:rsidRPr="00577729">
        <w:rPr>
          <w:rFonts w:ascii="Times New Roman" w:hAnsi="Times New Roman" w:cs="Times New Roman"/>
          <w:color w:val="000000"/>
        </w:rPr>
        <w:t xml:space="preserve">распознавать верные (истинные) и неверные (ложные) утверждения, приводить пример, контрпример; </w:t>
      </w:r>
    </w:p>
    <w:p w14:paraId="24A212EA" w14:textId="77777777" w:rsidR="00577729" w:rsidRPr="00577729" w:rsidRDefault="00577729" w:rsidP="00577729">
      <w:pPr>
        <w:spacing w:line="257" w:lineRule="auto"/>
        <w:ind w:right="712" w:firstLine="600"/>
        <w:jc w:val="both"/>
        <w:rPr>
          <w:rFonts w:ascii="Times New Roman" w:hAnsi="Times New Roman" w:cs="Times New Roman"/>
        </w:rPr>
      </w:pPr>
      <w:r w:rsidRPr="00577729">
        <w:rPr>
          <w:rFonts w:ascii="Times New Roman" w:hAnsi="Times New Roman" w:cs="Times New Roman"/>
          <w:color w:val="000000"/>
        </w:rPr>
        <w:t>формулировать утверждение (вывод), строить логические рассуждения (двух-</w:t>
      </w:r>
      <w:proofErr w:type="spellStart"/>
      <w:r w:rsidRPr="00577729">
        <w:rPr>
          <w:rFonts w:ascii="Times New Roman" w:hAnsi="Times New Roman" w:cs="Times New Roman"/>
          <w:color w:val="000000"/>
        </w:rPr>
        <w:t>трёхшаговые</w:t>
      </w:r>
      <w:proofErr w:type="spellEnd"/>
      <w:r w:rsidRPr="00577729">
        <w:rPr>
          <w:rFonts w:ascii="Times New Roman" w:hAnsi="Times New Roman" w:cs="Times New Roman"/>
          <w:color w:val="000000"/>
        </w:rPr>
        <w:t>);</w:t>
      </w:r>
    </w:p>
    <w:p w14:paraId="78BC512E" w14:textId="77777777" w:rsidR="00577729" w:rsidRPr="00577729" w:rsidRDefault="00577729" w:rsidP="00577729">
      <w:pPr>
        <w:spacing w:line="257" w:lineRule="auto"/>
        <w:ind w:right="712" w:firstLine="600"/>
        <w:jc w:val="both"/>
        <w:rPr>
          <w:rFonts w:ascii="Times New Roman" w:hAnsi="Times New Roman" w:cs="Times New Roman"/>
        </w:rPr>
      </w:pPr>
      <w:r w:rsidRPr="00577729">
        <w:rPr>
          <w:rFonts w:ascii="Times New Roman" w:hAnsi="Times New Roman" w:cs="Times New Roman"/>
          <w:color w:val="000000"/>
        </w:rPr>
        <w:t>классифицировать объекты по заданным или самостоятельно установленным одному-двум признакам;</w:t>
      </w:r>
    </w:p>
    <w:p w14:paraId="6B833810" w14:textId="77777777" w:rsidR="00577729" w:rsidRPr="00577729" w:rsidRDefault="00577729" w:rsidP="00577729">
      <w:pPr>
        <w:spacing w:line="257" w:lineRule="auto"/>
        <w:ind w:right="712" w:firstLine="600"/>
        <w:jc w:val="both"/>
        <w:rPr>
          <w:rFonts w:ascii="Times New Roman" w:hAnsi="Times New Roman" w:cs="Times New Roman"/>
        </w:rPr>
      </w:pPr>
      <w:r w:rsidRPr="00577729">
        <w:rPr>
          <w:rFonts w:ascii="Times New Roman" w:hAnsi="Times New Roman" w:cs="Times New Roman"/>
          <w:color w:val="000000"/>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14:paraId="240A9C73" w14:textId="77777777" w:rsidR="00577729" w:rsidRPr="00577729" w:rsidRDefault="00577729" w:rsidP="00577729">
      <w:pPr>
        <w:spacing w:line="257" w:lineRule="auto"/>
        <w:ind w:right="712" w:firstLine="600"/>
        <w:jc w:val="both"/>
        <w:rPr>
          <w:rFonts w:ascii="Times New Roman" w:hAnsi="Times New Roman" w:cs="Times New Roman"/>
        </w:rPr>
      </w:pPr>
      <w:r w:rsidRPr="00577729">
        <w:rPr>
          <w:rFonts w:ascii="Times New Roman" w:hAnsi="Times New Roman" w:cs="Times New Roman"/>
          <w:color w:val="000000"/>
        </w:rPr>
        <w:t>заполнять данными предложенную таблицу, столбчатую диаграмму;</w:t>
      </w:r>
    </w:p>
    <w:p w14:paraId="4620AB23" w14:textId="77777777" w:rsidR="00577729" w:rsidRPr="00577729" w:rsidRDefault="00577729" w:rsidP="00577729">
      <w:pPr>
        <w:spacing w:line="257" w:lineRule="auto"/>
        <w:ind w:right="712" w:firstLine="600"/>
        <w:jc w:val="both"/>
        <w:rPr>
          <w:rFonts w:ascii="Times New Roman" w:hAnsi="Times New Roman" w:cs="Times New Roman"/>
        </w:rPr>
      </w:pPr>
      <w:r w:rsidRPr="00577729">
        <w:rPr>
          <w:rFonts w:ascii="Times New Roman" w:hAnsi="Times New Roman" w:cs="Times New Roman"/>
          <w:color w:val="000000"/>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14:paraId="6E5242DE" w14:textId="77777777" w:rsidR="00577729" w:rsidRPr="00577729" w:rsidRDefault="00577729" w:rsidP="00577729">
      <w:pPr>
        <w:spacing w:line="257" w:lineRule="auto"/>
        <w:ind w:right="712" w:firstLine="600"/>
        <w:jc w:val="both"/>
        <w:rPr>
          <w:rFonts w:ascii="Times New Roman" w:hAnsi="Times New Roman" w:cs="Times New Roman"/>
        </w:rPr>
      </w:pPr>
      <w:r w:rsidRPr="00577729">
        <w:rPr>
          <w:rFonts w:ascii="Times New Roman" w:hAnsi="Times New Roman" w:cs="Times New Roman"/>
          <w:color w:val="000000"/>
        </w:rPr>
        <w:t>составлять модель текстовой задачи, числовое выражение;</w:t>
      </w:r>
    </w:p>
    <w:p w14:paraId="7D3CBF4D" w14:textId="28B05776" w:rsidR="00106CAE" w:rsidRPr="0073536D" w:rsidRDefault="00577729" w:rsidP="0073536D">
      <w:pPr>
        <w:spacing w:line="257" w:lineRule="auto"/>
        <w:ind w:right="712" w:firstLine="600"/>
        <w:jc w:val="both"/>
        <w:rPr>
          <w:rFonts w:ascii="Times New Roman" w:hAnsi="Times New Roman" w:cs="Times New Roman"/>
        </w:rPr>
      </w:pPr>
      <w:r w:rsidRPr="00577729">
        <w:rPr>
          <w:rFonts w:ascii="Times New Roman" w:hAnsi="Times New Roman" w:cs="Times New Roman"/>
          <w:color w:val="000000"/>
        </w:rPr>
        <w:t>выбирать рациональное решение задачи, находить все</w:t>
      </w:r>
      <w:r w:rsidR="0073536D">
        <w:rPr>
          <w:rFonts w:ascii="Times New Roman" w:hAnsi="Times New Roman" w:cs="Times New Roman"/>
          <w:color w:val="000000"/>
        </w:rPr>
        <w:t xml:space="preserve"> верные решения из предложенных</w:t>
      </w:r>
    </w:p>
    <w:p w14:paraId="481BA2F4" w14:textId="77777777" w:rsidR="00106CAE" w:rsidRDefault="00106CAE" w:rsidP="009732C0">
      <w:pPr>
        <w:pStyle w:val="TableParagraph"/>
        <w:spacing w:line="261" w:lineRule="exact"/>
        <w:jc w:val="both"/>
        <w:rPr>
          <w:sz w:val="24"/>
        </w:rPr>
      </w:pPr>
    </w:p>
    <w:p w14:paraId="5C0FDF89" w14:textId="77777777" w:rsidR="00FE7BC9" w:rsidRDefault="00FE7BC9" w:rsidP="009732C0">
      <w:pPr>
        <w:pStyle w:val="TableParagraph"/>
        <w:spacing w:line="261" w:lineRule="exact"/>
        <w:jc w:val="both"/>
        <w:rPr>
          <w:sz w:val="24"/>
        </w:rPr>
      </w:pPr>
    </w:p>
    <w:tbl>
      <w:tblPr>
        <w:tblStyle w:val="TableNormal"/>
        <w:tblW w:w="0" w:type="auto"/>
        <w:tblInd w:w="7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3"/>
        <w:gridCol w:w="6921"/>
      </w:tblGrid>
      <w:tr w:rsidR="00FE7BC9" w14:paraId="48735BD6" w14:textId="77777777" w:rsidTr="007A7570">
        <w:trPr>
          <w:trHeight w:val="505"/>
        </w:trPr>
        <w:tc>
          <w:tcPr>
            <w:tcW w:w="2653" w:type="dxa"/>
            <w:shd w:val="clear" w:color="auto" w:fill="D9E1F3"/>
          </w:tcPr>
          <w:p w14:paraId="754965D6" w14:textId="77777777" w:rsidR="00FE7BC9" w:rsidRDefault="00FE7BC9" w:rsidP="007A7570">
            <w:pPr>
              <w:pStyle w:val="TableParagraph"/>
              <w:spacing w:before="1"/>
              <w:ind w:left="11" w:right="2"/>
              <w:jc w:val="center"/>
              <w:rPr>
                <w:b/>
              </w:rPr>
            </w:pPr>
            <w:r>
              <w:rPr>
                <w:b/>
                <w:spacing w:val="-2"/>
              </w:rPr>
              <w:t>РАЗДЕЛ</w:t>
            </w:r>
          </w:p>
        </w:tc>
        <w:tc>
          <w:tcPr>
            <w:tcW w:w="6921" w:type="dxa"/>
            <w:shd w:val="clear" w:color="auto" w:fill="D9E1F3"/>
          </w:tcPr>
          <w:p w14:paraId="1BD4A966" w14:textId="77777777" w:rsidR="00FE7BC9" w:rsidRPr="00C853AD" w:rsidRDefault="00FE7BC9" w:rsidP="007A7570">
            <w:pPr>
              <w:pStyle w:val="TableParagraph"/>
              <w:spacing w:line="252" w:lineRule="exact"/>
              <w:ind w:left="2990" w:right="103" w:hanging="2840"/>
              <w:rPr>
                <w:b/>
                <w:lang w:val="ru-RU"/>
              </w:rPr>
            </w:pPr>
            <w:r w:rsidRPr="00C853AD">
              <w:rPr>
                <w:b/>
                <w:lang w:val="ru-RU"/>
              </w:rPr>
              <w:t>Кодификатор</w:t>
            </w:r>
            <w:r w:rsidRPr="00C853AD">
              <w:rPr>
                <w:b/>
                <w:spacing w:val="-7"/>
                <w:lang w:val="ru-RU"/>
              </w:rPr>
              <w:t xml:space="preserve"> </w:t>
            </w:r>
            <w:r w:rsidRPr="00C853AD">
              <w:rPr>
                <w:b/>
                <w:lang w:val="ru-RU"/>
              </w:rPr>
              <w:t>проверяемых</w:t>
            </w:r>
            <w:r w:rsidRPr="00C853AD">
              <w:rPr>
                <w:b/>
                <w:spacing w:val="-8"/>
                <w:lang w:val="ru-RU"/>
              </w:rPr>
              <w:t xml:space="preserve"> </w:t>
            </w:r>
            <w:r w:rsidRPr="00C853AD">
              <w:rPr>
                <w:b/>
                <w:lang w:val="ru-RU"/>
              </w:rPr>
              <w:t>элементов</w:t>
            </w:r>
            <w:r w:rsidRPr="00C853AD">
              <w:rPr>
                <w:b/>
                <w:spacing w:val="-8"/>
                <w:lang w:val="ru-RU"/>
              </w:rPr>
              <w:t xml:space="preserve"> </w:t>
            </w:r>
            <w:r w:rsidRPr="00C853AD">
              <w:rPr>
                <w:b/>
                <w:lang w:val="ru-RU"/>
              </w:rPr>
              <w:t>содержания</w:t>
            </w:r>
            <w:r w:rsidRPr="00C853AD">
              <w:rPr>
                <w:b/>
                <w:spacing w:val="-6"/>
                <w:lang w:val="ru-RU"/>
              </w:rPr>
              <w:t xml:space="preserve"> </w:t>
            </w:r>
            <w:r w:rsidRPr="00C853AD">
              <w:rPr>
                <w:b/>
                <w:lang w:val="ru-RU"/>
              </w:rPr>
              <w:t>по</w:t>
            </w:r>
            <w:r w:rsidRPr="00C853AD">
              <w:rPr>
                <w:b/>
                <w:spacing w:val="-8"/>
                <w:lang w:val="ru-RU"/>
              </w:rPr>
              <w:t xml:space="preserve"> </w:t>
            </w:r>
            <w:r w:rsidRPr="00C853AD">
              <w:rPr>
                <w:b/>
                <w:lang w:val="ru-RU"/>
              </w:rPr>
              <w:t>математике в 4 классе</w:t>
            </w:r>
          </w:p>
        </w:tc>
      </w:tr>
      <w:tr w:rsidR="00FE7BC9" w14:paraId="0267A209" w14:textId="77777777" w:rsidTr="007A7570">
        <w:trPr>
          <w:trHeight w:val="5244"/>
        </w:trPr>
        <w:tc>
          <w:tcPr>
            <w:tcW w:w="2653" w:type="dxa"/>
          </w:tcPr>
          <w:p w14:paraId="0C96F9E9" w14:textId="77777777" w:rsidR="00FE7BC9" w:rsidRPr="00C853AD" w:rsidRDefault="00FE7BC9" w:rsidP="007A7570">
            <w:pPr>
              <w:pStyle w:val="TableParagraph"/>
              <w:ind w:left="731" w:hanging="564"/>
              <w:rPr>
                <w:b/>
                <w:sz w:val="28"/>
                <w:lang w:val="ru-RU"/>
              </w:rPr>
            </w:pPr>
            <w:r w:rsidRPr="00C853AD">
              <w:rPr>
                <w:b/>
                <w:sz w:val="28"/>
                <w:lang w:val="ru-RU"/>
              </w:rPr>
              <w:t>Числа</w:t>
            </w:r>
            <w:r w:rsidRPr="00C853AD">
              <w:rPr>
                <w:b/>
                <w:spacing w:val="-11"/>
                <w:sz w:val="28"/>
                <w:lang w:val="ru-RU"/>
              </w:rPr>
              <w:t xml:space="preserve"> </w:t>
            </w:r>
            <w:r w:rsidRPr="00C853AD">
              <w:rPr>
                <w:b/>
                <w:sz w:val="28"/>
                <w:lang w:val="ru-RU"/>
              </w:rPr>
              <w:t>и</w:t>
            </w:r>
            <w:r w:rsidRPr="00C853AD">
              <w:rPr>
                <w:b/>
                <w:spacing w:val="40"/>
                <w:sz w:val="28"/>
                <w:lang w:val="ru-RU"/>
              </w:rPr>
              <w:t xml:space="preserve"> </w:t>
            </w:r>
            <w:r w:rsidRPr="00C853AD">
              <w:rPr>
                <w:b/>
                <w:sz w:val="28"/>
                <w:lang w:val="ru-RU"/>
              </w:rPr>
              <w:t>действия над ними</w:t>
            </w:r>
          </w:p>
        </w:tc>
        <w:tc>
          <w:tcPr>
            <w:tcW w:w="6921" w:type="dxa"/>
          </w:tcPr>
          <w:p w14:paraId="16FE18F8" w14:textId="77777777" w:rsidR="00FE7BC9" w:rsidRPr="00C853AD" w:rsidRDefault="00FE7BC9" w:rsidP="007A7570">
            <w:pPr>
              <w:pStyle w:val="TableParagraph"/>
              <w:spacing w:line="237" w:lineRule="auto"/>
              <w:ind w:left="107"/>
              <w:rPr>
                <w:sz w:val="24"/>
                <w:lang w:val="ru-RU"/>
              </w:rPr>
            </w:pPr>
            <w:r w:rsidRPr="00C853AD">
              <w:rPr>
                <w:sz w:val="24"/>
                <w:lang w:val="ru-RU"/>
              </w:rPr>
              <w:t>Чтение,</w:t>
            </w:r>
            <w:r w:rsidRPr="00C853AD">
              <w:rPr>
                <w:spacing w:val="80"/>
                <w:sz w:val="24"/>
                <w:lang w:val="ru-RU"/>
              </w:rPr>
              <w:t xml:space="preserve"> </w:t>
            </w:r>
            <w:r w:rsidRPr="00C853AD">
              <w:rPr>
                <w:sz w:val="24"/>
                <w:lang w:val="ru-RU"/>
              </w:rPr>
              <w:t>запись</w:t>
            </w:r>
            <w:r w:rsidRPr="00C853AD">
              <w:rPr>
                <w:spacing w:val="80"/>
                <w:sz w:val="24"/>
                <w:lang w:val="ru-RU"/>
              </w:rPr>
              <w:t xml:space="preserve"> </w:t>
            </w:r>
            <w:r w:rsidRPr="00C853AD">
              <w:rPr>
                <w:sz w:val="24"/>
                <w:lang w:val="ru-RU"/>
              </w:rPr>
              <w:t>многозначных</w:t>
            </w:r>
            <w:r w:rsidRPr="00C853AD">
              <w:rPr>
                <w:spacing w:val="80"/>
                <w:sz w:val="24"/>
                <w:lang w:val="ru-RU"/>
              </w:rPr>
              <w:t xml:space="preserve"> </w:t>
            </w:r>
            <w:r w:rsidRPr="00C853AD">
              <w:rPr>
                <w:sz w:val="24"/>
                <w:lang w:val="ru-RU"/>
              </w:rPr>
              <w:t>чисел;</w:t>
            </w:r>
            <w:r w:rsidRPr="00C853AD">
              <w:rPr>
                <w:spacing w:val="80"/>
                <w:sz w:val="24"/>
                <w:lang w:val="ru-RU"/>
              </w:rPr>
              <w:t xml:space="preserve"> </w:t>
            </w:r>
            <w:r w:rsidRPr="00C853AD">
              <w:rPr>
                <w:sz w:val="24"/>
                <w:lang w:val="ru-RU"/>
              </w:rPr>
              <w:t>поразрядное</w:t>
            </w:r>
            <w:r w:rsidRPr="00C853AD">
              <w:rPr>
                <w:spacing w:val="80"/>
                <w:sz w:val="24"/>
                <w:lang w:val="ru-RU"/>
              </w:rPr>
              <w:t xml:space="preserve"> </w:t>
            </w:r>
            <w:r w:rsidRPr="00C853AD">
              <w:rPr>
                <w:sz w:val="24"/>
                <w:lang w:val="ru-RU"/>
              </w:rPr>
              <w:t xml:space="preserve">сравнение </w:t>
            </w:r>
            <w:r w:rsidRPr="00C853AD">
              <w:rPr>
                <w:spacing w:val="-2"/>
                <w:sz w:val="24"/>
                <w:lang w:val="ru-RU"/>
              </w:rPr>
              <w:t>чисел</w:t>
            </w:r>
          </w:p>
          <w:p w14:paraId="2D1093D9" w14:textId="77777777" w:rsidR="00FE7BC9" w:rsidRPr="00C853AD" w:rsidRDefault="00FE7BC9" w:rsidP="007A7570">
            <w:pPr>
              <w:pStyle w:val="TableParagraph"/>
              <w:tabs>
                <w:tab w:val="left" w:pos="2939"/>
                <w:tab w:val="left" w:pos="4356"/>
              </w:tabs>
              <w:ind w:left="107" w:right="973"/>
              <w:rPr>
                <w:sz w:val="24"/>
                <w:lang w:val="ru-RU"/>
              </w:rPr>
            </w:pPr>
            <w:r w:rsidRPr="00C853AD">
              <w:rPr>
                <w:sz w:val="24"/>
                <w:lang w:val="ru-RU"/>
              </w:rPr>
              <w:t>Письменное</w:t>
            </w:r>
            <w:r w:rsidRPr="00C853AD">
              <w:rPr>
                <w:spacing w:val="-9"/>
                <w:sz w:val="24"/>
                <w:lang w:val="ru-RU"/>
              </w:rPr>
              <w:t xml:space="preserve"> </w:t>
            </w:r>
            <w:r w:rsidRPr="00C853AD">
              <w:rPr>
                <w:sz w:val="24"/>
                <w:lang w:val="ru-RU"/>
              </w:rPr>
              <w:t>сложение</w:t>
            </w:r>
            <w:r w:rsidRPr="00C853AD">
              <w:rPr>
                <w:spacing w:val="-9"/>
                <w:sz w:val="24"/>
                <w:lang w:val="ru-RU"/>
              </w:rPr>
              <w:t xml:space="preserve"> </w:t>
            </w:r>
            <w:r w:rsidRPr="00C853AD">
              <w:rPr>
                <w:sz w:val="24"/>
                <w:lang w:val="ru-RU"/>
              </w:rPr>
              <w:t>и</w:t>
            </w:r>
            <w:r w:rsidRPr="00C853AD">
              <w:rPr>
                <w:spacing w:val="-8"/>
                <w:sz w:val="24"/>
                <w:lang w:val="ru-RU"/>
              </w:rPr>
              <w:t xml:space="preserve"> </w:t>
            </w:r>
            <w:r w:rsidRPr="00C853AD">
              <w:rPr>
                <w:sz w:val="24"/>
                <w:lang w:val="ru-RU"/>
              </w:rPr>
              <w:t>вычитание</w:t>
            </w:r>
            <w:r w:rsidRPr="00C853AD">
              <w:rPr>
                <w:spacing w:val="-9"/>
                <w:sz w:val="24"/>
                <w:lang w:val="ru-RU"/>
              </w:rPr>
              <w:t xml:space="preserve"> </w:t>
            </w:r>
            <w:r w:rsidRPr="00C853AD">
              <w:rPr>
                <w:sz w:val="24"/>
                <w:lang w:val="ru-RU"/>
              </w:rPr>
              <w:t>многозначных</w:t>
            </w:r>
            <w:r w:rsidRPr="00C853AD">
              <w:rPr>
                <w:spacing w:val="-7"/>
                <w:sz w:val="24"/>
                <w:lang w:val="ru-RU"/>
              </w:rPr>
              <w:t xml:space="preserve"> </w:t>
            </w:r>
            <w:r w:rsidRPr="00C853AD">
              <w:rPr>
                <w:sz w:val="24"/>
                <w:lang w:val="ru-RU"/>
              </w:rPr>
              <w:t>чисел Письменное</w:t>
            </w:r>
            <w:r w:rsidRPr="00C853AD">
              <w:rPr>
                <w:spacing w:val="80"/>
                <w:sz w:val="24"/>
                <w:lang w:val="ru-RU"/>
              </w:rPr>
              <w:t xml:space="preserve"> </w:t>
            </w:r>
            <w:r w:rsidRPr="00C853AD">
              <w:rPr>
                <w:sz w:val="24"/>
                <w:lang w:val="ru-RU"/>
              </w:rPr>
              <w:t>умножение,</w:t>
            </w:r>
            <w:r w:rsidRPr="00C853AD">
              <w:rPr>
                <w:sz w:val="24"/>
                <w:lang w:val="ru-RU"/>
              </w:rPr>
              <w:tab/>
            </w:r>
            <w:r w:rsidRPr="00C853AD">
              <w:rPr>
                <w:spacing w:val="-2"/>
                <w:sz w:val="24"/>
                <w:lang w:val="ru-RU"/>
              </w:rPr>
              <w:t>деление</w:t>
            </w:r>
            <w:r w:rsidRPr="00C853AD">
              <w:rPr>
                <w:sz w:val="24"/>
                <w:lang w:val="ru-RU"/>
              </w:rPr>
              <w:tab/>
            </w:r>
            <w:r w:rsidRPr="00C853AD">
              <w:rPr>
                <w:spacing w:val="-2"/>
                <w:sz w:val="24"/>
                <w:lang w:val="ru-RU"/>
              </w:rPr>
              <w:t>многозначных</w:t>
            </w:r>
          </w:p>
          <w:p w14:paraId="7004B6AF" w14:textId="77777777" w:rsidR="00FE7BC9" w:rsidRPr="00C853AD" w:rsidRDefault="00FE7BC9" w:rsidP="007A7570">
            <w:pPr>
              <w:pStyle w:val="TableParagraph"/>
              <w:tabs>
                <w:tab w:val="left" w:pos="1993"/>
                <w:tab w:val="left" w:pos="4748"/>
                <w:tab w:val="left" w:pos="5645"/>
                <w:tab w:val="left" w:pos="6698"/>
              </w:tabs>
              <w:ind w:left="107" w:right="103" w:firstLine="708"/>
              <w:rPr>
                <w:sz w:val="24"/>
                <w:lang w:val="ru-RU"/>
              </w:rPr>
            </w:pPr>
            <w:r w:rsidRPr="00C853AD">
              <w:rPr>
                <w:sz w:val="24"/>
                <w:lang w:val="ru-RU"/>
              </w:rPr>
              <w:t>чисел</w:t>
            </w:r>
            <w:r w:rsidRPr="00C853AD">
              <w:rPr>
                <w:spacing w:val="40"/>
                <w:sz w:val="24"/>
                <w:lang w:val="ru-RU"/>
              </w:rPr>
              <w:t xml:space="preserve"> </w:t>
            </w:r>
            <w:r w:rsidRPr="00C853AD">
              <w:rPr>
                <w:sz w:val="24"/>
                <w:lang w:val="ru-RU"/>
              </w:rPr>
              <w:t>на</w:t>
            </w:r>
            <w:r w:rsidRPr="00C853AD">
              <w:rPr>
                <w:sz w:val="24"/>
                <w:lang w:val="ru-RU"/>
              </w:rPr>
              <w:tab/>
            </w:r>
            <w:r w:rsidRPr="00C853AD">
              <w:rPr>
                <w:spacing w:val="-2"/>
                <w:sz w:val="24"/>
                <w:lang w:val="ru-RU"/>
              </w:rPr>
              <w:t>однозначное/двузначное</w:t>
            </w:r>
            <w:r w:rsidRPr="00C853AD">
              <w:rPr>
                <w:sz w:val="24"/>
                <w:lang w:val="ru-RU"/>
              </w:rPr>
              <w:tab/>
            </w:r>
            <w:r w:rsidRPr="00C853AD">
              <w:rPr>
                <w:spacing w:val="-2"/>
                <w:sz w:val="24"/>
                <w:lang w:val="ru-RU"/>
              </w:rPr>
              <w:t>число;</w:t>
            </w:r>
            <w:r w:rsidRPr="00C853AD">
              <w:rPr>
                <w:sz w:val="24"/>
                <w:lang w:val="ru-RU"/>
              </w:rPr>
              <w:tab/>
            </w:r>
            <w:r w:rsidRPr="00C853AD">
              <w:rPr>
                <w:spacing w:val="-2"/>
                <w:sz w:val="24"/>
                <w:lang w:val="ru-RU"/>
              </w:rPr>
              <w:t>деление</w:t>
            </w:r>
            <w:r w:rsidRPr="00C853AD">
              <w:rPr>
                <w:sz w:val="24"/>
                <w:lang w:val="ru-RU"/>
              </w:rPr>
              <w:tab/>
            </w:r>
            <w:r w:rsidRPr="00C853AD">
              <w:rPr>
                <w:spacing w:val="-10"/>
                <w:sz w:val="24"/>
                <w:lang w:val="ru-RU"/>
              </w:rPr>
              <w:t xml:space="preserve">с </w:t>
            </w:r>
            <w:r w:rsidRPr="00C853AD">
              <w:rPr>
                <w:spacing w:val="-2"/>
                <w:sz w:val="24"/>
                <w:lang w:val="ru-RU"/>
              </w:rPr>
              <w:t>остатком</w:t>
            </w:r>
          </w:p>
          <w:p w14:paraId="7FE14305" w14:textId="77777777" w:rsidR="00FE7BC9" w:rsidRPr="00C853AD" w:rsidRDefault="00FE7BC9" w:rsidP="007A7570">
            <w:pPr>
              <w:pStyle w:val="TableParagraph"/>
              <w:ind w:left="107"/>
              <w:rPr>
                <w:sz w:val="24"/>
                <w:lang w:val="ru-RU"/>
              </w:rPr>
            </w:pPr>
            <w:r w:rsidRPr="00C853AD">
              <w:rPr>
                <w:sz w:val="24"/>
                <w:lang w:val="ru-RU"/>
              </w:rPr>
              <w:t>Нахождение</w:t>
            </w:r>
            <w:r w:rsidRPr="00C853AD">
              <w:rPr>
                <w:spacing w:val="40"/>
                <w:sz w:val="24"/>
                <w:lang w:val="ru-RU"/>
              </w:rPr>
              <w:t xml:space="preserve"> </w:t>
            </w:r>
            <w:r w:rsidRPr="00C853AD">
              <w:rPr>
                <w:sz w:val="24"/>
                <w:lang w:val="ru-RU"/>
              </w:rPr>
              <w:t>числа,</w:t>
            </w:r>
            <w:r w:rsidRPr="00C853AD">
              <w:rPr>
                <w:spacing w:val="40"/>
                <w:sz w:val="24"/>
                <w:lang w:val="ru-RU"/>
              </w:rPr>
              <w:t xml:space="preserve"> </w:t>
            </w:r>
            <w:r w:rsidRPr="00C853AD">
              <w:rPr>
                <w:sz w:val="24"/>
                <w:lang w:val="ru-RU"/>
              </w:rPr>
              <w:t>большего</w:t>
            </w:r>
            <w:r w:rsidRPr="00C853AD">
              <w:rPr>
                <w:spacing w:val="40"/>
                <w:sz w:val="24"/>
                <w:lang w:val="ru-RU"/>
              </w:rPr>
              <w:t xml:space="preserve"> </w:t>
            </w:r>
            <w:r w:rsidRPr="00C853AD">
              <w:rPr>
                <w:sz w:val="24"/>
                <w:lang w:val="ru-RU"/>
              </w:rPr>
              <w:t>или</w:t>
            </w:r>
            <w:r w:rsidRPr="00C853AD">
              <w:rPr>
                <w:spacing w:val="40"/>
                <w:sz w:val="24"/>
                <w:lang w:val="ru-RU"/>
              </w:rPr>
              <w:t xml:space="preserve"> </w:t>
            </w:r>
            <w:r w:rsidRPr="00C853AD">
              <w:rPr>
                <w:sz w:val="24"/>
                <w:lang w:val="ru-RU"/>
              </w:rPr>
              <w:t>меньшего</w:t>
            </w:r>
            <w:r w:rsidRPr="00C853AD">
              <w:rPr>
                <w:spacing w:val="40"/>
                <w:sz w:val="24"/>
                <w:lang w:val="ru-RU"/>
              </w:rPr>
              <w:t xml:space="preserve"> </w:t>
            </w:r>
            <w:r w:rsidRPr="00C853AD">
              <w:rPr>
                <w:sz w:val="24"/>
                <w:lang w:val="ru-RU"/>
              </w:rPr>
              <w:t>данного</w:t>
            </w:r>
            <w:r w:rsidRPr="00C853AD">
              <w:rPr>
                <w:spacing w:val="40"/>
                <w:sz w:val="24"/>
                <w:lang w:val="ru-RU"/>
              </w:rPr>
              <w:t xml:space="preserve"> </w:t>
            </w:r>
            <w:r w:rsidRPr="00C853AD">
              <w:rPr>
                <w:sz w:val="24"/>
                <w:lang w:val="ru-RU"/>
              </w:rPr>
              <w:t>числа</w:t>
            </w:r>
            <w:r w:rsidRPr="00C853AD">
              <w:rPr>
                <w:spacing w:val="40"/>
                <w:sz w:val="24"/>
                <w:lang w:val="ru-RU"/>
              </w:rPr>
              <w:t xml:space="preserve"> </w:t>
            </w:r>
            <w:r w:rsidRPr="00C853AD">
              <w:rPr>
                <w:sz w:val="24"/>
                <w:lang w:val="ru-RU"/>
              </w:rPr>
              <w:t xml:space="preserve">на </w:t>
            </w:r>
            <w:r w:rsidRPr="00C853AD">
              <w:rPr>
                <w:spacing w:val="-2"/>
                <w:sz w:val="24"/>
                <w:lang w:val="ru-RU"/>
              </w:rPr>
              <w:t>заданное</w:t>
            </w:r>
          </w:p>
          <w:p w14:paraId="7FD502EF" w14:textId="77777777" w:rsidR="00FE7BC9" w:rsidRPr="00C853AD" w:rsidRDefault="00FE7BC9" w:rsidP="007A7570">
            <w:pPr>
              <w:pStyle w:val="TableParagraph"/>
              <w:ind w:left="107"/>
              <w:rPr>
                <w:sz w:val="24"/>
                <w:lang w:val="ru-RU"/>
              </w:rPr>
            </w:pPr>
            <w:r w:rsidRPr="00C853AD">
              <w:rPr>
                <w:sz w:val="24"/>
                <w:lang w:val="ru-RU"/>
              </w:rPr>
              <w:t>число,</w:t>
            </w:r>
            <w:r w:rsidRPr="00C853AD">
              <w:rPr>
                <w:spacing w:val="-2"/>
                <w:sz w:val="24"/>
                <w:lang w:val="ru-RU"/>
              </w:rPr>
              <w:t xml:space="preserve"> </w:t>
            </w:r>
            <w:r w:rsidRPr="00C853AD">
              <w:rPr>
                <w:sz w:val="24"/>
                <w:lang w:val="ru-RU"/>
              </w:rPr>
              <w:t>в</w:t>
            </w:r>
            <w:r w:rsidRPr="00C853AD">
              <w:rPr>
                <w:spacing w:val="-2"/>
                <w:sz w:val="24"/>
                <w:lang w:val="ru-RU"/>
              </w:rPr>
              <w:t xml:space="preserve"> </w:t>
            </w:r>
            <w:r w:rsidRPr="00C853AD">
              <w:rPr>
                <w:sz w:val="24"/>
                <w:lang w:val="ru-RU"/>
              </w:rPr>
              <w:t>заданное</w:t>
            </w:r>
            <w:r w:rsidRPr="00C853AD">
              <w:rPr>
                <w:spacing w:val="-3"/>
                <w:sz w:val="24"/>
                <w:lang w:val="ru-RU"/>
              </w:rPr>
              <w:t xml:space="preserve"> </w:t>
            </w:r>
            <w:r w:rsidRPr="00C853AD">
              <w:rPr>
                <w:sz w:val="24"/>
                <w:lang w:val="ru-RU"/>
              </w:rPr>
              <w:t>число</w:t>
            </w:r>
            <w:r w:rsidRPr="00C853AD">
              <w:rPr>
                <w:spacing w:val="-1"/>
                <w:sz w:val="24"/>
                <w:lang w:val="ru-RU"/>
              </w:rPr>
              <w:t xml:space="preserve"> </w:t>
            </w:r>
            <w:r w:rsidRPr="00C853AD">
              <w:rPr>
                <w:spacing w:val="-5"/>
                <w:sz w:val="24"/>
                <w:lang w:val="ru-RU"/>
              </w:rPr>
              <w:t>раз</w:t>
            </w:r>
          </w:p>
          <w:p w14:paraId="29DE8F39" w14:textId="77777777" w:rsidR="00FE7BC9" w:rsidRPr="00C853AD" w:rsidRDefault="00FE7BC9" w:rsidP="007A7570">
            <w:pPr>
              <w:pStyle w:val="TableParagraph"/>
              <w:tabs>
                <w:tab w:val="left" w:pos="2004"/>
                <w:tab w:val="left" w:pos="3134"/>
                <w:tab w:val="left" w:pos="5175"/>
                <w:tab w:val="left" w:pos="6456"/>
              </w:tabs>
              <w:ind w:left="107" w:right="100"/>
              <w:rPr>
                <w:sz w:val="24"/>
                <w:lang w:val="ru-RU"/>
              </w:rPr>
            </w:pPr>
            <w:r w:rsidRPr="00C853AD">
              <w:rPr>
                <w:spacing w:val="-2"/>
                <w:sz w:val="24"/>
                <w:lang w:val="ru-RU"/>
              </w:rPr>
              <w:t>Использование</w:t>
            </w:r>
            <w:r w:rsidRPr="00C853AD">
              <w:rPr>
                <w:sz w:val="24"/>
                <w:lang w:val="ru-RU"/>
              </w:rPr>
              <w:tab/>
            </w:r>
            <w:r w:rsidRPr="00C853AD">
              <w:rPr>
                <w:spacing w:val="-2"/>
                <w:sz w:val="24"/>
                <w:lang w:val="ru-RU"/>
              </w:rPr>
              <w:t>свойств</w:t>
            </w:r>
            <w:r w:rsidRPr="00C853AD">
              <w:rPr>
                <w:sz w:val="24"/>
                <w:lang w:val="ru-RU"/>
              </w:rPr>
              <w:tab/>
            </w:r>
            <w:r w:rsidRPr="00C853AD">
              <w:rPr>
                <w:spacing w:val="-2"/>
                <w:sz w:val="24"/>
                <w:lang w:val="ru-RU"/>
              </w:rPr>
              <w:t>арифметических</w:t>
            </w:r>
            <w:r w:rsidRPr="00C853AD">
              <w:rPr>
                <w:sz w:val="24"/>
                <w:lang w:val="ru-RU"/>
              </w:rPr>
              <w:tab/>
            </w:r>
            <w:r w:rsidRPr="00C853AD">
              <w:rPr>
                <w:spacing w:val="-2"/>
                <w:sz w:val="24"/>
                <w:lang w:val="ru-RU"/>
              </w:rPr>
              <w:t>действий</w:t>
            </w:r>
            <w:r w:rsidRPr="00C853AD">
              <w:rPr>
                <w:sz w:val="24"/>
                <w:lang w:val="ru-RU"/>
              </w:rPr>
              <w:tab/>
            </w:r>
            <w:r w:rsidRPr="00C853AD">
              <w:rPr>
                <w:spacing w:val="-4"/>
                <w:sz w:val="24"/>
                <w:lang w:val="ru-RU"/>
              </w:rPr>
              <w:t xml:space="preserve">для </w:t>
            </w:r>
            <w:r w:rsidRPr="00C853AD">
              <w:rPr>
                <w:spacing w:val="-2"/>
                <w:sz w:val="24"/>
                <w:lang w:val="ru-RU"/>
              </w:rPr>
              <w:t>вычислений</w:t>
            </w:r>
          </w:p>
          <w:p w14:paraId="5A29560C" w14:textId="77777777" w:rsidR="00FE7BC9" w:rsidRPr="00C853AD" w:rsidRDefault="00FE7BC9" w:rsidP="007A7570">
            <w:pPr>
              <w:pStyle w:val="TableParagraph"/>
              <w:ind w:left="107"/>
              <w:rPr>
                <w:sz w:val="24"/>
                <w:lang w:val="ru-RU"/>
              </w:rPr>
            </w:pPr>
            <w:r w:rsidRPr="00C853AD">
              <w:rPr>
                <w:sz w:val="24"/>
                <w:lang w:val="ru-RU"/>
              </w:rPr>
              <w:t>Нахождение</w:t>
            </w:r>
            <w:r w:rsidRPr="00C853AD">
              <w:rPr>
                <w:spacing w:val="-4"/>
                <w:sz w:val="24"/>
                <w:lang w:val="ru-RU"/>
              </w:rPr>
              <w:t xml:space="preserve"> </w:t>
            </w:r>
            <w:r w:rsidRPr="00C853AD">
              <w:rPr>
                <w:sz w:val="24"/>
                <w:lang w:val="ru-RU"/>
              </w:rPr>
              <w:t>значения</w:t>
            </w:r>
            <w:r w:rsidRPr="00C853AD">
              <w:rPr>
                <w:spacing w:val="-3"/>
                <w:sz w:val="24"/>
                <w:lang w:val="ru-RU"/>
              </w:rPr>
              <w:t xml:space="preserve"> </w:t>
            </w:r>
            <w:r w:rsidRPr="00C853AD">
              <w:rPr>
                <w:sz w:val="24"/>
                <w:lang w:val="ru-RU"/>
              </w:rPr>
              <w:t>числового</w:t>
            </w:r>
            <w:r w:rsidRPr="00C853AD">
              <w:rPr>
                <w:spacing w:val="-1"/>
                <w:sz w:val="24"/>
                <w:lang w:val="ru-RU"/>
              </w:rPr>
              <w:t xml:space="preserve"> </w:t>
            </w:r>
            <w:r w:rsidRPr="00C853AD">
              <w:rPr>
                <w:spacing w:val="-2"/>
                <w:sz w:val="24"/>
                <w:lang w:val="ru-RU"/>
              </w:rPr>
              <w:t>выражения</w:t>
            </w:r>
          </w:p>
          <w:p w14:paraId="7ED6EA1D" w14:textId="77777777" w:rsidR="00FE7BC9" w:rsidRPr="00C853AD" w:rsidRDefault="00FE7BC9" w:rsidP="007A7570">
            <w:pPr>
              <w:pStyle w:val="TableParagraph"/>
              <w:ind w:left="107"/>
              <w:rPr>
                <w:sz w:val="24"/>
                <w:lang w:val="ru-RU"/>
              </w:rPr>
            </w:pPr>
            <w:r w:rsidRPr="00C853AD">
              <w:rPr>
                <w:sz w:val="24"/>
                <w:lang w:val="ru-RU"/>
              </w:rPr>
              <w:t>Проверка</w:t>
            </w:r>
            <w:r w:rsidRPr="00C853AD">
              <w:rPr>
                <w:spacing w:val="80"/>
                <w:sz w:val="24"/>
                <w:lang w:val="ru-RU"/>
              </w:rPr>
              <w:t xml:space="preserve"> </w:t>
            </w:r>
            <w:r w:rsidRPr="00C853AD">
              <w:rPr>
                <w:sz w:val="24"/>
                <w:lang w:val="ru-RU"/>
              </w:rPr>
              <w:t>результата</w:t>
            </w:r>
            <w:r w:rsidRPr="00C853AD">
              <w:rPr>
                <w:spacing w:val="80"/>
                <w:sz w:val="24"/>
                <w:lang w:val="ru-RU"/>
              </w:rPr>
              <w:t xml:space="preserve"> </w:t>
            </w:r>
            <w:r w:rsidRPr="00C853AD">
              <w:rPr>
                <w:sz w:val="24"/>
                <w:lang w:val="ru-RU"/>
              </w:rPr>
              <w:t>вычислений,</w:t>
            </w:r>
            <w:r w:rsidRPr="00C853AD">
              <w:rPr>
                <w:spacing w:val="80"/>
                <w:sz w:val="24"/>
                <w:lang w:val="ru-RU"/>
              </w:rPr>
              <w:t xml:space="preserve"> </w:t>
            </w:r>
            <w:r w:rsidRPr="00C853AD">
              <w:rPr>
                <w:sz w:val="24"/>
                <w:lang w:val="ru-RU"/>
              </w:rPr>
              <w:t>в</w:t>
            </w:r>
            <w:r w:rsidRPr="00C853AD">
              <w:rPr>
                <w:spacing w:val="80"/>
                <w:sz w:val="24"/>
                <w:lang w:val="ru-RU"/>
              </w:rPr>
              <w:t xml:space="preserve"> </w:t>
            </w:r>
            <w:r w:rsidRPr="00C853AD">
              <w:rPr>
                <w:sz w:val="24"/>
                <w:lang w:val="ru-RU"/>
              </w:rPr>
              <w:t>том</w:t>
            </w:r>
            <w:r w:rsidRPr="00C853AD">
              <w:rPr>
                <w:spacing w:val="80"/>
                <w:sz w:val="24"/>
                <w:lang w:val="ru-RU"/>
              </w:rPr>
              <w:t xml:space="preserve"> </w:t>
            </w:r>
            <w:r w:rsidRPr="00C853AD">
              <w:rPr>
                <w:sz w:val="24"/>
                <w:lang w:val="ru-RU"/>
              </w:rPr>
              <w:t>числе</w:t>
            </w:r>
            <w:r w:rsidRPr="00C853AD">
              <w:rPr>
                <w:spacing w:val="80"/>
                <w:sz w:val="24"/>
                <w:lang w:val="ru-RU"/>
              </w:rPr>
              <w:t xml:space="preserve"> </w:t>
            </w:r>
            <w:r w:rsidRPr="00C853AD">
              <w:rPr>
                <w:sz w:val="24"/>
                <w:lang w:val="ru-RU"/>
              </w:rPr>
              <w:t>с</w:t>
            </w:r>
            <w:r w:rsidRPr="00C853AD">
              <w:rPr>
                <w:spacing w:val="80"/>
                <w:sz w:val="24"/>
                <w:lang w:val="ru-RU"/>
              </w:rPr>
              <w:t xml:space="preserve"> </w:t>
            </w:r>
            <w:r w:rsidRPr="00C853AD">
              <w:rPr>
                <w:sz w:val="24"/>
                <w:lang w:val="ru-RU"/>
              </w:rPr>
              <w:t xml:space="preserve">помощью </w:t>
            </w:r>
            <w:r w:rsidRPr="00C853AD">
              <w:rPr>
                <w:spacing w:val="-2"/>
                <w:sz w:val="24"/>
                <w:lang w:val="ru-RU"/>
              </w:rPr>
              <w:t>калькулятора</w:t>
            </w:r>
          </w:p>
          <w:p w14:paraId="15E05FFC" w14:textId="77777777" w:rsidR="00FE7BC9" w:rsidRPr="00C853AD" w:rsidRDefault="00FE7BC9" w:rsidP="007A7570">
            <w:pPr>
              <w:pStyle w:val="TableParagraph"/>
              <w:tabs>
                <w:tab w:val="left" w:pos="1603"/>
                <w:tab w:val="left" w:pos="3177"/>
                <w:tab w:val="left" w:pos="4606"/>
                <w:tab w:val="left" w:pos="5764"/>
              </w:tabs>
              <w:ind w:left="107" w:right="100"/>
              <w:rPr>
                <w:sz w:val="24"/>
                <w:lang w:val="ru-RU"/>
              </w:rPr>
            </w:pPr>
            <w:r w:rsidRPr="00C853AD">
              <w:rPr>
                <w:spacing w:val="-2"/>
                <w:sz w:val="24"/>
                <w:lang w:val="ru-RU"/>
              </w:rPr>
              <w:t>Нахождение</w:t>
            </w:r>
            <w:r w:rsidRPr="00C853AD">
              <w:rPr>
                <w:sz w:val="24"/>
                <w:lang w:val="ru-RU"/>
              </w:rPr>
              <w:tab/>
            </w:r>
            <w:r w:rsidRPr="00C853AD">
              <w:rPr>
                <w:spacing w:val="-2"/>
                <w:sz w:val="24"/>
                <w:lang w:val="ru-RU"/>
              </w:rPr>
              <w:t>неизвестного</w:t>
            </w:r>
            <w:r w:rsidRPr="00C853AD">
              <w:rPr>
                <w:sz w:val="24"/>
                <w:lang w:val="ru-RU"/>
              </w:rPr>
              <w:tab/>
            </w:r>
            <w:r w:rsidRPr="00C853AD">
              <w:rPr>
                <w:spacing w:val="-2"/>
                <w:sz w:val="24"/>
                <w:lang w:val="ru-RU"/>
              </w:rPr>
              <w:t>компонента</w:t>
            </w:r>
            <w:r w:rsidRPr="00C853AD">
              <w:rPr>
                <w:sz w:val="24"/>
                <w:lang w:val="ru-RU"/>
              </w:rPr>
              <w:tab/>
            </w:r>
            <w:r w:rsidRPr="00C853AD">
              <w:rPr>
                <w:spacing w:val="-2"/>
                <w:sz w:val="24"/>
                <w:lang w:val="ru-RU"/>
              </w:rPr>
              <w:t>действий</w:t>
            </w:r>
            <w:r w:rsidRPr="00C853AD">
              <w:rPr>
                <w:sz w:val="24"/>
                <w:lang w:val="ru-RU"/>
              </w:rPr>
              <w:tab/>
            </w:r>
            <w:r w:rsidRPr="00C853AD">
              <w:rPr>
                <w:spacing w:val="-2"/>
                <w:sz w:val="24"/>
                <w:lang w:val="ru-RU"/>
              </w:rPr>
              <w:t xml:space="preserve">сложения, </w:t>
            </w:r>
            <w:r w:rsidRPr="00C853AD">
              <w:rPr>
                <w:sz w:val="24"/>
                <w:lang w:val="ru-RU"/>
              </w:rPr>
              <w:t>вычитания, умножения и деления</w:t>
            </w:r>
          </w:p>
          <w:p w14:paraId="5BCF0D5A" w14:textId="77777777" w:rsidR="00FE7BC9" w:rsidRPr="00C853AD" w:rsidRDefault="00FE7BC9" w:rsidP="007A7570">
            <w:pPr>
              <w:pStyle w:val="TableParagraph"/>
              <w:ind w:left="107"/>
              <w:rPr>
                <w:sz w:val="24"/>
                <w:lang w:val="ru-RU"/>
              </w:rPr>
            </w:pPr>
            <w:proofErr w:type="gramStart"/>
            <w:r w:rsidRPr="00C853AD">
              <w:rPr>
                <w:sz w:val="24"/>
                <w:lang w:val="ru-RU"/>
              </w:rPr>
              <w:t>Понятие</w:t>
            </w:r>
            <w:r w:rsidRPr="00C853AD">
              <w:rPr>
                <w:spacing w:val="31"/>
                <w:sz w:val="24"/>
                <w:lang w:val="ru-RU"/>
              </w:rPr>
              <w:t xml:space="preserve">  </w:t>
            </w:r>
            <w:r w:rsidRPr="00C853AD">
              <w:rPr>
                <w:sz w:val="24"/>
                <w:lang w:val="ru-RU"/>
              </w:rPr>
              <w:t>доли</w:t>
            </w:r>
            <w:proofErr w:type="gramEnd"/>
            <w:r w:rsidRPr="00C853AD">
              <w:rPr>
                <w:spacing w:val="32"/>
                <w:sz w:val="24"/>
                <w:lang w:val="ru-RU"/>
              </w:rPr>
              <w:t xml:space="preserve">  </w:t>
            </w:r>
            <w:r w:rsidRPr="00C853AD">
              <w:rPr>
                <w:sz w:val="24"/>
                <w:lang w:val="ru-RU"/>
              </w:rPr>
              <w:t>величины.</w:t>
            </w:r>
            <w:r w:rsidRPr="00C853AD">
              <w:rPr>
                <w:spacing w:val="31"/>
                <w:sz w:val="24"/>
                <w:lang w:val="ru-RU"/>
              </w:rPr>
              <w:t xml:space="preserve">  </w:t>
            </w:r>
            <w:proofErr w:type="gramStart"/>
            <w:r w:rsidRPr="00C853AD">
              <w:rPr>
                <w:sz w:val="24"/>
                <w:lang w:val="ru-RU"/>
              </w:rPr>
              <w:t>Сравнение</w:t>
            </w:r>
            <w:r w:rsidRPr="00C853AD">
              <w:rPr>
                <w:spacing w:val="30"/>
                <w:sz w:val="24"/>
                <w:lang w:val="ru-RU"/>
              </w:rPr>
              <w:t xml:space="preserve">  </w:t>
            </w:r>
            <w:r w:rsidRPr="00C853AD">
              <w:rPr>
                <w:sz w:val="24"/>
                <w:lang w:val="ru-RU"/>
              </w:rPr>
              <w:t>долей</w:t>
            </w:r>
            <w:proofErr w:type="gramEnd"/>
            <w:r w:rsidRPr="00C853AD">
              <w:rPr>
                <w:spacing w:val="32"/>
                <w:sz w:val="24"/>
                <w:lang w:val="ru-RU"/>
              </w:rPr>
              <w:t xml:space="preserve">  </w:t>
            </w:r>
            <w:proofErr w:type="gramStart"/>
            <w:r w:rsidRPr="00C853AD">
              <w:rPr>
                <w:sz w:val="24"/>
                <w:lang w:val="ru-RU"/>
              </w:rPr>
              <w:t>одного</w:t>
            </w:r>
            <w:r w:rsidRPr="00C853AD">
              <w:rPr>
                <w:spacing w:val="30"/>
                <w:sz w:val="24"/>
                <w:lang w:val="ru-RU"/>
              </w:rPr>
              <w:t xml:space="preserve">  </w:t>
            </w:r>
            <w:r w:rsidRPr="00C853AD">
              <w:rPr>
                <w:spacing w:val="-2"/>
                <w:sz w:val="24"/>
                <w:lang w:val="ru-RU"/>
              </w:rPr>
              <w:t>целого</w:t>
            </w:r>
            <w:proofErr w:type="gramEnd"/>
            <w:r w:rsidRPr="00C853AD">
              <w:rPr>
                <w:spacing w:val="-2"/>
                <w:sz w:val="24"/>
                <w:lang w:val="ru-RU"/>
              </w:rPr>
              <w:t>.</w:t>
            </w:r>
          </w:p>
          <w:p w14:paraId="3140287D" w14:textId="77777777" w:rsidR="00FE7BC9" w:rsidRPr="00C853AD" w:rsidRDefault="00FE7BC9" w:rsidP="007A7570">
            <w:pPr>
              <w:pStyle w:val="TableParagraph"/>
              <w:ind w:left="107"/>
              <w:rPr>
                <w:sz w:val="24"/>
                <w:lang w:val="ru-RU"/>
              </w:rPr>
            </w:pPr>
            <w:r w:rsidRPr="00C853AD">
              <w:rPr>
                <w:spacing w:val="-2"/>
                <w:sz w:val="24"/>
                <w:lang w:val="ru-RU"/>
              </w:rPr>
              <w:t>Нахождение</w:t>
            </w:r>
          </w:p>
          <w:p w14:paraId="055E0161" w14:textId="77777777" w:rsidR="00FE7BC9" w:rsidRPr="00C853AD" w:rsidRDefault="00FE7BC9" w:rsidP="007A7570">
            <w:pPr>
              <w:pStyle w:val="TableParagraph"/>
              <w:spacing w:before="1" w:line="261" w:lineRule="exact"/>
              <w:ind w:left="107"/>
              <w:rPr>
                <w:sz w:val="24"/>
                <w:lang w:val="ru-RU"/>
              </w:rPr>
            </w:pPr>
            <w:r w:rsidRPr="00C853AD">
              <w:rPr>
                <w:sz w:val="24"/>
                <w:lang w:val="ru-RU"/>
              </w:rPr>
              <w:t>доли</w:t>
            </w:r>
            <w:r w:rsidRPr="00C853AD">
              <w:rPr>
                <w:spacing w:val="-3"/>
                <w:sz w:val="24"/>
                <w:lang w:val="ru-RU"/>
              </w:rPr>
              <w:t xml:space="preserve"> </w:t>
            </w:r>
            <w:r w:rsidRPr="00C853AD">
              <w:rPr>
                <w:sz w:val="24"/>
                <w:lang w:val="ru-RU"/>
              </w:rPr>
              <w:t>от</w:t>
            </w:r>
            <w:r w:rsidRPr="00C853AD">
              <w:rPr>
                <w:spacing w:val="-2"/>
                <w:sz w:val="24"/>
                <w:lang w:val="ru-RU"/>
              </w:rPr>
              <w:t xml:space="preserve"> </w:t>
            </w:r>
            <w:r w:rsidRPr="00C853AD">
              <w:rPr>
                <w:sz w:val="24"/>
                <w:lang w:val="ru-RU"/>
              </w:rPr>
              <w:t>величины,</w:t>
            </w:r>
            <w:r w:rsidRPr="00C853AD">
              <w:rPr>
                <w:spacing w:val="-2"/>
                <w:sz w:val="24"/>
                <w:lang w:val="ru-RU"/>
              </w:rPr>
              <w:t xml:space="preserve"> </w:t>
            </w:r>
            <w:r w:rsidRPr="00C853AD">
              <w:rPr>
                <w:sz w:val="24"/>
                <w:lang w:val="ru-RU"/>
              </w:rPr>
              <w:t>величины</w:t>
            </w:r>
            <w:r w:rsidRPr="00C853AD">
              <w:rPr>
                <w:spacing w:val="-2"/>
                <w:sz w:val="24"/>
                <w:lang w:val="ru-RU"/>
              </w:rPr>
              <w:t xml:space="preserve"> </w:t>
            </w:r>
            <w:r w:rsidRPr="00C853AD">
              <w:rPr>
                <w:sz w:val="24"/>
                <w:lang w:val="ru-RU"/>
              </w:rPr>
              <w:t>по её</w:t>
            </w:r>
            <w:r w:rsidRPr="00C853AD">
              <w:rPr>
                <w:spacing w:val="-2"/>
                <w:sz w:val="24"/>
                <w:lang w:val="ru-RU"/>
              </w:rPr>
              <w:t xml:space="preserve"> </w:t>
            </w:r>
            <w:r w:rsidRPr="00C853AD">
              <w:rPr>
                <w:spacing w:val="-4"/>
                <w:sz w:val="24"/>
                <w:lang w:val="ru-RU"/>
              </w:rPr>
              <w:t>доле</w:t>
            </w:r>
          </w:p>
        </w:tc>
      </w:tr>
      <w:tr w:rsidR="00FE7BC9" w14:paraId="576DB859" w14:textId="77777777" w:rsidTr="007A7570">
        <w:trPr>
          <w:trHeight w:val="3312"/>
        </w:trPr>
        <w:tc>
          <w:tcPr>
            <w:tcW w:w="2653" w:type="dxa"/>
          </w:tcPr>
          <w:p w14:paraId="5CBFE4CC" w14:textId="77777777" w:rsidR="00FE7BC9" w:rsidRPr="00C853AD" w:rsidRDefault="00FE7BC9" w:rsidP="007A7570">
            <w:pPr>
              <w:pStyle w:val="TableParagraph"/>
              <w:spacing w:line="242" w:lineRule="auto"/>
              <w:ind w:left="119" w:firstLine="424"/>
              <w:rPr>
                <w:b/>
                <w:sz w:val="28"/>
                <w:lang w:val="ru-RU"/>
              </w:rPr>
            </w:pPr>
            <w:r w:rsidRPr="00C853AD">
              <w:rPr>
                <w:b/>
                <w:sz w:val="28"/>
                <w:lang w:val="ru-RU"/>
              </w:rPr>
              <w:lastRenderedPageBreak/>
              <w:t>Величины и действия</w:t>
            </w:r>
            <w:r w:rsidRPr="00C853AD">
              <w:rPr>
                <w:b/>
                <w:spacing w:val="-18"/>
                <w:sz w:val="28"/>
                <w:lang w:val="ru-RU"/>
              </w:rPr>
              <w:t xml:space="preserve"> </w:t>
            </w:r>
            <w:r w:rsidRPr="00C853AD">
              <w:rPr>
                <w:b/>
                <w:sz w:val="28"/>
                <w:lang w:val="ru-RU"/>
              </w:rPr>
              <w:t>над</w:t>
            </w:r>
            <w:r w:rsidRPr="00C853AD">
              <w:rPr>
                <w:b/>
                <w:spacing w:val="-17"/>
                <w:sz w:val="28"/>
                <w:lang w:val="ru-RU"/>
              </w:rPr>
              <w:t xml:space="preserve"> </w:t>
            </w:r>
            <w:r w:rsidRPr="00C853AD">
              <w:rPr>
                <w:b/>
                <w:sz w:val="28"/>
                <w:lang w:val="ru-RU"/>
              </w:rPr>
              <w:t>ними</w:t>
            </w:r>
          </w:p>
        </w:tc>
        <w:tc>
          <w:tcPr>
            <w:tcW w:w="6921" w:type="dxa"/>
          </w:tcPr>
          <w:p w14:paraId="48B9426C" w14:textId="77777777" w:rsidR="00FE7BC9" w:rsidRPr="00C853AD" w:rsidRDefault="00FE7BC9" w:rsidP="007A7570">
            <w:pPr>
              <w:pStyle w:val="TableParagraph"/>
              <w:tabs>
                <w:tab w:val="left" w:pos="1291"/>
                <w:tab w:val="left" w:pos="2162"/>
                <w:tab w:val="left" w:pos="2526"/>
                <w:tab w:val="left" w:pos="3651"/>
                <w:tab w:val="left" w:pos="4546"/>
                <w:tab w:val="left" w:pos="6146"/>
              </w:tabs>
              <w:ind w:left="107" w:right="95"/>
              <w:rPr>
                <w:sz w:val="24"/>
                <w:lang w:val="ru-RU"/>
              </w:rPr>
            </w:pPr>
            <w:r w:rsidRPr="00C853AD">
              <w:rPr>
                <w:spacing w:val="-2"/>
                <w:sz w:val="24"/>
                <w:lang w:val="ru-RU"/>
              </w:rPr>
              <w:t>Единицы</w:t>
            </w:r>
            <w:r w:rsidRPr="00C853AD">
              <w:rPr>
                <w:sz w:val="24"/>
                <w:lang w:val="ru-RU"/>
              </w:rPr>
              <w:tab/>
            </w:r>
            <w:r w:rsidRPr="00C853AD">
              <w:rPr>
                <w:spacing w:val="-4"/>
                <w:sz w:val="24"/>
                <w:lang w:val="ru-RU"/>
              </w:rPr>
              <w:t>массы</w:t>
            </w:r>
            <w:r w:rsidRPr="00C853AD">
              <w:rPr>
                <w:sz w:val="24"/>
                <w:lang w:val="ru-RU"/>
              </w:rPr>
              <w:tab/>
            </w:r>
            <w:r w:rsidRPr="00C853AD">
              <w:rPr>
                <w:spacing w:val="-10"/>
                <w:sz w:val="24"/>
                <w:lang w:val="ru-RU"/>
              </w:rPr>
              <w:t>–</w:t>
            </w:r>
            <w:r w:rsidRPr="00C853AD">
              <w:rPr>
                <w:sz w:val="24"/>
                <w:lang w:val="ru-RU"/>
              </w:rPr>
              <w:tab/>
            </w:r>
            <w:r w:rsidRPr="00C853AD">
              <w:rPr>
                <w:spacing w:val="-2"/>
                <w:sz w:val="24"/>
                <w:lang w:val="ru-RU"/>
              </w:rPr>
              <w:t>центнер,</w:t>
            </w:r>
            <w:r w:rsidRPr="00C853AD">
              <w:rPr>
                <w:sz w:val="24"/>
                <w:lang w:val="ru-RU"/>
              </w:rPr>
              <w:tab/>
            </w:r>
            <w:r w:rsidRPr="00C853AD">
              <w:rPr>
                <w:spacing w:val="-2"/>
                <w:sz w:val="24"/>
                <w:lang w:val="ru-RU"/>
              </w:rPr>
              <w:t>тонна;</w:t>
            </w:r>
            <w:r w:rsidRPr="00C853AD">
              <w:rPr>
                <w:sz w:val="24"/>
                <w:lang w:val="ru-RU"/>
              </w:rPr>
              <w:tab/>
            </w:r>
            <w:r w:rsidRPr="00C853AD">
              <w:rPr>
                <w:spacing w:val="-2"/>
                <w:sz w:val="24"/>
                <w:lang w:val="ru-RU"/>
              </w:rPr>
              <w:t>соотношения</w:t>
            </w:r>
            <w:r w:rsidRPr="00C853AD">
              <w:rPr>
                <w:sz w:val="24"/>
                <w:lang w:val="ru-RU"/>
              </w:rPr>
              <w:tab/>
            </w:r>
            <w:r w:rsidRPr="00C853AD">
              <w:rPr>
                <w:spacing w:val="-2"/>
                <w:sz w:val="24"/>
                <w:lang w:val="ru-RU"/>
              </w:rPr>
              <w:t xml:space="preserve">между </w:t>
            </w:r>
            <w:r w:rsidRPr="00C853AD">
              <w:rPr>
                <w:sz w:val="24"/>
                <w:lang w:val="ru-RU"/>
              </w:rPr>
              <w:t>килограммом и центнером, тонной</w:t>
            </w:r>
          </w:p>
          <w:p w14:paraId="063611B0" w14:textId="77777777" w:rsidR="00FE7BC9" w:rsidRPr="00C853AD" w:rsidRDefault="00FE7BC9" w:rsidP="007A7570">
            <w:pPr>
              <w:pStyle w:val="TableParagraph"/>
              <w:ind w:left="107"/>
              <w:rPr>
                <w:sz w:val="24"/>
                <w:lang w:val="ru-RU"/>
              </w:rPr>
            </w:pPr>
            <w:r w:rsidRPr="00C853AD">
              <w:rPr>
                <w:sz w:val="24"/>
                <w:lang w:val="ru-RU"/>
              </w:rPr>
              <w:t>Единицы времени – сутки, неделя, месяц, год, век. Доли часа Единицы</w:t>
            </w:r>
            <w:r w:rsidRPr="00C853AD">
              <w:rPr>
                <w:spacing w:val="80"/>
                <w:sz w:val="24"/>
                <w:lang w:val="ru-RU"/>
              </w:rPr>
              <w:t xml:space="preserve"> </w:t>
            </w:r>
            <w:r w:rsidRPr="00C853AD">
              <w:rPr>
                <w:sz w:val="24"/>
                <w:lang w:val="ru-RU"/>
              </w:rPr>
              <w:t>длины</w:t>
            </w:r>
            <w:r w:rsidRPr="00C853AD">
              <w:rPr>
                <w:spacing w:val="80"/>
                <w:sz w:val="24"/>
                <w:lang w:val="ru-RU"/>
              </w:rPr>
              <w:t xml:space="preserve"> </w:t>
            </w:r>
            <w:r w:rsidRPr="00C853AD">
              <w:rPr>
                <w:sz w:val="24"/>
                <w:lang w:val="ru-RU"/>
              </w:rPr>
              <w:t>–</w:t>
            </w:r>
            <w:r w:rsidRPr="00C853AD">
              <w:rPr>
                <w:spacing w:val="80"/>
                <w:sz w:val="24"/>
                <w:lang w:val="ru-RU"/>
              </w:rPr>
              <w:t xml:space="preserve"> </w:t>
            </w:r>
            <w:r w:rsidRPr="00C853AD">
              <w:rPr>
                <w:sz w:val="24"/>
                <w:lang w:val="ru-RU"/>
              </w:rPr>
              <w:t>миллиметр,</w:t>
            </w:r>
            <w:r w:rsidRPr="00C853AD">
              <w:rPr>
                <w:spacing w:val="80"/>
                <w:sz w:val="24"/>
                <w:lang w:val="ru-RU"/>
              </w:rPr>
              <w:t xml:space="preserve"> </w:t>
            </w:r>
            <w:r w:rsidRPr="00C853AD">
              <w:rPr>
                <w:sz w:val="24"/>
                <w:lang w:val="ru-RU"/>
              </w:rPr>
              <w:t>сантиметр,</w:t>
            </w:r>
            <w:r w:rsidRPr="00C853AD">
              <w:rPr>
                <w:spacing w:val="80"/>
                <w:sz w:val="24"/>
                <w:lang w:val="ru-RU"/>
              </w:rPr>
              <w:t xml:space="preserve"> </w:t>
            </w:r>
            <w:r w:rsidRPr="00C853AD">
              <w:rPr>
                <w:sz w:val="24"/>
                <w:lang w:val="ru-RU"/>
              </w:rPr>
              <w:t>дециметр,</w:t>
            </w:r>
            <w:r w:rsidRPr="00C853AD">
              <w:rPr>
                <w:spacing w:val="80"/>
                <w:sz w:val="24"/>
                <w:lang w:val="ru-RU"/>
              </w:rPr>
              <w:t xml:space="preserve"> </w:t>
            </w:r>
            <w:r w:rsidRPr="00C853AD">
              <w:rPr>
                <w:sz w:val="24"/>
                <w:lang w:val="ru-RU"/>
              </w:rPr>
              <w:t>метр,</w:t>
            </w:r>
            <w:r w:rsidRPr="00C853AD">
              <w:rPr>
                <w:spacing w:val="40"/>
                <w:sz w:val="24"/>
                <w:lang w:val="ru-RU"/>
              </w:rPr>
              <w:t xml:space="preserve"> </w:t>
            </w:r>
            <w:r w:rsidRPr="00C853AD">
              <w:rPr>
                <w:sz w:val="24"/>
                <w:lang w:val="ru-RU"/>
              </w:rPr>
              <w:t>километр; соотношения между ними</w:t>
            </w:r>
          </w:p>
          <w:p w14:paraId="6351485B" w14:textId="77777777" w:rsidR="00FE7BC9" w:rsidRPr="00C853AD" w:rsidRDefault="00FE7BC9" w:rsidP="007A7570">
            <w:pPr>
              <w:pStyle w:val="TableParagraph"/>
              <w:tabs>
                <w:tab w:val="left" w:pos="1523"/>
                <w:tab w:val="left" w:pos="2501"/>
                <w:tab w:val="left" w:pos="2939"/>
                <w:tab w:val="left" w:pos="3647"/>
                <w:tab w:val="left" w:pos="4005"/>
                <w:tab w:val="left" w:pos="5064"/>
                <w:tab w:val="left" w:pos="5689"/>
              </w:tabs>
              <w:ind w:left="815" w:right="102" w:hanging="708"/>
              <w:rPr>
                <w:sz w:val="24"/>
                <w:lang w:val="ru-RU"/>
              </w:rPr>
            </w:pPr>
            <w:r w:rsidRPr="00C853AD">
              <w:rPr>
                <w:spacing w:val="-2"/>
                <w:sz w:val="24"/>
                <w:lang w:val="ru-RU"/>
              </w:rPr>
              <w:t>Единицы</w:t>
            </w:r>
            <w:r w:rsidRPr="00C853AD">
              <w:rPr>
                <w:sz w:val="24"/>
                <w:lang w:val="ru-RU"/>
              </w:rPr>
              <w:tab/>
            </w:r>
            <w:r w:rsidRPr="00C853AD">
              <w:rPr>
                <w:spacing w:val="-2"/>
                <w:sz w:val="24"/>
                <w:lang w:val="ru-RU"/>
              </w:rPr>
              <w:t>площади</w:t>
            </w:r>
            <w:r w:rsidRPr="00C853AD">
              <w:rPr>
                <w:sz w:val="24"/>
                <w:lang w:val="ru-RU"/>
              </w:rPr>
              <w:tab/>
            </w:r>
            <w:r w:rsidRPr="00C853AD">
              <w:rPr>
                <w:sz w:val="24"/>
                <w:lang w:val="ru-RU"/>
              </w:rPr>
              <w:tab/>
            </w:r>
            <w:r w:rsidRPr="00C853AD">
              <w:rPr>
                <w:spacing w:val="-10"/>
                <w:sz w:val="24"/>
                <w:lang w:val="ru-RU"/>
              </w:rPr>
              <w:t>–</w:t>
            </w:r>
            <w:r w:rsidRPr="00C853AD">
              <w:rPr>
                <w:sz w:val="24"/>
                <w:lang w:val="ru-RU"/>
              </w:rPr>
              <w:tab/>
            </w:r>
            <w:r w:rsidRPr="00C853AD">
              <w:rPr>
                <w:spacing w:val="-2"/>
                <w:sz w:val="24"/>
                <w:lang w:val="ru-RU"/>
              </w:rPr>
              <w:t>квадратный</w:t>
            </w:r>
            <w:r w:rsidRPr="00C853AD">
              <w:rPr>
                <w:sz w:val="24"/>
                <w:lang w:val="ru-RU"/>
              </w:rPr>
              <w:tab/>
            </w:r>
            <w:r w:rsidRPr="00C853AD">
              <w:rPr>
                <w:spacing w:val="-2"/>
                <w:sz w:val="24"/>
                <w:lang w:val="ru-RU"/>
              </w:rPr>
              <w:t>метр,</w:t>
            </w:r>
            <w:r w:rsidRPr="00C853AD">
              <w:rPr>
                <w:spacing w:val="40"/>
                <w:sz w:val="24"/>
                <w:lang w:val="ru-RU"/>
              </w:rPr>
              <w:t xml:space="preserve"> </w:t>
            </w:r>
            <w:r w:rsidRPr="00C853AD">
              <w:rPr>
                <w:spacing w:val="-2"/>
                <w:sz w:val="24"/>
                <w:lang w:val="ru-RU"/>
              </w:rPr>
              <w:t>квадратный</w:t>
            </w:r>
            <w:r w:rsidRPr="00C853AD">
              <w:rPr>
                <w:sz w:val="24"/>
                <w:lang w:val="ru-RU"/>
              </w:rPr>
              <w:tab/>
            </w:r>
            <w:r w:rsidRPr="00C853AD">
              <w:rPr>
                <w:spacing w:val="-2"/>
                <w:sz w:val="24"/>
                <w:lang w:val="ru-RU"/>
              </w:rPr>
              <w:t>дециметр,</w:t>
            </w:r>
            <w:r w:rsidRPr="00C853AD">
              <w:rPr>
                <w:sz w:val="24"/>
                <w:lang w:val="ru-RU"/>
              </w:rPr>
              <w:tab/>
            </w:r>
            <w:r w:rsidRPr="00C853AD">
              <w:rPr>
                <w:sz w:val="24"/>
                <w:lang w:val="ru-RU"/>
              </w:rPr>
              <w:tab/>
            </w:r>
            <w:r w:rsidRPr="00C853AD">
              <w:rPr>
                <w:spacing w:val="-2"/>
                <w:sz w:val="24"/>
                <w:lang w:val="ru-RU"/>
              </w:rPr>
              <w:t>квадратный</w:t>
            </w:r>
            <w:r w:rsidRPr="00C853AD">
              <w:rPr>
                <w:sz w:val="24"/>
                <w:lang w:val="ru-RU"/>
              </w:rPr>
              <w:tab/>
            </w:r>
            <w:r w:rsidRPr="00C853AD">
              <w:rPr>
                <w:spacing w:val="-2"/>
                <w:sz w:val="24"/>
                <w:lang w:val="ru-RU"/>
              </w:rPr>
              <w:t>сантиметр,</w:t>
            </w:r>
          </w:p>
          <w:p w14:paraId="4051A679" w14:textId="77777777" w:rsidR="00FE7BC9" w:rsidRPr="00C853AD" w:rsidRDefault="00FE7BC9" w:rsidP="007A7570">
            <w:pPr>
              <w:pStyle w:val="TableParagraph"/>
              <w:tabs>
                <w:tab w:val="left" w:pos="1548"/>
                <w:tab w:val="left" w:pos="2978"/>
                <w:tab w:val="left" w:pos="4570"/>
                <w:tab w:val="left" w:pos="5470"/>
              </w:tabs>
              <w:ind w:left="107" w:right="98"/>
              <w:rPr>
                <w:sz w:val="24"/>
                <w:lang w:val="ru-RU"/>
              </w:rPr>
            </w:pPr>
            <w:r w:rsidRPr="00C853AD">
              <w:rPr>
                <w:spacing w:val="-2"/>
                <w:sz w:val="24"/>
                <w:lang w:val="ru-RU"/>
              </w:rPr>
              <w:t>квадратный</w:t>
            </w:r>
            <w:r w:rsidRPr="00C853AD">
              <w:rPr>
                <w:sz w:val="24"/>
                <w:lang w:val="ru-RU"/>
              </w:rPr>
              <w:tab/>
            </w:r>
            <w:r w:rsidRPr="00C853AD">
              <w:rPr>
                <w:spacing w:val="-2"/>
                <w:sz w:val="24"/>
                <w:lang w:val="ru-RU"/>
              </w:rPr>
              <w:t>миллиметр;</w:t>
            </w:r>
            <w:r w:rsidRPr="00C853AD">
              <w:rPr>
                <w:sz w:val="24"/>
                <w:lang w:val="ru-RU"/>
              </w:rPr>
              <w:tab/>
            </w:r>
            <w:r w:rsidRPr="00C853AD">
              <w:rPr>
                <w:spacing w:val="-2"/>
                <w:sz w:val="24"/>
                <w:lang w:val="ru-RU"/>
              </w:rPr>
              <w:t>соотношения</w:t>
            </w:r>
            <w:r w:rsidRPr="00C853AD">
              <w:rPr>
                <w:sz w:val="24"/>
                <w:lang w:val="ru-RU"/>
              </w:rPr>
              <w:tab/>
            </w:r>
            <w:r w:rsidRPr="00C853AD">
              <w:rPr>
                <w:spacing w:val="-4"/>
                <w:sz w:val="24"/>
                <w:lang w:val="ru-RU"/>
              </w:rPr>
              <w:t>между</w:t>
            </w:r>
            <w:r w:rsidRPr="00C853AD">
              <w:rPr>
                <w:sz w:val="24"/>
                <w:lang w:val="ru-RU"/>
              </w:rPr>
              <w:tab/>
            </w:r>
            <w:r w:rsidRPr="00C853AD">
              <w:rPr>
                <w:spacing w:val="-2"/>
                <w:sz w:val="24"/>
                <w:lang w:val="ru-RU"/>
              </w:rPr>
              <w:t>«соседними» единицами</w:t>
            </w:r>
          </w:p>
          <w:p w14:paraId="176C3A83" w14:textId="77777777" w:rsidR="00FE7BC9" w:rsidRPr="00C853AD" w:rsidRDefault="00FE7BC9" w:rsidP="007A7570">
            <w:pPr>
              <w:pStyle w:val="TableParagraph"/>
              <w:tabs>
                <w:tab w:val="left" w:pos="1258"/>
                <w:tab w:val="left" w:pos="2843"/>
                <w:tab w:val="left" w:pos="3225"/>
                <w:tab w:val="left" w:pos="4016"/>
                <w:tab w:val="left" w:pos="5374"/>
                <w:tab w:val="left" w:pos="6561"/>
              </w:tabs>
              <w:ind w:left="107"/>
              <w:rPr>
                <w:sz w:val="24"/>
                <w:lang w:val="ru-RU"/>
              </w:rPr>
            </w:pPr>
            <w:r w:rsidRPr="00C853AD">
              <w:rPr>
                <w:spacing w:val="-2"/>
                <w:sz w:val="24"/>
                <w:lang w:val="ru-RU"/>
              </w:rPr>
              <w:t>Единица</w:t>
            </w:r>
            <w:r w:rsidRPr="00C853AD">
              <w:rPr>
                <w:sz w:val="24"/>
                <w:lang w:val="ru-RU"/>
              </w:rPr>
              <w:tab/>
            </w:r>
            <w:r w:rsidRPr="00C853AD">
              <w:rPr>
                <w:spacing w:val="-2"/>
                <w:sz w:val="24"/>
                <w:lang w:val="ru-RU"/>
              </w:rPr>
              <w:t>вместимости</w:t>
            </w:r>
            <w:r w:rsidRPr="00C853AD">
              <w:rPr>
                <w:sz w:val="24"/>
                <w:lang w:val="ru-RU"/>
              </w:rPr>
              <w:tab/>
            </w:r>
            <w:r w:rsidRPr="00C853AD">
              <w:rPr>
                <w:spacing w:val="-10"/>
                <w:sz w:val="24"/>
                <w:lang w:val="ru-RU"/>
              </w:rPr>
              <w:t>–</w:t>
            </w:r>
            <w:r w:rsidRPr="00C853AD">
              <w:rPr>
                <w:sz w:val="24"/>
                <w:lang w:val="ru-RU"/>
              </w:rPr>
              <w:tab/>
            </w:r>
            <w:r w:rsidRPr="00C853AD">
              <w:rPr>
                <w:spacing w:val="-2"/>
                <w:sz w:val="24"/>
                <w:lang w:val="ru-RU"/>
              </w:rPr>
              <w:t>литр.</w:t>
            </w:r>
            <w:r w:rsidRPr="00C853AD">
              <w:rPr>
                <w:sz w:val="24"/>
                <w:lang w:val="ru-RU"/>
              </w:rPr>
              <w:tab/>
            </w:r>
            <w:r w:rsidRPr="00C853AD">
              <w:rPr>
                <w:spacing w:val="-2"/>
                <w:sz w:val="24"/>
                <w:lang w:val="ru-RU"/>
              </w:rPr>
              <w:t>Сравнение</w:t>
            </w:r>
            <w:r w:rsidRPr="00C853AD">
              <w:rPr>
                <w:sz w:val="24"/>
                <w:lang w:val="ru-RU"/>
              </w:rPr>
              <w:tab/>
            </w:r>
            <w:r w:rsidRPr="00C853AD">
              <w:rPr>
                <w:spacing w:val="-2"/>
                <w:sz w:val="24"/>
                <w:lang w:val="ru-RU"/>
              </w:rPr>
              <w:t>объектов</w:t>
            </w:r>
            <w:r w:rsidRPr="00C853AD">
              <w:rPr>
                <w:sz w:val="24"/>
                <w:lang w:val="ru-RU"/>
              </w:rPr>
              <w:tab/>
            </w:r>
            <w:r w:rsidRPr="00C853AD">
              <w:rPr>
                <w:spacing w:val="-5"/>
                <w:sz w:val="24"/>
                <w:lang w:val="ru-RU"/>
              </w:rPr>
              <w:t>по</w:t>
            </w:r>
          </w:p>
          <w:p w14:paraId="2E0D832A" w14:textId="77777777" w:rsidR="00FE7BC9" w:rsidRPr="00C853AD" w:rsidRDefault="00FE7BC9" w:rsidP="007A7570">
            <w:pPr>
              <w:pStyle w:val="TableParagraph"/>
              <w:spacing w:line="270" w:lineRule="atLeast"/>
              <w:ind w:left="107"/>
              <w:rPr>
                <w:sz w:val="24"/>
                <w:lang w:val="ru-RU"/>
              </w:rPr>
            </w:pPr>
            <w:r w:rsidRPr="00C853AD">
              <w:rPr>
                <w:sz w:val="24"/>
                <w:lang w:val="ru-RU"/>
              </w:rPr>
              <w:t>вместимости</w:t>
            </w:r>
            <w:r w:rsidRPr="00C853AD">
              <w:rPr>
                <w:spacing w:val="40"/>
                <w:sz w:val="24"/>
                <w:lang w:val="ru-RU"/>
              </w:rPr>
              <w:t xml:space="preserve"> </w:t>
            </w:r>
            <w:r w:rsidRPr="00C853AD">
              <w:rPr>
                <w:sz w:val="24"/>
                <w:lang w:val="ru-RU"/>
              </w:rPr>
              <w:t>Единицы</w:t>
            </w:r>
            <w:r w:rsidRPr="00C853AD">
              <w:rPr>
                <w:spacing w:val="40"/>
                <w:sz w:val="24"/>
                <w:lang w:val="ru-RU"/>
              </w:rPr>
              <w:t xml:space="preserve"> </w:t>
            </w:r>
            <w:r w:rsidRPr="00C853AD">
              <w:rPr>
                <w:sz w:val="24"/>
                <w:lang w:val="ru-RU"/>
              </w:rPr>
              <w:t>скорости</w:t>
            </w:r>
            <w:r w:rsidRPr="00C853AD">
              <w:rPr>
                <w:spacing w:val="40"/>
                <w:sz w:val="24"/>
                <w:lang w:val="ru-RU"/>
              </w:rPr>
              <w:t xml:space="preserve"> </w:t>
            </w:r>
            <w:r w:rsidRPr="00C853AD">
              <w:rPr>
                <w:sz w:val="24"/>
                <w:lang w:val="ru-RU"/>
              </w:rPr>
              <w:t>–</w:t>
            </w:r>
            <w:r w:rsidRPr="00C853AD">
              <w:rPr>
                <w:spacing w:val="40"/>
                <w:sz w:val="24"/>
                <w:lang w:val="ru-RU"/>
              </w:rPr>
              <w:t xml:space="preserve"> </w:t>
            </w:r>
            <w:r w:rsidRPr="00C853AD">
              <w:rPr>
                <w:sz w:val="24"/>
                <w:lang w:val="ru-RU"/>
              </w:rPr>
              <w:t>километры</w:t>
            </w:r>
            <w:r w:rsidRPr="00C853AD">
              <w:rPr>
                <w:spacing w:val="40"/>
                <w:sz w:val="24"/>
                <w:lang w:val="ru-RU"/>
              </w:rPr>
              <w:t xml:space="preserve"> </w:t>
            </w:r>
            <w:r w:rsidRPr="00C853AD">
              <w:rPr>
                <w:sz w:val="24"/>
                <w:lang w:val="ru-RU"/>
              </w:rPr>
              <w:t>в</w:t>
            </w:r>
            <w:r w:rsidRPr="00C853AD">
              <w:rPr>
                <w:spacing w:val="40"/>
                <w:sz w:val="24"/>
                <w:lang w:val="ru-RU"/>
              </w:rPr>
              <w:t xml:space="preserve"> </w:t>
            </w:r>
            <w:r w:rsidRPr="00C853AD">
              <w:rPr>
                <w:sz w:val="24"/>
                <w:lang w:val="ru-RU"/>
              </w:rPr>
              <w:t>час,</w:t>
            </w:r>
            <w:r w:rsidRPr="00C853AD">
              <w:rPr>
                <w:spacing w:val="40"/>
                <w:sz w:val="24"/>
                <w:lang w:val="ru-RU"/>
              </w:rPr>
              <w:t xml:space="preserve"> </w:t>
            </w:r>
            <w:r w:rsidRPr="00C853AD">
              <w:rPr>
                <w:sz w:val="24"/>
                <w:lang w:val="ru-RU"/>
              </w:rPr>
              <w:t>метры</w:t>
            </w:r>
            <w:r w:rsidRPr="00C853AD">
              <w:rPr>
                <w:spacing w:val="40"/>
                <w:sz w:val="24"/>
                <w:lang w:val="ru-RU"/>
              </w:rPr>
              <w:t xml:space="preserve"> </w:t>
            </w:r>
            <w:r w:rsidRPr="00C853AD">
              <w:rPr>
                <w:sz w:val="24"/>
                <w:lang w:val="ru-RU"/>
              </w:rPr>
              <w:t xml:space="preserve">в </w:t>
            </w:r>
            <w:r w:rsidRPr="00C853AD">
              <w:rPr>
                <w:spacing w:val="-2"/>
                <w:sz w:val="24"/>
                <w:lang w:val="ru-RU"/>
              </w:rPr>
              <w:t>секунду</w:t>
            </w:r>
          </w:p>
        </w:tc>
      </w:tr>
      <w:tr w:rsidR="00FE7BC9" w14:paraId="55F8C5F3" w14:textId="77777777" w:rsidTr="007A7570">
        <w:trPr>
          <w:trHeight w:val="323"/>
        </w:trPr>
        <w:tc>
          <w:tcPr>
            <w:tcW w:w="2653" w:type="dxa"/>
          </w:tcPr>
          <w:p w14:paraId="27462339" w14:textId="77777777" w:rsidR="00FE7BC9" w:rsidRDefault="00FE7BC9" w:rsidP="007A7570">
            <w:pPr>
              <w:pStyle w:val="TableParagraph"/>
              <w:spacing w:line="304" w:lineRule="exact"/>
              <w:ind w:left="11"/>
              <w:jc w:val="center"/>
              <w:rPr>
                <w:b/>
                <w:sz w:val="28"/>
              </w:rPr>
            </w:pPr>
            <w:proofErr w:type="spellStart"/>
            <w:r>
              <w:rPr>
                <w:b/>
                <w:sz w:val="28"/>
              </w:rPr>
              <w:t>Текстовые</w:t>
            </w:r>
            <w:proofErr w:type="spellEnd"/>
            <w:r>
              <w:rPr>
                <w:b/>
                <w:spacing w:val="-7"/>
                <w:sz w:val="28"/>
              </w:rPr>
              <w:t xml:space="preserve"> </w:t>
            </w:r>
            <w:proofErr w:type="spellStart"/>
            <w:r>
              <w:rPr>
                <w:b/>
                <w:spacing w:val="-2"/>
                <w:sz w:val="28"/>
              </w:rPr>
              <w:t>задачи</w:t>
            </w:r>
            <w:proofErr w:type="spellEnd"/>
          </w:p>
        </w:tc>
        <w:tc>
          <w:tcPr>
            <w:tcW w:w="6921" w:type="dxa"/>
          </w:tcPr>
          <w:p w14:paraId="65A049B3" w14:textId="77777777" w:rsidR="00FE7BC9" w:rsidRDefault="00FE7BC9" w:rsidP="007A7570">
            <w:pPr>
              <w:pStyle w:val="TableParagraph"/>
              <w:tabs>
                <w:tab w:val="left" w:pos="1224"/>
                <w:tab w:val="left" w:pos="2337"/>
                <w:tab w:val="left" w:pos="3649"/>
                <w:tab w:val="left" w:pos="4926"/>
                <w:tab w:val="left" w:pos="5698"/>
                <w:tab w:val="left" w:pos="6034"/>
              </w:tabs>
              <w:spacing w:line="273" w:lineRule="exact"/>
              <w:ind w:left="107"/>
              <w:rPr>
                <w:spacing w:val="-5"/>
                <w:sz w:val="24"/>
                <w:lang w:val="ru-RU"/>
              </w:rPr>
            </w:pPr>
            <w:r w:rsidRPr="00C853AD">
              <w:rPr>
                <w:spacing w:val="-2"/>
                <w:sz w:val="24"/>
                <w:lang w:val="ru-RU"/>
              </w:rPr>
              <w:t>Решение</w:t>
            </w:r>
            <w:r w:rsidRPr="00C853AD">
              <w:rPr>
                <w:sz w:val="24"/>
                <w:lang w:val="ru-RU"/>
              </w:rPr>
              <w:tab/>
            </w:r>
            <w:r w:rsidRPr="00C853AD">
              <w:rPr>
                <w:spacing w:val="-2"/>
                <w:sz w:val="24"/>
                <w:lang w:val="ru-RU"/>
              </w:rPr>
              <w:t>разными</w:t>
            </w:r>
            <w:r w:rsidRPr="00C853AD">
              <w:rPr>
                <w:sz w:val="24"/>
                <w:lang w:val="ru-RU"/>
              </w:rPr>
              <w:tab/>
            </w:r>
            <w:r w:rsidRPr="00C853AD">
              <w:rPr>
                <w:spacing w:val="-2"/>
                <w:sz w:val="24"/>
                <w:lang w:val="ru-RU"/>
              </w:rPr>
              <w:t>способами</w:t>
            </w:r>
            <w:r w:rsidRPr="00C853AD">
              <w:rPr>
                <w:sz w:val="24"/>
                <w:lang w:val="ru-RU"/>
              </w:rPr>
              <w:tab/>
            </w:r>
            <w:r w:rsidRPr="00C853AD">
              <w:rPr>
                <w:spacing w:val="-2"/>
                <w:sz w:val="24"/>
                <w:lang w:val="ru-RU"/>
              </w:rPr>
              <w:t>текстовых</w:t>
            </w:r>
            <w:r w:rsidRPr="00C853AD">
              <w:rPr>
                <w:sz w:val="24"/>
                <w:lang w:val="ru-RU"/>
              </w:rPr>
              <w:tab/>
            </w:r>
            <w:r w:rsidRPr="00C853AD">
              <w:rPr>
                <w:spacing w:val="-2"/>
                <w:sz w:val="24"/>
                <w:lang w:val="ru-RU"/>
              </w:rPr>
              <w:t>задач</w:t>
            </w:r>
            <w:r w:rsidRPr="00C853AD">
              <w:rPr>
                <w:sz w:val="24"/>
                <w:lang w:val="ru-RU"/>
              </w:rPr>
              <w:tab/>
            </w:r>
            <w:r w:rsidRPr="00C853AD">
              <w:rPr>
                <w:spacing w:val="-10"/>
                <w:sz w:val="24"/>
                <w:lang w:val="ru-RU"/>
              </w:rPr>
              <w:t>в</w:t>
            </w:r>
            <w:r w:rsidRPr="00C853AD">
              <w:rPr>
                <w:sz w:val="24"/>
                <w:lang w:val="ru-RU"/>
              </w:rPr>
              <w:tab/>
              <w:t>два-</w:t>
            </w:r>
            <w:r w:rsidRPr="00C853AD">
              <w:rPr>
                <w:spacing w:val="-5"/>
                <w:sz w:val="24"/>
                <w:lang w:val="ru-RU"/>
              </w:rPr>
              <w:t>три</w:t>
            </w:r>
            <w:r w:rsidR="00F83EA4">
              <w:rPr>
                <w:spacing w:val="-5"/>
                <w:sz w:val="24"/>
                <w:lang w:val="ru-RU"/>
              </w:rPr>
              <w:t xml:space="preserve"> </w:t>
            </w:r>
          </w:p>
          <w:p w14:paraId="5297BF2A" w14:textId="77777777" w:rsidR="00F83EA4" w:rsidRPr="00C853AD" w:rsidRDefault="00F83EA4" w:rsidP="00F83EA4">
            <w:pPr>
              <w:pStyle w:val="TableParagraph"/>
              <w:spacing w:line="273" w:lineRule="exact"/>
              <w:ind w:left="107"/>
              <w:rPr>
                <w:sz w:val="24"/>
                <w:lang w:val="ru-RU"/>
              </w:rPr>
            </w:pPr>
            <w:r w:rsidRPr="00C853AD">
              <w:rPr>
                <w:spacing w:val="-2"/>
                <w:sz w:val="24"/>
                <w:lang w:val="ru-RU"/>
              </w:rPr>
              <w:t>действия</w:t>
            </w:r>
          </w:p>
          <w:p w14:paraId="228D8853" w14:textId="77777777" w:rsidR="00F83EA4" w:rsidRPr="00C853AD" w:rsidRDefault="00F83EA4" w:rsidP="00F83EA4">
            <w:pPr>
              <w:pStyle w:val="TableParagraph"/>
              <w:ind w:left="107" w:right="96"/>
              <w:jc w:val="both"/>
              <w:rPr>
                <w:sz w:val="24"/>
                <w:lang w:val="ru-RU"/>
              </w:rPr>
            </w:pPr>
            <w:r w:rsidRPr="00C853AD">
              <w:rPr>
                <w:sz w:val="24"/>
                <w:lang w:val="ru-RU"/>
              </w:rPr>
              <w:t xml:space="preserve">Решение задач, содержащих зависимости, характеризующие процессы движения (скорость, время, пройденный путь), работы (производительность, время, объём работы), купли-продажи </w:t>
            </w:r>
            <w:r w:rsidRPr="00C853AD">
              <w:rPr>
                <w:spacing w:val="-2"/>
                <w:sz w:val="24"/>
                <w:lang w:val="ru-RU"/>
              </w:rPr>
              <w:t>(цена,</w:t>
            </w:r>
          </w:p>
          <w:p w14:paraId="2AB3985E" w14:textId="77777777" w:rsidR="00F83EA4" w:rsidRPr="00C853AD" w:rsidRDefault="00F83EA4" w:rsidP="00F83EA4">
            <w:pPr>
              <w:pStyle w:val="TableParagraph"/>
              <w:ind w:left="107"/>
              <w:jc w:val="both"/>
              <w:rPr>
                <w:sz w:val="24"/>
                <w:lang w:val="ru-RU"/>
              </w:rPr>
            </w:pPr>
            <w:r w:rsidRPr="00C853AD">
              <w:rPr>
                <w:sz w:val="24"/>
                <w:lang w:val="ru-RU"/>
              </w:rPr>
              <w:t>количество,</w:t>
            </w:r>
            <w:r w:rsidRPr="00C853AD">
              <w:rPr>
                <w:spacing w:val="-4"/>
                <w:sz w:val="24"/>
                <w:lang w:val="ru-RU"/>
              </w:rPr>
              <w:t xml:space="preserve"> </w:t>
            </w:r>
            <w:r w:rsidRPr="00C853AD">
              <w:rPr>
                <w:spacing w:val="-2"/>
                <w:sz w:val="24"/>
                <w:lang w:val="ru-RU"/>
              </w:rPr>
              <w:t>стоимость)</w:t>
            </w:r>
          </w:p>
          <w:p w14:paraId="46E91B2D" w14:textId="77777777" w:rsidR="00F83EA4" w:rsidRPr="00C853AD" w:rsidRDefault="00F83EA4" w:rsidP="00F83EA4">
            <w:pPr>
              <w:pStyle w:val="TableParagraph"/>
              <w:ind w:left="107" w:right="105"/>
              <w:jc w:val="both"/>
              <w:rPr>
                <w:sz w:val="24"/>
                <w:lang w:val="ru-RU"/>
              </w:rPr>
            </w:pPr>
            <w:r w:rsidRPr="00C853AD">
              <w:rPr>
                <w:sz w:val="24"/>
                <w:lang w:val="ru-RU"/>
              </w:rPr>
              <w:t>Решение задач на установление времени (начало, продолжительность и окончание события), расчёта количества, расхода, изменения</w:t>
            </w:r>
          </w:p>
          <w:p w14:paraId="48C202F8" w14:textId="77C45CB2" w:rsidR="00F83EA4" w:rsidRPr="00C853AD" w:rsidRDefault="00F83EA4" w:rsidP="00F83EA4">
            <w:pPr>
              <w:pStyle w:val="TableParagraph"/>
              <w:tabs>
                <w:tab w:val="left" w:pos="1224"/>
                <w:tab w:val="left" w:pos="2337"/>
                <w:tab w:val="left" w:pos="3649"/>
                <w:tab w:val="left" w:pos="4926"/>
                <w:tab w:val="left" w:pos="5698"/>
                <w:tab w:val="left" w:pos="6034"/>
              </w:tabs>
              <w:spacing w:line="273" w:lineRule="exact"/>
              <w:ind w:left="107"/>
              <w:rPr>
                <w:sz w:val="24"/>
                <w:lang w:val="ru-RU"/>
              </w:rPr>
            </w:pPr>
            <w:r w:rsidRPr="00C853AD">
              <w:rPr>
                <w:sz w:val="24"/>
                <w:lang w:val="ru-RU"/>
              </w:rPr>
              <w:t>Задачи</w:t>
            </w:r>
            <w:r w:rsidRPr="00C853AD">
              <w:rPr>
                <w:spacing w:val="-2"/>
                <w:sz w:val="24"/>
                <w:lang w:val="ru-RU"/>
              </w:rPr>
              <w:t xml:space="preserve"> </w:t>
            </w:r>
            <w:r w:rsidRPr="00C853AD">
              <w:rPr>
                <w:sz w:val="24"/>
                <w:lang w:val="ru-RU"/>
              </w:rPr>
              <w:t>на</w:t>
            </w:r>
            <w:r w:rsidRPr="00C853AD">
              <w:rPr>
                <w:spacing w:val="-2"/>
                <w:sz w:val="24"/>
                <w:lang w:val="ru-RU"/>
              </w:rPr>
              <w:t xml:space="preserve"> </w:t>
            </w:r>
            <w:r w:rsidRPr="00C853AD">
              <w:rPr>
                <w:sz w:val="24"/>
                <w:lang w:val="ru-RU"/>
              </w:rPr>
              <w:t>нахождение</w:t>
            </w:r>
            <w:r w:rsidRPr="00C853AD">
              <w:rPr>
                <w:spacing w:val="-5"/>
                <w:sz w:val="24"/>
                <w:lang w:val="ru-RU"/>
              </w:rPr>
              <w:t xml:space="preserve"> </w:t>
            </w:r>
            <w:r w:rsidRPr="00C853AD">
              <w:rPr>
                <w:sz w:val="24"/>
                <w:lang w:val="ru-RU"/>
              </w:rPr>
              <w:t>доли целого</w:t>
            </w:r>
            <w:r w:rsidRPr="00C853AD">
              <w:rPr>
                <w:spacing w:val="-2"/>
                <w:sz w:val="24"/>
                <w:lang w:val="ru-RU"/>
              </w:rPr>
              <w:t xml:space="preserve"> </w:t>
            </w:r>
            <w:r w:rsidRPr="00C853AD">
              <w:rPr>
                <w:sz w:val="24"/>
                <w:lang w:val="ru-RU"/>
              </w:rPr>
              <w:t>и</w:t>
            </w:r>
            <w:r w:rsidRPr="00C853AD">
              <w:rPr>
                <w:spacing w:val="-3"/>
                <w:sz w:val="24"/>
                <w:lang w:val="ru-RU"/>
              </w:rPr>
              <w:t xml:space="preserve"> </w:t>
            </w:r>
            <w:r w:rsidRPr="00C853AD">
              <w:rPr>
                <w:sz w:val="24"/>
                <w:lang w:val="ru-RU"/>
              </w:rPr>
              <w:t>целого</w:t>
            </w:r>
            <w:r w:rsidRPr="00C853AD">
              <w:rPr>
                <w:spacing w:val="-1"/>
                <w:sz w:val="24"/>
                <w:lang w:val="ru-RU"/>
              </w:rPr>
              <w:t xml:space="preserve"> </w:t>
            </w:r>
            <w:r w:rsidRPr="00C853AD">
              <w:rPr>
                <w:sz w:val="24"/>
                <w:lang w:val="ru-RU"/>
              </w:rPr>
              <w:t>по</w:t>
            </w:r>
            <w:r w:rsidRPr="00C853AD">
              <w:rPr>
                <w:spacing w:val="-1"/>
                <w:sz w:val="24"/>
                <w:lang w:val="ru-RU"/>
              </w:rPr>
              <w:t xml:space="preserve"> </w:t>
            </w:r>
            <w:r w:rsidRPr="00C853AD">
              <w:rPr>
                <w:sz w:val="24"/>
                <w:lang w:val="ru-RU"/>
              </w:rPr>
              <w:t>его</w:t>
            </w:r>
            <w:r w:rsidRPr="00C853AD">
              <w:rPr>
                <w:spacing w:val="-1"/>
                <w:sz w:val="24"/>
                <w:lang w:val="ru-RU"/>
              </w:rPr>
              <w:t xml:space="preserve"> </w:t>
            </w:r>
            <w:r w:rsidRPr="00C853AD">
              <w:rPr>
                <w:spacing w:val="-4"/>
                <w:sz w:val="24"/>
                <w:lang w:val="ru-RU"/>
              </w:rPr>
              <w:t>доле</w:t>
            </w:r>
          </w:p>
        </w:tc>
      </w:tr>
      <w:tr w:rsidR="00F83EA4" w14:paraId="3B4885B0" w14:textId="77777777" w:rsidTr="007A7570">
        <w:trPr>
          <w:trHeight w:val="323"/>
        </w:trPr>
        <w:tc>
          <w:tcPr>
            <w:tcW w:w="2653" w:type="dxa"/>
          </w:tcPr>
          <w:p w14:paraId="1C7AA2E5" w14:textId="2D289BC8" w:rsidR="00F83EA4" w:rsidRPr="00F83EA4" w:rsidRDefault="00F83EA4" w:rsidP="00F83EA4">
            <w:pPr>
              <w:pStyle w:val="TableParagraph"/>
              <w:spacing w:line="304" w:lineRule="exact"/>
              <w:ind w:left="11"/>
              <w:jc w:val="center"/>
              <w:rPr>
                <w:b/>
                <w:sz w:val="28"/>
                <w:lang w:val="ru-RU"/>
              </w:rPr>
            </w:pPr>
            <w:r w:rsidRPr="00C853AD">
              <w:rPr>
                <w:b/>
                <w:spacing w:val="-2"/>
                <w:sz w:val="28"/>
                <w:lang w:val="ru-RU"/>
              </w:rPr>
              <w:t xml:space="preserve">Пространственные </w:t>
            </w:r>
            <w:r w:rsidRPr="00C853AD">
              <w:rPr>
                <w:b/>
                <w:sz w:val="28"/>
                <w:lang w:val="ru-RU"/>
              </w:rPr>
              <w:t xml:space="preserve">отношения и </w:t>
            </w:r>
            <w:r w:rsidRPr="00C853AD">
              <w:rPr>
                <w:b/>
                <w:spacing w:val="-2"/>
                <w:sz w:val="28"/>
                <w:lang w:val="ru-RU"/>
              </w:rPr>
              <w:t>геометрические фигуры</w:t>
            </w:r>
          </w:p>
        </w:tc>
        <w:tc>
          <w:tcPr>
            <w:tcW w:w="6921" w:type="dxa"/>
          </w:tcPr>
          <w:p w14:paraId="09ED0853" w14:textId="77777777" w:rsidR="00F83EA4" w:rsidRPr="00C853AD" w:rsidRDefault="00F83EA4" w:rsidP="00F83EA4">
            <w:pPr>
              <w:pStyle w:val="TableParagraph"/>
              <w:tabs>
                <w:tab w:val="left" w:pos="1522"/>
                <w:tab w:val="left" w:pos="2956"/>
                <w:tab w:val="left" w:pos="4181"/>
                <w:tab w:val="left" w:pos="5251"/>
              </w:tabs>
              <w:ind w:left="107" w:right="99"/>
              <w:rPr>
                <w:sz w:val="24"/>
                <w:lang w:val="ru-RU"/>
              </w:rPr>
            </w:pPr>
            <w:r w:rsidRPr="00C853AD">
              <w:rPr>
                <w:sz w:val="24"/>
                <w:lang w:val="ru-RU"/>
              </w:rPr>
              <w:t xml:space="preserve">Распознавание геометрических фигур: окружности, круга </w:t>
            </w:r>
            <w:r w:rsidRPr="00C853AD">
              <w:rPr>
                <w:spacing w:val="-2"/>
                <w:sz w:val="24"/>
                <w:lang w:val="ru-RU"/>
              </w:rPr>
              <w:t>Построение</w:t>
            </w:r>
            <w:r w:rsidRPr="00C853AD">
              <w:rPr>
                <w:sz w:val="24"/>
                <w:lang w:val="ru-RU"/>
              </w:rPr>
              <w:tab/>
            </w:r>
            <w:r w:rsidRPr="00C853AD">
              <w:rPr>
                <w:spacing w:val="-2"/>
                <w:sz w:val="24"/>
                <w:lang w:val="ru-RU"/>
              </w:rPr>
              <w:t>окружности</w:t>
            </w:r>
            <w:r w:rsidRPr="00C853AD">
              <w:rPr>
                <w:sz w:val="24"/>
                <w:lang w:val="ru-RU"/>
              </w:rPr>
              <w:tab/>
            </w:r>
            <w:r w:rsidRPr="00C853AD">
              <w:rPr>
                <w:spacing w:val="-2"/>
                <w:sz w:val="24"/>
                <w:lang w:val="ru-RU"/>
              </w:rPr>
              <w:t>заданного</w:t>
            </w:r>
            <w:r w:rsidRPr="00C853AD">
              <w:rPr>
                <w:sz w:val="24"/>
                <w:lang w:val="ru-RU"/>
              </w:rPr>
              <w:tab/>
            </w:r>
            <w:r w:rsidRPr="00C853AD">
              <w:rPr>
                <w:spacing w:val="-2"/>
                <w:sz w:val="24"/>
                <w:lang w:val="ru-RU"/>
              </w:rPr>
              <w:t>радиуса.</w:t>
            </w:r>
            <w:r w:rsidRPr="00C853AD">
              <w:rPr>
                <w:sz w:val="24"/>
                <w:lang w:val="ru-RU"/>
              </w:rPr>
              <w:tab/>
            </w:r>
            <w:r w:rsidRPr="00C853AD">
              <w:rPr>
                <w:spacing w:val="-2"/>
                <w:sz w:val="24"/>
                <w:lang w:val="ru-RU"/>
              </w:rPr>
              <w:t xml:space="preserve">Использование </w:t>
            </w:r>
            <w:r w:rsidRPr="00C853AD">
              <w:rPr>
                <w:sz w:val="24"/>
                <w:lang w:val="ru-RU"/>
              </w:rPr>
              <w:t>линейки, угольника, циркуля для выполнения построений Распознавание пространственных</w:t>
            </w:r>
            <w:r w:rsidRPr="00C853AD">
              <w:rPr>
                <w:spacing w:val="25"/>
                <w:sz w:val="24"/>
                <w:lang w:val="ru-RU"/>
              </w:rPr>
              <w:t xml:space="preserve"> </w:t>
            </w:r>
            <w:r w:rsidRPr="00C853AD">
              <w:rPr>
                <w:sz w:val="24"/>
                <w:lang w:val="ru-RU"/>
              </w:rPr>
              <w:t xml:space="preserve">фигур: шара, куба, цилиндра, конуса, пирамиды; их простейшие проекции на плоскость (пол, </w:t>
            </w:r>
            <w:r w:rsidRPr="00C853AD">
              <w:rPr>
                <w:spacing w:val="-2"/>
                <w:sz w:val="24"/>
                <w:lang w:val="ru-RU"/>
              </w:rPr>
              <w:t>стену)</w:t>
            </w:r>
          </w:p>
          <w:p w14:paraId="65650243" w14:textId="77777777" w:rsidR="00F83EA4" w:rsidRPr="00C853AD" w:rsidRDefault="00F83EA4" w:rsidP="00F83EA4">
            <w:pPr>
              <w:pStyle w:val="TableParagraph"/>
              <w:tabs>
                <w:tab w:val="left" w:pos="1601"/>
                <w:tab w:val="left" w:pos="2821"/>
                <w:tab w:val="left" w:pos="3495"/>
                <w:tab w:val="left" w:pos="5637"/>
              </w:tabs>
              <w:ind w:left="107" w:right="102"/>
              <w:rPr>
                <w:sz w:val="24"/>
                <w:lang w:val="ru-RU"/>
              </w:rPr>
            </w:pPr>
            <w:r w:rsidRPr="00C853AD">
              <w:rPr>
                <w:spacing w:val="-2"/>
                <w:sz w:val="24"/>
                <w:lang w:val="ru-RU"/>
              </w:rPr>
              <w:t>Разбиение</w:t>
            </w:r>
            <w:r w:rsidRPr="00C853AD">
              <w:rPr>
                <w:sz w:val="24"/>
                <w:lang w:val="ru-RU"/>
              </w:rPr>
              <w:tab/>
            </w:r>
            <w:r w:rsidRPr="00C853AD">
              <w:rPr>
                <w:spacing w:val="-2"/>
                <w:sz w:val="24"/>
                <w:lang w:val="ru-RU"/>
              </w:rPr>
              <w:t>фигуры</w:t>
            </w:r>
            <w:r w:rsidRPr="00C853AD">
              <w:rPr>
                <w:sz w:val="24"/>
                <w:lang w:val="ru-RU"/>
              </w:rPr>
              <w:tab/>
            </w:r>
            <w:r w:rsidRPr="00C853AD">
              <w:rPr>
                <w:spacing w:val="-6"/>
                <w:sz w:val="24"/>
                <w:lang w:val="ru-RU"/>
              </w:rPr>
              <w:t>на</w:t>
            </w:r>
            <w:r w:rsidRPr="00C853AD">
              <w:rPr>
                <w:sz w:val="24"/>
                <w:lang w:val="ru-RU"/>
              </w:rPr>
              <w:tab/>
            </w:r>
            <w:r w:rsidRPr="00C853AD">
              <w:rPr>
                <w:spacing w:val="-2"/>
                <w:sz w:val="24"/>
                <w:lang w:val="ru-RU"/>
              </w:rPr>
              <w:t>прямоугольники</w:t>
            </w:r>
            <w:r w:rsidRPr="00C853AD">
              <w:rPr>
                <w:sz w:val="24"/>
                <w:lang w:val="ru-RU"/>
              </w:rPr>
              <w:tab/>
            </w:r>
            <w:r w:rsidRPr="00C853AD">
              <w:rPr>
                <w:spacing w:val="-2"/>
                <w:sz w:val="24"/>
                <w:lang w:val="ru-RU"/>
              </w:rPr>
              <w:t>(квадраты), конструирование</w:t>
            </w:r>
          </w:p>
          <w:p w14:paraId="6F14A153" w14:textId="77777777" w:rsidR="00F83EA4" w:rsidRPr="00C853AD" w:rsidRDefault="00F83EA4" w:rsidP="00F83EA4">
            <w:pPr>
              <w:pStyle w:val="TableParagraph"/>
              <w:ind w:left="107"/>
              <w:rPr>
                <w:sz w:val="24"/>
                <w:lang w:val="ru-RU"/>
              </w:rPr>
            </w:pPr>
            <w:r w:rsidRPr="00C853AD">
              <w:rPr>
                <w:sz w:val="24"/>
                <w:lang w:val="ru-RU"/>
              </w:rPr>
              <w:t>фигур</w:t>
            </w:r>
            <w:r w:rsidRPr="00C853AD">
              <w:rPr>
                <w:spacing w:val="-3"/>
                <w:sz w:val="24"/>
                <w:lang w:val="ru-RU"/>
              </w:rPr>
              <w:t xml:space="preserve"> </w:t>
            </w:r>
            <w:r w:rsidRPr="00C853AD">
              <w:rPr>
                <w:sz w:val="24"/>
                <w:lang w:val="ru-RU"/>
              </w:rPr>
              <w:t>из</w:t>
            </w:r>
            <w:r w:rsidRPr="00C853AD">
              <w:rPr>
                <w:spacing w:val="-3"/>
                <w:sz w:val="24"/>
                <w:lang w:val="ru-RU"/>
              </w:rPr>
              <w:t xml:space="preserve"> </w:t>
            </w:r>
            <w:r w:rsidRPr="00C853AD">
              <w:rPr>
                <w:spacing w:val="-2"/>
                <w:sz w:val="24"/>
                <w:lang w:val="ru-RU"/>
              </w:rPr>
              <w:t>прямоугольников/квадратов</w:t>
            </w:r>
          </w:p>
          <w:p w14:paraId="27C7E929" w14:textId="057DD6F4" w:rsidR="00F83EA4" w:rsidRPr="00641A26" w:rsidRDefault="00F83EA4" w:rsidP="00F83EA4">
            <w:pPr>
              <w:pStyle w:val="TableParagraph"/>
              <w:tabs>
                <w:tab w:val="left" w:pos="1224"/>
                <w:tab w:val="left" w:pos="2337"/>
                <w:tab w:val="left" w:pos="3649"/>
                <w:tab w:val="left" w:pos="4926"/>
                <w:tab w:val="left" w:pos="5698"/>
                <w:tab w:val="left" w:pos="6034"/>
              </w:tabs>
              <w:spacing w:line="273" w:lineRule="exact"/>
              <w:ind w:left="107"/>
              <w:rPr>
                <w:spacing w:val="-2"/>
                <w:sz w:val="24"/>
                <w:lang w:val="ru-RU"/>
              </w:rPr>
            </w:pPr>
            <w:r w:rsidRPr="00C853AD">
              <w:rPr>
                <w:sz w:val="24"/>
                <w:lang w:val="ru-RU"/>
              </w:rPr>
              <w:t>Нахождение</w:t>
            </w:r>
            <w:r w:rsidRPr="00C853AD">
              <w:rPr>
                <w:spacing w:val="-4"/>
                <w:sz w:val="24"/>
                <w:lang w:val="ru-RU"/>
              </w:rPr>
              <w:t xml:space="preserve"> </w:t>
            </w:r>
            <w:r w:rsidRPr="00C853AD">
              <w:rPr>
                <w:sz w:val="24"/>
                <w:lang w:val="ru-RU"/>
              </w:rPr>
              <w:t>периметра</w:t>
            </w:r>
            <w:r w:rsidRPr="00C853AD">
              <w:rPr>
                <w:spacing w:val="-4"/>
                <w:sz w:val="24"/>
                <w:lang w:val="ru-RU"/>
              </w:rPr>
              <w:t xml:space="preserve"> </w:t>
            </w:r>
            <w:r w:rsidRPr="00C853AD">
              <w:rPr>
                <w:sz w:val="24"/>
                <w:lang w:val="ru-RU"/>
              </w:rPr>
              <w:t>и</w:t>
            </w:r>
            <w:r w:rsidRPr="00C853AD">
              <w:rPr>
                <w:spacing w:val="-5"/>
                <w:sz w:val="24"/>
                <w:lang w:val="ru-RU"/>
              </w:rPr>
              <w:t xml:space="preserve"> </w:t>
            </w:r>
            <w:r w:rsidRPr="00C853AD">
              <w:rPr>
                <w:sz w:val="24"/>
                <w:lang w:val="ru-RU"/>
              </w:rPr>
              <w:t>площади</w:t>
            </w:r>
            <w:r w:rsidRPr="00C853AD">
              <w:rPr>
                <w:spacing w:val="-4"/>
                <w:sz w:val="24"/>
                <w:lang w:val="ru-RU"/>
              </w:rPr>
              <w:t xml:space="preserve"> </w:t>
            </w:r>
            <w:r w:rsidRPr="00C853AD">
              <w:rPr>
                <w:sz w:val="24"/>
                <w:lang w:val="ru-RU"/>
              </w:rPr>
              <w:t>фигур,</w:t>
            </w:r>
            <w:r w:rsidRPr="00C853AD">
              <w:rPr>
                <w:spacing w:val="-3"/>
                <w:sz w:val="24"/>
                <w:lang w:val="ru-RU"/>
              </w:rPr>
              <w:t xml:space="preserve"> </w:t>
            </w:r>
            <w:r w:rsidRPr="00C853AD">
              <w:rPr>
                <w:sz w:val="24"/>
                <w:lang w:val="ru-RU"/>
              </w:rPr>
              <w:t>составленных</w:t>
            </w:r>
            <w:r w:rsidRPr="00C853AD">
              <w:rPr>
                <w:spacing w:val="-4"/>
                <w:sz w:val="24"/>
                <w:lang w:val="ru-RU"/>
              </w:rPr>
              <w:t xml:space="preserve"> </w:t>
            </w:r>
            <w:r w:rsidRPr="00C853AD">
              <w:rPr>
                <w:sz w:val="24"/>
                <w:lang w:val="ru-RU"/>
              </w:rPr>
              <w:t>из</w:t>
            </w:r>
            <w:r w:rsidRPr="00C853AD">
              <w:rPr>
                <w:spacing w:val="-5"/>
                <w:sz w:val="24"/>
                <w:lang w:val="ru-RU"/>
              </w:rPr>
              <w:t xml:space="preserve"> </w:t>
            </w:r>
            <w:proofErr w:type="gramStart"/>
            <w:r w:rsidRPr="00C853AD">
              <w:rPr>
                <w:sz w:val="24"/>
                <w:lang w:val="ru-RU"/>
              </w:rPr>
              <w:t>двух- трёх</w:t>
            </w:r>
            <w:proofErr w:type="gramEnd"/>
            <w:r w:rsidRPr="00C853AD">
              <w:rPr>
                <w:sz w:val="24"/>
                <w:lang w:val="ru-RU"/>
              </w:rPr>
              <w:t xml:space="preserve"> прямоугольников (квадратов)</w:t>
            </w:r>
          </w:p>
        </w:tc>
      </w:tr>
      <w:tr w:rsidR="00F83EA4" w14:paraId="4CA96139" w14:textId="77777777" w:rsidTr="007A7570">
        <w:trPr>
          <w:trHeight w:val="323"/>
        </w:trPr>
        <w:tc>
          <w:tcPr>
            <w:tcW w:w="2653" w:type="dxa"/>
          </w:tcPr>
          <w:p w14:paraId="5EF149C0" w14:textId="14C7F109" w:rsidR="00F83EA4" w:rsidRPr="00C853AD" w:rsidRDefault="00F83EA4" w:rsidP="00F83EA4">
            <w:pPr>
              <w:pStyle w:val="TableParagraph"/>
              <w:spacing w:line="304" w:lineRule="exact"/>
              <w:ind w:left="11"/>
              <w:jc w:val="center"/>
              <w:rPr>
                <w:b/>
                <w:spacing w:val="-2"/>
                <w:sz w:val="28"/>
              </w:rPr>
            </w:pPr>
            <w:proofErr w:type="spellStart"/>
            <w:r>
              <w:rPr>
                <w:b/>
                <w:spacing w:val="-2"/>
                <w:sz w:val="28"/>
              </w:rPr>
              <w:t>Математическая</w:t>
            </w:r>
            <w:proofErr w:type="spellEnd"/>
            <w:r>
              <w:rPr>
                <w:b/>
                <w:spacing w:val="-2"/>
                <w:sz w:val="28"/>
              </w:rPr>
              <w:t xml:space="preserve"> </w:t>
            </w:r>
            <w:proofErr w:type="spellStart"/>
            <w:r>
              <w:rPr>
                <w:b/>
                <w:spacing w:val="-2"/>
                <w:sz w:val="28"/>
              </w:rPr>
              <w:t>информация</w:t>
            </w:r>
            <w:proofErr w:type="spellEnd"/>
          </w:p>
        </w:tc>
        <w:tc>
          <w:tcPr>
            <w:tcW w:w="6921" w:type="dxa"/>
          </w:tcPr>
          <w:p w14:paraId="55769F70" w14:textId="77777777" w:rsidR="00F83EA4" w:rsidRPr="00C853AD" w:rsidRDefault="00F83EA4" w:rsidP="00F83EA4">
            <w:pPr>
              <w:pStyle w:val="TableParagraph"/>
              <w:ind w:left="107" w:right="103"/>
              <w:jc w:val="both"/>
              <w:rPr>
                <w:sz w:val="24"/>
                <w:lang w:val="ru-RU"/>
              </w:rPr>
            </w:pPr>
            <w:r w:rsidRPr="00C853AD">
              <w:rPr>
                <w:sz w:val="24"/>
                <w:lang w:val="ru-RU"/>
              </w:rPr>
              <w:t>Распознавание и конструирование верных (истинных) и неверных (ложных) высказываний</w:t>
            </w:r>
          </w:p>
          <w:p w14:paraId="42CF7C3B" w14:textId="77777777" w:rsidR="00F83EA4" w:rsidRPr="00C853AD" w:rsidRDefault="00F83EA4" w:rsidP="00F83EA4">
            <w:pPr>
              <w:pStyle w:val="TableParagraph"/>
              <w:ind w:left="107" w:right="98"/>
              <w:jc w:val="both"/>
              <w:rPr>
                <w:sz w:val="24"/>
                <w:lang w:val="ru-RU"/>
              </w:rPr>
            </w:pPr>
            <w:r w:rsidRPr="00C853AD">
              <w:rPr>
                <w:sz w:val="24"/>
                <w:lang w:val="ru-RU"/>
              </w:rPr>
              <w:t>Использование для выполнения заданий и решения задач</w:t>
            </w:r>
            <w:r w:rsidRPr="00C853AD">
              <w:rPr>
                <w:spacing w:val="40"/>
                <w:sz w:val="24"/>
                <w:lang w:val="ru-RU"/>
              </w:rPr>
              <w:t xml:space="preserve"> </w:t>
            </w:r>
            <w:r w:rsidRPr="00C853AD">
              <w:rPr>
                <w:sz w:val="24"/>
                <w:lang w:val="ru-RU"/>
              </w:rPr>
              <w:t xml:space="preserve">данных о реальных процессах и явлениях окружающего мира, представленных в столбчатых диаграммах, таблицах, реальных объектах. Поиск информации в справочной литературе, сети </w:t>
            </w:r>
            <w:r w:rsidRPr="00C853AD">
              <w:rPr>
                <w:spacing w:val="-2"/>
                <w:sz w:val="24"/>
                <w:lang w:val="ru-RU"/>
              </w:rPr>
              <w:t>Интернет</w:t>
            </w:r>
          </w:p>
          <w:p w14:paraId="69A727A9" w14:textId="2CDDB688" w:rsidR="00F83EA4" w:rsidRPr="00641A26" w:rsidRDefault="00F83EA4" w:rsidP="00F83EA4">
            <w:pPr>
              <w:pStyle w:val="TableParagraph"/>
              <w:tabs>
                <w:tab w:val="left" w:pos="1522"/>
                <w:tab w:val="left" w:pos="2956"/>
                <w:tab w:val="left" w:pos="4181"/>
                <w:tab w:val="left" w:pos="5251"/>
              </w:tabs>
              <w:ind w:left="107" w:right="99"/>
              <w:rPr>
                <w:sz w:val="24"/>
                <w:lang w:val="ru-RU"/>
              </w:rPr>
            </w:pPr>
            <w:r w:rsidRPr="00C853AD">
              <w:rPr>
                <w:sz w:val="24"/>
                <w:lang w:val="ru-RU"/>
              </w:rPr>
              <w:t>Представление</w:t>
            </w:r>
            <w:r w:rsidRPr="00C853AD">
              <w:rPr>
                <w:spacing w:val="-8"/>
                <w:sz w:val="24"/>
                <w:lang w:val="ru-RU"/>
              </w:rPr>
              <w:t xml:space="preserve"> </w:t>
            </w:r>
            <w:r w:rsidRPr="00C853AD">
              <w:rPr>
                <w:sz w:val="24"/>
                <w:lang w:val="ru-RU"/>
              </w:rPr>
              <w:t>информации</w:t>
            </w:r>
            <w:r w:rsidRPr="00C853AD">
              <w:rPr>
                <w:spacing w:val="-4"/>
                <w:sz w:val="24"/>
                <w:lang w:val="ru-RU"/>
              </w:rPr>
              <w:t xml:space="preserve"> </w:t>
            </w:r>
            <w:r w:rsidRPr="00C853AD">
              <w:rPr>
                <w:sz w:val="24"/>
                <w:lang w:val="ru-RU"/>
              </w:rPr>
              <w:t>в</w:t>
            </w:r>
            <w:r w:rsidRPr="00C853AD">
              <w:rPr>
                <w:spacing w:val="-6"/>
                <w:sz w:val="24"/>
                <w:lang w:val="ru-RU"/>
              </w:rPr>
              <w:t xml:space="preserve"> </w:t>
            </w:r>
            <w:r w:rsidRPr="00C853AD">
              <w:rPr>
                <w:sz w:val="24"/>
                <w:lang w:val="ru-RU"/>
              </w:rPr>
              <w:t>предложенной</w:t>
            </w:r>
            <w:r w:rsidRPr="00C853AD">
              <w:rPr>
                <w:spacing w:val="-4"/>
                <w:sz w:val="24"/>
                <w:lang w:val="ru-RU"/>
              </w:rPr>
              <w:t xml:space="preserve"> </w:t>
            </w:r>
            <w:r w:rsidRPr="00C853AD">
              <w:rPr>
                <w:spacing w:val="-2"/>
                <w:sz w:val="24"/>
                <w:lang w:val="ru-RU"/>
              </w:rPr>
              <w:t>таблице</w:t>
            </w:r>
          </w:p>
        </w:tc>
      </w:tr>
    </w:tbl>
    <w:p w14:paraId="05B7F4D2" w14:textId="77777777" w:rsidR="002D0041" w:rsidRDefault="002D0041" w:rsidP="00106CAE">
      <w:pPr>
        <w:spacing w:after="0" w:line="256" w:lineRule="auto"/>
        <w:ind w:left="3557" w:right="588" w:hanging="1974"/>
        <w:rPr>
          <w:rFonts w:ascii="Times New Roman" w:hAnsi="Times New Roman" w:cs="Times New Roman"/>
          <w:b/>
          <w:sz w:val="28"/>
          <w:szCs w:val="28"/>
        </w:rPr>
      </w:pPr>
    </w:p>
    <w:p w14:paraId="46CEA19D" w14:textId="77777777" w:rsidR="002D0041" w:rsidRDefault="002D0041" w:rsidP="00106CAE">
      <w:pPr>
        <w:spacing w:after="0" w:line="256" w:lineRule="auto"/>
        <w:ind w:left="3557" w:right="588" w:hanging="1974"/>
        <w:rPr>
          <w:rFonts w:ascii="Times New Roman" w:hAnsi="Times New Roman" w:cs="Times New Roman"/>
          <w:b/>
          <w:sz w:val="28"/>
          <w:szCs w:val="28"/>
        </w:rPr>
      </w:pPr>
    </w:p>
    <w:p w14:paraId="464ABEC8" w14:textId="77777777" w:rsidR="002D0041" w:rsidRDefault="002D0041" w:rsidP="00106CAE">
      <w:pPr>
        <w:spacing w:after="0" w:line="256" w:lineRule="auto"/>
        <w:ind w:left="3557" w:right="588" w:hanging="1974"/>
        <w:rPr>
          <w:rFonts w:ascii="Times New Roman" w:hAnsi="Times New Roman" w:cs="Times New Roman"/>
          <w:b/>
          <w:sz w:val="28"/>
          <w:szCs w:val="28"/>
        </w:rPr>
      </w:pPr>
    </w:p>
    <w:p w14:paraId="113C2762" w14:textId="77777777" w:rsidR="002D0041" w:rsidRDefault="002D0041" w:rsidP="00106CAE">
      <w:pPr>
        <w:spacing w:after="0" w:line="256" w:lineRule="auto"/>
        <w:ind w:left="3557" w:right="588" w:hanging="1974"/>
        <w:rPr>
          <w:rFonts w:ascii="Times New Roman" w:hAnsi="Times New Roman" w:cs="Times New Roman"/>
          <w:b/>
          <w:sz w:val="28"/>
          <w:szCs w:val="28"/>
        </w:rPr>
      </w:pPr>
    </w:p>
    <w:p w14:paraId="59CA7354" w14:textId="77777777" w:rsidR="002D0041" w:rsidRDefault="002D0041" w:rsidP="00106CAE">
      <w:pPr>
        <w:spacing w:after="0" w:line="256" w:lineRule="auto"/>
        <w:ind w:left="3557" w:right="588" w:hanging="1974"/>
        <w:rPr>
          <w:rFonts w:ascii="Times New Roman" w:hAnsi="Times New Roman" w:cs="Times New Roman"/>
          <w:b/>
          <w:sz w:val="28"/>
          <w:szCs w:val="28"/>
        </w:rPr>
      </w:pPr>
    </w:p>
    <w:p w14:paraId="43BC222C" w14:textId="77777777" w:rsidR="002D0041" w:rsidRDefault="002D0041" w:rsidP="00106CAE">
      <w:pPr>
        <w:spacing w:after="0" w:line="256" w:lineRule="auto"/>
        <w:ind w:left="3557" w:right="588" w:hanging="1974"/>
        <w:rPr>
          <w:rFonts w:ascii="Times New Roman" w:hAnsi="Times New Roman" w:cs="Times New Roman"/>
          <w:b/>
          <w:sz w:val="28"/>
          <w:szCs w:val="28"/>
        </w:rPr>
      </w:pPr>
    </w:p>
    <w:p w14:paraId="6DD99135" w14:textId="77777777" w:rsidR="002D0041" w:rsidRDefault="002D0041" w:rsidP="00106CAE">
      <w:pPr>
        <w:spacing w:after="0" w:line="256" w:lineRule="auto"/>
        <w:ind w:left="3557" w:right="588" w:hanging="1974"/>
        <w:rPr>
          <w:rFonts w:ascii="Times New Roman" w:hAnsi="Times New Roman" w:cs="Times New Roman"/>
          <w:b/>
          <w:sz w:val="28"/>
          <w:szCs w:val="28"/>
        </w:rPr>
      </w:pPr>
    </w:p>
    <w:p w14:paraId="0336FB3E" w14:textId="1482829E" w:rsidR="00F83EA4" w:rsidRPr="00C853AD" w:rsidRDefault="00F83EA4" w:rsidP="00106CAE">
      <w:pPr>
        <w:spacing w:after="0" w:line="256" w:lineRule="auto"/>
        <w:ind w:left="3557" w:right="588" w:hanging="1974"/>
        <w:rPr>
          <w:rFonts w:ascii="Times New Roman" w:hAnsi="Times New Roman" w:cs="Times New Roman"/>
          <w:b/>
          <w:sz w:val="28"/>
          <w:szCs w:val="28"/>
        </w:rPr>
      </w:pPr>
      <w:r w:rsidRPr="00C853AD">
        <w:rPr>
          <w:rFonts w:ascii="Times New Roman" w:hAnsi="Times New Roman" w:cs="Times New Roman"/>
          <w:b/>
          <w:sz w:val="28"/>
          <w:szCs w:val="28"/>
        </w:rPr>
        <w:lastRenderedPageBreak/>
        <w:t>Планируемые</w:t>
      </w:r>
      <w:r w:rsidRPr="00C853AD">
        <w:rPr>
          <w:rFonts w:ascii="Times New Roman" w:hAnsi="Times New Roman" w:cs="Times New Roman"/>
          <w:b/>
          <w:spacing w:val="-6"/>
          <w:sz w:val="28"/>
          <w:szCs w:val="28"/>
        </w:rPr>
        <w:t xml:space="preserve"> </w:t>
      </w:r>
      <w:r w:rsidRPr="00C853AD">
        <w:rPr>
          <w:rFonts w:ascii="Times New Roman" w:hAnsi="Times New Roman" w:cs="Times New Roman"/>
          <w:b/>
          <w:sz w:val="28"/>
          <w:szCs w:val="28"/>
        </w:rPr>
        <w:t>результаты</w:t>
      </w:r>
      <w:r w:rsidRPr="00C853AD">
        <w:rPr>
          <w:rFonts w:ascii="Times New Roman" w:hAnsi="Times New Roman" w:cs="Times New Roman"/>
          <w:b/>
          <w:spacing w:val="-7"/>
          <w:sz w:val="28"/>
          <w:szCs w:val="28"/>
        </w:rPr>
        <w:t xml:space="preserve"> </w:t>
      </w:r>
      <w:r w:rsidRPr="00C853AD">
        <w:rPr>
          <w:rFonts w:ascii="Times New Roman" w:hAnsi="Times New Roman" w:cs="Times New Roman"/>
          <w:b/>
          <w:sz w:val="28"/>
          <w:szCs w:val="28"/>
        </w:rPr>
        <w:t>освоения</w:t>
      </w:r>
      <w:r w:rsidRPr="00C853AD">
        <w:rPr>
          <w:rFonts w:ascii="Times New Roman" w:hAnsi="Times New Roman" w:cs="Times New Roman"/>
          <w:b/>
          <w:spacing w:val="-8"/>
          <w:sz w:val="28"/>
          <w:szCs w:val="28"/>
        </w:rPr>
        <w:t xml:space="preserve"> </w:t>
      </w:r>
      <w:r w:rsidRPr="00C853AD">
        <w:rPr>
          <w:rFonts w:ascii="Times New Roman" w:hAnsi="Times New Roman" w:cs="Times New Roman"/>
          <w:b/>
          <w:sz w:val="28"/>
          <w:szCs w:val="28"/>
        </w:rPr>
        <w:t>программы</w:t>
      </w:r>
      <w:r w:rsidRPr="00C853AD">
        <w:rPr>
          <w:rFonts w:ascii="Times New Roman" w:hAnsi="Times New Roman" w:cs="Times New Roman"/>
          <w:b/>
          <w:spacing w:val="-6"/>
          <w:sz w:val="28"/>
          <w:szCs w:val="28"/>
        </w:rPr>
        <w:t xml:space="preserve"> </w:t>
      </w:r>
      <w:r w:rsidRPr="00C853AD">
        <w:rPr>
          <w:rFonts w:ascii="Times New Roman" w:hAnsi="Times New Roman" w:cs="Times New Roman"/>
          <w:b/>
          <w:sz w:val="28"/>
          <w:szCs w:val="28"/>
        </w:rPr>
        <w:t>по</w:t>
      </w:r>
      <w:r w:rsidRPr="00C853AD">
        <w:rPr>
          <w:rFonts w:ascii="Times New Roman" w:hAnsi="Times New Roman" w:cs="Times New Roman"/>
          <w:b/>
          <w:spacing w:val="-5"/>
          <w:sz w:val="28"/>
          <w:szCs w:val="28"/>
        </w:rPr>
        <w:t xml:space="preserve"> </w:t>
      </w:r>
      <w:r w:rsidRPr="00C853AD">
        <w:rPr>
          <w:rFonts w:ascii="Times New Roman" w:hAnsi="Times New Roman" w:cs="Times New Roman"/>
          <w:b/>
          <w:sz w:val="28"/>
          <w:szCs w:val="28"/>
        </w:rPr>
        <w:t>математике</w:t>
      </w:r>
      <w:r w:rsidRPr="00C853AD">
        <w:rPr>
          <w:rFonts w:ascii="Times New Roman" w:hAnsi="Times New Roman" w:cs="Times New Roman"/>
          <w:b/>
          <w:spacing w:val="-6"/>
          <w:sz w:val="28"/>
          <w:szCs w:val="28"/>
        </w:rPr>
        <w:t xml:space="preserve"> </w:t>
      </w:r>
      <w:r w:rsidRPr="00C853AD">
        <w:rPr>
          <w:rFonts w:ascii="Times New Roman" w:hAnsi="Times New Roman" w:cs="Times New Roman"/>
          <w:b/>
          <w:sz w:val="28"/>
          <w:szCs w:val="28"/>
        </w:rPr>
        <w:t>на углубленном уровне в 4 классе</w:t>
      </w:r>
    </w:p>
    <w:p w14:paraId="6F513BFB" w14:textId="77777777" w:rsidR="00F83EA4" w:rsidRDefault="00F83EA4" w:rsidP="00F83EA4">
      <w:pPr>
        <w:pStyle w:val="TableParagraph"/>
        <w:spacing w:line="261" w:lineRule="exact"/>
        <w:jc w:val="both"/>
        <w:rPr>
          <w:sz w:val="24"/>
        </w:rPr>
      </w:pPr>
    </w:p>
    <w:tbl>
      <w:tblPr>
        <w:tblStyle w:val="TableNormal"/>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3"/>
        <w:gridCol w:w="6921"/>
      </w:tblGrid>
      <w:tr w:rsidR="00F83EA4" w14:paraId="1BFF1D53" w14:textId="77777777" w:rsidTr="00F83EA4">
        <w:trPr>
          <w:trHeight w:val="253"/>
        </w:trPr>
        <w:tc>
          <w:tcPr>
            <w:tcW w:w="2653" w:type="dxa"/>
            <w:shd w:val="clear" w:color="auto" w:fill="D9E1F3"/>
          </w:tcPr>
          <w:p w14:paraId="1A7710D0" w14:textId="77777777" w:rsidR="00F83EA4" w:rsidRDefault="00F83EA4" w:rsidP="007A7570">
            <w:pPr>
              <w:pStyle w:val="TableParagraph"/>
              <w:spacing w:line="234" w:lineRule="exact"/>
              <w:ind w:left="11" w:right="2"/>
              <w:jc w:val="center"/>
              <w:rPr>
                <w:b/>
              </w:rPr>
            </w:pPr>
            <w:r>
              <w:rPr>
                <w:b/>
                <w:spacing w:val="-2"/>
              </w:rPr>
              <w:t>РАЗДЕЛ</w:t>
            </w:r>
          </w:p>
        </w:tc>
        <w:tc>
          <w:tcPr>
            <w:tcW w:w="6921" w:type="dxa"/>
            <w:shd w:val="clear" w:color="auto" w:fill="D9E1F3"/>
          </w:tcPr>
          <w:p w14:paraId="64CCB315" w14:textId="77777777" w:rsidR="00F83EA4" w:rsidRDefault="00F83EA4" w:rsidP="007A7570">
            <w:pPr>
              <w:pStyle w:val="TableParagraph"/>
              <w:spacing w:line="234" w:lineRule="exact"/>
              <w:ind w:left="1986"/>
              <w:rPr>
                <w:b/>
              </w:rPr>
            </w:pPr>
            <w:r>
              <w:rPr>
                <w:b/>
                <w:spacing w:val="-2"/>
              </w:rPr>
              <w:t>УГЛУБЛЕННЫЙ</w:t>
            </w:r>
            <w:r>
              <w:rPr>
                <w:b/>
                <w:spacing w:val="6"/>
              </w:rPr>
              <w:t xml:space="preserve"> </w:t>
            </w:r>
            <w:r>
              <w:rPr>
                <w:b/>
                <w:spacing w:val="-2"/>
              </w:rPr>
              <w:t>УРОВЕНЬ</w:t>
            </w:r>
          </w:p>
        </w:tc>
      </w:tr>
      <w:tr w:rsidR="00F83EA4" w14:paraId="3DFA3B18" w14:textId="77777777" w:rsidTr="00F83EA4">
        <w:trPr>
          <w:trHeight w:val="4140"/>
        </w:trPr>
        <w:tc>
          <w:tcPr>
            <w:tcW w:w="2653" w:type="dxa"/>
          </w:tcPr>
          <w:p w14:paraId="2514B3D3" w14:textId="77777777" w:rsidR="00F83EA4" w:rsidRDefault="00F83EA4" w:rsidP="007A7570">
            <w:pPr>
              <w:pStyle w:val="TableParagraph"/>
              <w:spacing w:line="320" w:lineRule="exact"/>
              <w:ind w:left="11" w:right="2"/>
              <w:jc w:val="center"/>
              <w:rPr>
                <w:b/>
                <w:sz w:val="28"/>
              </w:rPr>
            </w:pPr>
            <w:proofErr w:type="spellStart"/>
            <w:r>
              <w:rPr>
                <w:b/>
                <w:sz w:val="28"/>
              </w:rPr>
              <w:t>Числа</w:t>
            </w:r>
            <w:proofErr w:type="spellEnd"/>
            <w:r>
              <w:rPr>
                <w:b/>
                <w:spacing w:val="-1"/>
                <w:sz w:val="28"/>
              </w:rPr>
              <w:t xml:space="preserve"> </w:t>
            </w:r>
            <w:r>
              <w:rPr>
                <w:b/>
                <w:sz w:val="28"/>
              </w:rPr>
              <w:t>и</w:t>
            </w:r>
            <w:r>
              <w:rPr>
                <w:b/>
                <w:spacing w:val="-2"/>
                <w:sz w:val="28"/>
              </w:rPr>
              <w:t xml:space="preserve"> </w:t>
            </w:r>
            <w:proofErr w:type="spellStart"/>
            <w:r>
              <w:rPr>
                <w:b/>
                <w:spacing w:val="-2"/>
                <w:sz w:val="28"/>
              </w:rPr>
              <w:t>величины</w:t>
            </w:r>
            <w:proofErr w:type="spellEnd"/>
          </w:p>
        </w:tc>
        <w:tc>
          <w:tcPr>
            <w:tcW w:w="6921" w:type="dxa"/>
          </w:tcPr>
          <w:p w14:paraId="264361BF" w14:textId="77777777" w:rsidR="00F83EA4" w:rsidRPr="002F00B1" w:rsidRDefault="00F83EA4" w:rsidP="007A7570">
            <w:pPr>
              <w:pStyle w:val="TableParagraph"/>
              <w:ind w:left="107" w:right="101"/>
              <w:jc w:val="both"/>
              <w:rPr>
                <w:sz w:val="24"/>
                <w:lang w:val="ru-RU"/>
              </w:rPr>
            </w:pPr>
            <w:r w:rsidRPr="002F00B1">
              <w:rPr>
                <w:sz w:val="24"/>
                <w:lang w:val="ru-RU"/>
              </w:rPr>
              <w:t xml:space="preserve">Практические измерения как источник расширения понятия </w:t>
            </w:r>
            <w:r w:rsidRPr="002F00B1">
              <w:rPr>
                <w:spacing w:val="-2"/>
                <w:sz w:val="24"/>
                <w:lang w:val="ru-RU"/>
              </w:rPr>
              <w:t>числа.</w:t>
            </w:r>
          </w:p>
          <w:p w14:paraId="0209A9CB" w14:textId="77777777" w:rsidR="00F83EA4" w:rsidRPr="002F00B1" w:rsidRDefault="00F83EA4" w:rsidP="007A7570">
            <w:pPr>
              <w:pStyle w:val="TableParagraph"/>
              <w:ind w:left="107" w:right="99"/>
              <w:jc w:val="both"/>
              <w:rPr>
                <w:sz w:val="24"/>
                <w:lang w:val="ru-RU"/>
              </w:rPr>
            </w:pPr>
            <w:r w:rsidRPr="002F00B1">
              <w:rPr>
                <w:sz w:val="24"/>
                <w:lang w:val="ru-RU"/>
              </w:rPr>
              <w:t>Изображение дробей с помощью геометрических фигур и на числовом луче. Сравнение дробей с одинаковыми</w:t>
            </w:r>
            <w:r w:rsidRPr="002F00B1">
              <w:rPr>
                <w:spacing w:val="40"/>
                <w:sz w:val="24"/>
                <w:lang w:val="ru-RU"/>
              </w:rPr>
              <w:t xml:space="preserve"> </w:t>
            </w:r>
            <w:r w:rsidRPr="002F00B1">
              <w:rPr>
                <w:sz w:val="24"/>
                <w:lang w:val="ru-RU"/>
              </w:rPr>
              <w:t>знаменателями и дробей с одинаковыми числителями. Выделение целой части из неправильной дроби. Представление смешанного числа в виде неправильной дроби.</w:t>
            </w:r>
          </w:p>
          <w:p w14:paraId="47C37636" w14:textId="77777777" w:rsidR="00F83EA4" w:rsidRPr="002F00B1" w:rsidRDefault="00F83EA4" w:rsidP="007A7570">
            <w:pPr>
              <w:pStyle w:val="TableParagraph"/>
              <w:ind w:left="107" w:right="99"/>
              <w:jc w:val="both"/>
              <w:rPr>
                <w:sz w:val="24"/>
                <w:lang w:val="ru-RU"/>
              </w:rPr>
            </w:pPr>
            <w:r w:rsidRPr="002F00B1">
              <w:rPr>
                <w:sz w:val="24"/>
                <w:lang w:val="ru-RU"/>
              </w:rPr>
              <w:t>Процент как сотая доля величины. Часть величины, выраженная дробью. Числовой луч. Координаты точки. Формулы площади, периметра, объема геометрических фигур. Формулы скоростей движущихся</w:t>
            </w:r>
            <w:r w:rsidRPr="002F00B1">
              <w:rPr>
                <w:spacing w:val="-3"/>
                <w:sz w:val="24"/>
                <w:lang w:val="ru-RU"/>
              </w:rPr>
              <w:t xml:space="preserve"> </w:t>
            </w:r>
            <w:r w:rsidRPr="002F00B1">
              <w:rPr>
                <w:sz w:val="24"/>
                <w:lang w:val="ru-RU"/>
              </w:rPr>
              <w:t>тел:</w:t>
            </w:r>
            <w:r w:rsidRPr="002F00B1">
              <w:rPr>
                <w:spacing w:val="-2"/>
                <w:sz w:val="24"/>
                <w:lang w:val="ru-RU"/>
              </w:rPr>
              <w:t xml:space="preserve"> </w:t>
            </w:r>
            <w:r w:rsidRPr="002F00B1">
              <w:rPr>
                <w:sz w:val="24"/>
                <w:lang w:val="ru-RU"/>
              </w:rPr>
              <w:t>сближения,</w:t>
            </w:r>
            <w:r w:rsidRPr="002F00B1">
              <w:rPr>
                <w:spacing w:val="-1"/>
                <w:sz w:val="24"/>
                <w:lang w:val="ru-RU"/>
              </w:rPr>
              <w:t xml:space="preserve"> </w:t>
            </w:r>
            <w:r w:rsidRPr="002F00B1">
              <w:rPr>
                <w:sz w:val="24"/>
                <w:lang w:val="ru-RU"/>
              </w:rPr>
              <w:t>удаления,</w:t>
            </w:r>
            <w:r w:rsidRPr="002F00B1">
              <w:rPr>
                <w:spacing w:val="-3"/>
                <w:sz w:val="24"/>
                <w:lang w:val="ru-RU"/>
              </w:rPr>
              <w:t xml:space="preserve"> </w:t>
            </w:r>
            <w:r w:rsidRPr="002F00B1">
              <w:rPr>
                <w:sz w:val="24"/>
                <w:lang w:val="ru-RU"/>
              </w:rPr>
              <w:t>вдогонку,</w:t>
            </w:r>
            <w:r w:rsidRPr="002F00B1">
              <w:rPr>
                <w:spacing w:val="-3"/>
                <w:sz w:val="24"/>
                <w:lang w:val="ru-RU"/>
              </w:rPr>
              <w:t xml:space="preserve"> </w:t>
            </w:r>
            <w:r w:rsidRPr="002F00B1">
              <w:rPr>
                <w:sz w:val="24"/>
                <w:lang w:val="ru-RU"/>
              </w:rPr>
              <w:t>с</w:t>
            </w:r>
            <w:r w:rsidRPr="002F00B1">
              <w:rPr>
                <w:spacing w:val="-4"/>
                <w:sz w:val="24"/>
                <w:lang w:val="ru-RU"/>
              </w:rPr>
              <w:t xml:space="preserve"> </w:t>
            </w:r>
            <w:r w:rsidRPr="002F00B1">
              <w:rPr>
                <w:sz w:val="24"/>
                <w:lang w:val="ru-RU"/>
              </w:rPr>
              <w:t>отставанием, при одновременном движением навстречу друг другу. Координатный</w:t>
            </w:r>
            <w:r w:rsidRPr="002F00B1">
              <w:rPr>
                <w:spacing w:val="64"/>
                <w:sz w:val="24"/>
                <w:lang w:val="ru-RU"/>
              </w:rPr>
              <w:t xml:space="preserve">   </w:t>
            </w:r>
            <w:r w:rsidRPr="002F00B1">
              <w:rPr>
                <w:sz w:val="24"/>
                <w:lang w:val="ru-RU"/>
              </w:rPr>
              <w:t>угол.</w:t>
            </w:r>
            <w:r w:rsidRPr="002F00B1">
              <w:rPr>
                <w:spacing w:val="66"/>
                <w:sz w:val="24"/>
                <w:lang w:val="ru-RU"/>
              </w:rPr>
              <w:t xml:space="preserve">   </w:t>
            </w:r>
            <w:r w:rsidRPr="002F00B1">
              <w:rPr>
                <w:sz w:val="24"/>
                <w:lang w:val="ru-RU"/>
              </w:rPr>
              <w:t>График</w:t>
            </w:r>
            <w:r w:rsidRPr="002F00B1">
              <w:rPr>
                <w:spacing w:val="66"/>
                <w:sz w:val="24"/>
                <w:lang w:val="ru-RU"/>
              </w:rPr>
              <w:t xml:space="preserve">   </w:t>
            </w:r>
            <w:r w:rsidRPr="002F00B1">
              <w:rPr>
                <w:sz w:val="24"/>
                <w:lang w:val="ru-RU"/>
              </w:rPr>
              <w:t>движения.</w:t>
            </w:r>
            <w:r w:rsidRPr="002F00B1">
              <w:rPr>
                <w:spacing w:val="66"/>
                <w:sz w:val="24"/>
                <w:lang w:val="ru-RU"/>
              </w:rPr>
              <w:t xml:space="preserve">   </w:t>
            </w:r>
            <w:r w:rsidRPr="002F00B1">
              <w:rPr>
                <w:spacing w:val="-2"/>
                <w:sz w:val="24"/>
                <w:lang w:val="ru-RU"/>
              </w:rPr>
              <w:t>Наблюдение</w:t>
            </w:r>
          </w:p>
          <w:p w14:paraId="309AC891" w14:textId="77777777" w:rsidR="00F83EA4" w:rsidRPr="002F00B1" w:rsidRDefault="00F83EA4" w:rsidP="007A7570">
            <w:pPr>
              <w:pStyle w:val="TableParagraph"/>
              <w:ind w:left="107"/>
              <w:rPr>
                <w:sz w:val="24"/>
                <w:lang w:val="ru-RU"/>
              </w:rPr>
            </w:pPr>
            <w:r w:rsidRPr="002F00B1">
              <w:rPr>
                <w:sz w:val="24"/>
                <w:lang w:val="ru-RU"/>
              </w:rPr>
              <w:t>зависимостей</w:t>
            </w:r>
            <w:r w:rsidRPr="002F00B1">
              <w:rPr>
                <w:spacing w:val="-3"/>
                <w:sz w:val="24"/>
                <w:lang w:val="ru-RU"/>
              </w:rPr>
              <w:t xml:space="preserve"> </w:t>
            </w:r>
            <w:r w:rsidRPr="002F00B1">
              <w:rPr>
                <w:sz w:val="24"/>
                <w:lang w:val="ru-RU"/>
              </w:rPr>
              <w:t>между</w:t>
            </w:r>
            <w:r w:rsidRPr="002F00B1">
              <w:rPr>
                <w:spacing w:val="-7"/>
                <w:sz w:val="24"/>
                <w:lang w:val="ru-RU"/>
              </w:rPr>
              <w:t xml:space="preserve"> </w:t>
            </w:r>
            <w:r w:rsidRPr="002F00B1">
              <w:rPr>
                <w:sz w:val="24"/>
                <w:lang w:val="ru-RU"/>
              </w:rPr>
              <w:t>величинами</w:t>
            </w:r>
            <w:r w:rsidRPr="002F00B1">
              <w:rPr>
                <w:spacing w:val="-2"/>
                <w:sz w:val="24"/>
                <w:lang w:val="ru-RU"/>
              </w:rPr>
              <w:t xml:space="preserve"> </w:t>
            </w:r>
            <w:r w:rsidRPr="002F00B1">
              <w:rPr>
                <w:sz w:val="24"/>
                <w:lang w:val="ru-RU"/>
              </w:rPr>
              <w:t>и</w:t>
            </w:r>
            <w:r w:rsidRPr="002F00B1">
              <w:rPr>
                <w:spacing w:val="-5"/>
                <w:sz w:val="24"/>
                <w:lang w:val="ru-RU"/>
              </w:rPr>
              <w:t xml:space="preserve"> </w:t>
            </w:r>
            <w:r w:rsidRPr="002F00B1">
              <w:rPr>
                <w:sz w:val="24"/>
                <w:lang w:val="ru-RU"/>
              </w:rPr>
              <w:t>их</w:t>
            </w:r>
            <w:r w:rsidRPr="002F00B1">
              <w:rPr>
                <w:spacing w:val="-1"/>
                <w:sz w:val="24"/>
                <w:lang w:val="ru-RU"/>
              </w:rPr>
              <w:t xml:space="preserve"> </w:t>
            </w:r>
            <w:r w:rsidRPr="002F00B1">
              <w:rPr>
                <w:sz w:val="24"/>
                <w:lang w:val="ru-RU"/>
              </w:rPr>
              <w:t>запись</w:t>
            </w:r>
            <w:r w:rsidRPr="002F00B1">
              <w:rPr>
                <w:spacing w:val="-3"/>
                <w:sz w:val="24"/>
                <w:lang w:val="ru-RU"/>
              </w:rPr>
              <w:t xml:space="preserve"> </w:t>
            </w:r>
            <w:r w:rsidRPr="002F00B1">
              <w:rPr>
                <w:sz w:val="24"/>
                <w:lang w:val="ru-RU"/>
              </w:rPr>
              <w:t>на</w:t>
            </w:r>
            <w:r w:rsidRPr="002F00B1">
              <w:rPr>
                <w:spacing w:val="-4"/>
                <w:sz w:val="24"/>
                <w:lang w:val="ru-RU"/>
              </w:rPr>
              <w:t xml:space="preserve"> </w:t>
            </w:r>
            <w:r w:rsidRPr="002F00B1">
              <w:rPr>
                <w:sz w:val="24"/>
                <w:lang w:val="ru-RU"/>
              </w:rPr>
              <w:t>математическом языке</w:t>
            </w:r>
            <w:r w:rsidRPr="002F00B1">
              <w:rPr>
                <w:spacing w:val="27"/>
                <w:sz w:val="24"/>
                <w:lang w:val="ru-RU"/>
              </w:rPr>
              <w:t xml:space="preserve"> </w:t>
            </w:r>
            <w:r w:rsidRPr="002F00B1">
              <w:rPr>
                <w:sz w:val="24"/>
                <w:lang w:val="ru-RU"/>
              </w:rPr>
              <w:t>с</w:t>
            </w:r>
            <w:r w:rsidRPr="002F00B1">
              <w:rPr>
                <w:spacing w:val="28"/>
                <w:sz w:val="24"/>
                <w:lang w:val="ru-RU"/>
              </w:rPr>
              <w:t xml:space="preserve"> </w:t>
            </w:r>
            <w:r w:rsidRPr="002F00B1">
              <w:rPr>
                <w:sz w:val="24"/>
                <w:lang w:val="ru-RU"/>
              </w:rPr>
              <w:t>помощью</w:t>
            </w:r>
            <w:r w:rsidRPr="002F00B1">
              <w:rPr>
                <w:spacing w:val="28"/>
                <w:sz w:val="24"/>
                <w:lang w:val="ru-RU"/>
              </w:rPr>
              <w:t xml:space="preserve"> </w:t>
            </w:r>
            <w:r w:rsidRPr="002F00B1">
              <w:rPr>
                <w:sz w:val="24"/>
                <w:lang w:val="ru-RU"/>
              </w:rPr>
              <w:t>формул,</w:t>
            </w:r>
            <w:r w:rsidRPr="002F00B1">
              <w:rPr>
                <w:spacing w:val="31"/>
                <w:sz w:val="24"/>
                <w:lang w:val="ru-RU"/>
              </w:rPr>
              <w:t xml:space="preserve"> </w:t>
            </w:r>
            <w:r w:rsidRPr="002F00B1">
              <w:rPr>
                <w:sz w:val="24"/>
                <w:lang w:val="ru-RU"/>
              </w:rPr>
              <w:t>таблиц,</w:t>
            </w:r>
            <w:r w:rsidRPr="002F00B1">
              <w:rPr>
                <w:spacing w:val="27"/>
                <w:sz w:val="24"/>
                <w:lang w:val="ru-RU"/>
              </w:rPr>
              <w:t xml:space="preserve"> </w:t>
            </w:r>
            <w:r w:rsidRPr="002F00B1">
              <w:rPr>
                <w:sz w:val="24"/>
                <w:lang w:val="ru-RU"/>
              </w:rPr>
              <w:t>графиков</w:t>
            </w:r>
            <w:r w:rsidRPr="002F00B1">
              <w:rPr>
                <w:spacing w:val="33"/>
                <w:sz w:val="24"/>
                <w:lang w:val="ru-RU"/>
              </w:rPr>
              <w:t xml:space="preserve"> </w:t>
            </w:r>
            <w:r w:rsidRPr="002F00B1">
              <w:rPr>
                <w:sz w:val="24"/>
                <w:lang w:val="ru-RU"/>
              </w:rPr>
              <w:t>(движения).</w:t>
            </w:r>
            <w:r w:rsidRPr="002F00B1">
              <w:rPr>
                <w:spacing w:val="28"/>
                <w:sz w:val="24"/>
                <w:lang w:val="ru-RU"/>
              </w:rPr>
              <w:t xml:space="preserve"> </w:t>
            </w:r>
            <w:r w:rsidRPr="00DA15E1">
              <w:rPr>
                <w:spacing w:val="-4"/>
                <w:sz w:val="24"/>
                <w:lang w:val="ru-RU"/>
              </w:rPr>
              <w:t>Опыт</w:t>
            </w:r>
            <w:r w:rsidRPr="002F00B1">
              <w:rPr>
                <w:sz w:val="24"/>
                <w:lang w:val="ru-RU"/>
              </w:rPr>
              <w:t xml:space="preserve"> перехода от одного способа фиксации зависимостей к другому. Построение графиков движения по формулам и таблицам.</w:t>
            </w:r>
          </w:p>
          <w:p w14:paraId="3D0D3014" w14:textId="77777777" w:rsidR="00F83EA4" w:rsidRDefault="00F83EA4" w:rsidP="007A7570">
            <w:pPr>
              <w:pStyle w:val="TableParagraph"/>
              <w:spacing w:line="270" w:lineRule="atLeast"/>
              <w:ind w:left="107" w:right="99"/>
              <w:jc w:val="both"/>
              <w:rPr>
                <w:sz w:val="24"/>
              </w:rPr>
            </w:pPr>
            <w:proofErr w:type="spellStart"/>
            <w:r>
              <w:rPr>
                <w:sz w:val="24"/>
              </w:rPr>
              <w:t>Решение</w:t>
            </w:r>
            <w:proofErr w:type="spellEnd"/>
            <w:r>
              <w:rPr>
                <w:spacing w:val="-7"/>
                <w:sz w:val="24"/>
              </w:rPr>
              <w:t xml:space="preserve"> </w:t>
            </w:r>
            <w:proofErr w:type="spellStart"/>
            <w:r>
              <w:rPr>
                <w:sz w:val="24"/>
              </w:rPr>
              <w:t>нестандартных</w:t>
            </w:r>
            <w:proofErr w:type="spellEnd"/>
            <w:r>
              <w:rPr>
                <w:spacing w:val="-3"/>
                <w:sz w:val="24"/>
              </w:rPr>
              <w:t xml:space="preserve"> </w:t>
            </w:r>
            <w:proofErr w:type="spellStart"/>
            <w:r>
              <w:rPr>
                <w:spacing w:val="-2"/>
                <w:sz w:val="24"/>
              </w:rPr>
              <w:t>задач</w:t>
            </w:r>
            <w:proofErr w:type="spellEnd"/>
            <w:r>
              <w:rPr>
                <w:spacing w:val="-2"/>
                <w:sz w:val="24"/>
              </w:rPr>
              <w:t>.</w:t>
            </w:r>
          </w:p>
        </w:tc>
      </w:tr>
      <w:tr w:rsidR="00F83EA4" w14:paraId="79A8AA35" w14:textId="77777777" w:rsidTr="00F83EA4">
        <w:trPr>
          <w:trHeight w:val="4140"/>
        </w:trPr>
        <w:tc>
          <w:tcPr>
            <w:tcW w:w="2653" w:type="dxa"/>
          </w:tcPr>
          <w:p w14:paraId="43B9DAAA" w14:textId="77777777" w:rsidR="00F83EA4" w:rsidRDefault="00F83EA4" w:rsidP="007A7570">
            <w:pPr>
              <w:pStyle w:val="TableParagraph"/>
              <w:spacing w:line="320" w:lineRule="exact"/>
              <w:ind w:left="11" w:right="2"/>
              <w:jc w:val="center"/>
              <w:rPr>
                <w:b/>
                <w:sz w:val="28"/>
              </w:rPr>
            </w:pPr>
            <w:proofErr w:type="spellStart"/>
            <w:r>
              <w:rPr>
                <w:b/>
                <w:spacing w:val="-2"/>
                <w:sz w:val="28"/>
              </w:rPr>
              <w:t>Арифметические</w:t>
            </w:r>
            <w:proofErr w:type="spellEnd"/>
            <w:r>
              <w:rPr>
                <w:b/>
                <w:spacing w:val="-2"/>
                <w:sz w:val="28"/>
              </w:rPr>
              <w:t xml:space="preserve"> </w:t>
            </w:r>
            <w:proofErr w:type="spellStart"/>
            <w:r>
              <w:rPr>
                <w:b/>
                <w:spacing w:val="-2"/>
                <w:sz w:val="28"/>
              </w:rPr>
              <w:t>действия</w:t>
            </w:r>
            <w:proofErr w:type="spellEnd"/>
          </w:p>
        </w:tc>
        <w:tc>
          <w:tcPr>
            <w:tcW w:w="6921" w:type="dxa"/>
          </w:tcPr>
          <w:p w14:paraId="4C068885" w14:textId="77777777" w:rsidR="00F83EA4" w:rsidRPr="00DA15E1" w:rsidRDefault="00F83EA4" w:rsidP="007A7570">
            <w:pPr>
              <w:pStyle w:val="TableParagraph"/>
              <w:ind w:left="107" w:right="102"/>
              <w:jc w:val="both"/>
              <w:rPr>
                <w:sz w:val="24"/>
                <w:lang w:val="ru-RU"/>
              </w:rPr>
            </w:pPr>
            <w:r w:rsidRPr="00DA15E1">
              <w:rPr>
                <w:sz w:val="24"/>
                <w:lang w:val="ru-RU"/>
              </w:rPr>
              <w:t>Деление круглых чисел (с остатком). Нахождение части числа, числа по его части. Нахождение процента от числа и числа по его проценту.</w:t>
            </w:r>
          </w:p>
          <w:p w14:paraId="31B02B36" w14:textId="77777777" w:rsidR="00F83EA4" w:rsidRPr="00DA15E1" w:rsidRDefault="00F83EA4" w:rsidP="007A7570">
            <w:pPr>
              <w:pStyle w:val="TableParagraph"/>
              <w:ind w:left="107"/>
              <w:rPr>
                <w:sz w:val="24"/>
                <w:lang w:val="ru-RU"/>
              </w:rPr>
            </w:pPr>
            <w:r w:rsidRPr="00DA15E1">
              <w:rPr>
                <w:sz w:val="24"/>
                <w:lang w:val="ru-RU"/>
              </w:rPr>
              <w:t>Сложение и вычитание дробей с одинаковыми знаменателями. Сложение</w:t>
            </w:r>
            <w:r w:rsidRPr="00DA15E1">
              <w:rPr>
                <w:spacing w:val="80"/>
                <w:sz w:val="24"/>
                <w:lang w:val="ru-RU"/>
              </w:rPr>
              <w:t xml:space="preserve"> </w:t>
            </w:r>
            <w:r w:rsidRPr="00DA15E1">
              <w:rPr>
                <w:sz w:val="24"/>
                <w:lang w:val="ru-RU"/>
              </w:rPr>
              <w:t>и</w:t>
            </w:r>
            <w:r w:rsidRPr="00DA15E1">
              <w:rPr>
                <w:spacing w:val="80"/>
                <w:sz w:val="24"/>
                <w:lang w:val="ru-RU"/>
              </w:rPr>
              <w:t xml:space="preserve"> </w:t>
            </w:r>
            <w:r w:rsidRPr="00DA15E1">
              <w:rPr>
                <w:sz w:val="24"/>
                <w:lang w:val="ru-RU"/>
              </w:rPr>
              <w:t>вычитание</w:t>
            </w:r>
            <w:r w:rsidRPr="00DA15E1">
              <w:rPr>
                <w:spacing w:val="80"/>
                <w:sz w:val="24"/>
                <w:lang w:val="ru-RU"/>
              </w:rPr>
              <w:t xml:space="preserve"> </w:t>
            </w:r>
            <w:r w:rsidRPr="00DA15E1">
              <w:rPr>
                <w:sz w:val="24"/>
                <w:lang w:val="ru-RU"/>
              </w:rPr>
              <w:t>смешанных</w:t>
            </w:r>
            <w:r w:rsidRPr="00DA15E1">
              <w:rPr>
                <w:spacing w:val="80"/>
                <w:sz w:val="24"/>
                <w:lang w:val="ru-RU"/>
              </w:rPr>
              <w:t xml:space="preserve"> </w:t>
            </w:r>
            <w:r w:rsidRPr="00DA15E1">
              <w:rPr>
                <w:sz w:val="24"/>
                <w:lang w:val="ru-RU"/>
              </w:rPr>
              <w:t>чисел</w:t>
            </w:r>
            <w:r w:rsidRPr="00DA15E1">
              <w:rPr>
                <w:spacing w:val="80"/>
                <w:sz w:val="24"/>
                <w:lang w:val="ru-RU"/>
              </w:rPr>
              <w:t xml:space="preserve"> </w:t>
            </w:r>
            <w:r w:rsidRPr="00DA15E1">
              <w:rPr>
                <w:sz w:val="24"/>
                <w:lang w:val="ru-RU"/>
              </w:rPr>
              <w:t>(с</w:t>
            </w:r>
            <w:r w:rsidRPr="00DA15E1">
              <w:rPr>
                <w:spacing w:val="80"/>
                <w:sz w:val="24"/>
                <w:lang w:val="ru-RU"/>
              </w:rPr>
              <w:t xml:space="preserve"> </w:t>
            </w:r>
            <w:r w:rsidRPr="00DA15E1">
              <w:rPr>
                <w:sz w:val="24"/>
                <w:lang w:val="ru-RU"/>
              </w:rPr>
              <w:t>одинаковыми знаменателями дробной части).</w:t>
            </w:r>
          </w:p>
          <w:p w14:paraId="4E7688BD" w14:textId="77777777" w:rsidR="00F83EA4" w:rsidRPr="00DA15E1" w:rsidRDefault="00F83EA4" w:rsidP="007A7570">
            <w:pPr>
              <w:pStyle w:val="TableParagraph"/>
              <w:tabs>
                <w:tab w:val="left" w:pos="1968"/>
                <w:tab w:val="left" w:pos="3796"/>
                <w:tab w:val="left" w:pos="5758"/>
              </w:tabs>
              <w:ind w:left="107" w:right="96"/>
              <w:jc w:val="both"/>
              <w:rPr>
                <w:sz w:val="24"/>
                <w:lang w:val="ru-RU"/>
              </w:rPr>
            </w:pPr>
            <w:r w:rsidRPr="00DA15E1">
              <w:rPr>
                <w:sz w:val="24"/>
                <w:lang w:val="ru-RU"/>
              </w:rPr>
              <w:t>Приемы</w:t>
            </w:r>
            <w:r w:rsidRPr="00DA15E1">
              <w:rPr>
                <w:spacing w:val="-3"/>
                <w:sz w:val="24"/>
                <w:lang w:val="ru-RU"/>
              </w:rPr>
              <w:t xml:space="preserve"> </w:t>
            </w:r>
            <w:r w:rsidRPr="00DA15E1">
              <w:rPr>
                <w:sz w:val="24"/>
                <w:lang w:val="ru-RU"/>
              </w:rPr>
              <w:t>рациональных</w:t>
            </w:r>
            <w:r w:rsidRPr="00DA15E1">
              <w:rPr>
                <w:spacing w:val="-4"/>
                <w:sz w:val="24"/>
                <w:lang w:val="ru-RU"/>
              </w:rPr>
              <w:t xml:space="preserve"> </w:t>
            </w:r>
            <w:r w:rsidRPr="00DA15E1">
              <w:rPr>
                <w:sz w:val="24"/>
                <w:lang w:val="ru-RU"/>
              </w:rPr>
              <w:t>вычислений:</w:t>
            </w:r>
            <w:r w:rsidRPr="00DA15E1">
              <w:rPr>
                <w:spacing w:val="-3"/>
                <w:sz w:val="24"/>
                <w:lang w:val="ru-RU"/>
              </w:rPr>
              <w:t xml:space="preserve"> </w:t>
            </w:r>
            <w:r w:rsidRPr="00DA15E1">
              <w:rPr>
                <w:sz w:val="24"/>
                <w:lang w:val="ru-RU"/>
              </w:rPr>
              <w:t>·</w:t>
            </w:r>
            <w:r w:rsidRPr="00DA15E1">
              <w:rPr>
                <w:spacing w:val="80"/>
                <w:sz w:val="24"/>
                <w:lang w:val="ru-RU"/>
              </w:rPr>
              <w:t xml:space="preserve"> </w:t>
            </w:r>
            <w:r w:rsidRPr="00DA15E1">
              <w:rPr>
                <w:sz w:val="24"/>
                <w:lang w:val="ru-RU"/>
              </w:rPr>
              <w:t xml:space="preserve">округление одного или </w:t>
            </w:r>
            <w:r w:rsidRPr="00DA15E1">
              <w:rPr>
                <w:spacing w:val="-2"/>
                <w:sz w:val="24"/>
                <w:lang w:val="ru-RU"/>
              </w:rPr>
              <w:t>нескольких</w:t>
            </w:r>
            <w:r w:rsidRPr="00DA15E1">
              <w:rPr>
                <w:sz w:val="24"/>
                <w:lang w:val="ru-RU"/>
              </w:rPr>
              <w:tab/>
            </w:r>
            <w:r w:rsidRPr="00DA15E1">
              <w:rPr>
                <w:spacing w:val="-2"/>
                <w:sz w:val="24"/>
                <w:lang w:val="ru-RU"/>
              </w:rPr>
              <w:t>слагаемых;</w:t>
            </w:r>
            <w:r w:rsidRPr="00DA15E1">
              <w:rPr>
                <w:sz w:val="24"/>
                <w:lang w:val="ru-RU"/>
              </w:rPr>
              <w:tab/>
            </w:r>
            <w:r w:rsidRPr="00DA15E1">
              <w:rPr>
                <w:spacing w:val="-2"/>
                <w:sz w:val="24"/>
                <w:lang w:val="ru-RU"/>
              </w:rPr>
              <w:t>поразрядное</w:t>
            </w:r>
            <w:r w:rsidRPr="00DA15E1">
              <w:rPr>
                <w:sz w:val="24"/>
                <w:lang w:val="ru-RU"/>
              </w:rPr>
              <w:tab/>
            </w:r>
            <w:r w:rsidRPr="00DA15E1">
              <w:rPr>
                <w:spacing w:val="-2"/>
                <w:sz w:val="24"/>
                <w:lang w:val="ru-RU"/>
              </w:rPr>
              <w:t xml:space="preserve">сложение; </w:t>
            </w:r>
            <w:r w:rsidRPr="00DA15E1">
              <w:rPr>
                <w:sz w:val="24"/>
                <w:lang w:val="ru-RU"/>
              </w:rPr>
              <w:t>увеличение/уменьшение</w:t>
            </w:r>
            <w:r w:rsidRPr="00DA15E1">
              <w:rPr>
                <w:spacing w:val="-4"/>
                <w:sz w:val="24"/>
                <w:lang w:val="ru-RU"/>
              </w:rPr>
              <w:t xml:space="preserve"> </w:t>
            </w:r>
            <w:r w:rsidRPr="00DA15E1">
              <w:rPr>
                <w:sz w:val="24"/>
                <w:lang w:val="ru-RU"/>
              </w:rPr>
              <w:t>уменьшаемого</w:t>
            </w:r>
            <w:r w:rsidRPr="00DA15E1">
              <w:rPr>
                <w:spacing w:val="-5"/>
                <w:sz w:val="24"/>
                <w:lang w:val="ru-RU"/>
              </w:rPr>
              <w:t xml:space="preserve"> </w:t>
            </w:r>
            <w:r w:rsidRPr="00DA15E1">
              <w:rPr>
                <w:sz w:val="24"/>
                <w:lang w:val="ru-RU"/>
              </w:rPr>
              <w:t>и</w:t>
            </w:r>
            <w:r w:rsidRPr="00DA15E1">
              <w:rPr>
                <w:spacing w:val="-4"/>
                <w:sz w:val="24"/>
                <w:lang w:val="ru-RU"/>
              </w:rPr>
              <w:t xml:space="preserve"> </w:t>
            </w:r>
            <w:r w:rsidRPr="00DA15E1">
              <w:rPr>
                <w:sz w:val="24"/>
                <w:lang w:val="ru-RU"/>
              </w:rPr>
              <w:t>вычитаемого</w:t>
            </w:r>
            <w:r w:rsidRPr="00DA15E1">
              <w:rPr>
                <w:spacing w:val="-5"/>
                <w:sz w:val="24"/>
                <w:lang w:val="ru-RU"/>
              </w:rPr>
              <w:t xml:space="preserve"> </w:t>
            </w:r>
            <w:r w:rsidRPr="00DA15E1">
              <w:rPr>
                <w:sz w:val="24"/>
                <w:lang w:val="ru-RU"/>
              </w:rPr>
              <w:t>на</w:t>
            </w:r>
            <w:r w:rsidRPr="00DA15E1">
              <w:rPr>
                <w:spacing w:val="-6"/>
                <w:sz w:val="24"/>
                <w:lang w:val="ru-RU"/>
              </w:rPr>
              <w:t xml:space="preserve"> </w:t>
            </w:r>
            <w:r w:rsidRPr="00DA15E1">
              <w:rPr>
                <w:sz w:val="24"/>
                <w:lang w:val="ru-RU"/>
              </w:rPr>
              <w:t>одно</w:t>
            </w:r>
            <w:r w:rsidRPr="00DA15E1">
              <w:rPr>
                <w:spacing w:val="-7"/>
                <w:sz w:val="24"/>
                <w:lang w:val="ru-RU"/>
              </w:rPr>
              <w:t xml:space="preserve"> </w:t>
            </w:r>
            <w:r w:rsidRPr="00DA15E1">
              <w:rPr>
                <w:sz w:val="24"/>
                <w:lang w:val="ru-RU"/>
              </w:rPr>
              <w:t>и то же число единиц; округление вычитаемого; вынесение</w:t>
            </w:r>
            <w:r w:rsidRPr="00DA15E1">
              <w:rPr>
                <w:spacing w:val="40"/>
                <w:sz w:val="24"/>
                <w:lang w:val="ru-RU"/>
              </w:rPr>
              <w:t xml:space="preserve"> </w:t>
            </w:r>
            <w:r w:rsidRPr="00DA15E1">
              <w:rPr>
                <w:sz w:val="24"/>
                <w:lang w:val="ru-RU"/>
              </w:rPr>
              <w:t>общего</w:t>
            </w:r>
            <w:r w:rsidRPr="00DA15E1">
              <w:rPr>
                <w:spacing w:val="26"/>
                <w:sz w:val="24"/>
                <w:lang w:val="ru-RU"/>
              </w:rPr>
              <w:t xml:space="preserve"> </w:t>
            </w:r>
            <w:r w:rsidRPr="00DA15E1">
              <w:rPr>
                <w:sz w:val="24"/>
                <w:lang w:val="ru-RU"/>
              </w:rPr>
              <w:t>множителя;</w:t>
            </w:r>
            <w:r w:rsidRPr="00DA15E1">
              <w:rPr>
                <w:spacing w:val="30"/>
                <w:sz w:val="24"/>
                <w:lang w:val="ru-RU"/>
              </w:rPr>
              <w:t xml:space="preserve"> </w:t>
            </w:r>
            <w:r w:rsidRPr="00DA15E1">
              <w:rPr>
                <w:sz w:val="24"/>
                <w:lang w:val="ru-RU"/>
              </w:rPr>
              <w:t>умножение</w:t>
            </w:r>
            <w:r w:rsidRPr="00DA15E1">
              <w:rPr>
                <w:spacing w:val="29"/>
                <w:sz w:val="24"/>
                <w:lang w:val="ru-RU"/>
              </w:rPr>
              <w:t xml:space="preserve"> </w:t>
            </w:r>
            <w:r w:rsidRPr="00DA15E1">
              <w:rPr>
                <w:sz w:val="24"/>
                <w:lang w:val="ru-RU"/>
              </w:rPr>
              <w:t>на</w:t>
            </w:r>
            <w:r w:rsidRPr="00DA15E1">
              <w:rPr>
                <w:spacing w:val="28"/>
                <w:sz w:val="24"/>
                <w:lang w:val="ru-RU"/>
              </w:rPr>
              <w:t xml:space="preserve"> </w:t>
            </w:r>
            <w:r w:rsidRPr="00DA15E1">
              <w:rPr>
                <w:sz w:val="24"/>
                <w:lang w:val="ru-RU"/>
              </w:rPr>
              <w:t>4,</w:t>
            </w:r>
            <w:r w:rsidRPr="00DA15E1">
              <w:rPr>
                <w:spacing w:val="28"/>
                <w:sz w:val="24"/>
                <w:lang w:val="ru-RU"/>
              </w:rPr>
              <w:t xml:space="preserve"> </w:t>
            </w:r>
            <w:r w:rsidRPr="00DA15E1">
              <w:rPr>
                <w:sz w:val="24"/>
                <w:lang w:val="ru-RU"/>
              </w:rPr>
              <w:t>8,</w:t>
            </w:r>
            <w:r w:rsidRPr="00DA15E1">
              <w:rPr>
                <w:spacing w:val="28"/>
                <w:sz w:val="24"/>
                <w:lang w:val="ru-RU"/>
              </w:rPr>
              <w:t xml:space="preserve"> </w:t>
            </w:r>
            <w:r w:rsidRPr="00DA15E1">
              <w:rPr>
                <w:sz w:val="24"/>
                <w:lang w:val="ru-RU"/>
              </w:rPr>
              <w:t>16;</w:t>
            </w:r>
            <w:r w:rsidRPr="00DA15E1">
              <w:rPr>
                <w:spacing w:val="33"/>
                <w:sz w:val="24"/>
                <w:lang w:val="ru-RU"/>
              </w:rPr>
              <w:t xml:space="preserve"> </w:t>
            </w:r>
            <w:r w:rsidRPr="00DA15E1">
              <w:rPr>
                <w:sz w:val="24"/>
                <w:lang w:val="ru-RU"/>
              </w:rPr>
              <w:t>умножение</w:t>
            </w:r>
            <w:r w:rsidRPr="00DA15E1">
              <w:rPr>
                <w:spacing w:val="29"/>
                <w:sz w:val="24"/>
                <w:lang w:val="ru-RU"/>
              </w:rPr>
              <w:t xml:space="preserve"> </w:t>
            </w:r>
            <w:r w:rsidRPr="00DA15E1">
              <w:rPr>
                <w:spacing w:val="-2"/>
                <w:sz w:val="24"/>
                <w:lang w:val="ru-RU"/>
              </w:rPr>
              <w:t>четного</w:t>
            </w:r>
          </w:p>
          <w:p w14:paraId="3468977F" w14:textId="77777777" w:rsidR="00F83EA4" w:rsidRPr="00DA15E1" w:rsidRDefault="00F83EA4" w:rsidP="007A7570">
            <w:pPr>
              <w:pStyle w:val="TableParagraph"/>
              <w:ind w:left="107"/>
              <w:jc w:val="both"/>
              <w:rPr>
                <w:sz w:val="24"/>
                <w:lang w:val="ru-RU"/>
              </w:rPr>
            </w:pPr>
            <w:r w:rsidRPr="00DA15E1">
              <w:rPr>
                <w:sz w:val="24"/>
                <w:lang w:val="ru-RU"/>
              </w:rPr>
              <w:t>числа</w:t>
            </w:r>
            <w:r w:rsidRPr="00DA15E1">
              <w:rPr>
                <w:spacing w:val="13"/>
                <w:sz w:val="24"/>
                <w:lang w:val="ru-RU"/>
              </w:rPr>
              <w:t xml:space="preserve"> </w:t>
            </w:r>
            <w:r w:rsidRPr="00DA15E1">
              <w:rPr>
                <w:sz w:val="24"/>
                <w:lang w:val="ru-RU"/>
              </w:rPr>
              <w:t>на</w:t>
            </w:r>
            <w:r w:rsidRPr="00DA15E1">
              <w:rPr>
                <w:spacing w:val="13"/>
                <w:sz w:val="24"/>
                <w:lang w:val="ru-RU"/>
              </w:rPr>
              <w:t xml:space="preserve"> </w:t>
            </w:r>
            <w:r w:rsidRPr="00DA15E1">
              <w:rPr>
                <w:sz w:val="24"/>
                <w:lang w:val="ru-RU"/>
              </w:rPr>
              <w:t>15,</w:t>
            </w:r>
            <w:r w:rsidRPr="00DA15E1">
              <w:rPr>
                <w:spacing w:val="15"/>
                <w:sz w:val="24"/>
                <w:lang w:val="ru-RU"/>
              </w:rPr>
              <w:t xml:space="preserve"> </w:t>
            </w:r>
            <w:r w:rsidRPr="00DA15E1">
              <w:rPr>
                <w:sz w:val="24"/>
                <w:lang w:val="ru-RU"/>
              </w:rPr>
              <w:t>25,</w:t>
            </w:r>
            <w:r w:rsidRPr="00DA15E1">
              <w:rPr>
                <w:spacing w:val="14"/>
                <w:sz w:val="24"/>
                <w:lang w:val="ru-RU"/>
              </w:rPr>
              <w:t xml:space="preserve"> </w:t>
            </w:r>
            <w:r w:rsidRPr="00DA15E1">
              <w:rPr>
                <w:sz w:val="24"/>
                <w:lang w:val="ru-RU"/>
              </w:rPr>
              <w:t>35,</w:t>
            </w:r>
            <w:r w:rsidRPr="00DA15E1">
              <w:rPr>
                <w:spacing w:val="15"/>
                <w:sz w:val="24"/>
                <w:lang w:val="ru-RU"/>
              </w:rPr>
              <w:t xml:space="preserve"> </w:t>
            </w:r>
            <w:r w:rsidRPr="00DA15E1">
              <w:rPr>
                <w:sz w:val="24"/>
                <w:lang w:val="ru-RU"/>
              </w:rPr>
              <w:t>45;</w:t>
            </w:r>
            <w:r w:rsidRPr="00DA15E1">
              <w:rPr>
                <w:spacing w:val="15"/>
                <w:sz w:val="24"/>
                <w:lang w:val="ru-RU"/>
              </w:rPr>
              <w:t xml:space="preserve"> </w:t>
            </w:r>
            <w:r w:rsidRPr="00DA15E1">
              <w:rPr>
                <w:sz w:val="24"/>
                <w:lang w:val="ru-RU"/>
              </w:rPr>
              <w:t>умножение</w:t>
            </w:r>
            <w:r w:rsidRPr="00DA15E1">
              <w:rPr>
                <w:spacing w:val="13"/>
                <w:sz w:val="24"/>
                <w:lang w:val="ru-RU"/>
              </w:rPr>
              <w:t xml:space="preserve"> </w:t>
            </w:r>
            <w:r w:rsidRPr="00DA15E1">
              <w:rPr>
                <w:sz w:val="24"/>
                <w:lang w:val="ru-RU"/>
              </w:rPr>
              <w:t>на</w:t>
            </w:r>
            <w:r w:rsidRPr="00DA15E1">
              <w:rPr>
                <w:spacing w:val="18"/>
                <w:sz w:val="24"/>
                <w:lang w:val="ru-RU"/>
              </w:rPr>
              <w:t xml:space="preserve"> </w:t>
            </w:r>
            <w:r w:rsidRPr="00DA15E1">
              <w:rPr>
                <w:sz w:val="24"/>
                <w:lang w:val="ru-RU"/>
              </w:rPr>
              <w:t>5,</w:t>
            </w:r>
            <w:r w:rsidRPr="00DA15E1">
              <w:rPr>
                <w:spacing w:val="14"/>
                <w:sz w:val="24"/>
                <w:lang w:val="ru-RU"/>
              </w:rPr>
              <w:t xml:space="preserve"> </w:t>
            </w:r>
            <w:r w:rsidRPr="00DA15E1">
              <w:rPr>
                <w:sz w:val="24"/>
                <w:lang w:val="ru-RU"/>
              </w:rPr>
              <w:t>50,</w:t>
            </w:r>
            <w:r w:rsidRPr="00DA15E1">
              <w:rPr>
                <w:spacing w:val="14"/>
                <w:sz w:val="24"/>
                <w:lang w:val="ru-RU"/>
              </w:rPr>
              <w:t xml:space="preserve"> </w:t>
            </w:r>
            <w:r w:rsidRPr="00DA15E1">
              <w:rPr>
                <w:sz w:val="24"/>
                <w:lang w:val="ru-RU"/>
              </w:rPr>
              <w:t>500;</w:t>
            </w:r>
            <w:r w:rsidRPr="00DA15E1">
              <w:rPr>
                <w:spacing w:val="63"/>
                <w:w w:val="150"/>
                <w:sz w:val="24"/>
                <w:lang w:val="ru-RU"/>
              </w:rPr>
              <w:t xml:space="preserve"> </w:t>
            </w:r>
            <w:r w:rsidRPr="00DA15E1">
              <w:rPr>
                <w:sz w:val="24"/>
                <w:lang w:val="ru-RU"/>
              </w:rPr>
              <w:t>умножение</w:t>
            </w:r>
            <w:r w:rsidRPr="00DA15E1">
              <w:rPr>
                <w:spacing w:val="14"/>
                <w:sz w:val="24"/>
                <w:lang w:val="ru-RU"/>
              </w:rPr>
              <w:t xml:space="preserve"> </w:t>
            </w:r>
            <w:r w:rsidRPr="00DA15E1">
              <w:rPr>
                <w:spacing w:val="-5"/>
                <w:sz w:val="24"/>
                <w:lang w:val="ru-RU"/>
              </w:rPr>
              <w:t>на</w:t>
            </w:r>
          </w:p>
          <w:p w14:paraId="2B88BF00" w14:textId="77777777" w:rsidR="00F83EA4" w:rsidRPr="00DA15E1" w:rsidRDefault="00F83EA4" w:rsidP="007A7570">
            <w:pPr>
              <w:pStyle w:val="TableParagraph"/>
              <w:tabs>
                <w:tab w:val="left" w:pos="2231"/>
              </w:tabs>
              <w:ind w:left="107"/>
              <w:jc w:val="both"/>
              <w:rPr>
                <w:sz w:val="24"/>
                <w:lang w:val="ru-RU"/>
              </w:rPr>
            </w:pPr>
            <w:r w:rsidRPr="00DA15E1">
              <w:rPr>
                <w:sz w:val="24"/>
                <w:lang w:val="ru-RU"/>
              </w:rPr>
              <w:t xml:space="preserve">25, 250, </w:t>
            </w:r>
            <w:r w:rsidRPr="00DA15E1">
              <w:rPr>
                <w:spacing w:val="-2"/>
                <w:sz w:val="24"/>
                <w:lang w:val="ru-RU"/>
              </w:rPr>
              <w:t>2500;</w:t>
            </w:r>
            <w:r w:rsidRPr="00DA15E1">
              <w:rPr>
                <w:sz w:val="24"/>
                <w:lang w:val="ru-RU"/>
              </w:rPr>
              <w:tab/>
              <w:t>умножение</w:t>
            </w:r>
            <w:r w:rsidRPr="00DA15E1">
              <w:rPr>
                <w:spacing w:val="-2"/>
                <w:sz w:val="24"/>
                <w:lang w:val="ru-RU"/>
              </w:rPr>
              <w:t xml:space="preserve"> </w:t>
            </w:r>
            <w:r w:rsidRPr="00DA15E1">
              <w:rPr>
                <w:sz w:val="24"/>
                <w:lang w:val="ru-RU"/>
              </w:rPr>
              <w:t>на</w:t>
            </w:r>
            <w:r w:rsidRPr="00DA15E1">
              <w:rPr>
                <w:spacing w:val="-2"/>
                <w:sz w:val="24"/>
                <w:lang w:val="ru-RU"/>
              </w:rPr>
              <w:t xml:space="preserve"> </w:t>
            </w:r>
            <w:proofErr w:type="gramStart"/>
            <w:r w:rsidRPr="00DA15E1">
              <w:rPr>
                <w:sz w:val="24"/>
                <w:lang w:val="ru-RU"/>
              </w:rPr>
              <w:t>125;</w:t>
            </w:r>
            <w:r w:rsidRPr="00DA15E1">
              <w:rPr>
                <w:spacing w:val="33"/>
                <w:sz w:val="24"/>
                <w:lang w:val="ru-RU"/>
              </w:rPr>
              <w:t xml:space="preserve">  </w:t>
            </w:r>
            <w:r w:rsidRPr="00DA15E1">
              <w:rPr>
                <w:sz w:val="24"/>
                <w:lang w:val="ru-RU"/>
              </w:rPr>
              <w:t>умножение</w:t>
            </w:r>
            <w:proofErr w:type="gramEnd"/>
            <w:r w:rsidRPr="00DA15E1">
              <w:rPr>
                <w:spacing w:val="35"/>
                <w:sz w:val="24"/>
                <w:lang w:val="ru-RU"/>
              </w:rPr>
              <w:t xml:space="preserve">  </w:t>
            </w:r>
            <w:proofErr w:type="gramStart"/>
            <w:r w:rsidRPr="00DA15E1">
              <w:rPr>
                <w:sz w:val="24"/>
                <w:lang w:val="ru-RU"/>
              </w:rPr>
              <w:t>на</w:t>
            </w:r>
            <w:r w:rsidRPr="00DA15E1">
              <w:rPr>
                <w:spacing w:val="35"/>
                <w:sz w:val="24"/>
                <w:lang w:val="ru-RU"/>
              </w:rPr>
              <w:t xml:space="preserve">  </w:t>
            </w:r>
            <w:r w:rsidRPr="00DA15E1">
              <w:rPr>
                <w:sz w:val="24"/>
                <w:lang w:val="ru-RU"/>
              </w:rPr>
              <w:t>9,</w:t>
            </w:r>
            <w:r w:rsidRPr="00DA15E1">
              <w:rPr>
                <w:spacing w:val="36"/>
                <w:sz w:val="24"/>
                <w:lang w:val="ru-RU"/>
              </w:rPr>
              <w:t xml:space="preserve">  </w:t>
            </w:r>
            <w:r w:rsidRPr="00DA15E1">
              <w:rPr>
                <w:spacing w:val="-5"/>
                <w:sz w:val="24"/>
                <w:lang w:val="ru-RU"/>
              </w:rPr>
              <w:t>99</w:t>
            </w:r>
            <w:proofErr w:type="gramEnd"/>
            <w:r w:rsidRPr="00DA15E1">
              <w:rPr>
                <w:spacing w:val="-5"/>
                <w:sz w:val="24"/>
                <w:lang w:val="ru-RU"/>
              </w:rPr>
              <w:t>,</w:t>
            </w:r>
          </w:p>
          <w:p w14:paraId="38143100" w14:textId="77777777" w:rsidR="00F83EA4" w:rsidRPr="002F00B1" w:rsidRDefault="00F83EA4" w:rsidP="007A7570">
            <w:pPr>
              <w:pStyle w:val="TableParagraph"/>
              <w:ind w:left="107" w:right="101"/>
              <w:jc w:val="both"/>
              <w:rPr>
                <w:sz w:val="24"/>
                <w:lang w:val="ru-RU"/>
              </w:rPr>
            </w:pPr>
            <w:r w:rsidRPr="002F00B1">
              <w:rPr>
                <w:sz w:val="24"/>
                <w:lang w:val="ru-RU"/>
              </w:rPr>
              <w:t>999; умножение на 11, 101, 1001; умножение двузначного числа на</w:t>
            </w:r>
            <w:r w:rsidRPr="002F00B1">
              <w:rPr>
                <w:spacing w:val="40"/>
                <w:sz w:val="24"/>
                <w:lang w:val="ru-RU"/>
              </w:rPr>
              <w:t xml:space="preserve"> </w:t>
            </w:r>
            <w:r w:rsidRPr="002F00B1">
              <w:rPr>
                <w:sz w:val="24"/>
                <w:lang w:val="ru-RU"/>
              </w:rPr>
              <w:t>11; умножение двузначного числа на 99.</w:t>
            </w:r>
          </w:p>
        </w:tc>
      </w:tr>
    </w:tbl>
    <w:p w14:paraId="43CEDDA9" w14:textId="77777777" w:rsidR="00FE7BC9" w:rsidRDefault="00FE7BC9" w:rsidP="00FE7BC9">
      <w:pPr>
        <w:pStyle w:val="TableParagraph"/>
        <w:spacing w:line="273" w:lineRule="exact"/>
        <w:rPr>
          <w:sz w:val="24"/>
        </w:rPr>
        <w:sectPr w:rsidR="00FE7BC9" w:rsidSect="00FE7BC9">
          <w:type w:val="continuous"/>
          <w:pgSz w:w="11910" w:h="16390"/>
          <w:pgMar w:top="1060" w:right="283" w:bottom="280" w:left="850" w:header="720" w:footer="720" w:gutter="0"/>
          <w:cols w:space="720"/>
        </w:sectPr>
      </w:pPr>
    </w:p>
    <w:p w14:paraId="376B7677" w14:textId="5BCF33AC" w:rsidR="00C853AD" w:rsidRDefault="00C853AD" w:rsidP="009732C0">
      <w:pPr>
        <w:pStyle w:val="TableParagraph"/>
        <w:spacing w:line="261" w:lineRule="exact"/>
        <w:jc w:val="both"/>
        <w:rPr>
          <w:sz w:val="24"/>
        </w:rPr>
      </w:pPr>
    </w:p>
    <w:p w14:paraId="6695BE3E" w14:textId="77777777" w:rsidR="00C853AD" w:rsidRDefault="00C853AD" w:rsidP="009732C0">
      <w:pPr>
        <w:pStyle w:val="TableParagraph"/>
        <w:spacing w:line="261" w:lineRule="exact"/>
        <w:jc w:val="both"/>
        <w:rPr>
          <w:sz w:val="24"/>
        </w:rPr>
      </w:pP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3"/>
        <w:gridCol w:w="6921"/>
      </w:tblGrid>
      <w:tr w:rsidR="002F00B1" w14:paraId="536F32DE" w14:textId="77777777" w:rsidTr="00E30434">
        <w:trPr>
          <w:trHeight w:val="4140"/>
        </w:trPr>
        <w:tc>
          <w:tcPr>
            <w:tcW w:w="2653" w:type="dxa"/>
          </w:tcPr>
          <w:p w14:paraId="34CCA474" w14:textId="6A9F8F7E" w:rsidR="002F00B1" w:rsidRDefault="002F00B1" w:rsidP="002F00B1">
            <w:pPr>
              <w:pStyle w:val="TableParagraph"/>
              <w:spacing w:line="320" w:lineRule="exact"/>
              <w:ind w:left="11" w:right="2"/>
              <w:jc w:val="center"/>
              <w:rPr>
                <w:b/>
                <w:spacing w:val="-2"/>
                <w:sz w:val="28"/>
              </w:rPr>
            </w:pPr>
            <w:proofErr w:type="spellStart"/>
            <w:r>
              <w:rPr>
                <w:b/>
                <w:sz w:val="28"/>
              </w:rPr>
              <w:t>Текстовые</w:t>
            </w:r>
            <w:proofErr w:type="spellEnd"/>
            <w:r>
              <w:rPr>
                <w:b/>
                <w:spacing w:val="-7"/>
                <w:sz w:val="28"/>
              </w:rPr>
              <w:t xml:space="preserve"> </w:t>
            </w:r>
            <w:proofErr w:type="spellStart"/>
            <w:r>
              <w:rPr>
                <w:b/>
                <w:spacing w:val="-2"/>
                <w:sz w:val="28"/>
              </w:rPr>
              <w:t>задачи</w:t>
            </w:r>
            <w:proofErr w:type="spellEnd"/>
          </w:p>
        </w:tc>
        <w:tc>
          <w:tcPr>
            <w:tcW w:w="6921" w:type="dxa"/>
          </w:tcPr>
          <w:p w14:paraId="0650D14F" w14:textId="77777777" w:rsidR="002F00B1" w:rsidRPr="00DA15E1" w:rsidRDefault="002F00B1" w:rsidP="002F00B1">
            <w:pPr>
              <w:pStyle w:val="TableParagraph"/>
              <w:ind w:left="107" w:right="95"/>
              <w:jc w:val="both"/>
              <w:rPr>
                <w:sz w:val="24"/>
                <w:lang w:val="ru-RU"/>
              </w:rPr>
            </w:pPr>
            <w:r w:rsidRPr="00DA15E1">
              <w:rPr>
                <w:sz w:val="24"/>
                <w:lang w:val="ru-RU"/>
              </w:rPr>
              <w:t>Нахождение части от числа, числа по его части и дроби,</w:t>
            </w:r>
            <w:r w:rsidRPr="00DA15E1">
              <w:rPr>
                <w:spacing w:val="40"/>
                <w:sz w:val="24"/>
                <w:lang w:val="ru-RU"/>
              </w:rPr>
              <w:t xml:space="preserve"> </w:t>
            </w:r>
            <w:r w:rsidRPr="00DA15E1">
              <w:rPr>
                <w:sz w:val="24"/>
                <w:lang w:val="ru-RU"/>
              </w:rPr>
              <w:t>которую одно число составляет от другого.</w:t>
            </w:r>
            <w:r w:rsidRPr="00DA15E1">
              <w:rPr>
                <w:spacing w:val="40"/>
                <w:sz w:val="24"/>
                <w:lang w:val="ru-RU"/>
              </w:rPr>
              <w:t xml:space="preserve"> </w:t>
            </w:r>
            <w:r w:rsidRPr="00DA15E1">
              <w:rPr>
                <w:sz w:val="24"/>
                <w:lang w:val="ru-RU"/>
              </w:rPr>
              <w:t>Задачи на нахождение процента от числа и</w:t>
            </w:r>
            <w:r w:rsidRPr="00DA15E1">
              <w:rPr>
                <w:spacing w:val="40"/>
                <w:sz w:val="24"/>
                <w:lang w:val="ru-RU"/>
              </w:rPr>
              <w:t xml:space="preserve"> </w:t>
            </w:r>
            <w:r w:rsidRPr="00DA15E1">
              <w:rPr>
                <w:sz w:val="24"/>
                <w:lang w:val="ru-RU"/>
              </w:rPr>
              <w:t>числа по его проценту.</w:t>
            </w:r>
          </w:p>
          <w:p w14:paraId="657A72D4" w14:textId="77777777" w:rsidR="002F00B1" w:rsidRPr="00DA15E1" w:rsidRDefault="002F00B1" w:rsidP="002F00B1">
            <w:pPr>
              <w:pStyle w:val="TableParagraph"/>
              <w:ind w:left="107" w:right="99"/>
              <w:jc w:val="both"/>
              <w:rPr>
                <w:sz w:val="24"/>
                <w:lang w:val="ru-RU"/>
              </w:rPr>
            </w:pPr>
            <w:r w:rsidRPr="00DA15E1">
              <w:rPr>
                <w:sz w:val="24"/>
                <w:lang w:val="ru-RU"/>
              </w:rPr>
              <w:t xml:space="preserve">Задачи на одновременное движение двух объектов навстречу друг другу, в противоположных направлениях, вдогонку, с отставанием: определение расстояния между ними в заданный момент времени, времени до встречи, скорости сближения </w:t>
            </w:r>
            <w:r w:rsidRPr="00DA15E1">
              <w:rPr>
                <w:spacing w:val="-2"/>
                <w:sz w:val="24"/>
                <w:lang w:val="ru-RU"/>
              </w:rPr>
              <w:t>(удаления).</w:t>
            </w:r>
          </w:p>
          <w:p w14:paraId="29CDB395" w14:textId="25941286" w:rsidR="002F00B1" w:rsidRPr="002F00B1" w:rsidRDefault="002F00B1" w:rsidP="002F00B1">
            <w:pPr>
              <w:pStyle w:val="TableParagraph"/>
              <w:ind w:left="107" w:right="102"/>
              <w:jc w:val="both"/>
              <w:rPr>
                <w:sz w:val="24"/>
                <w:lang w:val="ru-RU"/>
              </w:rPr>
            </w:pPr>
            <w:r w:rsidRPr="002F00B1">
              <w:rPr>
                <w:sz w:val="24"/>
                <w:lang w:val="ru-RU"/>
              </w:rPr>
              <w:t>Задачи на вычисление площади прямоугольного треугольника и площадей фигур.</w:t>
            </w:r>
          </w:p>
        </w:tc>
      </w:tr>
      <w:tr w:rsidR="002F00B1" w14:paraId="5F3CC21B" w14:textId="77777777" w:rsidTr="00E30434">
        <w:trPr>
          <w:trHeight w:val="4140"/>
        </w:trPr>
        <w:tc>
          <w:tcPr>
            <w:tcW w:w="2653" w:type="dxa"/>
          </w:tcPr>
          <w:p w14:paraId="002684B3" w14:textId="18A88BC4" w:rsidR="002F00B1" w:rsidRPr="002F00B1" w:rsidRDefault="002F00B1" w:rsidP="002F00B1">
            <w:pPr>
              <w:pStyle w:val="TableParagraph"/>
              <w:spacing w:line="320" w:lineRule="exact"/>
              <w:ind w:left="11" w:right="2"/>
              <w:jc w:val="center"/>
              <w:rPr>
                <w:b/>
                <w:sz w:val="28"/>
                <w:lang w:val="ru-RU"/>
              </w:rPr>
            </w:pPr>
            <w:r w:rsidRPr="002F00B1">
              <w:rPr>
                <w:b/>
                <w:spacing w:val="-2"/>
                <w:sz w:val="28"/>
                <w:lang w:val="ru-RU"/>
              </w:rPr>
              <w:t xml:space="preserve">Пространственные </w:t>
            </w:r>
            <w:r w:rsidRPr="002F00B1">
              <w:rPr>
                <w:b/>
                <w:sz w:val="28"/>
                <w:lang w:val="ru-RU"/>
              </w:rPr>
              <w:t xml:space="preserve">отношения и </w:t>
            </w:r>
            <w:r w:rsidRPr="002F00B1">
              <w:rPr>
                <w:b/>
                <w:spacing w:val="-2"/>
                <w:sz w:val="28"/>
                <w:lang w:val="ru-RU"/>
              </w:rPr>
              <w:t>геометрические фигуры</w:t>
            </w:r>
          </w:p>
        </w:tc>
        <w:tc>
          <w:tcPr>
            <w:tcW w:w="6921" w:type="dxa"/>
          </w:tcPr>
          <w:p w14:paraId="1506A876" w14:textId="77777777" w:rsidR="002F00B1" w:rsidRPr="002F00B1" w:rsidRDefault="002F00B1" w:rsidP="002F00B1">
            <w:pPr>
              <w:pStyle w:val="TableParagraph"/>
              <w:ind w:left="107" w:right="102"/>
              <w:jc w:val="both"/>
              <w:rPr>
                <w:sz w:val="24"/>
                <w:lang w:val="ru-RU"/>
              </w:rPr>
            </w:pPr>
            <w:r w:rsidRPr="002F00B1">
              <w:rPr>
                <w:sz w:val="24"/>
                <w:lang w:val="ru-RU"/>
              </w:rPr>
              <w:t>Различение и построение: развернутый угол, смежные углы, вертикальные углы, центральный угол окружности угол, вписанный в окружность. Измерение углов. Построение углов с помощью транспортира.</w:t>
            </w:r>
          </w:p>
          <w:p w14:paraId="3B796A91" w14:textId="77777777" w:rsidR="002F00B1" w:rsidRPr="002F00B1" w:rsidRDefault="002F00B1" w:rsidP="002F00B1">
            <w:pPr>
              <w:pStyle w:val="TableParagraph"/>
              <w:ind w:left="107" w:right="100"/>
              <w:jc w:val="both"/>
              <w:rPr>
                <w:sz w:val="24"/>
                <w:lang w:val="ru-RU"/>
              </w:rPr>
            </w:pPr>
            <w:r w:rsidRPr="002F00B1">
              <w:rPr>
                <w:sz w:val="24"/>
                <w:lang w:val="ru-RU"/>
              </w:rPr>
              <w:t>Свойство углов треугольника, четырехугольника. Свойство смежных углов. Свойство вертикальных углов.</w:t>
            </w:r>
          </w:p>
          <w:p w14:paraId="3BFA2341" w14:textId="77777777" w:rsidR="002F00B1" w:rsidRPr="002F00B1" w:rsidRDefault="002F00B1" w:rsidP="002F00B1">
            <w:pPr>
              <w:pStyle w:val="TableParagraph"/>
              <w:ind w:left="107" w:right="100"/>
              <w:jc w:val="both"/>
              <w:rPr>
                <w:sz w:val="24"/>
                <w:lang w:val="ru-RU"/>
              </w:rPr>
            </w:pPr>
            <w:r w:rsidRPr="002F00B1">
              <w:rPr>
                <w:sz w:val="24"/>
                <w:lang w:val="ru-RU"/>
              </w:rPr>
              <w:t>Элементы многогранников: вершины, ребра и грани куба и прямоугольного параллелепипеда. Построение развертки и модели куба и прямоугольного параллелепипеда.</w:t>
            </w:r>
          </w:p>
          <w:p w14:paraId="062741A5" w14:textId="77777777" w:rsidR="002F00B1" w:rsidRPr="002F00B1" w:rsidRDefault="002F00B1" w:rsidP="002F00B1">
            <w:pPr>
              <w:pStyle w:val="TableParagraph"/>
              <w:ind w:left="107" w:right="102"/>
              <w:jc w:val="both"/>
              <w:rPr>
                <w:sz w:val="24"/>
                <w:lang w:val="ru-RU"/>
              </w:rPr>
            </w:pPr>
            <w:r w:rsidRPr="002F00B1">
              <w:rPr>
                <w:sz w:val="24"/>
                <w:lang w:val="ru-RU"/>
              </w:rPr>
              <w:t>Правильные многогранники и их свойства (тетраэдр, гексаэдр, октаэдр, икосаэдр, додекаэдр).</w:t>
            </w:r>
          </w:p>
          <w:p w14:paraId="2B0DFFEE" w14:textId="77777777" w:rsidR="002F00B1" w:rsidRDefault="002F00B1" w:rsidP="002F00B1">
            <w:pPr>
              <w:pStyle w:val="TableParagraph"/>
              <w:ind w:left="107" w:right="97"/>
              <w:jc w:val="both"/>
              <w:rPr>
                <w:sz w:val="24"/>
              </w:rPr>
            </w:pPr>
            <w:r w:rsidRPr="002F00B1">
              <w:rPr>
                <w:sz w:val="24"/>
                <w:lang w:val="ru-RU"/>
              </w:rPr>
              <w:t xml:space="preserve">Единицы объема (кубический миллиметр, кубический сантиметр, кубический дециметр, кубический метр) и соотношение между ними. </w:t>
            </w:r>
            <w:proofErr w:type="spellStart"/>
            <w:r>
              <w:rPr>
                <w:sz w:val="24"/>
              </w:rPr>
              <w:t>Объем</w:t>
            </w:r>
            <w:proofErr w:type="spellEnd"/>
            <w:r>
              <w:rPr>
                <w:sz w:val="24"/>
              </w:rPr>
              <w:t xml:space="preserve"> </w:t>
            </w:r>
            <w:proofErr w:type="spellStart"/>
            <w:r>
              <w:rPr>
                <w:sz w:val="24"/>
              </w:rPr>
              <w:t>куба</w:t>
            </w:r>
            <w:proofErr w:type="spellEnd"/>
            <w:r>
              <w:rPr>
                <w:sz w:val="24"/>
              </w:rPr>
              <w:t xml:space="preserve"> и </w:t>
            </w:r>
            <w:proofErr w:type="spellStart"/>
            <w:r>
              <w:rPr>
                <w:sz w:val="24"/>
              </w:rPr>
              <w:t>прямоугольного</w:t>
            </w:r>
            <w:proofErr w:type="spellEnd"/>
            <w:r>
              <w:rPr>
                <w:sz w:val="24"/>
              </w:rPr>
              <w:t xml:space="preserve"> </w:t>
            </w:r>
            <w:proofErr w:type="spellStart"/>
            <w:r>
              <w:rPr>
                <w:spacing w:val="-2"/>
                <w:sz w:val="24"/>
              </w:rPr>
              <w:t>параллелепипеда</w:t>
            </w:r>
            <w:proofErr w:type="spellEnd"/>
            <w:r>
              <w:rPr>
                <w:spacing w:val="-2"/>
                <w:sz w:val="24"/>
              </w:rPr>
              <w:t>.</w:t>
            </w:r>
          </w:p>
          <w:p w14:paraId="60BD74F5" w14:textId="53200EA6" w:rsidR="002F00B1" w:rsidRDefault="002F00B1" w:rsidP="002F00B1">
            <w:pPr>
              <w:pStyle w:val="TableParagraph"/>
              <w:ind w:left="107" w:right="95"/>
              <w:jc w:val="both"/>
              <w:rPr>
                <w:sz w:val="24"/>
              </w:rPr>
            </w:pPr>
            <w:proofErr w:type="spellStart"/>
            <w:r>
              <w:rPr>
                <w:sz w:val="24"/>
              </w:rPr>
              <w:t>Решение</w:t>
            </w:r>
            <w:proofErr w:type="spellEnd"/>
            <w:r>
              <w:rPr>
                <w:spacing w:val="-7"/>
                <w:sz w:val="24"/>
              </w:rPr>
              <w:t xml:space="preserve"> </w:t>
            </w:r>
            <w:proofErr w:type="spellStart"/>
            <w:r>
              <w:rPr>
                <w:sz w:val="24"/>
              </w:rPr>
              <w:t>нестандартных</w:t>
            </w:r>
            <w:proofErr w:type="spellEnd"/>
            <w:r>
              <w:rPr>
                <w:spacing w:val="-3"/>
                <w:sz w:val="24"/>
              </w:rPr>
              <w:t xml:space="preserve"> </w:t>
            </w:r>
            <w:proofErr w:type="spellStart"/>
            <w:r>
              <w:rPr>
                <w:spacing w:val="-2"/>
                <w:sz w:val="24"/>
              </w:rPr>
              <w:t>задач</w:t>
            </w:r>
            <w:proofErr w:type="spellEnd"/>
          </w:p>
        </w:tc>
      </w:tr>
      <w:tr w:rsidR="002F00B1" w14:paraId="3BB88D0A" w14:textId="77777777" w:rsidTr="00E30434">
        <w:trPr>
          <w:trHeight w:val="840"/>
        </w:trPr>
        <w:tc>
          <w:tcPr>
            <w:tcW w:w="2653" w:type="dxa"/>
          </w:tcPr>
          <w:p w14:paraId="0E4BA50B" w14:textId="619F9FBB" w:rsidR="002F00B1" w:rsidRDefault="002F00B1" w:rsidP="002F00B1">
            <w:pPr>
              <w:pStyle w:val="TableParagraph"/>
              <w:spacing w:line="320" w:lineRule="exact"/>
              <w:ind w:left="11" w:right="2"/>
              <w:jc w:val="center"/>
              <w:rPr>
                <w:b/>
                <w:sz w:val="28"/>
              </w:rPr>
            </w:pPr>
            <w:proofErr w:type="spellStart"/>
            <w:r>
              <w:rPr>
                <w:b/>
                <w:spacing w:val="-2"/>
                <w:sz w:val="28"/>
              </w:rPr>
              <w:t>Математическая</w:t>
            </w:r>
            <w:proofErr w:type="spellEnd"/>
            <w:r>
              <w:rPr>
                <w:b/>
                <w:spacing w:val="-2"/>
                <w:sz w:val="28"/>
              </w:rPr>
              <w:t xml:space="preserve"> </w:t>
            </w:r>
            <w:proofErr w:type="spellStart"/>
            <w:r>
              <w:rPr>
                <w:b/>
                <w:spacing w:val="-2"/>
                <w:sz w:val="28"/>
              </w:rPr>
              <w:t>информация</w:t>
            </w:r>
            <w:proofErr w:type="spellEnd"/>
          </w:p>
        </w:tc>
        <w:tc>
          <w:tcPr>
            <w:tcW w:w="6921" w:type="dxa"/>
          </w:tcPr>
          <w:p w14:paraId="43BFC683" w14:textId="77777777" w:rsidR="002F00B1" w:rsidRPr="002F00B1" w:rsidRDefault="002F00B1" w:rsidP="002F00B1">
            <w:pPr>
              <w:pStyle w:val="TableParagraph"/>
              <w:tabs>
                <w:tab w:val="left" w:pos="1978"/>
                <w:tab w:val="left" w:pos="3002"/>
                <w:tab w:val="left" w:pos="4307"/>
                <w:tab w:val="left" w:pos="5573"/>
              </w:tabs>
              <w:ind w:left="107" w:right="104"/>
              <w:rPr>
                <w:sz w:val="24"/>
                <w:lang w:val="ru-RU"/>
              </w:rPr>
            </w:pPr>
            <w:r w:rsidRPr="002F00B1">
              <w:rPr>
                <w:spacing w:val="-2"/>
                <w:sz w:val="24"/>
                <w:lang w:val="ru-RU"/>
              </w:rPr>
              <w:t>Упорядоченный</w:t>
            </w:r>
            <w:r w:rsidRPr="002F00B1">
              <w:rPr>
                <w:sz w:val="24"/>
                <w:lang w:val="ru-RU"/>
              </w:rPr>
              <w:tab/>
            </w:r>
            <w:r w:rsidRPr="002F00B1">
              <w:rPr>
                <w:spacing w:val="-2"/>
                <w:sz w:val="24"/>
                <w:lang w:val="ru-RU"/>
              </w:rPr>
              <w:t>перебор</w:t>
            </w:r>
            <w:r w:rsidRPr="002F00B1">
              <w:rPr>
                <w:sz w:val="24"/>
                <w:lang w:val="ru-RU"/>
              </w:rPr>
              <w:tab/>
            </w:r>
            <w:r w:rsidRPr="002F00B1">
              <w:rPr>
                <w:spacing w:val="-2"/>
                <w:sz w:val="24"/>
                <w:lang w:val="ru-RU"/>
              </w:rPr>
              <w:t>вариантов.</w:t>
            </w:r>
            <w:r w:rsidRPr="002F00B1">
              <w:rPr>
                <w:sz w:val="24"/>
                <w:lang w:val="ru-RU"/>
              </w:rPr>
              <w:tab/>
            </w:r>
            <w:r w:rsidRPr="002F00B1">
              <w:rPr>
                <w:spacing w:val="-2"/>
                <w:sz w:val="24"/>
                <w:lang w:val="ru-RU"/>
              </w:rPr>
              <w:t>Круговые,</w:t>
            </w:r>
            <w:r w:rsidRPr="002F00B1">
              <w:rPr>
                <w:sz w:val="24"/>
                <w:lang w:val="ru-RU"/>
              </w:rPr>
              <w:tab/>
            </w:r>
            <w:r w:rsidRPr="002F00B1">
              <w:rPr>
                <w:spacing w:val="-2"/>
                <w:sz w:val="24"/>
                <w:lang w:val="ru-RU"/>
              </w:rPr>
              <w:t xml:space="preserve">столбчатые, </w:t>
            </w:r>
            <w:r w:rsidRPr="002F00B1">
              <w:rPr>
                <w:sz w:val="24"/>
                <w:lang w:val="ru-RU"/>
              </w:rPr>
              <w:t>линейные диаграммы: построение.</w:t>
            </w:r>
          </w:p>
          <w:p w14:paraId="07073CEA" w14:textId="2F2F79EA" w:rsidR="002F00B1" w:rsidRPr="002F00B1" w:rsidRDefault="002F00B1" w:rsidP="002F00B1">
            <w:pPr>
              <w:pStyle w:val="TableParagraph"/>
              <w:ind w:left="107" w:right="95"/>
              <w:jc w:val="both"/>
              <w:rPr>
                <w:sz w:val="24"/>
                <w:lang w:val="ru-RU"/>
              </w:rPr>
            </w:pPr>
            <w:r w:rsidRPr="002F00B1">
              <w:rPr>
                <w:sz w:val="24"/>
                <w:lang w:val="ru-RU"/>
              </w:rPr>
              <w:t>Решение</w:t>
            </w:r>
            <w:r w:rsidRPr="002F00B1">
              <w:rPr>
                <w:spacing w:val="-8"/>
                <w:sz w:val="24"/>
                <w:lang w:val="ru-RU"/>
              </w:rPr>
              <w:t xml:space="preserve"> </w:t>
            </w:r>
            <w:r w:rsidRPr="002F00B1">
              <w:rPr>
                <w:sz w:val="24"/>
                <w:lang w:val="ru-RU"/>
              </w:rPr>
              <w:t>статистических</w:t>
            </w:r>
            <w:r w:rsidRPr="002F00B1">
              <w:rPr>
                <w:spacing w:val="-4"/>
                <w:sz w:val="24"/>
                <w:lang w:val="ru-RU"/>
              </w:rPr>
              <w:t xml:space="preserve"> </w:t>
            </w:r>
            <w:r w:rsidRPr="002F00B1">
              <w:rPr>
                <w:sz w:val="24"/>
                <w:lang w:val="ru-RU"/>
              </w:rPr>
              <w:t>задач.</w:t>
            </w:r>
            <w:r w:rsidRPr="002F00B1">
              <w:rPr>
                <w:spacing w:val="-4"/>
                <w:sz w:val="24"/>
                <w:lang w:val="ru-RU"/>
              </w:rPr>
              <w:t xml:space="preserve"> </w:t>
            </w:r>
            <w:r w:rsidRPr="002F00B1">
              <w:rPr>
                <w:sz w:val="24"/>
                <w:lang w:val="ru-RU"/>
              </w:rPr>
              <w:t>Решение</w:t>
            </w:r>
            <w:r w:rsidRPr="002F00B1">
              <w:rPr>
                <w:spacing w:val="-6"/>
                <w:sz w:val="24"/>
                <w:lang w:val="ru-RU"/>
              </w:rPr>
              <w:t xml:space="preserve"> </w:t>
            </w:r>
            <w:r w:rsidRPr="002F00B1">
              <w:rPr>
                <w:sz w:val="24"/>
                <w:lang w:val="ru-RU"/>
              </w:rPr>
              <w:t>нестандартных</w:t>
            </w:r>
            <w:r w:rsidRPr="002F00B1">
              <w:rPr>
                <w:spacing w:val="-3"/>
                <w:sz w:val="24"/>
                <w:lang w:val="ru-RU"/>
              </w:rPr>
              <w:t xml:space="preserve"> </w:t>
            </w:r>
            <w:r w:rsidRPr="002F00B1">
              <w:rPr>
                <w:spacing w:val="-2"/>
                <w:sz w:val="24"/>
                <w:lang w:val="ru-RU"/>
              </w:rPr>
              <w:t>задач.</w:t>
            </w:r>
          </w:p>
        </w:tc>
      </w:tr>
      <w:tr w:rsidR="002F00B1" w14:paraId="6DBC4EC5" w14:textId="77777777" w:rsidTr="00E30434">
        <w:trPr>
          <w:trHeight w:val="840"/>
        </w:trPr>
        <w:tc>
          <w:tcPr>
            <w:tcW w:w="2653" w:type="dxa"/>
          </w:tcPr>
          <w:p w14:paraId="2A356C6D" w14:textId="7406CE48" w:rsidR="002F00B1" w:rsidRDefault="002F00B1" w:rsidP="002F00B1">
            <w:pPr>
              <w:pStyle w:val="TableParagraph"/>
              <w:spacing w:line="320" w:lineRule="exact"/>
              <w:ind w:left="11" w:right="2"/>
              <w:jc w:val="center"/>
              <w:rPr>
                <w:b/>
                <w:spacing w:val="-2"/>
                <w:sz w:val="28"/>
              </w:rPr>
            </w:pPr>
            <w:proofErr w:type="spellStart"/>
            <w:r>
              <w:rPr>
                <w:b/>
                <w:spacing w:val="-2"/>
                <w:sz w:val="28"/>
              </w:rPr>
              <w:t>Алгебраические</w:t>
            </w:r>
            <w:proofErr w:type="spellEnd"/>
            <w:r>
              <w:rPr>
                <w:b/>
                <w:spacing w:val="-2"/>
                <w:sz w:val="28"/>
              </w:rPr>
              <w:t xml:space="preserve"> </w:t>
            </w:r>
            <w:proofErr w:type="spellStart"/>
            <w:r>
              <w:rPr>
                <w:b/>
                <w:spacing w:val="-2"/>
                <w:sz w:val="28"/>
              </w:rPr>
              <w:t>представления</w:t>
            </w:r>
            <w:proofErr w:type="spellEnd"/>
          </w:p>
        </w:tc>
        <w:tc>
          <w:tcPr>
            <w:tcW w:w="6921" w:type="dxa"/>
          </w:tcPr>
          <w:p w14:paraId="44248A54" w14:textId="77777777" w:rsidR="002F00B1" w:rsidRPr="002F00B1" w:rsidRDefault="002F00B1" w:rsidP="002F00B1">
            <w:pPr>
              <w:pStyle w:val="TableParagraph"/>
              <w:ind w:left="107"/>
              <w:rPr>
                <w:sz w:val="24"/>
                <w:lang w:val="ru-RU"/>
              </w:rPr>
            </w:pPr>
            <w:r w:rsidRPr="00DA15E1">
              <w:rPr>
                <w:sz w:val="24"/>
                <w:lang w:val="ru-RU"/>
              </w:rPr>
              <w:t>Переменная</w:t>
            </w:r>
            <w:r w:rsidRPr="00DA15E1">
              <w:rPr>
                <w:spacing w:val="80"/>
                <w:sz w:val="24"/>
                <w:lang w:val="ru-RU"/>
              </w:rPr>
              <w:t xml:space="preserve"> </w:t>
            </w:r>
            <w:r w:rsidRPr="00DA15E1">
              <w:rPr>
                <w:sz w:val="24"/>
                <w:lang w:val="ru-RU"/>
              </w:rPr>
              <w:t>величина.</w:t>
            </w:r>
            <w:r w:rsidRPr="00DA15E1">
              <w:rPr>
                <w:spacing w:val="80"/>
                <w:sz w:val="24"/>
                <w:lang w:val="ru-RU"/>
              </w:rPr>
              <w:t xml:space="preserve"> </w:t>
            </w:r>
            <w:r w:rsidRPr="00DA15E1">
              <w:rPr>
                <w:sz w:val="24"/>
                <w:lang w:val="ru-RU"/>
              </w:rPr>
              <w:t>Выражение</w:t>
            </w:r>
            <w:r w:rsidRPr="00DA15E1">
              <w:rPr>
                <w:spacing w:val="80"/>
                <w:sz w:val="24"/>
                <w:lang w:val="ru-RU"/>
              </w:rPr>
              <w:t xml:space="preserve"> </w:t>
            </w:r>
            <w:r w:rsidRPr="00DA15E1">
              <w:rPr>
                <w:sz w:val="24"/>
                <w:lang w:val="ru-RU"/>
              </w:rPr>
              <w:t>с</w:t>
            </w:r>
            <w:r w:rsidRPr="00DA15E1">
              <w:rPr>
                <w:spacing w:val="80"/>
                <w:sz w:val="24"/>
                <w:lang w:val="ru-RU"/>
              </w:rPr>
              <w:t xml:space="preserve"> </w:t>
            </w:r>
            <w:r w:rsidRPr="00DA15E1">
              <w:rPr>
                <w:sz w:val="24"/>
                <w:lang w:val="ru-RU"/>
              </w:rPr>
              <w:t>переменной.</w:t>
            </w:r>
            <w:r w:rsidRPr="00DA15E1">
              <w:rPr>
                <w:spacing w:val="80"/>
                <w:sz w:val="24"/>
                <w:lang w:val="ru-RU"/>
              </w:rPr>
              <w:t xml:space="preserve"> </w:t>
            </w:r>
            <w:r w:rsidRPr="002F00B1">
              <w:rPr>
                <w:sz w:val="24"/>
                <w:lang w:val="ru-RU"/>
              </w:rPr>
              <w:t>Значение выражения с переменной.</w:t>
            </w:r>
          </w:p>
          <w:p w14:paraId="46AC3CF1" w14:textId="77777777" w:rsidR="002F00B1" w:rsidRPr="002F00B1" w:rsidRDefault="002F00B1" w:rsidP="002F00B1">
            <w:pPr>
              <w:pStyle w:val="TableParagraph"/>
              <w:tabs>
                <w:tab w:val="left" w:pos="1929"/>
                <w:tab w:val="left" w:pos="3277"/>
                <w:tab w:val="left" w:pos="4656"/>
                <w:tab w:val="left" w:pos="5270"/>
                <w:tab w:val="left" w:pos="6678"/>
              </w:tabs>
              <w:ind w:left="107" w:right="102"/>
              <w:rPr>
                <w:sz w:val="24"/>
                <w:lang w:val="ru-RU"/>
              </w:rPr>
            </w:pPr>
            <w:r w:rsidRPr="002F00B1">
              <w:rPr>
                <w:spacing w:val="-2"/>
                <w:sz w:val="24"/>
                <w:lang w:val="ru-RU"/>
              </w:rPr>
              <w:t>Решение</w:t>
            </w:r>
            <w:r w:rsidRPr="002F00B1">
              <w:rPr>
                <w:sz w:val="24"/>
                <w:lang w:val="ru-RU"/>
              </w:rPr>
              <w:tab/>
            </w:r>
            <w:r w:rsidRPr="002F00B1">
              <w:rPr>
                <w:spacing w:val="-2"/>
                <w:sz w:val="24"/>
                <w:lang w:val="ru-RU"/>
              </w:rPr>
              <w:t>простейших</w:t>
            </w:r>
            <w:r w:rsidRPr="002F00B1">
              <w:rPr>
                <w:sz w:val="24"/>
                <w:lang w:val="ru-RU"/>
              </w:rPr>
              <w:tab/>
            </w:r>
            <w:r w:rsidRPr="002F00B1">
              <w:rPr>
                <w:spacing w:val="-2"/>
                <w:sz w:val="24"/>
                <w:lang w:val="ru-RU"/>
              </w:rPr>
              <w:t>неравенств</w:t>
            </w:r>
            <w:r w:rsidRPr="002F00B1">
              <w:rPr>
                <w:sz w:val="24"/>
                <w:lang w:val="ru-RU"/>
              </w:rPr>
              <w:tab/>
            </w:r>
            <w:r w:rsidRPr="002F00B1">
              <w:rPr>
                <w:spacing w:val="-5"/>
                <w:sz w:val="24"/>
                <w:lang w:val="ru-RU"/>
              </w:rPr>
              <w:t>на</w:t>
            </w:r>
            <w:r w:rsidRPr="002F00B1">
              <w:rPr>
                <w:sz w:val="24"/>
                <w:lang w:val="ru-RU"/>
              </w:rPr>
              <w:tab/>
            </w:r>
            <w:r w:rsidRPr="002F00B1">
              <w:rPr>
                <w:spacing w:val="-2"/>
                <w:sz w:val="24"/>
                <w:lang w:val="ru-RU"/>
              </w:rPr>
              <w:t>множестве</w:t>
            </w:r>
            <w:r w:rsidRPr="002F00B1">
              <w:rPr>
                <w:sz w:val="24"/>
                <w:lang w:val="ru-RU"/>
              </w:rPr>
              <w:tab/>
            </w:r>
            <w:proofErr w:type="spellStart"/>
            <w:r w:rsidRPr="002F00B1">
              <w:rPr>
                <w:spacing w:val="-2"/>
                <w:sz w:val="24"/>
                <w:lang w:val="ru-RU"/>
              </w:rPr>
              <w:t>целых</w:t>
            </w:r>
            <w:r w:rsidRPr="002F00B1">
              <w:rPr>
                <w:sz w:val="24"/>
                <w:lang w:val="ru-RU"/>
              </w:rPr>
              <w:t>неотрицательных</w:t>
            </w:r>
            <w:proofErr w:type="spellEnd"/>
            <w:r w:rsidRPr="002F00B1">
              <w:rPr>
                <w:sz w:val="24"/>
                <w:lang w:val="ru-RU"/>
              </w:rPr>
              <w:t xml:space="preserve"> чисел с помощью числового луча. </w:t>
            </w:r>
            <w:r w:rsidRPr="002F00B1">
              <w:rPr>
                <w:spacing w:val="-2"/>
                <w:sz w:val="24"/>
                <w:lang w:val="ru-RU"/>
              </w:rPr>
              <w:t>Использование</w:t>
            </w:r>
            <w:r w:rsidRPr="002F00B1">
              <w:rPr>
                <w:sz w:val="24"/>
                <w:lang w:val="ru-RU"/>
              </w:rPr>
              <w:tab/>
            </w:r>
            <w:r w:rsidRPr="002F00B1">
              <w:rPr>
                <w:spacing w:val="-2"/>
                <w:sz w:val="24"/>
                <w:lang w:val="ru-RU"/>
              </w:rPr>
              <w:t>буквенной</w:t>
            </w:r>
            <w:r w:rsidRPr="002F00B1">
              <w:rPr>
                <w:sz w:val="24"/>
                <w:lang w:val="ru-RU"/>
              </w:rPr>
              <w:tab/>
            </w:r>
            <w:r w:rsidRPr="002F00B1">
              <w:rPr>
                <w:spacing w:val="-2"/>
                <w:sz w:val="24"/>
                <w:lang w:val="ru-RU"/>
              </w:rPr>
              <w:t>символики</w:t>
            </w:r>
            <w:r w:rsidRPr="002F00B1">
              <w:rPr>
                <w:sz w:val="24"/>
                <w:lang w:val="ru-RU"/>
              </w:rPr>
              <w:tab/>
            </w:r>
            <w:r w:rsidRPr="002F00B1">
              <w:rPr>
                <w:spacing w:val="-4"/>
                <w:sz w:val="24"/>
                <w:lang w:val="ru-RU"/>
              </w:rPr>
              <w:t>для</w:t>
            </w:r>
            <w:r w:rsidRPr="002F00B1">
              <w:rPr>
                <w:sz w:val="24"/>
                <w:lang w:val="ru-RU"/>
              </w:rPr>
              <w:tab/>
            </w:r>
            <w:r w:rsidRPr="002F00B1">
              <w:rPr>
                <w:spacing w:val="-2"/>
                <w:sz w:val="24"/>
                <w:lang w:val="ru-RU"/>
              </w:rPr>
              <w:t>обобщения</w:t>
            </w:r>
            <w:r w:rsidRPr="002F00B1">
              <w:rPr>
                <w:sz w:val="24"/>
                <w:lang w:val="ru-RU"/>
              </w:rPr>
              <w:tab/>
            </w:r>
            <w:r w:rsidRPr="002F00B1">
              <w:rPr>
                <w:spacing w:val="-10"/>
                <w:sz w:val="24"/>
                <w:lang w:val="ru-RU"/>
              </w:rPr>
              <w:t xml:space="preserve">и </w:t>
            </w:r>
            <w:r w:rsidRPr="002F00B1">
              <w:rPr>
                <w:sz w:val="24"/>
                <w:lang w:val="ru-RU"/>
              </w:rPr>
              <w:t>систематизации знаний.</w:t>
            </w:r>
          </w:p>
          <w:p w14:paraId="5E8D4C7D" w14:textId="58AABBBF" w:rsidR="002F00B1" w:rsidRPr="002F00B1" w:rsidRDefault="002F00B1" w:rsidP="002F00B1">
            <w:pPr>
              <w:pStyle w:val="TableParagraph"/>
              <w:tabs>
                <w:tab w:val="left" w:pos="1978"/>
                <w:tab w:val="left" w:pos="3002"/>
                <w:tab w:val="left" w:pos="4307"/>
                <w:tab w:val="left" w:pos="5573"/>
              </w:tabs>
              <w:ind w:left="107" w:right="104"/>
              <w:rPr>
                <w:spacing w:val="-2"/>
                <w:sz w:val="24"/>
                <w:lang w:val="ru-RU"/>
              </w:rPr>
            </w:pPr>
            <w:r w:rsidRPr="002F00B1">
              <w:rPr>
                <w:sz w:val="24"/>
                <w:lang w:val="ru-RU"/>
              </w:rPr>
              <w:t>Уравнения,</w:t>
            </w:r>
            <w:r w:rsidRPr="002F00B1">
              <w:rPr>
                <w:spacing w:val="80"/>
                <w:sz w:val="24"/>
                <w:lang w:val="ru-RU"/>
              </w:rPr>
              <w:t xml:space="preserve"> </w:t>
            </w:r>
            <w:r w:rsidRPr="002F00B1">
              <w:rPr>
                <w:sz w:val="24"/>
                <w:lang w:val="ru-RU"/>
              </w:rPr>
              <w:t>в</w:t>
            </w:r>
            <w:r w:rsidRPr="002F00B1">
              <w:rPr>
                <w:spacing w:val="80"/>
                <w:sz w:val="24"/>
                <w:lang w:val="ru-RU"/>
              </w:rPr>
              <w:t xml:space="preserve"> </w:t>
            </w:r>
            <w:r w:rsidRPr="002F00B1">
              <w:rPr>
                <w:sz w:val="24"/>
                <w:lang w:val="ru-RU"/>
              </w:rPr>
              <w:t>которых</w:t>
            </w:r>
            <w:r w:rsidRPr="002F00B1">
              <w:rPr>
                <w:spacing w:val="80"/>
                <w:sz w:val="24"/>
                <w:lang w:val="ru-RU"/>
              </w:rPr>
              <w:t xml:space="preserve"> </w:t>
            </w:r>
            <w:r w:rsidRPr="002F00B1">
              <w:rPr>
                <w:sz w:val="24"/>
                <w:lang w:val="ru-RU"/>
              </w:rPr>
              <w:t>зависимость</w:t>
            </w:r>
            <w:r w:rsidRPr="002F00B1">
              <w:rPr>
                <w:spacing w:val="80"/>
                <w:sz w:val="24"/>
                <w:lang w:val="ru-RU"/>
              </w:rPr>
              <w:t xml:space="preserve"> </w:t>
            </w:r>
            <w:r w:rsidRPr="002F00B1">
              <w:rPr>
                <w:sz w:val="24"/>
                <w:lang w:val="ru-RU"/>
              </w:rPr>
              <w:t>между</w:t>
            </w:r>
            <w:r w:rsidRPr="002F00B1">
              <w:rPr>
                <w:spacing w:val="80"/>
                <w:sz w:val="24"/>
                <w:lang w:val="ru-RU"/>
              </w:rPr>
              <w:t xml:space="preserve"> </w:t>
            </w:r>
            <w:r w:rsidRPr="002F00B1">
              <w:rPr>
                <w:sz w:val="24"/>
                <w:lang w:val="ru-RU"/>
              </w:rPr>
              <w:t>компонентами</w:t>
            </w:r>
            <w:r w:rsidRPr="002F00B1">
              <w:rPr>
                <w:spacing w:val="80"/>
                <w:sz w:val="24"/>
                <w:lang w:val="ru-RU"/>
              </w:rPr>
              <w:t xml:space="preserve"> </w:t>
            </w:r>
            <w:r w:rsidRPr="002F00B1">
              <w:rPr>
                <w:sz w:val="24"/>
                <w:lang w:val="ru-RU"/>
              </w:rPr>
              <w:t>и результатом действия необходимо применить несколько раз</w:t>
            </w:r>
          </w:p>
        </w:tc>
      </w:tr>
      <w:tr w:rsidR="002F00B1" w14:paraId="3EC0EF93" w14:textId="77777777" w:rsidTr="00E30434">
        <w:trPr>
          <w:trHeight w:val="840"/>
        </w:trPr>
        <w:tc>
          <w:tcPr>
            <w:tcW w:w="2653" w:type="dxa"/>
          </w:tcPr>
          <w:p w14:paraId="6465CCD2" w14:textId="47EA5F7C" w:rsidR="002F00B1" w:rsidRPr="002F00B1" w:rsidRDefault="002F00B1" w:rsidP="002F00B1">
            <w:pPr>
              <w:pStyle w:val="TableParagraph"/>
              <w:spacing w:line="320" w:lineRule="exact"/>
              <w:ind w:left="11" w:right="2"/>
              <w:jc w:val="center"/>
              <w:rPr>
                <w:b/>
                <w:spacing w:val="-2"/>
                <w:sz w:val="28"/>
                <w:lang w:val="ru-RU"/>
              </w:rPr>
            </w:pPr>
            <w:proofErr w:type="spellStart"/>
            <w:r>
              <w:rPr>
                <w:b/>
                <w:spacing w:val="-2"/>
                <w:sz w:val="28"/>
              </w:rPr>
              <w:t>Логико</w:t>
            </w:r>
            <w:proofErr w:type="spellEnd"/>
            <w:r>
              <w:rPr>
                <w:b/>
                <w:spacing w:val="-2"/>
                <w:sz w:val="28"/>
              </w:rPr>
              <w:t xml:space="preserve">- </w:t>
            </w:r>
            <w:proofErr w:type="spellStart"/>
            <w:r>
              <w:rPr>
                <w:b/>
                <w:spacing w:val="-2"/>
                <w:sz w:val="28"/>
              </w:rPr>
              <w:t>математическая</w:t>
            </w:r>
            <w:proofErr w:type="spellEnd"/>
            <w:r>
              <w:rPr>
                <w:b/>
                <w:spacing w:val="-2"/>
                <w:sz w:val="28"/>
              </w:rPr>
              <w:t xml:space="preserve"> </w:t>
            </w:r>
            <w:proofErr w:type="spellStart"/>
            <w:r>
              <w:rPr>
                <w:b/>
                <w:spacing w:val="-2"/>
                <w:sz w:val="28"/>
              </w:rPr>
              <w:t>подготовка</w:t>
            </w:r>
            <w:proofErr w:type="spellEnd"/>
          </w:p>
        </w:tc>
        <w:tc>
          <w:tcPr>
            <w:tcW w:w="6921" w:type="dxa"/>
          </w:tcPr>
          <w:p w14:paraId="055E00F3" w14:textId="77777777" w:rsidR="002F00B1" w:rsidRPr="0001657D" w:rsidRDefault="002F00B1" w:rsidP="002F00B1">
            <w:pPr>
              <w:pStyle w:val="TableParagraph"/>
              <w:tabs>
                <w:tab w:val="left" w:pos="1344"/>
                <w:tab w:val="left" w:pos="2899"/>
                <w:tab w:val="left" w:pos="4240"/>
                <w:tab w:val="left" w:pos="5480"/>
              </w:tabs>
              <w:ind w:left="107" w:right="100"/>
              <w:rPr>
                <w:sz w:val="24"/>
                <w:lang w:val="ru-RU"/>
              </w:rPr>
            </w:pPr>
            <w:r w:rsidRPr="0001657D">
              <w:rPr>
                <w:spacing w:val="-2"/>
                <w:sz w:val="24"/>
                <w:lang w:val="ru-RU"/>
              </w:rPr>
              <w:t>Свойства</w:t>
            </w:r>
            <w:r w:rsidRPr="0001657D">
              <w:rPr>
                <w:sz w:val="24"/>
                <w:lang w:val="ru-RU"/>
              </w:rPr>
              <w:tab/>
            </w:r>
            <w:r w:rsidRPr="0001657D">
              <w:rPr>
                <w:spacing w:val="-2"/>
                <w:sz w:val="24"/>
                <w:lang w:val="ru-RU"/>
              </w:rPr>
              <w:t>пересечения</w:t>
            </w:r>
            <w:r w:rsidRPr="0001657D">
              <w:rPr>
                <w:sz w:val="24"/>
                <w:lang w:val="ru-RU"/>
              </w:rPr>
              <w:tab/>
            </w:r>
            <w:r w:rsidRPr="0001657D">
              <w:rPr>
                <w:spacing w:val="-2"/>
                <w:sz w:val="24"/>
                <w:lang w:val="ru-RU"/>
              </w:rPr>
              <w:t>множеств.</w:t>
            </w:r>
            <w:r w:rsidRPr="0001657D">
              <w:rPr>
                <w:sz w:val="24"/>
                <w:lang w:val="ru-RU"/>
              </w:rPr>
              <w:tab/>
            </w:r>
            <w:r w:rsidRPr="0001657D">
              <w:rPr>
                <w:spacing w:val="-2"/>
                <w:sz w:val="24"/>
                <w:lang w:val="ru-RU"/>
              </w:rPr>
              <w:t>Свойства</w:t>
            </w:r>
            <w:r w:rsidRPr="0001657D">
              <w:rPr>
                <w:sz w:val="24"/>
                <w:lang w:val="ru-RU"/>
              </w:rPr>
              <w:tab/>
            </w:r>
            <w:r w:rsidRPr="0001657D">
              <w:rPr>
                <w:spacing w:val="-2"/>
                <w:sz w:val="24"/>
                <w:lang w:val="ru-RU"/>
              </w:rPr>
              <w:t>объединения множеств.</w:t>
            </w:r>
          </w:p>
          <w:p w14:paraId="306F73F9" w14:textId="02572925" w:rsidR="002F00B1" w:rsidRPr="002F00B1" w:rsidRDefault="002F00B1" w:rsidP="002F00B1">
            <w:pPr>
              <w:pStyle w:val="TableParagraph"/>
              <w:ind w:left="107"/>
              <w:rPr>
                <w:sz w:val="24"/>
                <w:lang w:val="ru-RU"/>
              </w:rPr>
            </w:pPr>
            <w:r w:rsidRPr="0001657D">
              <w:rPr>
                <w:sz w:val="24"/>
                <w:lang w:val="ru-RU"/>
              </w:rPr>
              <w:t>Решение</w:t>
            </w:r>
            <w:r w:rsidRPr="0001657D">
              <w:rPr>
                <w:spacing w:val="80"/>
                <w:sz w:val="24"/>
                <w:lang w:val="ru-RU"/>
              </w:rPr>
              <w:t xml:space="preserve"> </w:t>
            </w:r>
            <w:r w:rsidRPr="0001657D">
              <w:rPr>
                <w:sz w:val="24"/>
                <w:lang w:val="ru-RU"/>
              </w:rPr>
              <w:t>комбинаторных</w:t>
            </w:r>
            <w:r w:rsidRPr="0001657D">
              <w:rPr>
                <w:spacing w:val="80"/>
                <w:sz w:val="24"/>
                <w:lang w:val="ru-RU"/>
              </w:rPr>
              <w:t xml:space="preserve"> </w:t>
            </w:r>
            <w:r w:rsidRPr="0001657D">
              <w:rPr>
                <w:sz w:val="24"/>
                <w:lang w:val="ru-RU"/>
              </w:rPr>
              <w:t>задач</w:t>
            </w:r>
            <w:r w:rsidRPr="0001657D">
              <w:rPr>
                <w:spacing w:val="80"/>
                <w:sz w:val="24"/>
                <w:lang w:val="ru-RU"/>
              </w:rPr>
              <w:t xml:space="preserve"> </w:t>
            </w:r>
            <w:r w:rsidRPr="0001657D">
              <w:rPr>
                <w:sz w:val="24"/>
                <w:lang w:val="ru-RU"/>
              </w:rPr>
              <w:t>методом</w:t>
            </w:r>
            <w:r w:rsidRPr="0001657D">
              <w:rPr>
                <w:spacing w:val="80"/>
                <w:sz w:val="24"/>
                <w:lang w:val="ru-RU"/>
              </w:rPr>
              <w:t xml:space="preserve"> </w:t>
            </w:r>
            <w:r w:rsidRPr="0001657D">
              <w:rPr>
                <w:sz w:val="24"/>
                <w:lang w:val="ru-RU"/>
              </w:rPr>
              <w:t>перебора.</w:t>
            </w:r>
            <w:r w:rsidRPr="0001657D">
              <w:rPr>
                <w:spacing w:val="80"/>
                <w:sz w:val="24"/>
                <w:lang w:val="ru-RU"/>
              </w:rPr>
              <w:t xml:space="preserve"> </w:t>
            </w:r>
            <w:r w:rsidRPr="0001657D">
              <w:rPr>
                <w:sz w:val="24"/>
                <w:lang w:val="ru-RU"/>
              </w:rPr>
              <w:t xml:space="preserve">Решение </w:t>
            </w:r>
            <w:proofErr w:type="gramStart"/>
            <w:r w:rsidRPr="0001657D">
              <w:rPr>
                <w:sz w:val="24"/>
                <w:lang w:val="ru-RU"/>
              </w:rPr>
              <w:t>комбинаторных</w:t>
            </w:r>
            <w:r w:rsidRPr="0001657D">
              <w:rPr>
                <w:spacing w:val="28"/>
                <w:sz w:val="24"/>
                <w:lang w:val="ru-RU"/>
              </w:rPr>
              <w:t xml:space="preserve">  </w:t>
            </w:r>
            <w:r w:rsidRPr="0001657D">
              <w:rPr>
                <w:sz w:val="24"/>
                <w:lang w:val="ru-RU"/>
              </w:rPr>
              <w:t>задач</w:t>
            </w:r>
            <w:proofErr w:type="gramEnd"/>
            <w:r w:rsidRPr="0001657D">
              <w:rPr>
                <w:spacing w:val="29"/>
                <w:sz w:val="24"/>
                <w:lang w:val="ru-RU"/>
              </w:rPr>
              <w:t xml:space="preserve">  </w:t>
            </w:r>
            <w:proofErr w:type="gramStart"/>
            <w:r w:rsidRPr="0001657D">
              <w:rPr>
                <w:sz w:val="24"/>
                <w:lang w:val="ru-RU"/>
              </w:rPr>
              <w:t>с</w:t>
            </w:r>
            <w:r w:rsidRPr="0001657D">
              <w:rPr>
                <w:spacing w:val="29"/>
                <w:sz w:val="24"/>
                <w:lang w:val="ru-RU"/>
              </w:rPr>
              <w:t xml:space="preserve">  </w:t>
            </w:r>
            <w:r w:rsidRPr="0001657D">
              <w:rPr>
                <w:sz w:val="24"/>
                <w:lang w:val="ru-RU"/>
              </w:rPr>
              <w:t>использованием</w:t>
            </w:r>
            <w:proofErr w:type="gramEnd"/>
            <w:r w:rsidRPr="0001657D">
              <w:rPr>
                <w:spacing w:val="29"/>
                <w:sz w:val="24"/>
                <w:lang w:val="ru-RU"/>
              </w:rPr>
              <w:t xml:space="preserve">  </w:t>
            </w:r>
            <w:r w:rsidRPr="0001657D">
              <w:rPr>
                <w:spacing w:val="-2"/>
                <w:sz w:val="24"/>
                <w:lang w:val="ru-RU"/>
              </w:rPr>
              <w:t>таблиц.</w:t>
            </w:r>
            <w:r w:rsidRPr="0001657D">
              <w:rPr>
                <w:sz w:val="24"/>
                <w:lang w:val="ru-RU"/>
              </w:rPr>
              <w:tab/>
            </w:r>
            <w:proofErr w:type="spellStart"/>
            <w:r>
              <w:rPr>
                <w:spacing w:val="-2"/>
                <w:sz w:val="24"/>
              </w:rPr>
              <w:t>Решение</w:t>
            </w:r>
            <w:proofErr w:type="spellEnd"/>
          </w:p>
        </w:tc>
      </w:tr>
    </w:tbl>
    <w:p w14:paraId="45B7E094" w14:textId="77777777" w:rsidR="00C853AD" w:rsidRDefault="00E30434" w:rsidP="00C853AD">
      <w:pPr>
        <w:pStyle w:val="TableParagraph"/>
        <w:spacing w:line="270" w:lineRule="atLeast"/>
        <w:jc w:val="both"/>
        <w:rPr>
          <w:sz w:val="24"/>
        </w:rPr>
      </w:pPr>
      <w:r>
        <w:rPr>
          <w:sz w:val="24"/>
        </w:rPr>
        <w:t xml:space="preserve"> </w:t>
      </w:r>
    </w:p>
    <w:p w14:paraId="45CF0C31" w14:textId="77777777" w:rsidR="00E30434" w:rsidRDefault="00E30434" w:rsidP="00C853AD">
      <w:pPr>
        <w:pStyle w:val="TableParagraph"/>
        <w:spacing w:line="270" w:lineRule="atLeast"/>
        <w:jc w:val="both"/>
        <w:rPr>
          <w:sz w:val="24"/>
        </w:rPr>
      </w:pPr>
    </w:p>
    <w:p w14:paraId="0DE8F861" w14:textId="77777777" w:rsidR="00E30434" w:rsidRPr="00E30434" w:rsidRDefault="00E30434" w:rsidP="00C853AD">
      <w:pPr>
        <w:pStyle w:val="TableParagraph"/>
        <w:spacing w:line="270" w:lineRule="atLeast"/>
        <w:jc w:val="both"/>
        <w:rPr>
          <w:sz w:val="24"/>
          <w:szCs w:val="24"/>
        </w:rPr>
      </w:pPr>
    </w:p>
    <w:p w14:paraId="3D8D48BA" w14:textId="77777777" w:rsidR="00E30434" w:rsidRPr="00E30434" w:rsidRDefault="00E30434" w:rsidP="00E30434">
      <w:pPr>
        <w:spacing w:before="199" w:after="199" w:line="336" w:lineRule="auto"/>
        <w:ind w:left="120"/>
        <w:jc w:val="center"/>
        <w:rPr>
          <w:rFonts w:ascii="Times New Roman" w:hAnsi="Times New Roman" w:cs="Times New Roman"/>
        </w:rPr>
      </w:pPr>
      <w:bookmarkStart w:id="111" w:name="block-52727691"/>
      <w:r w:rsidRPr="00E30434">
        <w:rPr>
          <w:rFonts w:ascii="Times New Roman" w:hAnsi="Times New Roman" w:cs="Times New Roman"/>
          <w:b/>
          <w:color w:val="000000"/>
        </w:rPr>
        <w:t>ПРОВЕРЯЕМЫЕ ТРЕБОВАНИЯ К РЕЗУЛЬТАТАМ ОСВОЕНИЯ ОСНОВНОЙ ОБРАЗОВАТЕЛЬНОЙ ПРОГРАММЫ</w:t>
      </w:r>
    </w:p>
    <w:p w14:paraId="702BD6D8" w14:textId="77777777" w:rsidR="00E30434" w:rsidRPr="00E30434" w:rsidRDefault="00E30434" w:rsidP="00E30434">
      <w:pPr>
        <w:spacing w:before="199" w:after="199"/>
        <w:ind w:left="120"/>
        <w:jc w:val="center"/>
        <w:rPr>
          <w:rFonts w:ascii="Times New Roman" w:hAnsi="Times New Roman" w:cs="Times New Roman"/>
        </w:rPr>
      </w:pPr>
      <w:r w:rsidRPr="00E30434">
        <w:rPr>
          <w:rFonts w:ascii="Times New Roman" w:hAnsi="Times New Roman" w:cs="Times New Roman"/>
          <w:b/>
          <w:color w:val="000000"/>
        </w:rPr>
        <w:t>1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79"/>
        <w:gridCol w:w="7193"/>
      </w:tblGrid>
      <w:tr w:rsidR="00E30434" w:rsidRPr="00E30434" w14:paraId="33A85DEF" w14:textId="77777777" w:rsidTr="007A7570">
        <w:trPr>
          <w:trHeight w:val="144"/>
        </w:trPr>
        <w:tc>
          <w:tcPr>
            <w:tcW w:w="1981" w:type="dxa"/>
            <w:tcMar>
              <w:top w:w="50" w:type="dxa"/>
              <w:left w:w="100" w:type="dxa"/>
            </w:tcMar>
            <w:vAlign w:val="center"/>
          </w:tcPr>
          <w:p w14:paraId="5CDDFD0D" w14:textId="77777777" w:rsidR="00E30434" w:rsidRPr="00E30434" w:rsidRDefault="00E30434" w:rsidP="008C25D0">
            <w:pPr>
              <w:spacing w:after="0" w:line="240" w:lineRule="auto"/>
              <w:ind w:left="272"/>
              <w:rPr>
                <w:rFonts w:ascii="Times New Roman" w:hAnsi="Times New Roman" w:cs="Times New Roman"/>
              </w:rPr>
            </w:pPr>
            <w:r w:rsidRPr="00E30434">
              <w:rPr>
                <w:rFonts w:ascii="Times New Roman" w:hAnsi="Times New Roman" w:cs="Times New Roman"/>
                <w:b/>
                <w:color w:val="000000"/>
              </w:rPr>
              <w:t xml:space="preserve"> Код проверяемого результата </w:t>
            </w:r>
          </w:p>
        </w:tc>
        <w:tc>
          <w:tcPr>
            <w:tcW w:w="11801" w:type="dxa"/>
            <w:tcMar>
              <w:top w:w="50" w:type="dxa"/>
              <w:left w:w="100" w:type="dxa"/>
            </w:tcMar>
            <w:vAlign w:val="center"/>
          </w:tcPr>
          <w:p w14:paraId="4B41BACE" w14:textId="77777777" w:rsidR="00E30434" w:rsidRPr="00E30434" w:rsidRDefault="00E30434" w:rsidP="008C25D0">
            <w:pPr>
              <w:spacing w:after="0" w:line="240" w:lineRule="auto"/>
              <w:ind w:left="272"/>
              <w:rPr>
                <w:rFonts w:ascii="Times New Roman" w:hAnsi="Times New Roman" w:cs="Times New Roman"/>
              </w:rPr>
            </w:pPr>
            <w:r w:rsidRPr="00E30434">
              <w:rPr>
                <w:rFonts w:ascii="Times New Roman" w:hAnsi="Times New Roman" w:cs="Times New Roman"/>
                <w:b/>
                <w:color w:val="000000"/>
              </w:rPr>
              <w:t xml:space="preserve"> Проверяемые предметные результаты освоения основной образовательной программы начального общего образования </w:t>
            </w:r>
          </w:p>
        </w:tc>
      </w:tr>
      <w:tr w:rsidR="00E30434" w:rsidRPr="00E30434" w14:paraId="4B015D17" w14:textId="77777777" w:rsidTr="007A7570">
        <w:trPr>
          <w:trHeight w:val="144"/>
        </w:trPr>
        <w:tc>
          <w:tcPr>
            <w:tcW w:w="1981" w:type="dxa"/>
            <w:tcMar>
              <w:top w:w="50" w:type="dxa"/>
              <w:left w:w="100" w:type="dxa"/>
            </w:tcMar>
            <w:vAlign w:val="center"/>
          </w:tcPr>
          <w:p w14:paraId="5D285F48" w14:textId="77777777" w:rsidR="00E30434" w:rsidRPr="00E30434" w:rsidRDefault="00E30434" w:rsidP="008C25D0">
            <w:pPr>
              <w:spacing w:after="0" w:line="240" w:lineRule="auto"/>
              <w:ind w:left="365"/>
              <w:jc w:val="center"/>
              <w:rPr>
                <w:rFonts w:ascii="Times New Roman" w:hAnsi="Times New Roman" w:cs="Times New Roman"/>
              </w:rPr>
            </w:pPr>
            <w:r w:rsidRPr="00E30434">
              <w:rPr>
                <w:rFonts w:ascii="Times New Roman" w:hAnsi="Times New Roman" w:cs="Times New Roman"/>
                <w:color w:val="000000"/>
              </w:rPr>
              <w:t>1.1</w:t>
            </w:r>
          </w:p>
        </w:tc>
        <w:tc>
          <w:tcPr>
            <w:tcW w:w="11801" w:type="dxa"/>
            <w:tcMar>
              <w:top w:w="50" w:type="dxa"/>
              <w:left w:w="100" w:type="dxa"/>
            </w:tcMar>
            <w:vAlign w:val="center"/>
          </w:tcPr>
          <w:p w14:paraId="70DC359B" w14:textId="77777777" w:rsidR="00E30434" w:rsidRPr="00E30434" w:rsidRDefault="00E30434" w:rsidP="008C25D0">
            <w:pPr>
              <w:spacing w:after="0" w:line="240" w:lineRule="auto"/>
              <w:ind w:left="365"/>
              <w:jc w:val="both"/>
              <w:rPr>
                <w:rFonts w:ascii="Times New Roman" w:hAnsi="Times New Roman" w:cs="Times New Roman"/>
              </w:rPr>
            </w:pPr>
            <w:r w:rsidRPr="00E30434">
              <w:rPr>
                <w:rFonts w:ascii="Times New Roman" w:hAnsi="Times New Roman" w:cs="Times New Roman"/>
                <w:color w:val="000000"/>
              </w:rPr>
              <w:t>читать, записывать, сравнивать, упорядочивать числа от 0 до 20, различать число и цифру</w:t>
            </w:r>
          </w:p>
        </w:tc>
      </w:tr>
      <w:tr w:rsidR="00E30434" w:rsidRPr="00E30434" w14:paraId="19EB34BB" w14:textId="77777777" w:rsidTr="007A7570">
        <w:trPr>
          <w:trHeight w:val="144"/>
        </w:trPr>
        <w:tc>
          <w:tcPr>
            <w:tcW w:w="1981" w:type="dxa"/>
            <w:tcMar>
              <w:top w:w="50" w:type="dxa"/>
              <w:left w:w="100" w:type="dxa"/>
            </w:tcMar>
            <w:vAlign w:val="center"/>
          </w:tcPr>
          <w:p w14:paraId="0E5D16D9" w14:textId="77777777" w:rsidR="00E30434" w:rsidRPr="00E30434" w:rsidRDefault="00E30434" w:rsidP="008C25D0">
            <w:pPr>
              <w:spacing w:after="0" w:line="240" w:lineRule="auto"/>
              <w:ind w:left="365"/>
              <w:jc w:val="center"/>
              <w:rPr>
                <w:rFonts w:ascii="Times New Roman" w:hAnsi="Times New Roman" w:cs="Times New Roman"/>
              </w:rPr>
            </w:pPr>
            <w:r w:rsidRPr="00E30434">
              <w:rPr>
                <w:rFonts w:ascii="Times New Roman" w:hAnsi="Times New Roman" w:cs="Times New Roman"/>
                <w:color w:val="000000"/>
              </w:rPr>
              <w:t>1.2</w:t>
            </w:r>
          </w:p>
        </w:tc>
        <w:tc>
          <w:tcPr>
            <w:tcW w:w="11801" w:type="dxa"/>
            <w:tcMar>
              <w:top w:w="50" w:type="dxa"/>
              <w:left w:w="100" w:type="dxa"/>
            </w:tcMar>
            <w:vAlign w:val="center"/>
          </w:tcPr>
          <w:p w14:paraId="24422DFE" w14:textId="77777777" w:rsidR="00E30434" w:rsidRPr="00E30434" w:rsidRDefault="00E30434" w:rsidP="008C25D0">
            <w:pPr>
              <w:spacing w:after="0" w:line="240" w:lineRule="auto"/>
              <w:ind w:left="365"/>
              <w:jc w:val="both"/>
              <w:rPr>
                <w:rFonts w:ascii="Times New Roman" w:hAnsi="Times New Roman" w:cs="Times New Roman"/>
              </w:rPr>
            </w:pPr>
            <w:r w:rsidRPr="00E30434">
              <w:rPr>
                <w:rFonts w:ascii="Times New Roman" w:hAnsi="Times New Roman" w:cs="Times New Roman"/>
                <w:color w:val="000000"/>
              </w:rPr>
              <w:t>пересчитывать различные объекты, устанавливать порядковый номер объекта</w:t>
            </w:r>
          </w:p>
        </w:tc>
      </w:tr>
      <w:tr w:rsidR="00E30434" w:rsidRPr="00E30434" w14:paraId="57DF0C4F" w14:textId="77777777" w:rsidTr="007A7570">
        <w:trPr>
          <w:trHeight w:val="144"/>
        </w:trPr>
        <w:tc>
          <w:tcPr>
            <w:tcW w:w="1981" w:type="dxa"/>
            <w:tcMar>
              <w:top w:w="50" w:type="dxa"/>
              <w:left w:w="100" w:type="dxa"/>
            </w:tcMar>
            <w:vAlign w:val="center"/>
          </w:tcPr>
          <w:p w14:paraId="6F529A09" w14:textId="77777777" w:rsidR="00E30434" w:rsidRPr="00E30434" w:rsidRDefault="00E30434" w:rsidP="008C25D0">
            <w:pPr>
              <w:spacing w:after="0" w:line="240" w:lineRule="auto"/>
              <w:ind w:left="365"/>
              <w:jc w:val="center"/>
              <w:rPr>
                <w:rFonts w:ascii="Times New Roman" w:hAnsi="Times New Roman" w:cs="Times New Roman"/>
              </w:rPr>
            </w:pPr>
            <w:r w:rsidRPr="00E30434">
              <w:rPr>
                <w:rFonts w:ascii="Times New Roman" w:hAnsi="Times New Roman" w:cs="Times New Roman"/>
                <w:color w:val="000000"/>
              </w:rPr>
              <w:t>1.3</w:t>
            </w:r>
          </w:p>
        </w:tc>
        <w:tc>
          <w:tcPr>
            <w:tcW w:w="11801" w:type="dxa"/>
            <w:tcMar>
              <w:top w:w="50" w:type="dxa"/>
              <w:left w:w="100" w:type="dxa"/>
            </w:tcMar>
            <w:vAlign w:val="center"/>
          </w:tcPr>
          <w:p w14:paraId="4EEC3CA3" w14:textId="77777777" w:rsidR="00E30434" w:rsidRPr="00E30434" w:rsidRDefault="00E30434" w:rsidP="008C25D0">
            <w:pPr>
              <w:spacing w:after="0" w:line="240" w:lineRule="auto"/>
              <w:ind w:left="365"/>
              <w:jc w:val="both"/>
              <w:rPr>
                <w:rFonts w:ascii="Times New Roman" w:hAnsi="Times New Roman" w:cs="Times New Roman"/>
              </w:rPr>
            </w:pPr>
            <w:r w:rsidRPr="00E30434">
              <w:rPr>
                <w:rFonts w:ascii="Times New Roman" w:hAnsi="Times New Roman" w:cs="Times New Roman"/>
                <w:color w:val="000000"/>
              </w:rPr>
              <w:t xml:space="preserve">находить числа, </w:t>
            </w:r>
            <w:proofErr w:type="spellStart"/>
            <w:r w:rsidRPr="00E30434">
              <w:rPr>
                <w:rFonts w:ascii="Times New Roman" w:hAnsi="Times New Roman" w:cs="Times New Roman"/>
                <w:color w:val="000000"/>
              </w:rPr>
              <w:t>бо́льшие</w:t>
            </w:r>
            <w:proofErr w:type="spellEnd"/>
            <w:r w:rsidRPr="00E30434">
              <w:rPr>
                <w:rFonts w:ascii="Times New Roman" w:hAnsi="Times New Roman" w:cs="Times New Roman"/>
                <w:color w:val="000000"/>
              </w:rPr>
              <w:t xml:space="preserve"> или меньшие данного числа на заданное число</w:t>
            </w:r>
          </w:p>
        </w:tc>
      </w:tr>
      <w:tr w:rsidR="00E30434" w:rsidRPr="00E30434" w14:paraId="082158A1" w14:textId="77777777" w:rsidTr="007A7570">
        <w:trPr>
          <w:trHeight w:val="144"/>
        </w:trPr>
        <w:tc>
          <w:tcPr>
            <w:tcW w:w="1981" w:type="dxa"/>
            <w:tcMar>
              <w:top w:w="50" w:type="dxa"/>
              <w:left w:w="100" w:type="dxa"/>
            </w:tcMar>
            <w:vAlign w:val="center"/>
          </w:tcPr>
          <w:p w14:paraId="22E81D66" w14:textId="77777777" w:rsidR="00E30434" w:rsidRPr="00E30434" w:rsidRDefault="00E30434" w:rsidP="008C25D0">
            <w:pPr>
              <w:spacing w:after="0" w:line="240" w:lineRule="auto"/>
              <w:ind w:left="365"/>
              <w:jc w:val="center"/>
              <w:rPr>
                <w:rFonts w:ascii="Times New Roman" w:hAnsi="Times New Roman" w:cs="Times New Roman"/>
              </w:rPr>
            </w:pPr>
            <w:r w:rsidRPr="00E30434">
              <w:rPr>
                <w:rFonts w:ascii="Times New Roman" w:hAnsi="Times New Roman" w:cs="Times New Roman"/>
                <w:color w:val="000000"/>
              </w:rPr>
              <w:t>1.4</w:t>
            </w:r>
          </w:p>
        </w:tc>
        <w:tc>
          <w:tcPr>
            <w:tcW w:w="11801" w:type="dxa"/>
            <w:tcMar>
              <w:top w:w="50" w:type="dxa"/>
              <w:left w:w="100" w:type="dxa"/>
            </w:tcMar>
            <w:vAlign w:val="center"/>
          </w:tcPr>
          <w:p w14:paraId="3DBC9EB5" w14:textId="77777777" w:rsidR="00E30434" w:rsidRPr="00E30434" w:rsidRDefault="00E30434" w:rsidP="008C25D0">
            <w:pPr>
              <w:spacing w:after="0" w:line="240" w:lineRule="auto"/>
              <w:ind w:left="365"/>
              <w:jc w:val="both"/>
              <w:rPr>
                <w:rFonts w:ascii="Times New Roman" w:hAnsi="Times New Roman" w:cs="Times New Roman"/>
              </w:rPr>
            </w:pPr>
            <w:r w:rsidRPr="00E30434">
              <w:rPr>
                <w:rFonts w:ascii="Times New Roman" w:hAnsi="Times New Roman" w:cs="Times New Roman"/>
                <w:color w:val="000000"/>
              </w:rPr>
              <w:t>выполнять арифметические действия сложения и вычитания в пределах 20 (устно и письменно) без перехода через десяток</w:t>
            </w:r>
          </w:p>
        </w:tc>
      </w:tr>
      <w:tr w:rsidR="00E30434" w:rsidRPr="00E30434" w14:paraId="4911B6B7" w14:textId="77777777" w:rsidTr="007A7570">
        <w:trPr>
          <w:trHeight w:val="144"/>
        </w:trPr>
        <w:tc>
          <w:tcPr>
            <w:tcW w:w="1981" w:type="dxa"/>
            <w:tcMar>
              <w:top w:w="50" w:type="dxa"/>
              <w:left w:w="100" w:type="dxa"/>
            </w:tcMar>
            <w:vAlign w:val="center"/>
          </w:tcPr>
          <w:p w14:paraId="0251C7EC" w14:textId="77777777" w:rsidR="00E30434" w:rsidRPr="00E30434" w:rsidRDefault="00E30434" w:rsidP="008C25D0">
            <w:pPr>
              <w:spacing w:after="0" w:line="240" w:lineRule="auto"/>
              <w:ind w:left="365"/>
              <w:jc w:val="center"/>
              <w:rPr>
                <w:rFonts w:ascii="Times New Roman" w:hAnsi="Times New Roman" w:cs="Times New Roman"/>
              </w:rPr>
            </w:pPr>
            <w:r w:rsidRPr="00E30434">
              <w:rPr>
                <w:rFonts w:ascii="Times New Roman" w:hAnsi="Times New Roman" w:cs="Times New Roman"/>
                <w:color w:val="000000"/>
              </w:rPr>
              <w:t>1.5</w:t>
            </w:r>
          </w:p>
        </w:tc>
        <w:tc>
          <w:tcPr>
            <w:tcW w:w="11801" w:type="dxa"/>
            <w:tcMar>
              <w:top w:w="50" w:type="dxa"/>
              <w:left w:w="100" w:type="dxa"/>
            </w:tcMar>
            <w:vAlign w:val="center"/>
          </w:tcPr>
          <w:p w14:paraId="166F5B64" w14:textId="77777777" w:rsidR="00E30434" w:rsidRPr="00E30434" w:rsidRDefault="00E30434" w:rsidP="008C25D0">
            <w:pPr>
              <w:spacing w:after="0" w:line="240" w:lineRule="auto"/>
              <w:ind w:left="365"/>
              <w:jc w:val="both"/>
              <w:rPr>
                <w:rFonts w:ascii="Times New Roman" w:hAnsi="Times New Roman" w:cs="Times New Roman"/>
              </w:rPr>
            </w:pPr>
            <w:r w:rsidRPr="00E30434">
              <w:rPr>
                <w:rFonts w:ascii="Times New Roman" w:hAnsi="Times New Roman" w:cs="Times New Roman"/>
                <w:color w:val="000000"/>
              </w:rPr>
              <w:t>называть и различать компоненты действий сложения и вычитания</w:t>
            </w:r>
          </w:p>
        </w:tc>
      </w:tr>
      <w:tr w:rsidR="00E30434" w:rsidRPr="00E30434" w14:paraId="66A00C28" w14:textId="77777777" w:rsidTr="007A7570">
        <w:trPr>
          <w:trHeight w:val="144"/>
        </w:trPr>
        <w:tc>
          <w:tcPr>
            <w:tcW w:w="1981" w:type="dxa"/>
            <w:tcMar>
              <w:top w:w="50" w:type="dxa"/>
              <w:left w:w="100" w:type="dxa"/>
            </w:tcMar>
            <w:vAlign w:val="center"/>
          </w:tcPr>
          <w:p w14:paraId="479B5B7A" w14:textId="77777777" w:rsidR="00E30434" w:rsidRPr="00E30434" w:rsidRDefault="00E30434" w:rsidP="008C25D0">
            <w:pPr>
              <w:spacing w:after="0" w:line="240" w:lineRule="auto"/>
              <w:ind w:left="365"/>
              <w:jc w:val="center"/>
              <w:rPr>
                <w:rFonts w:ascii="Times New Roman" w:hAnsi="Times New Roman" w:cs="Times New Roman"/>
              </w:rPr>
            </w:pPr>
            <w:r w:rsidRPr="00E30434">
              <w:rPr>
                <w:rFonts w:ascii="Times New Roman" w:hAnsi="Times New Roman" w:cs="Times New Roman"/>
                <w:color w:val="000000"/>
              </w:rPr>
              <w:t>1.6</w:t>
            </w:r>
          </w:p>
        </w:tc>
        <w:tc>
          <w:tcPr>
            <w:tcW w:w="11801" w:type="dxa"/>
            <w:tcMar>
              <w:top w:w="50" w:type="dxa"/>
              <w:left w:w="100" w:type="dxa"/>
            </w:tcMar>
            <w:vAlign w:val="center"/>
          </w:tcPr>
          <w:p w14:paraId="2E113EB9" w14:textId="77777777" w:rsidR="00E30434" w:rsidRPr="00E30434" w:rsidRDefault="00E30434" w:rsidP="008C25D0">
            <w:pPr>
              <w:spacing w:after="0" w:line="240" w:lineRule="auto"/>
              <w:ind w:left="365"/>
              <w:jc w:val="both"/>
              <w:rPr>
                <w:rFonts w:ascii="Times New Roman" w:hAnsi="Times New Roman" w:cs="Times New Roman"/>
              </w:rPr>
            </w:pPr>
            <w:r w:rsidRPr="00E30434">
              <w:rPr>
                <w:rFonts w:ascii="Times New Roman" w:hAnsi="Times New Roman" w:cs="Times New Roman"/>
                <w:color w:val="000000"/>
              </w:rPr>
              <w:t>решать текстовые задачи в одно действие на сложение и вычитание: выделять условие и требование (вопрос)</w:t>
            </w:r>
          </w:p>
        </w:tc>
      </w:tr>
      <w:tr w:rsidR="00E30434" w:rsidRPr="00E30434" w14:paraId="687D35F5" w14:textId="77777777" w:rsidTr="007A7570">
        <w:trPr>
          <w:trHeight w:val="144"/>
        </w:trPr>
        <w:tc>
          <w:tcPr>
            <w:tcW w:w="1981" w:type="dxa"/>
            <w:tcMar>
              <w:top w:w="50" w:type="dxa"/>
              <w:left w:w="100" w:type="dxa"/>
            </w:tcMar>
            <w:vAlign w:val="center"/>
          </w:tcPr>
          <w:p w14:paraId="24FF4947" w14:textId="77777777" w:rsidR="00E30434" w:rsidRPr="00E30434" w:rsidRDefault="00E30434" w:rsidP="008C25D0">
            <w:pPr>
              <w:spacing w:after="0" w:line="240" w:lineRule="auto"/>
              <w:ind w:left="365"/>
              <w:jc w:val="center"/>
              <w:rPr>
                <w:rFonts w:ascii="Times New Roman" w:hAnsi="Times New Roman" w:cs="Times New Roman"/>
              </w:rPr>
            </w:pPr>
            <w:r w:rsidRPr="00E30434">
              <w:rPr>
                <w:rFonts w:ascii="Times New Roman" w:hAnsi="Times New Roman" w:cs="Times New Roman"/>
                <w:color w:val="000000"/>
              </w:rPr>
              <w:t>1.7</w:t>
            </w:r>
          </w:p>
        </w:tc>
        <w:tc>
          <w:tcPr>
            <w:tcW w:w="11801" w:type="dxa"/>
            <w:tcMar>
              <w:top w:w="50" w:type="dxa"/>
              <w:left w:w="100" w:type="dxa"/>
            </w:tcMar>
            <w:vAlign w:val="center"/>
          </w:tcPr>
          <w:p w14:paraId="70AAEE19" w14:textId="77777777" w:rsidR="00E30434" w:rsidRPr="00E30434" w:rsidRDefault="00E30434" w:rsidP="008C25D0">
            <w:pPr>
              <w:spacing w:after="0" w:line="240" w:lineRule="auto"/>
              <w:ind w:left="365"/>
              <w:jc w:val="both"/>
              <w:rPr>
                <w:rFonts w:ascii="Times New Roman" w:hAnsi="Times New Roman" w:cs="Times New Roman"/>
              </w:rPr>
            </w:pPr>
            <w:r w:rsidRPr="00E30434">
              <w:rPr>
                <w:rFonts w:ascii="Times New Roman" w:hAnsi="Times New Roman" w:cs="Times New Roman"/>
                <w:color w:val="000000"/>
              </w:rPr>
              <w:t xml:space="preserve">сравнивать объекты по длине, измерять длину отрезка, чертить отрезок заданной длины (см, дм) </w:t>
            </w:r>
          </w:p>
        </w:tc>
      </w:tr>
      <w:tr w:rsidR="00E30434" w:rsidRPr="00E30434" w14:paraId="271A1FDA" w14:textId="77777777" w:rsidTr="007A7570">
        <w:trPr>
          <w:trHeight w:val="144"/>
        </w:trPr>
        <w:tc>
          <w:tcPr>
            <w:tcW w:w="1981" w:type="dxa"/>
            <w:tcMar>
              <w:top w:w="50" w:type="dxa"/>
              <w:left w:w="100" w:type="dxa"/>
            </w:tcMar>
            <w:vAlign w:val="center"/>
          </w:tcPr>
          <w:p w14:paraId="268BE208" w14:textId="77777777" w:rsidR="00E30434" w:rsidRPr="00E30434" w:rsidRDefault="00E30434" w:rsidP="008C25D0">
            <w:pPr>
              <w:spacing w:after="0" w:line="240" w:lineRule="auto"/>
              <w:ind w:left="365"/>
              <w:jc w:val="center"/>
              <w:rPr>
                <w:rFonts w:ascii="Times New Roman" w:hAnsi="Times New Roman" w:cs="Times New Roman"/>
              </w:rPr>
            </w:pPr>
            <w:r w:rsidRPr="00E30434">
              <w:rPr>
                <w:rFonts w:ascii="Times New Roman" w:hAnsi="Times New Roman" w:cs="Times New Roman"/>
                <w:color w:val="000000"/>
              </w:rPr>
              <w:t>1.8</w:t>
            </w:r>
          </w:p>
        </w:tc>
        <w:tc>
          <w:tcPr>
            <w:tcW w:w="11801" w:type="dxa"/>
            <w:tcMar>
              <w:top w:w="50" w:type="dxa"/>
              <w:left w:w="100" w:type="dxa"/>
            </w:tcMar>
            <w:vAlign w:val="center"/>
          </w:tcPr>
          <w:p w14:paraId="5F6B0134" w14:textId="77777777" w:rsidR="00E30434" w:rsidRPr="00E30434" w:rsidRDefault="00E30434" w:rsidP="008C25D0">
            <w:pPr>
              <w:spacing w:after="0" w:line="240" w:lineRule="auto"/>
              <w:ind w:left="365"/>
              <w:jc w:val="both"/>
              <w:rPr>
                <w:rFonts w:ascii="Times New Roman" w:hAnsi="Times New Roman" w:cs="Times New Roman"/>
              </w:rPr>
            </w:pPr>
            <w:r w:rsidRPr="00E30434">
              <w:rPr>
                <w:rFonts w:ascii="Times New Roman" w:hAnsi="Times New Roman" w:cs="Times New Roman"/>
                <w:color w:val="000000"/>
              </w:rPr>
              <w:t>распознавать геометрические фигуры: круг, треугольник, прямоугольник (квадрат), отрезок</w:t>
            </w:r>
          </w:p>
        </w:tc>
      </w:tr>
      <w:tr w:rsidR="00E30434" w:rsidRPr="00E30434" w14:paraId="4A004DC4" w14:textId="77777777" w:rsidTr="007A7570">
        <w:trPr>
          <w:trHeight w:val="144"/>
        </w:trPr>
        <w:tc>
          <w:tcPr>
            <w:tcW w:w="1981" w:type="dxa"/>
            <w:tcMar>
              <w:top w:w="50" w:type="dxa"/>
              <w:left w:w="100" w:type="dxa"/>
            </w:tcMar>
            <w:vAlign w:val="center"/>
          </w:tcPr>
          <w:p w14:paraId="3044C09E" w14:textId="77777777" w:rsidR="00E30434" w:rsidRPr="00E30434" w:rsidRDefault="00E30434" w:rsidP="008C25D0">
            <w:pPr>
              <w:spacing w:after="0" w:line="240" w:lineRule="auto"/>
              <w:ind w:left="365"/>
              <w:jc w:val="center"/>
              <w:rPr>
                <w:rFonts w:ascii="Times New Roman" w:hAnsi="Times New Roman" w:cs="Times New Roman"/>
              </w:rPr>
            </w:pPr>
            <w:r w:rsidRPr="00E30434">
              <w:rPr>
                <w:rFonts w:ascii="Times New Roman" w:hAnsi="Times New Roman" w:cs="Times New Roman"/>
                <w:color w:val="000000"/>
              </w:rPr>
              <w:t>1.9</w:t>
            </w:r>
          </w:p>
        </w:tc>
        <w:tc>
          <w:tcPr>
            <w:tcW w:w="11801" w:type="dxa"/>
            <w:tcMar>
              <w:top w:w="50" w:type="dxa"/>
              <w:left w:w="100" w:type="dxa"/>
            </w:tcMar>
            <w:vAlign w:val="center"/>
          </w:tcPr>
          <w:p w14:paraId="589E3FBE" w14:textId="77777777" w:rsidR="00E30434" w:rsidRPr="00E30434" w:rsidRDefault="00E30434" w:rsidP="008C25D0">
            <w:pPr>
              <w:spacing w:after="0" w:line="240" w:lineRule="auto"/>
              <w:ind w:left="365"/>
              <w:jc w:val="both"/>
              <w:rPr>
                <w:rFonts w:ascii="Times New Roman" w:hAnsi="Times New Roman" w:cs="Times New Roman"/>
              </w:rPr>
            </w:pPr>
            <w:r w:rsidRPr="00E30434">
              <w:rPr>
                <w:rFonts w:ascii="Times New Roman" w:hAnsi="Times New Roman" w:cs="Times New Roman"/>
                <w:color w:val="000000"/>
              </w:rPr>
              <w:t>устанавливать между объектами соотношения: «слева – справа», «спереди – сзади», «между»</w:t>
            </w:r>
          </w:p>
        </w:tc>
      </w:tr>
      <w:tr w:rsidR="00E30434" w:rsidRPr="00E30434" w14:paraId="4F81E199" w14:textId="77777777" w:rsidTr="007A7570">
        <w:trPr>
          <w:trHeight w:val="144"/>
        </w:trPr>
        <w:tc>
          <w:tcPr>
            <w:tcW w:w="1981" w:type="dxa"/>
            <w:tcMar>
              <w:top w:w="50" w:type="dxa"/>
              <w:left w:w="100" w:type="dxa"/>
            </w:tcMar>
            <w:vAlign w:val="center"/>
          </w:tcPr>
          <w:p w14:paraId="08B427B5" w14:textId="77777777" w:rsidR="00E30434" w:rsidRPr="00E30434" w:rsidRDefault="00E30434" w:rsidP="008C25D0">
            <w:pPr>
              <w:spacing w:after="0" w:line="240" w:lineRule="auto"/>
              <w:ind w:left="365"/>
              <w:jc w:val="center"/>
              <w:rPr>
                <w:rFonts w:ascii="Times New Roman" w:hAnsi="Times New Roman" w:cs="Times New Roman"/>
              </w:rPr>
            </w:pPr>
            <w:r w:rsidRPr="00E30434">
              <w:rPr>
                <w:rFonts w:ascii="Times New Roman" w:hAnsi="Times New Roman" w:cs="Times New Roman"/>
                <w:color w:val="000000"/>
              </w:rPr>
              <w:t>1.10</w:t>
            </w:r>
          </w:p>
        </w:tc>
        <w:tc>
          <w:tcPr>
            <w:tcW w:w="11801" w:type="dxa"/>
            <w:tcMar>
              <w:top w:w="50" w:type="dxa"/>
              <w:left w:w="100" w:type="dxa"/>
            </w:tcMar>
            <w:vAlign w:val="center"/>
          </w:tcPr>
          <w:p w14:paraId="0263F385" w14:textId="77777777" w:rsidR="00E30434" w:rsidRPr="00E30434" w:rsidRDefault="00E30434" w:rsidP="008C25D0">
            <w:pPr>
              <w:spacing w:after="0" w:line="240" w:lineRule="auto"/>
              <w:ind w:left="365"/>
              <w:jc w:val="both"/>
              <w:rPr>
                <w:rFonts w:ascii="Times New Roman" w:hAnsi="Times New Roman" w:cs="Times New Roman"/>
              </w:rPr>
            </w:pPr>
            <w:r w:rsidRPr="00E30434">
              <w:rPr>
                <w:rFonts w:ascii="Times New Roman" w:hAnsi="Times New Roman" w:cs="Times New Roman"/>
                <w:color w:val="000000"/>
              </w:rPr>
              <w:t>распознавать верные (истинные) и неверные (ложные) утверждения</w:t>
            </w:r>
          </w:p>
        </w:tc>
      </w:tr>
      <w:tr w:rsidR="00E30434" w:rsidRPr="00E30434" w14:paraId="0BBAC466" w14:textId="77777777" w:rsidTr="007A7570">
        <w:trPr>
          <w:trHeight w:val="144"/>
        </w:trPr>
        <w:tc>
          <w:tcPr>
            <w:tcW w:w="1981" w:type="dxa"/>
            <w:tcMar>
              <w:top w:w="50" w:type="dxa"/>
              <w:left w:w="100" w:type="dxa"/>
            </w:tcMar>
            <w:vAlign w:val="center"/>
          </w:tcPr>
          <w:p w14:paraId="44B891D6" w14:textId="77777777" w:rsidR="00E30434" w:rsidRPr="00E30434" w:rsidRDefault="00E30434" w:rsidP="008C25D0">
            <w:pPr>
              <w:spacing w:after="0" w:line="240" w:lineRule="auto"/>
              <w:ind w:left="365"/>
              <w:jc w:val="center"/>
              <w:rPr>
                <w:rFonts w:ascii="Times New Roman" w:hAnsi="Times New Roman" w:cs="Times New Roman"/>
              </w:rPr>
            </w:pPr>
            <w:r w:rsidRPr="00E30434">
              <w:rPr>
                <w:rFonts w:ascii="Times New Roman" w:hAnsi="Times New Roman" w:cs="Times New Roman"/>
                <w:color w:val="000000"/>
              </w:rPr>
              <w:t>1.11</w:t>
            </w:r>
          </w:p>
        </w:tc>
        <w:tc>
          <w:tcPr>
            <w:tcW w:w="11801" w:type="dxa"/>
            <w:tcMar>
              <w:top w:w="50" w:type="dxa"/>
              <w:left w:w="100" w:type="dxa"/>
            </w:tcMar>
            <w:vAlign w:val="center"/>
          </w:tcPr>
          <w:p w14:paraId="77BF94C2" w14:textId="77777777" w:rsidR="00E30434" w:rsidRPr="00E30434" w:rsidRDefault="00E30434" w:rsidP="008C25D0">
            <w:pPr>
              <w:spacing w:after="0" w:line="240" w:lineRule="auto"/>
              <w:ind w:left="365"/>
              <w:jc w:val="both"/>
              <w:rPr>
                <w:rFonts w:ascii="Times New Roman" w:hAnsi="Times New Roman" w:cs="Times New Roman"/>
              </w:rPr>
            </w:pPr>
            <w:r w:rsidRPr="00E30434">
              <w:rPr>
                <w:rFonts w:ascii="Times New Roman" w:hAnsi="Times New Roman" w:cs="Times New Roman"/>
                <w:color w:val="000000"/>
              </w:rPr>
              <w:t>группировать объекты по заданному признаку, находить и называть закономерности в ряду объектов повседневной жизни</w:t>
            </w:r>
          </w:p>
        </w:tc>
      </w:tr>
      <w:tr w:rsidR="00E30434" w:rsidRPr="00E30434" w14:paraId="6B7F5569" w14:textId="77777777" w:rsidTr="007A7570">
        <w:trPr>
          <w:trHeight w:val="144"/>
        </w:trPr>
        <w:tc>
          <w:tcPr>
            <w:tcW w:w="1981" w:type="dxa"/>
            <w:tcMar>
              <w:top w:w="50" w:type="dxa"/>
              <w:left w:w="100" w:type="dxa"/>
            </w:tcMar>
            <w:vAlign w:val="center"/>
          </w:tcPr>
          <w:p w14:paraId="170D4284" w14:textId="77777777" w:rsidR="00E30434" w:rsidRPr="00E30434" w:rsidRDefault="00E30434" w:rsidP="008C25D0">
            <w:pPr>
              <w:spacing w:after="0" w:line="240" w:lineRule="auto"/>
              <w:ind w:left="365"/>
              <w:jc w:val="center"/>
              <w:rPr>
                <w:rFonts w:ascii="Times New Roman" w:hAnsi="Times New Roman" w:cs="Times New Roman"/>
              </w:rPr>
            </w:pPr>
            <w:r w:rsidRPr="00E30434">
              <w:rPr>
                <w:rFonts w:ascii="Times New Roman" w:hAnsi="Times New Roman" w:cs="Times New Roman"/>
                <w:color w:val="000000"/>
              </w:rPr>
              <w:t>1.12</w:t>
            </w:r>
          </w:p>
        </w:tc>
        <w:tc>
          <w:tcPr>
            <w:tcW w:w="11801" w:type="dxa"/>
            <w:tcMar>
              <w:top w:w="50" w:type="dxa"/>
              <w:left w:w="100" w:type="dxa"/>
            </w:tcMar>
            <w:vAlign w:val="center"/>
          </w:tcPr>
          <w:p w14:paraId="72BD840A" w14:textId="77777777" w:rsidR="00E30434" w:rsidRPr="00E30434" w:rsidRDefault="00E30434" w:rsidP="008C25D0">
            <w:pPr>
              <w:spacing w:after="0" w:line="240" w:lineRule="auto"/>
              <w:ind w:left="365"/>
              <w:jc w:val="both"/>
              <w:rPr>
                <w:rFonts w:ascii="Times New Roman" w:hAnsi="Times New Roman" w:cs="Times New Roman"/>
              </w:rPr>
            </w:pPr>
            <w:r w:rsidRPr="00E30434">
              <w:rPr>
                <w:rFonts w:ascii="Times New Roman" w:hAnsi="Times New Roman" w:cs="Times New Roman"/>
                <w:color w:val="000000"/>
              </w:rPr>
              <w:t>различать строки и столбцы таблицы, вносить и извлекать данное или данные из таблицы</w:t>
            </w:r>
          </w:p>
        </w:tc>
      </w:tr>
      <w:tr w:rsidR="00E30434" w:rsidRPr="00E30434" w14:paraId="36CDC638" w14:textId="77777777" w:rsidTr="007A7570">
        <w:trPr>
          <w:trHeight w:val="144"/>
        </w:trPr>
        <w:tc>
          <w:tcPr>
            <w:tcW w:w="1981" w:type="dxa"/>
            <w:tcMar>
              <w:top w:w="50" w:type="dxa"/>
              <w:left w:w="100" w:type="dxa"/>
            </w:tcMar>
            <w:vAlign w:val="center"/>
          </w:tcPr>
          <w:p w14:paraId="0EFC9F00" w14:textId="77777777" w:rsidR="00E30434" w:rsidRPr="00E30434" w:rsidRDefault="00E30434" w:rsidP="008C25D0">
            <w:pPr>
              <w:spacing w:after="0" w:line="240" w:lineRule="auto"/>
              <w:ind w:left="365"/>
              <w:jc w:val="center"/>
              <w:rPr>
                <w:rFonts w:ascii="Times New Roman" w:hAnsi="Times New Roman" w:cs="Times New Roman"/>
              </w:rPr>
            </w:pPr>
            <w:r w:rsidRPr="00E30434">
              <w:rPr>
                <w:rFonts w:ascii="Times New Roman" w:hAnsi="Times New Roman" w:cs="Times New Roman"/>
                <w:color w:val="000000"/>
              </w:rPr>
              <w:t>1.13</w:t>
            </w:r>
          </w:p>
        </w:tc>
        <w:tc>
          <w:tcPr>
            <w:tcW w:w="11801" w:type="dxa"/>
            <w:tcMar>
              <w:top w:w="50" w:type="dxa"/>
              <w:left w:w="100" w:type="dxa"/>
            </w:tcMar>
            <w:vAlign w:val="center"/>
          </w:tcPr>
          <w:p w14:paraId="0C6C6E3D" w14:textId="77777777" w:rsidR="00E30434" w:rsidRPr="00E30434" w:rsidRDefault="00E30434" w:rsidP="008C25D0">
            <w:pPr>
              <w:spacing w:after="0" w:line="240" w:lineRule="auto"/>
              <w:ind w:left="365"/>
              <w:jc w:val="both"/>
              <w:rPr>
                <w:rFonts w:ascii="Times New Roman" w:hAnsi="Times New Roman" w:cs="Times New Roman"/>
              </w:rPr>
            </w:pPr>
            <w:r w:rsidRPr="00E30434">
              <w:rPr>
                <w:rFonts w:ascii="Times New Roman" w:hAnsi="Times New Roman" w:cs="Times New Roman"/>
                <w:color w:val="000000"/>
              </w:rPr>
              <w:t>сравнивать два объекта (числа, геометрические фигуры)</w:t>
            </w:r>
          </w:p>
        </w:tc>
      </w:tr>
      <w:tr w:rsidR="00E30434" w:rsidRPr="00E30434" w14:paraId="0BAF93B7" w14:textId="77777777" w:rsidTr="007A7570">
        <w:trPr>
          <w:trHeight w:val="144"/>
        </w:trPr>
        <w:tc>
          <w:tcPr>
            <w:tcW w:w="1981" w:type="dxa"/>
            <w:tcMar>
              <w:top w:w="50" w:type="dxa"/>
              <w:left w:w="100" w:type="dxa"/>
            </w:tcMar>
            <w:vAlign w:val="center"/>
          </w:tcPr>
          <w:p w14:paraId="0F3A24B1" w14:textId="77777777" w:rsidR="00E30434" w:rsidRPr="00E30434" w:rsidRDefault="00E30434" w:rsidP="008C25D0">
            <w:pPr>
              <w:spacing w:after="0" w:line="240" w:lineRule="auto"/>
              <w:ind w:left="365"/>
              <w:jc w:val="center"/>
              <w:rPr>
                <w:rFonts w:ascii="Times New Roman" w:hAnsi="Times New Roman" w:cs="Times New Roman"/>
              </w:rPr>
            </w:pPr>
            <w:r w:rsidRPr="00E30434">
              <w:rPr>
                <w:rFonts w:ascii="Times New Roman" w:hAnsi="Times New Roman" w:cs="Times New Roman"/>
                <w:color w:val="000000"/>
              </w:rPr>
              <w:t>1.14</w:t>
            </w:r>
          </w:p>
        </w:tc>
        <w:tc>
          <w:tcPr>
            <w:tcW w:w="11801" w:type="dxa"/>
            <w:tcMar>
              <w:top w:w="50" w:type="dxa"/>
              <w:left w:w="100" w:type="dxa"/>
            </w:tcMar>
            <w:vAlign w:val="center"/>
          </w:tcPr>
          <w:p w14:paraId="449E65AE" w14:textId="77777777" w:rsidR="00E30434" w:rsidRPr="00E30434" w:rsidRDefault="00E30434" w:rsidP="008C25D0">
            <w:pPr>
              <w:spacing w:after="0" w:line="240" w:lineRule="auto"/>
              <w:ind w:left="365"/>
              <w:jc w:val="both"/>
              <w:rPr>
                <w:rFonts w:ascii="Times New Roman" w:hAnsi="Times New Roman" w:cs="Times New Roman"/>
              </w:rPr>
            </w:pPr>
            <w:r w:rsidRPr="00E30434">
              <w:rPr>
                <w:rFonts w:ascii="Times New Roman" w:hAnsi="Times New Roman" w:cs="Times New Roman"/>
                <w:color w:val="000000"/>
              </w:rPr>
              <w:t>распределять объекты на две группы по заданному основанию</w:t>
            </w:r>
          </w:p>
        </w:tc>
      </w:tr>
    </w:tbl>
    <w:p w14:paraId="69C27C3D" w14:textId="77777777" w:rsidR="00E30434" w:rsidRPr="00E30434" w:rsidRDefault="00E30434" w:rsidP="008C25D0">
      <w:pPr>
        <w:spacing w:after="0" w:line="240" w:lineRule="auto"/>
        <w:ind w:left="120"/>
        <w:rPr>
          <w:rFonts w:ascii="Times New Roman" w:hAnsi="Times New Roman" w:cs="Times New Roman"/>
        </w:rPr>
      </w:pPr>
    </w:p>
    <w:p w14:paraId="6525292B" w14:textId="77777777" w:rsidR="00E30434" w:rsidRPr="00E30434" w:rsidRDefault="00E30434" w:rsidP="008C25D0">
      <w:pPr>
        <w:spacing w:before="199" w:after="0" w:line="240" w:lineRule="auto"/>
        <w:ind w:left="120"/>
        <w:jc w:val="center"/>
        <w:rPr>
          <w:rFonts w:ascii="Times New Roman" w:hAnsi="Times New Roman" w:cs="Times New Roman"/>
        </w:rPr>
      </w:pPr>
      <w:r w:rsidRPr="00E30434">
        <w:rPr>
          <w:rFonts w:ascii="Times New Roman" w:hAnsi="Times New Roman" w:cs="Times New Roman"/>
          <w:b/>
          <w:color w:val="000000"/>
        </w:rPr>
        <w:t>2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76"/>
        <w:gridCol w:w="7196"/>
      </w:tblGrid>
      <w:tr w:rsidR="00E30434" w:rsidRPr="00E30434" w14:paraId="59B8C1F3" w14:textId="77777777" w:rsidTr="007A7570">
        <w:trPr>
          <w:trHeight w:val="144"/>
        </w:trPr>
        <w:tc>
          <w:tcPr>
            <w:tcW w:w="1863" w:type="dxa"/>
            <w:tcMar>
              <w:top w:w="50" w:type="dxa"/>
              <w:left w:w="100" w:type="dxa"/>
            </w:tcMar>
            <w:vAlign w:val="center"/>
          </w:tcPr>
          <w:p w14:paraId="5DA93DDF" w14:textId="77777777" w:rsidR="00E30434" w:rsidRPr="00E30434" w:rsidRDefault="00E30434" w:rsidP="008C25D0">
            <w:pPr>
              <w:spacing w:after="0" w:line="240" w:lineRule="auto"/>
              <w:ind w:left="272"/>
              <w:rPr>
                <w:rFonts w:ascii="Times New Roman" w:hAnsi="Times New Roman" w:cs="Times New Roman"/>
              </w:rPr>
            </w:pPr>
            <w:r w:rsidRPr="00E30434">
              <w:rPr>
                <w:rFonts w:ascii="Times New Roman" w:hAnsi="Times New Roman" w:cs="Times New Roman"/>
                <w:b/>
                <w:color w:val="000000"/>
              </w:rPr>
              <w:t xml:space="preserve"> Код проверяемого требования </w:t>
            </w:r>
          </w:p>
        </w:tc>
        <w:tc>
          <w:tcPr>
            <w:tcW w:w="11833" w:type="dxa"/>
            <w:tcMar>
              <w:top w:w="50" w:type="dxa"/>
              <w:left w:w="100" w:type="dxa"/>
            </w:tcMar>
            <w:vAlign w:val="center"/>
          </w:tcPr>
          <w:p w14:paraId="40B77964" w14:textId="77777777" w:rsidR="00E30434" w:rsidRPr="00E30434" w:rsidRDefault="00E30434" w:rsidP="008C25D0">
            <w:pPr>
              <w:spacing w:after="0" w:line="240" w:lineRule="auto"/>
              <w:ind w:left="272"/>
              <w:rPr>
                <w:rFonts w:ascii="Times New Roman" w:hAnsi="Times New Roman" w:cs="Times New Roman"/>
              </w:rPr>
            </w:pPr>
            <w:r w:rsidRPr="00E30434">
              <w:rPr>
                <w:rFonts w:ascii="Times New Roman" w:hAnsi="Times New Roman" w:cs="Times New Roman"/>
                <w:b/>
                <w:color w:val="000000"/>
              </w:rPr>
              <w:t xml:space="preserve"> Проверяемые требования к предметным результатам освоения основной образовательной программы начального общего образования </w:t>
            </w:r>
          </w:p>
        </w:tc>
      </w:tr>
      <w:tr w:rsidR="00E30434" w:rsidRPr="00E30434" w14:paraId="58494280" w14:textId="77777777" w:rsidTr="007A7570">
        <w:trPr>
          <w:trHeight w:val="144"/>
        </w:trPr>
        <w:tc>
          <w:tcPr>
            <w:tcW w:w="1863" w:type="dxa"/>
            <w:tcMar>
              <w:top w:w="50" w:type="dxa"/>
              <w:left w:w="100" w:type="dxa"/>
            </w:tcMar>
            <w:vAlign w:val="center"/>
          </w:tcPr>
          <w:p w14:paraId="1FF57234" w14:textId="77777777" w:rsidR="00E30434" w:rsidRPr="00E30434" w:rsidRDefault="00E30434" w:rsidP="008C25D0">
            <w:pPr>
              <w:spacing w:after="0" w:line="240" w:lineRule="auto"/>
              <w:ind w:left="365"/>
              <w:jc w:val="center"/>
              <w:rPr>
                <w:rFonts w:ascii="Times New Roman" w:hAnsi="Times New Roman" w:cs="Times New Roman"/>
              </w:rPr>
            </w:pPr>
            <w:r w:rsidRPr="00E30434">
              <w:rPr>
                <w:rFonts w:ascii="Times New Roman" w:hAnsi="Times New Roman" w:cs="Times New Roman"/>
                <w:color w:val="000000"/>
              </w:rPr>
              <w:t>1.1</w:t>
            </w:r>
          </w:p>
        </w:tc>
        <w:tc>
          <w:tcPr>
            <w:tcW w:w="11833" w:type="dxa"/>
            <w:tcMar>
              <w:top w:w="50" w:type="dxa"/>
              <w:left w:w="100" w:type="dxa"/>
            </w:tcMar>
            <w:vAlign w:val="center"/>
          </w:tcPr>
          <w:p w14:paraId="262AF016" w14:textId="77777777" w:rsidR="00E30434" w:rsidRPr="00E30434" w:rsidRDefault="00E30434" w:rsidP="008C25D0">
            <w:pPr>
              <w:spacing w:after="0" w:line="240" w:lineRule="auto"/>
              <w:ind w:left="365"/>
              <w:jc w:val="both"/>
              <w:rPr>
                <w:rFonts w:ascii="Times New Roman" w:hAnsi="Times New Roman" w:cs="Times New Roman"/>
              </w:rPr>
            </w:pPr>
            <w:r w:rsidRPr="00E30434">
              <w:rPr>
                <w:rFonts w:ascii="Times New Roman" w:hAnsi="Times New Roman" w:cs="Times New Roman"/>
                <w:color w:val="000000"/>
              </w:rPr>
              <w:t>читать, записывать, сравнивать, упорядочивать числа в пределах 100; находить число, большее или меньшее данного числа на заданное число в пределах 100, большее данного числа в заданное число раз (в пределах 20)</w:t>
            </w:r>
          </w:p>
        </w:tc>
      </w:tr>
      <w:tr w:rsidR="00E30434" w:rsidRPr="00E30434" w14:paraId="42507C72" w14:textId="77777777" w:rsidTr="007A7570">
        <w:trPr>
          <w:trHeight w:val="144"/>
        </w:trPr>
        <w:tc>
          <w:tcPr>
            <w:tcW w:w="1863" w:type="dxa"/>
            <w:tcMar>
              <w:top w:w="50" w:type="dxa"/>
              <w:left w:w="100" w:type="dxa"/>
            </w:tcMar>
            <w:vAlign w:val="center"/>
          </w:tcPr>
          <w:p w14:paraId="0D88FF6C" w14:textId="77777777" w:rsidR="00E30434" w:rsidRPr="00E30434" w:rsidRDefault="00E30434" w:rsidP="008C25D0">
            <w:pPr>
              <w:spacing w:after="0" w:line="240" w:lineRule="auto"/>
              <w:ind w:left="365"/>
              <w:jc w:val="center"/>
              <w:rPr>
                <w:rFonts w:ascii="Times New Roman" w:hAnsi="Times New Roman" w:cs="Times New Roman"/>
              </w:rPr>
            </w:pPr>
            <w:r w:rsidRPr="00E30434">
              <w:rPr>
                <w:rFonts w:ascii="Times New Roman" w:hAnsi="Times New Roman" w:cs="Times New Roman"/>
                <w:color w:val="000000"/>
              </w:rPr>
              <w:lastRenderedPageBreak/>
              <w:t>1.2</w:t>
            </w:r>
          </w:p>
        </w:tc>
        <w:tc>
          <w:tcPr>
            <w:tcW w:w="11833" w:type="dxa"/>
            <w:tcMar>
              <w:top w:w="50" w:type="dxa"/>
              <w:left w:w="100" w:type="dxa"/>
            </w:tcMar>
            <w:vAlign w:val="center"/>
          </w:tcPr>
          <w:p w14:paraId="5BBB7A52" w14:textId="77777777" w:rsidR="00E30434" w:rsidRPr="00E30434" w:rsidRDefault="00E30434" w:rsidP="008C25D0">
            <w:pPr>
              <w:spacing w:after="0" w:line="240" w:lineRule="auto"/>
              <w:ind w:left="365"/>
              <w:jc w:val="both"/>
              <w:rPr>
                <w:rFonts w:ascii="Times New Roman" w:hAnsi="Times New Roman" w:cs="Times New Roman"/>
              </w:rPr>
            </w:pPr>
            <w:r w:rsidRPr="00E30434">
              <w:rPr>
                <w:rFonts w:ascii="Times New Roman" w:hAnsi="Times New Roman" w:cs="Times New Roman"/>
                <w:color w:val="000000"/>
              </w:rPr>
              <w:t>устанавливать и соблюдать порядок при вычислении значения числового выражения, содержащего действия сложения и вычитания в пределах 100</w:t>
            </w:r>
          </w:p>
        </w:tc>
      </w:tr>
      <w:tr w:rsidR="00E30434" w:rsidRPr="00E30434" w14:paraId="2978D233" w14:textId="77777777" w:rsidTr="007A7570">
        <w:trPr>
          <w:trHeight w:val="144"/>
        </w:trPr>
        <w:tc>
          <w:tcPr>
            <w:tcW w:w="1863" w:type="dxa"/>
            <w:tcMar>
              <w:top w:w="50" w:type="dxa"/>
              <w:left w:w="100" w:type="dxa"/>
            </w:tcMar>
            <w:vAlign w:val="center"/>
          </w:tcPr>
          <w:p w14:paraId="24C30765" w14:textId="77777777" w:rsidR="00E30434" w:rsidRPr="00E30434" w:rsidRDefault="00E30434" w:rsidP="008C25D0">
            <w:pPr>
              <w:spacing w:after="0" w:line="240" w:lineRule="auto"/>
              <w:ind w:left="365"/>
              <w:jc w:val="center"/>
              <w:rPr>
                <w:rFonts w:ascii="Times New Roman" w:hAnsi="Times New Roman" w:cs="Times New Roman"/>
              </w:rPr>
            </w:pPr>
            <w:r w:rsidRPr="00E30434">
              <w:rPr>
                <w:rFonts w:ascii="Times New Roman" w:hAnsi="Times New Roman" w:cs="Times New Roman"/>
                <w:color w:val="000000"/>
              </w:rPr>
              <w:t>1.3</w:t>
            </w:r>
          </w:p>
        </w:tc>
        <w:tc>
          <w:tcPr>
            <w:tcW w:w="11833" w:type="dxa"/>
            <w:tcMar>
              <w:top w:w="50" w:type="dxa"/>
              <w:left w:w="100" w:type="dxa"/>
            </w:tcMar>
            <w:vAlign w:val="center"/>
          </w:tcPr>
          <w:p w14:paraId="68FF6955" w14:textId="77777777" w:rsidR="00E30434" w:rsidRPr="00E30434" w:rsidRDefault="00E30434" w:rsidP="008C25D0">
            <w:pPr>
              <w:spacing w:after="0" w:line="240" w:lineRule="auto"/>
              <w:ind w:left="365"/>
              <w:jc w:val="both"/>
              <w:rPr>
                <w:rFonts w:ascii="Times New Roman" w:hAnsi="Times New Roman" w:cs="Times New Roman"/>
              </w:rPr>
            </w:pPr>
            <w:r w:rsidRPr="00E30434">
              <w:rPr>
                <w:rFonts w:ascii="Times New Roman" w:hAnsi="Times New Roman" w:cs="Times New Roman"/>
                <w:color w:val="000000"/>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tc>
      </w:tr>
      <w:tr w:rsidR="00E30434" w:rsidRPr="00E30434" w14:paraId="2E46A306" w14:textId="77777777" w:rsidTr="007A7570">
        <w:trPr>
          <w:trHeight w:val="144"/>
        </w:trPr>
        <w:tc>
          <w:tcPr>
            <w:tcW w:w="1863" w:type="dxa"/>
            <w:tcMar>
              <w:top w:w="50" w:type="dxa"/>
              <w:left w:w="100" w:type="dxa"/>
            </w:tcMar>
            <w:vAlign w:val="center"/>
          </w:tcPr>
          <w:p w14:paraId="1B24ACB8" w14:textId="77777777" w:rsidR="00E30434" w:rsidRPr="00E30434" w:rsidRDefault="00E30434" w:rsidP="008C25D0">
            <w:pPr>
              <w:spacing w:after="0" w:line="240" w:lineRule="auto"/>
              <w:ind w:left="365"/>
              <w:jc w:val="center"/>
              <w:rPr>
                <w:rFonts w:ascii="Times New Roman" w:hAnsi="Times New Roman" w:cs="Times New Roman"/>
              </w:rPr>
            </w:pPr>
            <w:r w:rsidRPr="00E30434">
              <w:rPr>
                <w:rFonts w:ascii="Times New Roman" w:hAnsi="Times New Roman" w:cs="Times New Roman"/>
                <w:color w:val="000000"/>
              </w:rPr>
              <w:t>1.4</w:t>
            </w:r>
          </w:p>
        </w:tc>
        <w:tc>
          <w:tcPr>
            <w:tcW w:w="11833" w:type="dxa"/>
            <w:tcMar>
              <w:top w:w="50" w:type="dxa"/>
              <w:left w:w="100" w:type="dxa"/>
            </w:tcMar>
            <w:vAlign w:val="center"/>
          </w:tcPr>
          <w:p w14:paraId="6902DF8A" w14:textId="77777777" w:rsidR="00E30434" w:rsidRPr="00E30434" w:rsidRDefault="00E30434" w:rsidP="008C25D0">
            <w:pPr>
              <w:spacing w:after="0" w:line="240" w:lineRule="auto"/>
              <w:ind w:left="365"/>
              <w:jc w:val="both"/>
              <w:rPr>
                <w:rFonts w:ascii="Times New Roman" w:hAnsi="Times New Roman" w:cs="Times New Roman"/>
              </w:rPr>
            </w:pPr>
            <w:r w:rsidRPr="00E30434">
              <w:rPr>
                <w:rFonts w:ascii="Times New Roman" w:hAnsi="Times New Roman" w:cs="Times New Roman"/>
                <w:color w:val="000000"/>
              </w:rPr>
              <w:t>называть и различать компоненты действий умножения, деления</w:t>
            </w:r>
          </w:p>
        </w:tc>
      </w:tr>
      <w:tr w:rsidR="00E30434" w:rsidRPr="00E30434" w14:paraId="340C0B8D" w14:textId="77777777" w:rsidTr="007A7570">
        <w:trPr>
          <w:trHeight w:val="144"/>
        </w:trPr>
        <w:tc>
          <w:tcPr>
            <w:tcW w:w="1863" w:type="dxa"/>
            <w:tcMar>
              <w:top w:w="50" w:type="dxa"/>
              <w:left w:w="100" w:type="dxa"/>
            </w:tcMar>
            <w:vAlign w:val="center"/>
          </w:tcPr>
          <w:p w14:paraId="66E8FA9D" w14:textId="77777777" w:rsidR="00E30434" w:rsidRPr="00E30434" w:rsidRDefault="00E30434" w:rsidP="008C25D0">
            <w:pPr>
              <w:spacing w:after="0" w:line="240" w:lineRule="auto"/>
              <w:ind w:left="365"/>
              <w:jc w:val="center"/>
              <w:rPr>
                <w:rFonts w:ascii="Times New Roman" w:hAnsi="Times New Roman" w:cs="Times New Roman"/>
              </w:rPr>
            </w:pPr>
            <w:r w:rsidRPr="00E30434">
              <w:rPr>
                <w:rFonts w:ascii="Times New Roman" w:hAnsi="Times New Roman" w:cs="Times New Roman"/>
                <w:color w:val="000000"/>
              </w:rPr>
              <w:t>1.5</w:t>
            </w:r>
          </w:p>
        </w:tc>
        <w:tc>
          <w:tcPr>
            <w:tcW w:w="11833" w:type="dxa"/>
            <w:tcMar>
              <w:top w:w="50" w:type="dxa"/>
              <w:left w:w="100" w:type="dxa"/>
            </w:tcMar>
            <w:vAlign w:val="center"/>
          </w:tcPr>
          <w:p w14:paraId="12E34649" w14:textId="77777777" w:rsidR="00E30434" w:rsidRPr="00E30434" w:rsidRDefault="00E30434" w:rsidP="008C25D0">
            <w:pPr>
              <w:spacing w:after="0" w:line="240" w:lineRule="auto"/>
              <w:ind w:left="365"/>
              <w:jc w:val="both"/>
              <w:rPr>
                <w:rFonts w:ascii="Times New Roman" w:hAnsi="Times New Roman" w:cs="Times New Roman"/>
              </w:rPr>
            </w:pPr>
            <w:r w:rsidRPr="00E30434">
              <w:rPr>
                <w:rFonts w:ascii="Times New Roman" w:hAnsi="Times New Roman" w:cs="Times New Roman"/>
                <w:color w:val="000000"/>
              </w:rPr>
              <w:t>находить неизвестный компонент сложения, вычитания</w:t>
            </w:r>
          </w:p>
        </w:tc>
      </w:tr>
      <w:tr w:rsidR="00E30434" w:rsidRPr="00E30434" w14:paraId="7602DC24" w14:textId="77777777" w:rsidTr="007A7570">
        <w:trPr>
          <w:trHeight w:val="144"/>
        </w:trPr>
        <w:tc>
          <w:tcPr>
            <w:tcW w:w="1863" w:type="dxa"/>
            <w:tcMar>
              <w:top w:w="50" w:type="dxa"/>
              <w:left w:w="100" w:type="dxa"/>
            </w:tcMar>
            <w:vAlign w:val="center"/>
          </w:tcPr>
          <w:p w14:paraId="4D24006E" w14:textId="77777777" w:rsidR="00E30434" w:rsidRPr="00E30434" w:rsidRDefault="00E30434" w:rsidP="008C25D0">
            <w:pPr>
              <w:spacing w:after="0" w:line="240" w:lineRule="auto"/>
              <w:ind w:left="365"/>
              <w:jc w:val="center"/>
              <w:rPr>
                <w:rFonts w:ascii="Times New Roman" w:hAnsi="Times New Roman" w:cs="Times New Roman"/>
              </w:rPr>
            </w:pPr>
            <w:r w:rsidRPr="00E30434">
              <w:rPr>
                <w:rFonts w:ascii="Times New Roman" w:hAnsi="Times New Roman" w:cs="Times New Roman"/>
                <w:color w:val="000000"/>
              </w:rPr>
              <w:t>1.6</w:t>
            </w:r>
          </w:p>
        </w:tc>
        <w:tc>
          <w:tcPr>
            <w:tcW w:w="11833" w:type="dxa"/>
            <w:tcMar>
              <w:top w:w="50" w:type="dxa"/>
              <w:left w:w="100" w:type="dxa"/>
            </w:tcMar>
            <w:vAlign w:val="center"/>
          </w:tcPr>
          <w:p w14:paraId="79315E7D" w14:textId="77777777" w:rsidR="00E30434" w:rsidRPr="00E30434" w:rsidRDefault="00E30434" w:rsidP="008C25D0">
            <w:pPr>
              <w:spacing w:after="0" w:line="240" w:lineRule="auto"/>
              <w:ind w:left="365"/>
              <w:jc w:val="both"/>
              <w:rPr>
                <w:rFonts w:ascii="Times New Roman" w:hAnsi="Times New Roman" w:cs="Times New Roman"/>
              </w:rPr>
            </w:pPr>
            <w:r w:rsidRPr="00E30434">
              <w:rPr>
                <w:rFonts w:ascii="Times New Roman" w:hAnsi="Times New Roman" w:cs="Times New Roman"/>
                <w:color w:val="000000"/>
              </w:rPr>
              <w:t>использовать при выполнении практических заданий единицы длины (сантиметр, дециметр, метр), массы (килограмм), времени (минута, час), стоимости (рубль, копейка); определять с помощью измерительных инструментов длину, определять время с помощью часов</w:t>
            </w:r>
          </w:p>
        </w:tc>
      </w:tr>
      <w:tr w:rsidR="00E30434" w:rsidRPr="00E30434" w14:paraId="20B22085" w14:textId="77777777" w:rsidTr="007A7570">
        <w:trPr>
          <w:trHeight w:val="144"/>
        </w:trPr>
        <w:tc>
          <w:tcPr>
            <w:tcW w:w="1863" w:type="dxa"/>
            <w:tcMar>
              <w:top w:w="50" w:type="dxa"/>
              <w:left w:w="100" w:type="dxa"/>
            </w:tcMar>
            <w:vAlign w:val="center"/>
          </w:tcPr>
          <w:p w14:paraId="66C43F4C" w14:textId="77777777" w:rsidR="00E30434" w:rsidRPr="00E30434" w:rsidRDefault="00E30434" w:rsidP="008C25D0">
            <w:pPr>
              <w:spacing w:after="0" w:line="240" w:lineRule="auto"/>
              <w:ind w:left="365"/>
              <w:jc w:val="center"/>
              <w:rPr>
                <w:rFonts w:ascii="Times New Roman" w:hAnsi="Times New Roman" w:cs="Times New Roman"/>
              </w:rPr>
            </w:pPr>
            <w:r w:rsidRPr="00E30434">
              <w:rPr>
                <w:rFonts w:ascii="Times New Roman" w:hAnsi="Times New Roman" w:cs="Times New Roman"/>
                <w:color w:val="000000"/>
              </w:rPr>
              <w:t>1.7</w:t>
            </w:r>
          </w:p>
        </w:tc>
        <w:tc>
          <w:tcPr>
            <w:tcW w:w="11833" w:type="dxa"/>
            <w:tcMar>
              <w:top w:w="50" w:type="dxa"/>
              <w:left w:w="100" w:type="dxa"/>
            </w:tcMar>
            <w:vAlign w:val="center"/>
          </w:tcPr>
          <w:p w14:paraId="11BD27F2" w14:textId="77777777" w:rsidR="00E30434" w:rsidRPr="00E30434" w:rsidRDefault="00E30434" w:rsidP="008C25D0">
            <w:pPr>
              <w:spacing w:after="0" w:line="240" w:lineRule="auto"/>
              <w:ind w:left="365"/>
              <w:jc w:val="both"/>
              <w:rPr>
                <w:rFonts w:ascii="Times New Roman" w:hAnsi="Times New Roman" w:cs="Times New Roman"/>
              </w:rPr>
            </w:pPr>
            <w:r w:rsidRPr="00E30434">
              <w:rPr>
                <w:rFonts w:ascii="Times New Roman" w:hAnsi="Times New Roman" w:cs="Times New Roman"/>
                <w:color w:val="000000"/>
              </w:rPr>
              <w:t>сравнивать величины длины, массы, времени, стоимости, устанавливая между ними соотношение «больше или меньше на»</w:t>
            </w:r>
          </w:p>
        </w:tc>
      </w:tr>
      <w:tr w:rsidR="00E30434" w:rsidRPr="00E30434" w14:paraId="5A7E327C" w14:textId="77777777" w:rsidTr="007A7570">
        <w:trPr>
          <w:trHeight w:val="144"/>
        </w:trPr>
        <w:tc>
          <w:tcPr>
            <w:tcW w:w="1863" w:type="dxa"/>
            <w:tcMar>
              <w:top w:w="50" w:type="dxa"/>
              <w:left w:w="100" w:type="dxa"/>
            </w:tcMar>
            <w:vAlign w:val="center"/>
          </w:tcPr>
          <w:p w14:paraId="6C964B3B" w14:textId="77777777" w:rsidR="00E30434" w:rsidRPr="00E30434" w:rsidRDefault="00E30434" w:rsidP="008C25D0">
            <w:pPr>
              <w:spacing w:after="0" w:line="240" w:lineRule="auto"/>
              <w:ind w:left="365"/>
              <w:jc w:val="center"/>
              <w:rPr>
                <w:rFonts w:ascii="Times New Roman" w:hAnsi="Times New Roman" w:cs="Times New Roman"/>
              </w:rPr>
            </w:pPr>
            <w:r w:rsidRPr="00E30434">
              <w:rPr>
                <w:rFonts w:ascii="Times New Roman" w:hAnsi="Times New Roman" w:cs="Times New Roman"/>
                <w:color w:val="000000"/>
              </w:rPr>
              <w:t>1.8</w:t>
            </w:r>
          </w:p>
        </w:tc>
        <w:tc>
          <w:tcPr>
            <w:tcW w:w="11833" w:type="dxa"/>
            <w:tcMar>
              <w:top w:w="50" w:type="dxa"/>
              <w:left w:w="100" w:type="dxa"/>
            </w:tcMar>
            <w:vAlign w:val="center"/>
          </w:tcPr>
          <w:p w14:paraId="5CD10A1F" w14:textId="77777777" w:rsidR="00E30434" w:rsidRPr="00E30434" w:rsidRDefault="00E30434" w:rsidP="008C25D0">
            <w:pPr>
              <w:spacing w:after="0" w:line="240" w:lineRule="auto"/>
              <w:ind w:left="365"/>
              <w:jc w:val="both"/>
              <w:rPr>
                <w:rFonts w:ascii="Times New Roman" w:hAnsi="Times New Roman" w:cs="Times New Roman"/>
              </w:rPr>
            </w:pPr>
            <w:r w:rsidRPr="00E30434">
              <w:rPr>
                <w:rFonts w:ascii="Times New Roman" w:hAnsi="Times New Roman" w:cs="Times New Roman"/>
                <w:color w:val="000000"/>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tc>
      </w:tr>
      <w:tr w:rsidR="00E30434" w:rsidRPr="00E30434" w14:paraId="2216E027" w14:textId="77777777" w:rsidTr="007A7570">
        <w:trPr>
          <w:trHeight w:val="144"/>
        </w:trPr>
        <w:tc>
          <w:tcPr>
            <w:tcW w:w="1863" w:type="dxa"/>
            <w:tcMar>
              <w:top w:w="50" w:type="dxa"/>
              <w:left w:w="100" w:type="dxa"/>
            </w:tcMar>
            <w:vAlign w:val="center"/>
          </w:tcPr>
          <w:p w14:paraId="3663961D" w14:textId="77777777" w:rsidR="00E30434" w:rsidRPr="00E30434" w:rsidRDefault="00E30434" w:rsidP="008C25D0">
            <w:pPr>
              <w:spacing w:after="0" w:line="240" w:lineRule="auto"/>
              <w:ind w:left="365"/>
              <w:jc w:val="center"/>
              <w:rPr>
                <w:rFonts w:ascii="Times New Roman" w:hAnsi="Times New Roman" w:cs="Times New Roman"/>
              </w:rPr>
            </w:pPr>
            <w:r w:rsidRPr="00E30434">
              <w:rPr>
                <w:rFonts w:ascii="Times New Roman" w:hAnsi="Times New Roman" w:cs="Times New Roman"/>
                <w:color w:val="000000"/>
              </w:rPr>
              <w:t>1.9</w:t>
            </w:r>
          </w:p>
        </w:tc>
        <w:tc>
          <w:tcPr>
            <w:tcW w:w="11833" w:type="dxa"/>
            <w:tcMar>
              <w:top w:w="50" w:type="dxa"/>
              <w:left w:w="100" w:type="dxa"/>
            </w:tcMar>
            <w:vAlign w:val="center"/>
          </w:tcPr>
          <w:p w14:paraId="2582B2EC" w14:textId="77777777" w:rsidR="00E30434" w:rsidRPr="00E30434" w:rsidRDefault="00E30434" w:rsidP="008C25D0">
            <w:pPr>
              <w:spacing w:after="0" w:line="240" w:lineRule="auto"/>
              <w:ind w:left="365"/>
              <w:jc w:val="both"/>
              <w:rPr>
                <w:rFonts w:ascii="Times New Roman" w:hAnsi="Times New Roman" w:cs="Times New Roman"/>
              </w:rPr>
            </w:pPr>
            <w:r w:rsidRPr="00E30434">
              <w:rPr>
                <w:rFonts w:ascii="Times New Roman" w:hAnsi="Times New Roman" w:cs="Times New Roman"/>
                <w:color w:val="000000"/>
              </w:rPr>
              <w:t>различать и называть геометрические фигуры: прямой угол, ломаную, многоугольник</w:t>
            </w:r>
          </w:p>
        </w:tc>
      </w:tr>
      <w:tr w:rsidR="00E30434" w:rsidRPr="00E30434" w14:paraId="7259879E" w14:textId="77777777" w:rsidTr="007A7570">
        <w:trPr>
          <w:trHeight w:val="144"/>
        </w:trPr>
        <w:tc>
          <w:tcPr>
            <w:tcW w:w="1863" w:type="dxa"/>
            <w:tcMar>
              <w:top w:w="50" w:type="dxa"/>
              <w:left w:w="100" w:type="dxa"/>
            </w:tcMar>
            <w:vAlign w:val="center"/>
          </w:tcPr>
          <w:p w14:paraId="62A1F888" w14:textId="77777777" w:rsidR="00E30434" w:rsidRPr="00E30434" w:rsidRDefault="00E30434" w:rsidP="008C25D0">
            <w:pPr>
              <w:spacing w:after="0" w:line="240" w:lineRule="auto"/>
              <w:ind w:left="365"/>
              <w:jc w:val="center"/>
              <w:rPr>
                <w:rFonts w:ascii="Times New Roman" w:hAnsi="Times New Roman" w:cs="Times New Roman"/>
              </w:rPr>
            </w:pPr>
            <w:r w:rsidRPr="00E30434">
              <w:rPr>
                <w:rFonts w:ascii="Times New Roman" w:hAnsi="Times New Roman" w:cs="Times New Roman"/>
                <w:color w:val="000000"/>
              </w:rPr>
              <w:t>1.10</w:t>
            </w:r>
          </w:p>
        </w:tc>
        <w:tc>
          <w:tcPr>
            <w:tcW w:w="11833" w:type="dxa"/>
            <w:tcMar>
              <w:top w:w="50" w:type="dxa"/>
              <w:left w:w="100" w:type="dxa"/>
            </w:tcMar>
            <w:vAlign w:val="center"/>
          </w:tcPr>
          <w:p w14:paraId="7AC8545E" w14:textId="77777777" w:rsidR="00E30434" w:rsidRPr="00E30434" w:rsidRDefault="00E30434" w:rsidP="008C25D0">
            <w:pPr>
              <w:spacing w:after="0" w:line="240" w:lineRule="auto"/>
              <w:ind w:left="365"/>
              <w:jc w:val="both"/>
              <w:rPr>
                <w:rFonts w:ascii="Times New Roman" w:hAnsi="Times New Roman" w:cs="Times New Roman"/>
              </w:rPr>
            </w:pPr>
            <w:r w:rsidRPr="00E30434">
              <w:rPr>
                <w:rFonts w:ascii="Times New Roman" w:hAnsi="Times New Roman" w:cs="Times New Roman"/>
                <w:color w:val="000000"/>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tc>
      </w:tr>
      <w:tr w:rsidR="00E30434" w:rsidRPr="00E30434" w14:paraId="38748681" w14:textId="77777777" w:rsidTr="007A7570">
        <w:trPr>
          <w:trHeight w:val="144"/>
        </w:trPr>
        <w:tc>
          <w:tcPr>
            <w:tcW w:w="1863" w:type="dxa"/>
            <w:tcMar>
              <w:top w:w="50" w:type="dxa"/>
              <w:left w:w="100" w:type="dxa"/>
            </w:tcMar>
            <w:vAlign w:val="center"/>
          </w:tcPr>
          <w:p w14:paraId="6FB4A0C5" w14:textId="77777777" w:rsidR="00E30434" w:rsidRPr="00E30434" w:rsidRDefault="00E30434" w:rsidP="008C25D0">
            <w:pPr>
              <w:spacing w:after="0" w:line="240" w:lineRule="auto"/>
              <w:ind w:left="365"/>
              <w:jc w:val="center"/>
              <w:rPr>
                <w:rFonts w:ascii="Times New Roman" w:hAnsi="Times New Roman" w:cs="Times New Roman"/>
              </w:rPr>
            </w:pPr>
            <w:r w:rsidRPr="00E30434">
              <w:rPr>
                <w:rFonts w:ascii="Times New Roman" w:hAnsi="Times New Roman" w:cs="Times New Roman"/>
                <w:color w:val="000000"/>
              </w:rPr>
              <w:t>1.11</w:t>
            </w:r>
          </w:p>
        </w:tc>
        <w:tc>
          <w:tcPr>
            <w:tcW w:w="11833" w:type="dxa"/>
            <w:tcMar>
              <w:top w:w="50" w:type="dxa"/>
              <w:left w:w="100" w:type="dxa"/>
            </w:tcMar>
            <w:vAlign w:val="center"/>
          </w:tcPr>
          <w:p w14:paraId="7F88A6D0" w14:textId="77777777" w:rsidR="00E30434" w:rsidRPr="00E30434" w:rsidRDefault="00E30434" w:rsidP="008C25D0">
            <w:pPr>
              <w:spacing w:after="0" w:line="240" w:lineRule="auto"/>
              <w:ind w:left="365"/>
              <w:jc w:val="both"/>
              <w:rPr>
                <w:rFonts w:ascii="Times New Roman" w:hAnsi="Times New Roman" w:cs="Times New Roman"/>
              </w:rPr>
            </w:pPr>
            <w:r w:rsidRPr="00E30434">
              <w:rPr>
                <w:rFonts w:ascii="Times New Roman" w:hAnsi="Times New Roman" w:cs="Times New Roman"/>
                <w:color w:val="000000"/>
              </w:rPr>
              <w:t>выполнять измерение длин реальных объектов с помощью линейки; находить длину ломаной, состоящей из двух-трёх звеньев, периметр прямоугольника (квадрата)</w:t>
            </w:r>
          </w:p>
        </w:tc>
      </w:tr>
      <w:tr w:rsidR="00E30434" w:rsidRPr="00E30434" w14:paraId="1B1468CB" w14:textId="77777777" w:rsidTr="007A7570">
        <w:trPr>
          <w:trHeight w:val="144"/>
        </w:trPr>
        <w:tc>
          <w:tcPr>
            <w:tcW w:w="1863" w:type="dxa"/>
            <w:tcMar>
              <w:top w:w="50" w:type="dxa"/>
              <w:left w:w="100" w:type="dxa"/>
            </w:tcMar>
            <w:vAlign w:val="center"/>
          </w:tcPr>
          <w:p w14:paraId="6958CFF6" w14:textId="77777777" w:rsidR="00E30434" w:rsidRPr="00E30434" w:rsidRDefault="00E30434" w:rsidP="008C25D0">
            <w:pPr>
              <w:spacing w:after="0" w:line="240" w:lineRule="auto"/>
              <w:ind w:left="365"/>
              <w:jc w:val="center"/>
              <w:rPr>
                <w:rFonts w:ascii="Times New Roman" w:hAnsi="Times New Roman" w:cs="Times New Roman"/>
              </w:rPr>
            </w:pPr>
            <w:r w:rsidRPr="00E30434">
              <w:rPr>
                <w:rFonts w:ascii="Times New Roman" w:hAnsi="Times New Roman" w:cs="Times New Roman"/>
                <w:color w:val="000000"/>
              </w:rPr>
              <w:t>1.12</w:t>
            </w:r>
          </w:p>
        </w:tc>
        <w:tc>
          <w:tcPr>
            <w:tcW w:w="11833" w:type="dxa"/>
            <w:tcMar>
              <w:top w:w="50" w:type="dxa"/>
              <w:left w:w="100" w:type="dxa"/>
            </w:tcMar>
            <w:vAlign w:val="center"/>
          </w:tcPr>
          <w:p w14:paraId="0F2F0D0D" w14:textId="77777777" w:rsidR="00E30434" w:rsidRPr="00E30434" w:rsidRDefault="00E30434" w:rsidP="008C25D0">
            <w:pPr>
              <w:spacing w:after="0" w:line="240" w:lineRule="auto"/>
              <w:ind w:left="365"/>
              <w:jc w:val="both"/>
              <w:rPr>
                <w:rFonts w:ascii="Times New Roman" w:hAnsi="Times New Roman" w:cs="Times New Roman"/>
              </w:rPr>
            </w:pPr>
            <w:r w:rsidRPr="00E30434">
              <w:rPr>
                <w:rFonts w:ascii="Times New Roman" w:hAnsi="Times New Roman" w:cs="Times New Roman"/>
                <w:color w:val="000000"/>
              </w:rPr>
              <w:t>распознавать верные (истинные) и неверные (ложные) утверждения со словами «все», «каждый»; проводить одно-двухшаговые логические рассуждения и делать выводы</w:t>
            </w:r>
          </w:p>
        </w:tc>
      </w:tr>
      <w:tr w:rsidR="00E30434" w:rsidRPr="00E30434" w14:paraId="492409A0" w14:textId="77777777" w:rsidTr="007A7570">
        <w:trPr>
          <w:trHeight w:val="144"/>
        </w:trPr>
        <w:tc>
          <w:tcPr>
            <w:tcW w:w="1863" w:type="dxa"/>
            <w:tcMar>
              <w:top w:w="50" w:type="dxa"/>
              <w:left w:w="100" w:type="dxa"/>
            </w:tcMar>
            <w:vAlign w:val="center"/>
          </w:tcPr>
          <w:p w14:paraId="7904E8A4" w14:textId="77777777" w:rsidR="00E30434" w:rsidRPr="00E30434" w:rsidRDefault="00E30434" w:rsidP="008C25D0">
            <w:pPr>
              <w:spacing w:after="0" w:line="240" w:lineRule="auto"/>
              <w:ind w:left="365"/>
              <w:jc w:val="center"/>
              <w:rPr>
                <w:rFonts w:ascii="Times New Roman" w:hAnsi="Times New Roman" w:cs="Times New Roman"/>
              </w:rPr>
            </w:pPr>
            <w:r w:rsidRPr="00E30434">
              <w:rPr>
                <w:rFonts w:ascii="Times New Roman" w:hAnsi="Times New Roman" w:cs="Times New Roman"/>
                <w:color w:val="000000"/>
              </w:rPr>
              <w:t>1.13</w:t>
            </w:r>
          </w:p>
        </w:tc>
        <w:tc>
          <w:tcPr>
            <w:tcW w:w="11833" w:type="dxa"/>
            <w:tcMar>
              <w:top w:w="50" w:type="dxa"/>
              <w:left w:w="100" w:type="dxa"/>
            </w:tcMar>
            <w:vAlign w:val="center"/>
          </w:tcPr>
          <w:p w14:paraId="4C5DE4EC" w14:textId="77777777" w:rsidR="00E30434" w:rsidRPr="00E30434" w:rsidRDefault="00E30434" w:rsidP="008C25D0">
            <w:pPr>
              <w:spacing w:after="0" w:line="240" w:lineRule="auto"/>
              <w:ind w:left="365"/>
              <w:jc w:val="both"/>
              <w:rPr>
                <w:rFonts w:ascii="Times New Roman" w:hAnsi="Times New Roman" w:cs="Times New Roman"/>
              </w:rPr>
            </w:pPr>
            <w:r w:rsidRPr="00E30434">
              <w:rPr>
                <w:rFonts w:ascii="Times New Roman" w:hAnsi="Times New Roman" w:cs="Times New Roman"/>
                <w:color w:val="000000"/>
              </w:rPr>
              <w:t>находить общий признак группы математических объектов (чисел, величин, геометрических фигур)</w:t>
            </w:r>
          </w:p>
        </w:tc>
      </w:tr>
      <w:tr w:rsidR="00E30434" w:rsidRPr="00E30434" w14:paraId="05552834" w14:textId="77777777" w:rsidTr="007A7570">
        <w:trPr>
          <w:trHeight w:val="144"/>
        </w:trPr>
        <w:tc>
          <w:tcPr>
            <w:tcW w:w="1863" w:type="dxa"/>
            <w:tcMar>
              <w:top w:w="50" w:type="dxa"/>
              <w:left w:w="100" w:type="dxa"/>
            </w:tcMar>
            <w:vAlign w:val="center"/>
          </w:tcPr>
          <w:p w14:paraId="06921B71" w14:textId="77777777" w:rsidR="00E30434" w:rsidRPr="00E30434" w:rsidRDefault="00E30434" w:rsidP="008C25D0">
            <w:pPr>
              <w:spacing w:after="0" w:line="240" w:lineRule="auto"/>
              <w:ind w:left="365"/>
              <w:jc w:val="center"/>
              <w:rPr>
                <w:rFonts w:ascii="Times New Roman" w:hAnsi="Times New Roman" w:cs="Times New Roman"/>
              </w:rPr>
            </w:pPr>
            <w:r w:rsidRPr="00E30434">
              <w:rPr>
                <w:rFonts w:ascii="Times New Roman" w:hAnsi="Times New Roman" w:cs="Times New Roman"/>
                <w:color w:val="000000"/>
              </w:rPr>
              <w:t>1.14</w:t>
            </w:r>
          </w:p>
        </w:tc>
        <w:tc>
          <w:tcPr>
            <w:tcW w:w="11833" w:type="dxa"/>
            <w:tcMar>
              <w:top w:w="50" w:type="dxa"/>
              <w:left w:w="100" w:type="dxa"/>
            </w:tcMar>
            <w:vAlign w:val="center"/>
          </w:tcPr>
          <w:p w14:paraId="2E336923" w14:textId="77777777" w:rsidR="00E30434" w:rsidRPr="00E30434" w:rsidRDefault="00E30434" w:rsidP="008C25D0">
            <w:pPr>
              <w:spacing w:after="0" w:line="240" w:lineRule="auto"/>
              <w:ind w:left="365"/>
              <w:jc w:val="both"/>
              <w:rPr>
                <w:rFonts w:ascii="Times New Roman" w:hAnsi="Times New Roman" w:cs="Times New Roman"/>
              </w:rPr>
            </w:pPr>
            <w:r w:rsidRPr="00E30434">
              <w:rPr>
                <w:rFonts w:ascii="Times New Roman" w:hAnsi="Times New Roman" w:cs="Times New Roman"/>
                <w:color w:val="000000"/>
              </w:rPr>
              <w:t>находить закономерность в ряду объектов (чисел, геометрических фигур)</w:t>
            </w:r>
          </w:p>
        </w:tc>
      </w:tr>
      <w:tr w:rsidR="00E30434" w:rsidRPr="00E30434" w14:paraId="41031596" w14:textId="77777777" w:rsidTr="007A7570">
        <w:trPr>
          <w:trHeight w:val="144"/>
        </w:trPr>
        <w:tc>
          <w:tcPr>
            <w:tcW w:w="1863" w:type="dxa"/>
            <w:tcMar>
              <w:top w:w="50" w:type="dxa"/>
              <w:left w:w="100" w:type="dxa"/>
            </w:tcMar>
            <w:vAlign w:val="center"/>
          </w:tcPr>
          <w:p w14:paraId="2EF4071E" w14:textId="77777777" w:rsidR="00E30434" w:rsidRPr="00E30434" w:rsidRDefault="00E30434" w:rsidP="008C25D0">
            <w:pPr>
              <w:spacing w:after="0" w:line="240" w:lineRule="auto"/>
              <w:ind w:left="365"/>
              <w:jc w:val="center"/>
              <w:rPr>
                <w:rFonts w:ascii="Times New Roman" w:hAnsi="Times New Roman" w:cs="Times New Roman"/>
              </w:rPr>
            </w:pPr>
            <w:r w:rsidRPr="00E30434">
              <w:rPr>
                <w:rFonts w:ascii="Times New Roman" w:hAnsi="Times New Roman" w:cs="Times New Roman"/>
                <w:color w:val="000000"/>
              </w:rPr>
              <w:t>1.15</w:t>
            </w:r>
          </w:p>
        </w:tc>
        <w:tc>
          <w:tcPr>
            <w:tcW w:w="11833" w:type="dxa"/>
            <w:tcMar>
              <w:top w:w="50" w:type="dxa"/>
              <w:left w:w="100" w:type="dxa"/>
            </w:tcMar>
            <w:vAlign w:val="center"/>
          </w:tcPr>
          <w:p w14:paraId="62C1D486" w14:textId="77777777" w:rsidR="00E30434" w:rsidRPr="00E30434" w:rsidRDefault="00E30434" w:rsidP="008C25D0">
            <w:pPr>
              <w:spacing w:after="0" w:line="240" w:lineRule="auto"/>
              <w:ind w:left="365"/>
              <w:jc w:val="both"/>
              <w:rPr>
                <w:rFonts w:ascii="Times New Roman" w:hAnsi="Times New Roman" w:cs="Times New Roman"/>
              </w:rPr>
            </w:pPr>
            <w:r w:rsidRPr="00E30434">
              <w:rPr>
                <w:rFonts w:ascii="Times New Roman" w:hAnsi="Times New Roman" w:cs="Times New Roman"/>
                <w:color w:val="000000"/>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w:t>
            </w:r>
          </w:p>
        </w:tc>
      </w:tr>
      <w:tr w:rsidR="00E30434" w:rsidRPr="00E30434" w14:paraId="0FD57F19" w14:textId="77777777" w:rsidTr="007A7570">
        <w:trPr>
          <w:trHeight w:val="144"/>
        </w:trPr>
        <w:tc>
          <w:tcPr>
            <w:tcW w:w="1863" w:type="dxa"/>
            <w:tcMar>
              <w:top w:w="50" w:type="dxa"/>
              <w:left w:w="100" w:type="dxa"/>
            </w:tcMar>
            <w:vAlign w:val="center"/>
          </w:tcPr>
          <w:p w14:paraId="2E5FED77" w14:textId="77777777" w:rsidR="00E30434" w:rsidRPr="00E30434" w:rsidRDefault="00E30434" w:rsidP="008C25D0">
            <w:pPr>
              <w:spacing w:after="0" w:line="240" w:lineRule="auto"/>
              <w:ind w:left="365"/>
              <w:jc w:val="center"/>
              <w:rPr>
                <w:rFonts w:ascii="Times New Roman" w:hAnsi="Times New Roman" w:cs="Times New Roman"/>
              </w:rPr>
            </w:pPr>
            <w:r w:rsidRPr="00E30434">
              <w:rPr>
                <w:rFonts w:ascii="Times New Roman" w:hAnsi="Times New Roman" w:cs="Times New Roman"/>
                <w:color w:val="000000"/>
              </w:rPr>
              <w:t>1.16</w:t>
            </w:r>
          </w:p>
        </w:tc>
        <w:tc>
          <w:tcPr>
            <w:tcW w:w="11833" w:type="dxa"/>
            <w:tcMar>
              <w:top w:w="50" w:type="dxa"/>
              <w:left w:w="100" w:type="dxa"/>
            </w:tcMar>
            <w:vAlign w:val="center"/>
          </w:tcPr>
          <w:p w14:paraId="3125BD22" w14:textId="77777777" w:rsidR="00E30434" w:rsidRPr="00E30434" w:rsidRDefault="00E30434" w:rsidP="008C25D0">
            <w:pPr>
              <w:spacing w:after="0" w:line="240" w:lineRule="auto"/>
              <w:ind w:left="365"/>
              <w:jc w:val="both"/>
              <w:rPr>
                <w:rFonts w:ascii="Times New Roman" w:hAnsi="Times New Roman" w:cs="Times New Roman"/>
              </w:rPr>
            </w:pPr>
            <w:r w:rsidRPr="00E30434">
              <w:rPr>
                <w:rFonts w:ascii="Times New Roman" w:hAnsi="Times New Roman" w:cs="Times New Roman"/>
                <w:color w:val="000000"/>
              </w:rPr>
              <w:t>сравнивать группы объектов (находить общее, различное)</w:t>
            </w:r>
          </w:p>
        </w:tc>
      </w:tr>
      <w:tr w:rsidR="00E30434" w:rsidRPr="00E30434" w14:paraId="67310F85" w14:textId="77777777" w:rsidTr="007A7570">
        <w:trPr>
          <w:trHeight w:val="144"/>
        </w:trPr>
        <w:tc>
          <w:tcPr>
            <w:tcW w:w="1863" w:type="dxa"/>
            <w:tcMar>
              <w:top w:w="50" w:type="dxa"/>
              <w:left w:w="100" w:type="dxa"/>
            </w:tcMar>
            <w:vAlign w:val="center"/>
          </w:tcPr>
          <w:p w14:paraId="0C7988F9" w14:textId="77777777" w:rsidR="00E30434" w:rsidRPr="00E30434" w:rsidRDefault="00E30434" w:rsidP="008C25D0">
            <w:pPr>
              <w:spacing w:after="0" w:line="240" w:lineRule="auto"/>
              <w:ind w:left="365"/>
              <w:jc w:val="center"/>
              <w:rPr>
                <w:rFonts w:ascii="Times New Roman" w:hAnsi="Times New Roman" w:cs="Times New Roman"/>
              </w:rPr>
            </w:pPr>
            <w:r w:rsidRPr="00E30434">
              <w:rPr>
                <w:rFonts w:ascii="Times New Roman" w:hAnsi="Times New Roman" w:cs="Times New Roman"/>
                <w:color w:val="000000"/>
              </w:rPr>
              <w:t>1.17</w:t>
            </w:r>
          </w:p>
        </w:tc>
        <w:tc>
          <w:tcPr>
            <w:tcW w:w="11833" w:type="dxa"/>
            <w:tcMar>
              <w:top w:w="50" w:type="dxa"/>
              <w:left w:w="100" w:type="dxa"/>
            </w:tcMar>
            <w:vAlign w:val="center"/>
          </w:tcPr>
          <w:p w14:paraId="2D887659" w14:textId="77777777" w:rsidR="00E30434" w:rsidRPr="00E30434" w:rsidRDefault="00E30434" w:rsidP="008C25D0">
            <w:pPr>
              <w:spacing w:after="0" w:line="240" w:lineRule="auto"/>
              <w:ind w:left="365"/>
              <w:jc w:val="both"/>
              <w:rPr>
                <w:rFonts w:ascii="Times New Roman" w:hAnsi="Times New Roman" w:cs="Times New Roman"/>
              </w:rPr>
            </w:pPr>
            <w:r w:rsidRPr="00E30434">
              <w:rPr>
                <w:rFonts w:ascii="Times New Roman" w:hAnsi="Times New Roman" w:cs="Times New Roman"/>
                <w:color w:val="000000"/>
              </w:rPr>
              <w:t>обнаруживать модели геометрических фигур в окружающем мире</w:t>
            </w:r>
          </w:p>
        </w:tc>
      </w:tr>
      <w:tr w:rsidR="00E30434" w:rsidRPr="00E30434" w14:paraId="26D6861C" w14:textId="77777777" w:rsidTr="007A7570">
        <w:trPr>
          <w:trHeight w:val="144"/>
        </w:trPr>
        <w:tc>
          <w:tcPr>
            <w:tcW w:w="1863" w:type="dxa"/>
            <w:tcMar>
              <w:top w:w="50" w:type="dxa"/>
              <w:left w:w="100" w:type="dxa"/>
            </w:tcMar>
            <w:vAlign w:val="center"/>
          </w:tcPr>
          <w:p w14:paraId="602D3D54" w14:textId="77777777" w:rsidR="00E30434" w:rsidRPr="00E30434" w:rsidRDefault="00E30434" w:rsidP="008C25D0">
            <w:pPr>
              <w:spacing w:after="0" w:line="240" w:lineRule="auto"/>
              <w:ind w:left="365"/>
              <w:jc w:val="center"/>
              <w:rPr>
                <w:rFonts w:ascii="Times New Roman" w:hAnsi="Times New Roman" w:cs="Times New Roman"/>
              </w:rPr>
            </w:pPr>
            <w:r w:rsidRPr="00E30434">
              <w:rPr>
                <w:rFonts w:ascii="Times New Roman" w:hAnsi="Times New Roman" w:cs="Times New Roman"/>
                <w:color w:val="000000"/>
              </w:rPr>
              <w:t>1.18</w:t>
            </w:r>
          </w:p>
        </w:tc>
        <w:tc>
          <w:tcPr>
            <w:tcW w:w="11833" w:type="dxa"/>
            <w:tcMar>
              <w:top w:w="50" w:type="dxa"/>
              <w:left w:w="100" w:type="dxa"/>
            </w:tcMar>
            <w:vAlign w:val="center"/>
          </w:tcPr>
          <w:p w14:paraId="42969B74" w14:textId="77777777" w:rsidR="00E30434" w:rsidRPr="00E30434" w:rsidRDefault="00E30434" w:rsidP="008C25D0">
            <w:pPr>
              <w:spacing w:after="0" w:line="240" w:lineRule="auto"/>
              <w:ind w:left="365"/>
              <w:jc w:val="both"/>
              <w:rPr>
                <w:rFonts w:ascii="Times New Roman" w:hAnsi="Times New Roman" w:cs="Times New Roman"/>
              </w:rPr>
            </w:pPr>
            <w:r w:rsidRPr="00E30434">
              <w:rPr>
                <w:rFonts w:ascii="Times New Roman" w:hAnsi="Times New Roman" w:cs="Times New Roman"/>
                <w:color w:val="000000"/>
              </w:rPr>
              <w:t>подбирать примеры, подтверждающие суждение, ответ</w:t>
            </w:r>
          </w:p>
        </w:tc>
      </w:tr>
      <w:tr w:rsidR="00E30434" w:rsidRPr="00E30434" w14:paraId="2F72AD53" w14:textId="77777777" w:rsidTr="007A7570">
        <w:trPr>
          <w:trHeight w:val="144"/>
        </w:trPr>
        <w:tc>
          <w:tcPr>
            <w:tcW w:w="1863" w:type="dxa"/>
            <w:tcMar>
              <w:top w:w="50" w:type="dxa"/>
              <w:left w:w="100" w:type="dxa"/>
            </w:tcMar>
            <w:vAlign w:val="center"/>
          </w:tcPr>
          <w:p w14:paraId="0EE3B944" w14:textId="77777777" w:rsidR="00E30434" w:rsidRPr="00E30434" w:rsidRDefault="00E30434" w:rsidP="008C25D0">
            <w:pPr>
              <w:spacing w:after="0" w:line="240" w:lineRule="auto"/>
              <w:ind w:left="365"/>
              <w:jc w:val="center"/>
              <w:rPr>
                <w:rFonts w:ascii="Times New Roman" w:hAnsi="Times New Roman" w:cs="Times New Roman"/>
              </w:rPr>
            </w:pPr>
            <w:r w:rsidRPr="00E30434">
              <w:rPr>
                <w:rFonts w:ascii="Times New Roman" w:hAnsi="Times New Roman" w:cs="Times New Roman"/>
                <w:color w:val="000000"/>
              </w:rPr>
              <w:t>1.19</w:t>
            </w:r>
          </w:p>
        </w:tc>
        <w:tc>
          <w:tcPr>
            <w:tcW w:w="11833" w:type="dxa"/>
            <w:tcMar>
              <w:top w:w="50" w:type="dxa"/>
              <w:left w:w="100" w:type="dxa"/>
            </w:tcMar>
            <w:vAlign w:val="center"/>
          </w:tcPr>
          <w:p w14:paraId="5147180E" w14:textId="77777777" w:rsidR="00E30434" w:rsidRPr="00E30434" w:rsidRDefault="00E30434" w:rsidP="008C25D0">
            <w:pPr>
              <w:spacing w:after="0" w:line="240" w:lineRule="auto"/>
              <w:ind w:left="365"/>
              <w:rPr>
                <w:rFonts w:ascii="Times New Roman" w:hAnsi="Times New Roman" w:cs="Times New Roman"/>
              </w:rPr>
            </w:pPr>
            <w:r w:rsidRPr="00E30434">
              <w:rPr>
                <w:rFonts w:ascii="Times New Roman" w:hAnsi="Times New Roman" w:cs="Times New Roman"/>
                <w:color w:val="000000"/>
              </w:rPr>
              <w:t>составлять (дополнять) текстовую задачу</w:t>
            </w:r>
          </w:p>
        </w:tc>
      </w:tr>
      <w:tr w:rsidR="00E30434" w:rsidRPr="00E30434" w14:paraId="3FD4C0B8" w14:textId="77777777" w:rsidTr="007A7570">
        <w:trPr>
          <w:trHeight w:val="144"/>
        </w:trPr>
        <w:tc>
          <w:tcPr>
            <w:tcW w:w="1863" w:type="dxa"/>
            <w:tcMar>
              <w:top w:w="50" w:type="dxa"/>
              <w:left w:w="100" w:type="dxa"/>
            </w:tcMar>
            <w:vAlign w:val="center"/>
          </w:tcPr>
          <w:p w14:paraId="5D7013A1" w14:textId="77777777" w:rsidR="00E30434" w:rsidRPr="00E30434" w:rsidRDefault="00E30434" w:rsidP="008C25D0">
            <w:pPr>
              <w:spacing w:after="0" w:line="240" w:lineRule="auto"/>
              <w:ind w:left="365"/>
              <w:jc w:val="center"/>
              <w:rPr>
                <w:rFonts w:ascii="Times New Roman" w:hAnsi="Times New Roman" w:cs="Times New Roman"/>
              </w:rPr>
            </w:pPr>
            <w:r w:rsidRPr="00E30434">
              <w:rPr>
                <w:rFonts w:ascii="Times New Roman" w:hAnsi="Times New Roman" w:cs="Times New Roman"/>
                <w:color w:val="000000"/>
              </w:rPr>
              <w:t>1.20</w:t>
            </w:r>
          </w:p>
        </w:tc>
        <w:tc>
          <w:tcPr>
            <w:tcW w:w="11833" w:type="dxa"/>
            <w:tcMar>
              <w:top w:w="50" w:type="dxa"/>
              <w:left w:w="100" w:type="dxa"/>
            </w:tcMar>
            <w:vAlign w:val="center"/>
          </w:tcPr>
          <w:p w14:paraId="2FADF675" w14:textId="77777777" w:rsidR="00E30434" w:rsidRPr="00E30434" w:rsidRDefault="00E30434" w:rsidP="008C25D0">
            <w:pPr>
              <w:spacing w:after="0" w:line="240" w:lineRule="auto"/>
              <w:ind w:left="365"/>
              <w:rPr>
                <w:rFonts w:ascii="Times New Roman" w:hAnsi="Times New Roman" w:cs="Times New Roman"/>
              </w:rPr>
            </w:pPr>
            <w:r w:rsidRPr="00E30434">
              <w:rPr>
                <w:rFonts w:ascii="Times New Roman" w:hAnsi="Times New Roman" w:cs="Times New Roman"/>
                <w:color w:val="000000"/>
              </w:rPr>
              <w:t>проверять правильность вычисления, измерения</w:t>
            </w:r>
          </w:p>
        </w:tc>
      </w:tr>
    </w:tbl>
    <w:p w14:paraId="5FF220FE" w14:textId="77777777" w:rsidR="00E30434" w:rsidRPr="00E30434" w:rsidRDefault="00E30434" w:rsidP="008C25D0">
      <w:pPr>
        <w:spacing w:after="0" w:line="240" w:lineRule="auto"/>
        <w:ind w:left="120"/>
        <w:rPr>
          <w:rFonts w:ascii="Times New Roman" w:hAnsi="Times New Roman" w:cs="Times New Roman"/>
        </w:rPr>
      </w:pPr>
    </w:p>
    <w:p w14:paraId="66E89B6B" w14:textId="77777777" w:rsidR="00E30434" w:rsidRPr="00E30434" w:rsidRDefault="00E30434" w:rsidP="008C25D0">
      <w:pPr>
        <w:spacing w:before="199" w:after="0" w:line="240" w:lineRule="auto"/>
        <w:ind w:left="120"/>
        <w:jc w:val="center"/>
        <w:rPr>
          <w:rFonts w:ascii="Times New Roman" w:hAnsi="Times New Roman" w:cs="Times New Roman"/>
        </w:rPr>
      </w:pPr>
      <w:r w:rsidRPr="00E30434">
        <w:rPr>
          <w:rFonts w:ascii="Times New Roman" w:hAnsi="Times New Roman" w:cs="Times New Roman"/>
          <w:b/>
          <w:color w:val="000000"/>
        </w:rPr>
        <w:lastRenderedPageBreak/>
        <w:t>3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76"/>
        <w:gridCol w:w="7196"/>
      </w:tblGrid>
      <w:tr w:rsidR="00E30434" w:rsidRPr="00E30434" w14:paraId="3061F502" w14:textId="77777777" w:rsidTr="007A7570">
        <w:trPr>
          <w:trHeight w:val="144"/>
        </w:trPr>
        <w:tc>
          <w:tcPr>
            <w:tcW w:w="1880" w:type="dxa"/>
            <w:tcMar>
              <w:top w:w="50" w:type="dxa"/>
              <w:left w:w="100" w:type="dxa"/>
            </w:tcMar>
            <w:vAlign w:val="center"/>
          </w:tcPr>
          <w:p w14:paraId="049F4E56" w14:textId="77777777" w:rsidR="00E30434" w:rsidRPr="00E30434" w:rsidRDefault="00E30434" w:rsidP="008C25D0">
            <w:pPr>
              <w:spacing w:after="0" w:line="240" w:lineRule="auto"/>
              <w:ind w:left="272"/>
              <w:rPr>
                <w:rFonts w:ascii="Times New Roman" w:hAnsi="Times New Roman" w:cs="Times New Roman"/>
              </w:rPr>
            </w:pPr>
            <w:r w:rsidRPr="00E30434">
              <w:rPr>
                <w:rFonts w:ascii="Times New Roman" w:hAnsi="Times New Roman" w:cs="Times New Roman"/>
                <w:b/>
                <w:color w:val="000000"/>
              </w:rPr>
              <w:t xml:space="preserve"> Код проверяемого результата </w:t>
            </w:r>
          </w:p>
        </w:tc>
        <w:tc>
          <w:tcPr>
            <w:tcW w:w="11806" w:type="dxa"/>
            <w:tcMar>
              <w:top w:w="50" w:type="dxa"/>
              <w:left w:w="100" w:type="dxa"/>
            </w:tcMar>
            <w:vAlign w:val="center"/>
          </w:tcPr>
          <w:p w14:paraId="6E8CF362" w14:textId="77777777" w:rsidR="00E30434" w:rsidRPr="00E30434" w:rsidRDefault="00E30434" w:rsidP="008C25D0">
            <w:pPr>
              <w:spacing w:after="0" w:line="240" w:lineRule="auto"/>
              <w:ind w:left="272"/>
              <w:rPr>
                <w:rFonts w:ascii="Times New Roman" w:hAnsi="Times New Roman" w:cs="Times New Roman"/>
              </w:rPr>
            </w:pPr>
            <w:r w:rsidRPr="00E30434">
              <w:rPr>
                <w:rFonts w:ascii="Times New Roman" w:hAnsi="Times New Roman" w:cs="Times New Roman"/>
                <w:b/>
                <w:color w:val="000000"/>
              </w:rPr>
              <w:t xml:space="preserve"> Проверяемые предметные результаты освоения основной образовательной программы начального общего образования </w:t>
            </w:r>
          </w:p>
        </w:tc>
      </w:tr>
      <w:tr w:rsidR="00E30434" w:rsidRPr="00E30434" w14:paraId="03D0E2A7" w14:textId="77777777" w:rsidTr="007A7570">
        <w:trPr>
          <w:trHeight w:val="144"/>
        </w:trPr>
        <w:tc>
          <w:tcPr>
            <w:tcW w:w="1880" w:type="dxa"/>
            <w:tcMar>
              <w:top w:w="50" w:type="dxa"/>
              <w:left w:w="100" w:type="dxa"/>
            </w:tcMar>
            <w:vAlign w:val="center"/>
          </w:tcPr>
          <w:p w14:paraId="390111B0" w14:textId="77777777" w:rsidR="00E30434" w:rsidRPr="00E30434" w:rsidRDefault="00E30434" w:rsidP="008C25D0">
            <w:pPr>
              <w:spacing w:after="0" w:line="240" w:lineRule="auto"/>
              <w:ind w:left="365"/>
              <w:jc w:val="center"/>
              <w:rPr>
                <w:rFonts w:ascii="Times New Roman" w:hAnsi="Times New Roman" w:cs="Times New Roman"/>
              </w:rPr>
            </w:pPr>
            <w:r w:rsidRPr="00E30434">
              <w:rPr>
                <w:rFonts w:ascii="Times New Roman" w:hAnsi="Times New Roman" w:cs="Times New Roman"/>
                <w:color w:val="000000"/>
              </w:rPr>
              <w:t>1.1</w:t>
            </w:r>
          </w:p>
        </w:tc>
        <w:tc>
          <w:tcPr>
            <w:tcW w:w="11806" w:type="dxa"/>
            <w:tcMar>
              <w:top w:w="50" w:type="dxa"/>
              <w:left w:w="100" w:type="dxa"/>
            </w:tcMar>
            <w:vAlign w:val="center"/>
          </w:tcPr>
          <w:p w14:paraId="79105D1C" w14:textId="77777777" w:rsidR="00E30434" w:rsidRPr="00E30434" w:rsidRDefault="00E30434" w:rsidP="008C25D0">
            <w:pPr>
              <w:spacing w:after="0" w:line="240" w:lineRule="auto"/>
              <w:ind w:left="365"/>
              <w:jc w:val="both"/>
              <w:rPr>
                <w:rFonts w:ascii="Times New Roman" w:hAnsi="Times New Roman" w:cs="Times New Roman"/>
              </w:rPr>
            </w:pPr>
            <w:r w:rsidRPr="00E30434">
              <w:rPr>
                <w:rFonts w:ascii="Times New Roman" w:hAnsi="Times New Roman" w:cs="Times New Roman"/>
                <w:color w:val="000000"/>
              </w:rPr>
              <w:t>читать, записывать, сравнивать, упорядочивать числа в пределах 1000; находить число, большее или меньшее данного числа на заданное число, в заданное число раз (в пределах 1000)</w:t>
            </w:r>
          </w:p>
        </w:tc>
      </w:tr>
      <w:tr w:rsidR="00E30434" w:rsidRPr="00E30434" w14:paraId="0BAC2B75" w14:textId="77777777" w:rsidTr="007A7570">
        <w:trPr>
          <w:trHeight w:val="144"/>
        </w:trPr>
        <w:tc>
          <w:tcPr>
            <w:tcW w:w="1880" w:type="dxa"/>
            <w:tcMar>
              <w:top w:w="50" w:type="dxa"/>
              <w:left w:w="100" w:type="dxa"/>
            </w:tcMar>
            <w:vAlign w:val="center"/>
          </w:tcPr>
          <w:p w14:paraId="7F93CE4C" w14:textId="77777777" w:rsidR="00E30434" w:rsidRPr="00E30434" w:rsidRDefault="00E30434" w:rsidP="008C25D0">
            <w:pPr>
              <w:spacing w:after="0" w:line="240" w:lineRule="auto"/>
              <w:ind w:left="365"/>
              <w:jc w:val="center"/>
              <w:rPr>
                <w:rFonts w:ascii="Times New Roman" w:hAnsi="Times New Roman" w:cs="Times New Roman"/>
              </w:rPr>
            </w:pPr>
            <w:r w:rsidRPr="00E30434">
              <w:rPr>
                <w:rFonts w:ascii="Times New Roman" w:hAnsi="Times New Roman" w:cs="Times New Roman"/>
                <w:color w:val="000000"/>
              </w:rPr>
              <w:t>1.2</w:t>
            </w:r>
          </w:p>
        </w:tc>
        <w:tc>
          <w:tcPr>
            <w:tcW w:w="11806" w:type="dxa"/>
            <w:tcMar>
              <w:top w:w="50" w:type="dxa"/>
              <w:left w:w="100" w:type="dxa"/>
            </w:tcMar>
            <w:vAlign w:val="center"/>
          </w:tcPr>
          <w:p w14:paraId="645E2B33" w14:textId="77777777" w:rsidR="00E30434" w:rsidRPr="00E30434" w:rsidRDefault="00E30434" w:rsidP="008C25D0">
            <w:pPr>
              <w:spacing w:after="0" w:line="240" w:lineRule="auto"/>
              <w:ind w:left="365"/>
              <w:jc w:val="both"/>
              <w:rPr>
                <w:rFonts w:ascii="Times New Roman" w:hAnsi="Times New Roman" w:cs="Times New Roman"/>
              </w:rPr>
            </w:pPr>
            <w:r w:rsidRPr="00E30434">
              <w:rPr>
                <w:rFonts w:ascii="Times New Roman" w:hAnsi="Times New Roman" w:cs="Times New Roman"/>
                <w:color w:val="000000"/>
              </w:rPr>
              <w:t>выполнять арифметические действия: сложение и вычитание, умножение и деление на однозначное число, деление с остатком; выполнять действия умножения и деления с числами 0 и 1</w:t>
            </w:r>
          </w:p>
        </w:tc>
      </w:tr>
      <w:tr w:rsidR="00E30434" w:rsidRPr="00E30434" w14:paraId="1000248F" w14:textId="77777777" w:rsidTr="007A7570">
        <w:trPr>
          <w:trHeight w:val="144"/>
        </w:trPr>
        <w:tc>
          <w:tcPr>
            <w:tcW w:w="1880" w:type="dxa"/>
            <w:tcMar>
              <w:top w:w="50" w:type="dxa"/>
              <w:left w:w="100" w:type="dxa"/>
            </w:tcMar>
            <w:vAlign w:val="center"/>
          </w:tcPr>
          <w:p w14:paraId="670BD881" w14:textId="77777777" w:rsidR="00E30434" w:rsidRPr="00E30434" w:rsidRDefault="00E30434" w:rsidP="008C25D0">
            <w:pPr>
              <w:spacing w:after="0" w:line="240" w:lineRule="auto"/>
              <w:ind w:left="365"/>
              <w:jc w:val="center"/>
              <w:rPr>
                <w:rFonts w:ascii="Times New Roman" w:hAnsi="Times New Roman" w:cs="Times New Roman"/>
              </w:rPr>
            </w:pPr>
            <w:r w:rsidRPr="00E30434">
              <w:rPr>
                <w:rFonts w:ascii="Times New Roman" w:hAnsi="Times New Roman" w:cs="Times New Roman"/>
                <w:color w:val="000000"/>
              </w:rPr>
              <w:t>1.3</w:t>
            </w:r>
          </w:p>
        </w:tc>
        <w:tc>
          <w:tcPr>
            <w:tcW w:w="11806" w:type="dxa"/>
            <w:tcMar>
              <w:top w:w="50" w:type="dxa"/>
              <w:left w:w="100" w:type="dxa"/>
            </w:tcMar>
            <w:vAlign w:val="center"/>
          </w:tcPr>
          <w:p w14:paraId="4C7DC51F" w14:textId="77777777" w:rsidR="00E30434" w:rsidRPr="00E30434" w:rsidRDefault="00E30434" w:rsidP="008C25D0">
            <w:pPr>
              <w:spacing w:after="0" w:line="240" w:lineRule="auto"/>
              <w:ind w:left="365"/>
              <w:jc w:val="both"/>
              <w:rPr>
                <w:rFonts w:ascii="Times New Roman" w:hAnsi="Times New Roman" w:cs="Times New Roman"/>
              </w:rPr>
            </w:pPr>
            <w:r w:rsidRPr="00E30434">
              <w:rPr>
                <w:rFonts w:ascii="Times New Roman" w:hAnsi="Times New Roman" w:cs="Times New Roman"/>
                <w:color w:val="000000"/>
              </w:rPr>
              <w:t>устанавливать и соблюдать порядок действий при вычислении значения числового выражения, содержащего арифметические действия сложения, вычитания, умножения и деления; использовать при вычислениях переместительное и сочетательное свойства сложения</w:t>
            </w:r>
          </w:p>
        </w:tc>
      </w:tr>
      <w:tr w:rsidR="00E30434" w:rsidRPr="00E30434" w14:paraId="3491639D" w14:textId="77777777" w:rsidTr="007A7570">
        <w:trPr>
          <w:trHeight w:val="144"/>
        </w:trPr>
        <w:tc>
          <w:tcPr>
            <w:tcW w:w="1880" w:type="dxa"/>
            <w:tcMar>
              <w:top w:w="50" w:type="dxa"/>
              <w:left w:w="100" w:type="dxa"/>
            </w:tcMar>
            <w:vAlign w:val="center"/>
          </w:tcPr>
          <w:p w14:paraId="708743CF" w14:textId="77777777" w:rsidR="00E30434" w:rsidRPr="00E30434" w:rsidRDefault="00E30434" w:rsidP="008C25D0">
            <w:pPr>
              <w:spacing w:after="0" w:line="240" w:lineRule="auto"/>
              <w:ind w:left="365"/>
              <w:jc w:val="center"/>
              <w:rPr>
                <w:rFonts w:ascii="Times New Roman" w:hAnsi="Times New Roman" w:cs="Times New Roman"/>
              </w:rPr>
            </w:pPr>
            <w:r w:rsidRPr="00E30434">
              <w:rPr>
                <w:rFonts w:ascii="Times New Roman" w:hAnsi="Times New Roman" w:cs="Times New Roman"/>
                <w:color w:val="000000"/>
              </w:rPr>
              <w:t>1.4</w:t>
            </w:r>
          </w:p>
        </w:tc>
        <w:tc>
          <w:tcPr>
            <w:tcW w:w="11806" w:type="dxa"/>
            <w:tcMar>
              <w:top w:w="50" w:type="dxa"/>
              <w:left w:w="100" w:type="dxa"/>
            </w:tcMar>
            <w:vAlign w:val="center"/>
          </w:tcPr>
          <w:p w14:paraId="10414F71" w14:textId="77777777" w:rsidR="00E30434" w:rsidRPr="00E30434" w:rsidRDefault="00E30434" w:rsidP="008C25D0">
            <w:pPr>
              <w:spacing w:after="0" w:line="240" w:lineRule="auto"/>
              <w:ind w:left="365"/>
              <w:jc w:val="both"/>
              <w:rPr>
                <w:rFonts w:ascii="Times New Roman" w:hAnsi="Times New Roman" w:cs="Times New Roman"/>
              </w:rPr>
            </w:pPr>
            <w:r w:rsidRPr="00E30434">
              <w:rPr>
                <w:rFonts w:ascii="Times New Roman" w:hAnsi="Times New Roman" w:cs="Times New Roman"/>
                <w:color w:val="000000"/>
              </w:rPr>
              <w:t>находить неизвестный компонент арифметического действия</w:t>
            </w:r>
          </w:p>
        </w:tc>
      </w:tr>
      <w:tr w:rsidR="00E30434" w:rsidRPr="00E30434" w14:paraId="2625455C" w14:textId="77777777" w:rsidTr="007A7570">
        <w:trPr>
          <w:trHeight w:val="144"/>
        </w:trPr>
        <w:tc>
          <w:tcPr>
            <w:tcW w:w="1880" w:type="dxa"/>
            <w:tcMar>
              <w:top w:w="50" w:type="dxa"/>
              <w:left w:w="100" w:type="dxa"/>
            </w:tcMar>
            <w:vAlign w:val="center"/>
          </w:tcPr>
          <w:p w14:paraId="48A75567" w14:textId="77777777" w:rsidR="00E30434" w:rsidRPr="00E30434" w:rsidRDefault="00E30434" w:rsidP="008C25D0">
            <w:pPr>
              <w:spacing w:after="0" w:line="240" w:lineRule="auto"/>
              <w:ind w:left="365"/>
              <w:jc w:val="center"/>
              <w:rPr>
                <w:rFonts w:ascii="Times New Roman" w:hAnsi="Times New Roman" w:cs="Times New Roman"/>
              </w:rPr>
            </w:pPr>
            <w:r w:rsidRPr="00E30434">
              <w:rPr>
                <w:rFonts w:ascii="Times New Roman" w:hAnsi="Times New Roman" w:cs="Times New Roman"/>
                <w:color w:val="000000"/>
              </w:rPr>
              <w:t>1.5</w:t>
            </w:r>
          </w:p>
        </w:tc>
        <w:tc>
          <w:tcPr>
            <w:tcW w:w="11806" w:type="dxa"/>
            <w:tcMar>
              <w:top w:w="50" w:type="dxa"/>
              <w:left w:w="100" w:type="dxa"/>
            </w:tcMar>
            <w:vAlign w:val="center"/>
          </w:tcPr>
          <w:p w14:paraId="56842250" w14:textId="77777777" w:rsidR="00E30434" w:rsidRPr="00E30434" w:rsidRDefault="00E30434" w:rsidP="008C25D0">
            <w:pPr>
              <w:spacing w:after="0" w:line="240" w:lineRule="auto"/>
              <w:ind w:left="365"/>
              <w:jc w:val="both"/>
              <w:rPr>
                <w:rFonts w:ascii="Times New Roman" w:hAnsi="Times New Roman" w:cs="Times New Roman"/>
              </w:rPr>
            </w:pPr>
            <w:r w:rsidRPr="00E30434">
              <w:rPr>
                <w:rFonts w:ascii="Times New Roman" w:hAnsi="Times New Roman" w:cs="Times New Roman"/>
                <w:color w:val="000000"/>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tc>
      </w:tr>
      <w:tr w:rsidR="00E30434" w:rsidRPr="00E30434" w14:paraId="49E22F9E" w14:textId="77777777" w:rsidTr="007A7570">
        <w:trPr>
          <w:trHeight w:val="144"/>
        </w:trPr>
        <w:tc>
          <w:tcPr>
            <w:tcW w:w="1880" w:type="dxa"/>
            <w:tcMar>
              <w:top w:w="50" w:type="dxa"/>
              <w:left w:w="100" w:type="dxa"/>
            </w:tcMar>
            <w:vAlign w:val="center"/>
          </w:tcPr>
          <w:p w14:paraId="7EE29C48" w14:textId="77777777" w:rsidR="00E30434" w:rsidRPr="00E30434" w:rsidRDefault="00E30434" w:rsidP="008C25D0">
            <w:pPr>
              <w:spacing w:after="0" w:line="240" w:lineRule="auto"/>
              <w:ind w:left="365"/>
              <w:jc w:val="center"/>
              <w:rPr>
                <w:rFonts w:ascii="Times New Roman" w:hAnsi="Times New Roman" w:cs="Times New Roman"/>
              </w:rPr>
            </w:pPr>
            <w:r w:rsidRPr="00E30434">
              <w:rPr>
                <w:rFonts w:ascii="Times New Roman" w:hAnsi="Times New Roman" w:cs="Times New Roman"/>
                <w:color w:val="000000"/>
              </w:rPr>
              <w:t>1.6</w:t>
            </w:r>
          </w:p>
        </w:tc>
        <w:tc>
          <w:tcPr>
            <w:tcW w:w="11806" w:type="dxa"/>
            <w:tcMar>
              <w:top w:w="50" w:type="dxa"/>
              <w:left w:w="100" w:type="dxa"/>
            </w:tcMar>
            <w:vAlign w:val="center"/>
          </w:tcPr>
          <w:p w14:paraId="56926965" w14:textId="77777777" w:rsidR="00E30434" w:rsidRPr="00E30434" w:rsidRDefault="00E30434" w:rsidP="008C25D0">
            <w:pPr>
              <w:spacing w:after="0" w:line="240" w:lineRule="auto"/>
              <w:ind w:left="365"/>
              <w:jc w:val="both"/>
              <w:rPr>
                <w:rFonts w:ascii="Times New Roman" w:hAnsi="Times New Roman" w:cs="Times New Roman"/>
              </w:rPr>
            </w:pPr>
            <w:r w:rsidRPr="00E30434">
              <w:rPr>
                <w:rFonts w:ascii="Times New Roman" w:hAnsi="Times New Roman" w:cs="Times New Roman"/>
                <w:color w:val="000000"/>
              </w:rPr>
              <w:t>сравнивать величины длины, площади, массы, времени, стоимости, устанавливая между ними соотношение «больше или меньше на или в»</w:t>
            </w:r>
          </w:p>
        </w:tc>
      </w:tr>
      <w:tr w:rsidR="00E30434" w:rsidRPr="00E30434" w14:paraId="60ED0960" w14:textId="77777777" w:rsidTr="007A7570">
        <w:trPr>
          <w:trHeight w:val="144"/>
        </w:trPr>
        <w:tc>
          <w:tcPr>
            <w:tcW w:w="1880" w:type="dxa"/>
            <w:tcMar>
              <w:top w:w="50" w:type="dxa"/>
              <w:left w:w="100" w:type="dxa"/>
            </w:tcMar>
            <w:vAlign w:val="center"/>
          </w:tcPr>
          <w:p w14:paraId="054997C5" w14:textId="77777777" w:rsidR="00E30434" w:rsidRPr="00E30434" w:rsidRDefault="00E30434" w:rsidP="008C25D0">
            <w:pPr>
              <w:spacing w:after="0" w:line="240" w:lineRule="auto"/>
              <w:ind w:left="365"/>
              <w:jc w:val="center"/>
              <w:rPr>
                <w:rFonts w:ascii="Times New Roman" w:hAnsi="Times New Roman" w:cs="Times New Roman"/>
              </w:rPr>
            </w:pPr>
            <w:r w:rsidRPr="00E30434">
              <w:rPr>
                <w:rFonts w:ascii="Times New Roman" w:hAnsi="Times New Roman" w:cs="Times New Roman"/>
                <w:color w:val="000000"/>
              </w:rPr>
              <w:t>1.7</w:t>
            </w:r>
          </w:p>
        </w:tc>
        <w:tc>
          <w:tcPr>
            <w:tcW w:w="11806" w:type="dxa"/>
            <w:tcMar>
              <w:top w:w="50" w:type="dxa"/>
              <w:left w:w="100" w:type="dxa"/>
            </w:tcMar>
            <w:vAlign w:val="center"/>
          </w:tcPr>
          <w:p w14:paraId="73500C19" w14:textId="77777777" w:rsidR="00E30434" w:rsidRPr="00E30434" w:rsidRDefault="00E30434" w:rsidP="008C25D0">
            <w:pPr>
              <w:spacing w:after="0" w:line="240" w:lineRule="auto"/>
              <w:ind w:left="365"/>
              <w:jc w:val="both"/>
              <w:rPr>
                <w:rFonts w:ascii="Times New Roman" w:hAnsi="Times New Roman" w:cs="Times New Roman"/>
              </w:rPr>
            </w:pPr>
            <w:r w:rsidRPr="00E30434">
              <w:rPr>
                <w:rFonts w:ascii="Times New Roman" w:hAnsi="Times New Roman" w:cs="Times New Roman"/>
                <w:color w:val="000000"/>
              </w:rPr>
              <w:t>называть, находить долю величины; сравнивать величины, выраженные долями</w:t>
            </w:r>
          </w:p>
        </w:tc>
      </w:tr>
      <w:tr w:rsidR="00E30434" w:rsidRPr="00E30434" w14:paraId="4D0BEB91" w14:textId="77777777" w:rsidTr="007A7570">
        <w:trPr>
          <w:trHeight w:val="144"/>
        </w:trPr>
        <w:tc>
          <w:tcPr>
            <w:tcW w:w="1880" w:type="dxa"/>
            <w:tcMar>
              <w:top w:w="50" w:type="dxa"/>
              <w:left w:w="100" w:type="dxa"/>
            </w:tcMar>
            <w:vAlign w:val="center"/>
          </w:tcPr>
          <w:p w14:paraId="008D901B" w14:textId="77777777" w:rsidR="00E30434" w:rsidRPr="00E30434" w:rsidRDefault="00E30434" w:rsidP="008C25D0">
            <w:pPr>
              <w:spacing w:after="0" w:line="240" w:lineRule="auto"/>
              <w:ind w:left="365"/>
              <w:jc w:val="center"/>
              <w:rPr>
                <w:rFonts w:ascii="Times New Roman" w:hAnsi="Times New Roman" w:cs="Times New Roman"/>
              </w:rPr>
            </w:pPr>
            <w:r w:rsidRPr="00E30434">
              <w:rPr>
                <w:rFonts w:ascii="Times New Roman" w:hAnsi="Times New Roman" w:cs="Times New Roman"/>
                <w:color w:val="000000"/>
              </w:rPr>
              <w:t>1.8</w:t>
            </w:r>
          </w:p>
        </w:tc>
        <w:tc>
          <w:tcPr>
            <w:tcW w:w="11806" w:type="dxa"/>
            <w:tcMar>
              <w:top w:w="50" w:type="dxa"/>
              <w:left w:w="100" w:type="dxa"/>
            </w:tcMar>
            <w:vAlign w:val="center"/>
          </w:tcPr>
          <w:p w14:paraId="51DE0252" w14:textId="77777777" w:rsidR="00E30434" w:rsidRPr="00E30434" w:rsidRDefault="00E30434" w:rsidP="008C25D0">
            <w:pPr>
              <w:spacing w:after="0" w:line="240" w:lineRule="auto"/>
              <w:ind w:left="365"/>
              <w:jc w:val="both"/>
              <w:rPr>
                <w:rFonts w:ascii="Times New Roman" w:hAnsi="Times New Roman" w:cs="Times New Roman"/>
              </w:rPr>
            </w:pPr>
            <w:r w:rsidRPr="00E30434">
              <w:rPr>
                <w:rFonts w:ascii="Times New Roman" w:hAnsi="Times New Roman" w:cs="Times New Roman"/>
                <w:color w:val="000000"/>
              </w:rPr>
              <w:t>использовать при решении задач и в практических ситуациях (покупка товара, определение времени, выполнение расчётов) соотношение между величинами</w:t>
            </w:r>
          </w:p>
        </w:tc>
      </w:tr>
      <w:tr w:rsidR="00E30434" w:rsidRPr="00E30434" w14:paraId="21C8E6BC" w14:textId="77777777" w:rsidTr="007A7570">
        <w:trPr>
          <w:trHeight w:val="144"/>
        </w:trPr>
        <w:tc>
          <w:tcPr>
            <w:tcW w:w="1880" w:type="dxa"/>
            <w:tcMar>
              <w:top w:w="50" w:type="dxa"/>
              <w:left w:w="100" w:type="dxa"/>
            </w:tcMar>
            <w:vAlign w:val="center"/>
          </w:tcPr>
          <w:p w14:paraId="5D58EE91" w14:textId="77777777" w:rsidR="00E30434" w:rsidRPr="00E30434" w:rsidRDefault="00E30434" w:rsidP="008C25D0">
            <w:pPr>
              <w:spacing w:after="0" w:line="240" w:lineRule="auto"/>
              <w:ind w:left="365"/>
              <w:jc w:val="center"/>
              <w:rPr>
                <w:rFonts w:ascii="Times New Roman" w:hAnsi="Times New Roman" w:cs="Times New Roman"/>
              </w:rPr>
            </w:pPr>
            <w:r w:rsidRPr="00E30434">
              <w:rPr>
                <w:rFonts w:ascii="Times New Roman" w:hAnsi="Times New Roman" w:cs="Times New Roman"/>
                <w:color w:val="000000"/>
              </w:rPr>
              <w:t>1.9</w:t>
            </w:r>
          </w:p>
        </w:tc>
        <w:tc>
          <w:tcPr>
            <w:tcW w:w="11806" w:type="dxa"/>
            <w:tcMar>
              <w:top w:w="50" w:type="dxa"/>
              <w:left w:w="100" w:type="dxa"/>
            </w:tcMar>
            <w:vAlign w:val="center"/>
          </w:tcPr>
          <w:p w14:paraId="37C52929" w14:textId="77777777" w:rsidR="00E30434" w:rsidRPr="00E30434" w:rsidRDefault="00E30434" w:rsidP="008C25D0">
            <w:pPr>
              <w:spacing w:after="0" w:line="240" w:lineRule="auto"/>
              <w:ind w:left="365"/>
              <w:jc w:val="both"/>
              <w:rPr>
                <w:rFonts w:ascii="Times New Roman" w:hAnsi="Times New Roman" w:cs="Times New Roman"/>
              </w:rPr>
            </w:pPr>
            <w:r w:rsidRPr="00E30434">
              <w:rPr>
                <w:rFonts w:ascii="Times New Roman" w:hAnsi="Times New Roman" w:cs="Times New Roman"/>
                <w:color w:val="000000"/>
              </w:rPr>
              <w:t>при решении задач выполнять сложение и вычитание однородных величин, умножение и деление величины на однозначное число</w:t>
            </w:r>
          </w:p>
        </w:tc>
      </w:tr>
      <w:tr w:rsidR="00E30434" w:rsidRPr="00E30434" w14:paraId="78E51661" w14:textId="77777777" w:rsidTr="007A7570">
        <w:trPr>
          <w:trHeight w:val="144"/>
        </w:trPr>
        <w:tc>
          <w:tcPr>
            <w:tcW w:w="1880" w:type="dxa"/>
            <w:tcMar>
              <w:top w:w="50" w:type="dxa"/>
              <w:left w:w="100" w:type="dxa"/>
            </w:tcMar>
            <w:vAlign w:val="center"/>
          </w:tcPr>
          <w:p w14:paraId="33486FCC" w14:textId="77777777" w:rsidR="00E30434" w:rsidRPr="00E30434" w:rsidRDefault="00E30434" w:rsidP="008C25D0">
            <w:pPr>
              <w:spacing w:after="0" w:line="240" w:lineRule="auto"/>
              <w:ind w:left="365"/>
              <w:jc w:val="center"/>
              <w:rPr>
                <w:rFonts w:ascii="Times New Roman" w:hAnsi="Times New Roman" w:cs="Times New Roman"/>
              </w:rPr>
            </w:pPr>
            <w:r w:rsidRPr="00E30434">
              <w:rPr>
                <w:rFonts w:ascii="Times New Roman" w:hAnsi="Times New Roman" w:cs="Times New Roman"/>
                <w:color w:val="000000"/>
              </w:rPr>
              <w:t>1.10</w:t>
            </w:r>
          </w:p>
        </w:tc>
        <w:tc>
          <w:tcPr>
            <w:tcW w:w="11806" w:type="dxa"/>
            <w:tcMar>
              <w:top w:w="50" w:type="dxa"/>
              <w:left w:w="100" w:type="dxa"/>
            </w:tcMar>
            <w:vAlign w:val="center"/>
          </w:tcPr>
          <w:p w14:paraId="7CF5B31B" w14:textId="77777777" w:rsidR="00E30434" w:rsidRPr="00E30434" w:rsidRDefault="00E30434" w:rsidP="008C25D0">
            <w:pPr>
              <w:spacing w:after="0" w:line="240" w:lineRule="auto"/>
              <w:ind w:left="365"/>
              <w:jc w:val="both"/>
              <w:rPr>
                <w:rFonts w:ascii="Times New Roman" w:hAnsi="Times New Roman" w:cs="Times New Roman"/>
              </w:rPr>
            </w:pPr>
            <w:r w:rsidRPr="00E30434">
              <w:rPr>
                <w:rFonts w:ascii="Times New Roman" w:hAnsi="Times New Roman" w:cs="Times New Roman"/>
                <w:color w:val="000000"/>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tc>
      </w:tr>
      <w:tr w:rsidR="00E30434" w:rsidRPr="00E30434" w14:paraId="0D66EBA8" w14:textId="77777777" w:rsidTr="007A7570">
        <w:trPr>
          <w:trHeight w:val="144"/>
        </w:trPr>
        <w:tc>
          <w:tcPr>
            <w:tcW w:w="1880" w:type="dxa"/>
            <w:tcMar>
              <w:top w:w="50" w:type="dxa"/>
              <w:left w:w="100" w:type="dxa"/>
            </w:tcMar>
            <w:vAlign w:val="center"/>
          </w:tcPr>
          <w:p w14:paraId="079885F2" w14:textId="77777777" w:rsidR="00E30434" w:rsidRPr="00E30434" w:rsidRDefault="00E30434" w:rsidP="008C25D0">
            <w:pPr>
              <w:spacing w:after="0" w:line="240" w:lineRule="auto"/>
              <w:ind w:left="365"/>
              <w:jc w:val="center"/>
              <w:rPr>
                <w:rFonts w:ascii="Times New Roman" w:hAnsi="Times New Roman" w:cs="Times New Roman"/>
              </w:rPr>
            </w:pPr>
            <w:r w:rsidRPr="00E30434">
              <w:rPr>
                <w:rFonts w:ascii="Times New Roman" w:hAnsi="Times New Roman" w:cs="Times New Roman"/>
                <w:color w:val="000000"/>
              </w:rPr>
              <w:t>1.11</w:t>
            </w:r>
          </w:p>
        </w:tc>
        <w:tc>
          <w:tcPr>
            <w:tcW w:w="11806" w:type="dxa"/>
            <w:tcMar>
              <w:top w:w="50" w:type="dxa"/>
              <w:left w:w="100" w:type="dxa"/>
            </w:tcMar>
            <w:vAlign w:val="center"/>
          </w:tcPr>
          <w:p w14:paraId="01574E63" w14:textId="77777777" w:rsidR="00E30434" w:rsidRPr="00E30434" w:rsidRDefault="00E30434" w:rsidP="008C25D0">
            <w:pPr>
              <w:spacing w:after="0" w:line="240" w:lineRule="auto"/>
              <w:ind w:left="365"/>
              <w:jc w:val="both"/>
              <w:rPr>
                <w:rFonts w:ascii="Times New Roman" w:hAnsi="Times New Roman" w:cs="Times New Roman"/>
              </w:rPr>
            </w:pPr>
            <w:r w:rsidRPr="00E30434">
              <w:rPr>
                <w:rFonts w:ascii="Times New Roman" w:hAnsi="Times New Roman" w:cs="Times New Roman"/>
                <w:color w:val="000000"/>
              </w:rPr>
              <w:t>конструировать прямоугольник из данных фигур (квадратов), делить прямоугольник, многоугольник на заданные части</w:t>
            </w:r>
          </w:p>
        </w:tc>
      </w:tr>
      <w:tr w:rsidR="00E30434" w:rsidRPr="00E30434" w14:paraId="09332DF9" w14:textId="77777777" w:rsidTr="007A7570">
        <w:trPr>
          <w:trHeight w:val="144"/>
        </w:trPr>
        <w:tc>
          <w:tcPr>
            <w:tcW w:w="1880" w:type="dxa"/>
            <w:tcMar>
              <w:top w:w="50" w:type="dxa"/>
              <w:left w:w="100" w:type="dxa"/>
            </w:tcMar>
            <w:vAlign w:val="center"/>
          </w:tcPr>
          <w:p w14:paraId="406B4EA5" w14:textId="77777777" w:rsidR="00E30434" w:rsidRPr="00E30434" w:rsidRDefault="00E30434" w:rsidP="008C25D0">
            <w:pPr>
              <w:spacing w:after="0" w:line="240" w:lineRule="auto"/>
              <w:ind w:left="365"/>
              <w:jc w:val="center"/>
              <w:rPr>
                <w:rFonts w:ascii="Times New Roman" w:hAnsi="Times New Roman" w:cs="Times New Roman"/>
              </w:rPr>
            </w:pPr>
            <w:r w:rsidRPr="00E30434">
              <w:rPr>
                <w:rFonts w:ascii="Times New Roman" w:hAnsi="Times New Roman" w:cs="Times New Roman"/>
                <w:color w:val="000000"/>
              </w:rPr>
              <w:t>1.12</w:t>
            </w:r>
          </w:p>
        </w:tc>
        <w:tc>
          <w:tcPr>
            <w:tcW w:w="11806" w:type="dxa"/>
            <w:tcMar>
              <w:top w:w="50" w:type="dxa"/>
              <w:left w:w="100" w:type="dxa"/>
            </w:tcMar>
            <w:vAlign w:val="center"/>
          </w:tcPr>
          <w:p w14:paraId="6FB4E146" w14:textId="77777777" w:rsidR="00E30434" w:rsidRPr="00E30434" w:rsidRDefault="00E30434" w:rsidP="008C25D0">
            <w:pPr>
              <w:spacing w:after="0" w:line="240" w:lineRule="auto"/>
              <w:ind w:left="365"/>
              <w:jc w:val="both"/>
              <w:rPr>
                <w:rFonts w:ascii="Times New Roman" w:hAnsi="Times New Roman" w:cs="Times New Roman"/>
              </w:rPr>
            </w:pPr>
            <w:r w:rsidRPr="00E30434">
              <w:rPr>
                <w:rFonts w:ascii="Times New Roman" w:hAnsi="Times New Roman" w:cs="Times New Roman"/>
                <w:color w:val="000000"/>
              </w:rPr>
              <w:t>сравнивать фигуры по площади</w:t>
            </w:r>
          </w:p>
        </w:tc>
      </w:tr>
      <w:tr w:rsidR="00E30434" w:rsidRPr="00E30434" w14:paraId="24ADD248" w14:textId="77777777" w:rsidTr="007A7570">
        <w:trPr>
          <w:trHeight w:val="144"/>
        </w:trPr>
        <w:tc>
          <w:tcPr>
            <w:tcW w:w="1880" w:type="dxa"/>
            <w:tcMar>
              <w:top w:w="50" w:type="dxa"/>
              <w:left w:w="100" w:type="dxa"/>
            </w:tcMar>
            <w:vAlign w:val="center"/>
          </w:tcPr>
          <w:p w14:paraId="0B776088" w14:textId="77777777" w:rsidR="00E30434" w:rsidRPr="00E30434" w:rsidRDefault="00E30434" w:rsidP="008C25D0">
            <w:pPr>
              <w:spacing w:after="0" w:line="240" w:lineRule="auto"/>
              <w:ind w:left="365"/>
              <w:jc w:val="center"/>
              <w:rPr>
                <w:rFonts w:ascii="Times New Roman" w:hAnsi="Times New Roman" w:cs="Times New Roman"/>
              </w:rPr>
            </w:pPr>
            <w:r w:rsidRPr="00E30434">
              <w:rPr>
                <w:rFonts w:ascii="Times New Roman" w:hAnsi="Times New Roman" w:cs="Times New Roman"/>
                <w:color w:val="000000"/>
              </w:rPr>
              <w:t>1.13</w:t>
            </w:r>
          </w:p>
        </w:tc>
        <w:tc>
          <w:tcPr>
            <w:tcW w:w="11806" w:type="dxa"/>
            <w:tcMar>
              <w:top w:w="50" w:type="dxa"/>
              <w:left w:w="100" w:type="dxa"/>
            </w:tcMar>
            <w:vAlign w:val="center"/>
          </w:tcPr>
          <w:p w14:paraId="7DBF0849" w14:textId="77777777" w:rsidR="00E30434" w:rsidRPr="00E30434" w:rsidRDefault="00E30434" w:rsidP="008C25D0">
            <w:pPr>
              <w:spacing w:after="0" w:line="240" w:lineRule="auto"/>
              <w:ind w:left="365"/>
              <w:jc w:val="both"/>
              <w:rPr>
                <w:rFonts w:ascii="Times New Roman" w:hAnsi="Times New Roman" w:cs="Times New Roman"/>
              </w:rPr>
            </w:pPr>
            <w:r w:rsidRPr="00E30434">
              <w:rPr>
                <w:rFonts w:ascii="Times New Roman" w:hAnsi="Times New Roman" w:cs="Times New Roman"/>
                <w:color w:val="000000"/>
              </w:rPr>
              <w:t>находить периметр прямоугольника (квадрата), площадь прямоугольника (квадрата)</w:t>
            </w:r>
          </w:p>
        </w:tc>
      </w:tr>
      <w:tr w:rsidR="00E30434" w:rsidRPr="00E30434" w14:paraId="7E0177AA" w14:textId="77777777" w:rsidTr="007A7570">
        <w:trPr>
          <w:trHeight w:val="144"/>
        </w:trPr>
        <w:tc>
          <w:tcPr>
            <w:tcW w:w="1880" w:type="dxa"/>
            <w:tcMar>
              <w:top w:w="50" w:type="dxa"/>
              <w:left w:w="100" w:type="dxa"/>
            </w:tcMar>
            <w:vAlign w:val="center"/>
          </w:tcPr>
          <w:p w14:paraId="3B68CE14" w14:textId="77777777" w:rsidR="00E30434" w:rsidRPr="00E30434" w:rsidRDefault="00E30434" w:rsidP="008C25D0">
            <w:pPr>
              <w:spacing w:after="0" w:line="240" w:lineRule="auto"/>
              <w:ind w:left="365"/>
              <w:jc w:val="center"/>
              <w:rPr>
                <w:rFonts w:ascii="Times New Roman" w:hAnsi="Times New Roman" w:cs="Times New Roman"/>
              </w:rPr>
            </w:pPr>
            <w:r w:rsidRPr="00E30434">
              <w:rPr>
                <w:rFonts w:ascii="Times New Roman" w:hAnsi="Times New Roman" w:cs="Times New Roman"/>
                <w:color w:val="000000"/>
              </w:rPr>
              <w:lastRenderedPageBreak/>
              <w:t>1.14</w:t>
            </w:r>
          </w:p>
        </w:tc>
        <w:tc>
          <w:tcPr>
            <w:tcW w:w="11806" w:type="dxa"/>
            <w:tcMar>
              <w:top w:w="50" w:type="dxa"/>
              <w:left w:w="100" w:type="dxa"/>
            </w:tcMar>
            <w:vAlign w:val="center"/>
          </w:tcPr>
          <w:p w14:paraId="3EB69867" w14:textId="77777777" w:rsidR="00E30434" w:rsidRPr="00E30434" w:rsidRDefault="00E30434" w:rsidP="008C25D0">
            <w:pPr>
              <w:spacing w:after="0" w:line="240" w:lineRule="auto"/>
              <w:ind w:left="365"/>
              <w:jc w:val="both"/>
              <w:rPr>
                <w:rFonts w:ascii="Times New Roman" w:hAnsi="Times New Roman" w:cs="Times New Roman"/>
              </w:rPr>
            </w:pPr>
            <w:r w:rsidRPr="00E30434">
              <w:rPr>
                <w:rFonts w:ascii="Times New Roman" w:hAnsi="Times New Roman" w:cs="Times New Roman"/>
                <w:color w:val="000000"/>
              </w:rPr>
              <w:t>распознавать верные (истинные) и неверные (ложные) утверждения со словами: «все», «некоторые», «и», «каждый», «если …, то…»</w:t>
            </w:r>
          </w:p>
        </w:tc>
      </w:tr>
      <w:tr w:rsidR="00E30434" w:rsidRPr="00E30434" w14:paraId="7473F7AC" w14:textId="77777777" w:rsidTr="007A7570">
        <w:trPr>
          <w:trHeight w:val="144"/>
        </w:trPr>
        <w:tc>
          <w:tcPr>
            <w:tcW w:w="1880" w:type="dxa"/>
            <w:tcMar>
              <w:top w:w="50" w:type="dxa"/>
              <w:left w:w="100" w:type="dxa"/>
            </w:tcMar>
            <w:vAlign w:val="center"/>
          </w:tcPr>
          <w:p w14:paraId="1958A334" w14:textId="77777777" w:rsidR="00E30434" w:rsidRPr="00E30434" w:rsidRDefault="00E30434" w:rsidP="008C25D0">
            <w:pPr>
              <w:spacing w:after="0" w:line="240" w:lineRule="auto"/>
              <w:ind w:left="365"/>
              <w:jc w:val="center"/>
              <w:rPr>
                <w:rFonts w:ascii="Times New Roman" w:hAnsi="Times New Roman" w:cs="Times New Roman"/>
              </w:rPr>
            </w:pPr>
            <w:r w:rsidRPr="00E30434">
              <w:rPr>
                <w:rFonts w:ascii="Times New Roman" w:hAnsi="Times New Roman" w:cs="Times New Roman"/>
                <w:color w:val="000000"/>
              </w:rPr>
              <w:t>1.15</w:t>
            </w:r>
          </w:p>
        </w:tc>
        <w:tc>
          <w:tcPr>
            <w:tcW w:w="11806" w:type="dxa"/>
            <w:tcMar>
              <w:top w:w="50" w:type="dxa"/>
              <w:left w:w="100" w:type="dxa"/>
            </w:tcMar>
            <w:vAlign w:val="center"/>
          </w:tcPr>
          <w:p w14:paraId="7879D1D6" w14:textId="77777777" w:rsidR="00E30434" w:rsidRPr="00E30434" w:rsidRDefault="00E30434" w:rsidP="008C25D0">
            <w:pPr>
              <w:spacing w:after="0" w:line="240" w:lineRule="auto"/>
              <w:ind w:left="365"/>
              <w:jc w:val="both"/>
              <w:rPr>
                <w:rFonts w:ascii="Times New Roman" w:hAnsi="Times New Roman" w:cs="Times New Roman"/>
              </w:rPr>
            </w:pPr>
            <w:r w:rsidRPr="00E30434">
              <w:rPr>
                <w:rFonts w:ascii="Times New Roman" w:hAnsi="Times New Roman" w:cs="Times New Roman"/>
                <w:color w:val="000000"/>
              </w:rPr>
              <w:t>формулировать утверждение (вывод), строить логические рассуждения (одно-двухшаговые), в том числе с использованием изученных связок</w:t>
            </w:r>
          </w:p>
        </w:tc>
      </w:tr>
      <w:tr w:rsidR="00E30434" w:rsidRPr="00E30434" w14:paraId="51B9964F" w14:textId="77777777" w:rsidTr="007A7570">
        <w:trPr>
          <w:trHeight w:val="144"/>
        </w:trPr>
        <w:tc>
          <w:tcPr>
            <w:tcW w:w="1880" w:type="dxa"/>
            <w:tcMar>
              <w:top w:w="50" w:type="dxa"/>
              <w:left w:w="100" w:type="dxa"/>
            </w:tcMar>
            <w:vAlign w:val="center"/>
          </w:tcPr>
          <w:p w14:paraId="1FF18848" w14:textId="77777777" w:rsidR="00E30434" w:rsidRPr="00E30434" w:rsidRDefault="00E30434" w:rsidP="008C25D0">
            <w:pPr>
              <w:spacing w:after="0" w:line="240" w:lineRule="auto"/>
              <w:ind w:left="365"/>
              <w:jc w:val="center"/>
              <w:rPr>
                <w:rFonts w:ascii="Times New Roman" w:hAnsi="Times New Roman" w:cs="Times New Roman"/>
              </w:rPr>
            </w:pPr>
            <w:r w:rsidRPr="00E30434">
              <w:rPr>
                <w:rFonts w:ascii="Times New Roman" w:hAnsi="Times New Roman" w:cs="Times New Roman"/>
                <w:color w:val="000000"/>
              </w:rPr>
              <w:t>1.16</w:t>
            </w:r>
          </w:p>
        </w:tc>
        <w:tc>
          <w:tcPr>
            <w:tcW w:w="11806" w:type="dxa"/>
            <w:tcMar>
              <w:top w:w="50" w:type="dxa"/>
              <w:left w:w="100" w:type="dxa"/>
            </w:tcMar>
            <w:vAlign w:val="center"/>
          </w:tcPr>
          <w:p w14:paraId="1006034F" w14:textId="77777777" w:rsidR="00E30434" w:rsidRPr="00E30434" w:rsidRDefault="00E30434" w:rsidP="008C25D0">
            <w:pPr>
              <w:spacing w:after="0" w:line="240" w:lineRule="auto"/>
              <w:ind w:left="365"/>
              <w:jc w:val="both"/>
              <w:rPr>
                <w:rFonts w:ascii="Times New Roman" w:hAnsi="Times New Roman" w:cs="Times New Roman"/>
              </w:rPr>
            </w:pPr>
            <w:r w:rsidRPr="00E30434">
              <w:rPr>
                <w:rFonts w:ascii="Times New Roman" w:hAnsi="Times New Roman" w:cs="Times New Roman"/>
                <w:color w:val="000000"/>
              </w:rPr>
              <w:t>классифицировать объекты по одному-двум признакам</w:t>
            </w:r>
          </w:p>
        </w:tc>
      </w:tr>
      <w:tr w:rsidR="00E30434" w:rsidRPr="00E30434" w14:paraId="0A961C15" w14:textId="77777777" w:rsidTr="007A7570">
        <w:trPr>
          <w:trHeight w:val="144"/>
        </w:trPr>
        <w:tc>
          <w:tcPr>
            <w:tcW w:w="1880" w:type="dxa"/>
            <w:tcMar>
              <w:top w:w="50" w:type="dxa"/>
              <w:left w:w="100" w:type="dxa"/>
            </w:tcMar>
            <w:vAlign w:val="center"/>
          </w:tcPr>
          <w:p w14:paraId="57C83FC5" w14:textId="77777777" w:rsidR="00E30434" w:rsidRPr="00E30434" w:rsidRDefault="00E30434" w:rsidP="008C25D0">
            <w:pPr>
              <w:spacing w:after="0" w:line="240" w:lineRule="auto"/>
              <w:ind w:left="365"/>
              <w:jc w:val="center"/>
              <w:rPr>
                <w:rFonts w:ascii="Times New Roman" w:hAnsi="Times New Roman" w:cs="Times New Roman"/>
              </w:rPr>
            </w:pPr>
            <w:r w:rsidRPr="00E30434">
              <w:rPr>
                <w:rFonts w:ascii="Times New Roman" w:hAnsi="Times New Roman" w:cs="Times New Roman"/>
                <w:color w:val="000000"/>
              </w:rPr>
              <w:t>1.17</w:t>
            </w:r>
          </w:p>
        </w:tc>
        <w:tc>
          <w:tcPr>
            <w:tcW w:w="11806" w:type="dxa"/>
            <w:tcMar>
              <w:top w:w="50" w:type="dxa"/>
              <w:left w:w="100" w:type="dxa"/>
            </w:tcMar>
            <w:vAlign w:val="center"/>
          </w:tcPr>
          <w:p w14:paraId="3843580F" w14:textId="77777777" w:rsidR="00E30434" w:rsidRPr="00E30434" w:rsidRDefault="00E30434" w:rsidP="008C25D0">
            <w:pPr>
              <w:spacing w:after="0" w:line="240" w:lineRule="auto"/>
              <w:ind w:left="365"/>
              <w:jc w:val="both"/>
              <w:rPr>
                <w:rFonts w:ascii="Times New Roman" w:hAnsi="Times New Roman" w:cs="Times New Roman"/>
              </w:rPr>
            </w:pPr>
            <w:r w:rsidRPr="00E30434">
              <w:rPr>
                <w:rFonts w:ascii="Times New Roman" w:hAnsi="Times New Roman" w:cs="Times New Roman"/>
                <w:color w:val="000000"/>
              </w:rPr>
              <w:t>извлекать, использовать информацию, представленную на простейших диаграммах, в таблицах, на предметах повседневной жизни, а также структурировать информацию: заполнять простейшие таблицы</w:t>
            </w:r>
          </w:p>
        </w:tc>
      </w:tr>
      <w:tr w:rsidR="00E30434" w:rsidRPr="00E30434" w14:paraId="5B887F3E" w14:textId="77777777" w:rsidTr="007A7570">
        <w:trPr>
          <w:trHeight w:val="144"/>
        </w:trPr>
        <w:tc>
          <w:tcPr>
            <w:tcW w:w="1880" w:type="dxa"/>
            <w:tcMar>
              <w:top w:w="50" w:type="dxa"/>
              <w:left w:w="100" w:type="dxa"/>
            </w:tcMar>
            <w:vAlign w:val="center"/>
          </w:tcPr>
          <w:p w14:paraId="3BC002EF" w14:textId="77777777" w:rsidR="00E30434" w:rsidRPr="00E30434" w:rsidRDefault="00E30434" w:rsidP="008C25D0">
            <w:pPr>
              <w:spacing w:after="0" w:line="240" w:lineRule="auto"/>
              <w:ind w:left="365"/>
              <w:jc w:val="center"/>
              <w:rPr>
                <w:rFonts w:ascii="Times New Roman" w:hAnsi="Times New Roman" w:cs="Times New Roman"/>
              </w:rPr>
            </w:pPr>
            <w:r w:rsidRPr="00E30434">
              <w:rPr>
                <w:rFonts w:ascii="Times New Roman" w:hAnsi="Times New Roman" w:cs="Times New Roman"/>
                <w:color w:val="000000"/>
              </w:rPr>
              <w:t>1.18</w:t>
            </w:r>
          </w:p>
        </w:tc>
        <w:tc>
          <w:tcPr>
            <w:tcW w:w="11806" w:type="dxa"/>
            <w:tcMar>
              <w:top w:w="50" w:type="dxa"/>
              <w:left w:w="100" w:type="dxa"/>
            </w:tcMar>
            <w:vAlign w:val="center"/>
          </w:tcPr>
          <w:p w14:paraId="503D523B" w14:textId="77777777" w:rsidR="00E30434" w:rsidRPr="00E30434" w:rsidRDefault="00E30434" w:rsidP="008C25D0">
            <w:pPr>
              <w:spacing w:after="0" w:line="240" w:lineRule="auto"/>
              <w:ind w:left="365"/>
              <w:jc w:val="both"/>
              <w:rPr>
                <w:rFonts w:ascii="Times New Roman" w:hAnsi="Times New Roman" w:cs="Times New Roman"/>
              </w:rPr>
            </w:pPr>
            <w:r w:rsidRPr="00E30434">
              <w:rPr>
                <w:rFonts w:ascii="Times New Roman" w:hAnsi="Times New Roman" w:cs="Times New Roman"/>
                <w:color w:val="000000"/>
              </w:rPr>
              <w:t>составлять план выполнения учебного задания и следовать ему, выполнять действия по алгоритму</w:t>
            </w:r>
          </w:p>
        </w:tc>
      </w:tr>
      <w:tr w:rsidR="00E30434" w:rsidRPr="00E30434" w14:paraId="51A4EEB7" w14:textId="77777777" w:rsidTr="007A7570">
        <w:trPr>
          <w:trHeight w:val="144"/>
        </w:trPr>
        <w:tc>
          <w:tcPr>
            <w:tcW w:w="1880" w:type="dxa"/>
            <w:tcMar>
              <w:top w:w="50" w:type="dxa"/>
              <w:left w:w="100" w:type="dxa"/>
            </w:tcMar>
            <w:vAlign w:val="center"/>
          </w:tcPr>
          <w:p w14:paraId="1E865740" w14:textId="77777777" w:rsidR="00E30434" w:rsidRPr="00E30434" w:rsidRDefault="00E30434" w:rsidP="008C25D0">
            <w:pPr>
              <w:spacing w:after="0" w:line="240" w:lineRule="auto"/>
              <w:ind w:left="365"/>
              <w:jc w:val="center"/>
              <w:rPr>
                <w:rFonts w:ascii="Times New Roman" w:hAnsi="Times New Roman" w:cs="Times New Roman"/>
              </w:rPr>
            </w:pPr>
            <w:r w:rsidRPr="00E30434">
              <w:rPr>
                <w:rFonts w:ascii="Times New Roman" w:hAnsi="Times New Roman" w:cs="Times New Roman"/>
                <w:color w:val="000000"/>
              </w:rPr>
              <w:t>1.19</w:t>
            </w:r>
          </w:p>
        </w:tc>
        <w:tc>
          <w:tcPr>
            <w:tcW w:w="11806" w:type="dxa"/>
            <w:tcMar>
              <w:top w:w="50" w:type="dxa"/>
              <w:left w:w="100" w:type="dxa"/>
            </w:tcMar>
            <w:vAlign w:val="center"/>
          </w:tcPr>
          <w:p w14:paraId="22CDF10B" w14:textId="77777777" w:rsidR="00E30434" w:rsidRPr="00E30434" w:rsidRDefault="00E30434" w:rsidP="008C25D0">
            <w:pPr>
              <w:spacing w:after="0" w:line="240" w:lineRule="auto"/>
              <w:ind w:left="365"/>
              <w:jc w:val="both"/>
              <w:rPr>
                <w:rFonts w:ascii="Times New Roman" w:hAnsi="Times New Roman" w:cs="Times New Roman"/>
              </w:rPr>
            </w:pPr>
            <w:r w:rsidRPr="00E30434">
              <w:rPr>
                <w:rFonts w:ascii="Times New Roman" w:hAnsi="Times New Roman" w:cs="Times New Roman"/>
                <w:color w:val="000000"/>
              </w:rPr>
              <w:t>сравнивать математические объекты (находить общее, различное, уникальное)</w:t>
            </w:r>
          </w:p>
        </w:tc>
      </w:tr>
      <w:tr w:rsidR="00E30434" w:rsidRPr="00E30434" w14:paraId="4EF9BA44" w14:textId="77777777" w:rsidTr="007A7570">
        <w:trPr>
          <w:trHeight w:val="144"/>
        </w:trPr>
        <w:tc>
          <w:tcPr>
            <w:tcW w:w="1880" w:type="dxa"/>
            <w:tcMar>
              <w:top w:w="50" w:type="dxa"/>
              <w:left w:w="100" w:type="dxa"/>
            </w:tcMar>
            <w:vAlign w:val="center"/>
          </w:tcPr>
          <w:p w14:paraId="3F66B367" w14:textId="77777777" w:rsidR="00E30434" w:rsidRPr="00E30434" w:rsidRDefault="00E30434" w:rsidP="008C25D0">
            <w:pPr>
              <w:spacing w:after="0" w:line="240" w:lineRule="auto"/>
              <w:ind w:left="365"/>
              <w:jc w:val="center"/>
              <w:rPr>
                <w:rFonts w:ascii="Times New Roman" w:hAnsi="Times New Roman" w:cs="Times New Roman"/>
              </w:rPr>
            </w:pPr>
            <w:r w:rsidRPr="00E30434">
              <w:rPr>
                <w:rFonts w:ascii="Times New Roman" w:hAnsi="Times New Roman" w:cs="Times New Roman"/>
                <w:color w:val="000000"/>
              </w:rPr>
              <w:t>1.20</w:t>
            </w:r>
          </w:p>
        </w:tc>
        <w:tc>
          <w:tcPr>
            <w:tcW w:w="11806" w:type="dxa"/>
            <w:tcMar>
              <w:top w:w="50" w:type="dxa"/>
              <w:left w:w="100" w:type="dxa"/>
            </w:tcMar>
            <w:vAlign w:val="center"/>
          </w:tcPr>
          <w:p w14:paraId="61FD56D9" w14:textId="77777777" w:rsidR="00E30434" w:rsidRPr="00E30434" w:rsidRDefault="00E30434" w:rsidP="008C25D0">
            <w:pPr>
              <w:spacing w:after="0" w:line="240" w:lineRule="auto"/>
              <w:ind w:left="365"/>
              <w:jc w:val="both"/>
              <w:rPr>
                <w:rFonts w:ascii="Times New Roman" w:hAnsi="Times New Roman" w:cs="Times New Roman"/>
              </w:rPr>
            </w:pPr>
            <w:r w:rsidRPr="00E30434">
              <w:rPr>
                <w:rFonts w:ascii="Times New Roman" w:hAnsi="Times New Roman" w:cs="Times New Roman"/>
                <w:color w:val="000000"/>
              </w:rPr>
              <w:t>выбирать верное решение математической задачи</w:t>
            </w:r>
          </w:p>
        </w:tc>
      </w:tr>
    </w:tbl>
    <w:p w14:paraId="5D6BB112" w14:textId="77777777" w:rsidR="00E30434" w:rsidRPr="00E30434" w:rsidRDefault="00E30434" w:rsidP="008C25D0">
      <w:pPr>
        <w:spacing w:after="0" w:line="240" w:lineRule="auto"/>
        <w:ind w:left="120"/>
        <w:rPr>
          <w:rFonts w:ascii="Times New Roman" w:hAnsi="Times New Roman" w:cs="Times New Roman"/>
        </w:rPr>
      </w:pPr>
    </w:p>
    <w:p w14:paraId="0774EEBD" w14:textId="5747792C" w:rsidR="00E30434" w:rsidRDefault="00E30434" w:rsidP="008C25D0">
      <w:pPr>
        <w:spacing w:before="199" w:after="0" w:line="240" w:lineRule="auto"/>
        <w:ind w:left="120"/>
        <w:jc w:val="center"/>
        <w:rPr>
          <w:rFonts w:ascii="Times New Roman" w:hAnsi="Times New Roman" w:cs="Times New Roman"/>
          <w:b/>
          <w:color w:val="000000"/>
        </w:rPr>
      </w:pPr>
      <w:r w:rsidRPr="00E30434">
        <w:rPr>
          <w:rFonts w:ascii="Times New Roman" w:hAnsi="Times New Roman" w:cs="Times New Roman"/>
          <w:b/>
          <w:color w:val="000000"/>
        </w:rPr>
        <w:t>4 КЛАСС</w:t>
      </w:r>
    </w:p>
    <w:p w14:paraId="6C006386" w14:textId="77777777" w:rsidR="00AC0E97" w:rsidRPr="00E30434" w:rsidRDefault="00AC0E97" w:rsidP="008C25D0">
      <w:pPr>
        <w:spacing w:before="199" w:after="0" w:line="240" w:lineRule="auto"/>
        <w:ind w:left="120"/>
        <w:jc w:val="center"/>
        <w:rPr>
          <w:rFonts w:ascii="Times New Roman" w:hAnsi="Times New Roman" w:cs="Times New Roman"/>
        </w:rPr>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76"/>
        <w:gridCol w:w="7196"/>
      </w:tblGrid>
      <w:tr w:rsidR="00E30434" w:rsidRPr="00E30434" w14:paraId="28318C49" w14:textId="77777777" w:rsidTr="007A7570">
        <w:trPr>
          <w:trHeight w:val="144"/>
        </w:trPr>
        <w:tc>
          <w:tcPr>
            <w:tcW w:w="1878" w:type="dxa"/>
            <w:tcMar>
              <w:top w:w="50" w:type="dxa"/>
              <w:left w:w="100" w:type="dxa"/>
            </w:tcMar>
            <w:vAlign w:val="center"/>
          </w:tcPr>
          <w:p w14:paraId="2BF76B0E" w14:textId="77777777" w:rsidR="00E30434" w:rsidRPr="00E30434" w:rsidRDefault="00E30434" w:rsidP="008C25D0">
            <w:pPr>
              <w:spacing w:after="0" w:line="240" w:lineRule="auto"/>
              <w:ind w:left="272"/>
              <w:rPr>
                <w:rFonts w:ascii="Times New Roman" w:hAnsi="Times New Roman" w:cs="Times New Roman"/>
              </w:rPr>
            </w:pPr>
            <w:r w:rsidRPr="00E30434">
              <w:rPr>
                <w:rFonts w:ascii="Times New Roman" w:hAnsi="Times New Roman" w:cs="Times New Roman"/>
                <w:b/>
                <w:color w:val="000000"/>
              </w:rPr>
              <w:t xml:space="preserve"> Код проверяемого результата </w:t>
            </w:r>
          </w:p>
        </w:tc>
        <w:tc>
          <w:tcPr>
            <w:tcW w:w="11963" w:type="dxa"/>
            <w:tcMar>
              <w:top w:w="50" w:type="dxa"/>
              <w:left w:w="100" w:type="dxa"/>
            </w:tcMar>
            <w:vAlign w:val="center"/>
          </w:tcPr>
          <w:p w14:paraId="4DD2B9DF" w14:textId="77777777" w:rsidR="00E30434" w:rsidRPr="00E30434" w:rsidRDefault="00E30434" w:rsidP="008C25D0">
            <w:pPr>
              <w:spacing w:after="0" w:line="240" w:lineRule="auto"/>
              <w:ind w:left="272"/>
              <w:rPr>
                <w:rFonts w:ascii="Times New Roman" w:hAnsi="Times New Roman" w:cs="Times New Roman"/>
              </w:rPr>
            </w:pPr>
            <w:r w:rsidRPr="00E30434">
              <w:rPr>
                <w:rFonts w:ascii="Times New Roman" w:hAnsi="Times New Roman" w:cs="Times New Roman"/>
                <w:b/>
                <w:color w:val="000000"/>
              </w:rPr>
              <w:t xml:space="preserve"> Проверяемые предметные результаты освоения основной образовательной программы начального общего образования </w:t>
            </w:r>
          </w:p>
        </w:tc>
      </w:tr>
      <w:tr w:rsidR="00E30434" w:rsidRPr="00E30434" w14:paraId="1859FEBE" w14:textId="77777777" w:rsidTr="007A7570">
        <w:trPr>
          <w:trHeight w:val="144"/>
        </w:trPr>
        <w:tc>
          <w:tcPr>
            <w:tcW w:w="1878" w:type="dxa"/>
            <w:tcMar>
              <w:top w:w="50" w:type="dxa"/>
              <w:left w:w="100" w:type="dxa"/>
            </w:tcMar>
            <w:vAlign w:val="center"/>
          </w:tcPr>
          <w:p w14:paraId="0FDF920E" w14:textId="77777777" w:rsidR="00E30434" w:rsidRPr="00E30434" w:rsidRDefault="00E30434" w:rsidP="008C25D0">
            <w:pPr>
              <w:spacing w:after="0" w:line="240" w:lineRule="auto"/>
              <w:ind w:left="365"/>
              <w:jc w:val="center"/>
              <w:rPr>
                <w:rFonts w:ascii="Times New Roman" w:hAnsi="Times New Roman" w:cs="Times New Roman"/>
              </w:rPr>
            </w:pPr>
            <w:r w:rsidRPr="00E30434">
              <w:rPr>
                <w:rFonts w:ascii="Times New Roman" w:hAnsi="Times New Roman" w:cs="Times New Roman"/>
                <w:color w:val="000000"/>
              </w:rPr>
              <w:t>1.1</w:t>
            </w:r>
          </w:p>
        </w:tc>
        <w:tc>
          <w:tcPr>
            <w:tcW w:w="11963" w:type="dxa"/>
            <w:tcMar>
              <w:top w:w="50" w:type="dxa"/>
              <w:left w:w="100" w:type="dxa"/>
            </w:tcMar>
            <w:vAlign w:val="center"/>
          </w:tcPr>
          <w:p w14:paraId="0EF2EC25" w14:textId="77777777" w:rsidR="00E30434" w:rsidRPr="00E30434" w:rsidRDefault="00E30434" w:rsidP="008C25D0">
            <w:pPr>
              <w:spacing w:after="0" w:line="240" w:lineRule="auto"/>
              <w:ind w:left="365"/>
              <w:jc w:val="both"/>
              <w:rPr>
                <w:rFonts w:ascii="Times New Roman" w:hAnsi="Times New Roman" w:cs="Times New Roman"/>
              </w:rPr>
            </w:pPr>
            <w:r w:rsidRPr="00E30434">
              <w:rPr>
                <w:rFonts w:ascii="Times New Roman" w:hAnsi="Times New Roman" w:cs="Times New Roman"/>
                <w:color w:val="000000"/>
              </w:rPr>
              <w:t>читать, записывать, сравнивать, упорядочивать многозначные числа</w:t>
            </w:r>
          </w:p>
        </w:tc>
      </w:tr>
      <w:tr w:rsidR="00E30434" w:rsidRPr="00E30434" w14:paraId="17DBB489" w14:textId="77777777" w:rsidTr="007A7570">
        <w:trPr>
          <w:trHeight w:val="144"/>
        </w:trPr>
        <w:tc>
          <w:tcPr>
            <w:tcW w:w="1878" w:type="dxa"/>
            <w:tcMar>
              <w:top w:w="50" w:type="dxa"/>
              <w:left w:w="100" w:type="dxa"/>
            </w:tcMar>
            <w:vAlign w:val="center"/>
          </w:tcPr>
          <w:p w14:paraId="4F8E7472" w14:textId="77777777" w:rsidR="00E30434" w:rsidRPr="00E30434" w:rsidRDefault="00E30434" w:rsidP="008C25D0">
            <w:pPr>
              <w:spacing w:after="0" w:line="240" w:lineRule="auto"/>
              <w:ind w:left="365"/>
              <w:jc w:val="center"/>
              <w:rPr>
                <w:rFonts w:ascii="Times New Roman" w:hAnsi="Times New Roman" w:cs="Times New Roman"/>
              </w:rPr>
            </w:pPr>
            <w:r w:rsidRPr="00E30434">
              <w:rPr>
                <w:rFonts w:ascii="Times New Roman" w:hAnsi="Times New Roman" w:cs="Times New Roman"/>
                <w:color w:val="000000"/>
              </w:rPr>
              <w:t>1.2</w:t>
            </w:r>
          </w:p>
        </w:tc>
        <w:tc>
          <w:tcPr>
            <w:tcW w:w="11963" w:type="dxa"/>
            <w:tcMar>
              <w:top w:w="50" w:type="dxa"/>
              <w:left w:w="100" w:type="dxa"/>
            </w:tcMar>
            <w:vAlign w:val="center"/>
          </w:tcPr>
          <w:p w14:paraId="271626D0" w14:textId="77777777" w:rsidR="00E30434" w:rsidRPr="00E30434" w:rsidRDefault="00E30434" w:rsidP="008C25D0">
            <w:pPr>
              <w:spacing w:after="0" w:line="240" w:lineRule="auto"/>
              <w:ind w:left="365"/>
              <w:rPr>
                <w:rFonts w:ascii="Times New Roman" w:hAnsi="Times New Roman" w:cs="Times New Roman"/>
              </w:rPr>
            </w:pPr>
            <w:r w:rsidRPr="00E30434">
              <w:rPr>
                <w:rFonts w:ascii="Times New Roman" w:hAnsi="Times New Roman" w:cs="Times New Roman"/>
                <w:color w:val="000000"/>
              </w:rPr>
              <w:t>находить число, большее или меньшее данного числа на заданное число, в заданное число раз</w:t>
            </w:r>
          </w:p>
        </w:tc>
      </w:tr>
      <w:tr w:rsidR="00E30434" w:rsidRPr="00E30434" w14:paraId="4DB4C112" w14:textId="77777777" w:rsidTr="007A7570">
        <w:trPr>
          <w:trHeight w:val="144"/>
        </w:trPr>
        <w:tc>
          <w:tcPr>
            <w:tcW w:w="1878" w:type="dxa"/>
            <w:tcMar>
              <w:top w:w="50" w:type="dxa"/>
              <w:left w:w="100" w:type="dxa"/>
            </w:tcMar>
            <w:vAlign w:val="center"/>
          </w:tcPr>
          <w:p w14:paraId="62A99D5F" w14:textId="77777777" w:rsidR="00E30434" w:rsidRPr="00E30434" w:rsidRDefault="00E30434" w:rsidP="008C25D0">
            <w:pPr>
              <w:spacing w:after="0" w:line="240" w:lineRule="auto"/>
              <w:ind w:left="365"/>
              <w:jc w:val="center"/>
              <w:rPr>
                <w:rFonts w:ascii="Times New Roman" w:hAnsi="Times New Roman" w:cs="Times New Roman"/>
              </w:rPr>
            </w:pPr>
            <w:r w:rsidRPr="00E30434">
              <w:rPr>
                <w:rFonts w:ascii="Times New Roman" w:hAnsi="Times New Roman" w:cs="Times New Roman"/>
                <w:color w:val="000000"/>
              </w:rPr>
              <w:t>1.3</w:t>
            </w:r>
          </w:p>
        </w:tc>
        <w:tc>
          <w:tcPr>
            <w:tcW w:w="11963" w:type="dxa"/>
            <w:tcMar>
              <w:top w:w="50" w:type="dxa"/>
              <w:left w:w="100" w:type="dxa"/>
            </w:tcMar>
            <w:vAlign w:val="center"/>
          </w:tcPr>
          <w:p w14:paraId="200728CB" w14:textId="77777777" w:rsidR="00E30434" w:rsidRPr="00E30434" w:rsidRDefault="00E30434" w:rsidP="008C25D0">
            <w:pPr>
              <w:spacing w:after="0" w:line="240" w:lineRule="auto"/>
              <w:ind w:left="365"/>
              <w:jc w:val="both"/>
              <w:rPr>
                <w:rFonts w:ascii="Times New Roman" w:hAnsi="Times New Roman" w:cs="Times New Roman"/>
              </w:rPr>
            </w:pPr>
            <w:r w:rsidRPr="00E30434">
              <w:rPr>
                <w:rFonts w:ascii="Times New Roman" w:hAnsi="Times New Roman" w:cs="Times New Roman"/>
                <w:color w:val="000000"/>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tc>
      </w:tr>
      <w:tr w:rsidR="00E30434" w:rsidRPr="00E30434" w14:paraId="6F2C1DAA" w14:textId="77777777" w:rsidTr="007A7570">
        <w:trPr>
          <w:trHeight w:val="144"/>
        </w:trPr>
        <w:tc>
          <w:tcPr>
            <w:tcW w:w="1878" w:type="dxa"/>
            <w:tcMar>
              <w:top w:w="50" w:type="dxa"/>
              <w:left w:w="100" w:type="dxa"/>
            </w:tcMar>
            <w:vAlign w:val="center"/>
          </w:tcPr>
          <w:p w14:paraId="2A5FBAC3" w14:textId="77777777" w:rsidR="00E30434" w:rsidRPr="00E30434" w:rsidRDefault="00E30434" w:rsidP="008C25D0">
            <w:pPr>
              <w:spacing w:after="0" w:line="240" w:lineRule="auto"/>
              <w:ind w:left="365"/>
              <w:jc w:val="center"/>
              <w:rPr>
                <w:rFonts w:ascii="Times New Roman" w:hAnsi="Times New Roman" w:cs="Times New Roman"/>
              </w:rPr>
            </w:pPr>
            <w:r w:rsidRPr="00E30434">
              <w:rPr>
                <w:rFonts w:ascii="Times New Roman" w:hAnsi="Times New Roman" w:cs="Times New Roman"/>
                <w:color w:val="000000"/>
              </w:rPr>
              <w:t>1.4</w:t>
            </w:r>
          </w:p>
        </w:tc>
        <w:tc>
          <w:tcPr>
            <w:tcW w:w="11963" w:type="dxa"/>
            <w:tcMar>
              <w:top w:w="50" w:type="dxa"/>
              <w:left w:w="100" w:type="dxa"/>
            </w:tcMar>
            <w:vAlign w:val="center"/>
          </w:tcPr>
          <w:p w14:paraId="358CA1E8" w14:textId="77777777" w:rsidR="00E30434" w:rsidRPr="00E30434" w:rsidRDefault="00E30434" w:rsidP="008C25D0">
            <w:pPr>
              <w:spacing w:after="0" w:line="240" w:lineRule="auto"/>
              <w:ind w:left="365"/>
              <w:jc w:val="both"/>
              <w:rPr>
                <w:rFonts w:ascii="Times New Roman" w:hAnsi="Times New Roman" w:cs="Times New Roman"/>
              </w:rPr>
            </w:pPr>
            <w:r w:rsidRPr="00E30434">
              <w:rPr>
                <w:rFonts w:ascii="Times New Roman" w:hAnsi="Times New Roman" w:cs="Times New Roman"/>
                <w:color w:val="000000"/>
              </w:rPr>
              <w:t xml:space="preserve">вычислять значение числового выражения, содержащего </w:t>
            </w:r>
            <w:proofErr w:type="gramStart"/>
            <w:r w:rsidRPr="00E30434">
              <w:rPr>
                <w:rFonts w:ascii="Times New Roman" w:hAnsi="Times New Roman" w:cs="Times New Roman"/>
                <w:color w:val="000000"/>
              </w:rPr>
              <w:t>2 – 4</w:t>
            </w:r>
            <w:proofErr w:type="gramEnd"/>
            <w:r w:rsidRPr="00E30434">
              <w:rPr>
                <w:rFonts w:ascii="Times New Roman" w:hAnsi="Times New Roman" w:cs="Times New Roman"/>
                <w:color w:val="000000"/>
              </w:rPr>
              <w:t xml:space="preserve"> арифметических действия, использовать при вычислениях изученные свойства арифметических действий </w:t>
            </w:r>
          </w:p>
        </w:tc>
      </w:tr>
      <w:tr w:rsidR="00E30434" w:rsidRPr="00E30434" w14:paraId="35E9A21A" w14:textId="77777777" w:rsidTr="007A7570">
        <w:trPr>
          <w:trHeight w:val="144"/>
        </w:trPr>
        <w:tc>
          <w:tcPr>
            <w:tcW w:w="1878" w:type="dxa"/>
            <w:tcMar>
              <w:top w:w="50" w:type="dxa"/>
              <w:left w:w="100" w:type="dxa"/>
            </w:tcMar>
            <w:vAlign w:val="center"/>
          </w:tcPr>
          <w:p w14:paraId="0A7B018A" w14:textId="77777777" w:rsidR="00E30434" w:rsidRPr="00E30434" w:rsidRDefault="00E30434" w:rsidP="008C25D0">
            <w:pPr>
              <w:spacing w:after="0" w:line="240" w:lineRule="auto"/>
              <w:ind w:left="365"/>
              <w:jc w:val="center"/>
              <w:rPr>
                <w:rFonts w:ascii="Times New Roman" w:hAnsi="Times New Roman" w:cs="Times New Roman"/>
              </w:rPr>
            </w:pPr>
            <w:r w:rsidRPr="00E30434">
              <w:rPr>
                <w:rFonts w:ascii="Times New Roman" w:hAnsi="Times New Roman" w:cs="Times New Roman"/>
                <w:color w:val="000000"/>
              </w:rPr>
              <w:t>1.5</w:t>
            </w:r>
          </w:p>
        </w:tc>
        <w:tc>
          <w:tcPr>
            <w:tcW w:w="11963" w:type="dxa"/>
            <w:tcMar>
              <w:top w:w="50" w:type="dxa"/>
              <w:left w:w="100" w:type="dxa"/>
            </w:tcMar>
            <w:vAlign w:val="center"/>
          </w:tcPr>
          <w:p w14:paraId="2BF6CB7F" w14:textId="77777777" w:rsidR="00E30434" w:rsidRPr="00E30434" w:rsidRDefault="00E30434" w:rsidP="008C25D0">
            <w:pPr>
              <w:spacing w:after="0" w:line="240" w:lineRule="auto"/>
              <w:ind w:left="365"/>
              <w:jc w:val="both"/>
              <w:rPr>
                <w:rFonts w:ascii="Times New Roman" w:hAnsi="Times New Roman" w:cs="Times New Roman"/>
              </w:rPr>
            </w:pPr>
            <w:r w:rsidRPr="00E30434">
              <w:rPr>
                <w:rFonts w:ascii="Times New Roman" w:hAnsi="Times New Roman" w:cs="Times New Roman"/>
                <w:color w:val="000000"/>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tc>
      </w:tr>
      <w:tr w:rsidR="00E30434" w:rsidRPr="00E30434" w14:paraId="01076387" w14:textId="77777777" w:rsidTr="007A7570">
        <w:trPr>
          <w:trHeight w:val="144"/>
        </w:trPr>
        <w:tc>
          <w:tcPr>
            <w:tcW w:w="1878" w:type="dxa"/>
            <w:tcMar>
              <w:top w:w="50" w:type="dxa"/>
              <w:left w:w="100" w:type="dxa"/>
            </w:tcMar>
            <w:vAlign w:val="center"/>
          </w:tcPr>
          <w:p w14:paraId="5EFC868D" w14:textId="77777777" w:rsidR="00E30434" w:rsidRPr="00E30434" w:rsidRDefault="00E30434" w:rsidP="008C25D0">
            <w:pPr>
              <w:spacing w:after="0" w:line="240" w:lineRule="auto"/>
              <w:ind w:left="365"/>
              <w:jc w:val="center"/>
              <w:rPr>
                <w:rFonts w:ascii="Times New Roman" w:hAnsi="Times New Roman" w:cs="Times New Roman"/>
              </w:rPr>
            </w:pPr>
            <w:r w:rsidRPr="00E30434">
              <w:rPr>
                <w:rFonts w:ascii="Times New Roman" w:hAnsi="Times New Roman" w:cs="Times New Roman"/>
                <w:color w:val="000000"/>
              </w:rPr>
              <w:t>1.6</w:t>
            </w:r>
          </w:p>
        </w:tc>
        <w:tc>
          <w:tcPr>
            <w:tcW w:w="11963" w:type="dxa"/>
            <w:tcMar>
              <w:top w:w="50" w:type="dxa"/>
              <w:left w:w="100" w:type="dxa"/>
            </w:tcMar>
            <w:vAlign w:val="center"/>
          </w:tcPr>
          <w:p w14:paraId="18C2B787" w14:textId="77777777" w:rsidR="00E30434" w:rsidRPr="00E30434" w:rsidRDefault="00E30434" w:rsidP="008C25D0">
            <w:pPr>
              <w:spacing w:after="0" w:line="240" w:lineRule="auto"/>
              <w:ind w:left="365"/>
              <w:jc w:val="both"/>
              <w:rPr>
                <w:rFonts w:ascii="Times New Roman" w:hAnsi="Times New Roman" w:cs="Times New Roman"/>
              </w:rPr>
            </w:pPr>
            <w:r w:rsidRPr="00E30434">
              <w:rPr>
                <w:rFonts w:ascii="Times New Roman" w:hAnsi="Times New Roman" w:cs="Times New Roman"/>
                <w:color w:val="000000"/>
              </w:rPr>
              <w:t>находить долю величины, величину по её доле</w:t>
            </w:r>
          </w:p>
        </w:tc>
      </w:tr>
      <w:tr w:rsidR="00E30434" w:rsidRPr="00E30434" w14:paraId="52882E7A" w14:textId="77777777" w:rsidTr="007A7570">
        <w:trPr>
          <w:trHeight w:val="144"/>
        </w:trPr>
        <w:tc>
          <w:tcPr>
            <w:tcW w:w="1878" w:type="dxa"/>
            <w:tcMar>
              <w:top w:w="50" w:type="dxa"/>
              <w:left w:w="100" w:type="dxa"/>
            </w:tcMar>
            <w:vAlign w:val="center"/>
          </w:tcPr>
          <w:p w14:paraId="1381EF56" w14:textId="77777777" w:rsidR="00E30434" w:rsidRPr="00E30434" w:rsidRDefault="00E30434" w:rsidP="008C25D0">
            <w:pPr>
              <w:spacing w:after="0" w:line="240" w:lineRule="auto"/>
              <w:ind w:left="365"/>
              <w:jc w:val="center"/>
              <w:rPr>
                <w:rFonts w:ascii="Times New Roman" w:hAnsi="Times New Roman" w:cs="Times New Roman"/>
              </w:rPr>
            </w:pPr>
            <w:r w:rsidRPr="00E30434">
              <w:rPr>
                <w:rFonts w:ascii="Times New Roman" w:hAnsi="Times New Roman" w:cs="Times New Roman"/>
                <w:color w:val="000000"/>
              </w:rPr>
              <w:t>1.7</w:t>
            </w:r>
          </w:p>
        </w:tc>
        <w:tc>
          <w:tcPr>
            <w:tcW w:w="11963" w:type="dxa"/>
            <w:tcMar>
              <w:top w:w="50" w:type="dxa"/>
              <w:left w:w="100" w:type="dxa"/>
            </w:tcMar>
            <w:vAlign w:val="center"/>
          </w:tcPr>
          <w:p w14:paraId="7AC7800B" w14:textId="77777777" w:rsidR="00E30434" w:rsidRPr="00E30434" w:rsidRDefault="00E30434" w:rsidP="008C25D0">
            <w:pPr>
              <w:spacing w:after="0" w:line="240" w:lineRule="auto"/>
              <w:ind w:left="365"/>
              <w:jc w:val="both"/>
              <w:rPr>
                <w:rFonts w:ascii="Times New Roman" w:hAnsi="Times New Roman" w:cs="Times New Roman"/>
              </w:rPr>
            </w:pPr>
            <w:r w:rsidRPr="00E30434">
              <w:rPr>
                <w:rFonts w:ascii="Times New Roman" w:hAnsi="Times New Roman" w:cs="Times New Roman"/>
                <w:color w:val="000000"/>
              </w:rPr>
              <w:t>находить неизвестный компонент арифметического действия</w:t>
            </w:r>
          </w:p>
        </w:tc>
      </w:tr>
      <w:tr w:rsidR="00E30434" w:rsidRPr="00E30434" w14:paraId="144AA5F3" w14:textId="77777777" w:rsidTr="007A7570">
        <w:trPr>
          <w:trHeight w:val="144"/>
        </w:trPr>
        <w:tc>
          <w:tcPr>
            <w:tcW w:w="1878" w:type="dxa"/>
            <w:tcMar>
              <w:top w:w="50" w:type="dxa"/>
              <w:left w:w="100" w:type="dxa"/>
            </w:tcMar>
            <w:vAlign w:val="center"/>
          </w:tcPr>
          <w:p w14:paraId="4D6BE5F2" w14:textId="77777777" w:rsidR="00E30434" w:rsidRPr="00E30434" w:rsidRDefault="00E30434" w:rsidP="008C25D0">
            <w:pPr>
              <w:spacing w:after="0" w:line="240" w:lineRule="auto"/>
              <w:ind w:left="365"/>
              <w:jc w:val="center"/>
              <w:rPr>
                <w:rFonts w:ascii="Times New Roman" w:hAnsi="Times New Roman" w:cs="Times New Roman"/>
              </w:rPr>
            </w:pPr>
            <w:r w:rsidRPr="00E30434">
              <w:rPr>
                <w:rFonts w:ascii="Times New Roman" w:hAnsi="Times New Roman" w:cs="Times New Roman"/>
                <w:color w:val="000000"/>
              </w:rPr>
              <w:t>1.8</w:t>
            </w:r>
          </w:p>
        </w:tc>
        <w:tc>
          <w:tcPr>
            <w:tcW w:w="11963" w:type="dxa"/>
            <w:tcMar>
              <w:top w:w="50" w:type="dxa"/>
              <w:left w:w="100" w:type="dxa"/>
            </w:tcMar>
            <w:vAlign w:val="center"/>
          </w:tcPr>
          <w:p w14:paraId="3F6156C5" w14:textId="77777777" w:rsidR="00E30434" w:rsidRPr="00E30434" w:rsidRDefault="00E30434" w:rsidP="008C25D0">
            <w:pPr>
              <w:spacing w:after="0" w:line="240" w:lineRule="auto"/>
              <w:ind w:left="365"/>
              <w:jc w:val="both"/>
              <w:rPr>
                <w:rFonts w:ascii="Times New Roman" w:hAnsi="Times New Roman" w:cs="Times New Roman"/>
              </w:rPr>
            </w:pPr>
            <w:r w:rsidRPr="00E30434">
              <w:rPr>
                <w:rFonts w:ascii="Times New Roman" w:hAnsi="Times New Roman" w:cs="Times New Roman"/>
                <w:color w:val="000000"/>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tc>
      </w:tr>
      <w:tr w:rsidR="00E30434" w:rsidRPr="00E30434" w14:paraId="1B4F45C0" w14:textId="77777777" w:rsidTr="007A7570">
        <w:trPr>
          <w:trHeight w:val="144"/>
        </w:trPr>
        <w:tc>
          <w:tcPr>
            <w:tcW w:w="1878" w:type="dxa"/>
            <w:tcMar>
              <w:top w:w="50" w:type="dxa"/>
              <w:left w:w="100" w:type="dxa"/>
            </w:tcMar>
            <w:vAlign w:val="center"/>
          </w:tcPr>
          <w:p w14:paraId="0ECD21B7" w14:textId="77777777" w:rsidR="00E30434" w:rsidRPr="00E30434" w:rsidRDefault="00E30434" w:rsidP="008C25D0">
            <w:pPr>
              <w:spacing w:after="0" w:line="240" w:lineRule="auto"/>
              <w:ind w:left="365"/>
              <w:jc w:val="center"/>
              <w:rPr>
                <w:rFonts w:ascii="Times New Roman" w:hAnsi="Times New Roman" w:cs="Times New Roman"/>
              </w:rPr>
            </w:pPr>
            <w:r w:rsidRPr="00E30434">
              <w:rPr>
                <w:rFonts w:ascii="Times New Roman" w:hAnsi="Times New Roman" w:cs="Times New Roman"/>
                <w:color w:val="000000"/>
              </w:rPr>
              <w:lastRenderedPageBreak/>
              <w:t>1.9</w:t>
            </w:r>
          </w:p>
        </w:tc>
        <w:tc>
          <w:tcPr>
            <w:tcW w:w="11963" w:type="dxa"/>
            <w:tcMar>
              <w:top w:w="50" w:type="dxa"/>
              <w:left w:w="100" w:type="dxa"/>
            </w:tcMar>
            <w:vAlign w:val="center"/>
          </w:tcPr>
          <w:p w14:paraId="6E931310" w14:textId="77777777" w:rsidR="00E30434" w:rsidRPr="00E30434" w:rsidRDefault="00E30434" w:rsidP="008C25D0">
            <w:pPr>
              <w:spacing w:after="0" w:line="240" w:lineRule="auto"/>
              <w:ind w:left="365"/>
              <w:jc w:val="both"/>
              <w:rPr>
                <w:rFonts w:ascii="Times New Roman" w:hAnsi="Times New Roman" w:cs="Times New Roman"/>
              </w:rPr>
            </w:pPr>
            <w:r w:rsidRPr="00E30434">
              <w:rPr>
                <w:rFonts w:ascii="Times New Roman" w:hAnsi="Times New Roman" w:cs="Times New Roman"/>
                <w:color w:val="000000"/>
              </w:rPr>
              <w:t>использовать при решении текстовых задач и в практических ситуациях соотношения между скоростью, временем и пройденным путём, между производительностью, временем и объёмом работы</w:t>
            </w:r>
          </w:p>
        </w:tc>
      </w:tr>
      <w:tr w:rsidR="00E30434" w:rsidRPr="00E30434" w14:paraId="19D34CCB" w14:textId="77777777" w:rsidTr="007A7570">
        <w:trPr>
          <w:trHeight w:val="144"/>
        </w:trPr>
        <w:tc>
          <w:tcPr>
            <w:tcW w:w="1878" w:type="dxa"/>
            <w:tcMar>
              <w:top w:w="50" w:type="dxa"/>
              <w:left w:w="100" w:type="dxa"/>
            </w:tcMar>
            <w:vAlign w:val="center"/>
          </w:tcPr>
          <w:p w14:paraId="4B3390D2" w14:textId="77777777" w:rsidR="00E30434" w:rsidRPr="00E30434" w:rsidRDefault="00E30434" w:rsidP="008C25D0">
            <w:pPr>
              <w:spacing w:after="0" w:line="240" w:lineRule="auto"/>
              <w:ind w:left="365"/>
              <w:jc w:val="center"/>
              <w:rPr>
                <w:rFonts w:ascii="Times New Roman" w:hAnsi="Times New Roman" w:cs="Times New Roman"/>
              </w:rPr>
            </w:pPr>
            <w:r w:rsidRPr="00E30434">
              <w:rPr>
                <w:rFonts w:ascii="Times New Roman" w:hAnsi="Times New Roman" w:cs="Times New Roman"/>
                <w:color w:val="000000"/>
              </w:rPr>
              <w:t>1.10</w:t>
            </w:r>
          </w:p>
        </w:tc>
        <w:tc>
          <w:tcPr>
            <w:tcW w:w="11963" w:type="dxa"/>
            <w:tcMar>
              <w:top w:w="50" w:type="dxa"/>
              <w:left w:w="100" w:type="dxa"/>
            </w:tcMar>
            <w:vAlign w:val="center"/>
          </w:tcPr>
          <w:p w14:paraId="1447995D" w14:textId="77777777" w:rsidR="00E30434" w:rsidRPr="00E30434" w:rsidRDefault="00E30434" w:rsidP="008C25D0">
            <w:pPr>
              <w:spacing w:after="0" w:line="240" w:lineRule="auto"/>
              <w:ind w:left="365"/>
              <w:jc w:val="both"/>
              <w:rPr>
                <w:rFonts w:ascii="Times New Roman" w:hAnsi="Times New Roman" w:cs="Times New Roman"/>
              </w:rPr>
            </w:pPr>
            <w:r w:rsidRPr="00E30434">
              <w:rPr>
                <w:rFonts w:ascii="Times New Roman" w:hAnsi="Times New Roman" w:cs="Times New Roman"/>
                <w:color w:val="000000"/>
              </w:rPr>
              <w:t>определять с помощью цифровых и аналоговых приборов массу предмета, температуру, скорость движения транспортного средства, вместимость с помощью измерительных сосудов, прикидку и оценку результата измерений</w:t>
            </w:r>
          </w:p>
        </w:tc>
      </w:tr>
      <w:tr w:rsidR="00E30434" w:rsidRPr="00E30434" w14:paraId="66288477" w14:textId="77777777" w:rsidTr="007A7570">
        <w:trPr>
          <w:trHeight w:val="144"/>
        </w:trPr>
        <w:tc>
          <w:tcPr>
            <w:tcW w:w="1878" w:type="dxa"/>
            <w:tcMar>
              <w:top w:w="50" w:type="dxa"/>
              <w:left w:w="100" w:type="dxa"/>
            </w:tcMar>
            <w:vAlign w:val="center"/>
          </w:tcPr>
          <w:p w14:paraId="5A35D093" w14:textId="77777777" w:rsidR="00E30434" w:rsidRPr="00E30434" w:rsidRDefault="00E30434" w:rsidP="008C25D0">
            <w:pPr>
              <w:spacing w:after="0" w:line="240" w:lineRule="auto"/>
              <w:ind w:left="365"/>
              <w:jc w:val="center"/>
              <w:rPr>
                <w:rFonts w:ascii="Times New Roman" w:hAnsi="Times New Roman" w:cs="Times New Roman"/>
              </w:rPr>
            </w:pPr>
            <w:r w:rsidRPr="00E30434">
              <w:rPr>
                <w:rFonts w:ascii="Times New Roman" w:hAnsi="Times New Roman" w:cs="Times New Roman"/>
                <w:color w:val="000000"/>
              </w:rPr>
              <w:t>1.11</w:t>
            </w:r>
          </w:p>
        </w:tc>
        <w:tc>
          <w:tcPr>
            <w:tcW w:w="11963" w:type="dxa"/>
            <w:tcMar>
              <w:top w:w="50" w:type="dxa"/>
              <w:left w:w="100" w:type="dxa"/>
            </w:tcMar>
            <w:vAlign w:val="center"/>
          </w:tcPr>
          <w:p w14:paraId="5D8F8685" w14:textId="77777777" w:rsidR="00E30434" w:rsidRPr="00E30434" w:rsidRDefault="00E30434" w:rsidP="008C25D0">
            <w:pPr>
              <w:spacing w:after="0" w:line="240" w:lineRule="auto"/>
              <w:ind w:left="365"/>
              <w:jc w:val="both"/>
              <w:rPr>
                <w:rFonts w:ascii="Times New Roman" w:hAnsi="Times New Roman" w:cs="Times New Roman"/>
              </w:rPr>
            </w:pPr>
            <w:r w:rsidRPr="00E30434">
              <w:rPr>
                <w:rFonts w:ascii="Times New Roman" w:hAnsi="Times New Roman" w:cs="Times New Roman"/>
                <w:color w:val="000000"/>
              </w:rPr>
              <w:t xml:space="preserve">решать текстовые задачи в </w:t>
            </w:r>
            <w:proofErr w:type="gramStart"/>
            <w:r w:rsidRPr="00E30434">
              <w:rPr>
                <w:rFonts w:ascii="Times New Roman" w:hAnsi="Times New Roman" w:cs="Times New Roman"/>
                <w:color w:val="000000"/>
              </w:rPr>
              <w:t>1 – 3</w:t>
            </w:r>
            <w:proofErr w:type="gramEnd"/>
            <w:r w:rsidRPr="00E30434">
              <w:rPr>
                <w:rFonts w:ascii="Times New Roman" w:hAnsi="Times New Roman" w:cs="Times New Roman"/>
                <w:color w:val="000000"/>
              </w:rPr>
              <w:t xml:space="preserve">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tc>
      </w:tr>
      <w:tr w:rsidR="00E30434" w:rsidRPr="00E30434" w14:paraId="2A2EA11D" w14:textId="77777777" w:rsidTr="007A7570">
        <w:trPr>
          <w:trHeight w:val="144"/>
        </w:trPr>
        <w:tc>
          <w:tcPr>
            <w:tcW w:w="1878" w:type="dxa"/>
            <w:tcMar>
              <w:top w:w="50" w:type="dxa"/>
              <w:left w:w="100" w:type="dxa"/>
            </w:tcMar>
            <w:vAlign w:val="center"/>
          </w:tcPr>
          <w:p w14:paraId="3B6EB581" w14:textId="77777777" w:rsidR="00E30434" w:rsidRPr="00E30434" w:rsidRDefault="00E30434" w:rsidP="008C25D0">
            <w:pPr>
              <w:spacing w:after="0" w:line="240" w:lineRule="auto"/>
              <w:ind w:left="365"/>
              <w:jc w:val="center"/>
              <w:rPr>
                <w:rFonts w:ascii="Times New Roman" w:hAnsi="Times New Roman" w:cs="Times New Roman"/>
              </w:rPr>
            </w:pPr>
            <w:r w:rsidRPr="00E30434">
              <w:rPr>
                <w:rFonts w:ascii="Times New Roman" w:hAnsi="Times New Roman" w:cs="Times New Roman"/>
                <w:color w:val="000000"/>
              </w:rPr>
              <w:t>1.12</w:t>
            </w:r>
          </w:p>
        </w:tc>
        <w:tc>
          <w:tcPr>
            <w:tcW w:w="11963" w:type="dxa"/>
            <w:tcMar>
              <w:top w:w="50" w:type="dxa"/>
              <w:left w:w="100" w:type="dxa"/>
            </w:tcMar>
            <w:vAlign w:val="center"/>
          </w:tcPr>
          <w:p w14:paraId="2135DB66" w14:textId="77777777" w:rsidR="00E30434" w:rsidRPr="00E30434" w:rsidRDefault="00E30434" w:rsidP="008C25D0">
            <w:pPr>
              <w:spacing w:after="0" w:line="240" w:lineRule="auto"/>
              <w:ind w:left="365"/>
              <w:jc w:val="both"/>
              <w:rPr>
                <w:rFonts w:ascii="Times New Roman" w:hAnsi="Times New Roman" w:cs="Times New Roman"/>
              </w:rPr>
            </w:pPr>
            <w:r w:rsidRPr="00E30434">
              <w:rPr>
                <w:rFonts w:ascii="Times New Roman" w:hAnsi="Times New Roman" w:cs="Times New Roman"/>
                <w:color w:val="000000"/>
              </w:rPr>
              <w:t>решать практические задачи, связанные с повседневной жизнью, в том числе с избыточными данными, находить недостающую информацию (например, из таблиц, схем), находить различные способы решения</w:t>
            </w:r>
          </w:p>
        </w:tc>
      </w:tr>
      <w:tr w:rsidR="00E30434" w:rsidRPr="00E30434" w14:paraId="1D0A6FA8" w14:textId="77777777" w:rsidTr="007A7570">
        <w:trPr>
          <w:trHeight w:val="144"/>
        </w:trPr>
        <w:tc>
          <w:tcPr>
            <w:tcW w:w="1878" w:type="dxa"/>
            <w:tcMar>
              <w:top w:w="50" w:type="dxa"/>
              <w:left w:w="100" w:type="dxa"/>
            </w:tcMar>
            <w:vAlign w:val="center"/>
          </w:tcPr>
          <w:p w14:paraId="59E78CD5" w14:textId="77777777" w:rsidR="00E30434" w:rsidRPr="00E30434" w:rsidRDefault="00E30434" w:rsidP="008C25D0">
            <w:pPr>
              <w:spacing w:after="0" w:line="240" w:lineRule="auto"/>
              <w:ind w:left="365"/>
              <w:jc w:val="center"/>
              <w:rPr>
                <w:rFonts w:ascii="Times New Roman" w:hAnsi="Times New Roman" w:cs="Times New Roman"/>
              </w:rPr>
            </w:pPr>
            <w:r w:rsidRPr="00E30434">
              <w:rPr>
                <w:rFonts w:ascii="Times New Roman" w:hAnsi="Times New Roman" w:cs="Times New Roman"/>
                <w:color w:val="000000"/>
              </w:rPr>
              <w:t>1.13</w:t>
            </w:r>
          </w:p>
        </w:tc>
        <w:tc>
          <w:tcPr>
            <w:tcW w:w="11963" w:type="dxa"/>
            <w:tcMar>
              <w:top w:w="50" w:type="dxa"/>
              <w:left w:w="100" w:type="dxa"/>
            </w:tcMar>
            <w:vAlign w:val="center"/>
          </w:tcPr>
          <w:p w14:paraId="2312A32B" w14:textId="77777777" w:rsidR="00E30434" w:rsidRPr="00E30434" w:rsidRDefault="00E30434" w:rsidP="008C25D0">
            <w:pPr>
              <w:spacing w:after="0" w:line="240" w:lineRule="auto"/>
              <w:ind w:left="365"/>
              <w:jc w:val="both"/>
              <w:rPr>
                <w:rFonts w:ascii="Times New Roman" w:hAnsi="Times New Roman" w:cs="Times New Roman"/>
              </w:rPr>
            </w:pPr>
            <w:r w:rsidRPr="00E30434">
              <w:rPr>
                <w:rFonts w:ascii="Times New Roman" w:hAnsi="Times New Roman" w:cs="Times New Roman"/>
                <w:color w:val="000000"/>
              </w:rPr>
              <w:t>различать окружность и круг, изображать с помощью циркуля и линейки окружность заданного радиуса</w:t>
            </w:r>
          </w:p>
        </w:tc>
      </w:tr>
      <w:tr w:rsidR="00E30434" w:rsidRPr="00E30434" w14:paraId="70BD5502" w14:textId="77777777" w:rsidTr="007A7570">
        <w:trPr>
          <w:trHeight w:val="144"/>
        </w:trPr>
        <w:tc>
          <w:tcPr>
            <w:tcW w:w="1878" w:type="dxa"/>
            <w:tcMar>
              <w:top w:w="50" w:type="dxa"/>
              <w:left w:w="100" w:type="dxa"/>
            </w:tcMar>
            <w:vAlign w:val="center"/>
          </w:tcPr>
          <w:p w14:paraId="346A3B00" w14:textId="77777777" w:rsidR="00E30434" w:rsidRPr="00E30434" w:rsidRDefault="00E30434" w:rsidP="008C25D0">
            <w:pPr>
              <w:spacing w:after="0" w:line="240" w:lineRule="auto"/>
              <w:ind w:left="365"/>
              <w:jc w:val="center"/>
              <w:rPr>
                <w:rFonts w:ascii="Times New Roman" w:hAnsi="Times New Roman" w:cs="Times New Roman"/>
              </w:rPr>
            </w:pPr>
            <w:r w:rsidRPr="00E30434">
              <w:rPr>
                <w:rFonts w:ascii="Times New Roman" w:hAnsi="Times New Roman" w:cs="Times New Roman"/>
                <w:color w:val="000000"/>
              </w:rPr>
              <w:t>1.14</w:t>
            </w:r>
          </w:p>
        </w:tc>
        <w:tc>
          <w:tcPr>
            <w:tcW w:w="11963" w:type="dxa"/>
            <w:tcMar>
              <w:top w:w="50" w:type="dxa"/>
              <w:left w:w="100" w:type="dxa"/>
            </w:tcMar>
            <w:vAlign w:val="center"/>
          </w:tcPr>
          <w:p w14:paraId="6A6646F7" w14:textId="77777777" w:rsidR="00E30434" w:rsidRPr="00E30434" w:rsidRDefault="00E30434" w:rsidP="008C25D0">
            <w:pPr>
              <w:spacing w:after="0" w:line="240" w:lineRule="auto"/>
              <w:ind w:left="365"/>
              <w:jc w:val="both"/>
              <w:rPr>
                <w:rFonts w:ascii="Times New Roman" w:hAnsi="Times New Roman" w:cs="Times New Roman"/>
              </w:rPr>
            </w:pPr>
            <w:r w:rsidRPr="00E30434">
              <w:rPr>
                <w:rFonts w:ascii="Times New Roman" w:hAnsi="Times New Roman" w:cs="Times New Roman"/>
                <w:color w:val="000000"/>
              </w:rPr>
              <w:t>Различать изображения простейших пространственных фигур, распознавать в простейших случаях проекции предметов окружающего мира на плоскость</w:t>
            </w:r>
          </w:p>
        </w:tc>
      </w:tr>
      <w:tr w:rsidR="00E30434" w:rsidRPr="00E30434" w14:paraId="2DCF3F00" w14:textId="77777777" w:rsidTr="007A7570">
        <w:trPr>
          <w:trHeight w:val="144"/>
        </w:trPr>
        <w:tc>
          <w:tcPr>
            <w:tcW w:w="1878" w:type="dxa"/>
            <w:tcMar>
              <w:top w:w="50" w:type="dxa"/>
              <w:left w:w="100" w:type="dxa"/>
            </w:tcMar>
            <w:vAlign w:val="center"/>
          </w:tcPr>
          <w:p w14:paraId="2A73216B" w14:textId="77777777" w:rsidR="00E30434" w:rsidRPr="00E30434" w:rsidRDefault="00E30434" w:rsidP="008C25D0">
            <w:pPr>
              <w:spacing w:after="0" w:line="240" w:lineRule="auto"/>
              <w:ind w:left="365"/>
              <w:jc w:val="center"/>
              <w:rPr>
                <w:rFonts w:ascii="Times New Roman" w:hAnsi="Times New Roman" w:cs="Times New Roman"/>
              </w:rPr>
            </w:pPr>
            <w:r w:rsidRPr="00E30434">
              <w:rPr>
                <w:rFonts w:ascii="Times New Roman" w:hAnsi="Times New Roman" w:cs="Times New Roman"/>
                <w:color w:val="000000"/>
              </w:rPr>
              <w:t>1.15</w:t>
            </w:r>
          </w:p>
        </w:tc>
        <w:tc>
          <w:tcPr>
            <w:tcW w:w="11963" w:type="dxa"/>
            <w:tcMar>
              <w:top w:w="50" w:type="dxa"/>
              <w:left w:w="100" w:type="dxa"/>
            </w:tcMar>
            <w:vAlign w:val="center"/>
          </w:tcPr>
          <w:p w14:paraId="1DD5CABC" w14:textId="77777777" w:rsidR="00E30434" w:rsidRPr="00E30434" w:rsidRDefault="00E30434" w:rsidP="008C25D0">
            <w:pPr>
              <w:spacing w:after="0" w:line="240" w:lineRule="auto"/>
              <w:ind w:left="365"/>
              <w:jc w:val="both"/>
              <w:rPr>
                <w:rFonts w:ascii="Times New Roman" w:hAnsi="Times New Roman" w:cs="Times New Roman"/>
              </w:rPr>
            </w:pPr>
            <w:r w:rsidRPr="00E30434">
              <w:rPr>
                <w:rFonts w:ascii="Times New Roman" w:hAnsi="Times New Roman" w:cs="Times New Roman"/>
                <w:color w:val="000000"/>
              </w:rPr>
              <w:t>выполнять разбиение простейшей составной фигуры на прямоугольники (квадраты), находить периметр и площадь фигур, составленных из двух-трёх прямоугольников (квадратов)</w:t>
            </w:r>
          </w:p>
        </w:tc>
      </w:tr>
      <w:tr w:rsidR="00E30434" w:rsidRPr="00E30434" w14:paraId="2AC69CF8" w14:textId="77777777" w:rsidTr="007A7570">
        <w:trPr>
          <w:trHeight w:val="144"/>
        </w:trPr>
        <w:tc>
          <w:tcPr>
            <w:tcW w:w="1878" w:type="dxa"/>
            <w:tcMar>
              <w:top w:w="50" w:type="dxa"/>
              <w:left w:w="100" w:type="dxa"/>
            </w:tcMar>
            <w:vAlign w:val="center"/>
          </w:tcPr>
          <w:p w14:paraId="02B0BF64" w14:textId="77777777" w:rsidR="00E30434" w:rsidRPr="00E30434" w:rsidRDefault="00E30434" w:rsidP="008C25D0">
            <w:pPr>
              <w:spacing w:after="0" w:line="240" w:lineRule="auto"/>
              <w:ind w:left="365"/>
              <w:jc w:val="center"/>
              <w:rPr>
                <w:rFonts w:ascii="Times New Roman" w:hAnsi="Times New Roman" w:cs="Times New Roman"/>
              </w:rPr>
            </w:pPr>
            <w:r w:rsidRPr="00E30434">
              <w:rPr>
                <w:rFonts w:ascii="Times New Roman" w:hAnsi="Times New Roman" w:cs="Times New Roman"/>
                <w:color w:val="000000"/>
              </w:rPr>
              <w:t>1.16</w:t>
            </w:r>
          </w:p>
        </w:tc>
        <w:tc>
          <w:tcPr>
            <w:tcW w:w="11963" w:type="dxa"/>
            <w:tcMar>
              <w:top w:w="50" w:type="dxa"/>
              <w:left w:w="100" w:type="dxa"/>
            </w:tcMar>
            <w:vAlign w:val="center"/>
          </w:tcPr>
          <w:p w14:paraId="51AB1161" w14:textId="77777777" w:rsidR="00E30434" w:rsidRPr="00E30434" w:rsidRDefault="00E30434" w:rsidP="008C25D0">
            <w:pPr>
              <w:spacing w:after="0" w:line="240" w:lineRule="auto"/>
              <w:ind w:left="365"/>
              <w:jc w:val="both"/>
              <w:rPr>
                <w:rFonts w:ascii="Times New Roman" w:hAnsi="Times New Roman" w:cs="Times New Roman"/>
              </w:rPr>
            </w:pPr>
            <w:r w:rsidRPr="00E30434">
              <w:rPr>
                <w:rFonts w:ascii="Times New Roman" w:hAnsi="Times New Roman" w:cs="Times New Roman"/>
                <w:color w:val="000000"/>
              </w:rPr>
              <w:t>распознавать верные (истинные) и неверные (ложные) утверждения, приводить пример, контрпример</w:t>
            </w:r>
          </w:p>
        </w:tc>
      </w:tr>
      <w:tr w:rsidR="00E30434" w:rsidRPr="00E30434" w14:paraId="72D08B4C" w14:textId="77777777" w:rsidTr="007A7570">
        <w:trPr>
          <w:trHeight w:val="144"/>
        </w:trPr>
        <w:tc>
          <w:tcPr>
            <w:tcW w:w="1878" w:type="dxa"/>
            <w:tcMar>
              <w:top w:w="50" w:type="dxa"/>
              <w:left w:w="100" w:type="dxa"/>
            </w:tcMar>
            <w:vAlign w:val="center"/>
          </w:tcPr>
          <w:p w14:paraId="2080A1B3" w14:textId="77777777" w:rsidR="00E30434" w:rsidRPr="00E30434" w:rsidRDefault="00E30434" w:rsidP="008C25D0">
            <w:pPr>
              <w:spacing w:after="0" w:line="240" w:lineRule="auto"/>
              <w:ind w:left="365"/>
              <w:jc w:val="center"/>
              <w:rPr>
                <w:rFonts w:ascii="Times New Roman" w:hAnsi="Times New Roman" w:cs="Times New Roman"/>
              </w:rPr>
            </w:pPr>
            <w:r w:rsidRPr="00E30434">
              <w:rPr>
                <w:rFonts w:ascii="Times New Roman" w:hAnsi="Times New Roman" w:cs="Times New Roman"/>
                <w:color w:val="000000"/>
              </w:rPr>
              <w:t>1.17</w:t>
            </w:r>
          </w:p>
        </w:tc>
        <w:tc>
          <w:tcPr>
            <w:tcW w:w="11963" w:type="dxa"/>
            <w:tcMar>
              <w:top w:w="50" w:type="dxa"/>
              <w:left w:w="100" w:type="dxa"/>
            </w:tcMar>
            <w:vAlign w:val="center"/>
          </w:tcPr>
          <w:p w14:paraId="01C80E12" w14:textId="77777777" w:rsidR="00E30434" w:rsidRPr="00E30434" w:rsidRDefault="00E30434" w:rsidP="008C25D0">
            <w:pPr>
              <w:spacing w:after="0" w:line="240" w:lineRule="auto"/>
              <w:ind w:left="365"/>
              <w:jc w:val="both"/>
              <w:rPr>
                <w:rFonts w:ascii="Times New Roman" w:hAnsi="Times New Roman" w:cs="Times New Roman"/>
              </w:rPr>
            </w:pPr>
            <w:r w:rsidRPr="00E30434">
              <w:rPr>
                <w:rFonts w:ascii="Times New Roman" w:hAnsi="Times New Roman" w:cs="Times New Roman"/>
                <w:color w:val="000000"/>
              </w:rPr>
              <w:t>формулировать утверждение (вывод), строить логические рассуждения (двух-</w:t>
            </w:r>
            <w:proofErr w:type="spellStart"/>
            <w:r w:rsidRPr="00E30434">
              <w:rPr>
                <w:rFonts w:ascii="Times New Roman" w:hAnsi="Times New Roman" w:cs="Times New Roman"/>
                <w:color w:val="000000"/>
              </w:rPr>
              <w:t>трёхшаговые</w:t>
            </w:r>
            <w:proofErr w:type="spellEnd"/>
            <w:r w:rsidRPr="00E30434">
              <w:rPr>
                <w:rFonts w:ascii="Times New Roman" w:hAnsi="Times New Roman" w:cs="Times New Roman"/>
                <w:color w:val="000000"/>
              </w:rPr>
              <w:t>)</w:t>
            </w:r>
          </w:p>
        </w:tc>
      </w:tr>
      <w:tr w:rsidR="00E30434" w:rsidRPr="00E30434" w14:paraId="00B40937" w14:textId="77777777" w:rsidTr="007A7570">
        <w:trPr>
          <w:trHeight w:val="144"/>
        </w:trPr>
        <w:tc>
          <w:tcPr>
            <w:tcW w:w="1878" w:type="dxa"/>
            <w:tcMar>
              <w:top w:w="50" w:type="dxa"/>
              <w:left w:w="100" w:type="dxa"/>
            </w:tcMar>
            <w:vAlign w:val="center"/>
          </w:tcPr>
          <w:p w14:paraId="457CDCBF" w14:textId="77777777" w:rsidR="00E30434" w:rsidRPr="00E30434" w:rsidRDefault="00E30434" w:rsidP="008C25D0">
            <w:pPr>
              <w:spacing w:after="0" w:line="240" w:lineRule="auto"/>
              <w:ind w:left="365"/>
              <w:jc w:val="center"/>
              <w:rPr>
                <w:rFonts w:ascii="Times New Roman" w:hAnsi="Times New Roman" w:cs="Times New Roman"/>
              </w:rPr>
            </w:pPr>
            <w:r w:rsidRPr="00E30434">
              <w:rPr>
                <w:rFonts w:ascii="Times New Roman" w:hAnsi="Times New Roman" w:cs="Times New Roman"/>
                <w:color w:val="000000"/>
              </w:rPr>
              <w:t>1.18</w:t>
            </w:r>
          </w:p>
        </w:tc>
        <w:tc>
          <w:tcPr>
            <w:tcW w:w="11963" w:type="dxa"/>
            <w:tcMar>
              <w:top w:w="50" w:type="dxa"/>
              <w:left w:w="100" w:type="dxa"/>
            </w:tcMar>
            <w:vAlign w:val="center"/>
          </w:tcPr>
          <w:p w14:paraId="622D58C9" w14:textId="77777777" w:rsidR="00E30434" w:rsidRPr="00E30434" w:rsidRDefault="00E30434" w:rsidP="008C25D0">
            <w:pPr>
              <w:spacing w:after="0" w:line="240" w:lineRule="auto"/>
              <w:ind w:left="365"/>
              <w:jc w:val="both"/>
              <w:rPr>
                <w:rFonts w:ascii="Times New Roman" w:hAnsi="Times New Roman" w:cs="Times New Roman"/>
              </w:rPr>
            </w:pPr>
            <w:r w:rsidRPr="00E30434">
              <w:rPr>
                <w:rFonts w:ascii="Times New Roman" w:hAnsi="Times New Roman" w:cs="Times New Roman"/>
                <w:color w:val="000000"/>
              </w:rPr>
              <w:t>классифицировать объекты по заданным или самостоятельно установленным одному-двум признакам</w:t>
            </w:r>
          </w:p>
        </w:tc>
      </w:tr>
      <w:tr w:rsidR="00E30434" w:rsidRPr="00E30434" w14:paraId="7312AD4B" w14:textId="77777777" w:rsidTr="007A7570">
        <w:trPr>
          <w:trHeight w:val="144"/>
        </w:trPr>
        <w:tc>
          <w:tcPr>
            <w:tcW w:w="1878" w:type="dxa"/>
            <w:tcMar>
              <w:top w:w="50" w:type="dxa"/>
              <w:left w:w="100" w:type="dxa"/>
            </w:tcMar>
            <w:vAlign w:val="center"/>
          </w:tcPr>
          <w:p w14:paraId="15D22F91" w14:textId="77777777" w:rsidR="00E30434" w:rsidRPr="00E30434" w:rsidRDefault="00E30434" w:rsidP="008C25D0">
            <w:pPr>
              <w:spacing w:after="0" w:line="240" w:lineRule="auto"/>
              <w:ind w:left="365"/>
              <w:jc w:val="center"/>
              <w:rPr>
                <w:rFonts w:ascii="Times New Roman" w:hAnsi="Times New Roman" w:cs="Times New Roman"/>
              </w:rPr>
            </w:pPr>
            <w:r w:rsidRPr="00E30434">
              <w:rPr>
                <w:rFonts w:ascii="Times New Roman" w:hAnsi="Times New Roman" w:cs="Times New Roman"/>
                <w:color w:val="000000"/>
              </w:rPr>
              <w:t>1.19</w:t>
            </w:r>
          </w:p>
        </w:tc>
        <w:tc>
          <w:tcPr>
            <w:tcW w:w="11963" w:type="dxa"/>
            <w:tcMar>
              <w:top w:w="50" w:type="dxa"/>
              <w:left w:w="100" w:type="dxa"/>
            </w:tcMar>
            <w:vAlign w:val="center"/>
          </w:tcPr>
          <w:p w14:paraId="3B778413" w14:textId="77777777" w:rsidR="00E30434" w:rsidRPr="00E30434" w:rsidRDefault="00E30434" w:rsidP="008C25D0">
            <w:pPr>
              <w:spacing w:after="0" w:line="240" w:lineRule="auto"/>
              <w:ind w:left="365"/>
              <w:jc w:val="both"/>
              <w:rPr>
                <w:rFonts w:ascii="Times New Roman" w:hAnsi="Times New Roman" w:cs="Times New Roman"/>
              </w:rPr>
            </w:pPr>
            <w:r w:rsidRPr="00E30434">
              <w:rPr>
                <w:rFonts w:ascii="Times New Roman" w:hAnsi="Times New Roman" w:cs="Times New Roman"/>
                <w:color w:val="000000"/>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в предметах повседневной жизни</w:t>
            </w:r>
          </w:p>
        </w:tc>
      </w:tr>
      <w:tr w:rsidR="00E30434" w:rsidRPr="00E30434" w14:paraId="16218C00" w14:textId="77777777" w:rsidTr="007A7570">
        <w:trPr>
          <w:trHeight w:val="144"/>
        </w:trPr>
        <w:tc>
          <w:tcPr>
            <w:tcW w:w="1878" w:type="dxa"/>
            <w:tcMar>
              <w:top w:w="50" w:type="dxa"/>
              <w:left w:w="100" w:type="dxa"/>
            </w:tcMar>
            <w:vAlign w:val="center"/>
          </w:tcPr>
          <w:p w14:paraId="2E8F1D6B" w14:textId="77777777" w:rsidR="00E30434" w:rsidRPr="00E30434" w:rsidRDefault="00E30434" w:rsidP="008C25D0">
            <w:pPr>
              <w:spacing w:after="0" w:line="240" w:lineRule="auto"/>
              <w:ind w:left="365"/>
              <w:jc w:val="center"/>
              <w:rPr>
                <w:rFonts w:ascii="Times New Roman" w:hAnsi="Times New Roman" w:cs="Times New Roman"/>
              </w:rPr>
            </w:pPr>
            <w:r w:rsidRPr="00E30434">
              <w:rPr>
                <w:rFonts w:ascii="Times New Roman" w:hAnsi="Times New Roman" w:cs="Times New Roman"/>
                <w:color w:val="000000"/>
              </w:rPr>
              <w:t>1.20</w:t>
            </w:r>
          </w:p>
        </w:tc>
        <w:tc>
          <w:tcPr>
            <w:tcW w:w="11963" w:type="dxa"/>
            <w:tcMar>
              <w:top w:w="50" w:type="dxa"/>
              <w:left w:w="100" w:type="dxa"/>
            </w:tcMar>
            <w:vAlign w:val="center"/>
          </w:tcPr>
          <w:p w14:paraId="43685F6C" w14:textId="77777777" w:rsidR="00E30434" w:rsidRPr="00E30434" w:rsidRDefault="00E30434" w:rsidP="008C25D0">
            <w:pPr>
              <w:spacing w:after="0" w:line="240" w:lineRule="auto"/>
              <w:ind w:left="365"/>
              <w:jc w:val="both"/>
              <w:rPr>
                <w:rFonts w:ascii="Times New Roman" w:hAnsi="Times New Roman" w:cs="Times New Roman"/>
              </w:rPr>
            </w:pPr>
            <w:r w:rsidRPr="00E30434">
              <w:rPr>
                <w:rFonts w:ascii="Times New Roman" w:hAnsi="Times New Roman" w:cs="Times New Roman"/>
                <w:color w:val="000000"/>
              </w:rPr>
              <w:t>заполнять данными предложенную таблицу, столбчатую диаграмму</w:t>
            </w:r>
          </w:p>
        </w:tc>
      </w:tr>
      <w:tr w:rsidR="00E30434" w:rsidRPr="00E30434" w14:paraId="4EA07FC5" w14:textId="77777777" w:rsidTr="007A7570">
        <w:trPr>
          <w:trHeight w:val="144"/>
        </w:trPr>
        <w:tc>
          <w:tcPr>
            <w:tcW w:w="1878" w:type="dxa"/>
            <w:tcMar>
              <w:top w:w="50" w:type="dxa"/>
              <w:left w:w="100" w:type="dxa"/>
            </w:tcMar>
            <w:vAlign w:val="center"/>
          </w:tcPr>
          <w:p w14:paraId="2004A6B5" w14:textId="77777777" w:rsidR="00E30434" w:rsidRPr="00E30434" w:rsidRDefault="00E30434" w:rsidP="008C25D0">
            <w:pPr>
              <w:spacing w:after="0" w:line="240" w:lineRule="auto"/>
              <w:ind w:left="365"/>
              <w:jc w:val="center"/>
              <w:rPr>
                <w:rFonts w:ascii="Times New Roman" w:hAnsi="Times New Roman" w:cs="Times New Roman"/>
              </w:rPr>
            </w:pPr>
            <w:r w:rsidRPr="00E30434">
              <w:rPr>
                <w:rFonts w:ascii="Times New Roman" w:hAnsi="Times New Roman" w:cs="Times New Roman"/>
                <w:color w:val="000000"/>
              </w:rPr>
              <w:t>1.21</w:t>
            </w:r>
          </w:p>
        </w:tc>
        <w:tc>
          <w:tcPr>
            <w:tcW w:w="11963" w:type="dxa"/>
            <w:tcMar>
              <w:top w:w="50" w:type="dxa"/>
              <w:left w:w="100" w:type="dxa"/>
            </w:tcMar>
            <w:vAlign w:val="center"/>
          </w:tcPr>
          <w:p w14:paraId="6D7C24E6" w14:textId="77777777" w:rsidR="00E30434" w:rsidRPr="00E30434" w:rsidRDefault="00E30434" w:rsidP="008C25D0">
            <w:pPr>
              <w:spacing w:after="0" w:line="240" w:lineRule="auto"/>
              <w:ind w:left="365"/>
              <w:jc w:val="both"/>
              <w:rPr>
                <w:rFonts w:ascii="Times New Roman" w:hAnsi="Times New Roman" w:cs="Times New Roman"/>
              </w:rPr>
            </w:pPr>
            <w:r w:rsidRPr="00E30434">
              <w:rPr>
                <w:rFonts w:ascii="Times New Roman" w:hAnsi="Times New Roman" w:cs="Times New Roman"/>
                <w:color w:val="000000"/>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tc>
      </w:tr>
      <w:tr w:rsidR="00E30434" w:rsidRPr="00E30434" w14:paraId="73F9CFFC" w14:textId="77777777" w:rsidTr="007A7570">
        <w:trPr>
          <w:trHeight w:val="144"/>
        </w:trPr>
        <w:tc>
          <w:tcPr>
            <w:tcW w:w="1878" w:type="dxa"/>
            <w:tcMar>
              <w:top w:w="50" w:type="dxa"/>
              <w:left w:w="100" w:type="dxa"/>
            </w:tcMar>
            <w:vAlign w:val="center"/>
          </w:tcPr>
          <w:p w14:paraId="7E5277E9" w14:textId="77777777" w:rsidR="00E30434" w:rsidRPr="00E30434" w:rsidRDefault="00E30434" w:rsidP="008C25D0">
            <w:pPr>
              <w:spacing w:after="0" w:line="240" w:lineRule="auto"/>
              <w:ind w:left="365"/>
              <w:jc w:val="center"/>
              <w:rPr>
                <w:rFonts w:ascii="Times New Roman" w:hAnsi="Times New Roman" w:cs="Times New Roman"/>
              </w:rPr>
            </w:pPr>
            <w:r w:rsidRPr="00E30434">
              <w:rPr>
                <w:rFonts w:ascii="Times New Roman" w:hAnsi="Times New Roman" w:cs="Times New Roman"/>
                <w:color w:val="000000"/>
              </w:rPr>
              <w:t>1.22</w:t>
            </w:r>
          </w:p>
        </w:tc>
        <w:tc>
          <w:tcPr>
            <w:tcW w:w="11963" w:type="dxa"/>
            <w:tcMar>
              <w:top w:w="50" w:type="dxa"/>
              <w:left w:w="100" w:type="dxa"/>
            </w:tcMar>
            <w:vAlign w:val="center"/>
          </w:tcPr>
          <w:p w14:paraId="3CCF338F" w14:textId="77777777" w:rsidR="00E30434" w:rsidRPr="00E30434" w:rsidRDefault="00E30434" w:rsidP="008C25D0">
            <w:pPr>
              <w:spacing w:after="0" w:line="240" w:lineRule="auto"/>
              <w:ind w:left="365"/>
              <w:jc w:val="both"/>
              <w:rPr>
                <w:rFonts w:ascii="Times New Roman" w:hAnsi="Times New Roman" w:cs="Times New Roman"/>
              </w:rPr>
            </w:pPr>
            <w:r w:rsidRPr="00E30434">
              <w:rPr>
                <w:rFonts w:ascii="Times New Roman" w:hAnsi="Times New Roman" w:cs="Times New Roman"/>
                <w:color w:val="000000"/>
              </w:rPr>
              <w:t>составлять модель текстовой задачи, числовое выражение</w:t>
            </w:r>
          </w:p>
        </w:tc>
      </w:tr>
      <w:tr w:rsidR="00E30434" w:rsidRPr="00E30434" w14:paraId="60E4D888" w14:textId="77777777" w:rsidTr="007A7570">
        <w:trPr>
          <w:trHeight w:val="144"/>
        </w:trPr>
        <w:tc>
          <w:tcPr>
            <w:tcW w:w="1878" w:type="dxa"/>
            <w:tcMar>
              <w:top w:w="50" w:type="dxa"/>
              <w:left w:w="100" w:type="dxa"/>
            </w:tcMar>
            <w:vAlign w:val="center"/>
          </w:tcPr>
          <w:p w14:paraId="51ACEAFC" w14:textId="77777777" w:rsidR="00E30434" w:rsidRPr="00E30434" w:rsidRDefault="00E30434" w:rsidP="008C25D0">
            <w:pPr>
              <w:spacing w:after="0" w:line="240" w:lineRule="auto"/>
              <w:ind w:left="365"/>
              <w:jc w:val="center"/>
              <w:rPr>
                <w:rFonts w:ascii="Times New Roman" w:hAnsi="Times New Roman" w:cs="Times New Roman"/>
              </w:rPr>
            </w:pPr>
            <w:r w:rsidRPr="00E30434">
              <w:rPr>
                <w:rFonts w:ascii="Times New Roman" w:hAnsi="Times New Roman" w:cs="Times New Roman"/>
                <w:color w:val="000000"/>
              </w:rPr>
              <w:t>1.23</w:t>
            </w:r>
          </w:p>
        </w:tc>
        <w:tc>
          <w:tcPr>
            <w:tcW w:w="11963" w:type="dxa"/>
            <w:tcMar>
              <w:top w:w="50" w:type="dxa"/>
              <w:left w:w="100" w:type="dxa"/>
            </w:tcMar>
            <w:vAlign w:val="center"/>
          </w:tcPr>
          <w:p w14:paraId="71BFA9E0" w14:textId="77777777" w:rsidR="00E30434" w:rsidRPr="00E30434" w:rsidRDefault="00E30434" w:rsidP="008C25D0">
            <w:pPr>
              <w:spacing w:after="0" w:line="240" w:lineRule="auto"/>
              <w:ind w:left="365"/>
              <w:jc w:val="both"/>
              <w:rPr>
                <w:rFonts w:ascii="Times New Roman" w:hAnsi="Times New Roman" w:cs="Times New Roman"/>
              </w:rPr>
            </w:pPr>
            <w:r w:rsidRPr="00E30434">
              <w:rPr>
                <w:rFonts w:ascii="Times New Roman" w:hAnsi="Times New Roman" w:cs="Times New Roman"/>
                <w:color w:val="000000"/>
              </w:rPr>
              <w:t>выбирать рациональное решение задачи, находить все верные решения из предложенных</w:t>
            </w:r>
          </w:p>
        </w:tc>
      </w:tr>
    </w:tbl>
    <w:p w14:paraId="4653B172" w14:textId="77777777" w:rsidR="00E30434" w:rsidRPr="00E30434" w:rsidRDefault="00E30434" w:rsidP="00E30434">
      <w:pPr>
        <w:ind w:left="120"/>
        <w:rPr>
          <w:rFonts w:ascii="Times New Roman" w:hAnsi="Times New Roman" w:cs="Times New Roman"/>
        </w:rPr>
      </w:pPr>
    </w:p>
    <w:p w14:paraId="13CB4CAA" w14:textId="77777777" w:rsidR="00E30434" w:rsidRPr="00E30434" w:rsidRDefault="00E30434" w:rsidP="00E30434">
      <w:pPr>
        <w:rPr>
          <w:rFonts w:ascii="Times New Roman" w:hAnsi="Times New Roman" w:cs="Times New Roman"/>
        </w:rPr>
        <w:sectPr w:rsidR="00E30434" w:rsidRPr="00E30434" w:rsidSect="00E30434">
          <w:type w:val="continuous"/>
          <w:pgSz w:w="11906" w:h="16383"/>
          <w:pgMar w:top="1134" w:right="850" w:bottom="1134" w:left="1701" w:header="720" w:footer="720" w:gutter="0"/>
          <w:cols w:space="720"/>
        </w:sectPr>
      </w:pPr>
    </w:p>
    <w:bookmarkEnd w:id="111"/>
    <w:p w14:paraId="7948DEF6" w14:textId="77777777" w:rsidR="00E30434" w:rsidRPr="00E30434" w:rsidRDefault="00E30434" w:rsidP="00E30434">
      <w:pPr>
        <w:spacing w:before="199" w:after="199"/>
        <w:ind w:left="120"/>
        <w:jc w:val="center"/>
        <w:rPr>
          <w:rFonts w:ascii="Times New Roman" w:hAnsi="Times New Roman" w:cs="Times New Roman"/>
        </w:rPr>
      </w:pPr>
      <w:r w:rsidRPr="00E30434">
        <w:rPr>
          <w:rFonts w:ascii="Times New Roman" w:hAnsi="Times New Roman" w:cs="Times New Roman"/>
          <w:b/>
          <w:color w:val="000000"/>
        </w:rPr>
        <w:lastRenderedPageBreak/>
        <w:t>ПРОВЕРЯЕМЫЕ ЭЛЕМЕНТЫ СОДЕРЖАНИЯ</w:t>
      </w:r>
    </w:p>
    <w:p w14:paraId="7B9E6EF6" w14:textId="77777777" w:rsidR="00E30434" w:rsidRPr="00E30434" w:rsidRDefault="00E30434" w:rsidP="00E30434">
      <w:pPr>
        <w:spacing w:before="199" w:after="199"/>
        <w:ind w:left="120"/>
        <w:jc w:val="center"/>
        <w:rPr>
          <w:rFonts w:ascii="Times New Roman" w:hAnsi="Times New Roman" w:cs="Times New Roman"/>
        </w:rPr>
      </w:pPr>
      <w:r w:rsidRPr="00E30434">
        <w:rPr>
          <w:rFonts w:ascii="Times New Roman" w:hAnsi="Times New Roman" w:cs="Times New Roman"/>
          <w:b/>
          <w:color w:val="000000"/>
        </w:rPr>
        <w:t>1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56"/>
        <w:gridCol w:w="8541"/>
      </w:tblGrid>
      <w:tr w:rsidR="00E30434" w:rsidRPr="00E30434" w14:paraId="556E9590" w14:textId="77777777" w:rsidTr="007A7570">
        <w:trPr>
          <w:trHeight w:val="144"/>
        </w:trPr>
        <w:tc>
          <w:tcPr>
            <w:tcW w:w="1190" w:type="dxa"/>
            <w:tcMar>
              <w:top w:w="50" w:type="dxa"/>
              <w:left w:w="100" w:type="dxa"/>
            </w:tcMar>
            <w:vAlign w:val="center"/>
          </w:tcPr>
          <w:p w14:paraId="0813CD47" w14:textId="77777777" w:rsidR="00E30434" w:rsidRPr="00E30434" w:rsidRDefault="00E30434" w:rsidP="008C25D0">
            <w:pPr>
              <w:spacing w:line="240" w:lineRule="auto"/>
              <w:ind w:left="272"/>
              <w:rPr>
                <w:rFonts w:ascii="Times New Roman" w:hAnsi="Times New Roman" w:cs="Times New Roman"/>
              </w:rPr>
            </w:pPr>
            <w:r w:rsidRPr="00E30434">
              <w:rPr>
                <w:rFonts w:ascii="Times New Roman" w:hAnsi="Times New Roman" w:cs="Times New Roman"/>
                <w:b/>
                <w:color w:val="000000"/>
              </w:rPr>
              <w:t xml:space="preserve"> Код </w:t>
            </w:r>
          </w:p>
        </w:tc>
        <w:tc>
          <w:tcPr>
            <w:tcW w:w="13046" w:type="dxa"/>
            <w:tcMar>
              <w:top w:w="50" w:type="dxa"/>
              <w:left w:w="100" w:type="dxa"/>
            </w:tcMar>
            <w:vAlign w:val="center"/>
          </w:tcPr>
          <w:p w14:paraId="7AB6E4A5" w14:textId="77777777" w:rsidR="00E30434" w:rsidRPr="00E30434" w:rsidRDefault="00E30434" w:rsidP="008C25D0">
            <w:pPr>
              <w:spacing w:line="240" w:lineRule="auto"/>
              <w:ind w:left="272"/>
              <w:rPr>
                <w:rFonts w:ascii="Times New Roman" w:hAnsi="Times New Roman" w:cs="Times New Roman"/>
              </w:rPr>
            </w:pPr>
            <w:r w:rsidRPr="00E30434">
              <w:rPr>
                <w:rFonts w:ascii="Times New Roman" w:hAnsi="Times New Roman" w:cs="Times New Roman"/>
                <w:b/>
                <w:color w:val="000000"/>
              </w:rPr>
              <w:t xml:space="preserve"> Проверяемый элемент содержания </w:t>
            </w:r>
          </w:p>
        </w:tc>
      </w:tr>
      <w:tr w:rsidR="00E30434" w:rsidRPr="00E30434" w14:paraId="67F1C22D" w14:textId="77777777" w:rsidTr="007A7570">
        <w:trPr>
          <w:trHeight w:val="144"/>
        </w:trPr>
        <w:tc>
          <w:tcPr>
            <w:tcW w:w="1190" w:type="dxa"/>
            <w:tcMar>
              <w:top w:w="50" w:type="dxa"/>
              <w:left w:w="100" w:type="dxa"/>
            </w:tcMar>
            <w:vAlign w:val="center"/>
          </w:tcPr>
          <w:p w14:paraId="0E6C8677" w14:textId="77777777" w:rsidR="00E30434" w:rsidRPr="00E30434" w:rsidRDefault="00E30434" w:rsidP="008C25D0">
            <w:pPr>
              <w:spacing w:line="240" w:lineRule="auto"/>
              <w:ind w:left="365"/>
              <w:jc w:val="center"/>
              <w:rPr>
                <w:rFonts w:ascii="Times New Roman" w:hAnsi="Times New Roman" w:cs="Times New Roman"/>
              </w:rPr>
            </w:pPr>
            <w:r w:rsidRPr="00E30434">
              <w:rPr>
                <w:rFonts w:ascii="Times New Roman" w:hAnsi="Times New Roman" w:cs="Times New Roman"/>
                <w:color w:val="000000"/>
              </w:rPr>
              <w:t>1</w:t>
            </w:r>
          </w:p>
        </w:tc>
        <w:tc>
          <w:tcPr>
            <w:tcW w:w="13046" w:type="dxa"/>
            <w:tcMar>
              <w:top w:w="50" w:type="dxa"/>
              <w:left w:w="100" w:type="dxa"/>
            </w:tcMar>
            <w:vAlign w:val="center"/>
          </w:tcPr>
          <w:p w14:paraId="746F2BD7" w14:textId="77777777" w:rsidR="00E30434" w:rsidRPr="00E30434" w:rsidRDefault="00E30434" w:rsidP="008C25D0">
            <w:pPr>
              <w:spacing w:line="240" w:lineRule="auto"/>
              <w:ind w:left="365"/>
              <w:jc w:val="both"/>
              <w:rPr>
                <w:rFonts w:ascii="Times New Roman" w:hAnsi="Times New Roman" w:cs="Times New Roman"/>
              </w:rPr>
            </w:pPr>
            <w:r w:rsidRPr="00E30434">
              <w:rPr>
                <w:rFonts w:ascii="Times New Roman" w:hAnsi="Times New Roman" w:cs="Times New Roman"/>
                <w:color w:val="000000"/>
              </w:rPr>
              <w:t>Числа и величины</w:t>
            </w:r>
          </w:p>
        </w:tc>
      </w:tr>
      <w:tr w:rsidR="00E30434" w:rsidRPr="00E30434" w14:paraId="446F38DB" w14:textId="77777777" w:rsidTr="007A7570">
        <w:trPr>
          <w:trHeight w:val="144"/>
        </w:trPr>
        <w:tc>
          <w:tcPr>
            <w:tcW w:w="1190" w:type="dxa"/>
            <w:tcMar>
              <w:top w:w="50" w:type="dxa"/>
              <w:left w:w="100" w:type="dxa"/>
            </w:tcMar>
            <w:vAlign w:val="center"/>
          </w:tcPr>
          <w:p w14:paraId="40B327EB" w14:textId="77777777" w:rsidR="00E30434" w:rsidRPr="00E30434" w:rsidRDefault="00E30434" w:rsidP="008C25D0">
            <w:pPr>
              <w:spacing w:line="240" w:lineRule="auto"/>
              <w:ind w:left="365"/>
              <w:jc w:val="center"/>
              <w:rPr>
                <w:rFonts w:ascii="Times New Roman" w:hAnsi="Times New Roman" w:cs="Times New Roman"/>
              </w:rPr>
            </w:pPr>
            <w:r w:rsidRPr="00E30434">
              <w:rPr>
                <w:rFonts w:ascii="Times New Roman" w:hAnsi="Times New Roman" w:cs="Times New Roman"/>
                <w:color w:val="000000"/>
              </w:rPr>
              <w:t>1.1</w:t>
            </w:r>
          </w:p>
        </w:tc>
        <w:tc>
          <w:tcPr>
            <w:tcW w:w="13046" w:type="dxa"/>
            <w:tcMar>
              <w:top w:w="50" w:type="dxa"/>
              <w:left w:w="100" w:type="dxa"/>
            </w:tcMar>
            <w:vAlign w:val="center"/>
          </w:tcPr>
          <w:p w14:paraId="340F279B" w14:textId="77777777" w:rsidR="00E30434" w:rsidRPr="00E30434" w:rsidRDefault="00E30434" w:rsidP="008C25D0">
            <w:pPr>
              <w:spacing w:line="240" w:lineRule="auto"/>
              <w:ind w:left="365"/>
              <w:jc w:val="both"/>
              <w:rPr>
                <w:rFonts w:ascii="Times New Roman" w:hAnsi="Times New Roman" w:cs="Times New Roman"/>
              </w:rPr>
            </w:pPr>
            <w:r w:rsidRPr="00E30434">
              <w:rPr>
                <w:rFonts w:ascii="Times New Roman" w:hAnsi="Times New Roman" w:cs="Times New Roman"/>
                <w:color w:val="000000"/>
              </w:rPr>
              <w:t>Числа от 1 до 9: различение, чтение, запись. Единица счёта. Десяток. Счёт предметов, запись результата цифрами. Число и цифра 0</w:t>
            </w:r>
          </w:p>
        </w:tc>
      </w:tr>
      <w:tr w:rsidR="00E30434" w:rsidRPr="00E30434" w14:paraId="54F6D662" w14:textId="77777777" w:rsidTr="007A7570">
        <w:trPr>
          <w:trHeight w:val="144"/>
        </w:trPr>
        <w:tc>
          <w:tcPr>
            <w:tcW w:w="1190" w:type="dxa"/>
            <w:tcMar>
              <w:top w:w="50" w:type="dxa"/>
              <w:left w:w="100" w:type="dxa"/>
            </w:tcMar>
            <w:vAlign w:val="center"/>
          </w:tcPr>
          <w:p w14:paraId="79E4F156" w14:textId="77777777" w:rsidR="00E30434" w:rsidRPr="00E30434" w:rsidRDefault="00E30434" w:rsidP="008C25D0">
            <w:pPr>
              <w:spacing w:line="240" w:lineRule="auto"/>
              <w:ind w:left="365"/>
              <w:jc w:val="center"/>
              <w:rPr>
                <w:rFonts w:ascii="Times New Roman" w:hAnsi="Times New Roman" w:cs="Times New Roman"/>
              </w:rPr>
            </w:pPr>
            <w:r w:rsidRPr="00E30434">
              <w:rPr>
                <w:rFonts w:ascii="Times New Roman" w:hAnsi="Times New Roman" w:cs="Times New Roman"/>
                <w:color w:val="000000"/>
              </w:rPr>
              <w:t>1.2</w:t>
            </w:r>
          </w:p>
        </w:tc>
        <w:tc>
          <w:tcPr>
            <w:tcW w:w="13046" w:type="dxa"/>
            <w:tcMar>
              <w:top w:w="50" w:type="dxa"/>
              <w:left w:w="100" w:type="dxa"/>
            </w:tcMar>
            <w:vAlign w:val="center"/>
          </w:tcPr>
          <w:p w14:paraId="5F0B70E4" w14:textId="77777777" w:rsidR="00E30434" w:rsidRPr="00E30434" w:rsidRDefault="00E30434" w:rsidP="008C25D0">
            <w:pPr>
              <w:spacing w:line="240" w:lineRule="auto"/>
              <w:ind w:left="365"/>
              <w:jc w:val="both"/>
              <w:rPr>
                <w:rFonts w:ascii="Times New Roman" w:hAnsi="Times New Roman" w:cs="Times New Roman"/>
              </w:rPr>
            </w:pPr>
            <w:r w:rsidRPr="00E30434">
              <w:rPr>
                <w:rFonts w:ascii="Times New Roman" w:hAnsi="Times New Roman" w:cs="Times New Roman"/>
                <w:color w:val="000000"/>
              </w:rPr>
              <w:t>Числа в пределах 20: чтение, запись, сравнение. Однозначные и двузначные числа. Увеличение (уменьшение) числа на несколько единиц</w:t>
            </w:r>
          </w:p>
        </w:tc>
      </w:tr>
      <w:tr w:rsidR="00E30434" w:rsidRPr="00E30434" w14:paraId="753A562F" w14:textId="77777777" w:rsidTr="007A7570">
        <w:trPr>
          <w:trHeight w:val="144"/>
        </w:trPr>
        <w:tc>
          <w:tcPr>
            <w:tcW w:w="1190" w:type="dxa"/>
            <w:tcMar>
              <w:top w:w="50" w:type="dxa"/>
              <w:left w:w="100" w:type="dxa"/>
            </w:tcMar>
            <w:vAlign w:val="center"/>
          </w:tcPr>
          <w:p w14:paraId="1C8B5B99" w14:textId="77777777" w:rsidR="00E30434" w:rsidRPr="00E30434" w:rsidRDefault="00E30434" w:rsidP="008C25D0">
            <w:pPr>
              <w:spacing w:line="240" w:lineRule="auto"/>
              <w:ind w:left="365"/>
              <w:jc w:val="center"/>
              <w:rPr>
                <w:rFonts w:ascii="Times New Roman" w:hAnsi="Times New Roman" w:cs="Times New Roman"/>
              </w:rPr>
            </w:pPr>
            <w:r w:rsidRPr="00E30434">
              <w:rPr>
                <w:rFonts w:ascii="Times New Roman" w:hAnsi="Times New Roman" w:cs="Times New Roman"/>
                <w:color w:val="000000"/>
              </w:rPr>
              <w:t>1.3</w:t>
            </w:r>
          </w:p>
        </w:tc>
        <w:tc>
          <w:tcPr>
            <w:tcW w:w="13046" w:type="dxa"/>
            <w:tcMar>
              <w:top w:w="50" w:type="dxa"/>
              <w:left w:w="100" w:type="dxa"/>
            </w:tcMar>
            <w:vAlign w:val="center"/>
          </w:tcPr>
          <w:p w14:paraId="2945C8F0" w14:textId="77777777" w:rsidR="00E30434" w:rsidRPr="00E30434" w:rsidRDefault="00E30434" w:rsidP="008C25D0">
            <w:pPr>
              <w:spacing w:line="240" w:lineRule="auto"/>
              <w:ind w:left="365"/>
              <w:jc w:val="both"/>
              <w:rPr>
                <w:rFonts w:ascii="Times New Roman" w:hAnsi="Times New Roman" w:cs="Times New Roman"/>
              </w:rPr>
            </w:pPr>
            <w:r w:rsidRPr="00E30434">
              <w:rPr>
                <w:rFonts w:ascii="Times New Roman" w:hAnsi="Times New Roman" w:cs="Times New Roman"/>
                <w:color w:val="000000"/>
              </w:rPr>
              <w:t>Длина и её измерение. Единицы длины и соотношения между ними</w:t>
            </w:r>
          </w:p>
        </w:tc>
      </w:tr>
      <w:tr w:rsidR="00E30434" w:rsidRPr="00E30434" w14:paraId="66094252" w14:textId="77777777" w:rsidTr="007A7570">
        <w:trPr>
          <w:trHeight w:val="144"/>
        </w:trPr>
        <w:tc>
          <w:tcPr>
            <w:tcW w:w="1190" w:type="dxa"/>
            <w:tcMar>
              <w:top w:w="50" w:type="dxa"/>
              <w:left w:w="100" w:type="dxa"/>
            </w:tcMar>
            <w:vAlign w:val="center"/>
          </w:tcPr>
          <w:p w14:paraId="5A092F5A" w14:textId="77777777" w:rsidR="00E30434" w:rsidRPr="00E30434" w:rsidRDefault="00E30434" w:rsidP="008C25D0">
            <w:pPr>
              <w:spacing w:line="240" w:lineRule="auto"/>
              <w:ind w:left="365"/>
              <w:jc w:val="center"/>
              <w:rPr>
                <w:rFonts w:ascii="Times New Roman" w:hAnsi="Times New Roman" w:cs="Times New Roman"/>
              </w:rPr>
            </w:pPr>
            <w:r w:rsidRPr="00E30434">
              <w:rPr>
                <w:rFonts w:ascii="Times New Roman" w:hAnsi="Times New Roman" w:cs="Times New Roman"/>
                <w:color w:val="000000"/>
              </w:rPr>
              <w:t>2</w:t>
            </w:r>
          </w:p>
        </w:tc>
        <w:tc>
          <w:tcPr>
            <w:tcW w:w="13046" w:type="dxa"/>
            <w:tcMar>
              <w:top w:w="50" w:type="dxa"/>
              <w:left w:w="100" w:type="dxa"/>
            </w:tcMar>
            <w:vAlign w:val="center"/>
          </w:tcPr>
          <w:p w14:paraId="2D6A674A" w14:textId="77777777" w:rsidR="00E30434" w:rsidRPr="00E30434" w:rsidRDefault="00E30434" w:rsidP="008C25D0">
            <w:pPr>
              <w:spacing w:line="240" w:lineRule="auto"/>
              <w:ind w:left="365"/>
              <w:jc w:val="both"/>
              <w:rPr>
                <w:rFonts w:ascii="Times New Roman" w:hAnsi="Times New Roman" w:cs="Times New Roman"/>
              </w:rPr>
            </w:pPr>
            <w:r w:rsidRPr="00E30434">
              <w:rPr>
                <w:rFonts w:ascii="Times New Roman" w:hAnsi="Times New Roman" w:cs="Times New Roman"/>
                <w:color w:val="000000"/>
              </w:rPr>
              <w:t>Арифметические действия</w:t>
            </w:r>
          </w:p>
        </w:tc>
      </w:tr>
      <w:tr w:rsidR="00E30434" w:rsidRPr="00E30434" w14:paraId="0B71597B" w14:textId="77777777" w:rsidTr="007A7570">
        <w:trPr>
          <w:trHeight w:val="144"/>
        </w:trPr>
        <w:tc>
          <w:tcPr>
            <w:tcW w:w="1190" w:type="dxa"/>
            <w:tcMar>
              <w:top w:w="50" w:type="dxa"/>
              <w:left w:w="100" w:type="dxa"/>
            </w:tcMar>
            <w:vAlign w:val="center"/>
          </w:tcPr>
          <w:p w14:paraId="0C4225B9" w14:textId="77777777" w:rsidR="00E30434" w:rsidRPr="00E30434" w:rsidRDefault="00E30434" w:rsidP="008C25D0">
            <w:pPr>
              <w:spacing w:line="240" w:lineRule="auto"/>
              <w:ind w:left="365"/>
              <w:jc w:val="center"/>
              <w:rPr>
                <w:rFonts w:ascii="Times New Roman" w:hAnsi="Times New Roman" w:cs="Times New Roman"/>
              </w:rPr>
            </w:pPr>
            <w:r w:rsidRPr="00E30434">
              <w:rPr>
                <w:rFonts w:ascii="Times New Roman" w:hAnsi="Times New Roman" w:cs="Times New Roman"/>
                <w:color w:val="000000"/>
              </w:rPr>
              <w:t>2.1</w:t>
            </w:r>
          </w:p>
        </w:tc>
        <w:tc>
          <w:tcPr>
            <w:tcW w:w="13046" w:type="dxa"/>
            <w:tcMar>
              <w:top w:w="50" w:type="dxa"/>
              <w:left w:w="100" w:type="dxa"/>
            </w:tcMar>
            <w:vAlign w:val="center"/>
          </w:tcPr>
          <w:p w14:paraId="60ADED31" w14:textId="77777777" w:rsidR="00E30434" w:rsidRPr="00E30434" w:rsidRDefault="00E30434" w:rsidP="008C25D0">
            <w:pPr>
              <w:spacing w:line="240" w:lineRule="auto"/>
              <w:ind w:left="365"/>
              <w:jc w:val="both"/>
              <w:rPr>
                <w:rFonts w:ascii="Times New Roman" w:hAnsi="Times New Roman" w:cs="Times New Roman"/>
              </w:rPr>
            </w:pPr>
            <w:r w:rsidRPr="00E30434">
              <w:rPr>
                <w:rFonts w:ascii="Times New Roman" w:hAnsi="Times New Roman" w:cs="Times New Roman"/>
                <w:color w:val="000000"/>
              </w:rPr>
              <w:t>Сложение и вычитание чисел в пределах 20. Названия компонентов действий, результатов действий сложения, вычитания</w:t>
            </w:r>
          </w:p>
        </w:tc>
      </w:tr>
      <w:tr w:rsidR="00E30434" w:rsidRPr="00E30434" w14:paraId="53E5D8F3" w14:textId="77777777" w:rsidTr="007A7570">
        <w:trPr>
          <w:trHeight w:val="144"/>
        </w:trPr>
        <w:tc>
          <w:tcPr>
            <w:tcW w:w="1190" w:type="dxa"/>
            <w:tcMar>
              <w:top w:w="50" w:type="dxa"/>
              <w:left w:w="100" w:type="dxa"/>
            </w:tcMar>
            <w:vAlign w:val="center"/>
          </w:tcPr>
          <w:p w14:paraId="16826DA5" w14:textId="77777777" w:rsidR="00E30434" w:rsidRPr="00E30434" w:rsidRDefault="00E30434" w:rsidP="008C25D0">
            <w:pPr>
              <w:spacing w:line="240" w:lineRule="auto"/>
              <w:ind w:left="365"/>
              <w:jc w:val="center"/>
              <w:rPr>
                <w:rFonts w:ascii="Times New Roman" w:hAnsi="Times New Roman" w:cs="Times New Roman"/>
              </w:rPr>
            </w:pPr>
            <w:r w:rsidRPr="00E30434">
              <w:rPr>
                <w:rFonts w:ascii="Times New Roman" w:hAnsi="Times New Roman" w:cs="Times New Roman"/>
                <w:color w:val="000000"/>
              </w:rPr>
              <w:t>2.2</w:t>
            </w:r>
          </w:p>
        </w:tc>
        <w:tc>
          <w:tcPr>
            <w:tcW w:w="13046" w:type="dxa"/>
            <w:tcMar>
              <w:top w:w="50" w:type="dxa"/>
              <w:left w:w="100" w:type="dxa"/>
            </w:tcMar>
            <w:vAlign w:val="center"/>
          </w:tcPr>
          <w:p w14:paraId="24B521FE" w14:textId="77777777" w:rsidR="00E30434" w:rsidRPr="00E30434" w:rsidRDefault="00E30434" w:rsidP="008C25D0">
            <w:pPr>
              <w:spacing w:line="240" w:lineRule="auto"/>
              <w:ind w:left="365"/>
              <w:jc w:val="both"/>
              <w:rPr>
                <w:rFonts w:ascii="Times New Roman" w:hAnsi="Times New Roman" w:cs="Times New Roman"/>
              </w:rPr>
            </w:pPr>
            <w:r w:rsidRPr="00E30434">
              <w:rPr>
                <w:rFonts w:ascii="Times New Roman" w:hAnsi="Times New Roman" w:cs="Times New Roman"/>
                <w:color w:val="000000"/>
              </w:rPr>
              <w:t>Вычитание как действие, обратное сложению</w:t>
            </w:r>
          </w:p>
        </w:tc>
      </w:tr>
      <w:tr w:rsidR="00E30434" w:rsidRPr="00E30434" w14:paraId="7FC930D7" w14:textId="77777777" w:rsidTr="007A7570">
        <w:trPr>
          <w:trHeight w:val="144"/>
        </w:trPr>
        <w:tc>
          <w:tcPr>
            <w:tcW w:w="1190" w:type="dxa"/>
            <w:tcMar>
              <w:top w:w="50" w:type="dxa"/>
              <w:left w:w="100" w:type="dxa"/>
            </w:tcMar>
            <w:vAlign w:val="center"/>
          </w:tcPr>
          <w:p w14:paraId="33C0CDA7" w14:textId="77777777" w:rsidR="00E30434" w:rsidRPr="00E30434" w:rsidRDefault="00E30434" w:rsidP="008C25D0">
            <w:pPr>
              <w:spacing w:line="240" w:lineRule="auto"/>
              <w:ind w:left="365"/>
              <w:jc w:val="center"/>
              <w:rPr>
                <w:rFonts w:ascii="Times New Roman" w:hAnsi="Times New Roman" w:cs="Times New Roman"/>
              </w:rPr>
            </w:pPr>
            <w:r w:rsidRPr="00E30434">
              <w:rPr>
                <w:rFonts w:ascii="Times New Roman" w:hAnsi="Times New Roman" w:cs="Times New Roman"/>
                <w:color w:val="000000"/>
              </w:rPr>
              <w:t>3</w:t>
            </w:r>
          </w:p>
        </w:tc>
        <w:tc>
          <w:tcPr>
            <w:tcW w:w="13046" w:type="dxa"/>
            <w:tcMar>
              <w:top w:w="50" w:type="dxa"/>
              <w:left w:w="100" w:type="dxa"/>
            </w:tcMar>
            <w:vAlign w:val="center"/>
          </w:tcPr>
          <w:p w14:paraId="069E3E50" w14:textId="77777777" w:rsidR="00E30434" w:rsidRPr="00E30434" w:rsidRDefault="00E30434" w:rsidP="008C25D0">
            <w:pPr>
              <w:spacing w:line="240" w:lineRule="auto"/>
              <w:ind w:left="365"/>
              <w:jc w:val="both"/>
              <w:rPr>
                <w:rFonts w:ascii="Times New Roman" w:hAnsi="Times New Roman" w:cs="Times New Roman"/>
              </w:rPr>
            </w:pPr>
            <w:r w:rsidRPr="00E30434">
              <w:rPr>
                <w:rFonts w:ascii="Times New Roman" w:hAnsi="Times New Roman" w:cs="Times New Roman"/>
                <w:color w:val="000000"/>
              </w:rPr>
              <w:t>Текстовые задачи</w:t>
            </w:r>
          </w:p>
        </w:tc>
      </w:tr>
      <w:tr w:rsidR="00E30434" w:rsidRPr="00E30434" w14:paraId="78D30CA0" w14:textId="77777777" w:rsidTr="007A7570">
        <w:trPr>
          <w:trHeight w:val="144"/>
        </w:trPr>
        <w:tc>
          <w:tcPr>
            <w:tcW w:w="1190" w:type="dxa"/>
            <w:tcMar>
              <w:top w:w="50" w:type="dxa"/>
              <w:left w:w="100" w:type="dxa"/>
            </w:tcMar>
            <w:vAlign w:val="center"/>
          </w:tcPr>
          <w:p w14:paraId="6463A7A2" w14:textId="77777777" w:rsidR="00E30434" w:rsidRPr="00E30434" w:rsidRDefault="00E30434" w:rsidP="008C25D0">
            <w:pPr>
              <w:spacing w:line="240" w:lineRule="auto"/>
              <w:ind w:left="365"/>
              <w:jc w:val="center"/>
              <w:rPr>
                <w:rFonts w:ascii="Times New Roman" w:hAnsi="Times New Roman" w:cs="Times New Roman"/>
              </w:rPr>
            </w:pPr>
            <w:r w:rsidRPr="00E30434">
              <w:rPr>
                <w:rFonts w:ascii="Times New Roman" w:hAnsi="Times New Roman" w:cs="Times New Roman"/>
                <w:color w:val="000000"/>
              </w:rPr>
              <w:t>3.1</w:t>
            </w:r>
          </w:p>
        </w:tc>
        <w:tc>
          <w:tcPr>
            <w:tcW w:w="13046" w:type="dxa"/>
            <w:tcMar>
              <w:top w:w="50" w:type="dxa"/>
              <w:left w:w="100" w:type="dxa"/>
            </w:tcMar>
            <w:vAlign w:val="center"/>
          </w:tcPr>
          <w:p w14:paraId="5E22D1AF" w14:textId="77777777" w:rsidR="00E30434" w:rsidRPr="00E30434" w:rsidRDefault="00E30434" w:rsidP="008C25D0">
            <w:pPr>
              <w:spacing w:line="240" w:lineRule="auto"/>
              <w:ind w:left="365"/>
              <w:jc w:val="both"/>
              <w:rPr>
                <w:rFonts w:ascii="Times New Roman" w:hAnsi="Times New Roman" w:cs="Times New Roman"/>
              </w:rPr>
            </w:pPr>
            <w:r w:rsidRPr="00E30434">
              <w:rPr>
                <w:rFonts w:ascii="Times New Roman" w:hAnsi="Times New Roman" w:cs="Times New Roman"/>
                <w:color w:val="000000"/>
              </w:rPr>
              <w:t>Текстовая задача: структурные элементы, составление текстовой задачи по образцу. Зависимость между данными и искомой величиной в текстовой задаче</w:t>
            </w:r>
          </w:p>
        </w:tc>
      </w:tr>
      <w:tr w:rsidR="00E30434" w:rsidRPr="00E30434" w14:paraId="7396FE97" w14:textId="77777777" w:rsidTr="007A7570">
        <w:trPr>
          <w:trHeight w:val="144"/>
        </w:trPr>
        <w:tc>
          <w:tcPr>
            <w:tcW w:w="1190" w:type="dxa"/>
            <w:tcMar>
              <w:top w:w="50" w:type="dxa"/>
              <w:left w:w="100" w:type="dxa"/>
            </w:tcMar>
            <w:vAlign w:val="center"/>
          </w:tcPr>
          <w:p w14:paraId="53983F19" w14:textId="77777777" w:rsidR="00E30434" w:rsidRPr="00E30434" w:rsidRDefault="00E30434" w:rsidP="008C25D0">
            <w:pPr>
              <w:spacing w:line="240" w:lineRule="auto"/>
              <w:ind w:left="365"/>
              <w:jc w:val="center"/>
              <w:rPr>
                <w:rFonts w:ascii="Times New Roman" w:hAnsi="Times New Roman" w:cs="Times New Roman"/>
              </w:rPr>
            </w:pPr>
            <w:r w:rsidRPr="00E30434">
              <w:rPr>
                <w:rFonts w:ascii="Times New Roman" w:hAnsi="Times New Roman" w:cs="Times New Roman"/>
                <w:color w:val="000000"/>
              </w:rPr>
              <w:t>3.2</w:t>
            </w:r>
          </w:p>
        </w:tc>
        <w:tc>
          <w:tcPr>
            <w:tcW w:w="13046" w:type="dxa"/>
            <w:tcMar>
              <w:top w:w="50" w:type="dxa"/>
              <w:left w:w="100" w:type="dxa"/>
            </w:tcMar>
            <w:vAlign w:val="center"/>
          </w:tcPr>
          <w:p w14:paraId="12B98E5B" w14:textId="77777777" w:rsidR="00E30434" w:rsidRPr="00E30434" w:rsidRDefault="00E30434" w:rsidP="008C25D0">
            <w:pPr>
              <w:spacing w:line="240" w:lineRule="auto"/>
              <w:ind w:left="365"/>
              <w:jc w:val="both"/>
              <w:rPr>
                <w:rFonts w:ascii="Times New Roman" w:hAnsi="Times New Roman" w:cs="Times New Roman"/>
              </w:rPr>
            </w:pPr>
            <w:r w:rsidRPr="00E30434">
              <w:rPr>
                <w:rFonts w:ascii="Times New Roman" w:hAnsi="Times New Roman" w:cs="Times New Roman"/>
                <w:color w:val="000000"/>
              </w:rPr>
              <w:t>Решение задач в одно действие</w:t>
            </w:r>
          </w:p>
        </w:tc>
      </w:tr>
      <w:tr w:rsidR="00E30434" w:rsidRPr="00E30434" w14:paraId="7CB04303" w14:textId="77777777" w:rsidTr="007A7570">
        <w:trPr>
          <w:trHeight w:val="144"/>
        </w:trPr>
        <w:tc>
          <w:tcPr>
            <w:tcW w:w="1190" w:type="dxa"/>
            <w:tcMar>
              <w:top w:w="50" w:type="dxa"/>
              <w:left w:w="100" w:type="dxa"/>
            </w:tcMar>
            <w:vAlign w:val="center"/>
          </w:tcPr>
          <w:p w14:paraId="02B1D647" w14:textId="77777777" w:rsidR="00E30434" w:rsidRPr="00E30434" w:rsidRDefault="00E30434" w:rsidP="008C25D0">
            <w:pPr>
              <w:spacing w:line="240" w:lineRule="auto"/>
              <w:ind w:left="365"/>
              <w:jc w:val="center"/>
              <w:rPr>
                <w:rFonts w:ascii="Times New Roman" w:hAnsi="Times New Roman" w:cs="Times New Roman"/>
              </w:rPr>
            </w:pPr>
            <w:r w:rsidRPr="00E30434">
              <w:rPr>
                <w:rFonts w:ascii="Times New Roman" w:hAnsi="Times New Roman" w:cs="Times New Roman"/>
                <w:color w:val="000000"/>
              </w:rPr>
              <w:t>4</w:t>
            </w:r>
          </w:p>
        </w:tc>
        <w:tc>
          <w:tcPr>
            <w:tcW w:w="13046" w:type="dxa"/>
            <w:tcMar>
              <w:top w:w="50" w:type="dxa"/>
              <w:left w:w="100" w:type="dxa"/>
            </w:tcMar>
            <w:vAlign w:val="center"/>
          </w:tcPr>
          <w:p w14:paraId="7B761929" w14:textId="77777777" w:rsidR="00E30434" w:rsidRPr="00E30434" w:rsidRDefault="00E30434" w:rsidP="008C25D0">
            <w:pPr>
              <w:spacing w:line="240" w:lineRule="auto"/>
              <w:ind w:left="365"/>
              <w:jc w:val="both"/>
              <w:rPr>
                <w:rFonts w:ascii="Times New Roman" w:hAnsi="Times New Roman" w:cs="Times New Roman"/>
              </w:rPr>
            </w:pPr>
            <w:r w:rsidRPr="00E30434">
              <w:rPr>
                <w:rFonts w:ascii="Times New Roman" w:hAnsi="Times New Roman" w:cs="Times New Roman"/>
                <w:color w:val="000000"/>
              </w:rPr>
              <w:t>Пространственные отношения и геометрические фигуры</w:t>
            </w:r>
          </w:p>
        </w:tc>
      </w:tr>
      <w:tr w:rsidR="00E30434" w:rsidRPr="00E30434" w14:paraId="36D0746A" w14:textId="77777777" w:rsidTr="007A7570">
        <w:trPr>
          <w:trHeight w:val="144"/>
        </w:trPr>
        <w:tc>
          <w:tcPr>
            <w:tcW w:w="1190" w:type="dxa"/>
            <w:tcMar>
              <w:top w:w="50" w:type="dxa"/>
              <w:left w:w="100" w:type="dxa"/>
            </w:tcMar>
            <w:vAlign w:val="center"/>
          </w:tcPr>
          <w:p w14:paraId="1107CA72" w14:textId="77777777" w:rsidR="00E30434" w:rsidRPr="00E30434" w:rsidRDefault="00E30434" w:rsidP="008C25D0">
            <w:pPr>
              <w:spacing w:line="240" w:lineRule="auto"/>
              <w:ind w:left="365"/>
              <w:jc w:val="center"/>
              <w:rPr>
                <w:rFonts w:ascii="Times New Roman" w:hAnsi="Times New Roman" w:cs="Times New Roman"/>
              </w:rPr>
            </w:pPr>
            <w:r w:rsidRPr="00E30434">
              <w:rPr>
                <w:rFonts w:ascii="Times New Roman" w:hAnsi="Times New Roman" w:cs="Times New Roman"/>
                <w:color w:val="000000"/>
              </w:rPr>
              <w:t>4.1</w:t>
            </w:r>
          </w:p>
        </w:tc>
        <w:tc>
          <w:tcPr>
            <w:tcW w:w="13046" w:type="dxa"/>
            <w:tcMar>
              <w:top w:w="50" w:type="dxa"/>
              <w:left w:w="100" w:type="dxa"/>
            </w:tcMar>
            <w:vAlign w:val="center"/>
          </w:tcPr>
          <w:p w14:paraId="72EE30BB" w14:textId="77777777" w:rsidR="00E30434" w:rsidRPr="00E30434" w:rsidRDefault="00E30434" w:rsidP="008C25D0">
            <w:pPr>
              <w:spacing w:line="240" w:lineRule="auto"/>
              <w:ind w:left="365"/>
              <w:jc w:val="both"/>
              <w:rPr>
                <w:rFonts w:ascii="Times New Roman" w:hAnsi="Times New Roman" w:cs="Times New Roman"/>
              </w:rPr>
            </w:pPr>
            <w:r w:rsidRPr="00E30434">
              <w:rPr>
                <w:rFonts w:ascii="Times New Roman" w:hAnsi="Times New Roman" w:cs="Times New Roman"/>
                <w:color w:val="000000"/>
              </w:rPr>
              <w:t>Расположение предметов и объектов на плоскости, в пространстве, установление пространственных отношений: «слева – справа», «сверху – снизу», «между»</w:t>
            </w:r>
          </w:p>
        </w:tc>
      </w:tr>
      <w:tr w:rsidR="00E30434" w:rsidRPr="00E30434" w14:paraId="7B88ADC4" w14:textId="77777777" w:rsidTr="007A7570">
        <w:trPr>
          <w:trHeight w:val="144"/>
        </w:trPr>
        <w:tc>
          <w:tcPr>
            <w:tcW w:w="1190" w:type="dxa"/>
            <w:tcMar>
              <w:top w:w="50" w:type="dxa"/>
              <w:left w:w="100" w:type="dxa"/>
            </w:tcMar>
            <w:vAlign w:val="center"/>
          </w:tcPr>
          <w:p w14:paraId="760ED15C" w14:textId="77777777" w:rsidR="00E30434" w:rsidRPr="00E30434" w:rsidRDefault="00E30434" w:rsidP="008C25D0">
            <w:pPr>
              <w:spacing w:line="240" w:lineRule="auto"/>
              <w:ind w:left="365"/>
              <w:jc w:val="center"/>
              <w:rPr>
                <w:rFonts w:ascii="Times New Roman" w:hAnsi="Times New Roman" w:cs="Times New Roman"/>
              </w:rPr>
            </w:pPr>
            <w:r w:rsidRPr="00E30434">
              <w:rPr>
                <w:rFonts w:ascii="Times New Roman" w:hAnsi="Times New Roman" w:cs="Times New Roman"/>
                <w:color w:val="000000"/>
              </w:rPr>
              <w:t>4.2</w:t>
            </w:r>
          </w:p>
        </w:tc>
        <w:tc>
          <w:tcPr>
            <w:tcW w:w="13046" w:type="dxa"/>
            <w:tcMar>
              <w:top w:w="50" w:type="dxa"/>
              <w:left w:w="100" w:type="dxa"/>
            </w:tcMar>
            <w:vAlign w:val="center"/>
          </w:tcPr>
          <w:p w14:paraId="3182A1DF" w14:textId="77777777" w:rsidR="00E30434" w:rsidRPr="00E30434" w:rsidRDefault="00E30434" w:rsidP="008C25D0">
            <w:pPr>
              <w:spacing w:line="240" w:lineRule="auto"/>
              <w:ind w:left="365"/>
              <w:jc w:val="both"/>
              <w:rPr>
                <w:rFonts w:ascii="Times New Roman" w:hAnsi="Times New Roman" w:cs="Times New Roman"/>
              </w:rPr>
            </w:pPr>
            <w:r w:rsidRPr="00E30434">
              <w:rPr>
                <w:rFonts w:ascii="Times New Roman" w:hAnsi="Times New Roman" w:cs="Times New Roman"/>
                <w:color w:val="000000"/>
              </w:rP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tc>
      </w:tr>
      <w:tr w:rsidR="00E30434" w:rsidRPr="00E30434" w14:paraId="221B1E43" w14:textId="77777777" w:rsidTr="007A7570">
        <w:trPr>
          <w:trHeight w:val="144"/>
        </w:trPr>
        <w:tc>
          <w:tcPr>
            <w:tcW w:w="1190" w:type="dxa"/>
            <w:tcMar>
              <w:top w:w="50" w:type="dxa"/>
              <w:left w:w="100" w:type="dxa"/>
            </w:tcMar>
            <w:vAlign w:val="center"/>
          </w:tcPr>
          <w:p w14:paraId="457F3C87" w14:textId="77777777" w:rsidR="00E30434" w:rsidRPr="00E30434" w:rsidRDefault="00E30434" w:rsidP="008C25D0">
            <w:pPr>
              <w:spacing w:line="240" w:lineRule="auto"/>
              <w:ind w:left="365"/>
              <w:jc w:val="center"/>
              <w:rPr>
                <w:rFonts w:ascii="Times New Roman" w:hAnsi="Times New Roman" w:cs="Times New Roman"/>
              </w:rPr>
            </w:pPr>
            <w:r w:rsidRPr="00E30434">
              <w:rPr>
                <w:rFonts w:ascii="Times New Roman" w:hAnsi="Times New Roman" w:cs="Times New Roman"/>
                <w:color w:val="000000"/>
              </w:rPr>
              <w:t>5</w:t>
            </w:r>
          </w:p>
        </w:tc>
        <w:tc>
          <w:tcPr>
            <w:tcW w:w="13046" w:type="dxa"/>
            <w:tcMar>
              <w:top w:w="50" w:type="dxa"/>
              <w:left w:w="100" w:type="dxa"/>
            </w:tcMar>
            <w:vAlign w:val="center"/>
          </w:tcPr>
          <w:p w14:paraId="3D41D87E" w14:textId="77777777" w:rsidR="00E30434" w:rsidRPr="00E30434" w:rsidRDefault="00E30434" w:rsidP="008C25D0">
            <w:pPr>
              <w:spacing w:line="240" w:lineRule="auto"/>
              <w:ind w:left="365"/>
              <w:jc w:val="both"/>
              <w:rPr>
                <w:rFonts w:ascii="Times New Roman" w:hAnsi="Times New Roman" w:cs="Times New Roman"/>
              </w:rPr>
            </w:pPr>
            <w:r w:rsidRPr="00E30434">
              <w:rPr>
                <w:rFonts w:ascii="Times New Roman" w:hAnsi="Times New Roman" w:cs="Times New Roman"/>
                <w:color w:val="000000"/>
              </w:rPr>
              <w:t>Математическая информация</w:t>
            </w:r>
          </w:p>
        </w:tc>
      </w:tr>
      <w:tr w:rsidR="00E30434" w:rsidRPr="00E30434" w14:paraId="7B799BE0" w14:textId="77777777" w:rsidTr="007A7570">
        <w:trPr>
          <w:trHeight w:val="144"/>
        </w:trPr>
        <w:tc>
          <w:tcPr>
            <w:tcW w:w="1190" w:type="dxa"/>
            <w:tcMar>
              <w:top w:w="50" w:type="dxa"/>
              <w:left w:w="100" w:type="dxa"/>
            </w:tcMar>
            <w:vAlign w:val="center"/>
          </w:tcPr>
          <w:p w14:paraId="0564A492" w14:textId="77777777" w:rsidR="00E30434" w:rsidRPr="00E30434" w:rsidRDefault="00E30434" w:rsidP="008C25D0">
            <w:pPr>
              <w:spacing w:line="240" w:lineRule="auto"/>
              <w:ind w:left="365"/>
              <w:jc w:val="center"/>
              <w:rPr>
                <w:rFonts w:ascii="Times New Roman" w:hAnsi="Times New Roman" w:cs="Times New Roman"/>
              </w:rPr>
            </w:pPr>
            <w:r w:rsidRPr="00E30434">
              <w:rPr>
                <w:rFonts w:ascii="Times New Roman" w:hAnsi="Times New Roman" w:cs="Times New Roman"/>
                <w:color w:val="000000"/>
              </w:rPr>
              <w:t>5.1</w:t>
            </w:r>
          </w:p>
        </w:tc>
        <w:tc>
          <w:tcPr>
            <w:tcW w:w="13046" w:type="dxa"/>
            <w:tcMar>
              <w:top w:w="50" w:type="dxa"/>
              <w:left w:w="100" w:type="dxa"/>
            </w:tcMar>
            <w:vAlign w:val="center"/>
          </w:tcPr>
          <w:p w14:paraId="010A194F" w14:textId="77777777" w:rsidR="00E30434" w:rsidRPr="00E30434" w:rsidRDefault="00E30434" w:rsidP="008C25D0">
            <w:pPr>
              <w:spacing w:line="240" w:lineRule="auto"/>
              <w:ind w:left="365"/>
              <w:jc w:val="both"/>
              <w:rPr>
                <w:rFonts w:ascii="Times New Roman" w:hAnsi="Times New Roman" w:cs="Times New Roman"/>
              </w:rPr>
            </w:pPr>
            <w:r w:rsidRPr="00E30434">
              <w:rPr>
                <w:rFonts w:ascii="Times New Roman" w:hAnsi="Times New Roman" w:cs="Times New Roman"/>
                <w:color w:val="000000"/>
              </w:rPr>
              <w:t>Сбор данных об объекте по образцу. Характеристики объекта, группы объектов (количество, форма, размер). Группировка объектов по заданному признаку</w:t>
            </w:r>
          </w:p>
        </w:tc>
      </w:tr>
      <w:tr w:rsidR="00E30434" w:rsidRPr="00E30434" w14:paraId="029C62A5" w14:textId="77777777" w:rsidTr="007A7570">
        <w:trPr>
          <w:trHeight w:val="144"/>
        </w:trPr>
        <w:tc>
          <w:tcPr>
            <w:tcW w:w="1190" w:type="dxa"/>
            <w:tcMar>
              <w:top w:w="50" w:type="dxa"/>
              <w:left w:w="100" w:type="dxa"/>
            </w:tcMar>
            <w:vAlign w:val="center"/>
          </w:tcPr>
          <w:p w14:paraId="035DD8B7" w14:textId="77777777" w:rsidR="00E30434" w:rsidRPr="00E30434" w:rsidRDefault="00E30434" w:rsidP="008C25D0">
            <w:pPr>
              <w:spacing w:line="240" w:lineRule="auto"/>
              <w:ind w:left="365"/>
              <w:jc w:val="center"/>
              <w:rPr>
                <w:rFonts w:ascii="Times New Roman" w:hAnsi="Times New Roman" w:cs="Times New Roman"/>
              </w:rPr>
            </w:pPr>
            <w:r w:rsidRPr="00E30434">
              <w:rPr>
                <w:rFonts w:ascii="Times New Roman" w:hAnsi="Times New Roman" w:cs="Times New Roman"/>
                <w:color w:val="000000"/>
              </w:rPr>
              <w:t>5.2</w:t>
            </w:r>
          </w:p>
        </w:tc>
        <w:tc>
          <w:tcPr>
            <w:tcW w:w="13046" w:type="dxa"/>
            <w:tcMar>
              <w:top w:w="50" w:type="dxa"/>
              <w:left w:w="100" w:type="dxa"/>
            </w:tcMar>
            <w:vAlign w:val="center"/>
          </w:tcPr>
          <w:p w14:paraId="424F988E" w14:textId="77777777" w:rsidR="00E30434" w:rsidRPr="00E30434" w:rsidRDefault="00E30434" w:rsidP="008C25D0">
            <w:pPr>
              <w:spacing w:line="240" w:lineRule="auto"/>
              <w:ind w:left="365"/>
              <w:jc w:val="both"/>
              <w:rPr>
                <w:rFonts w:ascii="Times New Roman" w:hAnsi="Times New Roman" w:cs="Times New Roman"/>
              </w:rPr>
            </w:pPr>
            <w:r w:rsidRPr="00E30434">
              <w:rPr>
                <w:rFonts w:ascii="Times New Roman" w:hAnsi="Times New Roman" w:cs="Times New Roman"/>
                <w:color w:val="000000"/>
              </w:rPr>
              <w:t>Закономерность в ряду заданных объектов: её обнаружение, продолжение ряда</w:t>
            </w:r>
          </w:p>
        </w:tc>
      </w:tr>
      <w:tr w:rsidR="00E30434" w:rsidRPr="00E30434" w14:paraId="6F99C2AB" w14:textId="77777777" w:rsidTr="007A7570">
        <w:trPr>
          <w:trHeight w:val="144"/>
        </w:trPr>
        <w:tc>
          <w:tcPr>
            <w:tcW w:w="1190" w:type="dxa"/>
            <w:tcMar>
              <w:top w:w="50" w:type="dxa"/>
              <w:left w:w="100" w:type="dxa"/>
            </w:tcMar>
            <w:vAlign w:val="center"/>
          </w:tcPr>
          <w:p w14:paraId="44810C5D" w14:textId="77777777" w:rsidR="00E30434" w:rsidRPr="00E30434" w:rsidRDefault="00E30434" w:rsidP="008C25D0">
            <w:pPr>
              <w:spacing w:line="240" w:lineRule="auto"/>
              <w:ind w:left="365"/>
              <w:jc w:val="center"/>
              <w:rPr>
                <w:rFonts w:ascii="Times New Roman" w:hAnsi="Times New Roman" w:cs="Times New Roman"/>
              </w:rPr>
            </w:pPr>
            <w:r w:rsidRPr="00E30434">
              <w:rPr>
                <w:rFonts w:ascii="Times New Roman" w:hAnsi="Times New Roman" w:cs="Times New Roman"/>
                <w:color w:val="000000"/>
              </w:rPr>
              <w:t>5.3</w:t>
            </w:r>
          </w:p>
        </w:tc>
        <w:tc>
          <w:tcPr>
            <w:tcW w:w="13046" w:type="dxa"/>
            <w:tcMar>
              <w:top w:w="50" w:type="dxa"/>
              <w:left w:w="100" w:type="dxa"/>
            </w:tcMar>
            <w:vAlign w:val="center"/>
          </w:tcPr>
          <w:p w14:paraId="25C41D03" w14:textId="77777777" w:rsidR="00E30434" w:rsidRPr="00E30434" w:rsidRDefault="00E30434" w:rsidP="008C25D0">
            <w:pPr>
              <w:spacing w:line="240" w:lineRule="auto"/>
              <w:ind w:left="365"/>
              <w:jc w:val="both"/>
              <w:rPr>
                <w:rFonts w:ascii="Times New Roman" w:hAnsi="Times New Roman" w:cs="Times New Roman"/>
              </w:rPr>
            </w:pPr>
            <w:r w:rsidRPr="00E30434">
              <w:rPr>
                <w:rFonts w:ascii="Times New Roman" w:hAnsi="Times New Roman" w:cs="Times New Roman"/>
                <w:color w:val="000000"/>
              </w:rPr>
              <w:t>Верные (истинные) и неверные (ложные) предложения</w:t>
            </w:r>
          </w:p>
        </w:tc>
      </w:tr>
      <w:tr w:rsidR="00E30434" w:rsidRPr="00E30434" w14:paraId="5EE0B515" w14:textId="77777777" w:rsidTr="007A7570">
        <w:trPr>
          <w:trHeight w:val="144"/>
        </w:trPr>
        <w:tc>
          <w:tcPr>
            <w:tcW w:w="1190" w:type="dxa"/>
            <w:tcMar>
              <w:top w:w="50" w:type="dxa"/>
              <w:left w:w="100" w:type="dxa"/>
            </w:tcMar>
            <w:vAlign w:val="center"/>
          </w:tcPr>
          <w:p w14:paraId="78CE1E5E" w14:textId="77777777" w:rsidR="00E30434" w:rsidRPr="00E30434" w:rsidRDefault="00E30434" w:rsidP="008C25D0">
            <w:pPr>
              <w:spacing w:line="240" w:lineRule="auto"/>
              <w:ind w:left="365"/>
              <w:jc w:val="center"/>
              <w:rPr>
                <w:rFonts w:ascii="Times New Roman" w:hAnsi="Times New Roman" w:cs="Times New Roman"/>
              </w:rPr>
            </w:pPr>
            <w:r w:rsidRPr="00E30434">
              <w:rPr>
                <w:rFonts w:ascii="Times New Roman" w:hAnsi="Times New Roman" w:cs="Times New Roman"/>
                <w:color w:val="000000"/>
              </w:rPr>
              <w:t>5.4</w:t>
            </w:r>
          </w:p>
        </w:tc>
        <w:tc>
          <w:tcPr>
            <w:tcW w:w="13046" w:type="dxa"/>
            <w:tcMar>
              <w:top w:w="50" w:type="dxa"/>
              <w:left w:w="100" w:type="dxa"/>
            </w:tcMar>
            <w:vAlign w:val="center"/>
          </w:tcPr>
          <w:p w14:paraId="166FECEB" w14:textId="77777777" w:rsidR="00E30434" w:rsidRPr="00E30434" w:rsidRDefault="00E30434" w:rsidP="008C25D0">
            <w:pPr>
              <w:spacing w:line="240" w:lineRule="auto"/>
              <w:ind w:left="365"/>
              <w:jc w:val="both"/>
              <w:rPr>
                <w:rFonts w:ascii="Times New Roman" w:hAnsi="Times New Roman" w:cs="Times New Roman"/>
              </w:rPr>
            </w:pPr>
            <w:r w:rsidRPr="00E30434">
              <w:rPr>
                <w:rFonts w:ascii="Times New Roman" w:hAnsi="Times New Roman" w:cs="Times New Roman"/>
                <w:color w:val="000000"/>
              </w:rPr>
              <w:t>Чтение таблицы. Извлечение, внесение данных в таблицу. Чтение рисунка, схемы с одним-двумя числовыми данными (значениями данных величин)</w:t>
            </w:r>
          </w:p>
        </w:tc>
      </w:tr>
      <w:tr w:rsidR="00E30434" w:rsidRPr="00E30434" w14:paraId="56688C70" w14:textId="77777777" w:rsidTr="007A7570">
        <w:trPr>
          <w:trHeight w:val="144"/>
        </w:trPr>
        <w:tc>
          <w:tcPr>
            <w:tcW w:w="1190" w:type="dxa"/>
            <w:tcMar>
              <w:top w:w="50" w:type="dxa"/>
              <w:left w:w="100" w:type="dxa"/>
            </w:tcMar>
            <w:vAlign w:val="center"/>
          </w:tcPr>
          <w:p w14:paraId="6D8FCBEE" w14:textId="77777777" w:rsidR="00E30434" w:rsidRPr="00E30434" w:rsidRDefault="00E30434" w:rsidP="008C25D0">
            <w:pPr>
              <w:spacing w:line="240" w:lineRule="auto"/>
              <w:ind w:left="365"/>
              <w:jc w:val="center"/>
              <w:rPr>
                <w:rFonts w:ascii="Times New Roman" w:hAnsi="Times New Roman" w:cs="Times New Roman"/>
              </w:rPr>
            </w:pPr>
            <w:r w:rsidRPr="00E30434">
              <w:rPr>
                <w:rFonts w:ascii="Times New Roman" w:hAnsi="Times New Roman" w:cs="Times New Roman"/>
                <w:color w:val="000000"/>
              </w:rPr>
              <w:lastRenderedPageBreak/>
              <w:t>5.5</w:t>
            </w:r>
          </w:p>
        </w:tc>
        <w:tc>
          <w:tcPr>
            <w:tcW w:w="13046" w:type="dxa"/>
            <w:tcMar>
              <w:top w:w="50" w:type="dxa"/>
              <w:left w:w="100" w:type="dxa"/>
            </w:tcMar>
            <w:vAlign w:val="center"/>
          </w:tcPr>
          <w:p w14:paraId="408F597B" w14:textId="77777777" w:rsidR="00E30434" w:rsidRPr="00E30434" w:rsidRDefault="00E30434" w:rsidP="008C25D0">
            <w:pPr>
              <w:spacing w:line="240" w:lineRule="auto"/>
              <w:ind w:left="365"/>
              <w:jc w:val="both"/>
              <w:rPr>
                <w:rFonts w:ascii="Times New Roman" w:hAnsi="Times New Roman" w:cs="Times New Roman"/>
              </w:rPr>
            </w:pPr>
            <w:r w:rsidRPr="00E30434">
              <w:rPr>
                <w:rFonts w:ascii="Times New Roman" w:hAnsi="Times New Roman" w:cs="Times New Roman"/>
                <w:color w:val="000000"/>
              </w:rPr>
              <w:t>Двух-</w:t>
            </w:r>
            <w:proofErr w:type="spellStart"/>
            <w:r w:rsidRPr="00E30434">
              <w:rPr>
                <w:rFonts w:ascii="Times New Roman" w:hAnsi="Times New Roman" w:cs="Times New Roman"/>
                <w:color w:val="000000"/>
              </w:rPr>
              <w:t>трёхшаговые</w:t>
            </w:r>
            <w:proofErr w:type="spellEnd"/>
            <w:r w:rsidRPr="00E30434">
              <w:rPr>
                <w:rFonts w:ascii="Times New Roman" w:hAnsi="Times New Roman" w:cs="Times New Roman"/>
                <w:color w:val="000000"/>
              </w:rPr>
              <w:t xml:space="preserve"> инструкции, связанные с вычислением, измерением длины, изображением геометрической фигуры</w:t>
            </w:r>
          </w:p>
        </w:tc>
      </w:tr>
    </w:tbl>
    <w:p w14:paraId="03E08CD8" w14:textId="77777777" w:rsidR="00E30434" w:rsidRPr="00E30434" w:rsidRDefault="00E30434" w:rsidP="008C25D0">
      <w:pPr>
        <w:spacing w:line="240" w:lineRule="auto"/>
        <w:ind w:left="120"/>
        <w:rPr>
          <w:rFonts w:ascii="Times New Roman" w:hAnsi="Times New Roman" w:cs="Times New Roman"/>
        </w:rPr>
      </w:pPr>
    </w:p>
    <w:p w14:paraId="5887DA03" w14:textId="77777777" w:rsidR="00E30434" w:rsidRPr="00E30434" w:rsidRDefault="00E30434" w:rsidP="008C25D0">
      <w:pPr>
        <w:spacing w:before="199" w:after="199" w:line="240" w:lineRule="auto"/>
        <w:ind w:left="120"/>
        <w:jc w:val="center"/>
        <w:rPr>
          <w:rFonts w:ascii="Times New Roman" w:hAnsi="Times New Roman" w:cs="Times New Roman"/>
        </w:rPr>
      </w:pPr>
      <w:r w:rsidRPr="00E30434">
        <w:rPr>
          <w:rFonts w:ascii="Times New Roman" w:hAnsi="Times New Roman" w:cs="Times New Roman"/>
          <w:b/>
          <w:color w:val="000000"/>
        </w:rPr>
        <w:t>2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447"/>
        <w:gridCol w:w="8150"/>
      </w:tblGrid>
      <w:tr w:rsidR="00E30434" w:rsidRPr="00E30434" w14:paraId="4BE49B77" w14:textId="77777777" w:rsidTr="007A7570">
        <w:trPr>
          <w:trHeight w:val="144"/>
        </w:trPr>
        <w:tc>
          <w:tcPr>
            <w:tcW w:w="1841" w:type="dxa"/>
            <w:tcMar>
              <w:top w:w="50" w:type="dxa"/>
              <w:left w:w="100" w:type="dxa"/>
            </w:tcMar>
            <w:vAlign w:val="center"/>
          </w:tcPr>
          <w:p w14:paraId="6EC390FC" w14:textId="77777777" w:rsidR="00E30434" w:rsidRPr="00E30434" w:rsidRDefault="00E30434" w:rsidP="008C25D0">
            <w:pPr>
              <w:spacing w:line="240" w:lineRule="auto"/>
              <w:ind w:left="272"/>
              <w:rPr>
                <w:rFonts w:ascii="Times New Roman" w:hAnsi="Times New Roman" w:cs="Times New Roman"/>
              </w:rPr>
            </w:pPr>
            <w:r w:rsidRPr="00E30434">
              <w:rPr>
                <w:rFonts w:ascii="Times New Roman" w:hAnsi="Times New Roman" w:cs="Times New Roman"/>
                <w:b/>
                <w:color w:val="000000"/>
              </w:rPr>
              <w:t xml:space="preserve"> Код </w:t>
            </w:r>
          </w:p>
        </w:tc>
        <w:tc>
          <w:tcPr>
            <w:tcW w:w="12023" w:type="dxa"/>
            <w:tcMar>
              <w:top w:w="50" w:type="dxa"/>
              <w:left w:w="100" w:type="dxa"/>
            </w:tcMar>
            <w:vAlign w:val="center"/>
          </w:tcPr>
          <w:p w14:paraId="5F9E02F7" w14:textId="77777777" w:rsidR="00E30434" w:rsidRPr="00E30434" w:rsidRDefault="00E30434" w:rsidP="008C25D0">
            <w:pPr>
              <w:spacing w:line="240" w:lineRule="auto"/>
              <w:ind w:left="272"/>
              <w:rPr>
                <w:rFonts w:ascii="Times New Roman" w:hAnsi="Times New Roman" w:cs="Times New Roman"/>
              </w:rPr>
            </w:pPr>
            <w:r w:rsidRPr="00E30434">
              <w:rPr>
                <w:rFonts w:ascii="Times New Roman" w:hAnsi="Times New Roman" w:cs="Times New Roman"/>
                <w:b/>
                <w:color w:val="000000"/>
              </w:rPr>
              <w:t xml:space="preserve"> Проверяемый элемент содержания </w:t>
            </w:r>
          </w:p>
        </w:tc>
      </w:tr>
      <w:tr w:rsidR="00E30434" w:rsidRPr="00E30434" w14:paraId="58E48BFF" w14:textId="77777777" w:rsidTr="007A7570">
        <w:trPr>
          <w:trHeight w:val="144"/>
        </w:trPr>
        <w:tc>
          <w:tcPr>
            <w:tcW w:w="1841" w:type="dxa"/>
            <w:tcMar>
              <w:top w:w="50" w:type="dxa"/>
              <w:left w:w="100" w:type="dxa"/>
            </w:tcMar>
            <w:vAlign w:val="center"/>
          </w:tcPr>
          <w:p w14:paraId="1C2D06FD" w14:textId="77777777" w:rsidR="00E30434" w:rsidRPr="00E30434" w:rsidRDefault="00E30434" w:rsidP="008C25D0">
            <w:pPr>
              <w:spacing w:line="240" w:lineRule="auto"/>
              <w:ind w:left="365"/>
              <w:jc w:val="center"/>
              <w:rPr>
                <w:rFonts w:ascii="Times New Roman" w:hAnsi="Times New Roman" w:cs="Times New Roman"/>
              </w:rPr>
            </w:pPr>
            <w:r w:rsidRPr="00E30434">
              <w:rPr>
                <w:rFonts w:ascii="Times New Roman" w:hAnsi="Times New Roman" w:cs="Times New Roman"/>
                <w:color w:val="000000"/>
              </w:rPr>
              <w:t>1</w:t>
            </w:r>
          </w:p>
        </w:tc>
        <w:tc>
          <w:tcPr>
            <w:tcW w:w="12023" w:type="dxa"/>
            <w:tcMar>
              <w:top w:w="50" w:type="dxa"/>
              <w:left w:w="100" w:type="dxa"/>
            </w:tcMar>
            <w:vAlign w:val="center"/>
          </w:tcPr>
          <w:p w14:paraId="0671DAD3" w14:textId="77777777" w:rsidR="00E30434" w:rsidRPr="00E30434" w:rsidRDefault="00E30434" w:rsidP="008C25D0">
            <w:pPr>
              <w:spacing w:line="240" w:lineRule="auto"/>
              <w:ind w:left="365"/>
              <w:jc w:val="both"/>
              <w:rPr>
                <w:rFonts w:ascii="Times New Roman" w:hAnsi="Times New Roman" w:cs="Times New Roman"/>
              </w:rPr>
            </w:pPr>
            <w:r w:rsidRPr="00E30434">
              <w:rPr>
                <w:rFonts w:ascii="Times New Roman" w:hAnsi="Times New Roman" w:cs="Times New Roman"/>
                <w:color w:val="000000"/>
              </w:rPr>
              <w:t>Числа и величины</w:t>
            </w:r>
          </w:p>
        </w:tc>
      </w:tr>
      <w:tr w:rsidR="00E30434" w:rsidRPr="00E30434" w14:paraId="675D7D88" w14:textId="77777777" w:rsidTr="007A7570">
        <w:trPr>
          <w:trHeight w:val="144"/>
        </w:trPr>
        <w:tc>
          <w:tcPr>
            <w:tcW w:w="1841" w:type="dxa"/>
            <w:tcMar>
              <w:top w:w="50" w:type="dxa"/>
              <w:left w:w="100" w:type="dxa"/>
            </w:tcMar>
            <w:vAlign w:val="center"/>
          </w:tcPr>
          <w:p w14:paraId="52DB8A15" w14:textId="77777777" w:rsidR="00E30434" w:rsidRPr="00E30434" w:rsidRDefault="00E30434" w:rsidP="008C25D0">
            <w:pPr>
              <w:spacing w:line="240" w:lineRule="auto"/>
              <w:ind w:left="365"/>
              <w:jc w:val="center"/>
              <w:rPr>
                <w:rFonts w:ascii="Times New Roman" w:hAnsi="Times New Roman" w:cs="Times New Roman"/>
              </w:rPr>
            </w:pPr>
            <w:r w:rsidRPr="00E30434">
              <w:rPr>
                <w:rFonts w:ascii="Times New Roman" w:hAnsi="Times New Roman" w:cs="Times New Roman"/>
                <w:color w:val="000000"/>
              </w:rPr>
              <w:t>1.1</w:t>
            </w:r>
          </w:p>
        </w:tc>
        <w:tc>
          <w:tcPr>
            <w:tcW w:w="12023" w:type="dxa"/>
            <w:tcMar>
              <w:top w:w="50" w:type="dxa"/>
              <w:left w:w="100" w:type="dxa"/>
            </w:tcMar>
            <w:vAlign w:val="center"/>
          </w:tcPr>
          <w:p w14:paraId="4B4D164E" w14:textId="77777777" w:rsidR="00E30434" w:rsidRPr="00E30434" w:rsidRDefault="00E30434" w:rsidP="008C25D0">
            <w:pPr>
              <w:spacing w:line="240" w:lineRule="auto"/>
              <w:ind w:left="365"/>
              <w:jc w:val="both"/>
              <w:rPr>
                <w:rFonts w:ascii="Times New Roman" w:hAnsi="Times New Roman" w:cs="Times New Roman"/>
              </w:rPr>
            </w:pPr>
            <w:r w:rsidRPr="00E30434">
              <w:rPr>
                <w:rFonts w:ascii="Times New Roman" w:hAnsi="Times New Roman" w:cs="Times New Roman"/>
                <w:color w:val="000000"/>
              </w:rPr>
              <w:t>Числа в пределах 100: чтение, запись, десятичный состав, сравнение. Запись равенства, неравенства</w:t>
            </w:r>
          </w:p>
        </w:tc>
      </w:tr>
      <w:tr w:rsidR="00E30434" w:rsidRPr="00E30434" w14:paraId="72268FAF" w14:textId="77777777" w:rsidTr="007A7570">
        <w:trPr>
          <w:trHeight w:val="144"/>
        </w:trPr>
        <w:tc>
          <w:tcPr>
            <w:tcW w:w="1841" w:type="dxa"/>
            <w:tcMar>
              <w:top w:w="50" w:type="dxa"/>
              <w:left w:w="100" w:type="dxa"/>
            </w:tcMar>
            <w:vAlign w:val="center"/>
          </w:tcPr>
          <w:p w14:paraId="08A5CA63" w14:textId="77777777" w:rsidR="00E30434" w:rsidRPr="00E30434" w:rsidRDefault="00E30434" w:rsidP="008C25D0">
            <w:pPr>
              <w:spacing w:line="240" w:lineRule="auto"/>
              <w:ind w:left="365"/>
              <w:jc w:val="center"/>
              <w:rPr>
                <w:rFonts w:ascii="Times New Roman" w:hAnsi="Times New Roman" w:cs="Times New Roman"/>
              </w:rPr>
            </w:pPr>
            <w:r w:rsidRPr="00E30434">
              <w:rPr>
                <w:rFonts w:ascii="Times New Roman" w:hAnsi="Times New Roman" w:cs="Times New Roman"/>
                <w:color w:val="000000"/>
              </w:rPr>
              <w:t>1.2</w:t>
            </w:r>
          </w:p>
        </w:tc>
        <w:tc>
          <w:tcPr>
            <w:tcW w:w="12023" w:type="dxa"/>
            <w:tcMar>
              <w:top w:w="50" w:type="dxa"/>
              <w:left w:w="100" w:type="dxa"/>
            </w:tcMar>
            <w:vAlign w:val="center"/>
          </w:tcPr>
          <w:p w14:paraId="5B51F4BB" w14:textId="77777777" w:rsidR="00E30434" w:rsidRPr="00E30434" w:rsidRDefault="00E30434" w:rsidP="008C25D0">
            <w:pPr>
              <w:spacing w:line="240" w:lineRule="auto"/>
              <w:ind w:left="365"/>
              <w:jc w:val="both"/>
              <w:rPr>
                <w:rFonts w:ascii="Times New Roman" w:hAnsi="Times New Roman" w:cs="Times New Roman"/>
              </w:rPr>
            </w:pPr>
            <w:r w:rsidRPr="00E30434">
              <w:rPr>
                <w:rFonts w:ascii="Times New Roman" w:hAnsi="Times New Roman" w:cs="Times New Roman"/>
                <w:color w:val="000000"/>
              </w:rPr>
              <w:t>Увеличение, уменьшение числа на несколько единиц, десятков. Разностное сравнение чисел</w:t>
            </w:r>
          </w:p>
        </w:tc>
      </w:tr>
      <w:tr w:rsidR="00E30434" w:rsidRPr="00E30434" w14:paraId="187B2E95" w14:textId="77777777" w:rsidTr="007A7570">
        <w:trPr>
          <w:trHeight w:val="144"/>
        </w:trPr>
        <w:tc>
          <w:tcPr>
            <w:tcW w:w="1841" w:type="dxa"/>
            <w:tcMar>
              <w:top w:w="50" w:type="dxa"/>
              <w:left w:w="100" w:type="dxa"/>
            </w:tcMar>
            <w:vAlign w:val="center"/>
          </w:tcPr>
          <w:p w14:paraId="4C63200A" w14:textId="77777777" w:rsidR="00E30434" w:rsidRPr="00E30434" w:rsidRDefault="00E30434" w:rsidP="008C25D0">
            <w:pPr>
              <w:spacing w:line="240" w:lineRule="auto"/>
              <w:ind w:left="365"/>
              <w:jc w:val="center"/>
              <w:rPr>
                <w:rFonts w:ascii="Times New Roman" w:hAnsi="Times New Roman" w:cs="Times New Roman"/>
              </w:rPr>
            </w:pPr>
            <w:r w:rsidRPr="00E30434">
              <w:rPr>
                <w:rFonts w:ascii="Times New Roman" w:hAnsi="Times New Roman" w:cs="Times New Roman"/>
                <w:color w:val="000000"/>
              </w:rPr>
              <w:t>1.3</w:t>
            </w:r>
          </w:p>
        </w:tc>
        <w:tc>
          <w:tcPr>
            <w:tcW w:w="12023" w:type="dxa"/>
            <w:tcMar>
              <w:top w:w="50" w:type="dxa"/>
              <w:left w:w="100" w:type="dxa"/>
            </w:tcMar>
            <w:vAlign w:val="center"/>
          </w:tcPr>
          <w:p w14:paraId="11D0F607" w14:textId="77777777" w:rsidR="00E30434" w:rsidRPr="00E30434" w:rsidRDefault="00E30434" w:rsidP="008C25D0">
            <w:pPr>
              <w:spacing w:line="240" w:lineRule="auto"/>
              <w:ind w:left="365"/>
              <w:jc w:val="both"/>
              <w:rPr>
                <w:rFonts w:ascii="Times New Roman" w:hAnsi="Times New Roman" w:cs="Times New Roman"/>
              </w:rPr>
            </w:pPr>
            <w:r w:rsidRPr="00E30434">
              <w:rPr>
                <w:rFonts w:ascii="Times New Roman" w:hAnsi="Times New Roman" w:cs="Times New Roman"/>
                <w:color w:val="000000"/>
              </w:rPr>
              <w:t>Величины: сравнение по массе, времени, измерение длины. Соотношение между единицами величины (в пределах 100), его применение для решения практических задач</w:t>
            </w:r>
          </w:p>
        </w:tc>
      </w:tr>
      <w:tr w:rsidR="00E30434" w:rsidRPr="00E30434" w14:paraId="5308F682" w14:textId="77777777" w:rsidTr="007A7570">
        <w:trPr>
          <w:trHeight w:val="144"/>
        </w:trPr>
        <w:tc>
          <w:tcPr>
            <w:tcW w:w="1841" w:type="dxa"/>
            <w:tcMar>
              <w:top w:w="50" w:type="dxa"/>
              <w:left w:w="100" w:type="dxa"/>
            </w:tcMar>
            <w:vAlign w:val="center"/>
          </w:tcPr>
          <w:p w14:paraId="48B6BAE8" w14:textId="77777777" w:rsidR="00E30434" w:rsidRPr="00E30434" w:rsidRDefault="00E30434" w:rsidP="008C25D0">
            <w:pPr>
              <w:spacing w:line="240" w:lineRule="auto"/>
              <w:ind w:left="365"/>
              <w:jc w:val="center"/>
              <w:rPr>
                <w:rFonts w:ascii="Times New Roman" w:hAnsi="Times New Roman" w:cs="Times New Roman"/>
              </w:rPr>
            </w:pPr>
            <w:r w:rsidRPr="00E30434">
              <w:rPr>
                <w:rFonts w:ascii="Times New Roman" w:hAnsi="Times New Roman" w:cs="Times New Roman"/>
                <w:color w:val="000000"/>
              </w:rPr>
              <w:t>2</w:t>
            </w:r>
          </w:p>
        </w:tc>
        <w:tc>
          <w:tcPr>
            <w:tcW w:w="12023" w:type="dxa"/>
            <w:tcMar>
              <w:top w:w="50" w:type="dxa"/>
              <w:left w:w="100" w:type="dxa"/>
            </w:tcMar>
            <w:vAlign w:val="center"/>
          </w:tcPr>
          <w:p w14:paraId="252D39A3" w14:textId="77777777" w:rsidR="00E30434" w:rsidRPr="00E30434" w:rsidRDefault="00E30434" w:rsidP="008C25D0">
            <w:pPr>
              <w:spacing w:line="240" w:lineRule="auto"/>
              <w:ind w:left="365"/>
              <w:jc w:val="both"/>
              <w:rPr>
                <w:rFonts w:ascii="Times New Roman" w:hAnsi="Times New Roman" w:cs="Times New Roman"/>
              </w:rPr>
            </w:pPr>
            <w:r w:rsidRPr="00E30434">
              <w:rPr>
                <w:rFonts w:ascii="Times New Roman" w:hAnsi="Times New Roman" w:cs="Times New Roman"/>
                <w:color w:val="000000"/>
              </w:rPr>
              <w:t>Арифметические действия</w:t>
            </w:r>
          </w:p>
        </w:tc>
      </w:tr>
      <w:tr w:rsidR="00E30434" w:rsidRPr="00E30434" w14:paraId="6DBFE8DE" w14:textId="77777777" w:rsidTr="007A7570">
        <w:trPr>
          <w:trHeight w:val="144"/>
        </w:trPr>
        <w:tc>
          <w:tcPr>
            <w:tcW w:w="1841" w:type="dxa"/>
            <w:tcMar>
              <w:top w:w="50" w:type="dxa"/>
              <w:left w:w="100" w:type="dxa"/>
            </w:tcMar>
            <w:vAlign w:val="center"/>
          </w:tcPr>
          <w:p w14:paraId="19E5C055" w14:textId="77777777" w:rsidR="00E30434" w:rsidRPr="00E30434" w:rsidRDefault="00E30434" w:rsidP="008C25D0">
            <w:pPr>
              <w:spacing w:line="240" w:lineRule="auto"/>
              <w:ind w:left="365"/>
              <w:jc w:val="center"/>
              <w:rPr>
                <w:rFonts w:ascii="Times New Roman" w:hAnsi="Times New Roman" w:cs="Times New Roman"/>
              </w:rPr>
            </w:pPr>
            <w:r w:rsidRPr="00E30434">
              <w:rPr>
                <w:rFonts w:ascii="Times New Roman" w:hAnsi="Times New Roman" w:cs="Times New Roman"/>
                <w:color w:val="000000"/>
              </w:rPr>
              <w:t>2.1</w:t>
            </w:r>
          </w:p>
        </w:tc>
        <w:tc>
          <w:tcPr>
            <w:tcW w:w="12023" w:type="dxa"/>
            <w:tcMar>
              <w:top w:w="50" w:type="dxa"/>
              <w:left w:w="100" w:type="dxa"/>
            </w:tcMar>
            <w:vAlign w:val="center"/>
          </w:tcPr>
          <w:p w14:paraId="1E102DF6" w14:textId="77777777" w:rsidR="00E30434" w:rsidRPr="00E30434" w:rsidRDefault="00E30434" w:rsidP="008C25D0">
            <w:pPr>
              <w:spacing w:line="240" w:lineRule="auto"/>
              <w:ind w:left="365"/>
              <w:jc w:val="both"/>
              <w:rPr>
                <w:rFonts w:ascii="Times New Roman" w:hAnsi="Times New Roman" w:cs="Times New Roman"/>
              </w:rPr>
            </w:pPr>
            <w:r w:rsidRPr="00E30434">
              <w:rPr>
                <w:rFonts w:ascii="Times New Roman" w:hAnsi="Times New Roman" w:cs="Times New Roman"/>
                <w:color w:val="000000"/>
              </w:rPr>
              <w:t>Устное и письменное сложение и вычитание чисел в пределах 100</w:t>
            </w:r>
          </w:p>
        </w:tc>
      </w:tr>
      <w:tr w:rsidR="00E30434" w:rsidRPr="00E30434" w14:paraId="1BC85A22" w14:textId="77777777" w:rsidTr="007A7570">
        <w:trPr>
          <w:trHeight w:val="144"/>
        </w:trPr>
        <w:tc>
          <w:tcPr>
            <w:tcW w:w="1841" w:type="dxa"/>
            <w:tcMar>
              <w:top w:w="50" w:type="dxa"/>
              <w:left w:w="100" w:type="dxa"/>
            </w:tcMar>
            <w:vAlign w:val="center"/>
          </w:tcPr>
          <w:p w14:paraId="765576D2" w14:textId="77777777" w:rsidR="00E30434" w:rsidRPr="00E30434" w:rsidRDefault="00E30434" w:rsidP="008C25D0">
            <w:pPr>
              <w:spacing w:line="240" w:lineRule="auto"/>
              <w:ind w:left="365"/>
              <w:jc w:val="center"/>
              <w:rPr>
                <w:rFonts w:ascii="Times New Roman" w:hAnsi="Times New Roman" w:cs="Times New Roman"/>
              </w:rPr>
            </w:pPr>
            <w:r w:rsidRPr="00E30434">
              <w:rPr>
                <w:rFonts w:ascii="Times New Roman" w:hAnsi="Times New Roman" w:cs="Times New Roman"/>
                <w:color w:val="000000"/>
              </w:rPr>
              <w:t>2.2</w:t>
            </w:r>
          </w:p>
        </w:tc>
        <w:tc>
          <w:tcPr>
            <w:tcW w:w="12023" w:type="dxa"/>
            <w:tcMar>
              <w:top w:w="50" w:type="dxa"/>
              <w:left w:w="100" w:type="dxa"/>
            </w:tcMar>
            <w:vAlign w:val="center"/>
          </w:tcPr>
          <w:p w14:paraId="47BC3EF7" w14:textId="77777777" w:rsidR="00E30434" w:rsidRPr="00E30434" w:rsidRDefault="00E30434" w:rsidP="008C25D0">
            <w:pPr>
              <w:spacing w:line="240" w:lineRule="auto"/>
              <w:ind w:left="365"/>
              <w:jc w:val="both"/>
              <w:rPr>
                <w:rFonts w:ascii="Times New Roman" w:hAnsi="Times New Roman" w:cs="Times New Roman"/>
              </w:rPr>
            </w:pPr>
            <w:r w:rsidRPr="00E30434">
              <w:rPr>
                <w:rFonts w:ascii="Times New Roman" w:hAnsi="Times New Roman" w:cs="Times New Roman"/>
                <w:color w:val="000000"/>
              </w:rPr>
              <w:t>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w:t>
            </w:r>
          </w:p>
        </w:tc>
      </w:tr>
      <w:tr w:rsidR="00E30434" w:rsidRPr="00E30434" w14:paraId="38A7C3FB" w14:textId="77777777" w:rsidTr="007A7570">
        <w:trPr>
          <w:trHeight w:val="144"/>
        </w:trPr>
        <w:tc>
          <w:tcPr>
            <w:tcW w:w="1841" w:type="dxa"/>
            <w:tcMar>
              <w:top w:w="50" w:type="dxa"/>
              <w:left w:w="100" w:type="dxa"/>
            </w:tcMar>
            <w:vAlign w:val="center"/>
          </w:tcPr>
          <w:p w14:paraId="70367A01" w14:textId="77777777" w:rsidR="00E30434" w:rsidRPr="00E30434" w:rsidRDefault="00E30434" w:rsidP="008C25D0">
            <w:pPr>
              <w:spacing w:line="240" w:lineRule="auto"/>
              <w:ind w:left="365"/>
              <w:jc w:val="center"/>
              <w:rPr>
                <w:rFonts w:ascii="Times New Roman" w:hAnsi="Times New Roman" w:cs="Times New Roman"/>
              </w:rPr>
            </w:pPr>
            <w:r w:rsidRPr="00E30434">
              <w:rPr>
                <w:rFonts w:ascii="Times New Roman" w:hAnsi="Times New Roman" w:cs="Times New Roman"/>
                <w:color w:val="000000"/>
              </w:rPr>
              <w:t>2.3</w:t>
            </w:r>
          </w:p>
        </w:tc>
        <w:tc>
          <w:tcPr>
            <w:tcW w:w="12023" w:type="dxa"/>
            <w:tcMar>
              <w:top w:w="50" w:type="dxa"/>
              <w:left w:w="100" w:type="dxa"/>
            </w:tcMar>
            <w:vAlign w:val="center"/>
          </w:tcPr>
          <w:p w14:paraId="74F36648" w14:textId="77777777" w:rsidR="00E30434" w:rsidRPr="00E30434" w:rsidRDefault="00E30434" w:rsidP="008C25D0">
            <w:pPr>
              <w:spacing w:line="240" w:lineRule="auto"/>
              <w:ind w:left="365"/>
              <w:jc w:val="both"/>
              <w:rPr>
                <w:rFonts w:ascii="Times New Roman" w:hAnsi="Times New Roman" w:cs="Times New Roman"/>
              </w:rPr>
            </w:pPr>
            <w:r w:rsidRPr="00E30434">
              <w:rPr>
                <w:rFonts w:ascii="Times New Roman" w:hAnsi="Times New Roman" w:cs="Times New Roman"/>
                <w:color w:val="000000"/>
              </w:rPr>
              <w:t>Действия умножения и деления чисел в практических и учебных ситуациях. Названия компонентов действий умножения, деления</w:t>
            </w:r>
          </w:p>
        </w:tc>
      </w:tr>
      <w:tr w:rsidR="00E30434" w:rsidRPr="00E30434" w14:paraId="23818823" w14:textId="77777777" w:rsidTr="007A7570">
        <w:trPr>
          <w:trHeight w:val="144"/>
        </w:trPr>
        <w:tc>
          <w:tcPr>
            <w:tcW w:w="1841" w:type="dxa"/>
            <w:tcMar>
              <w:top w:w="50" w:type="dxa"/>
              <w:left w:w="100" w:type="dxa"/>
            </w:tcMar>
            <w:vAlign w:val="center"/>
          </w:tcPr>
          <w:p w14:paraId="17163659" w14:textId="77777777" w:rsidR="00E30434" w:rsidRPr="00E30434" w:rsidRDefault="00E30434" w:rsidP="008C25D0">
            <w:pPr>
              <w:spacing w:line="240" w:lineRule="auto"/>
              <w:ind w:left="365"/>
              <w:jc w:val="center"/>
              <w:rPr>
                <w:rFonts w:ascii="Times New Roman" w:hAnsi="Times New Roman" w:cs="Times New Roman"/>
              </w:rPr>
            </w:pPr>
            <w:r w:rsidRPr="00E30434">
              <w:rPr>
                <w:rFonts w:ascii="Times New Roman" w:hAnsi="Times New Roman" w:cs="Times New Roman"/>
                <w:color w:val="000000"/>
              </w:rPr>
              <w:t>2.4</w:t>
            </w:r>
          </w:p>
        </w:tc>
        <w:tc>
          <w:tcPr>
            <w:tcW w:w="12023" w:type="dxa"/>
            <w:tcMar>
              <w:top w:w="50" w:type="dxa"/>
              <w:left w:w="100" w:type="dxa"/>
            </w:tcMar>
            <w:vAlign w:val="center"/>
          </w:tcPr>
          <w:p w14:paraId="4A2FB6B8" w14:textId="77777777" w:rsidR="00E30434" w:rsidRPr="00E30434" w:rsidRDefault="00E30434" w:rsidP="008C25D0">
            <w:pPr>
              <w:spacing w:line="240" w:lineRule="auto"/>
              <w:ind w:left="365"/>
              <w:jc w:val="both"/>
              <w:rPr>
                <w:rFonts w:ascii="Times New Roman" w:hAnsi="Times New Roman" w:cs="Times New Roman"/>
              </w:rPr>
            </w:pPr>
            <w:r w:rsidRPr="00E30434">
              <w:rPr>
                <w:rFonts w:ascii="Times New Roman" w:hAnsi="Times New Roman" w:cs="Times New Roman"/>
                <w:color w:val="000000"/>
              </w:rPr>
              <w:t>Табличное умножение в пределах 50 при вычислениях и решении задач. Переместительное свойство умножения. Взаимосвязь компонентов и результата действия умножения, действия деления</w:t>
            </w:r>
          </w:p>
        </w:tc>
      </w:tr>
      <w:tr w:rsidR="00E30434" w:rsidRPr="00E30434" w14:paraId="4E280220" w14:textId="77777777" w:rsidTr="007A7570">
        <w:trPr>
          <w:trHeight w:val="144"/>
        </w:trPr>
        <w:tc>
          <w:tcPr>
            <w:tcW w:w="1841" w:type="dxa"/>
            <w:tcMar>
              <w:top w:w="50" w:type="dxa"/>
              <w:left w:w="100" w:type="dxa"/>
            </w:tcMar>
            <w:vAlign w:val="center"/>
          </w:tcPr>
          <w:p w14:paraId="3B5071A5" w14:textId="77777777" w:rsidR="00E30434" w:rsidRPr="00E30434" w:rsidRDefault="00E30434" w:rsidP="008C25D0">
            <w:pPr>
              <w:spacing w:line="240" w:lineRule="auto"/>
              <w:ind w:left="365"/>
              <w:jc w:val="center"/>
              <w:rPr>
                <w:rFonts w:ascii="Times New Roman" w:hAnsi="Times New Roman" w:cs="Times New Roman"/>
              </w:rPr>
            </w:pPr>
            <w:r w:rsidRPr="00E30434">
              <w:rPr>
                <w:rFonts w:ascii="Times New Roman" w:hAnsi="Times New Roman" w:cs="Times New Roman"/>
                <w:color w:val="000000"/>
              </w:rPr>
              <w:t>2.5</w:t>
            </w:r>
          </w:p>
        </w:tc>
        <w:tc>
          <w:tcPr>
            <w:tcW w:w="12023" w:type="dxa"/>
            <w:tcMar>
              <w:top w:w="50" w:type="dxa"/>
              <w:left w:w="100" w:type="dxa"/>
            </w:tcMar>
            <w:vAlign w:val="center"/>
          </w:tcPr>
          <w:p w14:paraId="182492FF" w14:textId="77777777" w:rsidR="00E30434" w:rsidRPr="00E30434" w:rsidRDefault="00E30434" w:rsidP="008C25D0">
            <w:pPr>
              <w:spacing w:line="240" w:lineRule="auto"/>
              <w:ind w:left="365"/>
              <w:jc w:val="both"/>
              <w:rPr>
                <w:rFonts w:ascii="Times New Roman" w:hAnsi="Times New Roman" w:cs="Times New Roman"/>
              </w:rPr>
            </w:pPr>
            <w:r w:rsidRPr="00E30434">
              <w:rPr>
                <w:rFonts w:ascii="Times New Roman" w:hAnsi="Times New Roman" w:cs="Times New Roman"/>
                <w:color w:val="000000"/>
              </w:rPr>
              <w:t>Неизвестный компонент действия сложения, действия вычитания. Нахождение неизвестного компонента сложения, вычитания</w:t>
            </w:r>
          </w:p>
        </w:tc>
      </w:tr>
      <w:tr w:rsidR="00E30434" w:rsidRPr="00E30434" w14:paraId="0C513E16" w14:textId="77777777" w:rsidTr="007A7570">
        <w:trPr>
          <w:trHeight w:val="144"/>
        </w:trPr>
        <w:tc>
          <w:tcPr>
            <w:tcW w:w="1841" w:type="dxa"/>
            <w:tcMar>
              <w:top w:w="50" w:type="dxa"/>
              <w:left w:w="100" w:type="dxa"/>
            </w:tcMar>
            <w:vAlign w:val="center"/>
          </w:tcPr>
          <w:p w14:paraId="6FE65605" w14:textId="77777777" w:rsidR="00E30434" w:rsidRPr="00E30434" w:rsidRDefault="00E30434" w:rsidP="008C25D0">
            <w:pPr>
              <w:spacing w:line="240" w:lineRule="auto"/>
              <w:ind w:left="365"/>
              <w:jc w:val="center"/>
              <w:rPr>
                <w:rFonts w:ascii="Times New Roman" w:hAnsi="Times New Roman" w:cs="Times New Roman"/>
              </w:rPr>
            </w:pPr>
            <w:r w:rsidRPr="00E30434">
              <w:rPr>
                <w:rFonts w:ascii="Times New Roman" w:hAnsi="Times New Roman" w:cs="Times New Roman"/>
                <w:color w:val="000000"/>
              </w:rPr>
              <w:t>2.6</w:t>
            </w:r>
          </w:p>
        </w:tc>
        <w:tc>
          <w:tcPr>
            <w:tcW w:w="12023" w:type="dxa"/>
            <w:tcMar>
              <w:top w:w="50" w:type="dxa"/>
              <w:left w:w="100" w:type="dxa"/>
            </w:tcMar>
            <w:vAlign w:val="center"/>
          </w:tcPr>
          <w:p w14:paraId="727EFA32" w14:textId="77777777" w:rsidR="00E30434" w:rsidRPr="00E30434" w:rsidRDefault="00E30434" w:rsidP="008C25D0">
            <w:pPr>
              <w:spacing w:line="240" w:lineRule="auto"/>
              <w:ind w:left="365"/>
              <w:jc w:val="both"/>
              <w:rPr>
                <w:rFonts w:ascii="Times New Roman" w:hAnsi="Times New Roman" w:cs="Times New Roman"/>
              </w:rPr>
            </w:pPr>
            <w:r w:rsidRPr="00E30434">
              <w:rPr>
                <w:rFonts w:ascii="Times New Roman" w:hAnsi="Times New Roman" w:cs="Times New Roman"/>
                <w:color w:val="000000"/>
              </w:rPr>
              <w:t>Числовое выражение: чтение, запись, вычисление значения, использование переместительного свойства. Порядок выполнения действий в числовом выражении, содержащем действия сложения и вычитания (со скобками или без скобок) в пределах 100 (не более трёх действий)</w:t>
            </w:r>
          </w:p>
        </w:tc>
      </w:tr>
      <w:tr w:rsidR="00E30434" w:rsidRPr="00E30434" w14:paraId="099135DB" w14:textId="77777777" w:rsidTr="007A7570">
        <w:trPr>
          <w:trHeight w:val="144"/>
        </w:trPr>
        <w:tc>
          <w:tcPr>
            <w:tcW w:w="1841" w:type="dxa"/>
            <w:tcMar>
              <w:top w:w="50" w:type="dxa"/>
              <w:left w:w="100" w:type="dxa"/>
            </w:tcMar>
            <w:vAlign w:val="center"/>
          </w:tcPr>
          <w:p w14:paraId="23C79774" w14:textId="77777777" w:rsidR="00E30434" w:rsidRPr="00E30434" w:rsidRDefault="00E30434" w:rsidP="008C25D0">
            <w:pPr>
              <w:spacing w:line="240" w:lineRule="auto"/>
              <w:ind w:left="365"/>
              <w:jc w:val="center"/>
              <w:rPr>
                <w:rFonts w:ascii="Times New Roman" w:hAnsi="Times New Roman" w:cs="Times New Roman"/>
              </w:rPr>
            </w:pPr>
            <w:r w:rsidRPr="00E30434">
              <w:rPr>
                <w:rFonts w:ascii="Times New Roman" w:hAnsi="Times New Roman" w:cs="Times New Roman"/>
                <w:color w:val="000000"/>
              </w:rPr>
              <w:t>3</w:t>
            </w:r>
          </w:p>
        </w:tc>
        <w:tc>
          <w:tcPr>
            <w:tcW w:w="12023" w:type="dxa"/>
            <w:tcMar>
              <w:top w:w="50" w:type="dxa"/>
              <w:left w:w="100" w:type="dxa"/>
            </w:tcMar>
            <w:vAlign w:val="center"/>
          </w:tcPr>
          <w:p w14:paraId="3B09FF3A" w14:textId="77777777" w:rsidR="00E30434" w:rsidRPr="00E30434" w:rsidRDefault="00E30434" w:rsidP="008C25D0">
            <w:pPr>
              <w:spacing w:line="240" w:lineRule="auto"/>
              <w:ind w:left="365"/>
              <w:jc w:val="both"/>
              <w:rPr>
                <w:rFonts w:ascii="Times New Roman" w:hAnsi="Times New Roman" w:cs="Times New Roman"/>
              </w:rPr>
            </w:pPr>
            <w:r w:rsidRPr="00E30434">
              <w:rPr>
                <w:rFonts w:ascii="Times New Roman" w:hAnsi="Times New Roman" w:cs="Times New Roman"/>
                <w:color w:val="000000"/>
              </w:rPr>
              <w:t>Текстовые задачи</w:t>
            </w:r>
          </w:p>
        </w:tc>
      </w:tr>
      <w:tr w:rsidR="00E30434" w:rsidRPr="00E30434" w14:paraId="12855EA6" w14:textId="77777777" w:rsidTr="007A7570">
        <w:trPr>
          <w:trHeight w:val="144"/>
        </w:trPr>
        <w:tc>
          <w:tcPr>
            <w:tcW w:w="1841" w:type="dxa"/>
            <w:tcMar>
              <w:top w:w="50" w:type="dxa"/>
              <w:left w:w="100" w:type="dxa"/>
            </w:tcMar>
            <w:vAlign w:val="center"/>
          </w:tcPr>
          <w:p w14:paraId="22CBC79C" w14:textId="77777777" w:rsidR="00E30434" w:rsidRPr="00E30434" w:rsidRDefault="00E30434" w:rsidP="008C25D0">
            <w:pPr>
              <w:spacing w:line="240" w:lineRule="auto"/>
              <w:ind w:left="365"/>
              <w:jc w:val="center"/>
              <w:rPr>
                <w:rFonts w:ascii="Times New Roman" w:hAnsi="Times New Roman" w:cs="Times New Roman"/>
              </w:rPr>
            </w:pPr>
            <w:r w:rsidRPr="00E30434">
              <w:rPr>
                <w:rFonts w:ascii="Times New Roman" w:hAnsi="Times New Roman" w:cs="Times New Roman"/>
                <w:color w:val="000000"/>
              </w:rPr>
              <w:t>3.1</w:t>
            </w:r>
          </w:p>
        </w:tc>
        <w:tc>
          <w:tcPr>
            <w:tcW w:w="12023" w:type="dxa"/>
            <w:tcMar>
              <w:top w:w="50" w:type="dxa"/>
              <w:left w:w="100" w:type="dxa"/>
            </w:tcMar>
            <w:vAlign w:val="center"/>
          </w:tcPr>
          <w:p w14:paraId="7EB57639" w14:textId="77777777" w:rsidR="00E30434" w:rsidRPr="00E30434" w:rsidRDefault="00E30434" w:rsidP="008C25D0">
            <w:pPr>
              <w:spacing w:line="240" w:lineRule="auto"/>
              <w:ind w:left="365"/>
              <w:jc w:val="both"/>
              <w:rPr>
                <w:rFonts w:ascii="Times New Roman" w:hAnsi="Times New Roman" w:cs="Times New Roman"/>
              </w:rPr>
            </w:pPr>
            <w:r w:rsidRPr="00E30434">
              <w:rPr>
                <w:rFonts w:ascii="Times New Roman" w:hAnsi="Times New Roman" w:cs="Times New Roman"/>
                <w:color w:val="000000"/>
              </w:rP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w:t>
            </w:r>
          </w:p>
        </w:tc>
      </w:tr>
      <w:tr w:rsidR="00E30434" w:rsidRPr="00E30434" w14:paraId="697F3827" w14:textId="77777777" w:rsidTr="007A7570">
        <w:trPr>
          <w:trHeight w:val="144"/>
        </w:trPr>
        <w:tc>
          <w:tcPr>
            <w:tcW w:w="1841" w:type="dxa"/>
            <w:tcMar>
              <w:top w:w="50" w:type="dxa"/>
              <w:left w:w="100" w:type="dxa"/>
            </w:tcMar>
            <w:vAlign w:val="center"/>
          </w:tcPr>
          <w:p w14:paraId="218CB630" w14:textId="77777777" w:rsidR="00E30434" w:rsidRPr="00E30434" w:rsidRDefault="00E30434" w:rsidP="008C25D0">
            <w:pPr>
              <w:spacing w:line="240" w:lineRule="auto"/>
              <w:ind w:left="365"/>
              <w:jc w:val="center"/>
              <w:rPr>
                <w:rFonts w:ascii="Times New Roman" w:hAnsi="Times New Roman" w:cs="Times New Roman"/>
              </w:rPr>
            </w:pPr>
            <w:r w:rsidRPr="00E30434">
              <w:rPr>
                <w:rFonts w:ascii="Times New Roman" w:hAnsi="Times New Roman" w:cs="Times New Roman"/>
                <w:color w:val="000000"/>
              </w:rPr>
              <w:t>3.2</w:t>
            </w:r>
          </w:p>
        </w:tc>
        <w:tc>
          <w:tcPr>
            <w:tcW w:w="12023" w:type="dxa"/>
            <w:tcMar>
              <w:top w:w="50" w:type="dxa"/>
              <w:left w:w="100" w:type="dxa"/>
            </w:tcMar>
            <w:vAlign w:val="center"/>
          </w:tcPr>
          <w:p w14:paraId="2E36058A" w14:textId="77777777" w:rsidR="00E30434" w:rsidRPr="00E30434" w:rsidRDefault="00E30434" w:rsidP="008C25D0">
            <w:pPr>
              <w:spacing w:line="240" w:lineRule="auto"/>
              <w:ind w:left="365"/>
              <w:jc w:val="both"/>
              <w:rPr>
                <w:rFonts w:ascii="Times New Roman" w:hAnsi="Times New Roman" w:cs="Times New Roman"/>
              </w:rPr>
            </w:pPr>
            <w:r w:rsidRPr="00E30434">
              <w:rPr>
                <w:rFonts w:ascii="Times New Roman" w:hAnsi="Times New Roman" w:cs="Times New Roman"/>
                <w:color w:val="000000"/>
              </w:rPr>
              <w:t xml:space="preserve">Решение текстовых задач на применение смысла арифметического действия (сложение, вычитание, умножение, деление). Расчётные задачи </w:t>
            </w:r>
            <w:r w:rsidRPr="00E30434">
              <w:rPr>
                <w:rFonts w:ascii="Times New Roman" w:hAnsi="Times New Roman" w:cs="Times New Roman"/>
                <w:color w:val="000000"/>
              </w:rPr>
              <w:lastRenderedPageBreak/>
              <w:t>на увеличение или уменьшение величины. Фиксация ответа к задаче и его проверка</w:t>
            </w:r>
          </w:p>
        </w:tc>
      </w:tr>
      <w:tr w:rsidR="00E30434" w:rsidRPr="00E30434" w14:paraId="3FD647A7" w14:textId="77777777" w:rsidTr="007A7570">
        <w:trPr>
          <w:trHeight w:val="144"/>
        </w:trPr>
        <w:tc>
          <w:tcPr>
            <w:tcW w:w="1841" w:type="dxa"/>
            <w:tcMar>
              <w:top w:w="50" w:type="dxa"/>
              <w:left w:w="100" w:type="dxa"/>
            </w:tcMar>
            <w:vAlign w:val="center"/>
          </w:tcPr>
          <w:p w14:paraId="509A12C6" w14:textId="77777777" w:rsidR="00E30434" w:rsidRPr="00E30434" w:rsidRDefault="00E30434" w:rsidP="008C25D0">
            <w:pPr>
              <w:spacing w:line="240" w:lineRule="auto"/>
              <w:ind w:left="365"/>
              <w:jc w:val="center"/>
              <w:rPr>
                <w:rFonts w:ascii="Times New Roman" w:hAnsi="Times New Roman" w:cs="Times New Roman"/>
              </w:rPr>
            </w:pPr>
            <w:r w:rsidRPr="00E30434">
              <w:rPr>
                <w:rFonts w:ascii="Times New Roman" w:hAnsi="Times New Roman" w:cs="Times New Roman"/>
                <w:color w:val="000000"/>
              </w:rPr>
              <w:lastRenderedPageBreak/>
              <w:t>4</w:t>
            </w:r>
          </w:p>
        </w:tc>
        <w:tc>
          <w:tcPr>
            <w:tcW w:w="12023" w:type="dxa"/>
            <w:tcMar>
              <w:top w:w="50" w:type="dxa"/>
              <w:left w:w="100" w:type="dxa"/>
            </w:tcMar>
            <w:vAlign w:val="center"/>
          </w:tcPr>
          <w:p w14:paraId="41CF1144" w14:textId="77777777" w:rsidR="00E30434" w:rsidRPr="00E30434" w:rsidRDefault="00E30434" w:rsidP="008C25D0">
            <w:pPr>
              <w:spacing w:line="240" w:lineRule="auto"/>
              <w:ind w:left="365"/>
              <w:jc w:val="both"/>
              <w:rPr>
                <w:rFonts w:ascii="Times New Roman" w:hAnsi="Times New Roman" w:cs="Times New Roman"/>
              </w:rPr>
            </w:pPr>
            <w:r w:rsidRPr="00E30434">
              <w:rPr>
                <w:rFonts w:ascii="Times New Roman" w:hAnsi="Times New Roman" w:cs="Times New Roman"/>
                <w:color w:val="000000"/>
              </w:rPr>
              <w:t>Пространственные отношения и геометрические фигуры</w:t>
            </w:r>
          </w:p>
        </w:tc>
      </w:tr>
      <w:tr w:rsidR="00E30434" w:rsidRPr="00E30434" w14:paraId="016944EA" w14:textId="77777777" w:rsidTr="007A7570">
        <w:trPr>
          <w:trHeight w:val="144"/>
        </w:trPr>
        <w:tc>
          <w:tcPr>
            <w:tcW w:w="1841" w:type="dxa"/>
            <w:tcMar>
              <w:top w:w="50" w:type="dxa"/>
              <w:left w:w="100" w:type="dxa"/>
            </w:tcMar>
            <w:vAlign w:val="center"/>
          </w:tcPr>
          <w:p w14:paraId="1A87A55E" w14:textId="77777777" w:rsidR="00E30434" w:rsidRPr="00E30434" w:rsidRDefault="00E30434" w:rsidP="008C25D0">
            <w:pPr>
              <w:spacing w:line="240" w:lineRule="auto"/>
              <w:ind w:left="365"/>
              <w:jc w:val="center"/>
              <w:rPr>
                <w:rFonts w:ascii="Times New Roman" w:hAnsi="Times New Roman" w:cs="Times New Roman"/>
              </w:rPr>
            </w:pPr>
            <w:r w:rsidRPr="00E30434">
              <w:rPr>
                <w:rFonts w:ascii="Times New Roman" w:hAnsi="Times New Roman" w:cs="Times New Roman"/>
                <w:color w:val="000000"/>
              </w:rPr>
              <w:t>4.1</w:t>
            </w:r>
          </w:p>
        </w:tc>
        <w:tc>
          <w:tcPr>
            <w:tcW w:w="12023" w:type="dxa"/>
            <w:tcMar>
              <w:top w:w="50" w:type="dxa"/>
              <w:left w:w="100" w:type="dxa"/>
            </w:tcMar>
            <w:vAlign w:val="center"/>
          </w:tcPr>
          <w:p w14:paraId="60DFB680" w14:textId="77777777" w:rsidR="00E30434" w:rsidRPr="00E30434" w:rsidRDefault="00E30434" w:rsidP="008C25D0">
            <w:pPr>
              <w:spacing w:line="240" w:lineRule="auto"/>
              <w:ind w:left="365"/>
              <w:jc w:val="both"/>
              <w:rPr>
                <w:rFonts w:ascii="Times New Roman" w:hAnsi="Times New Roman" w:cs="Times New Roman"/>
              </w:rPr>
            </w:pPr>
            <w:r w:rsidRPr="00E30434">
              <w:rPr>
                <w:rFonts w:ascii="Times New Roman" w:hAnsi="Times New Roman" w:cs="Times New Roman"/>
                <w:color w:val="000000"/>
              </w:rPr>
              <w:t>Распознавание и изображение геометрических фигур: точка, прямая, прямой угол, ломаная, многоугольник</w:t>
            </w:r>
          </w:p>
        </w:tc>
      </w:tr>
      <w:tr w:rsidR="00E30434" w:rsidRPr="00E30434" w14:paraId="7283D17D" w14:textId="77777777" w:rsidTr="007A7570">
        <w:trPr>
          <w:trHeight w:val="144"/>
        </w:trPr>
        <w:tc>
          <w:tcPr>
            <w:tcW w:w="1841" w:type="dxa"/>
            <w:tcMar>
              <w:top w:w="50" w:type="dxa"/>
              <w:left w:w="100" w:type="dxa"/>
            </w:tcMar>
            <w:vAlign w:val="center"/>
          </w:tcPr>
          <w:p w14:paraId="3E857483" w14:textId="77777777" w:rsidR="00E30434" w:rsidRPr="00E30434" w:rsidRDefault="00E30434" w:rsidP="008C25D0">
            <w:pPr>
              <w:spacing w:line="240" w:lineRule="auto"/>
              <w:ind w:left="365"/>
              <w:jc w:val="center"/>
              <w:rPr>
                <w:rFonts w:ascii="Times New Roman" w:hAnsi="Times New Roman" w:cs="Times New Roman"/>
              </w:rPr>
            </w:pPr>
            <w:r w:rsidRPr="00E30434">
              <w:rPr>
                <w:rFonts w:ascii="Times New Roman" w:hAnsi="Times New Roman" w:cs="Times New Roman"/>
                <w:color w:val="000000"/>
              </w:rPr>
              <w:t>4.2</w:t>
            </w:r>
          </w:p>
        </w:tc>
        <w:tc>
          <w:tcPr>
            <w:tcW w:w="12023" w:type="dxa"/>
            <w:tcMar>
              <w:top w:w="50" w:type="dxa"/>
              <w:left w:w="100" w:type="dxa"/>
            </w:tcMar>
            <w:vAlign w:val="center"/>
          </w:tcPr>
          <w:p w14:paraId="20D3A594" w14:textId="77777777" w:rsidR="00E30434" w:rsidRPr="00E30434" w:rsidRDefault="00E30434" w:rsidP="008C25D0">
            <w:pPr>
              <w:spacing w:line="240" w:lineRule="auto"/>
              <w:ind w:left="365"/>
              <w:jc w:val="both"/>
              <w:rPr>
                <w:rFonts w:ascii="Times New Roman" w:hAnsi="Times New Roman" w:cs="Times New Roman"/>
              </w:rPr>
            </w:pPr>
            <w:r w:rsidRPr="00E30434">
              <w:rPr>
                <w:rFonts w:ascii="Times New Roman" w:hAnsi="Times New Roman" w:cs="Times New Roman"/>
                <w:color w:val="000000"/>
              </w:rPr>
              <w:t>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изображённого прямоугольника (квадрата), запись результата измерения</w:t>
            </w:r>
          </w:p>
        </w:tc>
      </w:tr>
      <w:tr w:rsidR="00E30434" w:rsidRPr="00E30434" w14:paraId="1F1FA4C9" w14:textId="77777777" w:rsidTr="007A7570">
        <w:trPr>
          <w:trHeight w:val="144"/>
        </w:trPr>
        <w:tc>
          <w:tcPr>
            <w:tcW w:w="1841" w:type="dxa"/>
            <w:tcMar>
              <w:top w:w="50" w:type="dxa"/>
              <w:left w:w="100" w:type="dxa"/>
            </w:tcMar>
            <w:vAlign w:val="center"/>
          </w:tcPr>
          <w:p w14:paraId="4608A77D" w14:textId="77777777" w:rsidR="00E30434" w:rsidRPr="00E30434" w:rsidRDefault="00E30434" w:rsidP="008C25D0">
            <w:pPr>
              <w:spacing w:line="240" w:lineRule="auto"/>
              <w:ind w:left="365"/>
              <w:jc w:val="center"/>
              <w:rPr>
                <w:rFonts w:ascii="Times New Roman" w:hAnsi="Times New Roman" w:cs="Times New Roman"/>
              </w:rPr>
            </w:pPr>
            <w:r w:rsidRPr="00E30434">
              <w:rPr>
                <w:rFonts w:ascii="Times New Roman" w:hAnsi="Times New Roman" w:cs="Times New Roman"/>
                <w:color w:val="000000"/>
              </w:rPr>
              <w:t>5</w:t>
            </w:r>
          </w:p>
        </w:tc>
        <w:tc>
          <w:tcPr>
            <w:tcW w:w="12023" w:type="dxa"/>
            <w:tcMar>
              <w:top w:w="50" w:type="dxa"/>
              <w:left w:w="100" w:type="dxa"/>
            </w:tcMar>
            <w:vAlign w:val="center"/>
          </w:tcPr>
          <w:p w14:paraId="550E42A5" w14:textId="77777777" w:rsidR="00E30434" w:rsidRPr="00E30434" w:rsidRDefault="00E30434" w:rsidP="008C25D0">
            <w:pPr>
              <w:spacing w:line="240" w:lineRule="auto"/>
              <w:ind w:left="365"/>
              <w:jc w:val="both"/>
              <w:rPr>
                <w:rFonts w:ascii="Times New Roman" w:hAnsi="Times New Roman" w:cs="Times New Roman"/>
              </w:rPr>
            </w:pPr>
            <w:r w:rsidRPr="00E30434">
              <w:rPr>
                <w:rFonts w:ascii="Times New Roman" w:hAnsi="Times New Roman" w:cs="Times New Roman"/>
                <w:color w:val="000000"/>
              </w:rPr>
              <w:t>Математическая информация</w:t>
            </w:r>
          </w:p>
        </w:tc>
      </w:tr>
      <w:tr w:rsidR="00E30434" w:rsidRPr="00E30434" w14:paraId="48EB6EC1" w14:textId="77777777" w:rsidTr="007A7570">
        <w:trPr>
          <w:trHeight w:val="144"/>
        </w:trPr>
        <w:tc>
          <w:tcPr>
            <w:tcW w:w="1841" w:type="dxa"/>
            <w:tcMar>
              <w:top w:w="50" w:type="dxa"/>
              <w:left w:w="100" w:type="dxa"/>
            </w:tcMar>
            <w:vAlign w:val="center"/>
          </w:tcPr>
          <w:p w14:paraId="1C017BA1" w14:textId="77777777" w:rsidR="00E30434" w:rsidRPr="00E30434" w:rsidRDefault="00E30434" w:rsidP="008C25D0">
            <w:pPr>
              <w:spacing w:line="240" w:lineRule="auto"/>
              <w:ind w:left="365"/>
              <w:jc w:val="center"/>
              <w:rPr>
                <w:rFonts w:ascii="Times New Roman" w:hAnsi="Times New Roman" w:cs="Times New Roman"/>
              </w:rPr>
            </w:pPr>
            <w:r w:rsidRPr="00E30434">
              <w:rPr>
                <w:rFonts w:ascii="Times New Roman" w:hAnsi="Times New Roman" w:cs="Times New Roman"/>
                <w:color w:val="000000"/>
              </w:rPr>
              <w:t>5.1</w:t>
            </w:r>
          </w:p>
        </w:tc>
        <w:tc>
          <w:tcPr>
            <w:tcW w:w="12023" w:type="dxa"/>
            <w:tcMar>
              <w:top w:w="50" w:type="dxa"/>
              <w:left w:w="100" w:type="dxa"/>
            </w:tcMar>
            <w:vAlign w:val="center"/>
          </w:tcPr>
          <w:p w14:paraId="7FF08356" w14:textId="77777777" w:rsidR="00E30434" w:rsidRPr="00E30434" w:rsidRDefault="00E30434" w:rsidP="008C25D0">
            <w:pPr>
              <w:spacing w:line="240" w:lineRule="auto"/>
              <w:ind w:left="365"/>
              <w:jc w:val="both"/>
              <w:rPr>
                <w:rFonts w:ascii="Times New Roman" w:hAnsi="Times New Roman" w:cs="Times New Roman"/>
              </w:rPr>
            </w:pPr>
            <w:r w:rsidRPr="00E30434">
              <w:rPr>
                <w:rFonts w:ascii="Times New Roman" w:hAnsi="Times New Roman" w:cs="Times New Roman"/>
                <w:color w:val="000000"/>
              </w:rP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tc>
      </w:tr>
      <w:tr w:rsidR="00E30434" w:rsidRPr="00E30434" w14:paraId="6A2B3A15" w14:textId="77777777" w:rsidTr="007A7570">
        <w:trPr>
          <w:trHeight w:val="144"/>
        </w:trPr>
        <w:tc>
          <w:tcPr>
            <w:tcW w:w="1841" w:type="dxa"/>
            <w:tcMar>
              <w:top w:w="50" w:type="dxa"/>
              <w:left w:w="100" w:type="dxa"/>
            </w:tcMar>
            <w:vAlign w:val="center"/>
          </w:tcPr>
          <w:p w14:paraId="0B04CD57" w14:textId="77777777" w:rsidR="00E30434" w:rsidRPr="00E30434" w:rsidRDefault="00E30434" w:rsidP="008C25D0">
            <w:pPr>
              <w:spacing w:line="240" w:lineRule="auto"/>
              <w:ind w:left="365"/>
              <w:jc w:val="center"/>
              <w:rPr>
                <w:rFonts w:ascii="Times New Roman" w:hAnsi="Times New Roman" w:cs="Times New Roman"/>
              </w:rPr>
            </w:pPr>
            <w:r w:rsidRPr="00E30434">
              <w:rPr>
                <w:rFonts w:ascii="Times New Roman" w:hAnsi="Times New Roman" w:cs="Times New Roman"/>
                <w:color w:val="000000"/>
              </w:rPr>
              <w:t>5.2</w:t>
            </w:r>
          </w:p>
        </w:tc>
        <w:tc>
          <w:tcPr>
            <w:tcW w:w="12023" w:type="dxa"/>
            <w:tcMar>
              <w:top w:w="50" w:type="dxa"/>
              <w:left w:w="100" w:type="dxa"/>
            </w:tcMar>
            <w:vAlign w:val="center"/>
          </w:tcPr>
          <w:p w14:paraId="5246334F" w14:textId="77777777" w:rsidR="00E30434" w:rsidRPr="00E30434" w:rsidRDefault="00E30434" w:rsidP="008C25D0">
            <w:pPr>
              <w:spacing w:line="240" w:lineRule="auto"/>
              <w:ind w:left="365"/>
              <w:jc w:val="both"/>
              <w:rPr>
                <w:rFonts w:ascii="Times New Roman" w:hAnsi="Times New Roman" w:cs="Times New Roman"/>
              </w:rPr>
            </w:pPr>
            <w:r w:rsidRPr="00E30434">
              <w:rPr>
                <w:rFonts w:ascii="Times New Roman" w:hAnsi="Times New Roman" w:cs="Times New Roman"/>
                <w:color w:val="000000"/>
              </w:rPr>
              <w:t>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w:t>
            </w:r>
          </w:p>
        </w:tc>
      </w:tr>
      <w:tr w:rsidR="00E30434" w:rsidRPr="00E30434" w14:paraId="5B49C830" w14:textId="77777777" w:rsidTr="007A7570">
        <w:trPr>
          <w:trHeight w:val="144"/>
        </w:trPr>
        <w:tc>
          <w:tcPr>
            <w:tcW w:w="1841" w:type="dxa"/>
            <w:tcMar>
              <w:top w:w="50" w:type="dxa"/>
              <w:left w:w="100" w:type="dxa"/>
            </w:tcMar>
            <w:vAlign w:val="center"/>
          </w:tcPr>
          <w:p w14:paraId="17603669" w14:textId="77777777" w:rsidR="00E30434" w:rsidRPr="00E30434" w:rsidRDefault="00E30434" w:rsidP="008C25D0">
            <w:pPr>
              <w:spacing w:line="240" w:lineRule="auto"/>
              <w:ind w:left="365"/>
              <w:jc w:val="center"/>
              <w:rPr>
                <w:rFonts w:ascii="Times New Roman" w:hAnsi="Times New Roman" w:cs="Times New Roman"/>
              </w:rPr>
            </w:pPr>
            <w:r w:rsidRPr="00E30434">
              <w:rPr>
                <w:rFonts w:ascii="Times New Roman" w:hAnsi="Times New Roman" w:cs="Times New Roman"/>
                <w:color w:val="000000"/>
              </w:rPr>
              <w:t>5.3</w:t>
            </w:r>
          </w:p>
        </w:tc>
        <w:tc>
          <w:tcPr>
            <w:tcW w:w="12023" w:type="dxa"/>
            <w:tcMar>
              <w:top w:w="50" w:type="dxa"/>
              <w:left w:w="100" w:type="dxa"/>
            </w:tcMar>
            <w:vAlign w:val="center"/>
          </w:tcPr>
          <w:p w14:paraId="61141A82" w14:textId="77777777" w:rsidR="00E30434" w:rsidRPr="00E30434" w:rsidRDefault="00E30434" w:rsidP="008C25D0">
            <w:pPr>
              <w:spacing w:line="240" w:lineRule="auto"/>
              <w:ind w:left="365"/>
              <w:jc w:val="both"/>
              <w:rPr>
                <w:rFonts w:ascii="Times New Roman" w:hAnsi="Times New Roman" w:cs="Times New Roman"/>
              </w:rPr>
            </w:pPr>
            <w:r w:rsidRPr="00E30434">
              <w:rPr>
                <w:rFonts w:ascii="Times New Roman" w:hAnsi="Times New Roman" w:cs="Times New Roman"/>
                <w:color w:val="000000"/>
              </w:rPr>
              <w:t>Работа с таблицами: извлечение и использование для ответа на вопрос информации, представленной в таблице</w:t>
            </w:r>
          </w:p>
        </w:tc>
      </w:tr>
      <w:tr w:rsidR="00E30434" w:rsidRPr="00E30434" w14:paraId="529F19F9" w14:textId="77777777" w:rsidTr="007A7570">
        <w:trPr>
          <w:trHeight w:val="144"/>
        </w:trPr>
        <w:tc>
          <w:tcPr>
            <w:tcW w:w="1841" w:type="dxa"/>
            <w:tcMar>
              <w:top w:w="50" w:type="dxa"/>
              <w:left w:w="100" w:type="dxa"/>
            </w:tcMar>
            <w:vAlign w:val="center"/>
          </w:tcPr>
          <w:p w14:paraId="3891C6E9" w14:textId="77777777" w:rsidR="00E30434" w:rsidRPr="00E30434" w:rsidRDefault="00E30434" w:rsidP="008C25D0">
            <w:pPr>
              <w:spacing w:line="240" w:lineRule="auto"/>
              <w:ind w:left="365"/>
              <w:jc w:val="center"/>
              <w:rPr>
                <w:rFonts w:ascii="Times New Roman" w:hAnsi="Times New Roman" w:cs="Times New Roman"/>
              </w:rPr>
            </w:pPr>
            <w:r w:rsidRPr="00E30434">
              <w:rPr>
                <w:rFonts w:ascii="Times New Roman" w:hAnsi="Times New Roman" w:cs="Times New Roman"/>
                <w:color w:val="000000"/>
              </w:rPr>
              <w:t>5.4</w:t>
            </w:r>
          </w:p>
        </w:tc>
        <w:tc>
          <w:tcPr>
            <w:tcW w:w="12023" w:type="dxa"/>
            <w:tcMar>
              <w:top w:w="50" w:type="dxa"/>
              <w:left w:w="100" w:type="dxa"/>
            </w:tcMar>
            <w:vAlign w:val="center"/>
          </w:tcPr>
          <w:p w14:paraId="4B889A95" w14:textId="77777777" w:rsidR="00E30434" w:rsidRPr="00E30434" w:rsidRDefault="00E30434" w:rsidP="008C25D0">
            <w:pPr>
              <w:spacing w:line="240" w:lineRule="auto"/>
              <w:ind w:left="365"/>
              <w:jc w:val="both"/>
              <w:rPr>
                <w:rFonts w:ascii="Times New Roman" w:hAnsi="Times New Roman" w:cs="Times New Roman"/>
              </w:rPr>
            </w:pPr>
            <w:r w:rsidRPr="00E30434">
              <w:rPr>
                <w:rFonts w:ascii="Times New Roman" w:hAnsi="Times New Roman" w:cs="Times New Roman"/>
                <w:color w:val="000000"/>
              </w:rPr>
              <w:t>Внесение данных в таблицу, дополнение моделей (схем, изображений) готовыми числовыми данными</w:t>
            </w:r>
          </w:p>
        </w:tc>
      </w:tr>
      <w:tr w:rsidR="00E30434" w:rsidRPr="00E30434" w14:paraId="35D18B39" w14:textId="77777777" w:rsidTr="007A7570">
        <w:trPr>
          <w:trHeight w:val="144"/>
        </w:trPr>
        <w:tc>
          <w:tcPr>
            <w:tcW w:w="1841" w:type="dxa"/>
            <w:tcMar>
              <w:top w:w="50" w:type="dxa"/>
              <w:left w:w="100" w:type="dxa"/>
            </w:tcMar>
            <w:vAlign w:val="center"/>
          </w:tcPr>
          <w:p w14:paraId="3CB4491D" w14:textId="77777777" w:rsidR="00E30434" w:rsidRPr="00E30434" w:rsidRDefault="00E30434" w:rsidP="008C25D0">
            <w:pPr>
              <w:spacing w:line="240" w:lineRule="auto"/>
              <w:ind w:left="365"/>
              <w:jc w:val="center"/>
              <w:rPr>
                <w:rFonts w:ascii="Times New Roman" w:hAnsi="Times New Roman" w:cs="Times New Roman"/>
              </w:rPr>
            </w:pPr>
            <w:r w:rsidRPr="00E30434">
              <w:rPr>
                <w:rFonts w:ascii="Times New Roman" w:hAnsi="Times New Roman" w:cs="Times New Roman"/>
                <w:color w:val="000000"/>
              </w:rPr>
              <w:t>5.5</w:t>
            </w:r>
          </w:p>
        </w:tc>
        <w:tc>
          <w:tcPr>
            <w:tcW w:w="12023" w:type="dxa"/>
            <w:tcMar>
              <w:top w:w="50" w:type="dxa"/>
              <w:left w:w="100" w:type="dxa"/>
            </w:tcMar>
            <w:vAlign w:val="center"/>
          </w:tcPr>
          <w:p w14:paraId="6B65A756" w14:textId="77777777" w:rsidR="00E30434" w:rsidRPr="00E30434" w:rsidRDefault="00E30434" w:rsidP="008C25D0">
            <w:pPr>
              <w:spacing w:line="240" w:lineRule="auto"/>
              <w:ind w:left="365"/>
              <w:jc w:val="both"/>
              <w:rPr>
                <w:rFonts w:ascii="Times New Roman" w:hAnsi="Times New Roman" w:cs="Times New Roman"/>
              </w:rPr>
            </w:pPr>
            <w:r w:rsidRPr="00E30434">
              <w:rPr>
                <w:rFonts w:ascii="Times New Roman" w:hAnsi="Times New Roman" w:cs="Times New Roman"/>
                <w:color w:val="000000"/>
              </w:rPr>
              <w:t>Алгоритмы (приёмы, правила) устных и письменных вычислений, измерений и построения геометрических фигур</w:t>
            </w:r>
          </w:p>
        </w:tc>
      </w:tr>
      <w:tr w:rsidR="00E30434" w:rsidRPr="00E30434" w14:paraId="4CB29B1B" w14:textId="77777777" w:rsidTr="007A7570">
        <w:trPr>
          <w:trHeight w:val="144"/>
        </w:trPr>
        <w:tc>
          <w:tcPr>
            <w:tcW w:w="1841" w:type="dxa"/>
            <w:tcMar>
              <w:top w:w="50" w:type="dxa"/>
              <w:left w:w="100" w:type="dxa"/>
            </w:tcMar>
            <w:vAlign w:val="center"/>
          </w:tcPr>
          <w:p w14:paraId="42D6E2A6" w14:textId="77777777" w:rsidR="00E30434" w:rsidRPr="00E30434" w:rsidRDefault="00E30434" w:rsidP="008C25D0">
            <w:pPr>
              <w:spacing w:line="240" w:lineRule="auto"/>
              <w:ind w:left="365"/>
              <w:jc w:val="center"/>
              <w:rPr>
                <w:rFonts w:ascii="Times New Roman" w:hAnsi="Times New Roman" w:cs="Times New Roman"/>
              </w:rPr>
            </w:pPr>
            <w:r w:rsidRPr="00E30434">
              <w:rPr>
                <w:rFonts w:ascii="Times New Roman" w:hAnsi="Times New Roman" w:cs="Times New Roman"/>
                <w:color w:val="000000"/>
              </w:rPr>
              <w:t>5.6</w:t>
            </w:r>
          </w:p>
        </w:tc>
        <w:tc>
          <w:tcPr>
            <w:tcW w:w="12023" w:type="dxa"/>
            <w:tcMar>
              <w:top w:w="50" w:type="dxa"/>
              <w:left w:w="100" w:type="dxa"/>
            </w:tcMar>
            <w:vAlign w:val="center"/>
          </w:tcPr>
          <w:p w14:paraId="48C1C515" w14:textId="77777777" w:rsidR="00E30434" w:rsidRPr="00E30434" w:rsidRDefault="00E30434" w:rsidP="008C25D0">
            <w:pPr>
              <w:spacing w:line="240" w:lineRule="auto"/>
              <w:ind w:left="365"/>
              <w:jc w:val="both"/>
              <w:rPr>
                <w:rFonts w:ascii="Times New Roman" w:hAnsi="Times New Roman" w:cs="Times New Roman"/>
              </w:rPr>
            </w:pPr>
            <w:r w:rsidRPr="00E30434">
              <w:rPr>
                <w:rFonts w:ascii="Times New Roman" w:hAnsi="Times New Roman" w:cs="Times New Roman"/>
                <w:color w:val="000000"/>
              </w:rPr>
              <w:t>Правила работы с электронными средствами обучения</w:t>
            </w:r>
          </w:p>
        </w:tc>
      </w:tr>
    </w:tbl>
    <w:p w14:paraId="7AF54AE6" w14:textId="77777777" w:rsidR="00E30434" w:rsidRPr="00E30434" w:rsidRDefault="00E30434" w:rsidP="008C25D0">
      <w:pPr>
        <w:spacing w:line="240" w:lineRule="auto"/>
        <w:ind w:left="120"/>
        <w:rPr>
          <w:rFonts w:ascii="Times New Roman" w:hAnsi="Times New Roman" w:cs="Times New Roman"/>
        </w:rPr>
      </w:pPr>
    </w:p>
    <w:p w14:paraId="2F474F91" w14:textId="77777777" w:rsidR="00E30434" w:rsidRPr="00E30434" w:rsidRDefault="00E30434" w:rsidP="008C25D0">
      <w:pPr>
        <w:spacing w:before="199" w:after="199" w:line="240" w:lineRule="auto"/>
        <w:ind w:left="120"/>
        <w:jc w:val="center"/>
        <w:rPr>
          <w:rFonts w:ascii="Times New Roman" w:hAnsi="Times New Roman" w:cs="Times New Roman"/>
        </w:rPr>
      </w:pPr>
      <w:r w:rsidRPr="00E30434">
        <w:rPr>
          <w:rFonts w:ascii="Times New Roman" w:hAnsi="Times New Roman" w:cs="Times New Roman"/>
          <w:b/>
          <w:color w:val="000000"/>
        </w:rPr>
        <w:t>3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06"/>
        <w:gridCol w:w="8391"/>
      </w:tblGrid>
      <w:tr w:rsidR="00E30434" w:rsidRPr="00E30434" w14:paraId="41535AB4" w14:textId="77777777" w:rsidTr="007A7570">
        <w:trPr>
          <w:trHeight w:val="144"/>
        </w:trPr>
        <w:tc>
          <w:tcPr>
            <w:tcW w:w="1439" w:type="dxa"/>
            <w:tcMar>
              <w:top w:w="50" w:type="dxa"/>
              <w:left w:w="100" w:type="dxa"/>
            </w:tcMar>
            <w:vAlign w:val="center"/>
          </w:tcPr>
          <w:p w14:paraId="5DC44ACF" w14:textId="77777777" w:rsidR="00E30434" w:rsidRPr="00E30434" w:rsidRDefault="00E30434" w:rsidP="008C25D0">
            <w:pPr>
              <w:spacing w:line="240" w:lineRule="auto"/>
              <w:ind w:left="272"/>
              <w:rPr>
                <w:rFonts w:ascii="Times New Roman" w:hAnsi="Times New Roman" w:cs="Times New Roman"/>
              </w:rPr>
            </w:pPr>
            <w:r w:rsidRPr="00E30434">
              <w:rPr>
                <w:rFonts w:ascii="Times New Roman" w:hAnsi="Times New Roman" w:cs="Times New Roman"/>
                <w:b/>
                <w:color w:val="000000"/>
              </w:rPr>
              <w:t xml:space="preserve"> Код </w:t>
            </w:r>
          </w:p>
        </w:tc>
        <w:tc>
          <w:tcPr>
            <w:tcW w:w="12456" w:type="dxa"/>
            <w:tcMar>
              <w:top w:w="50" w:type="dxa"/>
              <w:left w:w="100" w:type="dxa"/>
            </w:tcMar>
            <w:vAlign w:val="center"/>
          </w:tcPr>
          <w:p w14:paraId="4E76DEEF" w14:textId="77777777" w:rsidR="00E30434" w:rsidRPr="00E30434" w:rsidRDefault="00E30434" w:rsidP="008C25D0">
            <w:pPr>
              <w:spacing w:line="240" w:lineRule="auto"/>
              <w:ind w:left="272"/>
              <w:rPr>
                <w:rFonts w:ascii="Times New Roman" w:hAnsi="Times New Roman" w:cs="Times New Roman"/>
              </w:rPr>
            </w:pPr>
            <w:r w:rsidRPr="00E30434">
              <w:rPr>
                <w:rFonts w:ascii="Times New Roman" w:hAnsi="Times New Roman" w:cs="Times New Roman"/>
                <w:b/>
                <w:color w:val="000000"/>
              </w:rPr>
              <w:t xml:space="preserve"> Проверяемый элемент содержания </w:t>
            </w:r>
          </w:p>
        </w:tc>
      </w:tr>
      <w:tr w:rsidR="00E30434" w:rsidRPr="00E30434" w14:paraId="61E29A17" w14:textId="77777777" w:rsidTr="007A7570">
        <w:trPr>
          <w:trHeight w:val="144"/>
        </w:trPr>
        <w:tc>
          <w:tcPr>
            <w:tcW w:w="1439" w:type="dxa"/>
            <w:tcMar>
              <w:top w:w="50" w:type="dxa"/>
              <w:left w:w="100" w:type="dxa"/>
            </w:tcMar>
            <w:vAlign w:val="center"/>
          </w:tcPr>
          <w:p w14:paraId="35CB8A1A" w14:textId="77777777" w:rsidR="00E30434" w:rsidRPr="00E30434" w:rsidRDefault="00E30434" w:rsidP="008C25D0">
            <w:pPr>
              <w:spacing w:line="240" w:lineRule="auto"/>
              <w:ind w:left="365"/>
              <w:jc w:val="center"/>
              <w:rPr>
                <w:rFonts w:ascii="Times New Roman" w:hAnsi="Times New Roman" w:cs="Times New Roman"/>
              </w:rPr>
            </w:pPr>
            <w:r w:rsidRPr="00E30434">
              <w:rPr>
                <w:rFonts w:ascii="Times New Roman" w:hAnsi="Times New Roman" w:cs="Times New Roman"/>
                <w:color w:val="000000"/>
              </w:rPr>
              <w:t>1</w:t>
            </w:r>
          </w:p>
        </w:tc>
        <w:tc>
          <w:tcPr>
            <w:tcW w:w="12456" w:type="dxa"/>
            <w:tcMar>
              <w:top w:w="50" w:type="dxa"/>
              <w:left w:w="100" w:type="dxa"/>
            </w:tcMar>
            <w:vAlign w:val="center"/>
          </w:tcPr>
          <w:p w14:paraId="5C7DD1B3" w14:textId="77777777" w:rsidR="00E30434" w:rsidRPr="00E30434" w:rsidRDefault="00E30434" w:rsidP="008C25D0">
            <w:pPr>
              <w:spacing w:line="240" w:lineRule="auto"/>
              <w:ind w:left="365"/>
              <w:jc w:val="both"/>
              <w:rPr>
                <w:rFonts w:ascii="Times New Roman" w:hAnsi="Times New Roman" w:cs="Times New Roman"/>
              </w:rPr>
            </w:pPr>
            <w:r w:rsidRPr="00E30434">
              <w:rPr>
                <w:rFonts w:ascii="Times New Roman" w:hAnsi="Times New Roman" w:cs="Times New Roman"/>
                <w:color w:val="000000"/>
              </w:rPr>
              <w:t>Числа и величины</w:t>
            </w:r>
          </w:p>
        </w:tc>
      </w:tr>
      <w:tr w:rsidR="00E30434" w:rsidRPr="00E30434" w14:paraId="0BAE9D8C" w14:textId="77777777" w:rsidTr="007A7570">
        <w:trPr>
          <w:trHeight w:val="144"/>
        </w:trPr>
        <w:tc>
          <w:tcPr>
            <w:tcW w:w="1439" w:type="dxa"/>
            <w:tcMar>
              <w:top w:w="50" w:type="dxa"/>
              <w:left w:w="100" w:type="dxa"/>
            </w:tcMar>
            <w:vAlign w:val="center"/>
          </w:tcPr>
          <w:p w14:paraId="4D3E4AEF" w14:textId="77777777" w:rsidR="00E30434" w:rsidRPr="00E30434" w:rsidRDefault="00E30434" w:rsidP="008C25D0">
            <w:pPr>
              <w:spacing w:line="240" w:lineRule="auto"/>
              <w:ind w:left="365"/>
              <w:jc w:val="center"/>
              <w:rPr>
                <w:rFonts w:ascii="Times New Roman" w:hAnsi="Times New Roman" w:cs="Times New Roman"/>
              </w:rPr>
            </w:pPr>
            <w:r w:rsidRPr="00E30434">
              <w:rPr>
                <w:rFonts w:ascii="Times New Roman" w:hAnsi="Times New Roman" w:cs="Times New Roman"/>
                <w:color w:val="000000"/>
              </w:rPr>
              <w:t>1.1</w:t>
            </w:r>
          </w:p>
        </w:tc>
        <w:tc>
          <w:tcPr>
            <w:tcW w:w="12456" w:type="dxa"/>
            <w:tcMar>
              <w:top w:w="50" w:type="dxa"/>
              <w:left w:w="100" w:type="dxa"/>
            </w:tcMar>
            <w:vAlign w:val="center"/>
          </w:tcPr>
          <w:p w14:paraId="69CD7FD9" w14:textId="77777777" w:rsidR="00E30434" w:rsidRPr="00E30434" w:rsidRDefault="00E30434" w:rsidP="008C25D0">
            <w:pPr>
              <w:spacing w:line="240" w:lineRule="auto"/>
              <w:ind w:left="365"/>
              <w:jc w:val="both"/>
              <w:rPr>
                <w:rFonts w:ascii="Times New Roman" w:hAnsi="Times New Roman" w:cs="Times New Roman"/>
              </w:rPr>
            </w:pPr>
            <w:r w:rsidRPr="00E30434">
              <w:rPr>
                <w:rFonts w:ascii="Times New Roman" w:hAnsi="Times New Roman" w:cs="Times New Roman"/>
                <w:color w:val="000000"/>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tc>
      </w:tr>
      <w:tr w:rsidR="00E30434" w:rsidRPr="00E30434" w14:paraId="218CAF64" w14:textId="77777777" w:rsidTr="007A7570">
        <w:trPr>
          <w:trHeight w:val="144"/>
        </w:trPr>
        <w:tc>
          <w:tcPr>
            <w:tcW w:w="1439" w:type="dxa"/>
            <w:tcMar>
              <w:top w:w="50" w:type="dxa"/>
              <w:left w:w="100" w:type="dxa"/>
            </w:tcMar>
            <w:vAlign w:val="center"/>
          </w:tcPr>
          <w:p w14:paraId="44DEC50C" w14:textId="77777777" w:rsidR="00E30434" w:rsidRPr="00E30434" w:rsidRDefault="00E30434" w:rsidP="008C25D0">
            <w:pPr>
              <w:spacing w:line="240" w:lineRule="auto"/>
              <w:ind w:left="365"/>
              <w:jc w:val="center"/>
              <w:rPr>
                <w:rFonts w:ascii="Times New Roman" w:hAnsi="Times New Roman" w:cs="Times New Roman"/>
              </w:rPr>
            </w:pPr>
            <w:r w:rsidRPr="00E30434">
              <w:rPr>
                <w:rFonts w:ascii="Times New Roman" w:hAnsi="Times New Roman" w:cs="Times New Roman"/>
                <w:color w:val="000000"/>
              </w:rPr>
              <w:t>1.2</w:t>
            </w:r>
          </w:p>
        </w:tc>
        <w:tc>
          <w:tcPr>
            <w:tcW w:w="12456" w:type="dxa"/>
            <w:tcMar>
              <w:top w:w="50" w:type="dxa"/>
              <w:left w:w="100" w:type="dxa"/>
            </w:tcMar>
            <w:vAlign w:val="center"/>
          </w:tcPr>
          <w:p w14:paraId="313A3840" w14:textId="77777777" w:rsidR="00E30434" w:rsidRPr="00E30434" w:rsidRDefault="00E30434" w:rsidP="008C25D0">
            <w:pPr>
              <w:spacing w:line="240" w:lineRule="auto"/>
              <w:ind w:left="365"/>
              <w:jc w:val="both"/>
              <w:rPr>
                <w:rFonts w:ascii="Times New Roman" w:hAnsi="Times New Roman" w:cs="Times New Roman"/>
              </w:rPr>
            </w:pPr>
            <w:r w:rsidRPr="00E30434">
              <w:rPr>
                <w:rFonts w:ascii="Times New Roman" w:hAnsi="Times New Roman" w:cs="Times New Roman"/>
                <w:color w:val="000000"/>
              </w:rPr>
              <w:t>Масса, соотношение между килограммом и граммом, отношения «тяжелее – легче на…», «тяжелее – легче в…»</w:t>
            </w:r>
          </w:p>
        </w:tc>
      </w:tr>
      <w:tr w:rsidR="00E30434" w:rsidRPr="00E30434" w14:paraId="61BCAB80" w14:textId="77777777" w:rsidTr="007A7570">
        <w:trPr>
          <w:trHeight w:val="144"/>
        </w:trPr>
        <w:tc>
          <w:tcPr>
            <w:tcW w:w="1439" w:type="dxa"/>
            <w:tcMar>
              <w:top w:w="50" w:type="dxa"/>
              <w:left w:w="100" w:type="dxa"/>
            </w:tcMar>
            <w:vAlign w:val="center"/>
          </w:tcPr>
          <w:p w14:paraId="2D315563" w14:textId="77777777" w:rsidR="00E30434" w:rsidRPr="00E30434" w:rsidRDefault="00E30434" w:rsidP="008C25D0">
            <w:pPr>
              <w:spacing w:line="240" w:lineRule="auto"/>
              <w:ind w:left="365"/>
              <w:jc w:val="center"/>
              <w:rPr>
                <w:rFonts w:ascii="Times New Roman" w:hAnsi="Times New Roman" w:cs="Times New Roman"/>
              </w:rPr>
            </w:pPr>
            <w:r w:rsidRPr="00E30434">
              <w:rPr>
                <w:rFonts w:ascii="Times New Roman" w:hAnsi="Times New Roman" w:cs="Times New Roman"/>
                <w:color w:val="000000"/>
              </w:rPr>
              <w:lastRenderedPageBreak/>
              <w:t>1.3</w:t>
            </w:r>
          </w:p>
        </w:tc>
        <w:tc>
          <w:tcPr>
            <w:tcW w:w="12456" w:type="dxa"/>
            <w:tcMar>
              <w:top w:w="50" w:type="dxa"/>
              <w:left w:w="100" w:type="dxa"/>
            </w:tcMar>
            <w:vAlign w:val="center"/>
          </w:tcPr>
          <w:p w14:paraId="58A58A6F" w14:textId="77777777" w:rsidR="00E30434" w:rsidRPr="00E30434" w:rsidRDefault="00E30434" w:rsidP="008C25D0">
            <w:pPr>
              <w:spacing w:line="240" w:lineRule="auto"/>
              <w:ind w:left="365"/>
              <w:jc w:val="both"/>
              <w:rPr>
                <w:rFonts w:ascii="Times New Roman" w:hAnsi="Times New Roman" w:cs="Times New Roman"/>
              </w:rPr>
            </w:pPr>
            <w:r w:rsidRPr="00E30434">
              <w:rPr>
                <w:rFonts w:ascii="Times New Roman" w:hAnsi="Times New Roman" w:cs="Times New Roman"/>
                <w:color w:val="000000"/>
              </w:rPr>
              <w:t>Стоимость, установление отношения «дороже – дешевле на…», «дороже – дешевле в…». Соотношение «цена, количество, стоимость» в практической ситуации</w:t>
            </w:r>
          </w:p>
        </w:tc>
      </w:tr>
      <w:tr w:rsidR="00E30434" w:rsidRPr="00E30434" w14:paraId="3A1AE683" w14:textId="77777777" w:rsidTr="007A7570">
        <w:trPr>
          <w:trHeight w:val="144"/>
        </w:trPr>
        <w:tc>
          <w:tcPr>
            <w:tcW w:w="1439" w:type="dxa"/>
            <w:tcMar>
              <w:top w:w="50" w:type="dxa"/>
              <w:left w:w="100" w:type="dxa"/>
            </w:tcMar>
            <w:vAlign w:val="center"/>
          </w:tcPr>
          <w:p w14:paraId="1E0C2BE9" w14:textId="77777777" w:rsidR="00E30434" w:rsidRPr="00E30434" w:rsidRDefault="00E30434" w:rsidP="008C25D0">
            <w:pPr>
              <w:spacing w:line="240" w:lineRule="auto"/>
              <w:ind w:left="365"/>
              <w:jc w:val="center"/>
              <w:rPr>
                <w:rFonts w:ascii="Times New Roman" w:hAnsi="Times New Roman" w:cs="Times New Roman"/>
              </w:rPr>
            </w:pPr>
            <w:r w:rsidRPr="00E30434">
              <w:rPr>
                <w:rFonts w:ascii="Times New Roman" w:hAnsi="Times New Roman" w:cs="Times New Roman"/>
                <w:color w:val="000000"/>
              </w:rPr>
              <w:t>1.4</w:t>
            </w:r>
          </w:p>
        </w:tc>
        <w:tc>
          <w:tcPr>
            <w:tcW w:w="12456" w:type="dxa"/>
            <w:tcMar>
              <w:top w:w="50" w:type="dxa"/>
              <w:left w:w="100" w:type="dxa"/>
            </w:tcMar>
            <w:vAlign w:val="center"/>
          </w:tcPr>
          <w:p w14:paraId="53FD5E63" w14:textId="77777777" w:rsidR="00E30434" w:rsidRPr="00E30434" w:rsidRDefault="00E30434" w:rsidP="008C25D0">
            <w:pPr>
              <w:spacing w:line="240" w:lineRule="auto"/>
              <w:ind w:left="365"/>
              <w:jc w:val="both"/>
              <w:rPr>
                <w:rFonts w:ascii="Times New Roman" w:hAnsi="Times New Roman" w:cs="Times New Roman"/>
              </w:rPr>
            </w:pPr>
            <w:r w:rsidRPr="00E30434">
              <w:rPr>
                <w:rFonts w:ascii="Times New Roman" w:hAnsi="Times New Roman" w:cs="Times New Roman"/>
                <w:color w:val="000000"/>
              </w:rPr>
              <w:t>Время, установление отношения «быстрее – медленнее на…», «быстрее – медленнее в…». Соотношение «начало, окончание, продолжительность события» в практической ситуации</w:t>
            </w:r>
          </w:p>
        </w:tc>
      </w:tr>
      <w:tr w:rsidR="00E30434" w:rsidRPr="00E30434" w14:paraId="300035D7" w14:textId="77777777" w:rsidTr="007A7570">
        <w:trPr>
          <w:trHeight w:val="144"/>
        </w:trPr>
        <w:tc>
          <w:tcPr>
            <w:tcW w:w="1439" w:type="dxa"/>
            <w:tcMar>
              <w:top w:w="50" w:type="dxa"/>
              <w:left w:w="100" w:type="dxa"/>
            </w:tcMar>
            <w:vAlign w:val="center"/>
          </w:tcPr>
          <w:p w14:paraId="350A14AB" w14:textId="77777777" w:rsidR="00E30434" w:rsidRPr="00E30434" w:rsidRDefault="00E30434" w:rsidP="008C25D0">
            <w:pPr>
              <w:spacing w:line="240" w:lineRule="auto"/>
              <w:ind w:left="365"/>
              <w:jc w:val="center"/>
              <w:rPr>
                <w:rFonts w:ascii="Times New Roman" w:hAnsi="Times New Roman" w:cs="Times New Roman"/>
              </w:rPr>
            </w:pPr>
            <w:r w:rsidRPr="00E30434">
              <w:rPr>
                <w:rFonts w:ascii="Times New Roman" w:hAnsi="Times New Roman" w:cs="Times New Roman"/>
                <w:color w:val="000000"/>
              </w:rPr>
              <w:t>1.5</w:t>
            </w:r>
          </w:p>
        </w:tc>
        <w:tc>
          <w:tcPr>
            <w:tcW w:w="12456" w:type="dxa"/>
            <w:tcMar>
              <w:top w:w="50" w:type="dxa"/>
              <w:left w:w="100" w:type="dxa"/>
            </w:tcMar>
            <w:vAlign w:val="center"/>
          </w:tcPr>
          <w:p w14:paraId="5EC7BF3B" w14:textId="77777777" w:rsidR="00E30434" w:rsidRPr="00E30434" w:rsidRDefault="00E30434" w:rsidP="008C25D0">
            <w:pPr>
              <w:spacing w:line="240" w:lineRule="auto"/>
              <w:ind w:left="365"/>
              <w:jc w:val="both"/>
              <w:rPr>
                <w:rFonts w:ascii="Times New Roman" w:hAnsi="Times New Roman" w:cs="Times New Roman"/>
              </w:rPr>
            </w:pPr>
            <w:r w:rsidRPr="00E30434">
              <w:rPr>
                <w:rFonts w:ascii="Times New Roman" w:hAnsi="Times New Roman" w:cs="Times New Roman"/>
                <w:color w:val="000000"/>
              </w:rPr>
              <w:t>Длина (единицы длины – миллиметр, километр), соотношение между величинами в пределах тысячи. Сравнение объектов по длине</w:t>
            </w:r>
          </w:p>
        </w:tc>
      </w:tr>
      <w:tr w:rsidR="00E30434" w:rsidRPr="00E30434" w14:paraId="1942ABCF" w14:textId="77777777" w:rsidTr="007A7570">
        <w:trPr>
          <w:trHeight w:val="144"/>
        </w:trPr>
        <w:tc>
          <w:tcPr>
            <w:tcW w:w="1439" w:type="dxa"/>
            <w:tcMar>
              <w:top w:w="50" w:type="dxa"/>
              <w:left w:w="100" w:type="dxa"/>
            </w:tcMar>
            <w:vAlign w:val="center"/>
          </w:tcPr>
          <w:p w14:paraId="131E592B" w14:textId="77777777" w:rsidR="00E30434" w:rsidRPr="00E30434" w:rsidRDefault="00E30434" w:rsidP="008C25D0">
            <w:pPr>
              <w:spacing w:line="240" w:lineRule="auto"/>
              <w:ind w:left="365"/>
              <w:jc w:val="center"/>
              <w:rPr>
                <w:rFonts w:ascii="Times New Roman" w:hAnsi="Times New Roman" w:cs="Times New Roman"/>
              </w:rPr>
            </w:pPr>
            <w:r w:rsidRPr="00E30434">
              <w:rPr>
                <w:rFonts w:ascii="Times New Roman" w:hAnsi="Times New Roman" w:cs="Times New Roman"/>
                <w:color w:val="000000"/>
              </w:rPr>
              <w:t>1.6</w:t>
            </w:r>
          </w:p>
        </w:tc>
        <w:tc>
          <w:tcPr>
            <w:tcW w:w="12456" w:type="dxa"/>
            <w:tcMar>
              <w:top w:w="50" w:type="dxa"/>
              <w:left w:w="100" w:type="dxa"/>
            </w:tcMar>
            <w:vAlign w:val="center"/>
          </w:tcPr>
          <w:p w14:paraId="0E4F74DB" w14:textId="77777777" w:rsidR="00E30434" w:rsidRPr="00E30434" w:rsidRDefault="00E30434" w:rsidP="008C25D0">
            <w:pPr>
              <w:spacing w:line="240" w:lineRule="auto"/>
              <w:ind w:left="365"/>
              <w:rPr>
                <w:rFonts w:ascii="Times New Roman" w:hAnsi="Times New Roman" w:cs="Times New Roman"/>
              </w:rPr>
            </w:pPr>
            <w:r w:rsidRPr="00E30434">
              <w:rPr>
                <w:rFonts w:ascii="Times New Roman" w:hAnsi="Times New Roman" w:cs="Times New Roman"/>
                <w:color w:val="000000"/>
              </w:rPr>
              <w:t>Площадь. Сравнение объектов по площади</w:t>
            </w:r>
          </w:p>
        </w:tc>
      </w:tr>
      <w:tr w:rsidR="00E30434" w:rsidRPr="00E30434" w14:paraId="20FC2848" w14:textId="77777777" w:rsidTr="007A7570">
        <w:trPr>
          <w:trHeight w:val="144"/>
        </w:trPr>
        <w:tc>
          <w:tcPr>
            <w:tcW w:w="1439" w:type="dxa"/>
            <w:tcMar>
              <w:top w:w="50" w:type="dxa"/>
              <w:left w:w="100" w:type="dxa"/>
            </w:tcMar>
            <w:vAlign w:val="center"/>
          </w:tcPr>
          <w:p w14:paraId="2DC5EB28" w14:textId="77777777" w:rsidR="00E30434" w:rsidRPr="00E30434" w:rsidRDefault="00E30434" w:rsidP="008C25D0">
            <w:pPr>
              <w:spacing w:line="240" w:lineRule="auto"/>
              <w:ind w:left="365"/>
              <w:jc w:val="center"/>
              <w:rPr>
                <w:rFonts w:ascii="Times New Roman" w:hAnsi="Times New Roman" w:cs="Times New Roman"/>
              </w:rPr>
            </w:pPr>
            <w:r w:rsidRPr="00E30434">
              <w:rPr>
                <w:rFonts w:ascii="Times New Roman" w:hAnsi="Times New Roman" w:cs="Times New Roman"/>
                <w:color w:val="000000"/>
              </w:rPr>
              <w:t>2</w:t>
            </w:r>
          </w:p>
        </w:tc>
        <w:tc>
          <w:tcPr>
            <w:tcW w:w="12456" w:type="dxa"/>
            <w:tcMar>
              <w:top w:w="50" w:type="dxa"/>
              <w:left w:w="100" w:type="dxa"/>
            </w:tcMar>
            <w:vAlign w:val="center"/>
          </w:tcPr>
          <w:p w14:paraId="1CDB37E6" w14:textId="77777777" w:rsidR="00E30434" w:rsidRPr="00E30434" w:rsidRDefault="00E30434" w:rsidP="008C25D0">
            <w:pPr>
              <w:spacing w:line="240" w:lineRule="auto"/>
              <w:ind w:left="365"/>
              <w:jc w:val="both"/>
              <w:rPr>
                <w:rFonts w:ascii="Times New Roman" w:hAnsi="Times New Roman" w:cs="Times New Roman"/>
              </w:rPr>
            </w:pPr>
            <w:r w:rsidRPr="00E30434">
              <w:rPr>
                <w:rFonts w:ascii="Times New Roman" w:hAnsi="Times New Roman" w:cs="Times New Roman"/>
                <w:color w:val="000000"/>
              </w:rPr>
              <w:t>Арифметические действия</w:t>
            </w:r>
          </w:p>
        </w:tc>
      </w:tr>
      <w:tr w:rsidR="00E30434" w:rsidRPr="00E30434" w14:paraId="14599FD8" w14:textId="77777777" w:rsidTr="007A7570">
        <w:trPr>
          <w:trHeight w:val="144"/>
        </w:trPr>
        <w:tc>
          <w:tcPr>
            <w:tcW w:w="1439" w:type="dxa"/>
            <w:tcMar>
              <w:top w:w="50" w:type="dxa"/>
              <w:left w:w="100" w:type="dxa"/>
            </w:tcMar>
            <w:vAlign w:val="center"/>
          </w:tcPr>
          <w:p w14:paraId="04A20EB4" w14:textId="77777777" w:rsidR="00E30434" w:rsidRPr="00E30434" w:rsidRDefault="00E30434" w:rsidP="008C25D0">
            <w:pPr>
              <w:spacing w:line="240" w:lineRule="auto"/>
              <w:ind w:left="365"/>
              <w:jc w:val="center"/>
              <w:rPr>
                <w:rFonts w:ascii="Times New Roman" w:hAnsi="Times New Roman" w:cs="Times New Roman"/>
              </w:rPr>
            </w:pPr>
            <w:r w:rsidRPr="00E30434">
              <w:rPr>
                <w:rFonts w:ascii="Times New Roman" w:hAnsi="Times New Roman" w:cs="Times New Roman"/>
                <w:color w:val="000000"/>
              </w:rPr>
              <w:t>2.1</w:t>
            </w:r>
          </w:p>
        </w:tc>
        <w:tc>
          <w:tcPr>
            <w:tcW w:w="12456" w:type="dxa"/>
            <w:tcMar>
              <w:top w:w="50" w:type="dxa"/>
              <w:left w:w="100" w:type="dxa"/>
            </w:tcMar>
            <w:vAlign w:val="center"/>
          </w:tcPr>
          <w:p w14:paraId="581AB9E0" w14:textId="77777777" w:rsidR="00E30434" w:rsidRPr="00E30434" w:rsidRDefault="00E30434" w:rsidP="008C25D0">
            <w:pPr>
              <w:spacing w:line="240" w:lineRule="auto"/>
              <w:ind w:left="365"/>
              <w:jc w:val="both"/>
              <w:rPr>
                <w:rFonts w:ascii="Times New Roman" w:hAnsi="Times New Roman" w:cs="Times New Roman"/>
              </w:rPr>
            </w:pPr>
            <w:r w:rsidRPr="00E30434">
              <w:rPr>
                <w:rFonts w:ascii="Times New Roman" w:hAnsi="Times New Roman" w:cs="Times New Roman"/>
                <w:color w:val="000000"/>
              </w:rPr>
              <w:t>Устные вычисления, сводимые к действиям в пределах 100. Письменное сложение, вычитание чисел в пределах 1000. Действия с числами 0 и 1</w:t>
            </w:r>
          </w:p>
        </w:tc>
      </w:tr>
      <w:tr w:rsidR="00E30434" w:rsidRPr="00E30434" w14:paraId="51EFC3A9" w14:textId="77777777" w:rsidTr="007A7570">
        <w:trPr>
          <w:trHeight w:val="144"/>
        </w:trPr>
        <w:tc>
          <w:tcPr>
            <w:tcW w:w="1439" w:type="dxa"/>
            <w:tcMar>
              <w:top w:w="50" w:type="dxa"/>
              <w:left w:w="100" w:type="dxa"/>
            </w:tcMar>
            <w:vAlign w:val="center"/>
          </w:tcPr>
          <w:p w14:paraId="4D55D04C" w14:textId="77777777" w:rsidR="00E30434" w:rsidRPr="00E30434" w:rsidRDefault="00E30434" w:rsidP="008C25D0">
            <w:pPr>
              <w:spacing w:line="240" w:lineRule="auto"/>
              <w:ind w:left="365"/>
              <w:jc w:val="center"/>
              <w:rPr>
                <w:rFonts w:ascii="Times New Roman" w:hAnsi="Times New Roman" w:cs="Times New Roman"/>
              </w:rPr>
            </w:pPr>
            <w:r w:rsidRPr="00E30434">
              <w:rPr>
                <w:rFonts w:ascii="Times New Roman" w:hAnsi="Times New Roman" w:cs="Times New Roman"/>
                <w:color w:val="000000"/>
              </w:rPr>
              <w:t>2.2</w:t>
            </w:r>
          </w:p>
        </w:tc>
        <w:tc>
          <w:tcPr>
            <w:tcW w:w="12456" w:type="dxa"/>
            <w:tcMar>
              <w:top w:w="50" w:type="dxa"/>
              <w:left w:w="100" w:type="dxa"/>
            </w:tcMar>
            <w:vAlign w:val="center"/>
          </w:tcPr>
          <w:p w14:paraId="7024E19A" w14:textId="77777777" w:rsidR="00E30434" w:rsidRPr="00E30434" w:rsidRDefault="00E30434" w:rsidP="008C25D0">
            <w:pPr>
              <w:spacing w:line="240" w:lineRule="auto"/>
              <w:ind w:left="365"/>
              <w:jc w:val="both"/>
              <w:rPr>
                <w:rFonts w:ascii="Times New Roman" w:hAnsi="Times New Roman" w:cs="Times New Roman"/>
              </w:rPr>
            </w:pPr>
            <w:r w:rsidRPr="00E30434">
              <w:rPr>
                <w:rFonts w:ascii="Times New Roman" w:hAnsi="Times New Roman" w:cs="Times New Roman"/>
                <w:color w:val="000000"/>
              </w:rPr>
              <w:t>Письменное умножение, деление. Проверка результата вычисления</w:t>
            </w:r>
          </w:p>
        </w:tc>
      </w:tr>
      <w:tr w:rsidR="00E30434" w:rsidRPr="00E30434" w14:paraId="123206E3" w14:textId="77777777" w:rsidTr="007A7570">
        <w:trPr>
          <w:trHeight w:val="144"/>
        </w:trPr>
        <w:tc>
          <w:tcPr>
            <w:tcW w:w="1439" w:type="dxa"/>
            <w:tcMar>
              <w:top w:w="50" w:type="dxa"/>
              <w:left w:w="100" w:type="dxa"/>
            </w:tcMar>
            <w:vAlign w:val="center"/>
          </w:tcPr>
          <w:p w14:paraId="763207D4" w14:textId="77777777" w:rsidR="00E30434" w:rsidRPr="00E30434" w:rsidRDefault="00E30434" w:rsidP="008C25D0">
            <w:pPr>
              <w:spacing w:line="240" w:lineRule="auto"/>
              <w:ind w:left="365"/>
              <w:jc w:val="center"/>
              <w:rPr>
                <w:rFonts w:ascii="Times New Roman" w:hAnsi="Times New Roman" w:cs="Times New Roman"/>
              </w:rPr>
            </w:pPr>
            <w:r w:rsidRPr="00E30434">
              <w:rPr>
                <w:rFonts w:ascii="Times New Roman" w:hAnsi="Times New Roman" w:cs="Times New Roman"/>
                <w:color w:val="000000"/>
              </w:rPr>
              <w:t>2.3</w:t>
            </w:r>
          </w:p>
        </w:tc>
        <w:tc>
          <w:tcPr>
            <w:tcW w:w="12456" w:type="dxa"/>
            <w:tcMar>
              <w:top w:w="50" w:type="dxa"/>
              <w:left w:w="100" w:type="dxa"/>
            </w:tcMar>
            <w:vAlign w:val="center"/>
          </w:tcPr>
          <w:p w14:paraId="78633D42" w14:textId="77777777" w:rsidR="00E30434" w:rsidRPr="00E30434" w:rsidRDefault="00E30434" w:rsidP="008C25D0">
            <w:pPr>
              <w:spacing w:line="240" w:lineRule="auto"/>
              <w:ind w:left="365"/>
              <w:jc w:val="both"/>
              <w:rPr>
                <w:rFonts w:ascii="Times New Roman" w:hAnsi="Times New Roman" w:cs="Times New Roman"/>
              </w:rPr>
            </w:pPr>
            <w:r w:rsidRPr="00E30434">
              <w:rPr>
                <w:rFonts w:ascii="Times New Roman" w:hAnsi="Times New Roman" w:cs="Times New Roman"/>
                <w:color w:val="000000"/>
              </w:rPr>
              <w:t>Переместительное, сочетательное свойства сложения, умножения при вычислениях</w:t>
            </w:r>
          </w:p>
        </w:tc>
      </w:tr>
      <w:tr w:rsidR="00E30434" w:rsidRPr="00E30434" w14:paraId="2999865C" w14:textId="77777777" w:rsidTr="007A7570">
        <w:trPr>
          <w:trHeight w:val="144"/>
        </w:trPr>
        <w:tc>
          <w:tcPr>
            <w:tcW w:w="1439" w:type="dxa"/>
            <w:tcMar>
              <w:top w:w="50" w:type="dxa"/>
              <w:left w:w="100" w:type="dxa"/>
            </w:tcMar>
            <w:vAlign w:val="center"/>
          </w:tcPr>
          <w:p w14:paraId="243EFA53" w14:textId="77777777" w:rsidR="00E30434" w:rsidRPr="00E30434" w:rsidRDefault="00E30434" w:rsidP="008C25D0">
            <w:pPr>
              <w:spacing w:line="240" w:lineRule="auto"/>
              <w:ind w:left="365"/>
              <w:jc w:val="center"/>
              <w:rPr>
                <w:rFonts w:ascii="Times New Roman" w:hAnsi="Times New Roman" w:cs="Times New Roman"/>
              </w:rPr>
            </w:pPr>
            <w:r w:rsidRPr="00E30434">
              <w:rPr>
                <w:rFonts w:ascii="Times New Roman" w:hAnsi="Times New Roman" w:cs="Times New Roman"/>
                <w:color w:val="000000"/>
              </w:rPr>
              <w:t>2.4</w:t>
            </w:r>
          </w:p>
        </w:tc>
        <w:tc>
          <w:tcPr>
            <w:tcW w:w="12456" w:type="dxa"/>
            <w:tcMar>
              <w:top w:w="50" w:type="dxa"/>
              <w:left w:w="100" w:type="dxa"/>
            </w:tcMar>
            <w:vAlign w:val="center"/>
          </w:tcPr>
          <w:p w14:paraId="1F15FD0C" w14:textId="77777777" w:rsidR="00E30434" w:rsidRPr="00E30434" w:rsidRDefault="00E30434" w:rsidP="008C25D0">
            <w:pPr>
              <w:spacing w:line="240" w:lineRule="auto"/>
              <w:ind w:left="365"/>
              <w:jc w:val="both"/>
              <w:rPr>
                <w:rFonts w:ascii="Times New Roman" w:hAnsi="Times New Roman" w:cs="Times New Roman"/>
              </w:rPr>
            </w:pPr>
            <w:r w:rsidRPr="00E30434">
              <w:rPr>
                <w:rFonts w:ascii="Times New Roman" w:hAnsi="Times New Roman" w:cs="Times New Roman"/>
                <w:color w:val="000000"/>
              </w:rPr>
              <w:t>Нахождение неизвестного компонента арифметического действия</w:t>
            </w:r>
          </w:p>
        </w:tc>
      </w:tr>
      <w:tr w:rsidR="00E30434" w:rsidRPr="00E30434" w14:paraId="03E8E7AD" w14:textId="77777777" w:rsidTr="007A7570">
        <w:trPr>
          <w:trHeight w:val="144"/>
        </w:trPr>
        <w:tc>
          <w:tcPr>
            <w:tcW w:w="1439" w:type="dxa"/>
            <w:tcMar>
              <w:top w:w="50" w:type="dxa"/>
              <w:left w:w="100" w:type="dxa"/>
            </w:tcMar>
            <w:vAlign w:val="center"/>
          </w:tcPr>
          <w:p w14:paraId="01C43877" w14:textId="77777777" w:rsidR="00E30434" w:rsidRPr="00E30434" w:rsidRDefault="00E30434" w:rsidP="008C25D0">
            <w:pPr>
              <w:spacing w:line="240" w:lineRule="auto"/>
              <w:ind w:left="365"/>
              <w:jc w:val="center"/>
              <w:rPr>
                <w:rFonts w:ascii="Times New Roman" w:hAnsi="Times New Roman" w:cs="Times New Roman"/>
              </w:rPr>
            </w:pPr>
            <w:r w:rsidRPr="00E30434">
              <w:rPr>
                <w:rFonts w:ascii="Times New Roman" w:hAnsi="Times New Roman" w:cs="Times New Roman"/>
                <w:color w:val="000000"/>
              </w:rPr>
              <w:t>2.5</w:t>
            </w:r>
          </w:p>
        </w:tc>
        <w:tc>
          <w:tcPr>
            <w:tcW w:w="12456" w:type="dxa"/>
            <w:tcMar>
              <w:top w:w="50" w:type="dxa"/>
              <w:left w:w="100" w:type="dxa"/>
            </w:tcMar>
            <w:vAlign w:val="center"/>
          </w:tcPr>
          <w:p w14:paraId="5FB6D3D1" w14:textId="77777777" w:rsidR="00E30434" w:rsidRPr="00E30434" w:rsidRDefault="00E30434" w:rsidP="008C25D0">
            <w:pPr>
              <w:spacing w:line="240" w:lineRule="auto"/>
              <w:ind w:left="365"/>
              <w:jc w:val="both"/>
              <w:rPr>
                <w:rFonts w:ascii="Times New Roman" w:hAnsi="Times New Roman" w:cs="Times New Roman"/>
              </w:rPr>
            </w:pPr>
            <w:r w:rsidRPr="00E30434">
              <w:rPr>
                <w:rFonts w:ascii="Times New Roman" w:hAnsi="Times New Roman" w:cs="Times New Roman"/>
                <w:color w:val="000000"/>
              </w:rPr>
              <w:t>Порядок действий в числовом выражении, значение числового выражения, содержащего несколько действий</w:t>
            </w:r>
          </w:p>
        </w:tc>
      </w:tr>
      <w:tr w:rsidR="00E30434" w:rsidRPr="00E30434" w14:paraId="0C8ADE70" w14:textId="77777777" w:rsidTr="007A7570">
        <w:trPr>
          <w:trHeight w:val="144"/>
        </w:trPr>
        <w:tc>
          <w:tcPr>
            <w:tcW w:w="1439" w:type="dxa"/>
            <w:tcMar>
              <w:top w:w="50" w:type="dxa"/>
              <w:left w:w="100" w:type="dxa"/>
            </w:tcMar>
            <w:vAlign w:val="center"/>
          </w:tcPr>
          <w:p w14:paraId="190C8DCC" w14:textId="77777777" w:rsidR="00E30434" w:rsidRPr="00E30434" w:rsidRDefault="00E30434" w:rsidP="008C25D0">
            <w:pPr>
              <w:spacing w:line="240" w:lineRule="auto"/>
              <w:ind w:left="365"/>
              <w:jc w:val="center"/>
              <w:rPr>
                <w:rFonts w:ascii="Times New Roman" w:hAnsi="Times New Roman" w:cs="Times New Roman"/>
              </w:rPr>
            </w:pPr>
            <w:r w:rsidRPr="00E30434">
              <w:rPr>
                <w:rFonts w:ascii="Times New Roman" w:hAnsi="Times New Roman" w:cs="Times New Roman"/>
                <w:color w:val="000000"/>
              </w:rPr>
              <w:t>2.6</w:t>
            </w:r>
          </w:p>
        </w:tc>
        <w:tc>
          <w:tcPr>
            <w:tcW w:w="12456" w:type="dxa"/>
            <w:tcMar>
              <w:top w:w="50" w:type="dxa"/>
              <w:left w:w="100" w:type="dxa"/>
            </w:tcMar>
            <w:vAlign w:val="center"/>
          </w:tcPr>
          <w:p w14:paraId="11A89C8F" w14:textId="77777777" w:rsidR="00E30434" w:rsidRPr="00E30434" w:rsidRDefault="00E30434" w:rsidP="008C25D0">
            <w:pPr>
              <w:spacing w:line="240" w:lineRule="auto"/>
              <w:ind w:left="365"/>
              <w:rPr>
                <w:rFonts w:ascii="Times New Roman" w:hAnsi="Times New Roman" w:cs="Times New Roman"/>
              </w:rPr>
            </w:pPr>
            <w:r w:rsidRPr="00E30434">
              <w:rPr>
                <w:rFonts w:ascii="Times New Roman" w:hAnsi="Times New Roman" w:cs="Times New Roman"/>
                <w:color w:val="000000"/>
              </w:rPr>
              <w:t>Однородные величины: сложение и вычитание</w:t>
            </w:r>
          </w:p>
        </w:tc>
      </w:tr>
      <w:tr w:rsidR="00E30434" w:rsidRPr="00E30434" w14:paraId="5EE284C1" w14:textId="77777777" w:rsidTr="007A7570">
        <w:trPr>
          <w:trHeight w:val="144"/>
        </w:trPr>
        <w:tc>
          <w:tcPr>
            <w:tcW w:w="1439" w:type="dxa"/>
            <w:tcMar>
              <w:top w:w="50" w:type="dxa"/>
              <w:left w:w="100" w:type="dxa"/>
            </w:tcMar>
            <w:vAlign w:val="center"/>
          </w:tcPr>
          <w:p w14:paraId="468422EA" w14:textId="77777777" w:rsidR="00E30434" w:rsidRPr="00E30434" w:rsidRDefault="00E30434" w:rsidP="008C25D0">
            <w:pPr>
              <w:spacing w:line="240" w:lineRule="auto"/>
              <w:ind w:left="365"/>
              <w:jc w:val="center"/>
              <w:rPr>
                <w:rFonts w:ascii="Times New Roman" w:hAnsi="Times New Roman" w:cs="Times New Roman"/>
              </w:rPr>
            </w:pPr>
            <w:r w:rsidRPr="00E30434">
              <w:rPr>
                <w:rFonts w:ascii="Times New Roman" w:hAnsi="Times New Roman" w:cs="Times New Roman"/>
                <w:color w:val="000000"/>
              </w:rPr>
              <w:t>3</w:t>
            </w:r>
          </w:p>
        </w:tc>
        <w:tc>
          <w:tcPr>
            <w:tcW w:w="12456" w:type="dxa"/>
            <w:tcMar>
              <w:top w:w="50" w:type="dxa"/>
              <w:left w:w="100" w:type="dxa"/>
            </w:tcMar>
            <w:vAlign w:val="center"/>
          </w:tcPr>
          <w:p w14:paraId="563C35A3" w14:textId="77777777" w:rsidR="00E30434" w:rsidRPr="00E30434" w:rsidRDefault="00E30434" w:rsidP="008C25D0">
            <w:pPr>
              <w:spacing w:line="240" w:lineRule="auto"/>
              <w:ind w:left="365"/>
              <w:jc w:val="both"/>
              <w:rPr>
                <w:rFonts w:ascii="Times New Roman" w:hAnsi="Times New Roman" w:cs="Times New Roman"/>
              </w:rPr>
            </w:pPr>
            <w:r w:rsidRPr="00E30434">
              <w:rPr>
                <w:rFonts w:ascii="Times New Roman" w:hAnsi="Times New Roman" w:cs="Times New Roman"/>
                <w:color w:val="000000"/>
              </w:rPr>
              <w:t>Текстовые задачи</w:t>
            </w:r>
          </w:p>
        </w:tc>
      </w:tr>
      <w:tr w:rsidR="00E30434" w:rsidRPr="00E30434" w14:paraId="65510AF3" w14:textId="77777777" w:rsidTr="007A7570">
        <w:trPr>
          <w:trHeight w:val="144"/>
        </w:trPr>
        <w:tc>
          <w:tcPr>
            <w:tcW w:w="1439" w:type="dxa"/>
            <w:tcMar>
              <w:top w:w="50" w:type="dxa"/>
              <w:left w:w="100" w:type="dxa"/>
            </w:tcMar>
            <w:vAlign w:val="center"/>
          </w:tcPr>
          <w:p w14:paraId="330BD873" w14:textId="77777777" w:rsidR="00E30434" w:rsidRPr="00E30434" w:rsidRDefault="00E30434" w:rsidP="008C25D0">
            <w:pPr>
              <w:spacing w:line="240" w:lineRule="auto"/>
              <w:ind w:left="365"/>
              <w:jc w:val="center"/>
              <w:rPr>
                <w:rFonts w:ascii="Times New Roman" w:hAnsi="Times New Roman" w:cs="Times New Roman"/>
              </w:rPr>
            </w:pPr>
            <w:r w:rsidRPr="00E30434">
              <w:rPr>
                <w:rFonts w:ascii="Times New Roman" w:hAnsi="Times New Roman" w:cs="Times New Roman"/>
                <w:color w:val="000000"/>
              </w:rPr>
              <w:t>3.1</w:t>
            </w:r>
          </w:p>
        </w:tc>
        <w:tc>
          <w:tcPr>
            <w:tcW w:w="12456" w:type="dxa"/>
            <w:tcMar>
              <w:top w:w="50" w:type="dxa"/>
              <w:left w:w="100" w:type="dxa"/>
            </w:tcMar>
            <w:vAlign w:val="center"/>
          </w:tcPr>
          <w:p w14:paraId="687B82AD" w14:textId="77777777" w:rsidR="00E30434" w:rsidRPr="00E30434" w:rsidRDefault="00E30434" w:rsidP="008C25D0">
            <w:pPr>
              <w:spacing w:line="240" w:lineRule="auto"/>
              <w:ind w:left="365"/>
              <w:jc w:val="both"/>
              <w:rPr>
                <w:rFonts w:ascii="Times New Roman" w:hAnsi="Times New Roman" w:cs="Times New Roman"/>
              </w:rPr>
            </w:pPr>
            <w:r w:rsidRPr="00E30434">
              <w:rPr>
                <w:rFonts w:ascii="Times New Roman" w:hAnsi="Times New Roman" w:cs="Times New Roman"/>
                <w:color w:val="000000"/>
              </w:rPr>
              <w:t>Работа с текстовой задачей: анализ данных и отношений, представление на модели, планирование хода решения задачи, решение арифметическим способом</w:t>
            </w:r>
          </w:p>
        </w:tc>
      </w:tr>
      <w:tr w:rsidR="00E30434" w:rsidRPr="00E30434" w14:paraId="2E32AAF8" w14:textId="77777777" w:rsidTr="007A7570">
        <w:trPr>
          <w:trHeight w:val="144"/>
        </w:trPr>
        <w:tc>
          <w:tcPr>
            <w:tcW w:w="1439" w:type="dxa"/>
            <w:tcMar>
              <w:top w:w="50" w:type="dxa"/>
              <w:left w:w="100" w:type="dxa"/>
            </w:tcMar>
            <w:vAlign w:val="center"/>
          </w:tcPr>
          <w:p w14:paraId="711DFFE4" w14:textId="77777777" w:rsidR="00E30434" w:rsidRPr="00E30434" w:rsidRDefault="00E30434" w:rsidP="008C25D0">
            <w:pPr>
              <w:spacing w:line="240" w:lineRule="auto"/>
              <w:ind w:left="365"/>
              <w:jc w:val="center"/>
              <w:rPr>
                <w:rFonts w:ascii="Times New Roman" w:hAnsi="Times New Roman" w:cs="Times New Roman"/>
              </w:rPr>
            </w:pPr>
            <w:r w:rsidRPr="00E30434">
              <w:rPr>
                <w:rFonts w:ascii="Times New Roman" w:hAnsi="Times New Roman" w:cs="Times New Roman"/>
                <w:color w:val="000000"/>
              </w:rPr>
              <w:t>3.2</w:t>
            </w:r>
          </w:p>
        </w:tc>
        <w:tc>
          <w:tcPr>
            <w:tcW w:w="12456" w:type="dxa"/>
            <w:tcMar>
              <w:top w:w="50" w:type="dxa"/>
              <w:left w:w="100" w:type="dxa"/>
            </w:tcMar>
            <w:vAlign w:val="center"/>
          </w:tcPr>
          <w:p w14:paraId="26EEB216" w14:textId="77777777" w:rsidR="00E30434" w:rsidRPr="00E30434" w:rsidRDefault="00E30434" w:rsidP="008C25D0">
            <w:pPr>
              <w:spacing w:line="240" w:lineRule="auto"/>
              <w:ind w:left="365"/>
              <w:jc w:val="both"/>
              <w:rPr>
                <w:rFonts w:ascii="Times New Roman" w:hAnsi="Times New Roman" w:cs="Times New Roman"/>
              </w:rPr>
            </w:pPr>
            <w:r w:rsidRPr="00E30434">
              <w:rPr>
                <w:rFonts w:ascii="Times New Roman" w:hAnsi="Times New Roman" w:cs="Times New Roman"/>
                <w:color w:val="000000"/>
              </w:rPr>
              <w:t>Задачи на понимание смысла арифметических действий (в том числе деления с остатком), отношений («больше – меньше на…», «больше – меньше в…»), зависимостей («купля-продажа», расчёт времени, количества), на сравнение (разностное, кратное)</w:t>
            </w:r>
          </w:p>
        </w:tc>
      </w:tr>
      <w:tr w:rsidR="00E30434" w:rsidRPr="00E30434" w14:paraId="616E8EFF" w14:textId="77777777" w:rsidTr="007A7570">
        <w:trPr>
          <w:trHeight w:val="144"/>
        </w:trPr>
        <w:tc>
          <w:tcPr>
            <w:tcW w:w="1439" w:type="dxa"/>
            <w:tcMar>
              <w:top w:w="50" w:type="dxa"/>
              <w:left w:w="100" w:type="dxa"/>
            </w:tcMar>
            <w:vAlign w:val="center"/>
          </w:tcPr>
          <w:p w14:paraId="68D5AFAD" w14:textId="77777777" w:rsidR="00E30434" w:rsidRPr="00E30434" w:rsidRDefault="00E30434" w:rsidP="008C25D0">
            <w:pPr>
              <w:spacing w:line="240" w:lineRule="auto"/>
              <w:ind w:left="365"/>
              <w:jc w:val="center"/>
              <w:rPr>
                <w:rFonts w:ascii="Times New Roman" w:hAnsi="Times New Roman" w:cs="Times New Roman"/>
              </w:rPr>
            </w:pPr>
            <w:r w:rsidRPr="00E30434">
              <w:rPr>
                <w:rFonts w:ascii="Times New Roman" w:hAnsi="Times New Roman" w:cs="Times New Roman"/>
                <w:color w:val="000000"/>
              </w:rPr>
              <w:t>3.3</w:t>
            </w:r>
          </w:p>
        </w:tc>
        <w:tc>
          <w:tcPr>
            <w:tcW w:w="12456" w:type="dxa"/>
            <w:tcMar>
              <w:top w:w="50" w:type="dxa"/>
              <w:left w:w="100" w:type="dxa"/>
            </w:tcMar>
            <w:vAlign w:val="center"/>
          </w:tcPr>
          <w:p w14:paraId="68C179E7" w14:textId="77777777" w:rsidR="00E30434" w:rsidRPr="00E30434" w:rsidRDefault="00E30434" w:rsidP="008C25D0">
            <w:pPr>
              <w:spacing w:line="240" w:lineRule="auto"/>
              <w:ind w:left="365"/>
              <w:jc w:val="both"/>
              <w:rPr>
                <w:rFonts w:ascii="Times New Roman" w:hAnsi="Times New Roman" w:cs="Times New Roman"/>
              </w:rPr>
            </w:pPr>
            <w:r w:rsidRPr="00E30434">
              <w:rPr>
                <w:rFonts w:ascii="Times New Roman" w:hAnsi="Times New Roman" w:cs="Times New Roman"/>
                <w:color w:val="000000"/>
              </w:rPr>
              <w:t>Запись решения задачи по действиям и с помощью числового выражения. Проверка решения и оценка полученного результата</w:t>
            </w:r>
          </w:p>
        </w:tc>
      </w:tr>
      <w:tr w:rsidR="00E30434" w:rsidRPr="00E30434" w14:paraId="216E180E" w14:textId="77777777" w:rsidTr="007A7570">
        <w:trPr>
          <w:trHeight w:val="144"/>
        </w:trPr>
        <w:tc>
          <w:tcPr>
            <w:tcW w:w="1439" w:type="dxa"/>
            <w:tcMar>
              <w:top w:w="50" w:type="dxa"/>
              <w:left w:w="100" w:type="dxa"/>
            </w:tcMar>
            <w:vAlign w:val="center"/>
          </w:tcPr>
          <w:p w14:paraId="6970C50B" w14:textId="77777777" w:rsidR="00E30434" w:rsidRPr="00E30434" w:rsidRDefault="00E30434" w:rsidP="008C25D0">
            <w:pPr>
              <w:spacing w:line="240" w:lineRule="auto"/>
              <w:ind w:left="365"/>
              <w:jc w:val="center"/>
              <w:rPr>
                <w:rFonts w:ascii="Times New Roman" w:hAnsi="Times New Roman" w:cs="Times New Roman"/>
              </w:rPr>
            </w:pPr>
            <w:r w:rsidRPr="00E30434">
              <w:rPr>
                <w:rFonts w:ascii="Times New Roman" w:hAnsi="Times New Roman" w:cs="Times New Roman"/>
                <w:color w:val="000000"/>
              </w:rPr>
              <w:t>3.4</w:t>
            </w:r>
          </w:p>
        </w:tc>
        <w:tc>
          <w:tcPr>
            <w:tcW w:w="12456" w:type="dxa"/>
            <w:tcMar>
              <w:top w:w="50" w:type="dxa"/>
              <w:left w:w="100" w:type="dxa"/>
            </w:tcMar>
            <w:vAlign w:val="center"/>
          </w:tcPr>
          <w:p w14:paraId="2644333B" w14:textId="77777777" w:rsidR="00E30434" w:rsidRPr="00E30434" w:rsidRDefault="00E30434" w:rsidP="008C25D0">
            <w:pPr>
              <w:spacing w:line="240" w:lineRule="auto"/>
              <w:ind w:left="365"/>
              <w:jc w:val="both"/>
              <w:rPr>
                <w:rFonts w:ascii="Times New Roman" w:hAnsi="Times New Roman" w:cs="Times New Roman"/>
              </w:rPr>
            </w:pPr>
            <w:r w:rsidRPr="00E30434">
              <w:rPr>
                <w:rFonts w:ascii="Times New Roman" w:hAnsi="Times New Roman" w:cs="Times New Roman"/>
                <w:color w:val="000000"/>
              </w:rP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tc>
      </w:tr>
      <w:tr w:rsidR="00E30434" w:rsidRPr="00E30434" w14:paraId="38CE4DC7" w14:textId="77777777" w:rsidTr="007A7570">
        <w:trPr>
          <w:trHeight w:val="144"/>
        </w:trPr>
        <w:tc>
          <w:tcPr>
            <w:tcW w:w="1439" w:type="dxa"/>
            <w:tcMar>
              <w:top w:w="50" w:type="dxa"/>
              <w:left w:w="100" w:type="dxa"/>
            </w:tcMar>
            <w:vAlign w:val="center"/>
          </w:tcPr>
          <w:p w14:paraId="179D9EB7" w14:textId="77777777" w:rsidR="00E30434" w:rsidRPr="00E30434" w:rsidRDefault="00E30434" w:rsidP="008C25D0">
            <w:pPr>
              <w:spacing w:line="240" w:lineRule="auto"/>
              <w:ind w:left="365"/>
              <w:jc w:val="center"/>
              <w:rPr>
                <w:rFonts w:ascii="Times New Roman" w:hAnsi="Times New Roman" w:cs="Times New Roman"/>
              </w:rPr>
            </w:pPr>
            <w:r w:rsidRPr="00E30434">
              <w:rPr>
                <w:rFonts w:ascii="Times New Roman" w:hAnsi="Times New Roman" w:cs="Times New Roman"/>
                <w:color w:val="000000"/>
              </w:rPr>
              <w:t>4</w:t>
            </w:r>
          </w:p>
        </w:tc>
        <w:tc>
          <w:tcPr>
            <w:tcW w:w="12456" w:type="dxa"/>
            <w:tcMar>
              <w:top w:w="50" w:type="dxa"/>
              <w:left w:w="100" w:type="dxa"/>
            </w:tcMar>
            <w:vAlign w:val="center"/>
          </w:tcPr>
          <w:p w14:paraId="14DE8CDA" w14:textId="77777777" w:rsidR="00E30434" w:rsidRPr="00E30434" w:rsidRDefault="00E30434" w:rsidP="008C25D0">
            <w:pPr>
              <w:spacing w:line="240" w:lineRule="auto"/>
              <w:ind w:left="365"/>
              <w:jc w:val="both"/>
              <w:rPr>
                <w:rFonts w:ascii="Times New Roman" w:hAnsi="Times New Roman" w:cs="Times New Roman"/>
              </w:rPr>
            </w:pPr>
            <w:r w:rsidRPr="00E30434">
              <w:rPr>
                <w:rFonts w:ascii="Times New Roman" w:hAnsi="Times New Roman" w:cs="Times New Roman"/>
                <w:color w:val="000000"/>
              </w:rPr>
              <w:t>Пространственные отношения и геометрические фигуры</w:t>
            </w:r>
          </w:p>
        </w:tc>
      </w:tr>
      <w:tr w:rsidR="00E30434" w:rsidRPr="00E30434" w14:paraId="44D2A4AA" w14:textId="77777777" w:rsidTr="007A7570">
        <w:trPr>
          <w:trHeight w:val="144"/>
        </w:trPr>
        <w:tc>
          <w:tcPr>
            <w:tcW w:w="1439" w:type="dxa"/>
            <w:tcMar>
              <w:top w:w="50" w:type="dxa"/>
              <w:left w:w="100" w:type="dxa"/>
            </w:tcMar>
            <w:vAlign w:val="center"/>
          </w:tcPr>
          <w:p w14:paraId="5D8AA92D" w14:textId="77777777" w:rsidR="00E30434" w:rsidRPr="00E30434" w:rsidRDefault="00E30434" w:rsidP="008C25D0">
            <w:pPr>
              <w:spacing w:line="240" w:lineRule="auto"/>
              <w:ind w:left="365"/>
              <w:jc w:val="center"/>
              <w:rPr>
                <w:rFonts w:ascii="Times New Roman" w:hAnsi="Times New Roman" w:cs="Times New Roman"/>
              </w:rPr>
            </w:pPr>
            <w:r w:rsidRPr="00E30434">
              <w:rPr>
                <w:rFonts w:ascii="Times New Roman" w:hAnsi="Times New Roman" w:cs="Times New Roman"/>
                <w:color w:val="000000"/>
              </w:rPr>
              <w:t>4.1</w:t>
            </w:r>
          </w:p>
        </w:tc>
        <w:tc>
          <w:tcPr>
            <w:tcW w:w="12456" w:type="dxa"/>
            <w:tcMar>
              <w:top w:w="50" w:type="dxa"/>
              <w:left w:w="100" w:type="dxa"/>
            </w:tcMar>
            <w:vAlign w:val="center"/>
          </w:tcPr>
          <w:p w14:paraId="2B89140B" w14:textId="77777777" w:rsidR="00E30434" w:rsidRPr="00E30434" w:rsidRDefault="00E30434" w:rsidP="008C25D0">
            <w:pPr>
              <w:spacing w:line="240" w:lineRule="auto"/>
              <w:ind w:left="365"/>
              <w:jc w:val="both"/>
              <w:rPr>
                <w:rFonts w:ascii="Times New Roman" w:hAnsi="Times New Roman" w:cs="Times New Roman"/>
              </w:rPr>
            </w:pPr>
            <w:r w:rsidRPr="00E30434">
              <w:rPr>
                <w:rFonts w:ascii="Times New Roman" w:hAnsi="Times New Roman" w:cs="Times New Roman"/>
                <w:color w:val="000000"/>
              </w:rPr>
              <w:t>Конструирование геометрических фигур (разбиение фигуры на части, составление фигуры из частей). Периметр многоугольника: измерение, вычисление, запись равенства</w:t>
            </w:r>
          </w:p>
        </w:tc>
      </w:tr>
      <w:tr w:rsidR="00E30434" w:rsidRPr="00E30434" w14:paraId="6CA9EA6D" w14:textId="77777777" w:rsidTr="007A7570">
        <w:trPr>
          <w:trHeight w:val="144"/>
        </w:trPr>
        <w:tc>
          <w:tcPr>
            <w:tcW w:w="1439" w:type="dxa"/>
            <w:tcMar>
              <w:top w:w="50" w:type="dxa"/>
              <w:left w:w="100" w:type="dxa"/>
            </w:tcMar>
            <w:vAlign w:val="center"/>
          </w:tcPr>
          <w:p w14:paraId="6003F036" w14:textId="77777777" w:rsidR="00E30434" w:rsidRPr="00E30434" w:rsidRDefault="00E30434" w:rsidP="008C25D0">
            <w:pPr>
              <w:spacing w:line="240" w:lineRule="auto"/>
              <w:ind w:left="365"/>
              <w:jc w:val="center"/>
              <w:rPr>
                <w:rFonts w:ascii="Times New Roman" w:hAnsi="Times New Roman" w:cs="Times New Roman"/>
              </w:rPr>
            </w:pPr>
            <w:r w:rsidRPr="00E30434">
              <w:rPr>
                <w:rFonts w:ascii="Times New Roman" w:hAnsi="Times New Roman" w:cs="Times New Roman"/>
                <w:color w:val="000000"/>
              </w:rPr>
              <w:lastRenderedPageBreak/>
              <w:t>4.2</w:t>
            </w:r>
          </w:p>
        </w:tc>
        <w:tc>
          <w:tcPr>
            <w:tcW w:w="12456" w:type="dxa"/>
            <w:tcMar>
              <w:top w:w="50" w:type="dxa"/>
              <w:left w:w="100" w:type="dxa"/>
            </w:tcMar>
            <w:vAlign w:val="center"/>
          </w:tcPr>
          <w:p w14:paraId="12233B62" w14:textId="77777777" w:rsidR="00E30434" w:rsidRPr="00E30434" w:rsidRDefault="00E30434" w:rsidP="008C25D0">
            <w:pPr>
              <w:spacing w:line="240" w:lineRule="auto"/>
              <w:ind w:left="365"/>
              <w:jc w:val="both"/>
              <w:rPr>
                <w:rFonts w:ascii="Times New Roman" w:hAnsi="Times New Roman" w:cs="Times New Roman"/>
              </w:rPr>
            </w:pPr>
            <w:r w:rsidRPr="00E30434">
              <w:rPr>
                <w:rFonts w:ascii="Times New Roman" w:hAnsi="Times New Roman" w:cs="Times New Roman"/>
                <w:color w:val="000000"/>
              </w:rPr>
              <w:t>Измерение площади, запись результата измерения.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tc>
      </w:tr>
      <w:tr w:rsidR="00E30434" w:rsidRPr="00E30434" w14:paraId="67FEA7C2" w14:textId="77777777" w:rsidTr="007A7570">
        <w:trPr>
          <w:trHeight w:val="144"/>
        </w:trPr>
        <w:tc>
          <w:tcPr>
            <w:tcW w:w="1439" w:type="dxa"/>
            <w:tcMar>
              <w:top w:w="50" w:type="dxa"/>
              <w:left w:w="100" w:type="dxa"/>
            </w:tcMar>
            <w:vAlign w:val="center"/>
          </w:tcPr>
          <w:p w14:paraId="4D9350E8" w14:textId="77777777" w:rsidR="00E30434" w:rsidRPr="00E30434" w:rsidRDefault="00E30434" w:rsidP="008C25D0">
            <w:pPr>
              <w:spacing w:line="240" w:lineRule="auto"/>
              <w:ind w:left="365"/>
              <w:jc w:val="center"/>
              <w:rPr>
                <w:rFonts w:ascii="Times New Roman" w:hAnsi="Times New Roman" w:cs="Times New Roman"/>
              </w:rPr>
            </w:pPr>
            <w:r w:rsidRPr="00E30434">
              <w:rPr>
                <w:rFonts w:ascii="Times New Roman" w:hAnsi="Times New Roman" w:cs="Times New Roman"/>
                <w:color w:val="000000"/>
              </w:rPr>
              <w:t>5</w:t>
            </w:r>
          </w:p>
        </w:tc>
        <w:tc>
          <w:tcPr>
            <w:tcW w:w="12456" w:type="dxa"/>
            <w:tcMar>
              <w:top w:w="50" w:type="dxa"/>
              <w:left w:w="100" w:type="dxa"/>
            </w:tcMar>
            <w:vAlign w:val="center"/>
          </w:tcPr>
          <w:p w14:paraId="2793B11F" w14:textId="77777777" w:rsidR="00E30434" w:rsidRPr="00E30434" w:rsidRDefault="00E30434" w:rsidP="008C25D0">
            <w:pPr>
              <w:spacing w:line="240" w:lineRule="auto"/>
              <w:ind w:left="365"/>
              <w:jc w:val="both"/>
              <w:rPr>
                <w:rFonts w:ascii="Times New Roman" w:hAnsi="Times New Roman" w:cs="Times New Roman"/>
              </w:rPr>
            </w:pPr>
            <w:r w:rsidRPr="00E30434">
              <w:rPr>
                <w:rFonts w:ascii="Times New Roman" w:hAnsi="Times New Roman" w:cs="Times New Roman"/>
                <w:color w:val="000000"/>
              </w:rPr>
              <w:t>Математическая информация</w:t>
            </w:r>
          </w:p>
        </w:tc>
      </w:tr>
      <w:tr w:rsidR="00E30434" w:rsidRPr="00E30434" w14:paraId="1F7595C5" w14:textId="77777777" w:rsidTr="007A7570">
        <w:trPr>
          <w:trHeight w:val="144"/>
        </w:trPr>
        <w:tc>
          <w:tcPr>
            <w:tcW w:w="1439" w:type="dxa"/>
            <w:tcMar>
              <w:top w:w="50" w:type="dxa"/>
              <w:left w:w="100" w:type="dxa"/>
            </w:tcMar>
            <w:vAlign w:val="center"/>
          </w:tcPr>
          <w:p w14:paraId="2F76B1D7" w14:textId="77777777" w:rsidR="00E30434" w:rsidRPr="00E30434" w:rsidRDefault="00E30434" w:rsidP="008C25D0">
            <w:pPr>
              <w:spacing w:line="240" w:lineRule="auto"/>
              <w:ind w:left="365"/>
              <w:jc w:val="center"/>
              <w:rPr>
                <w:rFonts w:ascii="Times New Roman" w:hAnsi="Times New Roman" w:cs="Times New Roman"/>
              </w:rPr>
            </w:pPr>
            <w:r w:rsidRPr="00E30434">
              <w:rPr>
                <w:rFonts w:ascii="Times New Roman" w:hAnsi="Times New Roman" w:cs="Times New Roman"/>
                <w:color w:val="000000"/>
              </w:rPr>
              <w:t>5.1</w:t>
            </w:r>
          </w:p>
        </w:tc>
        <w:tc>
          <w:tcPr>
            <w:tcW w:w="12456" w:type="dxa"/>
            <w:tcMar>
              <w:top w:w="50" w:type="dxa"/>
              <w:left w:w="100" w:type="dxa"/>
            </w:tcMar>
            <w:vAlign w:val="center"/>
          </w:tcPr>
          <w:p w14:paraId="77916250" w14:textId="77777777" w:rsidR="00E30434" w:rsidRPr="00E30434" w:rsidRDefault="00E30434" w:rsidP="008C25D0">
            <w:pPr>
              <w:spacing w:line="240" w:lineRule="auto"/>
              <w:ind w:left="365"/>
              <w:jc w:val="both"/>
              <w:rPr>
                <w:rFonts w:ascii="Times New Roman" w:hAnsi="Times New Roman" w:cs="Times New Roman"/>
              </w:rPr>
            </w:pPr>
            <w:r w:rsidRPr="00E30434">
              <w:rPr>
                <w:rFonts w:ascii="Times New Roman" w:hAnsi="Times New Roman" w:cs="Times New Roman"/>
                <w:color w:val="000000"/>
              </w:rPr>
              <w:t>Классификация объектов по двум признакам</w:t>
            </w:r>
          </w:p>
        </w:tc>
      </w:tr>
      <w:tr w:rsidR="00E30434" w:rsidRPr="00E30434" w14:paraId="5B0275EA" w14:textId="77777777" w:rsidTr="007A7570">
        <w:trPr>
          <w:trHeight w:val="144"/>
        </w:trPr>
        <w:tc>
          <w:tcPr>
            <w:tcW w:w="1439" w:type="dxa"/>
            <w:tcMar>
              <w:top w:w="50" w:type="dxa"/>
              <w:left w:w="100" w:type="dxa"/>
            </w:tcMar>
            <w:vAlign w:val="center"/>
          </w:tcPr>
          <w:p w14:paraId="7CFF6008" w14:textId="77777777" w:rsidR="00E30434" w:rsidRPr="00E30434" w:rsidRDefault="00E30434" w:rsidP="008C25D0">
            <w:pPr>
              <w:spacing w:line="240" w:lineRule="auto"/>
              <w:ind w:left="365"/>
              <w:jc w:val="center"/>
              <w:rPr>
                <w:rFonts w:ascii="Times New Roman" w:hAnsi="Times New Roman" w:cs="Times New Roman"/>
              </w:rPr>
            </w:pPr>
            <w:r w:rsidRPr="00E30434">
              <w:rPr>
                <w:rFonts w:ascii="Times New Roman" w:hAnsi="Times New Roman" w:cs="Times New Roman"/>
                <w:color w:val="000000"/>
              </w:rPr>
              <w:t>5.2</w:t>
            </w:r>
          </w:p>
        </w:tc>
        <w:tc>
          <w:tcPr>
            <w:tcW w:w="12456" w:type="dxa"/>
            <w:tcMar>
              <w:top w:w="50" w:type="dxa"/>
              <w:left w:w="100" w:type="dxa"/>
            </w:tcMar>
            <w:vAlign w:val="center"/>
          </w:tcPr>
          <w:p w14:paraId="6C141F52" w14:textId="77777777" w:rsidR="00E30434" w:rsidRPr="00E30434" w:rsidRDefault="00E30434" w:rsidP="008C25D0">
            <w:pPr>
              <w:spacing w:line="240" w:lineRule="auto"/>
              <w:ind w:left="365"/>
              <w:jc w:val="both"/>
              <w:rPr>
                <w:rFonts w:ascii="Times New Roman" w:hAnsi="Times New Roman" w:cs="Times New Roman"/>
              </w:rPr>
            </w:pPr>
            <w:r w:rsidRPr="00E30434">
              <w:rPr>
                <w:rFonts w:ascii="Times New Roman" w:hAnsi="Times New Roman" w:cs="Times New Roman"/>
                <w:color w:val="000000"/>
              </w:rPr>
              <w:t>Верные (истинные) и неверные (ложные) утверждения: конструирование, проверка. Логические рассуждения со связками «если …, то…», «поэтому», «значит»</w:t>
            </w:r>
          </w:p>
        </w:tc>
      </w:tr>
      <w:tr w:rsidR="00E30434" w:rsidRPr="00E30434" w14:paraId="2F305800" w14:textId="77777777" w:rsidTr="007A7570">
        <w:trPr>
          <w:trHeight w:val="144"/>
        </w:trPr>
        <w:tc>
          <w:tcPr>
            <w:tcW w:w="1439" w:type="dxa"/>
            <w:tcMar>
              <w:top w:w="50" w:type="dxa"/>
              <w:left w:w="100" w:type="dxa"/>
            </w:tcMar>
            <w:vAlign w:val="center"/>
          </w:tcPr>
          <w:p w14:paraId="087265DB" w14:textId="77777777" w:rsidR="00E30434" w:rsidRPr="00E30434" w:rsidRDefault="00E30434" w:rsidP="008C25D0">
            <w:pPr>
              <w:spacing w:line="240" w:lineRule="auto"/>
              <w:ind w:left="365"/>
              <w:jc w:val="center"/>
              <w:rPr>
                <w:rFonts w:ascii="Times New Roman" w:hAnsi="Times New Roman" w:cs="Times New Roman"/>
              </w:rPr>
            </w:pPr>
            <w:r w:rsidRPr="00E30434">
              <w:rPr>
                <w:rFonts w:ascii="Times New Roman" w:hAnsi="Times New Roman" w:cs="Times New Roman"/>
                <w:color w:val="000000"/>
              </w:rPr>
              <w:t>5.3</w:t>
            </w:r>
          </w:p>
        </w:tc>
        <w:tc>
          <w:tcPr>
            <w:tcW w:w="12456" w:type="dxa"/>
            <w:tcMar>
              <w:top w:w="50" w:type="dxa"/>
              <w:left w:w="100" w:type="dxa"/>
            </w:tcMar>
            <w:vAlign w:val="center"/>
          </w:tcPr>
          <w:p w14:paraId="27BA3FDA" w14:textId="77777777" w:rsidR="00E30434" w:rsidRPr="00E30434" w:rsidRDefault="00E30434" w:rsidP="008C25D0">
            <w:pPr>
              <w:spacing w:line="240" w:lineRule="auto"/>
              <w:ind w:left="365"/>
              <w:jc w:val="both"/>
              <w:rPr>
                <w:rFonts w:ascii="Times New Roman" w:hAnsi="Times New Roman" w:cs="Times New Roman"/>
              </w:rPr>
            </w:pPr>
            <w:r w:rsidRPr="00E30434">
              <w:rPr>
                <w:rFonts w:ascii="Times New Roman" w:hAnsi="Times New Roman" w:cs="Times New Roman"/>
                <w:color w:val="000000"/>
              </w:rPr>
              <w:t>Извлечение и использование для выполнения заданий информации, представленной в таблицах. Столбчатая диаграмма: чтение, использование данных для решения учебных и практических задач</w:t>
            </w:r>
          </w:p>
        </w:tc>
      </w:tr>
      <w:tr w:rsidR="00E30434" w:rsidRPr="00E30434" w14:paraId="7D064075" w14:textId="77777777" w:rsidTr="007A7570">
        <w:trPr>
          <w:trHeight w:val="144"/>
        </w:trPr>
        <w:tc>
          <w:tcPr>
            <w:tcW w:w="1439" w:type="dxa"/>
            <w:tcMar>
              <w:top w:w="50" w:type="dxa"/>
              <w:left w:w="100" w:type="dxa"/>
            </w:tcMar>
            <w:vAlign w:val="center"/>
          </w:tcPr>
          <w:p w14:paraId="6CACCE9D" w14:textId="77777777" w:rsidR="00E30434" w:rsidRPr="00E30434" w:rsidRDefault="00E30434" w:rsidP="008C25D0">
            <w:pPr>
              <w:spacing w:line="240" w:lineRule="auto"/>
              <w:ind w:left="365"/>
              <w:jc w:val="center"/>
              <w:rPr>
                <w:rFonts w:ascii="Times New Roman" w:hAnsi="Times New Roman" w:cs="Times New Roman"/>
              </w:rPr>
            </w:pPr>
            <w:r w:rsidRPr="00E30434">
              <w:rPr>
                <w:rFonts w:ascii="Times New Roman" w:hAnsi="Times New Roman" w:cs="Times New Roman"/>
                <w:color w:val="000000"/>
              </w:rPr>
              <w:t>5.4</w:t>
            </w:r>
          </w:p>
        </w:tc>
        <w:tc>
          <w:tcPr>
            <w:tcW w:w="12456" w:type="dxa"/>
            <w:tcMar>
              <w:top w:w="50" w:type="dxa"/>
              <w:left w:w="100" w:type="dxa"/>
            </w:tcMar>
            <w:vAlign w:val="center"/>
          </w:tcPr>
          <w:p w14:paraId="3C7F5C57" w14:textId="77777777" w:rsidR="00E30434" w:rsidRPr="00E30434" w:rsidRDefault="00E30434" w:rsidP="008C25D0">
            <w:pPr>
              <w:spacing w:line="240" w:lineRule="auto"/>
              <w:ind w:left="365"/>
              <w:jc w:val="both"/>
              <w:rPr>
                <w:rFonts w:ascii="Times New Roman" w:hAnsi="Times New Roman" w:cs="Times New Roman"/>
              </w:rPr>
            </w:pPr>
            <w:r w:rsidRPr="00E30434">
              <w:rPr>
                <w:rFonts w:ascii="Times New Roman" w:hAnsi="Times New Roman" w:cs="Times New Roman"/>
                <w:color w:val="000000"/>
              </w:rPr>
              <w:t>Формализованное описание последовательности действий</w:t>
            </w:r>
          </w:p>
        </w:tc>
      </w:tr>
      <w:tr w:rsidR="00E30434" w:rsidRPr="00E30434" w14:paraId="74BAF016" w14:textId="77777777" w:rsidTr="007A7570">
        <w:trPr>
          <w:trHeight w:val="144"/>
        </w:trPr>
        <w:tc>
          <w:tcPr>
            <w:tcW w:w="1439" w:type="dxa"/>
            <w:tcMar>
              <w:top w:w="50" w:type="dxa"/>
              <w:left w:w="100" w:type="dxa"/>
            </w:tcMar>
            <w:vAlign w:val="center"/>
          </w:tcPr>
          <w:p w14:paraId="73E3B3F3" w14:textId="77777777" w:rsidR="00E30434" w:rsidRPr="00E30434" w:rsidRDefault="00E30434" w:rsidP="008C25D0">
            <w:pPr>
              <w:spacing w:line="240" w:lineRule="auto"/>
              <w:ind w:left="365"/>
              <w:jc w:val="center"/>
              <w:rPr>
                <w:rFonts w:ascii="Times New Roman" w:hAnsi="Times New Roman" w:cs="Times New Roman"/>
              </w:rPr>
            </w:pPr>
            <w:r w:rsidRPr="00E30434">
              <w:rPr>
                <w:rFonts w:ascii="Times New Roman" w:hAnsi="Times New Roman" w:cs="Times New Roman"/>
                <w:color w:val="000000"/>
              </w:rPr>
              <w:t>5.5</w:t>
            </w:r>
          </w:p>
        </w:tc>
        <w:tc>
          <w:tcPr>
            <w:tcW w:w="12456" w:type="dxa"/>
            <w:tcMar>
              <w:top w:w="50" w:type="dxa"/>
              <w:left w:w="100" w:type="dxa"/>
            </w:tcMar>
            <w:vAlign w:val="center"/>
          </w:tcPr>
          <w:p w14:paraId="017B5D67" w14:textId="77777777" w:rsidR="00E30434" w:rsidRPr="00E30434" w:rsidRDefault="00E30434" w:rsidP="008C25D0">
            <w:pPr>
              <w:spacing w:line="240" w:lineRule="auto"/>
              <w:ind w:left="365"/>
              <w:jc w:val="both"/>
              <w:rPr>
                <w:rFonts w:ascii="Times New Roman" w:hAnsi="Times New Roman" w:cs="Times New Roman"/>
              </w:rPr>
            </w:pPr>
            <w:r w:rsidRPr="00E30434">
              <w:rPr>
                <w:rFonts w:ascii="Times New Roman" w:hAnsi="Times New Roman" w:cs="Times New Roman"/>
                <w:color w:val="000000"/>
              </w:rPr>
              <w:t>Алгоритмы изучения материала, выполнения обучающих и тестовых заданий на доступных электронных средствах обучения</w:t>
            </w:r>
          </w:p>
        </w:tc>
      </w:tr>
    </w:tbl>
    <w:p w14:paraId="42997A9F" w14:textId="77777777" w:rsidR="00E30434" w:rsidRPr="00E30434" w:rsidRDefault="00E30434" w:rsidP="008C25D0">
      <w:pPr>
        <w:spacing w:line="240" w:lineRule="auto"/>
        <w:ind w:left="120"/>
        <w:rPr>
          <w:rFonts w:ascii="Times New Roman" w:hAnsi="Times New Roman" w:cs="Times New Roman"/>
        </w:rPr>
      </w:pPr>
    </w:p>
    <w:p w14:paraId="15020A18" w14:textId="77777777" w:rsidR="00E30434" w:rsidRPr="00E30434" w:rsidRDefault="00E30434" w:rsidP="008C25D0">
      <w:pPr>
        <w:spacing w:before="199" w:after="199" w:line="240" w:lineRule="auto"/>
        <w:ind w:left="120"/>
        <w:jc w:val="center"/>
        <w:rPr>
          <w:rFonts w:ascii="Times New Roman" w:hAnsi="Times New Roman" w:cs="Times New Roman"/>
        </w:rPr>
      </w:pPr>
      <w:r w:rsidRPr="00E30434">
        <w:rPr>
          <w:rFonts w:ascii="Times New Roman" w:hAnsi="Times New Roman" w:cs="Times New Roman"/>
          <w:b/>
          <w:color w:val="000000"/>
        </w:rPr>
        <w:t>4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8"/>
        <w:gridCol w:w="8469"/>
      </w:tblGrid>
      <w:tr w:rsidR="00E30434" w:rsidRPr="00E30434" w14:paraId="00916600" w14:textId="77777777" w:rsidTr="007A7570">
        <w:trPr>
          <w:trHeight w:val="144"/>
        </w:trPr>
        <w:tc>
          <w:tcPr>
            <w:tcW w:w="1315" w:type="dxa"/>
            <w:tcMar>
              <w:top w:w="50" w:type="dxa"/>
              <w:left w:w="100" w:type="dxa"/>
            </w:tcMar>
            <w:vAlign w:val="center"/>
          </w:tcPr>
          <w:p w14:paraId="0A49F684" w14:textId="77777777" w:rsidR="00E30434" w:rsidRPr="00E30434" w:rsidRDefault="00E30434" w:rsidP="008C25D0">
            <w:pPr>
              <w:spacing w:line="240" w:lineRule="auto"/>
              <w:ind w:left="272"/>
              <w:rPr>
                <w:rFonts w:ascii="Times New Roman" w:hAnsi="Times New Roman" w:cs="Times New Roman"/>
              </w:rPr>
            </w:pPr>
            <w:r w:rsidRPr="00E30434">
              <w:rPr>
                <w:rFonts w:ascii="Times New Roman" w:hAnsi="Times New Roman" w:cs="Times New Roman"/>
                <w:b/>
                <w:color w:val="000000"/>
              </w:rPr>
              <w:t xml:space="preserve"> Код </w:t>
            </w:r>
          </w:p>
        </w:tc>
        <w:tc>
          <w:tcPr>
            <w:tcW w:w="12849" w:type="dxa"/>
            <w:tcMar>
              <w:top w:w="50" w:type="dxa"/>
              <w:left w:w="100" w:type="dxa"/>
            </w:tcMar>
            <w:vAlign w:val="center"/>
          </w:tcPr>
          <w:p w14:paraId="5282D77B" w14:textId="77777777" w:rsidR="00E30434" w:rsidRPr="00E30434" w:rsidRDefault="00E30434" w:rsidP="008C25D0">
            <w:pPr>
              <w:spacing w:line="240" w:lineRule="auto"/>
              <w:ind w:left="272"/>
              <w:rPr>
                <w:rFonts w:ascii="Times New Roman" w:hAnsi="Times New Roman" w:cs="Times New Roman"/>
              </w:rPr>
            </w:pPr>
            <w:r w:rsidRPr="00E30434">
              <w:rPr>
                <w:rFonts w:ascii="Times New Roman" w:hAnsi="Times New Roman" w:cs="Times New Roman"/>
                <w:b/>
                <w:color w:val="000000"/>
              </w:rPr>
              <w:t xml:space="preserve"> Проверяемый элемент содержания </w:t>
            </w:r>
          </w:p>
        </w:tc>
      </w:tr>
      <w:tr w:rsidR="00E30434" w:rsidRPr="00E30434" w14:paraId="2B0D3F60" w14:textId="77777777" w:rsidTr="007A7570">
        <w:trPr>
          <w:trHeight w:val="144"/>
        </w:trPr>
        <w:tc>
          <w:tcPr>
            <w:tcW w:w="1315" w:type="dxa"/>
            <w:tcMar>
              <w:top w:w="50" w:type="dxa"/>
              <w:left w:w="100" w:type="dxa"/>
            </w:tcMar>
            <w:vAlign w:val="center"/>
          </w:tcPr>
          <w:p w14:paraId="6502B915" w14:textId="77777777" w:rsidR="00E30434" w:rsidRPr="00E30434" w:rsidRDefault="00E30434" w:rsidP="008C25D0">
            <w:pPr>
              <w:spacing w:line="240" w:lineRule="auto"/>
              <w:ind w:left="365"/>
              <w:jc w:val="center"/>
              <w:rPr>
                <w:rFonts w:ascii="Times New Roman" w:hAnsi="Times New Roman" w:cs="Times New Roman"/>
              </w:rPr>
            </w:pPr>
            <w:r w:rsidRPr="00E30434">
              <w:rPr>
                <w:rFonts w:ascii="Times New Roman" w:hAnsi="Times New Roman" w:cs="Times New Roman"/>
                <w:color w:val="000000"/>
              </w:rPr>
              <w:t>1</w:t>
            </w:r>
          </w:p>
        </w:tc>
        <w:tc>
          <w:tcPr>
            <w:tcW w:w="12849" w:type="dxa"/>
            <w:tcMar>
              <w:top w:w="50" w:type="dxa"/>
              <w:left w:w="100" w:type="dxa"/>
            </w:tcMar>
            <w:vAlign w:val="center"/>
          </w:tcPr>
          <w:p w14:paraId="3483457B" w14:textId="77777777" w:rsidR="00E30434" w:rsidRPr="00E30434" w:rsidRDefault="00E30434" w:rsidP="008C25D0">
            <w:pPr>
              <w:spacing w:line="240" w:lineRule="auto"/>
              <w:ind w:left="365"/>
              <w:jc w:val="both"/>
              <w:rPr>
                <w:rFonts w:ascii="Times New Roman" w:hAnsi="Times New Roman" w:cs="Times New Roman"/>
              </w:rPr>
            </w:pPr>
            <w:r w:rsidRPr="00E30434">
              <w:rPr>
                <w:rFonts w:ascii="Times New Roman" w:hAnsi="Times New Roman" w:cs="Times New Roman"/>
                <w:color w:val="000000"/>
              </w:rPr>
              <w:t>Числа и величины</w:t>
            </w:r>
          </w:p>
        </w:tc>
      </w:tr>
      <w:tr w:rsidR="00E30434" w:rsidRPr="00E30434" w14:paraId="2DC95474" w14:textId="77777777" w:rsidTr="007A7570">
        <w:trPr>
          <w:trHeight w:val="144"/>
        </w:trPr>
        <w:tc>
          <w:tcPr>
            <w:tcW w:w="1315" w:type="dxa"/>
            <w:tcMar>
              <w:top w:w="50" w:type="dxa"/>
              <w:left w:w="100" w:type="dxa"/>
            </w:tcMar>
            <w:vAlign w:val="center"/>
          </w:tcPr>
          <w:p w14:paraId="3645087D" w14:textId="77777777" w:rsidR="00E30434" w:rsidRPr="00E30434" w:rsidRDefault="00E30434" w:rsidP="008C25D0">
            <w:pPr>
              <w:spacing w:line="240" w:lineRule="auto"/>
              <w:ind w:left="365"/>
              <w:jc w:val="center"/>
              <w:rPr>
                <w:rFonts w:ascii="Times New Roman" w:hAnsi="Times New Roman" w:cs="Times New Roman"/>
              </w:rPr>
            </w:pPr>
            <w:r w:rsidRPr="00E30434">
              <w:rPr>
                <w:rFonts w:ascii="Times New Roman" w:hAnsi="Times New Roman" w:cs="Times New Roman"/>
                <w:color w:val="000000"/>
              </w:rPr>
              <w:t>1.1</w:t>
            </w:r>
          </w:p>
        </w:tc>
        <w:tc>
          <w:tcPr>
            <w:tcW w:w="12849" w:type="dxa"/>
            <w:tcMar>
              <w:top w:w="50" w:type="dxa"/>
              <w:left w:w="100" w:type="dxa"/>
            </w:tcMar>
            <w:vAlign w:val="center"/>
          </w:tcPr>
          <w:p w14:paraId="1163693F" w14:textId="77777777" w:rsidR="00E30434" w:rsidRPr="00E30434" w:rsidRDefault="00E30434" w:rsidP="008C25D0">
            <w:pPr>
              <w:spacing w:line="240" w:lineRule="auto"/>
              <w:ind w:left="365"/>
              <w:jc w:val="both"/>
              <w:rPr>
                <w:rFonts w:ascii="Times New Roman" w:hAnsi="Times New Roman" w:cs="Times New Roman"/>
              </w:rPr>
            </w:pPr>
            <w:r w:rsidRPr="00E30434">
              <w:rPr>
                <w:rFonts w:ascii="Times New Roman" w:hAnsi="Times New Roman" w:cs="Times New Roman"/>
                <w:color w:val="000000"/>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tc>
      </w:tr>
      <w:tr w:rsidR="00E30434" w:rsidRPr="00E30434" w14:paraId="3831B06D" w14:textId="77777777" w:rsidTr="007A7570">
        <w:trPr>
          <w:trHeight w:val="144"/>
        </w:trPr>
        <w:tc>
          <w:tcPr>
            <w:tcW w:w="1315" w:type="dxa"/>
            <w:tcMar>
              <w:top w:w="50" w:type="dxa"/>
              <w:left w:w="100" w:type="dxa"/>
            </w:tcMar>
            <w:vAlign w:val="center"/>
          </w:tcPr>
          <w:p w14:paraId="1FB9B352" w14:textId="77777777" w:rsidR="00E30434" w:rsidRPr="00E30434" w:rsidRDefault="00E30434" w:rsidP="008C25D0">
            <w:pPr>
              <w:spacing w:line="240" w:lineRule="auto"/>
              <w:ind w:left="365"/>
              <w:jc w:val="center"/>
              <w:rPr>
                <w:rFonts w:ascii="Times New Roman" w:hAnsi="Times New Roman" w:cs="Times New Roman"/>
              </w:rPr>
            </w:pPr>
            <w:r w:rsidRPr="00E30434">
              <w:rPr>
                <w:rFonts w:ascii="Times New Roman" w:hAnsi="Times New Roman" w:cs="Times New Roman"/>
                <w:color w:val="000000"/>
              </w:rPr>
              <w:t>1.2</w:t>
            </w:r>
          </w:p>
        </w:tc>
        <w:tc>
          <w:tcPr>
            <w:tcW w:w="12849" w:type="dxa"/>
            <w:tcMar>
              <w:top w:w="50" w:type="dxa"/>
              <w:left w:w="100" w:type="dxa"/>
            </w:tcMar>
            <w:vAlign w:val="center"/>
          </w:tcPr>
          <w:p w14:paraId="322107B6" w14:textId="77777777" w:rsidR="00E30434" w:rsidRPr="00E30434" w:rsidRDefault="00E30434" w:rsidP="008C25D0">
            <w:pPr>
              <w:spacing w:line="240" w:lineRule="auto"/>
              <w:ind w:left="365"/>
              <w:rPr>
                <w:rFonts w:ascii="Times New Roman" w:hAnsi="Times New Roman" w:cs="Times New Roman"/>
              </w:rPr>
            </w:pPr>
            <w:r w:rsidRPr="00E30434">
              <w:rPr>
                <w:rFonts w:ascii="Times New Roman" w:hAnsi="Times New Roman" w:cs="Times New Roman"/>
                <w:color w:val="000000"/>
              </w:rPr>
              <w:t>Величины: сравнение объектов по массе, длине, площади, вместимости</w:t>
            </w:r>
          </w:p>
        </w:tc>
      </w:tr>
      <w:tr w:rsidR="00E30434" w:rsidRPr="00E30434" w14:paraId="1166D931" w14:textId="77777777" w:rsidTr="007A7570">
        <w:trPr>
          <w:trHeight w:val="144"/>
        </w:trPr>
        <w:tc>
          <w:tcPr>
            <w:tcW w:w="1315" w:type="dxa"/>
            <w:tcMar>
              <w:top w:w="50" w:type="dxa"/>
              <w:left w:w="100" w:type="dxa"/>
            </w:tcMar>
            <w:vAlign w:val="center"/>
          </w:tcPr>
          <w:p w14:paraId="654A213C" w14:textId="77777777" w:rsidR="00E30434" w:rsidRPr="00E30434" w:rsidRDefault="00E30434" w:rsidP="008C25D0">
            <w:pPr>
              <w:spacing w:line="240" w:lineRule="auto"/>
              <w:ind w:left="365"/>
              <w:jc w:val="center"/>
              <w:rPr>
                <w:rFonts w:ascii="Times New Roman" w:hAnsi="Times New Roman" w:cs="Times New Roman"/>
              </w:rPr>
            </w:pPr>
            <w:r w:rsidRPr="00E30434">
              <w:rPr>
                <w:rFonts w:ascii="Times New Roman" w:hAnsi="Times New Roman" w:cs="Times New Roman"/>
                <w:color w:val="000000"/>
              </w:rPr>
              <w:t>1.3</w:t>
            </w:r>
          </w:p>
        </w:tc>
        <w:tc>
          <w:tcPr>
            <w:tcW w:w="12849" w:type="dxa"/>
            <w:tcMar>
              <w:top w:w="50" w:type="dxa"/>
              <w:left w:w="100" w:type="dxa"/>
            </w:tcMar>
            <w:vAlign w:val="center"/>
          </w:tcPr>
          <w:p w14:paraId="67E9DA41" w14:textId="77777777" w:rsidR="00E30434" w:rsidRPr="00E30434" w:rsidRDefault="00E30434" w:rsidP="008C25D0">
            <w:pPr>
              <w:spacing w:line="240" w:lineRule="auto"/>
              <w:ind w:left="365"/>
              <w:jc w:val="both"/>
              <w:rPr>
                <w:rFonts w:ascii="Times New Roman" w:hAnsi="Times New Roman" w:cs="Times New Roman"/>
              </w:rPr>
            </w:pPr>
            <w:r w:rsidRPr="00E30434">
              <w:rPr>
                <w:rFonts w:ascii="Times New Roman" w:hAnsi="Times New Roman" w:cs="Times New Roman"/>
                <w:color w:val="000000"/>
              </w:rPr>
              <w:t>Единицы массы и соотношения между ними</w:t>
            </w:r>
          </w:p>
        </w:tc>
      </w:tr>
      <w:tr w:rsidR="00E30434" w:rsidRPr="00E30434" w14:paraId="29C79573" w14:textId="77777777" w:rsidTr="007A7570">
        <w:trPr>
          <w:trHeight w:val="144"/>
        </w:trPr>
        <w:tc>
          <w:tcPr>
            <w:tcW w:w="1315" w:type="dxa"/>
            <w:tcMar>
              <w:top w:w="50" w:type="dxa"/>
              <w:left w:w="100" w:type="dxa"/>
            </w:tcMar>
            <w:vAlign w:val="center"/>
          </w:tcPr>
          <w:p w14:paraId="31A6DDA8" w14:textId="77777777" w:rsidR="00E30434" w:rsidRPr="00E30434" w:rsidRDefault="00E30434" w:rsidP="008C25D0">
            <w:pPr>
              <w:spacing w:line="240" w:lineRule="auto"/>
              <w:ind w:left="365"/>
              <w:jc w:val="center"/>
              <w:rPr>
                <w:rFonts w:ascii="Times New Roman" w:hAnsi="Times New Roman" w:cs="Times New Roman"/>
              </w:rPr>
            </w:pPr>
            <w:r w:rsidRPr="00E30434">
              <w:rPr>
                <w:rFonts w:ascii="Times New Roman" w:hAnsi="Times New Roman" w:cs="Times New Roman"/>
                <w:color w:val="000000"/>
              </w:rPr>
              <w:t>1.4</w:t>
            </w:r>
          </w:p>
        </w:tc>
        <w:tc>
          <w:tcPr>
            <w:tcW w:w="12849" w:type="dxa"/>
            <w:tcMar>
              <w:top w:w="50" w:type="dxa"/>
              <w:left w:w="100" w:type="dxa"/>
            </w:tcMar>
            <w:vAlign w:val="center"/>
          </w:tcPr>
          <w:p w14:paraId="699239FD" w14:textId="77777777" w:rsidR="00E30434" w:rsidRPr="00E30434" w:rsidRDefault="00E30434" w:rsidP="008C25D0">
            <w:pPr>
              <w:spacing w:line="240" w:lineRule="auto"/>
              <w:ind w:left="365"/>
              <w:jc w:val="both"/>
              <w:rPr>
                <w:rFonts w:ascii="Times New Roman" w:hAnsi="Times New Roman" w:cs="Times New Roman"/>
              </w:rPr>
            </w:pPr>
            <w:r w:rsidRPr="00E30434">
              <w:rPr>
                <w:rFonts w:ascii="Times New Roman" w:hAnsi="Times New Roman" w:cs="Times New Roman"/>
                <w:color w:val="000000"/>
              </w:rPr>
              <w:t>Единицы времени, соотношения между ними</w:t>
            </w:r>
          </w:p>
        </w:tc>
      </w:tr>
      <w:tr w:rsidR="00E30434" w:rsidRPr="00E30434" w14:paraId="72D49502" w14:textId="77777777" w:rsidTr="007A7570">
        <w:trPr>
          <w:trHeight w:val="144"/>
        </w:trPr>
        <w:tc>
          <w:tcPr>
            <w:tcW w:w="1315" w:type="dxa"/>
            <w:tcMar>
              <w:top w:w="50" w:type="dxa"/>
              <w:left w:w="100" w:type="dxa"/>
            </w:tcMar>
            <w:vAlign w:val="center"/>
          </w:tcPr>
          <w:p w14:paraId="68BD1DE3" w14:textId="77777777" w:rsidR="00E30434" w:rsidRPr="00E30434" w:rsidRDefault="00E30434" w:rsidP="008C25D0">
            <w:pPr>
              <w:spacing w:line="240" w:lineRule="auto"/>
              <w:ind w:left="365"/>
              <w:jc w:val="center"/>
              <w:rPr>
                <w:rFonts w:ascii="Times New Roman" w:hAnsi="Times New Roman" w:cs="Times New Roman"/>
              </w:rPr>
            </w:pPr>
            <w:r w:rsidRPr="00E30434">
              <w:rPr>
                <w:rFonts w:ascii="Times New Roman" w:hAnsi="Times New Roman" w:cs="Times New Roman"/>
                <w:color w:val="000000"/>
              </w:rPr>
              <w:t>1.5</w:t>
            </w:r>
          </w:p>
        </w:tc>
        <w:tc>
          <w:tcPr>
            <w:tcW w:w="12849" w:type="dxa"/>
            <w:tcMar>
              <w:top w:w="50" w:type="dxa"/>
              <w:left w:w="100" w:type="dxa"/>
            </w:tcMar>
            <w:vAlign w:val="center"/>
          </w:tcPr>
          <w:p w14:paraId="3A3087C0" w14:textId="77777777" w:rsidR="00E30434" w:rsidRPr="00E30434" w:rsidRDefault="00E30434" w:rsidP="008C25D0">
            <w:pPr>
              <w:spacing w:line="240" w:lineRule="auto"/>
              <w:ind w:left="365"/>
              <w:jc w:val="both"/>
              <w:rPr>
                <w:rFonts w:ascii="Times New Roman" w:hAnsi="Times New Roman" w:cs="Times New Roman"/>
              </w:rPr>
            </w:pPr>
            <w:r w:rsidRPr="00E30434">
              <w:rPr>
                <w:rFonts w:ascii="Times New Roman" w:hAnsi="Times New Roman" w:cs="Times New Roman"/>
                <w:color w:val="000000"/>
              </w:rPr>
              <w:t>Единицы длины, площади, вместимости, скорости. Соотношение между единицами в пределах 100 000</w:t>
            </w:r>
          </w:p>
        </w:tc>
      </w:tr>
      <w:tr w:rsidR="00E30434" w:rsidRPr="00E30434" w14:paraId="323B0DE5" w14:textId="77777777" w:rsidTr="007A7570">
        <w:trPr>
          <w:trHeight w:val="144"/>
        </w:trPr>
        <w:tc>
          <w:tcPr>
            <w:tcW w:w="1315" w:type="dxa"/>
            <w:tcMar>
              <w:top w:w="50" w:type="dxa"/>
              <w:left w:w="100" w:type="dxa"/>
            </w:tcMar>
            <w:vAlign w:val="center"/>
          </w:tcPr>
          <w:p w14:paraId="606559C6" w14:textId="77777777" w:rsidR="00E30434" w:rsidRPr="00E30434" w:rsidRDefault="00E30434" w:rsidP="008C25D0">
            <w:pPr>
              <w:spacing w:line="240" w:lineRule="auto"/>
              <w:ind w:left="365"/>
              <w:jc w:val="center"/>
              <w:rPr>
                <w:rFonts w:ascii="Times New Roman" w:hAnsi="Times New Roman" w:cs="Times New Roman"/>
              </w:rPr>
            </w:pPr>
            <w:r w:rsidRPr="00E30434">
              <w:rPr>
                <w:rFonts w:ascii="Times New Roman" w:hAnsi="Times New Roman" w:cs="Times New Roman"/>
                <w:color w:val="000000"/>
              </w:rPr>
              <w:t>1.6</w:t>
            </w:r>
          </w:p>
        </w:tc>
        <w:tc>
          <w:tcPr>
            <w:tcW w:w="12849" w:type="dxa"/>
            <w:tcMar>
              <w:top w:w="50" w:type="dxa"/>
              <w:left w:w="100" w:type="dxa"/>
            </w:tcMar>
            <w:vAlign w:val="center"/>
          </w:tcPr>
          <w:p w14:paraId="2B31D813" w14:textId="77777777" w:rsidR="00E30434" w:rsidRPr="00E30434" w:rsidRDefault="00E30434" w:rsidP="008C25D0">
            <w:pPr>
              <w:spacing w:line="240" w:lineRule="auto"/>
              <w:ind w:left="365"/>
              <w:rPr>
                <w:rFonts w:ascii="Times New Roman" w:hAnsi="Times New Roman" w:cs="Times New Roman"/>
              </w:rPr>
            </w:pPr>
            <w:r w:rsidRPr="00E30434">
              <w:rPr>
                <w:rFonts w:ascii="Times New Roman" w:hAnsi="Times New Roman" w:cs="Times New Roman"/>
                <w:color w:val="000000"/>
              </w:rPr>
              <w:t>Доля величины времени, массы, длины</w:t>
            </w:r>
          </w:p>
        </w:tc>
      </w:tr>
      <w:tr w:rsidR="00E30434" w:rsidRPr="00E30434" w14:paraId="378EE33F" w14:textId="77777777" w:rsidTr="007A7570">
        <w:trPr>
          <w:trHeight w:val="144"/>
        </w:trPr>
        <w:tc>
          <w:tcPr>
            <w:tcW w:w="1315" w:type="dxa"/>
            <w:tcMar>
              <w:top w:w="50" w:type="dxa"/>
              <w:left w:w="100" w:type="dxa"/>
            </w:tcMar>
            <w:vAlign w:val="center"/>
          </w:tcPr>
          <w:p w14:paraId="1E90DE7D" w14:textId="77777777" w:rsidR="00E30434" w:rsidRPr="00E30434" w:rsidRDefault="00E30434" w:rsidP="008C25D0">
            <w:pPr>
              <w:spacing w:line="240" w:lineRule="auto"/>
              <w:ind w:left="365"/>
              <w:jc w:val="center"/>
              <w:rPr>
                <w:rFonts w:ascii="Times New Roman" w:hAnsi="Times New Roman" w:cs="Times New Roman"/>
              </w:rPr>
            </w:pPr>
            <w:r w:rsidRPr="00E30434">
              <w:rPr>
                <w:rFonts w:ascii="Times New Roman" w:hAnsi="Times New Roman" w:cs="Times New Roman"/>
                <w:color w:val="000000"/>
              </w:rPr>
              <w:t>2</w:t>
            </w:r>
          </w:p>
        </w:tc>
        <w:tc>
          <w:tcPr>
            <w:tcW w:w="12849" w:type="dxa"/>
            <w:tcMar>
              <w:top w:w="50" w:type="dxa"/>
              <w:left w:w="100" w:type="dxa"/>
            </w:tcMar>
            <w:vAlign w:val="center"/>
          </w:tcPr>
          <w:p w14:paraId="36B42226" w14:textId="77777777" w:rsidR="00E30434" w:rsidRPr="00E30434" w:rsidRDefault="00E30434" w:rsidP="008C25D0">
            <w:pPr>
              <w:spacing w:line="240" w:lineRule="auto"/>
              <w:ind w:left="365"/>
              <w:jc w:val="both"/>
              <w:rPr>
                <w:rFonts w:ascii="Times New Roman" w:hAnsi="Times New Roman" w:cs="Times New Roman"/>
              </w:rPr>
            </w:pPr>
            <w:r w:rsidRPr="00E30434">
              <w:rPr>
                <w:rFonts w:ascii="Times New Roman" w:hAnsi="Times New Roman" w:cs="Times New Roman"/>
                <w:color w:val="000000"/>
              </w:rPr>
              <w:t>Арифметические действия</w:t>
            </w:r>
          </w:p>
        </w:tc>
      </w:tr>
      <w:tr w:rsidR="00E30434" w:rsidRPr="00E30434" w14:paraId="28D59969" w14:textId="77777777" w:rsidTr="007A7570">
        <w:trPr>
          <w:trHeight w:val="144"/>
        </w:trPr>
        <w:tc>
          <w:tcPr>
            <w:tcW w:w="1315" w:type="dxa"/>
            <w:tcMar>
              <w:top w:w="50" w:type="dxa"/>
              <w:left w:w="100" w:type="dxa"/>
            </w:tcMar>
            <w:vAlign w:val="center"/>
          </w:tcPr>
          <w:p w14:paraId="7FB0C0C0" w14:textId="77777777" w:rsidR="00E30434" w:rsidRPr="00E30434" w:rsidRDefault="00E30434" w:rsidP="008C25D0">
            <w:pPr>
              <w:spacing w:line="240" w:lineRule="auto"/>
              <w:ind w:left="365"/>
              <w:jc w:val="center"/>
              <w:rPr>
                <w:rFonts w:ascii="Times New Roman" w:hAnsi="Times New Roman" w:cs="Times New Roman"/>
              </w:rPr>
            </w:pPr>
            <w:r w:rsidRPr="00E30434">
              <w:rPr>
                <w:rFonts w:ascii="Times New Roman" w:hAnsi="Times New Roman" w:cs="Times New Roman"/>
                <w:color w:val="000000"/>
              </w:rPr>
              <w:t>2.1</w:t>
            </w:r>
          </w:p>
        </w:tc>
        <w:tc>
          <w:tcPr>
            <w:tcW w:w="12849" w:type="dxa"/>
            <w:tcMar>
              <w:top w:w="50" w:type="dxa"/>
              <w:left w:w="100" w:type="dxa"/>
            </w:tcMar>
            <w:vAlign w:val="center"/>
          </w:tcPr>
          <w:p w14:paraId="3ADF6FED" w14:textId="77777777" w:rsidR="00E30434" w:rsidRPr="00E30434" w:rsidRDefault="00E30434" w:rsidP="008C25D0">
            <w:pPr>
              <w:spacing w:line="240" w:lineRule="auto"/>
              <w:ind w:left="365"/>
              <w:jc w:val="both"/>
              <w:rPr>
                <w:rFonts w:ascii="Times New Roman" w:hAnsi="Times New Roman" w:cs="Times New Roman"/>
              </w:rPr>
            </w:pPr>
            <w:r w:rsidRPr="00E30434">
              <w:rPr>
                <w:rFonts w:ascii="Times New Roman" w:hAnsi="Times New Roman" w:cs="Times New Roman"/>
                <w:color w:val="000000"/>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tc>
      </w:tr>
      <w:tr w:rsidR="00E30434" w:rsidRPr="00E30434" w14:paraId="1ECAD09F" w14:textId="77777777" w:rsidTr="007A7570">
        <w:trPr>
          <w:trHeight w:val="144"/>
        </w:trPr>
        <w:tc>
          <w:tcPr>
            <w:tcW w:w="1315" w:type="dxa"/>
            <w:tcMar>
              <w:top w:w="50" w:type="dxa"/>
              <w:left w:w="100" w:type="dxa"/>
            </w:tcMar>
            <w:vAlign w:val="center"/>
          </w:tcPr>
          <w:p w14:paraId="256B2178" w14:textId="77777777" w:rsidR="00E30434" w:rsidRPr="00E30434" w:rsidRDefault="00E30434" w:rsidP="008C25D0">
            <w:pPr>
              <w:spacing w:line="240" w:lineRule="auto"/>
              <w:ind w:left="365"/>
              <w:jc w:val="center"/>
              <w:rPr>
                <w:rFonts w:ascii="Times New Roman" w:hAnsi="Times New Roman" w:cs="Times New Roman"/>
              </w:rPr>
            </w:pPr>
            <w:r w:rsidRPr="00E30434">
              <w:rPr>
                <w:rFonts w:ascii="Times New Roman" w:hAnsi="Times New Roman" w:cs="Times New Roman"/>
                <w:color w:val="000000"/>
              </w:rPr>
              <w:t>2.2</w:t>
            </w:r>
          </w:p>
        </w:tc>
        <w:tc>
          <w:tcPr>
            <w:tcW w:w="12849" w:type="dxa"/>
            <w:tcMar>
              <w:top w:w="50" w:type="dxa"/>
              <w:left w:w="100" w:type="dxa"/>
            </w:tcMar>
            <w:vAlign w:val="center"/>
          </w:tcPr>
          <w:p w14:paraId="19EFC7A5" w14:textId="77777777" w:rsidR="00E30434" w:rsidRPr="00E30434" w:rsidRDefault="00E30434" w:rsidP="008C25D0">
            <w:pPr>
              <w:spacing w:line="240" w:lineRule="auto"/>
              <w:ind w:left="365"/>
              <w:jc w:val="both"/>
              <w:rPr>
                <w:rFonts w:ascii="Times New Roman" w:hAnsi="Times New Roman" w:cs="Times New Roman"/>
              </w:rPr>
            </w:pPr>
            <w:r w:rsidRPr="00E30434">
              <w:rPr>
                <w:rFonts w:ascii="Times New Roman" w:hAnsi="Times New Roman" w:cs="Times New Roman"/>
                <w:color w:val="000000"/>
              </w:rPr>
              <w:t xml:space="preserve">Свойства арифметических действий и их применение для вычислений. Поиск значения числового выражения, содержащего несколько действий в пределах </w:t>
            </w:r>
            <w:r w:rsidRPr="00E30434">
              <w:rPr>
                <w:rFonts w:ascii="Times New Roman" w:hAnsi="Times New Roman" w:cs="Times New Roman"/>
                <w:color w:val="000000"/>
              </w:rPr>
              <w:lastRenderedPageBreak/>
              <w:t>100 000. Проверка результата вычислений, в том числе с помощью калькулятора</w:t>
            </w:r>
          </w:p>
        </w:tc>
      </w:tr>
      <w:tr w:rsidR="00E30434" w:rsidRPr="00E30434" w14:paraId="7DB09F2E" w14:textId="77777777" w:rsidTr="007A7570">
        <w:trPr>
          <w:trHeight w:val="144"/>
        </w:trPr>
        <w:tc>
          <w:tcPr>
            <w:tcW w:w="1315" w:type="dxa"/>
            <w:tcMar>
              <w:top w:w="50" w:type="dxa"/>
              <w:left w:w="100" w:type="dxa"/>
            </w:tcMar>
            <w:vAlign w:val="center"/>
          </w:tcPr>
          <w:p w14:paraId="65B228C5" w14:textId="77777777" w:rsidR="00E30434" w:rsidRPr="00E30434" w:rsidRDefault="00E30434" w:rsidP="008C25D0">
            <w:pPr>
              <w:spacing w:line="240" w:lineRule="auto"/>
              <w:ind w:left="365"/>
              <w:jc w:val="center"/>
              <w:rPr>
                <w:rFonts w:ascii="Times New Roman" w:hAnsi="Times New Roman" w:cs="Times New Roman"/>
              </w:rPr>
            </w:pPr>
            <w:r w:rsidRPr="00E30434">
              <w:rPr>
                <w:rFonts w:ascii="Times New Roman" w:hAnsi="Times New Roman" w:cs="Times New Roman"/>
                <w:color w:val="000000"/>
              </w:rPr>
              <w:lastRenderedPageBreak/>
              <w:t>2.3</w:t>
            </w:r>
          </w:p>
        </w:tc>
        <w:tc>
          <w:tcPr>
            <w:tcW w:w="12849" w:type="dxa"/>
            <w:tcMar>
              <w:top w:w="50" w:type="dxa"/>
              <w:left w:w="100" w:type="dxa"/>
            </w:tcMar>
            <w:vAlign w:val="center"/>
          </w:tcPr>
          <w:p w14:paraId="7ED2F291" w14:textId="77777777" w:rsidR="00E30434" w:rsidRPr="00E30434" w:rsidRDefault="00E30434" w:rsidP="008C25D0">
            <w:pPr>
              <w:spacing w:line="240" w:lineRule="auto"/>
              <w:ind w:left="365"/>
              <w:jc w:val="both"/>
              <w:rPr>
                <w:rFonts w:ascii="Times New Roman" w:hAnsi="Times New Roman" w:cs="Times New Roman"/>
              </w:rPr>
            </w:pPr>
            <w:r w:rsidRPr="00E30434">
              <w:rPr>
                <w:rFonts w:ascii="Times New Roman" w:hAnsi="Times New Roman" w:cs="Times New Roman"/>
                <w:color w:val="000000"/>
              </w:rPr>
              <w:t>Равенство, содержащее неизвестный компонент арифметического действия: запись, нахождение неизвестного компонента</w:t>
            </w:r>
          </w:p>
        </w:tc>
      </w:tr>
      <w:tr w:rsidR="00E30434" w:rsidRPr="00E30434" w14:paraId="3084B66C" w14:textId="77777777" w:rsidTr="007A7570">
        <w:trPr>
          <w:trHeight w:val="144"/>
        </w:trPr>
        <w:tc>
          <w:tcPr>
            <w:tcW w:w="1315" w:type="dxa"/>
            <w:tcMar>
              <w:top w:w="50" w:type="dxa"/>
              <w:left w:w="100" w:type="dxa"/>
            </w:tcMar>
            <w:vAlign w:val="center"/>
          </w:tcPr>
          <w:p w14:paraId="7BD7A74F" w14:textId="77777777" w:rsidR="00E30434" w:rsidRPr="00E30434" w:rsidRDefault="00E30434" w:rsidP="008C25D0">
            <w:pPr>
              <w:spacing w:line="240" w:lineRule="auto"/>
              <w:ind w:left="365"/>
              <w:jc w:val="center"/>
              <w:rPr>
                <w:rFonts w:ascii="Times New Roman" w:hAnsi="Times New Roman" w:cs="Times New Roman"/>
              </w:rPr>
            </w:pPr>
            <w:r w:rsidRPr="00E30434">
              <w:rPr>
                <w:rFonts w:ascii="Times New Roman" w:hAnsi="Times New Roman" w:cs="Times New Roman"/>
                <w:color w:val="000000"/>
              </w:rPr>
              <w:t>2.4</w:t>
            </w:r>
          </w:p>
        </w:tc>
        <w:tc>
          <w:tcPr>
            <w:tcW w:w="12849" w:type="dxa"/>
            <w:tcMar>
              <w:top w:w="50" w:type="dxa"/>
              <w:left w:w="100" w:type="dxa"/>
            </w:tcMar>
            <w:vAlign w:val="center"/>
          </w:tcPr>
          <w:p w14:paraId="1B3A8ECB" w14:textId="77777777" w:rsidR="00E30434" w:rsidRPr="00E30434" w:rsidRDefault="00E30434" w:rsidP="008C25D0">
            <w:pPr>
              <w:spacing w:line="240" w:lineRule="auto"/>
              <w:ind w:left="365"/>
              <w:jc w:val="both"/>
              <w:rPr>
                <w:rFonts w:ascii="Times New Roman" w:hAnsi="Times New Roman" w:cs="Times New Roman"/>
              </w:rPr>
            </w:pPr>
            <w:r w:rsidRPr="00E30434">
              <w:rPr>
                <w:rFonts w:ascii="Times New Roman" w:hAnsi="Times New Roman" w:cs="Times New Roman"/>
                <w:color w:val="000000"/>
              </w:rPr>
              <w:t>Умножение и деление величины на однозначное число</w:t>
            </w:r>
          </w:p>
        </w:tc>
      </w:tr>
      <w:tr w:rsidR="00E30434" w:rsidRPr="00E30434" w14:paraId="35195109" w14:textId="77777777" w:rsidTr="007A7570">
        <w:trPr>
          <w:trHeight w:val="144"/>
        </w:trPr>
        <w:tc>
          <w:tcPr>
            <w:tcW w:w="1315" w:type="dxa"/>
            <w:tcMar>
              <w:top w:w="50" w:type="dxa"/>
              <w:left w:w="100" w:type="dxa"/>
            </w:tcMar>
            <w:vAlign w:val="center"/>
          </w:tcPr>
          <w:p w14:paraId="6E571B4F" w14:textId="77777777" w:rsidR="00E30434" w:rsidRPr="00E30434" w:rsidRDefault="00E30434" w:rsidP="008C25D0">
            <w:pPr>
              <w:spacing w:line="240" w:lineRule="auto"/>
              <w:ind w:left="365"/>
              <w:jc w:val="center"/>
              <w:rPr>
                <w:rFonts w:ascii="Times New Roman" w:hAnsi="Times New Roman" w:cs="Times New Roman"/>
              </w:rPr>
            </w:pPr>
            <w:r w:rsidRPr="00E30434">
              <w:rPr>
                <w:rFonts w:ascii="Times New Roman" w:hAnsi="Times New Roman" w:cs="Times New Roman"/>
                <w:color w:val="000000"/>
              </w:rPr>
              <w:t>3</w:t>
            </w:r>
          </w:p>
        </w:tc>
        <w:tc>
          <w:tcPr>
            <w:tcW w:w="12849" w:type="dxa"/>
            <w:tcMar>
              <w:top w:w="50" w:type="dxa"/>
              <w:left w:w="100" w:type="dxa"/>
            </w:tcMar>
            <w:vAlign w:val="center"/>
          </w:tcPr>
          <w:p w14:paraId="1EBF89E1" w14:textId="77777777" w:rsidR="00E30434" w:rsidRPr="00E30434" w:rsidRDefault="00E30434" w:rsidP="008C25D0">
            <w:pPr>
              <w:spacing w:line="240" w:lineRule="auto"/>
              <w:ind w:left="365"/>
              <w:rPr>
                <w:rFonts w:ascii="Times New Roman" w:hAnsi="Times New Roman" w:cs="Times New Roman"/>
              </w:rPr>
            </w:pPr>
            <w:r w:rsidRPr="00E30434">
              <w:rPr>
                <w:rFonts w:ascii="Times New Roman" w:hAnsi="Times New Roman" w:cs="Times New Roman"/>
                <w:color w:val="000000"/>
              </w:rPr>
              <w:t>Текстовые задачи</w:t>
            </w:r>
          </w:p>
        </w:tc>
      </w:tr>
      <w:tr w:rsidR="00E30434" w:rsidRPr="00E30434" w14:paraId="033C5D7D" w14:textId="77777777" w:rsidTr="007A7570">
        <w:trPr>
          <w:trHeight w:val="144"/>
        </w:trPr>
        <w:tc>
          <w:tcPr>
            <w:tcW w:w="1315" w:type="dxa"/>
            <w:tcMar>
              <w:top w:w="50" w:type="dxa"/>
              <w:left w:w="100" w:type="dxa"/>
            </w:tcMar>
            <w:vAlign w:val="center"/>
          </w:tcPr>
          <w:p w14:paraId="27468702" w14:textId="77777777" w:rsidR="00E30434" w:rsidRPr="00E30434" w:rsidRDefault="00E30434" w:rsidP="008C25D0">
            <w:pPr>
              <w:spacing w:line="240" w:lineRule="auto"/>
              <w:ind w:left="365"/>
              <w:jc w:val="center"/>
              <w:rPr>
                <w:rFonts w:ascii="Times New Roman" w:hAnsi="Times New Roman" w:cs="Times New Roman"/>
              </w:rPr>
            </w:pPr>
            <w:r w:rsidRPr="00E30434">
              <w:rPr>
                <w:rFonts w:ascii="Times New Roman" w:hAnsi="Times New Roman" w:cs="Times New Roman"/>
                <w:color w:val="000000"/>
              </w:rPr>
              <w:t>3.1</w:t>
            </w:r>
          </w:p>
        </w:tc>
        <w:tc>
          <w:tcPr>
            <w:tcW w:w="12849" w:type="dxa"/>
            <w:tcMar>
              <w:top w:w="50" w:type="dxa"/>
              <w:left w:w="100" w:type="dxa"/>
            </w:tcMar>
            <w:vAlign w:val="center"/>
          </w:tcPr>
          <w:p w14:paraId="57B62F2B" w14:textId="77777777" w:rsidR="00E30434" w:rsidRPr="00E30434" w:rsidRDefault="00E30434" w:rsidP="008C25D0">
            <w:pPr>
              <w:spacing w:line="240" w:lineRule="auto"/>
              <w:ind w:left="365"/>
              <w:jc w:val="both"/>
              <w:rPr>
                <w:rFonts w:ascii="Times New Roman" w:hAnsi="Times New Roman" w:cs="Times New Roman"/>
              </w:rPr>
            </w:pPr>
            <w:r w:rsidRPr="00E30434">
              <w:rPr>
                <w:rFonts w:ascii="Times New Roman" w:hAnsi="Times New Roman" w:cs="Times New Roman"/>
                <w:color w:val="000000"/>
              </w:rPr>
              <w:t xml:space="preserve">Работа с текстовой задачей, решение которой содержит </w:t>
            </w:r>
            <w:proofErr w:type="gramStart"/>
            <w:r w:rsidRPr="00E30434">
              <w:rPr>
                <w:rFonts w:ascii="Times New Roman" w:hAnsi="Times New Roman" w:cs="Times New Roman"/>
                <w:color w:val="000000"/>
              </w:rPr>
              <w:t>2 – 3</w:t>
            </w:r>
            <w:proofErr w:type="gramEnd"/>
            <w:r w:rsidRPr="00E30434">
              <w:rPr>
                <w:rFonts w:ascii="Times New Roman" w:hAnsi="Times New Roman" w:cs="Times New Roman"/>
                <w:color w:val="000000"/>
              </w:rPr>
              <w:t xml:space="preserve">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работы, купли-продажи, и решение соответствующих задач</w:t>
            </w:r>
          </w:p>
        </w:tc>
      </w:tr>
      <w:tr w:rsidR="00E30434" w:rsidRPr="00E30434" w14:paraId="48894846" w14:textId="77777777" w:rsidTr="007A7570">
        <w:trPr>
          <w:trHeight w:val="144"/>
        </w:trPr>
        <w:tc>
          <w:tcPr>
            <w:tcW w:w="1315" w:type="dxa"/>
            <w:tcMar>
              <w:top w:w="50" w:type="dxa"/>
              <w:left w:w="100" w:type="dxa"/>
            </w:tcMar>
            <w:vAlign w:val="center"/>
          </w:tcPr>
          <w:p w14:paraId="3DDB4839" w14:textId="77777777" w:rsidR="00E30434" w:rsidRPr="00E30434" w:rsidRDefault="00E30434" w:rsidP="008C25D0">
            <w:pPr>
              <w:spacing w:line="240" w:lineRule="auto"/>
              <w:ind w:left="365"/>
              <w:jc w:val="center"/>
              <w:rPr>
                <w:rFonts w:ascii="Times New Roman" w:hAnsi="Times New Roman" w:cs="Times New Roman"/>
              </w:rPr>
            </w:pPr>
            <w:r w:rsidRPr="00E30434">
              <w:rPr>
                <w:rFonts w:ascii="Times New Roman" w:hAnsi="Times New Roman" w:cs="Times New Roman"/>
                <w:color w:val="000000"/>
              </w:rPr>
              <w:t>3.2</w:t>
            </w:r>
          </w:p>
        </w:tc>
        <w:tc>
          <w:tcPr>
            <w:tcW w:w="12849" w:type="dxa"/>
            <w:tcMar>
              <w:top w:w="50" w:type="dxa"/>
              <w:left w:w="100" w:type="dxa"/>
            </w:tcMar>
            <w:vAlign w:val="center"/>
          </w:tcPr>
          <w:p w14:paraId="206E74F3" w14:textId="77777777" w:rsidR="00E30434" w:rsidRPr="00E30434" w:rsidRDefault="00E30434" w:rsidP="008C25D0">
            <w:pPr>
              <w:spacing w:line="240" w:lineRule="auto"/>
              <w:ind w:left="365"/>
              <w:jc w:val="both"/>
              <w:rPr>
                <w:rFonts w:ascii="Times New Roman" w:hAnsi="Times New Roman" w:cs="Times New Roman"/>
              </w:rPr>
            </w:pPr>
            <w:r w:rsidRPr="00E30434">
              <w:rPr>
                <w:rFonts w:ascii="Times New Roman" w:hAnsi="Times New Roman" w:cs="Times New Roman"/>
                <w:color w:val="000000"/>
              </w:rPr>
              <w:t>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w:t>
            </w:r>
          </w:p>
        </w:tc>
      </w:tr>
      <w:tr w:rsidR="00E30434" w:rsidRPr="00E30434" w14:paraId="593C8E02" w14:textId="77777777" w:rsidTr="007A7570">
        <w:trPr>
          <w:trHeight w:val="144"/>
        </w:trPr>
        <w:tc>
          <w:tcPr>
            <w:tcW w:w="1315" w:type="dxa"/>
            <w:tcMar>
              <w:top w:w="50" w:type="dxa"/>
              <w:left w:w="100" w:type="dxa"/>
            </w:tcMar>
            <w:vAlign w:val="center"/>
          </w:tcPr>
          <w:p w14:paraId="55A66F88" w14:textId="77777777" w:rsidR="00E30434" w:rsidRPr="00E30434" w:rsidRDefault="00E30434" w:rsidP="008C25D0">
            <w:pPr>
              <w:spacing w:line="240" w:lineRule="auto"/>
              <w:ind w:left="365"/>
              <w:jc w:val="center"/>
              <w:rPr>
                <w:rFonts w:ascii="Times New Roman" w:hAnsi="Times New Roman" w:cs="Times New Roman"/>
              </w:rPr>
            </w:pPr>
            <w:r w:rsidRPr="00E30434">
              <w:rPr>
                <w:rFonts w:ascii="Times New Roman" w:hAnsi="Times New Roman" w:cs="Times New Roman"/>
                <w:color w:val="000000"/>
              </w:rPr>
              <w:t>3.3</w:t>
            </w:r>
          </w:p>
        </w:tc>
        <w:tc>
          <w:tcPr>
            <w:tcW w:w="12849" w:type="dxa"/>
            <w:tcMar>
              <w:top w:w="50" w:type="dxa"/>
              <w:left w:w="100" w:type="dxa"/>
            </w:tcMar>
            <w:vAlign w:val="center"/>
          </w:tcPr>
          <w:p w14:paraId="6D11A6E5" w14:textId="77777777" w:rsidR="00E30434" w:rsidRPr="00E30434" w:rsidRDefault="00E30434" w:rsidP="008C25D0">
            <w:pPr>
              <w:spacing w:line="240" w:lineRule="auto"/>
              <w:ind w:left="365"/>
              <w:jc w:val="both"/>
              <w:rPr>
                <w:rFonts w:ascii="Times New Roman" w:hAnsi="Times New Roman" w:cs="Times New Roman"/>
              </w:rPr>
            </w:pPr>
            <w:r w:rsidRPr="00E30434">
              <w:rPr>
                <w:rFonts w:ascii="Times New Roman" w:hAnsi="Times New Roman" w:cs="Times New Roman"/>
                <w:color w:val="000000"/>
              </w:rPr>
              <w:t>Разные способы решения некоторых видов изученных задач</w:t>
            </w:r>
          </w:p>
        </w:tc>
      </w:tr>
      <w:tr w:rsidR="00E30434" w:rsidRPr="00E30434" w14:paraId="7E3FFB6C" w14:textId="77777777" w:rsidTr="007A7570">
        <w:trPr>
          <w:trHeight w:val="144"/>
        </w:trPr>
        <w:tc>
          <w:tcPr>
            <w:tcW w:w="1315" w:type="dxa"/>
            <w:tcMar>
              <w:top w:w="50" w:type="dxa"/>
              <w:left w:w="100" w:type="dxa"/>
            </w:tcMar>
            <w:vAlign w:val="center"/>
          </w:tcPr>
          <w:p w14:paraId="0320D572" w14:textId="77777777" w:rsidR="00E30434" w:rsidRPr="00E30434" w:rsidRDefault="00E30434" w:rsidP="008C25D0">
            <w:pPr>
              <w:spacing w:line="240" w:lineRule="auto"/>
              <w:ind w:left="365"/>
              <w:jc w:val="center"/>
              <w:rPr>
                <w:rFonts w:ascii="Times New Roman" w:hAnsi="Times New Roman" w:cs="Times New Roman"/>
              </w:rPr>
            </w:pPr>
            <w:r w:rsidRPr="00E30434">
              <w:rPr>
                <w:rFonts w:ascii="Times New Roman" w:hAnsi="Times New Roman" w:cs="Times New Roman"/>
                <w:color w:val="000000"/>
              </w:rPr>
              <w:t>4</w:t>
            </w:r>
          </w:p>
        </w:tc>
        <w:tc>
          <w:tcPr>
            <w:tcW w:w="12849" w:type="dxa"/>
            <w:tcMar>
              <w:top w:w="50" w:type="dxa"/>
              <w:left w:w="100" w:type="dxa"/>
            </w:tcMar>
            <w:vAlign w:val="center"/>
          </w:tcPr>
          <w:p w14:paraId="1DA92D6A" w14:textId="77777777" w:rsidR="00E30434" w:rsidRPr="00E30434" w:rsidRDefault="00E30434" w:rsidP="008C25D0">
            <w:pPr>
              <w:spacing w:line="240" w:lineRule="auto"/>
              <w:ind w:left="365"/>
              <w:jc w:val="both"/>
              <w:rPr>
                <w:rFonts w:ascii="Times New Roman" w:hAnsi="Times New Roman" w:cs="Times New Roman"/>
              </w:rPr>
            </w:pPr>
            <w:r w:rsidRPr="00E30434">
              <w:rPr>
                <w:rFonts w:ascii="Times New Roman" w:hAnsi="Times New Roman" w:cs="Times New Roman"/>
                <w:color w:val="000000"/>
              </w:rPr>
              <w:t>Пространственные отношения и геометрические фигуры</w:t>
            </w:r>
          </w:p>
        </w:tc>
      </w:tr>
      <w:tr w:rsidR="00E30434" w:rsidRPr="00E30434" w14:paraId="6BC5A48F" w14:textId="77777777" w:rsidTr="007A7570">
        <w:trPr>
          <w:trHeight w:val="144"/>
        </w:trPr>
        <w:tc>
          <w:tcPr>
            <w:tcW w:w="1315" w:type="dxa"/>
            <w:tcMar>
              <w:top w:w="50" w:type="dxa"/>
              <w:left w:w="100" w:type="dxa"/>
            </w:tcMar>
            <w:vAlign w:val="center"/>
          </w:tcPr>
          <w:p w14:paraId="779D4CC0" w14:textId="77777777" w:rsidR="00E30434" w:rsidRPr="00E30434" w:rsidRDefault="00E30434" w:rsidP="008C25D0">
            <w:pPr>
              <w:spacing w:line="240" w:lineRule="auto"/>
              <w:ind w:left="365"/>
              <w:jc w:val="center"/>
              <w:rPr>
                <w:rFonts w:ascii="Times New Roman" w:hAnsi="Times New Roman" w:cs="Times New Roman"/>
              </w:rPr>
            </w:pPr>
            <w:r w:rsidRPr="00E30434">
              <w:rPr>
                <w:rFonts w:ascii="Times New Roman" w:hAnsi="Times New Roman" w:cs="Times New Roman"/>
                <w:color w:val="000000"/>
              </w:rPr>
              <w:t>4.1</w:t>
            </w:r>
          </w:p>
        </w:tc>
        <w:tc>
          <w:tcPr>
            <w:tcW w:w="12849" w:type="dxa"/>
            <w:tcMar>
              <w:top w:w="50" w:type="dxa"/>
              <w:left w:w="100" w:type="dxa"/>
            </w:tcMar>
            <w:vAlign w:val="center"/>
          </w:tcPr>
          <w:p w14:paraId="68965EF4" w14:textId="77777777" w:rsidR="00E30434" w:rsidRPr="00E30434" w:rsidRDefault="00E30434" w:rsidP="008C25D0">
            <w:pPr>
              <w:spacing w:line="240" w:lineRule="auto"/>
              <w:ind w:left="365"/>
              <w:rPr>
                <w:rFonts w:ascii="Times New Roman" w:hAnsi="Times New Roman" w:cs="Times New Roman"/>
              </w:rPr>
            </w:pPr>
            <w:r w:rsidRPr="00E30434">
              <w:rPr>
                <w:rFonts w:ascii="Times New Roman" w:hAnsi="Times New Roman" w:cs="Times New Roman"/>
                <w:color w:val="000000"/>
              </w:rPr>
              <w:t>Наглядные представления о симметрии</w:t>
            </w:r>
          </w:p>
        </w:tc>
      </w:tr>
      <w:tr w:rsidR="00E30434" w:rsidRPr="00E30434" w14:paraId="1733DC17" w14:textId="77777777" w:rsidTr="007A7570">
        <w:trPr>
          <w:trHeight w:val="144"/>
        </w:trPr>
        <w:tc>
          <w:tcPr>
            <w:tcW w:w="1315" w:type="dxa"/>
            <w:tcMar>
              <w:top w:w="50" w:type="dxa"/>
              <w:left w:w="100" w:type="dxa"/>
            </w:tcMar>
            <w:vAlign w:val="center"/>
          </w:tcPr>
          <w:p w14:paraId="1846EDB3" w14:textId="77777777" w:rsidR="00E30434" w:rsidRPr="00E30434" w:rsidRDefault="00E30434" w:rsidP="008C25D0">
            <w:pPr>
              <w:spacing w:line="240" w:lineRule="auto"/>
              <w:ind w:left="365"/>
              <w:jc w:val="center"/>
              <w:rPr>
                <w:rFonts w:ascii="Times New Roman" w:hAnsi="Times New Roman" w:cs="Times New Roman"/>
              </w:rPr>
            </w:pPr>
            <w:r w:rsidRPr="00E30434">
              <w:rPr>
                <w:rFonts w:ascii="Times New Roman" w:hAnsi="Times New Roman" w:cs="Times New Roman"/>
                <w:color w:val="000000"/>
              </w:rPr>
              <w:t>4.2</w:t>
            </w:r>
          </w:p>
        </w:tc>
        <w:tc>
          <w:tcPr>
            <w:tcW w:w="12849" w:type="dxa"/>
            <w:tcMar>
              <w:top w:w="50" w:type="dxa"/>
              <w:left w:w="100" w:type="dxa"/>
            </w:tcMar>
            <w:vAlign w:val="center"/>
          </w:tcPr>
          <w:p w14:paraId="7419A74B" w14:textId="77777777" w:rsidR="00E30434" w:rsidRPr="00E30434" w:rsidRDefault="00E30434" w:rsidP="008C25D0">
            <w:pPr>
              <w:spacing w:line="240" w:lineRule="auto"/>
              <w:ind w:left="365"/>
              <w:jc w:val="both"/>
              <w:rPr>
                <w:rFonts w:ascii="Times New Roman" w:hAnsi="Times New Roman" w:cs="Times New Roman"/>
              </w:rPr>
            </w:pPr>
            <w:r w:rsidRPr="00E30434">
              <w:rPr>
                <w:rFonts w:ascii="Times New Roman" w:hAnsi="Times New Roman" w:cs="Times New Roman"/>
                <w:color w:val="000000"/>
              </w:rP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w:t>
            </w:r>
          </w:p>
        </w:tc>
      </w:tr>
      <w:tr w:rsidR="00E30434" w:rsidRPr="00E30434" w14:paraId="0EF0C02D" w14:textId="77777777" w:rsidTr="007A7570">
        <w:trPr>
          <w:trHeight w:val="144"/>
        </w:trPr>
        <w:tc>
          <w:tcPr>
            <w:tcW w:w="1315" w:type="dxa"/>
            <w:tcMar>
              <w:top w:w="50" w:type="dxa"/>
              <w:left w:w="100" w:type="dxa"/>
            </w:tcMar>
            <w:vAlign w:val="center"/>
          </w:tcPr>
          <w:p w14:paraId="3B8F0AF0" w14:textId="77777777" w:rsidR="00E30434" w:rsidRPr="00E30434" w:rsidRDefault="00E30434" w:rsidP="008C25D0">
            <w:pPr>
              <w:spacing w:line="240" w:lineRule="auto"/>
              <w:ind w:left="365"/>
              <w:jc w:val="center"/>
              <w:rPr>
                <w:rFonts w:ascii="Times New Roman" w:hAnsi="Times New Roman" w:cs="Times New Roman"/>
              </w:rPr>
            </w:pPr>
            <w:r w:rsidRPr="00E30434">
              <w:rPr>
                <w:rFonts w:ascii="Times New Roman" w:hAnsi="Times New Roman" w:cs="Times New Roman"/>
                <w:color w:val="000000"/>
              </w:rPr>
              <w:t>4.3</w:t>
            </w:r>
          </w:p>
        </w:tc>
        <w:tc>
          <w:tcPr>
            <w:tcW w:w="12849" w:type="dxa"/>
            <w:tcMar>
              <w:top w:w="50" w:type="dxa"/>
              <w:left w:w="100" w:type="dxa"/>
            </w:tcMar>
            <w:vAlign w:val="center"/>
          </w:tcPr>
          <w:p w14:paraId="79A375F2" w14:textId="77777777" w:rsidR="00E30434" w:rsidRPr="00E30434" w:rsidRDefault="00E30434" w:rsidP="008C25D0">
            <w:pPr>
              <w:spacing w:line="240" w:lineRule="auto"/>
              <w:ind w:left="365"/>
              <w:jc w:val="both"/>
              <w:rPr>
                <w:rFonts w:ascii="Times New Roman" w:hAnsi="Times New Roman" w:cs="Times New Roman"/>
              </w:rPr>
            </w:pPr>
            <w:r w:rsidRPr="00E30434">
              <w:rPr>
                <w:rFonts w:ascii="Times New Roman" w:hAnsi="Times New Roman" w:cs="Times New Roman"/>
                <w:color w:val="000000"/>
              </w:rPr>
              <w:t>Конструирование: разбиение фигуры на прямоугольники (квадраты), составление фигур из прямоугольников (квадратов)</w:t>
            </w:r>
          </w:p>
        </w:tc>
      </w:tr>
      <w:tr w:rsidR="00E30434" w:rsidRPr="00E30434" w14:paraId="2F3441B2" w14:textId="77777777" w:rsidTr="007A7570">
        <w:trPr>
          <w:trHeight w:val="144"/>
        </w:trPr>
        <w:tc>
          <w:tcPr>
            <w:tcW w:w="1315" w:type="dxa"/>
            <w:tcMar>
              <w:top w:w="50" w:type="dxa"/>
              <w:left w:w="100" w:type="dxa"/>
            </w:tcMar>
            <w:vAlign w:val="center"/>
          </w:tcPr>
          <w:p w14:paraId="45092A2E" w14:textId="77777777" w:rsidR="00E30434" w:rsidRPr="00E30434" w:rsidRDefault="00E30434" w:rsidP="008C25D0">
            <w:pPr>
              <w:spacing w:line="240" w:lineRule="auto"/>
              <w:ind w:left="365"/>
              <w:jc w:val="center"/>
              <w:rPr>
                <w:rFonts w:ascii="Times New Roman" w:hAnsi="Times New Roman" w:cs="Times New Roman"/>
              </w:rPr>
            </w:pPr>
            <w:r w:rsidRPr="00E30434">
              <w:rPr>
                <w:rFonts w:ascii="Times New Roman" w:hAnsi="Times New Roman" w:cs="Times New Roman"/>
                <w:color w:val="000000"/>
              </w:rPr>
              <w:t>4.4</w:t>
            </w:r>
          </w:p>
        </w:tc>
        <w:tc>
          <w:tcPr>
            <w:tcW w:w="12849" w:type="dxa"/>
            <w:tcMar>
              <w:top w:w="50" w:type="dxa"/>
              <w:left w:w="100" w:type="dxa"/>
            </w:tcMar>
            <w:vAlign w:val="center"/>
          </w:tcPr>
          <w:p w14:paraId="0BA40A85" w14:textId="77777777" w:rsidR="00E30434" w:rsidRPr="00E30434" w:rsidRDefault="00E30434" w:rsidP="008C25D0">
            <w:pPr>
              <w:spacing w:line="240" w:lineRule="auto"/>
              <w:ind w:left="365"/>
              <w:jc w:val="both"/>
              <w:rPr>
                <w:rFonts w:ascii="Times New Roman" w:hAnsi="Times New Roman" w:cs="Times New Roman"/>
              </w:rPr>
            </w:pPr>
            <w:r w:rsidRPr="00E30434">
              <w:rPr>
                <w:rFonts w:ascii="Times New Roman" w:hAnsi="Times New Roman" w:cs="Times New Roman"/>
                <w:color w:val="000000"/>
              </w:rPr>
              <w:t>Периметр, площадь фигуры, составленной из двух-трёх прямоугольников (квадратов)</w:t>
            </w:r>
          </w:p>
        </w:tc>
      </w:tr>
      <w:tr w:rsidR="00E30434" w:rsidRPr="00E30434" w14:paraId="1F2160E4" w14:textId="77777777" w:rsidTr="007A7570">
        <w:trPr>
          <w:trHeight w:val="144"/>
        </w:trPr>
        <w:tc>
          <w:tcPr>
            <w:tcW w:w="1315" w:type="dxa"/>
            <w:tcMar>
              <w:top w:w="50" w:type="dxa"/>
              <w:left w:w="100" w:type="dxa"/>
            </w:tcMar>
            <w:vAlign w:val="center"/>
          </w:tcPr>
          <w:p w14:paraId="02C9180B" w14:textId="77777777" w:rsidR="00E30434" w:rsidRPr="00E30434" w:rsidRDefault="00E30434" w:rsidP="008C25D0">
            <w:pPr>
              <w:spacing w:line="240" w:lineRule="auto"/>
              <w:ind w:left="365"/>
              <w:jc w:val="center"/>
              <w:rPr>
                <w:rFonts w:ascii="Times New Roman" w:hAnsi="Times New Roman" w:cs="Times New Roman"/>
              </w:rPr>
            </w:pPr>
            <w:r w:rsidRPr="00E30434">
              <w:rPr>
                <w:rFonts w:ascii="Times New Roman" w:hAnsi="Times New Roman" w:cs="Times New Roman"/>
                <w:color w:val="000000"/>
              </w:rPr>
              <w:t>5</w:t>
            </w:r>
          </w:p>
        </w:tc>
        <w:tc>
          <w:tcPr>
            <w:tcW w:w="12849" w:type="dxa"/>
            <w:tcMar>
              <w:top w:w="50" w:type="dxa"/>
              <w:left w:w="100" w:type="dxa"/>
            </w:tcMar>
            <w:vAlign w:val="center"/>
          </w:tcPr>
          <w:p w14:paraId="77AC1152" w14:textId="77777777" w:rsidR="00E30434" w:rsidRPr="00E30434" w:rsidRDefault="00E30434" w:rsidP="008C25D0">
            <w:pPr>
              <w:spacing w:line="240" w:lineRule="auto"/>
              <w:ind w:left="365"/>
              <w:jc w:val="both"/>
              <w:rPr>
                <w:rFonts w:ascii="Times New Roman" w:hAnsi="Times New Roman" w:cs="Times New Roman"/>
              </w:rPr>
            </w:pPr>
            <w:r w:rsidRPr="00E30434">
              <w:rPr>
                <w:rFonts w:ascii="Times New Roman" w:hAnsi="Times New Roman" w:cs="Times New Roman"/>
                <w:color w:val="000000"/>
              </w:rPr>
              <w:t>Математическая информация</w:t>
            </w:r>
          </w:p>
        </w:tc>
      </w:tr>
      <w:tr w:rsidR="00E30434" w:rsidRPr="00E30434" w14:paraId="71EBF911" w14:textId="77777777" w:rsidTr="007A7570">
        <w:trPr>
          <w:trHeight w:val="144"/>
        </w:trPr>
        <w:tc>
          <w:tcPr>
            <w:tcW w:w="1315" w:type="dxa"/>
            <w:tcMar>
              <w:top w:w="50" w:type="dxa"/>
              <w:left w:w="100" w:type="dxa"/>
            </w:tcMar>
            <w:vAlign w:val="center"/>
          </w:tcPr>
          <w:p w14:paraId="5E8EDD2C" w14:textId="77777777" w:rsidR="00E30434" w:rsidRPr="00E30434" w:rsidRDefault="00E30434" w:rsidP="008C25D0">
            <w:pPr>
              <w:spacing w:line="240" w:lineRule="auto"/>
              <w:ind w:left="365"/>
              <w:jc w:val="center"/>
              <w:rPr>
                <w:rFonts w:ascii="Times New Roman" w:hAnsi="Times New Roman" w:cs="Times New Roman"/>
              </w:rPr>
            </w:pPr>
            <w:r w:rsidRPr="00E30434">
              <w:rPr>
                <w:rFonts w:ascii="Times New Roman" w:hAnsi="Times New Roman" w:cs="Times New Roman"/>
                <w:color w:val="000000"/>
              </w:rPr>
              <w:t>5.1</w:t>
            </w:r>
          </w:p>
        </w:tc>
        <w:tc>
          <w:tcPr>
            <w:tcW w:w="12849" w:type="dxa"/>
            <w:tcMar>
              <w:top w:w="50" w:type="dxa"/>
              <w:left w:w="100" w:type="dxa"/>
            </w:tcMar>
            <w:vAlign w:val="center"/>
          </w:tcPr>
          <w:p w14:paraId="29C7D2BA" w14:textId="77777777" w:rsidR="00E30434" w:rsidRPr="00E30434" w:rsidRDefault="00E30434" w:rsidP="008C25D0">
            <w:pPr>
              <w:spacing w:line="240" w:lineRule="auto"/>
              <w:ind w:left="365"/>
              <w:jc w:val="both"/>
              <w:rPr>
                <w:rFonts w:ascii="Times New Roman" w:hAnsi="Times New Roman" w:cs="Times New Roman"/>
              </w:rPr>
            </w:pPr>
            <w:r w:rsidRPr="00E30434">
              <w:rPr>
                <w:rFonts w:ascii="Times New Roman" w:hAnsi="Times New Roman" w:cs="Times New Roman"/>
                <w:color w:val="000000"/>
              </w:rPr>
              <w:t>Работа с утверждениями: конструирование, проверка истинности. Составление и проверка логических рассуждений при решении задач</w:t>
            </w:r>
          </w:p>
        </w:tc>
      </w:tr>
      <w:tr w:rsidR="00E30434" w:rsidRPr="00E30434" w14:paraId="66DB18AB" w14:textId="77777777" w:rsidTr="007A7570">
        <w:trPr>
          <w:trHeight w:val="144"/>
        </w:trPr>
        <w:tc>
          <w:tcPr>
            <w:tcW w:w="1315" w:type="dxa"/>
            <w:tcMar>
              <w:top w:w="50" w:type="dxa"/>
              <w:left w:w="100" w:type="dxa"/>
            </w:tcMar>
            <w:vAlign w:val="center"/>
          </w:tcPr>
          <w:p w14:paraId="04BEF6AB" w14:textId="77777777" w:rsidR="00E30434" w:rsidRPr="00E30434" w:rsidRDefault="00E30434" w:rsidP="008C25D0">
            <w:pPr>
              <w:spacing w:line="240" w:lineRule="auto"/>
              <w:ind w:left="365"/>
              <w:jc w:val="center"/>
              <w:rPr>
                <w:rFonts w:ascii="Times New Roman" w:hAnsi="Times New Roman" w:cs="Times New Roman"/>
              </w:rPr>
            </w:pPr>
            <w:r w:rsidRPr="00E30434">
              <w:rPr>
                <w:rFonts w:ascii="Times New Roman" w:hAnsi="Times New Roman" w:cs="Times New Roman"/>
                <w:color w:val="000000"/>
              </w:rPr>
              <w:t>5.2</w:t>
            </w:r>
          </w:p>
        </w:tc>
        <w:tc>
          <w:tcPr>
            <w:tcW w:w="12849" w:type="dxa"/>
            <w:tcMar>
              <w:top w:w="50" w:type="dxa"/>
              <w:left w:w="100" w:type="dxa"/>
            </w:tcMar>
            <w:vAlign w:val="center"/>
          </w:tcPr>
          <w:p w14:paraId="2D09AA68" w14:textId="77777777" w:rsidR="00E30434" w:rsidRPr="00E30434" w:rsidRDefault="00E30434" w:rsidP="008C25D0">
            <w:pPr>
              <w:spacing w:line="240" w:lineRule="auto"/>
              <w:ind w:left="365"/>
              <w:jc w:val="both"/>
              <w:rPr>
                <w:rFonts w:ascii="Times New Roman" w:hAnsi="Times New Roman" w:cs="Times New Roman"/>
              </w:rPr>
            </w:pPr>
            <w:r w:rsidRPr="00E30434">
              <w:rPr>
                <w:rFonts w:ascii="Times New Roman" w:hAnsi="Times New Roman" w:cs="Times New Roman"/>
                <w:color w:val="000000"/>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Поиск информации в справочной литературе, сети Интернет. Запись информации в предложенной таблице, на столбчатой диаграмме</w:t>
            </w:r>
          </w:p>
        </w:tc>
      </w:tr>
      <w:tr w:rsidR="00E30434" w:rsidRPr="00E30434" w14:paraId="27021830" w14:textId="77777777" w:rsidTr="007A7570">
        <w:trPr>
          <w:trHeight w:val="144"/>
        </w:trPr>
        <w:tc>
          <w:tcPr>
            <w:tcW w:w="1315" w:type="dxa"/>
            <w:tcMar>
              <w:top w:w="50" w:type="dxa"/>
              <w:left w:w="100" w:type="dxa"/>
            </w:tcMar>
            <w:vAlign w:val="center"/>
          </w:tcPr>
          <w:p w14:paraId="7E4E3D7F" w14:textId="77777777" w:rsidR="00E30434" w:rsidRPr="00E30434" w:rsidRDefault="00E30434" w:rsidP="008C25D0">
            <w:pPr>
              <w:spacing w:line="240" w:lineRule="auto"/>
              <w:ind w:left="365"/>
              <w:jc w:val="center"/>
              <w:rPr>
                <w:rFonts w:ascii="Times New Roman" w:hAnsi="Times New Roman" w:cs="Times New Roman"/>
              </w:rPr>
            </w:pPr>
            <w:r w:rsidRPr="00E30434">
              <w:rPr>
                <w:rFonts w:ascii="Times New Roman" w:hAnsi="Times New Roman" w:cs="Times New Roman"/>
                <w:color w:val="000000"/>
              </w:rPr>
              <w:t>5.3</w:t>
            </w:r>
          </w:p>
        </w:tc>
        <w:tc>
          <w:tcPr>
            <w:tcW w:w="12849" w:type="dxa"/>
            <w:tcMar>
              <w:top w:w="50" w:type="dxa"/>
              <w:left w:w="100" w:type="dxa"/>
            </w:tcMar>
            <w:vAlign w:val="center"/>
          </w:tcPr>
          <w:p w14:paraId="1A9A2820" w14:textId="77777777" w:rsidR="00E30434" w:rsidRPr="00E30434" w:rsidRDefault="00E30434" w:rsidP="008C25D0">
            <w:pPr>
              <w:spacing w:line="240" w:lineRule="auto"/>
              <w:ind w:left="365"/>
              <w:jc w:val="both"/>
              <w:rPr>
                <w:rFonts w:ascii="Times New Roman" w:hAnsi="Times New Roman" w:cs="Times New Roman"/>
              </w:rPr>
            </w:pPr>
            <w:r w:rsidRPr="00E30434">
              <w:rPr>
                <w:rFonts w:ascii="Times New Roman" w:hAnsi="Times New Roman" w:cs="Times New Roman"/>
                <w:color w:val="000000"/>
              </w:rPr>
              <w:t>Доступные электронные средства обучения, пособия, тренажёры, их использование под руководством педагога и самостоятельно. Правила безопасной работы с электронными источниками информации</w:t>
            </w:r>
          </w:p>
        </w:tc>
      </w:tr>
      <w:tr w:rsidR="00E30434" w:rsidRPr="00E30434" w14:paraId="31291D57" w14:textId="77777777" w:rsidTr="007A7570">
        <w:trPr>
          <w:trHeight w:val="144"/>
        </w:trPr>
        <w:tc>
          <w:tcPr>
            <w:tcW w:w="1315" w:type="dxa"/>
            <w:tcMar>
              <w:top w:w="50" w:type="dxa"/>
              <w:left w:w="100" w:type="dxa"/>
            </w:tcMar>
            <w:vAlign w:val="center"/>
          </w:tcPr>
          <w:p w14:paraId="1666A4A2" w14:textId="77777777" w:rsidR="00E30434" w:rsidRPr="00E30434" w:rsidRDefault="00E30434" w:rsidP="008C25D0">
            <w:pPr>
              <w:spacing w:line="240" w:lineRule="auto"/>
              <w:ind w:left="365"/>
              <w:jc w:val="center"/>
              <w:rPr>
                <w:rFonts w:ascii="Times New Roman" w:hAnsi="Times New Roman" w:cs="Times New Roman"/>
              </w:rPr>
            </w:pPr>
            <w:r w:rsidRPr="00E30434">
              <w:rPr>
                <w:rFonts w:ascii="Times New Roman" w:hAnsi="Times New Roman" w:cs="Times New Roman"/>
                <w:color w:val="000000"/>
              </w:rPr>
              <w:t>5.4</w:t>
            </w:r>
          </w:p>
        </w:tc>
        <w:tc>
          <w:tcPr>
            <w:tcW w:w="12849" w:type="dxa"/>
            <w:tcMar>
              <w:top w:w="50" w:type="dxa"/>
              <w:left w:w="100" w:type="dxa"/>
            </w:tcMar>
            <w:vAlign w:val="center"/>
          </w:tcPr>
          <w:p w14:paraId="7AC6A15B" w14:textId="77777777" w:rsidR="00E30434" w:rsidRPr="00E30434" w:rsidRDefault="00E30434" w:rsidP="008C25D0">
            <w:pPr>
              <w:spacing w:line="240" w:lineRule="auto"/>
              <w:ind w:left="365"/>
              <w:jc w:val="both"/>
              <w:rPr>
                <w:rFonts w:ascii="Times New Roman" w:hAnsi="Times New Roman" w:cs="Times New Roman"/>
              </w:rPr>
            </w:pPr>
            <w:r w:rsidRPr="00E30434">
              <w:rPr>
                <w:rFonts w:ascii="Times New Roman" w:hAnsi="Times New Roman" w:cs="Times New Roman"/>
                <w:color w:val="000000"/>
              </w:rPr>
              <w:t>Алгоритмы решения учебных и практических задач</w:t>
            </w:r>
          </w:p>
        </w:tc>
      </w:tr>
    </w:tbl>
    <w:p w14:paraId="672610B8" w14:textId="77777777" w:rsidR="00E30434" w:rsidRPr="00E30434" w:rsidRDefault="00E30434" w:rsidP="002407D9">
      <w:pPr>
        <w:spacing w:before="65" w:line="276" w:lineRule="auto"/>
        <w:ind w:right="117"/>
        <w:rPr>
          <w:rFonts w:ascii="Times New Roman" w:hAnsi="Times New Roman" w:cs="Times New Roman"/>
          <w:b/>
        </w:rPr>
      </w:pPr>
    </w:p>
    <w:p w14:paraId="603336BE" w14:textId="46EAE564" w:rsidR="00E30434" w:rsidRDefault="00E30434" w:rsidP="00E30434">
      <w:pPr>
        <w:spacing w:before="65" w:line="276" w:lineRule="auto"/>
        <w:ind w:right="117"/>
        <w:jc w:val="center"/>
        <w:rPr>
          <w:rFonts w:ascii="Times New Roman" w:hAnsi="Times New Roman" w:cs="Times New Roman"/>
          <w:b/>
        </w:rPr>
      </w:pPr>
      <w:r>
        <w:rPr>
          <w:rFonts w:ascii="Times New Roman" w:hAnsi="Times New Roman" w:cs="Times New Roman"/>
          <w:b/>
        </w:rPr>
        <w:lastRenderedPageBreak/>
        <w:t>2.1.5</w:t>
      </w:r>
      <w:r w:rsidR="00356F9A">
        <w:rPr>
          <w:rFonts w:ascii="Times New Roman" w:hAnsi="Times New Roman" w:cs="Times New Roman"/>
          <w:b/>
        </w:rPr>
        <w:t>.</w:t>
      </w:r>
      <w:r>
        <w:rPr>
          <w:rFonts w:ascii="Times New Roman" w:hAnsi="Times New Roman" w:cs="Times New Roman"/>
          <w:b/>
        </w:rPr>
        <w:t xml:space="preserve"> ВВЕДЕНИЕ В ИНФОРМАТИКУ</w:t>
      </w:r>
    </w:p>
    <w:p w14:paraId="6EB522E8" w14:textId="77777777" w:rsidR="00D20ED0" w:rsidRPr="00D20ED0" w:rsidRDefault="00D20ED0" w:rsidP="00D20ED0">
      <w:pPr>
        <w:shd w:val="clear" w:color="auto" w:fill="FFFFFF"/>
        <w:spacing w:after="0" w:line="240" w:lineRule="auto"/>
        <w:ind w:right="424" w:firstLine="709"/>
        <w:jc w:val="both"/>
        <w:rPr>
          <w:rFonts w:ascii="Times New Roman" w:hAnsi="Times New Roman" w:cs="Times New Roman"/>
        </w:rPr>
      </w:pPr>
      <w:r w:rsidRPr="00D20ED0">
        <w:rPr>
          <w:rFonts w:ascii="Times New Roman" w:hAnsi="Times New Roman" w:cs="Times New Roman"/>
          <w:color w:val="000000"/>
        </w:rPr>
        <w:t xml:space="preserve">Рабочая программа по курсу «Введение в </w:t>
      </w:r>
      <w:proofErr w:type="gramStart"/>
      <w:r w:rsidRPr="00D20ED0">
        <w:rPr>
          <w:rFonts w:ascii="Times New Roman" w:hAnsi="Times New Roman" w:cs="Times New Roman"/>
          <w:color w:val="000000"/>
        </w:rPr>
        <w:t>информатику»  разработана</w:t>
      </w:r>
      <w:proofErr w:type="gramEnd"/>
      <w:r w:rsidRPr="00D20ED0">
        <w:rPr>
          <w:rFonts w:ascii="Times New Roman" w:hAnsi="Times New Roman" w:cs="Times New Roman"/>
          <w:color w:val="000000"/>
        </w:rPr>
        <w:t xml:space="preserve"> на основе авторской программы курса информатики для </w:t>
      </w:r>
      <w:proofErr w:type="gramStart"/>
      <w:r w:rsidRPr="00D20ED0">
        <w:rPr>
          <w:rFonts w:ascii="Times New Roman" w:hAnsi="Times New Roman" w:cs="Times New Roman"/>
          <w:color w:val="000000"/>
        </w:rPr>
        <w:t>2-4</w:t>
      </w:r>
      <w:proofErr w:type="gramEnd"/>
      <w:r w:rsidRPr="00D20ED0">
        <w:rPr>
          <w:rFonts w:ascii="Times New Roman" w:hAnsi="Times New Roman" w:cs="Times New Roman"/>
          <w:color w:val="000000"/>
        </w:rPr>
        <w:t xml:space="preserve"> классов начальной общеобразовательной школы «Информатика. Программа для начальной школы: </w:t>
      </w:r>
      <w:proofErr w:type="gramStart"/>
      <w:r w:rsidRPr="00D20ED0">
        <w:rPr>
          <w:rFonts w:ascii="Times New Roman" w:hAnsi="Times New Roman" w:cs="Times New Roman"/>
          <w:color w:val="000000"/>
        </w:rPr>
        <w:t>2 – 4</w:t>
      </w:r>
      <w:proofErr w:type="gramEnd"/>
      <w:r w:rsidRPr="00D20ED0">
        <w:rPr>
          <w:rFonts w:ascii="Times New Roman" w:hAnsi="Times New Roman" w:cs="Times New Roman"/>
          <w:color w:val="000000"/>
        </w:rPr>
        <w:t xml:space="preserve"> классы (ФГОС)/ </w:t>
      </w:r>
      <w:proofErr w:type="spellStart"/>
      <w:r w:rsidRPr="00D20ED0">
        <w:rPr>
          <w:rFonts w:ascii="Times New Roman" w:hAnsi="Times New Roman" w:cs="Times New Roman"/>
          <w:color w:val="000000"/>
        </w:rPr>
        <w:t>Н.В.Матвеева</w:t>
      </w:r>
      <w:proofErr w:type="spellEnd"/>
      <w:r w:rsidRPr="00D20ED0">
        <w:rPr>
          <w:rFonts w:ascii="Times New Roman" w:hAnsi="Times New Roman" w:cs="Times New Roman"/>
          <w:color w:val="000000"/>
        </w:rPr>
        <w:t xml:space="preserve">, </w:t>
      </w:r>
      <w:proofErr w:type="gramStart"/>
      <w:r w:rsidRPr="00D20ED0">
        <w:rPr>
          <w:rFonts w:ascii="Times New Roman" w:hAnsi="Times New Roman" w:cs="Times New Roman"/>
          <w:color w:val="000000"/>
        </w:rPr>
        <w:t>М.С.</w:t>
      </w:r>
      <w:proofErr w:type="gramEnd"/>
      <w:r w:rsidRPr="00D20ED0">
        <w:rPr>
          <w:rFonts w:ascii="Times New Roman" w:hAnsi="Times New Roman" w:cs="Times New Roman"/>
          <w:color w:val="000000"/>
        </w:rPr>
        <w:t xml:space="preserve"> Цветкова. – М.: Бином. Лаборатория знаний основной образовательной программы НОО, в соответствии с требованиями ФГОС НОО.</w:t>
      </w:r>
    </w:p>
    <w:p w14:paraId="36091139" w14:textId="77777777" w:rsidR="00D20ED0" w:rsidRPr="00D20ED0" w:rsidRDefault="00D20ED0" w:rsidP="00D20ED0">
      <w:pPr>
        <w:shd w:val="clear" w:color="auto" w:fill="FFFFFF"/>
        <w:autoSpaceDE w:val="0"/>
        <w:autoSpaceDN w:val="0"/>
        <w:adjustRightInd w:val="0"/>
        <w:spacing w:after="0" w:line="240" w:lineRule="auto"/>
        <w:ind w:right="424" w:firstLine="709"/>
        <w:jc w:val="both"/>
        <w:rPr>
          <w:rFonts w:ascii="Times New Roman" w:hAnsi="Times New Roman" w:cs="Times New Roman"/>
        </w:rPr>
      </w:pPr>
      <w:r w:rsidRPr="00D20ED0">
        <w:rPr>
          <w:rFonts w:ascii="Times New Roman" w:hAnsi="Times New Roman" w:cs="Times New Roman"/>
          <w:b/>
          <w:color w:val="000000"/>
        </w:rPr>
        <w:t>Цели</w:t>
      </w:r>
      <w:r w:rsidRPr="00D20ED0">
        <w:rPr>
          <w:rFonts w:ascii="Times New Roman" w:hAnsi="Times New Roman" w:cs="Times New Roman"/>
          <w:color w:val="000000"/>
        </w:rPr>
        <w:t xml:space="preserve"> обучения информатике в начальной школе:</w:t>
      </w:r>
    </w:p>
    <w:p w14:paraId="14E683C3" w14:textId="77777777" w:rsidR="00D20ED0" w:rsidRPr="00D20ED0" w:rsidRDefault="00D20ED0">
      <w:pPr>
        <w:numPr>
          <w:ilvl w:val="0"/>
          <w:numId w:val="257"/>
        </w:numPr>
        <w:shd w:val="clear" w:color="auto" w:fill="FFFFFF"/>
        <w:autoSpaceDE w:val="0"/>
        <w:autoSpaceDN w:val="0"/>
        <w:adjustRightInd w:val="0"/>
        <w:spacing w:after="0" w:line="240" w:lineRule="auto"/>
        <w:ind w:left="0" w:right="424" w:firstLine="0"/>
        <w:jc w:val="both"/>
        <w:rPr>
          <w:rFonts w:ascii="Times New Roman" w:hAnsi="Times New Roman" w:cs="Times New Roman"/>
        </w:rPr>
      </w:pPr>
      <w:r w:rsidRPr="00D20ED0">
        <w:rPr>
          <w:rFonts w:ascii="Times New Roman" w:hAnsi="Times New Roman" w:cs="Times New Roman"/>
          <w:color w:val="000000"/>
        </w:rPr>
        <w:t xml:space="preserve">Формирование общих представлений школьников об информационной картине мира, об информации и информационных процессах как элементах </w:t>
      </w:r>
      <w:proofErr w:type="gramStart"/>
      <w:r w:rsidRPr="00D20ED0">
        <w:rPr>
          <w:rFonts w:ascii="Times New Roman" w:hAnsi="Times New Roman" w:cs="Times New Roman"/>
          <w:color w:val="000000"/>
        </w:rPr>
        <w:t>реальной действительности</w:t>
      </w:r>
      <w:proofErr w:type="gramEnd"/>
      <w:r w:rsidRPr="00D20ED0">
        <w:rPr>
          <w:rFonts w:ascii="Times New Roman" w:hAnsi="Times New Roman" w:cs="Times New Roman"/>
          <w:color w:val="000000"/>
        </w:rPr>
        <w:t>.</w:t>
      </w:r>
    </w:p>
    <w:p w14:paraId="6A599153" w14:textId="77777777" w:rsidR="00D20ED0" w:rsidRPr="00D20ED0" w:rsidRDefault="00D20ED0">
      <w:pPr>
        <w:numPr>
          <w:ilvl w:val="0"/>
          <w:numId w:val="257"/>
        </w:numPr>
        <w:shd w:val="clear" w:color="auto" w:fill="FFFFFF"/>
        <w:autoSpaceDE w:val="0"/>
        <w:autoSpaceDN w:val="0"/>
        <w:adjustRightInd w:val="0"/>
        <w:spacing w:after="0" w:line="240" w:lineRule="auto"/>
        <w:ind w:left="0" w:right="424" w:firstLine="0"/>
        <w:jc w:val="both"/>
        <w:rPr>
          <w:rFonts w:ascii="Times New Roman" w:hAnsi="Times New Roman" w:cs="Times New Roman"/>
        </w:rPr>
      </w:pPr>
      <w:r w:rsidRPr="00D20ED0">
        <w:rPr>
          <w:rFonts w:ascii="Times New Roman" w:hAnsi="Times New Roman" w:cs="Times New Roman"/>
          <w:color w:val="000000"/>
        </w:rPr>
        <w:t>Знакомство с основными теоретическими понятиями информатики.</w:t>
      </w:r>
    </w:p>
    <w:p w14:paraId="092913EB" w14:textId="77777777" w:rsidR="00D20ED0" w:rsidRPr="00D20ED0" w:rsidRDefault="00D20ED0">
      <w:pPr>
        <w:numPr>
          <w:ilvl w:val="0"/>
          <w:numId w:val="257"/>
        </w:numPr>
        <w:shd w:val="clear" w:color="auto" w:fill="FFFFFF"/>
        <w:autoSpaceDE w:val="0"/>
        <w:autoSpaceDN w:val="0"/>
        <w:adjustRightInd w:val="0"/>
        <w:spacing w:after="0" w:line="240" w:lineRule="auto"/>
        <w:ind w:left="0" w:right="424" w:firstLine="0"/>
        <w:jc w:val="both"/>
        <w:rPr>
          <w:rFonts w:ascii="Times New Roman" w:hAnsi="Times New Roman" w:cs="Times New Roman"/>
        </w:rPr>
      </w:pPr>
      <w:r w:rsidRPr="00D20ED0">
        <w:rPr>
          <w:rFonts w:ascii="Times New Roman" w:hAnsi="Times New Roman" w:cs="Times New Roman"/>
          <w:color w:val="000000"/>
        </w:rPr>
        <w:t>Приобретение опыта создания и преобразования простых информационных объектов: текстов, рисунков, схем различного вида, в том числе с помощью компьютера.</w:t>
      </w:r>
    </w:p>
    <w:p w14:paraId="07EDCE07" w14:textId="77777777" w:rsidR="00D20ED0" w:rsidRPr="00D20ED0" w:rsidRDefault="00D20ED0">
      <w:pPr>
        <w:numPr>
          <w:ilvl w:val="0"/>
          <w:numId w:val="257"/>
        </w:numPr>
        <w:shd w:val="clear" w:color="auto" w:fill="FFFFFF"/>
        <w:autoSpaceDE w:val="0"/>
        <w:autoSpaceDN w:val="0"/>
        <w:adjustRightInd w:val="0"/>
        <w:spacing w:after="0" w:line="240" w:lineRule="auto"/>
        <w:ind w:left="0" w:right="424" w:firstLine="0"/>
        <w:jc w:val="both"/>
        <w:rPr>
          <w:rFonts w:ascii="Times New Roman" w:hAnsi="Times New Roman" w:cs="Times New Roman"/>
        </w:rPr>
      </w:pPr>
      <w:r w:rsidRPr="00D20ED0">
        <w:rPr>
          <w:rFonts w:ascii="Times New Roman" w:hAnsi="Times New Roman" w:cs="Times New Roman"/>
          <w:color w:val="000000"/>
        </w:rPr>
        <w:t>Формирование умения строить простейшие информационные модели и использовать их при решении учебных и практических задач, в том числе при изучении других школьных предметов.</w:t>
      </w:r>
    </w:p>
    <w:p w14:paraId="4905AA19" w14:textId="77777777" w:rsidR="00D20ED0" w:rsidRPr="00D20ED0" w:rsidRDefault="00D20ED0">
      <w:pPr>
        <w:numPr>
          <w:ilvl w:val="0"/>
          <w:numId w:val="257"/>
        </w:numPr>
        <w:shd w:val="clear" w:color="auto" w:fill="FFFFFF"/>
        <w:autoSpaceDE w:val="0"/>
        <w:autoSpaceDN w:val="0"/>
        <w:adjustRightInd w:val="0"/>
        <w:spacing w:after="0" w:line="240" w:lineRule="auto"/>
        <w:ind w:left="0" w:right="424" w:firstLine="0"/>
        <w:jc w:val="both"/>
        <w:rPr>
          <w:rFonts w:ascii="Times New Roman" w:hAnsi="Times New Roman" w:cs="Times New Roman"/>
        </w:rPr>
      </w:pPr>
      <w:r w:rsidRPr="00D20ED0">
        <w:rPr>
          <w:rFonts w:ascii="Times New Roman" w:hAnsi="Times New Roman" w:cs="Times New Roman"/>
          <w:color w:val="000000"/>
        </w:rPr>
        <w:t>Формирование системно-информационной картины (мировоззрения) в процессе создания текстов, рисунков, схем.</w:t>
      </w:r>
    </w:p>
    <w:p w14:paraId="795B6CD3" w14:textId="77777777" w:rsidR="00D20ED0" w:rsidRPr="00D20ED0" w:rsidRDefault="00D20ED0">
      <w:pPr>
        <w:numPr>
          <w:ilvl w:val="0"/>
          <w:numId w:val="257"/>
        </w:numPr>
        <w:shd w:val="clear" w:color="auto" w:fill="FFFFFF"/>
        <w:autoSpaceDE w:val="0"/>
        <w:autoSpaceDN w:val="0"/>
        <w:adjustRightInd w:val="0"/>
        <w:spacing w:after="0" w:line="240" w:lineRule="auto"/>
        <w:ind w:left="0" w:right="424" w:firstLine="0"/>
        <w:jc w:val="both"/>
        <w:rPr>
          <w:rFonts w:ascii="Times New Roman" w:hAnsi="Times New Roman" w:cs="Times New Roman"/>
        </w:rPr>
      </w:pPr>
      <w:r w:rsidRPr="00D20ED0">
        <w:rPr>
          <w:rFonts w:ascii="Times New Roman" w:hAnsi="Times New Roman" w:cs="Times New Roman"/>
          <w:color w:val="000000"/>
        </w:rPr>
        <w:t>Формирование и развитие умений использовать электронные пособия, конструкторы, тренажеры, презентации в ном процессе.</w:t>
      </w:r>
    </w:p>
    <w:p w14:paraId="436AE27F" w14:textId="77777777" w:rsidR="00D20ED0" w:rsidRPr="00D20ED0" w:rsidRDefault="00D20ED0">
      <w:pPr>
        <w:numPr>
          <w:ilvl w:val="0"/>
          <w:numId w:val="257"/>
        </w:numPr>
        <w:shd w:val="clear" w:color="auto" w:fill="FFFFFF"/>
        <w:autoSpaceDE w:val="0"/>
        <w:autoSpaceDN w:val="0"/>
        <w:adjustRightInd w:val="0"/>
        <w:spacing w:after="0" w:line="240" w:lineRule="auto"/>
        <w:ind w:left="0" w:right="424" w:firstLine="0"/>
        <w:jc w:val="both"/>
        <w:rPr>
          <w:rFonts w:ascii="Times New Roman" w:hAnsi="Times New Roman" w:cs="Times New Roman"/>
        </w:rPr>
      </w:pPr>
      <w:r w:rsidRPr="00D20ED0">
        <w:rPr>
          <w:rFonts w:ascii="Times New Roman" w:hAnsi="Times New Roman" w:cs="Times New Roman"/>
          <w:color w:val="000000"/>
        </w:rPr>
        <w:t>Формирование и развитие умений использовать</w:t>
      </w:r>
      <w:r w:rsidRPr="00D20ED0">
        <w:rPr>
          <w:rFonts w:ascii="Times New Roman" w:hAnsi="Times New Roman" w:cs="Times New Roman"/>
        </w:rPr>
        <w:t xml:space="preserve"> </w:t>
      </w:r>
      <w:r w:rsidRPr="00D20ED0">
        <w:rPr>
          <w:rFonts w:ascii="Times New Roman" w:hAnsi="Times New Roman" w:cs="Times New Roman"/>
          <w:color w:val="000000"/>
        </w:rPr>
        <w:t>компьютер при тестировании, организации развивающих игр и эстафет, поиске информации в электронных справочниках и энциклопедиях и т. д.</w:t>
      </w:r>
    </w:p>
    <w:p w14:paraId="7680081C" w14:textId="77777777" w:rsidR="00D20ED0" w:rsidRPr="00D20ED0" w:rsidRDefault="00D20ED0" w:rsidP="00D20ED0">
      <w:pPr>
        <w:shd w:val="clear" w:color="auto" w:fill="FFFFFF"/>
        <w:autoSpaceDE w:val="0"/>
        <w:autoSpaceDN w:val="0"/>
        <w:adjustRightInd w:val="0"/>
        <w:spacing w:after="0" w:line="240" w:lineRule="auto"/>
        <w:ind w:right="424" w:firstLine="709"/>
        <w:jc w:val="both"/>
        <w:rPr>
          <w:rFonts w:ascii="Times New Roman" w:hAnsi="Times New Roman" w:cs="Times New Roman"/>
          <w:color w:val="000000"/>
        </w:rPr>
      </w:pPr>
      <w:r w:rsidRPr="00D20ED0">
        <w:rPr>
          <w:rFonts w:ascii="Times New Roman" w:hAnsi="Times New Roman" w:cs="Times New Roman"/>
          <w:color w:val="000000"/>
        </w:rPr>
        <w:tab/>
        <w:t xml:space="preserve">В ходе обучения информатике по данной программе с использованием учебника, рабочих тетрадей, электронного пособия и методического пособия для учителя, решаются </w:t>
      </w:r>
      <w:proofErr w:type="gramStart"/>
      <w:r w:rsidRPr="00D20ED0">
        <w:rPr>
          <w:rFonts w:ascii="Times New Roman" w:hAnsi="Times New Roman" w:cs="Times New Roman"/>
          <w:color w:val="000000"/>
        </w:rPr>
        <w:t xml:space="preserve">следующие  </w:t>
      </w:r>
      <w:r w:rsidRPr="00D20ED0">
        <w:rPr>
          <w:rFonts w:ascii="Times New Roman" w:hAnsi="Times New Roman" w:cs="Times New Roman"/>
          <w:b/>
          <w:color w:val="000000"/>
        </w:rPr>
        <w:t>задачи</w:t>
      </w:r>
      <w:proofErr w:type="gramEnd"/>
      <w:r w:rsidRPr="00D20ED0">
        <w:rPr>
          <w:rFonts w:ascii="Times New Roman" w:hAnsi="Times New Roman" w:cs="Times New Roman"/>
          <w:color w:val="000000"/>
        </w:rPr>
        <w:t>:</w:t>
      </w:r>
    </w:p>
    <w:p w14:paraId="28C4228B" w14:textId="77777777" w:rsidR="00D20ED0" w:rsidRPr="00D20ED0" w:rsidRDefault="00D20ED0">
      <w:pPr>
        <w:numPr>
          <w:ilvl w:val="0"/>
          <w:numId w:val="256"/>
        </w:numPr>
        <w:shd w:val="clear" w:color="auto" w:fill="FFFFFF"/>
        <w:autoSpaceDE w:val="0"/>
        <w:autoSpaceDN w:val="0"/>
        <w:adjustRightInd w:val="0"/>
        <w:spacing w:after="0" w:line="240" w:lineRule="auto"/>
        <w:ind w:left="0" w:right="424" w:firstLine="0"/>
        <w:jc w:val="both"/>
        <w:rPr>
          <w:rFonts w:ascii="Times New Roman" w:hAnsi="Times New Roman" w:cs="Times New Roman"/>
        </w:rPr>
      </w:pPr>
      <w:r w:rsidRPr="00D20ED0">
        <w:rPr>
          <w:rFonts w:ascii="Times New Roman" w:hAnsi="Times New Roman" w:cs="Times New Roman"/>
          <w:color w:val="000000"/>
        </w:rPr>
        <w:t xml:space="preserve">развиваются </w:t>
      </w:r>
      <w:proofErr w:type="spellStart"/>
      <w:r w:rsidRPr="00D20ED0">
        <w:rPr>
          <w:rFonts w:ascii="Times New Roman" w:hAnsi="Times New Roman" w:cs="Times New Roman"/>
          <w:color w:val="000000"/>
        </w:rPr>
        <w:t>общеучебные</w:t>
      </w:r>
      <w:proofErr w:type="spellEnd"/>
      <w:r w:rsidRPr="00D20ED0">
        <w:rPr>
          <w:rFonts w:ascii="Times New Roman" w:hAnsi="Times New Roman" w:cs="Times New Roman"/>
          <w:color w:val="000000"/>
        </w:rPr>
        <w:t>, коммуникативные элементы информационной культуры, т. е. умения с информацией (осуществлять ее сбор, хранение, обработку</w:t>
      </w:r>
      <w:r w:rsidRPr="00D20ED0">
        <w:rPr>
          <w:rFonts w:ascii="Times New Roman" w:hAnsi="Times New Roman" w:cs="Times New Roman"/>
          <w:color w:val="000000"/>
          <w:vertAlign w:val="superscript"/>
        </w:rPr>
        <w:t xml:space="preserve"> </w:t>
      </w:r>
      <w:r w:rsidRPr="00D20ED0">
        <w:rPr>
          <w:rFonts w:ascii="Times New Roman" w:hAnsi="Times New Roman" w:cs="Times New Roman"/>
          <w:color w:val="000000"/>
        </w:rPr>
        <w:t>и передачу, т. е. правильно воспринимать информацию от учителя, из учебников, обмениваться информацией между собой и пр.);</w:t>
      </w:r>
    </w:p>
    <w:p w14:paraId="076DF874" w14:textId="77777777" w:rsidR="00D20ED0" w:rsidRPr="00D20ED0" w:rsidRDefault="00D20ED0">
      <w:pPr>
        <w:numPr>
          <w:ilvl w:val="0"/>
          <w:numId w:val="256"/>
        </w:numPr>
        <w:shd w:val="clear" w:color="auto" w:fill="FFFFFF"/>
        <w:autoSpaceDE w:val="0"/>
        <w:autoSpaceDN w:val="0"/>
        <w:adjustRightInd w:val="0"/>
        <w:spacing w:after="0" w:line="240" w:lineRule="auto"/>
        <w:ind w:left="0" w:right="424" w:firstLine="0"/>
        <w:jc w:val="both"/>
        <w:rPr>
          <w:rFonts w:ascii="Times New Roman" w:hAnsi="Times New Roman" w:cs="Times New Roman"/>
        </w:rPr>
      </w:pPr>
      <w:r w:rsidRPr="00D20ED0">
        <w:rPr>
          <w:rFonts w:ascii="Times New Roman" w:hAnsi="Times New Roman" w:cs="Times New Roman"/>
        </w:rPr>
        <w:t>форми</w:t>
      </w:r>
      <w:r w:rsidRPr="00D20ED0">
        <w:rPr>
          <w:rFonts w:ascii="Times New Roman" w:hAnsi="Times New Roman" w:cs="Times New Roman"/>
          <w:color w:val="000000"/>
        </w:rPr>
        <w:t xml:space="preserve">руется умение описывать объекты </w:t>
      </w:r>
      <w:proofErr w:type="gramStart"/>
      <w:r w:rsidRPr="00D20ED0">
        <w:rPr>
          <w:rFonts w:ascii="Times New Roman" w:hAnsi="Times New Roman" w:cs="Times New Roman"/>
          <w:color w:val="000000"/>
        </w:rPr>
        <w:t>реальной действительности</w:t>
      </w:r>
      <w:proofErr w:type="gramEnd"/>
      <w:r w:rsidRPr="00D20ED0">
        <w:rPr>
          <w:rFonts w:ascii="Times New Roman" w:hAnsi="Times New Roman" w:cs="Times New Roman"/>
          <w:color w:val="000000"/>
        </w:rPr>
        <w:t xml:space="preserve">, т. е. представлять информацию о них различными способами (в виде чисел, текста, рисунка, таблицы); </w:t>
      </w:r>
    </w:p>
    <w:p w14:paraId="20E13855" w14:textId="77777777" w:rsidR="00D20ED0" w:rsidRPr="00D20ED0" w:rsidRDefault="00D20ED0">
      <w:pPr>
        <w:numPr>
          <w:ilvl w:val="0"/>
          <w:numId w:val="256"/>
        </w:numPr>
        <w:shd w:val="clear" w:color="auto" w:fill="FFFFFF"/>
        <w:autoSpaceDE w:val="0"/>
        <w:autoSpaceDN w:val="0"/>
        <w:adjustRightInd w:val="0"/>
        <w:spacing w:after="0" w:line="240" w:lineRule="auto"/>
        <w:ind w:left="0" w:right="424" w:firstLine="0"/>
        <w:jc w:val="both"/>
        <w:rPr>
          <w:rFonts w:ascii="Times New Roman" w:hAnsi="Times New Roman" w:cs="Times New Roman"/>
        </w:rPr>
      </w:pPr>
      <w:r w:rsidRPr="00D20ED0">
        <w:rPr>
          <w:rFonts w:ascii="Times New Roman" w:hAnsi="Times New Roman" w:cs="Times New Roman"/>
          <w:color w:val="000000"/>
        </w:rPr>
        <w:t xml:space="preserve">формируются начальные навыки использования компьютерной техники и современных информационных технологий для решения учебных и практических задач. </w:t>
      </w:r>
    </w:p>
    <w:p w14:paraId="7B3AE593" w14:textId="77777777" w:rsidR="00D20ED0" w:rsidRPr="00D20ED0" w:rsidRDefault="00D20ED0" w:rsidP="00D20ED0">
      <w:pPr>
        <w:shd w:val="clear" w:color="auto" w:fill="FFFFFF"/>
        <w:autoSpaceDE w:val="0"/>
        <w:autoSpaceDN w:val="0"/>
        <w:adjustRightInd w:val="0"/>
        <w:spacing w:after="0" w:line="240" w:lineRule="auto"/>
        <w:ind w:right="424" w:firstLine="709"/>
        <w:jc w:val="both"/>
        <w:rPr>
          <w:rFonts w:ascii="Times New Roman" w:hAnsi="Times New Roman" w:cs="Times New Roman"/>
        </w:rPr>
      </w:pPr>
      <w:r w:rsidRPr="00D20ED0">
        <w:rPr>
          <w:rFonts w:ascii="Times New Roman" w:hAnsi="Times New Roman" w:cs="Times New Roman"/>
          <w:i/>
          <w:iCs/>
          <w:color w:val="000000"/>
        </w:rPr>
        <w:tab/>
      </w:r>
      <w:r w:rsidRPr="00D20ED0">
        <w:rPr>
          <w:rFonts w:ascii="Times New Roman" w:hAnsi="Times New Roman" w:cs="Times New Roman"/>
          <w:iCs/>
          <w:color w:val="000000"/>
        </w:rPr>
        <w:t>Все это</w:t>
      </w:r>
      <w:r w:rsidRPr="00D20ED0">
        <w:rPr>
          <w:rFonts w:ascii="Times New Roman" w:hAnsi="Times New Roman" w:cs="Times New Roman"/>
          <w:i/>
          <w:iCs/>
          <w:color w:val="000000"/>
        </w:rPr>
        <w:t xml:space="preserve"> </w:t>
      </w:r>
      <w:r w:rsidRPr="00D20ED0">
        <w:rPr>
          <w:rFonts w:ascii="Times New Roman" w:hAnsi="Times New Roman" w:cs="Times New Roman"/>
          <w:color w:val="000000"/>
        </w:rPr>
        <w:t>необходимо учащимся для продолжения образования и для освоения базового курса информатики в средней и старшей школе.</w:t>
      </w:r>
    </w:p>
    <w:p w14:paraId="1D862A4C" w14:textId="77777777" w:rsidR="00D20ED0" w:rsidRPr="00D20ED0" w:rsidRDefault="00D20ED0" w:rsidP="00D20ED0">
      <w:pPr>
        <w:tabs>
          <w:tab w:val="right" w:leader="underscore" w:pos="9645"/>
        </w:tabs>
        <w:autoSpaceDE w:val="0"/>
        <w:autoSpaceDN w:val="0"/>
        <w:adjustRightInd w:val="0"/>
        <w:spacing w:after="0" w:line="240" w:lineRule="auto"/>
        <w:ind w:right="424" w:firstLine="709"/>
        <w:jc w:val="both"/>
        <w:rPr>
          <w:rFonts w:ascii="Times New Roman" w:hAnsi="Times New Roman" w:cs="Times New Roman"/>
        </w:rPr>
      </w:pPr>
      <w:r w:rsidRPr="00D20ED0">
        <w:rPr>
          <w:rFonts w:ascii="Times New Roman" w:hAnsi="Times New Roman" w:cs="Times New Roman"/>
        </w:rPr>
        <w:t>Логика изложения и содержание авторской программы полностью соответствуют требованиям федерального компонента государственного стандарта начального образования, поэтому в программу не внесено изменений, при этом учтено, что учебные темы, которые не входят в обязательный минимум содержания основных образовательных программ, отнесены к элементам дополнительного (необязательного) содержания.</w:t>
      </w:r>
    </w:p>
    <w:p w14:paraId="3F115CAF" w14:textId="4566E9AE" w:rsidR="00D20ED0" w:rsidRPr="00D20ED0" w:rsidRDefault="00D20ED0" w:rsidP="00D20ED0">
      <w:pPr>
        <w:autoSpaceDE w:val="0"/>
        <w:autoSpaceDN w:val="0"/>
        <w:adjustRightInd w:val="0"/>
        <w:spacing w:before="240" w:after="0" w:line="240" w:lineRule="auto"/>
        <w:ind w:right="424"/>
        <w:jc w:val="center"/>
        <w:rPr>
          <w:rFonts w:ascii="Times New Roman" w:hAnsi="Times New Roman" w:cs="Times New Roman"/>
        </w:rPr>
      </w:pPr>
      <w:bookmarkStart w:id="112" w:name="bookmark2"/>
      <w:r w:rsidRPr="00D20ED0">
        <w:rPr>
          <w:rFonts w:ascii="Times New Roman" w:hAnsi="Times New Roman" w:cs="Times New Roman"/>
          <w:b/>
        </w:rPr>
        <w:t xml:space="preserve">ОБЩАЯ ХАРАКТЕРИСТИКА УЧЕБНОГО </w:t>
      </w:r>
      <w:proofErr w:type="gramStart"/>
      <w:r w:rsidRPr="00D20ED0">
        <w:rPr>
          <w:rFonts w:ascii="Times New Roman" w:hAnsi="Times New Roman" w:cs="Times New Roman"/>
          <w:b/>
        </w:rPr>
        <w:t>КУРСА  «</w:t>
      </w:r>
      <w:proofErr w:type="gramEnd"/>
      <w:r w:rsidRPr="00D20ED0">
        <w:rPr>
          <w:rFonts w:ascii="Times New Roman" w:hAnsi="Times New Roman" w:cs="Times New Roman"/>
          <w:b/>
        </w:rPr>
        <w:t xml:space="preserve">  ВВЕДЕНИЕ в ИНФОРМАТИКУ» В НАЧАЛЬНОЙ </w:t>
      </w:r>
      <w:bookmarkEnd w:id="112"/>
      <w:r w:rsidRPr="00D20ED0">
        <w:rPr>
          <w:rFonts w:ascii="Times New Roman" w:hAnsi="Times New Roman" w:cs="Times New Roman"/>
          <w:b/>
        </w:rPr>
        <w:t>ШКОЛЕ</w:t>
      </w:r>
    </w:p>
    <w:p w14:paraId="181D6C76" w14:textId="77777777" w:rsidR="00D20ED0" w:rsidRPr="00D20ED0" w:rsidRDefault="00D20ED0" w:rsidP="00D20ED0">
      <w:pPr>
        <w:autoSpaceDE w:val="0"/>
        <w:autoSpaceDN w:val="0"/>
        <w:adjustRightInd w:val="0"/>
        <w:spacing w:after="0" w:line="240" w:lineRule="auto"/>
        <w:ind w:right="424" w:firstLine="709"/>
        <w:jc w:val="both"/>
        <w:rPr>
          <w:rFonts w:ascii="Times New Roman" w:hAnsi="Times New Roman" w:cs="Times New Roman"/>
        </w:rPr>
      </w:pPr>
      <w:r w:rsidRPr="00D20ED0">
        <w:rPr>
          <w:rFonts w:ascii="Times New Roman" w:hAnsi="Times New Roman" w:cs="Times New Roman"/>
        </w:rPr>
        <w:t xml:space="preserve">С момента экспериментального введения информатики в начальную школу накопился значительный опыт обучения информатике младших школьников. Обучение информатике в начальной школе нацелено на формирование у младших школьников первоначальных представлений свойствах информации, способах работы с ней, в частности </w:t>
      </w:r>
      <w:r w:rsidRPr="00D20ED0">
        <w:rPr>
          <w:rFonts w:ascii="Times New Roman" w:hAnsi="Times New Roman" w:cs="Times New Roman"/>
        </w:rPr>
        <w:lastRenderedPageBreak/>
        <w:t>с использованием компьютера. Следует отметить, что курс информатики в начальной школе вносит значимый вклад в формирование и развитие информационного компонента УУД, формирование которых является одним из приоритетов начального общего образования. Более того, информатика как учебный предмет, на котором целенаправленно формируются умения и навыки работы с информацией, может быть одним из ведущих предметов в формировании УУД (</w:t>
      </w:r>
      <w:proofErr w:type="spellStart"/>
      <w:r w:rsidRPr="00D20ED0">
        <w:rPr>
          <w:rFonts w:ascii="Times New Roman" w:hAnsi="Times New Roman" w:cs="Times New Roman"/>
        </w:rPr>
        <w:t>общеучебных</w:t>
      </w:r>
      <w:proofErr w:type="spellEnd"/>
      <w:r w:rsidRPr="00D20ED0">
        <w:rPr>
          <w:rFonts w:ascii="Times New Roman" w:hAnsi="Times New Roman" w:cs="Times New Roman"/>
        </w:rPr>
        <w:t xml:space="preserve"> умений и навыков).</w:t>
      </w:r>
    </w:p>
    <w:p w14:paraId="3BD697E6" w14:textId="77777777" w:rsidR="00D20ED0" w:rsidRPr="00D20ED0" w:rsidRDefault="00D20ED0" w:rsidP="00D20ED0">
      <w:pPr>
        <w:tabs>
          <w:tab w:val="right" w:leader="underscore" w:pos="9645"/>
        </w:tabs>
        <w:autoSpaceDE w:val="0"/>
        <w:autoSpaceDN w:val="0"/>
        <w:adjustRightInd w:val="0"/>
        <w:spacing w:after="0" w:line="240" w:lineRule="auto"/>
        <w:ind w:right="424" w:firstLine="709"/>
        <w:jc w:val="both"/>
        <w:rPr>
          <w:rFonts w:ascii="Times New Roman" w:hAnsi="Times New Roman" w:cs="Times New Roman"/>
        </w:rPr>
      </w:pPr>
      <w:r w:rsidRPr="00D20ED0">
        <w:rPr>
          <w:rFonts w:ascii="Times New Roman" w:hAnsi="Times New Roman" w:cs="Times New Roman"/>
        </w:rPr>
        <w:t>Важной проблемой реализации непрерывного курса информатики является</w:t>
      </w:r>
      <w:r w:rsidRPr="00D20ED0">
        <w:rPr>
          <w:rFonts w:ascii="Times New Roman" w:hAnsi="Times New Roman" w:cs="Times New Roman"/>
          <w:i/>
          <w:iCs/>
        </w:rPr>
        <w:t xml:space="preserve"> </w:t>
      </w:r>
      <w:r w:rsidRPr="00D20ED0">
        <w:rPr>
          <w:rFonts w:ascii="Times New Roman" w:hAnsi="Times New Roman" w:cs="Times New Roman"/>
        </w:rPr>
        <w:t>преемственность его преподавания на разных образовательных уровнях. Любой учебный курс должен обладать внутренним единством, которое проявляется в содержании и методах обучения на всех ступенях обучения. Структура курса, его основные содержательные линии должны обеспечивать эту целостность.</w:t>
      </w:r>
    </w:p>
    <w:p w14:paraId="328E32C4" w14:textId="77777777" w:rsidR="00D20ED0" w:rsidRPr="00D20ED0" w:rsidRDefault="00D20ED0" w:rsidP="00D20ED0">
      <w:pPr>
        <w:tabs>
          <w:tab w:val="right" w:leader="underscore" w:pos="9645"/>
        </w:tabs>
        <w:autoSpaceDE w:val="0"/>
        <w:autoSpaceDN w:val="0"/>
        <w:adjustRightInd w:val="0"/>
        <w:spacing w:after="0" w:line="240" w:lineRule="auto"/>
        <w:ind w:right="424" w:firstLine="709"/>
        <w:jc w:val="both"/>
        <w:rPr>
          <w:rFonts w:ascii="Times New Roman" w:hAnsi="Times New Roman" w:cs="Times New Roman"/>
        </w:rPr>
      </w:pPr>
      <w:r w:rsidRPr="00D20ED0">
        <w:rPr>
          <w:rFonts w:ascii="Times New Roman" w:hAnsi="Times New Roman" w:cs="Times New Roman"/>
        </w:rPr>
        <w:t>Поэтому предполагается, что содержательные линии обучения информатике в начальной школе соответствуют содержательным линиям изучения предмета в основной школе, но реализуются на пропедевтическом уровне. По окончании обучения учащиеся должны демонстрировать сформированные умения и навыки работы с информацией и применять их в практической деятельности и повседневной жизни.</w:t>
      </w:r>
    </w:p>
    <w:p w14:paraId="143E4560" w14:textId="77777777" w:rsidR="00D20ED0" w:rsidRPr="00D20ED0" w:rsidRDefault="00D20ED0" w:rsidP="00D20ED0">
      <w:pPr>
        <w:tabs>
          <w:tab w:val="right" w:leader="underscore" w:pos="9645"/>
        </w:tabs>
        <w:autoSpaceDE w:val="0"/>
        <w:autoSpaceDN w:val="0"/>
        <w:adjustRightInd w:val="0"/>
        <w:spacing w:after="0" w:line="240" w:lineRule="auto"/>
        <w:ind w:right="424" w:firstLine="709"/>
        <w:jc w:val="both"/>
        <w:rPr>
          <w:rFonts w:ascii="Times New Roman" w:hAnsi="Times New Roman" w:cs="Times New Roman"/>
        </w:rPr>
      </w:pPr>
      <w:r w:rsidRPr="00D20ED0">
        <w:rPr>
          <w:rFonts w:ascii="Times New Roman" w:hAnsi="Times New Roman" w:cs="Times New Roman"/>
        </w:rPr>
        <w:t>Авторы делают попытку выстроить многоуровневую структуру предмета «Информатика», который бы рассматривался как систематический курс, непрерывно развивающий знания школьников в области информатики и ин- формационно-коммуникационных технологий. Авторы подчеркивают необходимость получения школьниками на самых ранних этапах обучения представлений о сущности информационных процессов. Информационные процессы рассматриваются на примерах передачи, хранения и обработки информации в информационной деятельности человека, живой природе, технике. В процессе изучения информатики в начальной школе формируются умения классифицировать информацию, выделять общее и особенное, устанавливать связи, сравнивать, проводить аналогии и др. Это помогает ребенку осмысленно видеть окружающий мир более успешно в нем ориентироваться, формировать основы научного мировоззрения.</w:t>
      </w:r>
    </w:p>
    <w:p w14:paraId="33F821E2" w14:textId="77777777" w:rsidR="00D20ED0" w:rsidRPr="00D20ED0" w:rsidRDefault="00D20ED0" w:rsidP="00D20ED0">
      <w:pPr>
        <w:tabs>
          <w:tab w:val="right" w:leader="underscore" w:pos="9645"/>
        </w:tabs>
        <w:autoSpaceDE w:val="0"/>
        <w:autoSpaceDN w:val="0"/>
        <w:adjustRightInd w:val="0"/>
        <w:spacing w:after="0" w:line="240" w:lineRule="auto"/>
        <w:ind w:right="424" w:firstLine="709"/>
        <w:jc w:val="both"/>
        <w:rPr>
          <w:rFonts w:ascii="Times New Roman" w:hAnsi="Times New Roman" w:cs="Times New Roman"/>
        </w:rPr>
      </w:pPr>
      <w:r w:rsidRPr="00D20ED0">
        <w:rPr>
          <w:rFonts w:ascii="Times New Roman" w:hAnsi="Times New Roman" w:cs="Times New Roman"/>
        </w:rPr>
        <w:t>Предлагаемый пропедевтический курс информатики опирается на основополагающие принципы общей дидактики: целостность и непрерывность, научность в сочетании с доступностью, практико-</w:t>
      </w:r>
      <w:proofErr w:type="spellStart"/>
      <w:r w:rsidRPr="00D20ED0">
        <w:rPr>
          <w:rFonts w:ascii="Times New Roman" w:hAnsi="Times New Roman" w:cs="Times New Roman"/>
        </w:rPr>
        <w:t>оринтированность</w:t>
      </w:r>
      <w:proofErr w:type="spellEnd"/>
      <w:r w:rsidRPr="00D20ED0">
        <w:rPr>
          <w:rFonts w:ascii="Times New Roman" w:hAnsi="Times New Roman" w:cs="Times New Roman"/>
        </w:rPr>
        <w:t xml:space="preserve"> в сочетании с развивающим обучением. В части решения приоритеты задачи начального образования — формирования УУД (</w:t>
      </w:r>
      <w:proofErr w:type="spellStart"/>
      <w:r w:rsidRPr="00D20ED0">
        <w:rPr>
          <w:rFonts w:ascii="Times New Roman" w:hAnsi="Times New Roman" w:cs="Times New Roman"/>
        </w:rPr>
        <w:t>общеучебных</w:t>
      </w:r>
      <w:proofErr w:type="spellEnd"/>
      <w:r w:rsidRPr="00D20ED0">
        <w:rPr>
          <w:rFonts w:ascii="Times New Roman" w:hAnsi="Times New Roman" w:cs="Times New Roman"/>
        </w:rPr>
        <w:t xml:space="preserve"> умений) — формируются умения строи модели решаемой задачи, решать нестандартные задач Развитие творческого потенциала каждого ребенка происходит при формировании навыков планирования в хо решения различных задач.</w:t>
      </w:r>
    </w:p>
    <w:p w14:paraId="5138A2CF" w14:textId="77777777" w:rsidR="00D20ED0" w:rsidRPr="00D20ED0" w:rsidRDefault="00D20ED0" w:rsidP="00D20ED0">
      <w:pPr>
        <w:tabs>
          <w:tab w:val="right" w:leader="underscore" w:pos="9645"/>
        </w:tabs>
        <w:autoSpaceDE w:val="0"/>
        <w:autoSpaceDN w:val="0"/>
        <w:adjustRightInd w:val="0"/>
        <w:spacing w:after="0" w:line="240" w:lineRule="auto"/>
        <w:ind w:right="424" w:firstLine="709"/>
        <w:jc w:val="both"/>
        <w:rPr>
          <w:rFonts w:ascii="Times New Roman" w:hAnsi="Times New Roman" w:cs="Times New Roman"/>
        </w:rPr>
      </w:pPr>
      <w:r w:rsidRPr="00D20ED0">
        <w:rPr>
          <w:rFonts w:ascii="Times New Roman" w:hAnsi="Times New Roman" w:cs="Times New Roman"/>
        </w:rPr>
        <w:t>Во втором классе дети учатся видеть окружающую действительность с точки зрения информационного подход: В процессе обучения в мышление и речь учеников постепенно вводятся термины информатики (источник/приемник информации, канал связи, данные и др.). Школьники изучают устройство компьютера, учатся работать с электронными документами.</w:t>
      </w:r>
    </w:p>
    <w:p w14:paraId="04CAB286" w14:textId="54A7DB07" w:rsidR="00D20ED0" w:rsidRPr="00D20ED0" w:rsidRDefault="00D20ED0" w:rsidP="00D20ED0">
      <w:pPr>
        <w:tabs>
          <w:tab w:val="right" w:leader="underscore" w:pos="9645"/>
        </w:tabs>
        <w:autoSpaceDE w:val="0"/>
        <w:autoSpaceDN w:val="0"/>
        <w:adjustRightInd w:val="0"/>
        <w:spacing w:after="0" w:line="240" w:lineRule="auto"/>
        <w:ind w:right="424" w:firstLine="709"/>
        <w:jc w:val="both"/>
        <w:rPr>
          <w:rFonts w:ascii="Times New Roman" w:hAnsi="Times New Roman" w:cs="Times New Roman"/>
        </w:rPr>
      </w:pPr>
      <w:r w:rsidRPr="00D20ED0">
        <w:rPr>
          <w:rFonts w:ascii="Times New Roman" w:hAnsi="Times New Roman" w:cs="Times New Roman"/>
        </w:rPr>
        <w:t>В третьем классе школьники изучают представление кодирование информации, ее хранение на информационных носителях. Вводится понятие объекта, его свойств и действ: с ним. Дается представление о компьютере как системе. Де</w:t>
      </w:r>
      <w:r w:rsidR="00EC4C5A">
        <w:rPr>
          <w:rFonts w:ascii="Times New Roman" w:hAnsi="Times New Roman" w:cs="Times New Roman"/>
        </w:rPr>
        <w:t>ти</w:t>
      </w:r>
      <w:r w:rsidRPr="00D20ED0">
        <w:rPr>
          <w:rFonts w:ascii="Times New Roman" w:hAnsi="Times New Roman" w:cs="Times New Roman"/>
        </w:rPr>
        <w:t xml:space="preserve"> осваивают информационные технологии: технологию (</w:t>
      </w:r>
      <w:r w:rsidR="004A1960">
        <w:rPr>
          <w:rFonts w:ascii="Times New Roman" w:hAnsi="Times New Roman" w:cs="Times New Roman"/>
        </w:rPr>
        <w:t>со</w:t>
      </w:r>
      <w:r w:rsidRPr="00D20ED0">
        <w:rPr>
          <w:rFonts w:ascii="Times New Roman" w:hAnsi="Times New Roman" w:cs="Times New Roman"/>
        </w:rPr>
        <w:t>здания электронного документа, технологию его редактирования, приема/передачи, поиска информации в се</w:t>
      </w:r>
      <w:r w:rsidR="00EC4C5A">
        <w:rPr>
          <w:rFonts w:ascii="Times New Roman" w:hAnsi="Times New Roman" w:cs="Times New Roman"/>
        </w:rPr>
        <w:t>ти</w:t>
      </w:r>
      <w:r w:rsidRPr="00D20ED0">
        <w:rPr>
          <w:rFonts w:ascii="Times New Roman" w:hAnsi="Times New Roman" w:cs="Times New Roman"/>
        </w:rPr>
        <w:t xml:space="preserve"> Интернет. Учащиеся знакомятся с современными</w:t>
      </w:r>
      <w:r w:rsidRPr="00D20ED0">
        <w:rPr>
          <w:rFonts w:ascii="Times New Roman" w:hAnsi="Times New Roman" w:cs="Times New Roman"/>
          <w:b/>
          <w:bCs/>
          <w:smallCaps/>
        </w:rPr>
        <w:t xml:space="preserve"> </w:t>
      </w:r>
      <w:r w:rsidRPr="00D20ED0">
        <w:rPr>
          <w:rFonts w:ascii="Times New Roman" w:hAnsi="Times New Roman" w:cs="Times New Roman"/>
        </w:rPr>
        <w:t xml:space="preserve">инструментами работы с информацией (мобильный телефон, электронная книга, фотоаппарат, компьютер и др.), </w:t>
      </w:r>
      <w:proofErr w:type="spellStart"/>
      <w:r w:rsidRPr="00D20ED0">
        <w:rPr>
          <w:rFonts w:ascii="Times New Roman" w:hAnsi="Times New Roman" w:cs="Times New Roman"/>
        </w:rPr>
        <w:t>пapaллeльно</w:t>
      </w:r>
      <w:proofErr w:type="spellEnd"/>
      <w:r w:rsidRPr="00D20ED0">
        <w:rPr>
          <w:rFonts w:ascii="Times New Roman" w:hAnsi="Times New Roman" w:cs="Times New Roman"/>
        </w:rPr>
        <w:t xml:space="preserve"> учатся использовать их в своей учебной деятельности. Понятия вводятся по мере необходимости, чтобы ребенок мог рассуждать о своей информационной деятельности, рассказывать о том, что он делает, различая и называя элементарные технологические операции своими именами.</w:t>
      </w:r>
    </w:p>
    <w:p w14:paraId="6F2F718E" w14:textId="77777777" w:rsidR="00D20ED0" w:rsidRPr="00D20ED0" w:rsidRDefault="00D20ED0" w:rsidP="00D20ED0">
      <w:pPr>
        <w:tabs>
          <w:tab w:val="right" w:leader="underscore" w:pos="9645"/>
        </w:tabs>
        <w:autoSpaceDE w:val="0"/>
        <w:autoSpaceDN w:val="0"/>
        <w:adjustRightInd w:val="0"/>
        <w:spacing w:after="0" w:line="240" w:lineRule="auto"/>
        <w:ind w:right="424" w:firstLine="709"/>
        <w:jc w:val="both"/>
        <w:rPr>
          <w:rFonts w:ascii="Times New Roman" w:hAnsi="Times New Roman" w:cs="Times New Roman"/>
        </w:rPr>
      </w:pPr>
      <w:r w:rsidRPr="00D20ED0">
        <w:rPr>
          <w:rFonts w:ascii="Times New Roman" w:hAnsi="Times New Roman" w:cs="Times New Roman"/>
        </w:rPr>
        <w:lastRenderedPageBreak/>
        <w:t xml:space="preserve">В четвертом классе рассматриваются темы «Мир </w:t>
      </w:r>
      <w:proofErr w:type="gramStart"/>
      <w:r w:rsidRPr="00D20ED0">
        <w:rPr>
          <w:rFonts w:ascii="Times New Roman" w:hAnsi="Times New Roman" w:cs="Times New Roman"/>
        </w:rPr>
        <w:t>понятий</w:t>
      </w:r>
      <w:r w:rsidRPr="00D20ED0">
        <w:rPr>
          <w:rFonts w:ascii="Times New Roman" w:hAnsi="Times New Roman" w:cs="Times New Roman"/>
          <w:b/>
          <w:bCs/>
          <w:smallCaps/>
        </w:rPr>
        <w:t xml:space="preserve"> </w:t>
      </w:r>
      <w:r w:rsidRPr="00D20ED0">
        <w:rPr>
          <w:rFonts w:ascii="Times New Roman" w:hAnsi="Times New Roman" w:cs="Times New Roman"/>
        </w:rPr>
        <w:t>»</w:t>
      </w:r>
      <w:proofErr w:type="gramEnd"/>
      <w:r w:rsidRPr="00D20ED0">
        <w:rPr>
          <w:rFonts w:ascii="Times New Roman" w:hAnsi="Times New Roman" w:cs="Times New Roman"/>
        </w:rPr>
        <w:t xml:space="preserve"> и «Мир моделей», формируются представления учащихся о работе с различными научными понятиями, так же вводится понятие информационной модели, в том числе компьютерной. Рассматриваются понятия исполнителя и алгоритма действий, формы записи алгоритмов. Дети осваивают понятие управления собой, другими людьми, техническими устройствами (инструментами работы с информацией), ассоциируя себя с управляющим объектом и осознавая, что есть объект управления, осознавая цель и средства управления. Школьники учатся понимать, что средства управления влияют на ожидаемый результат, и что иногда полученный результат не соответствует цели и ожиданиям.</w:t>
      </w:r>
    </w:p>
    <w:p w14:paraId="0A243B3E" w14:textId="77777777" w:rsidR="00D20ED0" w:rsidRPr="00D20ED0" w:rsidRDefault="00D20ED0" w:rsidP="00D20ED0">
      <w:pPr>
        <w:tabs>
          <w:tab w:val="right" w:leader="underscore" w:pos="9645"/>
        </w:tabs>
        <w:autoSpaceDE w:val="0"/>
        <w:autoSpaceDN w:val="0"/>
        <w:adjustRightInd w:val="0"/>
        <w:spacing w:after="0" w:line="240" w:lineRule="auto"/>
        <w:ind w:right="424" w:firstLine="709"/>
        <w:jc w:val="both"/>
        <w:rPr>
          <w:rFonts w:ascii="Times New Roman" w:hAnsi="Times New Roman" w:cs="Times New Roman"/>
        </w:rPr>
      </w:pPr>
      <w:r w:rsidRPr="00D20ED0">
        <w:rPr>
          <w:rFonts w:ascii="Times New Roman" w:hAnsi="Times New Roman" w:cs="Times New Roman"/>
        </w:rPr>
        <w:t>В процессе осознанного управления своей учебной деятельностью и компьютером, школьники осваивают соответствующую терминологию, грамотно выстраивают свою речь. Они учатся узнавать процессы управления в окружающей действительности, описывать их в терминах информатики, приводить примеры из своей жизни. Школьники учатся видеть и понимать в окружающей действительности не только ее отдельные объекты, но и их связи и отношения между собой, понимать, что управление — это особый, активный способ отношений между объектами. Видеть отношения между объектами системы — это первый активный шаг к системному взгляду на мир. А это, в свою очередь, способствует развитию у учащихся начальной школы системного мышления, столь необходимого в современной жизни наряду с логическим и алгоритмическим. Логическое и алгоритмическое мышление также являются предметом целенаправленного формирования и развития в четвертом классе с помощью соответствующих заданий и упражнений.</w:t>
      </w:r>
    </w:p>
    <w:p w14:paraId="2B01674E" w14:textId="77777777" w:rsidR="00D20ED0" w:rsidRPr="00D20ED0" w:rsidRDefault="00D20ED0" w:rsidP="00D20ED0">
      <w:pPr>
        <w:pStyle w:val="ac"/>
        <w:spacing w:before="240"/>
        <w:ind w:left="426" w:right="424"/>
        <w:jc w:val="center"/>
        <w:rPr>
          <w:b/>
          <w:bCs/>
          <w:caps/>
          <w:color w:val="000000"/>
          <w:sz w:val="24"/>
          <w:szCs w:val="24"/>
        </w:rPr>
      </w:pPr>
      <w:r w:rsidRPr="00D20ED0">
        <w:rPr>
          <w:b/>
          <w:bCs/>
          <w:caps/>
          <w:color w:val="000000"/>
          <w:sz w:val="24"/>
          <w:szCs w:val="24"/>
        </w:rPr>
        <w:t>Место учебного предмета в учебном плане</w:t>
      </w:r>
    </w:p>
    <w:p w14:paraId="6FE4F47F" w14:textId="77777777" w:rsidR="00D20ED0" w:rsidRPr="00D20ED0" w:rsidRDefault="00D20ED0" w:rsidP="00D20ED0">
      <w:pPr>
        <w:tabs>
          <w:tab w:val="right" w:leader="underscore" w:pos="9645"/>
        </w:tabs>
        <w:autoSpaceDE w:val="0"/>
        <w:autoSpaceDN w:val="0"/>
        <w:adjustRightInd w:val="0"/>
        <w:spacing w:before="240" w:after="0" w:line="240" w:lineRule="auto"/>
        <w:ind w:right="424" w:firstLine="709"/>
        <w:jc w:val="both"/>
        <w:rPr>
          <w:rFonts w:ascii="Times New Roman" w:hAnsi="Times New Roman" w:cs="Times New Roman"/>
        </w:rPr>
      </w:pPr>
      <w:r w:rsidRPr="00D20ED0">
        <w:rPr>
          <w:rFonts w:ascii="Times New Roman" w:hAnsi="Times New Roman" w:cs="Times New Roman"/>
        </w:rPr>
        <w:t xml:space="preserve">Учебный </w:t>
      </w:r>
      <w:proofErr w:type="gramStart"/>
      <w:r w:rsidRPr="00D20ED0">
        <w:rPr>
          <w:rFonts w:ascii="Times New Roman" w:hAnsi="Times New Roman" w:cs="Times New Roman"/>
        </w:rPr>
        <w:t>курс  «</w:t>
      </w:r>
      <w:proofErr w:type="gramEnd"/>
      <w:r w:rsidRPr="00D20ED0">
        <w:rPr>
          <w:rFonts w:ascii="Times New Roman" w:hAnsi="Times New Roman" w:cs="Times New Roman"/>
        </w:rPr>
        <w:t xml:space="preserve"> Введение в информатику» относится к </w:t>
      </w:r>
      <w:r w:rsidRPr="00D20ED0">
        <w:rPr>
          <w:rFonts w:ascii="Times New Roman" w:hAnsi="Times New Roman" w:cs="Times New Roman"/>
          <w:color w:val="000000"/>
        </w:rPr>
        <w:t>образовательной области «Математика и информатика».</w:t>
      </w:r>
    </w:p>
    <w:p w14:paraId="3D84B22F" w14:textId="77777777" w:rsidR="00D20ED0" w:rsidRPr="00D20ED0" w:rsidRDefault="00D20ED0" w:rsidP="00D20ED0">
      <w:pPr>
        <w:tabs>
          <w:tab w:val="right" w:leader="underscore" w:pos="9645"/>
        </w:tabs>
        <w:autoSpaceDE w:val="0"/>
        <w:autoSpaceDN w:val="0"/>
        <w:adjustRightInd w:val="0"/>
        <w:spacing w:after="0" w:line="240" w:lineRule="auto"/>
        <w:ind w:right="424" w:firstLine="709"/>
        <w:jc w:val="both"/>
        <w:rPr>
          <w:rFonts w:ascii="Times New Roman" w:hAnsi="Times New Roman" w:cs="Times New Roman"/>
        </w:rPr>
      </w:pPr>
      <w:r w:rsidRPr="00D20ED0">
        <w:rPr>
          <w:rFonts w:ascii="Times New Roman" w:hAnsi="Times New Roman" w:cs="Times New Roman"/>
        </w:rPr>
        <w:t>Рабочая программа по информатике рассчитана на 102  учебных часа (за 3 года обучения со 2 по 4 классы) : 2 класс -34 часа, 3 класс -34 часа, 4 класс – 34 часа.</w:t>
      </w:r>
    </w:p>
    <w:p w14:paraId="26B48D44" w14:textId="77777777" w:rsidR="00D20ED0" w:rsidRPr="00D20ED0" w:rsidRDefault="00D20ED0" w:rsidP="00D20ED0">
      <w:pPr>
        <w:tabs>
          <w:tab w:val="right" w:leader="underscore" w:pos="9645"/>
        </w:tabs>
        <w:autoSpaceDE w:val="0"/>
        <w:autoSpaceDN w:val="0"/>
        <w:adjustRightInd w:val="0"/>
        <w:spacing w:after="0" w:line="240" w:lineRule="auto"/>
        <w:ind w:right="424" w:firstLine="709"/>
        <w:jc w:val="both"/>
        <w:rPr>
          <w:rFonts w:ascii="Times New Roman" w:hAnsi="Times New Roman" w:cs="Times New Roman"/>
        </w:rPr>
      </w:pPr>
      <w:r w:rsidRPr="00D20ED0">
        <w:rPr>
          <w:rFonts w:ascii="Times New Roman" w:hAnsi="Times New Roman" w:cs="Times New Roman"/>
        </w:rPr>
        <w:t xml:space="preserve">Количество часов в неделю:1 час </w:t>
      </w:r>
    </w:p>
    <w:p w14:paraId="779C3B86" w14:textId="77777777" w:rsidR="00D20ED0" w:rsidRPr="00D20ED0" w:rsidRDefault="00D20ED0" w:rsidP="00D20ED0">
      <w:pPr>
        <w:spacing w:before="240" w:after="0" w:line="240" w:lineRule="auto"/>
        <w:ind w:left="426" w:right="424"/>
        <w:rPr>
          <w:rFonts w:ascii="Times New Roman" w:hAnsi="Times New Roman" w:cs="Times New Roman"/>
          <w:b/>
          <w:bCs/>
          <w:caps/>
        </w:rPr>
      </w:pPr>
      <w:r w:rsidRPr="00D20ED0">
        <w:rPr>
          <w:rFonts w:ascii="Times New Roman" w:hAnsi="Times New Roman" w:cs="Times New Roman"/>
          <w:b/>
          <w:bCs/>
          <w:caps/>
        </w:rPr>
        <w:t>Ценностные ориентиры содержания учебного курса</w:t>
      </w:r>
    </w:p>
    <w:p w14:paraId="3FA46B02" w14:textId="77777777" w:rsidR="00D20ED0" w:rsidRPr="00D20ED0" w:rsidRDefault="00D20ED0" w:rsidP="00D20ED0">
      <w:pPr>
        <w:spacing w:before="240" w:after="0" w:line="240" w:lineRule="auto"/>
        <w:ind w:right="424" w:firstLine="709"/>
        <w:jc w:val="both"/>
        <w:rPr>
          <w:rFonts w:ascii="Times New Roman" w:hAnsi="Times New Roman" w:cs="Times New Roman"/>
        </w:rPr>
      </w:pPr>
      <w:r w:rsidRPr="00D20ED0">
        <w:rPr>
          <w:rFonts w:ascii="Times New Roman" w:hAnsi="Times New Roman" w:cs="Times New Roman"/>
        </w:rPr>
        <w:t>Основной целью изучения информатики в начальной школе является формирование у учащихся основ ИКТ-компетентности, многие компоненты которой входят в структуру УУД. Это и задаёт основные ценностные ориентиры содержания данного курса. С точки зрения достижения метапредметных результатов обучения, а также продолжения образования на более высоких ступенях (в том числе обучения информатике в среднем и старшем звене) наиболее ценными являются следующие компетенции, отражённые в содержании курса:</w:t>
      </w:r>
    </w:p>
    <w:p w14:paraId="21A9F1C9" w14:textId="77777777" w:rsidR="00D20ED0" w:rsidRPr="00D20ED0" w:rsidRDefault="00D20ED0">
      <w:pPr>
        <w:numPr>
          <w:ilvl w:val="0"/>
          <w:numId w:val="255"/>
        </w:numPr>
        <w:tabs>
          <w:tab w:val="clear" w:pos="1200"/>
          <w:tab w:val="num" w:pos="1440"/>
        </w:tabs>
        <w:spacing w:after="0" w:line="240" w:lineRule="auto"/>
        <w:ind w:left="0" w:right="424" w:firstLine="709"/>
        <w:jc w:val="both"/>
        <w:rPr>
          <w:rFonts w:ascii="Times New Roman" w:hAnsi="Times New Roman" w:cs="Times New Roman"/>
        </w:rPr>
      </w:pPr>
      <w:r w:rsidRPr="00D20ED0">
        <w:rPr>
          <w:rFonts w:ascii="Times New Roman" w:hAnsi="Times New Roman" w:cs="Times New Roman"/>
          <w:i/>
          <w:iCs/>
        </w:rPr>
        <w:t>основы логической и алгоритмической компетентности</w:t>
      </w:r>
      <w:r w:rsidRPr="00D20ED0">
        <w:rPr>
          <w:rFonts w:ascii="Times New Roman" w:hAnsi="Times New Roman" w:cs="Times New Roman"/>
        </w:rPr>
        <w:t>, в частности овладение основами логического и алгоритмического мышления, умением действовать в соответствии с алгоритмом и строить простейшие алгоритмы;</w:t>
      </w:r>
    </w:p>
    <w:p w14:paraId="0FAD7F7E" w14:textId="77777777" w:rsidR="00D20ED0" w:rsidRPr="00D20ED0" w:rsidRDefault="00D20ED0">
      <w:pPr>
        <w:numPr>
          <w:ilvl w:val="0"/>
          <w:numId w:val="255"/>
        </w:numPr>
        <w:tabs>
          <w:tab w:val="clear" w:pos="1200"/>
          <w:tab w:val="num" w:pos="1440"/>
        </w:tabs>
        <w:spacing w:after="0" w:line="240" w:lineRule="auto"/>
        <w:ind w:left="0" w:right="424" w:firstLine="709"/>
        <w:jc w:val="both"/>
        <w:rPr>
          <w:rFonts w:ascii="Times New Roman" w:hAnsi="Times New Roman" w:cs="Times New Roman"/>
        </w:rPr>
      </w:pPr>
      <w:r w:rsidRPr="00D20ED0">
        <w:rPr>
          <w:rFonts w:ascii="Times New Roman" w:hAnsi="Times New Roman" w:cs="Times New Roman"/>
          <w:i/>
          <w:iCs/>
        </w:rPr>
        <w:t>основы информационной грамотности</w:t>
      </w:r>
      <w:r w:rsidRPr="00D20ED0">
        <w:rPr>
          <w:rFonts w:ascii="Times New Roman" w:hAnsi="Times New Roman" w:cs="Times New Roman"/>
        </w:rPr>
        <w:t>, в частности овладение способами и приёмами поиска, получения, представления информации, в том числе информации, данной в различных видах: текст, таблица, диаграмма, цепочка, совокупность;</w:t>
      </w:r>
    </w:p>
    <w:p w14:paraId="0E00C597" w14:textId="77777777" w:rsidR="00D20ED0" w:rsidRPr="00D20ED0" w:rsidRDefault="00D20ED0">
      <w:pPr>
        <w:numPr>
          <w:ilvl w:val="0"/>
          <w:numId w:val="255"/>
        </w:numPr>
        <w:tabs>
          <w:tab w:val="clear" w:pos="1200"/>
          <w:tab w:val="num" w:pos="1440"/>
        </w:tabs>
        <w:spacing w:after="0" w:line="240" w:lineRule="auto"/>
        <w:ind w:left="0" w:right="424" w:firstLine="709"/>
        <w:jc w:val="both"/>
        <w:rPr>
          <w:rFonts w:ascii="Times New Roman" w:hAnsi="Times New Roman" w:cs="Times New Roman"/>
        </w:rPr>
      </w:pPr>
      <w:r w:rsidRPr="00D20ED0">
        <w:rPr>
          <w:rFonts w:ascii="Times New Roman" w:hAnsi="Times New Roman" w:cs="Times New Roman"/>
          <w:i/>
          <w:iCs/>
        </w:rPr>
        <w:t xml:space="preserve">основы ИКТ-квалификации, </w:t>
      </w:r>
      <w:r w:rsidRPr="00D20ED0">
        <w:rPr>
          <w:rFonts w:ascii="Times New Roman" w:hAnsi="Times New Roman" w:cs="Times New Roman"/>
        </w:rPr>
        <w:t>в частности овладение основами применения компьютеров (и других средств ИКТ) для решения информационных задач;</w:t>
      </w:r>
    </w:p>
    <w:p w14:paraId="4EA8E9E7" w14:textId="77777777" w:rsidR="00D20ED0" w:rsidRPr="00D20ED0" w:rsidRDefault="00D20ED0">
      <w:pPr>
        <w:numPr>
          <w:ilvl w:val="0"/>
          <w:numId w:val="255"/>
        </w:numPr>
        <w:tabs>
          <w:tab w:val="clear" w:pos="1200"/>
          <w:tab w:val="num" w:pos="1440"/>
        </w:tabs>
        <w:spacing w:after="0" w:line="240" w:lineRule="auto"/>
        <w:ind w:left="0" w:right="424" w:firstLine="709"/>
        <w:jc w:val="both"/>
        <w:rPr>
          <w:rFonts w:ascii="Times New Roman" w:hAnsi="Times New Roman" w:cs="Times New Roman"/>
          <w:b/>
          <w:bCs/>
        </w:rPr>
      </w:pPr>
      <w:r w:rsidRPr="00D20ED0">
        <w:rPr>
          <w:rFonts w:ascii="Times New Roman" w:hAnsi="Times New Roman" w:cs="Times New Roman"/>
          <w:i/>
          <w:iCs/>
        </w:rPr>
        <w:t>основы коммуникационной компетентности.</w:t>
      </w:r>
      <w:r w:rsidRPr="00D20ED0">
        <w:rPr>
          <w:rFonts w:ascii="Times New Roman" w:hAnsi="Times New Roman" w:cs="Times New Roman"/>
        </w:rPr>
        <w:t xml:space="preserve"> В рамках данного учебного предмета наиболее активно формируются стороны коммуникационной компетентности, связанные с приёмом и передачей информации. Сюда же относятся аспекты языковой </w:t>
      </w:r>
      <w:r w:rsidRPr="00D20ED0">
        <w:rPr>
          <w:rFonts w:ascii="Times New Roman" w:hAnsi="Times New Roman" w:cs="Times New Roman"/>
        </w:rPr>
        <w:lastRenderedPageBreak/>
        <w:t>компетентности, которые связаны с овладением системой информационных понятий, использованием языка для приёма и передачи информации.</w:t>
      </w:r>
    </w:p>
    <w:p w14:paraId="412217AA" w14:textId="77777777" w:rsidR="00D20ED0" w:rsidRPr="00D20ED0" w:rsidRDefault="00D20ED0" w:rsidP="00D20ED0">
      <w:pPr>
        <w:spacing w:after="0" w:line="240" w:lineRule="auto"/>
        <w:ind w:right="424"/>
        <w:jc w:val="both"/>
        <w:rPr>
          <w:rFonts w:ascii="Times New Roman" w:hAnsi="Times New Roman" w:cs="Times New Roman"/>
          <w:b/>
          <w:bCs/>
        </w:rPr>
      </w:pPr>
    </w:p>
    <w:p w14:paraId="53F298F1" w14:textId="77777777" w:rsidR="00D20ED0" w:rsidRPr="00D20ED0" w:rsidRDefault="00D20ED0" w:rsidP="00D20ED0">
      <w:pPr>
        <w:spacing w:after="0" w:line="264" w:lineRule="auto"/>
        <w:ind w:left="120" w:right="424"/>
        <w:jc w:val="center"/>
        <w:rPr>
          <w:rFonts w:ascii="Times New Roman" w:hAnsi="Times New Roman" w:cs="Times New Roman"/>
          <w:b/>
          <w:color w:val="000000"/>
        </w:rPr>
      </w:pPr>
      <w:r w:rsidRPr="00D20ED0">
        <w:rPr>
          <w:rFonts w:ascii="Times New Roman" w:hAnsi="Times New Roman" w:cs="Times New Roman"/>
          <w:b/>
          <w:color w:val="000000"/>
        </w:rPr>
        <w:t>ПЛАНИРУЕМЫЕ РЕЗУЛЬТАТЫ ОСВОЕНИЯ ПРОГРАММЫ</w:t>
      </w:r>
    </w:p>
    <w:p w14:paraId="1CE23AA2" w14:textId="77777777" w:rsidR="00D20ED0" w:rsidRPr="00D20ED0" w:rsidRDefault="00D20ED0" w:rsidP="00D20ED0">
      <w:pPr>
        <w:spacing w:after="0" w:line="264" w:lineRule="auto"/>
        <w:ind w:left="120" w:right="424"/>
        <w:jc w:val="center"/>
        <w:rPr>
          <w:rFonts w:ascii="Times New Roman" w:hAnsi="Times New Roman" w:cs="Times New Roman"/>
          <w:b/>
          <w:color w:val="000000"/>
        </w:rPr>
      </w:pPr>
      <w:r w:rsidRPr="00D20ED0">
        <w:rPr>
          <w:rFonts w:ascii="Times New Roman" w:hAnsi="Times New Roman" w:cs="Times New Roman"/>
          <w:b/>
          <w:color w:val="000000"/>
        </w:rPr>
        <w:t>ПО ИНФОРМАТИКЕ НА УРОВНЕ</w:t>
      </w:r>
    </w:p>
    <w:p w14:paraId="2DF00D9A" w14:textId="77777777" w:rsidR="00D20ED0" w:rsidRPr="00D20ED0" w:rsidRDefault="00D20ED0" w:rsidP="00D20ED0">
      <w:pPr>
        <w:spacing w:after="0" w:line="264" w:lineRule="auto"/>
        <w:ind w:left="120" w:right="424"/>
        <w:jc w:val="center"/>
        <w:rPr>
          <w:rFonts w:ascii="Times New Roman" w:hAnsi="Times New Roman" w:cs="Times New Roman"/>
          <w:b/>
          <w:color w:val="000000"/>
        </w:rPr>
      </w:pPr>
      <w:r w:rsidRPr="00D20ED0">
        <w:rPr>
          <w:rFonts w:ascii="Times New Roman" w:hAnsi="Times New Roman" w:cs="Times New Roman"/>
          <w:b/>
          <w:color w:val="000000"/>
        </w:rPr>
        <w:t>НАЧАЛЬНОГО ОБЩЕГО ОБРАЗОВАНИЯ</w:t>
      </w:r>
    </w:p>
    <w:p w14:paraId="6D46A1FD" w14:textId="77777777" w:rsidR="00D20ED0" w:rsidRPr="00D20ED0" w:rsidRDefault="00D20ED0" w:rsidP="00D20ED0">
      <w:pPr>
        <w:spacing w:after="0" w:line="264" w:lineRule="auto"/>
        <w:ind w:left="120" w:right="424"/>
        <w:jc w:val="both"/>
        <w:rPr>
          <w:rFonts w:ascii="Times New Roman" w:hAnsi="Times New Roman" w:cs="Times New Roman"/>
        </w:rPr>
      </w:pPr>
    </w:p>
    <w:p w14:paraId="49C146F8" w14:textId="77777777" w:rsidR="00D20ED0" w:rsidRPr="00D20ED0" w:rsidRDefault="00D20ED0" w:rsidP="00D20ED0">
      <w:pPr>
        <w:spacing w:after="0" w:line="264" w:lineRule="auto"/>
        <w:ind w:right="424" w:firstLine="600"/>
        <w:jc w:val="both"/>
        <w:rPr>
          <w:rFonts w:ascii="Times New Roman" w:hAnsi="Times New Roman" w:cs="Times New Roman"/>
          <w:color w:val="000000"/>
        </w:rPr>
      </w:pPr>
      <w:r w:rsidRPr="00D20ED0">
        <w:rPr>
          <w:rFonts w:ascii="Times New Roman" w:hAnsi="Times New Roman" w:cs="Times New Roman"/>
          <w:color w:val="000000"/>
        </w:rPr>
        <w:t xml:space="preserve">Изучение информатики на уровне </w:t>
      </w:r>
      <w:proofErr w:type="gramStart"/>
      <w:r w:rsidRPr="00D20ED0">
        <w:rPr>
          <w:rFonts w:ascii="Times New Roman" w:hAnsi="Times New Roman" w:cs="Times New Roman"/>
          <w:color w:val="000000"/>
        </w:rPr>
        <w:t>начального  общего</w:t>
      </w:r>
      <w:proofErr w:type="gramEnd"/>
      <w:r w:rsidRPr="00D20ED0">
        <w:rPr>
          <w:rFonts w:ascii="Times New Roman" w:hAnsi="Times New Roman" w:cs="Times New Roman"/>
          <w:color w:val="000000"/>
        </w:rPr>
        <w:t xml:space="preserve">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16CC6CD7" w14:textId="77777777" w:rsidR="00D20ED0" w:rsidRPr="00D20ED0" w:rsidRDefault="00D20ED0" w:rsidP="00D20ED0">
      <w:pPr>
        <w:spacing w:after="0" w:line="264" w:lineRule="auto"/>
        <w:ind w:left="120" w:right="424"/>
        <w:jc w:val="center"/>
        <w:rPr>
          <w:rFonts w:ascii="Times New Roman" w:hAnsi="Times New Roman" w:cs="Times New Roman"/>
          <w:b/>
          <w:color w:val="000000"/>
        </w:rPr>
      </w:pPr>
    </w:p>
    <w:p w14:paraId="0E1453F7" w14:textId="7547E0DE" w:rsidR="00D20ED0" w:rsidRPr="00D20ED0" w:rsidRDefault="00D20ED0" w:rsidP="00D20ED0">
      <w:pPr>
        <w:spacing w:after="0" w:line="264" w:lineRule="auto"/>
        <w:ind w:left="120" w:right="424"/>
        <w:jc w:val="center"/>
        <w:rPr>
          <w:rFonts w:ascii="Times New Roman" w:hAnsi="Times New Roman" w:cs="Times New Roman"/>
        </w:rPr>
      </w:pPr>
      <w:r w:rsidRPr="00D20ED0">
        <w:rPr>
          <w:rFonts w:ascii="Times New Roman" w:hAnsi="Times New Roman" w:cs="Times New Roman"/>
          <w:b/>
          <w:color w:val="000000"/>
        </w:rPr>
        <w:t>ЛИЧНОСТНЫЕ РЕЗУЛЬТАТЫ</w:t>
      </w:r>
    </w:p>
    <w:p w14:paraId="3CE5DF7B" w14:textId="77777777" w:rsidR="00D20ED0" w:rsidRPr="00D20ED0" w:rsidRDefault="00D20ED0" w:rsidP="00D20ED0">
      <w:pPr>
        <w:spacing w:after="0" w:line="264" w:lineRule="auto"/>
        <w:ind w:right="424" w:firstLine="600"/>
        <w:jc w:val="both"/>
        <w:rPr>
          <w:rFonts w:ascii="Times New Roman" w:hAnsi="Times New Roman" w:cs="Times New Roman"/>
        </w:rPr>
      </w:pPr>
      <w:r w:rsidRPr="00D20ED0">
        <w:rPr>
          <w:rFonts w:ascii="Times New Roman" w:hAnsi="Times New Roman" w:cs="Times New Roman"/>
          <w:color w:val="000000"/>
        </w:rPr>
        <w:t>Личностные результаты имеют направленность на решение задач воспитания, развития и социализации обучающихся средствами учебного предмета.</w:t>
      </w:r>
    </w:p>
    <w:p w14:paraId="59BB46BA" w14:textId="77777777" w:rsidR="00D20ED0" w:rsidRPr="00D20ED0" w:rsidRDefault="00D20ED0" w:rsidP="00D20ED0">
      <w:pPr>
        <w:spacing w:after="0" w:line="264" w:lineRule="auto"/>
        <w:ind w:right="424" w:firstLine="600"/>
        <w:jc w:val="both"/>
        <w:rPr>
          <w:rFonts w:ascii="Times New Roman" w:hAnsi="Times New Roman" w:cs="Times New Roman"/>
        </w:rPr>
      </w:pPr>
      <w:r w:rsidRPr="00D20ED0">
        <w:rPr>
          <w:rFonts w:ascii="Times New Roman" w:hAnsi="Times New Roman" w:cs="Times New Roman"/>
          <w:color w:val="000000"/>
        </w:rPr>
        <w:t>В результате изучения информатики на уровне начального общего образования у обучающегося будут сформированы следующие личностные результаты в части:</w:t>
      </w:r>
    </w:p>
    <w:p w14:paraId="00952DA2" w14:textId="77777777" w:rsidR="00D20ED0" w:rsidRPr="00D20ED0" w:rsidRDefault="00D20ED0" w:rsidP="00D20ED0">
      <w:pPr>
        <w:spacing w:after="0" w:line="264" w:lineRule="auto"/>
        <w:ind w:right="424" w:firstLine="600"/>
        <w:jc w:val="both"/>
        <w:rPr>
          <w:rFonts w:ascii="Times New Roman" w:hAnsi="Times New Roman" w:cs="Times New Roman"/>
        </w:rPr>
      </w:pPr>
      <w:r w:rsidRPr="00D20ED0">
        <w:rPr>
          <w:rFonts w:ascii="Times New Roman" w:hAnsi="Times New Roman" w:cs="Times New Roman"/>
          <w:b/>
          <w:color w:val="000000"/>
        </w:rPr>
        <w:t>1) патриотического воспитания:</w:t>
      </w:r>
    </w:p>
    <w:p w14:paraId="76044E14" w14:textId="77777777" w:rsidR="00D20ED0" w:rsidRPr="00D20ED0" w:rsidRDefault="00D20ED0" w:rsidP="00D20ED0">
      <w:pPr>
        <w:spacing w:after="0" w:line="264" w:lineRule="auto"/>
        <w:ind w:right="424" w:firstLine="600"/>
        <w:jc w:val="both"/>
        <w:rPr>
          <w:rFonts w:ascii="Times New Roman" w:hAnsi="Times New Roman" w:cs="Times New Roman"/>
        </w:rPr>
      </w:pPr>
      <w:r w:rsidRPr="00D20ED0">
        <w:rPr>
          <w:rFonts w:ascii="Times New Roman" w:hAnsi="Times New Roman" w:cs="Times New Roman"/>
          <w:color w:val="000000"/>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1E34583E" w14:textId="77777777" w:rsidR="00D20ED0" w:rsidRPr="00D20ED0" w:rsidRDefault="00D20ED0" w:rsidP="00D20ED0">
      <w:pPr>
        <w:spacing w:after="0" w:line="264" w:lineRule="auto"/>
        <w:ind w:right="424" w:firstLine="600"/>
        <w:jc w:val="both"/>
        <w:rPr>
          <w:rFonts w:ascii="Times New Roman" w:hAnsi="Times New Roman" w:cs="Times New Roman"/>
        </w:rPr>
      </w:pPr>
      <w:r w:rsidRPr="00D20ED0">
        <w:rPr>
          <w:rFonts w:ascii="Times New Roman" w:hAnsi="Times New Roman" w:cs="Times New Roman"/>
          <w:b/>
          <w:color w:val="000000"/>
        </w:rPr>
        <w:t>2) духовно-нравственного воспитания:</w:t>
      </w:r>
    </w:p>
    <w:p w14:paraId="592A1505" w14:textId="77777777" w:rsidR="00D20ED0" w:rsidRPr="00D20ED0" w:rsidRDefault="00D20ED0" w:rsidP="00D20ED0">
      <w:pPr>
        <w:spacing w:after="0" w:line="264" w:lineRule="auto"/>
        <w:ind w:right="424" w:firstLine="600"/>
        <w:jc w:val="both"/>
        <w:rPr>
          <w:rFonts w:ascii="Times New Roman" w:hAnsi="Times New Roman" w:cs="Times New Roman"/>
        </w:rPr>
      </w:pPr>
      <w:r w:rsidRPr="00D20ED0">
        <w:rPr>
          <w:rFonts w:ascii="Times New Roman" w:hAnsi="Times New Roman" w:cs="Times New Roman"/>
          <w:color w:val="000000"/>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 </w:t>
      </w:r>
    </w:p>
    <w:p w14:paraId="3E753A22" w14:textId="77777777" w:rsidR="00D20ED0" w:rsidRPr="00D20ED0" w:rsidRDefault="00D20ED0" w:rsidP="00D20ED0">
      <w:pPr>
        <w:spacing w:after="0" w:line="264" w:lineRule="auto"/>
        <w:ind w:right="424" w:firstLine="600"/>
        <w:jc w:val="both"/>
        <w:rPr>
          <w:rFonts w:ascii="Times New Roman" w:hAnsi="Times New Roman" w:cs="Times New Roman"/>
        </w:rPr>
      </w:pPr>
      <w:r w:rsidRPr="00D20ED0">
        <w:rPr>
          <w:rFonts w:ascii="Times New Roman" w:hAnsi="Times New Roman" w:cs="Times New Roman"/>
          <w:b/>
          <w:color w:val="000000"/>
        </w:rPr>
        <w:t>3) гражданского воспитания:</w:t>
      </w:r>
    </w:p>
    <w:p w14:paraId="3243F19C" w14:textId="77777777" w:rsidR="00D20ED0" w:rsidRPr="00D20ED0" w:rsidRDefault="00D20ED0" w:rsidP="00D20ED0">
      <w:pPr>
        <w:spacing w:after="0" w:line="264" w:lineRule="auto"/>
        <w:ind w:right="424" w:firstLine="600"/>
        <w:jc w:val="both"/>
        <w:rPr>
          <w:rFonts w:ascii="Times New Roman" w:hAnsi="Times New Roman" w:cs="Times New Roman"/>
        </w:rPr>
      </w:pPr>
      <w:r w:rsidRPr="00D20ED0">
        <w:rPr>
          <w:rFonts w:ascii="Times New Roman" w:hAnsi="Times New Roman" w:cs="Times New Roman"/>
          <w:color w:val="000000"/>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7398BD8B" w14:textId="77777777" w:rsidR="00D20ED0" w:rsidRPr="00D20ED0" w:rsidRDefault="00D20ED0" w:rsidP="00D20ED0">
      <w:pPr>
        <w:spacing w:after="0" w:line="264" w:lineRule="auto"/>
        <w:ind w:right="424" w:firstLine="600"/>
        <w:jc w:val="both"/>
        <w:rPr>
          <w:rFonts w:ascii="Times New Roman" w:hAnsi="Times New Roman" w:cs="Times New Roman"/>
        </w:rPr>
      </w:pPr>
      <w:r w:rsidRPr="00D20ED0">
        <w:rPr>
          <w:rFonts w:ascii="Times New Roman" w:hAnsi="Times New Roman" w:cs="Times New Roman"/>
          <w:b/>
          <w:color w:val="000000"/>
        </w:rPr>
        <w:t>4) ценностей научного познания:</w:t>
      </w:r>
    </w:p>
    <w:p w14:paraId="45AC6F76" w14:textId="77777777" w:rsidR="00D20ED0" w:rsidRPr="00D20ED0" w:rsidRDefault="00D20ED0" w:rsidP="00D20ED0">
      <w:pPr>
        <w:spacing w:after="0" w:line="264" w:lineRule="auto"/>
        <w:ind w:right="424" w:firstLine="600"/>
        <w:jc w:val="both"/>
        <w:rPr>
          <w:rFonts w:ascii="Times New Roman" w:hAnsi="Times New Roman" w:cs="Times New Roman"/>
        </w:rPr>
      </w:pPr>
      <w:r w:rsidRPr="00D20ED0">
        <w:rPr>
          <w:rFonts w:ascii="Times New Roman" w:hAnsi="Times New Roman" w:cs="Times New Roman"/>
          <w:color w:val="000000"/>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14:paraId="033CE65A" w14:textId="77777777" w:rsidR="00D20ED0" w:rsidRPr="00D20ED0" w:rsidRDefault="00D20ED0" w:rsidP="00D20ED0">
      <w:pPr>
        <w:spacing w:after="0" w:line="264" w:lineRule="auto"/>
        <w:ind w:right="424" w:firstLine="600"/>
        <w:jc w:val="both"/>
        <w:rPr>
          <w:rFonts w:ascii="Times New Roman" w:hAnsi="Times New Roman" w:cs="Times New Roman"/>
        </w:rPr>
      </w:pPr>
      <w:r w:rsidRPr="00D20ED0">
        <w:rPr>
          <w:rFonts w:ascii="Times New Roman" w:hAnsi="Times New Roman" w:cs="Times New Roman"/>
          <w:color w:val="000000"/>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525DAE10" w14:textId="77777777" w:rsidR="00D20ED0" w:rsidRPr="00D20ED0" w:rsidRDefault="00D20ED0" w:rsidP="00D20ED0">
      <w:pPr>
        <w:spacing w:after="0" w:line="264" w:lineRule="auto"/>
        <w:ind w:right="424" w:firstLine="600"/>
        <w:jc w:val="both"/>
        <w:rPr>
          <w:rFonts w:ascii="Times New Roman" w:hAnsi="Times New Roman" w:cs="Times New Roman"/>
        </w:rPr>
      </w:pPr>
      <w:r w:rsidRPr="00D20ED0">
        <w:rPr>
          <w:rFonts w:ascii="Times New Roman" w:hAnsi="Times New Roman" w:cs="Times New Roman"/>
          <w:color w:val="000000"/>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6EEB6B76" w14:textId="77777777" w:rsidR="00D20ED0" w:rsidRPr="00D20ED0" w:rsidRDefault="00D20ED0" w:rsidP="00D20ED0">
      <w:pPr>
        <w:spacing w:after="0" w:line="264" w:lineRule="auto"/>
        <w:ind w:right="424" w:firstLine="600"/>
        <w:jc w:val="both"/>
        <w:rPr>
          <w:rFonts w:ascii="Times New Roman" w:hAnsi="Times New Roman" w:cs="Times New Roman"/>
        </w:rPr>
      </w:pPr>
      <w:r w:rsidRPr="00D20ED0">
        <w:rPr>
          <w:rFonts w:ascii="Times New Roman" w:hAnsi="Times New Roman" w:cs="Times New Roman"/>
          <w:color w:val="000000"/>
        </w:rPr>
        <w:lastRenderedPageBreak/>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588681EE" w14:textId="77777777" w:rsidR="00D20ED0" w:rsidRPr="00D20ED0" w:rsidRDefault="00D20ED0" w:rsidP="00D20ED0">
      <w:pPr>
        <w:spacing w:after="0" w:line="264" w:lineRule="auto"/>
        <w:ind w:right="424" w:firstLine="600"/>
        <w:jc w:val="both"/>
        <w:rPr>
          <w:rFonts w:ascii="Times New Roman" w:hAnsi="Times New Roman" w:cs="Times New Roman"/>
        </w:rPr>
      </w:pPr>
      <w:r w:rsidRPr="00D20ED0">
        <w:rPr>
          <w:rFonts w:ascii="Times New Roman" w:hAnsi="Times New Roman" w:cs="Times New Roman"/>
          <w:b/>
          <w:color w:val="000000"/>
        </w:rPr>
        <w:t>5) формирования культуры здоровья:</w:t>
      </w:r>
    </w:p>
    <w:p w14:paraId="3B336F3D" w14:textId="77777777" w:rsidR="00D20ED0" w:rsidRPr="00D20ED0" w:rsidRDefault="00D20ED0" w:rsidP="00D20ED0">
      <w:pPr>
        <w:spacing w:after="0" w:line="264" w:lineRule="auto"/>
        <w:ind w:right="424" w:firstLine="600"/>
        <w:jc w:val="both"/>
        <w:rPr>
          <w:rFonts w:ascii="Times New Roman" w:hAnsi="Times New Roman" w:cs="Times New Roman"/>
        </w:rPr>
      </w:pPr>
      <w:r w:rsidRPr="00D20ED0">
        <w:rPr>
          <w:rFonts w:ascii="Times New Roman" w:hAnsi="Times New Roman" w:cs="Times New Roman"/>
          <w:color w:val="000000"/>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14:paraId="3F3F4097" w14:textId="77777777" w:rsidR="00D20ED0" w:rsidRPr="00D20ED0" w:rsidRDefault="00D20ED0" w:rsidP="00D20ED0">
      <w:pPr>
        <w:spacing w:after="0" w:line="264" w:lineRule="auto"/>
        <w:ind w:right="424" w:firstLine="600"/>
        <w:jc w:val="both"/>
        <w:rPr>
          <w:rFonts w:ascii="Times New Roman" w:hAnsi="Times New Roman" w:cs="Times New Roman"/>
        </w:rPr>
      </w:pPr>
      <w:r w:rsidRPr="00D20ED0">
        <w:rPr>
          <w:rFonts w:ascii="Times New Roman" w:hAnsi="Times New Roman" w:cs="Times New Roman"/>
          <w:b/>
          <w:color w:val="000000"/>
        </w:rPr>
        <w:t>6) трудового воспитания:</w:t>
      </w:r>
    </w:p>
    <w:p w14:paraId="789DBAFE" w14:textId="77777777" w:rsidR="00D20ED0" w:rsidRPr="00D20ED0" w:rsidRDefault="00D20ED0" w:rsidP="00D20ED0">
      <w:pPr>
        <w:spacing w:after="0" w:line="264" w:lineRule="auto"/>
        <w:ind w:right="424" w:firstLine="600"/>
        <w:jc w:val="both"/>
        <w:rPr>
          <w:rFonts w:ascii="Times New Roman" w:hAnsi="Times New Roman" w:cs="Times New Roman"/>
        </w:rPr>
      </w:pPr>
      <w:r w:rsidRPr="00D20ED0">
        <w:rPr>
          <w:rFonts w:ascii="Times New Roman" w:hAnsi="Times New Roman" w:cs="Times New Roman"/>
          <w:color w:val="000000"/>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14:paraId="561B8FD1" w14:textId="77777777" w:rsidR="00D20ED0" w:rsidRPr="00D20ED0" w:rsidRDefault="00D20ED0" w:rsidP="00D20ED0">
      <w:pPr>
        <w:spacing w:after="0" w:line="264" w:lineRule="auto"/>
        <w:ind w:right="424" w:firstLine="600"/>
        <w:jc w:val="both"/>
        <w:rPr>
          <w:rFonts w:ascii="Times New Roman" w:hAnsi="Times New Roman" w:cs="Times New Roman"/>
        </w:rPr>
      </w:pPr>
      <w:r w:rsidRPr="00D20ED0">
        <w:rPr>
          <w:rFonts w:ascii="Times New Roman" w:hAnsi="Times New Roman" w:cs="Times New Roman"/>
          <w:color w:val="000000"/>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A693457" w14:textId="77777777" w:rsidR="00D20ED0" w:rsidRPr="00D20ED0" w:rsidRDefault="00D20ED0" w:rsidP="00D20ED0">
      <w:pPr>
        <w:spacing w:after="0" w:line="264" w:lineRule="auto"/>
        <w:ind w:right="424" w:firstLine="600"/>
        <w:jc w:val="both"/>
        <w:rPr>
          <w:rFonts w:ascii="Times New Roman" w:hAnsi="Times New Roman" w:cs="Times New Roman"/>
        </w:rPr>
      </w:pPr>
      <w:r w:rsidRPr="00D20ED0">
        <w:rPr>
          <w:rFonts w:ascii="Times New Roman" w:hAnsi="Times New Roman" w:cs="Times New Roman"/>
          <w:b/>
          <w:color w:val="000000"/>
        </w:rPr>
        <w:t>7) экологического воспитания:</w:t>
      </w:r>
    </w:p>
    <w:p w14:paraId="3109F1A1" w14:textId="77777777" w:rsidR="00D20ED0" w:rsidRPr="00D20ED0" w:rsidRDefault="00D20ED0" w:rsidP="00D20ED0">
      <w:pPr>
        <w:spacing w:after="0" w:line="264" w:lineRule="auto"/>
        <w:ind w:right="424" w:firstLine="600"/>
        <w:jc w:val="both"/>
        <w:rPr>
          <w:rFonts w:ascii="Times New Roman" w:hAnsi="Times New Roman" w:cs="Times New Roman"/>
        </w:rPr>
      </w:pPr>
      <w:r w:rsidRPr="00D20ED0">
        <w:rPr>
          <w:rFonts w:ascii="Times New Roman" w:hAnsi="Times New Roman" w:cs="Times New Roman"/>
          <w:color w:val="000000"/>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14:paraId="6587896C" w14:textId="77777777" w:rsidR="00D20ED0" w:rsidRPr="00D20ED0" w:rsidRDefault="00D20ED0" w:rsidP="00D20ED0">
      <w:pPr>
        <w:spacing w:after="0" w:line="264" w:lineRule="auto"/>
        <w:ind w:right="424" w:firstLine="600"/>
        <w:jc w:val="both"/>
        <w:rPr>
          <w:rFonts w:ascii="Times New Roman" w:hAnsi="Times New Roman" w:cs="Times New Roman"/>
        </w:rPr>
      </w:pPr>
      <w:r w:rsidRPr="00D20ED0">
        <w:rPr>
          <w:rFonts w:ascii="Times New Roman" w:hAnsi="Times New Roman" w:cs="Times New Roman"/>
          <w:b/>
          <w:color w:val="000000"/>
        </w:rPr>
        <w:t>8) адаптации обучающегося к изменяющимся условиям социальной и природной среды:</w:t>
      </w:r>
    </w:p>
    <w:p w14:paraId="1BAFEF92" w14:textId="77777777" w:rsidR="00D20ED0" w:rsidRPr="00D20ED0" w:rsidRDefault="00D20ED0" w:rsidP="00D20ED0">
      <w:pPr>
        <w:spacing w:after="0" w:line="264" w:lineRule="auto"/>
        <w:ind w:right="424" w:firstLine="600"/>
        <w:jc w:val="both"/>
        <w:rPr>
          <w:rFonts w:ascii="Times New Roman" w:hAnsi="Times New Roman" w:cs="Times New Roman"/>
          <w:color w:val="000000"/>
        </w:rPr>
      </w:pPr>
      <w:r w:rsidRPr="00D20ED0">
        <w:rPr>
          <w:rFonts w:ascii="Times New Roman" w:hAnsi="Times New Roman" w:cs="Times New Roman"/>
          <w:color w:val="000000"/>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 </w:t>
      </w:r>
    </w:p>
    <w:p w14:paraId="478666C4" w14:textId="77777777" w:rsidR="00D20ED0" w:rsidRPr="00D20ED0" w:rsidRDefault="00D20ED0" w:rsidP="00D20ED0">
      <w:pPr>
        <w:spacing w:after="0" w:line="264" w:lineRule="auto"/>
        <w:ind w:right="424" w:firstLine="600"/>
        <w:jc w:val="both"/>
        <w:rPr>
          <w:rFonts w:ascii="Times New Roman" w:hAnsi="Times New Roman" w:cs="Times New Roman"/>
          <w:color w:val="000000"/>
        </w:rPr>
      </w:pPr>
    </w:p>
    <w:p w14:paraId="0A2145EC" w14:textId="77777777" w:rsidR="00D20ED0" w:rsidRPr="00D20ED0" w:rsidRDefault="00D20ED0" w:rsidP="00D20ED0">
      <w:pPr>
        <w:spacing w:after="0" w:line="264" w:lineRule="auto"/>
        <w:ind w:left="120" w:right="424"/>
        <w:jc w:val="center"/>
        <w:rPr>
          <w:rFonts w:ascii="Times New Roman" w:hAnsi="Times New Roman" w:cs="Times New Roman"/>
        </w:rPr>
      </w:pPr>
      <w:r w:rsidRPr="00D20ED0">
        <w:rPr>
          <w:rFonts w:ascii="Times New Roman" w:hAnsi="Times New Roman" w:cs="Times New Roman"/>
          <w:b/>
          <w:color w:val="000000"/>
        </w:rPr>
        <w:t>МЕТАПРЕДМЕТНЫЕ РЕЗУЛЬТАТЫ</w:t>
      </w:r>
    </w:p>
    <w:p w14:paraId="3984249C" w14:textId="77777777" w:rsidR="00D20ED0" w:rsidRPr="00D20ED0" w:rsidRDefault="00D20ED0" w:rsidP="00D20ED0">
      <w:pPr>
        <w:spacing w:after="0" w:line="264" w:lineRule="auto"/>
        <w:ind w:left="120" w:right="424"/>
        <w:jc w:val="both"/>
        <w:rPr>
          <w:rFonts w:ascii="Times New Roman" w:hAnsi="Times New Roman" w:cs="Times New Roman"/>
        </w:rPr>
      </w:pPr>
    </w:p>
    <w:p w14:paraId="1D7D3F27" w14:textId="77777777" w:rsidR="00D20ED0" w:rsidRPr="00D20ED0" w:rsidRDefault="00D20ED0" w:rsidP="00D20ED0">
      <w:pPr>
        <w:spacing w:after="0" w:line="264" w:lineRule="auto"/>
        <w:ind w:right="424" w:firstLine="600"/>
        <w:jc w:val="both"/>
        <w:rPr>
          <w:rFonts w:ascii="Times New Roman" w:hAnsi="Times New Roman" w:cs="Times New Roman"/>
        </w:rPr>
      </w:pPr>
      <w:r w:rsidRPr="00D20ED0">
        <w:rPr>
          <w:rFonts w:ascii="Times New Roman" w:hAnsi="Times New Roman" w:cs="Times New Roman"/>
          <w:color w:val="000000"/>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14:paraId="68EC83C5" w14:textId="77777777" w:rsidR="00D20ED0" w:rsidRPr="00D20ED0" w:rsidRDefault="00D20ED0" w:rsidP="00D20ED0">
      <w:pPr>
        <w:spacing w:after="0" w:line="264" w:lineRule="auto"/>
        <w:ind w:left="120" w:right="424"/>
        <w:jc w:val="both"/>
        <w:rPr>
          <w:rFonts w:ascii="Times New Roman" w:hAnsi="Times New Roman" w:cs="Times New Roman"/>
        </w:rPr>
      </w:pPr>
    </w:p>
    <w:p w14:paraId="54881D24" w14:textId="77777777" w:rsidR="00D20ED0" w:rsidRPr="00D20ED0" w:rsidRDefault="00D20ED0" w:rsidP="00D20ED0">
      <w:pPr>
        <w:spacing w:after="0" w:line="264" w:lineRule="auto"/>
        <w:ind w:left="120" w:right="424"/>
        <w:jc w:val="both"/>
        <w:rPr>
          <w:rFonts w:ascii="Times New Roman" w:hAnsi="Times New Roman" w:cs="Times New Roman"/>
        </w:rPr>
      </w:pPr>
      <w:r w:rsidRPr="00D20ED0">
        <w:rPr>
          <w:rFonts w:ascii="Times New Roman" w:hAnsi="Times New Roman" w:cs="Times New Roman"/>
          <w:b/>
          <w:color w:val="000000"/>
        </w:rPr>
        <w:t>Познавательные универсальные учебные действия</w:t>
      </w:r>
    </w:p>
    <w:p w14:paraId="04D2E298" w14:textId="77777777" w:rsidR="00D20ED0" w:rsidRPr="00D20ED0" w:rsidRDefault="00D20ED0" w:rsidP="00D20ED0">
      <w:pPr>
        <w:spacing w:after="0" w:line="264" w:lineRule="auto"/>
        <w:ind w:right="424" w:firstLine="600"/>
        <w:jc w:val="both"/>
        <w:rPr>
          <w:rFonts w:ascii="Times New Roman" w:hAnsi="Times New Roman" w:cs="Times New Roman"/>
          <w:b/>
          <w:i/>
          <w:iCs/>
          <w:color w:val="000000"/>
        </w:rPr>
      </w:pPr>
      <w:r w:rsidRPr="00D20ED0">
        <w:rPr>
          <w:rFonts w:ascii="Times New Roman" w:hAnsi="Times New Roman" w:cs="Times New Roman"/>
          <w:b/>
          <w:i/>
          <w:iCs/>
          <w:color w:val="000000"/>
        </w:rPr>
        <w:t>Базовые логические действия:</w:t>
      </w:r>
    </w:p>
    <w:p w14:paraId="294BA601" w14:textId="77777777" w:rsidR="00D20ED0" w:rsidRPr="00D20ED0" w:rsidRDefault="00D20ED0">
      <w:pPr>
        <w:numPr>
          <w:ilvl w:val="0"/>
          <w:numId w:val="262"/>
        </w:numPr>
        <w:spacing w:after="0" w:line="264" w:lineRule="auto"/>
        <w:ind w:right="424"/>
        <w:jc w:val="both"/>
        <w:rPr>
          <w:rFonts w:ascii="Times New Roman" w:hAnsi="Times New Roman" w:cs="Times New Roman"/>
          <w:i/>
          <w:iCs/>
        </w:rPr>
      </w:pPr>
      <w:r w:rsidRPr="00D20ED0">
        <w:rPr>
          <w:rFonts w:ascii="Times New Roman" w:hAnsi="Times New Roman" w:cs="Times New Roman"/>
          <w:color w:val="000000"/>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14:paraId="562C4476" w14:textId="77777777" w:rsidR="00D20ED0" w:rsidRPr="00D20ED0" w:rsidRDefault="00D20ED0">
      <w:pPr>
        <w:numPr>
          <w:ilvl w:val="0"/>
          <w:numId w:val="262"/>
        </w:numPr>
        <w:spacing w:after="0" w:line="264" w:lineRule="auto"/>
        <w:ind w:right="424"/>
        <w:jc w:val="both"/>
        <w:rPr>
          <w:rFonts w:ascii="Times New Roman" w:hAnsi="Times New Roman" w:cs="Times New Roman"/>
          <w:i/>
          <w:iCs/>
        </w:rPr>
      </w:pPr>
      <w:r w:rsidRPr="00D20ED0">
        <w:rPr>
          <w:rFonts w:ascii="Times New Roman" w:hAnsi="Times New Roman" w:cs="Times New Roman"/>
          <w:color w:val="000000"/>
        </w:rPr>
        <w:t>умение создавать, применять и преобразовывать знаки и символы, модели и схемы для решения учебных и познавательных задач;</w:t>
      </w:r>
    </w:p>
    <w:p w14:paraId="7B4B435F" w14:textId="77777777" w:rsidR="00D20ED0" w:rsidRPr="00D20ED0" w:rsidRDefault="00D20ED0">
      <w:pPr>
        <w:numPr>
          <w:ilvl w:val="0"/>
          <w:numId w:val="262"/>
        </w:numPr>
        <w:spacing w:after="0" w:line="264" w:lineRule="auto"/>
        <w:ind w:right="424"/>
        <w:jc w:val="both"/>
        <w:rPr>
          <w:rFonts w:ascii="Times New Roman" w:hAnsi="Times New Roman" w:cs="Times New Roman"/>
          <w:i/>
          <w:iCs/>
        </w:rPr>
      </w:pPr>
      <w:r w:rsidRPr="00D20ED0">
        <w:rPr>
          <w:rFonts w:ascii="Times New Roman" w:hAnsi="Times New Roman" w:cs="Times New Roman"/>
          <w:color w:val="000000"/>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16491EB" w14:textId="77777777" w:rsidR="00D20ED0" w:rsidRPr="00D20ED0" w:rsidRDefault="00D20ED0" w:rsidP="00D20ED0">
      <w:pPr>
        <w:spacing w:after="0" w:line="264" w:lineRule="auto"/>
        <w:ind w:right="424" w:firstLine="600"/>
        <w:jc w:val="both"/>
        <w:rPr>
          <w:rFonts w:ascii="Times New Roman" w:hAnsi="Times New Roman" w:cs="Times New Roman"/>
          <w:b/>
          <w:i/>
          <w:iCs/>
        </w:rPr>
      </w:pPr>
      <w:r w:rsidRPr="00D20ED0">
        <w:rPr>
          <w:rFonts w:ascii="Times New Roman" w:hAnsi="Times New Roman" w:cs="Times New Roman"/>
          <w:b/>
          <w:i/>
          <w:iCs/>
          <w:color w:val="000000"/>
        </w:rPr>
        <w:t>Базовые исследовательские действия:</w:t>
      </w:r>
    </w:p>
    <w:p w14:paraId="5A3EA854" w14:textId="77777777" w:rsidR="00D20ED0" w:rsidRPr="00D20ED0" w:rsidRDefault="00D20ED0">
      <w:pPr>
        <w:numPr>
          <w:ilvl w:val="0"/>
          <w:numId w:val="263"/>
        </w:numPr>
        <w:spacing w:after="0" w:line="264" w:lineRule="auto"/>
        <w:ind w:right="424"/>
        <w:jc w:val="both"/>
        <w:rPr>
          <w:rFonts w:ascii="Times New Roman" w:hAnsi="Times New Roman" w:cs="Times New Roman"/>
        </w:rPr>
      </w:pPr>
      <w:r w:rsidRPr="00D20ED0">
        <w:rPr>
          <w:rFonts w:ascii="Times New Roman" w:hAnsi="Times New Roman" w:cs="Times New Roman"/>
          <w:color w:val="000000"/>
        </w:rPr>
        <w:lastRenderedPageBreak/>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30CC950E" w14:textId="77777777" w:rsidR="00D20ED0" w:rsidRPr="00D20ED0" w:rsidRDefault="00D20ED0">
      <w:pPr>
        <w:numPr>
          <w:ilvl w:val="0"/>
          <w:numId w:val="263"/>
        </w:numPr>
        <w:spacing w:after="0" w:line="264" w:lineRule="auto"/>
        <w:ind w:right="424"/>
        <w:jc w:val="both"/>
        <w:rPr>
          <w:rFonts w:ascii="Times New Roman" w:hAnsi="Times New Roman" w:cs="Times New Roman"/>
        </w:rPr>
      </w:pPr>
      <w:r w:rsidRPr="00D20ED0">
        <w:rPr>
          <w:rFonts w:ascii="Times New Roman" w:hAnsi="Times New Roman" w:cs="Times New Roman"/>
          <w:color w:val="000000"/>
        </w:rPr>
        <w:t>оценивать на применимость и достоверность информацию, полученную в ходе исследования;</w:t>
      </w:r>
    </w:p>
    <w:p w14:paraId="337EFB33" w14:textId="77777777" w:rsidR="00D20ED0" w:rsidRPr="00D20ED0" w:rsidRDefault="00D20ED0">
      <w:pPr>
        <w:numPr>
          <w:ilvl w:val="0"/>
          <w:numId w:val="263"/>
        </w:numPr>
        <w:spacing w:after="0" w:line="264" w:lineRule="auto"/>
        <w:ind w:right="424"/>
        <w:jc w:val="both"/>
        <w:rPr>
          <w:rFonts w:ascii="Times New Roman" w:hAnsi="Times New Roman" w:cs="Times New Roman"/>
        </w:rPr>
      </w:pPr>
      <w:r w:rsidRPr="00D20ED0">
        <w:rPr>
          <w:rFonts w:ascii="Times New Roman" w:hAnsi="Times New Roman" w:cs="Times New Roman"/>
          <w:color w:val="000000"/>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2977A773" w14:textId="77777777" w:rsidR="00D20ED0" w:rsidRPr="00D20ED0" w:rsidRDefault="00D20ED0" w:rsidP="00D20ED0">
      <w:pPr>
        <w:spacing w:after="0" w:line="264" w:lineRule="auto"/>
        <w:ind w:right="424" w:firstLine="600"/>
        <w:jc w:val="both"/>
        <w:rPr>
          <w:rFonts w:ascii="Times New Roman" w:hAnsi="Times New Roman" w:cs="Times New Roman"/>
          <w:i/>
          <w:iCs/>
        </w:rPr>
      </w:pPr>
      <w:r w:rsidRPr="00D20ED0">
        <w:rPr>
          <w:rFonts w:ascii="Times New Roman" w:hAnsi="Times New Roman" w:cs="Times New Roman"/>
          <w:b/>
          <w:i/>
          <w:iCs/>
          <w:color w:val="000000"/>
        </w:rPr>
        <w:t>Работа с информацией:</w:t>
      </w:r>
    </w:p>
    <w:p w14:paraId="6E5FAB09" w14:textId="77777777" w:rsidR="00D20ED0" w:rsidRPr="00D20ED0" w:rsidRDefault="00D20ED0">
      <w:pPr>
        <w:numPr>
          <w:ilvl w:val="0"/>
          <w:numId w:val="264"/>
        </w:numPr>
        <w:spacing w:after="0" w:line="264" w:lineRule="auto"/>
        <w:ind w:left="1276" w:right="424"/>
        <w:jc w:val="both"/>
        <w:rPr>
          <w:rFonts w:ascii="Times New Roman" w:hAnsi="Times New Roman" w:cs="Times New Roman"/>
        </w:rPr>
      </w:pPr>
      <w:r w:rsidRPr="00D20ED0">
        <w:rPr>
          <w:rFonts w:ascii="Times New Roman" w:hAnsi="Times New Roman" w:cs="Times New Roman"/>
          <w:color w:val="000000"/>
        </w:rPr>
        <w:t>выявлять дефицит информации, данных, необходимых для решения поставленной задачи;</w:t>
      </w:r>
    </w:p>
    <w:p w14:paraId="67316450" w14:textId="77777777" w:rsidR="00D20ED0" w:rsidRPr="00D20ED0" w:rsidRDefault="00D20ED0">
      <w:pPr>
        <w:numPr>
          <w:ilvl w:val="0"/>
          <w:numId w:val="264"/>
        </w:numPr>
        <w:spacing w:after="0" w:line="264" w:lineRule="auto"/>
        <w:ind w:left="1276" w:right="424"/>
        <w:jc w:val="both"/>
        <w:rPr>
          <w:rFonts w:ascii="Times New Roman" w:hAnsi="Times New Roman" w:cs="Times New Roman"/>
        </w:rPr>
      </w:pPr>
      <w:r w:rsidRPr="00D20ED0">
        <w:rPr>
          <w:rFonts w:ascii="Times New Roman" w:hAnsi="Times New Roman" w:cs="Times New Roman"/>
          <w:color w:val="000000"/>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6CE24E91" w14:textId="77777777" w:rsidR="00D20ED0" w:rsidRPr="00D20ED0" w:rsidRDefault="00D20ED0">
      <w:pPr>
        <w:numPr>
          <w:ilvl w:val="0"/>
          <w:numId w:val="264"/>
        </w:numPr>
        <w:spacing w:after="0" w:line="264" w:lineRule="auto"/>
        <w:ind w:left="1276" w:right="424"/>
        <w:jc w:val="both"/>
        <w:rPr>
          <w:rFonts w:ascii="Times New Roman" w:hAnsi="Times New Roman" w:cs="Times New Roman"/>
        </w:rPr>
      </w:pPr>
      <w:r w:rsidRPr="00D20ED0">
        <w:rPr>
          <w:rFonts w:ascii="Times New Roman" w:hAnsi="Times New Roman" w:cs="Times New Roman"/>
          <w:color w:val="000000"/>
        </w:rPr>
        <w:t>выбирать, анализировать, систематизировать и интерпретировать информацию различных видов и форм представления;</w:t>
      </w:r>
    </w:p>
    <w:p w14:paraId="40ECF408" w14:textId="77777777" w:rsidR="00D20ED0" w:rsidRPr="00D20ED0" w:rsidRDefault="00D20ED0">
      <w:pPr>
        <w:numPr>
          <w:ilvl w:val="0"/>
          <w:numId w:val="264"/>
        </w:numPr>
        <w:spacing w:after="0" w:line="264" w:lineRule="auto"/>
        <w:ind w:left="1276" w:right="424"/>
        <w:jc w:val="both"/>
        <w:rPr>
          <w:rFonts w:ascii="Times New Roman" w:hAnsi="Times New Roman" w:cs="Times New Roman"/>
        </w:rPr>
      </w:pPr>
      <w:r w:rsidRPr="00D20ED0">
        <w:rPr>
          <w:rFonts w:ascii="Times New Roman" w:hAnsi="Times New Roman" w:cs="Times New Roman"/>
          <w:color w:val="000000"/>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5D5AAB59" w14:textId="77777777" w:rsidR="00D20ED0" w:rsidRPr="00D20ED0" w:rsidRDefault="00D20ED0">
      <w:pPr>
        <w:numPr>
          <w:ilvl w:val="0"/>
          <w:numId w:val="264"/>
        </w:numPr>
        <w:spacing w:after="0" w:line="264" w:lineRule="auto"/>
        <w:ind w:left="1276" w:right="424"/>
        <w:jc w:val="both"/>
        <w:rPr>
          <w:rFonts w:ascii="Times New Roman" w:hAnsi="Times New Roman" w:cs="Times New Roman"/>
        </w:rPr>
      </w:pPr>
      <w:r w:rsidRPr="00D20ED0">
        <w:rPr>
          <w:rFonts w:ascii="Times New Roman" w:hAnsi="Times New Roman" w:cs="Times New Roman"/>
          <w:color w:val="000000"/>
        </w:rPr>
        <w:t>оценивать надёжность информации по критериям, предложенным учителем или сформулированным самостоятельно;</w:t>
      </w:r>
    </w:p>
    <w:p w14:paraId="7A6C6A5E" w14:textId="77777777" w:rsidR="00D20ED0" w:rsidRPr="00D20ED0" w:rsidRDefault="00D20ED0">
      <w:pPr>
        <w:numPr>
          <w:ilvl w:val="0"/>
          <w:numId w:val="264"/>
        </w:numPr>
        <w:spacing w:after="0" w:line="264" w:lineRule="auto"/>
        <w:ind w:left="1276" w:right="424"/>
        <w:jc w:val="both"/>
        <w:rPr>
          <w:rFonts w:ascii="Times New Roman" w:hAnsi="Times New Roman" w:cs="Times New Roman"/>
        </w:rPr>
      </w:pPr>
      <w:r w:rsidRPr="00D20ED0">
        <w:rPr>
          <w:rFonts w:ascii="Times New Roman" w:hAnsi="Times New Roman" w:cs="Times New Roman"/>
          <w:color w:val="000000"/>
        </w:rPr>
        <w:t>эффективно запоминать и систематизировать информацию.</w:t>
      </w:r>
    </w:p>
    <w:p w14:paraId="2C398DB6" w14:textId="77777777" w:rsidR="00D20ED0" w:rsidRPr="00D20ED0" w:rsidRDefault="00D20ED0" w:rsidP="00D20ED0">
      <w:pPr>
        <w:spacing w:after="0" w:line="264" w:lineRule="auto"/>
        <w:ind w:left="1276" w:right="424"/>
        <w:jc w:val="both"/>
        <w:rPr>
          <w:rFonts w:ascii="Times New Roman" w:hAnsi="Times New Roman" w:cs="Times New Roman"/>
        </w:rPr>
      </w:pPr>
    </w:p>
    <w:p w14:paraId="36FE58CF" w14:textId="77777777" w:rsidR="00D20ED0" w:rsidRPr="00D20ED0" w:rsidRDefault="00D20ED0" w:rsidP="00D20ED0">
      <w:pPr>
        <w:spacing w:after="0" w:line="264" w:lineRule="auto"/>
        <w:ind w:left="120" w:right="424"/>
        <w:jc w:val="both"/>
        <w:rPr>
          <w:rFonts w:ascii="Times New Roman" w:hAnsi="Times New Roman" w:cs="Times New Roman"/>
        </w:rPr>
      </w:pPr>
      <w:r w:rsidRPr="00D20ED0">
        <w:rPr>
          <w:rFonts w:ascii="Times New Roman" w:hAnsi="Times New Roman" w:cs="Times New Roman"/>
          <w:b/>
          <w:color w:val="000000"/>
        </w:rPr>
        <w:t>Коммуникативные универсальные учебные действия</w:t>
      </w:r>
    </w:p>
    <w:p w14:paraId="56A1C0EF" w14:textId="77777777" w:rsidR="00D20ED0" w:rsidRPr="00D20ED0" w:rsidRDefault="00D20ED0" w:rsidP="00D20ED0">
      <w:pPr>
        <w:spacing w:after="0" w:line="264" w:lineRule="auto"/>
        <w:ind w:right="424" w:firstLine="600"/>
        <w:jc w:val="both"/>
        <w:rPr>
          <w:rFonts w:ascii="Times New Roman" w:hAnsi="Times New Roman" w:cs="Times New Roman"/>
          <w:i/>
          <w:iCs/>
        </w:rPr>
      </w:pPr>
      <w:r w:rsidRPr="00D20ED0">
        <w:rPr>
          <w:rFonts w:ascii="Times New Roman" w:hAnsi="Times New Roman" w:cs="Times New Roman"/>
          <w:b/>
          <w:i/>
          <w:iCs/>
          <w:color w:val="000000"/>
        </w:rPr>
        <w:t>Общение:</w:t>
      </w:r>
    </w:p>
    <w:p w14:paraId="16737275" w14:textId="77777777" w:rsidR="00D20ED0" w:rsidRPr="00D20ED0" w:rsidRDefault="00D20ED0">
      <w:pPr>
        <w:numPr>
          <w:ilvl w:val="0"/>
          <w:numId w:val="265"/>
        </w:numPr>
        <w:spacing w:after="0" w:line="264" w:lineRule="auto"/>
        <w:ind w:right="424"/>
        <w:jc w:val="both"/>
        <w:rPr>
          <w:rFonts w:ascii="Times New Roman" w:hAnsi="Times New Roman" w:cs="Times New Roman"/>
        </w:rPr>
      </w:pPr>
      <w:r w:rsidRPr="00D20ED0">
        <w:rPr>
          <w:rFonts w:ascii="Times New Roman" w:hAnsi="Times New Roman" w:cs="Times New Roman"/>
          <w:color w:val="000000"/>
        </w:rPr>
        <w:t>сопоставлять свои суждения с суждениями других участников диалога, обнаруживать различие и сходство позиций;</w:t>
      </w:r>
    </w:p>
    <w:p w14:paraId="65FABFFA" w14:textId="77777777" w:rsidR="00D20ED0" w:rsidRPr="00D20ED0" w:rsidRDefault="00D20ED0">
      <w:pPr>
        <w:numPr>
          <w:ilvl w:val="0"/>
          <w:numId w:val="265"/>
        </w:numPr>
        <w:spacing w:after="0" w:line="264" w:lineRule="auto"/>
        <w:ind w:right="424"/>
        <w:jc w:val="both"/>
        <w:rPr>
          <w:rFonts w:ascii="Times New Roman" w:hAnsi="Times New Roman" w:cs="Times New Roman"/>
        </w:rPr>
      </w:pPr>
      <w:r w:rsidRPr="00D20ED0">
        <w:rPr>
          <w:rFonts w:ascii="Times New Roman" w:hAnsi="Times New Roman" w:cs="Times New Roman"/>
          <w:color w:val="000000"/>
        </w:rPr>
        <w:t>публично представлять результаты выполненного опыта (эксперимента, исследования, проекта);</w:t>
      </w:r>
    </w:p>
    <w:p w14:paraId="5FA3D2FA" w14:textId="77777777" w:rsidR="00D20ED0" w:rsidRPr="00D20ED0" w:rsidRDefault="00D20ED0">
      <w:pPr>
        <w:numPr>
          <w:ilvl w:val="0"/>
          <w:numId w:val="265"/>
        </w:numPr>
        <w:spacing w:after="0" w:line="264" w:lineRule="auto"/>
        <w:ind w:right="424"/>
        <w:jc w:val="both"/>
        <w:rPr>
          <w:rFonts w:ascii="Times New Roman" w:hAnsi="Times New Roman" w:cs="Times New Roman"/>
        </w:rPr>
      </w:pPr>
      <w:r w:rsidRPr="00D20ED0">
        <w:rPr>
          <w:rFonts w:ascii="Times New Roman" w:hAnsi="Times New Roman" w:cs="Times New Roman"/>
          <w:color w:val="000000"/>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2AE1B603" w14:textId="77777777" w:rsidR="00D20ED0" w:rsidRPr="00D20ED0" w:rsidRDefault="00D20ED0" w:rsidP="00D20ED0">
      <w:pPr>
        <w:spacing w:after="0" w:line="264" w:lineRule="auto"/>
        <w:ind w:right="424" w:firstLine="600"/>
        <w:jc w:val="both"/>
        <w:rPr>
          <w:rFonts w:ascii="Times New Roman" w:hAnsi="Times New Roman" w:cs="Times New Roman"/>
        </w:rPr>
      </w:pPr>
      <w:r w:rsidRPr="00D20ED0">
        <w:rPr>
          <w:rFonts w:ascii="Times New Roman" w:hAnsi="Times New Roman" w:cs="Times New Roman"/>
          <w:b/>
          <w:i/>
          <w:iCs/>
          <w:color w:val="000000"/>
        </w:rPr>
        <w:t xml:space="preserve">Совместная </w:t>
      </w:r>
      <w:proofErr w:type="gramStart"/>
      <w:r w:rsidRPr="00D20ED0">
        <w:rPr>
          <w:rFonts w:ascii="Times New Roman" w:hAnsi="Times New Roman" w:cs="Times New Roman"/>
          <w:b/>
          <w:i/>
          <w:iCs/>
          <w:color w:val="000000"/>
        </w:rPr>
        <w:t>деятельность</w:t>
      </w:r>
      <w:r w:rsidRPr="00D20ED0">
        <w:rPr>
          <w:rFonts w:ascii="Times New Roman" w:hAnsi="Times New Roman" w:cs="Times New Roman"/>
          <w:b/>
          <w:color w:val="000000"/>
        </w:rPr>
        <w:t xml:space="preserve"> :</w:t>
      </w:r>
      <w:proofErr w:type="gramEnd"/>
    </w:p>
    <w:p w14:paraId="301047DD" w14:textId="77777777" w:rsidR="00D20ED0" w:rsidRPr="00D20ED0" w:rsidRDefault="00D20ED0">
      <w:pPr>
        <w:numPr>
          <w:ilvl w:val="0"/>
          <w:numId w:val="266"/>
        </w:numPr>
        <w:spacing w:after="0" w:line="264" w:lineRule="auto"/>
        <w:ind w:right="424"/>
        <w:jc w:val="both"/>
        <w:rPr>
          <w:rFonts w:ascii="Times New Roman" w:hAnsi="Times New Roman" w:cs="Times New Roman"/>
        </w:rPr>
      </w:pPr>
      <w:r w:rsidRPr="00D20ED0">
        <w:rPr>
          <w:rFonts w:ascii="Times New Roman" w:hAnsi="Times New Roman" w:cs="Times New Roman"/>
          <w:color w:val="000000"/>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7BA1BAA7" w14:textId="77777777" w:rsidR="00D20ED0" w:rsidRPr="00D20ED0" w:rsidRDefault="00D20ED0">
      <w:pPr>
        <w:numPr>
          <w:ilvl w:val="0"/>
          <w:numId w:val="266"/>
        </w:numPr>
        <w:spacing w:after="0" w:line="264" w:lineRule="auto"/>
        <w:ind w:right="424"/>
        <w:jc w:val="both"/>
        <w:rPr>
          <w:rFonts w:ascii="Times New Roman" w:hAnsi="Times New Roman" w:cs="Times New Roman"/>
        </w:rPr>
      </w:pPr>
      <w:r w:rsidRPr="00D20ED0">
        <w:rPr>
          <w:rFonts w:ascii="Times New Roman" w:hAnsi="Times New Roman" w:cs="Times New Roman"/>
          <w:color w:val="000000"/>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0682A2EA" w14:textId="77777777" w:rsidR="00D20ED0" w:rsidRPr="00D20ED0" w:rsidRDefault="00D20ED0">
      <w:pPr>
        <w:numPr>
          <w:ilvl w:val="0"/>
          <w:numId w:val="266"/>
        </w:numPr>
        <w:spacing w:after="0" w:line="264" w:lineRule="auto"/>
        <w:ind w:right="424"/>
        <w:jc w:val="both"/>
        <w:rPr>
          <w:rFonts w:ascii="Times New Roman" w:hAnsi="Times New Roman" w:cs="Times New Roman"/>
        </w:rPr>
      </w:pPr>
      <w:r w:rsidRPr="00D20ED0">
        <w:rPr>
          <w:rFonts w:ascii="Times New Roman" w:hAnsi="Times New Roman" w:cs="Times New Roman"/>
          <w:color w:val="000000"/>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5CB0A36D" w14:textId="77777777" w:rsidR="00D20ED0" w:rsidRPr="00D20ED0" w:rsidRDefault="00D20ED0">
      <w:pPr>
        <w:numPr>
          <w:ilvl w:val="0"/>
          <w:numId w:val="266"/>
        </w:numPr>
        <w:spacing w:after="0" w:line="264" w:lineRule="auto"/>
        <w:ind w:right="424"/>
        <w:jc w:val="both"/>
        <w:rPr>
          <w:rFonts w:ascii="Times New Roman" w:hAnsi="Times New Roman" w:cs="Times New Roman"/>
        </w:rPr>
      </w:pPr>
      <w:r w:rsidRPr="00D20ED0">
        <w:rPr>
          <w:rFonts w:ascii="Times New Roman" w:hAnsi="Times New Roman" w:cs="Times New Roman"/>
          <w:color w:val="000000"/>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7F7A842E" w14:textId="77777777" w:rsidR="00D20ED0" w:rsidRPr="00D20ED0" w:rsidRDefault="00D20ED0">
      <w:pPr>
        <w:numPr>
          <w:ilvl w:val="0"/>
          <w:numId w:val="266"/>
        </w:numPr>
        <w:spacing w:after="0" w:line="264" w:lineRule="auto"/>
        <w:ind w:right="424"/>
        <w:jc w:val="both"/>
        <w:rPr>
          <w:rFonts w:ascii="Times New Roman" w:hAnsi="Times New Roman" w:cs="Times New Roman"/>
        </w:rPr>
      </w:pPr>
      <w:r w:rsidRPr="00D20ED0">
        <w:rPr>
          <w:rFonts w:ascii="Times New Roman" w:hAnsi="Times New Roman" w:cs="Times New Roman"/>
          <w:color w:val="000000"/>
        </w:rPr>
        <w:lastRenderedPageBreak/>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1A2DD505" w14:textId="77777777" w:rsidR="00D20ED0" w:rsidRPr="00D20ED0" w:rsidRDefault="00D20ED0" w:rsidP="00D20ED0">
      <w:pPr>
        <w:spacing w:after="0" w:line="264" w:lineRule="auto"/>
        <w:ind w:left="120" w:right="424"/>
        <w:jc w:val="both"/>
        <w:rPr>
          <w:rFonts w:ascii="Times New Roman" w:hAnsi="Times New Roman" w:cs="Times New Roman"/>
        </w:rPr>
      </w:pPr>
    </w:p>
    <w:p w14:paraId="6B51E17A" w14:textId="77777777" w:rsidR="00D20ED0" w:rsidRPr="00D20ED0" w:rsidRDefault="00D20ED0" w:rsidP="00D20ED0">
      <w:pPr>
        <w:spacing w:after="0" w:line="264" w:lineRule="auto"/>
        <w:ind w:left="120" w:right="424"/>
        <w:jc w:val="both"/>
        <w:rPr>
          <w:rFonts w:ascii="Times New Roman" w:hAnsi="Times New Roman" w:cs="Times New Roman"/>
        </w:rPr>
      </w:pPr>
      <w:r w:rsidRPr="00D20ED0">
        <w:rPr>
          <w:rFonts w:ascii="Times New Roman" w:hAnsi="Times New Roman" w:cs="Times New Roman"/>
          <w:b/>
          <w:color w:val="000000"/>
        </w:rPr>
        <w:t>Регулятивные универсальные учебные действия</w:t>
      </w:r>
    </w:p>
    <w:p w14:paraId="3F43FC28" w14:textId="77777777" w:rsidR="00D20ED0" w:rsidRPr="00D20ED0" w:rsidRDefault="00D20ED0" w:rsidP="00D20ED0">
      <w:pPr>
        <w:spacing w:after="0" w:line="264" w:lineRule="auto"/>
        <w:ind w:right="424" w:firstLine="600"/>
        <w:jc w:val="both"/>
        <w:rPr>
          <w:rFonts w:ascii="Times New Roman" w:hAnsi="Times New Roman" w:cs="Times New Roman"/>
          <w:i/>
          <w:iCs/>
        </w:rPr>
      </w:pPr>
      <w:r w:rsidRPr="00D20ED0">
        <w:rPr>
          <w:rFonts w:ascii="Times New Roman" w:hAnsi="Times New Roman" w:cs="Times New Roman"/>
          <w:b/>
          <w:i/>
          <w:iCs/>
          <w:color w:val="000000"/>
        </w:rPr>
        <w:t>Самоорганизация:</w:t>
      </w:r>
    </w:p>
    <w:p w14:paraId="2E2D67AB" w14:textId="77777777" w:rsidR="00D20ED0" w:rsidRPr="00D20ED0" w:rsidRDefault="00D20ED0">
      <w:pPr>
        <w:numPr>
          <w:ilvl w:val="0"/>
          <w:numId w:val="267"/>
        </w:numPr>
        <w:spacing w:after="0" w:line="264" w:lineRule="auto"/>
        <w:ind w:right="424"/>
        <w:jc w:val="both"/>
        <w:rPr>
          <w:rFonts w:ascii="Times New Roman" w:hAnsi="Times New Roman" w:cs="Times New Roman"/>
        </w:rPr>
      </w:pPr>
      <w:r w:rsidRPr="00D20ED0">
        <w:rPr>
          <w:rFonts w:ascii="Times New Roman" w:hAnsi="Times New Roman" w:cs="Times New Roman"/>
          <w:color w:val="000000"/>
        </w:rPr>
        <w:t>выявлять в жизненных и учебных ситуациях проблемы, требующие решения;</w:t>
      </w:r>
    </w:p>
    <w:p w14:paraId="1EEEDC7F" w14:textId="77777777" w:rsidR="00D20ED0" w:rsidRPr="00D20ED0" w:rsidRDefault="00D20ED0">
      <w:pPr>
        <w:numPr>
          <w:ilvl w:val="0"/>
          <w:numId w:val="267"/>
        </w:numPr>
        <w:spacing w:after="0" w:line="264" w:lineRule="auto"/>
        <w:ind w:right="424"/>
        <w:jc w:val="both"/>
        <w:rPr>
          <w:rFonts w:ascii="Times New Roman" w:hAnsi="Times New Roman" w:cs="Times New Roman"/>
        </w:rPr>
      </w:pPr>
      <w:r w:rsidRPr="00D20ED0">
        <w:rPr>
          <w:rFonts w:ascii="Times New Roman" w:hAnsi="Times New Roman" w:cs="Times New Roman"/>
          <w:color w:val="000000"/>
        </w:rPr>
        <w:t>ориентироваться в различных подходах к принятию решений (индивидуальное принятие решений, принятие решений в группе);</w:t>
      </w:r>
    </w:p>
    <w:p w14:paraId="4C8DB1A7" w14:textId="77777777" w:rsidR="00D20ED0" w:rsidRPr="00D20ED0" w:rsidRDefault="00D20ED0">
      <w:pPr>
        <w:numPr>
          <w:ilvl w:val="0"/>
          <w:numId w:val="267"/>
        </w:numPr>
        <w:spacing w:after="0" w:line="264" w:lineRule="auto"/>
        <w:ind w:right="424"/>
        <w:jc w:val="both"/>
        <w:rPr>
          <w:rFonts w:ascii="Times New Roman" w:hAnsi="Times New Roman" w:cs="Times New Roman"/>
        </w:rPr>
      </w:pPr>
      <w:r w:rsidRPr="00D20ED0">
        <w:rPr>
          <w:rFonts w:ascii="Times New Roman" w:hAnsi="Times New Roman" w:cs="Times New Roman"/>
          <w:color w:val="000000"/>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72E53260" w14:textId="77777777" w:rsidR="00D20ED0" w:rsidRPr="00D20ED0" w:rsidRDefault="00D20ED0">
      <w:pPr>
        <w:numPr>
          <w:ilvl w:val="0"/>
          <w:numId w:val="267"/>
        </w:numPr>
        <w:spacing w:after="0" w:line="264" w:lineRule="auto"/>
        <w:ind w:right="424"/>
        <w:jc w:val="both"/>
        <w:rPr>
          <w:rFonts w:ascii="Times New Roman" w:hAnsi="Times New Roman" w:cs="Times New Roman"/>
        </w:rPr>
      </w:pPr>
      <w:r w:rsidRPr="00D20ED0">
        <w:rPr>
          <w:rFonts w:ascii="Times New Roman" w:hAnsi="Times New Roman" w:cs="Times New Roman"/>
          <w:color w:val="000000"/>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5DCA7D7E" w14:textId="77777777" w:rsidR="00D20ED0" w:rsidRPr="00D20ED0" w:rsidRDefault="00D20ED0">
      <w:pPr>
        <w:numPr>
          <w:ilvl w:val="0"/>
          <w:numId w:val="267"/>
        </w:numPr>
        <w:spacing w:after="0" w:line="264" w:lineRule="auto"/>
        <w:ind w:right="424"/>
        <w:jc w:val="both"/>
        <w:rPr>
          <w:rFonts w:ascii="Times New Roman" w:hAnsi="Times New Roman" w:cs="Times New Roman"/>
        </w:rPr>
      </w:pPr>
      <w:r w:rsidRPr="00D20ED0">
        <w:rPr>
          <w:rFonts w:ascii="Times New Roman" w:hAnsi="Times New Roman" w:cs="Times New Roman"/>
          <w:color w:val="000000"/>
        </w:rPr>
        <w:t>делать выбор в условиях противоречивой информации и брать ответственность за решение.</w:t>
      </w:r>
    </w:p>
    <w:p w14:paraId="3C3D24EA" w14:textId="77777777" w:rsidR="00D20ED0" w:rsidRPr="00D20ED0" w:rsidRDefault="00D20ED0" w:rsidP="00D20ED0">
      <w:pPr>
        <w:spacing w:after="0" w:line="264" w:lineRule="auto"/>
        <w:ind w:right="424" w:firstLine="600"/>
        <w:jc w:val="both"/>
        <w:rPr>
          <w:rFonts w:ascii="Times New Roman" w:hAnsi="Times New Roman" w:cs="Times New Roman"/>
        </w:rPr>
      </w:pPr>
      <w:proofErr w:type="gramStart"/>
      <w:r w:rsidRPr="00D20ED0">
        <w:rPr>
          <w:rFonts w:ascii="Times New Roman" w:hAnsi="Times New Roman" w:cs="Times New Roman"/>
          <w:b/>
          <w:i/>
          <w:iCs/>
          <w:color w:val="000000"/>
        </w:rPr>
        <w:t>Самоконтроль</w:t>
      </w:r>
      <w:r w:rsidRPr="00D20ED0">
        <w:rPr>
          <w:rFonts w:ascii="Times New Roman" w:hAnsi="Times New Roman" w:cs="Times New Roman"/>
          <w:b/>
          <w:color w:val="000000"/>
        </w:rPr>
        <w:t xml:space="preserve"> :</w:t>
      </w:r>
      <w:proofErr w:type="gramEnd"/>
    </w:p>
    <w:p w14:paraId="10BDEC31" w14:textId="77777777" w:rsidR="00D20ED0" w:rsidRPr="00D20ED0" w:rsidRDefault="00D20ED0">
      <w:pPr>
        <w:numPr>
          <w:ilvl w:val="0"/>
          <w:numId w:val="268"/>
        </w:numPr>
        <w:spacing w:after="0" w:line="264" w:lineRule="auto"/>
        <w:ind w:right="424"/>
        <w:jc w:val="both"/>
        <w:rPr>
          <w:rFonts w:ascii="Times New Roman" w:hAnsi="Times New Roman" w:cs="Times New Roman"/>
        </w:rPr>
      </w:pPr>
      <w:r w:rsidRPr="00D20ED0">
        <w:rPr>
          <w:rFonts w:ascii="Times New Roman" w:hAnsi="Times New Roman" w:cs="Times New Roman"/>
          <w:color w:val="000000"/>
        </w:rPr>
        <w:t xml:space="preserve">владеть способами самоконтроля, </w:t>
      </w:r>
      <w:proofErr w:type="spellStart"/>
      <w:proofErr w:type="gramStart"/>
      <w:r w:rsidRPr="00D20ED0">
        <w:rPr>
          <w:rFonts w:ascii="Times New Roman" w:hAnsi="Times New Roman" w:cs="Times New Roman"/>
          <w:color w:val="000000"/>
        </w:rPr>
        <w:t>самомотивации</w:t>
      </w:r>
      <w:proofErr w:type="spellEnd"/>
      <w:r w:rsidRPr="00D20ED0">
        <w:rPr>
          <w:rFonts w:ascii="Times New Roman" w:hAnsi="Times New Roman" w:cs="Times New Roman"/>
          <w:color w:val="000000"/>
        </w:rPr>
        <w:t xml:space="preserve">  и</w:t>
      </w:r>
      <w:proofErr w:type="gramEnd"/>
      <w:r w:rsidRPr="00D20ED0">
        <w:rPr>
          <w:rFonts w:ascii="Times New Roman" w:hAnsi="Times New Roman" w:cs="Times New Roman"/>
          <w:color w:val="000000"/>
        </w:rPr>
        <w:t xml:space="preserve"> рефлексии;</w:t>
      </w:r>
    </w:p>
    <w:p w14:paraId="611ADCB4" w14:textId="77777777" w:rsidR="00D20ED0" w:rsidRPr="00D20ED0" w:rsidRDefault="00D20ED0">
      <w:pPr>
        <w:numPr>
          <w:ilvl w:val="0"/>
          <w:numId w:val="268"/>
        </w:numPr>
        <w:spacing w:after="0" w:line="264" w:lineRule="auto"/>
        <w:ind w:right="424"/>
        <w:jc w:val="both"/>
        <w:rPr>
          <w:rFonts w:ascii="Times New Roman" w:hAnsi="Times New Roman" w:cs="Times New Roman"/>
        </w:rPr>
      </w:pPr>
      <w:r w:rsidRPr="00D20ED0">
        <w:rPr>
          <w:rFonts w:ascii="Times New Roman" w:hAnsi="Times New Roman" w:cs="Times New Roman"/>
          <w:color w:val="000000"/>
        </w:rPr>
        <w:t>давать оценку ситуации и предлагать план её изменения;</w:t>
      </w:r>
    </w:p>
    <w:p w14:paraId="5E91DB7A" w14:textId="77777777" w:rsidR="00D20ED0" w:rsidRPr="00D20ED0" w:rsidRDefault="00D20ED0">
      <w:pPr>
        <w:numPr>
          <w:ilvl w:val="0"/>
          <w:numId w:val="268"/>
        </w:numPr>
        <w:spacing w:after="0" w:line="264" w:lineRule="auto"/>
        <w:ind w:right="424"/>
        <w:jc w:val="both"/>
        <w:rPr>
          <w:rFonts w:ascii="Times New Roman" w:hAnsi="Times New Roman" w:cs="Times New Roman"/>
        </w:rPr>
      </w:pPr>
      <w:r w:rsidRPr="00D20ED0">
        <w:rPr>
          <w:rFonts w:ascii="Times New Roman" w:hAnsi="Times New Roman" w:cs="Times New Roman"/>
          <w:color w:val="000000"/>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1C9DBB5A" w14:textId="77777777" w:rsidR="00D20ED0" w:rsidRPr="00D20ED0" w:rsidRDefault="00D20ED0">
      <w:pPr>
        <w:numPr>
          <w:ilvl w:val="0"/>
          <w:numId w:val="268"/>
        </w:numPr>
        <w:spacing w:after="0" w:line="264" w:lineRule="auto"/>
        <w:ind w:right="424"/>
        <w:jc w:val="both"/>
        <w:rPr>
          <w:rFonts w:ascii="Times New Roman" w:hAnsi="Times New Roman" w:cs="Times New Roman"/>
        </w:rPr>
      </w:pPr>
      <w:r w:rsidRPr="00D20ED0">
        <w:rPr>
          <w:rFonts w:ascii="Times New Roman" w:hAnsi="Times New Roman" w:cs="Times New Roman"/>
          <w:color w:val="000000"/>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6A2931FA" w14:textId="77777777" w:rsidR="00D20ED0" w:rsidRPr="00D20ED0" w:rsidRDefault="00D20ED0">
      <w:pPr>
        <w:numPr>
          <w:ilvl w:val="0"/>
          <w:numId w:val="268"/>
        </w:numPr>
        <w:spacing w:after="0" w:line="264" w:lineRule="auto"/>
        <w:ind w:right="424"/>
        <w:jc w:val="both"/>
        <w:rPr>
          <w:rFonts w:ascii="Times New Roman" w:hAnsi="Times New Roman" w:cs="Times New Roman"/>
        </w:rPr>
      </w:pPr>
      <w:r w:rsidRPr="00D20ED0">
        <w:rPr>
          <w:rFonts w:ascii="Times New Roman" w:hAnsi="Times New Roman" w:cs="Times New Roman"/>
          <w:color w:val="000000"/>
        </w:rPr>
        <w:t>вносить коррективы в деятельность на основе новых обстоятельств, изменившихся ситуаций, установленных ошибок, возникших трудностей;</w:t>
      </w:r>
    </w:p>
    <w:p w14:paraId="496F2C32" w14:textId="77777777" w:rsidR="00D20ED0" w:rsidRPr="00D20ED0" w:rsidRDefault="00D20ED0">
      <w:pPr>
        <w:numPr>
          <w:ilvl w:val="0"/>
          <w:numId w:val="268"/>
        </w:numPr>
        <w:spacing w:after="0" w:line="264" w:lineRule="auto"/>
        <w:ind w:right="424"/>
        <w:jc w:val="both"/>
        <w:rPr>
          <w:rFonts w:ascii="Times New Roman" w:hAnsi="Times New Roman" w:cs="Times New Roman"/>
        </w:rPr>
      </w:pPr>
      <w:r w:rsidRPr="00D20ED0">
        <w:rPr>
          <w:rFonts w:ascii="Times New Roman" w:hAnsi="Times New Roman" w:cs="Times New Roman"/>
          <w:color w:val="000000"/>
        </w:rPr>
        <w:t>оценивать соответствие результата цели и условиям.</w:t>
      </w:r>
    </w:p>
    <w:p w14:paraId="48FF54FA" w14:textId="77777777" w:rsidR="00D20ED0" w:rsidRPr="00D20ED0" w:rsidRDefault="00D20ED0" w:rsidP="00D20ED0">
      <w:pPr>
        <w:spacing w:after="0" w:line="264" w:lineRule="auto"/>
        <w:ind w:right="424" w:firstLine="600"/>
        <w:jc w:val="both"/>
        <w:rPr>
          <w:rFonts w:ascii="Times New Roman" w:hAnsi="Times New Roman" w:cs="Times New Roman"/>
        </w:rPr>
      </w:pPr>
      <w:r w:rsidRPr="00D20ED0">
        <w:rPr>
          <w:rFonts w:ascii="Times New Roman" w:hAnsi="Times New Roman" w:cs="Times New Roman"/>
          <w:b/>
          <w:color w:val="000000"/>
        </w:rPr>
        <w:t>Эмоциональный интеллект:</w:t>
      </w:r>
    </w:p>
    <w:p w14:paraId="066BDA5C" w14:textId="77777777" w:rsidR="00D20ED0" w:rsidRPr="00D20ED0" w:rsidRDefault="00D20ED0">
      <w:pPr>
        <w:numPr>
          <w:ilvl w:val="0"/>
          <w:numId w:val="269"/>
        </w:numPr>
        <w:spacing w:after="0" w:line="264" w:lineRule="auto"/>
        <w:ind w:right="424"/>
        <w:jc w:val="both"/>
        <w:rPr>
          <w:rFonts w:ascii="Times New Roman" w:hAnsi="Times New Roman" w:cs="Times New Roman"/>
        </w:rPr>
      </w:pPr>
      <w:r w:rsidRPr="00D20ED0">
        <w:rPr>
          <w:rFonts w:ascii="Times New Roman" w:hAnsi="Times New Roman" w:cs="Times New Roman"/>
          <w:color w:val="000000"/>
        </w:rPr>
        <w:t>ставить себя на место другого человека, понимать мотивы и намерения другого.</w:t>
      </w:r>
    </w:p>
    <w:p w14:paraId="72A49F3C" w14:textId="77777777" w:rsidR="00D20ED0" w:rsidRPr="00D20ED0" w:rsidRDefault="00D20ED0" w:rsidP="00D20ED0">
      <w:pPr>
        <w:spacing w:after="0" w:line="264" w:lineRule="auto"/>
        <w:ind w:right="424" w:firstLine="600"/>
        <w:jc w:val="both"/>
        <w:rPr>
          <w:rFonts w:ascii="Times New Roman" w:hAnsi="Times New Roman" w:cs="Times New Roman"/>
        </w:rPr>
      </w:pPr>
      <w:r w:rsidRPr="00D20ED0">
        <w:rPr>
          <w:rFonts w:ascii="Times New Roman" w:hAnsi="Times New Roman" w:cs="Times New Roman"/>
          <w:b/>
          <w:color w:val="000000"/>
        </w:rPr>
        <w:t>Принятие себя и других:</w:t>
      </w:r>
    </w:p>
    <w:p w14:paraId="7A4FBB95" w14:textId="1CC8524D" w:rsidR="00D20ED0" w:rsidRPr="00D20ED0" w:rsidRDefault="00D20ED0">
      <w:pPr>
        <w:numPr>
          <w:ilvl w:val="0"/>
          <w:numId w:val="269"/>
        </w:numPr>
        <w:spacing w:after="0" w:line="264" w:lineRule="auto"/>
        <w:ind w:right="424"/>
        <w:jc w:val="both"/>
        <w:rPr>
          <w:rFonts w:ascii="Times New Roman" w:hAnsi="Times New Roman" w:cs="Times New Roman"/>
        </w:rPr>
      </w:pPr>
      <w:r w:rsidRPr="00D20ED0">
        <w:rPr>
          <w:rFonts w:ascii="Times New Roman" w:hAnsi="Times New Roman" w:cs="Times New Roman"/>
          <w:color w:val="000000"/>
        </w:rPr>
        <w:t>осознавать невозможность контролировать всё вокруг даже в условиях открытого доступа к любым объёмам информации.</w:t>
      </w:r>
    </w:p>
    <w:p w14:paraId="5FDC383D" w14:textId="77777777" w:rsidR="00D20ED0" w:rsidRPr="00D20ED0" w:rsidRDefault="00D20ED0">
      <w:pPr>
        <w:numPr>
          <w:ilvl w:val="0"/>
          <w:numId w:val="254"/>
        </w:numPr>
        <w:shd w:val="clear" w:color="auto" w:fill="FFFFFF"/>
        <w:tabs>
          <w:tab w:val="left" w:pos="638"/>
          <w:tab w:val="left" w:pos="1080"/>
        </w:tabs>
        <w:spacing w:after="0" w:line="240" w:lineRule="auto"/>
        <w:ind w:right="424" w:firstLine="709"/>
        <w:jc w:val="center"/>
        <w:rPr>
          <w:rFonts w:ascii="Times New Roman" w:hAnsi="Times New Roman" w:cs="Times New Roman"/>
          <w:b/>
          <w:bCs/>
          <w:color w:val="000000"/>
        </w:rPr>
      </w:pPr>
    </w:p>
    <w:p w14:paraId="1E6678C5" w14:textId="77777777" w:rsidR="00D20ED0" w:rsidRPr="00D20ED0" w:rsidRDefault="00D20ED0">
      <w:pPr>
        <w:numPr>
          <w:ilvl w:val="0"/>
          <w:numId w:val="254"/>
        </w:numPr>
        <w:shd w:val="clear" w:color="auto" w:fill="FFFFFF"/>
        <w:tabs>
          <w:tab w:val="left" w:pos="638"/>
          <w:tab w:val="left" w:pos="1080"/>
        </w:tabs>
        <w:spacing w:after="0" w:line="240" w:lineRule="auto"/>
        <w:ind w:right="424" w:firstLine="709"/>
        <w:jc w:val="center"/>
        <w:rPr>
          <w:rFonts w:ascii="Times New Roman" w:hAnsi="Times New Roman" w:cs="Times New Roman"/>
          <w:b/>
          <w:bCs/>
          <w:color w:val="000000"/>
        </w:rPr>
      </w:pPr>
      <w:r w:rsidRPr="00D20ED0">
        <w:rPr>
          <w:rFonts w:ascii="Times New Roman" w:hAnsi="Times New Roman" w:cs="Times New Roman"/>
          <w:b/>
          <w:bCs/>
          <w:color w:val="000000"/>
        </w:rPr>
        <w:t>Предметные результаты</w:t>
      </w:r>
    </w:p>
    <w:p w14:paraId="5C33D3AA" w14:textId="77777777" w:rsidR="00D20ED0" w:rsidRPr="00D20ED0" w:rsidRDefault="00D20ED0" w:rsidP="00D20ED0">
      <w:pPr>
        <w:pStyle w:val="ac"/>
        <w:ind w:right="424" w:firstLine="709"/>
        <w:rPr>
          <w:bCs/>
          <w:sz w:val="24"/>
          <w:szCs w:val="24"/>
        </w:rPr>
      </w:pPr>
      <w:r w:rsidRPr="00D20ED0">
        <w:rPr>
          <w:bCs/>
          <w:sz w:val="24"/>
          <w:szCs w:val="24"/>
        </w:rPr>
        <w:t xml:space="preserve">1) </w:t>
      </w:r>
      <w:r w:rsidRPr="00D20ED0">
        <w:rPr>
          <w:b/>
          <w:i/>
          <w:iCs/>
          <w:sz w:val="24"/>
          <w:szCs w:val="24"/>
        </w:rPr>
        <w:t>владение базовым понятийным аппаратом:</w:t>
      </w:r>
    </w:p>
    <w:p w14:paraId="4B4C0024" w14:textId="77777777" w:rsidR="00D20ED0" w:rsidRPr="00D20ED0" w:rsidRDefault="00D20ED0">
      <w:pPr>
        <w:pStyle w:val="ac"/>
        <w:widowControl/>
        <w:numPr>
          <w:ilvl w:val="0"/>
          <w:numId w:val="258"/>
        </w:numPr>
        <w:autoSpaceDE/>
        <w:autoSpaceDN/>
        <w:ind w:right="424"/>
        <w:rPr>
          <w:bCs/>
          <w:sz w:val="24"/>
          <w:szCs w:val="24"/>
        </w:rPr>
      </w:pPr>
      <w:r w:rsidRPr="00D20ED0">
        <w:rPr>
          <w:bCs/>
          <w:sz w:val="24"/>
          <w:szCs w:val="24"/>
        </w:rPr>
        <w:t>цепочка (конечная последовательность);</w:t>
      </w:r>
    </w:p>
    <w:p w14:paraId="3DAE47AF" w14:textId="77777777" w:rsidR="00D20ED0" w:rsidRPr="00D20ED0" w:rsidRDefault="00D20ED0">
      <w:pPr>
        <w:pStyle w:val="ac"/>
        <w:widowControl/>
        <w:numPr>
          <w:ilvl w:val="0"/>
          <w:numId w:val="258"/>
        </w:numPr>
        <w:autoSpaceDE/>
        <w:autoSpaceDN/>
        <w:ind w:right="424"/>
        <w:rPr>
          <w:bCs/>
          <w:sz w:val="24"/>
          <w:szCs w:val="24"/>
        </w:rPr>
      </w:pPr>
      <w:r w:rsidRPr="00D20ED0">
        <w:rPr>
          <w:bCs/>
          <w:sz w:val="24"/>
          <w:szCs w:val="24"/>
        </w:rPr>
        <w:t>мешок (неупорядоченная совокупность);</w:t>
      </w:r>
    </w:p>
    <w:p w14:paraId="6200DFE9" w14:textId="77777777" w:rsidR="00D20ED0" w:rsidRPr="00D20ED0" w:rsidRDefault="00D20ED0">
      <w:pPr>
        <w:pStyle w:val="ac"/>
        <w:widowControl/>
        <w:numPr>
          <w:ilvl w:val="0"/>
          <w:numId w:val="258"/>
        </w:numPr>
        <w:autoSpaceDE/>
        <w:autoSpaceDN/>
        <w:ind w:right="424"/>
        <w:rPr>
          <w:bCs/>
          <w:sz w:val="24"/>
          <w:szCs w:val="24"/>
        </w:rPr>
      </w:pPr>
      <w:r w:rsidRPr="00D20ED0">
        <w:rPr>
          <w:bCs/>
          <w:sz w:val="24"/>
          <w:szCs w:val="24"/>
        </w:rPr>
        <w:t>утверждения, логические значения утверждений;</w:t>
      </w:r>
    </w:p>
    <w:p w14:paraId="569AD798" w14:textId="77777777" w:rsidR="00D20ED0" w:rsidRPr="00D20ED0" w:rsidRDefault="00D20ED0">
      <w:pPr>
        <w:pStyle w:val="ac"/>
        <w:widowControl/>
        <w:numPr>
          <w:ilvl w:val="0"/>
          <w:numId w:val="258"/>
        </w:numPr>
        <w:autoSpaceDE/>
        <w:autoSpaceDN/>
        <w:ind w:right="424"/>
        <w:rPr>
          <w:bCs/>
          <w:sz w:val="24"/>
          <w:szCs w:val="24"/>
        </w:rPr>
      </w:pPr>
      <w:r w:rsidRPr="00D20ED0">
        <w:rPr>
          <w:bCs/>
          <w:sz w:val="24"/>
          <w:szCs w:val="24"/>
        </w:rPr>
        <w:t>исполнитель, система команд и ограничений, конструкция повторения;</w:t>
      </w:r>
    </w:p>
    <w:p w14:paraId="0D4DB5EB" w14:textId="77777777" w:rsidR="00D20ED0" w:rsidRPr="00D20ED0" w:rsidRDefault="00D20ED0">
      <w:pPr>
        <w:pStyle w:val="ac"/>
        <w:widowControl/>
        <w:numPr>
          <w:ilvl w:val="0"/>
          <w:numId w:val="258"/>
        </w:numPr>
        <w:autoSpaceDE/>
        <w:autoSpaceDN/>
        <w:ind w:right="424"/>
        <w:rPr>
          <w:bCs/>
          <w:sz w:val="24"/>
          <w:szCs w:val="24"/>
        </w:rPr>
      </w:pPr>
      <w:r w:rsidRPr="00D20ED0">
        <w:rPr>
          <w:bCs/>
          <w:sz w:val="24"/>
          <w:szCs w:val="24"/>
        </w:rPr>
        <w:t>дерево, понятия, связанные со структурой дерева;</w:t>
      </w:r>
    </w:p>
    <w:p w14:paraId="7948A7B9" w14:textId="77777777" w:rsidR="00D20ED0" w:rsidRPr="00D20ED0" w:rsidRDefault="00D20ED0">
      <w:pPr>
        <w:pStyle w:val="ac"/>
        <w:widowControl/>
        <w:numPr>
          <w:ilvl w:val="0"/>
          <w:numId w:val="258"/>
        </w:numPr>
        <w:autoSpaceDE/>
        <w:autoSpaceDN/>
        <w:ind w:right="424"/>
        <w:rPr>
          <w:bCs/>
          <w:sz w:val="24"/>
          <w:szCs w:val="24"/>
        </w:rPr>
      </w:pPr>
      <w:r w:rsidRPr="00D20ED0">
        <w:rPr>
          <w:bCs/>
          <w:sz w:val="24"/>
          <w:szCs w:val="24"/>
        </w:rPr>
        <w:t xml:space="preserve">игра с полной информацией для двух игроков, понятия: </w:t>
      </w:r>
      <w:r w:rsidRPr="00D20ED0">
        <w:rPr>
          <w:bCs/>
          <w:i/>
          <w:sz w:val="24"/>
          <w:szCs w:val="24"/>
        </w:rPr>
        <w:t>правила игры</w:t>
      </w:r>
      <w:r w:rsidRPr="00D20ED0">
        <w:rPr>
          <w:bCs/>
          <w:sz w:val="24"/>
          <w:szCs w:val="24"/>
        </w:rPr>
        <w:t xml:space="preserve">, </w:t>
      </w:r>
    </w:p>
    <w:p w14:paraId="73575C9D" w14:textId="77777777" w:rsidR="00D20ED0" w:rsidRPr="00D20ED0" w:rsidRDefault="00D20ED0" w:rsidP="00D20ED0">
      <w:pPr>
        <w:pStyle w:val="ac"/>
        <w:ind w:right="424" w:firstLine="709"/>
        <w:rPr>
          <w:bCs/>
          <w:sz w:val="24"/>
          <w:szCs w:val="24"/>
        </w:rPr>
      </w:pPr>
      <w:r w:rsidRPr="00D20ED0">
        <w:rPr>
          <w:bCs/>
          <w:i/>
          <w:sz w:val="24"/>
          <w:szCs w:val="24"/>
        </w:rPr>
        <w:t>ход игры</w:t>
      </w:r>
      <w:r w:rsidRPr="00D20ED0">
        <w:rPr>
          <w:bCs/>
          <w:sz w:val="24"/>
          <w:szCs w:val="24"/>
        </w:rPr>
        <w:t xml:space="preserve">, </w:t>
      </w:r>
      <w:r w:rsidRPr="00D20ED0">
        <w:rPr>
          <w:bCs/>
          <w:i/>
          <w:sz w:val="24"/>
          <w:szCs w:val="24"/>
        </w:rPr>
        <w:t>позиция игры</w:t>
      </w:r>
      <w:r w:rsidRPr="00D20ED0">
        <w:rPr>
          <w:bCs/>
          <w:sz w:val="24"/>
          <w:szCs w:val="24"/>
        </w:rPr>
        <w:t xml:space="preserve">, </w:t>
      </w:r>
      <w:r w:rsidRPr="00D20ED0">
        <w:rPr>
          <w:bCs/>
          <w:i/>
          <w:sz w:val="24"/>
          <w:szCs w:val="24"/>
        </w:rPr>
        <w:t>выигрышная стратегия</w:t>
      </w:r>
      <w:r w:rsidRPr="00D20ED0">
        <w:rPr>
          <w:bCs/>
          <w:sz w:val="24"/>
          <w:szCs w:val="24"/>
        </w:rPr>
        <w:t>;</w:t>
      </w:r>
    </w:p>
    <w:p w14:paraId="7988EF57" w14:textId="77777777" w:rsidR="00D20ED0" w:rsidRPr="00D20ED0" w:rsidRDefault="00D20ED0" w:rsidP="00D20ED0">
      <w:pPr>
        <w:pStyle w:val="ac"/>
        <w:ind w:right="424" w:firstLine="709"/>
        <w:rPr>
          <w:b/>
          <w:i/>
          <w:iCs/>
          <w:sz w:val="24"/>
          <w:szCs w:val="24"/>
        </w:rPr>
      </w:pPr>
      <w:r w:rsidRPr="00D20ED0">
        <w:rPr>
          <w:bCs/>
          <w:sz w:val="24"/>
          <w:szCs w:val="24"/>
        </w:rPr>
        <w:t xml:space="preserve">2) </w:t>
      </w:r>
      <w:r w:rsidRPr="00D20ED0">
        <w:rPr>
          <w:b/>
          <w:i/>
          <w:iCs/>
          <w:sz w:val="24"/>
          <w:szCs w:val="24"/>
        </w:rPr>
        <w:t xml:space="preserve">владение практически значимыми информационными умениями и </w:t>
      </w:r>
      <w:r w:rsidRPr="00D20ED0">
        <w:rPr>
          <w:b/>
          <w:i/>
          <w:iCs/>
          <w:sz w:val="24"/>
          <w:szCs w:val="24"/>
        </w:rPr>
        <w:lastRenderedPageBreak/>
        <w:t xml:space="preserve">навыками, их применением к решению </w:t>
      </w:r>
      <w:proofErr w:type="spellStart"/>
      <w:proofErr w:type="gramStart"/>
      <w:r w:rsidRPr="00D20ED0">
        <w:rPr>
          <w:b/>
          <w:i/>
          <w:iCs/>
          <w:sz w:val="24"/>
          <w:szCs w:val="24"/>
        </w:rPr>
        <w:t>информатических</w:t>
      </w:r>
      <w:proofErr w:type="spellEnd"/>
      <w:r w:rsidRPr="00D20ED0">
        <w:rPr>
          <w:b/>
          <w:i/>
          <w:iCs/>
          <w:sz w:val="24"/>
          <w:szCs w:val="24"/>
        </w:rPr>
        <w:t xml:space="preserve">  и</w:t>
      </w:r>
      <w:proofErr w:type="gramEnd"/>
      <w:r w:rsidRPr="00D20ED0">
        <w:rPr>
          <w:b/>
          <w:i/>
          <w:iCs/>
          <w:sz w:val="24"/>
          <w:szCs w:val="24"/>
        </w:rPr>
        <w:t xml:space="preserve">    </w:t>
      </w:r>
      <w:proofErr w:type="spellStart"/>
      <w:r w:rsidRPr="00D20ED0">
        <w:rPr>
          <w:b/>
          <w:i/>
          <w:iCs/>
          <w:sz w:val="24"/>
          <w:szCs w:val="24"/>
        </w:rPr>
        <w:t>неинформатических</w:t>
      </w:r>
      <w:proofErr w:type="spellEnd"/>
      <w:r w:rsidRPr="00D20ED0">
        <w:rPr>
          <w:b/>
          <w:i/>
          <w:iCs/>
          <w:sz w:val="24"/>
          <w:szCs w:val="24"/>
        </w:rPr>
        <w:t xml:space="preserve"> задач:</w:t>
      </w:r>
    </w:p>
    <w:p w14:paraId="1552C3A3" w14:textId="77777777" w:rsidR="00D20ED0" w:rsidRPr="00D20ED0" w:rsidRDefault="00D20ED0">
      <w:pPr>
        <w:pStyle w:val="ac"/>
        <w:widowControl/>
        <w:numPr>
          <w:ilvl w:val="0"/>
          <w:numId w:val="259"/>
        </w:numPr>
        <w:autoSpaceDE/>
        <w:autoSpaceDN/>
        <w:ind w:right="424"/>
        <w:rPr>
          <w:bCs/>
          <w:sz w:val="24"/>
          <w:szCs w:val="24"/>
        </w:rPr>
      </w:pPr>
      <w:r w:rsidRPr="00D20ED0">
        <w:rPr>
          <w:bCs/>
          <w:sz w:val="24"/>
          <w:szCs w:val="24"/>
        </w:rPr>
        <w:t>выделение, построение и достраивание по системе условий: цепочки, дерева, мешка;</w:t>
      </w:r>
    </w:p>
    <w:p w14:paraId="2327EE67" w14:textId="77777777" w:rsidR="00D20ED0" w:rsidRPr="00D20ED0" w:rsidRDefault="00D20ED0">
      <w:pPr>
        <w:pStyle w:val="ac"/>
        <w:widowControl/>
        <w:numPr>
          <w:ilvl w:val="0"/>
          <w:numId w:val="259"/>
        </w:numPr>
        <w:autoSpaceDE/>
        <w:autoSpaceDN/>
        <w:ind w:right="424"/>
        <w:rPr>
          <w:bCs/>
          <w:sz w:val="24"/>
          <w:szCs w:val="24"/>
        </w:rPr>
      </w:pPr>
      <w:r w:rsidRPr="00D20ED0">
        <w:rPr>
          <w:bCs/>
          <w:sz w:val="24"/>
          <w:szCs w:val="24"/>
        </w:rPr>
        <w:t>проведение полного перебора объектов;</w:t>
      </w:r>
    </w:p>
    <w:p w14:paraId="4DF1A302" w14:textId="77777777" w:rsidR="00D20ED0" w:rsidRPr="00D20ED0" w:rsidRDefault="00D20ED0">
      <w:pPr>
        <w:pStyle w:val="ac"/>
        <w:widowControl/>
        <w:numPr>
          <w:ilvl w:val="0"/>
          <w:numId w:val="259"/>
        </w:numPr>
        <w:autoSpaceDE/>
        <w:autoSpaceDN/>
        <w:ind w:right="424"/>
        <w:rPr>
          <w:bCs/>
          <w:sz w:val="24"/>
          <w:szCs w:val="24"/>
        </w:rPr>
      </w:pPr>
      <w:r w:rsidRPr="00D20ED0">
        <w:rPr>
          <w:bCs/>
          <w:sz w:val="24"/>
          <w:szCs w:val="24"/>
        </w:rPr>
        <w:t xml:space="preserve">определение значения истинности утверждений для данного объекта; понимание описания объекта с помощью истинных и ложных утверждений, в том числе включающих понятия: </w:t>
      </w:r>
      <w:r w:rsidRPr="00D20ED0">
        <w:rPr>
          <w:bCs/>
          <w:i/>
          <w:sz w:val="24"/>
          <w:szCs w:val="24"/>
        </w:rPr>
        <w:t>все</w:t>
      </w:r>
      <w:r w:rsidRPr="00D20ED0">
        <w:rPr>
          <w:bCs/>
          <w:sz w:val="24"/>
          <w:szCs w:val="24"/>
        </w:rPr>
        <w:t>/</w:t>
      </w:r>
      <w:r w:rsidRPr="00D20ED0">
        <w:rPr>
          <w:bCs/>
          <w:i/>
          <w:sz w:val="24"/>
          <w:szCs w:val="24"/>
        </w:rPr>
        <w:t>каждый</w:t>
      </w:r>
      <w:r w:rsidRPr="00D20ED0">
        <w:rPr>
          <w:bCs/>
          <w:sz w:val="24"/>
          <w:szCs w:val="24"/>
        </w:rPr>
        <w:t xml:space="preserve">, </w:t>
      </w:r>
      <w:r w:rsidRPr="00D20ED0">
        <w:rPr>
          <w:bCs/>
          <w:i/>
          <w:sz w:val="24"/>
          <w:szCs w:val="24"/>
        </w:rPr>
        <w:t>есть</w:t>
      </w:r>
      <w:r w:rsidRPr="00D20ED0">
        <w:rPr>
          <w:bCs/>
          <w:sz w:val="24"/>
          <w:szCs w:val="24"/>
        </w:rPr>
        <w:t>/</w:t>
      </w:r>
      <w:r w:rsidRPr="00D20ED0">
        <w:rPr>
          <w:bCs/>
          <w:i/>
          <w:sz w:val="24"/>
          <w:szCs w:val="24"/>
        </w:rPr>
        <w:t>нет</w:t>
      </w:r>
      <w:r w:rsidRPr="00D20ED0">
        <w:rPr>
          <w:bCs/>
          <w:sz w:val="24"/>
          <w:szCs w:val="24"/>
        </w:rPr>
        <w:t xml:space="preserve">, </w:t>
      </w:r>
      <w:r w:rsidRPr="00D20ED0">
        <w:rPr>
          <w:bCs/>
          <w:i/>
          <w:sz w:val="24"/>
          <w:szCs w:val="24"/>
        </w:rPr>
        <w:t>всего</w:t>
      </w:r>
      <w:r w:rsidRPr="00D20ED0">
        <w:rPr>
          <w:bCs/>
          <w:sz w:val="24"/>
          <w:szCs w:val="24"/>
        </w:rPr>
        <w:t xml:space="preserve">, </w:t>
      </w:r>
      <w:r w:rsidRPr="00D20ED0">
        <w:rPr>
          <w:bCs/>
          <w:i/>
          <w:sz w:val="24"/>
          <w:szCs w:val="24"/>
        </w:rPr>
        <w:t>не</w:t>
      </w:r>
      <w:r w:rsidRPr="00D20ED0">
        <w:rPr>
          <w:bCs/>
          <w:sz w:val="24"/>
          <w:szCs w:val="24"/>
        </w:rPr>
        <w:t>;</w:t>
      </w:r>
    </w:p>
    <w:p w14:paraId="4A076967" w14:textId="77777777" w:rsidR="00D20ED0" w:rsidRPr="00D20ED0" w:rsidRDefault="00D20ED0">
      <w:pPr>
        <w:pStyle w:val="ac"/>
        <w:widowControl/>
        <w:numPr>
          <w:ilvl w:val="0"/>
          <w:numId w:val="259"/>
        </w:numPr>
        <w:autoSpaceDE/>
        <w:autoSpaceDN/>
        <w:ind w:right="424"/>
        <w:rPr>
          <w:bCs/>
          <w:sz w:val="24"/>
          <w:szCs w:val="24"/>
        </w:rPr>
      </w:pPr>
      <w:r w:rsidRPr="00D20ED0">
        <w:rPr>
          <w:bCs/>
          <w:sz w:val="24"/>
          <w:szCs w:val="24"/>
        </w:rPr>
        <w:t>использование имён для указания нужных объектов;</w:t>
      </w:r>
    </w:p>
    <w:p w14:paraId="196380EB" w14:textId="77777777" w:rsidR="00D20ED0" w:rsidRPr="00D20ED0" w:rsidRDefault="00D20ED0">
      <w:pPr>
        <w:pStyle w:val="ac"/>
        <w:widowControl/>
        <w:numPr>
          <w:ilvl w:val="0"/>
          <w:numId w:val="259"/>
        </w:numPr>
        <w:autoSpaceDE/>
        <w:autoSpaceDN/>
        <w:ind w:right="424"/>
        <w:rPr>
          <w:bCs/>
          <w:sz w:val="24"/>
          <w:szCs w:val="24"/>
        </w:rPr>
      </w:pPr>
      <w:r w:rsidRPr="00D20ED0">
        <w:rPr>
          <w:bCs/>
          <w:sz w:val="24"/>
          <w:szCs w:val="24"/>
        </w:rPr>
        <w:t>использование справочного материала для поиска нужной информации, в том числе словарей (учебных, толковых и др.) и энциклопедий;</w:t>
      </w:r>
    </w:p>
    <w:p w14:paraId="19556B73" w14:textId="77777777" w:rsidR="00D20ED0" w:rsidRPr="00D20ED0" w:rsidRDefault="00D20ED0">
      <w:pPr>
        <w:pStyle w:val="ac"/>
        <w:widowControl/>
        <w:numPr>
          <w:ilvl w:val="0"/>
          <w:numId w:val="259"/>
        </w:numPr>
        <w:autoSpaceDE/>
        <w:autoSpaceDN/>
        <w:ind w:right="424"/>
        <w:rPr>
          <w:bCs/>
          <w:sz w:val="24"/>
          <w:szCs w:val="24"/>
        </w:rPr>
      </w:pPr>
      <w:r w:rsidRPr="00D20ED0">
        <w:rPr>
          <w:bCs/>
          <w:sz w:val="24"/>
          <w:szCs w:val="24"/>
        </w:rPr>
        <w:t>сортировка и упорядочивание объектов по некоторому признаку, в том числе расположение слов в словарном порядке;</w:t>
      </w:r>
    </w:p>
    <w:p w14:paraId="7D07D777" w14:textId="77777777" w:rsidR="00D20ED0" w:rsidRPr="00D20ED0" w:rsidRDefault="00D20ED0">
      <w:pPr>
        <w:pStyle w:val="ac"/>
        <w:widowControl/>
        <w:numPr>
          <w:ilvl w:val="0"/>
          <w:numId w:val="259"/>
        </w:numPr>
        <w:autoSpaceDE/>
        <w:autoSpaceDN/>
        <w:ind w:right="424"/>
        <w:rPr>
          <w:bCs/>
          <w:sz w:val="24"/>
          <w:szCs w:val="24"/>
        </w:rPr>
      </w:pPr>
      <w:r w:rsidRPr="00D20ED0">
        <w:rPr>
          <w:bCs/>
          <w:sz w:val="24"/>
          <w:szCs w:val="24"/>
        </w:rPr>
        <w:t>выполнение инструкций и алгоритмов для решения некоторой практической или учебной задачи;</w:t>
      </w:r>
    </w:p>
    <w:p w14:paraId="30E1F561" w14:textId="77777777" w:rsidR="00D20ED0" w:rsidRPr="00D20ED0" w:rsidRDefault="00D20ED0">
      <w:pPr>
        <w:pStyle w:val="ac"/>
        <w:widowControl/>
        <w:numPr>
          <w:ilvl w:val="0"/>
          <w:numId w:val="259"/>
        </w:numPr>
        <w:autoSpaceDE/>
        <w:autoSpaceDN/>
        <w:ind w:right="424"/>
        <w:rPr>
          <w:bCs/>
          <w:sz w:val="24"/>
          <w:szCs w:val="24"/>
        </w:rPr>
      </w:pPr>
      <w:r w:rsidRPr="00D20ED0">
        <w:rPr>
          <w:bCs/>
          <w:sz w:val="24"/>
          <w:szCs w:val="24"/>
        </w:rPr>
        <w:t>достраивание, построение и выполнение программ для исполнителя, в том числе включающих конструкцию повторения;</w:t>
      </w:r>
    </w:p>
    <w:p w14:paraId="75DDBD0A" w14:textId="381FFDB3" w:rsidR="00D20ED0" w:rsidRPr="00D20ED0" w:rsidRDefault="00D20ED0">
      <w:pPr>
        <w:pStyle w:val="ac"/>
        <w:widowControl/>
        <w:numPr>
          <w:ilvl w:val="0"/>
          <w:numId w:val="259"/>
        </w:numPr>
        <w:autoSpaceDN/>
        <w:ind w:right="424"/>
        <w:jc w:val="left"/>
        <w:rPr>
          <w:b/>
          <w:bCs/>
          <w:iCs/>
          <w:caps/>
          <w:sz w:val="24"/>
          <w:szCs w:val="24"/>
        </w:rPr>
      </w:pPr>
      <w:r w:rsidRPr="00D20ED0">
        <w:rPr>
          <w:bCs/>
          <w:sz w:val="24"/>
          <w:szCs w:val="24"/>
        </w:rPr>
        <w:t>использование дерева для перебора, в том числе всех вариантов партий п, классификации, описания структуры.</w:t>
      </w:r>
    </w:p>
    <w:p w14:paraId="56AA18E0" w14:textId="77777777" w:rsidR="00D20ED0" w:rsidRPr="00D20ED0" w:rsidRDefault="00D20ED0" w:rsidP="00D20ED0">
      <w:pPr>
        <w:spacing w:after="0" w:line="240" w:lineRule="auto"/>
        <w:ind w:left="120" w:right="424"/>
        <w:jc w:val="both"/>
        <w:rPr>
          <w:rFonts w:ascii="Times New Roman" w:hAnsi="Times New Roman" w:cs="Times New Roman"/>
          <w:color w:val="000000"/>
        </w:rPr>
      </w:pPr>
      <w:r w:rsidRPr="00D20ED0">
        <w:rPr>
          <w:rFonts w:ascii="Times New Roman" w:hAnsi="Times New Roman" w:cs="Times New Roman"/>
          <w:color w:val="000000"/>
        </w:rPr>
        <w:t xml:space="preserve">К концу обучения </w:t>
      </w:r>
      <w:r w:rsidRPr="00D20ED0">
        <w:rPr>
          <w:rFonts w:ascii="Times New Roman" w:hAnsi="Times New Roman" w:cs="Times New Roman"/>
          <w:b/>
          <w:color w:val="000000"/>
        </w:rPr>
        <w:t>в 2 классе</w:t>
      </w:r>
      <w:r w:rsidRPr="00D20ED0">
        <w:rPr>
          <w:rFonts w:ascii="Times New Roman" w:hAnsi="Times New Roman" w:cs="Times New Roman"/>
          <w:color w:val="000000"/>
        </w:rPr>
        <w:t xml:space="preserve"> у обучающегося будут сформированы следующие умения:</w:t>
      </w:r>
    </w:p>
    <w:p w14:paraId="56893E0A" w14:textId="77777777" w:rsidR="00D20ED0" w:rsidRPr="00D20ED0" w:rsidRDefault="00D20ED0">
      <w:pPr>
        <w:numPr>
          <w:ilvl w:val="0"/>
          <w:numId w:val="269"/>
        </w:numPr>
        <w:spacing w:after="0" w:line="240" w:lineRule="auto"/>
        <w:ind w:right="424"/>
        <w:jc w:val="both"/>
        <w:rPr>
          <w:rFonts w:ascii="Times New Roman" w:hAnsi="Times New Roman" w:cs="Times New Roman"/>
        </w:rPr>
      </w:pPr>
      <w:r w:rsidRPr="00D20ED0">
        <w:rPr>
          <w:rFonts w:ascii="Times New Roman" w:hAnsi="Times New Roman" w:cs="Times New Roman"/>
        </w:rPr>
        <w:t>получить и уточнить предварительные представления о значении некоторых важных терминов информатики на основе активизации их личного опыта информационной деятельности, получить первичные представления об информационной картине мира;</w:t>
      </w:r>
    </w:p>
    <w:p w14:paraId="6A1DD85A" w14:textId="77777777" w:rsidR="00D20ED0" w:rsidRPr="00D20ED0" w:rsidRDefault="00D20ED0">
      <w:pPr>
        <w:numPr>
          <w:ilvl w:val="0"/>
          <w:numId w:val="269"/>
        </w:numPr>
        <w:spacing w:after="0" w:line="240" w:lineRule="auto"/>
        <w:ind w:right="424"/>
        <w:jc w:val="both"/>
        <w:rPr>
          <w:rFonts w:ascii="Times New Roman" w:hAnsi="Times New Roman" w:cs="Times New Roman"/>
        </w:rPr>
      </w:pPr>
      <w:r w:rsidRPr="00D20ED0">
        <w:rPr>
          <w:rFonts w:ascii="Times New Roman" w:hAnsi="Times New Roman" w:cs="Times New Roman"/>
        </w:rPr>
        <w:t>научиться видеть определенные объекты информатики (например, источники информации и данных, приемники информации и данных и др.) в разных жизненных ситуациях;</w:t>
      </w:r>
    </w:p>
    <w:p w14:paraId="1601E2EB" w14:textId="77777777" w:rsidR="00D20ED0" w:rsidRPr="00D20ED0" w:rsidRDefault="00D20ED0">
      <w:pPr>
        <w:numPr>
          <w:ilvl w:val="0"/>
          <w:numId w:val="269"/>
        </w:numPr>
        <w:spacing w:after="0" w:line="240" w:lineRule="auto"/>
        <w:ind w:right="424"/>
        <w:jc w:val="both"/>
        <w:rPr>
          <w:rFonts w:ascii="Times New Roman" w:hAnsi="Times New Roman" w:cs="Times New Roman"/>
        </w:rPr>
      </w:pPr>
      <w:r w:rsidRPr="00D20ED0">
        <w:rPr>
          <w:rFonts w:ascii="Times New Roman" w:hAnsi="Times New Roman" w:cs="Times New Roman"/>
        </w:rPr>
        <w:t xml:space="preserve"> приводить примеры использования информации в жизни человека, прежде всего из собственного опыта и собственной жизни;</w:t>
      </w:r>
    </w:p>
    <w:p w14:paraId="616B0C43" w14:textId="77777777" w:rsidR="00D20ED0" w:rsidRPr="00D20ED0" w:rsidRDefault="00D20ED0">
      <w:pPr>
        <w:numPr>
          <w:ilvl w:val="0"/>
          <w:numId w:val="269"/>
        </w:numPr>
        <w:spacing w:after="0" w:line="240" w:lineRule="auto"/>
        <w:ind w:right="424"/>
        <w:jc w:val="both"/>
        <w:rPr>
          <w:rFonts w:ascii="Times New Roman" w:hAnsi="Times New Roman" w:cs="Times New Roman"/>
        </w:rPr>
      </w:pPr>
      <w:r w:rsidRPr="00D20ED0">
        <w:rPr>
          <w:rFonts w:ascii="Times New Roman" w:hAnsi="Times New Roman" w:cs="Times New Roman"/>
        </w:rPr>
        <w:t>активно использовать термины информатики в устной и письменной речи, то есть научиться применять язык информатики на практике;</w:t>
      </w:r>
    </w:p>
    <w:p w14:paraId="62C25DB3" w14:textId="77777777" w:rsidR="00D20ED0" w:rsidRPr="00D20ED0" w:rsidRDefault="00D20ED0">
      <w:pPr>
        <w:numPr>
          <w:ilvl w:val="0"/>
          <w:numId w:val="269"/>
        </w:numPr>
        <w:spacing w:after="0" w:line="240" w:lineRule="auto"/>
        <w:ind w:right="424"/>
        <w:jc w:val="both"/>
        <w:rPr>
          <w:rFonts w:ascii="Times New Roman" w:hAnsi="Times New Roman" w:cs="Times New Roman"/>
        </w:rPr>
      </w:pPr>
      <w:r w:rsidRPr="00D20ED0">
        <w:rPr>
          <w:rFonts w:ascii="Times New Roman" w:hAnsi="Times New Roman" w:cs="Times New Roman"/>
        </w:rPr>
        <w:t xml:space="preserve"> научиться использовать компьютер на уровне начального пользователя, а именно: правильно сидеть за компьютером, включать и выключать его, понимать смысл и значение экранных объектов (меню, виртуальных кнопок, курсора и пр.), запускать нужные программы, пользоваться мышью для управления экранными объектами, набирать тексты с клавиатуры и </w:t>
      </w:r>
      <w:proofErr w:type="gramStart"/>
      <w:r w:rsidRPr="00D20ED0">
        <w:rPr>
          <w:rFonts w:ascii="Times New Roman" w:hAnsi="Times New Roman" w:cs="Times New Roman"/>
        </w:rPr>
        <w:t>т.д.</w:t>
      </w:r>
      <w:proofErr w:type="gramEnd"/>
    </w:p>
    <w:p w14:paraId="5591836D" w14:textId="77777777" w:rsidR="00D20ED0" w:rsidRPr="00D20ED0" w:rsidRDefault="00D20ED0" w:rsidP="00D20ED0">
      <w:pPr>
        <w:spacing w:line="240" w:lineRule="auto"/>
        <w:ind w:right="424"/>
        <w:rPr>
          <w:rFonts w:ascii="Times New Roman" w:hAnsi="Times New Roman" w:cs="Times New Roman"/>
        </w:rPr>
      </w:pPr>
      <w:r w:rsidRPr="00D20ED0">
        <w:rPr>
          <w:rFonts w:ascii="Times New Roman" w:hAnsi="Times New Roman" w:cs="Times New Roman"/>
          <w:b/>
          <w:bCs/>
        </w:rPr>
        <w:t>Учащиеся должны понимать:</w:t>
      </w:r>
    </w:p>
    <w:p w14:paraId="4A6BDFE9" w14:textId="77777777" w:rsidR="00D20ED0" w:rsidRPr="00D20ED0" w:rsidRDefault="00D20ED0">
      <w:pPr>
        <w:numPr>
          <w:ilvl w:val="0"/>
          <w:numId w:val="270"/>
        </w:numPr>
        <w:spacing w:line="240" w:lineRule="auto"/>
        <w:ind w:right="424"/>
        <w:rPr>
          <w:rFonts w:ascii="Times New Roman" w:hAnsi="Times New Roman" w:cs="Times New Roman"/>
        </w:rPr>
      </w:pPr>
      <w:r w:rsidRPr="00D20ED0">
        <w:rPr>
          <w:rFonts w:ascii="Times New Roman" w:hAnsi="Times New Roman" w:cs="Times New Roman"/>
        </w:rPr>
        <w:t>что в зависимости от органов чувств, с помощью которых человек воспринимает информацию, её называют звуковой, зрительной, тактильной, обонятельной и вкусовой;</w:t>
      </w:r>
    </w:p>
    <w:p w14:paraId="2779DC64" w14:textId="77777777" w:rsidR="00D20ED0" w:rsidRPr="00D20ED0" w:rsidRDefault="00D20ED0">
      <w:pPr>
        <w:numPr>
          <w:ilvl w:val="0"/>
          <w:numId w:val="270"/>
        </w:numPr>
        <w:spacing w:line="240" w:lineRule="auto"/>
        <w:ind w:right="424"/>
        <w:rPr>
          <w:rFonts w:ascii="Times New Roman" w:hAnsi="Times New Roman" w:cs="Times New Roman"/>
        </w:rPr>
      </w:pPr>
      <w:r w:rsidRPr="00D20ED0">
        <w:rPr>
          <w:rFonts w:ascii="Times New Roman" w:hAnsi="Times New Roman" w:cs="Times New Roman"/>
        </w:rPr>
        <w:t>что в зависимости от способа представления информации на бумаге или других носителях инфор</w:t>
      </w:r>
      <w:r w:rsidRPr="00D20ED0">
        <w:rPr>
          <w:rFonts w:ascii="Times New Roman" w:hAnsi="Times New Roman" w:cs="Times New Roman"/>
        </w:rPr>
        <w:softHyphen/>
        <w:t>мации, её называют текстовой, числовой, графической, табличной;</w:t>
      </w:r>
    </w:p>
    <w:p w14:paraId="0908ADA4" w14:textId="77777777" w:rsidR="00D20ED0" w:rsidRPr="00D20ED0" w:rsidRDefault="00D20ED0">
      <w:pPr>
        <w:numPr>
          <w:ilvl w:val="0"/>
          <w:numId w:val="270"/>
        </w:numPr>
        <w:spacing w:line="240" w:lineRule="auto"/>
        <w:ind w:right="424"/>
        <w:rPr>
          <w:rFonts w:ascii="Times New Roman" w:hAnsi="Times New Roman" w:cs="Times New Roman"/>
        </w:rPr>
      </w:pPr>
      <w:r w:rsidRPr="00D20ED0">
        <w:rPr>
          <w:rFonts w:ascii="Times New Roman" w:hAnsi="Times New Roman" w:cs="Times New Roman"/>
        </w:rPr>
        <w:t>что информацию можно хранить, обрабатывать и передавать на большие расстояния в закодиро</w:t>
      </w:r>
      <w:r w:rsidRPr="00D20ED0">
        <w:rPr>
          <w:rFonts w:ascii="Times New Roman" w:hAnsi="Times New Roman" w:cs="Times New Roman"/>
        </w:rPr>
        <w:softHyphen/>
        <w:t>ванном виде;</w:t>
      </w:r>
    </w:p>
    <w:p w14:paraId="2CFA20BB" w14:textId="77777777" w:rsidR="00D20ED0" w:rsidRPr="00D20ED0" w:rsidRDefault="00D20ED0">
      <w:pPr>
        <w:numPr>
          <w:ilvl w:val="0"/>
          <w:numId w:val="270"/>
        </w:numPr>
        <w:spacing w:line="240" w:lineRule="auto"/>
        <w:ind w:right="424"/>
        <w:rPr>
          <w:rFonts w:ascii="Times New Roman" w:hAnsi="Times New Roman" w:cs="Times New Roman"/>
        </w:rPr>
      </w:pPr>
      <w:r w:rsidRPr="00D20ED0">
        <w:rPr>
          <w:rFonts w:ascii="Times New Roman" w:hAnsi="Times New Roman" w:cs="Times New Roman"/>
        </w:rPr>
        <w:t>что человек, природа, книги могут быть источниками информации;</w:t>
      </w:r>
    </w:p>
    <w:p w14:paraId="12C66999" w14:textId="77777777" w:rsidR="00D20ED0" w:rsidRPr="00D20ED0" w:rsidRDefault="00D20ED0">
      <w:pPr>
        <w:numPr>
          <w:ilvl w:val="0"/>
          <w:numId w:val="270"/>
        </w:numPr>
        <w:spacing w:line="240" w:lineRule="auto"/>
        <w:ind w:right="424"/>
        <w:rPr>
          <w:rFonts w:ascii="Times New Roman" w:hAnsi="Times New Roman" w:cs="Times New Roman"/>
        </w:rPr>
      </w:pPr>
      <w:r w:rsidRPr="00D20ED0">
        <w:rPr>
          <w:rFonts w:ascii="Times New Roman" w:hAnsi="Times New Roman" w:cs="Times New Roman"/>
        </w:rPr>
        <w:t>что человек может быть и источником информации, и приёмником информации;</w:t>
      </w:r>
    </w:p>
    <w:p w14:paraId="60CDC6E1" w14:textId="77777777" w:rsidR="00D20ED0" w:rsidRPr="00D20ED0" w:rsidRDefault="00D20ED0">
      <w:pPr>
        <w:numPr>
          <w:ilvl w:val="0"/>
          <w:numId w:val="270"/>
        </w:numPr>
        <w:spacing w:line="240" w:lineRule="auto"/>
        <w:ind w:right="424"/>
        <w:rPr>
          <w:rFonts w:ascii="Times New Roman" w:hAnsi="Times New Roman" w:cs="Times New Roman"/>
        </w:rPr>
      </w:pPr>
      <w:r w:rsidRPr="00D20ED0">
        <w:rPr>
          <w:rFonts w:ascii="Times New Roman" w:hAnsi="Times New Roman" w:cs="Times New Roman"/>
        </w:rPr>
        <w:lastRenderedPageBreak/>
        <w:t>что в зависимости от способа представления информации на бумаге или других носителях инфор</w:t>
      </w:r>
      <w:r w:rsidRPr="00D20ED0">
        <w:rPr>
          <w:rFonts w:ascii="Times New Roman" w:hAnsi="Times New Roman" w:cs="Times New Roman"/>
        </w:rPr>
        <w:softHyphen/>
        <w:t>мации, её называют текстовой, числовой, графической, табличной;</w:t>
      </w:r>
    </w:p>
    <w:p w14:paraId="51539DB3" w14:textId="77777777" w:rsidR="00D20ED0" w:rsidRPr="00D20ED0" w:rsidRDefault="00D20ED0">
      <w:pPr>
        <w:numPr>
          <w:ilvl w:val="0"/>
          <w:numId w:val="270"/>
        </w:numPr>
        <w:spacing w:line="240" w:lineRule="auto"/>
        <w:ind w:right="424"/>
        <w:rPr>
          <w:rFonts w:ascii="Times New Roman" w:hAnsi="Times New Roman" w:cs="Times New Roman"/>
        </w:rPr>
      </w:pPr>
      <w:r w:rsidRPr="00D20ED0">
        <w:rPr>
          <w:rFonts w:ascii="Times New Roman" w:hAnsi="Times New Roman" w:cs="Times New Roman"/>
        </w:rPr>
        <w:t>что информацию можно представлять на носителе информации с помощью различных знаков (букв, цифр, знаков препинания и других);</w:t>
      </w:r>
    </w:p>
    <w:p w14:paraId="0FD5AE74" w14:textId="77777777" w:rsidR="00D20ED0" w:rsidRPr="00D20ED0" w:rsidRDefault="00D20ED0" w:rsidP="00D20ED0">
      <w:pPr>
        <w:spacing w:line="240" w:lineRule="auto"/>
        <w:ind w:right="424"/>
        <w:rPr>
          <w:rFonts w:ascii="Times New Roman" w:hAnsi="Times New Roman" w:cs="Times New Roman"/>
        </w:rPr>
      </w:pPr>
      <w:r w:rsidRPr="00D20ED0">
        <w:rPr>
          <w:rFonts w:ascii="Times New Roman" w:hAnsi="Times New Roman" w:cs="Times New Roman"/>
          <w:b/>
          <w:bCs/>
        </w:rPr>
        <w:t>знать:</w:t>
      </w:r>
    </w:p>
    <w:p w14:paraId="13924420" w14:textId="77777777" w:rsidR="00D20ED0" w:rsidRPr="00D20ED0" w:rsidRDefault="00D20ED0">
      <w:pPr>
        <w:numPr>
          <w:ilvl w:val="0"/>
          <w:numId w:val="271"/>
        </w:numPr>
        <w:spacing w:after="0" w:line="240" w:lineRule="auto"/>
        <w:ind w:right="424"/>
        <w:jc w:val="both"/>
        <w:rPr>
          <w:rFonts w:ascii="Times New Roman" w:hAnsi="Times New Roman" w:cs="Times New Roman"/>
        </w:rPr>
      </w:pPr>
      <w:r w:rsidRPr="00D20ED0">
        <w:rPr>
          <w:rFonts w:ascii="Times New Roman" w:hAnsi="Times New Roman" w:cs="Times New Roman"/>
        </w:rPr>
        <w:t>правила работы с компьютером и технику безопасности;</w:t>
      </w:r>
    </w:p>
    <w:p w14:paraId="6D4C4B00" w14:textId="77777777" w:rsidR="00D20ED0" w:rsidRPr="00D20ED0" w:rsidRDefault="00D20ED0">
      <w:pPr>
        <w:numPr>
          <w:ilvl w:val="0"/>
          <w:numId w:val="271"/>
        </w:numPr>
        <w:spacing w:after="0" w:line="240" w:lineRule="auto"/>
        <w:ind w:right="424"/>
        <w:jc w:val="both"/>
        <w:rPr>
          <w:rFonts w:ascii="Times New Roman" w:hAnsi="Times New Roman" w:cs="Times New Roman"/>
        </w:rPr>
      </w:pPr>
      <w:r w:rsidRPr="00D20ED0">
        <w:rPr>
          <w:rFonts w:ascii="Times New Roman" w:hAnsi="Times New Roman" w:cs="Times New Roman"/>
        </w:rPr>
        <w:t xml:space="preserve">что данные </w:t>
      </w:r>
      <w:proofErr w:type="gramStart"/>
      <w:r w:rsidRPr="00D20ED0">
        <w:rPr>
          <w:rFonts w:ascii="Times New Roman" w:hAnsi="Times New Roman" w:cs="Times New Roman"/>
        </w:rPr>
        <w:t>- это</w:t>
      </w:r>
      <w:proofErr w:type="gramEnd"/>
      <w:r w:rsidRPr="00D20ED0">
        <w:rPr>
          <w:rFonts w:ascii="Times New Roman" w:hAnsi="Times New Roman" w:cs="Times New Roman"/>
        </w:rPr>
        <w:t xml:space="preserve"> закодированная информация;</w:t>
      </w:r>
    </w:p>
    <w:p w14:paraId="22E634DD" w14:textId="77777777" w:rsidR="00D20ED0" w:rsidRPr="00D20ED0" w:rsidRDefault="00D20ED0">
      <w:pPr>
        <w:numPr>
          <w:ilvl w:val="0"/>
          <w:numId w:val="271"/>
        </w:numPr>
        <w:spacing w:after="0" w:line="240" w:lineRule="auto"/>
        <w:ind w:right="424"/>
        <w:jc w:val="both"/>
        <w:rPr>
          <w:rFonts w:ascii="Times New Roman" w:hAnsi="Times New Roman" w:cs="Times New Roman"/>
        </w:rPr>
      </w:pPr>
      <w:r w:rsidRPr="00D20ED0">
        <w:rPr>
          <w:rFonts w:ascii="Times New Roman" w:hAnsi="Times New Roman" w:cs="Times New Roman"/>
        </w:rPr>
        <w:t>что одну и ту же информацию можно представить различными способами: текстом, рисунком, таблицей, числами;</w:t>
      </w:r>
    </w:p>
    <w:p w14:paraId="7486D17B" w14:textId="77777777" w:rsidR="00D20ED0" w:rsidRPr="00D20ED0" w:rsidRDefault="00D20ED0">
      <w:pPr>
        <w:numPr>
          <w:ilvl w:val="0"/>
          <w:numId w:val="271"/>
        </w:numPr>
        <w:spacing w:after="0" w:line="240" w:lineRule="auto"/>
        <w:ind w:right="424"/>
        <w:jc w:val="both"/>
        <w:rPr>
          <w:rFonts w:ascii="Times New Roman" w:hAnsi="Times New Roman" w:cs="Times New Roman"/>
        </w:rPr>
      </w:pPr>
      <w:r w:rsidRPr="00D20ED0">
        <w:rPr>
          <w:rFonts w:ascii="Times New Roman" w:hAnsi="Times New Roman" w:cs="Times New Roman"/>
        </w:rPr>
        <w:t xml:space="preserve">как описывать объекты </w:t>
      </w:r>
      <w:proofErr w:type="gramStart"/>
      <w:r w:rsidRPr="00D20ED0">
        <w:rPr>
          <w:rFonts w:ascii="Times New Roman" w:hAnsi="Times New Roman" w:cs="Times New Roman"/>
        </w:rPr>
        <w:t>реальной действительности</w:t>
      </w:r>
      <w:proofErr w:type="gramEnd"/>
      <w:r w:rsidRPr="00D20ED0">
        <w:rPr>
          <w:rFonts w:ascii="Times New Roman" w:hAnsi="Times New Roman" w:cs="Times New Roman"/>
        </w:rPr>
        <w:t xml:space="preserve">, </w:t>
      </w:r>
      <w:proofErr w:type="gramStart"/>
      <w:r w:rsidRPr="00D20ED0">
        <w:rPr>
          <w:rFonts w:ascii="Times New Roman" w:hAnsi="Times New Roman" w:cs="Times New Roman"/>
        </w:rPr>
        <w:t>т.е.</w:t>
      </w:r>
      <w:proofErr w:type="gramEnd"/>
      <w:r w:rsidRPr="00D20ED0">
        <w:rPr>
          <w:rFonts w:ascii="Times New Roman" w:hAnsi="Times New Roman" w:cs="Times New Roman"/>
        </w:rPr>
        <w:t xml:space="preserve"> как представлять информацию о них раз</w:t>
      </w:r>
      <w:r w:rsidRPr="00D20ED0">
        <w:rPr>
          <w:rFonts w:ascii="Times New Roman" w:hAnsi="Times New Roman" w:cs="Times New Roman"/>
        </w:rPr>
        <w:softHyphen/>
        <w:t>личными способами (в виде чисел, текста, рисунка, таблицы);</w:t>
      </w:r>
    </w:p>
    <w:p w14:paraId="731F5BA9" w14:textId="77777777" w:rsidR="00D20ED0" w:rsidRPr="00D20ED0" w:rsidRDefault="00D20ED0">
      <w:pPr>
        <w:numPr>
          <w:ilvl w:val="0"/>
          <w:numId w:val="271"/>
        </w:numPr>
        <w:spacing w:after="0" w:line="240" w:lineRule="auto"/>
        <w:ind w:right="424"/>
        <w:jc w:val="both"/>
        <w:rPr>
          <w:rFonts w:ascii="Times New Roman" w:hAnsi="Times New Roman" w:cs="Times New Roman"/>
        </w:rPr>
      </w:pPr>
      <w:r w:rsidRPr="00D20ED0">
        <w:rPr>
          <w:rFonts w:ascii="Times New Roman" w:hAnsi="Times New Roman" w:cs="Times New Roman"/>
        </w:rPr>
        <w:t xml:space="preserve">что данные </w:t>
      </w:r>
      <w:proofErr w:type="gramStart"/>
      <w:r w:rsidRPr="00D20ED0">
        <w:rPr>
          <w:rFonts w:ascii="Times New Roman" w:hAnsi="Times New Roman" w:cs="Times New Roman"/>
        </w:rPr>
        <w:t>- это</w:t>
      </w:r>
      <w:proofErr w:type="gramEnd"/>
      <w:r w:rsidRPr="00D20ED0">
        <w:rPr>
          <w:rFonts w:ascii="Times New Roman" w:hAnsi="Times New Roman" w:cs="Times New Roman"/>
        </w:rPr>
        <w:t xml:space="preserve"> закодированная информация;</w:t>
      </w:r>
    </w:p>
    <w:p w14:paraId="150C4587" w14:textId="77777777" w:rsidR="00D20ED0" w:rsidRPr="00D20ED0" w:rsidRDefault="00D20ED0">
      <w:pPr>
        <w:numPr>
          <w:ilvl w:val="0"/>
          <w:numId w:val="271"/>
        </w:numPr>
        <w:spacing w:after="0" w:line="240" w:lineRule="auto"/>
        <w:ind w:right="424"/>
        <w:jc w:val="both"/>
        <w:rPr>
          <w:rFonts w:ascii="Times New Roman" w:hAnsi="Times New Roman" w:cs="Times New Roman"/>
        </w:rPr>
      </w:pPr>
      <w:r w:rsidRPr="00D20ED0">
        <w:rPr>
          <w:rFonts w:ascii="Times New Roman" w:hAnsi="Times New Roman" w:cs="Times New Roman"/>
        </w:rPr>
        <w:t>что информацию можно представить числами, рисунками, текстом;</w:t>
      </w:r>
    </w:p>
    <w:p w14:paraId="12D40B83" w14:textId="77777777" w:rsidR="00D20ED0" w:rsidRPr="00D20ED0" w:rsidRDefault="00D20ED0">
      <w:pPr>
        <w:numPr>
          <w:ilvl w:val="0"/>
          <w:numId w:val="271"/>
        </w:numPr>
        <w:spacing w:after="0" w:line="240" w:lineRule="auto"/>
        <w:ind w:right="424"/>
        <w:jc w:val="both"/>
        <w:rPr>
          <w:rFonts w:ascii="Times New Roman" w:hAnsi="Times New Roman" w:cs="Times New Roman"/>
        </w:rPr>
      </w:pPr>
      <w:r w:rsidRPr="00D20ED0">
        <w:rPr>
          <w:rFonts w:ascii="Times New Roman" w:hAnsi="Times New Roman" w:cs="Times New Roman"/>
        </w:rPr>
        <w:t xml:space="preserve">как описывать объекты </w:t>
      </w:r>
      <w:proofErr w:type="gramStart"/>
      <w:r w:rsidRPr="00D20ED0">
        <w:rPr>
          <w:rFonts w:ascii="Times New Roman" w:hAnsi="Times New Roman" w:cs="Times New Roman"/>
        </w:rPr>
        <w:t>реальной действительности</w:t>
      </w:r>
      <w:proofErr w:type="gramEnd"/>
      <w:r w:rsidRPr="00D20ED0">
        <w:rPr>
          <w:rFonts w:ascii="Times New Roman" w:hAnsi="Times New Roman" w:cs="Times New Roman"/>
        </w:rPr>
        <w:t xml:space="preserve">, </w:t>
      </w:r>
      <w:proofErr w:type="gramStart"/>
      <w:r w:rsidRPr="00D20ED0">
        <w:rPr>
          <w:rFonts w:ascii="Times New Roman" w:hAnsi="Times New Roman" w:cs="Times New Roman"/>
        </w:rPr>
        <w:t>т.е.</w:t>
      </w:r>
      <w:proofErr w:type="gramEnd"/>
      <w:r w:rsidRPr="00D20ED0">
        <w:rPr>
          <w:rFonts w:ascii="Times New Roman" w:hAnsi="Times New Roman" w:cs="Times New Roman"/>
        </w:rPr>
        <w:t xml:space="preserve"> как представлять информацию о них в ви</w:t>
      </w:r>
      <w:r w:rsidRPr="00D20ED0">
        <w:rPr>
          <w:rFonts w:ascii="Times New Roman" w:hAnsi="Times New Roman" w:cs="Times New Roman"/>
        </w:rPr>
        <w:softHyphen/>
        <w:t>де чисел;</w:t>
      </w:r>
    </w:p>
    <w:p w14:paraId="6BCA4E4B" w14:textId="77777777" w:rsidR="00D20ED0" w:rsidRPr="00D20ED0" w:rsidRDefault="00D20ED0">
      <w:pPr>
        <w:numPr>
          <w:ilvl w:val="0"/>
          <w:numId w:val="271"/>
        </w:numPr>
        <w:spacing w:after="0" w:line="240" w:lineRule="auto"/>
        <w:ind w:right="424"/>
        <w:jc w:val="both"/>
        <w:rPr>
          <w:rFonts w:ascii="Times New Roman" w:hAnsi="Times New Roman" w:cs="Times New Roman"/>
        </w:rPr>
      </w:pPr>
      <w:r w:rsidRPr="00D20ED0">
        <w:rPr>
          <w:rFonts w:ascii="Times New Roman" w:hAnsi="Times New Roman" w:cs="Times New Roman"/>
        </w:rPr>
        <w:t>что файл – это электронный документ;</w:t>
      </w:r>
    </w:p>
    <w:p w14:paraId="4B2A8BCE" w14:textId="77777777" w:rsidR="00D20ED0" w:rsidRPr="00D20ED0" w:rsidRDefault="00D20ED0">
      <w:pPr>
        <w:numPr>
          <w:ilvl w:val="0"/>
          <w:numId w:val="271"/>
        </w:numPr>
        <w:spacing w:after="0" w:line="240" w:lineRule="auto"/>
        <w:ind w:right="424"/>
        <w:jc w:val="both"/>
        <w:rPr>
          <w:rFonts w:ascii="Times New Roman" w:hAnsi="Times New Roman" w:cs="Times New Roman"/>
        </w:rPr>
      </w:pPr>
      <w:r w:rsidRPr="00D20ED0">
        <w:rPr>
          <w:rFonts w:ascii="Times New Roman" w:hAnsi="Times New Roman" w:cs="Times New Roman"/>
        </w:rPr>
        <w:t>что такое текстовый и графических редактор;</w:t>
      </w:r>
    </w:p>
    <w:p w14:paraId="3A4241B7" w14:textId="77777777" w:rsidR="00D20ED0" w:rsidRPr="00D20ED0" w:rsidRDefault="00D20ED0">
      <w:pPr>
        <w:numPr>
          <w:ilvl w:val="0"/>
          <w:numId w:val="271"/>
        </w:numPr>
        <w:spacing w:after="0" w:line="240" w:lineRule="auto"/>
        <w:ind w:right="424"/>
        <w:jc w:val="both"/>
        <w:rPr>
          <w:rFonts w:ascii="Times New Roman" w:hAnsi="Times New Roman" w:cs="Times New Roman"/>
        </w:rPr>
      </w:pPr>
      <w:r w:rsidRPr="00D20ED0">
        <w:rPr>
          <w:rFonts w:ascii="Times New Roman" w:hAnsi="Times New Roman" w:cs="Times New Roman"/>
        </w:rPr>
        <w:t>чем отличается поиск информации и поиск документа.</w:t>
      </w:r>
    </w:p>
    <w:p w14:paraId="1ADFE831" w14:textId="77777777" w:rsidR="00D20ED0" w:rsidRPr="00D20ED0" w:rsidRDefault="00D20ED0" w:rsidP="00D20ED0">
      <w:pPr>
        <w:spacing w:line="240" w:lineRule="auto"/>
        <w:ind w:right="424"/>
        <w:rPr>
          <w:rFonts w:ascii="Times New Roman" w:hAnsi="Times New Roman" w:cs="Times New Roman"/>
        </w:rPr>
      </w:pPr>
      <w:r w:rsidRPr="00D20ED0">
        <w:rPr>
          <w:rFonts w:ascii="Times New Roman" w:hAnsi="Times New Roman" w:cs="Times New Roman"/>
          <w:b/>
          <w:bCs/>
        </w:rPr>
        <w:t>уметь:</w:t>
      </w:r>
    </w:p>
    <w:p w14:paraId="1ADB6A0F" w14:textId="77777777" w:rsidR="00D20ED0" w:rsidRPr="00D20ED0" w:rsidRDefault="00D20ED0">
      <w:pPr>
        <w:numPr>
          <w:ilvl w:val="0"/>
          <w:numId w:val="272"/>
        </w:numPr>
        <w:spacing w:after="0" w:line="240" w:lineRule="auto"/>
        <w:ind w:right="424"/>
        <w:jc w:val="both"/>
        <w:rPr>
          <w:rFonts w:ascii="Times New Roman" w:hAnsi="Times New Roman" w:cs="Times New Roman"/>
        </w:rPr>
      </w:pPr>
      <w:r w:rsidRPr="00D20ED0">
        <w:rPr>
          <w:rFonts w:ascii="Times New Roman" w:hAnsi="Times New Roman" w:cs="Times New Roman"/>
        </w:rPr>
        <w:t>пользоваться средствами информационных технологий: радио, телефоном, магнитофоном, компь</w:t>
      </w:r>
      <w:r w:rsidRPr="00D20ED0">
        <w:rPr>
          <w:rFonts w:ascii="Times New Roman" w:hAnsi="Times New Roman" w:cs="Times New Roman"/>
        </w:rPr>
        <w:softHyphen/>
        <w:t>ютером.</w:t>
      </w:r>
    </w:p>
    <w:p w14:paraId="6E807526" w14:textId="77777777" w:rsidR="00D20ED0" w:rsidRPr="00D20ED0" w:rsidRDefault="00D20ED0">
      <w:pPr>
        <w:numPr>
          <w:ilvl w:val="0"/>
          <w:numId w:val="272"/>
        </w:numPr>
        <w:spacing w:after="0" w:line="240" w:lineRule="auto"/>
        <w:ind w:right="424"/>
        <w:jc w:val="both"/>
        <w:rPr>
          <w:rFonts w:ascii="Times New Roman" w:hAnsi="Times New Roman" w:cs="Times New Roman"/>
        </w:rPr>
      </w:pPr>
      <w:r w:rsidRPr="00D20ED0">
        <w:rPr>
          <w:rFonts w:ascii="Times New Roman" w:hAnsi="Times New Roman" w:cs="Times New Roman"/>
        </w:rPr>
        <w:t>кодировать информацию различными способами и декодировать её, пользуясь кодовой таблицей соответствия;</w:t>
      </w:r>
    </w:p>
    <w:p w14:paraId="511B1961" w14:textId="77777777" w:rsidR="00D20ED0" w:rsidRPr="00D20ED0" w:rsidRDefault="00D20ED0">
      <w:pPr>
        <w:numPr>
          <w:ilvl w:val="0"/>
          <w:numId w:val="272"/>
        </w:numPr>
        <w:spacing w:after="0" w:line="240" w:lineRule="auto"/>
        <w:ind w:right="424"/>
        <w:jc w:val="both"/>
        <w:rPr>
          <w:rFonts w:ascii="Times New Roman" w:hAnsi="Times New Roman" w:cs="Times New Roman"/>
        </w:rPr>
      </w:pPr>
      <w:r w:rsidRPr="00D20ED0">
        <w:rPr>
          <w:rFonts w:ascii="Times New Roman" w:hAnsi="Times New Roman" w:cs="Times New Roman"/>
        </w:rPr>
        <w:t>представлять в тетради и на экране компьютера информацию об объекте числами, текстом, рисунком;</w:t>
      </w:r>
    </w:p>
    <w:p w14:paraId="17A991B5" w14:textId="77777777" w:rsidR="00D20ED0" w:rsidRPr="00D20ED0" w:rsidRDefault="00D20ED0">
      <w:pPr>
        <w:numPr>
          <w:ilvl w:val="0"/>
          <w:numId w:val="272"/>
        </w:numPr>
        <w:spacing w:after="0" w:line="240" w:lineRule="auto"/>
        <w:ind w:right="424"/>
        <w:jc w:val="both"/>
        <w:rPr>
          <w:rFonts w:ascii="Times New Roman" w:hAnsi="Times New Roman" w:cs="Times New Roman"/>
        </w:rPr>
      </w:pPr>
      <w:r w:rsidRPr="00D20ED0">
        <w:rPr>
          <w:rFonts w:ascii="Times New Roman" w:hAnsi="Times New Roman" w:cs="Times New Roman"/>
        </w:rPr>
        <w:t>кодировать информацию числами и декодировать её, пользуясь кодовой таблицей соответствия;</w:t>
      </w:r>
    </w:p>
    <w:p w14:paraId="5F477CB5" w14:textId="77777777" w:rsidR="00D20ED0" w:rsidRPr="00D20ED0" w:rsidRDefault="00D20ED0">
      <w:pPr>
        <w:numPr>
          <w:ilvl w:val="0"/>
          <w:numId w:val="272"/>
        </w:numPr>
        <w:spacing w:after="0" w:line="240" w:lineRule="auto"/>
        <w:ind w:right="424"/>
        <w:jc w:val="both"/>
        <w:rPr>
          <w:rFonts w:ascii="Times New Roman" w:hAnsi="Times New Roman" w:cs="Times New Roman"/>
        </w:rPr>
      </w:pPr>
      <w:r w:rsidRPr="00D20ED0">
        <w:rPr>
          <w:rFonts w:ascii="Times New Roman" w:hAnsi="Times New Roman" w:cs="Times New Roman"/>
        </w:rPr>
        <w:t>работать с электронными документами;</w:t>
      </w:r>
    </w:p>
    <w:p w14:paraId="54880F2F" w14:textId="77777777" w:rsidR="00D20ED0" w:rsidRPr="00D20ED0" w:rsidRDefault="00D20ED0">
      <w:pPr>
        <w:numPr>
          <w:ilvl w:val="0"/>
          <w:numId w:val="272"/>
        </w:numPr>
        <w:spacing w:after="0"/>
        <w:ind w:right="424"/>
        <w:jc w:val="both"/>
        <w:rPr>
          <w:rFonts w:ascii="Times New Roman" w:hAnsi="Times New Roman" w:cs="Times New Roman"/>
        </w:rPr>
      </w:pPr>
      <w:r w:rsidRPr="00D20ED0">
        <w:rPr>
          <w:rFonts w:ascii="Times New Roman" w:hAnsi="Times New Roman" w:cs="Times New Roman"/>
        </w:rPr>
        <w:t>создавать текстовый документ;</w:t>
      </w:r>
    </w:p>
    <w:p w14:paraId="23A43187" w14:textId="6C125761" w:rsidR="00D20ED0" w:rsidRPr="00EA29A8" w:rsidRDefault="00D20ED0">
      <w:pPr>
        <w:numPr>
          <w:ilvl w:val="0"/>
          <w:numId w:val="272"/>
        </w:numPr>
        <w:spacing w:after="0"/>
        <w:ind w:right="424"/>
        <w:jc w:val="both"/>
        <w:rPr>
          <w:rFonts w:ascii="Times New Roman" w:hAnsi="Times New Roman" w:cs="Times New Roman"/>
        </w:rPr>
      </w:pPr>
      <w:r w:rsidRPr="00D20ED0">
        <w:rPr>
          <w:rFonts w:ascii="Times New Roman" w:hAnsi="Times New Roman" w:cs="Times New Roman"/>
        </w:rPr>
        <w:t>создавать графический документ.</w:t>
      </w:r>
    </w:p>
    <w:p w14:paraId="6D0CCE06" w14:textId="77777777" w:rsidR="00D20ED0" w:rsidRPr="00D20ED0" w:rsidRDefault="00D20ED0" w:rsidP="00D20ED0">
      <w:pPr>
        <w:spacing w:after="0" w:line="264" w:lineRule="auto"/>
        <w:ind w:left="120" w:right="424"/>
        <w:jc w:val="both"/>
        <w:rPr>
          <w:rFonts w:ascii="Times New Roman" w:hAnsi="Times New Roman" w:cs="Times New Roman"/>
        </w:rPr>
      </w:pPr>
      <w:r w:rsidRPr="00D20ED0">
        <w:rPr>
          <w:rFonts w:ascii="Times New Roman" w:hAnsi="Times New Roman" w:cs="Times New Roman"/>
          <w:color w:val="000000"/>
        </w:rPr>
        <w:t xml:space="preserve">К концу обучения </w:t>
      </w:r>
      <w:r w:rsidRPr="00D20ED0">
        <w:rPr>
          <w:rFonts w:ascii="Times New Roman" w:hAnsi="Times New Roman" w:cs="Times New Roman"/>
          <w:b/>
          <w:color w:val="000000"/>
        </w:rPr>
        <w:t>в 3 классе</w:t>
      </w:r>
      <w:r w:rsidRPr="00D20ED0">
        <w:rPr>
          <w:rFonts w:ascii="Times New Roman" w:hAnsi="Times New Roman" w:cs="Times New Roman"/>
          <w:color w:val="000000"/>
        </w:rPr>
        <w:t xml:space="preserve"> у обучающегося будут сформированы следующие умения:</w:t>
      </w:r>
    </w:p>
    <w:p w14:paraId="1F48AF0C" w14:textId="77777777" w:rsidR="00D20ED0" w:rsidRPr="00D20ED0" w:rsidRDefault="00D20ED0" w:rsidP="00D20ED0">
      <w:pPr>
        <w:pStyle w:val="ac"/>
        <w:ind w:left="720" w:right="424"/>
        <w:rPr>
          <w:b/>
          <w:bCs/>
          <w:iCs/>
          <w:caps/>
          <w:sz w:val="24"/>
          <w:szCs w:val="24"/>
        </w:rPr>
      </w:pPr>
    </w:p>
    <w:p w14:paraId="4270245E" w14:textId="77777777" w:rsidR="00D20ED0" w:rsidRPr="00D20ED0" w:rsidRDefault="00D20ED0" w:rsidP="00D20ED0">
      <w:pPr>
        <w:pStyle w:val="ac"/>
        <w:ind w:right="424"/>
        <w:rPr>
          <w:b/>
          <w:i/>
          <w:iCs/>
          <w:sz w:val="24"/>
          <w:szCs w:val="24"/>
        </w:rPr>
      </w:pPr>
      <w:r w:rsidRPr="00D20ED0">
        <w:rPr>
          <w:b/>
          <w:i/>
          <w:iCs/>
          <w:sz w:val="24"/>
          <w:szCs w:val="24"/>
        </w:rPr>
        <w:t xml:space="preserve">Учащиеся должны знать: </w:t>
      </w:r>
    </w:p>
    <w:p w14:paraId="63300F26" w14:textId="77777777" w:rsidR="00D20ED0" w:rsidRPr="00D20ED0" w:rsidRDefault="00D20ED0" w:rsidP="00D20ED0">
      <w:pPr>
        <w:pStyle w:val="ac"/>
        <w:ind w:right="424"/>
        <w:rPr>
          <w:sz w:val="24"/>
          <w:szCs w:val="24"/>
        </w:rPr>
      </w:pPr>
      <w:r w:rsidRPr="00D20ED0">
        <w:rPr>
          <w:b/>
          <w:sz w:val="24"/>
          <w:szCs w:val="24"/>
        </w:rPr>
        <w:t xml:space="preserve">- </w:t>
      </w:r>
      <w:r w:rsidRPr="00D20ED0">
        <w:rPr>
          <w:sz w:val="24"/>
          <w:szCs w:val="24"/>
        </w:rPr>
        <w:t>что живые существа получают информацию из окружающего мира с помощью органов чувств;</w:t>
      </w:r>
    </w:p>
    <w:p w14:paraId="45C21F50" w14:textId="77777777" w:rsidR="00D20ED0" w:rsidRPr="00D20ED0" w:rsidRDefault="00D20ED0" w:rsidP="00D20ED0">
      <w:pPr>
        <w:pStyle w:val="ac"/>
        <w:ind w:right="424"/>
        <w:rPr>
          <w:sz w:val="24"/>
          <w:szCs w:val="24"/>
        </w:rPr>
      </w:pPr>
      <w:r w:rsidRPr="00D20ED0">
        <w:rPr>
          <w:sz w:val="24"/>
          <w:szCs w:val="24"/>
        </w:rPr>
        <w:t>- что бывают источники и приемники информации;</w:t>
      </w:r>
    </w:p>
    <w:p w14:paraId="4338193A" w14:textId="77777777" w:rsidR="00D20ED0" w:rsidRPr="00D20ED0" w:rsidRDefault="00D20ED0" w:rsidP="00D20ED0">
      <w:pPr>
        <w:pStyle w:val="ac"/>
        <w:ind w:right="424"/>
        <w:rPr>
          <w:sz w:val="24"/>
          <w:szCs w:val="24"/>
        </w:rPr>
      </w:pPr>
      <w:r w:rsidRPr="00D20ED0">
        <w:rPr>
          <w:sz w:val="24"/>
          <w:szCs w:val="24"/>
        </w:rPr>
        <w:t>- что такое носитель информации;</w:t>
      </w:r>
    </w:p>
    <w:p w14:paraId="5A2CA5C1" w14:textId="77777777" w:rsidR="00D20ED0" w:rsidRPr="00D20ED0" w:rsidRDefault="00D20ED0" w:rsidP="00D20ED0">
      <w:pPr>
        <w:pStyle w:val="ac"/>
        <w:ind w:right="424"/>
        <w:rPr>
          <w:sz w:val="24"/>
          <w:szCs w:val="24"/>
        </w:rPr>
      </w:pPr>
      <w:r w:rsidRPr="00D20ED0">
        <w:rPr>
          <w:sz w:val="24"/>
          <w:szCs w:val="24"/>
        </w:rPr>
        <w:t>- что компьютер предназначен для обработки различных видов информации с помощью программ;</w:t>
      </w:r>
    </w:p>
    <w:p w14:paraId="7DDFB53A" w14:textId="77777777" w:rsidR="00D20ED0" w:rsidRPr="00D20ED0" w:rsidRDefault="00D20ED0" w:rsidP="00D20ED0">
      <w:pPr>
        <w:pStyle w:val="ac"/>
        <w:ind w:right="424"/>
        <w:rPr>
          <w:sz w:val="24"/>
          <w:szCs w:val="24"/>
        </w:rPr>
      </w:pPr>
      <w:r w:rsidRPr="00D20ED0">
        <w:rPr>
          <w:sz w:val="24"/>
          <w:szCs w:val="24"/>
        </w:rPr>
        <w:t>- правила работы с компьютером и технику безопасности;</w:t>
      </w:r>
    </w:p>
    <w:p w14:paraId="0A38634A" w14:textId="77777777" w:rsidR="00D20ED0" w:rsidRPr="00D20ED0" w:rsidRDefault="00D20ED0" w:rsidP="00D20ED0">
      <w:pPr>
        <w:pStyle w:val="ac"/>
        <w:ind w:right="424"/>
        <w:rPr>
          <w:sz w:val="24"/>
          <w:szCs w:val="24"/>
        </w:rPr>
      </w:pPr>
      <w:r w:rsidRPr="00D20ED0">
        <w:rPr>
          <w:sz w:val="24"/>
          <w:szCs w:val="24"/>
        </w:rPr>
        <w:t xml:space="preserve">-что данные </w:t>
      </w:r>
      <w:proofErr w:type="gramStart"/>
      <w:r w:rsidRPr="00D20ED0">
        <w:rPr>
          <w:sz w:val="24"/>
          <w:szCs w:val="24"/>
        </w:rPr>
        <w:t>- это</w:t>
      </w:r>
      <w:proofErr w:type="gramEnd"/>
      <w:r w:rsidRPr="00D20ED0">
        <w:rPr>
          <w:sz w:val="24"/>
          <w:szCs w:val="24"/>
        </w:rPr>
        <w:t xml:space="preserve"> закодированная информация;</w:t>
      </w:r>
    </w:p>
    <w:p w14:paraId="3045D30B" w14:textId="77777777" w:rsidR="00D20ED0" w:rsidRPr="00D20ED0" w:rsidRDefault="00D20ED0" w:rsidP="00D20ED0">
      <w:pPr>
        <w:pStyle w:val="ac"/>
        <w:ind w:right="424"/>
        <w:rPr>
          <w:sz w:val="24"/>
          <w:szCs w:val="24"/>
        </w:rPr>
      </w:pPr>
      <w:r w:rsidRPr="00D20ED0">
        <w:rPr>
          <w:sz w:val="24"/>
          <w:szCs w:val="24"/>
        </w:rPr>
        <w:t>-понимать и знать определение объекта;</w:t>
      </w:r>
    </w:p>
    <w:p w14:paraId="01BE1994" w14:textId="77777777" w:rsidR="00D20ED0" w:rsidRPr="00D20ED0" w:rsidRDefault="00D20ED0" w:rsidP="00D20ED0">
      <w:pPr>
        <w:pStyle w:val="ac"/>
        <w:ind w:right="424"/>
        <w:rPr>
          <w:sz w:val="24"/>
          <w:szCs w:val="24"/>
        </w:rPr>
      </w:pPr>
      <w:r w:rsidRPr="00D20ED0">
        <w:rPr>
          <w:sz w:val="24"/>
          <w:szCs w:val="24"/>
        </w:rPr>
        <w:t>- что каждый объект обладает именем, свойствами и функциями;</w:t>
      </w:r>
    </w:p>
    <w:p w14:paraId="74E7E84D" w14:textId="77777777" w:rsidR="00D20ED0" w:rsidRPr="00D20ED0" w:rsidRDefault="00D20ED0" w:rsidP="00D20ED0">
      <w:pPr>
        <w:pStyle w:val="ac"/>
        <w:ind w:right="424"/>
        <w:rPr>
          <w:sz w:val="24"/>
          <w:szCs w:val="24"/>
        </w:rPr>
      </w:pPr>
      <w:r w:rsidRPr="00D20ED0">
        <w:rPr>
          <w:sz w:val="24"/>
          <w:szCs w:val="24"/>
        </w:rPr>
        <w:t>- что каждому объекту можно дать характеристику;</w:t>
      </w:r>
    </w:p>
    <w:p w14:paraId="7FC7D240" w14:textId="77777777" w:rsidR="00D20ED0" w:rsidRPr="00D20ED0" w:rsidRDefault="00D20ED0" w:rsidP="00D20ED0">
      <w:pPr>
        <w:pStyle w:val="ac"/>
        <w:ind w:right="424"/>
        <w:rPr>
          <w:sz w:val="24"/>
          <w:szCs w:val="24"/>
        </w:rPr>
      </w:pPr>
      <w:r w:rsidRPr="00D20ED0">
        <w:rPr>
          <w:sz w:val="24"/>
          <w:szCs w:val="24"/>
        </w:rPr>
        <w:t xml:space="preserve">- что документы </w:t>
      </w:r>
      <w:proofErr w:type="gramStart"/>
      <w:r w:rsidRPr="00D20ED0">
        <w:rPr>
          <w:sz w:val="24"/>
          <w:szCs w:val="24"/>
        </w:rPr>
        <w:t>- это</w:t>
      </w:r>
      <w:proofErr w:type="gramEnd"/>
      <w:r w:rsidRPr="00D20ED0">
        <w:rPr>
          <w:sz w:val="24"/>
          <w:szCs w:val="24"/>
        </w:rPr>
        <w:t xml:space="preserve"> информационные объекты, содержащие данные об объектах</w:t>
      </w:r>
    </w:p>
    <w:p w14:paraId="2FD9D0F8" w14:textId="77777777" w:rsidR="00D20ED0" w:rsidRPr="00D20ED0" w:rsidRDefault="00D20ED0" w:rsidP="00D20ED0">
      <w:pPr>
        <w:pStyle w:val="ac"/>
        <w:shd w:val="clear" w:color="auto" w:fill="FFFFFF"/>
        <w:ind w:right="424"/>
        <w:rPr>
          <w:sz w:val="24"/>
          <w:szCs w:val="24"/>
        </w:rPr>
      </w:pPr>
      <w:r w:rsidRPr="00D20ED0">
        <w:rPr>
          <w:sz w:val="24"/>
          <w:szCs w:val="24"/>
        </w:rPr>
        <w:t xml:space="preserve">- что компьютер </w:t>
      </w:r>
      <w:proofErr w:type="gramStart"/>
      <w:r w:rsidRPr="00D20ED0">
        <w:rPr>
          <w:sz w:val="24"/>
          <w:szCs w:val="24"/>
        </w:rPr>
        <w:t>- это</w:t>
      </w:r>
      <w:proofErr w:type="gramEnd"/>
      <w:r w:rsidRPr="00D20ED0">
        <w:rPr>
          <w:sz w:val="24"/>
          <w:szCs w:val="24"/>
        </w:rPr>
        <w:t xml:space="preserve"> система, состоящая из оборудования, программ и данных;</w:t>
      </w:r>
    </w:p>
    <w:p w14:paraId="52328D57" w14:textId="77777777" w:rsidR="00D20ED0" w:rsidRPr="00D20ED0" w:rsidRDefault="00D20ED0" w:rsidP="00D20ED0">
      <w:pPr>
        <w:pStyle w:val="ac"/>
        <w:shd w:val="clear" w:color="auto" w:fill="FFFFFF"/>
        <w:ind w:right="424"/>
        <w:rPr>
          <w:sz w:val="24"/>
          <w:szCs w:val="24"/>
        </w:rPr>
      </w:pPr>
      <w:r w:rsidRPr="00D20ED0">
        <w:rPr>
          <w:sz w:val="24"/>
          <w:szCs w:val="24"/>
        </w:rPr>
        <w:t xml:space="preserve">- назначение и виды различных программ: системных, прикладных, </w:t>
      </w:r>
      <w:r w:rsidRPr="00D20ED0">
        <w:rPr>
          <w:sz w:val="24"/>
          <w:szCs w:val="24"/>
        </w:rPr>
        <w:lastRenderedPageBreak/>
        <w:t>инструментальных;</w:t>
      </w:r>
    </w:p>
    <w:p w14:paraId="786514E0" w14:textId="77777777" w:rsidR="00D20ED0" w:rsidRPr="00D20ED0" w:rsidRDefault="00D20ED0" w:rsidP="00D20ED0">
      <w:pPr>
        <w:pStyle w:val="ac"/>
        <w:shd w:val="clear" w:color="auto" w:fill="FFFFFF"/>
        <w:ind w:right="424"/>
        <w:rPr>
          <w:sz w:val="24"/>
          <w:szCs w:val="24"/>
        </w:rPr>
      </w:pPr>
      <w:r w:rsidRPr="00D20ED0">
        <w:rPr>
          <w:sz w:val="24"/>
          <w:szCs w:val="24"/>
        </w:rPr>
        <w:t>- что электронный документ – это файл с именем;</w:t>
      </w:r>
    </w:p>
    <w:p w14:paraId="58DEC026" w14:textId="77777777" w:rsidR="00D20ED0" w:rsidRPr="00D20ED0" w:rsidRDefault="00D20ED0" w:rsidP="00D20ED0">
      <w:pPr>
        <w:pStyle w:val="ac"/>
        <w:shd w:val="clear" w:color="auto" w:fill="FFFFFF"/>
        <w:ind w:right="424"/>
        <w:rPr>
          <w:sz w:val="24"/>
          <w:szCs w:val="24"/>
        </w:rPr>
      </w:pPr>
      <w:r w:rsidRPr="00D20ED0">
        <w:rPr>
          <w:sz w:val="24"/>
          <w:szCs w:val="24"/>
        </w:rPr>
        <w:t>- что существует определенный порядок хранения файлов – файловая система;</w:t>
      </w:r>
    </w:p>
    <w:p w14:paraId="747E457F" w14:textId="77777777" w:rsidR="00D20ED0" w:rsidRPr="00D20ED0" w:rsidRDefault="00D20ED0" w:rsidP="00D20ED0">
      <w:pPr>
        <w:pStyle w:val="ac"/>
        <w:shd w:val="clear" w:color="auto" w:fill="FFFFFF"/>
        <w:ind w:right="424"/>
        <w:rPr>
          <w:sz w:val="24"/>
          <w:szCs w:val="24"/>
        </w:rPr>
      </w:pPr>
      <w:r w:rsidRPr="00D20ED0">
        <w:rPr>
          <w:sz w:val="24"/>
          <w:szCs w:val="24"/>
        </w:rPr>
        <w:t>- что такое компьютерная сеть: локальная и глобальная;</w:t>
      </w:r>
    </w:p>
    <w:p w14:paraId="2B3D1538" w14:textId="77777777" w:rsidR="00D20ED0" w:rsidRPr="00D20ED0" w:rsidRDefault="00D20ED0" w:rsidP="00D20ED0">
      <w:pPr>
        <w:pStyle w:val="ac"/>
        <w:ind w:right="424"/>
        <w:rPr>
          <w:sz w:val="24"/>
          <w:szCs w:val="24"/>
        </w:rPr>
      </w:pPr>
      <w:r w:rsidRPr="00D20ED0">
        <w:rPr>
          <w:sz w:val="24"/>
          <w:szCs w:val="24"/>
        </w:rPr>
        <w:t>- что такое информационная система и из чего она состоит;</w:t>
      </w:r>
    </w:p>
    <w:p w14:paraId="6163D763" w14:textId="77777777" w:rsidR="00D20ED0" w:rsidRPr="00D20ED0" w:rsidRDefault="00D20ED0" w:rsidP="00D20ED0">
      <w:pPr>
        <w:pStyle w:val="ac"/>
        <w:ind w:right="424"/>
        <w:rPr>
          <w:b/>
          <w:i/>
          <w:iCs/>
          <w:sz w:val="24"/>
          <w:szCs w:val="24"/>
        </w:rPr>
      </w:pPr>
      <w:r w:rsidRPr="00D20ED0">
        <w:rPr>
          <w:b/>
          <w:i/>
          <w:iCs/>
          <w:sz w:val="24"/>
          <w:szCs w:val="24"/>
        </w:rPr>
        <w:t>уметь:</w:t>
      </w:r>
    </w:p>
    <w:p w14:paraId="4E4AED32" w14:textId="77777777" w:rsidR="00D20ED0" w:rsidRPr="00D20ED0" w:rsidRDefault="00D20ED0" w:rsidP="00D20ED0">
      <w:pPr>
        <w:pStyle w:val="ac"/>
        <w:ind w:right="424"/>
        <w:rPr>
          <w:sz w:val="24"/>
          <w:szCs w:val="24"/>
        </w:rPr>
      </w:pPr>
      <w:r w:rsidRPr="00D20ED0">
        <w:rPr>
          <w:b/>
          <w:sz w:val="24"/>
          <w:szCs w:val="24"/>
        </w:rPr>
        <w:t xml:space="preserve">- </w:t>
      </w:r>
      <w:r w:rsidRPr="00D20ED0">
        <w:rPr>
          <w:sz w:val="24"/>
          <w:szCs w:val="24"/>
        </w:rPr>
        <w:t>называть органы чувств и различать виды информации;</w:t>
      </w:r>
    </w:p>
    <w:p w14:paraId="2B7A7726" w14:textId="77777777" w:rsidR="00D20ED0" w:rsidRPr="00D20ED0" w:rsidRDefault="00D20ED0" w:rsidP="00D20ED0">
      <w:pPr>
        <w:pStyle w:val="ac"/>
        <w:ind w:right="424"/>
        <w:rPr>
          <w:sz w:val="24"/>
          <w:szCs w:val="24"/>
        </w:rPr>
      </w:pPr>
      <w:r w:rsidRPr="00D20ED0">
        <w:rPr>
          <w:sz w:val="24"/>
          <w:szCs w:val="24"/>
        </w:rPr>
        <w:t>- различать источники и приемники информации;</w:t>
      </w:r>
    </w:p>
    <w:p w14:paraId="1439BA6F" w14:textId="77777777" w:rsidR="00D20ED0" w:rsidRPr="00D20ED0" w:rsidRDefault="00D20ED0" w:rsidP="00D20ED0">
      <w:pPr>
        <w:pStyle w:val="ac"/>
        <w:ind w:right="424"/>
        <w:rPr>
          <w:sz w:val="24"/>
          <w:szCs w:val="24"/>
        </w:rPr>
      </w:pPr>
      <w:r w:rsidRPr="00D20ED0">
        <w:rPr>
          <w:sz w:val="24"/>
          <w:szCs w:val="24"/>
        </w:rPr>
        <w:t>- называть древние и современные носители информации;</w:t>
      </w:r>
    </w:p>
    <w:p w14:paraId="05B1EEB2" w14:textId="77777777" w:rsidR="00D20ED0" w:rsidRPr="00D20ED0" w:rsidRDefault="00D20ED0" w:rsidP="00D20ED0">
      <w:pPr>
        <w:pStyle w:val="ac"/>
        <w:ind w:right="424"/>
        <w:rPr>
          <w:sz w:val="24"/>
          <w:szCs w:val="24"/>
        </w:rPr>
      </w:pPr>
      <w:r w:rsidRPr="00D20ED0">
        <w:rPr>
          <w:sz w:val="24"/>
          <w:szCs w:val="24"/>
        </w:rPr>
        <w:t>- представлять в тетради и на экране компьютера одну и ту же информацию об объекте различными способами с помощью программ;</w:t>
      </w:r>
    </w:p>
    <w:p w14:paraId="161EE940" w14:textId="77777777" w:rsidR="00D20ED0" w:rsidRPr="00D20ED0" w:rsidRDefault="00D20ED0" w:rsidP="00D20ED0">
      <w:pPr>
        <w:pStyle w:val="ac"/>
        <w:ind w:right="424"/>
        <w:rPr>
          <w:sz w:val="24"/>
          <w:szCs w:val="24"/>
        </w:rPr>
      </w:pPr>
      <w:r w:rsidRPr="00D20ED0">
        <w:rPr>
          <w:sz w:val="24"/>
          <w:szCs w:val="24"/>
        </w:rPr>
        <w:t>- использовать компьютер для решения учебных и простейших практических задач разных учебных дисциплин;</w:t>
      </w:r>
    </w:p>
    <w:p w14:paraId="3AE6F3C6" w14:textId="77777777" w:rsidR="00D20ED0" w:rsidRDefault="00D20ED0" w:rsidP="00D20ED0">
      <w:pPr>
        <w:pStyle w:val="ac"/>
        <w:ind w:right="424"/>
        <w:rPr>
          <w:sz w:val="24"/>
          <w:szCs w:val="24"/>
        </w:rPr>
      </w:pPr>
      <w:r w:rsidRPr="00D20ED0">
        <w:rPr>
          <w:sz w:val="24"/>
          <w:szCs w:val="24"/>
        </w:rPr>
        <w:t>-кодировать информацию различными способами и декодировать её, пользуясь кодовой таблицей соответствия;</w:t>
      </w:r>
    </w:p>
    <w:p w14:paraId="4922BD42" w14:textId="5A68EF94" w:rsidR="00D20ED0" w:rsidRPr="00D20ED0" w:rsidRDefault="00EA29A8" w:rsidP="00EA29A8">
      <w:pPr>
        <w:pStyle w:val="ac"/>
        <w:ind w:right="424"/>
        <w:rPr>
          <w:sz w:val="24"/>
          <w:szCs w:val="24"/>
        </w:rPr>
      </w:pPr>
      <w:r>
        <w:rPr>
          <w:sz w:val="24"/>
          <w:szCs w:val="24"/>
        </w:rPr>
        <w:t>-</w:t>
      </w:r>
      <w:r w:rsidR="00D20ED0" w:rsidRPr="00D20ED0">
        <w:rPr>
          <w:sz w:val="24"/>
          <w:szCs w:val="24"/>
        </w:rPr>
        <w:t xml:space="preserve"> получать необходимую информацию об объекте деятельности, используя рисунки, схемы, эскизы, чертежи (на бумажных и электронных носителях); </w:t>
      </w:r>
    </w:p>
    <w:p w14:paraId="54C36E02" w14:textId="77777777" w:rsidR="00D20ED0" w:rsidRPr="00D20ED0" w:rsidRDefault="00D20ED0" w:rsidP="00D20ED0">
      <w:pPr>
        <w:pStyle w:val="ac"/>
        <w:ind w:right="424"/>
        <w:rPr>
          <w:sz w:val="24"/>
          <w:szCs w:val="24"/>
        </w:rPr>
      </w:pPr>
      <w:r w:rsidRPr="00D20ED0">
        <w:rPr>
          <w:sz w:val="24"/>
          <w:szCs w:val="24"/>
        </w:rPr>
        <w:t>- использовать компьютер для решения учебных и простейших практических задач;</w:t>
      </w:r>
    </w:p>
    <w:p w14:paraId="6860252E" w14:textId="77777777" w:rsidR="00D20ED0" w:rsidRPr="00D20ED0" w:rsidRDefault="00D20ED0" w:rsidP="00D20ED0">
      <w:pPr>
        <w:pStyle w:val="ac"/>
        <w:shd w:val="clear" w:color="auto" w:fill="FFFFFF"/>
        <w:ind w:right="424"/>
        <w:rPr>
          <w:b/>
          <w:sz w:val="24"/>
          <w:szCs w:val="24"/>
        </w:rPr>
      </w:pPr>
      <w:r w:rsidRPr="00D20ED0">
        <w:rPr>
          <w:sz w:val="24"/>
          <w:szCs w:val="24"/>
        </w:rPr>
        <w:t>- называть виды имен объектов;</w:t>
      </w:r>
    </w:p>
    <w:p w14:paraId="4B7F497A" w14:textId="77777777" w:rsidR="00D20ED0" w:rsidRPr="00D20ED0" w:rsidRDefault="00D20ED0" w:rsidP="00D20ED0">
      <w:pPr>
        <w:pStyle w:val="ac"/>
        <w:shd w:val="clear" w:color="auto" w:fill="FFFFFF"/>
        <w:ind w:right="424"/>
        <w:rPr>
          <w:sz w:val="24"/>
          <w:szCs w:val="24"/>
        </w:rPr>
      </w:pPr>
      <w:r w:rsidRPr="00D20ED0">
        <w:rPr>
          <w:b/>
          <w:sz w:val="24"/>
          <w:szCs w:val="24"/>
        </w:rPr>
        <w:t xml:space="preserve">- </w:t>
      </w:r>
      <w:r w:rsidRPr="00D20ED0">
        <w:rPr>
          <w:sz w:val="24"/>
          <w:szCs w:val="24"/>
        </w:rPr>
        <w:t>различать функции объектов: назначение, элементный состав, действия;</w:t>
      </w:r>
    </w:p>
    <w:p w14:paraId="6D329925" w14:textId="77777777" w:rsidR="00D20ED0" w:rsidRPr="00D20ED0" w:rsidRDefault="00D20ED0" w:rsidP="00D20ED0">
      <w:pPr>
        <w:pStyle w:val="ac"/>
        <w:shd w:val="clear" w:color="auto" w:fill="FFFFFF"/>
        <w:ind w:right="424"/>
        <w:rPr>
          <w:sz w:val="24"/>
          <w:szCs w:val="24"/>
        </w:rPr>
      </w:pPr>
      <w:r w:rsidRPr="00D20ED0">
        <w:rPr>
          <w:sz w:val="24"/>
          <w:szCs w:val="24"/>
        </w:rPr>
        <w:t>- давать характеристику объекту;</w:t>
      </w:r>
    </w:p>
    <w:p w14:paraId="492A19C0" w14:textId="77777777" w:rsidR="00D20ED0" w:rsidRPr="00D20ED0" w:rsidRDefault="00D20ED0" w:rsidP="00D20ED0">
      <w:pPr>
        <w:pStyle w:val="ac"/>
        <w:shd w:val="clear" w:color="auto" w:fill="FFFFFF"/>
        <w:ind w:right="424"/>
        <w:rPr>
          <w:sz w:val="24"/>
          <w:szCs w:val="24"/>
        </w:rPr>
      </w:pPr>
      <w:r w:rsidRPr="00D20ED0">
        <w:rPr>
          <w:sz w:val="24"/>
          <w:szCs w:val="24"/>
        </w:rPr>
        <w:t>- представлять в тетради и на экране компьютера одну и ту же информацию об объекте различными способами;</w:t>
      </w:r>
    </w:p>
    <w:p w14:paraId="6F2AB795" w14:textId="77777777" w:rsidR="00D20ED0" w:rsidRPr="00D20ED0" w:rsidRDefault="00D20ED0" w:rsidP="00D20ED0">
      <w:pPr>
        <w:pStyle w:val="ac"/>
        <w:shd w:val="clear" w:color="auto" w:fill="FFFFFF"/>
        <w:ind w:right="424"/>
        <w:rPr>
          <w:sz w:val="24"/>
          <w:szCs w:val="24"/>
        </w:rPr>
      </w:pPr>
      <w:r w:rsidRPr="00D20ED0">
        <w:rPr>
          <w:sz w:val="24"/>
          <w:szCs w:val="24"/>
        </w:rPr>
        <w:t>- работать с текстами и изображениями (информационными объектами) на экране компьютера;</w:t>
      </w:r>
    </w:p>
    <w:p w14:paraId="54D1D15A" w14:textId="77777777" w:rsidR="00D20ED0" w:rsidRPr="00D20ED0" w:rsidRDefault="00D20ED0" w:rsidP="00D20ED0">
      <w:pPr>
        <w:pStyle w:val="ac"/>
        <w:ind w:right="424"/>
        <w:rPr>
          <w:sz w:val="24"/>
          <w:szCs w:val="24"/>
        </w:rPr>
      </w:pPr>
      <w:r w:rsidRPr="00D20ED0">
        <w:rPr>
          <w:sz w:val="24"/>
          <w:szCs w:val="24"/>
        </w:rPr>
        <w:t>_ называть части компьютера, программы и виды данных;</w:t>
      </w:r>
    </w:p>
    <w:p w14:paraId="10595E36" w14:textId="77777777" w:rsidR="00D20ED0" w:rsidRPr="00D20ED0" w:rsidRDefault="00D20ED0" w:rsidP="00D20ED0">
      <w:pPr>
        <w:pStyle w:val="ac"/>
        <w:ind w:right="424"/>
        <w:rPr>
          <w:sz w:val="24"/>
          <w:szCs w:val="24"/>
        </w:rPr>
      </w:pPr>
      <w:r w:rsidRPr="00D20ED0">
        <w:rPr>
          <w:sz w:val="24"/>
          <w:szCs w:val="24"/>
        </w:rPr>
        <w:t>-уметь различать системные, прикладные и инструментальные программы;</w:t>
      </w:r>
    </w:p>
    <w:p w14:paraId="4F800267" w14:textId="77777777" w:rsidR="00D20ED0" w:rsidRPr="00D20ED0" w:rsidRDefault="00D20ED0" w:rsidP="00D20ED0">
      <w:pPr>
        <w:pStyle w:val="ac"/>
        <w:ind w:right="424"/>
        <w:rPr>
          <w:sz w:val="24"/>
          <w:szCs w:val="24"/>
        </w:rPr>
      </w:pPr>
      <w:r w:rsidRPr="00D20ED0">
        <w:rPr>
          <w:sz w:val="24"/>
          <w:szCs w:val="24"/>
        </w:rPr>
        <w:t>-уметь находить файл в файловой системе;</w:t>
      </w:r>
    </w:p>
    <w:p w14:paraId="7CE8F983" w14:textId="77777777" w:rsidR="00D20ED0" w:rsidRPr="00D20ED0" w:rsidRDefault="00D20ED0" w:rsidP="00D20ED0">
      <w:pPr>
        <w:pStyle w:val="ac"/>
        <w:ind w:right="424"/>
        <w:rPr>
          <w:sz w:val="24"/>
          <w:szCs w:val="24"/>
        </w:rPr>
      </w:pPr>
      <w:r w:rsidRPr="00D20ED0">
        <w:rPr>
          <w:sz w:val="24"/>
          <w:szCs w:val="24"/>
        </w:rPr>
        <w:t>- использовать информационные системы: библиотеку, медиатеку, Интернет;</w:t>
      </w:r>
    </w:p>
    <w:p w14:paraId="10B91D77" w14:textId="77777777" w:rsidR="00D20ED0" w:rsidRPr="00D20ED0" w:rsidRDefault="00D20ED0" w:rsidP="00D20ED0">
      <w:pPr>
        <w:pStyle w:val="ac"/>
        <w:ind w:right="424"/>
        <w:rPr>
          <w:sz w:val="24"/>
          <w:szCs w:val="24"/>
        </w:rPr>
      </w:pPr>
      <w:r w:rsidRPr="00D20ED0">
        <w:rPr>
          <w:sz w:val="24"/>
          <w:szCs w:val="24"/>
        </w:rPr>
        <w:t>- использовать компьютер для решения учебных и простейших практических задач.</w:t>
      </w:r>
    </w:p>
    <w:p w14:paraId="28AC0FE9" w14:textId="77777777" w:rsidR="00D20ED0" w:rsidRPr="00D20ED0" w:rsidRDefault="00D20ED0" w:rsidP="00D20ED0">
      <w:pPr>
        <w:pStyle w:val="ac"/>
        <w:ind w:right="424"/>
        <w:rPr>
          <w:sz w:val="24"/>
          <w:szCs w:val="24"/>
        </w:rPr>
      </w:pPr>
    </w:p>
    <w:p w14:paraId="6BEB2187" w14:textId="77777777" w:rsidR="00D20ED0" w:rsidRPr="00D20ED0" w:rsidRDefault="00D20ED0" w:rsidP="00D20ED0">
      <w:pPr>
        <w:pStyle w:val="ac"/>
        <w:ind w:right="424"/>
        <w:rPr>
          <w:i/>
          <w:iCs/>
          <w:sz w:val="24"/>
          <w:szCs w:val="24"/>
        </w:rPr>
      </w:pPr>
      <w:r w:rsidRPr="00D20ED0">
        <w:rPr>
          <w:b/>
          <w:i/>
          <w:iCs/>
          <w:sz w:val="24"/>
          <w:szCs w:val="24"/>
        </w:rPr>
        <w:t>Учащиеся должны понимать</w:t>
      </w:r>
      <w:r w:rsidRPr="00D20ED0">
        <w:rPr>
          <w:i/>
          <w:iCs/>
          <w:sz w:val="24"/>
          <w:szCs w:val="24"/>
        </w:rPr>
        <w:t>:</w:t>
      </w:r>
    </w:p>
    <w:p w14:paraId="3672279D" w14:textId="77777777" w:rsidR="00D20ED0" w:rsidRPr="00D20ED0" w:rsidRDefault="00D20ED0" w:rsidP="00EA29A8">
      <w:pPr>
        <w:pStyle w:val="ac"/>
        <w:ind w:right="424"/>
        <w:rPr>
          <w:sz w:val="24"/>
          <w:szCs w:val="24"/>
        </w:rPr>
      </w:pPr>
      <w:r w:rsidRPr="00D20ED0">
        <w:rPr>
          <w:sz w:val="24"/>
          <w:szCs w:val="24"/>
        </w:rPr>
        <w:t>- что информацию можно представлять на носителе информации с помощью различных знаков (букв, цифр, знаков препинания и других);</w:t>
      </w:r>
    </w:p>
    <w:p w14:paraId="54667758" w14:textId="77777777" w:rsidR="00D20ED0" w:rsidRPr="00D20ED0" w:rsidRDefault="00D20ED0" w:rsidP="00EA29A8">
      <w:pPr>
        <w:ind w:right="424"/>
        <w:jc w:val="both"/>
        <w:rPr>
          <w:rFonts w:ascii="Times New Roman" w:hAnsi="Times New Roman" w:cs="Times New Roman"/>
        </w:rPr>
      </w:pPr>
      <w:r w:rsidRPr="00D20ED0">
        <w:rPr>
          <w:rFonts w:ascii="Times New Roman" w:hAnsi="Times New Roman" w:cs="Times New Roman"/>
        </w:rPr>
        <w:t>- что в зависимости от способа представления информации на бумаге или других носителях информации, ее называ</w:t>
      </w:r>
      <w:r w:rsidRPr="00D20ED0">
        <w:rPr>
          <w:rFonts w:ascii="Times New Roman" w:hAnsi="Times New Roman" w:cs="Times New Roman"/>
        </w:rPr>
        <w:softHyphen/>
        <w:t>ют текстовой, числовой, графической, табличной;</w:t>
      </w:r>
    </w:p>
    <w:p w14:paraId="79FD457B" w14:textId="77777777" w:rsidR="00D20ED0" w:rsidRPr="00D20ED0" w:rsidRDefault="00D20ED0" w:rsidP="00EA29A8">
      <w:pPr>
        <w:pStyle w:val="ac"/>
        <w:ind w:right="424"/>
        <w:rPr>
          <w:sz w:val="24"/>
          <w:szCs w:val="24"/>
        </w:rPr>
      </w:pPr>
      <w:r w:rsidRPr="00D20ED0">
        <w:rPr>
          <w:sz w:val="24"/>
          <w:szCs w:val="24"/>
        </w:rPr>
        <w:t>- что информацию можно хранить, обрабатывать и передавать на большие расстояния в закодированном   виде.</w:t>
      </w:r>
    </w:p>
    <w:p w14:paraId="045F69B6" w14:textId="77777777" w:rsidR="00D20ED0" w:rsidRPr="00D20ED0" w:rsidRDefault="00D20ED0" w:rsidP="00EA29A8">
      <w:pPr>
        <w:pStyle w:val="ac"/>
        <w:ind w:left="720" w:right="424"/>
        <w:rPr>
          <w:b/>
          <w:bCs/>
          <w:iCs/>
          <w:caps/>
          <w:sz w:val="24"/>
          <w:szCs w:val="24"/>
        </w:rPr>
      </w:pPr>
    </w:p>
    <w:p w14:paraId="5B671F7E" w14:textId="77777777" w:rsidR="00D20ED0" w:rsidRPr="00D20ED0" w:rsidRDefault="00D20ED0" w:rsidP="00EA29A8">
      <w:pPr>
        <w:spacing w:after="0" w:line="264" w:lineRule="auto"/>
        <w:ind w:left="120" w:right="424"/>
        <w:jc w:val="both"/>
        <w:rPr>
          <w:rFonts w:ascii="Times New Roman" w:hAnsi="Times New Roman" w:cs="Times New Roman"/>
          <w:color w:val="000000"/>
        </w:rPr>
      </w:pPr>
      <w:r w:rsidRPr="00D20ED0">
        <w:rPr>
          <w:rFonts w:ascii="Times New Roman" w:hAnsi="Times New Roman" w:cs="Times New Roman"/>
          <w:color w:val="000000"/>
        </w:rPr>
        <w:t xml:space="preserve">К концу обучения </w:t>
      </w:r>
      <w:r w:rsidRPr="00D20ED0">
        <w:rPr>
          <w:rFonts w:ascii="Times New Roman" w:hAnsi="Times New Roman" w:cs="Times New Roman"/>
          <w:b/>
          <w:color w:val="000000"/>
        </w:rPr>
        <w:t>в 4 классе</w:t>
      </w:r>
      <w:r w:rsidRPr="00D20ED0">
        <w:rPr>
          <w:rFonts w:ascii="Times New Roman" w:hAnsi="Times New Roman" w:cs="Times New Roman"/>
          <w:color w:val="000000"/>
        </w:rPr>
        <w:t xml:space="preserve"> у обучающегося будут сформированы следующие умения:</w:t>
      </w:r>
    </w:p>
    <w:p w14:paraId="1E2FFD57" w14:textId="77777777" w:rsidR="00D20ED0" w:rsidRPr="00D20ED0" w:rsidRDefault="00D20ED0" w:rsidP="00EA29A8">
      <w:pPr>
        <w:spacing w:after="0" w:line="264" w:lineRule="auto"/>
        <w:ind w:left="120" w:right="424"/>
        <w:jc w:val="both"/>
        <w:rPr>
          <w:rFonts w:ascii="Times New Roman" w:hAnsi="Times New Roman" w:cs="Times New Roman"/>
          <w:i/>
          <w:iCs/>
        </w:rPr>
      </w:pPr>
      <w:r w:rsidRPr="00D20ED0">
        <w:rPr>
          <w:rFonts w:ascii="Times New Roman" w:hAnsi="Times New Roman" w:cs="Times New Roman"/>
          <w:b/>
          <w:i/>
          <w:iCs/>
        </w:rPr>
        <w:t xml:space="preserve">Учащиеся должны знать: </w:t>
      </w:r>
    </w:p>
    <w:p w14:paraId="3216C0E8" w14:textId="77777777" w:rsidR="00D20ED0" w:rsidRPr="00D20ED0" w:rsidRDefault="00D20ED0" w:rsidP="00EA29A8">
      <w:pPr>
        <w:spacing w:after="0" w:line="240" w:lineRule="auto"/>
        <w:ind w:right="424" w:firstLine="709"/>
        <w:jc w:val="both"/>
        <w:rPr>
          <w:rFonts w:ascii="Times New Roman" w:hAnsi="Times New Roman" w:cs="Times New Roman"/>
        </w:rPr>
      </w:pPr>
      <w:r w:rsidRPr="00D20ED0">
        <w:rPr>
          <w:rFonts w:ascii="Times New Roman" w:hAnsi="Times New Roman" w:cs="Times New Roman"/>
        </w:rPr>
        <w:t xml:space="preserve">- что тексты и изображения </w:t>
      </w:r>
      <w:proofErr w:type="gramStart"/>
      <w:r w:rsidRPr="00D20ED0">
        <w:rPr>
          <w:rFonts w:ascii="Times New Roman" w:hAnsi="Times New Roman" w:cs="Times New Roman"/>
        </w:rPr>
        <w:t>- это</w:t>
      </w:r>
      <w:proofErr w:type="gramEnd"/>
      <w:r w:rsidRPr="00D20ED0">
        <w:rPr>
          <w:rFonts w:ascii="Times New Roman" w:hAnsi="Times New Roman" w:cs="Times New Roman"/>
        </w:rPr>
        <w:t xml:space="preserve"> информационные объекты;</w:t>
      </w:r>
    </w:p>
    <w:p w14:paraId="2DF35701" w14:textId="77777777" w:rsidR="00D20ED0" w:rsidRPr="00D20ED0" w:rsidRDefault="00D20ED0" w:rsidP="00EA29A8">
      <w:pPr>
        <w:spacing w:after="0" w:line="240" w:lineRule="auto"/>
        <w:ind w:right="424" w:firstLine="709"/>
        <w:jc w:val="both"/>
        <w:rPr>
          <w:rFonts w:ascii="Times New Roman" w:hAnsi="Times New Roman" w:cs="Times New Roman"/>
        </w:rPr>
      </w:pPr>
      <w:r w:rsidRPr="00D20ED0">
        <w:rPr>
          <w:rFonts w:ascii="Times New Roman" w:hAnsi="Times New Roman" w:cs="Times New Roman"/>
        </w:rPr>
        <w:t xml:space="preserve">- </w:t>
      </w:r>
      <w:r w:rsidRPr="00D20ED0">
        <w:rPr>
          <w:rFonts w:ascii="Times New Roman" w:hAnsi="Times New Roman" w:cs="Times New Roman"/>
          <w:color w:val="000000"/>
        </w:rPr>
        <w:t>назначение основных устройств компьютера для ввода, вывода и обработки информации;</w:t>
      </w:r>
    </w:p>
    <w:p w14:paraId="6B5D8938" w14:textId="77777777" w:rsidR="00D20ED0" w:rsidRPr="00D20ED0" w:rsidRDefault="00D20ED0" w:rsidP="00EA29A8">
      <w:pPr>
        <w:spacing w:after="0" w:line="240" w:lineRule="auto"/>
        <w:ind w:right="424" w:firstLine="709"/>
        <w:jc w:val="both"/>
        <w:rPr>
          <w:rFonts w:ascii="Times New Roman" w:hAnsi="Times New Roman" w:cs="Times New Roman"/>
        </w:rPr>
      </w:pPr>
      <w:r w:rsidRPr="00D20ED0">
        <w:rPr>
          <w:rFonts w:ascii="Times New Roman" w:hAnsi="Times New Roman" w:cs="Times New Roman"/>
        </w:rPr>
        <w:t>- правила работы с компьютером и технику безопасности;</w:t>
      </w:r>
    </w:p>
    <w:p w14:paraId="7E660A99" w14:textId="77777777" w:rsidR="00D20ED0" w:rsidRPr="00D20ED0" w:rsidRDefault="00D20ED0" w:rsidP="00EA29A8">
      <w:pPr>
        <w:spacing w:after="0" w:line="240" w:lineRule="auto"/>
        <w:ind w:right="424" w:firstLine="709"/>
        <w:jc w:val="both"/>
        <w:rPr>
          <w:rFonts w:ascii="Times New Roman" w:hAnsi="Times New Roman" w:cs="Times New Roman"/>
        </w:rPr>
      </w:pPr>
      <w:r w:rsidRPr="00D20ED0">
        <w:rPr>
          <w:rFonts w:ascii="Times New Roman" w:hAnsi="Times New Roman" w:cs="Times New Roman"/>
        </w:rPr>
        <w:t>что исполнителем алгоритма могут быть человек и компьютер;</w:t>
      </w:r>
    </w:p>
    <w:p w14:paraId="2BB18718" w14:textId="77777777" w:rsidR="00D20ED0" w:rsidRPr="00D20ED0" w:rsidRDefault="00D20ED0" w:rsidP="00EA29A8">
      <w:pPr>
        <w:spacing w:after="0" w:line="240" w:lineRule="auto"/>
        <w:ind w:right="424" w:firstLine="709"/>
        <w:jc w:val="both"/>
        <w:rPr>
          <w:rFonts w:ascii="Times New Roman" w:hAnsi="Times New Roman" w:cs="Times New Roman"/>
        </w:rPr>
      </w:pPr>
      <w:r w:rsidRPr="00D20ED0">
        <w:rPr>
          <w:rFonts w:ascii="Times New Roman" w:hAnsi="Times New Roman" w:cs="Times New Roman"/>
        </w:rPr>
        <w:t>- способ записи алгоритмов при помощи блок-схемы;</w:t>
      </w:r>
    </w:p>
    <w:p w14:paraId="549872C4" w14:textId="77777777" w:rsidR="00D20ED0" w:rsidRPr="00D20ED0" w:rsidRDefault="00D20ED0" w:rsidP="00EA29A8">
      <w:pPr>
        <w:spacing w:after="0" w:line="240" w:lineRule="auto"/>
        <w:ind w:right="424" w:firstLine="709"/>
        <w:jc w:val="both"/>
        <w:rPr>
          <w:rFonts w:ascii="Times New Roman" w:hAnsi="Times New Roman" w:cs="Times New Roman"/>
        </w:rPr>
      </w:pPr>
      <w:r w:rsidRPr="00D20ED0">
        <w:rPr>
          <w:rFonts w:ascii="Times New Roman" w:hAnsi="Times New Roman" w:cs="Times New Roman"/>
        </w:rPr>
        <w:t>- основные структуры алгоритмов;</w:t>
      </w:r>
    </w:p>
    <w:p w14:paraId="7777BB3E" w14:textId="77777777" w:rsidR="00D20ED0" w:rsidRPr="00D20ED0" w:rsidRDefault="00D20ED0" w:rsidP="00EA29A8">
      <w:pPr>
        <w:spacing w:after="0" w:line="240" w:lineRule="auto"/>
        <w:ind w:right="424" w:firstLine="709"/>
        <w:jc w:val="both"/>
        <w:rPr>
          <w:rFonts w:ascii="Times New Roman" w:hAnsi="Times New Roman" w:cs="Times New Roman"/>
        </w:rPr>
      </w:pPr>
      <w:r w:rsidRPr="00D20ED0">
        <w:rPr>
          <w:rFonts w:ascii="Times New Roman" w:hAnsi="Times New Roman" w:cs="Times New Roman"/>
        </w:rPr>
        <w:t xml:space="preserve">- как описывать объекты </w:t>
      </w:r>
      <w:proofErr w:type="gramStart"/>
      <w:r w:rsidRPr="00D20ED0">
        <w:rPr>
          <w:rFonts w:ascii="Times New Roman" w:hAnsi="Times New Roman" w:cs="Times New Roman"/>
        </w:rPr>
        <w:t>реальной действительности</w:t>
      </w:r>
      <w:proofErr w:type="gramEnd"/>
      <w:r w:rsidRPr="00D20ED0">
        <w:rPr>
          <w:rFonts w:ascii="Times New Roman" w:hAnsi="Times New Roman" w:cs="Times New Roman"/>
        </w:rPr>
        <w:t xml:space="preserve">, </w:t>
      </w:r>
      <w:proofErr w:type="gramStart"/>
      <w:r w:rsidRPr="00D20ED0">
        <w:rPr>
          <w:rFonts w:ascii="Times New Roman" w:hAnsi="Times New Roman" w:cs="Times New Roman"/>
        </w:rPr>
        <w:t>т.е.</w:t>
      </w:r>
      <w:proofErr w:type="gramEnd"/>
      <w:r w:rsidRPr="00D20ED0">
        <w:rPr>
          <w:rFonts w:ascii="Times New Roman" w:hAnsi="Times New Roman" w:cs="Times New Roman"/>
        </w:rPr>
        <w:t xml:space="preserve"> как представлять  </w:t>
      </w:r>
    </w:p>
    <w:p w14:paraId="475724E5" w14:textId="77777777" w:rsidR="00D20ED0" w:rsidRPr="00D20ED0" w:rsidRDefault="00D20ED0" w:rsidP="00D20ED0">
      <w:pPr>
        <w:spacing w:after="0" w:line="240" w:lineRule="auto"/>
        <w:ind w:right="424" w:firstLine="709"/>
        <w:jc w:val="both"/>
        <w:rPr>
          <w:rFonts w:ascii="Times New Roman" w:hAnsi="Times New Roman" w:cs="Times New Roman"/>
        </w:rPr>
      </w:pPr>
      <w:r w:rsidRPr="00D20ED0">
        <w:rPr>
          <w:rFonts w:ascii="Times New Roman" w:hAnsi="Times New Roman" w:cs="Times New Roman"/>
        </w:rPr>
        <w:lastRenderedPageBreak/>
        <w:t xml:space="preserve"> информацию о них различными способами (в виде чисел, текста, рисунка, таблицы);</w:t>
      </w:r>
    </w:p>
    <w:p w14:paraId="752F4A44" w14:textId="77777777" w:rsidR="00D20ED0" w:rsidRPr="00D20ED0" w:rsidRDefault="00D20ED0" w:rsidP="00D20ED0">
      <w:pPr>
        <w:spacing w:after="0" w:line="240" w:lineRule="auto"/>
        <w:ind w:right="424" w:firstLine="709"/>
        <w:jc w:val="both"/>
        <w:rPr>
          <w:rFonts w:ascii="Times New Roman" w:hAnsi="Times New Roman" w:cs="Times New Roman"/>
        </w:rPr>
      </w:pPr>
    </w:p>
    <w:p w14:paraId="3241142E" w14:textId="77777777" w:rsidR="00D20ED0" w:rsidRPr="00D20ED0" w:rsidRDefault="00D20ED0" w:rsidP="00D20ED0">
      <w:pPr>
        <w:spacing w:after="0" w:line="240" w:lineRule="auto"/>
        <w:ind w:right="424"/>
        <w:jc w:val="both"/>
        <w:rPr>
          <w:rFonts w:ascii="Times New Roman" w:hAnsi="Times New Roman" w:cs="Times New Roman"/>
          <w:b/>
        </w:rPr>
      </w:pPr>
      <w:r w:rsidRPr="00D20ED0">
        <w:rPr>
          <w:rFonts w:ascii="Times New Roman" w:hAnsi="Times New Roman" w:cs="Times New Roman"/>
          <w:b/>
        </w:rPr>
        <w:t>уметь:</w:t>
      </w:r>
    </w:p>
    <w:p w14:paraId="05AFFDC2" w14:textId="77777777" w:rsidR="00D20ED0" w:rsidRPr="00D20ED0" w:rsidRDefault="00D20ED0" w:rsidP="00D20ED0">
      <w:pPr>
        <w:spacing w:line="240" w:lineRule="auto"/>
        <w:ind w:right="424" w:firstLine="709"/>
        <w:jc w:val="both"/>
        <w:rPr>
          <w:rFonts w:ascii="Times New Roman" w:hAnsi="Times New Roman" w:cs="Times New Roman"/>
        </w:rPr>
      </w:pPr>
      <w:r w:rsidRPr="00D20ED0">
        <w:rPr>
          <w:rFonts w:ascii="Times New Roman" w:hAnsi="Times New Roman" w:cs="Times New Roman"/>
        </w:rPr>
        <w:t>- представлять в тетради и на экране компьютера одну и ту же информацию об объекте различными способами: в виде текста, рисунка, таблицы, числами;</w:t>
      </w:r>
    </w:p>
    <w:p w14:paraId="4BA6B52C" w14:textId="77777777" w:rsidR="00D20ED0" w:rsidRPr="00D20ED0" w:rsidRDefault="00D20ED0" w:rsidP="00D20ED0">
      <w:pPr>
        <w:spacing w:after="0" w:line="240" w:lineRule="auto"/>
        <w:ind w:right="424" w:firstLine="709"/>
        <w:jc w:val="both"/>
        <w:rPr>
          <w:rFonts w:ascii="Times New Roman" w:hAnsi="Times New Roman" w:cs="Times New Roman"/>
        </w:rPr>
      </w:pPr>
      <w:r w:rsidRPr="00D20ED0">
        <w:rPr>
          <w:rFonts w:ascii="Times New Roman" w:hAnsi="Times New Roman" w:cs="Times New Roman"/>
        </w:rPr>
        <w:t>- приводить примеры алгоритмов;</w:t>
      </w:r>
    </w:p>
    <w:p w14:paraId="55812D94" w14:textId="77777777" w:rsidR="00D20ED0" w:rsidRPr="00D20ED0" w:rsidRDefault="00D20ED0" w:rsidP="00D20ED0">
      <w:pPr>
        <w:spacing w:after="0" w:line="240" w:lineRule="auto"/>
        <w:ind w:right="424" w:firstLine="709"/>
        <w:jc w:val="both"/>
        <w:rPr>
          <w:rFonts w:ascii="Times New Roman" w:hAnsi="Times New Roman" w:cs="Times New Roman"/>
          <w:b/>
        </w:rPr>
      </w:pPr>
      <w:r w:rsidRPr="00D20ED0">
        <w:rPr>
          <w:rFonts w:ascii="Times New Roman" w:hAnsi="Times New Roman" w:cs="Times New Roman"/>
          <w:b/>
        </w:rPr>
        <w:t xml:space="preserve">- </w:t>
      </w:r>
      <w:r w:rsidRPr="00D20ED0">
        <w:rPr>
          <w:rFonts w:ascii="Times New Roman" w:hAnsi="Times New Roman" w:cs="Times New Roman"/>
          <w:color w:val="000000"/>
        </w:rPr>
        <w:t>выполнять инструкции, несложные алгоритмы при решении учебных задач;</w:t>
      </w:r>
    </w:p>
    <w:p w14:paraId="57BE6360" w14:textId="77777777" w:rsidR="00D20ED0" w:rsidRPr="00D20ED0" w:rsidRDefault="00D20ED0" w:rsidP="00D20ED0">
      <w:pPr>
        <w:spacing w:after="0" w:line="240" w:lineRule="auto"/>
        <w:ind w:right="424" w:firstLine="709"/>
        <w:jc w:val="both"/>
        <w:rPr>
          <w:rFonts w:ascii="Times New Roman" w:hAnsi="Times New Roman" w:cs="Times New Roman"/>
        </w:rPr>
      </w:pPr>
      <w:r w:rsidRPr="00D20ED0">
        <w:rPr>
          <w:rFonts w:ascii="Times New Roman" w:hAnsi="Times New Roman" w:cs="Times New Roman"/>
        </w:rPr>
        <w:t>- работать с простейшими компьютерными программами;</w:t>
      </w:r>
    </w:p>
    <w:p w14:paraId="3DF74732" w14:textId="77777777" w:rsidR="00D20ED0" w:rsidRPr="00D20ED0" w:rsidRDefault="00D20ED0" w:rsidP="00D20ED0">
      <w:pPr>
        <w:spacing w:after="0" w:line="240" w:lineRule="auto"/>
        <w:ind w:right="424"/>
        <w:jc w:val="both"/>
        <w:rPr>
          <w:rFonts w:ascii="Times New Roman" w:hAnsi="Times New Roman" w:cs="Times New Roman"/>
          <w:i/>
          <w:iCs/>
        </w:rPr>
      </w:pPr>
      <w:r w:rsidRPr="00D20ED0">
        <w:rPr>
          <w:rFonts w:ascii="Times New Roman" w:hAnsi="Times New Roman" w:cs="Times New Roman"/>
          <w:b/>
          <w:i/>
          <w:iCs/>
        </w:rPr>
        <w:t>Учащиеся должны понимать</w:t>
      </w:r>
      <w:r w:rsidRPr="00D20ED0">
        <w:rPr>
          <w:rFonts w:ascii="Times New Roman" w:hAnsi="Times New Roman" w:cs="Times New Roman"/>
          <w:i/>
          <w:iCs/>
        </w:rPr>
        <w:t>:</w:t>
      </w:r>
    </w:p>
    <w:p w14:paraId="52732387" w14:textId="77777777" w:rsidR="00D20ED0" w:rsidRPr="00D20ED0" w:rsidRDefault="00D20ED0" w:rsidP="00D20ED0">
      <w:pPr>
        <w:spacing w:after="0" w:line="240" w:lineRule="auto"/>
        <w:ind w:right="424" w:firstLine="709"/>
        <w:jc w:val="both"/>
        <w:rPr>
          <w:rFonts w:ascii="Times New Roman" w:hAnsi="Times New Roman" w:cs="Times New Roman"/>
        </w:rPr>
      </w:pPr>
      <w:r w:rsidRPr="00D20ED0">
        <w:rPr>
          <w:rFonts w:ascii="Times New Roman" w:hAnsi="Times New Roman" w:cs="Times New Roman"/>
        </w:rPr>
        <w:t>- смысл терминов «понятие», «суждение», «умозаключение»;</w:t>
      </w:r>
    </w:p>
    <w:p w14:paraId="2626CE22" w14:textId="77777777" w:rsidR="00D20ED0" w:rsidRPr="00D20ED0" w:rsidRDefault="00D20ED0" w:rsidP="00D20ED0">
      <w:pPr>
        <w:spacing w:after="0" w:line="240" w:lineRule="auto"/>
        <w:ind w:right="424" w:firstLine="709"/>
        <w:jc w:val="both"/>
        <w:rPr>
          <w:rFonts w:ascii="Times New Roman" w:hAnsi="Times New Roman" w:cs="Times New Roman"/>
        </w:rPr>
      </w:pPr>
      <w:r w:rsidRPr="00D20ED0">
        <w:rPr>
          <w:rFonts w:ascii="Times New Roman" w:hAnsi="Times New Roman" w:cs="Times New Roman"/>
        </w:rPr>
        <w:t>что модели объектов могут быть большие и маленькие;</w:t>
      </w:r>
    </w:p>
    <w:p w14:paraId="39BEAAE5" w14:textId="77777777" w:rsidR="00D20ED0" w:rsidRPr="00D20ED0" w:rsidRDefault="00D20ED0" w:rsidP="00D20ED0">
      <w:pPr>
        <w:spacing w:after="0" w:line="240" w:lineRule="auto"/>
        <w:ind w:right="424" w:firstLine="709"/>
        <w:jc w:val="both"/>
        <w:rPr>
          <w:rFonts w:ascii="Times New Roman" w:hAnsi="Times New Roman" w:cs="Times New Roman"/>
        </w:rPr>
      </w:pPr>
      <w:r w:rsidRPr="00D20ED0">
        <w:rPr>
          <w:rFonts w:ascii="Times New Roman" w:hAnsi="Times New Roman" w:cs="Times New Roman"/>
        </w:rPr>
        <w:t>- описания алгоритмов на языке блок-схем</w:t>
      </w:r>
    </w:p>
    <w:p w14:paraId="62AEE40A" w14:textId="77777777" w:rsidR="00D20ED0" w:rsidRPr="00D20ED0" w:rsidRDefault="00D20ED0" w:rsidP="00D20ED0">
      <w:pPr>
        <w:spacing w:after="0" w:line="240" w:lineRule="auto"/>
        <w:ind w:right="424" w:firstLine="709"/>
        <w:jc w:val="both"/>
        <w:rPr>
          <w:rFonts w:ascii="Times New Roman" w:hAnsi="Times New Roman" w:cs="Times New Roman"/>
        </w:rPr>
      </w:pPr>
      <w:r w:rsidRPr="00D20ED0">
        <w:rPr>
          <w:rFonts w:ascii="Times New Roman" w:hAnsi="Times New Roman" w:cs="Times New Roman"/>
        </w:rPr>
        <w:t>-что человек может управлять собой другими живыми и неживыми объектами;</w:t>
      </w:r>
    </w:p>
    <w:p w14:paraId="6A6F2D18" w14:textId="77777777" w:rsidR="00D20ED0" w:rsidRPr="00D20ED0" w:rsidRDefault="00D20ED0" w:rsidP="00D20ED0">
      <w:pPr>
        <w:spacing w:after="0" w:line="240" w:lineRule="auto"/>
        <w:ind w:right="424"/>
        <w:jc w:val="both"/>
        <w:rPr>
          <w:rFonts w:ascii="Times New Roman" w:hAnsi="Times New Roman" w:cs="Times New Roman"/>
          <w:b/>
          <w:i/>
          <w:iCs/>
        </w:rPr>
      </w:pPr>
      <w:r w:rsidRPr="00D20ED0">
        <w:rPr>
          <w:rFonts w:ascii="Times New Roman" w:hAnsi="Times New Roman" w:cs="Times New Roman"/>
          <w:b/>
          <w:i/>
          <w:iCs/>
        </w:rPr>
        <w:t>уметь:</w:t>
      </w:r>
    </w:p>
    <w:p w14:paraId="4621ED47" w14:textId="77777777" w:rsidR="00D20ED0" w:rsidRPr="00D20ED0" w:rsidRDefault="00D20ED0" w:rsidP="00D20ED0">
      <w:pPr>
        <w:spacing w:after="0" w:line="240" w:lineRule="auto"/>
        <w:ind w:right="424" w:firstLine="709"/>
        <w:jc w:val="both"/>
        <w:rPr>
          <w:rFonts w:ascii="Times New Roman" w:hAnsi="Times New Roman" w:cs="Times New Roman"/>
        </w:rPr>
      </w:pPr>
      <w:r w:rsidRPr="00D20ED0">
        <w:rPr>
          <w:rFonts w:ascii="Times New Roman" w:hAnsi="Times New Roman" w:cs="Times New Roman"/>
        </w:rPr>
        <w:t>- приводить примеры совместимых и несовместимых понятий;</w:t>
      </w:r>
    </w:p>
    <w:p w14:paraId="1E98846D" w14:textId="77777777" w:rsidR="00D20ED0" w:rsidRPr="00D20ED0" w:rsidRDefault="00D20ED0" w:rsidP="00D20ED0">
      <w:pPr>
        <w:spacing w:after="0" w:line="240" w:lineRule="auto"/>
        <w:ind w:right="424" w:firstLine="709"/>
        <w:jc w:val="both"/>
        <w:rPr>
          <w:rFonts w:ascii="Times New Roman" w:hAnsi="Times New Roman" w:cs="Times New Roman"/>
        </w:rPr>
      </w:pPr>
      <w:r w:rsidRPr="00D20ED0">
        <w:rPr>
          <w:rFonts w:ascii="Times New Roman" w:hAnsi="Times New Roman" w:cs="Times New Roman"/>
        </w:rPr>
        <w:t xml:space="preserve">- </w:t>
      </w:r>
      <w:r w:rsidRPr="00D20ED0">
        <w:rPr>
          <w:rFonts w:ascii="Times New Roman" w:hAnsi="Times New Roman" w:cs="Times New Roman"/>
          <w:color w:val="000000"/>
        </w:rPr>
        <w:t>высказывать суждения на основе сравнения их функциональных и эстетических качеств, конструктивных особенностей;</w:t>
      </w:r>
    </w:p>
    <w:p w14:paraId="5C1D15F3" w14:textId="77777777" w:rsidR="00D20ED0" w:rsidRPr="00D20ED0" w:rsidRDefault="00D20ED0" w:rsidP="00D20ED0">
      <w:pPr>
        <w:spacing w:after="0" w:line="240" w:lineRule="auto"/>
        <w:ind w:right="424" w:firstLine="709"/>
        <w:jc w:val="both"/>
        <w:rPr>
          <w:rFonts w:ascii="Times New Roman" w:hAnsi="Times New Roman" w:cs="Times New Roman"/>
        </w:rPr>
      </w:pPr>
      <w:r w:rsidRPr="00D20ED0">
        <w:rPr>
          <w:rFonts w:ascii="Times New Roman" w:hAnsi="Times New Roman" w:cs="Times New Roman"/>
        </w:rPr>
        <w:t>- приводить примеры отношений между понятиями;</w:t>
      </w:r>
    </w:p>
    <w:p w14:paraId="62DFE8A3" w14:textId="77777777" w:rsidR="00D20ED0" w:rsidRPr="00D20ED0" w:rsidRDefault="00D20ED0" w:rsidP="00D20ED0">
      <w:pPr>
        <w:spacing w:after="0" w:line="240" w:lineRule="auto"/>
        <w:ind w:right="424" w:firstLine="709"/>
        <w:jc w:val="both"/>
        <w:rPr>
          <w:rFonts w:ascii="Times New Roman" w:hAnsi="Times New Roman" w:cs="Times New Roman"/>
        </w:rPr>
      </w:pPr>
      <w:r w:rsidRPr="00D20ED0">
        <w:rPr>
          <w:rFonts w:ascii="Times New Roman" w:hAnsi="Times New Roman" w:cs="Times New Roman"/>
        </w:rPr>
        <w:t>- осуществлять поиск, простейшие преобразования, хранение, использование и передачу информации и данных, используя оглавление, указатели, каталоги, справочники, записные книжки, Интернет;</w:t>
      </w:r>
    </w:p>
    <w:p w14:paraId="42EC9B7E" w14:textId="77777777" w:rsidR="00D20ED0" w:rsidRDefault="00D20ED0" w:rsidP="00D20ED0">
      <w:pPr>
        <w:spacing w:after="0" w:line="240" w:lineRule="auto"/>
        <w:ind w:right="424" w:firstLine="709"/>
        <w:jc w:val="both"/>
        <w:rPr>
          <w:rFonts w:ascii="Times New Roman" w:hAnsi="Times New Roman" w:cs="Times New Roman"/>
        </w:rPr>
      </w:pPr>
      <w:r w:rsidRPr="00D20ED0">
        <w:rPr>
          <w:rFonts w:ascii="Times New Roman" w:hAnsi="Times New Roman" w:cs="Times New Roman"/>
        </w:rPr>
        <w:t>- создавать элементарные проекты и презентации с использованием компьютера.</w:t>
      </w:r>
    </w:p>
    <w:p w14:paraId="078D518B" w14:textId="77777777" w:rsidR="008955B5" w:rsidRDefault="008955B5" w:rsidP="00D20ED0">
      <w:pPr>
        <w:spacing w:after="0" w:line="240" w:lineRule="auto"/>
        <w:ind w:right="424" w:firstLine="709"/>
        <w:jc w:val="both"/>
        <w:rPr>
          <w:rFonts w:ascii="Times New Roman" w:hAnsi="Times New Roman" w:cs="Times New Roman"/>
        </w:rPr>
      </w:pPr>
    </w:p>
    <w:p w14:paraId="45CB229B" w14:textId="77777777" w:rsidR="008955B5" w:rsidRPr="00DC3DBB" w:rsidRDefault="008955B5" w:rsidP="008955B5">
      <w:pPr>
        <w:pStyle w:val="ac"/>
        <w:ind w:left="720" w:right="850"/>
        <w:jc w:val="center"/>
        <w:rPr>
          <w:b/>
          <w:bCs/>
          <w:iCs/>
          <w:caps/>
          <w:sz w:val="24"/>
          <w:szCs w:val="24"/>
        </w:rPr>
      </w:pPr>
      <w:r w:rsidRPr="00DC3DBB">
        <w:rPr>
          <w:b/>
          <w:bCs/>
          <w:iCs/>
          <w:caps/>
          <w:sz w:val="24"/>
          <w:szCs w:val="24"/>
        </w:rPr>
        <w:t>Аналитическая деятельность учащихся начальной школы на уроках информатики:</w:t>
      </w:r>
    </w:p>
    <w:p w14:paraId="1CFB65FC" w14:textId="77777777" w:rsidR="008955B5" w:rsidRPr="008955B5" w:rsidRDefault="008955B5">
      <w:pPr>
        <w:pStyle w:val="a7"/>
        <w:widowControl w:val="0"/>
        <w:numPr>
          <w:ilvl w:val="0"/>
          <w:numId w:val="260"/>
        </w:numPr>
        <w:tabs>
          <w:tab w:val="left" w:pos="1556"/>
        </w:tabs>
        <w:autoSpaceDE w:val="0"/>
        <w:autoSpaceDN w:val="0"/>
        <w:spacing w:before="240" w:after="0" w:line="240" w:lineRule="auto"/>
        <w:ind w:left="709" w:right="850"/>
        <w:contextualSpacing w:val="0"/>
        <w:jc w:val="both"/>
        <w:rPr>
          <w:rFonts w:ascii="Times New Roman" w:hAnsi="Times New Roman" w:cs="Times New Roman"/>
          <w:b/>
          <w:bCs/>
          <w:iCs/>
          <w:caps/>
        </w:rPr>
      </w:pPr>
      <w:r w:rsidRPr="008955B5">
        <w:rPr>
          <w:rFonts w:ascii="Times New Roman" w:hAnsi="Times New Roman" w:cs="Times New Roman"/>
        </w:rPr>
        <w:t>выделение и называние объекта окружающей действительности, в том числе в терминах информатики (источник информации, приемник, канал связи, носитель информации, управляющий объект, объект управления, средство управления, управляющий сигнал, цель управления и др.);</w:t>
      </w:r>
    </w:p>
    <w:p w14:paraId="73842792" w14:textId="77777777" w:rsidR="008955B5" w:rsidRPr="008955B5" w:rsidRDefault="008955B5">
      <w:pPr>
        <w:pStyle w:val="a7"/>
        <w:widowControl w:val="0"/>
        <w:numPr>
          <w:ilvl w:val="0"/>
          <w:numId w:val="260"/>
        </w:numPr>
        <w:tabs>
          <w:tab w:val="left" w:pos="1556"/>
        </w:tabs>
        <w:autoSpaceDE w:val="0"/>
        <w:autoSpaceDN w:val="0"/>
        <w:spacing w:after="0" w:line="242" w:lineRule="auto"/>
        <w:ind w:left="709" w:right="850"/>
        <w:contextualSpacing w:val="0"/>
        <w:jc w:val="both"/>
        <w:rPr>
          <w:rFonts w:ascii="Times New Roman" w:hAnsi="Times New Roman" w:cs="Times New Roman"/>
        </w:rPr>
      </w:pPr>
      <w:r w:rsidRPr="008955B5">
        <w:rPr>
          <w:rFonts w:ascii="Times New Roman" w:hAnsi="Times New Roman" w:cs="Times New Roman"/>
        </w:rPr>
        <w:t>называние свойств и отношений, функций и действий, анализ элементного состава объекта (системы), называние свойств текста, рисунка, модели, алгоритма, исполнителя алгоритма и других объектов информатики;</w:t>
      </w:r>
    </w:p>
    <w:p w14:paraId="2FEF00A1" w14:textId="77777777" w:rsidR="008955B5" w:rsidRPr="008955B5" w:rsidRDefault="008955B5">
      <w:pPr>
        <w:pStyle w:val="a7"/>
        <w:widowControl w:val="0"/>
        <w:numPr>
          <w:ilvl w:val="0"/>
          <w:numId w:val="260"/>
        </w:numPr>
        <w:tabs>
          <w:tab w:val="left" w:pos="1556"/>
        </w:tabs>
        <w:autoSpaceDE w:val="0"/>
        <w:autoSpaceDN w:val="0"/>
        <w:spacing w:after="0" w:line="271" w:lineRule="exact"/>
        <w:ind w:left="709" w:right="850"/>
        <w:contextualSpacing w:val="0"/>
        <w:jc w:val="both"/>
        <w:rPr>
          <w:rFonts w:ascii="Times New Roman" w:hAnsi="Times New Roman" w:cs="Times New Roman"/>
        </w:rPr>
      </w:pPr>
      <w:r w:rsidRPr="008955B5">
        <w:rPr>
          <w:rFonts w:ascii="Times New Roman" w:hAnsi="Times New Roman" w:cs="Times New Roman"/>
        </w:rPr>
        <w:t>выделение</w:t>
      </w:r>
      <w:r w:rsidRPr="008955B5">
        <w:rPr>
          <w:rFonts w:ascii="Times New Roman" w:hAnsi="Times New Roman" w:cs="Times New Roman"/>
          <w:spacing w:val="-5"/>
        </w:rPr>
        <w:t xml:space="preserve"> </w:t>
      </w:r>
      <w:r w:rsidRPr="008955B5">
        <w:rPr>
          <w:rFonts w:ascii="Times New Roman" w:hAnsi="Times New Roman" w:cs="Times New Roman"/>
        </w:rPr>
        <w:t>и</w:t>
      </w:r>
      <w:r w:rsidRPr="008955B5">
        <w:rPr>
          <w:rFonts w:ascii="Times New Roman" w:hAnsi="Times New Roman" w:cs="Times New Roman"/>
          <w:spacing w:val="-5"/>
        </w:rPr>
        <w:t xml:space="preserve"> </w:t>
      </w:r>
      <w:r w:rsidRPr="008955B5">
        <w:rPr>
          <w:rFonts w:ascii="Times New Roman" w:hAnsi="Times New Roman" w:cs="Times New Roman"/>
        </w:rPr>
        <w:t>называние</w:t>
      </w:r>
      <w:r w:rsidRPr="008955B5">
        <w:rPr>
          <w:rFonts w:ascii="Times New Roman" w:hAnsi="Times New Roman" w:cs="Times New Roman"/>
          <w:spacing w:val="-2"/>
        </w:rPr>
        <w:t xml:space="preserve"> </w:t>
      </w:r>
      <w:r w:rsidRPr="008955B5">
        <w:rPr>
          <w:rFonts w:ascii="Times New Roman" w:hAnsi="Times New Roman" w:cs="Times New Roman"/>
        </w:rPr>
        <w:t>свойств</w:t>
      </w:r>
      <w:r w:rsidRPr="008955B5">
        <w:rPr>
          <w:rFonts w:ascii="Times New Roman" w:hAnsi="Times New Roman" w:cs="Times New Roman"/>
          <w:spacing w:val="-8"/>
        </w:rPr>
        <w:t xml:space="preserve"> </w:t>
      </w:r>
      <w:r w:rsidRPr="008955B5">
        <w:rPr>
          <w:rFonts w:ascii="Times New Roman" w:hAnsi="Times New Roman" w:cs="Times New Roman"/>
        </w:rPr>
        <w:t>объекта</w:t>
      </w:r>
      <w:r w:rsidRPr="008955B5">
        <w:rPr>
          <w:rFonts w:ascii="Times New Roman" w:hAnsi="Times New Roman" w:cs="Times New Roman"/>
          <w:spacing w:val="-2"/>
        </w:rPr>
        <w:t xml:space="preserve"> </w:t>
      </w:r>
      <w:r w:rsidRPr="008955B5">
        <w:rPr>
          <w:rFonts w:ascii="Times New Roman" w:hAnsi="Times New Roman" w:cs="Times New Roman"/>
        </w:rPr>
        <w:t>(системы), которые</w:t>
      </w:r>
      <w:r w:rsidRPr="008955B5">
        <w:rPr>
          <w:rFonts w:ascii="Times New Roman" w:hAnsi="Times New Roman" w:cs="Times New Roman"/>
          <w:spacing w:val="-12"/>
        </w:rPr>
        <w:t xml:space="preserve"> </w:t>
      </w:r>
      <w:r w:rsidRPr="008955B5">
        <w:rPr>
          <w:rFonts w:ascii="Times New Roman" w:hAnsi="Times New Roman" w:cs="Times New Roman"/>
        </w:rPr>
        <w:t>отражены</w:t>
      </w:r>
      <w:r w:rsidRPr="008955B5">
        <w:rPr>
          <w:rFonts w:ascii="Times New Roman" w:hAnsi="Times New Roman" w:cs="Times New Roman"/>
          <w:spacing w:val="-4"/>
        </w:rPr>
        <w:t xml:space="preserve"> </w:t>
      </w:r>
      <w:r w:rsidRPr="008955B5">
        <w:rPr>
          <w:rFonts w:ascii="Times New Roman" w:hAnsi="Times New Roman" w:cs="Times New Roman"/>
        </w:rPr>
        <w:t>в той</w:t>
      </w:r>
      <w:r w:rsidRPr="008955B5">
        <w:rPr>
          <w:rFonts w:ascii="Times New Roman" w:hAnsi="Times New Roman" w:cs="Times New Roman"/>
          <w:spacing w:val="-5"/>
        </w:rPr>
        <w:t xml:space="preserve"> </w:t>
      </w:r>
      <w:r w:rsidRPr="008955B5">
        <w:rPr>
          <w:rFonts w:ascii="Times New Roman" w:hAnsi="Times New Roman" w:cs="Times New Roman"/>
        </w:rPr>
        <w:t>или</w:t>
      </w:r>
      <w:r w:rsidRPr="008955B5">
        <w:rPr>
          <w:rFonts w:ascii="Times New Roman" w:hAnsi="Times New Roman" w:cs="Times New Roman"/>
          <w:spacing w:val="-6"/>
        </w:rPr>
        <w:t xml:space="preserve"> </w:t>
      </w:r>
      <w:r w:rsidRPr="008955B5">
        <w:rPr>
          <w:rFonts w:ascii="Times New Roman" w:hAnsi="Times New Roman" w:cs="Times New Roman"/>
        </w:rPr>
        <w:t>иной его</w:t>
      </w:r>
      <w:r w:rsidRPr="008955B5">
        <w:rPr>
          <w:rFonts w:ascii="Times New Roman" w:hAnsi="Times New Roman" w:cs="Times New Roman"/>
          <w:spacing w:val="3"/>
        </w:rPr>
        <w:t xml:space="preserve"> </w:t>
      </w:r>
      <w:r w:rsidRPr="008955B5">
        <w:rPr>
          <w:rFonts w:ascii="Times New Roman" w:hAnsi="Times New Roman" w:cs="Times New Roman"/>
          <w:spacing w:val="-2"/>
        </w:rPr>
        <w:t>модели;</w:t>
      </w:r>
    </w:p>
    <w:p w14:paraId="7EF7EC3D" w14:textId="77777777" w:rsidR="008955B5" w:rsidRPr="008955B5" w:rsidRDefault="008955B5">
      <w:pPr>
        <w:pStyle w:val="a7"/>
        <w:widowControl w:val="0"/>
        <w:numPr>
          <w:ilvl w:val="0"/>
          <w:numId w:val="260"/>
        </w:numPr>
        <w:tabs>
          <w:tab w:val="left" w:pos="1556"/>
        </w:tabs>
        <w:autoSpaceDE w:val="0"/>
        <w:autoSpaceDN w:val="0"/>
        <w:spacing w:before="81" w:after="0" w:line="240" w:lineRule="auto"/>
        <w:ind w:left="709" w:right="850"/>
        <w:contextualSpacing w:val="0"/>
        <w:jc w:val="both"/>
        <w:rPr>
          <w:rFonts w:ascii="Times New Roman" w:hAnsi="Times New Roman" w:cs="Times New Roman"/>
        </w:rPr>
      </w:pPr>
      <w:r w:rsidRPr="008955B5">
        <w:rPr>
          <w:rFonts w:ascii="Times New Roman" w:hAnsi="Times New Roman" w:cs="Times New Roman"/>
        </w:rPr>
        <w:t>сравнение между собой объектов, в том числе абстрактных объектов информатики (например, сравнение процесса хранения информации и процесса ее передачи, процессов передачи и обработки, процессов моделирования и управления, управляющего объекта и объекта управления, сравнение функций прикладных программ между собой и др.);</w:t>
      </w:r>
    </w:p>
    <w:p w14:paraId="082ED281" w14:textId="77777777" w:rsidR="008955B5" w:rsidRPr="008955B5" w:rsidRDefault="008955B5">
      <w:pPr>
        <w:pStyle w:val="a7"/>
        <w:widowControl w:val="0"/>
        <w:numPr>
          <w:ilvl w:val="0"/>
          <w:numId w:val="260"/>
        </w:numPr>
        <w:tabs>
          <w:tab w:val="left" w:pos="1556"/>
        </w:tabs>
        <w:autoSpaceDE w:val="0"/>
        <w:autoSpaceDN w:val="0"/>
        <w:spacing w:before="3" w:after="0" w:line="275" w:lineRule="exact"/>
        <w:ind w:left="709" w:right="850"/>
        <w:contextualSpacing w:val="0"/>
        <w:jc w:val="both"/>
        <w:rPr>
          <w:rFonts w:ascii="Times New Roman" w:hAnsi="Times New Roman" w:cs="Times New Roman"/>
        </w:rPr>
      </w:pPr>
      <w:r w:rsidRPr="008955B5">
        <w:rPr>
          <w:rFonts w:ascii="Times New Roman" w:hAnsi="Times New Roman" w:cs="Times New Roman"/>
        </w:rPr>
        <w:t>формулирование</w:t>
      </w:r>
      <w:r w:rsidRPr="008955B5">
        <w:rPr>
          <w:rFonts w:ascii="Times New Roman" w:hAnsi="Times New Roman" w:cs="Times New Roman"/>
          <w:spacing w:val="-5"/>
        </w:rPr>
        <w:t xml:space="preserve"> </w:t>
      </w:r>
      <w:r w:rsidRPr="008955B5">
        <w:rPr>
          <w:rFonts w:ascii="Times New Roman" w:hAnsi="Times New Roman" w:cs="Times New Roman"/>
        </w:rPr>
        <w:t>суждения</w:t>
      </w:r>
      <w:r w:rsidRPr="008955B5">
        <w:rPr>
          <w:rFonts w:ascii="Times New Roman" w:hAnsi="Times New Roman" w:cs="Times New Roman"/>
          <w:spacing w:val="-4"/>
        </w:rPr>
        <w:t xml:space="preserve"> </w:t>
      </w:r>
      <w:r w:rsidRPr="008955B5">
        <w:rPr>
          <w:rFonts w:ascii="Times New Roman" w:hAnsi="Times New Roman" w:cs="Times New Roman"/>
        </w:rPr>
        <w:t>и</w:t>
      </w:r>
      <w:r w:rsidRPr="008955B5">
        <w:rPr>
          <w:rFonts w:ascii="Times New Roman" w:hAnsi="Times New Roman" w:cs="Times New Roman"/>
          <w:spacing w:val="-2"/>
        </w:rPr>
        <w:t xml:space="preserve"> умозаключения.</w:t>
      </w:r>
    </w:p>
    <w:p w14:paraId="21A78C14" w14:textId="77777777" w:rsidR="008955B5" w:rsidRDefault="008955B5" w:rsidP="00D20ED0">
      <w:pPr>
        <w:spacing w:after="0" w:line="240" w:lineRule="auto"/>
        <w:ind w:right="424" w:firstLine="709"/>
        <w:jc w:val="both"/>
        <w:rPr>
          <w:rFonts w:ascii="Times New Roman" w:hAnsi="Times New Roman" w:cs="Times New Roman"/>
        </w:rPr>
      </w:pPr>
    </w:p>
    <w:p w14:paraId="2788A7D1" w14:textId="77777777" w:rsidR="00A93396" w:rsidRPr="00DC3DBB" w:rsidRDefault="00A93396" w:rsidP="00A93396">
      <w:pPr>
        <w:pStyle w:val="ac"/>
        <w:spacing w:before="240"/>
        <w:ind w:left="709" w:right="850"/>
        <w:jc w:val="center"/>
        <w:rPr>
          <w:b/>
          <w:bCs/>
          <w:iCs/>
          <w:caps/>
          <w:sz w:val="24"/>
          <w:szCs w:val="24"/>
        </w:rPr>
      </w:pPr>
      <w:r w:rsidRPr="00DC3DBB">
        <w:rPr>
          <w:b/>
          <w:bCs/>
          <w:iCs/>
          <w:caps/>
          <w:sz w:val="24"/>
          <w:szCs w:val="24"/>
        </w:rPr>
        <w:t>Практическая деятельность учащихся начальной школы на уроках информатики:</w:t>
      </w:r>
    </w:p>
    <w:p w14:paraId="409ACD66" w14:textId="77777777" w:rsidR="00A93396" w:rsidRPr="008955B5" w:rsidRDefault="00A93396">
      <w:pPr>
        <w:pStyle w:val="a7"/>
        <w:widowControl w:val="0"/>
        <w:numPr>
          <w:ilvl w:val="0"/>
          <w:numId w:val="261"/>
        </w:numPr>
        <w:tabs>
          <w:tab w:val="left" w:pos="1276"/>
        </w:tabs>
        <w:autoSpaceDE w:val="0"/>
        <w:autoSpaceDN w:val="0"/>
        <w:spacing w:before="5" w:after="0" w:line="237" w:lineRule="auto"/>
        <w:ind w:right="424" w:hanging="1146"/>
        <w:contextualSpacing w:val="0"/>
        <w:jc w:val="both"/>
        <w:rPr>
          <w:rFonts w:ascii="Times New Roman" w:hAnsi="Times New Roman" w:cs="Times New Roman"/>
        </w:rPr>
      </w:pPr>
      <w:r w:rsidRPr="008955B5">
        <w:rPr>
          <w:rFonts w:ascii="Times New Roman" w:hAnsi="Times New Roman" w:cs="Times New Roman"/>
        </w:rPr>
        <w:t>преобразование одной</w:t>
      </w:r>
      <w:r w:rsidRPr="008955B5">
        <w:rPr>
          <w:rFonts w:ascii="Times New Roman" w:hAnsi="Times New Roman" w:cs="Times New Roman"/>
          <w:spacing w:val="24"/>
        </w:rPr>
        <w:t xml:space="preserve"> </w:t>
      </w:r>
      <w:r w:rsidRPr="008955B5">
        <w:rPr>
          <w:rFonts w:ascii="Times New Roman" w:hAnsi="Times New Roman" w:cs="Times New Roman"/>
        </w:rPr>
        <w:t>формы</w:t>
      </w:r>
      <w:r w:rsidRPr="008955B5">
        <w:rPr>
          <w:rFonts w:ascii="Times New Roman" w:hAnsi="Times New Roman" w:cs="Times New Roman"/>
          <w:spacing w:val="20"/>
        </w:rPr>
        <w:t xml:space="preserve"> </w:t>
      </w:r>
      <w:r w:rsidRPr="008955B5">
        <w:rPr>
          <w:rFonts w:ascii="Times New Roman" w:hAnsi="Times New Roman" w:cs="Times New Roman"/>
        </w:rPr>
        <w:t>представления информации в</w:t>
      </w:r>
      <w:r w:rsidRPr="008955B5">
        <w:rPr>
          <w:rFonts w:ascii="Times New Roman" w:hAnsi="Times New Roman" w:cs="Times New Roman"/>
          <w:spacing w:val="24"/>
        </w:rPr>
        <w:t xml:space="preserve"> </w:t>
      </w:r>
      <w:r w:rsidRPr="008955B5">
        <w:rPr>
          <w:rFonts w:ascii="Times New Roman" w:hAnsi="Times New Roman" w:cs="Times New Roman"/>
        </w:rPr>
        <w:t>другую</w:t>
      </w:r>
      <w:r w:rsidRPr="008955B5">
        <w:rPr>
          <w:rFonts w:ascii="Times New Roman" w:hAnsi="Times New Roman" w:cs="Times New Roman"/>
          <w:spacing w:val="21"/>
        </w:rPr>
        <w:t xml:space="preserve"> </w:t>
      </w:r>
      <w:r w:rsidRPr="008955B5">
        <w:rPr>
          <w:rFonts w:ascii="Times New Roman" w:hAnsi="Times New Roman" w:cs="Times New Roman"/>
        </w:rPr>
        <w:t>(текста</w:t>
      </w:r>
      <w:r w:rsidRPr="008955B5">
        <w:rPr>
          <w:rFonts w:ascii="Times New Roman" w:hAnsi="Times New Roman" w:cs="Times New Roman"/>
          <w:spacing w:val="22"/>
        </w:rPr>
        <w:t xml:space="preserve"> </w:t>
      </w:r>
      <w:r w:rsidRPr="008955B5">
        <w:rPr>
          <w:rFonts w:ascii="Times New Roman" w:hAnsi="Times New Roman" w:cs="Times New Roman"/>
        </w:rPr>
        <w:t>в</w:t>
      </w:r>
      <w:r w:rsidRPr="008955B5">
        <w:rPr>
          <w:rFonts w:ascii="Times New Roman" w:hAnsi="Times New Roman" w:cs="Times New Roman"/>
          <w:spacing w:val="24"/>
        </w:rPr>
        <w:t xml:space="preserve"> </w:t>
      </w:r>
      <w:r w:rsidRPr="008955B5">
        <w:rPr>
          <w:rFonts w:ascii="Times New Roman" w:hAnsi="Times New Roman" w:cs="Times New Roman"/>
        </w:rPr>
        <w:t>схему,</w:t>
      </w:r>
      <w:r w:rsidRPr="008955B5">
        <w:rPr>
          <w:rFonts w:ascii="Times New Roman" w:hAnsi="Times New Roman" w:cs="Times New Roman"/>
          <w:spacing w:val="25"/>
        </w:rPr>
        <w:t xml:space="preserve"> </w:t>
      </w:r>
      <w:r w:rsidRPr="008955B5">
        <w:rPr>
          <w:rFonts w:ascii="Times New Roman" w:hAnsi="Times New Roman" w:cs="Times New Roman"/>
        </w:rPr>
        <w:t>текста</w:t>
      </w:r>
      <w:r w:rsidRPr="008955B5">
        <w:rPr>
          <w:rFonts w:ascii="Times New Roman" w:hAnsi="Times New Roman" w:cs="Times New Roman"/>
          <w:spacing w:val="27"/>
        </w:rPr>
        <w:t xml:space="preserve"> </w:t>
      </w:r>
      <w:r w:rsidRPr="008955B5">
        <w:rPr>
          <w:rFonts w:ascii="Times New Roman" w:hAnsi="Times New Roman" w:cs="Times New Roman"/>
        </w:rPr>
        <w:t>в</w:t>
      </w:r>
      <w:r w:rsidRPr="008955B5">
        <w:rPr>
          <w:rFonts w:ascii="Times New Roman" w:hAnsi="Times New Roman" w:cs="Times New Roman"/>
          <w:spacing w:val="24"/>
        </w:rPr>
        <w:t xml:space="preserve"> </w:t>
      </w:r>
      <w:r w:rsidRPr="008955B5">
        <w:rPr>
          <w:rFonts w:ascii="Times New Roman" w:hAnsi="Times New Roman" w:cs="Times New Roman"/>
        </w:rPr>
        <w:t>числовое выражение,</w:t>
      </w:r>
      <w:r w:rsidRPr="008955B5">
        <w:rPr>
          <w:rFonts w:ascii="Times New Roman" w:hAnsi="Times New Roman" w:cs="Times New Roman"/>
          <w:spacing w:val="20"/>
        </w:rPr>
        <w:t xml:space="preserve"> </w:t>
      </w:r>
      <w:r w:rsidRPr="008955B5">
        <w:rPr>
          <w:rFonts w:ascii="Times New Roman" w:hAnsi="Times New Roman" w:cs="Times New Roman"/>
        </w:rPr>
        <w:t>таблицы</w:t>
      </w:r>
      <w:r w:rsidRPr="008955B5">
        <w:rPr>
          <w:rFonts w:ascii="Times New Roman" w:hAnsi="Times New Roman" w:cs="Times New Roman"/>
          <w:spacing w:val="20"/>
        </w:rPr>
        <w:t xml:space="preserve"> </w:t>
      </w:r>
      <w:r w:rsidRPr="008955B5">
        <w:rPr>
          <w:rFonts w:ascii="Times New Roman" w:hAnsi="Times New Roman" w:cs="Times New Roman"/>
        </w:rPr>
        <w:t>в</w:t>
      </w:r>
      <w:r w:rsidRPr="008955B5">
        <w:rPr>
          <w:rFonts w:ascii="Times New Roman" w:hAnsi="Times New Roman" w:cs="Times New Roman"/>
          <w:spacing w:val="24"/>
        </w:rPr>
        <w:t xml:space="preserve"> </w:t>
      </w:r>
      <w:r w:rsidRPr="008955B5">
        <w:rPr>
          <w:rFonts w:ascii="Times New Roman" w:hAnsi="Times New Roman" w:cs="Times New Roman"/>
        </w:rPr>
        <w:t>текст или схему и т. д.);</w:t>
      </w:r>
    </w:p>
    <w:p w14:paraId="0DC69F0B" w14:textId="77777777" w:rsidR="00A93396" w:rsidRPr="008955B5" w:rsidRDefault="00A93396">
      <w:pPr>
        <w:pStyle w:val="a7"/>
        <w:widowControl w:val="0"/>
        <w:numPr>
          <w:ilvl w:val="0"/>
          <w:numId w:val="261"/>
        </w:numPr>
        <w:tabs>
          <w:tab w:val="left" w:pos="1276"/>
        </w:tabs>
        <w:autoSpaceDE w:val="0"/>
        <w:autoSpaceDN w:val="0"/>
        <w:spacing w:before="3" w:after="0" w:line="275" w:lineRule="exact"/>
        <w:ind w:right="424" w:hanging="1146"/>
        <w:contextualSpacing w:val="0"/>
        <w:jc w:val="both"/>
        <w:rPr>
          <w:rFonts w:ascii="Times New Roman" w:hAnsi="Times New Roman" w:cs="Times New Roman"/>
        </w:rPr>
      </w:pPr>
      <w:r w:rsidRPr="008955B5">
        <w:rPr>
          <w:rFonts w:ascii="Times New Roman" w:hAnsi="Times New Roman" w:cs="Times New Roman"/>
        </w:rPr>
        <w:t>описание</w:t>
      </w:r>
      <w:r w:rsidRPr="008955B5">
        <w:rPr>
          <w:rFonts w:ascii="Times New Roman" w:hAnsi="Times New Roman" w:cs="Times New Roman"/>
          <w:spacing w:val="-11"/>
        </w:rPr>
        <w:t xml:space="preserve"> </w:t>
      </w:r>
      <w:r w:rsidRPr="008955B5">
        <w:rPr>
          <w:rFonts w:ascii="Times New Roman" w:hAnsi="Times New Roman" w:cs="Times New Roman"/>
        </w:rPr>
        <w:t>объекта</w:t>
      </w:r>
      <w:r w:rsidRPr="008955B5">
        <w:rPr>
          <w:rFonts w:ascii="Times New Roman" w:hAnsi="Times New Roman" w:cs="Times New Roman"/>
          <w:spacing w:val="-7"/>
        </w:rPr>
        <w:t xml:space="preserve"> </w:t>
      </w:r>
      <w:r w:rsidRPr="008955B5">
        <w:rPr>
          <w:rFonts w:ascii="Times New Roman" w:hAnsi="Times New Roman" w:cs="Times New Roman"/>
        </w:rPr>
        <w:t>окружающей</w:t>
      </w:r>
      <w:r w:rsidRPr="008955B5">
        <w:rPr>
          <w:rFonts w:ascii="Times New Roman" w:hAnsi="Times New Roman" w:cs="Times New Roman"/>
          <w:spacing w:val="-2"/>
        </w:rPr>
        <w:t xml:space="preserve"> </w:t>
      </w:r>
      <w:r w:rsidRPr="008955B5">
        <w:rPr>
          <w:rFonts w:ascii="Times New Roman" w:hAnsi="Times New Roman" w:cs="Times New Roman"/>
        </w:rPr>
        <w:t>действительности</w:t>
      </w:r>
      <w:r w:rsidRPr="008955B5">
        <w:rPr>
          <w:rFonts w:ascii="Times New Roman" w:hAnsi="Times New Roman" w:cs="Times New Roman"/>
          <w:spacing w:val="-2"/>
        </w:rPr>
        <w:t xml:space="preserve"> </w:t>
      </w:r>
      <w:r w:rsidRPr="008955B5">
        <w:rPr>
          <w:rFonts w:ascii="Times New Roman" w:hAnsi="Times New Roman" w:cs="Times New Roman"/>
        </w:rPr>
        <w:t>по</w:t>
      </w:r>
      <w:r w:rsidRPr="008955B5">
        <w:rPr>
          <w:rFonts w:ascii="Times New Roman" w:hAnsi="Times New Roman" w:cs="Times New Roman"/>
          <w:spacing w:val="-2"/>
        </w:rPr>
        <w:t xml:space="preserve"> </w:t>
      </w:r>
      <w:r w:rsidRPr="008955B5">
        <w:rPr>
          <w:rFonts w:ascii="Times New Roman" w:hAnsi="Times New Roman" w:cs="Times New Roman"/>
        </w:rPr>
        <w:t>схеме:</w:t>
      </w:r>
      <w:r w:rsidRPr="008955B5">
        <w:rPr>
          <w:rFonts w:ascii="Times New Roman" w:hAnsi="Times New Roman" w:cs="Times New Roman"/>
          <w:spacing w:val="-3"/>
        </w:rPr>
        <w:t xml:space="preserve"> </w:t>
      </w:r>
      <w:r w:rsidRPr="008955B5">
        <w:rPr>
          <w:rFonts w:ascii="Times New Roman" w:hAnsi="Times New Roman" w:cs="Times New Roman"/>
        </w:rPr>
        <w:t>имя,</w:t>
      </w:r>
      <w:r w:rsidRPr="008955B5">
        <w:rPr>
          <w:rFonts w:ascii="Times New Roman" w:hAnsi="Times New Roman" w:cs="Times New Roman"/>
          <w:spacing w:val="-6"/>
        </w:rPr>
        <w:t xml:space="preserve"> </w:t>
      </w:r>
      <w:r w:rsidRPr="008955B5">
        <w:rPr>
          <w:rFonts w:ascii="Times New Roman" w:hAnsi="Times New Roman" w:cs="Times New Roman"/>
        </w:rPr>
        <w:t>внешние</w:t>
      </w:r>
      <w:r w:rsidRPr="008955B5">
        <w:rPr>
          <w:rFonts w:ascii="Times New Roman" w:hAnsi="Times New Roman" w:cs="Times New Roman"/>
          <w:spacing w:val="-3"/>
        </w:rPr>
        <w:t xml:space="preserve"> </w:t>
      </w:r>
      <w:r w:rsidRPr="008955B5">
        <w:rPr>
          <w:rFonts w:ascii="Times New Roman" w:hAnsi="Times New Roman" w:cs="Times New Roman"/>
        </w:rPr>
        <w:t>свойства,</w:t>
      </w:r>
      <w:r w:rsidRPr="008955B5">
        <w:rPr>
          <w:rFonts w:ascii="Times New Roman" w:hAnsi="Times New Roman" w:cs="Times New Roman"/>
          <w:spacing w:val="-1"/>
        </w:rPr>
        <w:t xml:space="preserve"> </w:t>
      </w:r>
      <w:r w:rsidRPr="008955B5">
        <w:rPr>
          <w:rFonts w:ascii="Times New Roman" w:hAnsi="Times New Roman" w:cs="Times New Roman"/>
        </w:rPr>
        <w:t>действия,</w:t>
      </w:r>
      <w:r w:rsidRPr="008955B5">
        <w:rPr>
          <w:rFonts w:ascii="Times New Roman" w:hAnsi="Times New Roman" w:cs="Times New Roman"/>
          <w:spacing w:val="-6"/>
        </w:rPr>
        <w:t xml:space="preserve"> </w:t>
      </w:r>
      <w:r w:rsidRPr="008955B5">
        <w:rPr>
          <w:rFonts w:ascii="Times New Roman" w:hAnsi="Times New Roman" w:cs="Times New Roman"/>
        </w:rPr>
        <w:t xml:space="preserve">функции, </w:t>
      </w:r>
      <w:r w:rsidRPr="008955B5">
        <w:rPr>
          <w:rFonts w:ascii="Times New Roman" w:hAnsi="Times New Roman" w:cs="Times New Roman"/>
          <w:spacing w:val="-2"/>
        </w:rPr>
        <w:t>отношения;</w:t>
      </w:r>
    </w:p>
    <w:p w14:paraId="0A16084B" w14:textId="5748E7B1" w:rsidR="00D20ED0" w:rsidRPr="00D20ED0" w:rsidRDefault="00D20ED0" w:rsidP="00D20ED0">
      <w:pPr>
        <w:pStyle w:val="ac"/>
        <w:ind w:left="720" w:right="424"/>
        <w:rPr>
          <w:b/>
          <w:bCs/>
          <w:iCs/>
          <w:caps/>
          <w:sz w:val="24"/>
          <w:szCs w:val="24"/>
        </w:rPr>
      </w:pPr>
    </w:p>
    <w:p w14:paraId="0A48DEB8" w14:textId="77777777" w:rsidR="00D20ED0" w:rsidRPr="00DC3DBB" w:rsidRDefault="00D20ED0" w:rsidP="00D20ED0">
      <w:pPr>
        <w:pStyle w:val="ac"/>
        <w:ind w:left="720" w:right="850"/>
        <w:rPr>
          <w:b/>
          <w:bCs/>
          <w:iCs/>
          <w:caps/>
          <w:sz w:val="24"/>
          <w:szCs w:val="24"/>
        </w:rPr>
      </w:pPr>
    </w:p>
    <w:p w14:paraId="671F9A34" w14:textId="77777777" w:rsidR="00D20ED0" w:rsidRPr="008955B5" w:rsidRDefault="00D20ED0">
      <w:pPr>
        <w:pStyle w:val="a7"/>
        <w:widowControl w:val="0"/>
        <w:numPr>
          <w:ilvl w:val="0"/>
          <w:numId w:val="261"/>
        </w:numPr>
        <w:tabs>
          <w:tab w:val="left" w:pos="1276"/>
        </w:tabs>
        <w:autoSpaceDE w:val="0"/>
        <w:autoSpaceDN w:val="0"/>
        <w:spacing w:after="0" w:line="275" w:lineRule="exact"/>
        <w:ind w:right="424" w:hanging="1146"/>
        <w:contextualSpacing w:val="0"/>
        <w:jc w:val="both"/>
        <w:rPr>
          <w:rFonts w:ascii="Times New Roman" w:hAnsi="Times New Roman" w:cs="Times New Roman"/>
        </w:rPr>
      </w:pPr>
      <w:r w:rsidRPr="008955B5">
        <w:rPr>
          <w:rFonts w:ascii="Times New Roman" w:hAnsi="Times New Roman" w:cs="Times New Roman"/>
        </w:rPr>
        <w:t>создание</w:t>
      </w:r>
      <w:r w:rsidRPr="008955B5">
        <w:rPr>
          <w:rFonts w:ascii="Times New Roman" w:hAnsi="Times New Roman" w:cs="Times New Roman"/>
          <w:spacing w:val="-5"/>
        </w:rPr>
        <w:t xml:space="preserve"> </w:t>
      </w:r>
      <w:r w:rsidRPr="008955B5">
        <w:rPr>
          <w:rFonts w:ascii="Times New Roman" w:hAnsi="Times New Roman" w:cs="Times New Roman"/>
        </w:rPr>
        <w:t>текстовой,</w:t>
      </w:r>
      <w:r w:rsidRPr="008955B5">
        <w:rPr>
          <w:rFonts w:ascii="Times New Roman" w:hAnsi="Times New Roman" w:cs="Times New Roman"/>
          <w:spacing w:val="-5"/>
        </w:rPr>
        <w:t xml:space="preserve"> </w:t>
      </w:r>
      <w:r w:rsidRPr="008955B5">
        <w:rPr>
          <w:rFonts w:ascii="Times New Roman" w:hAnsi="Times New Roman" w:cs="Times New Roman"/>
        </w:rPr>
        <w:t>математической</w:t>
      </w:r>
      <w:r w:rsidRPr="008955B5">
        <w:rPr>
          <w:rFonts w:ascii="Times New Roman" w:hAnsi="Times New Roman" w:cs="Times New Roman"/>
          <w:spacing w:val="-1"/>
        </w:rPr>
        <w:t xml:space="preserve"> </w:t>
      </w:r>
      <w:r w:rsidRPr="008955B5">
        <w:rPr>
          <w:rFonts w:ascii="Times New Roman" w:hAnsi="Times New Roman" w:cs="Times New Roman"/>
        </w:rPr>
        <w:t>и</w:t>
      </w:r>
      <w:r w:rsidRPr="008955B5">
        <w:rPr>
          <w:rFonts w:ascii="Times New Roman" w:hAnsi="Times New Roman" w:cs="Times New Roman"/>
          <w:spacing w:val="-6"/>
        </w:rPr>
        <w:t xml:space="preserve"> </w:t>
      </w:r>
      <w:r w:rsidRPr="008955B5">
        <w:rPr>
          <w:rFonts w:ascii="Times New Roman" w:hAnsi="Times New Roman" w:cs="Times New Roman"/>
        </w:rPr>
        <w:t>графической</w:t>
      </w:r>
      <w:r w:rsidRPr="008955B5">
        <w:rPr>
          <w:rFonts w:ascii="Times New Roman" w:hAnsi="Times New Roman" w:cs="Times New Roman"/>
          <w:spacing w:val="-6"/>
        </w:rPr>
        <w:t xml:space="preserve"> </w:t>
      </w:r>
      <w:r w:rsidRPr="008955B5">
        <w:rPr>
          <w:rFonts w:ascii="Times New Roman" w:hAnsi="Times New Roman" w:cs="Times New Roman"/>
        </w:rPr>
        <w:t>модели</w:t>
      </w:r>
      <w:r w:rsidRPr="008955B5">
        <w:rPr>
          <w:rFonts w:ascii="Times New Roman" w:hAnsi="Times New Roman" w:cs="Times New Roman"/>
          <w:spacing w:val="-6"/>
        </w:rPr>
        <w:t xml:space="preserve"> </w:t>
      </w:r>
      <w:r w:rsidRPr="008955B5">
        <w:rPr>
          <w:rFonts w:ascii="Times New Roman" w:hAnsi="Times New Roman" w:cs="Times New Roman"/>
        </w:rPr>
        <w:t>объекта</w:t>
      </w:r>
      <w:r w:rsidRPr="008955B5">
        <w:rPr>
          <w:rFonts w:ascii="Times New Roman" w:hAnsi="Times New Roman" w:cs="Times New Roman"/>
          <w:spacing w:val="-6"/>
        </w:rPr>
        <w:t xml:space="preserve"> </w:t>
      </w:r>
      <w:r w:rsidRPr="008955B5">
        <w:rPr>
          <w:rFonts w:ascii="Times New Roman" w:hAnsi="Times New Roman" w:cs="Times New Roman"/>
        </w:rPr>
        <w:t>окружающего</w:t>
      </w:r>
      <w:r w:rsidRPr="008955B5">
        <w:rPr>
          <w:rFonts w:ascii="Times New Roman" w:hAnsi="Times New Roman" w:cs="Times New Roman"/>
          <w:spacing w:val="-2"/>
        </w:rPr>
        <w:t xml:space="preserve"> мира;</w:t>
      </w:r>
    </w:p>
    <w:p w14:paraId="426BBA78" w14:textId="77777777" w:rsidR="00D20ED0" w:rsidRPr="008955B5" w:rsidRDefault="00D20ED0">
      <w:pPr>
        <w:pStyle w:val="a7"/>
        <w:widowControl w:val="0"/>
        <w:numPr>
          <w:ilvl w:val="0"/>
          <w:numId w:val="261"/>
        </w:numPr>
        <w:tabs>
          <w:tab w:val="left" w:pos="1276"/>
        </w:tabs>
        <w:autoSpaceDE w:val="0"/>
        <w:autoSpaceDN w:val="0"/>
        <w:spacing w:before="3" w:after="0" w:line="275" w:lineRule="exact"/>
        <w:ind w:right="424" w:hanging="1146"/>
        <w:contextualSpacing w:val="0"/>
        <w:jc w:val="both"/>
        <w:rPr>
          <w:rFonts w:ascii="Times New Roman" w:hAnsi="Times New Roman" w:cs="Times New Roman"/>
        </w:rPr>
      </w:pPr>
      <w:r w:rsidRPr="008955B5">
        <w:rPr>
          <w:rFonts w:ascii="Times New Roman" w:hAnsi="Times New Roman" w:cs="Times New Roman"/>
        </w:rPr>
        <w:t>создание</w:t>
      </w:r>
      <w:r w:rsidRPr="008955B5">
        <w:rPr>
          <w:rFonts w:ascii="Times New Roman" w:hAnsi="Times New Roman" w:cs="Times New Roman"/>
          <w:spacing w:val="-6"/>
        </w:rPr>
        <w:t xml:space="preserve"> </w:t>
      </w:r>
      <w:r w:rsidRPr="008955B5">
        <w:rPr>
          <w:rFonts w:ascii="Times New Roman" w:hAnsi="Times New Roman" w:cs="Times New Roman"/>
        </w:rPr>
        <w:t>электронной</w:t>
      </w:r>
      <w:r w:rsidRPr="008955B5">
        <w:rPr>
          <w:rFonts w:ascii="Times New Roman" w:hAnsi="Times New Roman" w:cs="Times New Roman"/>
          <w:spacing w:val="-5"/>
        </w:rPr>
        <w:t xml:space="preserve"> </w:t>
      </w:r>
      <w:r w:rsidRPr="008955B5">
        <w:rPr>
          <w:rFonts w:ascii="Times New Roman" w:hAnsi="Times New Roman" w:cs="Times New Roman"/>
        </w:rPr>
        <w:t>версии</w:t>
      </w:r>
      <w:r w:rsidRPr="008955B5">
        <w:rPr>
          <w:rFonts w:ascii="Times New Roman" w:hAnsi="Times New Roman" w:cs="Times New Roman"/>
          <w:spacing w:val="-6"/>
        </w:rPr>
        <w:t xml:space="preserve"> </w:t>
      </w:r>
      <w:r w:rsidRPr="008955B5">
        <w:rPr>
          <w:rFonts w:ascii="Times New Roman" w:hAnsi="Times New Roman" w:cs="Times New Roman"/>
        </w:rPr>
        <w:t>текста, рисунка,</w:t>
      </w:r>
      <w:r w:rsidRPr="008955B5">
        <w:rPr>
          <w:rFonts w:ascii="Times New Roman" w:hAnsi="Times New Roman" w:cs="Times New Roman"/>
          <w:spacing w:val="-1"/>
        </w:rPr>
        <w:t xml:space="preserve"> </w:t>
      </w:r>
      <w:r w:rsidRPr="008955B5">
        <w:rPr>
          <w:rFonts w:ascii="Times New Roman" w:hAnsi="Times New Roman" w:cs="Times New Roman"/>
        </w:rPr>
        <w:t>схемы</w:t>
      </w:r>
      <w:r w:rsidRPr="008955B5">
        <w:rPr>
          <w:rFonts w:ascii="Times New Roman" w:hAnsi="Times New Roman" w:cs="Times New Roman"/>
          <w:spacing w:val="-1"/>
        </w:rPr>
        <w:t xml:space="preserve"> </w:t>
      </w:r>
      <w:r w:rsidRPr="008955B5">
        <w:rPr>
          <w:rFonts w:ascii="Times New Roman" w:hAnsi="Times New Roman" w:cs="Times New Roman"/>
        </w:rPr>
        <w:t>с</w:t>
      </w:r>
      <w:r w:rsidRPr="008955B5">
        <w:rPr>
          <w:rFonts w:ascii="Times New Roman" w:hAnsi="Times New Roman" w:cs="Times New Roman"/>
          <w:spacing w:val="-3"/>
        </w:rPr>
        <w:t xml:space="preserve"> </w:t>
      </w:r>
      <w:r w:rsidRPr="008955B5">
        <w:rPr>
          <w:rFonts w:ascii="Times New Roman" w:hAnsi="Times New Roman" w:cs="Times New Roman"/>
        </w:rPr>
        <w:t>ее</w:t>
      </w:r>
      <w:r w:rsidRPr="008955B5">
        <w:rPr>
          <w:rFonts w:ascii="Times New Roman" w:hAnsi="Times New Roman" w:cs="Times New Roman"/>
          <w:spacing w:val="-3"/>
        </w:rPr>
        <w:t xml:space="preserve"> </w:t>
      </w:r>
      <w:r w:rsidRPr="008955B5">
        <w:rPr>
          <w:rFonts w:ascii="Times New Roman" w:hAnsi="Times New Roman" w:cs="Times New Roman"/>
        </w:rPr>
        <w:t>сохранением</w:t>
      </w:r>
      <w:r w:rsidRPr="008955B5">
        <w:rPr>
          <w:rFonts w:ascii="Times New Roman" w:hAnsi="Times New Roman" w:cs="Times New Roman"/>
          <w:spacing w:val="-5"/>
        </w:rPr>
        <w:t xml:space="preserve"> </w:t>
      </w:r>
      <w:r w:rsidRPr="008955B5">
        <w:rPr>
          <w:rFonts w:ascii="Times New Roman" w:hAnsi="Times New Roman" w:cs="Times New Roman"/>
        </w:rPr>
        <w:t>на</w:t>
      </w:r>
      <w:r w:rsidRPr="008955B5">
        <w:rPr>
          <w:rFonts w:ascii="Times New Roman" w:hAnsi="Times New Roman" w:cs="Times New Roman"/>
          <w:spacing w:val="-3"/>
        </w:rPr>
        <w:t xml:space="preserve"> </w:t>
      </w:r>
      <w:r w:rsidRPr="008955B5">
        <w:rPr>
          <w:rFonts w:ascii="Times New Roman" w:hAnsi="Times New Roman" w:cs="Times New Roman"/>
        </w:rPr>
        <w:t>электронном</w:t>
      </w:r>
      <w:r w:rsidRPr="008955B5">
        <w:rPr>
          <w:rFonts w:ascii="Times New Roman" w:hAnsi="Times New Roman" w:cs="Times New Roman"/>
          <w:spacing w:val="-4"/>
        </w:rPr>
        <w:t xml:space="preserve"> </w:t>
      </w:r>
      <w:r w:rsidRPr="008955B5">
        <w:rPr>
          <w:rFonts w:ascii="Times New Roman" w:hAnsi="Times New Roman" w:cs="Times New Roman"/>
          <w:spacing w:val="-2"/>
        </w:rPr>
        <w:t>носителе;</w:t>
      </w:r>
    </w:p>
    <w:p w14:paraId="39DD77EB" w14:textId="77777777" w:rsidR="00D20ED0" w:rsidRPr="008955B5" w:rsidRDefault="00D20ED0">
      <w:pPr>
        <w:pStyle w:val="a7"/>
        <w:widowControl w:val="0"/>
        <w:numPr>
          <w:ilvl w:val="0"/>
          <w:numId w:val="261"/>
        </w:numPr>
        <w:tabs>
          <w:tab w:val="left" w:pos="1276"/>
        </w:tabs>
        <w:autoSpaceDE w:val="0"/>
        <w:autoSpaceDN w:val="0"/>
        <w:spacing w:after="0" w:line="240" w:lineRule="auto"/>
        <w:ind w:right="424" w:hanging="1146"/>
        <w:contextualSpacing w:val="0"/>
        <w:jc w:val="both"/>
        <w:rPr>
          <w:rFonts w:ascii="Times New Roman" w:hAnsi="Times New Roman" w:cs="Times New Roman"/>
        </w:rPr>
      </w:pPr>
      <w:r w:rsidRPr="008955B5">
        <w:rPr>
          <w:rFonts w:ascii="Times New Roman" w:hAnsi="Times New Roman" w:cs="Times New Roman"/>
        </w:rPr>
        <w:t xml:space="preserve">сравнение между собой объектов, в том числе объектов информатики (например, сравнение процесса хранения информации и процесса ее передачи, процессов передачи и обработки, процессов моделирования и управления, управляющего объекта и объекта управления и </w:t>
      </w:r>
      <w:r w:rsidRPr="008955B5">
        <w:rPr>
          <w:rFonts w:ascii="Times New Roman" w:hAnsi="Times New Roman" w:cs="Times New Roman"/>
          <w:spacing w:val="-2"/>
        </w:rPr>
        <w:t>др.);</w:t>
      </w:r>
    </w:p>
    <w:p w14:paraId="004E428C" w14:textId="77777777" w:rsidR="00D20ED0" w:rsidRPr="008955B5" w:rsidRDefault="00D20ED0">
      <w:pPr>
        <w:pStyle w:val="a7"/>
        <w:widowControl w:val="0"/>
        <w:numPr>
          <w:ilvl w:val="0"/>
          <w:numId w:val="261"/>
        </w:numPr>
        <w:tabs>
          <w:tab w:val="left" w:pos="1276"/>
        </w:tabs>
        <w:autoSpaceDE w:val="0"/>
        <w:autoSpaceDN w:val="0"/>
        <w:spacing w:before="2" w:after="0" w:line="275" w:lineRule="exact"/>
        <w:ind w:right="424" w:hanging="1146"/>
        <w:contextualSpacing w:val="0"/>
        <w:jc w:val="both"/>
        <w:rPr>
          <w:rFonts w:ascii="Times New Roman" w:hAnsi="Times New Roman" w:cs="Times New Roman"/>
        </w:rPr>
      </w:pPr>
      <w:r w:rsidRPr="008955B5">
        <w:rPr>
          <w:rFonts w:ascii="Times New Roman" w:hAnsi="Times New Roman" w:cs="Times New Roman"/>
        </w:rPr>
        <w:t>обмен</w:t>
      </w:r>
      <w:r w:rsidRPr="008955B5">
        <w:rPr>
          <w:rFonts w:ascii="Times New Roman" w:hAnsi="Times New Roman" w:cs="Times New Roman"/>
          <w:spacing w:val="-8"/>
        </w:rPr>
        <w:t xml:space="preserve"> </w:t>
      </w:r>
      <w:r w:rsidRPr="008955B5">
        <w:rPr>
          <w:rFonts w:ascii="Times New Roman" w:hAnsi="Times New Roman" w:cs="Times New Roman"/>
        </w:rPr>
        <w:t>письменными сообщениями</w:t>
      </w:r>
      <w:r w:rsidRPr="008955B5">
        <w:rPr>
          <w:rFonts w:ascii="Times New Roman" w:hAnsi="Times New Roman" w:cs="Times New Roman"/>
          <w:spacing w:val="-5"/>
        </w:rPr>
        <w:t xml:space="preserve"> </w:t>
      </w:r>
      <w:r w:rsidRPr="008955B5">
        <w:rPr>
          <w:rFonts w:ascii="Times New Roman" w:hAnsi="Times New Roman" w:cs="Times New Roman"/>
        </w:rPr>
        <w:t>и</w:t>
      </w:r>
      <w:r w:rsidRPr="008955B5">
        <w:rPr>
          <w:rFonts w:ascii="Times New Roman" w:hAnsi="Times New Roman" w:cs="Times New Roman"/>
          <w:spacing w:val="-1"/>
        </w:rPr>
        <w:t xml:space="preserve"> </w:t>
      </w:r>
      <w:r w:rsidRPr="008955B5">
        <w:rPr>
          <w:rFonts w:ascii="Times New Roman" w:hAnsi="Times New Roman" w:cs="Times New Roman"/>
        </w:rPr>
        <w:t>файлами</w:t>
      </w:r>
      <w:r w:rsidRPr="008955B5">
        <w:rPr>
          <w:rFonts w:ascii="Times New Roman" w:hAnsi="Times New Roman" w:cs="Times New Roman"/>
          <w:spacing w:val="-10"/>
        </w:rPr>
        <w:t xml:space="preserve"> </w:t>
      </w:r>
      <w:r w:rsidRPr="008955B5">
        <w:rPr>
          <w:rFonts w:ascii="Times New Roman" w:hAnsi="Times New Roman" w:cs="Times New Roman"/>
        </w:rPr>
        <w:t>по</w:t>
      </w:r>
      <w:r w:rsidRPr="008955B5">
        <w:rPr>
          <w:rFonts w:ascii="Times New Roman" w:hAnsi="Times New Roman" w:cs="Times New Roman"/>
          <w:spacing w:val="-1"/>
        </w:rPr>
        <w:t xml:space="preserve"> </w:t>
      </w:r>
      <w:r w:rsidRPr="008955B5">
        <w:rPr>
          <w:rFonts w:ascii="Times New Roman" w:hAnsi="Times New Roman" w:cs="Times New Roman"/>
        </w:rPr>
        <w:t>электронной</w:t>
      </w:r>
      <w:r w:rsidRPr="008955B5">
        <w:rPr>
          <w:rFonts w:ascii="Times New Roman" w:hAnsi="Times New Roman" w:cs="Times New Roman"/>
          <w:spacing w:val="-5"/>
        </w:rPr>
        <w:t xml:space="preserve"> </w:t>
      </w:r>
      <w:r w:rsidRPr="008955B5">
        <w:rPr>
          <w:rFonts w:ascii="Times New Roman" w:hAnsi="Times New Roman" w:cs="Times New Roman"/>
          <w:spacing w:val="-2"/>
        </w:rPr>
        <w:t>почте;</w:t>
      </w:r>
    </w:p>
    <w:p w14:paraId="555BB5F9" w14:textId="77777777" w:rsidR="00D20ED0" w:rsidRPr="008955B5" w:rsidRDefault="00D20ED0">
      <w:pPr>
        <w:pStyle w:val="a7"/>
        <w:widowControl w:val="0"/>
        <w:numPr>
          <w:ilvl w:val="0"/>
          <w:numId w:val="261"/>
        </w:numPr>
        <w:tabs>
          <w:tab w:val="left" w:pos="1276"/>
        </w:tabs>
        <w:autoSpaceDE w:val="0"/>
        <w:autoSpaceDN w:val="0"/>
        <w:spacing w:after="0" w:line="275" w:lineRule="exact"/>
        <w:ind w:right="424" w:hanging="1146"/>
        <w:contextualSpacing w:val="0"/>
        <w:jc w:val="both"/>
        <w:rPr>
          <w:rFonts w:ascii="Times New Roman" w:hAnsi="Times New Roman" w:cs="Times New Roman"/>
        </w:rPr>
      </w:pPr>
      <w:r w:rsidRPr="008955B5">
        <w:rPr>
          <w:rFonts w:ascii="Times New Roman" w:hAnsi="Times New Roman" w:cs="Times New Roman"/>
        </w:rPr>
        <w:t>осуществление</w:t>
      </w:r>
      <w:r w:rsidRPr="008955B5">
        <w:rPr>
          <w:rFonts w:ascii="Times New Roman" w:hAnsi="Times New Roman" w:cs="Times New Roman"/>
          <w:spacing w:val="-8"/>
        </w:rPr>
        <w:t xml:space="preserve"> </w:t>
      </w:r>
      <w:r w:rsidRPr="008955B5">
        <w:rPr>
          <w:rFonts w:ascii="Times New Roman" w:hAnsi="Times New Roman" w:cs="Times New Roman"/>
        </w:rPr>
        <w:t>коммуникативного</w:t>
      </w:r>
      <w:r w:rsidRPr="008955B5">
        <w:rPr>
          <w:rFonts w:ascii="Times New Roman" w:hAnsi="Times New Roman" w:cs="Times New Roman"/>
          <w:spacing w:val="-5"/>
        </w:rPr>
        <w:t xml:space="preserve"> </w:t>
      </w:r>
      <w:r w:rsidRPr="008955B5">
        <w:rPr>
          <w:rFonts w:ascii="Times New Roman" w:hAnsi="Times New Roman" w:cs="Times New Roman"/>
        </w:rPr>
        <w:t>процесса</w:t>
      </w:r>
      <w:r w:rsidRPr="008955B5">
        <w:rPr>
          <w:rFonts w:ascii="Times New Roman" w:hAnsi="Times New Roman" w:cs="Times New Roman"/>
          <w:spacing w:val="-6"/>
        </w:rPr>
        <w:t xml:space="preserve"> </w:t>
      </w:r>
      <w:r w:rsidRPr="008955B5">
        <w:rPr>
          <w:rFonts w:ascii="Times New Roman" w:hAnsi="Times New Roman" w:cs="Times New Roman"/>
        </w:rPr>
        <w:t>по</w:t>
      </w:r>
      <w:r w:rsidRPr="008955B5">
        <w:rPr>
          <w:rFonts w:ascii="Times New Roman" w:hAnsi="Times New Roman" w:cs="Times New Roman"/>
          <w:spacing w:val="-4"/>
        </w:rPr>
        <w:t xml:space="preserve"> </w:t>
      </w:r>
      <w:r w:rsidRPr="008955B5">
        <w:rPr>
          <w:rFonts w:ascii="Times New Roman" w:hAnsi="Times New Roman" w:cs="Times New Roman"/>
          <w:spacing w:val="-2"/>
        </w:rPr>
        <w:t>скайпу;</w:t>
      </w:r>
    </w:p>
    <w:p w14:paraId="3DC5A15A" w14:textId="6FC68752" w:rsidR="00D20ED0" w:rsidRPr="00A93396" w:rsidRDefault="00D20ED0">
      <w:pPr>
        <w:pStyle w:val="a7"/>
        <w:widowControl w:val="0"/>
        <w:numPr>
          <w:ilvl w:val="0"/>
          <w:numId w:val="261"/>
        </w:numPr>
        <w:tabs>
          <w:tab w:val="left" w:pos="1276"/>
        </w:tabs>
        <w:autoSpaceDE w:val="0"/>
        <w:autoSpaceDN w:val="0"/>
        <w:spacing w:before="2" w:after="0" w:line="240" w:lineRule="auto"/>
        <w:ind w:right="424" w:hanging="1146"/>
        <w:contextualSpacing w:val="0"/>
        <w:jc w:val="both"/>
        <w:rPr>
          <w:rFonts w:ascii="Times New Roman" w:hAnsi="Times New Roman" w:cs="Times New Roman"/>
        </w:rPr>
      </w:pPr>
      <w:r w:rsidRPr="008955B5">
        <w:rPr>
          <w:rFonts w:ascii="Times New Roman" w:hAnsi="Times New Roman" w:cs="Times New Roman"/>
        </w:rPr>
        <w:t>поиск</w:t>
      </w:r>
      <w:r w:rsidRPr="008955B5">
        <w:rPr>
          <w:rFonts w:ascii="Times New Roman" w:hAnsi="Times New Roman" w:cs="Times New Roman"/>
          <w:spacing w:val="-10"/>
        </w:rPr>
        <w:t xml:space="preserve"> </w:t>
      </w:r>
      <w:r w:rsidRPr="008955B5">
        <w:rPr>
          <w:rFonts w:ascii="Times New Roman" w:hAnsi="Times New Roman" w:cs="Times New Roman"/>
        </w:rPr>
        <w:t>данных</w:t>
      </w:r>
      <w:r w:rsidRPr="008955B5">
        <w:rPr>
          <w:rFonts w:ascii="Times New Roman" w:hAnsi="Times New Roman" w:cs="Times New Roman"/>
          <w:spacing w:val="-5"/>
        </w:rPr>
        <w:t xml:space="preserve"> </w:t>
      </w:r>
      <w:r w:rsidRPr="008955B5">
        <w:rPr>
          <w:rFonts w:ascii="Times New Roman" w:hAnsi="Times New Roman" w:cs="Times New Roman"/>
        </w:rPr>
        <w:t>в сети</w:t>
      </w:r>
      <w:r w:rsidRPr="008955B5">
        <w:rPr>
          <w:rFonts w:ascii="Times New Roman" w:hAnsi="Times New Roman" w:cs="Times New Roman"/>
          <w:spacing w:val="-3"/>
        </w:rPr>
        <w:t xml:space="preserve"> </w:t>
      </w:r>
      <w:r w:rsidRPr="008955B5">
        <w:rPr>
          <w:rFonts w:ascii="Times New Roman" w:hAnsi="Times New Roman" w:cs="Times New Roman"/>
        </w:rPr>
        <w:t>Интернет</w:t>
      </w:r>
      <w:r w:rsidRPr="008955B5">
        <w:rPr>
          <w:rFonts w:ascii="Times New Roman" w:hAnsi="Times New Roman" w:cs="Times New Roman"/>
          <w:spacing w:val="-5"/>
        </w:rPr>
        <w:t xml:space="preserve"> </w:t>
      </w:r>
      <w:r w:rsidRPr="008955B5">
        <w:rPr>
          <w:rFonts w:ascii="Times New Roman" w:hAnsi="Times New Roman" w:cs="Times New Roman"/>
        </w:rPr>
        <w:t>(по</w:t>
      </w:r>
      <w:r w:rsidRPr="008955B5">
        <w:rPr>
          <w:rFonts w:ascii="Times New Roman" w:hAnsi="Times New Roman" w:cs="Times New Roman"/>
          <w:spacing w:val="-1"/>
        </w:rPr>
        <w:t xml:space="preserve"> </w:t>
      </w:r>
      <w:r w:rsidRPr="008955B5">
        <w:rPr>
          <w:rFonts w:ascii="Times New Roman" w:hAnsi="Times New Roman" w:cs="Times New Roman"/>
        </w:rPr>
        <w:t>ключевым</w:t>
      </w:r>
      <w:r w:rsidRPr="008955B5">
        <w:rPr>
          <w:rFonts w:ascii="Times New Roman" w:hAnsi="Times New Roman" w:cs="Times New Roman"/>
          <w:spacing w:val="1"/>
        </w:rPr>
        <w:t xml:space="preserve"> </w:t>
      </w:r>
      <w:r w:rsidRPr="008955B5">
        <w:rPr>
          <w:rFonts w:ascii="Times New Roman" w:hAnsi="Times New Roman" w:cs="Times New Roman"/>
        </w:rPr>
        <w:t>словам),</w:t>
      </w:r>
      <w:r w:rsidRPr="008955B5">
        <w:rPr>
          <w:rFonts w:ascii="Times New Roman" w:hAnsi="Times New Roman" w:cs="Times New Roman"/>
          <w:spacing w:val="-4"/>
        </w:rPr>
        <w:t xml:space="preserve"> </w:t>
      </w:r>
      <w:r w:rsidRPr="008955B5">
        <w:rPr>
          <w:rFonts w:ascii="Times New Roman" w:hAnsi="Times New Roman" w:cs="Times New Roman"/>
        </w:rPr>
        <w:t>анализ</w:t>
      </w:r>
      <w:r w:rsidRPr="008955B5">
        <w:rPr>
          <w:rFonts w:ascii="Times New Roman" w:hAnsi="Times New Roman" w:cs="Times New Roman"/>
          <w:spacing w:val="-4"/>
        </w:rPr>
        <w:t xml:space="preserve"> </w:t>
      </w:r>
      <w:r w:rsidRPr="008955B5">
        <w:rPr>
          <w:rFonts w:ascii="Times New Roman" w:hAnsi="Times New Roman" w:cs="Times New Roman"/>
        </w:rPr>
        <w:t>и</w:t>
      </w:r>
      <w:r w:rsidRPr="008955B5">
        <w:rPr>
          <w:rFonts w:ascii="Times New Roman" w:hAnsi="Times New Roman" w:cs="Times New Roman"/>
          <w:spacing w:val="-9"/>
        </w:rPr>
        <w:t xml:space="preserve"> </w:t>
      </w:r>
      <w:r w:rsidRPr="008955B5">
        <w:rPr>
          <w:rFonts w:ascii="Times New Roman" w:hAnsi="Times New Roman" w:cs="Times New Roman"/>
        </w:rPr>
        <w:t>отбор</w:t>
      </w:r>
      <w:r w:rsidRPr="008955B5">
        <w:rPr>
          <w:rFonts w:ascii="Times New Roman" w:hAnsi="Times New Roman" w:cs="Times New Roman"/>
          <w:spacing w:val="-6"/>
        </w:rPr>
        <w:t xml:space="preserve"> </w:t>
      </w:r>
      <w:r w:rsidRPr="008955B5">
        <w:rPr>
          <w:rFonts w:ascii="Times New Roman" w:hAnsi="Times New Roman" w:cs="Times New Roman"/>
        </w:rPr>
        <w:t>документов,</w:t>
      </w:r>
      <w:r w:rsidRPr="008955B5">
        <w:rPr>
          <w:rFonts w:ascii="Times New Roman" w:hAnsi="Times New Roman" w:cs="Times New Roman"/>
          <w:spacing w:val="1"/>
        </w:rPr>
        <w:t xml:space="preserve"> </w:t>
      </w:r>
      <w:r w:rsidRPr="008955B5">
        <w:rPr>
          <w:rFonts w:ascii="Times New Roman" w:hAnsi="Times New Roman" w:cs="Times New Roman"/>
        </w:rPr>
        <w:t>поиск</w:t>
      </w:r>
      <w:r w:rsidRPr="008955B5">
        <w:rPr>
          <w:rFonts w:ascii="Times New Roman" w:hAnsi="Times New Roman" w:cs="Times New Roman"/>
          <w:spacing w:val="-2"/>
        </w:rPr>
        <w:t xml:space="preserve"> </w:t>
      </w:r>
      <w:r w:rsidRPr="008955B5">
        <w:rPr>
          <w:rFonts w:ascii="Times New Roman" w:hAnsi="Times New Roman" w:cs="Times New Roman"/>
        </w:rPr>
        <w:t>нужной</w:t>
      </w:r>
      <w:r w:rsidRPr="008955B5">
        <w:rPr>
          <w:rFonts w:ascii="Times New Roman" w:hAnsi="Times New Roman" w:cs="Times New Roman"/>
          <w:spacing w:val="-5"/>
        </w:rPr>
        <w:t xml:space="preserve"> </w:t>
      </w:r>
      <w:r w:rsidRPr="008955B5">
        <w:rPr>
          <w:rFonts w:ascii="Times New Roman" w:hAnsi="Times New Roman" w:cs="Times New Roman"/>
        </w:rPr>
        <w:t>информации</w:t>
      </w:r>
      <w:r w:rsidRPr="008955B5">
        <w:rPr>
          <w:rFonts w:ascii="Times New Roman" w:hAnsi="Times New Roman" w:cs="Times New Roman"/>
          <w:spacing w:val="-4"/>
        </w:rPr>
        <w:t xml:space="preserve"> </w:t>
      </w:r>
      <w:r w:rsidRPr="008955B5">
        <w:rPr>
          <w:rFonts w:ascii="Times New Roman" w:hAnsi="Times New Roman" w:cs="Times New Roman"/>
        </w:rPr>
        <w:t>в</w:t>
      </w:r>
      <w:r w:rsidRPr="008955B5">
        <w:rPr>
          <w:rFonts w:ascii="Times New Roman" w:hAnsi="Times New Roman" w:cs="Times New Roman"/>
          <w:spacing w:val="-3"/>
        </w:rPr>
        <w:t xml:space="preserve"> </w:t>
      </w:r>
      <w:r w:rsidRPr="008955B5">
        <w:rPr>
          <w:rFonts w:ascii="Times New Roman" w:hAnsi="Times New Roman" w:cs="Times New Roman"/>
          <w:spacing w:val="-4"/>
        </w:rPr>
        <w:t>них.</w:t>
      </w:r>
    </w:p>
    <w:p w14:paraId="61CBDF12" w14:textId="77777777" w:rsidR="00D20ED0" w:rsidRPr="00DC3DBB" w:rsidRDefault="00D20ED0" w:rsidP="00D20ED0">
      <w:pPr>
        <w:pStyle w:val="ac"/>
        <w:tabs>
          <w:tab w:val="left" w:pos="1276"/>
        </w:tabs>
        <w:spacing w:before="240"/>
        <w:ind w:left="567" w:right="850" w:hanging="1146"/>
        <w:jc w:val="center"/>
        <w:rPr>
          <w:b/>
          <w:bCs/>
          <w:iCs/>
          <w:caps/>
          <w:sz w:val="24"/>
          <w:szCs w:val="24"/>
        </w:rPr>
      </w:pPr>
      <w:r w:rsidRPr="00DC3DBB">
        <w:rPr>
          <w:b/>
          <w:bCs/>
          <w:iCs/>
          <w:caps/>
          <w:sz w:val="24"/>
          <w:szCs w:val="24"/>
        </w:rPr>
        <w:t xml:space="preserve">Содержание </w:t>
      </w:r>
      <w:proofErr w:type="gramStart"/>
      <w:r w:rsidRPr="00DC3DBB">
        <w:rPr>
          <w:b/>
          <w:bCs/>
          <w:iCs/>
          <w:caps/>
          <w:sz w:val="24"/>
          <w:szCs w:val="24"/>
        </w:rPr>
        <w:t>учебного  КУРСА</w:t>
      </w:r>
      <w:proofErr w:type="gramEnd"/>
    </w:p>
    <w:p w14:paraId="6539AC86" w14:textId="77777777" w:rsidR="00D20ED0" w:rsidRPr="00DC3DBB" w:rsidRDefault="00D20ED0" w:rsidP="00D20ED0">
      <w:pPr>
        <w:pStyle w:val="ac"/>
        <w:spacing w:before="240"/>
        <w:ind w:right="850" w:firstLine="709"/>
        <w:jc w:val="center"/>
        <w:rPr>
          <w:b/>
          <w:sz w:val="24"/>
          <w:szCs w:val="24"/>
        </w:rPr>
      </w:pPr>
      <w:r w:rsidRPr="00DC3DBB">
        <w:rPr>
          <w:b/>
          <w:sz w:val="24"/>
          <w:szCs w:val="24"/>
        </w:rPr>
        <w:t>2 класс</w:t>
      </w:r>
    </w:p>
    <w:p w14:paraId="709C7B9A" w14:textId="77777777" w:rsidR="00D20ED0" w:rsidRPr="00DC3DBB" w:rsidRDefault="00D20ED0" w:rsidP="00D20ED0">
      <w:pPr>
        <w:pStyle w:val="ac"/>
        <w:spacing w:before="240"/>
        <w:ind w:right="850" w:firstLine="709"/>
        <w:rPr>
          <w:b/>
          <w:sz w:val="24"/>
          <w:szCs w:val="24"/>
        </w:rPr>
      </w:pPr>
      <w:proofErr w:type="gramStart"/>
      <w:r w:rsidRPr="00DC3DBB">
        <w:rPr>
          <w:b/>
          <w:sz w:val="24"/>
          <w:szCs w:val="24"/>
        </w:rPr>
        <w:t>Раздел  1</w:t>
      </w:r>
      <w:proofErr w:type="gramEnd"/>
      <w:r w:rsidRPr="00DC3DBB">
        <w:rPr>
          <w:b/>
          <w:sz w:val="24"/>
          <w:szCs w:val="24"/>
        </w:rPr>
        <w:t xml:space="preserve">. Виды информации. Человек и компьютер </w:t>
      </w:r>
    </w:p>
    <w:p w14:paraId="3E3EA481" w14:textId="77777777" w:rsidR="00D20ED0" w:rsidRPr="00DC3DBB" w:rsidRDefault="00D20ED0" w:rsidP="00D20ED0">
      <w:pPr>
        <w:pStyle w:val="ac"/>
        <w:spacing w:before="240"/>
        <w:ind w:right="425" w:firstLine="709"/>
        <w:rPr>
          <w:sz w:val="24"/>
          <w:szCs w:val="24"/>
        </w:rPr>
      </w:pPr>
      <w:r w:rsidRPr="00DC3DBB">
        <w:rPr>
          <w:i/>
          <w:sz w:val="24"/>
          <w:szCs w:val="24"/>
        </w:rPr>
        <w:t>Человек и информация:</w:t>
      </w:r>
      <w:r w:rsidRPr="00DC3DBB">
        <w:rPr>
          <w:sz w:val="24"/>
          <w:szCs w:val="24"/>
        </w:rPr>
        <w:t xml:space="preserve"> мы живём в мире информации; информацию человек воспринимает с помощью органов чувств (глаза, уши, нос, язык, кожа); звуки несут человеку информацию; примеры звуковой информации.</w:t>
      </w:r>
    </w:p>
    <w:p w14:paraId="0439AF86" w14:textId="77777777" w:rsidR="00D20ED0" w:rsidRPr="00DC3DBB" w:rsidRDefault="00D20ED0" w:rsidP="00D20ED0">
      <w:pPr>
        <w:pStyle w:val="ac"/>
        <w:ind w:right="425" w:firstLine="709"/>
        <w:rPr>
          <w:sz w:val="24"/>
          <w:szCs w:val="24"/>
        </w:rPr>
      </w:pPr>
      <w:r w:rsidRPr="00DC3DBB">
        <w:rPr>
          <w:i/>
          <w:sz w:val="24"/>
          <w:szCs w:val="24"/>
        </w:rPr>
        <w:t>Какая бывает информация:</w:t>
      </w:r>
      <w:r w:rsidRPr="00DC3DBB">
        <w:rPr>
          <w:sz w:val="24"/>
          <w:szCs w:val="24"/>
        </w:rPr>
        <w:t xml:space="preserve"> звуковая, зрительная, вкусовая, тактильная (осязательная), обонятельная</w:t>
      </w:r>
      <w:r w:rsidRPr="00DC3DBB">
        <w:rPr>
          <w:color w:val="000000"/>
          <w:sz w:val="24"/>
          <w:szCs w:val="24"/>
        </w:rPr>
        <w:t xml:space="preserve"> вкусовая, тактильная (осязательная), обонятельная информация</w:t>
      </w:r>
      <w:r w:rsidRPr="00DC3DBB">
        <w:rPr>
          <w:sz w:val="24"/>
          <w:szCs w:val="24"/>
        </w:rPr>
        <w:t>; примеры.</w:t>
      </w:r>
    </w:p>
    <w:p w14:paraId="340F662C" w14:textId="77777777" w:rsidR="00D20ED0" w:rsidRPr="00DC3DBB" w:rsidRDefault="00D20ED0" w:rsidP="00D20ED0">
      <w:pPr>
        <w:pStyle w:val="ac"/>
        <w:ind w:right="425" w:firstLine="709"/>
        <w:rPr>
          <w:sz w:val="24"/>
          <w:szCs w:val="24"/>
        </w:rPr>
      </w:pPr>
      <w:r w:rsidRPr="00DC3DBB">
        <w:rPr>
          <w:i/>
          <w:sz w:val="24"/>
          <w:szCs w:val="24"/>
        </w:rPr>
        <w:t xml:space="preserve">Источники информации: </w:t>
      </w:r>
      <w:r w:rsidRPr="00DC3DBB">
        <w:rPr>
          <w:sz w:val="24"/>
          <w:szCs w:val="24"/>
        </w:rPr>
        <w:t>природные источники информации (солнце, человек, петух, хлеб и т. д.) и искусственные источники информации (колотушка сторожа и пр.)</w:t>
      </w:r>
    </w:p>
    <w:p w14:paraId="4DCF6C31" w14:textId="77777777" w:rsidR="00D20ED0" w:rsidRPr="00DC3DBB" w:rsidRDefault="00D20ED0" w:rsidP="00D20ED0">
      <w:pPr>
        <w:pStyle w:val="ac"/>
        <w:ind w:right="566" w:firstLine="709"/>
        <w:rPr>
          <w:sz w:val="24"/>
          <w:szCs w:val="24"/>
        </w:rPr>
      </w:pPr>
      <w:r w:rsidRPr="00DC3DBB">
        <w:rPr>
          <w:i/>
          <w:sz w:val="24"/>
          <w:szCs w:val="24"/>
        </w:rPr>
        <w:t>Приёмники информации:</w:t>
      </w:r>
      <w:r w:rsidRPr="00DC3DBB">
        <w:rPr>
          <w:sz w:val="24"/>
          <w:szCs w:val="24"/>
        </w:rPr>
        <w:t xml:space="preserve"> люди и животные – приёмники различных видов информации (на примерах); радио и телефон как устройство для передачи информации; телефон – средство связи и общения.</w:t>
      </w:r>
    </w:p>
    <w:p w14:paraId="29767536" w14:textId="77777777" w:rsidR="00D20ED0" w:rsidRPr="00DC3DBB" w:rsidRDefault="00D20ED0" w:rsidP="00D20ED0">
      <w:pPr>
        <w:pStyle w:val="ac"/>
        <w:ind w:right="566" w:firstLine="709"/>
        <w:rPr>
          <w:sz w:val="24"/>
          <w:szCs w:val="24"/>
        </w:rPr>
      </w:pPr>
      <w:r w:rsidRPr="00DC3DBB">
        <w:rPr>
          <w:i/>
          <w:sz w:val="24"/>
          <w:szCs w:val="24"/>
        </w:rPr>
        <w:t xml:space="preserve">Компьютер как инструмент: </w:t>
      </w:r>
      <w:r w:rsidRPr="00DC3DBB">
        <w:rPr>
          <w:sz w:val="24"/>
          <w:szCs w:val="24"/>
        </w:rPr>
        <w:t>человек создал для себя разные инструменты: орудия труда, музыкальные инструменты, а также компьютер как помощник при работе информацией, например, с текстовой и графической.</w:t>
      </w:r>
    </w:p>
    <w:p w14:paraId="407B5130" w14:textId="77777777" w:rsidR="00D20ED0" w:rsidRPr="00DC3DBB" w:rsidRDefault="00D20ED0" w:rsidP="00D20ED0">
      <w:pPr>
        <w:pStyle w:val="ac"/>
        <w:ind w:right="566" w:firstLine="709"/>
        <w:rPr>
          <w:sz w:val="24"/>
          <w:szCs w:val="24"/>
        </w:rPr>
      </w:pPr>
      <w:r w:rsidRPr="00DC3DBB">
        <w:rPr>
          <w:sz w:val="24"/>
          <w:szCs w:val="24"/>
        </w:rPr>
        <w:t>Контрольная работа по теме «Виды информации. Человек и компьютер».</w:t>
      </w:r>
    </w:p>
    <w:p w14:paraId="55E67D98" w14:textId="77777777" w:rsidR="00D20ED0" w:rsidRPr="00DC3DBB" w:rsidRDefault="00D20ED0" w:rsidP="00D20ED0">
      <w:pPr>
        <w:pStyle w:val="ac"/>
        <w:spacing w:before="240"/>
        <w:ind w:firstLine="709"/>
        <w:rPr>
          <w:b/>
          <w:sz w:val="24"/>
          <w:szCs w:val="24"/>
        </w:rPr>
      </w:pPr>
      <w:proofErr w:type="gramStart"/>
      <w:r w:rsidRPr="00DC3DBB">
        <w:rPr>
          <w:b/>
          <w:sz w:val="24"/>
          <w:szCs w:val="24"/>
        </w:rPr>
        <w:t>Раздел  2</w:t>
      </w:r>
      <w:proofErr w:type="gramEnd"/>
      <w:r w:rsidRPr="00DC3DBB">
        <w:rPr>
          <w:b/>
          <w:sz w:val="24"/>
          <w:szCs w:val="24"/>
        </w:rPr>
        <w:t>. Кодирование информации</w:t>
      </w:r>
    </w:p>
    <w:p w14:paraId="066D2449" w14:textId="77777777" w:rsidR="00D20ED0" w:rsidRPr="00DC3DBB" w:rsidRDefault="00D20ED0" w:rsidP="00D20ED0">
      <w:pPr>
        <w:pStyle w:val="ac"/>
        <w:spacing w:before="240"/>
        <w:ind w:right="566" w:firstLine="709"/>
        <w:rPr>
          <w:sz w:val="24"/>
          <w:szCs w:val="24"/>
        </w:rPr>
      </w:pPr>
      <w:r w:rsidRPr="00DC3DBB">
        <w:rPr>
          <w:i/>
          <w:sz w:val="24"/>
          <w:szCs w:val="24"/>
        </w:rPr>
        <w:t>Носители информации</w:t>
      </w:r>
      <w:r w:rsidRPr="00DC3DBB">
        <w:rPr>
          <w:sz w:val="24"/>
          <w:szCs w:val="24"/>
        </w:rPr>
        <w:t>: звук, бумага, береста, камень, снег и следы на снегу, электронные носители, любые предметы (на примерах).</w:t>
      </w:r>
    </w:p>
    <w:p w14:paraId="2415C5DC" w14:textId="77777777" w:rsidR="00D20ED0" w:rsidRPr="00DC3DBB" w:rsidRDefault="00D20ED0" w:rsidP="00D20ED0">
      <w:pPr>
        <w:pStyle w:val="ac"/>
        <w:ind w:right="566" w:firstLine="709"/>
        <w:rPr>
          <w:sz w:val="24"/>
          <w:szCs w:val="24"/>
        </w:rPr>
      </w:pPr>
      <w:r w:rsidRPr="00DC3DBB">
        <w:rPr>
          <w:i/>
          <w:sz w:val="24"/>
          <w:szCs w:val="24"/>
        </w:rPr>
        <w:t>Кодирование информации</w:t>
      </w:r>
      <w:r w:rsidRPr="00DC3DBB">
        <w:rPr>
          <w:sz w:val="24"/>
          <w:szCs w:val="24"/>
        </w:rPr>
        <w:t>: звуковое кодирование; рисуночное письмо, буквенное кодирование и иероглифы.</w:t>
      </w:r>
    </w:p>
    <w:p w14:paraId="72544B61" w14:textId="77777777" w:rsidR="00D20ED0" w:rsidRPr="00DC3DBB" w:rsidRDefault="00D20ED0" w:rsidP="00D20ED0">
      <w:pPr>
        <w:pStyle w:val="ac"/>
        <w:ind w:right="566" w:firstLine="709"/>
        <w:rPr>
          <w:sz w:val="24"/>
          <w:szCs w:val="24"/>
        </w:rPr>
      </w:pPr>
      <w:r w:rsidRPr="00DC3DBB">
        <w:rPr>
          <w:i/>
          <w:sz w:val="24"/>
          <w:szCs w:val="24"/>
        </w:rPr>
        <w:t>Алфавит и кодирование информации</w:t>
      </w:r>
      <w:r w:rsidRPr="00DC3DBB">
        <w:rPr>
          <w:sz w:val="24"/>
          <w:szCs w:val="24"/>
        </w:rPr>
        <w:t>: греческий и латинский алфавиты как основа алфавитного письма.</w:t>
      </w:r>
    </w:p>
    <w:p w14:paraId="26DCCCDD" w14:textId="77777777" w:rsidR="00D20ED0" w:rsidRPr="00DC3DBB" w:rsidRDefault="00D20ED0" w:rsidP="00D20ED0">
      <w:pPr>
        <w:pStyle w:val="ac"/>
        <w:ind w:right="566" w:firstLine="709"/>
        <w:rPr>
          <w:sz w:val="24"/>
          <w:szCs w:val="24"/>
        </w:rPr>
      </w:pPr>
      <w:r w:rsidRPr="00DC3DBB">
        <w:rPr>
          <w:i/>
          <w:sz w:val="24"/>
          <w:szCs w:val="24"/>
        </w:rPr>
        <w:t>Английский алфавит и славянская азбука</w:t>
      </w:r>
      <w:r w:rsidRPr="00DC3DBB">
        <w:rPr>
          <w:sz w:val="24"/>
          <w:szCs w:val="24"/>
        </w:rPr>
        <w:t>: происхождение и использование.</w:t>
      </w:r>
    </w:p>
    <w:p w14:paraId="7FAC013D" w14:textId="77777777" w:rsidR="00D20ED0" w:rsidRPr="00DC3DBB" w:rsidRDefault="00D20ED0" w:rsidP="00D20ED0">
      <w:pPr>
        <w:pStyle w:val="ac"/>
        <w:ind w:right="566" w:firstLine="709"/>
        <w:rPr>
          <w:sz w:val="24"/>
          <w:szCs w:val="24"/>
        </w:rPr>
      </w:pPr>
      <w:r w:rsidRPr="00DC3DBB">
        <w:rPr>
          <w:i/>
          <w:sz w:val="24"/>
          <w:szCs w:val="24"/>
        </w:rPr>
        <w:t>Письменные источники информации</w:t>
      </w:r>
      <w:r w:rsidRPr="00DC3DBB">
        <w:rPr>
          <w:sz w:val="24"/>
          <w:szCs w:val="24"/>
        </w:rPr>
        <w:t>: папирусы, свитки, книги, архивы.</w:t>
      </w:r>
    </w:p>
    <w:p w14:paraId="04B881E4" w14:textId="77777777" w:rsidR="00D20ED0" w:rsidRPr="00DC3DBB" w:rsidRDefault="00D20ED0" w:rsidP="00D20ED0">
      <w:pPr>
        <w:pStyle w:val="ac"/>
        <w:ind w:right="566" w:firstLine="709"/>
        <w:rPr>
          <w:sz w:val="24"/>
          <w:szCs w:val="24"/>
        </w:rPr>
      </w:pPr>
      <w:r w:rsidRPr="00DC3DBB">
        <w:rPr>
          <w:i/>
          <w:sz w:val="24"/>
          <w:szCs w:val="24"/>
        </w:rPr>
        <w:t xml:space="preserve">Языки людей и компьютеров: </w:t>
      </w:r>
      <w:r w:rsidRPr="00DC3DBB">
        <w:rPr>
          <w:sz w:val="24"/>
          <w:szCs w:val="24"/>
        </w:rPr>
        <w:t>люди разговаривают на естественном языке; современный человек создал искусственные (формальные) языки, построенные на строгих правилах; компьютерный алфавит.</w:t>
      </w:r>
    </w:p>
    <w:p w14:paraId="355BBDB4" w14:textId="77777777" w:rsidR="00D20ED0" w:rsidRPr="00DC3DBB" w:rsidRDefault="00D20ED0" w:rsidP="00A93396">
      <w:pPr>
        <w:pStyle w:val="ac"/>
        <w:tabs>
          <w:tab w:val="left" w:pos="598"/>
        </w:tabs>
        <w:ind w:right="566" w:hanging="31"/>
        <w:rPr>
          <w:sz w:val="24"/>
          <w:szCs w:val="24"/>
        </w:rPr>
      </w:pPr>
      <w:r w:rsidRPr="00DC3DBB">
        <w:rPr>
          <w:i/>
          <w:sz w:val="24"/>
          <w:szCs w:val="24"/>
        </w:rPr>
        <w:lastRenderedPageBreak/>
        <w:t>Текстовая и графическая информация</w:t>
      </w:r>
      <w:r w:rsidRPr="00DC3DBB">
        <w:rPr>
          <w:sz w:val="24"/>
          <w:szCs w:val="24"/>
        </w:rPr>
        <w:t>: древние тексты, современные тексты (на примерах).</w:t>
      </w:r>
    </w:p>
    <w:p w14:paraId="1B896CDF" w14:textId="77777777" w:rsidR="00D20ED0" w:rsidRPr="00DC3DBB" w:rsidRDefault="00D20ED0" w:rsidP="00A93396">
      <w:pPr>
        <w:pStyle w:val="ac"/>
        <w:tabs>
          <w:tab w:val="left" w:pos="598"/>
        </w:tabs>
        <w:ind w:right="566" w:hanging="31"/>
        <w:rPr>
          <w:b/>
          <w:sz w:val="24"/>
          <w:szCs w:val="24"/>
        </w:rPr>
      </w:pPr>
      <w:r w:rsidRPr="00DC3DBB">
        <w:rPr>
          <w:sz w:val="24"/>
          <w:szCs w:val="24"/>
        </w:rPr>
        <w:t>Контрольная работа по теме «Кодирование информации».</w:t>
      </w:r>
    </w:p>
    <w:p w14:paraId="02226F9F" w14:textId="77777777" w:rsidR="00D20ED0" w:rsidRPr="00DC3DBB" w:rsidRDefault="00D20ED0" w:rsidP="00A93396">
      <w:pPr>
        <w:pStyle w:val="ac"/>
        <w:tabs>
          <w:tab w:val="left" w:pos="598"/>
        </w:tabs>
        <w:spacing w:before="240"/>
        <w:ind w:hanging="31"/>
        <w:rPr>
          <w:i/>
          <w:sz w:val="24"/>
          <w:szCs w:val="24"/>
        </w:rPr>
      </w:pPr>
      <w:proofErr w:type="gramStart"/>
      <w:r w:rsidRPr="00DC3DBB">
        <w:rPr>
          <w:b/>
          <w:sz w:val="24"/>
          <w:szCs w:val="24"/>
        </w:rPr>
        <w:t>Раздел  3</w:t>
      </w:r>
      <w:proofErr w:type="gramEnd"/>
      <w:r w:rsidRPr="00DC3DBB">
        <w:rPr>
          <w:b/>
          <w:sz w:val="24"/>
          <w:szCs w:val="24"/>
        </w:rPr>
        <w:t>. Информация и данные</w:t>
      </w:r>
    </w:p>
    <w:p w14:paraId="7E20DA9C" w14:textId="77777777" w:rsidR="00D20ED0" w:rsidRPr="00DC3DBB" w:rsidRDefault="00D20ED0" w:rsidP="00A93396">
      <w:pPr>
        <w:pStyle w:val="ac"/>
        <w:tabs>
          <w:tab w:val="left" w:pos="598"/>
        </w:tabs>
        <w:spacing w:before="240"/>
        <w:ind w:right="566" w:hanging="31"/>
        <w:rPr>
          <w:sz w:val="24"/>
          <w:szCs w:val="24"/>
        </w:rPr>
      </w:pPr>
      <w:r w:rsidRPr="00DC3DBB">
        <w:rPr>
          <w:i/>
          <w:sz w:val="24"/>
          <w:szCs w:val="24"/>
        </w:rPr>
        <w:t>Числовая информация</w:t>
      </w:r>
      <w:r w:rsidRPr="00DC3DBB">
        <w:rPr>
          <w:sz w:val="24"/>
          <w:szCs w:val="24"/>
        </w:rPr>
        <w:t xml:space="preserve">: способы счёта предметов и древности, человек и информация </w:t>
      </w:r>
      <w:proofErr w:type="gramStart"/>
      <w:r w:rsidRPr="00DC3DBB">
        <w:rPr>
          <w:sz w:val="24"/>
          <w:szCs w:val="24"/>
        </w:rPr>
        <w:t>- это</w:t>
      </w:r>
      <w:proofErr w:type="gramEnd"/>
      <w:r w:rsidRPr="00DC3DBB">
        <w:rPr>
          <w:sz w:val="24"/>
          <w:szCs w:val="24"/>
        </w:rPr>
        <w:t xml:space="preserve"> форма представления информации и способ кодирования информации.</w:t>
      </w:r>
    </w:p>
    <w:p w14:paraId="4D6F8730" w14:textId="77777777" w:rsidR="00D20ED0" w:rsidRPr="00DC3DBB" w:rsidRDefault="00D20ED0" w:rsidP="00A93396">
      <w:pPr>
        <w:pStyle w:val="ac"/>
        <w:tabs>
          <w:tab w:val="left" w:pos="598"/>
        </w:tabs>
        <w:ind w:right="566" w:hanging="31"/>
        <w:rPr>
          <w:sz w:val="24"/>
          <w:szCs w:val="24"/>
        </w:rPr>
      </w:pPr>
      <w:r w:rsidRPr="00DC3DBB">
        <w:rPr>
          <w:i/>
          <w:sz w:val="24"/>
          <w:szCs w:val="24"/>
        </w:rPr>
        <w:t>Время и числовая информация</w:t>
      </w:r>
      <w:r w:rsidRPr="00DC3DBB">
        <w:rPr>
          <w:sz w:val="24"/>
          <w:szCs w:val="24"/>
        </w:rPr>
        <w:t>: число как способ представления информации о времени, даты, календарь, текущая дата.</w:t>
      </w:r>
    </w:p>
    <w:p w14:paraId="4AA21839" w14:textId="77777777" w:rsidR="00D20ED0" w:rsidRPr="00DC3DBB" w:rsidRDefault="00D20ED0" w:rsidP="00A93396">
      <w:pPr>
        <w:pStyle w:val="ac"/>
        <w:tabs>
          <w:tab w:val="left" w:pos="598"/>
        </w:tabs>
        <w:ind w:right="566" w:hanging="31"/>
        <w:rPr>
          <w:sz w:val="24"/>
          <w:szCs w:val="24"/>
        </w:rPr>
      </w:pPr>
      <w:r w:rsidRPr="00DC3DBB">
        <w:rPr>
          <w:i/>
          <w:sz w:val="24"/>
          <w:szCs w:val="24"/>
        </w:rPr>
        <w:t>Число и кодирование информации</w:t>
      </w:r>
      <w:r w:rsidRPr="00DC3DBB">
        <w:rPr>
          <w:sz w:val="24"/>
          <w:szCs w:val="24"/>
        </w:rPr>
        <w:t>: число несёт в себе информацию о размере предметов, о расстоянии, о времени; с помощью чисел можно закодировать текстовую информацию.</w:t>
      </w:r>
    </w:p>
    <w:p w14:paraId="4788301A" w14:textId="77777777" w:rsidR="00D20ED0" w:rsidRPr="00DC3DBB" w:rsidRDefault="00D20ED0" w:rsidP="00A93396">
      <w:pPr>
        <w:pStyle w:val="ac"/>
        <w:tabs>
          <w:tab w:val="left" w:pos="598"/>
        </w:tabs>
        <w:ind w:right="566" w:hanging="31"/>
        <w:rPr>
          <w:sz w:val="24"/>
          <w:szCs w:val="24"/>
        </w:rPr>
      </w:pPr>
      <w:r w:rsidRPr="00DC3DBB">
        <w:rPr>
          <w:i/>
          <w:sz w:val="24"/>
          <w:szCs w:val="24"/>
        </w:rPr>
        <w:t>Код из двух знаков</w:t>
      </w:r>
      <w:r w:rsidRPr="00DC3DBB">
        <w:rPr>
          <w:sz w:val="24"/>
          <w:szCs w:val="24"/>
        </w:rPr>
        <w:t>: звуковое двоичное кодирование информации; письменное двоичное кодирование.</w:t>
      </w:r>
    </w:p>
    <w:p w14:paraId="4EAA36C7" w14:textId="77777777" w:rsidR="00D20ED0" w:rsidRPr="00DC3DBB" w:rsidRDefault="00D20ED0" w:rsidP="00A93396">
      <w:pPr>
        <w:pStyle w:val="ac"/>
        <w:tabs>
          <w:tab w:val="left" w:pos="598"/>
        </w:tabs>
        <w:ind w:right="566" w:hanging="31"/>
        <w:rPr>
          <w:sz w:val="24"/>
          <w:szCs w:val="24"/>
        </w:rPr>
      </w:pPr>
      <w:r w:rsidRPr="00DC3DBB">
        <w:rPr>
          <w:i/>
          <w:sz w:val="24"/>
          <w:szCs w:val="24"/>
        </w:rPr>
        <w:t>Помощники человека при счете</w:t>
      </w:r>
      <w:r w:rsidRPr="00DC3DBB">
        <w:rPr>
          <w:sz w:val="24"/>
          <w:szCs w:val="24"/>
        </w:rPr>
        <w:t>: абак, счеты, арифмометр, калькулятор, компьютер.</w:t>
      </w:r>
    </w:p>
    <w:p w14:paraId="73044842" w14:textId="77777777" w:rsidR="00D20ED0" w:rsidRPr="00DC3DBB" w:rsidRDefault="00D20ED0" w:rsidP="00A93396">
      <w:pPr>
        <w:pStyle w:val="ac"/>
        <w:tabs>
          <w:tab w:val="left" w:pos="598"/>
        </w:tabs>
        <w:ind w:right="566" w:hanging="31"/>
        <w:rPr>
          <w:sz w:val="24"/>
          <w:szCs w:val="24"/>
        </w:rPr>
      </w:pPr>
      <w:r w:rsidRPr="00DC3DBB">
        <w:rPr>
          <w:i/>
          <w:sz w:val="24"/>
          <w:szCs w:val="24"/>
        </w:rPr>
        <w:t>Память компьютера:</w:t>
      </w:r>
      <w:r w:rsidRPr="00DC3DBB">
        <w:rPr>
          <w:sz w:val="24"/>
          <w:szCs w:val="24"/>
        </w:rPr>
        <w:t xml:space="preserve"> электронная лампа, ламповая память.</w:t>
      </w:r>
    </w:p>
    <w:p w14:paraId="0654EF43" w14:textId="77777777" w:rsidR="00D20ED0" w:rsidRPr="00DC3DBB" w:rsidRDefault="00D20ED0" w:rsidP="00A93396">
      <w:pPr>
        <w:pStyle w:val="ac"/>
        <w:tabs>
          <w:tab w:val="left" w:pos="598"/>
        </w:tabs>
        <w:ind w:right="566" w:hanging="31"/>
        <w:rPr>
          <w:sz w:val="24"/>
          <w:szCs w:val="24"/>
        </w:rPr>
      </w:pPr>
      <w:r w:rsidRPr="00DC3DBB">
        <w:rPr>
          <w:sz w:val="24"/>
          <w:szCs w:val="24"/>
        </w:rPr>
        <w:t xml:space="preserve">Контрольная работа по теме </w:t>
      </w:r>
      <w:proofErr w:type="gramStart"/>
      <w:r w:rsidRPr="00DC3DBB">
        <w:rPr>
          <w:sz w:val="24"/>
          <w:szCs w:val="24"/>
        </w:rPr>
        <w:t>« Информация</w:t>
      </w:r>
      <w:proofErr w:type="gramEnd"/>
      <w:r w:rsidRPr="00DC3DBB">
        <w:rPr>
          <w:sz w:val="24"/>
          <w:szCs w:val="24"/>
        </w:rPr>
        <w:t xml:space="preserve"> и данные».</w:t>
      </w:r>
    </w:p>
    <w:p w14:paraId="036B8462" w14:textId="77777777" w:rsidR="00D20ED0" w:rsidRPr="00DC3DBB" w:rsidRDefault="00D20ED0" w:rsidP="00A93396">
      <w:pPr>
        <w:pStyle w:val="ac"/>
        <w:tabs>
          <w:tab w:val="left" w:pos="598"/>
        </w:tabs>
        <w:spacing w:before="240"/>
        <w:ind w:right="566" w:hanging="31"/>
        <w:rPr>
          <w:i/>
          <w:sz w:val="24"/>
          <w:szCs w:val="24"/>
        </w:rPr>
      </w:pPr>
      <w:proofErr w:type="gramStart"/>
      <w:r w:rsidRPr="00DC3DBB">
        <w:rPr>
          <w:b/>
          <w:sz w:val="24"/>
          <w:szCs w:val="24"/>
        </w:rPr>
        <w:t>Раздел  4</w:t>
      </w:r>
      <w:proofErr w:type="gramEnd"/>
      <w:r w:rsidRPr="00DC3DBB">
        <w:rPr>
          <w:b/>
          <w:sz w:val="24"/>
          <w:szCs w:val="24"/>
        </w:rPr>
        <w:t xml:space="preserve">. Документы и способы их создания </w:t>
      </w:r>
    </w:p>
    <w:p w14:paraId="4EC24911" w14:textId="77777777" w:rsidR="00D20ED0" w:rsidRPr="00DC3DBB" w:rsidRDefault="00D20ED0" w:rsidP="00A93396">
      <w:pPr>
        <w:pStyle w:val="ac"/>
        <w:tabs>
          <w:tab w:val="left" w:pos="598"/>
        </w:tabs>
        <w:spacing w:before="240"/>
        <w:ind w:right="708" w:hanging="31"/>
        <w:rPr>
          <w:sz w:val="24"/>
          <w:szCs w:val="24"/>
        </w:rPr>
      </w:pPr>
      <w:r w:rsidRPr="00DC3DBB">
        <w:rPr>
          <w:i/>
          <w:sz w:val="24"/>
          <w:szCs w:val="24"/>
        </w:rPr>
        <w:t>Данные</w:t>
      </w:r>
      <w:r w:rsidRPr="00DC3DBB">
        <w:rPr>
          <w:sz w:val="24"/>
          <w:szCs w:val="24"/>
        </w:rPr>
        <w:t>: воспринимать информацию из текста могут только люди и животные, текст имеет смысл.</w:t>
      </w:r>
    </w:p>
    <w:p w14:paraId="0E79E420" w14:textId="77777777" w:rsidR="00D20ED0" w:rsidRPr="00DC3DBB" w:rsidRDefault="00D20ED0" w:rsidP="00A93396">
      <w:pPr>
        <w:pStyle w:val="ac"/>
        <w:tabs>
          <w:tab w:val="left" w:pos="598"/>
        </w:tabs>
        <w:ind w:right="708" w:hanging="31"/>
        <w:rPr>
          <w:sz w:val="24"/>
          <w:szCs w:val="24"/>
        </w:rPr>
      </w:pPr>
      <w:r w:rsidRPr="00DC3DBB">
        <w:rPr>
          <w:i/>
          <w:sz w:val="24"/>
          <w:szCs w:val="24"/>
        </w:rPr>
        <w:t>Смысл текстовых данных</w:t>
      </w:r>
      <w:r w:rsidRPr="00DC3DBB">
        <w:rPr>
          <w:sz w:val="24"/>
          <w:szCs w:val="24"/>
        </w:rPr>
        <w:t>: слово – это цепочка букв, имеющая смысл; влияние знаков препинания на смысл текста; замена буквы в слове и смысл слова; шрифт.</w:t>
      </w:r>
    </w:p>
    <w:p w14:paraId="75315605" w14:textId="77777777" w:rsidR="00D20ED0" w:rsidRPr="00DC3DBB" w:rsidRDefault="00D20ED0" w:rsidP="00A93396">
      <w:pPr>
        <w:pStyle w:val="ac"/>
        <w:tabs>
          <w:tab w:val="left" w:pos="598"/>
        </w:tabs>
        <w:ind w:right="708" w:hanging="31"/>
        <w:rPr>
          <w:sz w:val="24"/>
          <w:szCs w:val="24"/>
        </w:rPr>
      </w:pPr>
      <w:r w:rsidRPr="00DC3DBB">
        <w:rPr>
          <w:i/>
          <w:color w:val="000000"/>
          <w:sz w:val="24"/>
          <w:szCs w:val="24"/>
        </w:rPr>
        <w:t>Память компьютера:</w:t>
      </w:r>
      <w:r w:rsidRPr="00DC3DBB">
        <w:rPr>
          <w:color w:val="000000"/>
          <w:sz w:val="24"/>
          <w:szCs w:val="24"/>
        </w:rPr>
        <w:t xml:space="preserve"> электронная лампа, ламповая память, память на микросхемах, их особенности</w:t>
      </w:r>
    </w:p>
    <w:p w14:paraId="00BDF914" w14:textId="77777777" w:rsidR="00D20ED0" w:rsidRPr="00DC3DBB" w:rsidRDefault="00D20ED0" w:rsidP="00A93396">
      <w:pPr>
        <w:pStyle w:val="ac"/>
        <w:tabs>
          <w:tab w:val="left" w:pos="598"/>
        </w:tabs>
        <w:ind w:right="708" w:hanging="31"/>
        <w:rPr>
          <w:sz w:val="24"/>
          <w:szCs w:val="24"/>
        </w:rPr>
      </w:pPr>
      <w:r w:rsidRPr="00DC3DBB">
        <w:rPr>
          <w:i/>
          <w:sz w:val="24"/>
          <w:szCs w:val="24"/>
        </w:rPr>
        <w:t>Передача данных</w:t>
      </w:r>
      <w:r w:rsidRPr="00DC3DBB">
        <w:rPr>
          <w:sz w:val="24"/>
          <w:szCs w:val="24"/>
        </w:rPr>
        <w:t>: почта, средства доставки писем, электронная почта.</w:t>
      </w:r>
    </w:p>
    <w:p w14:paraId="1309201A" w14:textId="77777777" w:rsidR="00D20ED0" w:rsidRPr="00DC3DBB" w:rsidRDefault="00D20ED0" w:rsidP="00A93396">
      <w:pPr>
        <w:pStyle w:val="ac"/>
        <w:tabs>
          <w:tab w:val="left" w:pos="598"/>
        </w:tabs>
        <w:ind w:right="708" w:hanging="31"/>
        <w:rPr>
          <w:sz w:val="24"/>
          <w:szCs w:val="24"/>
        </w:rPr>
      </w:pPr>
      <w:r w:rsidRPr="00DC3DBB">
        <w:rPr>
          <w:i/>
          <w:sz w:val="24"/>
          <w:szCs w:val="24"/>
        </w:rPr>
        <w:t>Компьютер и обработка данных</w:t>
      </w:r>
      <w:r w:rsidRPr="00DC3DBB">
        <w:rPr>
          <w:sz w:val="24"/>
          <w:szCs w:val="24"/>
        </w:rPr>
        <w:t>: текст как цепочка компьютерных символов текст в памяти компьютера, компьютерный (электронный) текст.</w:t>
      </w:r>
    </w:p>
    <w:p w14:paraId="602142E3" w14:textId="77777777" w:rsidR="00D20ED0" w:rsidRPr="00DC3DBB" w:rsidRDefault="00D20ED0" w:rsidP="00A93396">
      <w:pPr>
        <w:pStyle w:val="ac"/>
        <w:tabs>
          <w:tab w:val="left" w:pos="598"/>
        </w:tabs>
        <w:ind w:right="708" w:hanging="31"/>
        <w:rPr>
          <w:sz w:val="24"/>
          <w:szCs w:val="24"/>
        </w:rPr>
      </w:pPr>
      <w:r w:rsidRPr="00DC3DBB">
        <w:rPr>
          <w:sz w:val="24"/>
          <w:szCs w:val="24"/>
        </w:rPr>
        <w:t xml:space="preserve">Контрольная работа по теме </w:t>
      </w:r>
      <w:proofErr w:type="gramStart"/>
      <w:r w:rsidRPr="00DC3DBB">
        <w:rPr>
          <w:sz w:val="24"/>
          <w:szCs w:val="24"/>
        </w:rPr>
        <w:t>« Документы</w:t>
      </w:r>
      <w:proofErr w:type="gramEnd"/>
      <w:r w:rsidRPr="00DC3DBB">
        <w:rPr>
          <w:sz w:val="24"/>
          <w:szCs w:val="24"/>
        </w:rPr>
        <w:t xml:space="preserve"> и способы их создания».</w:t>
      </w:r>
    </w:p>
    <w:p w14:paraId="770FE1B4" w14:textId="77777777" w:rsidR="00D20ED0" w:rsidRPr="00DC3DBB" w:rsidRDefault="00D20ED0" w:rsidP="00A93396">
      <w:pPr>
        <w:pStyle w:val="ac"/>
        <w:tabs>
          <w:tab w:val="left" w:pos="598"/>
        </w:tabs>
        <w:spacing w:before="240"/>
        <w:ind w:firstLine="709"/>
        <w:jc w:val="center"/>
        <w:rPr>
          <w:b/>
          <w:sz w:val="24"/>
          <w:szCs w:val="24"/>
        </w:rPr>
      </w:pPr>
      <w:r w:rsidRPr="00DC3DBB">
        <w:rPr>
          <w:b/>
          <w:sz w:val="24"/>
          <w:szCs w:val="24"/>
        </w:rPr>
        <w:t>3 класс</w:t>
      </w:r>
    </w:p>
    <w:p w14:paraId="3752B9D1" w14:textId="77777777" w:rsidR="00D20ED0" w:rsidRPr="00DC3DBB" w:rsidRDefault="00D20ED0" w:rsidP="0022717F">
      <w:pPr>
        <w:pStyle w:val="ac"/>
        <w:spacing w:before="240"/>
        <w:ind w:left="709" w:hanging="111"/>
        <w:rPr>
          <w:b/>
          <w:sz w:val="24"/>
          <w:szCs w:val="24"/>
        </w:rPr>
      </w:pPr>
      <w:r w:rsidRPr="00DC3DBB">
        <w:rPr>
          <w:b/>
          <w:sz w:val="24"/>
          <w:szCs w:val="24"/>
        </w:rPr>
        <w:t>Раздел 1. Информация, человек и компьютер.</w:t>
      </w:r>
    </w:p>
    <w:p w14:paraId="7BAF517A" w14:textId="77777777" w:rsidR="00D20ED0" w:rsidRPr="00DC3DBB" w:rsidRDefault="00D20ED0" w:rsidP="0022717F">
      <w:pPr>
        <w:ind w:left="709" w:right="566" w:hanging="111"/>
        <w:rPr>
          <w:rFonts w:ascii="Times New Roman" w:hAnsi="Times New Roman"/>
        </w:rPr>
      </w:pPr>
      <w:r w:rsidRPr="00DC3DBB">
        <w:rPr>
          <w:rFonts w:ascii="Times New Roman" w:hAnsi="Times New Roman"/>
          <w:i/>
          <w:iCs/>
        </w:rPr>
        <w:t>Человек и информация</w:t>
      </w:r>
      <w:r w:rsidRPr="00DC3DBB">
        <w:rPr>
          <w:rFonts w:ascii="Times New Roman" w:hAnsi="Times New Roman"/>
        </w:rPr>
        <w:t>: повторение изученного во 2 классе об органах чувств, видах информации.</w:t>
      </w:r>
    </w:p>
    <w:p w14:paraId="0FD5AB43" w14:textId="77777777" w:rsidR="00D20ED0" w:rsidRPr="00DC3DBB" w:rsidRDefault="00D20ED0" w:rsidP="0022717F">
      <w:pPr>
        <w:ind w:left="709" w:right="566" w:hanging="111"/>
        <w:rPr>
          <w:rFonts w:ascii="Times New Roman" w:hAnsi="Times New Roman"/>
        </w:rPr>
      </w:pPr>
      <w:r w:rsidRPr="00DC3DBB">
        <w:rPr>
          <w:rFonts w:ascii="Times New Roman" w:hAnsi="Times New Roman"/>
          <w:i/>
          <w:iCs/>
        </w:rPr>
        <w:t>Источники и приемники информации:</w:t>
      </w:r>
      <w:r w:rsidRPr="00DC3DBB">
        <w:rPr>
          <w:rFonts w:ascii="Times New Roman" w:hAnsi="Times New Roman"/>
        </w:rPr>
        <w:t> повторение изученного во 2 классе об источниках и приемниках информации; новые понятия: искусственные (созданные человеком) и естественные (созданные природой) источники информации.</w:t>
      </w:r>
    </w:p>
    <w:p w14:paraId="1317D939" w14:textId="77777777" w:rsidR="00D20ED0" w:rsidRPr="00DC3DBB" w:rsidRDefault="00D20ED0" w:rsidP="0022717F">
      <w:pPr>
        <w:ind w:left="709" w:right="566" w:hanging="111"/>
        <w:rPr>
          <w:rFonts w:ascii="Times New Roman" w:hAnsi="Times New Roman"/>
        </w:rPr>
      </w:pPr>
      <w:r w:rsidRPr="00DC3DBB">
        <w:rPr>
          <w:rFonts w:ascii="Times New Roman" w:hAnsi="Times New Roman"/>
          <w:i/>
          <w:iCs/>
        </w:rPr>
        <w:t>Носители информации</w:t>
      </w:r>
      <w:r w:rsidRPr="00DC3DBB">
        <w:rPr>
          <w:rFonts w:ascii="Times New Roman" w:hAnsi="Times New Roman"/>
        </w:rPr>
        <w:t>: повторение изученного во 2 классе.</w:t>
      </w:r>
    </w:p>
    <w:p w14:paraId="14F515CF" w14:textId="77777777" w:rsidR="00D20ED0" w:rsidRPr="00DC3DBB" w:rsidRDefault="00D20ED0" w:rsidP="0022717F">
      <w:pPr>
        <w:ind w:left="709" w:right="566" w:hanging="111"/>
        <w:rPr>
          <w:rFonts w:ascii="Times New Roman" w:hAnsi="Times New Roman"/>
        </w:rPr>
      </w:pPr>
      <w:r w:rsidRPr="00DC3DBB">
        <w:rPr>
          <w:rFonts w:ascii="Times New Roman" w:hAnsi="Times New Roman"/>
          <w:i/>
          <w:iCs/>
        </w:rPr>
        <w:t>Компьютер:</w:t>
      </w:r>
      <w:r w:rsidRPr="00DC3DBB">
        <w:rPr>
          <w:rFonts w:ascii="Times New Roman" w:hAnsi="Times New Roman"/>
        </w:rPr>
        <w:t> повторение изученного во 2 классе, определения «компьютер», знакомство с устройствами компьютера.</w:t>
      </w:r>
    </w:p>
    <w:p w14:paraId="19525F39" w14:textId="77777777" w:rsidR="00D20ED0" w:rsidRPr="00DC3DBB" w:rsidRDefault="00D20ED0" w:rsidP="0022717F">
      <w:pPr>
        <w:ind w:left="709" w:right="566" w:hanging="111"/>
        <w:rPr>
          <w:rFonts w:ascii="Times New Roman" w:hAnsi="Times New Roman"/>
        </w:rPr>
      </w:pPr>
      <w:r w:rsidRPr="00DC3DBB">
        <w:rPr>
          <w:rFonts w:ascii="Times New Roman" w:hAnsi="Times New Roman"/>
          <w:i/>
          <w:iCs/>
        </w:rPr>
        <w:t>Повторение по теме: «Информация, человек и компьютер».</w:t>
      </w:r>
    </w:p>
    <w:p w14:paraId="081BC9F4" w14:textId="77777777" w:rsidR="00D20ED0" w:rsidRPr="00DC3DBB" w:rsidRDefault="00D20ED0" w:rsidP="0022717F">
      <w:pPr>
        <w:ind w:left="709" w:right="566" w:hanging="111"/>
        <w:rPr>
          <w:rFonts w:ascii="Times New Roman" w:hAnsi="Times New Roman"/>
        </w:rPr>
      </w:pPr>
      <w:r w:rsidRPr="00DC3DBB">
        <w:rPr>
          <w:rFonts w:ascii="Times New Roman" w:hAnsi="Times New Roman"/>
          <w:i/>
          <w:iCs/>
        </w:rPr>
        <w:t>Контрольная работа № 1 по теме: «Информация, человек и компьютер».</w:t>
      </w:r>
    </w:p>
    <w:p w14:paraId="2D1F4A9E" w14:textId="77777777" w:rsidR="00D20ED0" w:rsidRPr="00DC3DBB" w:rsidRDefault="00D20ED0" w:rsidP="00005058">
      <w:pPr>
        <w:pStyle w:val="ac"/>
        <w:spacing w:before="240"/>
        <w:rPr>
          <w:b/>
          <w:sz w:val="24"/>
          <w:szCs w:val="24"/>
        </w:rPr>
      </w:pPr>
      <w:proofErr w:type="gramStart"/>
      <w:r w:rsidRPr="00DC3DBB">
        <w:rPr>
          <w:b/>
          <w:sz w:val="24"/>
          <w:szCs w:val="24"/>
        </w:rPr>
        <w:lastRenderedPageBreak/>
        <w:t>Раздел  2</w:t>
      </w:r>
      <w:proofErr w:type="gramEnd"/>
      <w:r w:rsidRPr="00DC3DBB">
        <w:rPr>
          <w:b/>
          <w:sz w:val="24"/>
          <w:szCs w:val="24"/>
        </w:rPr>
        <w:t xml:space="preserve">. Действия с информацией </w:t>
      </w:r>
    </w:p>
    <w:p w14:paraId="247E52FC" w14:textId="77777777" w:rsidR="00D20ED0" w:rsidRPr="00DC3DBB" w:rsidRDefault="00D20ED0" w:rsidP="00005058">
      <w:pPr>
        <w:tabs>
          <w:tab w:val="left" w:pos="10065"/>
        </w:tabs>
        <w:spacing w:line="240" w:lineRule="auto"/>
        <w:ind w:right="566"/>
        <w:jc w:val="both"/>
        <w:rPr>
          <w:rFonts w:ascii="Times New Roman" w:hAnsi="Times New Roman"/>
        </w:rPr>
      </w:pPr>
      <w:r w:rsidRPr="00DC3DBB">
        <w:rPr>
          <w:rFonts w:ascii="Times New Roman" w:hAnsi="Times New Roman"/>
          <w:i/>
          <w:iCs/>
        </w:rPr>
        <w:t>Получение информации</w:t>
      </w:r>
      <w:r w:rsidRPr="00DC3DBB">
        <w:rPr>
          <w:rFonts w:ascii="Times New Roman" w:hAnsi="Times New Roman"/>
        </w:rPr>
        <w:t>: люди получают информацию, наблюдая; получение информации – это действие с информацией.</w:t>
      </w:r>
    </w:p>
    <w:p w14:paraId="1D42613F" w14:textId="77777777" w:rsidR="00D20ED0" w:rsidRPr="00DC3DBB" w:rsidRDefault="00D20ED0" w:rsidP="00005058">
      <w:pPr>
        <w:tabs>
          <w:tab w:val="left" w:pos="10065"/>
        </w:tabs>
        <w:spacing w:line="240" w:lineRule="auto"/>
        <w:ind w:right="566"/>
        <w:jc w:val="both"/>
        <w:rPr>
          <w:rFonts w:ascii="Times New Roman" w:hAnsi="Times New Roman"/>
        </w:rPr>
      </w:pPr>
      <w:r w:rsidRPr="00DC3DBB">
        <w:rPr>
          <w:rFonts w:ascii="Times New Roman" w:hAnsi="Times New Roman"/>
          <w:i/>
          <w:iCs/>
        </w:rPr>
        <w:t>Представление информации</w:t>
      </w:r>
      <w:r w:rsidRPr="00DC3DBB">
        <w:rPr>
          <w:rFonts w:ascii="Times New Roman" w:hAnsi="Times New Roman"/>
        </w:rPr>
        <w:t>: информацию можно представить графически и при помощи текста.</w:t>
      </w:r>
    </w:p>
    <w:p w14:paraId="16995D3F" w14:textId="77777777" w:rsidR="00D20ED0" w:rsidRPr="00DC3DBB" w:rsidRDefault="00D20ED0" w:rsidP="00005058">
      <w:pPr>
        <w:tabs>
          <w:tab w:val="left" w:pos="10065"/>
        </w:tabs>
        <w:spacing w:line="240" w:lineRule="auto"/>
        <w:ind w:right="566"/>
        <w:jc w:val="both"/>
        <w:rPr>
          <w:rFonts w:ascii="Times New Roman" w:hAnsi="Times New Roman"/>
        </w:rPr>
      </w:pPr>
      <w:r w:rsidRPr="00DC3DBB">
        <w:rPr>
          <w:rFonts w:ascii="Times New Roman" w:hAnsi="Times New Roman"/>
          <w:i/>
          <w:iCs/>
        </w:rPr>
        <w:t>Кодирование информации</w:t>
      </w:r>
      <w:r w:rsidRPr="00DC3DBB">
        <w:rPr>
          <w:rFonts w:ascii="Times New Roman" w:hAnsi="Times New Roman"/>
        </w:rPr>
        <w:t>: звуковое кодирование, рисуночное письмо, буквенное кодирование; декодирование информации.</w:t>
      </w:r>
    </w:p>
    <w:p w14:paraId="149AE593" w14:textId="77777777" w:rsidR="00D20ED0" w:rsidRPr="00DC3DBB" w:rsidRDefault="00D20ED0" w:rsidP="00005058">
      <w:pPr>
        <w:tabs>
          <w:tab w:val="left" w:pos="10065"/>
        </w:tabs>
        <w:spacing w:line="240" w:lineRule="auto"/>
        <w:ind w:right="566"/>
        <w:jc w:val="both"/>
        <w:rPr>
          <w:rFonts w:ascii="Times New Roman" w:hAnsi="Times New Roman"/>
        </w:rPr>
      </w:pPr>
      <w:r w:rsidRPr="00DC3DBB">
        <w:rPr>
          <w:rFonts w:ascii="Times New Roman" w:hAnsi="Times New Roman"/>
          <w:i/>
          <w:iCs/>
        </w:rPr>
        <w:t>Кодирование и шифрование данных</w:t>
      </w:r>
      <w:r w:rsidRPr="00DC3DBB">
        <w:rPr>
          <w:rFonts w:ascii="Times New Roman" w:hAnsi="Times New Roman"/>
        </w:rPr>
        <w:t>: чтобы спрятать смысл сообщение от посторонних используется шифрование.</w:t>
      </w:r>
    </w:p>
    <w:p w14:paraId="1565E7E9" w14:textId="77777777" w:rsidR="00D20ED0" w:rsidRPr="00DC3DBB" w:rsidRDefault="00D20ED0" w:rsidP="00005058">
      <w:pPr>
        <w:tabs>
          <w:tab w:val="left" w:pos="10065"/>
        </w:tabs>
        <w:spacing w:line="240" w:lineRule="auto"/>
        <w:ind w:right="566"/>
        <w:jc w:val="both"/>
        <w:rPr>
          <w:rFonts w:ascii="Times New Roman" w:hAnsi="Times New Roman"/>
        </w:rPr>
      </w:pPr>
      <w:r w:rsidRPr="00DC3DBB">
        <w:rPr>
          <w:rFonts w:ascii="Times New Roman" w:hAnsi="Times New Roman"/>
          <w:i/>
          <w:iCs/>
        </w:rPr>
        <w:t>Хранение информации</w:t>
      </w:r>
      <w:r w:rsidRPr="00DC3DBB">
        <w:rPr>
          <w:rFonts w:ascii="Times New Roman" w:hAnsi="Times New Roman"/>
        </w:rPr>
        <w:t>: хранение информации необходимо для передачи знаний и опыта. С древних времен человек хранил информацию на носителях.</w:t>
      </w:r>
    </w:p>
    <w:p w14:paraId="017E8F45" w14:textId="77777777" w:rsidR="00D20ED0" w:rsidRPr="00DC3DBB" w:rsidRDefault="00D20ED0" w:rsidP="00005058">
      <w:pPr>
        <w:tabs>
          <w:tab w:val="left" w:pos="10065"/>
        </w:tabs>
        <w:spacing w:line="240" w:lineRule="auto"/>
        <w:ind w:right="566"/>
        <w:jc w:val="both"/>
        <w:rPr>
          <w:rFonts w:ascii="Times New Roman" w:hAnsi="Times New Roman"/>
        </w:rPr>
      </w:pPr>
      <w:r w:rsidRPr="00DC3DBB">
        <w:rPr>
          <w:rFonts w:ascii="Times New Roman" w:hAnsi="Times New Roman"/>
          <w:i/>
          <w:iCs/>
        </w:rPr>
        <w:t>Обработка информации и данных</w:t>
      </w:r>
      <w:r w:rsidRPr="00DC3DBB">
        <w:rPr>
          <w:rFonts w:ascii="Times New Roman" w:hAnsi="Times New Roman"/>
        </w:rPr>
        <w:t>: обрабатывать данные можно не только в уме, но и с помощью разных инструментов.</w:t>
      </w:r>
    </w:p>
    <w:p w14:paraId="6F4AF154" w14:textId="77777777" w:rsidR="00D20ED0" w:rsidRPr="00DC3DBB" w:rsidRDefault="00D20ED0" w:rsidP="00005058">
      <w:pPr>
        <w:tabs>
          <w:tab w:val="left" w:pos="10065"/>
        </w:tabs>
        <w:spacing w:line="240" w:lineRule="auto"/>
        <w:ind w:right="566"/>
        <w:jc w:val="both"/>
        <w:rPr>
          <w:rFonts w:ascii="Times New Roman" w:hAnsi="Times New Roman"/>
        </w:rPr>
      </w:pPr>
      <w:r w:rsidRPr="00DC3DBB">
        <w:rPr>
          <w:rFonts w:ascii="Times New Roman" w:hAnsi="Times New Roman"/>
          <w:i/>
          <w:iCs/>
        </w:rPr>
        <w:t>Повторение по теме: «Действия с информацией».</w:t>
      </w:r>
    </w:p>
    <w:p w14:paraId="29190440" w14:textId="77777777" w:rsidR="00D20ED0" w:rsidRPr="00DC3DBB" w:rsidRDefault="00D20ED0" w:rsidP="00005058">
      <w:pPr>
        <w:tabs>
          <w:tab w:val="left" w:pos="10065"/>
        </w:tabs>
        <w:spacing w:line="240" w:lineRule="auto"/>
        <w:ind w:right="566"/>
        <w:jc w:val="both"/>
        <w:rPr>
          <w:rFonts w:ascii="Times New Roman" w:hAnsi="Times New Roman"/>
        </w:rPr>
      </w:pPr>
      <w:r w:rsidRPr="00DC3DBB">
        <w:rPr>
          <w:rFonts w:ascii="Times New Roman" w:hAnsi="Times New Roman"/>
          <w:i/>
          <w:iCs/>
        </w:rPr>
        <w:t>Контрольная работа №2 по теме: «Действия с информацией».</w:t>
      </w:r>
    </w:p>
    <w:p w14:paraId="3FC4DD72" w14:textId="77777777" w:rsidR="00D20ED0" w:rsidRPr="00DC3DBB" w:rsidRDefault="00D20ED0" w:rsidP="00005058">
      <w:pPr>
        <w:pStyle w:val="ac"/>
        <w:tabs>
          <w:tab w:val="left" w:pos="10065"/>
        </w:tabs>
        <w:spacing w:before="240"/>
        <w:ind w:right="566"/>
        <w:rPr>
          <w:b/>
          <w:sz w:val="24"/>
          <w:szCs w:val="24"/>
        </w:rPr>
      </w:pPr>
      <w:r w:rsidRPr="00DC3DBB">
        <w:rPr>
          <w:b/>
          <w:sz w:val="24"/>
          <w:szCs w:val="24"/>
        </w:rPr>
        <w:t>Раздел 3. Мир объектов</w:t>
      </w:r>
    </w:p>
    <w:p w14:paraId="7E704237" w14:textId="77777777" w:rsidR="00D20ED0" w:rsidRPr="00DC3DBB" w:rsidRDefault="00D20ED0" w:rsidP="00005058">
      <w:pPr>
        <w:tabs>
          <w:tab w:val="left" w:pos="10065"/>
        </w:tabs>
        <w:spacing w:line="240" w:lineRule="auto"/>
        <w:ind w:right="566"/>
        <w:jc w:val="both"/>
        <w:rPr>
          <w:rFonts w:ascii="Times New Roman" w:hAnsi="Times New Roman"/>
        </w:rPr>
      </w:pPr>
      <w:r w:rsidRPr="00DC3DBB">
        <w:rPr>
          <w:rFonts w:ascii="Times New Roman" w:hAnsi="Times New Roman"/>
          <w:i/>
          <w:iCs/>
        </w:rPr>
        <w:t>Объект и его имя</w:t>
      </w:r>
      <w:r w:rsidRPr="00DC3DBB">
        <w:rPr>
          <w:rFonts w:ascii="Times New Roman" w:hAnsi="Times New Roman"/>
        </w:rPr>
        <w:t>: объект – это общее название любого предмета, явления, живого существа, процесса, события, если мы обратили на него внимание. Объекты имеют имя.</w:t>
      </w:r>
    </w:p>
    <w:p w14:paraId="33A93616" w14:textId="77777777" w:rsidR="00D20ED0" w:rsidRPr="00DC3DBB" w:rsidRDefault="00D20ED0" w:rsidP="00005058">
      <w:pPr>
        <w:tabs>
          <w:tab w:val="left" w:pos="10065"/>
        </w:tabs>
        <w:spacing w:line="240" w:lineRule="auto"/>
        <w:ind w:right="566"/>
        <w:jc w:val="both"/>
        <w:rPr>
          <w:rFonts w:ascii="Times New Roman" w:hAnsi="Times New Roman"/>
        </w:rPr>
      </w:pPr>
      <w:r w:rsidRPr="00DC3DBB">
        <w:rPr>
          <w:rFonts w:ascii="Times New Roman" w:hAnsi="Times New Roman"/>
          <w:i/>
          <w:iCs/>
        </w:rPr>
        <w:t>Объект и его свойства</w:t>
      </w:r>
      <w:r w:rsidRPr="00DC3DBB">
        <w:rPr>
          <w:rFonts w:ascii="Times New Roman" w:hAnsi="Times New Roman"/>
        </w:rPr>
        <w:t>: каждый объект обладает рядом свойств общими и отличительными; существенными и несущественными.</w:t>
      </w:r>
    </w:p>
    <w:p w14:paraId="7D8CB870" w14:textId="77777777" w:rsidR="00D20ED0" w:rsidRPr="00DC3DBB" w:rsidRDefault="00D20ED0" w:rsidP="00005058">
      <w:pPr>
        <w:tabs>
          <w:tab w:val="left" w:pos="10065"/>
        </w:tabs>
        <w:spacing w:line="240" w:lineRule="auto"/>
        <w:ind w:right="566"/>
        <w:jc w:val="both"/>
        <w:rPr>
          <w:rFonts w:ascii="Times New Roman" w:hAnsi="Times New Roman"/>
        </w:rPr>
      </w:pPr>
      <w:r w:rsidRPr="00DC3DBB">
        <w:rPr>
          <w:rFonts w:ascii="Times New Roman" w:hAnsi="Times New Roman"/>
          <w:i/>
          <w:iCs/>
        </w:rPr>
        <w:t>Функции объекта:</w:t>
      </w:r>
      <w:r w:rsidRPr="00DC3DBB">
        <w:rPr>
          <w:rFonts w:ascii="Times New Roman" w:hAnsi="Times New Roman"/>
        </w:rPr>
        <w:t> исходя из свойств объекта, мы определяем его функцию.</w:t>
      </w:r>
    </w:p>
    <w:p w14:paraId="1A8CA7B6" w14:textId="77777777" w:rsidR="00D20ED0" w:rsidRPr="00DC3DBB" w:rsidRDefault="00D20ED0" w:rsidP="00005058">
      <w:pPr>
        <w:tabs>
          <w:tab w:val="left" w:pos="10065"/>
        </w:tabs>
        <w:spacing w:line="240" w:lineRule="auto"/>
        <w:ind w:right="566"/>
        <w:jc w:val="both"/>
        <w:rPr>
          <w:rFonts w:ascii="Times New Roman" w:hAnsi="Times New Roman"/>
        </w:rPr>
      </w:pPr>
      <w:r w:rsidRPr="00DC3DBB">
        <w:rPr>
          <w:rFonts w:ascii="Times New Roman" w:hAnsi="Times New Roman"/>
          <w:i/>
          <w:iCs/>
        </w:rPr>
        <w:t>Отношения между объектами</w:t>
      </w:r>
      <w:r w:rsidRPr="00DC3DBB">
        <w:rPr>
          <w:rFonts w:ascii="Times New Roman" w:hAnsi="Times New Roman"/>
        </w:rPr>
        <w:t>: объекты могут находиться между собой в определенных отношения. Отношения удобно представлять в виде схемы.</w:t>
      </w:r>
    </w:p>
    <w:p w14:paraId="210AB0E2" w14:textId="77777777" w:rsidR="00D20ED0" w:rsidRPr="00DC3DBB" w:rsidRDefault="00D20ED0" w:rsidP="00005058">
      <w:pPr>
        <w:tabs>
          <w:tab w:val="left" w:pos="10065"/>
        </w:tabs>
        <w:spacing w:line="240" w:lineRule="auto"/>
        <w:ind w:right="566"/>
        <w:jc w:val="both"/>
        <w:rPr>
          <w:rFonts w:ascii="Times New Roman" w:hAnsi="Times New Roman"/>
        </w:rPr>
      </w:pPr>
      <w:r w:rsidRPr="00DC3DBB">
        <w:rPr>
          <w:rFonts w:ascii="Times New Roman" w:hAnsi="Times New Roman"/>
          <w:i/>
          <w:iCs/>
        </w:rPr>
        <w:t>Характеристика объекта</w:t>
      </w:r>
      <w:r w:rsidRPr="00DC3DBB">
        <w:rPr>
          <w:rFonts w:ascii="Times New Roman" w:hAnsi="Times New Roman"/>
        </w:rPr>
        <w:t>: включает в себя его имя и описание свойств.</w:t>
      </w:r>
    </w:p>
    <w:p w14:paraId="323097AF" w14:textId="77777777" w:rsidR="00D20ED0" w:rsidRPr="00DC3DBB" w:rsidRDefault="00D20ED0" w:rsidP="00005058">
      <w:pPr>
        <w:tabs>
          <w:tab w:val="left" w:pos="10065"/>
        </w:tabs>
        <w:spacing w:line="240" w:lineRule="auto"/>
        <w:ind w:right="566"/>
        <w:jc w:val="both"/>
        <w:rPr>
          <w:rFonts w:ascii="Times New Roman" w:hAnsi="Times New Roman"/>
        </w:rPr>
      </w:pPr>
      <w:r w:rsidRPr="00DC3DBB">
        <w:rPr>
          <w:rFonts w:ascii="Times New Roman" w:hAnsi="Times New Roman"/>
          <w:i/>
          <w:iCs/>
        </w:rPr>
        <w:t>Документ и данные об объекте</w:t>
      </w:r>
      <w:r w:rsidRPr="00DC3DBB">
        <w:rPr>
          <w:rFonts w:ascii="Times New Roman" w:hAnsi="Times New Roman"/>
        </w:rPr>
        <w:t>: свойством документа является то, что он удостоверяет какой-то факт.</w:t>
      </w:r>
    </w:p>
    <w:p w14:paraId="0D37D64A" w14:textId="77777777" w:rsidR="00D20ED0" w:rsidRPr="00DC3DBB" w:rsidRDefault="00D20ED0" w:rsidP="00005058">
      <w:pPr>
        <w:tabs>
          <w:tab w:val="left" w:pos="10065"/>
        </w:tabs>
        <w:spacing w:line="240" w:lineRule="auto"/>
        <w:ind w:right="566"/>
        <w:jc w:val="both"/>
        <w:rPr>
          <w:rFonts w:ascii="Times New Roman" w:hAnsi="Times New Roman"/>
        </w:rPr>
      </w:pPr>
      <w:r w:rsidRPr="00DC3DBB">
        <w:rPr>
          <w:rFonts w:ascii="Times New Roman" w:hAnsi="Times New Roman"/>
          <w:i/>
          <w:iCs/>
        </w:rPr>
        <w:t>Повторение по теме: «Мир объектов».</w:t>
      </w:r>
    </w:p>
    <w:p w14:paraId="322493D3" w14:textId="77777777" w:rsidR="00D20ED0" w:rsidRPr="00DC3DBB" w:rsidRDefault="00D20ED0" w:rsidP="00005058">
      <w:pPr>
        <w:tabs>
          <w:tab w:val="left" w:pos="10065"/>
        </w:tabs>
        <w:spacing w:line="240" w:lineRule="auto"/>
        <w:ind w:right="566"/>
        <w:jc w:val="both"/>
        <w:rPr>
          <w:rFonts w:ascii="Times New Roman" w:hAnsi="Times New Roman"/>
        </w:rPr>
      </w:pPr>
      <w:r w:rsidRPr="00DC3DBB">
        <w:rPr>
          <w:rFonts w:ascii="Times New Roman" w:hAnsi="Times New Roman"/>
          <w:i/>
          <w:iCs/>
        </w:rPr>
        <w:t>Контрольная работа № 3 по теме: «Мир объектов».</w:t>
      </w:r>
    </w:p>
    <w:p w14:paraId="4047CF4F" w14:textId="77777777" w:rsidR="00D20ED0" w:rsidRPr="00DC3DBB" w:rsidRDefault="00D20ED0" w:rsidP="00005058">
      <w:pPr>
        <w:pStyle w:val="ac"/>
        <w:spacing w:before="240"/>
        <w:rPr>
          <w:b/>
          <w:sz w:val="24"/>
          <w:szCs w:val="24"/>
        </w:rPr>
      </w:pPr>
      <w:proofErr w:type="gramStart"/>
      <w:r w:rsidRPr="00DC3DBB">
        <w:rPr>
          <w:b/>
          <w:sz w:val="24"/>
          <w:szCs w:val="24"/>
        </w:rPr>
        <w:t>Раздел  4</w:t>
      </w:r>
      <w:proofErr w:type="gramEnd"/>
      <w:r w:rsidRPr="00DC3DBB">
        <w:rPr>
          <w:b/>
          <w:sz w:val="24"/>
          <w:szCs w:val="24"/>
        </w:rPr>
        <w:t xml:space="preserve">. Компьютер, системы и сети </w:t>
      </w:r>
    </w:p>
    <w:p w14:paraId="1DE8D262" w14:textId="77777777" w:rsidR="00D20ED0" w:rsidRPr="00DC3DBB" w:rsidRDefault="00D20ED0" w:rsidP="00005058">
      <w:pPr>
        <w:spacing w:line="240" w:lineRule="auto"/>
        <w:ind w:right="425"/>
        <w:jc w:val="both"/>
        <w:rPr>
          <w:rFonts w:ascii="Times New Roman" w:hAnsi="Times New Roman"/>
        </w:rPr>
      </w:pPr>
      <w:r w:rsidRPr="00DC3DBB">
        <w:rPr>
          <w:rFonts w:ascii="Times New Roman" w:hAnsi="Times New Roman"/>
          <w:i/>
          <w:iCs/>
        </w:rPr>
        <w:t>Компьютер –это система</w:t>
      </w:r>
      <w:r w:rsidRPr="00DC3DBB">
        <w:rPr>
          <w:rFonts w:ascii="Times New Roman" w:hAnsi="Times New Roman"/>
        </w:rPr>
        <w:t>: компьютер состоит из взаимосвязанных между собой частей.</w:t>
      </w:r>
    </w:p>
    <w:p w14:paraId="07DBB46D" w14:textId="77777777" w:rsidR="00D20ED0" w:rsidRPr="00DC3DBB" w:rsidRDefault="00D20ED0" w:rsidP="00005058">
      <w:pPr>
        <w:spacing w:line="240" w:lineRule="auto"/>
        <w:ind w:right="566"/>
        <w:jc w:val="both"/>
        <w:rPr>
          <w:rFonts w:ascii="Times New Roman" w:hAnsi="Times New Roman"/>
        </w:rPr>
      </w:pPr>
      <w:r w:rsidRPr="00DC3DBB">
        <w:rPr>
          <w:rFonts w:ascii="Times New Roman" w:hAnsi="Times New Roman"/>
          <w:i/>
          <w:iCs/>
        </w:rPr>
        <w:t>Системные программы и операционная система</w:t>
      </w:r>
      <w:r w:rsidRPr="00DC3DBB">
        <w:rPr>
          <w:rFonts w:ascii="Times New Roman" w:hAnsi="Times New Roman"/>
        </w:rPr>
        <w:t xml:space="preserve">: системные программы – это программы, которые обеспечивают нормальную работу компьютера, его обслуживание и настройку. Операционная система </w:t>
      </w:r>
      <w:proofErr w:type="gramStart"/>
      <w:r w:rsidRPr="00DC3DBB">
        <w:rPr>
          <w:rFonts w:ascii="Times New Roman" w:hAnsi="Times New Roman"/>
        </w:rPr>
        <w:t>- это</w:t>
      </w:r>
      <w:proofErr w:type="gramEnd"/>
      <w:r w:rsidRPr="00DC3DBB">
        <w:rPr>
          <w:rFonts w:ascii="Times New Roman" w:hAnsi="Times New Roman"/>
        </w:rPr>
        <w:t xml:space="preserve"> комплекс управляющих и обрабатывающих программ.</w:t>
      </w:r>
    </w:p>
    <w:p w14:paraId="12A55D44" w14:textId="77777777" w:rsidR="00D20ED0" w:rsidRPr="00DC3DBB" w:rsidRDefault="00D20ED0" w:rsidP="00005058">
      <w:pPr>
        <w:spacing w:line="240" w:lineRule="auto"/>
        <w:ind w:right="566"/>
        <w:jc w:val="both"/>
        <w:rPr>
          <w:rFonts w:ascii="Times New Roman" w:hAnsi="Times New Roman"/>
        </w:rPr>
      </w:pPr>
      <w:r w:rsidRPr="00DC3DBB">
        <w:rPr>
          <w:rFonts w:ascii="Times New Roman" w:hAnsi="Times New Roman"/>
          <w:i/>
          <w:iCs/>
        </w:rPr>
        <w:t>Файловая система:</w:t>
      </w:r>
      <w:r w:rsidRPr="00DC3DBB">
        <w:rPr>
          <w:rFonts w:ascii="Times New Roman" w:hAnsi="Times New Roman"/>
        </w:rPr>
        <w:t> как в библиотеки есть шкафы, как и в компьютере есть файлы, которые позволяют нам хранить информацию.</w:t>
      </w:r>
    </w:p>
    <w:p w14:paraId="6CF7BEDC" w14:textId="77777777" w:rsidR="00D20ED0" w:rsidRPr="00DC3DBB" w:rsidRDefault="00D20ED0" w:rsidP="00005058">
      <w:pPr>
        <w:spacing w:line="240" w:lineRule="auto"/>
        <w:ind w:right="566"/>
        <w:jc w:val="both"/>
        <w:rPr>
          <w:rFonts w:ascii="Times New Roman" w:hAnsi="Times New Roman"/>
        </w:rPr>
      </w:pPr>
      <w:r w:rsidRPr="00DC3DBB">
        <w:rPr>
          <w:rFonts w:ascii="Times New Roman" w:hAnsi="Times New Roman"/>
        </w:rPr>
        <w:t>Компьютерные сети: это система компьютеров и периферийных устройств, взаимосвязанных между собой.</w:t>
      </w:r>
    </w:p>
    <w:p w14:paraId="7761F0DC" w14:textId="77777777" w:rsidR="00D20ED0" w:rsidRPr="00DC3DBB" w:rsidRDefault="00D20ED0" w:rsidP="00005058">
      <w:pPr>
        <w:spacing w:line="240" w:lineRule="auto"/>
        <w:ind w:right="566"/>
        <w:jc w:val="both"/>
        <w:rPr>
          <w:rFonts w:ascii="Times New Roman" w:hAnsi="Times New Roman"/>
        </w:rPr>
      </w:pPr>
      <w:r w:rsidRPr="00DC3DBB">
        <w:rPr>
          <w:rFonts w:ascii="Times New Roman" w:hAnsi="Times New Roman"/>
          <w:i/>
          <w:iCs/>
        </w:rPr>
        <w:t>Информационные системы:</w:t>
      </w:r>
      <w:r w:rsidRPr="00DC3DBB">
        <w:rPr>
          <w:rFonts w:ascii="Times New Roman" w:hAnsi="Times New Roman"/>
        </w:rPr>
        <w:t> хранилище данных.</w:t>
      </w:r>
    </w:p>
    <w:p w14:paraId="03621A57" w14:textId="77777777" w:rsidR="00D20ED0" w:rsidRPr="00DC3DBB" w:rsidRDefault="00D20ED0" w:rsidP="00005058">
      <w:pPr>
        <w:spacing w:line="240" w:lineRule="auto"/>
        <w:ind w:right="566"/>
        <w:jc w:val="both"/>
        <w:rPr>
          <w:rFonts w:ascii="Times New Roman" w:hAnsi="Times New Roman"/>
        </w:rPr>
      </w:pPr>
      <w:r w:rsidRPr="00DC3DBB">
        <w:rPr>
          <w:rFonts w:ascii="Times New Roman" w:hAnsi="Times New Roman"/>
          <w:i/>
          <w:iCs/>
        </w:rPr>
        <w:lastRenderedPageBreak/>
        <w:t>Повторение по теме: «Компьютер, системы и сети».</w:t>
      </w:r>
    </w:p>
    <w:p w14:paraId="65993D2A" w14:textId="77777777" w:rsidR="00D20ED0" w:rsidRPr="00DC3DBB" w:rsidRDefault="00D20ED0" w:rsidP="00005058">
      <w:pPr>
        <w:spacing w:line="240" w:lineRule="auto"/>
        <w:ind w:right="566"/>
        <w:jc w:val="both"/>
        <w:rPr>
          <w:rFonts w:ascii="Times New Roman" w:hAnsi="Times New Roman"/>
        </w:rPr>
      </w:pPr>
      <w:r w:rsidRPr="00DC3DBB">
        <w:rPr>
          <w:rFonts w:ascii="Times New Roman" w:hAnsi="Times New Roman"/>
          <w:i/>
          <w:iCs/>
        </w:rPr>
        <w:t>Контрольная работа № 4 по теме: «Компьютер, системы и сети».</w:t>
      </w:r>
    </w:p>
    <w:p w14:paraId="42CC71FD" w14:textId="77777777" w:rsidR="00D20ED0" w:rsidRPr="00DC3DBB" w:rsidRDefault="00D20ED0" w:rsidP="00005058">
      <w:pPr>
        <w:pStyle w:val="ac"/>
        <w:spacing w:before="240"/>
        <w:rPr>
          <w:b/>
          <w:sz w:val="24"/>
          <w:szCs w:val="24"/>
        </w:rPr>
      </w:pPr>
      <w:r w:rsidRPr="00DC3DBB">
        <w:rPr>
          <w:b/>
          <w:sz w:val="24"/>
          <w:szCs w:val="24"/>
        </w:rPr>
        <w:t>Повторение, изученного за год</w:t>
      </w:r>
    </w:p>
    <w:p w14:paraId="383DC8CF" w14:textId="77777777" w:rsidR="00D20ED0" w:rsidRPr="00DC3DBB" w:rsidRDefault="00D20ED0" w:rsidP="00005058">
      <w:pPr>
        <w:pStyle w:val="ac"/>
        <w:spacing w:before="240"/>
        <w:ind w:firstLine="709"/>
        <w:jc w:val="center"/>
        <w:rPr>
          <w:b/>
          <w:sz w:val="24"/>
          <w:szCs w:val="24"/>
        </w:rPr>
      </w:pPr>
      <w:r w:rsidRPr="00DC3DBB">
        <w:rPr>
          <w:b/>
          <w:sz w:val="24"/>
          <w:szCs w:val="24"/>
        </w:rPr>
        <w:t>4 класс</w:t>
      </w:r>
    </w:p>
    <w:p w14:paraId="354D7522" w14:textId="77777777" w:rsidR="00D20ED0" w:rsidRPr="00DC3DBB" w:rsidRDefault="00D20ED0" w:rsidP="00005058">
      <w:pPr>
        <w:spacing w:before="240" w:line="240" w:lineRule="auto"/>
        <w:ind w:right="425"/>
        <w:jc w:val="both"/>
        <w:rPr>
          <w:rFonts w:ascii="Times New Roman" w:hAnsi="Times New Roman"/>
          <w:b/>
        </w:rPr>
      </w:pPr>
      <w:proofErr w:type="gramStart"/>
      <w:r w:rsidRPr="00DC3DBB">
        <w:rPr>
          <w:rFonts w:ascii="Times New Roman" w:hAnsi="Times New Roman"/>
          <w:b/>
        </w:rPr>
        <w:t>Раздел  1</w:t>
      </w:r>
      <w:proofErr w:type="gramEnd"/>
      <w:r w:rsidRPr="00DC3DBB">
        <w:rPr>
          <w:rFonts w:ascii="Times New Roman" w:hAnsi="Times New Roman"/>
          <w:b/>
        </w:rPr>
        <w:t>.</w:t>
      </w:r>
      <w:r w:rsidRPr="00DC3DBB">
        <w:rPr>
          <w:rFonts w:ascii="Times New Roman" w:hAnsi="Times New Roman"/>
        </w:rPr>
        <w:t xml:space="preserve"> </w:t>
      </w:r>
      <w:r w:rsidRPr="00DC3DBB">
        <w:rPr>
          <w:rFonts w:ascii="Times New Roman" w:hAnsi="Times New Roman"/>
          <w:b/>
        </w:rPr>
        <w:t>Повторение</w:t>
      </w:r>
    </w:p>
    <w:p w14:paraId="77935B36" w14:textId="77777777" w:rsidR="00D20ED0" w:rsidRPr="00DC3DBB" w:rsidRDefault="00D20ED0" w:rsidP="00005058">
      <w:pPr>
        <w:spacing w:after="0" w:line="240" w:lineRule="auto"/>
        <w:ind w:right="425"/>
        <w:jc w:val="both"/>
        <w:rPr>
          <w:rFonts w:ascii="Times New Roman" w:hAnsi="Times New Roman"/>
          <w:i/>
          <w:iCs/>
        </w:rPr>
      </w:pPr>
      <w:r w:rsidRPr="00DC3DBB">
        <w:rPr>
          <w:rFonts w:ascii="Times New Roman" w:hAnsi="Times New Roman"/>
        </w:rPr>
        <w:t xml:space="preserve"> </w:t>
      </w:r>
      <w:r w:rsidRPr="00DC3DBB">
        <w:rPr>
          <w:rFonts w:ascii="Times New Roman" w:hAnsi="Times New Roman"/>
          <w:i/>
          <w:iCs/>
        </w:rPr>
        <w:t xml:space="preserve">Человек и информация. </w:t>
      </w:r>
    </w:p>
    <w:p w14:paraId="6B1F19DB" w14:textId="77777777" w:rsidR="00D20ED0" w:rsidRPr="00DC3DBB" w:rsidRDefault="00D20ED0" w:rsidP="00005058">
      <w:pPr>
        <w:spacing w:after="0" w:line="240" w:lineRule="auto"/>
        <w:ind w:right="425"/>
        <w:jc w:val="both"/>
        <w:rPr>
          <w:rFonts w:ascii="Times New Roman" w:hAnsi="Times New Roman"/>
          <w:i/>
          <w:iCs/>
        </w:rPr>
      </w:pPr>
      <w:r w:rsidRPr="00DC3DBB">
        <w:rPr>
          <w:rFonts w:ascii="Times New Roman" w:hAnsi="Times New Roman"/>
          <w:i/>
          <w:iCs/>
        </w:rPr>
        <w:t xml:space="preserve">Действия с информацией. </w:t>
      </w:r>
    </w:p>
    <w:p w14:paraId="232FCE7C" w14:textId="77777777" w:rsidR="00D20ED0" w:rsidRPr="00DC3DBB" w:rsidRDefault="00D20ED0" w:rsidP="00005058">
      <w:pPr>
        <w:spacing w:after="0" w:line="240" w:lineRule="auto"/>
        <w:ind w:right="425"/>
        <w:jc w:val="both"/>
        <w:rPr>
          <w:rFonts w:ascii="Times New Roman" w:hAnsi="Times New Roman"/>
          <w:i/>
          <w:iCs/>
        </w:rPr>
      </w:pPr>
      <w:r w:rsidRPr="00DC3DBB">
        <w:rPr>
          <w:rFonts w:ascii="Times New Roman" w:hAnsi="Times New Roman"/>
          <w:i/>
          <w:iCs/>
        </w:rPr>
        <w:t>Объект и его свойства.</w:t>
      </w:r>
    </w:p>
    <w:p w14:paraId="7C11427C" w14:textId="77777777" w:rsidR="00D20ED0" w:rsidRPr="00DC3DBB" w:rsidRDefault="00D20ED0" w:rsidP="00005058">
      <w:pPr>
        <w:spacing w:after="0" w:line="240" w:lineRule="auto"/>
        <w:ind w:right="425"/>
        <w:jc w:val="both"/>
        <w:rPr>
          <w:rFonts w:ascii="Times New Roman" w:hAnsi="Times New Roman"/>
          <w:i/>
          <w:iCs/>
        </w:rPr>
      </w:pPr>
      <w:r w:rsidRPr="00DC3DBB">
        <w:rPr>
          <w:rFonts w:ascii="Times New Roman" w:hAnsi="Times New Roman"/>
          <w:i/>
          <w:iCs/>
        </w:rPr>
        <w:t xml:space="preserve"> Отношение между объектами.</w:t>
      </w:r>
    </w:p>
    <w:p w14:paraId="3D308E47" w14:textId="77777777" w:rsidR="00D20ED0" w:rsidRPr="00DC3DBB" w:rsidRDefault="00D20ED0" w:rsidP="00005058">
      <w:pPr>
        <w:spacing w:after="0" w:line="240" w:lineRule="auto"/>
        <w:ind w:right="425"/>
        <w:jc w:val="both"/>
        <w:rPr>
          <w:rFonts w:ascii="Times New Roman" w:hAnsi="Times New Roman"/>
          <w:i/>
          <w:iCs/>
        </w:rPr>
      </w:pPr>
      <w:r w:rsidRPr="00DC3DBB">
        <w:rPr>
          <w:rFonts w:ascii="Times New Roman" w:hAnsi="Times New Roman"/>
          <w:i/>
          <w:iCs/>
        </w:rPr>
        <w:t xml:space="preserve"> Компьютер как система.</w:t>
      </w:r>
    </w:p>
    <w:p w14:paraId="0ACEFDC2" w14:textId="77777777" w:rsidR="00D20ED0" w:rsidRPr="00DC3DBB" w:rsidRDefault="00D20ED0" w:rsidP="00005058">
      <w:pPr>
        <w:spacing w:after="0" w:line="240" w:lineRule="auto"/>
        <w:ind w:right="425"/>
        <w:jc w:val="both"/>
        <w:rPr>
          <w:rFonts w:ascii="Times New Roman" w:hAnsi="Times New Roman"/>
          <w:i/>
          <w:iCs/>
        </w:rPr>
      </w:pPr>
      <w:r w:rsidRPr="00DC3DBB">
        <w:rPr>
          <w:rFonts w:ascii="Times New Roman" w:hAnsi="Times New Roman"/>
          <w:i/>
          <w:iCs/>
        </w:rPr>
        <w:t>Повторение изученного в 3 классе.</w:t>
      </w:r>
    </w:p>
    <w:p w14:paraId="41E9A549" w14:textId="77777777" w:rsidR="00D20ED0" w:rsidRPr="00DC3DBB" w:rsidRDefault="00D20ED0" w:rsidP="00005058">
      <w:pPr>
        <w:spacing w:after="0" w:line="240" w:lineRule="auto"/>
        <w:ind w:right="425"/>
        <w:jc w:val="both"/>
        <w:rPr>
          <w:rFonts w:ascii="Times New Roman" w:hAnsi="Times New Roman"/>
          <w:i/>
          <w:iCs/>
        </w:rPr>
      </w:pPr>
      <w:r w:rsidRPr="00DC3DBB">
        <w:rPr>
          <w:rFonts w:ascii="Times New Roman" w:hAnsi="Times New Roman"/>
          <w:i/>
          <w:iCs/>
        </w:rPr>
        <w:t>Тестирование.</w:t>
      </w:r>
    </w:p>
    <w:p w14:paraId="3B76C8FF" w14:textId="77777777" w:rsidR="00D20ED0" w:rsidRPr="00DC3DBB" w:rsidRDefault="00D20ED0" w:rsidP="00005058">
      <w:pPr>
        <w:spacing w:after="0" w:line="240" w:lineRule="auto"/>
        <w:ind w:right="425"/>
        <w:jc w:val="both"/>
        <w:rPr>
          <w:rFonts w:ascii="Times New Roman" w:hAnsi="Times New Roman"/>
          <w:i/>
          <w:iCs/>
        </w:rPr>
      </w:pPr>
    </w:p>
    <w:p w14:paraId="5709B28E" w14:textId="77777777" w:rsidR="00D20ED0" w:rsidRPr="00DC3DBB" w:rsidRDefault="00D20ED0" w:rsidP="00005058">
      <w:pPr>
        <w:spacing w:line="240" w:lineRule="auto"/>
        <w:ind w:right="425"/>
        <w:jc w:val="both"/>
        <w:rPr>
          <w:rFonts w:ascii="Times New Roman" w:hAnsi="Times New Roman"/>
          <w:b/>
        </w:rPr>
      </w:pPr>
      <w:r w:rsidRPr="00DC3DBB">
        <w:rPr>
          <w:rFonts w:ascii="Times New Roman" w:hAnsi="Times New Roman"/>
          <w:b/>
        </w:rPr>
        <w:t>Раздел 2.</w:t>
      </w:r>
      <w:r w:rsidRPr="00DC3DBB">
        <w:rPr>
          <w:rFonts w:ascii="Times New Roman" w:hAnsi="Times New Roman"/>
        </w:rPr>
        <w:t xml:space="preserve"> </w:t>
      </w:r>
      <w:r w:rsidRPr="00DC3DBB">
        <w:rPr>
          <w:rFonts w:ascii="Times New Roman" w:hAnsi="Times New Roman"/>
          <w:b/>
        </w:rPr>
        <w:t xml:space="preserve">Понятие, суждение, умозаключение </w:t>
      </w:r>
    </w:p>
    <w:p w14:paraId="2A13DC36" w14:textId="77777777" w:rsidR="00D20ED0" w:rsidRPr="00DC3DBB" w:rsidRDefault="00D20ED0" w:rsidP="00005058">
      <w:pPr>
        <w:spacing w:line="240" w:lineRule="auto"/>
        <w:ind w:right="425"/>
        <w:rPr>
          <w:rFonts w:ascii="Times New Roman" w:hAnsi="Times New Roman"/>
        </w:rPr>
      </w:pPr>
      <w:r w:rsidRPr="00DC3DBB">
        <w:rPr>
          <w:rFonts w:ascii="Times New Roman" w:hAnsi="Times New Roman"/>
          <w:i/>
          <w:iCs/>
        </w:rPr>
        <w:t>Мир понятий:</w:t>
      </w:r>
      <w:r w:rsidRPr="00DC3DBB">
        <w:rPr>
          <w:rFonts w:ascii="Times New Roman" w:hAnsi="Times New Roman"/>
        </w:rPr>
        <w:t> понятие – это форма мышления, в понятии отражаются все существенные свойства объекта.</w:t>
      </w:r>
    </w:p>
    <w:p w14:paraId="56F3C94D" w14:textId="77777777" w:rsidR="00D20ED0" w:rsidRPr="00DC3DBB" w:rsidRDefault="00D20ED0" w:rsidP="00005058">
      <w:pPr>
        <w:spacing w:line="240" w:lineRule="auto"/>
        <w:ind w:right="425"/>
        <w:rPr>
          <w:rFonts w:ascii="Times New Roman" w:hAnsi="Times New Roman"/>
        </w:rPr>
      </w:pPr>
      <w:r w:rsidRPr="00DC3DBB">
        <w:rPr>
          <w:rFonts w:ascii="Times New Roman" w:hAnsi="Times New Roman"/>
          <w:i/>
          <w:iCs/>
        </w:rPr>
        <w:t>Деление понятий:</w:t>
      </w:r>
      <w:r w:rsidRPr="00DC3DBB">
        <w:rPr>
          <w:rFonts w:ascii="Times New Roman" w:hAnsi="Times New Roman"/>
        </w:rPr>
        <w:t> видовые и родовые понятия.</w:t>
      </w:r>
    </w:p>
    <w:p w14:paraId="617E65F6" w14:textId="77777777" w:rsidR="00D20ED0" w:rsidRPr="00DC3DBB" w:rsidRDefault="00D20ED0" w:rsidP="00005058">
      <w:pPr>
        <w:spacing w:line="240" w:lineRule="auto"/>
        <w:ind w:right="425"/>
        <w:rPr>
          <w:rFonts w:ascii="Times New Roman" w:hAnsi="Times New Roman"/>
        </w:rPr>
      </w:pPr>
      <w:r w:rsidRPr="00DC3DBB">
        <w:rPr>
          <w:rFonts w:ascii="Times New Roman" w:hAnsi="Times New Roman"/>
          <w:i/>
          <w:iCs/>
        </w:rPr>
        <w:t>Обобщение понятий</w:t>
      </w:r>
      <w:r w:rsidRPr="00DC3DBB">
        <w:rPr>
          <w:rFonts w:ascii="Times New Roman" w:hAnsi="Times New Roman"/>
        </w:rPr>
        <w:t>: объединение видовых понятий в одном родовом.</w:t>
      </w:r>
    </w:p>
    <w:p w14:paraId="491A8A26" w14:textId="468A8C9C" w:rsidR="00D20ED0" w:rsidRPr="00DC3DBB" w:rsidRDefault="00D20ED0" w:rsidP="00005058">
      <w:pPr>
        <w:spacing w:line="240" w:lineRule="auto"/>
        <w:ind w:right="425"/>
        <w:rPr>
          <w:rFonts w:ascii="Times New Roman" w:hAnsi="Times New Roman"/>
        </w:rPr>
      </w:pPr>
      <w:r w:rsidRPr="00DC3DBB">
        <w:rPr>
          <w:rFonts w:ascii="Times New Roman" w:hAnsi="Times New Roman"/>
          <w:i/>
          <w:iCs/>
        </w:rPr>
        <w:t>Отношения между понятиями</w:t>
      </w:r>
      <w:r w:rsidRPr="00DC3DBB">
        <w:rPr>
          <w:rFonts w:ascii="Times New Roman" w:hAnsi="Times New Roman"/>
        </w:rPr>
        <w:t>: отношения бывают симметричные</w:t>
      </w:r>
      <w:r w:rsidR="00EC4C5A">
        <w:rPr>
          <w:rFonts w:ascii="Times New Roman" w:hAnsi="Times New Roman"/>
        </w:rPr>
        <w:t xml:space="preserve"> </w:t>
      </w:r>
      <w:r w:rsidRPr="00DC3DBB">
        <w:rPr>
          <w:rFonts w:ascii="Times New Roman" w:hAnsi="Times New Roman"/>
        </w:rPr>
        <w:t>(вид вид); несимметричные (род вид, вид род</w:t>
      </w:r>
    </w:p>
    <w:p w14:paraId="1A32B058" w14:textId="77777777" w:rsidR="00D20ED0" w:rsidRPr="00DC3DBB" w:rsidRDefault="00D20ED0" w:rsidP="00005058">
      <w:pPr>
        <w:spacing w:line="240" w:lineRule="auto"/>
        <w:ind w:right="425"/>
        <w:rPr>
          <w:rFonts w:ascii="Times New Roman" w:hAnsi="Times New Roman"/>
        </w:rPr>
      </w:pPr>
      <w:r w:rsidRPr="00DC3DBB">
        <w:rPr>
          <w:rFonts w:ascii="Times New Roman" w:hAnsi="Times New Roman"/>
          <w:i/>
          <w:iCs/>
        </w:rPr>
        <w:t>Понятия истина и ложь</w:t>
      </w:r>
      <w:r w:rsidRPr="00DC3DBB">
        <w:rPr>
          <w:rFonts w:ascii="Times New Roman" w:hAnsi="Times New Roman"/>
        </w:rPr>
        <w:t>: истина – это то, что соответствует действительности; ложь же не соответствует действительности.</w:t>
      </w:r>
    </w:p>
    <w:p w14:paraId="25A3DFF6" w14:textId="77777777" w:rsidR="00D20ED0" w:rsidRPr="00DC3DBB" w:rsidRDefault="00D20ED0" w:rsidP="00005058">
      <w:pPr>
        <w:spacing w:line="240" w:lineRule="auto"/>
        <w:ind w:right="425"/>
        <w:rPr>
          <w:rFonts w:ascii="Times New Roman" w:hAnsi="Times New Roman"/>
        </w:rPr>
      </w:pPr>
      <w:r w:rsidRPr="00DC3DBB">
        <w:rPr>
          <w:rFonts w:ascii="Times New Roman" w:hAnsi="Times New Roman"/>
          <w:i/>
          <w:iCs/>
        </w:rPr>
        <w:t>Суждение</w:t>
      </w:r>
      <w:r w:rsidRPr="00DC3DBB">
        <w:rPr>
          <w:rFonts w:ascii="Times New Roman" w:hAnsi="Times New Roman"/>
        </w:rPr>
        <w:t>: высказывание, о котором однозначно можно сказать истинное оно или ложное.</w:t>
      </w:r>
    </w:p>
    <w:p w14:paraId="1AD3987E" w14:textId="77777777" w:rsidR="00D20ED0" w:rsidRPr="00DC3DBB" w:rsidRDefault="00D20ED0" w:rsidP="00005058">
      <w:pPr>
        <w:spacing w:line="240" w:lineRule="auto"/>
        <w:ind w:right="425"/>
        <w:rPr>
          <w:rFonts w:ascii="Times New Roman" w:hAnsi="Times New Roman"/>
        </w:rPr>
      </w:pPr>
      <w:r w:rsidRPr="00DC3DBB">
        <w:rPr>
          <w:rFonts w:ascii="Times New Roman" w:hAnsi="Times New Roman"/>
          <w:i/>
          <w:iCs/>
        </w:rPr>
        <w:t>Умозаключение</w:t>
      </w:r>
      <w:r w:rsidRPr="00DC3DBB">
        <w:rPr>
          <w:rFonts w:ascii="Times New Roman" w:hAnsi="Times New Roman"/>
        </w:rPr>
        <w:t>: мысленный анализ и составления заключения.</w:t>
      </w:r>
    </w:p>
    <w:p w14:paraId="428DCF1F" w14:textId="77777777" w:rsidR="00D20ED0" w:rsidRPr="00DC3DBB" w:rsidRDefault="00D20ED0" w:rsidP="00005058">
      <w:pPr>
        <w:spacing w:line="240" w:lineRule="auto"/>
        <w:ind w:right="425"/>
        <w:rPr>
          <w:rFonts w:ascii="Times New Roman" w:hAnsi="Times New Roman"/>
        </w:rPr>
      </w:pPr>
      <w:r w:rsidRPr="00DC3DBB">
        <w:rPr>
          <w:rFonts w:ascii="Times New Roman" w:hAnsi="Times New Roman"/>
        </w:rPr>
        <w:t>Повторение по теме: «Суждение, умозаключение, понятие».</w:t>
      </w:r>
    </w:p>
    <w:p w14:paraId="554FBEB0" w14:textId="77777777" w:rsidR="00D20ED0" w:rsidRPr="00DC3DBB" w:rsidRDefault="00D20ED0" w:rsidP="00005058">
      <w:pPr>
        <w:spacing w:line="240" w:lineRule="auto"/>
        <w:ind w:right="425"/>
        <w:rPr>
          <w:rFonts w:ascii="Times New Roman" w:hAnsi="Times New Roman"/>
        </w:rPr>
      </w:pPr>
      <w:r w:rsidRPr="00DC3DBB">
        <w:rPr>
          <w:rFonts w:ascii="Times New Roman" w:hAnsi="Times New Roman"/>
        </w:rPr>
        <w:t>Контрольная работа № 2 по теме: «Суждение, умозаключение, понятие».</w:t>
      </w:r>
    </w:p>
    <w:p w14:paraId="6F534B63" w14:textId="77777777" w:rsidR="00D20ED0" w:rsidRPr="00DC3DBB" w:rsidRDefault="00D20ED0" w:rsidP="00005058">
      <w:pPr>
        <w:spacing w:before="240" w:line="240" w:lineRule="auto"/>
        <w:ind w:right="425"/>
        <w:jc w:val="both"/>
        <w:rPr>
          <w:rFonts w:ascii="Times New Roman" w:hAnsi="Times New Roman"/>
          <w:b/>
        </w:rPr>
      </w:pPr>
      <w:r w:rsidRPr="00DC3DBB">
        <w:rPr>
          <w:rFonts w:ascii="Times New Roman" w:hAnsi="Times New Roman"/>
          <w:b/>
        </w:rPr>
        <w:t>Раздел 3. Модель и моделирование</w:t>
      </w:r>
    </w:p>
    <w:p w14:paraId="698012EB" w14:textId="77777777" w:rsidR="00D20ED0" w:rsidRPr="00DC3DBB" w:rsidRDefault="00D20ED0" w:rsidP="00005058">
      <w:pPr>
        <w:spacing w:line="240" w:lineRule="auto"/>
        <w:ind w:right="425"/>
        <w:rPr>
          <w:rFonts w:ascii="Times New Roman" w:hAnsi="Times New Roman"/>
        </w:rPr>
      </w:pPr>
      <w:r w:rsidRPr="00DC3DBB">
        <w:rPr>
          <w:rFonts w:ascii="Times New Roman" w:hAnsi="Times New Roman"/>
          <w:i/>
          <w:iCs/>
        </w:rPr>
        <w:t xml:space="preserve"> Модель объекта</w:t>
      </w:r>
      <w:r w:rsidRPr="00DC3DBB">
        <w:rPr>
          <w:rFonts w:ascii="Times New Roman" w:hAnsi="Times New Roman"/>
        </w:rPr>
        <w:t>: заменитель реального объекта, который обладает некоторыми свойствами реального объекта.</w:t>
      </w:r>
    </w:p>
    <w:p w14:paraId="7162A83F" w14:textId="77777777" w:rsidR="00D20ED0" w:rsidRPr="00DC3DBB" w:rsidRDefault="00D20ED0" w:rsidP="00005058">
      <w:pPr>
        <w:spacing w:line="240" w:lineRule="auto"/>
        <w:ind w:right="425"/>
        <w:rPr>
          <w:rFonts w:ascii="Times New Roman" w:hAnsi="Times New Roman"/>
        </w:rPr>
      </w:pPr>
      <w:r w:rsidRPr="00DC3DBB">
        <w:rPr>
          <w:rFonts w:ascii="Times New Roman" w:hAnsi="Times New Roman"/>
          <w:i/>
          <w:iCs/>
        </w:rPr>
        <w:t>Текстовая и графическая модели</w:t>
      </w:r>
      <w:r w:rsidRPr="00DC3DBB">
        <w:rPr>
          <w:rFonts w:ascii="Times New Roman" w:hAnsi="Times New Roman"/>
        </w:rPr>
        <w:t>: модель можно описать в виде текста и изобразить на рисунке, схеме или фотографии.</w:t>
      </w:r>
    </w:p>
    <w:p w14:paraId="70DD61C9" w14:textId="77777777" w:rsidR="00D20ED0" w:rsidRPr="00DC3DBB" w:rsidRDefault="00D20ED0" w:rsidP="00005058">
      <w:pPr>
        <w:spacing w:line="240" w:lineRule="auto"/>
        <w:ind w:right="425"/>
        <w:rPr>
          <w:rFonts w:ascii="Times New Roman" w:hAnsi="Times New Roman"/>
        </w:rPr>
      </w:pPr>
      <w:r w:rsidRPr="00DC3DBB">
        <w:rPr>
          <w:rFonts w:ascii="Times New Roman" w:hAnsi="Times New Roman"/>
          <w:i/>
          <w:iCs/>
        </w:rPr>
        <w:t>Алгоритм как модель действий</w:t>
      </w:r>
      <w:r w:rsidRPr="00DC3DBB">
        <w:rPr>
          <w:rFonts w:ascii="Times New Roman" w:hAnsi="Times New Roman"/>
        </w:rPr>
        <w:t>: последовательность инструкцией для исполнителя, обладающая рядом свойств.</w:t>
      </w:r>
    </w:p>
    <w:p w14:paraId="77FD413F" w14:textId="77777777" w:rsidR="00D20ED0" w:rsidRPr="00DC3DBB" w:rsidRDefault="00D20ED0" w:rsidP="00005058">
      <w:pPr>
        <w:spacing w:line="240" w:lineRule="auto"/>
        <w:ind w:right="425"/>
        <w:rPr>
          <w:rFonts w:ascii="Times New Roman" w:hAnsi="Times New Roman"/>
        </w:rPr>
      </w:pPr>
      <w:r w:rsidRPr="00DC3DBB">
        <w:rPr>
          <w:rFonts w:ascii="Times New Roman" w:hAnsi="Times New Roman"/>
          <w:i/>
          <w:iCs/>
        </w:rPr>
        <w:t>Формы записи алгоритмов. Виды алгоритмов</w:t>
      </w:r>
      <w:r w:rsidRPr="00DC3DBB">
        <w:rPr>
          <w:rFonts w:ascii="Times New Roman" w:hAnsi="Times New Roman"/>
        </w:rPr>
        <w:t>: алгоритмы линейные и разветвляющиеся. Запись алгоритмов в текстовой и графической форме.</w:t>
      </w:r>
    </w:p>
    <w:p w14:paraId="49BCF703" w14:textId="77777777" w:rsidR="00D20ED0" w:rsidRPr="00DC3DBB" w:rsidRDefault="00D20ED0" w:rsidP="00005058">
      <w:pPr>
        <w:spacing w:line="240" w:lineRule="auto"/>
        <w:ind w:right="425"/>
        <w:rPr>
          <w:rFonts w:ascii="Times New Roman" w:hAnsi="Times New Roman"/>
        </w:rPr>
      </w:pPr>
      <w:r w:rsidRPr="00DC3DBB">
        <w:rPr>
          <w:rFonts w:ascii="Times New Roman" w:hAnsi="Times New Roman"/>
          <w:i/>
          <w:iCs/>
        </w:rPr>
        <w:t>Исполнитель алгоритма</w:t>
      </w:r>
      <w:r w:rsidRPr="00DC3DBB">
        <w:rPr>
          <w:rFonts w:ascii="Times New Roman" w:hAnsi="Times New Roman"/>
        </w:rPr>
        <w:t>: объект, который четко может выполнить инструкции.</w:t>
      </w:r>
    </w:p>
    <w:p w14:paraId="715D01EF" w14:textId="77777777" w:rsidR="00D20ED0" w:rsidRPr="00DC3DBB" w:rsidRDefault="00D20ED0" w:rsidP="00005058">
      <w:pPr>
        <w:spacing w:line="240" w:lineRule="auto"/>
        <w:ind w:right="425"/>
        <w:rPr>
          <w:rFonts w:ascii="Times New Roman" w:hAnsi="Times New Roman"/>
        </w:rPr>
      </w:pPr>
      <w:r w:rsidRPr="00DC3DBB">
        <w:rPr>
          <w:rFonts w:ascii="Times New Roman" w:hAnsi="Times New Roman"/>
          <w:i/>
          <w:iCs/>
        </w:rPr>
        <w:t>Компьютер как исполнитель</w:t>
      </w:r>
      <w:r w:rsidRPr="00DC3DBB">
        <w:rPr>
          <w:rFonts w:ascii="Times New Roman" w:hAnsi="Times New Roman"/>
        </w:rPr>
        <w:t>: универсальный и формальный исполнитель алгоритмов.</w:t>
      </w:r>
    </w:p>
    <w:p w14:paraId="1820117B" w14:textId="77777777" w:rsidR="00D20ED0" w:rsidRPr="00DC3DBB" w:rsidRDefault="00D20ED0" w:rsidP="00005058">
      <w:pPr>
        <w:spacing w:line="240" w:lineRule="auto"/>
        <w:ind w:right="425"/>
        <w:rPr>
          <w:rFonts w:ascii="Times New Roman" w:hAnsi="Times New Roman"/>
        </w:rPr>
      </w:pPr>
      <w:r w:rsidRPr="00DC3DBB">
        <w:rPr>
          <w:rFonts w:ascii="Times New Roman" w:hAnsi="Times New Roman"/>
        </w:rPr>
        <w:lastRenderedPageBreak/>
        <w:t>Повторение по теме: «Мир моделей».</w:t>
      </w:r>
    </w:p>
    <w:p w14:paraId="214B65A4" w14:textId="77777777" w:rsidR="00D20ED0" w:rsidRPr="00DC3DBB" w:rsidRDefault="00D20ED0" w:rsidP="00005058">
      <w:pPr>
        <w:spacing w:line="240" w:lineRule="auto"/>
        <w:ind w:right="425"/>
        <w:rPr>
          <w:rFonts w:ascii="Times New Roman" w:hAnsi="Times New Roman"/>
        </w:rPr>
      </w:pPr>
      <w:r w:rsidRPr="00DC3DBB">
        <w:rPr>
          <w:rFonts w:ascii="Times New Roman" w:hAnsi="Times New Roman"/>
        </w:rPr>
        <w:t>Контрольная работа № 3 по теме: «Мир моделей».</w:t>
      </w:r>
    </w:p>
    <w:p w14:paraId="648702C4" w14:textId="77777777" w:rsidR="00D20ED0" w:rsidRPr="00DC3DBB" w:rsidRDefault="00D20ED0" w:rsidP="00005058">
      <w:pPr>
        <w:spacing w:after="0" w:line="240" w:lineRule="auto"/>
        <w:ind w:right="425"/>
        <w:jc w:val="both"/>
        <w:rPr>
          <w:rFonts w:ascii="Times New Roman" w:hAnsi="Times New Roman"/>
          <w:b/>
        </w:rPr>
      </w:pPr>
    </w:p>
    <w:p w14:paraId="2A821044" w14:textId="77777777" w:rsidR="00D20ED0" w:rsidRPr="00DC3DBB" w:rsidRDefault="00D20ED0" w:rsidP="00005058">
      <w:pPr>
        <w:spacing w:line="240" w:lineRule="auto"/>
        <w:ind w:right="425"/>
        <w:jc w:val="both"/>
        <w:rPr>
          <w:rFonts w:ascii="Times New Roman" w:hAnsi="Times New Roman"/>
          <w:b/>
        </w:rPr>
      </w:pPr>
      <w:r w:rsidRPr="00DC3DBB">
        <w:rPr>
          <w:rFonts w:ascii="Times New Roman" w:hAnsi="Times New Roman"/>
          <w:b/>
        </w:rPr>
        <w:t xml:space="preserve">Раздел 4. Информационное управление </w:t>
      </w:r>
    </w:p>
    <w:p w14:paraId="5AB6CC3B" w14:textId="77777777" w:rsidR="00D20ED0" w:rsidRPr="00DC3DBB" w:rsidRDefault="00D20ED0" w:rsidP="00005058">
      <w:pPr>
        <w:spacing w:line="240" w:lineRule="auto"/>
        <w:ind w:right="425"/>
        <w:rPr>
          <w:rFonts w:ascii="Times New Roman" w:hAnsi="Times New Roman"/>
        </w:rPr>
      </w:pPr>
      <w:r w:rsidRPr="00DC3DBB">
        <w:rPr>
          <w:rFonts w:ascii="Times New Roman" w:hAnsi="Times New Roman"/>
        </w:rPr>
        <w:t>Кт</w:t>
      </w:r>
      <w:r w:rsidRPr="00DC3DBB">
        <w:rPr>
          <w:rFonts w:ascii="Times New Roman" w:hAnsi="Times New Roman"/>
          <w:i/>
          <w:iCs/>
        </w:rPr>
        <w:t>о, кем и зачем управляет</w:t>
      </w:r>
      <w:r w:rsidRPr="00DC3DBB">
        <w:rPr>
          <w:rFonts w:ascii="Times New Roman" w:hAnsi="Times New Roman"/>
        </w:rPr>
        <w:t>: один объект специально с определённой целью, воздействует на другой объект.</w:t>
      </w:r>
    </w:p>
    <w:p w14:paraId="31C5D0DF" w14:textId="77777777" w:rsidR="00D20ED0" w:rsidRPr="00DC3DBB" w:rsidRDefault="00D20ED0" w:rsidP="00005058">
      <w:pPr>
        <w:spacing w:line="240" w:lineRule="auto"/>
        <w:ind w:right="425"/>
        <w:rPr>
          <w:rFonts w:ascii="Times New Roman" w:hAnsi="Times New Roman"/>
        </w:rPr>
      </w:pPr>
      <w:r w:rsidRPr="00DC3DBB">
        <w:rPr>
          <w:rFonts w:ascii="Times New Roman" w:hAnsi="Times New Roman"/>
          <w:i/>
          <w:iCs/>
        </w:rPr>
        <w:t>Управляющий объект и объект управления</w:t>
      </w:r>
      <w:r w:rsidRPr="00DC3DBB">
        <w:rPr>
          <w:rFonts w:ascii="Times New Roman" w:hAnsi="Times New Roman"/>
        </w:rPr>
        <w:t xml:space="preserve">: </w:t>
      </w:r>
      <w:proofErr w:type="gramStart"/>
      <w:r w:rsidRPr="00DC3DBB">
        <w:rPr>
          <w:rFonts w:ascii="Times New Roman" w:hAnsi="Times New Roman"/>
        </w:rPr>
        <w:t>объект</w:t>
      </w:r>
      <w:proofErr w:type="gramEnd"/>
      <w:r w:rsidRPr="00DC3DBB">
        <w:rPr>
          <w:rFonts w:ascii="Times New Roman" w:hAnsi="Times New Roman"/>
        </w:rPr>
        <w:t xml:space="preserve"> который управляет кем-то или чем-то и объект, на которого направлено это воздействие.</w:t>
      </w:r>
    </w:p>
    <w:p w14:paraId="0CEAC1E6" w14:textId="77777777" w:rsidR="00D20ED0" w:rsidRPr="00DC3DBB" w:rsidRDefault="00D20ED0" w:rsidP="00005058">
      <w:pPr>
        <w:spacing w:line="240" w:lineRule="auto"/>
        <w:ind w:right="425"/>
        <w:rPr>
          <w:rFonts w:ascii="Times New Roman" w:hAnsi="Times New Roman"/>
        </w:rPr>
      </w:pPr>
      <w:r w:rsidRPr="00DC3DBB">
        <w:rPr>
          <w:rFonts w:ascii="Times New Roman" w:hAnsi="Times New Roman"/>
          <w:i/>
          <w:iCs/>
        </w:rPr>
        <w:t>Цель управления: </w:t>
      </w:r>
      <w:r w:rsidRPr="00DC3DBB">
        <w:rPr>
          <w:rFonts w:ascii="Times New Roman" w:hAnsi="Times New Roman"/>
        </w:rPr>
        <w:t>это ожидаемый результат</w:t>
      </w:r>
    </w:p>
    <w:p w14:paraId="251D4197" w14:textId="77777777" w:rsidR="00D20ED0" w:rsidRPr="00DC3DBB" w:rsidRDefault="00D20ED0" w:rsidP="00005058">
      <w:pPr>
        <w:spacing w:line="240" w:lineRule="auto"/>
        <w:ind w:right="425"/>
        <w:rPr>
          <w:rFonts w:ascii="Times New Roman" w:hAnsi="Times New Roman"/>
        </w:rPr>
      </w:pPr>
      <w:r w:rsidRPr="00DC3DBB">
        <w:rPr>
          <w:rFonts w:ascii="Times New Roman" w:hAnsi="Times New Roman"/>
          <w:i/>
          <w:iCs/>
        </w:rPr>
        <w:t>Управляющее воздействие</w:t>
      </w:r>
      <w:r w:rsidRPr="00DC3DBB">
        <w:rPr>
          <w:rFonts w:ascii="Times New Roman" w:hAnsi="Times New Roman"/>
        </w:rPr>
        <w:t>: информация для человека или технического устройства.</w:t>
      </w:r>
    </w:p>
    <w:p w14:paraId="6E69F7B3" w14:textId="77777777" w:rsidR="00D20ED0" w:rsidRPr="00DC3DBB" w:rsidRDefault="00D20ED0" w:rsidP="00005058">
      <w:pPr>
        <w:spacing w:line="240" w:lineRule="auto"/>
        <w:ind w:right="425"/>
        <w:rPr>
          <w:rFonts w:ascii="Times New Roman" w:hAnsi="Times New Roman"/>
        </w:rPr>
      </w:pPr>
      <w:r w:rsidRPr="00DC3DBB">
        <w:rPr>
          <w:rFonts w:ascii="Times New Roman" w:hAnsi="Times New Roman"/>
          <w:i/>
          <w:iCs/>
        </w:rPr>
        <w:t>Средство управления</w:t>
      </w:r>
      <w:r w:rsidRPr="00DC3DBB">
        <w:rPr>
          <w:rFonts w:ascii="Times New Roman" w:hAnsi="Times New Roman"/>
        </w:rPr>
        <w:t>: с помощью чего создается управляющее воздействие.</w:t>
      </w:r>
    </w:p>
    <w:p w14:paraId="7250708E" w14:textId="77777777" w:rsidR="00D20ED0" w:rsidRPr="00DC3DBB" w:rsidRDefault="00D20ED0" w:rsidP="00005058">
      <w:pPr>
        <w:spacing w:line="240" w:lineRule="auto"/>
        <w:ind w:right="425"/>
        <w:rPr>
          <w:rFonts w:ascii="Times New Roman" w:hAnsi="Times New Roman"/>
        </w:rPr>
      </w:pPr>
      <w:r w:rsidRPr="00DC3DBB">
        <w:rPr>
          <w:rFonts w:ascii="Times New Roman" w:hAnsi="Times New Roman"/>
          <w:i/>
          <w:iCs/>
        </w:rPr>
        <w:t>Результат управления</w:t>
      </w:r>
      <w:r w:rsidRPr="00DC3DBB">
        <w:rPr>
          <w:rFonts w:ascii="Times New Roman" w:hAnsi="Times New Roman"/>
        </w:rPr>
        <w:t>: реакция объекта управления на управляющее воздействие.</w:t>
      </w:r>
    </w:p>
    <w:p w14:paraId="12FAF266" w14:textId="77777777" w:rsidR="00D20ED0" w:rsidRPr="00DC3DBB" w:rsidRDefault="00D20ED0" w:rsidP="00005058">
      <w:pPr>
        <w:spacing w:line="240" w:lineRule="auto"/>
        <w:ind w:right="425"/>
        <w:rPr>
          <w:rFonts w:ascii="Times New Roman" w:hAnsi="Times New Roman"/>
        </w:rPr>
      </w:pPr>
      <w:r w:rsidRPr="00DC3DBB">
        <w:rPr>
          <w:rFonts w:ascii="Times New Roman" w:hAnsi="Times New Roman"/>
          <w:i/>
          <w:iCs/>
        </w:rPr>
        <w:t>Современные средства коммуникации</w:t>
      </w:r>
      <w:r w:rsidRPr="00DC3DBB">
        <w:rPr>
          <w:rFonts w:ascii="Times New Roman" w:hAnsi="Times New Roman"/>
        </w:rPr>
        <w:t>: обеспечивают возможность общения между людьми, могут служить и средством управления.</w:t>
      </w:r>
    </w:p>
    <w:p w14:paraId="4031DB71" w14:textId="77777777" w:rsidR="00D20ED0" w:rsidRPr="00DC3DBB" w:rsidRDefault="00D20ED0" w:rsidP="00005058">
      <w:pPr>
        <w:spacing w:line="240" w:lineRule="auto"/>
        <w:ind w:right="425"/>
        <w:rPr>
          <w:rFonts w:ascii="Times New Roman" w:hAnsi="Times New Roman"/>
        </w:rPr>
      </w:pPr>
      <w:r w:rsidRPr="00DC3DBB">
        <w:rPr>
          <w:rFonts w:ascii="Times New Roman" w:hAnsi="Times New Roman"/>
        </w:rPr>
        <w:t>Повторение по теме: «Управление»</w:t>
      </w:r>
    </w:p>
    <w:p w14:paraId="53BC5438" w14:textId="77777777" w:rsidR="00D20ED0" w:rsidRPr="00DC3DBB" w:rsidRDefault="00D20ED0" w:rsidP="00005058">
      <w:pPr>
        <w:spacing w:line="240" w:lineRule="auto"/>
        <w:ind w:right="425"/>
        <w:rPr>
          <w:rFonts w:ascii="Times New Roman" w:hAnsi="Times New Roman"/>
        </w:rPr>
      </w:pPr>
      <w:r w:rsidRPr="00DC3DBB">
        <w:rPr>
          <w:rFonts w:ascii="Times New Roman" w:hAnsi="Times New Roman"/>
        </w:rPr>
        <w:t>Контрольная работа № 4 по теме: «Управление»</w:t>
      </w:r>
    </w:p>
    <w:p w14:paraId="7AF7BDD5" w14:textId="77777777" w:rsidR="00D20ED0" w:rsidRPr="00DC3DBB" w:rsidRDefault="00D20ED0" w:rsidP="00005058">
      <w:pPr>
        <w:spacing w:line="240" w:lineRule="auto"/>
        <w:ind w:right="425"/>
        <w:rPr>
          <w:rFonts w:ascii="Times New Roman" w:hAnsi="Times New Roman"/>
        </w:rPr>
      </w:pPr>
      <w:r w:rsidRPr="00DC3DBB">
        <w:rPr>
          <w:rFonts w:ascii="Times New Roman" w:hAnsi="Times New Roman"/>
        </w:rPr>
        <w:t>Итоговая контрольная работа</w:t>
      </w:r>
    </w:p>
    <w:p w14:paraId="0D3A9E40" w14:textId="77777777" w:rsidR="00D20ED0" w:rsidRPr="00DC3DBB" w:rsidRDefault="00D20ED0" w:rsidP="00D20ED0">
      <w:pPr>
        <w:shd w:val="clear" w:color="auto" w:fill="FFFFFF"/>
        <w:autoSpaceDE w:val="0"/>
        <w:autoSpaceDN w:val="0"/>
        <w:adjustRightInd w:val="0"/>
        <w:spacing w:before="240" w:after="0" w:line="240" w:lineRule="auto"/>
        <w:ind w:right="425" w:firstLine="709"/>
        <w:jc w:val="both"/>
        <w:rPr>
          <w:rFonts w:ascii="Times New Roman" w:hAnsi="Times New Roman"/>
          <w:b/>
          <w:color w:val="000000"/>
        </w:rPr>
      </w:pPr>
      <w:r w:rsidRPr="00DC3DBB">
        <w:rPr>
          <w:rFonts w:ascii="Times New Roman" w:hAnsi="Times New Roman"/>
          <w:b/>
          <w:color w:val="000000"/>
        </w:rPr>
        <w:t>Формы организации учебного процесса:</w:t>
      </w:r>
    </w:p>
    <w:p w14:paraId="1CD5B91F" w14:textId="77777777" w:rsidR="00D20ED0" w:rsidRPr="00DC3DBB" w:rsidRDefault="00D20ED0" w:rsidP="00005058">
      <w:pPr>
        <w:spacing w:before="240" w:after="0" w:line="276" w:lineRule="auto"/>
        <w:ind w:right="425" w:firstLine="709"/>
        <w:jc w:val="both"/>
        <w:rPr>
          <w:rFonts w:ascii="Times New Roman" w:hAnsi="Times New Roman"/>
        </w:rPr>
      </w:pPr>
      <w:r w:rsidRPr="00DC3DBB">
        <w:rPr>
          <w:rFonts w:ascii="Times New Roman" w:hAnsi="Times New Roman"/>
        </w:rPr>
        <w:t xml:space="preserve">При проведении уроков используются беседы, интегрированные уроки, практикумы, работа в группах, организационно-деятельностные игры, деловые игры. </w:t>
      </w:r>
    </w:p>
    <w:p w14:paraId="4E2B92C2" w14:textId="77777777" w:rsidR="00D20ED0" w:rsidRPr="00DC3DBB" w:rsidRDefault="00D20ED0" w:rsidP="00005058">
      <w:pPr>
        <w:pStyle w:val="ac"/>
        <w:spacing w:before="240" w:line="276" w:lineRule="auto"/>
        <w:ind w:right="425" w:firstLine="709"/>
        <w:rPr>
          <w:b/>
          <w:sz w:val="24"/>
          <w:szCs w:val="24"/>
        </w:rPr>
      </w:pPr>
      <w:r w:rsidRPr="00DC3DBB">
        <w:rPr>
          <w:b/>
          <w:sz w:val="24"/>
          <w:szCs w:val="24"/>
        </w:rPr>
        <w:t>Виды деятельности на уроке:</w:t>
      </w:r>
    </w:p>
    <w:p w14:paraId="78A9F4AA" w14:textId="77777777" w:rsidR="00D20ED0" w:rsidRPr="00DC3DBB" w:rsidRDefault="00D20ED0" w:rsidP="00005058">
      <w:pPr>
        <w:pStyle w:val="ac"/>
        <w:spacing w:before="240" w:line="276" w:lineRule="auto"/>
        <w:ind w:right="425" w:firstLine="709"/>
        <w:rPr>
          <w:sz w:val="24"/>
          <w:szCs w:val="24"/>
        </w:rPr>
      </w:pPr>
      <w:r w:rsidRPr="00DC3DBB">
        <w:rPr>
          <w:sz w:val="24"/>
          <w:szCs w:val="24"/>
        </w:rPr>
        <w:t>1 – чтение текста</w:t>
      </w:r>
    </w:p>
    <w:p w14:paraId="2B1C15F2" w14:textId="77777777" w:rsidR="00D20ED0" w:rsidRPr="00DC3DBB" w:rsidRDefault="00D20ED0" w:rsidP="00005058">
      <w:pPr>
        <w:pStyle w:val="ac"/>
        <w:spacing w:line="276" w:lineRule="auto"/>
        <w:ind w:right="425" w:firstLine="709"/>
        <w:rPr>
          <w:sz w:val="24"/>
          <w:szCs w:val="24"/>
        </w:rPr>
      </w:pPr>
      <w:r w:rsidRPr="00DC3DBB">
        <w:rPr>
          <w:sz w:val="24"/>
          <w:szCs w:val="24"/>
        </w:rPr>
        <w:t>2 – выполнение заданий и упражнений (информационных задач)</w:t>
      </w:r>
    </w:p>
    <w:p w14:paraId="6F82A5E0" w14:textId="77777777" w:rsidR="00D20ED0" w:rsidRPr="00DC3DBB" w:rsidRDefault="00D20ED0" w:rsidP="00005058">
      <w:pPr>
        <w:pStyle w:val="ac"/>
        <w:spacing w:line="276" w:lineRule="auto"/>
        <w:ind w:right="425" w:firstLine="709"/>
        <w:rPr>
          <w:sz w:val="24"/>
          <w:szCs w:val="24"/>
        </w:rPr>
      </w:pPr>
      <w:r w:rsidRPr="00DC3DBB">
        <w:rPr>
          <w:sz w:val="24"/>
          <w:szCs w:val="24"/>
        </w:rPr>
        <w:t>3 – наблюдение за объектом изучения (компьютером)</w:t>
      </w:r>
    </w:p>
    <w:p w14:paraId="02226EBA" w14:textId="77777777" w:rsidR="00D20ED0" w:rsidRPr="00DC3DBB" w:rsidRDefault="00D20ED0" w:rsidP="00005058">
      <w:pPr>
        <w:pStyle w:val="ac"/>
        <w:spacing w:line="276" w:lineRule="auto"/>
        <w:ind w:right="425" w:firstLine="709"/>
        <w:rPr>
          <w:sz w:val="24"/>
          <w:szCs w:val="24"/>
        </w:rPr>
      </w:pPr>
      <w:r w:rsidRPr="00DC3DBB">
        <w:rPr>
          <w:sz w:val="24"/>
          <w:szCs w:val="24"/>
        </w:rPr>
        <w:t>4 – компьютерный практикум (работа с электронным пособием)</w:t>
      </w:r>
    </w:p>
    <w:p w14:paraId="7DFE7BDB" w14:textId="77777777" w:rsidR="00D20ED0" w:rsidRPr="00DC3DBB" w:rsidRDefault="00D20ED0" w:rsidP="00005058">
      <w:pPr>
        <w:pStyle w:val="ac"/>
        <w:spacing w:line="276" w:lineRule="auto"/>
        <w:ind w:right="425" w:firstLine="709"/>
        <w:rPr>
          <w:sz w:val="24"/>
          <w:szCs w:val="24"/>
        </w:rPr>
      </w:pPr>
      <w:r w:rsidRPr="00DC3DBB">
        <w:rPr>
          <w:sz w:val="24"/>
          <w:szCs w:val="24"/>
        </w:rPr>
        <w:t>5 – работа со словарём</w:t>
      </w:r>
    </w:p>
    <w:p w14:paraId="26E279CC" w14:textId="77777777" w:rsidR="00D20ED0" w:rsidRPr="00DC3DBB" w:rsidRDefault="00D20ED0" w:rsidP="00005058">
      <w:pPr>
        <w:pStyle w:val="ac"/>
        <w:spacing w:line="276" w:lineRule="auto"/>
        <w:ind w:right="425" w:firstLine="709"/>
        <w:rPr>
          <w:sz w:val="24"/>
          <w:szCs w:val="24"/>
        </w:rPr>
      </w:pPr>
      <w:r w:rsidRPr="00DC3DBB">
        <w:rPr>
          <w:sz w:val="24"/>
          <w:szCs w:val="24"/>
        </w:rPr>
        <w:t>6 – контрольный опрос, контрольная письменная работа</w:t>
      </w:r>
    </w:p>
    <w:p w14:paraId="59674D9E" w14:textId="77777777" w:rsidR="00D20ED0" w:rsidRPr="00DC3DBB" w:rsidRDefault="00D20ED0" w:rsidP="00005058">
      <w:pPr>
        <w:pStyle w:val="ac"/>
        <w:spacing w:line="276" w:lineRule="auto"/>
        <w:ind w:right="425" w:firstLine="709"/>
        <w:rPr>
          <w:sz w:val="24"/>
          <w:szCs w:val="24"/>
        </w:rPr>
      </w:pPr>
      <w:r w:rsidRPr="00DC3DBB">
        <w:rPr>
          <w:sz w:val="24"/>
          <w:szCs w:val="24"/>
        </w:rPr>
        <w:t>7 – итоговое тестирование</w:t>
      </w:r>
    </w:p>
    <w:p w14:paraId="6B197D50" w14:textId="77777777" w:rsidR="00D20ED0" w:rsidRPr="00DC3DBB" w:rsidRDefault="00D20ED0" w:rsidP="00005058">
      <w:pPr>
        <w:pStyle w:val="ac"/>
        <w:spacing w:line="276" w:lineRule="auto"/>
        <w:ind w:right="425" w:firstLine="709"/>
        <w:rPr>
          <w:sz w:val="24"/>
          <w:szCs w:val="24"/>
        </w:rPr>
      </w:pPr>
      <w:r w:rsidRPr="00DC3DBB">
        <w:rPr>
          <w:sz w:val="24"/>
          <w:szCs w:val="24"/>
        </w:rPr>
        <w:t>8 – эвристическая беседа</w:t>
      </w:r>
    </w:p>
    <w:p w14:paraId="4BE95AE0" w14:textId="77777777" w:rsidR="00D20ED0" w:rsidRPr="00DC3DBB" w:rsidRDefault="00D20ED0" w:rsidP="00005058">
      <w:pPr>
        <w:pStyle w:val="ac"/>
        <w:spacing w:line="276" w:lineRule="auto"/>
        <w:ind w:right="425" w:firstLine="709"/>
        <w:rPr>
          <w:sz w:val="24"/>
          <w:szCs w:val="24"/>
        </w:rPr>
      </w:pPr>
      <w:r w:rsidRPr="00DC3DBB">
        <w:rPr>
          <w:sz w:val="24"/>
          <w:szCs w:val="24"/>
        </w:rPr>
        <w:t>9 – разбор домашнего задания</w:t>
      </w:r>
    </w:p>
    <w:p w14:paraId="5250241B" w14:textId="77777777" w:rsidR="00D20ED0" w:rsidRPr="00DC3DBB" w:rsidRDefault="00D20ED0" w:rsidP="00005058">
      <w:pPr>
        <w:pStyle w:val="ac"/>
        <w:spacing w:line="276" w:lineRule="auto"/>
        <w:ind w:right="425" w:firstLine="709"/>
        <w:rPr>
          <w:sz w:val="24"/>
          <w:szCs w:val="24"/>
        </w:rPr>
      </w:pPr>
      <w:r w:rsidRPr="00DC3DBB">
        <w:rPr>
          <w:sz w:val="24"/>
          <w:szCs w:val="24"/>
        </w:rPr>
        <w:t>10 – физкультурные минутки и «компьютерные» эстафеты.</w:t>
      </w:r>
    </w:p>
    <w:p w14:paraId="67860CC1" w14:textId="77777777" w:rsidR="00D20ED0" w:rsidRPr="00DC3DBB" w:rsidRDefault="00D20ED0" w:rsidP="00D20ED0">
      <w:pPr>
        <w:spacing w:after="0" w:line="240" w:lineRule="auto"/>
        <w:ind w:right="425" w:firstLine="709"/>
        <w:jc w:val="center"/>
      </w:pPr>
    </w:p>
    <w:p w14:paraId="553F74AC" w14:textId="77777777" w:rsidR="00D110A0" w:rsidRDefault="00D110A0" w:rsidP="00E30434">
      <w:pPr>
        <w:spacing w:before="65" w:line="276" w:lineRule="auto"/>
        <w:ind w:right="117"/>
        <w:jc w:val="center"/>
        <w:rPr>
          <w:rFonts w:ascii="Times New Roman" w:hAnsi="Times New Roman" w:cs="Times New Roman"/>
          <w:b/>
        </w:rPr>
      </w:pPr>
    </w:p>
    <w:p w14:paraId="294928F9" w14:textId="7799F35B" w:rsidR="00F36722" w:rsidRDefault="00F36722" w:rsidP="00982D5E">
      <w:pPr>
        <w:tabs>
          <w:tab w:val="left" w:pos="720"/>
          <w:tab w:val="left" w:pos="1440"/>
          <w:tab w:val="left" w:pos="2160"/>
          <w:tab w:val="left" w:pos="2880"/>
          <w:tab w:val="left" w:pos="3600"/>
          <w:tab w:val="left" w:pos="4320"/>
          <w:tab w:val="center" w:pos="5032"/>
          <w:tab w:val="left" w:pos="6330"/>
        </w:tabs>
        <w:rPr>
          <w:rFonts w:ascii="Times New Roman" w:hAnsi="Times New Roman" w:cs="Times New Roman"/>
        </w:rPr>
      </w:pPr>
    </w:p>
    <w:p w14:paraId="24B24658" w14:textId="77777777" w:rsidR="00112776" w:rsidRPr="00982D5E" w:rsidRDefault="00112776" w:rsidP="00982D5E">
      <w:pPr>
        <w:tabs>
          <w:tab w:val="left" w:pos="720"/>
          <w:tab w:val="left" w:pos="1440"/>
          <w:tab w:val="left" w:pos="2160"/>
          <w:tab w:val="left" w:pos="2880"/>
          <w:tab w:val="left" w:pos="3600"/>
          <w:tab w:val="left" w:pos="4320"/>
          <w:tab w:val="center" w:pos="5032"/>
          <w:tab w:val="left" w:pos="6330"/>
        </w:tabs>
        <w:rPr>
          <w:rFonts w:ascii="Times New Roman" w:hAnsi="Times New Roman" w:cs="Times New Roman"/>
        </w:rPr>
      </w:pPr>
    </w:p>
    <w:p w14:paraId="495EF3D5" w14:textId="30D6535F" w:rsidR="00195819" w:rsidRDefault="00195819" w:rsidP="00AF1C8F">
      <w:pPr>
        <w:ind w:right="566" w:firstLine="600"/>
        <w:jc w:val="center"/>
        <w:rPr>
          <w:rFonts w:ascii="Times New Roman" w:hAnsi="Times New Roman" w:cs="Times New Roman"/>
          <w:b/>
          <w:bCs/>
        </w:rPr>
      </w:pPr>
      <w:r w:rsidRPr="00EF2604">
        <w:rPr>
          <w:rFonts w:ascii="Times New Roman" w:hAnsi="Times New Roman" w:cs="Times New Roman"/>
          <w:b/>
          <w:bCs/>
        </w:rPr>
        <w:lastRenderedPageBreak/>
        <w:t>2.1.6. ОКРУЖАЮЩИЙ МИР</w:t>
      </w:r>
    </w:p>
    <w:p w14:paraId="121C1689" w14:textId="77777777" w:rsidR="002650D5" w:rsidRPr="00BB48AC" w:rsidRDefault="002650D5" w:rsidP="002650D5">
      <w:pPr>
        <w:spacing w:after="0" w:line="264" w:lineRule="auto"/>
        <w:ind w:firstLine="600"/>
        <w:jc w:val="both"/>
      </w:pPr>
      <w:r w:rsidRPr="00BB48AC">
        <w:rPr>
          <w:rFonts w:ascii="Times New Roman" w:hAnsi="Times New Roman"/>
          <w:color w:val="000000"/>
        </w:rPr>
        <w:t>Федеральная рабочая программа по учебному предмету «Окружающий мир» (предметная область «Обществознание и естествознание» («Окружающий мир») (далее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тематическое планирование, поурочное планирование, перечень (кодификатор) распределённых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учебному предмету «Окружающий мир».</w:t>
      </w:r>
    </w:p>
    <w:p w14:paraId="5A993739" w14:textId="77777777" w:rsidR="002650D5" w:rsidRPr="00BB48AC" w:rsidRDefault="002650D5" w:rsidP="002650D5">
      <w:pPr>
        <w:spacing w:after="0" w:line="264" w:lineRule="auto"/>
        <w:ind w:firstLine="600"/>
        <w:jc w:val="both"/>
      </w:pPr>
      <w:r w:rsidRPr="00BB48AC">
        <w:rPr>
          <w:rFonts w:ascii="Times New Roman" w:hAnsi="Times New Roman"/>
          <w:color w:val="000000"/>
        </w:rPr>
        <w:t>Пояснительная записка отражает общие цели и задачи изучения окружающего мира, место в структуре учебного плана, а также подходы к отбору содержания и планируемым результатам.</w:t>
      </w:r>
    </w:p>
    <w:p w14:paraId="42E85B0D" w14:textId="77777777" w:rsidR="002650D5" w:rsidRPr="00BB48AC" w:rsidRDefault="002650D5" w:rsidP="002650D5">
      <w:pPr>
        <w:spacing w:after="0" w:line="264" w:lineRule="auto"/>
        <w:ind w:firstLine="600"/>
        <w:jc w:val="both"/>
      </w:pPr>
      <w:r w:rsidRPr="00BB48AC">
        <w:rPr>
          <w:rFonts w:ascii="Times New Roman" w:hAnsi="Times New Roman"/>
          <w:color w:val="000000"/>
        </w:rPr>
        <w:t xml:space="preserve">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 </w:t>
      </w:r>
    </w:p>
    <w:p w14:paraId="66F9D74A" w14:textId="77777777" w:rsidR="002650D5" w:rsidRPr="00BB48AC" w:rsidRDefault="002650D5" w:rsidP="002650D5">
      <w:pPr>
        <w:spacing w:after="0" w:line="264" w:lineRule="auto"/>
        <w:ind w:firstLine="600"/>
        <w:jc w:val="both"/>
      </w:pPr>
      <w:r w:rsidRPr="00BB48AC">
        <w:rPr>
          <w:rFonts w:ascii="Times New Roman" w:hAnsi="Times New Roman"/>
          <w:color w:val="000000"/>
        </w:rPr>
        <w:t>Планируемые результаты программы по окружающему миру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19C51C5C" w14:textId="77777777" w:rsidR="002650D5" w:rsidRPr="00BB48AC" w:rsidRDefault="002650D5" w:rsidP="002650D5">
      <w:pPr>
        <w:spacing w:after="0" w:line="264" w:lineRule="auto"/>
        <w:ind w:left="120"/>
      </w:pPr>
    </w:p>
    <w:p w14:paraId="39DDAD2B" w14:textId="1D284447" w:rsidR="002650D5" w:rsidRPr="00BB48AC" w:rsidRDefault="002650D5" w:rsidP="002650D5">
      <w:pPr>
        <w:spacing w:after="0" w:line="264" w:lineRule="auto"/>
        <w:ind w:left="120"/>
        <w:jc w:val="center"/>
      </w:pPr>
      <w:r w:rsidRPr="00BB48AC">
        <w:rPr>
          <w:rFonts w:ascii="Times New Roman" w:hAnsi="Times New Roman"/>
          <w:b/>
          <w:color w:val="000000"/>
        </w:rPr>
        <w:t>ПОЯСНИТЕЛЬНАЯ ЗАПИСКА</w:t>
      </w:r>
    </w:p>
    <w:p w14:paraId="084929DC" w14:textId="77777777" w:rsidR="002650D5" w:rsidRPr="00BB48AC" w:rsidRDefault="002650D5" w:rsidP="002650D5">
      <w:pPr>
        <w:spacing w:after="0" w:line="264" w:lineRule="auto"/>
        <w:ind w:left="120"/>
        <w:jc w:val="both"/>
      </w:pPr>
    </w:p>
    <w:p w14:paraId="79D78B39" w14:textId="77777777" w:rsidR="002650D5" w:rsidRPr="00BB48AC" w:rsidRDefault="002650D5" w:rsidP="002650D5">
      <w:pPr>
        <w:spacing w:after="0" w:line="264" w:lineRule="auto"/>
        <w:ind w:firstLine="600"/>
        <w:jc w:val="both"/>
      </w:pPr>
      <w:r w:rsidRPr="00BB48AC">
        <w:rPr>
          <w:rFonts w:ascii="Times New Roman" w:hAnsi="Times New Roman"/>
          <w:color w:val="000000"/>
        </w:rPr>
        <w:t>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ФГОС НОО и федеральной рабочей программы воспитания.</w:t>
      </w:r>
    </w:p>
    <w:p w14:paraId="5D0513A6" w14:textId="77777777" w:rsidR="002650D5" w:rsidRPr="00BB48AC" w:rsidRDefault="002650D5" w:rsidP="002650D5">
      <w:pPr>
        <w:spacing w:after="0" w:line="264" w:lineRule="auto"/>
        <w:ind w:firstLine="600"/>
        <w:jc w:val="both"/>
      </w:pPr>
      <w:r w:rsidRPr="00BB48AC">
        <w:rPr>
          <w:rFonts w:ascii="Times New Roman" w:hAnsi="Times New Roman"/>
          <w:color w:val="000000"/>
        </w:rPr>
        <w:t>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14:paraId="26CFB095" w14:textId="77777777" w:rsidR="002650D5" w:rsidRPr="00BB48AC" w:rsidRDefault="002650D5">
      <w:pPr>
        <w:numPr>
          <w:ilvl w:val="0"/>
          <w:numId w:val="113"/>
        </w:numPr>
        <w:spacing w:after="0" w:line="276" w:lineRule="auto"/>
        <w:jc w:val="both"/>
      </w:pPr>
      <w:r w:rsidRPr="00BB48AC">
        <w:rPr>
          <w:rFonts w:ascii="Times New Roman" w:hAnsi="Times New Roman"/>
          <w:color w:val="000000"/>
        </w:rP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программы по окружающему миру;</w:t>
      </w:r>
    </w:p>
    <w:p w14:paraId="08B5FF7A" w14:textId="77777777" w:rsidR="002650D5" w:rsidRPr="00BB48AC" w:rsidRDefault="002650D5">
      <w:pPr>
        <w:numPr>
          <w:ilvl w:val="0"/>
          <w:numId w:val="113"/>
        </w:numPr>
        <w:spacing w:after="0" w:line="276" w:lineRule="auto"/>
        <w:jc w:val="both"/>
      </w:pPr>
      <w:r w:rsidRPr="00BB48AC">
        <w:rPr>
          <w:rFonts w:ascii="Times New Roman" w:hAnsi="Times New Roman"/>
          <w:color w:val="000000"/>
        </w:rPr>
        <w:t>формирование ценности здоровья человека, его сохранения и укрепления, приверженности здоровому образу жизни;</w:t>
      </w:r>
    </w:p>
    <w:p w14:paraId="49169967" w14:textId="77777777" w:rsidR="002650D5" w:rsidRPr="00BB48AC" w:rsidRDefault="002650D5">
      <w:pPr>
        <w:numPr>
          <w:ilvl w:val="0"/>
          <w:numId w:val="113"/>
        </w:numPr>
        <w:spacing w:after="0" w:line="276" w:lineRule="auto"/>
        <w:jc w:val="both"/>
      </w:pPr>
      <w:r w:rsidRPr="00BB48AC">
        <w:rPr>
          <w:rFonts w:ascii="Times New Roman" w:hAnsi="Times New Roman"/>
          <w:color w:val="000000"/>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14:paraId="0307D319" w14:textId="77777777" w:rsidR="002650D5" w:rsidRPr="00BB48AC" w:rsidRDefault="002650D5">
      <w:pPr>
        <w:numPr>
          <w:ilvl w:val="0"/>
          <w:numId w:val="113"/>
        </w:numPr>
        <w:spacing w:after="0" w:line="276" w:lineRule="auto"/>
        <w:jc w:val="both"/>
      </w:pPr>
      <w:r w:rsidRPr="00BB48AC">
        <w:rPr>
          <w:rFonts w:ascii="Times New Roman" w:hAnsi="Times New Roman"/>
          <w:color w:val="000000"/>
        </w:rPr>
        <w:t xml:space="preserve">духовно-нравственное развитие и воспитание личности гражданина Российской Федерации, понимание своей принадлежности к Российскому государству, определённому этносу; </w:t>
      </w:r>
    </w:p>
    <w:p w14:paraId="5E3A0EEB" w14:textId="77777777" w:rsidR="002650D5" w:rsidRPr="00BB48AC" w:rsidRDefault="002650D5">
      <w:pPr>
        <w:numPr>
          <w:ilvl w:val="0"/>
          <w:numId w:val="113"/>
        </w:numPr>
        <w:spacing w:after="0" w:line="276" w:lineRule="auto"/>
        <w:jc w:val="both"/>
      </w:pPr>
      <w:r w:rsidRPr="00BB48AC">
        <w:rPr>
          <w:rFonts w:ascii="Times New Roman" w:hAnsi="Times New Roman"/>
          <w:color w:val="000000"/>
        </w:rPr>
        <w:t xml:space="preserve">проявление уважения к истории, культуре, традициям народов Российской Федерации; </w:t>
      </w:r>
    </w:p>
    <w:p w14:paraId="745B26FC" w14:textId="77777777" w:rsidR="002650D5" w:rsidRPr="00BB48AC" w:rsidRDefault="002650D5">
      <w:pPr>
        <w:numPr>
          <w:ilvl w:val="0"/>
          <w:numId w:val="113"/>
        </w:numPr>
        <w:spacing w:after="0" w:line="276" w:lineRule="auto"/>
        <w:jc w:val="both"/>
      </w:pPr>
      <w:r w:rsidRPr="00BB48AC">
        <w:rPr>
          <w:rFonts w:ascii="Times New Roman" w:hAnsi="Times New Roman"/>
          <w:color w:val="000000"/>
        </w:rPr>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14:paraId="67F38BAE" w14:textId="77777777" w:rsidR="002650D5" w:rsidRPr="00BB48AC" w:rsidRDefault="002650D5">
      <w:pPr>
        <w:numPr>
          <w:ilvl w:val="0"/>
          <w:numId w:val="113"/>
        </w:numPr>
        <w:spacing w:after="0" w:line="276" w:lineRule="auto"/>
        <w:jc w:val="both"/>
      </w:pPr>
      <w:r w:rsidRPr="00BB48AC">
        <w:rPr>
          <w:rFonts w:ascii="Times New Roman" w:hAnsi="Times New Roman"/>
          <w:color w:val="000000"/>
        </w:rPr>
        <w:t xml:space="preserve">обогащение духовного опыта обучающихся, развитие способности ребёнка /к социализации на основе принятия гуманистических норм жизни, приобретение опыта </w:t>
      </w:r>
      <w:r w:rsidRPr="00BB48AC">
        <w:rPr>
          <w:rFonts w:ascii="Times New Roman" w:hAnsi="Times New Roman"/>
          <w:color w:val="000000"/>
        </w:rPr>
        <w:lastRenderedPageBreak/>
        <w:t xml:space="preserve">эмоционально-положительного отношения к природе в соответствии с экологическими нормами поведения; </w:t>
      </w:r>
    </w:p>
    <w:p w14:paraId="05426F0D" w14:textId="77777777" w:rsidR="002650D5" w:rsidRPr="00BB48AC" w:rsidRDefault="002650D5">
      <w:pPr>
        <w:numPr>
          <w:ilvl w:val="0"/>
          <w:numId w:val="113"/>
        </w:numPr>
        <w:spacing w:after="0" w:line="276" w:lineRule="auto"/>
        <w:jc w:val="both"/>
      </w:pPr>
      <w:r w:rsidRPr="00BB48AC">
        <w:rPr>
          <w:rFonts w:ascii="Times New Roman" w:hAnsi="Times New Roman"/>
          <w:color w:val="000000"/>
        </w:rP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14:paraId="60AAFB38" w14:textId="77777777" w:rsidR="002650D5" w:rsidRPr="00BB48AC" w:rsidRDefault="002650D5" w:rsidP="002650D5">
      <w:pPr>
        <w:spacing w:after="0" w:line="257" w:lineRule="auto"/>
        <w:ind w:firstLine="600"/>
        <w:jc w:val="both"/>
      </w:pPr>
      <w:r w:rsidRPr="00BB48AC">
        <w:rPr>
          <w:rFonts w:ascii="Times New Roman" w:hAnsi="Times New Roman"/>
          <w:color w:val="000000"/>
        </w:rPr>
        <w:t xml:space="preserve">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w:t>
      </w:r>
    </w:p>
    <w:p w14:paraId="1A7487B6" w14:textId="77777777" w:rsidR="002650D5" w:rsidRPr="00BB48AC" w:rsidRDefault="002650D5" w:rsidP="002650D5">
      <w:pPr>
        <w:spacing w:after="0" w:line="257" w:lineRule="auto"/>
        <w:ind w:firstLine="600"/>
        <w:jc w:val="both"/>
      </w:pPr>
      <w:r w:rsidRPr="00BB48AC">
        <w:rPr>
          <w:rFonts w:ascii="Times New Roman" w:hAnsi="Times New Roman"/>
          <w:color w:val="000000"/>
        </w:rPr>
        <w:t>Отбор содержания программы по окружающему миру осуществлён на основе следующих ведущих идей:</w:t>
      </w:r>
    </w:p>
    <w:p w14:paraId="038707F8" w14:textId="77777777" w:rsidR="002650D5" w:rsidRPr="00BB48AC" w:rsidRDefault="002650D5">
      <w:pPr>
        <w:numPr>
          <w:ilvl w:val="0"/>
          <w:numId w:val="114"/>
        </w:numPr>
        <w:spacing w:after="0" w:line="276" w:lineRule="auto"/>
        <w:jc w:val="both"/>
      </w:pPr>
      <w:r w:rsidRPr="00BB48AC">
        <w:rPr>
          <w:rFonts w:ascii="Times New Roman" w:hAnsi="Times New Roman"/>
          <w:color w:val="000000"/>
        </w:rPr>
        <w:t>раскрытие роли человека в природе и обществе;</w:t>
      </w:r>
    </w:p>
    <w:p w14:paraId="6E496712" w14:textId="77777777" w:rsidR="002650D5" w:rsidRPr="00BB48AC" w:rsidRDefault="002650D5">
      <w:pPr>
        <w:numPr>
          <w:ilvl w:val="0"/>
          <w:numId w:val="114"/>
        </w:numPr>
        <w:spacing w:after="0" w:line="276" w:lineRule="auto"/>
        <w:jc w:val="both"/>
      </w:pPr>
      <w:r w:rsidRPr="00BB48AC">
        <w:rPr>
          <w:rFonts w:ascii="Times New Roman" w:hAnsi="Times New Roman"/>
          <w:color w:val="000000"/>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14:paraId="1103FD4D" w14:textId="77777777" w:rsidR="002650D5" w:rsidRPr="00BB48AC" w:rsidRDefault="002650D5" w:rsidP="002650D5">
      <w:pPr>
        <w:spacing w:after="0" w:line="257" w:lineRule="auto"/>
        <w:ind w:firstLine="600"/>
        <w:jc w:val="both"/>
      </w:pPr>
      <w:r w:rsidRPr="00BB48AC">
        <w:rPr>
          <w:rFonts w:ascii="Times New Roman" w:hAnsi="Times New Roman"/>
          <w:color w:val="000000"/>
        </w:rPr>
        <w:t xml:space="preserve">Общее число часов, рекомендованных для изучения окружающего мира, ‒ </w:t>
      </w:r>
      <w:bookmarkStart w:id="113" w:name="068b5492-f5c6-418c-9f3d-480525df396e"/>
      <w:r w:rsidRPr="00BB48AC">
        <w:rPr>
          <w:rFonts w:ascii="Times New Roman" w:hAnsi="Times New Roman"/>
          <w:color w:val="000000"/>
        </w:rPr>
        <w:t>270 часов</w:t>
      </w:r>
      <w:bookmarkEnd w:id="113"/>
      <w:r w:rsidRPr="00BB48AC">
        <w:rPr>
          <w:rFonts w:ascii="Times New Roman" w:hAnsi="Times New Roman"/>
          <w:color w:val="000000"/>
        </w:rPr>
        <w:t xml:space="preserve"> (два часа в неделю в каждом классе): 1 класс – </w:t>
      </w:r>
      <w:bookmarkStart w:id="114" w:name="ed7f0363-2dd2-42cc-a712-86adf9036dbf"/>
      <w:r w:rsidRPr="00BB48AC">
        <w:rPr>
          <w:rFonts w:ascii="Times New Roman" w:hAnsi="Times New Roman"/>
          <w:color w:val="000000"/>
        </w:rPr>
        <w:t>66 часов</w:t>
      </w:r>
      <w:bookmarkEnd w:id="114"/>
      <w:r w:rsidRPr="00BB48AC">
        <w:rPr>
          <w:rFonts w:ascii="Times New Roman" w:hAnsi="Times New Roman"/>
          <w:color w:val="000000"/>
        </w:rPr>
        <w:t xml:space="preserve">, 2 класс – 68 часов, 3 класс – 68 часов, 4 класс – 68 часов. </w:t>
      </w:r>
    </w:p>
    <w:p w14:paraId="32FC09DF" w14:textId="77777777" w:rsidR="002650D5" w:rsidRPr="00BB48AC" w:rsidRDefault="002650D5" w:rsidP="002650D5">
      <w:pPr>
        <w:spacing w:after="0" w:line="264" w:lineRule="auto"/>
        <w:ind w:left="120"/>
        <w:jc w:val="center"/>
      </w:pPr>
      <w:r w:rsidRPr="00BB48AC">
        <w:rPr>
          <w:rFonts w:ascii="Times New Roman" w:hAnsi="Times New Roman"/>
          <w:b/>
          <w:color w:val="000000"/>
        </w:rPr>
        <w:t>СОДЕРЖАНИЕ ОБУЧЕНИЯ</w:t>
      </w:r>
    </w:p>
    <w:p w14:paraId="0A137DDE" w14:textId="77777777" w:rsidR="002650D5" w:rsidRPr="00BB48AC" w:rsidRDefault="002650D5" w:rsidP="002650D5">
      <w:pPr>
        <w:spacing w:after="0" w:line="264" w:lineRule="auto"/>
        <w:ind w:left="120"/>
        <w:jc w:val="center"/>
      </w:pPr>
    </w:p>
    <w:p w14:paraId="28D05690" w14:textId="77777777" w:rsidR="002650D5" w:rsidRPr="00BB48AC" w:rsidRDefault="002650D5" w:rsidP="002650D5">
      <w:pPr>
        <w:spacing w:after="0"/>
        <w:ind w:left="120"/>
        <w:jc w:val="center"/>
      </w:pPr>
      <w:r w:rsidRPr="00BB48AC">
        <w:rPr>
          <w:rFonts w:ascii="Times New Roman" w:hAnsi="Times New Roman"/>
          <w:b/>
          <w:color w:val="000000"/>
        </w:rPr>
        <w:t>1 КЛАСС</w:t>
      </w:r>
    </w:p>
    <w:p w14:paraId="5B958C88" w14:textId="77777777" w:rsidR="002650D5" w:rsidRPr="00BB48AC" w:rsidRDefault="002650D5" w:rsidP="002650D5">
      <w:pPr>
        <w:spacing w:after="0" w:line="257" w:lineRule="auto"/>
        <w:ind w:left="120"/>
        <w:jc w:val="both"/>
      </w:pPr>
      <w:r w:rsidRPr="00BB48AC">
        <w:rPr>
          <w:rFonts w:ascii="Times New Roman" w:hAnsi="Times New Roman"/>
          <w:b/>
          <w:color w:val="000000"/>
        </w:rPr>
        <w:t>Человек и общество.</w:t>
      </w:r>
    </w:p>
    <w:p w14:paraId="133D1C6B" w14:textId="77777777" w:rsidR="002650D5" w:rsidRPr="00BB48AC" w:rsidRDefault="002650D5" w:rsidP="002650D5">
      <w:pPr>
        <w:spacing w:after="0" w:line="257" w:lineRule="auto"/>
        <w:ind w:firstLine="600"/>
        <w:jc w:val="both"/>
      </w:pPr>
      <w:r w:rsidRPr="00BB48AC">
        <w:rPr>
          <w:rFonts w:ascii="Times New Roman" w:hAnsi="Times New Roman"/>
          <w:color w:val="000000"/>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14:paraId="2A77F4A3" w14:textId="77777777" w:rsidR="002650D5" w:rsidRPr="00BB48AC" w:rsidRDefault="002650D5" w:rsidP="002650D5">
      <w:pPr>
        <w:spacing w:after="0" w:line="257" w:lineRule="auto"/>
        <w:ind w:firstLine="600"/>
        <w:jc w:val="both"/>
      </w:pPr>
      <w:r w:rsidRPr="00BB48AC">
        <w:rPr>
          <w:rFonts w:ascii="Times New Roman" w:hAnsi="Times New Roman"/>
          <w:color w:val="000000"/>
        </w:rP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14:paraId="56F0DACB" w14:textId="77777777" w:rsidR="002650D5" w:rsidRPr="00BB48AC" w:rsidRDefault="002650D5" w:rsidP="002650D5">
      <w:pPr>
        <w:spacing w:after="0" w:line="257" w:lineRule="auto"/>
        <w:ind w:firstLine="600"/>
        <w:jc w:val="both"/>
      </w:pPr>
      <w:r w:rsidRPr="00BB48AC">
        <w:rPr>
          <w:rFonts w:ascii="Times New Roman" w:hAnsi="Times New Roman"/>
          <w:color w:val="000000"/>
        </w:rPr>
        <w:t>Режим труда и отдыха.</w:t>
      </w:r>
    </w:p>
    <w:p w14:paraId="710685D2" w14:textId="77777777" w:rsidR="002650D5" w:rsidRPr="00BB48AC" w:rsidRDefault="002650D5" w:rsidP="002650D5">
      <w:pPr>
        <w:spacing w:after="0" w:line="257" w:lineRule="auto"/>
        <w:ind w:firstLine="600"/>
        <w:jc w:val="both"/>
      </w:pPr>
      <w:r w:rsidRPr="00BB48AC">
        <w:rPr>
          <w:rFonts w:ascii="Times New Roman" w:hAnsi="Times New Roman"/>
          <w:color w:val="000000"/>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14:paraId="2248AE98" w14:textId="77777777" w:rsidR="002650D5" w:rsidRPr="00BB48AC" w:rsidRDefault="002650D5" w:rsidP="002650D5">
      <w:pPr>
        <w:spacing w:after="0" w:line="257" w:lineRule="auto"/>
        <w:ind w:firstLine="600"/>
        <w:jc w:val="both"/>
      </w:pPr>
      <w:r w:rsidRPr="00BB48AC">
        <w:rPr>
          <w:rFonts w:ascii="Times New Roman" w:hAnsi="Times New Roman"/>
          <w:color w:val="000000"/>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14:paraId="595EC6DF" w14:textId="77777777" w:rsidR="002650D5" w:rsidRPr="00BB48AC" w:rsidRDefault="002650D5" w:rsidP="002650D5">
      <w:pPr>
        <w:spacing w:after="0" w:line="257" w:lineRule="auto"/>
        <w:ind w:firstLine="600"/>
        <w:jc w:val="both"/>
      </w:pPr>
      <w:r w:rsidRPr="00BB48AC">
        <w:rPr>
          <w:rFonts w:ascii="Times New Roman" w:hAnsi="Times New Roman"/>
          <w:color w:val="000000"/>
        </w:rPr>
        <w:t>Ценность и красота рукотворного мира. Правила поведения в социуме.</w:t>
      </w:r>
    </w:p>
    <w:p w14:paraId="2400480F" w14:textId="77777777" w:rsidR="002650D5" w:rsidRPr="00BB48AC" w:rsidRDefault="002650D5" w:rsidP="002650D5">
      <w:pPr>
        <w:spacing w:after="0" w:line="257" w:lineRule="auto"/>
        <w:ind w:left="120"/>
        <w:jc w:val="both"/>
      </w:pPr>
      <w:r w:rsidRPr="00BB48AC">
        <w:rPr>
          <w:rFonts w:ascii="Times New Roman" w:hAnsi="Times New Roman"/>
          <w:b/>
          <w:color w:val="000000"/>
        </w:rPr>
        <w:t>Человек и природа.</w:t>
      </w:r>
    </w:p>
    <w:p w14:paraId="39D92245" w14:textId="77777777" w:rsidR="002650D5" w:rsidRPr="00BB48AC" w:rsidRDefault="002650D5" w:rsidP="002650D5">
      <w:pPr>
        <w:spacing w:after="0" w:line="257" w:lineRule="auto"/>
        <w:ind w:firstLine="600"/>
        <w:jc w:val="both"/>
      </w:pPr>
      <w:r w:rsidRPr="00BB48AC">
        <w:rPr>
          <w:rFonts w:ascii="Times New Roman" w:hAnsi="Times New Roman"/>
          <w:color w:val="000000"/>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14:paraId="5A047B18" w14:textId="77777777" w:rsidR="002650D5" w:rsidRPr="00BB48AC" w:rsidRDefault="002650D5" w:rsidP="002650D5">
      <w:pPr>
        <w:spacing w:after="0" w:line="257" w:lineRule="auto"/>
        <w:ind w:firstLine="600"/>
        <w:jc w:val="both"/>
      </w:pPr>
      <w:r w:rsidRPr="00BB48AC">
        <w:rPr>
          <w:rFonts w:ascii="Times New Roman" w:hAnsi="Times New Roman"/>
          <w:color w:val="000000"/>
        </w:rPr>
        <w:t>Сезонные изменения в природе. Взаимосвязи между человеком и природой. Правила нравственного и безопасного поведения в природе.</w:t>
      </w:r>
    </w:p>
    <w:p w14:paraId="78F3333D" w14:textId="77777777" w:rsidR="002650D5" w:rsidRPr="00BB48AC" w:rsidRDefault="002650D5" w:rsidP="002650D5">
      <w:pPr>
        <w:spacing w:after="0" w:line="257" w:lineRule="auto"/>
        <w:ind w:firstLine="600"/>
        <w:jc w:val="both"/>
      </w:pPr>
      <w:r w:rsidRPr="00BB48AC">
        <w:rPr>
          <w:rFonts w:ascii="Times New Roman" w:hAnsi="Times New Roman"/>
          <w:color w:val="000000"/>
        </w:rPr>
        <w:lastRenderedPageBreak/>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14:paraId="25019E1A" w14:textId="77777777" w:rsidR="002650D5" w:rsidRPr="00BB48AC" w:rsidRDefault="002650D5" w:rsidP="002650D5">
      <w:pPr>
        <w:spacing w:after="0" w:line="257" w:lineRule="auto"/>
        <w:ind w:firstLine="600"/>
        <w:jc w:val="both"/>
      </w:pPr>
      <w:r w:rsidRPr="00BB48AC">
        <w:rPr>
          <w:rFonts w:ascii="Times New Roman" w:hAnsi="Times New Roman"/>
          <w:color w:val="000000"/>
        </w:rPr>
        <w:t xml:space="preserve"> 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p w14:paraId="4A1B177F" w14:textId="77777777" w:rsidR="002650D5" w:rsidRPr="00BB48AC" w:rsidRDefault="002650D5" w:rsidP="002650D5">
      <w:pPr>
        <w:spacing w:after="0" w:line="257" w:lineRule="auto"/>
        <w:ind w:left="120"/>
        <w:jc w:val="both"/>
      </w:pPr>
      <w:r w:rsidRPr="00BB48AC">
        <w:rPr>
          <w:rFonts w:ascii="Times New Roman" w:hAnsi="Times New Roman"/>
          <w:b/>
          <w:color w:val="000000"/>
        </w:rPr>
        <w:t>Правила безопасной жизнедеятельности.</w:t>
      </w:r>
    </w:p>
    <w:p w14:paraId="0C614AFE" w14:textId="77777777" w:rsidR="002650D5" w:rsidRPr="00BB48AC" w:rsidRDefault="002650D5" w:rsidP="002650D5">
      <w:pPr>
        <w:spacing w:after="0" w:line="257" w:lineRule="auto"/>
        <w:ind w:firstLine="600"/>
        <w:jc w:val="both"/>
      </w:pPr>
      <w:r w:rsidRPr="00BB48AC">
        <w:rPr>
          <w:rFonts w:ascii="Times New Roman" w:hAnsi="Times New Roman"/>
          <w:color w:val="000000"/>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14:paraId="0B869C50" w14:textId="77777777" w:rsidR="002650D5" w:rsidRPr="00BB48AC" w:rsidRDefault="002650D5" w:rsidP="002650D5">
      <w:pPr>
        <w:spacing w:after="0" w:line="257" w:lineRule="auto"/>
        <w:ind w:firstLine="600"/>
        <w:jc w:val="both"/>
      </w:pPr>
      <w:r w:rsidRPr="00BB48AC">
        <w:rPr>
          <w:rFonts w:ascii="Times New Roman" w:hAnsi="Times New Roman"/>
          <w:color w:val="000000"/>
        </w:rPr>
        <w:t>Дорога от дома до школы. Правила безопасного поведения пешехода (дорожные знаки, дорожная разметка, дорожные сигналы).</w:t>
      </w:r>
    </w:p>
    <w:p w14:paraId="462758B8" w14:textId="77777777" w:rsidR="002650D5" w:rsidRPr="00BB48AC" w:rsidRDefault="002650D5" w:rsidP="002650D5">
      <w:pPr>
        <w:spacing w:after="0" w:line="252" w:lineRule="auto"/>
        <w:ind w:firstLine="600"/>
        <w:jc w:val="both"/>
      </w:pPr>
      <w:r w:rsidRPr="00BB48AC">
        <w:rPr>
          <w:rFonts w:ascii="Times New Roman" w:hAnsi="Times New Roman"/>
          <w:color w:val="000000"/>
        </w:rPr>
        <w:t>Безопасность в Интернете (электронный дневник и электронные ресурсы школы) в условиях контролируемого доступа в информационно-телекоммуникационную сеть «Интернет».</w:t>
      </w:r>
    </w:p>
    <w:p w14:paraId="6E835266" w14:textId="77777777" w:rsidR="002650D5" w:rsidRPr="00BB48AC" w:rsidRDefault="002650D5" w:rsidP="002650D5">
      <w:pPr>
        <w:spacing w:after="0" w:line="252" w:lineRule="auto"/>
        <w:ind w:left="120"/>
        <w:jc w:val="both"/>
      </w:pPr>
      <w:r w:rsidRPr="00BB48AC">
        <w:rPr>
          <w:rFonts w:ascii="Times New Roman" w:hAnsi="Times New Roman"/>
          <w:color w:val="000000"/>
        </w:rPr>
        <w:t>УНИВЕРСАЛЬНЫЕ УЧЕБНЫЕ ДЕЙСТВИЯ (ПРОПЕДЕВТИЧЕСКИЙ УРОВЕНЬ)</w:t>
      </w:r>
    </w:p>
    <w:p w14:paraId="3EFCFECD" w14:textId="77777777" w:rsidR="002650D5" w:rsidRPr="00BB48AC" w:rsidRDefault="002650D5" w:rsidP="002650D5">
      <w:pPr>
        <w:spacing w:after="0" w:line="252" w:lineRule="auto"/>
        <w:ind w:firstLine="600"/>
        <w:jc w:val="both"/>
      </w:pPr>
      <w:r w:rsidRPr="00BB48AC">
        <w:rPr>
          <w:rFonts w:ascii="Times New Roman" w:hAnsi="Times New Roman"/>
          <w:color w:val="000000"/>
        </w:rPr>
        <w:t xml:space="preserve">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0AC7E01C" w14:textId="77777777" w:rsidR="002650D5" w:rsidRPr="00BB48AC" w:rsidRDefault="002650D5" w:rsidP="002650D5">
      <w:pPr>
        <w:spacing w:after="0" w:line="252" w:lineRule="auto"/>
        <w:ind w:left="120"/>
        <w:jc w:val="both"/>
      </w:pPr>
      <w:r w:rsidRPr="00BB48AC">
        <w:rPr>
          <w:rFonts w:ascii="Times New Roman" w:hAnsi="Times New Roman"/>
          <w:b/>
          <w:color w:val="000000"/>
        </w:rPr>
        <w:t>Познавательные универсальные учебные действия</w:t>
      </w:r>
    </w:p>
    <w:p w14:paraId="30ED3949" w14:textId="77777777" w:rsidR="002650D5" w:rsidRPr="00BB48AC" w:rsidRDefault="002650D5" w:rsidP="002650D5">
      <w:pPr>
        <w:spacing w:after="0" w:line="252" w:lineRule="auto"/>
        <w:ind w:left="120"/>
        <w:jc w:val="both"/>
      </w:pPr>
      <w:r w:rsidRPr="00BB48AC">
        <w:rPr>
          <w:rFonts w:ascii="Times New Roman" w:hAnsi="Times New Roman"/>
          <w:b/>
          <w:color w:val="000000"/>
        </w:rPr>
        <w:t>Базовые логические действия:</w:t>
      </w:r>
    </w:p>
    <w:p w14:paraId="17BB7851" w14:textId="77777777" w:rsidR="002650D5" w:rsidRPr="00BB48AC" w:rsidRDefault="002650D5" w:rsidP="002650D5">
      <w:pPr>
        <w:spacing w:after="0" w:line="252" w:lineRule="auto"/>
        <w:ind w:firstLine="600"/>
        <w:jc w:val="both"/>
      </w:pPr>
      <w:r w:rsidRPr="00BB48AC">
        <w:rPr>
          <w:rFonts w:ascii="Times New Roman" w:hAnsi="Times New Roman"/>
          <w:color w:val="000000"/>
        </w:rPr>
        <w:t>сравнивать происходящие в природе изменения, наблюдать зависимость изменений в живой природе от состояния неживой природы;</w:t>
      </w:r>
    </w:p>
    <w:p w14:paraId="0E038A41" w14:textId="77777777" w:rsidR="002650D5" w:rsidRPr="00BB48AC" w:rsidRDefault="002650D5" w:rsidP="002650D5">
      <w:pPr>
        <w:spacing w:after="0" w:line="252" w:lineRule="auto"/>
        <w:ind w:firstLine="600"/>
        <w:jc w:val="both"/>
      </w:pPr>
      <w:r w:rsidRPr="00BB48AC">
        <w:rPr>
          <w:rFonts w:ascii="Times New Roman" w:hAnsi="Times New Roman"/>
          <w:color w:val="000000"/>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14:paraId="38DB9663" w14:textId="77777777" w:rsidR="002650D5" w:rsidRPr="00BB48AC" w:rsidRDefault="002650D5" w:rsidP="002650D5">
      <w:pPr>
        <w:spacing w:after="0" w:line="252" w:lineRule="auto"/>
        <w:ind w:firstLine="600"/>
        <w:jc w:val="both"/>
      </w:pPr>
      <w:r w:rsidRPr="00BB48AC">
        <w:rPr>
          <w:rFonts w:ascii="Times New Roman" w:hAnsi="Times New Roman"/>
          <w:color w:val="000000"/>
        </w:rPr>
        <w:t>приводить примеры лиственных и хвойных растений, сравнивать их, устанавливать различия во внешнем виде.</w:t>
      </w:r>
    </w:p>
    <w:p w14:paraId="5B252556" w14:textId="77777777" w:rsidR="002650D5" w:rsidRPr="00BB48AC" w:rsidRDefault="002650D5" w:rsidP="002650D5">
      <w:pPr>
        <w:spacing w:after="0" w:line="252" w:lineRule="auto"/>
        <w:ind w:left="120"/>
        <w:jc w:val="both"/>
      </w:pPr>
      <w:r w:rsidRPr="00BB48AC">
        <w:rPr>
          <w:rFonts w:ascii="Times New Roman" w:hAnsi="Times New Roman"/>
          <w:b/>
          <w:color w:val="000000"/>
        </w:rPr>
        <w:t>Работа с информацией:</w:t>
      </w:r>
    </w:p>
    <w:p w14:paraId="3B16381F" w14:textId="77777777" w:rsidR="002650D5" w:rsidRPr="00BB48AC" w:rsidRDefault="002650D5" w:rsidP="002650D5">
      <w:pPr>
        <w:spacing w:after="0" w:line="252" w:lineRule="auto"/>
        <w:ind w:firstLine="600"/>
        <w:jc w:val="both"/>
      </w:pPr>
      <w:r w:rsidRPr="00BB48AC">
        <w:rPr>
          <w:rFonts w:ascii="Times New Roman" w:hAnsi="Times New Roman"/>
          <w:color w:val="000000"/>
        </w:rPr>
        <w:t>понимать, что информация может быть представлена в разной форме: текста, иллюстраций, видео, таблицы;</w:t>
      </w:r>
    </w:p>
    <w:p w14:paraId="5E73DBF8" w14:textId="77777777" w:rsidR="002650D5" w:rsidRPr="00BB48AC" w:rsidRDefault="002650D5" w:rsidP="002650D5">
      <w:pPr>
        <w:spacing w:after="0" w:line="252" w:lineRule="auto"/>
        <w:ind w:firstLine="600"/>
        <w:jc w:val="both"/>
      </w:pPr>
      <w:r w:rsidRPr="00BB48AC">
        <w:rPr>
          <w:rFonts w:ascii="Times New Roman" w:hAnsi="Times New Roman"/>
          <w:color w:val="000000"/>
        </w:rPr>
        <w:t>соотносить иллюстрацию явления (объекта, предмета) с его названием.</w:t>
      </w:r>
    </w:p>
    <w:p w14:paraId="1DCAA9B7" w14:textId="77777777" w:rsidR="002650D5" w:rsidRPr="00BB48AC" w:rsidRDefault="002650D5" w:rsidP="002650D5">
      <w:pPr>
        <w:spacing w:after="0" w:line="252" w:lineRule="auto"/>
        <w:ind w:left="120"/>
        <w:jc w:val="both"/>
      </w:pPr>
      <w:r w:rsidRPr="00BB48AC">
        <w:rPr>
          <w:rFonts w:ascii="Times New Roman" w:hAnsi="Times New Roman"/>
          <w:b/>
          <w:color w:val="000000"/>
        </w:rPr>
        <w:t>Коммуникативные универсальные учебные действия:</w:t>
      </w:r>
    </w:p>
    <w:p w14:paraId="02DD852F" w14:textId="77777777" w:rsidR="002650D5" w:rsidRPr="00BB48AC" w:rsidRDefault="002650D5" w:rsidP="002650D5">
      <w:pPr>
        <w:spacing w:after="0" w:line="252" w:lineRule="auto"/>
        <w:ind w:firstLine="600"/>
        <w:jc w:val="both"/>
      </w:pPr>
      <w:r w:rsidRPr="00BB48AC">
        <w:rPr>
          <w:rFonts w:ascii="Times New Roman" w:hAnsi="Times New Roman"/>
          <w:color w:val="000000"/>
        </w:rPr>
        <w:t>в процессе учебного диалога слушать говорящего; отвечать на вопросы, дополнять ответы участников; уважительно относиться к разным мнениям;</w:t>
      </w:r>
    </w:p>
    <w:p w14:paraId="074B1C4B" w14:textId="77777777" w:rsidR="002650D5" w:rsidRPr="00BB48AC" w:rsidRDefault="002650D5" w:rsidP="002650D5">
      <w:pPr>
        <w:spacing w:after="0" w:line="252" w:lineRule="auto"/>
        <w:ind w:firstLine="600"/>
        <w:jc w:val="both"/>
      </w:pPr>
      <w:r w:rsidRPr="00BB48AC">
        <w:rPr>
          <w:rFonts w:ascii="Times New Roman" w:hAnsi="Times New Roman"/>
          <w:color w:val="000000"/>
        </w:rPr>
        <w:t>воспроизводить названия своего населенного пункта, название страны, её столицы;</w:t>
      </w:r>
    </w:p>
    <w:p w14:paraId="67890FE9" w14:textId="77777777" w:rsidR="002650D5" w:rsidRPr="00BB48AC" w:rsidRDefault="002650D5" w:rsidP="002650D5">
      <w:pPr>
        <w:spacing w:after="0" w:line="252" w:lineRule="auto"/>
        <w:ind w:firstLine="600"/>
        <w:jc w:val="both"/>
      </w:pPr>
      <w:r w:rsidRPr="00BB48AC">
        <w:rPr>
          <w:rFonts w:ascii="Times New Roman" w:hAnsi="Times New Roman"/>
          <w:color w:val="000000"/>
        </w:rPr>
        <w:t>воспроизводить наизусть слова гимна России;</w:t>
      </w:r>
    </w:p>
    <w:p w14:paraId="103443FE" w14:textId="77777777" w:rsidR="002650D5" w:rsidRPr="00BB48AC" w:rsidRDefault="002650D5" w:rsidP="002650D5">
      <w:pPr>
        <w:spacing w:after="0" w:line="252" w:lineRule="auto"/>
        <w:ind w:firstLine="600"/>
        <w:jc w:val="both"/>
      </w:pPr>
      <w:r w:rsidRPr="00BB48AC">
        <w:rPr>
          <w:rFonts w:ascii="Times New Roman" w:hAnsi="Times New Roman"/>
          <w:color w:val="000000"/>
          <w:spacing w:val="-4"/>
        </w:rPr>
        <w:t>соотносить предметы декоративно-прикладного искусства с принадлежностью</w:t>
      </w:r>
      <w:r w:rsidRPr="00BB48AC">
        <w:rPr>
          <w:rFonts w:ascii="Times New Roman" w:hAnsi="Times New Roman"/>
          <w:color w:val="000000"/>
        </w:rPr>
        <w:t xml:space="preserve"> народу Российской Федерации, описывать предмет по предложенному плану;</w:t>
      </w:r>
    </w:p>
    <w:p w14:paraId="4021101C" w14:textId="77777777" w:rsidR="002650D5" w:rsidRPr="00BB48AC" w:rsidRDefault="002650D5" w:rsidP="002650D5">
      <w:pPr>
        <w:spacing w:after="0" w:line="252" w:lineRule="auto"/>
        <w:ind w:firstLine="600"/>
        <w:jc w:val="both"/>
      </w:pPr>
      <w:r w:rsidRPr="00BB48AC">
        <w:rPr>
          <w:rFonts w:ascii="Times New Roman" w:hAnsi="Times New Roman"/>
          <w:color w:val="000000"/>
        </w:rPr>
        <w:t>описывать по предложенному плану время года, передавать в рассказе своё отношение к природным явлениям;</w:t>
      </w:r>
    </w:p>
    <w:p w14:paraId="4F73DBC9" w14:textId="77777777" w:rsidR="002650D5" w:rsidRPr="00BB48AC" w:rsidRDefault="002650D5" w:rsidP="002650D5">
      <w:pPr>
        <w:spacing w:after="0" w:line="252" w:lineRule="auto"/>
        <w:ind w:firstLine="600"/>
        <w:jc w:val="both"/>
      </w:pPr>
      <w:r w:rsidRPr="00BB48AC">
        <w:rPr>
          <w:rFonts w:ascii="Times New Roman" w:hAnsi="Times New Roman"/>
          <w:color w:val="000000"/>
        </w:rPr>
        <w:t>сравнивать домашних и диких животных, объяснять, чем они различаются.</w:t>
      </w:r>
    </w:p>
    <w:p w14:paraId="2AC39127" w14:textId="77777777" w:rsidR="002650D5" w:rsidRPr="00BB48AC" w:rsidRDefault="002650D5" w:rsidP="002650D5">
      <w:pPr>
        <w:spacing w:after="0" w:line="252" w:lineRule="auto"/>
        <w:ind w:left="120"/>
        <w:jc w:val="both"/>
      </w:pPr>
      <w:r w:rsidRPr="00BB48AC">
        <w:rPr>
          <w:rFonts w:ascii="Times New Roman" w:hAnsi="Times New Roman"/>
          <w:b/>
          <w:color w:val="000000"/>
        </w:rPr>
        <w:t>Регулятивные универсальные учебные действия:</w:t>
      </w:r>
    </w:p>
    <w:p w14:paraId="2BA4448F" w14:textId="77777777" w:rsidR="002650D5" w:rsidRPr="00BB48AC" w:rsidRDefault="002650D5" w:rsidP="002650D5">
      <w:pPr>
        <w:spacing w:after="0" w:line="252" w:lineRule="auto"/>
        <w:ind w:firstLine="600"/>
        <w:jc w:val="both"/>
      </w:pPr>
      <w:r w:rsidRPr="00BB48AC">
        <w:rPr>
          <w:rFonts w:ascii="Times New Roman" w:hAnsi="Times New Roman"/>
          <w:color w:val="000000"/>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14:paraId="57E6EF0D" w14:textId="77777777" w:rsidR="002650D5" w:rsidRPr="00BB48AC" w:rsidRDefault="002650D5" w:rsidP="002650D5">
      <w:pPr>
        <w:spacing w:after="0" w:line="257" w:lineRule="auto"/>
        <w:ind w:firstLine="600"/>
        <w:jc w:val="both"/>
      </w:pPr>
      <w:r w:rsidRPr="00BB48AC">
        <w:rPr>
          <w:rFonts w:ascii="Times New Roman" w:hAnsi="Times New Roman"/>
          <w:color w:val="000000"/>
        </w:rPr>
        <w:lastRenderedPageBreak/>
        <w:t>оценивать выполнение правил безопасного поведения на дорогах и улицах другими детьми, выполнять самооценку;</w:t>
      </w:r>
    </w:p>
    <w:p w14:paraId="516D9C0A" w14:textId="77777777" w:rsidR="002650D5" w:rsidRPr="00BB48AC" w:rsidRDefault="002650D5" w:rsidP="002650D5">
      <w:pPr>
        <w:spacing w:after="0" w:line="257" w:lineRule="auto"/>
        <w:ind w:firstLine="600"/>
        <w:jc w:val="both"/>
      </w:pPr>
      <w:r w:rsidRPr="00BB48AC">
        <w:rPr>
          <w:rFonts w:ascii="Times New Roman" w:hAnsi="Times New Roman"/>
          <w:color w:val="000000"/>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14:paraId="75080F0F" w14:textId="77777777" w:rsidR="002650D5" w:rsidRPr="00BB48AC" w:rsidRDefault="002650D5" w:rsidP="002650D5">
      <w:pPr>
        <w:spacing w:after="0" w:line="257" w:lineRule="auto"/>
        <w:ind w:left="120"/>
        <w:jc w:val="both"/>
      </w:pPr>
      <w:r w:rsidRPr="00BB48AC">
        <w:rPr>
          <w:rFonts w:ascii="Times New Roman" w:hAnsi="Times New Roman"/>
          <w:b/>
          <w:color w:val="000000"/>
        </w:rPr>
        <w:t>Совместная деятельность:</w:t>
      </w:r>
    </w:p>
    <w:p w14:paraId="5136B413" w14:textId="77777777" w:rsidR="002650D5" w:rsidRPr="00BB48AC" w:rsidRDefault="002650D5" w:rsidP="002650D5">
      <w:pPr>
        <w:spacing w:after="0" w:line="257" w:lineRule="auto"/>
        <w:ind w:firstLine="600"/>
        <w:jc w:val="both"/>
      </w:pPr>
      <w:r w:rsidRPr="00BB48AC">
        <w:rPr>
          <w:rFonts w:ascii="Times New Roman" w:hAnsi="Times New Roman"/>
          <w:color w:val="000000"/>
        </w:rPr>
        <w:t xml:space="preserve">соблюдать правила общения в совместной деятельности: договариваться, </w:t>
      </w:r>
      <w:r w:rsidRPr="00BB48AC">
        <w:rPr>
          <w:rFonts w:ascii="Times New Roman" w:hAnsi="Times New Roman"/>
          <w:color w:val="000000"/>
          <w:spacing w:val="-4"/>
        </w:rPr>
        <w:t>справедливо распределять работу, определять нарушение правил взаимоотношений,</w:t>
      </w:r>
      <w:r w:rsidRPr="00BB48AC">
        <w:rPr>
          <w:rFonts w:ascii="Times New Roman" w:hAnsi="Times New Roman"/>
          <w:color w:val="000000"/>
        </w:rPr>
        <w:t xml:space="preserve"> при участии учителя устранять возникающие конфликты.</w:t>
      </w:r>
    </w:p>
    <w:p w14:paraId="3AA72008" w14:textId="77777777" w:rsidR="002650D5" w:rsidRPr="00BB48AC" w:rsidRDefault="002650D5" w:rsidP="002650D5">
      <w:pPr>
        <w:spacing w:after="0"/>
        <w:ind w:left="120"/>
        <w:jc w:val="both"/>
      </w:pPr>
    </w:p>
    <w:p w14:paraId="3884B8A9" w14:textId="77777777" w:rsidR="002650D5" w:rsidRPr="00BB48AC" w:rsidRDefault="002650D5" w:rsidP="00A46EE9">
      <w:pPr>
        <w:spacing w:after="0"/>
        <w:ind w:left="120"/>
        <w:jc w:val="center"/>
      </w:pPr>
      <w:r w:rsidRPr="00BB48AC">
        <w:rPr>
          <w:rFonts w:ascii="Times New Roman" w:hAnsi="Times New Roman"/>
          <w:b/>
          <w:color w:val="000000"/>
        </w:rPr>
        <w:t>2 КЛАСС</w:t>
      </w:r>
    </w:p>
    <w:p w14:paraId="56ACF87F" w14:textId="77777777" w:rsidR="002650D5" w:rsidRPr="00BB48AC" w:rsidRDefault="002650D5" w:rsidP="002650D5">
      <w:pPr>
        <w:spacing w:after="0" w:line="257" w:lineRule="auto"/>
        <w:ind w:left="120"/>
        <w:jc w:val="both"/>
      </w:pPr>
      <w:r w:rsidRPr="00BB48AC">
        <w:rPr>
          <w:rFonts w:ascii="Times New Roman" w:hAnsi="Times New Roman"/>
          <w:b/>
          <w:color w:val="000000"/>
        </w:rPr>
        <w:t>Человек и общество.</w:t>
      </w:r>
    </w:p>
    <w:p w14:paraId="44C5F674" w14:textId="77777777" w:rsidR="002650D5" w:rsidRPr="00BB48AC" w:rsidRDefault="002650D5" w:rsidP="002650D5">
      <w:pPr>
        <w:spacing w:after="0" w:line="257" w:lineRule="auto"/>
        <w:ind w:firstLine="600"/>
        <w:jc w:val="both"/>
      </w:pPr>
      <w:r w:rsidRPr="00BB48AC">
        <w:rPr>
          <w:rFonts w:ascii="Times New Roman" w:hAnsi="Times New Roman"/>
          <w:color w:val="000000"/>
        </w:rPr>
        <w:t xml:space="preserve">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w:t>
      </w:r>
    </w:p>
    <w:p w14:paraId="798CA391" w14:textId="77777777" w:rsidR="002650D5" w:rsidRPr="00BB48AC" w:rsidRDefault="002650D5" w:rsidP="002650D5">
      <w:pPr>
        <w:spacing w:after="0" w:line="257" w:lineRule="auto"/>
        <w:ind w:firstLine="600"/>
        <w:jc w:val="both"/>
      </w:pPr>
      <w:r w:rsidRPr="00BB48AC">
        <w:rPr>
          <w:rFonts w:ascii="Times New Roman" w:hAnsi="Times New Roman"/>
          <w:color w:val="000000"/>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14:paraId="236BF34E" w14:textId="77777777" w:rsidR="002650D5" w:rsidRPr="00BB48AC" w:rsidRDefault="002650D5" w:rsidP="002650D5">
      <w:pPr>
        <w:spacing w:after="0" w:line="257" w:lineRule="auto"/>
        <w:ind w:firstLine="600"/>
        <w:jc w:val="both"/>
      </w:pPr>
      <w:r w:rsidRPr="00BB48AC">
        <w:rPr>
          <w:rFonts w:ascii="Times New Roman" w:hAnsi="Times New Roman"/>
          <w:color w:val="000000"/>
        </w:rPr>
        <w:t>Семья. Семейные ценности и традиции. Родословная. Составление схемы родословного древа, истории семьи.</w:t>
      </w:r>
    </w:p>
    <w:p w14:paraId="7F61B419" w14:textId="77777777" w:rsidR="002650D5" w:rsidRPr="00BB48AC" w:rsidRDefault="002650D5" w:rsidP="002650D5">
      <w:pPr>
        <w:spacing w:after="0" w:line="257" w:lineRule="auto"/>
        <w:ind w:firstLine="600"/>
        <w:jc w:val="both"/>
      </w:pPr>
      <w:r w:rsidRPr="00BB48AC">
        <w:rPr>
          <w:rFonts w:ascii="Times New Roman" w:hAnsi="Times New Roman"/>
          <w:color w:val="000000"/>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14:paraId="62472F32" w14:textId="77777777" w:rsidR="002650D5" w:rsidRPr="00BB48AC" w:rsidRDefault="002650D5" w:rsidP="002650D5">
      <w:pPr>
        <w:spacing w:after="0" w:line="257" w:lineRule="auto"/>
        <w:ind w:left="120"/>
        <w:jc w:val="both"/>
      </w:pPr>
      <w:r w:rsidRPr="00BB48AC">
        <w:rPr>
          <w:rFonts w:ascii="Times New Roman" w:hAnsi="Times New Roman"/>
          <w:b/>
          <w:color w:val="000000"/>
        </w:rPr>
        <w:t>Человек и природа.</w:t>
      </w:r>
    </w:p>
    <w:p w14:paraId="5FEA84C7" w14:textId="77777777" w:rsidR="002650D5" w:rsidRPr="00BB48AC" w:rsidRDefault="002650D5" w:rsidP="002650D5">
      <w:pPr>
        <w:spacing w:after="0" w:line="257" w:lineRule="auto"/>
        <w:ind w:firstLine="600"/>
        <w:jc w:val="both"/>
      </w:pPr>
      <w:r w:rsidRPr="00BB48AC">
        <w:rPr>
          <w:rFonts w:ascii="Times New Roman" w:hAnsi="Times New Roman"/>
          <w:color w:val="000000"/>
        </w:rPr>
        <w:t>Методы познания природы: наблюдения, опыты, измерения.</w:t>
      </w:r>
    </w:p>
    <w:p w14:paraId="42F4AA8C" w14:textId="77777777" w:rsidR="002650D5" w:rsidRPr="00BB48AC" w:rsidRDefault="002650D5" w:rsidP="002650D5">
      <w:pPr>
        <w:spacing w:after="0" w:line="257" w:lineRule="auto"/>
        <w:ind w:firstLine="600"/>
        <w:jc w:val="both"/>
      </w:pPr>
      <w:r w:rsidRPr="00BB48AC">
        <w:rPr>
          <w:rFonts w:ascii="Times New Roman" w:hAnsi="Times New Roman"/>
          <w:color w:val="000000"/>
        </w:rPr>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14:paraId="3F3F980C" w14:textId="77777777" w:rsidR="002650D5" w:rsidRPr="00BB48AC" w:rsidRDefault="002650D5" w:rsidP="002650D5">
      <w:pPr>
        <w:spacing w:after="0" w:line="257" w:lineRule="auto"/>
        <w:ind w:firstLine="600"/>
        <w:jc w:val="both"/>
      </w:pPr>
      <w:r w:rsidRPr="00BB48AC">
        <w:rPr>
          <w:rFonts w:ascii="Times New Roman" w:hAnsi="Times New Roman"/>
          <w:color w:val="000000"/>
        </w:rPr>
        <w:t xml:space="preserve">Многообразие растений. Деревья, кустарники, травы. Дикорастущие и культурные растения. Связи в природе. Годовой ход изменений в жизни растений. </w:t>
      </w:r>
    </w:p>
    <w:p w14:paraId="05B8E060" w14:textId="77777777" w:rsidR="002650D5" w:rsidRPr="00BB48AC" w:rsidRDefault="002650D5" w:rsidP="002650D5">
      <w:pPr>
        <w:spacing w:after="0" w:line="257" w:lineRule="auto"/>
        <w:ind w:firstLine="600"/>
        <w:jc w:val="both"/>
      </w:pPr>
      <w:r w:rsidRPr="00BB48AC">
        <w:rPr>
          <w:rFonts w:ascii="Times New Roman" w:hAnsi="Times New Roman"/>
          <w:color w:val="000000"/>
        </w:rPr>
        <w:t>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14:paraId="20847873" w14:textId="77777777" w:rsidR="002650D5" w:rsidRPr="00BB48AC" w:rsidRDefault="002650D5" w:rsidP="002650D5">
      <w:pPr>
        <w:spacing w:after="0" w:line="264" w:lineRule="auto"/>
        <w:ind w:firstLine="600"/>
        <w:jc w:val="both"/>
      </w:pPr>
      <w:r w:rsidRPr="00BB48AC">
        <w:rPr>
          <w:rFonts w:ascii="Times New Roman" w:hAnsi="Times New Roman"/>
          <w:color w:val="000000"/>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14:paraId="150DA8C0" w14:textId="77777777" w:rsidR="002650D5" w:rsidRPr="00BB48AC" w:rsidRDefault="002650D5" w:rsidP="002650D5">
      <w:pPr>
        <w:spacing w:after="0" w:line="264" w:lineRule="auto"/>
        <w:ind w:left="120"/>
        <w:jc w:val="both"/>
      </w:pPr>
      <w:r w:rsidRPr="00BB48AC">
        <w:rPr>
          <w:rFonts w:ascii="Times New Roman" w:hAnsi="Times New Roman"/>
          <w:b/>
          <w:color w:val="000000"/>
        </w:rPr>
        <w:t>Правила безопасной жизнедеятельности.</w:t>
      </w:r>
    </w:p>
    <w:p w14:paraId="480F807A" w14:textId="77777777" w:rsidR="002650D5" w:rsidRPr="00BB48AC" w:rsidRDefault="002650D5" w:rsidP="002650D5">
      <w:pPr>
        <w:spacing w:after="0" w:line="264" w:lineRule="auto"/>
        <w:ind w:firstLine="600"/>
        <w:jc w:val="both"/>
      </w:pPr>
      <w:r w:rsidRPr="00BB48AC">
        <w:rPr>
          <w:rFonts w:ascii="Times New Roman" w:hAnsi="Times New Roman"/>
          <w:color w:val="000000"/>
        </w:rPr>
        <w:t xml:space="preserve">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w:t>
      </w:r>
      <w:r w:rsidRPr="00BB48AC">
        <w:rPr>
          <w:rFonts w:ascii="Times New Roman" w:hAnsi="Times New Roman"/>
          <w:color w:val="000000"/>
        </w:rPr>
        <w:lastRenderedPageBreak/>
        <w:t xml:space="preserve">Физическая культура, закаливание, игры на воздухе как условие сохранения и укрепления здоровья. </w:t>
      </w:r>
    </w:p>
    <w:p w14:paraId="15C0A10A" w14:textId="77777777" w:rsidR="002650D5" w:rsidRPr="00BB48AC" w:rsidRDefault="002650D5" w:rsidP="002650D5">
      <w:pPr>
        <w:spacing w:after="0" w:line="264" w:lineRule="auto"/>
        <w:ind w:firstLine="600"/>
        <w:jc w:val="both"/>
      </w:pPr>
      <w:r w:rsidRPr="00BB48AC">
        <w:rPr>
          <w:rFonts w:ascii="Times New Roman" w:hAnsi="Times New Roman"/>
          <w:color w:val="000000"/>
        </w:rPr>
        <w:t xml:space="preserve">Правила безопасности в школе (маршрут до школы, правила поведения на занятиях, переменах, при приёмах пищи и на пришкольной территории), в быту, на прогулках. </w:t>
      </w:r>
    </w:p>
    <w:p w14:paraId="19EEB282" w14:textId="77777777" w:rsidR="002650D5" w:rsidRPr="00BB48AC" w:rsidRDefault="002650D5" w:rsidP="002650D5">
      <w:pPr>
        <w:spacing w:after="0" w:line="264" w:lineRule="auto"/>
        <w:ind w:firstLine="600"/>
        <w:jc w:val="both"/>
      </w:pPr>
      <w:r w:rsidRPr="00BB48AC">
        <w:rPr>
          <w:rFonts w:ascii="Times New Roman" w:hAnsi="Times New Roman"/>
          <w:color w:val="000000"/>
        </w:rPr>
        <w:t xml:space="preserve">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w:t>
      </w:r>
    </w:p>
    <w:p w14:paraId="7542EFB4" w14:textId="77777777" w:rsidR="002650D5" w:rsidRPr="00BB48AC" w:rsidRDefault="002650D5" w:rsidP="002650D5">
      <w:pPr>
        <w:spacing w:after="0" w:line="264" w:lineRule="auto"/>
        <w:ind w:firstLine="600"/>
        <w:jc w:val="both"/>
      </w:pPr>
      <w:r w:rsidRPr="00BB48AC">
        <w:rPr>
          <w:rFonts w:ascii="Times New Roman" w:hAnsi="Times New Roman"/>
          <w:color w:val="000000"/>
        </w:rPr>
        <w:t>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 информационно-телекоммуникационную сеть «Интернет».</w:t>
      </w:r>
    </w:p>
    <w:p w14:paraId="23F2BB5D" w14:textId="77777777" w:rsidR="002650D5" w:rsidRPr="00BB48AC" w:rsidRDefault="002650D5" w:rsidP="002650D5">
      <w:pPr>
        <w:spacing w:after="0" w:line="264" w:lineRule="auto"/>
        <w:ind w:left="120"/>
        <w:jc w:val="both"/>
      </w:pPr>
    </w:p>
    <w:p w14:paraId="320A92B6" w14:textId="77777777" w:rsidR="002650D5" w:rsidRPr="00BB48AC" w:rsidRDefault="002650D5" w:rsidP="002650D5">
      <w:pPr>
        <w:spacing w:after="0" w:line="264" w:lineRule="auto"/>
        <w:ind w:left="120"/>
        <w:jc w:val="both"/>
      </w:pPr>
      <w:r w:rsidRPr="00BB48AC">
        <w:rPr>
          <w:rFonts w:ascii="Times New Roman" w:hAnsi="Times New Roman"/>
          <w:color w:val="000000"/>
        </w:rPr>
        <w:t xml:space="preserve">УНИВЕРСАЛЬНЫЕ УЧЕБНЫЕ ДЕЙСТВИЯ </w:t>
      </w:r>
    </w:p>
    <w:p w14:paraId="5AAB253C" w14:textId="77777777" w:rsidR="002650D5" w:rsidRPr="00BB48AC" w:rsidRDefault="002650D5" w:rsidP="002650D5">
      <w:pPr>
        <w:spacing w:after="0" w:line="264" w:lineRule="auto"/>
        <w:ind w:left="120"/>
        <w:jc w:val="both"/>
      </w:pPr>
      <w:r w:rsidRPr="00BB48AC">
        <w:rPr>
          <w:rFonts w:ascii="Times New Roman" w:hAnsi="Times New Roman"/>
          <w:color w:val="000000"/>
        </w:rPr>
        <w:t>(ПРОПЕДЕВТИЧЕСКИЙ УРОВЕНЬ)</w:t>
      </w:r>
    </w:p>
    <w:p w14:paraId="72C055D2" w14:textId="77777777" w:rsidR="002650D5" w:rsidRPr="00BB48AC" w:rsidRDefault="002650D5" w:rsidP="002650D5">
      <w:pPr>
        <w:spacing w:after="0" w:line="264" w:lineRule="auto"/>
        <w:ind w:firstLine="600"/>
        <w:jc w:val="both"/>
      </w:pPr>
      <w:r w:rsidRPr="00BB48AC">
        <w:rPr>
          <w:rFonts w:ascii="Times New Roman" w:hAnsi="Times New Roman"/>
          <w:color w:val="000000"/>
        </w:rPr>
        <w:t xml:space="preserve">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57A95020" w14:textId="77777777" w:rsidR="002650D5" w:rsidRPr="00BB48AC" w:rsidRDefault="002650D5" w:rsidP="002650D5">
      <w:pPr>
        <w:spacing w:after="0" w:line="264" w:lineRule="auto"/>
        <w:ind w:left="120"/>
        <w:jc w:val="both"/>
      </w:pPr>
      <w:r w:rsidRPr="00BB48AC">
        <w:rPr>
          <w:rFonts w:ascii="Times New Roman" w:hAnsi="Times New Roman"/>
          <w:b/>
          <w:color w:val="000000"/>
        </w:rPr>
        <w:t>Познавательные универсальные учебные действия</w:t>
      </w:r>
    </w:p>
    <w:p w14:paraId="1573B8C4" w14:textId="77777777" w:rsidR="002650D5" w:rsidRPr="00BB48AC" w:rsidRDefault="002650D5" w:rsidP="002650D5">
      <w:pPr>
        <w:spacing w:after="0" w:line="264" w:lineRule="auto"/>
        <w:ind w:left="120"/>
        <w:jc w:val="both"/>
      </w:pPr>
      <w:r w:rsidRPr="00BB48AC">
        <w:rPr>
          <w:rFonts w:ascii="Times New Roman" w:hAnsi="Times New Roman"/>
          <w:b/>
          <w:color w:val="000000"/>
        </w:rPr>
        <w:t>Базовые логические действия:</w:t>
      </w:r>
    </w:p>
    <w:p w14:paraId="1383E237" w14:textId="77777777" w:rsidR="002650D5" w:rsidRPr="00BB48AC" w:rsidRDefault="002650D5" w:rsidP="002650D5">
      <w:pPr>
        <w:spacing w:after="0" w:line="264" w:lineRule="auto"/>
        <w:ind w:firstLine="600"/>
        <w:jc w:val="both"/>
      </w:pPr>
      <w:r w:rsidRPr="00BB48AC">
        <w:rPr>
          <w:rFonts w:ascii="Times New Roman" w:hAnsi="Times New Roman"/>
          <w:color w:val="000000"/>
        </w:rPr>
        <w:t>ориентироваться в методах познания природы (наблюдение, опыт, сравнение, измерение);</w:t>
      </w:r>
    </w:p>
    <w:p w14:paraId="458A157F" w14:textId="77777777" w:rsidR="002650D5" w:rsidRPr="00BB48AC" w:rsidRDefault="002650D5" w:rsidP="002650D5">
      <w:pPr>
        <w:spacing w:after="0" w:line="264" w:lineRule="auto"/>
        <w:ind w:firstLine="600"/>
        <w:jc w:val="both"/>
      </w:pPr>
      <w:r w:rsidRPr="00BB48AC">
        <w:rPr>
          <w:rFonts w:ascii="Times New Roman" w:hAnsi="Times New Roman"/>
          <w:color w:val="000000"/>
        </w:rPr>
        <w:t>определять на основе наблюдения состояние вещества (жидкое, твёрдое, газообразное);</w:t>
      </w:r>
    </w:p>
    <w:p w14:paraId="5D6787D8" w14:textId="77777777" w:rsidR="002650D5" w:rsidRPr="00BB48AC" w:rsidRDefault="002650D5" w:rsidP="002650D5">
      <w:pPr>
        <w:spacing w:after="0" w:line="264" w:lineRule="auto"/>
        <w:ind w:firstLine="600"/>
        <w:jc w:val="both"/>
      </w:pPr>
      <w:r w:rsidRPr="00BB48AC">
        <w:rPr>
          <w:rFonts w:ascii="Times New Roman" w:hAnsi="Times New Roman"/>
          <w:color w:val="000000"/>
        </w:rPr>
        <w:t>различать символы Российской Федерации;</w:t>
      </w:r>
    </w:p>
    <w:p w14:paraId="67D35A15" w14:textId="77777777" w:rsidR="002650D5" w:rsidRPr="00BB48AC" w:rsidRDefault="002650D5" w:rsidP="002650D5">
      <w:pPr>
        <w:spacing w:after="0" w:line="264" w:lineRule="auto"/>
        <w:ind w:firstLine="600"/>
        <w:jc w:val="both"/>
      </w:pPr>
      <w:r w:rsidRPr="00BB48AC">
        <w:rPr>
          <w:rFonts w:ascii="Times New Roman" w:hAnsi="Times New Roman"/>
          <w:color w:val="000000"/>
        </w:rPr>
        <w:t>различать деревья, кустарники, травы; приводить примеры (в пределах изученного);</w:t>
      </w:r>
    </w:p>
    <w:p w14:paraId="3233D80F" w14:textId="77777777" w:rsidR="002650D5" w:rsidRPr="00BB48AC" w:rsidRDefault="002650D5" w:rsidP="002650D5">
      <w:pPr>
        <w:spacing w:after="0" w:line="264" w:lineRule="auto"/>
        <w:ind w:firstLine="600"/>
        <w:jc w:val="both"/>
      </w:pPr>
      <w:r w:rsidRPr="00BB48AC">
        <w:rPr>
          <w:rFonts w:ascii="Times New Roman" w:hAnsi="Times New Roman"/>
          <w:color w:val="000000"/>
        </w:rPr>
        <w:t>группировать растения: дикорастущие и культурные; лекарственные и ядовитые (в пределах изученного);</w:t>
      </w:r>
    </w:p>
    <w:p w14:paraId="09F477AB" w14:textId="77777777" w:rsidR="002650D5" w:rsidRPr="00BB48AC" w:rsidRDefault="002650D5" w:rsidP="002650D5">
      <w:pPr>
        <w:spacing w:after="0" w:line="264" w:lineRule="auto"/>
        <w:ind w:firstLine="600"/>
        <w:jc w:val="both"/>
      </w:pPr>
      <w:r w:rsidRPr="00BB48AC">
        <w:rPr>
          <w:rFonts w:ascii="Times New Roman" w:hAnsi="Times New Roman"/>
          <w:color w:val="000000"/>
        </w:rPr>
        <w:t>различать прошлое, настоящее, будущее.</w:t>
      </w:r>
    </w:p>
    <w:p w14:paraId="029F81CA" w14:textId="77777777" w:rsidR="002650D5" w:rsidRPr="00BB48AC" w:rsidRDefault="002650D5" w:rsidP="002650D5">
      <w:pPr>
        <w:spacing w:after="0" w:line="252" w:lineRule="auto"/>
        <w:ind w:left="120"/>
        <w:jc w:val="both"/>
      </w:pPr>
      <w:r w:rsidRPr="00BB48AC">
        <w:rPr>
          <w:rFonts w:ascii="Times New Roman" w:hAnsi="Times New Roman"/>
          <w:b/>
          <w:color w:val="000000"/>
        </w:rPr>
        <w:t>Работа с информацией:</w:t>
      </w:r>
    </w:p>
    <w:p w14:paraId="3C42CB5F" w14:textId="77777777" w:rsidR="002650D5" w:rsidRPr="00BB48AC" w:rsidRDefault="002650D5" w:rsidP="002650D5">
      <w:pPr>
        <w:spacing w:after="0" w:line="252" w:lineRule="auto"/>
        <w:ind w:firstLine="600"/>
        <w:jc w:val="both"/>
      </w:pPr>
      <w:r w:rsidRPr="00BB48AC">
        <w:rPr>
          <w:rFonts w:ascii="Times New Roman" w:hAnsi="Times New Roman"/>
          <w:color w:val="000000"/>
        </w:rPr>
        <w:t>различать информацию, представленную в тексте, графически, аудиовизуально;</w:t>
      </w:r>
    </w:p>
    <w:p w14:paraId="6980BCB3" w14:textId="77777777" w:rsidR="002650D5" w:rsidRPr="00BB48AC" w:rsidRDefault="002650D5" w:rsidP="002650D5">
      <w:pPr>
        <w:spacing w:after="0" w:line="252" w:lineRule="auto"/>
        <w:ind w:firstLine="600"/>
        <w:jc w:val="both"/>
      </w:pPr>
      <w:r w:rsidRPr="00BB48AC">
        <w:rPr>
          <w:rFonts w:ascii="Times New Roman" w:hAnsi="Times New Roman"/>
          <w:color w:val="000000"/>
        </w:rPr>
        <w:t>читать информацию, представленную в схеме, таблице;</w:t>
      </w:r>
    </w:p>
    <w:p w14:paraId="0AD410EC" w14:textId="77777777" w:rsidR="002650D5" w:rsidRPr="00BB48AC" w:rsidRDefault="002650D5" w:rsidP="002650D5">
      <w:pPr>
        <w:spacing w:after="0" w:line="252" w:lineRule="auto"/>
        <w:ind w:firstLine="600"/>
        <w:jc w:val="both"/>
      </w:pPr>
      <w:r w:rsidRPr="00BB48AC">
        <w:rPr>
          <w:rFonts w:ascii="Times New Roman" w:hAnsi="Times New Roman"/>
          <w:color w:val="000000"/>
        </w:rPr>
        <w:t>используя текстовую информацию, заполнять таблицы; дополнять схемы;</w:t>
      </w:r>
    </w:p>
    <w:p w14:paraId="0499E4D0" w14:textId="77777777" w:rsidR="002650D5" w:rsidRPr="00BB48AC" w:rsidRDefault="002650D5" w:rsidP="002650D5">
      <w:pPr>
        <w:spacing w:after="0" w:line="252" w:lineRule="auto"/>
        <w:ind w:firstLine="600"/>
        <w:jc w:val="both"/>
      </w:pPr>
      <w:r w:rsidRPr="00BB48AC">
        <w:rPr>
          <w:rFonts w:ascii="Times New Roman" w:hAnsi="Times New Roman"/>
          <w:color w:val="000000"/>
        </w:rPr>
        <w:t>соотносить пример (рисунок, предложенную ситуацию) со временем протекания.</w:t>
      </w:r>
    </w:p>
    <w:p w14:paraId="1EEBA015" w14:textId="77777777" w:rsidR="002650D5" w:rsidRPr="00BB48AC" w:rsidRDefault="002650D5" w:rsidP="002650D5">
      <w:pPr>
        <w:spacing w:after="0" w:line="252" w:lineRule="auto"/>
        <w:ind w:left="120"/>
        <w:jc w:val="both"/>
      </w:pPr>
    </w:p>
    <w:p w14:paraId="50691906" w14:textId="77777777" w:rsidR="002650D5" w:rsidRPr="00BB48AC" w:rsidRDefault="002650D5" w:rsidP="002650D5">
      <w:pPr>
        <w:spacing w:after="0" w:line="252" w:lineRule="auto"/>
        <w:ind w:left="120"/>
        <w:jc w:val="both"/>
      </w:pPr>
      <w:r w:rsidRPr="00BB48AC">
        <w:rPr>
          <w:rFonts w:ascii="Times New Roman" w:hAnsi="Times New Roman"/>
          <w:b/>
          <w:color w:val="000000"/>
        </w:rPr>
        <w:t>Коммуникативные универсальные учебные действия:</w:t>
      </w:r>
    </w:p>
    <w:p w14:paraId="6AF1DB63" w14:textId="77777777" w:rsidR="002650D5" w:rsidRPr="00BB48AC" w:rsidRDefault="002650D5" w:rsidP="002650D5">
      <w:pPr>
        <w:spacing w:after="0" w:line="252" w:lineRule="auto"/>
        <w:ind w:firstLine="600"/>
        <w:jc w:val="both"/>
      </w:pPr>
      <w:r w:rsidRPr="00BB48AC">
        <w:rPr>
          <w:rFonts w:ascii="Times New Roman" w:hAnsi="Times New Roman"/>
          <w:color w:val="000000"/>
        </w:rPr>
        <w:t xml:space="preserve">ориентироваться в терминах (понятиях), соотносить их с краткой характеристикой: </w:t>
      </w:r>
    </w:p>
    <w:p w14:paraId="5B7A477F" w14:textId="77777777" w:rsidR="002650D5" w:rsidRPr="00BB48AC" w:rsidRDefault="002650D5" w:rsidP="002650D5">
      <w:pPr>
        <w:spacing w:after="0" w:line="252" w:lineRule="auto"/>
        <w:ind w:firstLine="600"/>
        <w:jc w:val="both"/>
      </w:pPr>
      <w:r w:rsidRPr="00BB48AC">
        <w:rPr>
          <w:rFonts w:ascii="Times New Roman" w:hAnsi="Times New Roman"/>
          <w:color w:val="000000"/>
        </w:rPr>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
    <w:p w14:paraId="7D15A794" w14:textId="77777777" w:rsidR="002650D5" w:rsidRPr="00BB48AC" w:rsidRDefault="002650D5" w:rsidP="002650D5">
      <w:pPr>
        <w:spacing w:after="0" w:line="252" w:lineRule="auto"/>
        <w:ind w:firstLine="600"/>
        <w:jc w:val="both"/>
      </w:pPr>
      <w:r w:rsidRPr="00BB48AC">
        <w:rPr>
          <w:rFonts w:ascii="Times New Roman" w:hAnsi="Times New Roman"/>
          <w:color w:val="000000"/>
        </w:rPr>
        <w:t>понятия и термины, связанные с миром природы (среда обитания, тело, явление, вещество; заповедник);</w:t>
      </w:r>
    </w:p>
    <w:p w14:paraId="42CACDCE" w14:textId="77777777" w:rsidR="002650D5" w:rsidRPr="00BB48AC" w:rsidRDefault="002650D5" w:rsidP="002650D5">
      <w:pPr>
        <w:spacing w:after="0" w:line="252" w:lineRule="auto"/>
        <w:ind w:firstLine="600"/>
        <w:jc w:val="both"/>
      </w:pPr>
      <w:r w:rsidRPr="00BB48AC">
        <w:rPr>
          <w:rFonts w:ascii="Times New Roman" w:hAnsi="Times New Roman"/>
          <w:color w:val="000000"/>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14:paraId="7946272F" w14:textId="77777777" w:rsidR="002650D5" w:rsidRPr="00BB48AC" w:rsidRDefault="002650D5" w:rsidP="002650D5">
      <w:pPr>
        <w:spacing w:after="0" w:line="252" w:lineRule="auto"/>
        <w:ind w:firstLine="600"/>
        <w:jc w:val="both"/>
      </w:pPr>
      <w:r w:rsidRPr="00BB48AC">
        <w:rPr>
          <w:rFonts w:ascii="Times New Roman" w:hAnsi="Times New Roman"/>
          <w:color w:val="000000"/>
        </w:rPr>
        <w:t>описывать условия жизни на Земле, отличие нашей планеты от других планет Солнечной системы;</w:t>
      </w:r>
    </w:p>
    <w:p w14:paraId="135A1DA1" w14:textId="77777777" w:rsidR="002650D5" w:rsidRPr="00BB48AC" w:rsidRDefault="002650D5" w:rsidP="002650D5">
      <w:pPr>
        <w:spacing w:after="0" w:line="252" w:lineRule="auto"/>
        <w:ind w:firstLine="600"/>
        <w:jc w:val="both"/>
      </w:pPr>
      <w:r w:rsidRPr="00BB48AC">
        <w:rPr>
          <w:rFonts w:ascii="Times New Roman" w:hAnsi="Times New Roman"/>
          <w:color w:val="000000"/>
        </w:rPr>
        <w:t>создавать небольшие описания на предложенную тему (например, «Моя семья», «Какие бывают профессии?», «Что «умеют» органы чувств?», «Лес – природное сообщество» и другие);</w:t>
      </w:r>
    </w:p>
    <w:p w14:paraId="032F5E2B" w14:textId="77777777" w:rsidR="002650D5" w:rsidRPr="00BB48AC" w:rsidRDefault="002650D5" w:rsidP="002650D5">
      <w:pPr>
        <w:spacing w:after="0" w:line="252" w:lineRule="auto"/>
        <w:ind w:firstLine="600"/>
        <w:jc w:val="both"/>
      </w:pPr>
      <w:r w:rsidRPr="00BB48AC">
        <w:rPr>
          <w:rFonts w:ascii="Times New Roman" w:hAnsi="Times New Roman"/>
          <w:color w:val="000000"/>
        </w:rPr>
        <w:lastRenderedPageBreak/>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14:paraId="4B3C3F55" w14:textId="77777777" w:rsidR="002650D5" w:rsidRPr="00BB48AC" w:rsidRDefault="002650D5" w:rsidP="002650D5">
      <w:pPr>
        <w:spacing w:after="0" w:line="252" w:lineRule="auto"/>
        <w:ind w:firstLine="600"/>
        <w:jc w:val="both"/>
      </w:pPr>
      <w:r w:rsidRPr="00BB48AC">
        <w:rPr>
          <w:rFonts w:ascii="Times New Roman" w:hAnsi="Times New Roman"/>
          <w:color w:val="000000"/>
        </w:rPr>
        <w:t>приводить примеры растений и животных, занесённых в Красную книгу России (на примере своей местности);</w:t>
      </w:r>
    </w:p>
    <w:p w14:paraId="6156840F" w14:textId="77777777" w:rsidR="002650D5" w:rsidRPr="00BB48AC" w:rsidRDefault="002650D5" w:rsidP="002650D5">
      <w:pPr>
        <w:spacing w:after="0" w:line="252" w:lineRule="auto"/>
        <w:ind w:firstLine="600"/>
        <w:jc w:val="both"/>
      </w:pPr>
      <w:r w:rsidRPr="00BB48AC">
        <w:rPr>
          <w:rFonts w:ascii="Times New Roman" w:hAnsi="Times New Roman"/>
          <w:color w:val="000000"/>
        </w:rPr>
        <w:t>описывать современные события от имени их участника.</w:t>
      </w:r>
    </w:p>
    <w:p w14:paraId="4F151EAC" w14:textId="77777777" w:rsidR="002650D5" w:rsidRPr="00BB48AC" w:rsidRDefault="002650D5" w:rsidP="002650D5">
      <w:pPr>
        <w:spacing w:after="0" w:line="252" w:lineRule="auto"/>
        <w:ind w:left="120"/>
        <w:jc w:val="both"/>
      </w:pPr>
    </w:p>
    <w:p w14:paraId="7846838C" w14:textId="77777777" w:rsidR="002650D5" w:rsidRPr="00BB48AC" w:rsidRDefault="002650D5" w:rsidP="002650D5">
      <w:pPr>
        <w:spacing w:after="0" w:line="252" w:lineRule="auto"/>
        <w:ind w:left="120"/>
        <w:jc w:val="both"/>
      </w:pPr>
      <w:r w:rsidRPr="00BB48AC">
        <w:rPr>
          <w:rFonts w:ascii="Times New Roman" w:hAnsi="Times New Roman"/>
          <w:b/>
          <w:color w:val="000000"/>
        </w:rPr>
        <w:t>Регулятивные универсальные учебные действия:</w:t>
      </w:r>
    </w:p>
    <w:p w14:paraId="4431949C" w14:textId="77777777" w:rsidR="002650D5" w:rsidRPr="00BB48AC" w:rsidRDefault="002650D5" w:rsidP="002650D5">
      <w:pPr>
        <w:spacing w:after="0" w:line="252" w:lineRule="auto"/>
        <w:ind w:firstLine="600"/>
        <w:jc w:val="both"/>
      </w:pPr>
      <w:r w:rsidRPr="00BB48AC">
        <w:rPr>
          <w:rFonts w:ascii="Times New Roman" w:hAnsi="Times New Roman"/>
          <w:color w:val="000000"/>
        </w:rPr>
        <w:t>следовать образцу, предложенному плану и инструкции при решении учебной задачи;</w:t>
      </w:r>
    </w:p>
    <w:p w14:paraId="3D1EFD2A" w14:textId="77777777" w:rsidR="002650D5" w:rsidRPr="00BB48AC" w:rsidRDefault="002650D5" w:rsidP="002650D5">
      <w:pPr>
        <w:spacing w:after="0" w:line="252" w:lineRule="auto"/>
        <w:ind w:firstLine="600"/>
        <w:jc w:val="both"/>
      </w:pPr>
      <w:r w:rsidRPr="00BB48AC">
        <w:rPr>
          <w:rFonts w:ascii="Times New Roman" w:hAnsi="Times New Roman"/>
          <w:color w:val="000000"/>
        </w:rPr>
        <w:t>контролировать с небольшой помощью учителя последовательность действий по решению учебной задачи;</w:t>
      </w:r>
    </w:p>
    <w:p w14:paraId="68E2FB96" w14:textId="77777777" w:rsidR="002650D5" w:rsidRPr="00BB48AC" w:rsidRDefault="002650D5" w:rsidP="002650D5">
      <w:pPr>
        <w:spacing w:after="0" w:line="252" w:lineRule="auto"/>
        <w:ind w:firstLine="600"/>
        <w:jc w:val="both"/>
      </w:pPr>
      <w:r w:rsidRPr="00BB48AC">
        <w:rPr>
          <w:rFonts w:ascii="Times New Roman" w:hAnsi="Times New Roman"/>
          <w:color w:val="000000"/>
        </w:rPr>
        <w:t>оценивать результаты своей работы, анализировать оценку учителя и других обучающихся, спокойно, без обид принимать советы и замечания.</w:t>
      </w:r>
    </w:p>
    <w:p w14:paraId="66DAA6B2" w14:textId="77777777" w:rsidR="002650D5" w:rsidRPr="00BB48AC" w:rsidRDefault="002650D5" w:rsidP="002650D5">
      <w:pPr>
        <w:spacing w:after="0" w:line="252" w:lineRule="auto"/>
        <w:ind w:left="120"/>
        <w:jc w:val="both"/>
      </w:pPr>
    </w:p>
    <w:p w14:paraId="6D39E882" w14:textId="77777777" w:rsidR="002650D5" w:rsidRPr="00BB48AC" w:rsidRDefault="002650D5" w:rsidP="002650D5">
      <w:pPr>
        <w:spacing w:after="0" w:line="252" w:lineRule="auto"/>
        <w:ind w:left="120"/>
        <w:jc w:val="both"/>
      </w:pPr>
      <w:r w:rsidRPr="00BB48AC">
        <w:rPr>
          <w:rFonts w:ascii="Times New Roman" w:hAnsi="Times New Roman"/>
          <w:b/>
          <w:color w:val="000000"/>
        </w:rPr>
        <w:t>Совместная деятельность:</w:t>
      </w:r>
    </w:p>
    <w:p w14:paraId="6199A801" w14:textId="77777777" w:rsidR="002650D5" w:rsidRPr="00BB48AC" w:rsidRDefault="002650D5" w:rsidP="002650D5">
      <w:pPr>
        <w:spacing w:after="0" w:line="252" w:lineRule="auto"/>
        <w:ind w:firstLine="600"/>
        <w:jc w:val="both"/>
      </w:pPr>
      <w:r w:rsidRPr="00BB48AC">
        <w:rPr>
          <w:rFonts w:ascii="Times New Roman" w:hAnsi="Times New Roman"/>
          <w:color w:val="000000"/>
        </w:rPr>
        <w:t>строить свою учебную и игровую деятельность, житейские ситуации в соответствии с правилами поведения, принятыми в обществе;</w:t>
      </w:r>
    </w:p>
    <w:p w14:paraId="5ECF140A" w14:textId="77777777" w:rsidR="002650D5" w:rsidRPr="00BB48AC" w:rsidRDefault="002650D5" w:rsidP="002650D5">
      <w:pPr>
        <w:spacing w:after="0" w:line="264" w:lineRule="auto"/>
        <w:ind w:firstLine="600"/>
        <w:jc w:val="both"/>
      </w:pPr>
      <w:r w:rsidRPr="00BB48AC">
        <w:rPr>
          <w:rFonts w:ascii="Times New Roman" w:hAnsi="Times New Roman"/>
          <w:color w:val="000000"/>
        </w:rPr>
        <w:t>оценивать жизненные ситуации с точки зрения правил поведения, культуры общения, проявления терпения и уважения к собеседнику;</w:t>
      </w:r>
    </w:p>
    <w:p w14:paraId="4940B021" w14:textId="77777777" w:rsidR="002650D5" w:rsidRPr="00BB48AC" w:rsidRDefault="002650D5" w:rsidP="002650D5">
      <w:pPr>
        <w:spacing w:after="0" w:line="264" w:lineRule="auto"/>
        <w:ind w:firstLine="600"/>
        <w:jc w:val="both"/>
      </w:pPr>
      <w:r w:rsidRPr="00BB48AC">
        <w:rPr>
          <w:rFonts w:ascii="Times New Roman" w:hAnsi="Times New Roman"/>
          <w:color w:val="000000"/>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14:paraId="51B1BC6D" w14:textId="77777777" w:rsidR="002650D5" w:rsidRPr="00BB48AC" w:rsidRDefault="002650D5" w:rsidP="002650D5">
      <w:pPr>
        <w:spacing w:after="0" w:line="264" w:lineRule="auto"/>
        <w:ind w:firstLine="600"/>
        <w:jc w:val="both"/>
      </w:pPr>
      <w:r w:rsidRPr="00BB48AC">
        <w:rPr>
          <w:rFonts w:ascii="Times New Roman" w:hAnsi="Times New Roman"/>
          <w:color w:val="000000"/>
        </w:rPr>
        <w:t>определять причины возможных конфликтов, выбирать (из предложенных) способы их разрешения.</w:t>
      </w:r>
    </w:p>
    <w:p w14:paraId="2A9684A8" w14:textId="77777777" w:rsidR="002650D5" w:rsidRPr="00BB48AC" w:rsidRDefault="002650D5" w:rsidP="002650D5">
      <w:pPr>
        <w:spacing w:after="0" w:line="264" w:lineRule="auto"/>
        <w:ind w:left="120"/>
        <w:jc w:val="both"/>
      </w:pPr>
    </w:p>
    <w:p w14:paraId="6B6BD973" w14:textId="77777777" w:rsidR="002650D5" w:rsidRPr="00BB48AC" w:rsidRDefault="002650D5" w:rsidP="00A46EE9">
      <w:pPr>
        <w:spacing w:after="0" w:line="264" w:lineRule="auto"/>
        <w:ind w:left="120"/>
        <w:jc w:val="center"/>
      </w:pPr>
      <w:r w:rsidRPr="00BB48AC">
        <w:rPr>
          <w:rFonts w:ascii="Times New Roman" w:hAnsi="Times New Roman"/>
          <w:b/>
          <w:color w:val="000000"/>
        </w:rPr>
        <w:t>3 КЛАСС</w:t>
      </w:r>
    </w:p>
    <w:p w14:paraId="2382085D" w14:textId="77777777" w:rsidR="002650D5" w:rsidRPr="00BB48AC" w:rsidRDefault="002650D5" w:rsidP="002650D5">
      <w:pPr>
        <w:spacing w:after="0" w:line="264" w:lineRule="auto"/>
        <w:ind w:left="120"/>
        <w:jc w:val="both"/>
      </w:pPr>
      <w:r w:rsidRPr="00BB48AC">
        <w:rPr>
          <w:rFonts w:ascii="Times New Roman" w:hAnsi="Times New Roman"/>
          <w:b/>
          <w:color w:val="000000"/>
        </w:rPr>
        <w:t>Человек и общество.</w:t>
      </w:r>
    </w:p>
    <w:p w14:paraId="4E87ADBA" w14:textId="77777777" w:rsidR="002650D5" w:rsidRPr="00BB48AC" w:rsidRDefault="002650D5" w:rsidP="002650D5">
      <w:pPr>
        <w:spacing w:after="0" w:line="264" w:lineRule="auto"/>
        <w:ind w:firstLine="600"/>
        <w:jc w:val="both"/>
      </w:pPr>
      <w:r w:rsidRPr="00BB48AC">
        <w:rPr>
          <w:rFonts w:ascii="Times New Roman" w:hAnsi="Times New Roman"/>
          <w:color w:val="000000"/>
        </w:rP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14:paraId="46209F86" w14:textId="77777777" w:rsidR="002650D5" w:rsidRPr="00BB48AC" w:rsidRDefault="002650D5" w:rsidP="002650D5">
      <w:pPr>
        <w:spacing w:after="0" w:line="264" w:lineRule="auto"/>
        <w:ind w:firstLine="600"/>
        <w:jc w:val="both"/>
      </w:pPr>
      <w:r w:rsidRPr="00BB48AC">
        <w:rPr>
          <w:rFonts w:ascii="Times New Roman" w:hAnsi="Times New Roman"/>
          <w:color w:val="000000"/>
        </w:rPr>
        <w:t>Семья – коллектив близких, родных людей. Семейный бюджет, доходы и расходы семьи. Уважение к семейным ценностям.</w:t>
      </w:r>
    </w:p>
    <w:p w14:paraId="6C94A12F" w14:textId="77777777" w:rsidR="002650D5" w:rsidRPr="00BB48AC" w:rsidRDefault="002650D5" w:rsidP="002650D5">
      <w:pPr>
        <w:spacing w:after="0" w:line="264" w:lineRule="auto"/>
        <w:ind w:firstLine="600"/>
        <w:jc w:val="both"/>
      </w:pPr>
      <w:r w:rsidRPr="00BB48AC">
        <w:rPr>
          <w:rFonts w:ascii="Times New Roman" w:hAnsi="Times New Roman"/>
          <w:color w:val="000000"/>
        </w:rPr>
        <w:t>Правила нравственного поведения в социуме. Внимание, уважительное отношение к людям с ограниченными возможностями здоровья, забота о них.</w:t>
      </w:r>
    </w:p>
    <w:p w14:paraId="1CF8692F" w14:textId="77777777" w:rsidR="002650D5" w:rsidRPr="00BB48AC" w:rsidRDefault="002650D5" w:rsidP="002650D5">
      <w:pPr>
        <w:spacing w:after="0" w:line="264" w:lineRule="auto"/>
        <w:ind w:firstLine="600"/>
        <w:jc w:val="both"/>
      </w:pPr>
      <w:r w:rsidRPr="00BB48AC">
        <w:rPr>
          <w:rFonts w:ascii="Times New Roman" w:hAnsi="Times New Roman"/>
          <w:color w:val="000000"/>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14:paraId="00E7F324" w14:textId="77777777" w:rsidR="002650D5" w:rsidRPr="00BB48AC" w:rsidRDefault="002650D5" w:rsidP="002650D5">
      <w:pPr>
        <w:spacing w:after="0" w:line="264" w:lineRule="auto"/>
        <w:ind w:firstLine="600"/>
        <w:jc w:val="both"/>
      </w:pPr>
      <w:r w:rsidRPr="00BB48AC">
        <w:rPr>
          <w:rFonts w:ascii="Times New Roman" w:hAnsi="Times New Roman"/>
          <w:color w:val="000000"/>
        </w:rPr>
        <w:t>Страны и народы мира. Памятники природы и культуры – символы стран, в которых они находятся.</w:t>
      </w:r>
    </w:p>
    <w:p w14:paraId="5D674EFE" w14:textId="77777777" w:rsidR="002650D5" w:rsidRPr="00BB48AC" w:rsidRDefault="002650D5" w:rsidP="002650D5">
      <w:pPr>
        <w:spacing w:after="0" w:line="264" w:lineRule="auto"/>
        <w:ind w:left="120"/>
        <w:jc w:val="both"/>
      </w:pPr>
      <w:r w:rsidRPr="00BB48AC">
        <w:rPr>
          <w:rFonts w:ascii="Times New Roman" w:hAnsi="Times New Roman"/>
          <w:b/>
          <w:color w:val="000000"/>
        </w:rPr>
        <w:t>Человек и природа.</w:t>
      </w:r>
    </w:p>
    <w:p w14:paraId="5F4E58D7" w14:textId="77777777" w:rsidR="002650D5" w:rsidRPr="00BB48AC" w:rsidRDefault="002650D5" w:rsidP="002650D5">
      <w:pPr>
        <w:spacing w:after="0" w:line="264" w:lineRule="auto"/>
        <w:ind w:firstLine="600"/>
        <w:jc w:val="both"/>
      </w:pPr>
      <w:r w:rsidRPr="00BB48AC">
        <w:rPr>
          <w:rFonts w:ascii="Times New Roman" w:hAnsi="Times New Roman"/>
          <w:color w:val="000000"/>
        </w:rPr>
        <w:t xml:space="preserve">Методы изучения природы. Карта мира. Материки и части света. </w:t>
      </w:r>
    </w:p>
    <w:p w14:paraId="5BB30AFE" w14:textId="77777777" w:rsidR="002650D5" w:rsidRPr="00BB48AC" w:rsidRDefault="002650D5" w:rsidP="002650D5">
      <w:pPr>
        <w:spacing w:after="0" w:line="264" w:lineRule="auto"/>
        <w:ind w:firstLine="600"/>
        <w:jc w:val="both"/>
      </w:pPr>
      <w:r w:rsidRPr="00BB48AC">
        <w:rPr>
          <w:rFonts w:ascii="Times New Roman" w:hAnsi="Times New Roman"/>
          <w:color w:val="000000"/>
        </w:rPr>
        <w:t xml:space="preserve">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w:t>
      </w:r>
      <w:r w:rsidRPr="00BB48AC">
        <w:rPr>
          <w:rFonts w:ascii="Times New Roman" w:hAnsi="Times New Roman"/>
          <w:color w:val="000000"/>
        </w:rPr>
        <w:lastRenderedPageBreak/>
        <w:t xml:space="preserve">природе, значение для живых организмов и хозяйственной жизни человека. Круговорот воды в природе. Охрана воздуха, воды. </w:t>
      </w:r>
    </w:p>
    <w:p w14:paraId="7EB998C6" w14:textId="77777777" w:rsidR="002650D5" w:rsidRPr="00BB48AC" w:rsidRDefault="002650D5" w:rsidP="002650D5">
      <w:pPr>
        <w:spacing w:after="0" w:line="264" w:lineRule="auto"/>
        <w:ind w:firstLine="600"/>
        <w:jc w:val="both"/>
      </w:pPr>
      <w:r w:rsidRPr="00BB48AC">
        <w:rPr>
          <w:rFonts w:ascii="Times New Roman" w:hAnsi="Times New Roman"/>
          <w:color w:val="000000"/>
        </w:rP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14:paraId="3126D05A" w14:textId="77777777" w:rsidR="002650D5" w:rsidRPr="00BB48AC" w:rsidRDefault="002650D5" w:rsidP="002650D5">
      <w:pPr>
        <w:spacing w:after="0" w:line="264" w:lineRule="auto"/>
        <w:ind w:firstLine="600"/>
        <w:jc w:val="both"/>
      </w:pPr>
      <w:r w:rsidRPr="00BB48AC">
        <w:rPr>
          <w:rFonts w:ascii="Times New Roman" w:hAnsi="Times New Roman"/>
          <w:color w:val="000000"/>
        </w:rPr>
        <w:t xml:space="preserve">Первоначальные представления о бактериях. </w:t>
      </w:r>
    </w:p>
    <w:p w14:paraId="3913E03E" w14:textId="77777777" w:rsidR="002650D5" w:rsidRPr="00BB48AC" w:rsidRDefault="002650D5" w:rsidP="002650D5">
      <w:pPr>
        <w:spacing w:after="0" w:line="264" w:lineRule="auto"/>
        <w:ind w:firstLine="600"/>
        <w:jc w:val="both"/>
      </w:pPr>
      <w:r w:rsidRPr="00BB48AC">
        <w:rPr>
          <w:rFonts w:ascii="Times New Roman" w:hAnsi="Times New Roman"/>
          <w:color w:val="000000"/>
        </w:rPr>
        <w:t xml:space="preserve">Грибы: строение шляпочных грибов. Грибы съедобные и несъедобные. </w:t>
      </w:r>
    </w:p>
    <w:p w14:paraId="4A8E724E" w14:textId="77777777" w:rsidR="002650D5" w:rsidRPr="00BB48AC" w:rsidRDefault="002650D5" w:rsidP="002650D5">
      <w:pPr>
        <w:spacing w:after="0" w:line="252" w:lineRule="auto"/>
        <w:ind w:firstLine="600"/>
        <w:jc w:val="both"/>
      </w:pPr>
      <w:r w:rsidRPr="00BB48AC">
        <w:rPr>
          <w:rFonts w:ascii="Times New Roman" w:hAnsi="Times New Roman"/>
          <w:color w:val="000000"/>
        </w:rP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14:paraId="55C3F4A0" w14:textId="77777777" w:rsidR="002650D5" w:rsidRPr="00BB48AC" w:rsidRDefault="002650D5" w:rsidP="002650D5">
      <w:pPr>
        <w:spacing w:after="0" w:line="252" w:lineRule="auto"/>
        <w:ind w:firstLine="600"/>
        <w:jc w:val="both"/>
      </w:pPr>
      <w:r w:rsidRPr="00BB48AC">
        <w:rPr>
          <w:rFonts w:ascii="Times New Roman" w:hAnsi="Times New Roman"/>
          <w:color w:val="000000"/>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14:paraId="598C733E" w14:textId="77777777" w:rsidR="002650D5" w:rsidRPr="00BB48AC" w:rsidRDefault="002650D5" w:rsidP="002650D5">
      <w:pPr>
        <w:spacing w:after="0" w:line="252" w:lineRule="auto"/>
        <w:ind w:firstLine="600"/>
        <w:jc w:val="both"/>
      </w:pPr>
      <w:r w:rsidRPr="00BB48AC">
        <w:rPr>
          <w:rFonts w:ascii="Times New Roman" w:hAnsi="Times New Roman"/>
          <w:color w:val="000000"/>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14:paraId="7C2DF88C" w14:textId="77777777" w:rsidR="002650D5" w:rsidRPr="00BB48AC" w:rsidRDefault="002650D5" w:rsidP="002650D5">
      <w:pPr>
        <w:spacing w:after="0" w:line="252" w:lineRule="auto"/>
        <w:ind w:firstLine="600"/>
        <w:jc w:val="both"/>
      </w:pPr>
      <w:r w:rsidRPr="00BB48AC">
        <w:rPr>
          <w:rFonts w:ascii="Times New Roman" w:hAnsi="Times New Roman"/>
          <w:color w:val="000000"/>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14:paraId="0AA509B3" w14:textId="77777777" w:rsidR="002650D5" w:rsidRPr="00BB48AC" w:rsidRDefault="002650D5" w:rsidP="002650D5">
      <w:pPr>
        <w:spacing w:after="0" w:line="252" w:lineRule="auto"/>
        <w:ind w:left="120"/>
        <w:jc w:val="both"/>
      </w:pPr>
      <w:r w:rsidRPr="00BB48AC">
        <w:rPr>
          <w:rFonts w:ascii="Times New Roman" w:hAnsi="Times New Roman"/>
          <w:b/>
          <w:color w:val="000000"/>
        </w:rPr>
        <w:t>Правила безопасной жизнедеятельности.</w:t>
      </w:r>
    </w:p>
    <w:p w14:paraId="7871CECC" w14:textId="77777777" w:rsidR="002650D5" w:rsidRPr="00BB48AC" w:rsidRDefault="002650D5" w:rsidP="002650D5">
      <w:pPr>
        <w:spacing w:after="0" w:line="252" w:lineRule="auto"/>
        <w:ind w:firstLine="600"/>
        <w:jc w:val="both"/>
      </w:pPr>
      <w:r w:rsidRPr="00BB48AC">
        <w:rPr>
          <w:rFonts w:ascii="Times New Roman" w:hAnsi="Times New Roman"/>
          <w:color w:val="000000"/>
        </w:rPr>
        <w:t xml:space="preserve">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w:t>
      </w:r>
    </w:p>
    <w:p w14:paraId="41175FD8" w14:textId="77777777" w:rsidR="002650D5" w:rsidRPr="00BB48AC" w:rsidRDefault="002650D5" w:rsidP="002650D5">
      <w:pPr>
        <w:spacing w:after="0" w:line="252" w:lineRule="auto"/>
        <w:ind w:firstLine="600"/>
        <w:jc w:val="both"/>
      </w:pPr>
      <w:r w:rsidRPr="00BB48AC">
        <w:rPr>
          <w:rFonts w:ascii="Times New Roman" w:hAnsi="Times New Roman"/>
          <w:color w:val="000000"/>
        </w:rPr>
        <w:t xml:space="preserve">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w:t>
      </w:r>
    </w:p>
    <w:p w14:paraId="38C4C580" w14:textId="77777777" w:rsidR="002650D5" w:rsidRPr="00BB48AC" w:rsidRDefault="002650D5" w:rsidP="002650D5">
      <w:pPr>
        <w:spacing w:after="0" w:line="252" w:lineRule="auto"/>
        <w:ind w:firstLine="600"/>
        <w:jc w:val="both"/>
      </w:pPr>
      <w:r w:rsidRPr="00BB48AC">
        <w:rPr>
          <w:rFonts w:ascii="Times New Roman" w:hAnsi="Times New Roman"/>
          <w:color w:val="000000"/>
        </w:rPr>
        <w:t xml:space="preserve">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 </w:t>
      </w:r>
    </w:p>
    <w:p w14:paraId="6FD985C8" w14:textId="77777777" w:rsidR="002650D5" w:rsidRPr="00BB48AC" w:rsidRDefault="002650D5" w:rsidP="002650D5">
      <w:pPr>
        <w:spacing w:after="0" w:line="252" w:lineRule="auto"/>
        <w:ind w:firstLine="600"/>
        <w:jc w:val="both"/>
      </w:pPr>
      <w:r w:rsidRPr="00BB48AC">
        <w:rPr>
          <w:rFonts w:ascii="Times New Roman" w:hAnsi="Times New Roman"/>
          <w:color w:val="000000"/>
        </w:rPr>
        <w:t>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информационно-телекоммуникационную сеть «Интернет».</w:t>
      </w:r>
    </w:p>
    <w:p w14:paraId="06EE3209" w14:textId="77777777" w:rsidR="002650D5" w:rsidRPr="00BB48AC" w:rsidRDefault="002650D5" w:rsidP="002650D5">
      <w:pPr>
        <w:spacing w:after="0" w:line="252" w:lineRule="auto"/>
        <w:ind w:left="120"/>
        <w:jc w:val="both"/>
      </w:pPr>
    </w:p>
    <w:p w14:paraId="7B0237CA" w14:textId="77777777" w:rsidR="002650D5" w:rsidRPr="00BB48AC" w:rsidRDefault="002650D5" w:rsidP="002650D5">
      <w:pPr>
        <w:spacing w:after="0" w:line="252" w:lineRule="auto"/>
        <w:ind w:left="120"/>
        <w:jc w:val="both"/>
      </w:pPr>
      <w:r w:rsidRPr="00BB48AC">
        <w:rPr>
          <w:rFonts w:ascii="Times New Roman" w:hAnsi="Times New Roman"/>
          <w:color w:val="000000"/>
        </w:rPr>
        <w:t xml:space="preserve">УНИВЕРСАЛЬНЫЕ УЧЕБНЫЕ ДЕЙСТВИЯ </w:t>
      </w:r>
    </w:p>
    <w:p w14:paraId="1F234D40" w14:textId="77777777" w:rsidR="002650D5" w:rsidRPr="00BB48AC" w:rsidRDefault="002650D5" w:rsidP="002650D5">
      <w:pPr>
        <w:spacing w:after="0" w:line="252" w:lineRule="auto"/>
        <w:ind w:firstLine="600"/>
        <w:jc w:val="both"/>
      </w:pPr>
      <w:r w:rsidRPr="00BB48AC">
        <w:rPr>
          <w:rFonts w:ascii="Times New Roman" w:hAnsi="Times New Roman"/>
          <w:color w:val="000000"/>
        </w:rPr>
        <w:t xml:space="preserve">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w:t>
      </w:r>
      <w:r w:rsidRPr="00BB48AC">
        <w:rPr>
          <w:rFonts w:ascii="Times New Roman" w:hAnsi="Times New Roman"/>
          <w:color w:val="000000"/>
        </w:rPr>
        <w:lastRenderedPageBreak/>
        <w:t xml:space="preserve">универсальных учебных действий, регулятивных универсальных учебных действий, совместной деятельности. </w:t>
      </w:r>
    </w:p>
    <w:p w14:paraId="2857564F" w14:textId="77777777" w:rsidR="002650D5" w:rsidRPr="00BB48AC" w:rsidRDefault="002650D5" w:rsidP="002650D5">
      <w:pPr>
        <w:spacing w:after="0" w:line="257" w:lineRule="auto"/>
        <w:ind w:left="120"/>
        <w:jc w:val="both"/>
      </w:pPr>
      <w:r w:rsidRPr="00BB48AC">
        <w:rPr>
          <w:rFonts w:ascii="Times New Roman" w:hAnsi="Times New Roman"/>
          <w:b/>
          <w:color w:val="000000"/>
        </w:rPr>
        <w:t>Познавательные универсальные учебные действия</w:t>
      </w:r>
    </w:p>
    <w:p w14:paraId="3996E82C" w14:textId="77777777" w:rsidR="002650D5" w:rsidRPr="00BB48AC" w:rsidRDefault="002650D5" w:rsidP="002650D5">
      <w:pPr>
        <w:spacing w:after="0" w:line="257" w:lineRule="auto"/>
        <w:ind w:left="120"/>
        <w:jc w:val="both"/>
      </w:pPr>
      <w:r w:rsidRPr="00BB48AC">
        <w:rPr>
          <w:rFonts w:ascii="Times New Roman" w:hAnsi="Times New Roman"/>
          <w:b/>
          <w:color w:val="000000"/>
        </w:rPr>
        <w:t>Базовые логические и исследовательские действия:</w:t>
      </w:r>
    </w:p>
    <w:p w14:paraId="6D55A0CB" w14:textId="77777777" w:rsidR="002650D5" w:rsidRPr="00BB48AC" w:rsidRDefault="002650D5" w:rsidP="002650D5">
      <w:pPr>
        <w:spacing w:after="0" w:line="257" w:lineRule="auto"/>
        <w:ind w:firstLine="600"/>
        <w:jc w:val="both"/>
      </w:pPr>
      <w:r w:rsidRPr="00BB48AC">
        <w:rPr>
          <w:rFonts w:ascii="Times New Roman" w:hAnsi="Times New Roman"/>
          <w:color w:val="000000"/>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14:paraId="09069086" w14:textId="77777777" w:rsidR="002650D5" w:rsidRPr="00BB48AC" w:rsidRDefault="002650D5" w:rsidP="002650D5">
      <w:pPr>
        <w:spacing w:after="0" w:line="257" w:lineRule="auto"/>
        <w:ind w:firstLine="600"/>
        <w:jc w:val="both"/>
      </w:pPr>
      <w:r w:rsidRPr="00BB48AC">
        <w:rPr>
          <w:rFonts w:ascii="Times New Roman" w:hAnsi="Times New Roman"/>
          <w:color w:val="000000"/>
        </w:rPr>
        <w:t>устанавливать зависимость между внешним видом, особенностями поведения и условиями жизни животного;</w:t>
      </w:r>
    </w:p>
    <w:p w14:paraId="5BE3130F" w14:textId="77777777" w:rsidR="002650D5" w:rsidRPr="00BB48AC" w:rsidRDefault="002650D5" w:rsidP="002650D5">
      <w:pPr>
        <w:spacing w:after="0" w:line="257" w:lineRule="auto"/>
        <w:ind w:firstLine="600"/>
        <w:jc w:val="both"/>
      </w:pPr>
      <w:r w:rsidRPr="00BB48AC">
        <w:rPr>
          <w:rFonts w:ascii="Times New Roman" w:hAnsi="Times New Roman"/>
          <w:color w:val="000000"/>
        </w:rPr>
        <w:t>определять (в процессе рассматривания объектов и явлений) существенные признаки и отношения между объектами и явлениями;</w:t>
      </w:r>
    </w:p>
    <w:p w14:paraId="315F1100" w14:textId="77777777" w:rsidR="002650D5" w:rsidRPr="00BB48AC" w:rsidRDefault="002650D5" w:rsidP="002650D5">
      <w:pPr>
        <w:spacing w:after="0" w:line="257" w:lineRule="auto"/>
        <w:ind w:firstLine="600"/>
        <w:jc w:val="both"/>
      </w:pPr>
      <w:r w:rsidRPr="00BB48AC">
        <w:rPr>
          <w:rFonts w:ascii="Times New Roman" w:hAnsi="Times New Roman"/>
          <w:color w:val="000000"/>
        </w:rPr>
        <w:t>моделировать цепи питания в природном сообществе;</w:t>
      </w:r>
    </w:p>
    <w:p w14:paraId="271BEBB8" w14:textId="77777777" w:rsidR="002650D5" w:rsidRPr="00BB48AC" w:rsidRDefault="002650D5" w:rsidP="002650D5">
      <w:pPr>
        <w:spacing w:after="0" w:line="257" w:lineRule="auto"/>
        <w:ind w:firstLine="600"/>
        <w:jc w:val="both"/>
      </w:pPr>
      <w:r w:rsidRPr="00BB48AC">
        <w:rPr>
          <w:rFonts w:ascii="Times New Roman" w:hAnsi="Times New Roman"/>
          <w:color w:val="000000"/>
        </w:rPr>
        <w:t>различать понятия «век», «столетие», «историческое время»;</w:t>
      </w:r>
    </w:p>
    <w:p w14:paraId="752EA697" w14:textId="77777777" w:rsidR="002650D5" w:rsidRPr="00BB48AC" w:rsidRDefault="002650D5" w:rsidP="002650D5">
      <w:pPr>
        <w:spacing w:after="0" w:line="257" w:lineRule="auto"/>
        <w:ind w:firstLine="600"/>
        <w:jc w:val="both"/>
      </w:pPr>
      <w:r w:rsidRPr="00BB48AC">
        <w:rPr>
          <w:rFonts w:ascii="Times New Roman" w:hAnsi="Times New Roman"/>
          <w:color w:val="000000"/>
        </w:rPr>
        <w:t>соотносить историческое событие с датой (историческим периодом).</w:t>
      </w:r>
    </w:p>
    <w:p w14:paraId="19B9EA44" w14:textId="77777777" w:rsidR="002650D5" w:rsidRPr="00BB48AC" w:rsidRDefault="002650D5" w:rsidP="002650D5">
      <w:pPr>
        <w:spacing w:after="0" w:line="257" w:lineRule="auto"/>
        <w:ind w:left="120"/>
        <w:jc w:val="both"/>
      </w:pPr>
      <w:r w:rsidRPr="00BB48AC">
        <w:rPr>
          <w:rFonts w:ascii="Times New Roman" w:hAnsi="Times New Roman"/>
          <w:b/>
          <w:color w:val="000000"/>
        </w:rPr>
        <w:t>Работа с информацией:</w:t>
      </w:r>
    </w:p>
    <w:p w14:paraId="0C5CEC7A" w14:textId="77777777" w:rsidR="002650D5" w:rsidRPr="00BB48AC" w:rsidRDefault="002650D5" w:rsidP="002650D5">
      <w:pPr>
        <w:spacing w:after="0" w:line="257" w:lineRule="auto"/>
        <w:ind w:firstLine="600"/>
        <w:jc w:val="both"/>
      </w:pPr>
      <w:r w:rsidRPr="00BB48AC">
        <w:rPr>
          <w:rFonts w:ascii="Times New Roman" w:hAnsi="Times New Roman"/>
          <w:color w:val="000000"/>
        </w:rP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14:paraId="63E8B984" w14:textId="77777777" w:rsidR="002650D5" w:rsidRPr="00BB48AC" w:rsidRDefault="002650D5" w:rsidP="002650D5">
      <w:pPr>
        <w:spacing w:after="0" w:line="257" w:lineRule="auto"/>
        <w:ind w:firstLine="600"/>
        <w:jc w:val="both"/>
      </w:pPr>
      <w:r w:rsidRPr="00BB48AC">
        <w:rPr>
          <w:rFonts w:ascii="Times New Roman" w:hAnsi="Times New Roman"/>
          <w:color w:val="000000"/>
        </w:rPr>
        <w:t>читать несложные планы, соотносить условные обозначения с изображёнными объектами;</w:t>
      </w:r>
    </w:p>
    <w:p w14:paraId="7221FBCE" w14:textId="77777777" w:rsidR="002650D5" w:rsidRPr="00BB48AC" w:rsidRDefault="002650D5" w:rsidP="002650D5">
      <w:pPr>
        <w:spacing w:after="0" w:line="257" w:lineRule="auto"/>
        <w:ind w:firstLine="600"/>
        <w:jc w:val="both"/>
      </w:pPr>
      <w:r w:rsidRPr="00BB48AC">
        <w:rPr>
          <w:rFonts w:ascii="Times New Roman" w:hAnsi="Times New Roman"/>
          <w:color w:val="000000"/>
        </w:rPr>
        <w:t xml:space="preserve">находить по предложению учителя информацию в разных источниках: текстах, таблицах, схемах, в том числе в Интернете (в условиях контролируемого входа); </w:t>
      </w:r>
    </w:p>
    <w:p w14:paraId="1CC5FB89" w14:textId="77777777" w:rsidR="002650D5" w:rsidRPr="00BB48AC" w:rsidRDefault="002650D5" w:rsidP="002650D5">
      <w:pPr>
        <w:spacing w:after="0" w:line="257" w:lineRule="auto"/>
        <w:ind w:firstLine="600"/>
        <w:jc w:val="both"/>
      </w:pPr>
      <w:r w:rsidRPr="00BB48AC">
        <w:rPr>
          <w:rFonts w:ascii="Times New Roman" w:hAnsi="Times New Roman"/>
          <w:color w:val="000000"/>
        </w:rPr>
        <w:t>соблюдать правила безопасности при работе в информационной среде.</w:t>
      </w:r>
    </w:p>
    <w:p w14:paraId="724F673F" w14:textId="77777777" w:rsidR="002650D5" w:rsidRPr="00BB48AC" w:rsidRDefault="002650D5" w:rsidP="002650D5">
      <w:pPr>
        <w:spacing w:after="0" w:line="257" w:lineRule="auto"/>
        <w:ind w:left="120"/>
        <w:jc w:val="both"/>
      </w:pPr>
    </w:p>
    <w:p w14:paraId="6B38C9BB" w14:textId="77777777" w:rsidR="002650D5" w:rsidRPr="00BB48AC" w:rsidRDefault="002650D5" w:rsidP="002650D5">
      <w:pPr>
        <w:spacing w:after="0" w:line="257" w:lineRule="auto"/>
        <w:ind w:left="120"/>
        <w:jc w:val="both"/>
      </w:pPr>
      <w:r w:rsidRPr="00BB48AC">
        <w:rPr>
          <w:rFonts w:ascii="Times New Roman" w:hAnsi="Times New Roman"/>
          <w:b/>
          <w:color w:val="000000"/>
        </w:rPr>
        <w:t>Коммуникативные универсальные учебные действия:</w:t>
      </w:r>
    </w:p>
    <w:p w14:paraId="7C9FEFDC" w14:textId="77777777" w:rsidR="002650D5" w:rsidRPr="00BB48AC" w:rsidRDefault="002650D5" w:rsidP="002650D5">
      <w:pPr>
        <w:spacing w:after="0" w:line="257" w:lineRule="auto"/>
        <w:ind w:firstLine="600"/>
        <w:jc w:val="both"/>
      </w:pPr>
      <w:r w:rsidRPr="00BB48AC">
        <w:rPr>
          <w:rFonts w:ascii="Times New Roman" w:hAnsi="Times New Roman"/>
          <w:color w:val="000000"/>
        </w:rPr>
        <w:t xml:space="preserve">ориентироваться в понятиях, соотносить понятия и термины с их краткой характеристикой: </w:t>
      </w:r>
    </w:p>
    <w:p w14:paraId="1EC1BE8A" w14:textId="77777777" w:rsidR="002650D5" w:rsidRPr="00BB48AC" w:rsidRDefault="002650D5" w:rsidP="002650D5">
      <w:pPr>
        <w:spacing w:after="0" w:line="257" w:lineRule="auto"/>
        <w:ind w:firstLine="600"/>
        <w:jc w:val="both"/>
      </w:pPr>
      <w:r w:rsidRPr="00BB48AC">
        <w:rPr>
          <w:rFonts w:ascii="Times New Roman" w:hAnsi="Times New Roman"/>
          <w:color w:val="000000"/>
        </w:rPr>
        <w:t>знать понятия и термины, связанные с социальным миром (безопасность, семейный бюджет, памятник культуры);</w:t>
      </w:r>
    </w:p>
    <w:p w14:paraId="09B7721A" w14:textId="77777777" w:rsidR="002650D5" w:rsidRPr="00BB48AC" w:rsidRDefault="002650D5" w:rsidP="002650D5">
      <w:pPr>
        <w:spacing w:after="0" w:line="257" w:lineRule="auto"/>
        <w:ind w:firstLine="600"/>
        <w:jc w:val="both"/>
      </w:pPr>
      <w:r w:rsidRPr="00BB48AC">
        <w:rPr>
          <w:rFonts w:ascii="Times New Roman" w:hAnsi="Times New Roman"/>
          <w:color w:val="000000"/>
        </w:rPr>
        <w:t>знать понятия и термины, связанные с миром природы (планета, материк, океан, модель Земли, царство природы, природное сообщество, цепь питания, Красная книга);</w:t>
      </w:r>
    </w:p>
    <w:p w14:paraId="5DA10B3D" w14:textId="77777777" w:rsidR="002650D5" w:rsidRPr="00BB48AC" w:rsidRDefault="002650D5" w:rsidP="002650D5">
      <w:pPr>
        <w:spacing w:after="0" w:line="257" w:lineRule="auto"/>
        <w:ind w:firstLine="600"/>
        <w:jc w:val="both"/>
      </w:pPr>
      <w:r w:rsidRPr="00BB48AC">
        <w:rPr>
          <w:rFonts w:ascii="Times New Roman" w:hAnsi="Times New Roman"/>
          <w:color w:val="000000"/>
        </w:rPr>
        <w:t>знать понятия и термины, связанные с безопасной жизнедеятельностью (знаки дорожного движения, дорожные ловушки, опасные ситуации, предвидение);</w:t>
      </w:r>
    </w:p>
    <w:p w14:paraId="0638FB0E" w14:textId="77777777" w:rsidR="002650D5" w:rsidRPr="00BB48AC" w:rsidRDefault="002650D5" w:rsidP="002650D5">
      <w:pPr>
        <w:spacing w:after="0" w:line="257" w:lineRule="auto"/>
        <w:ind w:firstLine="600"/>
        <w:jc w:val="both"/>
      </w:pPr>
      <w:r w:rsidRPr="00BB48AC">
        <w:rPr>
          <w:rFonts w:ascii="Times New Roman" w:hAnsi="Times New Roman"/>
          <w:color w:val="000000"/>
        </w:rPr>
        <w:t>описывать (характеризовать) условия жизни на Земле;</w:t>
      </w:r>
    </w:p>
    <w:p w14:paraId="5303FE09" w14:textId="77777777" w:rsidR="002650D5" w:rsidRPr="00BB48AC" w:rsidRDefault="002650D5" w:rsidP="002650D5">
      <w:pPr>
        <w:spacing w:after="0" w:line="257" w:lineRule="auto"/>
        <w:ind w:firstLine="600"/>
        <w:jc w:val="both"/>
      </w:pPr>
      <w:r w:rsidRPr="00BB48AC">
        <w:rPr>
          <w:rFonts w:ascii="Times New Roman" w:hAnsi="Times New Roman"/>
          <w:color w:val="000000"/>
        </w:rPr>
        <w:t>описывать схожие, различные, индивидуальные признаки на основе сравнения объектов природы;</w:t>
      </w:r>
    </w:p>
    <w:p w14:paraId="5B3570B7" w14:textId="77777777" w:rsidR="002650D5" w:rsidRPr="00BB48AC" w:rsidRDefault="002650D5" w:rsidP="002650D5">
      <w:pPr>
        <w:spacing w:after="0" w:line="257" w:lineRule="auto"/>
        <w:ind w:firstLine="600"/>
        <w:jc w:val="both"/>
      </w:pPr>
      <w:r w:rsidRPr="00BB48AC">
        <w:rPr>
          <w:rFonts w:ascii="Times New Roman" w:hAnsi="Times New Roman"/>
          <w:color w:val="000000"/>
        </w:rPr>
        <w:t>приводить примеры, кратко характеризовать представителей разных царств природы;</w:t>
      </w:r>
    </w:p>
    <w:p w14:paraId="2C320754" w14:textId="77777777" w:rsidR="002650D5" w:rsidRPr="00BB48AC" w:rsidRDefault="002650D5" w:rsidP="002650D5">
      <w:pPr>
        <w:spacing w:after="0" w:line="257" w:lineRule="auto"/>
        <w:ind w:firstLine="600"/>
        <w:jc w:val="both"/>
      </w:pPr>
      <w:r w:rsidRPr="00BB48AC">
        <w:rPr>
          <w:rFonts w:ascii="Times New Roman" w:hAnsi="Times New Roman"/>
          <w:color w:val="000000"/>
        </w:rPr>
        <w:t>называть признаки (характеризовать) животного (растения) как живого организма;</w:t>
      </w:r>
    </w:p>
    <w:p w14:paraId="164FFC1B" w14:textId="77777777" w:rsidR="002650D5" w:rsidRPr="00BB48AC" w:rsidRDefault="002650D5" w:rsidP="002650D5">
      <w:pPr>
        <w:spacing w:after="0" w:line="257" w:lineRule="auto"/>
        <w:ind w:firstLine="600"/>
        <w:jc w:val="both"/>
      </w:pPr>
      <w:r w:rsidRPr="00BB48AC">
        <w:rPr>
          <w:rFonts w:ascii="Times New Roman" w:hAnsi="Times New Roman"/>
          <w:color w:val="000000"/>
        </w:rPr>
        <w:t>описывать (характеризовать) отдельные страницы истории нашей страны (в пределах изученного).</w:t>
      </w:r>
    </w:p>
    <w:p w14:paraId="15876271" w14:textId="77777777" w:rsidR="002650D5" w:rsidRPr="00BB48AC" w:rsidRDefault="002650D5" w:rsidP="002650D5">
      <w:pPr>
        <w:spacing w:after="0" w:line="257" w:lineRule="auto"/>
        <w:ind w:left="120"/>
        <w:jc w:val="both"/>
      </w:pPr>
    </w:p>
    <w:p w14:paraId="05D8393C" w14:textId="77777777" w:rsidR="002650D5" w:rsidRPr="00BB48AC" w:rsidRDefault="002650D5" w:rsidP="002650D5">
      <w:pPr>
        <w:spacing w:after="0" w:line="257" w:lineRule="auto"/>
        <w:ind w:left="120"/>
        <w:jc w:val="both"/>
      </w:pPr>
      <w:r w:rsidRPr="00BB48AC">
        <w:rPr>
          <w:rFonts w:ascii="Times New Roman" w:hAnsi="Times New Roman"/>
          <w:b/>
          <w:color w:val="000000"/>
        </w:rPr>
        <w:t>Регулятивные универсальные учебные действия:</w:t>
      </w:r>
    </w:p>
    <w:p w14:paraId="53185E68" w14:textId="77777777" w:rsidR="002650D5" w:rsidRPr="00BB48AC" w:rsidRDefault="002650D5" w:rsidP="002650D5">
      <w:pPr>
        <w:spacing w:after="0" w:line="257" w:lineRule="auto"/>
        <w:ind w:firstLine="600"/>
        <w:jc w:val="both"/>
      </w:pPr>
      <w:r w:rsidRPr="00BB48AC">
        <w:rPr>
          <w:rFonts w:ascii="Times New Roman" w:hAnsi="Times New Roman"/>
          <w:color w:val="000000"/>
        </w:rPr>
        <w:t>планировать шаги по решению учебной задачи, контролировать свои действия (при небольшой помощи учителя);</w:t>
      </w:r>
    </w:p>
    <w:p w14:paraId="68EA8AAE" w14:textId="77777777" w:rsidR="002650D5" w:rsidRPr="00BB48AC" w:rsidRDefault="002650D5" w:rsidP="002650D5">
      <w:pPr>
        <w:spacing w:after="0" w:line="257" w:lineRule="auto"/>
        <w:ind w:firstLine="600"/>
        <w:jc w:val="both"/>
      </w:pPr>
      <w:r w:rsidRPr="00BB48AC">
        <w:rPr>
          <w:rFonts w:ascii="Times New Roman" w:hAnsi="Times New Roman"/>
          <w:color w:val="000000"/>
        </w:rPr>
        <w:t>устанавливать причину возникающей трудности или ошибки, корректировать свои действия.</w:t>
      </w:r>
    </w:p>
    <w:p w14:paraId="08D71952" w14:textId="77777777" w:rsidR="002650D5" w:rsidRPr="00BB48AC" w:rsidRDefault="002650D5" w:rsidP="002650D5">
      <w:pPr>
        <w:spacing w:after="0" w:line="257" w:lineRule="auto"/>
        <w:ind w:left="120"/>
        <w:jc w:val="both"/>
      </w:pPr>
    </w:p>
    <w:p w14:paraId="3EF305AD" w14:textId="77777777" w:rsidR="002650D5" w:rsidRPr="00BB48AC" w:rsidRDefault="002650D5" w:rsidP="002650D5">
      <w:pPr>
        <w:spacing w:after="0" w:line="257" w:lineRule="auto"/>
        <w:ind w:left="120"/>
        <w:jc w:val="both"/>
      </w:pPr>
      <w:r w:rsidRPr="00BB48AC">
        <w:rPr>
          <w:rFonts w:ascii="Times New Roman" w:hAnsi="Times New Roman"/>
          <w:b/>
          <w:color w:val="000000"/>
        </w:rPr>
        <w:lastRenderedPageBreak/>
        <w:t>Совместная деятельность:</w:t>
      </w:r>
    </w:p>
    <w:p w14:paraId="0C2DA21B" w14:textId="77777777" w:rsidR="002650D5" w:rsidRPr="00BB48AC" w:rsidRDefault="002650D5" w:rsidP="002650D5">
      <w:pPr>
        <w:spacing w:after="0" w:line="257" w:lineRule="auto"/>
        <w:ind w:firstLine="600"/>
        <w:jc w:val="both"/>
      </w:pPr>
      <w:r w:rsidRPr="00BB48AC">
        <w:rPr>
          <w:rFonts w:ascii="Times New Roman" w:hAnsi="Times New Roman"/>
          <w:color w:val="000000"/>
        </w:rPr>
        <w:t xml:space="preserve">участвовать в совместной деятельности, выполнять роли руководителя (лидера), подчинённого; </w:t>
      </w:r>
    </w:p>
    <w:p w14:paraId="4DB09AA2" w14:textId="77777777" w:rsidR="002650D5" w:rsidRPr="00BB48AC" w:rsidRDefault="002650D5" w:rsidP="002650D5">
      <w:pPr>
        <w:spacing w:after="0" w:line="257" w:lineRule="auto"/>
        <w:ind w:firstLine="600"/>
        <w:jc w:val="both"/>
      </w:pPr>
      <w:r w:rsidRPr="00BB48AC">
        <w:rPr>
          <w:rFonts w:ascii="Times New Roman" w:hAnsi="Times New Roman"/>
          <w:color w:val="000000"/>
        </w:rPr>
        <w:t>оценивать результаты деятельности участников, положительно реагировать на советы и замечания в свой адрес;</w:t>
      </w:r>
    </w:p>
    <w:p w14:paraId="0B2914DE" w14:textId="77777777" w:rsidR="002650D5" w:rsidRPr="00BB48AC" w:rsidRDefault="002650D5" w:rsidP="002650D5">
      <w:pPr>
        <w:spacing w:after="0" w:line="257" w:lineRule="auto"/>
        <w:ind w:firstLine="600"/>
        <w:jc w:val="both"/>
      </w:pPr>
      <w:r w:rsidRPr="00BB48AC">
        <w:rPr>
          <w:rFonts w:ascii="Times New Roman" w:hAnsi="Times New Roman"/>
          <w:color w:val="000000"/>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14:paraId="42123E39" w14:textId="77777777" w:rsidR="002650D5" w:rsidRPr="00BB48AC" w:rsidRDefault="002650D5" w:rsidP="002650D5">
      <w:pPr>
        <w:spacing w:after="0"/>
        <w:ind w:left="120"/>
        <w:jc w:val="both"/>
      </w:pPr>
    </w:p>
    <w:p w14:paraId="50E9E5AD" w14:textId="77777777" w:rsidR="002650D5" w:rsidRPr="00BB48AC" w:rsidRDefault="002650D5" w:rsidP="00A46EE9">
      <w:pPr>
        <w:spacing w:after="0"/>
        <w:ind w:left="120"/>
        <w:jc w:val="center"/>
      </w:pPr>
      <w:r w:rsidRPr="00BB48AC">
        <w:rPr>
          <w:rFonts w:ascii="Times New Roman" w:hAnsi="Times New Roman"/>
          <w:b/>
          <w:color w:val="000000"/>
        </w:rPr>
        <w:t>4 КЛАСС</w:t>
      </w:r>
    </w:p>
    <w:p w14:paraId="381CF6F0" w14:textId="77777777" w:rsidR="002650D5" w:rsidRPr="00BB48AC" w:rsidRDefault="002650D5" w:rsidP="002650D5">
      <w:pPr>
        <w:spacing w:after="0" w:line="257" w:lineRule="auto"/>
        <w:ind w:left="120"/>
        <w:jc w:val="both"/>
      </w:pPr>
      <w:r w:rsidRPr="00BB48AC">
        <w:rPr>
          <w:rFonts w:ascii="Times New Roman" w:hAnsi="Times New Roman"/>
          <w:b/>
          <w:color w:val="000000"/>
        </w:rPr>
        <w:t>Человек и общество.</w:t>
      </w:r>
    </w:p>
    <w:p w14:paraId="4A3A2DE7" w14:textId="77777777" w:rsidR="002650D5" w:rsidRPr="00BB48AC" w:rsidRDefault="002650D5" w:rsidP="002650D5">
      <w:pPr>
        <w:spacing w:after="0" w:line="257" w:lineRule="auto"/>
        <w:ind w:firstLine="600"/>
        <w:jc w:val="both"/>
      </w:pPr>
      <w:r w:rsidRPr="00BB48AC">
        <w:rPr>
          <w:rFonts w:ascii="Times New Roman" w:hAnsi="Times New Roman"/>
          <w:color w:val="000000"/>
        </w:rPr>
        <w:t xml:space="preserve">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 </w:t>
      </w:r>
    </w:p>
    <w:p w14:paraId="34FFD328" w14:textId="77777777" w:rsidR="002650D5" w:rsidRPr="00BB48AC" w:rsidRDefault="002650D5" w:rsidP="002650D5">
      <w:pPr>
        <w:spacing w:after="0" w:line="257" w:lineRule="auto"/>
        <w:ind w:firstLine="600"/>
        <w:jc w:val="both"/>
      </w:pPr>
      <w:r w:rsidRPr="00BB48AC">
        <w:rPr>
          <w:rFonts w:ascii="Times New Roman" w:hAnsi="Times New Roman"/>
          <w:color w:val="000000"/>
        </w:rPr>
        <w:t>Общая характеристика родного края, важнейшие достопримечательности, знаменитые соотечественники.</w:t>
      </w:r>
    </w:p>
    <w:p w14:paraId="55547002" w14:textId="77777777" w:rsidR="002650D5" w:rsidRPr="00BB48AC" w:rsidRDefault="002650D5" w:rsidP="002650D5">
      <w:pPr>
        <w:spacing w:after="0" w:line="257" w:lineRule="auto"/>
        <w:ind w:firstLine="600"/>
        <w:jc w:val="both"/>
      </w:pPr>
      <w:r w:rsidRPr="00BB48AC">
        <w:rPr>
          <w:rFonts w:ascii="Times New Roman" w:hAnsi="Times New Roman"/>
          <w:color w:val="000000"/>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14:paraId="2359EBB3" w14:textId="77777777" w:rsidR="002650D5" w:rsidRPr="00BB48AC" w:rsidRDefault="002650D5" w:rsidP="002650D5">
      <w:pPr>
        <w:spacing w:after="0" w:line="257" w:lineRule="auto"/>
        <w:ind w:firstLine="600"/>
        <w:jc w:val="both"/>
      </w:pPr>
      <w:r w:rsidRPr="00BB48AC">
        <w:rPr>
          <w:rFonts w:ascii="Times New Roman" w:hAnsi="Times New Roman"/>
          <w:color w:val="000000"/>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14:paraId="4BB3E5E1" w14:textId="77777777" w:rsidR="002650D5" w:rsidRPr="00BB48AC" w:rsidRDefault="002650D5" w:rsidP="002650D5">
      <w:pPr>
        <w:spacing w:after="0" w:line="257" w:lineRule="auto"/>
        <w:ind w:firstLine="600"/>
        <w:jc w:val="both"/>
      </w:pPr>
      <w:r w:rsidRPr="00BB48AC">
        <w:rPr>
          <w:rFonts w:ascii="Times New Roman" w:hAnsi="Times New Roman"/>
          <w:color w:val="000000"/>
        </w:rPr>
        <w:t>История Отечества. «Лента времени» и историческая карта.</w:t>
      </w:r>
    </w:p>
    <w:p w14:paraId="4F86B6E3" w14:textId="77777777" w:rsidR="002650D5" w:rsidRPr="00BB48AC" w:rsidRDefault="002650D5" w:rsidP="002650D5">
      <w:pPr>
        <w:spacing w:after="0" w:line="257" w:lineRule="auto"/>
        <w:ind w:firstLine="600"/>
        <w:jc w:val="both"/>
      </w:pPr>
      <w:r w:rsidRPr="00BB48AC">
        <w:rPr>
          <w:rFonts w:ascii="Times New Roman" w:hAnsi="Times New Roman"/>
          <w:color w:val="000000"/>
        </w:rPr>
        <w:t xml:space="preserve">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w:t>
      </w:r>
    </w:p>
    <w:p w14:paraId="7E230D9C" w14:textId="77777777" w:rsidR="002650D5" w:rsidRPr="00BB48AC" w:rsidRDefault="002650D5" w:rsidP="002650D5">
      <w:pPr>
        <w:spacing w:after="0" w:line="257" w:lineRule="auto"/>
        <w:ind w:firstLine="600"/>
        <w:jc w:val="both"/>
      </w:pPr>
      <w:r w:rsidRPr="00BB48AC">
        <w:rPr>
          <w:rFonts w:ascii="Times New Roman" w:hAnsi="Times New Roman"/>
          <w:color w:val="000000"/>
        </w:rP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14:paraId="21CE1023" w14:textId="77777777" w:rsidR="002650D5" w:rsidRPr="00BB48AC" w:rsidRDefault="002650D5" w:rsidP="002650D5">
      <w:pPr>
        <w:spacing w:after="0" w:line="257" w:lineRule="auto"/>
        <w:ind w:firstLine="600"/>
        <w:jc w:val="both"/>
      </w:pPr>
      <w:r w:rsidRPr="00BB48AC">
        <w:rPr>
          <w:rFonts w:ascii="Times New Roman" w:hAnsi="Times New Roman"/>
          <w:color w:val="000000"/>
        </w:rPr>
        <w:t>Личная ответственность каждого человека за сохранность историко-культурного наследия своего края.</w:t>
      </w:r>
    </w:p>
    <w:p w14:paraId="794DC8EE" w14:textId="77777777" w:rsidR="002650D5" w:rsidRPr="00BB48AC" w:rsidRDefault="002650D5" w:rsidP="002650D5">
      <w:pPr>
        <w:spacing w:after="0" w:line="257" w:lineRule="auto"/>
        <w:ind w:firstLine="600"/>
        <w:jc w:val="both"/>
      </w:pPr>
      <w:r w:rsidRPr="00BB48AC">
        <w:rPr>
          <w:rFonts w:ascii="Times New Roman" w:hAnsi="Times New Roman"/>
          <w:color w:val="000000"/>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14:paraId="382257D6" w14:textId="77777777" w:rsidR="002650D5" w:rsidRPr="00BB48AC" w:rsidRDefault="002650D5" w:rsidP="002650D5">
      <w:pPr>
        <w:spacing w:after="0" w:line="257" w:lineRule="auto"/>
        <w:ind w:left="120"/>
        <w:jc w:val="both"/>
      </w:pPr>
      <w:r w:rsidRPr="00BB48AC">
        <w:rPr>
          <w:rFonts w:ascii="Times New Roman" w:hAnsi="Times New Roman"/>
          <w:b/>
          <w:color w:val="000000"/>
        </w:rPr>
        <w:t>Человек и природа.</w:t>
      </w:r>
    </w:p>
    <w:p w14:paraId="18906C82" w14:textId="77777777" w:rsidR="002650D5" w:rsidRPr="00BB48AC" w:rsidRDefault="002650D5" w:rsidP="002650D5">
      <w:pPr>
        <w:spacing w:after="0" w:line="257" w:lineRule="auto"/>
        <w:ind w:firstLine="600"/>
        <w:jc w:val="both"/>
      </w:pPr>
      <w:r w:rsidRPr="00BB48AC">
        <w:rPr>
          <w:rFonts w:ascii="Times New Roman" w:hAnsi="Times New Roman"/>
          <w:color w:val="000000"/>
        </w:rPr>
        <w:t xml:space="preserve">Методы познания окружающей природы: наблюдения, сравнения, измерения, опыты по исследованию природных объектов и явлений. </w:t>
      </w:r>
    </w:p>
    <w:p w14:paraId="779F80CE" w14:textId="77777777" w:rsidR="002650D5" w:rsidRPr="00BB48AC" w:rsidRDefault="002650D5" w:rsidP="002650D5">
      <w:pPr>
        <w:spacing w:after="0" w:line="257" w:lineRule="auto"/>
        <w:ind w:firstLine="600"/>
        <w:jc w:val="both"/>
      </w:pPr>
      <w:r w:rsidRPr="00BB48AC">
        <w:rPr>
          <w:rFonts w:ascii="Times New Roman" w:hAnsi="Times New Roman"/>
          <w:color w:val="000000"/>
        </w:rPr>
        <w:t xml:space="preserve">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w:t>
      </w:r>
    </w:p>
    <w:p w14:paraId="3D1D46E9" w14:textId="77777777" w:rsidR="002650D5" w:rsidRPr="00BB48AC" w:rsidRDefault="002650D5" w:rsidP="002650D5">
      <w:pPr>
        <w:spacing w:after="0" w:line="257" w:lineRule="auto"/>
        <w:ind w:firstLine="600"/>
        <w:jc w:val="both"/>
      </w:pPr>
      <w:r w:rsidRPr="00BB48AC">
        <w:rPr>
          <w:rFonts w:ascii="Times New Roman" w:hAnsi="Times New Roman"/>
          <w:color w:val="000000"/>
        </w:rPr>
        <w:lastRenderedPageBreak/>
        <w:t xml:space="preserve">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w:t>
      </w:r>
    </w:p>
    <w:p w14:paraId="27363E06" w14:textId="77777777" w:rsidR="002650D5" w:rsidRPr="00BB48AC" w:rsidRDefault="002650D5" w:rsidP="002650D5">
      <w:pPr>
        <w:spacing w:after="0" w:line="257" w:lineRule="auto"/>
        <w:ind w:firstLine="600"/>
        <w:jc w:val="both"/>
      </w:pPr>
      <w:r w:rsidRPr="00BB48AC">
        <w:rPr>
          <w:rFonts w:ascii="Times New Roman" w:hAnsi="Times New Roman"/>
          <w:color w:val="000000"/>
        </w:rPr>
        <w:t>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14:paraId="66F63CCD" w14:textId="77777777" w:rsidR="002650D5" w:rsidRPr="00BB48AC" w:rsidRDefault="002650D5" w:rsidP="002650D5">
      <w:pPr>
        <w:spacing w:after="0" w:line="257" w:lineRule="auto"/>
        <w:ind w:firstLine="600"/>
        <w:jc w:val="both"/>
      </w:pPr>
      <w:r w:rsidRPr="00BB48AC">
        <w:rPr>
          <w:rFonts w:ascii="Times New Roman" w:hAnsi="Times New Roman"/>
          <w:color w:val="000000"/>
        </w:rPr>
        <w:t>Наиболее значимые природные объекты списка Всемирного наследия в России и за рубежом (2–3 объекта).</w:t>
      </w:r>
    </w:p>
    <w:p w14:paraId="0F876F66" w14:textId="77777777" w:rsidR="002650D5" w:rsidRPr="00BB48AC" w:rsidRDefault="002650D5" w:rsidP="002650D5">
      <w:pPr>
        <w:spacing w:after="0" w:line="257" w:lineRule="auto"/>
        <w:ind w:firstLine="600"/>
        <w:jc w:val="both"/>
      </w:pPr>
      <w:r w:rsidRPr="00BB48AC">
        <w:rPr>
          <w:rFonts w:ascii="Times New Roman" w:hAnsi="Times New Roman"/>
          <w:color w:val="000000"/>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14:paraId="59C9573F" w14:textId="77777777" w:rsidR="002650D5" w:rsidRPr="00BB48AC" w:rsidRDefault="002650D5" w:rsidP="002650D5">
      <w:pPr>
        <w:spacing w:after="0" w:line="257" w:lineRule="auto"/>
        <w:ind w:firstLine="600"/>
        <w:jc w:val="both"/>
      </w:pPr>
      <w:r w:rsidRPr="00BB48AC">
        <w:rPr>
          <w:rFonts w:ascii="Times New Roman" w:hAnsi="Times New Roman"/>
          <w:color w:val="000000"/>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14:paraId="1C24F8C3" w14:textId="77777777" w:rsidR="002650D5" w:rsidRPr="00BB48AC" w:rsidRDefault="002650D5" w:rsidP="002650D5">
      <w:pPr>
        <w:spacing w:after="0" w:line="257" w:lineRule="auto"/>
        <w:ind w:left="120"/>
        <w:jc w:val="both"/>
      </w:pPr>
      <w:r w:rsidRPr="00BB48AC">
        <w:rPr>
          <w:rFonts w:ascii="Times New Roman" w:hAnsi="Times New Roman"/>
          <w:b/>
          <w:color w:val="000000"/>
        </w:rPr>
        <w:t>Правила безопасной жизнедеятельности.</w:t>
      </w:r>
    </w:p>
    <w:p w14:paraId="51680165" w14:textId="77777777" w:rsidR="002650D5" w:rsidRPr="00BB48AC" w:rsidRDefault="002650D5" w:rsidP="002650D5">
      <w:pPr>
        <w:spacing w:after="0" w:line="257" w:lineRule="auto"/>
        <w:ind w:firstLine="600"/>
        <w:jc w:val="both"/>
      </w:pPr>
      <w:r w:rsidRPr="00BB48AC">
        <w:rPr>
          <w:rFonts w:ascii="Times New Roman" w:hAnsi="Times New Roman"/>
          <w:color w:val="000000"/>
        </w:rPr>
        <w:t>Здоровый образ жизни: профилактика вредных привычек.</w:t>
      </w:r>
    </w:p>
    <w:p w14:paraId="1E0A4E25" w14:textId="77777777" w:rsidR="002650D5" w:rsidRPr="00BB48AC" w:rsidRDefault="002650D5" w:rsidP="002650D5">
      <w:pPr>
        <w:spacing w:after="0" w:line="257" w:lineRule="auto"/>
        <w:ind w:firstLine="600"/>
        <w:jc w:val="both"/>
      </w:pPr>
      <w:r w:rsidRPr="00BB48AC">
        <w:rPr>
          <w:rFonts w:ascii="Times New Roman" w:hAnsi="Times New Roman"/>
          <w:color w:val="000000"/>
        </w:rPr>
        <w:t xml:space="preserve">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 </w:t>
      </w:r>
    </w:p>
    <w:p w14:paraId="0C649BBD" w14:textId="77777777" w:rsidR="002650D5" w:rsidRPr="00BB48AC" w:rsidRDefault="002650D5" w:rsidP="002650D5">
      <w:pPr>
        <w:spacing w:after="0" w:line="264" w:lineRule="auto"/>
        <w:ind w:firstLine="600"/>
        <w:jc w:val="both"/>
      </w:pPr>
      <w:r w:rsidRPr="00BB48AC">
        <w:rPr>
          <w:rFonts w:ascii="Times New Roman" w:hAnsi="Times New Roman"/>
          <w:color w:val="000000"/>
        </w:rPr>
        <w:t xml:space="preserve">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 </w:t>
      </w:r>
    </w:p>
    <w:p w14:paraId="0AB76147" w14:textId="77777777" w:rsidR="002650D5" w:rsidRPr="00BB48AC" w:rsidRDefault="002650D5" w:rsidP="002650D5">
      <w:pPr>
        <w:spacing w:after="0" w:line="264" w:lineRule="auto"/>
        <w:ind w:firstLine="600"/>
        <w:jc w:val="both"/>
      </w:pPr>
      <w:r w:rsidRPr="00BB48AC">
        <w:rPr>
          <w:rFonts w:ascii="Times New Roman" w:hAnsi="Times New Roman"/>
          <w:color w:val="000000"/>
        </w:rPr>
        <w:t>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14:paraId="381B9C70" w14:textId="77777777" w:rsidR="002650D5" w:rsidRPr="00BB48AC" w:rsidRDefault="002650D5" w:rsidP="002650D5">
      <w:pPr>
        <w:spacing w:after="0" w:line="264" w:lineRule="auto"/>
        <w:ind w:left="120"/>
        <w:jc w:val="both"/>
      </w:pPr>
    </w:p>
    <w:p w14:paraId="164D3EA5" w14:textId="77777777" w:rsidR="002650D5" w:rsidRPr="00BB48AC" w:rsidRDefault="002650D5" w:rsidP="002650D5">
      <w:pPr>
        <w:spacing w:after="0" w:line="264" w:lineRule="auto"/>
        <w:ind w:left="120"/>
        <w:jc w:val="both"/>
      </w:pPr>
      <w:r w:rsidRPr="00BB48AC">
        <w:rPr>
          <w:rFonts w:ascii="Times New Roman" w:hAnsi="Times New Roman"/>
          <w:color w:val="000000"/>
        </w:rPr>
        <w:t xml:space="preserve">УНИВЕРСАЛЬНЫЕ УЧЕБНЫЕ ДЕЙСТВИЯ </w:t>
      </w:r>
    </w:p>
    <w:p w14:paraId="2C68FE22" w14:textId="77777777" w:rsidR="002650D5" w:rsidRPr="00BB48AC" w:rsidRDefault="002650D5" w:rsidP="002650D5">
      <w:pPr>
        <w:spacing w:after="0" w:line="264" w:lineRule="auto"/>
        <w:ind w:firstLine="600"/>
        <w:jc w:val="both"/>
      </w:pPr>
      <w:r w:rsidRPr="00BB48AC">
        <w:rPr>
          <w:rFonts w:ascii="Times New Roman" w:hAnsi="Times New Roman"/>
          <w:color w:val="000000"/>
        </w:rPr>
        <w:t xml:space="preserve">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52EA2F0C" w14:textId="77777777" w:rsidR="002650D5" w:rsidRPr="00BB48AC" w:rsidRDefault="002650D5" w:rsidP="002650D5">
      <w:pPr>
        <w:spacing w:after="0" w:line="264" w:lineRule="auto"/>
        <w:ind w:left="120"/>
        <w:jc w:val="both"/>
      </w:pPr>
      <w:r w:rsidRPr="00BB48AC">
        <w:rPr>
          <w:rFonts w:ascii="Times New Roman" w:hAnsi="Times New Roman"/>
          <w:b/>
          <w:color w:val="000000"/>
        </w:rPr>
        <w:t>Познавательные универсальные учебные действия</w:t>
      </w:r>
    </w:p>
    <w:p w14:paraId="7D1BD13F" w14:textId="77777777" w:rsidR="002650D5" w:rsidRPr="00BB48AC" w:rsidRDefault="002650D5" w:rsidP="002650D5">
      <w:pPr>
        <w:spacing w:after="0" w:line="264" w:lineRule="auto"/>
        <w:ind w:left="120"/>
        <w:jc w:val="both"/>
      </w:pPr>
      <w:r w:rsidRPr="00BB48AC">
        <w:rPr>
          <w:rFonts w:ascii="Times New Roman" w:hAnsi="Times New Roman"/>
          <w:b/>
          <w:color w:val="000000"/>
        </w:rPr>
        <w:t>Базовые логические и исследовательские действия:</w:t>
      </w:r>
    </w:p>
    <w:p w14:paraId="2F3761B0" w14:textId="77777777" w:rsidR="002650D5" w:rsidRPr="00BB48AC" w:rsidRDefault="002650D5" w:rsidP="002650D5">
      <w:pPr>
        <w:spacing w:after="0" w:line="264" w:lineRule="auto"/>
        <w:ind w:firstLine="600"/>
        <w:jc w:val="both"/>
      </w:pPr>
      <w:r w:rsidRPr="00BB48AC">
        <w:rPr>
          <w:rFonts w:ascii="Times New Roman" w:hAnsi="Times New Roman"/>
          <w:color w:val="000000"/>
        </w:rPr>
        <w:t>устанавливать последовательность этапов возрастного развития человека;</w:t>
      </w:r>
    </w:p>
    <w:p w14:paraId="7AAB63E4" w14:textId="77777777" w:rsidR="002650D5" w:rsidRPr="00BB48AC" w:rsidRDefault="002650D5" w:rsidP="002650D5">
      <w:pPr>
        <w:spacing w:after="0" w:line="264" w:lineRule="auto"/>
        <w:ind w:firstLine="600"/>
        <w:jc w:val="both"/>
      </w:pPr>
      <w:r w:rsidRPr="00BB48AC">
        <w:rPr>
          <w:rFonts w:ascii="Times New Roman" w:hAnsi="Times New Roman"/>
          <w:color w:val="000000"/>
        </w:rPr>
        <w:t>конструировать в учебных и игровых ситуациях правила безопасного поведения в среде обитания;</w:t>
      </w:r>
    </w:p>
    <w:p w14:paraId="1C24228F" w14:textId="77777777" w:rsidR="002650D5" w:rsidRPr="00BB48AC" w:rsidRDefault="002650D5" w:rsidP="002650D5">
      <w:pPr>
        <w:spacing w:after="0" w:line="264" w:lineRule="auto"/>
        <w:ind w:firstLine="600"/>
        <w:jc w:val="both"/>
      </w:pPr>
      <w:r w:rsidRPr="00BB48AC">
        <w:rPr>
          <w:rFonts w:ascii="Times New Roman" w:hAnsi="Times New Roman"/>
          <w:color w:val="000000"/>
        </w:rPr>
        <w:t>моделировать схемы природных объектов (строение почвы; движение реки, форма поверхности);</w:t>
      </w:r>
    </w:p>
    <w:p w14:paraId="314E7DD3" w14:textId="77777777" w:rsidR="002650D5" w:rsidRPr="00BB48AC" w:rsidRDefault="002650D5" w:rsidP="002650D5">
      <w:pPr>
        <w:spacing w:after="0" w:line="264" w:lineRule="auto"/>
        <w:ind w:firstLine="600"/>
        <w:jc w:val="both"/>
      </w:pPr>
      <w:r w:rsidRPr="00BB48AC">
        <w:rPr>
          <w:rFonts w:ascii="Times New Roman" w:hAnsi="Times New Roman"/>
          <w:color w:val="000000"/>
        </w:rPr>
        <w:t>соотносить объекты природы с принадлежностью к определённой природной зоне;</w:t>
      </w:r>
    </w:p>
    <w:p w14:paraId="2B3DD222" w14:textId="77777777" w:rsidR="002650D5" w:rsidRPr="00BB48AC" w:rsidRDefault="002650D5" w:rsidP="002650D5">
      <w:pPr>
        <w:spacing w:after="0" w:line="264" w:lineRule="auto"/>
        <w:ind w:firstLine="600"/>
        <w:jc w:val="both"/>
      </w:pPr>
      <w:r w:rsidRPr="00BB48AC">
        <w:rPr>
          <w:rFonts w:ascii="Times New Roman" w:hAnsi="Times New Roman"/>
          <w:color w:val="000000"/>
        </w:rPr>
        <w:t>классифицировать природные объекты по принадлежности к природной зоне;</w:t>
      </w:r>
    </w:p>
    <w:p w14:paraId="7DB32AF4" w14:textId="77777777" w:rsidR="002650D5" w:rsidRPr="00BB48AC" w:rsidRDefault="002650D5" w:rsidP="002650D5">
      <w:pPr>
        <w:spacing w:after="0" w:line="264" w:lineRule="auto"/>
        <w:ind w:firstLine="600"/>
        <w:jc w:val="both"/>
      </w:pPr>
      <w:r w:rsidRPr="00BB48AC">
        <w:rPr>
          <w:rFonts w:ascii="Times New Roman" w:hAnsi="Times New Roman"/>
          <w:color w:val="000000"/>
        </w:rPr>
        <w:t xml:space="preserve">определять разрыв между реальным и желательным состоянием объекта (ситуации) </w:t>
      </w:r>
      <w:proofErr w:type="gramStart"/>
      <w:r w:rsidRPr="00BB48AC">
        <w:rPr>
          <w:rFonts w:ascii="Times New Roman" w:hAnsi="Times New Roman"/>
          <w:color w:val="000000"/>
        </w:rPr>
        <w:t>на основе предложенных учителем</w:t>
      </w:r>
      <w:proofErr w:type="gramEnd"/>
      <w:r w:rsidRPr="00BB48AC">
        <w:rPr>
          <w:rFonts w:ascii="Times New Roman" w:hAnsi="Times New Roman"/>
          <w:color w:val="000000"/>
        </w:rPr>
        <w:t xml:space="preserve"> вопросов.</w:t>
      </w:r>
    </w:p>
    <w:p w14:paraId="5D83D337" w14:textId="77777777" w:rsidR="002650D5" w:rsidRPr="00BB48AC" w:rsidRDefault="002650D5" w:rsidP="002650D5">
      <w:pPr>
        <w:spacing w:after="0" w:line="264" w:lineRule="auto"/>
        <w:ind w:left="120"/>
        <w:jc w:val="both"/>
      </w:pPr>
      <w:r w:rsidRPr="00BB48AC">
        <w:rPr>
          <w:rFonts w:ascii="Times New Roman" w:hAnsi="Times New Roman"/>
          <w:b/>
          <w:color w:val="000000"/>
        </w:rPr>
        <w:t>Работа с информацией:</w:t>
      </w:r>
    </w:p>
    <w:p w14:paraId="254AD97F" w14:textId="77777777" w:rsidR="002650D5" w:rsidRPr="00BB48AC" w:rsidRDefault="002650D5" w:rsidP="002650D5">
      <w:pPr>
        <w:spacing w:after="0" w:line="264" w:lineRule="auto"/>
        <w:ind w:firstLine="600"/>
        <w:jc w:val="both"/>
      </w:pPr>
      <w:r w:rsidRPr="00BB48AC">
        <w:rPr>
          <w:rFonts w:ascii="Times New Roman" w:hAnsi="Times New Roman"/>
          <w:color w:val="000000"/>
        </w:rPr>
        <w:lastRenderedPageBreak/>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14:paraId="4386A1EC" w14:textId="77777777" w:rsidR="002650D5" w:rsidRPr="00BB48AC" w:rsidRDefault="002650D5" w:rsidP="002650D5">
      <w:pPr>
        <w:spacing w:after="0" w:line="264" w:lineRule="auto"/>
        <w:ind w:firstLine="600"/>
        <w:jc w:val="both"/>
      </w:pPr>
      <w:r w:rsidRPr="00BB48AC">
        <w:rPr>
          <w:rFonts w:ascii="Times New Roman" w:hAnsi="Times New Roman"/>
          <w:color w:val="000000"/>
        </w:rPr>
        <w:t>использовать для уточнения и расширения своих знаний об окружающем мире словари, справочники, энциклопедии, в том числе и информационно-телекоммуникационную сеть «Интернет» (в условиях контролируемого выхода);</w:t>
      </w:r>
    </w:p>
    <w:p w14:paraId="1EFEAAD6" w14:textId="77777777" w:rsidR="002650D5" w:rsidRPr="00BB48AC" w:rsidRDefault="002650D5" w:rsidP="002650D5">
      <w:pPr>
        <w:spacing w:after="0" w:line="264" w:lineRule="auto"/>
        <w:ind w:firstLine="600"/>
        <w:jc w:val="both"/>
      </w:pPr>
      <w:r w:rsidRPr="00BB48AC">
        <w:rPr>
          <w:rFonts w:ascii="Times New Roman" w:hAnsi="Times New Roman"/>
          <w:color w:val="000000"/>
        </w:rPr>
        <w:t>подготавливать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w:t>
      </w:r>
    </w:p>
    <w:p w14:paraId="2AEC8DE3" w14:textId="77777777" w:rsidR="002650D5" w:rsidRPr="00BB48AC" w:rsidRDefault="002650D5" w:rsidP="002650D5">
      <w:pPr>
        <w:spacing w:after="0" w:line="264" w:lineRule="auto"/>
        <w:ind w:left="120"/>
        <w:jc w:val="both"/>
      </w:pPr>
    </w:p>
    <w:p w14:paraId="500C1581" w14:textId="77777777" w:rsidR="002650D5" w:rsidRPr="00BB48AC" w:rsidRDefault="002650D5" w:rsidP="002650D5">
      <w:pPr>
        <w:spacing w:after="0" w:line="264" w:lineRule="auto"/>
        <w:ind w:left="120"/>
        <w:jc w:val="both"/>
      </w:pPr>
      <w:r w:rsidRPr="00BB48AC">
        <w:rPr>
          <w:rFonts w:ascii="Times New Roman" w:hAnsi="Times New Roman"/>
          <w:b/>
          <w:color w:val="000000"/>
        </w:rPr>
        <w:t>Коммуникативные универсальные учебные действия:</w:t>
      </w:r>
    </w:p>
    <w:p w14:paraId="7AA1E01C" w14:textId="77777777" w:rsidR="002650D5" w:rsidRPr="00BB48AC" w:rsidRDefault="002650D5" w:rsidP="002650D5">
      <w:pPr>
        <w:spacing w:after="0" w:line="264" w:lineRule="auto"/>
        <w:ind w:firstLine="600"/>
        <w:jc w:val="both"/>
      </w:pPr>
      <w:r w:rsidRPr="00BB48AC">
        <w:rPr>
          <w:rFonts w:ascii="Times New Roman" w:hAnsi="Times New Roman"/>
          <w:color w:val="000000"/>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14:paraId="2F1F81BE" w14:textId="77777777" w:rsidR="002650D5" w:rsidRPr="00BB48AC" w:rsidRDefault="002650D5" w:rsidP="002650D5">
      <w:pPr>
        <w:spacing w:after="0" w:line="257" w:lineRule="auto"/>
        <w:ind w:firstLine="600"/>
        <w:jc w:val="both"/>
      </w:pPr>
      <w:r w:rsidRPr="00BB48AC">
        <w:rPr>
          <w:rFonts w:ascii="Times New Roman" w:hAnsi="Times New Roman"/>
          <w:color w:val="000000"/>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14:paraId="66C11B54" w14:textId="77777777" w:rsidR="002650D5" w:rsidRPr="00BB48AC" w:rsidRDefault="002650D5" w:rsidP="002650D5">
      <w:pPr>
        <w:spacing w:after="0" w:line="257" w:lineRule="auto"/>
        <w:ind w:firstLine="600"/>
        <w:jc w:val="both"/>
      </w:pPr>
      <w:r w:rsidRPr="00BB48AC">
        <w:rPr>
          <w:rFonts w:ascii="Times New Roman" w:hAnsi="Times New Roman"/>
          <w:color w:val="000000"/>
        </w:rPr>
        <w:t>создавать текст-рассуждение: объяснять вред для здоровья и самочувствия организма вредных привычек;</w:t>
      </w:r>
    </w:p>
    <w:p w14:paraId="19426665" w14:textId="77777777" w:rsidR="002650D5" w:rsidRPr="00BB48AC" w:rsidRDefault="002650D5" w:rsidP="002650D5">
      <w:pPr>
        <w:spacing w:after="0" w:line="257" w:lineRule="auto"/>
        <w:ind w:firstLine="600"/>
        <w:jc w:val="both"/>
      </w:pPr>
      <w:r w:rsidRPr="00BB48AC">
        <w:rPr>
          <w:rFonts w:ascii="Times New Roman" w:hAnsi="Times New Roman"/>
          <w:color w:val="000000"/>
        </w:rPr>
        <w:t>описывать ситуации проявления нравственных качеств: отзывчивости, доброты, справедливости и других;</w:t>
      </w:r>
    </w:p>
    <w:p w14:paraId="235EF45B" w14:textId="77777777" w:rsidR="002650D5" w:rsidRPr="00BB48AC" w:rsidRDefault="002650D5" w:rsidP="002650D5">
      <w:pPr>
        <w:spacing w:after="0" w:line="257" w:lineRule="auto"/>
        <w:ind w:firstLine="600"/>
        <w:jc w:val="both"/>
      </w:pPr>
      <w:r w:rsidRPr="00BB48AC">
        <w:rPr>
          <w:rFonts w:ascii="Times New Roman" w:hAnsi="Times New Roman"/>
          <w:color w:val="000000"/>
        </w:rPr>
        <w:t>составлять краткие суждения о связях и зависимостях в природе (на основе сезонных изменений, особенностей жизни природных зон, пищевых цепей);</w:t>
      </w:r>
    </w:p>
    <w:p w14:paraId="0CD0FB5D" w14:textId="77777777" w:rsidR="002650D5" w:rsidRPr="00BB48AC" w:rsidRDefault="002650D5" w:rsidP="002650D5">
      <w:pPr>
        <w:spacing w:after="0" w:line="257" w:lineRule="auto"/>
        <w:ind w:firstLine="600"/>
        <w:jc w:val="both"/>
      </w:pPr>
      <w:r w:rsidRPr="00BB48AC">
        <w:rPr>
          <w:rFonts w:ascii="Times New Roman" w:hAnsi="Times New Roman"/>
          <w:color w:val="000000"/>
        </w:rPr>
        <w:t>составлять небольшие тексты «Права и обязанности гражданина Российской Федерации»;</w:t>
      </w:r>
    </w:p>
    <w:p w14:paraId="4847CA05" w14:textId="77777777" w:rsidR="002650D5" w:rsidRPr="00BB48AC" w:rsidRDefault="002650D5" w:rsidP="002650D5">
      <w:pPr>
        <w:spacing w:after="0" w:line="257" w:lineRule="auto"/>
        <w:ind w:firstLine="600"/>
        <w:jc w:val="both"/>
      </w:pPr>
      <w:r w:rsidRPr="00BB48AC">
        <w:rPr>
          <w:rFonts w:ascii="Times New Roman" w:hAnsi="Times New Roman"/>
          <w:color w:val="000000"/>
        </w:rPr>
        <w:t>создавать небольшие тексты о знаменательных страницах истории нашей страны (в рамках изученного).</w:t>
      </w:r>
    </w:p>
    <w:p w14:paraId="051DF43E" w14:textId="77777777" w:rsidR="002650D5" w:rsidRPr="00BB48AC" w:rsidRDefault="002650D5" w:rsidP="002650D5">
      <w:pPr>
        <w:spacing w:after="0" w:line="257" w:lineRule="auto"/>
        <w:ind w:left="120"/>
        <w:jc w:val="both"/>
      </w:pPr>
    </w:p>
    <w:p w14:paraId="692F9A81" w14:textId="77777777" w:rsidR="002650D5" w:rsidRPr="00BB48AC" w:rsidRDefault="002650D5" w:rsidP="002650D5">
      <w:pPr>
        <w:spacing w:after="0" w:line="257" w:lineRule="auto"/>
        <w:ind w:left="120"/>
        <w:jc w:val="both"/>
      </w:pPr>
      <w:r w:rsidRPr="00BB48AC">
        <w:rPr>
          <w:rFonts w:ascii="Times New Roman" w:hAnsi="Times New Roman"/>
          <w:b/>
          <w:color w:val="000000"/>
        </w:rPr>
        <w:t>Регулятивные универсальные учебные действия:</w:t>
      </w:r>
    </w:p>
    <w:p w14:paraId="6247389A" w14:textId="77777777" w:rsidR="002650D5" w:rsidRPr="00BB48AC" w:rsidRDefault="002650D5" w:rsidP="002650D5">
      <w:pPr>
        <w:spacing w:after="0" w:line="257" w:lineRule="auto"/>
        <w:ind w:firstLine="600"/>
        <w:jc w:val="both"/>
      </w:pPr>
      <w:r w:rsidRPr="00BB48AC">
        <w:rPr>
          <w:rFonts w:ascii="Times New Roman" w:hAnsi="Times New Roman"/>
          <w:color w:val="000000"/>
        </w:rPr>
        <w:t>Регулятивные универсальные учебные действия способствуют формированию умений:</w:t>
      </w:r>
    </w:p>
    <w:p w14:paraId="615361CE" w14:textId="77777777" w:rsidR="002650D5" w:rsidRPr="00BB48AC" w:rsidRDefault="002650D5" w:rsidP="002650D5">
      <w:pPr>
        <w:spacing w:after="0" w:line="257" w:lineRule="auto"/>
        <w:ind w:firstLine="600"/>
        <w:jc w:val="both"/>
      </w:pPr>
      <w:r w:rsidRPr="00BB48AC">
        <w:rPr>
          <w:rFonts w:ascii="Times New Roman" w:hAnsi="Times New Roman"/>
          <w:color w:val="000000"/>
        </w:rPr>
        <w:t xml:space="preserve">самостоятельно планировать алгоритм решения учебной задачи; </w:t>
      </w:r>
    </w:p>
    <w:p w14:paraId="56DC1153" w14:textId="77777777" w:rsidR="002650D5" w:rsidRPr="00BB48AC" w:rsidRDefault="002650D5" w:rsidP="002650D5">
      <w:pPr>
        <w:spacing w:after="0" w:line="257" w:lineRule="auto"/>
        <w:ind w:firstLine="600"/>
        <w:jc w:val="both"/>
      </w:pPr>
      <w:r w:rsidRPr="00BB48AC">
        <w:rPr>
          <w:rFonts w:ascii="Times New Roman" w:hAnsi="Times New Roman"/>
          <w:color w:val="000000"/>
        </w:rPr>
        <w:t>предвидеть трудности и возможные ошибки;</w:t>
      </w:r>
    </w:p>
    <w:p w14:paraId="53916FCC" w14:textId="77777777" w:rsidR="002650D5" w:rsidRPr="00BB48AC" w:rsidRDefault="002650D5" w:rsidP="002650D5">
      <w:pPr>
        <w:spacing w:after="0" w:line="257" w:lineRule="auto"/>
        <w:ind w:firstLine="600"/>
        <w:jc w:val="both"/>
      </w:pPr>
      <w:r w:rsidRPr="00BB48AC">
        <w:rPr>
          <w:rFonts w:ascii="Times New Roman" w:hAnsi="Times New Roman"/>
          <w:color w:val="000000"/>
        </w:rPr>
        <w:t>контролировать процесс и результат выполнения задания, корректировать учебные действия при необходимости;</w:t>
      </w:r>
    </w:p>
    <w:p w14:paraId="0D7ACC5D" w14:textId="77777777" w:rsidR="002650D5" w:rsidRPr="00BB48AC" w:rsidRDefault="002650D5" w:rsidP="002650D5">
      <w:pPr>
        <w:spacing w:after="0" w:line="257" w:lineRule="auto"/>
        <w:ind w:firstLine="600"/>
        <w:jc w:val="both"/>
      </w:pPr>
      <w:r w:rsidRPr="00BB48AC">
        <w:rPr>
          <w:rFonts w:ascii="Times New Roman" w:hAnsi="Times New Roman"/>
          <w:color w:val="000000"/>
        </w:rPr>
        <w:t>принимать оценку своей работы; планировать работу над ошибками;</w:t>
      </w:r>
    </w:p>
    <w:p w14:paraId="3AFECACD" w14:textId="77777777" w:rsidR="002650D5" w:rsidRPr="00BB48AC" w:rsidRDefault="002650D5" w:rsidP="002650D5">
      <w:pPr>
        <w:spacing w:after="0" w:line="257" w:lineRule="auto"/>
        <w:ind w:firstLine="600"/>
        <w:jc w:val="both"/>
      </w:pPr>
      <w:r w:rsidRPr="00BB48AC">
        <w:rPr>
          <w:rFonts w:ascii="Times New Roman" w:hAnsi="Times New Roman"/>
          <w:color w:val="000000"/>
        </w:rPr>
        <w:t>находить ошибки в своей и чужих работах, устанавливать их причины.</w:t>
      </w:r>
    </w:p>
    <w:p w14:paraId="5BB6EB18" w14:textId="77777777" w:rsidR="002650D5" w:rsidRPr="00BB48AC" w:rsidRDefault="002650D5" w:rsidP="002650D5">
      <w:pPr>
        <w:spacing w:after="0" w:line="257" w:lineRule="auto"/>
        <w:ind w:left="120"/>
        <w:jc w:val="both"/>
      </w:pPr>
    </w:p>
    <w:p w14:paraId="1365E2A5" w14:textId="77777777" w:rsidR="002650D5" w:rsidRPr="00BB48AC" w:rsidRDefault="002650D5" w:rsidP="002650D5">
      <w:pPr>
        <w:spacing w:after="0" w:line="257" w:lineRule="auto"/>
        <w:ind w:left="120"/>
        <w:jc w:val="both"/>
      </w:pPr>
      <w:r w:rsidRPr="00BB48AC">
        <w:rPr>
          <w:rFonts w:ascii="Times New Roman" w:hAnsi="Times New Roman"/>
          <w:b/>
          <w:color w:val="000000"/>
        </w:rPr>
        <w:t>Совместная деятельность:</w:t>
      </w:r>
    </w:p>
    <w:p w14:paraId="46B48F22" w14:textId="77777777" w:rsidR="002650D5" w:rsidRPr="00BB48AC" w:rsidRDefault="002650D5" w:rsidP="002650D5">
      <w:pPr>
        <w:spacing w:after="0" w:line="257" w:lineRule="auto"/>
        <w:ind w:firstLine="600"/>
        <w:jc w:val="both"/>
      </w:pPr>
      <w:r w:rsidRPr="00BB48AC">
        <w:rPr>
          <w:rFonts w:ascii="Times New Roman" w:hAnsi="Times New Roman"/>
          <w:color w:val="000000"/>
        </w:rPr>
        <w:t>выполнять правила совместной деятельности при выполнении разных ролей: руководителя, подчинённого, напарника, члена большого коллектива;</w:t>
      </w:r>
    </w:p>
    <w:p w14:paraId="17E3F83A" w14:textId="77777777" w:rsidR="002650D5" w:rsidRPr="00BB48AC" w:rsidRDefault="002650D5" w:rsidP="002650D5">
      <w:pPr>
        <w:spacing w:after="0" w:line="257" w:lineRule="auto"/>
        <w:ind w:firstLine="600"/>
        <w:jc w:val="both"/>
      </w:pPr>
      <w:r w:rsidRPr="00BB48AC">
        <w:rPr>
          <w:rFonts w:ascii="Times New Roman" w:hAnsi="Times New Roman"/>
          <w:color w:val="000000"/>
        </w:rPr>
        <w:t>ответственно относиться к своим обязанностям в процессе совместной деятельности, объективно оценивать свой вклад в общее дело;</w:t>
      </w:r>
    </w:p>
    <w:p w14:paraId="1FB679A0" w14:textId="77777777" w:rsidR="002650D5" w:rsidRPr="00BB48AC" w:rsidRDefault="002650D5" w:rsidP="002650D5">
      <w:pPr>
        <w:spacing w:after="0" w:line="257" w:lineRule="auto"/>
        <w:ind w:firstLine="600"/>
        <w:jc w:val="both"/>
        <w:rPr>
          <w:rFonts w:ascii="Times New Roman" w:hAnsi="Times New Roman"/>
          <w:color w:val="000000"/>
        </w:rPr>
      </w:pPr>
      <w:r w:rsidRPr="00BB48AC">
        <w:rPr>
          <w:rFonts w:ascii="Times New Roman" w:hAnsi="Times New Roman"/>
          <w:color w:val="000000"/>
        </w:rPr>
        <w:t xml:space="preserve">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 </w:t>
      </w:r>
    </w:p>
    <w:p w14:paraId="31F7F3E0" w14:textId="77777777" w:rsidR="005A747F" w:rsidRPr="00BB48AC" w:rsidRDefault="005A747F" w:rsidP="002650D5">
      <w:pPr>
        <w:spacing w:after="0" w:line="257" w:lineRule="auto"/>
        <w:ind w:firstLine="600"/>
        <w:jc w:val="both"/>
        <w:rPr>
          <w:rFonts w:ascii="Times New Roman" w:hAnsi="Times New Roman"/>
          <w:color w:val="000000"/>
        </w:rPr>
      </w:pPr>
    </w:p>
    <w:p w14:paraId="18C7947F" w14:textId="77777777" w:rsidR="005A747F" w:rsidRPr="00BB48AC" w:rsidRDefault="005A747F" w:rsidP="00112776">
      <w:pPr>
        <w:spacing w:after="0" w:line="240" w:lineRule="auto"/>
        <w:ind w:left="120"/>
        <w:jc w:val="center"/>
        <w:rPr>
          <w:rFonts w:ascii="Times New Roman" w:hAnsi="Times New Roman"/>
          <w:b/>
          <w:color w:val="000000"/>
        </w:rPr>
      </w:pPr>
      <w:r w:rsidRPr="00BB48AC">
        <w:rPr>
          <w:rFonts w:ascii="Times New Roman" w:hAnsi="Times New Roman"/>
          <w:b/>
          <w:color w:val="000000"/>
        </w:rPr>
        <w:t xml:space="preserve">ПЛАНИРУЕМЫЕ РЕЗУЛЬТАТЫ ОСВОЕНИЯ ПРОГРАММЫ ПО ОКРУЖАЮЩЕМУ МИРУ НА УРОВНЕ </w:t>
      </w:r>
    </w:p>
    <w:p w14:paraId="5768964F" w14:textId="1C0C23D6" w:rsidR="005A747F" w:rsidRPr="00BB48AC" w:rsidRDefault="005A747F" w:rsidP="00112776">
      <w:pPr>
        <w:spacing w:after="0" w:line="240" w:lineRule="auto"/>
        <w:ind w:left="120"/>
        <w:jc w:val="center"/>
      </w:pPr>
      <w:r w:rsidRPr="00BB48AC">
        <w:rPr>
          <w:rFonts w:ascii="Times New Roman" w:hAnsi="Times New Roman"/>
          <w:b/>
          <w:color w:val="000000"/>
        </w:rPr>
        <w:t>НАЧАЛЬНОГО ОБЩЕГО ОБРАЗОВАНИЯ</w:t>
      </w:r>
    </w:p>
    <w:p w14:paraId="625B3608" w14:textId="77777777" w:rsidR="005A747F" w:rsidRPr="00BB48AC" w:rsidRDefault="005A747F" w:rsidP="00112776">
      <w:pPr>
        <w:spacing w:after="0" w:line="240" w:lineRule="auto"/>
        <w:ind w:left="120"/>
        <w:jc w:val="both"/>
      </w:pPr>
    </w:p>
    <w:p w14:paraId="6034A8DF" w14:textId="77777777" w:rsidR="005A747F" w:rsidRPr="00BB48AC" w:rsidRDefault="005A747F" w:rsidP="005A747F">
      <w:pPr>
        <w:spacing w:after="0" w:line="269" w:lineRule="auto"/>
        <w:ind w:left="120"/>
        <w:jc w:val="center"/>
      </w:pPr>
      <w:r w:rsidRPr="00BB48AC">
        <w:rPr>
          <w:rFonts w:ascii="Times New Roman" w:hAnsi="Times New Roman"/>
          <w:b/>
          <w:color w:val="000000"/>
        </w:rPr>
        <w:lastRenderedPageBreak/>
        <w:t>ЛИЧНОСТНЫЕ РЕЗУЛЬТАТЫ</w:t>
      </w:r>
    </w:p>
    <w:p w14:paraId="5F3F564A" w14:textId="77777777" w:rsidR="005A747F" w:rsidRPr="00BB48AC" w:rsidRDefault="005A747F" w:rsidP="005A747F">
      <w:pPr>
        <w:spacing w:after="0" w:line="269" w:lineRule="auto"/>
        <w:ind w:firstLine="600"/>
        <w:jc w:val="both"/>
      </w:pPr>
      <w:r w:rsidRPr="00BB48AC">
        <w:rPr>
          <w:rFonts w:ascii="Times New Roman" w:hAnsi="Times New Roman"/>
          <w:color w:val="000000"/>
        </w:rPr>
        <w:t>Личностные результаты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14:paraId="1BDE4893" w14:textId="77777777" w:rsidR="005A747F" w:rsidRPr="00BB48AC" w:rsidRDefault="005A747F" w:rsidP="005A747F">
      <w:pPr>
        <w:spacing w:after="0"/>
        <w:ind w:left="120"/>
        <w:jc w:val="both"/>
      </w:pPr>
      <w:r w:rsidRPr="00BB48AC">
        <w:rPr>
          <w:rFonts w:ascii="Times New Roman" w:hAnsi="Times New Roman"/>
          <w:b/>
          <w:color w:val="000000"/>
        </w:rPr>
        <w:t>1)</w:t>
      </w:r>
      <w:r w:rsidRPr="00BB48AC">
        <w:rPr>
          <w:rFonts w:ascii="Times New Roman" w:hAnsi="Times New Roman"/>
          <w:color w:val="000000"/>
        </w:rPr>
        <w:t xml:space="preserve"> </w:t>
      </w:r>
      <w:r w:rsidRPr="00BB48AC">
        <w:rPr>
          <w:rFonts w:ascii="Times New Roman" w:hAnsi="Times New Roman"/>
          <w:b/>
          <w:color w:val="000000"/>
        </w:rPr>
        <w:t>гражданско-патриотического воспитания:</w:t>
      </w:r>
    </w:p>
    <w:p w14:paraId="3992F443" w14:textId="77777777" w:rsidR="005A747F" w:rsidRPr="00BB48AC" w:rsidRDefault="005A747F" w:rsidP="005A747F">
      <w:pPr>
        <w:spacing w:after="0" w:line="269" w:lineRule="auto"/>
        <w:ind w:firstLine="600"/>
        <w:jc w:val="both"/>
      </w:pPr>
      <w:r w:rsidRPr="00BB48AC">
        <w:rPr>
          <w:rFonts w:ascii="Times New Roman" w:hAnsi="Times New Roman"/>
          <w:color w:val="000000"/>
        </w:rPr>
        <w:t>становление ценностного отношения к своей Родине – России; понимание особой роли многонациональной России в современном мире;</w:t>
      </w:r>
    </w:p>
    <w:p w14:paraId="55B18568" w14:textId="77777777" w:rsidR="005A747F" w:rsidRPr="00BB48AC" w:rsidRDefault="005A747F" w:rsidP="005A747F">
      <w:pPr>
        <w:spacing w:after="0" w:line="269" w:lineRule="auto"/>
        <w:ind w:firstLine="600"/>
        <w:jc w:val="both"/>
      </w:pPr>
      <w:r w:rsidRPr="00BB48AC">
        <w:rPr>
          <w:rFonts w:ascii="Times New Roman" w:hAnsi="Times New Roman"/>
          <w:color w:val="000000"/>
        </w:rPr>
        <w:t>осознание своей этнокультурной и российской гражданской идентичности, принадлежности к российскому народу, к своей национальной общности;</w:t>
      </w:r>
    </w:p>
    <w:p w14:paraId="1657C32C" w14:textId="77777777" w:rsidR="005A747F" w:rsidRPr="00BB48AC" w:rsidRDefault="005A747F" w:rsidP="005A747F">
      <w:pPr>
        <w:spacing w:after="0" w:line="269" w:lineRule="auto"/>
        <w:ind w:firstLine="600"/>
        <w:jc w:val="both"/>
      </w:pPr>
      <w:r w:rsidRPr="00BB48AC">
        <w:rPr>
          <w:rFonts w:ascii="Times New Roman" w:hAnsi="Times New Roman"/>
          <w:color w:val="000000"/>
        </w:rPr>
        <w:t>сопричастность к прошлому, настоящему и будущему своей страны и родного края;</w:t>
      </w:r>
    </w:p>
    <w:p w14:paraId="3FE72109" w14:textId="77777777" w:rsidR="005A747F" w:rsidRPr="00BB48AC" w:rsidRDefault="005A747F" w:rsidP="005A747F">
      <w:pPr>
        <w:spacing w:after="0" w:line="269" w:lineRule="auto"/>
        <w:ind w:firstLine="600"/>
        <w:jc w:val="both"/>
      </w:pPr>
      <w:r w:rsidRPr="00BB48AC">
        <w:rPr>
          <w:rFonts w:ascii="Times New Roman" w:hAnsi="Times New Roman"/>
          <w:color w:val="000000"/>
        </w:rPr>
        <w:t>проявление интереса к истории и многонациональной культуре своей страны, уважения к своему и другим народам;</w:t>
      </w:r>
    </w:p>
    <w:p w14:paraId="20EB3D00" w14:textId="77777777" w:rsidR="005A747F" w:rsidRPr="00BB48AC" w:rsidRDefault="005A747F" w:rsidP="005A747F">
      <w:pPr>
        <w:spacing w:after="0" w:line="269" w:lineRule="auto"/>
        <w:ind w:firstLine="600"/>
        <w:jc w:val="both"/>
      </w:pPr>
      <w:r w:rsidRPr="00BB48AC">
        <w:rPr>
          <w:rFonts w:ascii="Times New Roman" w:hAnsi="Times New Roman"/>
          <w:color w:val="000000"/>
        </w:rPr>
        <w:t>первоначальные представления о человеке как члене общества, осознание прав и ответственности человека как члена общества;</w:t>
      </w:r>
    </w:p>
    <w:p w14:paraId="7B8FDD99" w14:textId="77777777" w:rsidR="005A747F" w:rsidRPr="00BB48AC" w:rsidRDefault="005A747F" w:rsidP="005A747F">
      <w:pPr>
        <w:spacing w:after="0"/>
        <w:ind w:left="120"/>
        <w:jc w:val="both"/>
      </w:pPr>
      <w:r w:rsidRPr="00BB48AC">
        <w:rPr>
          <w:rFonts w:ascii="Times New Roman" w:hAnsi="Times New Roman"/>
          <w:b/>
          <w:color w:val="000000"/>
        </w:rPr>
        <w:t>2)</w:t>
      </w:r>
      <w:r w:rsidRPr="00BB48AC">
        <w:rPr>
          <w:rFonts w:ascii="Times New Roman" w:hAnsi="Times New Roman"/>
          <w:color w:val="000000"/>
        </w:rPr>
        <w:t xml:space="preserve"> </w:t>
      </w:r>
      <w:r w:rsidRPr="00BB48AC">
        <w:rPr>
          <w:rFonts w:ascii="Times New Roman" w:hAnsi="Times New Roman"/>
          <w:b/>
          <w:color w:val="000000"/>
        </w:rPr>
        <w:t>духовно-нравственного воспитания:</w:t>
      </w:r>
    </w:p>
    <w:p w14:paraId="5935240D" w14:textId="77777777" w:rsidR="005A747F" w:rsidRPr="00BB48AC" w:rsidRDefault="005A747F" w:rsidP="005A747F">
      <w:pPr>
        <w:spacing w:after="0" w:line="269" w:lineRule="auto"/>
        <w:ind w:firstLine="600"/>
        <w:jc w:val="both"/>
      </w:pPr>
      <w:r w:rsidRPr="00BB48AC">
        <w:rPr>
          <w:rFonts w:ascii="Times New Roman" w:hAnsi="Times New Roman"/>
          <w:color w:val="000000"/>
        </w:rPr>
        <w:t>проявление культуры общения, уважительного отношения к людям, их взглядам, признанию их индивидуальности;</w:t>
      </w:r>
    </w:p>
    <w:p w14:paraId="66B4EF19" w14:textId="77777777" w:rsidR="005A747F" w:rsidRPr="00BB48AC" w:rsidRDefault="005A747F" w:rsidP="005A747F">
      <w:pPr>
        <w:spacing w:after="0" w:line="269" w:lineRule="auto"/>
        <w:ind w:firstLine="600"/>
        <w:jc w:val="both"/>
      </w:pPr>
      <w:r w:rsidRPr="00BB48AC">
        <w:rPr>
          <w:rFonts w:ascii="Times New Roman" w:hAnsi="Times New Roman"/>
          <w:color w:val="000000"/>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14:paraId="46456CE5" w14:textId="77777777" w:rsidR="005A747F" w:rsidRPr="00BB48AC" w:rsidRDefault="005A747F" w:rsidP="005A747F">
      <w:pPr>
        <w:spacing w:after="0" w:line="269" w:lineRule="auto"/>
        <w:ind w:firstLine="600"/>
        <w:jc w:val="both"/>
      </w:pPr>
      <w:r w:rsidRPr="00BB48AC">
        <w:rPr>
          <w:rFonts w:ascii="Times New Roman" w:hAnsi="Times New Roman"/>
          <w:color w:val="000000"/>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14:paraId="706F6CB9" w14:textId="77777777" w:rsidR="005A747F" w:rsidRPr="00BB48AC" w:rsidRDefault="005A747F" w:rsidP="005A747F">
      <w:pPr>
        <w:spacing w:after="0"/>
        <w:ind w:left="120"/>
        <w:jc w:val="both"/>
      </w:pPr>
      <w:r w:rsidRPr="00BB48AC">
        <w:rPr>
          <w:rFonts w:ascii="Times New Roman" w:hAnsi="Times New Roman"/>
          <w:b/>
          <w:color w:val="000000"/>
        </w:rPr>
        <w:t>3)</w:t>
      </w:r>
      <w:r w:rsidRPr="00BB48AC">
        <w:rPr>
          <w:rFonts w:ascii="Times New Roman" w:hAnsi="Times New Roman"/>
          <w:color w:val="000000"/>
        </w:rPr>
        <w:t xml:space="preserve"> </w:t>
      </w:r>
      <w:r w:rsidRPr="00BB48AC">
        <w:rPr>
          <w:rFonts w:ascii="Times New Roman" w:hAnsi="Times New Roman"/>
          <w:b/>
          <w:color w:val="000000"/>
        </w:rPr>
        <w:t>эстетического воспитания:</w:t>
      </w:r>
    </w:p>
    <w:p w14:paraId="7DAAE5BF" w14:textId="77777777" w:rsidR="005A747F" w:rsidRPr="00BB48AC" w:rsidRDefault="005A747F" w:rsidP="005A747F">
      <w:pPr>
        <w:spacing w:after="0" w:line="269" w:lineRule="auto"/>
        <w:ind w:firstLine="600"/>
        <w:jc w:val="both"/>
      </w:pPr>
      <w:r w:rsidRPr="00BB48AC">
        <w:rPr>
          <w:rFonts w:ascii="Times New Roman" w:hAnsi="Times New Roman"/>
          <w:color w:val="000000"/>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14:paraId="203CC9FF" w14:textId="77777777" w:rsidR="005A747F" w:rsidRPr="00BB48AC" w:rsidRDefault="005A747F" w:rsidP="005A747F">
      <w:pPr>
        <w:spacing w:after="0" w:line="269" w:lineRule="auto"/>
        <w:ind w:firstLine="600"/>
        <w:jc w:val="both"/>
      </w:pPr>
      <w:r w:rsidRPr="00BB48AC">
        <w:rPr>
          <w:rFonts w:ascii="Times New Roman" w:hAnsi="Times New Roman"/>
          <w:color w:val="000000"/>
        </w:rPr>
        <w:t>использование полученных знаний в продуктивной и преобразующей деятельности, в разных видах художественной деятельности.</w:t>
      </w:r>
    </w:p>
    <w:p w14:paraId="571E0DFB" w14:textId="77777777" w:rsidR="005A747F" w:rsidRPr="00BB48AC" w:rsidRDefault="005A747F">
      <w:pPr>
        <w:numPr>
          <w:ilvl w:val="0"/>
          <w:numId w:val="115"/>
        </w:numPr>
        <w:spacing w:after="0" w:line="276" w:lineRule="auto"/>
        <w:jc w:val="both"/>
      </w:pPr>
      <w:r w:rsidRPr="00BB48AC">
        <w:rPr>
          <w:rFonts w:ascii="Times New Roman" w:hAnsi="Times New Roman"/>
          <w:b/>
          <w:color w:val="000000"/>
        </w:rPr>
        <w:t>4)</w:t>
      </w:r>
      <w:r w:rsidRPr="00BB48AC">
        <w:rPr>
          <w:rFonts w:ascii="Times New Roman" w:hAnsi="Times New Roman"/>
          <w:color w:val="000000"/>
        </w:rPr>
        <w:t xml:space="preserve"> </w:t>
      </w:r>
      <w:r w:rsidRPr="00BB48AC">
        <w:rPr>
          <w:rFonts w:ascii="Times New Roman" w:hAnsi="Times New Roman"/>
          <w:b/>
          <w:color w:val="000000"/>
          <w:spacing w:val="-6"/>
        </w:rPr>
        <w:t>физического воспитания, формирования культуры здоровья и эмоционального</w:t>
      </w:r>
      <w:r w:rsidRPr="00BB48AC">
        <w:rPr>
          <w:rFonts w:ascii="Times New Roman" w:hAnsi="Times New Roman"/>
          <w:b/>
          <w:color w:val="000000"/>
        </w:rPr>
        <w:t xml:space="preserve"> благополучия:</w:t>
      </w:r>
    </w:p>
    <w:p w14:paraId="370B47ED" w14:textId="77777777" w:rsidR="005A747F" w:rsidRPr="00BB48AC" w:rsidRDefault="005A747F" w:rsidP="005A747F">
      <w:pPr>
        <w:spacing w:after="0" w:line="252" w:lineRule="auto"/>
        <w:ind w:firstLine="600"/>
        <w:jc w:val="both"/>
      </w:pPr>
      <w:r w:rsidRPr="00BB48AC">
        <w:rPr>
          <w:rFonts w:ascii="Times New Roman" w:hAnsi="Times New Roman"/>
          <w:color w:val="000000"/>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14:paraId="46D31E99" w14:textId="77777777" w:rsidR="005A747F" w:rsidRPr="00BB48AC" w:rsidRDefault="005A747F" w:rsidP="005A747F">
      <w:pPr>
        <w:spacing w:after="0" w:line="257" w:lineRule="auto"/>
        <w:ind w:firstLine="600"/>
        <w:jc w:val="both"/>
      </w:pPr>
      <w:r w:rsidRPr="00BB48AC">
        <w:rPr>
          <w:rFonts w:ascii="Times New Roman" w:hAnsi="Times New Roman"/>
          <w:color w:val="000000"/>
        </w:rPr>
        <w:t>приобретение опыта эмоционального отношения к среде обитания, бережное отношение к физическому и психическому здоровью;</w:t>
      </w:r>
    </w:p>
    <w:p w14:paraId="2C49A2B5" w14:textId="77777777" w:rsidR="005A747F" w:rsidRPr="00BB48AC" w:rsidRDefault="005A747F" w:rsidP="005A747F">
      <w:pPr>
        <w:spacing w:after="0"/>
        <w:ind w:left="120"/>
        <w:jc w:val="both"/>
      </w:pPr>
      <w:r w:rsidRPr="00BB48AC">
        <w:rPr>
          <w:rFonts w:ascii="Times New Roman" w:hAnsi="Times New Roman"/>
          <w:b/>
          <w:color w:val="000000"/>
        </w:rPr>
        <w:t>5)</w:t>
      </w:r>
      <w:r w:rsidRPr="00BB48AC">
        <w:rPr>
          <w:rFonts w:ascii="Times New Roman" w:hAnsi="Times New Roman"/>
          <w:color w:val="000000"/>
        </w:rPr>
        <w:t xml:space="preserve"> </w:t>
      </w:r>
      <w:r w:rsidRPr="00BB48AC">
        <w:rPr>
          <w:rFonts w:ascii="Times New Roman" w:hAnsi="Times New Roman"/>
          <w:b/>
          <w:color w:val="000000"/>
        </w:rPr>
        <w:t>трудового воспитания:</w:t>
      </w:r>
    </w:p>
    <w:p w14:paraId="1FF3CC67" w14:textId="77777777" w:rsidR="005A747F" w:rsidRPr="00BB48AC" w:rsidRDefault="005A747F" w:rsidP="005A747F">
      <w:pPr>
        <w:spacing w:after="0" w:line="257" w:lineRule="auto"/>
        <w:ind w:firstLine="600"/>
        <w:jc w:val="both"/>
      </w:pPr>
      <w:r w:rsidRPr="00BB48AC">
        <w:rPr>
          <w:rFonts w:ascii="Times New Roman" w:hAnsi="Times New Roman"/>
          <w:color w:val="000000"/>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66F54C4E" w14:textId="77777777" w:rsidR="005A747F" w:rsidRPr="00BB48AC" w:rsidRDefault="005A747F" w:rsidP="005A747F">
      <w:pPr>
        <w:spacing w:after="0"/>
        <w:ind w:left="120"/>
        <w:jc w:val="both"/>
      </w:pPr>
      <w:r w:rsidRPr="00BB48AC">
        <w:rPr>
          <w:rFonts w:ascii="Times New Roman" w:hAnsi="Times New Roman"/>
          <w:b/>
          <w:color w:val="000000"/>
        </w:rPr>
        <w:t>6)</w:t>
      </w:r>
      <w:r w:rsidRPr="00BB48AC">
        <w:rPr>
          <w:rFonts w:ascii="Times New Roman" w:hAnsi="Times New Roman"/>
          <w:color w:val="000000"/>
        </w:rPr>
        <w:t xml:space="preserve"> </w:t>
      </w:r>
      <w:r w:rsidRPr="00BB48AC">
        <w:rPr>
          <w:rFonts w:ascii="Times New Roman" w:hAnsi="Times New Roman"/>
          <w:b/>
          <w:color w:val="000000"/>
        </w:rPr>
        <w:t>экологического воспитания:</w:t>
      </w:r>
    </w:p>
    <w:p w14:paraId="6B7D31B6" w14:textId="77777777" w:rsidR="005A747F" w:rsidRPr="00BB48AC" w:rsidRDefault="005A747F" w:rsidP="005A747F">
      <w:pPr>
        <w:spacing w:after="0" w:line="257" w:lineRule="auto"/>
        <w:ind w:firstLine="600"/>
        <w:jc w:val="both"/>
      </w:pPr>
      <w:r w:rsidRPr="00BB48AC">
        <w:rPr>
          <w:rFonts w:ascii="Times New Roman" w:hAnsi="Times New Roman"/>
          <w:color w:val="000000"/>
        </w:rPr>
        <w:t>осознание роли человека в природе и обществе, принятие экологических норм поведения, бережного отношения к природе, неприятие действий, приносящих вред природе;</w:t>
      </w:r>
    </w:p>
    <w:p w14:paraId="3CE90A1B" w14:textId="77777777" w:rsidR="005A747F" w:rsidRPr="00BB48AC" w:rsidRDefault="005A747F" w:rsidP="005A747F">
      <w:pPr>
        <w:spacing w:after="0"/>
        <w:ind w:left="120"/>
        <w:jc w:val="both"/>
      </w:pPr>
      <w:r w:rsidRPr="00BB48AC">
        <w:rPr>
          <w:rFonts w:ascii="Times New Roman" w:hAnsi="Times New Roman"/>
          <w:b/>
          <w:color w:val="000000"/>
        </w:rPr>
        <w:t>7)</w:t>
      </w:r>
      <w:r w:rsidRPr="00BB48AC">
        <w:rPr>
          <w:rFonts w:ascii="Times New Roman" w:hAnsi="Times New Roman"/>
          <w:color w:val="000000"/>
        </w:rPr>
        <w:t xml:space="preserve"> </w:t>
      </w:r>
      <w:r w:rsidRPr="00BB48AC">
        <w:rPr>
          <w:rFonts w:ascii="Times New Roman" w:hAnsi="Times New Roman"/>
          <w:b/>
          <w:color w:val="000000"/>
        </w:rPr>
        <w:t>ценности научного познания:</w:t>
      </w:r>
    </w:p>
    <w:p w14:paraId="5335725E" w14:textId="77777777" w:rsidR="005A747F" w:rsidRPr="00BB48AC" w:rsidRDefault="005A747F" w:rsidP="005A747F">
      <w:pPr>
        <w:spacing w:after="0" w:line="257" w:lineRule="auto"/>
        <w:ind w:firstLine="600"/>
        <w:jc w:val="both"/>
      </w:pPr>
      <w:r w:rsidRPr="00BB48AC">
        <w:rPr>
          <w:rFonts w:ascii="Times New Roman" w:hAnsi="Times New Roman"/>
          <w:color w:val="000000"/>
        </w:rPr>
        <w:lastRenderedPageBreak/>
        <w:t>осознание ценности познания для развития человека, необходимости самообразования и саморазвития;</w:t>
      </w:r>
    </w:p>
    <w:p w14:paraId="447161B5" w14:textId="77777777" w:rsidR="005A747F" w:rsidRPr="00BB48AC" w:rsidRDefault="005A747F" w:rsidP="005A747F">
      <w:pPr>
        <w:spacing w:after="0" w:line="257" w:lineRule="auto"/>
        <w:ind w:firstLine="600"/>
        <w:jc w:val="both"/>
        <w:rPr>
          <w:rFonts w:ascii="Times New Roman" w:hAnsi="Times New Roman"/>
          <w:color w:val="000000"/>
        </w:rPr>
      </w:pPr>
      <w:r w:rsidRPr="00BB48AC">
        <w:rPr>
          <w:rFonts w:ascii="Times New Roman" w:hAnsi="Times New Roman"/>
          <w:color w:val="000000"/>
        </w:rPr>
        <w:t>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w:t>
      </w:r>
    </w:p>
    <w:p w14:paraId="6810716A" w14:textId="77777777" w:rsidR="005A747F" w:rsidRPr="00BB48AC" w:rsidRDefault="005A747F" w:rsidP="005A747F">
      <w:pPr>
        <w:spacing w:after="0" w:line="257" w:lineRule="auto"/>
        <w:ind w:firstLine="600"/>
        <w:jc w:val="both"/>
      </w:pPr>
    </w:p>
    <w:p w14:paraId="4CBE2343" w14:textId="77777777" w:rsidR="005A747F" w:rsidRPr="00BB48AC" w:rsidRDefault="005A747F" w:rsidP="005A747F">
      <w:pPr>
        <w:spacing w:after="0"/>
        <w:ind w:left="120"/>
        <w:jc w:val="center"/>
      </w:pPr>
      <w:r w:rsidRPr="00BB48AC">
        <w:rPr>
          <w:rFonts w:ascii="Times New Roman" w:hAnsi="Times New Roman"/>
          <w:b/>
          <w:color w:val="000000"/>
        </w:rPr>
        <w:t>МЕТАПРЕДМЕТНЫЕ РЕЗУЛЬТАТЫ</w:t>
      </w:r>
    </w:p>
    <w:p w14:paraId="355B9842" w14:textId="77777777" w:rsidR="005A747F" w:rsidRPr="00BB48AC" w:rsidRDefault="005A747F" w:rsidP="005A747F">
      <w:pPr>
        <w:spacing w:after="0" w:line="257" w:lineRule="auto"/>
        <w:ind w:firstLine="600"/>
        <w:jc w:val="both"/>
      </w:pPr>
      <w:r w:rsidRPr="00BB48AC">
        <w:rPr>
          <w:rFonts w:ascii="Times New Roman" w:hAnsi="Times New Roman"/>
          <w:color w:val="000000"/>
        </w:rPr>
        <w:t xml:space="preserve">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15ECEA6E" w14:textId="77777777" w:rsidR="005A747F" w:rsidRPr="00BB48AC" w:rsidRDefault="005A747F" w:rsidP="005A747F">
      <w:pPr>
        <w:spacing w:after="0" w:line="257" w:lineRule="auto"/>
        <w:ind w:left="120"/>
        <w:jc w:val="both"/>
      </w:pPr>
      <w:r w:rsidRPr="00BB48AC">
        <w:rPr>
          <w:rFonts w:ascii="Times New Roman" w:hAnsi="Times New Roman"/>
          <w:b/>
          <w:color w:val="000000"/>
        </w:rPr>
        <w:t>Познавательные универсальные учебные действия</w:t>
      </w:r>
    </w:p>
    <w:p w14:paraId="3CEA3841" w14:textId="77777777" w:rsidR="005A747F" w:rsidRPr="00BB48AC" w:rsidRDefault="005A747F" w:rsidP="005A747F">
      <w:pPr>
        <w:spacing w:after="0" w:line="257" w:lineRule="auto"/>
        <w:ind w:left="120"/>
        <w:jc w:val="both"/>
      </w:pPr>
      <w:r w:rsidRPr="00BB48AC">
        <w:rPr>
          <w:rFonts w:ascii="Times New Roman" w:hAnsi="Times New Roman"/>
          <w:b/>
          <w:color w:val="000000"/>
        </w:rPr>
        <w:t>Базовые логические действия:</w:t>
      </w:r>
    </w:p>
    <w:p w14:paraId="007CFB98" w14:textId="77777777" w:rsidR="005A747F" w:rsidRPr="00BB48AC" w:rsidRDefault="005A747F" w:rsidP="005A747F">
      <w:pPr>
        <w:spacing w:after="0" w:line="257" w:lineRule="auto"/>
        <w:ind w:firstLine="600"/>
        <w:jc w:val="both"/>
      </w:pPr>
      <w:r w:rsidRPr="00BB48AC">
        <w:rPr>
          <w:rFonts w:ascii="Times New Roman" w:hAnsi="Times New Roman"/>
          <w:color w:val="000000"/>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14:paraId="55CCB1DC" w14:textId="77777777" w:rsidR="005A747F" w:rsidRPr="00BB48AC" w:rsidRDefault="005A747F" w:rsidP="005A747F">
      <w:pPr>
        <w:spacing w:after="0" w:line="257" w:lineRule="auto"/>
        <w:ind w:firstLine="600"/>
        <w:jc w:val="both"/>
      </w:pPr>
      <w:r w:rsidRPr="00BB48AC">
        <w:rPr>
          <w:rFonts w:ascii="Times New Roman" w:hAnsi="Times New Roman"/>
          <w:color w:val="000000"/>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14:paraId="28D0353E" w14:textId="77777777" w:rsidR="005A747F" w:rsidRPr="00BB48AC" w:rsidRDefault="005A747F" w:rsidP="005A747F">
      <w:pPr>
        <w:spacing w:after="0" w:line="257" w:lineRule="auto"/>
        <w:ind w:firstLine="600"/>
        <w:jc w:val="both"/>
      </w:pPr>
      <w:r w:rsidRPr="00BB48AC">
        <w:rPr>
          <w:rFonts w:ascii="Times New Roman" w:hAnsi="Times New Roman"/>
          <w:color w:val="000000"/>
        </w:rPr>
        <w:t>сравнивать объекты окружающего мира, устанавливать основания для сравнения, устанавливать аналогии;</w:t>
      </w:r>
    </w:p>
    <w:p w14:paraId="5697552D" w14:textId="77777777" w:rsidR="005A747F" w:rsidRPr="00BB48AC" w:rsidRDefault="005A747F" w:rsidP="005A747F">
      <w:pPr>
        <w:spacing w:after="0" w:line="257" w:lineRule="auto"/>
        <w:ind w:firstLine="600"/>
        <w:jc w:val="both"/>
      </w:pPr>
      <w:r w:rsidRPr="00BB48AC">
        <w:rPr>
          <w:rFonts w:ascii="Times New Roman" w:hAnsi="Times New Roman"/>
          <w:color w:val="000000"/>
        </w:rPr>
        <w:t>объединять части объекта (объекты) по определённому признаку;</w:t>
      </w:r>
    </w:p>
    <w:p w14:paraId="06AB8E65" w14:textId="77777777" w:rsidR="005A747F" w:rsidRPr="00BB48AC" w:rsidRDefault="005A747F" w:rsidP="005A747F">
      <w:pPr>
        <w:spacing w:after="0" w:line="269" w:lineRule="auto"/>
        <w:ind w:firstLine="600"/>
        <w:jc w:val="both"/>
      </w:pPr>
      <w:r w:rsidRPr="00BB48AC">
        <w:rPr>
          <w:rFonts w:ascii="Times New Roman" w:hAnsi="Times New Roman"/>
          <w:color w:val="000000"/>
        </w:rPr>
        <w:t>определять существенный признак для классификации, классифицировать предложенные объекты;</w:t>
      </w:r>
    </w:p>
    <w:p w14:paraId="7E827382" w14:textId="77777777" w:rsidR="005A747F" w:rsidRPr="00BB48AC" w:rsidRDefault="005A747F" w:rsidP="005A747F">
      <w:pPr>
        <w:spacing w:after="0" w:line="269" w:lineRule="auto"/>
        <w:ind w:firstLine="600"/>
        <w:jc w:val="both"/>
      </w:pPr>
      <w:r w:rsidRPr="00BB48AC">
        <w:rPr>
          <w:rFonts w:ascii="Times New Roman" w:hAnsi="Times New Roman"/>
          <w:color w:val="000000"/>
        </w:rPr>
        <w:t>находить закономерности и противоречия в рассматриваемых фактах, данных и наблюдениях на основе предложенного алгоритма;</w:t>
      </w:r>
    </w:p>
    <w:p w14:paraId="6D96329E" w14:textId="77777777" w:rsidR="005A747F" w:rsidRPr="00BB48AC" w:rsidRDefault="005A747F" w:rsidP="005A747F">
      <w:pPr>
        <w:spacing w:after="0" w:line="269" w:lineRule="auto"/>
        <w:ind w:firstLine="600"/>
        <w:jc w:val="both"/>
      </w:pPr>
      <w:r w:rsidRPr="00BB48AC">
        <w:rPr>
          <w:rFonts w:ascii="Times New Roman" w:hAnsi="Times New Roman"/>
          <w:color w:val="000000"/>
        </w:rPr>
        <w:t>выявлять недостаток информации для решения учебной (практической) задачи на основе предложенного алгоритма.</w:t>
      </w:r>
    </w:p>
    <w:p w14:paraId="3620C2EC" w14:textId="77777777" w:rsidR="005A747F" w:rsidRPr="00BB48AC" w:rsidRDefault="005A747F" w:rsidP="005A747F">
      <w:pPr>
        <w:spacing w:after="0" w:line="269" w:lineRule="auto"/>
        <w:ind w:left="120"/>
        <w:jc w:val="both"/>
      </w:pPr>
      <w:r w:rsidRPr="00BB48AC">
        <w:rPr>
          <w:rFonts w:ascii="Times New Roman" w:hAnsi="Times New Roman"/>
          <w:b/>
          <w:color w:val="000000"/>
        </w:rPr>
        <w:t>Базовые исследовательские действия</w:t>
      </w:r>
      <w:r w:rsidRPr="00BB48AC">
        <w:rPr>
          <w:rFonts w:ascii="Times New Roman" w:hAnsi="Times New Roman"/>
          <w:color w:val="000000"/>
        </w:rPr>
        <w:t>:</w:t>
      </w:r>
    </w:p>
    <w:p w14:paraId="21E2A463" w14:textId="77777777" w:rsidR="005A747F" w:rsidRPr="00BB48AC" w:rsidRDefault="005A747F" w:rsidP="005A747F">
      <w:pPr>
        <w:spacing w:after="0" w:line="269" w:lineRule="auto"/>
        <w:ind w:firstLine="600"/>
        <w:jc w:val="both"/>
      </w:pPr>
      <w:r w:rsidRPr="00BB48AC">
        <w:rPr>
          <w:rFonts w:ascii="Times New Roman" w:hAnsi="Times New Roman"/>
          <w:color w:val="000000"/>
        </w:rPr>
        <w:t xml:space="preserve">проводить (по предложенному и самостоятельно составленному плану или выдвинутому предположению) наблюдения, несложные опыты; </w:t>
      </w:r>
    </w:p>
    <w:p w14:paraId="0EC93CD7" w14:textId="77777777" w:rsidR="005A747F" w:rsidRPr="00BB48AC" w:rsidRDefault="005A747F" w:rsidP="005A747F">
      <w:pPr>
        <w:spacing w:after="0" w:line="269" w:lineRule="auto"/>
        <w:ind w:firstLine="600"/>
        <w:jc w:val="both"/>
      </w:pPr>
      <w:r w:rsidRPr="00BB48AC">
        <w:rPr>
          <w:rFonts w:ascii="Times New Roman" w:hAnsi="Times New Roman"/>
          <w:color w:val="000000"/>
        </w:rPr>
        <w:t>проявлять интерес к экспериментам, проводимым под руководством учителя;</w:t>
      </w:r>
    </w:p>
    <w:p w14:paraId="592FB389" w14:textId="77777777" w:rsidR="005A747F" w:rsidRPr="00BB48AC" w:rsidRDefault="005A747F" w:rsidP="005A747F">
      <w:pPr>
        <w:spacing w:after="0" w:line="269" w:lineRule="auto"/>
        <w:ind w:firstLine="600"/>
        <w:jc w:val="both"/>
      </w:pPr>
      <w:r w:rsidRPr="00BB48AC">
        <w:rPr>
          <w:rFonts w:ascii="Times New Roman" w:hAnsi="Times New Roman"/>
          <w:color w:val="000000"/>
        </w:rPr>
        <w:t>определять разницу между реальным и желательным состоянием объекта (ситуации) на основе предложенных вопросов;</w:t>
      </w:r>
    </w:p>
    <w:p w14:paraId="160767CA" w14:textId="77777777" w:rsidR="005A747F" w:rsidRPr="00BB48AC" w:rsidRDefault="005A747F" w:rsidP="005A747F">
      <w:pPr>
        <w:spacing w:after="0" w:line="269" w:lineRule="auto"/>
        <w:ind w:firstLine="600"/>
        <w:jc w:val="both"/>
      </w:pPr>
      <w:r w:rsidRPr="00BB48AC">
        <w:rPr>
          <w:rFonts w:ascii="Times New Roman" w:hAnsi="Times New Roman"/>
          <w:color w:val="000000"/>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14:paraId="35255BC4" w14:textId="77777777" w:rsidR="005A747F" w:rsidRPr="00BB48AC" w:rsidRDefault="005A747F" w:rsidP="005A747F">
      <w:pPr>
        <w:spacing w:after="0" w:line="269" w:lineRule="auto"/>
        <w:ind w:firstLine="600"/>
        <w:jc w:val="both"/>
      </w:pPr>
      <w:r w:rsidRPr="00BB48AC">
        <w:rPr>
          <w:rFonts w:ascii="Times New Roman" w:hAnsi="Times New Roman"/>
          <w:color w:val="000000"/>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другие);</w:t>
      </w:r>
    </w:p>
    <w:p w14:paraId="753E4E8F" w14:textId="77777777" w:rsidR="005A747F" w:rsidRPr="00BB48AC" w:rsidRDefault="005A747F" w:rsidP="005A747F">
      <w:pPr>
        <w:spacing w:after="0" w:line="269" w:lineRule="auto"/>
        <w:ind w:firstLine="600"/>
        <w:jc w:val="both"/>
      </w:pPr>
      <w:r w:rsidRPr="00BB48AC">
        <w:rPr>
          <w:rFonts w:ascii="Times New Roman" w:hAnsi="Times New Roman"/>
          <w:color w:val="000000"/>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7258B46A" w14:textId="77777777" w:rsidR="005A747F" w:rsidRPr="00BB48AC" w:rsidRDefault="005A747F" w:rsidP="005A747F">
      <w:pPr>
        <w:spacing w:after="0" w:line="269" w:lineRule="auto"/>
        <w:ind w:firstLine="600"/>
        <w:jc w:val="both"/>
      </w:pPr>
      <w:r w:rsidRPr="00BB48AC">
        <w:rPr>
          <w:rFonts w:ascii="Times New Roman" w:hAnsi="Times New Roman"/>
          <w:color w:val="000000"/>
        </w:rPr>
        <w:t>формулировать выводы и подкреплять их доказательствами на основе результатов проведённого наблюдения (опыта, измерения, исследования).</w:t>
      </w:r>
    </w:p>
    <w:p w14:paraId="500E3913" w14:textId="77777777" w:rsidR="005A747F" w:rsidRPr="00BB48AC" w:rsidRDefault="005A747F" w:rsidP="005A747F">
      <w:pPr>
        <w:spacing w:after="0" w:line="269" w:lineRule="auto"/>
        <w:ind w:left="120"/>
        <w:jc w:val="both"/>
      </w:pPr>
      <w:r w:rsidRPr="00BB48AC">
        <w:rPr>
          <w:rFonts w:ascii="Times New Roman" w:hAnsi="Times New Roman"/>
          <w:b/>
          <w:color w:val="000000"/>
        </w:rPr>
        <w:t>Работа с информацией:</w:t>
      </w:r>
    </w:p>
    <w:p w14:paraId="4CB05D67" w14:textId="77777777" w:rsidR="005A747F" w:rsidRPr="00BB48AC" w:rsidRDefault="005A747F" w:rsidP="005A747F">
      <w:pPr>
        <w:spacing w:after="0" w:line="269" w:lineRule="auto"/>
        <w:ind w:firstLine="600"/>
        <w:jc w:val="both"/>
      </w:pPr>
      <w:r w:rsidRPr="00BB48AC">
        <w:rPr>
          <w:rFonts w:ascii="Times New Roman" w:hAnsi="Times New Roman"/>
          <w:color w:val="000000"/>
        </w:rPr>
        <w:t>использовать различные источники для поиска информации, выбирать источник получения информации с учётом учебной задачи;</w:t>
      </w:r>
    </w:p>
    <w:p w14:paraId="24FC078B" w14:textId="77777777" w:rsidR="005A747F" w:rsidRPr="00BB48AC" w:rsidRDefault="005A747F" w:rsidP="005A747F">
      <w:pPr>
        <w:spacing w:after="0" w:line="269" w:lineRule="auto"/>
        <w:ind w:firstLine="600"/>
        <w:jc w:val="both"/>
      </w:pPr>
      <w:r w:rsidRPr="00BB48AC">
        <w:rPr>
          <w:rFonts w:ascii="Times New Roman" w:hAnsi="Times New Roman"/>
          <w:color w:val="000000"/>
        </w:rPr>
        <w:lastRenderedPageBreak/>
        <w:t>находить в предложенном источнике информацию, представленную в явном виде, согласно заданному алгоритму;</w:t>
      </w:r>
    </w:p>
    <w:p w14:paraId="73BA3224" w14:textId="77777777" w:rsidR="005A747F" w:rsidRPr="00BB48AC" w:rsidRDefault="005A747F" w:rsidP="005A747F">
      <w:pPr>
        <w:spacing w:after="0" w:line="269" w:lineRule="auto"/>
        <w:ind w:firstLine="600"/>
        <w:jc w:val="both"/>
      </w:pPr>
      <w:r w:rsidRPr="00BB48AC">
        <w:rPr>
          <w:rFonts w:ascii="Times New Roman" w:hAnsi="Times New Roman"/>
          <w:color w:val="000000"/>
        </w:rPr>
        <w:t>распознавать достоверную и недостоверную информацию самостоятельно или на основе предложенного учителем способа её проверки;</w:t>
      </w:r>
    </w:p>
    <w:p w14:paraId="49227654" w14:textId="77777777" w:rsidR="005A747F" w:rsidRPr="00BB48AC" w:rsidRDefault="005A747F" w:rsidP="005A747F">
      <w:pPr>
        <w:spacing w:after="0" w:line="269" w:lineRule="auto"/>
        <w:ind w:firstLine="600"/>
        <w:jc w:val="both"/>
      </w:pPr>
      <w:r w:rsidRPr="00BB48AC">
        <w:rPr>
          <w:rFonts w:ascii="Times New Roman" w:hAnsi="Times New Roman"/>
          <w:color w:val="000000"/>
        </w:rPr>
        <w:t>находить и использовать для решения учебных задач текстовую, графическую, аудиовизуальную информацию;</w:t>
      </w:r>
    </w:p>
    <w:p w14:paraId="4A225A0B" w14:textId="77777777" w:rsidR="005A747F" w:rsidRPr="00BB48AC" w:rsidRDefault="005A747F" w:rsidP="005A747F">
      <w:pPr>
        <w:spacing w:after="0" w:line="269" w:lineRule="auto"/>
        <w:ind w:firstLine="600"/>
        <w:jc w:val="both"/>
      </w:pPr>
      <w:r w:rsidRPr="00BB48AC">
        <w:rPr>
          <w:rFonts w:ascii="Times New Roman" w:hAnsi="Times New Roman"/>
          <w:color w:val="000000"/>
        </w:rPr>
        <w:t>читать и интерпретировать графически представленную информацию: схему, таблицу, иллюстрацию;</w:t>
      </w:r>
    </w:p>
    <w:p w14:paraId="22E5368F" w14:textId="77777777" w:rsidR="005A747F" w:rsidRPr="00BB48AC" w:rsidRDefault="005A747F" w:rsidP="005A747F">
      <w:pPr>
        <w:spacing w:after="0" w:line="269" w:lineRule="auto"/>
        <w:ind w:firstLine="600"/>
        <w:jc w:val="both"/>
      </w:pPr>
      <w:r w:rsidRPr="00BB48AC">
        <w:rPr>
          <w:rFonts w:ascii="Times New Roman" w:hAnsi="Times New Roman"/>
          <w:color w:val="000000"/>
        </w:rPr>
        <w:t>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w:t>
      </w:r>
    </w:p>
    <w:p w14:paraId="4E6AC844" w14:textId="77777777" w:rsidR="005A747F" w:rsidRPr="00BB48AC" w:rsidRDefault="005A747F" w:rsidP="005A747F">
      <w:pPr>
        <w:spacing w:after="0" w:line="252" w:lineRule="auto"/>
        <w:ind w:firstLine="600"/>
        <w:jc w:val="both"/>
      </w:pPr>
      <w:r w:rsidRPr="00BB48AC">
        <w:rPr>
          <w:rFonts w:ascii="Times New Roman" w:hAnsi="Times New Roman"/>
          <w:color w:val="000000"/>
        </w:rPr>
        <w:t>анализировать и создавать текстовую, видео-, графическую, звуковую информацию в соответствии с учебной задачей;</w:t>
      </w:r>
    </w:p>
    <w:p w14:paraId="7191BB02" w14:textId="77777777" w:rsidR="005A747F" w:rsidRPr="00BB48AC" w:rsidRDefault="005A747F" w:rsidP="005A747F">
      <w:pPr>
        <w:spacing w:after="0" w:line="252" w:lineRule="auto"/>
        <w:ind w:firstLine="600"/>
        <w:jc w:val="both"/>
      </w:pPr>
      <w:r w:rsidRPr="00BB48AC">
        <w:rPr>
          <w:rFonts w:ascii="Times New Roman" w:hAnsi="Times New Roman"/>
          <w:color w:val="000000"/>
        </w:rPr>
        <w:t>фиксировать полученные результаты в текстовой форме (отчёт, выступление, высказывание) и графическом виде (рисунок, схема, диаграмма).</w:t>
      </w:r>
    </w:p>
    <w:p w14:paraId="7EC0218D" w14:textId="77777777" w:rsidR="005A747F" w:rsidRPr="00BB48AC" w:rsidRDefault="005A747F" w:rsidP="005A747F">
      <w:pPr>
        <w:spacing w:after="0" w:line="252" w:lineRule="auto"/>
        <w:ind w:left="120"/>
        <w:jc w:val="both"/>
      </w:pPr>
    </w:p>
    <w:p w14:paraId="2BD418BB" w14:textId="77777777" w:rsidR="005A747F" w:rsidRPr="00BB48AC" w:rsidRDefault="005A747F" w:rsidP="005A747F">
      <w:pPr>
        <w:spacing w:after="0" w:line="252" w:lineRule="auto"/>
        <w:ind w:left="120"/>
        <w:jc w:val="both"/>
      </w:pPr>
      <w:r w:rsidRPr="00BB48AC">
        <w:rPr>
          <w:rFonts w:ascii="Times New Roman" w:hAnsi="Times New Roman"/>
          <w:b/>
          <w:color w:val="000000"/>
        </w:rPr>
        <w:t>Коммуникативные универсальные учебные действия</w:t>
      </w:r>
    </w:p>
    <w:p w14:paraId="02C5972D" w14:textId="77777777" w:rsidR="005A747F" w:rsidRPr="00BB48AC" w:rsidRDefault="005A747F" w:rsidP="005A747F">
      <w:pPr>
        <w:spacing w:after="0" w:line="252" w:lineRule="auto"/>
        <w:ind w:left="120"/>
        <w:jc w:val="both"/>
      </w:pPr>
      <w:r w:rsidRPr="00BB48AC">
        <w:rPr>
          <w:rFonts w:ascii="Times New Roman" w:hAnsi="Times New Roman"/>
          <w:b/>
          <w:color w:val="000000"/>
        </w:rPr>
        <w:t>Общение:</w:t>
      </w:r>
    </w:p>
    <w:p w14:paraId="714559A2" w14:textId="77777777" w:rsidR="005A747F" w:rsidRPr="00BB48AC" w:rsidRDefault="005A747F" w:rsidP="005A747F">
      <w:pPr>
        <w:spacing w:after="0" w:line="252" w:lineRule="auto"/>
        <w:ind w:firstLine="600"/>
        <w:jc w:val="both"/>
      </w:pPr>
      <w:r w:rsidRPr="00BB48AC">
        <w:rPr>
          <w:rFonts w:ascii="Times New Roman" w:hAnsi="Times New Roman"/>
          <w:color w:val="000000"/>
        </w:rPr>
        <w:t>в процессе диалогов задавать вопросы, высказывать суждения, оценивать выступления участников;</w:t>
      </w:r>
    </w:p>
    <w:p w14:paraId="0C8C9637" w14:textId="77777777" w:rsidR="005A747F" w:rsidRPr="00BB48AC" w:rsidRDefault="005A747F" w:rsidP="005A747F">
      <w:pPr>
        <w:spacing w:after="0" w:line="252" w:lineRule="auto"/>
        <w:ind w:firstLine="600"/>
        <w:jc w:val="both"/>
      </w:pPr>
      <w:r w:rsidRPr="00BB48AC">
        <w:rPr>
          <w:rFonts w:ascii="Times New Roman" w:hAnsi="Times New Roman"/>
          <w:color w:val="000000"/>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14:paraId="086B77DA" w14:textId="77777777" w:rsidR="005A747F" w:rsidRPr="00BB48AC" w:rsidRDefault="005A747F" w:rsidP="005A747F">
      <w:pPr>
        <w:spacing w:after="0" w:line="252" w:lineRule="auto"/>
        <w:ind w:firstLine="600"/>
        <w:jc w:val="both"/>
      </w:pPr>
      <w:r w:rsidRPr="00BB48AC">
        <w:rPr>
          <w:rFonts w:ascii="Times New Roman" w:hAnsi="Times New Roman"/>
          <w:color w:val="000000"/>
        </w:rPr>
        <w:t>соблюдать правила ведения диалога и дискуссии; проявлять уважительное отношение к собеседнику;</w:t>
      </w:r>
    </w:p>
    <w:p w14:paraId="1DE19EB2" w14:textId="77777777" w:rsidR="005A747F" w:rsidRPr="00BB48AC" w:rsidRDefault="005A747F" w:rsidP="005A747F">
      <w:pPr>
        <w:spacing w:after="0" w:line="252" w:lineRule="auto"/>
        <w:ind w:firstLine="600"/>
        <w:jc w:val="both"/>
      </w:pPr>
      <w:r w:rsidRPr="00BB48AC">
        <w:rPr>
          <w:rFonts w:ascii="Times New Roman" w:hAnsi="Times New Roman"/>
          <w:color w:val="000000"/>
        </w:rPr>
        <w:t>использовать смысловое чтение для определения темы, главной мысли текста о природе, социальной жизни, взаимоотношениях и поступках людей;</w:t>
      </w:r>
    </w:p>
    <w:p w14:paraId="7391C47D" w14:textId="77777777" w:rsidR="005A747F" w:rsidRPr="00BB48AC" w:rsidRDefault="005A747F" w:rsidP="005A747F">
      <w:pPr>
        <w:spacing w:after="0" w:line="252" w:lineRule="auto"/>
        <w:ind w:firstLine="600"/>
        <w:jc w:val="both"/>
      </w:pPr>
      <w:r w:rsidRPr="00BB48AC">
        <w:rPr>
          <w:rFonts w:ascii="Times New Roman" w:hAnsi="Times New Roman"/>
          <w:color w:val="000000"/>
        </w:rPr>
        <w:t>создавать устные и письменные тексты (описание, рассуждение, повествование);</w:t>
      </w:r>
    </w:p>
    <w:p w14:paraId="3A2BE799" w14:textId="77777777" w:rsidR="005A747F" w:rsidRPr="00BB48AC" w:rsidRDefault="005A747F" w:rsidP="005A747F">
      <w:pPr>
        <w:spacing w:after="0" w:line="252" w:lineRule="auto"/>
        <w:ind w:firstLine="600"/>
        <w:jc w:val="both"/>
      </w:pPr>
      <w:r w:rsidRPr="00BB48AC">
        <w:rPr>
          <w:rFonts w:ascii="Times New Roman" w:hAnsi="Times New Roman"/>
          <w:color w:val="000000"/>
        </w:rPr>
        <w:t>конструировать обобщения и выводы на основе полученных результатов наблюдений и опытной работы, подкреплять их доказательствами;</w:t>
      </w:r>
    </w:p>
    <w:p w14:paraId="4160998C" w14:textId="77777777" w:rsidR="005A747F" w:rsidRPr="00BB48AC" w:rsidRDefault="005A747F" w:rsidP="005A747F">
      <w:pPr>
        <w:spacing w:after="0" w:line="252" w:lineRule="auto"/>
        <w:ind w:firstLine="600"/>
        <w:jc w:val="both"/>
      </w:pPr>
      <w:r w:rsidRPr="00BB48AC">
        <w:rPr>
          <w:rFonts w:ascii="Times New Roman" w:hAnsi="Times New Roman"/>
          <w:color w:val="000000"/>
        </w:rPr>
        <w:t>находить ошибки и восстанавливать деформированный текст об изученных объектах и явлениях природы, событиях социальной жизни;</w:t>
      </w:r>
    </w:p>
    <w:p w14:paraId="31EF55D8" w14:textId="77777777" w:rsidR="005A747F" w:rsidRPr="00BB48AC" w:rsidRDefault="005A747F" w:rsidP="005A747F">
      <w:pPr>
        <w:spacing w:after="0" w:line="252" w:lineRule="auto"/>
        <w:ind w:firstLine="600"/>
        <w:jc w:val="both"/>
      </w:pPr>
      <w:r w:rsidRPr="00BB48AC">
        <w:rPr>
          <w:rFonts w:ascii="Times New Roman" w:hAnsi="Times New Roman"/>
          <w:color w:val="000000"/>
        </w:rPr>
        <w:t>подготавливать небольшие публичные выступления с возможной презентацией (текст, рисунки, фото, плакаты и другие) к тексту выступления.</w:t>
      </w:r>
    </w:p>
    <w:p w14:paraId="45BD0BF8" w14:textId="77777777" w:rsidR="005A747F" w:rsidRPr="00BB48AC" w:rsidRDefault="005A747F" w:rsidP="005A747F">
      <w:pPr>
        <w:spacing w:after="0" w:line="252" w:lineRule="auto"/>
        <w:ind w:left="120"/>
        <w:jc w:val="both"/>
      </w:pPr>
    </w:p>
    <w:p w14:paraId="00811465" w14:textId="77777777" w:rsidR="005A747F" w:rsidRPr="00BB48AC" w:rsidRDefault="005A747F" w:rsidP="005A747F">
      <w:pPr>
        <w:spacing w:after="0" w:line="252" w:lineRule="auto"/>
        <w:ind w:left="120"/>
        <w:jc w:val="both"/>
      </w:pPr>
      <w:r w:rsidRPr="00BB48AC">
        <w:rPr>
          <w:rFonts w:ascii="Times New Roman" w:hAnsi="Times New Roman"/>
          <w:b/>
          <w:color w:val="000000"/>
        </w:rPr>
        <w:t>Регулятивные универсальные учебные действия</w:t>
      </w:r>
    </w:p>
    <w:p w14:paraId="72F81E5C" w14:textId="77777777" w:rsidR="005A747F" w:rsidRPr="00BB48AC" w:rsidRDefault="005A747F" w:rsidP="005A747F">
      <w:pPr>
        <w:spacing w:after="0" w:line="252" w:lineRule="auto"/>
        <w:ind w:left="120"/>
        <w:jc w:val="both"/>
      </w:pPr>
      <w:r w:rsidRPr="00BB48AC">
        <w:rPr>
          <w:rFonts w:ascii="Times New Roman" w:hAnsi="Times New Roman"/>
          <w:b/>
          <w:color w:val="000000"/>
        </w:rPr>
        <w:t>Самоорганизация:</w:t>
      </w:r>
    </w:p>
    <w:p w14:paraId="33B1AE0E" w14:textId="77777777" w:rsidR="005A747F" w:rsidRPr="00BB48AC" w:rsidRDefault="005A747F" w:rsidP="005A747F">
      <w:pPr>
        <w:spacing w:after="0" w:line="252" w:lineRule="auto"/>
        <w:ind w:firstLine="600"/>
        <w:jc w:val="both"/>
      </w:pPr>
      <w:r w:rsidRPr="00BB48AC">
        <w:rPr>
          <w:rFonts w:ascii="Times New Roman" w:hAnsi="Times New Roman"/>
          <w:color w:val="000000"/>
        </w:rPr>
        <w:t>планировать самостоятельно или с помощью учителя действия по решению учебной задачи;</w:t>
      </w:r>
    </w:p>
    <w:p w14:paraId="426F0D0D" w14:textId="77777777" w:rsidR="005A747F" w:rsidRPr="00BB48AC" w:rsidRDefault="005A747F" w:rsidP="005A747F">
      <w:pPr>
        <w:spacing w:after="0" w:line="252" w:lineRule="auto"/>
        <w:ind w:firstLine="600"/>
        <w:jc w:val="both"/>
      </w:pPr>
      <w:r w:rsidRPr="00BB48AC">
        <w:rPr>
          <w:rFonts w:ascii="Times New Roman" w:hAnsi="Times New Roman"/>
          <w:color w:val="000000"/>
        </w:rPr>
        <w:t>выстраивать последовательность выбранных действий и операций.</w:t>
      </w:r>
    </w:p>
    <w:p w14:paraId="39548DE1" w14:textId="77777777" w:rsidR="005A747F" w:rsidRPr="00BB48AC" w:rsidRDefault="005A747F" w:rsidP="005A747F">
      <w:pPr>
        <w:spacing w:after="0" w:line="252" w:lineRule="auto"/>
        <w:ind w:left="120"/>
        <w:jc w:val="both"/>
      </w:pPr>
    </w:p>
    <w:p w14:paraId="7BD3C8A0" w14:textId="77777777" w:rsidR="005A747F" w:rsidRPr="00BB48AC" w:rsidRDefault="005A747F" w:rsidP="005A747F">
      <w:pPr>
        <w:spacing w:after="0" w:line="252" w:lineRule="auto"/>
        <w:ind w:left="120"/>
        <w:jc w:val="both"/>
      </w:pPr>
      <w:r w:rsidRPr="00BB48AC">
        <w:rPr>
          <w:rFonts w:ascii="Times New Roman" w:hAnsi="Times New Roman"/>
          <w:b/>
          <w:color w:val="000000"/>
        </w:rPr>
        <w:t>Самоконтроль и самооценка:</w:t>
      </w:r>
    </w:p>
    <w:p w14:paraId="06C4A4CE" w14:textId="77777777" w:rsidR="005A747F" w:rsidRPr="00BB48AC" w:rsidRDefault="005A747F" w:rsidP="005A747F">
      <w:pPr>
        <w:spacing w:after="0" w:line="252" w:lineRule="auto"/>
        <w:ind w:firstLine="600"/>
        <w:jc w:val="both"/>
      </w:pPr>
      <w:r w:rsidRPr="00BB48AC">
        <w:rPr>
          <w:rFonts w:ascii="Times New Roman" w:hAnsi="Times New Roman"/>
          <w:color w:val="000000"/>
        </w:rPr>
        <w:t>осуществлять контроль процесса и результата своей деятельности;</w:t>
      </w:r>
    </w:p>
    <w:p w14:paraId="40F31DEC" w14:textId="77777777" w:rsidR="005A747F" w:rsidRPr="00BB48AC" w:rsidRDefault="005A747F" w:rsidP="005A747F">
      <w:pPr>
        <w:spacing w:after="0" w:line="252" w:lineRule="auto"/>
        <w:ind w:firstLine="600"/>
        <w:jc w:val="both"/>
      </w:pPr>
      <w:r w:rsidRPr="00BB48AC">
        <w:rPr>
          <w:rFonts w:ascii="Times New Roman" w:hAnsi="Times New Roman"/>
          <w:color w:val="000000"/>
        </w:rPr>
        <w:t xml:space="preserve">находить ошибки в своей работе и устанавливать их причины; </w:t>
      </w:r>
    </w:p>
    <w:p w14:paraId="49CFAB38" w14:textId="77777777" w:rsidR="005A747F" w:rsidRPr="00BB48AC" w:rsidRDefault="005A747F" w:rsidP="005A747F">
      <w:pPr>
        <w:spacing w:after="0" w:line="252" w:lineRule="auto"/>
        <w:ind w:firstLine="600"/>
        <w:jc w:val="both"/>
      </w:pPr>
      <w:r w:rsidRPr="00BB48AC">
        <w:rPr>
          <w:rFonts w:ascii="Times New Roman" w:hAnsi="Times New Roman"/>
          <w:color w:val="000000"/>
        </w:rPr>
        <w:t>корректировать свои действия при необходимости (с небольшой помощью учителя);</w:t>
      </w:r>
    </w:p>
    <w:p w14:paraId="3EE85DEF" w14:textId="77777777" w:rsidR="005A747F" w:rsidRPr="00BB48AC" w:rsidRDefault="005A747F" w:rsidP="005A747F">
      <w:pPr>
        <w:spacing w:after="0" w:line="252" w:lineRule="auto"/>
        <w:ind w:firstLine="600"/>
        <w:jc w:val="both"/>
      </w:pPr>
      <w:r w:rsidRPr="00BB48AC">
        <w:rPr>
          <w:rFonts w:ascii="Times New Roman" w:hAnsi="Times New Roman"/>
          <w:color w:val="000000"/>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14:paraId="73686473" w14:textId="77777777" w:rsidR="005A747F" w:rsidRPr="00BB48AC" w:rsidRDefault="005A747F" w:rsidP="005A747F">
      <w:pPr>
        <w:spacing w:after="0" w:line="252" w:lineRule="auto"/>
        <w:ind w:firstLine="600"/>
        <w:jc w:val="both"/>
      </w:pPr>
      <w:r w:rsidRPr="00BB48AC">
        <w:rPr>
          <w:rFonts w:ascii="Times New Roman" w:hAnsi="Times New Roman"/>
          <w:color w:val="000000"/>
        </w:rPr>
        <w:t>объективно оценивать результаты своей деятельности, соотносить свою оценку с оценкой учителя;</w:t>
      </w:r>
    </w:p>
    <w:p w14:paraId="06E28CB0" w14:textId="77777777" w:rsidR="005A747F" w:rsidRPr="00BB48AC" w:rsidRDefault="005A747F" w:rsidP="005A747F">
      <w:pPr>
        <w:spacing w:after="0" w:line="252" w:lineRule="auto"/>
        <w:ind w:firstLine="600"/>
        <w:jc w:val="both"/>
      </w:pPr>
      <w:r w:rsidRPr="00BB48AC">
        <w:rPr>
          <w:rFonts w:ascii="Times New Roman" w:hAnsi="Times New Roman"/>
          <w:color w:val="000000"/>
          <w:spacing w:val="-4"/>
        </w:rPr>
        <w:lastRenderedPageBreak/>
        <w:t>оценивать целесообразность выбранных способов действия, при необходимости</w:t>
      </w:r>
      <w:r w:rsidRPr="00BB48AC">
        <w:rPr>
          <w:rFonts w:ascii="Times New Roman" w:hAnsi="Times New Roman"/>
          <w:color w:val="000000"/>
        </w:rPr>
        <w:t xml:space="preserve"> корректировать их.</w:t>
      </w:r>
    </w:p>
    <w:p w14:paraId="3C3BE79F" w14:textId="77777777" w:rsidR="005A747F" w:rsidRPr="00BB48AC" w:rsidRDefault="005A747F" w:rsidP="005A747F">
      <w:pPr>
        <w:spacing w:after="0" w:line="257" w:lineRule="auto"/>
        <w:ind w:left="120"/>
        <w:jc w:val="both"/>
      </w:pPr>
    </w:p>
    <w:p w14:paraId="613194A1" w14:textId="77777777" w:rsidR="005A747F" w:rsidRPr="00BB48AC" w:rsidRDefault="005A747F" w:rsidP="005A747F">
      <w:pPr>
        <w:spacing w:after="0" w:line="257" w:lineRule="auto"/>
        <w:ind w:left="120"/>
        <w:jc w:val="both"/>
      </w:pPr>
      <w:r w:rsidRPr="00BB48AC">
        <w:rPr>
          <w:rFonts w:ascii="Times New Roman" w:hAnsi="Times New Roman"/>
          <w:b/>
          <w:color w:val="000000"/>
        </w:rPr>
        <w:t>Совместная деятельность:</w:t>
      </w:r>
    </w:p>
    <w:p w14:paraId="461FC479" w14:textId="77777777" w:rsidR="005A747F" w:rsidRPr="00BB48AC" w:rsidRDefault="005A747F" w:rsidP="005A747F">
      <w:pPr>
        <w:spacing w:after="0" w:line="257" w:lineRule="auto"/>
        <w:ind w:firstLine="600"/>
        <w:jc w:val="both"/>
      </w:pPr>
      <w:r w:rsidRPr="00BB48AC">
        <w:rPr>
          <w:rFonts w:ascii="Times New Roman" w:hAnsi="Times New Roman"/>
          <w:color w:val="000000"/>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14:paraId="4BC12395" w14:textId="77777777" w:rsidR="005A747F" w:rsidRPr="00BB48AC" w:rsidRDefault="005A747F" w:rsidP="005A747F">
      <w:pPr>
        <w:spacing w:after="0" w:line="257" w:lineRule="auto"/>
        <w:ind w:firstLine="600"/>
        <w:jc w:val="both"/>
      </w:pPr>
      <w:r w:rsidRPr="00BB48AC">
        <w:rPr>
          <w:rFonts w:ascii="Times New Roman" w:hAnsi="Times New Roman"/>
          <w:color w:val="000000"/>
        </w:rPr>
        <w:t>коллективно строить действия по достижению общей цели: распределять роли, договариваться, обсуждать процесс и результат совместной работы;</w:t>
      </w:r>
    </w:p>
    <w:p w14:paraId="4B7EEBDC" w14:textId="77777777" w:rsidR="005A747F" w:rsidRPr="00BB48AC" w:rsidRDefault="005A747F" w:rsidP="005A747F">
      <w:pPr>
        <w:spacing w:after="0" w:line="257" w:lineRule="auto"/>
        <w:ind w:firstLine="600"/>
        <w:jc w:val="both"/>
      </w:pPr>
      <w:r w:rsidRPr="00BB48AC">
        <w:rPr>
          <w:rFonts w:ascii="Times New Roman" w:hAnsi="Times New Roman"/>
          <w:color w:val="000000"/>
        </w:rPr>
        <w:t>проявлять готовность руководить, выполнять поручения, подчиняться;</w:t>
      </w:r>
    </w:p>
    <w:p w14:paraId="5F2B43DE" w14:textId="77777777" w:rsidR="005A747F" w:rsidRPr="00BB48AC" w:rsidRDefault="005A747F" w:rsidP="005A747F">
      <w:pPr>
        <w:spacing w:after="0" w:line="257" w:lineRule="auto"/>
        <w:ind w:firstLine="600"/>
        <w:jc w:val="both"/>
      </w:pPr>
      <w:r w:rsidRPr="00BB48AC">
        <w:rPr>
          <w:rFonts w:ascii="Times New Roman" w:hAnsi="Times New Roman"/>
          <w:color w:val="000000"/>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их без участия взрослого;</w:t>
      </w:r>
    </w:p>
    <w:p w14:paraId="1B96DBC3" w14:textId="623FE097" w:rsidR="005A747F" w:rsidRPr="002A7933" w:rsidRDefault="005A747F" w:rsidP="002A7933">
      <w:pPr>
        <w:spacing w:after="0" w:line="257" w:lineRule="auto"/>
        <w:ind w:firstLine="600"/>
        <w:jc w:val="both"/>
        <w:rPr>
          <w:rFonts w:ascii="Times New Roman" w:hAnsi="Times New Roman"/>
          <w:color w:val="000000"/>
        </w:rPr>
      </w:pPr>
      <w:r w:rsidRPr="00BB48AC">
        <w:rPr>
          <w:rFonts w:ascii="Times New Roman" w:hAnsi="Times New Roman"/>
          <w:color w:val="000000"/>
        </w:rPr>
        <w:t>ответственно выполнять свою часть работы</w:t>
      </w:r>
      <w:r w:rsidR="002A7933">
        <w:rPr>
          <w:rFonts w:ascii="Times New Roman" w:hAnsi="Times New Roman"/>
          <w:color w:val="000000"/>
        </w:rPr>
        <w:t>.</w:t>
      </w:r>
      <w:r w:rsidR="00ED4697">
        <w:rPr>
          <w:rFonts w:ascii="Times New Roman" w:hAnsi="Times New Roman"/>
          <w:color w:val="000000"/>
        </w:rPr>
        <w:t xml:space="preserve">  </w:t>
      </w:r>
    </w:p>
    <w:p w14:paraId="7A5E4718" w14:textId="77777777" w:rsidR="005A747F" w:rsidRPr="00BB48AC" w:rsidRDefault="005A747F" w:rsidP="005A747F">
      <w:pPr>
        <w:spacing w:after="0"/>
        <w:ind w:left="120"/>
        <w:jc w:val="both"/>
      </w:pPr>
    </w:p>
    <w:p w14:paraId="0DDA6B1E" w14:textId="77777777" w:rsidR="005A747F" w:rsidRPr="00BB48AC" w:rsidRDefault="005A747F" w:rsidP="005A747F">
      <w:pPr>
        <w:spacing w:after="0"/>
        <w:ind w:left="120"/>
        <w:jc w:val="center"/>
      </w:pPr>
      <w:r w:rsidRPr="00BB48AC">
        <w:rPr>
          <w:rFonts w:ascii="Times New Roman" w:hAnsi="Times New Roman"/>
          <w:b/>
          <w:color w:val="000000"/>
        </w:rPr>
        <w:t>ПРЕДМЕТНЫЕ РЕЗУЛЬТАТЫ</w:t>
      </w:r>
    </w:p>
    <w:p w14:paraId="0F4C1A12" w14:textId="77777777" w:rsidR="005A747F" w:rsidRPr="00BB48AC" w:rsidRDefault="005A747F" w:rsidP="005A747F">
      <w:pPr>
        <w:spacing w:after="0" w:line="257" w:lineRule="auto"/>
        <w:ind w:firstLine="600"/>
        <w:jc w:val="both"/>
      </w:pPr>
      <w:r w:rsidRPr="00BB48AC">
        <w:rPr>
          <w:rFonts w:ascii="Times New Roman" w:hAnsi="Times New Roman"/>
          <w:color w:val="000000"/>
        </w:rPr>
        <w:t>К концу обучения в</w:t>
      </w:r>
      <w:r w:rsidRPr="00BB48AC">
        <w:rPr>
          <w:rFonts w:ascii="Times New Roman" w:hAnsi="Times New Roman"/>
          <w:b/>
          <w:color w:val="000000"/>
        </w:rPr>
        <w:t xml:space="preserve"> 1 классе</w:t>
      </w:r>
      <w:r w:rsidRPr="00BB48AC">
        <w:rPr>
          <w:rFonts w:ascii="Times New Roman" w:hAnsi="Times New Roman"/>
          <w:color w:val="000000"/>
        </w:rPr>
        <w:t xml:space="preserve"> обучающийся научится:</w:t>
      </w:r>
    </w:p>
    <w:p w14:paraId="7590D28B" w14:textId="77777777" w:rsidR="005A747F" w:rsidRPr="00BB48AC" w:rsidRDefault="005A747F" w:rsidP="005A747F">
      <w:pPr>
        <w:spacing w:after="0" w:line="257" w:lineRule="auto"/>
        <w:ind w:firstLine="600"/>
        <w:jc w:val="both"/>
      </w:pPr>
      <w:r w:rsidRPr="00BB48AC">
        <w:rPr>
          <w:rFonts w:ascii="Times New Roman" w:hAnsi="Times New Roman"/>
          <w:color w:val="000000"/>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14:paraId="4FEA0C91" w14:textId="77777777" w:rsidR="005A747F" w:rsidRPr="00BB48AC" w:rsidRDefault="005A747F" w:rsidP="005A747F">
      <w:pPr>
        <w:spacing w:after="0" w:line="257" w:lineRule="auto"/>
        <w:ind w:firstLine="600"/>
        <w:jc w:val="both"/>
      </w:pPr>
      <w:r w:rsidRPr="00BB48AC">
        <w:rPr>
          <w:rFonts w:ascii="Times New Roman" w:hAnsi="Times New Roman"/>
          <w:color w:val="000000"/>
        </w:rPr>
        <w:t>воспроизводить название своего населённого пункта, региона, страны;</w:t>
      </w:r>
    </w:p>
    <w:p w14:paraId="60F0EA12" w14:textId="77777777" w:rsidR="005A747F" w:rsidRPr="00BB48AC" w:rsidRDefault="005A747F" w:rsidP="005A747F">
      <w:pPr>
        <w:spacing w:after="0" w:line="257" w:lineRule="auto"/>
        <w:ind w:firstLine="600"/>
        <w:jc w:val="both"/>
      </w:pPr>
      <w:r w:rsidRPr="00BB48AC">
        <w:rPr>
          <w:rFonts w:ascii="Times New Roman" w:hAnsi="Times New Roman"/>
          <w:color w:val="000000"/>
        </w:rPr>
        <w:t>приводить примеры культурных объектов родного края, школьных традиций и праздников, традиций и ценностей своей семьи, профессий;</w:t>
      </w:r>
    </w:p>
    <w:p w14:paraId="155094C0" w14:textId="77777777" w:rsidR="005A747F" w:rsidRPr="00BB48AC" w:rsidRDefault="005A747F" w:rsidP="005A747F">
      <w:pPr>
        <w:spacing w:after="0" w:line="257" w:lineRule="auto"/>
        <w:ind w:firstLine="600"/>
        <w:jc w:val="both"/>
      </w:pPr>
      <w:r w:rsidRPr="00BB48AC">
        <w:rPr>
          <w:rFonts w:ascii="Times New Roman" w:hAnsi="Times New Roman"/>
          <w:color w:val="000000"/>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14:paraId="4F6745EB" w14:textId="77777777" w:rsidR="005A747F" w:rsidRPr="00BB48AC" w:rsidRDefault="005A747F" w:rsidP="005A747F">
      <w:pPr>
        <w:spacing w:after="0" w:line="257" w:lineRule="auto"/>
        <w:ind w:firstLine="600"/>
        <w:jc w:val="both"/>
      </w:pPr>
      <w:r w:rsidRPr="00BB48AC">
        <w:rPr>
          <w:rFonts w:ascii="Times New Roman" w:hAnsi="Times New Roman"/>
          <w:color w:val="000000"/>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14:paraId="47F21CBD" w14:textId="77777777" w:rsidR="005A747F" w:rsidRPr="00BB48AC" w:rsidRDefault="005A747F" w:rsidP="005A747F">
      <w:pPr>
        <w:spacing w:after="0" w:line="257" w:lineRule="auto"/>
        <w:ind w:firstLine="600"/>
        <w:jc w:val="both"/>
      </w:pPr>
      <w:r w:rsidRPr="00BB48AC">
        <w:rPr>
          <w:rFonts w:ascii="Times New Roman" w:hAnsi="Times New Roman"/>
          <w:color w:val="000000"/>
        </w:rPr>
        <w:t>применять правила ухода за комнатными растениями и домашними животными;</w:t>
      </w:r>
    </w:p>
    <w:p w14:paraId="2E456CBB" w14:textId="77777777" w:rsidR="005A747F" w:rsidRPr="00BB48AC" w:rsidRDefault="005A747F" w:rsidP="005A747F">
      <w:pPr>
        <w:spacing w:after="0" w:line="257" w:lineRule="auto"/>
        <w:ind w:firstLine="600"/>
        <w:jc w:val="both"/>
      </w:pPr>
      <w:r w:rsidRPr="00BB48AC">
        <w:rPr>
          <w:rFonts w:ascii="Times New Roman" w:hAnsi="Times New Roman"/>
          <w:color w:val="000000"/>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14:paraId="38691541" w14:textId="77777777" w:rsidR="005A747F" w:rsidRPr="00BB48AC" w:rsidRDefault="005A747F" w:rsidP="005A747F">
      <w:pPr>
        <w:spacing w:after="0" w:line="257" w:lineRule="auto"/>
        <w:ind w:firstLine="600"/>
        <w:jc w:val="both"/>
      </w:pPr>
      <w:r w:rsidRPr="00BB48AC">
        <w:rPr>
          <w:rFonts w:ascii="Times New Roman" w:hAnsi="Times New Roman"/>
          <w:color w:val="000000"/>
        </w:rPr>
        <w:t>использовать для ответов на вопросы небольшие тексты о природе и обществе;</w:t>
      </w:r>
    </w:p>
    <w:p w14:paraId="326137DB" w14:textId="77777777" w:rsidR="005A747F" w:rsidRPr="00BB48AC" w:rsidRDefault="005A747F" w:rsidP="005A747F">
      <w:pPr>
        <w:spacing w:after="0" w:line="257" w:lineRule="auto"/>
        <w:ind w:firstLine="600"/>
        <w:jc w:val="both"/>
      </w:pPr>
      <w:r w:rsidRPr="00BB48AC">
        <w:rPr>
          <w:rFonts w:ascii="Times New Roman" w:hAnsi="Times New Roman"/>
          <w:color w:val="000000"/>
        </w:rPr>
        <w:t>оценивать ситуации, раскрывающие положительное и негативное отношение к природе; правила поведения в быту, в общественных местах;</w:t>
      </w:r>
    </w:p>
    <w:p w14:paraId="56A88CD9" w14:textId="77777777" w:rsidR="005A747F" w:rsidRPr="00BB48AC" w:rsidRDefault="005A747F" w:rsidP="005A747F">
      <w:pPr>
        <w:spacing w:after="0" w:line="257" w:lineRule="auto"/>
        <w:ind w:firstLine="600"/>
        <w:jc w:val="both"/>
      </w:pPr>
      <w:r w:rsidRPr="00BB48AC">
        <w:rPr>
          <w:rFonts w:ascii="Times New Roman" w:hAnsi="Times New Roman"/>
          <w:color w:val="000000"/>
        </w:rPr>
        <w:t>соблюдать правила безопасности на учебном месте обучающегося; во время наблюдений и опытов; безопасно пользоваться бытовыми электроприборами;</w:t>
      </w:r>
    </w:p>
    <w:p w14:paraId="1B3034D4" w14:textId="77777777" w:rsidR="005A747F" w:rsidRPr="00BB48AC" w:rsidRDefault="005A747F" w:rsidP="005A747F">
      <w:pPr>
        <w:spacing w:after="0" w:line="257" w:lineRule="auto"/>
        <w:ind w:firstLine="600"/>
        <w:jc w:val="both"/>
      </w:pPr>
      <w:r w:rsidRPr="00BB48AC">
        <w:rPr>
          <w:rFonts w:ascii="Times New Roman" w:hAnsi="Times New Roman"/>
          <w:color w:val="000000"/>
        </w:rPr>
        <w:t>соблюдать правила использования электронных средств, оснащенных экраном;</w:t>
      </w:r>
    </w:p>
    <w:p w14:paraId="2367743F" w14:textId="77777777" w:rsidR="005A747F" w:rsidRPr="00BB48AC" w:rsidRDefault="005A747F" w:rsidP="005A747F">
      <w:pPr>
        <w:spacing w:after="0" w:line="257" w:lineRule="auto"/>
        <w:ind w:firstLine="600"/>
        <w:jc w:val="both"/>
      </w:pPr>
      <w:r w:rsidRPr="00BB48AC">
        <w:rPr>
          <w:rFonts w:ascii="Times New Roman" w:hAnsi="Times New Roman"/>
          <w:color w:val="000000"/>
        </w:rPr>
        <w:t>соблюдать правила здорового питания и личной гигиены;</w:t>
      </w:r>
    </w:p>
    <w:p w14:paraId="52E35673" w14:textId="77777777" w:rsidR="005A747F" w:rsidRPr="00BB48AC" w:rsidRDefault="005A747F" w:rsidP="005A747F">
      <w:pPr>
        <w:spacing w:after="0" w:line="257" w:lineRule="auto"/>
        <w:ind w:firstLine="600"/>
        <w:jc w:val="both"/>
      </w:pPr>
      <w:r w:rsidRPr="00BB48AC">
        <w:rPr>
          <w:rFonts w:ascii="Times New Roman" w:hAnsi="Times New Roman"/>
          <w:color w:val="000000"/>
        </w:rPr>
        <w:t>соблюдать правила безопасного поведения пешехода;</w:t>
      </w:r>
    </w:p>
    <w:p w14:paraId="76785124" w14:textId="77777777" w:rsidR="005A747F" w:rsidRPr="00BB48AC" w:rsidRDefault="005A747F" w:rsidP="005A747F">
      <w:pPr>
        <w:spacing w:after="0" w:line="257" w:lineRule="auto"/>
        <w:ind w:firstLine="600"/>
        <w:jc w:val="both"/>
      </w:pPr>
      <w:r w:rsidRPr="00BB48AC">
        <w:rPr>
          <w:rFonts w:ascii="Times New Roman" w:hAnsi="Times New Roman"/>
          <w:color w:val="000000"/>
        </w:rPr>
        <w:t>соблюдать правила безопасного поведения в природе;</w:t>
      </w:r>
    </w:p>
    <w:p w14:paraId="00CDCA58" w14:textId="77777777" w:rsidR="005A747F" w:rsidRPr="00BB48AC" w:rsidRDefault="005A747F" w:rsidP="005A747F">
      <w:pPr>
        <w:spacing w:after="0" w:line="257" w:lineRule="auto"/>
        <w:ind w:firstLine="600"/>
        <w:jc w:val="both"/>
      </w:pPr>
      <w:r w:rsidRPr="00BB48AC">
        <w:rPr>
          <w:rFonts w:ascii="Times New Roman" w:hAnsi="Times New Roman"/>
          <w:color w:val="000000"/>
        </w:rPr>
        <w:t>с помощью взрослых (учителя, родителей) пользоваться электронным дневником и электронными образовательными и информационными ресурсами.</w:t>
      </w:r>
    </w:p>
    <w:p w14:paraId="71D8339C" w14:textId="77777777" w:rsidR="005A747F" w:rsidRPr="00BB48AC" w:rsidRDefault="005A747F" w:rsidP="005A747F">
      <w:pPr>
        <w:spacing w:after="0" w:line="257" w:lineRule="auto"/>
        <w:ind w:firstLine="600"/>
        <w:jc w:val="both"/>
      </w:pPr>
      <w:r w:rsidRPr="00BB48AC">
        <w:rPr>
          <w:rFonts w:ascii="Times New Roman" w:hAnsi="Times New Roman"/>
          <w:color w:val="000000"/>
        </w:rPr>
        <w:lastRenderedPageBreak/>
        <w:t>К концу обучения во</w:t>
      </w:r>
      <w:r w:rsidRPr="00BB48AC">
        <w:rPr>
          <w:rFonts w:ascii="Times New Roman" w:hAnsi="Times New Roman"/>
          <w:b/>
          <w:color w:val="000000"/>
        </w:rPr>
        <w:t xml:space="preserve"> 2 классе</w:t>
      </w:r>
      <w:r w:rsidRPr="00BB48AC">
        <w:rPr>
          <w:rFonts w:ascii="Times New Roman" w:hAnsi="Times New Roman"/>
          <w:color w:val="000000"/>
        </w:rPr>
        <w:t xml:space="preserve"> обучающийся научится:</w:t>
      </w:r>
    </w:p>
    <w:p w14:paraId="0E40D6DF" w14:textId="77777777" w:rsidR="005A747F" w:rsidRPr="00BB48AC" w:rsidRDefault="005A747F" w:rsidP="005A747F">
      <w:pPr>
        <w:spacing w:after="0" w:line="257" w:lineRule="auto"/>
        <w:ind w:firstLine="600"/>
        <w:jc w:val="both"/>
      </w:pPr>
      <w:r w:rsidRPr="00BB48AC">
        <w:rPr>
          <w:rFonts w:ascii="Times New Roman" w:hAnsi="Times New Roman"/>
          <w:color w:val="000000"/>
        </w:rPr>
        <w:t>находить Россию на карте мира, на карте России – Москву, свой регион и его главный город;</w:t>
      </w:r>
    </w:p>
    <w:p w14:paraId="687FD6F1" w14:textId="77777777" w:rsidR="005A747F" w:rsidRPr="00BB48AC" w:rsidRDefault="005A747F" w:rsidP="005A747F">
      <w:pPr>
        <w:spacing w:after="0" w:line="257" w:lineRule="auto"/>
        <w:ind w:firstLine="600"/>
        <w:jc w:val="both"/>
      </w:pPr>
      <w:r w:rsidRPr="00BB48AC">
        <w:rPr>
          <w:rFonts w:ascii="Times New Roman" w:hAnsi="Times New Roman"/>
          <w:color w:val="000000"/>
        </w:rPr>
        <w:t>узнавать государственную символику Российской Федерации (гимн, герб, флаг) и своего региона;</w:t>
      </w:r>
    </w:p>
    <w:p w14:paraId="0B65C2A8" w14:textId="77777777" w:rsidR="005A747F" w:rsidRPr="00BB48AC" w:rsidRDefault="005A747F" w:rsidP="005A747F">
      <w:pPr>
        <w:spacing w:after="0" w:line="257" w:lineRule="auto"/>
        <w:ind w:firstLine="600"/>
        <w:jc w:val="both"/>
      </w:pPr>
      <w:r w:rsidRPr="00BB48AC">
        <w:rPr>
          <w:rFonts w:ascii="Times New Roman" w:hAnsi="Times New Roman"/>
          <w:color w:val="000000"/>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14:paraId="59E9581C" w14:textId="77777777" w:rsidR="005A747F" w:rsidRPr="00BB48AC" w:rsidRDefault="005A747F" w:rsidP="005A747F">
      <w:pPr>
        <w:spacing w:after="0" w:line="257" w:lineRule="auto"/>
        <w:ind w:firstLine="600"/>
        <w:jc w:val="both"/>
      </w:pPr>
      <w:r w:rsidRPr="00BB48AC">
        <w:rPr>
          <w:rFonts w:ascii="Times New Roman" w:hAnsi="Times New Roman"/>
          <w:color w:val="000000"/>
        </w:rPr>
        <w:t>распознавать изученные объекты окружающего мира по их описанию, рисункам и фотографиям, различать их в окружающем мире;</w:t>
      </w:r>
    </w:p>
    <w:p w14:paraId="67E60309" w14:textId="77777777" w:rsidR="005A747F" w:rsidRPr="00BB48AC" w:rsidRDefault="005A747F" w:rsidP="005A747F">
      <w:pPr>
        <w:spacing w:after="0" w:line="257" w:lineRule="auto"/>
        <w:ind w:firstLine="600"/>
        <w:jc w:val="both"/>
      </w:pPr>
      <w:r w:rsidRPr="00BB48AC">
        <w:rPr>
          <w:rFonts w:ascii="Times New Roman" w:hAnsi="Times New Roman"/>
          <w:color w:val="000000"/>
        </w:rPr>
        <w:t>приводить примеры изученных традиций, обычаев и праздников народов родного края;</w:t>
      </w:r>
    </w:p>
    <w:p w14:paraId="7E0F5A71" w14:textId="77777777" w:rsidR="005A747F" w:rsidRPr="00BB48AC" w:rsidRDefault="005A747F" w:rsidP="005A747F">
      <w:pPr>
        <w:spacing w:after="0" w:line="257" w:lineRule="auto"/>
        <w:ind w:firstLine="600"/>
        <w:jc w:val="both"/>
      </w:pPr>
      <w:r w:rsidRPr="00BB48AC">
        <w:rPr>
          <w:rFonts w:ascii="Times New Roman" w:hAnsi="Times New Roman"/>
          <w:color w:val="000000"/>
        </w:rPr>
        <w:t xml:space="preserve">важных событий прошлого и настоящего родного края; </w:t>
      </w:r>
    </w:p>
    <w:p w14:paraId="2E0D89A7" w14:textId="77777777" w:rsidR="005A747F" w:rsidRPr="00BB48AC" w:rsidRDefault="005A747F" w:rsidP="005A747F">
      <w:pPr>
        <w:spacing w:after="0" w:line="257" w:lineRule="auto"/>
        <w:ind w:firstLine="600"/>
        <w:jc w:val="both"/>
      </w:pPr>
      <w:r w:rsidRPr="00BB48AC">
        <w:rPr>
          <w:rFonts w:ascii="Times New Roman" w:hAnsi="Times New Roman"/>
          <w:color w:val="000000"/>
        </w:rPr>
        <w:t>трудовой деятельности и профессий жителей родного края;</w:t>
      </w:r>
    </w:p>
    <w:p w14:paraId="58669506" w14:textId="77777777" w:rsidR="005A747F" w:rsidRPr="00BB48AC" w:rsidRDefault="005A747F" w:rsidP="005A747F">
      <w:pPr>
        <w:spacing w:after="0" w:line="257" w:lineRule="auto"/>
        <w:ind w:firstLine="600"/>
        <w:jc w:val="both"/>
      </w:pPr>
      <w:r w:rsidRPr="00BB48AC">
        <w:rPr>
          <w:rFonts w:ascii="Times New Roman" w:hAnsi="Times New Roman"/>
          <w:color w:val="000000"/>
        </w:rPr>
        <w:t>проводить, соблюдая правила безопасного труда, несложные наблюдения и опыты с природными объектами, измерения;</w:t>
      </w:r>
    </w:p>
    <w:p w14:paraId="726FDA59" w14:textId="77777777" w:rsidR="005A747F" w:rsidRPr="00BB48AC" w:rsidRDefault="005A747F" w:rsidP="005A747F">
      <w:pPr>
        <w:spacing w:after="0" w:line="257" w:lineRule="auto"/>
        <w:ind w:firstLine="600"/>
        <w:jc w:val="both"/>
      </w:pPr>
      <w:r w:rsidRPr="00BB48AC">
        <w:rPr>
          <w:rFonts w:ascii="Times New Roman" w:hAnsi="Times New Roman"/>
          <w:color w:val="000000"/>
        </w:rPr>
        <w:t>приводить примеры изученных взаимосвязей в природе, примеры, иллюстрирующие значение природы в жизни человека;</w:t>
      </w:r>
    </w:p>
    <w:p w14:paraId="48187A00" w14:textId="77777777" w:rsidR="005A747F" w:rsidRPr="00BB48AC" w:rsidRDefault="005A747F" w:rsidP="005A747F">
      <w:pPr>
        <w:spacing w:after="0" w:line="257" w:lineRule="auto"/>
        <w:ind w:firstLine="600"/>
        <w:jc w:val="both"/>
      </w:pPr>
      <w:r w:rsidRPr="00BB48AC">
        <w:rPr>
          <w:rFonts w:ascii="Times New Roman" w:hAnsi="Times New Roman"/>
          <w:color w:val="000000"/>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14:paraId="6E0D1A9A" w14:textId="77777777" w:rsidR="005A747F" w:rsidRPr="00BB48AC" w:rsidRDefault="005A747F" w:rsidP="005A747F">
      <w:pPr>
        <w:spacing w:after="0" w:line="257" w:lineRule="auto"/>
        <w:ind w:firstLine="600"/>
        <w:jc w:val="both"/>
      </w:pPr>
      <w:r w:rsidRPr="00BB48AC">
        <w:rPr>
          <w:rFonts w:ascii="Times New Roman" w:hAnsi="Times New Roman"/>
          <w:color w:val="000000"/>
        </w:rPr>
        <w:t>описывать на основе предложенного плана или опорных слов изученные природные объекты и явления, в том числе звёзды, созвездия, планеты;</w:t>
      </w:r>
    </w:p>
    <w:p w14:paraId="07C28687" w14:textId="77777777" w:rsidR="005A747F" w:rsidRPr="00BB48AC" w:rsidRDefault="005A747F" w:rsidP="005A747F">
      <w:pPr>
        <w:spacing w:after="0" w:line="257" w:lineRule="auto"/>
        <w:ind w:firstLine="600"/>
        <w:jc w:val="both"/>
      </w:pPr>
      <w:r w:rsidRPr="00BB48AC">
        <w:rPr>
          <w:rFonts w:ascii="Times New Roman" w:hAnsi="Times New Roman"/>
          <w:color w:val="000000"/>
        </w:rPr>
        <w:t>группировать изученные объекты живой и неживой природы по предложенным признакам;</w:t>
      </w:r>
    </w:p>
    <w:p w14:paraId="4CAF90D4" w14:textId="77777777" w:rsidR="005A747F" w:rsidRPr="00BB48AC" w:rsidRDefault="005A747F" w:rsidP="005A747F">
      <w:pPr>
        <w:spacing w:after="0" w:line="257" w:lineRule="auto"/>
        <w:ind w:firstLine="600"/>
        <w:jc w:val="both"/>
      </w:pPr>
      <w:r w:rsidRPr="00BB48AC">
        <w:rPr>
          <w:rFonts w:ascii="Times New Roman" w:hAnsi="Times New Roman"/>
          <w:color w:val="000000"/>
        </w:rPr>
        <w:t>сравнивать объекты живой и неживой природы на основе внешних признаков;</w:t>
      </w:r>
    </w:p>
    <w:p w14:paraId="0654002B" w14:textId="77777777" w:rsidR="005A747F" w:rsidRPr="00BB48AC" w:rsidRDefault="005A747F" w:rsidP="005A747F">
      <w:pPr>
        <w:spacing w:after="0" w:line="257" w:lineRule="auto"/>
        <w:ind w:firstLine="600"/>
        <w:jc w:val="both"/>
      </w:pPr>
      <w:r w:rsidRPr="00BB48AC">
        <w:rPr>
          <w:rFonts w:ascii="Times New Roman" w:hAnsi="Times New Roman"/>
          <w:color w:val="000000"/>
        </w:rPr>
        <w:t>ориентироваться на местности по местным природным признакам, Солнцу, компасу;</w:t>
      </w:r>
    </w:p>
    <w:p w14:paraId="5F971B5B" w14:textId="77777777" w:rsidR="005A747F" w:rsidRPr="00BB48AC" w:rsidRDefault="005A747F" w:rsidP="005A747F">
      <w:pPr>
        <w:spacing w:after="0" w:line="257" w:lineRule="auto"/>
        <w:ind w:firstLine="600"/>
        <w:jc w:val="both"/>
      </w:pPr>
      <w:r w:rsidRPr="00BB48AC">
        <w:rPr>
          <w:rFonts w:ascii="Times New Roman" w:hAnsi="Times New Roman"/>
          <w:color w:val="000000"/>
        </w:rPr>
        <w:t>создавать по заданному плану развёрнутые высказывания о природе и обществе;</w:t>
      </w:r>
    </w:p>
    <w:p w14:paraId="43015291" w14:textId="77777777" w:rsidR="005A747F" w:rsidRPr="00BB48AC" w:rsidRDefault="005A747F" w:rsidP="005A747F">
      <w:pPr>
        <w:spacing w:after="0" w:line="257" w:lineRule="auto"/>
        <w:ind w:firstLine="600"/>
        <w:jc w:val="both"/>
      </w:pPr>
      <w:r w:rsidRPr="00BB48AC">
        <w:rPr>
          <w:rFonts w:ascii="Times New Roman" w:hAnsi="Times New Roman"/>
          <w:color w:val="000000"/>
        </w:rPr>
        <w:t>использовать для ответов на вопросы небольшие тексты о природе и обществе;</w:t>
      </w:r>
    </w:p>
    <w:p w14:paraId="24C95CB8" w14:textId="77777777" w:rsidR="005A747F" w:rsidRPr="00BB48AC" w:rsidRDefault="005A747F" w:rsidP="005A747F">
      <w:pPr>
        <w:spacing w:after="0" w:line="257" w:lineRule="auto"/>
        <w:ind w:firstLine="600"/>
        <w:jc w:val="both"/>
      </w:pPr>
      <w:r w:rsidRPr="00BB48AC">
        <w:rPr>
          <w:rFonts w:ascii="Times New Roman" w:hAnsi="Times New Roman"/>
          <w:color w:val="000000"/>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14:paraId="5BF6C2BA" w14:textId="77777777" w:rsidR="005A747F" w:rsidRPr="00BB48AC" w:rsidRDefault="005A747F" w:rsidP="005A747F">
      <w:pPr>
        <w:spacing w:after="0" w:line="257" w:lineRule="auto"/>
        <w:ind w:firstLine="600"/>
        <w:jc w:val="both"/>
      </w:pPr>
      <w:r w:rsidRPr="00BB48AC">
        <w:rPr>
          <w:rFonts w:ascii="Times New Roman" w:hAnsi="Times New Roman"/>
          <w:color w:val="000000"/>
        </w:rPr>
        <w:t>соблюдать правила безопасного поведения в школе, правила безопасного поведения пассажира наземного транспорта и метро;</w:t>
      </w:r>
    </w:p>
    <w:p w14:paraId="24994924" w14:textId="77777777" w:rsidR="005A747F" w:rsidRPr="00BB48AC" w:rsidRDefault="005A747F" w:rsidP="005A747F">
      <w:pPr>
        <w:spacing w:after="0" w:line="257" w:lineRule="auto"/>
        <w:ind w:firstLine="600"/>
        <w:jc w:val="both"/>
      </w:pPr>
      <w:r w:rsidRPr="00BB48AC">
        <w:rPr>
          <w:rFonts w:ascii="Times New Roman" w:hAnsi="Times New Roman"/>
          <w:color w:val="000000"/>
        </w:rPr>
        <w:t>соблюдать режим дня и питания;</w:t>
      </w:r>
    </w:p>
    <w:p w14:paraId="2797AF50" w14:textId="77777777" w:rsidR="005A747F" w:rsidRPr="00BB48AC" w:rsidRDefault="005A747F" w:rsidP="005A747F">
      <w:pPr>
        <w:spacing w:after="0" w:line="257" w:lineRule="auto"/>
        <w:ind w:firstLine="600"/>
        <w:jc w:val="both"/>
      </w:pPr>
      <w:r w:rsidRPr="00BB48AC">
        <w:rPr>
          <w:rFonts w:ascii="Times New Roman" w:hAnsi="Times New Roman"/>
          <w:color w:val="000000"/>
        </w:rPr>
        <w:t xml:space="preserve">безопасно использовать мессенджеры в условиях контролируемого доступа в информационно-коммуникационную сеть «Интернет»; </w:t>
      </w:r>
    </w:p>
    <w:p w14:paraId="012D639D" w14:textId="77777777" w:rsidR="005A747F" w:rsidRPr="00BB48AC" w:rsidRDefault="005A747F" w:rsidP="005A747F">
      <w:pPr>
        <w:spacing w:after="0" w:line="257" w:lineRule="auto"/>
        <w:ind w:firstLine="600"/>
        <w:jc w:val="both"/>
      </w:pPr>
      <w:r w:rsidRPr="00BB48AC">
        <w:rPr>
          <w:rFonts w:ascii="Times New Roman" w:hAnsi="Times New Roman"/>
          <w:color w:val="000000"/>
        </w:rPr>
        <w:t xml:space="preserve">безопасно осуществлять коммуникацию в школьных сообществах с помощью учителя (при необходимости). </w:t>
      </w:r>
    </w:p>
    <w:p w14:paraId="45531F74" w14:textId="77777777" w:rsidR="005A747F" w:rsidRPr="00BB48AC" w:rsidRDefault="005A747F" w:rsidP="005A747F">
      <w:pPr>
        <w:spacing w:after="0" w:line="257" w:lineRule="auto"/>
        <w:ind w:firstLine="600"/>
        <w:jc w:val="both"/>
      </w:pPr>
      <w:r w:rsidRPr="00BB48AC">
        <w:rPr>
          <w:rFonts w:ascii="Times New Roman" w:hAnsi="Times New Roman"/>
          <w:color w:val="000000"/>
        </w:rPr>
        <w:t>К концу обучения в</w:t>
      </w:r>
      <w:r w:rsidRPr="00BB48AC">
        <w:rPr>
          <w:rFonts w:ascii="Times New Roman" w:hAnsi="Times New Roman"/>
          <w:b/>
          <w:color w:val="000000"/>
        </w:rPr>
        <w:t xml:space="preserve"> 3 классе</w:t>
      </w:r>
      <w:r w:rsidRPr="00BB48AC">
        <w:rPr>
          <w:rFonts w:ascii="Times New Roman" w:hAnsi="Times New Roman"/>
          <w:b/>
          <w:i/>
          <w:color w:val="000000"/>
        </w:rPr>
        <w:t xml:space="preserve"> </w:t>
      </w:r>
      <w:r w:rsidRPr="00BB48AC">
        <w:rPr>
          <w:rFonts w:ascii="Times New Roman" w:hAnsi="Times New Roman"/>
          <w:color w:val="000000"/>
        </w:rPr>
        <w:t>обучающийся научится:</w:t>
      </w:r>
    </w:p>
    <w:p w14:paraId="20EA7F6F" w14:textId="77777777" w:rsidR="005A747F" w:rsidRPr="00BB48AC" w:rsidRDefault="005A747F" w:rsidP="005A747F">
      <w:pPr>
        <w:spacing w:after="0" w:line="257" w:lineRule="auto"/>
        <w:ind w:firstLine="600"/>
        <w:jc w:val="both"/>
      </w:pPr>
      <w:r w:rsidRPr="00BB48AC">
        <w:rPr>
          <w:rFonts w:ascii="Times New Roman" w:hAnsi="Times New Roman"/>
          <w:color w:val="000000"/>
        </w:rPr>
        <w:t>различать государственную символику Российской Федерации (гимн, герб, флаг);</w:t>
      </w:r>
    </w:p>
    <w:p w14:paraId="5F277F8B" w14:textId="77777777" w:rsidR="005A747F" w:rsidRPr="00BB48AC" w:rsidRDefault="005A747F" w:rsidP="005A747F">
      <w:pPr>
        <w:spacing w:after="0" w:line="257" w:lineRule="auto"/>
        <w:ind w:firstLine="600"/>
        <w:jc w:val="both"/>
      </w:pPr>
      <w:r w:rsidRPr="00BB48AC">
        <w:rPr>
          <w:rFonts w:ascii="Times New Roman" w:hAnsi="Times New Roman"/>
          <w:color w:val="000000"/>
        </w:rPr>
        <w:t>проявлять уважение к государственным символам России и своего региона;</w:t>
      </w:r>
    </w:p>
    <w:p w14:paraId="0954D682" w14:textId="77777777" w:rsidR="005A747F" w:rsidRPr="00BB48AC" w:rsidRDefault="005A747F" w:rsidP="005A747F">
      <w:pPr>
        <w:spacing w:after="0" w:line="257" w:lineRule="auto"/>
        <w:ind w:firstLine="600"/>
        <w:jc w:val="both"/>
      </w:pPr>
      <w:r w:rsidRPr="00BB48AC">
        <w:rPr>
          <w:rFonts w:ascii="Times New Roman" w:hAnsi="Times New Roman"/>
          <w:color w:val="000000"/>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14:paraId="16B5F8FE" w14:textId="77777777" w:rsidR="005A747F" w:rsidRPr="00BB48AC" w:rsidRDefault="005A747F" w:rsidP="005A747F">
      <w:pPr>
        <w:spacing w:after="0" w:line="257" w:lineRule="auto"/>
        <w:ind w:firstLine="600"/>
        <w:jc w:val="both"/>
      </w:pPr>
      <w:r w:rsidRPr="00BB48AC">
        <w:rPr>
          <w:rFonts w:ascii="Times New Roman" w:hAnsi="Times New Roman"/>
          <w:color w:val="000000"/>
        </w:rPr>
        <w:t>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14:paraId="5E1DF1DA" w14:textId="77777777" w:rsidR="005A747F" w:rsidRPr="00BB48AC" w:rsidRDefault="005A747F" w:rsidP="005A747F">
      <w:pPr>
        <w:spacing w:after="0" w:line="257" w:lineRule="auto"/>
        <w:ind w:firstLine="600"/>
        <w:jc w:val="both"/>
      </w:pPr>
      <w:r w:rsidRPr="00BB48AC">
        <w:rPr>
          <w:rFonts w:ascii="Times New Roman" w:hAnsi="Times New Roman"/>
          <w:color w:val="000000"/>
        </w:rPr>
        <w:t>показывать на карте мира материки, изученные страны мира;</w:t>
      </w:r>
    </w:p>
    <w:p w14:paraId="3DD42045" w14:textId="77777777" w:rsidR="005A747F" w:rsidRPr="00BB48AC" w:rsidRDefault="005A747F" w:rsidP="005A747F">
      <w:pPr>
        <w:spacing w:after="0" w:line="257" w:lineRule="auto"/>
        <w:ind w:firstLine="600"/>
        <w:jc w:val="both"/>
      </w:pPr>
      <w:r w:rsidRPr="00BB48AC">
        <w:rPr>
          <w:rFonts w:ascii="Times New Roman" w:hAnsi="Times New Roman"/>
          <w:color w:val="000000"/>
        </w:rPr>
        <w:lastRenderedPageBreak/>
        <w:t>различать расходы и доходы семейного бюджета;</w:t>
      </w:r>
    </w:p>
    <w:p w14:paraId="0DE6DC5F" w14:textId="77777777" w:rsidR="005A747F" w:rsidRPr="00BB48AC" w:rsidRDefault="005A747F" w:rsidP="005A747F">
      <w:pPr>
        <w:spacing w:after="0" w:line="257" w:lineRule="auto"/>
        <w:ind w:firstLine="600"/>
        <w:jc w:val="both"/>
      </w:pPr>
      <w:r w:rsidRPr="00BB48AC">
        <w:rPr>
          <w:rFonts w:ascii="Times New Roman" w:hAnsi="Times New Roman"/>
          <w:color w:val="000000"/>
        </w:rPr>
        <w:t>распознавать изученные объекты природы по их описанию, рисункам и фотографиям, различать их в окружающем мире;</w:t>
      </w:r>
    </w:p>
    <w:p w14:paraId="6CA0F22A" w14:textId="77777777" w:rsidR="005A747F" w:rsidRPr="00BB48AC" w:rsidRDefault="005A747F" w:rsidP="005A747F">
      <w:pPr>
        <w:spacing w:after="0" w:line="257" w:lineRule="auto"/>
        <w:ind w:firstLine="600"/>
        <w:jc w:val="both"/>
      </w:pPr>
      <w:r w:rsidRPr="00BB48AC">
        <w:rPr>
          <w:rFonts w:ascii="Times New Roman" w:hAnsi="Times New Roman"/>
          <w:color w:val="000000"/>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14:paraId="7577244C" w14:textId="77777777" w:rsidR="005A747F" w:rsidRPr="00BB48AC" w:rsidRDefault="005A747F" w:rsidP="005A747F">
      <w:pPr>
        <w:spacing w:after="0" w:line="257" w:lineRule="auto"/>
        <w:ind w:firstLine="600"/>
        <w:jc w:val="both"/>
      </w:pPr>
      <w:r w:rsidRPr="00BB48AC">
        <w:rPr>
          <w:rFonts w:ascii="Times New Roman" w:hAnsi="Times New Roman"/>
          <w:color w:val="000000"/>
        </w:rPr>
        <w:t>группировать изученные объекты живой и неживой природы, проводить простейшую классификацию;</w:t>
      </w:r>
    </w:p>
    <w:p w14:paraId="76B87F4D" w14:textId="77777777" w:rsidR="005A747F" w:rsidRPr="00BB48AC" w:rsidRDefault="005A747F" w:rsidP="005A747F">
      <w:pPr>
        <w:spacing w:after="0" w:line="257" w:lineRule="auto"/>
        <w:ind w:firstLine="600"/>
        <w:jc w:val="both"/>
      </w:pPr>
      <w:r w:rsidRPr="00BB48AC">
        <w:rPr>
          <w:rFonts w:ascii="Times New Roman" w:hAnsi="Times New Roman"/>
          <w:color w:val="000000"/>
        </w:rPr>
        <w:t>сравнивать по заданному количеству признаков объекты живой и неживой природы;</w:t>
      </w:r>
    </w:p>
    <w:p w14:paraId="1EF8AB61" w14:textId="77777777" w:rsidR="005A747F" w:rsidRPr="00BB48AC" w:rsidRDefault="005A747F" w:rsidP="005A747F">
      <w:pPr>
        <w:spacing w:after="0" w:line="257" w:lineRule="auto"/>
        <w:ind w:firstLine="600"/>
        <w:jc w:val="both"/>
      </w:pPr>
      <w:r w:rsidRPr="00BB48AC">
        <w:rPr>
          <w:rFonts w:ascii="Times New Roman" w:hAnsi="Times New Roman"/>
          <w:color w:val="000000"/>
        </w:rPr>
        <w:t>описывать на основе предложенного плана изученные объекты и явления природы, выделяя их существенные признаки и характерные свойства;</w:t>
      </w:r>
    </w:p>
    <w:p w14:paraId="44D36C33" w14:textId="77777777" w:rsidR="005A747F" w:rsidRPr="00BB48AC" w:rsidRDefault="005A747F" w:rsidP="005A747F">
      <w:pPr>
        <w:spacing w:after="0" w:line="257" w:lineRule="auto"/>
        <w:ind w:firstLine="600"/>
        <w:jc w:val="both"/>
      </w:pPr>
      <w:r w:rsidRPr="00BB48AC">
        <w:rPr>
          <w:rFonts w:ascii="Times New Roman" w:hAnsi="Times New Roman"/>
          <w:color w:val="000000"/>
        </w:rPr>
        <w:t>использовать различные источники информации о природе и обществе для поиска и извлечения информации, ответов на вопросы;</w:t>
      </w:r>
    </w:p>
    <w:p w14:paraId="7DEAB0B2" w14:textId="77777777" w:rsidR="005A747F" w:rsidRPr="00BB48AC" w:rsidRDefault="005A747F" w:rsidP="005A747F">
      <w:pPr>
        <w:spacing w:after="0" w:line="257" w:lineRule="auto"/>
        <w:ind w:firstLine="600"/>
        <w:jc w:val="both"/>
      </w:pPr>
      <w:r w:rsidRPr="00BB48AC">
        <w:rPr>
          <w:rFonts w:ascii="Times New Roman" w:hAnsi="Times New Roman"/>
          <w:color w:val="000000"/>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14:paraId="2F89AA81" w14:textId="77777777" w:rsidR="005A747F" w:rsidRPr="00BB48AC" w:rsidRDefault="005A747F" w:rsidP="005A747F">
      <w:pPr>
        <w:spacing w:after="0" w:line="257" w:lineRule="auto"/>
        <w:ind w:firstLine="600"/>
        <w:jc w:val="both"/>
      </w:pPr>
      <w:r w:rsidRPr="00BB48AC">
        <w:rPr>
          <w:rFonts w:ascii="Times New Roman" w:hAnsi="Times New Roman"/>
          <w:color w:val="000000"/>
        </w:rPr>
        <w:t>фиксировать результаты наблюдений, опытной работы, в процессе коллективной деятельности обобщать полученные результаты и делать выводы;</w:t>
      </w:r>
    </w:p>
    <w:p w14:paraId="4F5EEADB" w14:textId="77777777" w:rsidR="005A747F" w:rsidRPr="00BB48AC" w:rsidRDefault="005A747F" w:rsidP="005A747F">
      <w:pPr>
        <w:spacing w:after="0" w:line="257" w:lineRule="auto"/>
        <w:ind w:firstLine="600"/>
        <w:jc w:val="both"/>
      </w:pPr>
      <w:r w:rsidRPr="00BB48AC">
        <w:rPr>
          <w:rFonts w:ascii="Times New Roman" w:hAnsi="Times New Roman"/>
          <w:color w:val="000000"/>
        </w:rP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14:paraId="0764C527" w14:textId="77777777" w:rsidR="005A747F" w:rsidRPr="00BB48AC" w:rsidRDefault="005A747F" w:rsidP="005A747F">
      <w:pPr>
        <w:spacing w:after="0" w:line="257" w:lineRule="auto"/>
        <w:ind w:firstLine="600"/>
        <w:jc w:val="both"/>
      </w:pPr>
      <w:r w:rsidRPr="00BB48AC">
        <w:rPr>
          <w:rFonts w:ascii="Times New Roman" w:hAnsi="Times New Roman"/>
          <w:color w:val="000000"/>
        </w:rPr>
        <w:t>соблюдать правила безопасного поведения пассажира железнодорожного, водного и авиатранспорта;</w:t>
      </w:r>
    </w:p>
    <w:p w14:paraId="3FEC2ABB" w14:textId="77777777" w:rsidR="005A747F" w:rsidRPr="00BB48AC" w:rsidRDefault="005A747F" w:rsidP="005A747F">
      <w:pPr>
        <w:spacing w:after="0" w:line="257" w:lineRule="auto"/>
        <w:ind w:firstLine="600"/>
        <w:jc w:val="both"/>
      </w:pPr>
      <w:r w:rsidRPr="00BB48AC">
        <w:rPr>
          <w:rFonts w:ascii="Times New Roman" w:hAnsi="Times New Roman"/>
          <w:color w:val="000000"/>
        </w:rPr>
        <w:t>соблюдать основы здорового образа жизни, в том числе требования к двигательной активности и принципы здорового питания;</w:t>
      </w:r>
    </w:p>
    <w:p w14:paraId="62301F4C" w14:textId="77777777" w:rsidR="005A747F" w:rsidRPr="00BB48AC" w:rsidRDefault="005A747F" w:rsidP="005A747F">
      <w:pPr>
        <w:spacing w:after="0" w:line="257" w:lineRule="auto"/>
        <w:ind w:firstLine="600"/>
        <w:jc w:val="both"/>
      </w:pPr>
      <w:r w:rsidRPr="00BB48AC">
        <w:rPr>
          <w:rFonts w:ascii="Times New Roman" w:hAnsi="Times New Roman"/>
          <w:color w:val="000000"/>
        </w:rPr>
        <w:t>соблюдать основы профилактики заболеваний;</w:t>
      </w:r>
    </w:p>
    <w:p w14:paraId="6B2D9EDE" w14:textId="77777777" w:rsidR="005A747F" w:rsidRPr="00BB48AC" w:rsidRDefault="005A747F" w:rsidP="005A747F">
      <w:pPr>
        <w:spacing w:after="0" w:line="257" w:lineRule="auto"/>
        <w:ind w:firstLine="600"/>
        <w:jc w:val="both"/>
      </w:pPr>
      <w:r w:rsidRPr="00BB48AC">
        <w:rPr>
          <w:rFonts w:ascii="Times New Roman" w:hAnsi="Times New Roman"/>
          <w:color w:val="000000"/>
        </w:rPr>
        <w:t>соблюдать правила безопасного поведения во дворе жилого дома;</w:t>
      </w:r>
    </w:p>
    <w:p w14:paraId="503498F1" w14:textId="77777777" w:rsidR="005A747F" w:rsidRPr="00BB48AC" w:rsidRDefault="005A747F" w:rsidP="005A747F">
      <w:pPr>
        <w:spacing w:after="0" w:line="257" w:lineRule="auto"/>
        <w:ind w:firstLine="600"/>
        <w:jc w:val="both"/>
      </w:pPr>
      <w:r w:rsidRPr="00BB48AC">
        <w:rPr>
          <w:rFonts w:ascii="Times New Roman" w:hAnsi="Times New Roman"/>
          <w:color w:val="000000"/>
        </w:rPr>
        <w:t>соблюдать правила нравственного поведения на природе;</w:t>
      </w:r>
    </w:p>
    <w:p w14:paraId="0CDC3DC8" w14:textId="77777777" w:rsidR="005A747F" w:rsidRPr="00BB48AC" w:rsidRDefault="005A747F" w:rsidP="005A747F">
      <w:pPr>
        <w:spacing w:after="0" w:line="257" w:lineRule="auto"/>
        <w:ind w:firstLine="600"/>
        <w:jc w:val="both"/>
      </w:pPr>
      <w:r w:rsidRPr="00BB48AC">
        <w:rPr>
          <w:rFonts w:ascii="Times New Roman" w:hAnsi="Times New Roman"/>
          <w:color w:val="000000"/>
        </w:rPr>
        <w:t xml:space="preserve">безопасно использовать персональные данные в условиях контролируемого доступа в информационно-коммуникационную сеть «Интернет»; </w:t>
      </w:r>
    </w:p>
    <w:p w14:paraId="783AC82B" w14:textId="77777777" w:rsidR="005A747F" w:rsidRPr="00BB48AC" w:rsidRDefault="005A747F" w:rsidP="005A747F">
      <w:pPr>
        <w:spacing w:after="0" w:line="257" w:lineRule="auto"/>
        <w:ind w:firstLine="600"/>
        <w:jc w:val="both"/>
      </w:pPr>
      <w:r w:rsidRPr="00BB48AC">
        <w:rPr>
          <w:rFonts w:ascii="Times New Roman" w:hAnsi="Times New Roman"/>
          <w:color w:val="000000"/>
        </w:rPr>
        <w:t>ориентироваться в возможных мошеннических действиях при общении в мессенджерах.</w:t>
      </w:r>
    </w:p>
    <w:p w14:paraId="021E0167" w14:textId="77777777" w:rsidR="005A747F" w:rsidRPr="00BB48AC" w:rsidRDefault="005A747F" w:rsidP="005A747F">
      <w:pPr>
        <w:spacing w:after="0" w:line="257" w:lineRule="auto"/>
        <w:ind w:firstLine="600"/>
        <w:jc w:val="both"/>
      </w:pPr>
      <w:r w:rsidRPr="00BB48AC">
        <w:rPr>
          <w:rFonts w:ascii="Times New Roman" w:hAnsi="Times New Roman"/>
          <w:color w:val="000000"/>
        </w:rPr>
        <w:t xml:space="preserve">К концу обучения в </w:t>
      </w:r>
      <w:r w:rsidRPr="00BB48AC">
        <w:rPr>
          <w:rFonts w:ascii="Times New Roman" w:hAnsi="Times New Roman"/>
          <w:b/>
          <w:color w:val="000000"/>
        </w:rPr>
        <w:t>4 классе</w:t>
      </w:r>
      <w:r w:rsidRPr="00BB48AC">
        <w:rPr>
          <w:rFonts w:ascii="Times New Roman" w:hAnsi="Times New Roman"/>
          <w:color w:val="000000"/>
        </w:rPr>
        <w:t xml:space="preserve"> обучающийся научится:</w:t>
      </w:r>
    </w:p>
    <w:p w14:paraId="54286F8F" w14:textId="77777777" w:rsidR="005A747F" w:rsidRPr="00BB48AC" w:rsidRDefault="005A747F" w:rsidP="005A747F">
      <w:pPr>
        <w:spacing w:after="0" w:line="257" w:lineRule="auto"/>
        <w:ind w:firstLine="600"/>
        <w:jc w:val="both"/>
      </w:pPr>
      <w:r w:rsidRPr="00BB48AC">
        <w:rPr>
          <w:rFonts w:ascii="Times New Roman" w:hAnsi="Times New Roman"/>
          <w:color w:val="000000"/>
        </w:rPr>
        <w:t xml:space="preserve">проявлять уважение к семейным ценностям и традициям, традициям своего народа и других народов, государственным символам России; </w:t>
      </w:r>
    </w:p>
    <w:p w14:paraId="2E4CA20F" w14:textId="77777777" w:rsidR="005A747F" w:rsidRPr="00BB48AC" w:rsidRDefault="005A747F" w:rsidP="005A747F">
      <w:pPr>
        <w:spacing w:after="0" w:line="257" w:lineRule="auto"/>
        <w:ind w:firstLine="600"/>
        <w:jc w:val="both"/>
      </w:pPr>
      <w:r w:rsidRPr="00BB48AC">
        <w:rPr>
          <w:rFonts w:ascii="Times New Roman" w:hAnsi="Times New Roman"/>
          <w:color w:val="000000"/>
        </w:rPr>
        <w:t>соблюдать правила нравственного поведения в социуме;</w:t>
      </w:r>
    </w:p>
    <w:p w14:paraId="4CF1F383" w14:textId="77777777" w:rsidR="005A747F" w:rsidRPr="00BB48AC" w:rsidRDefault="005A747F" w:rsidP="005A747F">
      <w:pPr>
        <w:spacing w:after="0" w:line="257" w:lineRule="auto"/>
        <w:ind w:firstLine="600"/>
        <w:jc w:val="both"/>
      </w:pPr>
      <w:r w:rsidRPr="00BB48AC">
        <w:rPr>
          <w:rFonts w:ascii="Times New Roman" w:hAnsi="Times New Roman"/>
          <w:color w:val="000000"/>
        </w:rPr>
        <w:t>показывать на физической карте изученные крупные географические объекты России (горы, равнины, реки, озёра, моря, омывающие территорию России);</w:t>
      </w:r>
    </w:p>
    <w:p w14:paraId="7917CF2A" w14:textId="77777777" w:rsidR="005A747F" w:rsidRPr="00BB48AC" w:rsidRDefault="005A747F" w:rsidP="005A747F">
      <w:pPr>
        <w:spacing w:after="0" w:line="257" w:lineRule="auto"/>
        <w:ind w:firstLine="600"/>
        <w:jc w:val="both"/>
      </w:pPr>
      <w:r w:rsidRPr="00BB48AC">
        <w:rPr>
          <w:rFonts w:ascii="Times New Roman" w:hAnsi="Times New Roman"/>
          <w:color w:val="000000"/>
        </w:rPr>
        <w:t>показывать на исторической карте места изученных исторических событий;</w:t>
      </w:r>
    </w:p>
    <w:p w14:paraId="217371A6" w14:textId="77777777" w:rsidR="005A747F" w:rsidRPr="00BB48AC" w:rsidRDefault="005A747F" w:rsidP="005A747F">
      <w:pPr>
        <w:spacing w:after="0" w:line="257" w:lineRule="auto"/>
        <w:ind w:firstLine="600"/>
        <w:jc w:val="both"/>
      </w:pPr>
      <w:r w:rsidRPr="00BB48AC">
        <w:rPr>
          <w:rFonts w:ascii="Times New Roman" w:hAnsi="Times New Roman"/>
          <w:color w:val="000000"/>
        </w:rPr>
        <w:t>находить место изученных событий на «ленте времени»;</w:t>
      </w:r>
    </w:p>
    <w:p w14:paraId="64DBBCA7" w14:textId="77777777" w:rsidR="005A747F" w:rsidRPr="00BB48AC" w:rsidRDefault="005A747F" w:rsidP="005A747F">
      <w:pPr>
        <w:spacing w:after="0" w:line="257" w:lineRule="auto"/>
        <w:ind w:firstLine="600"/>
        <w:jc w:val="both"/>
      </w:pPr>
      <w:r w:rsidRPr="00BB48AC">
        <w:rPr>
          <w:rFonts w:ascii="Times New Roman" w:hAnsi="Times New Roman"/>
          <w:color w:val="000000"/>
        </w:rPr>
        <w:t>знать основные права и обязанности гражданина Российской Федерации;</w:t>
      </w:r>
    </w:p>
    <w:p w14:paraId="5CE13A38" w14:textId="77777777" w:rsidR="005A747F" w:rsidRPr="00BB48AC" w:rsidRDefault="005A747F" w:rsidP="005A747F">
      <w:pPr>
        <w:spacing w:after="0" w:line="257" w:lineRule="auto"/>
        <w:ind w:firstLine="600"/>
        <w:jc w:val="both"/>
      </w:pPr>
      <w:r w:rsidRPr="00BB48AC">
        <w:rPr>
          <w:rFonts w:ascii="Times New Roman" w:hAnsi="Times New Roman"/>
          <w:color w:val="000000"/>
        </w:rPr>
        <w:t>соотносить изученные исторические события и исторических деятелей веками и периодами истории России;</w:t>
      </w:r>
    </w:p>
    <w:p w14:paraId="4783513B" w14:textId="77777777" w:rsidR="005A747F" w:rsidRPr="00BB48AC" w:rsidRDefault="005A747F" w:rsidP="005A747F">
      <w:pPr>
        <w:spacing w:after="0" w:line="257" w:lineRule="auto"/>
        <w:ind w:firstLine="600"/>
        <w:jc w:val="both"/>
      </w:pPr>
      <w:r w:rsidRPr="00BB48AC">
        <w:rPr>
          <w:rFonts w:ascii="Times New Roman" w:hAnsi="Times New Roman"/>
          <w:color w:val="000000"/>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14:paraId="13D02AF0" w14:textId="77777777" w:rsidR="005A747F" w:rsidRPr="00BB48AC" w:rsidRDefault="005A747F" w:rsidP="005A747F">
      <w:pPr>
        <w:spacing w:after="0" w:line="257" w:lineRule="auto"/>
        <w:ind w:firstLine="600"/>
        <w:jc w:val="both"/>
      </w:pPr>
      <w:r w:rsidRPr="00BB48AC">
        <w:rPr>
          <w:rFonts w:ascii="Times New Roman" w:hAnsi="Times New Roman"/>
          <w:color w:val="000000"/>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14:paraId="340BFF3F" w14:textId="77777777" w:rsidR="005A747F" w:rsidRPr="00BB48AC" w:rsidRDefault="005A747F" w:rsidP="005A747F">
      <w:pPr>
        <w:spacing w:after="0" w:line="257" w:lineRule="auto"/>
        <w:ind w:firstLine="600"/>
        <w:jc w:val="both"/>
      </w:pPr>
      <w:r w:rsidRPr="00BB48AC">
        <w:rPr>
          <w:rFonts w:ascii="Times New Roman" w:hAnsi="Times New Roman"/>
          <w:color w:val="000000"/>
        </w:rPr>
        <w:t xml:space="preserve">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w:t>
      </w:r>
      <w:r w:rsidRPr="00BB48AC">
        <w:rPr>
          <w:rFonts w:ascii="Times New Roman" w:hAnsi="Times New Roman"/>
          <w:color w:val="000000"/>
        </w:rPr>
        <w:lastRenderedPageBreak/>
        <w:t>простейшего лабораторного оборудования и измерительных приборов, следуя правилам безопасного труда;</w:t>
      </w:r>
    </w:p>
    <w:p w14:paraId="4B4BE75B" w14:textId="77777777" w:rsidR="005A747F" w:rsidRPr="00BB48AC" w:rsidRDefault="005A747F" w:rsidP="005A747F">
      <w:pPr>
        <w:spacing w:after="0" w:line="257" w:lineRule="auto"/>
        <w:ind w:firstLine="600"/>
        <w:jc w:val="both"/>
      </w:pPr>
      <w:r w:rsidRPr="00BB48AC">
        <w:rPr>
          <w:rFonts w:ascii="Times New Roman" w:hAnsi="Times New Roman"/>
          <w:color w:val="000000"/>
        </w:rPr>
        <w:t>распознавать изученные объекты и явления живой и неживой природы по их описанию, рисункам и фотографиям, различать их в окружающем мире;</w:t>
      </w:r>
    </w:p>
    <w:p w14:paraId="39F7753C" w14:textId="77777777" w:rsidR="005A747F" w:rsidRPr="00BB48AC" w:rsidRDefault="005A747F" w:rsidP="005A747F">
      <w:pPr>
        <w:spacing w:after="0" w:line="257" w:lineRule="auto"/>
        <w:ind w:firstLine="600"/>
        <w:jc w:val="both"/>
      </w:pPr>
      <w:r w:rsidRPr="00BB48AC">
        <w:rPr>
          <w:rFonts w:ascii="Times New Roman" w:hAnsi="Times New Roman"/>
          <w:color w:val="000000"/>
        </w:rPr>
        <w:t>группировать изученные объекты живой и неживой природы, самостоятельно выбирая признак для группировки; проводить простейшие классификации;</w:t>
      </w:r>
    </w:p>
    <w:p w14:paraId="65595D34" w14:textId="77777777" w:rsidR="005A747F" w:rsidRPr="00BB48AC" w:rsidRDefault="005A747F" w:rsidP="005A747F">
      <w:pPr>
        <w:spacing w:after="0" w:line="257" w:lineRule="auto"/>
        <w:ind w:firstLine="600"/>
        <w:jc w:val="both"/>
      </w:pPr>
      <w:r w:rsidRPr="00BB48AC">
        <w:rPr>
          <w:rFonts w:ascii="Times New Roman" w:hAnsi="Times New Roman"/>
          <w:color w:val="000000"/>
        </w:rPr>
        <w:t>сравнивать объекты живой и неживой природы на основе их внешних признаков и известных характерных свойств;</w:t>
      </w:r>
    </w:p>
    <w:p w14:paraId="30598F00" w14:textId="77777777" w:rsidR="005A747F" w:rsidRPr="00BB48AC" w:rsidRDefault="005A747F" w:rsidP="005A747F">
      <w:pPr>
        <w:spacing w:after="0" w:line="257" w:lineRule="auto"/>
        <w:ind w:firstLine="600"/>
        <w:jc w:val="both"/>
      </w:pPr>
      <w:r w:rsidRPr="00BB48AC">
        <w:rPr>
          <w:rFonts w:ascii="Times New Roman" w:hAnsi="Times New Roman"/>
          <w:color w:val="000000"/>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14:paraId="76CFB72F" w14:textId="77777777" w:rsidR="005A747F" w:rsidRPr="00BB48AC" w:rsidRDefault="005A747F" w:rsidP="005A747F">
      <w:pPr>
        <w:spacing w:after="0" w:line="257" w:lineRule="auto"/>
        <w:ind w:firstLine="600"/>
        <w:jc w:val="both"/>
      </w:pPr>
      <w:r w:rsidRPr="00BB48AC">
        <w:rPr>
          <w:rFonts w:ascii="Times New Roman" w:hAnsi="Times New Roman"/>
          <w:color w:val="000000"/>
        </w:rPr>
        <w:t>называть наиболее значимые природные объекты Всемирного наследия в России и за рубежом (в пределах изученного);</w:t>
      </w:r>
    </w:p>
    <w:p w14:paraId="19B36B28" w14:textId="77777777" w:rsidR="005A747F" w:rsidRPr="00BB48AC" w:rsidRDefault="005A747F" w:rsidP="005A747F">
      <w:pPr>
        <w:spacing w:after="0" w:line="257" w:lineRule="auto"/>
        <w:ind w:firstLine="600"/>
        <w:jc w:val="both"/>
      </w:pPr>
      <w:r w:rsidRPr="00BB48AC">
        <w:rPr>
          <w:rFonts w:ascii="Times New Roman" w:hAnsi="Times New Roman"/>
          <w:color w:val="000000"/>
        </w:rPr>
        <w:t>называть экологические проблемы и определять пути их решения;</w:t>
      </w:r>
    </w:p>
    <w:p w14:paraId="1322925C" w14:textId="77777777" w:rsidR="005A747F" w:rsidRPr="00BB48AC" w:rsidRDefault="005A747F" w:rsidP="005A747F">
      <w:pPr>
        <w:spacing w:after="0" w:line="257" w:lineRule="auto"/>
        <w:ind w:firstLine="600"/>
        <w:jc w:val="both"/>
      </w:pPr>
      <w:r w:rsidRPr="00BB48AC">
        <w:rPr>
          <w:rFonts w:ascii="Times New Roman" w:hAnsi="Times New Roman"/>
          <w:color w:val="000000"/>
        </w:rPr>
        <w:t>создавать по заданному плану собственные развёрнутые высказывания о природе и обществе;</w:t>
      </w:r>
    </w:p>
    <w:p w14:paraId="30558912" w14:textId="77777777" w:rsidR="005A747F" w:rsidRPr="00BB48AC" w:rsidRDefault="005A747F" w:rsidP="005A747F">
      <w:pPr>
        <w:spacing w:after="0" w:line="257" w:lineRule="auto"/>
        <w:ind w:firstLine="600"/>
        <w:jc w:val="both"/>
      </w:pPr>
      <w:r w:rsidRPr="00BB48AC">
        <w:rPr>
          <w:rFonts w:ascii="Times New Roman" w:hAnsi="Times New Roman"/>
          <w:color w:val="000000"/>
        </w:rPr>
        <w:t>использовать различные источники информации для поиска и извлечения информации, ответов на вопросы;</w:t>
      </w:r>
    </w:p>
    <w:p w14:paraId="5C78537A" w14:textId="77777777" w:rsidR="005A747F" w:rsidRPr="00BB48AC" w:rsidRDefault="005A747F" w:rsidP="005A747F">
      <w:pPr>
        <w:spacing w:after="0" w:line="257" w:lineRule="auto"/>
        <w:ind w:firstLine="600"/>
        <w:jc w:val="both"/>
      </w:pPr>
      <w:r w:rsidRPr="00BB48AC">
        <w:rPr>
          <w:rFonts w:ascii="Times New Roman" w:hAnsi="Times New Roman"/>
          <w:color w:val="000000"/>
        </w:rPr>
        <w:t>соблюдать правила нравственного поведения на природе;</w:t>
      </w:r>
    </w:p>
    <w:p w14:paraId="0F27444B" w14:textId="77777777" w:rsidR="005A747F" w:rsidRPr="00BB48AC" w:rsidRDefault="005A747F" w:rsidP="005A747F">
      <w:pPr>
        <w:spacing w:after="0" w:line="257" w:lineRule="auto"/>
        <w:ind w:firstLine="600"/>
        <w:jc w:val="both"/>
      </w:pPr>
      <w:r w:rsidRPr="00BB48AC">
        <w:rPr>
          <w:rFonts w:ascii="Times New Roman" w:hAnsi="Times New Roman"/>
          <w:color w:val="000000"/>
        </w:rPr>
        <w:t>осознавать возможные последствия вредных привычек для здоровья и жизни человека;</w:t>
      </w:r>
    </w:p>
    <w:p w14:paraId="7073A3F8" w14:textId="77777777" w:rsidR="005A747F" w:rsidRPr="00BB48AC" w:rsidRDefault="005A747F" w:rsidP="005A747F">
      <w:pPr>
        <w:spacing w:after="0" w:line="257" w:lineRule="auto"/>
        <w:ind w:firstLine="600"/>
        <w:jc w:val="both"/>
      </w:pPr>
      <w:r w:rsidRPr="00BB48AC">
        <w:rPr>
          <w:rFonts w:ascii="Times New Roman" w:hAnsi="Times New Roman"/>
          <w:color w:val="000000"/>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других);</w:t>
      </w:r>
    </w:p>
    <w:p w14:paraId="1F66602D" w14:textId="77777777" w:rsidR="005A747F" w:rsidRPr="00BB48AC" w:rsidRDefault="005A747F" w:rsidP="005A747F">
      <w:pPr>
        <w:spacing w:after="0" w:line="257" w:lineRule="auto"/>
        <w:ind w:firstLine="600"/>
        <w:jc w:val="both"/>
      </w:pPr>
      <w:r w:rsidRPr="00BB48AC">
        <w:rPr>
          <w:rFonts w:ascii="Times New Roman" w:hAnsi="Times New Roman"/>
          <w:color w:val="000000"/>
        </w:rPr>
        <w:t>соблюдать правила безопасного поведения при езде на велосипеде, самокате и других средствах индивидуальной мобильности;</w:t>
      </w:r>
    </w:p>
    <w:p w14:paraId="35845439" w14:textId="77777777" w:rsidR="005A747F" w:rsidRPr="00BB48AC" w:rsidRDefault="005A747F" w:rsidP="005A747F">
      <w:pPr>
        <w:spacing w:after="0" w:line="257" w:lineRule="auto"/>
        <w:ind w:firstLine="600"/>
        <w:jc w:val="both"/>
      </w:pPr>
      <w:r w:rsidRPr="00BB48AC">
        <w:rPr>
          <w:rFonts w:ascii="Times New Roman" w:hAnsi="Times New Roman"/>
          <w:color w:val="000000"/>
          <w:spacing w:val="-4"/>
        </w:rPr>
        <w:t>осуществлять безопасный поиск образовательных ресурсов и верифицированной</w:t>
      </w:r>
      <w:r w:rsidRPr="00BB48AC">
        <w:rPr>
          <w:rFonts w:ascii="Times New Roman" w:hAnsi="Times New Roman"/>
          <w:color w:val="000000"/>
        </w:rPr>
        <w:t xml:space="preserve"> информации в Интернете;</w:t>
      </w:r>
    </w:p>
    <w:p w14:paraId="66908D92" w14:textId="131BC61A" w:rsidR="00811408" w:rsidRDefault="005A747F" w:rsidP="00811408">
      <w:pPr>
        <w:spacing w:after="0" w:line="257" w:lineRule="auto"/>
        <w:ind w:firstLine="600"/>
        <w:jc w:val="both"/>
        <w:rPr>
          <w:rFonts w:ascii="Times New Roman" w:hAnsi="Times New Roman"/>
          <w:color w:val="000000"/>
        </w:rPr>
      </w:pPr>
      <w:r w:rsidRPr="00BB48AC">
        <w:rPr>
          <w:rFonts w:ascii="Times New Roman" w:hAnsi="Times New Roman"/>
          <w:color w:val="000000"/>
        </w:rPr>
        <w:t>соблюдать правила безопасного для здоровья использования электронных образовательных и информационных ресурсов.</w:t>
      </w:r>
    </w:p>
    <w:p w14:paraId="3AC691BD" w14:textId="63A6DA91" w:rsidR="00811408" w:rsidRPr="00CA020D" w:rsidRDefault="00811408" w:rsidP="00811408">
      <w:pPr>
        <w:spacing w:before="199" w:after="199" w:line="240" w:lineRule="auto"/>
        <w:ind w:left="120"/>
        <w:jc w:val="center"/>
      </w:pPr>
      <w:r w:rsidRPr="00107402">
        <w:rPr>
          <w:rFonts w:ascii="Times New Roman" w:hAnsi="Times New Roman"/>
          <w:b/>
          <w:color w:val="000000"/>
          <w:sz w:val="28"/>
        </w:rPr>
        <w:t>ПРОВЕРЯЕМЫЕ ТРЕБОВАНИЯ К РЕЗУЛЬТАТАМ ОСВОЕНИЯ ОСНОВНОЙ</w:t>
      </w:r>
      <w:r>
        <w:t xml:space="preserve">     </w:t>
      </w:r>
      <w:r w:rsidRPr="00CA020D">
        <w:rPr>
          <w:rFonts w:ascii="Times New Roman" w:hAnsi="Times New Roman"/>
          <w:b/>
          <w:color w:val="000000"/>
          <w:sz w:val="28"/>
        </w:rPr>
        <w:t>ОБРАЗОВАТЕЛЬНОЙ ПРОГРАММЫ</w:t>
      </w:r>
    </w:p>
    <w:p w14:paraId="6ED1DD51" w14:textId="77777777" w:rsidR="00811408" w:rsidRDefault="00811408" w:rsidP="00811408">
      <w:pPr>
        <w:spacing w:before="199" w:after="199"/>
        <w:ind w:left="120"/>
        <w:jc w:val="center"/>
      </w:pPr>
      <w:r>
        <w:rPr>
          <w:rFonts w:ascii="Times New Roman" w:hAnsi="Times New Roman"/>
          <w:b/>
          <w:color w:val="000000"/>
          <w:sz w:val="28"/>
        </w:rPr>
        <w:t>1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76"/>
        <w:gridCol w:w="7621"/>
      </w:tblGrid>
      <w:tr w:rsidR="00811408" w:rsidRPr="00E72FD3" w14:paraId="5EE9554F" w14:textId="77777777" w:rsidTr="007A7570">
        <w:trPr>
          <w:trHeight w:val="144"/>
        </w:trPr>
        <w:tc>
          <w:tcPr>
            <w:tcW w:w="1895" w:type="dxa"/>
            <w:tcMar>
              <w:top w:w="50" w:type="dxa"/>
              <w:left w:w="100" w:type="dxa"/>
            </w:tcMar>
            <w:vAlign w:val="center"/>
          </w:tcPr>
          <w:p w14:paraId="04246E95" w14:textId="77777777" w:rsidR="00811408" w:rsidRDefault="00811408" w:rsidP="00A31054">
            <w:pPr>
              <w:spacing w:after="0" w:line="240" w:lineRule="auto"/>
              <w:ind w:left="272"/>
            </w:pPr>
            <w:r>
              <w:rPr>
                <w:rFonts w:ascii="Times New Roman" w:hAnsi="Times New Roman"/>
                <w:b/>
                <w:color w:val="000000"/>
              </w:rPr>
              <w:t xml:space="preserve"> Код проверяемого результата </w:t>
            </w:r>
          </w:p>
        </w:tc>
        <w:tc>
          <w:tcPr>
            <w:tcW w:w="11947" w:type="dxa"/>
            <w:tcMar>
              <w:top w:w="50" w:type="dxa"/>
              <w:left w:w="100" w:type="dxa"/>
            </w:tcMar>
            <w:vAlign w:val="center"/>
          </w:tcPr>
          <w:p w14:paraId="04B2EAE0" w14:textId="77777777" w:rsidR="00811408" w:rsidRPr="00107402" w:rsidRDefault="00811408" w:rsidP="00A31054">
            <w:pPr>
              <w:spacing w:after="0" w:line="240" w:lineRule="auto"/>
              <w:ind w:left="272"/>
            </w:pPr>
            <w:r w:rsidRPr="00107402">
              <w:rPr>
                <w:rFonts w:ascii="Times New Roman" w:hAnsi="Times New Roman"/>
                <w:b/>
                <w:color w:val="000000"/>
              </w:rPr>
              <w:t xml:space="preserve"> Проверяемые предметные результаты освоения основной образовательной программы начального общего образования </w:t>
            </w:r>
          </w:p>
        </w:tc>
      </w:tr>
      <w:tr w:rsidR="00811408" w14:paraId="0A4C64FF" w14:textId="77777777" w:rsidTr="007A7570">
        <w:trPr>
          <w:trHeight w:val="144"/>
        </w:trPr>
        <w:tc>
          <w:tcPr>
            <w:tcW w:w="1895" w:type="dxa"/>
            <w:tcMar>
              <w:top w:w="50" w:type="dxa"/>
              <w:left w:w="100" w:type="dxa"/>
            </w:tcMar>
            <w:vAlign w:val="center"/>
          </w:tcPr>
          <w:p w14:paraId="387AB1E8" w14:textId="77777777" w:rsidR="00811408" w:rsidRPr="00107402" w:rsidRDefault="00811408" w:rsidP="00A31054">
            <w:pPr>
              <w:spacing w:after="0" w:line="240" w:lineRule="auto"/>
              <w:ind w:left="365"/>
            </w:pPr>
          </w:p>
        </w:tc>
        <w:tc>
          <w:tcPr>
            <w:tcW w:w="11947" w:type="dxa"/>
            <w:tcMar>
              <w:top w:w="50" w:type="dxa"/>
              <w:left w:w="100" w:type="dxa"/>
            </w:tcMar>
            <w:vAlign w:val="center"/>
          </w:tcPr>
          <w:p w14:paraId="5607F4EF" w14:textId="77777777" w:rsidR="00811408" w:rsidRPr="00CA020D" w:rsidRDefault="00811408" w:rsidP="00A31054">
            <w:pPr>
              <w:spacing w:after="0" w:line="240" w:lineRule="auto"/>
              <w:ind w:left="365"/>
              <w:jc w:val="both"/>
              <w:rPr>
                <w:b/>
                <w:bCs/>
              </w:rPr>
            </w:pPr>
            <w:r w:rsidRPr="00CA020D">
              <w:rPr>
                <w:rFonts w:ascii="Times New Roman" w:hAnsi="Times New Roman"/>
                <w:b/>
                <w:bCs/>
                <w:color w:val="000000"/>
              </w:rPr>
              <w:t>Человек и общество</w:t>
            </w:r>
          </w:p>
        </w:tc>
      </w:tr>
      <w:tr w:rsidR="00811408" w:rsidRPr="00E72FD3" w14:paraId="4C12F158" w14:textId="77777777" w:rsidTr="007A7570">
        <w:trPr>
          <w:trHeight w:val="144"/>
        </w:trPr>
        <w:tc>
          <w:tcPr>
            <w:tcW w:w="1895" w:type="dxa"/>
            <w:tcMar>
              <w:top w:w="50" w:type="dxa"/>
              <w:left w:w="100" w:type="dxa"/>
            </w:tcMar>
            <w:vAlign w:val="center"/>
          </w:tcPr>
          <w:p w14:paraId="2FCB3AE4" w14:textId="77777777" w:rsidR="00811408" w:rsidRDefault="00811408" w:rsidP="00A31054">
            <w:pPr>
              <w:spacing w:after="0" w:line="240" w:lineRule="auto"/>
              <w:ind w:left="365"/>
              <w:jc w:val="center"/>
            </w:pPr>
            <w:r>
              <w:rPr>
                <w:rFonts w:ascii="Times New Roman" w:hAnsi="Times New Roman"/>
                <w:color w:val="000000"/>
              </w:rPr>
              <w:t>1</w:t>
            </w:r>
          </w:p>
        </w:tc>
        <w:tc>
          <w:tcPr>
            <w:tcW w:w="11947" w:type="dxa"/>
            <w:tcMar>
              <w:top w:w="50" w:type="dxa"/>
              <w:left w:w="100" w:type="dxa"/>
            </w:tcMar>
            <w:vAlign w:val="center"/>
          </w:tcPr>
          <w:p w14:paraId="229F15C5" w14:textId="77777777" w:rsidR="00811408" w:rsidRPr="00107402" w:rsidRDefault="00811408" w:rsidP="00A31054">
            <w:pPr>
              <w:spacing w:after="0" w:line="240" w:lineRule="auto"/>
              <w:ind w:left="365"/>
              <w:jc w:val="both"/>
            </w:pPr>
            <w:r w:rsidRPr="00107402">
              <w:rPr>
                <w:rFonts w:ascii="Times New Roman" w:hAnsi="Times New Roman"/>
                <w:color w:val="000000"/>
              </w:rPr>
              <w:t>называть себя и членов своей семьи по фамилии, имени, отчеству, профессии членов своей семьи, домашний адрес и адрес своей школы</w:t>
            </w:r>
          </w:p>
        </w:tc>
      </w:tr>
      <w:tr w:rsidR="00811408" w:rsidRPr="00E72FD3" w14:paraId="49AA84E0" w14:textId="77777777" w:rsidTr="007A7570">
        <w:trPr>
          <w:trHeight w:val="144"/>
        </w:trPr>
        <w:tc>
          <w:tcPr>
            <w:tcW w:w="1895" w:type="dxa"/>
            <w:tcMar>
              <w:top w:w="50" w:type="dxa"/>
              <w:left w:w="100" w:type="dxa"/>
            </w:tcMar>
            <w:vAlign w:val="center"/>
          </w:tcPr>
          <w:p w14:paraId="0DC1A173" w14:textId="77777777" w:rsidR="00811408" w:rsidRDefault="00811408" w:rsidP="00A31054">
            <w:pPr>
              <w:spacing w:after="0" w:line="240" w:lineRule="auto"/>
              <w:ind w:left="365"/>
              <w:jc w:val="center"/>
            </w:pPr>
            <w:r>
              <w:rPr>
                <w:rFonts w:ascii="Times New Roman" w:hAnsi="Times New Roman"/>
                <w:color w:val="000000"/>
              </w:rPr>
              <w:t>2</w:t>
            </w:r>
          </w:p>
        </w:tc>
        <w:tc>
          <w:tcPr>
            <w:tcW w:w="11947" w:type="dxa"/>
            <w:tcMar>
              <w:top w:w="50" w:type="dxa"/>
              <w:left w:w="100" w:type="dxa"/>
            </w:tcMar>
            <w:vAlign w:val="center"/>
          </w:tcPr>
          <w:p w14:paraId="585B8281" w14:textId="77777777" w:rsidR="00811408" w:rsidRPr="00107402" w:rsidRDefault="00811408" w:rsidP="00A31054">
            <w:pPr>
              <w:spacing w:after="0" w:line="240" w:lineRule="auto"/>
              <w:ind w:left="365"/>
              <w:jc w:val="both"/>
            </w:pPr>
            <w:r w:rsidRPr="00107402">
              <w:rPr>
                <w:rFonts w:ascii="Times New Roman" w:hAnsi="Times New Roman"/>
                <w:color w:val="000000"/>
              </w:rPr>
              <w:t>проявлять уважение к семейным ценностям и традициям, соблюдать правила нравственного поведения в социуме и на природе</w:t>
            </w:r>
          </w:p>
        </w:tc>
      </w:tr>
      <w:tr w:rsidR="00811408" w:rsidRPr="00E72FD3" w14:paraId="7CBFB35A" w14:textId="77777777" w:rsidTr="007A7570">
        <w:trPr>
          <w:trHeight w:val="144"/>
        </w:trPr>
        <w:tc>
          <w:tcPr>
            <w:tcW w:w="1895" w:type="dxa"/>
            <w:tcMar>
              <w:top w:w="50" w:type="dxa"/>
              <w:left w:w="100" w:type="dxa"/>
            </w:tcMar>
            <w:vAlign w:val="center"/>
          </w:tcPr>
          <w:p w14:paraId="2DB86270" w14:textId="77777777" w:rsidR="00811408" w:rsidRDefault="00811408" w:rsidP="00A31054">
            <w:pPr>
              <w:spacing w:after="0" w:line="240" w:lineRule="auto"/>
              <w:ind w:left="365"/>
              <w:jc w:val="center"/>
            </w:pPr>
            <w:r>
              <w:rPr>
                <w:rFonts w:ascii="Times New Roman" w:hAnsi="Times New Roman"/>
                <w:color w:val="000000"/>
              </w:rPr>
              <w:t>3</w:t>
            </w:r>
          </w:p>
        </w:tc>
        <w:tc>
          <w:tcPr>
            <w:tcW w:w="11947" w:type="dxa"/>
            <w:tcMar>
              <w:top w:w="50" w:type="dxa"/>
              <w:left w:w="100" w:type="dxa"/>
            </w:tcMar>
            <w:vAlign w:val="center"/>
          </w:tcPr>
          <w:p w14:paraId="15A52D18" w14:textId="77777777" w:rsidR="00811408" w:rsidRPr="00107402" w:rsidRDefault="00811408" w:rsidP="00A31054">
            <w:pPr>
              <w:spacing w:after="0" w:line="240" w:lineRule="auto"/>
              <w:ind w:left="365"/>
              <w:jc w:val="both"/>
            </w:pPr>
            <w:r w:rsidRPr="00107402">
              <w:rPr>
                <w:rFonts w:ascii="Times New Roman" w:hAnsi="Times New Roman"/>
                <w:color w:val="000000"/>
              </w:rPr>
              <w:t>воспроизводить название своего населённого пункта, региона, страны</w:t>
            </w:r>
          </w:p>
        </w:tc>
      </w:tr>
      <w:tr w:rsidR="00811408" w:rsidRPr="00E72FD3" w14:paraId="6E8A9BC5" w14:textId="77777777" w:rsidTr="007A7570">
        <w:trPr>
          <w:trHeight w:val="144"/>
        </w:trPr>
        <w:tc>
          <w:tcPr>
            <w:tcW w:w="1895" w:type="dxa"/>
            <w:tcMar>
              <w:top w:w="50" w:type="dxa"/>
              <w:left w:w="100" w:type="dxa"/>
            </w:tcMar>
            <w:vAlign w:val="center"/>
          </w:tcPr>
          <w:p w14:paraId="61508864" w14:textId="77777777" w:rsidR="00811408" w:rsidRDefault="00811408" w:rsidP="00A31054">
            <w:pPr>
              <w:spacing w:after="0" w:line="240" w:lineRule="auto"/>
              <w:ind w:left="365"/>
              <w:jc w:val="center"/>
            </w:pPr>
            <w:r>
              <w:rPr>
                <w:rFonts w:ascii="Times New Roman" w:hAnsi="Times New Roman"/>
                <w:color w:val="000000"/>
              </w:rPr>
              <w:lastRenderedPageBreak/>
              <w:t>4</w:t>
            </w:r>
          </w:p>
        </w:tc>
        <w:tc>
          <w:tcPr>
            <w:tcW w:w="11947" w:type="dxa"/>
            <w:tcMar>
              <w:top w:w="50" w:type="dxa"/>
              <w:left w:w="100" w:type="dxa"/>
            </w:tcMar>
            <w:vAlign w:val="center"/>
          </w:tcPr>
          <w:p w14:paraId="698D588A" w14:textId="77777777" w:rsidR="00811408" w:rsidRPr="00107402" w:rsidRDefault="00811408" w:rsidP="00A31054">
            <w:pPr>
              <w:spacing w:after="0" w:line="240" w:lineRule="auto"/>
              <w:ind w:left="365"/>
              <w:jc w:val="both"/>
            </w:pPr>
            <w:r w:rsidRPr="00107402">
              <w:rPr>
                <w:rFonts w:ascii="Times New Roman" w:hAnsi="Times New Roman"/>
                <w:color w:val="000000"/>
              </w:rPr>
              <w:t>приводить примеры культурных объектов родного края, школьных традиций и праздников, традиций и ценностей своей семьи, профессий</w:t>
            </w:r>
          </w:p>
        </w:tc>
      </w:tr>
      <w:tr w:rsidR="00811408" w14:paraId="20B25E90" w14:textId="77777777" w:rsidTr="007A7570">
        <w:trPr>
          <w:trHeight w:val="144"/>
        </w:trPr>
        <w:tc>
          <w:tcPr>
            <w:tcW w:w="1895" w:type="dxa"/>
            <w:tcMar>
              <w:top w:w="50" w:type="dxa"/>
              <w:left w:w="100" w:type="dxa"/>
            </w:tcMar>
            <w:vAlign w:val="center"/>
          </w:tcPr>
          <w:p w14:paraId="5686B526" w14:textId="77777777" w:rsidR="00811408" w:rsidRPr="00107402" w:rsidRDefault="00811408" w:rsidP="00A31054">
            <w:pPr>
              <w:spacing w:after="0" w:line="240" w:lineRule="auto"/>
              <w:ind w:left="365"/>
            </w:pPr>
          </w:p>
        </w:tc>
        <w:tc>
          <w:tcPr>
            <w:tcW w:w="11947" w:type="dxa"/>
            <w:tcMar>
              <w:top w:w="50" w:type="dxa"/>
              <w:left w:w="100" w:type="dxa"/>
            </w:tcMar>
            <w:vAlign w:val="center"/>
          </w:tcPr>
          <w:p w14:paraId="08E051E4" w14:textId="77777777" w:rsidR="00811408" w:rsidRPr="00CA020D" w:rsidRDefault="00811408" w:rsidP="00A31054">
            <w:pPr>
              <w:spacing w:after="0" w:line="240" w:lineRule="auto"/>
              <w:ind w:left="365"/>
              <w:jc w:val="both"/>
              <w:rPr>
                <w:b/>
                <w:bCs/>
              </w:rPr>
            </w:pPr>
            <w:r w:rsidRPr="00CA020D">
              <w:rPr>
                <w:rFonts w:ascii="Times New Roman" w:hAnsi="Times New Roman"/>
                <w:b/>
                <w:bCs/>
                <w:color w:val="000000"/>
              </w:rPr>
              <w:t>Человек и природа</w:t>
            </w:r>
          </w:p>
        </w:tc>
      </w:tr>
      <w:tr w:rsidR="00811408" w:rsidRPr="00E72FD3" w14:paraId="4D642862" w14:textId="77777777" w:rsidTr="007A7570">
        <w:trPr>
          <w:trHeight w:val="144"/>
        </w:trPr>
        <w:tc>
          <w:tcPr>
            <w:tcW w:w="1895" w:type="dxa"/>
            <w:tcMar>
              <w:top w:w="50" w:type="dxa"/>
              <w:left w:w="100" w:type="dxa"/>
            </w:tcMar>
            <w:vAlign w:val="center"/>
          </w:tcPr>
          <w:p w14:paraId="75E27FC5" w14:textId="77777777" w:rsidR="00811408" w:rsidRDefault="00811408" w:rsidP="00A31054">
            <w:pPr>
              <w:spacing w:after="0" w:line="240" w:lineRule="auto"/>
              <w:ind w:left="365"/>
              <w:jc w:val="center"/>
            </w:pPr>
            <w:r>
              <w:rPr>
                <w:rFonts w:ascii="Times New Roman" w:hAnsi="Times New Roman"/>
                <w:color w:val="000000"/>
              </w:rPr>
              <w:t>5</w:t>
            </w:r>
          </w:p>
        </w:tc>
        <w:tc>
          <w:tcPr>
            <w:tcW w:w="11947" w:type="dxa"/>
            <w:tcMar>
              <w:top w:w="50" w:type="dxa"/>
              <w:left w:w="100" w:type="dxa"/>
            </w:tcMar>
            <w:vAlign w:val="center"/>
          </w:tcPr>
          <w:p w14:paraId="0D4C9105" w14:textId="77777777" w:rsidR="00811408" w:rsidRPr="00107402" w:rsidRDefault="00811408" w:rsidP="00A31054">
            <w:pPr>
              <w:spacing w:after="0" w:line="240" w:lineRule="auto"/>
              <w:ind w:left="365"/>
              <w:jc w:val="both"/>
            </w:pPr>
            <w:r w:rsidRPr="00107402">
              <w:rPr>
                <w:rFonts w:ascii="Times New Roman" w:hAnsi="Times New Roman"/>
                <w:color w:val="000000"/>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tc>
      </w:tr>
      <w:tr w:rsidR="00811408" w:rsidRPr="00E72FD3" w14:paraId="185F4AF7" w14:textId="77777777" w:rsidTr="007A7570">
        <w:trPr>
          <w:trHeight w:val="144"/>
        </w:trPr>
        <w:tc>
          <w:tcPr>
            <w:tcW w:w="1895" w:type="dxa"/>
            <w:tcMar>
              <w:top w:w="50" w:type="dxa"/>
              <w:left w:w="100" w:type="dxa"/>
            </w:tcMar>
            <w:vAlign w:val="center"/>
          </w:tcPr>
          <w:p w14:paraId="166E20F4" w14:textId="77777777" w:rsidR="00811408" w:rsidRDefault="00811408" w:rsidP="00A31054">
            <w:pPr>
              <w:spacing w:after="0" w:line="240" w:lineRule="auto"/>
              <w:ind w:left="365"/>
              <w:jc w:val="center"/>
            </w:pPr>
            <w:r>
              <w:rPr>
                <w:rFonts w:ascii="Times New Roman" w:hAnsi="Times New Roman"/>
                <w:color w:val="000000"/>
              </w:rPr>
              <w:t>6</w:t>
            </w:r>
          </w:p>
        </w:tc>
        <w:tc>
          <w:tcPr>
            <w:tcW w:w="11947" w:type="dxa"/>
            <w:tcMar>
              <w:top w:w="50" w:type="dxa"/>
              <w:left w:w="100" w:type="dxa"/>
            </w:tcMar>
            <w:vAlign w:val="center"/>
          </w:tcPr>
          <w:p w14:paraId="19F2F2F4" w14:textId="77777777" w:rsidR="00811408" w:rsidRPr="00107402" w:rsidRDefault="00811408" w:rsidP="00A31054">
            <w:pPr>
              <w:spacing w:after="0" w:line="240" w:lineRule="auto"/>
              <w:ind w:left="365"/>
              <w:jc w:val="both"/>
            </w:pPr>
            <w:r w:rsidRPr="00107402">
              <w:rPr>
                <w:rFonts w:ascii="Times New Roman" w:hAnsi="Times New Roman"/>
                <w:color w:val="000000"/>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tc>
      </w:tr>
      <w:tr w:rsidR="00811408" w:rsidRPr="00E72FD3" w14:paraId="0C8F3041" w14:textId="77777777" w:rsidTr="007A7570">
        <w:trPr>
          <w:trHeight w:val="144"/>
        </w:trPr>
        <w:tc>
          <w:tcPr>
            <w:tcW w:w="1895" w:type="dxa"/>
            <w:tcMar>
              <w:top w:w="50" w:type="dxa"/>
              <w:left w:w="100" w:type="dxa"/>
            </w:tcMar>
            <w:vAlign w:val="center"/>
          </w:tcPr>
          <w:p w14:paraId="1ACBB4C8" w14:textId="77777777" w:rsidR="00811408" w:rsidRDefault="00811408" w:rsidP="00A31054">
            <w:pPr>
              <w:spacing w:after="0" w:line="240" w:lineRule="auto"/>
              <w:ind w:left="365"/>
              <w:jc w:val="center"/>
            </w:pPr>
            <w:r>
              <w:rPr>
                <w:rFonts w:ascii="Times New Roman" w:hAnsi="Times New Roman"/>
                <w:color w:val="000000"/>
              </w:rPr>
              <w:t>7</w:t>
            </w:r>
          </w:p>
        </w:tc>
        <w:tc>
          <w:tcPr>
            <w:tcW w:w="11947" w:type="dxa"/>
            <w:tcMar>
              <w:top w:w="50" w:type="dxa"/>
              <w:left w:w="100" w:type="dxa"/>
            </w:tcMar>
            <w:vAlign w:val="center"/>
          </w:tcPr>
          <w:p w14:paraId="13E32856" w14:textId="77777777" w:rsidR="00811408" w:rsidRPr="00107402" w:rsidRDefault="00811408" w:rsidP="00A31054">
            <w:pPr>
              <w:spacing w:after="0" w:line="240" w:lineRule="auto"/>
              <w:ind w:left="365"/>
              <w:jc w:val="both"/>
            </w:pPr>
            <w:r w:rsidRPr="00107402">
              <w:rPr>
                <w:rFonts w:ascii="Times New Roman" w:hAnsi="Times New Roman"/>
                <w:color w:val="000000"/>
              </w:rPr>
              <w:t>применять правила ухода за комнатными растениями и домашними животными</w:t>
            </w:r>
          </w:p>
        </w:tc>
      </w:tr>
      <w:tr w:rsidR="00811408" w:rsidRPr="00E72FD3" w14:paraId="5A61E4B7" w14:textId="77777777" w:rsidTr="007A7570">
        <w:trPr>
          <w:trHeight w:val="144"/>
        </w:trPr>
        <w:tc>
          <w:tcPr>
            <w:tcW w:w="1895" w:type="dxa"/>
            <w:tcMar>
              <w:top w:w="50" w:type="dxa"/>
              <w:left w:w="100" w:type="dxa"/>
            </w:tcMar>
            <w:vAlign w:val="center"/>
          </w:tcPr>
          <w:p w14:paraId="6C3AEC40" w14:textId="77777777" w:rsidR="00811408" w:rsidRDefault="00811408" w:rsidP="00A31054">
            <w:pPr>
              <w:spacing w:after="0" w:line="240" w:lineRule="auto"/>
              <w:ind w:left="365"/>
              <w:jc w:val="center"/>
            </w:pPr>
            <w:r>
              <w:rPr>
                <w:rFonts w:ascii="Times New Roman" w:hAnsi="Times New Roman"/>
                <w:color w:val="000000"/>
              </w:rPr>
              <w:t>8</w:t>
            </w:r>
          </w:p>
        </w:tc>
        <w:tc>
          <w:tcPr>
            <w:tcW w:w="11947" w:type="dxa"/>
            <w:tcMar>
              <w:top w:w="50" w:type="dxa"/>
              <w:left w:w="100" w:type="dxa"/>
            </w:tcMar>
            <w:vAlign w:val="center"/>
          </w:tcPr>
          <w:p w14:paraId="2B864DC2" w14:textId="77777777" w:rsidR="00811408" w:rsidRPr="00107402" w:rsidRDefault="00811408" w:rsidP="00A31054">
            <w:pPr>
              <w:spacing w:after="0" w:line="240" w:lineRule="auto"/>
              <w:ind w:left="365"/>
              <w:jc w:val="both"/>
            </w:pPr>
            <w:r w:rsidRPr="00107402">
              <w:rPr>
                <w:rFonts w:ascii="Times New Roman" w:hAnsi="Times New Roman"/>
                <w:color w:val="000000"/>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tc>
      </w:tr>
      <w:tr w:rsidR="00811408" w:rsidRPr="00E72FD3" w14:paraId="489E7CA3" w14:textId="77777777" w:rsidTr="007A7570">
        <w:trPr>
          <w:trHeight w:val="144"/>
        </w:trPr>
        <w:tc>
          <w:tcPr>
            <w:tcW w:w="1895" w:type="dxa"/>
            <w:tcMar>
              <w:top w:w="50" w:type="dxa"/>
              <w:left w:w="100" w:type="dxa"/>
            </w:tcMar>
            <w:vAlign w:val="center"/>
          </w:tcPr>
          <w:p w14:paraId="78902721" w14:textId="77777777" w:rsidR="00811408" w:rsidRDefault="00811408" w:rsidP="00A31054">
            <w:pPr>
              <w:spacing w:after="0" w:line="240" w:lineRule="auto"/>
              <w:ind w:left="365"/>
              <w:jc w:val="center"/>
            </w:pPr>
            <w:r>
              <w:rPr>
                <w:rFonts w:ascii="Times New Roman" w:hAnsi="Times New Roman"/>
                <w:color w:val="000000"/>
              </w:rPr>
              <w:t>9</w:t>
            </w:r>
          </w:p>
        </w:tc>
        <w:tc>
          <w:tcPr>
            <w:tcW w:w="11947" w:type="dxa"/>
            <w:tcMar>
              <w:top w:w="50" w:type="dxa"/>
              <w:left w:w="100" w:type="dxa"/>
            </w:tcMar>
            <w:vAlign w:val="center"/>
          </w:tcPr>
          <w:p w14:paraId="4D3A1759" w14:textId="77777777" w:rsidR="00811408" w:rsidRPr="00107402" w:rsidRDefault="00811408" w:rsidP="00A31054">
            <w:pPr>
              <w:spacing w:after="0" w:line="240" w:lineRule="auto"/>
              <w:ind w:left="365"/>
              <w:jc w:val="both"/>
            </w:pPr>
            <w:r w:rsidRPr="00107402">
              <w:rPr>
                <w:rFonts w:ascii="Times New Roman" w:hAnsi="Times New Roman"/>
                <w:color w:val="000000"/>
              </w:rPr>
              <w:t>использовать для ответов на вопросы небольшие тексты о природе и обществе</w:t>
            </w:r>
          </w:p>
        </w:tc>
      </w:tr>
      <w:tr w:rsidR="00811408" w:rsidRPr="00E72FD3" w14:paraId="636F8C20" w14:textId="77777777" w:rsidTr="007A7570">
        <w:trPr>
          <w:trHeight w:val="144"/>
        </w:trPr>
        <w:tc>
          <w:tcPr>
            <w:tcW w:w="1895" w:type="dxa"/>
            <w:tcMar>
              <w:top w:w="50" w:type="dxa"/>
              <w:left w:w="100" w:type="dxa"/>
            </w:tcMar>
            <w:vAlign w:val="center"/>
          </w:tcPr>
          <w:p w14:paraId="032041C0" w14:textId="77777777" w:rsidR="00811408" w:rsidRDefault="00811408" w:rsidP="00A31054">
            <w:pPr>
              <w:spacing w:after="0" w:line="240" w:lineRule="auto"/>
              <w:ind w:left="365"/>
              <w:jc w:val="center"/>
            </w:pPr>
            <w:r>
              <w:rPr>
                <w:rFonts w:ascii="Times New Roman" w:hAnsi="Times New Roman"/>
                <w:color w:val="000000"/>
              </w:rPr>
              <w:t>10</w:t>
            </w:r>
          </w:p>
        </w:tc>
        <w:tc>
          <w:tcPr>
            <w:tcW w:w="11947" w:type="dxa"/>
            <w:tcMar>
              <w:top w:w="50" w:type="dxa"/>
              <w:left w:w="100" w:type="dxa"/>
            </w:tcMar>
            <w:vAlign w:val="center"/>
          </w:tcPr>
          <w:p w14:paraId="07870FA3" w14:textId="77777777" w:rsidR="00811408" w:rsidRPr="00107402" w:rsidRDefault="00811408" w:rsidP="00A31054">
            <w:pPr>
              <w:spacing w:after="0" w:line="240" w:lineRule="auto"/>
              <w:ind w:left="365"/>
              <w:jc w:val="both"/>
            </w:pPr>
            <w:r w:rsidRPr="00107402">
              <w:rPr>
                <w:rFonts w:ascii="Times New Roman" w:hAnsi="Times New Roman"/>
                <w:color w:val="000000"/>
              </w:rPr>
              <w:t>оценивать ситуации, раскрывающие положительное и негативное отношение к природе; правила поведения в быту, в общественных местах</w:t>
            </w:r>
          </w:p>
        </w:tc>
      </w:tr>
      <w:tr w:rsidR="00811408" w14:paraId="5D2BDCD2" w14:textId="77777777" w:rsidTr="007A7570">
        <w:trPr>
          <w:trHeight w:val="144"/>
        </w:trPr>
        <w:tc>
          <w:tcPr>
            <w:tcW w:w="1895" w:type="dxa"/>
            <w:tcMar>
              <w:top w:w="50" w:type="dxa"/>
              <w:left w:w="100" w:type="dxa"/>
            </w:tcMar>
            <w:vAlign w:val="center"/>
          </w:tcPr>
          <w:p w14:paraId="495F8307" w14:textId="77777777" w:rsidR="00811408" w:rsidRPr="00107402" w:rsidRDefault="00811408" w:rsidP="00A31054">
            <w:pPr>
              <w:spacing w:after="0" w:line="240" w:lineRule="auto"/>
              <w:ind w:left="365"/>
            </w:pPr>
          </w:p>
        </w:tc>
        <w:tc>
          <w:tcPr>
            <w:tcW w:w="11947" w:type="dxa"/>
            <w:tcMar>
              <w:top w:w="50" w:type="dxa"/>
              <w:left w:w="100" w:type="dxa"/>
            </w:tcMar>
            <w:vAlign w:val="center"/>
          </w:tcPr>
          <w:p w14:paraId="7032852C" w14:textId="77777777" w:rsidR="00811408" w:rsidRPr="00CA020D" w:rsidRDefault="00811408" w:rsidP="00A31054">
            <w:pPr>
              <w:spacing w:after="0" w:line="240" w:lineRule="auto"/>
              <w:ind w:left="365"/>
              <w:jc w:val="both"/>
              <w:rPr>
                <w:b/>
                <w:bCs/>
              </w:rPr>
            </w:pPr>
            <w:r w:rsidRPr="00CA020D">
              <w:rPr>
                <w:rFonts w:ascii="Times New Roman" w:hAnsi="Times New Roman"/>
                <w:b/>
                <w:bCs/>
                <w:color w:val="000000"/>
              </w:rPr>
              <w:t>Правила безопасной жизнедеятельности</w:t>
            </w:r>
          </w:p>
        </w:tc>
      </w:tr>
      <w:tr w:rsidR="00811408" w:rsidRPr="00E72FD3" w14:paraId="25236C04" w14:textId="77777777" w:rsidTr="007A7570">
        <w:trPr>
          <w:trHeight w:val="144"/>
        </w:trPr>
        <w:tc>
          <w:tcPr>
            <w:tcW w:w="1895" w:type="dxa"/>
            <w:tcMar>
              <w:top w:w="50" w:type="dxa"/>
              <w:left w:w="100" w:type="dxa"/>
            </w:tcMar>
            <w:vAlign w:val="center"/>
          </w:tcPr>
          <w:p w14:paraId="76C35D98" w14:textId="77777777" w:rsidR="00811408" w:rsidRDefault="00811408" w:rsidP="00A31054">
            <w:pPr>
              <w:spacing w:after="0" w:line="240" w:lineRule="auto"/>
              <w:ind w:left="365"/>
              <w:jc w:val="center"/>
            </w:pPr>
            <w:r>
              <w:rPr>
                <w:rFonts w:ascii="Times New Roman" w:hAnsi="Times New Roman"/>
                <w:color w:val="000000"/>
              </w:rPr>
              <w:t>11</w:t>
            </w:r>
          </w:p>
        </w:tc>
        <w:tc>
          <w:tcPr>
            <w:tcW w:w="11947" w:type="dxa"/>
            <w:tcMar>
              <w:top w:w="50" w:type="dxa"/>
              <w:left w:w="100" w:type="dxa"/>
            </w:tcMar>
            <w:vAlign w:val="center"/>
          </w:tcPr>
          <w:p w14:paraId="3FEA9358" w14:textId="77777777" w:rsidR="00811408" w:rsidRPr="00107402" w:rsidRDefault="00811408" w:rsidP="00A31054">
            <w:pPr>
              <w:spacing w:after="0" w:line="240" w:lineRule="auto"/>
              <w:ind w:left="365"/>
              <w:jc w:val="both"/>
            </w:pPr>
            <w:r w:rsidRPr="00107402">
              <w:rPr>
                <w:rFonts w:ascii="Times New Roman" w:hAnsi="Times New Roman"/>
                <w:color w:val="000000"/>
              </w:rPr>
              <w:t>соблюдать правила безопасности на учебном месте обучающегося; во время наблюдений и опытов;</w:t>
            </w:r>
          </w:p>
        </w:tc>
      </w:tr>
      <w:tr w:rsidR="00811408" w:rsidRPr="00E72FD3" w14:paraId="1B891AAB" w14:textId="77777777" w:rsidTr="007A7570">
        <w:trPr>
          <w:trHeight w:val="144"/>
        </w:trPr>
        <w:tc>
          <w:tcPr>
            <w:tcW w:w="1895" w:type="dxa"/>
            <w:tcMar>
              <w:top w:w="50" w:type="dxa"/>
              <w:left w:w="100" w:type="dxa"/>
            </w:tcMar>
            <w:vAlign w:val="center"/>
          </w:tcPr>
          <w:p w14:paraId="5AF38F26" w14:textId="77777777" w:rsidR="00811408" w:rsidRDefault="00811408" w:rsidP="00A31054">
            <w:pPr>
              <w:spacing w:after="0" w:line="240" w:lineRule="auto"/>
              <w:ind w:left="365"/>
              <w:jc w:val="center"/>
            </w:pPr>
            <w:r>
              <w:rPr>
                <w:rFonts w:ascii="Times New Roman" w:hAnsi="Times New Roman"/>
                <w:color w:val="000000"/>
              </w:rPr>
              <w:t>12</w:t>
            </w:r>
          </w:p>
        </w:tc>
        <w:tc>
          <w:tcPr>
            <w:tcW w:w="11947" w:type="dxa"/>
            <w:tcMar>
              <w:top w:w="50" w:type="dxa"/>
              <w:left w:w="100" w:type="dxa"/>
            </w:tcMar>
            <w:vAlign w:val="center"/>
          </w:tcPr>
          <w:p w14:paraId="4CC77966" w14:textId="77777777" w:rsidR="00811408" w:rsidRPr="00107402" w:rsidRDefault="00811408" w:rsidP="00A31054">
            <w:pPr>
              <w:spacing w:after="0" w:line="240" w:lineRule="auto"/>
              <w:ind w:left="365"/>
              <w:jc w:val="both"/>
            </w:pPr>
            <w:r w:rsidRPr="00107402">
              <w:rPr>
                <w:rFonts w:ascii="Times New Roman" w:hAnsi="Times New Roman"/>
                <w:color w:val="000000"/>
              </w:rPr>
              <w:t>соблюдать правила здорового питания и личной гигиены;</w:t>
            </w:r>
          </w:p>
        </w:tc>
      </w:tr>
      <w:tr w:rsidR="00811408" w:rsidRPr="00E72FD3" w14:paraId="624C32B9" w14:textId="77777777" w:rsidTr="007A7570">
        <w:trPr>
          <w:trHeight w:val="144"/>
        </w:trPr>
        <w:tc>
          <w:tcPr>
            <w:tcW w:w="1895" w:type="dxa"/>
            <w:tcMar>
              <w:top w:w="50" w:type="dxa"/>
              <w:left w:w="100" w:type="dxa"/>
            </w:tcMar>
            <w:vAlign w:val="center"/>
          </w:tcPr>
          <w:p w14:paraId="75D0D913" w14:textId="77777777" w:rsidR="00811408" w:rsidRDefault="00811408" w:rsidP="00A31054">
            <w:pPr>
              <w:spacing w:after="0" w:line="240" w:lineRule="auto"/>
              <w:ind w:left="365"/>
              <w:jc w:val="center"/>
            </w:pPr>
            <w:r>
              <w:rPr>
                <w:rFonts w:ascii="Times New Roman" w:hAnsi="Times New Roman"/>
                <w:color w:val="000000"/>
              </w:rPr>
              <w:t>13</w:t>
            </w:r>
          </w:p>
        </w:tc>
        <w:tc>
          <w:tcPr>
            <w:tcW w:w="11947" w:type="dxa"/>
            <w:tcMar>
              <w:top w:w="50" w:type="dxa"/>
              <w:left w:w="100" w:type="dxa"/>
            </w:tcMar>
            <w:vAlign w:val="center"/>
          </w:tcPr>
          <w:p w14:paraId="6824AEA1" w14:textId="77777777" w:rsidR="00811408" w:rsidRPr="00107402" w:rsidRDefault="00811408" w:rsidP="00A31054">
            <w:pPr>
              <w:spacing w:after="0" w:line="240" w:lineRule="auto"/>
              <w:ind w:left="365"/>
              <w:jc w:val="both"/>
            </w:pPr>
            <w:r w:rsidRPr="00107402">
              <w:rPr>
                <w:rFonts w:ascii="Times New Roman" w:hAnsi="Times New Roman"/>
                <w:color w:val="000000"/>
              </w:rPr>
              <w:t>соблюдать правила безопасного поведения пешехода; соблюдать правила безопасного поведения в природе</w:t>
            </w:r>
          </w:p>
        </w:tc>
      </w:tr>
      <w:tr w:rsidR="00811408" w:rsidRPr="00E72FD3" w14:paraId="7631D3BA" w14:textId="77777777" w:rsidTr="007A7570">
        <w:trPr>
          <w:trHeight w:val="144"/>
        </w:trPr>
        <w:tc>
          <w:tcPr>
            <w:tcW w:w="1895" w:type="dxa"/>
            <w:tcMar>
              <w:top w:w="50" w:type="dxa"/>
              <w:left w:w="100" w:type="dxa"/>
            </w:tcMar>
            <w:vAlign w:val="center"/>
          </w:tcPr>
          <w:p w14:paraId="2042D40D" w14:textId="77777777" w:rsidR="00811408" w:rsidRDefault="00811408" w:rsidP="00A31054">
            <w:pPr>
              <w:spacing w:after="0" w:line="240" w:lineRule="auto"/>
              <w:ind w:left="365"/>
              <w:jc w:val="center"/>
            </w:pPr>
            <w:r>
              <w:rPr>
                <w:rFonts w:ascii="Times New Roman" w:hAnsi="Times New Roman"/>
                <w:color w:val="000000"/>
              </w:rPr>
              <w:t>14</w:t>
            </w:r>
          </w:p>
        </w:tc>
        <w:tc>
          <w:tcPr>
            <w:tcW w:w="11947" w:type="dxa"/>
            <w:tcMar>
              <w:top w:w="50" w:type="dxa"/>
              <w:left w:w="100" w:type="dxa"/>
            </w:tcMar>
            <w:vAlign w:val="center"/>
          </w:tcPr>
          <w:p w14:paraId="3ECDBF54" w14:textId="77777777" w:rsidR="00811408" w:rsidRPr="00107402" w:rsidRDefault="00811408" w:rsidP="00A31054">
            <w:pPr>
              <w:spacing w:after="0" w:line="240" w:lineRule="auto"/>
              <w:ind w:left="365"/>
              <w:jc w:val="both"/>
            </w:pPr>
            <w:r w:rsidRPr="00107402">
              <w:rPr>
                <w:rFonts w:ascii="Times New Roman" w:hAnsi="Times New Roman"/>
                <w:color w:val="000000"/>
              </w:rPr>
              <w:t>безопасно пользоваться бытовыми электроприборами; соблюдать правила использования электронных средств, оснащенных экраном; с помощью взрослых (учителя, родителей) пользоваться электронным дневником и электронными образовательными и информационными ресурсами.</w:t>
            </w:r>
          </w:p>
        </w:tc>
      </w:tr>
    </w:tbl>
    <w:p w14:paraId="70947B15" w14:textId="77777777" w:rsidR="00811408" w:rsidRPr="00107402" w:rsidRDefault="00811408" w:rsidP="00A31054">
      <w:pPr>
        <w:spacing w:after="0" w:line="240" w:lineRule="auto"/>
        <w:ind w:left="120"/>
      </w:pPr>
    </w:p>
    <w:p w14:paraId="0B42BFDB" w14:textId="77777777" w:rsidR="00811408" w:rsidRDefault="00811408" w:rsidP="00A31054">
      <w:pPr>
        <w:spacing w:before="199" w:after="199" w:line="240" w:lineRule="auto"/>
        <w:ind w:left="120"/>
        <w:jc w:val="center"/>
      </w:pPr>
      <w:r>
        <w:rPr>
          <w:rFonts w:ascii="Times New Roman" w:hAnsi="Times New Roman"/>
          <w:b/>
          <w:color w:val="000000"/>
          <w:sz w:val="28"/>
        </w:rPr>
        <w:t>2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76"/>
        <w:gridCol w:w="7621"/>
      </w:tblGrid>
      <w:tr w:rsidR="00811408" w:rsidRPr="00AF4409" w14:paraId="7F1F7CDF" w14:textId="77777777" w:rsidTr="007A7570">
        <w:trPr>
          <w:trHeight w:val="144"/>
        </w:trPr>
        <w:tc>
          <w:tcPr>
            <w:tcW w:w="1892" w:type="dxa"/>
            <w:tcMar>
              <w:top w:w="50" w:type="dxa"/>
              <w:left w:w="100" w:type="dxa"/>
            </w:tcMar>
            <w:vAlign w:val="center"/>
          </w:tcPr>
          <w:p w14:paraId="1AC6E557" w14:textId="77777777" w:rsidR="00811408" w:rsidRDefault="00811408" w:rsidP="00A31054">
            <w:pPr>
              <w:spacing w:after="0" w:line="240" w:lineRule="auto"/>
              <w:ind w:left="272"/>
            </w:pPr>
            <w:r>
              <w:rPr>
                <w:rFonts w:ascii="Times New Roman" w:hAnsi="Times New Roman"/>
                <w:b/>
                <w:color w:val="000000"/>
              </w:rPr>
              <w:t xml:space="preserve"> Код проверяемого результата </w:t>
            </w:r>
          </w:p>
        </w:tc>
        <w:tc>
          <w:tcPr>
            <w:tcW w:w="11951" w:type="dxa"/>
            <w:tcMar>
              <w:top w:w="50" w:type="dxa"/>
              <w:left w:w="100" w:type="dxa"/>
            </w:tcMar>
            <w:vAlign w:val="center"/>
          </w:tcPr>
          <w:p w14:paraId="5B58F799" w14:textId="77777777" w:rsidR="00811408" w:rsidRPr="00107402" w:rsidRDefault="00811408" w:rsidP="00A31054">
            <w:pPr>
              <w:spacing w:after="0" w:line="240" w:lineRule="auto"/>
              <w:ind w:left="272"/>
            </w:pPr>
            <w:r w:rsidRPr="00107402">
              <w:rPr>
                <w:rFonts w:ascii="Times New Roman" w:hAnsi="Times New Roman"/>
                <w:b/>
                <w:color w:val="000000"/>
              </w:rPr>
              <w:t xml:space="preserve"> Проверяемые предметные результаты освоения основной образовательной программы начального общего образования </w:t>
            </w:r>
          </w:p>
        </w:tc>
      </w:tr>
      <w:tr w:rsidR="00811408" w14:paraId="0AA3F8C9" w14:textId="77777777" w:rsidTr="007A7570">
        <w:trPr>
          <w:trHeight w:val="144"/>
        </w:trPr>
        <w:tc>
          <w:tcPr>
            <w:tcW w:w="1892" w:type="dxa"/>
            <w:tcMar>
              <w:top w:w="50" w:type="dxa"/>
              <w:left w:w="100" w:type="dxa"/>
            </w:tcMar>
            <w:vAlign w:val="center"/>
          </w:tcPr>
          <w:p w14:paraId="76068479" w14:textId="77777777" w:rsidR="00811408" w:rsidRPr="00107402" w:rsidRDefault="00811408" w:rsidP="00A31054">
            <w:pPr>
              <w:spacing w:after="0" w:line="240" w:lineRule="auto"/>
              <w:ind w:left="365"/>
            </w:pPr>
          </w:p>
        </w:tc>
        <w:tc>
          <w:tcPr>
            <w:tcW w:w="11951" w:type="dxa"/>
            <w:tcMar>
              <w:top w:w="50" w:type="dxa"/>
              <w:left w:w="100" w:type="dxa"/>
            </w:tcMar>
            <w:vAlign w:val="center"/>
          </w:tcPr>
          <w:p w14:paraId="731513C2" w14:textId="77777777" w:rsidR="00811408" w:rsidRPr="00CA020D" w:rsidRDefault="00811408" w:rsidP="00A31054">
            <w:pPr>
              <w:spacing w:after="0" w:line="240" w:lineRule="auto"/>
              <w:ind w:left="365"/>
              <w:jc w:val="both"/>
              <w:rPr>
                <w:b/>
                <w:bCs/>
              </w:rPr>
            </w:pPr>
            <w:r w:rsidRPr="00CA020D">
              <w:rPr>
                <w:rFonts w:ascii="Times New Roman" w:hAnsi="Times New Roman"/>
                <w:b/>
                <w:bCs/>
                <w:color w:val="000000"/>
              </w:rPr>
              <w:t>Человек и общество</w:t>
            </w:r>
          </w:p>
        </w:tc>
      </w:tr>
      <w:tr w:rsidR="00811408" w:rsidRPr="00AF4409" w14:paraId="5F8DB374" w14:textId="77777777" w:rsidTr="007A7570">
        <w:trPr>
          <w:trHeight w:val="144"/>
        </w:trPr>
        <w:tc>
          <w:tcPr>
            <w:tcW w:w="1892" w:type="dxa"/>
            <w:tcMar>
              <w:top w:w="50" w:type="dxa"/>
              <w:left w:w="100" w:type="dxa"/>
            </w:tcMar>
            <w:vAlign w:val="center"/>
          </w:tcPr>
          <w:p w14:paraId="4F8BDB82" w14:textId="77777777" w:rsidR="00811408" w:rsidRDefault="00811408" w:rsidP="00A31054">
            <w:pPr>
              <w:spacing w:after="0" w:line="240" w:lineRule="auto"/>
              <w:ind w:left="365"/>
              <w:jc w:val="center"/>
            </w:pPr>
            <w:r>
              <w:rPr>
                <w:rFonts w:ascii="Times New Roman" w:hAnsi="Times New Roman"/>
                <w:color w:val="000000"/>
              </w:rPr>
              <w:t>1</w:t>
            </w:r>
          </w:p>
        </w:tc>
        <w:tc>
          <w:tcPr>
            <w:tcW w:w="11951" w:type="dxa"/>
            <w:tcMar>
              <w:top w:w="50" w:type="dxa"/>
              <w:left w:w="100" w:type="dxa"/>
            </w:tcMar>
            <w:vAlign w:val="center"/>
          </w:tcPr>
          <w:p w14:paraId="4370F5AD" w14:textId="77777777" w:rsidR="00811408" w:rsidRPr="00107402" w:rsidRDefault="00811408" w:rsidP="00A31054">
            <w:pPr>
              <w:spacing w:after="0" w:line="240" w:lineRule="auto"/>
              <w:ind w:left="365"/>
              <w:jc w:val="both"/>
            </w:pPr>
            <w:r w:rsidRPr="00107402">
              <w:rPr>
                <w:rFonts w:ascii="Times New Roman" w:hAnsi="Times New Roman"/>
                <w:color w:val="000000"/>
              </w:rPr>
              <w:t>находить Россию на карте мира, на карте России – Москву, свой регион и его главный город</w:t>
            </w:r>
          </w:p>
        </w:tc>
      </w:tr>
      <w:tr w:rsidR="00811408" w:rsidRPr="00AF4409" w14:paraId="53870B4A" w14:textId="77777777" w:rsidTr="007A7570">
        <w:trPr>
          <w:trHeight w:val="144"/>
        </w:trPr>
        <w:tc>
          <w:tcPr>
            <w:tcW w:w="1892" w:type="dxa"/>
            <w:tcMar>
              <w:top w:w="50" w:type="dxa"/>
              <w:left w:w="100" w:type="dxa"/>
            </w:tcMar>
            <w:vAlign w:val="center"/>
          </w:tcPr>
          <w:p w14:paraId="5A2A5F87" w14:textId="77777777" w:rsidR="00811408" w:rsidRDefault="00811408" w:rsidP="00A31054">
            <w:pPr>
              <w:spacing w:after="0" w:line="240" w:lineRule="auto"/>
              <w:ind w:left="365"/>
              <w:jc w:val="center"/>
            </w:pPr>
            <w:r>
              <w:rPr>
                <w:rFonts w:ascii="Times New Roman" w:hAnsi="Times New Roman"/>
                <w:color w:val="000000"/>
              </w:rPr>
              <w:lastRenderedPageBreak/>
              <w:t>2</w:t>
            </w:r>
          </w:p>
        </w:tc>
        <w:tc>
          <w:tcPr>
            <w:tcW w:w="11951" w:type="dxa"/>
            <w:tcMar>
              <w:top w:w="50" w:type="dxa"/>
              <w:left w:w="100" w:type="dxa"/>
            </w:tcMar>
            <w:vAlign w:val="center"/>
          </w:tcPr>
          <w:p w14:paraId="269F9796" w14:textId="77777777" w:rsidR="00811408" w:rsidRPr="00107402" w:rsidRDefault="00811408" w:rsidP="00A31054">
            <w:pPr>
              <w:spacing w:after="0" w:line="240" w:lineRule="auto"/>
              <w:ind w:left="365"/>
              <w:jc w:val="both"/>
            </w:pPr>
            <w:r w:rsidRPr="00107402">
              <w:rPr>
                <w:rFonts w:ascii="Times New Roman" w:hAnsi="Times New Roman"/>
                <w:color w:val="000000"/>
              </w:rPr>
              <w:t>узнавать государственную символику Российской Федерации (гимн, герб, флаг) и своего региона</w:t>
            </w:r>
          </w:p>
        </w:tc>
      </w:tr>
      <w:tr w:rsidR="00811408" w:rsidRPr="00AF4409" w14:paraId="6177DEBA" w14:textId="77777777" w:rsidTr="007A7570">
        <w:trPr>
          <w:trHeight w:val="144"/>
        </w:trPr>
        <w:tc>
          <w:tcPr>
            <w:tcW w:w="1892" w:type="dxa"/>
            <w:tcMar>
              <w:top w:w="50" w:type="dxa"/>
              <w:left w:w="100" w:type="dxa"/>
            </w:tcMar>
            <w:vAlign w:val="center"/>
          </w:tcPr>
          <w:p w14:paraId="7EC8FFC1" w14:textId="77777777" w:rsidR="00811408" w:rsidRDefault="00811408" w:rsidP="00A31054">
            <w:pPr>
              <w:spacing w:after="0" w:line="240" w:lineRule="auto"/>
              <w:ind w:left="365"/>
              <w:jc w:val="center"/>
            </w:pPr>
            <w:r>
              <w:rPr>
                <w:rFonts w:ascii="Times New Roman" w:hAnsi="Times New Roman"/>
                <w:color w:val="000000"/>
              </w:rPr>
              <w:t>3</w:t>
            </w:r>
          </w:p>
        </w:tc>
        <w:tc>
          <w:tcPr>
            <w:tcW w:w="11951" w:type="dxa"/>
            <w:tcMar>
              <w:top w:w="50" w:type="dxa"/>
              <w:left w:w="100" w:type="dxa"/>
            </w:tcMar>
            <w:vAlign w:val="center"/>
          </w:tcPr>
          <w:p w14:paraId="00088235" w14:textId="77777777" w:rsidR="00811408" w:rsidRPr="00107402" w:rsidRDefault="00811408" w:rsidP="00A31054">
            <w:pPr>
              <w:spacing w:after="0" w:line="240" w:lineRule="auto"/>
              <w:ind w:left="365"/>
              <w:jc w:val="both"/>
            </w:pPr>
            <w:r w:rsidRPr="00107402">
              <w:rPr>
                <w:rFonts w:ascii="Times New Roman" w:hAnsi="Times New Roman"/>
                <w:color w:val="000000"/>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tc>
      </w:tr>
      <w:tr w:rsidR="00811408" w:rsidRPr="00AF4409" w14:paraId="3DB2D5B7" w14:textId="77777777" w:rsidTr="007A7570">
        <w:trPr>
          <w:trHeight w:val="144"/>
        </w:trPr>
        <w:tc>
          <w:tcPr>
            <w:tcW w:w="1892" w:type="dxa"/>
            <w:tcMar>
              <w:top w:w="50" w:type="dxa"/>
              <w:left w:w="100" w:type="dxa"/>
            </w:tcMar>
            <w:vAlign w:val="center"/>
          </w:tcPr>
          <w:p w14:paraId="4EA87D9B" w14:textId="77777777" w:rsidR="00811408" w:rsidRDefault="00811408" w:rsidP="00A31054">
            <w:pPr>
              <w:spacing w:after="0" w:line="240" w:lineRule="auto"/>
              <w:ind w:left="365"/>
              <w:jc w:val="center"/>
            </w:pPr>
            <w:r>
              <w:rPr>
                <w:rFonts w:ascii="Times New Roman" w:hAnsi="Times New Roman"/>
                <w:color w:val="000000"/>
              </w:rPr>
              <w:t>4</w:t>
            </w:r>
          </w:p>
        </w:tc>
        <w:tc>
          <w:tcPr>
            <w:tcW w:w="11951" w:type="dxa"/>
            <w:tcMar>
              <w:top w:w="50" w:type="dxa"/>
              <w:left w:w="100" w:type="dxa"/>
            </w:tcMar>
            <w:vAlign w:val="center"/>
          </w:tcPr>
          <w:p w14:paraId="30E78A56" w14:textId="77777777" w:rsidR="00811408" w:rsidRPr="00107402" w:rsidRDefault="00811408" w:rsidP="00A31054">
            <w:pPr>
              <w:spacing w:after="0" w:line="240" w:lineRule="auto"/>
              <w:ind w:left="365"/>
              <w:jc w:val="both"/>
            </w:pPr>
            <w:r w:rsidRPr="00107402">
              <w:rPr>
                <w:rFonts w:ascii="Times New Roman" w:hAnsi="Times New Roman"/>
                <w:color w:val="000000"/>
              </w:rPr>
              <w:t>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w:t>
            </w:r>
          </w:p>
        </w:tc>
      </w:tr>
      <w:tr w:rsidR="00811408" w:rsidRPr="00AF4409" w14:paraId="06FFD5AB" w14:textId="77777777" w:rsidTr="007A7570">
        <w:trPr>
          <w:trHeight w:val="144"/>
        </w:trPr>
        <w:tc>
          <w:tcPr>
            <w:tcW w:w="1892" w:type="dxa"/>
            <w:tcMar>
              <w:top w:w="50" w:type="dxa"/>
              <w:left w:w="100" w:type="dxa"/>
            </w:tcMar>
            <w:vAlign w:val="center"/>
          </w:tcPr>
          <w:p w14:paraId="10BDAA78" w14:textId="77777777" w:rsidR="00811408" w:rsidRDefault="00811408" w:rsidP="00A31054">
            <w:pPr>
              <w:spacing w:after="0" w:line="240" w:lineRule="auto"/>
              <w:ind w:left="365"/>
              <w:jc w:val="center"/>
            </w:pPr>
            <w:r>
              <w:rPr>
                <w:rFonts w:ascii="Times New Roman" w:hAnsi="Times New Roman"/>
                <w:color w:val="000000"/>
              </w:rPr>
              <w:t>5</w:t>
            </w:r>
          </w:p>
        </w:tc>
        <w:tc>
          <w:tcPr>
            <w:tcW w:w="11951" w:type="dxa"/>
            <w:tcMar>
              <w:top w:w="50" w:type="dxa"/>
              <w:left w:w="100" w:type="dxa"/>
            </w:tcMar>
            <w:vAlign w:val="center"/>
          </w:tcPr>
          <w:p w14:paraId="57418107" w14:textId="77777777" w:rsidR="00811408" w:rsidRPr="00107402" w:rsidRDefault="00811408" w:rsidP="00A31054">
            <w:pPr>
              <w:spacing w:after="0" w:line="240" w:lineRule="auto"/>
              <w:ind w:left="365"/>
              <w:jc w:val="both"/>
            </w:pPr>
            <w:r w:rsidRPr="00107402">
              <w:rPr>
                <w:rFonts w:ascii="Times New Roman" w:hAnsi="Times New Roman"/>
                <w:color w:val="000000"/>
              </w:rPr>
              <w:t>описывать на основе предложенного плана или опорных слов изученные культурные объекты (достопримечательности родного края, музейные экспонаты); создавать по заданному плану развёрнутые высказывания об обществе</w:t>
            </w:r>
          </w:p>
        </w:tc>
      </w:tr>
      <w:tr w:rsidR="00811408" w:rsidRPr="00AF4409" w14:paraId="10530DFE" w14:textId="77777777" w:rsidTr="007A7570">
        <w:trPr>
          <w:trHeight w:val="144"/>
        </w:trPr>
        <w:tc>
          <w:tcPr>
            <w:tcW w:w="1892" w:type="dxa"/>
            <w:tcMar>
              <w:top w:w="50" w:type="dxa"/>
              <w:left w:w="100" w:type="dxa"/>
            </w:tcMar>
            <w:vAlign w:val="center"/>
          </w:tcPr>
          <w:p w14:paraId="1FB4B8B8" w14:textId="77777777" w:rsidR="00811408" w:rsidRDefault="00811408" w:rsidP="00A31054">
            <w:pPr>
              <w:spacing w:after="0" w:line="240" w:lineRule="auto"/>
              <w:ind w:left="365"/>
              <w:jc w:val="center"/>
            </w:pPr>
            <w:r>
              <w:rPr>
                <w:rFonts w:ascii="Times New Roman" w:hAnsi="Times New Roman"/>
                <w:color w:val="000000"/>
              </w:rPr>
              <w:t>6</w:t>
            </w:r>
          </w:p>
        </w:tc>
        <w:tc>
          <w:tcPr>
            <w:tcW w:w="11951" w:type="dxa"/>
            <w:tcMar>
              <w:top w:w="50" w:type="dxa"/>
              <w:left w:w="100" w:type="dxa"/>
            </w:tcMar>
            <w:vAlign w:val="center"/>
          </w:tcPr>
          <w:p w14:paraId="731F3C23" w14:textId="77777777" w:rsidR="00811408" w:rsidRPr="00107402" w:rsidRDefault="00811408" w:rsidP="00A31054">
            <w:pPr>
              <w:spacing w:after="0" w:line="240" w:lineRule="auto"/>
              <w:ind w:left="365"/>
              <w:jc w:val="both"/>
            </w:pPr>
            <w:r w:rsidRPr="00107402">
              <w:rPr>
                <w:rFonts w:ascii="Times New Roman" w:hAnsi="Times New Roman"/>
                <w:color w:val="000000"/>
              </w:rPr>
              <w:t>использовать для ответов на вопросы небольшие тексты о природе и обществе</w:t>
            </w:r>
          </w:p>
        </w:tc>
      </w:tr>
      <w:tr w:rsidR="00811408" w:rsidRPr="00AF4409" w14:paraId="133DE282" w14:textId="77777777" w:rsidTr="007A7570">
        <w:trPr>
          <w:trHeight w:val="144"/>
        </w:trPr>
        <w:tc>
          <w:tcPr>
            <w:tcW w:w="1892" w:type="dxa"/>
            <w:tcMar>
              <w:top w:w="50" w:type="dxa"/>
              <w:left w:w="100" w:type="dxa"/>
            </w:tcMar>
            <w:vAlign w:val="center"/>
          </w:tcPr>
          <w:p w14:paraId="5D4C85BD" w14:textId="77777777" w:rsidR="00811408" w:rsidRDefault="00811408" w:rsidP="00A31054">
            <w:pPr>
              <w:spacing w:after="0" w:line="240" w:lineRule="auto"/>
              <w:ind w:left="365"/>
              <w:jc w:val="center"/>
            </w:pPr>
            <w:r>
              <w:rPr>
                <w:rFonts w:ascii="Times New Roman" w:hAnsi="Times New Roman"/>
                <w:color w:val="000000"/>
              </w:rPr>
              <w:t>7</w:t>
            </w:r>
          </w:p>
        </w:tc>
        <w:tc>
          <w:tcPr>
            <w:tcW w:w="11951" w:type="dxa"/>
            <w:tcMar>
              <w:top w:w="50" w:type="dxa"/>
              <w:left w:w="100" w:type="dxa"/>
            </w:tcMar>
            <w:vAlign w:val="center"/>
          </w:tcPr>
          <w:p w14:paraId="5BB393E7" w14:textId="77777777" w:rsidR="00811408" w:rsidRPr="00107402" w:rsidRDefault="00811408" w:rsidP="00A31054">
            <w:pPr>
              <w:spacing w:after="0" w:line="240" w:lineRule="auto"/>
              <w:ind w:left="365"/>
              <w:jc w:val="both"/>
            </w:pPr>
            <w:r w:rsidRPr="00107402">
              <w:rPr>
                <w:rFonts w:ascii="Times New Roman" w:hAnsi="Times New Roman"/>
                <w:color w:val="000000"/>
              </w:rPr>
              <w:t>соблюдать правила нравственного поведения в социуме, оценивать примеры проявления внимания, помощи людям, нуждающимся в ней</w:t>
            </w:r>
          </w:p>
        </w:tc>
      </w:tr>
      <w:tr w:rsidR="00811408" w14:paraId="6337CF87" w14:textId="77777777" w:rsidTr="007A7570">
        <w:trPr>
          <w:trHeight w:val="144"/>
        </w:trPr>
        <w:tc>
          <w:tcPr>
            <w:tcW w:w="1892" w:type="dxa"/>
            <w:tcMar>
              <w:top w:w="50" w:type="dxa"/>
              <w:left w:w="100" w:type="dxa"/>
            </w:tcMar>
            <w:vAlign w:val="center"/>
          </w:tcPr>
          <w:p w14:paraId="482743AF" w14:textId="77777777" w:rsidR="00811408" w:rsidRPr="00107402" w:rsidRDefault="00811408" w:rsidP="00A31054">
            <w:pPr>
              <w:spacing w:after="0" w:line="240" w:lineRule="auto"/>
              <w:ind w:left="365"/>
            </w:pPr>
          </w:p>
        </w:tc>
        <w:tc>
          <w:tcPr>
            <w:tcW w:w="11951" w:type="dxa"/>
            <w:tcMar>
              <w:top w:w="50" w:type="dxa"/>
              <w:left w:w="100" w:type="dxa"/>
            </w:tcMar>
            <w:vAlign w:val="center"/>
          </w:tcPr>
          <w:p w14:paraId="255C5BBB" w14:textId="77777777" w:rsidR="00811408" w:rsidRPr="00CA020D" w:rsidRDefault="00811408" w:rsidP="00A31054">
            <w:pPr>
              <w:spacing w:after="0" w:line="240" w:lineRule="auto"/>
              <w:ind w:left="365"/>
              <w:jc w:val="both"/>
              <w:rPr>
                <w:b/>
                <w:bCs/>
              </w:rPr>
            </w:pPr>
            <w:r w:rsidRPr="00CA020D">
              <w:rPr>
                <w:rFonts w:ascii="Times New Roman" w:hAnsi="Times New Roman"/>
                <w:b/>
                <w:bCs/>
                <w:color w:val="000000"/>
              </w:rPr>
              <w:t>Человек и природа</w:t>
            </w:r>
          </w:p>
        </w:tc>
      </w:tr>
      <w:tr w:rsidR="00811408" w:rsidRPr="00AF4409" w14:paraId="2EB2F0EA" w14:textId="77777777" w:rsidTr="007A7570">
        <w:trPr>
          <w:trHeight w:val="144"/>
        </w:trPr>
        <w:tc>
          <w:tcPr>
            <w:tcW w:w="1892" w:type="dxa"/>
            <w:tcMar>
              <w:top w:w="50" w:type="dxa"/>
              <w:left w:w="100" w:type="dxa"/>
            </w:tcMar>
            <w:vAlign w:val="center"/>
          </w:tcPr>
          <w:p w14:paraId="6F214987" w14:textId="77777777" w:rsidR="00811408" w:rsidRDefault="00811408" w:rsidP="00A31054">
            <w:pPr>
              <w:spacing w:after="0" w:line="240" w:lineRule="auto"/>
              <w:ind w:left="365"/>
              <w:jc w:val="center"/>
            </w:pPr>
            <w:r>
              <w:rPr>
                <w:rFonts w:ascii="Times New Roman" w:hAnsi="Times New Roman"/>
                <w:color w:val="000000"/>
              </w:rPr>
              <w:t>8</w:t>
            </w:r>
          </w:p>
        </w:tc>
        <w:tc>
          <w:tcPr>
            <w:tcW w:w="11951" w:type="dxa"/>
            <w:tcMar>
              <w:top w:w="50" w:type="dxa"/>
              <w:left w:w="100" w:type="dxa"/>
            </w:tcMar>
            <w:vAlign w:val="center"/>
          </w:tcPr>
          <w:p w14:paraId="6B0EB7ED" w14:textId="77777777" w:rsidR="00811408" w:rsidRPr="00107402" w:rsidRDefault="00811408" w:rsidP="00A31054">
            <w:pPr>
              <w:spacing w:after="0" w:line="240" w:lineRule="auto"/>
              <w:ind w:left="365"/>
              <w:jc w:val="both"/>
            </w:pPr>
            <w:r w:rsidRPr="00107402">
              <w:rPr>
                <w:rFonts w:ascii="Times New Roman" w:hAnsi="Times New Roman"/>
                <w:color w:val="000000"/>
              </w:rPr>
              <w:t>распознавать изученные объекты окружающего мира по их описанию, рисункам и фотографиям, различать их в окружающем мире</w:t>
            </w:r>
          </w:p>
        </w:tc>
      </w:tr>
      <w:tr w:rsidR="00811408" w:rsidRPr="00AF4409" w14:paraId="14A1A311" w14:textId="77777777" w:rsidTr="007A7570">
        <w:trPr>
          <w:trHeight w:val="144"/>
        </w:trPr>
        <w:tc>
          <w:tcPr>
            <w:tcW w:w="1892" w:type="dxa"/>
            <w:tcMar>
              <w:top w:w="50" w:type="dxa"/>
              <w:left w:w="100" w:type="dxa"/>
            </w:tcMar>
            <w:vAlign w:val="center"/>
          </w:tcPr>
          <w:p w14:paraId="21D1178D" w14:textId="77777777" w:rsidR="00811408" w:rsidRDefault="00811408" w:rsidP="00A31054">
            <w:pPr>
              <w:spacing w:after="0" w:line="240" w:lineRule="auto"/>
              <w:ind w:left="365"/>
              <w:jc w:val="center"/>
            </w:pPr>
            <w:r>
              <w:rPr>
                <w:rFonts w:ascii="Times New Roman" w:hAnsi="Times New Roman"/>
                <w:color w:val="000000"/>
              </w:rPr>
              <w:t>9</w:t>
            </w:r>
          </w:p>
        </w:tc>
        <w:tc>
          <w:tcPr>
            <w:tcW w:w="11951" w:type="dxa"/>
            <w:tcMar>
              <w:top w:w="50" w:type="dxa"/>
              <w:left w:w="100" w:type="dxa"/>
            </w:tcMar>
            <w:vAlign w:val="center"/>
          </w:tcPr>
          <w:p w14:paraId="6D814E31" w14:textId="77777777" w:rsidR="00811408" w:rsidRPr="00107402" w:rsidRDefault="00811408" w:rsidP="00A31054">
            <w:pPr>
              <w:spacing w:after="0" w:line="240" w:lineRule="auto"/>
              <w:ind w:left="365"/>
              <w:jc w:val="both"/>
            </w:pPr>
            <w:r w:rsidRPr="00107402">
              <w:rPr>
                <w:rFonts w:ascii="Times New Roman" w:hAnsi="Times New Roman"/>
                <w:color w:val="000000"/>
              </w:rPr>
              <w:t>группировать изученные объекты живой и неживой природы по предложенным признакам</w:t>
            </w:r>
          </w:p>
        </w:tc>
      </w:tr>
      <w:tr w:rsidR="00811408" w:rsidRPr="00AF4409" w14:paraId="10DA15E9" w14:textId="77777777" w:rsidTr="007A7570">
        <w:trPr>
          <w:trHeight w:val="144"/>
        </w:trPr>
        <w:tc>
          <w:tcPr>
            <w:tcW w:w="1892" w:type="dxa"/>
            <w:tcMar>
              <w:top w:w="50" w:type="dxa"/>
              <w:left w:w="100" w:type="dxa"/>
            </w:tcMar>
            <w:vAlign w:val="center"/>
          </w:tcPr>
          <w:p w14:paraId="17F980FF" w14:textId="77777777" w:rsidR="00811408" w:rsidRDefault="00811408" w:rsidP="00A31054">
            <w:pPr>
              <w:spacing w:after="0" w:line="240" w:lineRule="auto"/>
              <w:ind w:left="365"/>
              <w:jc w:val="center"/>
            </w:pPr>
            <w:r>
              <w:rPr>
                <w:rFonts w:ascii="Times New Roman" w:hAnsi="Times New Roman"/>
                <w:color w:val="000000"/>
              </w:rPr>
              <w:t>10</w:t>
            </w:r>
          </w:p>
        </w:tc>
        <w:tc>
          <w:tcPr>
            <w:tcW w:w="11951" w:type="dxa"/>
            <w:tcMar>
              <w:top w:w="50" w:type="dxa"/>
              <w:left w:w="100" w:type="dxa"/>
            </w:tcMar>
            <w:vAlign w:val="center"/>
          </w:tcPr>
          <w:p w14:paraId="59D6647E" w14:textId="77777777" w:rsidR="00811408" w:rsidRPr="00107402" w:rsidRDefault="00811408" w:rsidP="00A31054">
            <w:pPr>
              <w:spacing w:after="0" w:line="240" w:lineRule="auto"/>
              <w:ind w:left="365"/>
              <w:jc w:val="both"/>
            </w:pPr>
            <w:r w:rsidRPr="00107402">
              <w:rPr>
                <w:rFonts w:ascii="Times New Roman" w:hAnsi="Times New Roman"/>
                <w:color w:val="000000"/>
              </w:rPr>
              <w:t>сравнивать объекты живой и неживой природы на основе внешних признаков</w:t>
            </w:r>
          </w:p>
        </w:tc>
      </w:tr>
      <w:tr w:rsidR="00811408" w:rsidRPr="00AF4409" w14:paraId="561382B3" w14:textId="77777777" w:rsidTr="007A7570">
        <w:trPr>
          <w:trHeight w:val="144"/>
        </w:trPr>
        <w:tc>
          <w:tcPr>
            <w:tcW w:w="1892" w:type="dxa"/>
            <w:tcMar>
              <w:top w:w="50" w:type="dxa"/>
              <w:left w:w="100" w:type="dxa"/>
            </w:tcMar>
            <w:vAlign w:val="center"/>
          </w:tcPr>
          <w:p w14:paraId="198740D9" w14:textId="77777777" w:rsidR="00811408" w:rsidRDefault="00811408" w:rsidP="00A31054">
            <w:pPr>
              <w:spacing w:after="0" w:line="240" w:lineRule="auto"/>
              <w:ind w:left="365"/>
              <w:jc w:val="center"/>
            </w:pPr>
            <w:r>
              <w:rPr>
                <w:rFonts w:ascii="Times New Roman" w:hAnsi="Times New Roman"/>
                <w:color w:val="000000"/>
              </w:rPr>
              <w:t>11</w:t>
            </w:r>
          </w:p>
        </w:tc>
        <w:tc>
          <w:tcPr>
            <w:tcW w:w="11951" w:type="dxa"/>
            <w:tcMar>
              <w:top w:w="50" w:type="dxa"/>
              <w:left w:w="100" w:type="dxa"/>
            </w:tcMar>
            <w:vAlign w:val="center"/>
          </w:tcPr>
          <w:p w14:paraId="74CF76F5" w14:textId="77777777" w:rsidR="00811408" w:rsidRPr="00107402" w:rsidRDefault="00811408" w:rsidP="00A31054">
            <w:pPr>
              <w:spacing w:after="0" w:line="240" w:lineRule="auto"/>
              <w:ind w:left="365"/>
              <w:jc w:val="both"/>
            </w:pPr>
            <w:r w:rsidRPr="00107402">
              <w:rPr>
                <w:rFonts w:ascii="Times New Roman" w:hAnsi="Times New Roman"/>
                <w:color w:val="000000"/>
              </w:rPr>
              <w:t>описывать на основе предложенного плана или опорных слов изученные природные объекты и явления, в том числе звёзды, созвездия, планеты</w:t>
            </w:r>
          </w:p>
        </w:tc>
      </w:tr>
      <w:tr w:rsidR="00811408" w:rsidRPr="00AF4409" w14:paraId="192E2B8E" w14:textId="77777777" w:rsidTr="007A7570">
        <w:trPr>
          <w:trHeight w:val="144"/>
        </w:trPr>
        <w:tc>
          <w:tcPr>
            <w:tcW w:w="1892" w:type="dxa"/>
            <w:tcMar>
              <w:top w:w="50" w:type="dxa"/>
              <w:left w:w="100" w:type="dxa"/>
            </w:tcMar>
            <w:vAlign w:val="center"/>
          </w:tcPr>
          <w:p w14:paraId="4589E3DF" w14:textId="77777777" w:rsidR="00811408" w:rsidRDefault="00811408" w:rsidP="00A31054">
            <w:pPr>
              <w:spacing w:after="0" w:line="240" w:lineRule="auto"/>
              <w:ind w:left="365"/>
              <w:jc w:val="center"/>
            </w:pPr>
            <w:r>
              <w:rPr>
                <w:rFonts w:ascii="Times New Roman" w:hAnsi="Times New Roman"/>
                <w:color w:val="000000"/>
              </w:rPr>
              <w:t>12</w:t>
            </w:r>
          </w:p>
        </w:tc>
        <w:tc>
          <w:tcPr>
            <w:tcW w:w="11951" w:type="dxa"/>
            <w:tcMar>
              <w:top w:w="50" w:type="dxa"/>
              <w:left w:w="100" w:type="dxa"/>
            </w:tcMar>
            <w:vAlign w:val="center"/>
          </w:tcPr>
          <w:p w14:paraId="55F7A97E" w14:textId="77777777" w:rsidR="00811408" w:rsidRPr="00107402" w:rsidRDefault="00811408" w:rsidP="00A31054">
            <w:pPr>
              <w:spacing w:after="0" w:line="240" w:lineRule="auto"/>
              <w:ind w:left="365"/>
              <w:jc w:val="both"/>
            </w:pPr>
            <w:r w:rsidRPr="00107402">
              <w:rPr>
                <w:rFonts w:ascii="Times New Roman" w:hAnsi="Times New Roman"/>
                <w:color w:val="000000"/>
              </w:rPr>
              <w:t>ориентироваться на местности по местным природным признакам, Солнцу, компасу</w:t>
            </w:r>
          </w:p>
        </w:tc>
      </w:tr>
      <w:tr w:rsidR="00811408" w:rsidRPr="00AF4409" w14:paraId="7C7B4444" w14:textId="77777777" w:rsidTr="007A7570">
        <w:trPr>
          <w:trHeight w:val="144"/>
        </w:trPr>
        <w:tc>
          <w:tcPr>
            <w:tcW w:w="1892" w:type="dxa"/>
            <w:tcMar>
              <w:top w:w="50" w:type="dxa"/>
              <w:left w:w="100" w:type="dxa"/>
            </w:tcMar>
            <w:vAlign w:val="center"/>
          </w:tcPr>
          <w:p w14:paraId="1B49A5D4" w14:textId="77777777" w:rsidR="00811408" w:rsidRDefault="00811408" w:rsidP="00A31054">
            <w:pPr>
              <w:spacing w:after="0" w:line="240" w:lineRule="auto"/>
              <w:ind w:left="365"/>
              <w:jc w:val="center"/>
            </w:pPr>
            <w:r>
              <w:rPr>
                <w:rFonts w:ascii="Times New Roman" w:hAnsi="Times New Roman"/>
                <w:color w:val="000000"/>
              </w:rPr>
              <w:t>13</w:t>
            </w:r>
          </w:p>
        </w:tc>
        <w:tc>
          <w:tcPr>
            <w:tcW w:w="11951" w:type="dxa"/>
            <w:tcMar>
              <w:top w:w="50" w:type="dxa"/>
              <w:left w:w="100" w:type="dxa"/>
            </w:tcMar>
            <w:vAlign w:val="center"/>
          </w:tcPr>
          <w:p w14:paraId="736B752D" w14:textId="77777777" w:rsidR="00811408" w:rsidRPr="00107402" w:rsidRDefault="00811408" w:rsidP="00A31054">
            <w:pPr>
              <w:spacing w:after="0" w:line="240" w:lineRule="auto"/>
              <w:ind w:left="365"/>
              <w:jc w:val="both"/>
            </w:pPr>
            <w:r w:rsidRPr="00107402">
              <w:rPr>
                <w:rFonts w:ascii="Times New Roman" w:hAnsi="Times New Roman"/>
                <w:color w:val="000000"/>
              </w:rPr>
              <w:t>проводить, соблюдая правила безопасного труда, несложные наблюдения и опыты с природными объектами, измерения</w:t>
            </w:r>
          </w:p>
        </w:tc>
      </w:tr>
      <w:tr w:rsidR="00811408" w:rsidRPr="00AF4409" w14:paraId="37CA11C8" w14:textId="77777777" w:rsidTr="007A7570">
        <w:trPr>
          <w:trHeight w:val="144"/>
        </w:trPr>
        <w:tc>
          <w:tcPr>
            <w:tcW w:w="1892" w:type="dxa"/>
            <w:tcMar>
              <w:top w:w="50" w:type="dxa"/>
              <w:left w:w="100" w:type="dxa"/>
            </w:tcMar>
            <w:vAlign w:val="center"/>
          </w:tcPr>
          <w:p w14:paraId="1FF6EDE6" w14:textId="77777777" w:rsidR="00811408" w:rsidRDefault="00811408" w:rsidP="00A31054">
            <w:pPr>
              <w:spacing w:after="0" w:line="240" w:lineRule="auto"/>
              <w:ind w:left="365"/>
              <w:jc w:val="center"/>
            </w:pPr>
            <w:r>
              <w:rPr>
                <w:rFonts w:ascii="Times New Roman" w:hAnsi="Times New Roman"/>
                <w:color w:val="000000"/>
              </w:rPr>
              <w:t>14</w:t>
            </w:r>
          </w:p>
        </w:tc>
        <w:tc>
          <w:tcPr>
            <w:tcW w:w="11951" w:type="dxa"/>
            <w:tcMar>
              <w:top w:w="50" w:type="dxa"/>
              <w:left w:w="100" w:type="dxa"/>
            </w:tcMar>
            <w:vAlign w:val="center"/>
          </w:tcPr>
          <w:p w14:paraId="5F115A82" w14:textId="77777777" w:rsidR="00811408" w:rsidRPr="00107402" w:rsidRDefault="00811408" w:rsidP="00A31054">
            <w:pPr>
              <w:spacing w:after="0" w:line="240" w:lineRule="auto"/>
              <w:ind w:left="365"/>
              <w:jc w:val="both"/>
            </w:pPr>
            <w:r w:rsidRPr="00107402">
              <w:rPr>
                <w:rFonts w:ascii="Times New Roman" w:hAnsi="Times New Roman"/>
                <w:color w:val="000000"/>
              </w:rPr>
              <w:t>приводить примеры изученных взаимосвязей в природе, примеры, иллюстрирующие значение природы в жизни человека</w:t>
            </w:r>
          </w:p>
        </w:tc>
      </w:tr>
      <w:tr w:rsidR="00811408" w:rsidRPr="00AF4409" w14:paraId="394873EE" w14:textId="77777777" w:rsidTr="007A7570">
        <w:trPr>
          <w:trHeight w:val="144"/>
        </w:trPr>
        <w:tc>
          <w:tcPr>
            <w:tcW w:w="1892" w:type="dxa"/>
            <w:tcMar>
              <w:top w:w="50" w:type="dxa"/>
              <w:left w:w="100" w:type="dxa"/>
            </w:tcMar>
            <w:vAlign w:val="center"/>
          </w:tcPr>
          <w:p w14:paraId="5E18F65A" w14:textId="77777777" w:rsidR="00811408" w:rsidRDefault="00811408" w:rsidP="00A31054">
            <w:pPr>
              <w:spacing w:after="0" w:line="240" w:lineRule="auto"/>
              <w:ind w:left="365"/>
              <w:jc w:val="center"/>
            </w:pPr>
            <w:r>
              <w:rPr>
                <w:rFonts w:ascii="Times New Roman" w:hAnsi="Times New Roman"/>
                <w:color w:val="000000"/>
              </w:rPr>
              <w:t>15</w:t>
            </w:r>
          </w:p>
        </w:tc>
        <w:tc>
          <w:tcPr>
            <w:tcW w:w="11951" w:type="dxa"/>
            <w:tcMar>
              <w:top w:w="50" w:type="dxa"/>
              <w:left w:w="100" w:type="dxa"/>
            </w:tcMar>
            <w:vAlign w:val="center"/>
          </w:tcPr>
          <w:p w14:paraId="7EAFCC95" w14:textId="77777777" w:rsidR="00811408" w:rsidRPr="00107402" w:rsidRDefault="00811408" w:rsidP="00A31054">
            <w:pPr>
              <w:spacing w:after="0" w:line="240" w:lineRule="auto"/>
              <w:ind w:left="365"/>
              <w:jc w:val="both"/>
            </w:pPr>
            <w:r w:rsidRPr="00107402">
              <w:rPr>
                <w:rFonts w:ascii="Times New Roman" w:hAnsi="Times New Roman"/>
                <w:color w:val="000000"/>
              </w:rPr>
              <w:t xml:space="preserve">создавать по заданному плану развёрнутые высказывания о природе </w:t>
            </w:r>
          </w:p>
        </w:tc>
      </w:tr>
      <w:tr w:rsidR="00811408" w:rsidRPr="00AF4409" w14:paraId="2AFE48E3" w14:textId="77777777" w:rsidTr="007A7570">
        <w:trPr>
          <w:trHeight w:val="144"/>
        </w:trPr>
        <w:tc>
          <w:tcPr>
            <w:tcW w:w="1892" w:type="dxa"/>
            <w:tcMar>
              <w:top w:w="50" w:type="dxa"/>
              <w:left w:w="100" w:type="dxa"/>
            </w:tcMar>
            <w:vAlign w:val="center"/>
          </w:tcPr>
          <w:p w14:paraId="2B94386B" w14:textId="77777777" w:rsidR="00811408" w:rsidRDefault="00811408" w:rsidP="00A31054">
            <w:pPr>
              <w:spacing w:after="0" w:line="240" w:lineRule="auto"/>
              <w:ind w:left="365"/>
              <w:jc w:val="center"/>
            </w:pPr>
            <w:r>
              <w:rPr>
                <w:rFonts w:ascii="Times New Roman" w:hAnsi="Times New Roman"/>
                <w:color w:val="000000"/>
              </w:rPr>
              <w:t>16</w:t>
            </w:r>
          </w:p>
        </w:tc>
        <w:tc>
          <w:tcPr>
            <w:tcW w:w="11951" w:type="dxa"/>
            <w:tcMar>
              <w:top w:w="50" w:type="dxa"/>
              <w:left w:w="100" w:type="dxa"/>
            </w:tcMar>
            <w:vAlign w:val="center"/>
          </w:tcPr>
          <w:p w14:paraId="70453B3B" w14:textId="77777777" w:rsidR="00811408" w:rsidRPr="00107402" w:rsidRDefault="00811408" w:rsidP="00A31054">
            <w:pPr>
              <w:spacing w:after="0" w:line="240" w:lineRule="auto"/>
              <w:ind w:left="365"/>
              <w:jc w:val="both"/>
            </w:pPr>
            <w:r w:rsidRPr="00107402">
              <w:rPr>
                <w:rFonts w:ascii="Times New Roman" w:hAnsi="Times New Roman"/>
                <w:color w:val="000000"/>
              </w:rPr>
              <w:t xml:space="preserve">использовать для ответов на вопросы небольшие тексты о природе </w:t>
            </w:r>
          </w:p>
        </w:tc>
      </w:tr>
      <w:tr w:rsidR="00811408" w:rsidRPr="00AF4409" w14:paraId="01E4C4C3" w14:textId="77777777" w:rsidTr="007A7570">
        <w:trPr>
          <w:trHeight w:val="144"/>
        </w:trPr>
        <w:tc>
          <w:tcPr>
            <w:tcW w:w="1892" w:type="dxa"/>
            <w:tcMar>
              <w:top w:w="50" w:type="dxa"/>
              <w:left w:w="100" w:type="dxa"/>
            </w:tcMar>
            <w:vAlign w:val="center"/>
          </w:tcPr>
          <w:p w14:paraId="783EE914" w14:textId="77777777" w:rsidR="00811408" w:rsidRDefault="00811408" w:rsidP="00A31054">
            <w:pPr>
              <w:spacing w:after="0" w:line="240" w:lineRule="auto"/>
              <w:ind w:left="365"/>
              <w:jc w:val="center"/>
            </w:pPr>
            <w:r>
              <w:rPr>
                <w:rFonts w:ascii="Times New Roman" w:hAnsi="Times New Roman"/>
                <w:color w:val="000000"/>
              </w:rPr>
              <w:t>17</w:t>
            </w:r>
          </w:p>
        </w:tc>
        <w:tc>
          <w:tcPr>
            <w:tcW w:w="11951" w:type="dxa"/>
            <w:tcMar>
              <w:top w:w="50" w:type="dxa"/>
              <w:left w:w="100" w:type="dxa"/>
            </w:tcMar>
            <w:vAlign w:val="center"/>
          </w:tcPr>
          <w:p w14:paraId="2080A272" w14:textId="77777777" w:rsidR="00811408" w:rsidRPr="00107402" w:rsidRDefault="00811408" w:rsidP="00A31054">
            <w:pPr>
              <w:spacing w:after="0" w:line="240" w:lineRule="auto"/>
              <w:ind w:left="365"/>
              <w:jc w:val="both"/>
            </w:pPr>
            <w:r w:rsidRPr="00107402">
              <w:rPr>
                <w:rFonts w:ascii="Times New Roman" w:hAnsi="Times New Roman"/>
                <w:color w:val="000000"/>
              </w:rPr>
              <w:t>соблюдать правила нравственного поведения в природе, оценивать примеры положительного и негативного отношения к объектам природы</w:t>
            </w:r>
          </w:p>
        </w:tc>
      </w:tr>
      <w:tr w:rsidR="00811408" w14:paraId="43903CB5" w14:textId="77777777" w:rsidTr="007A7570">
        <w:trPr>
          <w:trHeight w:val="144"/>
        </w:trPr>
        <w:tc>
          <w:tcPr>
            <w:tcW w:w="1892" w:type="dxa"/>
            <w:tcMar>
              <w:top w:w="50" w:type="dxa"/>
              <w:left w:w="100" w:type="dxa"/>
            </w:tcMar>
            <w:vAlign w:val="center"/>
          </w:tcPr>
          <w:p w14:paraId="405D1C0C" w14:textId="77777777" w:rsidR="00811408" w:rsidRPr="00107402" w:rsidRDefault="00811408" w:rsidP="00A31054">
            <w:pPr>
              <w:spacing w:after="0" w:line="240" w:lineRule="auto"/>
              <w:ind w:left="365"/>
            </w:pPr>
          </w:p>
        </w:tc>
        <w:tc>
          <w:tcPr>
            <w:tcW w:w="11951" w:type="dxa"/>
            <w:tcMar>
              <w:top w:w="50" w:type="dxa"/>
              <w:left w:w="100" w:type="dxa"/>
            </w:tcMar>
            <w:vAlign w:val="center"/>
          </w:tcPr>
          <w:p w14:paraId="4F09BC79" w14:textId="77777777" w:rsidR="00811408" w:rsidRPr="00CA020D" w:rsidRDefault="00811408" w:rsidP="00A31054">
            <w:pPr>
              <w:spacing w:after="0" w:line="240" w:lineRule="auto"/>
              <w:ind w:left="365"/>
              <w:jc w:val="both"/>
              <w:rPr>
                <w:b/>
                <w:bCs/>
              </w:rPr>
            </w:pPr>
            <w:r w:rsidRPr="00CA020D">
              <w:rPr>
                <w:rFonts w:ascii="Times New Roman" w:hAnsi="Times New Roman"/>
                <w:b/>
                <w:bCs/>
                <w:color w:val="000000"/>
              </w:rPr>
              <w:t>Правила безопасной жизнедеятельности</w:t>
            </w:r>
          </w:p>
        </w:tc>
      </w:tr>
      <w:tr w:rsidR="00811408" w:rsidRPr="00AF4409" w14:paraId="351BA493" w14:textId="77777777" w:rsidTr="007A7570">
        <w:trPr>
          <w:trHeight w:val="144"/>
        </w:trPr>
        <w:tc>
          <w:tcPr>
            <w:tcW w:w="1892" w:type="dxa"/>
            <w:tcMar>
              <w:top w:w="50" w:type="dxa"/>
              <w:left w:w="100" w:type="dxa"/>
            </w:tcMar>
            <w:vAlign w:val="center"/>
          </w:tcPr>
          <w:p w14:paraId="0F75C1ED" w14:textId="77777777" w:rsidR="00811408" w:rsidRDefault="00811408" w:rsidP="00A31054">
            <w:pPr>
              <w:spacing w:after="0" w:line="240" w:lineRule="auto"/>
              <w:ind w:left="365"/>
              <w:jc w:val="center"/>
            </w:pPr>
            <w:r>
              <w:rPr>
                <w:rFonts w:ascii="Times New Roman" w:hAnsi="Times New Roman"/>
                <w:color w:val="000000"/>
              </w:rPr>
              <w:t>16</w:t>
            </w:r>
          </w:p>
        </w:tc>
        <w:tc>
          <w:tcPr>
            <w:tcW w:w="11951" w:type="dxa"/>
            <w:tcMar>
              <w:top w:w="50" w:type="dxa"/>
              <w:left w:w="100" w:type="dxa"/>
            </w:tcMar>
            <w:vAlign w:val="center"/>
          </w:tcPr>
          <w:p w14:paraId="339D503B" w14:textId="77777777" w:rsidR="00811408" w:rsidRPr="00107402" w:rsidRDefault="00811408" w:rsidP="00A31054">
            <w:pPr>
              <w:spacing w:after="0" w:line="240" w:lineRule="auto"/>
              <w:ind w:left="365"/>
              <w:jc w:val="both"/>
            </w:pPr>
            <w:r w:rsidRPr="00107402">
              <w:rPr>
                <w:rFonts w:ascii="Times New Roman" w:hAnsi="Times New Roman"/>
                <w:color w:val="000000"/>
              </w:rPr>
              <w:t>соблюдать правила безопасного поведения в школе, режим дня и питания</w:t>
            </w:r>
          </w:p>
        </w:tc>
      </w:tr>
      <w:tr w:rsidR="00811408" w:rsidRPr="00AF4409" w14:paraId="343CB44F" w14:textId="77777777" w:rsidTr="007A7570">
        <w:trPr>
          <w:trHeight w:val="144"/>
        </w:trPr>
        <w:tc>
          <w:tcPr>
            <w:tcW w:w="1892" w:type="dxa"/>
            <w:tcMar>
              <w:top w:w="50" w:type="dxa"/>
              <w:left w:w="100" w:type="dxa"/>
            </w:tcMar>
            <w:vAlign w:val="center"/>
          </w:tcPr>
          <w:p w14:paraId="00857DA3" w14:textId="77777777" w:rsidR="00811408" w:rsidRDefault="00811408" w:rsidP="00A31054">
            <w:pPr>
              <w:spacing w:after="0" w:line="240" w:lineRule="auto"/>
              <w:ind w:left="365"/>
              <w:jc w:val="center"/>
            </w:pPr>
            <w:r>
              <w:rPr>
                <w:rFonts w:ascii="Times New Roman" w:hAnsi="Times New Roman"/>
                <w:color w:val="000000"/>
              </w:rPr>
              <w:t>17</w:t>
            </w:r>
          </w:p>
        </w:tc>
        <w:tc>
          <w:tcPr>
            <w:tcW w:w="11951" w:type="dxa"/>
            <w:tcMar>
              <w:top w:w="50" w:type="dxa"/>
              <w:left w:w="100" w:type="dxa"/>
            </w:tcMar>
            <w:vAlign w:val="center"/>
          </w:tcPr>
          <w:p w14:paraId="1C318EB7" w14:textId="77777777" w:rsidR="00811408" w:rsidRPr="00107402" w:rsidRDefault="00811408" w:rsidP="00A31054">
            <w:pPr>
              <w:spacing w:after="0" w:line="240" w:lineRule="auto"/>
              <w:ind w:left="365"/>
              <w:jc w:val="both"/>
            </w:pPr>
            <w:r w:rsidRPr="00107402">
              <w:rPr>
                <w:rFonts w:ascii="Times New Roman" w:hAnsi="Times New Roman"/>
                <w:color w:val="000000"/>
              </w:rPr>
              <w:t>соблюдать правила безопасного поведения пассажира наземного транспорта и метро;</w:t>
            </w:r>
          </w:p>
        </w:tc>
      </w:tr>
      <w:tr w:rsidR="00811408" w:rsidRPr="00AF4409" w14:paraId="151CCB25" w14:textId="77777777" w:rsidTr="007A7570">
        <w:trPr>
          <w:trHeight w:val="144"/>
        </w:trPr>
        <w:tc>
          <w:tcPr>
            <w:tcW w:w="1892" w:type="dxa"/>
            <w:tcMar>
              <w:top w:w="50" w:type="dxa"/>
              <w:left w:w="100" w:type="dxa"/>
            </w:tcMar>
            <w:vAlign w:val="center"/>
          </w:tcPr>
          <w:p w14:paraId="17DE1806" w14:textId="77777777" w:rsidR="00811408" w:rsidRDefault="00811408" w:rsidP="00A31054">
            <w:pPr>
              <w:spacing w:after="0" w:line="240" w:lineRule="auto"/>
              <w:ind w:left="365"/>
              <w:jc w:val="center"/>
            </w:pPr>
            <w:r>
              <w:rPr>
                <w:rFonts w:ascii="Times New Roman" w:hAnsi="Times New Roman"/>
                <w:color w:val="000000"/>
              </w:rPr>
              <w:t>18</w:t>
            </w:r>
          </w:p>
        </w:tc>
        <w:tc>
          <w:tcPr>
            <w:tcW w:w="11951" w:type="dxa"/>
            <w:tcMar>
              <w:top w:w="50" w:type="dxa"/>
              <w:left w:w="100" w:type="dxa"/>
            </w:tcMar>
            <w:vAlign w:val="center"/>
          </w:tcPr>
          <w:p w14:paraId="3E4C6DCB" w14:textId="77777777" w:rsidR="00811408" w:rsidRPr="00107402" w:rsidRDefault="00811408" w:rsidP="00A31054">
            <w:pPr>
              <w:spacing w:after="0" w:line="240" w:lineRule="auto"/>
              <w:ind w:left="365"/>
              <w:jc w:val="both"/>
            </w:pPr>
            <w:r w:rsidRPr="00107402">
              <w:rPr>
                <w:rFonts w:ascii="Times New Roman" w:hAnsi="Times New Roman"/>
                <w:color w:val="000000"/>
              </w:rPr>
              <w:t xml:space="preserve">безопасно использовать мессенджеры в условиях контролируемого доступа в информационно-коммуникационную сеть Интернет; </w:t>
            </w:r>
            <w:r w:rsidRPr="00107402">
              <w:rPr>
                <w:rFonts w:ascii="Times New Roman" w:hAnsi="Times New Roman"/>
                <w:color w:val="000000"/>
              </w:rPr>
              <w:lastRenderedPageBreak/>
              <w:t>безопасно осуществлять коммуникацию в школьных сообществах с помощью учителя (при необходимости).</w:t>
            </w:r>
          </w:p>
        </w:tc>
      </w:tr>
    </w:tbl>
    <w:p w14:paraId="0CAA03B1" w14:textId="77777777" w:rsidR="00811408" w:rsidRPr="00107402" w:rsidRDefault="00811408" w:rsidP="00A31054">
      <w:pPr>
        <w:spacing w:after="0" w:line="240" w:lineRule="auto"/>
        <w:ind w:left="120"/>
      </w:pPr>
    </w:p>
    <w:p w14:paraId="715C4815" w14:textId="77777777" w:rsidR="00811408" w:rsidRDefault="00811408" w:rsidP="00A31054">
      <w:pPr>
        <w:spacing w:before="199" w:after="199" w:line="240" w:lineRule="auto"/>
        <w:ind w:left="120"/>
        <w:jc w:val="center"/>
      </w:pPr>
      <w:r>
        <w:rPr>
          <w:rFonts w:ascii="Times New Roman" w:hAnsi="Times New Roman"/>
          <w:b/>
          <w:color w:val="000000"/>
          <w:sz w:val="28"/>
        </w:rPr>
        <w:t>3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76"/>
        <w:gridCol w:w="7621"/>
      </w:tblGrid>
      <w:tr w:rsidR="00811408" w:rsidRPr="00AF4409" w14:paraId="158CAFC9" w14:textId="77777777" w:rsidTr="007A7570">
        <w:trPr>
          <w:trHeight w:val="144"/>
        </w:trPr>
        <w:tc>
          <w:tcPr>
            <w:tcW w:w="1892" w:type="dxa"/>
            <w:tcMar>
              <w:top w:w="50" w:type="dxa"/>
              <w:left w:w="100" w:type="dxa"/>
            </w:tcMar>
            <w:vAlign w:val="center"/>
          </w:tcPr>
          <w:p w14:paraId="7C4642F7" w14:textId="77777777" w:rsidR="00811408" w:rsidRDefault="00811408" w:rsidP="00A31054">
            <w:pPr>
              <w:spacing w:after="0" w:line="240" w:lineRule="auto"/>
              <w:ind w:left="272"/>
            </w:pPr>
            <w:r>
              <w:rPr>
                <w:rFonts w:ascii="Times New Roman" w:hAnsi="Times New Roman"/>
                <w:b/>
                <w:color w:val="000000"/>
              </w:rPr>
              <w:t xml:space="preserve"> Код проверяемого результата </w:t>
            </w:r>
          </w:p>
        </w:tc>
        <w:tc>
          <w:tcPr>
            <w:tcW w:w="11952" w:type="dxa"/>
            <w:tcMar>
              <w:top w:w="50" w:type="dxa"/>
              <w:left w:w="100" w:type="dxa"/>
            </w:tcMar>
            <w:vAlign w:val="center"/>
          </w:tcPr>
          <w:p w14:paraId="2E83E8F4" w14:textId="77777777" w:rsidR="00811408" w:rsidRPr="00107402" w:rsidRDefault="00811408" w:rsidP="00A31054">
            <w:pPr>
              <w:spacing w:after="0" w:line="240" w:lineRule="auto"/>
              <w:ind w:left="272"/>
            </w:pPr>
            <w:r w:rsidRPr="00107402">
              <w:rPr>
                <w:rFonts w:ascii="Times New Roman" w:hAnsi="Times New Roman"/>
                <w:b/>
                <w:color w:val="000000"/>
              </w:rPr>
              <w:t xml:space="preserve"> Проверяемые предметные результаты освоения основной образовательной программы начального общего образования </w:t>
            </w:r>
          </w:p>
        </w:tc>
      </w:tr>
      <w:tr w:rsidR="00811408" w14:paraId="160288B5" w14:textId="77777777" w:rsidTr="007A7570">
        <w:trPr>
          <w:trHeight w:val="144"/>
        </w:trPr>
        <w:tc>
          <w:tcPr>
            <w:tcW w:w="1892" w:type="dxa"/>
            <w:tcMar>
              <w:top w:w="50" w:type="dxa"/>
              <w:left w:w="100" w:type="dxa"/>
            </w:tcMar>
            <w:vAlign w:val="center"/>
          </w:tcPr>
          <w:p w14:paraId="51406F03" w14:textId="77777777" w:rsidR="00811408" w:rsidRPr="00107402" w:rsidRDefault="00811408" w:rsidP="00A31054">
            <w:pPr>
              <w:spacing w:after="0" w:line="240" w:lineRule="auto"/>
              <w:ind w:left="365"/>
            </w:pPr>
          </w:p>
        </w:tc>
        <w:tc>
          <w:tcPr>
            <w:tcW w:w="11952" w:type="dxa"/>
            <w:tcMar>
              <w:top w:w="50" w:type="dxa"/>
              <w:left w:w="100" w:type="dxa"/>
            </w:tcMar>
            <w:vAlign w:val="center"/>
          </w:tcPr>
          <w:p w14:paraId="2FEF9A63" w14:textId="77777777" w:rsidR="00811408" w:rsidRPr="00162DCC" w:rsidRDefault="00811408" w:rsidP="00A31054">
            <w:pPr>
              <w:spacing w:after="0" w:line="240" w:lineRule="auto"/>
              <w:ind w:left="365"/>
              <w:jc w:val="both"/>
              <w:rPr>
                <w:b/>
                <w:bCs/>
              </w:rPr>
            </w:pPr>
            <w:r w:rsidRPr="00162DCC">
              <w:rPr>
                <w:rFonts w:ascii="Times New Roman" w:hAnsi="Times New Roman"/>
                <w:b/>
                <w:bCs/>
                <w:color w:val="000000"/>
              </w:rPr>
              <w:t>Человек и общество</w:t>
            </w:r>
          </w:p>
        </w:tc>
      </w:tr>
      <w:tr w:rsidR="00811408" w:rsidRPr="00AF4409" w14:paraId="069060DA" w14:textId="77777777" w:rsidTr="007A7570">
        <w:trPr>
          <w:trHeight w:val="144"/>
        </w:trPr>
        <w:tc>
          <w:tcPr>
            <w:tcW w:w="1892" w:type="dxa"/>
            <w:tcMar>
              <w:top w:w="50" w:type="dxa"/>
              <w:left w:w="100" w:type="dxa"/>
            </w:tcMar>
            <w:vAlign w:val="center"/>
          </w:tcPr>
          <w:p w14:paraId="7A4338D4" w14:textId="77777777" w:rsidR="00811408" w:rsidRDefault="00811408" w:rsidP="00A31054">
            <w:pPr>
              <w:spacing w:after="0" w:line="240" w:lineRule="auto"/>
              <w:ind w:left="365"/>
              <w:jc w:val="center"/>
            </w:pPr>
            <w:r>
              <w:rPr>
                <w:rFonts w:ascii="Times New Roman" w:hAnsi="Times New Roman"/>
                <w:color w:val="000000"/>
              </w:rPr>
              <w:t>1</w:t>
            </w:r>
          </w:p>
        </w:tc>
        <w:tc>
          <w:tcPr>
            <w:tcW w:w="11952" w:type="dxa"/>
            <w:tcMar>
              <w:top w:w="50" w:type="dxa"/>
              <w:left w:w="100" w:type="dxa"/>
            </w:tcMar>
            <w:vAlign w:val="center"/>
          </w:tcPr>
          <w:p w14:paraId="7FE81C3E" w14:textId="77777777" w:rsidR="00811408" w:rsidRPr="00107402" w:rsidRDefault="00811408" w:rsidP="00A31054">
            <w:pPr>
              <w:spacing w:after="0" w:line="240" w:lineRule="auto"/>
              <w:ind w:left="365"/>
              <w:jc w:val="both"/>
            </w:pPr>
            <w:r w:rsidRPr="00107402">
              <w:rPr>
                <w:rFonts w:ascii="Times New Roman" w:hAnsi="Times New Roman"/>
                <w:color w:val="000000"/>
              </w:rPr>
              <w:t>различать государственную символику Российской Федерации (гимн, герб, флаг); проявлять уважение к государственным символам России и своего региона</w:t>
            </w:r>
          </w:p>
        </w:tc>
      </w:tr>
      <w:tr w:rsidR="00811408" w:rsidRPr="00AF4409" w14:paraId="1249CC12" w14:textId="77777777" w:rsidTr="007A7570">
        <w:trPr>
          <w:trHeight w:val="144"/>
        </w:trPr>
        <w:tc>
          <w:tcPr>
            <w:tcW w:w="1892" w:type="dxa"/>
            <w:tcMar>
              <w:top w:w="50" w:type="dxa"/>
              <w:left w:w="100" w:type="dxa"/>
            </w:tcMar>
            <w:vAlign w:val="center"/>
          </w:tcPr>
          <w:p w14:paraId="6BE03514" w14:textId="77777777" w:rsidR="00811408" w:rsidRDefault="00811408" w:rsidP="00A31054">
            <w:pPr>
              <w:spacing w:after="0" w:line="240" w:lineRule="auto"/>
              <w:ind w:left="365"/>
              <w:jc w:val="center"/>
            </w:pPr>
            <w:r>
              <w:rPr>
                <w:rFonts w:ascii="Times New Roman" w:hAnsi="Times New Roman"/>
                <w:color w:val="000000"/>
              </w:rPr>
              <w:t>2</w:t>
            </w:r>
          </w:p>
        </w:tc>
        <w:tc>
          <w:tcPr>
            <w:tcW w:w="11952" w:type="dxa"/>
            <w:tcMar>
              <w:top w:w="50" w:type="dxa"/>
              <w:left w:w="100" w:type="dxa"/>
            </w:tcMar>
            <w:vAlign w:val="center"/>
          </w:tcPr>
          <w:p w14:paraId="13612EB7" w14:textId="77777777" w:rsidR="00811408" w:rsidRPr="00107402" w:rsidRDefault="00811408" w:rsidP="00A31054">
            <w:pPr>
              <w:spacing w:after="0" w:line="240" w:lineRule="auto"/>
              <w:ind w:left="365"/>
              <w:jc w:val="both"/>
            </w:pPr>
            <w:r w:rsidRPr="00107402">
              <w:rPr>
                <w:rFonts w:ascii="Times New Roman" w:hAnsi="Times New Roman"/>
                <w:color w:val="000000"/>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tc>
      </w:tr>
      <w:tr w:rsidR="00811408" w:rsidRPr="00AF4409" w14:paraId="025B76A0" w14:textId="77777777" w:rsidTr="007A7570">
        <w:trPr>
          <w:trHeight w:val="144"/>
        </w:trPr>
        <w:tc>
          <w:tcPr>
            <w:tcW w:w="1892" w:type="dxa"/>
            <w:tcMar>
              <w:top w:w="50" w:type="dxa"/>
              <w:left w:w="100" w:type="dxa"/>
            </w:tcMar>
            <w:vAlign w:val="center"/>
          </w:tcPr>
          <w:p w14:paraId="34267ABF" w14:textId="77777777" w:rsidR="00811408" w:rsidRDefault="00811408" w:rsidP="00A31054">
            <w:pPr>
              <w:spacing w:after="0" w:line="240" w:lineRule="auto"/>
              <w:ind w:left="365"/>
              <w:jc w:val="center"/>
            </w:pPr>
            <w:r>
              <w:rPr>
                <w:rFonts w:ascii="Times New Roman" w:hAnsi="Times New Roman"/>
                <w:color w:val="000000"/>
              </w:rPr>
              <w:t>3</w:t>
            </w:r>
          </w:p>
        </w:tc>
        <w:tc>
          <w:tcPr>
            <w:tcW w:w="11952" w:type="dxa"/>
            <w:tcMar>
              <w:top w:w="50" w:type="dxa"/>
              <w:left w:w="100" w:type="dxa"/>
            </w:tcMar>
            <w:vAlign w:val="center"/>
          </w:tcPr>
          <w:p w14:paraId="433FD1AB" w14:textId="77777777" w:rsidR="00811408" w:rsidRPr="00107402" w:rsidRDefault="00811408" w:rsidP="00A31054">
            <w:pPr>
              <w:spacing w:after="0" w:line="240" w:lineRule="auto"/>
              <w:ind w:left="365"/>
              <w:jc w:val="both"/>
            </w:pPr>
            <w:r w:rsidRPr="00107402">
              <w:rPr>
                <w:rFonts w:ascii="Times New Roman" w:hAnsi="Times New Roman"/>
                <w:color w:val="000000"/>
              </w:rPr>
              <w:t>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tc>
      </w:tr>
      <w:tr w:rsidR="00811408" w:rsidRPr="00AF4409" w14:paraId="6075FFC6" w14:textId="77777777" w:rsidTr="007A7570">
        <w:trPr>
          <w:trHeight w:val="144"/>
        </w:trPr>
        <w:tc>
          <w:tcPr>
            <w:tcW w:w="1892" w:type="dxa"/>
            <w:tcMar>
              <w:top w:w="50" w:type="dxa"/>
              <w:left w:w="100" w:type="dxa"/>
            </w:tcMar>
            <w:vAlign w:val="center"/>
          </w:tcPr>
          <w:p w14:paraId="09E28203" w14:textId="77777777" w:rsidR="00811408" w:rsidRDefault="00811408" w:rsidP="00A31054">
            <w:pPr>
              <w:spacing w:after="0" w:line="240" w:lineRule="auto"/>
              <w:ind w:left="365"/>
              <w:jc w:val="center"/>
            </w:pPr>
            <w:r>
              <w:rPr>
                <w:rFonts w:ascii="Times New Roman" w:hAnsi="Times New Roman"/>
                <w:color w:val="000000"/>
              </w:rPr>
              <w:t>4</w:t>
            </w:r>
          </w:p>
        </w:tc>
        <w:tc>
          <w:tcPr>
            <w:tcW w:w="11952" w:type="dxa"/>
            <w:tcMar>
              <w:top w:w="50" w:type="dxa"/>
              <w:left w:w="100" w:type="dxa"/>
            </w:tcMar>
            <w:vAlign w:val="center"/>
          </w:tcPr>
          <w:p w14:paraId="51A2752C" w14:textId="77777777" w:rsidR="00811408" w:rsidRPr="00107402" w:rsidRDefault="00811408" w:rsidP="00A31054">
            <w:pPr>
              <w:spacing w:after="0" w:line="240" w:lineRule="auto"/>
              <w:ind w:left="365"/>
              <w:jc w:val="both"/>
            </w:pPr>
            <w:r w:rsidRPr="00107402">
              <w:rPr>
                <w:rFonts w:ascii="Times New Roman" w:hAnsi="Times New Roman"/>
                <w:color w:val="000000"/>
              </w:rPr>
              <w:t>различать расходы и доходы семейного бюджета</w:t>
            </w:r>
          </w:p>
        </w:tc>
      </w:tr>
      <w:tr w:rsidR="00811408" w:rsidRPr="00AF4409" w14:paraId="26E71311" w14:textId="77777777" w:rsidTr="007A7570">
        <w:trPr>
          <w:trHeight w:val="144"/>
        </w:trPr>
        <w:tc>
          <w:tcPr>
            <w:tcW w:w="1892" w:type="dxa"/>
            <w:tcMar>
              <w:top w:w="50" w:type="dxa"/>
              <w:left w:w="100" w:type="dxa"/>
            </w:tcMar>
            <w:vAlign w:val="center"/>
          </w:tcPr>
          <w:p w14:paraId="29E247F1" w14:textId="77777777" w:rsidR="00811408" w:rsidRDefault="00811408" w:rsidP="00A31054">
            <w:pPr>
              <w:spacing w:after="0" w:line="240" w:lineRule="auto"/>
              <w:ind w:left="365"/>
              <w:jc w:val="center"/>
            </w:pPr>
            <w:r>
              <w:rPr>
                <w:rFonts w:ascii="Times New Roman" w:hAnsi="Times New Roman"/>
                <w:color w:val="000000"/>
              </w:rPr>
              <w:t>5</w:t>
            </w:r>
          </w:p>
        </w:tc>
        <w:tc>
          <w:tcPr>
            <w:tcW w:w="11952" w:type="dxa"/>
            <w:tcMar>
              <w:top w:w="50" w:type="dxa"/>
              <w:left w:w="100" w:type="dxa"/>
            </w:tcMar>
            <w:vAlign w:val="center"/>
          </w:tcPr>
          <w:p w14:paraId="68EEA970" w14:textId="77777777" w:rsidR="00811408" w:rsidRPr="00107402" w:rsidRDefault="00811408" w:rsidP="00A31054">
            <w:pPr>
              <w:spacing w:after="0" w:line="240" w:lineRule="auto"/>
              <w:ind w:left="365"/>
              <w:jc w:val="both"/>
            </w:pPr>
            <w:r w:rsidRPr="00107402">
              <w:rPr>
                <w:rFonts w:ascii="Times New Roman" w:hAnsi="Times New Roman"/>
                <w:color w:val="000000"/>
              </w:rPr>
              <w:t>создавать по заданному плану собственные развёрнутые высказывания о человеке и обществе, сопровождая выступление иллюстрациями (презентацией)</w:t>
            </w:r>
          </w:p>
        </w:tc>
      </w:tr>
      <w:tr w:rsidR="00811408" w14:paraId="1ABF1877" w14:textId="77777777" w:rsidTr="007A7570">
        <w:trPr>
          <w:trHeight w:val="144"/>
        </w:trPr>
        <w:tc>
          <w:tcPr>
            <w:tcW w:w="1892" w:type="dxa"/>
            <w:tcMar>
              <w:top w:w="50" w:type="dxa"/>
              <w:left w:w="100" w:type="dxa"/>
            </w:tcMar>
            <w:vAlign w:val="center"/>
          </w:tcPr>
          <w:p w14:paraId="09D343CD" w14:textId="77777777" w:rsidR="00811408" w:rsidRPr="00107402" w:rsidRDefault="00811408" w:rsidP="00A31054">
            <w:pPr>
              <w:spacing w:after="0" w:line="240" w:lineRule="auto"/>
              <w:ind w:left="365"/>
            </w:pPr>
          </w:p>
        </w:tc>
        <w:tc>
          <w:tcPr>
            <w:tcW w:w="11952" w:type="dxa"/>
            <w:tcMar>
              <w:top w:w="50" w:type="dxa"/>
              <w:left w:w="100" w:type="dxa"/>
            </w:tcMar>
            <w:vAlign w:val="center"/>
          </w:tcPr>
          <w:p w14:paraId="08DCD409" w14:textId="77777777" w:rsidR="00811408" w:rsidRPr="00162DCC" w:rsidRDefault="00811408" w:rsidP="00A31054">
            <w:pPr>
              <w:spacing w:after="0" w:line="240" w:lineRule="auto"/>
              <w:ind w:left="365"/>
              <w:jc w:val="both"/>
              <w:rPr>
                <w:b/>
                <w:bCs/>
              </w:rPr>
            </w:pPr>
            <w:r w:rsidRPr="00162DCC">
              <w:rPr>
                <w:rFonts w:ascii="Times New Roman" w:hAnsi="Times New Roman"/>
                <w:b/>
                <w:bCs/>
                <w:color w:val="000000"/>
              </w:rPr>
              <w:t>Человек и природа</w:t>
            </w:r>
          </w:p>
        </w:tc>
      </w:tr>
      <w:tr w:rsidR="00811408" w:rsidRPr="00AF4409" w14:paraId="361F0C37" w14:textId="77777777" w:rsidTr="007A7570">
        <w:trPr>
          <w:trHeight w:val="144"/>
        </w:trPr>
        <w:tc>
          <w:tcPr>
            <w:tcW w:w="1892" w:type="dxa"/>
            <w:tcMar>
              <w:top w:w="50" w:type="dxa"/>
              <w:left w:w="100" w:type="dxa"/>
            </w:tcMar>
            <w:vAlign w:val="center"/>
          </w:tcPr>
          <w:p w14:paraId="301A53BD" w14:textId="77777777" w:rsidR="00811408" w:rsidRDefault="00811408" w:rsidP="00A31054">
            <w:pPr>
              <w:spacing w:after="0" w:line="240" w:lineRule="auto"/>
              <w:ind w:left="365"/>
              <w:jc w:val="center"/>
            </w:pPr>
            <w:r>
              <w:rPr>
                <w:rFonts w:ascii="Times New Roman" w:hAnsi="Times New Roman"/>
                <w:color w:val="000000"/>
              </w:rPr>
              <w:t>6</w:t>
            </w:r>
          </w:p>
        </w:tc>
        <w:tc>
          <w:tcPr>
            <w:tcW w:w="11952" w:type="dxa"/>
            <w:tcMar>
              <w:top w:w="50" w:type="dxa"/>
              <w:left w:w="100" w:type="dxa"/>
            </w:tcMar>
            <w:vAlign w:val="center"/>
          </w:tcPr>
          <w:p w14:paraId="7D0B5093" w14:textId="77777777" w:rsidR="00811408" w:rsidRPr="00107402" w:rsidRDefault="00811408" w:rsidP="00A31054">
            <w:pPr>
              <w:spacing w:after="0" w:line="240" w:lineRule="auto"/>
              <w:ind w:left="365"/>
              <w:jc w:val="both"/>
            </w:pPr>
            <w:r w:rsidRPr="00107402">
              <w:rPr>
                <w:rFonts w:ascii="Times New Roman" w:hAnsi="Times New Roman"/>
                <w:color w:val="000000"/>
              </w:rPr>
              <w:t>распознавать изученные объекты природы по их описанию, рисункам и фотографиям, различать их в окружающем мире</w:t>
            </w:r>
          </w:p>
        </w:tc>
      </w:tr>
      <w:tr w:rsidR="00811408" w:rsidRPr="00AF4409" w14:paraId="60F194B2" w14:textId="77777777" w:rsidTr="007A7570">
        <w:trPr>
          <w:trHeight w:val="144"/>
        </w:trPr>
        <w:tc>
          <w:tcPr>
            <w:tcW w:w="1892" w:type="dxa"/>
            <w:tcMar>
              <w:top w:w="50" w:type="dxa"/>
              <w:left w:w="100" w:type="dxa"/>
            </w:tcMar>
            <w:vAlign w:val="center"/>
          </w:tcPr>
          <w:p w14:paraId="60247AB6" w14:textId="77777777" w:rsidR="00811408" w:rsidRDefault="00811408" w:rsidP="00A31054">
            <w:pPr>
              <w:spacing w:after="0" w:line="240" w:lineRule="auto"/>
              <w:ind w:left="365"/>
              <w:jc w:val="center"/>
            </w:pPr>
            <w:r>
              <w:rPr>
                <w:rFonts w:ascii="Times New Roman" w:hAnsi="Times New Roman"/>
                <w:color w:val="000000"/>
              </w:rPr>
              <w:t>7</w:t>
            </w:r>
          </w:p>
        </w:tc>
        <w:tc>
          <w:tcPr>
            <w:tcW w:w="11952" w:type="dxa"/>
            <w:tcMar>
              <w:top w:w="50" w:type="dxa"/>
              <w:left w:w="100" w:type="dxa"/>
            </w:tcMar>
            <w:vAlign w:val="center"/>
          </w:tcPr>
          <w:p w14:paraId="7284850F" w14:textId="77777777" w:rsidR="00811408" w:rsidRPr="00107402" w:rsidRDefault="00811408" w:rsidP="00A31054">
            <w:pPr>
              <w:spacing w:after="0" w:line="240" w:lineRule="auto"/>
              <w:ind w:left="365"/>
              <w:jc w:val="both"/>
            </w:pPr>
            <w:r w:rsidRPr="00107402">
              <w:rPr>
                <w:rFonts w:ascii="Times New Roman" w:hAnsi="Times New Roman"/>
                <w:color w:val="000000"/>
              </w:rPr>
              <w:t>группировать изученные объекты живой и неживой природы, проводить простейшую классификацию</w:t>
            </w:r>
          </w:p>
        </w:tc>
      </w:tr>
      <w:tr w:rsidR="00811408" w:rsidRPr="00AF4409" w14:paraId="21EBDBB4" w14:textId="77777777" w:rsidTr="007A7570">
        <w:trPr>
          <w:trHeight w:val="144"/>
        </w:trPr>
        <w:tc>
          <w:tcPr>
            <w:tcW w:w="1892" w:type="dxa"/>
            <w:tcMar>
              <w:top w:w="50" w:type="dxa"/>
              <w:left w:w="100" w:type="dxa"/>
            </w:tcMar>
            <w:vAlign w:val="center"/>
          </w:tcPr>
          <w:p w14:paraId="2EE2616F" w14:textId="77777777" w:rsidR="00811408" w:rsidRDefault="00811408" w:rsidP="00A31054">
            <w:pPr>
              <w:spacing w:after="0" w:line="240" w:lineRule="auto"/>
              <w:ind w:left="365"/>
              <w:jc w:val="center"/>
            </w:pPr>
            <w:r>
              <w:rPr>
                <w:rFonts w:ascii="Times New Roman" w:hAnsi="Times New Roman"/>
                <w:color w:val="000000"/>
              </w:rPr>
              <w:t>8</w:t>
            </w:r>
          </w:p>
        </w:tc>
        <w:tc>
          <w:tcPr>
            <w:tcW w:w="11952" w:type="dxa"/>
            <w:tcMar>
              <w:top w:w="50" w:type="dxa"/>
              <w:left w:w="100" w:type="dxa"/>
            </w:tcMar>
            <w:vAlign w:val="center"/>
          </w:tcPr>
          <w:p w14:paraId="3DC0A0F6" w14:textId="77777777" w:rsidR="00811408" w:rsidRPr="00107402" w:rsidRDefault="00811408" w:rsidP="00A31054">
            <w:pPr>
              <w:spacing w:after="0" w:line="240" w:lineRule="auto"/>
              <w:ind w:left="365"/>
              <w:jc w:val="both"/>
            </w:pPr>
            <w:r w:rsidRPr="00107402">
              <w:rPr>
                <w:rFonts w:ascii="Times New Roman" w:hAnsi="Times New Roman"/>
                <w:color w:val="000000"/>
              </w:rPr>
              <w:t>сравнивать по заданному количеству признаков объекты живой и неживой природы</w:t>
            </w:r>
          </w:p>
        </w:tc>
      </w:tr>
      <w:tr w:rsidR="00811408" w:rsidRPr="00AF4409" w14:paraId="627BA3E0" w14:textId="77777777" w:rsidTr="007A7570">
        <w:trPr>
          <w:trHeight w:val="144"/>
        </w:trPr>
        <w:tc>
          <w:tcPr>
            <w:tcW w:w="1892" w:type="dxa"/>
            <w:tcMar>
              <w:top w:w="50" w:type="dxa"/>
              <w:left w:w="100" w:type="dxa"/>
            </w:tcMar>
            <w:vAlign w:val="center"/>
          </w:tcPr>
          <w:p w14:paraId="7058562A" w14:textId="77777777" w:rsidR="00811408" w:rsidRDefault="00811408" w:rsidP="00A31054">
            <w:pPr>
              <w:spacing w:after="0" w:line="240" w:lineRule="auto"/>
              <w:ind w:left="365"/>
              <w:jc w:val="center"/>
            </w:pPr>
            <w:r>
              <w:rPr>
                <w:rFonts w:ascii="Times New Roman" w:hAnsi="Times New Roman"/>
                <w:color w:val="000000"/>
              </w:rPr>
              <w:t>9</w:t>
            </w:r>
          </w:p>
        </w:tc>
        <w:tc>
          <w:tcPr>
            <w:tcW w:w="11952" w:type="dxa"/>
            <w:tcMar>
              <w:top w:w="50" w:type="dxa"/>
              <w:left w:w="100" w:type="dxa"/>
            </w:tcMar>
            <w:vAlign w:val="center"/>
          </w:tcPr>
          <w:p w14:paraId="07EE77EE" w14:textId="77777777" w:rsidR="00811408" w:rsidRPr="00107402" w:rsidRDefault="00811408" w:rsidP="00A31054">
            <w:pPr>
              <w:spacing w:after="0" w:line="240" w:lineRule="auto"/>
              <w:ind w:left="365"/>
              <w:jc w:val="both"/>
            </w:pPr>
            <w:r w:rsidRPr="00107402">
              <w:rPr>
                <w:rFonts w:ascii="Times New Roman" w:hAnsi="Times New Roman"/>
                <w:color w:val="000000"/>
              </w:rPr>
              <w:t>описывать на основе предложенного плана изученные объекты и явления природы, выделяя их существенные признаки и характерные свойства</w:t>
            </w:r>
          </w:p>
        </w:tc>
      </w:tr>
      <w:tr w:rsidR="00811408" w:rsidRPr="00AF4409" w14:paraId="016875E5" w14:textId="77777777" w:rsidTr="007A7570">
        <w:trPr>
          <w:trHeight w:val="144"/>
        </w:trPr>
        <w:tc>
          <w:tcPr>
            <w:tcW w:w="1892" w:type="dxa"/>
            <w:tcMar>
              <w:top w:w="50" w:type="dxa"/>
              <w:left w:w="100" w:type="dxa"/>
            </w:tcMar>
            <w:vAlign w:val="center"/>
          </w:tcPr>
          <w:p w14:paraId="3C4AADFA" w14:textId="77777777" w:rsidR="00811408" w:rsidRDefault="00811408" w:rsidP="00A31054">
            <w:pPr>
              <w:spacing w:after="0" w:line="240" w:lineRule="auto"/>
              <w:ind w:left="365"/>
              <w:jc w:val="center"/>
            </w:pPr>
            <w:r>
              <w:rPr>
                <w:rFonts w:ascii="Times New Roman" w:hAnsi="Times New Roman"/>
                <w:color w:val="000000"/>
              </w:rPr>
              <w:t>10</w:t>
            </w:r>
          </w:p>
        </w:tc>
        <w:tc>
          <w:tcPr>
            <w:tcW w:w="11952" w:type="dxa"/>
            <w:tcMar>
              <w:top w:w="50" w:type="dxa"/>
              <w:left w:w="100" w:type="dxa"/>
            </w:tcMar>
            <w:vAlign w:val="center"/>
          </w:tcPr>
          <w:p w14:paraId="1801355A" w14:textId="77777777" w:rsidR="00811408" w:rsidRPr="00107402" w:rsidRDefault="00811408" w:rsidP="00A31054">
            <w:pPr>
              <w:spacing w:after="0" w:line="240" w:lineRule="auto"/>
              <w:ind w:left="365"/>
              <w:jc w:val="both"/>
            </w:pPr>
            <w:r w:rsidRPr="00107402">
              <w:rPr>
                <w:rFonts w:ascii="Times New Roman" w:hAnsi="Times New Roman"/>
                <w:color w:val="000000"/>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tc>
      </w:tr>
      <w:tr w:rsidR="00811408" w:rsidRPr="00AF4409" w14:paraId="1CAD99BD" w14:textId="77777777" w:rsidTr="007A7570">
        <w:trPr>
          <w:trHeight w:val="144"/>
        </w:trPr>
        <w:tc>
          <w:tcPr>
            <w:tcW w:w="1892" w:type="dxa"/>
            <w:tcMar>
              <w:top w:w="50" w:type="dxa"/>
              <w:left w:w="100" w:type="dxa"/>
            </w:tcMar>
            <w:vAlign w:val="center"/>
          </w:tcPr>
          <w:p w14:paraId="1F7F8E83" w14:textId="77777777" w:rsidR="00811408" w:rsidRDefault="00811408" w:rsidP="00A31054">
            <w:pPr>
              <w:spacing w:after="0" w:line="240" w:lineRule="auto"/>
              <w:ind w:left="365"/>
              <w:jc w:val="center"/>
            </w:pPr>
            <w:r>
              <w:rPr>
                <w:rFonts w:ascii="Times New Roman" w:hAnsi="Times New Roman"/>
                <w:color w:val="000000"/>
              </w:rPr>
              <w:t>11</w:t>
            </w:r>
          </w:p>
        </w:tc>
        <w:tc>
          <w:tcPr>
            <w:tcW w:w="11952" w:type="dxa"/>
            <w:tcMar>
              <w:top w:w="50" w:type="dxa"/>
              <w:left w:w="100" w:type="dxa"/>
            </w:tcMar>
            <w:vAlign w:val="center"/>
          </w:tcPr>
          <w:p w14:paraId="7B8AF388" w14:textId="77777777" w:rsidR="00811408" w:rsidRPr="00107402" w:rsidRDefault="00811408" w:rsidP="00A31054">
            <w:pPr>
              <w:spacing w:after="0" w:line="240" w:lineRule="auto"/>
              <w:ind w:left="365"/>
              <w:jc w:val="both"/>
            </w:pPr>
            <w:r w:rsidRPr="00107402">
              <w:rPr>
                <w:rFonts w:ascii="Times New Roman" w:hAnsi="Times New Roman"/>
                <w:color w:val="000000"/>
              </w:rPr>
              <w:t>показывать на карте мира материки, изученные страны мира</w:t>
            </w:r>
          </w:p>
        </w:tc>
      </w:tr>
      <w:tr w:rsidR="00811408" w:rsidRPr="00AF4409" w14:paraId="309CD53C" w14:textId="77777777" w:rsidTr="007A7570">
        <w:trPr>
          <w:trHeight w:val="144"/>
        </w:trPr>
        <w:tc>
          <w:tcPr>
            <w:tcW w:w="1892" w:type="dxa"/>
            <w:tcMar>
              <w:top w:w="50" w:type="dxa"/>
              <w:left w:w="100" w:type="dxa"/>
            </w:tcMar>
            <w:vAlign w:val="center"/>
          </w:tcPr>
          <w:p w14:paraId="4AEFA420" w14:textId="77777777" w:rsidR="00811408" w:rsidRDefault="00811408" w:rsidP="00A31054">
            <w:pPr>
              <w:spacing w:after="0" w:line="240" w:lineRule="auto"/>
              <w:ind w:left="365"/>
              <w:jc w:val="center"/>
            </w:pPr>
            <w:r>
              <w:rPr>
                <w:rFonts w:ascii="Times New Roman" w:hAnsi="Times New Roman"/>
                <w:color w:val="000000"/>
              </w:rPr>
              <w:t>12</w:t>
            </w:r>
          </w:p>
        </w:tc>
        <w:tc>
          <w:tcPr>
            <w:tcW w:w="11952" w:type="dxa"/>
            <w:tcMar>
              <w:top w:w="50" w:type="dxa"/>
              <w:left w:w="100" w:type="dxa"/>
            </w:tcMar>
            <w:vAlign w:val="center"/>
          </w:tcPr>
          <w:p w14:paraId="66784FDE" w14:textId="77777777" w:rsidR="00811408" w:rsidRPr="00107402" w:rsidRDefault="00811408" w:rsidP="00A31054">
            <w:pPr>
              <w:spacing w:after="0" w:line="240" w:lineRule="auto"/>
              <w:ind w:left="365"/>
              <w:jc w:val="both"/>
            </w:pPr>
            <w:r w:rsidRPr="00107402">
              <w:rPr>
                <w:rFonts w:ascii="Times New Roman" w:hAnsi="Times New Roman"/>
                <w:color w:val="000000"/>
              </w:rPr>
              <w:t>фиксировать результаты наблюдений, опытной работы, в процессе коллективной деятельности обобщать полученные результаты и делать выводы</w:t>
            </w:r>
          </w:p>
        </w:tc>
      </w:tr>
      <w:tr w:rsidR="00811408" w:rsidRPr="00AF4409" w14:paraId="77D5A52D" w14:textId="77777777" w:rsidTr="007A7570">
        <w:trPr>
          <w:trHeight w:val="144"/>
        </w:trPr>
        <w:tc>
          <w:tcPr>
            <w:tcW w:w="1892" w:type="dxa"/>
            <w:tcMar>
              <w:top w:w="50" w:type="dxa"/>
              <w:left w:w="100" w:type="dxa"/>
            </w:tcMar>
            <w:vAlign w:val="center"/>
          </w:tcPr>
          <w:p w14:paraId="0BAD339F" w14:textId="77777777" w:rsidR="00811408" w:rsidRDefault="00811408" w:rsidP="00A31054">
            <w:pPr>
              <w:spacing w:after="0" w:line="240" w:lineRule="auto"/>
              <w:ind w:left="365"/>
              <w:jc w:val="center"/>
            </w:pPr>
            <w:r>
              <w:rPr>
                <w:rFonts w:ascii="Times New Roman" w:hAnsi="Times New Roman"/>
                <w:color w:val="000000"/>
              </w:rPr>
              <w:t>13</w:t>
            </w:r>
          </w:p>
        </w:tc>
        <w:tc>
          <w:tcPr>
            <w:tcW w:w="11952" w:type="dxa"/>
            <w:tcMar>
              <w:top w:w="50" w:type="dxa"/>
              <w:left w:w="100" w:type="dxa"/>
            </w:tcMar>
            <w:vAlign w:val="center"/>
          </w:tcPr>
          <w:p w14:paraId="0EA1FF8E" w14:textId="77777777" w:rsidR="00811408" w:rsidRPr="00107402" w:rsidRDefault="00811408" w:rsidP="00A31054">
            <w:pPr>
              <w:spacing w:after="0" w:line="240" w:lineRule="auto"/>
              <w:ind w:left="365"/>
              <w:jc w:val="both"/>
            </w:pPr>
            <w:r w:rsidRPr="00107402">
              <w:rPr>
                <w:rFonts w:ascii="Times New Roman" w:hAnsi="Times New Roman"/>
                <w:color w:val="000000"/>
              </w:rPr>
              <w:t>использовать различные источники информации о природе и обществе для поиска и извлечения информации, ответов на вопросы</w:t>
            </w:r>
          </w:p>
        </w:tc>
      </w:tr>
      <w:tr w:rsidR="00811408" w:rsidRPr="00AF4409" w14:paraId="515A750C" w14:textId="77777777" w:rsidTr="007A7570">
        <w:trPr>
          <w:trHeight w:val="144"/>
        </w:trPr>
        <w:tc>
          <w:tcPr>
            <w:tcW w:w="1892" w:type="dxa"/>
            <w:tcMar>
              <w:top w:w="50" w:type="dxa"/>
              <w:left w:w="100" w:type="dxa"/>
            </w:tcMar>
            <w:vAlign w:val="center"/>
          </w:tcPr>
          <w:p w14:paraId="5A2EB132" w14:textId="77777777" w:rsidR="00811408" w:rsidRDefault="00811408" w:rsidP="00A31054">
            <w:pPr>
              <w:spacing w:after="0" w:line="240" w:lineRule="auto"/>
              <w:ind w:left="365"/>
              <w:jc w:val="center"/>
            </w:pPr>
            <w:r>
              <w:rPr>
                <w:rFonts w:ascii="Times New Roman" w:hAnsi="Times New Roman"/>
                <w:color w:val="000000"/>
              </w:rPr>
              <w:lastRenderedPageBreak/>
              <w:t>14</w:t>
            </w:r>
          </w:p>
        </w:tc>
        <w:tc>
          <w:tcPr>
            <w:tcW w:w="11952" w:type="dxa"/>
            <w:tcMar>
              <w:top w:w="50" w:type="dxa"/>
              <w:left w:w="100" w:type="dxa"/>
            </w:tcMar>
            <w:vAlign w:val="center"/>
          </w:tcPr>
          <w:p w14:paraId="4C50C320" w14:textId="77777777" w:rsidR="00811408" w:rsidRPr="00107402" w:rsidRDefault="00811408" w:rsidP="00A31054">
            <w:pPr>
              <w:spacing w:after="0" w:line="240" w:lineRule="auto"/>
              <w:ind w:left="365"/>
              <w:jc w:val="both"/>
            </w:pPr>
            <w:r w:rsidRPr="00107402">
              <w:rPr>
                <w:rFonts w:ascii="Times New Roman" w:hAnsi="Times New Roman"/>
                <w:color w:val="000000"/>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tc>
      </w:tr>
      <w:tr w:rsidR="00811408" w:rsidRPr="00AF4409" w14:paraId="01C09DDB" w14:textId="77777777" w:rsidTr="007A7570">
        <w:trPr>
          <w:trHeight w:val="144"/>
        </w:trPr>
        <w:tc>
          <w:tcPr>
            <w:tcW w:w="1892" w:type="dxa"/>
            <w:tcMar>
              <w:top w:w="50" w:type="dxa"/>
              <w:left w:w="100" w:type="dxa"/>
            </w:tcMar>
            <w:vAlign w:val="center"/>
          </w:tcPr>
          <w:p w14:paraId="16491FB5" w14:textId="77777777" w:rsidR="00811408" w:rsidRDefault="00811408" w:rsidP="00A31054">
            <w:pPr>
              <w:spacing w:after="0" w:line="240" w:lineRule="auto"/>
              <w:ind w:left="365"/>
              <w:jc w:val="center"/>
            </w:pPr>
            <w:r>
              <w:rPr>
                <w:rFonts w:ascii="Times New Roman" w:hAnsi="Times New Roman"/>
                <w:color w:val="000000"/>
              </w:rPr>
              <w:t>15</w:t>
            </w:r>
          </w:p>
        </w:tc>
        <w:tc>
          <w:tcPr>
            <w:tcW w:w="11952" w:type="dxa"/>
            <w:tcMar>
              <w:top w:w="50" w:type="dxa"/>
              <w:left w:w="100" w:type="dxa"/>
            </w:tcMar>
            <w:vAlign w:val="center"/>
          </w:tcPr>
          <w:p w14:paraId="0E522E23" w14:textId="77777777" w:rsidR="00811408" w:rsidRPr="00107402" w:rsidRDefault="00811408" w:rsidP="00A31054">
            <w:pPr>
              <w:spacing w:after="0" w:line="240" w:lineRule="auto"/>
              <w:ind w:left="365"/>
              <w:jc w:val="both"/>
            </w:pPr>
            <w:r w:rsidRPr="00107402">
              <w:rPr>
                <w:rFonts w:ascii="Times New Roman" w:hAnsi="Times New Roman"/>
                <w:color w:val="000000"/>
              </w:rPr>
              <w:t>создавать по заданному плану собственные развёрнутые высказывания о природе, сопровождая выступление иллюстрациями (презентацией)</w:t>
            </w:r>
          </w:p>
        </w:tc>
      </w:tr>
      <w:tr w:rsidR="00811408" w14:paraId="0796A795" w14:textId="77777777" w:rsidTr="007A7570">
        <w:trPr>
          <w:trHeight w:val="144"/>
        </w:trPr>
        <w:tc>
          <w:tcPr>
            <w:tcW w:w="1892" w:type="dxa"/>
            <w:tcMar>
              <w:top w:w="50" w:type="dxa"/>
              <w:left w:w="100" w:type="dxa"/>
            </w:tcMar>
            <w:vAlign w:val="center"/>
          </w:tcPr>
          <w:p w14:paraId="55748352" w14:textId="77777777" w:rsidR="00811408" w:rsidRPr="00107402" w:rsidRDefault="00811408" w:rsidP="00A31054">
            <w:pPr>
              <w:spacing w:after="0" w:line="240" w:lineRule="auto"/>
              <w:ind w:left="365"/>
            </w:pPr>
          </w:p>
        </w:tc>
        <w:tc>
          <w:tcPr>
            <w:tcW w:w="11952" w:type="dxa"/>
            <w:tcMar>
              <w:top w:w="50" w:type="dxa"/>
              <w:left w:w="100" w:type="dxa"/>
            </w:tcMar>
            <w:vAlign w:val="center"/>
          </w:tcPr>
          <w:p w14:paraId="71DEB36F" w14:textId="77777777" w:rsidR="00811408" w:rsidRPr="005C243A" w:rsidRDefault="00811408" w:rsidP="00A31054">
            <w:pPr>
              <w:spacing w:after="0" w:line="240" w:lineRule="auto"/>
              <w:ind w:left="365"/>
              <w:jc w:val="both"/>
              <w:rPr>
                <w:b/>
                <w:bCs/>
              </w:rPr>
            </w:pPr>
            <w:r w:rsidRPr="005C243A">
              <w:rPr>
                <w:rFonts w:ascii="Times New Roman" w:hAnsi="Times New Roman"/>
                <w:b/>
                <w:bCs/>
                <w:color w:val="000000"/>
              </w:rPr>
              <w:t>Правила безопасной жизнедеятельности</w:t>
            </w:r>
          </w:p>
        </w:tc>
      </w:tr>
      <w:tr w:rsidR="00811408" w:rsidRPr="00AF4409" w14:paraId="575B47DB" w14:textId="77777777" w:rsidTr="007A7570">
        <w:trPr>
          <w:trHeight w:val="144"/>
        </w:trPr>
        <w:tc>
          <w:tcPr>
            <w:tcW w:w="1892" w:type="dxa"/>
            <w:tcMar>
              <w:top w:w="50" w:type="dxa"/>
              <w:left w:w="100" w:type="dxa"/>
            </w:tcMar>
            <w:vAlign w:val="center"/>
          </w:tcPr>
          <w:p w14:paraId="39A7B527" w14:textId="77777777" w:rsidR="00811408" w:rsidRDefault="00811408" w:rsidP="00A31054">
            <w:pPr>
              <w:spacing w:after="0" w:line="240" w:lineRule="auto"/>
              <w:ind w:left="365"/>
              <w:jc w:val="center"/>
            </w:pPr>
            <w:r>
              <w:rPr>
                <w:rFonts w:ascii="Times New Roman" w:hAnsi="Times New Roman"/>
                <w:color w:val="000000"/>
              </w:rPr>
              <w:t>16</w:t>
            </w:r>
          </w:p>
        </w:tc>
        <w:tc>
          <w:tcPr>
            <w:tcW w:w="11952" w:type="dxa"/>
            <w:tcMar>
              <w:top w:w="50" w:type="dxa"/>
              <w:left w:w="100" w:type="dxa"/>
            </w:tcMar>
            <w:vAlign w:val="center"/>
          </w:tcPr>
          <w:p w14:paraId="71DD7195" w14:textId="77777777" w:rsidR="00811408" w:rsidRPr="00107402" w:rsidRDefault="00811408" w:rsidP="00A31054">
            <w:pPr>
              <w:spacing w:after="0" w:line="240" w:lineRule="auto"/>
              <w:ind w:left="365"/>
              <w:jc w:val="both"/>
            </w:pPr>
            <w:r w:rsidRPr="00107402">
              <w:rPr>
                <w:rFonts w:ascii="Times New Roman" w:hAnsi="Times New Roman"/>
                <w:color w:val="000000"/>
              </w:rPr>
              <w:t>соблюдать основы здорового образа жизни, в том числе требования к двигательной активности и принципы здорового питания; соблюдать основы профилактики заболеваний</w:t>
            </w:r>
          </w:p>
        </w:tc>
      </w:tr>
      <w:tr w:rsidR="00811408" w:rsidRPr="00AF4409" w14:paraId="30FB6F36" w14:textId="77777777" w:rsidTr="007A7570">
        <w:trPr>
          <w:trHeight w:val="144"/>
        </w:trPr>
        <w:tc>
          <w:tcPr>
            <w:tcW w:w="1892" w:type="dxa"/>
            <w:tcMar>
              <w:top w:w="50" w:type="dxa"/>
              <w:left w:w="100" w:type="dxa"/>
            </w:tcMar>
            <w:vAlign w:val="center"/>
          </w:tcPr>
          <w:p w14:paraId="63E07798" w14:textId="77777777" w:rsidR="00811408" w:rsidRDefault="00811408" w:rsidP="00A31054">
            <w:pPr>
              <w:spacing w:after="0" w:line="240" w:lineRule="auto"/>
              <w:ind w:left="365"/>
              <w:jc w:val="center"/>
            </w:pPr>
            <w:r>
              <w:rPr>
                <w:rFonts w:ascii="Times New Roman" w:hAnsi="Times New Roman"/>
                <w:color w:val="000000"/>
              </w:rPr>
              <w:t>17</w:t>
            </w:r>
          </w:p>
        </w:tc>
        <w:tc>
          <w:tcPr>
            <w:tcW w:w="11952" w:type="dxa"/>
            <w:tcMar>
              <w:top w:w="50" w:type="dxa"/>
              <w:left w:w="100" w:type="dxa"/>
            </w:tcMar>
            <w:vAlign w:val="center"/>
          </w:tcPr>
          <w:p w14:paraId="3558F6A9" w14:textId="77777777" w:rsidR="00811408" w:rsidRPr="00107402" w:rsidRDefault="00811408" w:rsidP="00A31054">
            <w:pPr>
              <w:spacing w:after="0" w:line="240" w:lineRule="auto"/>
              <w:ind w:left="365"/>
              <w:jc w:val="both"/>
            </w:pPr>
            <w:r w:rsidRPr="00107402">
              <w:rPr>
                <w:rFonts w:ascii="Times New Roman" w:hAnsi="Times New Roman"/>
                <w:color w:val="000000"/>
              </w:rPr>
              <w:t>соблюдать правила безопасного поведения пассажира железнодорожного, водного и авиатранспорта; соблюдать правила безопасного поведения во дворе жилого дома</w:t>
            </w:r>
          </w:p>
        </w:tc>
      </w:tr>
      <w:tr w:rsidR="00811408" w:rsidRPr="00AF4409" w14:paraId="10D4A7F1" w14:textId="77777777" w:rsidTr="007A7570">
        <w:trPr>
          <w:trHeight w:val="144"/>
        </w:trPr>
        <w:tc>
          <w:tcPr>
            <w:tcW w:w="1892" w:type="dxa"/>
            <w:tcMar>
              <w:top w:w="50" w:type="dxa"/>
              <w:left w:w="100" w:type="dxa"/>
            </w:tcMar>
            <w:vAlign w:val="center"/>
          </w:tcPr>
          <w:p w14:paraId="38E63ED6" w14:textId="77777777" w:rsidR="00811408" w:rsidRDefault="00811408" w:rsidP="00A31054">
            <w:pPr>
              <w:spacing w:after="0" w:line="240" w:lineRule="auto"/>
              <w:ind w:left="365"/>
              <w:jc w:val="center"/>
            </w:pPr>
            <w:r>
              <w:rPr>
                <w:rFonts w:ascii="Times New Roman" w:hAnsi="Times New Roman"/>
                <w:color w:val="000000"/>
              </w:rPr>
              <w:t>18</w:t>
            </w:r>
          </w:p>
        </w:tc>
        <w:tc>
          <w:tcPr>
            <w:tcW w:w="11952" w:type="dxa"/>
            <w:tcMar>
              <w:top w:w="50" w:type="dxa"/>
              <w:left w:w="100" w:type="dxa"/>
            </w:tcMar>
            <w:vAlign w:val="center"/>
          </w:tcPr>
          <w:p w14:paraId="740577DF" w14:textId="77777777" w:rsidR="00811408" w:rsidRPr="00107402" w:rsidRDefault="00811408" w:rsidP="00A31054">
            <w:pPr>
              <w:spacing w:after="0" w:line="240" w:lineRule="auto"/>
              <w:ind w:left="365"/>
              <w:jc w:val="both"/>
            </w:pPr>
            <w:r w:rsidRPr="00107402">
              <w:rPr>
                <w:rFonts w:ascii="Times New Roman" w:hAnsi="Times New Roman"/>
                <w:color w:val="000000"/>
              </w:rPr>
              <w:t>соблюдать правила нравственного поведения на природе</w:t>
            </w:r>
          </w:p>
        </w:tc>
      </w:tr>
      <w:tr w:rsidR="00811408" w:rsidRPr="00AF4409" w14:paraId="07EC7B20" w14:textId="77777777" w:rsidTr="007A7570">
        <w:trPr>
          <w:trHeight w:val="144"/>
        </w:trPr>
        <w:tc>
          <w:tcPr>
            <w:tcW w:w="1892" w:type="dxa"/>
            <w:tcMar>
              <w:top w:w="50" w:type="dxa"/>
              <w:left w:w="100" w:type="dxa"/>
            </w:tcMar>
            <w:vAlign w:val="center"/>
          </w:tcPr>
          <w:p w14:paraId="493B7AD4" w14:textId="77777777" w:rsidR="00811408" w:rsidRDefault="00811408" w:rsidP="00A31054">
            <w:pPr>
              <w:spacing w:after="0" w:line="240" w:lineRule="auto"/>
              <w:ind w:left="365"/>
              <w:jc w:val="center"/>
            </w:pPr>
            <w:r>
              <w:rPr>
                <w:rFonts w:ascii="Times New Roman" w:hAnsi="Times New Roman"/>
                <w:color w:val="000000"/>
              </w:rPr>
              <w:t>19</w:t>
            </w:r>
          </w:p>
        </w:tc>
        <w:tc>
          <w:tcPr>
            <w:tcW w:w="11952" w:type="dxa"/>
            <w:tcMar>
              <w:top w:w="50" w:type="dxa"/>
              <w:left w:w="100" w:type="dxa"/>
            </w:tcMar>
            <w:vAlign w:val="center"/>
          </w:tcPr>
          <w:p w14:paraId="09E3EC4A" w14:textId="77777777" w:rsidR="00811408" w:rsidRPr="00107402" w:rsidRDefault="00811408" w:rsidP="00A31054">
            <w:pPr>
              <w:spacing w:after="0" w:line="240" w:lineRule="auto"/>
              <w:ind w:left="365"/>
              <w:jc w:val="both"/>
            </w:pPr>
            <w:r w:rsidRPr="00107402">
              <w:rPr>
                <w:rFonts w:ascii="Times New Roman" w:hAnsi="Times New Roman"/>
                <w:color w:val="000000"/>
              </w:rPr>
              <w:t>безопасно использовать персональные данные в условиях контролируемого доступа в сеть Интернет; ориентироваться в возможных мошеннических действиях при общении в мессенджерах</w:t>
            </w:r>
          </w:p>
        </w:tc>
      </w:tr>
    </w:tbl>
    <w:p w14:paraId="163C1C7F" w14:textId="77777777" w:rsidR="00811408" w:rsidRPr="00107402" w:rsidRDefault="00811408" w:rsidP="00A31054">
      <w:pPr>
        <w:spacing w:after="0" w:line="240" w:lineRule="auto"/>
        <w:ind w:left="120"/>
      </w:pPr>
    </w:p>
    <w:p w14:paraId="1B1DEB83" w14:textId="77777777" w:rsidR="00811408" w:rsidRDefault="00811408" w:rsidP="00A31054">
      <w:pPr>
        <w:spacing w:before="199" w:after="199" w:line="240" w:lineRule="auto"/>
        <w:ind w:left="120"/>
        <w:jc w:val="center"/>
      </w:pPr>
      <w:r>
        <w:rPr>
          <w:rFonts w:ascii="Times New Roman" w:hAnsi="Times New Roman"/>
          <w:b/>
          <w:color w:val="000000"/>
          <w:sz w:val="28"/>
        </w:rPr>
        <w:t>4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82"/>
        <w:gridCol w:w="7615"/>
      </w:tblGrid>
      <w:tr w:rsidR="00811408" w:rsidRPr="00AF4409" w14:paraId="289CB436" w14:textId="77777777" w:rsidTr="007A7570">
        <w:trPr>
          <w:trHeight w:val="144"/>
        </w:trPr>
        <w:tc>
          <w:tcPr>
            <w:tcW w:w="1902" w:type="dxa"/>
            <w:tcMar>
              <w:top w:w="50" w:type="dxa"/>
              <w:left w:w="100" w:type="dxa"/>
            </w:tcMar>
            <w:vAlign w:val="center"/>
          </w:tcPr>
          <w:p w14:paraId="65E0BCFB" w14:textId="77777777" w:rsidR="00811408" w:rsidRDefault="00811408" w:rsidP="00A31054">
            <w:pPr>
              <w:spacing w:after="0" w:line="240" w:lineRule="auto"/>
              <w:ind w:left="272"/>
            </w:pPr>
            <w:r>
              <w:rPr>
                <w:rFonts w:ascii="Times New Roman" w:hAnsi="Times New Roman"/>
                <w:b/>
                <w:color w:val="000000"/>
              </w:rPr>
              <w:t xml:space="preserve"> Код проверяемого результата </w:t>
            </w:r>
          </w:p>
        </w:tc>
        <w:tc>
          <w:tcPr>
            <w:tcW w:w="11936" w:type="dxa"/>
            <w:tcMar>
              <w:top w:w="50" w:type="dxa"/>
              <w:left w:w="100" w:type="dxa"/>
            </w:tcMar>
            <w:vAlign w:val="center"/>
          </w:tcPr>
          <w:p w14:paraId="79BED274" w14:textId="77777777" w:rsidR="00811408" w:rsidRPr="00107402" w:rsidRDefault="00811408" w:rsidP="00A31054">
            <w:pPr>
              <w:spacing w:after="0" w:line="240" w:lineRule="auto"/>
              <w:ind w:left="272"/>
            </w:pPr>
            <w:r w:rsidRPr="00107402">
              <w:rPr>
                <w:rFonts w:ascii="Times New Roman" w:hAnsi="Times New Roman"/>
                <w:b/>
                <w:color w:val="000000"/>
              </w:rPr>
              <w:t xml:space="preserve"> Проверяемые предметные результаты освоения основной образовательной программы начального общего образования </w:t>
            </w:r>
          </w:p>
        </w:tc>
      </w:tr>
      <w:tr w:rsidR="00811408" w:rsidRPr="00AF4409" w14:paraId="0EB63E9D" w14:textId="77777777" w:rsidTr="007A7570">
        <w:trPr>
          <w:trHeight w:val="144"/>
        </w:trPr>
        <w:tc>
          <w:tcPr>
            <w:tcW w:w="1902" w:type="dxa"/>
            <w:tcMar>
              <w:top w:w="50" w:type="dxa"/>
              <w:left w:w="100" w:type="dxa"/>
            </w:tcMar>
            <w:vAlign w:val="center"/>
          </w:tcPr>
          <w:p w14:paraId="1EBA5010" w14:textId="77777777" w:rsidR="00811408" w:rsidRDefault="00811408" w:rsidP="00A31054">
            <w:pPr>
              <w:spacing w:after="0" w:line="240" w:lineRule="auto"/>
              <w:ind w:left="365"/>
              <w:jc w:val="center"/>
            </w:pPr>
            <w:r>
              <w:rPr>
                <w:rFonts w:ascii="Times New Roman" w:hAnsi="Times New Roman"/>
                <w:color w:val="000000"/>
              </w:rPr>
              <w:t>Код проверяемого результата</w:t>
            </w:r>
          </w:p>
        </w:tc>
        <w:tc>
          <w:tcPr>
            <w:tcW w:w="11936" w:type="dxa"/>
            <w:tcMar>
              <w:top w:w="50" w:type="dxa"/>
              <w:left w:w="100" w:type="dxa"/>
            </w:tcMar>
            <w:vAlign w:val="center"/>
          </w:tcPr>
          <w:p w14:paraId="6C9E447C" w14:textId="77777777" w:rsidR="00811408" w:rsidRPr="00107402" w:rsidRDefault="00811408" w:rsidP="00A31054">
            <w:pPr>
              <w:spacing w:after="0" w:line="240" w:lineRule="auto"/>
              <w:ind w:left="365"/>
              <w:jc w:val="center"/>
            </w:pPr>
            <w:r w:rsidRPr="00107402">
              <w:rPr>
                <w:rFonts w:ascii="Times New Roman" w:hAnsi="Times New Roman"/>
                <w:color w:val="000000"/>
              </w:rPr>
              <w:t>Проверяемые предметные результаты освоения основной образовательной программы начального общего образования</w:t>
            </w:r>
          </w:p>
        </w:tc>
      </w:tr>
      <w:tr w:rsidR="00811408" w14:paraId="02A896F4" w14:textId="77777777" w:rsidTr="007A7570">
        <w:trPr>
          <w:trHeight w:val="144"/>
        </w:trPr>
        <w:tc>
          <w:tcPr>
            <w:tcW w:w="1902" w:type="dxa"/>
            <w:tcMar>
              <w:top w:w="50" w:type="dxa"/>
              <w:left w:w="100" w:type="dxa"/>
            </w:tcMar>
            <w:vAlign w:val="center"/>
          </w:tcPr>
          <w:p w14:paraId="008CC05E" w14:textId="77777777" w:rsidR="00811408" w:rsidRPr="00107402" w:rsidRDefault="00811408" w:rsidP="00A31054">
            <w:pPr>
              <w:spacing w:after="0" w:line="240" w:lineRule="auto"/>
              <w:ind w:left="365"/>
            </w:pPr>
          </w:p>
        </w:tc>
        <w:tc>
          <w:tcPr>
            <w:tcW w:w="11936" w:type="dxa"/>
            <w:tcMar>
              <w:top w:w="50" w:type="dxa"/>
              <w:left w:w="100" w:type="dxa"/>
            </w:tcMar>
            <w:vAlign w:val="center"/>
          </w:tcPr>
          <w:p w14:paraId="32BC7385" w14:textId="77777777" w:rsidR="00811408" w:rsidRPr="00CC63C3" w:rsidRDefault="00811408" w:rsidP="00A31054">
            <w:pPr>
              <w:spacing w:after="0" w:line="240" w:lineRule="auto"/>
              <w:ind w:left="365"/>
              <w:rPr>
                <w:b/>
                <w:bCs/>
              </w:rPr>
            </w:pPr>
            <w:r w:rsidRPr="00CC63C3">
              <w:rPr>
                <w:rFonts w:ascii="Times New Roman" w:hAnsi="Times New Roman"/>
                <w:b/>
                <w:bCs/>
                <w:color w:val="000000"/>
              </w:rPr>
              <w:t>Человек и общество</w:t>
            </w:r>
          </w:p>
        </w:tc>
      </w:tr>
      <w:tr w:rsidR="00811408" w:rsidRPr="00AF4409" w14:paraId="678071B0" w14:textId="77777777" w:rsidTr="007A7570">
        <w:trPr>
          <w:trHeight w:val="144"/>
        </w:trPr>
        <w:tc>
          <w:tcPr>
            <w:tcW w:w="1902" w:type="dxa"/>
            <w:tcMar>
              <w:top w:w="50" w:type="dxa"/>
              <w:left w:w="100" w:type="dxa"/>
            </w:tcMar>
            <w:vAlign w:val="center"/>
          </w:tcPr>
          <w:p w14:paraId="18B3C142" w14:textId="77777777" w:rsidR="00811408" w:rsidRDefault="00811408" w:rsidP="00A31054">
            <w:pPr>
              <w:spacing w:after="0" w:line="240" w:lineRule="auto"/>
              <w:ind w:left="365"/>
              <w:jc w:val="center"/>
            </w:pPr>
            <w:r>
              <w:rPr>
                <w:rFonts w:ascii="Times New Roman" w:hAnsi="Times New Roman"/>
                <w:color w:val="000000"/>
              </w:rPr>
              <w:t>1</w:t>
            </w:r>
          </w:p>
        </w:tc>
        <w:tc>
          <w:tcPr>
            <w:tcW w:w="11936" w:type="dxa"/>
            <w:tcMar>
              <w:top w:w="50" w:type="dxa"/>
              <w:left w:w="100" w:type="dxa"/>
            </w:tcMar>
            <w:vAlign w:val="center"/>
          </w:tcPr>
          <w:p w14:paraId="4309BC0F" w14:textId="77777777" w:rsidR="00811408" w:rsidRPr="004D73D4" w:rsidRDefault="00811408" w:rsidP="00A31054">
            <w:pPr>
              <w:spacing w:after="0" w:line="240" w:lineRule="auto"/>
              <w:ind w:left="365"/>
              <w:jc w:val="both"/>
            </w:pPr>
            <w:r w:rsidRPr="004D73D4">
              <w:rPr>
                <w:rFonts w:ascii="Times New Roman" w:hAnsi="Times New Roman"/>
                <w:color w:val="000000"/>
              </w:rPr>
              <w:t>знать основные права и обязанности гражданина Российской Федерации</w:t>
            </w:r>
          </w:p>
        </w:tc>
      </w:tr>
      <w:tr w:rsidR="00811408" w:rsidRPr="00AF4409" w14:paraId="37C8148D" w14:textId="77777777" w:rsidTr="007A7570">
        <w:trPr>
          <w:trHeight w:val="144"/>
        </w:trPr>
        <w:tc>
          <w:tcPr>
            <w:tcW w:w="1902" w:type="dxa"/>
            <w:tcMar>
              <w:top w:w="50" w:type="dxa"/>
              <w:left w:w="100" w:type="dxa"/>
            </w:tcMar>
            <w:vAlign w:val="center"/>
          </w:tcPr>
          <w:p w14:paraId="45965430" w14:textId="77777777" w:rsidR="00811408" w:rsidRDefault="00811408" w:rsidP="00A31054">
            <w:pPr>
              <w:spacing w:after="0" w:line="240" w:lineRule="auto"/>
              <w:ind w:left="365"/>
              <w:jc w:val="center"/>
            </w:pPr>
            <w:r>
              <w:rPr>
                <w:rFonts w:ascii="Times New Roman" w:hAnsi="Times New Roman"/>
                <w:color w:val="000000"/>
              </w:rPr>
              <w:t>2</w:t>
            </w:r>
          </w:p>
        </w:tc>
        <w:tc>
          <w:tcPr>
            <w:tcW w:w="11936" w:type="dxa"/>
            <w:tcMar>
              <w:top w:w="50" w:type="dxa"/>
              <w:left w:w="100" w:type="dxa"/>
            </w:tcMar>
            <w:vAlign w:val="center"/>
          </w:tcPr>
          <w:p w14:paraId="33289AD1" w14:textId="77777777" w:rsidR="00811408" w:rsidRPr="004D73D4" w:rsidRDefault="00811408" w:rsidP="00A31054">
            <w:pPr>
              <w:spacing w:after="0" w:line="240" w:lineRule="auto"/>
              <w:ind w:left="365"/>
              <w:jc w:val="both"/>
            </w:pPr>
            <w:r w:rsidRPr="004D73D4">
              <w:rPr>
                <w:rFonts w:ascii="Times New Roman" w:hAnsi="Times New Roman"/>
                <w:color w:val="000000"/>
              </w:rPr>
              <w:t>соотносить изученные исторические события и исторических деятелей веками и периодами истории России</w:t>
            </w:r>
          </w:p>
        </w:tc>
      </w:tr>
      <w:tr w:rsidR="00811408" w:rsidRPr="00AF4409" w14:paraId="6738677C" w14:textId="77777777" w:rsidTr="007A7570">
        <w:trPr>
          <w:trHeight w:val="144"/>
        </w:trPr>
        <w:tc>
          <w:tcPr>
            <w:tcW w:w="1902" w:type="dxa"/>
            <w:tcMar>
              <w:top w:w="50" w:type="dxa"/>
              <w:left w:w="100" w:type="dxa"/>
            </w:tcMar>
            <w:vAlign w:val="center"/>
          </w:tcPr>
          <w:p w14:paraId="11C929C9" w14:textId="77777777" w:rsidR="00811408" w:rsidRDefault="00811408" w:rsidP="00A31054">
            <w:pPr>
              <w:spacing w:after="0" w:line="240" w:lineRule="auto"/>
              <w:ind w:left="365"/>
              <w:jc w:val="center"/>
            </w:pPr>
            <w:r>
              <w:rPr>
                <w:rFonts w:ascii="Times New Roman" w:hAnsi="Times New Roman"/>
                <w:color w:val="000000"/>
              </w:rPr>
              <w:t>3</w:t>
            </w:r>
          </w:p>
        </w:tc>
        <w:tc>
          <w:tcPr>
            <w:tcW w:w="11936" w:type="dxa"/>
            <w:tcMar>
              <w:top w:w="50" w:type="dxa"/>
              <w:left w:w="100" w:type="dxa"/>
            </w:tcMar>
            <w:vAlign w:val="center"/>
          </w:tcPr>
          <w:p w14:paraId="6D54BF36" w14:textId="77777777" w:rsidR="00811408" w:rsidRPr="004D73D4" w:rsidRDefault="00811408" w:rsidP="00A31054">
            <w:pPr>
              <w:spacing w:after="0" w:line="240" w:lineRule="auto"/>
              <w:ind w:left="365"/>
              <w:jc w:val="both"/>
            </w:pPr>
            <w:r w:rsidRPr="004D73D4">
              <w:rPr>
                <w:rFonts w:ascii="Times New Roman" w:hAnsi="Times New Roman"/>
                <w:color w:val="000000"/>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tc>
      </w:tr>
      <w:tr w:rsidR="00811408" w:rsidRPr="00AF4409" w14:paraId="28AF4748" w14:textId="77777777" w:rsidTr="007A7570">
        <w:trPr>
          <w:trHeight w:val="144"/>
        </w:trPr>
        <w:tc>
          <w:tcPr>
            <w:tcW w:w="1902" w:type="dxa"/>
            <w:tcMar>
              <w:top w:w="50" w:type="dxa"/>
              <w:left w:w="100" w:type="dxa"/>
            </w:tcMar>
            <w:vAlign w:val="center"/>
          </w:tcPr>
          <w:p w14:paraId="79E6FD66" w14:textId="77777777" w:rsidR="00811408" w:rsidRDefault="00811408" w:rsidP="00A31054">
            <w:pPr>
              <w:spacing w:after="0" w:line="240" w:lineRule="auto"/>
              <w:ind w:left="365"/>
              <w:jc w:val="center"/>
            </w:pPr>
            <w:r>
              <w:rPr>
                <w:rFonts w:ascii="Times New Roman" w:hAnsi="Times New Roman"/>
                <w:color w:val="000000"/>
              </w:rPr>
              <w:t>4</w:t>
            </w:r>
          </w:p>
        </w:tc>
        <w:tc>
          <w:tcPr>
            <w:tcW w:w="11936" w:type="dxa"/>
            <w:tcMar>
              <w:top w:w="50" w:type="dxa"/>
              <w:left w:w="100" w:type="dxa"/>
            </w:tcMar>
            <w:vAlign w:val="center"/>
          </w:tcPr>
          <w:p w14:paraId="2D942DD6" w14:textId="77777777" w:rsidR="00811408" w:rsidRPr="004D73D4" w:rsidRDefault="00811408" w:rsidP="00A31054">
            <w:pPr>
              <w:spacing w:after="0" w:line="240" w:lineRule="auto"/>
              <w:ind w:left="365"/>
              <w:jc w:val="both"/>
            </w:pPr>
            <w:r w:rsidRPr="004D73D4">
              <w:rPr>
                <w:rFonts w:ascii="Times New Roman" w:hAnsi="Times New Roman"/>
                <w:color w:val="000000"/>
              </w:rPr>
              <w:t>показывать на исторической карте места изученных исторических событий</w:t>
            </w:r>
          </w:p>
        </w:tc>
      </w:tr>
      <w:tr w:rsidR="00811408" w:rsidRPr="00AF4409" w14:paraId="08B841D0" w14:textId="77777777" w:rsidTr="007A7570">
        <w:trPr>
          <w:trHeight w:val="144"/>
        </w:trPr>
        <w:tc>
          <w:tcPr>
            <w:tcW w:w="1902" w:type="dxa"/>
            <w:tcMar>
              <w:top w:w="50" w:type="dxa"/>
              <w:left w:w="100" w:type="dxa"/>
            </w:tcMar>
            <w:vAlign w:val="center"/>
          </w:tcPr>
          <w:p w14:paraId="674E5525" w14:textId="77777777" w:rsidR="00811408" w:rsidRDefault="00811408" w:rsidP="00A31054">
            <w:pPr>
              <w:spacing w:after="0" w:line="240" w:lineRule="auto"/>
              <w:ind w:left="365"/>
              <w:jc w:val="center"/>
            </w:pPr>
            <w:r>
              <w:rPr>
                <w:rFonts w:ascii="Times New Roman" w:hAnsi="Times New Roman"/>
                <w:color w:val="000000"/>
              </w:rPr>
              <w:t>5</w:t>
            </w:r>
          </w:p>
        </w:tc>
        <w:tc>
          <w:tcPr>
            <w:tcW w:w="11936" w:type="dxa"/>
            <w:tcMar>
              <w:top w:w="50" w:type="dxa"/>
              <w:left w:w="100" w:type="dxa"/>
            </w:tcMar>
            <w:vAlign w:val="center"/>
          </w:tcPr>
          <w:p w14:paraId="43254AED" w14:textId="77777777" w:rsidR="00811408" w:rsidRPr="004D73D4" w:rsidRDefault="00811408" w:rsidP="00A31054">
            <w:pPr>
              <w:spacing w:after="0" w:line="240" w:lineRule="auto"/>
              <w:ind w:left="365"/>
              <w:jc w:val="both"/>
            </w:pPr>
            <w:r w:rsidRPr="004D73D4">
              <w:rPr>
                <w:rFonts w:ascii="Times New Roman" w:hAnsi="Times New Roman"/>
                <w:color w:val="000000"/>
              </w:rPr>
              <w:t>находить место изученных событий на «ленте времени»</w:t>
            </w:r>
          </w:p>
        </w:tc>
      </w:tr>
      <w:tr w:rsidR="00811408" w:rsidRPr="00AF4409" w14:paraId="38FDD05C" w14:textId="77777777" w:rsidTr="007A7570">
        <w:trPr>
          <w:trHeight w:val="144"/>
        </w:trPr>
        <w:tc>
          <w:tcPr>
            <w:tcW w:w="1902" w:type="dxa"/>
            <w:tcMar>
              <w:top w:w="50" w:type="dxa"/>
              <w:left w:w="100" w:type="dxa"/>
            </w:tcMar>
            <w:vAlign w:val="center"/>
          </w:tcPr>
          <w:p w14:paraId="1FC188A1" w14:textId="77777777" w:rsidR="00811408" w:rsidRDefault="00811408" w:rsidP="00A31054">
            <w:pPr>
              <w:spacing w:after="0" w:line="240" w:lineRule="auto"/>
              <w:ind w:left="365"/>
              <w:jc w:val="center"/>
            </w:pPr>
            <w:r>
              <w:rPr>
                <w:rFonts w:ascii="Times New Roman" w:hAnsi="Times New Roman"/>
                <w:color w:val="000000"/>
              </w:rPr>
              <w:t>6</w:t>
            </w:r>
          </w:p>
        </w:tc>
        <w:tc>
          <w:tcPr>
            <w:tcW w:w="11936" w:type="dxa"/>
            <w:tcMar>
              <w:top w:w="50" w:type="dxa"/>
              <w:left w:w="100" w:type="dxa"/>
            </w:tcMar>
            <w:vAlign w:val="center"/>
          </w:tcPr>
          <w:p w14:paraId="5EA34794" w14:textId="77777777" w:rsidR="00811408" w:rsidRPr="004D73D4" w:rsidRDefault="00811408" w:rsidP="00A31054">
            <w:pPr>
              <w:spacing w:after="0" w:line="240" w:lineRule="auto"/>
              <w:ind w:left="365"/>
              <w:jc w:val="both"/>
            </w:pPr>
            <w:r w:rsidRPr="004D73D4">
              <w:rPr>
                <w:rFonts w:ascii="Times New Roman" w:hAnsi="Times New Roman"/>
                <w:color w:val="000000"/>
              </w:rPr>
              <w:t>проявлять уважение к семейным ценностям и традициям, традициям своего народа и других народов, государственным символам России</w:t>
            </w:r>
          </w:p>
        </w:tc>
      </w:tr>
      <w:tr w:rsidR="00811408" w:rsidRPr="00AF4409" w14:paraId="367B0A9F" w14:textId="77777777" w:rsidTr="007A7570">
        <w:trPr>
          <w:trHeight w:val="144"/>
        </w:trPr>
        <w:tc>
          <w:tcPr>
            <w:tcW w:w="1902" w:type="dxa"/>
            <w:tcMar>
              <w:top w:w="50" w:type="dxa"/>
              <w:left w:w="100" w:type="dxa"/>
            </w:tcMar>
            <w:vAlign w:val="center"/>
          </w:tcPr>
          <w:p w14:paraId="7C2F19DB" w14:textId="77777777" w:rsidR="00811408" w:rsidRDefault="00811408" w:rsidP="00A31054">
            <w:pPr>
              <w:spacing w:after="0" w:line="240" w:lineRule="auto"/>
              <w:ind w:left="365"/>
              <w:jc w:val="center"/>
            </w:pPr>
            <w:r>
              <w:rPr>
                <w:rFonts w:ascii="Times New Roman" w:hAnsi="Times New Roman"/>
                <w:color w:val="000000"/>
              </w:rPr>
              <w:t>7</w:t>
            </w:r>
          </w:p>
        </w:tc>
        <w:tc>
          <w:tcPr>
            <w:tcW w:w="11936" w:type="dxa"/>
            <w:tcMar>
              <w:top w:w="50" w:type="dxa"/>
              <w:left w:w="100" w:type="dxa"/>
            </w:tcMar>
            <w:vAlign w:val="center"/>
          </w:tcPr>
          <w:p w14:paraId="35FFEEDB" w14:textId="77777777" w:rsidR="00811408" w:rsidRPr="004D73D4" w:rsidRDefault="00811408" w:rsidP="00A31054">
            <w:pPr>
              <w:spacing w:after="0" w:line="240" w:lineRule="auto"/>
              <w:ind w:left="365"/>
              <w:jc w:val="both"/>
            </w:pPr>
            <w:r w:rsidRPr="004D73D4">
              <w:rPr>
                <w:rFonts w:ascii="Times New Roman" w:hAnsi="Times New Roman"/>
                <w:color w:val="000000"/>
              </w:rPr>
              <w:t>соблюдать правила нравственного поведения в социуме</w:t>
            </w:r>
          </w:p>
        </w:tc>
      </w:tr>
      <w:tr w:rsidR="00811408" w:rsidRPr="00AF4409" w14:paraId="7D1F54F3" w14:textId="77777777" w:rsidTr="007A7570">
        <w:trPr>
          <w:trHeight w:val="144"/>
        </w:trPr>
        <w:tc>
          <w:tcPr>
            <w:tcW w:w="1902" w:type="dxa"/>
            <w:tcMar>
              <w:top w:w="50" w:type="dxa"/>
              <w:left w:w="100" w:type="dxa"/>
            </w:tcMar>
            <w:vAlign w:val="center"/>
          </w:tcPr>
          <w:p w14:paraId="29533F0B" w14:textId="77777777" w:rsidR="00811408" w:rsidRDefault="00811408" w:rsidP="00A31054">
            <w:pPr>
              <w:spacing w:after="0" w:line="240" w:lineRule="auto"/>
              <w:ind w:left="365"/>
              <w:jc w:val="center"/>
            </w:pPr>
            <w:r>
              <w:rPr>
                <w:rFonts w:ascii="Times New Roman" w:hAnsi="Times New Roman"/>
                <w:color w:val="000000"/>
              </w:rPr>
              <w:t>8</w:t>
            </w:r>
          </w:p>
        </w:tc>
        <w:tc>
          <w:tcPr>
            <w:tcW w:w="11936" w:type="dxa"/>
            <w:tcMar>
              <w:top w:w="50" w:type="dxa"/>
              <w:left w:w="100" w:type="dxa"/>
            </w:tcMar>
            <w:vAlign w:val="center"/>
          </w:tcPr>
          <w:p w14:paraId="79A65532" w14:textId="77777777" w:rsidR="00811408" w:rsidRPr="004D73D4" w:rsidRDefault="00811408" w:rsidP="00A31054">
            <w:pPr>
              <w:spacing w:after="0" w:line="240" w:lineRule="auto"/>
              <w:ind w:left="365"/>
              <w:jc w:val="both"/>
            </w:pPr>
            <w:r w:rsidRPr="004D73D4">
              <w:rPr>
                <w:rFonts w:ascii="Times New Roman" w:hAnsi="Times New Roman"/>
                <w:color w:val="000000"/>
              </w:rPr>
              <w:t>описывать на основе предложенного плана государственную символику России и своего региона</w:t>
            </w:r>
          </w:p>
        </w:tc>
      </w:tr>
      <w:tr w:rsidR="00811408" w:rsidRPr="00AF4409" w14:paraId="0258DC20" w14:textId="77777777" w:rsidTr="007A7570">
        <w:trPr>
          <w:trHeight w:val="144"/>
        </w:trPr>
        <w:tc>
          <w:tcPr>
            <w:tcW w:w="1902" w:type="dxa"/>
            <w:tcMar>
              <w:top w:w="50" w:type="dxa"/>
              <w:left w:w="100" w:type="dxa"/>
            </w:tcMar>
            <w:vAlign w:val="center"/>
          </w:tcPr>
          <w:p w14:paraId="360ADCCC" w14:textId="77777777" w:rsidR="00811408" w:rsidRDefault="00811408" w:rsidP="00A31054">
            <w:pPr>
              <w:spacing w:after="0" w:line="240" w:lineRule="auto"/>
              <w:ind w:left="365"/>
              <w:jc w:val="center"/>
            </w:pPr>
            <w:r>
              <w:rPr>
                <w:rFonts w:ascii="Times New Roman" w:hAnsi="Times New Roman"/>
                <w:color w:val="000000"/>
              </w:rPr>
              <w:t>9</w:t>
            </w:r>
          </w:p>
        </w:tc>
        <w:tc>
          <w:tcPr>
            <w:tcW w:w="11936" w:type="dxa"/>
            <w:tcMar>
              <w:top w:w="50" w:type="dxa"/>
              <w:left w:w="100" w:type="dxa"/>
            </w:tcMar>
            <w:vAlign w:val="center"/>
          </w:tcPr>
          <w:p w14:paraId="59C554F3" w14:textId="77777777" w:rsidR="00811408" w:rsidRPr="004D73D4" w:rsidRDefault="00811408" w:rsidP="00A31054">
            <w:pPr>
              <w:spacing w:after="0" w:line="240" w:lineRule="auto"/>
              <w:ind w:left="365"/>
              <w:jc w:val="both"/>
            </w:pPr>
            <w:r w:rsidRPr="004D73D4">
              <w:rPr>
                <w:rFonts w:ascii="Times New Roman" w:hAnsi="Times New Roman"/>
                <w:color w:val="000000"/>
              </w:rPr>
              <w:t xml:space="preserve">использовать различные источники информации об обществе для поиска и извлечения информации, ответов на вопросы; создавать по заданному плану собственные развёрнутые высказывания </w:t>
            </w:r>
          </w:p>
        </w:tc>
      </w:tr>
      <w:tr w:rsidR="00811408" w14:paraId="07925155" w14:textId="77777777" w:rsidTr="007A7570">
        <w:trPr>
          <w:trHeight w:val="144"/>
        </w:trPr>
        <w:tc>
          <w:tcPr>
            <w:tcW w:w="1902" w:type="dxa"/>
            <w:tcMar>
              <w:top w:w="50" w:type="dxa"/>
              <w:left w:w="100" w:type="dxa"/>
            </w:tcMar>
            <w:vAlign w:val="center"/>
          </w:tcPr>
          <w:p w14:paraId="2601760B" w14:textId="77777777" w:rsidR="00811408" w:rsidRPr="004D73D4" w:rsidRDefault="00811408" w:rsidP="00A31054">
            <w:pPr>
              <w:spacing w:after="0" w:line="240" w:lineRule="auto"/>
              <w:ind w:left="365"/>
            </w:pPr>
          </w:p>
        </w:tc>
        <w:tc>
          <w:tcPr>
            <w:tcW w:w="11936" w:type="dxa"/>
            <w:tcMar>
              <w:top w:w="50" w:type="dxa"/>
              <w:left w:w="100" w:type="dxa"/>
            </w:tcMar>
            <w:vAlign w:val="center"/>
          </w:tcPr>
          <w:p w14:paraId="211A433D" w14:textId="77777777" w:rsidR="00811408" w:rsidRPr="00CC63C3" w:rsidRDefault="00811408" w:rsidP="00A31054">
            <w:pPr>
              <w:spacing w:after="0" w:line="240" w:lineRule="auto"/>
              <w:ind w:left="365"/>
              <w:jc w:val="both"/>
              <w:rPr>
                <w:b/>
                <w:bCs/>
              </w:rPr>
            </w:pPr>
            <w:r w:rsidRPr="00CC63C3">
              <w:rPr>
                <w:rFonts w:ascii="Times New Roman" w:hAnsi="Times New Roman"/>
                <w:b/>
                <w:bCs/>
                <w:color w:val="000000"/>
              </w:rPr>
              <w:t>Человек и природа</w:t>
            </w:r>
          </w:p>
        </w:tc>
      </w:tr>
      <w:tr w:rsidR="00811408" w:rsidRPr="00AF4409" w14:paraId="3BD58AAA" w14:textId="77777777" w:rsidTr="007A7570">
        <w:trPr>
          <w:trHeight w:val="144"/>
        </w:trPr>
        <w:tc>
          <w:tcPr>
            <w:tcW w:w="1902" w:type="dxa"/>
            <w:tcMar>
              <w:top w:w="50" w:type="dxa"/>
              <w:left w:w="100" w:type="dxa"/>
            </w:tcMar>
            <w:vAlign w:val="center"/>
          </w:tcPr>
          <w:p w14:paraId="1346D903" w14:textId="77777777" w:rsidR="00811408" w:rsidRDefault="00811408" w:rsidP="00A31054">
            <w:pPr>
              <w:spacing w:after="0" w:line="240" w:lineRule="auto"/>
              <w:ind w:left="365"/>
              <w:jc w:val="center"/>
            </w:pPr>
            <w:r>
              <w:rPr>
                <w:rFonts w:ascii="Times New Roman" w:hAnsi="Times New Roman"/>
                <w:color w:val="000000"/>
              </w:rPr>
              <w:t>10</w:t>
            </w:r>
          </w:p>
        </w:tc>
        <w:tc>
          <w:tcPr>
            <w:tcW w:w="11936" w:type="dxa"/>
            <w:tcMar>
              <w:top w:w="50" w:type="dxa"/>
              <w:left w:w="100" w:type="dxa"/>
            </w:tcMar>
            <w:vAlign w:val="center"/>
          </w:tcPr>
          <w:p w14:paraId="2000053C" w14:textId="77777777" w:rsidR="00811408" w:rsidRPr="004D73D4" w:rsidRDefault="00811408" w:rsidP="00A31054">
            <w:pPr>
              <w:spacing w:after="0" w:line="240" w:lineRule="auto"/>
              <w:ind w:left="365"/>
              <w:jc w:val="both"/>
            </w:pPr>
            <w:r w:rsidRPr="004D73D4">
              <w:rPr>
                <w:rFonts w:ascii="Times New Roman" w:hAnsi="Times New Roman"/>
                <w:color w:val="000000"/>
              </w:rPr>
              <w:t>распознавать изученные объекты и явления живой и неживой природы по их описанию, рисункам и фотографиям, различать их в окружающем мире</w:t>
            </w:r>
          </w:p>
        </w:tc>
      </w:tr>
      <w:tr w:rsidR="00811408" w:rsidRPr="00AF4409" w14:paraId="68348DAD" w14:textId="77777777" w:rsidTr="007A7570">
        <w:trPr>
          <w:trHeight w:val="144"/>
        </w:trPr>
        <w:tc>
          <w:tcPr>
            <w:tcW w:w="1902" w:type="dxa"/>
            <w:tcMar>
              <w:top w:w="50" w:type="dxa"/>
              <w:left w:w="100" w:type="dxa"/>
            </w:tcMar>
            <w:vAlign w:val="center"/>
          </w:tcPr>
          <w:p w14:paraId="0A357A9F" w14:textId="77777777" w:rsidR="00811408" w:rsidRDefault="00811408" w:rsidP="00A31054">
            <w:pPr>
              <w:spacing w:after="0" w:line="240" w:lineRule="auto"/>
              <w:ind w:left="365"/>
              <w:jc w:val="center"/>
            </w:pPr>
            <w:r>
              <w:rPr>
                <w:rFonts w:ascii="Times New Roman" w:hAnsi="Times New Roman"/>
                <w:color w:val="000000"/>
              </w:rPr>
              <w:t>11</w:t>
            </w:r>
          </w:p>
        </w:tc>
        <w:tc>
          <w:tcPr>
            <w:tcW w:w="11936" w:type="dxa"/>
            <w:tcMar>
              <w:top w:w="50" w:type="dxa"/>
              <w:left w:w="100" w:type="dxa"/>
            </w:tcMar>
            <w:vAlign w:val="center"/>
          </w:tcPr>
          <w:p w14:paraId="40ADD797" w14:textId="77777777" w:rsidR="00811408" w:rsidRPr="004D73D4" w:rsidRDefault="00811408" w:rsidP="00A31054">
            <w:pPr>
              <w:spacing w:after="0" w:line="240" w:lineRule="auto"/>
              <w:ind w:left="365"/>
              <w:jc w:val="both"/>
            </w:pPr>
            <w:r w:rsidRPr="004D73D4">
              <w:rPr>
                <w:rFonts w:ascii="Times New Roman" w:hAnsi="Times New Roman"/>
                <w:color w:val="000000"/>
              </w:rPr>
              <w:t>называть наиболее значимые природные объекты Всемирного наследия в России и за рубежом (в пределах изученного)</w:t>
            </w:r>
          </w:p>
        </w:tc>
      </w:tr>
      <w:tr w:rsidR="00811408" w:rsidRPr="00AF4409" w14:paraId="4CF7B261" w14:textId="77777777" w:rsidTr="007A7570">
        <w:trPr>
          <w:trHeight w:val="144"/>
        </w:trPr>
        <w:tc>
          <w:tcPr>
            <w:tcW w:w="1902" w:type="dxa"/>
            <w:tcMar>
              <w:top w:w="50" w:type="dxa"/>
              <w:left w:w="100" w:type="dxa"/>
            </w:tcMar>
            <w:vAlign w:val="center"/>
          </w:tcPr>
          <w:p w14:paraId="432C0D2D" w14:textId="77777777" w:rsidR="00811408" w:rsidRDefault="00811408" w:rsidP="00A31054">
            <w:pPr>
              <w:spacing w:after="0" w:line="240" w:lineRule="auto"/>
              <w:ind w:left="365"/>
              <w:jc w:val="center"/>
            </w:pPr>
            <w:r>
              <w:rPr>
                <w:rFonts w:ascii="Times New Roman" w:hAnsi="Times New Roman"/>
                <w:color w:val="000000"/>
              </w:rPr>
              <w:t>12</w:t>
            </w:r>
          </w:p>
        </w:tc>
        <w:tc>
          <w:tcPr>
            <w:tcW w:w="11936" w:type="dxa"/>
            <w:tcMar>
              <w:top w:w="50" w:type="dxa"/>
              <w:left w:w="100" w:type="dxa"/>
            </w:tcMar>
            <w:vAlign w:val="center"/>
          </w:tcPr>
          <w:p w14:paraId="0C023D56" w14:textId="77777777" w:rsidR="00811408" w:rsidRPr="004D73D4" w:rsidRDefault="00811408" w:rsidP="00A31054">
            <w:pPr>
              <w:spacing w:after="0" w:line="240" w:lineRule="auto"/>
              <w:ind w:left="365"/>
              <w:jc w:val="both"/>
            </w:pPr>
            <w:r w:rsidRPr="004D73D4">
              <w:rPr>
                <w:rFonts w:ascii="Times New Roman" w:hAnsi="Times New Roman"/>
                <w:color w:val="000000"/>
              </w:rPr>
              <w:t>описывать на основе предложенного плана изученные объекты, выделяя их существенные признаки</w:t>
            </w:r>
          </w:p>
        </w:tc>
      </w:tr>
      <w:tr w:rsidR="00811408" w:rsidRPr="00AF4409" w14:paraId="3E63F61A" w14:textId="77777777" w:rsidTr="007A7570">
        <w:trPr>
          <w:trHeight w:val="144"/>
        </w:trPr>
        <w:tc>
          <w:tcPr>
            <w:tcW w:w="1902" w:type="dxa"/>
            <w:tcMar>
              <w:top w:w="50" w:type="dxa"/>
              <w:left w:w="100" w:type="dxa"/>
            </w:tcMar>
            <w:vAlign w:val="center"/>
          </w:tcPr>
          <w:p w14:paraId="55831E89" w14:textId="77777777" w:rsidR="00811408" w:rsidRDefault="00811408" w:rsidP="00A31054">
            <w:pPr>
              <w:spacing w:after="0" w:line="240" w:lineRule="auto"/>
              <w:ind w:left="365"/>
              <w:jc w:val="center"/>
            </w:pPr>
            <w:r>
              <w:rPr>
                <w:rFonts w:ascii="Times New Roman" w:hAnsi="Times New Roman"/>
                <w:color w:val="000000"/>
              </w:rPr>
              <w:t>13</w:t>
            </w:r>
          </w:p>
        </w:tc>
        <w:tc>
          <w:tcPr>
            <w:tcW w:w="11936" w:type="dxa"/>
            <w:tcMar>
              <w:top w:w="50" w:type="dxa"/>
              <w:left w:w="100" w:type="dxa"/>
            </w:tcMar>
            <w:vAlign w:val="center"/>
          </w:tcPr>
          <w:p w14:paraId="22374BCF" w14:textId="77777777" w:rsidR="00811408" w:rsidRPr="004D73D4" w:rsidRDefault="00811408" w:rsidP="00A31054">
            <w:pPr>
              <w:spacing w:after="0" w:line="240" w:lineRule="auto"/>
              <w:ind w:left="365"/>
              <w:jc w:val="both"/>
            </w:pPr>
            <w:r w:rsidRPr="004D73D4">
              <w:rPr>
                <w:rFonts w:ascii="Times New Roman" w:hAnsi="Times New Roman"/>
                <w:color w:val="000000"/>
              </w:rPr>
              <w:t>группировать изученные объекты живой и неживой природы, самостоятельно выбирая признак для группировки; проводить простейшие классификации</w:t>
            </w:r>
          </w:p>
        </w:tc>
      </w:tr>
      <w:tr w:rsidR="00811408" w:rsidRPr="00AF4409" w14:paraId="21F4A5B9" w14:textId="77777777" w:rsidTr="007A7570">
        <w:trPr>
          <w:trHeight w:val="144"/>
        </w:trPr>
        <w:tc>
          <w:tcPr>
            <w:tcW w:w="1902" w:type="dxa"/>
            <w:tcMar>
              <w:top w:w="50" w:type="dxa"/>
              <w:left w:w="100" w:type="dxa"/>
            </w:tcMar>
            <w:vAlign w:val="center"/>
          </w:tcPr>
          <w:p w14:paraId="1BE51C3D" w14:textId="77777777" w:rsidR="00811408" w:rsidRDefault="00811408" w:rsidP="00A31054">
            <w:pPr>
              <w:spacing w:after="0" w:line="240" w:lineRule="auto"/>
              <w:ind w:left="365"/>
              <w:jc w:val="center"/>
            </w:pPr>
            <w:r>
              <w:rPr>
                <w:rFonts w:ascii="Times New Roman" w:hAnsi="Times New Roman"/>
                <w:color w:val="000000"/>
              </w:rPr>
              <w:t>14</w:t>
            </w:r>
          </w:p>
        </w:tc>
        <w:tc>
          <w:tcPr>
            <w:tcW w:w="11936" w:type="dxa"/>
            <w:tcMar>
              <w:top w:w="50" w:type="dxa"/>
              <w:left w:w="100" w:type="dxa"/>
            </w:tcMar>
            <w:vAlign w:val="center"/>
          </w:tcPr>
          <w:p w14:paraId="3F790D01" w14:textId="77777777" w:rsidR="00811408" w:rsidRPr="004D73D4" w:rsidRDefault="00811408" w:rsidP="00A31054">
            <w:pPr>
              <w:spacing w:after="0" w:line="240" w:lineRule="auto"/>
              <w:ind w:left="365"/>
              <w:jc w:val="both"/>
            </w:pPr>
            <w:r w:rsidRPr="004D73D4">
              <w:rPr>
                <w:rFonts w:ascii="Times New Roman" w:hAnsi="Times New Roman"/>
                <w:color w:val="000000"/>
              </w:rPr>
              <w:t>сравнивать объекты живой и неживой природы на основе их внешних признаков и известных характерных свойств</w:t>
            </w:r>
          </w:p>
        </w:tc>
      </w:tr>
      <w:tr w:rsidR="00811408" w14:paraId="6D0004E5" w14:textId="77777777" w:rsidTr="007A7570">
        <w:trPr>
          <w:trHeight w:val="144"/>
        </w:trPr>
        <w:tc>
          <w:tcPr>
            <w:tcW w:w="1902" w:type="dxa"/>
            <w:tcMar>
              <w:top w:w="50" w:type="dxa"/>
              <w:left w:w="100" w:type="dxa"/>
            </w:tcMar>
            <w:vAlign w:val="center"/>
          </w:tcPr>
          <w:p w14:paraId="41867330" w14:textId="77777777" w:rsidR="00811408" w:rsidRDefault="00811408" w:rsidP="00A31054">
            <w:pPr>
              <w:spacing w:after="0" w:line="240" w:lineRule="auto"/>
              <w:ind w:left="365"/>
              <w:jc w:val="center"/>
            </w:pPr>
            <w:r>
              <w:rPr>
                <w:rFonts w:ascii="Times New Roman" w:hAnsi="Times New Roman"/>
                <w:color w:val="000000"/>
              </w:rPr>
              <w:t>15</w:t>
            </w:r>
          </w:p>
        </w:tc>
        <w:tc>
          <w:tcPr>
            <w:tcW w:w="11936" w:type="dxa"/>
            <w:tcMar>
              <w:top w:w="50" w:type="dxa"/>
              <w:left w:w="100" w:type="dxa"/>
            </w:tcMar>
            <w:vAlign w:val="center"/>
          </w:tcPr>
          <w:p w14:paraId="5DFDCF21" w14:textId="77777777" w:rsidR="00811408" w:rsidRDefault="00811408" w:rsidP="00A31054">
            <w:pPr>
              <w:spacing w:after="0" w:line="240" w:lineRule="auto"/>
              <w:ind w:left="365"/>
              <w:jc w:val="both"/>
            </w:pPr>
            <w:r w:rsidRPr="004D73D4">
              <w:rPr>
                <w:rFonts w:ascii="Times New Roman" w:hAnsi="Times New Roman"/>
                <w:color w:val="000000"/>
              </w:rPr>
              <w:t xml:space="preserve">показывать на физической карте изученные крупные географические объекты России (горы, равнины, реки, озёра, моря, омывающие территорию </w:t>
            </w:r>
            <w:r>
              <w:rPr>
                <w:rFonts w:ascii="Times New Roman" w:hAnsi="Times New Roman"/>
                <w:color w:val="000000"/>
              </w:rPr>
              <w:t>России)</w:t>
            </w:r>
          </w:p>
        </w:tc>
      </w:tr>
      <w:tr w:rsidR="00811408" w:rsidRPr="00AF4409" w14:paraId="7A271608" w14:textId="77777777" w:rsidTr="007A7570">
        <w:trPr>
          <w:trHeight w:val="144"/>
        </w:trPr>
        <w:tc>
          <w:tcPr>
            <w:tcW w:w="1902" w:type="dxa"/>
            <w:tcMar>
              <w:top w:w="50" w:type="dxa"/>
              <w:left w:w="100" w:type="dxa"/>
            </w:tcMar>
            <w:vAlign w:val="center"/>
          </w:tcPr>
          <w:p w14:paraId="34C8B237" w14:textId="77777777" w:rsidR="00811408" w:rsidRDefault="00811408" w:rsidP="00A31054">
            <w:pPr>
              <w:spacing w:after="0" w:line="240" w:lineRule="auto"/>
              <w:ind w:left="365"/>
              <w:jc w:val="center"/>
            </w:pPr>
            <w:r>
              <w:rPr>
                <w:rFonts w:ascii="Times New Roman" w:hAnsi="Times New Roman"/>
                <w:color w:val="000000"/>
              </w:rPr>
              <w:t>16</w:t>
            </w:r>
          </w:p>
        </w:tc>
        <w:tc>
          <w:tcPr>
            <w:tcW w:w="11936" w:type="dxa"/>
            <w:tcMar>
              <w:top w:w="50" w:type="dxa"/>
              <w:left w:w="100" w:type="dxa"/>
            </w:tcMar>
            <w:vAlign w:val="center"/>
          </w:tcPr>
          <w:p w14:paraId="1269A68C" w14:textId="77777777" w:rsidR="00811408" w:rsidRPr="004D73D4" w:rsidRDefault="00811408" w:rsidP="00A31054">
            <w:pPr>
              <w:spacing w:after="0" w:line="240" w:lineRule="auto"/>
              <w:ind w:left="365"/>
              <w:jc w:val="both"/>
            </w:pPr>
            <w:r w:rsidRPr="004D73D4">
              <w:rPr>
                <w:rFonts w:ascii="Times New Roman" w:hAnsi="Times New Roman"/>
                <w:color w:val="000000"/>
              </w:rP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tc>
      </w:tr>
      <w:tr w:rsidR="00811408" w:rsidRPr="00AF4409" w14:paraId="1C37AEB4" w14:textId="77777777" w:rsidTr="007A7570">
        <w:trPr>
          <w:trHeight w:val="144"/>
        </w:trPr>
        <w:tc>
          <w:tcPr>
            <w:tcW w:w="1902" w:type="dxa"/>
            <w:tcMar>
              <w:top w:w="50" w:type="dxa"/>
              <w:left w:w="100" w:type="dxa"/>
            </w:tcMar>
            <w:vAlign w:val="center"/>
          </w:tcPr>
          <w:p w14:paraId="4885348E" w14:textId="77777777" w:rsidR="00811408" w:rsidRDefault="00811408" w:rsidP="00A31054">
            <w:pPr>
              <w:spacing w:after="0" w:line="240" w:lineRule="auto"/>
              <w:ind w:left="365"/>
              <w:jc w:val="center"/>
            </w:pPr>
            <w:r>
              <w:rPr>
                <w:rFonts w:ascii="Times New Roman" w:hAnsi="Times New Roman"/>
                <w:color w:val="000000"/>
              </w:rPr>
              <w:t>17</w:t>
            </w:r>
          </w:p>
        </w:tc>
        <w:tc>
          <w:tcPr>
            <w:tcW w:w="11936" w:type="dxa"/>
            <w:tcMar>
              <w:top w:w="50" w:type="dxa"/>
              <w:left w:w="100" w:type="dxa"/>
            </w:tcMar>
            <w:vAlign w:val="center"/>
          </w:tcPr>
          <w:p w14:paraId="393E0AF8" w14:textId="77777777" w:rsidR="00811408" w:rsidRPr="004D73D4" w:rsidRDefault="00811408" w:rsidP="00A31054">
            <w:pPr>
              <w:spacing w:after="0" w:line="240" w:lineRule="auto"/>
              <w:ind w:left="365"/>
              <w:jc w:val="both"/>
            </w:pPr>
            <w:r w:rsidRPr="004D73D4">
              <w:rPr>
                <w:rFonts w:ascii="Times New Roman" w:hAnsi="Times New Roman"/>
                <w:color w:val="000000"/>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tc>
      </w:tr>
      <w:tr w:rsidR="00811408" w:rsidRPr="00AF4409" w14:paraId="56C3D8FE" w14:textId="77777777" w:rsidTr="007A7570">
        <w:trPr>
          <w:trHeight w:val="144"/>
        </w:trPr>
        <w:tc>
          <w:tcPr>
            <w:tcW w:w="1902" w:type="dxa"/>
            <w:tcMar>
              <w:top w:w="50" w:type="dxa"/>
              <w:left w:w="100" w:type="dxa"/>
            </w:tcMar>
            <w:vAlign w:val="center"/>
          </w:tcPr>
          <w:p w14:paraId="1F35E45E" w14:textId="77777777" w:rsidR="00811408" w:rsidRDefault="00811408" w:rsidP="00A31054">
            <w:pPr>
              <w:spacing w:after="0" w:line="240" w:lineRule="auto"/>
              <w:ind w:left="365"/>
              <w:jc w:val="center"/>
            </w:pPr>
            <w:r>
              <w:rPr>
                <w:rFonts w:ascii="Times New Roman" w:hAnsi="Times New Roman"/>
                <w:color w:val="000000"/>
              </w:rPr>
              <w:t>18</w:t>
            </w:r>
          </w:p>
        </w:tc>
        <w:tc>
          <w:tcPr>
            <w:tcW w:w="11936" w:type="dxa"/>
            <w:tcMar>
              <w:top w:w="50" w:type="dxa"/>
              <w:left w:w="100" w:type="dxa"/>
            </w:tcMar>
            <w:vAlign w:val="center"/>
          </w:tcPr>
          <w:p w14:paraId="7186ADBB" w14:textId="77777777" w:rsidR="00811408" w:rsidRPr="004D73D4" w:rsidRDefault="00811408" w:rsidP="00A31054">
            <w:pPr>
              <w:spacing w:after="0" w:line="240" w:lineRule="auto"/>
              <w:ind w:left="365"/>
              <w:jc w:val="both"/>
            </w:pPr>
            <w:r w:rsidRPr="004D73D4">
              <w:rPr>
                <w:rFonts w:ascii="Times New Roman" w:hAnsi="Times New Roman"/>
                <w:color w:val="000000"/>
              </w:rPr>
              <w:t>называть экологические проблемы и определять пути их решения</w:t>
            </w:r>
          </w:p>
        </w:tc>
      </w:tr>
      <w:tr w:rsidR="00811408" w:rsidRPr="00AF4409" w14:paraId="7C01A88B" w14:textId="77777777" w:rsidTr="007A7570">
        <w:trPr>
          <w:trHeight w:val="144"/>
        </w:trPr>
        <w:tc>
          <w:tcPr>
            <w:tcW w:w="1902" w:type="dxa"/>
            <w:tcMar>
              <w:top w:w="50" w:type="dxa"/>
              <w:left w:w="100" w:type="dxa"/>
            </w:tcMar>
            <w:vAlign w:val="center"/>
          </w:tcPr>
          <w:p w14:paraId="32685E11" w14:textId="77777777" w:rsidR="00811408" w:rsidRDefault="00811408" w:rsidP="00A31054">
            <w:pPr>
              <w:spacing w:after="0" w:line="240" w:lineRule="auto"/>
              <w:ind w:left="365"/>
              <w:jc w:val="center"/>
            </w:pPr>
            <w:r>
              <w:rPr>
                <w:rFonts w:ascii="Times New Roman" w:hAnsi="Times New Roman"/>
                <w:color w:val="000000"/>
              </w:rPr>
              <w:t>19</w:t>
            </w:r>
          </w:p>
        </w:tc>
        <w:tc>
          <w:tcPr>
            <w:tcW w:w="11936" w:type="dxa"/>
            <w:tcMar>
              <w:top w:w="50" w:type="dxa"/>
              <w:left w:w="100" w:type="dxa"/>
            </w:tcMar>
            <w:vAlign w:val="center"/>
          </w:tcPr>
          <w:p w14:paraId="68ED8B30" w14:textId="77777777" w:rsidR="00811408" w:rsidRPr="004D73D4" w:rsidRDefault="00811408" w:rsidP="00A31054">
            <w:pPr>
              <w:spacing w:after="0" w:line="240" w:lineRule="auto"/>
              <w:ind w:left="365"/>
              <w:jc w:val="both"/>
            </w:pPr>
            <w:r w:rsidRPr="004D73D4">
              <w:rPr>
                <w:rFonts w:ascii="Times New Roman" w:hAnsi="Times New Roman"/>
                <w:color w:val="000000"/>
              </w:rPr>
              <w:t xml:space="preserve">создавать по заданному плану собственные развёрнутые высказывания о природе </w:t>
            </w:r>
          </w:p>
        </w:tc>
      </w:tr>
      <w:tr w:rsidR="00811408" w:rsidRPr="00AF4409" w14:paraId="7735B8A5" w14:textId="77777777" w:rsidTr="007A7570">
        <w:trPr>
          <w:trHeight w:val="144"/>
        </w:trPr>
        <w:tc>
          <w:tcPr>
            <w:tcW w:w="1902" w:type="dxa"/>
            <w:tcMar>
              <w:top w:w="50" w:type="dxa"/>
              <w:left w:w="100" w:type="dxa"/>
            </w:tcMar>
            <w:vAlign w:val="center"/>
          </w:tcPr>
          <w:p w14:paraId="66ABE337" w14:textId="77777777" w:rsidR="00811408" w:rsidRDefault="00811408" w:rsidP="00A31054">
            <w:pPr>
              <w:spacing w:after="0" w:line="240" w:lineRule="auto"/>
              <w:ind w:left="365"/>
              <w:jc w:val="center"/>
            </w:pPr>
            <w:r>
              <w:rPr>
                <w:rFonts w:ascii="Times New Roman" w:hAnsi="Times New Roman"/>
                <w:color w:val="000000"/>
              </w:rPr>
              <w:t>20</w:t>
            </w:r>
          </w:p>
        </w:tc>
        <w:tc>
          <w:tcPr>
            <w:tcW w:w="11936" w:type="dxa"/>
            <w:tcMar>
              <w:top w:w="50" w:type="dxa"/>
              <w:left w:w="100" w:type="dxa"/>
            </w:tcMar>
            <w:vAlign w:val="center"/>
          </w:tcPr>
          <w:p w14:paraId="6B38A598" w14:textId="77777777" w:rsidR="00811408" w:rsidRPr="004D73D4" w:rsidRDefault="00811408" w:rsidP="00A31054">
            <w:pPr>
              <w:spacing w:after="0" w:line="240" w:lineRule="auto"/>
              <w:ind w:left="365"/>
              <w:jc w:val="both"/>
            </w:pPr>
            <w:r w:rsidRPr="004D73D4">
              <w:rPr>
                <w:rFonts w:ascii="Times New Roman" w:hAnsi="Times New Roman"/>
                <w:color w:val="000000"/>
              </w:rPr>
              <w:t>использовать различные источники информации о природе для поиска и извлечения информации, ответов на вопросы</w:t>
            </w:r>
          </w:p>
        </w:tc>
      </w:tr>
      <w:tr w:rsidR="00811408" w14:paraId="19C6D9F9" w14:textId="77777777" w:rsidTr="007A7570">
        <w:trPr>
          <w:trHeight w:val="144"/>
        </w:trPr>
        <w:tc>
          <w:tcPr>
            <w:tcW w:w="1902" w:type="dxa"/>
            <w:tcMar>
              <w:top w:w="50" w:type="dxa"/>
              <w:left w:w="100" w:type="dxa"/>
            </w:tcMar>
            <w:vAlign w:val="center"/>
          </w:tcPr>
          <w:p w14:paraId="62F978AB" w14:textId="77777777" w:rsidR="00811408" w:rsidRPr="004D73D4" w:rsidRDefault="00811408" w:rsidP="00A31054">
            <w:pPr>
              <w:spacing w:after="0" w:line="240" w:lineRule="auto"/>
              <w:ind w:left="365"/>
            </w:pPr>
          </w:p>
        </w:tc>
        <w:tc>
          <w:tcPr>
            <w:tcW w:w="11936" w:type="dxa"/>
            <w:tcMar>
              <w:top w:w="50" w:type="dxa"/>
              <w:left w:w="100" w:type="dxa"/>
            </w:tcMar>
            <w:vAlign w:val="center"/>
          </w:tcPr>
          <w:p w14:paraId="17971329" w14:textId="77777777" w:rsidR="00811408" w:rsidRPr="00AA406A" w:rsidRDefault="00811408" w:rsidP="00A31054">
            <w:pPr>
              <w:spacing w:after="0" w:line="240" w:lineRule="auto"/>
              <w:ind w:left="365"/>
              <w:jc w:val="center"/>
              <w:rPr>
                <w:b/>
                <w:bCs/>
              </w:rPr>
            </w:pPr>
            <w:r w:rsidRPr="00AA406A">
              <w:rPr>
                <w:rFonts w:ascii="Times New Roman" w:hAnsi="Times New Roman"/>
                <w:b/>
                <w:bCs/>
                <w:color w:val="000000"/>
              </w:rPr>
              <w:t>Правила безопасной жизнедеятельности</w:t>
            </w:r>
          </w:p>
        </w:tc>
      </w:tr>
      <w:tr w:rsidR="00811408" w:rsidRPr="00AF4409" w14:paraId="5EB16870" w14:textId="77777777" w:rsidTr="007A7570">
        <w:trPr>
          <w:trHeight w:val="144"/>
        </w:trPr>
        <w:tc>
          <w:tcPr>
            <w:tcW w:w="1902" w:type="dxa"/>
            <w:tcMar>
              <w:top w:w="50" w:type="dxa"/>
              <w:left w:w="100" w:type="dxa"/>
            </w:tcMar>
            <w:vAlign w:val="center"/>
          </w:tcPr>
          <w:p w14:paraId="7CA4E345" w14:textId="77777777" w:rsidR="00811408" w:rsidRDefault="00811408" w:rsidP="00A31054">
            <w:pPr>
              <w:spacing w:after="0" w:line="240" w:lineRule="auto"/>
              <w:ind w:left="365"/>
              <w:jc w:val="center"/>
            </w:pPr>
            <w:r>
              <w:rPr>
                <w:rFonts w:ascii="Times New Roman" w:hAnsi="Times New Roman"/>
                <w:color w:val="000000"/>
              </w:rPr>
              <w:t>21</w:t>
            </w:r>
          </w:p>
        </w:tc>
        <w:tc>
          <w:tcPr>
            <w:tcW w:w="11936" w:type="dxa"/>
            <w:tcMar>
              <w:top w:w="50" w:type="dxa"/>
              <w:left w:w="100" w:type="dxa"/>
            </w:tcMar>
            <w:vAlign w:val="center"/>
          </w:tcPr>
          <w:p w14:paraId="5CAFC8A6" w14:textId="77777777" w:rsidR="00811408" w:rsidRPr="004D73D4" w:rsidRDefault="00811408" w:rsidP="00A31054">
            <w:pPr>
              <w:spacing w:after="0" w:line="240" w:lineRule="auto"/>
              <w:ind w:left="365"/>
              <w:jc w:val="both"/>
            </w:pPr>
            <w:r w:rsidRPr="004D73D4">
              <w:rPr>
                <w:rFonts w:ascii="Times New Roman" w:hAnsi="Times New Roman"/>
                <w:color w:val="000000"/>
              </w:rPr>
              <w:t>соблюдать правила нравственного поведения на природе</w:t>
            </w:r>
          </w:p>
        </w:tc>
      </w:tr>
      <w:tr w:rsidR="00811408" w:rsidRPr="00AF4409" w14:paraId="79DA5F5A" w14:textId="77777777" w:rsidTr="007A7570">
        <w:trPr>
          <w:trHeight w:val="144"/>
        </w:trPr>
        <w:tc>
          <w:tcPr>
            <w:tcW w:w="1902" w:type="dxa"/>
            <w:tcMar>
              <w:top w:w="50" w:type="dxa"/>
              <w:left w:w="100" w:type="dxa"/>
            </w:tcMar>
            <w:vAlign w:val="center"/>
          </w:tcPr>
          <w:p w14:paraId="57006C40" w14:textId="77777777" w:rsidR="00811408" w:rsidRDefault="00811408" w:rsidP="00A31054">
            <w:pPr>
              <w:spacing w:after="0" w:line="240" w:lineRule="auto"/>
              <w:ind w:left="365"/>
              <w:jc w:val="center"/>
            </w:pPr>
            <w:r>
              <w:rPr>
                <w:rFonts w:ascii="Times New Roman" w:hAnsi="Times New Roman"/>
                <w:color w:val="000000"/>
              </w:rPr>
              <w:t>22</w:t>
            </w:r>
          </w:p>
        </w:tc>
        <w:tc>
          <w:tcPr>
            <w:tcW w:w="11936" w:type="dxa"/>
            <w:tcMar>
              <w:top w:w="50" w:type="dxa"/>
              <w:left w:w="100" w:type="dxa"/>
            </w:tcMar>
            <w:vAlign w:val="center"/>
          </w:tcPr>
          <w:p w14:paraId="4645ABBE" w14:textId="77777777" w:rsidR="00811408" w:rsidRPr="004D73D4" w:rsidRDefault="00811408" w:rsidP="00A31054">
            <w:pPr>
              <w:spacing w:after="0" w:line="240" w:lineRule="auto"/>
              <w:ind w:left="365"/>
              <w:jc w:val="both"/>
            </w:pPr>
            <w:r w:rsidRPr="004D73D4">
              <w:rPr>
                <w:rFonts w:ascii="Times New Roman" w:hAnsi="Times New Roman"/>
                <w:color w:val="000000"/>
              </w:rPr>
              <w:t>осознавать возможные последствия вредных привычек для здоровья и жизни человека</w:t>
            </w:r>
          </w:p>
        </w:tc>
      </w:tr>
      <w:tr w:rsidR="00811408" w:rsidRPr="00AF4409" w14:paraId="66EE9AB4" w14:textId="77777777" w:rsidTr="007A7570">
        <w:trPr>
          <w:trHeight w:val="144"/>
        </w:trPr>
        <w:tc>
          <w:tcPr>
            <w:tcW w:w="1902" w:type="dxa"/>
            <w:tcMar>
              <w:top w:w="50" w:type="dxa"/>
              <w:left w:w="100" w:type="dxa"/>
            </w:tcMar>
            <w:vAlign w:val="center"/>
          </w:tcPr>
          <w:p w14:paraId="4988FCE6" w14:textId="77777777" w:rsidR="00811408" w:rsidRDefault="00811408" w:rsidP="00A31054">
            <w:pPr>
              <w:spacing w:after="0" w:line="240" w:lineRule="auto"/>
              <w:ind w:left="365"/>
              <w:jc w:val="center"/>
            </w:pPr>
            <w:r>
              <w:rPr>
                <w:rFonts w:ascii="Times New Roman" w:hAnsi="Times New Roman"/>
                <w:color w:val="000000"/>
              </w:rPr>
              <w:t>23</w:t>
            </w:r>
          </w:p>
        </w:tc>
        <w:tc>
          <w:tcPr>
            <w:tcW w:w="11936" w:type="dxa"/>
            <w:tcMar>
              <w:top w:w="50" w:type="dxa"/>
              <w:left w:w="100" w:type="dxa"/>
            </w:tcMar>
            <w:vAlign w:val="center"/>
          </w:tcPr>
          <w:p w14:paraId="275AF17A" w14:textId="77777777" w:rsidR="00811408" w:rsidRPr="004D73D4" w:rsidRDefault="00811408" w:rsidP="00A31054">
            <w:pPr>
              <w:spacing w:after="0" w:line="240" w:lineRule="auto"/>
              <w:ind w:left="365"/>
              <w:jc w:val="both"/>
            </w:pPr>
            <w:r w:rsidRPr="004D73D4">
              <w:rPr>
                <w:rFonts w:ascii="Times New Roman" w:hAnsi="Times New Roman"/>
                <w:color w:val="000000"/>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других); соблюдать правила безопасного поведения при езде на велосипеде, самокате и других средствах индивидуальной мобильности</w:t>
            </w:r>
          </w:p>
        </w:tc>
      </w:tr>
    </w:tbl>
    <w:p w14:paraId="670D168E" w14:textId="11E71CA3" w:rsidR="004E125E" w:rsidRDefault="004E125E" w:rsidP="006032C6">
      <w:pPr>
        <w:spacing w:after="0" w:line="257" w:lineRule="auto"/>
        <w:jc w:val="both"/>
      </w:pPr>
    </w:p>
    <w:p w14:paraId="7047F343" w14:textId="0821F2CB" w:rsidR="004E125E" w:rsidRDefault="004E125E" w:rsidP="006032C6">
      <w:pPr>
        <w:spacing w:before="199" w:after="199"/>
        <w:ind w:left="120"/>
        <w:jc w:val="center"/>
      </w:pPr>
      <w:r>
        <w:rPr>
          <w:rFonts w:ascii="Times New Roman" w:hAnsi="Times New Roman"/>
          <w:b/>
          <w:color w:val="000000"/>
          <w:sz w:val="28"/>
        </w:rPr>
        <w:t>ПРОВЕРЯЕМЫЕ Э</w:t>
      </w:r>
      <w:r w:rsidR="006032C6">
        <w:rPr>
          <w:rFonts w:ascii="Times New Roman" w:hAnsi="Times New Roman"/>
          <w:b/>
          <w:color w:val="000000"/>
          <w:sz w:val="28"/>
        </w:rPr>
        <w:t>ЛЕМЕНТЫ СОДЕРЖАНИЯ</w:t>
      </w:r>
    </w:p>
    <w:p w14:paraId="134C5032" w14:textId="77777777" w:rsidR="004E125E" w:rsidRDefault="004E125E" w:rsidP="004E125E">
      <w:pPr>
        <w:spacing w:before="199" w:after="199"/>
        <w:ind w:left="120"/>
        <w:jc w:val="center"/>
      </w:pPr>
      <w:r>
        <w:rPr>
          <w:rFonts w:ascii="Times New Roman" w:hAnsi="Times New Roman"/>
          <w:b/>
          <w:color w:val="000000"/>
          <w:sz w:val="28"/>
        </w:rPr>
        <w:t>1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02"/>
        <w:gridCol w:w="8495"/>
      </w:tblGrid>
      <w:tr w:rsidR="004E125E" w14:paraId="42D9318E" w14:textId="77777777" w:rsidTr="007A7570">
        <w:trPr>
          <w:trHeight w:val="144"/>
        </w:trPr>
        <w:tc>
          <w:tcPr>
            <w:tcW w:w="1193" w:type="dxa"/>
            <w:tcMar>
              <w:top w:w="50" w:type="dxa"/>
              <w:left w:w="100" w:type="dxa"/>
            </w:tcMar>
            <w:vAlign w:val="center"/>
          </w:tcPr>
          <w:p w14:paraId="71AD5591" w14:textId="77777777" w:rsidR="004E125E" w:rsidRDefault="004E125E" w:rsidP="004E125E">
            <w:pPr>
              <w:spacing w:after="0" w:line="240" w:lineRule="auto"/>
              <w:ind w:left="272"/>
            </w:pPr>
            <w:r>
              <w:rPr>
                <w:rFonts w:ascii="Times New Roman" w:hAnsi="Times New Roman"/>
                <w:b/>
                <w:color w:val="000000"/>
              </w:rPr>
              <w:t xml:space="preserve"> Код </w:t>
            </w:r>
          </w:p>
        </w:tc>
        <w:tc>
          <w:tcPr>
            <w:tcW w:w="13050" w:type="dxa"/>
            <w:tcMar>
              <w:top w:w="50" w:type="dxa"/>
              <w:left w:w="100" w:type="dxa"/>
            </w:tcMar>
            <w:vAlign w:val="center"/>
          </w:tcPr>
          <w:p w14:paraId="21B89FDA" w14:textId="77777777" w:rsidR="004E125E" w:rsidRDefault="004E125E" w:rsidP="004E125E">
            <w:pPr>
              <w:spacing w:after="0" w:line="240" w:lineRule="auto"/>
              <w:ind w:left="272"/>
            </w:pPr>
            <w:r>
              <w:rPr>
                <w:rFonts w:ascii="Times New Roman" w:hAnsi="Times New Roman"/>
                <w:b/>
                <w:color w:val="000000"/>
              </w:rPr>
              <w:t xml:space="preserve"> Проверяемый элемент содержания </w:t>
            </w:r>
          </w:p>
        </w:tc>
      </w:tr>
      <w:tr w:rsidR="004E125E" w14:paraId="52AFAEF2" w14:textId="77777777" w:rsidTr="007A7570">
        <w:trPr>
          <w:trHeight w:val="144"/>
        </w:trPr>
        <w:tc>
          <w:tcPr>
            <w:tcW w:w="1193" w:type="dxa"/>
            <w:tcMar>
              <w:top w:w="50" w:type="dxa"/>
              <w:left w:w="100" w:type="dxa"/>
            </w:tcMar>
            <w:vAlign w:val="center"/>
          </w:tcPr>
          <w:p w14:paraId="214EF9BE" w14:textId="77777777" w:rsidR="004E125E" w:rsidRDefault="004E125E" w:rsidP="004E125E">
            <w:pPr>
              <w:spacing w:after="0" w:line="240" w:lineRule="auto"/>
              <w:ind w:left="365"/>
              <w:jc w:val="center"/>
            </w:pPr>
            <w:r>
              <w:rPr>
                <w:rFonts w:ascii="Times New Roman" w:hAnsi="Times New Roman"/>
                <w:color w:val="000000"/>
              </w:rPr>
              <w:lastRenderedPageBreak/>
              <w:t>1</w:t>
            </w:r>
          </w:p>
        </w:tc>
        <w:tc>
          <w:tcPr>
            <w:tcW w:w="13050" w:type="dxa"/>
            <w:tcMar>
              <w:top w:w="50" w:type="dxa"/>
              <w:left w:w="100" w:type="dxa"/>
            </w:tcMar>
            <w:vAlign w:val="center"/>
          </w:tcPr>
          <w:p w14:paraId="6DCFA9BD" w14:textId="77777777" w:rsidR="004E125E" w:rsidRDefault="004E125E" w:rsidP="004E125E">
            <w:pPr>
              <w:spacing w:after="0" w:line="240" w:lineRule="auto"/>
              <w:ind w:left="365"/>
            </w:pPr>
            <w:r>
              <w:rPr>
                <w:rFonts w:ascii="Times New Roman" w:hAnsi="Times New Roman"/>
                <w:color w:val="000000"/>
              </w:rPr>
              <w:t>Человек и общество</w:t>
            </w:r>
          </w:p>
        </w:tc>
      </w:tr>
      <w:tr w:rsidR="004E125E" w:rsidRPr="00AF4409" w14:paraId="19EE32CA" w14:textId="77777777" w:rsidTr="007A7570">
        <w:trPr>
          <w:trHeight w:val="144"/>
        </w:trPr>
        <w:tc>
          <w:tcPr>
            <w:tcW w:w="1193" w:type="dxa"/>
            <w:tcMar>
              <w:top w:w="50" w:type="dxa"/>
              <w:left w:w="100" w:type="dxa"/>
            </w:tcMar>
            <w:vAlign w:val="center"/>
          </w:tcPr>
          <w:p w14:paraId="38D75A59" w14:textId="77777777" w:rsidR="004E125E" w:rsidRDefault="004E125E" w:rsidP="004E125E">
            <w:pPr>
              <w:spacing w:after="0" w:line="240" w:lineRule="auto"/>
              <w:ind w:left="365"/>
              <w:jc w:val="center"/>
            </w:pPr>
            <w:r>
              <w:rPr>
                <w:rFonts w:ascii="Times New Roman" w:hAnsi="Times New Roman"/>
                <w:color w:val="000000"/>
              </w:rPr>
              <w:t>1.1</w:t>
            </w:r>
          </w:p>
        </w:tc>
        <w:tc>
          <w:tcPr>
            <w:tcW w:w="13050" w:type="dxa"/>
            <w:tcMar>
              <w:top w:w="50" w:type="dxa"/>
              <w:left w:w="100" w:type="dxa"/>
            </w:tcMar>
            <w:vAlign w:val="center"/>
          </w:tcPr>
          <w:p w14:paraId="38B1D968" w14:textId="77777777" w:rsidR="004E125E" w:rsidRPr="004D73D4" w:rsidRDefault="004E125E" w:rsidP="004E125E">
            <w:pPr>
              <w:spacing w:after="0" w:line="240" w:lineRule="auto"/>
              <w:ind w:left="365"/>
              <w:jc w:val="both"/>
            </w:pPr>
            <w:r w:rsidRPr="004D73D4">
              <w:rPr>
                <w:rFonts w:ascii="Times New Roman" w:hAnsi="Times New Roman"/>
                <w:color w:val="000000"/>
              </w:rPr>
              <w:t>Школа. Школьные традиции и праздники. Адрес школы. Классный, школьный коллектив</w:t>
            </w:r>
          </w:p>
        </w:tc>
      </w:tr>
      <w:tr w:rsidR="004E125E" w:rsidRPr="00AF4409" w14:paraId="6F8B3A72" w14:textId="77777777" w:rsidTr="007A7570">
        <w:trPr>
          <w:trHeight w:val="144"/>
        </w:trPr>
        <w:tc>
          <w:tcPr>
            <w:tcW w:w="1193" w:type="dxa"/>
            <w:tcMar>
              <w:top w:w="50" w:type="dxa"/>
              <w:left w:w="100" w:type="dxa"/>
            </w:tcMar>
            <w:vAlign w:val="center"/>
          </w:tcPr>
          <w:p w14:paraId="621F3836" w14:textId="77777777" w:rsidR="004E125E" w:rsidRDefault="004E125E" w:rsidP="004E125E">
            <w:pPr>
              <w:spacing w:after="0" w:line="240" w:lineRule="auto"/>
              <w:ind w:left="365"/>
              <w:jc w:val="center"/>
            </w:pPr>
            <w:r>
              <w:rPr>
                <w:rFonts w:ascii="Times New Roman" w:hAnsi="Times New Roman"/>
                <w:color w:val="000000"/>
              </w:rPr>
              <w:t>1.2</w:t>
            </w:r>
          </w:p>
        </w:tc>
        <w:tc>
          <w:tcPr>
            <w:tcW w:w="13050" w:type="dxa"/>
            <w:tcMar>
              <w:top w:w="50" w:type="dxa"/>
              <w:left w:w="100" w:type="dxa"/>
            </w:tcMar>
            <w:vAlign w:val="center"/>
          </w:tcPr>
          <w:p w14:paraId="62BC5EBC" w14:textId="77777777" w:rsidR="004E125E" w:rsidRPr="004D73D4" w:rsidRDefault="004E125E" w:rsidP="004E125E">
            <w:pPr>
              <w:spacing w:after="0" w:line="240" w:lineRule="auto"/>
              <w:ind w:left="365"/>
              <w:jc w:val="both"/>
            </w:pPr>
            <w:r w:rsidRPr="004D73D4">
              <w:rPr>
                <w:rFonts w:ascii="Times New Roman" w:hAnsi="Times New Roman"/>
                <w:color w:val="000000"/>
              </w:rPr>
              <w:t>Друзья, взаимоотношения между ними; ценность дружбы, согласия, взаимной помощи</w:t>
            </w:r>
          </w:p>
        </w:tc>
      </w:tr>
      <w:tr w:rsidR="004E125E" w:rsidRPr="00AF4409" w14:paraId="392C26E2" w14:textId="77777777" w:rsidTr="007A7570">
        <w:trPr>
          <w:trHeight w:val="144"/>
        </w:trPr>
        <w:tc>
          <w:tcPr>
            <w:tcW w:w="1193" w:type="dxa"/>
            <w:tcMar>
              <w:top w:w="50" w:type="dxa"/>
              <w:left w:w="100" w:type="dxa"/>
            </w:tcMar>
            <w:vAlign w:val="center"/>
          </w:tcPr>
          <w:p w14:paraId="4B4E13AF" w14:textId="77777777" w:rsidR="004E125E" w:rsidRDefault="004E125E" w:rsidP="004E125E">
            <w:pPr>
              <w:spacing w:after="0" w:line="240" w:lineRule="auto"/>
              <w:ind w:left="365"/>
              <w:jc w:val="center"/>
            </w:pPr>
            <w:r>
              <w:rPr>
                <w:rFonts w:ascii="Times New Roman" w:hAnsi="Times New Roman"/>
                <w:color w:val="000000"/>
              </w:rPr>
              <w:t>1.3</w:t>
            </w:r>
          </w:p>
        </w:tc>
        <w:tc>
          <w:tcPr>
            <w:tcW w:w="13050" w:type="dxa"/>
            <w:tcMar>
              <w:top w:w="50" w:type="dxa"/>
              <w:left w:w="100" w:type="dxa"/>
            </w:tcMar>
            <w:vAlign w:val="center"/>
          </w:tcPr>
          <w:p w14:paraId="0D560C8D" w14:textId="77777777" w:rsidR="004E125E" w:rsidRPr="004D73D4" w:rsidRDefault="004E125E" w:rsidP="004E125E">
            <w:pPr>
              <w:spacing w:after="0" w:line="240" w:lineRule="auto"/>
              <w:ind w:left="365"/>
              <w:jc w:val="both"/>
            </w:pPr>
            <w:r w:rsidRPr="004D73D4">
              <w:rPr>
                <w:rFonts w:ascii="Times New Roman" w:hAnsi="Times New Roman"/>
                <w:color w:val="000000"/>
              </w:rPr>
              <w:t>Совместная деятельность с одноклассниками ‒ учёба, игры, отдых</w:t>
            </w:r>
          </w:p>
        </w:tc>
      </w:tr>
      <w:tr w:rsidR="004E125E" w14:paraId="5191FCAF" w14:textId="77777777" w:rsidTr="007A7570">
        <w:trPr>
          <w:trHeight w:val="144"/>
        </w:trPr>
        <w:tc>
          <w:tcPr>
            <w:tcW w:w="1193" w:type="dxa"/>
            <w:tcMar>
              <w:top w:w="50" w:type="dxa"/>
              <w:left w:w="100" w:type="dxa"/>
            </w:tcMar>
            <w:vAlign w:val="center"/>
          </w:tcPr>
          <w:p w14:paraId="6DDC85A3" w14:textId="77777777" w:rsidR="004E125E" w:rsidRDefault="004E125E" w:rsidP="004E125E">
            <w:pPr>
              <w:spacing w:after="0" w:line="240" w:lineRule="auto"/>
              <w:ind w:left="365"/>
              <w:jc w:val="center"/>
            </w:pPr>
            <w:r>
              <w:rPr>
                <w:rFonts w:ascii="Times New Roman" w:hAnsi="Times New Roman"/>
                <w:color w:val="000000"/>
              </w:rPr>
              <w:t>1.4</w:t>
            </w:r>
          </w:p>
        </w:tc>
        <w:tc>
          <w:tcPr>
            <w:tcW w:w="13050" w:type="dxa"/>
            <w:tcMar>
              <w:top w:w="50" w:type="dxa"/>
              <w:left w:w="100" w:type="dxa"/>
            </w:tcMar>
            <w:vAlign w:val="center"/>
          </w:tcPr>
          <w:p w14:paraId="3FFFC0BE" w14:textId="77777777" w:rsidR="004E125E" w:rsidRDefault="004E125E" w:rsidP="004E125E">
            <w:pPr>
              <w:spacing w:after="0" w:line="240" w:lineRule="auto"/>
              <w:ind w:left="365"/>
              <w:jc w:val="both"/>
            </w:pPr>
            <w:r w:rsidRPr="004D73D4">
              <w:rPr>
                <w:rFonts w:ascii="Times New Roman" w:hAnsi="Times New Roman"/>
                <w:color w:val="000000"/>
              </w:rPr>
              <w:t xml:space="preserve">Рабочее место школьника: удобное размещение учебных материалов и учебного оборудования; поза; освещение рабочего места. </w:t>
            </w:r>
            <w:r>
              <w:rPr>
                <w:rFonts w:ascii="Times New Roman" w:hAnsi="Times New Roman"/>
                <w:color w:val="000000"/>
              </w:rPr>
              <w:t>Правила безопасной работы на учебном месте</w:t>
            </w:r>
          </w:p>
        </w:tc>
      </w:tr>
      <w:tr w:rsidR="004E125E" w14:paraId="24AE85E6" w14:textId="77777777" w:rsidTr="007A7570">
        <w:trPr>
          <w:trHeight w:val="144"/>
        </w:trPr>
        <w:tc>
          <w:tcPr>
            <w:tcW w:w="1193" w:type="dxa"/>
            <w:tcMar>
              <w:top w:w="50" w:type="dxa"/>
              <w:left w:w="100" w:type="dxa"/>
            </w:tcMar>
            <w:vAlign w:val="center"/>
          </w:tcPr>
          <w:p w14:paraId="6897A03C" w14:textId="77777777" w:rsidR="004E125E" w:rsidRDefault="004E125E" w:rsidP="004E125E">
            <w:pPr>
              <w:spacing w:after="0" w:line="240" w:lineRule="auto"/>
              <w:ind w:left="365"/>
              <w:jc w:val="center"/>
            </w:pPr>
            <w:r>
              <w:rPr>
                <w:rFonts w:ascii="Times New Roman" w:hAnsi="Times New Roman"/>
                <w:color w:val="000000"/>
              </w:rPr>
              <w:t>1.5</w:t>
            </w:r>
          </w:p>
        </w:tc>
        <w:tc>
          <w:tcPr>
            <w:tcW w:w="13050" w:type="dxa"/>
            <w:tcMar>
              <w:top w:w="50" w:type="dxa"/>
              <w:left w:w="100" w:type="dxa"/>
            </w:tcMar>
            <w:vAlign w:val="center"/>
          </w:tcPr>
          <w:p w14:paraId="1BEB15C2" w14:textId="77777777" w:rsidR="004E125E" w:rsidRDefault="004E125E" w:rsidP="004E125E">
            <w:pPr>
              <w:spacing w:after="0" w:line="240" w:lineRule="auto"/>
              <w:ind w:left="365"/>
              <w:jc w:val="both"/>
            </w:pPr>
            <w:r>
              <w:rPr>
                <w:rFonts w:ascii="Times New Roman" w:hAnsi="Times New Roman"/>
                <w:color w:val="000000"/>
              </w:rPr>
              <w:t>Режим труда и отдыха</w:t>
            </w:r>
          </w:p>
        </w:tc>
      </w:tr>
      <w:tr w:rsidR="004E125E" w14:paraId="6B3D421B" w14:textId="77777777" w:rsidTr="007A7570">
        <w:trPr>
          <w:trHeight w:val="144"/>
        </w:trPr>
        <w:tc>
          <w:tcPr>
            <w:tcW w:w="1193" w:type="dxa"/>
            <w:tcMar>
              <w:top w:w="50" w:type="dxa"/>
              <w:left w:w="100" w:type="dxa"/>
            </w:tcMar>
            <w:vAlign w:val="center"/>
          </w:tcPr>
          <w:p w14:paraId="56539AE6" w14:textId="77777777" w:rsidR="004E125E" w:rsidRDefault="004E125E" w:rsidP="004E125E">
            <w:pPr>
              <w:spacing w:after="0" w:line="240" w:lineRule="auto"/>
              <w:ind w:left="365"/>
              <w:jc w:val="center"/>
            </w:pPr>
            <w:r>
              <w:rPr>
                <w:rFonts w:ascii="Times New Roman" w:hAnsi="Times New Roman"/>
                <w:color w:val="000000"/>
              </w:rPr>
              <w:t>1.6</w:t>
            </w:r>
          </w:p>
        </w:tc>
        <w:tc>
          <w:tcPr>
            <w:tcW w:w="13050" w:type="dxa"/>
            <w:tcMar>
              <w:top w:w="50" w:type="dxa"/>
              <w:left w:w="100" w:type="dxa"/>
            </w:tcMar>
            <w:vAlign w:val="center"/>
          </w:tcPr>
          <w:p w14:paraId="606A5B4B" w14:textId="77777777" w:rsidR="004E125E" w:rsidRDefault="004E125E" w:rsidP="004E125E">
            <w:pPr>
              <w:spacing w:after="0" w:line="240" w:lineRule="auto"/>
              <w:ind w:left="365"/>
              <w:jc w:val="both"/>
            </w:pPr>
            <w:r w:rsidRPr="004D73D4">
              <w:rPr>
                <w:rFonts w:ascii="Times New Roman" w:hAnsi="Times New Roman"/>
                <w:color w:val="000000"/>
              </w:rPr>
              <w:t xml:space="preserve">Семья. Моя семья в прошлом и настоящем. Имена и фамилии членов семьи, их профессии. </w:t>
            </w:r>
            <w:r>
              <w:rPr>
                <w:rFonts w:ascii="Times New Roman" w:hAnsi="Times New Roman"/>
                <w:color w:val="000000"/>
              </w:rPr>
              <w:t>Домашний адрес</w:t>
            </w:r>
          </w:p>
        </w:tc>
      </w:tr>
      <w:tr w:rsidR="004E125E" w14:paraId="71BF55DD" w14:textId="77777777" w:rsidTr="007A7570">
        <w:trPr>
          <w:trHeight w:val="144"/>
        </w:trPr>
        <w:tc>
          <w:tcPr>
            <w:tcW w:w="1193" w:type="dxa"/>
            <w:tcMar>
              <w:top w:w="50" w:type="dxa"/>
              <w:left w:w="100" w:type="dxa"/>
            </w:tcMar>
            <w:vAlign w:val="center"/>
          </w:tcPr>
          <w:p w14:paraId="281DFB4C" w14:textId="77777777" w:rsidR="004E125E" w:rsidRDefault="004E125E" w:rsidP="004E125E">
            <w:pPr>
              <w:spacing w:after="0" w:line="240" w:lineRule="auto"/>
              <w:ind w:left="365"/>
              <w:jc w:val="center"/>
            </w:pPr>
            <w:r>
              <w:rPr>
                <w:rFonts w:ascii="Times New Roman" w:hAnsi="Times New Roman"/>
                <w:color w:val="000000"/>
              </w:rPr>
              <w:t>1.7</w:t>
            </w:r>
          </w:p>
        </w:tc>
        <w:tc>
          <w:tcPr>
            <w:tcW w:w="13050" w:type="dxa"/>
            <w:tcMar>
              <w:top w:w="50" w:type="dxa"/>
              <w:left w:w="100" w:type="dxa"/>
            </w:tcMar>
            <w:vAlign w:val="center"/>
          </w:tcPr>
          <w:p w14:paraId="213E6542" w14:textId="77777777" w:rsidR="004E125E" w:rsidRDefault="004E125E" w:rsidP="004E125E">
            <w:pPr>
              <w:spacing w:after="0" w:line="240" w:lineRule="auto"/>
              <w:ind w:left="365"/>
              <w:jc w:val="both"/>
            </w:pPr>
            <w:r w:rsidRPr="004D73D4">
              <w:rPr>
                <w:rFonts w:ascii="Times New Roman" w:hAnsi="Times New Roman"/>
                <w:color w:val="000000"/>
              </w:rPr>
              <w:t xml:space="preserve">Взаимоотношения и взаимопомощь в семье. </w:t>
            </w:r>
            <w:r>
              <w:rPr>
                <w:rFonts w:ascii="Times New Roman" w:hAnsi="Times New Roman"/>
                <w:color w:val="000000"/>
              </w:rPr>
              <w:t>Совместный труд и отдых</w:t>
            </w:r>
          </w:p>
        </w:tc>
      </w:tr>
      <w:tr w:rsidR="004E125E" w14:paraId="757F3A07" w14:textId="77777777" w:rsidTr="007A7570">
        <w:trPr>
          <w:trHeight w:val="144"/>
        </w:trPr>
        <w:tc>
          <w:tcPr>
            <w:tcW w:w="1193" w:type="dxa"/>
            <w:tcMar>
              <w:top w:w="50" w:type="dxa"/>
              <w:left w:w="100" w:type="dxa"/>
            </w:tcMar>
            <w:vAlign w:val="center"/>
          </w:tcPr>
          <w:p w14:paraId="544DE4AA" w14:textId="77777777" w:rsidR="004E125E" w:rsidRDefault="004E125E" w:rsidP="004E125E">
            <w:pPr>
              <w:spacing w:after="0" w:line="240" w:lineRule="auto"/>
              <w:ind w:left="365"/>
              <w:jc w:val="center"/>
            </w:pPr>
            <w:r>
              <w:rPr>
                <w:rFonts w:ascii="Times New Roman" w:hAnsi="Times New Roman"/>
                <w:color w:val="000000"/>
              </w:rPr>
              <w:t>1.8</w:t>
            </w:r>
          </w:p>
        </w:tc>
        <w:tc>
          <w:tcPr>
            <w:tcW w:w="13050" w:type="dxa"/>
            <w:tcMar>
              <w:top w:w="50" w:type="dxa"/>
              <w:left w:w="100" w:type="dxa"/>
            </w:tcMar>
            <w:vAlign w:val="center"/>
          </w:tcPr>
          <w:p w14:paraId="4B4A1E75" w14:textId="77777777" w:rsidR="004E125E" w:rsidRDefault="004E125E" w:rsidP="004E125E">
            <w:pPr>
              <w:spacing w:after="0" w:line="240" w:lineRule="auto"/>
              <w:ind w:left="365"/>
              <w:jc w:val="both"/>
            </w:pPr>
            <w:r w:rsidRPr="004D73D4">
              <w:rPr>
                <w:rFonts w:ascii="Times New Roman" w:hAnsi="Times New Roman"/>
                <w:color w:val="000000"/>
              </w:rPr>
              <w:t xml:space="preserve">Россия ‒ наша Родина. Москва ‒ столица России. Символы России (герб, флаг, гимн). </w:t>
            </w:r>
            <w:r>
              <w:rPr>
                <w:rFonts w:ascii="Times New Roman" w:hAnsi="Times New Roman"/>
                <w:color w:val="000000"/>
              </w:rPr>
              <w:t>Народы России</w:t>
            </w:r>
          </w:p>
        </w:tc>
      </w:tr>
      <w:tr w:rsidR="004E125E" w14:paraId="5CC96E76" w14:textId="77777777" w:rsidTr="007A7570">
        <w:trPr>
          <w:trHeight w:val="144"/>
        </w:trPr>
        <w:tc>
          <w:tcPr>
            <w:tcW w:w="1193" w:type="dxa"/>
            <w:tcMar>
              <w:top w:w="50" w:type="dxa"/>
              <w:left w:w="100" w:type="dxa"/>
            </w:tcMar>
            <w:vAlign w:val="center"/>
          </w:tcPr>
          <w:p w14:paraId="2CE22258" w14:textId="77777777" w:rsidR="004E125E" w:rsidRDefault="004E125E" w:rsidP="004E125E">
            <w:pPr>
              <w:spacing w:after="0" w:line="240" w:lineRule="auto"/>
              <w:ind w:left="365"/>
              <w:jc w:val="center"/>
            </w:pPr>
            <w:r>
              <w:rPr>
                <w:rFonts w:ascii="Times New Roman" w:hAnsi="Times New Roman"/>
                <w:color w:val="000000"/>
              </w:rPr>
              <w:t>1.9</w:t>
            </w:r>
          </w:p>
        </w:tc>
        <w:tc>
          <w:tcPr>
            <w:tcW w:w="13050" w:type="dxa"/>
            <w:tcMar>
              <w:top w:w="50" w:type="dxa"/>
              <w:left w:w="100" w:type="dxa"/>
            </w:tcMar>
            <w:vAlign w:val="center"/>
          </w:tcPr>
          <w:p w14:paraId="7A4C50EC" w14:textId="77777777" w:rsidR="004E125E" w:rsidRDefault="004E125E" w:rsidP="004E125E">
            <w:pPr>
              <w:spacing w:after="0" w:line="240" w:lineRule="auto"/>
              <w:ind w:left="365"/>
              <w:jc w:val="both"/>
            </w:pPr>
            <w:r w:rsidRPr="004D73D4">
              <w:rPr>
                <w:rFonts w:ascii="Times New Roman" w:hAnsi="Times New Roman"/>
                <w:color w:val="000000"/>
              </w:rPr>
              <w:t xml:space="preserve">Первоначальные сведения о родном крае. Название своего населённого пункта (города, села), региона. </w:t>
            </w:r>
            <w:r>
              <w:rPr>
                <w:rFonts w:ascii="Times New Roman" w:hAnsi="Times New Roman"/>
                <w:color w:val="000000"/>
              </w:rPr>
              <w:t>Культурные объекты родного края</w:t>
            </w:r>
          </w:p>
        </w:tc>
      </w:tr>
      <w:tr w:rsidR="004E125E" w14:paraId="5472E67D" w14:textId="77777777" w:rsidTr="007A7570">
        <w:trPr>
          <w:trHeight w:val="144"/>
        </w:trPr>
        <w:tc>
          <w:tcPr>
            <w:tcW w:w="1193" w:type="dxa"/>
            <w:tcMar>
              <w:top w:w="50" w:type="dxa"/>
              <w:left w:w="100" w:type="dxa"/>
            </w:tcMar>
            <w:vAlign w:val="center"/>
          </w:tcPr>
          <w:p w14:paraId="369F811B" w14:textId="77777777" w:rsidR="004E125E" w:rsidRDefault="004E125E" w:rsidP="004E125E">
            <w:pPr>
              <w:spacing w:after="0" w:line="240" w:lineRule="auto"/>
              <w:ind w:left="365"/>
              <w:jc w:val="center"/>
            </w:pPr>
            <w:r>
              <w:rPr>
                <w:rFonts w:ascii="Times New Roman" w:hAnsi="Times New Roman"/>
                <w:color w:val="000000"/>
              </w:rPr>
              <w:t>1.10</w:t>
            </w:r>
          </w:p>
        </w:tc>
        <w:tc>
          <w:tcPr>
            <w:tcW w:w="13050" w:type="dxa"/>
            <w:tcMar>
              <w:top w:w="50" w:type="dxa"/>
              <w:left w:w="100" w:type="dxa"/>
            </w:tcMar>
            <w:vAlign w:val="center"/>
          </w:tcPr>
          <w:p w14:paraId="2028B34A" w14:textId="77777777" w:rsidR="004E125E" w:rsidRDefault="004E125E" w:rsidP="004E125E">
            <w:pPr>
              <w:spacing w:after="0" w:line="240" w:lineRule="auto"/>
              <w:ind w:left="365"/>
              <w:jc w:val="both"/>
            </w:pPr>
            <w:r w:rsidRPr="004D73D4">
              <w:rPr>
                <w:rFonts w:ascii="Times New Roman" w:hAnsi="Times New Roman"/>
                <w:color w:val="000000"/>
              </w:rPr>
              <w:t xml:space="preserve">Ценность и красота рукотворного мира. </w:t>
            </w:r>
            <w:r>
              <w:rPr>
                <w:rFonts w:ascii="Times New Roman" w:hAnsi="Times New Roman"/>
                <w:color w:val="000000"/>
              </w:rPr>
              <w:t>Правила поведения в социуме</w:t>
            </w:r>
          </w:p>
        </w:tc>
      </w:tr>
      <w:tr w:rsidR="004E125E" w14:paraId="30DF8B94" w14:textId="77777777" w:rsidTr="007A7570">
        <w:trPr>
          <w:trHeight w:val="144"/>
        </w:trPr>
        <w:tc>
          <w:tcPr>
            <w:tcW w:w="1193" w:type="dxa"/>
            <w:tcMar>
              <w:top w:w="50" w:type="dxa"/>
              <w:left w:w="100" w:type="dxa"/>
            </w:tcMar>
            <w:vAlign w:val="center"/>
          </w:tcPr>
          <w:p w14:paraId="5701239F" w14:textId="77777777" w:rsidR="004E125E" w:rsidRDefault="004E125E" w:rsidP="004E125E">
            <w:pPr>
              <w:spacing w:after="0" w:line="240" w:lineRule="auto"/>
              <w:ind w:left="365"/>
              <w:jc w:val="center"/>
            </w:pPr>
            <w:r>
              <w:rPr>
                <w:rFonts w:ascii="Times New Roman" w:hAnsi="Times New Roman"/>
                <w:color w:val="000000"/>
              </w:rPr>
              <w:t>2</w:t>
            </w:r>
          </w:p>
        </w:tc>
        <w:tc>
          <w:tcPr>
            <w:tcW w:w="13050" w:type="dxa"/>
            <w:tcMar>
              <w:top w:w="50" w:type="dxa"/>
              <w:left w:w="100" w:type="dxa"/>
            </w:tcMar>
            <w:vAlign w:val="center"/>
          </w:tcPr>
          <w:p w14:paraId="61C07F46" w14:textId="77777777" w:rsidR="004E125E" w:rsidRDefault="004E125E" w:rsidP="004E125E">
            <w:pPr>
              <w:spacing w:after="0" w:line="240" w:lineRule="auto"/>
              <w:ind w:left="365"/>
            </w:pPr>
            <w:r>
              <w:rPr>
                <w:rFonts w:ascii="Times New Roman" w:hAnsi="Times New Roman"/>
                <w:color w:val="000000"/>
              </w:rPr>
              <w:t>Человек и природа</w:t>
            </w:r>
          </w:p>
        </w:tc>
      </w:tr>
      <w:tr w:rsidR="004E125E" w:rsidRPr="00AF4409" w14:paraId="5ECBE5C9" w14:textId="77777777" w:rsidTr="007A7570">
        <w:trPr>
          <w:trHeight w:val="144"/>
        </w:trPr>
        <w:tc>
          <w:tcPr>
            <w:tcW w:w="1193" w:type="dxa"/>
            <w:tcMar>
              <w:top w:w="50" w:type="dxa"/>
              <w:left w:w="100" w:type="dxa"/>
            </w:tcMar>
            <w:vAlign w:val="center"/>
          </w:tcPr>
          <w:p w14:paraId="0AFA7CDE" w14:textId="77777777" w:rsidR="004E125E" w:rsidRDefault="004E125E" w:rsidP="004E125E">
            <w:pPr>
              <w:spacing w:after="0" w:line="240" w:lineRule="auto"/>
              <w:ind w:left="365"/>
              <w:jc w:val="center"/>
            </w:pPr>
            <w:r>
              <w:rPr>
                <w:rFonts w:ascii="Times New Roman" w:hAnsi="Times New Roman"/>
                <w:color w:val="000000"/>
              </w:rPr>
              <w:t>2.1</w:t>
            </w:r>
          </w:p>
        </w:tc>
        <w:tc>
          <w:tcPr>
            <w:tcW w:w="13050" w:type="dxa"/>
            <w:tcMar>
              <w:top w:w="50" w:type="dxa"/>
              <w:left w:w="100" w:type="dxa"/>
            </w:tcMar>
            <w:vAlign w:val="center"/>
          </w:tcPr>
          <w:p w14:paraId="46950ACB" w14:textId="77777777" w:rsidR="004E125E" w:rsidRPr="004D73D4" w:rsidRDefault="004E125E" w:rsidP="004E125E">
            <w:pPr>
              <w:spacing w:after="0" w:line="240" w:lineRule="auto"/>
              <w:ind w:left="365"/>
              <w:jc w:val="both"/>
            </w:pPr>
            <w:r w:rsidRPr="004D73D4">
              <w:rPr>
                <w:rFonts w:ascii="Times New Roman" w:hAnsi="Times New Roman"/>
                <w:color w:val="000000"/>
              </w:rPr>
              <w:t>Природа ‒ среда обитания человека. Неживая и живая природа</w:t>
            </w:r>
          </w:p>
        </w:tc>
      </w:tr>
      <w:tr w:rsidR="004E125E" w:rsidRPr="00AF4409" w14:paraId="16906CAB" w14:textId="77777777" w:rsidTr="007A7570">
        <w:trPr>
          <w:trHeight w:val="144"/>
        </w:trPr>
        <w:tc>
          <w:tcPr>
            <w:tcW w:w="1193" w:type="dxa"/>
            <w:tcMar>
              <w:top w:w="50" w:type="dxa"/>
              <w:left w:w="100" w:type="dxa"/>
            </w:tcMar>
            <w:vAlign w:val="center"/>
          </w:tcPr>
          <w:p w14:paraId="4F3B3A44" w14:textId="77777777" w:rsidR="004E125E" w:rsidRDefault="004E125E" w:rsidP="004E125E">
            <w:pPr>
              <w:spacing w:after="0" w:line="240" w:lineRule="auto"/>
              <w:ind w:left="365"/>
              <w:jc w:val="center"/>
            </w:pPr>
            <w:r>
              <w:rPr>
                <w:rFonts w:ascii="Times New Roman" w:hAnsi="Times New Roman"/>
                <w:color w:val="000000"/>
              </w:rPr>
              <w:t>2.2</w:t>
            </w:r>
          </w:p>
        </w:tc>
        <w:tc>
          <w:tcPr>
            <w:tcW w:w="13050" w:type="dxa"/>
            <w:tcMar>
              <w:top w:w="50" w:type="dxa"/>
              <w:left w:w="100" w:type="dxa"/>
            </w:tcMar>
            <w:vAlign w:val="center"/>
          </w:tcPr>
          <w:p w14:paraId="2E373246" w14:textId="77777777" w:rsidR="004E125E" w:rsidRPr="004D73D4" w:rsidRDefault="004E125E" w:rsidP="004E125E">
            <w:pPr>
              <w:spacing w:after="0" w:line="240" w:lineRule="auto"/>
              <w:ind w:left="365"/>
              <w:jc w:val="both"/>
            </w:pPr>
            <w:r w:rsidRPr="004D73D4">
              <w:rPr>
                <w:rFonts w:ascii="Times New Roman" w:hAnsi="Times New Roman"/>
                <w:color w:val="000000"/>
              </w:rPr>
              <w:t>Природа и предметы, созданные человеком. Природные материалы. Бережное отношение к предметам, вещам, уход за ними</w:t>
            </w:r>
          </w:p>
        </w:tc>
      </w:tr>
      <w:tr w:rsidR="004E125E" w:rsidRPr="00AF4409" w14:paraId="68E2822F" w14:textId="77777777" w:rsidTr="007A7570">
        <w:trPr>
          <w:trHeight w:val="144"/>
        </w:trPr>
        <w:tc>
          <w:tcPr>
            <w:tcW w:w="1193" w:type="dxa"/>
            <w:tcMar>
              <w:top w:w="50" w:type="dxa"/>
              <w:left w:w="100" w:type="dxa"/>
            </w:tcMar>
            <w:vAlign w:val="center"/>
          </w:tcPr>
          <w:p w14:paraId="3DA5894E" w14:textId="77777777" w:rsidR="004E125E" w:rsidRDefault="004E125E" w:rsidP="004E125E">
            <w:pPr>
              <w:spacing w:after="0" w:line="240" w:lineRule="auto"/>
              <w:ind w:left="365"/>
              <w:jc w:val="center"/>
            </w:pPr>
            <w:r>
              <w:rPr>
                <w:rFonts w:ascii="Times New Roman" w:hAnsi="Times New Roman"/>
                <w:color w:val="000000"/>
              </w:rPr>
              <w:t>2.3</w:t>
            </w:r>
          </w:p>
        </w:tc>
        <w:tc>
          <w:tcPr>
            <w:tcW w:w="13050" w:type="dxa"/>
            <w:tcMar>
              <w:top w:w="50" w:type="dxa"/>
              <w:left w:w="100" w:type="dxa"/>
            </w:tcMar>
            <w:vAlign w:val="center"/>
          </w:tcPr>
          <w:p w14:paraId="12913D1F" w14:textId="77777777" w:rsidR="004E125E" w:rsidRPr="004D73D4" w:rsidRDefault="004E125E" w:rsidP="004E125E">
            <w:pPr>
              <w:spacing w:after="0" w:line="240" w:lineRule="auto"/>
              <w:ind w:left="365"/>
              <w:jc w:val="both"/>
            </w:pPr>
            <w:r w:rsidRPr="004D73D4">
              <w:rPr>
                <w:rFonts w:ascii="Times New Roman" w:hAnsi="Times New Roman"/>
                <w:color w:val="000000"/>
              </w:rPr>
              <w:t>Наблюдение за погодой своего края. Погода и термометр. Определение температуры воздуха (воды) по термометру</w:t>
            </w:r>
          </w:p>
        </w:tc>
      </w:tr>
      <w:tr w:rsidR="004E125E" w14:paraId="36864D82" w14:textId="77777777" w:rsidTr="007A7570">
        <w:trPr>
          <w:trHeight w:val="144"/>
        </w:trPr>
        <w:tc>
          <w:tcPr>
            <w:tcW w:w="1193" w:type="dxa"/>
            <w:tcMar>
              <w:top w:w="50" w:type="dxa"/>
              <w:left w:w="100" w:type="dxa"/>
            </w:tcMar>
            <w:vAlign w:val="center"/>
          </w:tcPr>
          <w:p w14:paraId="54A9408E" w14:textId="77777777" w:rsidR="004E125E" w:rsidRDefault="004E125E" w:rsidP="004E125E">
            <w:pPr>
              <w:spacing w:after="0" w:line="240" w:lineRule="auto"/>
              <w:ind w:left="365"/>
              <w:jc w:val="center"/>
            </w:pPr>
            <w:r>
              <w:rPr>
                <w:rFonts w:ascii="Times New Roman" w:hAnsi="Times New Roman"/>
                <w:color w:val="000000"/>
              </w:rPr>
              <w:t>2.4</w:t>
            </w:r>
          </w:p>
        </w:tc>
        <w:tc>
          <w:tcPr>
            <w:tcW w:w="13050" w:type="dxa"/>
            <w:tcMar>
              <w:top w:w="50" w:type="dxa"/>
              <w:left w:w="100" w:type="dxa"/>
            </w:tcMar>
            <w:vAlign w:val="center"/>
          </w:tcPr>
          <w:p w14:paraId="7C1E6E9C" w14:textId="77777777" w:rsidR="004E125E" w:rsidRDefault="004E125E" w:rsidP="004E125E">
            <w:pPr>
              <w:spacing w:after="0" w:line="240" w:lineRule="auto"/>
              <w:ind w:left="365"/>
              <w:jc w:val="both"/>
            </w:pPr>
            <w:r>
              <w:rPr>
                <w:rFonts w:ascii="Times New Roman" w:hAnsi="Times New Roman"/>
                <w:color w:val="000000"/>
              </w:rPr>
              <w:t>Сезонные изменения в природе</w:t>
            </w:r>
          </w:p>
        </w:tc>
      </w:tr>
      <w:tr w:rsidR="004E125E" w:rsidRPr="00AF4409" w14:paraId="35959869" w14:textId="77777777" w:rsidTr="007A7570">
        <w:trPr>
          <w:trHeight w:val="144"/>
        </w:trPr>
        <w:tc>
          <w:tcPr>
            <w:tcW w:w="1193" w:type="dxa"/>
            <w:tcMar>
              <w:top w:w="50" w:type="dxa"/>
              <w:left w:w="100" w:type="dxa"/>
            </w:tcMar>
            <w:vAlign w:val="center"/>
          </w:tcPr>
          <w:p w14:paraId="5958515C" w14:textId="77777777" w:rsidR="004E125E" w:rsidRDefault="004E125E" w:rsidP="004E125E">
            <w:pPr>
              <w:spacing w:after="0" w:line="240" w:lineRule="auto"/>
              <w:ind w:left="365"/>
              <w:jc w:val="center"/>
            </w:pPr>
            <w:r>
              <w:rPr>
                <w:rFonts w:ascii="Times New Roman" w:hAnsi="Times New Roman"/>
                <w:color w:val="000000"/>
              </w:rPr>
              <w:t>2.5</w:t>
            </w:r>
          </w:p>
        </w:tc>
        <w:tc>
          <w:tcPr>
            <w:tcW w:w="13050" w:type="dxa"/>
            <w:tcMar>
              <w:top w:w="50" w:type="dxa"/>
              <w:left w:w="100" w:type="dxa"/>
            </w:tcMar>
            <w:vAlign w:val="center"/>
          </w:tcPr>
          <w:p w14:paraId="2C362E29" w14:textId="77777777" w:rsidR="004E125E" w:rsidRPr="004D73D4" w:rsidRDefault="004E125E" w:rsidP="004E125E">
            <w:pPr>
              <w:spacing w:after="0" w:line="240" w:lineRule="auto"/>
              <w:ind w:left="365"/>
              <w:jc w:val="both"/>
            </w:pPr>
            <w:r w:rsidRPr="004D73D4">
              <w:rPr>
                <w:rFonts w:ascii="Times New Roman" w:hAnsi="Times New Roman"/>
                <w:color w:val="000000"/>
              </w:rPr>
              <w:t>Взаимосвязи между человеком и природой. Правила нравственного и безопасного поведения в природе</w:t>
            </w:r>
          </w:p>
        </w:tc>
      </w:tr>
      <w:tr w:rsidR="004E125E" w14:paraId="3F9236A0" w14:textId="77777777" w:rsidTr="007A7570">
        <w:trPr>
          <w:trHeight w:val="144"/>
        </w:trPr>
        <w:tc>
          <w:tcPr>
            <w:tcW w:w="1193" w:type="dxa"/>
            <w:tcMar>
              <w:top w:w="50" w:type="dxa"/>
              <w:left w:w="100" w:type="dxa"/>
            </w:tcMar>
            <w:vAlign w:val="center"/>
          </w:tcPr>
          <w:p w14:paraId="4704D2DB" w14:textId="77777777" w:rsidR="004E125E" w:rsidRDefault="004E125E" w:rsidP="004E125E">
            <w:pPr>
              <w:spacing w:after="0" w:line="240" w:lineRule="auto"/>
              <w:ind w:left="365"/>
              <w:jc w:val="center"/>
            </w:pPr>
            <w:r>
              <w:rPr>
                <w:rFonts w:ascii="Times New Roman" w:hAnsi="Times New Roman"/>
                <w:color w:val="000000"/>
              </w:rPr>
              <w:t>2.6</w:t>
            </w:r>
          </w:p>
        </w:tc>
        <w:tc>
          <w:tcPr>
            <w:tcW w:w="13050" w:type="dxa"/>
            <w:tcMar>
              <w:top w:w="50" w:type="dxa"/>
              <w:left w:w="100" w:type="dxa"/>
            </w:tcMar>
            <w:vAlign w:val="center"/>
          </w:tcPr>
          <w:p w14:paraId="1F19E5D1" w14:textId="77777777" w:rsidR="004E125E" w:rsidRDefault="004E125E" w:rsidP="004E125E">
            <w:pPr>
              <w:spacing w:after="0" w:line="240" w:lineRule="auto"/>
              <w:ind w:left="365"/>
              <w:jc w:val="both"/>
            </w:pPr>
            <w:r w:rsidRPr="004D73D4">
              <w:rPr>
                <w:rFonts w:ascii="Times New Roman" w:hAnsi="Times New Roman"/>
                <w:color w:val="000000"/>
              </w:rPr>
              <w:t xml:space="preserve">Растительный мир. Растения ближайшего окружения (узнавание, называние, краткое описание). </w:t>
            </w:r>
            <w:r>
              <w:rPr>
                <w:rFonts w:ascii="Times New Roman" w:hAnsi="Times New Roman"/>
                <w:color w:val="000000"/>
              </w:rPr>
              <w:t>Лиственные и хвойные растения. Дикорастущие и культурные растения</w:t>
            </w:r>
          </w:p>
        </w:tc>
      </w:tr>
      <w:tr w:rsidR="004E125E" w:rsidRPr="00AF4409" w14:paraId="0352B439" w14:textId="77777777" w:rsidTr="007A7570">
        <w:trPr>
          <w:trHeight w:val="144"/>
        </w:trPr>
        <w:tc>
          <w:tcPr>
            <w:tcW w:w="1193" w:type="dxa"/>
            <w:tcMar>
              <w:top w:w="50" w:type="dxa"/>
              <w:left w:w="100" w:type="dxa"/>
            </w:tcMar>
            <w:vAlign w:val="center"/>
          </w:tcPr>
          <w:p w14:paraId="67467EB3" w14:textId="77777777" w:rsidR="004E125E" w:rsidRDefault="004E125E" w:rsidP="004E125E">
            <w:pPr>
              <w:spacing w:after="0" w:line="240" w:lineRule="auto"/>
              <w:ind w:left="365"/>
              <w:jc w:val="center"/>
            </w:pPr>
            <w:r>
              <w:rPr>
                <w:rFonts w:ascii="Times New Roman" w:hAnsi="Times New Roman"/>
                <w:color w:val="000000"/>
              </w:rPr>
              <w:t>2.7</w:t>
            </w:r>
          </w:p>
        </w:tc>
        <w:tc>
          <w:tcPr>
            <w:tcW w:w="13050" w:type="dxa"/>
            <w:tcMar>
              <w:top w:w="50" w:type="dxa"/>
              <w:left w:w="100" w:type="dxa"/>
            </w:tcMar>
            <w:vAlign w:val="center"/>
          </w:tcPr>
          <w:p w14:paraId="16778C6B" w14:textId="77777777" w:rsidR="004E125E" w:rsidRPr="004D73D4" w:rsidRDefault="004E125E" w:rsidP="004E125E">
            <w:pPr>
              <w:spacing w:after="0" w:line="240" w:lineRule="auto"/>
              <w:ind w:left="365"/>
              <w:jc w:val="both"/>
            </w:pPr>
            <w:r w:rsidRPr="004D73D4">
              <w:rPr>
                <w:rFonts w:ascii="Times New Roman" w:hAnsi="Times New Roman"/>
                <w:color w:val="000000"/>
              </w:rPr>
              <w:t>Части растения (название, краткая характеристика значения для жизни растения): корень, стебель, лист, цветок, плод, семя</w:t>
            </w:r>
          </w:p>
        </w:tc>
      </w:tr>
      <w:tr w:rsidR="004E125E" w:rsidRPr="00AF4409" w14:paraId="760F5FC4" w14:textId="77777777" w:rsidTr="007A7570">
        <w:trPr>
          <w:trHeight w:val="144"/>
        </w:trPr>
        <w:tc>
          <w:tcPr>
            <w:tcW w:w="1193" w:type="dxa"/>
            <w:tcMar>
              <w:top w:w="50" w:type="dxa"/>
              <w:left w:w="100" w:type="dxa"/>
            </w:tcMar>
            <w:vAlign w:val="center"/>
          </w:tcPr>
          <w:p w14:paraId="16D8AFE6" w14:textId="77777777" w:rsidR="004E125E" w:rsidRDefault="004E125E" w:rsidP="004E125E">
            <w:pPr>
              <w:spacing w:after="0" w:line="240" w:lineRule="auto"/>
              <w:ind w:left="365"/>
              <w:jc w:val="center"/>
            </w:pPr>
            <w:r>
              <w:rPr>
                <w:rFonts w:ascii="Times New Roman" w:hAnsi="Times New Roman"/>
                <w:color w:val="000000"/>
              </w:rPr>
              <w:t>2.8</w:t>
            </w:r>
          </w:p>
        </w:tc>
        <w:tc>
          <w:tcPr>
            <w:tcW w:w="13050" w:type="dxa"/>
            <w:tcMar>
              <w:top w:w="50" w:type="dxa"/>
              <w:left w:w="100" w:type="dxa"/>
            </w:tcMar>
            <w:vAlign w:val="center"/>
          </w:tcPr>
          <w:p w14:paraId="11E0BF16" w14:textId="77777777" w:rsidR="004E125E" w:rsidRPr="004D73D4" w:rsidRDefault="004E125E" w:rsidP="004E125E">
            <w:pPr>
              <w:spacing w:after="0" w:line="240" w:lineRule="auto"/>
              <w:ind w:left="365"/>
              <w:jc w:val="both"/>
            </w:pPr>
            <w:r w:rsidRPr="004D73D4">
              <w:rPr>
                <w:rFonts w:ascii="Times New Roman" w:hAnsi="Times New Roman"/>
                <w:color w:val="000000"/>
              </w:rPr>
              <w:t>Комнатные растения, правила содержания и ухода</w:t>
            </w:r>
          </w:p>
        </w:tc>
      </w:tr>
      <w:tr w:rsidR="004E125E" w:rsidRPr="00AF4409" w14:paraId="7B9A6062" w14:textId="77777777" w:rsidTr="007A7570">
        <w:trPr>
          <w:trHeight w:val="144"/>
        </w:trPr>
        <w:tc>
          <w:tcPr>
            <w:tcW w:w="1193" w:type="dxa"/>
            <w:tcMar>
              <w:top w:w="50" w:type="dxa"/>
              <w:left w:w="100" w:type="dxa"/>
            </w:tcMar>
            <w:vAlign w:val="center"/>
          </w:tcPr>
          <w:p w14:paraId="46D9EBEC" w14:textId="77777777" w:rsidR="004E125E" w:rsidRDefault="004E125E" w:rsidP="004E125E">
            <w:pPr>
              <w:spacing w:after="0" w:line="240" w:lineRule="auto"/>
              <w:ind w:left="365"/>
              <w:jc w:val="center"/>
            </w:pPr>
            <w:r>
              <w:rPr>
                <w:rFonts w:ascii="Times New Roman" w:hAnsi="Times New Roman"/>
                <w:color w:val="000000"/>
              </w:rPr>
              <w:t>2.9</w:t>
            </w:r>
          </w:p>
        </w:tc>
        <w:tc>
          <w:tcPr>
            <w:tcW w:w="13050" w:type="dxa"/>
            <w:tcMar>
              <w:top w:w="50" w:type="dxa"/>
              <w:left w:w="100" w:type="dxa"/>
            </w:tcMar>
            <w:vAlign w:val="center"/>
          </w:tcPr>
          <w:p w14:paraId="313C912E" w14:textId="77777777" w:rsidR="004E125E" w:rsidRPr="004D73D4" w:rsidRDefault="004E125E" w:rsidP="004E125E">
            <w:pPr>
              <w:spacing w:after="0" w:line="240" w:lineRule="auto"/>
              <w:ind w:left="365"/>
              <w:jc w:val="both"/>
            </w:pPr>
            <w:r w:rsidRPr="004D73D4">
              <w:rPr>
                <w:rFonts w:ascii="Times New Roman" w:hAnsi="Times New Roman"/>
                <w:color w:val="000000"/>
              </w:rPr>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tc>
      </w:tr>
      <w:tr w:rsidR="004E125E" w14:paraId="3A06AF17" w14:textId="77777777" w:rsidTr="007A7570">
        <w:trPr>
          <w:trHeight w:val="144"/>
        </w:trPr>
        <w:tc>
          <w:tcPr>
            <w:tcW w:w="1193" w:type="dxa"/>
            <w:tcMar>
              <w:top w:w="50" w:type="dxa"/>
              <w:left w:w="100" w:type="dxa"/>
            </w:tcMar>
            <w:vAlign w:val="center"/>
          </w:tcPr>
          <w:p w14:paraId="6C708529" w14:textId="77777777" w:rsidR="004E125E" w:rsidRDefault="004E125E" w:rsidP="004E125E">
            <w:pPr>
              <w:spacing w:after="0" w:line="240" w:lineRule="auto"/>
              <w:ind w:left="365"/>
              <w:jc w:val="center"/>
            </w:pPr>
            <w:r>
              <w:rPr>
                <w:rFonts w:ascii="Times New Roman" w:hAnsi="Times New Roman"/>
                <w:color w:val="000000"/>
              </w:rPr>
              <w:t>3</w:t>
            </w:r>
          </w:p>
        </w:tc>
        <w:tc>
          <w:tcPr>
            <w:tcW w:w="13050" w:type="dxa"/>
            <w:tcMar>
              <w:top w:w="50" w:type="dxa"/>
              <w:left w:w="100" w:type="dxa"/>
            </w:tcMar>
            <w:vAlign w:val="center"/>
          </w:tcPr>
          <w:p w14:paraId="33B175F3" w14:textId="77777777" w:rsidR="004E125E" w:rsidRDefault="004E125E" w:rsidP="004E125E">
            <w:pPr>
              <w:spacing w:after="0" w:line="240" w:lineRule="auto"/>
              <w:ind w:left="365"/>
            </w:pPr>
            <w:r>
              <w:rPr>
                <w:rFonts w:ascii="Times New Roman" w:hAnsi="Times New Roman"/>
                <w:color w:val="000000"/>
              </w:rPr>
              <w:t>Правила безопасной жизнедеятельности</w:t>
            </w:r>
          </w:p>
        </w:tc>
      </w:tr>
      <w:tr w:rsidR="004E125E" w:rsidRPr="00AF4409" w14:paraId="58646992" w14:textId="77777777" w:rsidTr="007A7570">
        <w:trPr>
          <w:trHeight w:val="144"/>
        </w:trPr>
        <w:tc>
          <w:tcPr>
            <w:tcW w:w="1193" w:type="dxa"/>
            <w:tcMar>
              <w:top w:w="50" w:type="dxa"/>
              <w:left w:w="100" w:type="dxa"/>
            </w:tcMar>
            <w:vAlign w:val="center"/>
          </w:tcPr>
          <w:p w14:paraId="2D77C798" w14:textId="77777777" w:rsidR="004E125E" w:rsidRDefault="004E125E" w:rsidP="004E125E">
            <w:pPr>
              <w:spacing w:after="0" w:line="240" w:lineRule="auto"/>
              <w:ind w:left="365"/>
              <w:jc w:val="center"/>
            </w:pPr>
            <w:r>
              <w:rPr>
                <w:rFonts w:ascii="Times New Roman" w:hAnsi="Times New Roman"/>
                <w:color w:val="000000"/>
              </w:rPr>
              <w:t>3.1</w:t>
            </w:r>
          </w:p>
        </w:tc>
        <w:tc>
          <w:tcPr>
            <w:tcW w:w="13050" w:type="dxa"/>
            <w:tcMar>
              <w:top w:w="50" w:type="dxa"/>
              <w:left w:w="100" w:type="dxa"/>
            </w:tcMar>
            <w:vAlign w:val="center"/>
          </w:tcPr>
          <w:p w14:paraId="6730DB92" w14:textId="77777777" w:rsidR="004E125E" w:rsidRPr="004D73D4" w:rsidRDefault="004E125E" w:rsidP="004E125E">
            <w:pPr>
              <w:spacing w:after="0" w:line="240" w:lineRule="auto"/>
              <w:ind w:left="365"/>
              <w:jc w:val="both"/>
            </w:pPr>
            <w:r w:rsidRPr="004D73D4">
              <w:rPr>
                <w:rFonts w:ascii="Times New Roman" w:hAnsi="Times New Roman"/>
                <w:color w:val="000000"/>
              </w:rPr>
              <w:t>Понимание необходимости соблюдения режима дня, правил здорового питания и личной гигиены</w:t>
            </w:r>
          </w:p>
        </w:tc>
      </w:tr>
      <w:tr w:rsidR="004E125E" w:rsidRPr="00AF4409" w14:paraId="4D65FAC4" w14:textId="77777777" w:rsidTr="007A7570">
        <w:trPr>
          <w:trHeight w:val="144"/>
        </w:trPr>
        <w:tc>
          <w:tcPr>
            <w:tcW w:w="1193" w:type="dxa"/>
            <w:tcMar>
              <w:top w:w="50" w:type="dxa"/>
              <w:left w:w="100" w:type="dxa"/>
            </w:tcMar>
            <w:vAlign w:val="center"/>
          </w:tcPr>
          <w:p w14:paraId="1F32F7B5" w14:textId="77777777" w:rsidR="004E125E" w:rsidRDefault="004E125E" w:rsidP="004E125E">
            <w:pPr>
              <w:spacing w:after="0" w:line="240" w:lineRule="auto"/>
              <w:ind w:left="365"/>
              <w:jc w:val="center"/>
            </w:pPr>
            <w:r>
              <w:rPr>
                <w:rFonts w:ascii="Times New Roman" w:hAnsi="Times New Roman"/>
                <w:color w:val="000000"/>
              </w:rPr>
              <w:t>3.2</w:t>
            </w:r>
          </w:p>
        </w:tc>
        <w:tc>
          <w:tcPr>
            <w:tcW w:w="13050" w:type="dxa"/>
            <w:tcMar>
              <w:top w:w="50" w:type="dxa"/>
              <w:left w:w="100" w:type="dxa"/>
            </w:tcMar>
            <w:vAlign w:val="center"/>
          </w:tcPr>
          <w:p w14:paraId="0155A34A" w14:textId="77777777" w:rsidR="004E125E" w:rsidRPr="004D73D4" w:rsidRDefault="004E125E" w:rsidP="004E125E">
            <w:pPr>
              <w:spacing w:after="0" w:line="240" w:lineRule="auto"/>
              <w:ind w:left="365"/>
              <w:jc w:val="both"/>
            </w:pPr>
            <w:r w:rsidRPr="004D73D4">
              <w:rPr>
                <w:rFonts w:ascii="Times New Roman" w:hAnsi="Times New Roman"/>
                <w:color w:val="000000"/>
              </w:rPr>
              <w:t>Правила безопасности в быту: пользование бытовыми электроприборами, газовыми плитами</w:t>
            </w:r>
          </w:p>
        </w:tc>
      </w:tr>
      <w:tr w:rsidR="004E125E" w:rsidRPr="00AF4409" w14:paraId="588B5CC4" w14:textId="77777777" w:rsidTr="007A7570">
        <w:trPr>
          <w:trHeight w:val="144"/>
        </w:trPr>
        <w:tc>
          <w:tcPr>
            <w:tcW w:w="1193" w:type="dxa"/>
            <w:tcMar>
              <w:top w:w="50" w:type="dxa"/>
              <w:left w:w="100" w:type="dxa"/>
            </w:tcMar>
            <w:vAlign w:val="center"/>
          </w:tcPr>
          <w:p w14:paraId="5C520379" w14:textId="77777777" w:rsidR="004E125E" w:rsidRDefault="004E125E" w:rsidP="004E125E">
            <w:pPr>
              <w:spacing w:after="0" w:line="240" w:lineRule="auto"/>
              <w:ind w:left="365"/>
              <w:jc w:val="center"/>
            </w:pPr>
            <w:r>
              <w:rPr>
                <w:rFonts w:ascii="Times New Roman" w:hAnsi="Times New Roman"/>
                <w:color w:val="000000"/>
              </w:rPr>
              <w:t>3.3</w:t>
            </w:r>
          </w:p>
        </w:tc>
        <w:tc>
          <w:tcPr>
            <w:tcW w:w="13050" w:type="dxa"/>
            <w:tcMar>
              <w:top w:w="50" w:type="dxa"/>
              <w:left w:w="100" w:type="dxa"/>
            </w:tcMar>
            <w:vAlign w:val="center"/>
          </w:tcPr>
          <w:p w14:paraId="515C2F31" w14:textId="77777777" w:rsidR="004E125E" w:rsidRPr="004D73D4" w:rsidRDefault="004E125E" w:rsidP="004E125E">
            <w:pPr>
              <w:spacing w:after="0" w:line="240" w:lineRule="auto"/>
              <w:ind w:left="365"/>
              <w:jc w:val="both"/>
            </w:pPr>
            <w:r w:rsidRPr="004D73D4">
              <w:rPr>
                <w:rFonts w:ascii="Times New Roman" w:hAnsi="Times New Roman"/>
                <w:color w:val="000000"/>
              </w:rPr>
              <w:t>Дорога от дома до школы. Правила безопасного поведения пешехода (дорожные знаки, дорожная разметка, дорожные сигналы)</w:t>
            </w:r>
          </w:p>
        </w:tc>
      </w:tr>
      <w:tr w:rsidR="004E125E" w:rsidRPr="00AF4409" w14:paraId="47AE942B" w14:textId="77777777" w:rsidTr="007A7570">
        <w:trPr>
          <w:trHeight w:val="144"/>
        </w:trPr>
        <w:tc>
          <w:tcPr>
            <w:tcW w:w="1193" w:type="dxa"/>
            <w:tcMar>
              <w:top w:w="50" w:type="dxa"/>
              <w:left w:w="100" w:type="dxa"/>
            </w:tcMar>
            <w:vAlign w:val="center"/>
          </w:tcPr>
          <w:p w14:paraId="7572AF9B" w14:textId="77777777" w:rsidR="004E125E" w:rsidRDefault="004E125E" w:rsidP="004E125E">
            <w:pPr>
              <w:spacing w:after="0" w:line="240" w:lineRule="auto"/>
              <w:ind w:left="365"/>
              <w:jc w:val="center"/>
            </w:pPr>
            <w:r>
              <w:rPr>
                <w:rFonts w:ascii="Times New Roman" w:hAnsi="Times New Roman"/>
                <w:color w:val="000000"/>
              </w:rPr>
              <w:lastRenderedPageBreak/>
              <w:t>3.4</w:t>
            </w:r>
          </w:p>
        </w:tc>
        <w:tc>
          <w:tcPr>
            <w:tcW w:w="13050" w:type="dxa"/>
            <w:tcMar>
              <w:top w:w="50" w:type="dxa"/>
              <w:left w:w="100" w:type="dxa"/>
            </w:tcMar>
            <w:vAlign w:val="center"/>
          </w:tcPr>
          <w:p w14:paraId="4BC7B66F" w14:textId="77777777" w:rsidR="004E125E" w:rsidRPr="004D73D4" w:rsidRDefault="004E125E" w:rsidP="004E125E">
            <w:pPr>
              <w:spacing w:after="0" w:line="240" w:lineRule="auto"/>
              <w:ind w:left="365"/>
              <w:jc w:val="both"/>
            </w:pPr>
            <w:r w:rsidRPr="004D73D4">
              <w:rPr>
                <w:rFonts w:ascii="Times New Roman" w:hAnsi="Times New Roman"/>
                <w:color w:val="000000"/>
              </w:rPr>
              <w:t>Безопасность в сети Интернет (электронный дневник и электронные ресурсы школы) в условиях контролируемого доступа в информационно-телекоммуникационную сеть Интернет</w:t>
            </w:r>
          </w:p>
        </w:tc>
      </w:tr>
    </w:tbl>
    <w:p w14:paraId="0F771947" w14:textId="77777777" w:rsidR="004E125E" w:rsidRPr="004D73D4" w:rsidRDefault="004E125E" w:rsidP="004E125E">
      <w:pPr>
        <w:spacing w:after="0" w:line="240" w:lineRule="auto"/>
        <w:ind w:left="120"/>
      </w:pPr>
    </w:p>
    <w:p w14:paraId="67118298" w14:textId="77777777" w:rsidR="004E125E" w:rsidRDefault="004E125E" w:rsidP="004E125E">
      <w:pPr>
        <w:spacing w:before="199" w:after="199" w:line="240" w:lineRule="auto"/>
        <w:ind w:left="120"/>
        <w:jc w:val="center"/>
      </w:pPr>
      <w:r>
        <w:rPr>
          <w:rFonts w:ascii="Times New Roman" w:hAnsi="Times New Roman"/>
          <w:b/>
          <w:color w:val="000000"/>
          <w:sz w:val="28"/>
        </w:rPr>
        <w:t>2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33"/>
        <w:gridCol w:w="8564"/>
      </w:tblGrid>
      <w:tr w:rsidR="004E125E" w14:paraId="45CE9D5F" w14:textId="77777777" w:rsidTr="007A7570">
        <w:trPr>
          <w:trHeight w:val="144"/>
        </w:trPr>
        <w:tc>
          <w:tcPr>
            <w:tcW w:w="1068" w:type="dxa"/>
            <w:tcMar>
              <w:top w:w="50" w:type="dxa"/>
              <w:left w:w="100" w:type="dxa"/>
            </w:tcMar>
            <w:vAlign w:val="center"/>
          </w:tcPr>
          <w:p w14:paraId="25CBFE33" w14:textId="77777777" w:rsidR="004E125E" w:rsidRDefault="004E125E" w:rsidP="004E125E">
            <w:pPr>
              <w:spacing w:after="0" w:line="240" w:lineRule="auto"/>
              <w:ind w:left="272"/>
            </w:pPr>
            <w:r>
              <w:rPr>
                <w:rFonts w:ascii="Times New Roman" w:hAnsi="Times New Roman"/>
                <w:b/>
                <w:color w:val="000000"/>
              </w:rPr>
              <w:t xml:space="preserve"> Код </w:t>
            </w:r>
          </w:p>
        </w:tc>
        <w:tc>
          <w:tcPr>
            <w:tcW w:w="13246" w:type="dxa"/>
            <w:tcMar>
              <w:top w:w="50" w:type="dxa"/>
              <w:left w:w="100" w:type="dxa"/>
            </w:tcMar>
            <w:vAlign w:val="center"/>
          </w:tcPr>
          <w:p w14:paraId="1DE3C378" w14:textId="77777777" w:rsidR="004E125E" w:rsidRDefault="004E125E" w:rsidP="004E125E">
            <w:pPr>
              <w:spacing w:after="0" w:line="240" w:lineRule="auto"/>
              <w:ind w:left="272"/>
            </w:pPr>
            <w:r>
              <w:rPr>
                <w:rFonts w:ascii="Times New Roman" w:hAnsi="Times New Roman"/>
                <w:b/>
                <w:color w:val="000000"/>
              </w:rPr>
              <w:t xml:space="preserve"> Проверяемый элемент содержания </w:t>
            </w:r>
          </w:p>
        </w:tc>
      </w:tr>
      <w:tr w:rsidR="004E125E" w14:paraId="667F5903" w14:textId="77777777" w:rsidTr="007A7570">
        <w:trPr>
          <w:trHeight w:val="144"/>
        </w:trPr>
        <w:tc>
          <w:tcPr>
            <w:tcW w:w="1068" w:type="dxa"/>
            <w:tcMar>
              <w:top w:w="50" w:type="dxa"/>
              <w:left w:w="100" w:type="dxa"/>
            </w:tcMar>
            <w:vAlign w:val="center"/>
          </w:tcPr>
          <w:p w14:paraId="227829FE" w14:textId="77777777" w:rsidR="004E125E" w:rsidRDefault="004E125E" w:rsidP="004E125E">
            <w:pPr>
              <w:spacing w:after="0" w:line="240" w:lineRule="auto"/>
              <w:ind w:left="365"/>
              <w:jc w:val="center"/>
            </w:pPr>
            <w:r>
              <w:rPr>
                <w:rFonts w:ascii="Times New Roman" w:hAnsi="Times New Roman"/>
                <w:color w:val="000000"/>
              </w:rPr>
              <w:t>1</w:t>
            </w:r>
          </w:p>
        </w:tc>
        <w:tc>
          <w:tcPr>
            <w:tcW w:w="13246" w:type="dxa"/>
            <w:tcMar>
              <w:top w:w="50" w:type="dxa"/>
              <w:left w:w="100" w:type="dxa"/>
            </w:tcMar>
            <w:vAlign w:val="center"/>
          </w:tcPr>
          <w:p w14:paraId="76EFBF00" w14:textId="77777777" w:rsidR="004E125E" w:rsidRDefault="004E125E" w:rsidP="004E125E">
            <w:pPr>
              <w:spacing w:after="0" w:line="240" w:lineRule="auto"/>
              <w:ind w:left="365"/>
            </w:pPr>
            <w:r>
              <w:rPr>
                <w:rFonts w:ascii="Times New Roman" w:hAnsi="Times New Roman"/>
                <w:color w:val="000000"/>
              </w:rPr>
              <w:t>Человек и общество</w:t>
            </w:r>
          </w:p>
        </w:tc>
      </w:tr>
      <w:tr w:rsidR="004E125E" w14:paraId="3DC299EE" w14:textId="77777777" w:rsidTr="007A7570">
        <w:trPr>
          <w:trHeight w:val="144"/>
        </w:trPr>
        <w:tc>
          <w:tcPr>
            <w:tcW w:w="1068" w:type="dxa"/>
            <w:tcMar>
              <w:top w:w="50" w:type="dxa"/>
              <w:left w:w="100" w:type="dxa"/>
            </w:tcMar>
            <w:vAlign w:val="center"/>
          </w:tcPr>
          <w:p w14:paraId="3E86A53A" w14:textId="77777777" w:rsidR="004E125E" w:rsidRDefault="004E125E" w:rsidP="004E125E">
            <w:pPr>
              <w:spacing w:after="0" w:line="240" w:lineRule="auto"/>
              <w:ind w:left="365"/>
              <w:jc w:val="center"/>
            </w:pPr>
            <w:r>
              <w:rPr>
                <w:rFonts w:ascii="Times New Roman" w:hAnsi="Times New Roman"/>
                <w:color w:val="000000"/>
              </w:rPr>
              <w:t>1.1</w:t>
            </w:r>
          </w:p>
        </w:tc>
        <w:tc>
          <w:tcPr>
            <w:tcW w:w="13246" w:type="dxa"/>
            <w:tcMar>
              <w:top w:w="50" w:type="dxa"/>
              <w:left w:w="100" w:type="dxa"/>
            </w:tcMar>
            <w:vAlign w:val="center"/>
          </w:tcPr>
          <w:p w14:paraId="4E7D7371" w14:textId="77777777" w:rsidR="004E125E" w:rsidRDefault="004E125E" w:rsidP="004E125E">
            <w:pPr>
              <w:spacing w:after="0" w:line="240" w:lineRule="auto"/>
              <w:ind w:left="365"/>
              <w:jc w:val="both"/>
            </w:pPr>
            <w:r w:rsidRPr="004D73D4">
              <w:rPr>
                <w:rFonts w:ascii="Times New Roman" w:hAnsi="Times New Roman"/>
                <w:color w:val="000000"/>
              </w:rPr>
              <w:t xml:space="preserve">Наша Родина ‒ Россия, Российская Федерация. Россия и её столица на карте. </w:t>
            </w:r>
            <w:r>
              <w:rPr>
                <w:rFonts w:ascii="Times New Roman" w:hAnsi="Times New Roman"/>
                <w:color w:val="000000"/>
              </w:rPr>
              <w:t>Государственные символы России</w:t>
            </w:r>
          </w:p>
        </w:tc>
      </w:tr>
      <w:tr w:rsidR="004E125E" w14:paraId="0E42264D" w14:textId="77777777" w:rsidTr="007A7570">
        <w:trPr>
          <w:trHeight w:val="144"/>
        </w:trPr>
        <w:tc>
          <w:tcPr>
            <w:tcW w:w="1068" w:type="dxa"/>
            <w:tcMar>
              <w:top w:w="50" w:type="dxa"/>
              <w:left w:w="100" w:type="dxa"/>
            </w:tcMar>
            <w:vAlign w:val="center"/>
          </w:tcPr>
          <w:p w14:paraId="6D981E2B" w14:textId="77777777" w:rsidR="004E125E" w:rsidRDefault="004E125E" w:rsidP="004E125E">
            <w:pPr>
              <w:spacing w:after="0" w:line="240" w:lineRule="auto"/>
              <w:ind w:left="365"/>
              <w:jc w:val="center"/>
            </w:pPr>
            <w:r>
              <w:rPr>
                <w:rFonts w:ascii="Times New Roman" w:hAnsi="Times New Roman"/>
                <w:color w:val="000000"/>
              </w:rPr>
              <w:t>1.2</w:t>
            </w:r>
          </w:p>
        </w:tc>
        <w:tc>
          <w:tcPr>
            <w:tcW w:w="13246" w:type="dxa"/>
            <w:tcMar>
              <w:top w:w="50" w:type="dxa"/>
              <w:left w:w="100" w:type="dxa"/>
            </w:tcMar>
            <w:vAlign w:val="center"/>
          </w:tcPr>
          <w:p w14:paraId="7FCA483C" w14:textId="77777777" w:rsidR="004E125E" w:rsidRDefault="004E125E" w:rsidP="004E125E">
            <w:pPr>
              <w:spacing w:after="0" w:line="240" w:lineRule="auto"/>
              <w:ind w:left="365"/>
              <w:jc w:val="both"/>
            </w:pPr>
            <w:r w:rsidRPr="004D73D4">
              <w:rPr>
                <w:rFonts w:ascii="Times New Roman" w:hAnsi="Times New Roman"/>
                <w:color w:val="000000"/>
              </w:rPr>
              <w:t xml:space="preserve">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w:t>
            </w:r>
            <w:r>
              <w:rPr>
                <w:rFonts w:ascii="Times New Roman" w:hAnsi="Times New Roman"/>
                <w:color w:val="000000"/>
              </w:rPr>
              <w:t>Герб Москвы. Расположение Москвы на карте</w:t>
            </w:r>
          </w:p>
        </w:tc>
      </w:tr>
      <w:tr w:rsidR="004E125E" w14:paraId="189FA44E" w14:textId="77777777" w:rsidTr="007A7570">
        <w:trPr>
          <w:trHeight w:val="144"/>
        </w:trPr>
        <w:tc>
          <w:tcPr>
            <w:tcW w:w="1068" w:type="dxa"/>
            <w:tcMar>
              <w:top w:w="50" w:type="dxa"/>
              <w:left w:w="100" w:type="dxa"/>
            </w:tcMar>
            <w:vAlign w:val="center"/>
          </w:tcPr>
          <w:p w14:paraId="1AC41F3B" w14:textId="77777777" w:rsidR="004E125E" w:rsidRDefault="004E125E" w:rsidP="004E125E">
            <w:pPr>
              <w:spacing w:after="0" w:line="240" w:lineRule="auto"/>
              <w:ind w:left="365"/>
              <w:jc w:val="center"/>
            </w:pPr>
            <w:r>
              <w:rPr>
                <w:rFonts w:ascii="Times New Roman" w:hAnsi="Times New Roman"/>
                <w:color w:val="000000"/>
              </w:rPr>
              <w:t>1.3</w:t>
            </w:r>
          </w:p>
        </w:tc>
        <w:tc>
          <w:tcPr>
            <w:tcW w:w="13246" w:type="dxa"/>
            <w:tcMar>
              <w:top w:w="50" w:type="dxa"/>
              <w:left w:w="100" w:type="dxa"/>
            </w:tcMar>
            <w:vAlign w:val="center"/>
          </w:tcPr>
          <w:p w14:paraId="70EEEA4E" w14:textId="77777777" w:rsidR="004E125E" w:rsidRDefault="004E125E" w:rsidP="004E125E">
            <w:pPr>
              <w:spacing w:after="0" w:line="240" w:lineRule="auto"/>
              <w:ind w:left="365"/>
              <w:jc w:val="both"/>
            </w:pPr>
            <w:r>
              <w:rPr>
                <w:rFonts w:ascii="Times New Roman" w:hAnsi="Times New Roman"/>
                <w:color w:val="000000"/>
              </w:rPr>
              <w:t>Города России</w:t>
            </w:r>
          </w:p>
        </w:tc>
      </w:tr>
      <w:tr w:rsidR="004E125E" w:rsidRPr="00AF4409" w14:paraId="30286BA9" w14:textId="77777777" w:rsidTr="007A7570">
        <w:trPr>
          <w:trHeight w:val="144"/>
        </w:trPr>
        <w:tc>
          <w:tcPr>
            <w:tcW w:w="1068" w:type="dxa"/>
            <w:tcMar>
              <w:top w:w="50" w:type="dxa"/>
              <w:left w:w="100" w:type="dxa"/>
            </w:tcMar>
            <w:vAlign w:val="center"/>
          </w:tcPr>
          <w:p w14:paraId="3F6F0274" w14:textId="77777777" w:rsidR="004E125E" w:rsidRDefault="004E125E" w:rsidP="004E125E">
            <w:pPr>
              <w:spacing w:after="0" w:line="240" w:lineRule="auto"/>
              <w:ind w:left="365"/>
              <w:jc w:val="center"/>
            </w:pPr>
            <w:r>
              <w:rPr>
                <w:rFonts w:ascii="Times New Roman" w:hAnsi="Times New Roman"/>
                <w:color w:val="000000"/>
              </w:rPr>
              <w:t>1.4</w:t>
            </w:r>
          </w:p>
        </w:tc>
        <w:tc>
          <w:tcPr>
            <w:tcW w:w="13246" w:type="dxa"/>
            <w:tcMar>
              <w:top w:w="50" w:type="dxa"/>
              <w:left w:w="100" w:type="dxa"/>
            </w:tcMar>
            <w:vAlign w:val="center"/>
          </w:tcPr>
          <w:p w14:paraId="20BDE5DF" w14:textId="77777777" w:rsidR="004E125E" w:rsidRPr="004D73D4" w:rsidRDefault="004E125E" w:rsidP="004E125E">
            <w:pPr>
              <w:spacing w:after="0" w:line="240" w:lineRule="auto"/>
              <w:ind w:left="365"/>
              <w:jc w:val="both"/>
            </w:pPr>
            <w:r w:rsidRPr="004D73D4">
              <w:rPr>
                <w:rFonts w:ascii="Times New Roman" w:hAnsi="Times New Roman"/>
                <w:color w:val="000000"/>
              </w:rPr>
              <w:t>Россия – многонациональное государство. Народы России, их традиции, обычаи, праздники</w:t>
            </w:r>
          </w:p>
        </w:tc>
      </w:tr>
      <w:tr w:rsidR="004E125E" w:rsidRPr="00AF4409" w14:paraId="7D2D3D47" w14:textId="77777777" w:rsidTr="007A7570">
        <w:trPr>
          <w:trHeight w:val="144"/>
        </w:trPr>
        <w:tc>
          <w:tcPr>
            <w:tcW w:w="1068" w:type="dxa"/>
            <w:tcMar>
              <w:top w:w="50" w:type="dxa"/>
              <w:left w:w="100" w:type="dxa"/>
            </w:tcMar>
            <w:vAlign w:val="center"/>
          </w:tcPr>
          <w:p w14:paraId="19B70F75" w14:textId="77777777" w:rsidR="004E125E" w:rsidRDefault="004E125E" w:rsidP="004E125E">
            <w:pPr>
              <w:spacing w:after="0" w:line="240" w:lineRule="auto"/>
              <w:ind w:left="365"/>
              <w:jc w:val="center"/>
            </w:pPr>
            <w:r>
              <w:rPr>
                <w:rFonts w:ascii="Times New Roman" w:hAnsi="Times New Roman"/>
                <w:color w:val="000000"/>
              </w:rPr>
              <w:t>1.5</w:t>
            </w:r>
          </w:p>
        </w:tc>
        <w:tc>
          <w:tcPr>
            <w:tcW w:w="13246" w:type="dxa"/>
            <w:tcMar>
              <w:top w:w="50" w:type="dxa"/>
              <w:left w:w="100" w:type="dxa"/>
            </w:tcMar>
            <w:vAlign w:val="center"/>
          </w:tcPr>
          <w:p w14:paraId="1ED8C5E9" w14:textId="77777777" w:rsidR="004E125E" w:rsidRPr="004D73D4" w:rsidRDefault="004E125E" w:rsidP="004E125E">
            <w:pPr>
              <w:spacing w:after="0" w:line="240" w:lineRule="auto"/>
              <w:ind w:left="365"/>
              <w:jc w:val="both"/>
            </w:pPr>
            <w:r w:rsidRPr="004D73D4">
              <w:rPr>
                <w:rFonts w:ascii="Times New Roman" w:hAnsi="Times New Roman"/>
                <w:color w:val="000000"/>
              </w:rPr>
              <w:t>Родной край, его природные и культурные достопримечательности. Значимые события истории родного края</w:t>
            </w:r>
          </w:p>
        </w:tc>
      </w:tr>
      <w:tr w:rsidR="004E125E" w14:paraId="4EC67566" w14:textId="77777777" w:rsidTr="007A7570">
        <w:trPr>
          <w:trHeight w:val="144"/>
        </w:trPr>
        <w:tc>
          <w:tcPr>
            <w:tcW w:w="1068" w:type="dxa"/>
            <w:tcMar>
              <w:top w:w="50" w:type="dxa"/>
              <w:left w:w="100" w:type="dxa"/>
            </w:tcMar>
            <w:vAlign w:val="center"/>
          </w:tcPr>
          <w:p w14:paraId="4B94D17E" w14:textId="77777777" w:rsidR="004E125E" w:rsidRDefault="004E125E" w:rsidP="004E125E">
            <w:pPr>
              <w:spacing w:after="0" w:line="240" w:lineRule="auto"/>
              <w:ind w:left="365"/>
              <w:jc w:val="center"/>
            </w:pPr>
            <w:r>
              <w:rPr>
                <w:rFonts w:ascii="Times New Roman" w:hAnsi="Times New Roman"/>
                <w:color w:val="000000"/>
              </w:rPr>
              <w:t>1.6</w:t>
            </w:r>
          </w:p>
        </w:tc>
        <w:tc>
          <w:tcPr>
            <w:tcW w:w="13246" w:type="dxa"/>
            <w:tcMar>
              <w:top w:w="50" w:type="dxa"/>
              <w:left w:w="100" w:type="dxa"/>
            </w:tcMar>
            <w:vAlign w:val="center"/>
          </w:tcPr>
          <w:p w14:paraId="27359CA0" w14:textId="77777777" w:rsidR="004E125E" w:rsidRDefault="004E125E" w:rsidP="004E125E">
            <w:pPr>
              <w:spacing w:after="0" w:line="240" w:lineRule="auto"/>
              <w:ind w:left="365"/>
              <w:jc w:val="both"/>
            </w:pPr>
            <w:r w:rsidRPr="004D73D4">
              <w:rPr>
                <w:rFonts w:ascii="Times New Roman" w:hAnsi="Times New Roman"/>
                <w:color w:val="000000"/>
              </w:rPr>
              <w:t xml:space="preserve">Свой регион и его главный город на карте; символика своего региона. </w:t>
            </w:r>
            <w:r>
              <w:rPr>
                <w:rFonts w:ascii="Times New Roman" w:hAnsi="Times New Roman"/>
                <w:color w:val="000000"/>
              </w:rPr>
              <w:t>Хозяйственные занятия, профессии жителей родного края</w:t>
            </w:r>
          </w:p>
        </w:tc>
      </w:tr>
      <w:tr w:rsidR="004E125E" w:rsidRPr="00AF4409" w14:paraId="2F9386D6" w14:textId="77777777" w:rsidTr="007A7570">
        <w:trPr>
          <w:trHeight w:val="144"/>
        </w:trPr>
        <w:tc>
          <w:tcPr>
            <w:tcW w:w="1068" w:type="dxa"/>
            <w:tcMar>
              <w:top w:w="50" w:type="dxa"/>
              <w:left w:w="100" w:type="dxa"/>
            </w:tcMar>
            <w:vAlign w:val="center"/>
          </w:tcPr>
          <w:p w14:paraId="2E92AAA3" w14:textId="77777777" w:rsidR="004E125E" w:rsidRDefault="004E125E" w:rsidP="004E125E">
            <w:pPr>
              <w:spacing w:after="0" w:line="240" w:lineRule="auto"/>
              <w:ind w:left="365"/>
              <w:jc w:val="center"/>
            </w:pPr>
            <w:r>
              <w:rPr>
                <w:rFonts w:ascii="Times New Roman" w:hAnsi="Times New Roman"/>
                <w:color w:val="000000"/>
              </w:rPr>
              <w:t>1.7</w:t>
            </w:r>
          </w:p>
        </w:tc>
        <w:tc>
          <w:tcPr>
            <w:tcW w:w="13246" w:type="dxa"/>
            <w:tcMar>
              <w:top w:w="50" w:type="dxa"/>
              <w:left w:w="100" w:type="dxa"/>
            </w:tcMar>
            <w:vAlign w:val="center"/>
          </w:tcPr>
          <w:p w14:paraId="4BA90E39" w14:textId="77777777" w:rsidR="004E125E" w:rsidRPr="004D73D4" w:rsidRDefault="004E125E" w:rsidP="004E125E">
            <w:pPr>
              <w:spacing w:after="0" w:line="240" w:lineRule="auto"/>
              <w:ind w:left="365"/>
              <w:jc w:val="both"/>
            </w:pPr>
            <w:r w:rsidRPr="004D73D4">
              <w:rPr>
                <w:rFonts w:ascii="Times New Roman" w:hAnsi="Times New Roman"/>
                <w:color w:val="000000"/>
              </w:rPr>
              <w:t>Значение труда в жизни человека и общества</w:t>
            </w:r>
          </w:p>
        </w:tc>
      </w:tr>
      <w:tr w:rsidR="004E125E" w:rsidRPr="00AF4409" w14:paraId="2A136197" w14:textId="77777777" w:rsidTr="007A7570">
        <w:trPr>
          <w:trHeight w:val="144"/>
        </w:trPr>
        <w:tc>
          <w:tcPr>
            <w:tcW w:w="1068" w:type="dxa"/>
            <w:tcMar>
              <w:top w:w="50" w:type="dxa"/>
              <w:left w:w="100" w:type="dxa"/>
            </w:tcMar>
            <w:vAlign w:val="center"/>
          </w:tcPr>
          <w:p w14:paraId="49A88952" w14:textId="77777777" w:rsidR="004E125E" w:rsidRDefault="004E125E" w:rsidP="004E125E">
            <w:pPr>
              <w:spacing w:after="0" w:line="240" w:lineRule="auto"/>
              <w:ind w:left="365"/>
              <w:jc w:val="center"/>
            </w:pPr>
            <w:r>
              <w:rPr>
                <w:rFonts w:ascii="Times New Roman" w:hAnsi="Times New Roman"/>
                <w:color w:val="000000"/>
              </w:rPr>
              <w:t>1.8</w:t>
            </w:r>
          </w:p>
        </w:tc>
        <w:tc>
          <w:tcPr>
            <w:tcW w:w="13246" w:type="dxa"/>
            <w:tcMar>
              <w:top w:w="50" w:type="dxa"/>
              <w:left w:w="100" w:type="dxa"/>
            </w:tcMar>
            <w:vAlign w:val="center"/>
          </w:tcPr>
          <w:p w14:paraId="61A8F6DD" w14:textId="77777777" w:rsidR="004E125E" w:rsidRPr="004D73D4" w:rsidRDefault="004E125E" w:rsidP="004E125E">
            <w:pPr>
              <w:spacing w:after="0" w:line="240" w:lineRule="auto"/>
              <w:ind w:left="365"/>
              <w:jc w:val="both"/>
            </w:pPr>
            <w:r w:rsidRPr="004D73D4">
              <w:rPr>
                <w:rFonts w:ascii="Times New Roman" w:hAnsi="Times New Roman"/>
                <w:color w:val="000000"/>
              </w:rPr>
              <w:t>Семья. Семейные ценности и традиции. Родословная. Составление схемы родословного древа, истории семьи</w:t>
            </w:r>
          </w:p>
        </w:tc>
      </w:tr>
      <w:tr w:rsidR="004E125E" w:rsidRPr="00AF4409" w14:paraId="38D2D940" w14:textId="77777777" w:rsidTr="007A7570">
        <w:trPr>
          <w:trHeight w:val="144"/>
        </w:trPr>
        <w:tc>
          <w:tcPr>
            <w:tcW w:w="1068" w:type="dxa"/>
            <w:tcMar>
              <w:top w:w="50" w:type="dxa"/>
              <w:left w:w="100" w:type="dxa"/>
            </w:tcMar>
            <w:vAlign w:val="center"/>
          </w:tcPr>
          <w:p w14:paraId="4493A783" w14:textId="77777777" w:rsidR="004E125E" w:rsidRDefault="004E125E" w:rsidP="004E125E">
            <w:pPr>
              <w:spacing w:after="0" w:line="240" w:lineRule="auto"/>
              <w:ind w:left="365"/>
              <w:jc w:val="center"/>
            </w:pPr>
            <w:r>
              <w:rPr>
                <w:rFonts w:ascii="Times New Roman" w:hAnsi="Times New Roman"/>
                <w:color w:val="000000"/>
              </w:rPr>
              <w:t>1.9</w:t>
            </w:r>
          </w:p>
        </w:tc>
        <w:tc>
          <w:tcPr>
            <w:tcW w:w="13246" w:type="dxa"/>
            <w:tcMar>
              <w:top w:w="50" w:type="dxa"/>
              <w:left w:w="100" w:type="dxa"/>
            </w:tcMar>
            <w:vAlign w:val="center"/>
          </w:tcPr>
          <w:p w14:paraId="6F8E1545" w14:textId="77777777" w:rsidR="004E125E" w:rsidRPr="004D73D4" w:rsidRDefault="004E125E" w:rsidP="004E125E">
            <w:pPr>
              <w:spacing w:after="0" w:line="240" w:lineRule="auto"/>
              <w:ind w:left="365"/>
              <w:jc w:val="both"/>
            </w:pPr>
            <w:r w:rsidRPr="004D73D4">
              <w:rPr>
                <w:rFonts w:ascii="Times New Roman" w:hAnsi="Times New Roman"/>
                <w:color w:val="000000"/>
              </w:rPr>
              <w:t>Правила культурного поведения в общественных местах</w:t>
            </w:r>
          </w:p>
        </w:tc>
      </w:tr>
      <w:tr w:rsidR="004E125E" w:rsidRPr="00AF4409" w14:paraId="39FDB2E5" w14:textId="77777777" w:rsidTr="007A7570">
        <w:trPr>
          <w:trHeight w:val="144"/>
        </w:trPr>
        <w:tc>
          <w:tcPr>
            <w:tcW w:w="1068" w:type="dxa"/>
            <w:tcMar>
              <w:top w:w="50" w:type="dxa"/>
              <w:left w:w="100" w:type="dxa"/>
            </w:tcMar>
            <w:vAlign w:val="center"/>
          </w:tcPr>
          <w:p w14:paraId="0BE5365C" w14:textId="77777777" w:rsidR="004E125E" w:rsidRDefault="004E125E" w:rsidP="004E125E">
            <w:pPr>
              <w:spacing w:after="0" w:line="240" w:lineRule="auto"/>
              <w:ind w:left="365"/>
              <w:jc w:val="center"/>
            </w:pPr>
            <w:r>
              <w:rPr>
                <w:rFonts w:ascii="Times New Roman" w:hAnsi="Times New Roman"/>
                <w:color w:val="000000"/>
              </w:rPr>
              <w:t>1.10</w:t>
            </w:r>
          </w:p>
        </w:tc>
        <w:tc>
          <w:tcPr>
            <w:tcW w:w="13246" w:type="dxa"/>
            <w:tcMar>
              <w:top w:w="50" w:type="dxa"/>
              <w:left w:w="100" w:type="dxa"/>
            </w:tcMar>
            <w:vAlign w:val="center"/>
          </w:tcPr>
          <w:p w14:paraId="73630D2F" w14:textId="77777777" w:rsidR="004E125E" w:rsidRPr="004D73D4" w:rsidRDefault="004E125E" w:rsidP="004E125E">
            <w:pPr>
              <w:spacing w:after="0" w:line="240" w:lineRule="auto"/>
              <w:ind w:left="365"/>
              <w:jc w:val="both"/>
            </w:pPr>
            <w:r w:rsidRPr="004D73D4">
              <w:rPr>
                <w:rFonts w:ascii="Times New Roman" w:hAnsi="Times New Roman"/>
                <w:color w:val="000000"/>
              </w:rPr>
              <w:t>Доброта, справедливость, честность, уважение к чужому мнению и особенностям других людей – главные правила взаимоотношений членов общества</w:t>
            </w:r>
          </w:p>
        </w:tc>
      </w:tr>
      <w:tr w:rsidR="004E125E" w14:paraId="451C43D6" w14:textId="77777777" w:rsidTr="007A7570">
        <w:trPr>
          <w:trHeight w:val="144"/>
        </w:trPr>
        <w:tc>
          <w:tcPr>
            <w:tcW w:w="1068" w:type="dxa"/>
            <w:tcMar>
              <w:top w:w="50" w:type="dxa"/>
              <w:left w:w="100" w:type="dxa"/>
            </w:tcMar>
            <w:vAlign w:val="center"/>
          </w:tcPr>
          <w:p w14:paraId="54C4C78B" w14:textId="77777777" w:rsidR="004E125E" w:rsidRDefault="004E125E" w:rsidP="004E125E">
            <w:pPr>
              <w:spacing w:after="0" w:line="240" w:lineRule="auto"/>
              <w:ind w:left="365"/>
              <w:jc w:val="center"/>
            </w:pPr>
            <w:r>
              <w:rPr>
                <w:rFonts w:ascii="Times New Roman" w:hAnsi="Times New Roman"/>
                <w:color w:val="000000"/>
              </w:rPr>
              <w:t>2</w:t>
            </w:r>
          </w:p>
        </w:tc>
        <w:tc>
          <w:tcPr>
            <w:tcW w:w="13246" w:type="dxa"/>
            <w:tcMar>
              <w:top w:w="50" w:type="dxa"/>
              <w:left w:w="100" w:type="dxa"/>
            </w:tcMar>
            <w:vAlign w:val="center"/>
          </w:tcPr>
          <w:p w14:paraId="1C27FCDC" w14:textId="77777777" w:rsidR="004E125E" w:rsidRDefault="004E125E" w:rsidP="004E125E">
            <w:pPr>
              <w:spacing w:after="0" w:line="240" w:lineRule="auto"/>
              <w:ind w:left="365"/>
            </w:pPr>
            <w:r>
              <w:rPr>
                <w:rFonts w:ascii="Times New Roman" w:hAnsi="Times New Roman"/>
                <w:color w:val="000000"/>
              </w:rPr>
              <w:t>Человек и природа</w:t>
            </w:r>
          </w:p>
        </w:tc>
      </w:tr>
      <w:tr w:rsidR="004E125E" w:rsidRPr="00AF4409" w14:paraId="4F900240" w14:textId="77777777" w:rsidTr="007A7570">
        <w:trPr>
          <w:trHeight w:val="144"/>
        </w:trPr>
        <w:tc>
          <w:tcPr>
            <w:tcW w:w="1068" w:type="dxa"/>
            <w:tcMar>
              <w:top w:w="50" w:type="dxa"/>
              <w:left w:w="100" w:type="dxa"/>
            </w:tcMar>
            <w:vAlign w:val="center"/>
          </w:tcPr>
          <w:p w14:paraId="68634042" w14:textId="77777777" w:rsidR="004E125E" w:rsidRDefault="004E125E" w:rsidP="004E125E">
            <w:pPr>
              <w:spacing w:after="0" w:line="240" w:lineRule="auto"/>
              <w:ind w:left="365"/>
              <w:jc w:val="center"/>
            </w:pPr>
            <w:r>
              <w:rPr>
                <w:rFonts w:ascii="Times New Roman" w:hAnsi="Times New Roman"/>
                <w:color w:val="000000"/>
              </w:rPr>
              <w:t>2.1</w:t>
            </w:r>
          </w:p>
        </w:tc>
        <w:tc>
          <w:tcPr>
            <w:tcW w:w="13246" w:type="dxa"/>
            <w:tcMar>
              <w:top w:w="50" w:type="dxa"/>
              <w:left w:w="100" w:type="dxa"/>
            </w:tcMar>
            <w:vAlign w:val="center"/>
          </w:tcPr>
          <w:p w14:paraId="42A503CF" w14:textId="77777777" w:rsidR="004E125E" w:rsidRPr="004D73D4" w:rsidRDefault="004E125E" w:rsidP="004E125E">
            <w:pPr>
              <w:spacing w:after="0" w:line="240" w:lineRule="auto"/>
              <w:ind w:left="365"/>
              <w:jc w:val="both"/>
            </w:pPr>
            <w:r w:rsidRPr="004D73D4">
              <w:rPr>
                <w:rFonts w:ascii="Times New Roman" w:hAnsi="Times New Roman"/>
                <w:color w:val="000000"/>
              </w:rPr>
              <w:t>Методы познания природы: наблюдения, опыты, измерения</w:t>
            </w:r>
          </w:p>
        </w:tc>
      </w:tr>
      <w:tr w:rsidR="004E125E" w:rsidRPr="00AF4409" w14:paraId="3809EAD9" w14:textId="77777777" w:rsidTr="007A7570">
        <w:trPr>
          <w:trHeight w:val="144"/>
        </w:trPr>
        <w:tc>
          <w:tcPr>
            <w:tcW w:w="1068" w:type="dxa"/>
            <w:tcMar>
              <w:top w:w="50" w:type="dxa"/>
              <w:left w:w="100" w:type="dxa"/>
            </w:tcMar>
            <w:vAlign w:val="center"/>
          </w:tcPr>
          <w:p w14:paraId="62B33A39" w14:textId="77777777" w:rsidR="004E125E" w:rsidRDefault="004E125E" w:rsidP="004E125E">
            <w:pPr>
              <w:spacing w:after="0" w:line="240" w:lineRule="auto"/>
              <w:ind w:left="365"/>
              <w:jc w:val="center"/>
            </w:pPr>
            <w:r>
              <w:rPr>
                <w:rFonts w:ascii="Times New Roman" w:hAnsi="Times New Roman"/>
                <w:color w:val="000000"/>
              </w:rPr>
              <w:t>2.2</w:t>
            </w:r>
          </w:p>
        </w:tc>
        <w:tc>
          <w:tcPr>
            <w:tcW w:w="13246" w:type="dxa"/>
            <w:tcMar>
              <w:top w:w="50" w:type="dxa"/>
              <w:left w:w="100" w:type="dxa"/>
            </w:tcMar>
            <w:vAlign w:val="center"/>
          </w:tcPr>
          <w:p w14:paraId="10CD88E8" w14:textId="77777777" w:rsidR="004E125E" w:rsidRPr="004D73D4" w:rsidRDefault="004E125E" w:rsidP="004E125E">
            <w:pPr>
              <w:spacing w:after="0" w:line="240" w:lineRule="auto"/>
              <w:ind w:left="365"/>
              <w:jc w:val="both"/>
            </w:pPr>
            <w:r w:rsidRPr="004D73D4">
              <w:rPr>
                <w:rFonts w:ascii="Times New Roman" w:hAnsi="Times New Roman"/>
                <w:color w:val="000000"/>
              </w:rPr>
              <w:t>Звёзды и созвездия, наблюдения звёздного неба. Планеты. Чем Земля отличается от других планет; условия жизни на Земле</w:t>
            </w:r>
          </w:p>
        </w:tc>
      </w:tr>
      <w:tr w:rsidR="004E125E" w14:paraId="1232887A" w14:textId="77777777" w:rsidTr="007A7570">
        <w:trPr>
          <w:trHeight w:val="144"/>
        </w:trPr>
        <w:tc>
          <w:tcPr>
            <w:tcW w:w="1068" w:type="dxa"/>
            <w:tcMar>
              <w:top w:w="50" w:type="dxa"/>
              <w:left w:w="100" w:type="dxa"/>
            </w:tcMar>
            <w:vAlign w:val="center"/>
          </w:tcPr>
          <w:p w14:paraId="6F835401" w14:textId="77777777" w:rsidR="004E125E" w:rsidRDefault="004E125E" w:rsidP="004E125E">
            <w:pPr>
              <w:spacing w:after="0" w:line="240" w:lineRule="auto"/>
              <w:ind w:left="365"/>
              <w:jc w:val="center"/>
            </w:pPr>
            <w:r>
              <w:rPr>
                <w:rFonts w:ascii="Times New Roman" w:hAnsi="Times New Roman"/>
                <w:color w:val="000000"/>
              </w:rPr>
              <w:t>2.3</w:t>
            </w:r>
          </w:p>
        </w:tc>
        <w:tc>
          <w:tcPr>
            <w:tcW w:w="13246" w:type="dxa"/>
            <w:tcMar>
              <w:top w:w="50" w:type="dxa"/>
              <w:left w:w="100" w:type="dxa"/>
            </w:tcMar>
            <w:vAlign w:val="center"/>
          </w:tcPr>
          <w:p w14:paraId="1C3AAE04" w14:textId="77777777" w:rsidR="004E125E" w:rsidRDefault="004E125E" w:rsidP="004E125E">
            <w:pPr>
              <w:spacing w:after="0" w:line="240" w:lineRule="auto"/>
              <w:ind w:left="365"/>
              <w:jc w:val="both"/>
            </w:pPr>
            <w:r w:rsidRPr="004D73D4">
              <w:rPr>
                <w:rFonts w:ascii="Times New Roman" w:hAnsi="Times New Roman"/>
                <w:color w:val="000000"/>
              </w:rPr>
              <w:t xml:space="preserve">Изображения Земли: глобус, карта, план. </w:t>
            </w:r>
            <w:r>
              <w:rPr>
                <w:rFonts w:ascii="Times New Roman" w:hAnsi="Times New Roman"/>
                <w:color w:val="000000"/>
              </w:rPr>
              <w:t>Карта мира</w:t>
            </w:r>
          </w:p>
        </w:tc>
      </w:tr>
      <w:tr w:rsidR="004E125E" w14:paraId="2DACE941" w14:textId="77777777" w:rsidTr="007A7570">
        <w:trPr>
          <w:trHeight w:val="144"/>
        </w:trPr>
        <w:tc>
          <w:tcPr>
            <w:tcW w:w="1068" w:type="dxa"/>
            <w:tcMar>
              <w:top w:w="50" w:type="dxa"/>
              <w:left w:w="100" w:type="dxa"/>
            </w:tcMar>
            <w:vAlign w:val="center"/>
          </w:tcPr>
          <w:p w14:paraId="37AA6C90" w14:textId="77777777" w:rsidR="004E125E" w:rsidRDefault="004E125E" w:rsidP="004E125E">
            <w:pPr>
              <w:spacing w:after="0" w:line="240" w:lineRule="auto"/>
              <w:ind w:left="365"/>
              <w:jc w:val="center"/>
            </w:pPr>
            <w:r>
              <w:rPr>
                <w:rFonts w:ascii="Times New Roman" w:hAnsi="Times New Roman"/>
                <w:color w:val="000000"/>
              </w:rPr>
              <w:t>2.4</w:t>
            </w:r>
          </w:p>
        </w:tc>
        <w:tc>
          <w:tcPr>
            <w:tcW w:w="13246" w:type="dxa"/>
            <w:tcMar>
              <w:top w:w="50" w:type="dxa"/>
              <w:left w:w="100" w:type="dxa"/>
            </w:tcMar>
            <w:vAlign w:val="center"/>
          </w:tcPr>
          <w:p w14:paraId="2013ABA7" w14:textId="77777777" w:rsidR="004E125E" w:rsidRDefault="004E125E" w:rsidP="004E125E">
            <w:pPr>
              <w:spacing w:after="0" w:line="240" w:lineRule="auto"/>
              <w:ind w:left="365"/>
              <w:jc w:val="both"/>
            </w:pPr>
            <w:r>
              <w:rPr>
                <w:rFonts w:ascii="Times New Roman" w:hAnsi="Times New Roman"/>
                <w:color w:val="000000"/>
              </w:rPr>
              <w:t>Материки, океаны</w:t>
            </w:r>
          </w:p>
        </w:tc>
      </w:tr>
      <w:tr w:rsidR="004E125E" w14:paraId="3EC8BCEB" w14:textId="77777777" w:rsidTr="007A7570">
        <w:trPr>
          <w:trHeight w:val="144"/>
        </w:trPr>
        <w:tc>
          <w:tcPr>
            <w:tcW w:w="1068" w:type="dxa"/>
            <w:tcMar>
              <w:top w:w="50" w:type="dxa"/>
              <w:left w:w="100" w:type="dxa"/>
            </w:tcMar>
            <w:vAlign w:val="center"/>
          </w:tcPr>
          <w:p w14:paraId="5D7D364F" w14:textId="77777777" w:rsidR="004E125E" w:rsidRDefault="004E125E" w:rsidP="004E125E">
            <w:pPr>
              <w:spacing w:after="0" w:line="240" w:lineRule="auto"/>
              <w:ind w:left="365"/>
              <w:jc w:val="center"/>
            </w:pPr>
            <w:r>
              <w:rPr>
                <w:rFonts w:ascii="Times New Roman" w:hAnsi="Times New Roman"/>
                <w:color w:val="000000"/>
              </w:rPr>
              <w:t>2.5</w:t>
            </w:r>
          </w:p>
        </w:tc>
        <w:tc>
          <w:tcPr>
            <w:tcW w:w="13246" w:type="dxa"/>
            <w:tcMar>
              <w:top w:w="50" w:type="dxa"/>
              <w:left w:w="100" w:type="dxa"/>
            </w:tcMar>
            <w:vAlign w:val="center"/>
          </w:tcPr>
          <w:p w14:paraId="27994A6B" w14:textId="77777777" w:rsidR="004E125E" w:rsidRDefault="004E125E" w:rsidP="004E125E">
            <w:pPr>
              <w:spacing w:after="0" w:line="240" w:lineRule="auto"/>
              <w:ind w:left="365"/>
              <w:jc w:val="both"/>
            </w:pPr>
            <w:r w:rsidRPr="004D73D4">
              <w:rPr>
                <w:rFonts w:ascii="Times New Roman" w:hAnsi="Times New Roman"/>
                <w:color w:val="000000"/>
              </w:rPr>
              <w:t xml:space="preserve">Определение сторон горизонта при помощи компаса. Ориентирование на местности по местным природным признакам, Солнцу. </w:t>
            </w:r>
            <w:r>
              <w:rPr>
                <w:rFonts w:ascii="Times New Roman" w:hAnsi="Times New Roman"/>
                <w:color w:val="000000"/>
              </w:rPr>
              <w:t>Компас, устройство; ориентирование с помощью компаса</w:t>
            </w:r>
          </w:p>
        </w:tc>
      </w:tr>
      <w:tr w:rsidR="004E125E" w14:paraId="3CC8AE11" w14:textId="77777777" w:rsidTr="007A7570">
        <w:trPr>
          <w:trHeight w:val="144"/>
        </w:trPr>
        <w:tc>
          <w:tcPr>
            <w:tcW w:w="1068" w:type="dxa"/>
            <w:tcMar>
              <w:top w:w="50" w:type="dxa"/>
              <w:left w:w="100" w:type="dxa"/>
            </w:tcMar>
            <w:vAlign w:val="center"/>
          </w:tcPr>
          <w:p w14:paraId="3604593D" w14:textId="77777777" w:rsidR="004E125E" w:rsidRDefault="004E125E" w:rsidP="004E125E">
            <w:pPr>
              <w:spacing w:after="0" w:line="240" w:lineRule="auto"/>
              <w:ind w:left="365"/>
              <w:jc w:val="center"/>
            </w:pPr>
            <w:r>
              <w:rPr>
                <w:rFonts w:ascii="Times New Roman" w:hAnsi="Times New Roman"/>
                <w:color w:val="000000"/>
              </w:rPr>
              <w:t>2.6</w:t>
            </w:r>
          </w:p>
        </w:tc>
        <w:tc>
          <w:tcPr>
            <w:tcW w:w="13246" w:type="dxa"/>
            <w:tcMar>
              <w:top w:w="50" w:type="dxa"/>
              <w:left w:w="100" w:type="dxa"/>
            </w:tcMar>
            <w:vAlign w:val="center"/>
          </w:tcPr>
          <w:p w14:paraId="5FE05924" w14:textId="77777777" w:rsidR="004E125E" w:rsidRDefault="004E125E" w:rsidP="004E125E">
            <w:pPr>
              <w:spacing w:after="0" w:line="240" w:lineRule="auto"/>
              <w:ind w:left="365"/>
              <w:jc w:val="both"/>
            </w:pPr>
            <w:r w:rsidRPr="004D73D4">
              <w:rPr>
                <w:rFonts w:ascii="Times New Roman" w:hAnsi="Times New Roman"/>
                <w:color w:val="000000"/>
              </w:rPr>
              <w:t xml:space="preserve">Многообразие растений. Деревья, кустарники, травы. </w:t>
            </w:r>
            <w:r>
              <w:rPr>
                <w:rFonts w:ascii="Times New Roman" w:hAnsi="Times New Roman"/>
                <w:color w:val="000000"/>
              </w:rPr>
              <w:t>Дикорастущие и культурные растения</w:t>
            </w:r>
          </w:p>
        </w:tc>
      </w:tr>
      <w:tr w:rsidR="004E125E" w:rsidRPr="00AF4409" w14:paraId="27620E1B" w14:textId="77777777" w:rsidTr="007A7570">
        <w:trPr>
          <w:trHeight w:val="144"/>
        </w:trPr>
        <w:tc>
          <w:tcPr>
            <w:tcW w:w="1068" w:type="dxa"/>
            <w:tcMar>
              <w:top w:w="50" w:type="dxa"/>
              <w:left w:w="100" w:type="dxa"/>
            </w:tcMar>
            <w:vAlign w:val="center"/>
          </w:tcPr>
          <w:p w14:paraId="79CAA2E8" w14:textId="77777777" w:rsidR="004E125E" w:rsidRDefault="004E125E" w:rsidP="004E125E">
            <w:pPr>
              <w:spacing w:after="0" w:line="240" w:lineRule="auto"/>
              <w:ind w:left="365"/>
              <w:jc w:val="center"/>
            </w:pPr>
            <w:r>
              <w:rPr>
                <w:rFonts w:ascii="Times New Roman" w:hAnsi="Times New Roman"/>
                <w:color w:val="000000"/>
              </w:rPr>
              <w:t>2.7</w:t>
            </w:r>
          </w:p>
        </w:tc>
        <w:tc>
          <w:tcPr>
            <w:tcW w:w="13246" w:type="dxa"/>
            <w:tcMar>
              <w:top w:w="50" w:type="dxa"/>
              <w:left w:w="100" w:type="dxa"/>
            </w:tcMar>
            <w:vAlign w:val="center"/>
          </w:tcPr>
          <w:p w14:paraId="6DD88B39" w14:textId="77777777" w:rsidR="004E125E" w:rsidRPr="004D73D4" w:rsidRDefault="004E125E" w:rsidP="004E125E">
            <w:pPr>
              <w:spacing w:after="0" w:line="240" w:lineRule="auto"/>
              <w:ind w:left="365"/>
              <w:jc w:val="both"/>
            </w:pPr>
            <w:r w:rsidRPr="004D73D4">
              <w:rPr>
                <w:rFonts w:ascii="Times New Roman" w:hAnsi="Times New Roman"/>
                <w:color w:val="000000"/>
              </w:rPr>
              <w:t>Связи в природе. Годовой ход изменений в жизни растений</w:t>
            </w:r>
          </w:p>
        </w:tc>
      </w:tr>
      <w:tr w:rsidR="004E125E" w:rsidRPr="00AF4409" w14:paraId="70D86A8B" w14:textId="77777777" w:rsidTr="007A7570">
        <w:trPr>
          <w:trHeight w:val="144"/>
        </w:trPr>
        <w:tc>
          <w:tcPr>
            <w:tcW w:w="1068" w:type="dxa"/>
            <w:tcMar>
              <w:top w:w="50" w:type="dxa"/>
              <w:left w:w="100" w:type="dxa"/>
            </w:tcMar>
            <w:vAlign w:val="center"/>
          </w:tcPr>
          <w:p w14:paraId="77C3FA25" w14:textId="77777777" w:rsidR="004E125E" w:rsidRDefault="004E125E" w:rsidP="004E125E">
            <w:pPr>
              <w:spacing w:after="0" w:line="240" w:lineRule="auto"/>
              <w:ind w:left="365"/>
              <w:jc w:val="center"/>
            </w:pPr>
            <w:r>
              <w:rPr>
                <w:rFonts w:ascii="Times New Roman" w:hAnsi="Times New Roman"/>
                <w:color w:val="000000"/>
              </w:rPr>
              <w:t>2.8</w:t>
            </w:r>
          </w:p>
        </w:tc>
        <w:tc>
          <w:tcPr>
            <w:tcW w:w="13246" w:type="dxa"/>
            <w:tcMar>
              <w:top w:w="50" w:type="dxa"/>
              <w:left w:w="100" w:type="dxa"/>
            </w:tcMar>
            <w:vAlign w:val="center"/>
          </w:tcPr>
          <w:p w14:paraId="34606390" w14:textId="77777777" w:rsidR="004E125E" w:rsidRPr="004D73D4" w:rsidRDefault="004E125E" w:rsidP="004E125E">
            <w:pPr>
              <w:spacing w:after="0" w:line="240" w:lineRule="auto"/>
              <w:ind w:left="365"/>
              <w:jc w:val="both"/>
            </w:pPr>
            <w:r w:rsidRPr="004D73D4">
              <w:rPr>
                <w:rFonts w:ascii="Times New Roman" w:hAnsi="Times New Roman"/>
                <w:color w:val="000000"/>
              </w:rPr>
              <w:t>Многообразие животных. Насекомые, рыбы, птицы, звери, земноводные, пресмыкающиеся: общая характеристика внешних признаков</w:t>
            </w:r>
          </w:p>
        </w:tc>
      </w:tr>
      <w:tr w:rsidR="004E125E" w:rsidRPr="00AF4409" w14:paraId="3A0EFBB4" w14:textId="77777777" w:rsidTr="007A7570">
        <w:trPr>
          <w:trHeight w:val="144"/>
        </w:trPr>
        <w:tc>
          <w:tcPr>
            <w:tcW w:w="1068" w:type="dxa"/>
            <w:tcMar>
              <w:top w:w="50" w:type="dxa"/>
              <w:left w:w="100" w:type="dxa"/>
            </w:tcMar>
            <w:vAlign w:val="center"/>
          </w:tcPr>
          <w:p w14:paraId="397C5187" w14:textId="77777777" w:rsidR="004E125E" w:rsidRDefault="004E125E" w:rsidP="004E125E">
            <w:pPr>
              <w:spacing w:after="0" w:line="240" w:lineRule="auto"/>
              <w:ind w:left="365"/>
              <w:jc w:val="center"/>
            </w:pPr>
            <w:r>
              <w:rPr>
                <w:rFonts w:ascii="Times New Roman" w:hAnsi="Times New Roman"/>
                <w:color w:val="000000"/>
              </w:rPr>
              <w:t>2.9</w:t>
            </w:r>
          </w:p>
        </w:tc>
        <w:tc>
          <w:tcPr>
            <w:tcW w:w="13246" w:type="dxa"/>
            <w:tcMar>
              <w:top w:w="50" w:type="dxa"/>
              <w:left w:w="100" w:type="dxa"/>
            </w:tcMar>
            <w:vAlign w:val="center"/>
          </w:tcPr>
          <w:p w14:paraId="71508BC5" w14:textId="77777777" w:rsidR="004E125E" w:rsidRPr="004D73D4" w:rsidRDefault="004E125E" w:rsidP="004E125E">
            <w:pPr>
              <w:spacing w:after="0" w:line="240" w:lineRule="auto"/>
              <w:ind w:left="365"/>
              <w:jc w:val="both"/>
            </w:pPr>
            <w:r w:rsidRPr="004D73D4">
              <w:rPr>
                <w:rFonts w:ascii="Times New Roman" w:hAnsi="Times New Roman"/>
                <w:color w:val="000000"/>
              </w:rPr>
              <w:t>Связи в природе. Годовой ход изменений в жизни животных</w:t>
            </w:r>
          </w:p>
        </w:tc>
      </w:tr>
      <w:tr w:rsidR="004E125E" w:rsidRPr="00AF4409" w14:paraId="2C0C26D9" w14:textId="77777777" w:rsidTr="007A7570">
        <w:trPr>
          <w:trHeight w:val="144"/>
        </w:trPr>
        <w:tc>
          <w:tcPr>
            <w:tcW w:w="1068" w:type="dxa"/>
            <w:tcMar>
              <w:top w:w="50" w:type="dxa"/>
              <w:left w:w="100" w:type="dxa"/>
            </w:tcMar>
            <w:vAlign w:val="center"/>
          </w:tcPr>
          <w:p w14:paraId="6BDAFB09" w14:textId="77777777" w:rsidR="004E125E" w:rsidRDefault="004E125E" w:rsidP="004E125E">
            <w:pPr>
              <w:spacing w:after="0" w:line="240" w:lineRule="auto"/>
              <w:ind w:left="365"/>
              <w:jc w:val="center"/>
            </w:pPr>
            <w:r>
              <w:rPr>
                <w:rFonts w:ascii="Times New Roman" w:hAnsi="Times New Roman"/>
                <w:color w:val="000000"/>
              </w:rPr>
              <w:lastRenderedPageBreak/>
              <w:t>2.10</w:t>
            </w:r>
          </w:p>
        </w:tc>
        <w:tc>
          <w:tcPr>
            <w:tcW w:w="13246" w:type="dxa"/>
            <w:tcMar>
              <w:top w:w="50" w:type="dxa"/>
              <w:left w:w="100" w:type="dxa"/>
            </w:tcMar>
            <w:vAlign w:val="center"/>
          </w:tcPr>
          <w:p w14:paraId="4ADD6F85" w14:textId="77777777" w:rsidR="004E125E" w:rsidRPr="004D73D4" w:rsidRDefault="004E125E" w:rsidP="004E125E">
            <w:pPr>
              <w:spacing w:after="0" w:line="240" w:lineRule="auto"/>
              <w:ind w:left="365"/>
              <w:jc w:val="both"/>
            </w:pPr>
            <w:r w:rsidRPr="004D73D4">
              <w:rPr>
                <w:rFonts w:ascii="Times New Roman" w:hAnsi="Times New Roman"/>
                <w:color w:val="000000"/>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tc>
      </w:tr>
      <w:tr w:rsidR="004E125E" w14:paraId="6C19E303" w14:textId="77777777" w:rsidTr="007A7570">
        <w:trPr>
          <w:trHeight w:val="144"/>
        </w:trPr>
        <w:tc>
          <w:tcPr>
            <w:tcW w:w="1068" w:type="dxa"/>
            <w:tcMar>
              <w:top w:w="50" w:type="dxa"/>
              <w:left w:w="100" w:type="dxa"/>
            </w:tcMar>
            <w:vAlign w:val="center"/>
          </w:tcPr>
          <w:p w14:paraId="693B0B07" w14:textId="77777777" w:rsidR="004E125E" w:rsidRDefault="004E125E" w:rsidP="004E125E">
            <w:pPr>
              <w:spacing w:after="0" w:line="240" w:lineRule="auto"/>
              <w:ind w:left="365"/>
              <w:jc w:val="center"/>
            </w:pPr>
            <w:r>
              <w:rPr>
                <w:rFonts w:ascii="Times New Roman" w:hAnsi="Times New Roman"/>
                <w:color w:val="000000"/>
              </w:rPr>
              <w:t>3</w:t>
            </w:r>
          </w:p>
        </w:tc>
        <w:tc>
          <w:tcPr>
            <w:tcW w:w="13246" w:type="dxa"/>
            <w:tcMar>
              <w:top w:w="50" w:type="dxa"/>
              <w:left w:w="100" w:type="dxa"/>
            </w:tcMar>
            <w:vAlign w:val="center"/>
          </w:tcPr>
          <w:p w14:paraId="1922EE3A" w14:textId="77777777" w:rsidR="004E125E" w:rsidRDefault="004E125E" w:rsidP="004E125E">
            <w:pPr>
              <w:spacing w:after="0" w:line="240" w:lineRule="auto"/>
              <w:ind w:left="365"/>
            </w:pPr>
            <w:r>
              <w:rPr>
                <w:rFonts w:ascii="Times New Roman" w:hAnsi="Times New Roman"/>
                <w:color w:val="000000"/>
              </w:rPr>
              <w:t>Правила безопасной жизнедеятельности</w:t>
            </w:r>
          </w:p>
        </w:tc>
      </w:tr>
      <w:tr w:rsidR="004E125E" w:rsidRPr="00AF4409" w14:paraId="4B82271E" w14:textId="77777777" w:rsidTr="007A7570">
        <w:trPr>
          <w:trHeight w:val="144"/>
        </w:trPr>
        <w:tc>
          <w:tcPr>
            <w:tcW w:w="1068" w:type="dxa"/>
            <w:tcMar>
              <w:top w:w="50" w:type="dxa"/>
              <w:left w:w="100" w:type="dxa"/>
            </w:tcMar>
            <w:vAlign w:val="center"/>
          </w:tcPr>
          <w:p w14:paraId="3826CFEB" w14:textId="77777777" w:rsidR="004E125E" w:rsidRDefault="004E125E" w:rsidP="004E125E">
            <w:pPr>
              <w:spacing w:after="0" w:line="240" w:lineRule="auto"/>
              <w:ind w:left="365"/>
              <w:jc w:val="center"/>
            </w:pPr>
            <w:r>
              <w:rPr>
                <w:rFonts w:ascii="Times New Roman" w:hAnsi="Times New Roman"/>
                <w:color w:val="000000"/>
              </w:rPr>
              <w:t>3.1</w:t>
            </w:r>
          </w:p>
        </w:tc>
        <w:tc>
          <w:tcPr>
            <w:tcW w:w="13246" w:type="dxa"/>
            <w:tcMar>
              <w:top w:w="50" w:type="dxa"/>
              <w:left w:w="100" w:type="dxa"/>
            </w:tcMar>
            <w:vAlign w:val="center"/>
          </w:tcPr>
          <w:p w14:paraId="44033E84" w14:textId="77777777" w:rsidR="004E125E" w:rsidRPr="004D73D4" w:rsidRDefault="004E125E" w:rsidP="004E125E">
            <w:pPr>
              <w:spacing w:after="0" w:line="240" w:lineRule="auto"/>
              <w:ind w:left="365"/>
              <w:jc w:val="both"/>
            </w:pPr>
            <w:r w:rsidRPr="004D73D4">
              <w:rPr>
                <w:rFonts w:ascii="Times New Roman" w:hAnsi="Times New Roman"/>
                <w:color w:val="000000"/>
              </w:rP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w:t>
            </w:r>
          </w:p>
        </w:tc>
      </w:tr>
      <w:tr w:rsidR="004E125E" w:rsidRPr="00AF4409" w14:paraId="3170C8BE" w14:textId="77777777" w:rsidTr="007A7570">
        <w:trPr>
          <w:trHeight w:val="144"/>
        </w:trPr>
        <w:tc>
          <w:tcPr>
            <w:tcW w:w="1068" w:type="dxa"/>
            <w:tcMar>
              <w:top w:w="50" w:type="dxa"/>
              <w:left w:w="100" w:type="dxa"/>
            </w:tcMar>
            <w:vAlign w:val="center"/>
          </w:tcPr>
          <w:p w14:paraId="5B238995" w14:textId="77777777" w:rsidR="004E125E" w:rsidRDefault="004E125E" w:rsidP="004E125E">
            <w:pPr>
              <w:spacing w:after="0" w:line="240" w:lineRule="auto"/>
              <w:ind w:left="365"/>
              <w:jc w:val="center"/>
            </w:pPr>
            <w:r>
              <w:rPr>
                <w:rFonts w:ascii="Times New Roman" w:hAnsi="Times New Roman"/>
                <w:color w:val="000000"/>
              </w:rPr>
              <w:t>3.2</w:t>
            </w:r>
          </w:p>
        </w:tc>
        <w:tc>
          <w:tcPr>
            <w:tcW w:w="13246" w:type="dxa"/>
            <w:tcMar>
              <w:top w:w="50" w:type="dxa"/>
              <w:left w:w="100" w:type="dxa"/>
            </w:tcMar>
            <w:vAlign w:val="center"/>
          </w:tcPr>
          <w:p w14:paraId="7D61F13E" w14:textId="77777777" w:rsidR="004E125E" w:rsidRPr="004D73D4" w:rsidRDefault="004E125E" w:rsidP="004E125E">
            <w:pPr>
              <w:spacing w:after="0" w:line="240" w:lineRule="auto"/>
              <w:ind w:left="365"/>
              <w:jc w:val="both"/>
            </w:pPr>
            <w:r w:rsidRPr="004D73D4">
              <w:rPr>
                <w:rFonts w:ascii="Times New Roman" w:hAnsi="Times New Roman"/>
                <w:color w:val="000000"/>
              </w:rPr>
              <w:t>Правила безопасности в школе (маршрут до школы, правила поведения на занятиях, переменах, при приёмах пищи и на пришкольной территории), в быту, на прогулках</w:t>
            </w:r>
          </w:p>
        </w:tc>
      </w:tr>
      <w:tr w:rsidR="004E125E" w14:paraId="56E08392" w14:textId="77777777" w:rsidTr="007A7570">
        <w:trPr>
          <w:trHeight w:val="144"/>
        </w:trPr>
        <w:tc>
          <w:tcPr>
            <w:tcW w:w="1068" w:type="dxa"/>
            <w:tcMar>
              <w:top w:w="50" w:type="dxa"/>
              <w:left w:w="100" w:type="dxa"/>
            </w:tcMar>
            <w:vAlign w:val="center"/>
          </w:tcPr>
          <w:p w14:paraId="4ED1E62F" w14:textId="77777777" w:rsidR="004E125E" w:rsidRDefault="004E125E" w:rsidP="004E125E">
            <w:pPr>
              <w:spacing w:after="0" w:line="240" w:lineRule="auto"/>
              <w:ind w:left="365"/>
              <w:jc w:val="center"/>
            </w:pPr>
            <w:r>
              <w:rPr>
                <w:rFonts w:ascii="Times New Roman" w:hAnsi="Times New Roman"/>
                <w:color w:val="000000"/>
              </w:rPr>
              <w:t>3.3</w:t>
            </w:r>
          </w:p>
        </w:tc>
        <w:tc>
          <w:tcPr>
            <w:tcW w:w="13246" w:type="dxa"/>
            <w:tcMar>
              <w:top w:w="50" w:type="dxa"/>
              <w:left w:w="100" w:type="dxa"/>
            </w:tcMar>
            <w:vAlign w:val="center"/>
          </w:tcPr>
          <w:p w14:paraId="657865A6" w14:textId="77777777" w:rsidR="004E125E" w:rsidRDefault="004E125E" w:rsidP="004E125E">
            <w:pPr>
              <w:spacing w:after="0" w:line="240" w:lineRule="auto"/>
              <w:ind w:left="365"/>
              <w:jc w:val="both"/>
            </w:pPr>
            <w:r w:rsidRPr="004D73D4">
              <w:rPr>
                <w:rFonts w:ascii="Times New Roman" w:hAnsi="Times New Roman"/>
                <w:color w:val="000000"/>
              </w:rPr>
              <w:t xml:space="preserve">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w:t>
            </w:r>
            <w:r>
              <w:rPr>
                <w:rFonts w:ascii="Times New Roman" w:hAnsi="Times New Roman"/>
                <w:color w:val="000000"/>
              </w:rPr>
              <w:t>Номера телефонов экстренной помощи</w:t>
            </w:r>
          </w:p>
        </w:tc>
      </w:tr>
      <w:tr w:rsidR="004E125E" w:rsidRPr="00AF4409" w14:paraId="1AF15D81" w14:textId="77777777" w:rsidTr="007A7570">
        <w:trPr>
          <w:trHeight w:val="144"/>
        </w:trPr>
        <w:tc>
          <w:tcPr>
            <w:tcW w:w="1068" w:type="dxa"/>
            <w:tcMar>
              <w:top w:w="50" w:type="dxa"/>
              <w:left w:w="100" w:type="dxa"/>
            </w:tcMar>
            <w:vAlign w:val="center"/>
          </w:tcPr>
          <w:p w14:paraId="7E2451F3" w14:textId="77777777" w:rsidR="004E125E" w:rsidRDefault="004E125E" w:rsidP="004E125E">
            <w:pPr>
              <w:spacing w:after="0" w:line="240" w:lineRule="auto"/>
              <w:ind w:left="365"/>
              <w:jc w:val="center"/>
            </w:pPr>
            <w:r>
              <w:rPr>
                <w:rFonts w:ascii="Times New Roman" w:hAnsi="Times New Roman"/>
                <w:color w:val="000000"/>
              </w:rPr>
              <w:t>3.4</w:t>
            </w:r>
          </w:p>
        </w:tc>
        <w:tc>
          <w:tcPr>
            <w:tcW w:w="13246" w:type="dxa"/>
            <w:tcMar>
              <w:top w:w="50" w:type="dxa"/>
              <w:left w:w="100" w:type="dxa"/>
            </w:tcMar>
            <w:vAlign w:val="center"/>
          </w:tcPr>
          <w:p w14:paraId="5268D648" w14:textId="77777777" w:rsidR="004E125E" w:rsidRPr="004D73D4" w:rsidRDefault="004E125E" w:rsidP="004E125E">
            <w:pPr>
              <w:spacing w:after="0" w:line="240" w:lineRule="auto"/>
              <w:ind w:left="365"/>
              <w:jc w:val="both"/>
            </w:pPr>
            <w:r w:rsidRPr="004D73D4">
              <w:rPr>
                <w:rFonts w:ascii="Times New Roman" w:hAnsi="Times New Roman"/>
                <w:color w:val="000000"/>
              </w:rPr>
              <w:t>Правила поведения при пользовании компьютером. Безопасность в информационно-коммуникационной сети Интернет (коммуникация в мессенджерах и социальных группах) в условиях контролируемого доступа в информационно-телекоммуникационную сеть Интернет</w:t>
            </w:r>
          </w:p>
        </w:tc>
      </w:tr>
    </w:tbl>
    <w:p w14:paraId="389CCD12" w14:textId="77777777" w:rsidR="004E125E" w:rsidRPr="004D73D4" w:rsidRDefault="004E125E" w:rsidP="004E125E">
      <w:pPr>
        <w:spacing w:after="0" w:line="240" w:lineRule="auto"/>
        <w:ind w:left="120"/>
      </w:pPr>
    </w:p>
    <w:p w14:paraId="7273EFA5" w14:textId="77777777" w:rsidR="004E125E" w:rsidRDefault="004E125E" w:rsidP="004E125E">
      <w:pPr>
        <w:spacing w:before="199" w:after="199" w:line="240" w:lineRule="auto"/>
        <w:ind w:left="120"/>
        <w:jc w:val="center"/>
      </w:pPr>
      <w:r>
        <w:rPr>
          <w:rFonts w:ascii="Times New Roman" w:hAnsi="Times New Roman"/>
          <w:b/>
          <w:color w:val="000000"/>
          <w:sz w:val="28"/>
        </w:rPr>
        <w:t>3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8418"/>
      </w:tblGrid>
      <w:tr w:rsidR="004E125E" w14:paraId="752543B1" w14:textId="77777777" w:rsidTr="007A7570">
        <w:trPr>
          <w:trHeight w:val="144"/>
        </w:trPr>
        <w:tc>
          <w:tcPr>
            <w:tcW w:w="1320" w:type="dxa"/>
            <w:tcMar>
              <w:top w:w="50" w:type="dxa"/>
              <w:left w:w="100" w:type="dxa"/>
            </w:tcMar>
            <w:vAlign w:val="center"/>
          </w:tcPr>
          <w:p w14:paraId="64BD916A" w14:textId="77777777" w:rsidR="004E125E" w:rsidRDefault="004E125E" w:rsidP="004E125E">
            <w:pPr>
              <w:spacing w:after="0" w:line="240" w:lineRule="auto"/>
              <w:ind w:left="272"/>
            </w:pPr>
            <w:r>
              <w:rPr>
                <w:rFonts w:ascii="Times New Roman" w:hAnsi="Times New Roman"/>
                <w:b/>
                <w:color w:val="000000"/>
              </w:rPr>
              <w:t xml:space="preserve"> Код </w:t>
            </w:r>
          </w:p>
        </w:tc>
        <w:tc>
          <w:tcPr>
            <w:tcW w:w="12850" w:type="dxa"/>
            <w:tcMar>
              <w:top w:w="50" w:type="dxa"/>
              <w:left w:w="100" w:type="dxa"/>
            </w:tcMar>
            <w:vAlign w:val="center"/>
          </w:tcPr>
          <w:p w14:paraId="57806EBE" w14:textId="77777777" w:rsidR="004E125E" w:rsidRDefault="004E125E" w:rsidP="004E125E">
            <w:pPr>
              <w:spacing w:after="0" w:line="240" w:lineRule="auto"/>
              <w:ind w:left="272"/>
            </w:pPr>
            <w:r>
              <w:rPr>
                <w:rFonts w:ascii="Times New Roman" w:hAnsi="Times New Roman"/>
                <w:b/>
                <w:color w:val="000000"/>
              </w:rPr>
              <w:t xml:space="preserve"> Проверяемый элемент содержания </w:t>
            </w:r>
          </w:p>
        </w:tc>
      </w:tr>
      <w:tr w:rsidR="004E125E" w14:paraId="476C91CC" w14:textId="77777777" w:rsidTr="007A7570">
        <w:trPr>
          <w:trHeight w:val="144"/>
        </w:trPr>
        <w:tc>
          <w:tcPr>
            <w:tcW w:w="1320" w:type="dxa"/>
            <w:tcMar>
              <w:top w:w="50" w:type="dxa"/>
              <w:left w:w="100" w:type="dxa"/>
            </w:tcMar>
            <w:vAlign w:val="center"/>
          </w:tcPr>
          <w:p w14:paraId="31A2C0E2" w14:textId="77777777" w:rsidR="004E125E" w:rsidRDefault="004E125E" w:rsidP="004E125E">
            <w:pPr>
              <w:spacing w:after="0" w:line="240" w:lineRule="auto"/>
              <w:ind w:left="365"/>
              <w:jc w:val="center"/>
            </w:pPr>
            <w:r>
              <w:rPr>
                <w:rFonts w:ascii="Times New Roman" w:hAnsi="Times New Roman"/>
                <w:color w:val="000000"/>
              </w:rPr>
              <w:t>1</w:t>
            </w:r>
          </w:p>
        </w:tc>
        <w:tc>
          <w:tcPr>
            <w:tcW w:w="12850" w:type="dxa"/>
            <w:tcMar>
              <w:top w:w="50" w:type="dxa"/>
              <w:left w:w="100" w:type="dxa"/>
            </w:tcMar>
            <w:vAlign w:val="center"/>
          </w:tcPr>
          <w:p w14:paraId="4BCE6103" w14:textId="77777777" w:rsidR="004E125E" w:rsidRDefault="004E125E" w:rsidP="004E125E">
            <w:pPr>
              <w:spacing w:after="0" w:line="240" w:lineRule="auto"/>
              <w:ind w:left="365"/>
            </w:pPr>
            <w:r>
              <w:rPr>
                <w:rFonts w:ascii="Times New Roman" w:hAnsi="Times New Roman"/>
                <w:color w:val="000000"/>
              </w:rPr>
              <w:t>Человек и общество</w:t>
            </w:r>
          </w:p>
        </w:tc>
      </w:tr>
      <w:tr w:rsidR="004E125E" w:rsidRPr="00AF4409" w14:paraId="3884C28A" w14:textId="77777777" w:rsidTr="007A7570">
        <w:trPr>
          <w:trHeight w:val="144"/>
        </w:trPr>
        <w:tc>
          <w:tcPr>
            <w:tcW w:w="1320" w:type="dxa"/>
            <w:tcMar>
              <w:top w:w="50" w:type="dxa"/>
              <w:left w:w="100" w:type="dxa"/>
            </w:tcMar>
            <w:vAlign w:val="center"/>
          </w:tcPr>
          <w:p w14:paraId="2B22138E" w14:textId="77777777" w:rsidR="004E125E" w:rsidRDefault="004E125E" w:rsidP="004E125E">
            <w:pPr>
              <w:spacing w:after="0" w:line="240" w:lineRule="auto"/>
              <w:ind w:left="365"/>
              <w:jc w:val="center"/>
            </w:pPr>
            <w:r>
              <w:rPr>
                <w:rFonts w:ascii="Times New Roman" w:hAnsi="Times New Roman"/>
                <w:color w:val="000000"/>
              </w:rPr>
              <w:t>1.1</w:t>
            </w:r>
          </w:p>
        </w:tc>
        <w:tc>
          <w:tcPr>
            <w:tcW w:w="12850" w:type="dxa"/>
            <w:tcMar>
              <w:top w:w="50" w:type="dxa"/>
              <w:left w:w="100" w:type="dxa"/>
            </w:tcMar>
            <w:vAlign w:val="center"/>
          </w:tcPr>
          <w:p w14:paraId="5554FD42" w14:textId="77777777" w:rsidR="004E125E" w:rsidRPr="004D73D4" w:rsidRDefault="004E125E" w:rsidP="004E125E">
            <w:pPr>
              <w:spacing w:after="0" w:line="240" w:lineRule="auto"/>
              <w:ind w:left="365"/>
              <w:jc w:val="both"/>
            </w:pPr>
            <w:r w:rsidRPr="004D73D4">
              <w:rPr>
                <w:rFonts w:ascii="Times New Roman" w:hAnsi="Times New Roman"/>
                <w:color w:val="000000"/>
              </w:rPr>
              <w:t>Общество как совокупность людей, которые объединены общей культурой и связаны друг с другом совместной деятельностью во имя общей цели</w:t>
            </w:r>
          </w:p>
        </w:tc>
      </w:tr>
      <w:tr w:rsidR="004E125E" w:rsidRPr="00AF4409" w14:paraId="21A6B0B5" w14:textId="77777777" w:rsidTr="007A7570">
        <w:trPr>
          <w:trHeight w:val="144"/>
        </w:trPr>
        <w:tc>
          <w:tcPr>
            <w:tcW w:w="1320" w:type="dxa"/>
            <w:tcMar>
              <w:top w:w="50" w:type="dxa"/>
              <w:left w:w="100" w:type="dxa"/>
            </w:tcMar>
            <w:vAlign w:val="center"/>
          </w:tcPr>
          <w:p w14:paraId="582801BF" w14:textId="77777777" w:rsidR="004E125E" w:rsidRDefault="004E125E" w:rsidP="004E125E">
            <w:pPr>
              <w:spacing w:after="0" w:line="240" w:lineRule="auto"/>
              <w:ind w:left="365"/>
              <w:jc w:val="center"/>
            </w:pPr>
            <w:r>
              <w:rPr>
                <w:rFonts w:ascii="Times New Roman" w:hAnsi="Times New Roman"/>
                <w:color w:val="000000"/>
              </w:rPr>
              <w:t>1.2</w:t>
            </w:r>
          </w:p>
        </w:tc>
        <w:tc>
          <w:tcPr>
            <w:tcW w:w="12850" w:type="dxa"/>
            <w:tcMar>
              <w:top w:w="50" w:type="dxa"/>
              <w:left w:w="100" w:type="dxa"/>
            </w:tcMar>
            <w:vAlign w:val="center"/>
          </w:tcPr>
          <w:p w14:paraId="11D7DF85" w14:textId="77777777" w:rsidR="004E125E" w:rsidRPr="004D73D4" w:rsidRDefault="004E125E" w:rsidP="004E125E">
            <w:pPr>
              <w:spacing w:after="0" w:line="240" w:lineRule="auto"/>
              <w:ind w:left="365"/>
              <w:jc w:val="both"/>
            </w:pPr>
            <w:r w:rsidRPr="004D73D4">
              <w:rPr>
                <w:rFonts w:ascii="Times New Roman" w:hAnsi="Times New Roman"/>
                <w:color w:val="000000"/>
              </w:rPr>
              <w:t>Наша Родина ‒ Российская Федерация. Государственная символика Российской Федерации и своего региона</w:t>
            </w:r>
          </w:p>
        </w:tc>
      </w:tr>
      <w:tr w:rsidR="004E125E" w14:paraId="12E3DBCF" w14:textId="77777777" w:rsidTr="007A7570">
        <w:trPr>
          <w:trHeight w:val="144"/>
        </w:trPr>
        <w:tc>
          <w:tcPr>
            <w:tcW w:w="1320" w:type="dxa"/>
            <w:tcMar>
              <w:top w:w="50" w:type="dxa"/>
              <w:left w:w="100" w:type="dxa"/>
            </w:tcMar>
            <w:vAlign w:val="center"/>
          </w:tcPr>
          <w:p w14:paraId="12D5DCDC" w14:textId="77777777" w:rsidR="004E125E" w:rsidRDefault="004E125E" w:rsidP="004E125E">
            <w:pPr>
              <w:spacing w:after="0" w:line="240" w:lineRule="auto"/>
              <w:ind w:left="365"/>
              <w:jc w:val="center"/>
            </w:pPr>
            <w:r>
              <w:rPr>
                <w:rFonts w:ascii="Times New Roman" w:hAnsi="Times New Roman"/>
                <w:color w:val="000000"/>
              </w:rPr>
              <w:t>1.3</w:t>
            </w:r>
          </w:p>
        </w:tc>
        <w:tc>
          <w:tcPr>
            <w:tcW w:w="12850" w:type="dxa"/>
            <w:tcMar>
              <w:top w:w="50" w:type="dxa"/>
              <w:left w:w="100" w:type="dxa"/>
            </w:tcMar>
            <w:vAlign w:val="center"/>
          </w:tcPr>
          <w:p w14:paraId="318693E1" w14:textId="77777777" w:rsidR="004E125E" w:rsidRDefault="004E125E" w:rsidP="004E125E">
            <w:pPr>
              <w:spacing w:after="0" w:line="240" w:lineRule="auto"/>
              <w:ind w:left="365"/>
              <w:jc w:val="both"/>
            </w:pPr>
            <w:r w:rsidRPr="004D73D4">
              <w:rPr>
                <w:rFonts w:ascii="Times New Roman" w:hAnsi="Times New Roman"/>
                <w:color w:val="000000"/>
              </w:rPr>
              <w:t xml:space="preserve">Уникальные памятники культуры России, родного края. </w:t>
            </w:r>
            <w:r>
              <w:rPr>
                <w:rFonts w:ascii="Times New Roman" w:hAnsi="Times New Roman"/>
                <w:color w:val="000000"/>
              </w:rPr>
              <w:t>Города Золотого кольца России</w:t>
            </w:r>
          </w:p>
        </w:tc>
      </w:tr>
      <w:tr w:rsidR="004E125E" w:rsidRPr="00AF4409" w14:paraId="2E5868A1" w14:textId="77777777" w:rsidTr="007A7570">
        <w:trPr>
          <w:trHeight w:val="144"/>
        </w:trPr>
        <w:tc>
          <w:tcPr>
            <w:tcW w:w="1320" w:type="dxa"/>
            <w:tcMar>
              <w:top w:w="50" w:type="dxa"/>
              <w:left w:w="100" w:type="dxa"/>
            </w:tcMar>
            <w:vAlign w:val="center"/>
          </w:tcPr>
          <w:p w14:paraId="4A744919" w14:textId="77777777" w:rsidR="004E125E" w:rsidRDefault="004E125E" w:rsidP="004E125E">
            <w:pPr>
              <w:spacing w:after="0" w:line="240" w:lineRule="auto"/>
              <w:ind w:left="365"/>
              <w:jc w:val="center"/>
            </w:pPr>
            <w:r>
              <w:rPr>
                <w:rFonts w:ascii="Times New Roman" w:hAnsi="Times New Roman"/>
                <w:color w:val="000000"/>
              </w:rPr>
              <w:t>1.4</w:t>
            </w:r>
          </w:p>
        </w:tc>
        <w:tc>
          <w:tcPr>
            <w:tcW w:w="12850" w:type="dxa"/>
            <w:tcMar>
              <w:top w:w="50" w:type="dxa"/>
              <w:left w:w="100" w:type="dxa"/>
            </w:tcMar>
            <w:vAlign w:val="center"/>
          </w:tcPr>
          <w:p w14:paraId="6A25270F" w14:textId="77777777" w:rsidR="004E125E" w:rsidRPr="004D73D4" w:rsidRDefault="004E125E" w:rsidP="004E125E">
            <w:pPr>
              <w:spacing w:after="0" w:line="240" w:lineRule="auto"/>
              <w:ind w:left="365"/>
              <w:jc w:val="both"/>
            </w:pPr>
            <w:r w:rsidRPr="004D73D4">
              <w:rPr>
                <w:rFonts w:ascii="Times New Roman" w:hAnsi="Times New Roman"/>
                <w:color w:val="000000"/>
              </w:rPr>
              <w:t>Народы России. Уважение к культуре, традициям своего народа и других народов, государственным символам России</w:t>
            </w:r>
          </w:p>
        </w:tc>
      </w:tr>
      <w:tr w:rsidR="004E125E" w14:paraId="33D25363" w14:textId="77777777" w:rsidTr="007A7570">
        <w:trPr>
          <w:trHeight w:val="144"/>
        </w:trPr>
        <w:tc>
          <w:tcPr>
            <w:tcW w:w="1320" w:type="dxa"/>
            <w:tcMar>
              <w:top w:w="50" w:type="dxa"/>
              <w:left w:w="100" w:type="dxa"/>
            </w:tcMar>
            <w:vAlign w:val="center"/>
          </w:tcPr>
          <w:p w14:paraId="10B2BDD6" w14:textId="77777777" w:rsidR="004E125E" w:rsidRDefault="004E125E" w:rsidP="004E125E">
            <w:pPr>
              <w:spacing w:after="0" w:line="240" w:lineRule="auto"/>
              <w:ind w:left="365"/>
              <w:jc w:val="center"/>
            </w:pPr>
            <w:r>
              <w:rPr>
                <w:rFonts w:ascii="Times New Roman" w:hAnsi="Times New Roman"/>
                <w:color w:val="000000"/>
              </w:rPr>
              <w:t>1.5</w:t>
            </w:r>
          </w:p>
        </w:tc>
        <w:tc>
          <w:tcPr>
            <w:tcW w:w="12850" w:type="dxa"/>
            <w:tcMar>
              <w:top w:w="50" w:type="dxa"/>
              <w:left w:w="100" w:type="dxa"/>
            </w:tcMar>
            <w:vAlign w:val="center"/>
          </w:tcPr>
          <w:p w14:paraId="342969F3" w14:textId="77777777" w:rsidR="004E125E" w:rsidRDefault="004E125E" w:rsidP="004E125E">
            <w:pPr>
              <w:spacing w:after="0" w:line="240" w:lineRule="auto"/>
              <w:ind w:left="365"/>
              <w:jc w:val="both"/>
            </w:pPr>
            <w:r w:rsidRPr="004D73D4">
              <w:rPr>
                <w:rFonts w:ascii="Times New Roman" w:hAnsi="Times New Roman"/>
                <w:color w:val="000000"/>
              </w:rPr>
              <w:t xml:space="preserve">Семья – коллектив близких, родных людей. Семейный бюджет, доходы и расходы семьи. </w:t>
            </w:r>
            <w:r>
              <w:rPr>
                <w:rFonts w:ascii="Times New Roman" w:hAnsi="Times New Roman"/>
                <w:color w:val="000000"/>
              </w:rPr>
              <w:t>Уважение к семейным ценностям</w:t>
            </w:r>
          </w:p>
        </w:tc>
      </w:tr>
      <w:tr w:rsidR="004E125E" w:rsidRPr="00AF4409" w14:paraId="0AAFDE63" w14:textId="77777777" w:rsidTr="007A7570">
        <w:trPr>
          <w:trHeight w:val="144"/>
        </w:trPr>
        <w:tc>
          <w:tcPr>
            <w:tcW w:w="1320" w:type="dxa"/>
            <w:tcMar>
              <w:top w:w="50" w:type="dxa"/>
              <w:left w:w="100" w:type="dxa"/>
            </w:tcMar>
            <w:vAlign w:val="center"/>
          </w:tcPr>
          <w:p w14:paraId="26D5DB14" w14:textId="77777777" w:rsidR="004E125E" w:rsidRDefault="004E125E" w:rsidP="004E125E">
            <w:pPr>
              <w:spacing w:after="0" w:line="240" w:lineRule="auto"/>
              <w:ind w:left="365"/>
              <w:jc w:val="center"/>
            </w:pPr>
            <w:r>
              <w:rPr>
                <w:rFonts w:ascii="Times New Roman" w:hAnsi="Times New Roman"/>
                <w:color w:val="000000"/>
              </w:rPr>
              <w:t>1.6</w:t>
            </w:r>
          </w:p>
        </w:tc>
        <w:tc>
          <w:tcPr>
            <w:tcW w:w="12850" w:type="dxa"/>
            <w:tcMar>
              <w:top w:w="50" w:type="dxa"/>
              <w:left w:w="100" w:type="dxa"/>
            </w:tcMar>
            <w:vAlign w:val="center"/>
          </w:tcPr>
          <w:p w14:paraId="75424722" w14:textId="77777777" w:rsidR="004E125E" w:rsidRPr="004D73D4" w:rsidRDefault="004E125E" w:rsidP="004E125E">
            <w:pPr>
              <w:spacing w:after="0" w:line="240" w:lineRule="auto"/>
              <w:ind w:left="365"/>
              <w:jc w:val="both"/>
            </w:pPr>
            <w:r w:rsidRPr="004D73D4">
              <w:rPr>
                <w:rFonts w:ascii="Times New Roman" w:hAnsi="Times New Roman"/>
                <w:color w:val="000000"/>
              </w:rPr>
              <w:t>Правила нравственного поведения в социуме. Внимание, уважительное отношение к людям с ограниченными возможностями здоровья, забота о них</w:t>
            </w:r>
          </w:p>
        </w:tc>
      </w:tr>
      <w:tr w:rsidR="004E125E" w14:paraId="2468D32B" w14:textId="77777777" w:rsidTr="007A7570">
        <w:trPr>
          <w:trHeight w:val="144"/>
        </w:trPr>
        <w:tc>
          <w:tcPr>
            <w:tcW w:w="1320" w:type="dxa"/>
            <w:tcMar>
              <w:top w:w="50" w:type="dxa"/>
              <w:left w:w="100" w:type="dxa"/>
            </w:tcMar>
            <w:vAlign w:val="center"/>
          </w:tcPr>
          <w:p w14:paraId="17F33955" w14:textId="77777777" w:rsidR="004E125E" w:rsidRDefault="004E125E" w:rsidP="004E125E">
            <w:pPr>
              <w:spacing w:after="0" w:line="240" w:lineRule="auto"/>
              <w:ind w:left="365"/>
              <w:jc w:val="center"/>
            </w:pPr>
            <w:r>
              <w:rPr>
                <w:rFonts w:ascii="Times New Roman" w:hAnsi="Times New Roman"/>
                <w:color w:val="000000"/>
              </w:rPr>
              <w:t>1.7</w:t>
            </w:r>
          </w:p>
        </w:tc>
        <w:tc>
          <w:tcPr>
            <w:tcW w:w="12850" w:type="dxa"/>
            <w:tcMar>
              <w:top w:w="50" w:type="dxa"/>
              <w:left w:w="100" w:type="dxa"/>
            </w:tcMar>
            <w:vAlign w:val="center"/>
          </w:tcPr>
          <w:p w14:paraId="68EB42A6" w14:textId="77777777" w:rsidR="004E125E" w:rsidRDefault="004E125E" w:rsidP="004E125E">
            <w:pPr>
              <w:spacing w:after="0" w:line="240" w:lineRule="auto"/>
              <w:ind w:left="365"/>
              <w:jc w:val="both"/>
            </w:pPr>
            <w:r w:rsidRPr="004D73D4">
              <w:rPr>
                <w:rFonts w:ascii="Times New Roman" w:hAnsi="Times New Roman"/>
                <w:color w:val="000000"/>
              </w:rPr>
              <w:t xml:space="preserve">Значение труда в жизни человека и общества. Трудолюбие как общественно значимая ценность в культуре народов России. </w:t>
            </w:r>
            <w:r>
              <w:rPr>
                <w:rFonts w:ascii="Times New Roman" w:hAnsi="Times New Roman"/>
                <w:color w:val="000000"/>
              </w:rPr>
              <w:t>Особенности труда людей родного края, их профессии</w:t>
            </w:r>
          </w:p>
        </w:tc>
      </w:tr>
      <w:tr w:rsidR="004E125E" w:rsidRPr="00AF4409" w14:paraId="64DE5C44" w14:textId="77777777" w:rsidTr="007A7570">
        <w:trPr>
          <w:trHeight w:val="144"/>
        </w:trPr>
        <w:tc>
          <w:tcPr>
            <w:tcW w:w="1320" w:type="dxa"/>
            <w:tcMar>
              <w:top w:w="50" w:type="dxa"/>
              <w:left w:w="100" w:type="dxa"/>
            </w:tcMar>
            <w:vAlign w:val="center"/>
          </w:tcPr>
          <w:p w14:paraId="6479CB92" w14:textId="77777777" w:rsidR="004E125E" w:rsidRDefault="004E125E" w:rsidP="004E125E">
            <w:pPr>
              <w:spacing w:after="0" w:line="240" w:lineRule="auto"/>
              <w:ind w:left="365"/>
              <w:jc w:val="center"/>
            </w:pPr>
            <w:r>
              <w:rPr>
                <w:rFonts w:ascii="Times New Roman" w:hAnsi="Times New Roman"/>
                <w:color w:val="000000"/>
              </w:rPr>
              <w:t>1.8</w:t>
            </w:r>
          </w:p>
        </w:tc>
        <w:tc>
          <w:tcPr>
            <w:tcW w:w="12850" w:type="dxa"/>
            <w:tcMar>
              <w:top w:w="50" w:type="dxa"/>
              <w:left w:w="100" w:type="dxa"/>
            </w:tcMar>
            <w:vAlign w:val="center"/>
          </w:tcPr>
          <w:p w14:paraId="2F838DA9" w14:textId="77777777" w:rsidR="004E125E" w:rsidRPr="004D73D4" w:rsidRDefault="004E125E" w:rsidP="004E125E">
            <w:pPr>
              <w:spacing w:after="0" w:line="240" w:lineRule="auto"/>
              <w:ind w:left="365"/>
              <w:jc w:val="both"/>
            </w:pPr>
            <w:r w:rsidRPr="004D73D4">
              <w:rPr>
                <w:rFonts w:ascii="Times New Roman" w:hAnsi="Times New Roman"/>
                <w:color w:val="000000"/>
              </w:rPr>
              <w:t>Страны и народы мира. Памятники природы и культуры – символы стран, в которых они находятся</w:t>
            </w:r>
          </w:p>
        </w:tc>
      </w:tr>
      <w:tr w:rsidR="004E125E" w14:paraId="6B326FCD" w14:textId="77777777" w:rsidTr="007A7570">
        <w:trPr>
          <w:trHeight w:val="144"/>
        </w:trPr>
        <w:tc>
          <w:tcPr>
            <w:tcW w:w="1320" w:type="dxa"/>
            <w:tcMar>
              <w:top w:w="50" w:type="dxa"/>
              <w:left w:w="100" w:type="dxa"/>
            </w:tcMar>
            <w:vAlign w:val="center"/>
          </w:tcPr>
          <w:p w14:paraId="41868EAB" w14:textId="77777777" w:rsidR="004E125E" w:rsidRDefault="004E125E" w:rsidP="004E125E">
            <w:pPr>
              <w:spacing w:after="0" w:line="240" w:lineRule="auto"/>
              <w:ind w:left="365"/>
              <w:jc w:val="center"/>
            </w:pPr>
            <w:r>
              <w:rPr>
                <w:rFonts w:ascii="Times New Roman" w:hAnsi="Times New Roman"/>
                <w:color w:val="000000"/>
              </w:rPr>
              <w:t>2</w:t>
            </w:r>
          </w:p>
        </w:tc>
        <w:tc>
          <w:tcPr>
            <w:tcW w:w="12850" w:type="dxa"/>
            <w:tcMar>
              <w:top w:w="50" w:type="dxa"/>
              <w:left w:w="100" w:type="dxa"/>
            </w:tcMar>
            <w:vAlign w:val="center"/>
          </w:tcPr>
          <w:p w14:paraId="621C1A86" w14:textId="77777777" w:rsidR="004E125E" w:rsidRDefault="004E125E" w:rsidP="004E125E">
            <w:pPr>
              <w:spacing w:after="0" w:line="240" w:lineRule="auto"/>
              <w:ind w:left="365"/>
            </w:pPr>
            <w:r>
              <w:rPr>
                <w:rFonts w:ascii="Times New Roman" w:hAnsi="Times New Roman"/>
                <w:color w:val="000000"/>
              </w:rPr>
              <w:t>Человек и природа</w:t>
            </w:r>
          </w:p>
        </w:tc>
      </w:tr>
      <w:tr w:rsidR="004E125E" w14:paraId="3405AF4E" w14:textId="77777777" w:rsidTr="007A7570">
        <w:trPr>
          <w:trHeight w:val="144"/>
        </w:trPr>
        <w:tc>
          <w:tcPr>
            <w:tcW w:w="1320" w:type="dxa"/>
            <w:tcMar>
              <w:top w:w="50" w:type="dxa"/>
              <w:left w:w="100" w:type="dxa"/>
            </w:tcMar>
            <w:vAlign w:val="center"/>
          </w:tcPr>
          <w:p w14:paraId="08F8059C" w14:textId="77777777" w:rsidR="004E125E" w:rsidRDefault="004E125E" w:rsidP="004E125E">
            <w:pPr>
              <w:spacing w:after="0" w:line="240" w:lineRule="auto"/>
              <w:ind w:left="365"/>
              <w:jc w:val="center"/>
            </w:pPr>
            <w:r>
              <w:rPr>
                <w:rFonts w:ascii="Times New Roman" w:hAnsi="Times New Roman"/>
                <w:color w:val="000000"/>
              </w:rPr>
              <w:t>2.1</w:t>
            </w:r>
          </w:p>
        </w:tc>
        <w:tc>
          <w:tcPr>
            <w:tcW w:w="12850" w:type="dxa"/>
            <w:tcMar>
              <w:top w:w="50" w:type="dxa"/>
              <w:left w:w="100" w:type="dxa"/>
            </w:tcMar>
            <w:vAlign w:val="center"/>
          </w:tcPr>
          <w:p w14:paraId="2DFBE825" w14:textId="77777777" w:rsidR="004E125E" w:rsidRDefault="004E125E" w:rsidP="004E125E">
            <w:pPr>
              <w:spacing w:after="0" w:line="240" w:lineRule="auto"/>
              <w:ind w:left="365"/>
              <w:jc w:val="both"/>
            </w:pPr>
            <w:r>
              <w:rPr>
                <w:rFonts w:ascii="Times New Roman" w:hAnsi="Times New Roman"/>
                <w:color w:val="000000"/>
              </w:rPr>
              <w:t>Методы изучения природы</w:t>
            </w:r>
          </w:p>
        </w:tc>
      </w:tr>
      <w:tr w:rsidR="004E125E" w:rsidRPr="00AF4409" w14:paraId="550E537B" w14:textId="77777777" w:rsidTr="007A7570">
        <w:trPr>
          <w:trHeight w:val="144"/>
        </w:trPr>
        <w:tc>
          <w:tcPr>
            <w:tcW w:w="1320" w:type="dxa"/>
            <w:tcMar>
              <w:top w:w="50" w:type="dxa"/>
              <w:left w:w="100" w:type="dxa"/>
            </w:tcMar>
            <w:vAlign w:val="center"/>
          </w:tcPr>
          <w:p w14:paraId="59231156" w14:textId="77777777" w:rsidR="004E125E" w:rsidRDefault="004E125E" w:rsidP="004E125E">
            <w:pPr>
              <w:spacing w:after="0" w:line="240" w:lineRule="auto"/>
              <w:ind w:left="365"/>
              <w:jc w:val="center"/>
            </w:pPr>
            <w:r>
              <w:rPr>
                <w:rFonts w:ascii="Times New Roman" w:hAnsi="Times New Roman"/>
                <w:color w:val="000000"/>
              </w:rPr>
              <w:t>2.2</w:t>
            </w:r>
          </w:p>
        </w:tc>
        <w:tc>
          <w:tcPr>
            <w:tcW w:w="12850" w:type="dxa"/>
            <w:tcMar>
              <w:top w:w="50" w:type="dxa"/>
              <w:left w:w="100" w:type="dxa"/>
            </w:tcMar>
            <w:vAlign w:val="center"/>
          </w:tcPr>
          <w:p w14:paraId="315CED74" w14:textId="77777777" w:rsidR="004E125E" w:rsidRPr="004D73D4" w:rsidRDefault="004E125E" w:rsidP="004E125E">
            <w:pPr>
              <w:spacing w:after="0" w:line="240" w:lineRule="auto"/>
              <w:ind w:left="365"/>
              <w:jc w:val="both"/>
            </w:pPr>
            <w:r w:rsidRPr="004D73D4">
              <w:rPr>
                <w:rFonts w:ascii="Times New Roman" w:hAnsi="Times New Roman"/>
                <w:color w:val="000000"/>
              </w:rPr>
              <w:t>Карта мира. Материки и части света</w:t>
            </w:r>
          </w:p>
        </w:tc>
      </w:tr>
      <w:tr w:rsidR="004E125E" w:rsidRPr="00AF4409" w14:paraId="3EC3B873" w14:textId="77777777" w:rsidTr="007A7570">
        <w:trPr>
          <w:trHeight w:val="144"/>
        </w:trPr>
        <w:tc>
          <w:tcPr>
            <w:tcW w:w="1320" w:type="dxa"/>
            <w:tcMar>
              <w:top w:w="50" w:type="dxa"/>
              <w:left w:w="100" w:type="dxa"/>
            </w:tcMar>
            <w:vAlign w:val="center"/>
          </w:tcPr>
          <w:p w14:paraId="21A57572" w14:textId="77777777" w:rsidR="004E125E" w:rsidRDefault="004E125E" w:rsidP="004E125E">
            <w:pPr>
              <w:spacing w:after="0" w:line="240" w:lineRule="auto"/>
              <w:ind w:left="365"/>
              <w:jc w:val="center"/>
            </w:pPr>
            <w:r>
              <w:rPr>
                <w:rFonts w:ascii="Times New Roman" w:hAnsi="Times New Roman"/>
                <w:color w:val="000000"/>
              </w:rPr>
              <w:lastRenderedPageBreak/>
              <w:t>2.3</w:t>
            </w:r>
          </w:p>
        </w:tc>
        <w:tc>
          <w:tcPr>
            <w:tcW w:w="12850" w:type="dxa"/>
            <w:tcMar>
              <w:top w:w="50" w:type="dxa"/>
              <w:left w:w="100" w:type="dxa"/>
            </w:tcMar>
            <w:vAlign w:val="center"/>
          </w:tcPr>
          <w:p w14:paraId="63974F22" w14:textId="77777777" w:rsidR="004E125E" w:rsidRPr="004D73D4" w:rsidRDefault="004E125E" w:rsidP="004E125E">
            <w:pPr>
              <w:spacing w:after="0" w:line="240" w:lineRule="auto"/>
              <w:ind w:left="365"/>
              <w:jc w:val="both"/>
            </w:pPr>
            <w:r w:rsidRPr="004D73D4">
              <w:rPr>
                <w:rFonts w:ascii="Times New Roman" w:hAnsi="Times New Roman"/>
                <w:color w:val="000000"/>
              </w:rPr>
              <w:t>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tc>
      </w:tr>
      <w:tr w:rsidR="004E125E" w:rsidRPr="00AF4409" w14:paraId="2C0D41D2" w14:textId="77777777" w:rsidTr="007A7570">
        <w:trPr>
          <w:trHeight w:val="144"/>
        </w:trPr>
        <w:tc>
          <w:tcPr>
            <w:tcW w:w="1320" w:type="dxa"/>
            <w:tcMar>
              <w:top w:w="50" w:type="dxa"/>
              <w:left w:w="100" w:type="dxa"/>
            </w:tcMar>
            <w:vAlign w:val="center"/>
          </w:tcPr>
          <w:p w14:paraId="7587D93C" w14:textId="77777777" w:rsidR="004E125E" w:rsidRDefault="004E125E" w:rsidP="004E125E">
            <w:pPr>
              <w:spacing w:after="0" w:line="240" w:lineRule="auto"/>
              <w:ind w:left="365"/>
              <w:jc w:val="center"/>
            </w:pPr>
            <w:r>
              <w:rPr>
                <w:rFonts w:ascii="Times New Roman" w:hAnsi="Times New Roman"/>
                <w:color w:val="000000"/>
              </w:rPr>
              <w:t>2.4</w:t>
            </w:r>
          </w:p>
        </w:tc>
        <w:tc>
          <w:tcPr>
            <w:tcW w:w="12850" w:type="dxa"/>
            <w:tcMar>
              <w:top w:w="50" w:type="dxa"/>
              <w:left w:w="100" w:type="dxa"/>
            </w:tcMar>
            <w:vAlign w:val="center"/>
          </w:tcPr>
          <w:p w14:paraId="77A5BB3E" w14:textId="77777777" w:rsidR="004E125E" w:rsidRPr="004D73D4" w:rsidRDefault="004E125E" w:rsidP="004E125E">
            <w:pPr>
              <w:spacing w:after="0" w:line="240" w:lineRule="auto"/>
              <w:ind w:left="365"/>
              <w:jc w:val="both"/>
            </w:pPr>
            <w:r w:rsidRPr="004D73D4">
              <w:rPr>
                <w:rFonts w:ascii="Times New Roman" w:hAnsi="Times New Roman"/>
                <w:color w:val="000000"/>
              </w:rPr>
              <w:t>Воздух – смесь газов. Свойства воздуха. Значение воздуха для растений, животных, человека</w:t>
            </w:r>
          </w:p>
        </w:tc>
      </w:tr>
      <w:tr w:rsidR="004E125E" w14:paraId="264EEC06" w14:textId="77777777" w:rsidTr="007A7570">
        <w:trPr>
          <w:trHeight w:val="144"/>
        </w:trPr>
        <w:tc>
          <w:tcPr>
            <w:tcW w:w="1320" w:type="dxa"/>
            <w:tcMar>
              <w:top w:w="50" w:type="dxa"/>
              <w:left w:w="100" w:type="dxa"/>
            </w:tcMar>
            <w:vAlign w:val="center"/>
          </w:tcPr>
          <w:p w14:paraId="13A2D85A" w14:textId="77777777" w:rsidR="004E125E" w:rsidRDefault="004E125E" w:rsidP="004E125E">
            <w:pPr>
              <w:spacing w:after="0" w:line="240" w:lineRule="auto"/>
              <w:ind w:left="365"/>
              <w:jc w:val="center"/>
            </w:pPr>
            <w:r>
              <w:rPr>
                <w:rFonts w:ascii="Times New Roman" w:hAnsi="Times New Roman"/>
                <w:color w:val="000000"/>
              </w:rPr>
              <w:t>2.5</w:t>
            </w:r>
          </w:p>
        </w:tc>
        <w:tc>
          <w:tcPr>
            <w:tcW w:w="12850" w:type="dxa"/>
            <w:tcMar>
              <w:top w:w="50" w:type="dxa"/>
              <w:left w:w="100" w:type="dxa"/>
            </w:tcMar>
            <w:vAlign w:val="center"/>
          </w:tcPr>
          <w:p w14:paraId="6952BDF9" w14:textId="77777777" w:rsidR="004E125E" w:rsidRDefault="004E125E" w:rsidP="004E125E">
            <w:pPr>
              <w:spacing w:after="0" w:line="240" w:lineRule="auto"/>
              <w:ind w:left="365"/>
              <w:jc w:val="both"/>
            </w:pPr>
            <w:r w:rsidRPr="004D73D4">
              <w:rPr>
                <w:rFonts w:ascii="Times New Roman" w:hAnsi="Times New Roman"/>
                <w:color w:val="000000"/>
              </w:rPr>
              <w:t xml:space="preserve">Вода. Свойства воды. Состояния воды, её распространение в природе, значение для живых организмов и хозяйственной жизни человека. </w:t>
            </w:r>
            <w:r>
              <w:rPr>
                <w:rFonts w:ascii="Times New Roman" w:hAnsi="Times New Roman"/>
                <w:color w:val="000000"/>
              </w:rPr>
              <w:t>Круговорот воды в природе. Охрана воздуха, воды</w:t>
            </w:r>
          </w:p>
        </w:tc>
      </w:tr>
      <w:tr w:rsidR="004E125E" w14:paraId="22CE1F00" w14:textId="77777777" w:rsidTr="007A7570">
        <w:trPr>
          <w:trHeight w:val="144"/>
        </w:trPr>
        <w:tc>
          <w:tcPr>
            <w:tcW w:w="1320" w:type="dxa"/>
            <w:tcMar>
              <w:top w:w="50" w:type="dxa"/>
              <w:left w:w="100" w:type="dxa"/>
            </w:tcMar>
            <w:vAlign w:val="center"/>
          </w:tcPr>
          <w:p w14:paraId="3CC1719B" w14:textId="77777777" w:rsidR="004E125E" w:rsidRDefault="004E125E" w:rsidP="004E125E">
            <w:pPr>
              <w:spacing w:after="0" w:line="240" w:lineRule="auto"/>
              <w:ind w:left="365"/>
              <w:jc w:val="center"/>
            </w:pPr>
            <w:r>
              <w:rPr>
                <w:rFonts w:ascii="Times New Roman" w:hAnsi="Times New Roman"/>
                <w:color w:val="000000"/>
              </w:rPr>
              <w:t>2.6</w:t>
            </w:r>
          </w:p>
        </w:tc>
        <w:tc>
          <w:tcPr>
            <w:tcW w:w="12850" w:type="dxa"/>
            <w:tcMar>
              <w:top w:w="50" w:type="dxa"/>
              <w:left w:w="100" w:type="dxa"/>
            </w:tcMar>
            <w:vAlign w:val="center"/>
          </w:tcPr>
          <w:p w14:paraId="64300F76" w14:textId="77777777" w:rsidR="004E125E" w:rsidRDefault="004E125E" w:rsidP="004E125E">
            <w:pPr>
              <w:spacing w:after="0" w:line="240" w:lineRule="auto"/>
              <w:ind w:left="365"/>
              <w:jc w:val="both"/>
            </w:pPr>
            <w:r w:rsidRPr="004D73D4">
              <w:rPr>
                <w:rFonts w:ascii="Times New Roman" w:hAnsi="Times New Roman"/>
                <w:color w:val="000000"/>
              </w:rPr>
              <w:t xml:space="preserve">Горные породы и минералы. Полезные ископаемые, их значение в хозяйстве человека, бережное отношение людей к полезным ископаемым. </w:t>
            </w:r>
            <w:r>
              <w:rPr>
                <w:rFonts w:ascii="Times New Roman" w:hAnsi="Times New Roman"/>
                <w:color w:val="000000"/>
              </w:rPr>
              <w:t>Полезные ископаемые родного края (</w:t>
            </w:r>
            <w:proofErr w:type="gramStart"/>
            <w:r>
              <w:rPr>
                <w:rFonts w:ascii="Times New Roman" w:hAnsi="Times New Roman"/>
                <w:color w:val="000000"/>
              </w:rPr>
              <w:t>2 – 3</w:t>
            </w:r>
            <w:proofErr w:type="gramEnd"/>
            <w:r>
              <w:rPr>
                <w:rFonts w:ascii="Times New Roman" w:hAnsi="Times New Roman"/>
                <w:color w:val="000000"/>
              </w:rPr>
              <w:t xml:space="preserve"> примера)</w:t>
            </w:r>
          </w:p>
        </w:tc>
      </w:tr>
      <w:tr w:rsidR="004E125E" w:rsidRPr="00AF4409" w14:paraId="746F1DA3" w14:textId="77777777" w:rsidTr="007A7570">
        <w:trPr>
          <w:trHeight w:val="144"/>
        </w:trPr>
        <w:tc>
          <w:tcPr>
            <w:tcW w:w="1320" w:type="dxa"/>
            <w:tcMar>
              <w:top w:w="50" w:type="dxa"/>
              <w:left w:w="100" w:type="dxa"/>
            </w:tcMar>
            <w:vAlign w:val="center"/>
          </w:tcPr>
          <w:p w14:paraId="58880383" w14:textId="77777777" w:rsidR="004E125E" w:rsidRDefault="004E125E" w:rsidP="004E125E">
            <w:pPr>
              <w:spacing w:after="0" w:line="240" w:lineRule="auto"/>
              <w:ind w:left="365"/>
              <w:jc w:val="center"/>
            </w:pPr>
            <w:r>
              <w:rPr>
                <w:rFonts w:ascii="Times New Roman" w:hAnsi="Times New Roman"/>
                <w:color w:val="000000"/>
              </w:rPr>
              <w:t>2.7</w:t>
            </w:r>
          </w:p>
        </w:tc>
        <w:tc>
          <w:tcPr>
            <w:tcW w:w="12850" w:type="dxa"/>
            <w:tcMar>
              <w:top w:w="50" w:type="dxa"/>
              <w:left w:w="100" w:type="dxa"/>
            </w:tcMar>
            <w:vAlign w:val="center"/>
          </w:tcPr>
          <w:p w14:paraId="74FBA17D" w14:textId="77777777" w:rsidR="004E125E" w:rsidRPr="004D73D4" w:rsidRDefault="004E125E" w:rsidP="004E125E">
            <w:pPr>
              <w:spacing w:after="0" w:line="240" w:lineRule="auto"/>
              <w:ind w:left="365"/>
              <w:jc w:val="both"/>
            </w:pPr>
            <w:r w:rsidRPr="004D73D4">
              <w:rPr>
                <w:rFonts w:ascii="Times New Roman" w:hAnsi="Times New Roman"/>
                <w:color w:val="000000"/>
              </w:rPr>
              <w:t>Почва, её состав, значение для живой природы и хозяйственной жизни человека</w:t>
            </w:r>
          </w:p>
        </w:tc>
      </w:tr>
      <w:tr w:rsidR="004E125E" w14:paraId="50F37F6E" w14:textId="77777777" w:rsidTr="007A7570">
        <w:trPr>
          <w:trHeight w:val="144"/>
        </w:trPr>
        <w:tc>
          <w:tcPr>
            <w:tcW w:w="1320" w:type="dxa"/>
            <w:tcMar>
              <w:top w:w="50" w:type="dxa"/>
              <w:left w:w="100" w:type="dxa"/>
            </w:tcMar>
            <w:vAlign w:val="center"/>
          </w:tcPr>
          <w:p w14:paraId="65D0DF56" w14:textId="77777777" w:rsidR="004E125E" w:rsidRDefault="004E125E" w:rsidP="004E125E">
            <w:pPr>
              <w:spacing w:after="0" w:line="240" w:lineRule="auto"/>
              <w:ind w:left="365"/>
              <w:jc w:val="center"/>
            </w:pPr>
            <w:r>
              <w:rPr>
                <w:rFonts w:ascii="Times New Roman" w:hAnsi="Times New Roman"/>
                <w:color w:val="000000"/>
              </w:rPr>
              <w:t>2.8</w:t>
            </w:r>
          </w:p>
        </w:tc>
        <w:tc>
          <w:tcPr>
            <w:tcW w:w="12850" w:type="dxa"/>
            <w:tcMar>
              <w:top w:w="50" w:type="dxa"/>
              <w:left w:w="100" w:type="dxa"/>
            </w:tcMar>
            <w:vAlign w:val="center"/>
          </w:tcPr>
          <w:p w14:paraId="1914E074" w14:textId="77777777" w:rsidR="004E125E" w:rsidRDefault="004E125E" w:rsidP="004E125E">
            <w:pPr>
              <w:spacing w:after="0" w:line="240" w:lineRule="auto"/>
              <w:ind w:left="365"/>
              <w:jc w:val="both"/>
            </w:pPr>
            <w:r>
              <w:rPr>
                <w:rFonts w:ascii="Times New Roman" w:hAnsi="Times New Roman"/>
                <w:color w:val="000000"/>
              </w:rPr>
              <w:t>Первоначальные представления о бактериях</w:t>
            </w:r>
          </w:p>
        </w:tc>
      </w:tr>
      <w:tr w:rsidR="004E125E" w:rsidRPr="00AF4409" w14:paraId="28190240" w14:textId="77777777" w:rsidTr="007A7570">
        <w:trPr>
          <w:trHeight w:val="144"/>
        </w:trPr>
        <w:tc>
          <w:tcPr>
            <w:tcW w:w="1320" w:type="dxa"/>
            <w:tcMar>
              <w:top w:w="50" w:type="dxa"/>
              <w:left w:w="100" w:type="dxa"/>
            </w:tcMar>
            <w:vAlign w:val="center"/>
          </w:tcPr>
          <w:p w14:paraId="286C8F21" w14:textId="77777777" w:rsidR="004E125E" w:rsidRDefault="004E125E" w:rsidP="004E125E">
            <w:pPr>
              <w:spacing w:after="0" w:line="240" w:lineRule="auto"/>
              <w:ind w:left="365"/>
              <w:jc w:val="center"/>
            </w:pPr>
            <w:r>
              <w:rPr>
                <w:rFonts w:ascii="Times New Roman" w:hAnsi="Times New Roman"/>
                <w:color w:val="000000"/>
              </w:rPr>
              <w:t>2.9</w:t>
            </w:r>
          </w:p>
        </w:tc>
        <w:tc>
          <w:tcPr>
            <w:tcW w:w="12850" w:type="dxa"/>
            <w:tcMar>
              <w:top w:w="50" w:type="dxa"/>
              <w:left w:w="100" w:type="dxa"/>
            </w:tcMar>
            <w:vAlign w:val="center"/>
          </w:tcPr>
          <w:p w14:paraId="67BBBB9A" w14:textId="77777777" w:rsidR="004E125E" w:rsidRPr="004D73D4" w:rsidRDefault="004E125E" w:rsidP="004E125E">
            <w:pPr>
              <w:spacing w:after="0" w:line="240" w:lineRule="auto"/>
              <w:ind w:left="365"/>
              <w:jc w:val="both"/>
            </w:pPr>
            <w:r w:rsidRPr="004D73D4">
              <w:rPr>
                <w:rFonts w:ascii="Times New Roman" w:hAnsi="Times New Roman"/>
                <w:color w:val="000000"/>
              </w:rPr>
              <w:t>Грибы: строение шляпочных грибов. Грибы съедобные и несъедобные</w:t>
            </w:r>
          </w:p>
        </w:tc>
      </w:tr>
      <w:tr w:rsidR="004E125E" w14:paraId="61DE38E8" w14:textId="77777777" w:rsidTr="007A7570">
        <w:trPr>
          <w:trHeight w:val="144"/>
        </w:trPr>
        <w:tc>
          <w:tcPr>
            <w:tcW w:w="1320" w:type="dxa"/>
            <w:tcMar>
              <w:top w:w="50" w:type="dxa"/>
              <w:left w:w="100" w:type="dxa"/>
            </w:tcMar>
            <w:vAlign w:val="center"/>
          </w:tcPr>
          <w:p w14:paraId="62781C07" w14:textId="77777777" w:rsidR="004E125E" w:rsidRDefault="004E125E" w:rsidP="004E125E">
            <w:pPr>
              <w:spacing w:after="0" w:line="240" w:lineRule="auto"/>
              <w:ind w:left="365"/>
              <w:jc w:val="center"/>
            </w:pPr>
            <w:r>
              <w:rPr>
                <w:rFonts w:ascii="Times New Roman" w:hAnsi="Times New Roman"/>
                <w:color w:val="000000"/>
              </w:rPr>
              <w:t>2.10</w:t>
            </w:r>
          </w:p>
        </w:tc>
        <w:tc>
          <w:tcPr>
            <w:tcW w:w="12850" w:type="dxa"/>
            <w:tcMar>
              <w:top w:w="50" w:type="dxa"/>
              <w:left w:w="100" w:type="dxa"/>
            </w:tcMar>
            <w:vAlign w:val="center"/>
          </w:tcPr>
          <w:p w14:paraId="34D81D06" w14:textId="77777777" w:rsidR="004E125E" w:rsidRDefault="004E125E" w:rsidP="004E125E">
            <w:pPr>
              <w:spacing w:after="0" w:line="240" w:lineRule="auto"/>
              <w:ind w:left="365"/>
              <w:jc w:val="both"/>
            </w:pPr>
            <w:r w:rsidRPr="004D73D4">
              <w:rPr>
                <w:rFonts w:ascii="Times New Roman" w:hAnsi="Times New Roman"/>
                <w:color w:val="000000"/>
              </w:rPr>
              <w:t xml:space="preserve">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Условия, необходимые для жизни растения (свет, тепло, воздух, вода). </w:t>
            </w:r>
            <w:r>
              <w:rPr>
                <w:rFonts w:ascii="Times New Roman" w:hAnsi="Times New Roman"/>
                <w:color w:val="000000"/>
              </w:rPr>
              <w:t>Наблюдение роста растений, фиксация изменений</w:t>
            </w:r>
          </w:p>
        </w:tc>
      </w:tr>
      <w:tr w:rsidR="004E125E" w14:paraId="0E98351B" w14:textId="77777777" w:rsidTr="007A7570">
        <w:trPr>
          <w:trHeight w:val="144"/>
        </w:trPr>
        <w:tc>
          <w:tcPr>
            <w:tcW w:w="1320" w:type="dxa"/>
            <w:tcMar>
              <w:top w:w="50" w:type="dxa"/>
              <w:left w:w="100" w:type="dxa"/>
            </w:tcMar>
            <w:vAlign w:val="center"/>
          </w:tcPr>
          <w:p w14:paraId="253A124C" w14:textId="77777777" w:rsidR="004E125E" w:rsidRDefault="004E125E" w:rsidP="004E125E">
            <w:pPr>
              <w:spacing w:after="0" w:line="240" w:lineRule="auto"/>
              <w:ind w:left="365"/>
              <w:jc w:val="center"/>
            </w:pPr>
            <w:r>
              <w:rPr>
                <w:rFonts w:ascii="Times New Roman" w:hAnsi="Times New Roman"/>
                <w:color w:val="000000"/>
              </w:rPr>
              <w:t>2.11</w:t>
            </w:r>
          </w:p>
        </w:tc>
        <w:tc>
          <w:tcPr>
            <w:tcW w:w="12850" w:type="dxa"/>
            <w:tcMar>
              <w:top w:w="50" w:type="dxa"/>
              <w:left w:w="100" w:type="dxa"/>
            </w:tcMar>
            <w:vAlign w:val="center"/>
          </w:tcPr>
          <w:p w14:paraId="3FDCA44F" w14:textId="77777777" w:rsidR="004E125E" w:rsidRDefault="004E125E" w:rsidP="004E125E">
            <w:pPr>
              <w:spacing w:after="0" w:line="240" w:lineRule="auto"/>
              <w:ind w:left="365"/>
              <w:jc w:val="both"/>
            </w:pPr>
            <w:r w:rsidRPr="004D73D4">
              <w:rPr>
                <w:rFonts w:ascii="Times New Roman" w:hAnsi="Times New Roman"/>
                <w:color w:val="000000"/>
              </w:rPr>
              <w:t xml:space="preserve">Роль растений в природе и жизни людей, бережное отношение человека к растениям. </w:t>
            </w:r>
            <w:r>
              <w:rPr>
                <w:rFonts w:ascii="Times New Roman" w:hAnsi="Times New Roman"/>
                <w:color w:val="000000"/>
              </w:rPr>
              <w:t>Охрана растений</w:t>
            </w:r>
          </w:p>
        </w:tc>
      </w:tr>
      <w:tr w:rsidR="004E125E" w:rsidRPr="00AF4409" w14:paraId="6307D886" w14:textId="77777777" w:rsidTr="007A7570">
        <w:trPr>
          <w:trHeight w:val="144"/>
        </w:trPr>
        <w:tc>
          <w:tcPr>
            <w:tcW w:w="1320" w:type="dxa"/>
            <w:tcMar>
              <w:top w:w="50" w:type="dxa"/>
              <w:left w:w="100" w:type="dxa"/>
            </w:tcMar>
            <w:vAlign w:val="center"/>
          </w:tcPr>
          <w:p w14:paraId="003A0E73" w14:textId="77777777" w:rsidR="004E125E" w:rsidRDefault="004E125E" w:rsidP="004E125E">
            <w:pPr>
              <w:spacing w:after="0" w:line="240" w:lineRule="auto"/>
              <w:ind w:left="365"/>
              <w:jc w:val="center"/>
            </w:pPr>
            <w:r>
              <w:rPr>
                <w:rFonts w:ascii="Times New Roman" w:hAnsi="Times New Roman"/>
                <w:color w:val="000000"/>
              </w:rPr>
              <w:t>2.12</w:t>
            </w:r>
          </w:p>
        </w:tc>
        <w:tc>
          <w:tcPr>
            <w:tcW w:w="12850" w:type="dxa"/>
            <w:tcMar>
              <w:top w:w="50" w:type="dxa"/>
              <w:left w:w="100" w:type="dxa"/>
            </w:tcMar>
            <w:vAlign w:val="center"/>
          </w:tcPr>
          <w:p w14:paraId="4E4909C0" w14:textId="77777777" w:rsidR="004E125E" w:rsidRPr="004D73D4" w:rsidRDefault="004E125E" w:rsidP="004E125E">
            <w:pPr>
              <w:spacing w:after="0" w:line="240" w:lineRule="auto"/>
              <w:ind w:left="365"/>
              <w:jc w:val="both"/>
            </w:pPr>
            <w:r w:rsidRPr="004D73D4">
              <w:rPr>
                <w:rFonts w:ascii="Times New Roman" w:hAnsi="Times New Roman"/>
                <w:color w:val="000000"/>
              </w:rPr>
              <w:t>Растения родного края, названия и краткая характеристика на основе наблюдений</w:t>
            </w:r>
          </w:p>
        </w:tc>
      </w:tr>
      <w:tr w:rsidR="004E125E" w14:paraId="0E30A4EA" w14:textId="77777777" w:rsidTr="007A7570">
        <w:trPr>
          <w:trHeight w:val="144"/>
        </w:trPr>
        <w:tc>
          <w:tcPr>
            <w:tcW w:w="1320" w:type="dxa"/>
            <w:tcMar>
              <w:top w:w="50" w:type="dxa"/>
              <w:left w:w="100" w:type="dxa"/>
            </w:tcMar>
            <w:vAlign w:val="center"/>
          </w:tcPr>
          <w:p w14:paraId="3F0A89BC" w14:textId="77777777" w:rsidR="004E125E" w:rsidRDefault="004E125E" w:rsidP="004E125E">
            <w:pPr>
              <w:spacing w:after="0" w:line="240" w:lineRule="auto"/>
              <w:ind w:left="365"/>
              <w:jc w:val="center"/>
            </w:pPr>
            <w:r>
              <w:rPr>
                <w:rFonts w:ascii="Times New Roman" w:hAnsi="Times New Roman"/>
                <w:color w:val="000000"/>
              </w:rPr>
              <w:t>2.13</w:t>
            </w:r>
          </w:p>
        </w:tc>
        <w:tc>
          <w:tcPr>
            <w:tcW w:w="12850" w:type="dxa"/>
            <w:tcMar>
              <w:top w:w="50" w:type="dxa"/>
              <w:left w:w="100" w:type="dxa"/>
            </w:tcMar>
            <w:vAlign w:val="center"/>
          </w:tcPr>
          <w:p w14:paraId="1252D135" w14:textId="77777777" w:rsidR="004E125E" w:rsidRDefault="004E125E" w:rsidP="004E125E">
            <w:pPr>
              <w:spacing w:after="0" w:line="240" w:lineRule="auto"/>
              <w:ind w:left="365"/>
              <w:jc w:val="both"/>
            </w:pPr>
            <w:r w:rsidRPr="004D73D4">
              <w:rPr>
                <w:rFonts w:ascii="Times New Roman" w:hAnsi="Times New Roman"/>
                <w:color w:val="000000"/>
              </w:rPr>
              <w:t xml:space="preserve">Разнообразие животных. Зависимость жизненного цикла организмов от условий окружающей среды. </w:t>
            </w:r>
            <w:r>
              <w:rPr>
                <w:rFonts w:ascii="Times New Roman" w:hAnsi="Times New Roman"/>
                <w:color w:val="000000"/>
              </w:rPr>
              <w:t xml:space="preserve">Размножение и развитие животных (рыбы, птицы, звери) </w:t>
            </w:r>
          </w:p>
        </w:tc>
      </w:tr>
      <w:tr w:rsidR="004E125E" w:rsidRPr="00AF4409" w14:paraId="3C6B603C" w14:textId="77777777" w:rsidTr="007A7570">
        <w:trPr>
          <w:trHeight w:val="144"/>
        </w:trPr>
        <w:tc>
          <w:tcPr>
            <w:tcW w:w="1320" w:type="dxa"/>
            <w:tcMar>
              <w:top w:w="50" w:type="dxa"/>
              <w:left w:w="100" w:type="dxa"/>
            </w:tcMar>
            <w:vAlign w:val="center"/>
          </w:tcPr>
          <w:p w14:paraId="7B33637F" w14:textId="77777777" w:rsidR="004E125E" w:rsidRDefault="004E125E" w:rsidP="004E125E">
            <w:pPr>
              <w:spacing w:after="0" w:line="240" w:lineRule="auto"/>
              <w:ind w:left="365"/>
              <w:jc w:val="center"/>
            </w:pPr>
            <w:r>
              <w:rPr>
                <w:rFonts w:ascii="Times New Roman" w:hAnsi="Times New Roman"/>
                <w:color w:val="000000"/>
              </w:rPr>
              <w:t>2.14</w:t>
            </w:r>
          </w:p>
        </w:tc>
        <w:tc>
          <w:tcPr>
            <w:tcW w:w="12850" w:type="dxa"/>
            <w:tcMar>
              <w:top w:w="50" w:type="dxa"/>
              <w:left w:w="100" w:type="dxa"/>
            </w:tcMar>
            <w:vAlign w:val="center"/>
          </w:tcPr>
          <w:p w14:paraId="7D7CEBB4" w14:textId="77777777" w:rsidR="004E125E" w:rsidRPr="004D73D4" w:rsidRDefault="004E125E" w:rsidP="004E125E">
            <w:pPr>
              <w:spacing w:after="0" w:line="240" w:lineRule="auto"/>
              <w:ind w:left="365"/>
              <w:jc w:val="both"/>
            </w:pPr>
            <w:r w:rsidRPr="004D73D4">
              <w:rPr>
                <w:rFonts w:ascii="Times New Roman" w:hAnsi="Times New Roman"/>
                <w:color w:val="000000"/>
              </w:rPr>
              <w:t>Особенности питания животных. Цепи питания. Условия, необходимые для жизни животных (воздух, вода, тепло, пища)</w:t>
            </w:r>
          </w:p>
        </w:tc>
      </w:tr>
      <w:tr w:rsidR="004E125E" w14:paraId="45731524" w14:textId="77777777" w:rsidTr="007A7570">
        <w:trPr>
          <w:trHeight w:val="144"/>
        </w:trPr>
        <w:tc>
          <w:tcPr>
            <w:tcW w:w="1320" w:type="dxa"/>
            <w:tcMar>
              <w:top w:w="50" w:type="dxa"/>
              <w:left w:w="100" w:type="dxa"/>
            </w:tcMar>
            <w:vAlign w:val="center"/>
          </w:tcPr>
          <w:p w14:paraId="7E57C3C5" w14:textId="77777777" w:rsidR="004E125E" w:rsidRDefault="004E125E" w:rsidP="004E125E">
            <w:pPr>
              <w:spacing w:after="0" w:line="240" w:lineRule="auto"/>
              <w:ind w:left="365"/>
              <w:jc w:val="center"/>
            </w:pPr>
            <w:r>
              <w:rPr>
                <w:rFonts w:ascii="Times New Roman" w:hAnsi="Times New Roman"/>
                <w:color w:val="000000"/>
              </w:rPr>
              <w:t>2.15</w:t>
            </w:r>
          </w:p>
        </w:tc>
        <w:tc>
          <w:tcPr>
            <w:tcW w:w="12850" w:type="dxa"/>
            <w:tcMar>
              <w:top w:w="50" w:type="dxa"/>
              <w:left w:w="100" w:type="dxa"/>
            </w:tcMar>
            <w:vAlign w:val="center"/>
          </w:tcPr>
          <w:p w14:paraId="07FE64F1" w14:textId="77777777" w:rsidR="004E125E" w:rsidRDefault="004E125E" w:rsidP="004E125E">
            <w:pPr>
              <w:spacing w:after="0" w:line="240" w:lineRule="auto"/>
              <w:ind w:left="365"/>
              <w:jc w:val="both"/>
            </w:pPr>
            <w:r w:rsidRPr="004D73D4">
              <w:rPr>
                <w:rFonts w:ascii="Times New Roman" w:hAnsi="Times New Roman"/>
                <w:color w:val="000000"/>
              </w:rPr>
              <w:t xml:space="preserve">Роль животных в природе и жизни людей, бережное отношение человека к животным. </w:t>
            </w:r>
            <w:r>
              <w:rPr>
                <w:rFonts w:ascii="Times New Roman" w:hAnsi="Times New Roman"/>
                <w:color w:val="000000"/>
              </w:rPr>
              <w:t>Охрана животных</w:t>
            </w:r>
          </w:p>
        </w:tc>
      </w:tr>
      <w:tr w:rsidR="004E125E" w:rsidRPr="00AF4409" w14:paraId="43ED01D3" w14:textId="77777777" w:rsidTr="007A7570">
        <w:trPr>
          <w:trHeight w:val="144"/>
        </w:trPr>
        <w:tc>
          <w:tcPr>
            <w:tcW w:w="1320" w:type="dxa"/>
            <w:tcMar>
              <w:top w:w="50" w:type="dxa"/>
              <w:left w:w="100" w:type="dxa"/>
            </w:tcMar>
            <w:vAlign w:val="center"/>
          </w:tcPr>
          <w:p w14:paraId="6AFEEAA1" w14:textId="77777777" w:rsidR="004E125E" w:rsidRDefault="004E125E" w:rsidP="004E125E">
            <w:pPr>
              <w:spacing w:after="0" w:line="240" w:lineRule="auto"/>
              <w:ind w:left="365"/>
              <w:jc w:val="center"/>
            </w:pPr>
            <w:r>
              <w:rPr>
                <w:rFonts w:ascii="Times New Roman" w:hAnsi="Times New Roman"/>
                <w:color w:val="000000"/>
              </w:rPr>
              <w:t>2.16</w:t>
            </w:r>
          </w:p>
        </w:tc>
        <w:tc>
          <w:tcPr>
            <w:tcW w:w="12850" w:type="dxa"/>
            <w:tcMar>
              <w:top w:w="50" w:type="dxa"/>
              <w:left w:w="100" w:type="dxa"/>
            </w:tcMar>
            <w:vAlign w:val="center"/>
          </w:tcPr>
          <w:p w14:paraId="507C198C" w14:textId="77777777" w:rsidR="004E125E" w:rsidRPr="004D73D4" w:rsidRDefault="004E125E" w:rsidP="004E125E">
            <w:pPr>
              <w:spacing w:after="0" w:line="240" w:lineRule="auto"/>
              <w:ind w:left="365"/>
              <w:jc w:val="both"/>
            </w:pPr>
            <w:r w:rsidRPr="004D73D4">
              <w:rPr>
                <w:rFonts w:ascii="Times New Roman" w:hAnsi="Times New Roman"/>
                <w:color w:val="000000"/>
              </w:rPr>
              <w:t>Животные родного края, их названия, краткая характеристика на основе наблюдений</w:t>
            </w:r>
          </w:p>
        </w:tc>
      </w:tr>
      <w:tr w:rsidR="004E125E" w14:paraId="68E78576" w14:textId="77777777" w:rsidTr="007A7570">
        <w:trPr>
          <w:trHeight w:val="144"/>
        </w:trPr>
        <w:tc>
          <w:tcPr>
            <w:tcW w:w="1320" w:type="dxa"/>
            <w:tcMar>
              <w:top w:w="50" w:type="dxa"/>
              <w:left w:w="100" w:type="dxa"/>
            </w:tcMar>
            <w:vAlign w:val="center"/>
          </w:tcPr>
          <w:p w14:paraId="766BE00E" w14:textId="77777777" w:rsidR="004E125E" w:rsidRDefault="004E125E" w:rsidP="004E125E">
            <w:pPr>
              <w:spacing w:after="0" w:line="240" w:lineRule="auto"/>
              <w:ind w:left="365"/>
              <w:jc w:val="center"/>
            </w:pPr>
            <w:r>
              <w:rPr>
                <w:rFonts w:ascii="Times New Roman" w:hAnsi="Times New Roman"/>
                <w:color w:val="000000"/>
              </w:rPr>
              <w:t>2.17</w:t>
            </w:r>
          </w:p>
        </w:tc>
        <w:tc>
          <w:tcPr>
            <w:tcW w:w="12850" w:type="dxa"/>
            <w:tcMar>
              <w:top w:w="50" w:type="dxa"/>
              <w:left w:w="100" w:type="dxa"/>
            </w:tcMar>
            <w:vAlign w:val="center"/>
          </w:tcPr>
          <w:p w14:paraId="237F6236" w14:textId="77777777" w:rsidR="004E125E" w:rsidRDefault="004E125E" w:rsidP="004E125E">
            <w:pPr>
              <w:spacing w:after="0" w:line="240" w:lineRule="auto"/>
              <w:ind w:left="365"/>
              <w:jc w:val="both"/>
            </w:pPr>
            <w:r w:rsidRPr="004D73D4">
              <w:rPr>
                <w:rFonts w:ascii="Times New Roman" w:hAnsi="Times New Roman"/>
                <w:color w:val="000000"/>
              </w:rPr>
              <w:t xml:space="preserve">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w:t>
            </w:r>
            <w:r>
              <w:rPr>
                <w:rFonts w:ascii="Times New Roman" w:hAnsi="Times New Roman"/>
                <w:color w:val="000000"/>
              </w:rPr>
              <w:t>Природные сообщества родного края (</w:t>
            </w:r>
            <w:proofErr w:type="gramStart"/>
            <w:r>
              <w:rPr>
                <w:rFonts w:ascii="Times New Roman" w:hAnsi="Times New Roman"/>
                <w:color w:val="000000"/>
              </w:rPr>
              <w:t>2 – 3</w:t>
            </w:r>
            <w:proofErr w:type="gramEnd"/>
            <w:r>
              <w:rPr>
                <w:rFonts w:ascii="Times New Roman" w:hAnsi="Times New Roman"/>
                <w:color w:val="000000"/>
              </w:rPr>
              <w:t xml:space="preserve"> примера на основе наблюдений)</w:t>
            </w:r>
          </w:p>
        </w:tc>
      </w:tr>
      <w:tr w:rsidR="004E125E" w14:paraId="2D3C4CAA" w14:textId="77777777" w:rsidTr="007A7570">
        <w:trPr>
          <w:trHeight w:val="144"/>
        </w:trPr>
        <w:tc>
          <w:tcPr>
            <w:tcW w:w="1320" w:type="dxa"/>
            <w:tcMar>
              <w:top w:w="50" w:type="dxa"/>
              <w:left w:w="100" w:type="dxa"/>
            </w:tcMar>
            <w:vAlign w:val="center"/>
          </w:tcPr>
          <w:p w14:paraId="14F7E386" w14:textId="77777777" w:rsidR="004E125E" w:rsidRDefault="004E125E" w:rsidP="004E125E">
            <w:pPr>
              <w:spacing w:after="0" w:line="240" w:lineRule="auto"/>
              <w:ind w:left="365"/>
              <w:jc w:val="center"/>
            </w:pPr>
            <w:r>
              <w:rPr>
                <w:rFonts w:ascii="Times New Roman" w:hAnsi="Times New Roman"/>
                <w:color w:val="000000"/>
              </w:rPr>
              <w:t>2.18</w:t>
            </w:r>
          </w:p>
        </w:tc>
        <w:tc>
          <w:tcPr>
            <w:tcW w:w="12850" w:type="dxa"/>
            <w:tcMar>
              <w:top w:w="50" w:type="dxa"/>
              <w:left w:w="100" w:type="dxa"/>
            </w:tcMar>
            <w:vAlign w:val="center"/>
          </w:tcPr>
          <w:p w14:paraId="04E0557D" w14:textId="77777777" w:rsidR="004E125E" w:rsidRDefault="004E125E" w:rsidP="004E125E">
            <w:pPr>
              <w:spacing w:after="0" w:line="240" w:lineRule="auto"/>
              <w:ind w:left="365"/>
              <w:jc w:val="both"/>
            </w:pPr>
            <w:r w:rsidRPr="004D73D4">
              <w:rPr>
                <w:rFonts w:ascii="Times New Roman" w:hAnsi="Times New Roman"/>
                <w:color w:val="000000"/>
              </w:rPr>
              <w:t xml:space="preserve">Человек – часть природы. Влияние человека на природные сообщества. </w:t>
            </w:r>
            <w:r>
              <w:rPr>
                <w:rFonts w:ascii="Times New Roman" w:hAnsi="Times New Roman"/>
                <w:color w:val="000000"/>
              </w:rPr>
              <w:t>Правила нравственного поведения в природных сообществах</w:t>
            </w:r>
          </w:p>
        </w:tc>
      </w:tr>
      <w:tr w:rsidR="004E125E" w14:paraId="450BAA77" w14:textId="77777777" w:rsidTr="007A7570">
        <w:trPr>
          <w:trHeight w:val="144"/>
        </w:trPr>
        <w:tc>
          <w:tcPr>
            <w:tcW w:w="1320" w:type="dxa"/>
            <w:tcMar>
              <w:top w:w="50" w:type="dxa"/>
              <w:left w:w="100" w:type="dxa"/>
            </w:tcMar>
            <w:vAlign w:val="center"/>
          </w:tcPr>
          <w:p w14:paraId="7D55EEB2" w14:textId="77777777" w:rsidR="004E125E" w:rsidRDefault="004E125E" w:rsidP="004E125E">
            <w:pPr>
              <w:spacing w:after="0" w:line="240" w:lineRule="auto"/>
              <w:ind w:left="365"/>
              <w:jc w:val="center"/>
            </w:pPr>
            <w:r>
              <w:rPr>
                <w:rFonts w:ascii="Times New Roman" w:hAnsi="Times New Roman"/>
                <w:color w:val="000000"/>
              </w:rPr>
              <w:t>2.19</w:t>
            </w:r>
          </w:p>
        </w:tc>
        <w:tc>
          <w:tcPr>
            <w:tcW w:w="12850" w:type="dxa"/>
            <w:tcMar>
              <w:top w:w="50" w:type="dxa"/>
              <w:left w:w="100" w:type="dxa"/>
            </w:tcMar>
            <w:vAlign w:val="center"/>
          </w:tcPr>
          <w:p w14:paraId="64B313CE" w14:textId="77777777" w:rsidR="004E125E" w:rsidRDefault="004E125E" w:rsidP="004E125E">
            <w:pPr>
              <w:spacing w:after="0" w:line="240" w:lineRule="auto"/>
              <w:ind w:left="365"/>
              <w:jc w:val="both"/>
            </w:pPr>
            <w:r w:rsidRPr="004D73D4">
              <w:rPr>
                <w:rFonts w:ascii="Times New Roman" w:hAnsi="Times New Roman"/>
                <w:color w:val="000000"/>
              </w:rPr>
              <w:t xml:space="preserve">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w:t>
            </w:r>
            <w:r>
              <w:rPr>
                <w:rFonts w:ascii="Times New Roman" w:hAnsi="Times New Roman"/>
                <w:color w:val="000000"/>
              </w:rPr>
              <w:t>Измерение температуры тела человека, частоты пульса</w:t>
            </w:r>
          </w:p>
        </w:tc>
      </w:tr>
      <w:tr w:rsidR="004E125E" w14:paraId="56AA9F40" w14:textId="77777777" w:rsidTr="007A7570">
        <w:trPr>
          <w:trHeight w:val="144"/>
        </w:trPr>
        <w:tc>
          <w:tcPr>
            <w:tcW w:w="1320" w:type="dxa"/>
            <w:tcMar>
              <w:top w:w="50" w:type="dxa"/>
              <w:left w:w="100" w:type="dxa"/>
            </w:tcMar>
            <w:vAlign w:val="center"/>
          </w:tcPr>
          <w:p w14:paraId="6B976EE5" w14:textId="77777777" w:rsidR="004E125E" w:rsidRDefault="004E125E" w:rsidP="004E125E">
            <w:pPr>
              <w:spacing w:after="0" w:line="240" w:lineRule="auto"/>
              <w:ind w:left="365"/>
              <w:jc w:val="center"/>
            </w:pPr>
            <w:r>
              <w:rPr>
                <w:rFonts w:ascii="Times New Roman" w:hAnsi="Times New Roman"/>
                <w:color w:val="000000"/>
              </w:rPr>
              <w:t>3</w:t>
            </w:r>
          </w:p>
        </w:tc>
        <w:tc>
          <w:tcPr>
            <w:tcW w:w="12850" w:type="dxa"/>
            <w:tcMar>
              <w:top w:w="50" w:type="dxa"/>
              <w:left w:w="100" w:type="dxa"/>
            </w:tcMar>
            <w:vAlign w:val="center"/>
          </w:tcPr>
          <w:p w14:paraId="2B8634F7" w14:textId="77777777" w:rsidR="004E125E" w:rsidRDefault="004E125E" w:rsidP="004E125E">
            <w:pPr>
              <w:spacing w:after="0" w:line="240" w:lineRule="auto"/>
              <w:ind w:left="365"/>
            </w:pPr>
            <w:r>
              <w:rPr>
                <w:rFonts w:ascii="Times New Roman" w:hAnsi="Times New Roman"/>
                <w:color w:val="000000"/>
              </w:rPr>
              <w:t>Правила безопасной жизнедеятельности</w:t>
            </w:r>
          </w:p>
        </w:tc>
      </w:tr>
      <w:tr w:rsidR="004E125E" w14:paraId="6B8B9695" w14:textId="77777777" w:rsidTr="007A7570">
        <w:trPr>
          <w:trHeight w:val="144"/>
        </w:trPr>
        <w:tc>
          <w:tcPr>
            <w:tcW w:w="1320" w:type="dxa"/>
            <w:tcMar>
              <w:top w:w="50" w:type="dxa"/>
              <w:left w:w="100" w:type="dxa"/>
            </w:tcMar>
            <w:vAlign w:val="center"/>
          </w:tcPr>
          <w:p w14:paraId="6AAC4AF1" w14:textId="77777777" w:rsidR="004E125E" w:rsidRDefault="004E125E" w:rsidP="004E125E">
            <w:pPr>
              <w:spacing w:after="0" w:line="240" w:lineRule="auto"/>
              <w:ind w:left="365"/>
              <w:jc w:val="center"/>
            </w:pPr>
            <w:r>
              <w:rPr>
                <w:rFonts w:ascii="Times New Roman" w:hAnsi="Times New Roman"/>
                <w:color w:val="000000"/>
              </w:rPr>
              <w:t>3.1</w:t>
            </w:r>
          </w:p>
        </w:tc>
        <w:tc>
          <w:tcPr>
            <w:tcW w:w="12850" w:type="dxa"/>
            <w:tcMar>
              <w:top w:w="50" w:type="dxa"/>
              <w:left w:w="100" w:type="dxa"/>
            </w:tcMar>
            <w:vAlign w:val="center"/>
          </w:tcPr>
          <w:p w14:paraId="6EC3E095" w14:textId="77777777" w:rsidR="004E125E" w:rsidRDefault="004E125E" w:rsidP="004E125E">
            <w:pPr>
              <w:spacing w:after="0" w:line="240" w:lineRule="auto"/>
              <w:ind w:left="365"/>
              <w:jc w:val="both"/>
            </w:pPr>
            <w:r w:rsidRPr="004D73D4">
              <w:rPr>
                <w:rFonts w:ascii="Times New Roman" w:hAnsi="Times New Roman"/>
                <w:color w:val="000000"/>
              </w:rPr>
              <w:t xml:space="preserve">Здоровый образ жизни: двигательная активность (утренняя зарядка, динамические паузы), закаливание и профилактика заболеваний. </w:t>
            </w:r>
            <w:r>
              <w:rPr>
                <w:rFonts w:ascii="Times New Roman" w:hAnsi="Times New Roman"/>
                <w:color w:val="000000"/>
              </w:rPr>
              <w:t>Забота о здоровье и безопасности окружающих людей</w:t>
            </w:r>
          </w:p>
        </w:tc>
      </w:tr>
      <w:tr w:rsidR="004E125E" w:rsidRPr="00AF4409" w14:paraId="72107C69" w14:textId="77777777" w:rsidTr="007A7570">
        <w:trPr>
          <w:trHeight w:val="144"/>
        </w:trPr>
        <w:tc>
          <w:tcPr>
            <w:tcW w:w="1320" w:type="dxa"/>
            <w:tcMar>
              <w:top w:w="50" w:type="dxa"/>
              <w:left w:w="100" w:type="dxa"/>
            </w:tcMar>
            <w:vAlign w:val="center"/>
          </w:tcPr>
          <w:p w14:paraId="651CC60B" w14:textId="77777777" w:rsidR="004E125E" w:rsidRDefault="004E125E" w:rsidP="004E125E">
            <w:pPr>
              <w:spacing w:after="0" w:line="240" w:lineRule="auto"/>
              <w:ind w:left="365"/>
              <w:jc w:val="center"/>
            </w:pPr>
            <w:r>
              <w:rPr>
                <w:rFonts w:ascii="Times New Roman" w:hAnsi="Times New Roman"/>
                <w:color w:val="000000"/>
              </w:rPr>
              <w:lastRenderedPageBreak/>
              <w:t>3.2</w:t>
            </w:r>
          </w:p>
        </w:tc>
        <w:tc>
          <w:tcPr>
            <w:tcW w:w="12850" w:type="dxa"/>
            <w:tcMar>
              <w:top w:w="50" w:type="dxa"/>
              <w:left w:w="100" w:type="dxa"/>
            </w:tcMar>
            <w:vAlign w:val="center"/>
          </w:tcPr>
          <w:p w14:paraId="1BE66DD6" w14:textId="77777777" w:rsidR="004E125E" w:rsidRPr="004D73D4" w:rsidRDefault="004E125E" w:rsidP="004E125E">
            <w:pPr>
              <w:spacing w:after="0" w:line="240" w:lineRule="auto"/>
              <w:ind w:left="365"/>
              <w:jc w:val="both"/>
            </w:pPr>
            <w:r w:rsidRPr="004D73D4">
              <w:rPr>
                <w:rFonts w:ascii="Times New Roman" w:hAnsi="Times New Roman"/>
                <w:color w:val="000000"/>
              </w:rPr>
              <w:t>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w:t>
            </w:r>
          </w:p>
        </w:tc>
      </w:tr>
      <w:tr w:rsidR="004E125E" w:rsidRPr="00AF4409" w14:paraId="5367F45A" w14:textId="77777777" w:rsidTr="007A7570">
        <w:trPr>
          <w:trHeight w:val="144"/>
        </w:trPr>
        <w:tc>
          <w:tcPr>
            <w:tcW w:w="1320" w:type="dxa"/>
            <w:tcMar>
              <w:top w:w="50" w:type="dxa"/>
              <w:left w:w="100" w:type="dxa"/>
            </w:tcMar>
            <w:vAlign w:val="center"/>
          </w:tcPr>
          <w:p w14:paraId="7D81C7E5" w14:textId="77777777" w:rsidR="004E125E" w:rsidRDefault="004E125E" w:rsidP="004E125E">
            <w:pPr>
              <w:spacing w:after="0" w:line="240" w:lineRule="auto"/>
              <w:ind w:left="365"/>
              <w:jc w:val="center"/>
            </w:pPr>
            <w:r>
              <w:rPr>
                <w:rFonts w:ascii="Times New Roman" w:hAnsi="Times New Roman"/>
                <w:color w:val="000000"/>
              </w:rPr>
              <w:t>3.3</w:t>
            </w:r>
          </w:p>
        </w:tc>
        <w:tc>
          <w:tcPr>
            <w:tcW w:w="12850" w:type="dxa"/>
            <w:tcMar>
              <w:top w:w="50" w:type="dxa"/>
              <w:left w:w="100" w:type="dxa"/>
            </w:tcMar>
            <w:vAlign w:val="center"/>
          </w:tcPr>
          <w:p w14:paraId="76DE90DA" w14:textId="77777777" w:rsidR="004E125E" w:rsidRPr="004D73D4" w:rsidRDefault="004E125E" w:rsidP="004E125E">
            <w:pPr>
              <w:spacing w:after="0" w:line="240" w:lineRule="auto"/>
              <w:ind w:left="365"/>
              <w:jc w:val="both"/>
            </w:pPr>
            <w:r w:rsidRPr="004D73D4">
              <w:rPr>
                <w:rFonts w:ascii="Times New Roman" w:hAnsi="Times New Roman"/>
                <w:color w:val="000000"/>
              </w:rPr>
              <w:t>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w:t>
            </w:r>
          </w:p>
        </w:tc>
      </w:tr>
      <w:tr w:rsidR="004E125E" w:rsidRPr="00AF4409" w14:paraId="68EFCB6C" w14:textId="77777777" w:rsidTr="007A7570">
        <w:trPr>
          <w:trHeight w:val="144"/>
        </w:trPr>
        <w:tc>
          <w:tcPr>
            <w:tcW w:w="1320" w:type="dxa"/>
            <w:tcMar>
              <w:top w:w="50" w:type="dxa"/>
              <w:left w:w="100" w:type="dxa"/>
            </w:tcMar>
            <w:vAlign w:val="center"/>
          </w:tcPr>
          <w:p w14:paraId="561615F5" w14:textId="77777777" w:rsidR="004E125E" w:rsidRDefault="004E125E" w:rsidP="004E125E">
            <w:pPr>
              <w:spacing w:after="0" w:line="240" w:lineRule="auto"/>
              <w:ind w:left="365"/>
              <w:jc w:val="center"/>
            </w:pPr>
            <w:r>
              <w:rPr>
                <w:rFonts w:ascii="Times New Roman" w:hAnsi="Times New Roman"/>
                <w:color w:val="000000"/>
              </w:rPr>
              <w:t>3.4</w:t>
            </w:r>
          </w:p>
        </w:tc>
        <w:tc>
          <w:tcPr>
            <w:tcW w:w="12850" w:type="dxa"/>
            <w:tcMar>
              <w:top w:w="50" w:type="dxa"/>
              <w:left w:w="100" w:type="dxa"/>
            </w:tcMar>
            <w:vAlign w:val="center"/>
          </w:tcPr>
          <w:p w14:paraId="28553C1C" w14:textId="77777777" w:rsidR="004E125E" w:rsidRPr="004D73D4" w:rsidRDefault="004E125E" w:rsidP="004E125E">
            <w:pPr>
              <w:spacing w:after="0" w:line="240" w:lineRule="auto"/>
              <w:ind w:left="365"/>
              <w:jc w:val="both"/>
            </w:pPr>
            <w:r w:rsidRPr="004D73D4">
              <w:rPr>
                <w:rFonts w:ascii="Times New Roman" w:hAnsi="Times New Roman"/>
                <w:color w:val="000000"/>
              </w:rPr>
              <w:t>Безопасность в сети Интернет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сеть Интернет</w:t>
            </w:r>
          </w:p>
        </w:tc>
      </w:tr>
    </w:tbl>
    <w:p w14:paraId="525BD27D" w14:textId="77777777" w:rsidR="004E125E" w:rsidRPr="004D73D4" w:rsidRDefault="004E125E" w:rsidP="004E125E">
      <w:pPr>
        <w:spacing w:after="0" w:line="240" w:lineRule="auto"/>
        <w:ind w:left="120"/>
      </w:pPr>
    </w:p>
    <w:p w14:paraId="27A6E09A" w14:textId="77777777" w:rsidR="004E125E" w:rsidRDefault="004E125E" w:rsidP="004E125E">
      <w:pPr>
        <w:spacing w:before="199" w:after="199" w:line="240" w:lineRule="auto"/>
        <w:ind w:left="120"/>
        <w:jc w:val="center"/>
      </w:pPr>
      <w:r>
        <w:rPr>
          <w:rFonts w:ascii="Times New Roman" w:hAnsi="Times New Roman"/>
          <w:b/>
          <w:color w:val="000000"/>
          <w:sz w:val="28"/>
        </w:rPr>
        <w:t>4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479"/>
        <w:gridCol w:w="8118"/>
      </w:tblGrid>
      <w:tr w:rsidR="004E125E" w14:paraId="37F73B80" w14:textId="77777777" w:rsidTr="007A7570">
        <w:trPr>
          <w:trHeight w:val="144"/>
        </w:trPr>
        <w:tc>
          <w:tcPr>
            <w:tcW w:w="1841" w:type="dxa"/>
            <w:tcMar>
              <w:top w:w="50" w:type="dxa"/>
              <w:left w:w="100" w:type="dxa"/>
            </w:tcMar>
            <w:vAlign w:val="center"/>
          </w:tcPr>
          <w:p w14:paraId="48032998" w14:textId="77777777" w:rsidR="004E125E" w:rsidRDefault="004E125E" w:rsidP="004E125E">
            <w:pPr>
              <w:spacing w:after="0" w:line="240" w:lineRule="auto"/>
              <w:ind w:left="272"/>
            </w:pPr>
            <w:r>
              <w:rPr>
                <w:rFonts w:ascii="Times New Roman" w:hAnsi="Times New Roman"/>
                <w:b/>
                <w:color w:val="000000"/>
              </w:rPr>
              <w:t xml:space="preserve"> Код </w:t>
            </w:r>
          </w:p>
        </w:tc>
        <w:tc>
          <w:tcPr>
            <w:tcW w:w="11867" w:type="dxa"/>
            <w:tcMar>
              <w:top w:w="50" w:type="dxa"/>
              <w:left w:w="100" w:type="dxa"/>
            </w:tcMar>
            <w:vAlign w:val="center"/>
          </w:tcPr>
          <w:p w14:paraId="3C5F8828" w14:textId="77777777" w:rsidR="004E125E" w:rsidRDefault="004E125E" w:rsidP="004E125E">
            <w:pPr>
              <w:spacing w:after="0" w:line="240" w:lineRule="auto"/>
              <w:ind w:left="272"/>
            </w:pPr>
            <w:r>
              <w:rPr>
                <w:rFonts w:ascii="Times New Roman" w:hAnsi="Times New Roman"/>
                <w:b/>
                <w:color w:val="000000"/>
              </w:rPr>
              <w:t xml:space="preserve"> Проверяемый элемент содержания </w:t>
            </w:r>
          </w:p>
        </w:tc>
      </w:tr>
      <w:tr w:rsidR="004E125E" w14:paraId="44385847" w14:textId="77777777" w:rsidTr="007A7570">
        <w:trPr>
          <w:trHeight w:val="144"/>
        </w:trPr>
        <w:tc>
          <w:tcPr>
            <w:tcW w:w="1841" w:type="dxa"/>
            <w:tcMar>
              <w:top w:w="50" w:type="dxa"/>
              <w:left w:w="100" w:type="dxa"/>
            </w:tcMar>
            <w:vAlign w:val="center"/>
          </w:tcPr>
          <w:p w14:paraId="22B27698" w14:textId="77777777" w:rsidR="004E125E" w:rsidRDefault="004E125E" w:rsidP="004E125E">
            <w:pPr>
              <w:spacing w:after="0" w:line="240" w:lineRule="auto"/>
              <w:ind w:left="365"/>
              <w:jc w:val="center"/>
            </w:pPr>
            <w:r>
              <w:rPr>
                <w:rFonts w:ascii="Times New Roman" w:hAnsi="Times New Roman"/>
                <w:color w:val="000000"/>
              </w:rPr>
              <w:t>1</w:t>
            </w:r>
          </w:p>
        </w:tc>
        <w:tc>
          <w:tcPr>
            <w:tcW w:w="11867" w:type="dxa"/>
            <w:tcMar>
              <w:top w:w="50" w:type="dxa"/>
              <w:left w:w="100" w:type="dxa"/>
            </w:tcMar>
            <w:vAlign w:val="center"/>
          </w:tcPr>
          <w:p w14:paraId="337C5792" w14:textId="77777777" w:rsidR="004E125E" w:rsidRDefault="004E125E" w:rsidP="004E125E">
            <w:pPr>
              <w:spacing w:after="0" w:line="240" w:lineRule="auto"/>
              <w:ind w:left="365"/>
            </w:pPr>
            <w:r>
              <w:rPr>
                <w:rFonts w:ascii="Times New Roman" w:hAnsi="Times New Roman"/>
                <w:color w:val="000000"/>
              </w:rPr>
              <w:t>Человек и общество</w:t>
            </w:r>
          </w:p>
        </w:tc>
      </w:tr>
      <w:tr w:rsidR="004E125E" w14:paraId="6C5BB77B" w14:textId="77777777" w:rsidTr="007A7570">
        <w:trPr>
          <w:trHeight w:val="144"/>
        </w:trPr>
        <w:tc>
          <w:tcPr>
            <w:tcW w:w="1841" w:type="dxa"/>
            <w:tcMar>
              <w:top w:w="50" w:type="dxa"/>
              <w:left w:w="100" w:type="dxa"/>
            </w:tcMar>
            <w:vAlign w:val="center"/>
          </w:tcPr>
          <w:p w14:paraId="409F6646" w14:textId="77777777" w:rsidR="004E125E" w:rsidRDefault="004E125E" w:rsidP="004E125E">
            <w:pPr>
              <w:spacing w:after="0" w:line="240" w:lineRule="auto"/>
              <w:ind w:left="365"/>
              <w:jc w:val="center"/>
            </w:pPr>
            <w:r>
              <w:rPr>
                <w:rFonts w:ascii="Times New Roman" w:hAnsi="Times New Roman"/>
                <w:color w:val="000000"/>
              </w:rPr>
              <w:t>1.1</w:t>
            </w:r>
          </w:p>
        </w:tc>
        <w:tc>
          <w:tcPr>
            <w:tcW w:w="11867" w:type="dxa"/>
            <w:tcMar>
              <w:top w:w="50" w:type="dxa"/>
              <w:left w:w="100" w:type="dxa"/>
            </w:tcMar>
            <w:vAlign w:val="center"/>
          </w:tcPr>
          <w:p w14:paraId="3E235409" w14:textId="77777777" w:rsidR="004E125E" w:rsidRDefault="004E125E" w:rsidP="004E125E">
            <w:pPr>
              <w:spacing w:after="0" w:line="240" w:lineRule="auto"/>
              <w:ind w:left="365"/>
              <w:jc w:val="both"/>
            </w:pPr>
            <w:r w:rsidRPr="004D73D4">
              <w:rPr>
                <w:rFonts w:ascii="Times New Roman" w:hAnsi="Times New Roman"/>
                <w:color w:val="000000"/>
              </w:rPr>
              <w:t xml:space="preserve">Конституция – Основной закон Российской Федерации. Права и обязанности гражданина Российской Федерации. </w:t>
            </w:r>
            <w:r>
              <w:rPr>
                <w:rFonts w:ascii="Times New Roman" w:hAnsi="Times New Roman"/>
                <w:color w:val="000000"/>
              </w:rPr>
              <w:t>Президент Российской Федерации – глава государства</w:t>
            </w:r>
          </w:p>
        </w:tc>
      </w:tr>
      <w:tr w:rsidR="004E125E" w14:paraId="679A2008" w14:textId="77777777" w:rsidTr="007A7570">
        <w:trPr>
          <w:trHeight w:val="144"/>
        </w:trPr>
        <w:tc>
          <w:tcPr>
            <w:tcW w:w="1841" w:type="dxa"/>
            <w:tcMar>
              <w:top w:w="50" w:type="dxa"/>
              <w:left w:w="100" w:type="dxa"/>
            </w:tcMar>
            <w:vAlign w:val="center"/>
          </w:tcPr>
          <w:p w14:paraId="159ADE33" w14:textId="77777777" w:rsidR="004E125E" w:rsidRDefault="004E125E" w:rsidP="004E125E">
            <w:pPr>
              <w:spacing w:after="0" w:line="240" w:lineRule="auto"/>
              <w:ind w:left="365"/>
              <w:jc w:val="center"/>
            </w:pPr>
            <w:r>
              <w:rPr>
                <w:rFonts w:ascii="Times New Roman" w:hAnsi="Times New Roman"/>
                <w:color w:val="000000"/>
              </w:rPr>
              <w:t>1.2</w:t>
            </w:r>
          </w:p>
        </w:tc>
        <w:tc>
          <w:tcPr>
            <w:tcW w:w="11867" w:type="dxa"/>
            <w:tcMar>
              <w:top w:w="50" w:type="dxa"/>
              <w:left w:w="100" w:type="dxa"/>
            </w:tcMar>
            <w:vAlign w:val="center"/>
          </w:tcPr>
          <w:p w14:paraId="714B0F62" w14:textId="77777777" w:rsidR="004E125E" w:rsidRDefault="004E125E" w:rsidP="004E125E">
            <w:pPr>
              <w:spacing w:after="0" w:line="240" w:lineRule="auto"/>
              <w:ind w:left="365"/>
              <w:jc w:val="both"/>
            </w:pPr>
            <w:r>
              <w:rPr>
                <w:rFonts w:ascii="Times New Roman" w:hAnsi="Times New Roman"/>
                <w:color w:val="000000"/>
              </w:rPr>
              <w:t>Политико-административная карта России</w:t>
            </w:r>
          </w:p>
        </w:tc>
      </w:tr>
      <w:tr w:rsidR="004E125E" w:rsidRPr="00AF4409" w14:paraId="01B015E8" w14:textId="77777777" w:rsidTr="007A7570">
        <w:trPr>
          <w:trHeight w:val="144"/>
        </w:trPr>
        <w:tc>
          <w:tcPr>
            <w:tcW w:w="1841" w:type="dxa"/>
            <w:tcMar>
              <w:top w:w="50" w:type="dxa"/>
              <w:left w:w="100" w:type="dxa"/>
            </w:tcMar>
            <w:vAlign w:val="center"/>
          </w:tcPr>
          <w:p w14:paraId="1ECBAF72" w14:textId="77777777" w:rsidR="004E125E" w:rsidRDefault="004E125E" w:rsidP="004E125E">
            <w:pPr>
              <w:spacing w:after="0" w:line="240" w:lineRule="auto"/>
              <w:ind w:left="365"/>
              <w:jc w:val="center"/>
            </w:pPr>
            <w:r>
              <w:rPr>
                <w:rFonts w:ascii="Times New Roman" w:hAnsi="Times New Roman"/>
                <w:color w:val="000000"/>
              </w:rPr>
              <w:t>1.3</w:t>
            </w:r>
          </w:p>
        </w:tc>
        <w:tc>
          <w:tcPr>
            <w:tcW w:w="11867" w:type="dxa"/>
            <w:tcMar>
              <w:top w:w="50" w:type="dxa"/>
              <w:left w:w="100" w:type="dxa"/>
            </w:tcMar>
            <w:vAlign w:val="center"/>
          </w:tcPr>
          <w:p w14:paraId="07166868" w14:textId="77777777" w:rsidR="004E125E" w:rsidRPr="004D73D4" w:rsidRDefault="004E125E" w:rsidP="004E125E">
            <w:pPr>
              <w:spacing w:after="0" w:line="240" w:lineRule="auto"/>
              <w:ind w:left="365"/>
              <w:jc w:val="both"/>
            </w:pPr>
            <w:r w:rsidRPr="004D73D4">
              <w:rPr>
                <w:rFonts w:ascii="Times New Roman" w:hAnsi="Times New Roman"/>
                <w:color w:val="000000"/>
              </w:rPr>
              <w:t>Общая характеристика родного края, важнейшие достопримечательности, знаменитые соотечественники</w:t>
            </w:r>
          </w:p>
        </w:tc>
      </w:tr>
      <w:tr w:rsidR="004E125E" w:rsidRPr="00AF4409" w14:paraId="09FAA578" w14:textId="77777777" w:rsidTr="007A7570">
        <w:trPr>
          <w:trHeight w:val="144"/>
        </w:trPr>
        <w:tc>
          <w:tcPr>
            <w:tcW w:w="1841" w:type="dxa"/>
            <w:tcMar>
              <w:top w:w="50" w:type="dxa"/>
              <w:left w:w="100" w:type="dxa"/>
            </w:tcMar>
            <w:vAlign w:val="center"/>
          </w:tcPr>
          <w:p w14:paraId="5B451AA1" w14:textId="77777777" w:rsidR="004E125E" w:rsidRDefault="004E125E" w:rsidP="004E125E">
            <w:pPr>
              <w:spacing w:after="0" w:line="240" w:lineRule="auto"/>
              <w:ind w:left="365"/>
              <w:jc w:val="center"/>
            </w:pPr>
            <w:r>
              <w:rPr>
                <w:rFonts w:ascii="Times New Roman" w:hAnsi="Times New Roman"/>
                <w:color w:val="000000"/>
              </w:rPr>
              <w:t>1.4</w:t>
            </w:r>
          </w:p>
        </w:tc>
        <w:tc>
          <w:tcPr>
            <w:tcW w:w="11867" w:type="dxa"/>
            <w:tcMar>
              <w:top w:w="50" w:type="dxa"/>
              <w:left w:w="100" w:type="dxa"/>
            </w:tcMar>
            <w:vAlign w:val="center"/>
          </w:tcPr>
          <w:p w14:paraId="051B78EC" w14:textId="77777777" w:rsidR="004E125E" w:rsidRPr="004D73D4" w:rsidRDefault="004E125E" w:rsidP="004E125E">
            <w:pPr>
              <w:spacing w:after="0" w:line="240" w:lineRule="auto"/>
              <w:ind w:left="365"/>
              <w:jc w:val="both"/>
            </w:pPr>
            <w:r w:rsidRPr="004D73D4">
              <w:rPr>
                <w:rFonts w:ascii="Times New Roman" w:hAnsi="Times New Roman"/>
                <w:color w:val="000000"/>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tc>
      </w:tr>
      <w:tr w:rsidR="004E125E" w:rsidRPr="00AF4409" w14:paraId="36DF0F98" w14:textId="77777777" w:rsidTr="007A7570">
        <w:trPr>
          <w:trHeight w:val="144"/>
        </w:trPr>
        <w:tc>
          <w:tcPr>
            <w:tcW w:w="1841" w:type="dxa"/>
            <w:tcMar>
              <w:top w:w="50" w:type="dxa"/>
              <w:left w:w="100" w:type="dxa"/>
            </w:tcMar>
            <w:vAlign w:val="center"/>
          </w:tcPr>
          <w:p w14:paraId="6FAA94C1" w14:textId="77777777" w:rsidR="004E125E" w:rsidRDefault="004E125E" w:rsidP="004E125E">
            <w:pPr>
              <w:spacing w:after="0" w:line="240" w:lineRule="auto"/>
              <w:ind w:left="365"/>
              <w:jc w:val="center"/>
            </w:pPr>
            <w:r>
              <w:rPr>
                <w:rFonts w:ascii="Times New Roman" w:hAnsi="Times New Roman"/>
                <w:color w:val="000000"/>
              </w:rPr>
              <w:t>1.5</w:t>
            </w:r>
          </w:p>
        </w:tc>
        <w:tc>
          <w:tcPr>
            <w:tcW w:w="11867" w:type="dxa"/>
            <w:tcMar>
              <w:top w:w="50" w:type="dxa"/>
              <w:left w:w="100" w:type="dxa"/>
            </w:tcMar>
            <w:vAlign w:val="center"/>
          </w:tcPr>
          <w:p w14:paraId="7E1997BC" w14:textId="77777777" w:rsidR="004E125E" w:rsidRPr="004D73D4" w:rsidRDefault="004E125E" w:rsidP="004E125E">
            <w:pPr>
              <w:spacing w:after="0" w:line="240" w:lineRule="auto"/>
              <w:ind w:left="365"/>
              <w:jc w:val="both"/>
            </w:pPr>
            <w:r w:rsidRPr="004D73D4">
              <w:rPr>
                <w:rFonts w:ascii="Times New Roman" w:hAnsi="Times New Roman"/>
                <w:color w:val="000000"/>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tc>
      </w:tr>
      <w:tr w:rsidR="004E125E" w:rsidRPr="00AF4409" w14:paraId="275CA0E4" w14:textId="77777777" w:rsidTr="007A7570">
        <w:trPr>
          <w:trHeight w:val="144"/>
        </w:trPr>
        <w:tc>
          <w:tcPr>
            <w:tcW w:w="1841" w:type="dxa"/>
            <w:tcMar>
              <w:top w:w="50" w:type="dxa"/>
              <w:left w:w="100" w:type="dxa"/>
            </w:tcMar>
            <w:vAlign w:val="center"/>
          </w:tcPr>
          <w:p w14:paraId="2665FD48" w14:textId="77777777" w:rsidR="004E125E" w:rsidRDefault="004E125E" w:rsidP="004E125E">
            <w:pPr>
              <w:spacing w:after="0" w:line="240" w:lineRule="auto"/>
              <w:ind w:left="365"/>
              <w:jc w:val="center"/>
            </w:pPr>
            <w:r>
              <w:rPr>
                <w:rFonts w:ascii="Times New Roman" w:hAnsi="Times New Roman"/>
                <w:color w:val="000000"/>
              </w:rPr>
              <w:t>1.6</w:t>
            </w:r>
          </w:p>
        </w:tc>
        <w:tc>
          <w:tcPr>
            <w:tcW w:w="11867" w:type="dxa"/>
            <w:tcMar>
              <w:top w:w="50" w:type="dxa"/>
              <w:left w:w="100" w:type="dxa"/>
            </w:tcMar>
            <w:vAlign w:val="center"/>
          </w:tcPr>
          <w:p w14:paraId="31B27C70" w14:textId="77777777" w:rsidR="004E125E" w:rsidRPr="004D73D4" w:rsidRDefault="004E125E" w:rsidP="004E125E">
            <w:pPr>
              <w:spacing w:after="0" w:line="240" w:lineRule="auto"/>
              <w:ind w:left="365"/>
              <w:jc w:val="both"/>
            </w:pPr>
            <w:r w:rsidRPr="004D73D4">
              <w:rPr>
                <w:rFonts w:ascii="Times New Roman" w:hAnsi="Times New Roman"/>
                <w:color w:val="000000"/>
              </w:rPr>
              <w:t>История Отечества. «Лента времени» и историческая карта</w:t>
            </w:r>
          </w:p>
        </w:tc>
      </w:tr>
      <w:tr w:rsidR="004E125E" w:rsidRPr="00AF4409" w14:paraId="585A1755" w14:textId="77777777" w:rsidTr="007A7570">
        <w:trPr>
          <w:trHeight w:val="144"/>
        </w:trPr>
        <w:tc>
          <w:tcPr>
            <w:tcW w:w="1841" w:type="dxa"/>
            <w:tcMar>
              <w:top w:w="50" w:type="dxa"/>
              <w:left w:w="100" w:type="dxa"/>
            </w:tcMar>
            <w:vAlign w:val="center"/>
          </w:tcPr>
          <w:p w14:paraId="27951A41" w14:textId="77777777" w:rsidR="004E125E" w:rsidRDefault="004E125E" w:rsidP="004E125E">
            <w:pPr>
              <w:spacing w:after="0" w:line="240" w:lineRule="auto"/>
              <w:ind w:left="365"/>
              <w:jc w:val="center"/>
            </w:pPr>
            <w:r>
              <w:rPr>
                <w:rFonts w:ascii="Times New Roman" w:hAnsi="Times New Roman"/>
                <w:color w:val="000000"/>
              </w:rPr>
              <w:t>1.7</w:t>
            </w:r>
          </w:p>
        </w:tc>
        <w:tc>
          <w:tcPr>
            <w:tcW w:w="11867" w:type="dxa"/>
            <w:tcMar>
              <w:top w:w="50" w:type="dxa"/>
              <w:left w:w="100" w:type="dxa"/>
            </w:tcMar>
            <w:vAlign w:val="center"/>
          </w:tcPr>
          <w:p w14:paraId="1E1CF7C6" w14:textId="77777777" w:rsidR="004E125E" w:rsidRPr="004D73D4" w:rsidRDefault="004E125E" w:rsidP="004E125E">
            <w:pPr>
              <w:spacing w:after="0" w:line="240" w:lineRule="auto"/>
              <w:ind w:left="365"/>
              <w:jc w:val="both"/>
            </w:pPr>
            <w:r w:rsidRPr="004D73D4">
              <w:rPr>
                <w:rFonts w:ascii="Times New Roman" w:hAnsi="Times New Roman"/>
                <w:color w:val="000000"/>
              </w:rP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w:t>
            </w:r>
          </w:p>
        </w:tc>
      </w:tr>
      <w:tr w:rsidR="004E125E" w:rsidRPr="00AF4409" w14:paraId="11102752" w14:textId="77777777" w:rsidTr="007A7570">
        <w:trPr>
          <w:trHeight w:val="144"/>
        </w:trPr>
        <w:tc>
          <w:tcPr>
            <w:tcW w:w="1841" w:type="dxa"/>
            <w:tcMar>
              <w:top w:w="50" w:type="dxa"/>
              <w:left w:w="100" w:type="dxa"/>
            </w:tcMar>
            <w:vAlign w:val="center"/>
          </w:tcPr>
          <w:p w14:paraId="133DFEC2" w14:textId="77777777" w:rsidR="004E125E" w:rsidRDefault="004E125E" w:rsidP="004E125E">
            <w:pPr>
              <w:spacing w:after="0" w:line="240" w:lineRule="auto"/>
              <w:ind w:left="365"/>
              <w:jc w:val="center"/>
            </w:pPr>
            <w:r>
              <w:rPr>
                <w:rFonts w:ascii="Times New Roman" w:hAnsi="Times New Roman"/>
                <w:color w:val="000000"/>
              </w:rPr>
              <w:t>1.8</w:t>
            </w:r>
          </w:p>
        </w:tc>
        <w:tc>
          <w:tcPr>
            <w:tcW w:w="11867" w:type="dxa"/>
            <w:tcMar>
              <w:top w:w="50" w:type="dxa"/>
              <w:left w:w="100" w:type="dxa"/>
            </w:tcMar>
            <w:vAlign w:val="center"/>
          </w:tcPr>
          <w:p w14:paraId="4C631B03" w14:textId="77777777" w:rsidR="004E125E" w:rsidRPr="004D73D4" w:rsidRDefault="004E125E" w:rsidP="004E125E">
            <w:pPr>
              <w:spacing w:after="0" w:line="240" w:lineRule="auto"/>
              <w:ind w:left="365"/>
              <w:jc w:val="both"/>
            </w:pPr>
            <w:r w:rsidRPr="004D73D4">
              <w:rPr>
                <w:rFonts w:ascii="Times New Roman" w:hAnsi="Times New Roman"/>
                <w:color w:val="000000"/>
              </w:rPr>
              <w:t>Картины быта, труда, духовно-нравственные и культурные традиции людей в разные исторические времена</w:t>
            </w:r>
          </w:p>
        </w:tc>
      </w:tr>
      <w:tr w:rsidR="004E125E" w:rsidRPr="00AF4409" w14:paraId="63C95611" w14:textId="77777777" w:rsidTr="007A7570">
        <w:trPr>
          <w:trHeight w:val="144"/>
        </w:trPr>
        <w:tc>
          <w:tcPr>
            <w:tcW w:w="1841" w:type="dxa"/>
            <w:tcMar>
              <w:top w:w="50" w:type="dxa"/>
              <w:left w:w="100" w:type="dxa"/>
            </w:tcMar>
            <w:vAlign w:val="center"/>
          </w:tcPr>
          <w:p w14:paraId="33C1377A" w14:textId="77777777" w:rsidR="004E125E" w:rsidRDefault="004E125E" w:rsidP="004E125E">
            <w:pPr>
              <w:spacing w:after="0" w:line="240" w:lineRule="auto"/>
              <w:ind w:left="365"/>
              <w:jc w:val="center"/>
            </w:pPr>
            <w:r>
              <w:rPr>
                <w:rFonts w:ascii="Times New Roman" w:hAnsi="Times New Roman"/>
                <w:color w:val="000000"/>
              </w:rPr>
              <w:t>1.9</w:t>
            </w:r>
          </w:p>
        </w:tc>
        <w:tc>
          <w:tcPr>
            <w:tcW w:w="11867" w:type="dxa"/>
            <w:tcMar>
              <w:top w:w="50" w:type="dxa"/>
              <w:left w:w="100" w:type="dxa"/>
            </w:tcMar>
            <w:vAlign w:val="center"/>
          </w:tcPr>
          <w:p w14:paraId="167A1020" w14:textId="77777777" w:rsidR="004E125E" w:rsidRPr="004D73D4" w:rsidRDefault="004E125E" w:rsidP="004E125E">
            <w:pPr>
              <w:spacing w:after="0" w:line="240" w:lineRule="auto"/>
              <w:ind w:left="365"/>
              <w:jc w:val="both"/>
            </w:pPr>
            <w:r w:rsidRPr="004D73D4">
              <w:rPr>
                <w:rFonts w:ascii="Times New Roman" w:hAnsi="Times New Roman"/>
                <w:color w:val="000000"/>
              </w:rPr>
              <w:t>Выдающиеся люди разных эпох как носители базовых национальных ценностей</w:t>
            </w:r>
          </w:p>
        </w:tc>
      </w:tr>
      <w:tr w:rsidR="004E125E" w:rsidRPr="00AF4409" w14:paraId="2C0F39F7" w14:textId="77777777" w:rsidTr="007A7570">
        <w:trPr>
          <w:trHeight w:val="144"/>
        </w:trPr>
        <w:tc>
          <w:tcPr>
            <w:tcW w:w="1841" w:type="dxa"/>
            <w:tcMar>
              <w:top w:w="50" w:type="dxa"/>
              <w:left w:w="100" w:type="dxa"/>
            </w:tcMar>
            <w:vAlign w:val="center"/>
          </w:tcPr>
          <w:p w14:paraId="3DF7BE17" w14:textId="77777777" w:rsidR="004E125E" w:rsidRDefault="004E125E" w:rsidP="004E125E">
            <w:pPr>
              <w:spacing w:after="0" w:line="240" w:lineRule="auto"/>
              <w:ind w:left="365"/>
              <w:jc w:val="center"/>
            </w:pPr>
            <w:r>
              <w:rPr>
                <w:rFonts w:ascii="Times New Roman" w:hAnsi="Times New Roman"/>
                <w:color w:val="000000"/>
              </w:rPr>
              <w:t>1.10</w:t>
            </w:r>
          </w:p>
        </w:tc>
        <w:tc>
          <w:tcPr>
            <w:tcW w:w="11867" w:type="dxa"/>
            <w:tcMar>
              <w:top w:w="50" w:type="dxa"/>
              <w:left w:w="100" w:type="dxa"/>
            </w:tcMar>
            <w:vAlign w:val="center"/>
          </w:tcPr>
          <w:p w14:paraId="6444521E" w14:textId="77777777" w:rsidR="004E125E" w:rsidRPr="004D73D4" w:rsidRDefault="004E125E" w:rsidP="004E125E">
            <w:pPr>
              <w:spacing w:after="0" w:line="240" w:lineRule="auto"/>
              <w:ind w:left="365"/>
              <w:jc w:val="both"/>
            </w:pPr>
            <w:r w:rsidRPr="004D73D4">
              <w:rPr>
                <w:rFonts w:ascii="Times New Roman" w:hAnsi="Times New Roman"/>
                <w:color w:val="000000"/>
              </w:rP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tc>
      </w:tr>
      <w:tr w:rsidR="004E125E" w:rsidRPr="00AF4409" w14:paraId="01CCB027" w14:textId="77777777" w:rsidTr="007A7570">
        <w:trPr>
          <w:trHeight w:val="144"/>
        </w:trPr>
        <w:tc>
          <w:tcPr>
            <w:tcW w:w="1841" w:type="dxa"/>
            <w:tcMar>
              <w:top w:w="50" w:type="dxa"/>
              <w:left w:w="100" w:type="dxa"/>
            </w:tcMar>
            <w:vAlign w:val="center"/>
          </w:tcPr>
          <w:p w14:paraId="5F2F963D" w14:textId="77777777" w:rsidR="004E125E" w:rsidRDefault="004E125E" w:rsidP="004E125E">
            <w:pPr>
              <w:spacing w:after="0" w:line="240" w:lineRule="auto"/>
              <w:ind w:left="365"/>
              <w:jc w:val="center"/>
            </w:pPr>
            <w:r>
              <w:rPr>
                <w:rFonts w:ascii="Times New Roman" w:hAnsi="Times New Roman"/>
                <w:color w:val="000000"/>
              </w:rPr>
              <w:lastRenderedPageBreak/>
              <w:t>1.11</w:t>
            </w:r>
          </w:p>
        </w:tc>
        <w:tc>
          <w:tcPr>
            <w:tcW w:w="11867" w:type="dxa"/>
            <w:tcMar>
              <w:top w:w="50" w:type="dxa"/>
              <w:left w:w="100" w:type="dxa"/>
            </w:tcMar>
            <w:vAlign w:val="center"/>
          </w:tcPr>
          <w:p w14:paraId="3FA39660" w14:textId="77777777" w:rsidR="004E125E" w:rsidRPr="004D73D4" w:rsidRDefault="004E125E" w:rsidP="004E125E">
            <w:pPr>
              <w:spacing w:after="0" w:line="240" w:lineRule="auto"/>
              <w:ind w:left="365"/>
              <w:jc w:val="both"/>
            </w:pPr>
            <w:r w:rsidRPr="004D73D4">
              <w:rPr>
                <w:rFonts w:ascii="Times New Roman" w:hAnsi="Times New Roman"/>
                <w:color w:val="000000"/>
              </w:rPr>
              <w:t>Правила нравственного поведения в социуме, отношение к людям независимо от их национальности, социального статуса, религиозной принадлежности</w:t>
            </w:r>
          </w:p>
        </w:tc>
      </w:tr>
      <w:tr w:rsidR="004E125E" w14:paraId="78D8C396" w14:textId="77777777" w:rsidTr="007A7570">
        <w:trPr>
          <w:trHeight w:val="144"/>
        </w:trPr>
        <w:tc>
          <w:tcPr>
            <w:tcW w:w="1841" w:type="dxa"/>
            <w:tcMar>
              <w:top w:w="50" w:type="dxa"/>
              <w:left w:w="100" w:type="dxa"/>
            </w:tcMar>
            <w:vAlign w:val="center"/>
          </w:tcPr>
          <w:p w14:paraId="248E8264" w14:textId="77777777" w:rsidR="004E125E" w:rsidRDefault="004E125E" w:rsidP="004E125E">
            <w:pPr>
              <w:spacing w:after="0" w:line="240" w:lineRule="auto"/>
              <w:ind w:left="365"/>
              <w:jc w:val="center"/>
            </w:pPr>
            <w:r>
              <w:rPr>
                <w:rFonts w:ascii="Times New Roman" w:hAnsi="Times New Roman"/>
                <w:color w:val="000000"/>
              </w:rPr>
              <w:t>2</w:t>
            </w:r>
          </w:p>
        </w:tc>
        <w:tc>
          <w:tcPr>
            <w:tcW w:w="11867" w:type="dxa"/>
            <w:tcMar>
              <w:top w:w="50" w:type="dxa"/>
              <w:left w:w="100" w:type="dxa"/>
            </w:tcMar>
            <w:vAlign w:val="center"/>
          </w:tcPr>
          <w:p w14:paraId="0A2CEEFB" w14:textId="77777777" w:rsidR="004E125E" w:rsidRDefault="004E125E" w:rsidP="004E125E">
            <w:pPr>
              <w:spacing w:after="0" w:line="240" w:lineRule="auto"/>
              <w:ind w:left="365"/>
            </w:pPr>
            <w:r>
              <w:rPr>
                <w:rFonts w:ascii="Times New Roman" w:hAnsi="Times New Roman"/>
                <w:color w:val="000000"/>
              </w:rPr>
              <w:t>Человек и природа</w:t>
            </w:r>
          </w:p>
        </w:tc>
      </w:tr>
      <w:tr w:rsidR="004E125E" w:rsidRPr="00AF4409" w14:paraId="2FB22C76" w14:textId="77777777" w:rsidTr="007A7570">
        <w:trPr>
          <w:trHeight w:val="144"/>
        </w:trPr>
        <w:tc>
          <w:tcPr>
            <w:tcW w:w="1841" w:type="dxa"/>
            <w:tcMar>
              <w:top w:w="50" w:type="dxa"/>
              <w:left w:w="100" w:type="dxa"/>
            </w:tcMar>
            <w:vAlign w:val="center"/>
          </w:tcPr>
          <w:p w14:paraId="2ED4385F" w14:textId="77777777" w:rsidR="004E125E" w:rsidRDefault="004E125E" w:rsidP="004E125E">
            <w:pPr>
              <w:spacing w:after="0" w:line="240" w:lineRule="auto"/>
              <w:ind w:left="365"/>
              <w:jc w:val="center"/>
            </w:pPr>
            <w:r>
              <w:rPr>
                <w:rFonts w:ascii="Times New Roman" w:hAnsi="Times New Roman"/>
                <w:color w:val="000000"/>
              </w:rPr>
              <w:t>2.1</w:t>
            </w:r>
          </w:p>
        </w:tc>
        <w:tc>
          <w:tcPr>
            <w:tcW w:w="11867" w:type="dxa"/>
            <w:tcMar>
              <w:top w:w="50" w:type="dxa"/>
              <w:left w:w="100" w:type="dxa"/>
            </w:tcMar>
            <w:vAlign w:val="center"/>
          </w:tcPr>
          <w:p w14:paraId="1E835720" w14:textId="77777777" w:rsidR="004E125E" w:rsidRPr="004D73D4" w:rsidRDefault="004E125E" w:rsidP="004E125E">
            <w:pPr>
              <w:spacing w:after="0" w:line="240" w:lineRule="auto"/>
              <w:ind w:left="365"/>
              <w:jc w:val="both"/>
            </w:pPr>
            <w:r w:rsidRPr="004D73D4">
              <w:rPr>
                <w:rFonts w:ascii="Times New Roman" w:hAnsi="Times New Roman"/>
                <w:color w:val="000000"/>
              </w:rPr>
              <w:t>Методы познания окружающей природы: наблюдения, сравнения, измерения, опыты по исследованию природных объектов и явлений</w:t>
            </w:r>
          </w:p>
        </w:tc>
      </w:tr>
      <w:tr w:rsidR="004E125E" w:rsidRPr="00AF4409" w14:paraId="4C82CFC9" w14:textId="77777777" w:rsidTr="007A7570">
        <w:trPr>
          <w:trHeight w:val="144"/>
        </w:trPr>
        <w:tc>
          <w:tcPr>
            <w:tcW w:w="1841" w:type="dxa"/>
            <w:tcMar>
              <w:top w:w="50" w:type="dxa"/>
              <w:left w:w="100" w:type="dxa"/>
            </w:tcMar>
            <w:vAlign w:val="center"/>
          </w:tcPr>
          <w:p w14:paraId="6160696E" w14:textId="77777777" w:rsidR="004E125E" w:rsidRDefault="004E125E" w:rsidP="004E125E">
            <w:pPr>
              <w:spacing w:after="0" w:line="240" w:lineRule="auto"/>
              <w:ind w:left="365"/>
              <w:jc w:val="center"/>
            </w:pPr>
            <w:r>
              <w:rPr>
                <w:rFonts w:ascii="Times New Roman" w:hAnsi="Times New Roman"/>
                <w:color w:val="000000"/>
              </w:rPr>
              <w:t>2.2</w:t>
            </w:r>
          </w:p>
        </w:tc>
        <w:tc>
          <w:tcPr>
            <w:tcW w:w="11867" w:type="dxa"/>
            <w:tcMar>
              <w:top w:w="50" w:type="dxa"/>
              <w:left w:w="100" w:type="dxa"/>
            </w:tcMar>
            <w:vAlign w:val="center"/>
          </w:tcPr>
          <w:p w14:paraId="4AB99480" w14:textId="77777777" w:rsidR="004E125E" w:rsidRPr="004D73D4" w:rsidRDefault="004E125E" w:rsidP="004E125E">
            <w:pPr>
              <w:spacing w:after="0" w:line="240" w:lineRule="auto"/>
              <w:ind w:left="365"/>
              <w:jc w:val="both"/>
            </w:pPr>
            <w:r w:rsidRPr="004D73D4">
              <w:rPr>
                <w:rFonts w:ascii="Times New Roman" w:hAnsi="Times New Roman"/>
                <w:color w:val="000000"/>
              </w:rPr>
              <w:t>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w:t>
            </w:r>
          </w:p>
        </w:tc>
      </w:tr>
      <w:tr w:rsidR="004E125E" w:rsidRPr="00AF4409" w14:paraId="1BCA9AA1" w14:textId="77777777" w:rsidTr="007A7570">
        <w:trPr>
          <w:trHeight w:val="144"/>
        </w:trPr>
        <w:tc>
          <w:tcPr>
            <w:tcW w:w="1841" w:type="dxa"/>
            <w:tcMar>
              <w:top w:w="50" w:type="dxa"/>
              <w:left w:w="100" w:type="dxa"/>
            </w:tcMar>
            <w:vAlign w:val="center"/>
          </w:tcPr>
          <w:p w14:paraId="516A3154" w14:textId="77777777" w:rsidR="004E125E" w:rsidRDefault="004E125E" w:rsidP="004E125E">
            <w:pPr>
              <w:spacing w:after="0" w:line="240" w:lineRule="auto"/>
              <w:ind w:left="365"/>
              <w:jc w:val="center"/>
            </w:pPr>
            <w:r>
              <w:rPr>
                <w:rFonts w:ascii="Times New Roman" w:hAnsi="Times New Roman"/>
                <w:color w:val="000000"/>
              </w:rPr>
              <w:t>2.3</w:t>
            </w:r>
          </w:p>
        </w:tc>
        <w:tc>
          <w:tcPr>
            <w:tcW w:w="11867" w:type="dxa"/>
            <w:tcMar>
              <w:top w:w="50" w:type="dxa"/>
              <w:left w:w="100" w:type="dxa"/>
            </w:tcMar>
            <w:vAlign w:val="center"/>
          </w:tcPr>
          <w:p w14:paraId="71F33F26" w14:textId="77777777" w:rsidR="004E125E" w:rsidRPr="004D73D4" w:rsidRDefault="004E125E" w:rsidP="004E125E">
            <w:pPr>
              <w:spacing w:after="0" w:line="240" w:lineRule="auto"/>
              <w:ind w:left="365"/>
              <w:jc w:val="both"/>
            </w:pPr>
            <w:r w:rsidRPr="004D73D4">
              <w:rPr>
                <w:rFonts w:ascii="Times New Roman" w:hAnsi="Times New Roman"/>
                <w:color w:val="000000"/>
              </w:rPr>
              <w:t>Формы земной поверхности: равнины, горы, холмы, овраги (общее представление, условное обозначение равнин и гор на карте)</w:t>
            </w:r>
          </w:p>
        </w:tc>
      </w:tr>
      <w:tr w:rsidR="004E125E" w:rsidRPr="00AF4409" w14:paraId="621A07A0" w14:textId="77777777" w:rsidTr="007A7570">
        <w:trPr>
          <w:trHeight w:val="144"/>
        </w:trPr>
        <w:tc>
          <w:tcPr>
            <w:tcW w:w="1841" w:type="dxa"/>
            <w:tcMar>
              <w:top w:w="50" w:type="dxa"/>
              <w:left w:w="100" w:type="dxa"/>
            </w:tcMar>
            <w:vAlign w:val="center"/>
          </w:tcPr>
          <w:p w14:paraId="469AD5D9" w14:textId="77777777" w:rsidR="004E125E" w:rsidRDefault="004E125E" w:rsidP="004E125E">
            <w:pPr>
              <w:spacing w:after="0" w:line="240" w:lineRule="auto"/>
              <w:ind w:left="365"/>
              <w:jc w:val="center"/>
            </w:pPr>
            <w:r>
              <w:rPr>
                <w:rFonts w:ascii="Times New Roman" w:hAnsi="Times New Roman"/>
                <w:color w:val="000000"/>
              </w:rPr>
              <w:t>2.4</w:t>
            </w:r>
          </w:p>
        </w:tc>
        <w:tc>
          <w:tcPr>
            <w:tcW w:w="11867" w:type="dxa"/>
            <w:tcMar>
              <w:top w:w="50" w:type="dxa"/>
              <w:left w:w="100" w:type="dxa"/>
            </w:tcMar>
            <w:vAlign w:val="center"/>
          </w:tcPr>
          <w:p w14:paraId="3D0ACAFC" w14:textId="77777777" w:rsidR="004E125E" w:rsidRPr="004D73D4" w:rsidRDefault="004E125E" w:rsidP="004E125E">
            <w:pPr>
              <w:spacing w:after="0" w:line="240" w:lineRule="auto"/>
              <w:ind w:left="365"/>
              <w:jc w:val="both"/>
            </w:pPr>
            <w:r w:rsidRPr="004D73D4">
              <w:rPr>
                <w:rFonts w:ascii="Times New Roman" w:hAnsi="Times New Roman"/>
                <w:color w:val="000000"/>
              </w:rPr>
              <w:t>Равнины и горы России. Особенности поверхности родного края (краткая характеристика на основе наблюдений)</w:t>
            </w:r>
          </w:p>
        </w:tc>
      </w:tr>
      <w:tr w:rsidR="004E125E" w:rsidRPr="00AF4409" w14:paraId="1D9806D7" w14:textId="77777777" w:rsidTr="007A7570">
        <w:trPr>
          <w:trHeight w:val="144"/>
        </w:trPr>
        <w:tc>
          <w:tcPr>
            <w:tcW w:w="1841" w:type="dxa"/>
            <w:tcMar>
              <w:top w:w="50" w:type="dxa"/>
              <w:left w:w="100" w:type="dxa"/>
            </w:tcMar>
            <w:vAlign w:val="center"/>
          </w:tcPr>
          <w:p w14:paraId="1BA37C6A" w14:textId="77777777" w:rsidR="004E125E" w:rsidRDefault="004E125E" w:rsidP="004E125E">
            <w:pPr>
              <w:spacing w:after="0" w:line="240" w:lineRule="auto"/>
              <w:ind w:left="365"/>
              <w:jc w:val="center"/>
            </w:pPr>
            <w:r>
              <w:rPr>
                <w:rFonts w:ascii="Times New Roman" w:hAnsi="Times New Roman"/>
                <w:color w:val="000000"/>
              </w:rPr>
              <w:t>2.5</w:t>
            </w:r>
          </w:p>
        </w:tc>
        <w:tc>
          <w:tcPr>
            <w:tcW w:w="11867" w:type="dxa"/>
            <w:tcMar>
              <w:top w:w="50" w:type="dxa"/>
              <w:left w:w="100" w:type="dxa"/>
            </w:tcMar>
            <w:vAlign w:val="center"/>
          </w:tcPr>
          <w:p w14:paraId="69E8A893" w14:textId="77777777" w:rsidR="004E125E" w:rsidRPr="004D73D4" w:rsidRDefault="004E125E" w:rsidP="004E125E">
            <w:pPr>
              <w:spacing w:after="0" w:line="240" w:lineRule="auto"/>
              <w:ind w:left="365"/>
              <w:jc w:val="both"/>
            </w:pPr>
            <w:r w:rsidRPr="004D73D4">
              <w:rPr>
                <w:rFonts w:ascii="Times New Roman" w:hAnsi="Times New Roman"/>
                <w:color w:val="000000"/>
              </w:rPr>
              <w:t>Водоёмы, их разнообразие (океан, море, озеро, пруд, болото); река как водный поток; использование рек и водоёмов человеком</w:t>
            </w:r>
          </w:p>
        </w:tc>
      </w:tr>
      <w:tr w:rsidR="004E125E" w:rsidRPr="00AF4409" w14:paraId="5536F9E7" w14:textId="77777777" w:rsidTr="007A7570">
        <w:trPr>
          <w:trHeight w:val="144"/>
        </w:trPr>
        <w:tc>
          <w:tcPr>
            <w:tcW w:w="1841" w:type="dxa"/>
            <w:tcMar>
              <w:top w:w="50" w:type="dxa"/>
              <w:left w:w="100" w:type="dxa"/>
            </w:tcMar>
            <w:vAlign w:val="center"/>
          </w:tcPr>
          <w:p w14:paraId="6C4B2E1C" w14:textId="77777777" w:rsidR="004E125E" w:rsidRDefault="004E125E" w:rsidP="004E125E">
            <w:pPr>
              <w:spacing w:after="0" w:line="240" w:lineRule="auto"/>
              <w:ind w:left="365"/>
              <w:jc w:val="center"/>
            </w:pPr>
            <w:r>
              <w:rPr>
                <w:rFonts w:ascii="Times New Roman" w:hAnsi="Times New Roman"/>
                <w:color w:val="000000"/>
              </w:rPr>
              <w:t>2.6</w:t>
            </w:r>
          </w:p>
        </w:tc>
        <w:tc>
          <w:tcPr>
            <w:tcW w:w="11867" w:type="dxa"/>
            <w:tcMar>
              <w:top w:w="50" w:type="dxa"/>
              <w:left w:w="100" w:type="dxa"/>
            </w:tcMar>
            <w:vAlign w:val="center"/>
          </w:tcPr>
          <w:p w14:paraId="1B34D75E" w14:textId="77777777" w:rsidR="004E125E" w:rsidRPr="004D73D4" w:rsidRDefault="004E125E" w:rsidP="004E125E">
            <w:pPr>
              <w:spacing w:after="0" w:line="240" w:lineRule="auto"/>
              <w:ind w:left="365"/>
              <w:jc w:val="both"/>
            </w:pPr>
            <w:r w:rsidRPr="004D73D4">
              <w:rPr>
                <w:rFonts w:ascii="Times New Roman" w:hAnsi="Times New Roman"/>
                <w:color w:val="000000"/>
              </w:rPr>
              <w:t>Крупнейшие реки и озёра России, моря, омывающие её берега, океаны. Водоёмы и реки родного края (названия, краткая характеристика на основе наблюдений)</w:t>
            </w:r>
          </w:p>
        </w:tc>
      </w:tr>
      <w:tr w:rsidR="004E125E" w:rsidRPr="00AF4409" w14:paraId="7B65AC4F" w14:textId="77777777" w:rsidTr="007A7570">
        <w:trPr>
          <w:trHeight w:val="144"/>
        </w:trPr>
        <w:tc>
          <w:tcPr>
            <w:tcW w:w="1841" w:type="dxa"/>
            <w:tcMar>
              <w:top w:w="50" w:type="dxa"/>
              <w:left w:w="100" w:type="dxa"/>
            </w:tcMar>
            <w:vAlign w:val="center"/>
          </w:tcPr>
          <w:p w14:paraId="391DFB12" w14:textId="77777777" w:rsidR="004E125E" w:rsidRDefault="004E125E" w:rsidP="004E125E">
            <w:pPr>
              <w:spacing w:after="0" w:line="240" w:lineRule="auto"/>
              <w:ind w:left="365"/>
              <w:jc w:val="center"/>
            </w:pPr>
            <w:r>
              <w:rPr>
                <w:rFonts w:ascii="Times New Roman" w:hAnsi="Times New Roman"/>
                <w:color w:val="000000"/>
              </w:rPr>
              <w:t>2.7</w:t>
            </w:r>
          </w:p>
        </w:tc>
        <w:tc>
          <w:tcPr>
            <w:tcW w:w="11867" w:type="dxa"/>
            <w:tcMar>
              <w:top w:w="50" w:type="dxa"/>
              <w:left w:w="100" w:type="dxa"/>
            </w:tcMar>
            <w:vAlign w:val="center"/>
          </w:tcPr>
          <w:p w14:paraId="4E35A772" w14:textId="77777777" w:rsidR="004E125E" w:rsidRPr="004D73D4" w:rsidRDefault="004E125E" w:rsidP="004E125E">
            <w:pPr>
              <w:spacing w:after="0" w:line="240" w:lineRule="auto"/>
              <w:ind w:left="365"/>
              <w:jc w:val="both"/>
            </w:pPr>
            <w:r w:rsidRPr="004D73D4">
              <w:rPr>
                <w:rFonts w:ascii="Times New Roman" w:hAnsi="Times New Roman"/>
                <w:color w:val="000000"/>
              </w:rPr>
              <w:t>Наиболее значимые природные объекты списка Всемирного наследия в России и за рубежом (</w:t>
            </w:r>
            <w:proofErr w:type="gramStart"/>
            <w:r w:rsidRPr="004D73D4">
              <w:rPr>
                <w:rFonts w:ascii="Times New Roman" w:hAnsi="Times New Roman"/>
                <w:color w:val="000000"/>
              </w:rPr>
              <w:t>2 – 3</w:t>
            </w:r>
            <w:proofErr w:type="gramEnd"/>
            <w:r w:rsidRPr="004D73D4">
              <w:rPr>
                <w:rFonts w:ascii="Times New Roman" w:hAnsi="Times New Roman"/>
                <w:color w:val="000000"/>
              </w:rPr>
              <w:t xml:space="preserve"> объекта)</w:t>
            </w:r>
          </w:p>
        </w:tc>
      </w:tr>
      <w:tr w:rsidR="004E125E" w14:paraId="6A19679B" w14:textId="77777777" w:rsidTr="007A7570">
        <w:trPr>
          <w:trHeight w:val="144"/>
        </w:trPr>
        <w:tc>
          <w:tcPr>
            <w:tcW w:w="1841" w:type="dxa"/>
            <w:tcMar>
              <w:top w:w="50" w:type="dxa"/>
              <w:left w:w="100" w:type="dxa"/>
            </w:tcMar>
            <w:vAlign w:val="center"/>
          </w:tcPr>
          <w:p w14:paraId="0690421F" w14:textId="77777777" w:rsidR="004E125E" w:rsidRDefault="004E125E" w:rsidP="004E125E">
            <w:pPr>
              <w:spacing w:after="0" w:line="240" w:lineRule="auto"/>
              <w:ind w:left="365"/>
              <w:jc w:val="center"/>
            </w:pPr>
            <w:r>
              <w:rPr>
                <w:rFonts w:ascii="Times New Roman" w:hAnsi="Times New Roman"/>
                <w:color w:val="000000"/>
              </w:rPr>
              <w:t>2.8</w:t>
            </w:r>
          </w:p>
        </w:tc>
        <w:tc>
          <w:tcPr>
            <w:tcW w:w="11867" w:type="dxa"/>
            <w:tcMar>
              <w:top w:w="50" w:type="dxa"/>
              <w:left w:w="100" w:type="dxa"/>
            </w:tcMar>
            <w:vAlign w:val="center"/>
          </w:tcPr>
          <w:p w14:paraId="674556A2" w14:textId="77777777" w:rsidR="004E125E" w:rsidRDefault="004E125E" w:rsidP="004E125E">
            <w:pPr>
              <w:spacing w:after="0" w:line="240" w:lineRule="auto"/>
              <w:ind w:left="365"/>
              <w:jc w:val="both"/>
            </w:pPr>
            <w:r w:rsidRPr="004D73D4">
              <w:rPr>
                <w:rFonts w:ascii="Times New Roman" w:hAnsi="Times New Roman"/>
                <w:color w:val="000000"/>
              </w:rPr>
              <w:t xml:space="preserve">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w:t>
            </w:r>
            <w:r>
              <w:rPr>
                <w:rFonts w:ascii="Times New Roman" w:hAnsi="Times New Roman"/>
                <w:color w:val="000000"/>
              </w:rPr>
              <w:t>Связи в природных зонах</w:t>
            </w:r>
          </w:p>
        </w:tc>
      </w:tr>
      <w:tr w:rsidR="004E125E" w:rsidRPr="00AF4409" w14:paraId="1B02A530" w14:textId="77777777" w:rsidTr="007A7570">
        <w:trPr>
          <w:trHeight w:val="144"/>
        </w:trPr>
        <w:tc>
          <w:tcPr>
            <w:tcW w:w="1841" w:type="dxa"/>
            <w:tcMar>
              <w:top w:w="50" w:type="dxa"/>
              <w:left w:w="100" w:type="dxa"/>
            </w:tcMar>
            <w:vAlign w:val="center"/>
          </w:tcPr>
          <w:p w14:paraId="6BA88E95" w14:textId="77777777" w:rsidR="004E125E" w:rsidRDefault="004E125E" w:rsidP="004E125E">
            <w:pPr>
              <w:spacing w:after="0" w:line="240" w:lineRule="auto"/>
              <w:ind w:left="365"/>
              <w:jc w:val="center"/>
            </w:pPr>
            <w:r>
              <w:rPr>
                <w:rFonts w:ascii="Times New Roman" w:hAnsi="Times New Roman"/>
                <w:color w:val="000000"/>
              </w:rPr>
              <w:t>2.9</w:t>
            </w:r>
          </w:p>
        </w:tc>
        <w:tc>
          <w:tcPr>
            <w:tcW w:w="11867" w:type="dxa"/>
            <w:tcMar>
              <w:top w:w="50" w:type="dxa"/>
              <w:left w:w="100" w:type="dxa"/>
            </w:tcMar>
            <w:vAlign w:val="center"/>
          </w:tcPr>
          <w:p w14:paraId="3C72CBD6" w14:textId="77777777" w:rsidR="004E125E" w:rsidRPr="004D73D4" w:rsidRDefault="004E125E" w:rsidP="004E125E">
            <w:pPr>
              <w:spacing w:after="0" w:line="240" w:lineRule="auto"/>
              <w:ind w:left="365"/>
              <w:jc w:val="both"/>
            </w:pPr>
            <w:r w:rsidRPr="004D73D4">
              <w:rPr>
                <w:rFonts w:ascii="Times New Roman" w:hAnsi="Times New Roman"/>
                <w:color w:val="000000"/>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w:t>
            </w:r>
          </w:p>
        </w:tc>
      </w:tr>
      <w:tr w:rsidR="004E125E" w:rsidRPr="00AF4409" w14:paraId="19D769EA" w14:textId="77777777" w:rsidTr="007A7570">
        <w:trPr>
          <w:trHeight w:val="144"/>
        </w:trPr>
        <w:tc>
          <w:tcPr>
            <w:tcW w:w="1841" w:type="dxa"/>
            <w:tcMar>
              <w:top w:w="50" w:type="dxa"/>
              <w:left w:w="100" w:type="dxa"/>
            </w:tcMar>
            <w:vAlign w:val="center"/>
          </w:tcPr>
          <w:p w14:paraId="4F87F11D" w14:textId="77777777" w:rsidR="004E125E" w:rsidRDefault="004E125E" w:rsidP="004E125E">
            <w:pPr>
              <w:spacing w:after="0" w:line="240" w:lineRule="auto"/>
              <w:ind w:left="365"/>
              <w:jc w:val="center"/>
            </w:pPr>
            <w:r>
              <w:rPr>
                <w:rFonts w:ascii="Times New Roman" w:hAnsi="Times New Roman"/>
                <w:color w:val="000000"/>
              </w:rPr>
              <w:t>2.10</w:t>
            </w:r>
          </w:p>
        </w:tc>
        <w:tc>
          <w:tcPr>
            <w:tcW w:w="11867" w:type="dxa"/>
            <w:tcMar>
              <w:top w:w="50" w:type="dxa"/>
              <w:left w:w="100" w:type="dxa"/>
            </w:tcMar>
            <w:vAlign w:val="center"/>
          </w:tcPr>
          <w:p w14:paraId="2D39B4BC" w14:textId="77777777" w:rsidR="004E125E" w:rsidRPr="004D73D4" w:rsidRDefault="004E125E" w:rsidP="004E125E">
            <w:pPr>
              <w:spacing w:after="0" w:line="240" w:lineRule="auto"/>
              <w:ind w:left="365"/>
              <w:jc w:val="both"/>
            </w:pPr>
            <w:r w:rsidRPr="004D73D4">
              <w:rPr>
                <w:rFonts w:ascii="Times New Roman" w:hAnsi="Times New Roman"/>
                <w:color w:val="000000"/>
              </w:rPr>
              <w:t>Правила нравственного поведения в природе. Международная Красная книга (отдельные примеры)</w:t>
            </w:r>
          </w:p>
        </w:tc>
      </w:tr>
      <w:tr w:rsidR="004E125E" w14:paraId="3741B5D3" w14:textId="77777777" w:rsidTr="007A7570">
        <w:trPr>
          <w:trHeight w:val="144"/>
        </w:trPr>
        <w:tc>
          <w:tcPr>
            <w:tcW w:w="1841" w:type="dxa"/>
            <w:tcMar>
              <w:top w:w="50" w:type="dxa"/>
              <w:left w:w="100" w:type="dxa"/>
            </w:tcMar>
            <w:vAlign w:val="center"/>
          </w:tcPr>
          <w:p w14:paraId="7806F2C6" w14:textId="77777777" w:rsidR="004E125E" w:rsidRDefault="004E125E" w:rsidP="004E125E">
            <w:pPr>
              <w:spacing w:after="0" w:line="240" w:lineRule="auto"/>
              <w:ind w:left="365"/>
              <w:jc w:val="center"/>
            </w:pPr>
            <w:r>
              <w:rPr>
                <w:rFonts w:ascii="Times New Roman" w:hAnsi="Times New Roman"/>
                <w:color w:val="000000"/>
              </w:rPr>
              <w:t>3</w:t>
            </w:r>
          </w:p>
        </w:tc>
        <w:tc>
          <w:tcPr>
            <w:tcW w:w="11867" w:type="dxa"/>
            <w:tcMar>
              <w:top w:w="50" w:type="dxa"/>
              <w:left w:w="100" w:type="dxa"/>
            </w:tcMar>
            <w:vAlign w:val="center"/>
          </w:tcPr>
          <w:p w14:paraId="3D9C7BAF" w14:textId="77777777" w:rsidR="004E125E" w:rsidRDefault="004E125E" w:rsidP="004E125E">
            <w:pPr>
              <w:spacing w:after="0" w:line="240" w:lineRule="auto"/>
              <w:ind w:left="365"/>
            </w:pPr>
            <w:r>
              <w:rPr>
                <w:rFonts w:ascii="Times New Roman" w:hAnsi="Times New Roman"/>
                <w:color w:val="000000"/>
              </w:rPr>
              <w:t>Правила безопасной жизнедеятельности</w:t>
            </w:r>
          </w:p>
        </w:tc>
      </w:tr>
      <w:tr w:rsidR="004E125E" w:rsidRPr="00AF4409" w14:paraId="55A235AE" w14:textId="77777777" w:rsidTr="007A7570">
        <w:trPr>
          <w:trHeight w:val="144"/>
        </w:trPr>
        <w:tc>
          <w:tcPr>
            <w:tcW w:w="1841" w:type="dxa"/>
            <w:tcMar>
              <w:top w:w="50" w:type="dxa"/>
              <w:left w:w="100" w:type="dxa"/>
            </w:tcMar>
            <w:vAlign w:val="center"/>
          </w:tcPr>
          <w:p w14:paraId="6EE943E7" w14:textId="77777777" w:rsidR="004E125E" w:rsidRDefault="004E125E" w:rsidP="004E125E">
            <w:pPr>
              <w:spacing w:after="0" w:line="240" w:lineRule="auto"/>
              <w:ind w:left="365"/>
              <w:jc w:val="center"/>
            </w:pPr>
            <w:r>
              <w:rPr>
                <w:rFonts w:ascii="Times New Roman" w:hAnsi="Times New Roman"/>
                <w:color w:val="000000"/>
              </w:rPr>
              <w:t>3.1</w:t>
            </w:r>
          </w:p>
        </w:tc>
        <w:tc>
          <w:tcPr>
            <w:tcW w:w="11867" w:type="dxa"/>
            <w:tcMar>
              <w:top w:w="50" w:type="dxa"/>
              <w:left w:w="100" w:type="dxa"/>
            </w:tcMar>
            <w:vAlign w:val="center"/>
          </w:tcPr>
          <w:p w14:paraId="05DEF679" w14:textId="77777777" w:rsidR="004E125E" w:rsidRPr="004D73D4" w:rsidRDefault="004E125E" w:rsidP="004E125E">
            <w:pPr>
              <w:spacing w:after="0" w:line="240" w:lineRule="auto"/>
              <w:ind w:left="365"/>
              <w:jc w:val="both"/>
            </w:pPr>
            <w:r w:rsidRPr="004D73D4">
              <w:rPr>
                <w:rFonts w:ascii="Times New Roman" w:hAnsi="Times New Roman"/>
                <w:color w:val="000000"/>
              </w:rPr>
              <w:t>Здоровый образ жизни: профилактика вредных привычек</w:t>
            </w:r>
          </w:p>
        </w:tc>
      </w:tr>
      <w:tr w:rsidR="004E125E" w:rsidRPr="00AF4409" w14:paraId="35F55ADA" w14:textId="77777777" w:rsidTr="007A7570">
        <w:trPr>
          <w:trHeight w:val="144"/>
        </w:trPr>
        <w:tc>
          <w:tcPr>
            <w:tcW w:w="1841" w:type="dxa"/>
            <w:tcMar>
              <w:top w:w="50" w:type="dxa"/>
              <w:left w:w="100" w:type="dxa"/>
            </w:tcMar>
            <w:vAlign w:val="center"/>
          </w:tcPr>
          <w:p w14:paraId="4AF2371E" w14:textId="77777777" w:rsidR="004E125E" w:rsidRDefault="004E125E" w:rsidP="004E125E">
            <w:pPr>
              <w:spacing w:after="0" w:line="240" w:lineRule="auto"/>
              <w:ind w:left="365"/>
              <w:jc w:val="center"/>
            </w:pPr>
            <w:r>
              <w:rPr>
                <w:rFonts w:ascii="Times New Roman" w:hAnsi="Times New Roman"/>
                <w:color w:val="000000"/>
              </w:rPr>
              <w:t>3.2</w:t>
            </w:r>
          </w:p>
        </w:tc>
        <w:tc>
          <w:tcPr>
            <w:tcW w:w="11867" w:type="dxa"/>
            <w:tcMar>
              <w:top w:w="50" w:type="dxa"/>
              <w:left w:w="100" w:type="dxa"/>
            </w:tcMar>
            <w:vAlign w:val="center"/>
          </w:tcPr>
          <w:p w14:paraId="49394ABF" w14:textId="77777777" w:rsidR="004E125E" w:rsidRPr="004D73D4" w:rsidRDefault="004E125E" w:rsidP="004E125E">
            <w:pPr>
              <w:spacing w:after="0" w:line="240" w:lineRule="auto"/>
              <w:ind w:left="365"/>
              <w:jc w:val="both"/>
            </w:pPr>
            <w:r w:rsidRPr="004D73D4">
              <w:rPr>
                <w:rFonts w:ascii="Times New Roman" w:hAnsi="Times New Roman"/>
                <w:color w:val="000000"/>
              </w:rPr>
              <w:t>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w:t>
            </w:r>
          </w:p>
        </w:tc>
      </w:tr>
      <w:tr w:rsidR="004E125E" w:rsidRPr="00AF4409" w14:paraId="6B8DC2B7" w14:textId="77777777" w:rsidTr="007A7570">
        <w:trPr>
          <w:trHeight w:val="144"/>
        </w:trPr>
        <w:tc>
          <w:tcPr>
            <w:tcW w:w="1841" w:type="dxa"/>
            <w:tcMar>
              <w:top w:w="50" w:type="dxa"/>
              <w:left w:w="100" w:type="dxa"/>
            </w:tcMar>
            <w:vAlign w:val="center"/>
          </w:tcPr>
          <w:p w14:paraId="20AB3264" w14:textId="77777777" w:rsidR="004E125E" w:rsidRDefault="004E125E" w:rsidP="004E125E">
            <w:pPr>
              <w:spacing w:after="0" w:line="240" w:lineRule="auto"/>
              <w:ind w:left="365"/>
              <w:jc w:val="center"/>
            </w:pPr>
            <w:r>
              <w:rPr>
                <w:rFonts w:ascii="Times New Roman" w:hAnsi="Times New Roman"/>
                <w:color w:val="000000"/>
              </w:rPr>
              <w:t>3.3</w:t>
            </w:r>
          </w:p>
        </w:tc>
        <w:tc>
          <w:tcPr>
            <w:tcW w:w="11867" w:type="dxa"/>
            <w:tcMar>
              <w:top w:w="50" w:type="dxa"/>
              <w:left w:w="100" w:type="dxa"/>
            </w:tcMar>
            <w:vAlign w:val="center"/>
          </w:tcPr>
          <w:p w14:paraId="62B8EDF5" w14:textId="77777777" w:rsidR="004E125E" w:rsidRPr="004D73D4" w:rsidRDefault="004E125E" w:rsidP="004E125E">
            <w:pPr>
              <w:spacing w:after="0" w:line="240" w:lineRule="auto"/>
              <w:ind w:left="365"/>
              <w:jc w:val="both"/>
            </w:pPr>
            <w:r w:rsidRPr="004D73D4">
              <w:rPr>
                <w:rFonts w:ascii="Times New Roman" w:hAnsi="Times New Roman"/>
                <w:color w:val="000000"/>
              </w:rPr>
              <w:t>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w:t>
            </w:r>
          </w:p>
        </w:tc>
      </w:tr>
      <w:tr w:rsidR="004E125E" w:rsidRPr="00AF4409" w14:paraId="00A80FE2" w14:textId="77777777" w:rsidTr="007A7570">
        <w:trPr>
          <w:trHeight w:val="144"/>
        </w:trPr>
        <w:tc>
          <w:tcPr>
            <w:tcW w:w="1841" w:type="dxa"/>
            <w:tcMar>
              <w:top w:w="50" w:type="dxa"/>
              <w:left w:w="100" w:type="dxa"/>
            </w:tcMar>
            <w:vAlign w:val="center"/>
          </w:tcPr>
          <w:p w14:paraId="3873EA35" w14:textId="77777777" w:rsidR="004E125E" w:rsidRDefault="004E125E" w:rsidP="004E125E">
            <w:pPr>
              <w:spacing w:after="0" w:line="240" w:lineRule="auto"/>
              <w:ind w:left="365"/>
              <w:jc w:val="center"/>
            </w:pPr>
            <w:r>
              <w:rPr>
                <w:rFonts w:ascii="Times New Roman" w:hAnsi="Times New Roman"/>
                <w:color w:val="000000"/>
              </w:rPr>
              <w:t>3.4</w:t>
            </w:r>
          </w:p>
        </w:tc>
        <w:tc>
          <w:tcPr>
            <w:tcW w:w="11867" w:type="dxa"/>
            <w:tcMar>
              <w:top w:w="50" w:type="dxa"/>
              <w:left w:w="100" w:type="dxa"/>
            </w:tcMar>
            <w:vAlign w:val="center"/>
          </w:tcPr>
          <w:p w14:paraId="51ECB351" w14:textId="77777777" w:rsidR="004E125E" w:rsidRPr="004D73D4" w:rsidRDefault="004E125E" w:rsidP="004E125E">
            <w:pPr>
              <w:spacing w:after="0" w:line="240" w:lineRule="auto"/>
              <w:ind w:left="365"/>
              <w:jc w:val="both"/>
            </w:pPr>
            <w:r w:rsidRPr="004D73D4">
              <w:rPr>
                <w:rFonts w:ascii="Times New Roman" w:hAnsi="Times New Roman"/>
                <w:color w:val="000000"/>
              </w:rPr>
              <w:t>Безопасность в сети 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сеть Интернет</w:t>
            </w:r>
          </w:p>
        </w:tc>
      </w:tr>
    </w:tbl>
    <w:p w14:paraId="162E7ACE" w14:textId="77777777" w:rsidR="00A31054" w:rsidRPr="00BB48AC" w:rsidRDefault="00A31054" w:rsidP="00F1500C">
      <w:pPr>
        <w:spacing w:after="0" w:line="257" w:lineRule="auto"/>
        <w:jc w:val="both"/>
      </w:pPr>
    </w:p>
    <w:p w14:paraId="71E0C814" w14:textId="77777777" w:rsidR="005A747F" w:rsidRDefault="005A747F" w:rsidP="002650D5">
      <w:pPr>
        <w:spacing w:after="0" w:line="257" w:lineRule="auto"/>
        <w:ind w:firstLine="600"/>
        <w:jc w:val="both"/>
      </w:pPr>
    </w:p>
    <w:p w14:paraId="4384E4EF" w14:textId="77777777" w:rsidR="0025657A" w:rsidRDefault="0025657A" w:rsidP="002650D5">
      <w:pPr>
        <w:spacing w:after="0" w:line="257" w:lineRule="auto"/>
        <w:ind w:firstLine="600"/>
        <w:jc w:val="both"/>
      </w:pPr>
    </w:p>
    <w:p w14:paraId="6DCCD32E" w14:textId="77777777" w:rsidR="0025657A" w:rsidRDefault="0025657A" w:rsidP="002650D5">
      <w:pPr>
        <w:spacing w:after="0" w:line="257" w:lineRule="auto"/>
        <w:ind w:firstLine="600"/>
        <w:jc w:val="both"/>
      </w:pPr>
    </w:p>
    <w:p w14:paraId="3FFFC000" w14:textId="77777777" w:rsidR="0025657A" w:rsidRPr="00BB48AC" w:rsidRDefault="0025657A" w:rsidP="002650D5">
      <w:pPr>
        <w:spacing w:after="0" w:line="257" w:lineRule="auto"/>
        <w:ind w:firstLine="600"/>
        <w:jc w:val="both"/>
      </w:pPr>
    </w:p>
    <w:p w14:paraId="118601FF" w14:textId="03541E79" w:rsidR="00D40493" w:rsidRPr="006032C6" w:rsidRDefault="00D40493" w:rsidP="00AF1C8F">
      <w:pPr>
        <w:ind w:right="566" w:firstLine="600"/>
        <w:jc w:val="center"/>
        <w:rPr>
          <w:rFonts w:ascii="Times New Roman" w:hAnsi="Times New Roman" w:cs="Times New Roman"/>
          <w:b/>
          <w:bCs/>
        </w:rPr>
      </w:pPr>
      <w:r w:rsidRPr="006032C6">
        <w:rPr>
          <w:rFonts w:ascii="Times New Roman" w:hAnsi="Times New Roman" w:cs="Times New Roman"/>
          <w:b/>
          <w:bCs/>
        </w:rPr>
        <w:t xml:space="preserve">2.1.7. ОСНОВЫ РЕЛИГИОЗНЫХ КУЛЬТУР И СВЕТСКОЙ ЭТИКИ </w:t>
      </w:r>
    </w:p>
    <w:p w14:paraId="0BD61FA3" w14:textId="77777777" w:rsidR="00E16058" w:rsidRPr="00E16058" w:rsidRDefault="00E16058" w:rsidP="00E16058">
      <w:pPr>
        <w:spacing w:after="0" w:line="264" w:lineRule="auto"/>
        <w:ind w:firstLine="600"/>
        <w:jc w:val="both"/>
      </w:pPr>
      <w:r w:rsidRPr="00F1500C">
        <w:rPr>
          <w:rFonts w:ascii="Times New Roman" w:hAnsi="Times New Roman" w:cs="Times New Roman"/>
          <w:b/>
          <w:bCs/>
        </w:rPr>
        <w:tab/>
      </w:r>
      <w:r w:rsidRPr="00F1500C">
        <w:rPr>
          <w:rFonts w:ascii="Times New Roman" w:hAnsi="Times New Roman"/>
          <w:color w:val="000000"/>
        </w:rPr>
        <w:t>Федеральная</w:t>
      </w:r>
      <w:r w:rsidRPr="00E16058">
        <w:rPr>
          <w:rFonts w:ascii="Times New Roman" w:hAnsi="Times New Roman"/>
          <w:color w:val="000000"/>
        </w:rPr>
        <w:t xml:space="preserve"> рабочая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 тематическое планирование.</w:t>
      </w:r>
    </w:p>
    <w:p w14:paraId="308856CE" w14:textId="77777777" w:rsidR="00E16058" w:rsidRPr="00E16058" w:rsidRDefault="00E16058" w:rsidP="00E16058">
      <w:pPr>
        <w:spacing w:after="0" w:line="264" w:lineRule="auto"/>
        <w:ind w:firstLine="600"/>
        <w:jc w:val="both"/>
      </w:pPr>
      <w:r w:rsidRPr="00E16058">
        <w:rPr>
          <w:rFonts w:ascii="Times New Roman" w:hAnsi="Times New Roman"/>
          <w:color w:val="000000"/>
        </w:rPr>
        <w:t>Пояснительная записка отражает общие цели и задачи изучения ОРКСЭ, место в структуре учебного плана, а также подходы к отбору содержания и планируемым результатам.</w:t>
      </w:r>
    </w:p>
    <w:p w14:paraId="7976E537" w14:textId="77777777" w:rsidR="00E16058" w:rsidRPr="00E16058" w:rsidRDefault="00E16058" w:rsidP="00E16058">
      <w:pPr>
        <w:spacing w:after="0" w:line="264" w:lineRule="auto"/>
        <w:ind w:firstLine="600"/>
        <w:jc w:val="both"/>
      </w:pPr>
      <w:r w:rsidRPr="00E16058">
        <w:rPr>
          <w:rFonts w:ascii="Times New Roman" w:hAnsi="Times New Roman"/>
          <w:color w:val="000000"/>
        </w:rPr>
        <w:t xml:space="preserve">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 </w:t>
      </w:r>
    </w:p>
    <w:p w14:paraId="61445AA7" w14:textId="77777777" w:rsidR="00E16058" w:rsidRPr="00E16058" w:rsidRDefault="00E16058" w:rsidP="00E16058">
      <w:pPr>
        <w:spacing w:after="0" w:line="264" w:lineRule="auto"/>
        <w:ind w:firstLine="600"/>
        <w:jc w:val="both"/>
      </w:pPr>
      <w:r w:rsidRPr="00E16058">
        <w:rPr>
          <w:rFonts w:ascii="Times New Roman" w:hAnsi="Times New Roman"/>
          <w:color w:val="000000"/>
        </w:rPr>
        <w:t>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14:paraId="16569342" w14:textId="77777777" w:rsidR="00E16058" w:rsidRPr="00E16058" w:rsidRDefault="00E16058" w:rsidP="00F1500C">
      <w:pPr>
        <w:spacing w:after="0" w:line="264" w:lineRule="auto"/>
        <w:ind w:firstLine="600"/>
        <w:jc w:val="center"/>
      </w:pPr>
      <w:r w:rsidRPr="00E16058">
        <w:rPr>
          <w:rFonts w:ascii="Times New Roman" w:hAnsi="Times New Roman"/>
          <w:b/>
          <w:color w:val="000000"/>
        </w:rPr>
        <w:t>ПОЯСНИТЕЛЬНАЯ ЗАПИСКА</w:t>
      </w:r>
    </w:p>
    <w:p w14:paraId="125C159C" w14:textId="77777777" w:rsidR="00E16058" w:rsidRPr="00E16058" w:rsidRDefault="00E16058" w:rsidP="00E16058">
      <w:pPr>
        <w:spacing w:after="0" w:line="264" w:lineRule="auto"/>
        <w:ind w:firstLine="600"/>
        <w:jc w:val="both"/>
      </w:pPr>
      <w:r w:rsidRPr="00E16058">
        <w:rPr>
          <w:rFonts w:ascii="Times New Roman" w:hAnsi="Times New Roman"/>
          <w:color w:val="000000"/>
        </w:rPr>
        <w:t>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71B5B1D9" w14:textId="77777777" w:rsidR="00E16058" w:rsidRPr="00E16058" w:rsidRDefault="00E16058" w:rsidP="00E16058">
      <w:pPr>
        <w:spacing w:after="0" w:line="264" w:lineRule="auto"/>
        <w:ind w:firstLine="600"/>
        <w:jc w:val="both"/>
      </w:pPr>
      <w:r w:rsidRPr="00E16058">
        <w:rPr>
          <w:rFonts w:ascii="Times New Roman" w:hAnsi="Times New Roman"/>
          <w:color w:val="000000"/>
        </w:rPr>
        <w:t>Программа по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Выбор модуля осуществляется по заявлению родителей (законных представителей) несовершеннолетних обучающихся.</w:t>
      </w:r>
    </w:p>
    <w:p w14:paraId="6274CA2A" w14:textId="77777777" w:rsidR="00E16058" w:rsidRPr="00E16058" w:rsidRDefault="00E16058" w:rsidP="00E16058">
      <w:pPr>
        <w:spacing w:after="0" w:line="264" w:lineRule="auto"/>
        <w:ind w:firstLine="600"/>
        <w:jc w:val="both"/>
      </w:pPr>
      <w:r w:rsidRPr="00E16058">
        <w:rPr>
          <w:rFonts w:ascii="Times New Roman" w:hAnsi="Times New Roman"/>
          <w:color w:val="000000"/>
        </w:rPr>
        <w:t>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ФГОС НОО,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программы по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Российской Федерации, а также к диалогу с представителями других культур и мировоззрений.</w:t>
      </w:r>
    </w:p>
    <w:p w14:paraId="357CA2AC" w14:textId="77777777" w:rsidR="00E16058" w:rsidRPr="00E16058" w:rsidRDefault="00E16058" w:rsidP="00E16058">
      <w:pPr>
        <w:spacing w:after="0"/>
        <w:ind w:firstLine="600"/>
        <w:jc w:val="both"/>
      </w:pPr>
      <w:r w:rsidRPr="00E16058">
        <w:rPr>
          <w:rFonts w:ascii="Times New Roman" w:hAnsi="Times New Roman"/>
          <w:color w:val="000000"/>
        </w:rPr>
        <w:t>Основными задачами программы по ОРКСЭ являются:</w:t>
      </w:r>
    </w:p>
    <w:p w14:paraId="09796C2A" w14:textId="77777777" w:rsidR="00E16058" w:rsidRPr="00E16058" w:rsidRDefault="00E16058" w:rsidP="00E16058">
      <w:pPr>
        <w:spacing w:after="0"/>
        <w:ind w:firstLine="600"/>
        <w:jc w:val="both"/>
      </w:pPr>
      <w:r w:rsidRPr="00E16058">
        <w:rPr>
          <w:rFonts w:ascii="Times New Roman" w:hAnsi="Times New Roman"/>
          <w:color w:val="000000"/>
        </w:rPr>
        <w:t>– 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14:paraId="12374C45" w14:textId="77777777" w:rsidR="00E16058" w:rsidRPr="00E16058" w:rsidRDefault="00E16058" w:rsidP="00E16058">
      <w:pPr>
        <w:spacing w:after="0"/>
        <w:ind w:firstLine="600"/>
        <w:jc w:val="both"/>
      </w:pPr>
      <w:r w:rsidRPr="00E16058">
        <w:rPr>
          <w:rFonts w:ascii="Times New Roman" w:hAnsi="Times New Roman"/>
          <w:color w:val="000000"/>
        </w:rPr>
        <w:t>– развитие представлений обучающихся о значении нравственных норм и ценностей в жизни личности, семьи, общества;</w:t>
      </w:r>
    </w:p>
    <w:p w14:paraId="6E75B1B4" w14:textId="77777777" w:rsidR="00E16058" w:rsidRPr="00E16058" w:rsidRDefault="00E16058" w:rsidP="00E16058">
      <w:pPr>
        <w:spacing w:after="0"/>
        <w:ind w:firstLine="600"/>
        <w:jc w:val="both"/>
      </w:pPr>
      <w:r w:rsidRPr="00E16058">
        <w:rPr>
          <w:rFonts w:ascii="Times New Roman" w:hAnsi="Times New Roman"/>
          <w:color w:val="000000"/>
        </w:rPr>
        <w:lastRenderedPageBreak/>
        <w:t xml:space="preserve">– обобщение знаний, понятий и представлений о духовной культуре и морали, ранее полученных, формирование </w:t>
      </w:r>
      <w:proofErr w:type="spellStart"/>
      <w:r w:rsidRPr="00E16058">
        <w:rPr>
          <w:rFonts w:ascii="Times New Roman" w:hAnsi="Times New Roman"/>
          <w:color w:val="000000"/>
        </w:rPr>
        <w:t>ценностносмысловой</w:t>
      </w:r>
      <w:proofErr w:type="spellEnd"/>
      <w:r w:rsidRPr="00E16058">
        <w:rPr>
          <w:rFonts w:ascii="Times New Roman" w:hAnsi="Times New Roman"/>
          <w:color w:val="000000"/>
        </w:rPr>
        <w:t xml:space="preserve"> сферы личности с учётом мировоззренческих и культурных особенностей и потребностей семьи;</w:t>
      </w:r>
    </w:p>
    <w:p w14:paraId="342F40E6" w14:textId="77777777" w:rsidR="00E16058" w:rsidRPr="00E16058" w:rsidRDefault="00E16058" w:rsidP="00E16058">
      <w:pPr>
        <w:spacing w:after="0"/>
        <w:ind w:firstLine="600"/>
        <w:jc w:val="both"/>
      </w:pPr>
      <w:r w:rsidRPr="00E16058">
        <w:rPr>
          <w:rFonts w:ascii="Times New Roman" w:hAnsi="Times New Roman"/>
          <w:color w:val="000000"/>
        </w:rPr>
        <w:t xml:space="preserve">– развитие способностей обучающихся к общению в полиэтничной, </w:t>
      </w:r>
      <w:proofErr w:type="spellStart"/>
      <w:r w:rsidRPr="00E16058">
        <w:rPr>
          <w:rFonts w:ascii="Times New Roman" w:hAnsi="Times New Roman"/>
          <w:color w:val="000000"/>
        </w:rPr>
        <w:t>разномировоззренческой</w:t>
      </w:r>
      <w:proofErr w:type="spellEnd"/>
      <w:r w:rsidRPr="00E16058">
        <w:rPr>
          <w:rFonts w:ascii="Times New Roman" w:hAnsi="Times New Roman"/>
          <w:color w:val="000000"/>
        </w:rPr>
        <w:t xml:space="preserve"> и многоконфессиональной среде на основе взаимного уважения и диалога. Основной методологический принцип реализации программы по ОРКСЭ – культурологический подход, способствующий формированию у обучающихся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14:paraId="13D990CC" w14:textId="77777777" w:rsidR="00E16058" w:rsidRPr="00E16058" w:rsidRDefault="00E16058" w:rsidP="00E16058">
      <w:pPr>
        <w:spacing w:after="0"/>
        <w:ind w:firstLine="600"/>
        <w:jc w:val="both"/>
      </w:pPr>
      <w:r w:rsidRPr="00E16058">
        <w:rPr>
          <w:rFonts w:ascii="Times New Roman" w:hAnsi="Times New Roman"/>
          <w:color w:val="000000"/>
        </w:rPr>
        <w:t>Культурологическая направленность программы по ОРКСЭ способствует развитию у обучающихся представлений о нравственных идеалах и ценностях религиозных и светских традиций народов Российской Федерации,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учебного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другие.</w:t>
      </w:r>
    </w:p>
    <w:p w14:paraId="1C94A266" w14:textId="77777777" w:rsidR="00E16058" w:rsidRPr="00E16058" w:rsidRDefault="00E16058" w:rsidP="00E16058">
      <w:pPr>
        <w:spacing w:after="0"/>
        <w:ind w:firstLine="600"/>
        <w:jc w:val="both"/>
      </w:pPr>
      <w:r w:rsidRPr="00E16058">
        <w:rPr>
          <w:rFonts w:ascii="Times New Roman" w:hAnsi="Times New Roman"/>
          <w:color w:val="000000"/>
        </w:rPr>
        <w:t>Предпосылками усвоения обучающимися содержания программы по ОРКСЭ являются психологические особенности обучающихся, завершающих обучение на уровне начального общего образования: интерес к социальной жизни, любознательность, принятие авторитета взрослого. Естественная открытость обучающихся уровня начального общего образования,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14:paraId="0D26F70D" w14:textId="77777777" w:rsidR="00E16058" w:rsidRPr="00E16058" w:rsidRDefault="00E16058" w:rsidP="00E16058">
      <w:pPr>
        <w:spacing w:after="0"/>
        <w:ind w:firstLine="600"/>
        <w:jc w:val="both"/>
      </w:pPr>
      <w:r w:rsidRPr="00E16058">
        <w:rPr>
          <w:rFonts w:ascii="Times New Roman" w:hAnsi="Times New Roman"/>
          <w:color w:val="000000"/>
        </w:rPr>
        <w:t>В рамках освоения программы по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w:t>
      </w:r>
    </w:p>
    <w:p w14:paraId="2AE078F4" w14:textId="77777777" w:rsidR="00E16058" w:rsidRPr="00E16058" w:rsidRDefault="00E16058" w:rsidP="00E16058">
      <w:pPr>
        <w:spacing w:after="0"/>
        <w:ind w:firstLine="600"/>
        <w:jc w:val="both"/>
      </w:pPr>
      <w:r w:rsidRPr="00E16058">
        <w:rPr>
          <w:rFonts w:ascii="Times New Roman" w:hAnsi="Times New Roman"/>
          <w:color w:val="000000"/>
        </w:rPr>
        <w:t>Общее число часов, рекомендованных для изучения ОРКСЭ, ‒ 34 часа (один час в неделю в 4 классе).</w:t>
      </w:r>
    </w:p>
    <w:p w14:paraId="1BA2BF58" w14:textId="77777777" w:rsidR="00E16058" w:rsidRPr="007355AF" w:rsidRDefault="00E16058" w:rsidP="00E16058">
      <w:pPr>
        <w:spacing w:after="0" w:line="264" w:lineRule="auto"/>
        <w:ind w:left="120"/>
        <w:jc w:val="both"/>
      </w:pPr>
      <w:bookmarkStart w:id="115" w:name="block-52768220"/>
    </w:p>
    <w:p w14:paraId="2A7781BF" w14:textId="740EEF45" w:rsidR="00E16058" w:rsidRPr="007355AF" w:rsidRDefault="00E16058" w:rsidP="006210F3">
      <w:pPr>
        <w:spacing w:after="0" w:line="240" w:lineRule="auto"/>
        <w:ind w:left="120"/>
        <w:jc w:val="center"/>
      </w:pPr>
      <w:r w:rsidRPr="007355AF">
        <w:rPr>
          <w:rFonts w:ascii="Times New Roman" w:hAnsi="Times New Roman"/>
          <w:b/>
          <w:color w:val="000000"/>
          <w:sz w:val="28"/>
        </w:rPr>
        <w:t>СОДЕРЖАНИЕ ОБУЧЕНИЯ</w:t>
      </w:r>
    </w:p>
    <w:p w14:paraId="45B93CFA" w14:textId="77777777" w:rsidR="00E16058" w:rsidRPr="007355AF" w:rsidRDefault="00E16058" w:rsidP="006210F3">
      <w:pPr>
        <w:spacing w:after="0" w:line="240" w:lineRule="auto"/>
        <w:ind w:left="120"/>
      </w:pPr>
    </w:p>
    <w:p w14:paraId="6E650C53" w14:textId="77777777" w:rsidR="00E16058" w:rsidRPr="00E16058" w:rsidRDefault="00E16058" w:rsidP="006210F3">
      <w:pPr>
        <w:spacing w:after="0" w:line="240" w:lineRule="auto"/>
        <w:ind w:left="120"/>
        <w:jc w:val="both"/>
      </w:pPr>
      <w:r w:rsidRPr="00E16058">
        <w:rPr>
          <w:rFonts w:ascii="Times New Roman" w:hAnsi="Times New Roman"/>
          <w:b/>
          <w:color w:val="000000"/>
        </w:rPr>
        <w:lastRenderedPageBreak/>
        <w:t>Модуль «Основы православной культуры»</w:t>
      </w:r>
    </w:p>
    <w:p w14:paraId="3596AD43" w14:textId="77777777" w:rsidR="00E16058" w:rsidRPr="00E16058" w:rsidRDefault="00E16058" w:rsidP="006210F3">
      <w:pPr>
        <w:spacing w:after="0" w:line="240" w:lineRule="auto"/>
        <w:ind w:left="120"/>
        <w:jc w:val="both"/>
      </w:pPr>
    </w:p>
    <w:p w14:paraId="7081A666" w14:textId="77777777" w:rsidR="00E16058" w:rsidRPr="00E16058" w:rsidRDefault="00E16058" w:rsidP="00E16058">
      <w:pPr>
        <w:spacing w:after="0"/>
        <w:ind w:firstLine="600"/>
        <w:jc w:val="both"/>
      </w:pPr>
      <w:r w:rsidRPr="00E16058">
        <w:rPr>
          <w:rFonts w:ascii="Times New Roman" w:hAnsi="Times New Roman"/>
          <w:color w:val="000000"/>
        </w:rPr>
        <w:t xml:space="preserve">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 </w:t>
      </w:r>
    </w:p>
    <w:p w14:paraId="0ED25F9A" w14:textId="7BFE320F" w:rsidR="00E16058" w:rsidRPr="00E16058" w:rsidRDefault="00E16058" w:rsidP="006210F3">
      <w:pPr>
        <w:spacing w:after="0"/>
        <w:ind w:firstLine="600"/>
        <w:jc w:val="both"/>
      </w:pPr>
      <w:r w:rsidRPr="00E16058">
        <w:rPr>
          <w:rFonts w:ascii="Times New Roman" w:hAnsi="Times New Roman"/>
          <w:color w:val="000000"/>
        </w:rPr>
        <w:t>Любовь и уважение к Отечеству. Патриотизм многонационального и многоконфессионального народа России.</w:t>
      </w:r>
    </w:p>
    <w:p w14:paraId="37AA56DC" w14:textId="77777777" w:rsidR="00E16058" w:rsidRPr="00E16058" w:rsidRDefault="00E16058" w:rsidP="00E16058">
      <w:pPr>
        <w:spacing w:after="0" w:line="257" w:lineRule="auto"/>
        <w:ind w:left="120"/>
        <w:jc w:val="both"/>
      </w:pPr>
    </w:p>
    <w:p w14:paraId="1CD30D71" w14:textId="77777777" w:rsidR="00E16058" w:rsidRPr="00E16058" w:rsidRDefault="00E16058" w:rsidP="00E16058">
      <w:pPr>
        <w:spacing w:after="0" w:line="257" w:lineRule="auto"/>
        <w:ind w:left="120"/>
        <w:jc w:val="both"/>
      </w:pPr>
      <w:r w:rsidRPr="00E16058">
        <w:rPr>
          <w:rFonts w:ascii="Times New Roman" w:hAnsi="Times New Roman"/>
          <w:b/>
          <w:color w:val="000000"/>
        </w:rPr>
        <w:t>Модуль «Основы исламской культуры»</w:t>
      </w:r>
    </w:p>
    <w:p w14:paraId="67B76185" w14:textId="77777777" w:rsidR="00E16058" w:rsidRPr="00E16058" w:rsidRDefault="00E16058" w:rsidP="00E16058">
      <w:pPr>
        <w:spacing w:after="0"/>
        <w:ind w:left="120"/>
        <w:jc w:val="both"/>
      </w:pPr>
    </w:p>
    <w:p w14:paraId="0125115F" w14:textId="77777777" w:rsidR="00E16058" w:rsidRPr="00E16058" w:rsidRDefault="00E16058" w:rsidP="00E16058">
      <w:pPr>
        <w:spacing w:after="0"/>
        <w:ind w:firstLine="600"/>
        <w:jc w:val="both"/>
      </w:pPr>
      <w:r w:rsidRPr="00E16058">
        <w:rPr>
          <w:rFonts w:ascii="Times New Roman" w:hAnsi="Times New Roman"/>
          <w:color w:val="000000"/>
        </w:rPr>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14:paraId="06182C20" w14:textId="77777777" w:rsidR="00E16058" w:rsidRPr="00E16058" w:rsidRDefault="00E16058" w:rsidP="00E16058">
      <w:pPr>
        <w:spacing w:after="0"/>
        <w:ind w:left="120"/>
        <w:jc w:val="both"/>
      </w:pPr>
    </w:p>
    <w:p w14:paraId="770CB258" w14:textId="61D35D5D" w:rsidR="00E16058" w:rsidRPr="00E16058" w:rsidRDefault="00E16058" w:rsidP="006210F3">
      <w:pPr>
        <w:spacing w:after="0"/>
        <w:ind w:firstLine="600"/>
        <w:jc w:val="both"/>
      </w:pPr>
      <w:r w:rsidRPr="00E16058">
        <w:rPr>
          <w:rFonts w:ascii="Times New Roman" w:hAnsi="Times New Roman"/>
          <w:color w:val="000000"/>
        </w:rPr>
        <w:t>Любовь и уважение к Отечеству. Патриотизм многонационального и многоконфессионального народа России.</w:t>
      </w:r>
    </w:p>
    <w:p w14:paraId="3D22C108" w14:textId="77777777" w:rsidR="00E16058" w:rsidRPr="00E16058" w:rsidRDefault="00E16058" w:rsidP="00E16058">
      <w:pPr>
        <w:spacing w:after="0" w:line="257" w:lineRule="auto"/>
        <w:ind w:left="120"/>
        <w:jc w:val="both"/>
      </w:pPr>
      <w:r w:rsidRPr="00E16058">
        <w:rPr>
          <w:rFonts w:ascii="Times New Roman" w:hAnsi="Times New Roman"/>
          <w:b/>
          <w:color w:val="000000"/>
        </w:rPr>
        <w:t>Модуль «Основы буддийской культуры»</w:t>
      </w:r>
    </w:p>
    <w:p w14:paraId="79543714" w14:textId="77777777" w:rsidR="00E16058" w:rsidRPr="00E16058" w:rsidRDefault="00E16058" w:rsidP="00E16058">
      <w:pPr>
        <w:spacing w:after="0"/>
        <w:ind w:left="120"/>
        <w:jc w:val="both"/>
      </w:pPr>
    </w:p>
    <w:p w14:paraId="2ED1FF0A" w14:textId="77777777" w:rsidR="00E16058" w:rsidRPr="00E16058" w:rsidRDefault="00E16058" w:rsidP="00E16058">
      <w:pPr>
        <w:spacing w:after="0"/>
        <w:ind w:firstLine="600"/>
        <w:jc w:val="both"/>
      </w:pPr>
      <w:r w:rsidRPr="00E16058">
        <w:rPr>
          <w:rFonts w:ascii="Times New Roman" w:hAnsi="Times New Roman"/>
          <w:color w:val="000000"/>
        </w:rP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14:paraId="4931F760" w14:textId="77777777" w:rsidR="00E16058" w:rsidRPr="00E16058" w:rsidRDefault="00E16058" w:rsidP="00E16058">
      <w:pPr>
        <w:spacing w:after="0"/>
        <w:ind w:left="120"/>
        <w:jc w:val="both"/>
      </w:pPr>
    </w:p>
    <w:p w14:paraId="1CEC086D" w14:textId="77777777" w:rsidR="00E16058" w:rsidRPr="00E16058" w:rsidRDefault="00E16058" w:rsidP="00E16058">
      <w:pPr>
        <w:spacing w:after="0"/>
        <w:ind w:firstLine="600"/>
        <w:jc w:val="both"/>
      </w:pPr>
      <w:r w:rsidRPr="00E16058">
        <w:rPr>
          <w:rFonts w:ascii="Times New Roman" w:hAnsi="Times New Roman"/>
          <w:color w:val="000000"/>
        </w:rPr>
        <w:t>Любовь и уважение к Отечеству. Патриотизм многонационального и многоконфессионального народа России.</w:t>
      </w:r>
    </w:p>
    <w:p w14:paraId="5F9EE764" w14:textId="77777777" w:rsidR="00E16058" w:rsidRPr="00E16058" w:rsidRDefault="00E16058" w:rsidP="006210F3">
      <w:pPr>
        <w:spacing w:after="0" w:line="257" w:lineRule="auto"/>
        <w:jc w:val="both"/>
      </w:pPr>
    </w:p>
    <w:p w14:paraId="6E1FC762" w14:textId="77777777" w:rsidR="00E16058" w:rsidRPr="00E16058" w:rsidRDefault="00E16058" w:rsidP="00E16058">
      <w:pPr>
        <w:spacing w:after="0" w:line="257" w:lineRule="auto"/>
        <w:ind w:left="120"/>
        <w:jc w:val="both"/>
      </w:pPr>
      <w:r w:rsidRPr="00E16058">
        <w:rPr>
          <w:rFonts w:ascii="Times New Roman" w:hAnsi="Times New Roman"/>
          <w:b/>
          <w:color w:val="000000"/>
        </w:rPr>
        <w:t>Модуль «Основы иудейской культуры»</w:t>
      </w:r>
    </w:p>
    <w:p w14:paraId="5430F58F" w14:textId="77777777" w:rsidR="00E16058" w:rsidRPr="00E16058" w:rsidRDefault="00E16058" w:rsidP="00E16058">
      <w:pPr>
        <w:spacing w:after="0"/>
        <w:ind w:left="120"/>
        <w:jc w:val="both"/>
      </w:pPr>
    </w:p>
    <w:p w14:paraId="75494BA2" w14:textId="77777777" w:rsidR="00E16058" w:rsidRPr="00E16058" w:rsidRDefault="00E16058" w:rsidP="00E16058">
      <w:pPr>
        <w:spacing w:after="0"/>
        <w:ind w:firstLine="600"/>
        <w:jc w:val="both"/>
      </w:pPr>
      <w:r w:rsidRPr="00E16058">
        <w:rPr>
          <w:rFonts w:ascii="Times New Roman" w:hAnsi="Times New Roman"/>
          <w:color w:val="000000"/>
        </w:rPr>
        <w:t xml:space="preserve">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w:t>
      </w:r>
      <w:r w:rsidRPr="00E16058">
        <w:rPr>
          <w:rFonts w:ascii="Times New Roman" w:hAnsi="Times New Roman"/>
          <w:color w:val="000000"/>
        </w:rPr>
        <w:lastRenderedPageBreak/>
        <w:t>календарь: его устройство и особенности. Еврейские праздники: их история и традиции. Ценности семейной жизни в иудейской традиции.</w:t>
      </w:r>
    </w:p>
    <w:p w14:paraId="17E77A25" w14:textId="77777777" w:rsidR="00E16058" w:rsidRPr="00E16058" w:rsidRDefault="00E16058" w:rsidP="00E16058">
      <w:pPr>
        <w:spacing w:after="0"/>
        <w:ind w:left="120"/>
        <w:jc w:val="both"/>
      </w:pPr>
    </w:p>
    <w:p w14:paraId="4791F9A2" w14:textId="7D660D7C" w:rsidR="00E16058" w:rsidRPr="00E16058" w:rsidRDefault="00E16058" w:rsidP="006210F3">
      <w:pPr>
        <w:spacing w:after="0"/>
        <w:ind w:firstLine="600"/>
        <w:jc w:val="both"/>
      </w:pPr>
      <w:r w:rsidRPr="00E16058">
        <w:rPr>
          <w:rFonts w:ascii="Times New Roman" w:hAnsi="Times New Roman"/>
          <w:color w:val="000000"/>
        </w:rPr>
        <w:t>Любовь и уважение к Отечеству. Патриотизм многонационального и многоконфессионального народа России.</w:t>
      </w:r>
    </w:p>
    <w:p w14:paraId="46229E75" w14:textId="77777777" w:rsidR="00E16058" w:rsidRPr="00E16058" w:rsidRDefault="00E16058" w:rsidP="00E16058">
      <w:pPr>
        <w:spacing w:after="0" w:line="257" w:lineRule="auto"/>
        <w:ind w:left="120"/>
        <w:jc w:val="both"/>
      </w:pPr>
    </w:p>
    <w:p w14:paraId="3925C9D8" w14:textId="77777777" w:rsidR="00E16058" w:rsidRPr="00E16058" w:rsidRDefault="00E16058" w:rsidP="00E16058">
      <w:pPr>
        <w:spacing w:after="0" w:line="257" w:lineRule="auto"/>
        <w:ind w:left="120"/>
        <w:jc w:val="both"/>
      </w:pPr>
      <w:r w:rsidRPr="00E16058">
        <w:rPr>
          <w:rFonts w:ascii="Times New Roman" w:hAnsi="Times New Roman"/>
          <w:b/>
          <w:color w:val="000000"/>
        </w:rPr>
        <w:t>Модуль «Основы религиозных культур народов России»</w:t>
      </w:r>
    </w:p>
    <w:p w14:paraId="79BD270D" w14:textId="77777777" w:rsidR="00E16058" w:rsidRPr="00E16058" w:rsidRDefault="00E16058" w:rsidP="00E16058">
      <w:pPr>
        <w:spacing w:after="0"/>
        <w:ind w:left="120"/>
        <w:jc w:val="both"/>
      </w:pPr>
    </w:p>
    <w:p w14:paraId="689017C7" w14:textId="77777777" w:rsidR="00E16058" w:rsidRPr="00E16058" w:rsidRDefault="00E16058" w:rsidP="00E16058">
      <w:pPr>
        <w:spacing w:after="0"/>
        <w:ind w:firstLine="600"/>
        <w:jc w:val="both"/>
      </w:pPr>
      <w:r w:rsidRPr="00E16058">
        <w:rPr>
          <w:rFonts w:ascii="Times New Roman" w:hAnsi="Times New Roman"/>
          <w:color w:val="000000"/>
        </w:rPr>
        <w:t>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14:paraId="7AED2972" w14:textId="77777777" w:rsidR="00E16058" w:rsidRPr="00E16058" w:rsidRDefault="00E16058" w:rsidP="00E16058">
      <w:pPr>
        <w:spacing w:after="0"/>
        <w:ind w:left="120"/>
        <w:jc w:val="both"/>
      </w:pPr>
    </w:p>
    <w:p w14:paraId="775BF9CA" w14:textId="77777777" w:rsidR="00E16058" w:rsidRPr="00E16058" w:rsidRDefault="00E16058" w:rsidP="00E16058">
      <w:pPr>
        <w:spacing w:after="0"/>
        <w:ind w:firstLine="600"/>
        <w:jc w:val="both"/>
      </w:pPr>
      <w:r w:rsidRPr="00E16058">
        <w:rPr>
          <w:rFonts w:ascii="Times New Roman" w:hAnsi="Times New Roman"/>
          <w:color w:val="000000"/>
        </w:rPr>
        <w:t>Любовь и уважение к Отечеству. Патриотизм многонационального и многоконфессионального народа России.</w:t>
      </w:r>
    </w:p>
    <w:p w14:paraId="5AB9FE53" w14:textId="77777777" w:rsidR="00E16058" w:rsidRPr="00E16058" w:rsidRDefault="00E16058" w:rsidP="006210F3">
      <w:pPr>
        <w:spacing w:after="0" w:line="257" w:lineRule="auto"/>
        <w:jc w:val="both"/>
      </w:pPr>
    </w:p>
    <w:p w14:paraId="2C5EA486" w14:textId="77777777" w:rsidR="00E16058" w:rsidRPr="00E16058" w:rsidRDefault="00E16058" w:rsidP="00E16058">
      <w:pPr>
        <w:spacing w:after="0" w:line="257" w:lineRule="auto"/>
        <w:ind w:left="120"/>
        <w:jc w:val="both"/>
      </w:pPr>
      <w:r w:rsidRPr="00E16058">
        <w:rPr>
          <w:rFonts w:ascii="Times New Roman" w:hAnsi="Times New Roman"/>
          <w:b/>
          <w:color w:val="000000"/>
        </w:rPr>
        <w:t>Модуль «Основы светской этики»</w:t>
      </w:r>
    </w:p>
    <w:p w14:paraId="45DA7183" w14:textId="77777777" w:rsidR="00E16058" w:rsidRPr="00E16058" w:rsidRDefault="00E16058" w:rsidP="00E16058">
      <w:pPr>
        <w:spacing w:after="0"/>
        <w:ind w:left="120"/>
        <w:jc w:val="both"/>
      </w:pPr>
    </w:p>
    <w:p w14:paraId="68417758" w14:textId="77777777" w:rsidR="00E16058" w:rsidRPr="00E16058" w:rsidRDefault="00E16058" w:rsidP="00E16058">
      <w:pPr>
        <w:spacing w:after="0"/>
        <w:ind w:firstLine="600"/>
        <w:jc w:val="both"/>
      </w:pPr>
      <w:r w:rsidRPr="00E16058">
        <w:rPr>
          <w:rFonts w:ascii="Times New Roman" w:hAnsi="Times New Roman"/>
          <w:color w:val="000000"/>
        </w:rPr>
        <w:t>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14:paraId="328C531F" w14:textId="77777777" w:rsidR="00E16058" w:rsidRPr="00E16058" w:rsidRDefault="00E16058" w:rsidP="00E16058">
      <w:pPr>
        <w:spacing w:after="0"/>
        <w:ind w:left="120"/>
        <w:jc w:val="both"/>
      </w:pPr>
    </w:p>
    <w:p w14:paraId="7C555ED6" w14:textId="4F203778" w:rsidR="00E16058" w:rsidRDefault="00E16058" w:rsidP="006210F3">
      <w:pPr>
        <w:spacing w:after="0"/>
        <w:ind w:firstLine="600"/>
        <w:jc w:val="both"/>
      </w:pPr>
      <w:r w:rsidRPr="00E16058">
        <w:rPr>
          <w:rFonts w:ascii="Times New Roman" w:hAnsi="Times New Roman"/>
          <w:color w:val="000000"/>
        </w:rPr>
        <w:t>Любовь и уважение к Отечеству. Патриотизм многонационального и многоконфессионального народа России.</w:t>
      </w:r>
    </w:p>
    <w:p w14:paraId="7E1C5E3B" w14:textId="77777777" w:rsidR="006210F3" w:rsidRDefault="006210F3" w:rsidP="006210F3">
      <w:pPr>
        <w:spacing w:after="0"/>
        <w:ind w:firstLine="600"/>
        <w:jc w:val="both"/>
      </w:pPr>
    </w:p>
    <w:p w14:paraId="153A6F51" w14:textId="77777777" w:rsidR="00502614" w:rsidRPr="00B07496" w:rsidRDefault="00502614" w:rsidP="00502614">
      <w:pPr>
        <w:spacing w:after="0"/>
        <w:ind w:left="120"/>
        <w:jc w:val="center"/>
      </w:pPr>
      <w:r w:rsidRPr="00B07496">
        <w:rPr>
          <w:rFonts w:ascii="Times New Roman" w:hAnsi="Times New Roman"/>
          <w:b/>
          <w:color w:val="000000"/>
        </w:rPr>
        <w:t>ПЛАНИРУЕМЫЕ РЕЗУЛЬТАТЫ ОСВОЕНИЯ УЧЕБНОГО ПРЕДМЕТА «ОСНОВЫ РЕЛИГИОЗНЫХ КУЛЬТУР И СВЕТСКОЙ ЭТИКИ» НА УРОВНЕ НАЧАЛЬНОГО ОБЩЕГО ОБРАЗОВАНИЯ</w:t>
      </w:r>
    </w:p>
    <w:p w14:paraId="7DCD4193" w14:textId="77777777" w:rsidR="00502614" w:rsidRPr="00B07496" w:rsidRDefault="00502614" w:rsidP="00502614">
      <w:pPr>
        <w:spacing w:after="0"/>
        <w:ind w:left="120"/>
        <w:jc w:val="both"/>
      </w:pPr>
    </w:p>
    <w:p w14:paraId="4659ABB9" w14:textId="77777777" w:rsidR="00502614" w:rsidRPr="00B07496" w:rsidRDefault="00502614" w:rsidP="00502614">
      <w:pPr>
        <w:spacing w:after="0"/>
        <w:ind w:left="120"/>
        <w:jc w:val="center"/>
      </w:pPr>
      <w:r w:rsidRPr="00B07496">
        <w:rPr>
          <w:rFonts w:ascii="Times New Roman" w:hAnsi="Times New Roman"/>
          <w:b/>
          <w:color w:val="000000"/>
        </w:rPr>
        <w:t>ЛИЧНОСТНЫЕ РЕЗУЛЬТАТЫ</w:t>
      </w:r>
    </w:p>
    <w:p w14:paraId="791DB3D7" w14:textId="77777777" w:rsidR="00502614" w:rsidRPr="00B07496" w:rsidRDefault="00502614" w:rsidP="00502614">
      <w:pPr>
        <w:spacing w:after="0" w:line="269" w:lineRule="auto"/>
        <w:ind w:firstLine="600"/>
        <w:jc w:val="both"/>
      </w:pPr>
      <w:r w:rsidRPr="00B07496">
        <w:rPr>
          <w:rFonts w:ascii="Times New Roman" w:hAnsi="Times New Roman"/>
          <w:color w:val="000000"/>
        </w:rPr>
        <w:t xml:space="preserve">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w:t>
      </w:r>
      <w:r w:rsidRPr="00B07496">
        <w:rPr>
          <w:rFonts w:ascii="Times New Roman" w:hAnsi="Times New Roman"/>
          <w:color w:val="000000"/>
        </w:rPr>
        <w:lastRenderedPageBreak/>
        <w:t xml:space="preserve">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14:paraId="038944EE" w14:textId="77777777" w:rsidR="00502614" w:rsidRPr="00B07496" w:rsidRDefault="00502614" w:rsidP="00502614">
      <w:pPr>
        <w:spacing w:after="0" w:line="269" w:lineRule="auto"/>
        <w:ind w:firstLine="600"/>
        <w:jc w:val="both"/>
      </w:pPr>
      <w:r w:rsidRPr="00B07496">
        <w:rPr>
          <w:rFonts w:ascii="Times New Roman" w:hAnsi="Times New Roman"/>
          <w:color w:val="000000"/>
        </w:rPr>
        <w:t>В результате изучения ОРКСЭ на уровне начального общего образования у обучающегося будут сформированы следующие личностные результаты:</w:t>
      </w:r>
    </w:p>
    <w:p w14:paraId="442621D2" w14:textId="6FB16D8C" w:rsidR="00502614" w:rsidRPr="00B07496" w:rsidRDefault="00502614">
      <w:pPr>
        <w:numPr>
          <w:ilvl w:val="0"/>
          <w:numId w:val="116"/>
        </w:numPr>
        <w:spacing w:after="0" w:line="276" w:lineRule="auto"/>
        <w:jc w:val="both"/>
      </w:pPr>
      <w:r w:rsidRPr="00B07496">
        <w:rPr>
          <w:rFonts w:ascii="Times New Roman" w:hAnsi="Times New Roman"/>
          <w:color w:val="000000"/>
        </w:rPr>
        <w:t xml:space="preserve"> понимать основы российской гражданской идентичности, испытывать чувство гордости за свою Родину;</w:t>
      </w:r>
    </w:p>
    <w:p w14:paraId="05EC5A72" w14:textId="01FB77D0" w:rsidR="00502614" w:rsidRPr="00B07496" w:rsidRDefault="00502614">
      <w:pPr>
        <w:numPr>
          <w:ilvl w:val="0"/>
          <w:numId w:val="116"/>
        </w:numPr>
        <w:spacing w:after="0" w:line="276" w:lineRule="auto"/>
        <w:jc w:val="both"/>
      </w:pPr>
      <w:r w:rsidRPr="00B07496">
        <w:rPr>
          <w:rFonts w:ascii="Times New Roman" w:hAnsi="Times New Roman"/>
          <w:color w:val="000000"/>
        </w:rPr>
        <w:t>формировать национальную и гражданскую самоидентичность, осознавать свою этническую и национальную принадлежность;</w:t>
      </w:r>
    </w:p>
    <w:p w14:paraId="57568321" w14:textId="27300762" w:rsidR="00502614" w:rsidRPr="00B07496" w:rsidRDefault="00502614">
      <w:pPr>
        <w:numPr>
          <w:ilvl w:val="0"/>
          <w:numId w:val="116"/>
        </w:numPr>
        <w:spacing w:after="0" w:line="276" w:lineRule="auto"/>
        <w:jc w:val="both"/>
      </w:pPr>
      <w:r w:rsidRPr="00B07496">
        <w:rPr>
          <w:rFonts w:ascii="Times New Roman" w:hAnsi="Times New Roman"/>
          <w:color w:val="000000"/>
        </w:rPr>
        <w:t xml:space="preserve"> понимать значение гуманистических и демократических ценностных ориентаций; осознавать ценность человеческой жизни;</w:t>
      </w:r>
    </w:p>
    <w:p w14:paraId="2CF18047" w14:textId="7ACB78F3" w:rsidR="00502614" w:rsidRPr="00B07496" w:rsidRDefault="00502614">
      <w:pPr>
        <w:numPr>
          <w:ilvl w:val="0"/>
          <w:numId w:val="116"/>
        </w:numPr>
        <w:spacing w:after="0" w:line="276" w:lineRule="auto"/>
        <w:jc w:val="both"/>
      </w:pPr>
      <w:r w:rsidRPr="00B07496">
        <w:rPr>
          <w:rFonts w:ascii="Times New Roman" w:hAnsi="Times New Roman"/>
          <w:color w:val="000000"/>
        </w:rPr>
        <w:t>понимать значение нравственных норм и ценностей как условия жизни личности, семьи, общества;</w:t>
      </w:r>
    </w:p>
    <w:p w14:paraId="47D2DDDD" w14:textId="6AEC03AD" w:rsidR="00502614" w:rsidRPr="00B07496" w:rsidRDefault="00502614">
      <w:pPr>
        <w:numPr>
          <w:ilvl w:val="0"/>
          <w:numId w:val="116"/>
        </w:numPr>
        <w:spacing w:after="0" w:line="276" w:lineRule="auto"/>
        <w:jc w:val="both"/>
      </w:pPr>
      <w:r w:rsidRPr="00B07496">
        <w:rPr>
          <w:rFonts w:ascii="Times New Roman" w:hAnsi="Times New Roman"/>
          <w:color w:val="000000"/>
        </w:rPr>
        <w:t xml:space="preserve"> осознавать право гражданина Российской Федерации исповедовать любую традиционную религию или не исповедовать никакой религии;</w:t>
      </w:r>
    </w:p>
    <w:p w14:paraId="7F96385B" w14:textId="7B55F85C" w:rsidR="00502614" w:rsidRPr="00B07496" w:rsidRDefault="00502614">
      <w:pPr>
        <w:numPr>
          <w:ilvl w:val="0"/>
          <w:numId w:val="116"/>
        </w:numPr>
        <w:spacing w:after="0" w:line="276" w:lineRule="auto"/>
        <w:jc w:val="both"/>
      </w:pPr>
      <w:r w:rsidRPr="00B07496">
        <w:rPr>
          <w:rFonts w:ascii="Times New Roman" w:hAnsi="Times New Roman"/>
          <w:color w:val="000000"/>
        </w:rPr>
        <w:t xml:space="preserve"> 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14:paraId="40FCE96E" w14:textId="4128AD15" w:rsidR="00502614" w:rsidRPr="00B07496" w:rsidRDefault="00502614">
      <w:pPr>
        <w:numPr>
          <w:ilvl w:val="0"/>
          <w:numId w:val="116"/>
        </w:numPr>
        <w:spacing w:after="0" w:line="276" w:lineRule="auto"/>
        <w:jc w:val="both"/>
      </w:pPr>
      <w:r w:rsidRPr="00B07496">
        <w:rPr>
          <w:rFonts w:ascii="Times New Roman" w:hAnsi="Times New Roman"/>
          <w:color w:val="000000"/>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14:paraId="4193E9DE" w14:textId="14DE54D8" w:rsidR="00502614" w:rsidRPr="00B07496" w:rsidRDefault="00502614">
      <w:pPr>
        <w:numPr>
          <w:ilvl w:val="0"/>
          <w:numId w:val="116"/>
        </w:numPr>
        <w:spacing w:after="0" w:line="276" w:lineRule="auto"/>
        <w:jc w:val="both"/>
      </w:pPr>
      <w:r w:rsidRPr="00B07496">
        <w:rPr>
          <w:rFonts w:ascii="Times New Roman" w:hAnsi="Times New Roman"/>
          <w:color w:val="000000"/>
        </w:rP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14:paraId="627FB95F" w14:textId="3069A335" w:rsidR="00502614" w:rsidRPr="00B07496" w:rsidRDefault="00502614">
      <w:pPr>
        <w:numPr>
          <w:ilvl w:val="0"/>
          <w:numId w:val="116"/>
        </w:numPr>
        <w:spacing w:after="0" w:line="276" w:lineRule="auto"/>
        <w:jc w:val="both"/>
      </w:pPr>
      <w:r w:rsidRPr="00B07496">
        <w:rPr>
          <w:rFonts w:ascii="Times New Roman" w:hAnsi="Times New Roman"/>
          <w:color w:val="000000"/>
        </w:rPr>
        <w:t xml:space="preserve"> понимать необходимость обогащать свои знания о </w:t>
      </w:r>
      <w:proofErr w:type="spellStart"/>
      <w:r w:rsidRPr="00B07496">
        <w:rPr>
          <w:rFonts w:ascii="Times New Roman" w:hAnsi="Times New Roman"/>
          <w:color w:val="000000"/>
        </w:rPr>
        <w:t>духовнонравственной</w:t>
      </w:r>
      <w:proofErr w:type="spellEnd"/>
      <w:r w:rsidRPr="00B07496">
        <w:rPr>
          <w:rFonts w:ascii="Times New Roman" w:hAnsi="Times New Roman"/>
          <w:color w:val="000000"/>
        </w:rPr>
        <w:t xml:space="preserve"> культуре, стремиться анализировать своё поведение, избегать негативных поступков и действий, оскорбляющих других людей;</w:t>
      </w:r>
    </w:p>
    <w:p w14:paraId="58F7558A" w14:textId="5FA6FFB2" w:rsidR="00502614" w:rsidRPr="00B07496" w:rsidRDefault="00502614">
      <w:pPr>
        <w:numPr>
          <w:ilvl w:val="0"/>
          <w:numId w:val="116"/>
        </w:numPr>
        <w:spacing w:after="0" w:line="276" w:lineRule="auto"/>
        <w:jc w:val="both"/>
      </w:pPr>
      <w:r w:rsidRPr="00B07496">
        <w:rPr>
          <w:rFonts w:ascii="Times New Roman" w:hAnsi="Times New Roman"/>
          <w:color w:val="000000"/>
        </w:rPr>
        <w:t xml:space="preserve"> понимать необходимость бережного отношения к материальным и духовным ценностям.</w:t>
      </w:r>
    </w:p>
    <w:p w14:paraId="23997BC8" w14:textId="77777777" w:rsidR="00502614" w:rsidRPr="00B07496" w:rsidRDefault="00502614" w:rsidP="00502614">
      <w:pPr>
        <w:spacing w:after="0" w:line="257" w:lineRule="auto"/>
        <w:ind w:left="120"/>
        <w:jc w:val="both"/>
      </w:pPr>
    </w:p>
    <w:p w14:paraId="522E69AB" w14:textId="77777777" w:rsidR="00502614" w:rsidRPr="00B07496" w:rsidRDefault="00502614" w:rsidP="00EA0F06">
      <w:pPr>
        <w:spacing w:after="0" w:line="257" w:lineRule="auto"/>
        <w:ind w:left="120"/>
        <w:jc w:val="center"/>
      </w:pPr>
      <w:r w:rsidRPr="00B07496">
        <w:rPr>
          <w:rFonts w:ascii="Times New Roman" w:hAnsi="Times New Roman"/>
          <w:b/>
          <w:color w:val="000000"/>
        </w:rPr>
        <w:t>МЕТАПРЕДМЕТНЫЕ РЕЗУЛЬТАТЫ</w:t>
      </w:r>
    </w:p>
    <w:p w14:paraId="59989FEF" w14:textId="77777777" w:rsidR="00502614" w:rsidRPr="00B07496" w:rsidRDefault="00502614" w:rsidP="00502614">
      <w:pPr>
        <w:spacing w:after="0" w:line="264" w:lineRule="auto"/>
        <w:ind w:firstLine="600"/>
        <w:jc w:val="both"/>
      </w:pPr>
      <w:r w:rsidRPr="00B07496">
        <w:rPr>
          <w:rFonts w:ascii="Times New Roman" w:hAnsi="Times New Roman"/>
          <w:color w:val="000000"/>
        </w:rPr>
        <w:t>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F3C735B" w14:textId="77777777" w:rsidR="00502614" w:rsidRPr="00B07496" w:rsidRDefault="00502614" w:rsidP="00502614">
      <w:pPr>
        <w:spacing w:after="0" w:line="264" w:lineRule="auto"/>
        <w:ind w:firstLine="600"/>
        <w:jc w:val="both"/>
      </w:pPr>
      <w:r w:rsidRPr="00B07496">
        <w:rPr>
          <w:rFonts w:ascii="Times New Roman" w:hAnsi="Times New Roman"/>
          <w:color w:val="000000"/>
        </w:rPr>
        <w:t>Метапредметные результаты:</w:t>
      </w:r>
    </w:p>
    <w:p w14:paraId="5D225A99" w14:textId="1D5E6F4E" w:rsidR="00502614" w:rsidRPr="00B07496" w:rsidRDefault="00502614">
      <w:pPr>
        <w:numPr>
          <w:ilvl w:val="0"/>
          <w:numId w:val="117"/>
        </w:numPr>
        <w:spacing w:after="0" w:line="276" w:lineRule="auto"/>
        <w:jc w:val="both"/>
      </w:pPr>
      <w:r w:rsidRPr="00B07496">
        <w:rPr>
          <w:rFonts w:ascii="Times New Roman" w:hAnsi="Times New Roman"/>
          <w:color w:val="000000"/>
        </w:rPr>
        <w:t xml:space="preserve"> овладевать способностью понимания и сохранения целей и задач учебной деятельности, поиска оптимальных средств их достижения;</w:t>
      </w:r>
    </w:p>
    <w:p w14:paraId="09FA990B" w14:textId="2C617DC0" w:rsidR="00502614" w:rsidRPr="00B07496" w:rsidRDefault="00502614">
      <w:pPr>
        <w:numPr>
          <w:ilvl w:val="0"/>
          <w:numId w:val="117"/>
        </w:numPr>
        <w:spacing w:after="0" w:line="276" w:lineRule="auto"/>
        <w:jc w:val="both"/>
      </w:pPr>
      <w:r w:rsidRPr="00B07496">
        <w:rPr>
          <w:rFonts w:ascii="Times New Roman" w:hAnsi="Times New Roman"/>
          <w:color w:val="000000"/>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14:paraId="6DCDFF54" w14:textId="0A2EBEB3" w:rsidR="00502614" w:rsidRPr="00B07496" w:rsidRDefault="00502614">
      <w:pPr>
        <w:numPr>
          <w:ilvl w:val="0"/>
          <w:numId w:val="117"/>
        </w:numPr>
        <w:spacing w:after="0" w:line="276" w:lineRule="auto"/>
        <w:jc w:val="both"/>
      </w:pPr>
      <w:r w:rsidRPr="00B07496">
        <w:rPr>
          <w:rFonts w:ascii="Times New Roman" w:hAnsi="Times New Roman"/>
          <w:color w:val="000000"/>
        </w:rPr>
        <w:lastRenderedPageBreak/>
        <w:t xml:space="preserve"> совершенствовать умения в различных видах речевой деятельности и коммуникативных ситуациях;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14:paraId="12C92C89" w14:textId="3F435436" w:rsidR="00502614" w:rsidRPr="00B07496" w:rsidRDefault="00502614">
      <w:pPr>
        <w:numPr>
          <w:ilvl w:val="0"/>
          <w:numId w:val="117"/>
        </w:numPr>
        <w:spacing w:after="0" w:line="276" w:lineRule="auto"/>
        <w:jc w:val="both"/>
      </w:pPr>
      <w:r w:rsidRPr="00B07496">
        <w:rPr>
          <w:rFonts w:ascii="Times New Roman" w:hAnsi="Times New Roman"/>
          <w:color w:val="000000"/>
        </w:rPr>
        <w:t xml:space="preserve"> совершенствовать умения в области работы с информацией, осуществления информационного поиска для выполнения учебных заданий;</w:t>
      </w:r>
    </w:p>
    <w:p w14:paraId="4ABE305A" w14:textId="15027349" w:rsidR="00502614" w:rsidRPr="00B07496" w:rsidRDefault="00502614">
      <w:pPr>
        <w:numPr>
          <w:ilvl w:val="0"/>
          <w:numId w:val="117"/>
        </w:numPr>
        <w:spacing w:after="0" w:line="276" w:lineRule="auto"/>
        <w:jc w:val="both"/>
      </w:pPr>
      <w:r w:rsidRPr="00B07496">
        <w:rPr>
          <w:rFonts w:ascii="Times New Roman" w:hAnsi="Times New Roman"/>
          <w:color w:val="000000"/>
        </w:rPr>
        <w:t xml:space="preserve"> 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14:paraId="7D51C974" w14:textId="1A0D7EEE" w:rsidR="00502614" w:rsidRPr="00B07496" w:rsidRDefault="00502614">
      <w:pPr>
        <w:numPr>
          <w:ilvl w:val="0"/>
          <w:numId w:val="117"/>
        </w:numPr>
        <w:spacing w:after="0" w:line="276" w:lineRule="auto"/>
        <w:jc w:val="both"/>
      </w:pPr>
      <w:r w:rsidRPr="00B07496">
        <w:rPr>
          <w:rFonts w:ascii="Times New Roman" w:hAnsi="Times New Roman"/>
          <w:color w:val="000000"/>
        </w:rPr>
        <w:t xml:space="preserve"> овладевать логическими действиями анализа, синтеза, сравнения, обобщения, классификации, установления аналогий и </w:t>
      </w:r>
      <w:proofErr w:type="spellStart"/>
      <w:r w:rsidRPr="00B07496">
        <w:rPr>
          <w:rFonts w:ascii="Times New Roman" w:hAnsi="Times New Roman"/>
          <w:color w:val="000000"/>
        </w:rPr>
        <w:t>причинноследственных</w:t>
      </w:r>
      <w:proofErr w:type="spellEnd"/>
      <w:r w:rsidRPr="00B07496">
        <w:rPr>
          <w:rFonts w:ascii="Times New Roman" w:hAnsi="Times New Roman"/>
          <w:color w:val="000000"/>
        </w:rPr>
        <w:t xml:space="preserve"> связей, построения рассуждений, отнесения к известным понятиям;</w:t>
      </w:r>
    </w:p>
    <w:p w14:paraId="45AA6266" w14:textId="12CB27E9" w:rsidR="00502614" w:rsidRPr="00B07496" w:rsidRDefault="00502614">
      <w:pPr>
        <w:numPr>
          <w:ilvl w:val="0"/>
          <w:numId w:val="117"/>
        </w:numPr>
        <w:spacing w:after="0" w:line="276" w:lineRule="auto"/>
        <w:jc w:val="both"/>
      </w:pPr>
      <w:r w:rsidRPr="00B07496">
        <w:rPr>
          <w:rFonts w:ascii="Times New Roman" w:hAnsi="Times New Roman"/>
          <w:color w:val="000000"/>
        </w:rPr>
        <w:t xml:space="preserve"> 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14:paraId="348DB541" w14:textId="16C6D902" w:rsidR="00502614" w:rsidRPr="00B07496" w:rsidRDefault="00502614">
      <w:pPr>
        <w:numPr>
          <w:ilvl w:val="0"/>
          <w:numId w:val="117"/>
        </w:numPr>
        <w:spacing w:after="0" w:line="276" w:lineRule="auto"/>
        <w:jc w:val="both"/>
      </w:pPr>
      <w:r w:rsidRPr="00B07496">
        <w:rPr>
          <w:rFonts w:ascii="Times New Roman" w:hAnsi="Times New Roman"/>
          <w:color w:val="000000"/>
        </w:rPr>
        <w:t xml:space="preserve"> совершенствовать организационные умения в области коллективной деятельности, умения определять общую цель и пути её достижения, умения договариваться о распределении ролей в совместной деятельности, адекватно оценивать собственное поведение и поведение окружающих.</w:t>
      </w:r>
    </w:p>
    <w:p w14:paraId="3B6F3C0E" w14:textId="77777777" w:rsidR="00502614" w:rsidRPr="00B07496" w:rsidRDefault="00502614" w:rsidP="000C4D55">
      <w:pPr>
        <w:spacing w:after="0" w:line="276" w:lineRule="auto"/>
        <w:ind w:left="400"/>
        <w:jc w:val="both"/>
      </w:pPr>
    </w:p>
    <w:p w14:paraId="355FBCD4" w14:textId="77777777" w:rsidR="00502614" w:rsidRPr="00B07496" w:rsidRDefault="00502614" w:rsidP="00502614">
      <w:pPr>
        <w:spacing w:after="0" w:line="264" w:lineRule="auto"/>
        <w:ind w:left="120"/>
        <w:jc w:val="both"/>
      </w:pPr>
      <w:r w:rsidRPr="00B07496">
        <w:rPr>
          <w:rFonts w:ascii="Times New Roman" w:hAnsi="Times New Roman"/>
          <w:b/>
          <w:color w:val="000000"/>
        </w:rPr>
        <w:t>Познавательные универсальные учебные действия</w:t>
      </w:r>
    </w:p>
    <w:p w14:paraId="34DBDF64" w14:textId="77777777" w:rsidR="00502614" w:rsidRPr="00B07496" w:rsidRDefault="00502614" w:rsidP="00502614">
      <w:pPr>
        <w:spacing w:after="0" w:line="264" w:lineRule="auto"/>
        <w:ind w:left="120"/>
        <w:jc w:val="both"/>
      </w:pPr>
      <w:r w:rsidRPr="00B07496">
        <w:rPr>
          <w:rFonts w:ascii="Times New Roman" w:hAnsi="Times New Roman"/>
          <w:b/>
          <w:color w:val="000000"/>
        </w:rPr>
        <w:t>Базовые логические и исследовательские действия:</w:t>
      </w:r>
    </w:p>
    <w:p w14:paraId="7215D904" w14:textId="657FE084" w:rsidR="00502614" w:rsidRPr="00B07496" w:rsidRDefault="00502614">
      <w:pPr>
        <w:numPr>
          <w:ilvl w:val="0"/>
          <w:numId w:val="118"/>
        </w:numPr>
        <w:spacing w:after="0" w:line="276" w:lineRule="auto"/>
        <w:jc w:val="both"/>
      </w:pPr>
      <w:r w:rsidRPr="00B07496">
        <w:rPr>
          <w:rFonts w:ascii="Times New Roman" w:hAnsi="Times New Roman"/>
          <w:color w:val="000000"/>
        </w:rPr>
        <w:t xml:space="preserve"> 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14:paraId="4B33588D" w14:textId="08EECC32" w:rsidR="00502614" w:rsidRPr="00B07496" w:rsidRDefault="00502614">
      <w:pPr>
        <w:numPr>
          <w:ilvl w:val="0"/>
          <w:numId w:val="118"/>
        </w:numPr>
        <w:spacing w:after="0" w:line="276" w:lineRule="auto"/>
        <w:jc w:val="both"/>
      </w:pPr>
      <w:r w:rsidRPr="00B07496">
        <w:rPr>
          <w:rFonts w:ascii="Times New Roman" w:hAnsi="Times New Roman"/>
          <w:color w:val="000000"/>
        </w:rPr>
        <w:t>использовать разные методы получения знаний о традиционных религиях и светской этике (наблюдение, чтение, сравнение, вычисление);</w:t>
      </w:r>
    </w:p>
    <w:p w14:paraId="0BD8FADC" w14:textId="4C1C543C" w:rsidR="00502614" w:rsidRPr="00B07496" w:rsidRDefault="00502614">
      <w:pPr>
        <w:numPr>
          <w:ilvl w:val="0"/>
          <w:numId w:val="118"/>
        </w:numPr>
        <w:spacing w:after="0" w:line="276" w:lineRule="auto"/>
        <w:jc w:val="both"/>
      </w:pPr>
      <w:r w:rsidRPr="00B07496">
        <w:rPr>
          <w:rFonts w:ascii="Times New Roman" w:hAnsi="Times New Roman"/>
          <w:color w:val="000000"/>
        </w:rPr>
        <w:t xml:space="preserve"> применять логические действия и операции для решения учебных задач: сравнивать, анализировать, обобщать, подготавливать выводы на основе изучаемого фактического материала;</w:t>
      </w:r>
    </w:p>
    <w:p w14:paraId="1E1C7109" w14:textId="5779AF7D" w:rsidR="00502614" w:rsidRPr="00B07496" w:rsidRDefault="00502614">
      <w:pPr>
        <w:numPr>
          <w:ilvl w:val="0"/>
          <w:numId w:val="118"/>
        </w:numPr>
        <w:spacing w:after="0" w:line="276" w:lineRule="auto"/>
        <w:jc w:val="both"/>
      </w:pPr>
      <w:r w:rsidRPr="00B07496">
        <w:rPr>
          <w:rFonts w:ascii="Times New Roman" w:hAnsi="Times New Roman"/>
          <w:color w:val="000000"/>
        </w:rPr>
        <w:t xml:space="preserve"> признавать возможность существования разных точек зрения; обосновывать свои суждения, приводить убедительные доказательства;</w:t>
      </w:r>
    </w:p>
    <w:p w14:paraId="44293911" w14:textId="3E3C7076" w:rsidR="00502614" w:rsidRPr="00B07496" w:rsidRDefault="00502614">
      <w:pPr>
        <w:numPr>
          <w:ilvl w:val="0"/>
          <w:numId w:val="118"/>
        </w:numPr>
        <w:spacing w:after="0" w:line="276" w:lineRule="auto"/>
        <w:jc w:val="both"/>
      </w:pPr>
      <w:r w:rsidRPr="00B07496">
        <w:rPr>
          <w:rFonts w:ascii="Times New Roman" w:hAnsi="Times New Roman"/>
          <w:color w:val="000000"/>
        </w:rPr>
        <w:t xml:space="preserve">выполнять совместные проектные задания с использованием предложенного образца. </w:t>
      </w:r>
    </w:p>
    <w:p w14:paraId="7C7F0FFF" w14:textId="77777777" w:rsidR="00502614" w:rsidRPr="00B07496" w:rsidRDefault="00502614" w:rsidP="00502614">
      <w:pPr>
        <w:spacing w:after="0" w:line="264" w:lineRule="auto"/>
        <w:ind w:left="120"/>
        <w:jc w:val="both"/>
      </w:pPr>
      <w:r w:rsidRPr="00B07496">
        <w:rPr>
          <w:rFonts w:ascii="Times New Roman" w:hAnsi="Times New Roman"/>
          <w:b/>
          <w:color w:val="000000"/>
        </w:rPr>
        <w:t>Работа с информацией:</w:t>
      </w:r>
    </w:p>
    <w:p w14:paraId="3195AD23" w14:textId="0CA24002" w:rsidR="00502614" w:rsidRPr="00B07496" w:rsidRDefault="00502614">
      <w:pPr>
        <w:numPr>
          <w:ilvl w:val="0"/>
          <w:numId w:val="119"/>
        </w:numPr>
        <w:spacing w:after="0" w:line="276" w:lineRule="auto"/>
        <w:jc w:val="both"/>
      </w:pPr>
      <w:r w:rsidRPr="00B07496">
        <w:rPr>
          <w:rFonts w:ascii="Times New Roman" w:hAnsi="Times New Roman"/>
          <w:color w:val="000000"/>
        </w:rPr>
        <w:t xml:space="preserve"> воспроизводить прослушанную (прочитанную) информацию, подчёркивать её принадлежность к определённой религии и (или) к гражданской этике;</w:t>
      </w:r>
    </w:p>
    <w:p w14:paraId="561FE929" w14:textId="5007ACDB" w:rsidR="00502614" w:rsidRPr="00B07496" w:rsidRDefault="00502614">
      <w:pPr>
        <w:numPr>
          <w:ilvl w:val="0"/>
          <w:numId w:val="119"/>
        </w:numPr>
        <w:spacing w:after="0" w:line="276" w:lineRule="auto"/>
        <w:jc w:val="both"/>
      </w:pPr>
      <w:r w:rsidRPr="00B07496">
        <w:rPr>
          <w:rFonts w:ascii="Times New Roman" w:hAnsi="Times New Roman"/>
          <w:color w:val="000000"/>
        </w:rPr>
        <w:t>использовать разные средства для получения информации в соответствии с поставленной учебной задачей (текстовую, графическую, видео);</w:t>
      </w:r>
    </w:p>
    <w:p w14:paraId="2140B4BF" w14:textId="517F3B7A" w:rsidR="00502614" w:rsidRPr="00B07496" w:rsidRDefault="00502614">
      <w:pPr>
        <w:numPr>
          <w:ilvl w:val="0"/>
          <w:numId w:val="119"/>
        </w:numPr>
        <w:spacing w:after="0" w:line="276" w:lineRule="auto"/>
        <w:jc w:val="both"/>
      </w:pPr>
      <w:r w:rsidRPr="00B07496">
        <w:rPr>
          <w:rFonts w:ascii="Times New Roman" w:hAnsi="Times New Roman"/>
          <w:color w:val="000000"/>
        </w:rPr>
        <w:t xml:space="preserve"> 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14:paraId="4A62B79D" w14:textId="1919A312" w:rsidR="00502614" w:rsidRPr="00B07496" w:rsidRDefault="00502614">
      <w:pPr>
        <w:numPr>
          <w:ilvl w:val="0"/>
          <w:numId w:val="119"/>
        </w:numPr>
        <w:spacing w:after="0" w:line="276" w:lineRule="auto"/>
        <w:jc w:val="both"/>
      </w:pPr>
      <w:r w:rsidRPr="00B07496">
        <w:rPr>
          <w:rFonts w:ascii="Times New Roman" w:hAnsi="Times New Roman"/>
          <w:color w:val="000000"/>
        </w:rPr>
        <w:t xml:space="preserve"> анализировать, сравнивать информацию, представленную в разных источниках, с помощью учителя, оценивать её объективность и правильность.</w:t>
      </w:r>
    </w:p>
    <w:p w14:paraId="482ACCAA" w14:textId="77777777" w:rsidR="00502614" w:rsidRPr="00B07496" w:rsidRDefault="00502614" w:rsidP="00502614">
      <w:pPr>
        <w:spacing w:after="0" w:line="264" w:lineRule="auto"/>
        <w:ind w:left="120"/>
        <w:jc w:val="both"/>
      </w:pPr>
    </w:p>
    <w:p w14:paraId="2CFA6C4D" w14:textId="77777777" w:rsidR="00502614" w:rsidRPr="00B07496" w:rsidRDefault="00502614" w:rsidP="00502614">
      <w:pPr>
        <w:spacing w:after="0" w:line="264" w:lineRule="auto"/>
        <w:ind w:left="120"/>
        <w:jc w:val="both"/>
      </w:pPr>
      <w:r w:rsidRPr="00B07496">
        <w:rPr>
          <w:rFonts w:ascii="Times New Roman" w:hAnsi="Times New Roman"/>
          <w:b/>
          <w:color w:val="000000"/>
        </w:rPr>
        <w:t>Коммуникативные универсальные учебные действия</w:t>
      </w:r>
    </w:p>
    <w:p w14:paraId="1E1997F2" w14:textId="77777777" w:rsidR="00502614" w:rsidRPr="00B07496" w:rsidRDefault="00502614" w:rsidP="00502614">
      <w:pPr>
        <w:spacing w:after="0" w:line="264" w:lineRule="auto"/>
        <w:ind w:left="120"/>
        <w:jc w:val="both"/>
      </w:pPr>
      <w:r w:rsidRPr="00B07496">
        <w:rPr>
          <w:rFonts w:ascii="Times New Roman" w:hAnsi="Times New Roman"/>
          <w:b/>
          <w:color w:val="000000"/>
        </w:rPr>
        <w:t>Общение:</w:t>
      </w:r>
    </w:p>
    <w:p w14:paraId="56E6EDD0" w14:textId="7966A6EE" w:rsidR="00502614" w:rsidRPr="00B07496" w:rsidRDefault="00502614">
      <w:pPr>
        <w:numPr>
          <w:ilvl w:val="0"/>
          <w:numId w:val="120"/>
        </w:numPr>
        <w:spacing w:after="0" w:line="276" w:lineRule="auto"/>
        <w:jc w:val="both"/>
      </w:pPr>
      <w:r w:rsidRPr="00B07496">
        <w:rPr>
          <w:rFonts w:ascii="Times New Roman" w:hAnsi="Times New Roman"/>
          <w:color w:val="000000"/>
        </w:rPr>
        <w:lastRenderedPageBreak/>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14:paraId="743E28AA" w14:textId="721EF9DC" w:rsidR="00502614" w:rsidRPr="00B07496" w:rsidRDefault="00502614">
      <w:pPr>
        <w:numPr>
          <w:ilvl w:val="0"/>
          <w:numId w:val="120"/>
        </w:numPr>
        <w:spacing w:after="0" w:line="276" w:lineRule="auto"/>
        <w:jc w:val="both"/>
      </w:pPr>
      <w:r w:rsidRPr="00B07496">
        <w:rPr>
          <w:rFonts w:ascii="Times New Roman" w:hAnsi="Times New Roman"/>
          <w:color w:val="000000"/>
        </w:rPr>
        <w:t xml:space="preserve"> 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14:paraId="0FAAF560" w14:textId="0AFACA8D" w:rsidR="00502614" w:rsidRPr="00B07496" w:rsidRDefault="00502614">
      <w:pPr>
        <w:numPr>
          <w:ilvl w:val="0"/>
          <w:numId w:val="120"/>
        </w:numPr>
        <w:spacing w:after="0" w:line="276" w:lineRule="auto"/>
        <w:jc w:val="both"/>
      </w:pPr>
      <w:r w:rsidRPr="00B07496">
        <w:rPr>
          <w:rFonts w:ascii="Times New Roman" w:hAnsi="Times New Roman"/>
          <w:color w:val="000000"/>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14:paraId="2C9421D8" w14:textId="77777777" w:rsidR="00502614" w:rsidRPr="00B07496" w:rsidRDefault="00502614" w:rsidP="00502614">
      <w:pPr>
        <w:spacing w:after="0" w:line="264" w:lineRule="auto"/>
        <w:ind w:left="120"/>
        <w:jc w:val="both"/>
      </w:pPr>
    </w:p>
    <w:p w14:paraId="49E31743" w14:textId="77777777" w:rsidR="00502614" w:rsidRPr="00B07496" w:rsidRDefault="00502614" w:rsidP="00502614">
      <w:pPr>
        <w:spacing w:after="0" w:line="264" w:lineRule="auto"/>
        <w:ind w:left="120"/>
        <w:jc w:val="both"/>
      </w:pPr>
      <w:r w:rsidRPr="00B07496">
        <w:rPr>
          <w:rFonts w:ascii="Times New Roman" w:hAnsi="Times New Roman"/>
          <w:b/>
          <w:color w:val="000000"/>
        </w:rPr>
        <w:t>Регулятивные универсальные учебные действия</w:t>
      </w:r>
    </w:p>
    <w:p w14:paraId="28003D3C" w14:textId="77777777" w:rsidR="00502614" w:rsidRPr="00B07496" w:rsidRDefault="00502614" w:rsidP="00502614">
      <w:pPr>
        <w:spacing w:after="0" w:line="264" w:lineRule="auto"/>
        <w:ind w:left="120"/>
        <w:jc w:val="both"/>
      </w:pPr>
      <w:r w:rsidRPr="00B07496">
        <w:rPr>
          <w:rFonts w:ascii="Times New Roman" w:hAnsi="Times New Roman"/>
          <w:b/>
          <w:color w:val="000000"/>
        </w:rPr>
        <w:t>Самоорганизация и самоконтроль:</w:t>
      </w:r>
    </w:p>
    <w:p w14:paraId="2C39DCBF" w14:textId="523933ED" w:rsidR="00502614" w:rsidRPr="00B07496" w:rsidRDefault="00502614">
      <w:pPr>
        <w:numPr>
          <w:ilvl w:val="0"/>
          <w:numId w:val="121"/>
        </w:numPr>
        <w:spacing w:after="0" w:line="276" w:lineRule="auto"/>
        <w:jc w:val="both"/>
      </w:pPr>
      <w:r w:rsidRPr="00B07496">
        <w:rPr>
          <w:rFonts w:ascii="Times New Roman" w:hAnsi="Times New Roman"/>
          <w:color w:val="000000"/>
        </w:rPr>
        <w:t xml:space="preserve"> 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14:paraId="42D65CD5" w14:textId="7789E77B" w:rsidR="00502614" w:rsidRPr="00B07496" w:rsidRDefault="00502614">
      <w:pPr>
        <w:numPr>
          <w:ilvl w:val="0"/>
          <w:numId w:val="121"/>
        </w:numPr>
        <w:spacing w:after="0" w:line="276" w:lineRule="auto"/>
        <w:jc w:val="both"/>
      </w:pPr>
      <w:r w:rsidRPr="00B07496">
        <w:rPr>
          <w:rFonts w:ascii="Times New Roman" w:hAnsi="Times New Roman"/>
          <w:color w:val="000000"/>
        </w:rPr>
        <w:t xml:space="preserve"> 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14:paraId="34B4423A" w14:textId="00825877" w:rsidR="00502614" w:rsidRPr="00B07496" w:rsidRDefault="00502614">
      <w:pPr>
        <w:numPr>
          <w:ilvl w:val="0"/>
          <w:numId w:val="121"/>
        </w:numPr>
        <w:spacing w:after="0" w:line="276" w:lineRule="auto"/>
        <w:jc w:val="both"/>
      </w:pPr>
      <w:r w:rsidRPr="00B07496">
        <w:rPr>
          <w:rFonts w:ascii="Times New Roman" w:hAnsi="Times New Roman"/>
          <w:color w:val="000000"/>
        </w:rPr>
        <w:t xml:space="preserve"> 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14:paraId="025D85AA" w14:textId="23888D99" w:rsidR="00502614" w:rsidRPr="00B07496" w:rsidRDefault="00502614">
      <w:pPr>
        <w:numPr>
          <w:ilvl w:val="0"/>
          <w:numId w:val="121"/>
        </w:numPr>
        <w:spacing w:after="0" w:line="276" w:lineRule="auto"/>
        <w:jc w:val="both"/>
      </w:pPr>
      <w:r w:rsidRPr="00B07496">
        <w:rPr>
          <w:rFonts w:ascii="Times New Roman" w:hAnsi="Times New Roman"/>
          <w:color w:val="000000"/>
        </w:rPr>
        <w:t xml:space="preserve"> 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14:paraId="58DD6F06" w14:textId="48ACDB2F" w:rsidR="00502614" w:rsidRPr="00B07496" w:rsidRDefault="00502614">
      <w:pPr>
        <w:numPr>
          <w:ilvl w:val="0"/>
          <w:numId w:val="121"/>
        </w:numPr>
        <w:spacing w:after="0" w:line="276" w:lineRule="auto"/>
        <w:jc w:val="both"/>
      </w:pPr>
      <w:r w:rsidRPr="00B07496">
        <w:rPr>
          <w:rFonts w:ascii="Times New Roman" w:hAnsi="Times New Roman"/>
          <w:color w:val="000000"/>
        </w:rPr>
        <w:t xml:space="preserve"> проявлять высокий уровень познавательной мотивации, интерес к предмету, желание больше узнавать о других религиях и правилах светской этики и этикета.</w:t>
      </w:r>
    </w:p>
    <w:p w14:paraId="41F90FB9" w14:textId="77777777" w:rsidR="00502614" w:rsidRPr="00B07496" w:rsidRDefault="00502614" w:rsidP="00502614">
      <w:pPr>
        <w:spacing w:after="0"/>
        <w:ind w:left="120"/>
        <w:jc w:val="both"/>
      </w:pPr>
      <w:r w:rsidRPr="00B07496">
        <w:rPr>
          <w:rFonts w:ascii="Times New Roman" w:hAnsi="Times New Roman"/>
          <w:b/>
          <w:color w:val="000000"/>
        </w:rPr>
        <w:t>Совместная деятельность:</w:t>
      </w:r>
    </w:p>
    <w:p w14:paraId="0ADD152F" w14:textId="2A616CAF" w:rsidR="00502614" w:rsidRPr="00B07496" w:rsidRDefault="00502614">
      <w:pPr>
        <w:numPr>
          <w:ilvl w:val="0"/>
          <w:numId w:val="122"/>
        </w:numPr>
        <w:spacing w:after="0" w:line="276" w:lineRule="auto"/>
        <w:jc w:val="both"/>
      </w:pPr>
      <w:r w:rsidRPr="00B07496">
        <w:rPr>
          <w:rFonts w:ascii="Times New Roman" w:hAnsi="Times New Roman"/>
          <w:color w:val="000000"/>
        </w:rPr>
        <w:t xml:space="preserve"> 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14:paraId="5E8271E8" w14:textId="76934632" w:rsidR="00502614" w:rsidRPr="00B07496" w:rsidRDefault="00502614">
      <w:pPr>
        <w:numPr>
          <w:ilvl w:val="0"/>
          <w:numId w:val="122"/>
        </w:numPr>
        <w:spacing w:after="0" w:line="276" w:lineRule="auto"/>
        <w:jc w:val="both"/>
      </w:pPr>
      <w:r w:rsidRPr="00B07496">
        <w:rPr>
          <w:rFonts w:ascii="Times New Roman" w:hAnsi="Times New Roman"/>
          <w:color w:val="000000"/>
        </w:rPr>
        <w:t xml:space="preserve"> владеть умениями совместной деятельности: подчиняться, договариваться, руководить; терпеливо и спокойно разрешать возникающие конфликты;</w:t>
      </w:r>
    </w:p>
    <w:p w14:paraId="4D58B636" w14:textId="076048A1" w:rsidR="00502614" w:rsidRPr="00B07496" w:rsidRDefault="00502614">
      <w:pPr>
        <w:numPr>
          <w:ilvl w:val="0"/>
          <w:numId w:val="122"/>
        </w:numPr>
        <w:spacing w:after="0" w:line="276" w:lineRule="auto"/>
        <w:jc w:val="both"/>
      </w:pPr>
      <w:r w:rsidRPr="00B07496">
        <w:rPr>
          <w:rFonts w:ascii="Times New Roman" w:hAnsi="Times New Roman"/>
          <w:color w:val="000000"/>
        </w:rPr>
        <w:t>подготавливать индивидуально, в парах, в группах сообщения по изученному и дополнительному материалу с иллюстративным материалом и видеопрезентацией.</w:t>
      </w:r>
    </w:p>
    <w:p w14:paraId="5F5302CB" w14:textId="77777777" w:rsidR="00502614" w:rsidRPr="00B07496" w:rsidRDefault="00502614" w:rsidP="004C47BA">
      <w:pPr>
        <w:spacing w:after="0" w:line="257" w:lineRule="auto"/>
        <w:ind w:left="120"/>
        <w:jc w:val="center"/>
      </w:pPr>
    </w:p>
    <w:p w14:paraId="0E9F0309" w14:textId="77777777" w:rsidR="00502614" w:rsidRPr="00B07496" w:rsidRDefault="00502614" w:rsidP="004C47BA">
      <w:pPr>
        <w:spacing w:after="0" w:line="257" w:lineRule="auto"/>
        <w:ind w:left="120"/>
        <w:jc w:val="center"/>
      </w:pPr>
      <w:r w:rsidRPr="00B07496">
        <w:rPr>
          <w:rFonts w:ascii="Times New Roman" w:hAnsi="Times New Roman"/>
          <w:b/>
          <w:color w:val="000000"/>
        </w:rPr>
        <w:t>ПРЕДМЕТНЫЕ РЕЗУЛЬТАТЫ</w:t>
      </w:r>
    </w:p>
    <w:p w14:paraId="05442938" w14:textId="77777777" w:rsidR="00502614" w:rsidRPr="00B07496" w:rsidRDefault="00502614" w:rsidP="00502614">
      <w:pPr>
        <w:spacing w:after="0"/>
        <w:ind w:firstLine="600"/>
        <w:jc w:val="both"/>
      </w:pPr>
      <w:r w:rsidRPr="00B07496">
        <w:rPr>
          <w:rFonts w:ascii="Times New Roman" w:hAnsi="Times New Roman"/>
          <w:color w:val="000000"/>
        </w:rPr>
        <w:t xml:space="preserve">К концу обучения в </w:t>
      </w:r>
      <w:r w:rsidRPr="00B07496">
        <w:rPr>
          <w:rFonts w:ascii="Times New Roman" w:hAnsi="Times New Roman"/>
          <w:b/>
          <w:color w:val="000000"/>
        </w:rPr>
        <w:t>4 классе</w:t>
      </w:r>
      <w:r w:rsidRPr="00B07496">
        <w:rPr>
          <w:rFonts w:ascii="Times New Roman" w:hAnsi="Times New Roman"/>
          <w:color w:val="000000"/>
        </w:rPr>
        <w:t xml:space="preserve"> обучающийся получит следующие предметные результаты по отдельным темам программы по ОРКСЭ:</w:t>
      </w:r>
    </w:p>
    <w:p w14:paraId="22EDFE9F" w14:textId="77777777" w:rsidR="00502614" w:rsidRPr="00B07496" w:rsidRDefault="00502614" w:rsidP="00502614">
      <w:pPr>
        <w:spacing w:after="0"/>
        <w:ind w:left="120"/>
        <w:jc w:val="both"/>
      </w:pPr>
      <w:r w:rsidRPr="00B07496">
        <w:rPr>
          <w:rFonts w:ascii="Times New Roman" w:hAnsi="Times New Roman"/>
          <w:b/>
          <w:color w:val="000000"/>
        </w:rPr>
        <w:t>Модуль «Основы православной культуры»:</w:t>
      </w:r>
    </w:p>
    <w:p w14:paraId="1F4DD2DC" w14:textId="5D15DBA1" w:rsidR="00502614" w:rsidRPr="00B07496" w:rsidRDefault="00502614">
      <w:pPr>
        <w:numPr>
          <w:ilvl w:val="0"/>
          <w:numId w:val="123"/>
        </w:numPr>
        <w:spacing w:after="0" w:line="276" w:lineRule="auto"/>
        <w:jc w:val="both"/>
      </w:pPr>
      <w:r w:rsidRPr="00B07496">
        <w:rPr>
          <w:rFonts w:ascii="Times New Roman" w:hAnsi="Times New Roman"/>
          <w:color w:val="000000"/>
        </w:rPr>
        <w:t xml:space="preserve">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079F0523" w14:textId="2A979D8F" w:rsidR="00502614" w:rsidRPr="00B07496" w:rsidRDefault="00502614">
      <w:pPr>
        <w:numPr>
          <w:ilvl w:val="0"/>
          <w:numId w:val="123"/>
        </w:numPr>
        <w:spacing w:after="0" w:line="276" w:lineRule="auto"/>
        <w:jc w:val="both"/>
      </w:pPr>
      <w:r w:rsidRPr="00B07496">
        <w:rPr>
          <w:rFonts w:ascii="Times New Roman" w:hAnsi="Times New Roman"/>
          <w:color w:val="000000"/>
        </w:rPr>
        <w:lastRenderedPageBreak/>
        <w:t xml:space="preserve"> выражать своими словами понимание значимости нравственного совершенствования и роли в этом личных усилий человека, приводить примеры;</w:t>
      </w:r>
    </w:p>
    <w:p w14:paraId="7A94C091" w14:textId="15844A46" w:rsidR="00502614" w:rsidRPr="00B07496" w:rsidRDefault="00502614">
      <w:pPr>
        <w:numPr>
          <w:ilvl w:val="0"/>
          <w:numId w:val="123"/>
        </w:numPr>
        <w:spacing w:after="0" w:line="276" w:lineRule="auto"/>
        <w:jc w:val="both"/>
      </w:pPr>
      <w:r w:rsidRPr="00B07496">
        <w:rPr>
          <w:rFonts w:ascii="Times New Roman" w:hAnsi="Times New Roman"/>
          <w:color w:val="000000"/>
        </w:rPr>
        <w:t xml:space="preserve"> выражать понимание и принятие значения российских традиционных духовных и нравственных ценностей, </w:t>
      </w:r>
      <w:proofErr w:type="spellStart"/>
      <w:r w:rsidRPr="00B07496">
        <w:rPr>
          <w:rFonts w:ascii="Times New Roman" w:hAnsi="Times New Roman"/>
          <w:color w:val="000000"/>
        </w:rPr>
        <w:t>духовнонравственной</w:t>
      </w:r>
      <w:proofErr w:type="spellEnd"/>
      <w:r w:rsidRPr="00B07496">
        <w:rPr>
          <w:rFonts w:ascii="Times New Roman" w:hAnsi="Times New Roman"/>
          <w:color w:val="000000"/>
        </w:rPr>
        <w:t xml:space="preserve"> культуры народов России, российского общества как источника и основы духовного развития, нравственного совершенствования;</w:t>
      </w:r>
    </w:p>
    <w:p w14:paraId="37AC6500" w14:textId="0F22124F" w:rsidR="00502614" w:rsidRPr="00B07496" w:rsidRDefault="00502614">
      <w:pPr>
        <w:numPr>
          <w:ilvl w:val="0"/>
          <w:numId w:val="123"/>
        </w:numPr>
        <w:spacing w:after="0" w:line="276" w:lineRule="auto"/>
        <w:jc w:val="both"/>
      </w:pPr>
      <w:r w:rsidRPr="00B07496">
        <w:rPr>
          <w:rFonts w:ascii="Times New Roman" w:hAnsi="Times New Roman"/>
          <w:color w:val="000000"/>
        </w:rPr>
        <w:t xml:space="preserve"> 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14:paraId="6BAB813F" w14:textId="292520FD" w:rsidR="00502614" w:rsidRPr="00B07496" w:rsidRDefault="00502614">
      <w:pPr>
        <w:numPr>
          <w:ilvl w:val="0"/>
          <w:numId w:val="123"/>
        </w:numPr>
        <w:spacing w:after="0" w:line="276" w:lineRule="auto"/>
        <w:jc w:val="both"/>
      </w:pPr>
      <w:r w:rsidRPr="00B07496">
        <w:rPr>
          <w:rFonts w:ascii="Times New Roman" w:hAnsi="Times New Roman"/>
          <w:color w:val="000000"/>
        </w:rPr>
        <w:t xml:space="preserve"> 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14:paraId="2D8A3C55" w14:textId="1B725883" w:rsidR="00502614" w:rsidRPr="00B07496" w:rsidRDefault="00502614">
      <w:pPr>
        <w:numPr>
          <w:ilvl w:val="0"/>
          <w:numId w:val="123"/>
        </w:numPr>
        <w:spacing w:after="0" w:line="276" w:lineRule="auto"/>
        <w:jc w:val="both"/>
      </w:pPr>
      <w:r w:rsidRPr="00B07496">
        <w:rPr>
          <w:rFonts w:ascii="Times New Roman" w:hAnsi="Times New Roman"/>
          <w:color w:val="000000"/>
        </w:rPr>
        <w:t>первоначальный опыт осмысления и нравственной оценки поступков, поведения (своих и других людей) с позиций православной этики;</w:t>
      </w:r>
    </w:p>
    <w:p w14:paraId="2B3958D4" w14:textId="12F6FC8C" w:rsidR="00502614" w:rsidRPr="00B07496" w:rsidRDefault="00502614">
      <w:pPr>
        <w:numPr>
          <w:ilvl w:val="0"/>
          <w:numId w:val="123"/>
        </w:numPr>
        <w:spacing w:after="0" w:line="276" w:lineRule="auto"/>
        <w:jc w:val="both"/>
      </w:pPr>
      <w:r w:rsidRPr="00B07496">
        <w:rPr>
          <w:rFonts w:ascii="Times New Roman" w:hAnsi="Times New Roman"/>
          <w:color w:val="000000"/>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14:paraId="52118F96" w14:textId="0CBA5B28" w:rsidR="00502614" w:rsidRPr="00B07496" w:rsidRDefault="00502614">
      <w:pPr>
        <w:numPr>
          <w:ilvl w:val="0"/>
          <w:numId w:val="123"/>
        </w:numPr>
        <w:spacing w:after="0" w:line="276" w:lineRule="auto"/>
        <w:jc w:val="both"/>
      </w:pPr>
      <w:r w:rsidRPr="00B07496">
        <w:rPr>
          <w:rFonts w:ascii="Times New Roman" w:hAnsi="Times New Roman"/>
          <w:color w:val="000000"/>
        </w:rPr>
        <w:t xml:space="preserve"> 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14:paraId="06BE4DC7" w14:textId="6447BE88" w:rsidR="00502614" w:rsidRPr="00B07496" w:rsidRDefault="00502614">
      <w:pPr>
        <w:numPr>
          <w:ilvl w:val="0"/>
          <w:numId w:val="123"/>
        </w:numPr>
        <w:spacing w:after="0" w:line="276" w:lineRule="auto"/>
        <w:jc w:val="both"/>
      </w:pPr>
      <w:r w:rsidRPr="00B07496">
        <w:rPr>
          <w:rFonts w:ascii="Times New Roman" w:hAnsi="Times New Roman"/>
          <w:color w:val="000000"/>
        </w:rPr>
        <w:t xml:space="preserve"> 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14:paraId="4DBA8E6E" w14:textId="5F13EB0D" w:rsidR="00502614" w:rsidRPr="00B07496" w:rsidRDefault="00502614">
      <w:pPr>
        <w:numPr>
          <w:ilvl w:val="0"/>
          <w:numId w:val="123"/>
        </w:numPr>
        <w:spacing w:after="0" w:line="276" w:lineRule="auto"/>
        <w:jc w:val="both"/>
      </w:pPr>
      <w:r w:rsidRPr="00B07496">
        <w:rPr>
          <w:rFonts w:ascii="Times New Roman" w:hAnsi="Times New Roman"/>
          <w:color w:val="000000"/>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14:paraId="08F6E236" w14:textId="5414EC27" w:rsidR="00502614" w:rsidRPr="00B07496" w:rsidRDefault="00502614">
      <w:pPr>
        <w:numPr>
          <w:ilvl w:val="0"/>
          <w:numId w:val="123"/>
        </w:numPr>
        <w:spacing w:after="0" w:line="276" w:lineRule="auto"/>
        <w:jc w:val="both"/>
      </w:pPr>
      <w:r w:rsidRPr="00B07496">
        <w:rPr>
          <w:rFonts w:ascii="Times New Roman" w:hAnsi="Times New Roman"/>
          <w:color w:val="000000"/>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14:paraId="0250F9B4" w14:textId="41B47BF2" w:rsidR="00502614" w:rsidRPr="00B07496" w:rsidRDefault="00502614">
      <w:pPr>
        <w:numPr>
          <w:ilvl w:val="0"/>
          <w:numId w:val="123"/>
        </w:numPr>
        <w:spacing w:after="0" w:line="276" w:lineRule="auto"/>
        <w:jc w:val="both"/>
      </w:pPr>
      <w:r w:rsidRPr="00B07496">
        <w:rPr>
          <w:rFonts w:ascii="Times New Roman" w:hAnsi="Times New Roman"/>
          <w:color w:val="000000"/>
        </w:rPr>
        <w:t xml:space="preserve"> распознавать христианскую символику, объяснять своими словами её смысл (православный крест) и значение в православной культуре;</w:t>
      </w:r>
    </w:p>
    <w:p w14:paraId="778817D3" w14:textId="5E5D561B" w:rsidR="00502614" w:rsidRPr="00B07496" w:rsidRDefault="00502614">
      <w:pPr>
        <w:numPr>
          <w:ilvl w:val="0"/>
          <w:numId w:val="123"/>
        </w:numPr>
        <w:spacing w:after="0" w:line="276" w:lineRule="auto"/>
        <w:jc w:val="both"/>
      </w:pPr>
      <w:r w:rsidRPr="00B07496">
        <w:rPr>
          <w:rFonts w:ascii="Times New Roman" w:hAnsi="Times New Roman"/>
          <w:color w:val="000000"/>
        </w:rPr>
        <w:t>рассказывать о художественной культуре в православной традиции, об иконописи; выделять и объяснять особенности икон в сравнении с картинами;</w:t>
      </w:r>
    </w:p>
    <w:p w14:paraId="3B06E4A7" w14:textId="3DBD375B" w:rsidR="00502614" w:rsidRPr="00B07496" w:rsidRDefault="00502614">
      <w:pPr>
        <w:numPr>
          <w:ilvl w:val="0"/>
          <w:numId w:val="123"/>
        </w:numPr>
        <w:spacing w:after="0" w:line="276" w:lineRule="auto"/>
        <w:jc w:val="both"/>
      </w:pPr>
      <w:r w:rsidRPr="00B07496">
        <w:rPr>
          <w:rFonts w:ascii="Times New Roman" w:hAnsi="Times New Roman"/>
          <w:color w:val="000000"/>
        </w:rPr>
        <w:t xml:space="preserve"> 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14:paraId="127EB3E9" w14:textId="1F0166F7" w:rsidR="00502614" w:rsidRPr="00B07496" w:rsidRDefault="00502614">
      <w:pPr>
        <w:numPr>
          <w:ilvl w:val="0"/>
          <w:numId w:val="123"/>
        </w:numPr>
        <w:spacing w:after="0" w:line="276" w:lineRule="auto"/>
        <w:jc w:val="both"/>
      </w:pPr>
      <w:r w:rsidRPr="007355AF">
        <w:rPr>
          <w:rFonts w:ascii="Times New Roman" w:hAnsi="Times New Roman"/>
          <w:color w:val="000000"/>
          <w:sz w:val="28"/>
        </w:rPr>
        <w:t xml:space="preserve"> </w:t>
      </w:r>
      <w:r w:rsidRPr="00B07496">
        <w:rPr>
          <w:rFonts w:ascii="Times New Roman" w:hAnsi="Times New Roman"/>
          <w:color w:val="000000"/>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14:paraId="21C8B1EF" w14:textId="13D7E175" w:rsidR="00502614" w:rsidRPr="00B07496" w:rsidRDefault="00502614">
      <w:pPr>
        <w:numPr>
          <w:ilvl w:val="0"/>
          <w:numId w:val="123"/>
        </w:numPr>
        <w:spacing w:after="0" w:line="276" w:lineRule="auto"/>
        <w:jc w:val="both"/>
      </w:pPr>
      <w:r w:rsidRPr="00B07496">
        <w:rPr>
          <w:rFonts w:ascii="Times New Roman" w:hAnsi="Times New Roman"/>
          <w:color w:val="000000"/>
        </w:rPr>
        <w:t xml:space="preserve"> </w:t>
      </w:r>
      <w:r w:rsidRPr="00B07496">
        <w:rPr>
          <w:rFonts w:ascii="Times New Roman" w:hAnsi="Times New Roman"/>
          <w:color w:val="000000"/>
          <w:spacing w:val="-4"/>
        </w:rPr>
        <w:t>приводить примеры нравственных поступков, совершаемых с использованием</w:t>
      </w:r>
      <w:r w:rsidRPr="00B07496">
        <w:rPr>
          <w:rFonts w:ascii="Times New Roman" w:hAnsi="Times New Roman"/>
          <w:color w:val="000000"/>
        </w:rPr>
        <w:t xml:space="preserve"> этических норм религиозной культуры и внутренней установки личности, поступать согласно своей совести;</w:t>
      </w:r>
    </w:p>
    <w:p w14:paraId="2B5EF1D2" w14:textId="5BF1032B" w:rsidR="00502614" w:rsidRPr="00B07496" w:rsidRDefault="00502614">
      <w:pPr>
        <w:numPr>
          <w:ilvl w:val="0"/>
          <w:numId w:val="123"/>
        </w:numPr>
        <w:spacing w:after="0" w:line="276" w:lineRule="auto"/>
        <w:jc w:val="both"/>
      </w:pPr>
      <w:r w:rsidRPr="00B07496">
        <w:rPr>
          <w:rFonts w:ascii="Times New Roman" w:hAnsi="Times New Roman"/>
          <w:color w:val="000000"/>
        </w:rPr>
        <w:lastRenderedPageBreak/>
        <w:t xml:space="preserve">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B07496">
        <w:rPr>
          <w:rFonts w:ascii="Times New Roman" w:hAnsi="Times New Roman"/>
          <w:color w:val="000000"/>
        </w:rPr>
        <w:t>многорелигиозного</w:t>
      </w:r>
      <w:proofErr w:type="spellEnd"/>
      <w:r w:rsidRPr="00B07496">
        <w:rPr>
          <w:rFonts w:ascii="Times New Roman" w:hAnsi="Times New Roman"/>
          <w:color w:val="000000"/>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746FD084" w14:textId="6204B92F" w:rsidR="00502614" w:rsidRPr="00B07496" w:rsidRDefault="00502614">
      <w:pPr>
        <w:numPr>
          <w:ilvl w:val="0"/>
          <w:numId w:val="123"/>
        </w:numPr>
        <w:spacing w:after="0" w:line="276" w:lineRule="auto"/>
        <w:jc w:val="both"/>
      </w:pPr>
      <w:r w:rsidRPr="00B07496">
        <w:rPr>
          <w:rFonts w:ascii="Times New Roman" w:hAnsi="Times New Roman"/>
          <w:color w:val="000000"/>
        </w:rPr>
        <w:t xml:space="preserve"> 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009F3FE2" w14:textId="2250FC75" w:rsidR="00502614" w:rsidRPr="00B07496" w:rsidRDefault="00502614">
      <w:pPr>
        <w:numPr>
          <w:ilvl w:val="0"/>
          <w:numId w:val="123"/>
        </w:numPr>
        <w:spacing w:after="0" w:line="276" w:lineRule="auto"/>
        <w:jc w:val="both"/>
      </w:pPr>
      <w:r w:rsidRPr="00B07496">
        <w:rPr>
          <w:rFonts w:ascii="Times New Roman" w:hAnsi="Times New Roman"/>
          <w:color w:val="000000"/>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14:paraId="7862722D" w14:textId="77777777" w:rsidR="00502614" w:rsidRPr="00B07496" w:rsidRDefault="00502614" w:rsidP="00502614">
      <w:pPr>
        <w:spacing w:after="0"/>
        <w:ind w:left="120"/>
        <w:jc w:val="both"/>
      </w:pPr>
      <w:r w:rsidRPr="00B07496">
        <w:rPr>
          <w:rFonts w:ascii="Times New Roman" w:hAnsi="Times New Roman"/>
          <w:b/>
          <w:color w:val="000000"/>
        </w:rPr>
        <w:t>Модуль «Основы исламской культуры»</w:t>
      </w:r>
    </w:p>
    <w:p w14:paraId="73C32793" w14:textId="77777777" w:rsidR="00502614" w:rsidRPr="00B07496" w:rsidRDefault="00502614" w:rsidP="00502614">
      <w:pPr>
        <w:spacing w:after="0"/>
        <w:ind w:firstLine="600"/>
        <w:jc w:val="both"/>
      </w:pPr>
      <w:r w:rsidRPr="00B07496">
        <w:rPr>
          <w:rFonts w:ascii="Times New Roman" w:hAnsi="Times New Roman"/>
          <w:color w:val="000000"/>
        </w:rPr>
        <w:t>Предметные результаты освоения образовательной программы модуля «Основы исламской культуры» должны отражать сформированность умений:</w:t>
      </w:r>
    </w:p>
    <w:p w14:paraId="20D2281E" w14:textId="45D06A9F" w:rsidR="00502614" w:rsidRPr="00B07496" w:rsidRDefault="00502614">
      <w:pPr>
        <w:numPr>
          <w:ilvl w:val="0"/>
          <w:numId w:val="124"/>
        </w:numPr>
        <w:spacing w:after="0" w:line="276" w:lineRule="auto"/>
        <w:jc w:val="both"/>
      </w:pPr>
      <w:r w:rsidRPr="00B07496">
        <w:rPr>
          <w:rFonts w:ascii="Times New Roman" w:hAnsi="Times New Roman"/>
          <w:color w:val="000000"/>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3959C829" w14:textId="67973CC9" w:rsidR="00502614" w:rsidRPr="00B07496" w:rsidRDefault="00502614">
      <w:pPr>
        <w:numPr>
          <w:ilvl w:val="0"/>
          <w:numId w:val="124"/>
        </w:numPr>
        <w:spacing w:after="0" w:line="276" w:lineRule="auto"/>
        <w:jc w:val="both"/>
      </w:pPr>
      <w:r w:rsidRPr="00B07496">
        <w:rPr>
          <w:rFonts w:ascii="Times New Roman" w:hAnsi="Times New Roman"/>
          <w:color w:val="000000"/>
        </w:rPr>
        <w:t xml:space="preserve"> выражать своими словами понимание значимости нравственного совершенствования и роли в этом личных усилий человека, приводить примеры;</w:t>
      </w:r>
    </w:p>
    <w:p w14:paraId="4460AEC0" w14:textId="06421E1D" w:rsidR="00502614" w:rsidRPr="00B07496" w:rsidRDefault="00502614">
      <w:pPr>
        <w:numPr>
          <w:ilvl w:val="0"/>
          <w:numId w:val="124"/>
        </w:numPr>
        <w:spacing w:after="0" w:line="276" w:lineRule="auto"/>
        <w:jc w:val="both"/>
      </w:pPr>
      <w:r w:rsidRPr="00B07496">
        <w:rPr>
          <w:rFonts w:ascii="Times New Roman" w:hAnsi="Times New Roman"/>
          <w:color w:val="000000"/>
        </w:rPr>
        <w:t xml:space="preserve"> выражать понимание и принятие значения российских традиционных духовных и нравственных ценностей, </w:t>
      </w:r>
      <w:proofErr w:type="spellStart"/>
      <w:r w:rsidRPr="00B07496">
        <w:rPr>
          <w:rFonts w:ascii="Times New Roman" w:hAnsi="Times New Roman"/>
          <w:color w:val="000000"/>
        </w:rPr>
        <w:t>духовнонравственной</w:t>
      </w:r>
      <w:proofErr w:type="spellEnd"/>
      <w:r w:rsidRPr="00B07496">
        <w:rPr>
          <w:rFonts w:ascii="Times New Roman" w:hAnsi="Times New Roman"/>
          <w:color w:val="000000"/>
        </w:rPr>
        <w:t xml:space="preserve"> культуры народов России, российского общества как источника и основы духовного развития, нравственного совершенствования;</w:t>
      </w:r>
    </w:p>
    <w:p w14:paraId="4C1CDE21" w14:textId="3189E978" w:rsidR="00502614" w:rsidRPr="00B07496" w:rsidRDefault="00502614">
      <w:pPr>
        <w:numPr>
          <w:ilvl w:val="0"/>
          <w:numId w:val="124"/>
        </w:numPr>
        <w:spacing w:after="0" w:line="276" w:lineRule="auto"/>
        <w:jc w:val="both"/>
      </w:pPr>
      <w:r w:rsidRPr="00B07496">
        <w:rPr>
          <w:rFonts w:ascii="Times New Roman" w:hAnsi="Times New Roman"/>
          <w:color w:val="000000"/>
        </w:rPr>
        <w:t xml:space="preserve"> 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14:paraId="0A8284CA" w14:textId="16B1A0B2" w:rsidR="00502614" w:rsidRPr="00B07496" w:rsidRDefault="00502614">
      <w:pPr>
        <w:numPr>
          <w:ilvl w:val="0"/>
          <w:numId w:val="124"/>
        </w:numPr>
        <w:spacing w:after="0" w:line="276" w:lineRule="auto"/>
        <w:jc w:val="both"/>
      </w:pPr>
      <w:r w:rsidRPr="00B07496">
        <w:rPr>
          <w:rFonts w:ascii="Times New Roman" w:hAnsi="Times New Roman"/>
          <w:color w:val="000000"/>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14:paraId="4C2CE2F8" w14:textId="376E968B" w:rsidR="00502614" w:rsidRPr="00B07496" w:rsidRDefault="00502614">
      <w:pPr>
        <w:numPr>
          <w:ilvl w:val="0"/>
          <w:numId w:val="124"/>
        </w:numPr>
        <w:spacing w:after="0" w:line="276" w:lineRule="auto"/>
        <w:jc w:val="both"/>
      </w:pPr>
      <w:r w:rsidRPr="00B07496">
        <w:rPr>
          <w:rFonts w:ascii="Times New Roman" w:hAnsi="Times New Roman"/>
          <w:color w:val="000000"/>
        </w:rPr>
        <w:t xml:space="preserve"> первоначальный опыт осмысления и нравственной оценки поступков, поведения (своих и других людей) с позиций исламской этики;</w:t>
      </w:r>
    </w:p>
    <w:p w14:paraId="710C16A9" w14:textId="28923015" w:rsidR="00502614" w:rsidRPr="00B07496" w:rsidRDefault="00502614">
      <w:pPr>
        <w:numPr>
          <w:ilvl w:val="0"/>
          <w:numId w:val="124"/>
        </w:numPr>
        <w:spacing w:after="0" w:line="276" w:lineRule="auto"/>
        <w:jc w:val="both"/>
      </w:pPr>
      <w:r w:rsidRPr="00B07496">
        <w:rPr>
          <w:rFonts w:ascii="Times New Roman" w:hAnsi="Times New Roman"/>
          <w:color w:val="000000"/>
        </w:rPr>
        <w:t xml:space="preserve"> раскрывать своими словами первоначальные представления о мировоззрении (картине мира) в исламской культуре, единобожии, вере и её основах;</w:t>
      </w:r>
    </w:p>
    <w:p w14:paraId="77CE580A" w14:textId="0B4B6A74" w:rsidR="00502614" w:rsidRPr="00B07496" w:rsidRDefault="00502614">
      <w:pPr>
        <w:numPr>
          <w:ilvl w:val="0"/>
          <w:numId w:val="124"/>
        </w:numPr>
        <w:spacing w:after="0" w:line="276" w:lineRule="auto"/>
        <w:jc w:val="both"/>
      </w:pPr>
      <w:r w:rsidRPr="00B07496">
        <w:rPr>
          <w:rFonts w:ascii="Times New Roman" w:hAnsi="Times New Roman"/>
          <w:color w:val="000000"/>
        </w:rPr>
        <w:t xml:space="preserve"> рассказывать о Священном Коране и сунне – примерах из жизни пророка Мухаммада; о праведных предках, о ритуальной практике в исламе (намаз, хадж, пост, закят, </w:t>
      </w:r>
      <w:proofErr w:type="spellStart"/>
      <w:r w:rsidRPr="00B07496">
        <w:rPr>
          <w:rFonts w:ascii="Times New Roman" w:hAnsi="Times New Roman"/>
          <w:color w:val="000000"/>
        </w:rPr>
        <w:t>дуа</w:t>
      </w:r>
      <w:proofErr w:type="spellEnd"/>
      <w:r w:rsidRPr="00B07496">
        <w:rPr>
          <w:rFonts w:ascii="Times New Roman" w:hAnsi="Times New Roman"/>
          <w:color w:val="000000"/>
        </w:rPr>
        <w:t>, зикр);</w:t>
      </w:r>
    </w:p>
    <w:p w14:paraId="42146135" w14:textId="673F88EE" w:rsidR="00502614" w:rsidRPr="007355AF" w:rsidRDefault="00502614">
      <w:pPr>
        <w:numPr>
          <w:ilvl w:val="0"/>
          <w:numId w:val="124"/>
        </w:numPr>
        <w:spacing w:after="0" w:line="276" w:lineRule="auto"/>
        <w:jc w:val="both"/>
      </w:pPr>
      <w:r w:rsidRPr="00B07496">
        <w:rPr>
          <w:rFonts w:ascii="Times New Roman" w:hAnsi="Times New Roman"/>
          <w:color w:val="000000"/>
        </w:rPr>
        <w:t xml:space="preserve"> рассказывать о назначении и устройстве мечети (минбар, михраб), нормах поведения в мечети, общения с верующими и служителями</w:t>
      </w:r>
      <w:r w:rsidRPr="007355AF">
        <w:rPr>
          <w:rFonts w:ascii="Times New Roman" w:hAnsi="Times New Roman"/>
          <w:color w:val="000000"/>
          <w:sz w:val="28"/>
        </w:rPr>
        <w:t xml:space="preserve"> ислама;</w:t>
      </w:r>
    </w:p>
    <w:p w14:paraId="22E2058C" w14:textId="20AB2B5C" w:rsidR="00502614" w:rsidRPr="00B07496" w:rsidRDefault="00502614">
      <w:pPr>
        <w:numPr>
          <w:ilvl w:val="0"/>
          <w:numId w:val="124"/>
        </w:numPr>
        <w:spacing w:after="0" w:line="276" w:lineRule="auto"/>
        <w:jc w:val="both"/>
      </w:pPr>
      <w:r w:rsidRPr="00B07496">
        <w:rPr>
          <w:rFonts w:ascii="Times New Roman" w:hAnsi="Times New Roman"/>
          <w:color w:val="000000"/>
        </w:rPr>
        <w:t>рассказывать о праздниках в исламе (</w:t>
      </w:r>
      <w:proofErr w:type="spellStart"/>
      <w:r w:rsidRPr="00B07496">
        <w:rPr>
          <w:rFonts w:ascii="Times New Roman" w:hAnsi="Times New Roman"/>
          <w:color w:val="000000"/>
        </w:rPr>
        <w:t>Уразабайрам</w:t>
      </w:r>
      <w:proofErr w:type="spellEnd"/>
      <w:r w:rsidRPr="00B07496">
        <w:rPr>
          <w:rFonts w:ascii="Times New Roman" w:hAnsi="Times New Roman"/>
          <w:color w:val="000000"/>
        </w:rPr>
        <w:t xml:space="preserve">, </w:t>
      </w:r>
      <w:proofErr w:type="spellStart"/>
      <w:r w:rsidRPr="00B07496">
        <w:rPr>
          <w:rFonts w:ascii="Times New Roman" w:hAnsi="Times New Roman"/>
          <w:color w:val="000000"/>
        </w:rPr>
        <w:t>Курбанбайрам</w:t>
      </w:r>
      <w:proofErr w:type="spellEnd"/>
      <w:r w:rsidRPr="00B07496">
        <w:rPr>
          <w:rFonts w:ascii="Times New Roman" w:hAnsi="Times New Roman"/>
          <w:color w:val="000000"/>
        </w:rPr>
        <w:t xml:space="preserve">, </w:t>
      </w:r>
      <w:proofErr w:type="spellStart"/>
      <w:r w:rsidRPr="00B07496">
        <w:rPr>
          <w:rFonts w:ascii="Times New Roman" w:hAnsi="Times New Roman"/>
          <w:color w:val="000000"/>
        </w:rPr>
        <w:t>Маулид</w:t>
      </w:r>
      <w:proofErr w:type="spellEnd"/>
      <w:r w:rsidRPr="00B07496">
        <w:rPr>
          <w:rFonts w:ascii="Times New Roman" w:hAnsi="Times New Roman"/>
          <w:color w:val="000000"/>
        </w:rPr>
        <w:t>);</w:t>
      </w:r>
    </w:p>
    <w:p w14:paraId="53FB96C9" w14:textId="00DAC45F" w:rsidR="00502614" w:rsidRPr="00F12B12" w:rsidRDefault="00502614">
      <w:pPr>
        <w:numPr>
          <w:ilvl w:val="0"/>
          <w:numId w:val="124"/>
        </w:numPr>
        <w:spacing w:after="0" w:line="276" w:lineRule="auto"/>
        <w:jc w:val="both"/>
      </w:pPr>
      <w:r w:rsidRPr="00B07496">
        <w:rPr>
          <w:rFonts w:ascii="Times New Roman" w:hAnsi="Times New Roman"/>
          <w:color w:val="000000"/>
        </w:rPr>
        <w:t xml:space="preserve">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w:t>
      </w:r>
      <w:r w:rsidRPr="00F12B12">
        <w:rPr>
          <w:rFonts w:ascii="Times New Roman" w:hAnsi="Times New Roman"/>
          <w:color w:val="000000"/>
        </w:rPr>
        <w:t>сёстрам, старшим по возрасту, предкам; норм отношений с дальними родственниками, соседями; исламских семейных ценностей;</w:t>
      </w:r>
    </w:p>
    <w:p w14:paraId="75D48F6F" w14:textId="137581DF" w:rsidR="00502614" w:rsidRPr="00F12B12" w:rsidRDefault="00502614">
      <w:pPr>
        <w:numPr>
          <w:ilvl w:val="0"/>
          <w:numId w:val="124"/>
        </w:numPr>
        <w:spacing w:after="0" w:line="276" w:lineRule="auto"/>
        <w:jc w:val="both"/>
      </w:pPr>
      <w:r w:rsidRPr="00F12B12">
        <w:rPr>
          <w:rFonts w:ascii="Times New Roman" w:hAnsi="Times New Roman"/>
          <w:color w:val="000000"/>
        </w:rPr>
        <w:t xml:space="preserve"> распознавать исламскую символику, объяснять своими словами её смысл и охарактеризовать назначение исламского орнамента;</w:t>
      </w:r>
    </w:p>
    <w:p w14:paraId="768F7D2C" w14:textId="1E04157D" w:rsidR="00502614" w:rsidRPr="00F12B12" w:rsidRDefault="00502614">
      <w:pPr>
        <w:numPr>
          <w:ilvl w:val="0"/>
          <w:numId w:val="124"/>
        </w:numPr>
        <w:spacing w:after="0" w:line="276" w:lineRule="auto"/>
        <w:jc w:val="both"/>
      </w:pPr>
      <w:r w:rsidRPr="00F12B12">
        <w:rPr>
          <w:rFonts w:ascii="Times New Roman" w:hAnsi="Times New Roman"/>
          <w:color w:val="000000"/>
        </w:rPr>
        <w:lastRenderedPageBreak/>
        <w:t xml:space="preserve"> 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14:paraId="79C1F7E4" w14:textId="1DB92F35" w:rsidR="00502614" w:rsidRPr="00F12B12" w:rsidRDefault="00502614">
      <w:pPr>
        <w:numPr>
          <w:ilvl w:val="0"/>
          <w:numId w:val="124"/>
        </w:numPr>
        <w:spacing w:after="0" w:line="276" w:lineRule="auto"/>
        <w:jc w:val="both"/>
      </w:pPr>
      <w:r w:rsidRPr="00F12B12">
        <w:rPr>
          <w:rFonts w:ascii="Times New Roman" w:hAnsi="Times New Roman"/>
          <w:color w:val="000000"/>
        </w:rPr>
        <w:t xml:space="preserve"> 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14:paraId="214FF039" w14:textId="6454D314" w:rsidR="00502614" w:rsidRPr="00F12B12" w:rsidRDefault="00502614">
      <w:pPr>
        <w:numPr>
          <w:ilvl w:val="0"/>
          <w:numId w:val="124"/>
        </w:numPr>
        <w:spacing w:after="0" w:line="276" w:lineRule="auto"/>
        <w:jc w:val="both"/>
      </w:pPr>
      <w:r w:rsidRPr="00F12B12">
        <w:rPr>
          <w:rFonts w:ascii="Times New Roman" w:hAnsi="Times New Roman"/>
          <w:color w:val="000000"/>
        </w:rPr>
        <w:t xml:space="preserve"> 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14:paraId="12BF8111" w14:textId="25328367" w:rsidR="00502614" w:rsidRPr="00F12B12" w:rsidRDefault="00502614">
      <w:pPr>
        <w:numPr>
          <w:ilvl w:val="0"/>
          <w:numId w:val="124"/>
        </w:numPr>
        <w:spacing w:after="0" w:line="276" w:lineRule="auto"/>
        <w:jc w:val="both"/>
      </w:pPr>
      <w:r w:rsidRPr="00F12B12">
        <w:rPr>
          <w:rFonts w:ascii="Times New Roman" w:hAnsi="Times New Roman"/>
          <w:color w:val="000000"/>
        </w:rPr>
        <w:t xml:space="preserve"> </w:t>
      </w:r>
      <w:r w:rsidRPr="00F12B12">
        <w:rPr>
          <w:rFonts w:ascii="Times New Roman" w:hAnsi="Times New Roman"/>
          <w:color w:val="000000"/>
          <w:spacing w:val="-4"/>
        </w:rPr>
        <w:t>приводить примеры нравственных поступков, совершаемых с использованием</w:t>
      </w:r>
      <w:r w:rsidRPr="00F12B12">
        <w:rPr>
          <w:rFonts w:ascii="Times New Roman" w:hAnsi="Times New Roman"/>
          <w:color w:val="000000"/>
        </w:rPr>
        <w:t xml:space="preserve"> этических норм религиозной культуры и внутренней установки личности поступать согласно своей совести;</w:t>
      </w:r>
    </w:p>
    <w:p w14:paraId="57C73228" w14:textId="1DE7D7CB" w:rsidR="00502614" w:rsidRPr="00F12B12" w:rsidRDefault="00502614">
      <w:pPr>
        <w:numPr>
          <w:ilvl w:val="0"/>
          <w:numId w:val="124"/>
        </w:numPr>
        <w:spacing w:after="0" w:line="276" w:lineRule="auto"/>
        <w:jc w:val="both"/>
      </w:pPr>
      <w:r w:rsidRPr="00F12B12">
        <w:rPr>
          <w:rFonts w:ascii="Times New Roman" w:hAnsi="Times New Roman"/>
          <w:color w:val="000000"/>
        </w:rPr>
        <w:t xml:space="preserve">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F12B12">
        <w:rPr>
          <w:rFonts w:ascii="Times New Roman" w:hAnsi="Times New Roman"/>
          <w:color w:val="000000"/>
        </w:rPr>
        <w:t>многорелигиозного</w:t>
      </w:r>
      <w:proofErr w:type="spellEnd"/>
      <w:r w:rsidRPr="00F12B12">
        <w:rPr>
          <w:rFonts w:ascii="Times New Roman" w:hAnsi="Times New Roman"/>
          <w:color w:val="000000"/>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0FDBFF3A" w14:textId="624E4443" w:rsidR="00502614" w:rsidRPr="00F12B12" w:rsidRDefault="00502614">
      <w:pPr>
        <w:numPr>
          <w:ilvl w:val="0"/>
          <w:numId w:val="124"/>
        </w:numPr>
        <w:spacing w:after="0" w:line="276" w:lineRule="auto"/>
        <w:jc w:val="both"/>
      </w:pPr>
      <w:r w:rsidRPr="00F12B12">
        <w:rPr>
          <w:rFonts w:ascii="Times New Roman" w:hAnsi="Times New Roman"/>
          <w:color w:val="000000"/>
        </w:rPr>
        <w:t xml:space="preserve"> 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05DB0D9E" w14:textId="6F9D9D0C" w:rsidR="00502614" w:rsidRPr="00F12B12" w:rsidRDefault="00502614">
      <w:pPr>
        <w:numPr>
          <w:ilvl w:val="0"/>
          <w:numId w:val="124"/>
        </w:numPr>
        <w:spacing w:after="0" w:line="276" w:lineRule="auto"/>
        <w:jc w:val="both"/>
      </w:pPr>
      <w:r w:rsidRPr="00F12B12">
        <w:rPr>
          <w:rFonts w:ascii="Times New Roman" w:hAnsi="Times New Roman"/>
          <w:color w:val="000000"/>
        </w:rPr>
        <w:t xml:space="preserve"> выражать своими словами понимание человеческого достоинства, ценности человеческой жизни в исламской духовно нравственной культуре, традиции.</w:t>
      </w:r>
    </w:p>
    <w:p w14:paraId="3FA62D0E" w14:textId="77777777" w:rsidR="00502614" w:rsidRPr="00F12B12" w:rsidRDefault="00502614" w:rsidP="00502614">
      <w:pPr>
        <w:spacing w:after="0" w:line="264" w:lineRule="auto"/>
        <w:ind w:left="120"/>
        <w:jc w:val="both"/>
      </w:pPr>
      <w:r w:rsidRPr="00F12B12">
        <w:rPr>
          <w:rFonts w:ascii="Times New Roman" w:hAnsi="Times New Roman"/>
          <w:b/>
          <w:color w:val="000000"/>
        </w:rPr>
        <w:t>Модуль «Основы буддийской культуры»</w:t>
      </w:r>
    </w:p>
    <w:p w14:paraId="651B56F0" w14:textId="77777777" w:rsidR="00502614" w:rsidRPr="00F12B12" w:rsidRDefault="00502614" w:rsidP="00502614">
      <w:pPr>
        <w:spacing w:after="0" w:line="264" w:lineRule="auto"/>
        <w:ind w:firstLine="600"/>
        <w:jc w:val="both"/>
      </w:pPr>
      <w:r w:rsidRPr="00F12B12">
        <w:rPr>
          <w:rFonts w:ascii="Times New Roman" w:hAnsi="Times New Roman"/>
          <w:color w:val="000000"/>
        </w:rPr>
        <w:t>Предметные результаты освоения образовательной программы модуля «Основы буддийской культуры» должны отражать сформированность умений:</w:t>
      </w:r>
    </w:p>
    <w:p w14:paraId="64E321C2" w14:textId="5C179184" w:rsidR="00502614" w:rsidRPr="00F12B12" w:rsidRDefault="00502614">
      <w:pPr>
        <w:numPr>
          <w:ilvl w:val="0"/>
          <w:numId w:val="125"/>
        </w:numPr>
        <w:spacing w:after="0" w:line="276" w:lineRule="auto"/>
        <w:jc w:val="both"/>
      </w:pPr>
      <w:r w:rsidRPr="00F12B12">
        <w:rPr>
          <w:rFonts w:ascii="Times New Roman" w:hAnsi="Times New Roman"/>
          <w:color w:val="000000"/>
        </w:rPr>
        <w:t xml:space="preserve">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7892F0E1" w14:textId="0F364A00" w:rsidR="00502614" w:rsidRPr="00F12B12" w:rsidRDefault="00502614">
      <w:pPr>
        <w:numPr>
          <w:ilvl w:val="0"/>
          <w:numId w:val="125"/>
        </w:numPr>
        <w:spacing w:after="0" w:line="276" w:lineRule="auto"/>
        <w:jc w:val="both"/>
      </w:pPr>
      <w:r w:rsidRPr="00F12B12">
        <w:rPr>
          <w:rFonts w:ascii="Times New Roman" w:hAnsi="Times New Roman"/>
          <w:color w:val="000000"/>
        </w:rPr>
        <w:t xml:space="preserve"> выражать своими словами понимание значимости нравственного самосовершенствования и роли в этом личных усилий человека, приводить примеры;</w:t>
      </w:r>
    </w:p>
    <w:p w14:paraId="382FED09" w14:textId="30C19BB2" w:rsidR="00502614" w:rsidRPr="00F12B12" w:rsidRDefault="00502614">
      <w:pPr>
        <w:numPr>
          <w:ilvl w:val="0"/>
          <w:numId w:val="125"/>
        </w:numPr>
        <w:spacing w:after="0" w:line="276" w:lineRule="auto"/>
        <w:jc w:val="both"/>
      </w:pPr>
      <w:r w:rsidRPr="00F12B12">
        <w:rPr>
          <w:rFonts w:ascii="Times New Roman" w:hAnsi="Times New Roman"/>
          <w:color w:val="000000"/>
        </w:rPr>
        <w:t xml:space="preserve"> выражать понимание и принятие значения российских традиционных духовных и нравственных ценностей, </w:t>
      </w:r>
      <w:proofErr w:type="spellStart"/>
      <w:r w:rsidRPr="00F12B12">
        <w:rPr>
          <w:rFonts w:ascii="Times New Roman" w:hAnsi="Times New Roman"/>
          <w:color w:val="000000"/>
        </w:rPr>
        <w:t>духовнонравственной</w:t>
      </w:r>
      <w:proofErr w:type="spellEnd"/>
      <w:r w:rsidRPr="00F12B12">
        <w:rPr>
          <w:rFonts w:ascii="Times New Roman" w:hAnsi="Times New Roman"/>
          <w:color w:val="000000"/>
        </w:rPr>
        <w:t xml:space="preserve"> культуры народов России, российского общества как источника и основы духовного развития, нравственного совершенствования;</w:t>
      </w:r>
    </w:p>
    <w:p w14:paraId="21A55181" w14:textId="0E7ED043" w:rsidR="00502614" w:rsidRPr="00F12B12" w:rsidRDefault="00502614">
      <w:pPr>
        <w:numPr>
          <w:ilvl w:val="0"/>
          <w:numId w:val="125"/>
        </w:numPr>
        <w:spacing w:after="0" w:line="276" w:lineRule="auto"/>
        <w:jc w:val="both"/>
      </w:pPr>
      <w:r w:rsidRPr="00F12B12">
        <w:rPr>
          <w:rFonts w:ascii="Times New Roman" w:hAnsi="Times New Roman"/>
          <w:color w:val="000000"/>
        </w:rPr>
        <w:t xml:space="preserve"> 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14:paraId="5E349688" w14:textId="32085097" w:rsidR="00502614" w:rsidRPr="00F12B12" w:rsidRDefault="00502614">
      <w:pPr>
        <w:numPr>
          <w:ilvl w:val="0"/>
          <w:numId w:val="125"/>
        </w:numPr>
        <w:spacing w:after="0" w:line="276" w:lineRule="auto"/>
        <w:jc w:val="both"/>
      </w:pPr>
      <w:r w:rsidRPr="00F12B12">
        <w:rPr>
          <w:rFonts w:ascii="Times New Roman" w:hAnsi="Times New Roman"/>
          <w:color w:val="000000"/>
        </w:rPr>
        <w:t xml:space="preserve"> 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14:paraId="227FC2FD" w14:textId="040877D1" w:rsidR="00502614" w:rsidRPr="00F12B12" w:rsidRDefault="00502614">
      <w:pPr>
        <w:numPr>
          <w:ilvl w:val="0"/>
          <w:numId w:val="125"/>
        </w:numPr>
        <w:spacing w:after="0" w:line="276" w:lineRule="auto"/>
        <w:jc w:val="both"/>
      </w:pPr>
      <w:r w:rsidRPr="00F12B12">
        <w:rPr>
          <w:rFonts w:ascii="Times New Roman" w:hAnsi="Times New Roman"/>
          <w:color w:val="000000"/>
        </w:rPr>
        <w:t xml:space="preserve"> первоначальный опыт осмысления и нравственной оценки поступков, поведения (своих и других людей) с позиций буддийской этики;</w:t>
      </w:r>
    </w:p>
    <w:p w14:paraId="1A6826C0" w14:textId="53E940ED" w:rsidR="00502614" w:rsidRPr="00F12B12" w:rsidRDefault="00502614">
      <w:pPr>
        <w:numPr>
          <w:ilvl w:val="0"/>
          <w:numId w:val="125"/>
        </w:numPr>
        <w:spacing w:after="0" w:line="276" w:lineRule="auto"/>
        <w:jc w:val="both"/>
      </w:pPr>
      <w:r w:rsidRPr="00F12B12">
        <w:rPr>
          <w:rFonts w:ascii="Times New Roman" w:hAnsi="Times New Roman"/>
          <w:color w:val="000000"/>
        </w:rPr>
        <w:lastRenderedPageBreak/>
        <w:t xml:space="preserve"> 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14:paraId="28A34820" w14:textId="004A0DFC" w:rsidR="00502614" w:rsidRPr="00F12B12" w:rsidRDefault="00502614">
      <w:pPr>
        <w:numPr>
          <w:ilvl w:val="0"/>
          <w:numId w:val="125"/>
        </w:numPr>
        <w:spacing w:after="0" w:line="276" w:lineRule="auto"/>
        <w:jc w:val="both"/>
      </w:pPr>
      <w:r w:rsidRPr="00F12B12">
        <w:rPr>
          <w:rFonts w:ascii="Times New Roman" w:hAnsi="Times New Roman"/>
          <w:color w:val="000000"/>
        </w:rPr>
        <w:t>рассказывать о буддийских писаниях, ламах, службах; смысле принятия, восьмеричном пути и карме;</w:t>
      </w:r>
    </w:p>
    <w:p w14:paraId="1B12CC31" w14:textId="34072708" w:rsidR="00502614" w:rsidRPr="00F12B12" w:rsidRDefault="00502614">
      <w:pPr>
        <w:numPr>
          <w:ilvl w:val="0"/>
          <w:numId w:val="125"/>
        </w:numPr>
        <w:spacing w:after="0" w:line="276" w:lineRule="auto"/>
        <w:jc w:val="both"/>
      </w:pPr>
      <w:r w:rsidRPr="00F12B12">
        <w:rPr>
          <w:rFonts w:ascii="Times New Roman" w:hAnsi="Times New Roman"/>
          <w:color w:val="000000"/>
        </w:rPr>
        <w:t xml:space="preserve"> рассказывать о назначении и устройстве буддийского храма, нормах поведения в храме, общения с мирскими последователями и ламами;</w:t>
      </w:r>
    </w:p>
    <w:p w14:paraId="3B30421A" w14:textId="11713760" w:rsidR="00502614" w:rsidRPr="00F12B12" w:rsidRDefault="00502614">
      <w:pPr>
        <w:numPr>
          <w:ilvl w:val="0"/>
          <w:numId w:val="125"/>
        </w:numPr>
        <w:spacing w:after="0" w:line="276" w:lineRule="auto"/>
        <w:jc w:val="both"/>
      </w:pPr>
      <w:r w:rsidRPr="00F12B12">
        <w:rPr>
          <w:rFonts w:ascii="Times New Roman" w:hAnsi="Times New Roman"/>
          <w:color w:val="000000"/>
        </w:rPr>
        <w:t xml:space="preserve"> рассказывать о праздниках в буддизме, аскезе;</w:t>
      </w:r>
    </w:p>
    <w:p w14:paraId="4564B22B" w14:textId="3F661B17" w:rsidR="00502614" w:rsidRPr="00F12B12" w:rsidRDefault="00502614">
      <w:pPr>
        <w:numPr>
          <w:ilvl w:val="0"/>
          <w:numId w:val="125"/>
        </w:numPr>
        <w:spacing w:after="0" w:line="276" w:lineRule="auto"/>
        <w:jc w:val="both"/>
      </w:pPr>
      <w:r w:rsidRPr="00F12B12">
        <w:rPr>
          <w:rFonts w:ascii="Times New Roman" w:hAnsi="Times New Roman"/>
          <w:color w:val="000000"/>
        </w:rPr>
        <w:t xml:space="preserve"> 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14:paraId="4313E37A" w14:textId="4B2A2A8E" w:rsidR="00502614" w:rsidRPr="00F12B12" w:rsidRDefault="00502614">
      <w:pPr>
        <w:numPr>
          <w:ilvl w:val="0"/>
          <w:numId w:val="125"/>
        </w:numPr>
        <w:spacing w:after="0" w:line="276" w:lineRule="auto"/>
        <w:jc w:val="both"/>
      </w:pPr>
      <w:r w:rsidRPr="00F12B12">
        <w:rPr>
          <w:rFonts w:ascii="Times New Roman" w:hAnsi="Times New Roman"/>
          <w:color w:val="000000"/>
        </w:rPr>
        <w:t xml:space="preserve"> распознавать буддийскую символику, объяснять своими словами её смысл и значение в буддийской культуре;</w:t>
      </w:r>
    </w:p>
    <w:p w14:paraId="6D0AA093" w14:textId="2BAF6453" w:rsidR="00502614" w:rsidRPr="00F12B12" w:rsidRDefault="00502614">
      <w:pPr>
        <w:numPr>
          <w:ilvl w:val="0"/>
          <w:numId w:val="125"/>
        </w:numPr>
        <w:spacing w:after="0" w:line="276" w:lineRule="auto"/>
        <w:jc w:val="both"/>
      </w:pPr>
      <w:r w:rsidRPr="00F12B12">
        <w:rPr>
          <w:rFonts w:ascii="Times New Roman" w:hAnsi="Times New Roman"/>
          <w:color w:val="000000"/>
        </w:rPr>
        <w:t xml:space="preserve"> рассказывать о художественной культуре в буддийской традиции;</w:t>
      </w:r>
    </w:p>
    <w:p w14:paraId="4BBF1EC3" w14:textId="02A89CB9" w:rsidR="00502614" w:rsidRPr="00F12B12" w:rsidRDefault="00502614">
      <w:pPr>
        <w:numPr>
          <w:ilvl w:val="0"/>
          <w:numId w:val="125"/>
        </w:numPr>
        <w:spacing w:after="0" w:line="276" w:lineRule="auto"/>
        <w:jc w:val="both"/>
      </w:pPr>
      <w:r w:rsidRPr="00F12B12">
        <w:rPr>
          <w:rFonts w:ascii="Times New Roman" w:hAnsi="Times New Roman"/>
          <w:color w:val="000000"/>
        </w:rPr>
        <w:t xml:space="preserve"> 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14:paraId="7E0C0650" w14:textId="19910D26" w:rsidR="00502614" w:rsidRPr="00F12B12" w:rsidRDefault="00502614">
      <w:pPr>
        <w:numPr>
          <w:ilvl w:val="0"/>
          <w:numId w:val="125"/>
        </w:numPr>
        <w:spacing w:after="0" w:line="276" w:lineRule="auto"/>
        <w:jc w:val="both"/>
      </w:pPr>
      <w:r w:rsidRPr="00F12B12">
        <w:rPr>
          <w:rFonts w:ascii="Times New Roman" w:hAnsi="Times New Roman"/>
          <w:color w:val="000000"/>
        </w:rPr>
        <w:t xml:space="preserve"> 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14:paraId="2E5B2559" w14:textId="6CB2172A" w:rsidR="00502614" w:rsidRPr="00F12B12" w:rsidRDefault="00502614">
      <w:pPr>
        <w:numPr>
          <w:ilvl w:val="0"/>
          <w:numId w:val="125"/>
        </w:numPr>
        <w:spacing w:after="0" w:line="276" w:lineRule="auto"/>
        <w:jc w:val="both"/>
      </w:pPr>
      <w:r w:rsidRPr="00F12B12">
        <w:rPr>
          <w:rFonts w:ascii="Times New Roman" w:hAnsi="Times New Roman"/>
          <w:color w:val="000000"/>
        </w:rPr>
        <w:t xml:space="preserve"> </w:t>
      </w:r>
      <w:r w:rsidRPr="00F12B12">
        <w:rPr>
          <w:rFonts w:ascii="Times New Roman" w:hAnsi="Times New Roman"/>
          <w:color w:val="000000"/>
          <w:spacing w:val="-4"/>
        </w:rPr>
        <w:t>приводить примеры нравственных поступков, совершаемых с использованием</w:t>
      </w:r>
      <w:r w:rsidRPr="00F12B12">
        <w:rPr>
          <w:rFonts w:ascii="Times New Roman" w:hAnsi="Times New Roman"/>
          <w:color w:val="000000"/>
        </w:rPr>
        <w:t xml:space="preserve"> этических норм религиозной культуры и внутренней установки личности, поступать согласно своей совести;</w:t>
      </w:r>
    </w:p>
    <w:p w14:paraId="79B48B97" w14:textId="4512A83D" w:rsidR="00502614" w:rsidRPr="00F12B12" w:rsidRDefault="00502614">
      <w:pPr>
        <w:numPr>
          <w:ilvl w:val="0"/>
          <w:numId w:val="125"/>
        </w:numPr>
        <w:spacing w:after="0" w:line="276" w:lineRule="auto"/>
        <w:jc w:val="both"/>
      </w:pPr>
      <w:r w:rsidRPr="00F12B12">
        <w:rPr>
          <w:rFonts w:ascii="Times New Roman" w:hAnsi="Times New Roman"/>
          <w:color w:val="000000"/>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F12B12">
        <w:rPr>
          <w:rFonts w:ascii="Times New Roman" w:hAnsi="Times New Roman"/>
          <w:color w:val="000000"/>
        </w:rPr>
        <w:t>многорелигиозного</w:t>
      </w:r>
      <w:proofErr w:type="spellEnd"/>
      <w:r w:rsidRPr="00F12B12">
        <w:rPr>
          <w:rFonts w:ascii="Times New Roman" w:hAnsi="Times New Roman"/>
          <w:color w:val="000000"/>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1E5C0BE8" w14:textId="77CD0BEA" w:rsidR="00502614" w:rsidRPr="00F12B12" w:rsidRDefault="00502614">
      <w:pPr>
        <w:numPr>
          <w:ilvl w:val="0"/>
          <w:numId w:val="125"/>
        </w:numPr>
        <w:spacing w:after="0" w:line="276" w:lineRule="auto"/>
        <w:jc w:val="both"/>
      </w:pPr>
      <w:r w:rsidRPr="00F12B12">
        <w:rPr>
          <w:rFonts w:ascii="Times New Roman" w:hAnsi="Times New Roman"/>
          <w:color w:val="000000"/>
        </w:rPr>
        <w:t xml:space="preserve"> 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4C41740F" w14:textId="104F1575" w:rsidR="00502614" w:rsidRPr="00F12B12" w:rsidRDefault="00502614">
      <w:pPr>
        <w:numPr>
          <w:ilvl w:val="0"/>
          <w:numId w:val="125"/>
        </w:numPr>
        <w:spacing w:after="0" w:line="276" w:lineRule="auto"/>
        <w:jc w:val="both"/>
      </w:pPr>
      <w:r w:rsidRPr="00F12B12">
        <w:rPr>
          <w:rFonts w:ascii="Times New Roman" w:hAnsi="Times New Roman"/>
          <w:color w:val="000000"/>
        </w:rPr>
        <w:t xml:space="preserve"> выражать своими словами понимание человеческого достоинства, ценности человеческой жизни в буддийской </w:t>
      </w:r>
      <w:proofErr w:type="spellStart"/>
      <w:r w:rsidRPr="00F12B12">
        <w:rPr>
          <w:rFonts w:ascii="Times New Roman" w:hAnsi="Times New Roman"/>
          <w:color w:val="000000"/>
        </w:rPr>
        <w:t>духовнонравственной</w:t>
      </w:r>
      <w:proofErr w:type="spellEnd"/>
      <w:r w:rsidRPr="00F12B12">
        <w:rPr>
          <w:rFonts w:ascii="Times New Roman" w:hAnsi="Times New Roman"/>
          <w:color w:val="000000"/>
        </w:rPr>
        <w:t xml:space="preserve"> культуре, традиции.</w:t>
      </w:r>
    </w:p>
    <w:p w14:paraId="060E46CF" w14:textId="77777777" w:rsidR="00502614" w:rsidRPr="004C5E74" w:rsidRDefault="00502614" w:rsidP="00502614">
      <w:pPr>
        <w:spacing w:after="0"/>
        <w:ind w:left="120"/>
        <w:jc w:val="both"/>
      </w:pPr>
      <w:r w:rsidRPr="004C5E74">
        <w:rPr>
          <w:rFonts w:ascii="Times New Roman" w:hAnsi="Times New Roman"/>
          <w:b/>
          <w:color w:val="000000"/>
        </w:rPr>
        <w:t>Модуль «Основы иудейской культуры»</w:t>
      </w:r>
    </w:p>
    <w:p w14:paraId="6CBF2121" w14:textId="77777777" w:rsidR="00502614" w:rsidRPr="004C5E74" w:rsidRDefault="00502614" w:rsidP="00502614">
      <w:pPr>
        <w:spacing w:after="0"/>
        <w:ind w:firstLine="600"/>
        <w:jc w:val="both"/>
      </w:pPr>
      <w:r w:rsidRPr="004C5E74">
        <w:rPr>
          <w:rFonts w:ascii="Times New Roman" w:hAnsi="Times New Roman"/>
          <w:color w:val="000000"/>
        </w:rPr>
        <w:t>Предметные результаты освоения образовательной программы модуля «Основы иудейской культуры» должны отражать сформированность умений:</w:t>
      </w:r>
    </w:p>
    <w:p w14:paraId="7B66D616" w14:textId="345486FE" w:rsidR="00502614" w:rsidRPr="004C5E74" w:rsidRDefault="00502614">
      <w:pPr>
        <w:numPr>
          <w:ilvl w:val="0"/>
          <w:numId w:val="126"/>
        </w:numPr>
        <w:spacing w:after="0" w:line="276" w:lineRule="auto"/>
        <w:jc w:val="both"/>
      </w:pPr>
      <w:r w:rsidRPr="004C5E74">
        <w:rPr>
          <w:rFonts w:ascii="Times New Roman" w:hAnsi="Times New Roman"/>
          <w:color w:val="000000"/>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333007CC" w14:textId="03B6D547" w:rsidR="00502614" w:rsidRPr="004C5E74" w:rsidRDefault="00502614">
      <w:pPr>
        <w:numPr>
          <w:ilvl w:val="0"/>
          <w:numId w:val="126"/>
        </w:numPr>
        <w:spacing w:after="0" w:line="276" w:lineRule="auto"/>
        <w:jc w:val="both"/>
      </w:pPr>
      <w:r w:rsidRPr="004C5E74">
        <w:rPr>
          <w:rFonts w:ascii="Times New Roman" w:hAnsi="Times New Roman"/>
          <w:color w:val="000000"/>
        </w:rPr>
        <w:t>выражать своими словами понимание значимости нравственного совершенствования и роли в этом личных усилий человека, приводить примеры;</w:t>
      </w:r>
    </w:p>
    <w:p w14:paraId="54A7F60C" w14:textId="1820C1B6" w:rsidR="00502614" w:rsidRPr="004C5E74" w:rsidRDefault="00502614">
      <w:pPr>
        <w:numPr>
          <w:ilvl w:val="0"/>
          <w:numId w:val="126"/>
        </w:numPr>
        <w:spacing w:after="0" w:line="276" w:lineRule="auto"/>
        <w:jc w:val="both"/>
      </w:pPr>
      <w:r w:rsidRPr="004C5E74">
        <w:rPr>
          <w:rFonts w:ascii="Times New Roman" w:hAnsi="Times New Roman"/>
          <w:color w:val="000000"/>
        </w:rPr>
        <w:lastRenderedPageBreak/>
        <w:t xml:space="preserve"> выражать понимание и принятие значения российских традиционных духовных и нравственных ценностей, </w:t>
      </w:r>
      <w:proofErr w:type="spellStart"/>
      <w:r w:rsidRPr="004C5E74">
        <w:rPr>
          <w:rFonts w:ascii="Times New Roman" w:hAnsi="Times New Roman"/>
          <w:color w:val="000000"/>
        </w:rPr>
        <w:t>духовнонравственной</w:t>
      </w:r>
      <w:proofErr w:type="spellEnd"/>
      <w:r w:rsidRPr="004C5E74">
        <w:rPr>
          <w:rFonts w:ascii="Times New Roman" w:hAnsi="Times New Roman"/>
          <w:color w:val="000000"/>
        </w:rPr>
        <w:t xml:space="preserve"> культуры народов России, российского общества как источника и основы духовного развития, нравственного совершенствования;</w:t>
      </w:r>
    </w:p>
    <w:p w14:paraId="4A971B80" w14:textId="0AB34A47" w:rsidR="00502614" w:rsidRPr="004C5E74" w:rsidRDefault="00502614">
      <w:pPr>
        <w:numPr>
          <w:ilvl w:val="0"/>
          <w:numId w:val="126"/>
        </w:numPr>
        <w:spacing w:after="0" w:line="276" w:lineRule="auto"/>
        <w:jc w:val="both"/>
      </w:pPr>
      <w:r w:rsidRPr="004C5E74">
        <w:rPr>
          <w:rFonts w:ascii="Times New Roman" w:hAnsi="Times New Roman"/>
          <w:color w:val="000000"/>
        </w:rP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14:paraId="2206E1FB" w14:textId="63788285" w:rsidR="00502614" w:rsidRPr="004C5E74" w:rsidRDefault="00502614">
      <w:pPr>
        <w:numPr>
          <w:ilvl w:val="0"/>
          <w:numId w:val="126"/>
        </w:numPr>
        <w:spacing w:after="0" w:line="276" w:lineRule="auto"/>
        <w:jc w:val="both"/>
      </w:pPr>
      <w:r w:rsidRPr="004C5E74">
        <w:rPr>
          <w:rFonts w:ascii="Times New Roman" w:hAnsi="Times New Roman"/>
          <w:color w:val="000000"/>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14:paraId="7D1823E9" w14:textId="33B8E2D6" w:rsidR="00502614" w:rsidRPr="004C5E74" w:rsidRDefault="00502614">
      <w:pPr>
        <w:numPr>
          <w:ilvl w:val="0"/>
          <w:numId w:val="126"/>
        </w:numPr>
        <w:spacing w:after="0" w:line="276" w:lineRule="auto"/>
        <w:jc w:val="both"/>
      </w:pPr>
      <w:r w:rsidRPr="004C5E74">
        <w:rPr>
          <w:rFonts w:ascii="Times New Roman" w:hAnsi="Times New Roman"/>
          <w:color w:val="000000"/>
        </w:rPr>
        <w:t xml:space="preserve"> первоначальный опыт осмысления и нравственной оценки поступков, поведения (своих и других людей) с позиций иудейской этики;</w:t>
      </w:r>
    </w:p>
    <w:p w14:paraId="222697A9" w14:textId="7E16AFC1" w:rsidR="00502614" w:rsidRPr="004C5E74" w:rsidRDefault="00502614">
      <w:pPr>
        <w:numPr>
          <w:ilvl w:val="0"/>
          <w:numId w:val="126"/>
        </w:numPr>
        <w:spacing w:after="0" w:line="276" w:lineRule="auto"/>
        <w:jc w:val="both"/>
      </w:pPr>
      <w:r w:rsidRPr="004C5E74">
        <w:rPr>
          <w:rFonts w:ascii="Times New Roman" w:hAnsi="Times New Roman"/>
          <w:color w:val="000000"/>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14:paraId="3D94E52B" w14:textId="47616F48" w:rsidR="00502614" w:rsidRPr="004C5E74" w:rsidRDefault="00502614">
      <w:pPr>
        <w:numPr>
          <w:ilvl w:val="0"/>
          <w:numId w:val="126"/>
        </w:numPr>
        <w:spacing w:after="0" w:line="276" w:lineRule="auto"/>
        <w:jc w:val="both"/>
      </w:pPr>
      <w:r w:rsidRPr="004C5E74">
        <w:rPr>
          <w:rFonts w:ascii="Times New Roman" w:hAnsi="Times New Roman"/>
          <w:color w:val="000000"/>
        </w:rPr>
        <w:t xml:space="preserve"> рассказывать о священных текстах иудаизма – Торе и </w:t>
      </w:r>
      <w:proofErr w:type="spellStart"/>
      <w:r w:rsidRPr="004C5E74">
        <w:rPr>
          <w:rFonts w:ascii="Times New Roman" w:hAnsi="Times New Roman"/>
          <w:color w:val="000000"/>
        </w:rPr>
        <w:t>Танахе</w:t>
      </w:r>
      <w:proofErr w:type="spellEnd"/>
      <w:r w:rsidRPr="004C5E74">
        <w:rPr>
          <w:rFonts w:ascii="Times New Roman" w:hAnsi="Times New Roman"/>
          <w:color w:val="000000"/>
        </w:rPr>
        <w:t>, о Талмуде, произведениях выдающихся деятелей иудаизма, богослужениях, молитвах;</w:t>
      </w:r>
    </w:p>
    <w:p w14:paraId="142873FF" w14:textId="7FF6F3D8" w:rsidR="00502614" w:rsidRPr="004C5E74" w:rsidRDefault="00502614">
      <w:pPr>
        <w:numPr>
          <w:ilvl w:val="0"/>
          <w:numId w:val="126"/>
        </w:numPr>
        <w:spacing w:after="0" w:line="276" w:lineRule="auto"/>
        <w:jc w:val="both"/>
      </w:pPr>
      <w:r w:rsidRPr="004C5E74">
        <w:rPr>
          <w:rFonts w:ascii="Times New Roman" w:hAnsi="Times New Roman"/>
          <w:color w:val="000000"/>
        </w:rPr>
        <w:t xml:space="preserve"> рассказывать о назначении и устройстве синагоги, о раввинах, нормах поведения в синагоге, общения с мирянами и раввинами;</w:t>
      </w:r>
    </w:p>
    <w:p w14:paraId="6EF6BB26" w14:textId="3FF5ABBE" w:rsidR="00502614" w:rsidRPr="004C5E74" w:rsidRDefault="00502614">
      <w:pPr>
        <w:numPr>
          <w:ilvl w:val="0"/>
          <w:numId w:val="126"/>
        </w:numPr>
        <w:spacing w:after="0" w:line="276" w:lineRule="auto"/>
        <w:jc w:val="both"/>
      </w:pPr>
      <w:r w:rsidRPr="004C5E74">
        <w:rPr>
          <w:rFonts w:ascii="Times New Roman" w:hAnsi="Times New Roman"/>
          <w:color w:val="000000"/>
        </w:rPr>
        <w:t xml:space="preserve"> рассказывать об иудейских праздниках (не менее четырёх, включая </w:t>
      </w:r>
      <w:proofErr w:type="spellStart"/>
      <w:r w:rsidRPr="004C5E74">
        <w:rPr>
          <w:rFonts w:ascii="Times New Roman" w:hAnsi="Times New Roman"/>
          <w:color w:val="000000"/>
        </w:rPr>
        <w:t>РошаШана</w:t>
      </w:r>
      <w:proofErr w:type="spellEnd"/>
      <w:r w:rsidRPr="004C5E74">
        <w:rPr>
          <w:rFonts w:ascii="Times New Roman" w:hAnsi="Times New Roman"/>
          <w:color w:val="000000"/>
        </w:rPr>
        <w:t xml:space="preserve">, </w:t>
      </w:r>
      <w:proofErr w:type="spellStart"/>
      <w:r w:rsidRPr="004C5E74">
        <w:rPr>
          <w:rFonts w:ascii="Times New Roman" w:hAnsi="Times New Roman"/>
          <w:color w:val="000000"/>
        </w:rPr>
        <w:t>ЙомКиппур</w:t>
      </w:r>
      <w:proofErr w:type="spellEnd"/>
      <w:r w:rsidRPr="004C5E74">
        <w:rPr>
          <w:rFonts w:ascii="Times New Roman" w:hAnsi="Times New Roman"/>
          <w:color w:val="000000"/>
        </w:rPr>
        <w:t>, Суккот, Песах), постах, назначении поста;</w:t>
      </w:r>
    </w:p>
    <w:p w14:paraId="0A76A5E2" w14:textId="449F1E11" w:rsidR="00502614" w:rsidRPr="004C5E74" w:rsidRDefault="00502614">
      <w:pPr>
        <w:numPr>
          <w:ilvl w:val="0"/>
          <w:numId w:val="126"/>
        </w:numPr>
        <w:spacing w:after="0" w:line="276" w:lineRule="auto"/>
        <w:jc w:val="both"/>
      </w:pPr>
      <w:r w:rsidRPr="004C5E74">
        <w:rPr>
          <w:rFonts w:ascii="Times New Roman" w:hAnsi="Times New Roman"/>
          <w:color w:val="000000"/>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14:paraId="04C672FF" w14:textId="71ECE901" w:rsidR="00502614" w:rsidRPr="004C5E74" w:rsidRDefault="00502614">
      <w:pPr>
        <w:numPr>
          <w:ilvl w:val="0"/>
          <w:numId w:val="126"/>
        </w:numPr>
        <w:spacing w:after="0" w:line="276" w:lineRule="auto"/>
        <w:jc w:val="both"/>
      </w:pPr>
      <w:r w:rsidRPr="004C5E74">
        <w:rPr>
          <w:rFonts w:ascii="Times New Roman" w:hAnsi="Times New Roman"/>
          <w:color w:val="000000"/>
        </w:rPr>
        <w:t>распознавать иудейскую символику, объяснять своими словами её смысл (</w:t>
      </w:r>
      <w:proofErr w:type="spellStart"/>
      <w:r w:rsidRPr="004C5E74">
        <w:rPr>
          <w:rFonts w:ascii="Times New Roman" w:hAnsi="Times New Roman"/>
          <w:color w:val="000000"/>
        </w:rPr>
        <w:t>магендовид</w:t>
      </w:r>
      <w:proofErr w:type="spellEnd"/>
      <w:r w:rsidRPr="004C5E74">
        <w:rPr>
          <w:rFonts w:ascii="Times New Roman" w:hAnsi="Times New Roman"/>
          <w:color w:val="000000"/>
        </w:rPr>
        <w:t>) и значение в еврейской культуре;</w:t>
      </w:r>
    </w:p>
    <w:p w14:paraId="4C365456" w14:textId="28B3D0AA" w:rsidR="00502614" w:rsidRPr="004C5E74" w:rsidRDefault="00502614">
      <w:pPr>
        <w:numPr>
          <w:ilvl w:val="0"/>
          <w:numId w:val="126"/>
        </w:numPr>
        <w:spacing w:after="0" w:line="276" w:lineRule="auto"/>
        <w:jc w:val="both"/>
      </w:pPr>
      <w:r w:rsidRPr="004C5E74">
        <w:rPr>
          <w:rFonts w:ascii="Times New Roman" w:hAnsi="Times New Roman"/>
          <w:color w:val="000000"/>
        </w:rPr>
        <w:t xml:space="preserve"> 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14:paraId="5B4E4DD1" w14:textId="1558C2A2" w:rsidR="00502614" w:rsidRPr="004C5E74" w:rsidRDefault="00502614">
      <w:pPr>
        <w:numPr>
          <w:ilvl w:val="0"/>
          <w:numId w:val="126"/>
        </w:numPr>
        <w:spacing w:after="0" w:line="276" w:lineRule="auto"/>
        <w:jc w:val="both"/>
      </w:pPr>
      <w:r w:rsidRPr="004C5E74">
        <w:rPr>
          <w:rFonts w:ascii="Times New Roman" w:hAnsi="Times New Roman"/>
          <w:color w:val="000000"/>
        </w:rPr>
        <w:t xml:space="preserve"> 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14:paraId="660C3E50" w14:textId="7BC8351C" w:rsidR="00502614" w:rsidRPr="004C5E74" w:rsidRDefault="00502614">
      <w:pPr>
        <w:numPr>
          <w:ilvl w:val="0"/>
          <w:numId w:val="126"/>
        </w:numPr>
        <w:spacing w:after="0" w:line="276" w:lineRule="auto"/>
        <w:jc w:val="both"/>
      </w:pPr>
      <w:r w:rsidRPr="004C5E74">
        <w:rPr>
          <w:rFonts w:ascii="Times New Roman" w:hAnsi="Times New Roman"/>
          <w:color w:val="000000"/>
        </w:rP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14:paraId="7EBF78C5" w14:textId="4AAA5C5F" w:rsidR="00502614" w:rsidRPr="004C5E74" w:rsidRDefault="00502614">
      <w:pPr>
        <w:numPr>
          <w:ilvl w:val="0"/>
          <w:numId w:val="126"/>
        </w:numPr>
        <w:spacing w:after="0" w:line="276" w:lineRule="auto"/>
        <w:jc w:val="both"/>
      </w:pPr>
      <w:r w:rsidRPr="004C5E74">
        <w:rPr>
          <w:rFonts w:ascii="Times New Roman" w:hAnsi="Times New Roman"/>
          <w:color w:val="000000"/>
        </w:rPr>
        <w:t xml:space="preserve"> </w:t>
      </w:r>
      <w:r w:rsidRPr="004C5E74">
        <w:rPr>
          <w:rFonts w:ascii="Times New Roman" w:hAnsi="Times New Roman"/>
          <w:color w:val="000000"/>
          <w:spacing w:val="-4"/>
        </w:rPr>
        <w:t>приводить примеры нравственных поступков, совершаемых с использованием</w:t>
      </w:r>
      <w:r w:rsidRPr="004C5E74">
        <w:rPr>
          <w:rFonts w:ascii="Times New Roman" w:hAnsi="Times New Roman"/>
          <w:color w:val="000000"/>
        </w:rPr>
        <w:t xml:space="preserve"> этических норм религиозной культуры и внутренней установки личности, поступать согласно своей совести;</w:t>
      </w:r>
    </w:p>
    <w:p w14:paraId="12892B7C" w14:textId="030606D2" w:rsidR="00502614" w:rsidRPr="004C5E74" w:rsidRDefault="00502614">
      <w:pPr>
        <w:numPr>
          <w:ilvl w:val="0"/>
          <w:numId w:val="126"/>
        </w:numPr>
        <w:spacing w:after="0" w:line="276" w:lineRule="auto"/>
        <w:jc w:val="both"/>
      </w:pPr>
      <w:r w:rsidRPr="004C5E74">
        <w:rPr>
          <w:rFonts w:ascii="Times New Roman" w:hAnsi="Times New Roman"/>
          <w:color w:val="000000"/>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4C5E74">
        <w:rPr>
          <w:rFonts w:ascii="Times New Roman" w:hAnsi="Times New Roman"/>
          <w:color w:val="000000"/>
        </w:rPr>
        <w:t>многорелигиозного</w:t>
      </w:r>
      <w:proofErr w:type="spellEnd"/>
      <w:r w:rsidRPr="004C5E74">
        <w:rPr>
          <w:rFonts w:ascii="Times New Roman" w:hAnsi="Times New Roman"/>
          <w:color w:val="000000"/>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3355E8B9" w14:textId="5305D9CB" w:rsidR="00502614" w:rsidRPr="004C5E74" w:rsidRDefault="00502614">
      <w:pPr>
        <w:numPr>
          <w:ilvl w:val="0"/>
          <w:numId w:val="126"/>
        </w:numPr>
        <w:spacing w:after="0" w:line="276" w:lineRule="auto"/>
        <w:jc w:val="both"/>
      </w:pPr>
      <w:r w:rsidRPr="004C5E74">
        <w:rPr>
          <w:rFonts w:ascii="Times New Roman" w:hAnsi="Times New Roman"/>
          <w:color w:val="000000"/>
        </w:rPr>
        <w:lastRenderedPageBreak/>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01CDCF49" w14:textId="22811F9C" w:rsidR="00502614" w:rsidRPr="004C5E74" w:rsidRDefault="00502614">
      <w:pPr>
        <w:numPr>
          <w:ilvl w:val="0"/>
          <w:numId w:val="126"/>
        </w:numPr>
        <w:spacing w:after="0" w:line="276" w:lineRule="auto"/>
        <w:jc w:val="both"/>
      </w:pPr>
      <w:r w:rsidRPr="004C5E74">
        <w:rPr>
          <w:rFonts w:ascii="Times New Roman" w:hAnsi="Times New Roman"/>
          <w:color w:val="000000"/>
        </w:rPr>
        <w:t xml:space="preserve"> выражать своими словами понимание человеческого достоинства, ценности человеческой жизни в иудейской </w:t>
      </w:r>
      <w:proofErr w:type="spellStart"/>
      <w:r w:rsidRPr="004C5E74">
        <w:rPr>
          <w:rFonts w:ascii="Times New Roman" w:hAnsi="Times New Roman"/>
          <w:color w:val="000000"/>
        </w:rPr>
        <w:t>духовнонравственной</w:t>
      </w:r>
      <w:proofErr w:type="spellEnd"/>
      <w:r w:rsidRPr="004C5E74">
        <w:rPr>
          <w:rFonts w:ascii="Times New Roman" w:hAnsi="Times New Roman"/>
          <w:color w:val="000000"/>
        </w:rPr>
        <w:t xml:space="preserve"> культуре, традиции.</w:t>
      </w:r>
    </w:p>
    <w:p w14:paraId="4F95E156" w14:textId="77777777" w:rsidR="00502614" w:rsidRPr="004C5E74" w:rsidRDefault="00502614" w:rsidP="00502614">
      <w:pPr>
        <w:spacing w:after="0"/>
        <w:ind w:left="120"/>
        <w:jc w:val="both"/>
      </w:pPr>
      <w:r w:rsidRPr="004C5E74">
        <w:rPr>
          <w:rFonts w:ascii="Times New Roman" w:hAnsi="Times New Roman"/>
          <w:b/>
          <w:color w:val="000000"/>
        </w:rPr>
        <w:t>Модуль «Основы религиозных культур народов России»</w:t>
      </w:r>
    </w:p>
    <w:p w14:paraId="43F27477" w14:textId="77777777" w:rsidR="00502614" w:rsidRPr="00CE24AE" w:rsidRDefault="00502614" w:rsidP="00502614">
      <w:pPr>
        <w:spacing w:after="0"/>
        <w:ind w:firstLine="600"/>
        <w:jc w:val="both"/>
      </w:pPr>
      <w:r w:rsidRPr="00CE24AE">
        <w:rPr>
          <w:rFonts w:ascii="Times New Roman" w:hAnsi="Times New Roman"/>
          <w:color w:val="000000"/>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14:paraId="476ACA01" w14:textId="535DBF39" w:rsidR="00502614" w:rsidRPr="00CE24AE" w:rsidRDefault="00502614">
      <w:pPr>
        <w:numPr>
          <w:ilvl w:val="0"/>
          <w:numId w:val="127"/>
        </w:numPr>
        <w:spacing w:after="0" w:line="276" w:lineRule="auto"/>
        <w:jc w:val="both"/>
      </w:pPr>
      <w:r w:rsidRPr="00CE24AE">
        <w:rPr>
          <w:rFonts w:ascii="Times New Roman" w:hAnsi="Times New Roman"/>
          <w:color w:val="000000"/>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66D45ADB" w14:textId="4CE6BA4E" w:rsidR="00502614" w:rsidRPr="00CE24AE" w:rsidRDefault="00502614">
      <w:pPr>
        <w:numPr>
          <w:ilvl w:val="0"/>
          <w:numId w:val="127"/>
        </w:numPr>
        <w:spacing w:after="0" w:line="276" w:lineRule="auto"/>
        <w:jc w:val="both"/>
      </w:pPr>
      <w:r w:rsidRPr="00CE24AE">
        <w:rPr>
          <w:rFonts w:ascii="Times New Roman" w:hAnsi="Times New Roman"/>
          <w:color w:val="000000"/>
        </w:rPr>
        <w:t>выражать своими словами понимание значимости нравственного самосовершенствования и роли в этом личных усилий человека, приводить примеры;</w:t>
      </w:r>
    </w:p>
    <w:p w14:paraId="7BAE833C" w14:textId="4A861116" w:rsidR="00502614" w:rsidRPr="00CE24AE" w:rsidRDefault="00502614">
      <w:pPr>
        <w:numPr>
          <w:ilvl w:val="0"/>
          <w:numId w:val="127"/>
        </w:numPr>
        <w:spacing w:after="0" w:line="276" w:lineRule="auto"/>
        <w:jc w:val="both"/>
      </w:pPr>
      <w:r w:rsidRPr="00CE24AE">
        <w:rPr>
          <w:rFonts w:ascii="Times New Roman" w:hAnsi="Times New Roman"/>
          <w:color w:val="000000"/>
        </w:rPr>
        <w:t xml:space="preserve"> выражать понимание и принятие значения российских традиционных духовных и нравственных ценностей, духовно нравственной культуры народов России, российского общества как источника и основы духовного развития, нравственного совершенствования;</w:t>
      </w:r>
    </w:p>
    <w:p w14:paraId="70ED826A" w14:textId="144A4F2A" w:rsidR="00502614" w:rsidRPr="00CE24AE" w:rsidRDefault="00502614">
      <w:pPr>
        <w:numPr>
          <w:ilvl w:val="0"/>
          <w:numId w:val="127"/>
        </w:numPr>
        <w:spacing w:after="0" w:line="276" w:lineRule="auto"/>
        <w:jc w:val="both"/>
      </w:pPr>
      <w:r w:rsidRPr="00CE24AE">
        <w:rPr>
          <w:rFonts w:ascii="Times New Roman" w:hAnsi="Times New Roman"/>
          <w:color w:val="000000"/>
        </w:rPr>
        <w:t xml:space="preserve"> 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14:paraId="62B112D1" w14:textId="01CBAD64" w:rsidR="00502614" w:rsidRPr="00CE24AE" w:rsidRDefault="00502614">
      <w:pPr>
        <w:numPr>
          <w:ilvl w:val="0"/>
          <w:numId w:val="127"/>
        </w:numPr>
        <w:spacing w:after="0" w:line="276" w:lineRule="auto"/>
        <w:jc w:val="both"/>
      </w:pPr>
      <w:r w:rsidRPr="00CE24AE">
        <w:rPr>
          <w:rFonts w:ascii="Times New Roman" w:hAnsi="Times New Roman"/>
          <w:color w:val="000000"/>
        </w:rPr>
        <w:t xml:space="preserve"> 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14:paraId="3E2BD4EF" w14:textId="7DC79277" w:rsidR="00502614" w:rsidRPr="00CE24AE" w:rsidRDefault="00502614">
      <w:pPr>
        <w:numPr>
          <w:ilvl w:val="0"/>
          <w:numId w:val="127"/>
        </w:numPr>
        <w:spacing w:after="0" w:line="276" w:lineRule="auto"/>
        <w:jc w:val="both"/>
      </w:pPr>
      <w:r w:rsidRPr="00CE24AE">
        <w:rPr>
          <w:rFonts w:ascii="Times New Roman" w:hAnsi="Times New Roman"/>
          <w:color w:val="000000"/>
        </w:rPr>
        <w:t xml:space="preserve"> соотносить нравственные формы поведения с нравственными нормами, заповедями в традиционных религиях народов России;</w:t>
      </w:r>
    </w:p>
    <w:p w14:paraId="3294BC14" w14:textId="6C4AE7D3" w:rsidR="00502614" w:rsidRPr="00CE24AE" w:rsidRDefault="00502614">
      <w:pPr>
        <w:numPr>
          <w:ilvl w:val="0"/>
          <w:numId w:val="127"/>
        </w:numPr>
        <w:spacing w:after="0" w:line="276" w:lineRule="auto"/>
        <w:jc w:val="both"/>
      </w:pPr>
      <w:r w:rsidRPr="00CE24AE">
        <w:rPr>
          <w:rFonts w:ascii="Times New Roman" w:hAnsi="Times New Roman"/>
          <w:color w:val="000000"/>
        </w:rPr>
        <w:t xml:space="preserve"> 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14:paraId="0F000A49" w14:textId="10AC7F85" w:rsidR="00502614" w:rsidRPr="00CE24AE" w:rsidRDefault="00502614">
      <w:pPr>
        <w:numPr>
          <w:ilvl w:val="0"/>
          <w:numId w:val="127"/>
        </w:numPr>
        <w:spacing w:after="0" w:line="276" w:lineRule="auto"/>
        <w:jc w:val="both"/>
      </w:pPr>
      <w:r w:rsidRPr="00CE24AE">
        <w:rPr>
          <w:rFonts w:ascii="Times New Roman" w:hAnsi="Times New Roman"/>
          <w:color w:val="000000"/>
        </w:rPr>
        <w:t xml:space="preserve"> рассказывать о священных писаниях традиционных религий народов России (Библия, Коран, </w:t>
      </w:r>
      <w:proofErr w:type="spellStart"/>
      <w:r w:rsidRPr="00CE24AE">
        <w:rPr>
          <w:rFonts w:ascii="Times New Roman" w:hAnsi="Times New Roman"/>
          <w:color w:val="000000"/>
        </w:rPr>
        <w:t>Трипитака</w:t>
      </w:r>
      <w:proofErr w:type="spellEnd"/>
      <w:r w:rsidRPr="00CE24AE">
        <w:rPr>
          <w:rFonts w:ascii="Times New Roman" w:hAnsi="Times New Roman"/>
          <w:color w:val="000000"/>
        </w:rPr>
        <w:t xml:space="preserve">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14:paraId="0F973CC8" w14:textId="44A4BA27" w:rsidR="00502614" w:rsidRPr="00CE24AE" w:rsidRDefault="00502614">
      <w:pPr>
        <w:numPr>
          <w:ilvl w:val="0"/>
          <w:numId w:val="127"/>
        </w:numPr>
        <w:spacing w:after="0" w:line="276" w:lineRule="auto"/>
        <w:jc w:val="both"/>
      </w:pPr>
      <w:r w:rsidRPr="00CE24AE">
        <w:rPr>
          <w:rFonts w:ascii="Times New Roman" w:hAnsi="Times New Roman"/>
          <w:color w:val="000000"/>
        </w:rPr>
        <w:t xml:space="preserve"> 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14:paraId="38038937" w14:textId="7E8643C7" w:rsidR="00502614" w:rsidRPr="00CE24AE" w:rsidRDefault="00502614">
      <w:pPr>
        <w:numPr>
          <w:ilvl w:val="0"/>
          <w:numId w:val="127"/>
        </w:numPr>
        <w:spacing w:after="0" w:line="276" w:lineRule="auto"/>
        <w:jc w:val="both"/>
      </w:pPr>
      <w:r w:rsidRPr="00CE24AE">
        <w:rPr>
          <w:rFonts w:ascii="Times New Roman" w:hAnsi="Times New Roman"/>
          <w:color w:val="000000"/>
        </w:rPr>
        <w:t xml:space="preserve"> 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14:paraId="7AB3E489" w14:textId="7FE332C8" w:rsidR="00502614" w:rsidRPr="00CE24AE" w:rsidRDefault="00502614">
      <w:pPr>
        <w:numPr>
          <w:ilvl w:val="0"/>
          <w:numId w:val="127"/>
        </w:numPr>
        <w:spacing w:after="0" w:line="276" w:lineRule="auto"/>
        <w:jc w:val="both"/>
      </w:pPr>
      <w:r w:rsidRPr="00CE24AE">
        <w:rPr>
          <w:rFonts w:ascii="Times New Roman" w:hAnsi="Times New Roman"/>
          <w:color w:val="000000"/>
        </w:rPr>
        <w:t xml:space="preserve"> 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14:paraId="625348A3" w14:textId="4A202ED9" w:rsidR="00502614" w:rsidRPr="00CE24AE" w:rsidRDefault="00502614">
      <w:pPr>
        <w:numPr>
          <w:ilvl w:val="0"/>
          <w:numId w:val="127"/>
        </w:numPr>
        <w:spacing w:after="0" w:line="276" w:lineRule="auto"/>
        <w:jc w:val="both"/>
      </w:pPr>
      <w:r w:rsidRPr="00CE24AE">
        <w:rPr>
          <w:rFonts w:ascii="Times New Roman" w:hAnsi="Times New Roman"/>
          <w:color w:val="000000"/>
        </w:rPr>
        <w:t xml:space="preserve"> 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14:paraId="30169292" w14:textId="4FB20EFA" w:rsidR="00502614" w:rsidRPr="00CE24AE" w:rsidRDefault="00502614">
      <w:pPr>
        <w:numPr>
          <w:ilvl w:val="0"/>
          <w:numId w:val="127"/>
        </w:numPr>
        <w:spacing w:after="0" w:line="276" w:lineRule="auto"/>
        <w:jc w:val="both"/>
      </w:pPr>
      <w:r w:rsidRPr="00CE24AE">
        <w:rPr>
          <w:rFonts w:ascii="Times New Roman" w:hAnsi="Times New Roman"/>
          <w:color w:val="000000"/>
        </w:rPr>
        <w:lastRenderedPageBreak/>
        <w:t xml:space="preserve"> рассказывать о художественной культуре традиционных религий народов России (православные иконы, исламская каллиграфия, буддийская </w:t>
      </w:r>
      <w:proofErr w:type="spellStart"/>
      <w:r w:rsidRPr="00CE24AE">
        <w:rPr>
          <w:rFonts w:ascii="Times New Roman" w:hAnsi="Times New Roman"/>
          <w:color w:val="000000"/>
        </w:rPr>
        <w:t>танкопись</w:t>
      </w:r>
      <w:proofErr w:type="spellEnd"/>
      <w:r w:rsidRPr="00CE24AE">
        <w:rPr>
          <w:rFonts w:ascii="Times New Roman" w:hAnsi="Times New Roman"/>
          <w:color w:val="000000"/>
        </w:rPr>
        <w:t>);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14:paraId="6D01C074" w14:textId="7CF565FB" w:rsidR="00502614" w:rsidRPr="00CE24AE" w:rsidRDefault="00502614">
      <w:pPr>
        <w:numPr>
          <w:ilvl w:val="0"/>
          <w:numId w:val="127"/>
        </w:numPr>
        <w:spacing w:after="0" w:line="276" w:lineRule="auto"/>
        <w:jc w:val="both"/>
      </w:pPr>
      <w:r w:rsidRPr="00CE24AE">
        <w:rPr>
          <w:rFonts w:ascii="Times New Roman" w:hAnsi="Times New Roman"/>
          <w:color w:val="000000"/>
        </w:rPr>
        <w:t xml:space="preserve"> 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14:paraId="7741250A" w14:textId="6D56543A" w:rsidR="00502614" w:rsidRPr="00CE24AE" w:rsidRDefault="00502614">
      <w:pPr>
        <w:numPr>
          <w:ilvl w:val="0"/>
          <w:numId w:val="127"/>
        </w:numPr>
        <w:spacing w:after="0" w:line="276" w:lineRule="auto"/>
        <w:jc w:val="both"/>
      </w:pPr>
      <w:r w:rsidRPr="00CE24AE">
        <w:rPr>
          <w:rFonts w:ascii="Times New Roman" w:hAnsi="Times New Roman"/>
          <w:color w:val="000000"/>
        </w:rPr>
        <w:t xml:space="preserve"> 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14:paraId="1936D710" w14:textId="23EA33A0" w:rsidR="00502614" w:rsidRPr="00CE24AE" w:rsidRDefault="00502614">
      <w:pPr>
        <w:numPr>
          <w:ilvl w:val="0"/>
          <w:numId w:val="127"/>
        </w:numPr>
        <w:spacing w:after="0" w:line="276" w:lineRule="auto"/>
        <w:jc w:val="both"/>
      </w:pPr>
      <w:r w:rsidRPr="00CE24AE">
        <w:rPr>
          <w:rFonts w:ascii="Times New Roman" w:hAnsi="Times New Roman"/>
          <w:color w:val="000000"/>
        </w:rPr>
        <w:t xml:space="preserve"> </w:t>
      </w:r>
      <w:r w:rsidRPr="00CE24AE">
        <w:rPr>
          <w:rFonts w:ascii="Times New Roman" w:hAnsi="Times New Roman"/>
          <w:color w:val="000000"/>
          <w:spacing w:val="-4"/>
        </w:rPr>
        <w:t>приводить примеры нравственных поступков, совершаемых с использованием</w:t>
      </w:r>
      <w:r w:rsidRPr="00CE24AE">
        <w:rPr>
          <w:rFonts w:ascii="Times New Roman" w:hAnsi="Times New Roman"/>
          <w:color w:val="000000"/>
        </w:rPr>
        <w:t xml:space="preserve"> этических норм религиозной культуры и внутренней установки личности, поступать согласно своей совести;</w:t>
      </w:r>
    </w:p>
    <w:p w14:paraId="67E53FFA" w14:textId="6ACB5305" w:rsidR="00502614" w:rsidRPr="00CE24AE" w:rsidRDefault="00502614">
      <w:pPr>
        <w:numPr>
          <w:ilvl w:val="0"/>
          <w:numId w:val="127"/>
        </w:numPr>
        <w:spacing w:after="0" w:line="276" w:lineRule="auto"/>
        <w:jc w:val="both"/>
      </w:pPr>
      <w:r w:rsidRPr="00CE24AE">
        <w:rPr>
          <w:rFonts w:ascii="Times New Roman" w:hAnsi="Times New Roman"/>
          <w:color w:val="000000"/>
        </w:rPr>
        <w:t xml:space="preserve">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CE24AE">
        <w:rPr>
          <w:rFonts w:ascii="Times New Roman" w:hAnsi="Times New Roman"/>
          <w:color w:val="000000"/>
        </w:rPr>
        <w:t>многорелигиозного</w:t>
      </w:r>
      <w:proofErr w:type="spellEnd"/>
      <w:r w:rsidRPr="00CE24AE">
        <w:rPr>
          <w:rFonts w:ascii="Times New Roman" w:hAnsi="Times New Roman"/>
          <w:color w:val="000000"/>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60D43861" w14:textId="153CD51D" w:rsidR="00502614" w:rsidRPr="00CE24AE" w:rsidRDefault="00502614">
      <w:pPr>
        <w:numPr>
          <w:ilvl w:val="0"/>
          <w:numId w:val="127"/>
        </w:numPr>
        <w:spacing w:after="0" w:line="276" w:lineRule="auto"/>
        <w:jc w:val="both"/>
      </w:pPr>
      <w:r w:rsidRPr="00CE24AE">
        <w:rPr>
          <w:rFonts w:ascii="Times New Roman" w:hAnsi="Times New Roman"/>
          <w:color w:val="000000"/>
        </w:rPr>
        <w:t xml:space="preserve"> 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14:paraId="4883C3EB" w14:textId="59C87B65" w:rsidR="00502614" w:rsidRPr="00CE24AE" w:rsidRDefault="00502614">
      <w:pPr>
        <w:numPr>
          <w:ilvl w:val="0"/>
          <w:numId w:val="127"/>
        </w:numPr>
        <w:spacing w:after="0" w:line="276" w:lineRule="auto"/>
        <w:jc w:val="both"/>
      </w:pPr>
      <w:r w:rsidRPr="00CE24AE">
        <w:rPr>
          <w:rFonts w:ascii="Times New Roman" w:hAnsi="Times New Roman"/>
          <w:color w:val="000000"/>
        </w:rPr>
        <w:t xml:space="preserve"> выражать своими словами понимание человеческого достоинства, ценности человеческой жизни в традиционных религиях народов России.</w:t>
      </w:r>
    </w:p>
    <w:p w14:paraId="01FFF0AE" w14:textId="77777777" w:rsidR="00502614" w:rsidRPr="00CE24AE" w:rsidRDefault="00502614" w:rsidP="00502614">
      <w:pPr>
        <w:spacing w:after="0" w:line="252" w:lineRule="auto"/>
        <w:ind w:left="120"/>
        <w:jc w:val="both"/>
      </w:pPr>
      <w:r w:rsidRPr="00CE24AE">
        <w:rPr>
          <w:rFonts w:ascii="Times New Roman" w:hAnsi="Times New Roman"/>
          <w:b/>
          <w:color w:val="000000"/>
        </w:rPr>
        <w:t>Модуль «Основы светской этики»</w:t>
      </w:r>
    </w:p>
    <w:p w14:paraId="52C102AD" w14:textId="77777777" w:rsidR="00502614" w:rsidRPr="00312E3D" w:rsidRDefault="00502614" w:rsidP="00502614">
      <w:pPr>
        <w:spacing w:after="0" w:line="252" w:lineRule="auto"/>
        <w:ind w:firstLine="600"/>
        <w:jc w:val="both"/>
      </w:pPr>
      <w:r w:rsidRPr="00312E3D">
        <w:rPr>
          <w:rFonts w:ascii="Times New Roman" w:hAnsi="Times New Roman"/>
          <w:color w:val="000000"/>
        </w:rPr>
        <w:t>Предметные результаты освоения образовательной программы модуля «Основы светской этики» должны отражать сформированность умений:</w:t>
      </w:r>
    </w:p>
    <w:p w14:paraId="51907AEB" w14:textId="4B4B03C9" w:rsidR="00502614" w:rsidRPr="00312E3D" w:rsidRDefault="00502614">
      <w:pPr>
        <w:numPr>
          <w:ilvl w:val="0"/>
          <w:numId w:val="128"/>
        </w:numPr>
        <w:spacing w:after="0" w:line="276" w:lineRule="auto"/>
        <w:jc w:val="both"/>
      </w:pPr>
      <w:r w:rsidRPr="00312E3D">
        <w:rPr>
          <w:rFonts w:ascii="Times New Roman" w:hAnsi="Times New Roman"/>
          <w:color w:val="000000"/>
        </w:rPr>
        <w:t xml:space="preserve">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2EC87292" w14:textId="17DD1974" w:rsidR="00502614" w:rsidRPr="00312E3D" w:rsidRDefault="00502614">
      <w:pPr>
        <w:numPr>
          <w:ilvl w:val="0"/>
          <w:numId w:val="128"/>
        </w:numPr>
        <w:spacing w:after="0" w:line="276" w:lineRule="auto"/>
        <w:jc w:val="both"/>
      </w:pPr>
      <w:r w:rsidRPr="00312E3D">
        <w:rPr>
          <w:rFonts w:ascii="Times New Roman" w:hAnsi="Times New Roman"/>
          <w:color w:val="000000"/>
        </w:rPr>
        <w:t xml:space="preserve"> выражать своими словами понимание значимости нравственного самосовершенствования и роли в этом личных усилий человека, приводить примеры;</w:t>
      </w:r>
    </w:p>
    <w:p w14:paraId="5AE025C7" w14:textId="0B745E9E" w:rsidR="00502614" w:rsidRPr="00312E3D" w:rsidRDefault="00502614">
      <w:pPr>
        <w:numPr>
          <w:ilvl w:val="0"/>
          <w:numId w:val="128"/>
        </w:numPr>
        <w:spacing w:after="0" w:line="276" w:lineRule="auto"/>
        <w:jc w:val="both"/>
      </w:pPr>
      <w:r w:rsidRPr="00312E3D">
        <w:rPr>
          <w:rFonts w:ascii="Times New Roman" w:hAnsi="Times New Roman"/>
          <w:color w:val="000000"/>
        </w:rPr>
        <w:t xml:space="preserve">выражать понимание и принятие значения российских традиционных духовных и нравственных ценностей, </w:t>
      </w:r>
      <w:proofErr w:type="spellStart"/>
      <w:r w:rsidRPr="00312E3D">
        <w:rPr>
          <w:rFonts w:ascii="Times New Roman" w:hAnsi="Times New Roman"/>
          <w:color w:val="000000"/>
        </w:rPr>
        <w:t>духовнонравственной</w:t>
      </w:r>
      <w:proofErr w:type="spellEnd"/>
      <w:r w:rsidRPr="00312E3D">
        <w:rPr>
          <w:rFonts w:ascii="Times New Roman" w:hAnsi="Times New Roman"/>
          <w:color w:val="000000"/>
        </w:rPr>
        <w:t xml:space="preserve"> культуры народов России, российского общества как источника и основы духовного развития, нравственного совершенствования;</w:t>
      </w:r>
    </w:p>
    <w:p w14:paraId="64161BDB" w14:textId="0A5E84DB" w:rsidR="00502614" w:rsidRPr="00312E3D" w:rsidRDefault="00502614">
      <w:pPr>
        <w:numPr>
          <w:ilvl w:val="0"/>
          <w:numId w:val="128"/>
        </w:numPr>
        <w:spacing w:after="0" w:line="276" w:lineRule="auto"/>
        <w:jc w:val="both"/>
      </w:pPr>
      <w:r w:rsidRPr="00312E3D">
        <w:rPr>
          <w:rFonts w:ascii="Times New Roman" w:hAnsi="Times New Roman"/>
          <w:color w:val="000000"/>
        </w:rPr>
        <w:t xml:space="preserve"> 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14:paraId="3F379539" w14:textId="2352A7B4" w:rsidR="00502614" w:rsidRPr="00312E3D" w:rsidRDefault="00502614">
      <w:pPr>
        <w:numPr>
          <w:ilvl w:val="0"/>
          <w:numId w:val="128"/>
        </w:numPr>
        <w:spacing w:after="0" w:line="276" w:lineRule="auto"/>
        <w:jc w:val="both"/>
      </w:pPr>
      <w:r w:rsidRPr="00312E3D">
        <w:rPr>
          <w:rFonts w:ascii="Times New Roman" w:hAnsi="Times New Roman"/>
          <w:color w:val="000000"/>
        </w:rPr>
        <w:t xml:space="preserve">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w:t>
      </w:r>
      <w:r w:rsidRPr="00312E3D">
        <w:rPr>
          <w:rFonts w:ascii="Times New Roman" w:hAnsi="Times New Roman"/>
          <w:color w:val="000000"/>
        </w:rPr>
        <w:lastRenderedPageBreak/>
        <w:t>добродетели, патриотизм, труд) в отношениях между людьми в российском обществе; объяснять «золотое правило нравственности»;</w:t>
      </w:r>
    </w:p>
    <w:p w14:paraId="52647E6D" w14:textId="34F86880" w:rsidR="00502614" w:rsidRPr="00312E3D" w:rsidRDefault="00502614">
      <w:pPr>
        <w:numPr>
          <w:ilvl w:val="0"/>
          <w:numId w:val="128"/>
        </w:numPr>
        <w:spacing w:after="0" w:line="276" w:lineRule="auto"/>
        <w:jc w:val="both"/>
      </w:pPr>
      <w:r w:rsidRPr="00312E3D">
        <w:rPr>
          <w:rFonts w:ascii="Times New Roman" w:hAnsi="Times New Roman"/>
          <w:color w:val="000000"/>
        </w:rPr>
        <w:t xml:space="preserve"> 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14:paraId="745309D0" w14:textId="4B6243E8" w:rsidR="00502614" w:rsidRPr="00312E3D" w:rsidRDefault="00502614">
      <w:pPr>
        <w:numPr>
          <w:ilvl w:val="0"/>
          <w:numId w:val="128"/>
        </w:numPr>
        <w:spacing w:after="0" w:line="276" w:lineRule="auto"/>
        <w:jc w:val="both"/>
      </w:pPr>
      <w:r w:rsidRPr="00312E3D">
        <w:rPr>
          <w:rFonts w:ascii="Times New Roman" w:hAnsi="Times New Roman"/>
          <w:color w:val="000000"/>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14:paraId="30AC782F" w14:textId="24E724DF" w:rsidR="00502614" w:rsidRPr="00312E3D" w:rsidRDefault="00502614">
      <w:pPr>
        <w:numPr>
          <w:ilvl w:val="0"/>
          <w:numId w:val="128"/>
        </w:numPr>
        <w:spacing w:after="0" w:line="276" w:lineRule="auto"/>
        <w:jc w:val="both"/>
      </w:pPr>
      <w:r w:rsidRPr="00312E3D">
        <w:rPr>
          <w:rFonts w:ascii="Times New Roman" w:hAnsi="Times New Roman"/>
          <w:color w:val="000000"/>
        </w:rPr>
        <w:t xml:space="preserve"> 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14:paraId="638B7438" w14:textId="527E5002" w:rsidR="00502614" w:rsidRPr="00312E3D" w:rsidRDefault="00502614">
      <w:pPr>
        <w:numPr>
          <w:ilvl w:val="0"/>
          <w:numId w:val="128"/>
        </w:numPr>
        <w:spacing w:after="0" w:line="276" w:lineRule="auto"/>
        <w:jc w:val="both"/>
      </w:pPr>
      <w:r w:rsidRPr="00312E3D">
        <w:rPr>
          <w:rFonts w:ascii="Times New Roman" w:hAnsi="Times New Roman"/>
          <w:color w:val="000000"/>
        </w:rPr>
        <w:t xml:space="preserve"> 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14:paraId="77F67DAE" w14:textId="52D04420" w:rsidR="00502614" w:rsidRPr="00312E3D" w:rsidRDefault="00502614">
      <w:pPr>
        <w:numPr>
          <w:ilvl w:val="0"/>
          <w:numId w:val="128"/>
        </w:numPr>
        <w:spacing w:after="0" w:line="276" w:lineRule="auto"/>
        <w:jc w:val="both"/>
      </w:pPr>
      <w:r w:rsidRPr="00312E3D">
        <w:rPr>
          <w:rFonts w:ascii="Times New Roman" w:hAnsi="Times New Roman"/>
          <w:color w:val="000000"/>
        </w:rPr>
        <w:t xml:space="preserve"> 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14:paraId="46406749" w14:textId="1AD272F1" w:rsidR="00502614" w:rsidRPr="00312E3D" w:rsidRDefault="00502614">
      <w:pPr>
        <w:numPr>
          <w:ilvl w:val="0"/>
          <w:numId w:val="128"/>
        </w:numPr>
        <w:spacing w:after="0" w:line="276" w:lineRule="auto"/>
        <w:jc w:val="both"/>
      </w:pPr>
      <w:r w:rsidRPr="00312E3D">
        <w:rPr>
          <w:rFonts w:ascii="Times New Roman" w:hAnsi="Times New Roman"/>
          <w:color w:val="000000"/>
        </w:rPr>
        <w:t xml:space="preserve"> распознавать российскую государственную символику, символику своего </w:t>
      </w:r>
      <w:r w:rsidRPr="00312E3D">
        <w:rPr>
          <w:rFonts w:ascii="Times New Roman" w:hAnsi="Times New Roman"/>
          <w:color w:val="000000"/>
          <w:spacing w:val="-4"/>
        </w:rPr>
        <w:t>региона, объяснять её значение, выражать уважение российской государственности,</w:t>
      </w:r>
      <w:r w:rsidRPr="00312E3D">
        <w:rPr>
          <w:rFonts w:ascii="Times New Roman" w:hAnsi="Times New Roman"/>
          <w:color w:val="000000"/>
        </w:rPr>
        <w:t xml:space="preserve"> законов в российском обществе, законных интересов и прав людей, сограждан;</w:t>
      </w:r>
    </w:p>
    <w:p w14:paraId="2FC724BA" w14:textId="39574922" w:rsidR="00502614" w:rsidRPr="00312E3D" w:rsidRDefault="00502614">
      <w:pPr>
        <w:numPr>
          <w:ilvl w:val="0"/>
          <w:numId w:val="128"/>
        </w:numPr>
        <w:spacing w:after="0" w:line="276" w:lineRule="auto"/>
        <w:jc w:val="both"/>
      </w:pPr>
      <w:r w:rsidRPr="00312E3D">
        <w:rPr>
          <w:rFonts w:ascii="Times New Roman" w:hAnsi="Times New Roman"/>
          <w:color w:val="000000"/>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14:paraId="05D8B8CF" w14:textId="649D77DD" w:rsidR="00502614" w:rsidRPr="00312E3D" w:rsidRDefault="00502614">
      <w:pPr>
        <w:numPr>
          <w:ilvl w:val="0"/>
          <w:numId w:val="128"/>
        </w:numPr>
        <w:spacing w:after="0" w:line="276" w:lineRule="auto"/>
        <w:jc w:val="both"/>
      </w:pPr>
      <w:r w:rsidRPr="00312E3D">
        <w:rPr>
          <w:rFonts w:ascii="Times New Roman" w:hAnsi="Times New Roman"/>
          <w:color w:val="000000"/>
        </w:rPr>
        <w:t xml:space="preserve"> рассказывать о российских культурных и природных памятниках, о культурных и природных достопримечательностях своего региона;</w:t>
      </w:r>
    </w:p>
    <w:p w14:paraId="66368A61" w14:textId="080C4350" w:rsidR="00502614" w:rsidRPr="00312E3D" w:rsidRDefault="00502614">
      <w:pPr>
        <w:numPr>
          <w:ilvl w:val="0"/>
          <w:numId w:val="128"/>
        </w:numPr>
        <w:spacing w:after="0" w:line="276" w:lineRule="auto"/>
        <w:jc w:val="both"/>
      </w:pPr>
      <w:r w:rsidRPr="00312E3D">
        <w:rPr>
          <w:rFonts w:ascii="Times New Roman" w:hAnsi="Times New Roman"/>
          <w:color w:val="000000"/>
        </w:rPr>
        <w:t xml:space="preserve"> 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14:paraId="55679962" w14:textId="701EFF1F" w:rsidR="00502614" w:rsidRPr="00312E3D" w:rsidRDefault="00502614">
      <w:pPr>
        <w:numPr>
          <w:ilvl w:val="0"/>
          <w:numId w:val="128"/>
        </w:numPr>
        <w:spacing w:after="0" w:line="276" w:lineRule="auto"/>
        <w:jc w:val="both"/>
      </w:pPr>
      <w:r w:rsidRPr="00312E3D">
        <w:rPr>
          <w:rFonts w:ascii="Times New Roman" w:hAnsi="Times New Roman"/>
          <w:color w:val="000000"/>
        </w:rPr>
        <w:t>объяснять своими словами роль светской (гражданской) этики в становлении российской государственности;</w:t>
      </w:r>
    </w:p>
    <w:p w14:paraId="02741EE5" w14:textId="4CE3A95C" w:rsidR="00502614" w:rsidRPr="00312E3D" w:rsidRDefault="00502614">
      <w:pPr>
        <w:numPr>
          <w:ilvl w:val="0"/>
          <w:numId w:val="128"/>
        </w:numPr>
        <w:spacing w:after="0" w:line="276" w:lineRule="auto"/>
        <w:jc w:val="both"/>
      </w:pPr>
      <w:r w:rsidRPr="00312E3D">
        <w:rPr>
          <w:rFonts w:ascii="Times New Roman" w:hAnsi="Times New Roman"/>
          <w:color w:val="000000"/>
        </w:rPr>
        <w:t xml:space="preserve"> 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14:paraId="3BD1E5F2" w14:textId="2691A387" w:rsidR="00502614" w:rsidRPr="00312E3D" w:rsidRDefault="00502614">
      <w:pPr>
        <w:numPr>
          <w:ilvl w:val="0"/>
          <w:numId w:val="128"/>
        </w:numPr>
        <w:spacing w:after="0" w:line="276" w:lineRule="auto"/>
        <w:jc w:val="both"/>
      </w:pPr>
      <w:r w:rsidRPr="00312E3D">
        <w:rPr>
          <w:rFonts w:ascii="Times New Roman" w:hAnsi="Times New Roman"/>
          <w:color w:val="000000"/>
        </w:rPr>
        <w:t xml:space="preserve"> </w:t>
      </w:r>
      <w:r w:rsidRPr="00312E3D">
        <w:rPr>
          <w:rFonts w:ascii="Times New Roman" w:hAnsi="Times New Roman"/>
          <w:color w:val="000000"/>
          <w:spacing w:val="-4"/>
        </w:rPr>
        <w:t>приводить примеры нравственных поступков, совершаемых с использованием</w:t>
      </w:r>
      <w:r w:rsidRPr="00312E3D">
        <w:rPr>
          <w:rFonts w:ascii="Times New Roman" w:hAnsi="Times New Roman"/>
          <w:color w:val="000000"/>
        </w:rPr>
        <w:t xml:space="preserve"> этических норм российской светской (гражданской) этики и внутренней установки личности поступать согласно своей совести;</w:t>
      </w:r>
    </w:p>
    <w:p w14:paraId="7E6F5BF0" w14:textId="721EE705" w:rsidR="00502614" w:rsidRPr="00312E3D" w:rsidRDefault="00502614">
      <w:pPr>
        <w:numPr>
          <w:ilvl w:val="0"/>
          <w:numId w:val="128"/>
        </w:numPr>
        <w:spacing w:after="0" w:line="276" w:lineRule="auto"/>
        <w:jc w:val="both"/>
      </w:pPr>
      <w:r w:rsidRPr="00312E3D">
        <w:rPr>
          <w:rFonts w:ascii="Times New Roman" w:hAnsi="Times New Roman"/>
          <w:color w:val="000000"/>
        </w:rPr>
        <w:lastRenderedPageBreak/>
        <w:t xml:space="preserve">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312E3D">
        <w:rPr>
          <w:rFonts w:ascii="Times New Roman" w:hAnsi="Times New Roman"/>
          <w:color w:val="000000"/>
        </w:rPr>
        <w:t>многорелигиозного</w:t>
      </w:r>
      <w:proofErr w:type="spellEnd"/>
      <w:r w:rsidRPr="00312E3D">
        <w:rPr>
          <w:rFonts w:ascii="Times New Roman" w:hAnsi="Times New Roman"/>
          <w:color w:val="000000"/>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11271408" w14:textId="7970A961" w:rsidR="00502614" w:rsidRPr="00312E3D" w:rsidRDefault="00502614">
      <w:pPr>
        <w:numPr>
          <w:ilvl w:val="0"/>
          <w:numId w:val="128"/>
        </w:numPr>
        <w:spacing w:after="0" w:line="276" w:lineRule="auto"/>
        <w:jc w:val="both"/>
      </w:pPr>
      <w:r w:rsidRPr="00312E3D">
        <w:rPr>
          <w:rFonts w:ascii="Times New Roman" w:hAnsi="Times New Roman"/>
          <w:color w:val="000000"/>
        </w:rPr>
        <w:t xml:space="preserve"> 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14:paraId="2338248A" w14:textId="597F085C" w:rsidR="00502614" w:rsidRPr="00312E3D" w:rsidRDefault="00502614">
      <w:pPr>
        <w:numPr>
          <w:ilvl w:val="0"/>
          <w:numId w:val="128"/>
        </w:numPr>
        <w:spacing w:after="0" w:line="276" w:lineRule="auto"/>
        <w:jc w:val="both"/>
      </w:pPr>
      <w:r w:rsidRPr="00312E3D">
        <w:rPr>
          <w:rFonts w:ascii="Times New Roman" w:hAnsi="Times New Roman"/>
          <w:color w:val="000000"/>
        </w:rPr>
        <w:t xml:space="preserve"> выражать своими словами понимание человеческого достоинства, ценности человеческой жизни в российской светской (гражданской) этике.</w:t>
      </w:r>
    </w:p>
    <w:p w14:paraId="4CA634B9" w14:textId="3D096D49" w:rsidR="00502614" w:rsidRDefault="00502614" w:rsidP="00E16058"/>
    <w:p w14:paraId="2DB2647C" w14:textId="77777777" w:rsidR="00A2617F" w:rsidRDefault="00A2617F" w:rsidP="00E16058"/>
    <w:p w14:paraId="3C15627D" w14:textId="77777777" w:rsidR="00312E3D" w:rsidRDefault="00312E3D" w:rsidP="00312E3D">
      <w:pPr>
        <w:jc w:val="center"/>
        <w:rPr>
          <w:rFonts w:ascii="Times New Roman" w:hAnsi="Times New Roman" w:cs="Times New Roman"/>
          <w:b/>
          <w:bCs/>
        </w:rPr>
      </w:pPr>
      <w:r w:rsidRPr="00312E3D">
        <w:rPr>
          <w:rFonts w:ascii="Times New Roman" w:hAnsi="Times New Roman" w:cs="Times New Roman"/>
          <w:b/>
          <w:bCs/>
        </w:rPr>
        <w:t>2.1.8. ИЗОБРАЗИТЕЛЬНОЕ ИСКУССТВО</w:t>
      </w:r>
    </w:p>
    <w:p w14:paraId="78CA5C85" w14:textId="77777777" w:rsidR="001F44CC" w:rsidRDefault="001F44CC" w:rsidP="00312E3D">
      <w:pPr>
        <w:jc w:val="center"/>
        <w:rPr>
          <w:rFonts w:ascii="Times New Roman" w:hAnsi="Times New Roman" w:cs="Times New Roman"/>
          <w:b/>
          <w:bCs/>
        </w:rPr>
      </w:pPr>
    </w:p>
    <w:p w14:paraId="2EC3411B" w14:textId="77777777" w:rsidR="004C475D" w:rsidRPr="004C475D" w:rsidRDefault="004C475D" w:rsidP="004C475D">
      <w:pPr>
        <w:spacing w:after="0"/>
        <w:ind w:firstLine="600"/>
        <w:jc w:val="both"/>
      </w:pPr>
      <w:r w:rsidRPr="004C475D">
        <w:rPr>
          <w:rFonts w:ascii="Times New Roman" w:hAnsi="Times New Roman"/>
          <w:color w:val="000000"/>
        </w:rPr>
        <w:t>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 программы по изобразительному искусству, тематическое планирование.</w:t>
      </w:r>
    </w:p>
    <w:p w14:paraId="13A58187" w14:textId="77777777" w:rsidR="004C475D" w:rsidRPr="004C475D" w:rsidRDefault="004C475D" w:rsidP="004C475D">
      <w:pPr>
        <w:spacing w:after="0"/>
        <w:ind w:firstLine="600"/>
        <w:jc w:val="both"/>
      </w:pPr>
      <w:r w:rsidRPr="004C475D">
        <w:rPr>
          <w:rFonts w:ascii="Times New Roman" w:hAnsi="Times New Roman"/>
          <w:color w:val="000000"/>
        </w:rPr>
        <w:t>Пояснительная записка отражает общие цели и задачи изучения изобразительного искусства, место в структуре учебного плана, а также подходы к отбору содержания и планируемым результатам.</w:t>
      </w:r>
    </w:p>
    <w:p w14:paraId="4F66CDEA" w14:textId="77777777" w:rsidR="004C475D" w:rsidRPr="004C475D" w:rsidRDefault="004C475D" w:rsidP="004C475D">
      <w:pPr>
        <w:spacing w:after="0"/>
        <w:ind w:firstLine="600"/>
        <w:jc w:val="both"/>
      </w:pPr>
      <w:r w:rsidRPr="004C475D">
        <w:rPr>
          <w:rFonts w:ascii="Times New Roman" w:hAnsi="Times New Roman"/>
          <w:color w:val="000000"/>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14:paraId="35F67ADA" w14:textId="77777777" w:rsidR="004C475D" w:rsidRPr="004C475D" w:rsidRDefault="004C475D" w:rsidP="004C475D">
      <w:pPr>
        <w:spacing w:after="0"/>
        <w:ind w:firstLine="600"/>
        <w:jc w:val="both"/>
      </w:pPr>
      <w:r w:rsidRPr="004C475D">
        <w:rPr>
          <w:rFonts w:ascii="Times New Roman" w:hAnsi="Times New Roman"/>
          <w:color w:val="000000"/>
        </w:rPr>
        <w:t>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165823B0" w14:textId="39992D4B" w:rsidR="004C475D" w:rsidRPr="004C475D" w:rsidRDefault="004C475D" w:rsidP="004C475D">
      <w:pPr>
        <w:spacing w:after="0"/>
        <w:ind w:firstLine="600"/>
        <w:jc w:val="both"/>
      </w:pPr>
      <w:r w:rsidRPr="004C475D">
        <w:rPr>
          <w:rFonts w:ascii="Times New Roman" w:hAnsi="Times New Roman"/>
          <w:color w:val="000000"/>
        </w:rPr>
        <w:t>При разработке рабочей программы по изобразительному искусству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bookmarkStart w:id="116" w:name="_Toc141079005"/>
      <w:bookmarkEnd w:id="116"/>
      <w:r w:rsidRPr="004C475D">
        <w:rPr>
          <w:rFonts w:ascii="Times New Roman" w:hAnsi="Times New Roman"/>
          <w:color w:val="000000"/>
        </w:rPr>
        <w:t>)</w:t>
      </w:r>
      <w:r>
        <w:rPr>
          <w:rFonts w:ascii="Times New Roman" w:hAnsi="Times New Roman"/>
          <w:color w:val="000000"/>
        </w:rPr>
        <w:t>.</w:t>
      </w:r>
    </w:p>
    <w:p w14:paraId="4E5DE516" w14:textId="77777777" w:rsidR="004C475D" w:rsidRPr="004C475D" w:rsidRDefault="004C475D" w:rsidP="004C475D">
      <w:pPr>
        <w:spacing w:after="0"/>
        <w:ind w:left="120"/>
        <w:jc w:val="center"/>
      </w:pPr>
    </w:p>
    <w:p w14:paraId="032A6825" w14:textId="77777777" w:rsidR="004C475D" w:rsidRDefault="004C475D" w:rsidP="004C475D">
      <w:pPr>
        <w:spacing w:after="0"/>
        <w:ind w:left="120"/>
        <w:jc w:val="center"/>
        <w:rPr>
          <w:rFonts w:ascii="Times New Roman" w:hAnsi="Times New Roman"/>
          <w:b/>
          <w:color w:val="000000"/>
        </w:rPr>
      </w:pPr>
      <w:r w:rsidRPr="004C475D">
        <w:rPr>
          <w:rFonts w:ascii="Times New Roman" w:hAnsi="Times New Roman"/>
          <w:b/>
          <w:color w:val="000000"/>
        </w:rPr>
        <w:t>ПОЯСНИТЕЛЬНАЯ ЗАПИСКА</w:t>
      </w:r>
    </w:p>
    <w:p w14:paraId="3BCBDFF5" w14:textId="77777777" w:rsidR="001F44CC" w:rsidRPr="004C475D" w:rsidRDefault="001F44CC" w:rsidP="004C475D">
      <w:pPr>
        <w:spacing w:after="0"/>
        <w:ind w:left="120"/>
        <w:jc w:val="center"/>
      </w:pPr>
    </w:p>
    <w:p w14:paraId="0CE9FD2E" w14:textId="77777777" w:rsidR="004C475D" w:rsidRPr="004C475D" w:rsidRDefault="004C475D" w:rsidP="004C475D">
      <w:pPr>
        <w:spacing w:after="0"/>
        <w:ind w:firstLine="600"/>
        <w:jc w:val="both"/>
      </w:pPr>
      <w:r w:rsidRPr="004C475D">
        <w:rPr>
          <w:rFonts w:ascii="Times New Roman" w:hAnsi="Times New Roman"/>
          <w:color w:val="000000"/>
        </w:rPr>
        <w:t>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07A287DD" w14:textId="77777777" w:rsidR="004C475D" w:rsidRPr="004C475D" w:rsidRDefault="004C475D" w:rsidP="004C475D">
      <w:pPr>
        <w:spacing w:after="0"/>
        <w:ind w:firstLine="600"/>
        <w:jc w:val="both"/>
      </w:pPr>
      <w:r w:rsidRPr="004C475D">
        <w:rPr>
          <w:rFonts w:ascii="Times New Roman" w:hAnsi="Times New Roman"/>
          <w:color w:val="000000"/>
        </w:rPr>
        <w:t xml:space="preserve">Цель программы по изобразительному искусству состоит в формировании художественной культуры обучающихся, развитии художественно-образного мышления и </w:t>
      </w:r>
      <w:r w:rsidRPr="004C475D">
        <w:rPr>
          <w:rFonts w:ascii="Times New Roman" w:hAnsi="Times New Roman"/>
          <w:color w:val="000000"/>
        </w:rPr>
        <w:lastRenderedPageBreak/>
        <w:t>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14:paraId="0142CB99" w14:textId="77777777" w:rsidR="004C475D" w:rsidRPr="004C475D" w:rsidRDefault="004C475D" w:rsidP="004C475D">
      <w:pPr>
        <w:spacing w:after="0"/>
        <w:ind w:firstLine="600"/>
        <w:jc w:val="both"/>
      </w:pPr>
      <w:r w:rsidRPr="004C475D">
        <w:rPr>
          <w:rFonts w:ascii="Times New Roman" w:hAnsi="Times New Roman"/>
          <w:color w:val="000000"/>
        </w:rPr>
        <w:t>Программа по изобразительному искусству направлена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14:paraId="7A895824" w14:textId="77777777" w:rsidR="004C475D" w:rsidRPr="004C475D" w:rsidRDefault="004C475D" w:rsidP="004C475D">
      <w:pPr>
        <w:spacing w:after="0"/>
        <w:ind w:firstLine="600"/>
        <w:jc w:val="both"/>
      </w:pPr>
      <w:r w:rsidRPr="004C475D">
        <w:rPr>
          <w:rFonts w:ascii="Times New Roman" w:hAnsi="Times New Roman"/>
          <w:color w:val="000000"/>
        </w:rPr>
        <w:t xml:space="preserve">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w:t>
      </w:r>
    </w:p>
    <w:p w14:paraId="020752C9" w14:textId="77777777" w:rsidR="004C475D" w:rsidRPr="004C475D" w:rsidRDefault="004C475D" w:rsidP="004C475D">
      <w:pPr>
        <w:spacing w:after="0"/>
        <w:ind w:firstLine="600"/>
        <w:jc w:val="both"/>
      </w:pPr>
      <w:r w:rsidRPr="004C475D">
        <w:rPr>
          <w:rFonts w:ascii="Times New Roman" w:hAnsi="Times New Roman"/>
          <w:color w:val="000000"/>
        </w:rP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6DFFA688" w14:textId="77777777" w:rsidR="004C475D" w:rsidRPr="004C475D" w:rsidRDefault="004C475D" w:rsidP="004C475D">
      <w:pPr>
        <w:spacing w:after="0"/>
        <w:ind w:firstLine="600"/>
        <w:jc w:val="both"/>
      </w:pPr>
      <w:r w:rsidRPr="004C475D">
        <w:rPr>
          <w:rFonts w:ascii="Times New Roman" w:hAnsi="Times New Roman"/>
          <w:color w:val="000000"/>
        </w:rP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14:paraId="03A4B47C" w14:textId="77777777" w:rsidR="004C475D" w:rsidRPr="004C475D" w:rsidRDefault="004C475D" w:rsidP="004C475D">
      <w:pPr>
        <w:spacing w:after="0"/>
        <w:ind w:firstLine="600"/>
        <w:jc w:val="both"/>
      </w:pPr>
      <w:r w:rsidRPr="004C475D">
        <w:rPr>
          <w:rFonts w:ascii="Times New Roman" w:hAnsi="Times New Roman"/>
          <w:color w:val="000000"/>
        </w:rPr>
        <w:t>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14:paraId="60ACB404" w14:textId="77777777" w:rsidR="004C475D" w:rsidRPr="004C475D" w:rsidRDefault="004C475D" w:rsidP="004C475D">
      <w:pPr>
        <w:spacing w:after="0"/>
        <w:ind w:firstLine="600"/>
        <w:jc w:val="both"/>
      </w:pPr>
      <w:r w:rsidRPr="004C475D">
        <w:rPr>
          <w:rFonts w:ascii="Times New Roman" w:hAnsi="Times New Roman"/>
          <w:color w:val="000000"/>
          <w:spacing w:val="-4"/>
        </w:rPr>
        <w:t>Содержание программы по изобразительному искусству структурировано</w:t>
      </w:r>
      <w:r w:rsidRPr="004C475D">
        <w:rPr>
          <w:rFonts w:ascii="Times New Roman" w:hAnsi="Times New Roman"/>
          <w:color w:val="000000"/>
        </w:rPr>
        <w:t xml:space="preserve"> как система тематических модулей. Изучение содержания всех модулей в 1–4 классах обязательно.</w:t>
      </w:r>
    </w:p>
    <w:p w14:paraId="5C82D56B" w14:textId="77777777" w:rsidR="004C475D" w:rsidRPr="004C475D" w:rsidRDefault="004C475D" w:rsidP="004C475D">
      <w:pPr>
        <w:spacing w:after="0"/>
        <w:ind w:firstLine="600"/>
        <w:jc w:val="both"/>
      </w:pPr>
      <w:r w:rsidRPr="004C475D">
        <w:rPr>
          <w:rFonts w:ascii="Times New Roman" w:hAnsi="Times New Roman"/>
          <w:color w:val="000000"/>
        </w:rPr>
        <w:t xml:space="preserve">Общее число часов, рекомендованных для изучения изобразительного искусства – </w:t>
      </w:r>
      <w:bookmarkStart w:id="117" w:name="3b6b0d1b-a3e8-474a-8c9a-11f43040876f"/>
      <w:r w:rsidRPr="004C475D">
        <w:rPr>
          <w:rFonts w:ascii="Times New Roman" w:hAnsi="Times New Roman"/>
          <w:color w:val="000000"/>
        </w:rPr>
        <w:t>135 часов: в 1 классе – 33 часа (1 час в неделю); во 2 классе – 34 часа (1 час в неделю); в 3 классе – 34 часа (1 час в неделю); в 4 классе – 34 часа (1 час в неделю).</w:t>
      </w:r>
      <w:bookmarkEnd w:id="117"/>
    </w:p>
    <w:p w14:paraId="22424D27" w14:textId="77777777" w:rsidR="004C475D" w:rsidRPr="004C475D" w:rsidRDefault="004C475D" w:rsidP="004C475D">
      <w:pPr>
        <w:spacing w:after="0"/>
        <w:ind w:left="120"/>
      </w:pPr>
    </w:p>
    <w:p w14:paraId="64969E7E" w14:textId="77777777" w:rsidR="004C475D" w:rsidRPr="004C475D" w:rsidRDefault="004C475D" w:rsidP="004C475D">
      <w:pPr>
        <w:spacing w:after="0" w:line="264" w:lineRule="auto"/>
        <w:ind w:left="120"/>
        <w:jc w:val="both"/>
      </w:pPr>
    </w:p>
    <w:p w14:paraId="014B3300" w14:textId="77777777" w:rsidR="004C475D" w:rsidRPr="004C3F2F" w:rsidRDefault="004C475D" w:rsidP="004C475D">
      <w:pPr>
        <w:sectPr w:rsidR="004C475D" w:rsidRPr="004C3F2F" w:rsidSect="001B79C2">
          <w:pgSz w:w="11906" w:h="16383"/>
          <w:pgMar w:top="1134" w:right="850" w:bottom="1134" w:left="1276" w:header="720" w:footer="720" w:gutter="0"/>
          <w:cols w:space="720"/>
        </w:sectPr>
      </w:pPr>
    </w:p>
    <w:p w14:paraId="3CF037B4" w14:textId="77777777" w:rsidR="004C475D" w:rsidRPr="004C475D" w:rsidRDefault="004C475D" w:rsidP="004C475D">
      <w:pPr>
        <w:spacing w:after="0" w:line="264" w:lineRule="auto"/>
        <w:ind w:left="120"/>
        <w:jc w:val="center"/>
      </w:pPr>
      <w:r w:rsidRPr="004C475D">
        <w:rPr>
          <w:rFonts w:ascii="Times New Roman" w:hAnsi="Times New Roman"/>
          <w:b/>
          <w:color w:val="000000"/>
        </w:rPr>
        <w:lastRenderedPageBreak/>
        <w:t>СОДЕРЖАНИЕ ОБУЧЕНИЯ</w:t>
      </w:r>
    </w:p>
    <w:p w14:paraId="6695D0C7" w14:textId="77777777" w:rsidR="004C475D" w:rsidRPr="004C475D" w:rsidRDefault="004C475D" w:rsidP="004C475D">
      <w:pPr>
        <w:spacing w:after="0"/>
        <w:ind w:left="120"/>
        <w:jc w:val="center"/>
      </w:pPr>
      <w:bookmarkStart w:id="118" w:name="_Toc141079007"/>
      <w:bookmarkEnd w:id="118"/>
    </w:p>
    <w:p w14:paraId="1C77462D" w14:textId="77777777" w:rsidR="004C475D" w:rsidRPr="004C475D" w:rsidRDefault="004C475D" w:rsidP="004C475D">
      <w:pPr>
        <w:spacing w:after="0"/>
        <w:ind w:left="120"/>
        <w:jc w:val="center"/>
      </w:pPr>
    </w:p>
    <w:p w14:paraId="26CBE4B2" w14:textId="77777777" w:rsidR="004C475D" w:rsidRPr="004C475D" w:rsidRDefault="004C475D" w:rsidP="004C475D">
      <w:pPr>
        <w:spacing w:after="0"/>
        <w:ind w:left="120"/>
        <w:jc w:val="center"/>
      </w:pPr>
      <w:r w:rsidRPr="004C475D">
        <w:rPr>
          <w:rFonts w:ascii="Times New Roman" w:hAnsi="Times New Roman"/>
          <w:b/>
          <w:color w:val="000000"/>
        </w:rPr>
        <w:t>1 КЛАСС</w:t>
      </w:r>
    </w:p>
    <w:p w14:paraId="77114AEA" w14:textId="77777777" w:rsidR="004C475D" w:rsidRPr="004C475D" w:rsidRDefault="004C475D" w:rsidP="004C475D">
      <w:pPr>
        <w:spacing w:after="0"/>
        <w:ind w:left="120"/>
        <w:jc w:val="both"/>
      </w:pPr>
      <w:r w:rsidRPr="004C475D">
        <w:rPr>
          <w:rFonts w:ascii="Times New Roman" w:hAnsi="Times New Roman"/>
          <w:b/>
          <w:color w:val="000000"/>
        </w:rPr>
        <w:t>Модуль «Графика»</w:t>
      </w:r>
    </w:p>
    <w:p w14:paraId="6D73F36F" w14:textId="77777777" w:rsidR="004C475D" w:rsidRPr="004C475D" w:rsidRDefault="004C475D" w:rsidP="004C475D">
      <w:pPr>
        <w:spacing w:after="0"/>
        <w:ind w:firstLine="600"/>
        <w:jc w:val="both"/>
      </w:pPr>
      <w:r w:rsidRPr="004C475D">
        <w:rPr>
          <w:rFonts w:ascii="Times New Roman" w:hAnsi="Times New Roman"/>
          <w:color w:val="000000"/>
          <w:spacing w:val="-4"/>
        </w:rPr>
        <w:t>Расположение изображения на листе. Выбор вертикального или горизонтального</w:t>
      </w:r>
      <w:r w:rsidRPr="004C475D">
        <w:rPr>
          <w:rFonts w:ascii="Times New Roman" w:hAnsi="Times New Roman"/>
          <w:color w:val="000000"/>
        </w:rPr>
        <w:t xml:space="preserve"> формата листа в зависимости от содержания изображения.</w:t>
      </w:r>
    </w:p>
    <w:p w14:paraId="144ED00E" w14:textId="77777777" w:rsidR="004C475D" w:rsidRPr="004C475D" w:rsidRDefault="004C475D" w:rsidP="004C475D">
      <w:pPr>
        <w:spacing w:after="0"/>
        <w:ind w:firstLine="600"/>
        <w:jc w:val="both"/>
      </w:pPr>
      <w:r w:rsidRPr="004C475D">
        <w:rPr>
          <w:rFonts w:ascii="Times New Roman" w:hAnsi="Times New Roman"/>
          <w:color w:val="000000"/>
          <w:spacing w:val="-4"/>
        </w:rPr>
        <w:t>Разные виды линий. Линейный рисунок. Графические материалы для линейного</w:t>
      </w:r>
      <w:r w:rsidRPr="004C475D">
        <w:rPr>
          <w:rFonts w:ascii="Times New Roman" w:hAnsi="Times New Roman"/>
          <w:color w:val="000000"/>
        </w:rPr>
        <w:t xml:space="preserve"> рисунка и их особенности. Приёмы рисования линией.</w:t>
      </w:r>
    </w:p>
    <w:p w14:paraId="2E905DC3" w14:textId="77777777" w:rsidR="004C475D" w:rsidRPr="004C475D" w:rsidRDefault="004C475D" w:rsidP="004C475D">
      <w:pPr>
        <w:spacing w:after="0"/>
        <w:ind w:firstLine="600"/>
        <w:jc w:val="both"/>
      </w:pPr>
      <w:r w:rsidRPr="004C475D">
        <w:rPr>
          <w:rFonts w:ascii="Times New Roman" w:hAnsi="Times New Roman"/>
          <w:color w:val="000000"/>
        </w:rPr>
        <w:t>Рисование с натуры: разные листья и их форма.</w:t>
      </w:r>
    </w:p>
    <w:p w14:paraId="7369CFEA" w14:textId="77777777" w:rsidR="004C475D" w:rsidRPr="004C475D" w:rsidRDefault="004C475D" w:rsidP="004C475D">
      <w:pPr>
        <w:spacing w:after="0"/>
        <w:ind w:firstLine="600"/>
        <w:jc w:val="both"/>
      </w:pPr>
      <w:r w:rsidRPr="004C475D">
        <w:rPr>
          <w:rFonts w:ascii="Times New Roman" w:hAnsi="Times New Roman"/>
          <w:color w:val="000000"/>
        </w:rPr>
        <w:t>Представление о пропорциях: короткое – длинное. Развитие – навыка видения соотношения частей целого (на основе рисунков животных).</w:t>
      </w:r>
    </w:p>
    <w:p w14:paraId="3D5A2830" w14:textId="77777777" w:rsidR="004C475D" w:rsidRPr="004C475D" w:rsidRDefault="004C475D" w:rsidP="004C475D">
      <w:pPr>
        <w:spacing w:after="0"/>
        <w:ind w:firstLine="600"/>
        <w:jc w:val="both"/>
      </w:pPr>
      <w:r w:rsidRPr="004C475D">
        <w:rPr>
          <w:rFonts w:ascii="Times New Roman" w:hAnsi="Times New Roman"/>
          <w:color w:val="000000"/>
          <w:spacing w:val="-4"/>
        </w:rPr>
        <w:t>Графическое пятно (ахроматическое) и представление о силуэте. Формирование</w:t>
      </w:r>
      <w:r w:rsidRPr="004C475D">
        <w:rPr>
          <w:rFonts w:ascii="Times New Roman" w:hAnsi="Times New Roman"/>
          <w:color w:val="000000"/>
        </w:rPr>
        <w:t xml:space="preserve"> навыка видения целостности. Цельная форма и её части.</w:t>
      </w:r>
    </w:p>
    <w:p w14:paraId="46C48DBB" w14:textId="77777777" w:rsidR="004C475D" w:rsidRPr="004C475D" w:rsidRDefault="004C475D" w:rsidP="004C475D">
      <w:pPr>
        <w:spacing w:after="0"/>
        <w:ind w:left="120"/>
        <w:jc w:val="both"/>
      </w:pPr>
      <w:r w:rsidRPr="004C475D">
        <w:rPr>
          <w:rFonts w:ascii="Times New Roman" w:hAnsi="Times New Roman"/>
          <w:b/>
          <w:color w:val="000000"/>
        </w:rPr>
        <w:t>Модуль «Живопись»</w:t>
      </w:r>
    </w:p>
    <w:p w14:paraId="7D7E2608" w14:textId="77777777" w:rsidR="004C475D" w:rsidRPr="004C475D" w:rsidRDefault="004C475D" w:rsidP="004C475D">
      <w:pPr>
        <w:spacing w:after="0"/>
        <w:ind w:firstLine="600"/>
        <w:jc w:val="both"/>
      </w:pPr>
      <w:r w:rsidRPr="004C475D">
        <w:rPr>
          <w:rFonts w:ascii="Times New Roman" w:hAnsi="Times New Roman"/>
          <w:color w:val="000000"/>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14:paraId="6B85FEB5" w14:textId="77777777" w:rsidR="004C475D" w:rsidRPr="004C475D" w:rsidRDefault="004C475D" w:rsidP="004C475D">
      <w:pPr>
        <w:spacing w:after="0"/>
        <w:ind w:firstLine="600"/>
        <w:jc w:val="both"/>
      </w:pPr>
      <w:r w:rsidRPr="004C475D">
        <w:rPr>
          <w:rFonts w:ascii="Times New Roman" w:hAnsi="Times New Roman"/>
          <w:color w:val="000000"/>
        </w:rPr>
        <w:t>Три основных цвета. Ассоциативные представления, связанные с каждым цветом. Навыки смешения красок и получение нового цвета.</w:t>
      </w:r>
    </w:p>
    <w:p w14:paraId="0E89650F" w14:textId="77777777" w:rsidR="004C475D" w:rsidRPr="004C475D" w:rsidRDefault="004C475D" w:rsidP="004C475D">
      <w:pPr>
        <w:spacing w:after="0"/>
        <w:ind w:firstLine="600"/>
        <w:jc w:val="both"/>
      </w:pPr>
      <w:r w:rsidRPr="004C475D">
        <w:rPr>
          <w:rFonts w:ascii="Times New Roman" w:hAnsi="Times New Roman"/>
          <w:color w:val="000000"/>
        </w:rPr>
        <w:t>Эмоциональная выразительность цвета, способы выражения настроения в изображаемом сюжете.</w:t>
      </w:r>
    </w:p>
    <w:p w14:paraId="47F6BB4D" w14:textId="77777777" w:rsidR="004C475D" w:rsidRPr="004C475D" w:rsidRDefault="004C475D" w:rsidP="004C475D">
      <w:pPr>
        <w:spacing w:after="0"/>
        <w:ind w:firstLine="600"/>
        <w:jc w:val="both"/>
      </w:pPr>
      <w:r w:rsidRPr="004C475D">
        <w:rPr>
          <w:rFonts w:ascii="Times New Roman" w:hAnsi="Times New Roman"/>
          <w:color w:val="000000"/>
        </w:rPr>
        <w:t>Живописное изображение разных цветков по представлению и восприятию. Развитие навыков работы гуашью. Эмоциональная выразительность цвета.</w:t>
      </w:r>
    </w:p>
    <w:p w14:paraId="5F7C646B" w14:textId="77777777" w:rsidR="004C475D" w:rsidRPr="004C475D" w:rsidRDefault="004C475D" w:rsidP="004C475D">
      <w:pPr>
        <w:spacing w:after="0"/>
        <w:ind w:firstLine="600"/>
        <w:jc w:val="both"/>
      </w:pPr>
      <w:r w:rsidRPr="004C475D">
        <w:rPr>
          <w:rFonts w:ascii="Times New Roman" w:hAnsi="Times New Roman"/>
          <w:color w:val="000000"/>
        </w:rPr>
        <w:t>Тематическая композиция «Времена года». Контрастные цветовые состояния времён года. Живопись (гуашь), аппликация или смешанная техника.</w:t>
      </w:r>
    </w:p>
    <w:p w14:paraId="422548D8" w14:textId="77777777" w:rsidR="004C475D" w:rsidRPr="004C475D" w:rsidRDefault="004C475D" w:rsidP="004C475D">
      <w:pPr>
        <w:spacing w:after="0"/>
        <w:ind w:firstLine="600"/>
        <w:jc w:val="both"/>
      </w:pPr>
      <w:r w:rsidRPr="004C475D">
        <w:rPr>
          <w:rFonts w:ascii="Times New Roman" w:hAnsi="Times New Roman"/>
          <w:color w:val="000000"/>
        </w:rPr>
        <w:t>Техника монотипии. Представления о симметрии. Развитие воображения.</w:t>
      </w:r>
    </w:p>
    <w:p w14:paraId="2B68567E" w14:textId="77777777" w:rsidR="004C475D" w:rsidRPr="004C475D" w:rsidRDefault="004C475D" w:rsidP="004C475D">
      <w:pPr>
        <w:spacing w:after="0"/>
        <w:ind w:left="120"/>
        <w:jc w:val="both"/>
      </w:pPr>
      <w:r w:rsidRPr="004C475D">
        <w:rPr>
          <w:rFonts w:ascii="Times New Roman" w:hAnsi="Times New Roman"/>
          <w:b/>
          <w:color w:val="000000"/>
        </w:rPr>
        <w:t>Модуль «Скульптура»</w:t>
      </w:r>
    </w:p>
    <w:p w14:paraId="5CCAF950" w14:textId="77777777" w:rsidR="004C475D" w:rsidRPr="004C475D" w:rsidRDefault="004C475D" w:rsidP="004C475D">
      <w:pPr>
        <w:spacing w:after="0"/>
        <w:ind w:firstLine="600"/>
        <w:jc w:val="both"/>
      </w:pPr>
      <w:r w:rsidRPr="004C475D">
        <w:rPr>
          <w:rFonts w:ascii="Times New Roman" w:hAnsi="Times New Roman"/>
          <w:color w:val="000000"/>
        </w:rPr>
        <w:t>Изображение в объёме. Приёмы работы с пластилином; дощечка, стек, тряпочка.</w:t>
      </w:r>
    </w:p>
    <w:p w14:paraId="71CB4E39" w14:textId="77777777" w:rsidR="004C475D" w:rsidRPr="004C475D" w:rsidRDefault="004C475D" w:rsidP="004C475D">
      <w:pPr>
        <w:spacing w:after="0"/>
        <w:ind w:firstLine="600"/>
        <w:jc w:val="both"/>
      </w:pPr>
      <w:r w:rsidRPr="004C475D">
        <w:rPr>
          <w:rFonts w:ascii="Times New Roman" w:hAnsi="Times New Roman"/>
          <w:color w:val="000000"/>
        </w:rPr>
        <w:t>Лепка зверушек из цельной формы (например, черепашки, ёжика, зайчика). Приёмы вытягивания, вдавливания, сгибания, скручивания.</w:t>
      </w:r>
    </w:p>
    <w:p w14:paraId="1F84CA95" w14:textId="77777777" w:rsidR="004C475D" w:rsidRPr="004C475D" w:rsidRDefault="004C475D" w:rsidP="004C475D">
      <w:pPr>
        <w:spacing w:after="0"/>
        <w:ind w:firstLine="600"/>
        <w:jc w:val="both"/>
      </w:pPr>
      <w:r w:rsidRPr="004C475D">
        <w:rPr>
          <w:rFonts w:ascii="Times New Roman" w:hAnsi="Times New Roman"/>
          <w:color w:val="000000"/>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14:paraId="445C82EE" w14:textId="77777777" w:rsidR="004C475D" w:rsidRPr="004C475D" w:rsidRDefault="004C475D" w:rsidP="004C475D">
      <w:pPr>
        <w:spacing w:after="0"/>
        <w:ind w:firstLine="600"/>
        <w:jc w:val="both"/>
      </w:pPr>
      <w:r w:rsidRPr="004C475D">
        <w:rPr>
          <w:rFonts w:ascii="Times New Roman" w:hAnsi="Times New Roman"/>
          <w:color w:val="000000"/>
        </w:rPr>
        <w:t>Бумажная пластика. Овладение первичными приёмами надрезания, закручивания, складывания.</w:t>
      </w:r>
    </w:p>
    <w:p w14:paraId="2C17C545" w14:textId="77777777" w:rsidR="004C475D" w:rsidRPr="004C475D" w:rsidRDefault="004C475D" w:rsidP="004C475D">
      <w:pPr>
        <w:spacing w:after="0"/>
        <w:ind w:firstLine="600"/>
        <w:jc w:val="both"/>
      </w:pPr>
      <w:r w:rsidRPr="004C475D">
        <w:rPr>
          <w:rFonts w:ascii="Times New Roman" w:hAnsi="Times New Roman"/>
          <w:color w:val="000000"/>
        </w:rPr>
        <w:t>Объёмная аппликация из бумаги и картона.</w:t>
      </w:r>
    </w:p>
    <w:p w14:paraId="26F7B59E" w14:textId="77777777" w:rsidR="004C475D" w:rsidRPr="004C475D" w:rsidRDefault="004C475D" w:rsidP="004C475D">
      <w:pPr>
        <w:spacing w:after="0"/>
        <w:ind w:left="120"/>
        <w:jc w:val="both"/>
      </w:pPr>
      <w:r w:rsidRPr="004C475D">
        <w:rPr>
          <w:rFonts w:ascii="Times New Roman" w:hAnsi="Times New Roman"/>
          <w:b/>
          <w:color w:val="000000"/>
        </w:rPr>
        <w:t>Модуль «Декоративно-прикладное искусство»</w:t>
      </w:r>
    </w:p>
    <w:p w14:paraId="07FF482B" w14:textId="77777777" w:rsidR="004C475D" w:rsidRPr="004C475D" w:rsidRDefault="004C475D" w:rsidP="004C475D">
      <w:pPr>
        <w:spacing w:after="0" w:line="252" w:lineRule="auto"/>
        <w:ind w:firstLine="600"/>
        <w:jc w:val="both"/>
      </w:pPr>
      <w:r w:rsidRPr="004C475D">
        <w:rPr>
          <w:rFonts w:ascii="Times New Roman" w:hAnsi="Times New Roman"/>
          <w:color w:val="000000"/>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14:paraId="67803DF6" w14:textId="77777777" w:rsidR="004C475D" w:rsidRPr="004C475D" w:rsidRDefault="004C475D" w:rsidP="004C475D">
      <w:pPr>
        <w:spacing w:after="0" w:line="252" w:lineRule="auto"/>
        <w:ind w:firstLine="600"/>
        <w:jc w:val="both"/>
      </w:pPr>
      <w:r w:rsidRPr="004C475D">
        <w:rPr>
          <w:rFonts w:ascii="Times New Roman" w:hAnsi="Times New Roman"/>
          <w:color w:val="000000"/>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14:paraId="3DD5E3E1" w14:textId="77777777" w:rsidR="004C475D" w:rsidRPr="004C475D" w:rsidRDefault="004C475D" w:rsidP="004C475D">
      <w:pPr>
        <w:spacing w:after="0" w:line="252" w:lineRule="auto"/>
        <w:ind w:firstLine="600"/>
        <w:jc w:val="both"/>
      </w:pPr>
      <w:r w:rsidRPr="004C475D">
        <w:rPr>
          <w:rFonts w:ascii="Times New Roman" w:hAnsi="Times New Roman"/>
          <w:color w:val="000000"/>
        </w:rPr>
        <w:lastRenderedPageBreak/>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14:paraId="5193FC97" w14:textId="77777777" w:rsidR="004C475D" w:rsidRPr="004C475D" w:rsidRDefault="004C475D" w:rsidP="004C475D">
      <w:pPr>
        <w:spacing w:after="0" w:line="252" w:lineRule="auto"/>
        <w:ind w:firstLine="600"/>
        <w:jc w:val="both"/>
      </w:pPr>
      <w:r w:rsidRPr="004C475D">
        <w:rPr>
          <w:rFonts w:ascii="Times New Roman" w:hAnsi="Times New Roman"/>
          <w:color w:val="000000"/>
        </w:rPr>
        <w:t xml:space="preserve">Орнамент, характерный для игрушек одного из наиболее известных народных </w:t>
      </w:r>
      <w:r w:rsidRPr="004C475D">
        <w:rPr>
          <w:rFonts w:ascii="Times New Roman" w:hAnsi="Times New Roman"/>
          <w:color w:val="000000"/>
          <w:spacing w:val="-4"/>
        </w:rPr>
        <w:t>художественных промыслов: дымковская или каргопольская игрушка (или по выбору</w:t>
      </w:r>
      <w:r w:rsidRPr="004C475D">
        <w:rPr>
          <w:rFonts w:ascii="Times New Roman" w:hAnsi="Times New Roman"/>
          <w:color w:val="000000"/>
        </w:rPr>
        <w:t xml:space="preserve"> учителя с учётом местных промыслов).</w:t>
      </w:r>
    </w:p>
    <w:p w14:paraId="354DFC21" w14:textId="77777777" w:rsidR="004C475D" w:rsidRPr="004C475D" w:rsidRDefault="004C475D" w:rsidP="004C475D">
      <w:pPr>
        <w:spacing w:after="0" w:line="252" w:lineRule="auto"/>
        <w:ind w:firstLine="600"/>
        <w:jc w:val="both"/>
      </w:pPr>
      <w:r w:rsidRPr="004C475D">
        <w:rPr>
          <w:rFonts w:ascii="Times New Roman" w:hAnsi="Times New Roman"/>
          <w:color w:val="000000"/>
        </w:rPr>
        <w:t>Дизайн предмета: изготовление нарядной упаковки путём складывания бумаги и аппликации.</w:t>
      </w:r>
    </w:p>
    <w:p w14:paraId="0BCE5E93" w14:textId="77777777" w:rsidR="004C475D" w:rsidRPr="004C475D" w:rsidRDefault="004C475D" w:rsidP="004C475D">
      <w:pPr>
        <w:spacing w:after="0" w:line="252" w:lineRule="auto"/>
        <w:ind w:firstLine="600"/>
        <w:jc w:val="both"/>
      </w:pPr>
      <w:r w:rsidRPr="004C475D">
        <w:rPr>
          <w:rFonts w:ascii="Times New Roman" w:hAnsi="Times New Roman"/>
          <w:color w:val="000000"/>
          <w:spacing w:val="-4"/>
        </w:rPr>
        <w:t>Оригами – создание игрушки для новогодней ёлки. Приёмы складывания бумаги.</w:t>
      </w:r>
    </w:p>
    <w:p w14:paraId="070EE60D" w14:textId="77777777" w:rsidR="004C475D" w:rsidRPr="004C475D" w:rsidRDefault="004C475D" w:rsidP="004C475D">
      <w:pPr>
        <w:spacing w:after="0" w:line="252" w:lineRule="auto"/>
        <w:ind w:left="120"/>
        <w:jc w:val="both"/>
      </w:pPr>
      <w:r w:rsidRPr="004C475D">
        <w:rPr>
          <w:rFonts w:ascii="Times New Roman" w:hAnsi="Times New Roman"/>
          <w:b/>
          <w:color w:val="000000"/>
        </w:rPr>
        <w:t>Модуль «Архитектура»</w:t>
      </w:r>
    </w:p>
    <w:p w14:paraId="619C407C" w14:textId="77777777" w:rsidR="004C475D" w:rsidRPr="004C475D" w:rsidRDefault="004C475D" w:rsidP="004C475D">
      <w:pPr>
        <w:spacing w:after="0" w:line="252" w:lineRule="auto"/>
        <w:ind w:firstLine="600"/>
        <w:jc w:val="both"/>
      </w:pPr>
      <w:r w:rsidRPr="004C475D">
        <w:rPr>
          <w:rFonts w:ascii="Times New Roman" w:hAnsi="Times New Roman"/>
          <w:color w:val="000000"/>
        </w:rPr>
        <w:t>Наблюдение разнообразных архитектурных зданий в окружающем мире (по фотографиям), обсуждение особенностей и составных частей зданий.</w:t>
      </w:r>
    </w:p>
    <w:p w14:paraId="4262C4FD" w14:textId="77777777" w:rsidR="004C475D" w:rsidRPr="004C475D" w:rsidRDefault="004C475D" w:rsidP="004C475D">
      <w:pPr>
        <w:spacing w:after="0" w:line="252" w:lineRule="auto"/>
        <w:ind w:firstLine="600"/>
        <w:jc w:val="both"/>
      </w:pPr>
      <w:r w:rsidRPr="004C475D">
        <w:rPr>
          <w:rFonts w:ascii="Times New Roman" w:hAnsi="Times New Roman"/>
          <w:color w:val="000000"/>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14:paraId="622C05FC" w14:textId="77777777" w:rsidR="004C475D" w:rsidRPr="004C475D" w:rsidRDefault="004C475D" w:rsidP="004C475D">
      <w:pPr>
        <w:spacing w:after="0" w:line="252" w:lineRule="auto"/>
        <w:ind w:firstLine="600"/>
        <w:jc w:val="both"/>
      </w:pPr>
      <w:r w:rsidRPr="004C475D">
        <w:rPr>
          <w:rFonts w:ascii="Times New Roman" w:hAnsi="Times New Roman"/>
          <w:color w:val="000000"/>
        </w:rPr>
        <w:t>Макетирование (или аппликация) пространственной среды сказочного города из бумаги, картона или пластилина.</w:t>
      </w:r>
    </w:p>
    <w:p w14:paraId="4DEE79D9" w14:textId="77777777" w:rsidR="004C475D" w:rsidRPr="004C475D" w:rsidRDefault="004C475D" w:rsidP="004C475D">
      <w:pPr>
        <w:spacing w:after="0" w:line="252" w:lineRule="auto"/>
        <w:ind w:left="120"/>
        <w:jc w:val="both"/>
      </w:pPr>
      <w:r w:rsidRPr="004C475D">
        <w:rPr>
          <w:rFonts w:ascii="Times New Roman" w:hAnsi="Times New Roman"/>
          <w:b/>
          <w:color w:val="000000"/>
        </w:rPr>
        <w:t>Модуль «Восприятие произведений искусства»</w:t>
      </w:r>
    </w:p>
    <w:p w14:paraId="50C569D9" w14:textId="77777777" w:rsidR="004C475D" w:rsidRPr="004C475D" w:rsidRDefault="004C475D" w:rsidP="004C475D">
      <w:pPr>
        <w:spacing w:after="0" w:line="252" w:lineRule="auto"/>
        <w:ind w:firstLine="600"/>
        <w:jc w:val="both"/>
      </w:pPr>
      <w:r w:rsidRPr="004C475D">
        <w:rPr>
          <w:rFonts w:ascii="Times New Roman" w:hAnsi="Times New Roman"/>
          <w:color w:val="000000"/>
        </w:rPr>
        <w:t>Восприятие произведений детского творчества. Обсуждение сюжетного и эмоционального содержания детских работ.</w:t>
      </w:r>
    </w:p>
    <w:p w14:paraId="407A98E0" w14:textId="77777777" w:rsidR="004C475D" w:rsidRPr="004C475D" w:rsidRDefault="004C475D" w:rsidP="004C475D">
      <w:pPr>
        <w:spacing w:after="0" w:line="252" w:lineRule="auto"/>
        <w:ind w:firstLine="600"/>
        <w:jc w:val="both"/>
      </w:pPr>
      <w:r w:rsidRPr="004C475D">
        <w:rPr>
          <w:rFonts w:ascii="Times New Roman" w:hAnsi="Times New Roman"/>
          <w:color w:val="000000"/>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14:paraId="3A47AA8F" w14:textId="77777777" w:rsidR="004C475D" w:rsidRPr="004C475D" w:rsidRDefault="004C475D" w:rsidP="004C475D">
      <w:pPr>
        <w:spacing w:after="0" w:line="252" w:lineRule="auto"/>
        <w:ind w:firstLine="600"/>
        <w:jc w:val="both"/>
      </w:pPr>
      <w:r w:rsidRPr="004C475D">
        <w:rPr>
          <w:rFonts w:ascii="Times New Roman" w:hAnsi="Times New Roman"/>
          <w:color w:val="000000"/>
        </w:rPr>
        <w:t>Рассматривание иллюстраций детской книги на основе содержательных установок учителя в соответствии с изучаемой темой.</w:t>
      </w:r>
    </w:p>
    <w:p w14:paraId="6A66F9FA" w14:textId="77777777" w:rsidR="004C475D" w:rsidRPr="004C475D" w:rsidRDefault="004C475D" w:rsidP="004C475D">
      <w:pPr>
        <w:spacing w:after="0" w:line="252" w:lineRule="auto"/>
        <w:ind w:firstLine="600"/>
        <w:jc w:val="both"/>
      </w:pPr>
      <w:r w:rsidRPr="004C475D">
        <w:rPr>
          <w:rFonts w:ascii="Times New Roman" w:hAnsi="Times New Roman"/>
          <w:color w:val="000000"/>
        </w:rPr>
        <w:t xml:space="preserve">Знакомство с картиной, в которой ярко выражено эмоциональное состояние, или с картиной, написанной на сказочный сюжет (произведения </w:t>
      </w:r>
      <w:proofErr w:type="gramStart"/>
      <w:r w:rsidRPr="004C475D">
        <w:rPr>
          <w:rFonts w:ascii="Times New Roman" w:hAnsi="Times New Roman"/>
          <w:color w:val="000000"/>
        </w:rPr>
        <w:t>В.М.</w:t>
      </w:r>
      <w:proofErr w:type="gramEnd"/>
      <w:r w:rsidRPr="004C475D">
        <w:rPr>
          <w:rFonts w:ascii="Times New Roman" w:hAnsi="Times New Roman"/>
          <w:color w:val="000000"/>
        </w:rPr>
        <w:t xml:space="preserve"> Васнецова и другие по выбору учителя). </w:t>
      </w:r>
    </w:p>
    <w:p w14:paraId="0B90D759" w14:textId="77777777" w:rsidR="004C475D" w:rsidRPr="004C475D" w:rsidRDefault="004C475D" w:rsidP="004C475D">
      <w:pPr>
        <w:spacing w:after="0" w:line="252" w:lineRule="auto"/>
        <w:ind w:firstLine="600"/>
        <w:jc w:val="both"/>
      </w:pPr>
      <w:r w:rsidRPr="004C475D">
        <w:rPr>
          <w:rFonts w:ascii="Times New Roman" w:hAnsi="Times New Roman"/>
          <w:color w:val="000000"/>
        </w:rPr>
        <w:t xml:space="preserve">Художник и зритель. Освоение зрительских умений на основе получаемых знаний и творческих практических задач – установок наблюдения. Ассоциации </w:t>
      </w:r>
      <w:r w:rsidRPr="004C475D">
        <w:rPr>
          <w:rFonts w:ascii="Times New Roman" w:hAnsi="Times New Roman"/>
          <w:color w:val="000000"/>
          <w:spacing w:val="-4"/>
        </w:rPr>
        <w:t>из личного опыта обучающихся и оценка эмоционального содержания произведений</w:t>
      </w:r>
      <w:r w:rsidRPr="004C475D">
        <w:rPr>
          <w:rFonts w:ascii="Times New Roman" w:hAnsi="Times New Roman"/>
          <w:color w:val="000000"/>
        </w:rPr>
        <w:t>.</w:t>
      </w:r>
    </w:p>
    <w:p w14:paraId="4EA2178B" w14:textId="77777777" w:rsidR="004C475D" w:rsidRPr="004C475D" w:rsidRDefault="004C475D" w:rsidP="004C475D">
      <w:pPr>
        <w:spacing w:after="0" w:line="252" w:lineRule="auto"/>
        <w:ind w:left="120"/>
        <w:jc w:val="both"/>
      </w:pPr>
      <w:r w:rsidRPr="004C475D">
        <w:rPr>
          <w:rFonts w:ascii="Times New Roman" w:hAnsi="Times New Roman"/>
          <w:b/>
          <w:color w:val="000000"/>
        </w:rPr>
        <w:t>Модуль «Азбука цифровой графики»</w:t>
      </w:r>
    </w:p>
    <w:p w14:paraId="3B6E21C3" w14:textId="77777777" w:rsidR="004C475D" w:rsidRPr="004C475D" w:rsidRDefault="004C475D" w:rsidP="004C475D">
      <w:pPr>
        <w:spacing w:after="0" w:line="252" w:lineRule="auto"/>
        <w:ind w:firstLine="600"/>
        <w:jc w:val="both"/>
      </w:pPr>
      <w:r w:rsidRPr="004C475D">
        <w:rPr>
          <w:rFonts w:ascii="Times New Roman" w:hAnsi="Times New Roman"/>
          <w:color w:val="000000"/>
        </w:rPr>
        <w:t>Фотографирование мелких деталей природы, выражение ярких зрительных впечатлений.</w:t>
      </w:r>
    </w:p>
    <w:p w14:paraId="0B120FC2" w14:textId="77777777" w:rsidR="004C475D" w:rsidRPr="004C475D" w:rsidRDefault="004C475D" w:rsidP="004C475D">
      <w:pPr>
        <w:spacing w:after="0" w:line="252" w:lineRule="auto"/>
        <w:ind w:firstLine="600"/>
        <w:jc w:val="both"/>
      </w:pPr>
      <w:r w:rsidRPr="004C475D">
        <w:rPr>
          <w:rFonts w:ascii="Times New Roman" w:hAnsi="Times New Roman"/>
          <w:color w:val="000000"/>
        </w:rPr>
        <w:t>Обсуждение в условиях урока ученических фотографий, соответствующих изучаемой теме.</w:t>
      </w:r>
    </w:p>
    <w:p w14:paraId="4EF337C1" w14:textId="77777777" w:rsidR="004C475D" w:rsidRPr="004C475D" w:rsidRDefault="004C475D" w:rsidP="004C475D">
      <w:pPr>
        <w:spacing w:after="0"/>
        <w:ind w:left="120"/>
      </w:pPr>
      <w:bookmarkStart w:id="119" w:name="_Toc141079008"/>
      <w:bookmarkEnd w:id="119"/>
    </w:p>
    <w:p w14:paraId="63AEBC61" w14:textId="77777777" w:rsidR="004C475D" w:rsidRPr="004C475D" w:rsidRDefault="004C475D" w:rsidP="001E6806">
      <w:pPr>
        <w:spacing w:after="0"/>
        <w:ind w:left="120"/>
        <w:jc w:val="center"/>
      </w:pPr>
      <w:r w:rsidRPr="004C475D">
        <w:rPr>
          <w:rFonts w:ascii="Times New Roman" w:hAnsi="Times New Roman"/>
          <w:b/>
          <w:color w:val="000000"/>
        </w:rPr>
        <w:t>2 КЛАСС</w:t>
      </w:r>
    </w:p>
    <w:p w14:paraId="417DCA34" w14:textId="77777777" w:rsidR="004C475D" w:rsidRPr="004C475D" w:rsidRDefault="004C475D" w:rsidP="004C475D">
      <w:pPr>
        <w:spacing w:after="0" w:line="269" w:lineRule="auto"/>
        <w:ind w:left="120"/>
        <w:jc w:val="both"/>
      </w:pPr>
      <w:r w:rsidRPr="004C475D">
        <w:rPr>
          <w:rFonts w:ascii="Times New Roman" w:hAnsi="Times New Roman"/>
          <w:b/>
          <w:color w:val="000000"/>
        </w:rPr>
        <w:t>Модуль «Графика»</w:t>
      </w:r>
    </w:p>
    <w:p w14:paraId="11C2F520" w14:textId="77777777" w:rsidR="004C475D" w:rsidRPr="004C475D" w:rsidRDefault="004C475D" w:rsidP="004C475D">
      <w:pPr>
        <w:spacing w:after="0" w:line="269" w:lineRule="auto"/>
        <w:ind w:firstLine="600"/>
        <w:jc w:val="both"/>
      </w:pPr>
      <w:r w:rsidRPr="004C475D">
        <w:rPr>
          <w:rFonts w:ascii="Times New Roman" w:hAnsi="Times New Roman"/>
          <w:color w:val="000000"/>
        </w:rPr>
        <w:t>Ритм линий. Выразительность линии. Художественные материалы для линейного рисунка и их свойства. Развитие навыков линейного рисунка.</w:t>
      </w:r>
    </w:p>
    <w:p w14:paraId="7F4283FE" w14:textId="77777777" w:rsidR="004C475D" w:rsidRPr="004C475D" w:rsidRDefault="004C475D" w:rsidP="004C475D">
      <w:pPr>
        <w:spacing w:after="0" w:line="269" w:lineRule="auto"/>
        <w:ind w:firstLine="600"/>
        <w:jc w:val="both"/>
      </w:pPr>
      <w:r w:rsidRPr="004C475D">
        <w:rPr>
          <w:rFonts w:ascii="Times New Roman" w:hAnsi="Times New Roman"/>
          <w:color w:val="000000"/>
        </w:rPr>
        <w:t>Пастель и мелки – особенности и выразительные свойства графических материалов, приёмы работы.</w:t>
      </w:r>
    </w:p>
    <w:p w14:paraId="35CEB065" w14:textId="77777777" w:rsidR="004C475D" w:rsidRPr="004C475D" w:rsidRDefault="004C475D" w:rsidP="004C475D">
      <w:pPr>
        <w:spacing w:after="0" w:line="269" w:lineRule="auto"/>
        <w:ind w:firstLine="600"/>
        <w:jc w:val="both"/>
      </w:pPr>
      <w:r w:rsidRPr="004C475D">
        <w:rPr>
          <w:rFonts w:ascii="Times New Roman" w:hAnsi="Times New Roman"/>
          <w:color w:val="000000"/>
        </w:rPr>
        <w:t>Ритм пятен: освоение основ композиции. Расположение пятна на плоскости листа: сгущение, разброс, доминанта, равновесие, спокойствие и движение.</w:t>
      </w:r>
    </w:p>
    <w:p w14:paraId="5551D5C0" w14:textId="77777777" w:rsidR="004C475D" w:rsidRPr="004C475D" w:rsidRDefault="004C475D" w:rsidP="004C475D">
      <w:pPr>
        <w:spacing w:after="0" w:line="269" w:lineRule="auto"/>
        <w:ind w:firstLine="600"/>
        <w:jc w:val="both"/>
      </w:pPr>
      <w:r w:rsidRPr="004C475D">
        <w:rPr>
          <w:rFonts w:ascii="Times New Roman" w:hAnsi="Times New Roman"/>
          <w:color w:val="000000"/>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14:paraId="3F821665" w14:textId="77777777" w:rsidR="004C475D" w:rsidRPr="004C475D" w:rsidRDefault="004C475D" w:rsidP="004C475D">
      <w:pPr>
        <w:spacing w:after="0" w:line="269" w:lineRule="auto"/>
        <w:ind w:firstLine="600"/>
        <w:jc w:val="both"/>
      </w:pPr>
      <w:r w:rsidRPr="004C475D">
        <w:rPr>
          <w:rFonts w:ascii="Times New Roman" w:hAnsi="Times New Roman"/>
          <w:color w:val="000000"/>
        </w:rPr>
        <w:lastRenderedPageBreak/>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14:paraId="7CA1ECE4" w14:textId="77777777" w:rsidR="004C475D" w:rsidRPr="004C475D" w:rsidRDefault="004C475D" w:rsidP="004C475D">
      <w:pPr>
        <w:spacing w:after="0" w:line="269" w:lineRule="auto"/>
        <w:ind w:firstLine="600"/>
        <w:jc w:val="both"/>
      </w:pPr>
      <w:r w:rsidRPr="004C475D">
        <w:rPr>
          <w:rFonts w:ascii="Times New Roman" w:hAnsi="Times New Roman"/>
          <w:color w:val="000000"/>
        </w:rPr>
        <w:t xml:space="preserve">Графический рисунок животного с активным выражением его характера. Аналитическое рассматривание графических произведений анималистического жанра. </w:t>
      </w:r>
    </w:p>
    <w:p w14:paraId="6B09DC9D" w14:textId="77777777" w:rsidR="004C475D" w:rsidRPr="004C475D" w:rsidRDefault="004C475D" w:rsidP="004C475D">
      <w:pPr>
        <w:spacing w:after="0" w:line="269" w:lineRule="auto"/>
        <w:ind w:left="120"/>
        <w:jc w:val="both"/>
      </w:pPr>
      <w:r w:rsidRPr="004C475D">
        <w:rPr>
          <w:rFonts w:ascii="Times New Roman" w:hAnsi="Times New Roman"/>
          <w:b/>
          <w:color w:val="000000"/>
        </w:rPr>
        <w:t>Модуль «Живопись»</w:t>
      </w:r>
    </w:p>
    <w:p w14:paraId="7461618D" w14:textId="77777777" w:rsidR="004C475D" w:rsidRPr="004C475D" w:rsidRDefault="004C475D" w:rsidP="004C475D">
      <w:pPr>
        <w:spacing w:after="0" w:line="269" w:lineRule="auto"/>
        <w:ind w:firstLine="600"/>
        <w:jc w:val="both"/>
      </w:pPr>
      <w:r w:rsidRPr="004C475D">
        <w:rPr>
          <w:rFonts w:ascii="Times New Roman" w:hAnsi="Times New Roman"/>
          <w:color w:val="000000"/>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14:paraId="56E85B6D" w14:textId="77777777" w:rsidR="004C475D" w:rsidRPr="004C475D" w:rsidRDefault="004C475D" w:rsidP="004C475D">
      <w:pPr>
        <w:spacing w:after="0" w:line="269" w:lineRule="auto"/>
        <w:ind w:firstLine="600"/>
        <w:jc w:val="both"/>
      </w:pPr>
      <w:r w:rsidRPr="004C475D">
        <w:rPr>
          <w:rFonts w:ascii="Times New Roman" w:hAnsi="Times New Roman"/>
          <w:color w:val="000000"/>
        </w:rPr>
        <w:t>Акварель и её свойства. Акварельные кисти. Приёмы работы акварелью.</w:t>
      </w:r>
    </w:p>
    <w:p w14:paraId="2B085285" w14:textId="77777777" w:rsidR="004C475D" w:rsidRPr="004C475D" w:rsidRDefault="004C475D" w:rsidP="004C475D">
      <w:pPr>
        <w:spacing w:after="0" w:line="269" w:lineRule="auto"/>
        <w:ind w:firstLine="600"/>
        <w:jc w:val="both"/>
      </w:pPr>
      <w:r w:rsidRPr="004C475D">
        <w:rPr>
          <w:rFonts w:ascii="Times New Roman" w:hAnsi="Times New Roman"/>
          <w:color w:val="000000"/>
        </w:rPr>
        <w:t>Цвет тёплый и холодный – цветовой контраст.</w:t>
      </w:r>
    </w:p>
    <w:p w14:paraId="79527DB2" w14:textId="77777777" w:rsidR="004C475D" w:rsidRPr="004C475D" w:rsidRDefault="004C475D" w:rsidP="004C475D">
      <w:pPr>
        <w:spacing w:after="0" w:line="269" w:lineRule="auto"/>
        <w:ind w:firstLine="600"/>
        <w:jc w:val="both"/>
      </w:pPr>
      <w:r w:rsidRPr="004C475D">
        <w:rPr>
          <w:rFonts w:ascii="Times New Roman" w:hAnsi="Times New Roman"/>
          <w:color w:val="000000"/>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14:paraId="6CAD1D82" w14:textId="77777777" w:rsidR="004C475D" w:rsidRPr="004C475D" w:rsidRDefault="004C475D" w:rsidP="004C475D">
      <w:pPr>
        <w:spacing w:after="0" w:line="269" w:lineRule="auto"/>
        <w:ind w:firstLine="600"/>
        <w:jc w:val="both"/>
      </w:pPr>
      <w:r w:rsidRPr="004C475D">
        <w:rPr>
          <w:rFonts w:ascii="Times New Roman" w:hAnsi="Times New Roman"/>
          <w:color w:val="000000"/>
        </w:rPr>
        <w:t>Цвет открытый – звонкий и приглушённый, тихий. Эмоциональная выразительность цвета.</w:t>
      </w:r>
    </w:p>
    <w:p w14:paraId="4851EA34" w14:textId="77777777" w:rsidR="004C475D" w:rsidRPr="004C475D" w:rsidRDefault="004C475D" w:rsidP="004C475D">
      <w:pPr>
        <w:spacing w:after="0" w:line="269" w:lineRule="auto"/>
        <w:ind w:firstLine="600"/>
        <w:jc w:val="both"/>
      </w:pPr>
      <w:r w:rsidRPr="004C475D">
        <w:rPr>
          <w:rFonts w:ascii="Times New Roman" w:hAnsi="Times New Roman"/>
          <w:color w:val="000000"/>
        </w:rPr>
        <w:t xml:space="preserve">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w:t>
      </w:r>
      <w:proofErr w:type="gramStart"/>
      <w:r w:rsidRPr="004C475D">
        <w:rPr>
          <w:rFonts w:ascii="Times New Roman" w:hAnsi="Times New Roman"/>
          <w:color w:val="000000"/>
        </w:rPr>
        <w:t>И.К.</w:t>
      </w:r>
      <w:proofErr w:type="gramEnd"/>
      <w:r w:rsidRPr="004C475D">
        <w:rPr>
          <w:rFonts w:ascii="Times New Roman" w:hAnsi="Times New Roman"/>
          <w:color w:val="000000"/>
        </w:rPr>
        <w:t xml:space="preserve"> Айвазовского.</w:t>
      </w:r>
    </w:p>
    <w:p w14:paraId="0992AEFA" w14:textId="77777777" w:rsidR="004C475D" w:rsidRPr="004C475D" w:rsidRDefault="004C475D" w:rsidP="004C475D">
      <w:pPr>
        <w:spacing w:after="0" w:line="269" w:lineRule="auto"/>
        <w:ind w:firstLine="600"/>
        <w:jc w:val="both"/>
      </w:pPr>
      <w:r w:rsidRPr="004C475D">
        <w:rPr>
          <w:rFonts w:ascii="Times New Roman" w:hAnsi="Times New Roman"/>
          <w:color w:val="000000"/>
        </w:rPr>
        <w:t>Изображение сказочного персонажа с ярко выраженным характером (образ мужской или женский).</w:t>
      </w:r>
    </w:p>
    <w:p w14:paraId="5B4F5761" w14:textId="77777777" w:rsidR="004C475D" w:rsidRPr="004C475D" w:rsidRDefault="004C475D" w:rsidP="004C475D">
      <w:pPr>
        <w:spacing w:after="0" w:line="269" w:lineRule="auto"/>
        <w:ind w:left="120"/>
        <w:jc w:val="both"/>
      </w:pPr>
      <w:r w:rsidRPr="004C475D">
        <w:rPr>
          <w:rFonts w:ascii="Times New Roman" w:hAnsi="Times New Roman"/>
          <w:b/>
          <w:color w:val="000000"/>
        </w:rPr>
        <w:t>Модуль «Скульптура»</w:t>
      </w:r>
    </w:p>
    <w:p w14:paraId="0DD804AD" w14:textId="77777777" w:rsidR="004C475D" w:rsidRPr="004C475D" w:rsidRDefault="004C475D" w:rsidP="004C475D">
      <w:pPr>
        <w:spacing w:after="0" w:line="269" w:lineRule="auto"/>
        <w:ind w:firstLine="600"/>
        <w:jc w:val="both"/>
      </w:pPr>
      <w:r w:rsidRPr="004C475D">
        <w:rPr>
          <w:rFonts w:ascii="Times New Roman" w:hAnsi="Times New Roman"/>
          <w:color w:val="000000"/>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14:paraId="33380B8F" w14:textId="77777777" w:rsidR="004C475D" w:rsidRPr="004C475D" w:rsidRDefault="004C475D" w:rsidP="004C475D">
      <w:pPr>
        <w:spacing w:after="0"/>
        <w:ind w:firstLine="600"/>
        <w:jc w:val="both"/>
      </w:pPr>
      <w:r w:rsidRPr="004C475D">
        <w:rPr>
          <w:rFonts w:ascii="Times New Roman" w:hAnsi="Times New Roman"/>
          <w:color w:val="000000"/>
        </w:rPr>
        <w:t xml:space="preserve">Лепка животных (например, кошки, собаки, медвежонка) с передачей </w:t>
      </w:r>
      <w:r w:rsidRPr="004C475D">
        <w:rPr>
          <w:rFonts w:ascii="Times New Roman" w:hAnsi="Times New Roman"/>
          <w:color w:val="000000"/>
          <w:spacing w:val="-4"/>
        </w:rPr>
        <w:t>характерной пластики движения. Соблюдение цельности формы, её преобразование</w:t>
      </w:r>
      <w:r w:rsidRPr="004C475D">
        <w:rPr>
          <w:rFonts w:ascii="Times New Roman" w:hAnsi="Times New Roman"/>
          <w:color w:val="000000"/>
        </w:rPr>
        <w:t xml:space="preserve"> и добавление деталей.</w:t>
      </w:r>
    </w:p>
    <w:p w14:paraId="082034F6" w14:textId="77777777" w:rsidR="004C475D" w:rsidRPr="004C475D" w:rsidRDefault="004C475D" w:rsidP="004C475D">
      <w:pPr>
        <w:spacing w:after="0"/>
        <w:ind w:firstLine="600"/>
        <w:jc w:val="both"/>
      </w:pPr>
      <w:r w:rsidRPr="004C475D">
        <w:rPr>
          <w:rFonts w:ascii="Times New Roman" w:hAnsi="Times New Roman"/>
          <w:color w:val="000000"/>
        </w:rPr>
        <w:t>Изображение движения и статики в скульптуре: лепка из пластилина тяжёлой, неповоротливой и лёгкой, стремительной формы.</w:t>
      </w:r>
    </w:p>
    <w:p w14:paraId="569C63D5" w14:textId="77777777" w:rsidR="004C475D" w:rsidRPr="004C475D" w:rsidRDefault="004C475D" w:rsidP="004C475D">
      <w:pPr>
        <w:spacing w:after="0"/>
        <w:ind w:left="120"/>
        <w:jc w:val="both"/>
      </w:pPr>
      <w:r w:rsidRPr="004C475D">
        <w:rPr>
          <w:rFonts w:ascii="Times New Roman" w:hAnsi="Times New Roman"/>
          <w:b/>
          <w:color w:val="000000"/>
        </w:rPr>
        <w:t>Модуль «Декоративно-прикладное искусство»</w:t>
      </w:r>
    </w:p>
    <w:p w14:paraId="48AED17F" w14:textId="77777777" w:rsidR="004C475D" w:rsidRPr="004C475D" w:rsidRDefault="004C475D" w:rsidP="004C475D">
      <w:pPr>
        <w:spacing w:after="0"/>
        <w:ind w:firstLine="600"/>
        <w:jc w:val="both"/>
      </w:pPr>
      <w:r w:rsidRPr="004C475D">
        <w:rPr>
          <w:rFonts w:ascii="Times New Roman" w:hAnsi="Times New Roman"/>
          <w:color w:val="000000"/>
        </w:rPr>
        <w:t>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14:paraId="75A7DD49" w14:textId="77777777" w:rsidR="004C475D" w:rsidRPr="004C475D" w:rsidRDefault="004C475D" w:rsidP="004C475D">
      <w:pPr>
        <w:spacing w:after="0"/>
        <w:ind w:firstLine="600"/>
        <w:jc w:val="both"/>
      </w:pPr>
      <w:r w:rsidRPr="004C475D">
        <w:rPr>
          <w:rFonts w:ascii="Times New Roman" w:hAnsi="Times New Roman"/>
          <w:color w:val="000000"/>
        </w:rPr>
        <w:t>Рисунок геометрического орнамента кружева или вышивки. Декоративная композиция. Ритм пятен в декоративной аппликации.</w:t>
      </w:r>
    </w:p>
    <w:p w14:paraId="43E125CA" w14:textId="77777777" w:rsidR="004C475D" w:rsidRPr="004C475D" w:rsidRDefault="004C475D" w:rsidP="004C475D">
      <w:pPr>
        <w:spacing w:after="0"/>
        <w:ind w:firstLine="600"/>
        <w:jc w:val="both"/>
      </w:pPr>
      <w:r w:rsidRPr="004C475D">
        <w:rPr>
          <w:rFonts w:ascii="Times New Roman" w:hAnsi="Times New Roman"/>
          <w:color w:val="000000"/>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14:paraId="2F73A25B" w14:textId="77777777" w:rsidR="004C475D" w:rsidRPr="004C475D" w:rsidRDefault="004C475D" w:rsidP="004C475D">
      <w:pPr>
        <w:spacing w:after="0"/>
        <w:ind w:firstLine="600"/>
        <w:jc w:val="both"/>
      </w:pPr>
      <w:r w:rsidRPr="004C475D">
        <w:rPr>
          <w:rFonts w:ascii="Times New Roman" w:hAnsi="Times New Roman"/>
          <w:color w:val="000000"/>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14:paraId="02284D16" w14:textId="77777777" w:rsidR="004C475D" w:rsidRPr="004C475D" w:rsidRDefault="004C475D" w:rsidP="004C475D">
      <w:pPr>
        <w:spacing w:after="0"/>
        <w:ind w:left="120"/>
        <w:jc w:val="both"/>
      </w:pPr>
      <w:r w:rsidRPr="004C475D">
        <w:rPr>
          <w:rFonts w:ascii="Times New Roman" w:hAnsi="Times New Roman"/>
          <w:b/>
          <w:color w:val="000000"/>
        </w:rPr>
        <w:t>Модуль «Архитектура»</w:t>
      </w:r>
    </w:p>
    <w:p w14:paraId="5F21F82B" w14:textId="77777777" w:rsidR="004C475D" w:rsidRPr="004C475D" w:rsidRDefault="004C475D" w:rsidP="004C475D">
      <w:pPr>
        <w:spacing w:after="0"/>
        <w:ind w:firstLine="600"/>
        <w:jc w:val="both"/>
      </w:pPr>
      <w:r w:rsidRPr="004C475D">
        <w:rPr>
          <w:rFonts w:ascii="Times New Roman" w:hAnsi="Times New Roman"/>
          <w:color w:val="000000"/>
        </w:rPr>
        <w:lastRenderedPageBreak/>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14:paraId="353A65C9" w14:textId="77777777" w:rsidR="004C475D" w:rsidRPr="004C475D" w:rsidRDefault="004C475D" w:rsidP="004C475D">
      <w:pPr>
        <w:spacing w:after="0"/>
        <w:ind w:firstLine="600"/>
        <w:jc w:val="both"/>
      </w:pPr>
      <w:r w:rsidRPr="004C475D">
        <w:rPr>
          <w:rFonts w:ascii="Times New Roman" w:hAnsi="Times New Roman"/>
          <w:color w:val="000000"/>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14:paraId="1C5FAA89" w14:textId="77777777" w:rsidR="004C475D" w:rsidRPr="004C475D" w:rsidRDefault="004C475D" w:rsidP="004C475D">
      <w:pPr>
        <w:spacing w:after="0"/>
        <w:ind w:left="120"/>
        <w:jc w:val="both"/>
      </w:pPr>
      <w:r w:rsidRPr="004C475D">
        <w:rPr>
          <w:rFonts w:ascii="Times New Roman" w:hAnsi="Times New Roman"/>
          <w:b/>
          <w:color w:val="000000"/>
        </w:rPr>
        <w:t>Модуль «Восприятие произведений искусства»</w:t>
      </w:r>
    </w:p>
    <w:p w14:paraId="1D1E0D6F" w14:textId="77777777" w:rsidR="004C475D" w:rsidRPr="004C475D" w:rsidRDefault="004C475D" w:rsidP="004C475D">
      <w:pPr>
        <w:spacing w:after="0"/>
        <w:ind w:firstLine="600"/>
        <w:jc w:val="both"/>
      </w:pPr>
      <w:r w:rsidRPr="004C475D">
        <w:rPr>
          <w:rFonts w:ascii="Times New Roman" w:hAnsi="Times New Roman"/>
          <w:color w:val="000000"/>
        </w:rPr>
        <w:t>Восприятие произведений детского творчества. Обсуждение сюжетного и эмоционального содержания детских работ.</w:t>
      </w:r>
    </w:p>
    <w:p w14:paraId="24F60FA0" w14:textId="77777777" w:rsidR="004C475D" w:rsidRPr="004C475D" w:rsidRDefault="004C475D" w:rsidP="004C475D">
      <w:pPr>
        <w:spacing w:after="0"/>
        <w:ind w:firstLine="600"/>
        <w:jc w:val="both"/>
      </w:pPr>
      <w:r w:rsidRPr="004C475D">
        <w:rPr>
          <w:rFonts w:ascii="Times New Roman" w:hAnsi="Times New Roman"/>
          <w:color w:val="000000"/>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14:paraId="0EC23EBA" w14:textId="77777777" w:rsidR="004C475D" w:rsidRPr="004C475D" w:rsidRDefault="004C475D" w:rsidP="004C475D">
      <w:pPr>
        <w:spacing w:after="0"/>
        <w:ind w:firstLine="600"/>
        <w:jc w:val="both"/>
      </w:pPr>
      <w:r w:rsidRPr="004C475D">
        <w:rPr>
          <w:rFonts w:ascii="Times New Roman" w:hAnsi="Times New Roman"/>
          <w:color w:val="000000"/>
        </w:rPr>
        <w:t>Восприятие орнаментальных произведений прикладного искусства (например, кружево, шитьё, резьба и роспись).</w:t>
      </w:r>
    </w:p>
    <w:p w14:paraId="4CED11A1" w14:textId="77777777" w:rsidR="004C475D" w:rsidRPr="004C475D" w:rsidRDefault="004C475D" w:rsidP="004C475D">
      <w:pPr>
        <w:spacing w:after="0"/>
        <w:ind w:firstLine="600"/>
        <w:jc w:val="both"/>
      </w:pPr>
      <w:r w:rsidRPr="004C475D">
        <w:rPr>
          <w:rFonts w:ascii="Times New Roman" w:hAnsi="Times New Roman"/>
          <w:color w:val="000000"/>
        </w:rPr>
        <w:t xml:space="preserve">Восприятие произведений живописи с активным выражением цветового состояния в природе. Произведения </w:t>
      </w:r>
      <w:proofErr w:type="gramStart"/>
      <w:r w:rsidRPr="004C475D">
        <w:rPr>
          <w:rFonts w:ascii="Times New Roman" w:hAnsi="Times New Roman"/>
          <w:color w:val="000000"/>
        </w:rPr>
        <w:t>И.И.</w:t>
      </w:r>
      <w:proofErr w:type="gramEnd"/>
      <w:r w:rsidRPr="004C475D">
        <w:rPr>
          <w:rFonts w:ascii="Times New Roman" w:hAnsi="Times New Roman"/>
          <w:color w:val="000000"/>
        </w:rPr>
        <w:t xml:space="preserve"> Левитана, </w:t>
      </w:r>
      <w:proofErr w:type="gramStart"/>
      <w:r w:rsidRPr="004C475D">
        <w:rPr>
          <w:rFonts w:ascii="Times New Roman" w:hAnsi="Times New Roman"/>
          <w:color w:val="000000"/>
        </w:rPr>
        <w:t>Н.П.</w:t>
      </w:r>
      <w:proofErr w:type="gramEnd"/>
      <w:r w:rsidRPr="004C475D">
        <w:rPr>
          <w:rFonts w:ascii="Times New Roman" w:hAnsi="Times New Roman"/>
          <w:color w:val="000000"/>
        </w:rPr>
        <w:t xml:space="preserve"> Крымова. </w:t>
      </w:r>
    </w:p>
    <w:p w14:paraId="3DCA1FD6" w14:textId="77777777" w:rsidR="004C475D" w:rsidRPr="004C475D" w:rsidRDefault="004C475D" w:rsidP="004C475D">
      <w:pPr>
        <w:spacing w:after="0"/>
        <w:ind w:firstLine="600"/>
        <w:jc w:val="both"/>
      </w:pPr>
      <w:r w:rsidRPr="004C475D">
        <w:rPr>
          <w:rFonts w:ascii="Times New Roman" w:hAnsi="Times New Roman"/>
          <w:color w:val="000000"/>
        </w:rPr>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14:paraId="0E342020" w14:textId="77777777" w:rsidR="004C475D" w:rsidRPr="004C475D" w:rsidRDefault="004C475D" w:rsidP="004C475D">
      <w:pPr>
        <w:spacing w:after="0"/>
        <w:ind w:left="120"/>
        <w:jc w:val="both"/>
      </w:pPr>
      <w:r w:rsidRPr="004C475D">
        <w:rPr>
          <w:rFonts w:ascii="Times New Roman" w:hAnsi="Times New Roman"/>
          <w:b/>
          <w:color w:val="000000"/>
        </w:rPr>
        <w:t>Модуль «Азбука цифровой графики»</w:t>
      </w:r>
    </w:p>
    <w:p w14:paraId="00C114C4" w14:textId="77777777" w:rsidR="004C475D" w:rsidRPr="004C475D" w:rsidRDefault="004C475D" w:rsidP="004C475D">
      <w:pPr>
        <w:spacing w:after="0"/>
        <w:ind w:firstLine="600"/>
        <w:jc w:val="both"/>
      </w:pPr>
      <w:r w:rsidRPr="004C475D">
        <w:rPr>
          <w:rFonts w:ascii="Times New Roman" w:hAnsi="Times New Roman"/>
          <w:color w:val="000000"/>
        </w:rPr>
        <w:t>Компьютерные средства изображения. Виды линий (в программе Paint или другом графическом редакторе).</w:t>
      </w:r>
    </w:p>
    <w:p w14:paraId="0A464BF8" w14:textId="77777777" w:rsidR="004C475D" w:rsidRPr="004C475D" w:rsidRDefault="004C475D" w:rsidP="004C475D">
      <w:pPr>
        <w:spacing w:after="0"/>
        <w:ind w:firstLine="600"/>
        <w:jc w:val="both"/>
      </w:pPr>
      <w:r w:rsidRPr="004C475D">
        <w:rPr>
          <w:rFonts w:ascii="Times New Roman" w:hAnsi="Times New Roman"/>
          <w:color w:val="000000"/>
        </w:rPr>
        <w:t>Компьютерные средства изображения. Работа с геометрическими фигурами. Трансформация и копирование геометрических фигур в программе Paint.</w:t>
      </w:r>
    </w:p>
    <w:p w14:paraId="45DD1561" w14:textId="77777777" w:rsidR="004C475D" w:rsidRPr="004C475D" w:rsidRDefault="004C475D" w:rsidP="004C475D">
      <w:pPr>
        <w:spacing w:after="0"/>
        <w:ind w:firstLine="600"/>
        <w:jc w:val="both"/>
      </w:pPr>
      <w:r w:rsidRPr="004C475D">
        <w:rPr>
          <w:rFonts w:ascii="Times New Roman" w:hAnsi="Times New Roman"/>
          <w:color w:val="000000"/>
        </w:rPr>
        <w:t>Освоение инструментов традиционного рисования (карандаш, кисточка, ластик, заливка и другие) в программе Paint на основе простых сюжетов (например, образ дерева).</w:t>
      </w:r>
    </w:p>
    <w:p w14:paraId="4D89F6A1" w14:textId="77777777" w:rsidR="004C475D" w:rsidRPr="004C475D" w:rsidRDefault="004C475D" w:rsidP="004C475D">
      <w:pPr>
        <w:spacing w:after="0"/>
        <w:ind w:firstLine="600"/>
        <w:jc w:val="both"/>
      </w:pPr>
      <w:r w:rsidRPr="004C475D">
        <w:rPr>
          <w:rFonts w:ascii="Times New Roman" w:hAnsi="Times New Roman"/>
          <w:color w:val="000000"/>
        </w:rPr>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w:t>
      </w:r>
    </w:p>
    <w:p w14:paraId="40C74C1D" w14:textId="77777777" w:rsidR="004C475D" w:rsidRPr="004C475D" w:rsidRDefault="004C475D" w:rsidP="004C475D">
      <w:pPr>
        <w:spacing w:after="0"/>
        <w:ind w:firstLine="600"/>
        <w:jc w:val="both"/>
      </w:pPr>
      <w:r w:rsidRPr="004C475D">
        <w:rPr>
          <w:rFonts w:ascii="Times New Roman" w:hAnsi="Times New Roman"/>
          <w:color w:val="000000"/>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14:paraId="38BFD545" w14:textId="77777777" w:rsidR="004C475D" w:rsidRPr="004C475D" w:rsidRDefault="004C475D" w:rsidP="004C475D">
      <w:pPr>
        <w:spacing w:after="0"/>
        <w:ind w:left="120"/>
      </w:pPr>
      <w:bookmarkStart w:id="120" w:name="_Toc141079009"/>
      <w:bookmarkEnd w:id="120"/>
    </w:p>
    <w:p w14:paraId="32657EA6" w14:textId="77777777" w:rsidR="004C475D" w:rsidRPr="004C475D" w:rsidRDefault="004C475D" w:rsidP="004C475D">
      <w:pPr>
        <w:spacing w:after="0"/>
        <w:ind w:left="120"/>
      </w:pPr>
    </w:p>
    <w:p w14:paraId="7AB88430" w14:textId="77777777" w:rsidR="004C475D" w:rsidRPr="004C475D" w:rsidRDefault="004C475D" w:rsidP="00521973">
      <w:pPr>
        <w:spacing w:after="0"/>
        <w:ind w:left="120"/>
        <w:jc w:val="center"/>
      </w:pPr>
      <w:r w:rsidRPr="004C475D">
        <w:rPr>
          <w:rFonts w:ascii="Times New Roman" w:hAnsi="Times New Roman"/>
          <w:b/>
          <w:color w:val="000000"/>
        </w:rPr>
        <w:t>3 КЛАСС</w:t>
      </w:r>
    </w:p>
    <w:p w14:paraId="13B41622" w14:textId="77777777" w:rsidR="004C475D" w:rsidRPr="004C475D" w:rsidRDefault="004C475D" w:rsidP="004C475D">
      <w:pPr>
        <w:spacing w:after="0"/>
        <w:ind w:left="120"/>
        <w:jc w:val="both"/>
      </w:pPr>
      <w:r w:rsidRPr="004C475D">
        <w:rPr>
          <w:rFonts w:ascii="Times New Roman" w:hAnsi="Times New Roman"/>
          <w:b/>
          <w:color w:val="000000"/>
        </w:rPr>
        <w:t>Модуль «Графика»</w:t>
      </w:r>
    </w:p>
    <w:p w14:paraId="7EC1D104" w14:textId="77777777" w:rsidR="004C475D" w:rsidRPr="004C475D" w:rsidRDefault="004C475D" w:rsidP="004C475D">
      <w:pPr>
        <w:spacing w:after="0"/>
        <w:ind w:firstLine="600"/>
        <w:jc w:val="both"/>
      </w:pPr>
      <w:r w:rsidRPr="004C475D">
        <w:rPr>
          <w:rFonts w:ascii="Times New Roman" w:hAnsi="Times New Roman"/>
          <w:color w:val="000000"/>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14:paraId="6C7C8F45" w14:textId="77777777" w:rsidR="004C475D" w:rsidRPr="004C475D" w:rsidRDefault="004C475D" w:rsidP="004C475D">
      <w:pPr>
        <w:spacing w:after="0"/>
        <w:ind w:firstLine="600"/>
        <w:jc w:val="both"/>
      </w:pPr>
      <w:r w:rsidRPr="004C475D">
        <w:rPr>
          <w:rFonts w:ascii="Times New Roman" w:hAnsi="Times New Roman"/>
          <w:color w:val="000000"/>
        </w:rPr>
        <w:t>Поздравительная открытка. Открытка-пожелание. Композиция открытки: совмещение текста (шрифта) и изображения. Рисунок открытки или аппликация.</w:t>
      </w:r>
    </w:p>
    <w:p w14:paraId="01913DFC" w14:textId="77777777" w:rsidR="004C475D" w:rsidRPr="004C475D" w:rsidRDefault="004C475D" w:rsidP="004C475D">
      <w:pPr>
        <w:spacing w:after="0"/>
        <w:ind w:firstLine="600"/>
        <w:jc w:val="both"/>
      </w:pPr>
      <w:r w:rsidRPr="004C475D">
        <w:rPr>
          <w:rFonts w:ascii="Times New Roman" w:hAnsi="Times New Roman"/>
          <w:color w:val="000000"/>
        </w:rPr>
        <w:lastRenderedPageBreak/>
        <w:t>Эскиз плаката или афиши. Совмещение шрифта и изображения. Особенности композиции плаката.</w:t>
      </w:r>
    </w:p>
    <w:p w14:paraId="3C03A006" w14:textId="77777777" w:rsidR="004C475D" w:rsidRPr="004C475D" w:rsidRDefault="004C475D" w:rsidP="004C475D">
      <w:pPr>
        <w:spacing w:after="0"/>
        <w:ind w:firstLine="600"/>
        <w:jc w:val="both"/>
      </w:pPr>
      <w:r w:rsidRPr="004C475D">
        <w:rPr>
          <w:rFonts w:ascii="Times New Roman" w:hAnsi="Times New Roman"/>
          <w:color w:val="000000"/>
        </w:rPr>
        <w:t>Графические зарисовки карандашами по памяти или на основе наблюдений и фотографий архитектурных достопримечательностей своего города.</w:t>
      </w:r>
    </w:p>
    <w:p w14:paraId="721ED7DA" w14:textId="77777777" w:rsidR="004C475D" w:rsidRPr="004C475D" w:rsidRDefault="004C475D" w:rsidP="004C475D">
      <w:pPr>
        <w:spacing w:after="0"/>
        <w:ind w:firstLine="600"/>
        <w:jc w:val="both"/>
      </w:pPr>
      <w:r w:rsidRPr="004C475D">
        <w:rPr>
          <w:rFonts w:ascii="Times New Roman" w:hAnsi="Times New Roman"/>
          <w:color w:val="000000"/>
        </w:rPr>
        <w:t>Транспорт в городе. Рисунки реальных или фантастических машин.</w:t>
      </w:r>
    </w:p>
    <w:p w14:paraId="244BAB0D" w14:textId="77777777" w:rsidR="004C475D" w:rsidRPr="004C475D" w:rsidRDefault="004C475D" w:rsidP="004C475D">
      <w:pPr>
        <w:spacing w:after="0"/>
        <w:ind w:firstLine="600"/>
        <w:jc w:val="both"/>
      </w:pPr>
      <w:r w:rsidRPr="004C475D">
        <w:rPr>
          <w:rFonts w:ascii="Times New Roman" w:hAnsi="Times New Roman"/>
          <w:color w:val="000000"/>
        </w:rPr>
        <w:t>Изображение лица человека. Строение, пропорции, взаиморасположение частей лица.</w:t>
      </w:r>
    </w:p>
    <w:p w14:paraId="05EDD816" w14:textId="77777777" w:rsidR="004C475D" w:rsidRPr="004C475D" w:rsidRDefault="004C475D" w:rsidP="004C475D">
      <w:pPr>
        <w:spacing w:after="0"/>
        <w:ind w:firstLine="600"/>
        <w:jc w:val="both"/>
      </w:pPr>
      <w:r w:rsidRPr="004C475D">
        <w:rPr>
          <w:rFonts w:ascii="Times New Roman" w:hAnsi="Times New Roman"/>
          <w:color w:val="000000"/>
        </w:rPr>
        <w:t>Эскиз маски для маскарада: изображение лица – маски персонажа с ярко выраженным характером. Аппликация из цветной бумаги.</w:t>
      </w:r>
    </w:p>
    <w:p w14:paraId="1087669D" w14:textId="77777777" w:rsidR="004C475D" w:rsidRPr="004C475D" w:rsidRDefault="004C475D" w:rsidP="004C475D">
      <w:pPr>
        <w:spacing w:after="0"/>
        <w:ind w:left="120"/>
        <w:jc w:val="both"/>
      </w:pPr>
      <w:r w:rsidRPr="004C475D">
        <w:rPr>
          <w:rFonts w:ascii="Times New Roman" w:hAnsi="Times New Roman"/>
          <w:b/>
          <w:color w:val="000000"/>
        </w:rPr>
        <w:t>Модуль «Живопись»</w:t>
      </w:r>
    </w:p>
    <w:p w14:paraId="3578455D" w14:textId="77777777" w:rsidR="004C475D" w:rsidRPr="004C475D" w:rsidRDefault="004C475D" w:rsidP="004C475D">
      <w:pPr>
        <w:spacing w:after="0"/>
        <w:ind w:firstLine="600"/>
        <w:jc w:val="both"/>
      </w:pPr>
      <w:r w:rsidRPr="004C475D">
        <w:rPr>
          <w:rFonts w:ascii="Times New Roman" w:hAnsi="Times New Roman"/>
          <w:color w:val="000000"/>
        </w:rP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14:paraId="6209E0B1" w14:textId="77777777" w:rsidR="004C475D" w:rsidRPr="004C475D" w:rsidRDefault="004C475D" w:rsidP="004C475D">
      <w:pPr>
        <w:spacing w:after="0"/>
        <w:ind w:firstLine="600"/>
        <w:jc w:val="both"/>
      </w:pPr>
      <w:r w:rsidRPr="004C475D">
        <w:rPr>
          <w:rFonts w:ascii="Times New Roman" w:hAnsi="Times New Roman"/>
          <w:color w:val="000000"/>
        </w:rPr>
        <w:t>Тематическая композиция «Праздник в городе». Гуашь по цветной бумаге, возможно совмещение с наклейками в виде коллажа или аппликации.</w:t>
      </w:r>
    </w:p>
    <w:p w14:paraId="2FFDD353" w14:textId="77777777" w:rsidR="004C475D" w:rsidRPr="004C475D" w:rsidRDefault="004C475D" w:rsidP="004C475D">
      <w:pPr>
        <w:spacing w:after="0"/>
        <w:ind w:firstLine="600"/>
        <w:jc w:val="both"/>
      </w:pPr>
      <w:r w:rsidRPr="004C475D">
        <w:rPr>
          <w:rFonts w:ascii="Times New Roman" w:hAnsi="Times New Roman"/>
          <w:color w:val="000000"/>
        </w:rPr>
        <w:t xml:space="preserve">Натюрморт из простых предметов с натуры или по представлению. </w:t>
      </w:r>
      <w:r w:rsidRPr="004C475D">
        <w:rPr>
          <w:rFonts w:ascii="Times New Roman" w:hAnsi="Times New Roman"/>
          <w:color w:val="000000"/>
          <w:spacing w:val="-4"/>
        </w:rPr>
        <w:t>«Натюрморт-автопортрет» из предметов, характеризующих личность обучающегося.</w:t>
      </w:r>
    </w:p>
    <w:p w14:paraId="37A0D5A5" w14:textId="77777777" w:rsidR="004C475D" w:rsidRPr="004C475D" w:rsidRDefault="004C475D" w:rsidP="004C475D">
      <w:pPr>
        <w:spacing w:after="0"/>
        <w:ind w:firstLine="600"/>
        <w:jc w:val="both"/>
      </w:pPr>
      <w:r w:rsidRPr="004C475D">
        <w:rPr>
          <w:rFonts w:ascii="Times New Roman" w:hAnsi="Times New Roman"/>
          <w:color w:val="000000"/>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14:paraId="3030E127" w14:textId="77777777" w:rsidR="004C475D" w:rsidRPr="004C475D" w:rsidRDefault="004C475D" w:rsidP="004C475D">
      <w:pPr>
        <w:spacing w:after="0"/>
        <w:ind w:firstLine="600"/>
        <w:jc w:val="both"/>
      </w:pPr>
      <w:r w:rsidRPr="004C475D">
        <w:rPr>
          <w:rFonts w:ascii="Times New Roman" w:hAnsi="Times New Roman"/>
          <w:color w:val="000000"/>
        </w:rPr>
        <w:t>Портрет человека по памяти и представлению использованием натуры.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14:paraId="5E3A5036" w14:textId="77777777" w:rsidR="004C475D" w:rsidRPr="004C475D" w:rsidRDefault="004C475D" w:rsidP="004C475D">
      <w:pPr>
        <w:spacing w:after="0"/>
        <w:ind w:left="120"/>
        <w:jc w:val="both"/>
      </w:pPr>
      <w:r w:rsidRPr="004C475D">
        <w:rPr>
          <w:rFonts w:ascii="Times New Roman" w:hAnsi="Times New Roman"/>
          <w:b/>
          <w:color w:val="000000"/>
        </w:rPr>
        <w:t>Модуль «Скульптура»</w:t>
      </w:r>
    </w:p>
    <w:p w14:paraId="7E24068C" w14:textId="77777777" w:rsidR="004C475D" w:rsidRPr="004C475D" w:rsidRDefault="004C475D" w:rsidP="004C475D">
      <w:pPr>
        <w:spacing w:after="0"/>
        <w:ind w:firstLine="600"/>
        <w:jc w:val="both"/>
      </w:pPr>
      <w:r w:rsidRPr="004C475D">
        <w:rPr>
          <w:rFonts w:ascii="Times New Roman" w:hAnsi="Times New Roman"/>
          <w:color w:val="000000"/>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14:paraId="471C2E62" w14:textId="77777777" w:rsidR="004C475D" w:rsidRPr="004C475D" w:rsidRDefault="004C475D" w:rsidP="004C475D">
      <w:pPr>
        <w:spacing w:after="0"/>
        <w:ind w:firstLine="600"/>
        <w:jc w:val="both"/>
      </w:pPr>
      <w:r w:rsidRPr="004C475D">
        <w:rPr>
          <w:rFonts w:ascii="Times New Roman" w:hAnsi="Times New Roman"/>
          <w:color w:val="000000"/>
        </w:rPr>
        <w:t xml:space="preserve">Лепка сказочного персонажа на основе сюжета известной сказки или создание этого персонажа путём </w:t>
      </w:r>
      <w:proofErr w:type="spellStart"/>
      <w:r w:rsidRPr="004C475D">
        <w:rPr>
          <w:rFonts w:ascii="Times New Roman" w:hAnsi="Times New Roman"/>
          <w:color w:val="000000"/>
        </w:rPr>
        <w:t>бумагопластики</w:t>
      </w:r>
      <w:proofErr w:type="spellEnd"/>
      <w:r w:rsidRPr="004C475D">
        <w:rPr>
          <w:rFonts w:ascii="Times New Roman" w:hAnsi="Times New Roman"/>
          <w:color w:val="000000"/>
        </w:rPr>
        <w:t>.</w:t>
      </w:r>
    </w:p>
    <w:p w14:paraId="1F2C3374" w14:textId="77777777" w:rsidR="004C475D" w:rsidRPr="004C475D" w:rsidRDefault="004C475D" w:rsidP="004C475D">
      <w:pPr>
        <w:spacing w:after="0"/>
        <w:ind w:firstLine="600"/>
        <w:jc w:val="both"/>
      </w:pPr>
      <w:r w:rsidRPr="004C475D">
        <w:rPr>
          <w:rFonts w:ascii="Times New Roman" w:hAnsi="Times New Roman"/>
          <w:color w:val="000000"/>
        </w:rPr>
        <w:t>Освоение знаний о видах скульптуры (по назначению) и жанрах скульптуры (по сюжету изображения).</w:t>
      </w:r>
    </w:p>
    <w:p w14:paraId="7DBEB869" w14:textId="77777777" w:rsidR="004C475D" w:rsidRPr="004C475D" w:rsidRDefault="004C475D" w:rsidP="004C475D">
      <w:pPr>
        <w:spacing w:after="0"/>
        <w:ind w:firstLine="600"/>
        <w:jc w:val="both"/>
      </w:pPr>
      <w:r w:rsidRPr="004C475D">
        <w:rPr>
          <w:rFonts w:ascii="Times New Roman" w:hAnsi="Times New Roman"/>
          <w:color w:val="000000"/>
        </w:rPr>
        <w:t>Лепка эскиза парковой скульптуры. Выражение пластики движения в скульптуре. Работа с пластилином или глиной.</w:t>
      </w:r>
    </w:p>
    <w:p w14:paraId="18B59B18" w14:textId="77777777" w:rsidR="004C475D" w:rsidRPr="004C475D" w:rsidRDefault="004C475D" w:rsidP="004C475D">
      <w:pPr>
        <w:spacing w:after="0"/>
        <w:ind w:left="120"/>
        <w:jc w:val="both"/>
      </w:pPr>
      <w:r w:rsidRPr="004C475D">
        <w:rPr>
          <w:rFonts w:ascii="Times New Roman" w:hAnsi="Times New Roman"/>
          <w:b/>
          <w:color w:val="000000"/>
        </w:rPr>
        <w:t>Модуль «Декоративно-прикладное искусство»</w:t>
      </w:r>
    </w:p>
    <w:p w14:paraId="0A0BA071" w14:textId="77777777" w:rsidR="004C475D" w:rsidRPr="004C475D" w:rsidRDefault="004C475D" w:rsidP="004C475D">
      <w:pPr>
        <w:spacing w:after="0"/>
        <w:ind w:firstLine="600"/>
        <w:jc w:val="both"/>
      </w:pPr>
      <w:r w:rsidRPr="004C475D">
        <w:rPr>
          <w:rFonts w:ascii="Times New Roman" w:hAnsi="Times New Roman"/>
          <w:color w:val="000000"/>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14:paraId="7B16D5C8" w14:textId="77777777" w:rsidR="004C475D" w:rsidRPr="004C475D" w:rsidRDefault="004C475D" w:rsidP="004C475D">
      <w:pPr>
        <w:spacing w:after="0"/>
        <w:ind w:firstLine="600"/>
        <w:jc w:val="both"/>
      </w:pPr>
      <w:r w:rsidRPr="004C475D">
        <w:rPr>
          <w:rFonts w:ascii="Times New Roman" w:hAnsi="Times New Roman"/>
          <w:color w:val="000000"/>
        </w:rPr>
        <w:t>Эскизы орнаментов для росписи тканей. Раппорт. Трафарет и создание орнамента при помощи печаток или штампов.</w:t>
      </w:r>
    </w:p>
    <w:p w14:paraId="3614457B" w14:textId="77777777" w:rsidR="004C475D" w:rsidRPr="004C475D" w:rsidRDefault="004C475D" w:rsidP="004C475D">
      <w:pPr>
        <w:spacing w:after="0"/>
        <w:ind w:firstLine="600"/>
        <w:jc w:val="both"/>
      </w:pPr>
      <w:r w:rsidRPr="004C475D">
        <w:rPr>
          <w:rFonts w:ascii="Times New Roman" w:hAnsi="Times New Roman"/>
          <w:color w:val="000000"/>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14:paraId="42BA41D8" w14:textId="77777777" w:rsidR="004C475D" w:rsidRPr="004C475D" w:rsidRDefault="004C475D" w:rsidP="004C475D">
      <w:pPr>
        <w:spacing w:after="0"/>
        <w:ind w:firstLine="600"/>
        <w:jc w:val="both"/>
      </w:pPr>
      <w:r w:rsidRPr="004C475D">
        <w:rPr>
          <w:rFonts w:ascii="Times New Roman" w:hAnsi="Times New Roman"/>
          <w:color w:val="000000"/>
        </w:rPr>
        <w:lastRenderedPageBreak/>
        <w:t>Проектирование (эскизы) декоративных украшений в городе, например, ажурные ограды, украшения фонарей, скамеек, киосков, подставок для цветов.</w:t>
      </w:r>
    </w:p>
    <w:p w14:paraId="7E7CE437" w14:textId="77777777" w:rsidR="004C475D" w:rsidRPr="004C475D" w:rsidRDefault="004C475D" w:rsidP="004C475D">
      <w:pPr>
        <w:spacing w:after="0"/>
        <w:ind w:left="120"/>
        <w:jc w:val="both"/>
      </w:pPr>
      <w:r w:rsidRPr="004C475D">
        <w:rPr>
          <w:rFonts w:ascii="Times New Roman" w:hAnsi="Times New Roman"/>
          <w:b/>
          <w:color w:val="000000"/>
        </w:rPr>
        <w:t>Модуль «Архитектура»</w:t>
      </w:r>
    </w:p>
    <w:p w14:paraId="184C0FA3" w14:textId="77777777" w:rsidR="004C475D" w:rsidRPr="004C475D" w:rsidRDefault="004C475D" w:rsidP="004C475D">
      <w:pPr>
        <w:spacing w:after="0"/>
        <w:ind w:firstLine="600"/>
        <w:jc w:val="both"/>
      </w:pPr>
      <w:r w:rsidRPr="004C475D">
        <w:rPr>
          <w:rFonts w:ascii="Times New Roman" w:hAnsi="Times New Roman"/>
          <w:color w:val="000000"/>
          <w:spacing w:val="-4"/>
        </w:rPr>
        <w:t>Зарисовки исторических памятников и архитектурных достопримечательностей</w:t>
      </w:r>
      <w:r w:rsidRPr="004C475D">
        <w:rPr>
          <w:rFonts w:ascii="Times New Roman" w:hAnsi="Times New Roman"/>
          <w:color w:val="000000"/>
        </w:rPr>
        <w:t xml:space="preserve"> города или села. Работа по наблюдению и по памяти, на основе использования фотографий и образных представлений.</w:t>
      </w:r>
    </w:p>
    <w:p w14:paraId="3900AB38" w14:textId="77777777" w:rsidR="004C475D" w:rsidRPr="004C475D" w:rsidRDefault="004C475D" w:rsidP="004C475D">
      <w:pPr>
        <w:spacing w:after="0"/>
        <w:ind w:firstLine="600"/>
        <w:jc w:val="both"/>
      </w:pPr>
      <w:r w:rsidRPr="004C475D">
        <w:rPr>
          <w:rFonts w:ascii="Times New Roman" w:hAnsi="Times New Roman"/>
          <w:color w:val="000000"/>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14:paraId="69B5565D" w14:textId="77777777" w:rsidR="004C475D" w:rsidRPr="004C475D" w:rsidRDefault="004C475D" w:rsidP="004C475D">
      <w:pPr>
        <w:spacing w:after="0"/>
        <w:ind w:left="120"/>
        <w:jc w:val="both"/>
      </w:pPr>
      <w:r w:rsidRPr="004C475D">
        <w:rPr>
          <w:rFonts w:ascii="Times New Roman" w:hAnsi="Times New Roman"/>
          <w:b/>
          <w:color w:val="000000"/>
        </w:rPr>
        <w:t>Модуль «Восприятие произведений искусства»</w:t>
      </w:r>
    </w:p>
    <w:p w14:paraId="6CBF1183" w14:textId="77777777" w:rsidR="004C475D" w:rsidRPr="004C475D" w:rsidRDefault="004C475D" w:rsidP="004C475D">
      <w:pPr>
        <w:spacing w:after="0"/>
        <w:ind w:firstLine="600"/>
        <w:jc w:val="both"/>
      </w:pPr>
      <w:r w:rsidRPr="004C475D">
        <w:rPr>
          <w:rFonts w:ascii="Times New Roman" w:hAnsi="Times New Roman"/>
          <w:color w:val="000000"/>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14:paraId="790FC5B9" w14:textId="77777777" w:rsidR="004C475D" w:rsidRPr="004C475D" w:rsidRDefault="004C475D" w:rsidP="004C475D">
      <w:pPr>
        <w:spacing w:after="0"/>
        <w:ind w:firstLine="600"/>
        <w:jc w:val="both"/>
      </w:pPr>
      <w:r w:rsidRPr="004C475D">
        <w:rPr>
          <w:rFonts w:ascii="Times New Roman" w:hAnsi="Times New Roman"/>
          <w:color w:val="000000"/>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14:paraId="6D214337" w14:textId="77777777" w:rsidR="004C475D" w:rsidRPr="004C475D" w:rsidRDefault="004C475D" w:rsidP="004C475D">
      <w:pPr>
        <w:spacing w:after="0"/>
        <w:ind w:firstLine="600"/>
        <w:jc w:val="both"/>
      </w:pPr>
      <w:r w:rsidRPr="004C475D">
        <w:rPr>
          <w:rFonts w:ascii="Times New Roman" w:hAnsi="Times New Roman"/>
          <w:color w:val="000000"/>
        </w:rPr>
        <w:t>Виртуальное путешествие: памятники архитектуры в Москве и Санкт-Петербурге (обзор памятников по выбору учителя).</w:t>
      </w:r>
    </w:p>
    <w:p w14:paraId="301C7C4F" w14:textId="77777777" w:rsidR="004C475D" w:rsidRPr="004C475D" w:rsidRDefault="004C475D" w:rsidP="004C475D">
      <w:pPr>
        <w:spacing w:after="0"/>
        <w:ind w:firstLine="600"/>
        <w:jc w:val="both"/>
      </w:pPr>
      <w:r w:rsidRPr="004C475D">
        <w:rPr>
          <w:rFonts w:ascii="Times New Roman" w:hAnsi="Times New Roman"/>
          <w:color w:val="000000"/>
        </w:rPr>
        <w:t xml:space="preserve">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w:t>
      </w:r>
      <w:proofErr w:type="gramStart"/>
      <w:r w:rsidRPr="004C475D">
        <w:rPr>
          <w:rFonts w:ascii="Times New Roman" w:hAnsi="Times New Roman"/>
          <w:color w:val="000000"/>
        </w:rPr>
        <w:t>А.С.</w:t>
      </w:r>
      <w:proofErr w:type="gramEnd"/>
      <w:r w:rsidRPr="004C475D">
        <w:rPr>
          <w:rFonts w:ascii="Times New Roman" w:hAnsi="Times New Roman"/>
          <w:color w:val="000000"/>
        </w:rPr>
        <w:t xml:space="preserve">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14:paraId="4FD9A8C2" w14:textId="77777777" w:rsidR="004C475D" w:rsidRPr="004C475D" w:rsidRDefault="004C475D" w:rsidP="004C475D">
      <w:pPr>
        <w:spacing w:after="0"/>
        <w:ind w:firstLine="600"/>
        <w:jc w:val="both"/>
      </w:pPr>
      <w:r w:rsidRPr="004C475D">
        <w:rPr>
          <w:rFonts w:ascii="Times New Roman" w:hAnsi="Times New Roman"/>
          <w:color w:val="000000"/>
        </w:rPr>
        <w:t xml:space="preserve">Знания о видах пространственных искусств: виды определяются по назначению произведений в жизни людей. </w:t>
      </w:r>
    </w:p>
    <w:p w14:paraId="6C2BEDF2" w14:textId="77777777" w:rsidR="004C475D" w:rsidRPr="004C475D" w:rsidRDefault="004C475D" w:rsidP="004C475D">
      <w:pPr>
        <w:spacing w:after="0"/>
        <w:ind w:firstLine="600"/>
        <w:jc w:val="both"/>
      </w:pPr>
      <w:r w:rsidRPr="004C475D">
        <w:rPr>
          <w:rFonts w:ascii="Times New Roman" w:hAnsi="Times New Roman"/>
          <w:color w:val="000000"/>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14:paraId="6C544417" w14:textId="77777777" w:rsidR="004C475D" w:rsidRPr="004C475D" w:rsidRDefault="004C475D" w:rsidP="004C475D">
      <w:pPr>
        <w:spacing w:after="0"/>
        <w:ind w:firstLine="600"/>
        <w:jc w:val="both"/>
      </w:pPr>
      <w:r w:rsidRPr="004C475D">
        <w:rPr>
          <w:rFonts w:ascii="Times New Roman" w:hAnsi="Times New Roman"/>
          <w:color w:val="000000"/>
        </w:rPr>
        <w:t xml:space="preserve">Представления о произведениях крупнейших отечественных художников-пейзажистов: </w:t>
      </w:r>
      <w:proofErr w:type="gramStart"/>
      <w:r w:rsidRPr="004C475D">
        <w:rPr>
          <w:rFonts w:ascii="Times New Roman" w:hAnsi="Times New Roman"/>
          <w:color w:val="000000"/>
        </w:rPr>
        <w:t>И.И.</w:t>
      </w:r>
      <w:proofErr w:type="gramEnd"/>
      <w:r w:rsidRPr="004C475D">
        <w:rPr>
          <w:rFonts w:ascii="Times New Roman" w:hAnsi="Times New Roman"/>
          <w:color w:val="000000"/>
        </w:rPr>
        <w:t xml:space="preserve"> Шишкина, </w:t>
      </w:r>
      <w:proofErr w:type="gramStart"/>
      <w:r w:rsidRPr="004C475D">
        <w:rPr>
          <w:rFonts w:ascii="Times New Roman" w:hAnsi="Times New Roman"/>
          <w:color w:val="000000"/>
        </w:rPr>
        <w:t>И.И.</w:t>
      </w:r>
      <w:proofErr w:type="gramEnd"/>
      <w:r w:rsidRPr="004C475D">
        <w:rPr>
          <w:rFonts w:ascii="Times New Roman" w:hAnsi="Times New Roman"/>
          <w:color w:val="000000"/>
        </w:rPr>
        <w:t xml:space="preserve"> Левитана, </w:t>
      </w:r>
      <w:proofErr w:type="gramStart"/>
      <w:r w:rsidRPr="004C475D">
        <w:rPr>
          <w:rFonts w:ascii="Times New Roman" w:hAnsi="Times New Roman"/>
          <w:color w:val="000000"/>
        </w:rPr>
        <w:t>А.К.</w:t>
      </w:r>
      <w:proofErr w:type="gramEnd"/>
      <w:r w:rsidRPr="004C475D">
        <w:rPr>
          <w:rFonts w:ascii="Times New Roman" w:hAnsi="Times New Roman"/>
          <w:color w:val="000000"/>
        </w:rPr>
        <w:t xml:space="preserve"> Саврасова, </w:t>
      </w:r>
      <w:proofErr w:type="gramStart"/>
      <w:r w:rsidRPr="004C475D">
        <w:rPr>
          <w:rFonts w:ascii="Times New Roman" w:hAnsi="Times New Roman"/>
          <w:color w:val="000000"/>
        </w:rPr>
        <w:t>В.Д.</w:t>
      </w:r>
      <w:proofErr w:type="gramEnd"/>
      <w:r w:rsidRPr="004C475D">
        <w:rPr>
          <w:rFonts w:ascii="Times New Roman" w:hAnsi="Times New Roman"/>
          <w:color w:val="000000"/>
        </w:rPr>
        <w:t xml:space="preserve"> Поленова, </w:t>
      </w:r>
      <w:proofErr w:type="gramStart"/>
      <w:r w:rsidRPr="004C475D">
        <w:rPr>
          <w:rFonts w:ascii="Times New Roman" w:hAnsi="Times New Roman"/>
          <w:color w:val="000000"/>
        </w:rPr>
        <w:t>И.К.</w:t>
      </w:r>
      <w:proofErr w:type="gramEnd"/>
      <w:r w:rsidRPr="004C475D">
        <w:rPr>
          <w:rFonts w:ascii="Times New Roman" w:hAnsi="Times New Roman"/>
          <w:color w:val="000000"/>
        </w:rPr>
        <w:t xml:space="preserve"> Айвазовского и других. </w:t>
      </w:r>
    </w:p>
    <w:p w14:paraId="77C504D6" w14:textId="77777777" w:rsidR="004C475D" w:rsidRPr="004C475D" w:rsidRDefault="004C475D" w:rsidP="004C475D">
      <w:pPr>
        <w:spacing w:after="0"/>
        <w:ind w:firstLine="600"/>
        <w:jc w:val="both"/>
      </w:pPr>
      <w:r w:rsidRPr="004C475D">
        <w:rPr>
          <w:rFonts w:ascii="Times New Roman" w:hAnsi="Times New Roman"/>
          <w:color w:val="000000"/>
        </w:rPr>
        <w:t xml:space="preserve">Представления о произведениях крупнейших отечественных портретистов: </w:t>
      </w:r>
      <w:proofErr w:type="gramStart"/>
      <w:r w:rsidRPr="004C475D">
        <w:rPr>
          <w:rFonts w:ascii="Times New Roman" w:hAnsi="Times New Roman"/>
          <w:color w:val="000000"/>
        </w:rPr>
        <w:t>В.И.</w:t>
      </w:r>
      <w:proofErr w:type="gramEnd"/>
      <w:r w:rsidRPr="004C475D">
        <w:rPr>
          <w:rFonts w:ascii="Times New Roman" w:hAnsi="Times New Roman"/>
          <w:color w:val="000000"/>
        </w:rPr>
        <w:t xml:space="preserve"> Сурикова, </w:t>
      </w:r>
      <w:proofErr w:type="gramStart"/>
      <w:r w:rsidRPr="004C475D">
        <w:rPr>
          <w:rFonts w:ascii="Times New Roman" w:hAnsi="Times New Roman"/>
          <w:color w:val="000000"/>
        </w:rPr>
        <w:t>И.Е.</w:t>
      </w:r>
      <w:proofErr w:type="gramEnd"/>
      <w:r w:rsidRPr="004C475D">
        <w:rPr>
          <w:rFonts w:ascii="Times New Roman" w:hAnsi="Times New Roman"/>
          <w:color w:val="000000"/>
        </w:rPr>
        <w:t xml:space="preserve"> Репина, </w:t>
      </w:r>
      <w:proofErr w:type="gramStart"/>
      <w:r w:rsidRPr="004C475D">
        <w:rPr>
          <w:rFonts w:ascii="Times New Roman" w:hAnsi="Times New Roman"/>
          <w:color w:val="000000"/>
        </w:rPr>
        <w:t>В.А.</w:t>
      </w:r>
      <w:proofErr w:type="gramEnd"/>
      <w:r w:rsidRPr="004C475D">
        <w:rPr>
          <w:rFonts w:ascii="Times New Roman" w:hAnsi="Times New Roman"/>
          <w:color w:val="000000"/>
        </w:rPr>
        <w:t xml:space="preserve"> Серова и других.</w:t>
      </w:r>
    </w:p>
    <w:p w14:paraId="5C5787E4" w14:textId="77777777" w:rsidR="004C475D" w:rsidRPr="004C475D" w:rsidRDefault="004C475D" w:rsidP="004C475D">
      <w:pPr>
        <w:spacing w:after="0"/>
        <w:ind w:left="120"/>
        <w:jc w:val="both"/>
      </w:pPr>
      <w:r w:rsidRPr="004C475D">
        <w:rPr>
          <w:rFonts w:ascii="Times New Roman" w:hAnsi="Times New Roman"/>
          <w:b/>
          <w:color w:val="000000"/>
        </w:rPr>
        <w:t>Модуль «Азбука цифровой графики»</w:t>
      </w:r>
    </w:p>
    <w:p w14:paraId="2505234D" w14:textId="77777777" w:rsidR="004C475D" w:rsidRPr="004C475D" w:rsidRDefault="004C475D" w:rsidP="004C475D">
      <w:pPr>
        <w:spacing w:after="0"/>
        <w:ind w:firstLine="600"/>
        <w:jc w:val="both"/>
      </w:pPr>
      <w:r w:rsidRPr="004C475D">
        <w:rPr>
          <w:rFonts w:ascii="Times New Roman" w:hAnsi="Times New Roman"/>
          <w:color w:val="000000"/>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14:paraId="512802E9" w14:textId="77777777" w:rsidR="004C475D" w:rsidRPr="004C475D" w:rsidRDefault="004C475D" w:rsidP="004C475D">
      <w:pPr>
        <w:spacing w:after="0"/>
        <w:ind w:firstLine="600"/>
        <w:jc w:val="both"/>
      </w:pPr>
      <w:r w:rsidRPr="004C475D">
        <w:rPr>
          <w:rFonts w:ascii="Times New Roman" w:hAnsi="Times New Roman"/>
          <w:color w:val="000000"/>
        </w:rPr>
        <w:t xml:space="preserve">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w:t>
      </w:r>
      <w:r w:rsidRPr="004C475D">
        <w:rPr>
          <w:rFonts w:ascii="Times New Roman" w:hAnsi="Times New Roman"/>
          <w:color w:val="000000"/>
        </w:rPr>
        <w:lastRenderedPageBreak/>
        <w:t>создание орнамента, в основе которого раппорт. Вариативное создание орнаментов на основе одного и того же элемента.</w:t>
      </w:r>
    </w:p>
    <w:p w14:paraId="0704787E" w14:textId="77777777" w:rsidR="004C475D" w:rsidRPr="004C475D" w:rsidRDefault="004C475D" w:rsidP="004C475D">
      <w:pPr>
        <w:spacing w:after="0"/>
        <w:ind w:firstLine="600"/>
        <w:jc w:val="both"/>
      </w:pPr>
      <w:r w:rsidRPr="004C475D">
        <w:rPr>
          <w:rFonts w:ascii="Times New Roman" w:hAnsi="Times New Roman"/>
          <w:color w:val="000000"/>
        </w:rPr>
        <w:t>Изображение и изучение мимики лица в программе Paint (или другом графическом редакторе).</w:t>
      </w:r>
    </w:p>
    <w:p w14:paraId="518F3710" w14:textId="77777777" w:rsidR="004C475D" w:rsidRPr="004C475D" w:rsidRDefault="004C475D" w:rsidP="004C475D">
      <w:pPr>
        <w:spacing w:after="0"/>
        <w:ind w:firstLine="600"/>
        <w:jc w:val="both"/>
      </w:pPr>
      <w:r w:rsidRPr="004C475D">
        <w:rPr>
          <w:rFonts w:ascii="Times New Roman" w:hAnsi="Times New Roman"/>
          <w:color w:val="000000"/>
        </w:rPr>
        <w:t>Совмещение с помощью графического редактора векторного изображения, фотографии и шрифта для создания плаката или поздравительной открытки.</w:t>
      </w:r>
    </w:p>
    <w:p w14:paraId="7E4050FA" w14:textId="77777777" w:rsidR="004C475D" w:rsidRPr="004C475D" w:rsidRDefault="004C475D" w:rsidP="004C475D">
      <w:pPr>
        <w:spacing w:after="0"/>
        <w:ind w:firstLine="600"/>
        <w:jc w:val="both"/>
      </w:pPr>
      <w:r w:rsidRPr="004C475D">
        <w:rPr>
          <w:rFonts w:ascii="Times New Roman" w:hAnsi="Times New Roman"/>
          <w:color w:val="000000"/>
        </w:rPr>
        <w:t>Редактирование фотографий в программе Picture Manager: изменение яркости, контраста, насыщенности цвета; обрезка, поворот, отражение.</w:t>
      </w:r>
    </w:p>
    <w:p w14:paraId="046F83CE" w14:textId="77777777" w:rsidR="004C475D" w:rsidRPr="004C475D" w:rsidRDefault="004C475D" w:rsidP="004C475D">
      <w:pPr>
        <w:spacing w:after="0"/>
        <w:ind w:firstLine="600"/>
        <w:jc w:val="both"/>
      </w:pPr>
      <w:r w:rsidRPr="004C475D">
        <w:rPr>
          <w:rFonts w:ascii="Times New Roman" w:hAnsi="Times New Roman"/>
          <w:color w:val="000000"/>
        </w:rPr>
        <w:t>Виртуальные путешествия в главные художественные музеи и музеи местные (по выбору учителя).</w:t>
      </w:r>
    </w:p>
    <w:p w14:paraId="4520286A" w14:textId="77777777" w:rsidR="004C475D" w:rsidRPr="004C475D" w:rsidRDefault="004C475D" w:rsidP="004C475D">
      <w:pPr>
        <w:spacing w:after="0"/>
        <w:ind w:left="120"/>
      </w:pPr>
      <w:bookmarkStart w:id="121" w:name="_Toc141079010"/>
      <w:bookmarkEnd w:id="121"/>
    </w:p>
    <w:p w14:paraId="7DBB3548" w14:textId="77777777" w:rsidR="004C475D" w:rsidRPr="004C475D" w:rsidRDefault="004C475D" w:rsidP="00F11AE4">
      <w:pPr>
        <w:spacing w:after="0"/>
        <w:ind w:left="120"/>
        <w:jc w:val="center"/>
      </w:pPr>
      <w:r w:rsidRPr="004C475D">
        <w:rPr>
          <w:rFonts w:ascii="Times New Roman" w:hAnsi="Times New Roman"/>
          <w:b/>
          <w:color w:val="000000"/>
        </w:rPr>
        <w:t>4 КЛАСС</w:t>
      </w:r>
    </w:p>
    <w:p w14:paraId="11F81600" w14:textId="77777777" w:rsidR="004C475D" w:rsidRPr="004C475D" w:rsidRDefault="004C475D" w:rsidP="004C475D">
      <w:pPr>
        <w:spacing w:after="0"/>
        <w:ind w:left="120"/>
        <w:jc w:val="both"/>
      </w:pPr>
      <w:r w:rsidRPr="004C475D">
        <w:rPr>
          <w:rFonts w:ascii="Times New Roman" w:hAnsi="Times New Roman"/>
          <w:b/>
          <w:color w:val="000000"/>
        </w:rPr>
        <w:t>Модуль «Графика»</w:t>
      </w:r>
    </w:p>
    <w:p w14:paraId="7570C7CD" w14:textId="77777777" w:rsidR="004C475D" w:rsidRPr="004C475D" w:rsidRDefault="004C475D" w:rsidP="004C475D">
      <w:pPr>
        <w:spacing w:after="0"/>
        <w:ind w:firstLine="600"/>
        <w:jc w:val="both"/>
      </w:pPr>
      <w:r w:rsidRPr="004C475D">
        <w:rPr>
          <w:rFonts w:ascii="Times New Roman" w:hAnsi="Times New Roman"/>
          <w:color w:val="000000"/>
          <w:spacing w:val="-4"/>
        </w:rPr>
        <w:t>Правила линейной и воздушной перспективы: уменьшение размера изображения</w:t>
      </w:r>
      <w:r w:rsidRPr="004C475D">
        <w:rPr>
          <w:rFonts w:ascii="Times New Roman" w:hAnsi="Times New Roman"/>
          <w:color w:val="000000"/>
        </w:rPr>
        <w:t xml:space="preserve"> по мере удаления от первого плана, смягчения цветового и тонального контрастов.</w:t>
      </w:r>
    </w:p>
    <w:p w14:paraId="02AE0075" w14:textId="77777777" w:rsidR="004C475D" w:rsidRPr="004C475D" w:rsidRDefault="004C475D" w:rsidP="004C475D">
      <w:pPr>
        <w:spacing w:after="0"/>
        <w:ind w:firstLine="600"/>
        <w:jc w:val="both"/>
      </w:pPr>
      <w:r w:rsidRPr="004C475D">
        <w:rPr>
          <w:rFonts w:ascii="Times New Roman" w:hAnsi="Times New Roman"/>
          <w:color w:val="000000"/>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14:paraId="68543B14" w14:textId="77777777" w:rsidR="004C475D" w:rsidRPr="004C475D" w:rsidRDefault="004C475D" w:rsidP="004C475D">
      <w:pPr>
        <w:spacing w:after="0"/>
        <w:ind w:firstLine="600"/>
        <w:jc w:val="both"/>
      </w:pPr>
      <w:r w:rsidRPr="004C475D">
        <w:rPr>
          <w:rFonts w:ascii="Times New Roman" w:hAnsi="Times New Roman"/>
          <w:color w:val="000000"/>
        </w:rPr>
        <w:t>Графическое изображение героев былин, древних легенд, сказок и сказаний разных народов.</w:t>
      </w:r>
    </w:p>
    <w:p w14:paraId="026B5F6A" w14:textId="77777777" w:rsidR="004C475D" w:rsidRPr="004C475D" w:rsidRDefault="004C475D" w:rsidP="004C475D">
      <w:pPr>
        <w:spacing w:after="0"/>
        <w:ind w:firstLine="600"/>
        <w:jc w:val="both"/>
      </w:pPr>
      <w:r w:rsidRPr="004C475D">
        <w:rPr>
          <w:rFonts w:ascii="Times New Roman" w:hAnsi="Times New Roman"/>
          <w:color w:val="000000"/>
        </w:rPr>
        <w:t>Изображение города – тематическая графическая композиция; использование карандаша, мелков, фломастеров (смешанная техника).</w:t>
      </w:r>
    </w:p>
    <w:p w14:paraId="6C381443" w14:textId="77777777" w:rsidR="004C475D" w:rsidRPr="004C475D" w:rsidRDefault="004C475D" w:rsidP="004C475D">
      <w:pPr>
        <w:spacing w:after="0"/>
        <w:ind w:left="120"/>
        <w:jc w:val="both"/>
      </w:pPr>
      <w:r w:rsidRPr="004C475D">
        <w:rPr>
          <w:rFonts w:ascii="Times New Roman" w:hAnsi="Times New Roman"/>
          <w:b/>
          <w:color w:val="000000"/>
        </w:rPr>
        <w:t>Модуль «Живопись»</w:t>
      </w:r>
    </w:p>
    <w:p w14:paraId="3E6E355E" w14:textId="77777777" w:rsidR="004C475D" w:rsidRPr="004C475D" w:rsidRDefault="004C475D" w:rsidP="004C475D">
      <w:pPr>
        <w:spacing w:after="0"/>
        <w:ind w:firstLine="600"/>
        <w:jc w:val="both"/>
      </w:pPr>
      <w:r w:rsidRPr="004C475D">
        <w:rPr>
          <w:rFonts w:ascii="Times New Roman" w:hAnsi="Times New Roman"/>
          <w:color w:val="000000"/>
        </w:rPr>
        <w:t>Красота природы разных климатических зон, создание пейзажных композиций (горный, степной, среднерусский ландшафт).</w:t>
      </w:r>
    </w:p>
    <w:p w14:paraId="25023EA0" w14:textId="77777777" w:rsidR="004C475D" w:rsidRPr="004C475D" w:rsidRDefault="004C475D" w:rsidP="004C475D">
      <w:pPr>
        <w:spacing w:after="0"/>
        <w:ind w:firstLine="600"/>
        <w:jc w:val="both"/>
      </w:pPr>
      <w:r w:rsidRPr="004C475D">
        <w:rPr>
          <w:rFonts w:ascii="Times New Roman" w:hAnsi="Times New Roman"/>
          <w:color w:val="000000"/>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14:paraId="6229540B" w14:textId="77777777" w:rsidR="004C475D" w:rsidRPr="004C475D" w:rsidRDefault="004C475D" w:rsidP="004C475D">
      <w:pPr>
        <w:spacing w:after="0"/>
        <w:ind w:firstLine="600"/>
        <w:jc w:val="both"/>
      </w:pPr>
      <w:r w:rsidRPr="004C475D">
        <w:rPr>
          <w:rFonts w:ascii="Times New Roman" w:hAnsi="Times New Roman"/>
          <w:color w:val="000000"/>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14:paraId="668A149E" w14:textId="77777777" w:rsidR="004C475D" w:rsidRPr="004C475D" w:rsidRDefault="004C475D" w:rsidP="004C475D">
      <w:pPr>
        <w:spacing w:after="0"/>
        <w:ind w:left="120"/>
        <w:jc w:val="both"/>
      </w:pPr>
      <w:r w:rsidRPr="004C475D">
        <w:rPr>
          <w:rFonts w:ascii="Times New Roman" w:hAnsi="Times New Roman"/>
          <w:b/>
          <w:color w:val="000000"/>
        </w:rPr>
        <w:t>Модуль «Скульптура»</w:t>
      </w:r>
    </w:p>
    <w:p w14:paraId="5A45DD72" w14:textId="77777777" w:rsidR="004C475D" w:rsidRPr="004C475D" w:rsidRDefault="004C475D" w:rsidP="004C475D">
      <w:pPr>
        <w:spacing w:after="0"/>
        <w:ind w:firstLine="600"/>
        <w:jc w:val="both"/>
      </w:pPr>
      <w:r w:rsidRPr="004C475D">
        <w:rPr>
          <w:rFonts w:ascii="Times New Roman" w:hAnsi="Times New Roman"/>
          <w:color w:val="000000"/>
        </w:rPr>
        <w:t>Знакомство со скульптурными памятниками героям и мемориальными комплексами.</w:t>
      </w:r>
    </w:p>
    <w:p w14:paraId="454D3568" w14:textId="77777777" w:rsidR="004C475D" w:rsidRPr="004C475D" w:rsidRDefault="004C475D" w:rsidP="004C475D">
      <w:pPr>
        <w:spacing w:after="0"/>
        <w:ind w:firstLine="600"/>
        <w:jc w:val="both"/>
      </w:pPr>
      <w:r w:rsidRPr="004C475D">
        <w:rPr>
          <w:rFonts w:ascii="Times New Roman" w:hAnsi="Times New Roman"/>
          <w:color w:val="000000"/>
        </w:rPr>
        <w:t xml:space="preserve">Создание эскиза памятника народному герою. Работа с пластилином или глиной. Выражение значительности, трагизма и победительной силы. </w:t>
      </w:r>
    </w:p>
    <w:p w14:paraId="3E06AC33" w14:textId="77777777" w:rsidR="004C475D" w:rsidRPr="004C475D" w:rsidRDefault="004C475D" w:rsidP="004C475D">
      <w:pPr>
        <w:spacing w:after="0"/>
        <w:ind w:left="120"/>
        <w:jc w:val="both"/>
      </w:pPr>
      <w:r w:rsidRPr="004C475D">
        <w:rPr>
          <w:rFonts w:ascii="Times New Roman" w:hAnsi="Times New Roman"/>
          <w:b/>
          <w:color w:val="000000"/>
        </w:rPr>
        <w:t>Модуль «Декоративно-прикладное искусство»</w:t>
      </w:r>
    </w:p>
    <w:p w14:paraId="2108FD11" w14:textId="77777777" w:rsidR="004C475D" w:rsidRPr="004C475D" w:rsidRDefault="004C475D" w:rsidP="004C475D">
      <w:pPr>
        <w:spacing w:after="0"/>
        <w:ind w:firstLine="600"/>
        <w:jc w:val="both"/>
      </w:pPr>
      <w:r w:rsidRPr="004C475D">
        <w:rPr>
          <w:rFonts w:ascii="Times New Roman" w:hAnsi="Times New Roman"/>
          <w:color w:val="000000"/>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14:paraId="70E13529" w14:textId="77777777" w:rsidR="004C475D" w:rsidRPr="004C475D" w:rsidRDefault="004C475D" w:rsidP="004C475D">
      <w:pPr>
        <w:spacing w:after="0"/>
        <w:ind w:firstLine="600"/>
        <w:jc w:val="both"/>
      </w:pPr>
      <w:r w:rsidRPr="004C475D">
        <w:rPr>
          <w:rFonts w:ascii="Times New Roman" w:hAnsi="Times New Roman"/>
          <w:color w:val="000000"/>
        </w:rPr>
        <w:t xml:space="preserve">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 </w:t>
      </w:r>
    </w:p>
    <w:p w14:paraId="0AC16ABF" w14:textId="77777777" w:rsidR="004C475D" w:rsidRPr="004C475D" w:rsidRDefault="004C475D" w:rsidP="004C475D">
      <w:pPr>
        <w:spacing w:after="0"/>
        <w:ind w:firstLine="600"/>
        <w:jc w:val="both"/>
      </w:pPr>
      <w:r w:rsidRPr="004C475D">
        <w:rPr>
          <w:rFonts w:ascii="Times New Roman" w:hAnsi="Times New Roman"/>
          <w:color w:val="000000"/>
        </w:rPr>
        <w:lastRenderedPageBreak/>
        <w:t>Орнаментальное украшение каменной архитектуры в памятниках русской культуры, каменная резьба, росписи стен, изразцы.</w:t>
      </w:r>
    </w:p>
    <w:p w14:paraId="3928D6D0" w14:textId="77777777" w:rsidR="004C475D" w:rsidRPr="004C475D" w:rsidRDefault="004C475D" w:rsidP="004C475D">
      <w:pPr>
        <w:spacing w:after="0"/>
        <w:ind w:firstLine="600"/>
        <w:jc w:val="both"/>
      </w:pPr>
      <w:r w:rsidRPr="004C475D">
        <w:rPr>
          <w:rFonts w:ascii="Times New Roman" w:hAnsi="Times New Roman"/>
          <w:color w:val="000000"/>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14:paraId="6EC5B098" w14:textId="77777777" w:rsidR="004C475D" w:rsidRPr="004C475D" w:rsidRDefault="004C475D" w:rsidP="004C475D">
      <w:pPr>
        <w:spacing w:after="0"/>
        <w:ind w:firstLine="600"/>
        <w:jc w:val="both"/>
      </w:pPr>
      <w:r w:rsidRPr="004C475D">
        <w:rPr>
          <w:rFonts w:ascii="Times New Roman" w:hAnsi="Times New Roman"/>
          <w:color w:val="000000"/>
        </w:rPr>
        <w:t>Женский и мужской костюмы в традициях разных народов.</w:t>
      </w:r>
    </w:p>
    <w:p w14:paraId="3114988D" w14:textId="77777777" w:rsidR="004C475D" w:rsidRPr="004C475D" w:rsidRDefault="004C475D" w:rsidP="004C475D">
      <w:pPr>
        <w:spacing w:after="0"/>
        <w:ind w:firstLine="600"/>
        <w:jc w:val="both"/>
      </w:pPr>
      <w:r w:rsidRPr="004C475D">
        <w:rPr>
          <w:rFonts w:ascii="Times New Roman" w:hAnsi="Times New Roman"/>
          <w:color w:val="000000"/>
        </w:rPr>
        <w:t>Своеобразие одежды разных эпох и культур.</w:t>
      </w:r>
    </w:p>
    <w:p w14:paraId="7E2D3143" w14:textId="77777777" w:rsidR="004C475D" w:rsidRPr="004C475D" w:rsidRDefault="004C475D" w:rsidP="004C475D">
      <w:pPr>
        <w:spacing w:after="0"/>
        <w:ind w:left="120"/>
        <w:jc w:val="both"/>
      </w:pPr>
      <w:r w:rsidRPr="004C475D">
        <w:rPr>
          <w:rFonts w:ascii="Times New Roman" w:hAnsi="Times New Roman"/>
          <w:b/>
          <w:color w:val="000000"/>
        </w:rPr>
        <w:t>Модуль «Архитектура»</w:t>
      </w:r>
    </w:p>
    <w:p w14:paraId="26C7C197" w14:textId="77777777" w:rsidR="004C475D" w:rsidRPr="004C475D" w:rsidRDefault="004C475D" w:rsidP="004C475D">
      <w:pPr>
        <w:spacing w:after="0"/>
        <w:ind w:firstLine="600"/>
        <w:jc w:val="both"/>
      </w:pPr>
      <w:r w:rsidRPr="004C475D">
        <w:rPr>
          <w:rFonts w:ascii="Times New Roman" w:hAnsi="Times New Roman"/>
          <w:color w:val="000000"/>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14:paraId="585A8736" w14:textId="77777777" w:rsidR="004C475D" w:rsidRPr="004C475D" w:rsidRDefault="004C475D" w:rsidP="004C475D">
      <w:pPr>
        <w:spacing w:after="0"/>
        <w:ind w:firstLine="600"/>
        <w:jc w:val="both"/>
      </w:pPr>
      <w:r w:rsidRPr="004C475D">
        <w:rPr>
          <w:rFonts w:ascii="Times New Roman" w:hAnsi="Times New Roman"/>
          <w:color w:val="000000"/>
        </w:rP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14:paraId="2401F5CA" w14:textId="77777777" w:rsidR="004C475D" w:rsidRPr="004C475D" w:rsidRDefault="004C475D" w:rsidP="004C475D">
      <w:pPr>
        <w:spacing w:after="0"/>
        <w:ind w:firstLine="600"/>
        <w:jc w:val="both"/>
      </w:pPr>
      <w:r w:rsidRPr="004C475D">
        <w:rPr>
          <w:rFonts w:ascii="Times New Roman" w:hAnsi="Times New Roman"/>
          <w:color w:val="000000"/>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14:paraId="7A3F11AF" w14:textId="77777777" w:rsidR="004C475D" w:rsidRPr="004C475D" w:rsidRDefault="004C475D" w:rsidP="004C475D">
      <w:pPr>
        <w:spacing w:after="0"/>
        <w:ind w:firstLine="600"/>
        <w:jc w:val="both"/>
      </w:pPr>
      <w:r w:rsidRPr="004C475D">
        <w:rPr>
          <w:rFonts w:ascii="Times New Roman" w:hAnsi="Times New Roman"/>
          <w:color w:val="000000"/>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14:paraId="60965577" w14:textId="77777777" w:rsidR="004C475D" w:rsidRPr="004C475D" w:rsidRDefault="004C475D" w:rsidP="004C475D">
      <w:pPr>
        <w:spacing w:after="0"/>
        <w:ind w:firstLine="600"/>
        <w:jc w:val="both"/>
      </w:pPr>
      <w:r w:rsidRPr="004C475D">
        <w:rPr>
          <w:rFonts w:ascii="Times New Roman" w:hAnsi="Times New Roman"/>
          <w:color w:val="000000"/>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14:paraId="0259AFD8" w14:textId="77777777" w:rsidR="004C475D" w:rsidRPr="004C475D" w:rsidRDefault="004C475D" w:rsidP="004C475D">
      <w:pPr>
        <w:spacing w:after="0"/>
        <w:ind w:firstLine="600"/>
        <w:jc w:val="both"/>
      </w:pPr>
      <w:r w:rsidRPr="004C475D">
        <w:rPr>
          <w:rFonts w:ascii="Times New Roman" w:hAnsi="Times New Roman"/>
          <w:color w:val="000000"/>
        </w:rPr>
        <w:t>Понимание значения для современных людей сохранения культурного наследия.</w:t>
      </w:r>
    </w:p>
    <w:p w14:paraId="45BB9D60" w14:textId="77777777" w:rsidR="004C475D" w:rsidRPr="004C475D" w:rsidRDefault="004C475D" w:rsidP="004C475D">
      <w:pPr>
        <w:spacing w:after="0"/>
        <w:ind w:left="120"/>
        <w:jc w:val="both"/>
      </w:pPr>
      <w:r w:rsidRPr="004C475D">
        <w:rPr>
          <w:rFonts w:ascii="Times New Roman" w:hAnsi="Times New Roman"/>
          <w:b/>
          <w:color w:val="000000"/>
        </w:rPr>
        <w:t>Модуль «Восприятие произведений искусства»</w:t>
      </w:r>
    </w:p>
    <w:p w14:paraId="499156A6" w14:textId="77777777" w:rsidR="004C475D" w:rsidRPr="004C475D" w:rsidRDefault="004C475D" w:rsidP="004C475D">
      <w:pPr>
        <w:spacing w:after="0"/>
        <w:ind w:firstLine="600"/>
        <w:jc w:val="both"/>
      </w:pPr>
      <w:r w:rsidRPr="004C475D">
        <w:rPr>
          <w:rFonts w:ascii="Times New Roman" w:hAnsi="Times New Roman"/>
          <w:color w:val="000000"/>
        </w:rPr>
        <w:t xml:space="preserve">Произведения </w:t>
      </w:r>
      <w:proofErr w:type="gramStart"/>
      <w:r w:rsidRPr="004C475D">
        <w:rPr>
          <w:rFonts w:ascii="Times New Roman" w:hAnsi="Times New Roman"/>
          <w:color w:val="000000"/>
        </w:rPr>
        <w:t>В.М.</w:t>
      </w:r>
      <w:proofErr w:type="gramEnd"/>
      <w:r w:rsidRPr="004C475D">
        <w:rPr>
          <w:rFonts w:ascii="Times New Roman" w:hAnsi="Times New Roman"/>
          <w:color w:val="000000"/>
        </w:rPr>
        <w:t xml:space="preserve"> Васнецова, </w:t>
      </w:r>
      <w:proofErr w:type="gramStart"/>
      <w:r w:rsidRPr="004C475D">
        <w:rPr>
          <w:rFonts w:ascii="Times New Roman" w:hAnsi="Times New Roman"/>
          <w:color w:val="000000"/>
        </w:rPr>
        <w:t>Б.М.</w:t>
      </w:r>
      <w:proofErr w:type="gramEnd"/>
      <w:r w:rsidRPr="004C475D">
        <w:rPr>
          <w:rFonts w:ascii="Times New Roman" w:hAnsi="Times New Roman"/>
          <w:color w:val="000000"/>
        </w:rPr>
        <w:t xml:space="preserve"> Кустодиева, </w:t>
      </w:r>
      <w:proofErr w:type="gramStart"/>
      <w:r w:rsidRPr="004C475D">
        <w:rPr>
          <w:rFonts w:ascii="Times New Roman" w:hAnsi="Times New Roman"/>
          <w:color w:val="000000"/>
        </w:rPr>
        <w:t>А.М.</w:t>
      </w:r>
      <w:proofErr w:type="gramEnd"/>
      <w:r w:rsidRPr="004C475D">
        <w:rPr>
          <w:rFonts w:ascii="Times New Roman" w:hAnsi="Times New Roman"/>
          <w:color w:val="000000"/>
        </w:rPr>
        <w:t xml:space="preserve"> Васнецова, </w:t>
      </w:r>
      <w:proofErr w:type="gramStart"/>
      <w:r w:rsidRPr="004C475D">
        <w:rPr>
          <w:rFonts w:ascii="Times New Roman" w:hAnsi="Times New Roman"/>
          <w:color w:val="000000"/>
        </w:rPr>
        <w:t>В.И.</w:t>
      </w:r>
      <w:proofErr w:type="gramEnd"/>
      <w:r w:rsidRPr="004C475D">
        <w:rPr>
          <w:rFonts w:ascii="Times New Roman" w:hAnsi="Times New Roman"/>
          <w:color w:val="000000"/>
        </w:rPr>
        <w:t xml:space="preserve"> Сурикова, </w:t>
      </w:r>
      <w:proofErr w:type="gramStart"/>
      <w:r w:rsidRPr="004C475D">
        <w:rPr>
          <w:rFonts w:ascii="Times New Roman" w:hAnsi="Times New Roman"/>
          <w:color w:val="000000"/>
        </w:rPr>
        <w:t>К.А.</w:t>
      </w:r>
      <w:proofErr w:type="gramEnd"/>
      <w:r w:rsidRPr="004C475D">
        <w:rPr>
          <w:rFonts w:ascii="Times New Roman" w:hAnsi="Times New Roman"/>
          <w:color w:val="000000"/>
        </w:rPr>
        <w:t xml:space="preserve"> Коровина, </w:t>
      </w:r>
      <w:proofErr w:type="gramStart"/>
      <w:r w:rsidRPr="004C475D">
        <w:rPr>
          <w:rFonts w:ascii="Times New Roman" w:hAnsi="Times New Roman"/>
          <w:color w:val="000000"/>
        </w:rPr>
        <w:t>А.Г.</w:t>
      </w:r>
      <w:proofErr w:type="gramEnd"/>
      <w:r w:rsidRPr="004C475D">
        <w:rPr>
          <w:rFonts w:ascii="Times New Roman" w:hAnsi="Times New Roman"/>
          <w:color w:val="000000"/>
        </w:rPr>
        <w:t xml:space="preserve"> Венецианова, </w:t>
      </w:r>
      <w:proofErr w:type="gramStart"/>
      <w:r w:rsidRPr="004C475D">
        <w:rPr>
          <w:rFonts w:ascii="Times New Roman" w:hAnsi="Times New Roman"/>
          <w:color w:val="000000"/>
        </w:rPr>
        <w:t>А.П.</w:t>
      </w:r>
      <w:proofErr w:type="gramEnd"/>
      <w:r w:rsidRPr="004C475D">
        <w:rPr>
          <w:rFonts w:ascii="Times New Roman" w:hAnsi="Times New Roman"/>
          <w:color w:val="000000"/>
        </w:rPr>
        <w:t xml:space="preserve"> Рябушкина, И.Я. Билибина на темы истории и традиций русской отечественной культуры.</w:t>
      </w:r>
    </w:p>
    <w:p w14:paraId="67B608ED" w14:textId="77777777" w:rsidR="004C475D" w:rsidRPr="004C475D" w:rsidRDefault="004C475D" w:rsidP="004C475D">
      <w:pPr>
        <w:spacing w:after="0"/>
        <w:ind w:firstLine="600"/>
        <w:jc w:val="both"/>
      </w:pPr>
      <w:r w:rsidRPr="004C475D">
        <w:rPr>
          <w:rFonts w:ascii="Times New Roman" w:hAnsi="Times New Roman"/>
          <w:color w:val="000000"/>
        </w:rPr>
        <w:t>Примеры произведений великих европейских художников: Леонардо да Винчи, Рафаэля, Рембрандта, Пикассо (и других по выбору учителя).</w:t>
      </w:r>
    </w:p>
    <w:p w14:paraId="4D815825" w14:textId="77777777" w:rsidR="004C475D" w:rsidRPr="004C475D" w:rsidRDefault="004C475D" w:rsidP="004C475D">
      <w:pPr>
        <w:spacing w:after="0"/>
        <w:ind w:firstLine="600"/>
        <w:jc w:val="both"/>
      </w:pPr>
      <w:r w:rsidRPr="004C475D">
        <w:rPr>
          <w:rFonts w:ascii="Times New Roman" w:hAnsi="Times New Roman"/>
          <w:color w:val="000000"/>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14:paraId="761F5A6E" w14:textId="77777777" w:rsidR="004C475D" w:rsidRPr="004C475D" w:rsidRDefault="004C475D" w:rsidP="004C475D">
      <w:pPr>
        <w:spacing w:after="0"/>
        <w:ind w:firstLine="600"/>
        <w:jc w:val="both"/>
      </w:pPr>
      <w:r w:rsidRPr="004C475D">
        <w:rPr>
          <w:rFonts w:ascii="Times New Roman" w:hAnsi="Times New Roman"/>
          <w:color w:val="000000"/>
        </w:rP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14:paraId="2BDD29BE" w14:textId="77777777" w:rsidR="004C475D" w:rsidRPr="004C475D" w:rsidRDefault="004C475D" w:rsidP="004C475D">
      <w:pPr>
        <w:spacing w:after="0"/>
        <w:ind w:firstLine="600"/>
        <w:jc w:val="both"/>
      </w:pPr>
      <w:r w:rsidRPr="004C475D">
        <w:rPr>
          <w:rFonts w:ascii="Times New Roman" w:hAnsi="Times New Roman"/>
          <w:color w:val="000000"/>
        </w:rPr>
        <w:t xml:space="preserve">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 </w:t>
      </w:r>
      <w:r w:rsidRPr="004C475D">
        <w:rPr>
          <w:rFonts w:ascii="Times New Roman" w:hAnsi="Times New Roman"/>
          <w:color w:val="000000"/>
        </w:rPr>
        <w:lastRenderedPageBreak/>
        <w:t>памятник-ансамбль «Героям Сталинградской битвы» на Мамаевом кургане (и другие по выбору учителя).</w:t>
      </w:r>
    </w:p>
    <w:p w14:paraId="5E973A8F" w14:textId="77777777" w:rsidR="004C475D" w:rsidRPr="004C475D" w:rsidRDefault="004C475D" w:rsidP="004C475D">
      <w:pPr>
        <w:spacing w:after="0"/>
        <w:ind w:left="120"/>
        <w:jc w:val="both"/>
      </w:pPr>
      <w:r w:rsidRPr="004C475D">
        <w:rPr>
          <w:rFonts w:ascii="Times New Roman" w:hAnsi="Times New Roman"/>
          <w:b/>
          <w:color w:val="000000"/>
        </w:rPr>
        <w:t>Модуль «Азбука цифровой графики»</w:t>
      </w:r>
    </w:p>
    <w:p w14:paraId="6AAE664D" w14:textId="77777777" w:rsidR="004C475D" w:rsidRPr="004C475D" w:rsidRDefault="004C475D" w:rsidP="004C475D">
      <w:pPr>
        <w:spacing w:after="0"/>
        <w:ind w:firstLine="600"/>
        <w:jc w:val="both"/>
      </w:pPr>
      <w:r w:rsidRPr="004C475D">
        <w:rPr>
          <w:rFonts w:ascii="Times New Roman" w:hAnsi="Times New Roman"/>
          <w:color w:val="000000"/>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14:paraId="3F977675" w14:textId="77777777" w:rsidR="004C475D" w:rsidRPr="004C475D" w:rsidRDefault="004C475D" w:rsidP="004C475D">
      <w:pPr>
        <w:spacing w:after="0"/>
        <w:ind w:firstLine="600"/>
        <w:jc w:val="both"/>
      </w:pPr>
      <w:r w:rsidRPr="004C475D">
        <w:rPr>
          <w:rFonts w:ascii="Times New Roman" w:hAnsi="Times New Roman"/>
          <w:color w:val="000000"/>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14:paraId="30A84238" w14:textId="77777777" w:rsidR="004C475D" w:rsidRPr="004C475D" w:rsidRDefault="004C475D" w:rsidP="004C475D">
      <w:pPr>
        <w:spacing w:after="0"/>
        <w:ind w:firstLine="600"/>
        <w:jc w:val="both"/>
      </w:pPr>
      <w:r w:rsidRPr="004C475D">
        <w:rPr>
          <w:rFonts w:ascii="Times New Roman" w:hAnsi="Times New Roman"/>
          <w:color w:val="000000"/>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14:paraId="42011E68" w14:textId="77777777" w:rsidR="004C475D" w:rsidRPr="004C475D" w:rsidRDefault="004C475D" w:rsidP="004C475D">
      <w:pPr>
        <w:spacing w:after="0"/>
        <w:ind w:firstLine="600"/>
        <w:jc w:val="both"/>
      </w:pPr>
      <w:r w:rsidRPr="004C475D">
        <w:rPr>
          <w:rFonts w:ascii="Times New Roman" w:hAnsi="Times New Roman"/>
          <w:color w:val="000000"/>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14:paraId="3FF8613C" w14:textId="77777777" w:rsidR="004C475D" w:rsidRPr="004C475D" w:rsidRDefault="004C475D" w:rsidP="004C475D">
      <w:pPr>
        <w:spacing w:after="0"/>
        <w:ind w:firstLine="600"/>
        <w:jc w:val="both"/>
      </w:pPr>
      <w:r w:rsidRPr="004C475D">
        <w:rPr>
          <w:rFonts w:ascii="Times New Roman" w:hAnsi="Times New Roman"/>
          <w:color w:val="000000"/>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14:paraId="36B71264" w14:textId="77777777" w:rsidR="004C475D" w:rsidRPr="004C475D" w:rsidRDefault="004C475D" w:rsidP="004C475D">
      <w:pPr>
        <w:spacing w:after="0"/>
        <w:ind w:firstLine="600"/>
        <w:jc w:val="both"/>
      </w:pPr>
      <w:r w:rsidRPr="004C475D">
        <w:rPr>
          <w:rFonts w:ascii="Times New Roman" w:hAnsi="Times New Roman"/>
          <w:color w:val="000000"/>
        </w:rPr>
        <w:t xml:space="preserve">Создание компьютерной презентации в программе PowerPoint на тему архитектуры, декоративного и изобразительного искусства выбранной эпохи или этнокультурных традиций народов России. </w:t>
      </w:r>
    </w:p>
    <w:p w14:paraId="284946C5" w14:textId="77777777" w:rsidR="004C475D" w:rsidRPr="004C475D" w:rsidRDefault="004C475D" w:rsidP="004C475D">
      <w:pPr>
        <w:spacing w:after="0"/>
        <w:ind w:firstLine="600"/>
        <w:jc w:val="both"/>
      </w:pPr>
      <w:r w:rsidRPr="004C475D">
        <w:rPr>
          <w:rFonts w:ascii="Times New Roman" w:hAnsi="Times New Roman"/>
          <w:color w:val="000000"/>
        </w:rPr>
        <w:t>Виртуальные тематические путешествия по художественным музеям мира.</w:t>
      </w:r>
    </w:p>
    <w:p w14:paraId="1E2CAF23" w14:textId="77777777" w:rsidR="004C475D" w:rsidRPr="00987133" w:rsidRDefault="004C475D" w:rsidP="004C475D">
      <w:pPr>
        <w:spacing w:after="0"/>
        <w:ind w:left="120"/>
      </w:pPr>
    </w:p>
    <w:p w14:paraId="334794B4" w14:textId="77777777" w:rsidR="004C475D" w:rsidRPr="00987133" w:rsidRDefault="004C475D" w:rsidP="004C475D">
      <w:pPr>
        <w:spacing w:after="0" w:line="264" w:lineRule="auto"/>
        <w:ind w:left="120"/>
        <w:jc w:val="both"/>
      </w:pPr>
    </w:p>
    <w:p w14:paraId="11F2864B" w14:textId="77777777" w:rsidR="00987133" w:rsidRPr="00987133" w:rsidRDefault="00987133" w:rsidP="00987133">
      <w:pPr>
        <w:spacing w:after="0" w:line="264" w:lineRule="auto"/>
        <w:ind w:left="120"/>
        <w:jc w:val="center"/>
        <w:rPr>
          <w:rFonts w:ascii="Times New Roman" w:hAnsi="Times New Roman"/>
          <w:b/>
          <w:color w:val="000000"/>
        </w:rPr>
      </w:pPr>
      <w:r w:rsidRPr="00987133">
        <w:rPr>
          <w:rFonts w:ascii="Times New Roman" w:hAnsi="Times New Roman"/>
          <w:b/>
          <w:color w:val="000000"/>
        </w:rPr>
        <w:t xml:space="preserve">ПЛАНИРУЕМЫЕ РЕЗУЛЬТАТЫ ОСВОЕНИЯ ПРОГРАММЫ ПО ИЗОБРАЗИТЕЛЬНОМУ ИСКУССТВУ НА </w:t>
      </w:r>
    </w:p>
    <w:p w14:paraId="1383EE91" w14:textId="4EFE6EEE" w:rsidR="00987133" w:rsidRPr="00987133" w:rsidRDefault="00987133" w:rsidP="00987133">
      <w:pPr>
        <w:spacing w:after="0" w:line="264" w:lineRule="auto"/>
        <w:ind w:left="120"/>
        <w:jc w:val="center"/>
      </w:pPr>
      <w:r w:rsidRPr="00987133">
        <w:rPr>
          <w:rFonts w:ascii="Times New Roman" w:hAnsi="Times New Roman"/>
          <w:b/>
          <w:color w:val="000000"/>
        </w:rPr>
        <w:t>УРОВНЕ НАЧАЛЬНОГО ОБЩЕГО ОБРАЗОВАНИЯ</w:t>
      </w:r>
    </w:p>
    <w:p w14:paraId="4763F3F6" w14:textId="77777777" w:rsidR="00987133" w:rsidRPr="00987133" w:rsidRDefault="00987133" w:rsidP="00987133">
      <w:pPr>
        <w:spacing w:after="0" w:line="264" w:lineRule="auto"/>
        <w:ind w:left="120"/>
        <w:jc w:val="center"/>
      </w:pPr>
    </w:p>
    <w:p w14:paraId="6093028D" w14:textId="3531B520" w:rsidR="00987133" w:rsidRPr="00987133" w:rsidRDefault="00987133" w:rsidP="00987133">
      <w:pPr>
        <w:spacing w:after="0" w:line="264" w:lineRule="auto"/>
        <w:ind w:left="120"/>
        <w:jc w:val="center"/>
      </w:pPr>
      <w:r w:rsidRPr="00987133">
        <w:rPr>
          <w:rFonts w:ascii="Times New Roman" w:hAnsi="Times New Roman"/>
          <w:b/>
          <w:color w:val="000000"/>
        </w:rPr>
        <w:t>ЛИЧНОСТНЫЕ РЕЗУЛЬТАТЫ</w:t>
      </w:r>
    </w:p>
    <w:p w14:paraId="02D5C16E" w14:textId="77777777" w:rsidR="00987133" w:rsidRPr="00987133" w:rsidRDefault="00987133" w:rsidP="00987133">
      <w:pPr>
        <w:spacing w:after="0" w:line="264" w:lineRule="auto"/>
        <w:ind w:left="120"/>
        <w:jc w:val="both"/>
      </w:pPr>
    </w:p>
    <w:p w14:paraId="5D6A4325" w14:textId="77777777" w:rsidR="00987133" w:rsidRPr="00987133" w:rsidRDefault="00987133" w:rsidP="00987133">
      <w:pPr>
        <w:spacing w:after="0"/>
        <w:ind w:firstLine="600"/>
        <w:jc w:val="both"/>
      </w:pPr>
      <w:r w:rsidRPr="00987133">
        <w:rPr>
          <w:rFonts w:ascii="Times New Roman" w:hAnsi="Times New Roman"/>
          <w:color w:val="000000"/>
        </w:rP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509EC666" w14:textId="77777777" w:rsidR="00987133" w:rsidRPr="00987133" w:rsidRDefault="00987133" w:rsidP="00987133">
      <w:pPr>
        <w:spacing w:after="0"/>
        <w:ind w:firstLine="600"/>
        <w:jc w:val="both"/>
      </w:pPr>
      <w:r w:rsidRPr="00987133">
        <w:rPr>
          <w:rFonts w:ascii="Times New Roman" w:hAnsi="Times New Roman"/>
          <w:color w:val="000000"/>
        </w:rPr>
        <w:t xml:space="preserve">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 </w:t>
      </w:r>
    </w:p>
    <w:p w14:paraId="762E0D5E" w14:textId="77777777" w:rsidR="00987133" w:rsidRPr="00987133" w:rsidRDefault="00987133" w:rsidP="00987133">
      <w:pPr>
        <w:spacing w:after="0"/>
        <w:ind w:firstLine="600"/>
        <w:jc w:val="both"/>
      </w:pPr>
      <w:r w:rsidRPr="00987133">
        <w:rPr>
          <w:rFonts w:ascii="Times New Roman" w:hAnsi="Times New Roman"/>
          <w:color w:val="000000"/>
        </w:rPr>
        <w:t xml:space="preserve">уважение и ценностное отношение к своей Родине – России; </w:t>
      </w:r>
    </w:p>
    <w:p w14:paraId="5FC3D8F1" w14:textId="77777777" w:rsidR="00987133" w:rsidRPr="00987133" w:rsidRDefault="00987133" w:rsidP="00987133">
      <w:pPr>
        <w:spacing w:after="0"/>
        <w:ind w:firstLine="600"/>
        <w:jc w:val="both"/>
      </w:pPr>
      <w:r w:rsidRPr="00987133">
        <w:rPr>
          <w:rFonts w:ascii="Times New Roman" w:hAnsi="Times New Roman"/>
          <w:color w:val="000000"/>
        </w:rPr>
        <w:lastRenderedPageBreak/>
        <w:t>ценностно-смысловые ориентации и установки, отражающие индивидуально-личностные позиции и социально значимые личностные качества;</w:t>
      </w:r>
    </w:p>
    <w:p w14:paraId="776670E3" w14:textId="77777777" w:rsidR="00987133" w:rsidRPr="00987133" w:rsidRDefault="00987133" w:rsidP="00987133">
      <w:pPr>
        <w:spacing w:after="0"/>
        <w:ind w:firstLine="600"/>
        <w:jc w:val="both"/>
      </w:pPr>
      <w:r w:rsidRPr="00987133">
        <w:rPr>
          <w:rFonts w:ascii="Times New Roman" w:hAnsi="Times New Roman"/>
          <w:color w:val="000000"/>
        </w:rPr>
        <w:t>духовно-нравственное развитие обучающихся;</w:t>
      </w:r>
    </w:p>
    <w:p w14:paraId="30059E6A" w14:textId="77777777" w:rsidR="00987133" w:rsidRPr="00987133" w:rsidRDefault="00987133" w:rsidP="00987133">
      <w:pPr>
        <w:spacing w:after="0"/>
        <w:ind w:firstLine="600"/>
        <w:jc w:val="both"/>
      </w:pPr>
      <w:r w:rsidRPr="00987133">
        <w:rPr>
          <w:rFonts w:ascii="Times New Roman" w:hAnsi="Times New Roman"/>
          <w:color w:val="000000"/>
        </w:rPr>
        <w:t>мотивация к познанию и обучению, готовность к саморазвитию и активному участию в социально значимой деятельности;</w:t>
      </w:r>
    </w:p>
    <w:p w14:paraId="629B1C5A" w14:textId="77777777" w:rsidR="00987133" w:rsidRPr="00987133" w:rsidRDefault="00987133" w:rsidP="00987133">
      <w:pPr>
        <w:spacing w:after="0"/>
        <w:ind w:firstLine="600"/>
        <w:jc w:val="both"/>
      </w:pPr>
      <w:r w:rsidRPr="00987133">
        <w:rPr>
          <w:rFonts w:ascii="Times New Roman" w:hAnsi="Times New Roman"/>
          <w:color w:val="000000"/>
        </w:rP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14:paraId="739B8C59" w14:textId="77777777" w:rsidR="00987133" w:rsidRPr="00987133" w:rsidRDefault="00987133" w:rsidP="00987133">
      <w:pPr>
        <w:spacing w:after="0"/>
        <w:ind w:firstLine="600"/>
        <w:jc w:val="both"/>
      </w:pPr>
      <w:r w:rsidRPr="00987133">
        <w:rPr>
          <w:rFonts w:ascii="Times New Roman" w:hAnsi="Times New Roman"/>
          <w:b/>
          <w:color w:val="000000"/>
        </w:rPr>
        <w:t>Патриотическое воспитание</w:t>
      </w:r>
      <w:r w:rsidRPr="00987133">
        <w:rPr>
          <w:rFonts w:ascii="Times New Roman" w:hAnsi="Times New Roman"/>
          <w:color w:val="000000"/>
        </w:rPr>
        <w:t xml:space="preserve">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 </w:t>
      </w:r>
    </w:p>
    <w:p w14:paraId="31642280" w14:textId="77777777" w:rsidR="00987133" w:rsidRPr="00987133" w:rsidRDefault="00987133" w:rsidP="00987133">
      <w:pPr>
        <w:spacing w:after="0"/>
        <w:ind w:firstLine="600"/>
        <w:jc w:val="both"/>
      </w:pPr>
      <w:r w:rsidRPr="00987133">
        <w:rPr>
          <w:rFonts w:ascii="Times New Roman" w:hAnsi="Times New Roman"/>
          <w:b/>
          <w:color w:val="000000"/>
        </w:rPr>
        <w:t>Гражданское воспитание</w:t>
      </w:r>
      <w:r w:rsidRPr="00987133">
        <w:rPr>
          <w:rFonts w:ascii="Times New Roman" w:hAnsi="Times New Roman"/>
          <w:color w:val="000000"/>
        </w:rPr>
        <w:t xml:space="preserve">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14:paraId="698C5F31" w14:textId="77777777" w:rsidR="00987133" w:rsidRPr="00987133" w:rsidRDefault="00987133" w:rsidP="00987133">
      <w:pPr>
        <w:spacing w:after="0"/>
        <w:ind w:firstLine="600"/>
        <w:jc w:val="both"/>
      </w:pPr>
      <w:r w:rsidRPr="00987133">
        <w:rPr>
          <w:rFonts w:ascii="Times New Roman" w:hAnsi="Times New Roman"/>
          <w:b/>
          <w:color w:val="000000"/>
        </w:rPr>
        <w:t>Духовно-нравственное воспитание</w:t>
      </w:r>
      <w:r w:rsidRPr="00987133">
        <w:rPr>
          <w:rFonts w:ascii="Times New Roman" w:hAnsi="Times New Roman"/>
          <w:color w:val="000000"/>
        </w:rPr>
        <w:t xml:space="preserve"> является стержнем художественного развития обучающегося, приобщения его к искусству как сфере, концентрирующей в себе духовно-нравственный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14:paraId="492CBAB5" w14:textId="77777777" w:rsidR="00987133" w:rsidRPr="00987133" w:rsidRDefault="00987133" w:rsidP="00987133">
      <w:pPr>
        <w:spacing w:after="0"/>
        <w:ind w:firstLine="600"/>
        <w:jc w:val="both"/>
      </w:pPr>
      <w:r w:rsidRPr="00987133">
        <w:rPr>
          <w:rFonts w:ascii="Times New Roman" w:hAnsi="Times New Roman"/>
          <w:b/>
          <w:color w:val="000000"/>
        </w:rPr>
        <w:t>Эстетическое воспитание</w:t>
      </w:r>
      <w:r w:rsidRPr="00987133">
        <w:rPr>
          <w:rFonts w:ascii="Times New Roman" w:hAnsi="Times New Roman"/>
          <w:color w:val="000000"/>
        </w:rPr>
        <w:t xml:space="preserve">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w:t>
      </w:r>
    </w:p>
    <w:p w14:paraId="54039EC6" w14:textId="77777777" w:rsidR="00987133" w:rsidRPr="00987133" w:rsidRDefault="00987133" w:rsidP="00987133">
      <w:pPr>
        <w:spacing w:after="0"/>
        <w:ind w:firstLine="600"/>
        <w:jc w:val="both"/>
      </w:pPr>
      <w:r w:rsidRPr="00987133">
        <w:rPr>
          <w:rFonts w:ascii="Times New Roman" w:hAnsi="Times New Roman"/>
          <w:b/>
          <w:color w:val="000000"/>
        </w:rPr>
        <w:t>Ценности познавательной деятельности</w:t>
      </w:r>
      <w:r w:rsidRPr="00987133">
        <w:rPr>
          <w:rFonts w:ascii="Times New Roman" w:hAnsi="Times New Roman"/>
          <w:color w:val="000000"/>
        </w:rPr>
        <w:t xml:space="preserve">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w:t>
      </w:r>
      <w:r w:rsidRPr="00987133">
        <w:rPr>
          <w:rFonts w:ascii="Times New Roman" w:hAnsi="Times New Roman"/>
          <w:color w:val="000000"/>
          <w:spacing w:val="-4"/>
        </w:rPr>
        <w:t>в художественно-творческой деятельности. Навыки исследовательской деятельности</w:t>
      </w:r>
      <w:r w:rsidRPr="00987133">
        <w:rPr>
          <w:rFonts w:ascii="Times New Roman" w:hAnsi="Times New Roman"/>
          <w:color w:val="000000"/>
        </w:rPr>
        <w:t xml:space="preserve"> развиваются при выполнении заданий культурно-исторической направленности.</w:t>
      </w:r>
    </w:p>
    <w:p w14:paraId="29EEF6C9" w14:textId="77777777" w:rsidR="00987133" w:rsidRPr="00987133" w:rsidRDefault="00987133" w:rsidP="00987133">
      <w:pPr>
        <w:spacing w:after="0"/>
        <w:ind w:firstLine="600"/>
        <w:jc w:val="both"/>
      </w:pPr>
      <w:r w:rsidRPr="00987133">
        <w:rPr>
          <w:rFonts w:ascii="Times New Roman" w:hAnsi="Times New Roman"/>
          <w:b/>
          <w:color w:val="000000"/>
        </w:rPr>
        <w:t>Экологическое воспитание</w:t>
      </w:r>
      <w:r w:rsidRPr="00987133">
        <w:rPr>
          <w:rFonts w:ascii="Times New Roman" w:hAnsi="Times New Roman"/>
          <w:color w:val="000000"/>
        </w:rPr>
        <w:t xml:space="preserve">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14:paraId="4F7E433A" w14:textId="77777777" w:rsidR="00987133" w:rsidRPr="00987133" w:rsidRDefault="00987133" w:rsidP="00987133">
      <w:pPr>
        <w:spacing w:after="0"/>
        <w:ind w:firstLine="600"/>
        <w:jc w:val="both"/>
      </w:pPr>
      <w:r w:rsidRPr="00987133">
        <w:rPr>
          <w:rFonts w:ascii="Times New Roman" w:hAnsi="Times New Roman"/>
          <w:b/>
          <w:color w:val="000000"/>
        </w:rPr>
        <w:lastRenderedPageBreak/>
        <w:t>Трудовое воспитание</w:t>
      </w:r>
      <w:r w:rsidRPr="00987133">
        <w:rPr>
          <w:rFonts w:ascii="Times New Roman" w:hAnsi="Times New Roman"/>
          <w:color w:val="000000"/>
        </w:rPr>
        <w:t xml:space="preserve"> 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bookmarkStart w:id="122" w:name="_Toc124264881"/>
      <w:bookmarkEnd w:id="122"/>
    </w:p>
    <w:p w14:paraId="443ACC41" w14:textId="77777777" w:rsidR="00987133" w:rsidRPr="00987133" w:rsidRDefault="00987133" w:rsidP="00987133">
      <w:pPr>
        <w:spacing w:after="0"/>
        <w:ind w:left="120"/>
        <w:jc w:val="both"/>
      </w:pPr>
      <w:bookmarkStart w:id="123" w:name="_Toc141079013"/>
      <w:bookmarkEnd w:id="123"/>
    </w:p>
    <w:p w14:paraId="1EBAB8C6" w14:textId="77777777" w:rsidR="00987133" w:rsidRPr="00987133" w:rsidRDefault="00987133" w:rsidP="00987133">
      <w:pPr>
        <w:spacing w:after="0"/>
        <w:ind w:left="120"/>
        <w:jc w:val="center"/>
      </w:pPr>
      <w:r w:rsidRPr="00987133">
        <w:rPr>
          <w:rFonts w:ascii="Times New Roman" w:hAnsi="Times New Roman"/>
          <w:b/>
          <w:color w:val="000000"/>
        </w:rPr>
        <w:t>МЕТАПРЕДМЕТНЫЕ РЕЗУЛЬТАТЫ</w:t>
      </w:r>
    </w:p>
    <w:p w14:paraId="7C4F51A1" w14:textId="77777777" w:rsidR="00987133" w:rsidRPr="00987133" w:rsidRDefault="00987133" w:rsidP="00987133">
      <w:pPr>
        <w:spacing w:after="0"/>
        <w:ind w:left="120"/>
        <w:jc w:val="center"/>
      </w:pPr>
    </w:p>
    <w:p w14:paraId="09FB7531" w14:textId="77777777" w:rsidR="00987133" w:rsidRPr="00987133" w:rsidRDefault="00987133" w:rsidP="00987133">
      <w:pPr>
        <w:spacing w:after="0"/>
        <w:ind w:firstLine="600"/>
        <w:jc w:val="both"/>
      </w:pPr>
      <w:r w:rsidRPr="00987133">
        <w:rPr>
          <w:rFonts w:ascii="Times New Roman" w:hAnsi="Times New Roman"/>
          <w:color w:val="000000"/>
        </w:rPr>
        <w:t>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ECB9B44" w14:textId="77777777" w:rsidR="00987133" w:rsidRPr="00987133" w:rsidRDefault="00987133" w:rsidP="00987133">
      <w:pPr>
        <w:spacing w:after="0"/>
        <w:ind w:firstLine="600"/>
        <w:jc w:val="both"/>
      </w:pPr>
      <w:r w:rsidRPr="00987133">
        <w:rPr>
          <w:rFonts w:ascii="Times New Roman" w:hAnsi="Times New Roman"/>
          <w:color w:val="000000"/>
        </w:rPr>
        <w:t>Пространственные представления и сенсорные способности:</w:t>
      </w:r>
    </w:p>
    <w:p w14:paraId="3410379A" w14:textId="77777777" w:rsidR="00987133" w:rsidRPr="00987133" w:rsidRDefault="00987133" w:rsidP="00987133">
      <w:pPr>
        <w:spacing w:after="0"/>
        <w:ind w:firstLine="600"/>
        <w:jc w:val="both"/>
      </w:pPr>
      <w:r w:rsidRPr="00987133">
        <w:rPr>
          <w:rFonts w:ascii="Times New Roman" w:hAnsi="Times New Roman"/>
          <w:color w:val="000000"/>
        </w:rPr>
        <w:t>характеризовать форму предмета, конструкции;</w:t>
      </w:r>
    </w:p>
    <w:p w14:paraId="6D31D5C0" w14:textId="77777777" w:rsidR="00987133" w:rsidRPr="00987133" w:rsidRDefault="00987133" w:rsidP="00987133">
      <w:pPr>
        <w:spacing w:after="0"/>
        <w:ind w:firstLine="600"/>
        <w:jc w:val="both"/>
      </w:pPr>
      <w:r w:rsidRPr="00987133">
        <w:rPr>
          <w:rFonts w:ascii="Times New Roman" w:hAnsi="Times New Roman"/>
          <w:color w:val="000000"/>
        </w:rPr>
        <w:t>выявлять доминантные черты (характерные особенности) в визуальном образе;</w:t>
      </w:r>
    </w:p>
    <w:p w14:paraId="2BE2198B" w14:textId="77777777" w:rsidR="00987133" w:rsidRPr="00987133" w:rsidRDefault="00987133" w:rsidP="00987133">
      <w:pPr>
        <w:spacing w:after="0"/>
        <w:ind w:firstLine="600"/>
        <w:jc w:val="both"/>
      </w:pPr>
      <w:r w:rsidRPr="00987133">
        <w:rPr>
          <w:rFonts w:ascii="Times New Roman" w:hAnsi="Times New Roman"/>
          <w:color w:val="000000"/>
        </w:rPr>
        <w:t>сравнивать плоскостные и пространственные объекты по заданным основаниям;</w:t>
      </w:r>
    </w:p>
    <w:p w14:paraId="1BFAA777" w14:textId="77777777" w:rsidR="00987133" w:rsidRPr="00987133" w:rsidRDefault="00987133" w:rsidP="00987133">
      <w:pPr>
        <w:spacing w:after="0" w:line="264" w:lineRule="auto"/>
        <w:ind w:firstLine="600"/>
        <w:jc w:val="both"/>
      </w:pPr>
      <w:r w:rsidRPr="00987133">
        <w:rPr>
          <w:rFonts w:ascii="Times New Roman" w:hAnsi="Times New Roman"/>
          <w:color w:val="000000"/>
        </w:rPr>
        <w:t>находить ассоциативные связи между визуальными образами разных форм и предметов;</w:t>
      </w:r>
    </w:p>
    <w:p w14:paraId="79F73C05" w14:textId="77777777" w:rsidR="00987133" w:rsidRPr="00987133" w:rsidRDefault="00987133" w:rsidP="00987133">
      <w:pPr>
        <w:spacing w:after="0" w:line="264" w:lineRule="auto"/>
        <w:ind w:firstLine="600"/>
        <w:jc w:val="both"/>
      </w:pPr>
      <w:r w:rsidRPr="00987133">
        <w:rPr>
          <w:rFonts w:ascii="Times New Roman" w:hAnsi="Times New Roman"/>
          <w:color w:val="000000"/>
        </w:rPr>
        <w:t>сопоставлять части и целое в видимом образе, предмете, конструкции;</w:t>
      </w:r>
    </w:p>
    <w:p w14:paraId="1CC68A13" w14:textId="77777777" w:rsidR="00987133" w:rsidRPr="00987133" w:rsidRDefault="00987133" w:rsidP="00987133">
      <w:pPr>
        <w:spacing w:after="0" w:line="264" w:lineRule="auto"/>
        <w:ind w:firstLine="600"/>
        <w:jc w:val="both"/>
      </w:pPr>
      <w:r w:rsidRPr="00987133">
        <w:rPr>
          <w:rFonts w:ascii="Times New Roman" w:hAnsi="Times New Roman"/>
          <w:color w:val="000000"/>
        </w:rPr>
        <w:t>анализировать пропорциональные отношения частей внутри целого и предметов между собой;</w:t>
      </w:r>
    </w:p>
    <w:p w14:paraId="07ABB0EE" w14:textId="77777777" w:rsidR="00987133" w:rsidRPr="00987133" w:rsidRDefault="00987133" w:rsidP="00987133">
      <w:pPr>
        <w:spacing w:after="0" w:line="264" w:lineRule="auto"/>
        <w:ind w:firstLine="600"/>
        <w:jc w:val="both"/>
      </w:pPr>
      <w:r w:rsidRPr="00987133">
        <w:rPr>
          <w:rFonts w:ascii="Times New Roman" w:hAnsi="Times New Roman"/>
          <w:color w:val="000000"/>
        </w:rPr>
        <w:t>обобщать форму составной конструкции;</w:t>
      </w:r>
    </w:p>
    <w:p w14:paraId="60AF4C83" w14:textId="77777777" w:rsidR="00987133" w:rsidRPr="00987133" w:rsidRDefault="00987133" w:rsidP="00987133">
      <w:pPr>
        <w:spacing w:after="0" w:line="264" w:lineRule="auto"/>
        <w:ind w:firstLine="600"/>
        <w:jc w:val="both"/>
      </w:pPr>
      <w:r w:rsidRPr="00987133">
        <w:rPr>
          <w:rFonts w:ascii="Times New Roman" w:hAnsi="Times New Roman"/>
          <w:color w:val="000000"/>
        </w:rPr>
        <w:t>выявлять и анализировать ритмические отношения в пространстве и в изображении (визуальном образе) на установленных основаниях;</w:t>
      </w:r>
    </w:p>
    <w:p w14:paraId="40172451" w14:textId="77777777" w:rsidR="00987133" w:rsidRPr="00987133" w:rsidRDefault="00987133" w:rsidP="00987133">
      <w:pPr>
        <w:spacing w:after="0" w:line="264" w:lineRule="auto"/>
        <w:ind w:firstLine="600"/>
        <w:jc w:val="both"/>
      </w:pPr>
      <w:r w:rsidRPr="00987133">
        <w:rPr>
          <w:rFonts w:ascii="Times New Roman" w:hAnsi="Times New Roman"/>
          <w:color w:val="000000"/>
        </w:rPr>
        <w:t xml:space="preserve">передавать обобщенный образ реальности при построении плоской композиции; </w:t>
      </w:r>
    </w:p>
    <w:p w14:paraId="52D91263" w14:textId="77777777" w:rsidR="00987133" w:rsidRPr="00987133" w:rsidRDefault="00987133" w:rsidP="00987133">
      <w:pPr>
        <w:spacing w:after="0" w:line="264" w:lineRule="auto"/>
        <w:ind w:firstLine="600"/>
        <w:jc w:val="both"/>
      </w:pPr>
      <w:r w:rsidRPr="00987133">
        <w:rPr>
          <w:rFonts w:ascii="Times New Roman" w:hAnsi="Times New Roman"/>
          <w:color w:val="000000"/>
        </w:rPr>
        <w:t>соотносить тональные отношения (тёмное – светлое) в пространственных и плоскостных объектах;</w:t>
      </w:r>
    </w:p>
    <w:p w14:paraId="6CA34D6F" w14:textId="77777777" w:rsidR="00987133" w:rsidRPr="00987133" w:rsidRDefault="00987133" w:rsidP="00987133">
      <w:pPr>
        <w:spacing w:after="0" w:line="264" w:lineRule="auto"/>
        <w:ind w:firstLine="600"/>
        <w:jc w:val="both"/>
      </w:pPr>
      <w:r w:rsidRPr="00987133">
        <w:rPr>
          <w:rFonts w:ascii="Times New Roman" w:hAnsi="Times New Roman"/>
          <w:color w:val="000000"/>
        </w:rPr>
        <w:t>выявлять и анализировать эмоциональное воздействие цветовых отношений в пространственной среде и плоскостном изображении.</w:t>
      </w:r>
    </w:p>
    <w:p w14:paraId="4FDE83A0" w14:textId="77777777" w:rsidR="00987133" w:rsidRPr="00987133" w:rsidRDefault="00987133" w:rsidP="00987133">
      <w:pPr>
        <w:spacing w:after="0" w:line="264" w:lineRule="auto"/>
        <w:ind w:left="120"/>
        <w:jc w:val="both"/>
      </w:pPr>
    </w:p>
    <w:p w14:paraId="266C64F9" w14:textId="77777777" w:rsidR="00987133" w:rsidRPr="00987133" w:rsidRDefault="00987133" w:rsidP="00987133">
      <w:pPr>
        <w:spacing w:after="0" w:line="264" w:lineRule="auto"/>
        <w:ind w:left="120"/>
        <w:jc w:val="both"/>
      </w:pPr>
      <w:r w:rsidRPr="00987133">
        <w:rPr>
          <w:rFonts w:ascii="Times New Roman" w:hAnsi="Times New Roman"/>
          <w:b/>
          <w:color w:val="000000"/>
        </w:rPr>
        <w:t>Познавательные универсальные учебные действия</w:t>
      </w:r>
    </w:p>
    <w:p w14:paraId="276A61C0" w14:textId="77777777" w:rsidR="00987133" w:rsidRPr="00987133" w:rsidRDefault="00987133" w:rsidP="00987133">
      <w:pPr>
        <w:spacing w:after="0" w:line="264" w:lineRule="auto"/>
        <w:ind w:left="120"/>
        <w:jc w:val="both"/>
      </w:pPr>
      <w:r w:rsidRPr="00987133">
        <w:rPr>
          <w:rFonts w:ascii="Times New Roman" w:hAnsi="Times New Roman"/>
          <w:b/>
          <w:color w:val="000000"/>
        </w:rPr>
        <w:t>Базовые логические и исследовательские действия:</w:t>
      </w:r>
    </w:p>
    <w:p w14:paraId="3734CC8E" w14:textId="77777777" w:rsidR="00987133" w:rsidRPr="00987133" w:rsidRDefault="00987133" w:rsidP="00987133">
      <w:pPr>
        <w:spacing w:after="0" w:line="264" w:lineRule="auto"/>
        <w:ind w:firstLine="600"/>
        <w:jc w:val="both"/>
      </w:pPr>
      <w:r w:rsidRPr="00987133">
        <w:rPr>
          <w:rFonts w:ascii="Times New Roman" w:hAnsi="Times New Roman"/>
          <w:color w:val="000000"/>
        </w:rPr>
        <w:t>проявлять исследовательские, экспериментальные действия в процессе освоения выразительных свойств различных художественных материалов;</w:t>
      </w:r>
    </w:p>
    <w:p w14:paraId="7F983A33" w14:textId="77777777" w:rsidR="00987133" w:rsidRPr="00987133" w:rsidRDefault="00987133" w:rsidP="00987133">
      <w:pPr>
        <w:spacing w:after="0" w:line="264" w:lineRule="auto"/>
        <w:ind w:firstLine="600"/>
        <w:jc w:val="both"/>
      </w:pPr>
      <w:r w:rsidRPr="00987133">
        <w:rPr>
          <w:rFonts w:ascii="Times New Roman" w:hAnsi="Times New Roman"/>
          <w:color w:val="000000"/>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14:paraId="0DFDB5D5" w14:textId="77777777" w:rsidR="00987133" w:rsidRPr="00987133" w:rsidRDefault="00987133" w:rsidP="00987133">
      <w:pPr>
        <w:spacing w:after="0" w:line="264" w:lineRule="auto"/>
        <w:ind w:firstLine="600"/>
        <w:jc w:val="both"/>
      </w:pPr>
      <w:r w:rsidRPr="00987133">
        <w:rPr>
          <w:rFonts w:ascii="Times New Roman" w:hAnsi="Times New Roman"/>
          <w:color w:val="000000"/>
        </w:rPr>
        <w:t>использовать наблюдения для получения информации об особенностях объектов и состояния природы, предметного мира человека, городской среды;</w:t>
      </w:r>
    </w:p>
    <w:p w14:paraId="5935773B" w14:textId="77777777" w:rsidR="00987133" w:rsidRPr="00987133" w:rsidRDefault="00987133" w:rsidP="00987133">
      <w:pPr>
        <w:spacing w:after="0" w:line="264" w:lineRule="auto"/>
        <w:ind w:firstLine="600"/>
        <w:jc w:val="both"/>
      </w:pPr>
      <w:r w:rsidRPr="00987133">
        <w:rPr>
          <w:rFonts w:ascii="Times New Roman" w:hAnsi="Times New Roman"/>
          <w:color w:val="000000"/>
        </w:rPr>
        <w:t>анализировать и оценивать с позиций эстетических категорий явления природы и предметно-пространственную среду жизни человека;</w:t>
      </w:r>
    </w:p>
    <w:p w14:paraId="732BFDE1" w14:textId="77777777" w:rsidR="00987133" w:rsidRPr="00987133" w:rsidRDefault="00987133" w:rsidP="00987133">
      <w:pPr>
        <w:spacing w:after="0" w:line="264" w:lineRule="auto"/>
        <w:ind w:firstLine="600"/>
        <w:jc w:val="both"/>
      </w:pPr>
      <w:r w:rsidRPr="00987133">
        <w:rPr>
          <w:rFonts w:ascii="Times New Roman" w:hAnsi="Times New Roman"/>
          <w:color w:val="000000"/>
        </w:rPr>
        <w:lastRenderedPageBreak/>
        <w:t>формулировать выводы, соответствующие эстетическим, аналитическим и другим учебным установкам по результатам проведённого наблюдения;</w:t>
      </w:r>
    </w:p>
    <w:p w14:paraId="79B78CB5" w14:textId="77777777" w:rsidR="00987133" w:rsidRPr="00987133" w:rsidRDefault="00987133" w:rsidP="00987133">
      <w:pPr>
        <w:spacing w:after="0" w:line="264" w:lineRule="auto"/>
        <w:ind w:firstLine="600"/>
        <w:jc w:val="both"/>
      </w:pPr>
      <w:r w:rsidRPr="00987133">
        <w:rPr>
          <w:rFonts w:ascii="Times New Roman" w:hAnsi="Times New Roman"/>
          <w:color w:val="000000"/>
        </w:rPr>
        <w:t>использовать знаково-символические средства для составления орнаментов и декоративных композиций;</w:t>
      </w:r>
    </w:p>
    <w:p w14:paraId="119DF238" w14:textId="77777777" w:rsidR="00987133" w:rsidRPr="00987133" w:rsidRDefault="00987133" w:rsidP="00987133">
      <w:pPr>
        <w:spacing w:after="0" w:line="264" w:lineRule="auto"/>
        <w:ind w:firstLine="600"/>
        <w:jc w:val="both"/>
      </w:pPr>
      <w:r w:rsidRPr="00987133">
        <w:rPr>
          <w:rFonts w:ascii="Times New Roman" w:hAnsi="Times New Roman"/>
          <w:color w:val="000000"/>
        </w:rPr>
        <w:t>классифицировать произведения искусства по видам и, соответственно, по назначению в жизни людей;</w:t>
      </w:r>
    </w:p>
    <w:p w14:paraId="7362088F" w14:textId="77777777" w:rsidR="00987133" w:rsidRPr="00987133" w:rsidRDefault="00987133" w:rsidP="00987133">
      <w:pPr>
        <w:spacing w:after="0" w:line="264" w:lineRule="auto"/>
        <w:ind w:firstLine="600"/>
        <w:jc w:val="both"/>
      </w:pPr>
      <w:r w:rsidRPr="00987133">
        <w:rPr>
          <w:rFonts w:ascii="Times New Roman" w:hAnsi="Times New Roman"/>
          <w:color w:val="000000"/>
        </w:rPr>
        <w:t>классифицировать произведения изобразительного искусства по жанрам в качестве инструмента анализа содержания произведений;</w:t>
      </w:r>
    </w:p>
    <w:p w14:paraId="12EF5B53" w14:textId="77777777" w:rsidR="00987133" w:rsidRPr="00987133" w:rsidRDefault="00987133" w:rsidP="00987133">
      <w:pPr>
        <w:spacing w:after="0" w:line="264" w:lineRule="auto"/>
        <w:ind w:firstLine="600"/>
        <w:jc w:val="both"/>
      </w:pPr>
      <w:r w:rsidRPr="00987133">
        <w:rPr>
          <w:rFonts w:ascii="Times New Roman" w:hAnsi="Times New Roman"/>
          <w:color w:val="000000"/>
        </w:rPr>
        <w:t>ставить и использовать вопросы как исследовательский инструмент познания.</w:t>
      </w:r>
    </w:p>
    <w:p w14:paraId="038F3EEC" w14:textId="77777777" w:rsidR="00987133" w:rsidRPr="00987133" w:rsidRDefault="00987133" w:rsidP="00987133">
      <w:pPr>
        <w:spacing w:after="0" w:line="264" w:lineRule="auto"/>
        <w:ind w:left="120"/>
        <w:jc w:val="both"/>
      </w:pPr>
      <w:r w:rsidRPr="00987133">
        <w:rPr>
          <w:rFonts w:ascii="Times New Roman" w:hAnsi="Times New Roman"/>
          <w:b/>
          <w:color w:val="000000"/>
        </w:rPr>
        <w:t>Работа с информацией:</w:t>
      </w:r>
    </w:p>
    <w:p w14:paraId="296D86F4" w14:textId="77777777" w:rsidR="00987133" w:rsidRPr="00987133" w:rsidRDefault="00987133" w:rsidP="00987133">
      <w:pPr>
        <w:spacing w:after="0" w:line="264" w:lineRule="auto"/>
        <w:ind w:firstLine="600"/>
        <w:jc w:val="both"/>
      </w:pPr>
      <w:r w:rsidRPr="00987133">
        <w:rPr>
          <w:rFonts w:ascii="Times New Roman" w:hAnsi="Times New Roman"/>
          <w:color w:val="000000"/>
        </w:rPr>
        <w:t>использовать электронные образовательные ресурсы;</w:t>
      </w:r>
    </w:p>
    <w:p w14:paraId="69DF005A" w14:textId="77777777" w:rsidR="00987133" w:rsidRPr="00987133" w:rsidRDefault="00987133" w:rsidP="00987133">
      <w:pPr>
        <w:spacing w:after="0" w:line="264" w:lineRule="auto"/>
        <w:ind w:firstLine="600"/>
        <w:jc w:val="both"/>
      </w:pPr>
      <w:r w:rsidRPr="00987133">
        <w:rPr>
          <w:rFonts w:ascii="Times New Roman" w:hAnsi="Times New Roman"/>
          <w:color w:val="000000"/>
        </w:rPr>
        <w:t>работать с электронными учебниками и учебными пособиями;</w:t>
      </w:r>
    </w:p>
    <w:p w14:paraId="2B1D6200" w14:textId="77777777" w:rsidR="00987133" w:rsidRPr="00987133" w:rsidRDefault="00987133" w:rsidP="00987133">
      <w:pPr>
        <w:spacing w:after="0" w:line="252" w:lineRule="auto"/>
        <w:ind w:firstLine="600"/>
        <w:jc w:val="both"/>
      </w:pPr>
      <w:r w:rsidRPr="00987133">
        <w:rPr>
          <w:rFonts w:ascii="Times New Roman" w:hAnsi="Times New Roman"/>
          <w:color w:val="000000"/>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14:paraId="214563A8" w14:textId="77777777" w:rsidR="00987133" w:rsidRPr="00987133" w:rsidRDefault="00987133" w:rsidP="00987133">
      <w:pPr>
        <w:spacing w:after="0" w:line="252" w:lineRule="auto"/>
        <w:ind w:firstLine="600"/>
        <w:jc w:val="both"/>
      </w:pPr>
      <w:r w:rsidRPr="00987133">
        <w:rPr>
          <w:rFonts w:ascii="Times New Roman" w:hAnsi="Times New Roman"/>
          <w:color w:val="000000"/>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14:paraId="7E0CECB5" w14:textId="77777777" w:rsidR="00987133" w:rsidRPr="00987133" w:rsidRDefault="00987133" w:rsidP="00987133">
      <w:pPr>
        <w:spacing w:after="0" w:line="252" w:lineRule="auto"/>
        <w:ind w:firstLine="600"/>
        <w:jc w:val="both"/>
      </w:pPr>
      <w:r w:rsidRPr="00987133">
        <w:rPr>
          <w:rFonts w:ascii="Times New Roman" w:hAnsi="Times New Roman"/>
          <w:color w:val="000000"/>
        </w:rPr>
        <w:t>самостоятельно подготавливать информацию на заданную или выбранную тему и представлять её в различных видах: рисунках и эскизах, электронных презентациях;</w:t>
      </w:r>
    </w:p>
    <w:p w14:paraId="50E1E34C" w14:textId="77777777" w:rsidR="00987133" w:rsidRPr="00987133" w:rsidRDefault="00987133" w:rsidP="00987133">
      <w:pPr>
        <w:spacing w:after="0" w:line="252" w:lineRule="auto"/>
        <w:ind w:firstLine="600"/>
        <w:jc w:val="both"/>
      </w:pPr>
      <w:r w:rsidRPr="00987133">
        <w:rPr>
          <w:rFonts w:ascii="Times New Roman" w:hAnsi="Times New Roman"/>
          <w:color w:val="000000"/>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14:paraId="04D9CB15" w14:textId="77777777" w:rsidR="00987133" w:rsidRPr="00987133" w:rsidRDefault="00987133" w:rsidP="00987133">
      <w:pPr>
        <w:spacing w:after="0" w:line="252" w:lineRule="auto"/>
        <w:ind w:firstLine="600"/>
        <w:jc w:val="both"/>
      </w:pPr>
      <w:r w:rsidRPr="00987133">
        <w:rPr>
          <w:rFonts w:ascii="Times New Roman" w:hAnsi="Times New Roman"/>
          <w:color w:val="000000"/>
        </w:rPr>
        <w:t>соблюдать правила информационной безопасности при работе в Интернете.</w:t>
      </w:r>
    </w:p>
    <w:p w14:paraId="32508A65" w14:textId="77777777" w:rsidR="00987133" w:rsidRPr="00987133" w:rsidRDefault="00987133" w:rsidP="00987133">
      <w:pPr>
        <w:spacing w:after="0" w:line="252" w:lineRule="auto"/>
        <w:ind w:left="120"/>
        <w:jc w:val="both"/>
      </w:pPr>
    </w:p>
    <w:p w14:paraId="56DA0D25" w14:textId="77777777" w:rsidR="00987133" w:rsidRPr="00987133" w:rsidRDefault="00987133" w:rsidP="00987133">
      <w:pPr>
        <w:spacing w:after="0" w:line="252" w:lineRule="auto"/>
        <w:ind w:left="120"/>
        <w:jc w:val="both"/>
      </w:pPr>
      <w:r w:rsidRPr="00987133">
        <w:rPr>
          <w:rFonts w:ascii="Times New Roman" w:hAnsi="Times New Roman"/>
          <w:b/>
          <w:color w:val="000000"/>
        </w:rPr>
        <w:t>Коммуникативные универсальные учебные действия</w:t>
      </w:r>
    </w:p>
    <w:p w14:paraId="06373716" w14:textId="77777777" w:rsidR="00987133" w:rsidRPr="00987133" w:rsidRDefault="00987133" w:rsidP="00987133">
      <w:pPr>
        <w:spacing w:after="0" w:line="252" w:lineRule="auto"/>
        <w:ind w:left="120"/>
        <w:jc w:val="both"/>
      </w:pPr>
      <w:r w:rsidRPr="00987133">
        <w:rPr>
          <w:rFonts w:ascii="Times New Roman" w:hAnsi="Times New Roman"/>
          <w:b/>
          <w:color w:val="000000"/>
        </w:rPr>
        <w:t>Общение:</w:t>
      </w:r>
    </w:p>
    <w:p w14:paraId="0F48F706" w14:textId="77777777" w:rsidR="00987133" w:rsidRPr="00987133" w:rsidRDefault="00987133" w:rsidP="00987133">
      <w:pPr>
        <w:spacing w:after="0" w:line="252" w:lineRule="auto"/>
        <w:ind w:firstLine="600"/>
        <w:jc w:val="both"/>
      </w:pPr>
      <w:r w:rsidRPr="00987133">
        <w:rPr>
          <w:rFonts w:ascii="Times New Roman" w:hAnsi="Times New Roman"/>
          <w:color w:val="000000"/>
        </w:rPr>
        <w:t>понимать искусство в качестве особого языка общения – межличностного (автор – зритель), между поколениями, между народами;</w:t>
      </w:r>
    </w:p>
    <w:p w14:paraId="7D396536" w14:textId="77777777" w:rsidR="00987133" w:rsidRPr="00987133" w:rsidRDefault="00987133" w:rsidP="00987133">
      <w:pPr>
        <w:spacing w:after="0" w:line="252" w:lineRule="auto"/>
        <w:ind w:firstLine="600"/>
        <w:jc w:val="both"/>
      </w:pPr>
      <w:r w:rsidRPr="00987133">
        <w:rPr>
          <w:rFonts w:ascii="Times New Roman" w:hAnsi="Times New Roman"/>
          <w:color w:val="000000"/>
        </w:rPr>
        <w:t xml:space="preserve">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 </w:t>
      </w:r>
    </w:p>
    <w:p w14:paraId="1DECC620" w14:textId="77777777" w:rsidR="00987133" w:rsidRPr="00987133" w:rsidRDefault="00987133" w:rsidP="00987133">
      <w:pPr>
        <w:spacing w:after="0" w:line="252" w:lineRule="auto"/>
        <w:ind w:firstLine="600"/>
        <w:jc w:val="both"/>
      </w:pPr>
      <w:r w:rsidRPr="00987133">
        <w:rPr>
          <w:rFonts w:ascii="Times New Roman" w:hAnsi="Times New Roman"/>
          <w:color w:val="000000"/>
        </w:rPr>
        <w:t>находить общее решение и разрешать конфликты на основе общих позиций и учёта интересов в процессе совместной художественной деятельности;</w:t>
      </w:r>
    </w:p>
    <w:p w14:paraId="1F7976B2" w14:textId="77777777" w:rsidR="00987133" w:rsidRPr="00987133" w:rsidRDefault="00987133" w:rsidP="00987133">
      <w:pPr>
        <w:spacing w:after="0" w:line="252" w:lineRule="auto"/>
        <w:ind w:firstLine="600"/>
        <w:jc w:val="both"/>
      </w:pPr>
      <w:r w:rsidRPr="00987133">
        <w:rPr>
          <w:rFonts w:ascii="Times New Roman" w:hAnsi="Times New Roman"/>
          <w:color w:val="000000"/>
          <w:spacing w:val="-4"/>
        </w:rPr>
        <w:t>демонстрировать и объяснять результаты своего творческого, художественного</w:t>
      </w:r>
      <w:r w:rsidRPr="00987133">
        <w:rPr>
          <w:rFonts w:ascii="Times New Roman" w:hAnsi="Times New Roman"/>
          <w:color w:val="000000"/>
        </w:rPr>
        <w:t xml:space="preserve"> или исследовательского опыта;</w:t>
      </w:r>
    </w:p>
    <w:p w14:paraId="11CB3F91" w14:textId="77777777" w:rsidR="00987133" w:rsidRPr="00987133" w:rsidRDefault="00987133" w:rsidP="00987133">
      <w:pPr>
        <w:spacing w:after="0" w:line="252" w:lineRule="auto"/>
        <w:ind w:firstLine="600"/>
        <w:jc w:val="both"/>
      </w:pPr>
      <w:r w:rsidRPr="00987133">
        <w:rPr>
          <w:rFonts w:ascii="Times New Roman" w:hAnsi="Times New Roman"/>
          <w:color w:val="000000"/>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14:paraId="3D525A4B" w14:textId="77777777" w:rsidR="00987133" w:rsidRPr="00987133" w:rsidRDefault="00987133" w:rsidP="00987133">
      <w:pPr>
        <w:spacing w:after="0" w:line="252" w:lineRule="auto"/>
        <w:ind w:firstLine="600"/>
        <w:jc w:val="both"/>
      </w:pPr>
      <w:r w:rsidRPr="00987133">
        <w:rPr>
          <w:rFonts w:ascii="Times New Roman" w:hAnsi="Times New Roman"/>
          <w:color w:val="000000"/>
        </w:rPr>
        <w:t>признавать своё и чужое право на ошибку, развивать свои способности сопереживать, понимать намерения и переживания свои и других людей;</w:t>
      </w:r>
    </w:p>
    <w:p w14:paraId="1B5EC711" w14:textId="77777777" w:rsidR="00987133" w:rsidRPr="00987133" w:rsidRDefault="00987133" w:rsidP="00987133">
      <w:pPr>
        <w:spacing w:after="0" w:line="252" w:lineRule="auto"/>
        <w:ind w:firstLine="600"/>
        <w:jc w:val="both"/>
      </w:pPr>
      <w:r w:rsidRPr="00987133">
        <w:rPr>
          <w:rFonts w:ascii="Times New Roman" w:hAnsi="Times New Roman"/>
          <w:color w:val="000000"/>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14:paraId="1E078629" w14:textId="77777777" w:rsidR="00987133" w:rsidRPr="00987133" w:rsidRDefault="00987133" w:rsidP="00987133">
      <w:pPr>
        <w:spacing w:after="0" w:line="252" w:lineRule="auto"/>
        <w:ind w:left="120"/>
        <w:jc w:val="both"/>
      </w:pPr>
    </w:p>
    <w:p w14:paraId="21B2821A" w14:textId="77777777" w:rsidR="00987133" w:rsidRPr="00987133" w:rsidRDefault="00987133" w:rsidP="00987133">
      <w:pPr>
        <w:spacing w:after="0" w:line="252" w:lineRule="auto"/>
        <w:ind w:left="120"/>
        <w:jc w:val="both"/>
      </w:pPr>
      <w:r w:rsidRPr="00987133">
        <w:rPr>
          <w:rFonts w:ascii="Times New Roman" w:hAnsi="Times New Roman"/>
          <w:b/>
          <w:color w:val="000000"/>
        </w:rPr>
        <w:t>Регулятивные универсальные учебные действия</w:t>
      </w:r>
    </w:p>
    <w:p w14:paraId="5835E38E" w14:textId="77777777" w:rsidR="00987133" w:rsidRPr="00987133" w:rsidRDefault="00987133" w:rsidP="00987133">
      <w:pPr>
        <w:spacing w:after="0" w:line="252" w:lineRule="auto"/>
        <w:ind w:left="120"/>
        <w:jc w:val="both"/>
      </w:pPr>
      <w:r w:rsidRPr="00987133">
        <w:rPr>
          <w:rFonts w:ascii="Times New Roman" w:hAnsi="Times New Roman"/>
          <w:b/>
          <w:color w:val="000000"/>
        </w:rPr>
        <w:t>Самоорганизация и самоконтроль:</w:t>
      </w:r>
    </w:p>
    <w:p w14:paraId="26679CB3" w14:textId="77777777" w:rsidR="00987133" w:rsidRPr="00987133" w:rsidRDefault="00987133" w:rsidP="00987133">
      <w:pPr>
        <w:spacing w:after="0" w:line="252" w:lineRule="auto"/>
        <w:ind w:firstLine="600"/>
        <w:jc w:val="both"/>
      </w:pPr>
      <w:r w:rsidRPr="00987133">
        <w:rPr>
          <w:rFonts w:ascii="Times New Roman" w:hAnsi="Times New Roman"/>
          <w:color w:val="000000"/>
        </w:rPr>
        <w:t>внимательно относиться и выполнять учебные задачи, поставленные учителем;</w:t>
      </w:r>
    </w:p>
    <w:p w14:paraId="6FF337E5" w14:textId="77777777" w:rsidR="00987133" w:rsidRPr="00987133" w:rsidRDefault="00987133" w:rsidP="00987133">
      <w:pPr>
        <w:spacing w:after="0" w:line="252" w:lineRule="auto"/>
        <w:ind w:firstLine="600"/>
        <w:jc w:val="both"/>
      </w:pPr>
      <w:r w:rsidRPr="00987133">
        <w:rPr>
          <w:rFonts w:ascii="Times New Roman" w:hAnsi="Times New Roman"/>
          <w:color w:val="000000"/>
        </w:rPr>
        <w:t>соблюдать последовательность учебных действий при выполнении задания;</w:t>
      </w:r>
    </w:p>
    <w:p w14:paraId="60B44739" w14:textId="77777777" w:rsidR="00987133" w:rsidRPr="00987133" w:rsidRDefault="00987133" w:rsidP="00987133">
      <w:pPr>
        <w:spacing w:after="0" w:line="252" w:lineRule="auto"/>
        <w:ind w:firstLine="600"/>
        <w:jc w:val="both"/>
      </w:pPr>
      <w:r w:rsidRPr="00987133">
        <w:rPr>
          <w:rFonts w:ascii="Times New Roman" w:hAnsi="Times New Roman"/>
          <w:color w:val="000000"/>
        </w:rPr>
        <w:lastRenderedPageBreak/>
        <w:t>соблюдать порядок в окружающем пространстве и бережно относясь к используемым материалам;</w:t>
      </w:r>
    </w:p>
    <w:p w14:paraId="7F1D396F" w14:textId="77777777" w:rsidR="00987133" w:rsidRPr="00987133" w:rsidRDefault="00987133" w:rsidP="00987133">
      <w:pPr>
        <w:spacing w:after="0"/>
        <w:ind w:firstLine="600"/>
        <w:jc w:val="both"/>
      </w:pPr>
      <w:r w:rsidRPr="00987133">
        <w:rPr>
          <w:rFonts w:ascii="Times New Roman" w:hAnsi="Times New Roman"/>
          <w:color w:val="000000"/>
        </w:rPr>
        <w:t>соотносить свои действия с планируемыми результатами, осуществлять контроль своей деятельности в процессе достижения результата.</w:t>
      </w:r>
    </w:p>
    <w:p w14:paraId="1F314E76" w14:textId="77777777" w:rsidR="00987133" w:rsidRPr="00987133" w:rsidRDefault="00987133" w:rsidP="00987133">
      <w:pPr>
        <w:spacing w:after="0"/>
        <w:ind w:left="120"/>
      </w:pPr>
      <w:bookmarkStart w:id="124" w:name="_Toc124264882"/>
      <w:bookmarkStart w:id="125" w:name="_Toc141079014"/>
      <w:bookmarkEnd w:id="124"/>
      <w:bookmarkEnd w:id="125"/>
    </w:p>
    <w:p w14:paraId="419BD783" w14:textId="77777777" w:rsidR="00987133" w:rsidRPr="00987133" w:rsidRDefault="00987133" w:rsidP="00987133">
      <w:pPr>
        <w:spacing w:after="0"/>
        <w:ind w:left="120"/>
        <w:jc w:val="both"/>
      </w:pPr>
    </w:p>
    <w:p w14:paraId="12A7A3D8" w14:textId="77777777" w:rsidR="00987133" w:rsidRPr="00987133" w:rsidRDefault="00987133" w:rsidP="00987133">
      <w:pPr>
        <w:spacing w:after="0"/>
        <w:ind w:left="120"/>
        <w:jc w:val="center"/>
      </w:pPr>
      <w:r w:rsidRPr="00987133">
        <w:rPr>
          <w:rFonts w:ascii="Times New Roman" w:hAnsi="Times New Roman"/>
          <w:b/>
          <w:color w:val="000000"/>
        </w:rPr>
        <w:t>ПРЕДМЕТНЫЕ РЕЗУЛЬТАТЫ</w:t>
      </w:r>
    </w:p>
    <w:p w14:paraId="4445547C" w14:textId="77777777" w:rsidR="00987133" w:rsidRPr="00987133" w:rsidRDefault="00987133" w:rsidP="00987133">
      <w:pPr>
        <w:spacing w:after="0"/>
        <w:ind w:firstLine="600"/>
        <w:jc w:val="both"/>
      </w:pPr>
      <w:r w:rsidRPr="00987133">
        <w:rPr>
          <w:rFonts w:ascii="Times New Roman" w:hAnsi="Times New Roman"/>
          <w:color w:val="000000"/>
        </w:rPr>
        <w:t xml:space="preserve">К концу обучения в </w:t>
      </w:r>
      <w:r w:rsidRPr="00987133">
        <w:rPr>
          <w:rFonts w:ascii="Times New Roman" w:hAnsi="Times New Roman"/>
          <w:b/>
          <w:color w:val="000000"/>
        </w:rPr>
        <w:t>1 классе</w:t>
      </w:r>
      <w:r w:rsidRPr="00987133">
        <w:rPr>
          <w:rFonts w:ascii="Times New Roman" w:hAnsi="Times New Roman"/>
          <w:color w:val="000000"/>
        </w:rPr>
        <w:t xml:space="preserve"> обучающийся получит следующие предметные результаты по отдельным темам программы по изобразительному искусству:</w:t>
      </w:r>
    </w:p>
    <w:p w14:paraId="32C6E9AC" w14:textId="77777777" w:rsidR="00987133" w:rsidRPr="00987133" w:rsidRDefault="00987133" w:rsidP="00987133">
      <w:pPr>
        <w:spacing w:after="0"/>
        <w:ind w:left="120"/>
        <w:jc w:val="both"/>
      </w:pPr>
      <w:r w:rsidRPr="00987133">
        <w:rPr>
          <w:rFonts w:ascii="Times New Roman" w:hAnsi="Times New Roman"/>
          <w:b/>
          <w:color w:val="000000"/>
        </w:rPr>
        <w:t>Модуль «Графика»</w:t>
      </w:r>
    </w:p>
    <w:p w14:paraId="13FF300C" w14:textId="77777777" w:rsidR="00987133" w:rsidRPr="00987133" w:rsidRDefault="00987133" w:rsidP="00987133">
      <w:pPr>
        <w:spacing w:after="0"/>
        <w:ind w:firstLine="600"/>
        <w:jc w:val="both"/>
      </w:pPr>
      <w:r w:rsidRPr="00987133">
        <w:rPr>
          <w:rFonts w:ascii="Times New Roman" w:hAnsi="Times New Roman"/>
          <w:color w:val="000000"/>
        </w:rPr>
        <w:t>Осваивать навыки применения свойств простых графических материалов в самостоятельной творческой работе в условиях урока.</w:t>
      </w:r>
    </w:p>
    <w:p w14:paraId="3FE2F78E" w14:textId="77777777" w:rsidR="00987133" w:rsidRPr="00987133" w:rsidRDefault="00987133" w:rsidP="00987133">
      <w:pPr>
        <w:spacing w:after="0"/>
        <w:ind w:firstLine="600"/>
        <w:jc w:val="both"/>
      </w:pPr>
      <w:r w:rsidRPr="00987133">
        <w:rPr>
          <w:rFonts w:ascii="Times New Roman" w:hAnsi="Times New Roman"/>
          <w:color w:val="000000"/>
        </w:rPr>
        <w:t>Приобретать первичный опыт в создании графического рисунка на основе знакомства со средствами изобразительного языка.</w:t>
      </w:r>
    </w:p>
    <w:p w14:paraId="013FC919" w14:textId="77777777" w:rsidR="00987133" w:rsidRPr="00987133" w:rsidRDefault="00987133" w:rsidP="00987133">
      <w:pPr>
        <w:spacing w:after="0"/>
        <w:ind w:firstLine="600"/>
        <w:jc w:val="both"/>
      </w:pPr>
      <w:r w:rsidRPr="00987133">
        <w:rPr>
          <w:rFonts w:ascii="Times New Roman" w:hAnsi="Times New Roman"/>
          <w:color w:val="000000"/>
        </w:rPr>
        <w:t>Приобретать опыт аналитического наблюдения формы предмета, опыт обобщения и геометризации наблюдаемой формы как основы обучения рисунку.</w:t>
      </w:r>
    </w:p>
    <w:p w14:paraId="071274A4" w14:textId="77777777" w:rsidR="00987133" w:rsidRPr="00987133" w:rsidRDefault="00987133" w:rsidP="00987133">
      <w:pPr>
        <w:spacing w:after="0"/>
        <w:ind w:firstLine="600"/>
        <w:jc w:val="both"/>
      </w:pPr>
      <w:r w:rsidRPr="00987133">
        <w:rPr>
          <w:rFonts w:ascii="Times New Roman" w:hAnsi="Times New Roman"/>
          <w:color w:val="000000"/>
        </w:rPr>
        <w:t>Приобретать опыт создания рисунка простого (плоского) предмета с натуры.</w:t>
      </w:r>
    </w:p>
    <w:p w14:paraId="6A115FAA" w14:textId="77777777" w:rsidR="00987133" w:rsidRPr="00987133" w:rsidRDefault="00987133" w:rsidP="00987133">
      <w:pPr>
        <w:spacing w:after="0"/>
        <w:ind w:firstLine="600"/>
        <w:jc w:val="both"/>
      </w:pPr>
      <w:r w:rsidRPr="00987133">
        <w:rPr>
          <w:rFonts w:ascii="Times New Roman" w:hAnsi="Times New Roman"/>
          <w:color w:val="000000"/>
        </w:rPr>
        <w:t>Учиться анализировать соотношения пропорций, визуально сравнивать пространственные величины.</w:t>
      </w:r>
    </w:p>
    <w:p w14:paraId="378FE8EB" w14:textId="77777777" w:rsidR="00987133" w:rsidRPr="00987133" w:rsidRDefault="00987133" w:rsidP="00987133">
      <w:pPr>
        <w:spacing w:after="0"/>
        <w:ind w:firstLine="600"/>
        <w:jc w:val="both"/>
      </w:pPr>
      <w:r w:rsidRPr="00987133">
        <w:rPr>
          <w:rFonts w:ascii="Times New Roman" w:hAnsi="Times New Roman"/>
          <w:color w:val="000000"/>
        </w:rPr>
        <w:t>Приобретать первичные знания и навыки композиционного расположения изображения на листе.</w:t>
      </w:r>
    </w:p>
    <w:p w14:paraId="26E74D99" w14:textId="77777777" w:rsidR="00987133" w:rsidRPr="00987133" w:rsidRDefault="00987133" w:rsidP="00987133">
      <w:pPr>
        <w:spacing w:after="0"/>
        <w:ind w:firstLine="600"/>
        <w:jc w:val="both"/>
      </w:pPr>
      <w:r w:rsidRPr="00987133">
        <w:rPr>
          <w:rFonts w:ascii="Times New Roman" w:hAnsi="Times New Roman"/>
          <w:color w:val="000000"/>
        </w:rPr>
        <w:t>Выбирать вертикальный или горизонтальный формат листа для выполнения соответствующих задач рисунка.</w:t>
      </w:r>
    </w:p>
    <w:p w14:paraId="1298B256" w14:textId="77777777" w:rsidR="00987133" w:rsidRPr="00987133" w:rsidRDefault="00987133" w:rsidP="00987133">
      <w:pPr>
        <w:spacing w:after="0"/>
        <w:ind w:firstLine="600"/>
        <w:jc w:val="both"/>
      </w:pPr>
      <w:r w:rsidRPr="00987133">
        <w:rPr>
          <w:rFonts w:ascii="Times New Roman" w:hAnsi="Times New Roman"/>
          <w:color w:val="000000"/>
        </w:rPr>
        <w:t>Воспринимать учебную задачу, поставленную учителем, и решать её в своей практической художественной деятельности.</w:t>
      </w:r>
    </w:p>
    <w:p w14:paraId="06FE5939" w14:textId="77777777" w:rsidR="00987133" w:rsidRPr="00987133" w:rsidRDefault="00987133" w:rsidP="00987133">
      <w:pPr>
        <w:spacing w:after="0"/>
        <w:ind w:firstLine="600"/>
        <w:jc w:val="both"/>
      </w:pPr>
      <w:r w:rsidRPr="00987133">
        <w:rPr>
          <w:rFonts w:ascii="Times New Roman" w:hAnsi="Times New Roman"/>
          <w:color w:val="000000"/>
        </w:rPr>
        <w:t>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14:paraId="66B19A39" w14:textId="77777777" w:rsidR="00987133" w:rsidRPr="00987133" w:rsidRDefault="00987133" w:rsidP="00987133">
      <w:pPr>
        <w:spacing w:after="0"/>
        <w:ind w:left="120"/>
        <w:jc w:val="both"/>
      </w:pPr>
      <w:r w:rsidRPr="00987133">
        <w:rPr>
          <w:rFonts w:ascii="Times New Roman" w:hAnsi="Times New Roman"/>
          <w:b/>
          <w:color w:val="000000"/>
        </w:rPr>
        <w:t>Модуль «Живопись»</w:t>
      </w:r>
    </w:p>
    <w:p w14:paraId="46767797" w14:textId="77777777" w:rsidR="00987133" w:rsidRPr="00987133" w:rsidRDefault="00987133" w:rsidP="00987133">
      <w:pPr>
        <w:spacing w:after="0"/>
        <w:ind w:firstLine="600"/>
        <w:jc w:val="both"/>
      </w:pPr>
      <w:r w:rsidRPr="00987133">
        <w:rPr>
          <w:rFonts w:ascii="Times New Roman" w:hAnsi="Times New Roman"/>
          <w:color w:val="000000"/>
        </w:rPr>
        <w:t>Осваивать навыки работы красками «гуашь» в условиях урока.</w:t>
      </w:r>
    </w:p>
    <w:p w14:paraId="49D6B180" w14:textId="77777777" w:rsidR="00987133" w:rsidRPr="00987133" w:rsidRDefault="00987133" w:rsidP="00987133">
      <w:pPr>
        <w:spacing w:after="0"/>
        <w:ind w:firstLine="600"/>
        <w:jc w:val="both"/>
      </w:pPr>
      <w:r w:rsidRPr="00987133">
        <w:rPr>
          <w:rFonts w:ascii="Times New Roman" w:hAnsi="Times New Roman"/>
          <w:color w:val="000000"/>
        </w:rPr>
        <w:t>Иметь представление о трёх основных цветах; обсуждать и называть ассоциативные представления, которые рождает каждый цвет.</w:t>
      </w:r>
    </w:p>
    <w:p w14:paraId="4C644694" w14:textId="77777777" w:rsidR="00987133" w:rsidRPr="00987133" w:rsidRDefault="00987133" w:rsidP="00987133">
      <w:pPr>
        <w:spacing w:after="0"/>
        <w:ind w:firstLine="600"/>
        <w:jc w:val="both"/>
      </w:pPr>
      <w:r w:rsidRPr="00987133">
        <w:rPr>
          <w:rFonts w:ascii="Times New Roman" w:hAnsi="Times New Roman"/>
          <w:color w:val="000000"/>
        </w:rPr>
        <w:t>Осознавать эмоциональное звучание цвета и формулировать своё мнение с использованием опыта жизненных ассоциаций.</w:t>
      </w:r>
    </w:p>
    <w:p w14:paraId="3DF475C1" w14:textId="77777777" w:rsidR="00987133" w:rsidRPr="00987133" w:rsidRDefault="00987133" w:rsidP="00987133">
      <w:pPr>
        <w:spacing w:after="0"/>
        <w:ind w:firstLine="600"/>
        <w:jc w:val="both"/>
      </w:pPr>
      <w:r w:rsidRPr="00987133">
        <w:rPr>
          <w:rFonts w:ascii="Times New Roman" w:hAnsi="Times New Roman"/>
          <w:color w:val="000000"/>
        </w:rPr>
        <w:t>Приобретать опыт экспериментирования, исследования результатов смешения красок и получения нового цвета.</w:t>
      </w:r>
    </w:p>
    <w:p w14:paraId="66564CB8" w14:textId="77777777" w:rsidR="00987133" w:rsidRPr="00987133" w:rsidRDefault="00987133" w:rsidP="00987133">
      <w:pPr>
        <w:spacing w:after="0"/>
        <w:ind w:firstLine="600"/>
        <w:jc w:val="both"/>
      </w:pPr>
      <w:r w:rsidRPr="00987133">
        <w:rPr>
          <w:rFonts w:ascii="Times New Roman" w:hAnsi="Times New Roman"/>
          <w:color w:val="000000"/>
        </w:rPr>
        <w:t>Вести творческую работу на заданную тему с использованием зрительных впечатлений, организованную педагогом.</w:t>
      </w:r>
    </w:p>
    <w:p w14:paraId="17CA265B" w14:textId="77777777" w:rsidR="00987133" w:rsidRPr="00987133" w:rsidRDefault="00987133" w:rsidP="00987133">
      <w:pPr>
        <w:spacing w:after="0"/>
        <w:ind w:left="120"/>
        <w:jc w:val="both"/>
      </w:pPr>
      <w:r w:rsidRPr="00987133">
        <w:rPr>
          <w:rFonts w:ascii="Times New Roman" w:hAnsi="Times New Roman"/>
          <w:b/>
          <w:color w:val="000000"/>
        </w:rPr>
        <w:t>Модуль «Скульптура»</w:t>
      </w:r>
    </w:p>
    <w:p w14:paraId="412E4009" w14:textId="77777777" w:rsidR="00987133" w:rsidRPr="00987133" w:rsidRDefault="00987133" w:rsidP="00987133">
      <w:pPr>
        <w:spacing w:after="0"/>
        <w:ind w:firstLine="600"/>
        <w:jc w:val="both"/>
      </w:pPr>
      <w:r w:rsidRPr="00987133">
        <w:rPr>
          <w:rFonts w:ascii="Times New Roman" w:hAnsi="Times New Roman"/>
          <w:color w:val="000000"/>
        </w:rPr>
        <w:t>Приобретать опыт аналитического наблюдения, поиска выразительных образных объёмных форм в природе (например, облака, камни, коряги, формы плодов).</w:t>
      </w:r>
    </w:p>
    <w:p w14:paraId="265B5DFB" w14:textId="77777777" w:rsidR="00987133" w:rsidRPr="00987133" w:rsidRDefault="00987133" w:rsidP="00987133">
      <w:pPr>
        <w:spacing w:after="0" w:line="264" w:lineRule="auto"/>
        <w:ind w:firstLine="600"/>
        <w:jc w:val="both"/>
      </w:pPr>
      <w:r w:rsidRPr="00987133">
        <w:rPr>
          <w:rFonts w:ascii="Times New Roman" w:hAnsi="Times New Roman"/>
          <w:color w:val="000000"/>
        </w:rPr>
        <w:t>Осваивать первичные приёмы лепки из пластилина, приобретать представления о целостной форме в объёмном изображении.</w:t>
      </w:r>
    </w:p>
    <w:p w14:paraId="1A312F51" w14:textId="77777777" w:rsidR="00987133" w:rsidRPr="00987133" w:rsidRDefault="00987133" w:rsidP="00987133">
      <w:pPr>
        <w:spacing w:after="0" w:line="264" w:lineRule="auto"/>
        <w:ind w:firstLine="600"/>
        <w:jc w:val="both"/>
      </w:pPr>
      <w:r w:rsidRPr="00987133">
        <w:rPr>
          <w:rFonts w:ascii="Times New Roman" w:hAnsi="Times New Roman"/>
          <w:color w:val="000000"/>
        </w:rPr>
        <w:lastRenderedPageBreak/>
        <w:t xml:space="preserve">Овладевать первичными навыками </w:t>
      </w:r>
      <w:proofErr w:type="spellStart"/>
      <w:r w:rsidRPr="00987133">
        <w:rPr>
          <w:rFonts w:ascii="Times New Roman" w:hAnsi="Times New Roman"/>
          <w:color w:val="000000"/>
        </w:rPr>
        <w:t>бумагопластики</w:t>
      </w:r>
      <w:proofErr w:type="spellEnd"/>
      <w:r w:rsidRPr="00987133">
        <w:rPr>
          <w:rFonts w:ascii="Times New Roman" w:hAnsi="Times New Roman"/>
          <w:color w:val="000000"/>
        </w:rPr>
        <w:t xml:space="preserve"> – создания объёмных форм из бумаги путём её складывания, надрезания, закручивания.</w:t>
      </w:r>
    </w:p>
    <w:p w14:paraId="6BF0F4B0" w14:textId="77777777" w:rsidR="00987133" w:rsidRPr="00987133" w:rsidRDefault="00987133" w:rsidP="00987133">
      <w:pPr>
        <w:spacing w:after="0" w:line="264" w:lineRule="auto"/>
        <w:ind w:left="120"/>
        <w:jc w:val="both"/>
      </w:pPr>
      <w:r w:rsidRPr="00987133">
        <w:rPr>
          <w:rFonts w:ascii="Times New Roman" w:hAnsi="Times New Roman"/>
          <w:b/>
          <w:color w:val="000000"/>
        </w:rPr>
        <w:t>Модуль «Декоративно-прикладное искусство»</w:t>
      </w:r>
    </w:p>
    <w:p w14:paraId="15E801F8" w14:textId="77777777" w:rsidR="00987133" w:rsidRPr="00987133" w:rsidRDefault="00987133" w:rsidP="00987133">
      <w:pPr>
        <w:spacing w:after="0" w:line="264" w:lineRule="auto"/>
        <w:ind w:firstLine="600"/>
        <w:jc w:val="both"/>
      </w:pPr>
      <w:r w:rsidRPr="00987133">
        <w:rPr>
          <w:rFonts w:ascii="Times New Roman" w:hAnsi="Times New Roman"/>
          <w:color w:val="000000"/>
        </w:rPr>
        <w:t>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14:paraId="00A04EA8" w14:textId="77777777" w:rsidR="00987133" w:rsidRPr="00987133" w:rsidRDefault="00987133" w:rsidP="00987133">
      <w:pPr>
        <w:spacing w:after="0" w:line="264" w:lineRule="auto"/>
        <w:ind w:firstLine="600"/>
        <w:jc w:val="both"/>
      </w:pPr>
      <w:r w:rsidRPr="00987133">
        <w:rPr>
          <w:rFonts w:ascii="Times New Roman" w:hAnsi="Times New Roman"/>
          <w:color w:val="000000"/>
        </w:rPr>
        <w:t>Различать виды орнаментов по изобразительным мотивам: растительные, геометрические, анималистические.</w:t>
      </w:r>
    </w:p>
    <w:p w14:paraId="20F6220E" w14:textId="77777777" w:rsidR="00987133" w:rsidRPr="00987133" w:rsidRDefault="00987133" w:rsidP="00987133">
      <w:pPr>
        <w:spacing w:after="0" w:line="264" w:lineRule="auto"/>
        <w:ind w:firstLine="600"/>
        <w:jc w:val="both"/>
      </w:pPr>
      <w:r w:rsidRPr="00987133">
        <w:rPr>
          <w:rFonts w:ascii="Times New Roman" w:hAnsi="Times New Roman"/>
          <w:color w:val="000000"/>
        </w:rPr>
        <w:t>Учиться использовать правила симметрии в своей художественной деятельности.</w:t>
      </w:r>
    </w:p>
    <w:p w14:paraId="1D852E35" w14:textId="77777777" w:rsidR="00987133" w:rsidRPr="00987133" w:rsidRDefault="00987133" w:rsidP="00987133">
      <w:pPr>
        <w:spacing w:after="0" w:line="264" w:lineRule="auto"/>
        <w:ind w:firstLine="600"/>
        <w:jc w:val="both"/>
      </w:pPr>
      <w:r w:rsidRPr="00987133">
        <w:rPr>
          <w:rFonts w:ascii="Times New Roman" w:hAnsi="Times New Roman"/>
          <w:color w:val="000000"/>
        </w:rPr>
        <w:t>Приобретать опыт создания орнаментальной декоративной композиции (стилизованной: декоративный цветок или птица).</w:t>
      </w:r>
    </w:p>
    <w:p w14:paraId="194A724C" w14:textId="77777777" w:rsidR="00987133" w:rsidRPr="00987133" w:rsidRDefault="00987133" w:rsidP="00987133">
      <w:pPr>
        <w:spacing w:after="0" w:line="264" w:lineRule="auto"/>
        <w:ind w:firstLine="600"/>
        <w:jc w:val="both"/>
      </w:pPr>
      <w:r w:rsidRPr="00987133">
        <w:rPr>
          <w:rFonts w:ascii="Times New Roman" w:hAnsi="Times New Roman"/>
          <w:color w:val="000000"/>
        </w:rPr>
        <w:t>Приобретать знания о значении и назначении украшений в жизни людей.</w:t>
      </w:r>
    </w:p>
    <w:p w14:paraId="580F90EE" w14:textId="77777777" w:rsidR="00987133" w:rsidRPr="00987133" w:rsidRDefault="00987133" w:rsidP="00987133">
      <w:pPr>
        <w:spacing w:after="0" w:line="264" w:lineRule="auto"/>
        <w:ind w:firstLine="600"/>
        <w:jc w:val="both"/>
      </w:pPr>
      <w:r w:rsidRPr="00987133">
        <w:rPr>
          <w:rFonts w:ascii="Times New Roman" w:hAnsi="Times New Roman"/>
          <w:color w:val="000000"/>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14:paraId="6837EF4F" w14:textId="77777777" w:rsidR="00987133" w:rsidRPr="00987133" w:rsidRDefault="00987133" w:rsidP="00987133">
      <w:pPr>
        <w:spacing w:after="0" w:line="264" w:lineRule="auto"/>
        <w:ind w:firstLine="600"/>
        <w:jc w:val="both"/>
      </w:pPr>
      <w:r w:rsidRPr="00987133">
        <w:rPr>
          <w:rFonts w:ascii="Times New Roman" w:hAnsi="Times New Roman"/>
          <w:color w:val="000000"/>
        </w:rPr>
        <w:t>Иметь опыт и соответствующие возрасту навыки подготовки и оформления общего праздника.</w:t>
      </w:r>
    </w:p>
    <w:p w14:paraId="44E4A0FC" w14:textId="77777777" w:rsidR="00987133" w:rsidRPr="00987133" w:rsidRDefault="00987133" w:rsidP="00987133">
      <w:pPr>
        <w:spacing w:after="0" w:line="264" w:lineRule="auto"/>
        <w:ind w:left="120"/>
        <w:jc w:val="both"/>
      </w:pPr>
      <w:r w:rsidRPr="00987133">
        <w:rPr>
          <w:rFonts w:ascii="Times New Roman" w:hAnsi="Times New Roman"/>
          <w:b/>
          <w:color w:val="000000"/>
        </w:rPr>
        <w:t>Модуль «Архитектура»</w:t>
      </w:r>
    </w:p>
    <w:p w14:paraId="1200C3FC" w14:textId="77777777" w:rsidR="00987133" w:rsidRPr="00987133" w:rsidRDefault="00987133" w:rsidP="00987133">
      <w:pPr>
        <w:spacing w:after="0" w:line="264" w:lineRule="auto"/>
        <w:ind w:firstLine="600"/>
        <w:jc w:val="both"/>
      </w:pPr>
      <w:r w:rsidRPr="00987133">
        <w:rPr>
          <w:rFonts w:ascii="Times New Roman" w:hAnsi="Times New Roman"/>
          <w:color w:val="000000"/>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14:paraId="426B4542" w14:textId="77777777" w:rsidR="00987133" w:rsidRPr="00987133" w:rsidRDefault="00987133" w:rsidP="00987133">
      <w:pPr>
        <w:spacing w:after="0" w:line="264" w:lineRule="auto"/>
        <w:ind w:firstLine="600"/>
        <w:jc w:val="both"/>
      </w:pPr>
      <w:r w:rsidRPr="00987133">
        <w:rPr>
          <w:rFonts w:ascii="Times New Roman" w:hAnsi="Times New Roman"/>
          <w:color w:val="000000"/>
        </w:rPr>
        <w:t>Осваивать приёмы конструирования из бумаги, складывания объёмных простых геометрических тел.</w:t>
      </w:r>
    </w:p>
    <w:p w14:paraId="284CBCFC" w14:textId="77777777" w:rsidR="00987133" w:rsidRPr="00987133" w:rsidRDefault="00987133" w:rsidP="00987133">
      <w:pPr>
        <w:spacing w:after="0" w:line="264" w:lineRule="auto"/>
        <w:ind w:firstLine="600"/>
        <w:jc w:val="both"/>
      </w:pPr>
      <w:r w:rsidRPr="00987133">
        <w:rPr>
          <w:rFonts w:ascii="Times New Roman" w:hAnsi="Times New Roman"/>
          <w:color w:val="000000"/>
          <w:spacing w:val="-4"/>
        </w:rPr>
        <w:t>Приобретать опыт пространственного макетирования (сказочный город) в форме</w:t>
      </w:r>
      <w:r w:rsidRPr="00987133">
        <w:rPr>
          <w:rFonts w:ascii="Times New Roman" w:hAnsi="Times New Roman"/>
          <w:color w:val="000000"/>
        </w:rPr>
        <w:t xml:space="preserve"> коллективной игровой деятельности.</w:t>
      </w:r>
    </w:p>
    <w:p w14:paraId="22FAD861" w14:textId="77777777" w:rsidR="00987133" w:rsidRPr="00987133" w:rsidRDefault="00987133" w:rsidP="00987133">
      <w:pPr>
        <w:spacing w:after="0" w:line="264" w:lineRule="auto"/>
        <w:ind w:firstLine="600"/>
        <w:jc w:val="both"/>
      </w:pPr>
      <w:r w:rsidRPr="00987133">
        <w:rPr>
          <w:rFonts w:ascii="Times New Roman" w:hAnsi="Times New Roman"/>
          <w:color w:val="000000"/>
        </w:rPr>
        <w:t>Приобретать представления о конструктивной основе любого предмета и первичные навыки анализа его строения.</w:t>
      </w:r>
    </w:p>
    <w:p w14:paraId="0C4BC9FF" w14:textId="77777777" w:rsidR="00987133" w:rsidRPr="00987133" w:rsidRDefault="00987133" w:rsidP="00987133">
      <w:pPr>
        <w:spacing w:after="0" w:line="264" w:lineRule="auto"/>
        <w:ind w:left="120"/>
        <w:jc w:val="both"/>
      </w:pPr>
      <w:r w:rsidRPr="00987133">
        <w:rPr>
          <w:rFonts w:ascii="Times New Roman" w:hAnsi="Times New Roman"/>
          <w:b/>
          <w:color w:val="000000"/>
        </w:rPr>
        <w:t>Модуль «Восприятие произведений искусства»</w:t>
      </w:r>
    </w:p>
    <w:p w14:paraId="5290FD6C" w14:textId="77777777" w:rsidR="00987133" w:rsidRPr="00987133" w:rsidRDefault="00987133" w:rsidP="00987133">
      <w:pPr>
        <w:spacing w:after="0" w:line="264" w:lineRule="auto"/>
        <w:ind w:firstLine="600"/>
        <w:jc w:val="both"/>
      </w:pPr>
      <w:r w:rsidRPr="00987133">
        <w:rPr>
          <w:rFonts w:ascii="Times New Roman" w:hAnsi="Times New Roman"/>
          <w:color w:val="000000"/>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14:paraId="1F570482" w14:textId="77777777" w:rsidR="00987133" w:rsidRPr="00987133" w:rsidRDefault="00987133" w:rsidP="00987133">
      <w:pPr>
        <w:spacing w:after="0" w:line="264" w:lineRule="auto"/>
        <w:ind w:firstLine="600"/>
        <w:jc w:val="both"/>
      </w:pPr>
      <w:r w:rsidRPr="00987133">
        <w:rPr>
          <w:rFonts w:ascii="Times New Roman" w:hAnsi="Times New Roman"/>
          <w:color w:val="000000"/>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14:paraId="6854B4C2" w14:textId="77777777" w:rsidR="00987133" w:rsidRPr="00987133" w:rsidRDefault="00987133" w:rsidP="00987133">
      <w:pPr>
        <w:spacing w:after="0"/>
        <w:ind w:firstLine="600"/>
        <w:jc w:val="both"/>
      </w:pPr>
      <w:r w:rsidRPr="00987133">
        <w:rPr>
          <w:rFonts w:ascii="Times New Roman" w:hAnsi="Times New Roman"/>
          <w:color w:val="000000"/>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14:paraId="14A765E6" w14:textId="77777777" w:rsidR="00987133" w:rsidRPr="00987133" w:rsidRDefault="00987133" w:rsidP="00987133">
      <w:pPr>
        <w:spacing w:after="0"/>
        <w:ind w:firstLine="600"/>
        <w:jc w:val="both"/>
      </w:pPr>
      <w:r w:rsidRPr="00987133">
        <w:rPr>
          <w:rFonts w:ascii="Times New Roman" w:hAnsi="Times New Roman"/>
          <w:color w:val="000000"/>
        </w:rPr>
        <w:t>Осваивать опыт эстетического восприятия и аналитического наблюдения архитектурных построек.</w:t>
      </w:r>
    </w:p>
    <w:p w14:paraId="74FCDFD9" w14:textId="77777777" w:rsidR="00987133" w:rsidRPr="00987133" w:rsidRDefault="00987133" w:rsidP="00987133">
      <w:pPr>
        <w:spacing w:after="0"/>
        <w:ind w:firstLine="600"/>
        <w:jc w:val="both"/>
      </w:pPr>
      <w:r w:rsidRPr="00987133">
        <w:rPr>
          <w:rFonts w:ascii="Times New Roman" w:hAnsi="Times New Roman"/>
          <w:color w:val="000000"/>
        </w:rPr>
        <w:t>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w:t>
      </w:r>
      <w:proofErr w:type="gramStart"/>
      <w:r w:rsidRPr="00987133">
        <w:rPr>
          <w:rFonts w:ascii="Times New Roman" w:hAnsi="Times New Roman"/>
          <w:color w:val="000000"/>
        </w:rPr>
        <w:t>В.М.</w:t>
      </w:r>
      <w:proofErr w:type="gramEnd"/>
      <w:r w:rsidRPr="00987133">
        <w:rPr>
          <w:rFonts w:ascii="Times New Roman" w:hAnsi="Times New Roman"/>
          <w:color w:val="000000"/>
        </w:rPr>
        <w:t xml:space="preserve"> Васнецова и других художников по выбору учителя), а также произведений с ярко выраженным эмоциональным настроением (например, натюрморты В. Ван Гога или А. Матисса). </w:t>
      </w:r>
    </w:p>
    <w:p w14:paraId="242489FC" w14:textId="77777777" w:rsidR="00987133" w:rsidRPr="00987133" w:rsidRDefault="00987133" w:rsidP="00987133">
      <w:pPr>
        <w:spacing w:after="0"/>
        <w:ind w:firstLine="600"/>
        <w:jc w:val="both"/>
      </w:pPr>
      <w:r w:rsidRPr="00987133">
        <w:rPr>
          <w:rFonts w:ascii="Times New Roman" w:hAnsi="Times New Roman"/>
          <w:color w:val="000000"/>
        </w:rPr>
        <w:t>Осваивать новый опыт восприятия художественных иллюстраций в детских книгах и отношения к ним в соответствии с учебной установкой.</w:t>
      </w:r>
    </w:p>
    <w:p w14:paraId="28CE4FA8" w14:textId="77777777" w:rsidR="00987133" w:rsidRPr="00987133" w:rsidRDefault="00987133" w:rsidP="00987133">
      <w:pPr>
        <w:spacing w:after="0"/>
        <w:ind w:left="120"/>
        <w:jc w:val="both"/>
      </w:pPr>
      <w:r w:rsidRPr="00987133">
        <w:rPr>
          <w:rFonts w:ascii="Times New Roman" w:hAnsi="Times New Roman"/>
          <w:b/>
          <w:color w:val="000000"/>
        </w:rPr>
        <w:lastRenderedPageBreak/>
        <w:t>Модуль «Азбука цифровой графики»</w:t>
      </w:r>
    </w:p>
    <w:p w14:paraId="0DD2A1F9" w14:textId="77777777" w:rsidR="00987133" w:rsidRPr="00987133" w:rsidRDefault="00987133" w:rsidP="00987133">
      <w:pPr>
        <w:spacing w:after="0"/>
        <w:ind w:firstLine="600"/>
        <w:jc w:val="both"/>
      </w:pPr>
      <w:r w:rsidRPr="00987133">
        <w:rPr>
          <w:rFonts w:ascii="Times New Roman" w:hAnsi="Times New Roman"/>
          <w:color w:val="000000"/>
        </w:rPr>
        <w:t>Приобретать опыт создания фотографий с целью эстетического и целенаправленного наблюдения природы.</w:t>
      </w:r>
    </w:p>
    <w:p w14:paraId="649C7AF0" w14:textId="77777777" w:rsidR="00987133" w:rsidRPr="00987133" w:rsidRDefault="00987133" w:rsidP="00987133">
      <w:pPr>
        <w:spacing w:after="0"/>
        <w:ind w:firstLine="600"/>
        <w:jc w:val="both"/>
      </w:pPr>
      <w:r w:rsidRPr="00987133">
        <w:rPr>
          <w:rFonts w:ascii="Times New Roman" w:hAnsi="Times New Roman"/>
          <w:color w:val="000000"/>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bookmarkStart w:id="126" w:name="_TOC_250003"/>
      <w:bookmarkEnd w:id="126"/>
    </w:p>
    <w:p w14:paraId="62252CD7" w14:textId="77777777" w:rsidR="00987133" w:rsidRPr="00987133" w:rsidRDefault="00987133" w:rsidP="00987133">
      <w:pPr>
        <w:spacing w:after="0"/>
        <w:ind w:firstLine="600"/>
        <w:jc w:val="both"/>
      </w:pPr>
      <w:r w:rsidRPr="00987133">
        <w:rPr>
          <w:rFonts w:ascii="Times New Roman" w:hAnsi="Times New Roman"/>
          <w:color w:val="000000"/>
        </w:rPr>
        <w:t xml:space="preserve">К концу обучения во </w:t>
      </w:r>
      <w:r w:rsidRPr="00987133">
        <w:rPr>
          <w:rFonts w:ascii="Times New Roman" w:hAnsi="Times New Roman"/>
          <w:b/>
          <w:color w:val="000000"/>
        </w:rPr>
        <w:t>2 классе</w:t>
      </w:r>
      <w:r w:rsidRPr="00987133">
        <w:rPr>
          <w:rFonts w:ascii="Times New Roman" w:hAnsi="Times New Roman"/>
          <w:color w:val="000000"/>
        </w:rPr>
        <w:t xml:space="preserve"> обучающийся получит следующие предметные результаты по отдельным темам программы по изобразительному искусству:</w:t>
      </w:r>
    </w:p>
    <w:p w14:paraId="47362446" w14:textId="77777777" w:rsidR="00987133" w:rsidRPr="00987133" w:rsidRDefault="00987133" w:rsidP="00987133">
      <w:pPr>
        <w:spacing w:after="0"/>
        <w:ind w:left="120"/>
        <w:jc w:val="both"/>
      </w:pPr>
      <w:r w:rsidRPr="00987133">
        <w:rPr>
          <w:rFonts w:ascii="Times New Roman" w:hAnsi="Times New Roman"/>
          <w:b/>
          <w:color w:val="000000"/>
        </w:rPr>
        <w:t>Модуль «Графика»</w:t>
      </w:r>
    </w:p>
    <w:p w14:paraId="031A680D" w14:textId="77777777" w:rsidR="00987133" w:rsidRPr="00987133" w:rsidRDefault="00987133" w:rsidP="00987133">
      <w:pPr>
        <w:spacing w:after="0"/>
        <w:ind w:firstLine="600"/>
        <w:jc w:val="both"/>
      </w:pPr>
      <w:r w:rsidRPr="00987133">
        <w:rPr>
          <w:rFonts w:ascii="Times New Roman" w:hAnsi="Times New Roman"/>
          <w:color w:val="000000"/>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14:paraId="27166D4D" w14:textId="77777777" w:rsidR="00987133" w:rsidRPr="00987133" w:rsidRDefault="00987133" w:rsidP="00987133">
      <w:pPr>
        <w:spacing w:after="0"/>
        <w:ind w:firstLine="600"/>
        <w:jc w:val="both"/>
      </w:pPr>
      <w:r w:rsidRPr="00987133">
        <w:rPr>
          <w:rFonts w:ascii="Times New Roman" w:hAnsi="Times New Roman"/>
          <w:color w:val="000000"/>
        </w:rPr>
        <w:t>Приобретать навыки изображения на основе разной по характеру и способу наложения линии.</w:t>
      </w:r>
    </w:p>
    <w:p w14:paraId="226BEDC1" w14:textId="77777777" w:rsidR="00987133" w:rsidRPr="00987133" w:rsidRDefault="00987133" w:rsidP="00987133">
      <w:pPr>
        <w:spacing w:after="0"/>
        <w:ind w:firstLine="600"/>
        <w:jc w:val="both"/>
      </w:pPr>
      <w:r w:rsidRPr="00987133">
        <w:rPr>
          <w:rFonts w:ascii="Times New Roman" w:hAnsi="Times New Roman"/>
          <w:color w:val="000000"/>
        </w:rPr>
        <w:t>Овладевать понятием «ритм» и навыками ритмической организации изображения как необходимой композиционной основы выражения содержания.</w:t>
      </w:r>
    </w:p>
    <w:p w14:paraId="218CDA3C" w14:textId="77777777" w:rsidR="00987133" w:rsidRPr="00987133" w:rsidRDefault="00987133" w:rsidP="00987133">
      <w:pPr>
        <w:spacing w:after="0"/>
        <w:ind w:firstLine="600"/>
        <w:jc w:val="both"/>
      </w:pPr>
      <w:r w:rsidRPr="00987133">
        <w:rPr>
          <w:rFonts w:ascii="Times New Roman" w:hAnsi="Times New Roman"/>
          <w:color w:val="000000"/>
        </w:rPr>
        <w:t>Осваивать навык визуального сравнения пространственных величин, приобретать умения соотносить пропорции в рисунках птиц и животных (с использованием зрительских впечатлений и анализа).</w:t>
      </w:r>
    </w:p>
    <w:p w14:paraId="339CF076" w14:textId="77777777" w:rsidR="00987133" w:rsidRPr="00987133" w:rsidRDefault="00987133" w:rsidP="00987133">
      <w:pPr>
        <w:spacing w:after="0"/>
        <w:ind w:firstLine="600"/>
        <w:jc w:val="both"/>
      </w:pPr>
      <w:r w:rsidRPr="00987133">
        <w:rPr>
          <w:rFonts w:ascii="Times New Roman" w:hAnsi="Times New Roman"/>
          <w:color w:val="000000"/>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14:paraId="26C1AF58" w14:textId="77777777" w:rsidR="00987133" w:rsidRPr="00987133" w:rsidRDefault="00987133" w:rsidP="00987133">
      <w:pPr>
        <w:spacing w:after="0"/>
        <w:ind w:left="120"/>
        <w:jc w:val="both"/>
      </w:pPr>
      <w:r w:rsidRPr="00987133">
        <w:rPr>
          <w:rFonts w:ascii="Times New Roman" w:hAnsi="Times New Roman"/>
          <w:b/>
          <w:color w:val="000000"/>
        </w:rPr>
        <w:t>Модуль «Живопись»</w:t>
      </w:r>
    </w:p>
    <w:p w14:paraId="6F707997" w14:textId="77777777" w:rsidR="00987133" w:rsidRPr="00987133" w:rsidRDefault="00987133" w:rsidP="00987133">
      <w:pPr>
        <w:spacing w:after="0"/>
        <w:ind w:firstLine="600"/>
        <w:jc w:val="both"/>
      </w:pPr>
      <w:r w:rsidRPr="00987133">
        <w:rPr>
          <w:rFonts w:ascii="Times New Roman" w:hAnsi="Times New Roman"/>
          <w:color w:val="000000"/>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14:paraId="48F57FA7" w14:textId="77777777" w:rsidR="00987133" w:rsidRPr="00987133" w:rsidRDefault="00987133" w:rsidP="00987133">
      <w:pPr>
        <w:spacing w:after="0"/>
        <w:ind w:firstLine="600"/>
        <w:jc w:val="both"/>
      </w:pPr>
      <w:r w:rsidRPr="00987133">
        <w:rPr>
          <w:rFonts w:ascii="Times New Roman" w:hAnsi="Times New Roman"/>
          <w:color w:val="000000"/>
        </w:rPr>
        <w:t>Приобретать опыт работы акварельной краской и понимать особенности работы прозрачной краской.</w:t>
      </w:r>
    </w:p>
    <w:p w14:paraId="0D2F15CB" w14:textId="77777777" w:rsidR="00987133" w:rsidRPr="00987133" w:rsidRDefault="00987133" w:rsidP="00987133">
      <w:pPr>
        <w:spacing w:after="0"/>
        <w:ind w:firstLine="600"/>
        <w:jc w:val="both"/>
      </w:pPr>
      <w:r w:rsidRPr="00987133">
        <w:rPr>
          <w:rFonts w:ascii="Times New Roman" w:hAnsi="Times New Roman"/>
          <w:color w:val="000000"/>
        </w:rPr>
        <w:t>Знать названия основных и составных цветов и способы получения разных оттенков составного цвета.</w:t>
      </w:r>
    </w:p>
    <w:p w14:paraId="6263C457" w14:textId="77777777" w:rsidR="00987133" w:rsidRPr="00987133" w:rsidRDefault="00987133" w:rsidP="00987133">
      <w:pPr>
        <w:spacing w:after="0"/>
        <w:ind w:firstLine="600"/>
        <w:jc w:val="both"/>
      </w:pPr>
      <w:r w:rsidRPr="00987133">
        <w:rPr>
          <w:rFonts w:ascii="Times New Roman" w:hAnsi="Times New Roman"/>
          <w:color w:val="000000"/>
        </w:rPr>
        <w:t>Различать и сравнивать тёмные и светлые оттенки цвета; осваивать смешение цветных красок с белой и чёрной (для изменения их тона).</w:t>
      </w:r>
    </w:p>
    <w:p w14:paraId="28703545" w14:textId="77777777" w:rsidR="00987133" w:rsidRPr="00987133" w:rsidRDefault="00987133" w:rsidP="00987133">
      <w:pPr>
        <w:spacing w:after="0"/>
        <w:ind w:firstLine="600"/>
        <w:jc w:val="both"/>
      </w:pPr>
      <w:r w:rsidRPr="00987133">
        <w:rPr>
          <w:rFonts w:ascii="Times New Roman" w:hAnsi="Times New Roman"/>
          <w:color w:val="000000"/>
        </w:rPr>
        <w:t>Иметь представление о делении цветов на тёплые и холодные; уметь различать и сравнивать тёплые и холодные оттенки цвета.</w:t>
      </w:r>
    </w:p>
    <w:p w14:paraId="73B84E9D" w14:textId="77777777" w:rsidR="00987133" w:rsidRPr="00987133" w:rsidRDefault="00987133" w:rsidP="00987133">
      <w:pPr>
        <w:spacing w:after="0"/>
        <w:ind w:firstLine="600"/>
        <w:jc w:val="both"/>
      </w:pPr>
      <w:r w:rsidRPr="00987133">
        <w:rPr>
          <w:rFonts w:ascii="Times New Roman" w:hAnsi="Times New Roman"/>
          <w:color w:val="000000"/>
        </w:rPr>
        <w:t>Осваивать эмоциональную выразительность цвета: цвет звонкий и яркий, радостный; цвет мягкий, «глухой» и мрачный и другие.</w:t>
      </w:r>
    </w:p>
    <w:p w14:paraId="00ACBFDF" w14:textId="77777777" w:rsidR="00987133" w:rsidRPr="00987133" w:rsidRDefault="00987133" w:rsidP="00987133">
      <w:pPr>
        <w:spacing w:after="0"/>
        <w:ind w:firstLine="600"/>
        <w:jc w:val="both"/>
      </w:pPr>
      <w:r w:rsidRPr="00987133">
        <w:rPr>
          <w:rFonts w:ascii="Times New Roman" w:hAnsi="Times New Roman"/>
          <w:color w:val="000000"/>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14:paraId="7E497199" w14:textId="77777777" w:rsidR="00987133" w:rsidRPr="00987133" w:rsidRDefault="00987133" w:rsidP="00987133">
      <w:pPr>
        <w:spacing w:after="0"/>
        <w:ind w:firstLine="600"/>
        <w:jc w:val="both"/>
      </w:pPr>
      <w:r w:rsidRPr="00987133">
        <w:rPr>
          <w:rFonts w:ascii="Times New Roman" w:hAnsi="Times New Roman"/>
          <w:color w:val="000000"/>
        </w:rPr>
        <w:t>Уметь выразить 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14:paraId="62980580" w14:textId="77777777" w:rsidR="00987133" w:rsidRPr="00987133" w:rsidRDefault="00987133" w:rsidP="00987133">
      <w:pPr>
        <w:spacing w:after="0"/>
        <w:ind w:left="120"/>
        <w:jc w:val="both"/>
      </w:pPr>
      <w:r w:rsidRPr="00987133">
        <w:rPr>
          <w:rFonts w:ascii="Times New Roman" w:hAnsi="Times New Roman"/>
          <w:b/>
          <w:color w:val="000000"/>
        </w:rPr>
        <w:t>Модуль «Скульптура»</w:t>
      </w:r>
    </w:p>
    <w:p w14:paraId="7D17DBBC" w14:textId="77777777" w:rsidR="00987133" w:rsidRPr="00987133" w:rsidRDefault="00987133" w:rsidP="00987133">
      <w:pPr>
        <w:spacing w:after="0"/>
        <w:ind w:firstLine="600"/>
        <w:jc w:val="both"/>
      </w:pPr>
      <w:r w:rsidRPr="00987133">
        <w:rPr>
          <w:rFonts w:ascii="Times New Roman" w:hAnsi="Times New Roman"/>
          <w:color w:val="000000"/>
        </w:rPr>
        <w:lastRenderedPageBreak/>
        <w:t xml:space="preserve">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w:t>
      </w:r>
      <w:proofErr w:type="spellStart"/>
      <w:r w:rsidRPr="00987133">
        <w:rPr>
          <w:rFonts w:ascii="Times New Roman" w:hAnsi="Times New Roman"/>
          <w:color w:val="000000"/>
        </w:rPr>
        <w:t>абашевская</w:t>
      </w:r>
      <w:proofErr w:type="spellEnd"/>
      <w:r w:rsidRPr="00987133">
        <w:rPr>
          <w:rFonts w:ascii="Times New Roman" w:hAnsi="Times New Roman"/>
          <w:color w:val="000000"/>
        </w:rPr>
        <w:t>, каргопольская, дымковская игрушки или с учётом местных промыслов).</w:t>
      </w:r>
    </w:p>
    <w:p w14:paraId="1755AC24" w14:textId="77777777" w:rsidR="00987133" w:rsidRPr="00987133" w:rsidRDefault="00987133" w:rsidP="00987133">
      <w:pPr>
        <w:spacing w:after="0"/>
        <w:ind w:firstLine="600"/>
        <w:jc w:val="both"/>
      </w:pPr>
      <w:r w:rsidRPr="00987133">
        <w:rPr>
          <w:rFonts w:ascii="Times New Roman" w:hAnsi="Times New Roman"/>
          <w:color w:val="000000"/>
        </w:rPr>
        <w:t>Иметь представление об изменениях скульптурного образа при осмотре произведения с разных сторон.</w:t>
      </w:r>
    </w:p>
    <w:p w14:paraId="4CB9A9D5" w14:textId="77777777" w:rsidR="00987133" w:rsidRPr="00987133" w:rsidRDefault="00987133" w:rsidP="00987133">
      <w:pPr>
        <w:spacing w:after="0"/>
        <w:ind w:firstLine="600"/>
        <w:jc w:val="both"/>
      </w:pPr>
      <w:r w:rsidRPr="00987133">
        <w:rPr>
          <w:rFonts w:ascii="Times New Roman" w:hAnsi="Times New Roman"/>
          <w:color w:val="000000"/>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14:paraId="09B53888" w14:textId="77777777" w:rsidR="00987133" w:rsidRPr="00987133" w:rsidRDefault="00987133" w:rsidP="00987133">
      <w:pPr>
        <w:spacing w:after="0"/>
        <w:ind w:left="120"/>
        <w:jc w:val="both"/>
      </w:pPr>
      <w:r w:rsidRPr="00987133">
        <w:rPr>
          <w:rFonts w:ascii="Times New Roman" w:hAnsi="Times New Roman"/>
          <w:b/>
          <w:color w:val="000000"/>
        </w:rPr>
        <w:t>Модуль «Декоративно-прикладное искусство»</w:t>
      </w:r>
    </w:p>
    <w:p w14:paraId="08467F51" w14:textId="77777777" w:rsidR="00987133" w:rsidRPr="00987133" w:rsidRDefault="00987133" w:rsidP="00987133">
      <w:pPr>
        <w:spacing w:after="0"/>
        <w:ind w:firstLine="600"/>
        <w:jc w:val="both"/>
      </w:pPr>
      <w:r w:rsidRPr="00987133">
        <w:rPr>
          <w:rFonts w:ascii="Times New Roman" w:hAnsi="Times New Roman"/>
          <w:color w:val="000000"/>
        </w:rPr>
        <w:t>Рассматривать, анализировать и эстетически оценивать разнообразие форм в природе, воспринимаемых как узоры.</w:t>
      </w:r>
    </w:p>
    <w:p w14:paraId="138F0BF6" w14:textId="77777777" w:rsidR="00987133" w:rsidRPr="00987133" w:rsidRDefault="00987133" w:rsidP="00987133">
      <w:pPr>
        <w:spacing w:after="0"/>
        <w:ind w:firstLine="600"/>
        <w:jc w:val="both"/>
      </w:pPr>
      <w:r w:rsidRPr="00987133">
        <w:rPr>
          <w:rFonts w:ascii="Times New Roman" w:hAnsi="Times New Roman"/>
          <w:color w:val="000000"/>
        </w:rPr>
        <w:t>Сравнивать, сопоставлять природные явления – узоры (например, капли, снежинки, паутинки, роса на листьях, серёжки во время цветения деревьев) – с рукотворными произведениями декоративного искусства (кружево, шитьё, ювелирные изделия и другие).</w:t>
      </w:r>
    </w:p>
    <w:p w14:paraId="71CAA56B" w14:textId="77777777" w:rsidR="00987133" w:rsidRPr="00987133" w:rsidRDefault="00987133" w:rsidP="00987133">
      <w:pPr>
        <w:spacing w:after="0"/>
        <w:ind w:firstLine="600"/>
        <w:jc w:val="both"/>
      </w:pPr>
      <w:r w:rsidRPr="00987133">
        <w:rPr>
          <w:rFonts w:ascii="Times New Roman" w:hAnsi="Times New Roman"/>
          <w:color w:val="000000"/>
        </w:rPr>
        <w:t>Приобретать опыт выполнения эскиза геометрического орнамента кружева или вышивки на основе природных мотивов.</w:t>
      </w:r>
    </w:p>
    <w:p w14:paraId="0638FDE6" w14:textId="77777777" w:rsidR="00987133" w:rsidRPr="00987133" w:rsidRDefault="00987133" w:rsidP="00987133">
      <w:pPr>
        <w:spacing w:after="0" w:line="257" w:lineRule="auto"/>
        <w:ind w:firstLine="600"/>
        <w:jc w:val="both"/>
      </w:pPr>
      <w:r w:rsidRPr="00987133">
        <w:rPr>
          <w:rFonts w:ascii="Times New Roman" w:hAnsi="Times New Roman"/>
          <w:color w:val="000000"/>
        </w:rPr>
        <w:t xml:space="preserve">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w:t>
      </w:r>
      <w:proofErr w:type="spellStart"/>
      <w:r w:rsidRPr="00987133">
        <w:rPr>
          <w:rFonts w:ascii="Times New Roman" w:hAnsi="Times New Roman"/>
          <w:color w:val="000000"/>
        </w:rPr>
        <w:t>абашевская</w:t>
      </w:r>
      <w:proofErr w:type="spellEnd"/>
      <w:r w:rsidRPr="00987133">
        <w:rPr>
          <w:rFonts w:ascii="Times New Roman" w:hAnsi="Times New Roman"/>
          <w:color w:val="000000"/>
        </w:rPr>
        <w:t>, каргопольская, дымковская игрушки или с учётом местных промыслов).</w:t>
      </w:r>
    </w:p>
    <w:p w14:paraId="53711621" w14:textId="77777777" w:rsidR="00987133" w:rsidRPr="00987133" w:rsidRDefault="00987133" w:rsidP="00987133">
      <w:pPr>
        <w:spacing w:after="0" w:line="257" w:lineRule="auto"/>
        <w:ind w:firstLine="600"/>
        <w:jc w:val="both"/>
      </w:pPr>
      <w:r w:rsidRPr="00987133">
        <w:rPr>
          <w:rFonts w:ascii="Times New Roman" w:hAnsi="Times New Roman"/>
          <w:color w:val="000000"/>
        </w:rPr>
        <w:t>Приобретать опыт преобразования бытовых подручных нехудожественных материалов в художественные изображения и поделки.</w:t>
      </w:r>
    </w:p>
    <w:p w14:paraId="346AC4F5" w14:textId="77777777" w:rsidR="00987133" w:rsidRPr="00987133" w:rsidRDefault="00987133" w:rsidP="00987133">
      <w:pPr>
        <w:spacing w:after="0" w:line="257" w:lineRule="auto"/>
        <w:ind w:firstLine="600"/>
        <w:jc w:val="both"/>
      </w:pPr>
      <w:r w:rsidRPr="00987133">
        <w:rPr>
          <w:rFonts w:ascii="Times New Roman" w:hAnsi="Times New Roman"/>
          <w:color w:val="000000"/>
        </w:rPr>
        <w:t>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14:paraId="7F12C417" w14:textId="77777777" w:rsidR="00987133" w:rsidRPr="00987133" w:rsidRDefault="00987133" w:rsidP="00987133">
      <w:pPr>
        <w:spacing w:after="0" w:line="257" w:lineRule="auto"/>
        <w:ind w:firstLine="600"/>
        <w:jc w:val="both"/>
      </w:pPr>
      <w:r w:rsidRPr="00987133">
        <w:rPr>
          <w:rFonts w:ascii="Times New Roman" w:hAnsi="Times New Roman"/>
          <w:color w:val="000000"/>
        </w:rPr>
        <w:t>Приобретать опыт выполнения красками рисунков украшений народных былинных персонажей.</w:t>
      </w:r>
    </w:p>
    <w:p w14:paraId="0DF9A570" w14:textId="77777777" w:rsidR="00987133" w:rsidRPr="00987133" w:rsidRDefault="00987133" w:rsidP="00987133">
      <w:pPr>
        <w:spacing w:after="0" w:line="257" w:lineRule="auto"/>
        <w:ind w:left="120"/>
        <w:jc w:val="both"/>
      </w:pPr>
      <w:r w:rsidRPr="00987133">
        <w:rPr>
          <w:rFonts w:ascii="Times New Roman" w:hAnsi="Times New Roman"/>
          <w:b/>
          <w:color w:val="000000"/>
        </w:rPr>
        <w:t>Модуль «Архитектура»</w:t>
      </w:r>
    </w:p>
    <w:p w14:paraId="3D4C6F90" w14:textId="77777777" w:rsidR="00987133" w:rsidRPr="00987133" w:rsidRDefault="00987133" w:rsidP="00987133">
      <w:pPr>
        <w:spacing w:after="0" w:line="257" w:lineRule="auto"/>
        <w:ind w:firstLine="600"/>
        <w:jc w:val="both"/>
      </w:pPr>
      <w:r w:rsidRPr="00987133">
        <w:rPr>
          <w:rFonts w:ascii="Times New Roman" w:hAnsi="Times New Roman"/>
          <w:color w:val="000000"/>
        </w:rPr>
        <w:t>Осваивать приёмы создания объёмных предметов из бумаги и объёмного декорирования предметов из бумаги.</w:t>
      </w:r>
    </w:p>
    <w:p w14:paraId="3860B1CB" w14:textId="77777777" w:rsidR="00987133" w:rsidRPr="00987133" w:rsidRDefault="00987133" w:rsidP="00987133">
      <w:pPr>
        <w:spacing w:after="0" w:line="257" w:lineRule="auto"/>
        <w:ind w:firstLine="600"/>
        <w:jc w:val="both"/>
      </w:pPr>
      <w:r w:rsidRPr="00987133">
        <w:rPr>
          <w:rFonts w:ascii="Times New Roman" w:hAnsi="Times New Roman"/>
          <w:color w:val="000000"/>
        </w:rPr>
        <w:t>Участвовать в коллективной работе по построению из бумаги пространственного макета сказочного города или детской площадки.</w:t>
      </w:r>
    </w:p>
    <w:p w14:paraId="70918159" w14:textId="77777777" w:rsidR="00987133" w:rsidRPr="00987133" w:rsidRDefault="00987133" w:rsidP="00987133">
      <w:pPr>
        <w:spacing w:after="0" w:line="257" w:lineRule="auto"/>
        <w:ind w:firstLine="600"/>
        <w:jc w:val="both"/>
      </w:pPr>
      <w:r w:rsidRPr="00987133">
        <w:rPr>
          <w:rFonts w:ascii="Times New Roman" w:hAnsi="Times New Roman"/>
          <w:color w:val="000000"/>
        </w:rPr>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p w14:paraId="191C33E9" w14:textId="77777777" w:rsidR="00987133" w:rsidRPr="00987133" w:rsidRDefault="00987133" w:rsidP="00987133">
      <w:pPr>
        <w:spacing w:after="0" w:line="257" w:lineRule="auto"/>
        <w:ind w:firstLine="600"/>
        <w:jc w:val="both"/>
      </w:pPr>
      <w:r w:rsidRPr="00987133">
        <w:rPr>
          <w:rFonts w:ascii="Times New Roman" w:hAnsi="Times New Roman"/>
          <w:color w:val="000000"/>
        </w:rPr>
        <w:t>Осваивать понимание образа здания, то есть его эмоционального воздействия.</w:t>
      </w:r>
    </w:p>
    <w:p w14:paraId="6A003FCB" w14:textId="77777777" w:rsidR="00987133" w:rsidRPr="00987133" w:rsidRDefault="00987133" w:rsidP="00987133">
      <w:pPr>
        <w:spacing w:after="0" w:line="257" w:lineRule="auto"/>
        <w:ind w:firstLine="600"/>
        <w:jc w:val="both"/>
      </w:pPr>
      <w:r w:rsidRPr="00987133">
        <w:rPr>
          <w:rFonts w:ascii="Times New Roman" w:hAnsi="Times New Roman"/>
          <w:color w:val="000000"/>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14:paraId="269C39E5" w14:textId="77777777" w:rsidR="00987133" w:rsidRPr="00987133" w:rsidRDefault="00987133" w:rsidP="00987133">
      <w:pPr>
        <w:spacing w:after="0" w:line="257" w:lineRule="auto"/>
        <w:ind w:firstLine="600"/>
        <w:jc w:val="both"/>
      </w:pPr>
      <w:r w:rsidRPr="00987133">
        <w:rPr>
          <w:rFonts w:ascii="Times New Roman" w:hAnsi="Times New Roman"/>
          <w:color w:val="000000"/>
        </w:rPr>
        <w:t>Приобретать опыт сочинения и изображения жилья для разных по своему характеру героев литературных и народных сказок.</w:t>
      </w:r>
    </w:p>
    <w:p w14:paraId="5265D64A" w14:textId="77777777" w:rsidR="00987133" w:rsidRPr="00987133" w:rsidRDefault="00987133" w:rsidP="00987133">
      <w:pPr>
        <w:spacing w:after="0" w:line="257" w:lineRule="auto"/>
        <w:ind w:left="120"/>
        <w:jc w:val="both"/>
      </w:pPr>
      <w:r w:rsidRPr="00987133">
        <w:rPr>
          <w:rFonts w:ascii="Times New Roman" w:hAnsi="Times New Roman"/>
          <w:b/>
          <w:color w:val="000000"/>
        </w:rPr>
        <w:t>Модуль «Восприятие произведений искусства»</w:t>
      </w:r>
    </w:p>
    <w:p w14:paraId="27DAB564" w14:textId="77777777" w:rsidR="00987133" w:rsidRPr="00987133" w:rsidRDefault="00987133" w:rsidP="00987133">
      <w:pPr>
        <w:spacing w:after="0" w:line="257" w:lineRule="auto"/>
        <w:ind w:firstLine="600"/>
        <w:jc w:val="both"/>
      </w:pPr>
      <w:r w:rsidRPr="00987133">
        <w:rPr>
          <w:rFonts w:ascii="Times New Roman" w:hAnsi="Times New Roman"/>
          <w:color w:val="000000"/>
        </w:rPr>
        <w:lastRenderedPageBreak/>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14:paraId="0C6D955F" w14:textId="77777777" w:rsidR="00987133" w:rsidRPr="00987133" w:rsidRDefault="00987133" w:rsidP="00987133">
      <w:pPr>
        <w:spacing w:after="0" w:line="257" w:lineRule="auto"/>
        <w:ind w:firstLine="600"/>
        <w:jc w:val="both"/>
      </w:pPr>
      <w:r w:rsidRPr="00987133">
        <w:rPr>
          <w:rFonts w:ascii="Times New Roman" w:hAnsi="Times New Roman"/>
          <w:color w:val="000000"/>
        </w:rPr>
        <w:t>Осваивать и развивать умения вести эстетическое наблюдение явлений природы, а также потребность в таком наблюдении.</w:t>
      </w:r>
    </w:p>
    <w:p w14:paraId="63082165" w14:textId="77777777" w:rsidR="00987133" w:rsidRPr="00987133" w:rsidRDefault="00987133" w:rsidP="00987133">
      <w:pPr>
        <w:spacing w:after="0" w:line="257" w:lineRule="auto"/>
        <w:ind w:firstLine="600"/>
        <w:jc w:val="both"/>
      </w:pPr>
      <w:r w:rsidRPr="00987133">
        <w:rPr>
          <w:rFonts w:ascii="Times New Roman" w:hAnsi="Times New Roman"/>
          <w:color w:val="000000"/>
        </w:rP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14:paraId="49F60F42" w14:textId="77777777" w:rsidR="00987133" w:rsidRPr="00987133" w:rsidRDefault="00987133" w:rsidP="00987133">
      <w:pPr>
        <w:spacing w:after="0" w:line="257" w:lineRule="auto"/>
        <w:ind w:firstLine="600"/>
        <w:jc w:val="both"/>
      </w:pPr>
      <w:r w:rsidRPr="00987133">
        <w:rPr>
          <w:rFonts w:ascii="Times New Roman" w:hAnsi="Times New Roman"/>
          <w:color w:val="000000"/>
        </w:rPr>
        <w:t>Приобретать опыт восприятия, эстетического анализа произведений отечественных художников-пейзажистов (</w:t>
      </w:r>
      <w:proofErr w:type="gramStart"/>
      <w:r w:rsidRPr="00987133">
        <w:rPr>
          <w:rFonts w:ascii="Times New Roman" w:hAnsi="Times New Roman"/>
          <w:color w:val="000000"/>
        </w:rPr>
        <w:t>И.И.</w:t>
      </w:r>
      <w:proofErr w:type="gramEnd"/>
      <w:r w:rsidRPr="00987133">
        <w:rPr>
          <w:rFonts w:ascii="Times New Roman" w:hAnsi="Times New Roman"/>
          <w:color w:val="000000"/>
        </w:rPr>
        <w:t xml:space="preserve"> Левитана, </w:t>
      </w:r>
      <w:proofErr w:type="gramStart"/>
      <w:r w:rsidRPr="00987133">
        <w:rPr>
          <w:rFonts w:ascii="Times New Roman" w:hAnsi="Times New Roman"/>
          <w:color w:val="000000"/>
        </w:rPr>
        <w:t>И.И.</w:t>
      </w:r>
      <w:proofErr w:type="gramEnd"/>
      <w:r w:rsidRPr="00987133">
        <w:rPr>
          <w:rFonts w:ascii="Times New Roman" w:hAnsi="Times New Roman"/>
          <w:color w:val="000000"/>
        </w:rPr>
        <w:t xml:space="preserve"> Шишкина, </w:t>
      </w:r>
      <w:proofErr w:type="gramStart"/>
      <w:r w:rsidRPr="00987133">
        <w:rPr>
          <w:rFonts w:ascii="Times New Roman" w:hAnsi="Times New Roman"/>
          <w:color w:val="000000"/>
        </w:rPr>
        <w:t>И.К.</w:t>
      </w:r>
      <w:proofErr w:type="gramEnd"/>
      <w:r w:rsidRPr="00987133">
        <w:rPr>
          <w:rFonts w:ascii="Times New Roman" w:hAnsi="Times New Roman"/>
          <w:color w:val="000000"/>
        </w:rPr>
        <w:t xml:space="preserve"> Айвазовского, </w:t>
      </w:r>
      <w:proofErr w:type="gramStart"/>
      <w:r w:rsidRPr="00987133">
        <w:rPr>
          <w:rFonts w:ascii="Times New Roman" w:hAnsi="Times New Roman"/>
          <w:color w:val="000000"/>
        </w:rPr>
        <w:t>Н.П.</w:t>
      </w:r>
      <w:proofErr w:type="gramEnd"/>
      <w:r w:rsidRPr="00987133">
        <w:rPr>
          <w:rFonts w:ascii="Times New Roman" w:hAnsi="Times New Roman"/>
          <w:color w:val="000000"/>
        </w:rPr>
        <w:t xml:space="preserve"> Крымова и других по выбору учителя), а также художников-анималистов (В.В. Ватагина, Е.И. Чарушина и других по выбору учителя).</w:t>
      </w:r>
    </w:p>
    <w:p w14:paraId="7FB44292" w14:textId="77777777" w:rsidR="00987133" w:rsidRPr="00987133" w:rsidRDefault="00987133" w:rsidP="00987133">
      <w:pPr>
        <w:spacing w:after="0" w:line="264" w:lineRule="auto"/>
        <w:ind w:firstLine="600"/>
        <w:jc w:val="both"/>
      </w:pPr>
      <w:r w:rsidRPr="00987133">
        <w:rPr>
          <w:rFonts w:ascii="Times New Roman" w:hAnsi="Times New Roman"/>
          <w:color w:val="000000"/>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14:paraId="416AD4F3" w14:textId="77777777" w:rsidR="00987133" w:rsidRPr="00987133" w:rsidRDefault="00987133" w:rsidP="00987133">
      <w:pPr>
        <w:spacing w:after="0" w:line="264" w:lineRule="auto"/>
        <w:ind w:firstLine="600"/>
        <w:jc w:val="both"/>
      </w:pPr>
      <w:r w:rsidRPr="00987133">
        <w:rPr>
          <w:rFonts w:ascii="Times New Roman" w:hAnsi="Times New Roman"/>
          <w:color w:val="000000"/>
        </w:rPr>
        <w:t xml:space="preserve">Знать имена и узнавать наиболее известные произведения художников </w:t>
      </w:r>
      <w:proofErr w:type="gramStart"/>
      <w:r w:rsidRPr="00987133">
        <w:rPr>
          <w:rFonts w:ascii="Times New Roman" w:hAnsi="Times New Roman"/>
          <w:color w:val="000000"/>
        </w:rPr>
        <w:t>И.И.</w:t>
      </w:r>
      <w:proofErr w:type="gramEnd"/>
      <w:r w:rsidRPr="00987133">
        <w:rPr>
          <w:rFonts w:ascii="Times New Roman" w:hAnsi="Times New Roman"/>
          <w:color w:val="000000"/>
        </w:rPr>
        <w:t xml:space="preserve"> Левитана, </w:t>
      </w:r>
      <w:proofErr w:type="gramStart"/>
      <w:r w:rsidRPr="00987133">
        <w:rPr>
          <w:rFonts w:ascii="Times New Roman" w:hAnsi="Times New Roman"/>
          <w:color w:val="000000"/>
        </w:rPr>
        <w:t>И.И.</w:t>
      </w:r>
      <w:proofErr w:type="gramEnd"/>
      <w:r w:rsidRPr="00987133">
        <w:rPr>
          <w:rFonts w:ascii="Times New Roman" w:hAnsi="Times New Roman"/>
          <w:color w:val="000000"/>
        </w:rPr>
        <w:t xml:space="preserve"> Шишкина, </w:t>
      </w:r>
      <w:proofErr w:type="gramStart"/>
      <w:r w:rsidRPr="00987133">
        <w:rPr>
          <w:rFonts w:ascii="Times New Roman" w:hAnsi="Times New Roman"/>
          <w:color w:val="000000"/>
        </w:rPr>
        <w:t>И.К.</w:t>
      </w:r>
      <w:proofErr w:type="gramEnd"/>
      <w:r w:rsidRPr="00987133">
        <w:rPr>
          <w:rFonts w:ascii="Times New Roman" w:hAnsi="Times New Roman"/>
          <w:color w:val="000000"/>
        </w:rPr>
        <w:t xml:space="preserve"> Айвазовского, </w:t>
      </w:r>
      <w:proofErr w:type="gramStart"/>
      <w:r w:rsidRPr="00987133">
        <w:rPr>
          <w:rFonts w:ascii="Times New Roman" w:hAnsi="Times New Roman"/>
          <w:color w:val="000000"/>
        </w:rPr>
        <w:t>В.М.</w:t>
      </w:r>
      <w:proofErr w:type="gramEnd"/>
      <w:r w:rsidRPr="00987133">
        <w:rPr>
          <w:rFonts w:ascii="Times New Roman" w:hAnsi="Times New Roman"/>
          <w:color w:val="000000"/>
        </w:rPr>
        <w:t xml:space="preserve"> Васнецова, В.В. Ватагина, Е.И. Чарушина (и других по выбору учителя).</w:t>
      </w:r>
    </w:p>
    <w:p w14:paraId="3A783622" w14:textId="77777777" w:rsidR="00987133" w:rsidRPr="00987133" w:rsidRDefault="00987133" w:rsidP="00987133">
      <w:pPr>
        <w:spacing w:after="0" w:line="264" w:lineRule="auto"/>
        <w:ind w:left="120"/>
        <w:jc w:val="both"/>
      </w:pPr>
      <w:r w:rsidRPr="00987133">
        <w:rPr>
          <w:rFonts w:ascii="Times New Roman" w:hAnsi="Times New Roman"/>
          <w:b/>
          <w:color w:val="000000"/>
        </w:rPr>
        <w:t>Модуль «Азбука цифровой графики»</w:t>
      </w:r>
    </w:p>
    <w:p w14:paraId="30C1979C" w14:textId="77777777" w:rsidR="00987133" w:rsidRPr="00987133" w:rsidRDefault="00987133" w:rsidP="00987133">
      <w:pPr>
        <w:spacing w:after="0" w:line="264" w:lineRule="auto"/>
        <w:ind w:firstLine="600"/>
        <w:jc w:val="both"/>
      </w:pPr>
      <w:r w:rsidRPr="00987133">
        <w:rPr>
          <w:rFonts w:ascii="Times New Roman" w:hAnsi="Times New Roman"/>
          <w:color w:val="000000"/>
        </w:rPr>
        <w:t>Осваивать возможности изображения с помощью разных видов линий в программе Paint (или другом графическом редакторе).</w:t>
      </w:r>
    </w:p>
    <w:p w14:paraId="0DE20CAC" w14:textId="77777777" w:rsidR="00987133" w:rsidRPr="00987133" w:rsidRDefault="00987133" w:rsidP="00987133">
      <w:pPr>
        <w:spacing w:after="0" w:line="264" w:lineRule="auto"/>
        <w:ind w:firstLine="600"/>
        <w:jc w:val="both"/>
      </w:pPr>
      <w:r w:rsidRPr="00987133">
        <w:rPr>
          <w:rFonts w:ascii="Times New Roman" w:hAnsi="Times New Roman"/>
          <w:color w:val="000000"/>
        </w:rPr>
        <w:t>Осваивать приёмы трансформации и копирования геометрических фигур в программе Paint, а также построения из них простых рисунков или орнаментов.</w:t>
      </w:r>
    </w:p>
    <w:p w14:paraId="340CE386" w14:textId="77777777" w:rsidR="00987133" w:rsidRPr="00987133" w:rsidRDefault="00987133" w:rsidP="00987133">
      <w:pPr>
        <w:spacing w:after="0" w:line="264" w:lineRule="auto"/>
        <w:ind w:firstLine="600"/>
        <w:jc w:val="both"/>
      </w:pPr>
      <w:r w:rsidRPr="00987133">
        <w:rPr>
          <w:rFonts w:ascii="Times New Roman" w:hAnsi="Times New Roman"/>
          <w:color w:val="000000"/>
        </w:rPr>
        <w:t>Осваивать в компьютерном редакторе (например, Paint) инструменты и техники – карандаш, кисточка, ластик, заливка и другие – и создавать простые рисунки или композиции (например, образ дерева).</w:t>
      </w:r>
    </w:p>
    <w:p w14:paraId="6D8158A1" w14:textId="77777777" w:rsidR="00987133" w:rsidRPr="00987133" w:rsidRDefault="00987133" w:rsidP="00987133">
      <w:pPr>
        <w:spacing w:after="0" w:line="264" w:lineRule="auto"/>
        <w:ind w:firstLine="600"/>
        <w:jc w:val="both"/>
      </w:pPr>
      <w:r w:rsidRPr="00987133">
        <w:rPr>
          <w:rFonts w:ascii="Times New Roman" w:hAnsi="Times New Roman"/>
          <w:color w:val="000000"/>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bookmarkStart w:id="127" w:name="_TOC_250002"/>
      <w:bookmarkEnd w:id="127"/>
    </w:p>
    <w:p w14:paraId="1632073C" w14:textId="77777777" w:rsidR="00987133" w:rsidRPr="00987133" w:rsidRDefault="00987133" w:rsidP="00987133">
      <w:pPr>
        <w:spacing w:after="0" w:line="264" w:lineRule="auto"/>
        <w:ind w:firstLine="600"/>
        <w:jc w:val="both"/>
      </w:pPr>
      <w:r w:rsidRPr="00987133">
        <w:rPr>
          <w:rFonts w:ascii="Times New Roman" w:hAnsi="Times New Roman"/>
          <w:color w:val="000000"/>
        </w:rPr>
        <w:t>К концу обучения в</w:t>
      </w:r>
      <w:r w:rsidRPr="00987133">
        <w:rPr>
          <w:rFonts w:ascii="Times New Roman" w:hAnsi="Times New Roman"/>
          <w:b/>
          <w:color w:val="000000"/>
        </w:rPr>
        <w:t xml:space="preserve"> 3 классе</w:t>
      </w:r>
      <w:r w:rsidRPr="00987133">
        <w:rPr>
          <w:rFonts w:ascii="Times New Roman" w:hAnsi="Times New Roman"/>
          <w:color w:val="000000"/>
        </w:rPr>
        <w:t xml:space="preserve"> обучающийся получит следующие предметные результаты по отдельным темам программы по изобразительному искусству:</w:t>
      </w:r>
    </w:p>
    <w:p w14:paraId="184C4E42" w14:textId="77777777" w:rsidR="00987133" w:rsidRPr="00987133" w:rsidRDefault="00987133" w:rsidP="00987133">
      <w:pPr>
        <w:spacing w:after="0" w:line="264" w:lineRule="auto"/>
        <w:ind w:left="120"/>
        <w:jc w:val="both"/>
      </w:pPr>
      <w:r w:rsidRPr="00987133">
        <w:rPr>
          <w:rFonts w:ascii="Times New Roman" w:hAnsi="Times New Roman"/>
          <w:b/>
          <w:color w:val="000000"/>
        </w:rPr>
        <w:t>Модуль «Графика»</w:t>
      </w:r>
    </w:p>
    <w:p w14:paraId="4262FC10" w14:textId="77777777" w:rsidR="00987133" w:rsidRPr="00987133" w:rsidRDefault="00987133" w:rsidP="00987133">
      <w:pPr>
        <w:spacing w:after="0" w:line="264" w:lineRule="auto"/>
        <w:ind w:firstLine="600"/>
        <w:jc w:val="both"/>
      </w:pPr>
      <w:r w:rsidRPr="00987133">
        <w:rPr>
          <w:rFonts w:ascii="Times New Roman" w:hAnsi="Times New Roman"/>
          <w:color w:val="000000"/>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14:paraId="6A6CD397" w14:textId="77777777" w:rsidR="00987133" w:rsidRPr="00987133" w:rsidRDefault="00987133" w:rsidP="00987133">
      <w:pPr>
        <w:spacing w:after="0" w:line="264" w:lineRule="auto"/>
        <w:ind w:firstLine="600"/>
        <w:jc w:val="both"/>
      </w:pPr>
      <w:r w:rsidRPr="00987133">
        <w:rPr>
          <w:rFonts w:ascii="Times New Roman" w:hAnsi="Times New Roman"/>
          <w:color w:val="000000"/>
        </w:rPr>
        <w:t xml:space="preserve">Получать опыт создания эскиза </w:t>
      </w:r>
      <w:proofErr w:type="gramStart"/>
      <w:r w:rsidRPr="00987133">
        <w:rPr>
          <w:rFonts w:ascii="Times New Roman" w:hAnsi="Times New Roman"/>
          <w:color w:val="000000"/>
        </w:rPr>
        <w:t>книжки-игрушки</w:t>
      </w:r>
      <w:proofErr w:type="gramEnd"/>
      <w:r w:rsidRPr="00987133">
        <w:rPr>
          <w:rFonts w:ascii="Times New Roman" w:hAnsi="Times New Roman"/>
          <w:color w:val="000000"/>
        </w:rPr>
        <w:t xml:space="preserve"> на выбранный сюжет: рисунок обложки с соединением шрифта (текста) и изображения, рисунок прописной буквицы, создание иллюстраций, размещение текста и иллюстраций на развороте.</w:t>
      </w:r>
    </w:p>
    <w:p w14:paraId="6BFE49A1" w14:textId="77777777" w:rsidR="00987133" w:rsidRPr="00987133" w:rsidRDefault="00987133" w:rsidP="00987133">
      <w:pPr>
        <w:spacing w:after="0" w:line="264" w:lineRule="auto"/>
        <w:ind w:firstLine="600"/>
        <w:jc w:val="both"/>
      </w:pPr>
      <w:r w:rsidRPr="00987133">
        <w:rPr>
          <w:rFonts w:ascii="Times New Roman" w:hAnsi="Times New Roman"/>
          <w:color w:val="000000"/>
        </w:rPr>
        <w:t>Узнавать об искусстве шрифта и образных (изобразительных) возможностях надписи, о работе художника над шрифтовой композицией.</w:t>
      </w:r>
    </w:p>
    <w:p w14:paraId="155B9668" w14:textId="77777777" w:rsidR="00987133" w:rsidRPr="00987133" w:rsidRDefault="00987133" w:rsidP="00987133">
      <w:pPr>
        <w:spacing w:after="0" w:line="264" w:lineRule="auto"/>
        <w:ind w:firstLine="600"/>
        <w:jc w:val="both"/>
      </w:pPr>
      <w:r w:rsidRPr="00987133">
        <w:rPr>
          <w:rFonts w:ascii="Times New Roman" w:hAnsi="Times New Roman"/>
          <w:color w:val="000000"/>
        </w:rPr>
        <w:t>Создавать практическую творческую работу – поздравительную открытку, совмещая в ней шрифт и изображение.</w:t>
      </w:r>
    </w:p>
    <w:p w14:paraId="75A5E36D" w14:textId="77777777" w:rsidR="00987133" w:rsidRPr="00987133" w:rsidRDefault="00987133" w:rsidP="00987133">
      <w:pPr>
        <w:spacing w:after="0" w:line="264" w:lineRule="auto"/>
        <w:ind w:firstLine="600"/>
        <w:jc w:val="both"/>
      </w:pPr>
      <w:r w:rsidRPr="00987133">
        <w:rPr>
          <w:rFonts w:ascii="Times New Roman" w:hAnsi="Times New Roman"/>
          <w:color w:val="000000"/>
        </w:rPr>
        <w:t>Узнавать о работе художников над плакатами и афишами. Выполнять творческую композицию – эскиз афиши к выбранному спектаклю или фильму.</w:t>
      </w:r>
    </w:p>
    <w:p w14:paraId="7812D005" w14:textId="77777777" w:rsidR="00987133" w:rsidRPr="00987133" w:rsidRDefault="00987133" w:rsidP="00987133">
      <w:pPr>
        <w:spacing w:after="0" w:line="264" w:lineRule="auto"/>
        <w:ind w:firstLine="600"/>
        <w:jc w:val="both"/>
      </w:pPr>
      <w:r w:rsidRPr="00987133">
        <w:rPr>
          <w:rFonts w:ascii="Times New Roman" w:hAnsi="Times New Roman"/>
          <w:color w:val="000000"/>
        </w:rPr>
        <w:t>Узнавать основные пропорции лица человека, взаимное расположение частей лица.</w:t>
      </w:r>
    </w:p>
    <w:p w14:paraId="04C340BD" w14:textId="77777777" w:rsidR="00987133" w:rsidRPr="00987133" w:rsidRDefault="00987133" w:rsidP="00987133">
      <w:pPr>
        <w:spacing w:after="0" w:line="264" w:lineRule="auto"/>
        <w:ind w:firstLine="600"/>
        <w:jc w:val="both"/>
      </w:pPr>
      <w:r w:rsidRPr="00987133">
        <w:rPr>
          <w:rFonts w:ascii="Times New Roman" w:hAnsi="Times New Roman"/>
          <w:color w:val="000000"/>
        </w:rPr>
        <w:t>Приобретать опыт рисования портрета (лица) человека.</w:t>
      </w:r>
    </w:p>
    <w:p w14:paraId="51973BF2" w14:textId="77777777" w:rsidR="00987133" w:rsidRPr="00987133" w:rsidRDefault="00987133" w:rsidP="00987133">
      <w:pPr>
        <w:spacing w:after="0" w:line="264" w:lineRule="auto"/>
        <w:ind w:firstLine="600"/>
        <w:jc w:val="both"/>
      </w:pPr>
      <w:r w:rsidRPr="00987133">
        <w:rPr>
          <w:rFonts w:ascii="Times New Roman" w:hAnsi="Times New Roman"/>
          <w:color w:val="000000"/>
        </w:rPr>
        <w:lastRenderedPageBreak/>
        <w:t>Создавать маску сказочного персонажа с ярко выраженным характером лица (для карнавала или спектакля).</w:t>
      </w:r>
    </w:p>
    <w:p w14:paraId="31E38FFA" w14:textId="77777777" w:rsidR="00987133" w:rsidRPr="00987133" w:rsidRDefault="00987133" w:rsidP="00987133">
      <w:pPr>
        <w:spacing w:after="0"/>
        <w:ind w:left="120"/>
        <w:jc w:val="both"/>
      </w:pPr>
      <w:r w:rsidRPr="00987133">
        <w:rPr>
          <w:rFonts w:ascii="Times New Roman" w:hAnsi="Times New Roman"/>
          <w:b/>
          <w:color w:val="000000"/>
        </w:rPr>
        <w:t>Модуль «Живопись»</w:t>
      </w:r>
    </w:p>
    <w:p w14:paraId="0217343A" w14:textId="77777777" w:rsidR="00987133" w:rsidRPr="00987133" w:rsidRDefault="00987133" w:rsidP="00987133">
      <w:pPr>
        <w:spacing w:after="0"/>
        <w:ind w:firstLine="600"/>
        <w:jc w:val="both"/>
      </w:pPr>
      <w:r w:rsidRPr="00987133">
        <w:rPr>
          <w:rFonts w:ascii="Times New Roman" w:hAnsi="Times New Roman"/>
          <w:color w:val="000000"/>
        </w:rPr>
        <w:t>Осваивать приёмы создания живописной композиции (натюрморта) по наблюдению натуры или по представлению.</w:t>
      </w:r>
    </w:p>
    <w:p w14:paraId="4F3B56B5" w14:textId="77777777" w:rsidR="00987133" w:rsidRPr="00987133" w:rsidRDefault="00987133" w:rsidP="00987133">
      <w:pPr>
        <w:spacing w:after="0"/>
        <w:ind w:firstLine="600"/>
        <w:jc w:val="both"/>
      </w:pPr>
      <w:r w:rsidRPr="00987133">
        <w:rPr>
          <w:rFonts w:ascii="Times New Roman" w:hAnsi="Times New Roman"/>
          <w:color w:val="000000"/>
        </w:rPr>
        <w:t>Рассматривать, эстетически анализировать сюжет и композицию, эмоциональное настроение в натюрмортах известных отечественных художников.</w:t>
      </w:r>
    </w:p>
    <w:p w14:paraId="327A3C18" w14:textId="77777777" w:rsidR="00987133" w:rsidRPr="00987133" w:rsidRDefault="00987133" w:rsidP="00987133">
      <w:pPr>
        <w:spacing w:after="0"/>
        <w:ind w:firstLine="600"/>
        <w:jc w:val="both"/>
      </w:pPr>
      <w:r w:rsidRPr="00987133">
        <w:rPr>
          <w:rFonts w:ascii="Times New Roman" w:hAnsi="Times New Roman"/>
          <w:color w:val="000000"/>
        </w:rPr>
        <w:t>Приобретать опыт создания творческой живописной работы – натюрморта с ярко выраженным настроением или «натюрморта-автопортрета».</w:t>
      </w:r>
    </w:p>
    <w:p w14:paraId="16602323" w14:textId="77777777" w:rsidR="00987133" w:rsidRPr="00987133" w:rsidRDefault="00987133" w:rsidP="00987133">
      <w:pPr>
        <w:spacing w:after="0"/>
        <w:ind w:firstLine="600"/>
        <w:jc w:val="both"/>
      </w:pPr>
      <w:r w:rsidRPr="00987133">
        <w:rPr>
          <w:rFonts w:ascii="Times New Roman" w:hAnsi="Times New Roman"/>
          <w:color w:val="000000"/>
        </w:rPr>
        <w:t>Изображать красками портрет человека с использованием натуры или представлению.</w:t>
      </w:r>
    </w:p>
    <w:p w14:paraId="0130B4F5" w14:textId="77777777" w:rsidR="00987133" w:rsidRPr="00987133" w:rsidRDefault="00987133" w:rsidP="00987133">
      <w:pPr>
        <w:spacing w:after="0"/>
        <w:ind w:firstLine="600"/>
        <w:jc w:val="both"/>
      </w:pPr>
      <w:r w:rsidRPr="00987133">
        <w:rPr>
          <w:rFonts w:ascii="Times New Roman" w:hAnsi="Times New Roman"/>
          <w:color w:val="000000"/>
        </w:rPr>
        <w:t>Создавать пейзаж, передавая в нём активное состояние природы.</w:t>
      </w:r>
    </w:p>
    <w:p w14:paraId="449ADA2B" w14:textId="77777777" w:rsidR="00987133" w:rsidRPr="00987133" w:rsidRDefault="00987133" w:rsidP="00987133">
      <w:pPr>
        <w:spacing w:after="0"/>
        <w:ind w:firstLine="600"/>
        <w:jc w:val="both"/>
      </w:pPr>
      <w:r w:rsidRPr="00987133">
        <w:rPr>
          <w:rFonts w:ascii="Times New Roman" w:hAnsi="Times New Roman"/>
          <w:color w:val="000000"/>
        </w:rPr>
        <w:t>Приобрести представление о деятельности художника в театре.</w:t>
      </w:r>
    </w:p>
    <w:p w14:paraId="03B08230" w14:textId="77777777" w:rsidR="00987133" w:rsidRPr="00987133" w:rsidRDefault="00987133" w:rsidP="00987133">
      <w:pPr>
        <w:spacing w:after="0"/>
        <w:ind w:firstLine="600"/>
        <w:jc w:val="both"/>
      </w:pPr>
      <w:r w:rsidRPr="00987133">
        <w:rPr>
          <w:rFonts w:ascii="Times New Roman" w:hAnsi="Times New Roman"/>
          <w:color w:val="000000"/>
        </w:rPr>
        <w:t>Создать красками эскиз занавеса или эскиз декораций к выбранному сюжету.</w:t>
      </w:r>
    </w:p>
    <w:p w14:paraId="257F0CDC" w14:textId="77777777" w:rsidR="00987133" w:rsidRPr="00987133" w:rsidRDefault="00987133" w:rsidP="00987133">
      <w:pPr>
        <w:spacing w:after="0"/>
        <w:ind w:firstLine="600"/>
        <w:jc w:val="both"/>
      </w:pPr>
      <w:r w:rsidRPr="00987133">
        <w:rPr>
          <w:rFonts w:ascii="Times New Roman" w:hAnsi="Times New Roman"/>
          <w:color w:val="000000"/>
        </w:rPr>
        <w:t>Познакомиться с работой художников по оформлению праздников.</w:t>
      </w:r>
    </w:p>
    <w:p w14:paraId="161D07DA" w14:textId="77777777" w:rsidR="00987133" w:rsidRPr="00987133" w:rsidRDefault="00987133" w:rsidP="00987133">
      <w:pPr>
        <w:spacing w:after="0"/>
        <w:ind w:firstLine="600"/>
        <w:jc w:val="both"/>
      </w:pPr>
      <w:r w:rsidRPr="00987133">
        <w:rPr>
          <w:rFonts w:ascii="Times New Roman" w:hAnsi="Times New Roman"/>
          <w:color w:val="000000"/>
        </w:rPr>
        <w:t>Выполнить тематическую композицию «Праздник в городе» на основе наблюдений, по памяти и по представлению.</w:t>
      </w:r>
    </w:p>
    <w:p w14:paraId="72C2E4F3" w14:textId="77777777" w:rsidR="00987133" w:rsidRPr="00987133" w:rsidRDefault="00987133" w:rsidP="00987133">
      <w:pPr>
        <w:spacing w:after="0"/>
        <w:ind w:left="120"/>
        <w:jc w:val="both"/>
      </w:pPr>
      <w:r w:rsidRPr="00987133">
        <w:rPr>
          <w:rFonts w:ascii="Times New Roman" w:hAnsi="Times New Roman"/>
          <w:b/>
          <w:color w:val="000000"/>
        </w:rPr>
        <w:t>Модуль «Скульптура»</w:t>
      </w:r>
    </w:p>
    <w:p w14:paraId="39D6254E" w14:textId="77777777" w:rsidR="00987133" w:rsidRPr="00987133" w:rsidRDefault="00987133" w:rsidP="00987133">
      <w:pPr>
        <w:spacing w:after="0"/>
        <w:ind w:firstLine="600"/>
        <w:jc w:val="both"/>
      </w:pPr>
      <w:r w:rsidRPr="00987133">
        <w:rPr>
          <w:rFonts w:ascii="Times New Roman" w:hAnsi="Times New Roman"/>
          <w:color w:val="000000"/>
        </w:rPr>
        <w:t xml:space="preserve">Приобрести опыт творческой работы: лепка сказочного персонажа на основе сюжета известной сказки (или создание этого персонажа в технике </w:t>
      </w:r>
      <w:proofErr w:type="spellStart"/>
      <w:r w:rsidRPr="00987133">
        <w:rPr>
          <w:rFonts w:ascii="Times New Roman" w:hAnsi="Times New Roman"/>
          <w:color w:val="000000"/>
        </w:rPr>
        <w:t>бумагопластики</w:t>
      </w:r>
      <w:proofErr w:type="spellEnd"/>
      <w:r w:rsidRPr="00987133">
        <w:rPr>
          <w:rFonts w:ascii="Times New Roman" w:hAnsi="Times New Roman"/>
          <w:color w:val="000000"/>
        </w:rPr>
        <w:t>, по выбору учителя).</w:t>
      </w:r>
    </w:p>
    <w:p w14:paraId="6761F1E2" w14:textId="77777777" w:rsidR="00987133" w:rsidRPr="00987133" w:rsidRDefault="00987133" w:rsidP="00987133">
      <w:pPr>
        <w:spacing w:after="0"/>
        <w:ind w:firstLine="600"/>
        <w:jc w:val="both"/>
      </w:pPr>
      <w:r w:rsidRPr="00987133">
        <w:rPr>
          <w:rFonts w:ascii="Times New Roman" w:hAnsi="Times New Roman"/>
          <w:color w:val="000000"/>
        </w:rPr>
        <w:t>Учиться создавать игрушку из подручного нехудожественного материала путём добавления к ней необходимых деталей и для «одушевления образа».</w:t>
      </w:r>
    </w:p>
    <w:p w14:paraId="33894F0F" w14:textId="77777777" w:rsidR="00987133" w:rsidRPr="00987133" w:rsidRDefault="00987133" w:rsidP="00987133">
      <w:pPr>
        <w:spacing w:after="0"/>
        <w:ind w:firstLine="600"/>
        <w:jc w:val="both"/>
      </w:pPr>
      <w:r w:rsidRPr="00987133">
        <w:rPr>
          <w:rFonts w:ascii="Times New Roman" w:hAnsi="Times New Roman"/>
          <w:color w:val="000000"/>
        </w:rPr>
        <w:t>Узнавать о видах скульптуры: скульптурные памятники, парковая скульптура, мелкая пластика, рельеф (виды рельефа).</w:t>
      </w:r>
    </w:p>
    <w:p w14:paraId="35AAB1C4" w14:textId="77777777" w:rsidR="00987133" w:rsidRPr="00987133" w:rsidRDefault="00987133" w:rsidP="00987133">
      <w:pPr>
        <w:spacing w:after="0"/>
        <w:ind w:firstLine="600"/>
        <w:jc w:val="both"/>
      </w:pPr>
      <w:r w:rsidRPr="00987133">
        <w:rPr>
          <w:rFonts w:ascii="Times New Roman" w:hAnsi="Times New Roman"/>
          <w:color w:val="000000"/>
        </w:rPr>
        <w:t>Приобретать опыт лепки эскиза парковой скульптуры.</w:t>
      </w:r>
    </w:p>
    <w:p w14:paraId="70727255" w14:textId="77777777" w:rsidR="00987133" w:rsidRPr="00987133" w:rsidRDefault="00987133" w:rsidP="00987133">
      <w:pPr>
        <w:spacing w:after="0"/>
        <w:ind w:left="120"/>
        <w:jc w:val="both"/>
      </w:pPr>
      <w:r w:rsidRPr="00987133">
        <w:rPr>
          <w:rFonts w:ascii="Times New Roman" w:hAnsi="Times New Roman"/>
          <w:b/>
          <w:color w:val="000000"/>
        </w:rPr>
        <w:t>Модуль «Декоративно-прикладное искусство»</w:t>
      </w:r>
    </w:p>
    <w:p w14:paraId="719927AE" w14:textId="77777777" w:rsidR="00987133" w:rsidRPr="00987133" w:rsidRDefault="00987133" w:rsidP="00987133">
      <w:pPr>
        <w:spacing w:after="0"/>
        <w:ind w:firstLine="600"/>
        <w:jc w:val="both"/>
      </w:pPr>
      <w:r w:rsidRPr="00987133">
        <w:rPr>
          <w:rFonts w:ascii="Times New Roman" w:hAnsi="Times New Roman"/>
          <w:color w:val="000000"/>
        </w:rPr>
        <w:t>Узнавать о создании глиняной и деревянной посуды: народные художественные промыслы Гжель и Хохлома.</w:t>
      </w:r>
    </w:p>
    <w:p w14:paraId="1B942158" w14:textId="77777777" w:rsidR="00987133" w:rsidRPr="00987133" w:rsidRDefault="00987133" w:rsidP="00987133">
      <w:pPr>
        <w:spacing w:after="0"/>
        <w:ind w:firstLine="600"/>
        <w:jc w:val="both"/>
      </w:pPr>
      <w:r w:rsidRPr="00987133">
        <w:rPr>
          <w:rFonts w:ascii="Times New Roman" w:hAnsi="Times New Roman"/>
          <w:color w:val="000000"/>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14:paraId="1CCFEC6F" w14:textId="77777777" w:rsidR="00987133" w:rsidRPr="00987133" w:rsidRDefault="00987133" w:rsidP="00987133">
      <w:pPr>
        <w:spacing w:after="0"/>
        <w:ind w:firstLine="600"/>
        <w:jc w:val="both"/>
      </w:pPr>
      <w:r w:rsidRPr="00987133">
        <w:rPr>
          <w:rFonts w:ascii="Times New Roman" w:hAnsi="Times New Roman"/>
          <w:color w:val="000000"/>
        </w:rPr>
        <w:t>Узнавать о сетчатых видах орнаментов и их применении, например, в росписи тканей, стен, уметь рассуждать с использованием зрительного материала о видах симметрии в сетчатом орнаменте.</w:t>
      </w:r>
    </w:p>
    <w:p w14:paraId="6FAE3264" w14:textId="77777777" w:rsidR="00987133" w:rsidRPr="00987133" w:rsidRDefault="00987133" w:rsidP="00987133">
      <w:pPr>
        <w:spacing w:after="0"/>
        <w:ind w:firstLine="600"/>
        <w:jc w:val="both"/>
      </w:pPr>
      <w:r w:rsidRPr="00987133">
        <w:rPr>
          <w:rFonts w:ascii="Times New Roman" w:hAnsi="Times New Roman"/>
          <w:color w:val="000000"/>
        </w:rPr>
        <w:t>Осваивать навыки создания орнаментов при помощи штампов и трафаретов.</w:t>
      </w:r>
    </w:p>
    <w:p w14:paraId="08D01EE4" w14:textId="77777777" w:rsidR="00987133" w:rsidRPr="00987133" w:rsidRDefault="00987133" w:rsidP="00987133">
      <w:pPr>
        <w:spacing w:after="0"/>
        <w:ind w:firstLine="600"/>
        <w:jc w:val="both"/>
      </w:pPr>
      <w:r w:rsidRPr="00987133">
        <w:rPr>
          <w:rFonts w:ascii="Times New Roman" w:hAnsi="Times New Roman"/>
          <w:color w:val="000000"/>
        </w:rPr>
        <w:t>Получить опыт создания композиции орнамента в квадрате (в качестве эскиза росписи женского платка).</w:t>
      </w:r>
    </w:p>
    <w:p w14:paraId="333DCE58" w14:textId="77777777" w:rsidR="00987133" w:rsidRPr="00987133" w:rsidRDefault="00987133" w:rsidP="00987133">
      <w:pPr>
        <w:spacing w:after="0"/>
        <w:ind w:left="120"/>
        <w:jc w:val="both"/>
      </w:pPr>
      <w:r w:rsidRPr="00987133">
        <w:rPr>
          <w:rFonts w:ascii="Times New Roman" w:hAnsi="Times New Roman"/>
          <w:b/>
          <w:color w:val="000000"/>
        </w:rPr>
        <w:t>Модуль «Архитектура»</w:t>
      </w:r>
    </w:p>
    <w:p w14:paraId="6521E4AD" w14:textId="77777777" w:rsidR="00987133" w:rsidRPr="00987133" w:rsidRDefault="00987133" w:rsidP="00987133">
      <w:pPr>
        <w:spacing w:after="0"/>
        <w:ind w:firstLine="600"/>
        <w:jc w:val="both"/>
      </w:pPr>
      <w:r w:rsidRPr="00987133">
        <w:rPr>
          <w:rFonts w:ascii="Times New Roman" w:hAnsi="Times New Roman"/>
          <w:color w:val="000000"/>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14:paraId="604EB177" w14:textId="77777777" w:rsidR="00987133" w:rsidRPr="00987133" w:rsidRDefault="00987133" w:rsidP="00987133">
      <w:pPr>
        <w:spacing w:after="0"/>
        <w:ind w:firstLine="600"/>
        <w:jc w:val="both"/>
      </w:pPr>
      <w:r w:rsidRPr="00987133">
        <w:rPr>
          <w:rFonts w:ascii="Times New Roman" w:hAnsi="Times New Roman"/>
          <w:color w:val="000000"/>
        </w:rPr>
        <w:t>Создать эскиз макета паркового пространства или участвовать в коллективной работе по созданию такого макета.</w:t>
      </w:r>
    </w:p>
    <w:p w14:paraId="45FAFC4B" w14:textId="77777777" w:rsidR="00987133" w:rsidRPr="00987133" w:rsidRDefault="00987133" w:rsidP="00987133">
      <w:pPr>
        <w:spacing w:after="0"/>
        <w:ind w:firstLine="600"/>
        <w:jc w:val="both"/>
      </w:pPr>
      <w:r w:rsidRPr="00987133">
        <w:rPr>
          <w:rFonts w:ascii="Times New Roman" w:hAnsi="Times New Roman"/>
          <w:color w:val="000000"/>
        </w:rPr>
        <w:lastRenderedPageBreak/>
        <w:t xml:space="preserve">Создать в виде рисунков или объёмных аппликаций из цветной бумаги эскизы </w:t>
      </w:r>
      <w:r w:rsidRPr="00987133">
        <w:rPr>
          <w:rFonts w:ascii="Times New Roman" w:hAnsi="Times New Roman"/>
          <w:color w:val="000000"/>
          <w:spacing w:val="-4"/>
        </w:rPr>
        <w:t>разнообразных малых архитектурных форм, наполняющих городское пространство.</w:t>
      </w:r>
    </w:p>
    <w:p w14:paraId="48ADAFD3" w14:textId="77777777" w:rsidR="00987133" w:rsidRPr="00987133" w:rsidRDefault="00987133" w:rsidP="00987133">
      <w:pPr>
        <w:spacing w:after="0"/>
        <w:ind w:firstLine="600"/>
        <w:jc w:val="both"/>
      </w:pPr>
      <w:r w:rsidRPr="00987133">
        <w:rPr>
          <w:rFonts w:ascii="Times New Roman" w:hAnsi="Times New Roman"/>
          <w:color w:val="000000"/>
        </w:rPr>
        <w:t xml:space="preserve">Придумать и нарисовать (или выполнить в технике </w:t>
      </w:r>
      <w:proofErr w:type="spellStart"/>
      <w:r w:rsidRPr="00987133">
        <w:rPr>
          <w:rFonts w:ascii="Times New Roman" w:hAnsi="Times New Roman"/>
          <w:color w:val="000000"/>
        </w:rPr>
        <w:t>бумагопластики</w:t>
      </w:r>
      <w:proofErr w:type="spellEnd"/>
      <w:r w:rsidRPr="00987133">
        <w:rPr>
          <w:rFonts w:ascii="Times New Roman" w:hAnsi="Times New Roman"/>
          <w:color w:val="000000"/>
        </w:rPr>
        <w:t>) транспортное средство.</w:t>
      </w:r>
    </w:p>
    <w:p w14:paraId="4A3EFEAE" w14:textId="77777777" w:rsidR="00987133" w:rsidRPr="00987133" w:rsidRDefault="00987133" w:rsidP="00987133">
      <w:pPr>
        <w:spacing w:after="0"/>
        <w:ind w:firstLine="600"/>
        <w:jc w:val="both"/>
      </w:pPr>
      <w:r w:rsidRPr="00987133">
        <w:rPr>
          <w:rFonts w:ascii="Times New Roman" w:hAnsi="Times New Roman"/>
          <w:color w:val="000000"/>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14:paraId="6DBD288F" w14:textId="77777777" w:rsidR="00987133" w:rsidRPr="00987133" w:rsidRDefault="00987133" w:rsidP="00987133">
      <w:pPr>
        <w:spacing w:after="0"/>
        <w:ind w:left="120"/>
        <w:jc w:val="both"/>
      </w:pPr>
      <w:r w:rsidRPr="00987133">
        <w:rPr>
          <w:rFonts w:ascii="Times New Roman" w:hAnsi="Times New Roman"/>
          <w:b/>
          <w:color w:val="000000"/>
        </w:rPr>
        <w:t>Модуль «Восприятие произведений искусства»</w:t>
      </w:r>
    </w:p>
    <w:p w14:paraId="0CC9DD81" w14:textId="77777777" w:rsidR="00987133" w:rsidRPr="00987133" w:rsidRDefault="00987133" w:rsidP="00987133">
      <w:pPr>
        <w:spacing w:after="0"/>
        <w:ind w:firstLine="600"/>
        <w:jc w:val="both"/>
      </w:pPr>
      <w:r w:rsidRPr="00987133">
        <w:rPr>
          <w:rFonts w:ascii="Times New Roman" w:hAnsi="Times New Roman"/>
          <w:color w:val="000000"/>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14:paraId="3743528A" w14:textId="77777777" w:rsidR="00987133" w:rsidRPr="00987133" w:rsidRDefault="00987133" w:rsidP="00987133">
      <w:pPr>
        <w:spacing w:after="0"/>
        <w:ind w:firstLine="600"/>
        <w:jc w:val="both"/>
      </w:pPr>
      <w:r w:rsidRPr="00987133">
        <w:rPr>
          <w:rFonts w:ascii="Times New Roman" w:hAnsi="Times New Roman"/>
          <w:color w:val="000000"/>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14:paraId="2CC24636" w14:textId="77777777" w:rsidR="00987133" w:rsidRPr="00987133" w:rsidRDefault="00987133" w:rsidP="00987133">
      <w:pPr>
        <w:spacing w:after="0"/>
        <w:ind w:firstLine="600"/>
        <w:jc w:val="both"/>
      </w:pPr>
      <w:r w:rsidRPr="00987133">
        <w:rPr>
          <w:rFonts w:ascii="Times New Roman" w:hAnsi="Times New Roman"/>
          <w:color w:val="000000"/>
        </w:rPr>
        <w:t>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14:paraId="340C436F" w14:textId="77777777" w:rsidR="00987133" w:rsidRPr="00987133" w:rsidRDefault="00987133" w:rsidP="00987133">
      <w:pPr>
        <w:spacing w:after="0"/>
        <w:ind w:firstLine="600"/>
        <w:jc w:val="both"/>
      </w:pPr>
      <w:r w:rsidRPr="00987133">
        <w:rPr>
          <w:rFonts w:ascii="Times New Roman" w:hAnsi="Times New Roman"/>
          <w:color w:val="000000"/>
        </w:rPr>
        <w:t>Называть основные жанры живописи, графики и скульптуры, определяемые предметом изображения.</w:t>
      </w:r>
    </w:p>
    <w:p w14:paraId="5583CD8B" w14:textId="77777777" w:rsidR="00987133" w:rsidRPr="00987133" w:rsidRDefault="00987133" w:rsidP="00987133">
      <w:pPr>
        <w:spacing w:after="0"/>
        <w:ind w:firstLine="600"/>
        <w:jc w:val="both"/>
      </w:pPr>
      <w:r w:rsidRPr="00987133">
        <w:rPr>
          <w:rFonts w:ascii="Times New Roman" w:hAnsi="Times New Roman"/>
          <w:color w:val="000000"/>
        </w:rPr>
        <w:t xml:space="preserve">Иметь представление об именах крупнейших отечественных художников-пейзажистов: </w:t>
      </w:r>
      <w:proofErr w:type="gramStart"/>
      <w:r w:rsidRPr="00987133">
        <w:rPr>
          <w:rFonts w:ascii="Times New Roman" w:hAnsi="Times New Roman"/>
          <w:color w:val="000000"/>
        </w:rPr>
        <w:t>И.И.</w:t>
      </w:r>
      <w:proofErr w:type="gramEnd"/>
      <w:r w:rsidRPr="00987133">
        <w:rPr>
          <w:rFonts w:ascii="Times New Roman" w:hAnsi="Times New Roman"/>
          <w:color w:val="000000"/>
        </w:rPr>
        <w:t xml:space="preserve"> Шишкина, </w:t>
      </w:r>
      <w:proofErr w:type="gramStart"/>
      <w:r w:rsidRPr="00987133">
        <w:rPr>
          <w:rFonts w:ascii="Times New Roman" w:hAnsi="Times New Roman"/>
          <w:color w:val="000000"/>
        </w:rPr>
        <w:t>И.И.</w:t>
      </w:r>
      <w:proofErr w:type="gramEnd"/>
      <w:r w:rsidRPr="00987133">
        <w:rPr>
          <w:rFonts w:ascii="Times New Roman" w:hAnsi="Times New Roman"/>
          <w:color w:val="000000"/>
        </w:rPr>
        <w:t xml:space="preserve"> Левитана, </w:t>
      </w:r>
      <w:proofErr w:type="gramStart"/>
      <w:r w:rsidRPr="00987133">
        <w:rPr>
          <w:rFonts w:ascii="Times New Roman" w:hAnsi="Times New Roman"/>
          <w:color w:val="000000"/>
        </w:rPr>
        <w:t>А.К.</w:t>
      </w:r>
      <w:proofErr w:type="gramEnd"/>
      <w:r w:rsidRPr="00987133">
        <w:rPr>
          <w:rFonts w:ascii="Times New Roman" w:hAnsi="Times New Roman"/>
          <w:color w:val="000000"/>
        </w:rPr>
        <w:t xml:space="preserve"> Саврасова, </w:t>
      </w:r>
      <w:proofErr w:type="gramStart"/>
      <w:r w:rsidRPr="00987133">
        <w:rPr>
          <w:rFonts w:ascii="Times New Roman" w:hAnsi="Times New Roman"/>
          <w:color w:val="000000"/>
        </w:rPr>
        <w:t>В.Д.</w:t>
      </w:r>
      <w:proofErr w:type="gramEnd"/>
      <w:r w:rsidRPr="00987133">
        <w:rPr>
          <w:rFonts w:ascii="Times New Roman" w:hAnsi="Times New Roman"/>
          <w:color w:val="000000"/>
        </w:rPr>
        <w:t xml:space="preserve"> Поленова, </w:t>
      </w:r>
      <w:proofErr w:type="gramStart"/>
      <w:r w:rsidRPr="00987133">
        <w:rPr>
          <w:rFonts w:ascii="Times New Roman" w:hAnsi="Times New Roman"/>
          <w:color w:val="000000"/>
        </w:rPr>
        <w:t>И.К.</w:t>
      </w:r>
      <w:proofErr w:type="gramEnd"/>
      <w:r w:rsidRPr="00987133">
        <w:rPr>
          <w:rFonts w:ascii="Times New Roman" w:hAnsi="Times New Roman"/>
          <w:color w:val="000000"/>
        </w:rPr>
        <w:t xml:space="preserve"> Айвазовского и других (по выбору учителя), приобретать представления об их произведениях.</w:t>
      </w:r>
    </w:p>
    <w:p w14:paraId="3C712DA1" w14:textId="77777777" w:rsidR="00987133" w:rsidRPr="00987133" w:rsidRDefault="00987133" w:rsidP="00987133">
      <w:pPr>
        <w:spacing w:after="0"/>
        <w:ind w:firstLine="600"/>
        <w:jc w:val="both"/>
      </w:pPr>
      <w:r w:rsidRPr="00987133">
        <w:rPr>
          <w:rFonts w:ascii="Times New Roman" w:hAnsi="Times New Roman"/>
          <w:color w:val="000000"/>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14:paraId="5CF0550D" w14:textId="77777777" w:rsidR="00987133" w:rsidRPr="00987133" w:rsidRDefault="00987133" w:rsidP="00987133">
      <w:pPr>
        <w:spacing w:after="0"/>
        <w:ind w:firstLine="600"/>
        <w:jc w:val="both"/>
      </w:pPr>
      <w:r w:rsidRPr="00987133">
        <w:rPr>
          <w:rFonts w:ascii="Times New Roman" w:hAnsi="Times New Roman"/>
          <w:color w:val="000000"/>
        </w:rPr>
        <w:t xml:space="preserve">Иметь представление об именах крупнейших отечественных портретистов: </w:t>
      </w:r>
      <w:proofErr w:type="gramStart"/>
      <w:r w:rsidRPr="00987133">
        <w:rPr>
          <w:rFonts w:ascii="Times New Roman" w:hAnsi="Times New Roman"/>
          <w:color w:val="000000"/>
        </w:rPr>
        <w:t>В.И.</w:t>
      </w:r>
      <w:proofErr w:type="gramEnd"/>
      <w:r w:rsidRPr="00987133">
        <w:rPr>
          <w:rFonts w:ascii="Times New Roman" w:hAnsi="Times New Roman"/>
          <w:color w:val="000000"/>
        </w:rPr>
        <w:t xml:space="preserve"> Сурикова, </w:t>
      </w:r>
      <w:proofErr w:type="gramStart"/>
      <w:r w:rsidRPr="00987133">
        <w:rPr>
          <w:rFonts w:ascii="Times New Roman" w:hAnsi="Times New Roman"/>
          <w:color w:val="000000"/>
        </w:rPr>
        <w:t>И.Е.</w:t>
      </w:r>
      <w:proofErr w:type="gramEnd"/>
      <w:r w:rsidRPr="00987133">
        <w:rPr>
          <w:rFonts w:ascii="Times New Roman" w:hAnsi="Times New Roman"/>
          <w:color w:val="000000"/>
        </w:rPr>
        <w:t xml:space="preserve"> Репина, </w:t>
      </w:r>
      <w:proofErr w:type="gramStart"/>
      <w:r w:rsidRPr="00987133">
        <w:rPr>
          <w:rFonts w:ascii="Times New Roman" w:hAnsi="Times New Roman"/>
          <w:color w:val="000000"/>
        </w:rPr>
        <w:t>В.А.</w:t>
      </w:r>
      <w:proofErr w:type="gramEnd"/>
      <w:r w:rsidRPr="00987133">
        <w:rPr>
          <w:rFonts w:ascii="Times New Roman" w:hAnsi="Times New Roman"/>
          <w:color w:val="000000"/>
        </w:rPr>
        <w:t xml:space="preserve"> Серова и других (по выбору учителя), приобретать представления об их произведениях.</w:t>
      </w:r>
    </w:p>
    <w:p w14:paraId="0AFBAC37" w14:textId="77777777" w:rsidR="00987133" w:rsidRPr="00987133" w:rsidRDefault="00987133" w:rsidP="00987133">
      <w:pPr>
        <w:spacing w:after="0" w:line="264" w:lineRule="auto"/>
        <w:ind w:firstLine="600"/>
        <w:jc w:val="both"/>
      </w:pPr>
      <w:r w:rsidRPr="00987133">
        <w:rPr>
          <w:rFonts w:ascii="Times New Roman" w:hAnsi="Times New Roman"/>
          <w:color w:val="000000"/>
        </w:rPr>
        <w:t xml:space="preserve">Понимать значения музеев и называть, указывать, где находятся и чему </w:t>
      </w:r>
      <w:r w:rsidRPr="00987133">
        <w:rPr>
          <w:rFonts w:ascii="Times New Roman" w:hAnsi="Times New Roman"/>
          <w:color w:val="000000"/>
          <w:spacing w:val="-4"/>
        </w:rPr>
        <w:t>посвящены их коллекции: Государственная Третьяковская галерея, Государственный</w:t>
      </w:r>
      <w:r w:rsidRPr="00987133">
        <w:rPr>
          <w:rFonts w:ascii="Times New Roman" w:hAnsi="Times New Roman"/>
          <w:color w:val="000000"/>
        </w:rPr>
        <w:t xml:space="preserve"> Эрмитаж, Государственный Русский музей, Государственный музей изобразительных искусств имени </w:t>
      </w:r>
      <w:proofErr w:type="gramStart"/>
      <w:r w:rsidRPr="00987133">
        <w:rPr>
          <w:rFonts w:ascii="Times New Roman" w:hAnsi="Times New Roman"/>
          <w:color w:val="000000"/>
        </w:rPr>
        <w:t>А.С.</w:t>
      </w:r>
      <w:proofErr w:type="gramEnd"/>
      <w:r w:rsidRPr="00987133">
        <w:rPr>
          <w:rFonts w:ascii="Times New Roman" w:hAnsi="Times New Roman"/>
          <w:color w:val="000000"/>
        </w:rPr>
        <w:t xml:space="preserve"> Пушкина.</w:t>
      </w:r>
    </w:p>
    <w:p w14:paraId="740A814F" w14:textId="77777777" w:rsidR="00987133" w:rsidRPr="00987133" w:rsidRDefault="00987133" w:rsidP="00987133">
      <w:pPr>
        <w:spacing w:after="0" w:line="264" w:lineRule="auto"/>
        <w:ind w:firstLine="600"/>
        <w:jc w:val="both"/>
      </w:pPr>
      <w:r w:rsidRPr="00987133">
        <w:rPr>
          <w:rFonts w:ascii="Times New Roman" w:hAnsi="Times New Roman"/>
          <w:color w:val="000000"/>
        </w:rPr>
        <w:t>Иметь представление о замечательных художественных музеях России, о коллекциях своих региональных музеев.</w:t>
      </w:r>
    </w:p>
    <w:p w14:paraId="520FB0E7" w14:textId="77777777" w:rsidR="00987133" w:rsidRPr="00987133" w:rsidRDefault="00987133" w:rsidP="00987133">
      <w:pPr>
        <w:spacing w:after="0" w:line="264" w:lineRule="auto"/>
        <w:ind w:left="120"/>
        <w:jc w:val="both"/>
      </w:pPr>
      <w:r w:rsidRPr="00987133">
        <w:rPr>
          <w:rFonts w:ascii="Times New Roman" w:hAnsi="Times New Roman"/>
          <w:b/>
          <w:color w:val="000000"/>
        </w:rPr>
        <w:t>Модуль «Азбука цифровой графики»</w:t>
      </w:r>
    </w:p>
    <w:p w14:paraId="3F027BD7" w14:textId="77777777" w:rsidR="00987133" w:rsidRPr="00987133" w:rsidRDefault="00987133" w:rsidP="00987133">
      <w:pPr>
        <w:spacing w:after="0" w:line="264" w:lineRule="auto"/>
        <w:ind w:firstLine="600"/>
        <w:jc w:val="both"/>
      </w:pPr>
      <w:r w:rsidRPr="00987133">
        <w:rPr>
          <w:rFonts w:ascii="Times New Roman" w:hAnsi="Times New Roman"/>
          <w:color w:val="000000"/>
        </w:rPr>
        <w:t>Осваивать приёмы работы в графическом редакторе с линиями, геометрическими фигурами, инструментами традиционного рисования.</w:t>
      </w:r>
    </w:p>
    <w:p w14:paraId="5D55AC7D" w14:textId="77777777" w:rsidR="00987133" w:rsidRPr="00987133" w:rsidRDefault="00987133" w:rsidP="00987133">
      <w:pPr>
        <w:spacing w:after="0" w:line="264" w:lineRule="auto"/>
        <w:ind w:firstLine="600"/>
        <w:jc w:val="both"/>
      </w:pPr>
      <w:r w:rsidRPr="00987133">
        <w:rPr>
          <w:rFonts w:ascii="Times New Roman" w:hAnsi="Times New Roman"/>
          <w:color w:val="000000"/>
        </w:rPr>
        <w:lastRenderedPageBreak/>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14:paraId="3AC718E4" w14:textId="77777777" w:rsidR="00987133" w:rsidRPr="00987133" w:rsidRDefault="00987133" w:rsidP="00987133">
      <w:pPr>
        <w:spacing w:after="0" w:line="264" w:lineRule="auto"/>
        <w:ind w:firstLine="600"/>
        <w:jc w:val="both"/>
      </w:pPr>
      <w:r w:rsidRPr="00987133">
        <w:rPr>
          <w:rFonts w:ascii="Times New Roman" w:hAnsi="Times New Roman"/>
          <w:color w:val="000000"/>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14:paraId="0312C8BC" w14:textId="77777777" w:rsidR="00987133" w:rsidRPr="00987133" w:rsidRDefault="00987133" w:rsidP="00987133">
      <w:pPr>
        <w:spacing w:after="0" w:line="264" w:lineRule="auto"/>
        <w:ind w:firstLine="600"/>
        <w:jc w:val="both"/>
      </w:pPr>
      <w:r w:rsidRPr="00987133">
        <w:rPr>
          <w:rFonts w:ascii="Times New Roman" w:hAnsi="Times New Roman"/>
          <w:color w:val="000000"/>
        </w:rPr>
        <w:t>Осваивать приёмы соединения шрифта и векторного изображения при создании, например, поздравительных открыток, афиши.</w:t>
      </w:r>
    </w:p>
    <w:p w14:paraId="02AB88FA" w14:textId="77777777" w:rsidR="00987133" w:rsidRPr="00987133" w:rsidRDefault="00987133" w:rsidP="00987133">
      <w:pPr>
        <w:spacing w:after="0" w:line="264" w:lineRule="auto"/>
        <w:ind w:firstLine="600"/>
        <w:jc w:val="both"/>
      </w:pPr>
      <w:r w:rsidRPr="00987133">
        <w:rPr>
          <w:rFonts w:ascii="Times New Roman" w:hAnsi="Times New Roman"/>
          <w:color w:val="000000"/>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14:paraId="09B2868A" w14:textId="77777777" w:rsidR="00987133" w:rsidRPr="00987133" w:rsidRDefault="00987133" w:rsidP="00987133">
      <w:pPr>
        <w:spacing w:after="0" w:line="264" w:lineRule="auto"/>
        <w:ind w:firstLine="600"/>
        <w:jc w:val="both"/>
      </w:pPr>
      <w:r w:rsidRPr="00987133">
        <w:rPr>
          <w:rFonts w:ascii="Times New Roman" w:hAnsi="Times New Roman"/>
          <w:color w:val="000000"/>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14:paraId="20E00A96" w14:textId="77777777" w:rsidR="00987133" w:rsidRPr="00987133" w:rsidRDefault="00987133" w:rsidP="00987133">
      <w:pPr>
        <w:spacing w:after="0" w:line="264" w:lineRule="auto"/>
        <w:ind w:firstLine="600"/>
        <w:jc w:val="both"/>
      </w:pPr>
      <w:r w:rsidRPr="00987133">
        <w:rPr>
          <w:rFonts w:ascii="Times New Roman" w:hAnsi="Times New Roman"/>
          <w:color w:val="000000"/>
        </w:rPr>
        <w:t xml:space="preserve">К концу обучения в </w:t>
      </w:r>
      <w:r w:rsidRPr="00987133">
        <w:rPr>
          <w:rFonts w:ascii="Times New Roman" w:hAnsi="Times New Roman"/>
          <w:b/>
          <w:color w:val="000000"/>
        </w:rPr>
        <w:t>4 классе</w:t>
      </w:r>
      <w:r w:rsidRPr="00987133">
        <w:rPr>
          <w:rFonts w:ascii="Times New Roman" w:hAnsi="Times New Roman"/>
          <w:color w:val="000000"/>
        </w:rPr>
        <w:t xml:space="preserve"> обучающийся получит следующие предметные результаты по отдельным темам программы по изобразительному искусству:</w:t>
      </w:r>
    </w:p>
    <w:p w14:paraId="4E02E005" w14:textId="77777777" w:rsidR="00987133" w:rsidRPr="00987133" w:rsidRDefault="00987133" w:rsidP="00987133">
      <w:pPr>
        <w:spacing w:after="0" w:line="264" w:lineRule="auto"/>
        <w:ind w:left="120"/>
        <w:jc w:val="both"/>
      </w:pPr>
      <w:r w:rsidRPr="00987133">
        <w:rPr>
          <w:rFonts w:ascii="Times New Roman" w:hAnsi="Times New Roman"/>
          <w:b/>
          <w:color w:val="000000"/>
        </w:rPr>
        <w:t>Модуль «Графика»</w:t>
      </w:r>
    </w:p>
    <w:p w14:paraId="5F590B0A" w14:textId="77777777" w:rsidR="00987133" w:rsidRPr="00987133" w:rsidRDefault="00987133" w:rsidP="00987133">
      <w:pPr>
        <w:spacing w:after="0" w:line="264" w:lineRule="auto"/>
        <w:ind w:firstLine="600"/>
        <w:jc w:val="both"/>
      </w:pPr>
      <w:r w:rsidRPr="00987133">
        <w:rPr>
          <w:rFonts w:ascii="Times New Roman" w:hAnsi="Times New Roman"/>
          <w:color w:val="000000"/>
        </w:rP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14:paraId="760955B2" w14:textId="77777777" w:rsidR="00987133" w:rsidRPr="00987133" w:rsidRDefault="00987133" w:rsidP="00987133">
      <w:pPr>
        <w:spacing w:after="0" w:line="264" w:lineRule="auto"/>
        <w:ind w:firstLine="600"/>
        <w:jc w:val="both"/>
      </w:pPr>
      <w:r w:rsidRPr="00987133">
        <w:rPr>
          <w:rFonts w:ascii="Times New Roman" w:hAnsi="Times New Roman"/>
          <w:color w:val="000000"/>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14:paraId="5F29906A" w14:textId="77777777" w:rsidR="00987133" w:rsidRPr="00987133" w:rsidRDefault="00987133" w:rsidP="00987133">
      <w:pPr>
        <w:spacing w:after="0" w:line="264" w:lineRule="auto"/>
        <w:ind w:firstLine="600"/>
        <w:jc w:val="both"/>
      </w:pPr>
      <w:r w:rsidRPr="00987133">
        <w:rPr>
          <w:rFonts w:ascii="Times New Roman" w:hAnsi="Times New Roman"/>
          <w:color w:val="000000"/>
        </w:rPr>
        <w:t>Создавать зарисовки памятников отечественной и мировой архитектуры.</w:t>
      </w:r>
    </w:p>
    <w:p w14:paraId="58960AFF" w14:textId="77777777" w:rsidR="00987133" w:rsidRPr="00987133" w:rsidRDefault="00987133" w:rsidP="00987133">
      <w:pPr>
        <w:spacing w:after="0"/>
        <w:ind w:left="120"/>
        <w:jc w:val="both"/>
      </w:pPr>
      <w:r w:rsidRPr="00987133">
        <w:rPr>
          <w:rFonts w:ascii="Times New Roman" w:hAnsi="Times New Roman"/>
          <w:b/>
          <w:color w:val="000000"/>
        </w:rPr>
        <w:t>Модуль «Живопись»</w:t>
      </w:r>
    </w:p>
    <w:p w14:paraId="0F30C656" w14:textId="77777777" w:rsidR="00987133" w:rsidRPr="00987133" w:rsidRDefault="00987133" w:rsidP="00987133">
      <w:pPr>
        <w:spacing w:after="0"/>
        <w:ind w:firstLine="600"/>
        <w:jc w:val="both"/>
      </w:pPr>
      <w:r w:rsidRPr="00987133">
        <w:rPr>
          <w:rFonts w:ascii="Times New Roman" w:hAnsi="Times New Roman"/>
          <w:color w:val="000000"/>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14:paraId="5D3581B8" w14:textId="77777777" w:rsidR="00987133" w:rsidRPr="00987133" w:rsidRDefault="00987133" w:rsidP="00987133">
      <w:pPr>
        <w:spacing w:after="0"/>
        <w:ind w:firstLine="600"/>
        <w:jc w:val="both"/>
      </w:pPr>
      <w:r w:rsidRPr="00987133">
        <w:rPr>
          <w:rFonts w:ascii="Times New Roman" w:hAnsi="Times New Roman"/>
          <w:color w:val="000000"/>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14:paraId="68BE5DB0" w14:textId="77777777" w:rsidR="00987133" w:rsidRPr="00987133" w:rsidRDefault="00987133" w:rsidP="00987133">
      <w:pPr>
        <w:spacing w:after="0"/>
        <w:ind w:firstLine="600"/>
        <w:jc w:val="both"/>
      </w:pPr>
      <w:r w:rsidRPr="00987133">
        <w:rPr>
          <w:rFonts w:ascii="Times New Roman" w:hAnsi="Times New Roman"/>
          <w:color w:val="000000"/>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14:paraId="6A1D0DB7" w14:textId="77777777" w:rsidR="00987133" w:rsidRPr="00987133" w:rsidRDefault="00987133" w:rsidP="00987133">
      <w:pPr>
        <w:spacing w:after="0"/>
        <w:ind w:firstLine="600"/>
        <w:jc w:val="both"/>
      </w:pPr>
      <w:r w:rsidRPr="00987133">
        <w:rPr>
          <w:rFonts w:ascii="Times New Roman" w:hAnsi="Times New Roman"/>
          <w:color w:val="000000"/>
        </w:rPr>
        <w:t>Создавать двойной портрет (например, портрет матери и ребёнка).</w:t>
      </w:r>
    </w:p>
    <w:p w14:paraId="77A40B15" w14:textId="77777777" w:rsidR="00987133" w:rsidRPr="00987133" w:rsidRDefault="00987133" w:rsidP="00987133">
      <w:pPr>
        <w:spacing w:after="0"/>
        <w:ind w:firstLine="600"/>
        <w:jc w:val="both"/>
      </w:pPr>
      <w:r w:rsidRPr="00987133">
        <w:rPr>
          <w:rFonts w:ascii="Times New Roman" w:hAnsi="Times New Roman"/>
          <w:color w:val="000000"/>
        </w:rPr>
        <w:t>Приобретать опыт создания композиции на тему «Древнерусский город».</w:t>
      </w:r>
    </w:p>
    <w:p w14:paraId="6B4A0A28" w14:textId="77777777" w:rsidR="00987133" w:rsidRPr="00987133" w:rsidRDefault="00987133" w:rsidP="00987133">
      <w:pPr>
        <w:spacing w:after="0"/>
        <w:ind w:firstLine="600"/>
        <w:jc w:val="both"/>
      </w:pPr>
      <w:r w:rsidRPr="00987133">
        <w:rPr>
          <w:rFonts w:ascii="Times New Roman" w:hAnsi="Times New Roman"/>
          <w:color w:val="000000"/>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14:paraId="12747F2B" w14:textId="77777777" w:rsidR="00987133" w:rsidRPr="00987133" w:rsidRDefault="00987133" w:rsidP="00987133">
      <w:pPr>
        <w:spacing w:after="0"/>
        <w:ind w:left="120"/>
        <w:jc w:val="both"/>
      </w:pPr>
      <w:r w:rsidRPr="00987133">
        <w:rPr>
          <w:rFonts w:ascii="Times New Roman" w:hAnsi="Times New Roman"/>
          <w:b/>
          <w:color w:val="000000"/>
        </w:rPr>
        <w:t>Модуль «Скульптура»</w:t>
      </w:r>
    </w:p>
    <w:p w14:paraId="1A3F57FC" w14:textId="77777777" w:rsidR="00987133" w:rsidRPr="00987133" w:rsidRDefault="00987133" w:rsidP="00987133">
      <w:pPr>
        <w:spacing w:after="0"/>
        <w:ind w:firstLine="600"/>
        <w:jc w:val="both"/>
      </w:pPr>
      <w:r w:rsidRPr="00987133">
        <w:rPr>
          <w:rFonts w:ascii="Times New Roman" w:hAnsi="Times New Roman"/>
          <w:color w:val="000000"/>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14:paraId="0B1F1D57" w14:textId="77777777" w:rsidR="00987133" w:rsidRPr="00987133" w:rsidRDefault="00987133" w:rsidP="00987133">
      <w:pPr>
        <w:spacing w:after="0"/>
        <w:ind w:left="120"/>
        <w:jc w:val="both"/>
      </w:pPr>
      <w:r w:rsidRPr="00987133">
        <w:rPr>
          <w:rFonts w:ascii="Times New Roman" w:hAnsi="Times New Roman"/>
          <w:b/>
          <w:color w:val="000000"/>
        </w:rPr>
        <w:t>Модуль «Декоративно-прикладное искусство»</w:t>
      </w:r>
    </w:p>
    <w:p w14:paraId="43B54E53" w14:textId="77777777" w:rsidR="00987133" w:rsidRPr="00987133" w:rsidRDefault="00987133" w:rsidP="00987133">
      <w:pPr>
        <w:spacing w:after="0"/>
        <w:ind w:firstLine="600"/>
        <w:jc w:val="both"/>
      </w:pPr>
      <w:r w:rsidRPr="00987133">
        <w:rPr>
          <w:rFonts w:ascii="Times New Roman" w:hAnsi="Times New Roman"/>
          <w:color w:val="000000"/>
        </w:rPr>
        <w:lastRenderedPageBreak/>
        <w:t>Исследовать и создавать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14:paraId="1D8A9714" w14:textId="77777777" w:rsidR="00987133" w:rsidRPr="00987133" w:rsidRDefault="00987133" w:rsidP="00987133">
      <w:pPr>
        <w:spacing w:after="0"/>
        <w:ind w:firstLine="600"/>
        <w:jc w:val="both"/>
      </w:pPr>
      <w:r w:rsidRPr="00987133">
        <w:rPr>
          <w:rFonts w:ascii="Times New Roman" w:hAnsi="Times New Roman"/>
          <w:color w:val="000000"/>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14:paraId="68D29455" w14:textId="77777777" w:rsidR="00987133" w:rsidRPr="00987133" w:rsidRDefault="00987133" w:rsidP="00987133">
      <w:pPr>
        <w:spacing w:after="0"/>
        <w:ind w:firstLine="600"/>
        <w:jc w:val="both"/>
      </w:pPr>
      <w:r w:rsidRPr="00987133">
        <w:rPr>
          <w:rFonts w:ascii="Times New Roman" w:hAnsi="Times New Roman"/>
          <w:color w:val="000000"/>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14:paraId="71917850" w14:textId="77777777" w:rsidR="00987133" w:rsidRPr="00987133" w:rsidRDefault="00987133" w:rsidP="00987133">
      <w:pPr>
        <w:spacing w:after="0"/>
        <w:ind w:firstLine="600"/>
        <w:jc w:val="both"/>
      </w:pPr>
      <w:r w:rsidRPr="00987133">
        <w:rPr>
          <w:rFonts w:ascii="Times New Roman" w:hAnsi="Times New Roman"/>
          <w:color w:val="000000"/>
        </w:rPr>
        <w:t>Познакомиться с женским и мужским костюмами в традициях разных народов, со своеобразием одежды в разных культурах и в разные эпохи.</w:t>
      </w:r>
    </w:p>
    <w:p w14:paraId="74C1836E" w14:textId="77777777" w:rsidR="00987133" w:rsidRPr="00987133" w:rsidRDefault="00987133" w:rsidP="00987133">
      <w:pPr>
        <w:spacing w:after="0"/>
        <w:ind w:left="120"/>
        <w:jc w:val="both"/>
      </w:pPr>
      <w:r w:rsidRPr="00987133">
        <w:rPr>
          <w:rFonts w:ascii="Times New Roman" w:hAnsi="Times New Roman"/>
          <w:b/>
          <w:color w:val="000000"/>
        </w:rPr>
        <w:t>Модуль «Архитектура»</w:t>
      </w:r>
    </w:p>
    <w:p w14:paraId="3EDC023B" w14:textId="77777777" w:rsidR="00987133" w:rsidRPr="00987133" w:rsidRDefault="00987133" w:rsidP="00987133">
      <w:pPr>
        <w:spacing w:after="0"/>
        <w:ind w:firstLine="600"/>
        <w:jc w:val="both"/>
      </w:pPr>
      <w:r w:rsidRPr="00987133">
        <w:rPr>
          <w:rFonts w:ascii="Times New Roman" w:hAnsi="Times New Roman"/>
          <w:color w:val="000000"/>
        </w:rPr>
        <w:t>Получить представление о конструкции традиционных жилищ у разных народов, об их связи с окружающей природой.</w:t>
      </w:r>
    </w:p>
    <w:p w14:paraId="194E613C" w14:textId="77777777" w:rsidR="00987133" w:rsidRPr="00987133" w:rsidRDefault="00987133" w:rsidP="00987133">
      <w:pPr>
        <w:spacing w:after="0" w:line="252" w:lineRule="auto"/>
        <w:ind w:firstLine="600"/>
        <w:jc w:val="both"/>
      </w:pPr>
      <w:r w:rsidRPr="00987133">
        <w:rPr>
          <w:rFonts w:ascii="Times New Roman" w:hAnsi="Times New Roman"/>
          <w:color w:val="000000"/>
        </w:rPr>
        <w:t>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14:paraId="6EF4FF6E" w14:textId="77777777" w:rsidR="00987133" w:rsidRPr="00987133" w:rsidRDefault="00987133" w:rsidP="00987133">
      <w:pPr>
        <w:spacing w:after="0" w:line="252" w:lineRule="auto"/>
        <w:ind w:firstLine="600"/>
        <w:jc w:val="both"/>
      </w:pPr>
      <w:r w:rsidRPr="00987133">
        <w:rPr>
          <w:rFonts w:ascii="Times New Roman" w:hAnsi="Times New Roman"/>
          <w:color w:val="000000"/>
        </w:rPr>
        <w:t>Уметь объяснять и изображать традиционную конструкцию здания каменного древнерусского храма, иметь представление о наиболее значительных древнерусских соборах и их местонахождении,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Иметь представление об основных конструктивных чертах древнегреческого храма, уметь его изображать, иметь общее, целостное образное представление о древнегреческой культуре.</w:t>
      </w:r>
    </w:p>
    <w:p w14:paraId="47F8077C" w14:textId="77777777" w:rsidR="00987133" w:rsidRPr="00987133" w:rsidRDefault="00987133" w:rsidP="00987133">
      <w:pPr>
        <w:spacing w:after="0" w:line="252" w:lineRule="auto"/>
        <w:ind w:firstLine="600"/>
        <w:jc w:val="both"/>
      </w:pPr>
      <w:r w:rsidRPr="00987133">
        <w:rPr>
          <w:rFonts w:ascii="Times New Roman" w:hAnsi="Times New Roman"/>
          <w:color w:val="000000"/>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14:paraId="114408E0" w14:textId="77777777" w:rsidR="00987133" w:rsidRPr="00987133" w:rsidRDefault="00987133" w:rsidP="00987133">
      <w:pPr>
        <w:spacing w:after="0" w:line="252" w:lineRule="auto"/>
        <w:ind w:firstLine="600"/>
        <w:jc w:val="both"/>
      </w:pPr>
      <w:r w:rsidRPr="00987133">
        <w:rPr>
          <w:rFonts w:ascii="Times New Roman" w:hAnsi="Times New Roman"/>
          <w:color w:val="000000"/>
        </w:rPr>
        <w:t>Понимать и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14:paraId="7A153145" w14:textId="77777777" w:rsidR="00987133" w:rsidRPr="00987133" w:rsidRDefault="00987133" w:rsidP="00987133">
      <w:pPr>
        <w:spacing w:after="0" w:line="252" w:lineRule="auto"/>
        <w:ind w:left="120"/>
        <w:jc w:val="both"/>
      </w:pPr>
      <w:r w:rsidRPr="00987133">
        <w:rPr>
          <w:rFonts w:ascii="Times New Roman" w:hAnsi="Times New Roman"/>
          <w:b/>
          <w:color w:val="000000"/>
        </w:rPr>
        <w:t>Модуль «Восприятие произведений искусства»</w:t>
      </w:r>
    </w:p>
    <w:p w14:paraId="1A10113D" w14:textId="77777777" w:rsidR="00987133" w:rsidRPr="00987133" w:rsidRDefault="00987133" w:rsidP="00987133">
      <w:pPr>
        <w:spacing w:after="0" w:line="252" w:lineRule="auto"/>
        <w:ind w:firstLine="600"/>
        <w:jc w:val="both"/>
      </w:pPr>
      <w:r w:rsidRPr="00987133">
        <w:rPr>
          <w:rFonts w:ascii="Times New Roman" w:hAnsi="Times New Roman"/>
          <w:color w:val="000000"/>
        </w:rPr>
        <w:t xml:space="preserve">Формировать восприятие произведений искусства на темы истории и традиций русской отечественной культуры (произведения </w:t>
      </w:r>
      <w:proofErr w:type="gramStart"/>
      <w:r w:rsidRPr="00987133">
        <w:rPr>
          <w:rFonts w:ascii="Times New Roman" w:hAnsi="Times New Roman"/>
          <w:color w:val="000000"/>
        </w:rPr>
        <w:t>В.М.</w:t>
      </w:r>
      <w:proofErr w:type="gramEnd"/>
      <w:r w:rsidRPr="00987133">
        <w:rPr>
          <w:rFonts w:ascii="Times New Roman" w:hAnsi="Times New Roman"/>
          <w:color w:val="000000"/>
        </w:rPr>
        <w:t xml:space="preserve"> Васнецова, </w:t>
      </w:r>
      <w:proofErr w:type="gramStart"/>
      <w:r w:rsidRPr="00987133">
        <w:rPr>
          <w:rFonts w:ascii="Times New Roman" w:hAnsi="Times New Roman"/>
          <w:color w:val="000000"/>
        </w:rPr>
        <w:t>А.М.</w:t>
      </w:r>
      <w:proofErr w:type="gramEnd"/>
      <w:r w:rsidRPr="00987133">
        <w:rPr>
          <w:rFonts w:ascii="Times New Roman" w:hAnsi="Times New Roman"/>
          <w:color w:val="000000"/>
        </w:rPr>
        <w:t xml:space="preserve"> Васнецова, </w:t>
      </w:r>
      <w:proofErr w:type="gramStart"/>
      <w:r w:rsidRPr="00987133">
        <w:rPr>
          <w:rFonts w:ascii="Times New Roman" w:hAnsi="Times New Roman"/>
          <w:color w:val="000000"/>
        </w:rPr>
        <w:t>Б.М.</w:t>
      </w:r>
      <w:proofErr w:type="gramEnd"/>
      <w:r w:rsidRPr="00987133">
        <w:rPr>
          <w:rFonts w:ascii="Times New Roman" w:hAnsi="Times New Roman"/>
          <w:color w:val="000000"/>
        </w:rPr>
        <w:t xml:space="preserve"> Кустодиева, </w:t>
      </w:r>
      <w:proofErr w:type="gramStart"/>
      <w:r w:rsidRPr="00987133">
        <w:rPr>
          <w:rFonts w:ascii="Times New Roman" w:hAnsi="Times New Roman"/>
          <w:color w:val="000000"/>
        </w:rPr>
        <w:t>В.И.</w:t>
      </w:r>
      <w:proofErr w:type="gramEnd"/>
      <w:r w:rsidRPr="00987133">
        <w:rPr>
          <w:rFonts w:ascii="Times New Roman" w:hAnsi="Times New Roman"/>
          <w:color w:val="000000"/>
        </w:rPr>
        <w:t xml:space="preserve"> Сурикова, </w:t>
      </w:r>
      <w:proofErr w:type="gramStart"/>
      <w:r w:rsidRPr="00987133">
        <w:rPr>
          <w:rFonts w:ascii="Times New Roman" w:hAnsi="Times New Roman"/>
          <w:color w:val="000000"/>
        </w:rPr>
        <w:t>К.А.</w:t>
      </w:r>
      <w:proofErr w:type="gramEnd"/>
      <w:r w:rsidRPr="00987133">
        <w:rPr>
          <w:rFonts w:ascii="Times New Roman" w:hAnsi="Times New Roman"/>
          <w:color w:val="000000"/>
        </w:rPr>
        <w:t xml:space="preserve"> Коровина, </w:t>
      </w:r>
      <w:proofErr w:type="gramStart"/>
      <w:r w:rsidRPr="00987133">
        <w:rPr>
          <w:rFonts w:ascii="Times New Roman" w:hAnsi="Times New Roman"/>
          <w:color w:val="000000"/>
        </w:rPr>
        <w:t>А.Г.</w:t>
      </w:r>
      <w:proofErr w:type="gramEnd"/>
      <w:r w:rsidRPr="00987133">
        <w:rPr>
          <w:rFonts w:ascii="Times New Roman" w:hAnsi="Times New Roman"/>
          <w:color w:val="000000"/>
        </w:rPr>
        <w:t xml:space="preserve"> Венецианова, </w:t>
      </w:r>
      <w:proofErr w:type="gramStart"/>
      <w:r w:rsidRPr="00987133">
        <w:rPr>
          <w:rFonts w:ascii="Times New Roman" w:hAnsi="Times New Roman"/>
          <w:color w:val="000000"/>
        </w:rPr>
        <w:t>А.П.</w:t>
      </w:r>
      <w:proofErr w:type="gramEnd"/>
      <w:r w:rsidRPr="00987133">
        <w:rPr>
          <w:rFonts w:ascii="Times New Roman" w:hAnsi="Times New Roman"/>
          <w:color w:val="000000"/>
        </w:rPr>
        <w:t xml:space="preserve"> Рябушкина, И.Я. Билибина и других по выбору учителя).</w:t>
      </w:r>
    </w:p>
    <w:p w14:paraId="75721DA9" w14:textId="77777777" w:rsidR="00987133" w:rsidRPr="00987133" w:rsidRDefault="00987133" w:rsidP="00987133">
      <w:pPr>
        <w:spacing w:after="0" w:line="252" w:lineRule="auto"/>
        <w:ind w:firstLine="600"/>
        <w:jc w:val="both"/>
      </w:pPr>
      <w:r w:rsidRPr="00987133">
        <w:rPr>
          <w:rFonts w:ascii="Times New Roman" w:hAnsi="Times New Roman"/>
          <w:color w:val="000000"/>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14:paraId="35E8C7B1" w14:textId="77777777" w:rsidR="00987133" w:rsidRPr="00987133" w:rsidRDefault="00987133" w:rsidP="00987133">
      <w:pPr>
        <w:spacing w:after="0" w:line="252" w:lineRule="auto"/>
        <w:ind w:firstLine="600"/>
        <w:jc w:val="both"/>
      </w:pPr>
      <w:r w:rsidRPr="00987133">
        <w:rPr>
          <w:rFonts w:ascii="Times New Roman" w:hAnsi="Times New Roman"/>
          <w:color w:val="000000"/>
        </w:rPr>
        <w:t>Узнавать соборы Московского Кремля, Софийский собор в Великом Новгороде, храм Покрова на Нерли.</w:t>
      </w:r>
    </w:p>
    <w:p w14:paraId="3E41AF56" w14:textId="77777777" w:rsidR="00987133" w:rsidRPr="00987133" w:rsidRDefault="00987133" w:rsidP="00987133">
      <w:pPr>
        <w:spacing w:after="0" w:line="252" w:lineRule="auto"/>
        <w:ind w:firstLine="600"/>
        <w:jc w:val="both"/>
      </w:pPr>
      <w:r w:rsidRPr="00987133">
        <w:rPr>
          <w:rFonts w:ascii="Times New Roman" w:hAnsi="Times New Roman"/>
          <w:color w:val="000000"/>
        </w:rPr>
        <w:t>Называть и объяснять содержание памятника К. Минину и Д. Пожарскому скульптора И.П. Мартоса в Москве.</w:t>
      </w:r>
    </w:p>
    <w:p w14:paraId="78F04E81" w14:textId="77777777" w:rsidR="00987133" w:rsidRPr="00987133" w:rsidRDefault="00987133" w:rsidP="00987133">
      <w:pPr>
        <w:spacing w:after="0" w:line="252" w:lineRule="auto"/>
        <w:ind w:firstLine="600"/>
        <w:jc w:val="both"/>
      </w:pPr>
      <w:r w:rsidRPr="00987133">
        <w:rPr>
          <w:rFonts w:ascii="Times New Roman" w:hAnsi="Times New Roman"/>
          <w:color w:val="000000"/>
        </w:rPr>
        <w:lastRenderedPageBreak/>
        <w:t>Различать основные памятники наиболее значимых мемориальных ансамблей и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Пискаревский мемориал в Санкт-Петербурге и другие по выбору учителя), иметь представление о правилах поведения при посещении мемориальных памятников.</w:t>
      </w:r>
    </w:p>
    <w:p w14:paraId="3600AA04" w14:textId="77777777" w:rsidR="00987133" w:rsidRPr="00987133" w:rsidRDefault="00987133" w:rsidP="00987133">
      <w:pPr>
        <w:spacing w:after="0" w:line="252" w:lineRule="auto"/>
        <w:ind w:firstLine="600"/>
        <w:jc w:val="both"/>
      </w:pPr>
      <w:r w:rsidRPr="00987133">
        <w:rPr>
          <w:rFonts w:ascii="Times New Roman" w:hAnsi="Times New Roman"/>
          <w:color w:val="000000"/>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14:paraId="52873EBB" w14:textId="77777777" w:rsidR="00987133" w:rsidRPr="00987133" w:rsidRDefault="00987133" w:rsidP="00987133">
      <w:pPr>
        <w:spacing w:after="0"/>
        <w:ind w:firstLine="600"/>
        <w:jc w:val="both"/>
      </w:pPr>
      <w:r w:rsidRPr="00987133">
        <w:rPr>
          <w:rFonts w:ascii="Times New Roman" w:hAnsi="Times New Roman"/>
          <w:color w:val="000000"/>
        </w:rPr>
        <w:t>Различать общий вид и представлять основные компоненты конструкции готических (романских) соборов, иметь представление об особенностях архитектурного устройства мусульманских мечетей, иметь представление об архитектурном своеобразии здания буддийской пагоды.</w:t>
      </w:r>
    </w:p>
    <w:p w14:paraId="297E7FA0" w14:textId="77777777" w:rsidR="00987133" w:rsidRPr="00987133" w:rsidRDefault="00987133" w:rsidP="00987133">
      <w:pPr>
        <w:spacing w:after="0"/>
        <w:ind w:firstLine="600"/>
        <w:jc w:val="both"/>
      </w:pPr>
      <w:r w:rsidRPr="00987133">
        <w:rPr>
          <w:rFonts w:ascii="Times New Roman" w:hAnsi="Times New Roman"/>
          <w:color w:val="000000"/>
        </w:rPr>
        <w:t>Приводить примеры произведений великих европейских художников: Леонардо да Винчи, Рафаэля, Рембрандта, Пикассо и других (по выбору учителя).</w:t>
      </w:r>
    </w:p>
    <w:p w14:paraId="74F2E1FB" w14:textId="77777777" w:rsidR="00987133" w:rsidRPr="00987133" w:rsidRDefault="00987133" w:rsidP="00987133">
      <w:pPr>
        <w:spacing w:after="0"/>
        <w:ind w:left="120"/>
        <w:jc w:val="both"/>
      </w:pPr>
      <w:r w:rsidRPr="00987133">
        <w:rPr>
          <w:rFonts w:ascii="Times New Roman" w:hAnsi="Times New Roman"/>
          <w:b/>
          <w:color w:val="000000"/>
        </w:rPr>
        <w:t>Модуль «Азбука цифровой графики»</w:t>
      </w:r>
    </w:p>
    <w:p w14:paraId="24D4579E" w14:textId="77777777" w:rsidR="00987133" w:rsidRPr="00987133" w:rsidRDefault="00987133" w:rsidP="00987133">
      <w:pPr>
        <w:spacing w:after="0"/>
        <w:ind w:firstLine="600"/>
        <w:jc w:val="both"/>
      </w:pPr>
      <w:r w:rsidRPr="00987133">
        <w:rPr>
          <w:rFonts w:ascii="Times New Roman" w:hAnsi="Times New Roman"/>
          <w:color w:val="000000"/>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14:paraId="0131FE93" w14:textId="77777777" w:rsidR="00987133" w:rsidRPr="00987133" w:rsidRDefault="00987133" w:rsidP="00987133">
      <w:pPr>
        <w:spacing w:after="0"/>
        <w:ind w:firstLine="600"/>
        <w:jc w:val="both"/>
      </w:pPr>
      <w:r w:rsidRPr="00987133">
        <w:rPr>
          <w:rFonts w:ascii="Times New Roman" w:hAnsi="Times New Roman"/>
          <w:color w:val="000000"/>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14:paraId="76000D63" w14:textId="77777777" w:rsidR="00987133" w:rsidRPr="00987133" w:rsidRDefault="00987133" w:rsidP="00987133">
      <w:pPr>
        <w:spacing w:after="0"/>
        <w:ind w:firstLine="600"/>
        <w:jc w:val="both"/>
      </w:pPr>
      <w:r w:rsidRPr="00987133">
        <w:rPr>
          <w:rFonts w:ascii="Times New Roman" w:hAnsi="Times New Roman"/>
          <w:color w:val="000000"/>
        </w:rPr>
        <w:t>Использовать поисковую систему для знакомства с разными видами деревянного дома на основе избы и традициями и её украшений.</w:t>
      </w:r>
    </w:p>
    <w:p w14:paraId="7B0E93D0" w14:textId="77777777" w:rsidR="00987133" w:rsidRPr="00987133" w:rsidRDefault="00987133" w:rsidP="00987133">
      <w:pPr>
        <w:spacing w:after="0"/>
        <w:ind w:firstLine="600"/>
        <w:jc w:val="both"/>
      </w:pPr>
      <w:r w:rsidRPr="00987133">
        <w:rPr>
          <w:rFonts w:ascii="Times New Roman" w:hAnsi="Times New Roman"/>
          <w:color w:val="000000"/>
        </w:rPr>
        <w:t xml:space="preserve">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 </w:t>
      </w:r>
    </w:p>
    <w:p w14:paraId="794979E3" w14:textId="77777777" w:rsidR="00987133" w:rsidRPr="00987133" w:rsidRDefault="00987133" w:rsidP="00987133">
      <w:pPr>
        <w:spacing w:after="0"/>
        <w:ind w:firstLine="600"/>
        <w:jc w:val="both"/>
      </w:pPr>
      <w:r w:rsidRPr="00987133">
        <w:rPr>
          <w:rFonts w:ascii="Times New Roman" w:hAnsi="Times New Roman"/>
          <w:color w:val="000000"/>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14:paraId="12D5E5E4" w14:textId="77777777" w:rsidR="00987133" w:rsidRPr="00987133" w:rsidRDefault="00987133" w:rsidP="00987133">
      <w:pPr>
        <w:spacing w:after="0"/>
        <w:ind w:firstLine="600"/>
        <w:jc w:val="both"/>
      </w:pPr>
      <w:r w:rsidRPr="00987133">
        <w:rPr>
          <w:rFonts w:ascii="Times New Roman" w:hAnsi="Times New Roman"/>
          <w:color w:val="000000"/>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14:paraId="32E10903" w14:textId="77777777" w:rsidR="00987133" w:rsidRPr="00987133" w:rsidRDefault="00987133" w:rsidP="00987133">
      <w:pPr>
        <w:spacing w:after="0"/>
        <w:ind w:firstLine="600"/>
        <w:jc w:val="both"/>
      </w:pPr>
      <w:r w:rsidRPr="00987133">
        <w:rPr>
          <w:rFonts w:ascii="Times New Roman" w:hAnsi="Times New Roman"/>
          <w:color w:val="000000"/>
        </w:rPr>
        <w:t>Освоить анимацию простого повторяющегося движения изображения в виртуальном редакторе GIF-анимации.</w:t>
      </w:r>
    </w:p>
    <w:p w14:paraId="7E237FDE" w14:textId="77777777" w:rsidR="00987133" w:rsidRPr="00987133" w:rsidRDefault="00987133" w:rsidP="00987133">
      <w:pPr>
        <w:spacing w:after="0"/>
        <w:ind w:firstLine="600"/>
        <w:jc w:val="both"/>
      </w:pPr>
      <w:r w:rsidRPr="00987133">
        <w:rPr>
          <w:rFonts w:ascii="Times New Roman" w:hAnsi="Times New Roman"/>
          <w:color w:val="000000"/>
        </w:rP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выполнять шрифтовые надписи наиболее важных определений, названий, положений, которые надо помнить и знать.</w:t>
      </w:r>
    </w:p>
    <w:p w14:paraId="32ED684D" w14:textId="77777777" w:rsidR="00987133" w:rsidRPr="00987133" w:rsidRDefault="00987133" w:rsidP="00987133">
      <w:pPr>
        <w:spacing w:after="0"/>
        <w:ind w:firstLine="600"/>
        <w:jc w:val="both"/>
      </w:pPr>
      <w:r w:rsidRPr="00987133">
        <w:rPr>
          <w:rFonts w:ascii="Times New Roman" w:hAnsi="Times New Roman"/>
          <w:color w:val="000000"/>
        </w:rPr>
        <w:t>Совершать виртуальные тематические путешествия по художественным музеям мира.</w:t>
      </w:r>
    </w:p>
    <w:p w14:paraId="65312CA2" w14:textId="77777777" w:rsidR="00312E3D" w:rsidRDefault="00312E3D" w:rsidP="00312E3D">
      <w:pPr>
        <w:jc w:val="center"/>
        <w:rPr>
          <w:rFonts w:ascii="Times New Roman" w:hAnsi="Times New Roman" w:cs="Times New Roman"/>
          <w:b/>
          <w:bCs/>
        </w:rPr>
      </w:pPr>
    </w:p>
    <w:p w14:paraId="5231BA10" w14:textId="0DE2513D" w:rsidR="007762B1" w:rsidRDefault="007762B1" w:rsidP="00312E3D">
      <w:pPr>
        <w:jc w:val="center"/>
        <w:rPr>
          <w:rFonts w:ascii="Times New Roman" w:hAnsi="Times New Roman" w:cs="Times New Roman"/>
          <w:b/>
          <w:bCs/>
        </w:rPr>
      </w:pPr>
    </w:p>
    <w:p w14:paraId="3E53471C" w14:textId="77777777" w:rsidR="00BC6854" w:rsidRDefault="00BC6854" w:rsidP="00312E3D">
      <w:pPr>
        <w:jc w:val="center"/>
        <w:rPr>
          <w:rFonts w:ascii="Times New Roman" w:hAnsi="Times New Roman" w:cs="Times New Roman"/>
          <w:b/>
          <w:bCs/>
        </w:rPr>
      </w:pPr>
    </w:p>
    <w:p w14:paraId="4FC5EC79" w14:textId="0B6DF686" w:rsidR="00585245" w:rsidRDefault="007762B1" w:rsidP="00617385">
      <w:pPr>
        <w:jc w:val="center"/>
        <w:rPr>
          <w:rFonts w:ascii="Times New Roman" w:hAnsi="Times New Roman" w:cs="Times New Roman"/>
          <w:b/>
          <w:bCs/>
        </w:rPr>
      </w:pPr>
      <w:r>
        <w:rPr>
          <w:rFonts w:ascii="Times New Roman" w:hAnsi="Times New Roman" w:cs="Times New Roman"/>
          <w:b/>
          <w:bCs/>
        </w:rPr>
        <w:t>2.1.9. МУЗЫКА</w:t>
      </w:r>
    </w:p>
    <w:p w14:paraId="770DC73A" w14:textId="77777777" w:rsidR="00585245" w:rsidRPr="00585245" w:rsidRDefault="00585245" w:rsidP="00585245">
      <w:pPr>
        <w:spacing w:after="0" w:line="257" w:lineRule="auto"/>
        <w:ind w:firstLine="600"/>
        <w:jc w:val="both"/>
      </w:pPr>
      <w:bookmarkStart w:id="128" w:name="block-52768041"/>
      <w:r w:rsidRPr="00585245">
        <w:rPr>
          <w:rFonts w:ascii="Times New Roman" w:hAnsi="Times New Roman"/>
          <w:color w:val="000000"/>
        </w:rPr>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14:paraId="66A10423" w14:textId="77777777" w:rsidR="00585245" w:rsidRPr="00585245" w:rsidRDefault="00585245" w:rsidP="00585245">
      <w:pPr>
        <w:spacing w:after="0" w:line="257" w:lineRule="auto"/>
        <w:ind w:firstLine="600"/>
        <w:jc w:val="both"/>
      </w:pPr>
      <w:r w:rsidRPr="00585245">
        <w:rPr>
          <w:rFonts w:ascii="Times New Roman" w:hAnsi="Times New Roman"/>
          <w:color w:val="000000"/>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14:paraId="4A28AD86" w14:textId="77777777" w:rsidR="00585245" w:rsidRPr="00585245" w:rsidRDefault="00585245" w:rsidP="00585245">
      <w:pPr>
        <w:spacing w:after="0" w:line="257" w:lineRule="auto"/>
        <w:ind w:firstLine="600"/>
        <w:jc w:val="both"/>
      </w:pPr>
      <w:r w:rsidRPr="00585245">
        <w:rPr>
          <w:rFonts w:ascii="Times New Roman" w:hAnsi="Times New Roman"/>
          <w:color w:val="000000"/>
        </w:rPr>
        <w:t>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14:paraId="1595BC5B" w14:textId="77777777" w:rsidR="00585245" w:rsidRPr="00585245" w:rsidRDefault="00585245" w:rsidP="00585245">
      <w:pPr>
        <w:spacing w:after="0" w:line="257" w:lineRule="auto"/>
        <w:ind w:firstLine="600"/>
        <w:jc w:val="both"/>
      </w:pPr>
      <w:r w:rsidRPr="00585245">
        <w:rPr>
          <w:rFonts w:ascii="Times New Roman" w:hAnsi="Times New Roman"/>
          <w:color w:val="000000"/>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начального общего образования. Предметные результаты, формируемые в ходе изучения музыки, сгруппированы по учебным модулям.</w:t>
      </w:r>
    </w:p>
    <w:p w14:paraId="22FAC398" w14:textId="77777777" w:rsidR="00585245" w:rsidRPr="00585245" w:rsidRDefault="00585245" w:rsidP="00585245">
      <w:pPr>
        <w:spacing w:after="0"/>
      </w:pPr>
      <w:bookmarkStart w:id="129" w:name="_Toc144448634"/>
      <w:bookmarkEnd w:id="129"/>
    </w:p>
    <w:p w14:paraId="092E5AFD" w14:textId="77777777" w:rsidR="00585245" w:rsidRPr="00585245" w:rsidRDefault="00585245" w:rsidP="00585245">
      <w:pPr>
        <w:spacing w:after="0"/>
        <w:ind w:left="120"/>
        <w:jc w:val="center"/>
      </w:pPr>
      <w:r w:rsidRPr="00585245">
        <w:rPr>
          <w:rFonts w:ascii="Times New Roman" w:hAnsi="Times New Roman"/>
          <w:b/>
          <w:color w:val="000000"/>
        </w:rPr>
        <w:t>ПОЯСНИТЕЛЬНАЯ ЗАПИСКА</w:t>
      </w:r>
    </w:p>
    <w:p w14:paraId="52655B4C" w14:textId="77777777" w:rsidR="00585245" w:rsidRPr="00585245" w:rsidRDefault="00585245" w:rsidP="00585245">
      <w:pPr>
        <w:spacing w:after="0" w:line="257" w:lineRule="auto"/>
        <w:ind w:firstLine="600"/>
        <w:jc w:val="both"/>
      </w:pPr>
      <w:r w:rsidRPr="00585245">
        <w:rPr>
          <w:rFonts w:ascii="Times New Roman" w:hAnsi="Times New Roman"/>
          <w:color w:val="000000"/>
        </w:rPr>
        <w:t>Программа по музыке разработана с целью оказания методической помощи учителю музыки в создании рабочей программы по учебному предмету.</w:t>
      </w:r>
    </w:p>
    <w:p w14:paraId="156C6614" w14:textId="77777777" w:rsidR="00585245" w:rsidRPr="00585245" w:rsidRDefault="00585245" w:rsidP="00585245">
      <w:pPr>
        <w:spacing w:after="0" w:line="257" w:lineRule="auto"/>
        <w:ind w:firstLine="600"/>
        <w:jc w:val="both"/>
      </w:pPr>
      <w:r w:rsidRPr="00585245">
        <w:rPr>
          <w:rFonts w:ascii="Times New Roman" w:hAnsi="Times New Roman"/>
          <w:color w:val="000000"/>
        </w:rPr>
        <w:t>Программа по музыке позволит учителю:</w:t>
      </w:r>
    </w:p>
    <w:p w14:paraId="7A94BD37" w14:textId="77777777" w:rsidR="00585245" w:rsidRPr="00585245" w:rsidRDefault="00585245" w:rsidP="00585245">
      <w:pPr>
        <w:spacing w:after="0" w:line="257" w:lineRule="auto"/>
        <w:ind w:firstLine="600"/>
        <w:jc w:val="both"/>
      </w:pPr>
      <w:r w:rsidRPr="00585245">
        <w:rPr>
          <w:rFonts w:ascii="Times New Roman" w:hAnsi="Times New Roman"/>
          <w:color w:val="000000"/>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НОО; определить и структурировать планируемые результаты обучения и содержание учебного предмета по годам обучения в соответствии с ФГОС НОО,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14:paraId="372BF0C6" w14:textId="77777777" w:rsidR="00585245" w:rsidRPr="00585245" w:rsidRDefault="00585245" w:rsidP="00585245">
      <w:pPr>
        <w:spacing w:after="0" w:line="257" w:lineRule="auto"/>
        <w:ind w:firstLine="600"/>
        <w:jc w:val="both"/>
      </w:pPr>
      <w:r w:rsidRPr="00585245">
        <w:rPr>
          <w:rFonts w:ascii="Times New Roman" w:hAnsi="Times New Roman"/>
          <w:color w:val="000000"/>
        </w:rPr>
        <w:t>разработать календарно-тематическое планирование с учётом особенностей конкретного региона, образовательной организации, класса.</w:t>
      </w:r>
    </w:p>
    <w:p w14:paraId="2BC0B745" w14:textId="77777777" w:rsidR="00585245" w:rsidRPr="00585245" w:rsidRDefault="00585245" w:rsidP="00585245">
      <w:pPr>
        <w:spacing w:after="0" w:line="257" w:lineRule="auto"/>
        <w:ind w:firstLine="600"/>
        <w:jc w:val="both"/>
      </w:pPr>
      <w:r w:rsidRPr="00585245">
        <w:rPr>
          <w:rFonts w:ascii="Times New Roman" w:hAnsi="Times New Roman"/>
          <w:color w:val="000000"/>
        </w:rPr>
        <w:t>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14:paraId="1B4395A7" w14:textId="77777777" w:rsidR="00585245" w:rsidRPr="00585245" w:rsidRDefault="00585245" w:rsidP="00585245">
      <w:pPr>
        <w:spacing w:after="0" w:line="257" w:lineRule="auto"/>
        <w:ind w:firstLine="600"/>
        <w:jc w:val="both"/>
      </w:pPr>
      <w:r w:rsidRPr="00585245">
        <w:rPr>
          <w:rFonts w:ascii="Times New Roman" w:hAnsi="Times New Roman"/>
          <w:color w:val="000000"/>
        </w:rPr>
        <w:t xml:space="preserve">В течение периода начального общего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w:t>
      </w:r>
      <w:r w:rsidRPr="00585245">
        <w:rPr>
          <w:rFonts w:ascii="Times New Roman" w:hAnsi="Times New Roman"/>
          <w:color w:val="000000"/>
        </w:rPr>
        <w:lastRenderedPageBreak/>
        <w:t>постепенное освоение элементов музыкального языка, понимание основных жанровых особенностей, принципов и форм развития музыки.</w:t>
      </w:r>
    </w:p>
    <w:p w14:paraId="0AD0FB5E" w14:textId="77777777" w:rsidR="00585245" w:rsidRPr="00585245" w:rsidRDefault="00585245" w:rsidP="00585245">
      <w:pPr>
        <w:spacing w:after="0" w:line="257" w:lineRule="auto"/>
        <w:ind w:firstLine="600"/>
        <w:jc w:val="both"/>
      </w:pPr>
      <w:r w:rsidRPr="00585245">
        <w:rPr>
          <w:rFonts w:ascii="Times New Roman" w:hAnsi="Times New Roman"/>
          <w:color w:val="000000"/>
        </w:rPr>
        <w:t xml:space="preserve">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несёт в себе музыка. </w:t>
      </w:r>
    </w:p>
    <w:p w14:paraId="0E47F482" w14:textId="77777777" w:rsidR="00585245" w:rsidRPr="00585245" w:rsidRDefault="00585245" w:rsidP="00585245">
      <w:pPr>
        <w:spacing w:after="0" w:line="257" w:lineRule="auto"/>
        <w:ind w:firstLine="600"/>
        <w:jc w:val="both"/>
      </w:pPr>
      <w:r w:rsidRPr="00585245">
        <w:rPr>
          <w:rFonts w:ascii="Times New Roman" w:hAnsi="Times New Roman"/>
          <w:color w:val="000000"/>
        </w:rPr>
        <w:t xml:space="preserve">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w:t>
      </w:r>
      <w:proofErr w:type="spellStart"/>
      <w:r w:rsidRPr="00585245">
        <w:rPr>
          <w:rFonts w:ascii="Times New Roman" w:hAnsi="Times New Roman"/>
          <w:color w:val="000000"/>
        </w:rPr>
        <w:t>недирективным</w:t>
      </w:r>
      <w:proofErr w:type="spellEnd"/>
      <w:r w:rsidRPr="00585245">
        <w:rPr>
          <w:rFonts w:ascii="Times New Roman" w:hAnsi="Times New Roman"/>
          <w:color w:val="000000"/>
        </w:rPr>
        <w:t xml:space="preserve">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 </w:t>
      </w:r>
    </w:p>
    <w:p w14:paraId="797BCAE8" w14:textId="77777777" w:rsidR="00585245" w:rsidRPr="00585245" w:rsidRDefault="00585245" w:rsidP="00585245">
      <w:pPr>
        <w:spacing w:after="0" w:line="257" w:lineRule="auto"/>
        <w:ind w:firstLine="600"/>
        <w:jc w:val="both"/>
      </w:pPr>
      <w:r w:rsidRPr="00585245">
        <w:rPr>
          <w:rFonts w:ascii="Times New Roman" w:hAnsi="Times New Roman"/>
          <w:color w:val="000000"/>
        </w:rPr>
        <w:t xml:space="preserve">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 </w:t>
      </w:r>
    </w:p>
    <w:p w14:paraId="1D242284" w14:textId="77777777" w:rsidR="00585245" w:rsidRPr="00585245" w:rsidRDefault="00585245" w:rsidP="00585245">
      <w:pPr>
        <w:spacing w:after="0" w:line="257" w:lineRule="auto"/>
        <w:ind w:firstLine="600"/>
        <w:jc w:val="both"/>
      </w:pPr>
      <w:r w:rsidRPr="00585245">
        <w:rPr>
          <w:rFonts w:ascii="Times New Roman" w:hAnsi="Times New Roman"/>
          <w:color w:val="000000"/>
        </w:rPr>
        <w:t>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14:paraId="0E4CDBBA" w14:textId="77777777" w:rsidR="00585245" w:rsidRPr="00585245" w:rsidRDefault="00585245" w:rsidP="00585245">
      <w:pPr>
        <w:spacing w:after="0" w:line="257" w:lineRule="auto"/>
        <w:ind w:firstLine="600"/>
        <w:jc w:val="both"/>
      </w:pPr>
      <w:r w:rsidRPr="00585245">
        <w:rPr>
          <w:rFonts w:ascii="Times New Roman" w:hAnsi="Times New Roman"/>
          <w:color w:val="000000"/>
        </w:rPr>
        <w:t xml:space="preserve">Основная цель программы по музыке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 </w:t>
      </w:r>
    </w:p>
    <w:p w14:paraId="359623C5" w14:textId="77777777" w:rsidR="00585245" w:rsidRPr="00585245" w:rsidRDefault="00585245" w:rsidP="00585245">
      <w:pPr>
        <w:spacing w:after="0" w:line="257" w:lineRule="auto"/>
        <w:ind w:firstLine="600"/>
        <w:jc w:val="both"/>
      </w:pPr>
      <w:r w:rsidRPr="00585245">
        <w:rPr>
          <w:rFonts w:ascii="Times New Roman" w:hAnsi="Times New Roman"/>
          <w:color w:val="000000"/>
        </w:rPr>
        <w:t>В процессе конкретизации учебных целей их реализация осуществляется по следующим направлениям:</w:t>
      </w:r>
    </w:p>
    <w:p w14:paraId="5BE7150E" w14:textId="77777777" w:rsidR="00585245" w:rsidRPr="00585245" w:rsidRDefault="00585245" w:rsidP="00585245">
      <w:pPr>
        <w:spacing w:after="0" w:line="257" w:lineRule="auto"/>
        <w:ind w:firstLine="600"/>
        <w:jc w:val="both"/>
      </w:pPr>
      <w:r w:rsidRPr="00585245">
        <w:rPr>
          <w:rFonts w:ascii="Times New Roman" w:hAnsi="Times New Roman"/>
          <w:color w:val="000000"/>
        </w:rPr>
        <w:t>становление системы ценностей, обучающихся в единстве эмоциональной и познавательной сферы;</w:t>
      </w:r>
    </w:p>
    <w:p w14:paraId="4B1FA7C8" w14:textId="77777777" w:rsidR="00585245" w:rsidRPr="00585245" w:rsidRDefault="00585245" w:rsidP="00585245">
      <w:pPr>
        <w:spacing w:after="0" w:line="257" w:lineRule="auto"/>
        <w:ind w:firstLine="600"/>
        <w:jc w:val="both"/>
      </w:pPr>
      <w:r w:rsidRPr="00585245">
        <w:rPr>
          <w:rFonts w:ascii="Times New Roman" w:hAnsi="Times New Roman"/>
          <w:color w:val="000000"/>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14:paraId="18747A80" w14:textId="77777777" w:rsidR="00585245" w:rsidRPr="00585245" w:rsidRDefault="00585245" w:rsidP="00585245">
      <w:pPr>
        <w:spacing w:after="0" w:line="257" w:lineRule="auto"/>
        <w:ind w:firstLine="600"/>
        <w:jc w:val="both"/>
      </w:pPr>
      <w:r w:rsidRPr="00585245">
        <w:rPr>
          <w:rFonts w:ascii="Times New Roman" w:hAnsi="Times New Roman"/>
          <w:color w:val="000000"/>
        </w:rPr>
        <w:t>формирование творческих способностей ребёнка, развитие внутренней мотивации к музицированию.</w:t>
      </w:r>
    </w:p>
    <w:p w14:paraId="478C47FB" w14:textId="77777777" w:rsidR="00585245" w:rsidRPr="00585245" w:rsidRDefault="00585245" w:rsidP="00585245">
      <w:pPr>
        <w:spacing w:after="0" w:line="257" w:lineRule="auto"/>
        <w:ind w:firstLine="600"/>
        <w:jc w:val="both"/>
      </w:pPr>
      <w:r w:rsidRPr="00585245">
        <w:rPr>
          <w:rFonts w:ascii="Times New Roman" w:hAnsi="Times New Roman"/>
          <w:color w:val="000000"/>
          <w:spacing w:val="-4"/>
        </w:rPr>
        <w:t>Важнейшие задачи обучения музыке на уровне начального общего образования:</w:t>
      </w:r>
    </w:p>
    <w:p w14:paraId="6BB24CF6" w14:textId="77777777" w:rsidR="00585245" w:rsidRPr="00585245" w:rsidRDefault="00585245" w:rsidP="00585245">
      <w:pPr>
        <w:spacing w:after="0" w:line="257" w:lineRule="auto"/>
        <w:ind w:firstLine="600"/>
        <w:jc w:val="both"/>
      </w:pPr>
      <w:r w:rsidRPr="00585245">
        <w:rPr>
          <w:rFonts w:ascii="Times New Roman" w:hAnsi="Times New Roman"/>
          <w:color w:val="000000"/>
        </w:rPr>
        <w:t>формирование эмоционально-ценностной отзывчивости на прекрасное в жизни и в искусстве;</w:t>
      </w:r>
    </w:p>
    <w:p w14:paraId="323F5EF9" w14:textId="77777777" w:rsidR="00585245" w:rsidRPr="00585245" w:rsidRDefault="00585245" w:rsidP="00585245">
      <w:pPr>
        <w:spacing w:after="0" w:line="257" w:lineRule="auto"/>
        <w:ind w:firstLine="600"/>
        <w:jc w:val="both"/>
      </w:pPr>
      <w:r w:rsidRPr="00585245">
        <w:rPr>
          <w:rFonts w:ascii="Times New Roman" w:hAnsi="Times New Roman"/>
          <w:color w:val="000000"/>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14:paraId="442B359F" w14:textId="77777777" w:rsidR="00585245" w:rsidRPr="00585245" w:rsidRDefault="00585245" w:rsidP="00585245">
      <w:pPr>
        <w:spacing w:after="0" w:line="257" w:lineRule="auto"/>
        <w:ind w:firstLine="600"/>
        <w:jc w:val="both"/>
      </w:pPr>
      <w:r w:rsidRPr="00585245">
        <w:rPr>
          <w:rFonts w:ascii="Times New Roman" w:hAnsi="Times New Roman"/>
          <w:color w:val="000000"/>
        </w:rPr>
        <w:lastRenderedPageBreak/>
        <w:t xml:space="preserve">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 </w:t>
      </w:r>
    </w:p>
    <w:p w14:paraId="48B4F352" w14:textId="77777777" w:rsidR="00585245" w:rsidRPr="00585245" w:rsidRDefault="00585245" w:rsidP="00585245">
      <w:pPr>
        <w:spacing w:after="0" w:line="257" w:lineRule="auto"/>
        <w:ind w:firstLine="600"/>
        <w:jc w:val="both"/>
      </w:pPr>
      <w:r w:rsidRPr="00585245">
        <w:rPr>
          <w:rFonts w:ascii="Times New Roman" w:hAnsi="Times New Roman"/>
          <w:color w:val="000000"/>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14:paraId="60E77378" w14:textId="77777777" w:rsidR="00585245" w:rsidRPr="00585245" w:rsidRDefault="00585245" w:rsidP="00585245">
      <w:pPr>
        <w:spacing w:after="0" w:line="257" w:lineRule="auto"/>
        <w:ind w:firstLine="600"/>
        <w:jc w:val="both"/>
      </w:pPr>
      <w:r w:rsidRPr="00585245">
        <w:rPr>
          <w:rFonts w:ascii="Times New Roman" w:hAnsi="Times New Roman"/>
          <w:color w:val="000000"/>
        </w:rPr>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14:paraId="2A45A4E7" w14:textId="77777777" w:rsidR="00585245" w:rsidRPr="00585245" w:rsidRDefault="00585245" w:rsidP="00585245">
      <w:pPr>
        <w:spacing w:after="0" w:line="257" w:lineRule="auto"/>
        <w:ind w:firstLine="600"/>
        <w:jc w:val="both"/>
      </w:pPr>
      <w:r w:rsidRPr="00585245">
        <w:rPr>
          <w:rFonts w:ascii="Times New Roman" w:hAnsi="Times New Roman"/>
          <w:color w:val="000000"/>
        </w:rPr>
        <w:t>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w:t>
      </w:r>
    </w:p>
    <w:p w14:paraId="4CD3F162" w14:textId="77777777" w:rsidR="00585245" w:rsidRPr="00585245" w:rsidRDefault="00585245" w:rsidP="00585245">
      <w:pPr>
        <w:spacing w:after="0" w:line="257" w:lineRule="auto"/>
        <w:ind w:firstLine="600"/>
        <w:jc w:val="both"/>
      </w:pPr>
      <w:r w:rsidRPr="00585245">
        <w:rPr>
          <w:rFonts w:ascii="Times New Roman" w:hAnsi="Times New Roman"/>
          <w:color w:val="000000"/>
        </w:rPr>
        <w:t xml:space="preserve">воспитание уважения к культурному наследию России, присвоение интонационно-образного строя отечественной музыкальной культуры; </w:t>
      </w:r>
    </w:p>
    <w:p w14:paraId="79E010AB" w14:textId="77777777" w:rsidR="00585245" w:rsidRPr="00585245" w:rsidRDefault="00585245" w:rsidP="00585245">
      <w:pPr>
        <w:spacing w:after="0" w:line="257" w:lineRule="auto"/>
        <w:ind w:firstLine="600"/>
        <w:jc w:val="both"/>
      </w:pPr>
      <w:r w:rsidRPr="00585245">
        <w:rPr>
          <w:rFonts w:ascii="Times New Roman" w:hAnsi="Times New Roman"/>
          <w:color w:val="000000"/>
        </w:rPr>
        <w:t xml:space="preserve">расширение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стран, культур, времён и народов. </w:t>
      </w:r>
    </w:p>
    <w:p w14:paraId="23EC68AF" w14:textId="77777777" w:rsidR="00585245" w:rsidRPr="00585245" w:rsidRDefault="00585245" w:rsidP="00585245">
      <w:pPr>
        <w:spacing w:after="0" w:line="257" w:lineRule="auto"/>
        <w:ind w:firstLine="600"/>
        <w:jc w:val="both"/>
      </w:pPr>
      <w:r w:rsidRPr="00585245">
        <w:rPr>
          <w:rFonts w:ascii="Times New Roman" w:hAnsi="Times New Roman"/>
          <w:color w:val="000000"/>
        </w:rPr>
        <w:t xml:space="preserve">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 </w:t>
      </w:r>
    </w:p>
    <w:p w14:paraId="3F78BF17" w14:textId="77777777" w:rsidR="00585245" w:rsidRPr="00585245" w:rsidRDefault="00585245" w:rsidP="00585245">
      <w:pPr>
        <w:spacing w:after="0" w:line="257" w:lineRule="auto"/>
        <w:ind w:firstLine="600"/>
        <w:jc w:val="both"/>
      </w:pPr>
      <w:r w:rsidRPr="00585245">
        <w:rPr>
          <w:rFonts w:ascii="Times New Roman" w:hAnsi="Times New Roman"/>
          <w:color w:val="000000"/>
        </w:rPr>
        <w:t>Содержание учебного предмета структурно представлено восемью модулями (тематическими линиями):</w:t>
      </w:r>
    </w:p>
    <w:p w14:paraId="1647B411" w14:textId="77777777" w:rsidR="00585245" w:rsidRPr="00585245" w:rsidRDefault="00585245" w:rsidP="00585245">
      <w:pPr>
        <w:spacing w:after="0" w:line="257" w:lineRule="auto"/>
        <w:ind w:firstLine="600"/>
        <w:jc w:val="both"/>
      </w:pPr>
      <w:r w:rsidRPr="00585245">
        <w:rPr>
          <w:rFonts w:ascii="Times New Roman" w:hAnsi="Times New Roman"/>
          <w:b/>
          <w:color w:val="000000"/>
        </w:rPr>
        <w:t>инвариантные:</w:t>
      </w:r>
    </w:p>
    <w:p w14:paraId="57D3BA6E" w14:textId="77777777" w:rsidR="00585245" w:rsidRPr="00585245" w:rsidRDefault="00585245" w:rsidP="00585245">
      <w:pPr>
        <w:spacing w:after="0" w:line="257" w:lineRule="auto"/>
        <w:ind w:firstLine="600"/>
        <w:jc w:val="both"/>
      </w:pPr>
      <w:r w:rsidRPr="00585245">
        <w:rPr>
          <w:rFonts w:ascii="Times New Roman" w:hAnsi="Times New Roman"/>
          <w:color w:val="000000"/>
        </w:rPr>
        <w:t xml:space="preserve">модуль № 1 «Народная музыка России»; </w:t>
      </w:r>
    </w:p>
    <w:p w14:paraId="70A3E806" w14:textId="77777777" w:rsidR="00585245" w:rsidRPr="00585245" w:rsidRDefault="00585245" w:rsidP="00585245">
      <w:pPr>
        <w:spacing w:after="0" w:line="257" w:lineRule="auto"/>
        <w:ind w:firstLine="600"/>
        <w:jc w:val="both"/>
      </w:pPr>
      <w:r w:rsidRPr="00585245">
        <w:rPr>
          <w:rFonts w:ascii="Times New Roman" w:hAnsi="Times New Roman"/>
          <w:color w:val="000000"/>
        </w:rPr>
        <w:t xml:space="preserve">модуль № 2 «Классическая музыка»; </w:t>
      </w:r>
    </w:p>
    <w:p w14:paraId="5B0914C1" w14:textId="77777777" w:rsidR="00585245" w:rsidRPr="00585245" w:rsidRDefault="00585245" w:rsidP="00585245">
      <w:pPr>
        <w:spacing w:after="0" w:line="257" w:lineRule="auto"/>
        <w:ind w:firstLine="600"/>
        <w:jc w:val="both"/>
      </w:pPr>
      <w:r w:rsidRPr="00585245">
        <w:rPr>
          <w:rFonts w:ascii="Times New Roman" w:hAnsi="Times New Roman"/>
          <w:color w:val="000000"/>
        </w:rPr>
        <w:t>модуль № 3 «Музыка в жизни человека»;</w:t>
      </w:r>
    </w:p>
    <w:p w14:paraId="066E2395" w14:textId="77777777" w:rsidR="00585245" w:rsidRPr="00585245" w:rsidRDefault="00585245" w:rsidP="00585245">
      <w:pPr>
        <w:spacing w:after="0" w:line="257" w:lineRule="auto"/>
        <w:ind w:firstLine="600"/>
        <w:jc w:val="both"/>
      </w:pPr>
      <w:r w:rsidRPr="00585245">
        <w:rPr>
          <w:rFonts w:ascii="Times New Roman" w:hAnsi="Times New Roman"/>
          <w:b/>
          <w:color w:val="000000"/>
        </w:rPr>
        <w:t>вариативные:</w:t>
      </w:r>
    </w:p>
    <w:p w14:paraId="4A57BB15" w14:textId="77777777" w:rsidR="00585245" w:rsidRPr="00585245" w:rsidRDefault="00585245" w:rsidP="00585245">
      <w:pPr>
        <w:spacing w:after="0" w:line="257" w:lineRule="auto"/>
        <w:ind w:firstLine="600"/>
        <w:jc w:val="both"/>
      </w:pPr>
      <w:r w:rsidRPr="00585245">
        <w:rPr>
          <w:rFonts w:ascii="Times New Roman" w:hAnsi="Times New Roman"/>
          <w:color w:val="000000"/>
        </w:rPr>
        <w:t xml:space="preserve">модуль № 4 «Музыка народов мира»; </w:t>
      </w:r>
    </w:p>
    <w:p w14:paraId="22B0F810" w14:textId="77777777" w:rsidR="00585245" w:rsidRPr="00585245" w:rsidRDefault="00585245" w:rsidP="00585245">
      <w:pPr>
        <w:spacing w:after="0" w:line="257" w:lineRule="auto"/>
        <w:ind w:firstLine="600"/>
        <w:jc w:val="both"/>
      </w:pPr>
      <w:r w:rsidRPr="00585245">
        <w:rPr>
          <w:rFonts w:ascii="Times New Roman" w:hAnsi="Times New Roman"/>
          <w:color w:val="000000"/>
        </w:rPr>
        <w:t xml:space="preserve">модуль № 5 «Духовная музыка»; </w:t>
      </w:r>
    </w:p>
    <w:p w14:paraId="7A2932B5" w14:textId="77777777" w:rsidR="00585245" w:rsidRPr="00585245" w:rsidRDefault="00585245" w:rsidP="00585245">
      <w:pPr>
        <w:spacing w:after="0" w:line="257" w:lineRule="auto"/>
        <w:ind w:firstLine="600"/>
        <w:jc w:val="both"/>
      </w:pPr>
      <w:r w:rsidRPr="00585245">
        <w:rPr>
          <w:rFonts w:ascii="Times New Roman" w:hAnsi="Times New Roman"/>
          <w:color w:val="000000"/>
        </w:rPr>
        <w:t xml:space="preserve">модуль № 6 «Музыка театра и кино»; </w:t>
      </w:r>
    </w:p>
    <w:p w14:paraId="198B531A" w14:textId="77777777" w:rsidR="00585245" w:rsidRPr="00585245" w:rsidRDefault="00585245" w:rsidP="00585245">
      <w:pPr>
        <w:spacing w:after="0" w:line="257" w:lineRule="auto"/>
        <w:ind w:firstLine="600"/>
        <w:jc w:val="both"/>
      </w:pPr>
      <w:r w:rsidRPr="00585245">
        <w:rPr>
          <w:rFonts w:ascii="Times New Roman" w:hAnsi="Times New Roman"/>
          <w:color w:val="000000"/>
        </w:rPr>
        <w:t xml:space="preserve">модуль № 7 «Современная музыкальная культура»; </w:t>
      </w:r>
    </w:p>
    <w:p w14:paraId="10FFBDFA" w14:textId="77777777" w:rsidR="00585245" w:rsidRPr="00585245" w:rsidRDefault="00585245" w:rsidP="00585245">
      <w:pPr>
        <w:spacing w:after="0" w:line="257" w:lineRule="auto"/>
        <w:ind w:firstLine="600"/>
        <w:jc w:val="both"/>
      </w:pPr>
      <w:r w:rsidRPr="00585245">
        <w:rPr>
          <w:rFonts w:ascii="Times New Roman" w:hAnsi="Times New Roman"/>
          <w:color w:val="000000"/>
        </w:rPr>
        <w:t>модуль № 8 «Музыкальная грамота».</w:t>
      </w:r>
    </w:p>
    <w:p w14:paraId="3E27D5C5" w14:textId="77777777" w:rsidR="00585245" w:rsidRPr="00585245" w:rsidRDefault="00585245" w:rsidP="00585245">
      <w:pPr>
        <w:spacing w:after="0" w:line="257" w:lineRule="auto"/>
        <w:ind w:firstLine="600"/>
        <w:jc w:val="both"/>
      </w:pPr>
      <w:r w:rsidRPr="00585245">
        <w:rPr>
          <w:rFonts w:ascii="Times New Roman" w:hAnsi="Times New Roman"/>
          <w:color w:val="000000"/>
        </w:rPr>
        <w:t xml:space="preserve">Каждый модуль состоит из нескольких тематических блоков. Модульный принцип допускает перестановку блоков, перераспределение количества учебных часов между блоками. 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w:t>
      </w:r>
    </w:p>
    <w:p w14:paraId="1940B804" w14:textId="77777777" w:rsidR="00585245" w:rsidRPr="00585245" w:rsidRDefault="00585245" w:rsidP="00585245">
      <w:pPr>
        <w:spacing w:after="0" w:line="257" w:lineRule="auto"/>
        <w:ind w:firstLine="600"/>
        <w:jc w:val="both"/>
      </w:pPr>
      <w:r w:rsidRPr="00585245">
        <w:rPr>
          <w:rFonts w:ascii="Times New Roman" w:hAnsi="Times New Roman"/>
          <w:color w:val="000000"/>
        </w:rPr>
        <w:t>Общее число часов, рекомендованных для изучения музыки ‑ 135 часов:</w:t>
      </w:r>
    </w:p>
    <w:p w14:paraId="62E035F0" w14:textId="77777777" w:rsidR="00585245" w:rsidRPr="00585245" w:rsidRDefault="00585245" w:rsidP="00585245">
      <w:pPr>
        <w:spacing w:after="0" w:line="257" w:lineRule="auto"/>
        <w:ind w:firstLine="600"/>
        <w:jc w:val="both"/>
      </w:pPr>
      <w:r w:rsidRPr="00585245">
        <w:rPr>
          <w:rFonts w:ascii="Times New Roman" w:hAnsi="Times New Roman"/>
          <w:color w:val="000000"/>
        </w:rPr>
        <w:t xml:space="preserve">в 1 классе – 33 часа (1 час в неделю), </w:t>
      </w:r>
    </w:p>
    <w:p w14:paraId="4E8212C6" w14:textId="77777777" w:rsidR="00585245" w:rsidRPr="00585245" w:rsidRDefault="00585245" w:rsidP="00585245">
      <w:pPr>
        <w:spacing w:after="0" w:line="257" w:lineRule="auto"/>
        <w:ind w:firstLine="600"/>
      </w:pPr>
      <w:r w:rsidRPr="00585245">
        <w:rPr>
          <w:rFonts w:ascii="Times New Roman" w:hAnsi="Times New Roman"/>
          <w:color w:val="000000"/>
        </w:rPr>
        <w:t xml:space="preserve">во 2 классе – 34 часа (1 час в неделю), </w:t>
      </w:r>
    </w:p>
    <w:p w14:paraId="6F1726EB" w14:textId="77777777" w:rsidR="00585245" w:rsidRPr="00585245" w:rsidRDefault="00585245" w:rsidP="00585245">
      <w:pPr>
        <w:spacing w:after="0" w:line="257" w:lineRule="auto"/>
        <w:ind w:firstLine="600"/>
        <w:jc w:val="both"/>
      </w:pPr>
      <w:r w:rsidRPr="00585245">
        <w:rPr>
          <w:rFonts w:ascii="Times New Roman" w:hAnsi="Times New Roman"/>
          <w:color w:val="000000"/>
        </w:rPr>
        <w:t xml:space="preserve">в 3 классе – 34 часа (1 час в неделю), </w:t>
      </w:r>
    </w:p>
    <w:p w14:paraId="663D0246" w14:textId="77777777" w:rsidR="00585245" w:rsidRPr="00585245" w:rsidRDefault="00585245" w:rsidP="00585245">
      <w:pPr>
        <w:spacing w:after="0" w:line="257" w:lineRule="auto"/>
        <w:ind w:firstLine="600"/>
        <w:jc w:val="both"/>
      </w:pPr>
      <w:r w:rsidRPr="00585245">
        <w:rPr>
          <w:rFonts w:ascii="Times New Roman" w:hAnsi="Times New Roman"/>
          <w:color w:val="000000"/>
        </w:rPr>
        <w:lastRenderedPageBreak/>
        <w:t>в 4 классе – 34 часа (1 час в неделю).</w:t>
      </w:r>
    </w:p>
    <w:p w14:paraId="4D8D2FD7" w14:textId="77777777" w:rsidR="00585245" w:rsidRPr="00585245" w:rsidRDefault="00585245" w:rsidP="00585245">
      <w:pPr>
        <w:spacing w:after="0" w:line="257" w:lineRule="auto"/>
        <w:ind w:firstLine="600"/>
        <w:jc w:val="both"/>
      </w:pPr>
      <w:r w:rsidRPr="00585245">
        <w:rPr>
          <w:rFonts w:ascii="Times New Roman" w:hAnsi="Times New Roman"/>
          <w:color w:val="000000"/>
        </w:rPr>
        <w:t>При разработке рабочей программы по музыке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14:paraId="3C7120F9" w14:textId="77777777" w:rsidR="00585245" w:rsidRPr="00585245" w:rsidRDefault="00585245" w:rsidP="00585245">
      <w:pPr>
        <w:spacing w:after="0" w:line="257" w:lineRule="auto"/>
        <w:ind w:firstLine="600"/>
        <w:jc w:val="both"/>
      </w:pPr>
      <w:r w:rsidRPr="00585245">
        <w:rPr>
          <w:rFonts w:ascii="Times New Roman" w:hAnsi="Times New Roman"/>
          <w:color w:val="000000"/>
        </w:rPr>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14:paraId="3768A8C1" w14:textId="77777777" w:rsidR="00BA6F5B" w:rsidRPr="00585245" w:rsidRDefault="00BA6F5B" w:rsidP="00617385">
      <w:pPr>
        <w:spacing w:after="0" w:line="240" w:lineRule="auto"/>
        <w:ind w:left="120"/>
        <w:jc w:val="center"/>
      </w:pPr>
      <w:r w:rsidRPr="00585245">
        <w:rPr>
          <w:rFonts w:ascii="Times New Roman" w:hAnsi="Times New Roman"/>
          <w:b/>
          <w:color w:val="000000"/>
        </w:rPr>
        <w:t>СОДЕРЖАНИЕ ОБУЧЕНИЯ</w:t>
      </w:r>
    </w:p>
    <w:p w14:paraId="451EB587" w14:textId="77777777" w:rsidR="00BA6F5B" w:rsidRPr="00585245" w:rsidRDefault="00BA6F5B" w:rsidP="00617385">
      <w:pPr>
        <w:spacing w:after="0" w:line="240" w:lineRule="auto"/>
        <w:ind w:left="120"/>
        <w:jc w:val="center"/>
      </w:pPr>
    </w:p>
    <w:p w14:paraId="4626C579" w14:textId="77777777" w:rsidR="00BA6F5B" w:rsidRPr="00585245" w:rsidRDefault="00BA6F5B" w:rsidP="00617385">
      <w:pPr>
        <w:spacing w:after="0" w:line="240" w:lineRule="auto"/>
        <w:ind w:left="120"/>
        <w:jc w:val="center"/>
      </w:pPr>
      <w:r w:rsidRPr="00585245">
        <w:rPr>
          <w:rFonts w:ascii="Times New Roman" w:hAnsi="Times New Roman"/>
          <w:b/>
          <w:color w:val="000000"/>
        </w:rPr>
        <w:t>ИНВАРИАНТНЫЕ МОДУЛИ</w:t>
      </w:r>
    </w:p>
    <w:p w14:paraId="58728D18" w14:textId="77777777" w:rsidR="00BA6F5B" w:rsidRPr="00585245" w:rsidRDefault="00BA6F5B" w:rsidP="00BA6F5B">
      <w:pPr>
        <w:spacing w:after="0"/>
        <w:ind w:left="120"/>
      </w:pPr>
      <w:bookmarkStart w:id="130" w:name="_Toc144448636"/>
      <w:bookmarkEnd w:id="130"/>
    </w:p>
    <w:p w14:paraId="3D9BBF44" w14:textId="77777777" w:rsidR="00BA6F5B" w:rsidRPr="00585245" w:rsidRDefault="00BA6F5B" w:rsidP="00BA6F5B">
      <w:pPr>
        <w:spacing w:after="0"/>
        <w:ind w:left="120"/>
      </w:pPr>
      <w:r w:rsidRPr="00585245">
        <w:rPr>
          <w:rFonts w:ascii="Times New Roman" w:hAnsi="Times New Roman"/>
          <w:b/>
          <w:color w:val="000000"/>
        </w:rPr>
        <w:t>Модуль № 1 «Народная музыка России».</w:t>
      </w:r>
    </w:p>
    <w:p w14:paraId="1B055C9C" w14:textId="77777777" w:rsidR="00BA6F5B" w:rsidRPr="00585245" w:rsidRDefault="00BA6F5B" w:rsidP="00BA6F5B">
      <w:pPr>
        <w:spacing w:after="0" w:line="264" w:lineRule="auto"/>
        <w:ind w:firstLine="600"/>
        <w:jc w:val="both"/>
      </w:pPr>
      <w:r w:rsidRPr="00585245">
        <w:rPr>
          <w:rFonts w:ascii="Times New Roman" w:hAnsi="Times New Roman"/>
          <w:color w:val="000000"/>
        </w:rPr>
        <w:t xml:space="preserve">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 </w:t>
      </w:r>
    </w:p>
    <w:p w14:paraId="1A8560E7" w14:textId="77777777" w:rsidR="00BA6F5B" w:rsidRPr="00585245" w:rsidRDefault="00BA6F5B" w:rsidP="00BA6F5B">
      <w:pPr>
        <w:spacing w:after="0" w:line="264" w:lineRule="auto"/>
        <w:ind w:left="120"/>
        <w:jc w:val="both"/>
      </w:pPr>
      <w:r w:rsidRPr="00585245">
        <w:rPr>
          <w:rFonts w:ascii="Times New Roman" w:hAnsi="Times New Roman"/>
          <w:b/>
          <w:color w:val="000000"/>
        </w:rPr>
        <w:t>Край, в котором ты живёшь.</w:t>
      </w:r>
    </w:p>
    <w:p w14:paraId="09E349F9" w14:textId="77777777" w:rsidR="00BA6F5B" w:rsidRPr="00585245" w:rsidRDefault="00BA6F5B" w:rsidP="00BA6F5B">
      <w:pPr>
        <w:spacing w:after="0" w:line="264" w:lineRule="auto"/>
        <w:ind w:firstLine="600"/>
        <w:jc w:val="both"/>
      </w:pPr>
      <w:r w:rsidRPr="00585245">
        <w:rPr>
          <w:rFonts w:ascii="Times New Roman" w:hAnsi="Times New Roman"/>
          <w:i/>
          <w:color w:val="000000"/>
        </w:rPr>
        <w:t>Содержание:</w:t>
      </w:r>
      <w:r w:rsidRPr="00585245">
        <w:rPr>
          <w:rFonts w:ascii="Times New Roman" w:hAnsi="Times New Roman"/>
          <w:color w:val="000000"/>
        </w:rPr>
        <w:t xml:space="preserve"> музыкальные традиции малой Родины. Песни, обряды, музыкальные инструменты.</w:t>
      </w:r>
    </w:p>
    <w:p w14:paraId="6F9996F1" w14:textId="77777777" w:rsidR="00BA6F5B" w:rsidRPr="00585245" w:rsidRDefault="00BA6F5B" w:rsidP="00BA6F5B">
      <w:pPr>
        <w:spacing w:after="0" w:line="264" w:lineRule="auto"/>
        <w:ind w:firstLine="600"/>
        <w:jc w:val="both"/>
      </w:pPr>
      <w:r w:rsidRPr="00585245">
        <w:rPr>
          <w:rFonts w:ascii="Times New Roman" w:hAnsi="Times New Roman"/>
          <w:i/>
          <w:color w:val="000000"/>
        </w:rPr>
        <w:t>Виды деятельности обучающихся:</w:t>
      </w:r>
    </w:p>
    <w:p w14:paraId="7240924F" w14:textId="77777777" w:rsidR="00BA6F5B" w:rsidRPr="00585245" w:rsidRDefault="00BA6F5B" w:rsidP="00BA6F5B">
      <w:pPr>
        <w:spacing w:after="0" w:line="264" w:lineRule="auto"/>
        <w:ind w:firstLine="600"/>
        <w:jc w:val="both"/>
      </w:pPr>
      <w:r w:rsidRPr="00585245">
        <w:rPr>
          <w:rFonts w:ascii="Times New Roman" w:hAnsi="Times New Roman"/>
          <w:color w:val="000000"/>
        </w:rPr>
        <w:t>разучивание, исполнение образцов традиционного фольклора своей местности, песен, посвящённых своей малой родине, песен композиторов-земляков;</w:t>
      </w:r>
    </w:p>
    <w:p w14:paraId="3239DD28" w14:textId="77777777" w:rsidR="00BA6F5B" w:rsidRPr="00585245" w:rsidRDefault="00BA6F5B" w:rsidP="00BA6F5B">
      <w:pPr>
        <w:spacing w:after="0" w:line="264" w:lineRule="auto"/>
        <w:ind w:firstLine="600"/>
        <w:jc w:val="both"/>
      </w:pPr>
      <w:r w:rsidRPr="00585245">
        <w:rPr>
          <w:rFonts w:ascii="Times New Roman" w:hAnsi="Times New Roman"/>
          <w:color w:val="000000"/>
        </w:rPr>
        <w:t xml:space="preserve">диалог с учителем о музыкальных традициях своего родного края; </w:t>
      </w:r>
    </w:p>
    <w:p w14:paraId="70E61621" w14:textId="77777777" w:rsidR="00BA6F5B" w:rsidRPr="00585245" w:rsidRDefault="00BA6F5B" w:rsidP="00BA6F5B">
      <w:pPr>
        <w:spacing w:after="0" w:line="264" w:lineRule="auto"/>
        <w:ind w:firstLine="600"/>
        <w:jc w:val="both"/>
      </w:pPr>
      <w:r w:rsidRPr="00585245">
        <w:rPr>
          <w:rFonts w:ascii="Times New Roman" w:hAnsi="Times New Roman"/>
          <w:color w:val="000000"/>
        </w:rPr>
        <w:t>вариативно: просмотр видеофильма о культуре родного края; посещение краеведческого музея; посещение этнографического спектакля, концерта.</w:t>
      </w:r>
    </w:p>
    <w:p w14:paraId="45EBDE95" w14:textId="77777777" w:rsidR="00BA6F5B" w:rsidRPr="00585245" w:rsidRDefault="00BA6F5B" w:rsidP="00BA6F5B">
      <w:pPr>
        <w:spacing w:after="0" w:line="264" w:lineRule="auto"/>
        <w:ind w:left="120"/>
        <w:jc w:val="both"/>
      </w:pPr>
      <w:r w:rsidRPr="00585245">
        <w:rPr>
          <w:rFonts w:ascii="Times New Roman" w:hAnsi="Times New Roman"/>
          <w:b/>
          <w:color w:val="000000"/>
        </w:rPr>
        <w:t>Русский фольклор.</w:t>
      </w:r>
    </w:p>
    <w:p w14:paraId="04C6D7DE" w14:textId="77777777" w:rsidR="00BA6F5B" w:rsidRPr="00585245" w:rsidRDefault="00BA6F5B" w:rsidP="00BA6F5B">
      <w:pPr>
        <w:spacing w:after="0" w:line="264" w:lineRule="auto"/>
        <w:ind w:firstLine="600"/>
        <w:jc w:val="both"/>
      </w:pPr>
      <w:r w:rsidRPr="00585245">
        <w:rPr>
          <w:rFonts w:ascii="Times New Roman" w:hAnsi="Times New Roman"/>
          <w:i/>
          <w:color w:val="000000"/>
        </w:rPr>
        <w:t>Содержание:</w:t>
      </w:r>
      <w:r w:rsidRPr="00585245">
        <w:rPr>
          <w:rFonts w:ascii="Times New Roman" w:hAnsi="Times New Roman"/>
          <w:color w:val="000000"/>
        </w:rPr>
        <w:t xml:space="preserve"> русские народные песни (трудовые, хороводные). Детский фольклор (игровые, </w:t>
      </w:r>
      <w:proofErr w:type="spellStart"/>
      <w:r w:rsidRPr="00585245">
        <w:rPr>
          <w:rFonts w:ascii="Times New Roman" w:hAnsi="Times New Roman"/>
          <w:color w:val="000000"/>
        </w:rPr>
        <w:t>заклички</w:t>
      </w:r>
      <w:proofErr w:type="spellEnd"/>
      <w:r w:rsidRPr="00585245">
        <w:rPr>
          <w:rFonts w:ascii="Times New Roman" w:hAnsi="Times New Roman"/>
          <w:color w:val="000000"/>
        </w:rPr>
        <w:t xml:space="preserve">, потешки, считалки, прибаутки). </w:t>
      </w:r>
    </w:p>
    <w:p w14:paraId="5B541C0A" w14:textId="77777777" w:rsidR="00BA6F5B" w:rsidRPr="00585245" w:rsidRDefault="00BA6F5B" w:rsidP="00BA6F5B">
      <w:pPr>
        <w:spacing w:after="0" w:line="264" w:lineRule="auto"/>
        <w:ind w:firstLine="600"/>
        <w:jc w:val="both"/>
      </w:pPr>
      <w:r w:rsidRPr="00585245">
        <w:rPr>
          <w:rFonts w:ascii="Times New Roman" w:hAnsi="Times New Roman"/>
          <w:i/>
          <w:color w:val="000000"/>
        </w:rPr>
        <w:t>Виды деятельности обучающихся:</w:t>
      </w:r>
    </w:p>
    <w:p w14:paraId="44C494E8" w14:textId="77777777" w:rsidR="00BA6F5B" w:rsidRPr="00585245" w:rsidRDefault="00BA6F5B" w:rsidP="00BA6F5B">
      <w:pPr>
        <w:spacing w:after="0" w:line="264" w:lineRule="auto"/>
        <w:ind w:firstLine="600"/>
        <w:jc w:val="both"/>
      </w:pPr>
      <w:r w:rsidRPr="00585245">
        <w:rPr>
          <w:rFonts w:ascii="Times New Roman" w:hAnsi="Times New Roman"/>
          <w:color w:val="000000"/>
        </w:rPr>
        <w:t>разучивание, исполнение русских народных песен разных жанров;</w:t>
      </w:r>
    </w:p>
    <w:p w14:paraId="449169FD" w14:textId="77777777" w:rsidR="00BA6F5B" w:rsidRPr="00585245" w:rsidRDefault="00BA6F5B" w:rsidP="00BA6F5B">
      <w:pPr>
        <w:spacing w:after="0" w:line="264" w:lineRule="auto"/>
        <w:ind w:firstLine="600"/>
        <w:jc w:val="both"/>
      </w:pPr>
      <w:r w:rsidRPr="00585245">
        <w:rPr>
          <w:rFonts w:ascii="Times New Roman" w:hAnsi="Times New Roman"/>
          <w:color w:val="000000"/>
        </w:rPr>
        <w:t>участие в коллективной традиционной музыкальной игре (по выбору учителя могут быть освоены игры «Бояре», «Плетень», «Бабка-</w:t>
      </w:r>
      <w:proofErr w:type="spellStart"/>
      <w:r w:rsidRPr="00585245">
        <w:rPr>
          <w:rFonts w:ascii="Times New Roman" w:hAnsi="Times New Roman"/>
          <w:color w:val="000000"/>
        </w:rPr>
        <w:t>ёжка</w:t>
      </w:r>
      <w:proofErr w:type="spellEnd"/>
      <w:r w:rsidRPr="00585245">
        <w:rPr>
          <w:rFonts w:ascii="Times New Roman" w:hAnsi="Times New Roman"/>
          <w:color w:val="000000"/>
        </w:rPr>
        <w:t>», «Заинька» и другие);</w:t>
      </w:r>
    </w:p>
    <w:p w14:paraId="199BE35B" w14:textId="77777777" w:rsidR="00BA6F5B" w:rsidRPr="00585245" w:rsidRDefault="00BA6F5B" w:rsidP="00BA6F5B">
      <w:pPr>
        <w:spacing w:after="0" w:line="264" w:lineRule="auto"/>
        <w:ind w:firstLine="600"/>
        <w:jc w:val="both"/>
      </w:pPr>
      <w:r w:rsidRPr="00585245">
        <w:rPr>
          <w:rFonts w:ascii="Times New Roman" w:hAnsi="Times New Roman"/>
          <w:color w:val="000000"/>
        </w:rPr>
        <w:t>сочинение мелодий, вокальная импровизация на основе текстов игрового детского фольклора;</w:t>
      </w:r>
    </w:p>
    <w:p w14:paraId="0C6DE8BD" w14:textId="77777777" w:rsidR="00BA6F5B" w:rsidRPr="00585245" w:rsidRDefault="00BA6F5B" w:rsidP="00BA6F5B">
      <w:pPr>
        <w:spacing w:after="0" w:line="264" w:lineRule="auto"/>
        <w:ind w:firstLine="600"/>
        <w:jc w:val="both"/>
      </w:pPr>
      <w:r w:rsidRPr="00585245">
        <w:rPr>
          <w:rFonts w:ascii="Times New Roman" w:hAnsi="Times New Roman"/>
          <w:color w:val="000000"/>
        </w:rPr>
        <w:t>вариативно: ритмическая импровизация, исполнение аккомпанемента на простых ударных (ложки) и духовых (свирель) инструментах к изученным народным песням.</w:t>
      </w:r>
    </w:p>
    <w:p w14:paraId="5B0AD070" w14:textId="77777777" w:rsidR="00585245" w:rsidRPr="00585245" w:rsidRDefault="00585245" w:rsidP="00585245">
      <w:pPr>
        <w:sectPr w:rsidR="00585245" w:rsidRPr="00585245" w:rsidSect="00585245">
          <w:pgSz w:w="11906" w:h="16383"/>
          <w:pgMar w:top="1134" w:right="850" w:bottom="1134" w:left="1701" w:header="720" w:footer="720" w:gutter="0"/>
          <w:cols w:space="720"/>
        </w:sectPr>
      </w:pPr>
    </w:p>
    <w:bookmarkEnd w:id="128"/>
    <w:p w14:paraId="48EB4CAD" w14:textId="77777777" w:rsidR="00585245" w:rsidRPr="00585245" w:rsidRDefault="00585245" w:rsidP="00585245">
      <w:pPr>
        <w:spacing w:after="0" w:line="264" w:lineRule="auto"/>
        <w:ind w:left="120"/>
        <w:jc w:val="both"/>
      </w:pPr>
    </w:p>
    <w:p w14:paraId="6C57AD04" w14:textId="77777777" w:rsidR="00585245" w:rsidRPr="00585245" w:rsidRDefault="00585245" w:rsidP="00585245">
      <w:pPr>
        <w:spacing w:after="0" w:line="257" w:lineRule="auto"/>
        <w:ind w:left="120"/>
        <w:jc w:val="both"/>
      </w:pPr>
      <w:r w:rsidRPr="00585245">
        <w:rPr>
          <w:rFonts w:ascii="Times New Roman" w:hAnsi="Times New Roman"/>
          <w:b/>
          <w:color w:val="000000"/>
        </w:rPr>
        <w:t>Русские народные музыкальные инструменты.</w:t>
      </w:r>
    </w:p>
    <w:p w14:paraId="7A9560E5" w14:textId="77777777" w:rsidR="00585245" w:rsidRPr="00585245" w:rsidRDefault="00585245" w:rsidP="00585245">
      <w:pPr>
        <w:spacing w:after="0" w:line="257" w:lineRule="auto"/>
        <w:ind w:firstLine="600"/>
        <w:jc w:val="both"/>
      </w:pPr>
      <w:r w:rsidRPr="00585245">
        <w:rPr>
          <w:rFonts w:ascii="Times New Roman" w:hAnsi="Times New Roman"/>
          <w:i/>
          <w:color w:val="000000"/>
        </w:rPr>
        <w:t>Содержание:</w:t>
      </w:r>
      <w:r w:rsidRPr="00585245">
        <w:rPr>
          <w:rFonts w:ascii="Times New Roman" w:hAnsi="Times New Roman"/>
          <w:color w:val="000000"/>
        </w:rPr>
        <w:t xml:space="preserve"> народные музыкальные инструменты (балалайка, рожок, свирель, гусли, гармонь, ложки). Инструментальные наигрыши. Плясовые мелодии.</w:t>
      </w:r>
    </w:p>
    <w:p w14:paraId="4FB32781" w14:textId="77777777" w:rsidR="00585245" w:rsidRPr="00585245" w:rsidRDefault="00585245" w:rsidP="00585245">
      <w:pPr>
        <w:spacing w:after="0" w:line="257" w:lineRule="auto"/>
        <w:ind w:firstLine="600"/>
        <w:jc w:val="both"/>
      </w:pPr>
      <w:r w:rsidRPr="00585245">
        <w:rPr>
          <w:rFonts w:ascii="Times New Roman" w:hAnsi="Times New Roman"/>
          <w:i/>
          <w:color w:val="000000"/>
        </w:rPr>
        <w:t>Виды деятельности обучающихся:</w:t>
      </w:r>
    </w:p>
    <w:p w14:paraId="26FF5283" w14:textId="77777777" w:rsidR="00585245" w:rsidRPr="00585245" w:rsidRDefault="00585245" w:rsidP="00585245">
      <w:pPr>
        <w:spacing w:after="0" w:line="257" w:lineRule="auto"/>
        <w:ind w:firstLine="600"/>
        <w:jc w:val="both"/>
      </w:pPr>
      <w:r w:rsidRPr="00585245">
        <w:rPr>
          <w:rFonts w:ascii="Times New Roman" w:hAnsi="Times New Roman"/>
          <w:color w:val="000000"/>
        </w:rPr>
        <w:t>знакомство с внешним видом, особенностями исполнения и звучания русских народных инструментов;</w:t>
      </w:r>
    </w:p>
    <w:p w14:paraId="2C0D2C7B" w14:textId="77777777" w:rsidR="00585245" w:rsidRPr="00585245" w:rsidRDefault="00585245" w:rsidP="00585245">
      <w:pPr>
        <w:spacing w:after="0" w:line="257" w:lineRule="auto"/>
        <w:ind w:firstLine="600"/>
        <w:jc w:val="both"/>
      </w:pPr>
      <w:r w:rsidRPr="00585245">
        <w:rPr>
          <w:rFonts w:ascii="Times New Roman" w:hAnsi="Times New Roman"/>
          <w:color w:val="000000"/>
        </w:rPr>
        <w:t>определение на слух тембров инструментов;</w:t>
      </w:r>
    </w:p>
    <w:p w14:paraId="107029B4" w14:textId="77777777" w:rsidR="00585245" w:rsidRPr="00585245" w:rsidRDefault="00585245" w:rsidP="00585245">
      <w:pPr>
        <w:spacing w:after="0" w:line="257" w:lineRule="auto"/>
        <w:ind w:firstLine="600"/>
        <w:jc w:val="both"/>
      </w:pPr>
      <w:r w:rsidRPr="00585245">
        <w:rPr>
          <w:rFonts w:ascii="Times New Roman" w:hAnsi="Times New Roman"/>
          <w:color w:val="000000"/>
        </w:rPr>
        <w:t>классификация на группы духовых, ударных, струнных;</w:t>
      </w:r>
    </w:p>
    <w:p w14:paraId="39FC88A7" w14:textId="77777777" w:rsidR="00585245" w:rsidRPr="00585245" w:rsidRDefault="00585245" w:rsidP="00585245">
      <w:pPr>
        <w:spacing w:after="0" w:line="257" w:lineRule="auto"/>
        <w:ind w:firstLine="600"/>
        <w:jc w:val="both"/>
      </w:pPr>
      <w:r w:rsidRPr="00585245">
        <w:rPr>
          <w:rFonts w:ascii="Times New Roman" w:hAnsi="Times New Roman"/>
          <w:color w:val="000000"/>
        </w:rPr>
        <w:t>музыкальная викторина на знание тембров народных инструментов;</w:t>
      </w:r>
    </w:p>
    <w:p w14:paraId="2813333B" w14:textId="77777777" w:rsidR="00585245" w:rsidRPr="00585245" w:rsidRDefault="00585245" w:rsidP="00585245">
      <w:pPr>
        <w:spacing w:after="0" w:line="257" w:lineRule="auto"/>
        <w:ind w:firstLine="600"/>
        <w:jc w:val="both"/>
      </w:pPr>
      <w:r w:rsidRPr="00585245">
        <w:rPr>
          <w:rFonts w:ascii="Times New Roman" w:hAnsi="Times New Roman"/>
          <w:color w:val="000000"/>
        </w:rPr>
        <w:t>двигательная игра – импровизация-подражание игре на музыкальных инструментах;</w:t>
      </w:r>
    </w:p>
    <w:p w14:paraId="03A119A2" w14:textId="77777777" w:rsidR="00585245" w:rsidRPr="00585245" w:rsidRDefault="00585245" w:rsidP="00585245">
      <w:pPr>
        <w:spacing w:after="0" w:line="257" w:lineRule="auto"/>
        <w:ind w:firstLine="600"/>
        <w:jc w:val="both"/>
      </w:pPr>
      <w:r w:rsidRPr="00585245">
        <w:rPr>
          <w:rFonts w:ascii="Times New Roman" w:hAnsi="Times New Roman"/>
          <w:color w:val="000000"/>
        </w:rPr>
        <w:t xml:space="preserve">слушание фортепианных пьес композиторов, исполнение песен, в которых присутствуют </w:t>
      </w:r>
      <w:proofErr w:type="spellStart"/>
      <w:r w:rsidRPr="00585245">
        <w:rPr>
          <w:rFonts w:ascii="Times New Roman" w:hAnsi="Times New Roman"/>
          <w:color w:val="000000"/>
        </w:rPr>
        <w:t>звукоизобразительные</w:t>
      </w:r>
      <w:proofErr w:type="spellEnd"/>
      <w:r w:rsidRPr="00585245">
        <w:rPr>
          <w:rFonts w:ascii="Times New Roman" w:hAnsi="Times New Roman"/>
          <w:color w:val="000000"/>
        </w:rPr>
        <w:t xml:space="preserve"> элементы, подражание голосам народных инструментов;</w:t>
      </w:r>
    </w:p>
    <w:p w14:paraId="5660FBFF" w14:textId="77777777" w:rsidR="00585245" w:rsidRPr="00585245" w:rsidRDefault="00585245" w:rsidP="00585245">
      <w:pPr>
        <w:spacing w:after="0" w:line="257" w:lineRule="auto"/>
        <w:ind w:firstLine="600"/>
        <w:jc w:val="both"/>
      </w:pPr>
      <w:r w:rsidRPr="00585245">
        <w:rPr>
          <w:rFonts w:ascii="Times New Roman" w:hAnsi="Times New Roman"/>
          <w:color w:val="000000"/>
        </w:rPr>
        <w:t>вариативно: просмотр видеофильма о русских музыкальных инструментах; посещение музыкального или краеведческого музея; освоение простейших навыков игры на свирели, ложках.</w:t>
      </w:r>
    </w:p>
    <w:p w14:paraId="61B03C8D" w14:textId="77777777" w:rsidR="00585245" w:rsidRPr="00585245" w:rsidRDefault="00585245" w:rsidP="00585245">
      <w:pPr>
        <w:spacing w:after="0" w:line="257" w:lineRule="auto"/>
        <w:ind w:left="120"/>
        <w:jc w:val="both"/>
      </w:pPr>
      <w:r w:rsidRPr="00585245">
        <w:rPr>
          <w:rFonts w:ascii="Times New Roman" w:hAnsi="Times New Roman"/>
          <w:b/>
          <w:color w:val="000000"/>
        </w:rPr>
        <w:t>Сказки, мифы и легенды.</w:t>
      </w:r>
    </w:p>
    <w:p w14:paraId="410FE209" w14:textId="77777777" w:rsidR="00585245" w:rsidRPr="00585245" w:rsidRDefault="00585245" w:rsidP="00585245">
      <w:pPr>
        <w:spacing w:after="0" w:line="257" w:lineRule="auto"/>
        <w:ind w:firstLine="600"/>
        <w:jc w:val="both"/>
      </w:pPr>
      <w:r w:rsidRPr="00585245">
        <w:rPr>
          <w:rFonts w:ascii="Times New Roman" w:hAnsi="Times New Roman"/>
          <w:i/>
          <w:color w:val="000000"/>
        </w:rPr>
        <w:t>Содержание:</w:t>
      </w:r>
      <w:r w:rsidRPr="00585245">
        <w:rPr>
          <w:rFonts w:ascii="Times New Roman" w:hAnsi="Times New Roman"/>
          <w:color w:val="000000"/>
        </w:rPr>
        <w:t xml:space="preserve"> народные сказители. Русские народные сказания, былины. Сказки и легенды о музыке и музыкантах.</w:t>
      </w:r>
    </w:p>
    <w:p w14:paraId="195F53EE" w14:textId="77777777" w:rsidR="00585245" w:rsidRPr="00585245" w:rsidRDefault="00585245" w:rsidP="00585245">
      <w:pPr>
        <w:spacing w:after="0" w:line="257" w:lineRule="auto"/>
        <w:ind w:firstLine="600"/>
        <w:jc w:val="both"/>
      </w:pPr>
      <w:r w:rsidRPr="00585245">
        <w:rPr>
          <w:rFonts w:ascii="Times New Roman" w:hAnsi="Times New Roman"/>
          <w:i/>
          <w:color w:val="000000"/>
        </w:rPr>
        <w:t>Виды деятельности обучающихся:</w:t>
      </w:r>
    </w:p>
    <w:p w14:paraId="79239112" w14:textId="77777777" w:rsidR="00585245" w:rsidRPr="00585245" w:rsidRDefault="00585245" w:rsidP="00585245">
      <w:pPr>
        <w:spacing w:after="0" w:line="257" w:lineRule="auto"/>
        <w:ind w:firstLine="600"/>
        <w:jc w:val="both"/>
      </w:pPr>
      <w:r w:rsidRPr="00585245">
        <w:rPr>
          <w:rFonts w:ascii="Times New Roman" w:hAnsi="Times New Roman"/>
          <w:color w:val="000000"/>
        </w:rPr>
        <w:t xml:space="preserve">знакомство с манерой </w:t>
      </w:r>
      <w:proofErr w:type="spellStart"/>
      <w:r w:rsidRPr="00585245">
        <w:rPr>
          <w:rFonts w:ascii="Times New Roman" w:hAnsi="Times New Roman"/>
          <w:color w:val="000000"/>
        </w:rPr>
        <w:t>сказывания</w:t>
      </w:r>
      <w:proofErr w:type="spellEnd"/>
      <w:r w:rsidRPr="00585245">
        <w:rPr>
          <w:rFonts w:ascii="Times New Roman" w:hAnsi="Times New Roman"/>
          <w:color w:val="000000"/>
        </w:rPr>
        <w:t xml:space="preserve"> нараспев;</w:t>
      </w:r>
    </w:p>
    <w:p w14:paraId="648167E8" w14:textId="77777777" w:rsidR="00585245" w:rsidRPr="00585245" w:rsidRDefault="00585245" w:rsidP="00585245">
      <w:pPr>
        <w:spacing w:after="0" w:line="257" w:lineRule="auto"/>
        <w:ind w:firstLine="600"/>
        <w:jc w:val="both"/>
      </w:pPr>
      <w:r w:rsidRPr="00585245">
        <w:rPr>
          <w:rFonts w:ascii="Times New Roman" w:hAnsi="Times New Roman"/>
          <w:color w:val="000000"/>
        </w:rPr>
        <w:t>слушание сказок, былин, эпических сказаний, рассказываемых нараспев;</w:t>
      </w:r>
    </w:p>
    <w:p w14:paraId="537C1F99" w14:textId="77777777" w:rsidR="00585245" w:rsidRPr="00585245" w:rsidRDefault="00585245" w:rsidP="00585245">
      <w:pPr>
        <w:spacing w:after="0" w:line="257" w:lineRule="auto"/>
        <w:ind w:firstLine="600"/>
        <w:jc w:val="both"/>
      </w:pPr>
      <w:r w:rsidRPr="00585245">
        <w:rPr>
          <w:rFonts w:ascii="Times New Roman" w:hAnsi="Times New Roman"/>
          <w:color w:val="000000"/>
        </w:rPr>
        <w:t>в инструментальной музыке определение на слух музыкальных интонаций речитативного характера;</w:t>
      </w:r>
    </w:p>
    <w:p w14:paraId="5BD51522" w14:textId="77777777" w:rsidR="00585245" w:rsidRPr="00585245" w:rsidRDefault="00585245" w:rsidP="00585245">
      <w:pPr>
        <w:spacing w:after="0" w:line="257" w:lineRule="auto"/>
        <w:ind w:firstLine="600"/>
        <w:jc w:val="both"/>
      </w:pPr>
      <w:r w:rsidRPr="00585245">
        <w:rPr>
          <w:rFonts w:ascii="Times New Roman" w:hAnsi="Times New Roman"/>
          <w:color w:val="000000"/>
        </w:rPr>
        <w:t>создание иллюстраций к прослушанным музыкальным и литературным произведениям;</w:t>
      </w:r>
    </w:p>
    <w:p w14:paraId="1898B06A" w14:textId="77777777" w:rsidR="00585245" w:rsidRPr="00585245" w:rsidRDefault="00585245" w:rsidP="00585245">
      <w:pPr>
        <w:spacing w:after="0" w:line="257" w:lineRule="auto"/>
        <w:ind w:firstLine="600"/>
        <w:jc w:val="both"/>
      </w:pPr>
      <w:r w:rsidRPr="00585245">
        <w:rPr>
          <w:rFonts w:ascii="Times New Roman" w:hAnsi="Times New Roman"/>
          <w:color w:val="000000"/>
        </w:rPr>
        <w:t xml:space="preserve">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w:t>
      </w:r>
      <w:proofErr w:type="spellStart"/>
      <w:r w:rsidRPr="00585245">
        <w:rPr>
          <w:rFonts w:ascii="Times New Roman" w:hAnsi="Times New Roman"/>
          <w:color w:val="000000"/>
        </w:rPr>
        <w:t>Джангара</w:t>
      </w:r>
      <w:proofErr w:type="spellEnd"/>
      <w:r w:rsidRPr="00585245">
        <w:rPr>
          <w:rFonts w:ascii="Times New Roman" w:hAnsi="Times New Roman"/>
          <w:color w:val="000000"/>
        </w:rPr>
        <w:t>,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14:paraId="34B49E09" w14:textId="77777777" w:rsidR="00585245" w:rsidRPr="00585245" w:rsidRDefault="00585245" w:rsidP="00585245">
      <w:pPr>
        <w:spacing w:after="0" w:line="257" w:lineRule="auto"/>
        <w:ind w:left="120"/>
        <w:jc w:val="both"/>
      </w:pPr>
      <w:r w:rsidRPr="00585245">
        <w:rPr>
          <w:rFonts w:ascii="Times New Roman" w:hAnsi="Times New Roman"/>
          <w:b/>
          <w:color w:val="000000"/>
        </w:rPr>
        <w:t>Жанры музыкального фольклора.</w:t>
      </w:r>
    </w:p>
    <w:p w14:paraId="101F9CB5" w14:textId="77777777" w:rsidR="00585245" w:rsidRPr="00585245" w:rsidRDefault="00585245" w:rsidP="00585245">
      <w:pPr>
        <w:spacing w:after="0" w:line="257" w:lineRule="auto"/>
        <w:ind w:firstLine="600"/>
        <w:jc w:val="both"/>
      </w:pPr>
      <w:r w:rsidRPr="00585245">
        <w:rPr>
          <w:rFonts w:ascii="Times New Roman" w:hAnsi="Times New Roman"/>
          <w:i/>
          <w:color w:val="000000"/>
        </w:rPr>
        <w:t>Содержание:</w:t>
      </w:r>
      <w:r w:rsidRPr="00585245">
        <w:rPr>
          <w:rFonts w:ascii="Times New Roman" w:hAnsi="Times New Roman"/>
          <w:color w:val="000000"/>
        </w:rPr>
        <w:t xml:space="preserve"> фольклорные жанры, общие для всех народов: лирические, трудовые, колыбельные песни, танцы и пляски. Традиционные музыкальные инструменты.</w:t>
      </w:r>
    </w:p>
    <w:p w14:paraId="27CB92A3" w14:textId="77777777" w:rsidR="00585245" w:rsidRPr="00585245" w:rsidRDefault="00585245" w:rsidP="00585245">
      <w:pPr>
        <w:spacing w:after="0" w:line="257" w:lineRule="auto"/>
        <w:ind w:firstLine="600"/>
        <w:jc w:val="both"/>
      </w:pPr>
      <w:r w:rsidRPr="00585245">
        <w:rPr>
          <w:rFonts w:ascii="Times New Roman" w:hAnsi="Times New Roman"/>
          <w:i/>
          <w:color w:val="000000"/>
        </w:rPr>
        <w:t>Виды деятельности обучающихся:</w:t>
      </w:r>
    </w:p>
    <w:p w14:paraId="47C54A9C" w14:textId="77777777" w:rsidR="00585245" w:rsidRPr="00585245" w:rsidRDefault="00585245" w:rsidP="00585245">
      <w:pPr>
        <w:spacing w:after="0" w:line="257" w:lineRule="auto"/>
        <w:ind w:firstLine="600"/>
        <w:jc w:val="both"/>
      </w:pPr>
      <w:r w:rsidRPr="00585245">
        <w:rPr>
          <w:rFonts w:ascii="Times New Roman" w:hAnsi="Times New Roman"/>
          <w:color w:val="000000"/>
        </w:rPr>
        <w:t>различение на слух контрастных по характеру фольклорных жанров: колыбельная, трудовая, лирическая, плясовая;</w:t>
      </w:r>
    </w:p>
    <w:p w14:paraId="76CC22E0" w14:textId="77777777" w:rsidR="00585245" w:rsidRPr="00585245" w:rsidRDefault="00585245" w:rsidP="00585245">
      <w:pPr>
        <w:spacing w:after="0" w:line="257" w:lineRule="auto"/>
        <w:ind w:firstLine="600"/>
        <w:jc w:val="both"/>
      </w:pPr>
      <w:r w:rsidRPr="00585245">
        <w:rPr>
          <w:rFonts w:ascii="Times New Roman" w:hAnsi="Times New Roman"/>
          <w:color w:val="000000"/>
        </w:rPr>
        <w:t>определение, характеристика типичных элементов музыкального языка (темп, ритм, мелодия, динамика), состава исполнителей;</w:t>
      </w:r>
    </w:p>
    <w:p w14:paraId="1062F446" w14:textId="77777777" w:rsidR="00585245" w:rsidRPr="00585245" w:rsidRDefault="00585245" w:rsidP="00585245">
      <w:pPr>
        <w:spacing w:after="0" w:line="257" w:lineRule="auto"/>
        <w:ind w:firstLine="600"/>
        <w:jc w:val="both"/>
      </w:pPr>
      <w:r w:rsidRPr="00585245">
        <w:rPr>
          <w:rFonts w:ascii="Times New Roman" w:hAnsi="Times New Roman"/>
          <w:color w:val="000000"/>
        </w:rPr>
        <w:t>определение тембра музыкальных инструментов, отнесение к одной из групп (духовые, ударные, струнные);</w:t>
      </w:r>
    </w:p>
    <w:p w14:paraId="3F41CF83" w14:textId="77777777" w:rsidR="00585245" w:rsidRPr="00585245" w:rsidRDefault="00585245" w:rsidP="00585245">
      <w:pPr>
        <w:spacing w:after="0" w:line="257" w:lineRule="auto"/>
        <w:ind w:firstLine="600"/>
        <w:jc w:val="both"/>
      </w:pPr>
      <w:r w:rsidRPr="00585245">
        <w:rPr>
          <w:rFonts w:ascii="Times New Roman" w:hAnsi="Times New Roman"/>
          <w:color w:val="000000"/>
        </w:rPr>
        <w:t>разучивание, исполнение песен разных жанров, относящихся к фольклору разных народов Российской Федерации;</w:t>
      </w:r>
    </w:p>
    <w:p w14:paraId="5AC2A343" w14:textId="77777777" w:rsidR="00585245" w:rsidRPr="00585245" w:rsidRDefault="00585245" w:rsidP="00585245">
      <w:pPr>
        <w:spacing w:after="0" w:line="257" w:lineRule="auto"/>
        <w:ind w:firstLine="600"/>
        <w:jc w:val="both"/>
      </w:pPr>
      <w:r w:rsidRPr="00585245">
        <w:rPr>
          <w:rFonts w:ascii="Times New Roman" w:hAnsi="Times New Roman"/>
          <w:color w:val="000000"/>
        </w:rPr>
        <w:t>импровизации, сочинение к ним ритмических аккомпанементов (звучащими жестами, на ударных инструментах);</w:t>
      </w:r>
    </w:p>
    <w:p w14:paraId="77FE36E6" w14:textId="77777777" w:rsidR="00585245" w:rsidRPr="00585245" w:rsidRDefault="00585245" w:rsidP="00585245">
      <w:pPr>
        <w:spacing w:after="0" w:line="257" w:lineRule="auto"/>
        <w:ind w:firstLine="600"/>
        <w:jc w:val="both"/>
      </w:pPr>
      <w:r w:rsidRPr="00585245">
        <w:rPr>
          <w:rFonts w:ascii="Times New Roman" w:hAnsi="Times New Roman"/>
          <w:color w:val="000000"/>
        </w:rPr>
        <w:lastRenderedPageBreak/>
        <w:t>вариативно: исполнение на клавишных или духовых инструментах (свирель) мелодий народных песен, прослеживание мелодии по нотной записи.</w:t>
      </w:r>
    </w:p>
    <w:p w14:paraId="6E8D1588" w14:textId="77777777" w:rsidR="00585245" w:rsidRPr="00585245" w:rsidRDefault="00585245" w:rsidP="00585245">
      <w:pPr>
        <w:spacing w:after="0" w:line="257" w:lineRule="auto"/>
        <w:ind w:left="120"/>
        <w:jc w:val="both"/>
      </w:pPr>
      <w:r w:rsidRPr="00585245">
        <w:rPr>
          <w:rFonts w:ascii="Times New Roman" w:hAnsi="Times New Roman"/>
          <w:b/>
          <w:color w:val="000000"/>
        </w:rPr>
        <w:t>Народные праздники.</w:t>
      </w:r>
    </w:p>
    <w:p w14:paraId="357FE58A" w14:textId="77777777" w:rsidR="00585245" w:rsidRPr="00585245" w:rsidRDefault="00585245" w:rsidP="00585245">
      <w:pPr>
        <w:spacing w:after="0" w:line="257" w:lineRule="auto"/>
        <w:ind w:firstLine="600"/>
        <w:jc w:val="both"/>
      </w:pPr>
      <w:r w:rsidRPr="00585245">
        <w:rPr>
          <w:rFonts w:ascii="Times New Roman" w:hAnsi="Times New Roman"/>
          <w:i/>
          <w:color w:val="000000"/>
        </w:rPr>
        <w:t>Содержание:</w:t>
      </w:r>
      <w:r w:rsidRPr="00585245">
        <w:rPr>
          <w:rFonts w:ascii="Times New Roman" w:hAnsi="Times New Roman"/>
          <w:color w:val="000000"/>
        </w:rPr>
        <w:t xml:space="preserve">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w:t>
      </w:r>
      <w:proofErr w:type="spellStart"/>
      <w:r w:rsidRPr="00585245">
        <w:rPr>
          <w:rFonts w:ascii="Times New Roman" w:hAnsi="Times New Roman"/>
          <w:color w:val="000000"/>
        </w:rPr>
        <w:t>Ысыах</w:t>
      </w:r>
      <w:proofErr w:type="spellEnd"/>
      <w:r w:rsidRPr="00585245">
        <w:rPr>
          <w:rFonts w:ascii="Times New Roman" w:hAnsi="Times New Roman"/>
          <w:color w:val="000000"/>
        </w:rPr>
        <w:t>).</w:t>
      </w:r>
    </w:p>
    <w:p w14:paraId="06959E9A" w14:textId="77777777" w:rsidR="00585245" w:rsidRPr="00585245" w:rsidRDefault="00585245" w:rsidP="00585245">
      <w:pPr>
        <w:spacing w:after="0" w:line="257" w:lineRule="auto"/>
        <w:ind w:firstLine="600"/>
        <w:jc w:val="both"/>
      </w:pPr>
      <w:r w:rsidRPr="00585245">
        <w:rPr>
          <w:rFonts w:ascii="Times New Roman" w:hAnsi="Times New Roman"/>
          <w:i/>
          <w:color w:val="000000"/>
        </w:rPr>
        <w:t>Виды деятельности обучающихся:</w:t>
      </w:r>
    </w:p>
    <w:p w14:paraId="34F227A7" w14:textId="77777777" w:rsidR="00585245" w:rsidRPr="00585245" w:rsidRDefault="00585245" w:rsidP="00585245">
      <w:pPr>
        <w:spacing w:after="0" w:line="257" w:lineRule="auto"/>
        <w:ind w:firstLine="600"/>
        <w:jc w:val="both"/>
      </w:pPr>
      <w:r w:rsidRPr="00585245">
        <w:rPr>
          <w:rFonts w:ascii="Times New Roman" w:hAnsi="Times New Roman"/>
          <w:color w:val="000000"/>
        </w:rPr>
        <w:t>знакомство с праздничными обычаями, обрядами, бытовавшими ранее и сохранившимися сегодня у различных народностей Российской Федерации;</w:t>
      </w:r>
    </w:p>
    <w:p w14:paraId="48E803DD" w14:textId="77777777" w:rsidR="00585245" w:rsidRPr="00585245" w:rsidRDefault="00585245" w:rsidP="00585245">
      <w:pPr>
        <w:spacing w:after="0" w:line="257" w:lineRule="auto"/>
        <w:ind w:firstLine="600"/>
        <w:jc w:val="both"/>
      </w:pPr>
      <w:r w:rsidRPr="00585245">
        <w:rPr>
          <w:rFonts w:ascii="Times New Roman" w:hAnsi="Times New Roman"/>
          <w:color w:val="000000"/>
        </w:rPr>
        <w:t>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14:paraId="07E91918" w14:textId="77777777" w:rsidR="00585245" w:rsidRPr="00585245" w:rsidRDefault="00585245" w:rsidP="00585245">
      <w:pPr>
        <w:spacing w:after="0" w:line="257" w:lineRule="auto"/>
        <w:ind w:firstLine="600"/>
        <w:jc w:val="both"/>
      </w:pPr>
      <w:r w:rsidRPr="00585245">
        <w:rPr>
          <w:rFonts w:ascii="Times New Roman" w:hAnsi="Times New Roman"/>
          <w:color w:val="000000"/>
        </w:rPr>
        <w:t>вариативно: просмотр фильма (мультфильма), рассказывающего о символике фольклорного праздника;</w:t>
      </w:r>
    </w:p>
    <w:p w14:paraId="14745F19" w14:textId="77777777" w:rsidR="00585245" w:rsidRPr="00585245" w:rsidRDefault="00585245" w:rsidP="00585245">
      <w:pPr>
        <w:spacing w:after="0" w:line="257" w:lineRule="auto"/>
        <w:ind w:firstLine="600"/>
        <w:jc w:val="both"/>
      </w:pPr>
      <w:r w:rsidRPr="00585245">
        <w:rPr>
          <w:rFonts w:ascii="Times New Roman" w:hAnsi="Times New Roman"/>
          <w:color w:val="000000"/>
        </w:rPr>
        <w:t>посещение театра, театрализованного представления;</w:t>
      </w:r>
    </w:p>
    <w:p w14:paraId="4F711075" w14:textId="77777777" w:rsidR="00585245" w:rsidRPr="00585245" w:rsidRDefault="00585245" w:rsidP="00585245">
      <w:pPr>
        <w:spacing w:after="0" w:line="257" w:lineRule="auto"/>
        <w:ind w:firstLine="600"/>
        <w:jc w:val="both"/>
      </w:pPr>
      <w:r w:rsidRPr="00585245">
        <w:rPr>
          <w:rFonts w:ascii="Times New Roman" w:hAnsi="Times New Roman"/>
          <w:color w:val="000000"/>
        </w:rPr>
        <w:t>участие в народных гуляньях на улицах родного города, посёлка.</w:t>
      </w:r>
    </w:p>
    <w:p w14:paraId="3F913232" w14:textId="77777777" w:rsidR="00585245" w:rsidRPr="00585245" w:rsidRDefault="00585245" w:rsidP="00585245">
      <w:pPr>
        <w:spacing w:after="0" w:line="257" w:lineRule="auto"/>
        <w:ind w:left="120"/>
        <w:jc w:val="both"/>
      </w:pPr>
      <w:r w:rsidRPr="00585245">
        <w:rPr>
          <w:rFonts w:ascii="Times New Roman" w:hAnsi="Times New Roman"/>
          <w:b/>
          <w:color w:val="000000"/>
        </w:rPr>
        <w:t>Первые артисты, народный театр.</w:t>
      </w:r>
    </w:p>
    <w:p w14:paraId="403F6BE6" w14:textId="77777777" w:rsidR="00585245" w:rsidRPr="00585245" w:rsidRDefault="00585245" w:rsidP="00585245">
      <w:pPr>
        <w:spacing w:after="0" w:line="257" w:lineRule="auto"/>
        <w:ind w:firstLine="600"/>
        <w:jc w:val="both"/>
      </w:pPr>
      <w:r w:rsidRPr="00585245">
        <w:rPr>
          <w:rFonts w:ascii="Times New Roman" w:hAnsi="Times New Roman"/>
          <w:i/>
          <w:color w:val="000000"/>
        </w:rPr>
        <w:t>Содержание:</w:t>
      </w:r>
      <w:r w:rsidRPr="00585245">
        <w:rPr>
          <w:rFonts w:ascii="Times New Roman" w:hAnsi="Times New Roman"/>
          <w:color w:val="000000"/>
        </w:rPr>
        <w:t xml:space="preserve"> скоморохи. Ярмарочный балаган. Вертеп.</w:t>
      </w:r>
    </w:p>
    <w:p w14:paraId="5C1B382F" w14:textId="77777777" w:rsidR="00585245" w:rsidRPr="00585245" w:rsidRDefault="00585245" w:rsidP="00585245">
      <w:pPr>
        <w:spacing w:after="0" w:line="257" w:lineRule="auto"/>
        <w:ind w:firstLine="600"/>
        <w:jc w:val="both"/>
      </w:pPr>
      <w:r w:rsidRPr="00585245">
        <w:rPr>
          <w:rFonts w:ascii="Times New Roman" w:hAnsi="Times New Roman"/>
          <w:i/>
          <w:color w:val="000000"/>
        </w:rPr>
        <w:t>Виды деятельности обучающихся:</w:t>
      </w:r>
    </w:p>
    <w:p w14:paraId="1B4756EA" w14:textId="77777777" w:rsidR="00585245" w:rsidRPr="00585245" w:rsidRDefault="00585245" w:rsidP="00585245">
      <w:pPr>
        <w:spacing w:after="0" w:line="257" w:lineRule="auto"/>
        <w:ind w:firstLine="600"/>
        <w:jc w:val="both"/>
      </w:pPr>
      <w:r w:rsidRPr="00585245">
        <w:rPr>
          <w:rFonts w:ascii="Times New Roman" w:hAnsi="Times New Roman"/>
          <w:color w:val="000000"/>
        </w:rPr>
        <w:t>чтение учебных, справочных текстов по теме;</w:t>
      </w:r>
    </w:p>
    <w:p w14:paraId="1ADE21CE" w14:textId="77777777" w:rsidR="00585245" w:rsidRPr="00585245" w:rsidRDefault="00585245" w:rsidP="00585245">
      <w:pPr>
        <w:spacing w:after="0" w:line="257" w:lineRule="auto"/>
        <w:ind w:firstLine="600"/>
        <w:jc w:val="both"/>
      </w:pPr>
      <w:r w:rsidRPr="00585245">
        <w:rPr>
          <w:rFonts w:ascii="Times New Roman" w:hAnsi="Times New Roman"/>
          <w:color w:val="000000"/>
        </w:rPr>
        <w:t>диалог с учителем;</w:t>
      </w:r>
    </w:p>
    <w:p w14:paraId="56C3AAA9" w14:textId="77777777" w:rsidR="00585245" w:rsidRPr="00585245" w:rsidRDefault="00585245" w:rsidP="00585245">
      <w:pPr>
        <w:spacing w:after="0" w:line="257" w:lineRule="auto"/>
        <w:ind w:firstLine="600"/>
        <w:jc w:val="both"/>
      </w:pPr>
      <w:r w:rsidRPr="00585245">
        <w:rPr>
          <w:rFonts w:ascii="Times New Roman" w:hAnsi="Times New Roman"/>
          <w:color w:val="000000"/>
        </w:rPr>
        <w:t xml:space="preserve">разучивание, исполнение </w:t>
      </w:r>
      <w:proofErr w:type="spellStart"/>
      <w:r w:rsidRPr="00585245">
        <w:rPr>
          <w:rFonts w:ascii="Times New Roman" w:hAnsi="Times New Roman"/>
          <w:color w:val="000000"/>
        </w:rPr>
        <w:t>скоморошин</w:t>
      </w:r>
      <w:proofErr w:type="spellEnd"/>
      <w:r w:rsidRPr="00585245">
        <w:rPr>
          <w:rFonts w:ascii="Times New Roman" w:hAnsi="Times New Roman"/>
          <w:color w:val="000000"/>
        </w:rPr>
        <w:t>;</w:t>
      </w:r>
    </w:p>
    <w:p w14:paraId="2B76F288" w14:textId="77777777" w:rsidR="00585245" w:rsidRPr="00585245" w:rsidRDefault="00585245" w:rsidP="00585245">
      <w:pPr>
        <w:spacing w:after="0" w:line="257" w:lineRule="auto"/>
        <w:ind w:firstLine="600"/>
        <w:jc w:val="both"/>
      </w:pPr>
      <w:r w:rsidRPr="00585245">
        <w:rPr>
          <w:rFonts w:ascii="Times New Roman" w:hAnsi="Times New Roman"/>
          <w:color w:val="000000"/>
        </w:rPr>
        <w:t>вариативно: просмотр фильма (мультфильма), фрагмента музыкального спектакля; творческий проект – театрализованная постановка.</w:t>
      </w:r>
    </w:p>
    <w:p w14:paraId="0D431CC8" w14:textId="77777777" w:rsidR="00585245" w:rsidRPr="00585245" w:rsidRDefault="00585245" w:rsidP="00585245">
      <w:pPr>
        <w:spacing w:after="0" w:line="257" w:lineRule="auto"/>
        <w:ind w:left="120"/>
        <w:jc w:val="both"/>
      </w:pPr>
      <w:r w:rsidRPr="00585245">
        <w:rPr>
          <w:rFonts w:ascii="Times New Roman" w:hAnsi="Times New Roman"/>
          <w:b/>
          <w:color w:val="000000"/>
        </w:rPr>
        <w:t>Фольклор народов России.</w:t>
      </w:r>
    </w:p>
    <w:p w14:paraId="62B3E22C" w14:textId="77777777" w:rsidR="00585245" w:rsidRPr="00585245" w:rsidRDefault="00585245" w:rsidP="00585245">
      <w:pPr>
        <w:spacing w:after="0" w:line="257" w:lineRule="auto"/>
        <w:ind w:firstLine="600"/>
        <w:jc w:val="both"/>
      </w:pPr>
      <w:r w:rsidRPr="00585245">
        <w:rPr>
          <w:rFonts w:ascii="Times New Roman" w:hAnsi="Times New Roman"/>
          <w:i/>
          <w:color w:val="000000"/>
        </w:rPr>
        <w:t>Содержание:</w:t>
      </w:r>
      <w:r w:rsidRPr="00585245">
        <w:rPr>
          <w:rFonts w:ascii="Times New Roman" w:hAnsi="Times New Roman"/>
          <w:color w:val="000000"/>
        </w:rPr>
        <w:t xml:space="preserve"> 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14:paraId="29F890B2" w14:textId="77777777" w:rsidR="00585245" w:rsidRPr="00585245" w:rsidRDefault="00585245" w:rsidP="00585245">
      <w:pPr>
        <w:spacing w:after="0" w:line="264" w:lineRule="auto"/>
        <w:ind w:firstLine="600"/>
        <w:jc w:val="both"/>
      </w:pPr>
      <w:r w:rsidRPr="00585245">
        <w:rPr>
          <w:rFonts w:ascii="Times New Roman" w:hAnsi="Times New Roman"/>
          <w:i/>
          <w:color w:val="000000"/>
        </w:rPr>
        <w:t>Виды деятельности обучающихся:</w:t>
      </w:r>
    </w:p>
    <w:p w14:paraId="3FD3C6EB" w14:textId="77777777" w:rsidR="00585245" w:rsidRPr="00585245" w:rsidRDefault="00585245" w:rsidP="00585245">
      <w:pPr>
        <w:spacing w:after="0" w:line="264" w:lineRule="auto"/>
        <w:ind w:firstLine="600"/>
        <w:jc w:val="both"/>
      </w:pPr>
      <w:r w:rsidRPr="00585245">
        <w:rPr>
          <w:rFonts w:ascii="Times New Roman" w:hAnsi="Times New Roman"/>
          <w:color w:val="000000"/>
        </w:rPr>
        <w:t>знакомство с особенностями музыкального фольклора различных народностей Российской Федерации;</w:t>
      </w:r>
    </w:p>
    <w:p w14:paraId="3A82FF70" w14:textId="77777777" w:rsidR="00585245" w:rsidRPr="00585245" w:rsidRDefault="00585245" w:rsidP="00585245">
      <w:pPr>
        <w:spacing w:after="0" w:line="264" w:lineRule="auto"/>
        <w:ind w:firstLine="600"/>
        <w:jc w:val="both"/>
      </w:pPr>
      <w:r w:rsidRPr="00585245">
        <w:rPr>
          <w:rFonts w:ascii="Times New Roman" w:hAnsi="Times New Roman"/>
          <w:color w:val="000000"/>
        </w:rPr>
        <w:t>определение характерных черт, характеристика типичных элементов музыкального языка (ритм, лад, интонации);</w:t>
      </w:r>
    </w:p>
    <w:p w14:paraId="4E8E2BE7" w14:textId="77777777" w:rsidR="00585245" w:rsidRPr="00585245" w:rsidRDefault="00585245" w:rsidP="00585245">
      <w:pPr>
        <w:spacing w:after="0" w:line="264" w:lineRule="auto"/>
        <w:ind w:firstLine="600"/>
        <w:jc w:val="both"/>
      </w:pPr>
      <w:r w:rsidRPr="00585245">
        <w:rPr>
          <w:rFonts w:ascii="Times New Roman" w:hAnsi="Times New Roman"/>
          <w:color w:val="000000"/>
        </w:rPr>
        <w:t>разучивание песен, танцев, импровизация ритмических аккомпанементов на ударных инструментах;</w:t>
      </w:r>
    </w:p>
    <w:p w14:paraId="3F3709F2" w14:textId="77777777" w:rsidR="00585245" w:rsidRPr="00585245" w:rsidRDefault="00585245" w:rsidP="00585245">
      <w:pPr>
        <w:spacing w:after="0" w:line="264" w:lineRule="auto"/>
        <w:ind w:firstLine="600"/>
        <w:jc w:val="both"/>
      </w:pPr>
      <w:r w:rsidRPr="00585245">
        <w:rPr>
          <w:rFonts w:ascii="Times New Roman" w:hAnsi="Times New Roman"/>
          <w:color w:val="000000"/>
        </w:rPr>
        <w:t>вариативно: исполнение на доступных клавишных или духовых инструментах (свирель) мелодий народных песен, прослеживание мелодии по нотной записи;</w:t>
      </w:r>
    </w:p>
    <w:p w14:paraId="3D855843" w14:textId="77777777" w:rsidR="00585245" w:rsidRPr="00585245" w:rsidRDefault="00585245" w:rsidP="00585245">
      <w:pPr>
        <w:spacing w:after="0" w:line="264" w:lineRule="auto"/>
        <w:ind w:firstLine="600"/>
        <w:jc w:val="both"/>
      </w:pPr>
      <w:r w:rsidRPr="00585245">
        <w:rPr>
          <w:rFonts w:ascii="Times New Roman" w:hAnsi="Times New Roman"/>
          <w:color w:val="000000"/>
        </w:rPr>
        <w:t>творческие, исследовательские проекты, школьные фестивали, посвящённые музыкальному творчеству народов России.</w:t>
      </w:r>
    </w:p>
    <w:p w14:paraId="3F97E9E4" w14:textId="77777777" w:rsidR="00585245" w:rsidRPr="00585245" w:rsidRDefault="00585245" w:rsidP="00585245">
      <w:pPr>
        <w:spacing w:after="0" w:line="264" w:lineRule="auto"/>
        <w:ind w:left="120"/>
        <w:jc w:val="both"/>
      </w:pPr>
      <w:r w:rsidRPr="00585245">
        <w:rPr>
          <w:rFonts w:ascii="Times New Roman" w:hAnsi="Times New Roman"/>
          <w:b/>
          <w:color w:val="000000"/>
        </w:rPr>
        <w:t>Фольклор в творчестве профессиональных музыкантов.</w:t>
      </w:r>
    </w:p>
    <w:p w14:paraId="41F4AAB7" w14:textId="77777777" w:rsidR="00585245" w:rsidRPr="00585245" w:rsidRDefault="00585245" w:rsidP="00585245">
      <w:pPr>
        <w:spacing w:after="0" w:line="264" w:lineRule="auto"/>
        <w:ind w:firstLine="600"/>
        <w:jc w:val="both"/>
      </w:pPr>
      <w:r w:rsidRPr="00585245">
        <w:rPr>
          <w:rFonts w:ascii="Times New Roman" w:hAnsi="Times New Roman"/>
          <w:i/>
          <w:color w:val="000000"/>
        </w:rPr>
        <w:lastRenderedPageBreak/>
        <w:t>Содержание:</w:t>
      </w:r>
      <w:r w:rsidRPr="00585245">
        <w:rPr>
          <w:rFonts w:ascii="Times New Roman" w:hAnsi="Times New Roman"/>
          <w:color w:val="000000"/>
        </w:rPr>
        <w:t xml:space="preserve"> собиратели фольклора. Народные мелодии в обработке композиторов. Народные жанры, интонации как основа для композиторского творчества.</w:t>
      </w:r>
    </w:p>
    <w:p w14:paraId="624614FB" w14:textId="77777777" w:rsidR="00585245" w:rsidRPr="00585245" w:rsidRDefault="00585245" w:rsidP="00585245">
      <w:pPr>
        <w:spacing w:after="0" w:line="264" w:lineRule="auto"/>
        <w:ind w:firstLine="600"/>
        <w:jc w:val="both"/>
      </w:pPr>
      <w:r w:rsidRPr="00585245">
        <w:rPr>
          <w:rFonts w:ascii="Times New Roman" w:hAnsi="Times New Roman"/>
          <w:i/>
          <w:color w:val="000000"/>
        </w:rPr>
        <w:t>Виды деятельности обучающихся:</w:t>
      </w:r>
    </w:p>
    <w:p w14:paraId="359FCD9B" w14:textId="77777777" w:rsidR="00585245" w:rsidRPr="00585245" w:rsidRDefault="00585245" w:rsidP="00585245">
      <w:pPr>
        <w:spacing w:after="0" w:line="264" w:lineRule="auto"/>
        <w:ind w:firstLine="600"/>
        <w:jc w:val="both"/>
      </w:pPr>
      <w:r w:rsidRPr="00585245">
        <w:rPr>
          <w:rFonts w:ascii="Times New Roman" w:hAnsi="Times New Roman"/>
          <w:color w:val="000000"/>
        </w:rPr>
        <w:t xml:space="preserve">диалог с учителем о значении фольклористики; </w:t>
      </w:r>
    </w:p>
    <w:p w14:paraId="4E9F86C7" w14:textId="77777777" w:rsidR="00585245" w:rsidRPr="00585245" w:rsidRDefault="00585245" w:rsidP="00585245">
      <w:pPr>
        <w:spacing w:after="0" w:line="264" w:lineRule="auto"/>
        <w:ind w:firstLine="600"/>
        <w:jc w:val="both"/>
      </w:pPr>
      <w:r w:rsidRPr="00585245">
        <w:rPr>
          <w:rFonts w:ascii="Times New Roman" w:hAnsi="Times New Roman"/>
          <w:color w:val="000000"/>
        </w:rPr>
        <w:t>чтение учебных, популярных текстов о собирателях фольклора;</w:t>
      </w:r>
    </w:p>
    <w:p w14:paraId="59026778" w14:textId="77777777" w:rsidR="00585245" w:rsidRPr="00585245" w:rsidRDefault="00585245" w:rsidP="00585245">
      <w:pPr>
        <w:spacing w:after="0" w:line="264" w:lineRule="auto"/>
        <w:ind w:firstLine="600"/>
        <w:jc w:val="both"/>
      </w:pPr>
      <w:r w:rsidRPr="00585245">
        <w:rPr>
          <w:rFonts w:ascii="Times New Roman" w:hAnsi="Times New Roman"/>
          <w:color w:val="000000"/>
        </w:rPr>
        <w:t>слушание музыки, созданной композиторами на основе народных жанров и интонаций;</w:t>
      </w:r>
    </w:p>
    <w:p w14:paraId="4C484501" w14:textId="77777777" w:rsidR="00585245" w:rsidRPr="00585245" w:rsidRDefault="00585245" w:rsidP="00585245">
      <w:pPr>
        <w:spacing w:after="0" w:line="264" w:lineRule="auto"/>
        <w:ind w:firstLine="600"/>
        <w:jc w:val="both"/>
      </w:pPr>
      <w:r w:rsidRPr="00585245">
        <w:rPr>
          <w:rFonts w:ascii="Times New Roman" w:hAnsi="Times New Roman"/>
          <w:color w:val="000000"/>
        </w:rPr>
        <w:t>определение приёмов обработки, развития народных мелодий;</w:t>
      </w:r>
    </w:p>
    <w:p w14:paraId="0B8C0C1C" w14:textId="77777777" w:rsidR="00585245" w:rsidRPr="00585245" w:rsidRDefault="00585245" w:rsidP="00585245">
      <w:pPr>
        <w:spacing w:after="0" w:line="264" w:lineRule="auto"/>
        <w:ind w:firstLine="600"/>
        <w:jc w:val="both"/>
      </w:pPr>
      <w:r w:rsidRPr="00585245">
        <w:rPr>
          <w:rFonts w:ascii="Times New Roman" w:hAnsi="Times New Roman"/>
          <w:color w:val="000000"/>
        </w:rPr>
        <w:t>разучивание, исполнение народных песен в композиторской обработке;</w:t>
      </w:r>
    </w:p>
    <w:p w14:paraId="16B9525C" w14:textId="77777777" w:rsidR="00585245" w:rsidRPr="00585245" w:rsidRDefault="00585245" w:rsidP="00585245">
      <w:pPr>
        <w:spacing w:after="0" w:line="264" w:lineRule="auto"/>
        <w:ind w:firstLine="600"/>
        <w:jc w:val="both"/>
      </w:pPr>
      <w:r w:rsidRPr="00585245">
        <w:rPr>
          <w:rFonts w:ascii="Times New Roman" w:hAnsi="Times New Roman"/>
          <w:color w:val="000000"/>
        </w:rPr>
        <w:t>сравнение звучания одних и тех же мелодий в народном и композиторском варианте;</w:t>
      </w:r>
    </w:p>
    <w:p w14:paraId="5E995223" w14:textId="77777777" w:rsidR="00585245" w:rsidRPr="00585245" w:rsidRDefault="00585245" w:rsidP="00585245">
      <w:pPr>
        <w:spacing w:after="0" w:line="264" w:lineRule="auto"/>
        <w:ind w:firstLine="600"/>
        <w:jc w:val="both"/>
      </w:pPr>
      <w:r w:rsidRPr="00585245">
        <w:rPr>
          <w:rFonts w:ascii="Times New Roman" w:hAnsi="Times New Roman"/>
          <w:color w:val="000000"/>
        </w:rPr>
        <w:t>обсуждение аргументированных оценочных суждений на основе сравнения;</w:t>
      </w:r>
    </w:p>
    <w:p w14:paraId="3AF0E3D4" w14:textId="77777777" w:rsidR="00585245" w:rsidRPr="00585245" w:rsidRDefault="00585245" w:rsidP="00585245">
      <w:pPr>
        <w:spacing w:after="0" w:line="264" w:lineRule="auto"/>
        <w:ind w:firstLine="600"/>
        <w:jc w:val="both"/>
      </w:pPr>
      <w:r w:rsidRPr="00585245">
        <w:rPr>
          <w:rFonts w:ascii="Times New Roman" w:hAnsi="Times New Roman"/>
          <w:color w:val="000000"/>
        </w:rPr>
        <w:t>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14:paraId="4661110F" w14:textId="77777777" w:rsidR="00585245" w:rsidRPr="00585245" w:rsidRDefault="00585245" w:rsidP="00585245">
      <w:pPr>
        <w:spacing w:after="0"/>
        <w:ind w:left="120"/>
      </w:pPr>
      <w:bookmarkStart w:id="131" w:name="_Toc144448637"/>
      <w:bookmarkEnd w:id="131"/>
    </w:p>
    <w:p w14:paraId="14D84C83" w14:textId="77777777" w:rsidR="00585245" w:rsidRPr="00585245" w:rsidRDefault="00585245" w:rsidP="00585245">
      <w:pPr>
        <w:spacing w:after="0"/>
        <w:ind w:left="120"/>
      </w:pPr>
      <w:r w:rsidRPr="00585245">
        <w:rPr>
          <w:rFonts w:ascii="Times New Roman" w:hAnsi="Times New Roman"/>
          <w:b/>
          <w:color w:val="000000"/>
        </w:rPr>
        <w:t>Модуль № 2 «Классическая музыка».</w:t>
      </w:r>
    </w:p>
    <w:p w14:paraId="48FBEBD2" w14:textId="77777777" w:rsidR="00585245" w:rsidRPr="00585245" w:rsidRDefault="00585245" w:rsidP="00585245">
      <w:pPr>
        <w:spacing w:after="0" w:line="264" w:lineRule="auto"/>
        <w:ind w:firstLine="600"/>
        <w:jc w:val="both"/>
      </w:pPr>
      <w:r w:rsidRPr="00585245">
        <w:rPr>
          <w:rFonts w:ascii="Times New Roman" w:hAnsi="Times New Roman"/>
          <w:color w:val="000000"/>
        </w:rPr>
        <w:t xml:space="preserve">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 </w:t>
      </w:r>
    </w:p>
    <w:p w14:paraId="0392B3E8" w14:textId="77777777" w:rsidR="00585245" w:rsidRPr="00585245" w:rsidRDefault="00585245" w:rsidP="00585245">
      <w:pPr>
        <w:spacing w:after="0" w:line="257" w:lineRule="auto"/>
        <w:ind w:left="120"/>
        <w:jc w:val="both"/>
      </w:pPr>
      <w:r w:rsidRPr="00585245">
        <w:rPr>
          <w:rFonts w:ascii="Times New Roman" w:hAnsi="Times New Roman"/>
          <w:b/>
          <w:color w:val="000000"/>
        </w:rPr>
        <w:t>Композитор – исполнитель – слушатель.</w:t>
      </w:r>
    </w:p>
    <w:p w14:paraId="2E0C6BE0" w14:textId="77777777" w:rsidR="00585245" w:rsidRPr="00585245" w:rsidRDefault="00585245" w:rsidP="00585245">
      <w:pPr>
        <w:spacing w:after="0" w:line="257" w:lineRule="auto"/>
        <w:ind w:firstLine="600"/>
        <w:jc w:val="both"/>
      </w:pPr>
      <w:r w:rsidRPr="00585245">
        <w:rPr>
          <w:rFonts w:ascii="Times New Roman" w:hAnsi="Times New Roman"/>
          <w:i/>
          <w:color w:val="000000"/>
        </w:rPr>
        <w:t>Содержание:</w:t>
      </w:r>
      <w:r w:rsidRPr="00585245">
        <w:rPr>
          <w:rFonts w:ascii="Times New Roman" w:hAnsi="Times New Roman"/>
          <w:color w:val="000000"/>
        </w:rPr>
        <w:t xml:space="preserve">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14:paraId="2D934ABD" w14:textId="77777777" w:rsidR="00585245" w:rsidRPr="00585245" w:rsidRDefault="00585245" w:rsidP="00585245">
      <w:pPr>
        <w:spacing w:after="0" w:line="257" w:lineRule="auto"/>
        <w:ind w:firstLine="600"/>
        <w:jc w:val="both"/>
      </w:pPr>
      <w:r w:rsidRPr="00585245">
        <w:rPr>
          <w:rFonts w:ascii="Times New Roman" w:hAnsi="Times New Roman"/>
          <w:i/>
          <w:color w:val="000000"/>
        </w:rPr>
        <w:t>Виды деятельности обучающихся:</w:t>
      </w:r>
    </w:p>
    <w:p w14:paraId="06A710C0" w14:textId="77777777" w:rsidR="00585245" w:rsidRPr="00585245" w:rsidRDefault="00585245" w:rsidP="00585245">
      <w:pPr>
        <w:spacing w:after="0" w:line="257" w:lineRule="auto"/>
        <w:ind w:firstLine="600"/>
        <w:jc w:val="both"/>
      </w:pPr>
      <w:r w:rsidRPr="00585245">
        <w:rPr>
          <w:rFonts w:ascii="Times New Roman" w:hAnsi="Times New Roman"/>
          <w:color w:val="000000"/>
        </w:rPr>
        <w:t>просмотр видеозаписи концерта;</w:t>
      </w:r>
    </w:p>
    <w:p w14:paraId="523A524B" w14:textId="77777777" w:rsidR="00585245" w:rsidRPr="00585245" w:rsidRDefault="00585245" w:rsidP="00585245">
      <w:pPr>
        <w:spacing w:after="0" w:line="257" w:lineRule="auto"/>
        <w:ind w:firstLine="600"/>
        <w:jc w:val="both"/>
      </w:pPr>
      <w:r w:rsidRPr="00585245">
        <w:rPr>
          <w:rFonts w:ascii="Times New Roman" w:hAnsi="Times New Roman"/>
          <w:color w:val="000000"/>
        </w:rPr>
        <w:t>слушание музыки, рассматривание иллюстраций;</w:t>
      </w:r>
    </w:p>
    <w:p w14:paraId="2273D819" w14:textId="77777777" w:rsidR="00585245" w:rsidRPr="00585245" w:rsidRDefault="00585245" w:rsidP="00585245">
      <w:pPr>
        <w:spacing w:after="0" w:line="257" w:lineRule="auto"/>
        <w:ind w:firstLine="600"/>
        <w:jc w:val="both"/>
      </w:pPr>
      <w:r w:rsidRPr="00585245">
        <w:rPr>
          <w:rFonts w:ascii="Times New Roman" w:hAnsi="Times New Roman"/>
          <w:color w:val="000000"/>
        </w:rPr>
        <w:t xml:space="preserve">диалог с учителем по теме занятия; </w:t>
      </w:r>
    </w:p>
    <w:p w14:paraId="5135EA2F" w14:textId="77777777" w:rsidR="00585245" w:rsidRPr="00585245" w:rsidRDefault="00585245" w:rsidP="00585245">
      <w:pPr>
        <w:spacing w:after="0" w:line="257" w:lineRule="auto"/>
        <w:ind w:firstLine="600"/>
        <w:jc w:val="both"/>
      </w:pPr>
      <w:r w:rsidRPr="00585245">
        <w:rPr>
          <w:rFonts w:ascii="Times New Roman" w:hAnsi="Times New Roman"/>
          <w:color w:val="000000"/>
        </w:rPr>
        <w:t>«Я – исполнитель» (игра – имитация исполнительских движений);</w:t>
      </w:r>
    </w:p>
    <w:p w14:paraId="1C65E245" w14:textId="77777777" w:rsidR="00585245" w:rsidRPr="00585245" w:rsidRDefault="00585245" w:rsidP="00585245">
      <w:pPr>
        <w:spacing w:after="0" w:line="257" w:lineRule="auto"/>
        <w:ind w:firstLine="600"/>
        <w:jc w:val="both"/>
      </w:pPr>
      <w:r w:rsidRPr="00585245">
        <w:rPr>
          <w:rFonts w:ascii="Times New Roman" w:hAnsi="Times New Roman"/>
          <w:color w:val="000000"/>
        </w:rPr>
        <w:t>игра «Я – композитор» (сочинение небольших попевок, мелодических фраз);</w:t>
      </w:r>
    </w:p>
    <w:p w14:paraId="0BA638B4" w14:textId="77777777" w:rsidR="00585245" w:rsidRPr="00585245" w:rsidRDefault="00585245" w:rsidP="00585245">
      <w:pPr>
        <w:spacing w:after="0" w:line="257" w:lineRule="auto"/>
        <w:ind w:firstLine="600"/>
        <w:jc w:val="both"/>
      </w:pPr>
      <w:r w:rsidRPr="00585245">
        <w:rPr>
          <w:rFonts w:ascii="Times New Roman" w:hAnsi="Times New Roman"/>
          <w:color w:val="000000"/>
        </w:rPr>
        <w:t>освоение правил поведения на концерте;</w:t>
      </w:r>
    </w:p>
    <w:p w14:paraId="02D9F762" w14:textId="77777777" w:rsidR="00585245" w:rsidRPr="00585245" w:rsidRDefault="00585245" w:rsidP="00585245">
      <w:pPr>
        <w:spacing w:after="0" w:line="257" w:lineRule="auto"/>
        <w:ind w:firstLine="600"/>
        <w:jc w:val="both"/>
      </w:pPr>
      <w:r w:rsidRPr="00585245">
        <w:rPr>
          <w:rFonts w:ascii="Times New Roman" w:hAnsi="Times New Roman"/>
          <w:color w:val="000000"/>
        </w:rP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14:paraId="7EF42198" w14:textId="77777777" w:rsidR="00585245" w:rsidRPr="00585245" w:rsidRDefault="00585245" w:rsidP="00585245">
      <w:pPr>
        <w:spacing w:after="0" w:line="257" w:lineRule="auto"/>
        <w:ind w:left="120"/>
        <w:jc w:val="both"/>
      </w:pPr>
      <w:r w:rsidRPr="00585245">
        <w:rPr>
          <w:rFonts w:ascii="Times New Roman" w:hAnsi="Times New Roman"/>
          <w:b/>
          <w:color w:val="000000"/>
        </w:rPr>
        <w:t>Композиторы – детям.</w:t>
      </w:r>
    </w:p>
    <w:p w14:paraId="76B9D0DC" w14:textId="77777777" w:rsidR="00585245" w:rsidRPr="00585245" w:rsidRDefault="00585245" w:rsidP="00585245">
      <w:pPr>
        <w:spacing w:after="0" w:line="257" w:lineRule="auto"/>
        <w:ind w:firstLine="600"/>
        <w:jc w:val="both"/>
      </w:pPr>
      <w:r w:rsidRPr="00585245">
        <w:rPr>
          <w:rFonts w:ascii="Times New Roman" w:hAnsi="Times New Roman"/>
          <w:i/>
          <w:color w:val="000000"/>
        </w:rPr>
        <w:t>Содержание:</w:t>
      </w:r>
      <w:r w:rsidRPr="00585245">
        <w:rPr>
          <w:rFonts w:ascii="Times New Roman" w:hAnsi="Times New Roman"/>
          <w:color w:val="000000"/>
        </w:rPr>
        <w:t xml:space="preserve"> детская музыка </w:t>
      </w:r>
      <w:proofErr w:type="gramStart"/>
      <w:r w:rsidRPr="00585245">
        <w:rPr>
          <w:rFonts w:ascii="Times New Roman" w:hAnsi="Times New Roman"/>
          <w:color w:val="000000"/>
        </w:rPr>
        <w:t>П.И.</w:t>
      </w:r>
      <w:proofErr w:type="gramEnd"/>
      <w:r w:rsidRPr="00585245">
        <w:rPr>
          <w:rFonts w:ascii="Times New Roman" w:hAnsi="Times New Roman"/>
          <w:color w:val="000000"/>
        </w:rPr>
        <w:t xml:space="preserve"> Чайковского, </w:t>
      </w:r>
      <w:proofErr w:type="gramStart"/>
      <w:r w:rsidRPr="00585245">
        <w:rPr>
          <w:rFonts w:ascii="Times New Roman" w:hAnsi="Times New Roman"/>
          <w:color w:val="000000"/>
        </w:rPr>
        <w:t>С.С.</w:t>
      </w:r>
      <w:proofErr w:type="gramEnd"/>
      <w:r w:rsidRPr="00585245">
        <w:rPr>
          <w:rFonts w:ascii="Times New Roman" w:hAnsi="Times New Roman"/>
          <w:color w:val="000000"/>
        </w:rPr>
        <w:t xml:space="preserve"> Прокофьева, Д.Б. Кабалевского и других композиторов. Понятие жанра. Песня, танец, марш.</w:t>
      </w:r>
    </w:p>
    <w:p w14:paraId="518E7671" w14:textId="77777777" w:rsidR="00585245" w:rsidRPr="00585245" w:rsidRDefault="00585245" w:rsidP="00585245">
      <w:pPr>
        <w:spacing w:after="0" w:line="257" w:lineRule="auto"/>
        <w:ind w:firstLine="600"/>
        <w:jc w:val="both"/>
      </w:pPr>
      <w:r w:rsidRPr="00585245">
        <w:rPr>
          <w:rFonts w:ascii="Times New Roman" w:hAnsi="Times New Roman"/>
          <w:i/>
          <w:color w:val="000000"/>
        </w:rPr>
        <w:t>Виды деятельности обучающихся:</w:t>
      </w:r>
    </w:p>
    <w:p w14:paraId="6162A3E4" w14:textId="77777777" w:rsidR="00585245" w:rsidRPr="00585245" w:rsidRDefault="00585245" w:rsidP="00585245">
      <w:pPr>
        <w:spacing w:after="0" w:line="257" w:lineRule="auto"/>
        <w:ind w:firstLine="600"/>
        <w:jc w:val="both"/>
      </w:pPr>
      <w:r w:rsidRPr="00585245">
        <w:rPr>
          <w:rFonts w:ascii="Times New Roman" w:hAnsi="Times New Roman"/>
          <w:color w:val="000000"/>
        </w:rPr>
        <w:t>слушание музыки, определение основного характера, музыкально-выразительных средств, использованных композитором;</w:t>
      </w:r>
    </w:p>
    <w:p w14:paraId="20364FAD" w14:textId="77777777" w:rsidR="00585245" w:rsidRPr="00585245" w:rsidRDefault="00585245" w:rsidP="00585245">
      <w:pPr>
        <w:spacing w:after="0" w:line="257" w:lineRule="auto"/>
        <w:ind w:firstLine="600"/>
        <w:jc w:val="both"/>
      </w:pPr>
      <w:r w:rsidRPr="00585245">
        <w:rPr>
          <w:rFonts w:ascii="Times New Roman" w:hAnsi="Times New Roman"/>
          <w:color w:val="000000"/>
        </w:rPr>
        <w:t>подбор эпитетов, иллюстраций к музыке;</w:t>
      </w:r>
    </w:p>
    <w:p w14:paraId="5E9B5E43" w14:textId="77777777" w:rsidR="00585245" w:rsidRPr="00585245" w:rsidRDefault="00585245" w:rsidP="00585245">
      <w:pPr>
        <w:spacing w:after="0" w:line="257" w:lineRule="auto"/>
        <w:ind w:firstLine="600"/>
        <w:jc w:val="both"/>
      </w:pPr>
      <w:r w:rsidRPr="00585245">
        <w:rPr>
          <w:rFonts w:ascii="Times New Roman" w:hAnsi="Times New Roman"/>
          <w:color w:val="000000"/>
        </w:rPr>
        <w:t>определение жанра;</w:t>
      </w:r>
    </w:p>
    <w:p w14:paraId="097C15F2" w14:textId="77777777" w:rsidR="00585245" w:rsidRPr="00585245" w:rsidRDefault="00585245" w:rsidP="00585245">
      <w:pPr>
        <w:spacing w:after="0" w:line="257" w:lineRule="auto"/>
        <w:ind w:firstLine="600"/>
        <w:jc w:val="both"/>
      </w:pPr>
      <w:r w:rsidRPr="00585245">
        <w:rPr>
          <w:rFonts w:ascii="Times New Roman" w:hAnsi="Times New Roman"/>
          <w:color w:val="000000"/>
        </w:rPr>
        <w:t>музыкальная викторина;</w:t>
      </w:r>
    </w:p>
    <w:p w14:paraId="7862A413" w14:textId="77777777" w:rsidR="00585245" w:rsidRPr="00585245" w:rsidRDefault="00585245" w:rsidP="00585245">
      <w:pPr>
        <w:spacing w:after="0" w:line="257" w:lineRule="auto"/>
        <w:ind w:firstLine="600"/>
        <w:jc w:val="both"/>
      </w:pPr>
      <w:r w:rsidRPr="00585245">
        <w:rPr>
          <w:rFonts w:ascii="Times New Roman" w:hAnsi="Times New Roman"/>
          <w:color w:val="000000"/>
        </w:rPr>
        <w:lastRenderedPageBreak/>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14:paraId="7B3D71D2" w14:textId="77777777" w:rsidR="00585245" w:rsidRPr="00585245" w:rsidRDefault="00585245" w:rsidP="00585245">
      <w:pPr>
        <w:spacing w:after="0" w:line="257" w:lineRule="auto"/>
        <w:ind w:left="120"/>
        <w:jc w:val="both"/>
      </w:pPr>
      <w:r w:rsidRPr="00585245">
        <w:rPr>
          <w:rFonts w:ascii="Times New Roman" w:hAnsi="Times New Roman"/>
          <w:b/>
          <w:color w:val="000000"/>
        </w:rPr>
        <w:t>Оркестр.</w:t>
      </w:r>
    </w:p>
    <w:p w14:paraId="7F448E7B" w14:textId="77777777" w:rsidR="00585245" w:rsidRPr="00585245" w:rsidRDefault="00585245" w:rsidP="00585245">
      <w:pPr>
        <w:spacing w:after="0" w:line="257" w:lineRule="auto"/>
        <w:ind w:firstLine="600"/>
        <w:jc w:val="both"/>
      </w:pPr>
      <w:r w:rsidRPr="00585245">
        <w:rPr>
          <w:rFonts w:ascii="Times New Roman" w:hAnsi="Times New Roman"/>
          <w:i/>
          <w:color w:val="000000"/>
        </w:rPr>
        <w:t>Содержание:</w:t>
      </w:r>
      <w:r w:rsidRPr="00585245">
        <w:rPr>
          <w:rFonts w:ascii="Times New Roman" w:hAnsi="Times New Roman"/>
          <w:color w:val="000000"/>
        </w:rPr>
        <w:t xml:space="preserve"> оркестр – большой коллектив музыкантов. Дирижёр, партитура, репетиция. Жанр концерта – музыкальное соревнование солиста с оркестром.</w:t>
      </w:r>
    </w:p>
    <w:p w14:paraId="041AF501" w14:textId="77777777" w:rsidR="00585245" w:rsidRPr="00585245" w:rsidRDefault="00585245" w:rsidP="00585245">
      <w:pPr>
        <w:spacing w:after="0" w:line="257" w:lineRule="auto"/>
        <w:ind w:firstLine="600"/>
        <w:jc w:val="both"/>
      </w:pPr>
      <w:r w:rsidRPr="00585245">
        <w:rPr>
          <w:rFonts w:ascii="Times New Roman" w:hAnsi="Times New Roman"/>
          <w:i/>
          <w:color w:val="000000"/>
        </w:rPr>
        <w:t>Виды деятельности обучающихся:</w:t>
      </w:r>
    </w:p>
    <w:p w14:paraId="1935E5A2" w14:textId="77777777" w:rsidR="00585245" w:rsidRPr="00585245" w:rsidRDefault="00585245" w:rsidP="00585245">
      <w:pPr>
        <w:spacing w:after="0" w:line="257" w:lineRule="auto"/>
        <w:ind w:firstLine="600"/>
        <w:jc w:val="both"/>
      </w:pPr>
      <w:r w:rsidRPr="00585245">
        <w:rPr>
          <w:rFonts w:ascii="Times New Roman" w:hAnsi="Times New Roman"/>
          <w:color w:val="000000"/>
        </w:rPr>
        <w:t>слушание музыки в исполнении оркестра;</w:t>
      </w:r>
    </w:p>
    <w:p w14:paraId="43B72928" w14:textId="77777777" w:rsidR="00585245" w:rsidRPr="00585245" w:rsidRDefault="00585245" w:rsidP="00585245">
      <w:pPr>
        <w:spacing w:after="0" w:line="257" w:lineRule="auto"/>
        <w:ind w:firstLine="600"/>
        <w:jc w:val="both"/>
      </w:pPr>
      <w:r w:rsidRPr="00585245">
        <w:rPr>
          <w:rFonts w:ascii="Times New Roman" w:hAnsi="Times New Roman"/>
          <w:color w:val="000000"/>
        </w:rPr>
        <w:t>просмотр видеозаписи;</w:t>
      </w:r>
    </w:p>
    <w:p w14:paraId="64B2AAF0" w14:textId="77777777" w:rsidR="00585245" w:rsidRPr="00585245" w:rsidRDefault="00585245" w:rsidP="00585245">
      <w:pPr>
        <w:spacing w:after="0" w:line="257" w:lineRule="auto"/>
        <w:ind w:firstLine="600"/>
        <w:jc w:val="both"/>
      </w:pPr>
      <w:r w:rsidRPr="00585245">
        <w:rPr>
          <w:rFonts w:ascii="Times New Roman" w:hAnsi="Times New Roman"/>
          <w:color w:val="000000"/>
        </w:rPr>
        <w:t xml:space="preserve">диалог с учителем о роли дирижёра; </w:t>
      </w:r>
    </w:p>
    <w:p w14:paraId="35549700" w14:textId="77777777" w:rsidR="00585245" w:rsidRPr="00585245" w:rsidRDefault="00585245" w:rsidP="00585245">
      <w:pPr>
        <w:spacing w:after="0" w:line="257" w:lineRule="auto"/>
        <w:ind w:firstLine="600"/>
        <w:jc w:val="both"/>
      </w:pPr>
      <w:r w:rsidRPr="00585245">
        <w:rPr>
          <w:rFonts w:ascii="Times New Roman" w:hAnsi="Times New Roman"/>
          <w:color w:val="000000"/>
        </w:rPr>
        <w:t>«Я – дирижёр» – игра-имитация дирижёрских жестов во время звучания музыки;</w:t>
      </w:r>
    </w:p>
    <w:p w14:paraId="09319E5D" w14:textId="77777777" w:rsidR="00585245" w:rsidRPr="00585245" w:rsidRDefault="00585245" w:rsidP="00585245">
      <w:pPr>
        <w:spacing w:after="0" w:line="257" w:lineRule="auto"/>
        <w:ind w:firstLine="600"/>
        <w:jc w:val="both"/>
      </w:pPr>
      <w:r w:rsidRPr="00585245">
        <w:rPr>
          <w:rFonts w:ascii="Times New Roman" w:hAnsi="Times New Roman"/>
          <w:color w:val="000000"/>
        </w:rPr>
        <w:t>разучивание и исполнение песен соответствующей тематики;</w:t>
      </w:r>
    </w:p>
    <w:p w14:paraId="4F951493" w14:textId="77777777" w:rsidR="00585245" w:rsidRPr="00585245" w:rsidRDefault="00585245" w:rsidP="00585245">
      <w:pPr>
        <w:spacing w:after="0" w:line="257" w:lineRule="auto"/>
        <w:ind w:firstLine="600"/>
        <w:jc w:val="both"/>
      </w:pPr>
      <w:r w:rsidRPr="00585245">
        <w:rPr>
          <w:rFonts w:ascii="Times New Roman" w:hAnsi="Times New Roman"/>
          <w:color w:val="000000"/>
        </w:rPr>
        <w:t>вариативно: знакомство с принципом расположения партий в партитуре; работа по группам – сочинение своего варианта ритмической партитуры.</w:t>
      </w:r>
    </w:p>
    <w:p w14:paraId="25432D7C" w14:textId="77777777" w:rsidR="00585245" w:rsidRPr="00585245" w:rsidRDefault="00585245" w:rsidP="00585245">
      <w:pPr>
        <w:spacing w:after="0" w:line="264" w:lineRule="auto"/>
        <w:ind w:left="120"/>
        <w:jc w:val="both"/>
      </w:pPr>
      <w:r w:rsidRPr="00585245">
        <w:rPr>
          <w:rFonts w:ascii="Times New Roman" w:hAnsi="Times New Roman"/>
          <w:b/>
          <w:color w:val="000000"/>
        </w:rPr>
        <w:t>Музыкальные инструменты. Фортепиано.</w:t>
      </w:r>
    </w:p>
    <w:p w14:paraId="1D34BEF9" w14:textId="77777777" w:rsidR="00585245" w:rsidRPr="00585245" w:rsidRDefault="00585245" w:rsidP="00585245">
      <w:pPr>
        <w:spacing w:after="0" w:line="264" w:lineRule="auto"/>
        <w:ind w:firstLine="600"/>
        <w:jc w:val="both"/>
      </w:pPr>
      <w:r w:rsidRPr="00585245">
        <w:rPr>
          <w:rFonts w:ascii="Times New Roman" w:hAnsi="Times New Roman"/>
          <w:i/>
          <w:color w:val="000000"/>
        </w:rPr>
        <w:t>Содержание:</w:t>
      </w:r>
      <w:r w:rsidRPr="00585245">
        <w:rPr>
          <w:rFonts w:ascii="Times New Roman" w:hAnsi="Times New Roman"/>
          <w:color w:val="000000"/>
        </w:rPr>
        <w:t xml:space="preserve"> рояль и пианино, история изобретения фортепиано, «секрет» названия инструмента (форте + пиано). «Предки» и «наследники» фортепиано (клавесин, синтезатор).</w:t>
      </w:r>
    </w:p>
    <w:p w14:paraId="0B8F1088" w14:textId="77777777" w:rsidR="00585245" w:rsidRPr="00585245" w:rsidRDefault="00585245" w:rsidP="00585245">
      <w:pPr>
        <w:spacing w:after="0" w:line="264" w:lineRule="auto"/>
        <w:ind w:firstLine="600"/>
        <w:jc w:val="both"/>
      </w:pPr>
      <w:r w:rsidRPr="00585245">
        <w:rPr>
          <w:rFonts w:ascii="Times New Roman" w:hAnsi="Times New Roman"/>
          <w:i/>
          <w:color w:val="000000"/>
        </w:rPr>
        <w:t>Виды деятельности обучающихся:</w:t>
      </w:r>
    </w:p>
    <w:p w14:paraId="0A79DC1E" w14:textId="77777777" w:rsidR="00585245" w:rsidRPr="00585245" w:rsidRDefault="00585245" w:rsidP="00585245">
      <w:pPr>
        <w:spacing w:after="0" w:line="264" w:lineRule="auto"/>
        <w:ind w:firstLine="600"/>
        <w:jc w:val="both"/>
      </w:pPr>
      <w:r w:rsidRPr="00585245">
        <w:rPr>
          <w:rFonts w:ascii="Times New Roman" w:hAnsi="Times New Roman"/>
          <w:color w:val="000000"/>
        </w:rPr>
        <w:t>знакомство с многообразием красок фортепиано;</w:t>
      </w:r>
    </w:p>
    <w:p w14:paraId="7FFE32E7" w14:textId="77777777" w:rsidR="00585245" w:rsidRPr="00585245" w:rsidRDefault="00585245" w:rsidP="00585245">
      <w:pPr>
        <w:spacing w:after="0" w:line="264" w:lineRule="auto"/>
        <w:ind w:firstLine="600"/>
        <w:jc w:val="both"/>
      </w:pPr>
      <w:r w:rsidRPr="00585245">
        <w:rPr>
          <w:rFonts w:ascii="Times New Roman" w:hAnsi="Times New Roman"/>
          <w:color w:val="000000"/>
        </w:rPr>
        <w:t>слушание фортепианных пьес в исполнении известных пианистов;</w:t>
      </w:r>
    </w:p>
    <w:p w14:paraId="55F3B71C" w14:textId="77777777" w:rsidR="00585245" w:rsidRPr="00585245" w:rsidRDefault="00585245" w:rsidP="00585245">
      <w:pPr>
        <w:spacing w:after="0" w:line="264" w:lineRule="auto"/>
        <w:ind w:firstLine="600"/>
        <w:jc w:val="both"/>
      </w:pPr>
      <w:r w:rsidRPr="00585245">
        <w:rPr>
          <w:rFonts w:ascii="Times New Roman" w:hAnsi="Times New Roman"/>
          <w:color w:val="000000"/>
        </w:rPr>
        <w:t>«Я – пианист» – игра-имитация исполнительских движений во время звучания музыки;</w:t>
      </w:r>
    </w:p>
    <w:p w14:paraId="01C49C4B" w14:textId="77777777" w:rsidR="00585245" w:rsidRPr="00585245" w:rsidRDefault="00585245" w:rsidP="00585245">
      <w:pPr>
        <w:spacing w:after="0" w:line="264" w:lineRule="auto"/>
        <w:ind w:firstLine="600"/>
        <w:jc w:val="both"/>
      </w:pPr>
      <w:r w:rsidRPr="00585245">
        <w:rPr>
          <w:rFonts w:ascii="Times New Roman" w:hAnsi="Times New Roman"/>
          <w:color w:val="000000"/>
        </w:rPr>
        <w:t>слушание детских пьес на фортепиано в исполнении учителя;</w:t>
      </w:r>
    </w:p>
    <w:p w14:paraId="6EACAB08" w14:textId="77777777" w:rsidR="00585245" w:rsidRPr="00585245" w:rsidRDefault="00585245" w:rsidP="00585245">
      <w:pPr>
        <w:spacing w:after="0" w:line="264" w:lineRule="auto"/>
        <w:ind w:firstLine="600"/>
        <w:jc w:val="both"/>
      </w:pPr>
      <w:r w:rsidRPr="00585245">
        <w:rPr>
          <w:rFonts w:ascii="Times New Roman" w:hAnsi="Times New Roman"/>
          <w:color w:val="000000"/>
        </w:rPr>
        <w:t>демонстрация возможностей инструмента (исполнение одной и той же пьесы тихо и громко, в разных регистрах, разными штрихами);</w:t>
      </w:r>
    </w:p>
    <w:p w14:paraId="712A3E2D" w14:textId="77777777" w:rsidR="00585245" w:rsidRPr="00585245" w:rsidRDefault="00585245" w:rsidP="00585245">
      <w:pPr>
        <w:spacing w:after="0" w:line="264" w:lineRule="auto"/>
        <w:ind w:firstLine="600"/>
        <w:jc w:val="both"/>
      </w:pPr>
      <w:r w:rsidRPr="00585245">
        <w:rPr>
          <w:rFonts w:ascii="Times New Roman" w:hAnsi="Times New Roman"/>
          <w:color w:val="000000"/>
        </w:rP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14:paraId="7CA0473E" w14:textId="77777777" w:rsidR="00585245" w:rsidRPr="00585245" w:rsidRDefault="00585245" w:rsidP="00585245">
      <w:pPr>
        <w:spacing w:after="0" w:line="264" w:lineRule="auto"/>
        <w:ind w:left="120"/>
        <w:jc w:val="both"/>
      </w:pPr>
      <w:r w:rsidRPr="00585245">
        <w:rPr>
          <w:rFonts w:ascii="Times New Roman" w:hAnsi="Times New Roman"/>
          <w:b/>
          <w:color w:val="000000"/>
        </w:rPr>
        <w:t>Музыкальные инструменты. Флейта.</w:t>
      </w:r>
    </w:p>
    <w:p w14:paraId="2BDA2251" w14:textId="77777777" w:rsidR="00585245" w:rsidRPr="00585245" w:rsidRDefault="00585245" w:rsidP="00585245">
      <w:pPr>
        <w:spacing w:after="0" w:line="264" w:lineRule="auto"/>
        <w:ind w:firstLine="600"/>
        <w:jc w:val="both"/>
      </w:pPr>
      <w:r w:rsidRPr="00585245">
        <w:rPr>
          <w:rFonts w:ascii="Times New Roman" w:hAnsi="Times New Roman"/>
          <w:i/>
          <w:color w:val="000000"/>
        </w:rPr>
        <w:t>Содержание:</w:t>
      </w:r>
      <w:r w:rsidRPr="00585245">
        <w:rPr>
          <w:rFonts w:ascii="Times New Roman" w:hAnsi="Times New Roman"/>
          <w:color w:val="000000"/>
        </w:rPr>
        <w:t xml:space="preserve"> предки современной флейты, легенда о нимфе Сиринкс, музыка для флейты соло, флейты в сопровождении фортепиано, оркестра (например, «Шутка» </w:t>
      </w:r>
      <w:proofErr w:type="gramStart"/>
      <w:r w:rsidRPr="00585245">
        <w:rPr>
          <w:rFonts w:ascii="Times New Roman" w:hAnsi="Times New Roman"/>
          <w:color w:val="000000"/>
        </w:rPr>
        <w:t>И.С.</w:t>
      </w:r>
      <w:proofErr w:type="gramEnd"/>
      <w:r w:rsidRPr="00585245">
        <w:rPr>
          <w:rFonts w:ascii="Times New Roman" w:hAnsi="Times New Roman"/>
          <w:color w:val="000000"/>
        </w:rPr>
        <w:t xml:space="preserve"> Баха, «Мелодия» из оперы «Орфей и Эвридика» К.В. Глюка, «Сиринкс» К. Дебюсси).</w:t>
      </w:r>
    </w:p>
    <w:p w14:paraId="6A633C97" w14:textId="77777777" w:rsidR="00585245" w:rsidRPr="00585245" w:rsidRDefault="00585245" w:rsidP="00585245">
      <w:pPr>
        <w:spacing w:after="0" w:line="264" w:lineRule="auto"/>
        <w:ind w:firstLine="600"/>
        <w:jc w:val="both"/>
      </w:pPr>
      <w:r w:rsidRPr="00585245">
        <w:rPr>
          <w:rFonts w:ascii="Times New Roman" w:hAnsi="Times New Roman"/>
          <w:i/>
          <w:color w:val="000000"/>
        </w:rPr>
        <w:t>Виды деятельности обучающихся:</w:t>
      </w:r>
    </w:p>
    <w:p w14:paraId="7C184B69" w14:textId="77777777" w:rsidR="00585245" w:rsidRPr="00585245" w:rsidRDefault="00585245" w:rsidP="00585245">
      <w:pPr>
        <w:spacing w:after="0" w:line="264" w:lineRule="auto"/>
        <w:ind w:firstLine="600"/>
        <w:jc w:val="both"/>
      </w:pPr>
      <w:r w:rsidRPr="00585245">
        <w:rPr>
          <w:rFonts w:ascii="Times New Roman" w:hAnsi="Times New Roman"/>
          <w:color w:val="000000"/>
        </w:rPr>
        <w:t>знакомство с внешним видом, устройством и тембрами классических музыкальных инструментов;</w:t>
      </w:r>
    </w:p>
    <w:p w14:paraId="4B120430" w14:textId="77777777" w:rsidR="00585245" w:rsidRPr="00585245" w:rsidRDefault="00585245" w:rsidP="00585245">
      <w:pPr>
        <w:spacing w:after="0" w:line="264" w:lineRule="auto"/>
        <w:ind w:firstLine="600"/>
        <w:jc w:val="both"/>
      </w:pPr>
      <w:r w:rsidRPr="00585245">
        <w:rPr>
          <w:rFonts w:ascii="Times New Roman" w:hAnsi="Times New Roman"/>
          <w:color w:val="000000"/>
        </w:rPr>
        <w:t>слушание музыкальных фрагментов в исполнении известных музыкантов-инструменталистов;</w:t>
      </w:r>
    </w:p>
    <w:p w14:paraId="0D3787D2" w14:textId="77777777" w:rsidR="00585245" w:rsidRPr="00585245" w:rsidRDefault="00585245" w:rsidP="00585245">
      <w:pPr>
        <w:spacing w:after="0" w:line="264" w:lineRule="auto"/>
        <w:ind w:firstLine="600"/>
        <w:jc w:val="both"/>
      </w:pPr>
      <w:r w:rsidRPr="00585245">
        <w:rPr>
          <w:rFonts w:ascii="Times New Roman" w:hAnsi="Times New Roman"/>
          <w:color w:val="000000"/>
        </w:rPr>
        <w:t>чтение учебных текстов, сказок и легенд, рассказывающих о музыкальных инструментах, истории их появления.</w:t>
      </w:r>
    </w:p>
    <w:p w14:paraId="266249B9" w14:textId="77777777" w:rsidR="00585245" w:rsidRPr="00585245" w:rsidRDefault="00585245" w:rsidP="00585245">
      <w:pPr>
        <w:spacing w:after="0" w:line="264" w:lineRule="auto"/>
        <w:ind w:left="120"/>
        <w:jc w:val="both"/>
      </w:pPr>
      <w:r w:rsidRPr="00585245">
        <w:rPr>
          <w:rFonts w:ascii="Times New Roman" w:hAnsi="Times New Roman"/>
          <w:b/>
          <w:color w:val="000000"/>
        </w:rPr>
        <w:t>Музыкальные инструменты. Скрипка, виолончель.</w:t>
      </w:r>
    </w:p>
    <w:p w14:paraId="23B30E28" w14:textId="77777777" w:rsidR="00585245" w:rsidRPr="00585245" w:rsidRDefault="00585245" w:rsidP="00585245">
      <w:pPr>
        <w:spacing w:after="0" w:line="264" w:lineRule="auto"/>
        <w:ind w:firstLine="600"/>
        <w:jc w:val="both"/>
      </w:pPr>
      <w:r w:rsidRPr="00585245">
        <w:rPr>
          <w:rFonts w:ascii="Times New Roman" w:hAnsi="Times New Roman"/>
          <w:i/>
          <w:color w:val="000000"/>
        </w:rPr>
        <w:t>Содержание:</w:t>
      </w:r>
      <w:r w:rsidRPr="00585245">
        <w:rPr>
          <w:rFonts w:ascii="Times New Roman" w:hAnsi="Times New Roman"/>
          <w:color w:val="000000"/>
        </w:rPr>
        <w:t xml:space="preserve">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14:paraId="2732E71B" w14:textId="77777777" w:rsidR="00585245" w:rsidRPr="00585245" w:rsidRDefault="00585245" w:rsidP="00585245">
      <w:pPr>
        <w:spacing w:after="0" w:line="264" w:lineRule="auto"/>
        <w:ind w:firstLine="600"/>
        <w:jc w:val="both"/>
      </w:pPr>
      <w:r w:rsidRPr="00585245">
        <w:rPr>
          <w:rFonts w:ascii="Times New Roman" w:hAnsi="Times New Roman"/>
          <w:i/>
          <w:color w:val="000000"/>
        </w:rPr>
        <w:lastRenderedPageBreak/>
        <w:t>Виды деятельности обучающихся:</w:t>
      </w:r>
    </w:p>
    <w:p w14:paraId="66D8B0BA" w14:textId="77777777" w:rsidR="00585245" w:rsidRPr="00585245" w:rsidRDefault="00585245" w:rsidP="00585245">
      <w:pPr>
        <w:spacing w:after="0" w:line="264" w:lineRule="auto"/>
        <w:ind w:firstLine="600"/>
        <w:jc w:val="both"/>
      </w:pPr>
      <w:r w:rsidRPr="00585245">
        <w:rPr>
          <w:rFonts w:ascii="Times New Roman" w:hAnsi="Times New Roman"/>
          <w:color w:val="000000"/>
        </w:rPr>
        <w:t>игра-имитация исполнительских движений во время звучания музыки;</w:t>
      </w:r>
    </w:p>
    <w:p w14:paraId="2200B912" w14:textId="77777777" w:rsidR="00585245" w:rsidRPr="00585245" w:rsidRDefault="00585245" w:rsidP="00585245">
      <w:pPr>
        <w:spacing w:after="0" w:line="264" w:lineRule="auto"/>
        <w:ind w:firstLine="600"/>
        <w:jc w:val="both"/>
      </w:pPr>
      <w:r w:rsidRPr="00585245">
        <w:rPr>
          <w:rFonts w:ascii="Times New Roman" w:hAnsi="Times New Roman"/>
          <w:color w:val="000000"/>
        </w:rPr>
        <w:t>музыкальная викторина на знание конкретных произведений и их авторов, определения тембров звучащих инструментов;</w:t>
      </w:r>
    </w:p>
    <w:p w14:paraId="10C8B7CA" w14:textId="77777777" w:rsidR="00585245" w:rsidRPr="00585245" w:rsidRDefault="00585245" w:rsidP="00585245">
      <w:pPr>
        <w:spacing w:after="0" w:line="264" w:lineRule="auto"/>
        <w:ind w:firstLine="600"/>
        <w:jc w:val="both"/>
      </w:pPr>
      <w:r w:rsidRPr="00585245">
        <w:rPr>
          <w:rFonts w:ascii="Times New Roman" w:hAnsi="Times New Roman"/>
          <w:color w:val="000000"/>
        </w:rPr>
        <w:t>разучивание, исполнение песен, посвящённых музыкальным инструментам;</w:t>
      </w:r>
    </w:p>
    <w:p w14:paraId="7F3F8876" w14:textId="77777777" w:rsidR="00585245" w:rsidRPr="00585245" w:rsidRDefault="00585245" w:rsidP="00585245">
      <w:pPr>
        <w:spacing w:after="0" w:line="264" w:lineRule="auto"/>
        <w:ind w:firstLine="600"/>
        <w:jc w:val="both"/>
      </w:pPr>
      <w:r w:rsidRPr="00585245">
        <w:rPr>
          <w:rFonts w:ascii="Times New Roman" w:hAnsi="Times New Roman"/>
          <w:color w:val="000000"/>
        </w:rPr>
        <w:t>вариативно: посещение концерта инструментальной музыки; «Паспорт инструмента» – исследовательская работа, предполагающая описание внешнего вида и особенностей звучания инструмента, способов игры на нём.</w:t>
      </w:r>
    </w:p>
    <w:p w14:paraId="43630D07" w14:textId="77777777" w:rsidR="00585245" w:rsidRPr="00585245" w:rsidRDefault="00585245" w:rsidP="00585245">
      <w:pPr>
        <w:spacing w:after="0" w:line="264" w:lineRule="auto"/>
        <w:ind w:left="120"/>
        <w:jc w:val="both"/>
      </w:pPr>
      <w:r w:rsidRPr="00585245">
        <w:rPr>
          <w:rFonts w:ascii="Times New Roman" w:hAnsi="Times New Roman"/>
          <w:b/>
          <w:color w:val="000000"/>
        </w:rPr>
        <w:t>Вокальная музыка.</w:t>
      </w:r>
    </w:p>
    <w:p w14:paraId="49F7B09D" w14:textId="77777777" w:rsidR="00585245" w:rsidRPr="00585245" w:rsidRDefault="00585245" w:rsidP="00585245">
      <w:pPr>
        <w:spacing w:after="0" w:line="264" w:lineRule="auto"/>
        <w:ind w:firstLine="600"/>
        <w:jc w:val="both"/>
      </w:pPr>
      <w:r w:rsidRPr="00585245">
        <w:rPr>
          <w:rFonts w:ascii="Times New Roman" w:hAnsi="Times New Roman"/>
          <w:i/>
          <w:color w:val="000000"/>
        </w:rPr>
        <w:t>Содержание:</w:t>
      </w:r>
      <w:r w:rsidRPr="00585245">
        <w:rPr>
          <w:rFonts w:ascii="Times New Roman" w:hAnsi="Times New Roman"/>
          <w:color w:val="000000"/>
        </w:rPr>
        <w:t xml:space="preserve">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14:paraId="3E3F6687" w14:textId="77777777" w:rsidR="00585245" w:rsidRPr="00585245" w:rsidRDefault="00585245" w:rsidP="00585245">
      <w:pPr>
        <w:spacing w:after="0" w:line="264" w:lineRule="auto"/>
        <w:ind w:firstLine="600"/>
        <w:jc w:val="both"/>
      </w:pPr>
      <w:r w:rsidRPr="00585245">
        <w:rPr>
          <w:rFonts w:ascii="Times New Roman" w:hAnsi="Times New Roman"/>
          <w:i/>
          <w:color w:val="000000"/>
        </w:rPr>
        <w:t>Виды деятельности обучающихся:</w:t>
      </w:r>
    </w:p>
    <w:p w14:paraId="214D2DAD" w14:textId="77777777" w:rsidR="00585245" w:rsidRPr="00585245" w:rsidRDefault="00585245" w:rsidP="00585245">
      <w:pPr>
        <w:spacing w:after="0" w:line="264" w:lineRule="auto"/>
        <w:ind w:firstLine="600"/>
        <w:jc w:val="both"/>
      </w:pPr>
      <w:r w:rsidRPr="00585245">
        <w:rPr>
          <w:rFonts w:ascii="Times New Roman" w:hAnsi="Times New Roman"/>
          <w:color w:val="000000"/>
        </w:rPr>
        <w:t>определение на слух типов человеческих голосов (детские, мужские, женские), тембров голосов профессиональных вокалистов;</w:t>
      </w:r>
    </w:p>
    <w:p w14:paraId="28DDF727" w14:textId="77777777" w:rsidR="00585245" w:rsidRPr="00585245" w:rsidRDefault="00585245" w:rsidP="00585245">
      <w:pPr>
        <w:spacing w:after="0" w:line="264" w:lineRule="auto"/>
        <w:ind w:firstLine="600"/>
        <w:jc w:val="both"/>
      </w:pPr>
      <w:r w:rsidRPr="00585245">
        <w:rPr>
          <w:rFonts w:ascii="Times New Roman" w:hAnsi="Times New Roman"/>
          <w:color w:val="000000"/>
        </w:rPr>
        <w:t>знакомство с жанрами вокальной музыки;</w:t>
      </w:r>
    </w:p>
    <w:p w14:paraId="665F5A93" w14:textId="77777777" w:rsidR="00585245" w:rsidRPr="00585245" w:rsidRDefault="00585245" w:rsidP="00585245">
      <w:pPr>
        <w:spacing w:after="0" w:line="264" w:lineRule="auto"/>
        <w:ind w:firstLine="600"/>
        <w:jc w:val="both"/>
      </w:pPr>
      <w:r w:rsidRPr="00585245">
        <w:rPr>
          <w:rFonts w:ascii="Times New Roman" w:hAnsi="Times New Roman"/>
          <w:color w:val="000000"/>
        </w:rPr>
        <w:t>слушание вокальных произведений композиторов-классиков;</w:t>
      </w:r>
    </w:p>
    <w:p w14:paraId="73229736" w14:textId="77777777" w:rsidR="00585245" w:rsidRPr="00585245" w:rsidRDefault="00585245" w:rsidP="00585245">
      <w:pPr>
        <w:spacing w:after="0" w:line="264" w:lineRule="auto"/>
        <w:ind w:firstLine="600"/>
        <w:jc w:val="both"/>
      </w:pPr>
      <w:r w:rsidRPr="00585245">
        <w:rPr>
          <w:rFonts w:ascii="Times New Roman" w:hAnsi="Times New Roman"/>
          <w:color w:val="000000"/>
        </w:rPr>
        <w:t>освоение комплекса дыхательных, артикуляционных упражнений;</w:t>
      </w:r>
    </w:p>
    <w:p w14:paraId="110FDC58" w14:textId="77777777" w:rsidR="00585245" w:rsidRPr="00585245" w:rsidRDefault="00585245" w:rsidP="00585245">
      <w:pPr>
        <w:spacing w:after="0" w:line="264" w:lineRule="auto"/>
        <w:ind w:firstLine="600"/>
        <w:jc w:val="both"/>
      </w:pPr>
      <w:r w:rsidRPr="00585245">
        <w:rPr>
          <w:rFonts w:ascii="Times New Roman" w:hAnsi="Times New Roman"/>
          <w:color w:val="000000"/>
        </w:rPr>
        <w:t>вокальные упражнения на развитие гибкости голоса, расширения его диапазона;</w:t>
      </w:r>
    </w:p>
    <w:p w14:paraId="2884DAD6" w14:textId="77777777" w:rsidR="00585245" w:rsidRPr="00585245" w:rsidRDefault="00585245" w:rsidP="00585245">
      <w:pPr>
        <w:spacing w:after="0" w:line="264" w:lineRule="auto"/>
        <w:ind w:firstLine="600"/>
        <w:jc w:val="both"/>
      </w:pPr>
      <w:r w:rsidRPr="00585245">
        <w:rPr>
          <w:rFonts w:ascii="Times New Roman" w:hAnsi="Times New Roman"/>
          <w:color w:val="000000"/>
        </w:rPr>
        <w:t>проблемная ситуация: что значит красивое пение;</w:t>
      </w:r>
    </w:p>
    <w:p w14:paraId="0BCC066F" w14:textId="77777777" w:rsidR="00585245" w:rsidRPr="00585245" w:rsidRDefault="00585245" w:rsidP="00585245">
      <w:pPr>
        <w:spacing w:after="0" w:line="264" w:lineRule="auto"/>
        <w:ind w:firstLine="600"/>
        <w:jc w:val="both"/>
      </w:pPr>
      <w:r w:rsidRPr="00585245">
        <w:rPr>
          <w:rFonts w:ascii="Times New Roman" w:hAnsi="Times New Roman"/>
          <w:color w:val="000000"/>
        </w:rPr>
        <w:t>музыкальная викторина на знание вокальных музыкальных произведений и их авторов;</w:t>
      </w:r>
    </w:p>
    <w:p w14:paraId="2D1F76C4" w14:textId="77777777" w:rsidR="00585245" w:rsidRPr="00585245" w:rsidRDefault="00585245" w:rsidP="00585245">
      <w:pPr>
        <w:spacing w:after="0" w:line="264" w:lineRule="auto"/>
        <w:ind w:firstLine="600"/>
        <w:jc w:val="both"/>
      </w:pPr>
      <w:r w:rsidRPr="00585245">
        <w:rPr>
          <w:rFonts w:ascii="Times New Roman" w:hAnsi="Times New Roman"/>
          <w:color w:val="000000"/>
        </w:rPr>
        <w:t>разучивание, исполнение вокальных произведений композиторов-классиков;</w:t>
      </w:r>
    </w:p>
    <w:p w14:paraId="2B1BF7A6" w14:textId="77777777" w:rsidR="00585245" w:rsidRPr="00585245" w:rsidRDefault="00585245" w:rsidP="00585245">
      <w:pPr>
        <w:spacing w:after="0" w:line="264" w:lineRule="auto"/>
        <w:ind w:firstLine="600"/>
        <w:jc w:val="both"/>
      </w:pPr>
      <w:r w:rsidRPr="00585245">
        <w:rPr>
          <w:rFonts w:ascii="Times New Roman" w:hAnsi="Times New Roman"/>
          <w:color w:val="000000"/>
        </w:rPr>
        <w:t>вариативно: посещение концерта вокальной музыки; школьный конкурс юных вокалистов.</w:t>
      </w:r>
    </w:p>
    <w:p w14:paraId="6AF868DA" w14:textId="77777777" w:rsidR="00585245" w:rsidRPr="00585245" w:rsidRDefault="00585245" w:rsidP="00585245">
      <w:pPr>
        <w:spacing w:after="0" w:line="264" w:lineRule="auto"/>
        <w:ind w:left="120"/>
        <w:jc w:val="both"/>
      </w:pPr>
      <w:r w:rsidRPr="00585245">
        <w:rPr>
          <w:rFonts w:ascii="Times New Roman" w:hAnsi="Times New Roman"/>
          <w:b/>
          <w:color w:val="000000"/>
        </w:rPr>
        <w:t>Инструментальная музыка.</w:t>
      </w:r>
    </w:p>
    <w:p w14:paraId="56DB7352" w14:textId="77777777" w:rsidR="00585245" w:rsidRPr="00585245" w:rsidRDefault="00585245" w:rsidP="00585245">
      <w:pPr>
        <w:spacing w:after="0" w:line="264" w:lineRule="auto"/>
        <w:ind w:firstLine="600"/>
        <w:jc w:val="both"/>
      </w:pPr>
      <w:r w:rsidRPr="00585245">
        <w:rPr>
          <w:rFonts w:ascii="Times New Roman" w:hAnsi="Times New Roman"/>
          <w:i/>
          <w:color w:val="000000"/>
        </w:rPr>
        <w:t>Содержание:</w:t>
      </w:r>
      <w:r w:rsidRPr="00585245">
        <w:rPr>
          <w:rFonts w:ascii="Times New Roman" w:hAnsi="Times New Roman"/>
          <w:color w:val="000000"/>
        </w:rPr>
        <w:t xml:space="preserve"> жанры камерной инструментальной музыки: этюд, пьеса. Альбом. Цикл. Сюита. Соната. Квартет.</w:t>
      </w:r>
    </w:p>
    <w:p w14:paraId="3BE40202" w14:textId="77777777" w:rsidR="00585245" w:rsidRPr="00585245" w:rsidRDefault="00585245" w:rsidP="00585245">
      <w:pPr>
        <w:spacing w:after="0" w:line="264" w:lineRule="auto"/>
        <w:ind w:firstLine="600"/>
        <w:jc w:val="both"/>
      </w:pPr>
      <w:r w:rsidRPr="00585245">
        <w:rPr>
          <w:rFonts w:ascii="Times New Roman" w:hAnsi="Times New Roman"/>
          <w:i/>
          <w:color w:val="000000"/>
        </w:rPr>
        <w:t>Виды деятельности обучающихся:</w:t>
      </w:r>
    </w:p>
    <w:p w14:paraId="352DCBD0" w14:textId="77777777" w:rsidR="00585245" w:rsidRPr="00585245" w:rsidRDefault="00585245" w:rsidP="00585245">
      <w:pPr>
        <w:spacing w:after="0" w:line="264" w:lineRule="auto"/>
        <w:ind w:firstLine="600"/>
        <w:jc w:val="both"/>
      </w:pPr>
      <w:r w:rsidRPr="00585245">
        <w:rPr>
          <w:rFonts w:ascii="Times New Roman" w:hAnsi="Times New Roman"/>
          <w:color w:val="000000"/>
        </w:rPr>
        <w:t>знакомство с жанрами камерной инструментальной музыки;</w:t>
      </w:r>
    </w:p>
    <w:p w14:paraId="38F0B02C" w14:textId="77777777" w:rsidR="00585245" w:rsidRPr="00585245" w:rsidRDefault="00585245" w:rsidP="00585245">
      <w:pPr>
        <w:spacing w:after="0" w:line="264" w:lineRule="auto"/>
        <w:ind w:firstLine="600"/>
        <w:jc w:val="both"/>
      </w:pPr>
      <w:r w:rsidRPr="00585245">
        <w:rPr>
          <w:rFonts w:ascii="Times New Roman" w:hAnsi="Times New Roman"/>
          <w:color w:val="000000"/>
        </w:rPr>
        <w:t>слушание произведений композиторов-классиков;</w:t>
      </w:r>
    </w:p>
    <w:p w14:paraId="04A35803" w14:textId="77777777" w:rsidR="00585245" w:rsidRPr="00585245" w:rsidRDefault="00585245" w:rsidP="00585245">
      <w:pPr>
        <w:spacing w:after="0" w:line="264" w:lineRule="auto"/>
        <w:ind w:firstLine="600"/>
        <w:jc w:val="both"/>
      </w:pPr>
      <w:r w:rsidRPr="00585245">
        <w:rPr>
          <w:rFonts w:ascii="Times New Roman" w:hAnsi="Times New Roman"/>
          <w:color w:val="000000"/>
        </w:rPr>
        <w:t>определение комплекса выразительных средств;</w:t>
      </w:r>
    </w:p>
    <w:p w14:paraId="09741E45" w14:textId="77777777" w:rsidR="00585245" w:rsidRPr="00585245" w:rsidRDefault="00585245" w:rsidP="00585245">
      <w:pPr>
        <w:spacing w:after="0" w:line="264" w:lineRule="auto"/>
        <w:ind w:firstLine="600"/>
        <w:jc w:val="both"/>
      </w:pPr>
      <w:r w:rsidRPr="00585245">
        <w:rPr>
          <w:rFonts w:ascii="Times New Roman" w:hAnsi="Times New Roman"/>
          <w:color w:val="000000"/>
        </w:rPr>
        <w:t>описание своего впечатления от восприятия;</w:t>
      </w:r>
    </w:p>
    <w:p w14:paraId="46B9F2DD" w14:textId="77777777" w:rsidR="00585245" w:rsidRPr="00585245" w:rsidRDefault="00585245" w:rsidP="00585245">
      <w:pPr>
        <w:spacing w:after="0" w:line="264" w:lineRule="auto"/>
        <w:ind w:firstLine="600"/>
        <w:jc w:val="both"/>
      </w:pPr>
      <w:r w:rsidRPr="00585245">
        <w:rPr>
          <w:rFonts w:ascii="Times New Roman" w:hAnsi="Times New Roman"/>
          <w:color w:val="000000"/>
        </w:rPr>
        <w:t>музыкальная викторина;</w:t>
      </w:r>
    </w:p>
    <w:p w14:paraId="66A6F228" w14:textId="77777777" w:rsidR="00585245" w:rsidRPr="00585245" w:rsidRDefault="00585245" w:rsidP="00585245">
      <w:pPr>
        <w:spacing w:after="0" w:line="264" w:lineRule="auto"/>
        <w:ind w:firstLine="600"/>
        <w:jc w:val="both"/>
      </w:pPr>
      <w:r w:rsidRPr="00585245">
        <w:rPr>
          <w:rFonts w:ascii="Times New Roman" w:hAnsi="Times New Roman"/>
          <w:color w:val="000000"/>
        </w:rPr>
        <w:t>вариативно: посещение концерта инструментальной музыки; составление словаря музыкальных жанров.</w:t>
      </w:r>
    </w:p>
    <w:p w14:paraId="2DA4DB9F" w14:textId="77777777" w:rsidR="00585245" w:rsidRPr="00585245" w:rsidRDefault="00585245" w:rsidP="00585245">
      <w:pPr>
        <w:spacing w:after="0" w:line="264" w:lineRule="auto"/>
        <w:ind w:left="120"/>
        <w:jc w:val="both"/>
      </w:pPr>
      <w:r w:rsidRPr="00585245">
        <w:rPr>
          <w:rFonts w:ascii="Times New Roman" w:hAnsi="Times New Roman"/>
          <w:b/>
          <w:color w:val="000000"/>
        </w:rPr>
        <w:t>Программная музыка.</w:t>
      </w:r>
    </w:p>
    <w:p w14:paraId="288A3C9A" w14:textId="77777777" w:rsidR="00585245" w:rsidRPr="00585245" w:rsidRDefault="00585245" w:rsidP="00585245">
      <w:pPr>
        <w:spacing w:after="0" w:line="264" w:lineRule="auto"/>
        <w:ind w:firstLine="600"/>
        <w:jc w:val="both"/>
      </w:pPr>
      <w:r w:rsidRPr="00585245">
        <w:rPr>
          <w:rFonts w:ascii="Times New Roman" w:hAnsi="Times New Roman"/>
          <w:i/>
          <w:color w:val="000000"/>
        </w:rPr>
        <w:t>Содержание:</w:t>
      </w:r>
      <w:r w:rsidRPr="00585245">
        <w:rPr>
          <w:rFonts w:ascii="Times New Roman" w:hAnsi="Times New Roman"/>
          <w:color w:val="000000"/>
        </w:rPr>
        <w:t xml:space="preserve"> программное название, известный сюжет, литературный эпиграф.</w:t>
      </w:r>
    </w:p>
    <w:p w14:paraId="5A43B19E" w14:textId="77777777" w:rsidR="00585245" w:rsidRPr="00585245" w:rsidRDefault="00585245" w:rsidP="00585245">
      <w:pPr>
        <w:spacing w:after="0" w:line="264" w:lineRule="auto"/>
        <w:ind w:firstLine="600"/>
        <w:jc w:val="both"/>
      </w:pPr>
      <w:r w:rsidRPr="00585245">
        <w:rPr>
          <w:rFonts w:ascii="Times New Roman" w:hAnsi="Times New Roman"/>
          <w:i/>
          <w:color w:val="000000"/>
        </w:rPr>
        <w:t>Виды деятельности обучающихся:</w:t>
      </w:r>
    </w:p>
    <w:p w14:paraId="7201D3C9" w14:textId="77777777" w:rsidR="00585245" w:rsidRPr="00585245" w:rsidRDefault="00585245" w:rsidP="00585245">
      <w:pPr>
        <w:spacing w:after="0" w:line="264" w:lineRule="auto"/>
        <w:ind w:firstLine="600"/>
        <w:jc w:val="both"/>
      </w:pPr>
      <w:r w:rsidRPr="00585245">
        <w:rPr>
          <w:rFonts w:ascii="Times New Roman" w:hAnsi="Times New Roman"/>
          <w:color w:val="000000"/>
        </w:rPr>
        <w:t>слушание произведений программной музыки;</w:t>
      </w:r>
    </w:p>
    <w:p w14:paraId="4B26BA9C" w14:textId="77777777" w:rsidR="00585245" w:rsidRPr="00585245" w:rsidRDefault="00585245" w:rsidP="00585245">
      <w:pPr>
        <w:spacing w:after="0" w:line="264" w:lineRule="auto"/>
        <w:ind w:firstLine="600"/>
        <w:jc w:val="both"/>
      </w:pPr>
      <w:r w:rsidRPr="00585245">
        <w:rPr>
          <w:rFonts w:ascii="Times New Roman" w:hAnsi="Times New Roman"/>
          <w:color w:val="000000"/>
        </w:rPr>
        <w:t>обсуждение музыкального образа, музыкальных средств, использованных композитором;</w:t>
      </w:r>
    </w:p>
    <w:p w14:paraId="27D1BE6D" w14:textId="77777777" w:rsidR="00585245" w:rsidRPr="00585245" w:rsidRDefault="00585245" w:rsidP="00585245">
      <w:pPr>
        <w:spacing w:after="0" w:line="264" w:lineRule="auto"/>
        <w:ind w:firstLine="600"/>
        <w:jc w:val="both"/>
      </w:pPr>
      <w:r w:rsidRPr="00585245">
        <w:rPr>
          <w:rFonts w:ascii="Times New Roman" w:hAnsi="Times New Roman"/>
          <w:color w:val="000000"/>
        </w:rPr>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14:paraId="34832793" w14:textId="77777777" w:rsidR="00585245" w:rsidRPr="00585245" w:rsidRDefault="00585245" w:rsidP="00585245">
      <w:pPr>
        <w:spacing w:after="0" w:line="257" w:lineRule="auto"/>
        <w:ind w:left="120"/>
        <w:jc w:val="both"/>
      </w:pPr>
      <w:r w:rsidRPr="00585245">
        <w:rPr>
          <w:rFonts w:ascii="Times New Roman" w:hAnsi="Times New Roman"/>
          <w:b/>
          <w:color w:val="000000"/>
        </w:rPr>
        <w:t>Симфоническая музыка.</w:t>
      </w:r>
    </w:p>
    <w:p w14:paraId="26921349" w14:textId="77777777" w:rsidR="00585245" w:rsidRPr="00585245" w:rsidRDefault="00585245" w:rsidP="00585245">
      <w:pPr>
        <w:spacing w:after="0" w:line="257" w:lineRule="auto"/>
        <w:ind w:firstLine="600"/>
        <w:jc w:val="both"/>
      </w:pPr>
      <w:r w:rsidRPr="00585245">
        <w:rPr>
          <w:rFonts w:ascii="Times New Roman" w:hAnsi="Times New Roman"/>
          <w:i/>
          <w:color w:val="000000"/>
        </w:rPr>
        <w:lastRenderedPageBreak/>
        <w:t>Содержание:</w:t>
      </w:r>
      <w:r w:rsidRPr="00585245">
        <w:rPr>
          <w:rFonts w:ascii="Times New Roman" w:hAnsi="Times New Roman"/>
          <w:color w:val="000000"/>
        </w:rPr>
        <w:t xml:space="preserve"> симфонический оркестр, тембры, группы инструментов, симфония, симфоническая картина.</w:t>
      </w:r>
    </w:p>
    <w:p w14:paraId="4CFAAC0A" w14:textId="77777777" w:rsidR="00585245" w:rsidRPr="00585245" w:rsidRDefault="00585245" w:rsidP="00585245">
      <w:pPr>
        <w:spacing w:after="0" w:line="257" w:lineRule="auto"/>
        <w:ind w:firstLine="600"/>
        <w:jc w:val="both"/>
      </w:pPr>
      <w:r w:rsidRPr="00585245">
        <w:rPr>
          <w:rFonts w:ascii="Times New Roman" w:hAnsi="Times New Roman"/>
          <w:i/>
          <w:color w:val="000000"/>
        </w:rPr>
        <w:t>Виды деятельности обучающихся:</w:t>
      </w:r>
    </w:p>
    <w:p w14:paraId="47A6D147" w14:textId="77777777" w:rsidR="00585245" w:rsidRPr="00585245" w:rsidRDefault="00585245" w:rsidP="00585245">
      <w:pPr>
        <w:spacing w:after="0" w:line="257" w:lineRule="auto"/>
        <w:ind w:firstLine="600"/>
        <w:jc w:val="both"/>
      </w:pPr>
      <w:r w:rsidRPr="00585245">
        <w:rPr>
          <w:rFonts w:ascii="Times New Roman" w:hAnsi="Times New Roman"/>
          <w:color w:val="000000"/>
        </w:rPr>
        <w:t>знакомство с составом симфонического оркестра, группами инструментов;</w:t>
      </w:r>
    </w:p>
    <w:p w14:paraId="65B75BDF" w14:textId="77777777" w:rsidR="00585245" w:rsidRPr="00585245" w:rsidRDefault="00585245" w:rsidP="00585245">
      <w:pPr>
        <w:spacing w:after="0" w:line="257" w:lineRule="auto"/>
        <w:ind w:firstLine="600"/>
        <w:jc w:val="both"/>
      </w:pPr>
      <w:r w:rsidRPr="00585245">
        <w:rPr>
          <w:rFonts w:ascii="Times New Roman" w:hAnsi="Times New Roman"/>
          <w:color w:val="000000"/>
        </w:rPr>
        <w:t>определение на слух тембров инструментов симфонического оркестра;</w:t>
      </w:r>
    </w:p>
    <w:p w14:paraId="464C5400" w14:textId="77777777" w:rsidR="00585245" w:rsidRPr="00585245" w:rsidRDefault="00585245" w:rsidP="00585245">
      <w:pPr>
        <w:spacing w:after="0" w:line="257" w:lineRule="auto"/>
        <w:ind w:firstLine="600"/>
        <w:jc w:val="both"/>
      </w:pPr>
      <w:r w:rsidRPr="00585245">
        <w:rPr>
          <w:rFonts w:ascii="Times New Roman" w:hAnsi="Times New Roman"/>
          <w:color w:val="000000"/>
        </w:rPr>
        <w:t>слушание фрагментов симфонической музыки;</w:t>
      </w:r>
    </w:p>
    <w:p w14:paraId="793F639B" w14:textId="77777777" w:rsidR="00585245" w:rsidRPr="00585245" w:rsidRDefault="00585245" w:rsidP="00585245">
      <w:pPr>
        <w:spacing w:after="0" w:line="257" w:lineRule="auto"/>
        <w:ind w:firstLine="600"/>
        <w:jc w:val="both"/>
      </w:pPr>
      <w:r w:rsidRPr="00585245">
        <w:rPr>
          <w:rFonts w:ascii="Times New Roman" w:hAnsi="Times New Roman"/>
          <w:color w:val="000000"/>
        </w:rPr>
        <w:t>«дирижирование» оркестром;</w:t>
      </w:r>
    </w:p>
    <w:p w14:paraId="0FDD28D3" w14:textId="77777777" w:rsidR="00585245" w:rsidRPr="00585245" w:rsidRDefault="00585245" w:rsidP="00585245">
      <w:pPr>
        <w:spacing w:after="0" w:line="257" w:lineRule="auto"/>
        <w:ind w:firstLine="600"/>
        <w:jc w:val="both"/>
      </w:pPr>
      <w:r w:rsidRPr="00585245">
        <w:rPr>
          <w:rFonts w:ascii="Times New Roman" w:hAnsi="Times New Roman"/>
          <w:color w:val="000000"/>
        </w:rPr>
        <w:t>музыкальная викторина;</w:t>
      </w:r>
    </w:p>
    <w:p w14:paraId="3273CF57" w14:textId="77777777" w:rsidR="00585245" w:rsidRPr="00585245" w:rsidRDefault="00585245" w:rsidP="00585245">
      <w:pPr>
        <w:spacing w:after="0" w:line="257" w:lineRule="auto"/>
        <w:ind w:firstLine="600"/>
        <w:jc w:val="both"/>
      </w:pPr>
      <w:r w:rsidRPr="00585245">
        <w:rPr>
          <w:rFonts w:ascii="Times New Roman" w:hAnsi="Times New Roman"/>
          <w:color w:val="000000"/>
        </w:rPr>
        <w:t>вариативно: посещение концерта симфонической музыки; просмотр фильма об устройстве оркестра.</w:t>
      </w:r>
    </w:p>
    <w:p w14:paraId="1FE60849" w14:textId="77777777" w:rsidR="00585245" w:rsidRPr="00585245" w:rsidRDefault="00585245" w:rsidP="00585245">
      <w:pPr>
        <w:spacing w:after="0" w:line="257" w:lineRule="auto"/>
        <w:ind w:left="120"/>
        <w:jc w:val="both"/>
      </w:pPr>
      <w:r w:rsidRPr="00585245">
        <w:rPr>
          <w:rFonts w:ascii="Times New Roman" w:hAnsi="Times New Roman"/>
          <w:b/>
          <w:color w:val="000000"/>
        </w:rPr>
        <w:t>Русские композиторы-классики.</w:t>
      </w:r>
    </w:p>
    <w:p w14:paraId="56D89D87" w14:textId="77777777" w:rsidR="00585245" w:rsidRPr="00585245" w:rsidRDefault="00585245" w:rsidP="00585245">
      <w:pPr>
        <w:spacing w:after="0" w:line="257" w:lineRule="auto"/>
        <w:ind w:firstLine="600"/>
        <w:jc w:val="both"/>
      </w:pPr>
      <w:r w:rsidRPr="00585245">
        <w:rPr>
          <w:rFonts w:ascii="Times New Roman" w:hAnsi="Times New Roman"/>
          <w:i/>
          <w:color w:val="000000"/>
        </w:rPr>
        <w:t>Содержание:</w:t>
      </w:r>
      <w:r w:rsidRPr="00585245">
        <w:rPr>
          <w:rFonts w:ascii="Times New Roman" w:hAnsi="Times New Roman"/>
          <w:color w:val="000000"/>
        </w:rPr>
        <w:t xml:space="preserve"> творчество выдающихся отечественных композиторов.</w:t>
      </w:r>
    </w:p>
    <w:p w14:paraId="4F20290C" w14:textId="77777777" w:rsidR="00585245" w:rsidRPr="00585245" w:rsidRDefault="00585245" w:rsidP="00585245">
      <w:pPr>
        <w:spacing w:after="0" w:line="257" w:lineRule="auto"/>
        <w:ind w:firstLine="600"/>
        <w:jc w:val="both"/>
      </w:pPr>
      <w:r w:rsidRPr="00585245">
        <w:rPr>
          <w:rFonts w:ascii="Times New Roman" w:hAnsi="Times New Roman"/>
          <w:i/>
          <w:color w:val="000000"/>
        </w:rPr>
        <w:t>Виды деятельности обучающихся:</w:t>
      </w:r>
    </w:p>
    <w:p w14:paraId="1FD38582" w14:textId="77777777" w:rsidR="00585245" w:rsidRPr="00585245" w:rsidRDefault="00585245" w:rsidP="00585245">
      <w:pPr>
        <w:spacing w:after="0" w:line="257" w:lineRule="auto"/>
        <w:ind w:firstLine="600"/>
        <w:jc w:val="both"/>
      </w:pPr>
      <w:r w:rsidRPr="00585245">
        <w:rPr>
          <w:rFonts w:ascii="Times New Roman" w:hAnsi="Times New Roman"/>
          <w:color w:val="000000"/>
        </w:rPr>
        <w:t>знакомство с творчеством выдающихся композиторов, отдельными фактами из их биографии;</w:t>
      </w:r>
    </w:p>
    <w:p w14:paraId="10B57F08" w14:textId="77777777" w:rsidR="00585245" w:rsidRPr="00585245" w:rsidRDefault="00585245" w:rsidP="00585245">
      <w:pPr>
        <w:spacing w:after="0" w:line="257" w:lineRule="auto"/>
        <w:ind w:firstLine="600"/>
        <w:jc w:val="both"/>
      </w:pPr>
      <w:r w:rsidRPr="00585245">
        <w:rPr>
          <w:rFonts w:ascii="Times New Roman" w:hAnsi="Times New Roman"/>
          <w:color w:val="000000"/>
        </w:rPr>
        <w:t>слушание музыки;</w:t>
      </w:r>
    </w:p>
    <w:p w14:paraId="1DD70F3B" w14:textId="77777777" w:rsidR="00585245" w:rsidRPr="00585245" w:rsidRDefault="00585245" w:rsidP="00585245">
      <w:pPr>
        <w:spacing w:after="0" w:line="257" w:lineRule="auto"/>
        <w:ind w:firstLine="600"/>
        <w:jc w:val="both"/>
      </w:pPr>
      <w:r w:rsidRPr="00585245">
        <w:rPr>
          <w:rFonts w:ascii="Times New Roman" w:hAnsi="Times New Roman"/>
          <w:color w:val="000000"/>
        </w:rPr>
        <w:t>фрагменты вокальных, инструментальных, симфонических сочинений;</w:t>
      </w:r>
    </w:p>
    <w:p w14:paraId="5E6FFC2F" w14:textId="77777777" w:rsidR="00585245" w:rsidRPr="00585245" w:rsidRDefault="00585245" w:rsidP="00585245">
      <w:pPr>
        <w:spacing w:after="0" w:line="257" w:lineRule="auto"/>
        <w:ind w:firstLine="600"/>
        <w:jc w:val="both"/>
      </w:pPr>
      <w:r w:rsidRPr="00585245">
        <w:rPr>
          <w:rFonts w:ascii="Times New Roman" w:hAnsi="Times New Roman"/>
          <w:color w:val="000000"/>
        </w:rPr>
        <w:t>круг характерных образов (картины природы, народной жизни, истории);</w:t>
      </w:r>
    </w:p>
    <w:p w14:paraId="092A884B" w14:textId="77777777" w:rsidR="00585245" w:rsidRPr="00585245" w:rsidRDefault="00585245" w:rsidP="00585245">
      <w:pPr>
        <w:spacing w:after="0" w:line="257" w:lineRule="auto"/>
        <w:ind w:firstLine="600"/>
        <w:jc w:val="both"/>
      </w:pPr>
      <w:r w:rsidRPr="00585245">
        <w:rPr>
          <w:rFonts w:ascii="Times New Roman" w:hAnsi="Times New Roman"/>
          <w:color w:val="000000"/>
        </w:rPr>
        <w:t>характеристика музыкальных образов, музыкально-выразительных средств;</w:t>
      </w:r>
    </w:p>
    <w:p w14:paraId="3FBB6A55" w14:textId="77777777" w:rsidR="00585245" w:rsidRPr="00585245" w:rsidRDefault="00585245" w:rsidP="00585245">
      <w:pPr>
        <w:spacing w:after="0" w:line="257" w:lineRule="auto"/>
        <w:ind w:firstLine="600"/>
        <w:jc w:val="both"/>
      </w:pPr>
      <w:r w:rsidRPr="00585245">
        <w:rPr>
          <w:rFonts w:ascii="Times New Roman" w:hAnsi="Times New Roman"/>
          <w:color w:val="000000"/>
        </w:rPr>
        <w:t>наблюдение за развитием музыки;</w:t>
      </w:r>
    </w:p>
    <w:p w14:paraId="13EB047E" w14:textId="77777777" w:rsidR="00585245" w:rsidRPr="00585245" w:rsidRDefault="00585245" w:rsidP="00585245">
      <w:pPr>
        <w:spacing w:after="0" w:line="257" w:lineRule="auto"/>
        <w:ind w:firstLine="600"/>
        <w:jc w:val="both"/>
      </w:pPr>
      <w:r w:rsidRPr="00585245">
        <w:rPr>
          <w:rFonts w:ascii="Times New Roman" w:hAnsi="Times New Roman"/>
          <w:color w:val="000000"/>
        </w:rPr>
        <w:t>определение жанра, формы;</w:t>
      </w:r>
    </w:p>
    <w:p w14:paraId="3A17FF6F" w14:textId="77777777" w:rsidR="00585245" w:rsidRPr="00585245" w:rsidRDefault="00585245" w:rsidP="00585245">
      <w:pPr>
        <w:spacing w:after="0" w:line="257" w:lineRule="auto"/>
        <w:ind w:firstLine="600"/>
        <w:jc w:val="both"/>
      </w:pPr>
      <w:r w:rsidRPr="00585245">
        <w:rPr>
          <w:rFonts w:ascii="Times New Roman" w:hAnsi="Times New Roman"/>
          <w:color w:val="000000"/>
        </w:rPr>
        <w:t>чтение учебных текстов и художественной литературы биографического характера;</w:t>
      </w:r>
    </w:p>
    <w:p w14:paraId="45AF1EDD" w14:textId="77777777" w:rsidR="00585245" w:rsidRPr="00585245" w:rsidRDefault="00585245" w:rsidP="00585245">
      <w:pPr>
        <w:spacing w:after="0" w:line="257" w:lineRule="auto"/>
        <w:ind w:firstLine="600"/>
        <w:jc w:val="both"/>
      </w:pPr>
      <w:r w:rsidRPr="00585245">
        <w:rPr>
          <w:rFonts w:ascii="Times New Roman" w:hAnsi="Times New Roman"/>
          <w:color w:val="000000"/>
        </w:rPr>
        <w:t>вокализация тем инструментальных сочинений;</w:t>
      </w:r>
    </w:p>
    <w:p w14:paraId="6A3FE072" w14:textId="77777777" w:rsidR="00585245" w:rsidRPr="00585245" w:rsidRDefault="00585245" w:rsidP="00585245">
      <w:pPr>
        <w:spacing w:after="0" w:line="257" w:lineRule="auto"/>
        <w:ind w:firstLine="600"/>
        <w:jc w:val="both"/>
      </w:pPr>
      <w:r w:rsidRPr="00585245">
        <w:rPr>
          <w:rFonts w:ascii="Times New Roman" w:hAnsi="Times New Roman"/>
          <w:color w:val="000000"/>
        </w:rPr>
        <w:t>разучивание, исполнение доступных вокальных сочинений;</w:t>
      </w:r>
    </w:p>
    <w:p w14:paraId="2F925F4A" w14:textId="77777777" w:rsidR="00585245" w:rsidRPr="00585245" w:rsidRDefault="00585245" w:rsidP="00585245">
      <w:pPr>
        <w:spacing w:after="0" w:line="257" w:lineRule="auto"/>
        <w:ind w:firstLine="600"/>
        <w:jc w:val="both"/>
      </w:pPr>
      <w:r w:rsidRPr="00585245">
        <w:rPr>
          <w:rFonts w:ascii="Times New Roman" w:hAnsi="Times New Roman"/>
          <w:color w:val="000000"/>
        </w:rPr>
        <w:t>вариативно: посещение концерта; просмотр биографического фильма.</w:t>
      </w:r>
    </w:p>
    <w:p w14:paraId="1D5E669D" w14:textId="77777777" w:rsidR="00585245" w:rsidRPr="00585245" w:rsidRDefault="00585245" w:rsidP="00585245">
      <w:pPr>
        <w:spacing w:after="0" w:line="257" w:lineRule="auto"/>
        <w:ind w:left="120"/>
        <w:jc w:val="both"/>
      </w:pPr>
      <w:r w:rsidRPr="00585245">
        <w:rPr>
          <w:rFonts w:ascii="Times New Roman" w:hAnsi="Times New Roman"/>
          <w:b/>
          <w:color w:val="000000"/>
        </w:rPr>
        <w:t>Европейские композиторы-классики.</w:t>
      </w:r>
    </w:p>
    <w:p w14:paraId="49934883" w14:textId="77777777" w:rsidR="00585245" w:rsidRPr="00585245" w:rsidRDefault="00585245" w:rsidP="00585245">
      <w:pPr>
        <w:spacing w:after="0" w:line="257" w:lineRule="auto"/>
        <w:ind w:firstLine="600"/>
        <w:jc w:val="both"/>
      </w:pPr>
      <w:r w:rsidRPr="00585245">
        <w:rPr>
          <w:rFonts w:ascii="Times New Roman" w:hAnsi="Times New Roman"/>
          <w:i/>
          <w:color w:val="000000"/>
        </w:rPr>
        <w:t>Содержание:</w:t>
      </w:r>
      <w:r w:rsidRPr="00585245">
        <w:rPr>
          <w:rFonts w:ascii="Times New Roman" w:hAnsi="Times New Roman"/>
          <w:color w:val="000000"/>
        </w:rPr>
        <w:t xml:space="preserve"> творчество выдающихся зарубежных композиторов.</w:t>
      </w:r>
    </w:p>
    <w:p w14:paraId="32519B43" w14:textId="77777777" w:rsidR="00585245" w:rsidRPr="00585245" w:rsidRDefault="00585245" w:rsidP="00585245">
      <w:pPr>
        <w:spacing w:after="0" w:line="257" w:lineRule="auto"/>
        <w:ind w:firstLine="600"/>
        <w:jc w:val="both"/>
      </w:pPr>
      <w:r w:rsidRPr="00585245">
        <w:rPr>
          <w:rFonts w:ascii="Times New Roman" w:hAnsi="Times New Roman"/>
          <w:i/>
          <w:color w:val="000000"/>
        </w:rPr>
        <w:t>Виды деятельности обучающихся:</w:t>
      </w:r>
    </w:p>
    <w:p w14:paraId="7FBE32BA" w14:textId="77777777" w:rsidR="00585245" w:rsidRPr="00585245" w:rsidRDefault="00585245" w:rsidP="00585245">
      <w:pPr>
        <w:spacing w:after="0" w:line="257" w:lineRule="auto"/>
        <w:ind w:firstLine="600"/>
        <w:jc w:val="both"/>
      </w:pPr>
      <w:r w:rsidRPr="00585245">
        <w:rPr>
          <w:rFonts w:ascii="Times New Roman" w:hAnsi="Times New Roman"/>
          <w:color w:val="000000"/>
        </w:rPr>
        <w:t>знакомство с творчеством выдающихся композиторов, отдельными фактами из их биографии;</w:t>
      </w:r>
    </w:p>
    <w:p w14:paraId="3EACFE29" w14:textId="77777777" w:rsidR="00585245" w:rsidRPr="00585245" w:rsidRDefault="00585245" w:rsidP="00585245">
      <w:pPr>
        <w:spacing w:after="0" w:line="257" w:lineRule="auto"/>
        <w:ind w:firstLine="600"/>
        <w:jc w:val="both"/>
      </w:pPr>
      <w:r w:rsidRPr="00585245">
        <w:rPr>
          <w:rFonts w:ascii="Times New Roman" w:hAnsi="Times New Roman"/>
          <w:color w:val="000000"/>
        </w:rPr>
        <w:t>слушание музыки;</w:t>
      </w:r>
    </w:p>
    <w:p w14:paraId="0D9F36A7" w14:textId="77777777" w:rsidR="00585245" w:rsidRPr="00585245" w:rsidRDefault="00585245" w:rsidP="00585245">
      <w:pPr>
        <w:spacing w:after="0" w:line="257" w:lineRule="auto"/>
        <w:ind w:firstLine="600"/>
        <w:jc w:val="both"/>
      </w:pPr>
      <w:r w:rsidRPr="00585245">
        <w:rPr>
          <w:rFonts w:ascii="Times New Roman" w:hAnsi="Times New Roman"/>
          <w:color w:val="000000"/>
        </w:rPr>
        <w:t>фрагменты вокальных, инструментальных, симфонических сочинений;</w:t>
      </w:r>
    </w:p>
    <w:p w14:paraId="30004A49" w14:textId="77777777" w:rsidR="00585245" w:rsidRPr="00585245" w:rsidRDefault="00585245" w:rsidP="00585245">
      <w:pPr>
        <w:spacing w:after="0" w:line="257" w:lineRule="auto"/>
        <w:ind w:firstLine="600"/>
        <w:jc w:val="both"/>
      </w:pPr>
      <w:r w:rsidRPr="00585245">
        <w:rPr>
          <w:rFonts w:ascii="Times New Roman" w:hAnsi="Times New Roman"/>
          <w:color w:val="000000"/>
        </w:rPr>
        <w:t>круг характерных образов (картины природы, народной жизни, истории);</w:t>
      </w:r>
    </w:p>
    <w:p w14:paraId="162E8D0B" w14:textId="77777777" w:rsidR="00585245" w:rsidRPr="00585245" w:rsidRDefault="00585245" w:rsidP="00585245">
      <w:pPr>
        <w:spacing w:after="0" w:line="257" w:lineRule="auto"/>
        <w:ind w:firstLine="600"/>
        <w:jc w:val="both"/>
      </w:pPr>
      <w:r w:rsidRPr="00585245">
        <w:rPr>
          <w:rFonts w:ascii="Times New Roman" w:hAnsi="Times New Roman"/>
          <w:color w:val="000000"/>
        </w:rPr>
        <w:t>характеристика музыкальных образов, музыкально-выразительных средств;</w:t>
      </w:r>
    </w:p>
    <w:p w14:paraId="12E58D28" w14:textId="77777777" w:rsidR="00585245" w:rsidRPr="00585245" w:rsidRDefault="00585245" w:rsidP="00585245">
      <w:pPr>
        <w:spacing w:after="0" w:line="257" w:lineRule="auto"/>
        <w:ind w:firstLine="600"/>
        <w:jc w:val="both"/>
      </w:pPr>
      <w:r w:rsidRPr="00585245">
        <w:rPr>
          <w:rFonts w:ascii="Times New Roman" w:hAnsi="Times New Roman"/>
          <w:color w:val="000000"/>
        </w:rPr>
        <w:t>наблюдение за развитием музыки;</w:t>
      </w:r>
    </w:p>
    <w:p w14:paraId="0B64E6D1" w14:textId="77777777" w:rsidR="00585245" w:rsidRPr="00585245" w:rsidRDefault="00585245" w:rsidP="00585245">
      <w:pPr>
        <w:spacing w:after="0" w:line="257" w:lineRule="auto"/>
        <w:ind w:firstLine="600"/>
        <w:jc w:val="both"/>
      </w:pPr>
      <w:r w:rsidRPr="00585245">
        <w:rPr>
          <w:rFonts w:ascii="Times New Roman" w:hAnsi="Times New Roman"/>
          <w:color w:val="000000"/>
        </w:rPr>
        <w:t>определение жанра, формы;</w:t>
      </w:r>
    </w:p>
    <w:p w14:paraId="38F784A4" w14:textId="77777777" w:rsidR="00585245" w:rsidRPr="00585245" w:rsidRDefault="00585245" w:rsidP="00585245">
      <w:pPr>
        <w:spacing w:after="0" w:line="257" w:lineRule="auto"/>
        <w:ind w:firstLine="600"/>
        <w:jc w:val="both"/>
      </w:pPr>
      <w:r w:rsidRPr="00585245">
        <w:rPr>
          <w:rFonts w:ascii="Times New Roman" w:hAnsi="Times New Roman"/>
          <w:color w:val="000000"/>
        </w:rPr>
        <w:t>чтение учебных текстов и художественной литературы биографического характера;</w:t>
      </w:r>
    </w:p>
    <w:p w14:paraId="0AA86192" w14:textId="77777777" w:rsidR="00585245" w:rsidRPr="00585245" w:rsidRDefault="00585245" w:rsidP="00585245">
      <w:pPr>
        <w:spacing w:after="0" w:line="257" w:lineRule="auto"/>
        <w:ind w:firstLine="600"/>
        <w:jc w:val="both"/>
      </w:pPr>
      <w:r w:rsidRPr="00585245">
        <w:rPr>
          <w:rFonts w:ascii="Times New Roman" w:hAnsi="Times New Roman"/>
          <w:color w:val="000000"/>
        </w:rPr>
        <w:t>вокализация тем инструментальных сочинений;</w:t>
      </w:r>
    </w:p>
    <w:p w14:paraId="78B3D748" w14:textId="77777777" w:rsidR="00585245" w:rsidRPr="00585245" w:rsidRDefault="00585245" w:rsidP="00585245">
      <w:pPr>
        <w:spacing w:after="0" w:line="257" w:lineRule="auto"/>
        <w:ind w:firstLine="600"/>
        <w:jc w:val="both"/>
      </w:pPr>
      <w:r w:rsidRPr="00585245">
        <w:rPr>
          <w:rFonts w:ascii="Times New Roman" w:hAnsi="Times New Roman"/>
          <w:color w:val="000000"/>
        </w:rPr>
        <w:t>разучивание, исполнение доступных вокальных сочинений;</w:t>
      </w:r>
    </w:p>
    <w:p w14:paraId="2656DCAB" w14:textId="77777777" w:rsidR="00585245" w:rsidRPr="00585245" w:rsidRDefault="00585245" w:rsidP="00585245">
      <w:pPr>
        <w:spacing w:after="0" w:line="257" w:lineRule="auto"/>
        <w:ind w:firstLine="600"/>
        <w:jc w:val="both"/>
      </w:pPr>
      <w:r w:rsidRPr="00585245">
        <w:rPr>
          <w:rFonts w:ascii="Times New Roman" w:hAnsi="Times New Roman"/>
          <w:color w:val="000000"/>
        </w:rPr>
        <w:t>вариативно: посещение концерта; просмотр биографического фильма.</w:t>
      </w:r>
    </w:p>
    <w:p w14:paraId="6D5C5B2B" w14:textId="77777777" w:rsidR="00585245" w:rsidRPr="00585245" w:rsidRDefault="00585245" w:rsidP="00585245">
      <w:pPr>
        <w:spacing w:after="0" w:line="257" w:lineRule="auto"/>
        <w:ind w:left="120"/>
        <w:jc w:val="both"/>
      </w:pPr>
      <w:r w:rsidRPr="00585245">
        <w:rPr>
          <w:rFonts w:ascii="Times New Roman" w:hAnsi="Times New Roman"/>
          <w:b/>
          <w:color w:val="000000"/>
        </w:rPr>
        <w:t>Мастерство исполнителя.</w:t>
      </w:r>
    </w:p>
    <w:p w14:paraId="0B2272AA" w14:textId="77777777" w:rsidR="00585245" w:rsidRPr="00585245" w:rsidRDefault="00585245" w:rsidP="00585245">
      <w:pPr>
        <w:spacing w:after="0" w:line="257" w:lineRule="auto"/>
        <w:ind w:firstLine="600"/>
        <w:jc w:val="both"/>
      </w:pPr>
      <w:r w:rsidRPr="00585245">
        <w:rPr>
          <w:rFonts w:ascii="Times New Roman" w:hAnsi="Times New Roman"/>
          <w:i/>
          <w:color w:val="000000"/>
          <w:spacing w:val="-6"/>
        </w:rPr>
        <w:t>Содержание:</w:t>
      </w:r>
      <w:r w:rsidRPr="00585245">
        <w:rPr>
          <w:rFonts w:ascii="Times New Roman" w:hAnsi="Times New Roman"/>
          <w:color w:val="000000"/>
          <w:spacing w:val="-6"/>
        </w:rPr>
        <w:t xml:space="preserve"> творчество выдающихся исполнителей-певцов, инструменталистов,</w:t>
      </w:r>
      <w:r w:rsidRPr="00585245">
        <w:rPr>
          <w:rFonts w:ascii="Times New Roman" w:hAnsi="Times New Roman"/>
          <w:color w:val="000000"/>
        </w:rPr>
        <w:t xml:space="preserve"> дирижёров. Консерватория, филармония, Конкурс имени </w:t>
      </w:r>
      <w:proofErr w:type="gramStart"/>
      <w:r w:rsidRPr="00585245">
        <w:rPr>
          <w:rFonts w:ascii="Times New Roman" w:hAnsi="Times New Roman"/>
          <w:color w:val="000000"/>
        </w:rPr>
        <w:t>П.И.</w:t>
      </w:r>
      <w:proofErr w:type="gramEnd"/>
      <w:r w:rsidRPr="00585245">
        <w:rPr>
          <w:rFonts w:ascii="Times New Roman" w:hAnsi="Times New Roman"/>
          <w:color w:val="000000"/>
        </w:rPr>
        <w:t xml:space="preserve"> Чайковского.</w:t>
      </w:r>
    </w:p>
    <w:p w14:paraId="4395A8EB" w14:textId="77777777" w:rsidR="00585245" w:rsidRPr="00585245" w:rsidRDefault="00585245" w:rsidP="00585245">
      <w:pPr>
        <w:spacing w:after="0" w:line="257" w:lineRule="auto"/>
        <w:ind w:firstLine="600"/>
        <w:jc w:val="both"/>
      </w:pPr>
      <w:r w:rsidRPr="00585245">
        <w:rPr>
          <w:rFonts w:ascii="Times New Roman" w:hAnsi="Times New Roman"/>
          <w:i/>
          <w:color w:val="000000"/>
        </w:rPr>
        <w:t>Виды деятельности обучающихся:</w:t>
      </w:r>
    </w:p>
    <w:p w14:paraId="5F7E0BF2" w14:textId="77777777" w:rsidR="00585245" w:rsidRPr="00585245" w:rsidRDefault="00585245" w:rsidP="00585245">
      <w:pPr>
        <w:spacing w:after="0" w:line="257" w:lineRule="auto"/>
        <w:ind w:firstLine="600"/>
        <w:jc w:val="both"/>
      </w:pPr>
      <w:r w:rsidRPr="00585245">
        <w:rPr>
          <w:rFonts w:ascii="Times New Roman" w:hAnsi="Times New Roman"/>
          <w:color w:val="000000"/>
        </w:rPr>
        <w:t>знакомство с творчеством выдающихся исполнителей классической музыки;</w:t>
      </w:r>
    </w:p>
    <w:p w14:paraId="019D352F" w14:textId="77777777" w:rsidR="00585245" w:rsidRPr="00585245" w:rsidRDefault="00585245" w:rsidP="00585245">
      <w:pPr>
        <w:spacing w:after="0" w:line="257" w:lineRule="auto"/>
        <w:ind w:firstLine="600"/>
        <w:jc w:val="both"/>
      </w:pPr>
      <w:r w:rsidRPr="00585245">
        <w:rPr>
          <w:rFonts w:ascii="Times New Roman" w:hAnsi="Times New Roman"/>
          <w:color w:val="000000"/>
        </w:rPr>
        <w:t>изучение программ, афиш консерватории, филармонии;</w:t>
      </w:r>
    </w:p>
    <w:p w14:paraId="070DFFA1" w14:textId="77777777" w:rsidR="00585245" w:rsidRPr="00585245" w:rsidRDefault="00585245" w:rsidP="00585245">
      <w:pPr>
        <w:spacing w:after="0" w:line="257" w:lineRule="auto"/>
        <w:ind w:firstLine="600"/>
        <w:jc w:val="both"/>
      </w:pPr>
      <w:r w:rsidRPr="00585245">
        <w:rPr>
          <w:rFonts w:ascii="Times New Roman" w:hAnsi="Times New Roman"/>
          <w:color w:val="000000"/>
        </w:rPr>
        <w:lastRenderedPageBreak/>
        <w:t>сравнение нескольких интерпретаций одного и того же произведения в исполнении разных музыкантов;</w:t>
      </w:r>
    </w:p>
    <w:p w14:paraId="3F1475C4" w14:textId="77777777" w:rsidR="00585245" w:rsidRPr="00585245" w:rsidRDefault="00585245" w:rsidP="00585245">
      <w:pPr>
        <w:spacing w:after="0" w:line="257" w:lineRule="auto"/>
        <w:ind w:firstLine="600"/>
        <w:jc w:val="both"/>
      </w:pPr>
      <w:r w:rsidRPr="00585245">
        <w:rPr>
          <w:rFonts w:ascii="Times New Roman" w:hAnsi="Times New Roman"/>
          <w:color w:val="000000"/>
        </w:rPr>
        <w:t xml:space="preserve">беседа на тему «Композитор – исполнитель – слушатель»; </w:t>
      </w:r>
    </w:p>
    <w:p w14:paraId="0EF6C0FA" w14:textId="77777777" w:rsidR="00585245" w:rsidRPr="00585245" w:rsidRDefault="00585245" w:rsidP="00585245">
      <w:pPr>
        <w:spacing w:after="0" w:line="257" w:lineRule="auto"/>
        <w:ind w:firstLine="600"/>
        <w:jc w:val="both"/>
      </w:pPr>
      <w:r w:rsidRPr="00585245">
        <w:rPr>
          <w:rFonts w:ascii="Times New Roman" w:hAnsi="Times New Roman"/>
          <w:color w:val="000000"/>
        </w:rPr>
        <w:t>вариативно: посещение концерта классической музыки;</w:t>
      </w:r>
    </w:p>
    <w:p w14:paraId="2B55EDAB" w14:textId="77777777" w:rsidR="00585245" w:rsidRPr="00585245" w:rsidRDefault="00585245" w:rsidP="00585245">
      <w:pPr>
        <w:spacing w:after="0" w:line="257" w:lineRule="auto"/>
        <w:ind w:firstLine="600"/>
        <w:jc w:val="both"/>
      </w:pPr>
      <w:r w:rsidRPr="00585245">
        <w:rPr>
          <w:rFonts w:ascii="Times New Roman" w:hAnsi="Times New Roman"/>
          <w:color w:val="000000"/>
        </w:rPr>
        <w:t>создание коллекции записей любимого исполнителя.</w:t>
      </w:r>
    </w:p>
    <w:p w14:paraId="1A8B9177" w14:textId="77777777" w:rsidR="00585245" w:rsidRPr="00585245" w:rsidRDefault="00585245" w:rsidP="00585245">
      <w:pPr>
        <w:spacing w:after="0"/>
        <w:ind w:left="120"/>
      </w:pPr>
      <w:bookmarkStart w:id="132" w:name="_Toc144448638"/>
      <w:bookmarkEnd w:id="132"/>
    </w:p>
    <w:p w14:paraId="77583B9F" w14:textId="77777777" w:rsidR="00585245" w:rsidRPr="00585245" w:rsidRDefault="00585245" w:rsidP="00585245">
      <w:pPr>
        <w:spacing w:after="0"/>
        <w:ind w:left="120"/>
      </w:pPr>
      <w:r w:rsidRPr="00585245">
        <w:rPr>
          <w:rFonts w:ascii="Times New Roman" w:hAnsi="Times New Roman"/>
          <w:b/>
          <w:color w:val="000000"/>
        </w:rPr>
        <w:t>Модуль № 3 «Музыка в жизни человека».</w:t>
      </w:r>
    </w:p>
    <w:p w14:paraId="0EF44836" w14:textId="77777777" w:rsidR="00585245" w:rsidRPr="00585245" w:rsidRDefault="00585245" w:rsidP="00585245">
      <w:pPr>
        <w:spacing w:after="0" w:line="257" w:lineRule="auto"/>
        <w:ind w:firstLine="600"/>
        <w:jc w:val="both"/>
      </w:pPr>
      <w:r w:rsidRPr="00585245">
        <w:rPr>
          <w:rFonts w:ascii="Times New Roman" w:hAnsi="Times New Roman"/>
          <w:color w:val="000000"/>
        </w:rP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14:paraId="4C83066D" w14:textId="77777777" w:rsidR="00585245" w:rsidRPr="00585245" w:rsidRDefault="00585245" w:rsidP="00585245">
      <w:pPr>
        <w:spacing w:after="0" w:line="257" w:lineRule="auto"/>
        <w:ind w:left="120"/>
        <w:jc w:val="both"/>
      </w:pPr>
      <w:r w:rsidRPr="00585245">
        <w:rPr>
          <w:rFonts w:ascii="Times New Roman" w:hAnsi="Times New Roman"/>
          <w:b/>
          <w:color w:val="000000"/>
        </w:rPr>
        <w:t>Красота и вдохновение.</w:t>
      </w:r>
    </w:p>
    <w:p w14:paraId="599A5006" w14:textId="77777777" w:rsidR="00585245" w:rsidRPr="00585245" w:rsidRDefault="00585245" w:rsidP="00585245">
      <w:pPr>
        <w:spacing w:after="0" w:line="257" w:lineRule="auto"/>
        <w:ind w:firstLine="600"/>
        <w:jc w:val="both"/>
      </w:pPr>
      <w:r w:rsidRPr="00585245">
        <w:rPr>
          <w:rFonts w:ascii="Times New Roman" w:hAnsi="Times New Roman"/>
          <w:i/>
          <w:color w:val="000000"/>
        </w:rPr>
        <w:t>Содержание:</w:t>
      </w:r>
      <w:r w:rsidRPr="00585245">
        <w:rPr>
          <w:rFonts w:ascii="Times New Roman" w:hAnsi="Times New Roman"/>
          <w:color w:val="000000"/>
        </w:rPr>
        <w:t xml:space="preserve">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14:paraId="0FFCDA83" w14:textId="77777777" w:rsidR="00585245" w:rsidRPr="00585245" w:rsidRDefault="00585245" w:rsidP="00585245">
      <w:pPr>
        <w:spacing w:after="0" w:line="257" w:lineRule="auto"/>
        <w:ind w:firstLine="600"/>
        <w:jc w:val="both"/>
      </w:pPr>
      <w:r w:rsidRPr="00585245">
        <w:rPr>
          <w:rFonts w:ascii="Times New Roman" w:hAnsi="Times New Roman"/>
          <w:i/>
          <w:color w:val="000000"/>
        </w:rPr>
        <w:t>Виды деятельности обучающихся:</w:t>
      </w:r>
    </w:p>
    <w:p w14:paraId="72578F61" w14:textId="77777777" w:rsidR="00585245" w:rsidRPr="00585245" w:rsidRDefault="00585245" w:rsidP="00585245">
      <w:pPr>
        <w:spacing w:after="0" w:line="257" w:lineRule="auto"/>
        <w:ind w:firstLine="600"/>
        <w:jc w:val="both"/>
      </w:pPr>
      <w:r w:rsidRPr="00585245">
        <w:rPr>
          <w:rFonts w:ascii="Times New Roman" w:hAnsi="Times New Roman"/>
          <w:color w:val="000000"/>
        </w:rPr>
        <w:t>диалог с учителем о значении красоты и вдохновения в жизни человека;</w:t>
      </w:r>
    </w:p>
    <w:p w14:paraId="24247A7F" w14:textId="77777777" w:rsidR="00585245" w:rsidRPr="00585245" w:rsidRDefault="00585245" w:rsidP="00585245">
      <w:pPr>
        <w:spacing w:after="0" w:line="257" w:lineRule="auto"/>
        <w:ind w:firstLine="600"/>
        <w:jc w:val="both"/>
      </w:pPr>
      <w:r w:rsidRPr="00585245">
        <w:rPr>
          <w:rFonts w:ascii="Times New Roman" w:hAnsi="Times New Roman"/>
          <w:color w:val="000000"/>
        </w:rPr>
        <w:t>слушание музыки, концентрация на её восприятии, своём внутреннем состоянии;</w:t>
      </w:r>
    </w:p>
    <w:p w14:paraId="267C1029" w14:textId="77777777" w:rsidR="00585245" w:rsidRPr="00585245" w:rsidRDefault="00585245" w:rsidP="00585245">
      <w:pPr>
        <w:spacing w:after="0" w:line="257" w:lineRule="auto"/>
        <w:ind w:firstLine="600"/>
        <w:jc w:val="both"/>
      </w:pPr>
      <w:r w:rsidRPr="00585245">
        <w:rPr>
          <w:rFonts w:ascii="Times New Roman" w:hAnsi="Times New Roman"/>
          <w:color w:val="000000"/>
        </w:rPr>
        <w:t>двигательная импровизация под музыку лирического характера «Цветы распускаются под музыку»;</w:t>
      </w:r>
    </w:p>
    <w:p w14:paraId="0084CD50" w14:textId="77777777" w:rsidR="00585245" w:rsidRPr="00585245" w:rsidRDefault="00585245" w:rsidP="00585245">
      <w:pPr>
        <w:spacing w:after="0" w:line="257" w:lineRule="auto"/>
        <w:ind w:firstLine="600"/>
        <w:jc w:val="both"/>
      </w:pPr>
      <w:r w:rsidRPr="00585245">
        <w:rPr>
          <w:rFonts w:ascii="Times New Roman" w:hAnsi="Times New Roman"/>
          <w:color w:val="000000"/>
        </w:rPr>
        <w:t>выстраивание хорового унисона – вокального и психологического;</w:t>
      </w:r>
    </w:p>
    <w:p w14:paraId="01C5366E" w14:textId="77777777" w:rsidR="00585245" w:rsidRPr="00585245" w:rsidRDefault="00585245" w:rsidP="00585245">
      <w:pPr>
        <w:spacing w:after="0" w:line="257" w:lineRule="auto"/>
        <w:ind w:firstLine="600"/>
        <w:jc w:val="both"/>
      </w:pPr>
      <w:r w:rsidRPr="00585245">
        <w:rPr>
          <w:rFonts w:ascii="Times New Roman" w:hAnsi="Times New Roman"/>
          <w:color w:val="000000"/>
        </w:rPr>
        <w:t>одновременное взятие и снятие звука, навыки певческого дыхания по руке дирижёра;</w:t>
      </w:r>
    </w:p>
    <w:p w14:paraId="05C5CE91" w14:textId="77777777" w:rsidR="00585245" w:rsidRPr="00585245" w:rsidRDefault="00585245" w:rsidP="00585245">
      <w:pPr>
        <w:spacing w:after="0" w:line="257" w:lineRule="auto"/>
        <w:ind w:firstLine="600"/>
        <w:jc w:val="both"/>
      </w:pPr>
      <w:r w:rsidRPr="00585245">
        <w:rPr>
          <w:rFonts w:ascii="Times New Roman" w:hAnsi="Times New Roman"/>
          <w:color w:val="000000"/>
        </w:rPr>
        <w:t>разучивание, исполнение красивой песни;</w:t>
      </w:r>
    </w:p>
    <w:p w14:paraId="10923CEC" w14:textId="77777777" w:rsidR="00585245" w:rsidRPr="00585245" w:rsidRDefault="00585245" w:rsidP="00585245">
      <w:pPr>
        <w:spacing w:after="0" w:line="257" w:lineRule="auto"/>
        <w:ind w:firstLine="600"/>
        <w:jc w:val="both"/>
      </w:pPr>
      <w:r w:rsidRPr="00585245">
        <w:rPr>
          <w:rFonts w:ascii="Times New Roman" w:hAnsi="Times New Roman"/>
          <w:color w:val="000000"/>
        </w:rPr>
        <w:t>вариативно: разучивание хоровода.</w:t>
      </w:r>
    </w:p>
    <w:p w14:paraId="5537E353" w14:textId="77777777" w:rsidR="00585245" w:rsidRPr="00585245" w:rsidRDefault="00585245" w:rsidP="00585245">
      <w:pPr>
        <w:spacing w:after="0" w:line="264" w:lineRule="auto"/>
        <w:ind w:left="120"/>
        <w:jc w:val="both"/>
      </w:pPr>
      <w:r w:rsidRPr="00585245">
        <w:rPr>
          <w:rFonts w:ascii="Times New Roman" w:hAnsi="Times New Roman"/>
          <w:b/>
          <w:color w:val="000000"/>
        </w:rPr>
        <w:t>Музыкальные пейзажи.</w:t>
      </w:r>
    </w:p>
    <w:p w14:paraId="5C18D3B9" w14:textId="77777777" w:rsidR="00585245" w:rsidRPr="00585245" w:rsidRDefault="00585245" w:rsidP="00585245">
      <w:pPr>
        <w:spacing w:after="0" w:line="264" w:lineRule="auto"/>
        <w:ind w:firstLine="600"/>
        <w:jc w:val="both"/>
      </w:pPr>
      <w:r w:rsidRPr="00585245">
        <w:rPr>
          <w:rFonts w:ascii="Times New Roman" w:hAnsi="Times New Roman"/>
          <w:i/>
          <w:color w:val="000000"/>
        </w:rPr>
        <w:t>Содержание:</w:t>
      </w:r>
      <w:r w:rsidRPr="00585245">
        <w:rPr>
          <w:rFonts w:ascii="Times New Roman" w:hAnsi="Times New Roman"/>
          <w:color w:val="000000"/>
        </w:rPr>
        <w:t xml:space="preserve">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14:paraId="3F7F419D" w14:textId="77777777" w:rsidR="00585245" w:rsidRPr="00585245" w:rsidRDefault="00585245" w:rsidP="00585245">
      <w:pPr>
        <w:spacing w:after="0" w:line="264" w:lineRule="auto"/>
        <w:ind w:firstLine="600"/>
        <w:jc w:val="both"/>
      </w:pPr>
      <w:r w:rsidRPr="00585245">
        <w:rPr>
          <w:rFonts w:ascii="Times New Roman" w:hAnsi="Times New Roman"/>
          <w:i/>
          <w:color w:val="000000"/>
        </w:rPr>
        <w:t>Виды деятельности обучающихся:</w:t>
      </w:r>
    </w:p>
    <w:p w14:paraId="100502F9" w14:textId="77777777" w:rsidR="00585245" w:rsidRPr="00585245" w:rsidRDefault="00585245" w:rsidP="00585245">
      <w:pPr>
        <w:spacing w:after="0" w:line="264" w:lineRule="auto"/>
        <w:ind w:firstLine="600"/>
        <w:jc w:val="both"/>
      </w:pPr>
      <w:r w:rsidRPr="00585245">
        <w:rPr>
          <w:rFonts w:ascii="Times New Roman" w:hAnsi="Times New Roman"/>
          <w:color w:val="000000"/>
        </w:rPr>
        <w:t>слушание произведений программной музыки, посвящённой образам природы;</w:t>
      </w:r>
    </w:p>
    <w:p w14:paraId="2B4FC341" w14:textId="77777777" w:rsidR="00585245" w:rsidRPr="00585245" w:rsidRDefault="00585245" w:rsidP="00585245">
      <w:pPr>
        <w:spacing w:after="0" w:line="264" w:lineRule="auto"/>
        <w:ind w:firstLine="600"/>
        <w:jc w:val="both"/>
      </w:pPr>
      <w:r w:rsidRPr="00585245">
        <w:rPr>
          <w:rFonts w:ascii="Times New Roman" w:hAnsi="Times New Roman"/>
          <w:color w:val="000000"/>
        </w:rPr>
        <w:t>подбор эпитетов для описания настроения, характера музыки;</w:t>
      </w:r>
    </w:p>
    <w:p w14:paraId="2E026251" w14:textId="77777777" w:rsidR="00585245" w:rsidRPr="00585245" w:rsidRDefault="00585245" w:rsidP="00585245">
      <w:pPr>
        <w:spacing w:after="0" w:line="264" w:lineRule="auto"/>
        <w:ind w:firstLine="600"/>
        <w:jc w:val="both"/>
      </w:pPr>
      <w:r w:rsidRPr="00585245">
        <w:rPr>
          <w:rFonts w:ascii="Times New Roman" w:hAnsi="Times New Roman"/>
          <w:color w:val="000000"/>
        </w:rPr>
        <w:t>сопоставление музыки с произведениями изобразительного искусства;</w:t>
      </w:r>
    </w:p>
    <w:p w14:paraId="2C827EC4" w14:textId="77777777" w:rsidR="00585245" w:rsidRPr="00585245" w:rsidRDefault="00585245" w:rsidP="00585245">
      <w:pPr>
        <w:spacing w:after="0" w:line="264" w:lineRule="auto"/>
        <w:ind w:firstLine="600"/>
        <w:jc w:val="both"/>
      </w:pPr>
      <w:r w:rsidRPr="00585245">
        <w:rPr>
          <w:rFonts w:ascii="Times New Roman" w:hAnsi="Times New Roman"/>
          <w:color w:val="000000"/>
        </w:rPr>
        <w:t>двигательная импровизация, пластическое интонирование;</w:t>
      </w:r>
    </w:p>
    <w:p w14:paraId="2545E7AB" w14:textId="77777777" w:rsidR="00585245" w:rsidRPr="00585245" w:rsidRDefault="00585245" w:rsidP="00585245">
      <w:pPr>
        <w:spacing w:after="0" w:line="264" w:lineRule="auto"/>
        <w:ind w:firstLine="600"/>
        <w:jc w:val="both"/>
      </w:pPr>
      <w:r w:rsidRPr="00585245">
        <w:rPr>
          <w:rFonts w:ascii="Times New Roman" w:hAnsi="Times New Roman"/>
          <w:color w:val="000000"/>
        </w:rPr>
        <w:t>разучивание, одухотворенное исполнение песен о природе, её красоте;</w:t>
      </w:r>
    </w:p>
    <w:p w14:paraId="05D54305" w14:textId="77777777" w:rsidR="00585245" w:rsidRPr="00585245" w:rsidRDefault="00585245" w:rsidP="00585245">
      <w:pPr>
        <w:spacing w:after="0" w:line="264" w:lineRule="auto"/>
        <w:ind w:firstLine="600"/>
        <w:jc w:val="both"/>
      </w:pPr>
      <w:r w:rsidRPr="00585245">
        <w:rPr>
          <w:rFonts w:ascii="Times New Roman" w:hAnsi="Times New Roman"/>
          <w:color w:val="000000"/>
        </w:rPr>
        <w:t>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
    <w:p w14:paraId="6178DD9F" w14:textId="77777777" w:rsidR="00585245" w:rsidRPr="00585245" w:rsidRDefault="00585245" w:rsidP="00585245">
      <w:pPr>
        <w:spacing w:after="0" w:line="264" w:lineRule="auto"/>
        <w:ind w:left="120"/>
        <w:jc w:val="both"/>
      </w:pPr>
      <w:r w:rsidRPr="00585245">
        <w:rPr>
          <w:rFonts w:ascii="Times New Roman" w:hAnsi="Times New Roman"/>
          <w:b/>
          <w:color w:val="000000"/>
        </w:rPr>
        <w:t>Музыкальные портреты.</w:t>
      </w:r>
    </w:p>
    <w:p w14:paraId="74DB0F8D" w14:textId="77777777" w:rsidR="00585245" w:rsidRPr="00585245" w:rsidRDefault="00585245" w:rsidP="00585245">
      <w:pPr>
        <w:spacing w:after="0" w:line="264" w:lineRule="auto"/>
        <w:ind w:firstLine="600"/>
        <w:jc w:val="both"/>
      </w:pPr>
      <w:r w:rsidRPr="00585245">
        <w:rPr>
          <w:rFonts w:ascii="Times New Roman" w:hAnsi="Times New Roman"/>
          <w:i/>
          <w:color w:val="000000"/>
        </w:rPr>
        <w:t>Содержание:</w:t>
      </w:r>
      <w:r w:rsidRPr="00585245">
        <w:rPr>
          <w:rFonts w:ascii="Times New Roman" w:hAnsi="Times New Roman"/>
          <w:color w:val="000000"/>
        </w:rPr>
        <w:t xml:space="preserve"> музыка, передающая образ человека, его походку, движения, характер, манеру речи. «Портреты», выраженные в музыкальных интонациях.</w:t>
      </w:r>
    </w:p>
    <w:p w14:paraId="12F0788E" w14:textId="77777777" w:rsidR="00585245" w:rsidRPr="00585245" w:rsidRDefault="00585245" w:rsidP="00585245">
      <w:pPr>
        <w:spacing w:after="0" w:line="264" w:lineRule="auto"/>
        <w:ind w:firstLine="600"/>
        <w:jc w:val="both"/>
      </w:pPr>
      <w:r w:rsidRPr="00585245">
        <w:rPr>
          <w:rFonts w:ascii="Times New Roman" w:hAnsi="Times New Roman"/>
          <w:i/>
          <w:color w:val="000000"/>
        </w:rPr>
        <w:lastRenderedPageBreak/>
        <w:t>Виды деятельности обучающихся:</w:t>
      </w:r>
    </w:p>
    <w:p w14:paraId="2E4D9B74" w14:textId="77777777" w:rsidR="00585245" w:rsidRPr="00585245" w:rsidRDefault="00585245" w:rsidP="00585245">
      <w:pPr>
        <w:spacing w:after="0" w:line="264" w:lineRule="auto"/>
        <w:ind w:firstLine="600"/>
        <w:jc w:val="both"/>
      </w:pPr>
      <w:r w:rsidRPr="00585245">
        <w:rPr>
          <w:rFonts w:ascii="Times New Roman" w:hAnsi="Times New Roman"/>
          <w:color w:val="000000"/>
        </w:rPr>
        <w:t>слушание произведений вокальной, программной инструментальной музыки, посвящённой образам людей, сказочных персонажей;</w:t>
      </w:r>
    </w:p>
    <w:p w14:paraId="72518FFF" w14:textId="77777777" w:rsidR="00585245" w:rsidRPr="00585245" w:rsidRDefault="00585245" w:rsidP="00585245">
      <w:pPr>
        <w:spacing w:after="0" w:line="264" w:lineRule="auto"/>
        <w:ind w:firstLine="600"/>
        <w:jc w:val="both"/>
      </w:pPr>
      <w:r w:rsidRPr="00585245">
        <w:rPr>
          <w:rFonts w:ascii="Times New Roman" w:hAnsi="Times New Roman"/>
          <w:color w:val="000000"/>
        </w:rPr>
        <w:t>подбор эпитетов для описания настроения, характера музыки;</w:t>
      </w:r>
    </w:p>
    <w:p w14:paraId="3E0E2831" w14:textId="77777777" w:rsidR="00585245" w:rsidRPr="00585245" w:rsidRDefault="00585245" w:rsidP="00585245">
      <w:pPr>
        <w:spacing w:after="0" w:line="264" w:lineRule="auto"/>
        <w:ind w:firstLine="600"/>
        <w:jc w:val="both"/>
      </w:pPr>
      <w:r w:rsidRPr="00585245">
        <w:rPr>
          <w:rFonts w:ascii="Times New Roman" w:hAnsi="Times New Roman"/>
          <w:color w:val="000000"/>
        </w:rPr>
        <w:t>сопоставление музыки с произведениями изобразительного искусства;</w:t>
      </w:r>
    </w:p>
    <w:p w14:paraId="4028B1B3" w14:textId="77777777" w:rsidR="00585245" w:rsidRPr="00585245" w:rsidRDefault="00585245" w:rsidP="00585245">
      <w:pPr>
        <w:spacing w:after="0" w:line="264" w:lineRule="auto"/>
        <w:ind w:firstLine="600"/>
        <w:jc w:val="both"/>
      </w:pPr>
      <w:r w:rsidRPr="00585245">
        <w:rPr>
          <w:rFonts w:ascii="Times New Roman" w:hAnsi="Times New Roman"/>
          <w:color w:val="000000"/>
        </w:rPr>
        <w:t>двигательная импровизация в образе героя музыкального произведения;</w:t>
      </w:r>
    </w:p>
    <w:p w14:paraId="7435E7F5" w14:textId="77777777" w:rsidR="00585245" w:rsidRPr="00585245" w:rsidRDefault="00585245" w:rsidP="00585245">
      <w:pPr>
        <w:spacing w:after="0" w:line="264" w:lineRule="auto"/>
        <w:ind w:firstLine="600"/>
        <w:jc w:val="both"/>
      </w:pPr>
      <w:r w:rsidRPr="00585245">
        <w:rPr>
          <w:rFonts w:ascii="Times New Roman" w:hAnsi="Times New Roman"/>
          <w:color w:val="000000"/>
        </w:rPr>
        <w:t xml:space="preserve">разучивание, </w:t>
      </w:r>
      <w:proofErr w:type="spellStart"/>
      <w:r w:rsidRPr="00585245">
        <w:rPr>
          <w:rFonts w:ascii="Times New Roman" w:hAnsi="Times New Roman"/>
          <w:color w:val="000000"/>
        </w:rPr>
        <w:t>харáктерное</w:t>
      </w:r>
      <w:proofErr w:type="spellEnd"/>
      <w:r w:rsidRPr="00585245">
        <w:rPr>
          <w:rFonts w:ascii="Times New Roman" w:hAnsi="Times New Roman"/>
          <w:color w:val="000000"/>
        </w:rPr>
        <w:t xml:space="preserve"> исполнение песни – портретной зарисовки;</w:t>
      </w:r>
    </w:p>
    <w:p w14:paraId="53108A3A" w14:textId="77777777" w:rsidR="00585245" w:rsidRPr="00585245" w:rsidRDefault="00585245" w:rsidP="00585245">
      <w:pPr>
        <w:spacing w:after="0" w:line="264" w:lineRule="auto"/>
        <w:ind w:firstLine="600"/>
        <w:jc w:val="both"/>
      </w:pPr>
      <w:r w:rsidRPr="00585245">
        <w:rPr>
          <w:rFonts w:ascii="Times New Roman" w:hAnsi="Times New Roman"/>
          <w:color w:val="000000"/>
        </w:rPr>
        <w:t>вариативно: рисование, лепка героя музыкального произведения; игра-импровизация «Угадай мой характер»; инсценировка – импровизация в жанре кукольного (теневого) театра с помощью кукол, силуэтов.</w:t>
      </w:r>
    </w:p>
    <w:p w14:paraId="3C93C663" w14:textId="77777777" w:rsidR="00585245" w:rsidRPr="00585245" w:rsidRDefault="00585245" w:rsidP="00585245">
      <w:pPr>
        <w:spacing w:after="0" w:line="264" w:lineRule="auto"/>
        <w:ind w:left="120"/>
        <w:jc w:val="both"/>
      </w:pPr>
      <w:r w:rsidRPr="00585245">
        <w:rPr>
          <w:rFonts w:ascii="Times New Roman" w:hAnsi="Times New Roman"/>
          <w:b/>
          <w:color w:val="000000"/>
        </w:rPr>
        <w:t>Какой же праздник без музыки?</w:t>
      </w:r>
    </w:p>
    <w:p w14:paraId="0C2E8C59" w14:textId="77777777" w:rsidR="00585245" w:rsidRPr="00585245" w:rsidRDefault="00585245" w:rsidP="00585245">
      <w:pPr>
        <w:spacing w:after="0" w:line="264" w:lineRule="auto"/>
        <w:ind w:firstLine="600"/>
        <w:jc w:val="both"/>
      </w:pPr>
      <w:r w:rsidRPr="00585245">
        <w:rPr>
          <w:rFonts w:ascii="Times New Roman" w:hAnsi="Times New Roman"/>
          <w:i/>
          <w:color w:val="000000"/>
        </w:rPr>
        <w:t>Содержание:</w:t>
      </w:r>
      <w:r w:rsidRPr="00585245">
        <w:rPr>
          <w:rFonts w:ascii="Times New Roman" w:hAnsi="Times New Roman"/>
          <w:color w:val="000000"/>
        </w:rPr>
        <w:t xml:space="preserve"> музыка, создающая настроение праздника. Музыка в цирке, на уличном шествии, спортивном празднике.</w:t>
      </w:r>
    </w:p>
    <w:p w14:paraId="70CAF7A3" w14:textId="77777777" w:rsidR="00585245" w:rsidRPr="00585245" w:rsidRDefault="00585245" w:rsidP="00585245">
      <w:pPr>
        <w:spacing w:after="0" w:line="264" w:lineRule="auto"/>
        <w:ind w:firstLine="600"/>
        <w:jc w:val="both"/>
      </w:pPr>
      <w:r w:rsidRPr="00585245">
        <w:rPr>
          <w:rFonts w:ascii="Times New Roman" w:hAnsi="Times New Roman"/>
          <w:i/>
          <w:color w:val="000000"/>
        </w:rPr>
        <w:t>Виды деятельности обучающихся:</w:t>
      </w:r>
    </w:p>
    <w:p w14:paraId="358B2918" w14:textId="77777777" w:rsidR="00585245" w:rsidRPr="00585245" w:rsidRDefault="00585245" w:rsidP="00585245">
      <w:pPr>
        <w:spacing w:after="0" w:line="264" w:lineRule="auto"/>
        <w:ind w:firstLine="600"/>
        <w:jc w:val="both"/>
      </w:pPr>
      <w:r w:rsidRPr="00585245">
        <w:rPr>
          <w:rFonts w:ascii="Times New Roman" w:hAnsi="Times New Roman"/>
          <w:color w:val="000000"/>
        </w:rPr>
        <w:t>диалог с учителем о значении музыки на празднике;</w:t>
      </w:r>
    </w:p>
    <w:p w14:paraId="36B44161" w14:textId="77777777" w:rsidR="00585245" w:rsidRPr="00585245" w:rsidRDefault="00585245" w:rsidP="00585245">
      <w:pPr>
        <w:spacing w:after="0" w:line="264" w:lineRule="auto"/>
        <w:ind w:firstLine="600"/>
        <w:jc w:val="both"/>
      </w:pPr>
      <w:r w:rsidRPr="00585245">
        <w:rPr>
          <w:rFonts w:ascii="Times New Roman" w:hAnsi="Times New Roman"/>
          <w:color w:val="000000"/>
        </w:rPr>
        <w:t>слушание произведений торжественного, праздничного характера;</w:t>
      </w:r>
    </w:p>
    <w:p w14:paraId="3C3D00E7" w14:textId="77777777" w:rsidR="00585245" w:rsidRPr="00585245" w:rsidRDefault="00585245" w:rsidP="00585245">
      <w:pPr>
        <w:spacing w:after="0" w:line="264" w:lineRule="auto"/>
        <w:ind w:firstLine="600"/>
        <w:jc w:val="both"/>
      </w:pPr>
      <w:r w:rsidRPr="00585245">
        <w:rPr>
          <w:rFonts w:ascii="Times New Roman" w:hAnsi="Times New Roman"/>
          <w:color w:val="000000"/>
        </w:rPr>
        <w:t>«дирижирование» фрагментами произведений;</w:t>
      </w:r>
    </w:p>
    <w:p w14:paraId="0B586F85" w14:textId="77777777" w:rsidR="00585245" w:rsidRPr="00585245" w:rsidRDefault="00585245" w:rsidP="00585245">
      <w:pPr>
        <w:spacing w:after="0" w:line="264" w:lineRule="auto"/>
        <w:ind w:firstLine="600"/>
        <w:jc w:val="both"/>
      </w:pPr>
      <w:r w:rsidRPr="00585245">
        <w:rPr>
          <w:rFonts w:ascii="Times New Roman" w:hAnsi="Times New Roman"/>
          <w:color w:val="000000"/>
        </w:rPr>
        <w:t xml:space="preserve">конкурс на лучшего «дирижёра»; </w:t>
      </w:r>
    </w:p>
    <w:p w14:paraId="5ABAED5F" w14:textId="77777777" w:rsidR="00585245" w:rsidRPr="00585245" w:rsidRDefault="00585245" w:rsidP="00585245">
      <w:pPr>
        <w:spacing w:after="0" w:line="264" w:lineRule="auto"/>
        <w:ind w:firstLine="600"/>
        <w:jc w:val="both"/>
      </w:pPr>
      <w:r w:rsidRPr="00585245">
        <w:rPr>
          <w:rFonts w:ascii="Times New Roman" w:hAnsi="Times New Roman"/>
          <w:color w:val="000000"/>
        </w:rPr>
        <w:t>разучивание и исполнение тематических песен к ближайшему празднику;</w:t>
      </w:r>
    </w:p>
    <w:p w14:paraId="50314E38" w14:textId="77777777" w:rsidR="00585245" w:rsidRPr="00585245" w:rsidRDefault="00585245" w:rsidP="00585245">
      <w:pPr>
        <w:spacing w:after="0" w:line="264" w:lineRule="auto"/>
        <w:ind w:firstLine="600"/>
        <w:jc w:val="both"/>
      </w:pPr>
      <w:r w:rsidRPr="00585245">
        <w:rPr>
          <w:rFonts w:ascii="Times New Roman" w:hAnsi="Times New Roman"/>
          <w:color w:val="000000"/>
        </w:rPr>
        <w:t>проблемная ситуация: почему на праздниках обязательно звучит музыка;</w:t>
      </w:r>
    </w:p>
    <w:p w14:paraId="0E92AC17" w14:textId="77777777" w:rsidR="00585245" w:rsidRPr="00585245" w:rsidRDefault="00585245" w:rsidP="00585245">
      <w:pPr>
        <w:spacing w:after="0" w:line="264" w:lineRule="auto"/>
        <w:ind w:firstLine="600"/>
        <w:jc w:val="both"/>
      </w:pPr>
      <w:r w:rsidRPr="00585245">
        <w:rPr>
          <w:rFonts w:ascii="Times New Roman" w:hAnsi="Times New Roman"/>
          <w:color w:val="000000"/>
        </w:rPr>
        <w:t xml:space="preserve">вариативно: запись </w:t>
      </w:r>
      <w:proofErr w:type="spellStart"/>
      <w:r w:rsidRPr="00585245">
        <w:rPr>
          <w:rFonts w:ascii="Times New Roman" w:hAnsi="Times New Roman"/>
          <w:color w:val="000000"/>
        </w:rPr>
        <w:t>видеооткрытки</w:t>
      </w:r>
      <w:proofErr w:type="spellEnd"/>
      <w:r w:rsidRPr="00585245">
        <w:rPr>
          <w:rFonts w:ascii="Times New Roman" w:hAnsi="Times New Roman"/>
          <w:color w:val="000000"/>
        </w:rPr>
        <w:t xml:space="preserve"> с музыкальным поздравлением; групповые творческие шутливые двигательные импровизации «Цирковая труппа».</w:t>
      </w:r>
    </w:p>
    <w:p w14:paraId="2BE0977E" w14:textId="77777777" w:rsidR="00585245" w:rsidRPr="00585245" w:rsidRDefault="00585245" w:rsidP="00585245">
      <w:pPr>
        <w:spacing w:after="0" w:line="257" w:lineRule="auto"/>
        <w:ind w:left="120"/>
        <w:jc w:val="both"/>
      </w:pPr>
      <w:r w:rsidRPr="00585245">
        <w:rPr>
          <w:rFonts w:ascii="Times New Roman" w:hAnsi="Times New Roman"/>
          <w:b/>
          <w:color w:val="000000"/>
        </w:rPr>
        <w:t>Танцы, игры и веселье.</w:t>
      </w:r>
    </w:p>
    <w:p w14:paraId="62208BE5" w14:textId="77777777" w:rsidR="00585245" w:rsidRPr="00585245" w:rsidRDefault="00585245" w:rsidP="00585245">
      <w:pPr>
        <w:spacing w:after="0" w:line="257" w:lineRule="auto"/>
        <w:ind w:firstLine="600"/>
        <w:jc w:val="both"/>
      </w:pPr>
      <w:r w:rsidRPr="00585245">
        <w:rPr>
          <w:rFonts w:ascii="Times New Roman" w:hAnsi="Times New Roman"/>
          <w:i/>
          <w:color w:val="000000"/>
        </w:rPr>
        <w:t>Содержание:</w:t>
      </w:r>
      <w:r w:rsidRPr="00585245">
        <w:rPr>
          <w:rFonts w:ascii="Times New Roman" w:hAnsi="Times New Roman"/>
          <w:color w:val="000000"/>
        </w:rPr>
        <w:t xml:space="preserve"> музыка – игра звуками. Танец – искусство и радость движения. Примеры популярных танцев.</w:t>
      </w:r>
    </w:p>
    <w:p w14:paraId="15A3C934" w14:textId="77777777" w:rsidR="00585245" w:rsidRPr="00585245" w:rsidRDefault="00585245" w:rsidP="00585245">
      <w:pPr>
        <w:spacing w:after="0" w:line="257" w:lineRule="auto"/>
        <w:ind w:firstLine="600"/>
        <w:jc w:val="both"/>
      </w:pPr>
      <w:r w:rsidRPr="00585245">
        <w:rPr>
          <w:rFonts w:ascii="Times New Roman" w:hAnsi="Times New Roman"/>
          <w:i/>
          <w:color w:val="000000"/>
        </w:rPr>
        <w:t>Виды деятельности обучающихся:</w:t>
      </w:r>
    </w:p>
    <w:p w14:paraId="476A90C7" w14:textId="77777777" w:rsidR="00585245" w:rsidRPr="00585245" w:rsidRDefault="00585245" w:rsidP="00585245">
      <w:pPr>
        <w:spacing w:after="0" w:line="257" w:lineRule="auto"/>
        <w:ind w:firstLine="600"/>
        <w:jc w:val="both"/>
      </w:pPr>
      <w:r w:rsidRPr="00585245">
        <w:rPr>
          <w:rFonts w:ascii="Times New Roman" w:hAnsi="Times New Roman"/>
          <w:color w:val="000000"/>
        </w:rPr>
        <w:t>слушание, исполнение музыки скерцозного характера;</w:t>
      </w:r>
    </w:p>
    <w:p w14:paraId="5E4107AB" w14:textId="77777777" w:rsidR="00585245" w:rsidRPr="00585245" w:rsidRDefault="00585245" w:rsidP="00585245">
      <w:pPr>
        <w:spacing w:after="0" w:line="257" w:lineRule="auto"/>
        <w:ind w:firstLine="600"/>
        <w:jc w:val="both"/>
      </w:pPr>
      <w:r w:rsidRPr="00585245">
        <w:rPr>
          <w:rFonts w:ascii="Times New Roman" w:hAnsi="Times New Roman"/>
          <w:color w:val="000000"/>
        </w:rPr>
        <w:t>разучивание, исполнение танцевальных движений;</w:t>
      </w:r>
    </w:p>
    <w:p w14:paraId="7FD0221B" w14:textId="77777777" w:rsidR="00585245" w:rsidRPr="00585245" w:rsidRDefault="00585245" w:rsidP="00585245">
      <w:pPr>
        <w:spacing w:after="0" w:line="257" w:lineRule="auto"/>
        <w:ind w:firstLine="600"/>
        <w:jc w:val="both"/>
      </w:pPr>
      <w:r w:rsidRPr="00585245">
        <w:rPr>
          <w:rFonts w:ascii="Times New Roman" w:hAnsi="Times New Roman"/>
          <w:color w:val="000000"/>
        </w:rPr>
        <w:t>танец-игра;</w:t>
      </w:r>
    </w:p>
    <w:p w14:paraId="6EB950BB" w14:textId="77777777" w:rsidR="00585245" w:rsidRPr="00585245" w:rsidRDefault="00585245" w:rsidP="00585245">
      <w:pPr>
        <w:spacing w:after="0" w:line="257" w:lineRule="auto"/>
        <w:ind w:firstLine="600"/>
        <w:jc w:val="both"/>
      </w:pPr>
      <w:r w:rsidRPr="00585245">
        <w:rPr>
          <w:rFonts w:ascii="Times New Roman" w:hAnsi="Times New Roman"/>
          <w:color w:val="000000"/>
        </w:rPr>
        <w:t>рефлексия собственного эмоционального состояния после участия в танцевальных композициях и импровизациях;</w:t>
      </w:r>
    </w:p>
    <w:p w14:paraId="565AF790" w14:textId="77777777" w:rsidR="00585245" w:rsidRPr="00585245" w:rsidRDefault="00585245" w:rsidP="00585245">
      <w:pPr>
        <w:spacing w:after="0" w:line="257" w:lineRule="auto"/>
        <w:ind w:firstLine="600"/>
        <w:jc w:val="both"/>
      </w:pPr>
      <w:r w:rsidRPr="00585245">
        <w:rPr>
          <w:rFonts w:ascii="Times New Roman" w:hAnsi="Times New Roman"/>
          <w:color w:val="000000"/>
        </w:rPr>
        <w:t>проблемная ситуация: зачем люди танцуют;</w:t>
      </w:r>
    </w:p>
    <w:p w14:paraId="7AD84339" w14:textId="77777777" w:rsidR="00585245" w:rsidRPr="00585245" w:rsidRDefault="00585245" w:rsidP="00585245">
      <w:pPr>
        <w:spacing w:after="0" w:line="257" w:lineRule="auto"/>
        <w:ind w:firstLine="600"/>
        <w:jc w:val="both"/>
      </w:pPr>
      <w:r w:rsidRPr="00585245">
        <w:rPr>
          <w:rFonts w:ascii="Times New Roman" w:hAnsi="Times New Roman"/>
          <w:color w:val="000000"/>
        </w:rPr>
        <w:t>ритмическая импровизация в стиле определённого танцевального жанра.</w:t>
      </w:r>
    </w:p>
    <w:p w14:paraId="5597E1D5" w14:textId="77777777" w:rsidR="00585245" w:rsidRPr="00585245" w:rsidRDefault="00585245" w:rsidP="00585245">
      <w:pPr>
        <w:spacing w:after="0" w:line="257" w:lineRule="auto"/>
        <w:ind w:left="120"/>
        <w:jc w:val="both"/>
      </w:pPr>
      <w:r w:rsidRPr="00585245">
        <w:rPr>
          <w:rFonts w:ascii="Times New Roman" w:hAnsi="Times New Roman"/>
          <w:b/>
          <w:color w:val="000000"/>
        </w:rPr>
        <w:t>Музыка на войне, музыка о войне.</w:t>
      </w:r>
    </w:p>
    <w:p w14:paraId="3EBF9999" w14:textId="77777777" w:rsidR="00585245" w:rsidRPr="00585245" w:rsidRDefault="00585245" w:rsidP="00585245">
      <w:pPr>
        <w:spacing w:after="0" w:line="257" w:lineRule="auto"/>
        <w:ind w:firstLine="600"/>
        <w:jc w:val="both"/>
      </w:pPr>
      <w:r w:rsidRPr="00585245">
        <w:rPr>
          <w:rFonts w:ascii="Times New Roman" w:hAnsi="Times New Roman"/>
          <w:i/>
          <w:color w:val="000000"/>
        </w:rPr>
        <w:t>Содержание:</w:t>
      </w:r>
      <w:r w:rsidRPr="00585245">
        <w:rPr>
          <w:rFonts w:ascii="Times New Roman" w:hAnsi="Times New Roman"/>
          <w:color w:val="000000"/>
        </w:rPr>
        <w:t xml:space="preserve">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w:t>
      </w:r>
    </w:p>
    <w:p w14:paraId="577447AA" w14:textId="77777777" w:rsidR="00585245" w:rsidRPr="00585245" w:rsidRDefault="00585245" w:rsidP="00585245">
      <w:pPr>
        <w:spacing w:after="0" w:line="257" w:lineRule="auto"/>
        <w:ind w:firstLine="600"/>
        <w:jc w:val="both"/>
      </w:pPr>
      <w:r w:rsidRPr="00585245">
        <w:rPr>
          <w:rFonts w:ascii="Times New Roman" w:hAnsi="Times New Roman"/>
          <w:i/>
          <w:color w:val="000000"/>
        </w:rPr>
        <w:t>Виды деятельности обучающихся:</w:t>
      </w:r>
    </w:p>
    <w:p w14:paraId="22EE30BB" w14:textId="77777777" w:rsidR="00585245" w:rsidRPr="00585245" w:rsidRDefault="00585245" w:rsidP="00585245">
      <w:pPr>
        <w:spacing w:after="0" w:line="257" w:lineRule="auto"/>
        <w:ind w:firstLine="600"/>
        <w:jc w:val="both"/>
      </w:pPr>
      <w:r w:rsidRPr="00585245">
        <w:rPr>
          <w:rFonts w:ascii="Times New Roman" w:hAnsi="Times New Roman"/>
          <w:color w:val="000000"/>
        </w:rPr>
        <w:t>чтение учебных и художественных текстов, посвящённых песням Великой Отечественной войны;</w:t>
      </w:r>
    </w:p>
    <w:p w14:paraId="26D045F5" w14:textId="77777777" w:rsidR="00585245" w:rsidRPr="00585245" w:rsidRDefault="00585245" w:rsidP="00585245">
      <w:pPr>
        <w:spacing w:after="0" w:line="257" w:lineRule="auto"/>
        <w:ind w:firstLine="600"/>
        <w:jc w:val="both"/>
      </w:pPr>
      <w:r w:rsidRPr="00585245">
        <w:rPr>
          <w:rFonts w:ascii="Times New Roman" w:hAnsi="Times New Roman"/>
          <w:color w:val="000000"/>
        </w:rPr>
        <w:t>слушание, исполнение песен Великой Отечественной войны, знакомство с историей их сочинения и исполнения;</w:t>
      </w:r>
    </w:p>
    <w:p w14:paraId="1F18A18C" w14:textId="77777777" w:rsidR="00585245" w:rsidRPr="00585245" w:rsidRDefault="00585245" w:rsidP="00585245">
      <w:pPr>
        <w:spacing w:after="0" w:line="257" w:lineRule="auto"/>
        <w:ind w:firstLine="600"/>
        <w:jc w:val="both"/>
      </w:pPr>
      <w:r w:rsidRPr="00585245">
        <w:rPr>
          <w:rFonts w:ascii="Times New Roman" w:hAnsi="Times New Roman"/>
          <w:color w:val="000000"/>
        </w:rP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14:paraId="0EFA2DA9" w14:textId="77777777" w:rsidR="00585245" w:rsidRPr="00585245" w:rsidRDefault="00585245" w:rsidP="00585245">
      <w:pPr>
        <w:spacing w:after="0" w:line="257" w:lineRule="auto"/>
        <w:ind w:left="120"/>
        <w:jc w:val="both"/>
      </w:pPr>
      <w:r w:rsidRPr="00585245">
        <w:rPr>
          <w:rFonts w:ascii="Times New Roman" w:hAnsi="Times New Roman"/>
          <w:b/>
          <w:color w:val="000000"/>
        </w:rPr>
        <w:t>Главный музыкальный символ.</w:t>
      </w:r>
    </w:p>
    <w:p w14:paraId="2EB66FE8" w14:textId="77777777" w:rsidR="00585245" w:rsidRPr="00585245" w:rsidRDefault="00585245" w:rsidP="00585245">
      <w:pPr>
        <w:spacing w:after="0" w:line="257" w:lineRule="auto"/>
        <w:ind w:firstLine="600"/>
        <w:jc w:val="both"/>
      </w:pPr>
      <w:r w:rsidRPr="00585245">
        <w:rPr>
          <w:rFonts w:ascii="Times New Roman" w:hAnsi="Times New Roman"/>
          <w:i/>
          <w:color w:val="000000"/>
        </w:rPr>
        <w:lastRenderedPageBreak/>
        <w:t>Содержание:</w:t>
      </w:r>
      <w:r w:rsidRPr="00585245">
        <w:rPr>
          <w:rFonts w:ascii="Times New Roman" w:hAnsi="Times New Roman"/>
          <w:color w:val="000000"/>
        </w:rPr>
        <w:t xml:space="preserve"> гимн России – главный музыкальный символ нашей страны. Традиции исполнения Гимна России. Другие гимны.</w:t>
      </w:r>
    </w:p>
    <w:p w14:paraId="27EFE402" w14:textId="77777777" w:rsidR="00585245" w:rsidRPr="00585245" w:rsidRDefault="00585245" w:rsidP="00585245">
      <w:pPr>
        <w:spacing w:after="0" w:line="257" w:lineRule="auto"/>
        <w:ind w:firstLine="600"/>
        <w:jc w:val="both"/>
      </w:pPr>
      <w:r w:rsidRPr="00585245">
        <w:rPr>
          <w:rFonts w:ascii="Times New Roman" w:hAnsi="Times New Roman"/>
          <w:i/>
          <w:color w:val="000000"/>
        </w:rPr>
        <w:t>Виды деятельности обучающихся:</w:t>
      </w:r>
    </w:p>
    <w:p w14:paraId="390AFA91" w14:textId="77777777" w:rsidR="00585245" w:rsidRPr="00585245" w:rsidRDefault="00585245" w:rsidP="00585245">
      <w:pPr>
        <w:spacing w:after="0" w:line="257" w:lineRule="auto"/>
        <w:ind w:firstLine="600"/>
        <w:jc w:val="both"/>
      </w:pPr>
      <w:r w:rsidRPr="00585245">
        <w:rPr>
          <w:rFonts w:ascii="Times New Roman" w:hAnsi="Times New Roman"/>
          <w:color w:val="000000"/>
        </w:rPr>
        <w:t>разучивание, исполнение Гимна Российской Федерации;</w:t>
      </w:r>
    </w:p>
    <w:p w14:paraId="753B5E58" w14:textId="77777777" w:rsidR="00585245" w:rsidRPr="00585245" w:rsidRDefault="00585245" w:rsidP="00585245">
      <w:pPr>
        <w:spacing w:after="0" w:line="257" w:lineRule="auto"/>
        <w:ind w:firstLine="600"/>
        <w:jc w:val="both"/>
      </w:pPr>
      <w:r w:rsidRPr="00585245">
        <w:rPr>
          <w:rFonts w:ascii="Times New Roman" w:hAnsi="Times New Roman"/>
          <w:color w:val="000000"/>
        </w:rPr>
        <w:t>знакомство с историей создания, правилами исполнения;</w:t>
      </w:r>
    </w:p>
    <w:p w14:paraId="019F55BA" w14:textId="77777777" w:rsidR="00585245" w:rsidRPr="00585245" w:rsidRDefault="00585245" w:rsidP="00585245">
      <w:pPr>
        <w:spacing w:after="0" w:line="257" w:lineRule="auto"/>
        <w:ind w:firstLine="600"/>
        <w:jc w:val="both"/>
      </w:pPr>
      <w:r w:rsidRPr="00585245">
        <w:rPr>
          <w:rFonts w:ascii="Times New Roman" w:hAnsi="Times New Roman"/>
          <w:color w:val="000000"/>
        </w:rPr>
        <w:t>просмотр видеозаписей парада, церемонии награждения спортсменов;</w:t>
      </w:r>
    </w:p>
    <w:p w14:paraId="58A86882" w14:textId="77777777" w:rsidR="00585245" w:rsidRPr="00585245" w:rsidRDefault="00585245" w:rsidP="00585245">
      <w:pPr>
        <w:spacing w:after="0" w:line="257" w:lineRule="auto"/>
        <w:ind w:firstLine="600"/>
        <w:jc w:val="both"/>
      </w:pPr>
      <w:r w:rsidRPr="00585245">
        <w:rPr>
          <w:rFonts w:ascii="Times New Roman" w:hAnsi="Times New Roman"/>
          <w:color w:val="000000"/>
        </w:rPr>
        <w:t>чувство гордости, понятия достоинства и чести;</w:t>
      </w:r>
    </w:p>
    <w:p w14:paraId="4FBE15F3" w14:textId="77777777" w:rsidR="00585245" w:rsidRPr="00585245" w:rsidRDefault="00585245" w:rsidP="00585245">
      <w:pPr>
        <w:spacing w:after="0" w:line="257" w:lineRule="auto"/>
        <w:ind w:firstLine="600"/>
        <w:jc w:val="both"/>
      </w:pPr>
      <w:r w:rsidRPr="00585245">
        <w:rPr>
          <w:rFonts w:ascii="Times New Roman" w:hAnsi="Times New Roman"/>
          <w:color w:val="000000"/>
        </w:rPr>
        <w:t>обсуждение этических вопросов, связанных с государственными символами страны;</w:t>
      </w:r>
    </w:p>
    <w:p w14:paraId="4A5CDE99" w14:textId="77777777" w:rsidR="00585245" w:rsidRPr="00585245" w:rsidRDefault="00585245" w:rsidP="00585245">
      <w:pPr>
        <w:spacing w:after="0" w:line="257" w:lineRule="auto"/>
        <w:ind w:firstLine="600"/>
        <w:jc w:val="both"/>
      </w:pPr>
      <w:r w:rsidRPr="00585245">
        <w:rPr>
          <w:rFonts w:ascii="Times New Roman" w:hAnsi="Times New Roman"/>
          <w:color w:val="000000"/>
        </w:rPr>
        <w:t>разучивание, исполнение Гимна своей республики, города, школы.</w:t>
      </w:r>
    </w:p>
    <w:p w14:paraId="67D46CD2" w14:textId="77777777" w:rsidR="00585245" w:rsidRPr="00585245" w:rsidRDefault="00585245" w:rsidP="00585245">
      <w:pPr>
        <w:spacing w:after="0" w:line="257" w:lineRule="auto"/>
        <w:ind w:left="120"/>
        <w:jc w:val="both"/>
      </w:pPr>
      <w:r w:rsidRPr="00585245">
        <w:rPr>
          <w:rFonts w:ascii="Times New Roman" w:hAnsi="Times New Roman"/>
          <w:b/>
          <w:color w:val="000000"/>
        </w:rPr>
        <w:t>Искусство времени.</w:t>
      </w:r>
    </w:p>
    <w:p w14:paraId="5B5F9AF1" w14:textId="77777777" w:rsidR="00585245" w:rsidRPr="00585245" w:rsidRDefault="00585245" w:rsidP="00585245">
      <w:pPr>
        <w:spacing w:after="0" w:line="257" w:lineRule="auto"/>
        <w:ind w:firstLine="600"/>
        <w:jc w:val="both"/>
      </w:pPr>
      <w:r w:rsidRPr="00585245">
        <w:rPr>
          <w:rFonts w:ascii="Times New Roman" w:hAnsi="Times New Roman"/>
          <w:i/>
          <w:color w:val="000000"/>
        </w:rPr>
        <w:t>Содержание:</w:t>
      </w:r>
      <w:r w:rsidRPr="00585245">
        <w:rPr>
          <w:rFonts w:ascii="Times New Roman" w:hAnsi="Times New Roman"/>
          <w:color w:val="000000"/>
        </w:rPr>
        <w:t xml:space="preserve"> музыка – временное искусство. Погружение в поток музыкального звучания. Музыкальные образы движения, изменения и развития.</w:t>
      </w:r>
    </w:p>
    <w:p w14:paraId="7DC7E38B" w14:textId="77777777" w:rsidR="00585245" w:rsidRPr="00585245" w:rsidRDefault="00585245" w:rsidP="00585245">
      <w:pPr>
        <w:spacing w:after="0" w:line="257" w:lineRule="auto"/>
        <w:ind w:firstLine="600"/>
        <w:jc w:val="both"/>
      </w:pPr>
      <w:r w:rsidRPr="00585245">
        <w:rPr>
          <w:rFonts w:ascii="Times New Roman" w:hAnsi="Times New Roman"/>
          <w:i/>
          <w:color w:val="000000"/>
        </w:rPr>
        <w:t>Виды деятельности обучающихся:</w:t>
      </w:r>
    </w:p>
    <w:p w14:paraId="78713D16" w14:textId="77777777" w:rsidR="00585245" w:rsidRPr="00585245" w:rsidRDefault="00585245" w:rsidP="00585245">
      <w:pPr>
        <w:spacing w:after="0" w:line="257" w:lineRule="auto"/>
        <w:ind w:firstLine="600"/>
        <w:jc w:val="both"/>
      </w:pPr>
      <w:r w:rsidRPr="00585245">
        <w:rPr>
          <w:rFonts w:ascii="Times New Roman" w:hAnsi="Times New Roman"/>
          <w:color w:val="000000"/>
        </w:rPr>
        <w:t>слушание, исполнение музыкальных произведений, передающих образ непрерывного движения;</w:t>
      </w:r>
    </w:p>
    <w:p w14:paraId="2B415CEB" w14:textId="77777777" w:rsidR="00585245" w:rsidRPr="00585245" w:rsidRDefault="00585245" w:rsidP="00585245">
      <w:pPr>
        <w:spacing w:after="0" w:line="257" w:lineRule="auto"/>
        <w:ind w:firstLine="600"/>
        <w:jc w:val="both"/>
      </w:pPr>
      <w:r w:rsidRPr="00585245">
        <w:rPr>
          <w:rFonts w:ascii="Times New Roman" w:hAnsi="Times New Roman"/>
          <w:color w:val="000000"/>
        </w:rPr>
        <w:t>наблюдение за своими телесными реакциями (дыхание, пульс, мышечный тонус) при восприятии музыки;</w:t>
      </w:r>
    </w:p>
    <w:p w14:paraId="05967AD1" w14:textId="77777777" w:rsidR="00585245" w:rsidRPr="00585245" w:rsidRDefault="00585245" w:rsidP="00585245">
      <w:pPr>
        <w:spacing w:after="0" w:line="257" w:lineRule="auto"/>
        <w:ind w:firstLine="600"/>
        <w:jc w:val="both"/>
      </w:pPr>
      <w:r w:rsidRPr="00585245">
        <w:rPr>
          <w:rFonts w:ascii="Times New Roman" w:hAnsi="Times New Roman"/>
          <w:color w:val="000000"/>
        </w:rPr>
        <w:t>проблемная ситуация: как музыка воздействует на человека;</w:t>
      </w:r>
    </w:p>
    <w:p w14:paraId="78F2566D" w14:textId="77777777" w:rsidR="00585245" w:rsidRPr="00585245" w:rsidRDefault="00585245" w:rsidP="00585245">
      <w:pPr>
        <w:spacing w:after="0" w:line="257" w:lineRule="auto"/>
        <w:ind w:firstLine="600"/>
        <w:jc w:val="both"/>
      </w:pPr>
      <w:r w:rsidRPr="00585245">
        <w:rPr>
          <w:rFonts w:ascii="Times New Roman" w:hAnsi="Times New Roman"/>
          <w:color w:val="000000"/>
        </w:rPr>
        <w:t>вариативно: программная ритмическая или инструментальная импровизация «Поезд», «Космический корабль».</w:t>
      </w:r>
    </w:p>
    <w:p w14:paraId="03EA7DC6" w14:textId="77777777" w:rsidR="00585245" w:rsidRPr="00585245" w:rsidRDefault="00585245" w:rsidP="00585245">
      <w:pPr>
        <w:spacing w:after="0" w:line="257" w:lineRule="auto"/>
        <w:ind w:left="120"/>
        <w:jc w:val="both"/>
      </w:pPr>
    </w:p>
    <w:p w14:paraId="55E7D73D" w14:textId="77777777" w:rsidR="00585245" w:rsidRPr="00585245" w:rsidRDefault="00585245" w:rsidP="00585245">
      <w:pPr>
        <w:spacing w:after="0" w:line="257" w:lineRule="auto"/>
        <w:ind w:left="120"/>
        <w:jc w:val="both"/>
      </w:pPr>
      <w:r w:rsidRPr="00585245">
        <w:rPr>
          <w:rFonts w:ascii="Times New Roman" w:hAnsi="Times New Roman"/>
          <w:b/>
          <w:color w:val="000000"/>
        </w:rPr>
        <w:t>ИНВАРИАНТНЫЕ МОДУЛИ</w:t>
      </w:r>
    </w:p>
    <w:p w14:paraId="3A3935D9" w14:textId="77777777" w:rsidR="00585245" w:rsidRPr="00585245" w:rsidRDefault="00585245" w:rsidP="00585245">
      <w:pPr>
        <w:spacing w:after="0"/>
        <w:ind w:left="120"/>
      </w:pPr>
      <w:bookmarkStart w:id="133" w:name="_Toc144448639"/>
      <w:bookmarkEnd w:id="133"/>
    </w:p>
    <w:p w14:paraId="3FD394E2" w14:textId="77777777" w:rsidR="00585245" w:rsidRPr="00585245" w:rsidRDefault="00585245" w:rsidP="00585245">
      <w:pPr>
        <w:spacing w:after="0"/>
        <w:ind w:left="120"/>
      </w:pPr>
      <w:r w:rsidRPr="00585245">
        <w:rPr>
          <w:rFonts w:ascii="Times New Roman" w:hAnsi="Times New Roman"/>
          <w:b/>
          <w:color w:val="000000"/>
        </w:rPr>
        <w:t>Модуль № 4 «Музыка народов мира».</w:t>
      </w:r>
    </w:p>
    <w:p w14:paraId="33036DC8" w14:textId="77777777" w:rsidR="00585245" w:rsidRPr="00585245" w:rsidRDefault="00585245" w:rsidP="00585245">
      <w:pPr>
        <w:spacing w:after="0" w:line="257" w:lineRule="auto"/>
        <w:ind w:firstLine="600"/>
        <w:jc w:val="both"/>
      </w:pPr>
      <w:r w:rsidRPr="00585245">
        <w:rPr>
          <w:rFonts w:ascii="Times New Roman" w:hAnsi="Times New Roman"/>
          <w:color w:val="000000"/>
        </w:rPr>
        <w:t xml:space="preserve">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ХХ века, остаётся по-прежнему актуальным. Интонационная и жанровая близость фольклора разных народов. </w:t>
      </w:r>
    </w:p>
    <w:p w14:paraId="259756AB" w14:textId="77777777" w:rsidR="00585245" w:rsidRPr="00585245" w:rsidRDefault="00585245" w:rsidP="00585245">
      <w:pPr>
        <w:spacing w:after="0" w:line="257" w:lineRule="auto"/>
        <w:ind w:left="120"/>
        <w:jc w:val="both"/>
      </w:pPr>
      <w:r w:rsidRPr="00585245">
        <w:rPr>
          <w:rFonts w:ascii="Times New Roman" w:hAnsi="Times New Roman"/>
          <w:b/>
          <w:color w:val="000000"/>
        </w:rPr>
        <w:t>Певец своего народа.</w:t>
      </w:r>
    </w:p>
    <w:p w14:paraId="39E49CC3" w14:textId="77777777" w:rsidR="00585245" w:rsidRPr="00585245" w:rsidRDefault="00585245" w:rsidP="00585245">
      <w:pPr>
        <w:spacing w:after="0" w:line="257" w:lineRule="auto"/>
        <w:ind w:firstLine="600"/>
        <w:jc w:val="both"/>
      </w:pPr>
      <w:r w:rsidRPr="00585245">
        <w:rPr>
          <w:rFonts w:ascii="Times New Roman" w:hAnsi="Times New Roman"/>
          <w:i/>
          <w:color w:val="000000"/>
        </w:rPr>
        <w:t>Содержание:</w:t>
      </w:r>
      <w:r w:rsidRPr="00585245">
        <w:rPr>
          <w:rFonts w:ascii="Times New Roman" w:hAnsi="Times New Roman"/>
          <w:color w:val="000000"/>
        </w:rPr>
        <w:t xml:space="preserve"> интонации народной музыки в творчестве зарубежных композиторов – ярких представителей национального музыкального стиля своей страны.</w:t>
      </w:r>
    </w:p>
    <w:p w14:paraId="125EB8FD" w14:textId="77777777" w:rsidR="00585245" w:rsidRPr="00585245" w:rsidRDefault="00585245" w:rsidP="00585245">
      <w:pPr>
        <w:spacing w:after="0" w:line="257" w:lineRule="auto"/>
        <w:ind w:firstLine="600"/>
        <w:jc w:val="both"/>
      </w:pPr>
      <w:r w:rsidRPr="00585245">
        <w:rPr>
          <w:rFonts w:ascii="Times New Roman" w:hAnsi="Times New Roman"/>
          <w:i/>
          <w:color w:val="000000"/>
        </w:rPr>
        <w:t>Виды деятельности обучающихся:</w:t>
      </w:r>
    </w:p>
    <w:p w14:paraId="56EB74B6" w14:textId="77777777" w:rsidR="00585245" w:rsidRPr="00585245" w:rsidRDefault="00585245" w:rsidP="00585245">
      <w:pPr>
        <w:spacing w:after="0" w:line="257" w:lineRule="auto"/>
        <w:ind w:firstLine="600"/>
        <w:jc w:val="both"/>
      </w:pPr>
      <w:r w:rsidRPr="00585245">
        <w:rPr>
          <w:rFonts w:ascii="Times New Roman" w:hAnsi="Times New Roman"/>
          <w:color w:val="000000"/>
        </w:rPr>
        <w:t>знакомство с творчеством композиторов;</w:t>
      </w:r>
    </w:p>
    <w:p w14:paraId="21E949CE" w14:textId="77777777" w:rsidR="00585245" w:rsidRPr="00585245" w:rsidRDefault="00585245" w:rsidP="00585245">
      <w:pPr>
        <w:spacing w:after="0" w:line="257" w:lineRule="auto"/>
        <w:ind w:firstLine="600"/>
        <w:jc w:val="both"/>
      </w:pPr>
      <w:r w:rsidRPr="00585245">
        <w:rPr>
          <w:rFonts w:ascii="Times New Roman" w:hAnsi="Times New Roman"/>
          <w:color w:val="000000"/>
        </w:rPr>
        <w:t>сравнение их сочинений с народной музыкой;</w:t>
      </w:r>
    </w:p>
    <w:p w14:paraId="0DC11597" w14:textId="77777777" w:rsidR="00585245" w:rsidRPr="00585245" w:rsidRDefault="00585245" w:rsidP="00585245">
      <w:pPr>
        <w:spacing w:after="0" w:line="257" w:lineRule="auto"/>
        <w:ind w:firstLine="600"/>
        <w:jc w:val="both"/>
      </w:pPr>
      <w:r w:rsidRPr="00585245">
        <w:rPr>
          <w:rFonts w:ascii="Times New Roman" w:hAnsi="Times New Roman"/>
          <w:color w:val="000000"/>
        </w:rPr>
        <w:t>определение формы, принципа развития фольклорного музыкального материала;</w:t>
      </w:r>
    </w:p>
    <w:p w14:paraId="43660CB5" w14:textId="77777777" w:rsidR="00585245" w:rsidRPr="00585245" w:rsidRDefault="00585245" w:rsidP="00585245">
      <w:pPr>
        <w:spacing w:after="0" w:line="257" w:lineRule="auto"/>
        <w:ind w:firstLine="600"/>
        <w:jc w:val="both"/>
      </w:pPr>
      <w:r w:rsidRPr="00585245">
        <w:rPr>
          <w:rFonts w:ascii="Times New Roman" w:hAnsi="Times New Roman"/>
          <w:color w:val="000000"/>
        </w:rPr>
        <w:t>вокализация наиболее ярких тем инструментальных сочинений;</w:t>
      </w:r>
    </w:p>
    <w:p w14:paraId="3D026734" w14:textId="77777777" w:rsidR="00585245" w:rsidRPr="00585245" w:rsidRDefault="00585245" w:rsidP="00585245">
      <w:pPr>
        <w:spacing w:after="0" w:line="257" w:lineRule="auto"/>
        <w:ind w:firstLine="600"/>
        <w:jc w:val="both"/>
      </w:pPr>
      <w:r w:rsidRPr="00585245">
        <w:rPr>
          <w:rFonts w:ascii="Times New Roman" w:hAnsi="Times New Roman"/>
          <w:color w:val="000000"/>
        </w:rPr>
        <w:t>разучивание, исполнение доступных вокальных сочинений;</w:t>
      </w:r>
    </w:p>
    <w:p w14:paraId="203DFB80" w14:textId="77777777" w:rsidR="00585245" w:rsidRPr="00585245" w:rsidRDefault="00585245" w:rsidP="00585245">
      <w:pPr>
        <w:spacing w:after="0" w:line="257" w:lineRule="auto"/>
        <w:ind w:firstLine="600"/>
        <w:jc w:val="both"/>
      </w:pPr>
      <w:r w:rsidRPr="00585245">
        <w:rPr>
          <w:rFonts w:ascii="Times New Roman" w:hAnsi="Times New Roman"/>
          <w:color w:val="000000"/>
        </w:rPr>
        <w:t>вариативно: исполнение на клавишных или духовых инструментах композиторских мелодий, прослеживание их по нотной записи;</w:t>
      </w:r>
    </w:p>
    <w:p w14:paraId="04E62D87" w14:textId="77777777" w:rsidR="00585245" w:rsidRPr="00585245" w:rsidRDefault="00585245" w:rsidP="00585245">
      <w:pPr>
        <w:spacing w:after="0" w:line="257" w:lineRule="auto"/>
        <w:ind w:firstLine="600"/>
        <w:jc w:val="both"/>
      </w:pPr>
      <w:r w:rsidRPr="00585245">
        <w:rPr>
          <w:rFonts w:ascii="Times New Roman" w:hAnsi="Times New Roman"/>
          <w:color w:val="000000"/>
        </w:rPr>
        <w:t>творческие, исследовательские проекты, посвящённые выдающимся композиторам.</w:t>
      </w:r>
    </w:p>
    <w:p w14:paraId="0D6D4739" w14:textId="77777777" w:rsidR="00585245" w:rsidRPr="00585245" w:rsidRDefault="00585245" w:rsidP="00585245">
      <w:pPr>
        <w:spacing w:after="0" w:line="257" w:lineRule="auto"/>
        <w:ind w:left="120"/>
        <w:jc w:val="both"/>
      </w:pPr>
      <w:r w:rsidRPr="00585245">
        <w:rPr>
          <w:rFonts w:ascii="Times New Roman" w:hAnsi="Times New Roman"/>
          <w:b/>
          <w:color w:val="000000"/>
        </w:rPr>
        <w:t>Музыка стран ближнего зарубежья.</w:t>
      </w:r>
    </w:p>
    <w:p w14:paraId="34520B82" w14:textId="77777777" w:rsidR="00585245" w:rsidRPr="00585245" w:rsidRDefault="00585245" w:rsidP="00585245">
      <w:pPr>
        <w:spacing w:after="0" w:line="257" w:lineRule="auto"/>
        <w:ind w:firstLine="600"/>
        <w:jc w:val="both"/>
      </w:pPr>
      <w:r w:rsidRPr="00585245">
        <w:rPr>
          <w:rFonts w:ascii="Times New Roman" w:hAnsi="Times New Roman"/>
          <w:i/>
          <w:color w:val="000000"/>
        </w:rPr>
        <w:t>Содержание:</w:t>
      </w:r>
      <w:r w:rsidRPr="00585245">
        <w:rPr>
          <w:rFonts w:ascii="Times New Roman" w:hAnsi="Times New Roman"/>
          <w:color w:val="000000"/>
        </w:rPr>
        <w:t xml:space="preserve">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 </w:t>
      </w:r>
    </w:p>
    <w:p w14:paraId="4A903DBD" w14:textId="77777777" w:rsidR="00585245" w:rsidRPr="00585245" w:rsidRDefault="00585245" w:rsidP="00585245">
      <w:pPr>
        <w:spacing w:after="0" w:line="257" w:lineRule="auto"/>
        <w:ind w:firstLine="600"/>
        <w:jc w:val="both"/>
      </w:pPr>
      <w:r w:rsidRPr="00585245">
        <w:rPr>
          <w:rFonts w:ascii="Times New Roman" w:hAnsi="Times New Roman"/>
          <w:i/>
          <w:color w:val="000000"/>
        </w:rPr>
        <w:lastRenderedPageBreak/>
        <w:t>Виды деятельности обучающихся:</w:t>
      </w:r>
    </w:p>
    <w:p w14:paraId="1A9D4864" w14:textId="77777777" w:rsidR="00585245" w:rsidRPr="00585245" w:rsidRDefault="00585245" w:rsidP="00585245">
      <w:pPr>
        <w:spacing w:after="0" w:line="257" w:lineRule="auto"/>
        <w:ind w:firstLine="600"/>
        <w:jc w:val="both"/>
      </w:pPr>
      <w:r w:rsidRPr="00585245">
        <w:rPr>
          <w:rFonts w:ascii="Times New Roman" w:hAnsi="Times New Roman"/>
          <w:color w:val="000000"/>
        </w:rPr>
        <w:t>знакомство с особенностями музыкального фольклора народов других стран;</w:t>
      </w:r>
    </w:p>
    <w:p w14:paraId="1EEED7CE" w14:textId="77777777" w:rsidR="00585245" w:rsidRPr="00585245" w:rsidRDefault="00585245" w:rsidP="00585245">
      <w:pPr>
        <w:spacing w:after="0" w:line="257" w:lineRule="auto"/>
        <w:ind w:firstLine="600"/>
        <w:jc w:val="both"/>
      </w:pPr>
      <w:r w:rsidRPr="00585245">
        <w:rPr>
          <w:rFonts w:ascii="Times New Roman" w:hAnsi="Times New Roman"/>
          <w:color w:val="000000"/>
        </w:rPr>
        <w:t>определение характерных черт, типичных элементов музыкального языка (ритм, лад, интонации);</w:t>
      </w:r>
    </w:p>
    <w:p w14:paraId="4BD9CB82" w14:textId="77777777" w:rsidR="00585245" w:rsidRPr="00585245" w:rsidRDefault="00585245" w:rsidP="00585245">
      <w:pPr>
        <w:spacing w:after="0" w:line="257" w:lineRule="auto"/>
        <w:ind w:firstLine="600"/>
        <w:jc w:val="both"/>
      </w:pPr>
      <w:r w:rsidRPr="00585245">
        <w:rPr>
          <w:rFonts w:ascii="Times New Roman" w:hAnsi="Times New Roman"/>
          <w:color w:val="000000"/>
        </w:rPr>
        <w:t>знакомство с внешним видом, особенностями исполнения и звучания народных инструментов;</w:t>
      </w:r>
    </w:p>
    <w:p w14:paraId="7D61139D" w14:textId="77777777" w:rsidR="00585245" w:rsidRPr="00585245" w:rsidRDefault="00585245" w:rsidP="00585245">
      <w:pPr>
        <w:spacing w:after="0" w:line="257" w:lineRule="auto"/>
        <w:ind w:firstLine="600"/>
        <w:jc w:val="both"/>
      </w:pPr>
      <w:r w:rsidRPr="00585245">
        <w:rPr>
          <w:rFonts w:ascii="Times New Roman" w:hAnsi="Times New Roman"/>
          <w:color w:val="000000"/>
        </w:rPr>
        <w:t>определение на слух тембров инструментов;</w:t>
      </w:r>
    </w:p>
    <w:p w14:paraId="103A62A0" w14:textId="77777777" w:rsidR="00585245" w:rsidRPr="00585245" w:rsidRDefault="00585245" w:rsidP="00585245">
      <w:pPr>
        <w:spacing w:after="0" w:line="257" w:lineRule="auto"/>
        <w:ind w:firstLine="600"/>
        <w:jc w:val="both"/>
      </w:pPr>
      <w:r w:rsidRPr="00585245">
        <w:rPr>
          <w:rFonts w:ascii="Times New Roman" w:hAnsi="Times New Roman"/>
          <w:color w:val="000000"/>
        </w:rPr>
        <w:t>классификация на группы духовых, ударных, струнных;</w:t>
      </w:r>
    </w:p>
    <w:p w14:paraId="2AE65FE1" w14:textId="77777777" w:rsidR="00585245" w:rsidRPr="00585245" w:rsidRDefault="00585245" w:rsidP="00585245">
      <w:pPr>
        <w:spacing w:after="0" w:line="257" w:lineRule="auto"/>
        <w:ind w:firstLine="600"/>
        <w:jc w:val="both"/>
      </w:pPr>
      <w:r w:rsidRPr="00585245">
        <w:rPr>
          <w:rFonts w:ascii="Times New Roman" w:hAnsi="Times New Roman"/>
          <w:color w:val="000000"/>
        </w:rPr>
        <w:t>музыкальная викторина на знание тембров народных инструментов;</w:t>
      </w:r>
    </w:p>
    <w:p w14:paraId="62F906B7" w14:textId="77777777" w:rsidR="00585245" w:rsidRPr="00585245" w:rsidRDefault="00585245" w:rsidP="00585245">
      <w:pPr>
        <w:spacing w:after="0" w:line="257" w:lineRule="auto"/>
        <w:ind w:firstLine="600"/>
        <w:jc w:val="both"/>
      </w:pPr>
      <w:r w:rsidRPr="00585245">
        <w:rPr>
          <w:rFonts w:ascii="Times New Roman" w:hAnsi="Times New Roman"/>
          <w:color w:val="000000"/>
        </w:rPr>
        <w:t>двигательная игра – импровизация – подражание игре на музыкальных инструментах;</w:t>
      </w:r>
    </w:p>
    <w:p w14:paraId="06837B5E" w14:textId="77777777" w:rsidR="00585245" w:rsidRPr="00585245" w:rsidRDefault="00585245" w:rsidP="00585245">
      <w:pPr>
        <w:spacing w:after="0" w:line="257" w:lineRule="auto"/>
        <w:ind w:firstLine="600"/>
        <w:jc w:val="both"/>
      </w:pPr>
      <w:r w:rsidRPr="00585245">
        <w:rPr>
          <w:rFonts w:ascii="Times New Roman" w:hAnsi="Times New Roman"/>
          <w:color w:val="000000"/>
        </w:rPr>
        <w:t>сравнение интонаций, жанров, ладов, инструментов других народов с фольклорными элементами народов России;</w:t>
      </w:r>
    </w:p>
    <w:p w14:paraId="7D20734D" w14:textId="77777777" w:rsidR="00585245" w:rsidRPr="00585245" w:rsidRDefault="00585245" w:rsidP="00585245">
      <w:pPr>
        <w:spacing w:after="0" w:line="257" w:lineRule="auto"/>
        <w:ind w:firstLine="600"/>
        <w:jc w:val="both"/>
      </w:pPr>
      <w:r w:rsidRPr="00585245">
        <w:rPr>
          <w:rFonts w:ascii="Times New Roman" w:hAnsi="Times New Roman"/>
          <w:color w:val="000000"/>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14:paraId="60F44CFA" w14:textId="77777777" w:rsidR="00585245" w:rsidRPr="00585245" w:rsidRDefault="00585245" w:rsidP="00585245">
      <w:pPr>
        <w:spacing w:after="0" w:line="257" w:lineRule="auto"/>
        <w:ind w:firstLine="600"/>
        <w:jc w:val="both"/>
      </w:pPr>
      <w:r w:rsidRPr="00585245">
        <w:rPr>
          <w:rFonts w:ascii="Times New Roman" w:hAnsi="Times New Roman"/>
          <w:color w:val="000000"/>
        </w:rPr>
        <w:t>вариативно: исполнение на клавишных или духовых инструментах народных мелодий, прослеживание их по нотной записи;</w:t>
      </w:r>
    </w:p>
    <w:p w14:paraId="173A0457" w14:textId="77777777" w:rsidR="00585245" w:rsidRPr="00585245" w:rsidRDefault="00585245" w:rsidP="00585245">
      <w:pPr>
        <w:spacing w:after="0" w:line="257" w:lineRule="auto"/>
        <w:ind w:firstLine="600"/>
        <w:jc w:val="both"/>
      </w:pPr>
      <w:r w:rsidRPr="00585245">
        <w:rPr>
          <w:rFonts w:ascii="Times New Roman" w:hAnsi="Times New Roman"/>
          <w:color w:val="000000"/>
        </w:rPr>
        <w:t>творческие, исследовательские проекты, школьные фестивали, посвящённые музыкальной культуре народов мира.</w:t>
      </w:r>
    </w:p>
    <w:p w14:paraId="27C53834" w14:textId="77777777" w:rsidR="00585245" w:rsidRPr="00585245" w:rsidRDefault="00585245" w:rsidP="00585245">
      <w:pPr>
        <w:spacing w:after="0" w:line="257" w:lineRule="auto"/>
        <w:ind w:left="120"/>
        <w:jc w:val="both"/>
      </w:pPr>
      <w:r w:rsidRPr="00585245">
        <w:rPr>
          <w:rFonts w:ascii="Times New Roman" w:hAnsi="Times New Roman"/>
          <w:b/>
          <w:color w:val="000000"/>
        </w:rPr>
        <w:t>Музыка стран дальнего зарубежья.</w:t>
      </w:r>
    </w:p>
    <w:p w14:paraId="5409D804" w14:textId="77777777" w:rsidR="00585245" w:rsidRPr="00585245" w:rsidRDefault="00585245" w:rsidP="00585245">
      <w:pPr>
        <w:spacing w:after="0" w:line="257" w:lineRule="auto"/>
        <w:ind w:firstLine="600"/>
        <w:jc w:val="both"/>
      </w:pPr>
      <w:r w:rsidRPr="00585245">
        <w:rPr>
          <w:rFonts w:ascii="Times New Roman" w:hAnsi="Times New Roman"/>
          <w:i/>
          <w:color w:val="000000"/>
        </w:rPr>
        <w:t>Содержание:</w:t>
      </w:r>
      <w:r w:rsidRPr="00585245">
        <w:rPr>
          <w:rFonts w:ascii="Times New Roman" w:hAnsi="Times New Roman"/>
          <w:color w:val="000000"/>
        </w:rPr>
        <w:t xml:space="preserve">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ча-ча-ча, сальса, босса-нова и другие). </w:t>
      </w:r>
    </w:p>
    <w:p w14:paraId="18B0E2FA" w14:textId="77777777" w:rsidR="00585245" w:rsidRPr="00585245" w:rsidRDefault="00585245" w:rsidP="00585245">
      <w:pPr>
        <w:spacing w:after="0" w:line="257" w:lineRule="auto"/>
        <w:ind w:firstLine="600"/>
        <w:jc w:val="both"/>
      </w:pPr>
      <w:r w:rsidRPr="00585245">
        <w:rPr>
          <w:rFonts w:ascii="Times New Roman" w:hAnsi="Times New Roman"/>
          <w:color w:val="000000"/>
        </w:rPr>
        <w:t xml:space="preserve">Смешение традиций и культур в музыке Северной Америки. </w:t>
      </w:r>
    </w:p>
    <w:p w14:paraId="55005C46" w14:textId="77777777" w:rsidR="00585245" w:rsidRPr="00585245" w:rsidRDefault="00585245" w:rsidP="00585245">
      <w:pPr>
        <w:spacing w:after="0" w:line="257" w:lineRule="auto"/>
        <w:ind w:firstLine="600"/>
        <w:jc w:val="both"/>
      </w:pPr>
      <w:r w:rsidRPr="00585245">
        <w:rPr>
          <w:rFonts w:ascii="Times New Roman" w:hAnsi="Times New Roman"/>
          <w:color w:val="000000"/>
        </w:rPr>
        <w:t xml:space="preserve">Музыка Японии и Китая. Древние истоки музыкальной культуры стран Юго-Восточной Азии. Императорские церемонии, музыкальные инструменты. Пентатоника. </w:t>
      </w:r>
    </w:p>
    <w:p w14:paraId="09E0BFE7" w14:textId="77777777" w:rsidR="00585245" w:rsidRPr="00585245" w:rsidRDefault="00585245" w:rsidP="00585245">
      <w:pPr>
        <w:spacing w:after="0" w:line="257" w:lineRule="auto"/>
        <w:ind w:firstLine="600"/>
        <w:jc w:val="both"/>
      </w:pPr>
      <w:r w:rsidRPr="00585245">
        <w:rPr>
          <w:rFonts w:ascii="Times New Roman" w:hAnsi="Times New Roman"/>
          <w:color w:val="000000"/>
        </w:rP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14:paraId="0E2EA590" w14:textId="77777777" w:rsidR="00585245" w:rsidRPr="00585245" w:rsidRDefault="00585245" w:rsidP="00585245">
      <w:pPr>
        <w:spacing w:after="0" w:line="257" w:lineRule="auto"/>
        <w:ind w:firstLine="600"/>
        <w:jc w:val="both"/>
      </w:pPr>
      <w:r w:rsidRPr="00585245">
        <w:rPr>
          <w:rFonts w:ascii="Times New Roman" w:hAnsi="Times New Roman"/>
          <w:i/>
          <w:color w:val="000000"/>
        </w:rPr>
        <w:t>Виды деятельности обучающихся:</w:t>
      </w:r>
    </w:p>
    <w:p w14:paraId="2E9231F9" w14:textId="77777777" w:rsidR="00585245" w:rsidRPr="00585245" w:rsidRDefault="00585245" w:rsidP="00585245">
      <w:pPr>
        <w:spacing w:after="0" w:line="257" w:lineRule="auto"/>
        <w:ind w:firstLine="600"/>
        <w:jc w:val="both"/>
      </w:pPr>
      <w:r w:rsidRPr="00585245">
        <w:rPr>
          <w:rFonts w:ascii="Times New Roman" w:hAnsi="Times New Roman"/>
          <w:color w:val="000000"/>
        </w:rPr>
        <w:t>знакомство с особенностями музыкального фольклора народов других стран;</w:t>
      </w:r>
    </w:p>
    <w:p w14:paraId="3993DAD3" w14:textId="77777777" w:rsidR="00585245" w:rsidRPr="00585245" w:rsidRDefault="00585245" w:rsidP="00585245">
      <w:pPr>
        <w:spacing w:after="0" w:line="257" w:lineRule="auto"/>
        <w:ind w:firstLine="600"/>
        <w:jc w:val="both"/>
      </w:pPr>
      <w:r w:rsidRPr="00585245">
        <w:rPr>
          <w:rFonts w:ascii="Times New Roman" w:hAnsi="Times New Roman"/>
          <w:color w:val="000000"/>
        </w:rPr>
        <w:t>определение характерных черт, типичных элементов музыкального языка (ритм, лад, интонации);</w:t>
      </w:r>
    </w:p>
    <w:p w14:paraId="783EA16C" w14:textId="77777777" w:rsidR="00585245" w:rsidRPr="00585245" w:rsidRDefault="00585245" w:rsidP="00585245">
      <w:pPr>
        <w:spacing w:after="0" w:line="257" w:lineRule="auto"/>
        <w:ind w:firstLine="600"/>
        <w:jc w:val="both"/>
      </w:pPr>
      <w:r w:rsidRPr="00585245">
        <w:rPr>
          <w:rFonts w:ascii="Times New Roman" w:hAnsi="Times New Roman"/>
          <w:color w:val="000000"/>
        </w:rPr>
        <w:t>знакомство с внешним видом, особенностями исполнения и звучания народных инструментов;</w:t>
      </w:r>
    </w:p>
    <w:p w14:paraId="15C3A519" w14:textId="77777777" w:rsidR="00585245" w:rsidRPr="00585245" w:rsidRDefault="00585245" w:rsidP="00585245">
      <w:pPr>
        <w:spacing w:after="0" w:line="257" w:lineRule="auto"/>
        <w:ind w:firstLine="600"/>
        <w:jc w:val="both"/>
      </w:pPr>
      <w:r w:rsidRPr="00585245">
        <w:rPr>
          <w:rFonts w:ascii="Times New Roman" w:hAnsi="Times New Roman"/>
          <w:color w:val="000000"/>
        </w:rPr>
        <w:t>определение на слух тембров инструментов;</w:t>
      </w:r>
    </w:p>
    <w:p w14:paraId="0DA1631D" w14:textId="77777777" w:rsidR="00585245" w:rsidRPr="00585245" w:rsidRDefault="00585245" w:rsidP="00585245">
      <w:pPr>
        <w:spacing w:after="0" w:line="257" w:lineRule="auto"/>
        <w:ind w:firstLine="600"/>
        <w:jc w:val="both"/>
      </w:pPr>
      <w:r w:rsidRPr="00585245">
        <w:rPr>
          <w:rFonts w:ascii="Times New Roman" w:hAnsi="Times New Roman"/>
          <w:color w:val="000000"/>
        </w:rPr>
        <w:t>классификация на группы духовых, ударных, струнных;</w:t>
      </w:r>
    </w:p>
    <w:p w14:paraId="0363F767" w14:textId="77777777" w:rsidR="00585245" w:rsidRPr="00585245" w:rsidRDefault="00585245" w:rsidP="00585245">
      <w:pPr>
        <w:spacing w:after="0" w:line="257" w:lineRule="auto"/>
        <w:ind w:firstLine="600"/>
        <w:jc w:val="both"/>
      </w:pPr>
      <w:r w:rsidRPr="00585245">
        <w:rPr>
          <w:rFonts w:ascii="Times New Roman" w:hAnsi="Times New Roman"/>
          <w:color w:val="000000"/>
        </w:rPr>
        <w:t>музыкальная викторина на знание тембров народных инструментов;</w:t>
      </w:r>
    </w:p>
    <w:p w14:paraId="2D16CFCF" w14:textId="77777777" w:rsidR="00585245" w:rsidRPr="00585245" w:rsidRDefault="00585245" w:rsidP="00585245">
      <w:pPr>
        <w:spacing w:after="0" w:line="257" w:lineRule="auto"/>
        <w:ind w:firstLine="600"/>
        <w:jc w:val="both"/>
      </w:pPr>
      <w:r w:rsidRPr="00585245">
        <w:rPr>
          <w:rFonts w:ascii="Times New Roman" w:hAnsi="Times New Roman"/>
          <w:color w:val="000000"/>
        </w:rPr>
        <w:t>двигательная игра – импровизация-подражание игре на музыкальных инструментах;</w:t>
      </w:r>
    </w:p>
    <w:p w14:paraId="5F2F042D" w14:textId="77777777" w:rsidR="00585245" w:rsidRPr="00585245" w:rsidRDefault="00585245" w:rsidP="00585245">
      <w:pPr>
        <w:spacing w:after="0" w:line="257" w:lineRule="auto"/>
        <w:ind w:firstLine="600"/>
        <w:jc w:val="both"/>
      </w:pPr>
      <w:r w:rsidRPr="00585245">
        <w:rPr>
          <w:rFonts w:ascii="Times New Roman" w:hAnsi="Times New Roman"/>
          <w:color w:val="000000"/>
        </w:rPr>
        <w:t>сравнение интонаций, жанров, ладов, инструментов других народов с фольклорными элементами народов России;</w:t>
      </w:r>
    </w:p>
    <w:p w14:paraId="29C0133B" w14:textId="77777777" w:rsidR="00585245" w:rsidRPr="00585245" w:rsidRDefault="00585245" w:rsidP="00585245">
      <w:pPr>
        <w:spacing w:after="0" w:line="257" w:lineRule="auto"/>
        <w:ind w:firstLine="600"/>
        <w:jc w:val="both"/>
      </w:pPr>
      <w:r w:rsidRPr="00585245">
        <w:rPr>
          <w:rFonts w:ascii="Times New Roman" w:hAnsi="Times New Roman"/>
          <w:color w:val="000000"/>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14:paraId="48AE92F4" w14:textId="77777777" w:rsidR="00585245" w:rsidRPr="00585245" w:rsidRDefault="00585245" w:rsidP="00585245">
      <w:pPr>
        <w:spacing w:after="0" w:line="257" w:lineRule="auto"/>
        <w:ind w:firstLine="600"/>
        <w:jc w:val="both"/>
      </w:pPr>
      <w:r w:rsidRPr="00585245">
        <w:rPr>
          <w:rFonts w:ascii="Times New Roman" w:hAnsi="Times New Roman"/>
          <w:color w:val="000000"/>
        </w:rPr>
        <w:t>вариативно: исполнение на клавишных или духовых инструментах народных мелодий, прослеживание их по нотной записи;</w:t>
      </w:r>
    </w:p>
    <w:p w14:paraId="6C487048" w14:textId="77777777" w:rsidR="00585245" w:rsidRPr="00585245" w:rsidRDefault="00585245" w:rsidP="00585245">
      <w:pPr>
        <w:spacing w:after="0" w:line="257" w:lineRule="auto"/>
        <w:ind w:firstLine="600"/>
        <w:jc w:val="both"/>
      </w:pPr>
      <w:r w:rsidRPr="00585245">
        <w:rPr>
          <w:rFonts w:ascii="Times New Roman" w:hAnsi="Times New Roman"/>
          <w:color w:val="000000"/>
        </w:rPr>
        <w:lastRenderedPageBreak/>
        <w:t xml:space="preserve">творческие, исследовательские проекты, школьные фестивали, посвященные музыкальной культуре народов мира. </w:t>
      </w:r>
    </w:p>
    <w:p w14:paraId="32086B99" w14:textId="77777777" w:rsidR="00585245" w:rsidRPr="00585245" w:rsidRDefault="00585245" w:rsidP="00585245">
      <w:pPr>
        <w:spacing w:after="0" w:line="257" w:lineRule="auto"/>
        <w:ind w:left="120"/>
        <w:jc w:val="both"/>
      </w:pPr>
      <w:r w:rsidRPr="00585245">
        <w:rPr>
          <w:rFonts w:ascii="Times New Roman" w:hAnsi="Times New Roman"/>
          <w:b/>
          <w:color w:val="000000"/>
        </w:rPr>
        <w:t>Диалог культур.</w:t>
      </w:r>
    </w:p>
    <w:p w14:paraId="0814A6B9" w14:textId="77777777" w:rsidR="00585245" w:rsidRPr="00585245" w:rsidRDefault="00585245" w:rsidP="00585245">
      <w:pPr>
        <w:spacing w:after="0" w:line="257" w:lineRule="auto"/>
        <w:ind w:firstLine="600"/>
        <w:jc w:val="both"/>
      </w:pPr>
      <w:r w:rsidRPr="00585245">
        <w:rPr>
          <w:rFonts w:ascii="Times New Roman" w:hAnsi="Times New Roman"/>
          <w:i/>
          <w:color w:val="000000"/>
        </w:rPr>
        <w:t>Содержание:</w:t>
      </w:r>
      <w:r w:rsidRPr="00585245">
        <w:rPr>
          <w:rFonts w:ascii="Times New Roman" w:hAnsi="Times New Roman"/>
          <w:color w:val="000000"/>
        </w:rPr>
        <w:t xml:space="preserve"> образы, интонации фольклора других народов и стран в музыке отечественных и иностранных композиторов (в том числе образы других культур в музыке русских композиторов и русские музыкальные цитаты в творчестве зарубежных композиторов). </w:t>
      </w:r>
    </w:p>
    <w:p w14:paraId="1B4CCE64" w14:textId="77777777" w:rsidR="00585245" w:rsidRPr="00585245" w:rsidRDefault="00585245" w:rsidP="00585245">
      <w:pPr>
        <w:spacing w:after="0" w:line="257" w:lineRule="auto"/>
        <w:ind w:firstLine="600"/>
        <w:jc w:val="both"/>
      </w:pPr>
      <w:r w:rsidRPr="00585245">
        <w:rPr>
          <w:rFonts w:ascii="Times New Roman" w:hAnsi="Times New Roman"/>
          <w:i/>
          <w:color w:val="000000"/>
        </w:rPr>
        <w:t>Виды деятельности обучающихся:</w:t>
      </w:r>
    </w:p>
    <w:p w14:paraId="6C969B3B" w14:textId="77777777" w:rsidR="00585245" w:rsidRPr="00585245" w:rsidRDefault="00585245" w:rsidP="00585245">
      <w:pPr>
        <w:spacing w:after="0" w:line="257" w:lineRule="auto"/>
        <w:ind w:firstLine="600"/>
        <w:jc w:val="both"/>
      </w:pPr>
      <w:r w:rsidRPr="00585245">
        <w:rPr>
          <w:rFonts w:ascii="Times New Roman" w:hAnsi="Times New Roman"/>
          <w:color w:val="000000"/>
        </w:rPr>
        <w:t>знакомство с творчеством композиторов;</w:t>
      </w:r>
    </w:p>
    <w:p w14:paraId="68CE1C85" w14:textId="77777777" w:rsidR="00585245" w:rsidRPr="00585245" w:rsidRDefault="00585245" w:rsidP="00585245">
      <w:pPr>
        <w:spacing w:after="0" w:line="257" w:lineRule="auto"/>
        <w:ind w:firstLine="600"/>
        <w:jc w:val="both"/>
      </w:pPr>
      <w:r w:rsidRPr="00585245">
        <w:rPr>
          <w:rFonts w:ascii="Times New Roman" w:hAnsi="Times New Roman"/>
          <w:color w:val="000000"/>
        </w:rPr>
        <w:t>сравнение их сочинений с народной музыкой;</w:t>
      </w:r>
    </w:p>
    <w:p w14:paraId="4628FE58" w14:textId="77777777" w:rsidR="00585245" w:rsidRPr="00585245" w:rsidRDefault="00585245" w:rsidP="00585245">
      <w:pPr>
        <w:spacing w:after="0" w:line="257" w:lineRule="auto"/>
        <w:ind w:firstLine="600"/>
        <w:jc w:val="both"/>
      </w:pPr>
      <w:r w:rsidRPr="00585245">
        <w:rPr>
          <w:rFonts w:ascii="Times New Roman" w:hAnsi="Times New Roman"/>
          <w:color w:val="000000"/>
        </w:rPr>
        <w:t>определение формы, принципа развития фольклорного музыкального материала;</w:t>
      </w:r>
    </w:p>
    <w:p w14:paraId="2DB2629E" w14:textId="77777777" w:rsidR="00585245" w:rsidRPr="00585245" w:rsidRDefault="00585245" w:rsidP="00585245">
      <w:pPr>
        <w:spacing w:after="0" w:line="257" w:lineRule="auto"/>
        <w:ind w:firstLine="600"/>
        <w:jc w:val="both"/>
      </w:pPr>
      <w:r w:rsidRPr="00585245">
        <w:rPr>
          <w:rFonts w:ascii="Times New Roman" w:hAnsi="Times New Roman"/>
          <w:color w:val="000000"/>
        </w:rPr>
        <w:t>вокализация наиболее ярких тем инструментальных сочинений;</w:t>
      </w:r>
    </w:p>
    <w:p w14:paraId="2F7E0969" w14:textId="77777777" w:rsidR="00585245" w:rsidRPr="00585245" w:rsidRDefault="00585245" w:rsidP="00585245">
      <w:pPr>
        <w:spacing w:after="0" w:line="257" w:lineRule="auto"/>
        <w:ind w:firstLine="600"/>
        <w:jc w:val="both"/>
      </w:pPr>
      <w:r w:rsidRPr="00585245">
        <w:rPr>
          <w:rFonts w:ascii="Times New Roman" w:hAnsi="Times New Roman"/>
          <w:color w:val="000000"/>
        </w:rPr>
        <w:t>разучивание, исполнение доступных вокальных сочинений;</w:t>
      </w:r>
    </w:p>
    <w:p w14:paraId="113BDBF6" w14:textId="77777777" w:rsidR="00585245" w:rsidRPr="00585245" w:rsidRDefault="00585245" w:rsidP="00585245">
      <w:pPr>
        <w:spacing w:after="0" w:line="257" w:lineRule="auto"/>
        <w:ind w:firstLine="600"/>
        <w:jc w:val="both"/>
      </w:pPr>
      <w:r w:rsidRPr="00585245">
        <w:rPr>
          <w:rFonts w:ascii="Times New Roman" w:hAnsi="Times New Roman"/>
          <w:color w:val="000000"/>
        </w:rPr>
        <w:t>вариативно: исполнение на клавишных или духовых инструментах композиторских мелодий, прослеживание их по нотной записи;</w:t>
      </w:r>
    </w:p>
    <w:p w14:paraId="4072258A" w14:textId="77777777" w:rsidR="00585245" w:rsidRPr="00585245" w:rsidRDefault="00585245" w:rsidP="00585245">
      <w:pPr>
        <w:spacing w:after="0" w:line="257" w:lineRule="auto"/>
        <w:ind w:firstLine="600"/>
        <w:jc w:val="both"/>
      </w:pPr>
      <w:r w:rsidRPr="00585245">
        <w:rPr>
          <w:rFonts w:ascii="Times New Roman" w:hAnsi="Times New Roman"/>
          <w:color w:val="000000"/>
        </w:rPr>
        <w:t>творческие, исследовательские проекты, посвящённые выдающимся композиторам.</w:t>
      </w:r>
    </w:p>
    <w:p w14:paraId="7616E94F" w14:textId="77777777" w:rsidR="00585245" w:rsidRPr="00585245" w:rsidRDefault="00585245" w:rsidP="00585245">
      <w:pPr>
        <w:spacing w:after="0"/>
        <w:ind w:left="120"/>
      </w:pPr>
      <w:r w:rsidRPr="00585245">
        <w:rPr>
          <w:rFonts w:ascii="Times New Roman" w:hAnsi="Times New Roman"/>
          <w:b/>
          <w:color w:val="000000"/>
        </w:rPr>
        <w:t>Модуль № 5 «Духовная музыка».</w:t>
      </w:r>
    </w:p>
    <w:p w14:paraId="68017528" w14:textId="77777777" w:rsidR="00585245" w:rsidRPr="00585245" w:rsidRDefault="00585245" w:rsidP="00585245">
      <w:pPr>
        <w:spacing w:after="0" w:line="257" w:lineRule="auto"/>
        <w:ind w:firstLine="600"/>
        <w:jc w:val="both"/>
      </w:pPr>
      <w:r w:rsidRPr="00585245">
        <w:rPr>
          <w:rFonts w:ascii="Times New Roman" w:hAnsi="Times New Roman"/>
          <w:color w:val="000000"/>
        </w:rPr>
        <w:t>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14:paraId="1AF86A4F" w14:textId="77777777" w:rsidR="00585245" w:rsidRPr="00585245" w:rsidRDefault="00585245" w:rsidP="00585245">
      <w:pPr>
        <w:spacing w:after="0" w:line="257" w:lineRule="auto"/>
        <w:ind w:left="120"/>
        <w:jc w:val="both"/>
      </w:pPr>
      <w:r w:rsidRPr="00585245">
        <w:rPr>
          <w:rFonts w:ascii="Times New Roman" w:hAnsi="Times New Roman"/>
          <w:b/>
          <w:color w:val="000000"/>
        </w:rPr>
        <w:t>Звучание храма.</w:t>
      </w:r>
    </w:p>
    <w:p w14:paraId="471305F5" w14:textId="77777777" w:rsidR="00585245" w:rsidRPr="00585245" w:rsidRDefault="00585245" w:rsidP="00585245">
      <w:pPr>
        <w:spacing w:after="0" w:line="257" w:lineRule="auto"/>
        <w:ind w:firstLine="600"/>
        <w:jc w:val="both"/>
      </w:pPr>
      <w:r w:rsidRPr="00585245">
        <w:rPr>
          <w:rFonts w:ascii="Times New Roman" w:hAnsi="Times New Roman"/>
          <w:i/>
          <w:color w:val="000000"/>
        </w:rPr>
        <w:t>Содержание:</w:t>
      </w:r>
      <w:r w:rsidRPr="00585245">
        <w:rPr>
          <w:rFonts w:ascii="Times New Roman" w:hAnsi="Times New Roman"/>
          <w:color w:val="000000"/>
        </w:rPr>
        <w:t xml:space="preserve"> колокола, колокольные звоны (благовест, трезвон и другие), звонарские приговорки. </w:t>
      </w:r>
      <w:proofErr w:type="spellStart"/>
      <w:r w:rsidRPr="00585245">
        <w:rPr>
          <w:rFonts w:ascii="Times New Roman" w:hAnsi="Times New Roman"/>
          <w:color w:val="000000"/>
        </w:rPr>
        <w:t>Колокольность</w:t>
      </w:r>
      <w:proofErr w:type="spellEnd"/>
      <w:r w:rsidRPr="00585245">
        <w:rPr>
          <w:rFonts w:ascii="Times New Roman" w:hAnsi="Times New Roman"/>
          <w:color w:val="000000"/>
        </w:rPr>
        <w:t xml:space="preserve"> в музыке русских композиторов.</w:t>
      </w:r>
    </w:p>
    <w:p w14:paraId="3FD856C1" w14:textId="77777777" w:rsidR="00585245" w:rsidRPr="00585245" w:rsidRDefault="00585245" w:rsidP="00585245">
      <w:pPr>
        <w:spacing w:after="0" w:line="257" w:lineRule="auto"/>
        <w:ind w:firstLine="600"/>
        <w:jc w:val="both"/>
      </w:pPr>
      <w:r w:rsidRPr="00585245">
        <w:rPr>
          <w:rFonts w:ascii="Times New Roman" w:hAnsi="Times New Roman"/>
          <w:i/>
          <w:color w:val="000000"/>
        </w:rPr>
        <w:t>Виды деятельности обучающихся:</w:t>
      </w:r>
    </w:p>
    <w:p w14:paraId="69850047" w14:textId="77777777" w:rsidR="00585245" w:rsidRPr="00585245" w:rsidRDefault="00585245" w:rsidP="00585245">
      <w:pPr>
        <w:spacing w:after="0" w:line="257" w:lineRule="auto"/>
        <w:ind w:firstLine="600"/>
        <w:jc w:val="both"/>
      </w:pPr>
      <w:r w:rsidRPr="00585245">
        <w:rPr>
          <w:rFonts w:ascii="Times New Roman" w:hAnsi="Times New Roman"/>
          <w:color w:val="000000"/>
        </w:rPr>
        <w:t>обобщение жизненного опыта, связанного со звучанием колоколов;</w:t>
      </w:r>
    </w:p>
    <w:p w14:paraId="2E689FA7" w14:textId="77777777" w:rsidR="00585245" w:rsidRPr="00585245" w:rsidRDefault="00585245" w:rsidP="00585245">
      <w:pPr>
        <w:spacing w:after="0" w:line="264" w:lineRule="auto"/>
        <w:ind w:firstLine="600"/>
        <w:jc w:val="both"/>
      </w:pPr>
      <w:r w:rsidRPr="00585245">
        <w:rPr>
          <w:rFonts w:ascii="Times New Roman" w:hAnsi="Times New Roman"/>
          <w:color w:val="000000"/>
        </w:rPr>
        <w:t xml:space="preserve">диалог с учителем о традициях изготовления колоколов, значении колокольного звона; </w:t>
      </w:r>
    </w:p>
    <w:p w14:paraId="7EC186CE" w14:textId="77777777" w:rsidR="00585245" w:rsidRPr="00585245" w:rsidRDefault="00585245" w:rsidP="00585245">
      <w:pPr>
        <w:spacing w:after="0" w:line="264" w:lineRule="auto"/>
        <w:ind w:firstLine="600"/>
        <w:jc w:val="both"/>
      </w:pPr>
      <w:r w:rsidRPr="00585245">
        <w:rPr>
          <w:rFonts w:ascii="Times New Roman" w:hAnsi="Times New Roman"/>
          <w:color w:val="000000"/>
        </w:rPr>
        <w:t>знакомство с видами колокольных звонов;</w:t>
      </w:r>
    </w:p>
    <w:p w14:paraId="615D956E" w14:textId="77777777" w:rsidR="00585245" w:rsidRPr="00585245" w:rsidRDefault="00585245" w:rsidP="00585245">
      <w:pPr>
        <w:spacing w:after="0" w:line="264" w:lineRule="auto"/>
        <w:ind w:firstLine="600"/>
        <w:jc w:val="both"/>
      </w:pPr>
      <w:r w:rsidRPr="00585245">
        <w:rPr>
          <w:rFonts w:ascii="Times New Roman" w:hAnsi="Times New Roman"/>
          <w:color w:val="000000"/>
          <w:spacing w:val="-4"/>
        </w:rPr>
        <w:t>слушание музыки русских композиторов с ярко выраженным изобразительным</w:t>
      </w:r>
      <w:r w:rsidRPr="00585245">
        <w:rPr>
          <w:rFonts w:ascii="Times New Roman" w:hAnsi="Times New Roman"/>
          <w:color w:val="000000"/>
        </w:rPr>
        <w:t xml:space="preserve"> элементом </w:t>
      </w:r>
      <w:proofErr w:type="spellStart"/>
      <w:r w:rsidRPr="00585245">
        <w:rPr>
          <w:rFonts w:ascii="Times New Roman" w:hAnsi="Times New Roman"/>
          <w:color w:val="000000"/>
        </w:rPr>
        <w:t>колокольности</w:t>
      </w:r>
      <w:proofErr w:type="spellEnd"/>
      <w:r w:rsidRPr="00585245">
        <w:rPr>
          <w:rFonts w:ascii="Times New Roman" w:hAnsi="Times New Roman"/>
          <w:color w:val="000000"/>
        </w:rPr>
        <w:t xml:space="preserve"> (по выбору учителя могут звучать фрагменты из музыкальных произведений </w:t>
      </w:r>
      <w:proofErr w:type="gramStart"/>
      <w:r w:rsidRPr="00585245">
        <w:rPr>
          <w:rFonts w:ascii="Times New Roman" w:hAnsi="Times New Roman"/>
          <w:color w:val="000000"/>
        </w:rPr>
        <w:t>М.П.</w:t>
      </w:r>
      <w:proofErr w:type="gramEnd"/>
      <w:r w:rsidRPr="00585245">
        <w:rPr>
          <w:rFonts w:ascii="Times New Roman" w:hAnsi="Times New Roman"/>
          <w:color w:val="000000"/>
        </w:rPr>
        <w:t xml:space="preserve"> Мусоргского, </w:t>
      </w:r>
      <w:proofErr w:type="gramStart"/>
      <w:r w:rsidRPr="00585245">
        <w:rPr>
          <w:rFonts w:ascii="Times New Roman" w:hAnsi="Times New Roman"/>
          <w:color w:val="000000"/>
        </w:rPr>
        <w:t>П.И.</w:t>
      </w:r>
      <w:proofErr w:type="gramEnd"/>
      <w:r w:rsidRPr="00585245">
        <w:rPr>
          <w:rFonts w:ascii="Times New Roman" w:hAnsi="Times New Roman"/>
          <w:color w:val="000000"/>
        </w:rPr>
        <w:t xml:space="preserve"> Чайковского, </w:t>
      </w:r>
      <w:proofErr w:type="gramStart"/>
      <w:r w:rsidRPr="00585245">
        <w:rPr>
          <w:rFonts w:ascii="Times New Roman" w:hAnsi="Times New Roman"/>
          <w:color w:val="000000"/>
        </w:rPr>
        <w:t>М.И.</w:t>
      </w:r>
      <w:proofErr w:type="gramEnd"/>
      <w:r w:rsidRPr="00585245">
        <w:rPr>
          <w:rFonts w:ascii="Times New Roman" w:hAnsi="Times New Roman"/>
          <w:color w:val="000000"/>
        </w:rPr>
        <w:t xml:space="preserve"> Глинки, </w:t>
      </w:r>
      <w:proofErr w:type="gramStart"/>
      <w:r w:rsidRPr="00585245">
        <w:rPr>
          <w:rFonts w:ascii="Times New Roman" w:hAnsi="Times New Roman"/>
          <w:color w:val="000000"/>
        </w:rPr>
        <w:t>С.В.</w:t>
      </w:r>
      <w:proofErr w:type="gramEnd"/>
      <w:r w:rsidRPr="00585245">
        <w:rPr>
          <w:rFonts w:ascii="Times New Roman" w:hAnsi="Times New Roman"/>
          <w:color w:val="000000"/>
        </w:rPr>
        <w:t xml:space="preserve"> Рахманинова и другие);</w:t>
      </w:r>
    </w:p>
    <w:p w14:paraId="5E3A7BE5" w14:textId="77777777" w:rsidR="00585245" w:rsidRPr="00585245" w:rsidRDefault="00585245" w:rsidP="00585245">
      <w:pPr>
        <w:spacing w:after="0" w:line="264" w:lineRule="auto"/>
        <w:ind w:firstLine="600"/>
        <w:jc w:val="both"/>
      </w:pPr>
      <w:r w:rsidRPr="00585245">
        <w:rPr>
          <w:rFonts w:ascii="Times New Roman" w:hAnsi="Times New Roman"/>
          <w:color w:val="000000"/>
        </w:rPr>
        <w:t>выявление, обсуждение характера, выразительных средств, использованных композитором;</w:t>
      </w:r>
    </w:p>
    <w:p w14:paraId="04AFDF5B" w14:textId="77777777" w:rsidR="00585245" w:rsidRPr="00585245" w:rsidRDefault="00585245" w:rsidP="00585245">
      <w:pPr>
        <w:spacing w:after="0" w:line="264" w:lineRule="auto"/>
        <w:ind w:firstLine="600"/>
        <w:jc w:val="both"/>
      </w:pPr>
      <w:r w:rsidRPr="00585245">
        <w:rPr>
          <w:rFonts w:ascii="Times New Roman" w:hAnsi="Times New Roman"/>
          <w:color w:val="000000"/>
        </w:rPr>
        <w:t xml:space="preserve">двигательная импровизация – имитация движений звонаря на колокольне; </w:t>
      </w:r>
    </w:p>
    <w:p w14:paraId="6A184D65" w14:textId="77777777" w:rsidR="00585245" w:rsidRPr="00585245" w:rsidRDefault="00585245" w:rsidP="00585245">
      <w:pPr>
        <w:spacing w:after="0" w:line="264" w:lineRule="auto"/>
        <w:ind w:firstLine="600"/>
        <w:jc w:val="both"/>
      </w:pPr>
      <w:r w:rsidRPr="00585245">
        <w:rPr>
          <w:rFonts w:ascii="Times New Roman" w:hAnsi="Times New Roman"/>
          <w:color w:val="000000"/>
        </w:rPr>
        <w:t>ритмические и артикуляционные упражнения на основе звонарских приговорок;</w:t>
      </w:r>
    </w:p>
    <w:p w14:paraId="415E0364" w14:textId="77777777" w:rsidR="00585245" w:rsidRPr="00585245" w:rsidRDefault="00585245" w:rsidP="00585245">
      <w:pPr>
        <w:spacing w:after="0" w:line="264" w:lineRule="auto"/>
        <w:ind w:firstLine="600"/>
        <w:jc w:val="both"/>
      </w:pPr>
      <w:r w:rsidRPr="00585245">
        <w:rPr>
          <w:rFonts w:ascii="Times New Roman" w:hAnsi="Times New Roman"/>
          <w:color w:val="000000"/>
        </w:rPr>
        <w:t xml:space="preserve">вариативно: просмотр документального фильма о колоколах; </w:t>
      </w:r>
    </w:p>
    <w:p w14:paraId="4EB4FC27" w14:textId="77777777" w:rsidR="00585245" w:rsidRPr="00585245" w:rsidRDefault="00585245" w:rsidP="00585245">
      <w:pPr>
        <w:spacing w:after="0" w:line="264" w:lineRule="auto"/>
        <w:ind w:firstLine="600"/>
        <w:jc w:val="both"/>
      </w:pPr>
      <w:r w:rsidRPr="00585245">
        <w:rPr>
          <w:rFonts w:ascii="Times New Roman" w:hAnsi="Times New Roman"/>
          <w:color w:val="000000"/>
        </w:rPr>
        <w:t>сочинение, исполнение на фортепиано, синтезаторе или металлофонах композиции (импровизации), имитирующей звучание колоколов.</w:t>
      </w:r>
    </w:p>
    <w:p w14:paraId="103A426E" w14:textId="77777777" w:rsidR="00585245" w:rsidRPr="00585245" w:rsidRDefault="00585245" w:rsidP="00585245">
      <w:pPr>
        <w:spacing w:after="0" w:line="264" w:lineRule="auto"/>
        <w:ind w:left="120"/>
        <w:jc w:val="both"/>
      </w:pPr>
      <w:r w:rsidRPr="00585245">
        <w:rPr>
          <w:rFonts w:ascii="Times New Roman" w:hAnsi="Times New Roman"/>
          <w:b/>
          <w:color w:val="000000"/>
        </w:rPr>
        <w:t>Песни верующих.</w:t>
      </w:r>
    </w:p>
    <w:p w14:paraId="26133CC5" w14:textId="77777777" w:rsidR="00585245" w:rsidRPr="00585245" w:rsidRDefault="00585245" w:rsidP="00585245">
      <w:pPr>
        <w:spacing w:after="0" w:line="264" w:lineRule="auto"/>
        <w:ind w:firstLine="600"/>
        <w:jc w:val="both"/>
      </w:pPr>
      <w:r w:rsidRPr="00585245">
        <w:rPr>
          <w:rFonts w:ascii="Times New Roman" w:hAnsi="Times New Roman"/>
          <w:i/>
          <w:color w:val="000000"/>
        </w:rPr>
        <w:t>Содержание:</w:t>
      </w:r>
      <w:r w:rsidRPr="00585245">
        <w:rPr>
          <w:rFonts w:ascii="Times New Roman" w:hAnsi="Times New Roman"/>
          <w:color w:val="000000"/>
        </w:rPr>
        <w:t xml:space="preserve"> молитва, хорал, песнопение, духовный стих. Образы духовной музыки в творчестве композиторов-классиков.</w:t>
      </w:r>
    </w:p>
    <w:p w14:paraId="4B0F1DFE" w14:textId="77777777" w:rsidR="00585245" w:rsidRPr="00585245" w:rsidRDefault="00585245" w:rsidP="00585245">
      <w:pPr>
        <w:spacing w:after="0" w:line="264" w:lineRule="auto"/>
        <w:ind w:firstLine="600"/>
        <w:jc w:val="both"/>
      </w:pPr>
      <w:r w:rsidRPr="00585245">
        <w:rPr>
          <w:rFonts w:ascii="Times New Roman" w:hAnsi="Times New Roman"/>
          <w:i/>
          <w:color w:val="000000"/>
        </w:rPr>
        <w:t>Виды деятельности обучающихся:</w:t>
      </w:r>
    </w:p>
    <w:p w14:paraId="1DFE7D9B" w14:textId="77777777" w:rsidR="00585245" w:rsidRPr="00585245" w:rsidRDefault="00585245" w:rsidP="00585245">
      <w:pPr>
        <w:spacing w:after="0" w:line="264" w:lineRule="auto"/>
        <w:ind w:firstLine="600"/>
        <w:jc w:val="both"/>
      </w:pPr>
      <w:r w:rsidRPr="00585245">
        <w:rPr>
          <w:rFonts w:ascii="Times New Roman" w:hAnsi="Times New Roman"/>
          <w:color w:val="000000"/>
        </w:rPr>
        <w:lastRenderedPageBreak/>
        <w:t>слушание, разучивание, исполнение вокальных произведений религиозного содержания;</w:t>
      </w:r>
    </w:p>
    <w:p w14:paraId="47255F1A" w14:textId="77777777" w:rsidR="00585245" w:rsidRPr="00585245" w:rsidRDefault="00585245" w:rsidP="00585245">
      <w:pPr>
        <w:spacing w:after="0" w:line="264" w:lineRule="auto"/>
        <w:ind w:firstLine="600"/>
        <w:jc w:val="both"/>
      </w:pPr>
      <w:r w:rsidRPr="00585245">
        <w:rPr>
          <w:rFonts w:ascii="Times New Roman" w:hAnsi="Times New Roman"/>
          <w:color w:val="000000"/>
        </w:rPr>
        <w:t>диалог с учителем о характере музыки, манере исполнения, выразительных средствах;</w:t>
      </w:r>
    </w:p>
    <w:p w14:paraId="7FBE4055" w14:textId="77777777" w:rsidR="00585245" w:rsidRPr="00585245" w:rsidRDefault="00585245" w:rsidP="00585245">
      <w:pPr>
        <w:spacing w:after="0" w:line="264" w:lineRule="auto"/>
        <w:ind w:firstLine="600"/>
        <w:jc w:val="both"/>
      </w:pPr>
      <w:r w:rsidRPr="00585245">
        <w:rPr>
          <w:rFonts w:ascii="Times New Roman" w:hAnsi="Times New Roman"/>
          <w:color w:val="000000"/>
        </w:rPr>
        <w:t>знакомство с произведениями светской музыки, в которых воплощены молитвенные интонации, используется хоральный склад звучания;</w:t>
      </w:r>
    </w:p>
    <w:p w14:paraId="40B6FF8E" w14:textId="77777777" w:rsidR="00585245" w:rsidRPr="00585245" w:rsidRDefault="00585245" w:rsidP="00585245">
      <w:pPr>
        <w:spacing w:after="0" w:line="264" w:lineRule="auto"/>
        <w:ind w:firstLine="600"/>
        <w:jc w:val="both"/>
      </w:pPr>
      <w:r w:rsidRPr="00585245">
        <w:rPr>
          <w:rFonts w:ascii="Times New Roman" w:hAnsi="Times New Roman"/>
          <w:color w:val="000000"/>
        </w:rPr>
        <w:t>вариативно: просмотр документального фильма о значении молитвы;</w:t>
      </w:r>
    </w:p>
    <w:p w14:paraId="4776BC08" w14:textId="77777777" w:rsidR="00585245" w:rsidRPr="00585245" w:rsidRDefault="00585245" w:rsidP="00585245">
      <w:pPr>
        <w:spacing w:after="0" w:line="264" w:lineRule="auto"/>
        <w:ind w:firstLine="600"/>
        <w:jc w:val="both"/>
      </w:pPr>
      <w:r w:rsidRPr="00585245">
        <w:rPr>
          <w:rFonts w:ascii="Times New Roman" w:hAnsi="Times New Roman"/>
          <w:color w:val="000000"/>
        </w:rPr>
        <w:t>рисование по мотивам прослушанных музыкальных произведений.</w:t>
      </w:r>
    </w:p>
    <w:p w14:paraId="311869C1" w14:textId="77777777" w:rsidR="00585245" w:rsidRPr="00585245" w:rsidRDefault="00585245" w:rsidP="00585245">
      <w:pPr>
        <w:spacing w:after="0" w:line="264" w:lineRule="auto"/>
        <w:ind w:left="120"/>
        <w:jc w:val="both"/>
      </w:pPr>
      <w:r w:rsidRPr="00585245">
        <w:rPr>
          <w:rFonts w:ascii="Times New Roman" w:hAnsi="Times New Roman"/>
          <w:b/>
          <w:color w:val="000000"/>
        </w:rPr>
        <w:t>Инструментальная музыка в церкви.</w:t>
      </w:r>
    </w:p>
    <w:p w14:paraId="109DEBB4" w14:textId="77777777" w:rsidR="00585245" w:rsidRPr="00585245" w:rsidRDefault="00585245" w:rsidP="00585245">
      <w:pPr>
        <w:spacing w:after="0" w:line="264" w:lineRule="auto"/>
        <w:ind w:firstLine="600"/>
        <w:jc w:val="both"/>
      </w:pPr>
      <w:r w:rsidRPr="00585245">
        <w:rPr>
          <w:rFonts w:ascii="Times New Roman" w:hAnsi="Times New Roman"/>
          <w:i/>
          <w:color w:val="000000"/>
        </w:rPr>
        <w:t>Содержание:</w:t>
      </w:r>
      <w:r w:rsidRPr="00585245">
        <w:rPr>
          <w:rFonts w:ascii="Times New Roman" w:hAnsi="Times New Roman"/>
          <w:color w:val="000000"/>
        </w:rPr>
        <w:t xml:space="preserve"> орган и его роль в богослужении. Творчество </w:t>
      </w:r>
      <w:proofErr w:type="gramStart"/>
      <w:r w:rsidRPr="00585245">
        <w:rPr>
          <w:rFonts w:ascii="Times New Roman" w:hAnsi="Times New Roman"/>
          <w:color w:val="000000"/>
        </w:rPr>
        <w:t>И.С.</w:t>
      </w:r>
      <w:proofErr w:type="gramEnd"/>
      <w:r w:rsidRPr="00585245">
        <w:rPr>
          <w:rFonts w:ascii="Times New Roman" w:hAnsi="Times New Roman"/>
          <w:color w:val="000000"/>
        </w:rPr>
        <w:t xml:space="preserve"> Баха.</w:t>
      </w:r>
    </w:p>
    <w:p w14:paraId="15682306" w14:textId="77777777" w:rsidR="00585245" w:rsidRPr="00585245" w:rsidRDefault="00585245" w:rsidP="00585245">
      <w:pPr>
        <w:spacing w:after="0" w:line="264" w:lineRule="auto"/>
        <w:ind w:firstLine="600"/>
        <w:jc w:val="both"/>
      </w:pPr>
      <w:r w:rsidRPr="00585245">
        <w:rPr>
          <w:rFonts w:ascii="Times New Roman" w:hAnsi="Times New Roman"/>
          <w:i/>
          <w:color w:val="000000"/>
        </w:rPr>
        <w:t>Виды деятельности обучающихся:</w:t>
      </w:r>
    </w:p>
    <w:p w14:paraId="57144D5C" w14:textId="77777777" w:rsidR="00585245" w:rsidRPr="00585245" w:rsidRDefault="00585245" w:rsidP="00585245">
      <w:pPr>
        <w:spacing w:after="0" w:line="264" w:lineRule="auto"/>
        <w:ind w:firstLine="600"/>
        <w:jc w:val="both"/>
      </w:pPr>
      <w:r w:rsidRPr="00585245">
        <w:rPr>
          <w:rFonts w:ascii="Times New Roman" w:hAnsi="Times New Roman"/>
          <w:color w:val="000000"/>
        </w:rPr>
        <w:t>чтение учебных и художественных текстов, посвящённых истории создания, устройству органа, его роли в католическом и протестантском богослужении;</w:t>
      </w:r>
    </w:p>
    <w:p w14:paraId="40E89465" w14:textId="77777777" w:rsidR="00585245" w:rsidRPr="00585245" w:rsidRDefault="00585245" w:rsidP="00585245">
      <w:pPr>
        <w:spacing w:after="0" w:line="264" w:lineRule="auto"/>
        <w:ind w:firstLine="600"/>
        <w:jc w:val="both"/>
      </w:pPr>
      <w:r w:rsidRPr="00585245">
        <w:rPr>
          <w:rFonts w:ascii="Times New Roman" w:hAnsi="Times New Roman"/>
          <w:color w:val="000000"/>
        </w:rPr>
        <w:t>ответы на вопросы учителя;</w:t>
      </w:r>
    </w:p>
    <w:p w14:paraId="3591B598" w14:textId="77777777" w:rsidR="00585245" w:rsidRPr="00585245" w:rsidRDefault="00585245" w:rsidP="00585245">
      <w:pPr>
        <w:spacing w:after="0" w:line="264" w:lineRule="auto"/>
        <w:ind w:firstLine="600"/>
        <w:jc w:val="both"/>
      </w:pPr>
      <w:r w:rsidRPr="00585245">
        <w:rPr>
          <w:rFonts w:ascii="Times New Roman" w:hAnsi="Times New Roman"/>
          <w:color w:val="000000"/>
        </w:rPr>
        <w:t xml:space="preserve">слушание органной музыки </w:t>
      </w:r>
      <w:proofErr w:type="gramStart"/>
      <w:r w:rsidRPr="00585245">
        <w:rPr>
          <w:rFonts w:ascii="Times New Roman" w:hAnsi="Times New Roman"/>
          <w:color w:val="000000"/>
        </w:rPr>
        <w:t>И.С.</w:t>
      </w:r>
      <w:proofErr w:type="gramEnd"/>
      <w:r w:rsidRPr="00585245">
        <w:rPr>
          <w:rFonts w:ascii="Times New Roman" w:hAnsi="Times New Roman"/>
          <w:color w:val="000000"/>
        </w:rPr>
        <w:t xml:space="preserve"> Баха;</w:t>
      </w:r>
    </w:p>
    <w:p w14:paraId="31F045F6" w14:textId="77777777" w:rsidR="00585245" w:rsidRPr="00585245" w:rsidRDefault="00585245" w:rsidP="00585245">
      <w:pPr>
        <w:spacing w:after="0" w:line="264" w:lineRule="auto"/>
        <w:ind w:firstLine="600"/>
        <w:jc w:val="both"/>
      </w:pPr>
      <w:r w:rsidRPr="00585245">
        <w:rPr>
          <w:rFonts w:ascii="Times New Roman" w:hAnsi="Times New Roman"/>
          <w:color w:val="000000"/>
        </w:rPr>
        <w:t>описание впечатления от восприятия, характеристика музыкально-выразительных средств;</w:t>
      </w:r>
    </w:p>
    <w:p w14:paraId="69B8BB9E" w14:textId="77777777" w:rsidR="00585245" w:rsidRPr="00585245" w:rsidRDefault="00585245" w:rsidP="00585245">
      <w:pPr>
        <w:spacing w:after="0" w:line="264" w:lineRule="auto"/>
        <w:ind w:firstLine="600"/>
        <w:jc w:val="both"/>
      </w:pPr>
      <w:r w:rsidRPr="00585245">
        <w:rPr>
          <w:rFonts w:ascii="Times New Roman" w:hAnsi="Times New Roman"/>
          <w:color w:val="000000"/>
        </w:rPr>
        <w:t>игровая имитация особенностей игры на органе (во время слушания);</w:t>
      </w:r>
    </w:p>
    <w:p w14:paraId="6F0280A6" w14:textId="77777777" w:rsidR="00585245" w:rsidRPr="00585245" w:rsidRDefault="00585245" w:rsidP="00585245">
      <w:pPr>
        <w:spacing w:after="0" w:line="264" w:lineRule="auto"/>
        <w:ind w:firstLine="600"/>
        <w:jc w:val="both"/>
      </w:pPr>
      <w:r w:rsidRPr="00585245">
        <w:rPr>
          <w:rFonts w:ascii="Times New Roman" w:hAnsi="Times New Roman"/>
          <w:color w:val="000000"/>
        </w:rPr>
        <w:t>звуковое исследование – исполнение (учителем) на синтезаторе знакомых музыкальных произведений тембром органа;</w:t>
      </w:r>
    </w:p>
    <w:p w14:paraId="4E0E61DB" w14:textId="77777777" w:rsidR="00585245" w:rsidRPr="00585245" w:rsidRDefault="00585245" w:rsidP="00585245">
      <w:pPr>
        <w:spacing w:after="0" w:line="264" w:lineRule="auto"/>
        <w:ind w:firstLine="600"/>
        <w:jc w:val="both"/>
      </w:pPr>
      <w:r w:rsidRPr="00585245">
        <w:rPr>
          <w:rFonts w:ascii="Times New Roman" w:hAnsi="Times New Roman"/>
          <w:color w:val="000000"/>
        </w:rPr>
        <w:t>наблюдение за трансформацией музыкального образа;</w:t>
      </w:r>
    </w:p>
    <w:p w14:paraId="18CCEAA6" w14:textId="77777777" w:rsidR="00585245" w:rsidRPr="00585245" w:rsidRDefault="00585245" w:rsidP="00585245">
      <w:pPr>
        <w:spacing w:after="0" w:line="257" w:lineRule="auto"/>
        <w:ind w:firstLine="600"/>
        <w:jc w:val="both"/>
      </w:pPr>
      <w:r w:rsidRPr="00585245">
        <w:rPr>
          <w:rFonts w:ascii="Times New Roman" w:hAnsi="Times New Roman"/>
          <w:color w:val="000000"/>
        </w:rPr>
        <w:t>вариативно: посещение концерта органной музыки; рассматривание 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14:paraId="08529EDA" w14:textId="77777777" w:rsidR="00585245" w:rsidRPr="00585245" w:rsidRDefault="00585245" w:rsidP="00585245">
      <w:pPr>
        <w:spacing w:after="0" w:line="257" w:lineRule="auto"/>
        <w:ind w:left="120"/>
        <w:jc w:val="both"/>
      </w:pPr>
      <w:r w:rsidRPr="00585245">
        <w:rPr>
          <w:rFonts w:ascii="Times New Roman" w:hAnsi="Times New Roman"/>
          <w:b/>
          <w:color w:val="000000"/>
        </w:rPr>
        <w:t>Искусство Русской православной церкви.</w:t>
      </w:r>
    </w:p>
    <w:p w14:paraId="64A4BBAE" w14:textId="77777777" w:rsidR="00585245" w:rsidRPr="00585245" w:rsidRDefault="00585245" w:rsidP="00585245">
      <w:pPr>
        <w:spacing w:after="0" w:line="257" w:lineRule="auto"/>
        <w:ind w:firstLine="600"/>
        <w:jc w:val="both"/>
      </w:pPr>
      <w:r w:rsidRPr="00585245">
        <w:rPr>
          <w:rFonts w:ascii="Times New Roman" w:hAnsi="Times New Roman"/>
          <w:i/>
          <w:color w:val="000000"/>
        </w:rPr>
        <w:t>Содержание:</w:t>
      </w:r>
      <w:r w:rsidRPr="00585245">
        <w:rPr>
          <w:rFonts w:ascii="Times New Roman" w:hAnsi="Times New Roman"/>
          <w:color w:val="000000"/>
        </w:rPr>
        <w:t xml:space="preserve"> музыка в православном храме. Традиции исполнения, жанры (тропарь, стихира, величание и другие). Музыка и живопись, посвящённые святым. Образы Христа, Богородицы.</w:t>
      </w:r>
    </w:p>
    <w:p w14:paraId="1EC0DBAD" w14:textId="77777777" w:rsidR="00585245" w:rsidRPr="00585245" w:rsidRDefault="00585245" w:rsidP="00585245">
      <w:pPr>
        <w:spacing w:after="0" w:line="257" w:lineRule="auto"/>
        <w:ind w:firstLine="600"/>
        <w:jc w:val="both"/>
      </w:pPr>
      <w:r w:rsidRPr="00585245">
        <w:rPr>
          <w:rFonts w:ascii="Times New Roman" w:hAnsi="Times New Roman"/>
          <w:i/>
          <w:color w:val="000000"/>
        </w:rPr>
        <w:t>Виды деятельности обучающихся:</w:t>
      </w:r>
    </w:p>
    <w:p w14:paraId="67B8510A" w14:textId="77777777" w:rsidR="00585245" w:rsidRPr="00585245" w:rsidRDefault="00585245" w:rsidP="00585245">
      <w:pPr>
        <w:spacing w:after="0" w:line="257" w:lineRule="auto"/>
        <w:ind w:firstLine="600"/>
        <w:jc w:val="both"/>
      </w:pPr>
      <w:r w:rsidRPr="00585245">
        <w:rPr>
          <w:rFonts w:ascii="Times New Roman" w:hAnsi="Times New Roman"/>
          <w:color w:val="000000"/>
        </w:rPr>
        <w:t>разучивание, исполнение вокальных произведений религиозной тематики, сравнение церковных мелодий и народных песен, мелодий светской музыки;</w:t>
      </w:r>
    </w:p>
    <w:p w14:paraId="2509DAA1" w14:textId="77777777" w:rsidR="00585245" w:rsidRPr="00585245" w:rsidRDefault="00585245" w:rsidP="00585245">
      <w:pPr>
        <w:spacing w:after="0" w:line="257" w:lineRule="auto"/>
        <w:ind w:firstLine="600"/>
        <w:jc w:val="both"/>
      </w:pPr>
      <w:r w:rsidRPr="00585245">
        <w:rPr>
          <w:rFonts w:ascii="Times New Roman" w:hAnsi="Times New Roman"/>
          <w:color w:val="000000"/>
        </w:rPr>
        <w:t>прослеживание исполняемых мелодий по нотной записи;</w:t>
      </w:r>
    </w:p>
    <w:p w14:paraId="06151ED8" w14:textId="77777777" w:rsidR="00585245" w:rsidRPr="00585245" w:rsidRDefault="00585245" w:rsidP="00585245">
      <w:pPr>
        <w:spacing w:after="0" w:line="257" w:lineRule="auto"/>
        <w:ind w:firstLine="600"/>
        <w:jc w:val="both"/>
      </w:pPr>
      <w:r w:rsidRPr="00585245">
        <w:rPr>
          <w:rFonts w:ascii="Times New Roman" w:hAnsi="Times New Roman"/>
          <w:color w:val="000000"/>
        </w:rPr>
        <w:t>анализ типа мелодического движения, особенностей ритма, темпа, динамики;</w:t>
      </w:r>
    </w:p>
    <w:p w14:paraId="734CFB77" w14:textId="77777777" w:rsidR="00585245" w:rsidRPr="00585245" w:rsidRDefault="00585245" w:rsidP="00585245">
      <w:pPr>
        <w:spacing w:after="0" w:line="257" w:lineRule="auto"/>
        <w:ind w:firstLine="600"/>
        <w:jc w:val="both"/>
      </w:pPr>
      <w:r w:rsidRPr="00585245">
        <w:rPr>
          <w:rFonts w:ascii="Times New Roman" w:hAnsi="Times New Roman"/>
          <w:color w:val="000000"/>
        </w:rPr>
        <w:t>сопоставление произведений музыки и живописи, посвящённых святым, Христу, Богородице;</w:t>
      </w:r>
    </w:p>
    <w:p w14:paraId="6B57EA81" w14:textId="77777777" w:rsidR="00585245" w:rsidRPr="00585245" w:rsidRDefault="00585245" w:rsidP="00585245">
      <w:pPr>
        <w:spacing w:after="0" w:line="257" w:lineRule="auto"/>
        <w:ind w:firstLine="600"/>
        <w:jc w:val="both"/>
      </w:pPr>
      <w:r w:rsidRPr="00585245">
        <w:rPr>
          <w:rFonts w:ascii="Times New Roman" w:hAnsi="Times New Roman"/>
          <w:color w:val="000000"/>
        </w:rPr>
        <w:t>вариативно: посещение храма; поиск в Интернете информации о Крещении Руси, святых, об иконах.</w:t>
      </w:r>
    </w:p>
    <w:p w14:paraId="26CC54D2" w14:textId="77777777" w:rsidR="00585245" w:rsidRPr="00585245" w:rsidRDefault="00585245" w:rsidP="00585245">
      <w:pPr>
        <w:spacing w:after="0" w:line="257" w:lineRule="auto"/>
        <w:ind w:left="120"/>
        <w:jc w:val="both"/>
      </w:pPr>
      <w:r w:rsidRPr="00585245">
        <w:rPr>
          <w:rFonts w:ascii="Times New Roman" w:hAnsi="Times New Roman"/>
          <w:b/>
          <w:color w:val="000000"/>
        </w:rPr>
        <w:t>Религиозные праздники.</w:t>
      </w:r>
    </w:p>
    <w:p w14:paraId="07DEBCCE" w14:textId="77777777" w:rsidR="00585245" w:rsidRPr="00585245" w:rsidRDefault="00585245" w:rsidP="00585245">
      <w:pPr>
        <w:spacing w:after="0" w:line="257" w:lineRule="auto"/>
        <w:ind w:firstLine="600"/>
        <w:jc w:val="both"/>
      </w:pPr>
      <w:r w:rsidRPr="00585245">
        <w:rPr>
          <w:rFonts w:ascii="Times New Roman" w:hAnsi="Times New Roman"/>
          <w:i/>
          <w:color w:val="000000"/>
        </w:rPr>
        <w:t>Содержание:</w:t>
      </w:r>
      <w:r w:rsidRPr="00585245">
        <w:rPr>
          <w:rFonts w:ascii="Times New Roman" w:hAnsi="Times New Roman"/>
          <w:color w:val="000000"/>
        </w:rPr>
        <w:t xml:space="preserve">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w:t>
      </w:r>
    </w:p>
    <w:p w14:paraId="06FDED60" w14:textId="77777777" w:rsidR="00585245" w:rsidRPr="00585245" w:rsidRDefault="00585245" w:rsidP="00585245">
      <w:pPr>
        <w:spacing w:after="0" w:line="257" w:lineRule="auto"/>
        <w:ind w:firstLine="600"/>
        <w:jc w:val="both"/>
      </w:pPr>
      <w:r w:rsidRPr="00585245">
        <w:rPr>
          <w:rFonts w:ascii="Times New Roman" w:hAnsi="Times New Roman"/>
          <w:color w:val="000000"/>
        </w:rPr>
        <w:t xml:space="preserve">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w:t>
      </w:r>
      <w:r w:rsidRPr="00585245">
        <w:rPr>
          <w:rFonts w:ascii="Times New Roman" w:hAnsi="Times New Roman"/>
          <w:color w:val="000000"/>
        </w:rPr>
        <w:lastRenderedPageBreak/>
        <w:t>музыки русских композиторов-классиков (</w:t>
      </w:r>
      <w:proofErr w:type="gramStart"/>
      <w:r w:rsidRPr="00585245">
        <w:rPr>
          <w:rFonts w:ascii="Times New Roman" w:hAnsi="Times New Roman"/>
          <w:color w:val="000000"/>
        </w:rPr>
        <w:t>С.В.</w:t>
      </w:r>
      <w:proofErr w:type="gramEnd"/>
      <w:r w:rsidRPr="00585245">
        <w:rPr>
          <w:rFonts w:ascii="Times New Roman" w:hAnsi="Times New Roman"/>
          <w:color w:val="000000"/>
        </w:rPr>
        <w:t xml:space="preserve"> Рахманинов, </w:t>
      </w:r>
      <w:proofErr w:type="gramStart"/>
      <w:r w:rsidRPr="00585245">
        <w:rPr>
          <w:rFonts w:ascii="Times New Roman" w:hAnsi="Times New Roman"/>
          <w:color w:val="000000"/>
        </w:rPr>
        <w:t>П.И.</w:t>
      </w:r>
      <w:proofErr w:type="gramEnd"/>
      <w:r w:rsidRPr="00585245">
        <w:rPr>
          <w:rFonts w:ascii="Times New Roman" w:hAnsi="Times New Roman"/>
          <w:color w:val="000000"/>
        </w:rPr>
        <w:t xml:space="preserve"> Чайковский и других композиторов).</w:t>
      </w:r>
    </w:p>
    <w:p w14:paraId="56883ABD" w14:textId="77777777" w:rsidR="00585245" w:rsidRPr="00585245" w:rsidRDefault="00585245" w:rsidP="00585245">
      <w:pPr>
        <w:spacing w:after="0" w:line="257" w:lineRule="auto"/>
        <w:ind w:firstLine="600"/>
        <w:jc w:val="both"/>
      </w:pPr>
      <w:r w:rsidRPr="00585245">
        <w:rPr>
          <w:rFonts w:ascii="Times New Roman" w:hAnsi="Times New Roman"/>
          <w:i/>
          <w:color w:val="000000"/>
        </w:rPr>
        <w:t>Виды деятельности обучающихся:</w:t>
      </w:r>
    </w:p>
    <w:p w14:paraId="43424DB6" w14:textId="77777777" w:rsidR="00585245" w:rsidRPr="00585245" w:rsidRDefault="00585245" w:rsidP="00585245">
      <w:pPr>
        <w:spacing w:after="0" w:line="257" w:lineRule="auto"/>
        <w:ind w:firstLine="600"/>
        <w:jc w:val="both"/>
      </w:pPr>
      <w:r w:rsidRPr="00585245">
        <w:rPr>
          <w:rFonts w:ascii="Times New Roman" w:hAnsi="Times New Roman"/>
          <w:color w:val="000000"/>
        </w:rPr>
        <w:t>слушание музыкальных фрагментов праздничных богослужений, определение характера музыки, её религиозного содержания;</w:t>
      </w:r>
    </w:p>
    <w:p w14:paraId="61AC0BEB" w14:textId="77777777" w:rsidR="00585245" w:rsidRPr="00585245" w:rsidRDefault="00585245" w:rsidP="00585245">
      <w:pPr>
        <w:spacing w:after="0" w:line="257" w:lineRule="auto"/>
        <w:ind w:firstLine="600"/>
        <w:jc w:val="both"/>
      </w:pPr>
      <w:r w:rsidRPr="00585245">
        <w:rPr>
          <w:rFonts w:ascii="Times New Roman" w:hAnsi="Times New Roman"/>
          <w:color w:val="000000"/>
        </w:rPr>
        <w:t>разучивание (с использованием нотного текста), исполнение доступных вокальных произведений духовной музыки;</w:t>
      </w:r>
    </w:p>
    <w:p w14:paraId="2052172E" w14:textId="77777777" w:rsidR="00585245" w:rsidRPr="00585245" w:rsidRDefault="00585245" w:rsidP="00585245">
      <w:pPr>
        <w:spacing w:after="0" w:line="257" w:lineRule="auto"/>
        <w:ind w:firstLine="600"/>
        <w:jc w:val="both"/>
      </w:pPr>
      <w:r w:rsidRPr="00585245">
        <w:rPr>
          <w:rFonts w:ascii="Times New Roman" w:hAnsi="Times New Roman"/>
          <w:color w:val="000000"/>
        </w:rPr>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14:paraId="08500D44" w14:textId="77777777" w:rsidR="00585245" w:rsidRPr="00585245" w:rsidRDefault="00585245" w:rsidP="00585245">
      <w:pPr>
        <w:spacing w:after="0"/>
        <w:ind w:left="120"/>
      </w:pPr>
      <w:r w:rsidRPr="00585245">
        <w:rPr>
          <w:rFonts w:ascii="Times New Roman" w:hAnsi="Times New Roman"/>
          <w:b/>
          <w:color w:val="000000"/>
        </w:rPr>
        <w:t>Модуль № 6 «Музыка театра и кино».</w:t>
      </w:r>
    </w:p>
    <w:p w14:paraId="02199D1C" w14:textId="77777777" w:rsidR="00585245" w:rsidRPr="00585245" w:rsidRDefault="00585245" w:rsidP="00585245">
      <w:pPr>
        <w:spacing w:after="0" w:line="257" w:lineRule="auto"/>
        <w:ind w:firstLine="600"/>
        <w:jc w:val="both"/>
      </w:pPr>
      <w:r w:rsidRPr="00585245">
        <w:rPr>
          <w:rFonts w:ascii="Times New Roman" w:hAnsi="Times New Roman"/>
          <w:color w:val="000000"/>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14:paraId="2BACDF83" w14:textId="77777777" w:rsidR="00585245" w:rsidRPr="00585245" w:rsidRDefault="00585245" w:rsidP="00585245">
      <w:pPr>
        <w:spacing w:after="0" w:line="257" w:lineRule="auto"/>
        <w:ind w:left="120"/>
        <w:jc w:val="both"/>
      </w:pPr>
      <w:r w:rsidRPr="00585245">
        <w:rPr>
          <w:rFonts w:ascii="Times New Roman" w:hAnsi="Times New Roman"/>
          <w:b/>
          <w:color w:val="000000"/>
        </w:rPr>
        <w:t>Музыкальная сказка на сцене, на экране.</w:t>
      </w:r>
    </w:p>
    <w:p w14:paraId="2207821B" w14:textId="77777777" w:rsidR="00585245" w:rsidRPr="00585245" w:rsidRDefault="00585245" w:rsidP="00585245">
      <w:pPr>
        <w:spacing w:after="0" w:line="257" w:lineRule="auto"/>
        <w:ind w:firstLine="600"/>
        <w:jc w:val="both"/>
      </w:pPr>
      <w:r w:rsidRPr="00585245">
        <w:rPr>
          <w:rFonts w:ascii="Times New Roman" w:hAnsi="Times New Roman"/>
          <w:i/>
          <w:color w:val="000000"/>
        </w:rPr>
        <w:t>Содержание:</w:t>
      </w:r>
      <w:r w:rsidRPr="00585245">
        <w:rPr>
          <w:rFonts w:ascii="Times New Roman" w:hAnsi="Times New Roman"/>
          <w:color w:val="000000"/>
        </w:rPr>
        <w:t xml:space="preserve"> характеры персонажей, отражённые в музыке. Тембр голоса. Соло. Хор, ансамбль.</w:t>
      </w:r>
    </w:p>
    <w:p w14:paraId="1517044D" w14:textId="77777777" w:rsidR="00585245" w:rsidRPr="00585245" w:rsidRDefault="00585245" w:rsidP="00585245">
      <w:pPr>
        <w:spacing w:after="0" w:line="257" w:lineRule="auto"/>
        <w:ind w:firstLine="600"/>
        <w:jc w:val="both"/>
      </w:pPr>
      <w:r w:rsidRPr="00585245">
        <w:rPr>
          <w:rFonts w:ascii="Times New Roman" w:hAnsi="Times New Roman"/>
          <w:i/>
          <w:color w:val="000000"/>
        </w:rPr>
        <w:t>Виды деятельности обучающихся:</w:t>
      </w:r>
    </w:p>
    <w:p w14:paraId="2F0CC42F" w14:textId="77777777" w:rsidR="00585245" w:rsidRPr="00585245" w:rsidRDefault="00585245" w:rsidP="00585245">
      <w:pPr>
        <w:spacing w:after="0" w:line="257" w:lineRule="auto"/>
        <w:ind w:firstLine="600"/>
        <w:jc w:val="both"/>
      </w:pPr>
      <w:r w:rsidRPr="00585245">
        <w:rPr>
          <w:rFonts w:ascii="Times New Roman" w:hAnsi="Times New Roman"/>
          <w:color w:val="000000"/>
        </w:rPr>
        <w:t>видеопросмотр музыкальной сказки;</w:t>
      </w:r>
    </w:p>
    <w:p w14:paraId="17CEFA1F" w14:textId="77777777" w:rsidR="00585245" w:rsidRPr="00585245" w:rsidRDefault="00585245" w:rsidP="00585245">
      <w:pPr>
        <w:spacing w:after="0" w:line="257" w:lineRule="auto"/>
        <w:ind w:firstLine="600"/>
        <w:jc w:val="both"/>
      </w:pPr>
      <w:r w:rsidRPr="00585245">
        <w:rPr>
          <w:rFonts w:ascii="Times New Roman" w:hAnsi="Times New Roman"/>
          <w:color w:val="000000"/>
        </w:rPr>
        <w:t>обсуждение музыкально-выразительных средств, передающих повороты сюжета, характеры героев;</w:t>
      </w:r>
    </w:p>
    <w:p w14:paraId="7A5E2FD4" w14:textId="77777777" w:rsidR="00585245" w:rsidRPr="00585245" w:rsidRDefault="00585245" w:rsidP="00585245">
      <w:pPr>
        <w:spacing w:after="0" w:line="257" w:lineRule="auto"/>
        <w:ind w:firstLine="600"/>
        <w:jc w:val="both"/>
      </w:pPr>
      <w:r w:rsidRPr="00585245">
        <w:rPr>
          <w:rFonts w:ascii="Times New Roman" w:hAnsi="Times New Roman"/>
          <w:color w:val="000000"/>
        </w:rPr>
        <w:t>игра-викторина «Угадай по голосу»;</w:t>
      </w:r>
    </w:p>
    <w:p w14:paraId="0A5DDD8B" w14:textId="77777777" w:rsidR="00585245" w:rsidRPr="00585245" w:rsidRDefault="00585245" w:rsidP="00585245">
      <w:pPr>
        <w:spacing w:after="0" w:line="257" w:lineRule="auto"/>
        <w:ind w:firstLine="600"/>
        <w:jc w:val="both"/>
      </w:pPr>
      <w:r w:rsidRPr="00585245">
        <w:rPr>
          <w:rFonts w:ascii="Times New Roman" w:hAnsi="Times New Roman"/>
          <w:color w:val="000000"/>
        </w:rPr>
        <w:t>разучивание, исполнение отдельных номеров из детской оперы, музыкальной сказки;</w:t>
      </w:r>
    </w:p>
    <w:p w14:paraId="4E08C4FC" w14:textId="77777777" w:rsidR="00585245" w:rsidRPr="00585245" w:rsidRDefault="00585245" w:rsidP="00585245">
      <w:pPr>
        <w:spacing w:after="0" w:line="257" w:lineRule="auto"/>
        <w:ind w:firstLine="600"/>
        <w:jc w:val="both"/>
      </w:pPr>
      <w:r w:rsidRPr="00585245">
        <w:rPr>
          <w:rFonts w:ascii="Times New Roman" w:hAnsi="Times New Roman"/>
          <w:color w:val="000000"/>
          <w:spacing w:val="-4"/>
        </w:rPr>
        <w:t>вариативно: постановка детской музыкальной сказки, спектакль для родителей;</w:t>
      </w:r>
      <w:r w:rsidRPr="00585245">
        <w:rPr>
          <w:rFonts w:ascii="Times New Roman" w:hAnsi="Times New Roman"/>
          <w:color w:val="000000"/>
        </w:rPr>
        <w:t xml:space="preserve"> творческий проект «Озвучиваем мультфильм».</w:t>
      </w:r>
    </w:p>
    <w:p w14:paraId="4179C6D2" w14:textId="77777777" w:rsidR="00585245" w:rsidRPr="00585245" w:rsidRDefault="00585245" w:rsidP="00585245">
      <w:pPr>
        <w:spacing w:after="0" w:line="257" w:lineRule="auto"/>
        <w:ind w:left="120"/>
        <w:jc w:val="both"/>
      </w:pPr>
      <w:r w:rsidRPr="00585245">
        <w:rPr>
          <w:rFonts w:ascii="Times New Roman" w:hAnsi="Times New Roman"/>
          <w:b/>
          <w:color w:val="000000"/>
        </w:rPr>
        <w:t>Театр оперы и балета.</w:t>
      </w:r>
    </w:p>
    <w:p w14:paraId="77CD46DE" w14:textId="77777777" w:rsidR="00585245" w:rsidRPr="00585245" w:rsidRDefault="00585245" w:rsidP="00585245">
      <w:pPr>
        <w:spacing w:after="0" w:line="257" w:lineRule="auto"/>
        <w:ind w:firstLine="600"/>
        <w:jc w:val="both"/>
      </w:pPr>
      <w:r w:rsidRPr="00585245">
        <w:rPr>
          <w:rFonts w:ascii="Times New Roman" w:hAnsi="Times New Roman"/>
          <w:i/>
          <w:color w:val="000000"/>
        </w:rPr>
        <w:t>Содержание:</w:t>
      </w:r>
      <w:r w:rsidRPr="00585245">
        <w:rPr>
          <w:rFonts w:ascii="Times New Roman" w:hAnsi="Times New Roman"/>
          <w:color w:val="000000"/>
        </w:rPr>
        <w:t xml:space="preserve"> особенности музыкальных спектаклей. Балет. Опера. Солисты, хор, оркестр, дирижёр в музыкальном спектакле.</w:t>
      </w:r>
    </w:p>
    <w:p w14:paraId="1924B806" w14:textId="77777777" w:rsidR="00585245" w:rsidRPr="00585245" w:rsidRDefault="00585245" w:rsidP="00585245">
      <w:pPr>
        <w:spacing w:after="0" w:line="257" w:lineRule="auto"/>
        <w:ind w:firstLine="600"/>
        <w:jc w:val="both"/>
      </w:pPr>
      <w:r w:rsidRPr="00585245">
        <w:rPr>
          <w:rFonts w:ascii="Times New Roman" w:hAnsi="Times New Roman"/>
          <w:i/>
          <w:color w:val="000000"/>
        </w:rPr>
        <w:t>Виды деятельности обучающихся:</w:t>
      </w:r>
    </w:p>
    <w:p w14:paraId="30B47DF2" w14:textId="77777777" w:rsidR="00585245" w:rsidRPr="00585245" w:rsidRDefault="00585245" w:rsidP="00585245">
      <w:pPr>
        <w:spacing w:after="0" w:line="257" w:lineRule="auto"/>
        <w:ind w:firstLine="600"/>
        <w:jc w:val="both"/>
      </w:pPr>
      <w:r w:rsidRPr="00585245">
        <w:rPr>
          <w:rFonts w:ascii="Times New Roman" w:hAnsi="Times New Roman"/>
          <w:color w:val="000000"/>
        </w:rPr>
        <w:t>знакомство со знаменитыми музыкальными театрами;</w:t>
      </w:r>
    </w:p>
    <w:p w14:paraId="1750767F" w14:textId="77777777" w:rsidR="00585245" w:rsidRPr="00585245" w:rsidRDefault="00585245" w:rsidP="00585245">
      <w:pPr>
        <w:spacing w:after="0" w:line="257" w:lineRule="auto"/>
        <w:ind w:firstLine="600"/>
        <w:jc w:val="both"/>
      </w:pPr>
      <w:r w:rsidRPr="00585245">
        <w:rPr>
          <w:rFonts w:ascii="Times New Roman" w:hAnsi="Times New Roman"/>
          <w:color w:val="000000"/>
        </w:rPr>
        <w:t>просмотр фрагментов музыкальных спектаклей с комментариями учителя;</w:t>
      </w:r>
    </w:p>
    <w:p w14:paraId="04DEA7DA" w14:textId="77777777" w:rsidR="00585245" w:rsidRPr="00585245" w:rsidRDefault="00585245" w:rsidP="00585245">
      <w:pPr>
        <w:spacing w:after="0" w:line="257" w:lineRule="auto"/>
        <w:ind w:firstLine="600"/>
        <w:jc w:val="both"/>
      </w:pPr>
      <w:r w:rsidRPr="00585245">
        <w:rPr>
          <w:rFonts w:ascii="Times New Roman" w:hAnsi="Times New Roman"/>
          <w:color w:val="000000"/>
        </w:rPr>
        <w:t>определение особенностей балетного и оперного спектакля;</w:t>
      </w:r>
    </w:p>
    <w:p w14:paraId="6CDA1522" w14:textId="77777777" w:rsidR="00585245" w:rsidRPr="00585245" w:rsidRDefault="00585245" w:rsidP="00585245">
      <w:pPr>
        <w:spacing w:after="0" w:line="257" w:lineRule="auto"/>
        <w:ind w:firstLine="600"/>
        <w:jc w:val="both"/>
      </w:pPr>
      <w:r w:rsidRPr="00585245">
        <w:rPr>
          <w:rFonts w:ascii="Times New Roman" w:hAnsi="Times New Roman"/>
          <w:color w:val="000000"/>
        </w:rPr>
        <w:t>тесты или кроссворды на освоение специальных терминов;</w:t>
      </w:r>
    </w:p>
    <w:p w14:paraId="0569A960" w14:textId="77777777" w:rsidR="00585245" w:rsidRPr="00585245" w:rsidRDefault="00585245" w:rsidP="00585245">
      <w:pPr>
        <w:spacing w:after="0" w:line="257" w:lineRule="auto"/>
        <w:ind w:firstLine="600"/>
        <w:jc w:val="both"/>
      </w:pPr>
      <w:r w:rsidRPr="00585245">
        <w:rPr>
          <w:rFonts w:ascii="Times New Roman" w:hAnsi="Times New Roman"/>
          <w:color w:val="000000"/>
        </w:rPr>
        <w:t>танцевальная импровизация под музыку фрагмента балета;</w:t>
      </w:r>
    </w:p>
    <w:p w14:paraId="41936A44" w14:textId="77777777" w:rsidR="00585245" w:rsidRPr="00585245" w:rsidRDefault="00585245" w:rsidP="00585245">
      <w:pPr>
        <w:spacing w:after="0" w:line="257" w:lineRule="auto"/>
        <w:ind w:firstLine="600"/>
        <w:jc w:val="both"/>
      </w:pPr>
      <w:r w:rsidRPr="00585245">
        <w:rPr>
          <w:rFonts w:ascii="Times New Roman" w:hAnsi="Times New Roman"/>
          <w:color w:val="000000"/>
        </w:rPr>
        <w:t>разучивание и исполнение доступного фрагмента, обработки песни (хора из оперы);</w:t>
      </w:r>
    </w:p>
    <w:p w14:paraId="4F609ADA" w14:textId="77777777" w:rsidR="00585245" w:rsidRPr="00585245" w:rsidRDefault="00585245" w:rsidP="00585245">
      <w:pPr>
        <w:spacing w:after="0" w:line="257" w:lineRule="auto"/>
        <w:ind w:firstLine="600"/>
        <w:jc w:val="both"/>
      </w:pPr>
      <w:r w:rsidRPr="00585245">
        <w:rPr>
          <w:rFonts w:ascii="Times New Roman" w:hAnsi="Times New Roman"/>
          <w:color w:val="000000"/>
        </w:rPr>
        <w:t>«игра в дирижёра» – двигательная импровизация во время слушания оркестрового фрагмента музыкального спектакля;</w:t>
      </w:r>
    </w:p>
    <w:p w14:paraId="48218977" w14:textId="77777777" w:rsidR="00585245" w:rsidRPr="00585245" w:rsidRDefault="00585245" w:rsidP="00585245">
      <w:pPr>
        <w:spacing w:after="0" w:line="257" w:lineRule="auto"/>
        <w:ind w:firstLine="600"/>
        <w:jc w:val="both"/>
      </w:pPr>
      <w:r w:rsidRPr="00585245">
        <w:rPr>
          <w:rFonts w:ascii="Times New Roman" w:hAnsi="Times New Roman"/>
          <w:color w:val="000000"/>
        </w:rP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14:paraId="49A38620" w14:textId="77777777" w:rsidR="00585245" w:rsidRPr="00585245" w:rsidRDefault="00585245" w:rsidP="00585245">
      <w:pPr>
        <w:spacing w:after="0" w:line="257" w:lineRule="auto"/>
        <w:ind w:left="120"/>
        <w:jc w:val="both"/>
      </w:pPr>
      <w:r w:rsidRPr="00585245">
        <w:rPr>
          <w:rFonts w:ascii="Times New Roman" w:hAnsi="Times New Roman"/>
          <w:b/>
          <w:color w:val="000000"/>
        </w:rPr>
        <w:t>Балет. Хореография – искусство танца.</w:t>
      </w:r>
    </w:p>
    <w:p w14:paraId="215D690C" w14:textId="77777777" w:rsidR="00585245" w:rsidRPr="00585245" w:rsidRDefault="00585245" w:rsidP="00585245">
      <w:pPr>
        <w:spacing w:after="0" w:line="257" w:lineRule="auto"/>
        <w:ind w:firstLine="600"/>
        <w:jc w:val="both"/>
      </w:pPr>
      <w:r w:rsidRPr="00585245">
        <w:rPr>
          <w:rFonts w:ascii="Times New Roman" w:hAnsi="Times New Roman"/>
          <w:i/>
          <w:color w:val="000000"/>
        </w:rPr>
        <w:t>Содержание:</w:t>
      </w:r>
      <w:r w:rsidRPr="00585245">
        <w:rPr>
          <w:rFonts w:ascii="Times New Roman" w:hAnsi="Times New Roman"/>
          <w:color w:val="000000"/>
        </w:rPr>
        <w:t xml:space="preserve"> сольные номера и массовые сцены балетного спектакля. Фрагменты, отдельные номера из балетов отечественных композиторов (например, балеты </w:t>
      </w:r>
      <w:proofErr w:type="gramStart"/>
      <w:r w:rsidRPr="00585245">
        <w:rPr>
          <w:rFonts w:ascii="Times New Roman" w:hAnsi="Times New Roman"/>
          <w:color w:val="000000"/>
        </w:rPr>
        <w:t>П.И.</w:t>
      </w:r>
      <w:proofErr w:type="gramEnd"/>
      <w:r w:rsidRPr="00585245">
        <w:rPr>
          <w:rFonts w:ascii="Times New Roman" w:hAnsi="Times New Roman"/>
          <w:color w:val="000000"/>
        </w:rPr>
        <w:t xml:space="preserve"> Чайковского, </w:t>
      </w:r>
      <w:proofErr w:type="gramStart"/>
      <w:r w:rsidRPr="00585245">
        <w:rPr>
          <w:rFonts w:ascii="Times New Roman" w:hAnsi="Times New Roman"/>
          <w:color w:val="000000"/>
        </w:rPr>
        <w:t>С.С.</w:t>
      </w:r>
      <w:proofErr w:type="gramEnd"/>
      <w:r w:rsidRPr="00585245">
        <w:rPr>
          <w:rFonts w:ascii="Times New Roman" w:hAnsi="Times New Roman"/>
          <w:color w:val="000000"/>
        </w:rPr>
        <w:t xml:space="preserve"> Прокофьева, </w:t>
      </w:r>
      <w:proofErr w:type="gramStart"/>
      <w:r w:rsidRPr="00585245">
        <w:rPr>
          <w:rFonts w:ascii="Times New Roman" w:hAnsi="Times New Roman"/>
          <w:color w:val="000000"/>
        </w:rPr>
        <w:t>А.И.</w:t>
      </w:r>
      <w:proofErr w:type="gramEnd"/>
      <w:r w:rsidRPr="00585245">
        <w:rPr>
          <w:rFonts w:ascii="Times New Roman" w:hAnsi="Times New Roman"/>
          <w:color w:val="000000"/>
        </w:rPr>
        <w:t xml:space="preserve"> Хачатуряна, </w:t>
      </w:r>
      <w:proofErr w:type="gramStart"/>
      <w:r w:rsidRPr="00585245">
        <w:rPr>
          <w:rFonts w:ascii="Times New Roman" w:hAnsi="Times New Roman"/>
          <w:color w:val="000000"/>
        </w:rPr>
        <w:t>В.А.</w:t>
      </w:r>
      <w:proofErr w:type="gramEnd"/>
      <w:r w:rsidRPr="00585245">
        <w:rPr>
          <w:rFonts w:ascii="Times New Roman" w:hAnsi="Times New Roman"/>
          <w:color w:val="000000"/>
        </w:rPr>
        <w:t xml:space="preserve"> Гаврилина, </w:t>
      </w:r>
      <w:proofErr w:type="gramStart"/>
      <w:r w:rsidRPr="00585245">
        <w:rPr>
          <w:rFonts w:ascii="Times New Roman" w:hAnsi="Times New Roman"/>
          <w:color w:val="000000"/>
        </w:rPr>
        <w:t>Р.К.</w:t>
      </w:r>
      <w:proofErr w:type="gramEnd"/>
      <w:r w:rsidRPr="00585245">
        <w:rPr>
          <w:rFonts w:ascii="Times New Roman" w:hAnsi="Times New Roman"/>
          <w:color w:val="000000"/>
        </w:rPr>
        <w:t xml:space="preserve"> Щедрина).</w:t>
      </w:r>
    </w:p>
    <w:p w14:paraId="1793A8A9" w14:textId="77777777" w:rsidR="00585245" w:rsidRPr="00585245" w:rsidRDefault="00585245" w:rsidP="00585245">
      <w:pPr>
        <w:spacing w:after="0" w:line="257" w:lineRule="auto"/>
        <w:ind w:firstLine="600"/>
        <w:jc w:val="both"/>
      </w:pPr>
      <w:r w:rsidRPr="00585245">
        <w:rPr>
          <w:rFonts w:ascii="Times New Roman" w:hAnsi="Times New Roman"/>
          <w:i/>
          <w:color w:val="000000"/>
        </w:rPr>
        <w:lastRenderedPageBreak/>
        <w:t>Виды деятельности обучающихся:</w:t>
      </w:r>
    </w:p>
    <w:p w14:paraId="16BA10D2" w14:textId="77777777" w:rsidR="00585245" w:rsidRPr="00585245" w:rsidRDefault="00585245" w:rsidP="00585245">
      <w:pPr>
        <w:spacing w:after="0" w:line="257" w:lineRule="auto"/>
        <w:ind w:firstLine="600"/>
        <w:jc w:val="both"/>
      </w:pPr>
      <w:r w:rsidRPr="00585245">
        <w:rPr>
          <w:rFonts w:ascii="Times New Roman" w:hAnsi="Times New Roman"/>
          <w:color w:val="000000"/>
        </w:rPr>
        <w:t>просмотр и обсуждение видеозаписей – знакомство с несколькими яркими сольными номерами и сценами из балетов русских композиторов;</w:t>
      </w:r>
    </w:p>
    <w:p w14:paraId="7B240F51" w14:textId="77777777" w:rsidR="00585245" w:rsidRPr="00585245" w:rsidRDefault="00585245" w:rsidP="00585245">
      <w:pPr>
        <w:spacing w:after="0" w:line="264" w:lineRule="auto"/>
        <w:ind w:firstLine="600"/>
        <w:jc w:val="both"/>
      </w:pPr>
      <w:r w:rsidRPr="00585245">
        <w:rPr>
          <w:rFonts w:ascii="Times New Roman" w:hAnsi="Times New Roman"/>
          <w:color w:val="000000"/>
        </w:rPr>
        <w:t>музыкальная викторина на знание балетной музыки;</w:t>
      </w:r>
    </w:p>
    <w:p w14:paraId="316C9E1F" w14:textId="77777777" w:rsidR="00585245" w:rsidRPr="00585245" w:rsidRDefault="00585245" w:rsidP="00585245">
      <w:pPr>
        <w:spacing w:after="0" w:line="264" w:lineRule="auto"/>
        <w:ind w:firstLine="600"/>
        <w:jc w:val="both"/>
      </w:pPr>
      <w:r w:rsidRPr="00585245">
        <w:rPr>
          <w:rFonts w:ascii="Times New Roman" w:hAnsi="Times New Roman"/>
          <w:color w:val="000000"/>
        </w:rPr>
        <w:t xml:space="preserve">вариативно: </w:t>
      </w:r>
      <w:proofErr w:type="spellStart"/>
      <w:r w:rsidRPr="00585245">
        <w:rPr>
          <w:rFonts w:ascii="Times New Roman" w:hAnsi="Times New Roman"/>
          <w:color w:val="000000"/>
        </w:rPr>
        <w:t>пропевание</w:t>
      </w:r>
      <w:proofErr w:type="spellEnd"/>
      <w:r w:rsidRPr="00585245">
        <w:rPr>
          <w:rFonts w:ascii="Times New Roman" w:hAnsi="Times New Roman"/>
          <w:color w:val="000000"/>
        </w:rPr>
        <w:t xml:space="preserve"> и исполнение ритмической партитуры – аккомпанемента к фрагменту балетной музыки; посещение балетного спектакля или просмотр фильма-балета.</w:t>
      </w:r>
    </w:p>
    <w:p w14:paraId="2EFAE34E" w14:textId="77777777" w:rsidR="00585245" w:rsidRPr="00585245" w:rsidRDefault="00585245" w:rsidP="00585245">
      <w:pPr>
        <w:spacing w:after="0" w:line="264" w:lineRule="auto"/>
        <w:ind w:left="120"/>
        <w:jc w:val="both"/>
      </w:pPr>
      <w:r w:rsidRPr="00585245">
        <w:rPr>
          <w:rFonts w:ascii="Times New Roman" w:hAnsi="Times New Roman"/>
          <w:color w:val="000000"/>
        </w:rPr>
        <w:t>Опера. Главные герои и номера оперного спектакля.</w:t>
      </w:r>
    </w:p>
    <w:p w14:paraId="69EEEB38" w14:textId="77777777" w:rsidR="00585245" w:rsidRPr="00585245" w:rsidRDefault="00585245" w:rsidP="00585245">
      <w:pPr>
        <w:spacing w:after="0" w:line="264" w:lineRule="auto"/>
        <w:ind w:firstLine="600"/>
        <w:jc w:val="both"/>
      </w:pPr>
      <w:r w:rsidRPr="00585245">
        <w:rPr>
          <w:rFonts w:ascii="Times New Roman" w:hAnsi="Times New Roman"/>
          <w:i/>
          <w:color w:val="000000"/>
        </w:rPr>
        <w:t>Содержание:</w:t>
      </w:r>
      <w:r w:rsidRPr="00585245">
        <w:rPr>
          <w:rFonts w:ascii="Times New Roman" w:hAnsi="Times New Roman"/>
          <w:color w:val="000000"/>
        </w:rPr>
        <w:t xml:space="preserve"> ария, хор, сцена, увертюра – оркестровое вступление. Отдельные номера из опер русских и зарубежных композиторов (по выбору учителя могут быть представлены фрагменты из опер </w:t>
      </w:r>
      <w:proofErr w:type="gramStart"/>
      <w:r w:rsidRPr="00585245">
        <w:rPr>
          <w:rFonts w:ascii="Times New Roman" w:hAnsi="Times New Roman"/>
          <w:color w:val="000000"/>
        </w:rPr>
        <w:t>Н.А.</w:t>
      </w:r>
      <w:proofErr w:type="gramEnd"/>
      <w:r w:rsidRPr="00585245">
        <w:rPr>
          <w:rFonts w:ascii="Times New Roman" w:hAnsi="Times New Roman"/>
          <w:color w:val="000000"/>
        </w:rPr>
        <w:t xml:space="preserve"> Римского -Корсакова («Садко», «Сказка о царе Салтане», «Снегурочка»), </w:t>
      </w:r>
      <w:proofErr w:type="gramStart"/>
      <w:r w:rsidRPr="00585245">
        <w:rPr>
          <w:rFonts w:ascii="Times New Roman" w:hAnsi="Times New Roman"/>
          <w:color w:val="000000"/>
        </w:rPr>
        <w:t>М.И.</w:t>
      </w:r>
      <w:proofErr w:type="gramEnd"/>
      <w:r w:rsidRPr="00585245">
        <w:rPr>
          <w:rFonts w:ascii="Times New Roman" w:hAnsi="Times New Roman"/>
          <w:color w:val="000000"/>
        </w:rPr>
        <w:t xml:space="preserve"> Глинки («Руслан и Людмила»), К.В. Глюка («Орфей и Эвридика»), Дж. Верди и других композиторов).</w:t>
      </w:r>
    </w:p>
    <w:p w14:paraId="0DC2B2EA" w14:textId="77777777" w:rsidR="00585245" w:rsidRPr="00585245" w:rsidRDefault="00585245" w:rsidP="00585245">
      <w:pPr>
        <w:spacing w:after="0" w:line="264" w:lineRule="auto"/>
        <w:ind w:firstLine="600"/>
        <w:jc w:val="both"/>
      </w:pPr>
      <w:r w:rsidRPr="00585245">
        <w:rPr>
          <w:rFonts w:ascii="Times New Roman" w:hAnsi="Times New Roman"/>
          <w:i/>
          <w:color w:val="000000"/>
        </w:rPr>
        <w:t>Виды деятельности обучающихся:</w:t>
      </w:r>
    </w:p>
    <w:p w14:paraId="0156803F" w14:textId="77777777" w:rsidR="00585245" w:rsidRPr="00585245" w:rsidRDefault="00585245" w:rsidP="00585245">
      <w:pPr>
        <w:spacing w:after="0" w:line="264" w:lineRule="auto"/>
        <w:ind w:firstLine="600"/>
        <w:jc w:val="both"/>
      </w:pPr>
      <w:r w:rsidRPr="00585245">
        <w:rPr>
          <w:rFonts w:ascii="Times New Roman" w:hAnsi="Times New Roman"/>
          <w:color w:val="000000"/>
        </w:rPr>
        <w:t>слушание фрагментов опер;</w:t>
      </w:r>
    </w:p>
    <w:p w14:paraId="6E829E11" w14:textId="77777777" w:rsidR="00585245" w:rsidRPr="00585245" w:rsidRDefault="00585245" w:rsidP="00585245">
      <w:pPr>
        <w:spacing w:after="0" w:line="264" w:lineRule="auto"/>
        <w:ind w:firstLine="600"/>
        <w:jc w:val="both"/>
      </w:pPr>
      <w:r w:rsidRPr="00585245">
        <w:rPr>
          <w:rFonts w:ascii="Times New Roman" w:hAnsi="Times New Roman"/>
          <w:color w:val="000000"/>
        </w:rPr>
        <w:t>определение характера музыки сольной партии, роли и выразительных средств оркестрового сопровождения;</w:t>
      </w:r>
    </w:p>
    <w:p w14:paraId="23F6E053" w14:textId="77777777" w:rsidR="00585245" w:rsidRPr="00585245" w:rsidRDefault="00585245" w:rsidP="00585245">
      <w:pPr>
        <w:spacing w:after="0" w:line="264" w:lineRule="auto"/>
        <w:ind w:firstLine="600"/>
        <w:jc w:val="both"/>
      </w:pPr>
      <w:r w:rsidRPr="00585245">
        <w:rPr>
          <w:rFonts w:ascii="Times New Roman" w:hAnsi="Times New Roman"/>
          <w:color w:val="000000"/>
        </w:rPr>
        <w:t>знакомство с тембрами голосов оперных певцов;</w:t>
      </w:r>
    </w:p>
    <w:p w14:paraId="51088F9E" w14:textId="77777777" w:rsidR="00585245" w:rsidRPr="00585245" w:rsidRDefault="00585245" w:rsidP="00585245">
      <w:pPr>
        <w:spacing w:after="0" w:line="264" w:lineRule="auto"/>
        <w:ind w:firstLine="600"/>
        <w:jc w:val="both"/>
      </w:pPr>
      <w:r w:rsidRPr="00585245">
        <w:rPr>
          <w:rFonts w:ascii="Times New Roman" w:hAnsi="Times New Roman"/>
          <w:color w:val="000000"/>
        </w:rPr>
        <w:t>освоение терминологии;</w:t>
      </w:r>
    </w:p>
    <w:p w14:paraId="507A7478" w14:textId="77777777" w:rsidR="00585245" w:rsidRPr="00585245" w:rsidRDefault="00585245" w:rsidP="00585245">
      <w:pPr>
        <w:spacing w:after="0" w:line="264" w:lineRule="auto"/>
        <w:ind w:firstLine="600"/>
        <w:jc w:val="both"/>
      </w:pPr>
      <w:r w:rsidRPr="00585245">
        <w:rPr>
          <w:rFonts w:ascii="Times New Roman" w:hAnsi="Times New Roman"/>
          <w:color w:val="000000"/>
        </w:rPr>
        <w:t>звучащие тесты и кроссворды на проверку знаний;</w:t>
      </w:r>
    </w:p>
    <w:p w14:paraId="04D2F1CB" w14:textId="77777777" w:rsidR="00585245" w:rsidRPr="00585245" w:rsidRDefault="00585245" w:rsidP="00585245">
      <w:pPr>
        <w:spacing w:after="0" w:line="264" w:lineRule="auto"/>
        <w:ind w:firstLine="600"/>
        <w:jc w:val="both"/>
      </w:pPr>
      <w:r w:rsidRPr="00585245">
        <w:rPr>
          <w:rFonts w:ascii="Times New Roman" w:hAnsi="Times New Roman"/>
          <w:color w:val="000000"/>
        </w:rPr>
        <w:t>разучивание, исполнение песни, хора из оперы;</w:t>
      </w:r>
    </w:p>
    <w:p w14:paraId="2B92B630" w14:textId="77777777" w:rsidR="00585245" w:rsidRPr="00585245" w:rsidRDefault="00585245" w:rsidP="00585245">
      <w:pPr>
        <w:spacing w:after="0" w:line="264" w:lineRule="auto"/>
        <w:ind w:firstLine="600"/>
        <w:jc w:val="both"/>
      </w:pPr>
      <w:r w:rsidRPr="00585245">
        <w:rPr>
          <w:rFonts w:ascii="Times New Roman" w:hAnsi="Times New Roman"/>
          <w:color w:val="000000"/>
        </w:rPr>
        <w:t>рисование героев, сцен из опер;</w:t>
      </w:r>
    </w:p>
    <w:p w14:paraId="3664272E" w14:textId="77777777" w:rsidR="00585245" w:rsidRPr="00585245" w:rsidRDefault="00585245" w:rsidP="00585245">
      <w:pPr>
        <w:spacing w:after="0" w:line="264" w:lineRule="auto"/>
        <w:ind w:firstLine="600"/>
        <w:jc w:val="both"/>
      </w:pPr>
      <w:r w:rsidRPr="00585245">
        <w:rPr>
          <w:rFonts w:ascii="Times New Roman" w:hAnsi="Times New Roman"/>
          <w:color w:val="000000"/>
        </w:rPr>
        <w:t>вариативно: просмотр фильма-оперы; постановка детской оперы.</w:t>
      </w:r>
    </w:p>
    <w:p w14:paraId="3B3FDE16" w14:textId="77777777" w:rsidR="00585245" w:rsidRPr="00585245" w:rsidRDefault="00585245" w:rsidP="00585245">
      <w:pPr>
        <w:spacing w:after="0" w:line="264" w:lineRule="auto"/>
        <w:ind w:left="120"/>
        <w:jc w:val="both"/>
      </w:pPr>
      <w:r w:rsidRPr="00585245">
        <w:rPr>
          <w:rFonts w:ascii="Times New Roman" w:hAnsi="Times New Roman"/>
          <w:b/>
          <w:color w:val="000000"/>
        </w:rPr>
        <w:t>Сюжет музыкального спектакля.</w:t>
      </w:r>
    </w:p>
    <w:p w14:paraId="1C37CBAF" w14:textId="77777777" w:rsidR="00585245" w:rsidRPr="00585245" w:rsidRDefault="00585245" w:rsidP="00585245">
      <w:pPr>
        <w:spacing w:after="0" w:line="264" w:lineRule="auto"/>
        <w:ind w:firstLine="600"/>
        <w:jc w:val="both"/>
      </w:pPr>
      <w:r w:rsidRPr="00585245">
        <w:rPr>
          <w:rFonts w:ascii="Times New Roman" w:hAnsi="Times New Roman"/>
          <w:i/>
          <w:color w:val="000000"/>
        </w:rPr>
        <w:t>Содержание:</w:t>
      </w:r>
      <w:r w:rsidRPr="00585245">
        <w:rPr>
          <w:rFonts w:ascii="Times New Roman" w:hAnsi="Times New Roman"/>
          <w:color w:val="000000"/>
        </w:rPr>
        <w:t xml:space="preserve"> либретто, развитие музыки в соответствии с сюжетом. Действия и сцены в опере и балете. Контрастные образы, лейтмотивы.</w:t>
      </w:r>
    </w:p>
    <w:p w14:paraId="238DBC50" w14:textId="77777777" w:rsidR="00585245" w:rsidRPr="00585245" w:rsidRDefault="00585245" w:rsidP="00585245">
      <w:pPr>
        <w:spacing w:after="0" w:line="264" w:lineRule="auto"/>
        <w:ind w:firstLine="600"/>
        <w:jc w:val="both"/>
      </w:pPr>
      <w:r w:rsidRPr="00585245">
        <w:rPr>
          <w:rFonts w:ascii="Times New Roman" w:hAnsi="Times New Roman"/>
          <w:i/>
          <w:color w:val="000000"/>
        </w:rPr>
        <w:t>Виды деятельности обучающихся:</w:t>
      </w:r>
    </w:p>
    <w:p w14:paraId="0F7E0456" w14:textId="77777777" w:rsidR="00585245" w:rsidRPr="00585245" w:rsidRDefault="00585245" w:rsidP="00585245">
      <w:pPr>
        <w:spacing w:after="0" w:line="264" w:lineRule="auto"/>
        <w:ind w:firstLine="600"/>
        <w:jc w:val="both"/>
      </w:pPr>
      <w:r w:rsidRPr="00585245">
        <w:rPr>
          <w:rFonts w:ascii="Times New Roman" w:hAnsi="Times New Roman"/>
          <w:color w:val="000000"/>
        </w:rPr>
        <w:t>знакомство с либретто, структурой музыкального спектакля;</w:t>
      </w:r>
    </w:p>
    <w:p w14:paraId="7078FE5A" w14:textId="77777777" w:rsidR="00585245" w:rsidRPr="00585245" w:rsidRDefault="00585245" w:rsidP="00585245">
      <w:pPr>
        <w:spacing w:after="0" w:line="264" w:lineRule="auto"/>
        <w:ind w:firstLine="600"/>
        <w:jc w:val="both"/>
      </w:pPr>
      <w:r w:rsidRPr="00585245">
        <w:rPr>
          <w:rFonts w:ascii="Times New Roman" w:hAnsi="Times New Roman"/>
          <w:color w:val="000000"/>
        </w:rPr>
        <w:t xml:space="preserve">рисунок обложки для либретто опер и балетов; </w:t>
      </w:r>
    </w:p>
    <w:p w14:paraId="6CC2BBDA" w14:textId="77777777" w:rsidR="00585245" w:rsidRPr="00585245" w:rsidRDefault="00585245" w:rsidP="00585245">
      <w:pPr>
        <w:spacing w:after="0" w:line="264" w:lineRule="auto"/>
        <w:ind w:firstLine="600"/>
        <w:jc w:val="both"/>
      </w:pPr>
      <w:r w:rsidRPr="00585245">
        <w:rPr>
          <w:rFonts w:ascii="Times New Roman" w:hAnsi="Times New Roman"/>
          <w:color w:val="000000"/>
        </w:rPr>
        <w:t>анализ выразительных средств, создающих образы главных героев, противоборствующих сторон;</w:t>
      </w:r>
    </w:p>
    <w:p w14:paraId="05AD8F76" w14:textId="77777777" w:rsidR="00585245" w:rsidRPr="00585245" w:rsidRDefault="00585245" w:rsidP="00585245">
      <w:pPr>
        <w:spacing w:after="0" w:line="264" w:lineRule="auto"/>
        <w:ind w:firstLine="600"/>
        <w:jc w:val="both"/>
      </w:pPr>
      <w:r w:rsidRPr="00585245">
        <w:rPr>
          <w:rFonts w:ascii="Times New Roman" w:hAnsi="Times New Roman"/>
          <w:color w:val="000000"/>
        </w:rPr>
        <w:t>наблюдение за музыкальным развитием, характеристика приёмов, использованных композитором;</w:t>
      </w:r>
    </w:p>
    <w:p w14:paraId="6E655FAE" w14:textId="77777777" w:rsidR="00585245" w:rsidRPr="00585245" w:rsidRDefault="00585245" w:rsidP="00585245">
      <w:pPr>
        <w:spacing w:after="0" w:line="264" w:lineRule="auto"/>
        <w:ind w:firstLine="600"/>
        <w:jc w:val="both"/>
      </w:pPr>
      <w:r w:rsidRPr="00585245">
        <w:rPr>
          <w:rFonts w:ascii="Times New Roman" w:hAnsi="Times New Roman"/>
          <w:color w:val="000000"/>
        </w:rPr>
        <w:t xml:space="preserve">вокализация, </w:t>
      </w:r>
      <w:proofErr w:type="spellStart"/>
      <w:r w:rsidRPr="00585245">
        <w:rPr>
          <w:rFonts w:ascii="Times New Roman" w:hAnsi="Times New Roman"/>
          <w:color w:val="000000"/>
        </w:rPr>
        <w:t>пропевание</w:t>
      </w:r>
      <w:proofErr w:type="spellEnd"/>
      <w:r w:rsidRPr="00585245">
        <w:rPr>
          <w:rFonts w:ascii="Times New Roman" w:hAnsi="Times New Roman"/>
          <w:color w:val="000000"/>
        </w:rPr>
        <w:t xml:space="preserve"> музыкальных тем, пластическое интонирование оркестровых фрагментов;</w:t>
      </w:r>
    </w:p>
    <w:p w14:paraId="421490CB" w14:textId="77777777" w:rsidR="00585245" w:rsidRPr="00585245" w:rsidRDefault="00585245" w:rsidP="00585245">
      <w:pPr>
        <w:spacing w:after="0" w:line="264" w:lineRule="auto"/>
        <w:ind w:firstLine="600"/>
        <w:jc w:val="both"/>
      </w:pPr>
      <w:r w:rsidRPr="00585245">
        <w:rPr>
          <w:rFonts w:ascii="Times New Roman" w:hAnsi="Times New Roman"/>
          <w:color w:val="000000"/>
        </w:rPr>
        <w:t>музыкальная викторина на знание музыки;</w:t>
      </w:r>
    </w:p>
    <w:p w14:paraId="2A039BE1" w14:textId="77777777" w:rsidR="00585245" w:rsidRPr="00585245" w:rsidRDefault="00585245" w:rsidP="00585245">
      <w:pPr>
        <w:spacing w:after="0" w:line="264" w:lineRule="auto"/>
        <w:ind w:firstLine="600"/>
        <w:jc w:val="both"/>
      </w:pPr>
      <w:r w:rsidRPr="00585245">
        <w:rPr>
          <w:rFonts w:ascii="Times New Roman" w:hAnsi="Times New Roman"/>
          <w:color w:val="000000"/>
        </w:rPr>
        <w:t>звучащие и терминологические тесты;</w:t>
      </w:r>
    </w:p>
    <w:p w14:paraId="677FE24C" w14:textId="77777777" w:rsidR="00585245" w:rsidRPr="00585245" w:rsidRDefault="00585245" w:rsidP="00585245">
      <w:pPr>
        <w:spacing w:after="0" w:line="264" w:lineRule="auto"/>
        <w:ind w:firstLine="600"/>
        <w:jc w:val="both"/>
      </w:pPr>
      <w:r w:rsidRPr="00585245">
        <w:rPr>
          <w:rFonts w:ascii="Times New Roman" w:hAnsi="Times New Roman"/>
          <w:color w:val="000000"/>
        </w:rPr>
        <w:t>вариативно: создание любительского видеофильма на основе выбранного либретто; просмотр фильма-оперы или фильма-балета.</w:t>
      </w:r>
    </w:p>
    <w:p w14:paraId="30197C77" w14:textId="77777777" w:rsidR="00585245" w:rsidRPr="00585245" w:rsidRDefault="00585245" w:rsidP="00585245">
      <w:pPr>
        <w:spacing w:after="0" w:line="264" w:lineRule="auto"/>
        <w:ind w:left="120"/>
        <w:jc w:val="both"/>
      </w:pPr>
      <w:r w:rsidRPr="00585245">
        <w:rPr>
          <w:rFonts w:ascii="Times New Roman" w:hAnsi="Times New Roman"/>
          <w:b/>
          <w:color w:val="000000"/>
        </w:rPr>
        <w:t>Оперетта, мюзикл.</w:t>
      </w:r>
    </w:p>
    <w:p w14:paraId="5CC8A890" w14:textId="77777777" w:rsidR="00585245" w:rsidRPr="00585245" w:rsidRDefault="00585245" w:rsidP="00585245">
      <w:pPr>
        <w:spacing w:after="0" w:line="264" w:lineRule="auto"/>
        <w:ind w:firstLine="600"/>
        <w:jc w:val="both"/>
      </w:pPr>
      <w:r w:rsidRPr="00585245">
        <w:rPr>
          <w:rFonts w:ascii="Times New Roman" w:hAnsi="Times New Roman"/>
          <w:i/>
          <w:color w:val="000000"/>
        </w:rPr>
        <w:t>Содержание:</w:t>
      </w:r>
      <w:r w:rsidRPr="00585245">
        <w:rPr>
          <w:rFonts w:ascii="Times New Roman" w:hAnsi="Times New Roman"/>
          <w:color w:val="000000"/>
        </w:rPr>
        <w:t xml:space="preserve"> история возникновения и особенности жанра. Отдельные номера из оперетт И. Штрауса, И. Кальмана и другие. </w:t>
      </w:r>
    </w:p>
    <w:p w14:paraId="18F77328" w14:textId="77777777" w:rsidR="00585245" w:rsidRPr="00585245" w:rsidRDefault="00585245" w:rsidP="00585245">
      <w:pPr>
        <w:spacing w:after="0" w:line="257" w:lineRule="auto"/>
        <w:ind w:firstLine="600"/>
        <w:jc w:val="both"/>
      </w:pPr>
      <w:r w:rsidRPr="00585245">
        <w:rPr>
          <w:rFonts w:ascii="Times New Roman" w:hAnsi="Times New Roman"/>
          <w:i/>
          <w:color w:val="000000"/>
        </w:rPr>
        <w:t>Виды деятельности обучающихся:</w:t>
      </w:r>
    </w:p>
    <w:p w14:paraId="68098D03" w14:textId="77777777" w:rsidR="00585245" w:rsidRPr="00585245" w:rsidRDefault="00585245" w:rsidP="00585245">
      <w:pPr>
        <w:spacing w:after="0" w:line="257" w:lineRule="auto"/>
        <w:ind w:firstLine="600"/>
        <w:jc w:val="both"/>
      </w:pPr>
      <w:r w:rsidRPr="00585245">
        <w:rPr>
          <w:rFonts w:ascii="Times New Roman" w:hAnsi="Times New Roman"/>
          <w:color w:val="000000"/>
        </w:rPr>
        <w:t>знакомство с жанрами оперетты, мюзикла;</w:t>
      </w:r>
    </w:p>
    <w:p w14:paraId="517390DE" w14:textId="77777777" w:rsidR="00585245" w:rsidRPr="00585245" w:rsidRDefault="00585245" w:rsidP="00585245">
      <w:pPr>
        <w:spacing w:after="0" w:line="257" w:lineRule="auto"/>
        <w:ind w:firstLine="600"/>
        <w:jc w:val="both"/>
      </w:pPr>
      <w:r w:rsidRPr="00585245">
        <w:rPr>
          <w:rFonts w:ascii="Times New Roman" w:hAnsi="Times New Roman"/>
          <w:color w:val="000000"/>
        </w:rPr>
        <w:t>слушание фрагментов из оперетт, анализ характерных особенностей жанра;</w:t>
      </w:r>
    </w:p>
    <w:p w14:paraId="59897A40" w14:textId="77777777" w:rsidR="00585245" w:rsidRPr="00585245" w:rsidRDefault="00585245" w:rsidP="00585245">
      <w:pPr>
        <w:spacing w:after="0" w:line="257" w:lineRule="auto"/>
        <w:ind w:firstLine="600"/>
        <w:jc w:val="both"/>
      </w:pPr>
      <w:r w:rsidRPr="00585245">
        <w:rPr>
          <w:rFonts w:ascii="Times New Roman" w:hAnsi="Times New Roman"/>
          <w:color w:val="000000"/>
        </w:rPr>
        <w:t>разучивание, исполнение отдельных номеров из популярных музыкальных спектаклей;</w:t>
      </w:r>
    </w:p>
    <w:p w14:paraId="0A23CEC8" w14:textId="77777777" w:rsidR="00585245" w:rsidRPr="00585245" w:rsidRDefault="00585245" w:rsidP="00585245">
      <w:pPr>
        <w:spacing w:after="0" w:line="257" w:lineRule="auto"/>
        <w:ind w:firstLine="600"/>
        <w:jc w:val="both"/>
      </w:pPr>
      <w:r w:rsidRPr="00585245">
        <w:rPr>
          <w:rFonts w:ascii="Times New Roman" w:hAnsi="Times New Roman"/>
          <w:color w:val="000000"/>
        </w:rPr>
        <w:lastRenderedPageBreak/>
        <w:t>сравнение разных постановок одного и того же мюзикла;</w:t>
      </w:r>
    </w:p>
    <w:p w14:paraId="1AC086DB" w14:textId="77777777" w:rsidR="00585245" w:rsidRPr="00585245" w:rsidRDefault="00585245" w:rsidP="00585245">
      <w:pPr>
        <w:spacing w:after="0" w:line="257" w:lineRule="auto"/>
        <w:ind w:firstLine="600"/>
        <w:jc w:val="both"/>
      </w:pPr>
      <w:r w:rsidRPr="00585245">
        <w:rPr>
          <w:rFonts w:ascii="Times New Roman" w:hAnsi="Times New Roman"/>
          <w:color w:val="000000"/>
        </w:rP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14:paraId="67023BE0" w14:textId="77777777" w:rsidR="00585245" w:rsidRPr="00585245" w:rsidRDefault="00585245" w:rsidP="00585245">
      <w:pPr>
        <w:spacing w:after="0" w:line="257" w:lineRule="auto"/>
        <w:ind w:left="120"/>
        <w:jc w:val="both"/>
      </w:pPr>
      <w:r w:rsidRPr="00585245">
        <w:rPr>
          <w:rFonts w:ascii="Times New Roman" w:hAnsi="Times New Roman"/>
          <w:b/>
          <w:color w:val="000000"/>
        </w:rPr>
        <w:t>Кто создаёт музыкальный спектакль?</w:t>
      </w:r>
    </w:p>
    <w:p w14:paraId="5BBFE2AE" w14:textId="77777777" w:rsidR="00585245" w:rsidRPr="00585245" w:rsidRDefault="00585245" w:rsidP="00585245">
      <w:pPr>
        <w:spacing w:after="0" w:line="257" w:lineRule="auto"/>
        <w:ind w:firstLine="600"/>
        <w:jc w:val="both"/>
      </w:pPr>
      <w:r w:rsidRPr="00585245">
        <w:rPr>
          <w:rFonts w:ascii="Times New Roman" w:hAnsi="Times New Roman"/>
          <w:i/>
          <w:color w:val="000000"/>
        </w:rPr>
        <w:t>Содержание:</w:t>
      </w:r>
      <w:r w:rsidRPr="00585245">
        <w:rPr>
          <w:rFonts w:ascii="Times New Roman" w:hAnsi="Times New Roman"/>
          <w:color w:val="000000"/>
        </w:rPr>
        <w:t xml:space="preserve"> профессии музыкального театра: дирижёр, режиссёр, оперные певцы, балерины и танцовщики, художники и другие.</w:t>
      </w:r>
    </w:p>
    <w:p w14:paraId="6B681309" w14:textId="77777777" w:rsidR="00585245" w:rsidRPr="00585245" w:rsidRDefault="00585245" w:rsidP="00585245">
      <w:pPr>
        <w:spacing w:after="0" w:line="257" w:lineRule="auto"/>
        <w:ind w:firstLine="600"/>
        <w:jc w:val="both"/>
      </w:pPr>
      <w:r w:rsidRPr="00585245">
        <w:rPr>
          <w:rFonts w:ascii="Times New Roman" w:hAnsi="Times New Roman"/>
          <w:i/>
          <w:color w:val="000000"/>
        </w:rPr>
        <w:t>Виды деятельности обучающихся:</w:t>
      </w:r>
    </w:p>
    <w:p w14:paraId="12AF3AB5" w14:textId="77777777" w:rsidR="00585245" w:rsidRPr="00585245" w:rsidRDefault="00585245" w:rsidP="00585245">
      <w:pPr>
        <w:spacing w:after="0" w:line="257" w:lineRule="auto"/>
        <w:ind w:firstLine="600"/>
        <w:jc w:val="both"/>
      </w:pPr>
      <w:r w:rsidRPr="00585245">
        <w:rPr>
          <w:rFonts w:ascii="Times New Roman" w:hAnsi="Times New Roman"/>
          <w:color w:val="000000"/>
        </w:rPr>
        <w:t>диалог с учителем по поводу синкретичного характера музыкального спектакля;</w:t>
      </w:r>
    </w:p>
    <w:p w14:paraId="676BDDBC" w14:textId="77777777" w:rsidR="00585245" w:rsidRPr="00585245" w:rsidRDefault="00585245" w:rsidP="00585245">
      <w:pPr>
        <w:spacing w:after="0" w:line="257" w:lineRule="auto"/>
        <w:ind w:firstLine="600"/>
        <w:jc w:val="both"/>
      </w:pPr>
      <w:r w:rsidRPr="00585245">
        <w:rPr>
          <w:rFonts w:ascii="Times New Roman" w:hAnsi="Times New Roman"/>
          <w:color w:val="000000"/>
        </w:rPr>
        <w:t>знакомство с миром театральных профессий, творчеством театральных режиссёров, художников;</w:t>
      </w:r>
    </w:p>
    <w:p w14:paraId="3026670A" w14:textId="77777777" w:rsidR="00585245" w:rsidRPr="00585245" w:rsidRDefault="00585245" w:rsidP="00585245">
      <w:pPr>
        <w:spacing w:after="0" w:line="257" w:lineRule="auto"/>
        <w:ind w:firstLine="600"/>
        <w:jc w:val="both"/>
      </w:pPr>
      <w:r w:rsidRPr="00585245">
        <w:rPr>
          <w:rFonts w:ascii="Times New Roman" w:hAnsi="Times New Roman"/>
          <w:color w:val="000000"/>
        </w:rPr>
        <w:t>просмотр фрагментов одного и того же спектакля в разных постановках;</w:t>
      </w:r>
    </w:p>
    <w:p w14:paraId="4C4BBA22" w14:textId="77777777" w:rsidR="00585245" w:rsidRPr="00585245" w:rsidRDefault="00585245" w:rsidP="00585245">
      <w:pPr>
        <w:spacing w:after="0" w:line="257" w:lineRule="auto"/>
        <w:ind w:firstLine="600"/>
        <w:jc w:val="both"/>
      </w:pPr>
      <w:r w:rsidRPr="00585245">
        <w:rPr>
          <w:rFonts w:ascii="Times New Roman" w:hAnsi="Times New Roman"/>
          <w:color w:val="000000"/>
        </w:rPr>
        <w:t>обсуждение различий в оформлении, режиссуре;</w:t>
      </w:r>
    </w:p>
    <w:p w14:paraId="1030797B" w14:textId="77777777" w:rsidR="00585245" w:rsidRPr="00585245" w:rsidRDefault="00585245" w:rsidP="00585245">
      <w:pPr>
        <w:spacing w:after="0" w:line="257" w:lineRule="auto"/>
        <w:ind w:firstLine="600"/>
        <w:jc w:val="both"/>
      </w:pPr>
      <w:r w:rsidRPr="00585245">
        <w:rPr>
          <w:rFonts w:ascii="Times New Roman" w:hAnsi="Times New Roman"/>
          <w:color w:val="000000"/>
        </w:rPr>
        <w:t>создание эскизов костюмов и декораций к одному из изученных музыкальных спектаклей;</w:t>
      </w:r>
    </w:p>
    <w:p w14:paraId="2EB10FF8" w14:textId="77777777" w:rsidR="00585245" w:rsidRPr="00585245" w:rsidRDefault="00585245" w:rsidP="00585245">
      <w:pPr>
        <w:spacing w:after="0" w:line="257" w:lineRule="auto"/>
        <w:ind w:firstLine="600"/>
        <w:jc w:val="both"/>
      </w:pPr>
      <w:r w:rsidRPr="00585245">
        <w:rPr>
          <w:rFonts w:ascii="Times New Roman" w:hAnsi="Times New Roman"/>
          <w:color w:val="000000"/>
        </w:rPr>
        <w:t>вариативно: виртуальный квест по музыкальному театру.</w:t>
      </w:r>
    </w:p>
    <w:p w14:paraId="59BE5DFB" w14:textId="77777777" w:rsidR="00585245" w:rsidRPr="00585245" w:rsidRDefault="00585245" w:rsidP="00585245">
      <w:pPr>
        <w:spacing w:after="0" w:line="257" w:lineRule="auto"/>
        <w:ind w:left="120"/>
        <w:jc w:val="both"/>
      </w:pPr>
      <w:r w:rsidRPr="00585245">
        <w:rPr>
          <w:rFonts w:ascii="Times New Roman" w:hAnsi="Times New Roman"/>
          <w:b/>
          <w:color w:val="000000"/>
        </w:rPr>
        <w:t>Патриотическая и народная тема в театре и кино.</w:t>
      </w:r>
    </w:p>
    <w:p w14:paraId="77284B8F" w14:textId="77777777" w:rsidR="00585245" w:rsidRPr="00585245" w:rsidRDefault="00585245" w:rsidP="00585245">
      <w:pPr>
        <w:spacing w:after="0" w:line="257" w:lineRule="auto"/>
        <w:ind w:firstLine="600"/>
        <w:jc w:val="both"/>
      </w:pPr>
      <w:r w:rsidRPr="00585245">
        <w:rPr>
          <w:rFonts w:ascii="Times New Roman" w:hAnsi="Times New Roman"/>
          <w:i/>
          <w:color w:val="000000"/>
        </w:rPr>
        <w:t>Содержание:</w:t>
      </w:r>
      <w:r w:rsidRPr="00585245">
        <w:rPr>
          <w:rFonts w:ascii="Times New Roman" w:hAnsi="Times New Roman"/>
          <w:color w:val="000000"/>
        </w:rPr>
        <w:t xml:space="preserve"> история создания, значение музыкально-сценических и экранных произведений, посвящённых нашему народу, его истории, теме служения Отечеству. Фрагменты, отдельные номера из опер, балетов, музыки к фильмам (например, опера «Иван Сусанин» </w:t>
      </w:r>
      <w:proofErr w:type="gramStart"/>
      <w:r w:rsidRPr="00585245">
        <w:rPr>
          <w:rFonts w:ascii="Times New Roman" w:hAnsi="Times New Roman"/>
          <w:color w:val="000000"/>
        </w:rPr>
        <w:t>М.И.</w:t>
      </w:r>
      <w:proofErr w:type="gramEnd"/>
      <w:r w:rsidRPr="00585245">
        <w:rPr>
          <w:rFonts w:ascii="Times New Roman" w:hAnsi="Times New Roman"/>
          <w:color w:val="000000"/>
        </w:rPr>
        <w:t xml:space="preserve"> Глинки, опера «Война и мир», музыка к кинофильму «Александр Невский» </w:t>
      </w:r>
      <w:proofErr w:type="gramStart"/>
      <w:r w:rsidRPr="00585245">
        <w:rPr>
          <w:rFonts w:ascii="Times New Roman" w:hAnsi="Times New Roman"/>
          <w:color w:val="000000"/>
        </w:rPr>
        <w:t>С.С.</w:t>
      </w:r>
      <w:proofErr w:type="gramEnd"/>
      <w:r w:rsidRPr="00585245">
        <w:rPr>
          <w:rFonts w:ascii="Times New Roman" w:hAnsi="Times New Roman"/>
          <w:color w:val="000000"/>
        </w:rPr>
        <w:t xml:space="preserve"> Прокофьева, оперы «Борис Годунов» и другие произведения). </w:t>
      </w:r>
    </w:p>
    <w:p w14:paraId="5FE7A3EF" w14:textId="77777777" w:rsidR="00585245" w:rsidRPr="00585245" w:rsidRDefault="00585245" w:rsidP="00585245">
      <w:pPr>
        <w:spacing w:after="0" w:line="257" w:lineRule="auto"/>
        <w:ind w:firstLine="600"/>
        <w:jc w:val="both"/>
      </w:pPr>
      <w:r w:rsidRPr="00585245">
        <w:rPr>
          <w:rFonts w:ascii="Times New Roman" w:hAnsi="Times New Roman"/>
          <w:i/>
          <w:color w:val="000000"/>
        </w:rPr>
        <w:t>Виды деятельности обучающихся:</w:t>
      </w:r>
    </w:p>
    <w:p w14:paraId="5488F2BF" w14:textId="77777777" w:rsidR="00585245" w:rsidRPr="00585245" w:rsidRDefault="00585245" w:rsidP="00585245">
      <w:pPr>
        <w:spacing w:after="0" w:line="257" w:lineRule="auto"/>
        <w:ind w:firstLine="600"/>
        <w:jc w:val="both"/>
      </w:pPr>
      <w:r w:rsidRPr="00585245">
        <w:rPr>
          <w:rFonts w:ascii="Times New Roman" w:hAnsi="Times New Roman"/>
          <w:color w:val="000000"/>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14:paraId="24D56AF2" w14:textId="77777777" w:rsidR="00585245" w:rsidRPr="00585245" w:rsidRDefault="00585245" w:rsidP="00585245">
      <w:pPr>
        <w:spacing w:after="0" w:line="257" w:lineRule="auto"/>
        <w:ind w:firstLine="600"/>
        <w:jc w:val="both"/>
      </w:pPr>
      <w:r w:rsidRPr="00585245">
        <w:rPr>
          <w:rFonts w:ascii="Times New Roman" w:hAnsi="Times New Roman"/>
          <w:color w:val="000000"/>
        </w:rPr>
        <w:t>диалог с учителем;</w:t>
      </w:r>
    </w:p>
    <w:p w14:paraId="2A748C6C" w14:textId="77777777" w:rsidR="00585245" w:rsidRPr="00585245" w:rsidRDefault="00585245" w:rsidP="00585245">
      <w:pPr>
        <w:spacing w:after="0" w:line="257" w:lineRule="auto"/>
        <w:ind w:firstLine="600"/>
        <w:jc w:val="both"/>
      </w:pPr>
      <w:r w:rsidRPr="00585245">
        <w:rPr>
          <w:rFonts w:ascii="Times New Roman" w:hAnsi="Times New Roman"/>
          <w:color w:val="000000"/>
        </w:rPr>
        <w:t>просмотр фрагментов крупных сценических произведений, фильмов;</w:t>
      </w:r>
    </w:p>
    <w:p w14:paraId="543BE226" w14:textId="77777777" w:rsidR="00585245" w:rsidRPr="00585245" w:rsidRDefault="00585245" w:rsidP="00585245">
      <w:pPr>
        <w:spacing w:after="0" w:line="257" w:lineRule="auto"/>
        <w:ind w:firstLine="600"/>
        <w:jc w:val="both"/>
      </w:pPr>
      <w:r w:rsidRPr="00585245">
        <w:rPr>
          <w:rFonts w:ascii="Times New Roman" w:hAnsi="Times New Roman"/>
          <w:color w:val="000000"/>
        </w:rPr>
        <w:t>обсуждение характера героев и событий;</w:t>
      </w:r>
    </w:p>
    <w:p w14:paraId="185FC09F" w14:textId="77777777" w:rsidR="00585245" w:rsidRPr="00585245" w:rsidRDefault="00585245" w:rsidP="00585245">
      <w:pPr>
        <w:spacing w:after="0" w:line="257" w:lineRule="auto"/>
        <w:ind w:firstLine="600"/>
        <w:jc w:val="both"/>
      </w:pPr>
      <w:r w:rsidRPr="00585245">
        <w:rPr>
          <w:rFonts w:ascii="Times New Roman" w:hAnsi="Times New Roman"/>
          <w:color w:val="000000"/>
        </w:rPr>
        <w:t>проблемная ситуация: зачем нужна серьёзная музыка;</w:t>
      </w:r>
    </w:p>
    <w:p w14:paraId="2C6D4E0F" w14:textId="77777777" w:rsidR="00585245" w:rsidRPr="00585245" w:rsidRDefault="00585245" w:rsidP="00585245">
      <w:pPr>
        <w:spacing w:after="0" w:line="257" w:lineRule="auto"/>
        <w:ind w:firstLine="600"/>
        <w:jc w:val="both"/>
      </w:pPr>
      <w:r w:rsidRPr="00585245">
        <w:rPr>
          <w:rFonts w:ascii="Times New Roman" w:hAnsi="Times New Roman"/>
          <w:color w:val="000000"/>
        </w:rPr>
        <w:t>разучивание, исполнение песен о Родине, нашей стране, исторических событиях и подвигах героев;</w:t>
      </w:r>
    </w:p>
    <w:p w14:paraId="7858550F" w14:textId="77777777" w:rsidR="00585245" w:rsidRPr="00585245" w:rsidRDefault="00585245" w:rsidP="00585245">
      <w:pPr>
        <w:spacing w:after="0" w:line="257" w:lineRule="auto"/>
        <w:ind w:firstLine="600"/>
        <w:jc w:val="both"/>
      </w:pPr>
      <w:r w:rsidRPr="00585245">
        <w:rPr>
          <w:rFonts w:ascii="Times New Roman" w:hAnsi="Times New Roman"/>
          <w:color w:val="000000"/>
        </w:rPr>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14:paraId="6FC428D1" w14:textId="77777777" w:rsidR="00585245" w:rsidRPr="00585245" w:rsidRDefault="00585245" w:rsidP="00585245">
      <w:pPr>
        <w:spacing w:after="0"/>
        <w:ind w:left="120"/>
      </w:pPr>
      <w:r w:rsidRPr="00585245">
        <w:rPr>
          <w:rFonts w:ascii="Times New Roman" w:hAnsi="Times New Roman"/>
          <w:b/>
          <w:color w:val="000000"/>
        </w:rPr>
        <w:t>Модуль № 7 «Современная музыкальная культура».</w:t>
      </w:r>
    </w:p>
    <w:p w14:paraId="535ECA3E" w14:textId="77777777" w:rsidR="00585245" w:rsidRPr="00585245" w:rsidRDefault="00585245" w:rsidP="00585245">
      <w:pPr>
        <w:spacing w:after="0" w:line="264" w:lineRule="auto"/>
        <w:ind w:firstLine="600"/>
        <w:jc w:val="both"/>
      </w:pPr>
      <w:r w:rsidRPr="00585245">
        <w:rPr>
          <w:rFonts w:ascii="Times New Roman" w:hAnsi="Times New Roman"/>
          <w:color w:val="000000"/>
        </w:rPr>
        <w:t xml:space="preserve">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выделение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w:t>
      </w:r>
      <w:r w:rsidRPr="00585245">
        <w:rPr>
          <w:rFonts w:ascii="Times New Roman" w:hAnsi="Times New Roman"/>
          <w:color w:val="000000"/>
        </w:rPr>
        <w:lastRenderedPageBreak/>
        <w:t>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14:paraId="76819126" w14:textId="77777777" w:rsidR="00585245" w:rsidRPr="00585245" w:rsidRDefault="00585245" w:rsidP="00585245">
      <w:pPr>
        <w:spacing w:after="0" w:line="264" w:lineRule="auto"/>
        <w:ind w:left="120"/>
        <w:jc w:val="both"/>
      </w:pPr>
      <w:r w:rsidRPr="00585245">
        <w:rPr>
          <w:rFonts w:ascii="Times New Roman" w:hAnsi="Times New Roman"/>
          <w:b/>
          <w:color w:val="000000"/>
        </w:rPr>
        <w:t>Современные обработки классической музыки.</w:t>
      </w:r>
    </w:p>
    <w:p w14:paraId="63AA5CD5" w14:textId="77777777" w:rsidR="00585245" w:rsidRPr="00585245" w:rsidRDefault="00585245" w:rsidP="00585245">
      <w:pPr>
        <w:spacing w:after="0" w:line="264" w:lineRule="auto"/>
        <w:ind w:firstLine="600"/>
        <w:jc w:val="both"/>
      </w:pPr>
      <w:r w:rsidRPr="00585245">
        <w:rPr>
          <w:rFonts w:ascii="Times New Roman" w:hAnsi="Times New Roman"/>
          <w:i/>
          <w:color w:val="000000"/>
        </w:rPr>
        <w:t>Содержание:</w:t>
      </w:r>
      <w:r w:rsidRPr="00585245">
        <w:rPr>
          <w:rFonts w:ascii="Times New Roman" w:hAnsi="Times New Roman"/>
          <w:color w:val="000000"/>
        </w:rPr>
        <w:t xml:space="preserve">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 </w:t>
      </w:r>
    </w:p>
    <w:p w14:paraId="19B8454D" w14:textId="77777777" w:rsidR="00585245" w:rsidRPr="00585245" w:rsidRDefault="00585245" w:rsidP="00585245">
      <w:pPr>
        <w:spacing w:after="0" w:line="264" w:lineRule="auto"/>
        <w:ind w:firstLine="600"/>
        <w:jc w:val="both"/>
      </w:pPr>
      <w:r w:rsidRPr="00585245">
        <w:rPr>
          <w:rFonts w:ascii="Times New Roman" w:hAnsi="Times New Roman"/>
          <w:i/>
          <w:color w:val="000000"/>
        </w:rPr>
        <w:t>Виды деятельности обучающихся:</w:t>
      </w:r>
    </w:p>
    <w:p w14:paraId="4D47605B" w14:textId="77777777" w:rsidR="00585245" w:rsidRPr="00585245" w:rsidRDefault="00585245" w:rsidP="00585245">
      <w:pPr>
        <w:spacing w:after="0" w:line="264" w:lineRule="auto"/>
        <w:ind w:firstLine="600"/>
        <w:jc w:val="both"/>
      </w:pPr>
      <w:r w:rsidRPr="00585245">
        <w:rPr>
          <w:rFonts w:ascii="Times New Roman" w:hAnsi="Times New Roman"/>
          <w:color w:val="000000"/>
        </w:rPr>
        <w:t>различение музыки классической и её современной обработки;</w:t>
      </w:r>
    </w:p>
    <w:p w14:paraId="4648648A" w14:textId="77777777" w:rsidR="00585245" w:rsidRPr="00585245" w:rsidRDefault="00585245" w:rsidP="00585245">
      <w:pPr>
        <w:spacing w:after="0" w:line="264" w:lineRule="auto"/>
        <w:ind w:firstLine="600"/>
        <w:jc w:val="both"/>
      </w:pPr>
      <w:r w:rsidRPr="00585245">
        <w:rPr>
          <w:rFonts w:ascii="Times New Roman" w:hAnsi="Times New Roman"/>
          <w:color w:val="000000"/>
        </w:rPr>
        <w:t>слушание обработок классической музыки, сравнение их с оригиналом;</w:t>
      </w:r>
    </w:p>
    <w:p w14:paraId="6245E809" w14:textId="77777777" w:rsidR="00585245" w:rsidRPr="00585245" w:rsidRDefault="00585245" w:rsidP="00585245">
      <w:pPr>
        <w:spacing w:after="0" w:line="264" w:lineRule="auto"/>
        <w:ind w:firstLine="600"/>
        <w:jc w:val="both"/>
      </w:pPr>
      <w:r w:rsidRPr="00585245">
        <w:rPr>
          <w:rFonts w:ascii="Times New Roman" w:hAnsi="Times New Roman"/>
          <w:color w:val="000000"/>
        </w:rPr>
        <w:t>обсуждение комплекса выразительных средств, наблюдение за изменением характера музыки;</w:t>
      </w:r>
    </w:p>
    <w:p w14:paraId="2EE37C4F" w14:textId="77777777" w:rsidR="00585245" w:rsidRPr="00585245" w:rsidRDefault="00585245" w:rsidP="00585245">
      <w:pPr>
        <w:spacing w:after="0" w:line="264" w:lineRule="auto"/>
        <w:ind w:firstLine="600"/>
        <w:jc w:val="both"/>
      </w:pPr>
      <w:r w:rsidRPr="00585245">
        <w:rPr>
          <w:rFonts w:ascii="Times New Roman" w:hAnsi="Times New Roman"/>
          <w:color w:val="000000"/>
        </w:rPr>
        <w:t>вокальное исполнение классических тем в сопровождении современного ритмизованного аккомпанемента.</w:t>
      </w:r>
    </w:p>
    <w:p w14:paraId="6824B0C6" w14:textId="77777777" w:rsidR="00585245" w:rsidRPr="00585245" w:rsidRDefault="00585245" w:rsidP="00585245">
      <w:pPr>
        <w:spacing w:after="0" w:line="264" w:lineRule="auto"/>
        <w:ind w:left="120"/>
        <w:jc w:val="both"/>
      </w:pPr>
      <w:r w:rsidRPr="00585245">
        <w:rPr>
          <w:rFonts w:ascii="Times New Roman" w:hAnsi="Times New Roman"/>
          <w:b/>
          <w:color w:val="000000"/>
        </w:rPr>
        <w:t>Джаз.</w:t>
      </w:r>
    </w:p>
    <w:p w14:paraId="629E801B" w14:textId="77777777" w:rsidR="00585245" w:rsidRPr="00585245" w:rsidRDefault="00585245" w:rsidP="00585245">
      <w:pPr>
        <w:spacing w:after="0" w:line="264" w:lineRule="auto"/>
        <w:ind w:firstLine="600"/>
        <w:jc w:val="both"/>
      </w:pPr>
      <w:r w:rsidRPr="00585245">
        <w:rPr>
          <w:rFonts w:ascii="Times New Roman" w:hAnsi="Times New Roman"/>
          <w:i/>
          <w:color w:val="000000"/>
        </w:rPr>
        <w:t>Содержание:</w:t>
      </w:r>
      <w:r w:rsidRPr="00585245">
        <w:rPr>
          <w:rFonts w:ascii="Times New Roman" w:hAnsi="Times New Roman"/>
          <w:color w:val="000000"/>
        </w:rPr>
        <w:t xml:space="preserve">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 </w:t>
      </w:r>
    </w:p>
    <w:p w14:paraId="75A58663" w14:textId="77777777" w:rsidR="00585245" w:rsidRPr="00585245" w:rsidRDefault="00585245" w:rsidP="00585245">
      <w:pPr>
        <w:spacing w:after="0" w:line="264" w:lineRule="auto"/>
        <w:ind w:firstLine="600"/>
        <w:jc w:val="both"/>
      </w:pPr>
      <w:r w:rsidRPr="00585245">
        <w:rPr>
          <w:rFonts w:ascii="Times New Roman" w:hAnsi="Times New Roman"/>
          <w:i/>
          <w:color w:val="000000"/>
        </w:rPr>
        <w:t>Виды деятельности обучающихся:</w:t>
      </w:r>
    </w:p>
    <w:p w14:paraId="6A218A75" w14:textId="77777777" w:rsidR="00585245" w:rsidRPr="00585245" w:rsidRDefault="00585245" w:rsidP="00585245">
      <w:pPr>
        <w:spacing w:after="0" w:line="264" w:lineRule="auto"/>
        <w:ind w:firstLine="600"/>
        <w:jc w:val="both"/>
      </w:pPr>
      <w:r w:rsidRPr="00585245">
        <w:rPr>
          <w:rFonts w:ascii="Times New Roman" w:hAnsi="Times New Roman"/>
          <w:color w:val="000000"/>
        </w:rPr>
        <w:t>знакомство с творчеством джазовых музыкантов;</w:t>
      </w:r>
    </w:p>
    <w:p w14:paraId="23C9AC82" w14:textId="77777777" w:rsidR="00585245" w:rsidRPr="00585245" w:rsidRDefault="00585245" w:rsidP="00585245">
      <w:pPr>
        <w:spacing w:after="0" w:line="264" w:lineRule="auto"/>
        <w:ind w:firstLine="600"/>
        <w:jc w:val="both"/>
      </w:pPr>
      <w:r w:rsidRPr="00585245">
        <w:rPr>
          <w:rFonts w:ascii="Times New Roman" w:hAnsi="Times New Roman"/>
          <w:color w:val="000000"/>
        </w:rPr>
        <w:t>узнавание, различение на слух джазовых композиций в отличие от других музыкальных стилей и направлений;</w:t>
      </w:r>
    </w:p>
    <w:p w14:paraId="0AEBB053" w14:textId="77777777" w:rsidR="00585245" w:rsidRPr="00585245" w:rsidRDefault="00585245" w:rsidP="00585245">
      <w:pPr>
        <w:spacing w:after="0" w:line="264" w:lineRule="auto"/>
        <w:ind w:firstLine="600"/>
        <w:jc w:val="both"/>
      </w:pPr>
      <w:r w:rsidRPr="00585245">
        <w:rPr>
          <w:rFonts w:ascii="Times New Roman" w:hAnsi="Times New Roman"/>
          <w:color w:val="000000"/>
        </w:rPr>
        <w:t>определение на слух тембров музыкальных инструментов, исполняющих джазовую композицию;</w:t>
      </w:r>
    </w:p>
    <w:p w14:paraId="0ED8235E" w14:textId="77777777" w:rsidR="00585245" w:rsidRPr="00585245" w:rsidRDefault="00585245" w:rsidP="00585245">
      <w:pPr>
        <w:spacing w:after="0" w:line="257" w:lineRule="auto"/>
        <w:ind w:firstLine="600"/>
        <w:jc w:val="both"/>
      </w:pPr>
      <w:r w:rsidRPr="00585245">
        <w:rPr>
          <w:rFonts w:ascii="Times New Roman" w:hAnsi="Times New Roman"/>
          <w:color w:val="000000"/>
        </w:rPr>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14:paraId="14D17E01" w14:textId="77777777" w:rsidR="00585245" w:rsidRPr="00585245" w:rsidRDefault="00585245" w:rsidP="00585245">
      <w:pPr>
        <w:spacing w:after="0" w:line="257" w:lineRule="auto"/>
        <w:ind w:left="120"/>
        <w:jc w:val="both"/>
      </w:pPr>
      <w:r w:rsidRPr="00585245">
        <w:rPr>
          <w:rFonts w:ascii="Times New Roman" w:hAnsi="Times New Roman"/>
          <w:b/>
          <w:color w:val="000000"/>
        </w:rPr>
        <w:t>Исполнители современной музыки.</w:t>
      </w:r>
    </w:p>
    <w:p w14:paraId="43DBB053" w14:textId="77777777" w:rsidR="00585245" w:rsidRPr="00585245" w:rsidRDefault="00585245" w:rsidP="00585245">
      <w:pPr>
        <w:spacing w:after="0" w:line="257" w:lineRule="auto"/>
        <w:ind w:firstLine="600"/>
        <w:jc w:val="both"/>
      </w:pPr>
      <w:r w:rsidRPr="00585245">
        <w:rPr>
          <w:rFonts w:ascii="Times New Roman" w:hAnsi="Times New Roman"/>
          <w:i/>
          <w:color w:val="000000"/>
        </w:rPr>
        <w:t>Содержание:</w:t>
      </w:r>
      <w:r w:rsidRPr="00585245">
        <w:rPr>
          <w:rFonts w:ascii="Times New Roman" w:hAnsi="Times New Roman"/>
          <w:color w:val="000000"/>
        </w:rPr>
        <w:t xml:space="preserve"> творчество одного или нескольких исполнителей современной музыки, популярных у молодёжи.</w:t>
      </w:r>
    </w:p>
    <w:p w14:paraId="5E083053" w14:textId="77777777" w:rsidR="00585245" w:rsidRPr="00585245" w:rsidRDefault="00585245" w:rsidP="00585245">
      <w:pPr>
        <w:spacing w:after="0" w:line="257" w:lineRule="auto"/>
        <w:ind w:firstLine="600"/>
        <w:jc w:val="both"/>
      </w:pPr>
      <w:r w:rsidRPr="00585245">
        <w:rPr>
          <w:rFonts w:ascii="Times New Roman" w:hAnsi="Times New Roman"/>
          <w:i/>
          <w:color w:val="000000"/>
        </w:rPr>
        <w:t>Виды деятельности обучающихся:</w:t>
      </w:r>
    </w:p>
    <w:p w14:paraId="7B32C7A0" w14:textId="77777777" w:rsidR="00585245" w:rsidRPr="00585245" w:rsidRDefault="00585245" w:rsidP="00585245">
      <w:pPr>
        <w:spacing w:after="0" w:line="257" w:lineRule="auto"/>
        <w:ind w:firstLine="600"/>
        <w:jc w:val="both"/>
      </w:pPr>
      <w:r w:rsidRPr="00585245">
        <w:rPr>
          <w:rFonts w:ascii="Times New Roman" w:hAnsi="Times New Roman"/>
          <w:color w:val="000000"/>
        </w:rPr>
        <w:t>просмотр видеоклипов современных исполнителей;</w:t>
      </w:r>
    </w:p>
    <w:p w14:paraId="66213F68" w14:textId="77777777" w:rsidR="00585245" w:rsidRPr="00585245" w:rsidRDefault="00585245" w:rsidP="00585245">
      <w:pPr>
        <w:spacing w:after="0" w:line="257" w:lineRule="auto"/>
        <w:ind w:firstLine="600"/>
        <w:jc w:val="both"/>
      </w:pPr>
      <w:r w:rsidRPr="00585245">
        <w:rPr>
          <w:rFonts w:ascii="Times New Roman" w:hAnsi="Times New Roman"/>
          <w:color w:val="000000"/>
        </w:rPr>
        <w:t>сравнение их композиций с другими направлениями и стилями (классикой, духовной, народной музыкой);</w:t>
      </w:r>
    </w:p>
    <w:p w14:paraId="248A6368" w14:textId="77777777" w:rsidR="00585245" w:rsidRPr="00585245" w:rsidRDefault="00585245" w:rsidP="00585245">
      <w:pPr>
        <w:spacing w:after="0" w:line="257" w:lineRule="auto"/>
        <w:ind w:firstLine="600"/>
        <w:jc w:val="both"/>
      </w:pPr>
      <w:r w:rsidRPr="00585245">
        <w:rPr>
          <w:rFonts w:ascii="Times New Roman" w:hAnsi="Times New Roman"/>
          <w:color w:val="000000"/>
        </w:rPr>
        <w:t>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14:paraId="6C145276" w14:textId="77777777" w:rsidR="00585245" w:rsidRPr="00585245" w:rsidRDefault="00585245" w:rsidP="00585245">
      <w:pPr>
        <w:spacing w:after="0" w:line="257" w:lineRule="auto"/>
        <w:ind w:left="120"/>
        <w:jc w:val="both"/>
      </w:pPr>
      <w:r w:rsidRPr="00585245">
        <w:rPr>
          <w:rFonts w:ascii="Times New Roman" w:hAnsi="Times New Roman"/>
          <w:b/>
          <w:color w:val="000000"/>
        </w:rPr>
        <w:t>Электронные музыкальные инструменты.</w:t>
      </w:r>
    </w:p>
    <w:p w14:paraId="62AC7638" w14:textId="77777777" w:rsidR="00585245" w:rsidRPr="00585245" w:rsidRDefault="00585245" w:rsidP="00585245">
      <w:pPr>
        <w:spacing w:after="0" w:line="257" w:lineRule="auto"/>
        <w:ind w:firstLine="600"/>
        <w:jc w:val="both"/>
      </w:pPr>
      <w:r w:rsidRPr="00585245">
        <w:rPr>
          <w:rFonts w:ascii="Times New Roman" w:hAnsi="Times New Roman"/>
          <w:i/>
          <w:color w:val="000000"/>
        </w:rPr>
        <w:t>Содержание:</w:t>
      </w:r>
      <w:r w:rsidRPr="00585245">
        <w:rPr>
          <w:rFonts w:ascii="Times New Roman" w:hAnsi="Times New Roman"/>
          <w:color w:val="000000"/>
        </w:rPr>
        <w:t xml:space="preserve"> 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14:paraId="0D403E34" w14:textId="77777777" w:rsidR="00585245" w:rsidRPr="00585245" w:rsidRDefault="00585245" w:rsidP="00585245">
      <w:pPr>
        <w:spacing w:after="0" w:line="257" w:lineRule="auto"/>
        <w:ind w:firstLine="600"/>
        <w:jc w:val="both"/>
      </w:pPr>
      <w:r w:rsidRPr="00585245">
        <w:rPr>
          <w:rFonts w:ascii="Times New Roman" w:hAnsi="Times New Roman"/>
          <w:i/>
          <w:color w:val="000000"/>
        </w:rPr>
        <w:t>Виды деятельности обучающихся:</w:t>
      </w:r>
    </w:p>
    <w:p w14:paraId="749F0E07" w14:textId="77777777" w:rsidR="00585245" w:rsidRPr="00585245" w:rsidRDefault="00585245" w:rsidP="00585245">
      <w:pPr>
        <w:spacing w:after="0" w:line="257" w:lineRule="auto"/>
        <w:ind w:firstLine="600"/>
        <w:jc w:val="both"/>
      </w:pPr>
      <w:r w:rsidRPr="00585245">
        <w:rPr>
          <w:rFonts w:ascii="Times New Roman" w:hAnsi="Times New Roman"/>
          <w:color w:val="000000"/>
        </w:rPr>
        <w:t>слушание музыкальных композиций в исполнении на электронных музыкальных инструментах;</w:t>
      </w:r>
    </w:p>
    <w:p w14:paraId="14EA2B24" w14:textId="77777777" w:rsidR="00585245" w:rsidRPr="00585245" w:rsidRDefault="00585245" w:rsidP="00585245">
      <w:pPr>
        <w:spacing w:after="0" w:line="257" w:lineRule="auto"/>
        <w:ind w:firstLine="600"/>
        <w:jc w:val="both"/>
      </w:pPr>
      <w:r w:rsidRPr="00585245">
        <w:rPr>
          <w:rFonts w:ascii="Times New Roman" w:hAnsi="Times New Roman"/>
          <w:color w:val="000000"/>
        </w:rPr>
        <w:t>сравнение их звучания с акустическими инструментами, обсуждение результатов сравнения;</w:t>
      </w:r>
    </w:p>
    <w:p w14:paraId="7685BCA5" w14:textId="77777777" w:rsidR="00585245" w:rsidRPr="00585245" w:rsidRDefault="00585245" w:rsidP="00585245">
      <w:pPr>
        <w:spacing w:after="0" w:line="257" w:lineRule="auto"/>
        <w:ind w:firstLine="600"/>
        <w:jc w:val="both"/>
      </w:pPr>
      <w:r w:rsidRPr="00585245">
        <w:rPr>
          <w:rFonts w:ascii="Times New Roman" w:hAnsi="Times New Roman"/>
          <w:color w:val="000000"/>
        </w:rPr>
        <w:lastRenderedPageBreak/>
        <w:t>подбор электронных тембров для создания музыки к фантастическому фильму;</w:t>
      </w:r>
    </w:p>
    <w:p w14:paraId="03A30B78" w14:textId="77777777" w:rsidR="00585245" w:rsidRPr="00585245" w:rsidRDefault="00585245" w:rsidP="00585245">
      <w:pPr>
        <w:spacing w:after="0" w:line="257" w:lineRule="auto"/>
        <w:ind w:firstLine="600"/>
        <w:jc w:val="both"/>
      </w:pPr>
      <w:r w:rsidRPr="00585245">
        <w:rPr>
          <w:rFonts w:ascii="Times New Roman" w:hAnsi="Times New Roman"/>
          <w:color w:val="000000"/>
        </w:rPr>
        <w:t xml:space="preserve">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w:t>
      </w:r>
      <w:proofErr w:type="spellStart"/>
      <w:r w:rsidRPr="00585245">
        <w:rPr>
          <w:rFonts w:ascii="Times New Roman" w:hAnsi="Times New Roman"/>
          <w:color w:val="000000"/>
        </w:rPr>
        <w:t>Garage</w:t>
      </w:r>
      <w:proofErr w:type="spellEnd"/>
      <w:r w:rsidRPr="00585245">
        <w:rPr>
          <w:rFonts w:ascii="Times New Roman" w:hAnsi="Times New Roman"/>
          <w:color w:val="000000"/>
        </w:rPr>
        <w:t xml:space="preserve"> Band).</w:t>
      </w:r>
    </w:p>
    <w:p w14:paraId="20FBA215" w14:textId="77777777" w:rsidR="00585245" w:rsidRPr="00585245" w:rsidRDefault="00585245" w:rsidP="00585245">
      <w:pPr>
        <w:spacing w:after="0"/>
        <w:ind w:left="120"/>
      </w:pPr>
      <w:r w:rsidRPr="00585245">
        <w:rPr>
          <w:rFonts w:ascii="Times New Roman" w:hAnsi="Times New Roman"/>
          <w:b/>
          <w:color w:val="000000"/>
        </w:rPr>
        <w:t>Модуль № 8 «Музыкальная грамота».</w:t>
      </w:r>
    </w:p>
    <w:p w14:paraId="7085CEE7" w14:textId="77777777" w:rsidR="00585245" w:rsidRPr="00585245" w:rsidRDefault="00585245" w:rsidP="00585245">
      <w:pPr>
        <w:spacing w:after="0" w:line="257" w:lineRule="auto"/>
        <w:ind w:firstLine="600"/>
        <w:jc w:val="both"/>
      </w:pPr>
      <w:r w:rsidRPr="00585245">
        <w:rPr>
          <w:rFonts w:ascii="Times New Roman" w:hAnsi="Times New Roman"/>
          <w:color w:val="000000"/>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14:paraId="585F5480" w14:textId="77777777" w:rsidR="00585245" w:rsidRPr="00585245" w:rsidRDefault="00585245" w:rsidP="00585245">
      <w:pPr>
        <w:spacing w:after="0" w:line="257" w:lineRule="auto"/>
        <w:ind w:left="120"/>
        <w:jc w:val="both"/>
      </w:pPr>
      <w:r w:rsidRPr="00585245">
        <w:rPr>
          <w:rFonts w:ascii="Times New Roman" w:hAnsi="Times New Roman"/>
          <w:b/>
          <w:color w:val="000000"/>
        </w:rPr>
        <w:t>Весь мир звучит.</w:t>
      </w:r>
    </w:p>
    <w:p w14:paraId="5C399195" w14:textId="77777777" w:rsidR="00585245" w:rsidRPr="00585245" w:rsidRDefault="00585245" w:rsidP="00585245">
      <w:pPr>
        <w:spacing w:after="0" w:line="257" w:lineRule="auto"/>
        <w:ind w:firstLine="600"/>
        <w:jc w:val="both"/>
      </w:pPr>
      <w:r w:rsidRPr="00585245">
        <w:rPr>
          <w:rFonts w:ascii="Times New Roman" w:hAnsi="Times New Roman"/>
          <w:i/>
          <w:color w:val="000000"/>
        </w:rPr>
        <w:t>Содержание:</w:t>
      </w:r>
      <w:r w:rsidRPr="00585245">
        <w:rPr>
          <w:rFonts w:ascii="Times New Roman" w:hAnsi="Times New Roman"/>
          <w:color w:val="000000"/>
        </w:rPr>
        <w:t xml:space="preserve"> звуки музыкальные и шумовые. Свойства звука: высота, громкость, длительность, тембр.</w:t>
      </w:r>
    </w:p>
    <w:p w14:paraId="2792EE3A" w14:textId="77777777" w:rsidR="00585245" w:rsidRPr="00585245" w:rsidRDefault="00585245" w:rsidP="00585245">
      <w:pPr>
        <w:spacing w:after="0" w:line="257" w:lineRule="auto"/>
        <w:ind w:firstLine="600"/>
        <w:jc w:val="both"/>
      </w:pPr>
      <w:r w:rsidRPr="00585245">
        <w:rPr>
          <w:rFonts w:ascii="Times New Roman" w:hAnsi="Times New Roman"/>
          <w:i/>
          <w:color w:val="000000"/>
        </w:rPr>
        <w:t>Виды деятельности обучающихся:</w:t>
      </w:r>
    </w:p>
    <w:p w14:paraId="4AC9EC87" w14:textId="77777777" w:rsidR="00585245" w:rsidRPr="00585245" w:rsidRDefault="00585245" w:rsidP="00585245">
      <w:pPr>
        <w:spacing w:after="0" w:line="257" w:lineRule="auto"/>
        <w:ind w:firstLine="600"/>
        <w:jc w:val="both"/>
      </w:pPr>
      <w:r w:rsidRPr="00585245">
        <w:rPr>
          <w:rFonts w:ascii="Times New Roman" w:hAnsi="Times New Roman"/>
          <w:color w:val="000000"/>
        </w:rPr>
        <w:t>знакомство со звуками музыкальными и шумовыми;</w:t>
      </w:r>
    </w:p>
    <w:p w14:paraId="3F83DF7E" w14:textId="77777777" w:rsidR="00585245" w:rsidRPr="00585245" w:rsidRDefault="00585245" w:rsidP="00585245">
      <w:pPr>
        <w:spacing w:after="0" w:line="257" w:lineRule="auto"/>
        <w:ind w:firstLine="600"/>
        <w:jc w:val="both"/>
      </w:pPr>
      <w:r w:rsidRPr="00585245">
        <w:rPr>
          <w:rFonts w:ascii="Times New Roman" w:hAnsi="Times New Roman"/>
          <w:color w:val="000000"/>
        </w:rPr>
        <w:t>различение, определение на слух звуков различного качества;</w:t>
      </w:r>
    </w:p>
    <w:p w14:paraId="4121C68E" w14:textId="77777777" w:rsidR="00585245" w:rsidRPr="00585245" w:rsidRDefault="00585245" w:rsidP="00585245">
      <w:pPr>
        <w:spacing w:after="0" w:line="257" w:lineRule="auto"/>
        <w:ind w:firstLine="600"/>
        <w:jc w:val="both"/>
      </w:pPr>
      <w:r w:rsidRPr="00585245">
        <w:rPr>
          <w:rFonts w:ascii="Times New Roman" w:hAnsi="Times New Roman"/>
          <w:color w:val="000000"/>
        </w:rPr>
        <w:t>игра – подражание звукам и голосам природы с использованием шумовых музыкальных инструментов, вокальной импровизации;</w:t>
      </w:r>
    </w:p>
    <w:p w14:paraId="47CB1100" w14:textId="77777777" w:rsidR="00585245" w:rsidRPr="00585245" w:rsidRDefault="00585245" w:rsidP="00585245">
      <w:pPr>
        <w:spacing w:after="0" w:line="257" w:lineRule="auto"/>
        <w:ind w:firstLine="600"/>
        <w:jc w:val="both"/>
      </w:pPr>
      <w:r w:rsidRPr="00585245">
        <w:rPr>
          <w:rFonts w:ascii="Times New Roman" w:hAnsi="Times New Roman"/>
          <w:color w:val="000000"/>
        </w:rPr>
        <w:t>артикуляционные упражнения, разучивание и исполнение попевок и песен с использованием звукоподражательных элементов, шумовых звуков.</w:t>
      </w:r>
    </w:p>
    <w:p w14:paraId="5457F78E" w14:textId="77777777" w:rsidR="00585245" w:rsidRPr="00585245" w:rsidRDefault="00585245" w:rsidP="00585245">
      <w:pPr>
        <w:spacing w:after="0" w:line="257" w:lineRule="auto"/>
        <w:ind w:left="120"/>
        <w:jc w:val="both"/>
      </w:pPr>
      <w:r w:rsidRPr="00585245">
        <w:rPr>
          <w:rFonts w:ascii="Times New Roman" w:hAnsi="Times New Roman"/>
          <w:b/>
          <w:color w:val="000000"/>
        </w:rPr>
        <w:t>Звукоряд.</w:t>
      </w:r>
    </w:p>
    <w:p w14:paraId="4DC0D229" w14:textId="77777777" w:rsidR="00585245" w:rsidRPr="00585245" w:rsidRDefault="00585245" w:rsidP="00585245">
      <w:pPr>
        <w:spacing w:after="0" w:line="257" w:lineRule="auto"/>
        <w:ind w:firstLine="600"/>
        <w:jc w:val="both"/>
      </w:pPr>
      <w:r w:rsidRPr="00585245">
        <w:rPr>
          <w:rFonts w:ascii="Times New Roman" w:hAnsi="Times New Roman"/>
          <w:i/>
          <w:color w:val="000000"/>
        </w:rPr>
        <w:t>Содержание:</w:t>
      </w:r>
      <w:r w:rsidRPr="00585245">
        <w:rPr>
          <w:rFonts w:ascii="Times New Roman" w:hAnsi="Times New Roman"/>
          <w:color w:val="000000"/>
        </w:rPr>
        <w:t xml:space="preserve"> нотный стан, скрипичный ключ. Ноты первой октавы.</w:t>
      </w:r>
    </w:p>
    <w:p w14:paraId="794B44FC" w14:textId="77777777" w:rsidR="00585245" w:rsidRPr="00585245" w:rsidRDefault="00585245" w:rsidP="00585245">
      <w:pPr>
        <w:spacing w:after="0" w:line="257" w:lineRule="auto"/>
        <w:ind w:firstLine="600"/>
        <w:jc w:val="both"/>
      </w:pPr>
      <w:r w:rsidRPr="00585245">
        <w:rPr>
          <w:rFonts w:ascii="Times New Roman" w:hAnsi="Times New Roman"/>
          <w:i/>
          <w:color w:val="000000"/>
        </w:rPr>
        <w:t>Виды деятельности обучающихся:</w:t>
      </w:r>
    </w:p>
    <w:p w14:paraId="57A26C6F" w14:textId="77777777" w:rsidR="00585245" w:rsidRPr="00585245" w:rsidRDefault="00585245" w:rsidP="00585245">
      <w:pPr>
        <w:spacing w:after="0" w:line="257" w:lineRule="auto"/>
        <w:ind w:firstLine="600"/>
        <w:jc w:val="both"/>
      </w:pPr>
      <w:r w:rsidRPr="00585245">
        <w:rPr>
          <w:rFonts w:ascii="Times New Roman" w:hAnsi="Times New Roman"/>
          <w:color w:val="000000"/>
        </w:rPr>
        <w:t>знакомство с элементами нотной записи;</w:t>
      </w:r>
    </w:p>
    <w:p w14:paraId="0D26C5F4" w14:textId="77777777" w:rsidR="00585245" w:rsidRPr="00585245" w:rsidRDefault="00585245" w:rsidP="00585245">
      <w:pPr>
        <w:spacing w:after="0" w:line="257" w:lineRule="auto"/>
        <w:ind w:firstLine="600"/>
        <w:jc w:val="both"/>
      </w:pPr>
      <w:r w:rsidRPr="00585245">
        <w:rPr>
          <w:rFonts w:ascii="Times New Roman" w:hAnsi="Times New Roman"/>
          <w:color w:val="000000"/>
        </w:rPr>
        <w:t>различение по нотной записи, определение на слух звукоряда в отличие от других последовательностей звуков;</w:t>
      </w:r>
    </w:p>
    <w:p w14:paraId="2384DD23" w14:textId="77777777" w:rsidR="00585245" w:rsidRPr="00585245" w:rsidRDefault="00585245" w:rsidP="00585245">
      <w:pPr>
        <w:spacing w:after="0" w:line="257" w:lineRule="auto"/>
        <w:ind w:firstLine="600"/>
        <w:jc w:val="both"/>
      </w:pPr>
      <w:r w:rsidRPr="00585245">
        <w:rPr>
          <w:rFonts w:ascii="Times New Roman" w:hAnsi="Times New Roman"/>
          <w:color w:val="000000"/>
        </w:rPr>
        <w:t>пение с названием нот, игра на металлофоне звукоряда от ноты «до»;</w:t>
      </w:r>
    </w:p>
    <w:p w14:paraId="3B2443BC" w14:textId="77777777" w:rsidR="00585245" w:rsidRPr="00585245" w:rsidRDefault="00585245" w:rsidP="00585245">
      <w:pPr>
        <w:spacing w:after="0" w:line="257" w:lineRule="auto"/>
        <w:ind w:firstLine="600"/>
        <w:jc w:val="both"/>
      </w:pPr>
      <w:r w:rsidRPr="00585245">
        <w:rPr>
          <w:rFonts w:ascii="Times New Roman" w:hAnsi="Times New Roman"/>
          <w:color w:val="000000"/>
        </w:rPr>
        <w:t>разучивание и исполнение вокальных упражнений, песен, построенных на элементах звукоряда.</w:t>
      </w:r>
    </w:p>
    <w:p w14:paraId="794749BA" w14:textId="77777777" w:rsidR="00585245" w:rsidRPr="00585245" w:rsidRDefault="00585245" w:rsidP="00585245">
      <w:pPr>
        <w:spacing w:after="0" w:line="257" w:lineRule="auto"/>
        <w:ind w:left="120"/>
        <w:jc w:val="both"/>
      </w:pPr>
      <w:r w:rsidRPr="00585245">
        <w:rPr>
          <w:rFonts w:ascii="Times New Roman" w:hAnsi="Times New Roman"/>
          <w:b/>
          <w:color w:val="000000"/>
        </w:rPr>
        <w:t>Интонация.</w:t>
      </w:r>
    </w:p>
    <w:p w14:paraId="3EE45AE2" w14:textId="77777777" w:rsidR="00585245" w:rsidRPr="00585245" w:rsidRDefault="00585245" w:rsidP="00585245">
      <w:pPr>
        <w:spacing w:after="0" w:line="257" w:lineRule="auto"/>
        <w:ind w:firstLine="600"/>
        <w:jc w:val="both"/>
      </w:pPr>
      <w:r w:rsidRPr="00585245">
        <w:rPr>
          <w:rFonts w:ascii="Times New Roman" w:hAnsi="Times New Roman"/>
          <w:i/>
          <w:color w:val="000000"/>
        </w:rPr>
        <w:t>Содержание:</w:t>
      </w:r>
      <w:r w:rsidRPr="00585245">
        <w:rPr>
          <w:rFonts w:ascii="Times New Roman" w:hAnsi="Times New Roman"/>
          <w:color w:val="000000"/>
        </w:rPr>
        <w:t xml:space="preserve"> выразительные и изобразительные интонации.</w:t>
      </w:r>
    </w:p>
    <w:p w14:paraId="597F62BF" w14:textId="77777777" w:rsidR="00585245" w:rsidRPr="00585245" w:rsidRDefault="00585245" w:rsidP="00585245">
      <w:pPr>
        <w:spacing w:after="0" w:line="257" w:lineRule="auto"/>
        <w:ind w:firstLine="600"/>
        <w:jc w:val="both"/>
      </w:pPr>
      <w:r w:rsidRPr="00585245">
        <w:rPr>
          <w:rFonts w:ascii="Times New Roman" w:hAnsi="Times New Roman"/>
          <w:i/>
          <w:color w:val="000000"/>
        </w:rPr>
        <w:t>Виды деятельности обучающихся:</w:t>
      </w:r>
    </w:p>
    <w:p w14:paraId="06FC20A4" w14:textId="77777777" w:rsidR="00585245" w:rsidRPr="00585245" w:rsidRDefault="00585245" w:rsidP="00585245">
      <w:pPr>
        <w:spacing w:after="0" w:line="257" w:lineRule="auto"/>
        <w:ind w:firstLine="600"/>
        <w:jc w:val="both"/>
      </w:pPr>
      <w:r w:rsidRPr="00585245">
        <w:rPr>
          <w:rFonts w:ascii="Times New Roman" w:hAnsi="Times New Roman"/>
          <w:color w:val="000000"/>
        </w:rPr>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14:paraId="117CF299" w14:textId="77777777" w:rsidR="00585245" w:rsidRPr="00585245" w:rsidRDefault="00585245" w:rsidP="00585245">
      <w:pPr>
        <w:spacing w:after="0" w:line="257" w:lineRule="auto"/>
        <w:ind w:firstLine="600"/>
        <w:jc w:val="both"/>
      </w:pPr>
      <w:r w:rsidRPr="00585245">
        <w:rPr>
          <w:rFonts w:ascii="Times New Roman" w:hAnsi="Times New Roman"/>
          <w:color w:val="000000"/>
        </w:rPr>
        <w:t>разучивание, исполнение попевок, вокальных упражнений, песен, вокальные и инструментальные импровизации на основе данных интонаций;</w:t>
      </w:r>
    </w:p>
    <w:p w14:paraId="017381D9" w14:textId="77777777" w:rsidR="00585245" w:rsidRPr="00585245" w:rsidRDefault="00585245" w:rsidP="00585245">
      <w:pPr>
        <w:spacing w:after="0" w:line="257" w:lineRule="auto"/>
        <w:ind w:firstLine="600"/>
        <w:jc w:val="both"/>
      </w:pPr>
      <w:r w:rsidRPr="00585245">
        <w:rPr>
          <w:rFonts w:ascii="Times New Roman" w:hAnsi="Times New Roman"/>
          <w:color w:val="000000"/>
        </w:rPr>
        <w:t>слушание фрагментов музыкальных произведений, включающих примеры изобразительных интонаций.</w:t>
      </w:r>
    </w:p>
    <w:p w14:paraId="47490007" w14:textId="77777777" w:rsidR="00585245" w:rsidRPr="00585245" w:rsidRDefault="00585245" w:rsidP="00585245">
      <w:pPr>
        <w:spacing w:after="0" w:line="257" w:lineRule="auto"/>
        <w:ind w:left="120"/>
        <w:jc w:val="both"/>
      </w:pPr>
      <w:r w:rsidRPr="00585245">
        <w:rPr>
          <w:rFonts w:ascii="Times New Roman" w:hAnsi="Times New Roman"/>
          <w:b/>
          <w:color w:val="000000"/>
        </w:rPr>
        <w:t>Ритм.</w:t>
      </w:r>
    </w:p>
    <w:p w14:paraId="5692EE1A" w14:textId="77777777" w:rsidR="00585245" w:rsidRPr="00585245" w:rsidRDefault="00585245" w:rsidP="00585245">
      <w:pPr>
        <w:spacing w:after="0" w:line="257" w:lineRule="auto"/>
        <w:ind w:firstLine="600"/>
        <w:jc w:val="both"/>
      </w:pPr>
      <w:r w:rsidRPr="00585245">
        <w:rPr>
          <w:rFonts w:ascii="Times New Roman" w:hAnsi="Times New Roman"/>
          <w:i/>
          <w:color w:val="000000"/>
        </w:rPr>
        <w:t>Содержание:</w:t>
      </w:r>
      <w:r w:rsidRPr="00585245">
        <w:rPr>
          <w:rFonts w:ascii="Times New Roman" w:hAnsi="Times New Roman"/>
          <w:color w:val="000000"/>
        </w:rPr>
        <w:t xml:space="preserve"> звуки длинные и короткие (восьмые и четвертные длительности), такт, тактовая черта.</w:t>
      </w:r>
    </w:p>
    <w:p w14:paraId="5DC52D6A" w14:textId="77777777" w:rsidR="00585245" w:rsidRPr="00585245" w:rsidRDefault="00585245" w:rsidP="00585245">
      <w:pPr>
        <w:spacing w:after="0" w:line="257" w:lineRule="auto"/>
        <w:ind w:firstLine="600"/>
        <w:jc w:val="both"/>
      </w:pPr>
      <w:r w:rsidRPr="00585245">
        <w:rPr>
          <w:rFonts w:ascii="Times New Roman" w:hAnsi="Times New Roman"/>
          <w:i/>
          <w:color w:val="000000"/>
        </w:rPr>
        <w:lastRenderedPageBreak/>
        <w:t>Виды деятельности обучающихся:</w:t>
      </w:r>
    </w:p>
    <w:p w14:paraId="706C30C5" w14:textId="77777777" w:rsidR="00585245" w:rsidRPr="00585245" w:rsidRDefault="00585245" w:rsidP="00585245">
      <w:pPr>
        <w:spacing w:after="0" w:line="257" w:lineRule="auto"/>
        <w:ind w:firstLine="600"/>
        <w:jc w:val="both"/>
      </w:pPr>
      <w:r w:rsidRPr="00585245">
        <w:rPr>
          <w:rFonts w:ascii="Times New Roman" w:hAnsi="Times New Roman"/>
          <w:color w:val="000000"/>
        </w:rPr>
        <w:t>определение на слух, прослеживание по нотной записи ритмических рисунков, состоящих из различных длительностей и пауз;</w:t>
      </w:r>
    </w:p>
    <w:p w14:paraId="0197D9AD" w14:textId="77777777" w:rsidR="00585245" w:rsidRPr="00585245" w:rsidRDefault="00585245" w:rsidP="00585245">
      <w:pPr>
        <w:spacing w:after="0" w:line="257" w:lineRule="auto"/>
        <w:ind w:firstLine="600"/>
        <w:jc w:val="both"/>
      </w:pPr>
      <w:r w:rsidRPr="00585245">
        <w:rPr>
          <w:rFonts w:ascii="Times New Roman" w:hAnsi="Times New Roman"/>
          <w:color w:val="000000"/>
        </w:rPr>
        <w:t>исполнение, импровизация с помощью звучащих жестов (хлопки, шлепки, притопы) и (или) ударных инструментов простых ритмов;</w:t>
      </w:r>
    </w:p>
    <w:p w14:paraId="398668BC" w14:textId="77777777" w:rsidR="00585245" w:rsidRPr="00585245" w:rsidRDefault="00585245" w:rsidP="00585245">
      <w:pPr>
        <w:spacing w:after="0" w:line="257" w:lineRule="auto"/>
        <w:ind w:firstLine="600"/>
        <w:jc w:val="both"/>
      </w:pPr>
      <w:r w:rsidRPr="00585245">
        <w:rPr>
          <w:rFonts w:ascii="Times New Roman" w:hAnsi="Times New Roman"/>
          <w:color w:val="000000"/>
        </w:rPr>
        <w:t xml:space="preserve">игра «Ритмическое эхо», </w:t>
      </w:r>
      <w:proofErr w:type="spellStart"/>
      <w:r w:rsidRPr="00585245">
        <w:rPr>
          <w:rFonts w:ascii="Times New Roman" w:hAnsi="Times New Roman"/>
          <w:color w:val="000000"/>
        </w:rPr>
        <w:t>прохлопывание</w:t>
      </w:r>
      <w:proofErr w:type="spellEnd"/>
      <w:r w:rsidRPr="00585245">
        <w:rPr>
          <w:rFonts w:ascii="Times New Roman" w:hAnsi="Times New Roman"/>
          <w:color w:val="000000"/>
        </w:rPr>
        <w:t xml:space="preserve"> ритма по ритмическим карточкам, проговаривание с использованием </w:t>
      </w:r>
      <w:proofErr w:type="spellStart"/>
      <w:r w:rsidRPr="00585245">
        <w:rPr>
          <w:rFonts w:ascii="Times New Roman" w:hAnsi="Times New Roman"/>
          <w:color w:val="000000"/>
        </w:rPr>
        <w:t>ритмослогов</w:t>
      </w:r>
      <w:proofErr w:type="spellEnd"/>
      <w:r w:rsidRPr="00585245">
        <w:rPr>
          <w:rFonts w:ascii="Times New Roman" w:hAnsi="Times New Roman"/>
          <w:color w:val="000000"/>
        </w:rPr>
        <w:t>;</w:t>
      </w:r>
    </w:p>
    <w:p w14:paraId="746CD88D" w14:textId="77777777" w:rsidR="00585245" w:rsidRPr="00585245" w:rsidRDefault="00585245" w:rsidP="00585245">
      <w:pPr>
        <w:spacing w:after="0" w:line="257" w:lineRule="auto"/>
        <w:ind w:firstLine="600"/>
        <w:jc w:val="both"/>
      </w:pPr>
      <w:r w:rsidRPr="00585245">
        <w:rPr>
          <w:rFonts w:ascii="Times New Roman" w:hAnsi="Times New Roman"/>
          <w:color w:val="000000"/>
        </w:rPr>
        <w:t>разучивание, исполнение на ударных инструментах ритмической партитуры;</w:t>
      </w:r>
    </w:p>
    <w:p w14:paraId="0EBC7FE1" w14:textId="77777777" w:rsidR="00585245" w:rsidRPr="00585245" w:rsidRDefault="00585245" w:rsidP="00585245">
      <w:pPr>
        <w:spacing w:after="0" w:line="257" w:lineRule="auto"/>
        <w:ind w:firstLine="600"/>
        <w:jc w:val="both"/>
      </w:pPr>
      <w:r w:rsidRPr="00585245">
        <w:rPr>
          <w:rFonts w:ascii="Times New Roman" w:hAnsi="Times New Roman"/>
          <w:color w:val="000000"/>
        </w:rPr>
        <w:t>слушание музыкальных произведений с ярко выраженным ритмическим рисунком, воспроизведение данного ритма по памяти (хлопками).</w:t>
      </w:r>
    </w:p>
    <w:p w14:paraId="70828884" w14:textId="77777777" w:rsidR="00585245" w:rsidRPr="00585245" w:rsidRDefault="00585245" w:rsidP="00585245">
      <w:pPr>
        <w:spacing w:after="0" w:line="257" w:lineRule="auto"/>
        <w:ind w:left="120"/>
        <w:jc w:val="both"/>
      </w:pPr>
      <w:r w:rsidRPr="00585245">
        <w:rPr>
          <w:rFonts w:ascii="Times New Roman" w:hAnsi="Times New Roman"/>
          <w:b/>
          <w:color w:val="000000"/>
        </w:rPr>
        <w:t>Ритмический рисунок.</w:t>
      </w:r>
    </w:p>
    <w:p w14:paraId="5ABC2F7B" w14:textId="77777777" w:rsidR="00585245" w:rsidRPr="00585245" w:rsidRDefault="00585245" w:rsidP="00585245">
      <w:pPr>
        <w:spacing w:after="0" w:line="257" w:lineRule="auto"/>
        <w:ind w:firstLine="600"/>
        <w:jc w:val="both"/>
      </w:pPr>
      <w:r w:rsidRPr="00585245">
        <w:rPr>
          <w:rFonts w:ascii="Times New Roman" w:hAnsi="Times New Roman"/>
          <w:i/>
          <w:color w:val="000000"/>
        </w:rPr>
        <w:t>Содержание:</w:t>
      </w:r>
      <w:r w:rsidRPr="00585245">
        <w:rPr>
          <w:rFonts w:ascii="Times New Roman" w:hAnsi="Times New Roman"/>
          <w:color w:val="000000"/>
        </w:rPr>
        <w:t xml:space="preserve"> длительности половинная, целая, шестнадцатые. Паузы. Ритмические рисунки. Ритмическая партитура.</w:t>
      </w:r>
    </w:p>
    <w:p w14:paraId="00766185" w14:textId="77777777" w:rsidR="00585245" w:rsidRPr="00585245" w:rsidRDefault="00585245" w:rsidP="00585245">
      <w:pPr>
        <w:spacing w:after="0" w:line="257" w:lineRule="auto"/>
        <w:ind w:firstLine="600"/>
        <w:jc w:val="both"/>
      </w:pPr>
      <w:r w:rsidRPr="00585245">
        <w:rPr>
          <w:rFonts w:ascii="Times New Roman" w:hAnsi="Times New Roman"/>
          <w:i/>
          <w:color w:val="000000"/>
        </w:rPr>
        <w:t>Виды деятельности обучающихся:</w:t>
      </w:r>
    </w:p>
    <w:p w14:paraId="5887EB01" w14:textId="77777777" w:rsidR="00585245" w:rsidRPr="00585245" w:rsidRDefault="00585245" w:rsidP="00585245">
      <w:pPr>
        <w:spacing w:after="0" w:line="257" w:lineRule="auto"/>
        <w:ind w:firstLine="600"/>
        <w:jc w:val="both"/>
      </w:pPr>
      <w:r w:rsidRPr="00585245">
        <w:rPr>
          <w:rFonts w:ascii="Times New Roman" w:hAnsi="Times New Roman"/>
          <w:color w:val="000000"/>
        </w:rPr>
        <w:t>определение на слух, прослеживание по нотной записи ритмических рисунков, состоящих из различных длительностей и пауз;</w:t>
      </w:r>
    </w:p>
    <w:p w14:paraId="714F6E56" w14:textId="77777777" w:rsidR="00585245" w:rsidRPr="00585245" w:rsidRDefault="00585245" w:rsidP="00585245">
      <w:pPr>
        <w:spacing w:after="0" w:line="257" w:lineRule="auto"/>
        <w:ind w:firstLine="600"/>
        <w:jc w:val="both"/>
      </w:pPr>
      <w:r w:rsidRPr="00585245">
        <w:rPr>
          <w:rFonts w:ascii="Times New Roman" w:hAnsi="Times New Roman"/>
          <w:color w:val="000000"/>
        </w:rPr>
        <w:t>исполнение, импровизация с помощью звучащих жестов (хлопки, шлепки, притопы) и (или) ударных инструментов простых ритмов;</w:t>
      </w:r>
    </w:p>
    <w:p w14:paraId="0F48D0E8" w14:textId="77777777" w:rsidR="00585245" w:rsidRPr="00585245" w:rsidRDefault="00585245" w:rsidP="00585245">
      <w:pPr>
        <w:spacing w:after="0" w:line="257" w:lineRule="auto"/>
        <w:ind w:firstLine="600"/>
        <w:jc w:val="both"/>
      </w:pPr>
      <w:r w:rsidRPr="00585245">
        <w:rPr>
          <w:rFonts w:ascii="Times New Roman" w:hAnsi="Times New Roman"/>
          <w:color w:val="000000"/>
        </w:rPr>
        <w:t xml:space="preserve">игра «Ритмическое эхо», </w:t>
      </w:r>
      <w:proofErr w:type="spellStart"/>
      <w:r w:rsidRPr="00585245">
        <w:rPr>
          <w:rFonts w:ascii="Times New Roman" w:hAnsi="Times New Roman"/>
          <w:color w:val="000000"/>
        </w:rPr>
        <w:t>прохлопывание</w:t>
      </w:r>
      <w:proofErr w:type="spellEnd"/>
      <w:r w:rsidRPr="00585245">
        <w:rPr>
          <w:rFonts w:ascii="Times New Roman" w:hAnsi="Times New Roman"/>
          <w:color w:val="000000"/>
        </w:rPr>
        <w:t xml:space="preserve"> ритма по ритмическим карточкам, проговаривание с использованием </w:t>
      </w:r>
      <w:proofErr w:type="spellStart"/>
      <w:r w:rsidRPr="00585245">
        <w:rPr>
          <w:rFonts w:ascii="Times New Roman" w:hAnsi="Times New Roman"/>
          <w:color w:val="000000"/>
        </w:rPr>
        <w:t>ритмослогов</w:t>
      </w:r>
      <w:proofErr w:type="spellEnd"/>
      <w:r w:rsidRPr="00585245">
        <w:rPr>
          <w:rFonts w:ascii="Times New Roman" w:hAnsi="Times New Roman"/>
          <w:color w:val="000000"/>
        </w:rPr>
        <w:t>;</w:t>
      </w:r>
    </w:p>
    <w:p w14:paraId="77830AE7" w14:textId="77777777" w:rsidR="00585245" w:rsidRPr="00585245" w:rsidRDefault="00585245" w:rsidP="00585245">
      <w:pPr>
        <w:spacing w:after="0" w:line="257" w:lineRule="auto"/>
        <w:ind w:firstLine="600"/>
        <w:jc w:val="both"/>
      </w:pPr>
      <w:r w:rsidRPr="00585245">
        <w:rPr>
          <w:rFonts w:ascii="Times New Roman" w:hAnsi="Times New Roman"/>
          <w:color w:val="000000"/>
        </w:rPr>
        <w:t>разучивание, исполнение на ударных инструментах ритмической партитуры;</w:t>
      </w:r>
    </w:p>
    <w:p w14:paraId="794629B7" w14:textId="77777777" w:rsidR="00585245" w:rsidRPr="00585245" w:rsidRDefault="00585245" w:rsidP="00585245">
      <w:pPr>
        <w:spacing w:after="0" w:line="257" w:lineRule="auto"/>
        <w:ind w:firstLine="600"/>
        <w:jc w:val="both"/>
      </w:pPr>
      <w:r w:rsidRPr="00585245">
        <w:rPr>
          <w:rFonts w:ascii="Times New Roman" w:hAnsi="Times New Roman"/>
          <w:color w:val="000000"/>
        </w:rPr>
        <w:t>слушание музыкальных произведений с ярко выраженным ритмическим рисунком, воспроизведение данного ритма по памяти (хлопками).</w:t>
      </w:r>
    </w:p>
    <w:p w14:paraId="13BB3D9B" w14:textId="77777777" w:rsidR="00585245" w:rsidRPr="00585245" w:rsidRDefault="00585245" w:rsidP="00585245">
      <w:pPr>
        <w:spacing w:after="0" w:line="257" w:lineRule="auto"/>
        <w:ind w:left="120"/>
        <w:jc w:val="both"/>
      </w:pPr>
      <w:r w:rsidRPr="00585245">
        <w:rPr>
          <w:rFonts w:ascii="Times New Roman" w:hAnsi="Times New Roman"/>
          <w:b/>
          <w:color w:val="000000"/>
        </w:rPr>
        <w:t>Размер.</w:t>
      </w:r>
    </w:p>
    <w:p w14:paraId="11371AFC" w14:textId="77777777" w:rsidR="00585245" w:rsidRPr="00585245" w:rsidRDefault="00585245" w:rsidP="00585245">
      <w:pPr>
        <w:spacing w:after="0" w:line="257" w:lineRule="auto"/>
        <w:ind w:firstLine="600"/>
        <w:jc w:val="both"/>
      </w:pPr>
      <w:r w:rsidRPr="00585245">
        <w:rPr>
          <w:rFonts w:ascii="Times New Roman" w:hAnsi="Times New Roman"/>
          <w:i/>
          <w:color w:val="000000"/>
        </w:rPr>
        <w:t>Содержание:</w:t>
      </w:r>
      <w:r w:rsidRPr="00585245">
        <w:rPr>
          <w:rFonts w:ascii="Times New Roman" w:hAnsi="Times New Roman"/>
          <w:color w:val="000000"/>
        </w:rPr>
        <w:t xml:space="preserve"> равномерная пульсация. Сильные и слабые доли. Размеры 2/4, 3/4, 4/4.</w:t>
      </w:r>
    </w:p>
    <w:p w14:paraId="0A12E774" w14:textId="77777777" w:rsidR="00585245" w:rsidRPr="00585245" w:rsidRDefault="00585245" w:rsidP="00585245">
      <w:pPr>
        <w:spacing w:after="0" w:line="257" w:lineRule="auto"/>
        <w:ind w:firstLine="600"/>
        <w:jc w:val="both"/>
      </w:pPr>
      <w:r w:rsidRPr="00585245">
        <w:rPr>
          <w:rFonts w:ascii="Times New Roman" w:hAnsi="Times New Roman"/>
          <w:i/>
          <w:color w:val="000000"/>
        </w:rPr>
        <w:t>Виды деятельности обучающихся:</w:t>
      </w:r>
    </w:p>
    <w:p w14:paraId="1245FF92" w14:textId="77777777" w:rsidR="00585245" w:rsidRPr="00585245" w:rsidRDefault="00585245" w:rsidP="00585245">
      <w:pPr>
        <w:spacing w:after="0" w:line="257" w:lineRule="auto"/>
        <w:ind w:firstLine="600"/>
        <w:jc w:val="both"/>
      </w:pPr>
      <w:r w:rsidRPr="00585245">
        <w:rPr>
          <w:rFonts w:ascii="Times New Roman" w:hAnsi="Times New Roman"/>
          <w:color w:val="000000"/>
        </w:rPr>
        <w:t>ритмические упражнения на ровную пульсацию, выделение сильных долей в размерах 2/4, 3/4, 4/4 (звучащими жестами или на ударных инструментах);</w:t>
      </w:r>
    </w:p>
    <w:p w14:paraId="226A40E2" w14:textId="77777777" w:rsidR="00585245" w:rsidRPr="00585245" w:rsidRDefault="00585245" w:rsidP="00585245">
      <w:pPr>
        <w:spacing w:after="0" w:line="257" w:lineRule="auto"/>
        <w:ind w:firstLine="600"/>
        <w:jc w:val="both"/>
      </w:pPr>
      <w:r w:rsidRPr="00585245">
        <w:rPr>
          <w:rFonts w:ascii="Times New Roman" w:hAnsi="Times New Roman"/>
          <w:color w:val="000000"/>
        </w:rPr>
        <w:t>определение на слух, по нотной записи размеров 2/4, 3/4, 4/4;</w:t>
      </w:r>
    </w:p>
    <w:p w14:paraId="6147E475" w14:textId="77777777" w:rsidR="00585245" w:rsidRPr="00585245" w:rsidRDefault="00585245" w:rsidP="00585245">
      <w:pPr>
        <w:spacing w:after="0" w:line="257" w:lineRule="auto"/>
        <w:ind w:firstLine="600"/>
        <w:jc w:val="both"/>
      </w:pPr>
      <w:r w:rsidRPr="00585245">
        <w:rPr>
          <w:rFonts w:ascii="Times New Roman" w:hAnsi="Times New Roman"/>
          <w:color w:val="000000"/>
        </w:rPr>
        <w:t>исполнение вокальных упражнений, песен в размерах 2/4, 3/4, 4/4 с хлопками-акцентами на сильную долю, элементарными дирижёрскими жестами;</w:t>
      </w:r>
    </w:p>
    <w:p w14:paraId="1E144BDA" w14:textId="77777777" w:rsidR="00585245" w:rsidRPr="00585245" w:rsidRDefault="00585245" w:rsidP="00585245">
      <w:pPr>
        <w:spacing w:after="0" w:line="257" w:lineRule="auto"/>
        <w:ind w:firstLine="600"/>
        <w:jc w:val="both"/>
      </w:pPr>
      <w:r w:rsidRPr="00585245">
        <w:rPr>
          <w:rFonts w:ascii="Times New Roman" w:hAnsi="Times New Roman"/>
          <w:color w:val="000000"/>
        </w:rPr>
        <w:t>слушание музыкальных произведений с ярко выраженным музыкальным размером, танцевальные, двигательные импровизации под музыку;</w:t>
      </w:r>
    </w:p>
    <w:p w14:paraId="0BAE9A87" w14:textId="77777777" w:rsidR="00585245" w:rsidRPr="00585245" w:rsidRDefault="00585245" w:rsidP="00585245">
      <w:pPr>
        <w:spacing w:after="0" w:line="257" w:lineRule="auto"/>
        <w:ind w:firstLine="600"/>
        <w:jc w:val="both"/>
      </w:pPr>
      <w:r w:rsidRPr="00585245">
        <w:rPr>
          <w:rFonts w:ascii="Times New Roman" w:hAnsi="Times New Roman"/>
          <w:color w:val="000000"/>
        </w:rPr>
        <w:t>вариативно: исполнение на клавишных или духовых инструментах попевок, мелодий в размерах 2/4, 3/4, 4/4; вокальная и инструментальная импровизация в заданном размере.</w:t>
      </w:r>
    </w:p>
    <w:p w14:paraId="446AE697" w14:textId="77777777" w:rsidR="00585245" w:rsidRPr="00585245" w:rsidRDefault="00585245" w:rsidP="00585245">
      <w:pPr>
        <w:spacing w:after="0" w:line="257" w:lineRule="auto"/>
        <w:ind w:left="120"/>
        <w:jc w:val="both"/>
      </w:pPr>
      <w:r w:rsidRPr="00585245">
        <w:rPr>
          <w:rFonts w:ascii="Times New Roman" w:hAnsi="Times New Roman"/>
          <w:b/>
          <w:color w:val="000000"/>
        </w:rPr>
        <w:t>Музыкальный язык.</w:t>
      </w:r>
    </w:p>
    <w:p w14:paraId="541CF583" w14:textId="77777777" w:rsidR="00585245" w:rsidRPr="00585245" w:rsidRDefault="00585245" w:rsidP="00585245">
      <w:pPr>
        <w:spacing w:after="0" w:line="257" w:lineRule="auto"/>
        <w:ind w:firstLine="600"/>
        <w:jc w:val="both"/>
      </w:pPr>
      <w:r w:rsidRPr="00585245">
        <w:rPr>
          <w:rFonts w:ascii="Times New Roman" w:hAnsi="Times New Roman"/>
          <w:i/>
          <w:color w:val="000000"/>
        </w:rPr>
        <w:t>Содержание:</w:t>
      </w:r>
      <w:r w:rsidRPr="00585245">
        <w:rPr>
          <w:rFonts w:ascii="Times New Roman" w:hAnsi="Times New Roman"/>
          <w:color w:val="000000"/>
        </w:rPr>
        <w:t xml:space="preserve"> темп, тембр. Динамика (форте, пиано, крещендо, диминуэндо). Штрихи (стаккато, легато, акцент).</w:t>
      </w:r>
    </w:p>
    <w:p w14:paraId="76038771" w14:textId="77777777" w:rsidR="00585245" w:rsidRPr="00585245" w:rsidRDefault="00585245" w:rsidP="00585245">
      <w:pPr>
        <w:spacing w:after="0" w:line="257" w:lineRule="auto"/>
        <w:ind w:firstLine="600"/>
        <w:jc w:val="both"/>
      </w:pPr>
      <w:r w:rsidRPr="00585245">
        <w:rPr>
          <w:rFonts w:ascii="Times New Roman" w:hAnsi="Times New Roman"/>
          <w:i/>
          <w:color w:val="000000"/>
        </w:rPr>
        <w:t>Виды деятельности обучающихся:</w:t>
      </w:r>
    </w:p>
    <w:p w14:paraId="006FE6A0" w14:textId="77777777" w:rsidR="00585245" w:rsidRPr="00585245" w:rsidRDefault="00585245" w:rsidP="00585245">
      <w:pPr>
        <w:spacing w:after="0" w:line="257" w:lineRule="auto"/>
        <w:ind w:firstLine="600"/>
        <w:jc w:val="both"/>
      </w:pPr>
      <w:r w:rsidRPr="00585245">
        <w:rPr>
          <w:rFonts w:ascii="Times New Roman" w:hAnsi="Times New Roman"/>
          <w:color w:val="000000"/>
        </w:rPr>
        <w:t>знакомство с элементами музыкального языка, специальными терминами, их обозначением в нотной записи;</w:t>
      </w:r>
    </w:p>
    <w:p w14:paraId="5FEF433E" w14:textId="77777777" w:rsidR="00585245" w:rsidRPr="00585245" w:rsidRDefault="00585245" w:rsidP="00585245">
      <w:pPr>
        <w:spacing w:after="0" w:line="257" w:lineRule="auto"/>
        <w:ind w:firstLine="600"/>
        <w:jc w:val="both"/>
      </w:pPr>
      <w:r w:rsidRPr="00585245">
        <w:rPr>
          <w:rFonts w:ascii="Times New Roman" w:hAnsi="Times New Roman"/>
          <w:color w:val="000000"/>
        </w:rPr>
        <w:t>определение изученных элементов на слух при восприятии музыкальных произведений;</w:t>
      </w:r>
    </w:p>
    <w:p w14:paraId="78F3876D" w14:textId="77777777" w:rsidR="00585245" w:rsidRPr="00585245" w:rsidRDefault="00585245" w:rsidP="00585245">
      <w:pPr>
        <w:spacing w:after="0" w:line="257" w:lineRule="auto"/>
        <w:ind w:firstLine="600"/>
        <w:jc w:val="both"/>
      </w:pPr>
      <w:r w:rsidRPr="00585245">
        <w:rPr>
          <w:rFonts w:ascii="Times New Roman" w:hAnsi="Times New Roman"/>
          <w:color w:val="000000"/>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14:paraId="319F471A" w14:textId="77777777" w:rsidR="00585245" w:rsidRPr="00585245" w:rsidRDefault="00585245" w:rsidP="00585245">
      <w:pPr>
        <w:spacing w:after="0" w:line="257" w:lineRule="auto"/>
        <w:ind w:firstLine="600"/>
        <w:jc w:val="both"/>
      </w:pPr>
      <w:r w:rsidRPr="00585245">
        <w:rPr>
          <w:rFonts w:ascii="Times New Roman" w:hAnsi="Times New Roman"/>
          <w:color w:val="000000"/>
        </w:rPr>
        <w:lastRenderedPageBreak/>
        <w:t>исполнение вокальных и ритмических упражнений, песен с ярко выраженными динамическими, темповыми, штриховыми красками;</w:t>
      </w:r>
    </w:p>
    <w:p w14:paraId="46777681" w14:textId="77777777" w:rsidR="00585245" w:rsidRPr="00585245" w:rsidRDefault="00585245" w:rsidP="00585245">
      <w:pPr>
        <w:spacing w:after="0" w:line="257" w:lineRule="auto"/>
        <w:ind w:firstLine="600"/>
        <w:jc w:val="both"/>
      </w:pPr>
      <w:r w:rsidRPr="00585245">
        <w:rPr>
          <w:rFonts w:ascii="Times New Roman" w:hAnsi="Times New Roman"/>
          <w:color w:val="000000"/>
        </w:rPr>
        <w:t>использование элементов музыкального языка для создания определённого образа, настроения в вокальных и инструментальных импровизациях;</w:t>
      </w:r>
    </w:p>
    <w:p w14:paraId="700A0655" w14:textId="77777777" w:rsidR="00585245" w:rsidRPr="00585245" w:rsidRDefault="00585245" w:rsidP="00585245">
      <w:pPr>
        <w:spacing w:after="0" w:line="257" w:lineRule="auto"/>
        <w:ind w:firstLine="600"/>
        <w:jc w:val="both"/>
      </w:pPr>
      <w:r w:rsidRPr="00585245">
        <w:rPr>
          <w:rFonts w:ascii="Times New Roman" w:hAnsi="Times New Roman"/>
          <w:color w:val="000000"/>
        </w:rPr>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14:paraId="4BA1D20E" w14:textId="77777777" w:rsidR="00585245" w:rsidRPr="00585245" w:rsidRDefault="00585245" w:rsidP="00585245">
      <w:pPr>
        <w:spacing w:after="0" w:line="257" w:lineRule="auto"/>
        <w:ind w:left="120"/>
        <w:jc w:val="both"/>
      </w:pPr>
      <w:r w:rsidRPr="00585245">
        <w:rPr>
          <w:rFonts w:ascii="Times New Roman" w:hAnsi="Times New Roman"/>
          <w:b/>
          <w:color w:val="000000"/>
        </w:rPr>
        <w:t>Высота звуков.</w:t>
      </w:r>
    </w:p>
    <w:p w14:paraId="1A044193" w14:textId="77777777" w:rsidR="00585245" w:rsidRPr="00585245" w:rsidRDefault="00585245" w:rsidP="00585245">
      <w:pPr>
        <w:spacing w:after="0" w:line="257" w:lineRule="auto"/>
        <w:ind w:firstLine="600"/>
        <w:jc w:val="both"/>
      </w:pPr>
      <w:r w:rsidRPr="00585245">
        <w:rPr>
          <w:rFonts w:ascii="Times New Roman" w:hAnsi="Times New Roman"/>
          <w:i/>
          <w:color w:val="000000"/>
        </w:rPr>
        <w:t>Содержание:</w:t>
      </w:r>
      <w:r w:rsidRPr="00585245">
        <w:rPr>
          <w:rFonts w:ascii="Times New Roman" w:hAnsi="Times New Roman"/>
          <w:color w:val="000000"/>
        </w:rPr>
        <w:t xml:space="preserve"> регистры. Ноты певческого диапазона. Расположение нот на клавиатуре. Знаки альтерации (диезы, бемоли, бекары).</w:t>
      </w:r>
    </w:p>
    <w:p w14:paraId="305459C1" w14:textId="77777777" w:rsidR="00585245" w:rsidRPr="00585245" w:rsidRDefault="00585245" w:rsidP="00585245">
      <w:pPr>
        <w:spacing w:after="0" w:line="257" w:lineRule="auto"/>
        <w:ind w:firstLine="600"/>
        <w:jc w:val="both"/>
      </w:pPr>
      <w:r w:rsidRPr="00585245">
        <w:rPr>
          <w:rFonts w:ascii="Times New Roman" w:hAnsi="Times New Roman"/>
          <w:i/>
          <w:color w:val="000000"/>
        </w:rPr>
        <w:t>Виды деятельности обучающихся:</w:t>
      </w:r>
    </w:p>
    <w:p w14:paraId="2F04012E" w14:textId="77777777" w:rsidR="00585245" w:rsidRPr="00585245" w:rsidRDefault="00585245" w:rsidP="00585245">
      <w:pPr>
        <w:spacing w:after="0" w:line="257" w:lineRule="auto"/>
        <w:ind w:firstLine="600"/>
        <w:jc w:val="both"/>
      </w:pPr>
      <w:r w:rsidRPr="00585245">
        <w:rPr>
          <w:rFonts w:ascii="Times New Roman" w:hAnsi="Times New Roman"/>
          <w:color w:val="000000"/>
        </w:rPr>
        <w:t>освоение понятий «выше-ниже»;</w:t>
      </w:r>
    </w:p>
    <w:p w14:paraId="47AE00CD" w14:textId="77777777" w:rsidR="00585245" w:rsidRPr="00585245" w:rsidRDefault="00585245" w:rsidP="00585245">
      <w:pPr>
        <w:spacing w:after="0" w:line="257" w:lineRule="auto"/>
        <w:ind w:firstLine="600"/>
        <w:jc w:val="both"/>
      </w:pPr>
      <w:r w:rsidRPr="00585245">
        <w:rPr>
          <w:rFonts w:ascii="Times New Roman" w:hAnsi="Times New Roman"/>
          <w:color w:val="000000"/>
        </w:rPr>
        <w:t>определение на слух принадлежности звуков к одному из регистров; прослеживание по нотной записи отдельных мотивов, фрагментов знакомых песен, выделение знакомых нот, знаков альтерации;</w:t>
      </w:r>
    </w:p>
    <w:p w14:paraId="79619010" w14:textId="77777777" w:rsidR="00585245" w:rsidRPr="00585245" w:rsidRDefault="00585245" w:rsidP="00585245">
      <w:pPr>
        <w:spacing w:after="0" w:line="257" w:lineRule="auto"/>
        <w:ind w:firstLine="600"/>
        <w:jc w:val="both"/>
      </w:pPr>
      <w:r w:rsidRPr="00585245">
        <w:rPr>
          <w:rFonts w:ascii="Times New Roman" w:hAnsi="Times New Roman"/>
          <w:color w:val="000000"/>
        </w:rPr>
        <w:t>наблюдение за изменением музыкального образа при изменении регистра;</w:t>
      </w:r>
    </w:p>
    <w:p w14:paraId="2EE09C9E" w14:textId="77777777" w:rsidR="00585245" w:rsidRPr="00585245" w:rsidRDefault="00585245" w:rsidP="00585245">
      <w:pPr>
        <w:spacing w:after="0" w:line="257" w:lineRule="auto"/>
        <w:ind w:firstLine="600"/>
        <w:jc w:val="both"/>
      </w:pPr>
      <w:r w:rsidRPr="00585245">
        <w:rPr>
          <w:rFonts w:ascii="Times New Roman" w:hAnsi="Times New Roman"/>
          <w:color w:val="000000"/>
        </w:rPr>
        <w:t>вариативно: исполнение на клавишных или духовых инструментах попевок, кратких мелодий по нотам; выполнение упражнений на виртуальной клавиатуре.</w:t>
      </w:r>
    </w:p>
    <w:p w14:paraId="79E514F7" w14:textId="77777777" w:rsidR="00585245" w:rsidRPr="00585245" w:rsidRDefault="00585245" w:rsidP="00585245">
      <w:pPr>
        <w:spacing w:after="0" w:line="257" w:lineRule="auto"/>
        <w:ind w:left="120"/>
        <w:jc w:val="both"/>
      </w:pPr>
      <w:r w:rsidRPr="00585245">
        <w:rPr>
          <w:rFonts w:ascii="Times New Roman" w:hAnsi="Times New Roman"/>
          <w:b/>
          <w:color w:val="000000"/>
        </w:rPr>
        <w:t>Мелодия.</w:t>
      </w:r>
    </w:p>
    <w:p w14:paraId="64623114" w14:textId="77777777" w:rsidR="00585245" w:rsidRPr="00585245" w:rsidRDefault="00585245" w:rsidP="00585245">
      <w:pPr>
        <w:spacing w:after="0" w:line="257" w:lineRule="auto"/>
        <w:ind w:firstLine="600"/>
        <w:jc w:val="both"/>
      </w:pPr>
      <w:r w:rsidRPr="00585245">
        <w:rPr>
          <w:rFonts w:ascii="Times New Roman" w:hAnsi="Times New Roman"/>
          <w:i/>
          <w:color w:val="000000"/>
        </w:rPr>
        <w:t>Содержание:</w:t>
      </w:r>
      <w:r w:rsidRPr="00585245">
        <w:rPr>
          <w:rFonts w:ascii="Times New Roman" w:hAnsi="Times New Roman"/>
          <w:color w:val="000000"/>
        </w:rPr>
        <w:t xml:space="preserve"> мотив, музыкальная фраза. </w:t>
      </w:r>
      <w:proofErr w:type="spellStart"/>
      <w:r w:rsidRPr="00585245">
        <w:rPr>
          <w:rFonts w:ascii="Times New Roman" w:hAnsi="Times New Roman"/>
          <w:color w:val="000000"/>
        </w:rPr>
        <w:t>Поступенное</w:t>
      </w:r>
      <w:proofErr w:type="spellEnd"/>
      <w:r w:rsidRPr="00585245">
        <w:rPr>
          <w:rFonts w:ascii="Times New Roman" w:hAnsi="Times New Roman"/>
          <w:color w:val="000000"/>
        </w:rPr>
        <w:t>, плавное движение мелодии, скачки. Мелодический рисунок.</w:t>
      </w:r>
    </w:p>
    <w:p w14:paraId="2601B518" w14:textId="77777777" w:rsidR="00585245" w:rsidRPr="00585245" w:rsidRDefault="00585245" w:rsidP="00585245">
      <w:pPr>
        <w:spacing w:after="0" w:line="257" w:lineRule="auto"/>
        <w:ind w:firstLine="600"/>
        <w:jc w:val="both"/>
      </w:pPr>
      <w:r w:rsidRPr="00585245">
        <w:rPr>
          <w:rFonts w:ascii="Times New Roman" w:hAnsi="Times New Roman"/>
          <w:i/>
          <w:color w:val="000000"/>
        </w:rPr>
        <w:t>Виды деятельности обучающихся:</w:t>
      </w:r>
    </w:p>
    <w:p w14:paraId="2A8D119E" w14:textId="77777777" w:rsidR="00585245" w:rsidRPr="00585245" w:rsidRDefault="00585245" w:rsidP="00585245">
      <w:pPr>
        <w:spacing w:after="0" w:line="257" w:lineRule="auto"/>
        <w:ind w:firstLine="600"/>
        <w:jc w:val="both"/>
      </w:pPr>
      <w:r w:rsidRPr="00585245">
        <w:rPr>
          <w:rFonts w:ascii="Times New Roman" w:hAnsi="Times New Roman"/>
          <w:color w:val="000000"/>
        </w:rPr>
        <w:t xml:space="preserve">определение на слух, прослеживание по нотной записи мелодических рисунков с </w:t>
      </w:r>
      <w:proofErr w:type="spellStart"/>
      <w:r w:rsidRPr="00585245">
        <w:rPr>
          <w:rFonts w:ascii="Times New Roman" w:hAnsi="Times New Roman"/>
          <w:color w:val="000000"/>
        </w:rPr>
        <w:t>поступенным</w:t>
      </w:r>
      <w:proofErr w:type="spellEnd"/>
      <w:r w:rsidRPr="00585245">
        <w:rPr>
          <w:rFonts w:ascii="Times New Roman" w:hAnsi="Times New Roman"/>
          <w:color w:val="000000"/>
        </w:rPr>
        <w:t>, плавным движением, скачками, остановками;</w:t>
      </w:r>
    </w:p>
    <w:p w14:paraId="00E9A136" w14:textId="77777777" w:rsidR="00585245" w:rsidRPr="00585245" w:rsidRDefault="00585245" w:rsidP="00585245">
      <w:pPr>
        <w:spacing w:after="0" w:line="257" w:lineRule="auto"/>
        <w:ind w:firstLine="600"/>
        <w:jc w:val="both"/>
      </w:pPr>
      <w:r w:rsidRPr="00585245">
        <w:rPr>
          <w:rFonts w:ascii="Times New Roman" w:hAnsi="Times New Roman"/>
          <w:color w:val="000000"/>
        </w:rPr>
        <w:t xml:space="preserve">исполнение, импровизация (вокальная или на </w:t>
      </w:r>
      <w:proofErr w:type="spellStart"/>
      <w:r w:rsidRPr="00585245">
        <w:rPr>
          <w:rFonts w:ascii="Times New Roman" w:hAnsi="Times New Roman"/>
          <w:color w:val="000000"/>
        </w:rPr>
        <w:t>звуковысотных</w:t>
      </w:r>
      <w:proofErr w:type="spellEnd"/>
      <w:r w:rsidRPr="00585245">
        <w:rPr>
          <w:rFonts w:ascii="Times New Roman" w:hAnsi="Times New Roman"/>
          <w:color w:val="000000"/>
        </w:rPr>
        <w:t xml:space="preserve"> музыкальных инструментах) различных мелодических рисунков;</w:t>
      </w:r>
    </w:p>
    <w:p w14:paraId="1DDA3AAF" w14:textId="77777777" w:rsidR="00585245" w:rsidRPr="00585245" w:rsidRDefault="00585245" w:rsidP="00585245">
      <w:pPr>
        <w:spacing w:after="0" w:line="257" w:lineRule="auto"/>
        <w:ind w:firstLine="600"/>
        <w:jc w:val="both"/>
      </w:pPr>
      <w:r w:rsidRPr="00585245">
        <w:rPr>
          <w:rFonts w:ascii="Times New Roman" w:hAnsi="Times New Roman"/>
          <w:color w:val="000000"/>
        </w:rPr>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14:paraId="580A098A" w14:textId="77777777" w:rsidR="00585245" w:rsidRPr="00585245" w:rsidRDefault="00585245" w:rsidP="00585245">
      <w:pPr>
        <w:spacing w:after="0" w:line="257" w:lineRule="auto"/>
        <w:ind w:left="120"/>
        <w:jc w:val="both"/>
      </w:pPr>
      <w:r w:rsidRPr="00585245">
        <w:rPr>
          <w:rFonts w:ascii="Times New Roman" w:hAnsi="Times New Roman"/>
          <w:b/>
          <w:color w:val="000000"/>
        </w:rPr>
        <w:t>Сопровождение.</w:t>
      </w:r>
    </w:p>
    <w:p w14:paraId="141CE0CB" w14:textId="77777777" w:rsidR="00585245" w:rsidRPr="00585245" w:rsidRDefault="00585245" w:rsidP="00585245">
      <w:pPr>
        <w:spacing w:after="0" w:line="257" w:lineRule="auto"/>
        <w:ind w:firstLine="600"/>
        <w:jc w:val="both"/>
      </w:pPr>
      <w:r w:rsidRPr="00585245">
        <w:rPr>
          <w:rFonts w:ascii="Times New Roman" w:hAnsi="Times New Roman"/>
          <w:i/>
          <w:color w:val="000000"/>
        </w:rPr>
        <w:t>Содержание</w:t>
      </w:r>
      <w:r w:rsidRPr="00585245">
        <w:rPr>
          <w:rFonts w:ascii="Times New Roman" w:hAnsi="Times New Roman"/>
          <w:color w:val="000000"/>
        </w:rPr>
        <w:t>: аккомпанемент. Остинато. Вступление, заключение, проигрыш.</w:t>
      </w:r>
    </w:p>
    <w:p w14:paraId="32E88BE3" w14:textId="77777777" w:rsidR="00585245" w:rsidRPr="00585245" w:rsidRDefault="00585245" w:rsidP="00585245">
      <w:pPr>
        <w:spacing w:after="0" w:line="257" w:lineRule="auto"/>
        <w:ind w:firstLine="600"/>
        <w:jc w:val="both"/>
      </w:pPr>
      <w:r w:rsidRPr="00585245">
        <w:rPr>
          <w:rFonts w:ascii="Times New Roman" w:hAnsi="Times New Roman"/>
          <w:i/>
          <w:color w:val="000000"/>
        </w:rPr>
        <w:t>Виды деятельности обучающихся:</w:t>
      </w:r>
    </w:p>
    <w:p w14:paraId="1E4B4986" w14:textId="77777777" w:rsidR="00585245" w:rsidRPr="00585245" w:rsidRDefault="00585245" w:rsidP="00585245">
      <w:pPr>
        <w:spacing w:after="0" w:line="257" w:lineRule="auto"/>
        <w:ind w:firstLine="600"/>
        <w:jc w:val="both"/>
      </w:pPr>
      <w:r w:rsidRPr="00585245">
        <w:rPr>
          <w:rFonts w:ascii="Times New Roman" w:hAnsi="Times New Roman"/>
          <w:color w:val="000000"/>
        </w:rPr>
        <w:t>определение на слух, прослеживание по нотной записи главного голоса и сопровождения;</w:t>
      </w:r>
    </w:p>
    <w:p w14:paraId="49506D26" w14:textId="77777777" w:rsidR="00585245" w:rsidRPr="00585245" w:rsidRDefault="00585245" w:rsidP="00585245">
      <w:pPr>
        <w:spacing w:after="0" w:line="257" w:lineRule="auto"/>
        <w:ind w:firstLine="600"/>
        <w:jc w:val="both"/>
      </w:pPr>
      <w:r w:rsidRPr="00585245">
        <w:rPr>
          <w:rFonts w:ascii="Times New Roman" w:hAnsi="Times New Roman"/>
          <w:color w:val="000000"/>
        </w:rPr>
        <w:t>различение, характеристика мелодических и ритмических особенностей главного голоса и сопровождения;</w:t>
      </w:r>
    </w:p>
    <w:p w14:paraId="2D7831FB" w14:textId="77777777" w:rsidR="00585245" w:rsidRPr="00585245" w:rsidRDefault="00585245" w:rsidP="00585245">
      <w:pPr>
        <w:spacing w:after="0" w:line="257" w:lineRule="auto"/>
        <w:ind w:firstLine="600"/>
        <w:jc w:val="both"/>
      </w:pPr>
      <w:r w:rsidRPr="00585245">
        <w:rPr>
          <w:rFonts w:ascii="Times New Roman" w:hAnsi="Times New Roman"/>
          <w:color w:val="000000"/>
        </w:rPr>
        <w:t>показ рукой линии движения главного голоса и аккомпанемента;</w:t>
      </w:r>
    </w:p>
    <w:p w14:paraId="77224897" w14:textId="77777777" w:rsidR="00585245" w:rsidRPr="00585245" w:rsidRDefault="00585245" w:rsidP="00585245">
      <w:pPr>
        <w:spacing w:after="0" w:line="257" w:lineRule="auto"/>
        <w:ind w:firstLine="600"/>
        <w:jc w:val="both"/>
      </w:pPr>
      <w:r w:rsidRPr="00585245">
        <w:rPr>
          <w:rFonts w:ascii="Times New Roman" w:hAnsi="Times New Roman"/>
          <w:color w:val="000000"/>
        </w:rPr>
        <w:t>различение простейших элементов музыкальной формы: вступление, заключение, проигрыш;</w:t>
      </w:r>
    </w:p>
    <w:p w14:paraId="7947C3F6" w14:textId="77777777" w:rsidR="00585245" w:rsidRPr="00585245" w:rsidRDefault="00585245" w:rsidP="00585245">
      <w:pPr>
        <w:spacing w:after="0" w:line="257" w:lineRule="auto"/>
        <w:ind w:firstLine="600"/>
        <w:jc w:val="both"/>
      </w:pPr>
      <w:r w:rsidRPr="00585245">
        <w:rPr>
          <w:rFonts w:ascii="Times New Roman" w:hAnsi="Times New Roman"/>
          <w:color w:val="000000"/>
        </w:rPr>
        <w:t>составление наглядной графической схемы;</w:t>
      </w:r>
    </w:p>
    <w:p w14:paraId="51359EFD" w14:textId="77777777" w:rsidR="00585245" w:rsidRPr="00585245" w:rsidRDefault="00585245" w:rsidP="00585245">
      <w:pPr>
        <w:spacing w:after="0" w:line="257" w:lineRule="auto"/>
        <w:ind w:firstLine="600"/>
        <w:jc w:val="both"/>
      </w:pPr>
      <w:r w:rsidRPr="00585245">
        <w:rPr>
          <w:rFonts w:ascii="Times New Roman" w:hAnsi="Times New Roman"/>
          <w:color w:val="000000"/>
        </w:rPr>
        <w:t>импровизация ритмического аккомпанемента к знакомой песне (звучащими жестами или на ударных инструментах);</w:t>
      </w:r>
    </w:p>
    <w:p w14:paraId="11213C09" w14:textId="77777777" w:rsidR="00585245" w:rsidRPr="00585245" w:rsidRDefault="00585245" w:rsidP="00585245">
      <w:pPr>
        <w:spacing w:after="0" w:line="257" w:lineRule="auto"/>
        <w:ind w:firstLine="600"/>
        <w:jc w:val="both"/>
      </w:pPr>
      <w:r w:rsidRPr="00585245">
        <w:rPr>
          <w:rFonts w:ascii="Times New Roman" w:hAnsi="Times New Roman"/>
          <w:color w:val="000000"/>
        </w:rPr>
        <w:t>вариативно: исполнение простейшего сопровождения к знакомой мелодии на клавишных или духовых инструментах.</w:t>
      </w:r>
    </w:p>
    <w:p w14:paraId="4308DCDE" w14:textId="77777777" w:rsidR="00585245" w:rsidRPr="00585245" w:rsidRDefault="00585245" w:rsidP="00585245">
      <w:pPr>
        <w:spacing w:after="0" w:line="257" w:lineRule="auto"/>
        <w:ind w:left="120"/>
        <w:jc w:val="both"/>
      </w:pPr>
      <w:r w:rsidRPr="00585245">
        <w:rPr>
          <w:rFonts w:ascii="Times New Roman" w:hAnsi="Times New Roman"/>
          <w:b/>
          <w:color w:val="000000"/>
        </w:rPr>
        <w:t>Песня.</w:t>
      </w:r>
    </w:p>
    <w:p w14:paraId="460E01F2" w14:textId="77777777" w:rsidR="00585245" w:rsidRPr="00585245" w:rsidRDefault="00585245" w:rsidP="00585245">
      <w:pPr>
        <w:spacing w:after="0" w:line="257" w:lineRule="auto"/>
        <w:ind w:firstLine="600"/>
        <w:jc w:val="both"/>
      </w:pPr>
      <w:r w:rsidRPr="00585245">
        <w:rPr>
          <w:rFonts w:ascii="Times New Roman" w:hAnsi="Times New Roman"/>
          <w:i/>
          <w:color w:val="000000"/>
        </w:rPr>
        <w:t>Содержание:</w:t>
      </w:r>
      <w:r w:rsidRPr="00585245">
        <w:rPr>
          <w:rFonts w:ascii="Times New Roman" w:hAnsi="Times New Roman"/>
          <w:color w:val="000000"/>
        </w:rPr>
        <w:t xml:space="preserve"> куплетная форма. Запев, припев.</w:t>
      </w:r>
    </w:p>
    <w:p w14:paraId="226D7DD4" w14:textId="77777777" w:rsidR="00585245" w:rsidRPr="00585245" w:rsidRDefault="00585245" w:rsidP="00585245">
      <w:pPr>
        <w:spacing w:after="0" w:line="257" w:lineRule="auto"/>
        <w:ind w:firstLine="600"/>
        <w:jc w:val="both"/>
      </w:pPr>
      <w:r w:rsidRPr="00585245">
        <w:rPr>
          <w:rFonts w:ascii="Times New Roman" w:hAnsi="Times New Roman"/>
          <w:i/>
          <w:color w:val="000000"/>
        </w:rPr>
        <w:lastRenderedPageBreak/>
        <w:t>Виды деятельности обучающихся</w:t>
      </w:r>
      <w:r w:rsidRPr="00585245">
        <w:rPr>
          <w:rFonts w:ascii="Times New Roman" w:hAnsi="Times New Roman"/>
          <w:color w:val="000000"/>
        </w:rPr>
        <w:t>:</w:t>
      </w:r>
    </w:p>
    <w:p w14:paraId="5D80EA7B" w14:textId="77777777" w:rsidR="00585245" w:rsidRPr="00585245" w:rsidRDefault="00585245" w:rsidP="00585245">
      <w:pPr>
        <w:spacing w:after="0" w:line="257" w:lineRule="auto"/>
        <w:ind w:firstLine="600"/>
        <w:jc w:val="both"/>
      </w:pPr>
      <w:r w:rsidRPr="00585245">
        <w:rPr>
          <w:rFonts w:ascii="Times New Roman" w:hAnsi="Times New Roman"/>
          <w:color w:val="000000"/>
        </w:rPr>
        <w:t>знакомство со строением куплетной формы;</w:t>
      </w:r>
    </w:p>
    <w:p w14:paraId="35B060ED" w14:textId="77777777" w:rsidR="00585245" w:rsidRPr="00585245" w:rsidRDefault="00585245" w:rsidP="00585245">
      <w:pPr>
        <w:spacing w:after="0" w:line="257" w:lineRule="auto"/>
        <w:ind w:firstLine="600"/>
        <w:jc w:val="both"/>
      </w:pPr>
      <w:r w:rsidRPr="00585245">
        <w:rPr>
          <w:rFonts w:ascii="Times New Roman" w:hAnsi="Times New Roman"/>
          <w:color w:val="000000"/>
        </w:rPr>
        <w:t>составление наглядной буквенной или графической схемы куплетной формы;</w:t>
      </w:r>
    </w:p>
    <w:p w14:paraId="4A8341AF" w14:textId="77777777" w:rsidR="00585245" w:rsidRPr="00585245" w:rsidRDefault="00585245" w:rsidP="00585245">
      <w:pPr>
        <w:spacing w:after="0" w:line="257" w:lineRule="auto"/>
        <w:ind w:firstLine="600"/>
        <w:jc w:val="both"/>
      </w:pPr>
      <w:r w:rsidRPr="00585245">
        <w:rPr>
          <w:rFonts w:ascii="Times New Roman" w:hAnsi="Times New Roman"/>
          <w:color w:val="000000"/>
        </w:rPr>
        <w:t>исполнение песен, написанных в куплетной форме;</w:t>
      </w:r>
    </w:p>
    <w:p w14:paraId="287BAB65" w14:textId="77777777" w:rsidR="00585245" w:rsidRPr="00585245" w:rsidRDefault="00585245" w:rsidP="00585245">
      <w:pPr>
        <w:spacing w:after="0" w:line="257" w:lineRule="auto"/>
        <w:ind w:firstLine="600"/>
        <w:jc w:val="both"/>
      </w:pPr>
      <w:r w:rsidRPr="00585245">
        <w:rPr>
          <w:rFonts w:ascii="Times New Roman" w:hAnsi="Times New Roman"/>
          <w:color w:val="000000"/>
        </w:rPr>
        <w:t>различение куплетной формы при слушании незнакомых музыкальных произведений;</w:t>
      </w:r>
    </w:p>
    <w:p w14:paraId="2B6B0CD9" w14:textId="77777777" w:rsidR="00585245" w:rsidRPr="00585245" w:rsidRDefault="00585245" w:rsidP="00585245">
      <w:pPr>
        <w:spacing w:after="0" w:line="257" w:lineRule="auto"/>
        <w:ind w:firstLine="600"/>
        <w:jc w:val="both"/>
      </w:pPr>
      <w:r w:rsidRPr="00585245">
        <w:rPr>
          <w:rFonts w:ascii="Times New Roman" w:hAnsi="Times New Roman"/>
          <w:color w:val="000000"/>
        </w:rPr>
        <w:t>вариативно: импровизация, сочинение новых куплетов к знакомой песне.</w:t>
      </w:r>
    </w:p>
    <w:p w14:paraId="44D89B6D" w14:textId="77777777" w:rsidR="00585245" w:rsidRPr="00585245" w:rsidRDefault="00585245" w:rsidP="00585245">
      <w:pPr>
        <w:spacing w:after="0" w:line="257" w:lineRule="auto"/>
        <w:ind w:left="120"/>
        <w:jc w:val="both"/>
      </w:pPr>
      <w:r w:rsidRPr="00585245">
        <w:rPr>
          <w:rFonts w:ascii="Times New Roman" w:hAnsi="Times New Roman"/>
          <w:b/>
          <w:color w:val="000000"/>
        </w:rPr>
        <w:t>Лад.</w:t>
      </w:r>
    </w:p>
    <w:p w14:paraId="44CF8016" w14:textId="77777777" w:rsidR="00585245" w:rsidRPr="00585245" w:rsidRDefault="00585245" w:rsidP="00585245">
      <w:pPr>
        <w:spacing w:after="0" w:line="257" w:lineRule="auto"/>
        <w:ind w:firstLine="600"/>
        <w:jc w:val="both"/>
      </w:pPr>
      <w:r w:rsidRPr="00585245">
        <w:rPr>
          <w:rFonts w:ascii="Times New Roman" w:hAnsi="Times New Roman"/>
          <w:i/>
          <w:color w:val="000000"/>
        </w:rPr>
        <w:t>Содержание:</w:t>
      </w:r>
      <w:r w:rsidRPr="00585245">
        <w:rPr>
          <w:rFonts w:ascii="Times New Roman" w:hAnsi="Times New Roman"/>
          <w:color w:val="000000"/>
        </w:rPr>
        <w:t xml:space="preserve"> понятие лада. Семиступенные лады мажор и минор. Краска звучания. </w:t>
      </w:r>
      <w:proofErr w:type="spellStart"/>
      <w:r w:rsidRPr="00585245">
        <w:rPr>
          <w:rFonts w:ascii="Times New Roman" w:hAnsi="Times New Roman"/>
          <w:color w:val="000000"/>
        </w:rPr>
        <w:t>Ступеневый</w:t>
      </w:r>
      <w:proofErr w:type="spellEnd"/>
      <w:r w:rsidRPr="00585245">
        <w:rPr>
          <w:rFonts w:ascii="Times New Roman" w:hAnsi="Times New Roman"/>
          <w:color w:val="000000"/>
        </w:rPr>
        <w:t xml:space="preserve"> состав.</w:t>
      </w:r>
    </w:p>
    <w:p w14:paraId="67719D83" w14:textId="77777777" w:rsidR="00585245" w:rsidRPr="00585245" w:rsidRDefault="00585245" w:rsidP="00585245">
      <w:pPr>
        <w:spacing w:after="0" w:line="257" w:lineRule="auto"/>
        <w:ind w:firstLine="600"/>
        <w:jc w:val="both"/>
      </w:pPr>
      <w:r w:rsidRPr="00585245">
        <w:rPr>
          <w:rFonts w:ascii="Times New Roman" w:hAnsi="Times New Roman"/>
          <w:i/>
          <w:color w:val="000000"/>
        </w:rPr>
        <w:t>Виды деятельности обучающихся:</w:t>
      </w:r>
    </w:p>
    <w:p w14:paraId="0CB49C69" w14:textId="77777777" w:rsidR="00585245" w:rsidRPr="00585245" w:rsidRDefault="00585245" w:rsidP="00585245">
      <w:pPr>
        <w:spacing w:after="0" w:line="257" w:lineRule="auto"/>
        <w:ind w:firstLine="600"/>
        <w:jc w:val="both"/>
      </w:pPr>
      <w:r w:rsidRPr="00585245">
        <w:rPr>
          <w:rFonts w:ascii="Times New Roman" w:hAnsi="Times New Roman"/>
          <w:color w:val="000000"/>
        </w:rPr>
        <w:t>определение на слух ладового наклонения музыки;</w:t>
      </w:r>
    </w:p>
    <w:p w14:paraId="07E11841" w14:textId="77777777" w:rsidR="00585245" w:rsidRPr="00585245" w:rsidRDefault="00585245" w:rsidP="00585245">
      <w:pPr>
        <w:spacing w:after="0" w:line="257" w:lineRule="auto"/>
        <w:ind w:firstLine="600"/>
        <w:jc w:val="both"/>
      </w:pPr>
      <w:r w:rsidRPr="00585245">
        <w:rPr>
          <w:rFonts w:ascii="Times New Roman" w:hAnsi="Times New Roman"/>
          <w:color w:val="000000"/>
        </w:rPr>
        <w:t>игра «Солнышко – туча»;</w:t>
      </w:r>
    </w:p>
    <w:p w14:paraId="616C1A40" w14:textId="77777777" w:rsidR="00585245" w:rsidRPr="00585245" w:rsidRDefault="00585245" w:rsidP="00585245">
      <w:pPr>
        <w:spacing w:after="0" w:line="257" w:lineRule="auto"/>
        <w:ind w:firstLine="600"/>
        <w:jc w:val="both"/>
      </w:pPr>
      <w:r w:rsidRPr="00585245">
        <w:rPr>
          <w:rFonts w:ascii="Times New Roman" w:hAnsi="Times New Roman"/>
          <w:color w:val="000000"/>
        </w:rPr>
        <w:t>наблюдение за изменением музыкального образа при изменении лада;</w:t>
      </w:r>
    </w:p>
    <w:p w14:paraId="0B3802A3" w14:textId="77777777" w:rsidR="00585245" w:rsidRPr="00585245" w:rsidRDefault="00585245" w:rsidP="00585245">
      <w:pPr>
        <w:spacing w:after="0" w:line="257" w:lineRule="auto"/>
        <w:ind w:firstLine="600"/>
        <w:jc w:val="both"/>
      </w:pPr>
      <w:r w:rsidRPr="00585245">
        <w:rPr>
          <w:rFonts w:ascii="Times New Roman" w:hAnsi="Times New Roman"/>
          <w:color w:val="000000"/>
        </w:rPr>
        <w:t>распевания, вокальные упражнения, построенные на чередовании мажора и минора;</w:t>
      </w:r>
    </w:p>
    <w:p w14:paraId="7EC9E494" w14:textId="77777777" w:rsidR="00585245" w:rsidRPr="00585245" w:rsidRDefault="00585245" w:rsidP="00585245">
      <w:pPr>
        <w:spacing w:after="0" w:line="257" w:lineRule="auto"/>
        <w:ind w:firstLine="600"/>
        <w:jc w:val="both"/>
      </w:pPr>
      <w:r w:rsidRPr="00585245">
        <w:rPr>
          <w:rFonts w:ascii="Times New Roman" w:hAnsi="Times New Roman"/>
          <w:color w:val="000000"/>
        </w:rPr>
        <w:t>исполнение песен с ярко выраженной ладовой окраской;</w:t>
      </w:r>
    </w:p>
    <w:p w14:paraId="2252F8E7" w14:textId="77777777" w:rsidR="00585245" w:rsidRPr="00585245" w:rsidRDefault="00585245" w:rsidP="00585245">
      <w:pPr>
        <w:spacing w:after="0" w:line="257" w:lineRule="auto"/>
        <w:ind w:firstLine="600"/>
        <w:jc w:val="both"/>
      </w:pPr>
      <w:r w:rsidRPr="00585245">
        <w:rPr>
          <w:rFonts w:ascii="Times New Roman" w:hAnsi="Times New Roman"/>
          <w:color w:val="000000"/>
        </w:rPr>
        <w:t>вариативно: импровизация, сочинение в заданном ладу; чтение сказок о нотах и музыкальных ладах.</w:t>
      </w:r>
    </w:p>
    <w:p w14:paraId="64238890" w14:textId="77777777" w:rsidR="00585245" w:rsidRPr="00585245" w:rsidRDefault="00585245" w:rsidP="00585245">
      <w:pPr>
        <w:spacing w:after="0" w:line="257" w:lineRule="auto"/>
        <w:ind w:left="120"/>
        <w:jc w:val="both"/>
      </w:pPr>
      <w:r w:rsidRPr="00585245">
        <w:rPr>
          <w:rFonts w:ascii="Times New Roman" w:hAnsi="Times New Roman"/>
          <w:b/>
          <w:color w:val="000000"/>
        </w:rPr>
        <w:t>Пентатоника.</w:t>
      </w:r>
    </w:p>
    <w:p w14:paraId="423AE390" w14:textId="77777777" w:rsidR="00585245" w:rsidRPr="00585245" w:rsidRDefault="00585245" w:rsidP="00585245">
      <w:pPr>
        <w:spacing w:after="0" w:line="257" w:lineRule="auto"/>
        <w:ind w:firstLine="600"/>
        <w:jc w:val="both"/>
      </w:pPr>
      <w:r w:rsidRPr="00585245">
        <w:rPr>
          <w:rFonts w:ascii="Times New Roman" w:hAnsi="Times New Roman"/>
          <w:i/>
          <w:color w:val="000000"/>
        </w:rPr>
        <w:t>Содержание:</w:t>
      </w:r>
      <w:r w:rsidRPr="00585245">
        <w:rPr>
          <w:rFonts w:ascii="Times New Roman" w:hAnsi="Times New Roman"/>
          <w:color w:val="000000"/>
        </w:rPr>
        <w:t xml:space="preserve"> пентатоника – пятиступенный лад, распространённый у многих народов.</w:t>
      </w:r>
    </w:p>
    <w:p w14:paraId="6838F0B0" w14:textId="77777777" w:rsidR="00585245" w:rsidRPr="00585245" w:rsidRDefault="00585245" w:rsidP="00585245">
      <w:pPr>
        <w:spacing w:after="0" w:line="257" w:lineRule="auto"/>
        <w:ind w:firstLine="600"/>
        <w:jc w:val="both"/>
      </w:pPr>
      <w:r w:rsidRPr="00585245">
        <w:rPr>
          <w:rFonts w:ascii="Times New Roman" w:hAnsi="Times New Roman"/>
          <w:i/>
          <w:color w:val="000000"/>
        </w:rPr>
        <w:t>Виды деятельности обучающихся:</w:t>
      </w:r>
    </w:p>
    <w:p w14:paraId="6B7686EC" w14:textId="77777777" w:rsidR="00585245" w:rsidRPr="00585245" w:rsidRDefault="00585245" w:rsidP="00585245">
      <w:pPr>
        <w:spacing w:after="0" w:line="257" w:lineRule="auto"/>
        <w:ind w:firstLine="600"/>
        <w:jc w:val="both"/>
      </w:pPr>
      <w:r w:rsidRPr="00585245">
        <w:rPr>
          <w:rFonts w:ascii="Times New Roman" w:hAnsi="Times New Roman"/>
          <w:color w:val="000000"/>
        </w:rPr>
        <w:t>слушание инструментальных произведений, исполнение песен, написанных в пентатонике.</w:t>
      </w:r>
    </w:p>
    <w:p w14:paraId="3D22F6A8" w14:textId="77777777" w:rsidR="00585245" w:rsidRPr="00585245" w:rsidRDefault="00585245" w:rsidP="00585245">
      <w:pPr>
        <w:spacing w:after="0" w:line="257" w:lineRule="auto"/>
        <w:ind w:left="120"/>
        <w:jc w:val="both"/>
      </w:pPr>
      <w:r w:rsidRPr="00585245">
        <w:rPr>
          <w:rFonts w:ascii="Times New Roman" w:hAnsi="Times New Roman"/>
          <w:b/>
          <w:color w:val="000000"/>
        </w:rPr>
        <w:t>Ноты в разных октавах.</w:t>
      </w:r>
    </w:p>
    <w:p w14:paraId="015D6CAB" w14:textId="77777777" w:rsidR="00585245" w:rsidRPr="00585245" w:rsidRDefault="00585245" w:rsidP="00585245">
      <w:pPr>
        <w:spacing w:after="0" w:line="257" w:lineRule="auto"/>
        <w:ind w:firstLine="600"/>
        <w:jc w:val="both"/>
      </w:pPr>
      <w:r w:rsidRPr="00585245">
        <w:rPr>
          <w:rFonts w:ascii="Times New Roman" w:hAnsi="Times New Roman"/>
          <w:i/>
          <w:color w:val="000000"/>
        </w:rPr>
        <w:t>Содержание:</w:t>
      </w:r>
      <w:r w:rsidRPr="00585245">
        <w:rPr>
          <w:rFonts w:ascii="Times New Roman" w:hAnsi="Times New Roman"/>
          <w:color w:val="000000"/>
        </w:rPr>
        <w:t xml:space="preserve"> ноты второй и малой октавы. Басовый ключ.</w:t>
      </w:r>
    </w:p>
    <w:p w14:paraId="781E833B" w14:textId="77777777" w:rsidR="00585245" w:rsidRPr="00585245" w:rsidRDefault="00585245" w:rsidP="00585245">
      <w:pPr>
        <w:spacing w:after="0" w:line="257" w:lineRule="auto"/>
        <w:ind w:firstLine="600"/>
        <w:jc w:val="both"/>
      </w:pPr>
      <w:r w:rsidRPr="00585245">
        <w:rPr>
          <w:rFonts w:ascii="Times New Roman" w:hAnsi="Times New Roman"/>
          <w:i/>
          <w:color w:val="000000"/>
        </w:rPr>
        <w:t>Виды деятельности обучающихся:</w:t>
      </w:r>
    </w:p>
    <w:p w14:paraId="459D6798" w14:textId="77777777" w:rsidR="00585245" w:rsidRPr="00585245" w:rsidRDefault="00585245" w:rsidP="00585245">
      <w:pPr>
        <w:spacing w:after="0" w:line="257" w:lineRule="auto"/>
        <w:ind w:firstLine="600"/>
        <w:jc w:val="both"/>
      </w:pPr>
      <w:r w:rsidRPr="00585245">
        <w:rPr>
          <w:rFonts w:ascii="Times New Roman" w:hAnsi="Times New Roman"/>
          <w:color w:val="000000"/>
        </w:rPr>
        <w:t>знакомство с нотной записью во второй и малой октаве;</w:t>
      </w:r>
    </w:p>
    <w:p w14:paraId="429C0CA8" w14:textId="77777777" w:rsidR="00585245" w:rsidRPr="00585245" w:rsidRDefault="00585245" w:rsidP="00585245">
      <w:pPr>
        <w:spacing w:after="0" w:line="257" w:lineRule="auto"/>
        <w:ind w:firstLine="600"/>
        <w:jc w:val="both"/>
      </w:pPr>
      <w:r w:rsidRPr="00585245">
        <w:rPr>
          <w:rFonts w:ascii="Times New Roman" w:hAnsi="Times New Roman"/>
          <w:color w:val="000000"/>
        </w:rPr>
        <w:t>прослеживание по нотам небольших мелодий в соответствующем диапазоне; сравнение одной и той же мелодии, записанной в разных октавах;</w:t>
      </w:r>
    </w:p>
    <w:p w14:paraId="779E6C15" w14:textId="77777777" w:rsidR="00585245" w:rsidRPr="00585245" w:rsidRDefault="00585245" w:rsidP="00585245">
      <w:pPr>
        <w:spacing w:after="0" w:line="252" w:lineRule="auto"/>
        <w:ind w:firstLine="600"/>
        <w:jc w:val="both"/>
      </w:pPr>
      <w:r w:rsidRPr="00585245">
        <w:rPr>
          <w:rFonts w:ascii="Times New Roman" w:hAnsi="Times New Roman"/>
          <w:color w:val="000000"/>
        </w:rPr>
        <w:t>определение на слух, в какой октаве звучит музыкальный фрагмент;</w:t>
      </w:r>
    </w:p>
    <w:p w14:paraId="13A566C8" w14:textId="77777777" w:rsidR="00585245" w:rsidRPr="00585245" w:rsidRDefault="00585245" w:rsidP="00585245">
      <w:pPr>
        <w:spacing w:after="0" w:line="252" w:lineRule="auto"/>
        <w:ind w:firstLine="600"/>
        <w:jc w:val="both"/>
      </w:pPr>
      <w:r w:rsidRPr="00585245">
        <w:rPr>
          <w:rFonts w:ascii="Times New Roman" w:hAnsi="Times New Roman"/>
          <w:color w:val="000000"/>
        </w:rPr>
        <w:t>вариативно: исполнение на духовых, клавишных инструментах или виртуальной клавиатуре попевок, кратких мелодий по нотам.</w:t>
      </w:r>
    </w:p>
    <w:p w14:paraId="4B64B197" w14:textId="77777777" w:rsidR="00585245" w:rsidRPr="00585245" w:rsidRDefault="00585245" w:rsidP="00585245">
      <w:pPr>
        <w:spacing w:after="0" w:line="252" w:lineRule="auto"/>
        <w:ind w:left="120"/>
        <w:jc w:val="both"/>
      </w:pPr>
      <w:r w:rsidRPr="00585245">
        <w:rPr>
          <w:rFonts w:ascii="Times New Roman" w:hAnsi="Times New Roman"/>
          <w:b/>
          <w:color w:val="000000"/>
        </w:rPr>
        <w:t>Дополнительные обозначения в нотах</w:t>
      </w:r>
      <w:r w:rsidRPr="00585245">
        <w:rPr>
          <w:rFonts w:ascii="Times New Roman" w:hAnsi="Times New Roman"/>
          <w:color w:val="000000"/>
        </w:rPr>
        <w:t>.</w:t>
      </w:r>
    </w:p>
    <w:p w14:paraId="70FDCAC4" w14:textId="77777777" w:rsidR="00585245" w:rsidRPr="00585245" w:rsidRDefault="00585245" w:rsidP="00585245">
      <w:pPr>
        <w:spacing w:after="0" w:line="252" w:lineRule="auto"/>
        <w:ind w:firstLine="600"/>
        <w:jc w:val="both"/>
      </w:pPr>
      <w:r w:rsidRPr="00585245">
        <w:rPr>
          <w:rFonts w:ascii="Times New Roman" w:hAnsi="Times New Roman"/>
          <w:i/>
          <w:color w:val="000000"/>
        </w:rPr>
        <w:t>Содержание:</w:t>
      </w:r>
      <w:r w:rsidRPr="00585245">
        <w:rPr>
          <w:rFonts w:ascii="Times New Roman" w:hAnsi="Times New Roman"/>
          <w:color w:val="000000"/>
        </w:rPr>
        <w:t xml:space="preserve"> реприза, фермата, вольта, украшения (трели, форшлаги).</w:t>
      </w:r>
    </w:p>
    <w:p w14:paraId="5358A408" w14:textId="77777777" w:rsidR="00585245" w:rsidRPr="00585245" w:rsidRDefault="00585245" w:rsidP="00585245">
      <w:pPr>
        <w:spacing w:after="0" w:line="252" w:lineRule="auto"/>
        <w:ind w:firstLine="600"/>
        <w:jc w:val="both"/>
      </w:pPr>
      <w:r w:rsidRPr="00585245">
        <w:rPr>
          <w:rFonts w:ascii="Times New Roman" w:hAnsi="Times New Roman"/>
          <w:i/>
          <w:color w:val="000000"/>
        </w:rPr>
        <w:t>Виды деятельности обучающихся:</w:t>
      </w:r>
    </w:p>
    <w:p w14:paraId="0A99B73A" w14:textId="77777777" w:rsidR="00585245" w:rsidRPr="00585245" w:rsidRDefault="00585245" w:rsidP="00585245">
      <w:pPr>
        <w:spacing w:after="0" w:line="252" w:lineRule="auto"/>
        <w:ind w:firstLine="600"/>
        <w:jc w:val="both"/>
      </w:pPr>
      <w:r w:rsidRPr="00585245">
        <w:rPr>
          <w:rFonts w:ascii="Times New Roman" w:hAnsi="Times New Roman"/>
          <w:color w:val="000000"/>
        </w:rPr>
        <w:t>знакомство с дополнительными элементами нотной записи;</w:t>
      </w:r>
    </w:p>
    <w:p w14:paraId="4616EA43" w14:textId="77777777" w:rsidR="00585245" w:rsidRPr="00585245" w:rsidRDefault="00585245" w:rsidP="00585245">
      <w:pPr>
        <w:spacing w:after="0" w:line="252" w:lineRule="auto"/>
        <w:ind w:firstLine="600"/>
        <w:jc w:val="both"/>
      </w:pPr>
      <w:r w:rsidRPr="00585245">
        <w:rPr>
          <w:rFonts w:ascii="Times New Roman" w:hAnsi="Times New Roman"/>
          <w:color w:val="000000"/>
        </w:rPr>
        <w:t>исполнение песен, попевок, в которых присутствуют данные элементы.</w:t>
      </w:r>
    </w:p>
    <w:p w14:paraId="7825DD09" w14:textId="77777777" w:rsidR="00585245" w:rsidRPr="00585245" w:rsidRDefault="00585245" w:rsidP="00585245">
      <w:pPr>
        <w:spacing w:after="0" w:line="252" w:lineRule="auto"/>
        <w:ind w:left="120"/>
        <w:jc w:val="both"/>
      </w:pPr>
      <w:r w:rsidRPr="00585245">
        <w:rPr>
          <w:rFonts w:ascii="Times New Roman" w:hAnsi="Times New Roman"/>
          <w:b/>
          <w:color w:val="000000"/>
        </w:rPr>
        <w:t>Ритмические рисунки в размере 6/8.</w:t>
      </w:r>
    </w:p>
    <w:p w14:paraId="5F9D9429" w14:textId="77777777" w:rsidR="00585245" w:rsidRPr="00585245" w:rsidRDefault="00585245" w:rsidP="00585245">
      <w:pPr>
        <w:spacing w:after="0" w:line="252" w:lineRule="auto"/>
        <w:ind w:firstLine="600"/>
        <w:jc w:val="both"/>
      </w:pPr>
      <w:r w:rsidRPr="00585245">
        <w:rPr>
          <w:rFonts w:ascii="Times New Roman" w:hAnsi="Times New Roman"/>
          <w:i/>
          <w:color w:val="000000"/>
        </w:rPr>
        <w:t>Содержание:</w:t>
      </w:r>
      <w:r w:rsidRPr="00585245">
        <w:rPr>
          <w:rFonts w:ascii="Times New Roman" w:hAnsi="Times New Roman"/>
          <w:color w:val="000000"/>
        </w:rPr>
        <w:t xml:space="preserve"> размер 6/8. Нота с точкой. Шестнадцатые. Пунктирный ритм.</w:t>
      </w:r>
    </w:p>
    <w:p w14:paraId="3B49C655" w14:textId="77777777" w:rsidR="00585245" w:rsidRPr="00585245" w:rsidRDefault="00585245" w:rsidP="00585245">
      <w:pPr>
        <w:spacing w:after="0" w:line="252" w:lineRule="auto"/>
        <w:ind w:firstLine="600"/>
        <w:jc w:val="both"/>
      </w:pPr>
      <w:r w:rsidRPr="00585245">
        <w:rPr>
          <w:rFonts w:ascii="Times New Roman" w:hAnsi="Times New Roman"/>
          <w:i/>
          <w:color w:val="000000"/>
        </w:rPr>
        <w:t>Виды деятельности обучающихся:</w:t>
      </w:r>
    </w:p>
    <w:p w14:paraId="184A71C4" w14:textId="77777777" w:rsidR="00585245" w:rsidRPr="00585245" w:rsidRDefault="00585245" w:rsidP="00585245">
      <w:pPr>
        <w:spacing w:after="0" w:line="252" w:lineRule="auto"/>
        <w:ind w:firstLine="600"/>
        <w:jc w:val="both"/>
      </w:pPr>
      <w:r w:rsidRPr="00585245">
        <w:rPr>
          <w:rFonts w:ascii="Times New Roman" w:hAnsi="Times New Roman"/>
          <w:color w:val="000000"/>
        </w:rPr>
        <w:t>определение на слух, прослеживание по нотной записи ритмических рисунков в размере 6/8;</w:t>
      </w:r>
    </w:p>
    <w:p w14:paraId="7AFB193B" w14:textId="77777777" w:rsidR="00585245" w:rsidRPr="00585245" w:rsidRDefault="00585245" w:rsidP="00585245">
      <w:pPr>
        <w:spacing w:after="0" w:line="252" w:lineRule="auto"/>
        <w:ind w:firstLine="600"/>
        <w:jc w:val="both"/>
      </w:pPr>
      <w:r w:rsidRPr="00585245">
        <w:rPr>
          <w:rFonts w:ascii="Times New Roman" w:hAnsi="Times New Roman"/>
          <w:color w:val="000000"/>
        </w:rPr>
        <w:t>исполнение, импровизация с помощью звучащих жестов (хлопки, шлепки, притопы) и (или) ударных инструментов;</w:t>
      </w:r>
    </w:p>
    <w:p w14:paraId="0E03F302" w14:textId="77777777" w:rsidR="00585245" w:rsidRPr="00585245" w:rsidRDefault="00585245" w:rsidP="00585245">
      <w:pPr>
        <w:spacing w:after="0" w:line="252" w:lineRule="auto"/>
        <w:ind w:firstLine="600"/>
        <w:jc w:val="both"/>
      </w:pPr>
      <w:r w:rsidRPr="00585245">
        <w:rPr>
          <w:rFonts w:ascii="Times New Roman" w:hAnsi="Times New Roman"/>
          <w:color w:val="000000"/>
        </w:rPr>
        <w:t xml:space="preserve">игра «Ритмическое эхо», </w:t>
      </w:r>
      <w:proofErr w:type="spellStart"/>
      <w:r w:rsidRPr="00585245">
        <w:rPr>
          <w:rFonts w:ascii="Times New Roman" w:hAnsi="Times New Roman"/>
          <w:color w:val="000000"/>
        </w:rPr>
        <w:t>прохлопывание</w:t>
      </w:r>
      <w:proofErr w:type="spellEnd"/>
      <w:r w:rsidRPr="00585245">
        <w:rPr>
          <w:rFonts w:ascii="Times New Roman" w:hAnsi="Times New Roman"/>
          <w:color w:val="000000"/>
        </w:rPr>
        <w:t xml:space="preserve"> ритма по ритмическим карточкам, проговаривание </w:t>
      </w:r>
      <w:proofErr w:type="spellStart"/>
      <w:r w:rsidRPr="00585245">
        <w:rPr>
          <w:rFonts w:ascii="Times New Roman" w:hAnsi="Times New Roman"/>
          <w:color w:val="000000"/>
        </w:rPr>
        <w:t>ритмослогами</w:t>
      </w:r>
      <w:proofErr w:type="spellEnd"/>
      <w:r w:rsidRPr="00585245">
        <w:rPr>
          <w:rFonts w:ascii="Times New Roman" w:hAnsi="Times New Roman"/>
          <w:color w:val="000000"/>
        </w:rPr>
        <w:t>;</w:t>
      </w:r>
    </w:p>
    <w:p w14:paraId="488E4FE5" w14:textId="77777777" w:rsidR="00585245" w:rsidRPr="00585245" w:rsidRDefault="00585245" w:rsidP="00585245">
      <w:pPr>
        <w:spacing w:after="0" w:line="252" w:lineRule="auto"/>
        <w:ind w:firstLine="600"/>
        <w:jc w:val="both"/>
      </w:pPr>
      <w:r w:rsidRPr="00585245">
        <w:rPr>
          <w:rFonts w:ascii="Times New Roman" w:hAnsi="Times New Roman"/>
          <w:color w:val="000000"/>
        </w:rPr>
        <w:t>разучивание, исполнение на ударных инструментах ритмической партитуры;</w:t>
      </w:r>
    </w:p>
    <w:p w14:paraId="169BD890" w14:textId="77777777" w:rsidR="00585245" w:rsidRPr="00585245" w:rsidRDefault="00585245" w:rsidP="00585245">
      <w:pPr>
        <w:spacing w:after="0" w:line="252" w:lineRule="auto"/>
        <w:ind w:firstLine="600"/>
        <w:jc w:val="both"/>
      </w:pPr>
      <w:r w:rsidRPr="00585245">
        <w:rPr>
          <w:rFonts w:ascii="Times New Roman" w:hAnsi="Times New Roman"/>
          <w:color w:val="000000"/>
        </w:rPr>
        <w:lastRenderedPageBreak/>
        <w:t>слушание музыкальных произведений с ярко выраженным ритмическим рисунком, воспроизведение данного ритма по памяти (хлопками);</w:t>
      </w:r>
    </w:p>
    <w:p w14:paraId="73CFD404" w14:textId="77777777" w:rsidR="00585245" w:rsidRPr="00585245" w:rsidRDefault="00585245" w:rsidP="00585245">
      <w:pPr>
        <w:spacing w:after="0" w:line="252" w:lineRule="auto"/>
        <w:ind w:firstLine="600"/>
        <w:jc w:val="both"/>
      </w:pPr>
      <w:r w:rsidRPr="00585245">
        <w:rPr>
          <w:rFonts w:ascii="Times New Roman" w:hAnsi="Times New Roman"/>
          <w:color w:val="000000"/>
        </w:rPr>
        <w:t>вариативно: исполнение на клавишных или духовых инструментах попевок, мелодий и аккомпанементов в размере 6/8.</w:t>
      </w:r>
    </w:p>
    <w:p w14:paraId="07059724" w14:textId="77777777" w:rsidR="00585245" w:rsidRPr="00585245" w:rsidRDefault="00585245" w:rsidP="00585245">
      <w:pPr>
        <w:spacing w:after="0" w:line="252" w:lineRule="auto"/>
        <w:ind w:left="120"/>
        <w:jc w:val="both"/>
      </w:pPr>
      <w:r w:rsidRPr="00585245">
        <w:rPr>
          <w:rFonts w:ascii="Times New Roman" w:hAnsi="Times New Roman"/>
          <w:b/>
          <w:color w:val="000000"/>
        </w:rPr>
        <w:t>Тональность. Гамма.</w:t>
      </w:r>
    </w:p>
    <w:p w14:paraId="7C83F2F3" w14:textId="77777777" w:rsidR="00585245" w:rsidRPr="00585245" w:rsidRDefault="00585245" w:rsidP="00585245">
      <w:pPr>
        <w:spacing w:after="0" w:line="252" w:lineRule="auto"/>
        <w:ind w:firstLine="600"/>
        <w:jc w:val="both"/>
      </w:pPr>
      <w:r w:rsidRPr="00585245">
        <w:rPr>
          <w:rFonts w:ascii="Times New Roman" w:hAnsi="Times New Roman"/>
          <w:i/>
          <w:color w:val="000000"/>
        </w:rPr>
        <w:t>Содержание:</w:t>
      </w:r>
      <w:r w:rsidRPr="00585245">
        <w:rPr>
          <w:rFonts w:ascii="Times New Roman" w:hAnsi="Times New Roman"/>
          <w:color w:val="000000"/>
        </w:rPr>
        <w:t xml:space="preserve"> тоника, тональность. Знаки при ключе. Мажорные и минорные тональности (до 2–3 знаков при ключе).</w:t>
      </w:r>
    </w:p>
    <w:p w14:paraId="6D0C614A" w14:textId="77777777" w:rsidR="00585245" w:rsidRPr="00585245" w:rsidRDefault="00585245" w:rsidP="00585245">
      <w:pPr>
        <w:spacing w:after="0" w:line="252" w:lineRule="auto"/>
        <w:ind w:firstLine="600"/>
        <w:jc w:val="both"/>
      </w:pPr>
      <w:r w:rsidRPr="00585245">
        <w:rPr>
          <w:rFonts w:ascii="Times New Roman" w:hAnsi="Times New Roman"/>
          <w:i/>
          <w:color w:val="000000"/>
        </w:rPr>
        <w:t>Виды деятельности обучающихся:</w:t>
      </w:r>
    </w:p>
    <w:p w14:paraId="0EFD4E65" w14:textId="77777777" w:rsidR="00585245" w:rsidRPr="00585245" w:rsidRDefault="00585245" w:rsidP="00585245">
      <w:pPr>
        <w:spacing w:after="0" w:line="252" w:lineRule="auto"/>
        <w:ind w:firstLine="600"/>
        <w:jc w:val="both"/>
      </w:pPr>
      <w:r w:rsidRPr="00585245">
        <w:rPr>
          <w:rFonts w:ascii="Times New Roman" w:hAnsi="Times New Roman"/>
          <w:color w:val="000000"/>
        </w:rPr>
        <w:t>определение на слух устойчивых звуков;</w:t>
      </w:r>
    </w:p>
    <w:p w14:paraId="26B52B92" w14:textId="77777777" w:rsidR="00585245" w:rsidRPr="00585245" w:rsidRDefault="00585245" w:rsidP="00585245">
      <w:pPr>
        <w:spacing w:after="0" w:line="252" w:lineRule="auto"/>
        <w:ind w:firstLine="600"/>
        <w:jc w:val="both"/>
      </w:pPr>
      <w:r w:rsidRPr="00585245">
        <w:rPr>
          <w:rFonts w:ascii="Times New Roman" w:hAnsi="Times New Roman"/>
          <w:color w:val="000000"/>
        </w:rPr>
        <w:t xml:space="preserve">игра «устой – </w:t>
      </w:r>
      <w:proofErr w:type="spellStart"/>
      <w:r w:rsidRPr="00585245">
        <w:rPr>
          <w:rFonts w:ascii="Times New Roman" w:hAnsi="Times New Roman"/>
          <w:color w:val="000000"/>
        </w:rPr>
        <w:t>неустой</w:t>
      </w:r>
      <w:proofErr w:type="spellEnd"/>
      <w:r w:rsidRPr="00585245">
        <w:rPr>
          <w:rFonts w:ascii="Times New Roman" w:hAnsi="Times New Roman"/>
          <w:color w:val="000000"/>
        </w:rPr>
        <w:t>»;</w:t>
      </w:r>
    </w:p>
    <w:p w14:paraId="0F554055" w14:textId="77777777" w:rsidR="00585245" w:rsidRPr="00585245" w:rsidRDefault="00585245" w:rsidP="00585245">
      <w:pPr>
        <w:spacing w:after="0" w:line="252" w:lineRule="auto"/>
        <w:ind w:firstLine="600"/>
        <w:jc w:val="both"/>
      </w:pPr>
      <w:r w:rsidRPr="00585245">
        <w:rPr>
          <w:rFonts w:ascii="Times New Roman" w:hAnsi="Times New Roman"/>
          <w:color w:val="000000"/>
        </w:rPr>
        <w:t>пение упражнений – гамм с названием нот, прослеживание по нотам;</w:t>
      </w:r>
    </w:p>
    <w:p w14:paraId="5491AA82" w14:textId="77777777" w:rsidR="00585245" w:rsidRPr="00585245" w:rsidRDefault="00585245" w:rsidP="00585245">
      <w:pPr>
        <w:spacing w:after="0" w:line="252" w:lineRule="auto"/>
        <w:ind w:firstLine="600"/>
        <w:jc w:val="both"/>
      </w:pPr>
      <w:r w:rsidRPr="00585245">
        <w:rPr>
          <w:rFonts w:ascii="Times New Roman" w:hAnsi="Times New Roman"/>
          <w:color w:val="000000"/>
        </w:rPr>
        <w:t>освоение понятия «тоника»;</w:t>
      </w:r>
    </w:p>
    <w:p w14:paraId="73472ED1" w14:textId="77777777" w:rsidR="00585245" w:rsidRPr="00585245" w:rsidRDefault="00585245" w:rsidP="00585245">
      <w:pPr>
        <w:spacing w:after="0" w:line="252" w:lineRule="auto"/>
        <w:ind w:firstLine="600"/>
        <w:jc w:val="both"/>
      </w:pPr>
      <w:r w:rsidRPr="00585245">
        <w:rPr>
          <w:rFonts w:ascii="Times New Roman" w:hAnsi="Times New Roman"/>
          <w:color w:val="000000"/>
        </w:rPr>
        <w:t xml:space="preserve">упражнение на </w:t>
      </w:r>
      <w:proofErr w:type="spellStart"/>
      <w:r w:rsidRPr="00585245">
        <w:rPr>
          <w:rFonts w:ascii="Times New Roman" w:hAnsi="Times New Roman"/>
          <w:color w:val="000000"/>
        </w:rPr>
        <w:t>допевание</w:t>
      </w:r>
      <w:proofErr w:type="spellEnd"/>
      <w:r w:rsidRPr="00585245">
        <w:rPr>
          <w:rFonts w:ascii="Times New Roman" w:hAnsi="Times New Roman"/>
          <w:color w:val="000000"/>
        </w:rPr>
        <w:t xml:space="preserve"> неполной музыкальной фразы до тоники «Закончи музыкальную фразу»;</w:t>
      </w:r>
    </w:p>
    <w:p w14:paraId="0CDBEFDB" w14:textId="77777777" w:rsidR="00585245" w:rsidRPr="00585245" w:rsidRDefault="00585245" w:rsidP="00585245">
      <w:pPr>
        <w:spacing w:after="0" w:line="252" w:lineRule="auto"/>
        <w:ind w:firstLine="600"/>
        <w:jc w:val="both"/>
      </w:pPr>
      <w:r w:rsidRPr="00585245">
        <w:rPr>
          <w:rFonts w:ascii="Times New Roman" w:hAnsi="Times New Roman"/>
          <w:color w:val="000000"/>
        </w:rPr>
        <w:t>вариативно: импровизация в заданной тональности.</w:t>
      </w:r>
    </w:p>
    <w:p w14:paraId="6C8D55A2" w14:textId="77777777" w:rsidR="00585245" w:rsidRPr="00585245" w:rsidRDefault="00585245" w:rsidP="00585245">
      <w:pPr>
        <w:spacing w:after="0" w:line="252" w:lineRule="auto"/>
        <w:ind w:left="120"/>
        <w:jc w:val="both"/>
      </w:pPr>
      <w:r w:rsidRPr="00585245">
        <w:rPr>
          <w:rFonts w:ascii="Times New Roman" w:hAnsi="Times New Roman"/>
          <w:b/>
          <w:color w:val="000000"/>
        </w:rPr>
        <w:t>Интервалы.</w:t>
      </w:r>
    </w:p>
    <w:p w14:paraId="051B2715" w14:textId="77777777" w:rsidR="00585245" w:rsidRPr="00585245" w:rsidRDefault="00585245" w:rsidP="00585245">
      <w:pPr>
        <w:spacing w:after="0" w:line="252" w:lineRule="auto"/>
        <w:ind w:firstLine="600"/>
        <w:jc w:val="both"/>
      </w:pPr>
      <w:r w:rsidRPr="00585245">
        <w:rPr>
          <w:rFonts w:ascii="Times New Roman" w:hAnsi="Times New Roman"/>
          <w:i/>
          <w:color w:val="000000"/>
        </w:rPr>
        <w:t>Содержание:</w:t>
      </w:r>
      <w:r w:rsidRPr="00585245">
        <w:rPr>
          <w:rFonts w:ascii="Times New Roman" w:hAnsi="Times New Roman"/>
          <w:color w:val="000000"/>
        </w:rPr>
        <w:t xml:space="preserve"> понятие музыкального интервала. Тон, полутон. Консонансы: терция, кварта, квинта, секста, октава. Диссонансы: секунда, септима.</w:t>
      </w:r>
    </w:p>
    <w:p w14:paraId="7DB71496" w14:textId="77777777" w:rsidR="00585245" w:rsidRPr="00585245" w:rsidRDefault="00585245" w:rsidP="00585245">
      <w:pPr>
        <w:spacing w:after="0" w:line="252" w:lineRule="auto"/>
        <w:ind w:firstLine="600"/>
        <w:jc w:val="both"/>
      </w:pPr>
      <w:r w:rsidRPr="00585245">
        <w:rPr>
          <w:rFonts w:ascii="Times New Roman" w:hAnsi="Times New Roman"/>
          <w:i/>
          <w:color w:val="000000"/>
        </w:rPr>
        <w:t>Виды деятельности обучающихся:</w:t>
      </w:r>
    </w:p>
    <w:p w14:paraId="739DB507" w14:textId="77777777" w:rsidR="00585245" w:rsidRPr="00585245" w:rsidRDefault="00585245" w:rsidP="00585245">
      <w:pPr>
        <w:spacing w:after="0" w:line="252" w:lineRule="auto"/>
        <w:ind w:firstLine="600"/>
        <w:jc w:val="both"/>
      </w:pPr>
      <w:r w:rsidRPr="00585245">
        <w:rPr>
          <w:rFonts w:ascii="Times New Roman" w:hAnsi="Times New Roman"/>
          <w:color w:val="000000"/>
        </w:rPr>
        <w:t>освоение понятия «интервал»;</w:t>
      </w:r>
    </w:p>
    <w:p w14:paraId="0436B52C" w14:textId="77777777" w:rsidR="00585245" w:rsidRPr="00585245" w:rsidRDefault="00585245" w:rsidP="00585245">
      <w:pPr>
        <w:spacing w:after="0" w:line="252" w:lineRule="auto"/>
        <w:ind w:firstLine="600"/>
        <w:jc w:val="both"/>
      </w:pPr>
      <w:r w:rsidRPr="00585245">
        <w:rPr>
          <w:rFonts w:ascii="Times New Roman" w:hAnsi="Times New Roman"/>
          <w:color w:val="000000"/>
        </w:rPr>
        <w:t xml:space="preserve">анализ </w:t>
      </w:r>
      <w:proofErr w:type="spellStart"/>
      <w:r w:rsidRPr="00585245">
        <w:rPr>
          <w:rFonts w:ascii="Times New Roman" w:hAnsi="Times New Roman"/>
          <w:color w:val="000000"/>
        </w:rPr>
        <w:t>ступеневого</w:t>
      </w:r>
      <w:proofErr w:type="spellEnd"/>
      <w:r w:rsidRPr="00585245">
        <w:rPr>
          <w:rFonts w:ascii="Times New Roman" w:hAnsi="Times New Roman"/>
          <w:color w:val="000000"/>
        </w:rPr>
        <w:t xml:space="preserve"> состава мажорной и минорной гаммы (тон-полутон);</w:t>
      </w:r>
    </w:p>
    <w:p w14:paraId="41D1148D" w14:textId="77777777" w:rsidR="00585245" w:rsidRPr="00585245" w:rsidRDefault="00585245" w:rsidP="00585245">
      <w:pPr>
        <w:spacing w:after="0" w:line="252" w:lineRule="auto"/>
        <w:ind w:firstLine="600"/>
        <w:jc w:val="both"/>
      </w:pPr>
      <w:r w:rsidRPr="00585245">
        <w:rPr>
          <w:rFonts w:ascii="Times New Roman" w:hAnsi="Times New Roman"/>
          <w:color w:val="000000"/>
        </w:rPr>
        <w:t>различение на слух диссонансов и консонансов, параллельного движения двух голосов в октаву, терцию, сексту;</w:t>
      </w:r>
    </w:p>
    <w:p w14:paraId="0D0E4E93" w14:textId="77777777" w:rsidR="00585245" w:rsidRPr="00585245" w:rsidRDefault="00585245" w:rsidP="00585245">
      <w:pPr>
        <w:spacing w:after="0" w:line="257" w:lineRule="auto"/>
        <w:ind w:firstLine="600"/>
        <w:jc w:val="both"/>
      </w:pPr>
      <w:r w:rsidRPr="00585245">
        <w:rPr>
          <w:rFonts w:ascii="Times New Roman" w:hAnsi="Times New Roman"/>
          <w:color w:val="000000"/>
        </w:rPr>
        <w:t>подбор эпитетов для определения краски звучания различных интервалов;</w:t>
      </w:r>
    </w:p>
    <w:p w14:paraId="78E91FB6" w14:textId="77777777" w:rsidR="00585245" w:rsidRPr="00585245" w:rsidRDefault="00585245" w:rsidP="00585245">
      <w:pPr>
        <w:spacing w:after="0" w:line="257" w:lineRule="auto"/>
        <w:ind w:firstLine="600"/>
        <w:jc w:val="both"/>
      </w:pPr>
      <w:r w:rsidRPr="00585245">
        <w:rPr>
          <w:rFonts w:ascii="Times New Roman" w:hAnsi="Times New Roman"/>
          <w:color w:val="000000"/>
        </w:rPr>
        <w:t xml:space="preserve">разучивание, исполнение попевок и песен с ярко выраженной характерной </w:t>
      </w:r>
      <w:proofErr w:type="spellStart"/>
      <w:r w:rsidRPr="00585245">
        <w:rPr>
          <w:rFonts w:ascii="Times New Roman" w:hAnsi="Times New Roman"/>
          <w:color w:val="000000"/>
        </w:rPr>
        <w:t>интерваликой</w:t>
      </w:r>
      <w:proofErr w:type="spellEnd"/>
      <w:r w:rsidRPr="00585245">
        <w:rPr>
          <w:rFonts w:ascii="Times New Roman" w:hAnsi="Times New Roman"/>
          <w:color w:val="000000"/>
        </w:rPr>
        <w:t xml:space="preserve"> в мелодическом движении;</w:t>
      </w:r>
    </w:p>
    <w:p w14:paraId="22727FCE" w14:textId="77777777" w:rsidR="00585245" w:rsidRPr="00585245" w:rsidRDefault="00585245" w:rsidP="00585245">
      <w:pPr>
        <w:spacing w:after="0" w:line="257" w:lineRule="auto"/>
        <w:ind w:firstLine="600"/>
        <w:jc w:val="both"/>
      </w:pPr>
      <w:r w:rsidRPr="00585245">
        <w:rPr>
          <w:rFonts w:ascii="Times New Roman" w:hAnsi="Times New Roman"/>
          <w:color w:val="000000"/>
        </w:rPr>
        <w:t xml:space="preserve">элементы </w:t>
      </w:r>
      <w:proofErr w:type="spellStart"/>
      <w:r w:rsidRPr="00585245">
        <w:rPr>
          <w:rFonts w:ascii="Times New Roman" w:hAnsi="Times New Roman"/>
          <w:color w:val="000000"/>
        </w:rPr>
        <w:t>двухголосия</w:t>
      </w:r>
      <w:proofErr w:type="spellEnd"/>
      <w:r w:rsidRPr="00585245">
        <w:rPr>
          <w:rFonts w:ascii="Times New Roman" w:hAnsi="Times New Roman"/>
          <w:color w:val="000000"/>
        </w:rPr>
        <w:t>;</w:t>
      </w:r>
    </w:p>
    <w:p w14:paraId="1D9DD0E3" w14:textId="77777777" w:rsidR="00585245" w:rsidRPr="00585245" w:rsidRDefault="00585245" w:rsidP="00585245">
      <w:pPr>
        <w:spacing w:after="0" w:line="257" w:lineRule="auto"/>
        <w:ind w:firstLine="600"/>
        <w:jc w:val="both"/>
      </w:pPr>
      <w:r w:rsidRPr="00585245">
        <w:rPr>
          <w:rFonts w:ascii="Times New Roman" w:hAnsi="Times New Roman"/>
          <w:color w:val="000000"/>
        </w:rPr>
        <w:t xml:space="preserve">вариативно: </w:t>
      </w:r>
      <w:proofErr w:type="spellStart"/>
      <w:r w:rsidRPr="00585245">
        <w:rPr>
          <w:rFonts w:ascii="Times New Roman" w:hAnsi="Times New Roman"/>
          <w:color w:val="000000"/>
        </w:rPr>
        <w:t>досочинение</w:t>
      </w:r>
      <w:proofErr w:type="spellEnd"/>
      <w:r w:rsidRPr="00585245">
        <w:rPr>
          <w:rFonts w:ascii="Times New Roman" w:hAnsi="Times New Roman"/>
          <w:color w:val="000000"/>
        </w:rPr>
        <w:t xml:space="preserve"> к простой мелодии подголоска, повторяющего основной голос в терцию, октаву; сочинение аккомпанемента на основе движения квинтами, октавами.</w:t>
      </w:r>
    </w:p>
    <w:p w14:paraId="4A636024" w14:textId="77777777" w:rsidR="00585245" w:rsidRPr="00585245" w:rsidRDefault="00585245" w:rsidP="00585245">
      <w:pPr>
        <w:spacing w:after="0" w:line="257" w:lineRule="auto"/>
        <w:ind w:left="120"/>
        <w:jc w:val="both"/>
      </w:pPr>
      <w:r w:rsidRPr="00585245">
        <w:rPr>
          <w:rFonts w:ascii="Times New Roman" w:hAnsi="Times New Roman"/>
          <w:b/>
          <w:color w:val="000000"/>
        </w:rPr>
        <w:t>Гармония.</w:t>
      </w:r>
    </w:p>
    <w:p w14:paraId="616C3073" w14:textId="77777777" w:rsidR="00585245" w:rsidRPr="00585245" w:rsidRDefault="00585245" w:rsidP="00585245">
      <w:pPr>
        <w:spacing w:after="0" w:line="257" w:lineRule="auto"/>
        <w:ind w:firstLine="600"/>
        <w:jc w:val="both"/>
      </w:pPr>
      <w:r w:rsidRPr="00585245">
        <w:rPr>
          <w:rFonts w:ascii="Times New Roman" w:hAnsi="Times New Roman"/>
          <w:i/>
          <w:color w:val="000000"/>
        </w:rPr>
        <w:t>Содержание:</w:t>
      </w:r>
      <w:r w:rsidRPr="00585245">
        <w:rPr>
          <w:rFonts w:ascii="Times New Roman" w:hAnsi="Times New Roman"/>
          <w:color w:val="000000"/>
        </w:rPr>
        <w:t xml:space="preserve"> аккорд. Трезвучие мажорное и минорное. Понятие фактуры. Фактуры аккомпанемента бас-аккорд, аккордовая, арпеджио.</w:t>
      </w:r>
    </w:p>
    <w:p w14:paraId="0E8B90C9" w14:textId="77777777" w:rsidR="00585245" w:rsidRPr="00585245" w:rsidRDefault="00585245" w:rsidP="00585245">
      <w:pPr>
        <w:spacing w:after="0" w:line="257" w:lineRule="auto"/>
        <w:ind w:firstLine="600"/>
        <w:jc w:val="both"/>
      </w:pPr>
      <w:r w:rsidRPr="00585245">
        <w:rPr>
          <w:rFonts w:ascii="Times New Roman" w:hAnsi="Times New Roman"/>
          <w:i/>
          <w:color w:val="000000"/>
        </w:rPr>
        <w:t>Виды деятельности обучающихся:</w:t>
      </w:r>
    </w:p>
    <w:p w14:paraId="1B3E1CCE" w14:textId="77777777" w:rsidR="00585245" w:rsidRPr="00585245" w:rsidRDefault="00585245" w:rsidP="00585245">
      <w:pPr>
        <w:spacing w:after="0" w:line="257" w:lineRule="auto"/>
        <w:ind w:firstLine="600"/>
        <w:jc w:val="both"/>
      </w:pPr>
      <w:r w:rsidRPr="00585245">
        <w:rPr>
          <w:rFonts w:ascii="Times New Roman" w:hAnsi="Times New Roman"/>
          <w:color w:val="000000"/>
        </w:rPr>
        <w:t>различение на слух интервалов и аккордов;</w:t>
      </w:r>
    </w:p>
    <w:p w14:paraId="38E3BDA3" w14:textId="77777777" w:rsidR="00585245" w:rsidRPr="00585245" w:rsidRDefault="00585245" w:rsidP="00585245">
      <w:pPr>
        <w:spacing w:after="0" w:line="257" w:lineRule="auto"/>
        <w:ind w:firstLine="600"/>
        <w:jc w:val="both"/>
      </w:pPr>
      <w:r w:rsidRPr="00585245">
        <w:rPr>
          <w:rFonts w:ascii="Times New Roman" w:hAnsi="Times New Roman"/>
          <w:color w:val="000000"/>
        </w:rPr>
        <w:t>различение на слух мажорных и минорных аккордов;</w:t>
      </w:r>
    </w:p>
    <w:p w14:paraId="13EEF5E7" w14:textId="77777777" w:rsidR="00585245" w:rsidRPr="00585245" w:rsidRDefault="00585245" w:rsidP="00585245">
      <w:pPr>
        <w:spacing w:after="0" w:line="257" w:lineRule="auto"/>
        <w:ind w:firstLine="600"/>
        <w:jc w:val="both"/>
      </w:pPr>
      <w:r w:rsidRPr="00585245">
        <w:rPr>
          <w:rFonts w:ascii="Times New Roman" w:hAnsi="Times New Roman"/>
          <w:color w:val="000000"/>
        </w:rPr>
        <w:t>разучивание, исполнение попевок и песен с мелодическим движением по звукам аккордов;</w:t>
      </w:r>
    </w:p>
    <w:p w14:paraId="515C50AB" w14:textId="77777777" w:rsidR="00585245" w:rsidRPr="00585245" w:rsidRDefault="00585245" w:rsidP="00585245">
      <w:pPr>
        <w:spacing w:after="0" w:line="257" w:lineRule="auto"/>
        <w:ind w:firstLine="600"/>
        <w:jc w:val="both"/>
      </w:pPr>
      <w:r w:rsidRPr="00585245">
        <w:rPr>
          <w:rFonts w:ascii="Times New Roman" w:hAnsi="Times New Roman"/>
          <w:color w:val="000000"/>
        </w:rPr>
        <w:t xml:space="preserve">вокальные упражнения с элементами </w:t>
      </w:r>
      <w:proofErr w:type="spellStart"/>
      <w:r w:rsidRPr="00585245">
        <w:rPr>
          <w:rFonts w:ascii="Times New Roman" w:hAnsi="Times New Roman"/>
          <w:color w:val="000000"/>
        </w:rPr>
        <w:t>трёхголосия</w:t>
      </w:r>
      <w:proofErr w:type="spellEnd"/>
      <w:r w:rsidRPr="00585245">
        <w:rPr>
          <w:rFonts w:ascii="Times New Roman" w:hAnsi="Times New Roman"/>
          <w:color w:val="000000"/>
        </w:rPr>
        <w:t>;</w:t>
      </w:r>
    </w:p>
    <w:p w14:paraId="5D8FA156" w14:textId="77777777" w:rsidR="00585245" w:rsidRPr="00585245" w:rsidRDefault="00585245" w:rsidP="00585245">
      <w:pPr>
        <w:spacing w:after="0" w:line="257" w:lineRule="auto"/>
        <w:ind w:firstLine="600"/>
        <w:jc w:val="both"/>
      </w:pPr>
      <w:r w:rsidRPr="00585245">
        <w:rPr>
          <w:rFonts w:ascii="Times New Roman" w:hAnsi="Times New Roman"/>
          <w:color w:val="000000"/>
        </w:rPr>
        <w:t>определение на слух типа фактуры аккомпанемента исполняемых песен, прослушанных инструментальных произведений;</w:t>
      </w:r>
    </w:p>
    <w:p w14:paraId="6A2D4BB0" w14:textId="77777777" w:rsidR="00585245" w:rsidRPr="00585245" w:rsidRDefault="00585245" w:rsidP="00585245">
      <w:pPr>
        <w:spacing w:after="0" w:line="257" w:lineRule="auto"/>
        <w:ind w:firstLine="600"/>
        <w:jc w:val="both"/>
      </w:pPr>
      <w:r w:rsidRPr="00585245">
        <w:rPr>
          <w:rFonts w:ascii="Times New Roman" w:hAnsi="Times New Roman"/>
          <w:color w:val="000000"/>
        </w:rPr>
        <w:t>вариативно: сочинение аккордового аккомпанемента к мелодии песни.</w:t>
      </w:r>
    </w:p>
    <w:p w14:paraId="66BD8AE8" w14:textId="77777777" w:rsidR="00585245" w:rsidRPr="00585245" w:rsidRDefault="00585245" w:rsidP="00585245">
      <w:pPr>
        <w:spacing w:after="0" w:line="257" w:lineRule="auto"/>
        <w:ind w:left="120"/>
        <w:jc w:val="both"/>
      </w:pPr>
      <w:r w:rsidRPr="00585245">
        <w:rPr>
          <w:rFonts w:ascii="Times New Roman" w:hAnsi="Times New Roman"/>
          <w:b/>
          <w:color w:val="000000"/>
        </w:rPr>
        <w:t>Музыкальная форма.</w:t>
      </w:r>
    </w:p>
    <w:p w14:paraId="1086DCAC" w14:textId="77777777" w:rsidR="00585245" w:rsidRPr="00585245" w:rsidRDefault="00585245" w:rsidP="00585245">
      <w:pPr>
        <w:spacing w:after="0" w:line="257" w:lineRule="auto"/>
        <w:ind w:firstLine="600"/>
        <w:jc w:val="both"/>
      </w:pPr>
      <w:r w:rsidRPr="00585245">
        <w:rPr>
          <w:rFonts w:ascii="Times New Roman" w:hAnsi="Times New Roman"/>
          <w:i/>
          <w:color w:val="000000"/>
        </w:rPr>
        <w:t>Содержание:</w:t>
      </w:r>
      <w:r w:rsidRPr="00585245">
        <w:rPr>
          <w:rFonts w:ascii="Times New Roman" w:hAnsi="Times New Roman"/>
          <w:color w:val="000000"/>
        </w:rPr>
        <w:t xml:space="preserve">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14:paraId="20CC65AA" w14:textId="77777777" w:rsidR="00585245" w:rsidRPr="00585245" w:rsidRDefault="00585245" w:rsidP="00585245">
      <w:pPr>
        <w:spacing w:after="0" w:line="257" w:lineRule="auto"/>
        <w:ind w:firstLine="600"/>
        <w:jc w:val="both"/>
      </w:pPr>
      <w:r w:rsidRPr="00585245">
        <w:rPr>
          <w:rFonts w:ascii="Times New Roman" w:hAnsi="Times New Roman"/>
          <w:i/>
          <w:color w:val="000000"/>
        </w:rPr>
        <w:t>Виды деятельности обучающихся:</w:t>
      </w:r>
    </w:p>
    <w:p w14:paraId="5C64E08E" w14:textId="77777777" w:rsidR="00585245" w:rsidRPr="00585245" w:rsidRDefault="00585245" w:rsidP="00585245">
      <w:pPr>
        <w:spacing w:after="0" w:line="257" w:lineRule="auto"/>
        <w:ind w:firstLine="600"/>
        <w:jc w:val="both"/>
      </w:pPr>
      <w:r w:rsidRPr="00585245">
        <w:rPr>
          <w:rFonts w:ascii="Times New Roman" w:hAnsi="Times New Roman"/>
          <w:color w:val="000000"/>
        </w:rPr>
        <w:lastRenderedPageBreak/>
        <w:t>знакомство со строением музыкального произведения, понятиями двухчастной и трёхчастной формы, рондо;</w:t>
      </w:r>
    </w:p>
    <w:p w14:paraId="25079176" w14:textId="77777777" w:rsidR="00585245" w:rsidRPr="00585245" w:rsidRDefault="00585245" w:rsidP="00585245">
      <w:pPr>
        <w:spacing w:after="0" w:line="257" w:lineRule="auto"/>
        <w:ind w:firstLine="600"/>
        <w:jc w:val="both"/>
      </w:pPr>
      <w:r w:rsidRPr="00585245">
        <w:rPr>
          <w:rFonts w:ascii="Times New Roman" w:hAnsi="Times New Roman"/>
          <w:color w:val="000000"/>
        </w:rPr>
        <w:t>слушание произведений: определение формы их строения на слух;</w:t>
      </w:r>
    </w:p>
    <w:p w14:paraId="2E642898" w14:textId="77777777" w:rsidR="00585245" w:rsidRPr="00585245" w:rsidRDefault="00585245" w:rsidP="00585245">
      <w:pPr>
        <w:spacing w:after="0" w:line="257" w:lineRule="auto"/>
        <w:ind w:firstLine="600"/>
        <w:jc w:val="both"/>
      </w:pPr>
      <w:r w:rsidRPr="00585245">
        <w:rPr>
          <w:rFonts w:ascii="Times New Roman" w:hAnsi="Times New Roman"/>
          <w:color w:val="000000"/>
        </w:rPr>
        <w:t>составление наглядной буквенной или графической схемы;</w:t>
      </w:r>
    </w:p>
    <w:p w14:paraId="5376290F" w14:textId="77777777" w:rsidR="00585245" w:rsidRPr="00585245" w:rsidRDefault="00585245" w:rsidP="00585245">
      <w:pPr>
        <w:spacing w:after="0" w:line="257" w:lineRule="auto"/>
        <w:ind w:firstLine="600"/>
        <w:jc w:val="both"/>
      </w:pPr>
      <w:r w:rsidRPr="00585245">
        <w:rPr>
          <w:rFonts w:ascii="Times New Roman" w:hAnsi="Times New Roman"/>
          <w:color w:val="000000"/>
        </w:rPr>
        <w:t>исполнение песен, написанных в двухчастной или трёхчастной форме;</w:t>
      </w:r>
    </w:p>
    <w:p w14:paraId="7711F61E" w14:textId="77777777" w:rsidR="00585245" w:rsidRPr="00585245" w:rsidRDefault="00585245" w:rsidP="00585245">
      <w:pPr>
        <w:spacing w:after="0" w:line="257" w:lineRule="auto"/>
        <w:ind w:firstLine="600"/>
        <w:jc w:val="both"/>
      </w:pPr>
      <w:r w:rsidRPr="00585245">
        <w:rPr>
          <w:rFonts w:ascii="Times New Roman" w:hAnsi="Times New Roman"/>
          <w:color w:val="000000"/>
        </w:rPr>
        <w:t>вариативно: коллективная импровизация в форме рондо, трёхчастной репризной форме; создание художественных композиций (рисунок, аппликация) по законам музыкальной формы.</w:t>
      </w:r>
    </w:p>
    <w:p w14:paraId="071BDCA8" w14:textId="77777777" w:rsidR="00585245" w:rsidRPr="00585245" w:rsidRDefault="00585245" w:rsidP="00585245">
      <w:pPr>
        <w:spacing w:after="0" w:line="257" w:lineRule="auto"/>
        <w:ind w:left="120"/>
        <w:jc w:val="both"/>
      </w:pPr>
      <w:r w:rsidRPr="00585245">
        <w:rPr>
          <w:rFonts w:ascii="Times New Roman" w:hAnsi="Times New Roman"/>
          <w:b/>
          <w:color w:val="000000"/>
        </w:rPr>
        <w:t>Вариации.</w:t>
      </w:r>
    </w:p>
    <w:p w14:paraId="52ECC0F8" w14:textId="77777777" w:rsidR="00585245" w:rsidRPr="00585245" w:rsidRDefault="00585245" w:rsidP="00585245">
      <w:pPr>
        <w:spacing w:after="0" w:line="257" w:lineRule="auto"/>
        <w:ind w:firstLine="600"/>
        <w:jc w:val="both"/>
      </w:pPr>
      <w:r w:rsidRPr="00585245">
        <w:rPr>
          <w:rFonts w:ascii="Times New Roman" w:hAnsi="Times New Roman"/>
          <w:i/>
          <w:color w:val="000000"/>
        </w:rPr>
        <w:t>Содержание:</w:t>
      </w:r>
      <w:r w:rsidRPr="00585245">
        <w:rPr>
          <w:rFonts w:ascii="Times New Roman" w:hAnsi="Times New Roman"/>
          <w:color w:val="000000"/>
        </w:rPr>
        <w:t xml:space="preserve"> варьирование как принцип развития. Тема. Вариации.</w:t>
      </w:r>
    </w:p>
    <w:p w14:paraId="5FB3BCD0" w14:textId="77777777" w:rsidR="00585245" w:rsidRPr="00585245" w:rsidRDefault="00585245" w:rsidP="00585245">
      <w:pPr>
        <w:spacing w:after="0" w:line="257" w:lineRule="auto"/>
        <w:ind w:firstLine="600"/>
        <w:jc w:val="both"/>
      </w:pPr>
      <w:r w:rsidRPr="00585245">
        <w:rPr>
          <w:rFonts w:ascii="Times New Roman" w:hAnsi="Times New Roman"/>
          <w:i/>
          <w:color w:val="000000"/>
        </w:rPr>
        <w:t>Виды деятельности обучающихся:</w:t>
      </w:r>
    </w:p>
    <w:p w14:paraId="0D5F65C9" w14:textId="77777777" w:rsidR="00585245" w:rsidRPr="00585245" w:rsidRDefault="00585245" w:rsidP="00585245">
      <w:pPr>
        <w:spacing w:after="0" w:line="257" w:lineRule="auto"/>
        <w:ind w:firstLine="600"/>
        <w:jc w:val="both"/>
      </w:pPr>
      <w:r w:rsidRPr="00585245">
        <w:rPr>
          <w:rFonts w:ascii="Times New Roman" w:hAnsi="Times New Roman"/>
          <w:color w:val="000000"/>
        </w:rPr>
        <w:t>слушание произведений, сочинённых в форме вариаций;</w:t>
      </w:r>
    </w:p>
    <w:p w14:paraId="1FD08AEA" w14:textId="77777777" w:rsidR="00585245" w:rsidRPr="00585245" w:rsidRDefault="00585245" w:rsidP="00585245">
      <w:pPr>
        <w:spacing w:after="0" w:line="257" w:lineRule="auto"/>
        <w:ind w:firstLine="600"/>
        <w:jc w:val="both"/>
      </w:pPr>
      <w:r w:rsidRPr="00585245">
        <w:rPr>
          <w:rFonts w:ascii="Times New Roman" w:hAnsi="Times New Roman"/>
          <w:color w:val="000000"/>
        </w:rPr>
        <w:t>наблюдение за развитием, изменением основной темы;</w:t>
      </w:r>
    </w:p>
    <w:p w14:paraId="1E6E0402" w14:textId="77777777" w:rsidR="00585245" w:rsidRPr="00585245" w:rsidRDefault="00585245" w:rsidP="00585245">
      <w:pPr>
        <w:spacing w:after="0" w:line="257" w:lineRule="auto"/>
        <w:ind w:firstLine="600"/>
        <w:jc w:val="both"/>
      </w:pPr>
      <w:r w:rsidRPr="00585245">
        <w:rPr>
          <w:rFonts w:ascii="Times New Roman" w:hAnsi="Times New Roman"/>
          <w:color w:val="000000"/>
        </w:rPr>
        <w:t>составление наглядной буквенной или графической схемы;</w:t>
      </w:r>
    </w:p>
    <w:p w14:paraId="7D9C81C3" w14:textId="77777777" w:rsidR="00585245" w:rsidRPr="00585245" w:rsidRDefault="00585245" w:rsidP="00585245">
      <w:pPr>
        <w:spacing w:after="0" w:line="257" w:lineRule="auto"/>
        <w:ind w:firstLine="600"/>
        <w:jc w:val="both"/>
      </w:pPr>
      <w:r w:rsidRPr="00585245">
        <w:rPr>
          <w:rFonts w:ascii="Times New Roman" w:hAnsi="Times New Roman"/>
          <w:color w:val="000000"/>
        </w:rPr>
        <w:t>исполнение ритмической партитуры, построенной по принципу вариаций;</w:t>
      </w:r>
    </w:p>
    <w:p w14:paraId="58A53E02" w14:textId="67C52DA3" w:rsidR="00585245" w:rsidRDefault="00585245" w:rsidP="00617385">
      <w:pPr>
        <w:jc w:val="center"/>
        <w:rPr>
          <w:rFonts w:ascii="Times New Roman" w:hAnsi="Times New Roman"/>
          <w:color w:val="000000"/>
        </w:rPr>
      </w:pPr>
      <w:r w:rsidRPr="00585245">
        <w:rPr>
          <w:rFonts w:ascii="Times New Roman" w:hAnsi="Times New Roman"/>
          <w:color w:val="000000"/>
        </w:rPr>
        <w:t>вариативно: коллективная импровизация в форме вариаций</w:t>
      </w:r>
      <w:r>
        <w:rPr>
          <w:rFonts w:ascii="Times New Roman" w:hAnsi="Times New Roman"/>
          <w:color w:val="000000"/>
        </w:rPr>
        <w:t>.</w:t>
      </w:r>
    </w:p>
    <w:p w14:paraId="5648C85D" w14:textId="17FD812B" w:rsidR="00585245" w:rsidRPr="006A40C2" w:rsidRDefault="00585245" w:rsidP="00CA31F1">
      <w:pPr>
        <w:spacing w:after="0" w:line="264" w:lineRule="auto"/>
        <w:ind w:left="120"/>
        <w:jc w:val="center"/>
      </w:pPr>
      <w:r w:rsidRPr="006A40C2">
        <w:rPr>
          <w:rFonts w:ascii="Times New Roman" w:hAnsi="Times New Roman"/>
          <w:b/>
          <w:color w:val="000000"/>
          <w:sz w:val="28"/>
        </w:rPr>
        <w:t>ПЛАНИРУЕМЫЕ РЕЗУЛЬТАТЫ ОСВОЕНИЯ ПРОГРАММЫ ПО МУЗЫКЕ НА УРОВНЕ НАЧАЛЬНОГО ОБЩЕГО ОБРАЗОВАНИЯ</w:t>
      </w:r>
    </w:p>
    <w:p w14:paraId="413B785E" w14:textId="77777777" w:rsidR="00585245" w:rsidRPr="006A40C2" w:rsidRDefault="00585245" w:rsidP="00CA31F1">
      <w:pPr>
        <w:spacing w:after="0" w:line="264" w:lineRule="auto"/>
        <w:ind w:left="120"/>
        <w:jc w:val="center"/>
      </w:pPr>
    </w:p>
    <w:p w14:paraId="21858D29" w14:textId="77777777" w:rsidR="00585245" w:rsidRPr="006A40C2" w:rsidRDefault="00585245" w:rsidP="00CA31F1">
      <w:pPr>
        <w:spacing w:after="0" w:line="264" w:lineRule="auto"/>
        <w:ind w:left="120"/>
        <w:jc w:val="center"/>
      </w:pPr>
      <w:r w:rsidRPr="006A40C2">
        <w:rPr>
          <w:rFonts w:ascii="Times New Roman" w:hAnsi="Times New Roman"/>
          <w:b/>
          <w:color w:val="000000"/>
          <w:sz w:val="28"/>
        </w:rPr>
        <w:t>ЛИЧНОСТНЫЕ РЕЗУЛЬТАТЫ</w:t>
      </w:r>
    </w:p>
    <w:p w14:paraId="1B851DA9" w14:textId="77777777" w:rsidR="00585245" w:rsidRPr="006A40C2" w:rsidRDefault="00585245" w:rsidP="00CA31F1">
      <w:pPr>
        <w:spacing w:after="0" w:line="264" w:lineRule="auto"/>
        <w:ind w:left="120"/>
        <w:jc w:val="center"/>
      </w:pPr>
    </w:p>
    <w:p w14:paraId="5CCFA5F9" w14:textId="77777777" w:rsidR="00585245" w:rsidRPr="00CA31F1" w:rsidRDefault="00585245" w:rsidP="00585245">
      <w:pPr>
        <w:spacing w:after="0" w:line="252" w:lineRule="auto"/>
        <w:ind w:firstLine="600"/>
        <w:jc w:val="both"/>
      </w:pPr>
      <w:r w:rsidRPr="00CA31F1">
        <w:rPr>
          <w:rFonts w:ascii="Times New Roman" w:hAnsi="Times New Roman"/>
          <w:color w:val="000000"/>
        </w:rPr>
        <w:t>В результате изучения музыки на уровне начального общего образования у обучающегося будут сформированы следующие личностные результаты:</w:t>
      </w:r>
    </w:p>
    <w:p w14:paraId="251F2989" w14:textId="77777777" w:rsidR="00585245" w:rsidRPr="00CA31F1" w:rsidRDefault="00585245" w:rsidP="00585245">
      <w:pPr>
        <w:spacing w:after="0" w:line="252" w:lineRule="auto"/>
        <w:ind w:left="120"/>
        <w:jc w:val="both"/>
      </w:pPr>
      <w:r w:rsidRPr="00CA31F1">
        <w:rPr>
          <w:rFonts w:ascii="Times New Roman" w:hAnsi="Times New Roman"/>
          <w:b/>
          <w:color w:val="000000"/>
        </w:rPr>
        <w:t xml:space="preserve">1) в области гражданско-патриотического воспитания: </w:t>
      </w:r>
    </w:p>
    <w:p w14:paraId="37892BB6" w14:textId="77777777" w:rsidR="00585245" w:rsidRPr="00CA31F1" w:rsidRDefault="00585245" w:rsidP="00585245">
      <w:pPr>
        <w:spacing w:after="0" w:line="252" w:lineRule="auto"/>
        <w:ind w:firstLine="600"/>
        <w:jc w:val="both"/>
      </w:pPr>
      <w:r w:rsidRPr="00CA31F1">
        <w:rPr>
          <w:rFonts w:ascii="Times New Roman" w:hAnsi="Times New Roman"/>
          <w:color w:val="000000"/>
        </w:rPr>
        <w:t>осознание российской гражданской идентичности;</w:t>
      </w:r>
    </w:p>
    <w:p w14:paraId="245EAEC6" w14:textId="77777777" w:rsidR="00585245" w:rsidRPr="00CA31F1" w:rsidRDefault="00585245" w:rsidP="00585245">
      <w:pPr>
        <w:spacing w:after="0" w:line="252" w:lineRule="auto"/>
        <w:ind w:firstLine="600"/>
        <w:jc w:val="both"/>
      </w:pPr>
      <w:r w:rsidRPr="00CA31F1">
        <w:rPr>
          <w:rFonts w:ascii="Times New Roman" w:hAnsi="Times New Roman"/>
          <w:color w:val="000000"/>
        </w:rPr>
        <w:t>знание Гимна России и традиций его исполнения, уважение музыкальных символов и традиций республик Российской Федерации;</w:t>
      </w:r>
    </w:p>
    <w:p w14:paraId="5F63AA9C" w14:textId="77777777" w:rsidR="00585245" w:rsidRPr="00CA31F1" w:rsidRDefault="00585245" w:rsidP="00585245">
      <w:pPr>
        <w:spacing w:after="0" w:line="252" w:lineRule="auto"/>
        <w:ind w:firstLine="600"/>
        <w:jc w:val="both"/>
      </w:pPr>
      <w:r w:rsidRPr="00CA31F1">
        <w:rPr>
          <w:rFonts w:ascii="Times New Roman" w:hAnsi="Times New Roman"/>
          <w:color w:val="000000"/>
        </w:rPr>
        <w:t>проявление интереса к освоению музыкальных традиций своего края, музыкальной культуры народов России;</w:t>
      </w:r>
    </w:p>
    <w:p w14:paraId="0D9503DB" w14:textId="77777777" w:rsidR="00585245" w:rsidRPr="00CA31F1" w:rsidRDefault="00585245" w:rsidP="00585245">
      <w:pPr>
        <w:spacing w:after="0" w:line="252" w:lineRule="auto"/>
        <w:ind w:firstLine="600"/>
        <w:jc w:val="both"/>
      </w:pPr>
      <w:r w:rsidRPr="00CA31F1">
        <w:rPr>
          <w:rFonts w:ascii="Times New Roman" w:hAnsi="Times New Roman"/>
          <w:color w:val="000000"/>
        </w:rPr>
        <w:t>уважение к достижениям отечественных мастеров культуры;</w:t>
      </w:r>
    </w:p>
    <w:p w14:paraId="28C1B297" w14:textId="77777777" w:rsidR="00585245" w:rsidRPr="00CA31F1" w:rsidRDefault="00585245" w:rsidP="00585245">
      <w:pPr>
        <w:spacing w:after="0" w:line="252" w:lineRule="auto"/>
        <w:ind w:firstLine="600"/>
        <w:jc w:val="both"/>
      </w:pPr>
      <w:r w:rsidRPr="00CA31F1">
        <w:rPr>
          <w:rFonts w:ascii="Times New Roman" w:hAnsi="Times New Roman"/>
          <w:color w:val="000000"/>
        </w:rPr>
        <w:t>стремление участвовать в творческой жизни своей школы, города, республики;</w:t>
      </w:r>
    </w:p>
    <w:p w14:paraId="29ED1004" w14:textId="77777777" w:rsidR="00585245" w:rsidRPr="00CA31F1" w:rsidRDefault="00585245" w:rsidP="00585245">
      <w:pPr>
        <w:spacing w:after="0" w:line="252" w:lineRule="auto"/>
        <w:ind w:left="120"/>
        <w:jc w:val="both"/>
      </w:pPr>
      <w:r w:rsidRPr="00CA31F1">
        <w:rPr>
          <w:rFonts w:ascii="Times New Roman" w:hAnsi="Times New Roman"/>
          <w:b/>
          <w:color w:val="000000"/>
        </w:rPr>
        <w:t>2) в области духовно-нравственного воспитания:</w:t>
      </w:r>
    </w:p>
    <w:p w14:paraId="068C3609" w14:textId="77777777" w:rsidR="00585245" w:rsidRPr="00CA31F1" w:rsidRDefault="00585245" w:rsidP="00585245">
      <w:pPr>
        <w:spacing w:after="0" w:line="252" w:lineRule="auto"/>
        <w:ind w:firstLine="600"/>
        <w:jc w:val="both"/>
      </w:pPr>
      <w:r w:rsidRPr="00CA31F1">
        <w:rPr>
          <w:rFonts w:ascii="Times New Roman" w:hAnsi="Times New Roman"/>
          <w:color w:val="000000"/>
        </w:rPr>
        <w:t>признание индивидуальности каждого человека;</w:t>
      </w:r>
    </w:p>
    <w:p w14:paraId="4C019CCF" w14:textId="77777777" w:rsidR="00585245" w:rsidRPr="00CA31F1" w:rsidRDefault="00585245" w:rsidP="00585245">
      <w:pPr>
        <w:spacing w:after="0" w:line="252" w:lineRule="auto"/>
        <w:ind w:firstLine="600"/>
        <w:jc w:val="both"/>
      </w:pPr>
      <w:r w:rsidRPr="00CA31F1">
        <w:rPr>
          <w:rFonts w:ascii="Times New Roman" w:hAnsi="Times New Roman"/>
          <w:color w:val="000000"/>
        </w:rPr>
        <w:t>проявление сопереживания, уважения и доброжелательности;</w:t>
      </w:r>
    </w:p>
    <w:p w14:paraId="74E98B1C" w14:textId="77777777" w:rsidR="00585245" w:rsidRPr="00CA31F1" w:rsidRDefault="00585245" w:rsidP="00585245">
      <w:pPr>
        <w:spacing w:after="0" w:line="252" w:lineRule="auto"/>
        <w:ind w:firstLine="600"/>
        <w:jc w:val="both"/>
      </w:pPr>
      <w:r w:rsidRPr="00CA31F1">
        <w:rPr>
          <w:rFonts w:ascii="Times New Roman" w:hAnsi="Times New Roman"/>
          <w:color w:val="000000"/>
        </w:rPr>
        <w:t>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14:paraId="3E8AB02D" w14:textId="77777777" w:rsidR="00585245" w:rsidRPr="00CA31F1" w:rsidRDefault="00585245" w:rsidP="00585245">
      <w:pPr>
        <w:spacing w:after="0" w:line="252" w:lineRule="auto"/>
        <w:ind w:left="120"/>
        <w:jc w:val="both"/>
      </w:pPr>
      <w:r w:rsidRPr="00CA31F1">
        <w:rPr>
          <w:rFonts w:ascii="Times New Roman" w:hAnsi="Times New Roman"/>
          <w:b/>
          <w:color w:val="000000"/>
        </w:rPr>
        <w:t>3) в области эстетического воспитания:</w:t>
      </w:r>
    </w:p>
    <w:p w14:paraId="699583B0" w14:textId="77777777" w:rsidR="00585245" w:rsidRPr="00CA31F1" w:rsidRDefault="00585245" w:rsidP="00585245">
      <w:pPr>
        <w:spacing w:after="0" w:line="252" w:lineRule="auto"/>
        <w:ind w:firstLine="600"/>
        <w:jc w:val="both"/>
      </w:pPr>
      <w:r w:rsidRPr="00CA31F1">
        <w:rPr>
          <w:rFonts w:ascii="Times New Roman" w:hAnsi="Times New Roman"/>
          <w:color w:val="000000"/>
        </w:rPr>
        <w:t>восприимчивость к различным видам искусства, музыкальным традициям и творчеству своего и других народов;</w:t>
      </w:r>
    </w:p>
    <w:p w14:paraId="27E9F2DF" w14:textId="77777777" w:rsidR="00585245" w:rsidRPr="00CA31F1" w:rsidRDefault="00585245" w:rsidP="00585245">
      <w:pPr>
        <w:spacing w:after="0" w:line="252" w:lineRule="auto"/>
        <w:ind w:firstLine="600"/>
        <w:jc w:val="both"/>
      </w:pPr>
      <w:r w:rsidRPr="00CA31F1">
        <w:rPr>
          <w:rFonts w:ascii="Times New Roman" w:hAnsi="Times New Roman"/>
          <w:color w:val="000000"/>
        </w:rPr>
        <w:t>умение видеть прекрасное в жизни, наслаждаться красотой;</w:t>
      </w:r>
    </w:p>
    <w:p w14:paraId="5517191F" w14:textId="77777777" w:rsidR="00585245" w:rsidRPr="00CA31F1" w:rsidRDefault="00585245" w:rsidP="00585245">
      <w:pPr>
        <w:spacing w:after="0" w:line="252" w:lineRule="auto"/>
        <w:ind w:firstLine="600"/>
        <w:jc w:val="both"/>
      </w:pPr>
      <w:r w:rsidRPr="00CA31F1">
        <w:rPr>
          <w:rFonts w:ascii="Times New Roman" w:hAnsi="Times New Roman"/>
          <w:color w:val="000000"/>
        </w:rPr>
        <w:t>стремление к самовыражению в разных видах искусства;</w:t>
      </w:r>
    </w:p>
    <w:p w14:paraId="722B985E" w14:textId="77777777" w:rsidR="00585245" w:rsidRPr="00CA31F1" w:rsidRDefault="00585245" w:rsidP="00585245">
      <w:pPr>
        <w:spacing w:after="0" w:line="252" w:lineRule="auto"/>
        <w:ind w:left="120"/>
        <w:jc w:val="both"/>
      </w:pPr>
      <w:r w:rsidRPr="00CA31F1">
        <w:rPr>
          <w:rFonts w:ascii="Times New Roman" w:hAnsi="Times New Roman"/>
          <w:b/>
          <w:color w:val="000000"/>
        </w:rPr>
        <w:t xml:space="preserve">4) в области научного познания: </w:t>
      </w:r>
    </w:p>
    <w:p w14:paraId="0D8153C0" w14:textId="77777777" w:rsidR="00585245" w:rsidRPr="00CA31F1" w:rsidRDefault="00585245" w:rsidP="00585245">
      <w:pPr>
        <w:spacing w:after="0" w:line="252" w:lineRule="auto"/>
        <w:ind w:firstLine="600"/>
        <w:jc w:val="both"/>
      </w:pPr>
      <w:r w:rsidRPr="00CA31F1">
        <w:rPr>
          <w:rFonts w:ascii="Times New Roman" w:hAnsi="Times New Roman"/>
          <w:color w:val="000000"/>
        </w:rPr>
        <w:t>первоначальные представления о единстве и особенностях художественной и научной картины мира;</w:t>
      </w:r>
    </w:p>
    <w:p w14:paraId="35769B22" w14:textId="77777777" w:rsidR="00585245" w:rsidRPr="00CA31F1" w:rsidRDefault="00585245" w:rsidP="00585245">
      <w:pPr>
        <w:spacing w:after="0" w:line="252" w:lineRule="auto"/>
        <w:ind w:firstLine="600"/>
        <w:jc w:val="both"/>
      </w:pPr>
      <w:r w:rsidRPr="00CA31F1">
        <w:rPr>
          <w:rFonts w:ascii="Times New Roman" w:hAnsi="Times New Roman"/>
          <w:color w:val="000000"/>
        </w:rPr>
        <w:t>познавательные интересы, активность, инициативность, любознательность и самостоятельность в познании;</w:t>
      </w:r>
    </w:p>
    <w:p w14:paraId="222A2B8A" w14:textId="77777777" w:rsidR="00585245" w:rsidRPr="00CA31F1" w:rsidRDefault="00585245" w:rsidP="00585245">
      <w:pPr>
        <w:spacing w:after="0" w:line="252" w:lineRule="auto"/>
        <w:ind w:left="120"/>
        <w:jc w:val="both"/>
      </w:pPr>
      <w:r w:rsidRPr="00CA31F1">
        <w:rPr>
          <w:rFonts w:ascii="Times New Roman" w:hAnsi="Times New Roman"/>
          <w:b/>
          <w:color w:val="000000"/>
        </w:rPr>
        <w:lastRenderedPageBreak/>
        <w:t>5) в области физического воспитания, формирования культуры здоровья и эмоционального благополучия:</w:t>
      </w:r>
    </w:p>
    <w:p w14:paraId="46D50BD9" w14:textId="77777777" w:rsidR="00585245" w:rsidRPr="00CA31F1" w:rsidRDefault="00585245" w:rsidP="00585245">
      <w:pPr>
        <w:spacing w:after="0" w:line="252" w:lineRule="auto"/>
        <w:ind w:firstLine="600"/>
        <w:jc w:val="both"/>
      </w:pPr>
      <w:r w:rsidRPr="00CA31F1">
        <w:rPr>
          <w:rFonts w:ascii="Times New Roman" w:hAnsi="Times New Roman"/>
          <w:color w:val="000000"/>
        </w:rPr>
        <w:t>знание правил здорового и безопасного (для себя и других людей) образа жизни в окружающей среде и готовность к их выполнению;</w:t>
      </w:r>
    </w:p>
    <w:p w14:paraId="76345EF1" w14:textId="77777777" w:rsidR="00585245" w:rsidRPr="00CA31F1" w:rsidRDefault="00585245" w:rsidP="00585245">
      <w:pPr>
        <w:spacing w:after="0" w:line="252" w:lineRule="auto"/>
        <w:ind w:firstLine="600"/>
        <w:jc w:val="both"/>
      </w:pPr>
      <w:r w:rsidRPr="00CA31F1">
        <w:rPr>
          <w:rFonts w:ascii="Times New Roman" w:hAnsi="Times New Roman"/>
          <w:color w:val="000000"/>
        </w:rP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14:paraId="522B3EF5" w14:textId="77777777" w:rsidR="00585245" w:rsidRPr="00CA31F1" w:rsidRDefault="00585245" w:rsidP="00585245">
      <w:pPr>
        <w:spacing w:after="0" w:line="252" w:lineRule="auto"/>
        <w:ind w:firstLine="600"/>
        <w:jc w:val="both"/>
      </w:pPr>
      <w:r w:rsidRPr="00CA31F1">
        <w:rPr>
          <w:rFonts w:ascii="Times New Roman" w:hAnsi="Times New Roman"/>
          <w:color w:val="000000"/>
        </w:rPr>
        <w:t>профилактика умственного и физического утомления с использованием возможностей музыкотерапии;</w:t>
      </w:r>
    </w:p>
    <w:p w14:paraId="601B1D23" w14:textId="77777777" w:rsidR="00585245" w:rsidRPr="00CA31F1" w:rsidRDefault="00585245" w:rsidP="00585245">
      <w:pPr>
        <w:spacing w:after="0" w:line="252" w:lineRule="auto"/>
        <w:ind w:left="120"/>
        <w:jc w:val="both"/>
      </w:pPr>
      <w:r w:rsidRPr="00CA31F1">
        <w:rPr>
          <w:rFonts w:ascii="Times New Roman" w:hAnsi="Times New Roman"/>
          <w:b/>
          <w:color w:val="000000"/>
        </w:rPr>
        <w:t>6) в области трудового воспитания:</w:t>
      </w:r>
    </w:p>
    <w:p w14:paraId="0B39A348" w14:textId="77777777" w:rsidR="00585245" w:rsidRPr="00CA31F1" w:rsidRDefault="00585245" w:rsidP="00585245">
      <w:pPr>
        <w:spacing w:after="0" w:line="252" w:lineRule="auto"/>
        <w:ind w:firstLine="600"/>
        <w:jc w:val="both"/>
      </w:pPr>
      <w:r w:rsidRPr="00CA31F1">
        <w:rPr>
          <w:rFonts w:ascii="Times New Roman" w:hAnsi="Times New Roman"/>
          <w:color w:val="000000"/>
        </w:rPr>
        <w:t>установка на посильное активное участие в практической деятельности;</w:t>
      </w:r>
    </w:p>
    <w:p w14:paraId="3D39B349" w14:textId="77777777" w:rsidR="00585245" w:rsidRPr="00CA31F1" w:rsidRDefault="00585245" w:rsidP="00585245">
      <w:pPr>
        <w:spacing w:after="0" w:line="252" w:lineRule="auto"/>
        <w:ind w:firstLine="600"/>
        <w:jc w:val="both"/>
      </w:pPr>
      <w:r w:rsidRPr="00CA31F1">
        <w:rPr>
          <w:rFonts w:ascii="Times New Roman" w:hAnsi="Times New Roman"/>
          <w:color w:val="000000"/>
        </w:rPr>
        <w:t>трудолюбие в учёбе, настойчивость в достижении поставленных целей;</w:t>
      </w:r>
    </w:p>
    <w:p w14:paraId="699FBED9" w14:textId="77777777" w:rsidR="00585245" w:rsidRPr="00CA31F1" w:rsidRDefault="00585245" w:rsidP="00585245">
      <w:pPr>
        <w:spacing w:after="0" w:line="252" w:lineRule="auto"/>
        <w:ind w:firstLine="600"/>
        <w:jc w:val="both"/>
      </w:pPr>
      <w:r w:rsidRPr="00CA31F1">
        <w:rPr>
          <w:rFonts w:ascii="Times New Roman" w:hAnsi="Times New Roman"/>
          <w:color w:val="000000"/>
        </w:rPr>
        <w:t>интерес к практическому изучению профессий в сфере культуры и искусства;</w:t>
      </w:r>
    </w:p>
    <w:p w14:paraId="3069880A" w14:textId="77777777" w:rsidR="00585245" w:rsidRPr="00CA31F1" w:rsidRDefault="00585245" w:rsidP="00585245">
      <w:pPr>
        <w:spacing w:after="0" w:line="252" w:lineRule="auto"/>
        <w:ind w:firstLine="600"/>
        <w:jc w:val="both"/>
      </w:pPr>
      <w:r w:rsidRPr="00CA31F1">
        <w:rPr>
          <w:rFonts w:ascii="Times New Roman" w:hAnsi="Times New Roman"/>
          <w:color w:val="000000"/>
        </w:rPr>
        <w:t>уважение к труду и результатам трудовой деятельности;</w:t>
      </w:r>
    </w:p>
    <w:p w14:paraId="5B94AF1D" w14:textId="77777777" w:rsidR="00585245" w:rsidRPr="00CA31F1" w:rsidRDefault="00585245" w:rsidP="00585245">
      <w:pPr>
        <w:spacing w:after="0" w:line="252" w:lineRule="auto"/>
        <w:ind w:left="120"/>
        <w:jc w:val="both"/>
      </w:pPr>
      <w:r w:rsidRPr="00CA31F1">
        <w:rPr>
          <w:rFonts w:ascii="Times New Roman" w:hAnsi="Times New Roman"/>
          <w:b/>
          <w:color w:val="000000"/>
        </w:rPr>
        <w:t>7) в области экологического воспитания:</w:t>
      </w:r>
    </w:p>
    <w:p w14:paraId="3D5A72AA" w14:textId="1274AD9E" w:rsidR="00585245" w:rsidRPr="00CA31F1" w:rsidRDefault="00585245" w:rsidP="00617385">
      <w:pPr>
        <w:spacing w:after="0" w:line="252" w:lineRule="auto"/>
        <w:ind w:firstLine="600"/>
        <w:jc w:val="both"/>
      </w:pPr>
      <w:r w:rsidRPr="00CA31F1">
        <w:rPr>
          <w:rFonts w:ascii="Times New Roman" w:hAnsi="Times New Roman"/>
          <w:color w:val="000000"/>
        </w:rPr>
        <w:t>бережное отношение к природе; неприятие действий, приносящих ей вред.</w:t>
      </w:r>
      <w:bookmarkStart w:id="134" w:name="_Toc144448646"/>
      <w:bookmarkEnd w:id="134"/>
    </w:p>
    <w:p w14:paraId="51EDC949" w14:textId="77777777" w:rsidR="00585245" w:rsidRPr="00CA31F1" w:rsidRDefault="00585245" w:rsidP="00585245">
      <w:pPr>
        <w:spacing w:after="0"/>
        <w:ind w:left="120"/>
        <w:jc w:val="both"/>
      </w:pPr>
    </w:p>
    <w:p w14:paraId="5387E5F2" w14:textId="4A973DCC" w:rsidR="00585245" w:rsidRPr="00CA31F1" w:rsidRDefault="00585245" w:rsidP="00DC13AF">
      <w:pPr>
        <w:spacing w:after="0"/>
        <w:ind w:left="120"/>
        <w:jc w:val="center"/>
      </w:pPr>
      <w:r w:rsidRPr="00CA31F1">
        <w:rPr>
          <w:rFonts w:ascii="Times New Roman" w:hAnsi="Times New Roman"/>
          <w:b/>
          <w:color w:val="000000"/>
        </w:rPr>
        <w:t>МЕТАПРЕДМЕТНЫЕ РЕЗУЛЬТАТЫ</w:t>
      </w:r>
    </w:p>
    <w:p w14:paraId="0C57E52D" w14:textId="272AA882" w:rsidR="00585245" w:rsidRPr="00CA31F1" w:rsidRDefault="00585245" w:rsidP="00DC13AF">
      <w:pPr>
        <w:spacing w:after="0" w:line="252" w:lineRule="auto"/>
        <w:ind w:firstLine="600"/>
        <w:jc w:val="both"/>
      </w:pPr>
      <w:r w:rsidRPr="00CA31F1">
        <w:rPr>
          <w:rFonts w:ascii="Times New Roman" w:hAnsi="Times New Roman"/>
          <w:color w:val="000000"/>
        </w:rPr>
        <w:t>В результате изучения музыки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22FF9D0E" w14:textId="77777777" w:rsidR="00585245" w:rsidRPr="00CA31F1" w:rsidRDefault="00585245" w:rsidP="00585245">
      <w:pPr>
        <w:spacing w:after="0" w:line="252" w:lineRule="auto"/>
        <w:ind w:left="120"/>
        <w:jc w:val="both"/>
      </w:pPr>
      <w:r w:rsidRPr="00CA31F1">
        <w:rPr>
          <w:rFonts w:ascii="Times New Roman" w:hAnsi="Times New Roman"/>
          <w:b/>
          <w:color w:val="000000"/>
        </w:rPr>
        <w:t>Познавательные универсальные учебные действия</w:t>
      </w:r>
    </w:p>
    <w:p w14:paraId="4338F448" w14:textId="77777777" w:rsidR="00585245" w:rsidRPr="00CA31F1" w:rsidRDefault="00585245" w:rsidP="00585245">
      <w:pPr>
        <w:spacing w:after="0" w:line="252" w:lineRule="auto"/>
        <w:ind w:left="120"/>
        <w:jc w:val="both"/>
      </w:pPr>
      <w:r w:rsidRPr="00CA31F1">
        <w:rPr>
          <w:rFonts w:ascii="Times New Roman" w:hAnsi="Times New Roman"/>
          <w:b/>
          <w:color w:val="000000"/>
        </w:rPr>
        <w:t>Базовые логические действия:</w:t>
      </w:r>
    </w:p>
    <w:p w14:paraId="7B0051F5" w14:textId="77777777" w:rsidR="00585245" w:rsidRPr="00CA31F1" w:rsidRDefault="00585245" w:rsidP="00585245">
      <w:pPr>
        <w:spacing w:after="0" w:line="252" w:lineRule="auto"/>
        <w:ind w:firstLine="600"/>
        <w:jc w:val="both"/>
      </w:pPr>
      <w:r w:rsidRPr="00CA31F1">
        <w:rPr>
          <w:rFonts w:ascii="Times New Roman" w:hAnsi="Times New Roman"/>
          <w:color w:val="000000"/>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14:paraId="5655221B" w14:textId="77777777" w:rsidR="00585245" w:rsidRPr="00CA31F1" w:rsidRDefault="00585245" w:rsidP="00585245">
      <w:pPr>
        <w:spacing w:after="0" w:line="252" w:lineRule="auto"/>
        <w:ind w:firstLine="600"/>
        <w:jc w:val="both"/>
      </w:pPr>
      <w:r w:rsidRPr="00CA31F1">
        <w:rPr>
          <w:rFonts w:ascii="Times New Roman" w:hAnsi="Times New Roman"/>
          <w:color w:val="000000"/>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14:paraId="1B0A5AA0" w14:textId="77777777" w:rsidR="00585245" w:rsidRPr="00CA31F1" w:rsidRDefault="00585245" w:rsidP="00585245">
      <w:pPr>
        <w:spacing w:after="0" w:line="252" w:lineRule="auto"/>
        <w:ind w:firstLine="600"/>
        <w:jc w:val="both"/>
      </w:pPr>
      <w:r w:rsidRPr="00CA31F1">
        <w:rPr>
          <w:rFonts w:ascii="Times New Roman" w:hAnsi="Times New Roman"/>
          <w:color w:val="000000"/>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14:paraId="7743666B" w14:textId="77777777" w:rsidR="00585245" w:rsidRPr="00CA31F1" w:rsidRDefault="00585245" w:rsidP="00585245">
      <w:pPr>
        <w:spacing w:after="0" w:line="252" w:lineRule="auto"/>
        <w:ind w:firstLine="600"/>
        <w:jc w:val="both"/>
      </w:pPr>
      <w:r w:rsidRPr="00CA31F1">
        <w:rPr>
          <w:rFonts w:ascii="Times New Roman" w:hAnsi="Times New Roman"/>
          <w:color w:val="000000"/>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14:paraId="6FBCFCD9" w14:textId="77777777" w:rsidR="00585245" w:rsidRPr="00CA31F1" w:rsidRDefault="00585245" w:rsidP="00585245">
      <w:pPr>
        <w:spacing w:after="0" w:line="252" w:lineRule="auto"/>
        <w:ind w:firstLine="600"/>
        <w:jc w:val="both"/>
      </w:pPr>
      <w:r w:rsidRPr="00CA31F1">
        <w:rPr>
          <w:rFonts w:ascii="Times New Roman" w:hAnsi="Times New Roman"/>
          <w:color w:val="000000"/>
        </w:rPr>
        <w:t>устанавливать причинно-следственные связи в ситуациях музыкального восприятия и исполнения, делать выводы.</w:t>
      </w:r>
    </w:p>
    <w:p w14:paraId="403CF2EA" w14:textId="77777777" w:rsidR="00585245" w:rsidRPr="00CA31F1" w:rsidRDefault="00585245" w:rsidP="00585245">
      <w:pPr>
        <w:spacing w:after="0" w:line="252" w:lineRule="auto"/>
        <w:ind w:left="120"/>
        <w:jc w:val="both"/>
      </w:pPr>
      <w:r w:rsidRPr="00CA31F1">
        <w:rPr>
          <w:rFonts w:ascii="Times New Roman" w:hAnsi="Times New Roman"/>
          <w:b/>
          <w:color w:val="000000"/>
        </w:rPr>
        <w:t>Базовые исследовательские действия:</w:t>
      </w:r>
    </w:p>
    <w:p w14:paraId="7D3FCC00" w14:textId="77777777" w:rsidR="00585245" w:rsidRPr="00CA31F1" w:rsidRDefault="00585245" w:rsidP="00585245">
      <w:pPr>
        <w:spacing w:after="0" w:line="252" w:lineRule="auto"/>
        <w:ind w:firstLine="600"/>
        <w:jc w:val="both"/>
      </w:pPr>
      <w:proofErr w:type="gramStart"/>
      <w:r w:rsidRPr="00CA31F1">
        <w:rPr>
          <w:rFonts w:ascii="Times New Roman" w:hAnsi="Times New Roman"/>
          <w:color w:val="000000"/>
        </w:rPr>
        <w:t>на основе предложенных учителем</w:t>
      </w:r>
      <w:proofErr w:type="gramEnd"/>
      <w:r w:rsidRPr="00CA31F1">
        <w:rPr>
          <w:rFonts w:ascii="Times New Roman" w:hAnsi="Times New Roman"/>
          <w:color w:val="000000"/>
        </w:rPr>
        <w:t xml:space="preserve"> вопросов определять разрыв между реальным и желательным состоянием музыкальных явлений, в том </w:t>
      </w:r>
      <w:proofErr w:type="spellStart"/>
      <w:r w:rsidRPr="00CA31F1">
        <w:rPr>
          <w:rFonts w:ascii="Times New Roman" w:hAnsi="Times New Roman"/>
          <w:color w:val="000000"/>
        </w:rPr>
        <w:t>числев</w:t>
      </w:r>
      <w:proofErr w:type="spellEnd"/>
      <w:r w:rsidRPr="00CA31F1">
        <w:rPr>
          <w:rFonts w:ascii="Times New Roman" w:hAnsi="Times New Roman"/>
          <w:color w:val="000000"/>
        </w:rPr>
        <w:t xml:space="preserve"> отношении собственных музыкально-исполнительских навыков;</w:t>
      </w:r>
    </w:p>
    <w:p w14:paraId="138229C4" w14:textId="77777777" w:rsidR="00585245" w:rsidRPr="00CA31F1" w:rsidRDefault="00585245" w:rsidP="00585245">
      <w:pPr>
        <w:spacing w:after="0" w:line="252" w:lineRule="auto"/>
        <w:ind w:firstLine="600"/>
        <w:jc w:val="both"/>
      </w:pPr>
      <w:r w:rsidRPr="00CA31F1">
        <w:rPr>
          <w:rFonts w:ascii="Times New Roman" w:hAnsi="Times New Roman"/>
          <w:color w:val="000000"/>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14:paraId="03891129" w14:textId="77777777" w:rsidR="00585245" w:rsidRPr="00CA31F1" w:rsidRDefault="00585245" w:rsidP="00585245">
      <w:pPr>
        <w:spacing w:after="0" w:line="252" w:lineRule="auto"/>
        <w:ind w:firstLine="600"/>
        <w:jc w:val="both"/>
      </w:pPr>
      <w:r w:rsidRPr="00CA31F1">
        <w:rPr>
          <w:rFonts w:ascii="Times New Roman" w:hAnsi="Times New Roman"/>
          <w:color w:val="000000"/>
        </w:rPr>
        <w:t>сравнивать несколько вариантов решения творческой, исполнительской задачи, выбирать наиболее подходящий (на основе предложенных критериев);</w:t>
      </w:r>
    </w:p>
    <w:p w14:paraId="3C63F3EA" w14:textId="77777777" w:rsidR="00585245" w:rsidRPr="00CA31F1" w:rsidRDefault="00585245" w:rsidP="00585245">
      <w:pPr>
        <w:spacing w:after="0" w:line="252" w:lineRule="auto"/>
        <w:ind w:firstLine="600"/>
        <w:jc w:val="both"/>
      </w:pPr>
      <w:r w:rsidRPr="00CA31F1">
        <w:rPr>
          <w:rFonts w:ascii="Times New Roman" w:hAnsi="Times New Roman"/>
          <w:color w:val="000000"/>
        </w:rPr>
        <w:lastRenderedPageBreak/>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14:paraId="61911D51" w14:textId="77777777" w:rsidR="00585245" w:rsidRPr="00CA31F1" w:rsidRDefault="00585245" w:rsidP="00585245">
      <w:pPr>
        <w:spacing w:after="0" w:line="257" w:lineRule="auto"/>
        <w:ind w:firstLine="600"/>
        <w:jc w:val="both"/>
      </w:pPr>
      <w:r w:rsidRPr="00CA31F1">
        <w:rPr>
          <w:rFonts w:ascii="Times New Roman" w:hAnsi="Times New Roman"/>
          <w:color w:val="000000"/>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14:paraId="171E86F1" w14:textId="77777777" w:rsidR="00585245" w:rsidRPr="00CA31F1" w:rsidRDefault="00585245" w:rsidP="00585245">
      <w:pPr>
        <w:spacing w:after="0" w:line="257" w:lineRule="auto"/>
        <w:ind w:firstLine="600"/>
        <w:jc w:val="both"/>
      </w:pPr>
      <w:r w:rsidRPr="00CA31F1">
        <w:rPr>
          <w:rFonts w:ascii="Times New Roman" w:hAnsi="Times New Roman"/>
          <w:color w:val="000000"/>
        </w:rPr>
        <w:t>прогнозировать возможное развитие музыкального процесса, эволюции культурных явлений в различных условиях.</w:t>
      </w:r>
    </w:p>
    <w:p w14:paraId="092B8F37" w14:textId="77777777" w:rsidR="00585245" w:rsidRPr="00CA31F1" w:rsidRDefault="00585245" w:rsidP="00585245">
      <w:pPr>
        <w:spacing w:after="0" w:line="257" w:lineRule="auto"/>
        <w:ind w:left="120"/>
        <w:jc w:val="both"/>
      </w:pPr>
      <w:r w:rsidRPr="00CA31F1">
        <w:rPr>
          <w:rFonts w:ascii="Times New Roman" w:hAnsi="Times New Roman"/>
          <w:b/>
          <w:color w:val="000000"/>
        </w:rPr>
        <w:t>Работа с информацией:</w:t>
      </w:r>
    </w:p>
    <w:p w14:paraId="6721E547" w14:textId="77777777" w:rsidR="00585245" w:rsidRPr="00CA31F1" w:rsidRDefault="00585245" w:rsidP="00585245">
      <w:pPr>
        <w:spacing w:after="0" w:line="257" w:lineRule="auto"/>
        <w:ind w:firstLine="600"/>
        <w:jc w:val="both"/>
      </w:pPr>
      <w:r w:rsidRPr="00CA31F1">
        <w:rPr>
          <w:rFonts w:ascii="Times New Roman" w:hAnsi="Times New Roman"/>
          <w:color w:val="000000"/>
        </w:rPr>
        <w:t>выбирать источник получения информации;</w:t>
      </w:r>
    </w:p>
    <w:p w14:paraId="1A65CCC1" w14:textId="77777777" w:rsidR="00585245" w:rsidRPr="00CA31F1" w:rsidRDefault="00585245" w:rsidP="00585245">
      <w:pPr>
        <w:spacing w:after="0" w:line="257" w:lineRule="auto"/>
        <w:ind w:firstLine="600"/>
        <w:jc w:val="both"/>
      </w:pPr>
      <w:r w:rsidRPr="00CA31F1">
        <w:rPr>
          <w:rFonts w:ascii="Times New Roman" w:hAnsi="Times New Roman"/>
          <w:color w:val="000000"/>
        </w:rPr>
        <w:t>согласно заданному алгоритму находить в предложенном источнике информацию, представленную в явном виде;</w:t>
      </w:r>
    </w:p>
    <w:p w14:paraId="4E6CDA89" w14:textId="77777777" w:rsidR="00585245" w:rsidRPr="00CA31F1" w:rsidRDefault="00585245" w:rsidP="00585245">
      <w:pPr>
        <w:spacing w:after="0" w:line="257" w:lineRule="auto"/>
        <w:ind w:firstLine="600"/>
        <w:jc w:val="both"/>
      </w:pPr>
      <w:r w:rsidRPr="00CA31F1">
        <w:rPr>
          <w:rFonts w:ascii="Times New Roman" w:hAnsi="Times New Roman"/>
          <w:color w:val="000000"/>
        </w:rPr>
        <w:t>распознавать достоверную и недостоверную информацию самостоятельно или на основании предложенного учителем способа её проверки;</w:t>
      </w:r>
    </w:p>
    <w:p w14:paraId="41088C1E" w14:textId="77777777" w:rsidR="00585245" w:rsidRPr="00CA31F1" w:rsidRDefault="00585245" w:rsidP="00585245">
      <w:pPr>
        <w:spacing w:after="0" w:line="257" w:lineRule="auto"/>
        <w:ind w:firstLine="600"/>
        <w:jc w:val="both"/>
      </w:pPr>
      <w:r w:rsidRPr="00CA31F1">
        <w:rPr>
          <w:rFonts w:ascii="Times New Roman" w:hAnsi="Times New Roman"/>
          <w:color w:val="000000"/>
        </w:rPr>
        <w:t xml:space="preserve">соблюдать с помощью взрослых (учителей, родителей (законных </w:t>
      </w:r>
      <w:r w:rsidRPr="00CA31F1">
        <w:rPr>
          <w:rFonts w:ascii="Times New Roman" w:hAnsi="Times New Roman"/>
          <w:color w:val="000000"/>
          <w:spacing w:val="-4"/>
        </w:rPr>
        <w:t>представителей) обучающихся) правила информационной безопасности при поиске</w:t>
      </w:r>
      <w:r w:rsidRPr="00CA31F1">
        <w:rPr>
          <w:rFonts w:ascii="Times New Roman" w:hAnsi="Times New Roman"/>
          <w:color w:val="000000"/>
        </w:rPr>
        <w:t xml:space="preserve"> информации в Интернете;</w:t>
      </w:r>
    </w:p>
    <w:p w14:paraId="7FF42646" w14:textId="77777777" w:rsidR="00585245" w:rsidRPr="00CA31F1" w:rsidRDefault="00585245" w:rsidP="00585245">
      <w:pPr>
        <w:spacing w:after="0" w:line="257" w:lineRule="auto"/>
        <w:ind w:firstLine="600"/>
        <w:jc w:val="both"/>
      </w:pPr>
      <w:r w:rsidRPr="00CA31F1">
        <w:rPr>
          <w:rFonts w:ascii="Times New Roman" w:hAnsi="Times New Roman"/>
          <w:color w:val="000000"/>
        </w:rPr>
        <w:t>анализировать текстовую, видео-, графическую, звуковую, информацию в соответствии с учебной задачей;</w:t>
      </w:r>
    </w:p>
    <w:p w14:paraId="546D414A" w14:textId="77777777" w:rsidR="00585245" w:rsidRPr="00CA31F1" w:rsidRDefault="00585245" w:rsidP="00585245">
      <w:pPr>
        <w:spacing w:after="0" w:line="257" w:lineRule="auto"/>
        <w:ind w:firstLine="600"/>
        <w:jc w:val="both"/>
      </w:pPr>
      <w:r w:rsidRPr="00CA31F1">
        <w:rPr>
          <w:rFonts w:ascii="Times New Roman" w:hAnsi="Times New Roman"/>
          <w:color w:val="000000"/>
          <w:spacing w:val="-4"/>
        </w:rPr>
        <w:t>анализировать музыкальные тексты (акустические и нотные) по предложенному</w:t>
      </w:r>
      <w:r w:rsidRPr="00CA31F1">
        <w:rPr>
          <w:rFonts w:ascii="Times New Roman" w:hAnsi="Times New Roman"/>
          <w:color w:val="000000"/>
        </w:rPr>
        <w:t xml:space="preserve"> учителем алгоритму;</w:t>
      </w:r>
    </w:p>
    <w:p w14:paraId="76675406" w14:textId="2A8F3E32" w:rsidR="00585245" w:rsidRPr="00CA31F1" w:rsidRDefault="00585245" w:rsidP="00DC13AF">
      <w:pPr>
        <w:spacing w:after="0" w:line="257" w:lineRule="auto"/>
        <w:ind w:firstLine="600"/>
        <w:jc w:val="both"/>
      </w:pPr>
      <w:r w:rsidRPr="00CA31F1">
        <w:rPr>
          <w:rFonts w:ascii="Times New Roman" w:hAnsi="Times New Roman"/>
          <w:color w:val="000000"/>
        </w:rPr>
        <w:t>самостоятельно создавать схемы, таблицы для представления информации.</w:t>
      </w:r>
    </w:p>
    <w:p w14:paraId="750F73AC" w14:textId="77777777" w:rsidR="00585245" w:rsidRPr="00CA31F1" w:rsidRDefault="00585245" w:rsidP="00585245">
      <w:pPr>
        <w:spacing w:after="0" w:line="257" w:lineRule="auto"/>
        <w:ind w:left="120"/>
        <w:jc w:val="both"/>
      </w:pPr>
      <w:r w:rsidRPr="00CA31F1">
        <w:rPr>
          <w:rFonts w:ascii="Times New Roman" w:hAnsi="Times New Roman"/>
          <w:b/>
          <w:color w:val="000000"/>
        </w:rPr>
        <w:t>Коммуникативные универсальные учебные действия</w:t>
      </w:r>
    </w:p>
    <w:p w14:paraId="6CD5734F" w14:textId="77777777" w:rsidR="00585245" w:rsidRPr="00CA31F1" w:rsidRDefault="00585245" w:rsidP="00585245">
      <w:pPr>
        <w:spacing w:after="0" w:line="257" w:lineRule="auto"/>
        <w:ind w:left="120"/>
        <w:jc w:val="both"/>
      </w:pPr>
      <w:r w:rsidRPr="00CA31F1">
        <w:rPr>
          <w:rFonts w:ascii="Times New Roman" w:hAnsi="Times New Roman"/>
          <w:b/>
          <w:color w:val="000000"/>
        </w:rPr>
        <w:t>Невербальная коммуникация:</w:t>
      </w:r>
    </w:p>
    <w:p w14:paraId="53B59835" w14:textId="77777777" w:rsidR="00585245" w:rsidRPr="00CA31F1" w:rsidRDefault="00585245" w:rsidP="00585245">
      <w:pPr>
        <w:spacing w:after="0" w:line="257" w:lineRule="auto"/>
        <w:ind w:firstLine="600"/>
        <w:jc w:val="both"/>
      </w:pPr>
      <w:r w:rsidRPr="00CA31F1">
        <w:rPr>
          <w:rFonts w:ascii="Times New Roman" w:hAnsi="Times New Roman"/>
          <w:color w:val="000000"/>
        </w:rPr>
        <w:t>воспринимать музыку как специфическую форму общения людей, стремиться понять эмоционально-образное содержание музыкального высказывания;</w:t>
      </w:r>
    </w:p>
    <w:p w14:paraId="789D027E" w14:textId="77777777" w:rsidR="00585245" w:rsidRPr="00CA31F1" w:rsidRDefault="00585245" w:rsidP="00585245">
      <w:pPr>
        <w:spacing w:after="0" w:line="257" w:lineRule="auto"/>
        <w:ind w:firstLine="600"/>
        <w:jc w:val="both"/>
      </w:pPr>
      <w:r w:rsidRPr="00CA31F1">
        <w:rPr>
          <w:rFonts w:ascii="Times New Roman" w:hAnsi="Times New Roman"/>
          <w:color w:val="000000"/>
        </w:rPr>
        <w:t>выступать перед публикой в качестве исполнителя музыки (соло или в коллективе);</w:t>
      </w:r>
    </w:p>
    <w:p w14:paraId="3A75826D" w14:textId="77777777" w:rsidR="00585245" w:rsidRPr="00CA31F1" w:rsidRDefault="00585245" w:rsidP="00585245">
      <w:pPr>
        <w:spacing w:after="0" w:line="257" w:lineRule="auto"/>
        <w:ind w:firstLine="600"/>
        <w:jc w:val="both"/>
      </w:pPr>
      <w:r w:rsidRPr="00CA31F1">
        <w:rPr>
          <w:rFonts w:ascii="Times New Roman" w:hAnsi="Times New Roman"/>
          <w:color w:val="000000"/>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491963BE" w14:textId="77777777" w:rsidR="00585245" w:rsidRPr="00CA31F1" w:rsidRDefault="00585245" w:rsidP="00585245">
      <w:pPr>
        <w:spacing w:after="0" w:line="257" w:lineRule="auto"/>
        <w:ind w:firstLine="600"/>
        <w:jc w:val="both"/>
      </w:pPr>
      <w:r w:rsidRPr="00CA31F1">
        <w:rPr>
          <w:rFonts w:ascii="Times New Roman" w:hAnsi="Times New Roman"/>
          <w:color w:val="000000"/>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6E144930" w14:textId="77777777" w:rsidR="00585245" w:rsidRPr="00CA31F1" w:rsidRDefault="00585245" w:rsidP="00585245">
      <w:pPr>
        <w:spacing w:after="0" w:line="257" w:lineRule="auto"/>
        <w:ind w:left="120"/>
        <w:jc w:val="both"/>
      </w:pPr>
      <w:r w:rsidRPr="00CA31F1">
        <w:rPr>
          <w:rFonts w:ascii="Times New Roman" w:hAnsi="Times New Roman"/>
          <w:b/>
          <w:color w:val="000000"/>
        </w:rPr>
        <w:t>Вербальная коммуникация:</w:t>
      </w:r>
    </w:p>
    <w:p w14:paraId="1B489620" w14:textId="77777777" w:rsidR="00585245" w:rsidRPr="00CA31F1" w:rsidRDefault="00585245" w:rsidP="00585245">
      <w:pPr>
        <w:spacing w:after="0" w:line="257" w:lineRule="auto"/>
        <w:ind w:firstLine="600"/>
        <w:jc w:val="both"/>
      </w:pPr>
      <w:r w:rsidRPr="00CA31F1">
        <w:rPr>
          <w:rFonts w:ascii="Times New Roman" w:hAnsi="Times New Roman"/>
          <w:color w:val="000000"/>
        </w:rPr>
        <w:t>воспринимать и формулировать суждения, выражать эмоции в соответствии с целями и условиями общения в знакомой среде;</w:t>
      </w:r>
    </w:p>
    <w:p w14:paraId="4AB3FB74" w14:textId="77777777" w:rsidR="00585245" w:rsidRPr="00CA31F1" w:rsidRDefault="00585245" w:rsidP="00585245">
      <w:pPr>
        <w:spacing w:after="0" w:line="257" w:lineRule="auto"/>
        <w:ind w:firstLine="600"/>
        <w:jc w:val="both"/>
      </w:pPr>
      <w:r w:rsidRPr="00CA31F1">
        <w:rPr>
          <w:rFonts w:ascii="Times New Roman" w:hAnsi="Times New Roman"/>
          <w:color w:val="000000"/>
        </w:rPr>
        <w:t>проявлять уважительное отношение к собеседнику, соблюдать правила ведения диалога и дискуссии;</w:t>
      </w:r>
    </w:p>
    <w:p w14:paraId="75C262F6" w14:textId="77777777" w:rsidR="00585245" w:rsidRPr="00CA31F1" w:rsidRDefault="00585245" w:rsidP="00585245">
      <w:pPr>
        <w:spacing w:after="0" w:line="257" w:lineRule="auto"/>
        <w:ind w:firstLine="600"/>
        <w:jc w:val="both"/>
      </w:pPr>
      <w:r w:rsidRPr="00CA31F1">
        <w:rPr>
          <w:rFonts w:ascii="Times New Roman" w:hAnsi="Times New Roman"/>
          <w:color w:val="000000"/>
        </w:rPr>
        <w:t>признавать возможность существования разных точек зрения;</w:t>
      </w:r>
    </w:p>
    <w:p w14:paraId="3D5B5EB2" w14:textId="77777777" w:rsidR="00585245" w:rsidRPr="00CA31F1" w:rsidRDefault="00585245" w:rsidP="00585245">
      <w:pPr>
        <w:spacing w:after="0" w:line="257" w:lineRule="auto"/>
        <w:ind w:firstLine="600"/>
        <w:jc w:val="both"/>
      </w:pPr>
      <w:r w:rsidRPr="00CA31F1">
        <w:rPr>
          <w:rFonts w:ascii="Times New Roman" w:hAnsi="Times New Roman"/>
          <w:color w:val="000000"/>
        </w:rPr>
        <w:t>корректно и аргументированно высказывать своё мнение;</w:t>
      </w:r>
    </w:p>
    <w:p w14:paraId="754C98B8" w14:textId="77777777" w:rsidR="00585245" w:rsidRPr="00CA31F1" w:rsidRDefault="00585245" w:rsidP="00585245">
      <w:pPr>
        <w:spacing w:after="0" w:line="257" w:lineRule="auto"/>
        <w:ind w:firstLine="600"/>
        <w:jc w:val="both"/>
      </w:pPr>
      <w:r w:rsidRPr="00CA31F1">
        <w:rPr>
          <w:rFonts w:ascii="Times New Roman" w:hAnsi="Times New Roman"/>
          <w:color w:val="000000"/>
        </w:rPr>
        <w:t>строить речевое высказывание в соответствии с поставленной задачей;</w:t>
      </w:r>
    </w:p>
    <w:p w14:paraId="168BC4AE" w14:textId="77777777" w:rsidR="00585245" w:rsidRPr="00CA31F1" w:rsidRDefault="00585245" w:rsidP="00585245">
      <w:pPr>
        <w:spacing w:after="0" w:line="257" w:lineRule="auto"/>
        <w:ind w:firstLine="600"/>
        <w:jc w:val="both"/>
      </w:pPr>
      <w:r w:rsidRPr="00CA31F1">
        <w:rPr>
          <w:rFonts w:ascii="Times New Roman" w:hAnsi="Times New Roman"/>
          <w:color w:val="000000"/>
        </w:rPr>
        <w:t>создавать устные и письменные тексты (описание, рассуждение, повествование);</w:t>
      </w:r>
    </w:p>
    <w:p w14:paraId="0B05082D" w14:textId="77777777" w:rsidR="00585245" w:rsidRPr="00CA31F1" w:rsidRDefault="00585245" w:rsidP="00585245">
      <w:pPr>
        <w:spacing w:after="0" w:line="264" w:lineRule="auto"/>
        <w:ind w:firstLine="600"/>
        <w:jc w:val="both"/>
      </w:pPr>
      <w:r w:rsidRPr="00CA31F1">
        <w:rPr>
          <w:rFonts w:ascii="Times New Roman" w:hAnsi="Times New Roman"/>
          <w:color w:val="000000"/>
        </w:rPr>
        <w:t>подготавливать небольшие публичные выступления;</w:t>
      </w:r>
    </w:p>
    <w:p w14:paraId="2CA3C562" w14:textId="5451DC21" w:rsidR="00585245" w:rsidRPr="00CA31F1" w:rsidRDefault="00585245" w:rsidP="00DC13AF">
      <w:pPr>
        <w:spacing w:after="0" w:line="264" w:lineRule="auto"/>
        <w:ind w:firstLine="600"/>
        <w:jc w:val="both"/>
      </w:pPr>
      <w:r w:rsidRPr="00CA31F1">
        <w:rPr>
          <w:rFonts w:ascii="Times New Roman" w:hAnsi="Times New Roman"/>
          <w:color w:val="000000"/>
        </w:rPr>
        <w:t>подбирать иллюстративный материал (рисунки, фото, плакаты) к тексту выступления.</w:t>
      </w:r>
    </w:p>
    <w:p w14:paraId="21D8058A" w14:textId="77777777" w:rsidR="00585245" w:rsidRPr="00CA31F1" w:rsidRDefault="00585245" w:rsidP="00585245">
      <w:pPr>
        <w:spacing w:after="0" w:line="264" w:lineRule="auto"/>
        <w:ind w:left="120"/>
        <w:jc w:val="both"/>
      </w:pPr>
      <w:r w:rsidRPr="00CA31F1">
        <w:rPr>
          <w:rFonts w:ascii="Times New Roman" w:hAnsi="Times New Roman"/>
          <w:b/>
          <w:color w:val="000000"/>
        </w:rPr>
        <w:t>Совместная деятельность (сотрудничество):</w:t>
      </w:r>
    </w:p>
    <w:p w14:paraId="775936CD" w14:textId="77777777" w:rsidR="00585245" w:rsidRPr="00CA31F1" w:rsidRDefault="00585245" w:rsidP="00585245">
      <w:pPr>
        <w:spacing w:after="0" w:line="264" w:lineRule="auto"/>
        <w:ind w:firstLine="600"/>
        <w:jc w:val="both"/>
      </w:pPr>
      <w:r w:rsidRPr="00CA31F1">
        <w:rPr>
          <w:rFonts w:ascii="Times New Roman" w:hAnsi="Times New Roman"/>
          <w:color w:val="000000"/>
        </w:rPr>
        <w:t>стремиться к объединению усилий, эмоциональной эмпатии в ситуациях совместного восприятия, исполнения музыки;</w:t>
      </w:r>
    </w:p>
    <w:p w14:paraId="3498551A" w14:textId="77777777" w:rsidR="00585245" w:rsidRPr="00CA31F1" w:rsidRDefault="00585245" w:rsidP="00585245">
      <w:pPr>
        <w:spacing w:after="0" w:line="264" w:lineRule="auto"/>
        <w:ind w:firstLine="600"/>
        <w:jc w:val="both"/>
      </w:pPr>
      <w:r w:rsidRPr="00CA31F1">
        <w:rPr>
          <w:rFonts w:ascii="Times New Roman" w:hAnsi="Times New Roman"/>
          <w:color w:val="000000"/>
        </w:rP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14:paraId="53059F62" w14:textId="77777777" w:rsidR="00585245" w:rsidRPr="00CA31F1" w:rsidRDefault="00585245" w:rsidP="00585245">
      <w:pPr>
        <w:spacing w:after="0" w:line="264" w:lineRule="auto"/>
        <w:ind w:firstLine="600"/>
        <w:jc w:val="both"/>
      </w:pPr>
      <w:r w:rsidRPr="00CA31F1">
        <w:rPr>
          <w:rFonts w:ascii="Times New Roman" w:hAnsi="Times New Roman"/>
          <w:color w:val="000000"/>
        </w:rPr>
        <w:lastRenderedPageBreak/>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19C063BF" w14:textId="77777777" w:rsidR="00585245" w:rsidRPr="00CA31F1" w:rsidRDefault="00585245" w:rsidP="00585245">
      <w:pPr>
        <w:spacing w:after="0" w:line="264" w:lineRule="auto"/>
        <w:ind w:firstLine="600"/>
        <w:jc w:val="both"/>
      </w:pPr>
      <w:r w:rsidRPr="00CA31F1">
        <w:rPr>
          <w:rFonts w:ascii="Times New Roman" w:hAnsi="Times New Roman"/>
          <w:color w:val="000000"/>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14:paraId="04BF5482" w14:textId="77777777" w:rsidR="00585245" w:rsidRPr="00CA31F1" w:rsidRDefault="00585245" w:rsidP="00585245">
      <w:pPr>
        <w:spacing w:after="0" w:line="264" w:lineRule="auto"/>
        <w:ind w:firstLine="600"/>
        <w:jc w:val="both"/>
      </w:pPr>
      <w:r w:rsidRPr="00CA31F1">
        <w:rPr>
          <w:rFonts w:ascii="Times New Roman" w:hAnsi="Times New Roman"/>
          <w:color w:val="000000"/>
        </w:rPr>
        <w:t>ответственно выполнять свою часть работы; оценивать свой вклад в общий результат;</w:t>
      </w:r>
    </w:p>
    <w:p w14:paraId="3B19A298" w14:textId="77777777" w:rsidR="00585245" w:rsidRPr="00CA31F1" w:rsidRDefault="00585245" w:rsidP="00585245">
      <w:pPr>
        <w:spacing w:after="0" w:line="264" w:lineRule="auto"/>
        <w:ind w:firstLine="600"/>
        <w:jc w:val="both"/>
      </w:pPr>
      <w:r w:rsidRPr="00CA31F1">
        <w:rPr>
          <w:rFonts w:ascii="Times New Roman" w:hAnsi="Times New Roman"/>
          <w:color w:val="000000"/>
        </w:rPr>
        <w:t>выполнять совместные проектные, творческие задания с использованием предложенных образцов.</w:t>
      </w:r>
    </w:p>
    <w:p w14:paraId="617F70DE" w14:textId="77777777" w:rsidR="00585245" w:rsidRPr="00CA31F1" w:rsidRDefault="00585245" w:rsidP="00585245">
      <w:pPr>
        <w:spacing w:after="0" w:line="264" w:lineRule="auto"/>
        <w:ind w:left="120"/>
        <w:jc w:val="both"/>
      </w:pPr>
    </w:p>
    <w:p w14:paraId="7119D1B5" w14:textId="77777777" w:rsidR="00585245" w:rsidRPr="00CA31F1" w:rsidRDefault="00585245" w:rsidP="00585245">
      <w:pPr>
        <w:spacing w:after="0" w:line="264" w:lineRule="auto"/>
        <w:ind w:left="120"/>
        <w:jc w:val="both"/>
      </w:pPr>
      <w:r w:rsidRPr="00CA31F1">
        <w:rPr>
          <w:rFonts w:ascii="Times New Roman" w:hAnsi="Times New Roman"/>
          <w:b/>
          <w:color w:val="000000"/>
        </w:rPr>
        <w:t>Регулятивные универсальные учебные действия</w:t>
      </w:r>
    </w:p>
    <w:p w14:paraId="068EFD86" w14:textId="77777777" w:rsidR="00585245" w:rsidRPr="00CA31F1" w:rsidRDefault="00585245" w:rsidP="00585245">
      <w:pPr>
        <w:spacing w:after="0" w:line="264" w:lineRule="auto"/>
        <w:ind w:left="120"/>
        <w:jc w:val="both"/>
      </w:pPr>
      <w:r w:rsidRPr="00CA31F1">
        <w:rPr>
          <w:rFonts w:ascii="Times New Roman" w:hAnsi="Times New Roman"/>
          <w:b/>
          <w:color w:val="000000"/>
        </w:rPr>
        <w:t>Самоорганизация:</w:t>
      </w:r>
    </w:p>
    <w:p w14:paraId="36A0BF65" w14:textId="77777777" w:rsidR="00585245" w:rsidRPr="00CA31F1" w:rsidRDefault="00585245" w:rsidP="00585245">
      <w:pPr>
        <w:spacing w:after="0" w:line="264" w:lineRule="auto"/>
        <w:ind w:firstLine="600"/>
        <w:jc w:val="both"/>
      </w:pPr>
      <w:r w:rsidRPr="00CA31F1">
        <w:rPr>
          <w:rFonts w:ascii="Times New Roman" w:hAnsi="Times New Roman"/>
          <w:color w:val="000000"/>
        </w:rPr>
        <w:t>планировать действия по решению учебной задачи для получения результата;</w:t>
      </w:r>
    </w:p>
    <w:p w14:paraId="4FDB44A1" w14:textId="77777777" w:rsidR="00585245" w:rsidRPr="00CA31F1" w:rsidRDefault="00585245" w:rsidP="00585245">
      <w:pPr>
        <w:spacing w:after="0" w:line="264" w:lineRule="auto"/>
        <w:ind w:firstLine="600"/>
        <w:jc w:val="both"/>
      </w:pPr>
      <w:r w:rsidRPr="00CA31F1">
        <w:rPr>
          <w:rFonts w:ascii="Times New Roman" w:hAnsi="Times New Roman"/>
          <w:color w:val="000000"/>
        </w:rPr>
        <w:t>выстраивать последовательность выбранных действий.</w:t>
      </w:r>
    </w:p>
    <w:p w14:paraId="29E4C482" w14:textId="77777777" w:rsidR="00585245" w:rsidRPr="00CA31F1" w:rsidRDefault="00585245" w:rsidP="00585245">
      <w:pPr>
        <w:spacing w:after="0" w:line="264" w:lineRule="auto"/>
        <w:ind w:left="120"/>
        <w:jc w:val="both"/>
      </w:pPr>
      <w:r w:rsidRPr="00CA31F1">
        <w:rPr>
          <w:rFonts w:ascii="Times New Roman" w:hAnsi="Times New Roman"/>
          <w:b/>
          <w:color w:val="000000"/>
        </w:rPr>
        <w:t xml:space="preserve">Самоконтроль: </w:t>
      </w:r>
    </w:p>
    <w:p w14:paraId="485377E8" w14:textId="77777777" w:rsidR="00585245" w:rsidRPr="00CA31F1" w:rsidRDefault="00585245" w:rsidP="00585245">
      <w:pPr>
        <w:spacing w:after="0" w:line="264" w:lineRule="auto"/>
        <w:ind w:firstLine="600"/>
        <w:jc w:val="both"/>
      </w:pPr>
      <w:r w:rsidRPr="00CA31F1">
        <w:rPr>
          <w:rFonts w:ascii="Times New Roman" w:hAnsi="Times New Roman"/>
          <w:color w:val="000000"/>
        </w:rPr>
        <w:t>устанавливать причины успеха (неудач) учебной деятельности;</w:t>
      </w:r>
    </w:p>
    <w:p w14:paraId="452BE077" w14:textId="77777777" w:rsidR="00585245" w:rsidRPr="00CA31F1" w:rsidRDefault="00585245" w:rsidP="00585245">
      <w:pPr>
        <w:spacing w:after="0" w:line="264" w:lineRule="auto"/>
        <w:ind w:firstLine="600"/>
        <w:jc w:val="both"/>
      </w:pPr>
      <w:r w:rsidRPr="00CA31F1">
        <w:rPr>
          <w:rFonts w:ascii="Times New Roman" w:hAnsi="Times New Roman"/>
          <w:color w:val="000000"/>
        </w:rPr>
        <w:t>корректировать свои учебные действия для преодоления ошибок.</w:t>
      </w:r>
    </w:p>
    <w:p w14:paraId="3F4EFF43" w14:textId="77777777" w:rsidR="00585245" w:rsidRPr="00CA31F1" w:rsidRDefault="00585245" w:rsidP="00585245">
      <w:pPr>
        <w:spacing w:after="0" w:line="264" w:lineRule="auto"/>
        <w:ind w:firstLine="600"/>
        <w:jc w:val="both"/>
      </w:pPr>
      <w:r w:rsidRPr="00CA31F1">
        <w:rPr>
          <w:rFonts w:ascii="Times New Roman" w:hAnsi="Times New Roman"/>
          <w:color w:val="000000"/>
        </w:rPr>
        <w:t xml:space="preserve">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w:t>
      </w:r>
      <w:proofErr w:type="gramStart"/>
      <w:r w:rsidRPr="00CA31F1">
        <w:rPr>
          <w:rFonts w:ascii="Times New Roman" w:hAnsi="Times New Roman"/>
          <w:color w:val="000000"/>
        </w:rPr>
        <w:t>т.д.</w:t>
      </w:r>
      <w:proofErr w:type="gramEnd"/>
      <w:r w:rsidRPr="00CA31F1">
        <w:rPr>
          <w:rFonts w:ascii="Times New Roman" w:hAnsi="Times New Roman"/>
          <w:color w:val="000000"/>
        </w:rPr>
        <w:t>).</w:t>
      </w:r>
    </w:p>
    <w:p w14:paraId="1D6C6514" w14:textId="77777777" w:rsidR="00585245" w:rsidRPr="00CA31F1" w:rsidRDefault="00585245" w:rsidP="005E73DB">
      <w:pPr>
        <w:spacing w:after="0"/>
      </w:pPr>
      <w:bookmarkStart w:id="135" w:name="_Toc144448647"/>
      <w:bookmarkEnd w:id="135"/>
    </w:p>
    <w:p w14:paraId="626E7C2B" w14:textId="77777777" w:rsidR="00585245" w:rsidRPr="00CA31F1" w:rsidRDefault="00585245" w:rsidP="005E73DB">
      <w:pPr>
        <w:spacing w:after="0"/>
        <w:ind w:left="120"/>
        <w:jc w:val="center"/>
      </w:pPr>
      <w:r w:rsidRPr="00CA31F1">
        <w:rPr>
          <w:rFonts w:ascii="Times New Roman" w:hAnsi="Times New Roman"/>
          <w:b/>
          <w:color w:val="000000"/>
        </w:rPr>
        <w:t>ПРЕДМЕТНЫЕ РЕЗУЛЬТАТЫ</w:t>
      </w:r>
    </w:p>
    <w:p w14:paraId="439E5789" w14:textId="77777777" w:rsidR="00585245" w:rsidRPr="00CA31F1" w:rsidRDefault="00585245" w:rsidP="00585245">
      <w:pPr>
        <w:spacing w:after="0"/>
        <w:ind w:left="120"/>
        <w:jc w:val="both"/>
      </w:pPr>
    </w:p>
    <w:p w14:paraId="2C90FB69" w14:textId="77777777" w:rsidR="00585245" w:rsidRPr="00CA31F1" w:rsidRDefault="00585245" w:rsidP="00585245">
      <w:pPr>
        <w:spacing w:after="0" w:line="264" w:lineRule="auto"/>
        <w:ind w:firstLine="600"/>
        <w:jc w:val="both"/>
      </w:pPr>
      <w:r w:rsidRPr="00CA31F1">
        <w:rPr>
          <w:rFonts w:ascii="Times New Roman" w:hAnsi="Times New Roman"/>
          <w:color w:val="000000"/>
        </w:rP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14:paraId="5109C06A" w14:textId="77777777" w:rsidR="00585245" w:rsidRPr="00CA31F1" w:rsidRDefault="00585245" w:rsidP="00585245">
      <w:pPr>
        <w:spacing w:after="0" w:line="257" w:lineRule="auto"/>
        <w:ind w:firstLine="600"/>
        <w:jc w:val="both"/>
      </w:pPr>
      <w:r w:rsidRPr="00CA31F1">
        <w:rPr>
          <w:rFonts w:ascii="Times New Roman" w:hAnsi="Times New Roman"/>
          <w:b/>
          <w:color w:val="000000"/>
        </w:rPr>
        <w:t>Обучающиеся, освоившие основную образовательную программу по музыке:</w:t>
      </w:r>
    </w:p>
    <w:p w14:paraId="7E27711B" w14:textId="77777777" w:rsidR="00585245" w:rsidRPr="00CA31F1" w:rsidRDefault="00585245" w:rsidP="00585245">
      <w:pPr>
        <w:spacing w:after="0" w:line="257" w:lineRule="auto"/>
        <w:ind w:firstLine="600"/>
        <w:jc w:val="both"/>
      </w:pPr>
      <w:r w:rsidRPr="00CA31F1">
        <w:rPr>
          <w:rFonts w:ascii="Times New Roman" w:hAnsi="Times New Roman"/>
          <w:color w:val="000000"/>
        </w:rPr>
        <w:t>с интересом занимаются музыкой, любят петь, умеют слушать серьёзную музыку, знают правила поведения в театре, концертном зале; проявляют интерес к игре на доступных музыкальных инструментах;</w:t>
      </w:r>
    </w:p>
    <w:p w14:paraId="4A2B0767" w14:textId="77777777" w:rsidR="00585245" w:rsidRPr="00CA31F1" w:rsidRDefault="00585245" w:rsidP="00585245">
      <w:pPr>
        <w:spacing w:after="0" w:line="257" w:lineRule="auto"/>
        <w:ind w:firstLine="600"/>
        <w:jc w:val="both"/>
      </w:pPr>
      <w:r w:rsidRPr="00CA31F1">
        <w:rPr>
          <w:rFonts w:ascii="Times New Roman" w:hAnsi="Times New Roman"/>
          <w:color w:val="000000"/>
        </w:rPr>
        <w:t>сознательно стремятся к развитию своих музыкальных способностей;</w:t>
      </w:r>
    </w:p>
    <w:p w14:paraId="6FC7D827" w14:textId="77777777" w:rsidR="00585245" w:rsidRPr="00CA31F1" w:rsidRDefault="00585245" w:rsidP="00585245">
      <w:pPr>
        <w:spacing w:after="0" w:line="257" w:lineRule="auto"/>
        <w:ind w:firstLine="600"/>
        <w:jc w:val="both"/>
      </w:pPr>
      <w:r w:rsidRPr="00CA31F1">
        <w:rPr>
          <w:rFonts w:ascii="Times New Roman" w:hAnsi="Times New Roman"/>
          <w:color w:val="000000"/>
        </w:rP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14:paraId="60BC32EC" w14:textId="77777777" w:rsidR="00585245" w:rsidRPr="00CA31F1" w:rsidRDefault="00585245" w:rsidP="00585245">
      <w:pPr>
        <w:spacing w:after="0" w:line="257" w:lineRule="auto"/>
        <w:ind w:firstLine="600"/>
        <w:jc w:val="both"/>
      </w:pPr>
      <w:r w:rsidRPr="00CA31F1">
        <w:rPr>
          <w:rFonts w:ascii="Times New Roman" w:hAnsi="Times New Roman"/>
          <w:color w:val="000000"/>
        </w:rPr>
        <w:t xml:space="preserve">имеют опыт восприятия, творческой и исполнительской деятельности; </w:t>
      </w:r>
    </w:p>
    <w:p w14:paraId="2EFA7129" w14:textId="77777777" w:rsidR="00585245" w:rsidRPr="00CA31F1" w:rsidRDefault="00585245" w:rsidP="00585245">
      <w:pPr>
        <w:spacing w:after="0" w:line="257" w:lineRule="auto"/>
        <w:ind w:firstLine="600"/>
        <w:jc w:val="both"/>
      </w:pPr>
      <w:r w:rsidRPr="00CA31F1">
        <w:rPr>
          <w:rFonts w:ascii="Times New Roman" w:hAnsi="Times New Roman"/>
          <w:color w:val="000000"/>
        </w:rPr>
        <w:t xml:space="preserve">с уважением относятся к достижениям отечественной музыкальной культуры; </w:t>
      </w:r>
    </w:p>
    <w:p w14:paraId="58D3FB2C" w14:textId="77777777" w:rsidR="00585245" w:rsidRPr="00CA31F1" w:rsidRDefault="00585245" w:rsidP="00585245">
      <w:pPr>
        <w:spacing w:after="0" w:line="257" w:lineRule="auto"/>
        <w:ind w:firstLine="600"/>
        <w:jc w:val="both"/>
      </w:pPr>
      <w:r w:rsidRPr="00CA31F1">
        <w:rPr>
          <w:rFonts w:ascii="Times New Roman" w:hAnsi="Times New Roman"/>
          <w:color w:val="000000"/>
        </w:rPr>
        <w:t>стремятся к расширению своего музыкального кругозора.</w:t>
      </w:r>
    </w:p>
    <w:p w14:paraId="5757B98C" w14:textId="77777777" w:rsidR="00585245" w:rsidRPr="00CA31F1" w:rsidRDefault="00585245" w:rsidP="00585245">
      <w:pPr>
        <w:spacing w:after="0" w:line="257" w:lineRule="auto"/>
        <w:ind w:firstLine="600"/>
        <w:jc w:val="both"/>
      </w:pPr>
      <w:r w:rsidRPr="00CA31F1">
        <w:rPr>
          <w:rFonts w:ascii="Times New Roman" w:hAnsi="Times New Roman"/>
          <w:color w:val="000000"/>
        </w:rPr>
        <w:t xml:space="preserve">К концу изучения </w:t>
      </w:r>
      <w:r w:rsidRPr="00CA31F1">
        <w:rPr>
          <w:rFonts w:ascii="Times New Roman" w:hAnsi="Times New Roman"/>
          <w:b/>
          <w:color w:val="000000"/>
        </w:rPr>
        <w:t>модуля № 1</w:t>
      </w:r>
      <w:r w:rsidRPr="00CA31F1">
        <w:rPr>
          <w:rFonts w:ascii="Times New Roman" w:hAnsi="Times New Roman"/>
          <w:color w:val="000000"/>
        </w:rPr>
        <w:t xml:space="preserve"> «Народная музыка России» обучающийся научится:</w:t>
      </w:r>
    </w:p>
    <w:p w14:paraId="5B7625A5" w14:textId="77777777" w:rsidR="00585245" w:rsidRPr="00CA31F1" w:rsidRDefault="00585245" w:rsidP="00585245">
      <w:pPr>
        <w:spacing w:after="0" w:line="257" w:lineRule="auto"/>
        <w:ind w:firstLine="600"/>
        <w:jc w:val="both"/>
      </w:pPr>
      <w:r w:rsidRPr="00CA31F1">
        <w:rPr>
          <w:rFonts w:ascii="Times New Roman" w:hAnsi="Times New Roman"/>
          <w:color w:val="000000"/>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14:paraId="5E8F1976" w14:textId="77777777" w:rsidR="00585245" w:rsidRPr="00CA31F1" w:rsidRDefault="00585245" w:rsidP="00585245">
      <w:pPr>
        <w:spacing w:after="0" w:line="257" w:lineRule="auto"/>
        <w:ind w:firstLine="600"/>
        <w:jc w:val="both"/>
      </w:pPr>
      <w:r w:rsidRPr="00CA31F1">
        <w:rPr>
          <w:rFonts w:ascii="Times New Roman" w:hAnsi="Times New Roman"/>
          <w:color w:val="000000"/>
        </w:rPr>
        <w:t>определять на слух и называть знакомые народные музыкальные инструменты;</w:t>
      </w:r>
    </w:p>
    <w:p w14:paraId="32D09AA3" w14:textId="77777777" w:rsidR="00585245" w:rsidRPr="00CA31F1" w:rsidRDefault="00585245" w:rsidP="00585245">
      <w:pPr>
        <w:spacing w:after="0" w:line="257" w:lineRule="auto"/>
        <w:ind w:firstLine="600"/>
        <w:jc w:val="both"/>
      </w:pPr>
      <w:r w:rsidRPr="00CA31F1">
        <w:rPr>
          <w:rFonts w:ascii="Times New Roman" w:hAnsi="Times New Roman"/>
          <w:color w:val="000000"/>
        </w:rPr>
        <w:t>группировать народные музыкальные инструменты по принципу звукоизвлечения: духовые, ударные, струнные;</w:t>
      </w:r>
    </w:p>
    <w:p w14:paraId="07C91FBB" w14:textId="77777777" w:rsidR="00585245" w:rsidRPr="00CA31F1" w:rsidRDefault="00585245" w:rsidP="00585245">
      <w:pPr>
        <w:spacing w:after="0" w:line="257" w:lineRule="auto"/>
        <w:ind w:firstLine="600"/>
        <w:jc w:val="both"/>
      </w:pPr>
      <w:r w:rsidRPr="00CA31F1">
        <w:rPr>
          <w:rFonts w:ascii="Times New Roman" w:hAnsi="Times New Roman"/>
          <w:color w:val="000000"/>
        </w:rPr>
        <w:lastRenderedPageBreak/>
        <w:t>определять принадлежность музыкальных произведений и их фрагментов к композиторскому или народному творчеству;</w:t>
      </w:r>
    </w:p>
    <w:p w14:paraId="49D30B78" w14:textId="77777777" w:rsidR="00585245" w:rsidRPr="00CA31F1" w:rsidRDefault="00585245" w:rsidP="00585245">
      <w:pPr>
        <w:spacing w:after="0" w:line="257" w:lineRule="auto"/>
        <w:ind w:firstLine="600"/>
        <w:jc w:val="both"/>
      </w:pPr>
      <w:r w:rsidRPr="00CA31F1">
        <w:rPr>
          <w:rFonts w:ascii="Times New Roman" w:hAnsi="Times New Roman"/>
          <w:color w:val="000000"/>
        </w:rPr>
        <w:t>различать манеру пения, инструментального исполнения, типы солистов и коллективов – народных и академических;</w:t>
      </w:r>
    </w:p>
    <w:p w14:paraId="406BDFD2" w14:textId="77777777" w:rsidR="00585245" w:rsidRPr="00CA31F1" w:rsidRDefault="00585245" w:rsidP="00585245">
      <w:pPr>
        <w:spacing w:after="0" w:line="257" w:lineRule="auto"/>
        <w:ind w:firstLine="600"/>
        <w:jc w:val="both"/>
      </w:pPr>
      <w:r w:rsidRPr="00CA31F1">
        <w:rPr>
          <w:rFonts w:ascii="Times New Roman" w:hAnsi="Times New Roman"/>
          <w:color w:val="000000"/>
        </w:rPr>
        <w:t>создавать ритмический аккомпанемент на ударных инструментах при исполнении народной песни;</w:t>
      </w:r>
    </w:p>
    <w:p w14:paraId="05766458" w14:textId="77777777" w:rsidR="00585245" w:rsidRPr="00CA31F1" w:rsidRDefault="00585245" w:rsidP="00585245">
      <w:pPr>
        <w:spacing w:after="0" w:line="257" w:lineRule="auto"/>
        <w:ind w:firstLine="600"/>
        <w:jc w:val="both"/>
      </w:pPr>
      <w:r w:rsidRPr="00CA31F1">
        <w:rPr>
          <w:rFonts w:ascii="Times New Roman" w:hAnsi="Times New Roman"/>
          <w:color w:val="000000"/>
        </w:rPr>
        <w:t>исполнять народные произведения различных жанров с сопровождением и без сопровождения;</w:t>
      </w:r>
    </w:p>
    <w:p w14:paraId="29F42A69" w14:textId="77777777" w:rsidR="00585245" w:rsidRPr="00CA31F1" w:rsidRDefault="00585245" w:rsidP="00585245">
      <w:pPr>
        <w:spacing w:after="0" w:line="257" w:lineRule="auto"/>
        <w:ind w:firstLine="600"/>
        <w:jc w:val="both"/>
      </w:pPr>
      <w:r w:rsidRPr="00CA31F1">
        <w:rPr>
          <w:rFonts w:ascii="Times New Roman" w:hAnsi="Times New Roman"/>
          <w:color w:val="000000"/>
        </w:rPr>
        <w:t>участвовать в коллективной игре (импровизации) (вокальной, инструментальной, танцевальной) на основе освоенных фольклорных жанров.</w:t>
      </w:r>
    </w:p>
    <w:p w14:paraId="170BB897" w14:textId="77777777" w:rsidR="00585245" w:rsidRPr="00CA31F1" w:rsidRDefault="00585245" w:rsidP="00585245">
      <w:pPr>
        <w:spacing w:after="0" w:line="257" w:lineRule="auto"/>
        <w:ind w:firstLine="600"/>
        <w:jc w:val="both"/>
      </w:pPr>
      <w:r w:rsidRPr="00CA31F1">
        <w:rPr>
          <w:rFonts w:ascii="Times New Roman" w:hAnsi="Times New Roman"/>
          <w:color w:val="000000"/>
        </w:rPr>
        <w:t xml:space="preserve">К концу изучения </w:t>
      </w:r>
      <w:r w:rsidRPr="00CA31F1">
        <w:rPr>
          <w:rFonts w:ascii="Times New Roman" w:hAnsi="Times New Roman"/>
          <w:b/>
          <w:color w:val="000000"/>
        </w:rPr>
        <w:t>модуля № 2</w:t>
      </w:r>
      <w:r w:rsidRPr="00CA31F1">
        <w:rPr>
          <w:rFonts w:ascii="Times New Roman" w:hAnsi="Times New Roman"/>
          <w:color w:val="000000"/>
        </w:rPr>
        <w:t xml:space="preserve"> «Классическая музыка» обучающийся научится:</w:t>
      </w:r>
    </w:p>
    <w:p w14:paraId="37B54668" w14:textId="77777777" w:rsidR="00585245" w:rsidRPr="00CA31F1" w:rsidRDefault="00585245" w:rsidP="00585245">
      <w:pPr>
        <w:spacing w:after="0" w:line="257" w:lineRule="auto"/>
        <w:ind w:firstLine="600"/>
        <w:jc w:val="both"/>
      </w:pPr>
      <w:r w:rsidRPr="00CA31F1">
        <w:rPr>
          <w:rFonts w:ascii="Times New Roman" w:hAnsi="Times New Roman"/>
          <w:color w:val="000000"/>
        </w:rPr>
        <w:t>различать на слух произведения классической музыки, называть автора и произведение, исполнительский состав;</w:t>
      </w:r>
    </w:p>
    <w:p w14:paraId="405ADD8C" w14:textId="77777777" w:rsidR="00585245" w:rsidRPr="00CA31F1" w:rsidRDefault="00585245" w:rsidP="00585245">
      <w:pPr>
        <w:spacing w:after="0" w:line="257" w:lineRule="auto"/>
        <w:ind w:firstLine="600"/>
        <w:jc w:val="both"/>
      </w:pPr>
      <w:r w:rsidRPr="00CA31F1">
        <w:rPr>
          <w:rFonts w:ascii="Times New Roman" w:hAnsi="Times New Roman"/>
          <w:color w:val="000000"/>
        </w:rPr>
        <w:t>различать и характеризовать простейшие жанры музыки (песня, танец, марш), выделять и называть типичные жанровые признаки песни, танца и марша в сочинениях композиторов-классиков;</w:t>
      </w:r>
    </w:p>
    <w:p w14:paraId="78F20E8F" w14:textId="77777777" w:rsidR="00585245" w:rsidRPr="00CA31F1" w:rsidRDefault="00585245" w:rsidP="00585245">
      <w:pPr>
        <w:spacing w:after="0" w:line="257" w:lineRule="auto"/>
        <w:ind w:firstLine="600"/>
        <w:jc w:val="both"/>
      </w:pPr>
      <w:r w:rsidRPr="00CA31F1">
        <w:rPr>
          <w:rFonts w:ascii="Times New Roman" w:hAnsi="Times New Roman"/>
          <w:color w:val="000000"/>
        </w:rPr>
        <w:t>различать концертные жанры по особенностям исполнения (камерные и симфонические, вокальные и инструментальные), приводить примеры;</w:t>
      </w:r>
    </w:p>
    <w:p w14:paraId="792587D2" w14:textId="77777777" w:rsidR="00585245" w:rsidRPr="00CA31F1" w:rsidRDefault="00585245" w:rsidP="00585245">
      <w:pPr>
        <w:spacing w:after="0" w:line="252" w:lineRule="auto"/>
        <w:ind w:firstLine="600"/>
        <w:jc w:val="both"/>
      </w:pPr>
      <w:r w:rsidRPr="00CA31F1">
        <w:rPr>
          <w:rFonts w:ascii="Times New Roman" w:hAnsi="Times New Roman"/>
          <w:color w:val="000000"/>
        </w:rPr>
        <w:t>исполнять (в том числе фрагментарно, отдельными темами) сочинения композиторов-классиков;</w:t>
      </w:r>
    </w:p>
    <w:p w14:paraId="2FD87781" w14:textId="77777777" w:rsidR="00585245" w:rsidRPr="00CA31F1" w:rsidRDefault="00585245" w:rsidP="00585245">
      <w:pPr>
        <w:spacing w:after="0" w:line="252" w:lineRule="auto"/>
        <w:ind w:firstLine="600"/>
        <w:jc w:val="both"/>
      </w:pPr>
      <w:r w:rsidRPr="00CA31F1">
        <w:rPr>
          <w:rFonts w:ascii="Times New Roman" w:hAnsi="Times New Roman"/>
          <w:color w:val="000000"/>
        </w:rPr>
        <w:t>воспринимать музыку в соответствии с её настроением, характером, осознавать эмоции и чувства, вызванные музыкальным звучанием, кратко описывать свои впечатления от музыкального восприятия;</w:t>
      </w:r>
    </w:p>
    <w:p w14:paraId="1E6D5F37" w14:textId="77777777" w:rsidR="00585245" w:rsidRPr="00CA31F1" w:rsidRDefault="00585245" w:rsidP="00585245">
      <w:pPr>
        <w:spacing w:after="0" w:line="252" w:lineRule="auto"/>
        <w:ind w:firstLine="600"/>
        <w:jc w:val="both"/>
      </w:pPr>
      <w:r w:rsidRPr="00CA31F1">
        <w:rPr>
          <w:rFonts w:ascii="Times New Roman" w:hAnsi="Times New Roman"/>
          <w:color w:val="000000"/>
        </w:rPr>
        <w:t>характеризовать выразительные средства, использованные композитором для создания музыкального образа;</w:t>
      </w:r>
    </w:p>
    <w:p w14:paraId="64EA822B" w14:textId="77777777" w:rsidR="00585245" w:rsidRPr="00CA31F1" w:rsidRDefault="00585245" w:rsidP="00585245">
      <w:pPr>
        <w:spacing w:after="0" w:line="252" w:lineRule="auto"/>
        <w:ind w:firstLine="600"/>
        <w:jc w:val="both"/>
      </w:pPr>
      <w:r w:rsidRPr="00CA31F1">
        <w:rPr>
          <w:rFonts w:ascii="Times New Roman" w:hAnsi="Times New Roman"/>
          <w:color w:val="000000"/>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14:paraId="13908683" w14:textId="77777777" w:rsidR="00585245" w:rsidRPr="00CA31F1" w:rsidRDefault="00585245" w:rsidP="00585245">
      <w:pPr>
        <w:spacing w:after="0" w:line="252" w:lineRule="auto"/>
        <w:ind w:firstLine="600"/>
        <w:jc w:val="both"/>
      </w:pPr>
      <w:r w:rsidRPr="00CA31F1">
        <w:rPr>
          <w:rFonts w:ascii="Times New Roman" w:hAnsi="Times New Roman"/>
          <w:color w:val="000000"/>
        </w:rPr>
        <w:t xml:space="preserve">К концу изучения </w:t>
      </w:r>
      <w:r w:rsidRPr="00CA31F1">
        <w:rPr>
          <w:rFonts w:ascii="Times New Roman" w:hAnsi="Times New Roman"/>
          <w:b/>
          <w:color w:val="000000"/>
        </w:rPr>
        <w:t>модуля № 3</w:t>
      </w:r>
      <w:r w:rsidRPr="00CA31F1">
        <w:rPr>
          <w:rFonts w:ascii="Times New Roman" w:hAnsi="Times New Roman"/>
          <w:color w:val="000000"/>
        </w:rPr>
        <w:t xml:space="preserve"> «Музыка в жизни человека» обучающийся научится:</w:t>
      </w:r>
    </w:p>
    <w:p w14:paraId="2A850FBB" w14:textId="77777777" w:rsidR="00585245" w:rsidRPr="00CA31F1" w:rsidRDefault="00585245" w:rsidP="00585245">
      <w:pPr>
        <w:spacing w:after="0" w:line="252" w:lineRule="auto"/>
        <w:ind w:firstLine="600"/>
        <w:jc w:val="both"/>
      </w:pPr>
      <w:r w:rsidRPr="00CA31F1">
        <w:rPr>
          <w:rFonts w:ascii="Times New Roman" w:hAnsi="Times New Roman"/>
          <w:color w:val="000000"/>
        </w:rPr>
        <w:t xml:space="preserve">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 </w:t>
      </w:r>
    </w:p>
    <w:p w14:paraId="4DB93EFE" w14:textId="77777777" w:rsidR="00585245" w:rsidRPr="00CA31F1" w:rsidRDefault="00585245" w:rsidP="00585245">
      <w:pPr>
        <w:spacing w:after="0" w:line="252" w:lineRule="auto"/>
        <w:ind w:firstLine="600"/>
        <w:jc w:val="both"/>
      </w:pPr>
      <w:r w:rsidRPr="00CA31F1">
        <w:rPr>
          <w:rFonts w:ascii="Times New Roman" w:hAnsi="Times New Roman"/>
          <w:color w:val="000000"/>
        </w:rPr>
        <w:t xml:space="preserve">воспринимать музыкальное искусство как отражение многообразия жизни, различать обобщённые жанровые сферы: напевность (лирика), танцевальность и </w:t>
      </w:r>
      <w:proofErr w:type="spellStart"/>
      <w:r w:rsidRPr="00CA31F1">
        <w:rPr>
          <w:rFonts w:ascii="Times New Roman" w:hAnsi="Times New Roman"/>
          <w:color w:val="000000"/>
        </w:rPr>
        <w:t>маршевость</w:t>
      </w:r>
      <w:proofErr w:type="spellEnd"/>
      <w:r w:rsidRPr="00CA31F1">
        <w:rPr>
          <w:rFonts w:ascii="Times New Roman" w:hAnsi="Times New Roman"/>
          <w:color w:val="000000"/>
        </w:rPr>
        <w:t xml:space="preserve"> (связь с движением), </w:t>
      </w:r>
      <w:proofErr w:type="spellStart"/>
      <w:r w:rsidRPr="00CA31F1">
        <w:rPr>
          <w:rFonts w:ascii="Times New Roman" w:hAnsi="Times New Roman"/>
          <w:color w:val="000000"/>
        </w:rPr>
        <w:t>декламационность</w:t>
      </w:r>
      <w:proofErr w:type="spellEnd"/>
      <w:r w:rsidRPr="00CA31F1">
        <w:rPr>
          <w:rFonts w:ascii="Times New Roman" w:hAnsi="Times New Roman"/>
          <w:color w:val="000000"/>
        </w:rPr>
        <w:t>, эпос (связь со словом);</w:t>
      </w:r>
    </w:p>
    <w:p w14:paraId="56B269BE" w14:textId="77777777" w:rsidR="00585245" w:rsidRPr="00CA31F1" w:rsidRDefault="00585245" w:rsidP="00585245">
      <w:pPr>
        <w:spacing w:after="0" w:line="252" w:lineRule="auto"/>
        <w:ind w:firstLine="600"/>
        <w:jc w:val="both"/>
      </w:pPr>
      <w:r w:rsidRPr="00CA31F1">
        <w:rPr>
          <w:rFonts w:ascii="Times New Roman" w:hAnsi="Times New Roman"/>
          <w:color w:val="000000"/>
        </w:rPr>
        <w:t>осознавать собственные чувства и мысли, эстетические переживания, находить прекрасное в окружающем мире и в человеке, стремиться к развитию и удовлетворению эстетических потребностей</w:t>
      </w:r>
    </w:p>
    <w:p w14:paraId="158F8534" w14:textId="77777777" w:rsidR="00585245" w:rsidRPr="00CA31F1" w:rsidRDefault="00585245" w:rsidP="00585245">
      <w:pPr>
        <w:spacing w:after="0" w:line="252" w:lineRule="auto"/>
        <w:ind w:firstLine="600"/>
        <w:jc w:val="both"/>
      </w:pPr>
      <w:r w:rsidRPr="00CA31F1">
        <w:rPr>
          <w:rFonts w:ascii="Times New Roman" w:hAnsi="Times New Roman"/>
          <w:color w:val="000000"/>
          <w:spacing w:val="-4"/>
        </w:rPr>
        <w:t xml:space="preserve">К концу изучения </w:t>
      </w:r>
      <w:r w:rsidRPr="00CA31F1">
        <w:rPr>
          <w:rFonts w:ascii="Times New Roman" w:hAnsi="Times New Roman"/>
          <w:b/>
          <w:color w:val="000000"/>
          <w:spacing w:val="-4"/>
        </w:rPr>
        <w:t>модуля № 4</w:t>
      </w:r>
      <w:r w:rsidRPr="00CA31F1">
        <w:rPr>
          <w:rFonts w:ascii="Times New Roman" w:hAnsi="Times New Roman"/>
          <w:color w:val="000000"/>
          <w:spacing w:val="-4"/>
        </w:rPr>
        <w:t xml:space="preserve"> «Музыка народов мира» обучающийся научится:</w:t>
      </w:r>
    </w:p>
    <w:p w14:paraId="3DF5D3F0" w14:textId="77777777" w:rsidR="00585245" w:rsidRPr="00CA31F1" w:rsidRDefault="00585245" w:rsidP="00585245">
      <w:pPr>
        <w:spacing w:after="0" w:line="252" w:lineRule="auto"/>
        <w:ind w:firstLine="600"/>
        <w:jc w:val="both"/>
      </w:pPr>
      <w:r w:rsidRPr="00CA31F1">
        <w:rPr>
          <w:rFonts w:ascii="Times New Roman" w:hAnsi="Times New Roman"/>
          <w:color w:val="000000"/>
        </w:rPr>
        <w:t>различать на слух и исполнять произведения народной и композиторской музыки других стран;</w:t>
      </w:r>
    </w:p>
    <w:p w14:paraId="1AD072EF" w14:textId="77777777" w:rsidR="00585245" w:rsidRPr="00CA31F1" w:rsidRDefault="00585245" w:rsidP="00585245">
      <w:pPr>
        <w:spacing w:after="0" w:line="252" w:lineRule="auto"/>
        <w:ind w:firstLine="600"/>
        <w:jc w:val="both"/>
      </w:pPr>
      <w:r w:rsidRPr="00CA31F1">
        <w:rPr>
          <w:rFonts w:ascii="Times New Roman" w:hAnsi="Times New Roman"/>
          <w:color w:val="000000"/>
        </w:rPr>
        <w:t>определять на слух принадлежность народных музыкальных инструментов к группам духовых, струнных, ударно-шумовых инструментов;</w:t>
      </w:r>
    </w:p>
    <w:p w14:paraId="49D5FF02" w14:textId="77777777" w:rsidR="00585245" w:rsidRPr="00CA31F1" w:rsidRDefault="00585245" w:rsidP="00585245">
      <w:pPr>
        <w:spacing w:after="0" w:line="252" w:lineRule="auto"/>
        <w:ind w:firstLine="600"/>
        <w:jc w:val="both"/>
      </w:pPr>
      <w:r w:rsidRPr="00CA31F1">
        <w:rPr>
          <w:rFonts w:ascii="Times New Roman" w:hAnsi="Times New Roman"/>
          <w:color w:val="000000"/>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14:paraId="31A4D4CE" w14:textId="77777777" w:rsidR="00585245" w:rsidRPr="00CA31F1" w:rsidRDefault="00585245" w:rsidP="00585245">
      <w:pPr>
        <w:spacing w:after="0" w:line="252" w:lineRule="auto"/>
        <w:ind w:firstLine="600"/>
        <w:jc w:val="both"/>
      </w:pPr>
      <w:r w:rsidRPr="00CA31F1">
        <w:rPr>
          <w:rFonts w:ascii="Times New Roman" w:hAnsi="Times New Roman"/>
          <w:color w:val="000000"/>
        </w:rPr>
        <w:lastRenderedPageBreak/>
        <w:t>различать и характеризовать фольклорные жанры музыки (песенные, танцевальные), выделять и называть типичные жанровые признаки.</w:t>
      </w:r>
    </w:p>
    <w:p w14:paraId="1B84BDF4" w14:textId="77777777" w:rsidR="00585245" w:rsidRPr="00CA31F1" w:rsidRDefault="00585245" w:rsidP="00585245">
      <w:pPr>
        <w:spacing w:after="0" w:line="252" w:lineRule="auto"/>
        <w:ind w:firstLine="600"/>
        <w:jc w:val="both"/>
      </w:pPr>
      <w:r w:rsidRPr="00CA31F1">
        <w:rPr>
          <w:rFonts w:ascii="Times New Roman" w:hAnsi="Times New Roman"/>
          <w:color w:val="000000"/>
        </w:rPr>
        <w:t xml:space="preserve">К концу изучения </w:t>
      </w:r>
      <w:r w:rsidRPr="00CA31F1">
        <w:rPr>
          <w:rFonts w:ascii="Times New Roman" w:hAnsi="Times New Roman"/>
          <w:b/>
          <w:color w:val="000000"/>
        </w:rPr>
        <w:t>модуля № 5</w:t>
      </w:r>
      <w:r w:rsidRPr="00CA31F1">
        <w:rPr>
          <w:rFonts w:ascii="Times New Roman" w:hAnsi="Times New Roman"/>
          <w:color w:val="000000"/>
        </w:rPr>
        <w:t xml:space="preserve"> «Духовная музыка» обучающийся научится:</w:t>
      </w:r>
    </w:p>
    <w:p w14:paraId="4E77E852" w14:textId="77777777" w:rsidR="00585245" w:rsidRPr="00CA31F1" w:rsidRDefault="00585245" w:rsidP="00585245">
      <w:pPr>
        <w:spacing w:after="0" w:line="252" w:lineRule="auto"/>
        <w:ind w:firstLine="600"/>
        <w:jc w:val="both"/>
      </w:pPr>
      <w:r w:rsidRPr="00CA31F1">
        <w:rPr>
          <w:rFonts w:ascii="Times New Roman" w:hAnsi="Times New Roman"/>
          <w:color w:val="000000"/>
        </w:rPr>
        <w:t>определять характер, настроение музыкальных произведений духовной музыки, характеризовать её жизненное предназначение;</w:t>
      </w:r>
    </w:p>
    <w:p w14:paraId="691871D8" w14:textId="77777777" w:rsidR="00585245" w:rsidRPr="00CA31F1" w:rsidRDefault="00585245" w:rsidP="00585245">
      <w:pPr>
        <w:spacing w:after="0" w:line="252" w:lineRule="auto"/>
        <w:ind w:firstLine="600"/>
        <w:jc w:val="both"/>
      </w:pPr>
      <w:r w:rsidRPr="00CA31F1">
        <w:rPr>
          <w:rFonts w:ascii="Times New Roman" w:hAnsi="Times New Roman"/>
          <w:color w:val="000000"/>
        </w:rPr>
        <w:t>исполнять доступные образцы духовной музыки;</w:t>
      </w:r>
    </w:p>
    <w:p w14:paraId="69D4666D" w14:textId="77777777" w:rsidR="00585245" w:rsidRPr="00CA31F1" w:rsidRDefault="00585245" w:rsidP="00585245">
      <w:pPr>
        <w:spacing w:after="0" w:line="252" w:lineRule="auto"/>
        <w:ind w:firstLine="600"/>
        <w:jc w:val="both"/>
      </w:pPr>
      <w:r w:rsidRPr="00CA31F1">
        <w:rPr>
          <w:rFonts w:ascii="Times New Roman" w:hAnsi="Times New Roman"/>
          <w:color w:val="000000"/>
        </w:rP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14:paraId="146A4036" w14:textId="77777777" w:rsidR="00585245" w:rsidRPr="00CA31F1" w:rsidRDefault="00585245" w:rsidP="00585245">
      <w:pPr>
        <w:spacing w:after="0" w:line="257" w:lineRule="auto"/>
        <w:ind w:firstLine="600"/>
        <w:jc w:val="both"/>
      </w:pPr>
      <w:r w:rsidRPr="00CA31F1">
        <w:rPr>
          <w:rFonts w:ascii="Times New Roman" w:hAnsi="Times New Roman"/>
          <w:color w:val="000000"/>
        </w:rPr>
        <w:t xml:space="preserve">К концу изучения </w:t>
      </w:r>
      <w:r w:rsidRPr="00CA31F1">
        <w:rPr>
          <w:rFonts w:ascii="Times New Roman" w:hAnsi="Times New Roman"/>
          <w:b/>
          <w:color w:val="000000"/>
        </w:rPr>
        <w:t>модуля № 6</w:t>
      </w:r>
      <w:r w:rsidRPr="00CA31F1">
        <w:rPr>
          <w:rFonts w:ascii="Times New Roman" w:hAnsi="Times New Roman"/>
          <w:color w:val="000000"/>
        </w:rPr>
        <w:t xml:space="preserve"> «Музыка театра и кино» обучающийся научится:</w:t>
      </w:r>
    </w:p>
    <w:p w14:paraId="4B2E1E93" w14:textId="77777777" w:rsidR="00585245" w:rsidRPr="00CA31F1" w:rsidRDefault="00585245" w:rsidP="00585245">
      <w:pPr>
        <w:spacing w:after="0" w:line="257" w:lineRule="auto"/>
        <w:ind w:firstLine="600"/>
        <w:jc w:val="both"/>
      </w:pPr>
      <w:r w:rsidRPr="00CA31F1">
        <w:rPr>
          <w:rFonts w:ascii="Times New Roman" w:hAnsi="Times New Roman"/>
          <w:color w:val="000000"/>
        </w:rPr>
        <w:t>определять и называть особенности музыкально-сценических жанров (опера, балет, оперетта, мюзикл);</w:t>
      </w:r>
    </w:p>
    <w:p w14:paraId="4357C7C4" w14:textId="77777777" w:rsidR="00585245" w:rsidRPr="00CA31F1" w:rsidRDefault="00585245" w:rsidP="00585245">
      <w:pPr>
        <w:spacing w:after="0" w:line="257" w:lineRule="auto"/>
        <w:ind w:firstLine="600"/>
        <w:jc w:val="both"/>
      </w:pPr>
      <w:r w:rsidRPr="00CA31F1">
        <w:rPr>
          <w:rFonts w:ascii="Times New Roman" w:hAnsi="Times New Roman"/>
          <w:color w:val="000000"/>
        </w:rPr>
        <w:t>различать отдельные номера музыкального спектакля (ария, хор, увертюра и другие), узнавать на слух и называть освоенные музыкальные произведения (фрагменты) и их авторов;</w:t>
      </w:r>
    </w:p>
    <w:p w14:paraId="1997864B" w14:textId="77777777" w:rsidR="00585245" w:rsidRPr="00CA31F1" w:rsidRDefault="00585245" w:rsidP="00585245">
      <w:pPr>
        <w:spacing w:after="0" w:line="257" w:lineRule="auto"/>
        <w:ind w:firstLine="600"/>
        <w:jc w:val="both"/>
      </w:pPr>
      <w:r w:rsidRPr="00CA31F1">
        <w:rPr>
          <w:rFonts w:ascii="Times New Roman" w:hAnsi="Times New Roman"/>
          <w:color w:val="000000"/>
        </w:rPr>
        <w:t xml:space="preserve">различать виды музыкальных коллективов (ансамблей, оркестров, хоров), </w:t>
      </w:r>
      <w:r w:rsidRPr="00CA31F1">
        <w:rPr>
          <w:rFonts w:ascii="Times New Roman" w:hAnsi="Times New Roman"/>
          <w:color w:val="000000"/>
          <w:spacing w:val="-4"/>
        </w:rPr>
        <w:t>тембры человеческих голосов и музыкальных инструментов, определять их на слух;</w:t>
      </w:r>
    </w:p>
    <w:p w14:paraId="6507A7C9" w14:textId="77777777" w:rsidR="00585245" w:rsidRPr="00CA31F1" w:rsidRDefault="00585245" w:rsidP="00585245">
      <w:pPr>
        <w:spacing w:after="0" w:line="257" w:lineRule="auto"/>
        <w:ind w:firstLine="600"/>
        <w:jc w:val="both"/>
      </w:pPr>
      <w:r w:rsidRPr="00CA31F1">
        <w:rPr>
          <w:rFonts w:ascii="Times New Roman" w:hAnsi="Times New Roman"/>
          <w:color w:val="000000"/>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14:paraId="71BCC13A" w14:textId="77777777" w:rsidR="00585245" w:rsidRPr="00CA31F1" w:rsidRDefault="00585245" w:rsidP="00585245">
      <w:pPr>
        <w:spacing w:after="0" w:line="257" w:lineRule="auto"/>
        <w:ind w:firstLine="600"/>
        <w:jc w:val="both"/>
      </w:pPr>
      <w:r w:rsidRPr="00CA31F1">
        <w:rPr>
          <w:rFonts w:ascii="Times New Roman" w:hAnsi="Times New Roman"/>
          <w:color w:val="000000"/>
        </w:rPr>
        <w:t xml:space="preserve">К концу изучения </w:t>
      </w:r>
      <w:r w:rsidRPr="00CA31F1">
        <w:rPr>
          <w:rFonts w:ascii="Times New Roman" w:hAnsi="Times New Roman"/>
          <w:b/>
          <w:color w:val="000000"/>
        </w:rPr>
        <w:t>модуля № 7</w:t>
      </w:r>
      <w:r w:rsidRPr="00CA31F1">
        <w:rPr>
          <w:rFonts w:ascii="Times New Roman" w:hAnsi="Times New Roman"/>
          <w:color w:val="000000"/>
        </w:rPr>
        <w:t xml:space="preserve"> «Современная музыкальная культура» обучающийся научится:</w:t>
      </w:r>
    </w:p>
    <w:p w14:paraId="714DCDE5" w14:textId="77777777" w:rsidR="00585245" w:rsidRPr="00CA31F1" w:rsidRDefault="00585245" w:rsidP="00585245">
      <w:pPr>
        <w:spacing w:after="0" w:line="257" w:lineRule="auto"/>
        <w:ind w:firstLine="600"/>
        <w:jc w:val="both"/>
      </w:pPr>
      <w:r w:rsidRPr="00CA31F1">
        <w:rPr>
          <w:rFonts w:ascii="Times New Roman" w:hAnsi="Times New Roman"/>
          <w:color w:val="000000"/>
        </w:rPr>
        <w:t xml:space="preserve">различать разнообразные виды и жанры, современной музыкальной культуры, стремиться к расширению музыкального кругозора; </w:t>
      </w:r>
    </w:p>
    <w:p w14:paraId="50E0C5E6" w14:textId="77777777" w:rsidR="00585245" w:rsidRPr="00CA31F1" w:rsidRDefault="00585245" w:rsidP="00585245">
      <w:pPr>
        <w:spacing w:after="0" w:line="257" w:lineRule="auto"/>
        <w:ind w:firstLine="600"/>
        <w:jc w:val="both"/>
      </w:pPr>
      <w:r w:rsidRPr="00CA31F1">
        <w:rPr>
          <w:rFonts w:ascii="Times New Roman" w:hAnsi="Times New Roman"/>
          <w:color w:val="000000"/>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14:paraId="5A14DE32" w14:textId="77777777" w:rsidR="00585245" w:rsidRPr="00CA31F1" w:rsidRDefault="00585245" w:rsidP="00585245">
      <w:pPr>
        <w:spacing w:after="0" w:line="257" w:lineRule="auto"/>
        <w:ind w:firstLine="600"/>
        <w:jc w:val="both"/>
      </w:pPr>
      <w:r w:rsidRPr="00CA31F1">
        <w:rPr>
          <w:rFonts w:ascii="Times New Roman" w:hAnsi="Times New Roman"/>
          <w:color w:val="000000"/>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14:paraId="6D9D159A" w14:textId="77777777" w:rsidR="00585245" w:rsidRPr="00CA31F1" w:rsidRDefault="00585245" w:rsidP="00585245">
      <w:pPr>
        <w:spacing w:after="0" w:line="257" w:lineRule="auto"/>
        <w:ind w:firstLine="600"/>
        <w:jc w:val="both"/>
      </w:pPr>
      <w:r w:rsidRPr="00CA31F1">
        <w:rPr>
          <w:rFonts w:ascii="Times New Roman" w:hAnsi="Times New Roman"/>
          <w:color w:val="000000"/>
        </w:rPr>
        <w:t>исполнять современные музыкальные произведения, соблюдая певческую культуру звука.</w:t>
      </w:r>
    </w:p>
    <w:p w14:paraId="3E52B54C" w14:textId="77777777" w:rsidR="00585245" w:rsidRPr="00CA31F1" w:rsidRDefault="00585245" w:rsidP="00585245">
      <w:pPr>
        <w:spacing w:after="0" w:line="257" w:lineRule="auto"/>
        <w:ind w:firstLine="600"/>
        <w:jc w:val="both"/>
      </w:pPr>
      <w:r w:rsidRPr="00CA31F1">
        <w:rPr>
          <w:rFonts w:ascii="Times New Roman" w:hAnsi="Times New Roman"/>
          <w:color w:val="000000"/>
        </w:rPr>
        <w:t xml:space="preserve">К концу изучения </w:t>
      </w:r>
      <w:r w:rsidRPr="00CA31F1">
        <w:rPr>
          <w:rFonts w:ascii="Times New Roman" w:hAnsi="Times New Roman"/>
          <w:b/>
          <w:color w:val="000000"/>
        </w:rPr>
        <w:t>модуля № 8</w:t>
      </w:r>
      <w:r w:rsidRPr="00CA31F1">
        <w:rPr>
          <w:rFonts w:ascii="Times New Roman" w:hAnsi="Times New Roman"/>
          <w:color w:val="000000"/>
        </w:rPr>
        <w:t xml:space="preserve"> «Музыкальная грамота» обучающийся научится:</w:t>
      </w:r>
    </w:p>
    <w:p w14:paraId="0602044C" w14:textId="77777777" w:rsidR="00585245" w:rsidRPr="00CA31F1" w:rsidRDefault="00585245" w:rsidP="00585245">
      <w:pPr>
        <w:spacing w:after="0" w:line="257" w:lineRule="auto"/>
        <w:ind w:firstLine="600"/>
        <w:jc w:val="both"/>
      </w:pPr>
      <w:r w:rsidRPr="00CA31F1">
        <w:rPr>
          <w:rFonts w:ascii="Times New Roman" w:hAnsi="Times New Roman"/>
          <w:color w:val="000000"/>
        </w:rPr>
        <w:t>классифицировать звуки: шумовые и музыкальные, длинные, короткие, тихие, громкие, низкие, высокие;</w:t>
      </w:r>
    </w:p>
    <w:p w14:paraId="166B895D" w14:textId="77777777" w:rsidR="00585245" w:rsidRPr="00CA31F1" w:rsidRDefault="00585245" w:rsidP="00585245">
      <w:pPr>
        <w:spacing w:after="0" w:line="257" w:lineRule="auto"/>
        <w:ind w:firstLine="600"/>
        <w:jc w:val="both"/>
      </w:pPr>
      <w:r w:rsidRPr="00CA31F1">
        <w:rPr>
          <w:rFonts w:ascii="Times New Roman" w:hAnsi="Times New Roman"/>
          <w:color w:val="000000"/>
        </w:rPr>
        <w:t>различать элементы музыкального языка (темп, тембр, регистр, динамика, ритм, мелодия, аккомпанемент и другие), объяснять значение соответствующих терминов;</w:t>
      </w:r>
    </w:p>
    <w:p w14:paraId="36817FA4" w14:textId="77777777" w:rsidR="00585245" w:rsidRPr="00CA31F1" w:rsidRDefault="00585245" w:rsidP="00585245">
      <w:pPr>
        <w:spacing w:after="0" w:line="257" w:lineRule="auto"/>
        <w:ind w:firstLine="600"/>
        <w:jc w:val="both"/>
      </w:pPr>
      <w:r w:rsidRPr="00CA31F1">
        <w:rPr>
          <w:rFonts w:ascii="Times New Roman" w:hAnsi="Times New Roman"/>
          <w:color w:val="000000"/>
        </w:rPr>
        <w:t>различать изобразительные и выразительные интонации, находить признаки сходства и различия музыкальных и речевых интонаций;</w:t>
      </w:r>
    </w:p>
    <w:p w14:paraId="210A7BAA" w14:textId="77777777" w:rsidR="00585245" w:rsidRPr="00CA31F1" w:rsidRDefault="00585245" w:rsidP="00585245">
      <w:pPr>
        <w:spacing w:after="0" w:line="257" w:lineRule="auto"/>
        <w:ind w:firstLine="600"/>
        <w:jc w:val="both"/>
      </w:pPr>
      <w:r w:rsidRPr="00CA31F1">
        <w:rPr>
          <w:rFonts w:ascii="Times New Roman" w:hAnsi="Times New Roman"/>
          <w:color w:val="000000"/>
        </w:rPr>
        <w:t>различать на слух принципы развития: повтор, контраст, варьирование;</w:t>
      </w:r>
    </w:p>
    <w:p w14:paraId="2A36EE5E" w14:textId="77777777" w:rsidR="00585245" w:rsidRPr="00CA31F1" w:rsidRDefault="00585245" w:rsidP="00585245">
      <w:pPr>
        <w:spacing w:after="0" w:line="257" w:lineRule="auto"/>
        <w:ind w:firstLine="600"/>
        <w:jc w:val="both"/>
      </w:pPr>
      <w:r w:rsidRPr="00CA31F1">
        <w:rPr>
          <w:rFonts w:ascii="Times New Roman" w:hAnsi="Times New Roman"/>
          <w:color w:val="000000"/>
        </w:rPr>
        <w:t>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w:t>
      </w:r>
    </w:p>
    <w:p w14:paraId="18635C2D" w14:textId="77777777" w:rsidR="00585245" w:rsidRPr="00CA31F1" w:rsidRDefault="00585245" w:rsidP="00585245">
      <w:pPr>
        <w:spacing w:after="0" w:line="257" w:lineRule="auto"/>
        <w:ind w:firstLine="600"/>
        <w:jc w:val="both"/>
      </w:pPr>
      <w:r w:rsidRPr="00CA31F1">
        <w:rPr>
          <w:rFonts w:ascii="Times New Roman" w:hAnsi="Times New Roman"/>
          <w:color w:val="000000"/>
        </w:rPr>
        <w:t>ориентироваться в нотной записи в пределах певческого диапазона;</w:t>
      </w:r>
    </w:p>
    <w:p w14:paraId="36D3DD86" w14:textId="77777777" w:rsidR="00585245" w:rsidRPr="00CA31F1" w:rsidRDefault="00585245" w:rsidP="00585245">
      <w:pPr>
        <w:spacing w:after="0" w:line="257" w:lineRule="auto"/>
        <w:ind w:firstLine="600"/>
        <w:jc w:val="both"/>
      </w:pPr>
      <w:r w:rsidRPr="00CA31F1">
        <w:rPr>
          <w:rFonts w:ascii="Times New Roman" w:hAnsi="Times New Roman"/>
          <w:color w:val="000000"/>
        </w:rPr>
        <w:t>исполнять и создавать различные ритмические рисунки;</w:t>
      </w:r>
    </w:p>
    <w:p w14:paraId="78E639D7" w14:textId="77777777" w:rsidR="00585245" w:rsidRPr="006A40C2" w:rsidRDefault="00585245" w:rsidP="00585245">
      <w:pPr>
        <w:spacing w:after="0" w:line="257" w:lineRule="auto"/>
        <w:ind w:firstLine="600"/>
        <w:jc w:val="both"/>
      </w:pPr>
      <w:r w:rsidRPr="00CA31F1">
        <w:rPr>
          <w:rFonts w:ascii="Times New Roman" w:hAnsi="Times New Roman"/>
          <w:color w:val="000000"/>
        </w:rPr>
        <w:t>исполнять песни с простым мелодическим рисунком</w:t>
      </w:r>
      <w:r w:rsidRPr="006A40C2">
        <w:rPr>
          <w:rFonts w:ascii="Times New Roman" w:hAnsi="Times New Roman"/>
          <w:color w:val="000000"/>
          <w:sz w:val="28"/>
        </w:rPr>
        <w:t>.</w:t>
      </w:r>
    </w:p>
    <w:p w14:paraId="4939225F" w14:textId="6BD0C417" w:rsidR="00585245" w:rsidRPr="00585245" w:rsidRDefault="00585245" w:rsidP="00CA31F1">
      <w:pPr>
        <w:jc w:val="center"/>
        <w:rPr>
          <w:rFonts w:ascii="Times New Roman" w:hAnsi="Times New Roman" w:cs="Times New Roman"/>
          <w:b/>
          <w:bCs/>
        </w:rPr>
        <w:sectPr w:rsidR="00585245" w:rsidRPr="00585245" w:rsidSect="00E16058">
          <w:pgSz w:w="11906" w:h="16383"/>
          <w:pgMar w:top="1134" w:right="850" w:bottom="1134" w:left="1701" w:header="720" w:footer="720" w:gutter="0"/>
          <w:cols w:space="720"/>
        </w:sectPr>
      </w:pPr>
    </w:p>
    <w:bookmarkEnd w:id="115"/>
    <w:p w14:paraId="3E80543D" w14:textId="77777777" w:rsidR="00890422" w:rsidRDefault="00890422" w:rsidP="00CA31F1">
      <w:pPr>
        <w:ind w:right="566"/>
        <w:jc w:val="center"/>
        <w:rPr>
          <w:rFonts w:ascii="Times New Roman" w:hAnsi="Times New Roman" w:cs="Times New Roman"/>
          <w:b/>
          <w:bCs/>
        </w:rPr>
      </w:pPr>
    </w:p>
    <w:p w14:paraId="02A145D0" w14:textId="77777777" w:rsidR="00980721" w:rsidRDefault="00980721" w:rsidP="00CA31F1">
      <w:pPr>
        <w:ind w:right="566"/>
        <w:jc w:val="center"/>
        <w:rPr>
          <w:rFonts w:ascii="Times New Roman" w:hAnsi="Times New Roman" w:cs="Times New Roman"/>
          <w:b/>
          <w:bCs/>
        </w:rPr>
      </w:pPr>
    </w:p>
    <w:p w14:paraId="2576F6CC" w14:textId="124A1124" w:rsidR="00195819" w:rsidRPr="00BB48AC" w:rsidRDefault="008B46F1" w:rsidP="00CA31F1">
      <w:pPr>
        <w:ind w:right="566"/>
        <w:jc w:val="center"/>
        <w:rPr>
          <w:rFonts w:ascii="Times New Roman" w:hAnsi="Times New Roman" w:cs="Times New Roman"/>
          <w:b/>
          <w:bCs/>
        </w:rPr>
      </w:pPr>
      <w:r w:rsidRPr="00CC63E2">
        <w:rPr>
          <w:rFonts w:ascii="Times New Roman" w:hAnsi="Times New Roman" w:cs="Times New Roman"/>
          <w:b/>
          <w:bCs/>
        </w:rPr>
        <w:t>2.1.10. ТРУД</w:t>
      </w:r>
      <w:r w:rsidR="00EB0450" w:rsidRPr="00CC63E2">
        <w:rPr>
          <w:rFonts w:ascii="Times New Roman" w:hAnsi="Times New Roman" w:cs="Times New Roman"/>
          <w:b/>
          <w:bCs/>
        </w:rPr>
        <w:t xml:space="preserve"> </w:t>
      </w:r>
      <w:r w:rsidRPr="00CC63E2">
        <w:rPr>
          <w:rFonts w:ascii="Times New Roman" w:hAnsi="Times New Roman" w:cs="Times New Roman"/>
          <w:b/>
          <w:bCs/>
        </w:rPr>
        <w:t>(ТЕХНОЛОГИЯ)</w:t>
      </w:r>
    </w:p>
    <w:p w14:paraId="6932E879" w14:textId="77777777" w:rsidR="00EB0450" w:rsidRPr="00BB48AC" w:rsidRDefault="00EB0450" w:rsidP="00EB0450">
      <w:pPr>
        <w:spacing w:after="0" w:line="257" w:lineRule="auto"/>
        <w:ind w:firstLine="600"/>
        <w:jc w:val="both"/>
      </w:pPr>
      <w:r w:rsidRPr="00BB48AC">
        <w:rPr>
          <w:rFonts w:ascii="Times New Roman" w:hAnsi="Times New Roman"/>
          <w:color w:val="000000"/>
        </w:rPr>
        <w:t>Федеральная рабочая программа по учебному предмету «Труд (технология)» (предметная область «Технология») (далее соответственно – программа по труду (технологии), труд (технология) включает пояснительную записку, содержание обучения, планируемые результаты освоения программы труду (технологии), тематическое планирование, поурочное планирование.</w:t>
      </w:r>
    </w:p>
    <w:p w14:paraId="610D4658" w14:textId="77777777" w:rsidR="00EB0450" w:rsidRPr="00BB48AC" w:rsidRDefault="00EB0450" w:rsidP="00EB0450">
      <w:pPr>
        <w:spacing w:after="0" w:line="257" w:lineRule="auto"/>
        <w:ind w:firstLine="600"/>
        <w:jc w:val="both"/>
      </w:pPr>
      <w:r w:rsidRPr="00BB48AC">
        <w:rPr>
          <w:rFonts w:ascii="Times New Roman" w:hAnsi="Times New Roman"/>
          <w:color w:val="000000"/>
        </w:rPr>
        <w:t>Пояснительная записка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w:t>
      </w:r>
    </w:p>
    <w:p w14:paraId="55507662" w14:textId="77777777" w:rsidR="00EB0450" w:rsidRPr="00BB48AC" w:rsidRDefault="00EB0450" w:rsidP="00EB0450">
      <w:pPr>
        <w:spacing w:after="0" w:line="257" w:lineRule="auto"/>
        <w:ind w:firstLine="600"/>
        <w:jc w:val="both"/>
      </w:pPr>
      <w:r w:rsidRPr="00BB48AC">
        <w:rPr>
          <w:rFonts w:ascii="Times New Roman" w:hAnsi="Times New Roman"/>
          <w:color w:val="000000"/>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учетом возрастных особенностей обучающихся на уровне начального общего образования.</w:t>
      </w:r>
    </w:p>
    <w:p w14:paraId="0ADA7455" w14:textId="77777777" w:rsidR="00EB0450" w:rsidRPr="00BB48AC" w:rsidRDefault="00EB0450" w:rsidP="00EB0450">
      <w:pPr>
        <w:spacing w:after="0" w:line="257" w:lineRule="auto"/>
        <w:ind w:firstLine="600"/>
        <w:jc w:val="both"/>
      </w:pPr>
      <w:r w:rsidRPr="00BB48AC">
        <w:rPr>
          <w:rFonts w:ascii="Times New Roman" w:hAnsi="Times New Roman"/>
          <w:color w:val="000000"/>
        </w:rPr>
        <w:t>Планируемые результаты освоения программы по труду (технологии)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79AD957A" w14:textId="77777777" w:rsidR="00EB0450" w:rsidRPr="00BB48AC" w:rsidRDefault="00EB0450" w:rsidP="00EB0450">
      <w:pPr>
        <w:spacing w:after="0"/>
        <w:ind w:left="120"/>
        <w:jc w:val="both"/>
      </w:pPr>
    </w:p>
    <w:p w14:paraId="134C56CB" w14:textId="77777777" w:rsidR="00EB0450" w:rsidRPr="00BB48AC" w:rsidRDefault="00EB0450" w:rsidP="00EB0450">
      <w:pPr>
        <w:spacing w:after="0"/>
        <w:ind w:left="120"/>
        <w:jc w:val="center"/>
      </w:pPr>
      <w:r w:rsidRPr="00BB48AC">
        <w:rPr>
          <w:rFonts w:ascii="Times New Roman" w:hAnsi="Times New Roman"/>
          <w:b/>
          <w:color w:val="000000"/>
        </w:rPr>
        <w:t>ПОЯСНИТЕЛЬНАЯ ЗАПИСКА</w:t>
      </w:r>
    </w:p>
    <w:p w14:paraId="72AA6BC1" w14:textId="77777777" w:rsidR="00EB0450" w:rsidRPr="00BB48AC" w:rsidRDefault="00EB0450" w:rsidP="00EB0450">
      <w:pPr>
        <w:spacing w:after="0" w:line="257" w:lineRule="auto"/>
        <w:ind w:firstLine="600"/>
        <w:jc w:val="both"/>
      </w:pPr>
      <w:r w:rsidRPr="00BB48AC">
        <w:rPr>
          <w:rFonts w:ascii="Times New Roman" w:hAnsi="Times New Roman"/>
          <w:color w:val="000000"/>
        </w:rPr>
        <w:t>Программа по труду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0EF4CC4B" w14:textId="77777777" w:rsidR="00EB0450" w:rsidRPr="00BB48AC" w:rsidRDefault="00EB0450" w:rsidP="00EB0450">
      <w:pPr>
        <w:spacing w:after="0" w:line="257" w:lineRule="auto"/>
        <w:ind w:firstLine="600"/>
        <w:jc w:val="both"/>
      </w:pPr>
      <w:r w:rsidRPr="00BB48AC">
        <w:rPr>
          <w:rFonts w:ascii="Times New Roman" w:hAnsi="Times New Roman"/>
          <w:color w:val="000000"/>
        </w:rPr>
        <w:t>Основной целью программы по труду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приобретение практических умений, необходимых для разумной организации собственной жизни, воспитание ориентации на будущую трудовую деятельность, выбор профессии в процессе практического знакомства с историей ремесел и технологий.</w:t>
      </w:r>
    </w:p>
    <w:p w14:paraId="604E126A" w14:textId="77777777" w:rsidR="00EB0450" w:rsidRPr="00BB48AC" w:rsidRDefault="00EB0450" w:rsidP="00EB0450">
      <w:pPr>
        <w:spacing w:after="0" w:line="257" w:lineRule="auto"/>
        <w:ind w:firstLine="600"/>
        <w:jc w:val="both"/>
      </w:pPr>
      <w:r w:rsidRPr="00BB48AC">
        <w:rPr>
          <w:rFonts w:ascii="Times New Roman" w:hAnsi="Times New Roman"/>
          <w:color w:val="000000"/>
        </w:rPr>
        <w:t xml:space="preserve">Программа по труду (технологии) направлена на решение системы задач: </w:t>
      </w:r>
    </w:p>
    <w:p w14:paraId="2E255D0D" w14:textId="77777777" w:rsidR="00EB0450" w:rsidRPr="00BB48AC" w:rsidRDefault="00EB0450" w:rsidP="00EB0450">
      <w:pPr>
        <w:spacing w:after="0" w:line="257" w:lineRule="auto"/>
        <w:ind w:firstLine="600"/>
        <w:jc w:val="both"/>
      </w:pPr>
      <w:r w:rsidRPr="00BB48AC">
        <w:rPr>
          <w:rFonts w:ascii="Times New Roman" w:hAnsi="Times New Roman"/>
          <w:color w:val="000000"/>
        </w:rPr>
        <w:t>формирование общих представлений о технологической культуре и организации трудовой деятельности как важной части общей культуры человека;</w:t>
      </w:r>
    </w:p>
    <w:p w14:paraId="6A6F8ED1" w14:textId="77777777" w:rsidR="00EB0450" w:rsidRPr="00BB48AC" w:rsidRDefault="00EB0450" w:rsidP="00EB0450">
      <w:pPr>
        <w:spacing w:after="0" w:line="264" w:lineRule="auto"/>
        <w:ind w:firstLine="600"/>
        <w:jc w:val="both"/>
      </w:pPr>
      <w:r w:rsidRPr="00BB48AC">
        <w:rPr>
          <w:rFonts w:ascii="Times New Roman" w:hAnsi="Times New Roman"/>
          <w:color w:val="000000"/>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14:paraId="54C6D29F" w14:textId="77777777" w:rsidR="00EB0450" w:rsidRPr="00BB48AC" w:rsidRDefault="00EB0450" w:rsidP="00EB0450">
      <w:pPr>
        <w:spacing w:after="0" w:line="264" w:lineRule="auto"/>
        <w:ind w:firstLine="600"/>
        <w:jc w:val="both"/>
      </w:pPr>
      <w:r w:rsidRPr="00BB48AC">
        <w:rPr>
          <w:rFonts w:ascii="Times New Roman" w:hAnsi="Times New Roman"/>
          <w:color w:val="000000"/>
        </w:rPr>
        <w:t>формирование основ чертежно-графической грамотности, умения работать с простейшей технологической документацией (рисунок, чертеж, эскиз, схема);</w:t>
      </w:r>
    </w:p>
    <w:p w14:paraId="6A8B10C6" w14:textId="77777777" w:rsidR="00EB0450" w:rsidRPr="00BB48AC" w:rsidRDefault="00EB0450" w:rsidP="00EB0450">
      <w:pPr>
        <w:spacing w:after="0" w:line="264" w:lineRule="auto"/>
        <w:ind w:firstLine="600"/>
        <w:jc w:val="both"/>
      </w:pPr>
      <w:r w:rsidRPr="00BB48AC">
        <w:rPr>
          <w:rFonts w:ascii="Times New Roman" w:hAnsi="Times New Roman"/>
          <w:color w:val="000000"/>
        </w:rPr>
        <w:t>формирование элементарных знаний и представлений о различных материалах, технологиях их обработки и соответствующих умений;</w:t>
      </w:r>
    </w:p>
    <w:p w14:paraId="740F7529" w14:textId="77777777" w:rsidR="00EB0450" w:rsidRPr="00BB48AC" w:rsidRDefault="00EB0450" w:rsidP="00EB0450">
      <w:pPr>
        <w:spacing w:after="0" w:line="264" w:lineRule="auto"/>
        <w:ind w:firstLine="600"/>
        <w:jc w:val="both"/>
      </w:pPr>
      <w:r w:rsidRPr="00BB48AC">
        <w:rPr>
          <w:rFonts w:ascii="Times New Roman" w:hAnsi="Times New Roman"/>
          <w:color w:val="000000"/>
        </w:rPr>
        <w:t>развитие сенсомоторных процессов, психомоторной координации, глазомера через формирование практических умений;</w:t>
      </w:r>
    </w:p>
    <w:p w14:paraId="100EA20E" w14:textId="77777777" w:rsidR="00EB0450" w:rsidRPr="00BB48AC" w:rsidRDefault="00EB0450" w:rsidP="00EB0450">
      <w:pPr>
        <w:spacing w:after="0" w:line="264" w:lineRule="auto"/>
        <w:ind w:firstLine="600"/>
        <w:jc w:val="both"/>
      </w:pPr>
      <w:r w:rsidRPr="00BB48AC">
        <w:rPr>
          <w:rFonts w:ascii="Times New Roman" w:hAnsi="Times New Roman"/>
          <w:color w:val="000000"/>
        </w:rPr>
        <w:t>расширение культурного кругозора, развитие способности творческого использования полученных знаний и умений в практической деятельности;</w:t>
      </w:r>
    </w:p>
    <w:p w14:paraId="1C6BA5D1" w14:textId="77777777" w:rsidR="00EB0450" w:rsidRPr="00BB48AC" w:rsidRDefault="00EB0450" w:rsidP="00EB0450">
      <w:pPr>
        <w:spacing w:after="0" w:line="264" w:lineRule="auto"/>
        <w:ind w:firstLine="600"/>
        <w:jc w:val="both"/>
      </w:pPr>
      <w:r w:rsidRPr="00BB48AC">
        <w:rPr>
          <w:rFonts w:ascii="Times New Roman" w:hAnsi="Times New Roman"/>
          <w:color w:val="000000"/>
        </w:rPr>
        <w:t>развитие познавательных психических процессов и приемов умственной деятельности в ходе выполнения практических заданий;</w:t>
      </w:r>
    </w:p>
    <w:p w14:paraId="68C4F547" w14:textId="77777777" w:rsidR="00EB0450" w:rsidRPr="00BB48AC" w:rsidRDefault="00EB0450" w:rsidP="00EB0450">
      <w:pPr>
        <w:spacing w:after="0" w:line="264" w:lineRule="auto"/>
        <w:ind w:firstLine="600"/>
        <w:jc w:val="both"/>
      </w:pPr>
      <w:r w:rsidRPr="00BB48AC">
        <w:rPr>
          <w:rFonts w:ascii="Times New Roman" w:hAnsi="Times New Roman"/>
          <w:color w:val="000000"/>
        </w:rPr>
        <w:lastRenderedPageBreak/>
        <w:t>развитие гибкости и вариативности мышления, способностей к конструкторской и к изобретательской деятельности;</w:t>
      </w:r>
    </w:p>
    <w:p w14:paraId="67028107" w14:textId="77777777" w:rsidR="00EB0450" w:rsidRPr="00BB48AC" w:rsidRDefault="00EB0450" w:rsidP="00EB0450">
      <w:pPr>
        <w:spacing w:after="0" w:line="264" w:lineRule="auto"/>
        <w:ind w:firstLine="600"/>
        <w:jc w:val="both"/>
      </w:pPr>
      <w:r w:rsidRPr="00BB48AC">
        <w:rPr>
          <w:rFonts w:ascii="Times New Roman" w:hAnsi="Times New Roman"/>
          <w:color w:val="000000"/>
        </w:rPr>
        <w:t>воспитание уважительного отношения к труду, людям труда, культурным традициям, понимания ценности предшествующих культур, отраженных в материальном мире;</w:t>
      </w:r>
    </w:p>
    <w:p w14:paraId="661CDA62" w14:textId="77777777" w:rsidR="00EB0450" w:rsidRPr="00BB48AC" w:rsidRDefault="00EB0450" w:rsidP="00EB0450">
      <w:pPr>
        <w:spacing w:after="0" w:line="264" w:lineRule="auto"/>
        <w:ind w:firstLine="600"/>
        <w:jc w:val="both"/>
      </w:pPr>
      <w:r w:rsidRPr="00BB48AC">
        <w:rPr>
          <w:rFonts w:ascii="Times New Roman" w:hAnsi="Times New Roman"/>
          <w:color w:val="000000"/>
        </w:rPr>
        <w:t>воспитание понимания социального значения разных профессий, важности ответственного отношения каждого за результаты труда;</w:t>
      </w:r>
    </w:p>
    <w:p w14:paraId="7BF2D091" w14:textId="77777777" w:rsidR="00EB0450" w:rsidRPr="00BB48AC" w:rsidRDefault="00EB0450" w:rsidP="00EB0450">
      <w:pPr>
        <w:spacing w:after="0" w:line="264" w:lineRule="auto"/>
        <w:ind w:firstLine="600"/>
        <w:jc w:val="both"/>
      </w:pPr>
      <w:r w:rsidRPr="00BB48AC">
        <w:rPr>
          <w:rFonts w:ascii="Times New Roman" w:hAnsi="Times New Roman"/>
          <w:color w:val="000000"/>
        </w:rPr>
        <w:t>воспитание готовности участия в трудовых делах школьного коллектива;</w:t>
      </w:r>
    </w:p>
    <w:p w14:paraId="2D384B41" w14:textId="77777777" w:rsidR="00EB0450" w:rsidRPr="00BB48AC" w:rsidRDefault="00EB0450" w:rsidP="00EB0450">
      <w:pPr>
        <w:spacing w:after="0" w:line="264" w:lineRule="auto"/>
        <w:ind w:firstLine="600"/>
        <w:jc w:val="both"/>
      </w:pPr>
      <w:r w:rsidRPr="00BB48AC">
        <w:rPr>
          <w:rFonts w:ascii="Times New Roman" w:hAnsi="Times New Roman"/>
          <w:color w:val="000000"/>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14:paraId="63ABCAC3" w14:textId="77777777" w:rsidR="00EB0450" w:rsidRPr="00BB48AC" w:rsidRDefault="00EB0450" w:rsidP="00EB0450">
      <w:pPr>
        <w:spacing w:after="0" w:line="264" w:lineRule="auto"/>
        <w:ind w:firstLine="600"/>
        <w:jc w:val="both"/>
      </w:pPr>
      <w:r w:rsidRPr="00BB48AC">
        <w:rPr>
          <w:rFonts w:ascii="Times New Roman" w:hAnsi="Times New Roman"/>
          <w:color w:val="000000"/>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14:paraId="508E85FD" w14:textId="77777777" w:rsidR="00EB0450" w:rsidRPr="00BB48AC" w:rsidRDefault="00EB0450" w:rsidP="00EB0450">
      <w:pPr>
        <w:spacing w:after="0" w:line="264" w:lineRule="auto"/>
        <w:ind w:firstLine="600"/>
        <w:jc w:val="both"/>
      </w:pPr>
      <w:r w:rsidRPr="00BB48AC">
        <w:rPr>
          <w:rFonts w:ascii="Times New Roman" w:hAnsi="Times New Roman"/>
          <w:color w:val="000000"/>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14:paraId="06B70B03" w14:textId="77777777" w:rsidR="00EB0450" w:rsidRPr="00BB48AC" w:rsidRDefault="00EB0450" w:rsidP="00EB0450">
      <w:pPr>
        <w:spacing w:after="0" w:line="264" w:lineRule="auto"/>
        <w:ind w:firstLine="600"/>
        <w:jc w:val="both"/>
      </w:pPr>
      <w:r w:rsidRPr="00BB48AC">
        <w:rPr>
          <w:rFonts w:ascii="Times New Roman" w:hAnsi="Times New Roman"/>
          <w:color w:val="000000"/>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14:paraId="372E2C3C" w14:textId="77777777" w:rsidR="00EB0450" w:rsidRPr="00BB48AC" w:rsidRDefault="00EB0450" w:rsidP="00EB0450">
      <w:pPr>
        <w:spacing w:after="0" w:line="264" w:lineRule="auto"/>
        <w:ind w:firstLine="600"/>
        <w:jc w:val="both"/>
      </w:pPr>
      <w:r w:rsidRPr="00BB48AC">
        <w:rPr>
          <w:rFonts w:ascii="Times New Roman" w:hAnsi="Times New Roman"/>
          <w:color w:val="000000"/>
        </w:rPr>
        <w:t xml:space="preserve">Содержание программы по труду (технологии) включает характеристику основных структурных единиц (модулей), которые являются общими для каждого года обучения: </w:t>
      </w:r>
    </w:p>
    <w:p w14:paraId="0163D1D7" w14:textId="77777777" w:rsidR="00EB0450" w:rsidRPr="00BB48AC" w:rsidRDefault="00EB0450" w:rsidP="00EB0450">
      <w:pPr>
        <w:spacing w:after="0" w:line="264" w:lineRule="auto"/>
        <w:ind w:firstLine="600"/>
        <w:jc w:val="both"/>
      </w:pPr>
      <w:r w:rsidRPr="00BB48AC">
        <w:rPr>
          <w:rFonts w:ascii="Times New Roman" w:hAnsi="Times New Roman"/>
          <w:color w:val="000000"/>
        </w:rPr>
        <w:t>труд, технологии, профессии и производства;</w:t>
      </w:r>
    </w:p>
    <w:p w14:paraId="6D75E8FD" w14:textId="77777777" w:rsidR="00EB0450" w:rsidRPr="00BB48AC" w:rsidRDefault="00EB0450" w:rsidP="00EB0450">
      <w:pPr>
        <w:spacing w:after="0" w:line="264" w:lineRule="auto"/>
        <w:ind w:firstLine="600"/>
        <w:jc w:val="both"/>
      </w:pPr>
      <w:r w:rsidRPr="00BB48AC">
        <w:rPr>
          <w:rFonts w:ascii="Times New Roman" w:hAnsi="Times New Roman"/>
          <w:color w:val="000000"/>
        </w:rPr>
        <w:t>технологии ручной обработки материалов: работы с бумагой и картоном, с пластичными материалами, с природным материалом, с текстильными материалами и другими доступными материалами (например, пластик, поролон, фольга, солома);</w:t>
      </w:r>
    </w:p>
    <w:p w14:paraId="5F78217A" w14:textId="77777777" w:rsidR="00EB0450" w:rsidRPr="00BB48AC" w:rsidRDefault="00EB0450" w:rsidP="00EB0450">
      <w:pPr>
        <w:spacing w:after="0" w:line="257" w:lineRule="auto"/>
        <w:ind w:firstLine="600"/>
        <w:jc w:val="both"/>
      </w:pPr>
      <w:r w:rsidRPr="00BB48AC">
        <w:rPr>
          <w:rFonts w:ascii="Times New Roman" w:hAnsi="Times New Roman"/>
          <w:color w:val="000000"/>
        </w:rPr>
        <w:t>конструирование и моделирование: работа с конструктором (с учетом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учетом возможностей материально-технической базы образовательной организации);</w:t>
      </w:r>
    </w:p>
    <w:p w14:paraId="1EA93C89" w14:textId="77777777" w:rsidR="00EB0450" w:rsidRPr="00BB48AC" w:rsidRDefault="00EB0450" w:rsidP="00EB0450">
      <w:pPr>
        <w:spacing w:after="0" w:line="257" w:lineRule="auto"/>
        <w:ind w:firstLine="600"/>
        <w:jc w:val="both"/>
      </w:pPr>
      <w:r w:rsidRPr="00BB48AC">
        <w:rPr>
          <w:rFonts w:ascii="Times New Roman" w:hAnsi="Times New Roman"/>
          <w:color w:val="000000"/>
        </w:rPr>
        <w:t>ИКТ (с учетом возможностей материально-технической базы образовательной организации).</w:t>
      </w:r>
    </w:p>
    <w:p w14:paraId="5D8406DF" w14:textId="77777777" w:rsidR="00EB0450" w:rsidRPr="00BB48AC" w:rsidRDefault="00EB0450" w:rsidP="00EB0450">
      <w:pPr>
        <w:spacing w:after="0" w:line="257" w:lineRule="auto"/>
        <w:ind w:firstLine="600"/>
        <w:jc w:val="both"/>
      </w:pPr>
      <w:r w:rsidRPr="00BB48AC">
        <w:rPr>
          <w:rFonts w:ascii="Times New Roman" w:hAnsi="Times New Roman"/>
          <w:color w:val="000000"/>
        </w:rPr>
        <w:t xml:space="preserve">В процессе освоения программы по труду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 </w:t>
      </w:r>
    </w:p>
    <w:p w14:paraId="2D086E35" w14:textId="77777777" w:rsidR="00EB0450" w:rsidRPr="00BB48AC" w:rsidRDefault="00EB0450" w:rsidP="00EB0450">
      <w:pPr>
        <w:spacing w:after="0" w:line="257" w:lineRule="auto"/>
        <w:ind w:firstLine="600"/>
        <w:jc w:val="both"/>
      </w:pPr>
      <w:r w:rsidRPr="00BB48AC">
        <w:rPr>
          <w:rFonts w:ascii="Times New Roman" w:hAnsi="Times New Roman"/>
          <w:color w:val="000000"/>
        </w:rPr>
        <w:t>В программе по труду (технологии) осуществляется реализация межпредметных связей с учебными предметами: «Математика» (моделирование, выполнение расчетов,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14:paraId="25B7F517" w14:textId="5DE14164" w:rsidR="00EB0450" w:rsidRPr="00DC13AF" w:rsidRDefault="00EB0450" w:rsidP="00DC13AF">
      <w:pPr>
        <w:spacing w:after="0" w:line="257" w:lineRule="auto"/>
        <w:ind w:firstLine="600"/>
        <w:jc w:val="both"/>
      </w:pPr>
      <w:r w:rsidRPr="00BB48AC">
        <w:rPr>
          <w:rFonts w:ascii="Times New Roman" w:hAnsi="Times New Roman"/>
          <w:color w:val="000000"/>
        </w:rPr>
        <w:t>Общее число часов, рекомендованных для изучения труда (технологии), – 135 часов: в 1 классе – 33 часа (1 час в неделю), во 2 классе – 34 часа (1 час в неделю), в 3 классе –- 34 часа (1 час в неделю), в 4 классе – 34 часа (1 час в неделю)</w:t>
      </w:r>
    </w:p>
    <w:p w14:paraId="542B4D75" w14:textId="77777777" w:rsidR="008A0F82" w:rsidRPr="00BB48AC" w:rsidRDefault="008A0F82" w:rsidP="008A0F82">
      <w:pPr>
        <w:spacing w:after="0" w:line="264" w:lineRule="auto"/>
        <w:ind w:left="120"/>
        <w:jc w:val="center"/>
      </w:pPr>
      <w:r w:rsidRPr="00BB48AC">
        <w:rPr>
          <w:rFonts w:ascii="Times New Roman" w:hAnsi="Times New Roman"/>
          <w:b/>
          <w:color w:val="333333"/>
        </w:rPr>
        <w:t>СОДЕРЖАНИЕ УЧЕБНОГО ПРЕДМЕТА</w:t>
      </w:r>
    </w:p>
    <w:p w14:paraId="1C475C2B" w14:textId="77777777" w:rsidR="008A0F82" w:rsidRPr="00BB48AC" w:rsidRDefault="008A0F82" w:rsidP="008A0F82">
      <w:pPr>
        <w:spacing w:after="0" w:line="264" w:lineRule="auto"/>
        <w:ind w:left="120"/>
        <w:jc w:val="center"/>
      </w:pPr>
    </w:p>
    <w:p w14:paraId="78A7AF37" w14:textId="77777777" w:rsidR="008A0F82" w:rsidRPr="00BB48AC" w:rsidRDefault="008A0F82" w:rsidP="008A0F82">
      <w:pPr>
        <w:spacing w:after="0"/>
        <w:ind w:left="120"/>
        <w:jc w:val="center"/>
      </w:pPr>
      <w:r w:rsidRPr="00BB48AC">
        <w:rPr>
          <w:rFonts w:ascii="Times New Roman" w:hAnsi="Times New Roman"/>
          <w:b/>
          <w:color w:val="000000"/>
        </w:rPr>
        <w:t>1 КЛАСС</w:t>
      </w:r>
    </w:p>
    <w:p w14:paraId="53F9C9C4" w14:textId="77777777" w:rsidR="008A0F82" w:rsidRPr="00BB48AC" w:rsidRDefault="008A0F82" w:rsidP="008A0F82">
      <w:pPr>
        <w:spacing w:after="0" w:line="257" w:lineRule="auto"/>
        <w:ind w:left="120"/>
        <w:jc w:val="both"/>
      </w:pPr>
      <w:r w:rsidRPr="00BB48AC">
        <w:rPr>
          <w:rFonts w:ascii="Times New Roman" w:hAnsi="Times New Roman"/>
          <w:b/>
          <w:color w:val="000000"/>
        </w:rPr>
        <w:t>Технологии, профессии и производства</w:t>
      </w:r>
    </w:p>
    <w:p w14:paraId="30BE368D" w14:textId="77777777" w:rsidR="008A0F82" w:rsidRPr="00BB48AC" w:rsidRDefault="008A0F82" w:rsidP="008A0F82">
      <w:pPr>
        <w:spacing w:after="0" w:line="257" w:lineRule="auto"/>
        <w:ind w:firstLine="600"/>
        <w:jc w:val="both"/>
      </w:pPr>
      <w:r w:rsidRPr="00BB48AC">
        <w:rPr>
          <w:rFonts w:ascii="Times New Roman" w:hAnsi="Times New Roman"/>
          <w:color w:val="000000"/>
        </w:rPr>
        <w:lastRenderedPageBreak/>
        <w:t>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14:paraId="0C3F8A9B" w14:textId="77777777" w:rsidR="008A0F82" w:rsidRPr="00BB48AC" w:rsidRDefault="008A0F82" w:rsidP="008A0F82">
      <w:pPr>
        <w:spacing w:after="0" w:line="257" w:lineRule="auto"/>
        <w:ind w:firstLine="600"/>
        <w:jc w:val="both"/>
      </w:pPr>
      <w:r w:rsidRPr="00BB48AC">
        <w:rPr>
          <w:rFonts w:ascii="Times New Roman" w:hAnsi="Times New Roman"/>
          <w:color w:val="000000"/>
        </w:rPr>
        <w:t>Мир профессий. Профессии родных и знакомых. Профессии, связанные с изучаемыми материалами и производствами. Профессии сферы обслуживания.</w:t>
      </w:r>
    </w:p>
    <w:p w14:paraId="7CB50571" w14:textId="77777777" w:rsidR="008A0F82" w:rsidRPr="00BB48AC" w:rsidRDefault="008A0F82" w:rsidP="008A0F82">
      <w:pPr>
        <w:spacing w:after="0" w:line="257" w:lineRule="auto"/>
        <w:ind w:firstLine="600"/>
        <w:jc w:val="both"/>
      </w:pPr>
      <w:r w:rsidRPr="00BB48AC">
        <w:rPr>
          <w:rFonts w:ascii="Times New Roman" w:hAnsi="Times New Roman"/>
          <w:color w:val="000000"/>
        </w:rPr>
        <w:t>Традиции и праздники народов России, ремесла, обычаи.</w:t>
      </w:r>
    </w:p>
    <w:p w14:paraId="479EB58A" w14:textId="77777777" w:rsidR="008A0F82" w:rsidRPr="00BB48AC" w:rsidRDefault="008A0F82" w:rsidP="008A0F82">
      <w:pPr>
        <w:spacing w:after="0" w:line="257" w:lineRule="auto"/>
        <w:ind w:left="120"/>
        <w:jc w:val="both"/>
      </w:pPr>
      <w:r w:rsidRPr="00BB48AC">
        <w:rPr>
          <w:rFonts w:ascii="Times New Roman" w:hAnsi="Times New Roman"/>
          <w:b/>
          <w:color w:val="000000"/>
        </w:rPr>
        <w:t>Технологии ручной обработки материалов</w:t>
      </w:r>
    </w:p>
    <w:p w14:paraId="2EA741C8" w14:textId="77777777" w:rsidR="008A0F82" w:rsidRPr="00BB48AC" w:rsidRDefault="008A0F82" w:rsidP="008A0F82">
      <w:pPr>
        <w:spacing w:after="0" w:line="257" w:lineRule="auto"/>
        <w:ind w:firstLine="600"/>
        <w:jc w:val="both"/>
      </w:pPr>
      <w:r w:rsidRPr="00BB48AC">
        <w:rPr>
          <w:rFonts w:ascii="Times New Roman" w:hAnsi="Times New Roman"/>
          <w:color w:val="000000"/>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14:paraId="6193568B" w14:textId="77777777" w:rsidR="008A0F82" w:rsidRPr="00BB48AC" w:rsidRDefault="008A0F82" w:rsidP="008A0F82">
      <w:pPr>
        <w:spacing w:after="0" w:line="257" w:lineRule="auto"/>
        <w:ind w:firstLine="600"/>
        <w:jc w:val="both"/>
      </w:pPr>
      <w:r w:rsidRPr="00BB48AC">
        <w:rPr>
          <w:rFonts w:ascii="Times New Roman" w:hAnsi="Times New Roman"/>
          <w:color w:val="000000"/>
        </w:rPr>
        <w:t xml:space="preserve">Общее представление об основных технологических операциях ручной обработки материалов: разметка деталей, выделение деталей, формообразование деталей, сборка изделия, отделка изделия или его деталей. </w:t>
      </w:r>
    </w:p>
    <w:p w14:paraId="6C6BF7DF" w14:textId="77777777" w:rsidR="008A0F82" w:rsidRPr="00BB48AC" w:rsidRDefault="008A0F82" w:rsidP="008A0F82">
      <w:pPr>
        <w:spacing w:after="0" w:line="257" w:lineRule="auto"/>
        <w:ind w:firstLine="600"/>
        <w:jc w:val="both"/>
      </w:pPr>
      <w:r w:rsidRPr="00BB48AC">
        <w:rPr>
          <w:rFonts w:ascii="Times New Roman" w:hAnsi="Times New Roman"/>
          <w:color w:val="000000"/>
        </w:rPr>
        <w:t>Способы разметки деталей: «на глаз» и «от руки», по шаблону, по линейке (как направляющему инструменту без откладывания размеров) и изготовление изделий с использованием рисунков, графических инструкций, простейших схем. Чтение условных графических изображений (знание операций, способов и приемов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другие. Приемы и правила аккуратной работы с клеем. Отделка изделия или его деталей (окрашивание, вышивка, аппликация и другие).</w:t>
      </w:r>
    </w:p>
    <w:p w14:paraId="05111D00" w14:textId="77777777" w:rsidR="008A0F82" w:rsidRPr="00BB48AC" w:rsidRDefault="008A0F82" w:rsidP="008A0F82">
      <w:pPr>
        <w:spacing w:after="0" w:line="257" w:lineRule="auto"/>
        <w:ind w:firstLine="600"/>
        <w:jc w:val="both"/>
      </w:pPr>
      <w:r w:rsidRPr="00BB48AC">
        <w:rPr>
          <w:rFonts w:ascii="Times New Roman" w:hAnsi="Times New Roman"/>
          <w:color w:val="000000"/>
        </w:rPr>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14:paraId="7C924D8E" w14:textId="77777777" w:rsidR="008A0F82" w:rsidRPr="00BB48AC" w:rsidRDefault="008A0F82" w:rsidP="008A0F82">
      <w:pPr>
        <w:spacing w:after="0" w:line="257" w:lineRule="auto"/>
        <w:ind w:firstLine="600"/>
        <w:jc w:val="both"/>
      </w:pPr>
      <w:r w:rsidRPr="00BB48AC">
        <w:rPr>
          <w:rFonts w:ascii="Times New Roman" w:hAnsi="Times New Roman"/>
          <w:color w:val="000000"/>
        </w:rPr>
        <w:t>Пластические массы, их виды (пластилин, пластика и другие). Приемы изготовления изделий доступной по сложности формы из них: разметка «на глаз», отделение части (стекой, отрыванием), придание формы.</w:t>
      </w:r>
    </w:p>
    <w:p w14:paraId="13B64882" w14:textId="77777777" w:rsidR="008A0F82" w:rsidRPr="00BB48AC" w:rsidRDefault="008A0F82" w:rsidP="008A0F82">
      <w:pPr>
        <w:spacing w:after="0" w:line="252" w:lineRule="auto"/>
        <w:ind w:firstLine="600"/>
        <w:jc w:val="both"/>
      </w:pPr>
      <w:r w:rsidRPr="00BB48AC">
        <w:rPr>
          <w:rFonts w:ascii="Times New Roman" w:hAnsi="Times New Roman"/>
          <w:color w:val="000000"/>
        </w:rPr>
        <w:t>Наиболее распространенные виды бумаги, их общие свойства.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безопасного использования ножниц.</w:t>
      </w:r>
    </w:p>
    <w:p w14:paraId="530869E2" w14:textId="77777777" w:rsidR="008A0F82" w:rsidRPr="00BB48AC" w:rsidRDefault="008A0F82" w:rsidP="008A0F82">
      <w:pPr>
        <w:spacing w:after="0" w:line="252" w:lineRule="auto"/>
        <w:ind w:firstLine="600"/>
        <w:jc w:val="both"/>
      </w:pPr>
      <w:r w:rsidRPr="00BB48AC">
        <w:rPr>
          <w:rFonts w:ascii="Times New Roman" w:hAnsi="Times New Roman"/>
          <w:color w:val="000000"/>
        </w:rPr>
        <w:t>Виды природных материалов (плоские – листья и объемные – орехи, шишки, семена, ветки). Приемы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14:paraId="04D2E7F5" w14:textId="77777777" w:rsidR="008A0F82" w:rsidRPr="00BB48AC" w:rsidRDefault="008A0F82" w:rsidP="008A0F82">
      <w:pPr>
        <w:spacing w:after="0" w:line="252" w:lineRule="auto"/>
        <w:ind w:firstLine="600"/>
        <w:jc w:val="both"/>
      </w:pPr>
      <w:r w:rsidRPr="00BB48AC">
        <w:rPr>
          <w:rFonts w:ascii="Times New Roman" w:hAnsi="Times New Roman"/>
          <w:color w:val="000000"/>
        </w:rPr>
        <w:t>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14:paraId="2A196837" w14:textId="77777777" w:rsidR="008A0F82" w:rsidRPr="00BB48AC" w:rsidRDefault="008A0F82" w:rsidP="008A0F82">
      <w:pPr>
        <w:spacing w:after="0" w:line="252" w:lineRule="auto"/>
        <w:ind w:firstLine="600"/>
        <w:jc w:val="both"/>
      </w:pPr>
      <w:r w:rsidRPr="00BB48AC">
        <w:rPr>
          <w:rFonts w:ascii="Times New Roman" w:hAnsi="Times New Roman"/>
          <w:color w:val="000000"/>
        </w:rPr>
        <w:t>Использование дополнительных отделочных материалов.</w:t>
      </w:r>
    </w:p>
    <w:p w14:paraId="2BBFC107" w14:textId="77777777" w:rsidR="008A0F82" w:rsidRPr="00BB48AC" w:rsidRDefault="008A0F82" w:rsidP="008A0F82">
      <w:pPr>
        <w:spacing w:after="0" w:line="252" w:lineRule="auto"/>
        <w:ind w:left="120"/>
        <w:jc w:val="both"/>
      </w:pPr>
      <w:r w:rsidRPr="00BB48AC">
        <w:rPr>
          <w:rFonts w:ascii="Times New Roman" w:hAnsi="Times New Roman"/>
          <w:b/>
          <w:color w:val="000000"/>
        </w:rPr>
        <w:t>Конструирование и моделирование</w:t>
      </w:r>
    </w:p>
    <w:p w14:paraId="765CE21C" w14:textId="77777777" w:rsidR="008A0F82" w:rsidRPr="00BB48AC" w:rsidRDefault="008A0F82" w:rsidP="008A0F82">
      <w:pPr>
        <w:spacing w:after="0" w:line="252" w:lineRule="auto"/>
        <w:ind w:firstLine="600"/>
        <w:jc w:val="both"/>
      </w:pPr>
      <w:r w:rsidRPr="00BB48AC">
        <w:rPr>
          <w:rFonts w:ascii="Times New Roman" w:hAnsi="Times New Roman"/>
          <w:color w:val="000000"/>
        </w:rPr>
        <w:t>Простые и объемные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14:paraId="645B51B1" w14:textId="77777777" w:rsidR="008A0F82" w:rsidRPr="00BB48AC" w:rsidRDefault="008A0F82" w:rsidP="008A0F82">
      <w:pPr>
        <w:spacing w:after="0" w:line="252" w:lineRule="auto"/>
        <w:ind w:left="120"/>
        <w:jc w:val="both"/>
      </w:pPr>
      <w:r w:rsidRPr="00BB48AC">
        <w:rPr>
          <w:rFonts w:ascii="Times New Roman" w:hAnsi="Times New Roman"/>
          <w:b/>
          <w:color w:val="000000"/>
        </w:rPr>
        <w:t>ИКТ</w:t>
      </w:r>
    </w:p>
    <w:p w14:paraId="1E59E784" w14:textId="77777777" w:rsidR="008A0F82" w:rsidRPr="00BB48AC" w:rsidRDefault="008A0F82" w:rsidP="008A0F82">
      <w:pPr>
        <w:spacing w:after="0" w:line="252" w:lineRule="auto"/>
        <w:ind w:firstLine="600"/>
        <w:jc w:val="both"/>
      </w:pPr>
      <w:r w:rsidRPr="00BB48AC">
        <w:rPr>
          <w:rFonts w:ascii="Times New Roman" w:hAnsi="Times New Roman"/>
          <w:color w:val="000000"/>
        </w:rPr>
        <w:lastRenderedPageBreak/>
        <w:t>Демонстрация учителем подготовленных материалов на информационных носителях.</w:t>
      </w:r>
    </w:p>
    <w:p w14:paraId="7A138239" w14:textId="77777777" w:rsidR="008A0F82" w:rsidRPr="00BB48AC" w:rsidRDefault="008A0F82" w:rsidP="008A0F82">
      <w:pPr>
        <w:spacing w:after="0" w:line="252" w:lineRule="auto"/>
        <w:ind w:firstLine="600"/>
        <w:jc w:val="both"/>
      </w:pPr>
      <w:r w:rsidRPr="00BB48AC">
        <w:rPr>
          <w:rFonts w:ascii="Times New Roman" w:hAnsi="Times New Roman"/>
          <w:color w:val="000000"/>
        </w:rPr>
        <w:t>Информация. Виды информации.</w:t>
      </w:r>
    </w:p>
    <w:p w14:paraId="5977CBA7" w14:textId="77777777" w:rsidR="008A0F82" w:rsidRPr="00BB48AC" w:rsidRDefault="008A0F82" w:rsidP="008A0F82">
      <w:pPr>
        <w:spacing w:after="0" w:line="252" w:lineRule="auto"/>
        <w:ind w:left="120"/>
        <w:jc w:val="both"/>
      </w:pPr>
    </w:p>
    <w:p w14:paraId="63CCA4C0" w14:textId="77777777" w:rsidR="008A0F82" w:rsidRPr="00641A26" w:rsidRDefault="008A0F82" w:rsidP="00641A26">
      <w:pPr>
        <w:spacing w:after="0" w:line="252" w:lineRule="auto"/>
        <w:ind w:left="120"/>
        <w:jc w:val="center"/>
        <w:rPr>
          <w:b/>
          <w:bCs/>
        </w:rPr>
      </w:pPr>
      <w:r w:rsidRPr="00641A26">
        <w:rPr>
          <w:rFonts w:ascii="Times New Roman" w:hAnsi="Times New Roman"/>
          <w:b/>
          <w:bCs/>
          <w:color w:val="000000"/>
        </w:rPr>
        <w:t>УНИВЕРСАЛЬНЫЕ УЧЕБНЫЕ ДЕЙСТВИЯ (ПРОПЕДЕВТИЧЕСКИЙ УРОВЕНЬ)</w:t>
      </w:r>
    </w:p>
    <w:p w14:paraId="3CD946D9" w14:textId="77777777" w:rsidR="008A0F82" w:rsidRPr="00BB48AC" w:rsidRDefault="008A0F82" w:rsidP="008A0F82">
      <w:pPr>
        <w:spacing w:after="0" w:line="252" w:lineRule="auto"/>
        <w:ind w:firstLine="600"/>
        <w:jc w:val="both"/>
      </w:pPr>
      <w:r w:rsidRPr="00BB48AC">
        <w:rPr>
          <w:rFonts w:ascii="Times New Roman" w:hAnsi="Times New Roman"/>
          <w:color w:val="000000"/>
        </w:rPr>
        <w:t>Изучение труда (технологии)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767FB84A" w14:textId="77777777" w:rsidR="008A0F82" w:rsidRPr="00BB48AC" w:rsidRDefault="008A0F82" w:rsidP="008A0F82">
      <w:pPr>
        <w:spacing w:after="0" w:line="252" w:lineRule="auto"/>
        <w:ind w:left="120"/>
        <w:jc w:val="both"/>
      </w:pPr>
      <w:r w:rsidRPr="00BB48AC">
        <w:rPr>
          <w:rFonts w:ascii="Times New Roman" w:hAnsi="Times New Roman"/>
          <w:b/>
          <w:color w:val="000000"/>
        </w:rPr>
        <w:t>Познавательные универсальные учебные действия</w:t>
      </w:r>
    </w:p>
    <w:p w14:paraId="1CCDD756" w14:textId="77777777" w:rsidR="008A0F82" w:rsidRPr="00BB48AC" w:rsidRDefault="008A0F82" w:rsidP="008A0F82">
      <w:pPr>
        <w:spacing w:after="0" w:line="252" w:lineRule="auto"/>
        <w:ind w:left="120"/>
        <w:jc w:val="both"/>
      </w:pPr>
      <w:r w:rsidRPr="00BB48AC">
        <w:rPr>
          <w:rFonts w:ascii="Times New Roman" w:hAnsi="Times New Roman"/>
          <w:b/>
          <w:color w:val="000000"/>
        </w:rPr>
        <w:t>Базовые логические и исследовательские действия:</w:t>
      </w:r>
    </w:p>
    <w:p w14:paraId="1FCAB9D0" w14:textId="77777777" w:rsidR="008A0F82" w:rsidRPr="00BB48AC" w:rsidRDefault="008A0F82" w:rsidP="008A0F82">
      <w:pPr>
        <w:spacing w:after="0" w:line="252" w:lineRule="auto"/>
        <w:ind w:firstLine="600"/>
        <w:jc w:val="both"/>
      </w:pPr>
      <w:r w:rsidRPr="00BB48AC">
        <w:rPr>
          <w:rFonts w:ascii="Times New Roman" w:hAnsi="Times New Roman"/>
          <w:color w:val="000000"/>
        </w:rPr>
        <w:t>ориентироваться в терминах, используемых в технологии (в пределах изученного);</w:t>
      </w:r>
    </w:p>
    <w:p w14:paraId="3F47238C" w14:textId="77777777" w:rsidR="008A0F82" w:rsidRPr="00BB48AC" w:rsidRDefault="008A0F82" w:rsidP="008A0F82">
      <w:pPr>
        <w:spacing w:after="0" w:line="257" w:lineRule="auto"/>
        <w:ind w:firstLine="600"/>
        <w:jc w:val="both"/>
      </w:pPr>
      <w:r w:rsidRPr="00BB48AC">
        <w:rPr>
          <w:rFonts w:ascii="Times New Roman" w:hAnsi="Times New Roman"/>
          <w:color w:val="000000"/>
        </w:rPr>
        <w:t>воспринимать и использовать предложенную инструкцию (устную, графическую);</w:t>
      </w:r>
    </w:p>
    <w:p w14:paraId="272B9A89" w14:textId="77777777" w:rsidR="008A0F82" w:rsidRPr="00BB48AC" w:rsidRDefault="008A0F82" w:rsidP="008A0F82">
      <w:pPr>
        <w:spacing w:after="0" w:line="257" w:lineRule="auto"/>
        <w:ind w:firstLine="600"/>
        <w:jc w:val="both"/>
      </w:pPr>
      <w:r w:rsidRPr="00BB48AC">
        <w:rPr>
          <w:rFonts w:ascii="Times New Roman" w:hAnsi="Times New Roman"/>
          <w:color w:val="000000"/>
        </w:rPr>
        <w:t>анализировать устройство простых изделий по образцу, рисунку, выделять основные и второстепенные составляющие конструкции;</w:t>
      </w:r>
    </w:p>
    <w:p w14:paraId="4ED44A18" w14:textId="77777777" w:rsidR="008A0F82" w:rsidRPr="00BB48AC" w:rsidRDefault="008A0F82" w:rsidP="008A0F82">
      <w:pPr>
        <w:spacing w:after="0" w:line="257" w:lineRule="auto"/>
        <w:ind w:firstLine="600"/>
        <w:jc w:val="both"/>
      </w:pPr>
      <w:r w:rsidRPr="00BB48AC">
        <w:rPr>
          <w:rFonts w:ascii="Times New Roman" w:hAnsi="Times New Roman"/>
          <w:color w:val="000000"/>
        </w:rPr>
        <w:t>сравнивать отдельные изделия (конструкции), находить сходство и различия в их устройстве.</w:t>
      </w:r>
    </w:p>
    <w:p w14:paraId="412B49C5" w14:textId="77777777" w:rsidR="008A0F82" w:rsidRPr="00BB48AC" w:rsidRDefault="008A0F82" w:rsidP="008A0F82">
      <w:pPr>
        <w:spacing w:after="0" w:line="257" w:lineRule="auto"/>
        <w:ind w:left="120"/>
        <w:jc w:val="both"/>
      </w:pPr>
      <w:r w:rsidRPr="00BB48AC">
        <w:rPr>
          <w:rFonts w:ascii="Times New Roman" w:hAnsi="Times New Roman"/>
          <w:b/>
          <w:color w:val="000000"/>
        </w:rPr>
        <w:t>Работа с информацией:</w:t>
      </w:r>
    </w:p>
    <w:p w14:paraId="34B9D63F" w14:textId="77777777" w:rsidR="008A0F82" w:rsidRPr="00BB48AC" w:rsidRDefault="008A0F82" w:rsidP="008A0F82">
      <w:pPr>
        <w:spacing w:after="0" w:line="257" w:lineRule="auto"/>
        <w:ind w:firstLine="600"/>
        <w:jc w:val="both"/>
      </w:pPr>
      <w:r w:rsidRPr="00BB48AC">
        <w:rPr>
          <w:rFonts w:ascii="Times New Roman" w:hAnsi="Times New Roman"/>
          <w:color w:val="000000"/>
        </w:rPr>
        <w:t>воспринимать информацию (представленную в объяснении учителя или в учебнике), использовать ее в работе;</w:t>
      </w:r>
    </w:p>
    <w:p w14:paraId="585CF3E5" w14:textId="77777777" w:rsidR="008A0F82" w:rsidRPr="00BB48AC" w:rsidRDefault="008A0F82" w:rsidP="008A0F82">
      <w:pPr>
        <w:spacing w:after="0" w:line="257" w:lineRule="auto"/>
        <w:ind w:firstLine="600"/>
        <w:jc w:val="both"/>
      </w:pPr>
      <w:r w:rsidRPr="00BB48AC">
        <w:rPr>
          <w:rFonts w:ascii="Times New Roman" w:hAnsi="Times New Roman"/>
          <w:color w:val="000000"/>
        </w:rPr>
        <w:t>понимать и анализировать простейшую знаково-символическую информацию (схема, рисунок) и строить работу в соответствии с ней.</w:t>
      </w:r>
    </w:p>
    <w:p w14:paraId="01057D33" w14:textId="77777777" w:rsidR="008A0F82" w:rsidRPr="00BB48AC" w:rsidRDefault="008A0F82" w:rsidP="008A0F82">
      <w:pPr>
        <w:spacing w:after="0" w:line="257" w:lineRule="auto"/>
        <w:ind w:left="120"/>
        <w:jc w:val="both"/>
      </w:pPr>
    </w:p>
    <w:p w14:paraId="4AA0BB4F" w14:textId="77777777" w:rsidR="008A0F82" w:rsidRPr="00BB48AC" w:rsidRDefault="008A0F82" w:rsidP="008A0F82">
      <w:pPr>
        <w:spacing w:after="0" w:line="257" w:lineRule="auto"/>
        <w:ind w:left="120"/>
        <w:jc w:val="both"/>
      </w:pPr>
      <w:r w:rsidRPr="00BB48AC">
        <w:rPr>
          <w:rFonts w:ascii="Times New Roman" w:hAnsi="Times New Roman"/>
          <w:b/>
          <w:color w:val="000000"/>
        </w:rPr>
        <w:t>Коммуникативные универсальные учебные действия</w:t>
      </w:r>
    </w:p>
    <w:p w14:paraId="133E9EDE" w14:textId="77777777" w:rsidR="008A0F82" w:rsidRPr="00BB48AC" w:rsidRDefault="008A0F82" w:rsidP="008A0F82">
      <w:pPr>
        <w:spacing w:after="0" w:line="257" w:lineRule="auto"/>
        <w:ind w:left="120"/>
        <w:jc w:val="both"/>
      </w:pPr>
      <w:r w:rsidRPr="00BB48AC">
        <w:rPr>
          <w:rFonts w:ascii="Times New Roman" w:hAnsi="Times New Roman"/>
          <w:b/>
          <w:color w:val="000000"/>
        </w:rPr>
        <w:t>Общение:</w:t>
      </w:r>
    </w:p>
    <w:p w14:paraId="64616F6E" w14:textId="77777777" w:rsidR="008A0F82" w:rsidRPr="00BB48AC" w:rsidRDefault="008A0F82" w:rsidP="008A0F82">
      <w:pPr>
        <w:spacing w:after="0" w:line="257" w:lineRule="auto"/>
        <w:ind w:firstLine="600"/>
        <w:jc w:val="both"/>
      </w:pPr>
      <w:r w:rsidRPr="00BB48AC">
        <w:rPr>
          <w:rFonts w:ascii="Times New Roman" w:hAnsi="Times New Roman"/>
          <w:color w:val="000000"/>
        </w:rP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 человека;</w:t>
      </w:r>
    </w:p>
    <w:p w14:paraId="08FCC56D" w14:textId="77777777" w:rsidR="008A0F82" w:rsidRPr="00BB48AC" w:rsidRDefault="008A0F82" w:rsidP="008A0F82">
      <w:pPr>
        <w:spacing w:after="0" w:line="257" w:lineRule="auto"/>
        <w:ind w:firstLine="600"/>
        <w:jc w:val="both"/>
      </w:pPr>
      <w:r w:rsidRPr="00BB48AC">
        <w:rPr>
          <w:rFonts w:ascii="Times New Roman" w:hAnsi="Times New Roman"/>
          <w:color w:val="000000"/>
        </w:rPr>
        <w:t>строить несложные высказывания, сообщения в устной форме (по содержанию изученных тем).</w:t>
      </w:r>
    </w:p>
    <w:p w14:paraId="642EA0BD" w14:textId="77777777" w:rsidR="008A0F82" w:rsidRPr="00BB48AC" w:rsidRDefault="008A0F82" w:rsidP="008A0F82">
      <w:pPr>
        <w:spacing w:after="0" w:line="257" w:lineRule="auto"/>
        <w:ind w:left="120"/>
        <w:jc w:val="both"/>
      </w:pPr>
    </w:p>
    <w:p w14:paraId="6BD97110" w14:textId="77777777" w:rsidR="008A0F82" w:rsidRPr="00BB48AC" w:rsidRDefault="008A0F82" w:rsidP="008A0F82">
      <w:pPr>
        <w:spacing w:after="0" w:line="257" w:lineRule="auto"/>
        <w:ind w:left="120"/>
        <w:jc w:val="both"/>
      </w:pPr>
      <w:r w:rsidRPr="00BB48AC">
        <w:rPr>
          <w:rFonts w:ascii="Times New Roman" w:hAnsi="Times New Roman"/>
          <w:b/>
          <w:color w:val="000000"/>
        </w:rPr>
        <w:t>Регулятивные универсальные учебные действия</w:t>
      </w:r>
    </w:p>
    <w:p w14:paraId="0FD35D10" w14:textId="77777777" w:rsidR="008A0F82" w:rsidRPr="00BB48AC" w:rsidRDefault="008A0F82" w:rsidP="008A0F82">
      <w:pPr>
        <w:spacing w:after="0" w:line="257" w:lineRule="auto"/>
        <w:ind w:left="120"/>
        <w:jc w:val="both"/>
      </w:pPr>
      <w:r w:rsidRPr="00BB48AC">
        <w:rPr>
          <w:rFonts w:ascii="Times New Roman" w:hAnsi="Times New Roman"/>
          <w:b/>
          <w:color w:val="000000"/>
        </w:rPr>
        <w:t>Самоорганизация и самоконтроль:</w:t>
      </w:r>
    </w:p>
    <w:p w14:paraId="3AA5F82B" w14:textId="77777777" w:rsidR="008A0F82" w:rsidRPr="00BB48AC" w:rsidRDefault="008A0F82" w:rsidP="008A0F82">
      <w:pPr>
        <w:spacing w:after="0" w:line="257" w:lineRule="auto"/>
        <w:ind w:firstLine="600"/>
        <w:jc w:val="both"/>
      </w:pPr>
      <w:r w:rsidRPr="00BB48AC">
        <w:rPr>
          <w:rFonts w:ascii="Times New Roman" w:hAnsi="Times New Roman"/>
          <w:color w:val="000000"/>
        </w:rPr>
        <w:t>принимать и удерживать в процессе деятельности предложенную учебную задачу;</w:t>
      </w:r>
    </w:p>
    <w:p w14:paraId="0C2E5CCC" w14:textId="77777777" w:rsidR="008A0F82" w:rsidRPr="00BB48AC" w:rsidRDefault="008A0F82" w:rsidP="008A0F82">
      <w:pPr>
        <w:spacing w:after="0" w:line="257" w:lineRule="auto"/>
        <w:ind w:firstLine="600"/>
        <w:jc w:val="both"/>
      </w:pPr>
      <w:r w:rsidRPr="00BB48AC">
        <w:rPr>
          <w:rFonts w:ascii="Times New Roman" w:hAnsi="Times New Roman"/>
          <w:color w:val="000000"/>
        </w:rPr>
        <w:t>действовать по плану, предложенному учителем, работать с использованием графических инструкций учебника, принимать участие в коллективном построении простого плана действий;</w:t>
      </w:r>
    </w:p>
    <w:p w14:paraId="69AAA30C" w14:textId="77777777" w:rsidR="008A0F82" w:rsidRPr="00BB48AC" w:rsidRDefault="008A0F82" w:rsidP="008A0F82">
      <w:pPr>
        <w:spacing w:after="0" w:line="257" w:lineRule="auto"/>
        <w:ind w:firstLine="600"/>
        <w:jc w:val="both"/>
      </w:pPr>
      <w:r w:rsidRPr="00BB48AC">
        <w:rPr>
          <w:rFonts w:ascii="Times New Roman" w:hAnsi="Times New Roman"/>
          <w:color w:val="000000"/>
        </w:rPr>
        <w:t>понимать и принимать критерии оценки качества работы, руководствоваться ими в процессе анализа и оценки выполненных работ;</w:t>
      </w:r>
    </w:p>
    <w:p w14:paraId="523DF241" w14:textId="77777777" w:rsidR="008A0F82" w:rsidRPr="00BB48AC" w:rsidRDefault="008A0F82" w:rsidP="008A0F82">
      <w:pPr>
        <w:spacing w:after="0" w:line="257" w:lineRule="auto"/>
        <w:ind w:firstLine="600"/>
        <w:jc w:val="both"/>
      </w:pPr>
      <w:r w:rsidRPr="00BB48AC">
        <w:rPr>
          <w:rFonts w:ascii="Times New Roman" w:hAnsi="Times New Roman"/>
          <w:color w:val="000000"/>
        </w:rPr>
        <w:t>организовывать свою деятельность: производить подготовку к уроку рабочего места, поддерживать на нем порядок в течение урока, производить необходимую уборку по окончании работы;</w:t>
      </w:r>
    </w:p>
    <w:p w14:paraId="2D837ADC" w14:textId="77777777" w:rsidR="008A0F82" w:rsidRPr="00BB48AC" w:rsidRDefault="008A0F82" w:rsidP="008A0F82">
      <w:pPr>
        <w:spacing w:after="0" w:line="257" w:lineRule="auto"/>
        <w:ind w:firstLine="600"/>
        <w:jc w:val="both"/>
      </w:pPr>
      <w:r w:rsidRPr="00BB48AC">
        <w:rPr>
          <w:rFonts w:ascii="Times New Roman" w:hAnsi="Times New Roman"/>
          <w:color w:val="000000"/>
        </w:rPr>
        <w:t>выполнять несложные действия контроля и оценки по предложенным критериям.</w:t>
      </w:r>
    </w:p>
    <w:p w14:paraId="280D1C32" w14:textId="77777777" w:rsidR="008A0F82" w:rsidRPr="00BB48AC" w:rsidRDefault="008A0F82" w:rsidP="008A0F82">
      <w:pPr>
        <w:spacing w:after="0" w:line="257" w:lineRule="auto"/>
        <w:ind w:left="120"/>
        <w:jc w:val="both"/>
      </w:pPr>
    </w:p>
    <w:p w14:paraId="19FF6E94" w14:textId="77777777" w:rsidR="008A0F82" w:rsidRPr="00BB48AC" w:rsidRDefault="008A0F82" w:rsidP="008A0F82">
      <w:pPr>
        <w:spacing w:after="0" w:line="257" w:lineRule="auto"/>
        <w:ind w:left="120"/>
        <w:jc w:val="both"/>
      </w:pPr>
      <w:r w:rsidRPr="00BB48AC">
        <w:rPr>
          <w:rFonts w:ascii="Times New Roman" w:hAnsi="Times New Roman"/>
          <w:b/>
          <w:color w:val="000000"/>
        </w:rPr>
        <w:t>Совместная деятельность:</w:t>
      </w:r>
    </w:p>
    <w:p w14:paraId="7741D105" w14:textId="77777777" w:rsidR="008A0F82" w:rsidRPr="00BB48AC" w:rsidRDefault="008A0F82" w:rsidP="008A0F82">
      <w:pPr>
        <w:spacing w:after="0" w:line="257" w:lineRule="auto"/>
        <w:ind w:firstLine="600"/>
        <w:jc w:val="both"/>
      </w:pPr>
      <w:r w:rsidRPr="00BB48AC">
        <w:rPr>
          <w:rFonts w:ascii="Times New Roman" w:hAnsi="Times New Roman"/>
          <w:color w:val="000000"/>
        </w:rPr>
        <w:t>проявлять положительное отношение к включению в совместную работу, к простым видам сотрудничества;</w:t>
      </w:r>
    </w:p>
    <w:p w14:paraId="32FCA1EE" w14:textId="77777777" w:rsidR="008A0F82" w:rsidRPr="00BB48AC" w:rsidRDefault="008A0F82" w:rsidP="008A0F82">
      <w:pPr>
        <w:spacing w:after="0" w:line="257" w:lineRule="auto"/>
        <w:ind w:firstLine="600"/>
        <w:jc w:val="both"/>
      </w:pPr>
      <w:r w:rsidRPr="00BB48AC">
        <w:rPr>
          <w:rFonts w:ascii="Times New Roman" w:hAnsi="Times New Roman"/>
          <w:color w:val="000000"/>
        </w:rPr>
        <w:t>принимать участие в парных, групповых, коллективных видах работы, в процессе изготовления изделий осуществлять элементарное сотрудничество.</w:t>
      </w:r>
    </w:p>
    <w:p w14:paraId="20DCFDB5" w14:textId="77777777" w:rsidR="008A0F82" w:rsidRPr="00BB48AC" w:rsidRDefault="008A0F82" w:rsidP="008A0F82">
      <w:pPr>
        <w:spacing w:after="0"/>
        <w:ind w:left="120"/>
        <w:jc w:val="both"/>
      </w:pPr>
    </w:p>
    <w:p w14:paraId="58FDBEDA" w14:textId="77777777" w:rsidR="008A0F82" w:rsidRPr="00BB48AC" w:rsidRDefault="008A0F82" w:rsidP="00FE1EC7">
      <w:pPr>
        <w:spacing w:after="0"/>
        <w:ind w:left="120"/>
        <w:jc w:val="center"/>
      </w:pPr>
      <w:r w:rsidRPr="00BB48AC">
        <w:rPr>
          <w:rFonts w:ascii="Times New Roman" w:hAnsi="Times New Roman"/>
          <w:b/>
          <w:color w:val="000000"/>
        </w:rPr>
        <w:t>2 КЛАСС</w:t>
      </w:r>
    </w:p>
    <w:p w14:paraId="198F9095" w14:textId="77777777" w:rsidR="008A0F82" w:rsidRPr="00BB48AC" w:rsidRDefault="008A0F82" w:rsidP="008A0F82">
      <w:pPr>
        <w:spacing w:after="0" w:line="257" w:lineRule="auto"/>
        <w:ind w:left="120"/>
        <w:jc w:val="both"/>
      </w:pPr>
      <w:r w:rsidRPr="00BB48AC">
        <w:rPr>
          <w:rFonts w:ascii="Times New Roman" w:hAnsi="Times New Roman"/>
          <w:b/>
          <w:color w:val="000000"/>
        </w:rPr>
        <w:t>Технологии, профессии и производства</w:t>
      </w:r>
    </w:p>
    <w:p w14:paraId="33AA605F" w14:textId="77777777" w:rsidR="008A0F82" w:rsidRPr="00BB48AC" w:rsidRDefault="008A0F82" w:rsidP="008A0F82">
      <w:pPr>
        <w:spacing w:after="0" w:line="257" w:lineRule="auto"/>
        <w:ind w:firstLine="600"/>
        <w:jc w:val="both"/>
      </w:pPr>
      <w:r w:rsidRPr="00BB48AC">
        <w:rPr>
          <w:rFonts w:ascii="Times New Roman" w:hAnsi="Times New Roman"/>
          <w:color w:val="000000"/>
        </w:rPr>
        <w:lastRenderedPageBreak/>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учетом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14:paraId="2A3FF7DA" w14:textId="77777777" w:rsidR="008A0F82" w:rsidRPr="00BB48AC" w:rsidRDefault="008A0F82" w:rsidP="008A0F82">
      <w:pPr>
        <w:spacing w:after="0" w:line="257" w:lineRule="auto"/>
        <w:ind w:firstLine="600"/>
        <w:jc w:val="both"/>
      </w:pPr>
      <w:r w:rsidRPr="00BB48AC">
        <w:rPr>
          <w:rFonts w:ascii="Times New Roman" w:hAnsi="Times New Roman"/>
          <w:color w:val="000000"/>
        </w:rPr>
        <w:t>Традиции и современность. Новая жизнь древних профессий. Совершенствование их технологических процессов. Мир профессий. Мастера и их профессии, правила мастера. Культурные традиции. Техника на службе человеку.</w:t>
      </w:r>
    </w:p>
    <w:p w14:paraId="731429C7" w14:textId="77777777" w:rsidR="008A0F82" w:rsidRPr="00BB48AC" w:rsidRDefault="008A0F82" w:rsidP="008A0F82">
      <w:pPr>
        <w:spacing w:after="0" w:line="257" w:lineRule="auto"/>
        <w:ind w:firstLine="600"/>
        <w:jc w:val="both"/>
      </w:pPr>
      <w:r w:rsidRPr="00BB48AC">
        <w:rPr>
          <w:rFonts w:ascii="Times New Roman" w:hAnsi="Times New Roman"/>
          <w:color w:val="000000"/>
        </w:rPr>
        <w:t>Элементарная творческая и проектная деятельность (создание замысла, его детализация и воплощение). Несложные коллективные, групповые проекты.</w:t>
      </w:r>
    </w:p>
    <w:p w14:paraId="6793B159" w14:textId="77777777" w:rsidR="008A0F82" w:rsidRPr="00BB48AC" w:rsidRDefault="008A0F82" w:rsidP="008A0F82">
      <w:pPr>
        <w:spacing w:after="0" w:line="257" w:lineRule="auto"/>
        <w:ind w:left="120"/>
        <w:jc w:val="both"/>
      </w:pPr>
      <w:r w:rsidRPr="00BB48AC">
        <w:rPr>
          <w:rFonts w:ascii="Times New Roman" w:hAnsi="Times New Roman"/>
          <w:b/>
          <w:color w:val="000000"/>
        </w:rPr>
        <w:t>Технологии ручной обработки материалов</w:t>
      </w:r>
    </w:p>
    <w:p w14:paraId="28079F7D" w14:textId="77777777" w:rsidR="008A0F82" w:rsidRPr="00BB48AC" w:rsidRDefault="008A0F82" w:rsidP="008A0F82">
      <w:pPr>
        <w:spacing w:after="0" w:line="257" w:lineRule="auto"/>
        <w:ind w:firstLine="600"/>
        <w:jc w:val="both"/>
      </w:pPr>
      <w:r w:rsidRPr="00BB48AC">
        <w:rPr>
          <w:rFonts w:ascii="Times New Roman" w:hAnsi="Times New Roman"/>
          <w:color w:val="000000"/>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14:paraId="477E576D" w14:textId="77777777" w:rsidR="008A0F82" w:rsidRPr="00BB48AC" w:rsidRDefault="008A0F82" w:rsidP="008A0F82">
      <w:pPr>
        <w:spacing w:after="0" w:line="257" w:lineRule="auto"/>
        <w:ind w:firstLine="600"/>
        <w:jc w:val="both"/>
      </w:pPr>
      <w:r w:rsidRPr="00BB48AC">
        <w:rPr>
          <w:rFonts w:ascii="Times New Roman" w:hAnsi="Times New Roman"/>
          <w:color w:val="000000"/>
        </w:rPr>
        <w:t>Знание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другие),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14:paraId="54ECC258" w14:textId="77777777" w:rsidR="008A0F82" w:rsidRPr="00BB48AC" w:rsidRDefault="008A0F82" w:rsidP="008A0F82">
      <w:pPr>
        <w:spacing w:after="0" w:line="257" w:lineRule="auto"/>
        <w:ind w:firstLine="600"/>
        <w:jc w:val="both"/>
      </w:pPr>
      <w:r w:rsidRPr="00BB48AC">
        <w:rPr>
          <w:rFonts w:ascii="Times New Roman" w:hAnsi="Times New Roman"/>
          <w:color w:val="000000"/>
        </w:rPr>
        <w:t>Виды условных графических изображений: рисунок, простейший чертеж, эскиз, схема. Чертежные инструменты – линейка (угольник, циркуль). Их функциональное назначение, конструкция. Приемы безопасной работы колющими инструментами (циркуль).</w:t>
      </w:r>
    </w:p>
    <w:p w14:paraId="19E88A54" w14:textId="77777777" w:rsidR="008A0F82" w:rsidRPr="00BB48AC" w:rsidRDefault="008A0F82" w:rsidP="008A0F82">
      <w:pPr>
        <w:spacing w:after="0" w:line="264" w:lineRule="auto"/>
        <w:ind w:firstLine="600"/>
        <w:jc w:val="both"/>
      </w:pPr>
      <w:r w:rsidRPr="00BB48AC">
        <w:rPr>
          <w:rFonts w:ascii="Times New Roman" w:hAnsi="Times New Roman"/>
          <w:color w:val="000000"/>
        </w:rPr>
        <w:t>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w:t>
      </w:r>
      <w:proofErr w:type="spellStart"/>
      <w:r w:rsidRPr="00BB48AC">
        <w:rPr>
          <w:rFonts w:ascii="Times New Roman" w:hAnsi="Times New Roman"/>
          <w:color w:val="000000"/>
        </w:rPr>
        <w:t>биговка</w:t>
      </w:r>
      <w:proofErr w:type="spellEnd"/>
      <w:r w:rsidRPr="00BB48AC">
        <w:rPr>
          <w:rFonts w:ascii="Times New Roman" w:hAnsi="Times New Roman"/>
          <w:color w:val="000000"/>
        </w:rPr>
        <w:t>). Подвижное соединение деталей на проволоку, толстую нитку.</w:t>
      </w:r>
    </w:p>
    <w:p w14:paraId="090F82A0" w14:textId="77777777" w:rsidR="008A0F82" w:rsidRPr="00BB48AC" w:rsidRDefault="008A0F82" w:rsidP="008A0F82">
      <w:pPr>
        <w:spacing w:after="0" w:line="264" w:lineRule="auto"/>
        <w:ind w:firstLine="600"/>
        <w:jc w:val="both"/>
      </w:pPr>
      <w:r w:rsidRPr="00BB48AC">
        <w:rPr>
          <w:rFonts w:ascii="Times New Roman" w:hAnsi="Times New Roman"/>
          <w:color w:val="000000"/>
        </w:rPr>
        <w:t>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ее варианты (перевивы, наборы) и (или) строчка косого стежка и ее варианты (крестик, стебельчатая, елочка).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14:paraId="3312D9E4" w14:textId="77777777" w:rsidR="008A0F82" w:rsidRPr="00BB48AC" w:rsidRDefault="008A0F82" w:rsidP="008A0F82">
      <w:pPr>
        <w:spacing w:after="0" w:line="264" w:lineRule="auto"/>
        <w:ind w:firstLine="600"/>
        <w:jc w:val="both"/>
      </w:pPr>
      <w:r w:rsidRPr="00BB48AC">
        <w:rPr>
          <w:rFonts w:ascii="Times New Roman" w:hAnsi="Times New Roman"/>
          <w:color w:val="000000"/>
        </w:rPr>
        <w:t>Использование дополнительных материалов (например, проволока, пряжа, бусины и другие).</w:t>
      </w:r>
    </w:p>
    <w:p w14:paraId="753DC848" w14:textId="77777777" w:rsidR="008A0F82" w:rsidRPr="00BB48AC" w:rsidRDefault="008A0F82" w:rsidP="008A0F82">
      <w:pPr>
        <w:spacing w:after="0" w:line="264" w:lineRule="auto"/>
        <w:ind w:left="120"/>
        <w:jc w:val="both"/>
      </w:pPr>
      <w:r w:rsidRPr="00BB48AC">
        <w:rPr>
          <w:rFonts w:ascii="Times New Roman" w:hAnsi="Times New Roman"/>
          <w:b/>
          <w:color w:val="000000"/>
        </w:rPr>
        <w:t>Конструирование и моделирование</w:t>
      </w:r>
    </w:p>
    <w:p w14:paraId="5E3964CC" w14:textId="77777777" w:rsidR="008A0F82" w:rsidRPr="00BB48AC" w:rsidRDefault="008A0F82" w:rsidP="008A0F82">
      <w:pPr>
        <w:spacing w:after="0" w:line="264" w:lineRule="auto"/>
        <w:ind w:firstLine="600"/>
        <w:jc w:val="both"/>
      </w:pPr>
      <w:r w:rsidRPr="00BB48AC">
        <w:rPr>
          <w:rFonts w:ascii="Times New Roman" w:hAnsi="Times New Roman"/>
          <w:color w:val="000000"/>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14:paraId="5ADCBCA6" w14:textId="77777777" w:rsidR="008A0F82" w:rsidRPr="00BB48AC" w:rsidRDefault="008A0F82" w:rsidP="008A0F82">
      <w:pPr>
        <w:spacing w:after="0" w:line="264" w:lineRule="auto"/>
        <w:ind w:firstLine="600"/>
        <w:jc w:val="both"/>
      </w:pPr>
      <w:r w:rsidRPr="00BB48AC">
        <w:rPr>
          <w:rFonts w:ascii="Times New Roman" w:hAnsi="Times New Roman"/>
          <w:color w:val="000000"/>
        </w:rP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14:paraId="613E24A3" w14:textId="77777777" w:rsidR="008A0F82" w:rsidRPr="00BB48AC" w:rsidRDefault="008A0F82" w:rsidP="008A0F82">
      <w:pPr>
        <w:spacing w:after="0" w:line="264" w:lineRule="auto"/>
        <w:ind w:left="120"/>
        <w:jc w:val="both"/>
      </w:pPr>
      <w:r w:rsidRPr="00BB48AC">
        <w:rPr>
          <w:rFonts w:ascii="Times New Roman" w:hAnsi="Times New Roman"/>
          <w:b/>
          <w:color w:val="000000"/>
        </w:rPr>
        <w:lastRenderedPageBreak/>
        <w:t>ИКТ</w:t>
      </w:r>
    </w:p>
    <w:p w14:paraId="2810767B" w14:textId="77777777" w:rsidR="008A0F82" w:rsidRPr="00BB48AC" w:rsidRDefault="008A0F82" w:rsidP="008A0F82">
      <w:pPr>
        <w:spacing w:after="0" w:line="264" w:lineRule="auto"/>
        <w:ind w:firstLine="600"/>
        <w:jc w:val="both"/>
      </w:pPr>
      <w:r w:rsidRPr="00BB48AC">
        <w:rPr>
          <w:rFonts w:ascii="Times New Roman" w:hAnsi="Times New Roman"/>
          <w:color w:val="000000"/>
        </w:rPr>
        <w:t>Демонстрация учителем подготовленных материалов на информационных носителях.</w:t>
      </w:r>
    </w:p>
    <w:p w14:paraId="1A9E0A6D" w14:textId="77777777" w:rsidR="008A0F82" w:rsidRPr="00BB48AC" w:rsidRDefault="008A0F82" w:rsidP="008A0F82">
      <w:pPr>
        <w:spacing w:after="0" w:line="264" w:lineRule="auto"/>
        <w:ind w:firstLine="600"/>
        <w:jc w:val="both"/>
      </w:pPr>
      <w:r w:rsidRPr="00BB48AC">
        <w:rPr>
          <w:rFonts w:ascii="Times New Roman" w:hAnsi="Times New Roman"/>
          <w:color w:val="000000"/>
        </w:rPr>
        <w:t>Поиск информации. Интернет как источник информации.</w:t>
      </w:r>
    </w:p>
    <w:p w14:paraId="3C02C4D9" w14:textId="77777777" w:rsidR="008A0F82" w:rsidRPr="00BB48AC" w:rsidRDefault="008A0F82" w:rsidP="008A0F82">
      <w:pPr>
        <w:spacing w:after="0" w:line="264" w:lineRule="auto"/>
        <w:ind w:left="120"/>
        <w:jc w:val="both"/>
      </w:pPr>
    </w:p>
    <w:p w14:paraId="51469D16" w14:textId="77777777" w:rsidR="008A0F82" w:rsidRPr="00BB48AC" w:rsidRDefault="008A0F82" w:rsidP="008A0F82">
      <w:pPr>
        <w:spacing w:after="0" w:line="264" w:lineRule="auto"/>
        <w:ind w:left="120"/>
        <w:jc w:val="both"/>
      </w:pPr>
      <w:r w:rsidRPr="00BB48AC">
        <w:rPr>
          <w:rFonts w:ascii="Times New Roman" w:hAnsi="Times New Roman"/>
          <w:color w:val="000000"/>
        </w:rPr>
        <w:t>УНИВЕРСАЛЬНЫЕ УЧЕБНЫЕ ДЕЙСТВИЯ</w:t>
      </w:r>
    </w:p>
    <w:p w14:paraId="1D05302F" w14:textId="77777777" w:rsidR="008A0F82" w:rsidRPr="00BB48AC" w:rsidRDefault="008A0F82" w:rsidP="008A0F82">
      <w:pPr>
        <w:spacing w:after="0" w:line="264" w:lineRule="auto"/>
        <w:ind w:firstLine="600"/>
        <w:jc w:val="both"/>
      </w:pPr>
      <w:r w:rsidRPr="00BB48AC">
        <w:rPr>
          <w:rFonts w:ascii="Times New Roman" w:hAnsi="Times New Roman"/>
          <w:color w:val="000000"/>
        </w:rPr>
        <w:t>Изучение труда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6B1630B8" w14:textId="77777777" w:rsidR="008A0F82" w:rsidRPr="00BB48AC" w:rsidRDefault="008A0F82" w:rsidP="008A0F82">
      <w:pPr>
        <w:spacing w:after="0" w:line="264" w:lineRule="auto"/>
        <w:ind w:left="120"/>
        <w:jc w:val="both"/>
      </w:pPr>
    </w:p>
    <w:p w14:paraId="4D580525" w14:textId="77777777" w:rsidR="008A0F82" w:rsidRPr="00BB48AC" w:rsidRDefault="008A0F82" w:rsidP="008A0F82">
      <w:pPr>
        <w:spacing w:after="0" w:line="264" w:lineRule="auto"/>
        <w:ind w:left="120"/>
        <w:jc w:val="both"/>
      </w:pPr>
      <w:r w:rsidRPr="00BB48AC">
        <w:rPr>
          <w:rFonts w:ascii="Times New Roman" w:hAnsi="Times New Roman"/>
          <w:b/>
          <w:color w:val="000000"/>
        </w:rPr>
        <w:t>Познавательные универсальные учебные действия</w:t>
      </w:r>
    </w:p>
    <w:p w14:paraId="44CA317C" w14:textId="77777777" w:rsidR="008A0F82" w:rsidRPr="00BB48AC" w:rsidRDefault="008A0F82" w:rsidP="008A0F82">
      <w:pPr>
        <w:spacing w:after="0" w:line="264" w:lineRule="auto"/>
        <w:ind w:left="120"/>
        <w:jc w:val="both"/>
      </w:pPr>
      <w:r w:rsidRPr="00BB48AC">
        <w:rPr>
          <w:rFonts w:ascii="Times New Roman" w:hAnsi="Times New Roman"/>
          <w:b/>
          <w:color w:val="000000"/>
        </w:rPr>
        <w:t>Базовые логические и исследовательские действия:</w:t>
      </w:r>
    </w:p>
    <w:p w14:paraId="1BD9421C" w14:textId="77777777" w:rsidR="008A0F82" w:rsidRPr="00BB48AC" w:rsidRDefault="008A0F82" w:rsidP="008A0F82">
      <w:pPr>
        <w:spacing w:after="0" w:line="264" w:lineRule="auto"/>
        <w:ind w:firstLine="600"/>
        <w:jc w:val="both"/>
      </w:pPr>
      <w:r w:rsidRPr="00BB48AC">
        <w:rPr>
          <w:rFonts w:ascii="Times New Roman" w:hAnsi="Times New Roman"/>
          <w:color w:val="000000"/>
        </w:rPr>
        <w:t>ориентироваться в терминах, используемых в технологии (в пределах изученного);</w:t>
      </w:r>
    </w:p>
    <w:p w14:paraId="78C9DA66" w14:textId="77777777" w:rsidR="008A0F82" w:rsidRPr="00BB48AC" w:rsidRDefault="008A0F82" w:rsidP="008A0F82">
      <w:pPr>
        <w:spacing w:after="0" w:line="264" w:lineRule="auto"/>
        <w:ind w:firstLine="600"/>
        <w:jc w:val="both"/>
      </w:pPr>
      <w:r w:rsidRPr="00BB48AC">
        <w:rPr>
          <w:rFonts w:ascii="Times New Roman" w:hAnsi="Times New Roman"/>
          <w:color w:val="000000"/>
        </w:rPr>
        <w:t>выполнять работу в соответствии с образцом, устной или письменной инструкцией;</w:t>
      </w:r>
    </w:p>
    <w:p w14:paraId="72CC7E07" w14:textId="77777777" w:rsidR="008A0F82" w:rsidRPr="00BB48AC" w:rsidRDefault="008A0F82" w:rsidP="008A0F82">
      <w:pPr>
        <w:spacing w:after="0" w:line="252" w:lineRule="auto"/>
        <w:ind w:firstLine="600"/>
        <w:jc w:val="both"/>
      </w:pPr>
      <w:r w:rsidRPr="00BB48AC">
        <w:rPr>
          <w:rFonts w:ascii="Times New Roman" w:hAnsi="Times New Roman"/>
          <w:color w:val="000000"/>
        </w:rPr>
        <w:t>выполнять действия анализа и синтеза, сравнения, группировки с учетом указанных критериев;</w:t>
      </w:r>
    </w:p>
    <w:p w14:paraId="2A0BBFDD" w14:textId="77777777" w:rsidR="008A0F82" w:rsidRPr="00BB48AC" w:rsidRDefault="008A0F82" w:rsidP="008A0F82">
      <w:pPr>
        <w:spacing w:after="0" w:line="257" w:lineRule="auto"/>
        <w:ind w:firstLine="600"/>
        <w:jc w:val="both"/>
      </w:pPr>
      <w:r w:rsidRPr="00BB48AC">
        <w:rPr>
          <w:rFonts w:ascii="Times New Roman" w:hAnsi="Times New Roman"/>
          <w:color w:val="000000"/>
          <w:spacing w:val="-4"/>
        </w:rPr>
        <w:t>строить рассуждения, проводить умозаключения, проверять их в практической</w:t>
      </w:r>
      <w:r w:rsidRPr="00BB48AC">
        <w:rPr>
          <w:rFonts w:ascii="Times New Roman" w:hAnsi="Times New Roman"/>
          <w:color w:val="000000"/>
        </w:rPr>
        <w:t xml:space="preserve"> работе;</w:t>
      </w:r>
    </w:p>
    <w:p w14:paraId="1FCC5BBA" w14:textId="77777777" w:rsidR="008A0F82" w:rsidRPr="00BB48AC" w:rsidRDefault="008A0F82" w:rsidP="008A0F82">
      <w:pPr>
        <w:spacing w:after="0" w:line="257" w:lineRule="auto"/>
        <w:ind w:firstLine="600"/>
        <w:jc w:val="both"/>
      </w:pPr>
      <w:r w:rsidRPr="00BB48AC">
        <w:rPr>
          <w:rFonts w:ascii="Times New Roman" w:hAnsi="Times New Roman"/>
          <w:color w:val="000000"/>
        </w:rPr>
        <w:t>воспроизводить порядок действий при решении учебной (практической) задачи;</w:t>
      </w:r>
    </w:p>
    <w:p w14:paraId="7DE7AB42" w14:textId="77777777" w:rsidR="008A0F82" w:rsidRPr="00BB48AC" w:rsidRDefault="008A0F82" w:rsidP="008A0F82">
      <w:pPr>
        <w:spacing w:after="0" w:line="257" w:lineRule="auto"/>
        <w:ind w:firstLine="600"/>
        <w:jc w:val="both"/>
      </w:pPr>
      <w:r w:rsidRPr="00BB48AC">
        <w:rPr>
          <w:rFonts w:ascii="Times New Roman" w:hAnsi="Times New Roman"/>
          <w:color w:val="000000"/>
        </w:rPr>
        <w:t>осуществлять решение простых задач в умственной и материализованной формах.</w:t>
      </w:r>
    </w:p>
    <w:p w14:paraId="3BA20820" w14:textId="77777777" w:rsidR="008A0F82" w:rsidRPr="00BB48AC" w:rsidRDefault="008A0F82" w:rsidP="008A0F82">
      <w:pPr>
        <w:spacing w:after="0" w:line="257" w:lineRule="auto"/>
        <w:ind w:left="120"/>
        <w:jc w:val="both"/>
      </w:pPr>
      <w:r w:rsidRPr="00BB48AC">
        <w:rPr>
          <w:rFonts w:ascii="Times New Roman" w:hAnsi="Times New Roman"/>
          <w:b/>
          <w:color w:val="000000"/>
        </w:rPr>
        <w:t>Работа с информацией:</w:t>
      </w:r>
    </w:p>
    <w:p w14:paraId="521E84EC" w14:textId="77777777" w:rsidR="008A0F82" w:rsidRPr="00BB48AC" w:rsidRDefault="008A0F82" w:rsidP="008A0F82">
      <w:pPr>
        <w:spacing w:after="0" w:line="257" w:lineRule="auto"/>
        <w:ind w:firstLine="600"/>
        <w:jc w:val="both"/>
      </w:pPr>
      <w:r w:rsidRPr="00BB48AC">
        <w:rPr>
          <w:rFonts w:ascii="Times New Roman" w:hAnsi="Times New Roman"/>
          <w:color w:val="000000"/>
        </w:rPr>
        <w:t>получать информацию из учебника и других дидактических материалов, использовать ее в работе;</w:t>
      </w:r>
    </w:p>
    <w:p w14:paraId="77DE2EA4" w14:textId="77777777" w:rsidR="008A0F82" w:rsidRPr="00BB48AC" w:rsidRDefault="008A0F82" w:rsidP="008A0F82">
      <w:pPr>
        <w:spacing w:after="0" w:line="257" w:lineRule="auto"/>
        <w:ind w:firstLine="600"/>
        <w:jc w:val="both"/>
      </w:pPr>
      <w:r w:rsidRPr="00BB48AC">
        <w:rPr>
          <w:rFonts w:ascii="Times New Roman" w:hAnsi="Times New Roman"/>
          <w:color w:val="000000"/>
        </w:rPr>
        <w:t>понимать и анализировать знаково-символическую информацию (чертеж, эскиз, рисунок, схема) и строить работу в соответствии с ней.</w:t>
      </w:r>
    </w:p>
    <w:p w14:paraId="21B052C6" w14:textId="77777777" w:rsidR="008A0F82" w:rsidRPr="00BB48AC" w:rsidRDefault="008A0F82" w:rsidP="008A0F82">
      <w:pPr>
        <w:spacing w:after="0" w:line="257" w:lineRule="auto"/>
        <w:ind w:left="120"/>
        <w:jc w:val="both"/>
      </w:pPr>
    </w:p>
    <w:p w14:paraId="04643FE3" w14:textId="77777777" w:rsidR="008A0F82" w:rsidRPr="00BB48AC" w:rsidRDefault="008A0F82" w:rsidP="008A0F82">
      <w:pPr>
        <w:spacing w:after="0" w:line="257" w:lineRule="auto"/>
        <w:ind w:left="120"/>
        <w:jc w:val="both"/>
      </w:pPr>
      <w:r w:rsidRPr="00BB48AC">
        <w:rPr>
          <w:rFonts w:ascii="Times New Roman" w:hAnsi="Times New Roman"/>
          <w:b/>
          <w:color w:val="000000"/>
        </w:rPr>
        <w:t>Коммуникативные универсальные учебные действия</w:t>
      </w:r>
    </w:p>
    <w:p w14:paraId="14F3A5A9" w14:textId="77777777" w:rsidR="008A0F82" w:rsidRPr="00BB48AC" w:rsidRDefault="008A0F82" w:rsidP="008A0F82">
      <w:pPr>
        <w:spacing w:after="0" w:line="257" w:lineRule="auto"/>
        <w:ind w:left="120"/>
        <w:jc w:val="both"/>
      </w:pPr>
      <w:r w:rsidRPr="00BB48AC">
        <w:rPr>
          <w:rFonts w:ascii="Times New Roman" w:hAnsi="Times New Roman"/>
          <w:b/>
          <w:color w:val="000000"/>
        </w:rPr>
        <w:t>Общение:</w:t>
      </w:r>
    </w:p>
    <w:p w14:paraId="6226EEBA" w14:textId="77777777" w:rsidR="008A0F82" w:rsidRPr="00BB48AC" w:rsidRDefault="008A0F82" w:rsidP="008A0F82">
      <w:pPr>
        <w:spacing w:after="0" w:line="257" w:lineRule="auto"/>
        <w:ind w:firstLine="600"/>
        <w:jc w:val="both"/>
      </w:pPr>
      <w:r w:rsidRPr="00BB48AC">
        <w:rPr>
          <w:rFonts w:ascii="Times New Roman" w:hAnsi="Times New Roman"/>
          <w:color w:val="000000"/>
        </w:rPr>
        <w:t>выполнять правила участия в учебном диалоге: задавать вопросы, дополнять ответы других обучающихся, высказывать свое мнение, отвечать на вопросы, проявлять уважительное отношение к одноклассникам, внимание к мнению другого человека;</w:t>
      </w:r>
    </w:p>
    <w:p w14:paraId="0AA14777" w14:textId="77777777" w:rsidR="008A0F82" w:rsidRPr="00BB48AC" w:rsidRDefault="008A0F82" w:rsidP="008A0F82">
      <w:pPr>
        <w:spacing w:after="0" w:line="257" w:lineRule="auto"/>
        <w:ind w:firstLine="600"/>
        <w:jc w:val="both"/>
      </w:pPr>
      <w:r w:rsidRPr="00BB48AC">
        <w:rPr>
          <w:rFonts w:ascii="Times New Roman" w:hAnsi="Times New Roman"/>
          <w:color w:val="000000"/>
        </w:rPr>
        <w:t>делиться впечатлениями о прослушанном (прочитанном) тексте, рассказе учителя, о выполненной работе, созданном изделии.</w:t>
      </w:r>
    </w:p>
    <w:p w14:paraId="683F574D" w14:textId="77777777" w:rsidR="008A0F82" w:rsidRPr="00BB48AC" w:rsidRDefault="008A0F82" w:rsidP="008A0F82">
      <w:pPr>
        <w:spacing w:after="0" w:line="257" w:lineRule="auto"/>
        <w:ind w:left="120"/>
        <w:jc w:val="both"/>
      </w:pPr>
    </w:p>
    <w:p w14:paraId="61051237" w14:textId="77777777" w:rsidR="008A0F82" w:rsidRPr="00BB48AC" w:rsidRDefault="008A0F82" w:rsidP="008A0F82">
      <w:pPr>
        <w:spacing w:after="0" w:line="257" w:lineRule="auto"/>
        <w:ind w:left="120"/>
        <w:jc w:val="both"/>
      </w:pPr>
      <w:r w:rsidRPr="00BB48AC">
        <w:rPr>
          <w:rFonts w:ascii="Times New Roman" w:hAnsi="Times New Roman"/>
          <w:b/>
          <w:color w:val="000000"/>
        </w:rPr>
        <w:t>Регулятивные универсальные учебные действия</w:t>
      </w:r>
    </w:p>
    <w:p w14:paraId="1A98C1BE" w14:textId="77777777" w:rsidR="008A0F82" w:rsidRPr="00BB48AC" w:rsidRDefault="008A0F82" w:rsidP="008A0F82">
      <w:pPr>
        <w:spacing w:after="0" w:line="257" w:lineRule="auto"/>
        <w:ind w:left="120"/>
        <w:jc w:val="both"/>
      </w:pPr>
      <w:r w:rsidRPr="00BB48AC">
        <w:rPr>
          <w:rFonts w:ascii="Times New Roman" w:hAnsi="Times New Roman"/>
          <w:b/>
          <w:color w:val="000000"/>
        </w:rPr>
        <w:t>Самоорганизация и самоконтроль:</w:t>
      </w:r>
    </w:p>
    <w:p w14:paraId="714D4FDE" w14:textId="77777777" w:rsidR="008A0F82" w:rsidRPr="00BB48AC" w:rsidRDefault="008A0F82" w:rsidP="008A0F82">
      <w:pPr>
        <w:spacing w:after="0" w:line="257" w:lineRule="auto"/>
        <w:ind w:firstLine="600"/>
        <w:jc w:val="both"/>
      </w:pPr>
      <w:r w:rsidRPr="00BB48AC">
        <w:rPr>
          <w:rFonts w:ascii="Times New Roman" w:hAnsi="Times New Roman"/>
          <w:color w:val="000000"/>
        </w:rPr>
        <w:t>понимать и принимать учебную задачу;</w:t>
      </w:r>
    </w:p>
    <w:p w14:paraId="3DFDDA2E" w14:textId="77777777" w:rsidR="008A0F82" w:rsidRPr="00BB48AC" w:rsidRDefault="008A0F82" w:rsidP="008A0F82">
      <w:pPr>
        <w:spacing w:after="0" w:line="257" w:lineRule="auto"/>
        <w:ind w:firstLine="600"/>
        <w:jc w:val="both"/>
      </w:pPr>
      <w:r w:rsidRPr="00BB48AC">
        <w:rPr>
          <w:rFonts w:ascii="Times New Roman" w:hAnsi="Times New Roman"/>
          <w:color w:val="000000"/>
        </w:rPr>
        <w:t>организовывать свою деятельность;</w:t>
      </w:r>
    </w:p>
    <w:p w14:paraId="4EA7EB28" w14:textId="77777777" w:rsidR="008A0F82" w:rsidRPr="00BB48AC" w:rsidRDefault="008A0F82" w:rsidP="008A0F82">
      <w:pPr>
        <w:spacing w:after="0" w:line="257" w:lineRule="auto"/>
        <w:ind w:firstLine="600"/>
        <w:jc w:val="both"/>
      </w:pPr>
      <w:r w:rsidRPr="00BB48AC">
        <w:rPr>
          <w:rFonts w:ascii="Times New Roman" w:hAnsi="Times New Roman"/>
          <w:color w:val="000000"/>
        </w:rPr>
        <w:t>понимать предлагаемый план действий, действовать по плану;</w:t>
      </w:r>
    </w:p>
    <w:p w14:paraId="1AF52C35" w14:textId="77777777" w:rsidR="008A0F82" w:rsidRPr="00BB48AC" w:rsidRDefault="008A0F82" w:rsidP="008A0F82">
      <w:pPr>
        <w:spacing w:after="0" w:line="257" w:lineRule="auto"/>
        <w:ind w:firstLine="600"/>
        <w:jc w:val="both"/>
      </w:pPr>
      <w:r w:rsidRPr="00BB48AC">
        <w:rPr>
          <w:rFonts w:ascii="Times New Roman" w:hAnsi="Times New Roman"/>
          <w:color w:val="000000"/>
        </w:rPr>
        <w:t>прогнозировать необходимые действия для получения практического результата, планировать работу;</w:t>
      </w:r>
    </w:p>
    <w:p w14:paraId="4AADBC74" w14:textId="77777777" w:rsidR="008A0F82" w:rsidRPr="00BB48AC" w:rsidRDefault="008A0F82" w:rsidP="008A0F82">
      <w:pPr>
        <w:spacing w:after="0" w:line="257" w:lineRule="auto"/>
        <w:ind w:firstLine="600"/>
        <w:jc w:val="both"/>
      </w:pPr>
      <w:r w:rsidRPr="00BB48AC">
        <w:rPr>
          <w:rFonts w:ascii="Times New Roman" w:hAnsi="Times New Roman"/>
          <w:color w:val="000000"/>
        </w:rPr>
        <w:t>выполнять действия контроля и оценки;</w:t>
      </w:r>
    </w:p>
    <w:p w14:paraId="062387C2" w14:textId="77777777" w:rsidR="008A0F82" w:rsidRPr="00BB48AC" w:rsidRDefault="008A0F82" w:rsidP="008A0F82">
      <w:pPr>
        <w:spacing w:after="0" w:line="257" w:lineRule="auto"/>
        <w:ind w:firstLine="600"/>
        <w:jc w:val="both"/>
      </w:pPr>
      <w:r w:rsidRPr="00BB48AC">
        <w:rPr>
          <w:rFonts w:ascii="Times New Roman" w:hAnsi="Times New Roman"/>
          <w:color w:val="000000"/>
        </w:rPr>
        <w:t>воспринимать советы, оценку учителя и других обучающихся, стараться учитывать их в работе.</w:t>
      </w:r>
    </w:p>
    <w:p w14:paraId="1C1BDA3F" w14:textId="77777777" w:rsidR="008A0F82" w:rsidRPr="00BB48AC" w:rsidRDefault="008A0F82" w:rsidP="008A0F82">
      <w:pPr>
        <w:spacing w:after="0" w:line="257" w:lineRule="auto"/>
        <w:ind w:left="120"/>
        <w:jc w:val="both"/>
      </w:pPr>
    </w:p>
    <w:p w14:paraId="73906246" w14:textId="77777777" w:rsidR="008A0F82" w:rsidRPr="00BB48AC" w:rsidRDefault="008A0F82" w:rsidP="008A0F82">
      <w:pPr>
        <w:spacing w:after="0" w:line="257" w:lineRule="auto"/>
        <w:ind w:left="120"/>
        <w:jc w:val="both"/>
      </w:pPr>
      <w:r w:rsidRPr="00BB48AC">
        <w:rPr>
          <w:rFonts w:ascii="Times New Roman" w:hAnsi="Times New Roman"/>
          <w:b/>
          <w:color w:val="000000"/>
        </w:rPr>
        <w:t>Совместная деятельность:</w:t>
      </w:r>
    </w:p>
    <w:p w14:paraId="05170AE6" w14:textId="77777777" w:rsidR="008A0F82" w:rsidRPr="00BB48AC" w:rsidRDefault="008A0F82" w:rsidP="008A0F82">
      <w:pPr>
        <w:spacing w:after="0" w:line="257" w:lineRule="auto"/>
        <w:ind w:firstLine="600"/>
        <w:jc w:val="both"/>
      </w:pPr>
      <w:r w:rsidRPr="00BB48AC">
        <w:rPr>
          <w:rFonts w:ascii="Times New Roman" w:hAnsi="Times New Roman"/>
          <w:color w:val="000000"/>
        </w:rPr>
        <w:t>выполнять элементарную совместную деятельность в процессе изготовления изделий, осуществлять взаимопомощь;</w:t>
      </w:r>
    </w:p>
    <w:p w14:paraId="6009C995" w14:textId="77777777" w:rsidR="008A0F82" w:rsidRPr="00BB48AC" w:rsidRDefault="008A0F82" w:rsidP="008A0F82">
      <w:pPr>
        <w:spacing w:after="0" w:line="257" w:lineRule="auto"/>
        <w:ind w:firstLine="600"/>
        <w:jc w:val="both"/>
      </w:pPr>
      <w:r w:rsidRPr="00BB48AC">
        <w:rPr>
          <w:rFonts w:ascii="Times New Roman" w:hAnsi="Times New Roman"/>
          <w:color w:val="000000"/>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14:paraId="72874386" w14:textId="77777777" w:rsidR="008A0F82" w:rsidRPr="00BB48AC" w:rsidRDefault="008A0F82" w:rsidP="008A0F82">
      <w:pPr>
        <w:spacing w:after="0" w:line="252" w:lineRule="auto"/>
        <w:ind w:left="120"/>
        <w:jc w:val="both"/>
      </w:pPr>
    </w:p>
    <w:p w14:paraId="4A36692F" w14:textId="77777777" w:rsidR="008A0F82" w:rsidRPr="00BB48AC" w:rsidRDefault="008A0F82" w:rsidP="001969D4">
      <w:pPr>
        <w:spacing w:after="0" w:line="252" w:lineRule="auto"/>
        <w:ind w:left="120"/>
        <w:jc w:val="center"/>
      </w:pPr>
      <w:r w:rsidRPr="00BB48AC">
        <w:rPr>
          <w:rFonts w:ascii="Times New Roman" w:hAnsi="Times New Roman"/>
          <w:b/>
          <w:color w:val="000000"/>
        </w:rPr>
        <w:t>3 КЛАСС</w:t>
      </w:r>
    </w:p>
    <w:p w14:paraId="246E1382" w14:textId="77777777" w:rsidR="008A0F82" w:rsidRPr="00BB48AC" w:rsidRDefault="008A0F82" w:rsidP="008A0F82">
      <w:pPr>
        <w:spacing w:after="0" w:line="252" w:lineRule="auto"/>
        <w:ind w:left="120"/>
        <w:jc w:val="both"/>
      </w:pPr>
      <w:r w:rsidRPr="00BB48AC">
        <w:rPr>
          <w:rFonts w:ascii="Times New Roman" w:hAnsi="Times New Roman"/>
          <w:b/>
          <w:color w:val="000000"/>
        </w:rPr>
        <w:lastRenderedPageBreak/>
        <w:t>Технологии, профессии и производства</w:t>
      </w:r>
    </w:p>
    <w:p w14:paraId="2DEF1721" w14:textId="77777777" w:rsidR="008A0F82" w:rsidRPr="00BB48AC" w:rsidRDefault="008A0F82" w:rsidP="008A0F82">
      <w:pPr>
        <w:spacing w:after="0" w:line="252" w:lineRule="auto"/>
        <w:ind w:firstLine="600"/>
        <w:jc w:val="both"/>
      </w:pPr>
      <w:r w:rsidRPr="00BB48AC">
        <w:rPr>
          <w:rFonts w:ascii="Times New Roman" w:hAnsi="Times New Roman"/>
          <w:color w:val="000000"/>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14:paraId="4857099B" w14:textId="77777777" w:rsidR="008A0F82" w:rsidRPr="00BB48AC" w:rsidRDefault="008A0F82" w:rsidP="008A0F82">
      <w:pPr>
        <w:spacing w:after="0" w:line="252" w:lineRule="auto"/>
        <w:ind w:firstLine="600"/>
        <w:jc w:val="both"/>
      </w:pPr>
      <w:r w:rsidRPr="00BB48AC">
        <w:rPr>
          <w:rFonts w:ascii="Times New Roman" w:hAnsi="Times New Roman"/>
          <w:color w:val="000000"/>
        </w:rP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Мир профессий. Современные производства и профессии, связанные с обработкой материалов, аналогичных используемым на уроках труда (технологии).</w:t>
      </w:r>
    </w:p>
    <w:p w14:paraId="4E185720" w14:textId="77777777" w:rsidR="008A0F82" w:rsidRPr="00BB48AC" w:rsidRDefault="008A0F82" w:rsidP="008A0F82">
      <w:pPr>
        <w:spacing w:after="0" w:line="252" w:lineRule="auto"/>
        <w:ind w:firstLine="600"/>
        <w:jc w:val="both"/>
      </w:pPr>
      <w:r w:rsidRPr="00BB48AC">
        <w:rPr>
          <w:rFonts w:ascii="Times New Roman" w:hAnsi="Times New Roman"/>
          <w:color w:val="000000"/>
        </w:rPr>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14:paraId="16D33BF9" w14:textId="77777777" w:rsidR="008A0F82" w:rsidRPr="00BB48AC" w:rsidRDefault="008A0F82" w:rsidP="008A0F82">
      <w:pPr>
        <w:spacing w:after="0" w:line="252" w:lineRule="auto"/>
        <w:ind w:firstLine="600"/>
        <w:jc w:val="both"/>
      </w:pPr>
      <w:r w:rsidRPr="00BB48AC">
        <w:rPr>
          <w:rFonts w:ascii="Times New Roman" w:hAnsi="Times New Roman"/>
          <w:color w:val="000000"/>
        </w:rP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жесткость конструкции (трубчатые сооружения, треугольник как устойчивая геометрическая форма и другие).</w:t>
      </w:r>
    </w:p>
    <w:p w14:paraId="40B06EAA" w14:textId="77777777" w:rsidR="008A0F82" w:rsidRPr="00BB48AC" w:rsidRDefault="008A0F82" w:rsidP="008A0F82">
      <w:pPr>
        <w:spacing w:after="0" w:line="252" w:lineRule="auto"/>
        <w:ind w:firstLine="600"/>
        <w:jc w:val="both"/>
      </w:pPr>
      <w:r w:rsidRPr="00BB48AC">
        <w:rPr>
          <w:rFonts w:ascii="Times New Roman" w:hAnsi="Times New Roman"/>
          <w:color w:val="000000"/>
        </w:rPr>
        <w:t>Бережное и внимательное отношение к природе как источнику сырьевых ресурсов и идей для технологий будущего.</w:t>
      </w:r>
    </w:p>
    <w:p w14:paraId="4B9233DE" w14:textId="77777777" w:rsidR="008A0F82" w:rsidRPr="00BB48AC" w:rsidRDefault="008A0F82" w:rsidP="008A0F82">
      <w:pPr>
        <w:spacing w:after="0" w:line="252" w:lineRule="auto"/>
        <w:ind w:firstLine="600"/>
        <w:jc w:val="both"/>
      </w:pPr>
      <w:r w:rsidRPr="00BB48AC">
        <w:rPr>
          <w:rFonts w:ascii="Times New Roman" w:hAnsi="Times New Roman"/>
          <w:color w:val="000000"/>
        </w:rP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подчиненный).</w:t>
      </w:r>
    </w:p>
    <w:p w14:paraId="42DCA9C2" w14:textId="77777777" w:rsidR="008A0F82" w:rsidRPr="00BB48AC" w:rsidRDefault="008A0F82" w:rsidP="008A0F82">
      <w:pPr>
        <w:spacing w:after="0" w:line="252" w:lineRule="auto"/>
        <w:ind w:left="120"/>
        <w:jc w:val="both"/>
      </w:pPr>
      <w:r w:rsidRPr="00BB48AC">
        <w:rPr>
          <w:rFonts w:ascii="Times New Roman" w:hAnsi="Times New Roman"/>
          <w:b/>
          <w:color w:val="000000"/>
        </w:rPr>
        <w:t>Технологии ручной обработки материалов</w:t>
      </w:r>
    </w:p>
    <w:p w14:paraId="266956B6" w14:textId="77777777" w:rsidR="008A0F82" w:rsidRPr="00BB48AC" w:rsidRDefault="008A0F82" w:rsidP="008A0F82">
      <w:pPr>
        <w:spacing w:after="0" w:line="252" w:lineRule="auto"/>
        <w:ind w:firstLine="600"/>
        <w:jc w:val="both"/>
      </w:pPr>
      <w:r w:rsidRPr="00BB48AC">
        <w:rPr>
          <w:rFonts w:ascii="Times New Roman" w:hAnsi="Times New Roman"/>
          <w:color w:val="000000"/>
        </w:rP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14:paraId="323058CA" w14:textId="77777777" w:rsidR="008A0F82" w:rsidRPr="00BB48AC" w:rsidRDefault="008A0F82" w:rsidP="008A0F82">
      <w:pPr>
        <w:spacing w:after="0" w:line="252" w:lineRule="auto"/>
        <w:ind w:firstLine="600"/>
        <w:jc w:val="both"/>
      </w:pPr>
      <w:r w:rsidRPr="00BB48AC">
        <w:rPr>
          <w:rFonts w:ascii="Times New Roman" w:hAnsi="Times New Roman"/>
          <w:color w:val="000000"/>
        </w:rPr>
        <w:t>Инструменты и приспособления (циркуль, угольник, канцелярский нож, шило и другие), знание приемов их рационального и безопасного использования.</w:t>
      </w:r>
    </w:p>
    <w:p w14:paraId="03CAFA9A" w14:textId="77777777" w:rsidR="008A0F82" w:rsidRPr="00BB48AC" w:rsidRDefault="008A0F82" w:rsidP="008A0F82">
      <w:pPr>
        <w:spacing w:after="0" w:line="252" w:lineRule="auto"/>
        <w:ind w:firstLine="600"/>
        <w:jc w:val="both"/>
      </w:pPr>
      <w:r w:rsidRPr="00BB48AC">
        <w:rPr>
          <w:rFonts w:ascii="Times New Roman" w:hAnsi="Times New Roman"/>
          <w:color w:val="000000"/>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объемных изделий из разверток. Преобразование разверток несложных форм.</w:t>
      </w:r>
    </w:p>
    <w:p w14:paraId="1CFCA8C9" w14:textId="77777777" w:rsidR="008A0F82" w:rsidRPr="00BB48AC" w:rsidRDefault="008A0F82" w:rsidP="008A0F82">
      <w:pPr>
        <w:spacing w:after="0" w:line="264" w:lineRule="auto"/>
        <w:ind w:firstLine="600"/>
        <w:jc w:val="both"/>
      </w:pPr>
      <w:r w:rsidRPr="00BB48AC">
        <w:rPr>
          <w:rFonts w:ascii="Times New Roman" w:hAnsi="Times New Roman"/>
          <w:color w:val="000000"/>
        </w:rPr>
        <w:t>Технология обработки бумаги и картона. Виды картона (гофрированный, толстый, тонкий, цветной и другой). Чтение и построение простого чертежа (эскиза) развертки изделия. Разметка деталей с использованием простейших чертежей, эскизов. Решение задач на внесение необходимых дополнений и изменений в схему, чертеж, эскиз. Выполнение измерений, расчетов, несложных построений.</w:t>
      </w:r>
    </w:p>
    <w:p w14:paraId="23E3DB65" w14:textId="77777777" w:rsidR="008A0F82" w:rsidRPr="00BB48AC" w:rsidRDefault="008A0F82" w:rsidP="008A0F82">
      <w:pPr>
        <w:spacing w:after="0" w:line="264" w:lineRule="auto"/>
        <w:ind w:firstLine="600"/>
        <w:jc w:val="both"/>
      </w:pPr>
      <w:r w:rsidRPr="00BB48AC">
        <w:rPr>
          <w:rFonts w:ascii="Times New Roman" w:hAnsi="Times New Roman"/>
          <w:color w:val="000000"/>
        </w:rPr>
        <w:t>Выполнение рицовки на картоне с помощью канцелярского ножа, выполнение отверстий шилом.</w:t>
      </w:r>
    </w:p>
    <w:p w14:paraId="77648A41" w14:textId="77777777" w:rsidR="008A0F82" w:rsidRPr="00BB48AC" w:rsidRDefault="008A0F82" w:rsidP="008A0F82">
      <w:pPr>
        <w:spacing w:after="0" w:line="264" w:lineRule="auto"/>
        <w:ind w:firstLine="600"/>
        <w:jc w:val="both"/>
      </w:pPr>
      <w:r w:rsidRPr="00BB48AC">
        <w:rPr>
          <w:rFonts w:ascii="Times New Roman" w:hAnsi="Times New Roman"/>
          <w:color w:val="000000"/>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14:paraId="6718D446" w14:textId="77777777" w:rsidR="008A0F82" w:rsidRPr="00BB48AC" w:rsidRDefault="008A0F82" w:rsidP="008A0F82">
      <w:pPr>
        <w:spacing w:after="0" w:line="264" w:lineRule="auto"/>
        <w:ind w:firstLine="600"/>
        <w:jc w:val="both"/>
      </w:pPr>
      <w:r w:rsidRPr="00BB48AC">
        <w:rPr>
          <w:rFonts w:ascii="Times New Roman" w:hAnsi="Times New Roman"/>
          <w:color w:val="000000"/>
        </w:rPr>
        <w:t>Использование дополнительных материалов. Комбинирование разных материалов в одном изделии.</w:t>
      </w:r>
    </w:p>
    <w:p w14:paraId="3E947A97" w14:textId="77777777" w:rsidR="008A0F82" w:rsidRPr="00BB48AC" w:rsidRDefault="008A0F82" w:rsidP="008A0F82">
      <w:pPr>
        <w:spacing w:after="0" w:line="264" w:lineRule="auto"/>
        <w:ind w:left="120"/>
        <w:jc w:val="both"/>
      </w:pPr>
      <w:r w:rsidRPr="00BB48AC">
        <w:rPr>
          <w:rFonts w:ascii="Times New Roman" w:hAnsi="Times New Roman"/>
          <w:b/>
          <w:color w:val="000000"/>
        </w:rPr>
        <w:t>Конструирование и моделирование</w:t>
      </w:r>
    </w:p>
    <w:p w14:paraId="612FC1AE" w14:textId="77777777" w:rsidR="008A0F82" w:rsidRPr="00BB48AC" w:rsidRDefault="008A0F82" w:rsidP="008A0F82">
      <w:pPr>
        <w:spacing w:after="0" w:line="264" w:lineRule="auto"/>
        <w:ind w:firstLine="600"/>
        <w:jc w:val="both"/>
      </w:pPr>
      <w:r w:rsidRPr="00BB48AC">
        <w:rPr>
          <w:rFonts w:ascii="Times New Roman" w:hAnsi="Times New Roman"/>
          <w:color w:val="000000"/>
        </w:rPr>
        <w:lastRenderedPageBreak/>
        <w:t>Конструирование и моделирование изделий из различных материалов, в том числе с использованием конструктора,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конструктора, их использование в изделиях, жесткость и устойчивость конструкции.</w:t>
      </w:r>
    </w:p>
    <w:p w14:paraId="00260D5A" w14:textId="77777777" w:rsidR="008A0F82" w:rsidRPr="00BB48AC" w:rsidRDefault="008A0F82" w:rsidP="008A0F82">
      <w:pPr>
        <w:spacing w:after="0" w:line="264" w:lineRule="auto"/>
        <w:ind w:firstLine="600"/>
        <w:jc w:val="both"/>
      </w:pPr>
      <w:r w:rsidRPr="00BB48AC">
        <w:rPr>
          <w:rFonts w:ascii="Times New Roman" w:hAnsi="Times New Roman"/>
          <w:color w:val="000000"/>
        </w:rP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учетом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трехмерной конструкции в развертку (и наоборот).</w:t>
      </w:r>
    </w:p>
    <w:p w14:paraId="4EDAE0B4" w14:textId="77777777" w:rsidR="008A0F82" w:rsidRPr="00BB48AC" w:rsidRDefault="008A0F82" w:rsidP="008A0F82">
      <w:pPr>
        <w:spacing w:after="0" w:line="264" w:lineRule="auto"/>
        <w:ind w:left="120"/>
        <w:jc w:val="both"/>
      </w:pPr>
      <w:r w:rsidRPr="00BB48AC">
        <w:rPr>
          <w:rFonts w:ascii="Times New Roman" w:hAnsi="Times New Roman"/>
          <w:b/>
          <w:color w:val="000000"/>
        </w:rPr>
        <w:t>ИКТ</w:t>
      </w:r>
    </w:p>
    <w:p w14:paraId="3DEB3D46" w14:textId="77777777" w:rsidR="008A0F82" w:rsidRPr="00BB48AC" w:rsidRDefault="008A0F82" w:rsidP="008A0F82">
      <w:pPr>
        <w:spacing w:after="0" w:line="264" w:lineRule="auto"/>
        <w:ind w:firstLine="600"/>
        <w:jc w:val="both"/>
      </w:pPr>
      <w:r w:rsidRPr="00BB48AC">
        <w:rPr>
          <w:rFonts w:ascii="Times New Roman" w:hAnsi="Times New Roman"/>
          <w:color w:val="000000"/>
        </w:rPr>
        <w:t>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DVD). Работа с текстовым редактором Microsoft Word или другим.</w:t>
      </w:r>
    </w:p>
    <w:p w14:paraId="049A6D2A" w14:textId="77777777" w:rsidR="008A0F82" w:rsidRPr="00BB48AC" w:rsidRDefault="008A0F82" w:rsidP="008A0F82">
      <w:pPr>
        <w:spacing w:after="0" w:line="257" w:lineRule="auto"/>
        <w:ind w:left="120"/>
        <w:jc w:val="both"/>
      </w:pPr>
    </w:p>
    <w:p w14:paraId="335AA9B8" w14:textId="77777777" w:rsidR="008A0F82" w:rsidRPr="00BB48AC" w:rsidRDefault="008A0F82" w:rsidP="008A0F82">
      <w:pPr>
        <w:spacing w:after="0" w:line="257" w:lineRule="auto"/>
        <w:ind w:left="120"/>
        <w:jc w:val="both"/>
      </w:pPr>
      <w:r w:rsidRPr="00BB48AC">
        <w:rPr>
          <w:rFonts w:ascii="Times New Roman" w:hAnsi="Times New Roman"/>
          <w:color w:val="000000"/>
        </w:rPr>
        <w:t>УНИВЕРСАЛЬНЫЕ УЧЕБНЫЕ ДЕЙСТВИЯ</w:t>
      </w:r>
    </w:p>
    <w:p w14:paraId="382DB9EE" w14:textId="77777777" w:rsidR="008A0F82" w:rsidRPr="00BB48AC" w:rsidRDefault="008A0F82" w:rsidP="008A0F82">
      <w:pPr>
        <w:spacing w:after="0" w:line="257" w:lineRule="auto"/>
        <w:ind w:firstLine="600"/>
        <w:jc w:val="both"/>
      </w:pPr>
      <w:r w:rsidRPr="00BB48AC">
        <w:rPr>
          <w:rFonts w:ascii="Times New Roman" w:hAnsi="Times New Roman"/>
          <w:color w:val="000000"/>
        </w:rPr>
        <w:t>Изучение труда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4D42C13E" w14:textId="77777777" w:rsidR="008A0F82" w:rsidRPr="00BB48AC" w:rsidRDefault="008A0F82" w:rsidP="008A0F82">
      <w:pPr>
        <w:spacing w:after="0" w:line="257" w:lineRule="auto"/>
        <w:ind w:left="120"/>
        <w:jc w:val="both"/>
      </w:pPr>
    </w:p>
    <w:p w14:paraId="14FC42F0" w14:textId="77777777" w:rsidR="008A0F82" w:rsidRPr="00BB48AC" w:rsidRDefault="008A0F82" w:rsidP="008A0F82">
      <w:pPr>
        <w:spacing w:after="0" w:line="257" w:lineRule="auto"/>
        <w:ind w:left="120"/>
        <w:jc w:val="both"/>
      </w:pPr>
      <w:r w:rsidRPr="00BB48AC">
        <w:rPr>
          <w:rFonts w:ascii="Times New Roman" w:hAnsi="Times New Roman"/>
          <w:b/>
          <w:color w:val="000000"/>
        </w:rPr>
        <w:t>Познавательные универсальные учебные действия</w:t>
      </w:r>
    </w:p>
    <w:p w14:paraId="2CA0BBBE" w14:textId="77777777" w:rsidR="008A0F82" w:rsidRPr="00BB48AC" w:rsidRDefault="008A0F82" w:rsidP="008A0F82">
      <w:pPr>
        <w:spacing w:after="0" w:line="257" w:lineRule="auto"/>
        <w:ind w:left="120"/>
        <w:jc w:val="both"/>
      </w:pPr>
      <w:r w:rsidRPr="00BB48AC">
        <w:rPr>
          <w:rFonts w:ascii="Times New Roman" w:hAnsi="Times New Roman"/>
          <w:b/>
          <w:color w:val="000000"/>
        </w:rPr>
        <w:t>Базовые логические и исследовательские действия:</w:t>
      </w:r>
    </w:p>
    <w:p w14:paraId="2D4F3799" w14:textId="77777777" w:rsidR="008A0F82" w:rsidRPr="00BB48AC" w:rsidRDefault="008A0F82" w:rsidP="008A0F82">
      <w:pPr>
        <w:spacing w:after="0" w:line="257" w:lineRule="auto"/>
        <w:ind w:firstLine="600"/>
        <w:jc w:val="both"/>
      </w:pPr>
      <w:r w:rsidRPr="00BB48AC">
        <w:rPr>
          <w:rFonts w:ascii="Times New Roman" w:hAnsi="Times New Roman"/>
          <w:color w:val="000000"/>
        </w:rPr>
        <w:t>ориентироваться в терминах, используемых в технологии, использовать их в ответах на вопросы и высказываниях (в пределах изученного);</w:t>
      </w:r>
    </w:p>
    <w:p w14:paraId="5314BEAC" w14:textId="77777777" w:rsidR="008A0F82" w:rsidRPr="00BB48AC" w:rsidRDefault="008A0F82" w:rsidP="008A0F82">
      <w:pPr>
        <w:spacing w:after="0" w:line="257" w:lineRule="auto"/>
        <w:ind w:firstLine="600"/>
        <w:jc w:val="both"/>
      </w:pPr>
      <w:r w:rsidRPr="00BB48AC">
        <w:rPr>
          <w:rFonts w:ascii="Times New Roman" w:hAnsi="Times New Roman"/>
          <w:color w:val="000000"/>
        </w:rPr>
        <w:t>осуществлять анализ предложенных образцов с выделением существенных и несущественных признаков;</w:t>
      </w:r>
    </w:p>
    <w:p w14:paraId="5DE3C15F" w14:textId="77777777" w:rsidR="008A0F82" w:rsidRPr="00BB48AC" w:rsidRDefault="008A0F82" w:rsidP="008A0F82">
      <w:pPr>
        <w:spacing w:after="0" w:line="257" w:lineRule="auto"/>
        <w:ind w:firstLine="600"/>
        <w:jc w:val="both"/>
      </w:pPr>
      <w:r w:rsidRPr="00BB48AC">
        <w:rPr>
          <w:rFonts w:ascii="Times New Roman" w:hAnsi="Times New Roman"/>
          <w:color w:val="000000"/>
        </w:rPr>
        <w:t>выполнять работу в соответствии с инструкцией, устной или письменной, а также графически представленной в схеме, таблице;</w:t>
      </w:r>
    </w:p>
    <w:p w14:paraId="057E4124" w14:textId="77777777" w:rsidR="008A0F82" w:rsidRPr="00BB48AC" w:rsidRDefault="008A0F82" w:rsidP="008A0F82">
      <w:pPr>
        <w:spacing w:after="0" w:line="257" w:lineRule="auto"/>
        <w:ind w:firstLine="600"/>
        <w:jc w:val="both"/>
      </w:pPr>
      <w:r w:rsidRPr="00BB48AC">
        <w:rPr>
          <w:rFonts w:ascii="Times New Roman" w:hAnsi="Times New Roman"/>
          <w:color w:val="000000"/>
        </w:rPr>
        <w:t>определять способы доработки конструкций с учетом предложенных условий;</w:t>
      </w:r>
    </w:p>
    <w:p w14:paraId="5795BD92" w14:textId="77777777" w:rsidR="008A0F82" w:rsidRPr="00BB48AC" w:rsidRDefault="008A0F82" w:rsidP="008A0F82">
      <w:pPr>
        <w:spacing w:after="0" w:line="257" w:lineRule="auto"/>
        <w:ind w:firstLine="600"/>
        <w:jc w:val="both"/>
      </w:pPr>
      <w:r w:rsidRPr="00BB48AC">
        <w:rPr>
          <w:rFonts w:ascii="Times New Roman" w:hAnsi="Times New Roman"/>
          <w:color w:val="000000"/>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14:paraId="26966C6C" w14:textId="77777777" w:rsidR="008A0F82" w:rsidRPr="00BB48AC" w:rsidRDefault="008A0F82" w:rsidP="008A0F82">
      <w:pPr>
        <w:spacing w:after="0" w:line="257" w:lineRule="auto"/>
        <w:ind w:firstLine="600"/>
        <w:jc w:val="both"/>
      </w:pPr>
      <w:r w:rsidRPr="00BB48AC">
        <w:rPr>
          <w:rFonts w:ascii="Times New Roman" w:hAnsi="Times New Roman"/>
          <w:color w:val="000000"/>
        </w:rPr>
        <w:t>читать и воспроизводить простой чертеж (эскиз) развертки изделия;</w:t>
      </w:r>
    </w:p>
    <w:p w14:paraId="73CA31AA" w14:textId="77777777" w:rsidR="008A0F82" w:rsidRPr="00BB48AC" w:rsidRDefault="008A0F82" w:rsidP="008A0F82">
      <w:pPr>
        <w:spacing w:after="0" w:line="257" w:lineRule="auto"/>
        <w:ind w:firstLine="600"/>
        <w:jc w:val="both"/>
      </w:pPr>
      <w:r w:rsidRPr="00BB48AC">
        <w:rPr>
          <w:rFonts w:ascii="Times New Roman" w:hAnsi="Times New Roman"/>
          <w:color w:val="000000"/>
        </w:rPr>
        <w:t>восстанавливать нарушенную последовательность выполнения изделия.</w:t>
      </w:r>
    </w:p>
    <w:p w14:paraId="2EE03D12" w14:textId="77777777" w:rsidR="008A0F82" w:rsidRPr="00BB48AC" w:rsidRDefault="008A0F82" w:rsidP="008A0F82">
      <w:pPr>
        <w:spacing w:after="0" w:line="257" w:lineRule="auto"/>
        <w:ind w:left="120"/>
        <w:jc w:val="both"/>
      </w:pPr>
      <w:r w:rsidRPr="00BB48AC">
        <w:rPr>
          <w:rFonts w:ascii="Times New Roman" w:hAnsi="Times New Roman"/>
          <w:b/>
          <w:color w:val="000000"/>
        </w:rPr>
        <w:t>Работа с информацией:</w:t>
      </w:r>
    </w:p>
    <w:p w14:paraId="6B93AE2F" w14:textId="77777777" w:rsidR="008A0F82" w:rsidRPr="00BB48AC" w:rsidRDefault="008A0F82" w:rsidP="008A0F82">
      <w:pPr>
        <w:spacing w:after="0" w:line="257" w:lineRule="auto"/>
        <w:ind w:firstLine="600"/>
        <w:jc w:val="both"/>
      </w:pPr>
      <w:r w:rsidRPr="00BB48AC">
        <w:rPr>
          <w:rFonts w:ascii="Times New Roman" w:hAnsi="Times New Roman"/>
          <w:color w:val="000000"/>
          <w:spacing w:val="-4"/>
        </w:rPr>
        <w:t>анализировать и использовать знаково-символические средства представления</w:t>
      </w:r>
      <w:r w:rsidRPr="00BB48AC">
        <w:rPr>
          <w:rFonts w:ascii="Times New Roman" w:hAnsi="Times New Roman"/>
          <w:color w:val="000000"/>
        </w:rPr>
        <w:t xml:space="preserve"> информации для создания моделей и макетов изучаемых объектов;</w:t>
      </w:r>
    </w:p>
    <w:p w14:paraId="1B8E2854" w14:textId="77777777" w:rsidR="008A0F82" w:rsidRPr="00BB48AC" w:rsidRDefault="008A0F82" w:rsidP="008A0F82">
      <w:pPr>
        <w:spacing w:after="0" w:line="257" w:lineRule="auto"/>
        <w:ind w:firstLine="600"/>
        <w:jc w:val="both"/>
      </w:pPr>
      <w:r w:rsidRPr="00BB48AC">
        <w:rPr>
          <w:rFonts w:ascii="Times New Roman" w:hAnsi="Times New Roman"/>
          <w:color w:val="000000"/>
        </w:rPr>
        <w:t>на основе анализа информации производить выбор наиболее эффективных способов работы;</w:t>
      </w:r>
    </w:p>
    <w:p w14:paraId="37ADDDAE" w14:textId="77777777" w:rsidR="008A0F82" w:rsidRPr="00BB48AC" w:rsidRDefault="008A0F82" w:rsidP="008A0F82">
      <w:pPr>
        <w:spacing w:after="0" w:line="257" w:lineRule="auto"/>
        <w:ind w:firstLine="600"/>
        <w:jc w:val="both"/>
      </w:pPr>
      <w:r w:rsidRPr="00BB48AC">
        <w:rPr>
          <w:rFonts w:ascii="Times New Roman" w:hAnsi="Times New Roman"/>
          <w:color w:val="000000"/>
        </w:rPr>
        <w:t>осуществлять поиск необходимой информации для выполнения учебных заданий с использованием учебной литературы;</w:t>
      </w:r>
    </w:p>
    <w:p w14:paraId="241E3AC6" w14:textId="77777777" w:rsidR="008A0F82" w:rsidRPr="00BB48AC" w:rsidRDefault="008A0F82" w:rsidP="008A0F82">
      <w:pPr>
        <w:spacing w:after="0" w:line="257" w:lineRule="auto"/>
        <w:ind w:firstLine="600"/>
        <w:jc w:val="both"/>
      </w:pPr>
      <w:r w:rsidRPr="00BB48AC">
        <w:rPr>
          <w:rFonts w:ascii="Times New Roman" w:hAnsi="Times New Roman"/>
          <w:color w:val="000000"/>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14:paraId="36C17A3F" w14:textId="77777777" w:rsidR="008A0F82" w:rsidRPr="00BB48AC" w:rsidRDefault="008A0F82" w:rsidP="008A0F82">
      <w:pPr>
        <w:spacing w:after="0" w:line="257" w:lineRule="auto"/>
        <w:ind w:left="120"/>
        <w:jc w:val="both"/>
      </w:pPr>
    </w:p>
    <w:p w14:paraId="377BA532" w14:textId="77777777" w:rsidR="008A0F82" w:rsidRPr="00BB48AC" w:rsidRDefault="008A0F82" w:rsidP="008A0F82">
      <w:pPr>
        <w:spacing w:after="0" w:line="257" w:lineRule="auto"/>
        <w:ind w:left="120"/>
        <w:jc w:val="both"/>
      </w:pPr>
      <w:r w:rsidRPr="00BB48AC">
        <w:rPr>
          <w:rFonts w:ascii="Times New Roman" w:hAnsi="Times New Roman"/>
          <w:b/>
          <w:color w:val="000000"/>
        </w:rPr>
        <w:t>Коммуникативные универсальные учебные действия</w:t>
      </w:r>
    </w:p>
    <w:p w14:paraId="1D7D2EA1" w14:textId="77777777" w:rsidR="008A0F82" w:rsidRPr="00BB48AC" w:rsidRDefault="008A0F82" w:rsidP="008A0F82">
      <w:pPr>
        <w:spacing w:after="0" w:line="257" w:lineRule="auto"/>
        <w:ind w:left="120"/>
        <w:jc w:val="both"/>
      </w:pPr>
      <w:r w:rsidRPr="00BB48AC">
        <w:rPr>
          <w:rFonts w:ascii="Times New Roman" w:hAnsi="Times New Roman"/>
          <w:b/>
          <w:color w:val="000000"/>
        </w:rPr>
        <w:t>Общение:</w:t>
      </w:r>
    </w:p>
    <w:p w14:paraId="6672AA8E" w14:textId="77777777" w:rsidR="008A0F82" w:rsidRPr="00BB48AC" w:rsidRDefault="008A0F82" w:rsidP="008A0F82">
      <w:pPr>
        <w:spacing w:after="0" w:line="257" w:lineRule="auto"/>
        <w:ind w:firstLine="600"/>
        <w:jc w:val="both"/>
      </w:pPr>
      <w:r w:rsidRPr="00BB48AC">
        <w:rPr>
          <w:rFonts w:ascii="Times New Roman" w:hAnsi="Times New Roman"/>
          <w:color w:val="000000"/>
        </w:rPr>
        <w:lastRenderedPageBreak/>
        <w:t>строить монологическое высказывание, владеть диалогической формой коммуникации;</w:t>
      </w:r>
    </w:p>
    <w:p w14:paraId="58060225" w14:textId="77777777" w:rsidR="008A0F82" w:rsidRPr="00BB48AC" w:rsidRDefault="008A0F82" w:rsidP="008A0F82">
      <w:pPr>
        <w:spacing w:after="0" w:line="257" w:lineRule="auto"/>
        <w:ind w:firstLine="600"/>
        <w:jc w:val="both"/>
      </w:pPr>
      <w:r w:rsidRPr="00BB48AC">
        <w:rPr>
          <w:rFonts w:ascii="Times New Roman" w:hAnsi="Times New Roman"/>
          <w:color w:val="000000"/>
        </w:rPr>
        <w:t>строить рассуждения в форме связи простых суждений об объекте, его строении, свойствах и способах создания;</w:t>
      </w:r>
    </w:p>
    <w:p w14:paraId="798D293E" w14:textId="77777777" w:rsidR="008A0F82" w:rsidRPr="00BB48AC" w:rsidRDefault="008A0F82" w:rsidP="008A0F82">
      <w:pPr>
        <w:spacing w:after="0" w:line="257" w:lineRule="auto"/>
        <w:ind w:firstLine="600"/>
        <w:jc w:val="both"/>
      </w:pPr>
      <w:r w:rsidRPr="00BB48AC">
        <w:rPr>
          <w:rFonts w:ascii="Times New Roman" w:hAnsi="Times New Roman"/>
          <w:color w:val="000000"/>
        </w:rPr>
        <w:t>описывать предметы рукотворного мира, оценивать их достоинства;</w:t>
      </w:r>
    </w:p>
    <w:p w14:paraId="37742DA1" w14:textId="77777777" w:rsidR="008A0F82" w:rsidRPr="00BB48AC" w:rsidRDefault="008A0F82" w:rsidP="008A0F82">
      <w:pPr>
        <w:spacing w:after="0" w:line="257" w:lineRule="auto"/>
        <w:ind w:firstLine="600"/>
        <w:jc w:val="both"/>
      </w:pPr>
      <w:r w:rsidRPr="00BB48AC">
        <w:rPr>
          <w:rFonts w:ascii="Times New Roman" w:hAnsi="Times New Roman"/>
          <w:color w:val="000000"/>
        </w:rPr>
        <w:t>формулировать собственное мнение, аргументировать выбор вариантов и способов выполнения задания.</w:t>
      </w:r>
    </w:p>
    <w:p w14:paraId="7F0747EF" w14:textId="77777777" w:rsidR="008A0F82" w:rsidRPr="00BB48AC" w:rsidRDefault="008A0F82" w:rsidP="008A0F82">
      <w:pPr>
        <w:spacing w:after="0" w:line="257" w:lineRule="auto"/>
        <w:ind w:left="120"/>
        <w:jc w:val="both"/>
      </w:pPr>
    </w:p>
    <w:p w14:paraId="555FA2D8" w14:textId="77777777" w:rsidR="008A0F82" w:rsidRPr="00BB48AC" w:rsidRDefault="008A0F82" w:rsidP="008A0F82">
      <w:pPr>
        <w:spacing w:after="0" w:line="257" w:lineRule="auto"/>
        <w:ind w:left="120"/>
        <w:jc w:val="both"/>
      </w:pPr>
      <w:r w:rsidRPr="00BB48AC">
        <w:rPr>
          <w:rFonts w:ascii="Times New Roman" w:hAnsi="Times New Roman"/>
          <w:b/>
          <w:color w:val="000000"/>
        </w:rPr>
        <w:t>Регулятивные универсальные учебные действия</w:t>
      </w:r>
    </w:p>
    <w:p w14:paraId="50F71E98" w14:textId="77777777" w:rsidR="008A0F82" w:rsidRPr="00BB48AC" w:rsidRDefault="008A0F82" w:rsidP="008A0F82">
      <w:pPr>
        <w:spacing w:after="0" w:line="257" w:lineRule="auto"/>
        <w:ind w:left="120"/>
        <w:jc w:val="both"/>
      </w:pPr>
      <w:r w:rsidRPr="00BB48AC">
        <w:rPr>
          <w:rFonts w:ascii="Times New Roman" w:hAnsi="Times New Roman"/>
          <w:b/>
          <w:color w:val="000000"/>
        </w:rPr>
        <w:t>Самоорганизация и самоконтроль:</w:t>
      </w:r>
    </w:p>
    <w:p w14:paraId="335D9D2A" w14:textId="77777777" w:rsidR="008A0F82" w:rsidRPr="00BB48AC" w:rsidRDefault="008A0F82" w:rsidP="008A0F82">
      <w:pPr>
        <w:spacing w:after="0" w:line="257" w:lineRule="auto"/>
        <w:ind w:firstLine="600"/>
        <w:jc w:val="both"/>
      </w:pPr>
      <w:r w:rsidRPr="00BB48AC">
        <w:rPr>
          <w:rFonts w:ascii="Times New Roman" w:hAnsi="Times New Roman"/>
          <w:color w:val="000000"/>
        </w:rPr>
        <w:t>принимать и сохранять учебную задачу, осуществлять поиск средств для ее решения;</w:t>
      </w:r>
    </w:p>
    <w:p w14:paraId="296315F9" w14:textId="77777777" w:rsidR="008A0F82" w:rsidRPr="00BB48AC" w:rsidRDefault="008A0F82" w:rsidP="008A0F82">
      <w:pPr>
        <w:spacing w:after="0" w:line="257" w:lineRule="auto"/>
        <w:ind w:firstLine="600"/>
        <w:jc w:val="both"/>
      </w:pPr>
      <w:r w:rsidRPr="00BB48AC">
        <w:rPr>
          <w:rFonts w:ascii="Times New Roman" w:hAnsi="Times New Roman"/>
          <w:color w:val="000000"/>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14:paraId="594EB065" w14:textId="77777777" w:rsidR="008A0F82" w:rsidRPr="00BB48AC" w:rsidRDefault="008A0F82" w:rsidP="008A0F82">
      <w:pPr>
        <w:spacing w:after="0" w:line="257" w:lineRule="auto"/>
        <w:ind w:firstLine="600"/>
        <w:jc w:val="both"/>
      </w:pPr>
      <w:r w:rsidRPr="00BB48AC">
        <w:rPr>
          <w:rFonts w:ascii="Times New Roman" w:hAnsi="Times New Roman"/>
          <w:color w:val="000000"/>
        </w:rPr>
        <w:t>выполнять действия контроля и оценки, выявлять ошибки и недочеты по результатам работы, устанавливать их причины и искать способы устранения;</w:t>
      </w:r>
    </w:p>
    <w:p w14:paraId="3AD202B6" w14:textId="77777777" w:rsidR="008A0F82" w:rsidRPr="00BB48AC" w:rsidRDefault="008A0F82" w:rsidP="008A0F82">
      <w:pPr>
        <w:spacing w:after="0" w:line="257" w:lineRule="auto"/>
        <w:ind w:firstLine="600"/>
        <w:jc w:val="both"/>
      </w:pPr>
      <w:r w:rsidRPr="00BB48AC">
        <w:rPr>
          <w:rFonts w:ascii="Times New Roman" w:hAnsi="Times New Roman"/>
          <w:color w:val="000000"/>
        </w:rPr>
        <w:t>проявлять волевую саморегуляцию при выполнении задания.</w:t>
      </w:r>
    </w:p>
    <w:p w14:paraId="25BEC8CD" w14:textId="77777777" w:rsidR="008A0F82" w:rsidRPr="00BB48AC" w:rsidRDefault="008A0F82" w:rsidP="008A0F82">
      <w:pPr>
        <w:spacing w:after="0" w:line="257" w:lineRule="auto"/>
        <w:ind w:left="120"/>
        <w:jc w:val="both"/>
      </w:pPr>
    </w:p>
    <w:p w14:paraId="232A1B4B" w14:textId="77777777" w:rsidR="008A0F82" w:rsidRPr="00BB48AC" w:rsidRDefault="008A0F82" w:rsidP="008A0F82">
      <w:pPr>
        <w:spacing w:after="0" w:line="257" w:lineRule="auto"/>
        <w:ind w:left="120"/>
        <w:jc w:val="both"/>
      </w:pPr>
      <w:r w:rsidRPr="00BB48AC">
        <w:rPr>
          <w:rFonts w:ascii="Times New Roman" w:hAnsi="Times New Roman"/>
          <w:b/>
          <w:color w:val="000000"/>
        </w:rPr>
        <w:t>Совместная деятельность:</w:t>
      </w:r>
    </w:p>
    <w:p w14:paraId="2165D647" w14:textId="77777777" w:rsidR="008A0F82" w:rsidRPr="00BB48AC" w:rsidRDefault="008A0F82" w:rsidP="008A0F82">
      <w:pPr>
        <w:spacing w:after="0" w:line="257" w:lineRule="auto"/>
        <w:ind w:firstLine="600"/>
        <w:jc w:val="both"/>
      </w:pPr>
      <w:r w:rsidRPr="00BB48AC">
        <w:rPr>
          <w:rFonts w:ascii="Times New Roman" w:hAnsi="Times New Roman"/>
          <w:color w:val="000000"/>
        </w:rPr>
        <w:t>выбирать себе партнеров по совместной деятельности не только по симпатии, но и по деловым качествам;</w:t>
      </w:r>
    </w:p>
    <w:p w14:paraId="5ADA26F3" w14:textId="77777777" w:rsidR="008A0F82" w:rsidRPr="00BB48AC" w:rsidRDefault="008A0F82" w:rsidP="008A0F82">
      <w:pPr>
        <w:spacing w:after="0" w:line="257" w:lineRule="auto"/>
        <w:ind w:firstLine="600"/>
        <w:jc w:val="both"/>
      </w:pPr>
      <w:r w:rsidRPr="00BB48AC">
        <w:rPr>
          <w:rFonts w:ascii="Times New Roman" w:hAnsi="Times New Roman"/>
          <w:color w:val="000000"/>
        </w:rPr>
        <w:t>справедливо распределять работу, договариваться, приходить к общему решению, отвечать за общий результат работы;</w:t>
      </w:r>
    </w:p>
    <w:p w14:paraId="7E152B37" w14:textId="77777777" w:rsidR="008A0F82" w:rsidRPr="00BB48AC" w:rsidRDefault="008A0F82" w:rsidP="008A0F82">
      <w:pPr>
        <w:spacing w:after="0" w:line="257" w:lineRule="auto"/>
        <w:ind w:firstLine="600"/>
        <w:jc w:val="both"/>
      </w:pPr>
      <w:r w:rsidRPr="00BB48AC">
        <w:rPr>
          <w:rFonts w:ascii="Times New Roman" w:hAnsi="Times New Roman"/>
          <w:color w:val="000000"/>
        </w:rPr>
        <w:t>выполнять роли лидера, подчиненного, соблюдать равноправие и дружелюбие;</w:t>
      </w:r>
    </w:p>
    <w:p w14:paraId="0D27CF40" w14:textId="77777777" w:rsidR="008A0F82" w:rsidRPr="00BB48AC" w:rsidRDefault="008A0F82" w:rsidP="008A0F82">
      <w:pPr>
        <w:spacing w:after="0" w:line="257" w:lineRule="auto"/>
        <w:ind w:firstLine="600"/>
        <w:jc w:val="both"/>
      </w:pPr>
      <w:r w:rsidRPr="00BB48AC">
        <w:rPr>
          <w:rFonts w:ascii="Times New Roman" w:hAnsi="Times New Roman"/>
          <w:color w:val="000000"/>
        </w:rPr>
        <w:t>осуществлять взаимопомощь, проявлять ответственность при выполнении своей части работы.</w:t>
      </w:r>
    </w:p>
    <w:p w14:paraId="4B467DE0" w14:textId="77777777" w:rsidR="008A0F82" w:rsidRPr="00BB48AC" w:rsidRDefault="008A0F82" w:rsidP="001969D4">
      <w:pPr>
        <w:spacing w:after="0"/>
        <w:ind w:left="120"/>
        <w:jc w:val="center"/>
      </w:pPr>
      <w:r w:rsidRPr="00BB48AC">
        <w:rPr>
          <w:rFonts w:ascii="Times New Roman" w:hAnsi="Times New Roman"/>
          <w:b/>
          <w:color w:val="000000"/>
        </w:rPr>
        <w:t>4 КЛАСС</w:t>
      </w:r>
    </w:p>
    <w:p w14:paraId="6A57D9FB" w14:textId="77777777" w:rsidR="008A0F82" w:rsidRPr="00BB48AC" w:rsidRDefault="008A0F82" w:rsidP="008A0F82">
      <w:pPr>
        <w:spacing w:after="0" w:line="257" w:lineRule="auto"/>
        <w:ind w:left="120"/>
        <w:jc w:val="both"/>
      </w:pPr>
      <w:r w:rsidRPr="00BB48AC">
        <w:rPr>
          <w:rFonts w:ascii="Times New Roman" w:hAnsi="Times New Roman"/>
          <w:b/>
          <w:color w:val="000000"/>
        </w:rPr>
        <w:t>Технологии, профессии и производства</w:t>
      </w:r>
    </w:p>
    <w:p w14:paraId="475269B2" w14:textId="77777777" w:rsidR="008A0F82" w:rsidRPr="00BB48AC" w:rsidRDefault="008A0F82" w:rsidP="008A0F82">
      <w:pPr>
        <w:spacing w:after="0" w:line="257" w:lineRule="auto"/>
        <w:ind w:firstLine="600"/>
        <w:jc w:val="both"/>
      </w:pPr>
      <w:r w:rsidRPr="00BB48AC">
        <w:rPr>
          <w:rFonts w:ascii="Times New Roman" w:hAnsi="Times New Roman"/>
          <w:color w:val="000000"/>
        </w:rPr>
        <w:t>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определенными заданными свойствами в различных отраслях и профессиях. Нефть как универсальное сырье. Материалы, получаемые из нефти (пластик, стеклоткань, пенопласт и другие).</w:t>
      </w:r>
    </w:p>
    <w:p w14:paraId="3FADA0A4" w14:textId="77777777" w:rsidR="008A0F82" w:rsidRPr="00BB48AC" w:rsidRDefault="008A0F82" w:rsidP="008A0F82">
      <w:pPr>
        <w:spacing w:after="0" w:line="257" w:lineRule="auto"/>
        <w:ind w:firstLine="600"/>
        <w:jc w:val="both"/>
      </w:pPr>
      <w:r w:rsidRPr="00BB48AC">
        <w:rPr>
          <w:rFonts w:ascii="Times New Roman" w:hAnsi="Times New Roman"/>
          <w:color w:val="000000"/>
        </w:rPr>
        <w:t>Мир профессий. Профессии, связанные с опасностями (пожарные, космонавты, химики и другие).</w:t>
      </w:r>
    </w:p>
    <w:p w14:paraId="02F8784B" w14:textId="77777777" w:rsidR="008A0F82" w:rsidRPr="00BB48AC" w:rsidRDefault="008A0F82" w:rsidP="008A0F82">
      <w:pPr>
        <w:spacing w:after="0" w:line="257" w:lineRule="auto"/>
        <w:ind w:firstLine="600"/>
        <w:jc w:val="both"/>
      </w:pPr>
      <w:r w:rsidRPr="00BB48AC">
        <w:rPr>
          <w:rFonts w:ascii="Times New Roman" w:hAnsi="Times New Roman"/>
          <w:color w:val="000000"/>
        </w:rP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ее защиты.</w:t>
      </w:r>
    </w:p>
    <w:p w14:paraId="112B7804" w14:textId="77777777" w:rsidR="008A0F82" w:rsidRPr="00BB48AC" w:rsidRDefault="008A0F82" w:rsidP="008A0F82">
      <w:pPr>
        <w:spacing w:after="0" w:line="257" w:lineRule="auto"/>
        <w:ind w:firstLine="600"/>
        <w:jc w:val="both"/>
      </w:pPr>
      <w:r w:rsidRPr="00BB48AC">
        <w:rPr>
          <w:rFonts w:ascii="Times New Roman" w:hAnsi="Times New Roman"/>
          <w:color w:val="000000"/>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учетом традиционных правил и современных технологий (лепка, вязание, шитье, вышивка и другие).</w:t>
      </w:r>
    </w:p>
    <w:p w14:paraId="4BA7EFB8" w14:textId="77777777" w:rsidR="008A0F82" w:rsidRPr="00BB48AC" w:rsidRDefault="008A0F82" w:rsidP="008A0F82">
      <w:pPr>
        <w:spacing w:after="0" w:line="257" w:lineRule="auto"/>
        <w:ind w:firstLine="600"/>
        <w:jc w:val="both"/>
      </w:pPr>
      <w:r w:rsidRPr="00BB48AC">
        <w:rPr>
          <w:rFonts w:ascii="Times New Roman" w:hAnsi="Times New Roman"/>
          <w:color w:val="000000"/>
        </w:rP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14:paraId="04A45484" w14:textId="77777777" w:rsidR="008A0F82" w:rsidRPr="00BB48AC" w:rsidRDefault="008A0F82" w:rsidP="008A0F82">
      <w:pPr>
        <w:spacing w:after="0" w:line="262" w:lineRule="auto"/>
        <w:ind w:left="120"/>
        <w:jc w:val="both"/>
      </w:pPr>
      <w:r w:rsidRPr="00BB48AC">
        <w:rPr>
          <w:rFonts w:ascii="Times New Roman" w:hAnsi="Times New Roman"/>
          <w:b/>
          <w:color w:val="000000"/>
        </w:rPr>
        <w:t>Технологии ручной обработки материалов</w:t>
      </w:r>
    </w:p>
    <w:p w14:paraId="2F4B0A4B" w14:textId="77777777" w:rsidR="008A0F82" w:rsidRPr="00BB48AC" w:rsidRDefault="008A0F82" w:rsidP="008A0F82">
      <w:pPr>
        <w:spacing w:after="0" w:line="262" w:lineRule="auto"/>
        <w:ind w:firstLine="600"/>
        <w:jc w:val="both"/>
      </w:pPr>
      <w:r w:rsidRPr="00BB48AC">
        <w:rPr>
          <w:rFonts w:ascii="Times New Roman" w:hAnsi="Times New Roman"/>
          <w:color w:val="000000"/>
        </w:rPr>
        <w:t>Синтетические материалы – ткани, полимеры (пластик, поролон). Их свойства. Создание синтетических материалов с заданными свойствами.</w:t>
      </w:r>
    </w:p>
    <w:p w14:paraId="6CD6BDE1" w14:textId="77777777" w:rsidR="008A0F82" w:rsidRPr="00BB48AC" w:rsidRDefault="008A0F82" w:rsidP="008A0F82">
      <w:pPr>
        <w:spacing w:after="0" w:line="262" w:lineRule="auto"/>
        <w:ind w:firstLine="600"/>
        <w:jc w:val="both"/>
      </w:pPr>
      <w:r w:rsidRPr="00BB48AC">
        <w:rPr>
          <w:rFonts w:ascii="Times New Roman" w:hAnsi="Times New Roman"/>
          <w:color w:val="000000"/>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(измененными) требованиями к изделию.</w:t>
      </w:r>
    </w:p>
    <w:p w14:paraId="053F4A64" w14:textId="77777777" w:rsidR="008A0F82" w:rsidRPr="00BB48AC" w:rsidRDefault="008A0F82" w:rsidP="008A0F82">
      <w:pPr>
        <w:spacing w:after="0" w:line="262" w:lineRule="auto"/>
        <w:ind w:firstLine="600"/>
        <w:jc w:val="both"/>
      </w:pPr>
      <w:r w:rsidRPr="00BB48AC">
        <w:rPr>
          <w:rFonts w:ascii="Times New Roman" w:hAnsi="Times New Roman"/>
          <w:color w:val="000000"/>
        </w:rPr>
        <w:lastRenderedPageBreak/>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14:paraId="6815964C" w14:textId="77777777" w:rsidR="008A0F82" w:rsidRPr="00BB48AC" w:rsidRDefault="008A0F82" w:rsidP="008A0F82">
      <w:pPr>
        <w:spacing w:after="0" w:line="262" w:lineRule="auto"/>
        <w:ind w:firstLine="600"/>
        <w:jc w:val="both"/>
      </w:pPr>
      <w:r w:rsidRPr="00BB48AC">
        <w:rPr>
          <w:rFonts w:ascii="Times New Roman" w:hAnsi="Times New Roman"/>
          <w:color w:val="000000"/>
        </w:rPr>
        <w:t>Совершенствование умений выполнять разные способы разметки с помощью чертежных инструментов. Освоение доступных художественных техник.</w:t>
      </w:r>
    </w:p>
    <w:p w14:paraId="1F33D5C0" w14:textId="77777777" w:rsidR="008A0F82" w:rsidRPr="00BB48AC" w:rsidRDefault="008A0F82" w:rsidP="008A0F82">
      <w:pPr>
        <w:spacing w:after="0" w:line="262" w:lineRule="auto"/>
        <w:ind w:firstLine="600"/>
        <w:jc w:val="both"/>
      </w:pPr>
      <w:r w:rsidRPr="00BB48AC">
        <w:rPr>
          <w:rFonts w:ascii="Times New Roman" w:hAnsi="Times New Roman"/>
          <w:color w:val="000000"/>
        </w:rPr>
        <w:t>Технология обработки текстильных материалов. Обобщенное представление о видах тканей (натуральные, искусственные, синтетические), их свойствах и областях использования. Дизайн одежды в зависимости от ее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ее варианты («тамбур» и другие), ее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14:paraId="229BEF0F" w14:textId="77777777" w:rsidR="008A0F82" w:rsidRPr="00BB48AC" w:rsidRDefault="008A0F82" w:rsidP="008A0F82">
      <w:pPr>
        <w:spacing w:after="0" w:line="262" w:lineRule="auto"/>
        <w:ind w:firstLine="600"/>
        <w:jc w:val="both"/>
      </w:pPr>
      <w:r w:rsidRPr="00BB48AC">
        <w:rPr>
          <w:rFonts w:ascii="Times New Roman" w:hAnsi="Times New Roman"/>
          <w:color w:val="000000"/>
        </w:rP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14:paraId="532ED0CA" w14:textId="77777777" w:rsidR="008A0F82" w:rsidRPr="00BB48AC" w:rsidRDefault="008A0F82" w:rsidP="008A0F82">
      <w:pPr>
        <w:spacing w:after="0" w:line="262" w:lineRule="auto"/>
        <w:ind w:firstLine="600"/>
        <w:jc w:val="both"/>
      </w:pPr>
      <w:r w:rsidRPr="00BB48AC">
        <w:rPr>
          <w:rFonts w:ascii="Times New Roman" w:hAnsi="Times New Roman"/>
          <w:color w:val="000000"/>
        </w:rPr>
        <w:t>Комбинированное использование разных материалов.</w:t>
      </w:r>
    </w:p>
    <w:p w14:paraId="460CB404" w14:textId="77777777" w:rsidR="008A0F82" w:rsidRPr="00BB48AC" w:rsidRDefault="008A0F82" w:rsidP="008A0F82">
      <w:pPr>
        <w:spacing w:after="0" w:line="262" w:lineRule="auto"/>
        <w:ind w:left="120"/>
        <w:jc w:val="both"/>
      </w:pPr>
      <w:r w:rsidRPr="00BB48AC">
        <w:rPr>
          <w:rFonts w:ascii="Times New Roman" w:hAnsi="Times New Roman"/>
          <w:b/>
          <w:color w:val="000000"/>
        </w:rPr>
        <w:t>Конструирование и моделирование</w:t>
      </w:r>
    </w:p>
    <w:p w14:paraId="7062E719" w14:textId="77777777" w:rsidR="008A0F82" w:rsidRPr="00BB48AC" w:rsidRDefault="008A0F82" w:rsidP="008A0F82">
      <w:pPr>
        <w:spacing w:after="0" w:line="262" w:lineRule="auto"/>
        <w:ind w:firstLine="600"/>
        <w:jc w:val="both"/>
      </w:pPr>
      <w:r w:rsidRPr="00BB48AC">
        <w:rPr>
          <w:rFonts w:ascii="Times New Roman" w:hAnsi="Times New Roman"/>
          <w:color w:val="000000"/>
        </w:rPr>
        <w:t>Современные требования к техническим устройствам (экологичность, безопасность, эргономичность и другие).</w:t>
      </w:r>
    </w:p>
    <w:p w14:paraId="1D48AEA2" w14:textId="77777777" w:rsidR="008A0F82" w:rsidRPr="00BB48AC" w:rsidRDefault="008A0F82" w:rsidP="008A0F82">
      <w:pPr>
        <w:spacing w:after="0" w:line="262" w:lineRule="auto"/>
        <w:ind w:firstLine="600"/>
        <w:jc w:val="both"/>
      </w:pPr>
      <w:r w:rsidRPr="00BB48AC">
        <w:rPr>
          <w:rFonts w:ascii="Times New Roman" w:hAnsi="Times New Roman"/>
          <w:color w:val="000000"/>
        </w:rPr>
        <w:t>Конструирование и моделирование изделий из различных материалов, в том числе конструктора,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14:paraId="08603CC5" w14:textId="77777777" w:rsidR="008A0F82" w:rsidRPr="00BB48AC" w:rsidRDefault="008A0F82" w:rsidP="008A0F82">
      <w:pPr>
        <w:spacing w:after="0" w:line="252" w:lineRule="auto"/>
        <w:ind w:firstLine="600"/>
        <w:jc w:val="both"/>
      </w:pPr>
      <w:r w:rsidRPr="00BB48AC">
        <w:rPr>
          <w:rFonts w:ascii="Times New Roman" w:hAnsi="Times New Roman"/>
          <w:color w:val="000000"/>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14:paraId="6F0802B8" w14:textId="77777777" w:rsidR="008A0F82" w:rsidRPr="00BB48AC" w:rsidRDefault="008A0F82" w:rsidP="008A0F82">
      <w:pPr>
        <w:spacing w:after="0" w:line="252" w:lineRule="auto"/>
        <w:ind w:left="120"/>
        <w:jc w:val="both"/>
      </w:pPr>
      <w:r w:rsidRPr="00BB48AC">
        <w:rPr>
          <w:rFonts w:ascii="Times New Roman" w:hAnsi="Times New Roman"/>
          <w:b/>
          <w:color w:val="000000"/>
        </w:rPr>
        <w:t>ИКТ</w:t>
      </w:r>
    </w:p>
    <w:p w14:paraId="215D2CAE" w14:textId="77777777" w:rsidR="008A0F82" w:rsidRPr="00BB48AC" w:rsidRDefault="008A0F82" w:rsidP="008A0F82">
      <w:pPr>
        <w:spacing w:after="0" w:line="252" w:lineRule="auto"/>
        <w:ind w:firstLine="600"/>
        <w:jc w:val="both"/>
      </w:pPr>
      <w:r w:rsidRPr="00BB48AC">
        <w:rPr>
          <w:rFonts w:ascii="Times New Roman" w:hAnsi="Times New Roman"/>
          <w:color w:val="000000"/>
        </w:rPr>
        <w:t>Работа с доступной информацией в Интернете и на цифровых носителях информации.</w:t>
      </w:r>
    </w:p>
    <w:p w14:paraId="0E87CEFA" w14:textId="77777777" w:rsidR="008A0F82" w:rsidRPr="00BB48AC" w:rsidRDefault="008A0F82" w:rsidP="008A0F82">
      <w:pPr>
        <w:spacing w:after="0" w:line="252" w:lineRule="auto"/>
        <w:ind w:firstLine="600"/>
        <w:jc w:val="both"/>
      </w:pPr>
      <w:r w:rsidRPr="00BB48AC">
        <w:rPr>
          <w:rFonts w:ascii="Times New Roman" w:hAnsi="Times New Roman"/>
          <w:color w:val="000000"/>
        </w:rPr>
        <w:t>Электронные и медиаресурсы в художественно-конструкторской, проектной, предметной преобразующей деятельности. Работа с подготовленными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другие. Создание презентаций в программе PowerPoint или другой.</w:t>
      </w:r>
    </w:p>
    <w:p w14:paraId="0B1C1667" w14:textId="77777777" w:rsidR="008A0F82" w:rsidRPr="00BB48AC" w:rsidRDefault="008A0F82" w:rsidP="008A0F82">
      <w:pPr>
        <w:spacing w:after="0" w:line="252" w:lineRule="auto"/>
        <w:ind w:left="120"/>
        <w:jc w:val="both"/>
      </w:pPr>
    </w:p>
    <w:p w14:paraId="4F942F21" w14:textId="77777777" w:rsidR="008A0F82" w:rsidRPr="00BB48AC" w:rsidRDefault="008A0F82" w:rsidP="008A0F82">
      <w:pPr>
        <w:spacing w:after="0" w:line="252" w:lineRule="auto"/>
        <w:ind w:left="120"/>
        <w:jc w:val="both"/>
      </w:pPr>
      <w:r w:rsidRPr="00BB48AC">
        <w:rPr>
          <w:rFonts w:ascii="Times New Roman" w:hAnsi="Times New Roman"/>
          <w:color w:val="000000"/>
        </w:rPr>
        <w:t>УНИВЕРСАЛЬНЫЕ УЧЕБНЫЕ ДЕЙСТВИЯ</w:t>
      </w:r>
    </w:p>
    <w:p w14:paraId="02E0EA4C" w14:textId="77777777" w:rsidR="008A0F82" w:rsidRPr="00BB48AC" w:rsidRDefault="008A0F82" w:rsidP="008A0F82">
      <w:pPr>
        <w:spacing w:after="0" w:line="252" w:lineRule="auto"/>
        <w:ind w:firstLine="600"/>
        <w:jc w:val="both"/>
      </w:pPr>
      <w:r w:rsidRPr="00BB48AC">
        <w:rPr>
          <w:rFonts w:ascii="Times New Roman" w:hAnsi="Times New Roman"/>
          <w:color w:val="000000"/>
        </w:rPr>
        <w:t>Изучение труда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098908E7" w14:textId="77777777" w:rsidR="008A0F82" w:rsidRPr="00BB48AC" w:rsidRDefault="008A0F82" w:rsidP="008A0F82">
      <w:pPr>
        <w:spacing w:after="0" w:line="252" w:lineRule="auto"/>
        <w:ind w:left="120"/>
        <w:jc w:val="both"/>
      </w:pPr>
    </w:p>
    <w:p w14:paraId="69274E99" w14:textId="77777777" w:rsidR="008A0F82" w:rsidRPr="00BB48AC" w:rsidRDefault="008A0F82" w:rsidP="008A0F82">
      <w:pPr>
        <w:spacing w:after="0" w:line="252" w:lineRule="auto"/>
        <w:ind w:left="120"/>
        <w:jc w:val="both"/>
      </w:pPr>
      <w:r w:rsidRPr="00BB48AC">
        <w:rPr>
          <w:rFonts w:ascii="Times New Roman" w:hAnsi="Times New Roman"/>
          <w:b/>
          <w:color w:val="000000"/>
        </w:rPr>
        <w:t>Познавательные универсальные учебные действия</w:t>
      </w:r>
    </w:p>
    <w:p w14:paraId="23FF3BC2" w14:textId="77777777" w:rsidR="008A0F82" w:rsidRPr="00BB48AC" w:rsidRDefault="008A0F82" w:rsidP="008A0F82">
      <w:pPr>
        <w:spacing w:after="0" w:line="252" w:lineRule="auto"/>
        <w:ind w:left="120"/>
        <w:jc w:val="both"/>
      </w:pPr>
      <w:r w:rsidRPr="00BB48AC">
        <w:rPr>
          <w:rFonts w:ascii="Times New Roman" w:hAnsi="Times New Roman"/>
          <w:b/>
          <w:color w:val="000000"/>
        </w:rPr>
        <w:t>Базовые логические и исследовательские действия:</w:t>
      </w:r>
    </w:p>
    <w:p w14:paraId="11A45985" w14:textId="77777777" w:rsidR="008A0F82" w:rsidRPr="00BB48AC" w:rsidRDefault="008A0F82" w:rsidP="008A0F82">
      <w:pPr>
        <w:spacing w:after="0" w:line="252" w:lineRule="auto"/>
        <w:ind w:firstLine="600"/>
        <w:jc w:val="both"/>
      </w:pPr>
      <w:r w:rsidRPr="00BB48AC">
        <w:rPr>
          <w:rFonts w:ascii="Times New Roman" w:hAnsi="Times New Roman"/>
          <w:color w:val="000000"/>
        </w:rPr>
        <w:t>ориентироваться в терминах, используемых в технологии, использовать их в ответах на вопросы и высказываниях (в пределах изученного);</w:t>
      </w:r>
    </w:p>
    <w:p w14:paraId="690B0733" w14:textId="77777777" w:rsidR="008A0F82" w:rsidRPr="00BB48AC" w:rsidRDefault="008A0F82" w:rsidP="008A0F82">
      <w:pPr>
        <w:spacing w:after="0" w:line="252" w:lineRule="auto"/>
        <w:ind w:firstLine="600"/>
        <w:jc w:val="both"/>
      </w:pPr>
      <w:r w:rsidRPr="00BB48AC">
        <w:rPr>
          <w:rFonts w:ascii="Times New Roman" w:hAnsi="Times New Roman"/>
          <w:color w:val="000000"/>
        </w:rPr>
        <w:t>анализировать конструкции предложенных образцов изделий;</w:t>
      </w:r>
    </w:p>
    <w:p w14:paraId="67201F18" w14:textId="77777777" w:rsidR="008A0F82" w:rsidRPr="00BB48AC" w:rsidRDefault="008A0F82" w:rsidP="008A0F82">
      <w:pPr>
        <w:spacing w:after="0" w:line="252" w:lineRule="auto"/>
        <w:ind w:firstLine="600"/>
        <w:jc w:val="both"/>
      </w:pPr>
      <w:r w:rsidRPr="00BB48AC">
        <w:rPr>
          <w:rFonts w:ascii="Times New Roman" w:hAnsi="Times New Roman"/>
          <w:color w:val="000000"/>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14:paraId="5655C751" w14:textId="77777777" w:rsidR="008A0F82" w:rsidRPr="00BB48AC" w:rsidRDefault="008A0F82" w:rsidP="008A0F82">
      <w:pPr>
        <w:spacing w:after="0" w:line="252" w:lineRule="auto"/>
        <w:ind w:firstLine="600"/>
        <w:jc w:val="both"/>
      </w:pPr>
      <w:r w:rsidRPr="00BB48AC">
        <w:rPr>
          <w:rFonts w:ascii="Times New Roman" w:hAnsi="Times New Roman"/>
          <w:color w:val="000000"/>
        </w:rPr>
        <w:lastRenderedPageBreak/>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14:paraId="33CC41F9" w14:textId="77777777" w:rsidR="008A0F82" w:rsidRPr="00BB48AC" w:rsidRDefault="008A0F82" w:rsidP="008A0F82">
      <w:pPr>
        <w:spacing w:after="0" w:line="252" w:lineRule="auto"/>
        <w:ind w:firstLine="600"/>
        <w:jc w:val="both"/>
      </w:pPr>
      <w:r w:rsidRPr="00BB48AC">
        <w:rPr>
          <w:rFonts w:ascii="Times New Roman" w:hAnsi="Times New Roman"/>
          <w:color w:val="000000"/>
        </w:rPr>
        <w:t>решать простые задачи на преобразование конструкции;</w:t>
      </w:r>
    </w:p>
    <w:p w14:paraId="3E0BB53D" w14:textId="77777777" w:rsidR="008A0F82" w:rsidRPr="00BB48AC" w:rsidRDefault="008A0F82" w:rsidP="008A0F82">
      <w:pPr>
        <w:spacing w:after="0" w:line="252" w:lineRule="auto"/>
        <w:ind w:firstLine="600"/>
        <w:jc w:val="both"/>
      </w:pPr>
      <w:r w:rsidRPr="00BB48AC">
        <w:rPr>
          <w:rFonts w:ascii="Times New Roman" w:hAnsi="Times New Roman"/>
          <w:color w:val="000000"/>
        </w:rPr>
        <w:t>выполнять работу в соответствии с инструкцией (устной или письменной);</w:t>
      </w:r>
    </w:p>
    <w:p w14:paraId="6234BF72" w14:textId="77777777" w:rsidR="008A0F82" w:rsidRPr="00BB48AC" w:rsidRDefault="008A0F82" w:rsidP="008A0F82">
      <w:pPr>
        <w:spacing w:after="0" w:line="252" w:lineRule="auto"/>
        <w:ind w:firstLine="600"/>
        <w:jc w:val="both"/>
      </w:pPr>
      <w:r w:rsidRPr="00BB48AC">
        <w:rPr>
          <w:rFonts w:ascii="Times New Roman" w:hAnsi="Times New Roman"/>
          <w:color w:val="000000"/>
        </w:rPr>
        <w:t>соотносить результат работы с заданным алгоритмом, проверять изделия в действии, вносить необходимые дополнения и изменения;</w:t>
      </w:r>
    </w:p>
    <w:p w14:paraId="1CA173E6" w14:textId="77777777" w:rsidR="008A0F82" w:rsidRPr="00BB48AC" w:rsidRDefault="008A0F82" w:rsidP="008A0F82">
      <w:pPr>
        <w:spacing w:after="0" w:line="252" w:lineRule="auto"/>
        <w:ind w:firstLine="600"/>
        <w:jc w:val="both"/>
      </w:pPr>
      <w:r w:rsidRPr="00BB48AC">
        <w:rPr>
          <w:rFonts w:ascii="Times New Roman" w:hAnsi="Times New Roman"/>
          <w:color w:val="000000"/>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14:paraId="78E7FF37" w14:textId="77777777" w:rsidR="008A0F82" w:rsidRPr="00BB48AC" w:rsidRDefault="008A0F82" w:rsidP="008A0F82">
      <w:pPr>
        <w:spacing w:after="0" w:line="252" w:lineRule="auto"/>
        <w:ind w:firstLine="600"/>
        <w:jc w:val="both"/>
      </w:pPr>
      <w:r w:rsidRPr="00BB48AC">
        <w:rPr>
          <w:rFonts w:ascii="Times New Roman" w:hAnsi="Times New Roman"/>
          <w:color w:val="000000"/>
        </w:rPr>
        <w:t>выполнять действия анализа и синтеза, сравнения, классификации предметов (изделий) с учетом данных критериев;</w:t>
      </w:r>
    </w:p>
    <w:p w14:paraId="7736D7D0" w14:textId="77777777" w:rsidR="008A0F82" w:rsidRPr="00BB48AC" w:rsidRDefault="008A0F82" w:rsidP="008A0F82">
      <w:pPr>
        <w:spacing w:after="0" w:line="252" w:lineRule="auto"/>
        <w:ind w:firstLine="600"/>
        <w:jc w:val="both"/>
      </w:pPr>
      <w:r w:rsidRPr="00BB48AC">
        <w:rPr>
          <w:rFonts w:ascii="Times New Roman" w:hAnsi="Times New Roman"/>
          <w:color w:val="000000"/>
        </w:rPr>
        <w:t>анализировать устройство простых изделий по образцу, рисунку, выделять основные и второстепенные составляющие конструкции.</w:t>
      </w:r>
    </w:p>
    <w:p w14:paraId="0E024A11" w14:textId="77777777" w:rsidR="008A0F82" w:rsidRPr="00BB48AC" w:rsidRDefault="008A0F82" w:rsidP="008A0F82">
      <w:pPr>
        <w:spacing w:after="0" w:line="257" w:lineRule="auto"/>
        <w:ind w:left="120"/>
        <w:jc w:val="both"/>
      </w:pPr>
      <w:r w:rsidRPr="00BB48AC">
        <w:rPr>
          <w:rFonts w:ascii="Times New Roman" w:hAnsi="Times New Roman"/>
          <w:b/>
          <w:color w:val="000000"/>
        </w:rPr>
        <w:t>Работа с информацией:</w:t>
      </w:r>
    </w:p>
    <w:p w14:paraId="08E01943" w14:textId="77777777" w:rsidR="008A0F82" w:rsidRPr="00BB48AC" w:rsidRDefault="008A0F82" w:rsidP="008A0F82">
      <w:pPr>
        <w:spacing w:after="0" w:line="257" w:lineRule="auto"/>
        <w:ind w:firstLine="600"/>
        <w:jc w:val="both"/>
      </w:pPr>
      <w:r w:rsidRPr="00BB48AC">
        <w:rPr>
          <w:rFonts w:ascii="Times New Roman" w:hAnsi="Times New Roman"/>
          <w:color w:val="000000"/>
        </w:rPr>
        <w:t>находить необходимую для выполнения работы информацию, пользуясь различными источниками, анализировать ее и отбирать в соответствии с решаемой задачей;</w:t>
      </w:r>
    </w:p>
    <w:p w14:paraId="1835E3D4" w14:textId="77777777" w:rsidR="008A0F82" w:rsidRPr="00BB48AC" w:rsidRDefault="008A0F82" w:rsidP="008A0F82">
      <w:pPr>
        <w:spacing w:after="0" w:line="257" w:lineRule="auto"/>
        <w:ind w:firstLine="600"/>
        <w:jc w:val="both"/>
      </w:pPr>
      <w:r w:rsidRPr="00BB48AC">
        <w:rPr>
          <w:rFonts w:ascii="Times New Roman" w:hAnsi="Times New Roman"/>
          <w:color w:val="000000"/>
        </w:rPr>
        <w:t>на основе анализа информации производить выбор наиболее эффективных способов работы;</w:t>
      </w:r>
    </w:p>
    <w:p w14:paraId="6671F03D" w14:textId="77777777" w:rsidR="008A0F82" w:rsidRPr="00BB48AC" w:rsidRDefault="008A0F82" w:rsidP="008A0F82">
      <w:pPr>
        <w:spacing w:after="0" w:line="257" w:lineRule="auto"/>
        <w:ind w:firstLine="600"/>
        <w:jc w:val="both"/>
      </w:pPr>
      <w:r w:rsidRPr="00BB48AC">
        <w:rPr>
          <w:rFonts w:ascii="Times New Roman" w:hAnsi="Times New Roman"/>
          <w:color w:val="000000"/>
        </w:rP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14:paraId="3C1A4527" w14:textId="77777777" w:rsidR="008A0F82" w:rsidRPr="00BB48AC" w:rsidRDefault="008A0F82" w:rsidP="008A0F82">
      <w:pPr>
        <w:spacing w:after="0" w:line="257" w:lineRule="auto"/>
        <w:ind w:firstLine="600"/>
        <w:jc w:val="both"/>
      </w:pPr>
      <w:r w:rsidRPr="00BB48AC">
        <w:rPr>
          <w:rFonts w:ascii="Times New Roman" w:hAnsi="Times New Roman"/>
          <w:color w:val="000000"/>
        </w:rPr>
        <w:t>осуществлять поиск дополнительной информации по тематике творческих и проектных работ;</w:t>
      </w:r>
    </w:p>
    <w:p w14:paraId="56DBBFB6" w14:textId="77777777" w:rsidR="008A0F82" w:rsidRPr="00BB48AC" w:rsidRDefault="008A0F82" w:rsidP="008A0F82">
      <w:pPr>
        <w:spacing w:after="0" w:line="257" w:lineRule="auto"/>
        <w:ind w:firstLine="600"/>
        <w:jc w:val="both"/>
      </w:pPr>
      <w:r w:rsidRPr="00BB48AC">
        <w:rPr>
          <w:rFonts w:ascii="Times New Roman" w:hAnsi="Times New Roman"/>
          <w:color w:val="000000"/>
        </w:rPr>
        <w:t>использовать рисунки из ресурса компьютера в оформлении изделий и другие;</w:t>
      </w:r>
    </w:p>
    <w:p w14:paraId="47567B17" w14:textId="77777777" w:rsidR="008A0F82" w:rsidRPr="00BB48AC" w:rsidRDefault="008A0F82" w:rsidP="008A0F82">
      <w:pPr>
        <w:spacing w:after="0" w:line="257" w:lineRule="auto"/>
        <w:ind w:firstLine="600"/>
        <w:jc w:val="both"/>
      </w:pPr>
      <w:r w:rsidRPr="00BB48AC">
        <w:rPr>
          <w:rFonts w:ascii="Times New Roman" w:hAnsi="Times New Roman"/>
          <w:color w:val="000000"/>
        </w:rPr>
        <w:t>использовать средства ИКТ для решения учебных и практических задач, в том числе Интернет, под руководством учителя.</w:t>
      </w:r>
    </w:p>
    <w:p w14:paraId="5BBCF041" w14:textId="77777777" w:rsidR="008A0F82" w:rsidRPr="00BB48AC" w:rsidRDefault="008A0F82" w:rsidP="008A0F82">
      <w:pPr>
        <w:spacing w:after="0" w:line="257" w:lineRule="auto"/>
        <w:ind w:left="120"/>
        <w:jc w:val="both"/>
      </w:pPr>
    </w:p>
    <w:p w14:paraId="7A59D1B7" w14:textId="77777777" w:rsidR="008A0F82" w:rsidRPr="00BB48AC" w:rsidRDefault="008A0F82" w:rsidP="008A0F82">
      <w:pPr>
        <w:spacing w:after="0" w:line="257" w:lineRule="auto"/>
        <w:ind w:left="120"/>
        <w:jc w:val="both"/>
      </w:pPr>
      <w:r w:rsidRPr="00BB48AC">
        <w:rPr>
          <w:rFonts w:ascii="Times New Roman" w:hAnsi="Times New Roman"/>
          <w:b/>
          <w:color w:val="000000"/>
        </w:rPr>
        <w:t>Коммуникативные универсальные учебные действия</w:t>
      </w:r>
    </w:p>
    <w:p w14:paraId="62CF4D18" w14:textId="77777777" w:rsidR="008A0F82" w:rsidRPr="00BB48AC" w:rsidRDefault="008A0F82" w:rsidP="008A0F82">
      <w:pPr>
        <w:spacing w:after="0" w:line="257" w:lineRule="auto"/>
        <w:ind w:left="120"/>
        <w:jc w:val="both"/>
      </w:pPr>
      <w:r w:rsidRPr="00BB48AC">
        <w:rPr>
          <w:rFonts w:ascii="Times New Roman" w:hAnsi="Times New Roman"/>
          <w:b/>
          <w:color w:val="000000"/>
        </w:rPr>
        <w:t>Общение:</w:t>
      </w:r>
    </w:p>
    <w:p w14:paraId="45CD760C" w14:textId="77777777" w:rsidR="008A0F82" w:rsidRPr="00BB48AC" w:rsidRDefault="008A0F82" w:rsidP="008A0F82">
      <w:pPr>
        <w:spacing w:after="0" w:line="257" w:lineRule="auto"/>
        <w:ind w:firstLine="600"/>
        <w:jc w:val="both"/>
      </w:pPr>
      <w:r w:rsidRPr="00BB48AC">
        <w:rPr>
          <w:rFonts w:ascii="Times New Roman" w:hAnsi="Times New Roman"/>
          <w:color w:val="000000"/>
        </w:rPr>
        <w:t>соблюдать правила участия в диалоге: ставить вопросы, аргументировать и доказывать свою точку зрения, уважительно относиться к чужому мнению;</w:t>
      </w:r>
    </w:p>
    <w:p w14:paraId="76368C83" w14:textId="77777777" w:rsidR="008A0F82" w:rsidRPr="00BB48AC" w:rsidRDefault="008A0F82" w:rsidP="008A0F82">
      <w:pPr>
        <w:spacing w:after="0" w:line="257" w:lineRule="auto"/>
        <w:ind w:firstLine="600"/>
        <w:jc w:val="both"/>
      </w:pPr>
      <w:r w:rsidRPr="00BB48AC">
        <w:rPr>
          <w:rFonts w:ascii="Times New Roman" w:hAnsi="Times New Roman"/>
          <w:color w:val="000000"/>
        </w:rPr>
        <w:t>описывать факты из истории развития ремесел в России, высказывать свое отношение к предметам декоративно-прикладного искусства разных народов Российской Федерации;</w:t>
      </w:r>
    </w:p>
    <w:p w14:paraId="25B97BD9" w14:textId="77777777" w:rsidR="008A0F82" w:rsidRPr="00BB48AC" w:rsidRDefault="008A0F82" w:rsidP="008A0F82">
      <w:pPr>
        <w:spacing w:after="0" w:line="257" w:lineRule="auto"/>
        <w:ind w:firstLine="600"/>
        <w:jc w:val="both"/>
      </w:pPr>
      <w:r w:rsidRPr="00BB48AC">
        <w:rPr>
          <w:rFonts w:ascii="Times New Roman" w:hAnsi="Times New Roman"/>
          <w:color w:val="000000"/>
        </w:rPr>
        <w:t>создавать тексты-рассуждения: раскрывать последовательность операций при работе с разными материалами;</w:t>
      </w:r>
    </w:p>
    <w:p w14:paraId="57D0E9DB" w14:textId="77777777" w:rsidR="008A0F82" w:rsidRPr="00BB48AC" w:rsidRDefault="008A0F82" w:rsidP="008A0F82">
      <w:pPr>
        <w:spacing w:after="0" w:line="257" w:lineRule="auto"/>
        <w:ind w:firstLine="600"/>
        <w:jc w:val="both"/>
      </w:pPr>
      <w:r w:rsidRPr="00BB48AC">
        <w:rPr>
          <w:rFonts w:ascii="Times New Roman" w:hAnsi="Times New Roman"/>
          <w:color w:val="000000"/>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14:paraId="04A84EFA" w14:textId="77777777" w:rsidR="008A0F82" w:rsidRPr="00BB48AC" w:rsidRDefault="008A0F82" w:rsidP="008A0F82">
      <w:pPr>
        <w:spacing w:after="0" w:line="257" w:lineRule="auto"/>
        <w:ind w:left="120"/>
        <w:jc w:val="both"/>
      </w:pPr>
    </w:p>
    <w:p w14:paraId="47EA8D2F" w14:textId="77777777" w:rsidR="008A0F82" w:rsidRPr="00BB48AC" w:rsidRDefault="008A0F82" w:rsidP="008A0F82">
      <w:pPr>
        <w:spacing w:after="0" w:line="257" w:lineRule="auto"/>
        <w:ind w:left="120"/>
        <w:jc w:val="both"/>
      </w:pPr>
      <w:r w:rsidRPr="00BB48AC">
        <w:rPr>
          <w:rFonts w:ascii="Times New Roman" w:hAnsi="Times New Roman"/>
          <w:b/>
          <w:color w:val="000000"/>
        </w:rPr>
        <w:t>Регулятивные универсальные учебные действия</w:t>
      </w:r>
    </w:p>
    <w:p w14:paraId="0C371F0A" w14:textId="77777777" w:rsidR="008A0F82" w:rsidRPr="00BB48AC" w:rsidRDefault="008A0F82" w:rsidP="008A0F82">
      <w:pPr>
        <w:spacing w:after="0" w:line="257" w:lineRule="auto"/>
        <w:ind w:left="120"/>
        <w:jc w:val="both"/>
      </w:pPr>
      <w:r w:rsidRPr="00BB48AC">
        <w:rPr>
          <w:rFonts w:ascii="Times New Roman" w:hAnsi="Times New Roman"/>
          <w:b/>
          <w:color w:val="000000"/>
        </w:rPr>
        <w:t>Самоорганизация и самоконтроль:</w:t>
      </w:r>
    </w:p>
    <w:p w14:paraId="39AE89BE" w14:textId="77777777" w:rsidR="008A0F82" w:rsidRPr="00BB48AC" w:rsidRDefault="008A0F82" w:rsidP="008A0F82">
      <w:pPr>
        <w:spacing w:after="0" w:line="257" w:lineRule="auto"/>
        <w:ind w:firstLine="600"/>
        <w:jc w:val="both"/>
      </w:pPr>
      <w:r w:rsidRPr="00BB48AC">
        <w:rPr>
          <w:rFonts w:ascii="Times New Roman" w:hAnsi="Times New Roman"/>
          <w:color w:val="000000"/>
        </w:rPr>
        <w:t>понимать и принимать учебную задачу, самостоятельно определять цели учебно-познавательной деятельности;</w:t>
      </w:r>
    </w:p>
    <w:p w14:paraId="77E6FFF5" w14:textId="77777777" w:rsidR="008A0F82" w:rsidRPr="00BB48AC" w:rsidRDefault="008A0F82" w:rsidP="008A0F82">
      <w:pPr>
        <w:spacing w:after="0" w:line="257" w:lineRule="auto"/>
        <w:ind w:firstLine="600"/>
        <w:jc w:val="both"/>
      </w:pPr>
      <w:r w:rsidRPr="00BB48AC">
        <w:rPr>
          <w:rFonts w:ascii="Times New Roman" w:hAnsi="Times New Roman"/>
          <w:color w:val="000000"/>
        </w:rPr>
        <w:t>планировать практическую работу в соответствии с поставленной целью и выполнять ее в соответствии с планом;</w:t>
      </w:r>
    </w:p>
    <w:p w14:paraId="73F65436" w14:textId="77777777" w:rsidR="008A0F82" w:rsidRPr="00BB48AC" w:rsidRDefault="008A0F82" w:rsidP="008A0F82">
      <w:pPr>
        <w:spacing w:after="0" w:line="257" w:lineRule="auto"/>
        <w:ind w:firstLine="600"/>
        <w:jc w:val="both"/>
      </w:pPr>
      <w:r w:rsidRPr="00BB48AC">
        <w:rPr>
          <w:rFonts w:ascii="Times New Roman" w:hAnsi="Times New Roman"/>
          <w:color w:val="000000"/>
        </w:rP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14:paraId="4C097F59" w14:textId="77777777" w:rsidR="008A0F82" w:rsidRPr="00BB48AC" w:rsidRDefault="008A0F82" w:rsidP="008A0F82">
      <w:pPr>
        <w:spacing w:after="0" w:line="257" w:lineRule="auto"/>
        <w:ind w:firstLine="600"/>
        <w:jc w:val="both"/>
      </w:pPr>
      <w:r w:rsidRPr="00BB48AC">
        <w:rPr>
          <w:rFonts w:ascii="Times New Roman" w:hAnsi="Times New Roman"/>
          <w:color w:val="000000"/>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14:paraId="23674A2F" w14:textId="77777777" w:rsidR="008A0F82" w:rsidRPr="00BB48AC" w:rsidRDefault="008A0F82" w:rsidP="008A0F82">
      <w:pPr>
        <w:spacing w:after="0" w:line="257" w:lineRule="auto"/>
        <w:ind w:firstLine="600"/>
        <w:jc w:val="both"/>
      </w:pPr>
      <w:r w:rsidRPr="00BB48AC">
        <w:rPr>
          <w:rFonts w:ascii="Times New Roman" w:hAnsi="Times New Roman"/>
          <w:color w:val="000000"/>
        </w:rPr>
        <w:t>проявлять волевую саморегуляцию при выполнении задания.</w:t>
      </w:r>
    </w:p>
    <w:p w14:paraId="4C95A02D" w14:textId="77777777" w:rsidR="008A0F82" w:rsidRPr="00BB48AC" w:rsidRDefault="008A0F82" w:rsidP="008A0F82">
      <w:pPr>
        <w:spacing w:after="0" w:line="257" w:lineRule="auto"/>
        <w:ind w:left="120"/>
        <w:jc w:val="both"/>
      </w:pPr>
      <w:r w:rsidRPr="00BB48AC">
        <w:rPr>
          <w:rFonts w:ascii="Times New Roman" w:hAnsi="Times New Roman"/>
          <w:b/>
          <w:color w:val="000000"/>
        </w:rPr>
        <w:t>Совместная деятельность:</w:t>
      </w:r>
    </w:p>
    <w:p w14:paraId="232EB38B" w14:textId="77777777" w:rsidR="008A0F82" w:rsidRPr="00BB48AC" w:rsidRDefault="008A0F82" w:rsidP="008A0F82">
      <w:pPr>
        <w:spacing w:after="0" w:line="257" w:lineRule="auto"/>
        <w:ind w:firstLine="600"/>
        <w:jc w:val="both"/>
      </w:pPr>
      <w:r w:rsidRPr="00BB48AC">
        <w:rPr>
          <w:rFonts w:ascii="Times New Roman" w:hAnsi="Times New Roman"/>
          <w:color w:val="000000"/>
        </w:rPr>
        <w:t>организовывать под руководством учителя совместную работу в группе: распределять роли, выполнять функции руководителя или подчиненного, осуществлять продуктивное сотрудничество, взаимопомощь;</w:t>
      </w:r>
    </w:p>
    <w:p w14:paraId="51AAA320" w14:textId="77777777" w:rsidR="008A0F82" w:rsidRPr="00BB48AC" w:rsidRDefault="008A0F82" w:rsidP="008A0F82">
      <w:pPr>
        <w:spacing w:after="0" w:line="257" w:lineRule="auto"/>
        <w:ind w:firstLine="600"/>
        <w:jc w:val="both"/>
      </w:pPr>
      <w:r w:rsidRPr="00BB48AC">
        <w:rPr>
          <w:rFonts w:ascii="Times New Roman" w:hAnsi="Times New Roman"/>
          <w:color w:val="000000"/>
        </w:rPr>
        <w:lastRenderedPageBreak/>
        <w:t>проявлять интерес к деятельности своих товарищей и результатам их работы, в доброжелательной форме комментировать и оценивать их достижения;</w:t>
      </w:r>
    </w:p>
    <w:p w14:paraId="1A40F558" w14:textId="77777777" w:rsidR="008A0F82" w:rsidRPr="00BB48AC" w:rsidRDefault="008A0F82" w:rsidP="008A0F82">
      <w:pPr>
        <w:spacing w:after="0" w:line="257" w:lineRule="auto"/>
        <w:ind w:firstLine="600"/>
        <w:jc w:val="both"/>
        <w:rPr>
          <w:rFonts w:ascii="Times New Roman" w:hAnsi="Times New Roman"/>
          <w:color w:val="000000"/>
        </w:rPr>
      </w:pPr>
      <w:r w:rsidRPr="00BB48AC">
        <w:rPr>
          <w:rFonts w:ascii="Times New Roman" w:hAnsi="Times New Roman"/>
          <w:color w:val="000000"/>
        </w:rPr>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14:paraId="0CDEAE9E" w14:textId="77777777" w:rsidR="00B272AC" w:rsidRPr="00BB48AC" w:rsidRDefault="00B272AC" w:rsidP="008A0F82">
      <w:pPr>
        <w:spacing w:after="0" w:line="257" w:lineRule="auto"/>
        <w:ind w:firstLine="600"/>
        <w:jc w:val="both"/>
      </w:pPr>
    </w:p>
    <w:p w14:paraId="30572DB5" w14:textId="2596848D" w:rsidR="00B272AC" w:rsidRPr="00BB48AC" w:rsidRDefault="00B272AC" w:rsidP="00DC13AF">
      <w:pPr>
        <w:spacing w:after="0"/>
        <w:ind w:left="120"/>
        <w:jc w:val="center"/>
      </w:pPr>
      <w:r w:rsidRPr="00BB48AC">
        <w:rPr>
          <w:rFonts w:ascii="Times New Roman" w:hAnsi="Times New Roman"/>
          <w:b/>
          <w:color w:val="000000"/>
        </w:rPr>
        <w:t>ПЛАНИРУЕМЫЕ РЕЗУЛЬТАТЫ ОСВОЕНИЯ ПРОГРАММЫ ПО ТЕХНОЛОГИИ НА УРОВНЕ НАЧАЛЬНОГО ОБЩЕГО ОБРАЗОВАНИЯ</w:t>
      </w:r>
      <w:bookmarkStart w:id="136" w:name="_Toc143620888"/>
      <w:bookmarkEnd w:id="136"/>
    </w:p>
    <w:p w14:paraId="1B8139B8" w14:textId="77777777" w:rsidR="00B272AC" w:rsidRPr="00BB48AC" w:rsidRDefault="00B272AC" w:rsidP="00B272AC">
      <w:pPr>
        <w:spacing w:after="0" w:line="168" w:lineRule="auto"/>
        <w:ind w:left="120"/>
        <w:jc w:val="center"/>
      </w:pPr>
    </w:p>
    <w:p w14:paraId="47900DD4" w14:textId="77777777" w:rsidR="00B272AC" w:rsidRPr="00BB48AC" w:rsidRDefault="00B272AC" w:rsidP="00B272AC">
      <w:pPr>
        <w:spacing w:after="0"/>
        <w:ind w:left="120"/>
        <w:jc w:val="center"/>
      </w:pPr>
      <w:r w:rsidRPr="00BB48AC">
        <w:rPr>
          <w:rFonts w:ascii="Times New Roman" w:hAnsi="Times New Roman"/>
          <w:b/>
          <w:color w:val="000000"/>
        </w:rPr>
        <w:t>ЛИЧНОСТНЫЕ РЕЗУЛЬТАТЫ</w:t>
      </w:r>
    </w:p>
    <w:p w14:paraId="7C6F4A84" w14:textId="77777777" w:rsidR="00B272AC" w:rsidRPr="00BB48AC" w:rsidRDefault="00B272AC" w:rsidP="00B272AC">
      <w:pPr>
        <w:spacing w:after="0" w:line="257" w:lineRule="auto"/>
        <w:ind w:firstLine="600"/>
        <w:jc w:val="both"/>
      </w:pPr>
      <w:r w:rsidRPr="00BB48AC">
        <w:rPr>
          <w:rFonts w:ascii="Times New Roman" w:hAnsi="Times New Roman"/>
          <w:color w:val="000000"/>
        </w:rPr>
        <w:t>Личностные результаты освоения программы по труду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548A9540" w14:textId="77777777" w:rsidR="00B272AC" w:rsidRPr="00BB48AC" w:rsidRDefault="00B272AC" w:rsidP="00B272AC">
      <w:pPr>
        <w:spacing w:after="0" w:line="257" w:lineRule="auto"/>
        <w:ind w:firstLine="600"/>
        <w:jc w:val="both"/>
      </w:pPr>
      <w:r w:rsidRPr="00BB48AC">
        <w:rPr>
          <w:rFonts w:ascii="Times New Roman" w:hAnsi="Times New Roman"/>
          <w:color w:val="000000"/>
        </w:rPr>
        <w:t>В результате изучения труда (технологии) на уровне начального общего образования у обучающегося будут сформированы следующие личностные результаты:</w:t>
      </w:r>
    </w:p>
    <w:p w14:paraId="638C9648" w14:textId="77777777" w:rsidR="00B272AC" w:rsidRPr="00BB48AC" w:rsidRDefault="00B272AC" w:rsidP="00B272AC">
      <w:pPr>
        <w:spacing w:after="0" w:line="257" w:lineRule="auto"/>
        <w:ind w:firstLine="600"/>
        <w:jc w:val="both"/>
      </w:pPr>
      <w:r w:rsidRPr="00BB48AC">
        <w:rPr>
          <w:rFonts w:ascii="Times New Roman" w:hAnsi="Times New Roman"/>
          <w:color w:val="000000"/>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14:paraId="236E46CA" w14:textId="77777777" w:rsidR="00B272AC" w:rsidRPr="00BB48AC" w:rsidRDefault="00B272AC" w:rsidP="00B272AC">
      <w:pPr>
        <w:spacing w:after="0" w:line="257" w:lineRule="auto"/>
        <w:ind w:firstLine="600"/>
        <w:jc w:val="both"/>
      </w:pPr>
      <w:r w:rsidRPr="00BB48AC">
        <w:rPr>
          <w:rFonts w:ascii="Times New Roman" w:hAnsi="Times New Roman"/>
          <w:color w:val="000000"/>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14:paraId="589E65CF" w14:textId="77777777" w:rsidR="00B272AC" w:rsidRPr="00BB48AC" w:rsidRDefault="00B272AC" w:rsidP="00B272AC">
      <w:pPr>
        <w:spacing w:after="0" w:line="257" w:lineRule="auto"/>
        <w:ind w:firstLine="600"/>
        <w:jc w:val="both"/>
      </w:pPr>
      <w:r w:rsidRPr="00BB48AC">
        <w:rPr>
          <w:rFonts w:ascii="Times New Roman" w:hAnsi="Times New Roman"/>
          <w:color w:val="000000"/>
        </w:rPr>
        <w:t>понимание культурно-исторической ценности традиций, отраженных в предметном мире, чувство сопричастности к культуре своего народа, уважительное отношение к культурным традициям других народов;</w:t>
      </w:r>
    </w:p>
    <w:p w14:paraId="4FB49967" w14:textId="77777777" w:rsidR="00B272AC" w:rsidRPr="00BB48AC" w:rsidRDefault="00B272AC" w:rsidP="00B272AC">
      <w:pPr>
        <w:spacing w:after="0" w:line="257" w:lineRule="auto"/>
        <w:ind w:firstLine="600"/>
        <w:jc w:val="both"/>
      </w:pPr>
      <w:r w:rsidRPr="00BB48AC">
        <w:rPr>
          <w:rFonts w:ascii="Times New Roman" w:hAnsi="Times New Roman"/>
          <w:color w:val="000000"/>
        </w:rP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14:paraId="5E6DF123" w14:textId="77777777" w:rsidR="00B272AC" w:rsidRPr="00BB48AC" w:rsidRDefault="00B272AC" w:rsidP="00B272AC">
      <w:pPr>
        <w:spacing w:after="0" w:line="257" w:lineRule="auto"/>
        <w:ind w:firstLine="600"/>
        <w:jc w:val="both"/>
      </w:pPr>
      <w:r w:rsidRPr="00BB48AC">
        <w:rPr>
          <w:rFonts w:ascii="Times New Roman" w:hAnsi="Times New Roman"/>
          <w:color w:val="000000"/>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14:paraId="3AC8BB0F" w14:textId="77777777" w:rsidR="00B272AC" w:rsidRPr="00BB48AC" w:rsidRDefault="00B272AC" w:rsidP="00B272AC">
      <w:pPr>
        <w:spacing w:after="0" w:line="257" w:lineRule="auto"/>
        <w:ind w:firstLine="600"/>
        <w:jc w:val="both"/>
      </w:pPr>
      <w:r w:rsidRPr="00BB48AC">
        <w:rPr>
          <w:rFonts w:ascii="Times New Roman" w:hAnsi="Times New Roman"/>
          <w:color w:val="000000"/>
        </w:rPr>
        <w:t>проявление устойчивых волевых качеств и способность к саморегуляции: организованность, аккуратность, трудолюбие, ответственность, умение справляться с доступными проблемами;</w:t>
      </w:r>
    </w:p>
    <w:p w14:paraId="41BD0524" w14:textId="77777777" w:rsidR="00B272AC" w:rsidRPr="00BB48AC" w:rsidRDefault="00B272AC" w:rsidP="00B272AC">
      <w:pPr>
        <w:spacing w:after="0" w:line="257" w:lineRule="auto"/>
        <w:ind w:firstLine="600"/>
        <w:jc w:val="both"/>
      </w:pPr>
      <w:r w:rsidRPr="00BB48AC">
        <w:rPr>
          <w:rFonts w:ascii="Times New Roman" w:hAnsi="Times New Roman"/>
          <w:color w:val="000000"/>
        </w:rPr>
        <w:t>готовность вступать в сотрудничество с другими людьми с учетом этики общения, проявление уважения и доброжелательности.</w:t>
      </w:r>
    </w:p>
    <w:p w14:paraId="0B7B15FD" w14:textId="77777777" w:rsidR="00B272AC" w:rsidRPr="00BB48AC" w:rsidRDefault="00B272AC" w:rsidP="00B272AC">
      <w:pPr>
        <w:spacing w:after="0"/>
        <w:ind w:left="120"/>
        <w:jc w:val="both"/>
      </w:pPr>
    </w:p>
    <w:p w14:paraId="0C075192" w14:textId="77777777" w:rsidR="00B272AC" w:rsidRPr="00BB48AC" w:rsidRDefault="00B272AC" w:rsidP="001963FF">
      <w:pPr>
        <w:spacing w:after="0"/>
        <w:ind w:left="120"/>
        <w:jc w:val="center"/>
      </w:pPr>
      <w:r w:rsidRPr="00BB48AC">
        <w:rPr>
          <w:rFonts w:ascii="Times New Roman" w:hAnsi="Times New Roman"/>
          <w:b/>
          <w:color w:val="000000"/>
        </w:rPr>
        <w:t>МЕТАПРЕДМЕТНЫЕ РЕЗУЛЬТАТЫ</w:t>
      </w:r>
    </w:p>
    <w:p w14:paraId="0FD10C88" w14:textId="77777777" w:rsidR="00B272AC" w:rsidRPr="00BB48AC" w:rsidRDefault="00B272AC" w:rsidP="00B272AC">
      <w:pPr>
        <w:spacing w:after="0" w:line="257" w:lineRule="auto"/>
        <w:ind w:firstLine="600"/>
        <w:jc w:val="both"/>
      </w:pPr>
      <w:r w:rsidRPr="00BB48AC">
        <w:rPr>
          <w:rFonts w:ascii="Times New Roman" w:hAnsi="Times New Roman"/>
          <w:color w:val="000000"/>
        </w:rPr>
        <w:t>В результате изучения труда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1DA839D" w14:textId="77777777" w:rsidR="00B272AC" w:rsidRPr="00BB48AC" w:rsidRDefault="00B272AC" w:rsidP="00B272AC">
      <w:pPr>
        <w:spacing w:after="0" w:line="257" w:lineRule="auto"/>
        <w:ind w:left="120"/>
        <w:jc w:val="both"/>
      </w:pPr>
    </w:p>
    <w:p w14:paraId="16F7FF72" w14:textId="77777777" w:rsidR="00B272AC" w:rsidRPr="00BB48AC" w:rsidRDefault="00B272AC" w:rsidP="00B272AC">
      <w:pPr>
        <w:spacing w:after="0" w:line="257" w:lineRule="auto"/>
        <w:ind w:left="120"/>
        <w:jc w:val="both"/>
      </w:pPr>
      <w:r w:rsidRPr="00BB48AC">
        <w:rPr>
          <w:rFonts w:ascii="Times New Roman" w:hAnsi="Times New Roman"/>
          <w:b/>
          <w:color w:val="000000"/>
        </w:rPr>
        <w:t>Познавательные универсальные учебные действия</w:t>
      </w:r>
    </w:p>
    <w:p w14:paraId="430F70FC" w14:textId="77777777" w:rsidR="00B272AC" w:rsidRPr="00BB48AC" w:rsidRDefault="00B272AC" w:rsidP="00B272AC">
      <w:pPr>
        <w:spacing w:after="0" w:line="257" w:lineRule="auto"/>
        <w:ind w:left="120"/>
        <w:jc w:val="both"/>
      </w:pPr>
      <w:r w:rsidRPr="00BB48AC">
        <w:rPr>
          <w:rFonts w:ascii="Times New Roman" w:hAnsi="Times New Roman"/>
          <w:b/>
          <w:color w:val="000000"/>
        </w:rPr>
        <w:t>Базовые логические и исследовательские действия:</w:t>
      </w:r>
    </w:p>
    <w:p w14:paraId="426E52B5" w14:textId="77777777" w:rsidR="00B272AC" w:rsidRPr="00BB48AC" w:rsidRDefault="00B272AC" w:rsidP="00B272AC">
      <w:pPr>
        <w:spacing w:after="0" w:line="257" w:lineRule="auto"/>
        <w:ind w:firstLine="600"/>
        <w:jc w:val="both"/>
      </w:pPr>
      <w:r w:rsidRPr="00BB48AC">
        <w:rPr>
          <w:rFonts w:ascii="Times New Roman" w:hAnsi="Times New Roman"/>
          <w:color w:val="000000"/>
        </w:rP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14:paraId="1D67B775" w14:textId="77777777" w:rsidR="00B272AC" w:rsidRPr="00BB48AC" w:rsidRDefault="00B272AC" w:rsidP="00B272AC">
      <w:pPr>
        <w:spacing w:after="0" w:line="257" w:lineRule="auto"/>
        <w:ind w:firstLine="600"/>
        <w:jc w:val="both"/>
      </w:pPr>
      <w:r w:rsidRPr="00BB48AC">
        <w:rPr>
          <w:rFonts w:ascii="Times New Roman" w:hAnsi="Times New Roman"/>
          <w:color w:val="000000"/>
        </w:rPr>
        <w:t>осуществлять анализ объектов и изделий с выделением существенных и несущественных признаков;</w:t>
      </w:r>
    </w:p>
    <w:p w14:paraId="2EF5C4D8" w14:textId="77777777" w:rsidR="00B272AC" w:rsidRPr="00BB48AC" w:rsidRDefault="00B272AC" w:rsidP="00B272AC">
      <w:pPr>
        <w:spacing w:after="0" w:line="257" w:lineRule="auto"/>
        <w:ind w:firstLine="600"/>
        <w:jc w:val="both"/>
      </w:pPr>
      <w:r w:rsidRPr="00BB48AC">
        <w:rPr>
          <w:rFonts w:ascii="Times New Roman" w:hAnsi="Times New Roman"/>
          <w:color w:val="000000"/>
        </w:rPr>
        <w:lastRenderedPageBreak/>
        <w:t>сравнивать группы объектов (изделий), выделять в них общее и различия;</w:t>
      </w:r>
    </w:p>
    <w:p w14:paraId="258D54EF" w14:textId="77777777" w:rsidR="00B272AC" w:rsidRPr="00BB48AC" w:rsidRDefault="00B272AC" w:rsidP="00B272AC">
      <w:pPr>
        <w:spacing w:after="0" w:line="257" w:lineRule="auto"/>
        <w:ind w:firstLine="600"/>
        <w:jc w:val="both"/>
      </w:pPr>
      <w:r w:rsidRPr="00BB48AC">
        <w:rPr>
          <w:rFonts w:ascii="Times New Roman" w:hAnsi="Times New Roman"/>
          <w:color w:val="000000"/>
        </w:rPr>
        <w:t>проводить обобщения (технико-технологического и декоративно-художественного характера) по изучаемой тематике;</w:t>
      </w:r>
    </w:p>
    <w:p w14:paraId="3A000CB9" w14:textId="77777777" w:rsidR="00B272AC" w:rsidRPr="00BB48AC" w:rsidRDefault="00B272AC" w:rsidP="00B272AC">
      <w:pPr>
        <w:spacing w:after="0" w:line="257" w:lineRule="auto"/>
        <w:ind w:firstLine="600"/>
        <w:jc w:val="both"/>
      </w:pPr>
      <w:r w:rsidRPr="00BB48AC">
        <w:rPr>
          <w:rFonts w:ascii="Times New Roman" w:hAnsi="Times New Roman"/>
          <w:color w:val="000000"/>
        </w:rPr>
        <w:t>использовать схемы, модели и простейшие чертежи в собственной практической творческой деятельности;</w:t>
      </w:r>
    </w:p>
    <w:p w14:paraId="2EF4DC04" w14:textId="77777777" w:rsidR="00B272AC" w:rsidRPr="00BB48AC" w:rsidRDefault="00B272AC" w:rsidP="00B272AC">
      <w:pPr>
        <w:spacing w:after="0" w:line="257" w:lineRule="auto"/>
        <w:ind w:firstLine="600"/>
        <w:jc w:val="both"/>
      </w:pPr>
      <w:r w:rsidRPr="00BB48AC">
        <w:rPr>
          <w:rFonts w:ascii="Times New Roman" w:hAnsi="Times New Roman"/>
          <w:color w:val="000000"/>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14:paraId="02A951E2" w14:textId="77777777" w:rsidR="00B272AC" w:rsidRPr="00BB48AC" w:rsidRDefault="00B272AC" w:rsidP="00B272AC">
      <w:pPr>
        <w:spacing w:after="0" w:line="257" w:lineRule="auto"/>
        <w:ind w:firstLine="600"/>
        <w:jc w:val="both"/>
      </w:pPr>
      <w:r w:rsidRPr="00BB48AC">
        <w:rPr>
          <w:rFonts w:ascii="Times New Roman" w:hAnsi="Times New Roman"/>
          <w:color w:val="000000"/>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14:paraId="34B70911" w14:textId="77777777" w:rsidR="00B272AC" w:rsidRPr="00BB48AC" w:rsidRDefault="00B272AC" w:rsidP="00B272AC">
      <w:pPr>
        <w:spacing w:after="0" w:line="257" w:lineRule="auto"/>
        <w:ind w:left="120"/>
        <w:jc w:val="both"/>
      </w:pPr>
      <w:r w:rsidRPr="00BB48AC">
        <w:rPr>
          <w:rFonts w:ascii="Times New Roman" w:hAnsi="Times New Roman"/>
          <w:b/>
          <w:color w:val="000000"/>
        </w:rPr>
        <w:t>Работа с информацией:</w:t>
      </w:r>
    </w:p>
    <w:p w14:paraId="6CE3B355" w14:textId="77777777" w:rsidR="00B272AC" w:rsidRPr="00BB48AC" w:rsidRDefault="00B272AC" w:rsidP="00B272AC">
      <w:pPr>
        <w:spacing w:after="0" w:line="257" w:lineRule="auto"/>
        <w:ind w:firstLine="600"/>
        <w:jc w:val="both"/>
      </w:pPr>
      <w:r w:rsidRPr="00BB48AC">
        <w:rPr>
          <w:rFonts w:ascii="Times New Roman" w:hAnsi="Times New Roman"/>
          <w:color w:val="000000"/>
        </w:rPr>
        <w:t>осуществлять поиск необходимой для выполнения работы информации в учебнике и других доступных источниках, анализировать ее и отбирать в соответствии с решаемой задачей;</w:t>
      </w:r>
    </w:p>
    <w:p w14:paraId="7663B2C5" w14:textId="77777777" w:rsidR="00B272AC" w:rsidRPr="00BB48AC" w:rsidRDefault="00B272AC" w:rsidP="00B272AC">
      <w:pPr>
        <w:spacing w:after="0" w:line="257" w:lineRule="auto"/>
        <w:ind w:firstLine="600"/>
        <w:jc w:val="both"/>
      </w:pPr>
      <w:r w:rsidRPr="00BB48AC">
        <w:rPr>
          <w:rFonts w:ascii="Times New Roman" w:hAnsi="Times New Roman"/>
          <w:color w:val="000000"/>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14:paraId="69CE292C" w14:textId="77777777" w:rsidR="00B272AC" w:rsidRPr="00BB48AC" w:rsidRDefault="00B272AC" w:rsidP="00B272AC">
      <w:pPr>
        <w:spacing w:after="0" w:line="257" w:lineRule="auto"/>
        <w:ind w:firstLine="600"/>
        <w:jc w:val="both"/>
      </w:pPr>
      <w:r w:rsidRPr="00BB48AC">
        <w:rPr>
          <w:rFonts w:ascii="Times New Roman" w:hAnsi="Times New Roman"/>
          <w:color w:val="000000"/>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ее использования для решения конкретных учебных задач;</w:t>
      </w:r>
    </w:p>
    <w:p w14:paraId="250E75B2" w14:textId="77777777" w:rsidR="00B272AC" w:rsidRPr="00BB48AC" w:rsidRDefault="00B272AC" w:rsidP="00B272AC">
      <w:pPr>
        <w:spacing w:after="0" w:line="257" w:lineRule="auto"/>
        <w:ind w:firstLine="600"/>
        <w:jc w:val="both"/>
      </w:pPr>
      <w:r w:rsidRPr="00BB48AC">
        <w:rPr>
          <w:rFonts w:ascii="Times New Roman" w:hAnsi="Times New Roman"/>
          <w:color w:val="000000"/>
        </w:rPr>
        <w:t>следовать при выполнении работы инструкциям учителя или представленным в других информационных источниках.</w:t>
      </w:r>
    </w:p>
    <w:p w14:paraId="36C5F90B" w14:textId="77777777" w:rsidR="00B272AC" w:rsidRPr="00BB48AC" w:rsidRDefault="00B272AC" w:rsidP="00B272AC">
      <w:pPr>
        <w:spacing w:after="0" w:line="257" w:lineRule="auto"/>
        <w:ind w:left="120"/>
        <w:jc w:val="both"/>
      </w:pPr>
    </w:p>
    <w:p w14:paraId="63EFEA7E" w14:textId="77777777" w:rsidR="00B272AC" w:rsidRPr="00BB48AC" w:rsidRDefault="00B272AC" w:rsidP="00B272AC">
      <w:pPr>
        <w:spacing w:after="0" w:line="257" w:lineRule="auto"/>
        <w:ind w:left="120"/>
        <w:jc w:val="both"/>
      </w:pPr>
      <w:r w:rsidRPr="00BB48AC">
        <w:rPr>
          <w:rFonts w:ascii="Times New Roman" w:hAnsi="Times New Roman"/>
          <w:b/>
          <w:color w:val="000000"/>
        </w:rPr>
        <w:t>Коммуникативные универсальные учебные действия</w:t>
      </w:r>
    </w:p>
    <w:p w14:paraId="0603D944" w14:textId="77777777" w:rsidR="00B272AC" w:rsidRPr="00BB48AC" w:rsidRDefault="00B272AC" w:rsidP="00B272AC">
      <w:pPr>
        <w:spacing w:after="0" w:line="257" w:lineRule="auto"/>
        <w:ind w:left="120"/>
        <w:jc w:val="both"/>
      </w:pPr>
      <w:r w:rsidRPr="00BB48AC">
        <w:rPr>
          <w:rFonts w:ascii="Times New Roman" w:hAnsi="Times New Roman"/>
          <w:b/>
          <w:color w:val="000000"/>
        </w:rPr>
        <w:t>Общение:</w:t>
      </w:r>
    </w:p>
    <w:p w14:paraId="5CB2B1FC" w14:textId="77777777" w:rsidR="00B272AC" w:rsidRPr="00BB48AC" w:rsidRDefault="00B272AC" w:rsidP="00B272AC">
      <w:pPr>
        <w:spacing w:after="0" w:line="257" w:lineRule="auto"/>
        <w:ind w:firstLine="600"/>
        <w:jc w:val="both"/>
      </w:pPr>
      <w:r w:rsidRPr="00BB48AC">
        <w:rPr>
          <w:rFonts w:ascii="Times New Roman" w:hAnsi="Times New Roman"/>
          <w:color w:val="000000"/>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14:paraId="4E62F7CC" w14:textId="77777777" w:rsidR="00B272AC" w:rsidRPr="00BB48AC" w:rsidRDefault="00B272AC" w:rsidP="00B272AC">
      <w:pPr>
        <w:spacing w:after="0" w:line="264" w:lineRule="auto"/>
        <w:ind w:firstLine="600"/>
        <w:jc w:val="both"/>
      </w:pPr>
      <w:r w:rsidRPr="00BB48AC">
        <w:rPr>
          <w:rFonts w:ascii="Times New Roman" w:hAnsi="Times New Roman"/>
          <w:color w:val="000000"/>
        </w:rPr>
        <w:t>создавать тексты-описания на основе рассматривания изделий декоративно-прикладного искусства народов России;</w:t>
      </w:r>
    </w:p>
    <w:p w14:paraId="45C9327D" w14:textId="77777777" w:rsidR="00B272AC" w:rsidRPr="00BB48AC" w:rsidRDefault="00B272AC" w:rsidP="00B272AC">
      <w:pPr>
        <w:spacing w:after="0" w:line="264" w:lineRule="auto"/>
        <w:ind w:firstLine="600"/>
        <w:jc w:val="both"/>
      </w:pPr>
      <w:r w:rsidRPr="00BB48AC">
        <w:rPr>
          <w:rFonts w:ascii="Times New Roman" w:hAnsi="Times New Roman"/>
          <w:color w:val="000000"/>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14:paraId="52A2B608" w14:textId="77777777" w:rsidR="00B272AC" w:rsidRPr="00BB48AC" w:rsidRDefault="00B272AC" w:rsidP="00B272AC">
      <w:pPr>
        <w:spacing w:after="0" w:line="264" w:lineRule="auto"/>
        <w:ind w:firstLine="600"/>
        <w:jc w:val="both"/>
      </w:pPr>
      <w:r w:rsidRPr="00BB48AC">
        <w:rPr>
          <w:rFonts w:ascii="Times New Roman" w:hAnsi="Times New Roman"/>
          <w:color w:val="000000"/>
        </w:rPr>
        <w:t>объяснять последовательность совершаемых действий при создании изделия.</w:t>
      </w:r>
    </w:p>
    <w:p w14:paraId="472E3BD4" w14:textId="77777777" w:rsidR="00B272AC" w:rsidRPr="00BB48AC" w:rsidRDefault="00B272AC" w:rsidP="00B272AC">
      <w:pPr>
        <w:spacing w:after="0" w:line="264" w:lineRule="auto"/>
        <w:ind w:left="120"/>
        <w:jc w:val="both"/>
      </w:pPr>
    </w:p>
    <w:p w14:paraId="53BA1592" w14:textId="77777777" w:rsidR="00B272AC" w:rsidRPr="00BB48AC" w:rsidRDefault="00B272AC" w:rsidP="00B272AC">
      <w:pPr>
        <w:spacing w:after="0" w:line="264" w:lineRule="auto"/>
        <w:ind w:left="120"/>
        <w:jc w:val="both"/>
      </w:pPr>
      <w:r w:rsidRPr="00BB48AC">
        <w:rPr>
          <w:rFonts w:ascii="Times New Roman" w:hAnsi="Times New Roman"/>
          <w:b/>
          <w:color w:val="000000"/>
        </w:rPr>
        <w:t>Регулятивные универсальные учебные действия</w:t>
      </w:r>
    </w:p>
    <w:p w14:paraId="24DA6EE9" w14:textId="77777777" w:rsidR="00B272AC" w:rsidRPr="00BB48AC" w:rsidRDefault="00B272AC" w:rsidP="00B272AC">
      <w:pPr>
        <w:spacing w:after="0" w:line="264" w:lineRule="auto"/>
        <w:ind w:left="120"/>
        <w:jc w:val="both"/>
      </w:pPr>
      <w:r w:rsidRPr="00BB48AC">
        <w:rPr>
          <w:rFonts w:ascii="Times New Roman" w:hAnsi="Times New Roman"/>
          <w:b/>
          <w:color w:val="000000"/>
        </w:rPr>
        <w:t>Самоорганизация и самоконтроль:</w:t>
      </w:r>
    </w:p>
    <w:p w14:paraId="6ADDB78F" w14:textId="77777777" w:rsidR="00B272AC" w:rsidRPr="00BB48AC" w:rsidRDefault="00B272AC" w:rsidP="00B272AC">
      <w:pPr>
        <w:spacing w:after="0" w:line="264" w:lineRule="auto"/>
        <w:ind w:firstLine="600"/>
        <w:jc w:val="both"/>
      </w:pPr>
      <w:r w:rsidRPr="00BB48AC">
        <w:rPr>
          <w:rFonts w:ascii="Times New Roman" w:hAnsi="Times New Roman"/>
          <w:color w:val="000000"/>
        </w:rPr>
        <w:t>рационально организовывать свою работу (подготовка рабочего места, поддержание и наведение порядка, уборка после работы);</w:t>
      </w:r>
    </w:p>
    <w:p w14:paraId="56D7DDC3" w14:textId="77777777" w:rsidR="00B272AC" w:rsidRPr="00BB48AC" w:rsidRDefault="00B272AC" w:rsidP="00B272AC">
      <w:pPr>
        <w:spacing w:after="0" w:line="264" w:lineRule="auto"/>
        <w:ind w:firstLine="600"/>
        <w:jc w:val="both"/>
      </w:pPr>
      <w:r w:rsidRPr="00BB48AC">
        <w:rPr>
          <w:rFonts w:ascii="Times New Roman" w:hAnsi="Times New Roman"/>
          <w:color w:val="000000"/>
        </w:rPr>
        <w:t>выполнять правила безопасности труда при выполнении работы;</w:t>
      </w:r>
    </w:p>
    <w:p w14:paraId="32636293" w14:textId="77777777" w:rsidR="00B272AC" w:rsidRPr="00BB48AC" w:rsidRDefault="00B272AC" w:rsidP="00B272AC">
      <w:pPr>
        <w:spacing w:after="0" w:line="264" w:lineRule="auto"/>
        <w:ind w:firstLine="600"/>
        <w:jc w:val="both"/>
      </w:pPr>
      <w:r w:rsidRPr="00BB48AC">
        <w:rPr>
          <w:rFonts w:ascii="Times New Roman" w:hAnsi="Times New Roman"/>
          <w:color w:val="000000"/>
        </w:rPr>
        <w:t>планировать работу, соотносить свои действия с поставленной целью;</w:t>
      </w:r>
    </w:p>
    <w:p w14:paraId="29C967FD" w14:textId="77777777" w:rsidR="00B272AC" w:rsidRPr="00BB48AC" w:rsidRDefault="00B272AC" w:rsidP="00B272AC">
      <w:pPr>
        <w:spacing w:after="0" w:line="264" w:lineRule="auto"/>
        <w:ind w:firstLine="600"/>
        <w:jc w:val="both"/>
      </w:pPr>
      <w:r w:rsidRPr="00BB48AC">
        <w:rPr>
          <w:rFonts w:ascii="Times New Roman" w:hAnsi="Times New Roman"/>
          <w:color w:val="000000"/>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14:paraId="2EA70C6F" w14:textId="77777777" w:rsidR="00B272AC" w:rsidRPr="00BB48AC" w:rsidRDefault="00B272AC" w:rsidP="00B272AC">
      <w:pPr>
        <w:spacing w:after="0" w:line="264" w:lineRule="auto"/>
        <w:ind w:firstLine="600"/>
        <w:jc w:val="both"/>
      </w:pPr>
      <w:r w:rsidRPr="00BB48AC">
        <w:rPr>
          <w:rFonts w:ascii="Times New Roman" w:hAnsi="Times New Roman"/>
          <w:color w:val="000000"/>
        </w:rPr>
        <w:t>выполнять действия контроля и оценки, вносить необходимые коррективы в действие после его завершения на основе его оценки и учета характера сделанных ошибок;</w:t>
      </w:r>
    </w:p>
    <w:p w14:paraId="5994C8A7" w14:textId="77777777" w:rsidR="00B272AC" w:rsidRPr="00BB48AC" w:rsidRDefault="00B272AC" w:rsidP="00B272AC">
      <w:pPr>
        <w:spacing w:after="0" w:line="264" w:lineRule="auto"/>
        <w:ind w:firstLine="600"/>
        <w:jc w:val="both"/>
      </w:pPr>
      <w:r w:rsidRPr="00BB48AC">
        <w:rPr>
          <w:rFonts w:ascii="Times New Roman" w:hAnsi="Times New Roman"/>
          <w:color w:val="000000"/>
        </w:rPr>
        <w:t>проявлять волевую саморегуляцию при выполнении работы.</w:t>
      </w:r>
    </w:p>
    <w:p w14:paraId="3BE28FB3" w14:textId="77777777" w:rsidR="00B272AC" w:rsidRPr="00BB48AC" w:rsidRDefault="00B272AC" w:rsidP="00B272AC">
      <w:pPr>
        <w:spacing w:after="0" w:line="264" w:lineRule="auto"/>
        <w:ind w:left="120"/>
        <w:jc w:val="both"/>
      </w:pPr>
    </w:p>
    <w:p w14:paraId="7DAFA87B" w14:textId="77777777" w:rsidR="00B272AC" w:rsidRPr="00BB48AC" w:rsidRDefault="00B272AC" w:rsidP="00B272AC">
      <w:pPr>
        <w:spacing w:after="0" w:line="264" w:lineRule="auto"/>
        <w:ind w:left="120"/>
        <w:jc w:val="both"/>
      </w:pPr>
      <w:r w:rsidRPr="00BB48AC">
        <w:rPr>
          <w:rFonts w:ascii="Times New Roman" w:hAnsi="Times New Roman"/>
          <w:b/>
          <w:color w:val="000000"/>
        </w:rPr>
        <w:t>Совместная деятельность:</w:t>
      </w:r>
    </w:p>
    <w:p w14:paraId="56DF6A72" w14:textId="77777777" w:rsidR="00B272AC" w:rsidRPr="00BB48AC" w:rsidRDefault="00B272AC" w:rsidP="00B272AC">
      <w:pPr>
        <w:spacing w:after="0" w:line="264" w:lineRule="auto"/>
        <w:ind w:firstLine="600"/>
        <w:jc w:val="both"/>
      </w:pPr>
      <w:r w:rsidRPr="00BB48AC">
        <w:rPr>
          <w:rFonts w:ascii="Times New Roman" w:hAnsi="Times New Roman"/>
          <w:color w:val="000000"/>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подчиненного, осуществлять продуктивное сотрудничество;</w:t>
      </w:r>
    </w:p>
    <w:p w14:paraId="540389AE" w14:textId="77777777" w:rsidR="00B272AC" w:rsidRPr="00BB48AC" w:rsidRDefault="00B272AC" w:rsidP="00B272AC">
      <w:pPr>
        <w:spacing w:after="0" w:line="264" w:lineRule="auto"/>
        <w:ind w:firstLine="600"/>
        <w:jc w:val="both"/>
      </w:pPr>
      <w:r w:rsidRPr="00BB48AC">
        <w:rPr>
          <w:rFonts w:ascii="Times New Roman" w:hAnsi="Times New Roman"/>
          <w:color w:val="000000"/>
        </w:rPr>
        <w:lastRenderedPageBreak/>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14:paraId="26C5B220" w14:textId="77777777" w:rsidR="00B272AC" w:rsidRPr="00BB48AC" w:rsidRDefault="00B272AC" w:rsidP="00B272AC">
      <w:pPr>
        <w:spacing w:after="0" w:line="264" w:lineRule="auto"/>
        <w:ind w:firstLine="600"/>
        <w:jc w:val="both"/>
      </w:pPr>
      <w:r w:rsidRPr="00BB48AC">
        <w:rPr>
          <w:rFonts w:ascii="Times New Roman" w:hAnsi="Times New Roman"/>
          <w:color w:val="000000"/>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14:paraId="094F4E45" w14:textId="77777777" w:rsidR="00B272AC" w:rsidRPr="00BB48AC" w:rsidRDefault="00B272AC" w:rsidP="00B272AC">
      <w:pPr>
        <w:spacing w:after="0" w:line="264" w:lineRule="auto"/>
        <w:ind w:left="120"/>
        <w:jc w:val="both"/>
      </w:pPr>
    </w:p>
    <w:p w14:paraId="427A5BF9" w14:textId="77777777" w:rsidR="00B272AC" w:rsidRPr="00BB48AC" w:rsidRDefault="00B272AC" w:rsidP="001963FF">
      <w:pPr>
        <w:spacing w:after="0" w:line="264" w:lineRule="auto"/>
        <w:ind w:left="120"/>
        <w:jc w:val="center"/>
      </w:pPr>
      <w:r w:rsidRPr="00BB48AC">
        <w:rPr>
          <w:rFonts w:ascii="Times New Roman" w:hAnsi="Times New Roman"/>
          <w:b/>
          <w:color w:val="000000"/>
        </w:rPr>
        <w:t>ПРЕДМЕТНЫЕ РЕЗУЛЬТАТЫ</w:t>
      </w:r>
    </w:p>
    <w:p w14:paraId="6B272E0E" w14:textId="77777777" w:rsidR="00B272AC" w:rsidRPr="00BB48AC" w:rsidRDefault="00B272AC" w:rsidP="00B272AC">
      <w:pPr>
        <w:spacing w:after="0" w:line="264" w:lineRule="auto"/>
        <w:ind w:firstLine="600"/>
        <w:jc w:val="both"/>
      </w:pPr>
      <w:r w:rsidRPr="00BB48AC">
        <w:rPr>
          <w:rFonts w:ascii="Times New Roman" w:hAnsi="Times New Roman"/>
          <w:color w:val="000000"/>
        </w:rPr>
        <w:t xml:space="preserve">К концу обучения в </w:t>
      </w:r>
      <w:r w:rsidRPr="00BB48AC">
        <w:rPr>
          <w:rFonts w:ascii="Times New Roman" w:hAnsi="Times New Roman"/>
          <w:b/>
          <w:color w:val="000000"/>
        </w:rPr>
        <w:t>1 классе</w:t>
      </w:r>
      <w:r w:rsidRPr="00BB48AC">
        <w:rPr>
          <w:rFonts w:ascii="Times New Roman" w:hAnsi="Times New Roman"/>
          <w:color w:val="000000"/>
        </w:rPr>
        <w:t xml:space="preserve"> обучающийся получит следующие предметные результаты по отдельным темам программы по труду (технологии):</w:t>
      </w:r>
    </w:p>
    <w:p w14:paraId="591EBDAE" w14:textId="77777777" w:rsidR="00B272AC" w:rsidRPr="00BB48AC" w:rsidRDefault="00B272AC" w:rsidP="00B272AC">
      <w:pPr>
        <w:spacing w:after="0" w:line="257" w:lineRule="auto"/>
        <w:ind w:firstLine="600"/>
        <w:jc w:val="both"/>
      </w:pPr>
      <w:r w:rsidRPr="00BB48AC">
        <w:rPr>
          <w:rFonts w:ascii="Times New Roman" w:hAnsi="Times New Roman"/>
          <w:color w:val="000000"/>
        </w:rPr>
        <w:t>правильно организовывать свой труд: своевременно подготавливать и убирать рабочее место, поддерживать порядок на нем в процессе труда;</w:t>
      </w:r>
    </w:p>
    <w:p w14:paraId="0B5F99F3" w14:textId="77777777" w:rsidR="00B272AC" w:rsidRPr="00BB48AC" w:rsidRDefault="00B272AC" w:rsidP="00B272AC">
      <w:pPr>
        <w:spacing w:after="0" w:line="257" w:lineRule="auto"/>
        <w:ind w:firstLine="600"/>
        <w:jc w:val="both"/>
      </w:pPr>
      <w:r w:rsidRPr="00BB48AC">
        <w:rPr>
          <w:rFonts w:ascii="Times New Roman" w:hAnsi="Times New Roman"/>
          <w:color w:val="000000"/>
        </w:rPr>
        <w:t>применять правила безопасной работы ножницами, иглой и аккуратной работы с клеем;</w:t>
      </w:r>
    </w:p>
    <w:p w14:paraId="6DA1BBAB" w14:textId="77777777" w:rsidR="00B272AC" w:rsidRPr="00BB48AC" w:rsidRDefault="00B272AC" w:rsidP="00B272AC">
      <w:pPr>
        <w:spacing w:after="0" w:line="257" w:lineRule="auto"/>
        <w:ind w:firstLine="600"/>
        <w:jc w:val="both"/>
      </w:pPr>
      <w:r w:rsidRPr="00BB48AC">
        <w:rPr>
          <w:rFonts w:ascii="Times New Roman" w:hAnsi="Times New Roman"/>
          <w:color w:val="000000"/>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14:paraId="70A97865" w14:textId="77777777" w:rsidR="00B272AC" w:rsidRPr="00BB48AC" w:rsidRDefault="00B272AC" w:rsidP="00B272AC">
      <w:pPr>
        <w:spacing w:after="0" w:line="257" w:lineRule="auto"/>
        <w:ind w:firstLine="600"/>
        <w:jc w:val="both"/>
      </w:pPr>
      <w:r w:rsidRPr="00BB48AC">
        <w:rPr>
          <w:rFonts w:ascii="Times New Roman" w:hAnsi="Times New Roman"/>
          <w:color w:val="000000"/>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14:paraId="307C9C79" w14:textId="77777777" w:rsidR="00B272AC" w:rsidRPr="00BB48AC" w:rsidRDefault="00B272AC" w:rsidP="00B272AC">
      <w:pPr>
        <w:spacing w:after="0" w:line="257" w:lineRule="auto"/>
        <w:ind w:firstLine="600"/>
        <w:jc w:val="both"/>
      </w:pPr>
      <w:r w:rsidRPr="00BB48AC">
        <w:rPr>
          <w:rFonts w:ascii="Times New Roman" w:hAnsi="Times New Roman"/>
          <w:color w:val="000000"/>
        </w:rP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приемы ручной обработки материалов при изготовлении изделий;</w:t>
      </w:r>
    </w:p>
    <w:p w14:paraId="378BA972" w14:textId="77777777" w:rsidR="00B272AC" w:rsidRPr="00BB48AC" w:rsidRDefault="00B272AC" w:rsidP="00B272AC">
      <w:pPr>
        <w:spacing w:after="0" w:line="257" w:lineRule="auto"/>
        <w:ind w:firstLine="600"/>
        <w:jc w:val="both"/>
      </w:pPr>
      <w:r w:rsidRPr="00BB48AC">
        <w:rPr>
          <w:rFonts w:ascii="Times New Roman" w:hAnsi="Times New Roman"/>
          <w:color w:val="000000"/>
        </w:rPr>
        <w:t>ориентироваться в наименованиях основных технологических операций: разметка деталей, выделение деталей, сборка изделия;</w:t>
      </w:r>
    </w:p>
    <w:p w14:paraId="03F04BF1" w14:textId="77777777" w:rsidR="00B272AC" w:rsidRPr="00BB48AC" w:rsidRDefault="00B272AC" w:rsidP="00B272AC">
      <w:pPr>
        <w:spacing w:after="0" w:line="257" w:lineRule="auto"/>
        <w:ind w:firstLine="600"/>
        <w:jc w:val="both"/>
      </w:pPr>
      <w:r w:rsidRPr="00BB48AC">
        <w:rPr>
          <w:rFonts w:ascii="Times New Roman" w:hAnsi="Times New Roman"/>
          <w:color w:val="000000"/>
        </w:rPr>
        <w:t>выполнять разметку деталей сгибанием, по шаблону, «на глаз», «от руки», выделение деталей способами обрывания, вырезания и другими, сборку изделий с помощью клея, ниток и других;</w:t>
      </w:r>
    </w:p>
    <w:p w14:paraId="349E01A4" w14:textId="77777777" w:rsidR="00B272AC" w:rsidRPr="00BB48AC" w:rsidRDefault="00B272AC" w:rsidP="00B272AC">
      <w:pPr>
        <w:spacing w:after="0" w:line="257" w:lineRule="auto"/>
        <w:ind w:firstLine="600"/>
        <w:jc w:val="both"/>
      </w:pPr>
      <w:r w:rsidRPr="00BB48AC">
        <w:rPr>
          <w:rFonts w:ascii="Times New Roman" w:hAnsi="Times New Roman"/>
          <w:color w:val="000000"/>
        </w:rPr>
        <w:t>оформлять изделия строчкой прямого стежка;</w:t>
      </w:r>
    </w:p>
    <w:p w14:paraId="2CB1C70C" w14:textId="77777777" w:rsidR="00B272AC" w:rsidRPr="00BB48AC" w:rsidRDefault="00B272AC" w:rsidP="00B272AC">
      <w:pPr>
        <w:spacing w:after="0" w:line="257" w:lineRule="auto"/>
        <w:ind w:firstLine="600"/>
        <w:jc w:val="both"/>
      </w:pPr>
      <w:r w:rsidRPr="00BB48AC">
        <w:rPr>
          <w:rFonts w:ascii="Times New Roman" w:hAnsi="Times New Roman"/>
          <w:color w:val="000000"/>
        </w:rPr>
        <w:t>понимать смысл понятий «изделие», «деталь изделия», «образец», «заготовка», «материал», «инструмент», «приспособление», «конструирование», «аппликация»;</w:t>
      </w:r>
    </w:p>
    <w:p w14:paraId="3B2DE25D" w14:textId="77777777" w:rsidR="00B272AC" w:rsidRPr="00BB48AC" w:rsidRDefault="00B272AC" w:rsidP="00B272AC">
      <w:pPr>
        <w:spacing w:after="0" w:line="257" w:lineRule="auto"/>
        <w:ind w:firstLine="600"/>
        <w:jc w:val="both"/>
      </w:pPr>
      <w:r w:rsidRPr="00BB48AC">
        <w:rPr>
          <w:rFonts w:ascii="Times New Roman" w:hAnsi="Times New Roman"/>
          <w:color w:val="000000"/>
        </w:rPr>
        <w:t>выполнять задания с использованием подготовленного плана;</w:t>
      </w:r>
    </w:p>
    <w:p w14:paraId="6A51DCCE" w14:textId="77777777" w:rsidR="00B272AC" w:rsidRPr="00BB48AC" w:rsidRDefault="00B272AC" w:rsidP="00B272AC">
      <w:pPr>
        <w:spacing w:after="0" w:line="257" w:lineRule="auto"/>
        <w:ind w:firstLine="600"/>
        <w:jc w:val="both"/>
      </w:pPr>
      <w:r w:rsidRPr="00BB48AC">
        <w:rPr>
          <w:rFonts w:ascii="Times New Roman" w:hAnsi="Times New Roman"/>
          <w:color w:val="000000"/>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14:paraId="6190AE90" w14:textId="77777777" w:rsidR="00B272AC" w:rsidRPr="00BB48AC" w:rsidRDefault="00B272AC" w:rsidP="00B272AC">
      <w:pPr>
        <w:spacing w:after="0" w:line="257" w:lineRule="auto"/>
        <w:ind w:firstLine="600"/>
        <w:jc w:val="both"/>
      </w:pPr>
      <w:r w:rsidRPr="00BB48AC">
        <w:rPr>
          <w:rFonts w:ascii="Times New Roman" w:hAnsi="Times New Roman"/>
          <w:color w:val="000000"/>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14:paraId="0685C174" w14:textId="77777777" w:rsidR="00B272AC" w:rsidRPr="00BB48AC" w:rsidRDefault="00B272AC" w:rsidP="00B272AC">
      <w:pPr>
        <w:spacing w:after="0" w:line="257" w:lineRule="auto"/>
        <w:ind w:firstLine="600"/>
        <w:jc w:val="both"/>
      </w:pPr>
      <w:r w:rsidRPr="00BB48AC">
        <w:rPr>
          <w:rFonts w:ascii="Times New Roman" w:hAnsi="Times New Roman"/>
          <w:color w:val="000000"/>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14:paraId="545B2B46" w14:textId="77777777" w:rsidR="00B272AC" w:rsidRPr="00BB48AC" w:rsidRDefault="00B272AC" w:rsidP="00B272AC">
      <w:pPr>
        <w:spacing w:after="0" w:line="257" w:lineRule="auto"/>
        <w:ind w:firstLine="600"/>
        <w:jc w:val="both"/>
      </w:pPr>
      <w:r w:rsidRPr="00BB48AC">
        <w:rPr>
          <w:rFonts w:ascii="Times New Roman" w:hAnsi="Times New Roman"/>
          <w:color w:val="000000"/>
        </w:rPr>
        <w:t>называть ручные инструменты (ножницы, игла, линейка) и приспособления (шаблон, стека, булавки и другие), безопасно хранить и работать ими;</w:t>
      </w:r>
    </w:p>
    <w:p w14:paraId="4897F5BE" w14:textId="77777777" w:rsidR="00B272AC" w:rsidRPr="00BB48AC" w:rsidRDefault="00B272AC" w:rsidP="00B272AC">
      <w:pPr>
        <w:spacing w:after="0" w:line="257" w:lineRule="auto"/>
        <w:ind w:firstLine="600"/>
        <w:jc w:val="both"/>
      </w:pPr>
      <w:r w:rsidRPr="00BB48AC">
        <w:rPr>
          <w:rFonts w:ascii="Times New Roman" w:hAnsi="Times New Roman"/>
          <w:color w:val="000000"/>
        </w:rPr>
        <w:t>различать материалы и инструменты по их назначению;</w:t>
      </w:r>
    </w:p>
    <w:p w14:paraId="08BB67A6" w14:textId="77777777" w:rsidR="00B272AC" w:rsidRPr="00BB48AC" w:rsidRDefault="00B272AC" w:rsidP="00B272AC">
      <w:pPr>
        <w:spacing w:after="0" w:line="257" w:lineRule="auto"/>
        <w:ind w:firstLine="600"/>
        <w:jc w:val="both"/>
      </w:pPr>
      <w:r w:rsidRPr="00BB48AC">
        <w:rPr>
          <w:rFonts w:ascii="Times New Roman" w:hAnsi="Times New Roman"/>
          <w:color w:val="000000"/>
        </w:rPr>
        <w:t>называть и выполнять последовательность изготовления несложных изделий: разметка, резание, сборка, отделка;</w:t>
      </w:r>
    </w:p>
    <w:p w14:paraId="1883F4D1" w14:textId="77777777" w:rsidR="00B272AC" w:rsidRPr="00BB48AC" w:rsidRDefault="00B272AC" w:rsidP="00B272AC">
      <w:pPr>
        <w:spacing w:after="0" w:line="257" w:lineRule="auto"/>
        <w:ind w:firstLine="600"/>
        <w:jc w:val="both"/>
      </w:pPr>
      <w:r w:rsidRPr="00BB48AC">
        <w:rPr>
          <w:rFonts w:ascii="Times New Roman" w:hAnsi="Times New Roman"/>
          <w:color w:val="000000"/>
        </w:rPr>
        <w:t xml:space="preserve">качественно выполнять операции и приемы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другими способами, собирать изделия с помощью клея, </w:t>
      </w:r>
      <w:r w:rsidRPr="00BB48AC">
        <w:rPr>
          <w:rFonts w:ascii="Times New Roman" w:hAnsi="Times New Roman"/>
          <w:color w:val="000000"/>
        </w:rPr>
        <w:lastRenderedPageBreak/>
        <w:t>пластических масс и других, эстетично и аккуратно выполнять отделку раскрашиванием, аппликацией, строчкой прямого стежка;</w:t>
      </w:r>
    </w:p>
    <w:p w14:paraId="1953C188" w14:textId="77777777" w:rsidR="00B272AC" w:rsidRPr="00BB48AC" w:rsidRDefault="00B272AC" w:rsidP="00B272AC">
      <w:pPr>
        <w:spacing w:after="0" w:line="257" w:lineRule="auto"/>
        <w:ind w:firstLine="600"/>
        <w:jc w:val="both"/>
      </w:pPr>
      <w:r w:rsidRPr="00BB48AC">
        <w:rPr>
          <w:rFonts w:ascii="Times New Roman" w:hAnsi="Times New Roman"/>
          <w:color w:val="000000"/>
        </w:rPr>
        <w:t>использовать для сушки плоских изделий пресс;</w:t>
      </w:r>
    </w:p>
    <w:p w14:paraId="3D343C73" w14:textId="77777777" w:rsidR="00B272AC" w:rsidRPr="00BB48AC" w:rsidRDefault="00B272AC" w:rsidP="00B272AC">
      <w:pPr>
        <w:spacing w:after="0" w:line="257" w:lineRule="auto"/>
        <w:ind w:firstLine="600"/>
        <w:jc w:val="both"/>
      </w:pPr>
      <w:r w:rsidRPr="00BB48AC">
        <w:rPr>
          <w:rFonts w:ascii="Times New Roman" w:hAnsi="Times New Roman"/>
          <w:color w:val="000000"/>
        </w:rPr>
        <w:t>с помощью учителя выполнять практическую работу и осуществлять самоконтроль с использованием инструкционной карты, образца, шаблона;</w:t>
      </w:r>
    </w:p>
    <w:p w14:paraId="17FFCA8B" w14:textId="77777777" w:rsidR="00B272AC" w:rsidRPr="00BB48AC" w:rsidRDefault="00B272AC" w:rsidP="00B272AC">
      <w:pPr>
        <w:spacing w:after="0" w:line="257" w:lineRule="auto"/>
        <w:ind w:firstLine="600"/>
        <w:jc w:val="both"/>
      </w:pPr>
      <w:r w:rsidRPr="00BB48AC">
        <w:rPr>
          <w:rFonts w:ascii="Times New Roman" w:hAnsi="Times New Roman"/>
          <w:color w:val="000000"/>
        </w:rPr>
        <w:t>различать разборные и неразборные конструкции несложных изделий;</w:t>
      </w:r>
    </w:p>
    <w:p w14:paraId="4B09E3E7" w14:textId="77777777" w:rsidR="00B272AC" w:rsidRPr="00BB48AC" w:rsidRDefault="00B272AC" w:rsidP="00B272AC">
      <w:pPr>
        <w:spacing w:after="0" w:line="257" w:lineRule="auto"/>
        <w:ind w:firstLine="600"/>
        <w:jc w:val="both"/>
      </w:pPr>
      <w:r w:rsidRPr="00BB48AC">
        <w:rPr>
          <w:rFonts w:ascii="Times New Roman" w:hAnsi="Times New Roman"/>
          <w:color w:val="000000"/>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14:paraId="5578F19A" w14:textId="77777777" w:rsidR="00B272AC" w:rsidRPr="00BB48AC" w:rsidRDefault="00B272AC" w:rsidP="00B272AC">
      <w:pPr>
        <w:spacing w:after="0" w:line="257" w:lineRule="auto"/>
        <w:ind w:firstLine="600"/>
        <w:jc w:val="both"/>
      </w:pPr>
      <w:r w:rsidRPr="00BB48AC">
        <w:rPr>
          <w:rFonts w:ascii="Times New Roman" w:hAnsi="Times New Roman"/>
          <w:color w:val="000000"/>
        </w:rPr>
        <w:t>осуществлять элементарное сотрудничество, участвовать в коллективных работах под руководством учителя;</w:t>
      </w:r>
    </w:p>
    <w:p w14:paraId="1BD9953D" w14:textId="77777777" w:rsidR="00B272AC" w:rsidRPr="00BB48AC" w:rsidRDefault="00B272AC" w:rsidP="00B272AC">
      <w:pPr>
        <w:spacing w:after="0" w:line="257" w:lineRule="auto"/>
        <w:ind w:firstLine="600"/>
        <w:jc w:val="both"/>
      </w:pPr>
      <w:r w:rsidRPr="00BB48AC">
        <w:rPr>
          <w:rFonts w:ascii="Times New Roman" w:hAnsi="Times New Roman"/>
          <w:color w:val="000000"/>
        </w:rPr>
        <w:t>выполнять несложные коллективные работы проектного характера;</w:t>
      </w:r>
    </w:p>
    <w:p w14:paraId="053EF50B" w14:textId="77777777" w:rsidR="00B272AC" w:rsidRPr="00BB48AC" w:rsidRDefault="00B272AC" w:rsidP="00B272AC">
      <w:pPr>
        <w:spacing w:after="0" w:line="257" w:lineRule="auto"/>
        <w:ind w:firstLine="600"/>
        <w:jc w:val="both"/>
      </w:pPr>
      <w:r w:rsidRPr="00BB48AC">
        <w:rPr>
          <w:rFonts w:ascii="Times New Roman" w:hAnsi="Times New Roman"/>
          <w:color w:val="000000"/>
        </w:rPr>
        <w:t>называть профессии, связанные с изучаемыми материалами и производствами, их социальное значение.</w:t>
      </w:r>
    </w:p>
    <w:p w14:paraId="5B4B5D18" w14:textId="77777777" w:rsidR="00B272AC" w:rsidRPr="00BB48AC" w:rsidRDefault="00B272AC" w:rsidP="00B272AC">
      <w:pPr>
        <w:spacing w:after="0" w:line="257" w:lineRule="auto"/>
        <w:ind w:firstLine="600"/>
        <w:jc w:val="both"/>
      </w:pPr>
      <w:r w:rsidRPr="00BB48AC">
        <w:rPr>
          <w:rFonts w:ascii="Times New Roman" w:hAnsi="Times New Roman"/>
          <w:color w:val="000000"/>
        </w:rPr>
        <w:t xml:space="preserve">К концу обучения во </w:t>
      </w:r>
      <w:r w:rsidRPr="00BB48AC">
        <w:rPr>
          <w:rFonts w:ascii="Times New Roman" w:hAnsi="Times New Roman"/>
          <w:b/>
          <w:color w:val="000000"/>
        </w:rPr>
        <w:t>2 классе</w:t>
      </w:r>
      <w:r w:rsidRPr="00BB48AC">
        <w:rPr>
          <w:rFonts w:ascii="Times New Roman" w:hAnsi="Times New Roman"/>
          <w:color w:val="000000"/>
        </w:rPr>
        <w:t xml:space="preserve"> обучающийся получит следующие предметные результаты по отдельным темам программы по труду (технологии):</w:t>
      </w:r>
    </w:p>
    <w:p w14:paraId="753F4119" w14:textId="77777777" w:rsidR="00B272AC" w:rsidRPr="00BB48AC" w:rsidRDefault="00B272AC" w:rsidP="00B272AC">
      <w:pPr>
        <w:spacing w:after="0" w:line="257" w:lineRule="auto"/>
        <w:ind w:firstLine="600"/>
        <w:jc w:val="both"/>
      </w:pPr>
      <w:r w:rsidRPr="00BB48AC">
        <w:rPr>
          <w:rFonts w:ascii="Times New Roman" w:hAnsi="Times New Roman"/>
          <w:color w:val="000000"/>
        </w:rPr>
        <w:t>понимать смысл понятий «инструкционная» («технологическая») карта, «чертеж», «эскиз», «линии чертежа», «развертка», «макет», «модель», «технология», «технологические операции», «способы обработки» и использовать их в практической деятельности;</w:t>
      </w:r>
    </w:p>
    <w:p w14:paraId="16B1650E" w14:textId="77777777" w:rsidR="00B272AC" w:rsidRPr="00BB48AC" w:rsidRDefault="00B272AC" w:rsidP="00B272AC">
      <w:pPr>
        <w:spacing w:after="0" w:line="257" w:lineRule="auto"/>
        <w:ind w:firstLine="600"/>
        <w:jc w:val="both"/>
      </w:pPr>
      <w:r w:rsidRPr="00BB48AC">
        <w:rPr>
          <w:rFonts w:ascii="Times New Roman" w:hAnsi="Times New Roman"/>
          <w:color w:val="000000"/>
        </w:rPr>
        <w:t>выполнять задания по самостоятельно составленному плану;</w:t>
      </w:r>
    </w:p>
    <w:p w14:paraId="2E7E7F10" w14:textId="77777777" w:rsidR="00B272AC" w:rsidRPr="00BB48AC" w:rsidRDefault="00B272AC" w:rsidP="00B272AC">
      <w:pPr>
        <w:spacing w:after="0" w:line="257" w:lineRule="auto"/>
        <w:ind w:firstLine="600"/>
        <w:jc w:val="both"/>
      </w:pPr>
      <w:r w:rsidRPr="00BB48AC">
        <w:rPr>
          <w:rFonts w:ascii="Times New Roman" w:hAnsi="Times New Roman"/>
          <w:color w:val="000000"/>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14:paraId="45DD4C66" w14:textId="77777777" w:rsidR="00B272AC" w:rsidRPr="00BB48AC" w:rsidRDefault="00B272AC" w:rsidP="00B272AC">
      <w:pPr>
        <w:spacing w:after="0" w:line="257" w:lineRule="auto"/>
        <w:ind w:firstLine="600"/>
        <w:jc w:val="both"/>
      </w:pPr>
      <w:r w:rsidRPr="00BB48AC">
        <w:rPr>
          <w:rFonts w:ascii="Times New Roman" w:hAnsi="Times New Roman"/>
          <w:color w:val="000000"/>
        </w:rPr>
        <w:t>выделять, называть и применять изученные общие правила создания рукотворного мира в своей предметно-творческой деятельности;</w:t>
      </w:r>
    </w:p>
    <w:p w14:paraId="55C8B8C0" w14:textId="77777777" w:rsidR="00B272AC" w:rsidRPr="00BB48AC" w:rsidRDefault="00B272AC" w:rsidP="00B272AC">
      <w:pPr>
        <w:spacing w:after="0" w:line="257" w:lineRule="auto"/>
        <w:ind w:firstLine="600"/>
        <w:jc w:val="both"/>
      </w:pPr>
      <w:r w:rsidRPr="00BB48AC">
        <w:rPr>
          <w:rFonts w:ascii="Times New Roman" w:hAnsi="Times New Roman"/>
          <w:color w:val="000000"/>
        </w:rPr>
        <w:t>самостоятельно подготавливать рабочее место в соответствии с видом деятельности, поддерживать порядок во время работы, убирать рабочее место;</w:t>
      </w:r>
    </w:p>
    <w:p w14:paraId="10647379" w14:textId="77777777" w:rsidR="00B272AC" w:rsidRPr="00BB48AC" w:rsidRDefault="00B272AC" w:rsidP="00B272AC">
      <w:pPr>
        <w:spacing w:after="0" w:line="257" w:lineRule="auto"/>
        <w:ind w:firstLine="600"/>
        <w:jc w:val="both"/>
      </w:pPr>
      <w:r w:rsidRPr="00BB48AC">
        <w:rPr>
          <w:rFonts w:ascii="Times New Roman" w:hAnsi="Times New Roman"/>
          <w:color w:val="000000"/>
        </w:rPr>
        <w:t>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(технологической) карты;</w:t>
      </w:r>
    </w:p>
    <w:p w14:paraId="78AE94A3" w14:textId="77777777" w:rsidR="00B272AC" w:rsidRPr="00BB48AC" w:rsidRDefault="00B272AC" w:rsidP="00B272AC">
      <w:pPr>
        <w:spacing w:after="0" w:line="257" w:lineRule="auto"/>
        <w:ind w:firstLine="600"/>
        <w:jc w:val="both"/>
      </w:pPr>
      <w:r w:rsidRPr="00BB48AC">
        <w:rPr>
          <w:rFonts w:ascii="Times New Roman" w:hAnsi="Times New Roman"/>
          <w:color w:val="000000"/>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14:paraId="5C892D72" w14:textId="77777777" w:rsidR="00B272AC" w:rsidRPr="00BB48AC" w:rsidRDefault="00B272AC" w:rsidP="00B272AC">
      <w:pPr>
        <w:spacing w:after="0" w:line="257" w:lineRule="auto"/>
        <w:ind w:firstLine="600"/>
        <w:jc w:val="both"/>
      </w:pPr>
      <w:r w:rsidRPr="00BB48AC">
        <w:rPr>
          <w:rFonts w:ascii="Times New Roman" w:hAnsi="Times New Roman"/>
          <w:color w:val="000000"/>
        </w:rPr>
        <w:t>читать простейшие чертежи (эскизы), называть линии чертежа (линия контура и надреза, линия выносная и размерная, линия сгиба, линия симметрии);</w:t>
      </w:r>
    </w:p>
    <w:p w14:paraId="15A14E8D" w14:textId="77777777" w:rsidR="00B272AC" w:rsidRPr="00BB48AC" w:rsidRDefault="00B272AC" w:rsidP="00B272AC">
      <w:pPr>
        <w:spacing w:after="0" w:line="257" w:lineRule="auto"/>
        <w:ind w:firstLine="600"/>
        <w:jc w:val="both"/>
      </w:pPr>
      <w:r w:rsidRPr="00BB48AC">
        <w:rPr>
          <w:rFonts w:ascii="Times New Roman" w:hAnsi="Times New Roman"/>
          <w:color w:val="000000"/>
        </w:rPr>
        <w:t>выполнять экономную разметку прямоугольника (от двух прямых углов и одного прямого угла) с помощью чертежных инструментов (линейки, угольника) с использованием простейшего чертежа (эскиза), чертить окружность с помощью циркуля;</w:t>
      </w:r>
    </w:p>
    <w:p w14:paraId="684F2C6B" w14:textId="77777777" w:rsidR="00B272AC" w:rsidRPr="00BB48AC" w:rsidRDefault="00B272AC" w:rsidP="00B272AC">
      <w:pPr>
        <w:spacing w:after="0" w:line="257" w:lineRule="auto"/>
        <w:ind w:firstLine="600"/>
        <w:jc w:val="both"/>
      </w:pPr>
      <w:r w:rsidRPr="00BB48AC">
        <w:rPr>
          <w:rFonts w:ascii="Times New Roman" w:hAnsi="Times New Roman"/>
          <w:color w:val="000000"/>
        </w:rPr>
        <w:t xml:space="preserve">выполнять </w:t>
      </w:r>
      <w:proofErr w:type="spellStart"/>
      <w:r w:rsidRPr="00BB48AC">
        <w:rPr>
          <w:rFonts w:ascii="Times New Roman" w:hAnsi="Times New Roman"/>
          <w:color w:val="000000"/>
        </w:rPr>
        <w:t>биговку</w:t>
      </w:r>
      <w:proofErr w:type="spellEnd"/>
      <w:r w:rsidRPr="00BB48AC">
        <w:rPr>
          <w:rFonts w:ascii="Times New Roman" w:hAnsi="Times New Roman"/>
          <w:color w:val="000000"/>
        </w:rPr>
        <w:t>;</w:t>
      </w:r>
    </w:p>
    <w:p w14:paraId="406803BA" w14:textId="77777777" w:rsidR="00B272AC" w:rsidRPr="00BB48AC" w:rsidRDefault="00B272AC" w:rsidP="00B272AC">
      <w:pPr>
        <w:spacing w:after="0" w:line="257" w:lineRule="auto"/>
        <w:ind w:firstLine="600"/>
        <w:jc w:val="both"/>
      </w:pPr>
      <w:r w:rsidRPr="00BB48AC">
        <w:rPr>
          <w:rFonts w:ascii="Times New Roman" w:hAnsi="Times New Roman"/>
          <w:color w:val="000000"/>
        </w:rPr>
        <w:t>выполнять построение простейшего лекала (выкройки) правильной геометрической формы и разметку деталей кроя на ткани по нему/ней;</w:t>
      </w:r>
    </w:p>
    <w:p w14:paraId="7163BDE6" w14:textId="77777777" w:rsidR="00B272AC" w:rsidRPr="00BB48AC" w:rsidRDefault="00B272AC" w:rsidP="00B272AC">
      <w:pPr>
        <w:spacing w:after="0" w:line="257" w:lineRule="auto"/>
        <w:ind w:firstLine="600"/>
        <w:jc w:val="both"/>
      </w:pPr>
      <w:r w:rsidRPr="00BB48AC">
        <w:rPr>
          <w:rFonts w:ascii="Times New Roman" w:hAnsi="Times New Roman"/>
          <w:color w:val="000000"/>
        </w:rPr>
        <w:t>оформлять изделия и соединять детали освоенными ручными строчками;</w:t>
      </w:r>
    </w:p>
    <w:p w14:paraId="1A791DC3" w14:textId="77777777" w:rsidR="00B272AC" w:rsidRPr="00BB48AC" w:rsidRDefault="00B272AC" w:rsidP="00B272AC">
      <w:pPr>
        <w:spacing w:after="0" w:line="257" w:lineRule="auto"/>
        <w:ind w:firstLine="600"/>
        <w:jc w:val="both"/>
      </w:pPr>
      <w:r w:rsidRPr="00BB48AC">
        <w:rPr>
          <w:rFonts w:ascii="Times New Roman" w:hAnsi="Times New Roman"/>
          <w:color w:val="000000"/>
        </w:rPr>
        <w:t>понимать смысл понятия «развертка» (трехмерного предмета), соотносить объемную конструкцию с изображениями ее развертки;</w:t>
      </w:r>
    </w:p>
    <w:p w14:paraId="33778966" w14:textId="77777777" w:rsidR="00B272AC" w:rsidRPr="00BB48AC" w:rsidRDefault="00B272AC" w:rsidP="00B272AC">
      <w:pPr>
        <w:spacing w:after="0" w:line="257" w:lineRule="auto"/>
        <w:ind w:firstLine="600"/>
        <w:jc w:val="both"/>
      </w:pPr>
      <w:r w:rsidRPr="00BB48AC">
        <w:rPr>
          <w:rFonts w:ascii="Times New Roman" w:hAnsi="Times New Roman"/>
          <w:color w:val="000000"/>
        </w:rPr>
        <w:t>отличать макет от модели, строить трехмерный макет из готовой развертки;</w:t>
      </w:r>
    </w:p>
    <w:p w14:paraId="0BDED371" w14:textId="77777777" w:rsidR="00B272AC" w:rsidRPr="00BB48AC" w:rsidRDefault="00B272AC" w:rsidP="00B272AC">
      <w:pPr>
        <w:spacing w:after="0" w:line="257" w:lineRule="auto"/>
        <w:ind w:firstLine="600"/>
        <w:jc w:val="both"/>
      </w:pPr>
      <w:r w:rsidRPr="00BB48AC">
        <w:rPr>
          <w:rFonts w:ascii="Times New Roman" w:hAnsi="Times New Roman"/>
          <w:color w:val="000000"/>
        </w:rPr>
        <w:t>определять неподвижный и подвижный способ соединения деталей и выполнять подвижное и неподвижное соединения известными способами;</w:t>
      </w:r>
    </w:p>
    <w:p w14:paraId="7E62512A" w14:textId="77777777" w:rsidR="00B272AC" w:rsidRPr="00BB48AC" w:rsidRDefault="00B272AC" w:rsidP="00B272AC">
      <w:pPr>
        <w:spacing w:after="0" w:line="257" w:lineRule="auto"/>
        <w:ind w:firstLine="600"/>
        <w:jc w:val="both"/>
      </w:pPr>
      <w:r w:rsidRPr="00BB48AC">
        <w:rPr>
          <w:rFonts w:ascii="Times New Roman" w:hAnsi="Times New Roman"/>
          <w:color w:val="000000"/>
        </w:rPr>
        <w:t>конструировать и моделировать изделия из различных материалов по модели, простейшему чертежу или эскизу;</w:t>
      </w:r>
    </w:p>
    <w:p w14:paraId="1CD0C487" w14:textId="77777777" w:rsidR="00B272AC" w:rsidRPr="00BB48AC" w:rsidRDefault="00B272AC" w:rsidP="00B272AC">
      <w:pPr>
        <w:spacing w:after="0" w:line="257" w:lineRule="auto"/>
        <w:ind w:firstLine="600"/>
        <w:jc w:val="both"/>
      </w:pPr>
      <w:r w:rsidRPr="00BB48AC">
        <w:rPr>
          <w:rFonts w:ascii="Times New Roman" w:hAnsi="Times New Roman"/>
          <w:color w:val="000000"/>
        </w:rPr>
        <w:t>решать несложные конструкторско-технологические задачи;</w:t>
      </w:r>
    </w:p>
    <w:p w14:paraId="101023B9" w14:textId="77777777" w:rsidR="00B272AC" w:rsidRPr="00BB48AC" w:rsidRDefault="00B272AC" w:rsidP="00B272AC">
      <w:pPr>
        <w:spacing w:after="0" w:line="257" w:lineRule="auto"/>
        <w:ind w:firstLine="600"/>
        <w:jc w:val="both"/>
      </w:pPr>
      <w:r w:rsidRPr="00BB48AC">
        <w:rPr>
          <w:rFonts w:ascii="Times New Roman" w:hAnsi="Times New Roman"/>
          <w:color w:val="000000"/>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14:paraId="563717EB" w14:textId="77777777" w:rsidR="00B272AC" w:rsidRPr="00BB48AC" w:rsidRDefault="00B272AC" w:rsidP="00B272AC">
      <w:pPr>
        <w:spacing w:after="0" w:line="257" w:lineRule="auto"/>
        <w:ind w:firstLine="600"/>
        <w:jc w:val="both"/>
      </w:pPr>
      <w:r w:rsidRPr="00BB48AC">
        <w:rPr>
          <w:rFonts w:ascii="Times New Roman" w:hAnsi="Times New Roman"/>
          <w:color w:val="000000"/>
        </w:rPr>
        <w:lastRenderedPageBreak/>
        <w:t>выполнять работу в малых группах, осуществлять сотрудничество;</w:t>
      </w:r>
    </w:p>
    <w:p w14:paraId="1A9D768E" w14:textId="77777777" w:rsidR="00B272AC" w:rsidRPr="00BB48AC" w:rsidRDefault="00B272AC" w:rsidP="00B272AC">
      <w:pPr>
        <w:spacing w:after="0" w:line="257" w:lineRule="auto"/>
        <w:ind w:firstLine="600"/>
        <w:jc w:val="both"/>
      </w:pPr>
      <w:r w:rsidRPr="00BB48AC">
        <w:rPr>
          <w:rFonts w:ascii="Times New Roman" w:hAnsi="Times New Roman"/>
          <w:color w:val="000000"/>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14:paraId="25D9D372" w14:textId="77777777" w:rsidR="00B272AC" w:rsidRPr="00BB48AC" w:rsidRDefault="00B272AC" w:rsidP="00B272AC">
      <w:pPr>
        <w:spacing w:after="0" w:line="257" w:lineRule="auto"/>
        <w:ind w:firstLine="600"/>
        <w:jc w:val="both"/>
      </w:pPr>
      <w:r w:rsidRPr="00BB48AC">
        <w:rPr>
          <w:rFonts w:ascii="Times New Roman" w:hAnsi="Times New Roman"/>
          <w:color w:val="000000"/>
        </w:rPr>
        <w:t>знать профессии людей, работающих в сфере обслуживания.</w:t>
      </w:r>
    </w:p>
    <w:p w14:paraId="3091762F" w14:textId="77777777" w:rsidR="00B272AC" w:rsidRPr="00BB48AC" w:rsidRDefault="00B272AC" w:rsidP="00B272AC">
      <w:pPr>
        <w:spacing w:after="0" w:line="257" w:lineRule="auto"/>
        <w:ind w:firstLine="600"/>
        <w:jc w:val="both"/>
      </w:pPr>
      <w:r w:rsidRPr="00BB48AC">
        <w:rPr>
          <w:rFonts w:ascii="Times New Roman" w:hAnsi="Times New Roman"/>
          <w:color w:val="000000"/>
        </w:rPr>
        <w:t xml:space="preserve">К концу обучения в </w:t>
      </w:r>
      <w:r w:rsidRPr="00BB48AC">
        <w:rPr>
          <w:rFonts w:ascii="Times New Roman" w:hAnsi="Times New Roman"/>
          <w:b/>
          <w:color w:val="000000"/>
        </w:rPr>
        <w:t>3 классе</w:t>
      </w:r>
      <w:r w:rsidRPr="00BB48AC">
        <w:rPr>
          <w:rFonts w:ascii="Times New Roman" w:hAnsi="Times New Roman"/>
          <w:color w:val="000000"/>
        </w:rPr>
        <w:t xml:space="preserve"> обучающийся получит следующие предметные результаты по отдельным темам программы по труду (технологии):</w:t>
      </w:r>
    </w:p>
    <w:p w14:paraId="576FC4A3" w14:textId="77777777" w:rsidR="00B272AC" w:rsidRPr="00BB48AC" w:rsidRDefault="00B272AC" w:rsidP="00B272AC">
      <w:pPr>
        <w:spacing w:after="0" w:line="257" w:lineRule="auto"/>
        <w:ind w:firstLine="600"/>
        <w:jc w:val="both"/>
      </w:pPr>
      <w:r w:rsidRPr="00BB48AC">
        <w:rPr>
          <w:rFonts w:ascii="Times New Roman" w:hAnsi="Times New Roman"/>
          <w:color w:val="000000"/>
        </w:rPr>
        <w:t>понимать смысл понятий «чертеж развертки», «канцелярский нож», «шило», «искусственный материал»;</w:t>
      </w:r>
    </w:p>
    <w:p w14:paraId="75D779B4" w14:textId="77777777" w:rsidR="00B272AC" w:rsidRPr="00BB48AC" w:rsidRDefault="00B272AC" w:rsidP="00B272AC">
      <w:pPr>
        <w:spacing w:after="0" w:line="257" w:lineRule="auto"/>
        <w:ind w:firstLine="600"/>
        <w:jc w:val="both"/>
      </w:pPr>
      <w:r w:rsidRPr="00BB48AC">
        <w:rPr>
          <w:rFonts w:ascii="Times New Roman" w:hAnsi="Times New Roman"/>
          <w:color w:val="000000"/>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14:paraId="6664DC15" w14:textId="77777777" w:rsidR="00B272AC" w:rsidRPr="00BB48AC" w:rsidRDefault="00B272AC" w:rsidP="00B272AC">
      <w:pPr>
        <w:spacing w:after="0" w:line="257" w:lineRule="auto"/>
        <w:ind w:firstLine="600"/>
        <w:jc w:val="both"/>
      </w:pPr>
      <w:r w:rsidRPr="00BB48AC">
        <w:rPr>
          <w:rFonts w:ascii="Times New Roman" w:hAnsi="Times New Roman"/>
          <w:color w:val="000000"/>
        </w:rPr>
        <w:t>узнавать и называть по характерным особенностям образцов или по описанию изученные и распространенные в крае ремесла;</w:t>
      </w:r>
    </w:p>
    <w:p w14:paraId="465C0ED6" w14:textId="77777777" w:rsidR="00B272AC" w:rsidRPr="00BB48AC" w:rsidRDefault="00B272AC" w:rsidP="00B272AC">
      <w:pPr>
        <w:spacing w:after="0" w:line="257" w:lineRule="auto"/>
        <w:ind w:firstLine="600"/>
        <w:jc w:val="both"/>
      </w:pPr>
      <w:r w:rsidRPr="00BB48AC">
        <w:rPr>
          <w:rFonts w:ascii="Times New Roman" w:hAnsi="Times New Roman"/>
          <w:color w:val="000000"/>
        </w:rPr>
        <w:t>называть и описывать свойства наиболее распространенных изучаемых искусственных и синтетических материалов (бумага, металлы, текстиль и другие);</w:t>
      </w:r>
    </w:p>
    <w:p w14:paraId="54B1EF39" w14:textId="77777777" w:rsidR="00B272AC" w:rsidRPr="00BB48AC" w:rsidRDefault="00B272AC" w:rsidP="00B272AC">
      <w:pPr>
        <w:spacing w:after="0" w:line="257" w:lineRule="auto"/>
        <w:ind w:firstLine="600"/>
        <w:jc w:val="both"/>
      </w:pPr>
      <w:r w:rsidRPr="00BB48AC">
        <w:rPr>
          <w:rFonts w:ascii="Times New Roman" w:hAnsi="Times New Roman"/>
          <w:color w:val="000000"/>
        </w:rPr>
        <w:t>читать чертеж развертки и выполнять разметку разверток с помощью чертежных инструментов (линейка, угольник, циркуль);</w:t>
      </w:r>
    </w:p>
    <w:p w14:paraId="4933427C" w14:textId="77777777" w:rsidR="00B272AC" w:rsidRPr="00BB48AC" w:rsidRDefault="00B272AC" w:rsidP="00B272AC">
      <w:pPr>
        <w:spacing w:after="0" w:line="257" w:lineRule="auto"/>
        <w:ind w:firstLine="600"/>
        <w:jc w:val="both"/>
      </w:pPr>
      <w:r w:rsidRPr="00BB48AC">
        <w:rPr>
          <w:rFonts w:ascii="Times New Roman" w:hAnsi="Times New Roman"/>
          <w:color w:val="000000"/>
        </w:rPr>
        <w:t>узнавать и называть линии чертежа (осевая и центровая);</w:t>
      </w:r>
    </w:p>
    <w:p w14:paraId="4E8A74A6" w14:textId="77777777" w:rsidR="00B272AC" w:rsidRPr="00BB48AC" w:rsidRDefault="00B272AC" w:rsidP="00B272AC">
      <w:pPr>
        <w:spacing w:after="0" w:line="252" w:lineRule="auto"/>
        <w:ind w:firstLine="600"/>
        <w:jc w:val="both"/>
      </w:pPr>
      <w:r w:rsidRPr="00BB48AC">
        <w:rPr>
          <w:rFonts w:ascii="Times New Roman" w:hAnsi="Times New Roman"/>
          <w:color w:val="000000"/>
        </w:rPr>
        <w:t>безопасно пользоваться канцелярским ножом, шилом;</w:t>
      </w:r>
    </w:p>
    <w:p w14:paraId="30A9E9D5" w14:textId="77777777" w:rsidR="00B272AC" w:rsidRPr="00BB48AC" w:rsidRDefault="00B272AC" w:rsidP="00B272AC">
      <w:pPr>
        <w:spacing w:after="0" w:line="252" w:lineRule="auto"/>
        <w:ind w:firstLine="600"/>
        <w:jc w:val="both"/>
      </w:pPr>
      <w:r w:rsidRPr="00BB48AC">
        <w:rPr>
          <w:rFonts w:ascii="Times New Roman" w:hAnsi="Times New Roman"/>
          <w:color w:val="000000"/>
        </w:rPr>
        <w:t>выполнять рицовку;</w:t>
      </w:r>
    </w:p>
    <w:p w14:paraId="017C6EF1" w14:textId="77777777" w:rsidR="00B272AC" w:rsidRPr="00BB48AC" w:rsidRDefault="00B272AC" w:rsidP="00B272AC">
      <w:pPr>
        <w:spacing w:after="0" w:line="252" w:lineRule="auto"/>
        <w:ind w:firstLine="600"/>
        <w:jc w:val="both"/>
      </w:pPr>
      <w:r w:rsidRPr="00BB48AC">
        <w:rPr>
          <w:rFonts w:ascii="Times New Roman" w:hAnsi="Times New Roman"/>
          <w:color w:val="000000"/>
        </w:rPr>
        <w:t>выполнять соединение деталей и отделку изделия освоенными ручными строчками;</w:t>
      </w:r>
    </w:p>
    <w:p w14:paraId="1DB8CFDF" w14:textId="77777777" w:rsidR="00B272AC" w:rsidRPr="00BB48AC" w:rsidRDefault="00B272AC" w:rsidP="00B272AC">
      <w:pPr>
        <w:spacing w:after="0" w:line="252" w:lineRule="auto"/>
        <w:ind w:firstLine="600"/>
        <w:jc w:val="both"/>
      </w:pPr>
      <w:r w:rsidRPr="00BB48AC">
        <w:rPr>
          <w:rFonts w:ascii="Times New Roman" w:hAnsi="Times New Roman"/>
          <w:color w:val="000000"/>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14:paraId="560B59F4" w14:textId="77777777" w:rsidR="00B272AC" w:rsidRPr="00BB48AC" w:rsidRDefault="00B272AC" w:rsidP="00B272AC">
      <w:pPr>
        <w:spacing w:after="0" w:line="252" w:lineRule="auto"/>
        <w:ind w:firstLine="600"/>
        <w:jc w:val="both"/>
      </w:pPr>
      <w:r w:rsidRPr="00BB48AC">
        <w:rPr>
          <w:rFonts w:ascii="Times New Roman" w:hAnsi="Times New Roman"/>
          <w:color w:val="000000"/>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14:paraId="0C86D6F9" w14:textId="77777777" w:rsidR="00B272AC" w:rsidRPr="00BB48AC" w:rsidRDefault="00B272AC" w:rsidP="00B272AC">
      <w:pPr>
        <w:spacing w:after="0" w:line="252" w:lineRule="auto"/>
        <w:ind w:firstLine="600"/>
        <w:jc w:val="both"/>
      </w:pPr>
      <w:r w:rsidRPr="00BB48AC">
        <w:rPr>
          <w:rFonts w:ascii="Times New Roman" w:hAnsi="Times New Roman"/>
          <w:color w:val="000000"/>
        </w:rPr>
        <w:t>конструировать и моделировать изделия из разных материалов и с использованием конструктора по заданным техническим, технологическим и декоративно-художественным условиям;</w:t>
      </w:r>
    </w:p>
    <w:p w14:paraId="2BF1CADA" w14:textId="77777777" w:rsidR="00B272AC" w:rsidRPr="00BB48AC" w:rsidRDefault="00B272AC" w:rsidP="00B272AC">
      <w:pPr>
        <w:spacing w:after="0" w:line="252" w:lineRule="auto"/>
        <w:ind w:firstLine="600"/>
        <w:jc w:val="both"/>
      </w:pPr>
      <w:r w:rsidRPr="00BB48AC">
        <w:rPr>
          <w:rFonts w:ascii="Times New Roman" w:hAnsi="Times New Roman"/>
          <w:color w:val="000000"/>
        </w:rPr>
        <w:t>изменять конструкцию изделия по заданным условиям;</w:t>
      </w:r>
    </w:p>
    <w:p w14:paraId="75FFD01A" w14:textId="77777777" w:rsidR="00B272AC" w:rsidRPr="00BB48AC" w:rsidRDefault="00B272AC" w:rsidP="00B272AC">
      <w:pPr>
        <w:spacing w:after="0" w:line="252" w:lineRule="auto"/>
        <w:ind w:firstLine="600"/>
        <w:jc w:val="both"/>
      </w:pPr>
      <w:r w:rsidRPr="00BB48AC">
        <w:rPr>
          <w:rFonts w:ascii="Times New Roman" w:hAnsi="Times New Roman"/>
          <w:color w:val="000000"/>
        </w:rPr>
        <w:t>выбирать способ соединения и соединительный материал в зависимости от требований конструкции;</w:t>
      </w:r>
    </w:p>
    <w:p w14:paraId="71DF7D83" w14:textId="77777777" w:rsidR="00B272AC" w:rsidRPr="00BB48AC" w:rsidRDefault="00B272AC" w:rsidP="00B272AC">
      <w:pPr>
        <w:spacing w:after="0" w:line="252" w:lineRule="auto"/>
        <w:ind w:firstLine="600"/>
        <w:jc w:val="both"/>
      </w:pPr>
      <w:r w:rsidRPr="00BB48AC">
        <w:rPr>
          <w:rFonts w:ascii="Times New Roman" w:hAnsi="Times New Roman"/>
          <w:color w:val="000000"/>
        </w:rPr>
        <w:t>знать несколько видов информационных технологий и соответствующих способов передачи информации (из опыта обучающихся);</w:t>
      </w:r>
    </w:p>
    <w:p w14:paraId="25DF0566" w14:textId="77777777" w:rsidR="00B272AC" w:rsidRPr="00BB48AC" w:rsidRDefault="00B272AC" w:rsidP="00B272AC">
      <w:pPr>
        <w:spacing w:after="0" w:line="252" w:lineRule="auto"/>
        <w:ind w:firstLine="600"/>
        <w:jc w:val="both"/>
      </w:pPr>
      <w:r w:rsidRPr="00BB48AC">
        <w:rPr>
          <w:rFonts w:ascii="Times New Roman" w:hAnsi="Times New Roman"/>
          <w:color w:val="000000"/>
        </w:rPr>
        <w:t>понимать назначение основных устройств персонального компьютера для ввода, вывода и обработки информации;</w:t>
      </w:r>
    </w:p>
    <w:p w14:paraId="77DEE8CD" w14:textId="77777777" w:rsidR="00B272AC" w:rsidRPr="00BB48AC" w:rsidRDefault="00B272AC" w:rsidP="00B272AC">
      <w:pPr>
        <w:spacing w:after="0" w:line="252" w:lineRule="auto"/>
        <w:ind w:firstLine="600"/>
        <w:jc w:val="both"/>
      </w:pPr>
      <w:r w:rsidRPr="00BB48AC">
        <w:rPr>
          <w:rFonts w:ascii="Times New Roman" w:hAnsi="Times New Roman"/>
          <w:color w:val="000000"/>
        </w:rPr>
        <w:t>выполнять основные правила безопасной работы на компьютере;</w:t>
      </w:r>
    </w:p>
    <w:p w14:paraId="3D95FD01" w14:textId="77777777" w:rsidR="00B272AC" w:rsidRPr="00BB48AC" w:rsidRDefault="00B272AC" w:rsidP="00B272AC">
      <w:pPr>
        <w:spacing w:after="0" w:line="252" w:lineRule="auto"/>
        <w:ind w:firstLine="600"/>
        <w:jc w:val="both"/>
      </w:pPr>
      <w:r w:rsidRPr="00BB48AC">
        <w:rPr>
          <w:rFonts w:ascii="Times New Roman" w:hAnsi="Times New Roman"/>
          <w:color w:val="000000"/>
        </w:rPr>
        <w:t>использовать возможности компьютера и ИКТ для поиска необходимой информации при выполнении обучающих, творческих и проектных заданий;</w:t>
      </w:r>
    </w:p>
    <w:p w14:paraId="3E17E502" w14:textId="77777777" w:rsidR="00B272AC" w:rsidRPr="00BB48AC" w:rsidRDefault="00B272AC" w:rsidP="00B272AC">
      <w:pPr>
        <w:spacing w:after="0" w:line="252" w:lineRule="auto"/>
        <w:ind w:firstLine="600"/>
        <w:jc w:val="both"/>
      </w:pPr>
      <w:r w:rsidRPr="00BB48AC">
        <w:rPr>
          <w:rFonts w:ascii="Times New Roman" w:hAnsi="Times New Roman"/>
          <w:color w:val="000000"/>
        </w:rPr>
        <w:t>выполнять проектные задания в соответствии с содержанием изученного материала на основе полученных знаний и умений;</w:t>
      </w:r>
    </w:p>
    <w:p w14:paraId="35B948CE" w14:textId="77777777" w:rsidR="00B272AC" w:rsidRPr="00BB48AC" w:rsidRDefault="00B272AC" w:rsidP="00B272AC">
      <w:pPr>
        <w:spacing w:after="0" w:line="252" w:lineRule="auto"/>
        <w:ind w:firstLine="600"/>
        <w:jc w:val="both"/>
      </w:pPr>
      <w:r w:rsidRPr="00BB48AC">
        <w:rPr>
          <w:rFonts w:ascii="Times New Roman" w:hAnsi="Times New Roman"/>
          <w:color w:val="000000"/>
        </w:rPr>
        <w:t>называть профессии, связанные с изучаемыми материалами и производствами, их социальное значение.</w:t>
      </w:r>
    </w:p>
    <w:p w14:paraId="202AE0D4" w14:textId="77777777" w:rsidR="00B272AC" w:rsidRPr="00BB48AC" w:rsidRDefault="00B272AC" w:rsidP="00B272AC">
      <w:pPr>
        <w:spacing w:after="0" w:line="252" w:lineRule="auto"/>
        <w:ind w:firstLine="600"/>
        <w:jc w:val="both"/>
      </w:pPr>
      <w:r w:rsidRPr="00BB48AC">
        <w:rPr>
          <w:rFonts w:ascii="Times New Roman" w:hAnsi="Times New Roman"/>
          <w:color w:val="000000"/>
        </w:rPr>
        <w:t xml:space="preserve">К концу обучения в </w:t>
      </w:r>
      <w:r w:rsidRPr="00BB48AC">
        <w:rPr>
          <w:rFonts w:ascii="Times New Roman" w:hAnsi="Times New Roman"/>
          <w:b/>
          <w:color w:val="000000"/>
        </w:rPr>
        <w:t>4 классе</w:t>
      </w:r>
      <w:r w:rsidRPr="00BB48AC">
        <w:rPr>
          <w:rFonts w:ascii="Times New Roman" w:hAnsi="Times New Roman"/>
          <w:color w:val="000000"/>
        </w:rPr>
        <w:t xml:space="preserve"> обучающийся получит следующие предметные результаты по отдельным темам программы по труду (технологии):</w:t>
      </w:r>
    </w:p>
    <w:p w14:paraId="27FFDE43" w14:textId="77777777" w:rsidR="00B272AC" w:rsidRPr="00BB48AC" w:rsidRDefault="00B272AC" w:rsidP="00B272AC">
      <w:pPr>
        <w:spacing w:after="0" w:line="252" w:lineRule="auto"/>
        <w:ind w:firstLine="600"/>
        <w:jc w:val="both"/>
      </w:pPr>
      <w:r w:rsidRPr="00BB48AC">
        <w:rPr>
          <w:rFonts w:ascii="Times New Roman" w:hAnsi="Times New Roman"/>
          <w:color w:val="000000"/>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14:paraId="1DFE817D" w14:textId="77777777" w:rsidR="00B272AC" w:rsidRPr="00BB48AC" w:rsidRDefault="00B272AC" w:rsidP="00B272AC">
      <w:pPr>
        <w:spacing w:after="0" w:line="252" w:lineRule="auto"/>
        <w:ind w:firstLine="600"/>
        <w:jc w:val="both"/>
      </w:pPr>
      <w:r w:rsidRPr="00BB48AC">
        <w:rPr>
          <w:rFonts w:ascii="Times New Roman" w:hAnsi="Times New Roman"/>
          <w:color w:val="000000"/>
        </w:rPr>
        <w:lastRenderedPageBreak/>
        <w:t>самостоятельно организовывать рабочее место в зависимости от вида работы, осуществлять планирование трудового процесса на основе анализа задания;</w:t>
      </w:r>
    </w:p>
    <w:p w14:paraId="47BA6762" w14:textId="77777777" w:rsidR="00B272AC" w:rsidRPr="00BB48AC" w:rsidRDefault="00B272AC" w:rsidP="00B272AC">
      <w:pPr>
        <w:spacing w:after="0" w:line="252" w:lineRule="auto"/>
        <w:ind w:firstLine="600"/>
        <w:jc w:val="both"/>
      </w:pPr>
      <w:r w:rsidRPr="00BB48AC">
        <w:rPr>
          <w:rFonts w:ascii="Times New Roman" w:hAnsi="Times New Roman"/>
          <w:color w:val="000000"/>
        </w:rPr>
        <w:t>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w:t>
      </w:r>
    </w:p>
    <w:p w14:paraId="551D05AC" w14:textId="77777777" w:rsidR="00B272AC" w:rsidRPr="00BB48AC" w:rsidRDefault="00B272AC" w:rsidP="00B272AC">
      <w:pPr>
        <w:spacing w:after="0" w:line="257" w:lineRule="auto"/>
        <w:ind w:firstLine="600"/>
        <w:jc w:val="both"/>
      </w:pPr>
      <w:r w:rsidRPr="00BB48AC">
        <w:rPr>
          <w:rFonts w:ascii="Times New Roman" w:hAnsi="Times New Roman"/>
          <w:color w:val="000000"/>
        </w:rPr>
        <w:t>понимать элементарные основы бытовой культуры, выполнять доступные действия по самообслуживанию и доступные виды домашнего труда;</w:t>
      </w:r>
    </w:p>
    <w:p w14:paraId="556F86FA" w14:textId="77777777" w:rsidR="00B272AC" w:rsidRPr="00BB48AC" w:rsidRDefault="00B272AC" w:rsidP="00B272AC">
      <w:pPr>
        <w:spacing w:after="0" w:line="257" w:lineRule="auto"/>
        <w:ind w:firstLine="600"/>
        <w:jc w:val="both"/>
      </w:pPr>
      <w:r w:rsidRPr="00BB48AC">
        <w:rPr>
          <w:rFonts w:ascii="Times New Roman" w:hAnsi="Times New Roman"/>
          <w:color w:val="000000"/>
        </w:rPr>
        <w:t>выполнять более сложные виды работ и приемы обработки различных материалов (например, плетение, шитье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14:paraId="329A0973" w14:textId="77777777" w:rsidR="00B272AC" w:rsidRPr="00BB48AC" w:rsidRDefault="00B272AC" w:rsidP="00B272AC">
      <w:pPr>
        <w:spacing w:after="0" w:line="257" w:lineRule="auto"/>
        <w:ind w:firstLine="600"/>
        <w:jc w:val="both"/>
      </w:pPr>
      <w:r w:rsidRPr="00BB48AC">
        <w:rPr>
          <w:rFonts w:ascii="Times New Roman" w:hAnsi="Times New Roman"/>
          <w:color w:val="000000"/>
        </w:rPr>
        <w:t>выполнять символические действия моделирования, понимать и создавать простейшие виды технической документации (чертеж развертки, эскиз, технический рисунок, схему) и выполнять по ней работу;</w:t>
      </w:r>
    </w:p>
    <w:p w14:paraId="5A695871" w14:textId="77777777" w:rsidR="00B272AC" w:rsidRPr="00BB48AC" w:rsidRDefault="00B272AC" w:rsidP="00B272AC">
      <w:pPr>
        <w:spacing w:after="0" w:line="257" w:lineRule="auto"/>
        <w:ind w:firstLine="600"/>
        <w:jc w:val="both"/>
      </w:pPr>
      <w:r w:rsidRPr="00BB48AC">
        <w:rPr>
          <w:rFonts w:ascii="Times New Roman" w:hAnsi="Times New Roman"/>
          <w:color w:val="000000"/>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14:paraId="1672D4D3" w14:textId="77777777" w:rsidR="00B272AC" w:rsidRPr="00BB48AC" w:rsidRDefault="00B272AC" w:rsidP="00B272AC">
      <w:pPr>
        <w:spacing w:after="0" w:line="257" w:lineRule="auto"/>
        <w:ind w:firstLine="600"/>
        <w:jc w:val="both"/>
      </w:pPr>
      <w:r w:rsidRPr="00BB48AC">
        <w:rPr>
          <w:rFonts w:ascii="Times New Roman" w:hAnsi="Times New Roman"/>
          <w:color w:val="000000"/>
        </w:rPr>
        <w:t>решать простейшие художественно-конструкторские задачи по созданию изделий с заданной функцией на основе усвоенных правил дизайна;</w:t>
      </w:r>
    </w:p>
    <w:p w14:paraId="4E5B5A19" w14:textId="77777777" w:rsidR="00B272AC" w:rsidRPr="00BB48AC" w:rsidRDefault="00B272AC" w:rsidP="00B272AC">
      <w:pPr>
        <w:spacing w:after="0" w:line="257" w:lineRule="auto"/>
        <w:ind w:firstLine="600"/>
        <w:jc w:val="both"/>
      </w:pPr>
      <w:r w:rsidRPr="00BB48AC">
        <w:rPr>
          <w:rFonts w:ascii="Times New Roman" w:hAnsi="Times New Roman"/>
          <w:color w:val="000000"/>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14:paraId="219C5ACF" w14:textId="77777777" w:rsidR="00B272AC" w:rsidRPr="00BB48AC" w:rsidRDefault="00B272AC" w:rsidP="00B272AC">
      <w:pPr>
        <w:spacing w:after="0" w:line="257" w:lineRule="auto"/>
        <w:ind w:firstLine="600"/>
        <w:jc w:val="both"/>
      </w:pPr>
      <w:r w:rsidRPr="00BB48AC">
        <w:rPr>
          <w:rFonts w:ascii="Times New Roman" w:hAnsi="Times New Roman"/>
          <w:color w:val="000000"/>
        </w:rPr>
        <w:t>работать с доступной информацией, работать в программах текстового редактора Word, PowerPoint;</w:t>
      </w:r>
    </w:p>
    <w:p w14:paraId="065475FE" w14:textId="77777777" w:rsidR="00B272AC" w:rsidRPr="00BB48AC" w:rsidRDefault="00B272AC" w:rsidP="00B272AC">
      <w:pPr>
        <w:spacing w:after="0" w:line="257" w:lineRule="auto"/>
        <w:ind w:firstLine="600"/>
        <w:jc w:val="both"/>
      </w:pPr>
      <w:r w:rsidRPr="00BB48AC">
        <w:rPr>
          <w:rFonts w:ascii="Times New Roman" w:hAnsi="Times New Roman"/>
          <w:color w:val="000000"/>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14:paraId="713F4CFD" w14:textId="77777777" w:rsidR="00B272AC" w:rsidRPr="00BB48AC" w:rsidRDefault="00B272AC" w:rsidP="00B272AC">
      <w:pPr>
        <w:spacing w:after="0" w:line="257" w:lineRule="auto"/>
        <w:ind w:firstLine="600"/>
        <w:jc w:val="both"/>
      </w:pPr>
      <w:r w:rsidRPr="00BB48AC">
        <w:rPr>
          <w:rFonts w:ascii="Times New Roman" w:hAnsi="Times New Roman"/>
          <w:color w:val="000000"/>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14:paraId="24797D33" w14:textId="77777777" w:rsidR="00B272AC" w:rsidRPr="00BB48AC" w:rsidRDefault="00B272AC" w:rsidP="00B272AC">
      <w:pPr>
        <w:spacing w:after="0"/>
        <w:ind w:left="120"/>
      </w:pPr>
    </w:p>
    <w:p w14:paraId="0B253FE6" w14:textId="77777777" w:rsidR="00811D19" w:rsidRPr="00081F0E" w:rsidRDefault="00811D19" w:rsidP="00811D19">
      <w:pPr>
        <w:spacing w:after="0" w:line="264" w:lineRule="auto"/>
        <w:ind w:left="120"/>
        <w:jc w:val="center"/>
        <w:rPr>
          <w:rFonts w:ascii="Times New Roman" w:hAnsi="Times New Roman"/>
          <w:b/>
          <w:color w:val="333333"/>
          <w:sz w:val="28"/>
        </w:rPr>
      </w:pPr>
      <w:r w:rsidRPr="00081F0E">
        <w:rPr>
          <w:rFonts w:ascii="Times New Roman" w:hAnsi="Times New Roman" w:cs="Times New Roman"/>
          <w:b/>
          <w:bCs/>
        </w:rPr>
        <w:t>2.1.11. ФИЗИЧЕСКАЯ КУЛЬТУРА</w:t>
      </w:r>
      <w:r w:rsidRPr="00081F0E">
        <w:rPr>
          <w:rFonts w:ascii="Times New Roman" w:hAnsi="Times New Roman"/>
          <w:b/>
          <w:color w:val="333333"/>
          <w:sz w:val="28"/>
        </w:rPr>
        <w:t xml:space="preserve"> </w:t>
      </w:r>
    </w:p>
    <w:p w14:paraId="2F111BAB" w14:textId="77777777" w:rsidR="00811D19" w:rsidRDefault="00811D19" w:rsidP="00811D19">
      <w:pPr>
        <w:spacing w:after="0" w:line="264" w:lineRule="auto"/>
        <w:ind w:left="120"/>
        <w:jc w:val="center"/>
      </w:pPr>
      <w:r w:rsidRPr="00081F0E">
        <w:rPr>
          <w:rFonts w:ascii="Times New Roman" w:hAnsi="Times New Roman"/>
          <w:b/>
          <w:color w:val="333333"/>
          <w:sz w:val="28"/>
        </w:rPr>
        <w:t>ПОЯСНИТЕЛЬНАЯ</w:t>
      </w:r>
      <w:r>
        <w:rPr>
          <w:rFonts w:ascii="Times New Roman" w:hAnsi="Times New Roman"/>
          <w:b/>
          <w:color w:val="333333"/>
          <w:sz w:val="28"/>
        </w:rPr>
        <w:t xml:space="preserve"> ЗАПИСКА</w:t>
      </w:r>
    </w:p>
    <w:p w14:paraId="3E5F430B" w14:textId="77777777" w:rsidR="00811D19" w:rsidRPr="00B71C98" w:rsidRDefault="00811D19" w:rsidP="00811D19">
      <w:pPr>
        <w:spacing w:after="0"/>
        <w:ind w:firstLine="600"/>
        <w:jc w:val="both"/>
      </w:pPr>
      <w:r w:rsidRPr="00975E43">
        <w:rPr>
          <w:rFonts w:ascii="Times New Roman" w:hAnsi="Times New Roman"/>
          <w:color w:val="333333"/>
          <w:sz w:val="28"/>
        </w:rPr>
        <w:t xml:space="preserve">Программа по </w:t>
      </w:r>
      <w:r w:rsidRPr="00B71C98">
        <w:rPr>
          <w:rFonts w:ascii="Times New Roman" w:hAnsi="Times New Roman"/>
          <w:color w:val="333333"/>
        </w:rPr>
        <w:t>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679BC141" w14:textId="77777777" w:rsidR="00811D19" w:rsidRPr="00B71C98" w:rsidRDefault="00811D19" w:rsidP="00811D19">
      <w:pPr>
        <w:spacing w:after="0"/>
        <w:ind w:firstLine="600"/>
        <w:jc w:val="both"/>
      </w:pPr>
      <w:r w:rsidRPr="00B71C98">
        <w:rPr>
          <w:rFonts w:ascii="Times New Roman" w:hAnsi="Times New Roman"/>
          <w:color w:val="333333"/>
        </w:rPr>
        <w:t>При создании программы по физической культуре учитывались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w:t>
      </w:r>
    </w:p>
    <w:p w14:paraId="5D51C6A9" w14:textId="77777777" w:rsidR="00811D19" w:rsidRPr="00B71C98" w:rsidRDefault="00811D19" w:rsidP="00811D19">
      <w:pPr>
        <w:spacing w:after="0"/>
        <w:ind w:firstLine="600"/>
        <w:jc w:val="both"/>
      </w:pPr>
      <w:r w:rsidRPr="00B71C98">
        <w:rPr>
          <w:rFonts w:ascii="Times New Roman" w:hAnsi="Times New Roman"/>
          <w:color w:val="333333"/>
        </w:rPr>
        <w:t>В программе по физической культуре нашли свое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 технологий.</w:t>
      </w:r>
    </w:p>
    <w:p w14:paraId="253F1863" w14:textId="77777777" w:rsidR="00811D19" w:rsidRPr="00B71C98" w:rsidRDefault="00811D19" w:rsidP="00811D19">
      <w:pPr>
        <w:spacing w:after="0"/>
        <w:ind w:firstLine="600"/>
        <w:jc w:val="both"/>
      </w:pPr>
      <w:r w:rsidRPr="00B71C98">
        <w:rPr>
          <w:rFonts w:ascii="Times New Roman" w:hAnsi="Times New Roman"/>
          <w:color w:val="333333"/>
        </w:rPr>
        <w:t xml:space="preserve">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w:t>
      </w:r>
      <w:r w:rsidRPr="00B71C98">
        <w:rPr>
          <w:rFonts w:ascii="Times New Roman" w:hAnsi="Times New Roman"/>
          <w:color w:val="333333"/>
        </w:rPr>
        <w:lastRenderedPageBreak/>
        <w:t>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w:t>
      </w:r>
    </w:p>
    <w:p w14:paraId="00976363" w14:textId="77777777" w:rsidR="00811D19" w:rsidRPr="00B71C98" w:rsidRDefault="00811D19" w:rsidP="00811D19">
      <w:pPr>
        <w:spacing w:after="0"/>
        <w:ind w:firstLine="600"/>
        <w:jc w:val="both"/>
      </w:pPr>
      <w:r w:rsidRPr="00B71C98">
        <w:rPr>
          <w:rFonts w:ascii="Times New Roman" w:hAnsi="Times New Roman"/>
          <w:b/>
          <w:bCs/>
          <w:color w:val="333333"/>
        </w:rPr>
        <w:t>Целью образования по физической культуре</w:t>
      </w:r>
      <w:r w:rsidRPr="00B71C98">
        <w:rPr>
          <w:rFonts w:ascii="Times New Roman" w:hAnsi="Times New Roman"/>
          <w:color w:val="333333"/>
        </w:rPr>
        <w:t xml:space="preserve"> на уровне начального общего образования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w:t>
      </w:r>
      <w:proofErr w:type="spellStart"/>
      <w:r w:rsidRPr="00B71C98">
        <w:rPr>
          <w:rFonts w:ascii="Times New Roman" w:hAnsi="Times New Roman"/>
          <w:color w:val="333333"/>
        </w:rPr>
        <w:t>прикладно</w:t>
      </w:r>
      <w:proofErr w:type="spellEnd"/>
      <w:r w:rsidRPr="00B71C98">
        <w:rPr>
          <w:rFonts w:ascii="Times New Roman" w:hAnsi="Times New Roman"/>
          <w:color w:val="333333"/>
        </w:rPr>
        <w:t>-ориентированной направленности.</w:t>
      </w:r>
    </w:p>
    <w:p w14:paraId="4ACC8323" w14:textId="77777777" w:rsidR="00811D19" w:rsidRPr="00B71C98" w:rsidRDefault="00811D19" w:rsidP="00811D19">
      <w:pPr>
        <w:spacing w:after="0"/>
        <w:ind w:firstLine="600"/>
        <w:jc w:val="both"/>
      </w:pPr>
      <w:r w:rsidRPr="00B71C98">
        <w:rPr>
          <w:rFonts w:ascii="Times New Roman" w:hAnsi="Times New Roman"/>
          <w:color w:val="333333"/>
        </w:rPr>
        <w:t xml:space="preserve">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счет овладения ими знаниями и </w:t>
      </w:r>
      <w:proofErr w:type="spellStart"/>
      <w:r w:rsidRPr="00B71C98">
        <w:rPr>
          <w:rFonts w:ascii="Times New Roman" w:hAnsi="Times New Roman"/>
          <w:color w:val="333333"/>
        </w:rPr>
        <w:t>умениямипо</w:t>
      </w:r>
      <w:proofErr w:type="spellEnd"/>
      <w:r w:rsidRPr="00B71C98">
        <w:rPr>
          <w:rFonts w:ascii="Times New Roman" w:hAnsi="Times New Roman"/>
          <w:color w:val="333333"/>
        </w:rPr>
        <w:t xml:space="preserve">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w:t>
      </w:r>
    </w:p>
    <w:p w14:paraId="22CFBC12" w14:textId="77777777" w:rsidR="00811D19" w:rsidRPr="00B71C98" w:rsidRDefault="00811D19" w:rsidP="00811D19">
      <w:pPr>
        <w:spacing w:after="0"/>
        <w:ind w:firstLine="600"/>
        <w:jc w:val="both"/>
      </w:pPr>
      <w:r w:rsidRPr="00B71C98">
        <w:rPr>
          <w:rFonts w:ascii="Times New Roman" w:hAnsi="Times New Roman"/>
          <w:color w:val="333333"/>
        </w:rPr>
        <w:t>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w:t>
      </w:r>
    </w:p>
    <w:p w14:paraId="166EC221" w14:textId="77777777" w:rsidR="00811D19" w:rsidRPr="00B71C98" w:rsidRDefault="00811D19" w:rsidP="00811D19">
      <w:pPr>
        <w:spacing w:after="0"/>
        <w:ind w:firstLine="600"/>
        <w:jc w:val="both"/>
      </w:pPr>
      <w:r w:rsidRPr="00B71C98">
        <w:rPr>
          <w:rFonts w:ascii="Times New Roman" w:hAnsi="Times New Roman"/>
          <w:color w:val="333333"/>
        </w:rPr>
        <w:t xml:space="preserve">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личностно-деятельностного подхода, ориентирующие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w:t>
      </w:r>
      <w:proofErr w:type="spellStart"/>
      <w:proofErr w:type="gramStart"/>
      <w:r w:rsidRPr="00B71C98">
        <w:rPr>
          <w:rFonts w:ascii="Times New Roman" w:hAnsi="Times New Roman"/>
          <w:color w:val="333333"/>
        </w:rPr>
        <w:t>обучающихся.Как</w:t>
      </w:r>
      <w:proofErr w:type="spellEnd"/>
      <w:proofErr w:type="gramEnd"/>
      <w:r w:rsidRPr="00B71C98">
        <w:rPr>
          <w:rFonts w:ascii="Times New Roman" w:hAnsi="Times New Roman"/>
          <w:color w:val="333333"/>
        </w:rPr>
        <w:t xml:space="preserve"> и любая деятельность, она включает в себя информационный, </w:t>
      </w:r>
      <w:proofErr w:type="spellStart"/>
      <w:r w:rsidRPr="00B71C98">
        <w:rPr>
          <w:rFonts w:ascii="Times New Roman" w:hAnsi="Times New Roman"/>
          <w:color w:val="333333"/>
        </w:rPr>
        <w:t>операциональный</w:t>
      </w:r>
      <w:proofErr w:type="spellEnd"/>
      <w:r w:rsidRPr="00B71C98">
        <w:rPr>
          <w:rFonts w:ascii="Times New Roman" w:hAnsi="Times New Roman"/>
          <w:color w:val="333333"/>
        </w:rPr>
        <w:t xml:space="preserve"> и мотивационно-процессуальный компоненты, которые находят свое отражение в соответствующих дидактических линиях учебного предмета.</w:t>
      </w:r>
    </w:p>
    <w:p w14:paraId="321A1952" w14:textId="77777777" w:rsidR="00811D19" w:rsidRPr="00B71C98" w:rsidRDefault="00811D19" w:rsidP="00811D19">
      <w:pPr>
        <w:spacing w:after="0"/>
        <w:ind w:firstLine="600"/>
        <w:jc w:val="both"/>
      </w:pPr>
      <w:r w:rsidRPr="00B71C98">
        <w:rPr>
          <w:rFonts w:ascii="Times New Roman" w:hAnsi="Times New Roman"/>
          <w:color w:val="333333"/>
        </w:rPr>
        <w:t>В целях усиления мотивационной составляющей учебного предмета и подготовки обучающихся к выполнению комплекса ГТО в структуру программы по физической культуре в раздел «Физическое совершенствование» вводится образовательный модуль «</w:t>
      </w:r>
      <w:proofErr w:type="spellStart"/>
      <w:r w:rsidRPr="00B71C98">
        <w:rPr>
          <w:rFonts w:ascii="Times New Roman" w:hAnsi="Times New Roman"/>
          <w:color w:val="333333"/>
        </w:rPr>
        <w:t>Прикладно</w:t>
      </w:r>
      <w:proofErr w:type="spellEnd"/>
      <w:r w:rsidRPr="00B71C98">
        <w:rPr>
          <w:rFonts w:ascii="Times New Roman" w:hAnsi="Times New Roman"/>
          <w:color w:val="333333"/>
        </w:rPr>
        <w:t>-ориентированная физическая культура». 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w:t>
      </w:r>
    </w:p>
    <w:p w14:paraId="2E4A3482" w14:textId="77777777" w:rsidR="00811D19" w:rsidRPr="00B71C98" w:rsidRDefault="00811D19" w:rsidP="00811D19">
      <w:pPr>
        <w:spacing w:after="0"/>
        <w:ind w:firstLine="600"/>
        <w:jc w:val="both"/>
      </w:pPr>
      <w:r w:rsidRPr="00B71C98">
        <w:rPr>
          <w:rFonts w:ascii="Times New Roman" w:hAnsi="Times New Roman"/>
          <w:color w:val="333333"/>
        </w:rPr>
        <w:t>Содержание модуля «</w:t>
      </w:r>
      <w:proofErr w:type="spellStart"/>
      <w:r w:rsidRPr="00B71C98">
        <w:rPr>
          <w:rFonts w:ascii="Times New Roman" w:hAnsi="Times New Roman"/>
          <w:color w:val="333333"/>
        </w:rPr>
        <w:t>Прикладно</w:t>
      </w:r>
      <w:proofErr w:type="spellEnd"/>
      <w:r w:rsidRPr="00B71C98">
        <w:rPr>
          <w:rFonts w:ascii="Times New Roman" w:hAnsi="Times New Roman"/>
          <w:color w:val="333333"/>
        </w:rPr>
        <w:t>-ориентированная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Образовательные организации могут разрабатывать свое содержание для модуля «</w:t>
      </w:r>
      <w:proofErr w:type="spellStart"/>
      <w:r w:rsidRPr="00B71C98">
        <w:rPr>
          <w:rFonts w:ascii="Times New Roman" w:hAnsi="Times New Roman"/>
          <w:color w:val="333333"/>
        </w:rPr>
        <w:t>Прикладно</w:t>
      </w:r>
      <w:proofErr w:type="spellEnd"/>
      <w:r w:rsidRPr="00B71C98">
        <w:rPr>
          <w:rFonts w:ascii="Times New Roman" w:hAnsi="Times New Roman"/>
          <w:color w:val="333333"/>
        </w:rPr>
        <w:t xml:space="preserve">-ориентированная физическая культура» и включать в него популярные национальные виды спорта, подвижные </w:t>
      </w:r>
      <w:r w:rsidRPr="00B71C98">
        <w:rPr>
          <w:rFonts w:ascii="Times New Roman" w:hAnsi="Times New Roman"/>
          <w:color w:val="333333"/>
        </w:rPr>
        <w:lastRenderedPageBreak/>
        <w:t xml:space="preserve">игры и развлечения, </w:t>
      </w:r>
      <w:proofErr w:type="spellStart"/>
      <w:r w:rsidRPr="00B71C98">
        <w:rPr>
          <w:rFonts w:ascii="Times New Roman" w:hAnsi="Times New Roman"/>
          <w:color w:val="333333"/>
        </w:rPr>
        <w:t>основывающиесяна</w:t>
      </w:r>
      <w:proofErr w:type="spellEnd"/>
      <w:r w:rsidRPr="00B71C98">
        <w:rPr>
          <w:rFonts w:ascii="Times New Roman" w:hAnsi="Times New Roman"/>
          <w:color w:val="333333"/>
        </w:rPr>
        <w:t xml:space="preserve"> этнокультурных, исторических и современных традициях региона и школы.</w:t>
      </w:r>
    </w:p>
    <w:p w14:paraId="6FCD3145" w14:textId="77777777" w:rsidR="00811D19" w:rsidRPr="00B71C98" w:rsidRDefault="00811D19" w:rsidP="00811D19">
      <w:pPr>
        <w:spacing w:after="0"/>
        <w:ind w:firstLine="600"/>
        <w:jc w:val="both"/>
      </w:pPr>
      <w:r w:rsidRPr="00B71C98">
        <w:rPr>
          <w:rFonts w:ascii="Times New Roman" w:hAnsi="Times New Roman"/>
          <w:color w:val="333333"/>
        </w:rPr>
        <w:t xml:space="preserve">Содержание программы по физической культуре изложено по годам обучения и раскрывает основные ее содержательные линии, обязательные для </w:t>
      </w:r>
      <w:proofErr w:type="spellStart"/>
      <w:r w:rsidRPr="00B71C98">
        <w:rPr>
          <w:rFonts w:ascii="Times New Roman" w:hAnsi="Times New Roman"/>
          <w:color w:val="333333"/>
        </w:rPr>
        <w:t>изученияв</w:t>
      </w:r>
      <w:proofErr w:type="spellEnd"/>
      <w:r w:rsidRPr="00B71C98">
        <w:rPr>
          <w:rFonts w:ascii="Times New Roman" w:hAnsi="Times New Roman"/>
          <w:color w:val="333333"/>
        </w:rPr>
        <w:t xml:space="preserve"> каждом классе: «Знания о физической культуре», «Способы самостоятельной деятельности» и «Физическое совершенствование».</w:t>
      </w:r>
    </w:p>
    <w:p w14:paraId="2DE8204D" w14:textId="77777777" w:rsidR="00811D19" w:rsidRPr="00B71C98" w:rsidRDefault="00811D19" w:rsidP="00811D19">
      <w:pPr>
        <w:spacing w:after="0"/>
        <w:ind w:firstLine="600"/>
        <w:jc w:val="both"/>
      </w:pPr>
      <w:r w:rsidRPr="00B71C98">
        <w:rPr>
          <w:rFonts w:ascii="Times New Roman" w:hAnsi="Times New Roman"/>
          <w:color w:val="333333"/>
        </w:rPr>
        <w:t>Планируемые результаты включают в себя личностные, метапредметные и предметные результаты.</w:t>
      </w:r>
    </w:p>
    <w:p w14:paraId="3D2BE3BE" w14:textId="77777777" w:rsidR="00811D19" w:rsidRPr="00B71C98" w:rsidRDefault="00811D19" w:rsidP="00811D19">
      <w:pPr>
        <w:spacing w:after="0"/>
        <w:ind w:firstLine="600"/>
        <w:jc w:val="both"/>
      </w:pPr>
      <w:r w:rsidRPr="00B71C98">
        <w:rPr>
          <w:rFonts w:ascii="Times New Roman" w:hAnsi="Times New Roman"/>
          <w:color w:val="333333"/>
        </w:rPr>
        <w:t>Результативность освоения учебного предмета обучающимися достигается посредством современных научно-обоснованных инновационных средств, методов и форм обучения, информационно-коммуникативных технологий и передового педагогического опыта.</w:t>
      </w:r>
    </w:p>
    <w:p w14:paraId="57CCCB96" w14:textId="77777777" w:rsidR="00811D19" w:rsidRDefault="00811D19" w:rsidP="00811D19">
      <w:pPr>
        <w:spacing w:after="0"/>
        <w:ind w:firstLine="600"/>
        <w:jc w:val="both"/>
      </w:pPr>
      <w:r w:rsidRPr="00B71C98">
        <w:rPr>
          <w:rFonts w:ascii="Times New Roman" w:hAnsi="Times New Roman"/>
          <w:b/>
          <w:bCs/>
          <w:color w:val="333333"/>
        </w:rPr>
        <w:t>Общее число часов, рекомендованных для изучения физической культуры – 405 часов:</w:t>
      </w:r>
      <w:r w:rsidRPr="00B71C98">
        <w:rPr>
          <w:rFonts w:ascii="Times New Roman" w:hAnsi="Times New Roman"/>
          <w:color w:val="333333"/>
        </w:rPr>
        <w:t xml:space="preserve"> в 1 классе – 99 часов (3 часа в неделю), во 2 классе – 102 часа (3 часа в неделю), в 3 классе – 102 часа (3 часа в неделю), в 4 классе – 102 часа (3 часа в неделю).</w:t>
      </w:r>
      <w:r w:rsidRPr="00B71C98">
        <w:br/>
      </w:r>
    </w:p>
    <w:p w14:paraId="4BDDB7E1" w14:textId="48211A68" w:rsidR="00811D19" w:rsidRDefault="00811D19" w:rsidP="00A16516">
      <w:pPr>
        <w:spacing w:after="0" w:line="264" w:lineRule="auto"/>
        <w:ind w:left="120"/>
        <w:jc w:val="center"/>
        <w:rPr>
          <w:rFonts w:ascii="Times New Roman" w:hAnsi="Times New Roman" w:cs="Times New Roman"/>
        </w:rPr>
      </w:pPr>
      <w:r w:rsidRPr="004230CD">
        <w:rPr>
          <w:rFonts w:ascii="Times New Roman" w:hAnsi="Times New Roman" w:cs="Times New Roman"/>
          <w:b/>
          <w:color w:val="000000"/>
        </w:rPr>
        <w:t>СОДЕРЖАНИЕ УЧЕБНОГО ПРЕДМЕТА</w:t>
      </w:r>
    </w:p>
    <w:p w14:paraId="27196BCE" w14:textId="77777777" w:rsidR="00A16516" w:rsidRPr="004230CD" w:rsidRDefault="00A16516" w:rsidP="00A16516">
      <w:pPr>
        <w:spacing w:after="0" w:line="264" w:lineRule="auto"/>
        <w:ind w:left="120"/>
        <w:jc w:val="center"/>
        <w:rPr>
          <w:rFonts w:ascii="Times New Roman" w:hAnsi="Times New Roman" w:cs="Times New Roman"/>
        </w:rPr>
      </w:pPr>
    </w:p>
    <w:p w14:paraId="13E40995" w14:textId="77777777" w:rsidR="00811D19" w:rsidRPr="004230CD" w:rsidRDefault="00811D19" w:rsidP="00811D19">
      <w:pPr>
        <w:spacing w:after="0"/>
        <w:ind w:left="120"/>
        <w:jc w:val="center"/>
        <w:rPr>
          <w:rFonts w:ascii="Times New Roman" w:hAnsi="Times New Roman" w:cs="Times New Roman"/>
        </w:rPr>
      </w:pPr>
      <w:r w:rsidRPr="004230CD">
        <w:rPr>
          <w:rFonts w:ascii="Times New Roman" w:hAnsi="Times New Roman" w:cs="Times New Roman"/>
          <w:b/>
          <w:color w:val="333333"/>
        </w:rPr>
        <w:t>1 КЛАСС</w:t>
      </w:r>
    </w:p>
    <w:p w14:paraId="2E50609D" w14:textId="77777777" w:rsidR="00811D19" w:rsidRPr="004230CD" w:rsidRDefault="00811D19" w:rsidP="00811D19">
      <w:pPr>
        <w:spacing w:after="0"/>
        <w:ind w:left="120"/>
        <w:jc w:val="both"/>
        <w:rPr>
          <w:rFonts w:ascii="Times New Roman" w:hAnsi="Times New Roman" w:cs="Times New Roman"/>
        </w:rPr>
      </w:pPr>
      <w:r w:rsidRPr="004230CD">
        <w:rPr>
          <w:rFonts w:ascii="Times New Roman" w:hAnsi="Times New Roman" w:cs="Times New Roman"/>
          <w:b/>
          <w:color w:val="333333"/>
        </w:rPr>
        <w:t>Знания о физической культуре</w:t>
      </w:r>
    </w:p>
    <w:p w14:paraId="5C972573" w14:textId="77777777" w:rsidR="00811D19" w:rsidRPr="004230CD" w:rsidRDefault="00811D19" w:rsidP="00811D19">
      <w:pPr>
        <w:spacing w:after="0"/>
        <w:ind w:firstLine="600"/>
        <w:jc w:val="both"/>
        <w:rPr>
          <w:rFonts w:ascii="Times New Roman" w:hAnsi="Times New Roman" w:cs="Times New Roman"/>
        </w:rPr>
      </w:pPr>
      <w:r w:rsidRPr="004230CD">
        <w:rPr>
          <w:rFonts w:ascii="Times New Roman" w:hAnsi="Times New Roman" w:cs="Times New Roman"/>
          <w:color w:val="333333"/>
        </w:rPr>
        <w:t>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w:t>
      </w:r>
    </w:p>
    <w:p w14:paraId="2D849262" w14:textId="77777777" w:rsidR="00811D19" w:rsidRPr="004230CD" w:rsidRDefault="00811D19" w:rsidP="00811D19">
      <w:pPr>
        <w:spacing w:after="0"/>
        <w:ind w:left="120"/>
        <w:jc w:val="both"/>
        <w:rPr>
          <w:rFonts w:ascii="Times New Roman" w:hAnsi="Times New Roman" w:cs="Times New Roman"/>
        </w:rPr>
      </w:pPr>
      <w:r w:rsidRPr="004230CD">
        <w:rPr>
          <w:rFonts w:ascii="Times New Roman" w:hAnsi="Times New Roman" w:cs="Times New Roman"/>
          <w:b/>
          <w:color w:val="333333"/>
        </w:rPr>
        <w:t>Способы самостоятельной деятельности</w:t>
      </w:r>
    </w:p>
    <w:p w14:paraId="51F078C4" w14:textId="77777777" w:rsidR="00811D19" w:rsidRPr="004230CD" w:rsidRDefault="00811D19" w:rsidP="00811D19">
      <w:pPr>
        <w:spacing w:after="0"/>
        <w:ind w:firstLine="600"/>
        <w:jc w:val="both"/>
        <w:rPr>
          <w:rFonts w:ascii="Times New Roman" w:hAnsi="Times New Roman" w:cs="Times New Roman"/>
        </w:rPr>
      </w:pPr>
      <w:r w:rsidRPr="004230CD">
        <w:rPr>
          <w:rFonts w:ascii="Times New Roman" w:hAnsi="Times New Roman" w:cs="Times New Roman"/>
          <w:color w:val="333333"/>
        </w:rPr>
        <w:t>Режим дня и правила его составления и соблюдения.</w:t>
      </w:r>
    </w:p>
    <w:p w14:paraId="1155D5C4" w14:textId="77777777" w:rsidR="00811D19" w:rsidRPr="004230CD" w:rsidRDefault="00811D19" w:rsidP="00811D19">
      <w:pPr>
        <w:spacing w:after="0"/>
        <w:ind w:left="120"/>
        <w:jc w:val="both"/>
        <w:rPr>
          <w:rFonts w:ascii="Times New Roman" w:hAnsi="Times New Roman" w:cs="Times New Roman"/>
        </w:rPr>
      </w:pPr>
      <w:r w:rsidRPr="004230CD">
        <w:rPr>
          <w:rFonts w:ascii="Times New Roman" w:hAnsi="Times New Roman" w:cs="Times New Roman"/>
          <w:b/>
          <w:color w:val="333333"/>
        </w:rPr>
        <w:t>Физическое совершенствование</w:t>
      </w:r>
    </w:p>
    <w:p w14:paraId="24F67C86" w14:textId="77777777" w:rsidR="00811D19" w:rsidRPr="004230CD" w:rsidRDefault="00811D19" w:rsidP="00811D19">
      <w:pPr>
        <w:spacing w:after="0"/>
        <w:ind w:left="120"/>
        <w:jc w:val="both"/>
        <w:rPr>
          <w:rFonts w:ascii="Times New Roman" w:hAnsi="Times New Roman" w:cs="Times New Roman"/>
        </w:rPr>
      </w:pPr>
      <w:r w:rsidRPr="004230CD">
        <w:rPr>
          <w:rFonts w:ascii="Times New Roman" w:hAnsi="Times New Roman" w:cs="Times New Roman"/>
          <w:i/>
          <w:color w:val="333333"/>
        </w:rPr>
        <w:t>Оздоровительная физическая культура</w:t>
      </w:r>
    </w:p>
    <w:p w14:paraId="1F13DCA0" w14:textId="77777777" w:rsidR="00811D19" w:rsidRPr="004230CD" w:rsidRDefault="00811D19" w:rsidP="00811D19">
      <w:pPr>
        <w:spacing w:after="0"/>
        <w:ind w:firstLine="600"/>
        <w:jc w:val="both"/>
        <w:rPr>
          <w:rFonts w:ascii="Times New Roman" w:hAnsi="Times New Roman" w:cs="Times New Roman"/>
        </w:rPr>
      </w:pPr>
      <w:r w:rsidRPr="004230CD">
        <w:rPr>
          <w:rFonts w:ascii="Times New Roman" w:hAnsi="Times New Roman" w:cs="Times New Roman"/>
          <w:color w:val="333333"/>
        </w:rPr>
        <w:t>Гигиена человека и требования к проведению гигиенических процедур. Осанка и комплексы упражнений для правильного ее развития. Физические упражнения для физкультминуток и утренней зарядки.</w:t>
      </w:r>
    </w:p>
    <w:p w14:paraId="5803A597" w14:textId="77777777" w:rsidR="00811D19" w:rsidRPr="004230CD" w:rsidRDefault="00811D19" w:rsidP="00811D19">
      <w:pPr>
        <w:spacing w:after="0"/>
        <w:ind w:left="120"/>
        <w:jc w:val="both"/>
        <w:rPr>
          <w:rFonts w:ascii="Times New Roman" w:hAnsi="Times New Roman" w:cs="Times New Roman"/>
        </w:rPr>
      </w:pPr>
      <w:r w:rsidRPr="004230CD">
        <w:rPr>
          <w:rFonts w:ascii="Times New Roman" w:hAnsi="Times New Roman" w:cs="Times New Roman"/>
          <w:i/>
          <w:color w:val="333333"/>
        </w:rPr>
        <w:t>Спортивно-оздоровительная физическая культура</w:t>
      </w:r>
    </w:p>
    <w:p w14:paraId="1EF465ED" w14:textId="77777777" w:rsidR="00811D19" w:rsidRPr="004230CD" w:rsidRDefault="00811D19" w:rsidP="00811D19">
      <w:pPr>
        <w:spacing w:after="0"/>
        <w:ind w:firstLine="600"/>
        <w:jc w:val="both"/>
        <w:rPr>
          <w:rFonts w:ascii="Times New Roman" w:hAnsi="Times New Roman" w:cs="Times New Roman"/>
        </w:rPr>
      </w:pPr>
      <w:r w:rsidRPr="004230CD">
        <w:rPr>
          <w:rFonts w:ascii="Times New Roman" w:hAnsi="Times New Roman" w:cs="Times New Roman"/>
          <w:color w:val="333333"/>
        </w:rPr>
        <w:t>Правила поведения на уроках физической культуры, подбора одежды для занятий в спортивном зале и на открытом воздухе.</w:t>
      </w:r>
    </w:p>
    <w:p w14:paraId="20F7074C" w14:textId="77777777" w:rsidR="00811D19" w:rsidRPr="004230CD" w:rsidRDefault="00811D19" w:rsidP="00811D19">
      <w:pPr>
        <w:spacing w:after="0"/>
        <w:ind w:firstLine="600"/>
        <w:jc w:val="both"/>
        <w:rPr>
          <w:rFonts w:ascii="Times New Roman" w:hAnsi="Times New Roman" w:cs="Times New Roman"/>
        </w:rPr>
      </w:pPr>
      <w:r w:rsidRPr="004230CD">
        <w:rPr>
          <w:rFonts w:ascii="Times New Roman" w:hAnsi="Times New Roman" w:cs="Times New Roman"/>
          <w:i/>
          <w:color w:val="333333"/>
        </w:rPr>
        <w:t>Гимнастика с основами акробатики.</w:t>
      </w:r>
    </w:p>
    <w:p w14:paraId="3FDFAC0D" w14:textId="77777777" w:rsidR="00811D19" w:rsidRPr="004230CD" w:rsidRDefault="00811D19" w:rsidP="00811D19">
      <w:pPr>
        <w:spacing w:after="0"/>
        <w:ind w:firstLine="600"/>
        <w:jc w:val="both"/>
        <w:rPr>
          <w:rFonts w:ascii="Times New Roman" w:hAnsi="Times New Roman" w:cs="Times New Roman"/>
        </w:rPr>
      </w:pPr>
      <w:r w:rsidRPr="004230CD">
        <w:rPr>
          <w:rFonts w:ascii="Times New Roman" w:hAnsi="Times New Roman" w:cs="Times New Roman"/>
          <w:color w:val="333333"/>
        </w:rPr>
        <w:t>Исходные положения в физических упражнениях: стойки, упоры, седы, положения лежа.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w:t>
      </w:r>
    </w:p>
    <w:p w14:paraId="02D84678" w14:textId="77777777" w:rsidR="00811D19" w:rsidRPr="004230CD" w:rsidRDefault="00811D19" w:rsidP="00811D19">
      <w:pPr>
        <w:spacing w:after="0"/>
        <w:ind w:firstLine="600"/>
        <w:jc w:val="both"/>
        <w:rPr>
          <w:rFonts w:ascii="Times New Roman" w:hAnsi="Times New Roman" w:cs="Times New Roman"/>
        </w:rPr>
      </w:pPr>
      <w:r w:rsidRPr="004230CD">
        <w:rPr>
          <w:rFonts w:ascii="Times New Roman" w:hAnsi="Times New Roman" w:cs="Times New Roman"/>
          <w:color w:val="333333"/>
        </w:rPr>
        <w:t>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w:t>
      </w:r>
    </w:p>
    <w:p w14:paraId="3E14119B" w14:textId="77777777" w:rsidR="00811D19" w:rsidRPr="004230CD" w:rsidRDefault="00811D19" w:rsidP="00811D19">
      <w:pPr>
        <w:spacing w:after="0"/>
        <w:ind w:firstLine="600"/>
        <w:jc w:val="both"/>
        <w:rPr>
          <w:rFonts w:ascii="Times New Roman" w:hAnsi="Times New Roman" w:cs="Times New Roman"/>
        </w:rPr>
      </w:pPr>
      <w:r w:rsidRPr="004230CD">
        <w:rPr>
          <w:rFonts w:ascii="Times New Roman" w:hAnsi="Times New Roman" w:cs="Times New Roman"/>
          <w:color w:val="333333"/>
        </w:rPr>
        <w:t>Акробатические упражнения: подъем туловища из положения лежа на спине и животе, подъем ног из положения лежа на животе, сгибание рук в положении упор лежа, прыжки в группировке, толчком двумя ногами, прыжки в упоре на руки, толчком двумя ногами.</w:t>
      </w:r>
    </w:p>
    <w:p w14:paraId="22F44101" w14:textId="77777777" w:rsidR="00811D19" w:rsidRPr="004230CD" w:rsidRDefault="00811D19" w:rsidP="00811D19">
      <w:pPr>
        <w:spacing w:after="0"/>
        <w:ind w:firstLine="600"/>
        <w:jc w:val="both"/>
        <w:rPr>
          <w:rFonts w:ascii="Times New Roman" w:hAnsi="Times New Roman" w:cs="Times New Roman"/>
        </w:rPr>
      </w:pPr>
      <w:r w:rsidRPr="004230CD">
        <w:rPr>
          <w:rFonts w:ascii="Times New Roman" w:hAnsi="Times New Roman" w:cs="Times New Roman"/>
          <w:i/>
          <w:color w:val="333333"/>
        </w:rPr>
        <w:t>Лыжная подготовка.</w:t>
      </w:r>
    </w:p>
    <w:p w14:paraId="0F6E77BE" w14:textId="77777777" w:rsidR="00811D19" w:rsidRPr="004230CD" w:rsidRDefault="00811D19" w:rsidP="00811D19">
      <w:pPr>
        <w:spacing w:after="0"/>
        <w:ind w:firstLine="600"/>
        <w:jc w:val="both"/>
        <w:rPr>
          <w:rFonts w:ascii="Times New Roman" w:hAnsi="Times New Roman" w:cs="Times New Roman"/>
        </w:rPr>
      </w:pPr>
      <w:r w:rsidRPr="004230CD">
        <w:rPr>
          <w:rFonts w:ascii="Times New Roman" w:hAnsi="Times New Roman" w:cs="Times New Roman"/>
          <w:color w:val="333333"/>
        </w:rPr>
        <w:t>Переноска лыж к месту занятия. Основная стойка лыжника. Передвижение на лыжах ступающим шагом (без палок). Передвижение на лыжах скользящим шагом (без палок).</w:t>
      </w:r>
    </w:p>
    <w:p w14:paraId="1BF4663A" w14:textId="77777777" w:rsidR="00811D19" w:rsidRPr="004230CD" w:rsidRDefault="00811D19" w:rsidP="00811D19">
      <w:pPr>
        <w:spacing w:after="0"/>
        <w:ind w:firstLine="600"/>
        <w:jc w:val="both"/>
        <w:rPr>
          <w:rFonts w:ascii="Times New Roman" w:hAnsi="Times New Roman" w:cs="Times New Roman"/>
        </w:rPr>
      </w:pPr>
      <w:r w:rsidRPr="004230CD">
        <w:rPr>
          <w:rFonts w:ascii="Times New Roman" w:hAnsi="Times New Roman" w:cs="Times New Roman"/>
          <w:i/>
          <w:color w:val="333333"/>
        </w:rPr>
        <w:t>Легкая атлетика.</w:t>
      </w:r>
    </w:p>
    <w:p w14:paraId="0A028D60" w14:textId="77777777" w:rsidR="00811D19" w:rsidRPr="004230CD" w:rsidRDefault="00811D19" w:rsidP="00811D19">
      <w:pPr>
        <w:spacing w:after="0"/>
        <w:ind w:firstLine="600"/>
        <w:jc w:val="both"/>
        <w:rPr>
          <w:rFonts w:ascii="Times New Roman" w:hAnsi="Times New Roman" w:cs="Times New Roman"/>
        </w:rPr>
      </w:pPr>
      <w:r w:rsidRPr="004230CD">
        <w:rPr>
          <w:rFonts w:ascii="Times New Roman" w:hAnsi="Times New Roman" w:cs="Times New Roman"/>
          <w:color w:val="333333"/>
        </w:rPr>
        <w:lastRenderedPageBreak/>
        <w:t>Равномерная ходьба и равномерный бег. Прыжки в длину и высоту с места толчком двумя ногами, в высоту с прямого разбега.</w:t>
      </w:r>
    </w:p>
    <w:p w14:paraId="1EF6483C" w14:textId="77777777" w:rsidR="00811D19" w:rsidRPr="004230CD" w:rsidRDefault="00811D19" w:rsidP="00811D19">
      <w:pPr>
        <w:spacing w:after="0"/>
        <w:ind w:firstLine="600"/>
        <w:jc w:val="both"/>
        <w:rPr>
          <w:rFonts w:ascii="Times New Roman" w:hAnsi="Times New Roman" w:cs="Times New Roman"/>
        </w:rPr>
      </w:pPr>
      <w:r w:rsidRPr="004230CD">
        <w:rPr>
          <w:rFonts w:ascii="Times New Roman" w:hAnsi="Times New Roman" w:cs="Times New Roman"/>
          <w:i/>
          <w:color w:val="333333"/>
        </w:rPr>
        <w:t>Подвижные и спортивные игры.</w:t>
      </w:r>
    </w:p>
    <w:p w14:paraId="693DEDA7" w14:textId="77777777" w:rsidR="00811D19" w:rsidRPr="004230CD" w:rsidRDefault="00811D19" w:rsidP="00811D19">
      <w:pPr>
        <w:spacing w:after="0"/>
        <w:ind w:firstLine="600"/>
        <w:jc w:val="both"/>
        <w:rPr>
          <w:rFonts w:ascii="Times New Roman" w:hAnsi="Times New Roman" w:cs="Times New Roman"/>
        </w:rPr>
      </w:pPr>
      <w:r w:rsidRPr="004230CD">
        <w:rPr>
          <w:rFonts w:ascii="Times New Roman" w:hAnsi="Times New Roman" w:cs="Times New Roman"/>
          <w:color w:val="333333"/>
        </w:rPr>
        <w:t>Считалки для самостоятельной организации подвижных игр.</w:t>
      </w:r>
    </w:p>
    <w:p w14:paraId="07D300EE" w14:textId="77777777" w:rsidR="00811D19" w:rsidRPr="004230CD" w:rsidRDefault="00811D19" w:rsidP="00811D19">
      <w:pPr>
        <w:spacing w:after="0"/>
        <w:ind w:left="120"/>
        <w:jc w:val="both"/>
        <w:rPr>
          <w:rFonts w:ascii="Times New Roman" w:hAnsi="Times New Roman" w:cs="Times New Roman"/>
        </w:rPr>
      </w:pPr>
      <w:proofErr w:type="spellStart"/>
      <w:r w:rsidRPr="004230CD">
        <w:rPr>
          <w:rFonts w:ascii="Times New Roman" w:hAnsi="Times New Roman" w:cs="Times New Roman"/>
          <w:i/>
          <w:color w:val="333333"/>
        </w:rPr>
        <w:t>Прикладно</w:t>
      </w:r>
      <w:proofErr w:type="spellEnd"/>
      <w:r w:rsidRPr="004230CD">
        <w:rPr>
          <w:rFonts w:ascii="Times New Roman" w:hAnsi="Times New Roman" w:cs="Times New Roman"/>
          <w:i/>
          <w:color w:val="333333"/>
        </w:rPr>
        <w:t>-ориентированная физическая культура</w:t>
      </w:r>
    </w:p>
    <w:p w14:paraId="44D75518" w14:textId="77777777" w:rsidR="00811D19" w:rsidRPr="004230CD" w:rsidRDefault="00811D19" w:rsidP="00811D19">
      <w:pPr>
        <w:spacing w:after="0"/>
        <w:ind w:firstLine="600"/>
        <w:jc w:val="both"/>
        <w:rPr>
          <w:rFonts w:ascii="Times New Roman" w:hAnsi="Times New Roman" w:cs="Times New Roman"/>
        </w:rPr>
      </w:pPr>
      <w:r w:rsidRPr="004230CD">
        <w:rPr>
          <w:rFonts w:ascii="Times New Roman" w:hAnsi="Times New Roman" w:cs="Times New Roman"/>
          <w:color w:val="333333"/>
        </w:rPr>
        <w:t>Развитие основных физических качеств средствами спортивных и подвижных игр. Подготовка к выполнению нормативных требований комплекса ГТО.</w:t>
      </w:r>
      <w:bookmarkStart w:id="137" w:name="_Toc103687210"/>
      <w:bookmarkEnd w:id="137"/>
    </w:p>
    <w:p w14:paraId="13E8611F" w14:textId="77777777" w:rsidR="00811D19" w:rsidRPr="004230CD" w:rsidRDefault="00811D19" w:rsidP="00811D19">
      <w:pPr>
        <w:spacing w:after="0"/>
        <w:ind w:left="120"/>
        <w:jc w:val="center"/>
        <w:rPr>
          <w:rFonts w:ascii="Times New Roman" w:hAnsi="Times New Roman" w:cs="Times New Roman"/>
        </w:rPr>
      </w:pPr>
      <w:r w:rsidRPr="004230CD">
        <w:rPr>
          <w:rFonts w:ascii="Times New Roman" w:hAnsi="Times New Roman" w:cs="Times New Roman"/>
          <w:b/>
          <w:color w:val="333333"/>
        </w:rPr>
        <w:t>2 КЛАСС</w:t>
      </w:r>
    </w:p>
    <w:p w14:paraId="54E2AF36" w14:textId="77777777" w:rsidR="00811D19" w:rsidRPr="004230CD" w:rsidRDefault="00811D19" w:rsidP="00811D19">
      <w:pPr>
        <w:spacing w:after="0"/>
        <w:ind w:left="120"/>
        <w:jc w:val="both"/>
        <w:rPr>
          <w:rFonts w:ascii="Times New Roman" w:hAnsi="Times New Roman" w:cs="Times New Roman"/>
        </w:rPr>
      </w:pPr>
      <w:r w:rsidRPr="004230CD">
        <w:rPr>
          <w:rFonts w:ascii="Times New Roman" w:hAnsi="Times New Roman" w:cs="Times New Roman"/>
          <w:b/>
          <w:color w:val="333333"/>
        </w:rPr>
        <w:t>Знания о физической культуре</w:t>
      </w:r>
    </w:p>
    <w:p w14:paraId="1768995D" w14:textId="77777777" w:rsidR="00811D19" w:rsidRPr="004230CD" w:rsidRDefault="00811D19" w:rsidP="00811D19">
      <w:pPr>
        <w:spacing w:after="0"/>
        <w:ind w:firstLine="600"/>
        <w:jc w:val="both"/>
        <w:rPr>
          <w:rFonts w:ascii="Times New Roman" w:hAnsi="Times New Roman" w:cs="Times New Roman"/>
        </w:rPr>
      </w:pPr>
      <w:r w:rsidRPr="004230CD">
        <w:rPr>
          <w:rFonts w:ascii="Times New Roman" w:hAnsi="Times New Roman" w:cs="Times New Roman"/>
          <w:color w:val="333333"/>
        </w:rPr>
        <w:t>Из истории возникновения физических упражнений и первых соревнований. Зарождение Олимпийских игр древности.</w:t>
      </w:r>
    </w:p>
    <w:p w14:paraId="22D04A19" w14:textId="77777777" w:rsidR="00811D19" w:rsidRPr="004230CD" w:rsidRDefault="00811D19" w:rsidP="00811D19">
      <w:pPr>
        <w:spacing w:after="0"/>
        <w:ind w:left="120"/>
        <w:jc w:val="both"/>
        <w:rPr>
          <w:rFonts w:ascii="Times New Roman" w:hAnsi="Times New Roman" w:cs="Times New Roman"/>
        </w:rPr>
      </w:pPr>
      <w:r w:rsidRPr="004230CD">
        <w:rPr>
          <w:rFonts w:ascii="Times New Roman" w:hAnsi="Times New Roman" w:cs="Times New Roman"/>
          <w:b/>
          <w:color w:val="333333"/>
        </w:rPr>
        <w:t>Способы самостоятельной деятельности</w:t>
      </w:r>
    </w:p>
    <w:p w14:paraId="2BB7553C" w14:textId="77777777" w:rsidR="00811D19" w:rsidRPr="004230CD" w:rsidRDefault="00811D19" w:rsidP="00811D19">
      <w:pPr>
        <w:spacing w:after="0"/>
        <w:ind w:firstLine="600"/>
        <w:jc w:val="both"/>
        <w:rPr>
          <w:rFonts w:ascii="Times New Roman" w:hAnsi="Times New Roman" w:cs="Times New Roman"/>
        </w:rPr>
      </w:pPr>
      <w:r w:rsidRPr="004230CD">
        <w:rPr>
          <w:rFonts w:ascii="Times New Roman" w:hAnsi="Times New Roman" w:cs="Times New Roman"/>
          <w:color w:val="333333"/>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14:paraId="334DA275" w14:textId="77777777" w:rsidR="00811D19" w:rsidRPr="004230CD" w:rsidRDefault="00811D19" w:rsidP="00811D19">
      <w:pPr>
        <w:spacing w:after="0"/>
        <w:ind w:left="120"/>
        <w:jc w:val="both"/>
        <w:rPr>
          <w:rFonts w:ascii="Times New Roman" w:hAnsi="Times New Roman" w:cs="Times New Roman"/>
        </w:rPr>
      </w:pPr>
      <w:r w:rsidRPr="004230CD">
        <w:rPr>
          <w:rFonts w:ascii="Times New Roman" w:hAnsi="Times New Roman" w:cs="Times New Roman"/>
          <w:b/>
          <w:color w:val="333333"/>
        </w:rPr>
        <w:t>Физическое совершенствование</w:t>
      </w:r>
    </w:p>
    <w:p w14:paraId="445E3D2B" w14:textId="77777777" w:rsidR="00811D19" w:rsidRPr="004230CD" w:rsidRDefault="00811D19" w:rsidP="00811D19">
      <w:pPr>
        <w:spacing w:after="0"/>
        <w:ind w:left="120"/>
        <w:jc w:val="both"/>
        <w:rPr>
          <w:rFonts w:ascii="Times New Roman" w:hAnsi="Times New Roman" w:cs="Times New Roman"/>
        </w:rPr>
      </w:pPr>
      <w:r w:rsidRPr="004230CD">
        <w:rPr>
          <w:rFonts w:ascii="Times New Roman" w:hAnsi="Times New Roman" w:cs="Times New Roman"/>
          <w:i/>
          <w:color w:val="333333"/>
        </w:rPr>
        <w:t>Оздоровительная физическая культура</w:t>
      </w:r>
    </w:p>
    <w:p w14:paraId="6E5D6C37" w14:textId="77777777" w:rsidR="00811D19" w:rsidRPr="004230CD" w:rsidRDefault="00811D19" w:rsidP="00811D19">
      <w:pPr>
        <w:spacing w:after="0"/>
        <w:ind w:firstLine="600"/>
        <w:jc w:val="both"/>
        <w:rPr>
          <w:rFonts w:ascii="Times New Roman" w:hAnsi="Times New Roman" w:cs="Times New Roman"/>
        </w:rPr>
      </w:pPr>
      <w:r w:rsidRPr="004230CD">
        <w:rPr>
          <w:rFonts w:ascii="Times New Roman" w:hAnsi="Times New Roman" w:cs="Times New Roman"/>
          <w:color w:val="333333"/>
        </w:rPr>
        <w:t>Закаливание организма обтиранием. Составление комплекса утренней зарядки и физкультминутки для занятий в домашних условиях.</w:t>
      </w:r>
    </w:p>
    <w:p w14:paraId="110D72C5" w14:textId="77777777" w:rsidR="00811D19" w:rsidRPr="004230CD" w:rsidRDefault="00811D19" w:rsidP="00811D19">
      <w:pPr>
        <w:spacing w:after="0"/>
        <w:ind w:left="120"/>
        <w:jc w:val="both"/>
        <w:rPr>
          <w:rFonts w:ascii="Times New Roman" w:hAnsi="Times New Roman" w:cs="Times New Roman"/>
        </w:rPr>
      </w:pPr>
      <w:r w:rsidRPr="004230CD">
        <w:rPr>
          <w:rFonts w:ascii="Times New Roman" w:hAnsi="Times New Roman" w:cs="Times New Roman"/>
          <w:i/>
          <w:color w:val="333333"/>
        </w:rPr>
        <w:t>Спортивно-оздоровительная физическая культура</w:t>
      </w:r>
    </w:p>
    <w:p w14:paraId="4BF89B8D" w14:textId="77777777" w:rsidR="00811D19" w:rsidRPr="004230CD" w:rsidRDefault="00811D19" w:rsidP="00811D19">
      <w:pPr>
        <w:spacing w:after="0"/>
        <w:ind w:firstLine="600"/>
        <w:jc w:val="both"/>
        <w:rPr>
          <w:rFonts w:ascii="Times New Roman" w:hAnsi="Times New Roman" w:cs="Times New Roman"/>
        </w:rPr>
      </w:pPr>
      <w:r w:rsidRPr="004230CD">
        <w:rPr>
          <w:rFonts w:ascii="Times New Roman" w:hAnsi="Times New Roman" w:cs="Times New Roman"/>
          <w:i/>
          <w:color w:val="333333"/>
        </w:rPr>
        <w:t>Гимнастика с основами акробатики.</w:t>
      </w:r>
    </w:p>
    <w:p w14:paraId="1B743B9A" w14:textId="77777777" w:rsidR="00811D19" w:rsidRPr="004230CD" w:rsidRDefault="00811D19" w:rsidP="00811D19">
      <w:pPr>
        <w:spacing w:after="0"/>
        <w:ind w:firstLine="600"/>
        <w:jc w:val="both"/>
        <w:rPr>
          <w:rFonts w:ascii="Times New Roman" w:hAnsi="Times New Roman" w:cs="Times New Roman"/>
        </w:rPr>
      </w:pPr>
      <w:r w:rsidRPr="004230CD">
        <w:rPr>
          <w:rFonts w:ascii="Times New Roman" w:hAnsi="Times New Roman" w:cs="Times New Roman"/>
          <w:color w:val="333333"/>
        </w:rPr>
        <w:t>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14:paraId="551F5271" w14:textId="77777777" w:rsidR="00811D19" w:rsidRPr="004230CD" w:rsidRDefault="00811D19" w:rsidP="00811D19">
      <w:pPr>
        <w:spacing w:after="0"/>
        <w:ind w:firstLine="600"/>
        <w:jc w:val="both"/>
        <w:rPr>
          <w:rFonts w:ascii="Times New Roman" w:hAnsi="Times New Roman" w:cs="Times New Roman"/>
        </w:rPr>
      </w:pPr>
      <w:r w:rsidRPr="004230CD">
        <w:rPr>
          <w:rFonts w:ascii="Times New Roman" w:hAnsi="Times New Roman" w:cs="Times New Roman"/>
          <w:color w:val="333333"/>
        </w:rPr>
        <w:t>Упражнения разминки перед выполнением гимнастических упражнений. Прыжки со скакалкой на двух ногах и поочередно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w:t>
      </w:r>
    </w:p>
    <w:p w14:paraId="2DAAAE8A" w14:textId="77777777" w:rsidR="00811D19" w:rsidRPr="004230CD" w:rsidRDefault="00811D19" w:rsidP="00811D19">
      <w:pPr>
        <w:spacing w:after="0"/>
        <w:ind w:firstLine="600"/>
        <w:jc w:val="both"/>
        <w:rPr>
          <w:rFonts w:ascii="Times New Roman" w:hAnsi="Times New Roman" w:cs="Times New Roman"/>
        </w:rPr>
      </w:pPr>
      <w:r w:rsidRPr="004230CD">
        <w:rPr>
          <w:rFonts w:ascii="Times New Roman" w:hAnsi="Times New Roman" w:cs="Times New Roman"/>
          <w:i/>
          <w:color w:val="333333"/>
        </w:rPr>
        <w:t>Лыжная подготовка.</w:t>
      </w:r>
    </w:p>
    <w:p w14:paraId="07F6B6C8" w14:textId="77777777" w:rsidR="00811D19" w:rsidRPr="004230CD" w:rsidRDefault="00811D19" w:rsidP="00811D19">
      <w:pPr>
        <w:spacing w:after="0"/>
        <w:ind w:firstLine="600"/>
        <w:jc w:val="both"/>
        <w:rPr>
          <w:rFonts w:ascii="Times New Roman" w:hAnsi="Times New Roman" w:cs="Times New Roman"/>
        </w:rPr>
      </w:pPr>
      <w:r w:rsidRPr="004230CD">
        <w:rPr>
          <w:rFonts w:ascii="Times New Roman" w:hAnsi="Times New Roman" w:cs="Times New Roman"/>
          <w:color w:val="333333"/>
        </w:rPr>
        <w:t xml:space="preserve">Правила поведения на занятиях лыжной подготовкой. Упражнения на лыжах: передвижение </w:t>
      </w:r>
      <w:proofErr w:type="spellStart"/>
      <w:r w:rsidRPr="004230CD">
        <w:rPr>
          <w:rFonts w:ascii="Times New Roman" w:hAnsi="Times New Roman" w:cs="Times New Roman"/>
          <w:color w:val="333333"/>
        </w:rPr>
        <w:t>двухшажным</w:t>
      </w:r>
      <w:proofErr w:type="spellEnd"/>
      <w:r w:rsidRPr="004230CD">
        <w:rPr>
          <w:rFonts w:ascii="Times New Roman" w:hAnsi="Times New Roman" w:cs="Times New Roman"/>
          <w:color w:val="333333"/>
        </w:rPr>
        <w:t xml:space="preserve"> попеременным ходом, спуск с небольшого склона в основной стойке, торможение лыжными палками на учебной трассе и падением на бок во время спуска.</w:t>
      </w:r>
    </w:p>
    <w:p w14:paraId="1ECED78C" w14:textId="77777777" w:rsidR="00811D19" w:rsidRPr="004230CD" w:rsidRDefault="00811D19" w:rsidP="00811D19">
      <w:pPr>
        <w:spacing w:after="0"/>
        <w:ind w:firstLine="600"/>
        <w:jc w:val="both"/>
        <w:rPr>
          <w:rFonts w:ascii="Times New Roman" w:hAnsi="Times New Roman" w:cs="Times New Roman"/>
        </w:rPr>
      </w:pPr>
      <w:r w:rsidRPr="004230CD">
        <w:rPr>
          <w:rFonts w:ascii="Times New Roman" w:hAnsi="Times New Roman" w:cs="Times New Roman"/>
          <w:i/>
          <w:color w:val="333333"/>
        </w:rPr>
        <w:t>Легкая атлетика.</w:t>
      </w:r>
    </w:p>
    <w:p w14:paraId="002FD4E1" w14:textId="77777777" w:rsidR="00811D19" w:rsidRPr="004230CD" w:rsidRDefault="00811D19" w:rsidP="00811D19">
      <w:pPr>
        <w:spacing w:after="0"/>
        <w:ind w:firstLine="600"/>
        <w:jc w:val="both"/>
        <w:rPr>
          <w:rFonts w:ascii="Times New Roman" w:hAnsi="Times New Roman" w:cs="Times New Roman"/>
        </w:rPr>
      </w:pPr>
      <w:r w:rsidRPr="004230CD">
        <w:rPr>
          <w:rFonts w:ascii="Times New Roman" w:hAnsi="Times New Roman" w:cs="Times New Roman"/>
          <w:color w:val="333333"/>
        </w:rPr>
        <w:t xml:space="preserve">Правила поведения на занятиях легкой атлетикой. Броски малого мяча в неподвижную мишень разными способами из положения стоя, сидя и лежа.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полета.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w:t>
      </w:r>
      <w:proofErr w:type="spellStart"/>
      <w:r w:rsidRPr="004230CD">
        <w:rPr>
          <w:rFonts w:ascii="Times New Roman" w:hAnsi="Times New Roman" w:cs="Times New Roman"/>
          <w:color w:val="333333"/>
        </w:rPr>
        <w:t>обеганием</w:t>
      </w:r>
      <w:proofErr w:type="spellEnd"/>
      <w:r w:rsidRPr="004230CD">
        <w:rPr>
          <w:rFonts w:ascii="Times New Roman" w:hAnsi="Times New Roman" w:cs="Times New Roman"/>
          <w:color w:val="333333"/>
        </w:rPr>
        <w:t xml:space="preserve"> предметов, с преодолением небольших препятствий.</w:t>
      </w:r>
    </w:p>
    <w:p w14:paraId="460665FF" w14:textId="77777777" w:rsidR="00811D19" w:rsidRPr="004230CD" w:rsidRDefault="00811D19" w:rsidP="00811D19">
      <w:pPr>
        <w:spacing w:after="0"/>
        <w:ind w:firstLine="600"/>
        <w:jc w:val="both"/>
        <w:rPr>
          <w:rFonts w:ascii="Times New Roman" w:hAnsi="Times New Roman" w:cs="Times New Roman"/>
        </w:rPr>
      </w:pPr>
      <w:r w:rsidRPr="004230CD">
        <w:rPr>
          <w:rFonts w:ascii="Times New Roman" w:hAnsi="Times New Roman" w:cs="Times New Roman"/>
          <w:i/>
          <w:color w:val="333333"/>
        </w:rPr>
        <w:t>Подвижные игры.</w:t>
      </w:r>
    </w:p>
    <w:p w14:paraId="7E83D28F" w14:textId="77777777" w:rsidR="00811D19" w:rsidRPr="004230CD" w:rsidRDefault="00811D19" w:rsidP="00811D19">
      <w:pPr>
        <w:spacing w:after="0"/>
        <w:ind w:firstLine="600"/>
        <w:jc w:val="both"/>
        <w:rPr>
          <w:rFonts w:ascii="Times New Roman" w:hAnsi="Times New Roman" w:cs="Times New Roman"/>
        </w:rPr>
      </w:pPr>
      <w:r w:rsidRPr="004230CD">
        <w:rPr>
          <w:rFonts w:ascii="Times New Roman" w:hAnsi="Times New Roman" w:cs="Times New Roman"/>
          <w:color w:val="333333"/>
        </w:rPr>
        <w:t>Подвижные игры с техническими приемами спортивных игр (баскетбол, футбол).</w:t>
      </w:r>
    </w:p>
    <w:p w14:paraId="2231A7E5" w14:textId="77777777" w:rsidR="00811D19" w:rsidRPr="004230CD" w:rsidRDefault="00811D19" w:rsidP="00811D19">
      <w:pPr>
        <w:spacing w:after="0"/>
        <w:ind w:left="120"/>
        <w:jc w:val="both"/>
        <w:rPr>
          <w:rFonts w:ascii="Times New Roman" w:hAnsi="Times New Roman" w:cs="Times New Roman"/>
        </w:rPr>
      </w:pPr>
      <w:proofErr w:type="spellStart"/>
      <w:r w:rsidRPr="004230CD">
        <w:rPr>
          <w:rFonts w:ascii="Times New Roman" w:hAnsi="Times New Roman" w:cs="Times New Roman"/>
          <w:i/>
          <w:color w:val="333333"/>
        </w:rPr>
        <w:t>Прикладно</w:t>
      </w:r>
      <w:proofErr w:type="spellEnd"/>
      <w:r w:rsidRPr="004230CD">
        <w:rPr>
          <w:rFonts w:ascii="Times New Roman" w:hAnsi="Times New Roman" w:cs="Times New Roman"/>
          <w:i/>
          <w:color w:val="333333"/>
        </w:rPr>
        <w:t>-ориентированная физическая культура</w:t>
      </w:r>
    </w:p>
    <w:p w14:paraId="6602BE0D" w14:textId="77777777" w:rsidR="00811D19" w:rsidRPr="004230CD" w:rsidRDefault="00811D19" w:rsidP="00811D19">
      <w:pPr>
        <w:spacing w:after="0"/>
        <w:ind w:firstLine="600"/>
        <w:jc w:val="both"/>
        <w:rPr>
          <w:rFonts w:ascii="Times New Roman" w:hAnsi="Times New Roman" w:cs="Times New Roman"/>
        </w:rPr>
      </w:pPr>
      <w:r w:rsidRPr="004230CD">
        <w:rPr>
          <w:rFonts w:ascii="Times New Roman" w:hAnsi="Times New Roman" w:cs="Times New Roman"/>
          <w:color w:val="333333"/>
        </w:rPr>
        <w:t>Подготовка к соревнованиям по комплексу ГТО. Развитие основных физических качеств средствами подвижных и спортивных игр.</w:t>
      </w:r>
      <w:bookmarkStart w:id="138" w:name="_Toc103687211"/>
      <w:bookmarkEnd w:id="138"/>
    </w:p>
    <w:p w14:paraId="1241EBF7" w14:textId="77777777" w:rsidR="00811D19" w:rsidRPr="004230CD" w:rsidRDefault="00811D19" w:rsidP="00811D19">
      <w:pPr>
        <w:spacing w:after="0"/>
        <w:ind w:left="120"/>
        <w:jc w:val="both"/>
        <w:rPr>
          <w:rFonts w:ascii="Times New Roman" w:hAnsi="Times New Roman" w:cs="Times New Roman"/>
        </w:rPr>
      </w:pPr>
    </w:p>
    <w:p w14:paraId="06062426" w14:textId="77777777" w:rsidR="00811D19" w:rsidRPr="004230CD" w:rsidRDefault="00811D19" w:rsidP="00811D19">
      <w:pPr>
        <w:spacing w:after="0"/>
        <w:ind w:left="120"/>
        <w:jc w:val="center"/>
        <w:rPr>
          <w:rFonts w:ascii="Times New Roman" w:hAnsi="Times New Roman" w:cs="Times New Roman"/>
        </w:rPr>
      </w:pPr>
      <w:r w:rsidRPr="004230CD">
        <w:rPr>
          <w:rFonts w:ascii="Times New Roman" w:hAnsi="Times New Roman" w:cs="Times New Roman"/>
          <w:b/>
          <w:color w:val="333333"/>
        </w:rPr>
        <w:lastRenderedPageBreak/>
        <w:t>3 КЛАСС</w:t>
      </w:r>
    </w:p>
    <w:p w14:paraId="34A568DF" w14:textId="77777777" w:rsidR="00811D19" w:rsidRPr="004230CD" w:rsidRDefault="00811D19" w:rsidP="00811D19">
      <w:pPr>
        <w:spacing w:after="0"/>
        <w:ind w:left="120"/>
        <w:jc w:val="both"/>
        <w:rPr>
          <w:rFonts w:ascii="Times New Roman" w:hAnsi="Times New Roman" w:cs="Times New Roman"/>
        </w:rPr>
      </w:pPr>
      <w:r w:rsidRPr="004230CD">
        <w:rPr>
          <w:rFonts w:ascii="Times New Roman" w:hAnsi="Times New Roman" w:cs="Times New Roman"/>
          <w:b/>
          <w:color w:val="333333"/>
        </w:rPr>
        <w:t>Знания о физической культуре</w:t>
      </w:r>
    </w:p>
    <w:p w14:paraId="48B50D26" w14:textId="77777777" w:rsidR="00811D19" w:rsidRPr="004230CD" w:rsidRDefault="00811D19" w:rsidP="00811D19">
      <w:pPr>
        <w:spacing w:after="0"/>
        <w:ind w:firstLine="600"/>
        <w:jc w:val="both"/>
        <w:rPr>
          <w:rFonts w:ascii="Times New Roman" w:hAnsi="Times New Roman" w:cs="Times New Roman"/>
        </w:rPr>
      </w:pPr>
      <w:r w:rsidRPr="004230CD">
        <w:rPr>
          <w:rFonts w:ascii="Times New Roman" w:hAnsi="Times New Roman" w:cs="Times New Roman"/>
          <w:color w:val="333333"/>
        </w:rPr>
        <w:t>Из истории развития физической культуры у древних народов, населявших территорию России. История появления современного спорта.</w:t>
      </w:r>
    </w:p>
    <w:p w14:paraId="64C65859" w14:textId="77777777" w:rsidR="00811D19" w:rsidRPr="004230CD" w:rsidRDefault="00811D19" w:rsidP="00811D19">
      <w:pPr>
        <w:spacing w:after="0"/>
        <w:ind w:left="120"/>
        <w:jc w:val="both"/>
        <w:rPr>
          <w:rFonts w:ascii="Times New Roman" w:hAnsi="Times New Roman" w:cs="Times New Roman"/>
        </w:rPr>
      </w:pPr>
      <w:r w:rsidRPr="004230CD">
        <w:rPr>
          <w:rFonts w:ascii="Times New Roman" w:hAnsi="Times New Roman" w:cs="Times New Roman"/>
          <w:b/>
          <w:color w:val="333333"/>
        </w:rPr>
        <w:t>Способы самостоятельной деятельности</w:t>
      </w:r>
    </w:p>
    <w:p w14:paraId="28383D9A" w14:textId="77777777" w:rsidR="00811D19" w:rsidRPr="004230CD" w:rsidRDefault="00811D19" w:rsidP="00811D19">
      <w:pPr>
        <w:spacing w:after="0"/>
        <w:ind w:firstLine="600"/>
        <w:jc w:val="both"/>
        <w:rPr>
          <w:rFonts w:ascii="Times New Roman" w:hAnsi="Times New Roman" w:cs="Times New Roman"/>
        </w:rPr>
      </w:pPr>
      <w:r w:rsidRPr="004230CD">
        <w:rPr>
          <w:rFonts w:ascii="Times New Roman" w:hAnsi="Times New Roman" w:cs="Times New Roman"/>
          <w:color w:val="333333"/>
        </w:rPr>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14:paraId="10A00CAC" w14:textId="77777777" w:rsidR="00811D19" w:rsidRPr="004230CD" w:rsidRDefault="00811D19" w:rsidP="00811D19">
      <w:pPr>
        <w:spacing w:after="0"/>
        <w:ind w:left="120"/>
        <w:jc w:val="both"/>
        <w:rPr>
          <w:rFonts w:ascii="Times New Roman" w:hAnsi="Times New Roman" w:cs="Times New Roman"/>
        </w:rPr>
      </w:pPr>
      <w:r w:rsidRPr="004230CD">
        <w:rPr>
          <w:rFonts w:ascii="Times New Roman" w:hAnsi="Times New Roman" w:cs="Times New Roman"/>
          <w:b/>
          <w:color w:val="333333"/>
        </w:rPr>
        <w:t>Физическое совершенствование</w:t>
      </w:r>
    </w:p>
    <w:p w14:paraId="6712E026" w14:textId="77777777" w:rsidR="00811D19" w:rsidRPr="004230CD" w:rsidRDefault="00811D19" w:rsidP="00811D19">
      <w:pPr>
        <w:spacing w:after="0"/>
        <w:ind w:left="120"/>
        <w:jc w:val="both"/>
        <w:rPr>
          <w:rFonts w:ascii="Times New Roman" w:hAnsi="Times New Roman" w:cs="Times New Roman"/>
        </w:rPr>
      </w:pPr>
      <w:r w:rsidRPr="004230CD">
        <w:rPr>
          <w:rFonts w:ascii="Times New Roman" w:hAnsi="Times New Roman" w:cs="Times New Roman"/>
          <w:i/>
          <w:color w:val="333333"/>
        </w:rPr>
        <w:t>Оздоровительная физическая культура</w:t>
      </w:r>
    </w:p>
    <w:p w14:paraId="5A2DFE73" w14:textId="77777777" w:rsidR="00811D19" w:rsidRPr="004230CD" w:rsidRDefault="00811D19" w:rsidP="00811D19">
      <w:pPr>
        <w:spacing w:after="0"/>
        <w:ind w:firstLine="600"/>
        <w:jc w:val="both"/>
        <w:rPr>
          <w:rFonts w:ascii="Times New Roman" w:hAnsi="Times New Roman" w:cs="Times New Roman"/>
        </w:rPr>
      </w:pPr>
      <w:r w:rsidRPr="004230CD">
        <w:rPr>
          <w:rFonts w:ascii="Times New Roman" w:hAnsi="Times New Roman" w:cs="Times New Roman"/>
          <w:color w:val="333333"/>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14:paraId="31876A27" w14:textId="77777777" w:rsidR="00811D19" w:rsidRPr="004230CD" w:rsidRDefault="00811D19" w:rsidP="00811D19">
      <w:pPr>
        <w:spacing w:after="0"/>
        <w:ind w:left="120"/>
        <w:jc w:val="both"/>
        <w:rPr>
          <w:rFonts w:ascii="Times New Roman" w:hAnsi="Times New Roman" w:cs="Times New Roman"/>
        </w:rPr>
      </w:pPr>
      <w:r w:rsidRPr="004230CD">
        <w:rPr>
          <w:rFonts w:ascii="Times New Roman" w:hAnsi="Times New Roman" w:cs="Times New Roman"/>
          <w:i/>
          <w:color w:val="333333"/>
        </w:rPr>
        <w:t>Спортивно-оздоровительная физическая культура</w:t>
      </w:r>
    </w:p>
    <w:p w14:paraId="330034FB" w14:textId="77777777" w:rsidR="00811D19" w:rsidRPr="004230CD" w:rsidRDefault="00811D19" w:rsidP="00811D19">
      <w:pPr>
        <w:spacing w:after="0"/>
        <w:ind w:firstLine="600"/>
        <w:jc w:val="both"/>
        <w:rPr>
          <w:rFonts w:ascii="Times New Roman" w:hAnsi="Times New Roman" w:cs="Times New Roman"/>
        </w:rPr>
      </w:pPr>
      <w:r w:rsidRPr="004230CD">
        <w:rPr>
          <w:rFonts w:ascii="Times New Roman" w:hAnsi="Times New Roman" w:cs="Times New Roman"/>
          <w:i/>
          <w:color w:val="333333"/>
        </w:rPr>
        <w:t>Гимнастика с основами акробатики.</w:t>
      </w:r>
    </w:p>
    <w:p w14:paraId="29FD60B8" w14:textId="77777777" w:rsidR="00811D19" w:rsidRPr="004230CD" w:rsidRDefault="00811D19" w:rsidP="00811D19">
      <w:pPr>
        <w:spacing w:after="0"/>
        <w:ind w:firstLine="600"/>
        <w:jc w:val="both"/>
        <w:rPr>
          <w:rFonts w:ascii="Times New Roman" w:hAnsi="Times New Roman" w:cs="Times New Roman"/>
        </w:rPr>
      </w:pPr>
      <w:r w:rsidRPr="004230CD">
        <w:rPr>
          <w:rFonts w:ascii="Times New Roman" w:hAnsi="Times New Roman" w:cs="Times New Roman"/>
          <w:color w:val="333333"/>
        </w:rPr>
        <w:t>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приема. Упражнения на гимнастической скамейке в передвижении стилизованными способами ходьбы: вперед,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w:t>
      </w:r>
    </w:p>
    <w:p w14:paraId="78743D05" w14:textId="77777777" w:rsidR="00811D19" w:rsidRPr="004230CD" w:rsidRDefault="00811D19" w:rsidP="00811D19">
      <w:pPr>
        <w:spacing w:after="0"/>
        <w:ind w:firstLine="600"/>
        <w:jc w:val="both"/>
        <w:rPr>
          <w:rFonts w:ascii="Times New Roman" w:hAnsi="Times New Roman" w:cs="Times New Roman"/>
        </w:rPr>
      </w:pPr>
      <w:r w:rsidRPr="004230CD">
        <w:rPr>
          <w:rFonts w:ascii="Times New Roman" w:hAnsi="Times New Roman" w:cs="Times New Roman"/>
          <w:color w:val="333333"/>
        </w:rPr>
        <w:t>Упражнения в передвижении по гимнастической стенке: ходьба приставным шагом правым и левым боком по нижней жерди, лазанье разноименным способом. Прыжки через скакалку с изменяющейся скоростью вращения на двух ногах и поочередно на правой и левой ноге, прыжки через скакалку назад с равномерной скоростью.</w:t>
      </w:r>
    </w:p>
    <w:p w14:paraId="1E55E247" w14:textId="77777777" w:rsidR="00811D19" w:rsidRPr="004230CD" w:rsidRDefault="00811D19" w:rsidP="00811D19">
      <w:pPr>
        <w:spacing w:after="0"/>
        <w:ind w:firstLine="600"/>
        <w:jc w:val="both"/>
        <w:rPr>
          <w:rFonts w:ascii="Times New Roman" w:hAnsi="Times New Roman" w:cs="Times New Roman"/>
        </w:rPr>
      </w:pPr>
      <w:r w:rsidRPr="004230CD">
        <w:rPr>
          <w:rFonts w:ascii="Times New Roman" w:hAnsi="Times New Roman" w:cs="Times New Roman"/>
          <w:color w:val="333333"/>
        </w:rPr>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14:paraId="5FD68233" w14:textId="77777777" w:rsidR="00811D19" w:rsidRPr="004230CD" w:rsidRDefault="00811D19" w:rsidP="00811D19">
      <w:pPr>
        <w:spacing w:after="0"/>
        <w:ind w:firstLine="600"/>
        <w:jc w:val="both"/>
        <w:rPr>
          <w:rFonts w:ascii="Times New Roman" w:hAnsi="Times New Roman" w:cs="Times New Roman"/>
        </w:rPr>
      </w:pPr>
      <w:r w:rsidRPr="004230CD">
        <w:rPr>
          <w:rFonts w:ascii="Times New Roman" w:hAnsi="Times New Roman" w:cs="Times New Roman"/>
          <w:i/>
          <w:color w:val="333333"/>
        </w:rPr>
        <w:t>Легкая атлетика.</w:t>
      </w:r>
    </w:p>
    <w:p w14:paraId="434DD883" w14:textId="77777777" w:rsidR="00811D19" w:rsidRPr="004230CD" w:rsidRDefault="00811D19" w:rsidP="00811D19">
      <w:pPr>
        <w:spacing w:after="0"/>
        <w:ind w:firstLine="600"/>
        <w:jc w:val="both"/>
        <w:rPr>
          <w:rFonts w:ascii="Times New Roman" w:hAnsi="Times New Roman" w:cs="Times New Roman"/>
        </w:rPr>
      </w:pPr>
      <w:r w:rsidRPr="004230CD">
        <w:rPr>
          <w:rFonts w:ascii="Times New Roman" w:hAnsi="Times New Roman" w:cs="Times New Roman"/>
          <w:color w:val="333333"/>
        </w:rPr>
        <w:t>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w:t>
      </w:r>
    </w:p>
    <w:p w14:paraId="1C77E858" w14:textId="77777777" w:rsidR="00811D19" w:rsidRPr="004230CD" w:rsidRDefault="00811D19" w:rsidP="00811D19">
      <w:pPr>
        <w:spacing w:after="0"/>
        <w:ind w:firstLine="600"/>
        <w:jc w:val="both"/>
        <w:rPr>
          <w:rFonts w:ascii="Times New Roman" w:hAnsi="Times New Roman" w:cs="Times New Roman"/>
        </w:rPr>
      </w:pPr>
      <w:r w:rsidRPr="004230CD">
        <w:rPr>
          <w:rFonts w:ascii="Times New Roman" w:hAnsi="Times New Roman" w:cs="Times New Roman"/>
          <w:i/>
          <w:color w:val="333333"/>
        </w:rPr>
        <w:t>Лыжная подготовка.</w:t>
      </w:r>
    </w:p>
    <w:p w14:paraId="3F1927C6" w14:textId="77777777" w:rsidR="00811D19" w:rsidRPr="004230CD" w:rsidRDefault="00811D19" w:rsidP="00811D19">
      <w:pPr>
        <w:spacing w:after="0"/>
        <w:ind w:firstLine="600"/>
        <w:jc w:val="both"/>
        <w:rPr>
          <w:rFonts w:ascii="Times New Roman" w:hAnsi="Times New Roman" w:cs="Times New Roman"/>
        </w:rPr>
      </w:pPr>
      <w:r w:rsidRPr="004230CD">
        <w:rPr>
          <w:rFonts w:ascii="Times New Roman" w:hAnsi="Times New Roman" w:cs="Times New Roman"/>
          <w:color w:val="333333"/>
        </w:rPr>
        <w:t xml:space="preserve">Передвижение одновременным </w:t>
      </w:r>
      <w:proofErr w:type="spellStart"/>
      <w:r w:rsidRPr="004230CD">
        <w:rPr>
          <w:rFonts w:ascii="Times New Roman" w:hAnsi="Times New Roman" w:cs="Times New Roman"/>
          <w:color w:val="333333"/>
        </w:rPr>
        <w:t>двухшажным</w:t>
      </w:r>
      <w:proofErr w:type="spellEnd"/>
      <w:r w:rsidRPr="004230CD">
        <w:rPr>
          <w:rFonts w:ascii="Times New Roman" w:hAnsi="Times New Roman" w:cs="Times New Roman"/>
          <w:color w:val="333333"/>
        </w:rPr>
        <w:t xml:space="preserve"> ходом. Упражнения в поворотах на лыжах переступанием стоя на месте и в движении. Торможение плугом.</w:t>
      </w:r>
    </w:p>
    <w:p w14:paraId="4317AC6C" w14:textId="77777777" w:rsidR="00811D19" w:rsidRPr="004230CD" w:rsidRDefault="00811D19" w:rsidP="00811D19">
      <w:pPr>
        <w:spacing w:after="0"/>
        <w:ind w:firstLine="600"/>
        <w:jc w:val="both"/>
        <w:rPr>
          <w:rFonts w:ascii="Times New Roman" w:hAnsi="Times New Roman" w:cs="Times New Roman"/>
        </w:rPr>
      </w:pPr>
      <w:r w:rsidRPr="004230CD">
        <w:rPr>
          <w:rFonts w:ascii="Times New Roman" w:hAnsi="Times New Roman" w:cs="Times New Roman"/>
          <w:i/>
          <w:color w:val="333333"/>
        </w:rPr>
        <w:t>Плавательная подготовка.</w:t>
      </w:r>
    </w:p>
    <w:p w14:paraId="7E3E8EBC" w14:textId="77777777" w:rsidR="00811D19" w:rsidRPr="004230CD" w:rsidRDefault="00811D19" w:rsidP="00811D19">
      <w:pPr>
        <w:spacing w:after="0"/>
        <w:ind w:firstLine="600"/>
        <w:jc w:val="both"/>
        <w:rPr>
          <w:rFonts w:ascii="Times New Roman" w:hAnsi="Times New Roman" w:cs="Times New Roman"/>
        </w:rPr>
      </w:pPr>
      <w:r w:rsidRPr="004230CD">
        <w:rPr>
          <w:rFonts w:ascii="Times New Roman" w:hAnsi="Times New Roman" w:cs="Times New Roman"/>
          <w:color w:val="333333"/>
        </w:rPr>
        <w:t>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w:t>
      </w:r>
    </w:p>
    <w:p w14:paraId="40F6CAE4" w14:textId="77777777" w:rsidR="00811D19" w:rsidRPr="004230CD" w:rsidRDefault="00811D19" w:rsidP="00811D19">
      <w:pPr>
        <w:spacing w:after="0"/>
        <w:ind w:firstLine="600"/>
        <w:jc w:val="both"/>
        <w:rPr>
          <w:rFonts w:ascii="Times New Roman" w:hAnsi="Times New Roman" w:cs="Times New Roman"/>
        </w:rPr>
      </w:pPr>
      <w:r w:rsidRPr="004230CD">
        <w:rPr>
          <w:rFonts w:ascii="Times New Roman" w:hAnsi="Times New Roman" w:cs="Times New Roman"/>
          <w:color w:val="333333"/>
        </w:rPr>
        <w:t>Подвижные и спортивные игры.</w:t>
      </w:r>
    </w:p>
    <w:p w14:paraId="56D26BC3" w14:textId="77777777" w:rsidR="00811D19" w:rsidRPr="004230CD" w:rsidRDefault="00811D19" w:rsidP="00811D19">
      <w:pPr>
        <w:spacing w:after="0"/>
        <w:ind w:firstLine="600"/>
        <w:jc w:val="both"/>
        <w:rPr>
          <w:rFonts w:ascii="Times New Roman" w:hAnsi="Times New Roman" w:cs="Times New Roman"/>
        </w:rPr>
      </w:pPr>
      <w:r w:rsidRPr="004230CD">
        <w:rPr>
          <w:rFonts w:ascii="Times New Roman" w:hAnsi="Times New Roman" w:cs="Times New Roman"/>
          <w:color w:val="333333"/>
        </w:rPr>
        <w:lastRenderedPageBreak/>
        <w:t>Подвижные игры на точность движений с приемами спортивных игр и лыжной подготовки. Баскетбол: ведение баскетбольного мяча, ловля и передача баскетбольного мяча. Волейбол: прямая нижняя подача, прием и передача мяча снизу двумя руками на месте и в движении. Футбол: ведение футбольного мяча, удар по неподвижному футбольному мячу.</w:t>
      </w:r>
    </w:p>
    <w:p w14:paraId="617CF6FF" w14:textId="77777777" w:rsidR="00811D19" w:rsidRPr="004230CD" w:rsidRDefault="00811D19" w:rsidP="00811D19">
      <w:pPr>
        <w:spacing w:after="0"/>
        <w:ind w:left="120"/>
        <w:jc w:val="both"/>
        <w:rPr>
          <w:rFonts w:ascii="Times New Roman" w:hAnsi="Times New Roman" w:cs="Times New Roman"/>
        </w:rPr>
      </w:pPr>
      <w:proofErr w:type="spellStart"/>
      <w:r w:rsidRPr="004230CD">
        <w:rPr>
          <w:rFonts w:ascii="Times New Roman" w:hAnsi="Times New Roman" w:cs="Times New Roman"/>
          <w:i/>
          <w:color w:val="333333"/>
        </w:rPr>
        <w:t>Прикладно</w:t>
      </w:r>
      <w:proofErr w:type="spellEnd"/>
      <w:r w:rsidRPr="004230CD">
        <w:rPr>
          <w:rFonts w:ascii="Times New Roman" w:hAnsi="Times New Roman" w:cs="Times New Roman"/>
          <w:i/>
          <w:color w:val="333333"/>
        </w:rPr>
        <w:t>-ориентированная физическая культура</w:t>
      </w:r>
    </w:p>
    <w:p w14:paraId="121C88B4" w14:textId="77777777" w:rsidR="00811D19" w:rsidRPr="004230CD" w:rsidRDefault="00811D19" w:rsidP="00811D19">
      <w:pPr>
        <w:spacing w:after="0"/>
        <w:ind w:firstLine="600"/>
        <w:jc w:val="both"/>
        <w:rPr>
          <w:rFonts w:ascii="Times New Roman" w:hAnsi="Times New Roman" w:cs="Times New Roman"/>
        </w:rPr>
      </w:pPr>
      <w:r w:rsidRPr="004230CD">
        <w:rPr>
          <w:rFonts w:ascii="Times New Roman" w:hAnsi="Times New Roman" w:cs="Times New Roman"/>
          <w:color w:val="333333"/>
        </w:rPr>
        <w:t>Развитие основных физических качеств средствами базовых видов спорта. Подготовка к выполнению нормативных требований комплекса ГТО.</w:t>
      </w:r>
      <w:bookmarkStart w:id="139" w:name="_Toc103687212"/>
      <w:bookmarkEnd w:id="139"/>
    </w:p>
    <w:p w14:paraId="6BB522BA" w14:textId="77777777" w:rsidR="00811D19" w:rsidRPr="004230CD" w:rsidRDefault="00811D19" w:rsidP="00811D19">
      <w:pPr>
        <w:spacing w:after="0"/>
        <w:ind w:left="120"/>
        <w:jc w:val="center"/>
        <w:rPr>
          <w:rFonts w:ascii="Times New Roman" w:hAnsi="Times New Roman" w:cs="Times New Roman"/>
        </w:rPr>
      </w:pPr>
      <w:r w:rsidRPr="004230CD">
        <w:rPr>
          <w:rFonts w:ascii="Times New Roman" w:hAnsi="Times New Roman" w:cs="Times New Roman"/>
          <w:b/>
          <w:color w:val="333333"/>
        </w:rPr>
        <w:t>4 КЛАСС</w:t>
      </w:r>
    </w:p>
    <w:p w14:paraId="1F022266" w14:textId="77777777" w:rsidR="00811D19" w:rsidRPr="004230CD" w:rsidRDefault="00811D19" w:rsidP="00811D19">
      <w:pPr>
        <w:spacing w:after="0"/>
        <w:ind w:left="120"/>
        <w:jc w:val="both"/>
        <w:rPr>
          <w:rFonts w:ascii="Times New Roman" w:hAnsi="Times New Roman" w:cs="Times New Roman"/>
        </w:rPr>
      </w:pPr>
      <w:r w:rsidRPr="004230CD">
        <w:rPr>
          <w:rFonts w:ascii="Times New Roman" w:hAnsi="Times New Roman" w:cs="Times New Roman"/>
          <w:b/>
          <w:color w:val="333333"/>
        </w:rPr>
        <w:t>Знания о физической культуре</w:t>
      </w:r>
    </w:p>
    <w:p w14:paraId="2FEE5B07" w14:textId="77777777" w:rsidR="00811D19" w:rsidRPr="004230CD" w:rsidRDefault="00811D19" w:rsidP="00811D19">
      <w:pPr>
        <w:spacing w:after="0"/>
        <w:ind w:firstLine="600"/>
        <w:jc w:val="both"/>
        <w:rPr>
          <w:rFonts w:ascii="Times New Roman" w:hAnsi="Times New Roman" w:cs="Times New Roman"/>
        </w:rPr>
      </w:pPr>
      <w:r w:rsidRPr="004230CD">
        <w:rPr>
          <w:rFonts w:ascii="Times New Roman" w:hAnsi="Times New Roman" w:cs="Times New Roman"/>
          <w:color w:val="333333"/>
        </w:rPr>
        <w:t>Из истории развития физической культуры в России. Развитие национальных видов спорта в России.</w:t>
      </w:r>
    </w:p>
    <w:p w14:paraId="6626E951" w14:textId="77777777" w:rsidR="00811D19" w:rsidRPr="004230CD" w:rsidRDefault="00811D19" w:rsidP="00811D19">
      <w:pPr>
        <w:spacing w:after="0"/>
        <w:ind w:left="120"/>
        <w:jc w:val="both"/>
        <w:rPr>
          <w:rFonts w:ascii="Times New Roman" w:hAnsi="Times New Roman" w:cs="Times New Roman"/>
        </w:rPr>
      </w:pPr>
      <w:r w:rsidRPr="004230CD">
        <w:rPr>
          <w:rFonts w:ascii="Times New Roman" w:hAnsi="Times New Roman" w:cs="Times New Roman"/>
          <w:b/>
          <w:color w:val="333333"/>
        </w:rPr>
        <w:t>Способы самостоятельной деятельности</w:t>
      </w:r>
    </w:p>
    <w:p w14:paraId="7DD1B717" w14:textId="77777777" w:rsidR="00811D19" w:rsidRPr="004230CD" w:rsidRDefault="00811D19" w:rsidP="00811D19">
      <w:pPr>
        <w:spacing w:after="0"/>
        <w:ind w:firstLine="600"/>
        <w:jc w:val="both"/>
        <w:rPr>
          <w:rFonts w:ascii="Times New Roman" w:hAnsi="Times New Roman" w:cs="Times New Roman"/>
        </w:rPr>
      </w:pPr>
      <w:r w:rsidRPr="004230CD">
        <w:rPr>
          <w:rFonts w:ascii="Times New Roman" w:hAnsi="Times New Roman" w:cs="Times New Roman"/>
          <w:color w:val="333333"/>
        </w:rP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14:paraId="7169F86B" w14:textId="77777777" w:rsidR="00811D19" w:rsidRPr="004230CD" w:rsidRDefault="00811D19" w:rsidP="00811D19">
      <w:pPr>
        <w:spacing w:after="0"/>
        <w:ind w:left="120"/>
        <w:jc w:val="both"/>
        <w:rPr>
          <w:rFonts w:ascii="Times New Roman" w:hAnsi="Times New Roman" w:cs="Times New Roman"/>
        </w:rPr>
      </w:pPr>
      <w:r w:rsidRPr="004230CD">
        <w:rPr>
          <w:rFonts w:ascii="Times New Roman" w:hAnsi="Times New Roman" w:cs="Times New Roman"/>
          <w:b/>
          <w:color w:val="333333"/>
        </w:rPr>
        <w:t>Физическое совершенствование</w:t>
      </w:r>
    </w:p>
    <w:p w14:paraId="096C25DF" w14:textId="77777777" w:rsidR="00811D19" w:rsidRPr="004230CD" w:rsidRDefault="00811D19" w:rsidP="00811D19">
      <w:pPr>
        <w:spacing w:after="0"/>
        <w:ind w:left="120"/>
        <w:jc w:val="both"/>
        <w:rPr>
          <w:rFonts w:ascii="Times New Roman" w:hAnsi="Times New Roman" w:cs="Times New Roman"/>
        </w:rPr>
      </w:pPr>
      <w:r w:rsidRPr="004230CD">
        <w:rPr>
          <w:rFonts w:ascii="Times New Roman" w:hAnsi="Times New Roman" w:cs="Times New Roman"/>
          <w:i/>
          <w:color w:val="333333"/>
        </w:rPr>
        <w:t>Оздоровительная физическая культура</w:t>
      </w:r>
    </w:p>
    <w:p w14:paraId="14F59F60" w14:textId="77777777" w:rsidR="00811D19" w:rsidRPr="004230CD" w:rsidRDefault="00811D19" w:rsidP="00811D19">
      <w:pPr>
        <w:spacing w:after="0"/>
        <w:ind w:firstLine="600"/>
        <w:jc w:val="both"/>
        <w:rPr>
          <w:rFonts w:ascii="Times New Roman" w:hAnsi="Times New Roman" w:cs="Times New Roman"/>
        </w:rPr>
      </w:pPr>
      <w:r w:rsidRPr="004230CD">
        <w:rPr>
          <w:rFonts w:ascii="Times New Roman" w:hAnsi="Times New Roman" w:cs="Times New Roman"/>
          <w:color w:val="333333"/>
        </w:rPr>
        <w:t>Оценка состояния осанки, упражнения для профилактики ее нарушения (на расслабление мышц спины и профилактику сутулости). Упражнения для снижения массы тела за счет упражнений с высокой активностью работы больших мышечных групп. Закаливающие процедуры: купание в естественных водоемах, солнечные и воздушные процедуры.</w:t>
      </w:r>
    </w:p>
    <w:p w14:paraId="2DEFE4AB" w14:textId="77777777" w:rsidR="00811D19" w:rsidRPr="004230CD" w:rsidRDefault="00811D19" w:rsidP="00811D19">
      <w:pPr>
        <w:spacing w:after="0"/>
        <w:ind w:left="120"/>
        <w:jc w:val="both"/>
        <w:rPr>
          <w:rFonts w:ascii="Times New Roman" w:hAnsi="Times New Roman" w:cs="Times New Roman"/>
        </w:rPr>
      </w:pPr>
      <w:r w:rsidRPr="004230CD">
        <w:rPr>
          <w:rFonts w:ascii="Times New Roman" w:hAnsi="Times New Roman" w:cs="Times New Roman"/>
          <w:i/>
          <w:color w:val="333333"/>
        </w:rPr>
        <w:t>Спортивно-оздоровительная физическая культура</w:t>
      </w:r>
    </w:p>
    <w:p w14:paraId="67242FD6" w14:textId="77777777" w:rsidR="00811D19" w:rsidRPr="004230CD" w:rsidRDefault="00811D19" w:rsidP="00811D19">
      <w:pPr>
        <w:spacing w:after="0"/>
        <w:ind w:firstLine="600"/>
        <w:jc w:val="both"/>
        <w:rPr>
          <w:rFonts w:ascii="Times New Roman" w:hAnsi="Times New Roman" w:cs="Times New Roman"/>
        </w:rPr>
      </w:pPr>
      <w:r w:rsidRPr="004230CD">
        <w:rPr>
          <w:rFonts w:ascii="Times New Roman" w:hAnsi="Times New Roman" w:cs="Times New Roman"/>
          <w:i/>
          <w:color w:val="333333"/>
        </w:rPr>
        <w:t>Гимнастика с основами акробатики.</w:t>
      </w:r>
    </w:p>
    <w:p w14:paraId="724C1C06" w14:textId="77777777" w:rsidR="00811D19" w:rsidRPr="004230CD" w:rsidRDefault="00811D19" w:rsidP="00811D19">
      <w:pPr>
        <w:spacing w:after="0"/>
        <w:ind w:firstLine="600"/>
        <w:jc w:val="both"/>
        <w:rPr>
          <w:rFonts w:ascii="Times New Roman" w:hAnsi="Times New Roman" w:cs="Times New Roman"/>
        </w:rPr>
      </w:pPr>
      <w:r w:rsidRPr="004230CD">
        <w:rPr>
          <w:rFonts w:ascii="Times New Roman" w:hAnsi="Times New Roman" w:cs="Times New Roman"/>
          <w:color w:val="333333"/>
        </w:rPr>
        <w:t xml:space="preserve">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w:t>
      </w:r>
      <w:proofErr w:type="spellStart"/>
      <w:r w:rsidRPr="004230CD">
        <w:rPr>
          <w:rFonts w:ascii="Times New Roman" w:hAnsi="Times New Roman" w:cs="Times New Roman"/>
          <w:color w:val="333333"/>
        </w:rPr>
        <w:t>напрыгивания</w:t>
      </w:r>
      <w:proofErr w:type="spellEnd"/>
      <w:r w:rsidRPr="004230CD">
        <w:rPr>
          <w:rFonts w:ascii="Times New Roman" w:hAnsi="Times New Roman" w:cs="Times New Roman"/>
          <w:color w:val="333333"/>
        </w:rPr>
        <w:t>. Упражнения на низкой гимнастической перекладине: висы и упоры, подъем переворотом. Упражнения в танце «Летка-</w:t>
      </w:r>
      <w:proofErr w:type="spellStart"/>
      <w:r w:rsidRPr="004230CD">
        <w:rPr>
          <w:rFonts w:ascii="Times New Roman" w:hAnsi="Times New Roman" w:cs="Times New Roman"/>
          <w:color w:val="333333"/>
        </w:rPr>
        <w:t>енка</w:t>
      </w:r>
      <w:proofErr w:type="spellEnd"/>
      <w:r w:rsidRPr="004230CD">
        <w:rPr>
          <w:rFonts w:ascii="Times New Roman" w:hAnsi="Times New Roman" w:cs="Times New Roman"/>
          <w:color w:val="333333"/>
        </w:rPr>
        <w:t>».</w:t>
      </w:r>
    </w:p>
    <w:p w14:paraId="6CDC18F9" w14:textId="77777777" w:rsidR="00811D19" w:rsidRPr="004230CD" w:rsidRDefault="00811D19" w:rsidP="00811D19">
      <w:pPr>
        <w:spacing w:after="0"/>
        <w:ind w:firstLine="600"/>
        <w:jc w:val="both"/>
        <w:rPr>
          <w:rFonts w:ascii="Times New Roman" w:hAnsi="Times New Roman" w:cs="Times New Roman"/>
        </w:rPr>
      </w:pPr>
      <w:r w:rsidRPr="004230CD">
        <w:rPr>
          <w:rFonts w:ascii="Times New Roman" w:hAnsi="Times New Roman" w:cs="Times New Roman"/>
          <w:color w:val="333333"/>
        </w:rPr>
        <w:t>Легкая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14:paraId="52B6FFF8" w14:textId="77777777" w:rsidR="00811D19" w:rsidRPr="004230CD" w:rsidRDefault="00811D19" w:rsidP="00811D19">
      <w:pPr>
        <w:spacing w:after="0"/>
        <w:ind w:firstLine="600"/>
        <w:jc w:val="both"/>
        <w:rPr>
          <w:rFonts w:ascii="Times New Roman" w:hAnsi="Times New Roman" w:cs="Times New Roman"/>
        </w:rPr>
      </w:pPr>
      <w:r w:rsidRPr="004230CD">
        <w:rPr>
          <w:rFonts w:ascii="Times New Roman" w:hAnsi="Times New Roman" w:cs="Times New Roman"/>
          <w:i/>
          <w:color w:val="333333"/>
        </w:rPr>
        <w:t>Лыжная подготовка.</w:t>
      </w:r>
    </w:p>
    <w:p w14:paraId="51869C24" w14:textId="77777777" w:rsidR="00811D19" w:rsidRPr="004230CD" w:rsidRDefault="00811D19" w:rsidP="00811D19">
      <w:pPr>
        <w:spacing w:after="0"/>
        <w:ind w:firstLine="600"/>
        <w:jc w:val="both"/>
        <w:rPr>
          <w:rFonts w:ascii="Times New Roman" w:hAnsi="Times New Roman" w:cs="Times New Roman"/>
        </w:rPr>
      </w:pPr>
      <w:r w:rsidRPr="004230CD">
        <w:rPr>
          <w:rFonts w:ascii="Times New Roman" w:hAnsi="Times New Roman" w:cs="Times New Roman"/>
          <w:color w:val="333333"/>
        </w:rPr>
        <w:t>Предупреждение травматизма во время занятий лыжной подготовкой. Упражнения в передвижении на лыжах одновременным одношажным ходом.</w:t>
      </w:r>
    </w:p>
    <w:p w14:paraId="3421031F" w14:textId="77777777" w:rsidR="00811D19" w:rsidRPr="004230CD" w:rsidRDefault="00811D19" w:rsidP="00811D19">
      <w:pPr>
        <w:spacing w:after="0"/>
        <w:ind w:firstLine="600"/>
        <w:jc w:val="both"/>
        <w:rPr>
          <w:rFonts w:ascii="Times New Roman" w:hAnsi="Times New Roman" w:cs="Times New Roman"/>
        </w:rPr>
      </w:pPr>
      <w:r w:rsidRPr="004230CD">
        <w:rPr>
          <w:rFonts w:ascii="Times New Roman" w:hAnsi="Times New Roman" w:cs="Times New Roman"/>
          <w:i/>
          <w:color w:val="333333"/>
        </w:rPr>
        <w:t>Плавательная подготовка.</w:t>
      </w:r>
    </w:p>
    <w:p w14:paraId="71818145" w14:textId="77777777" w:rsidR="00811D19" w:rsidRPr="004230CD" w:rsidRDefault="00811D19" w:rsidP="00811D19">
      <w:pPr>
        <w:spacing w:after="0"/>
        <w:ind w:firstLine="600"/>
        <w:jc w:val="both"/>
        <w:rPr>
          <w:rFonts w:ascii="Times New Roman" w:hAnsi="Times New Roman" w:cs="Times New Roman"/>
        </w:rPr>
      </w:pPr>
      <w:r w:rsidRPr="004230CD">
        <w:rPr>
          <w:rFonts w:ascii="Times New Roman" w:hAnsi="Times New Roman" w:cs="Times New Roman"/>
          <w:color w:val="333333"/>
        </w:rPr>
        <w:t>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w:t>
      </w:r>
    </w:p>
    <w:p w14:paraId="10491913" w14:textId="77777777" w:rsidR="00811D19" w:rsidRPr="004230CD" w:rsidRDefault="00811D19" w:rsidP="00811D19">
      <w:pPr>
        <w:spacing w:after="0"/>
        <w:ind w:firstLine="600"/>
        <w:jc w:val="both"/>
        <w:rPr>
          <w:rFonts w:ascii="Times New Roman" w:hAnsi="Times New Roman" w:cs="Times New Roman"/>
        </w:rPr>
      </w:pPr>
      <w:r w:rsidRPr="004230CD">
        <w:rPr>
          <w:rFonts w:ascii="Times New Roman" w:hAnsi="Times New Roman" w:cs="Times New Roman"/>
          <w:color w:val="333333"/>
        </w:rPr>
        <w:t>Подвижные и спортивные игры.</w:t>
      </w:r>
    </w:p>
    <w:p w14:paraId="5F539BAF" w14:textId="77777777" w:rsidR="00811D19" w:rsidRPr="004230CD" w:rsidRDefault="00811D19" w:rsidP="00811D19">
      <w:pPr>
        <w:spacing w:after="0"/>
        <w:ind w:firstLine="600"/>
        <w:jc w:val="both"/>
        <w:rPr>
          <w:rFonts w:ascii="Times New Roman" w:hAnsi="Times New Roman" w:cs="Times New Roman"/>
        </w:rPr>
      </w:pPr>
      <w:r w:rsidRPr="004230CD">
        <w:rPr>
          <w:rFonts w:ascii="Times New Roman" w:hAnsi="Times New Roman" w:cs="Times New Roman"/>
          <w:color w:val="333333"/>
        </w:rPr>
        <w:t xml:space="preserve">Предупреждение травматизма на занятиях подвижными играми. Подвижные игры общефизической подготовки. Волейбол: нижняя боковая подача, прием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w:t>
      </w:r>
      <w:r w:rsidRPr="004230CD">
        <w:rPr>
          <w:rFonts w:ascii="Times New Roman" w:hAnsi="Times New Roman" w:cs="Times New Roman"/>
          <w:color w:val="333333"/>
        </w:rPr>
        <w:lastRenderedPageBreak/>
        <w:t>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14:paraId="258861BE" w14:textId="77777777" w:rsidR="00811D19" w:rsidRPr="004230CD" w:rsidRDefault="00811D19" w:rsidP="00811D19">
      <w:pPr>
        <w:spacing w:after="0"/>
        <w:ind w:left="120"/>
        <w:jc w:val="both"/>
        <w:rPr>
          <w:rFonts w:ascii="Times New Roman" w:hAnsi="Times New Roman" w:cs="Times New Roman"/>
        </w:rPr>
      </w:pPr>
      <w:proofErr w:type="spellStart"/>
      <w:r w:rsidRPr="004230CD">
        <w:rPr>
          <w:rFonts w:ascii="Times New Roman" w:hAnsi="Times New Roman" w:cs="Times New Roman"/>
          <w:i/>
          <w:color w:val="333333"/>
        </w:rPr>
        <w:t>Прикладно</w:t>
      </w:r>
      <w:proofErr w:type="spellEnd"/>
      <w:r w:rsidRPr="004230CD">
        <w:rPr>
          <w:rFonts w:ascii="Times New Roman" w:hAnsi="Times New Roman" w:cs="Times New Roman"/>
          <w:i/>
          <w:color w:val="333333"/>
        </w:rPr>
        <w:t>-ориентированная физическая культура</w:t>
      </w:r>
    </w:p>
    <w:p w14:paraId="7C1A6F57" w14:textId="77777777" w:rsidR="00811D19" w:rsidRPr="004230CD" w:rsidRDefault="00811D19" w:rsidP="00811D19">
      <w:pPr>
        <w:spacing w:after="0"/>
        <w:ind w:left="120"/>
        <w:jc w:val="both"/>
        <w:rPr>
          <w:rFonts w:ascii="Times New Roman" w:hAnsi="Times New Roman" w:cs="Times New Roman"/>
        </w:rPr>
      </w:pPr>
      <w:r w:rsidRPr="004230CD">
        <w:rPr>
          <w:rFonts w:ascii="Times New Roman" w:hAnsi="Times New Roman" w:cs="Times New Roman"/>
          <w:color w:val="333333"/>
        </w:rPr>
        <w:t>Упражнения физической подготовки на развитие основных физических качеств. Подготовка к выполнению нормативных требований комплекса ГТО.</w:t>
      </w:r>
    </w:p>
    <w:p w14:paraId="1D2E5B16" w14:textId="77777777" w:rsidR="00811D19" w:rsidRPr="0007337A" w:rsidRDefault="00811D19" w:rsidP="00811D19">
      <w:pPr>
        <w:spacing w:after="0" w:line="264" w:lineRule="auto"/>
        <w:ind w:left="120"/>
        <w:jc w:val="center"/>
      </w:pPr>
      <w:r w:rsidRPr="004230CD">
        <w:rPr>
          <w:rFonts w:ascii="Times New Roman" w:hAnsi="Times New Roman" w:cs="Times New Roman"/>
        </w:rPr>
        <w:br/>
      </w:r>
      <w:r w:rsidRPr="0007337A">
        <w:rPr>
          <w:rFonts w:ascii="Times New Roman" w:hAnsi="Times New Roman"/>
          <w:b/>
          <w:color w:val="000000"/>
        </w:rPr>
        <w:t>ПЛАНИРУЕМЫЕ РЕЗУЛЬТАТЫ ОСВОЕНИЯ ПРОГРАММЫ ПО ФИЗИЧЕСКОЙ КУЛЬТУРЕ НА УРОВНЕ НАЧАЛЬНОГО ОБЩЕГО ОБРАЗОВАНИЯ</w:t>
      </w:r>
    </w:p>
    <w:p w14:paraId="166925D9" w14:textId="77777777" w:rsidR="00811D19" w:rsidRPr="0007337A" w:rsidRDefault="00811D19" w:rsidP="00811D19">
      <w:pPr>
        <w:spacing w:after="0"/>
        <w:ind w:left="120"/>
      </w:pPr>
      <w:bookmarkStart w:id="140" w:name="_Toc137548641"/>
      <w:bookmarkEnd w:id="140"/>
    </w:p>
    <w:p w14:paraId="5ADDBAEA" w14:textId="77777777" w:rsidR="00811D19" w:rsidRPr="0007337A" w:rsidRDefault="00811D19" w:rsidP="00811D19">
      <w:pPr>
        <w:spacing w:after="0"/>
        <w:ind w:left="120"/>
        <w:jc w:val="center"/>
      </w:pPr>
      <w:r w:rsidRPr="0007337A">
        <w:rPr>
          <w:rFonts w:ascii="Times New Roman" w:hAnsi="Times New Roman"/>
          <w:b/>
          <w:color w:val="333333"/>
        </w:rPr>
        <w:t>ЛИЧНОСТНЫЕ РЕЗУЛЬТАТЫ</w:t>
      </w:r>
    </w:p>
    <w:p w14:paraId="07588EFC" w14:textId="77777777" w:rsidR="00811D19" w:rsidRPr="0007337A" w:rsidRDefault="00811D19" w:rsidP="00811D19">
      <w:pPr>
        <w:spacing w:after="0"/>
        <w:ind w:firstLine="600"/>
        <w:jc w:val="both"/>
      </w:pPr>
      <w:r w:rsidRPr="0007337A">
        <w:rPr>
          <w:rFonts w:ascii="Times New Roman" w:hAnsi="Times New Roman"/>
          <w:color w:val="333333"/>
        </w:rPr>
        <w:t>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B720334" w14:textId="77777777" w:rsidR="00811D19" w:rsidRPr="0007337A" w:rsidRDefault="00811D19" w:rsidP="00811D19">
      <w:pPr>
        <w:spacing w:after="0"/>
        <w:ind w:firstLine="600"/>
        <w:jc w:val="both"/>
      </w:pPr>
      <w:r w:rsidRPr="0007337A">
        <w:rPr>
          <w:rFonts w:ascii="Times New Roman" w:hAnsi="Times New Roman"/>
          <w:color w:val="333333"/>
        </w:rPr>
        <w:t>В результате изучения физической культуры на уровне начального общего образования у обучающегося будут сформированы следующие личностные результаты:</w:t>
      </w:r>
    </w:p>
    <w:p w14:paraId="0FF1E1CC" w14:textId="77777777" w:rsidR="00811D19" w:rsidRPr="0007337A" w:rsidRDefault="00811D19" w:rsidP="00811D19">
      <w:pPr>
        <w:spacing w:after="0"/>
        <w:ind w:firstLine="600"/>
        <w:jc w:val="both"/>
      </w:pPr>
      <w:r w:rsidRPr="0007337A">
        <w:rPr>
          <w:rFonts w:ascii="Times New Roman" w:hAnsi="Times New Roman"/>
          <w:color w:val="333333"/>
        </w:rPr>
        <w:t>становление ценностного отношения к истории и развитию физической культуры народов России, осознание ее связи с трудовой деятельностью и укреплением здоровья человека;</w:t>
      </w:r>
    </w:p>
    <w:p w14:paraId="4D7004FB" w14:textId="77777777" w:rsidR="00811D19" w:rsidRPr="0007337A" w:rsidRDefault="00811D19" w:rsidP="00811D19">
      <w:pPr>
        <w:spacing w:after="0"/>
        <w:ind w:firstLine="600"/>
        <w:jc w:val="both"/>
      </w:pPr>
      <w:r w:rsidRPr="0007337A">
        <w:rPr>
          <w:rFonts w:ascii="Times New Roman" w:hAnsi="Times New Roman"/>
          <w:color w:val="333333"/>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14:paraId="5D7C0206" w14:textId="77777777" w:rsidR="00811D19" w:rsidRPr="0007337A" w:rsidRDefault="00811D19" w:rsidP="00811D19">
      <w:pPr>
        <w:spacing w:after="0"/>
        <w:ind w:firstLine="600"/>
        <w:jc w:val="both"/>
      </w:pPr>
      <w:r w:rsidRPr="0007337A">
        <w:rPr>
          <w:rFonts w:ascii="Times New Roman" w:hAnsi="Times New Roman"/>
          <w:color w:val="333333"/>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14:paraId="79668F25" w14:textId="77777777" w:rsidR="00811D19" w:rsidRPr="0007337A" w:rsidRDefault="00811D19" w:rsidP="00811D19">
      <w:pPr>
        <w:spacing w:after="0"/>
        <w:ind w:firstLine="600"/>
        <w:jc w:val="both"/>
      </w:pPr>
      <w:r w:rsidRPr="0007337A">
        <w:rPr>
          <w:rFonts w:ascii="Times New Roman" w:hAnsi="Times New Roman"/>
          <w:color w:val="333333"/>
        </w:rPr>
        <w:t>уважительное отношение к содержанию национальных подвижных игр, этнокультурным формам и видам соревновательной деятельности;</w:t>
      </w:r>
    </w:p>
    <w:p w14:paraId="6E8E7F04" w14:textId="77777777" w:rsidR="00811D19" w:rsidRPr="0007337A" w:rsidRDefault="00811D19" w:rsidP="00811D19">
      <w:pPr>
        <w:spacing w:after="0"/>
        <w:ind w:firstLine="600"/>
        <w:jc w:val="both"/>
      </w:pPr>
      <w:r w:rsidRPr="0007337A">
        <w:rPr>
          <w:rFonts w:ascii="Times New Roman" w:hAnsi="Times New Roman"/>
          <w:color w:val="333333"/>
        </w:rPr>
        <w:t>стремление к формированию культуры здоровья, соблюдению правил здорового образа жизни;</w:t>
      </w:r>
    </w:p>
    <w:p w14:paraId="6BABB0F7" w14:textId="77777777" w:rsidR="00811D19" w:rsidRPr="0007337A" w:rsidRDefault="00811D19" w:rsidP="00811D19">
      <w:pPr>
        <w:spacing w:after="0"/>
        <w:ind w:firstLine="600"/>
        <w:jc w:val="both"/>
      </w:pPr>
      <w:r w:rsidRPr="0007337A">
        <w:rPr>
          <w:rFonts w:ascii="Times New Roman" w:hAnsi="Times New Roman"/>
          <w:color w:val="333333"/>
        </w:rPr>
        <w:t xml:space="preserve">проявление интереса к исследованию </w:t>
      </w:r>
      <w:proofErr w:type="gramStart"/>
      <w:r w:rsidRPr="0007337A">
        <w:rPr>
          <w:rFonts w:ascii="Times New Roman" w:hAnsi="Times New Roman"/>
          <w:color w:val="333333"/>
        </w:rPr>
        <w:t>индивидуальных особенностей</w:t>
      </w:r>
      <w:proofErr w:type="gramEnd"/>
      <w:r w:rsidRPr="0007337A">
        <w:rPr>
          <w:rFonts w:ascii="Times New Roman" w:hAnsi="Times New Roman"/>
          <w:color w:val="333333"/>
        </w:rPr>
        <w:t xml:space="preserve"> физического развития и физической подготовленности, влияния занятий физической культурой и спортом на их показатели.</w:t>
      </w:r>
      <w:bookmarkStart w:id="141" w:name="_Toc103687215"/>
      <w:bookmarkEnd w:id="141"/>
    </w:p>
    <w:p w14:paraId="34B0DEF4" w14:textId="77777777" w:rsidR="00811D19" w:rsidRPr="00975E43" w:rsidRDefault="00811D19" w:rsidP="00811D19">
      <w:pPr>
        <w:spacing w:after="0"/>
        <w:ind w:left="120"/>
        <w:jc w:val="center"/>
      </w:pPr>
      <w:r w:rsidRPr="00975E43">
        <w:rPr>
          <w:rFonts w:ascii="Times New Roman" w:hAnsi="Times New Roman"/>
          <w:b/>
          <w:color w:val="333333"/>
          <w:sz w:val="28"/>
        </w:rPr>
        <w:t>МЕТАПРЕДМЕТНЫЕ РЕЗУЛЬТАТЫ</w:t>
      </w:r>
    </w:p>
    <w:p w14:paraId="00660DC9" w14:textId="77777777" w:rsidR="00811D19" w:rsidRPr="00975E43" w:rsidRDefault="00811D19" w:rsidP="00811D19">
      <w:pPr>
        <w:spacing w:after="0"/>
        <w:ind w:firstLine="600"/>
        <w:jc w:val="both"/>
      </w:pPr>
      <w:r w:rsidRPr="00975E43">
        <w:rPr>
          <w:rFonts w:ascii="Times New Roman" w:hAnsi="Times New Roman"/>
          <w:color w:val="333333"/>
          <w:sz w:val="28"/>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62B9502" w14:textId="77777777" w:rsidR="00811D19" w:rsidRPr="00975E43" w:rsidRDefault="00811D19" w:rsidP="00811D19">
      <w:pPr>
        <w:spacing w:after="0"/>
        <w:ind w:left="120"/>
        <w:jc w:val="center"/>
      </w:pPr>
      <w:r w:rsidRPr="00975E43">
        <w:rPr>
          <w:rFonts w:ascii="Times New Roman" w:hAnsi="Times New Roman"/>
          <w:b/>
          <w:color w:val="333333"/>
          <w:sz w:val="28"/>
        </w:rPr>
        <w:t>1 КЛАСС</w:t>
      </w:r>
    </w:p>
    <w:p w14:paraId="31006863" w14:textId="77777777" w:rsidR="00811D19" w:rsidRPr="0007337A" w:rsidRDefault="00811D19" w:rsidP="00811D19">
      <w:pPr>
        <w:spacing w:after="0"/>
        <w:ind w:firstLine="600"/>
        <w:jc w:val="both"/>
      </w:pPr>
      <w:r w:rsidRPr="0007337A">
        <w:rPr>
          <w:rFonts w:ascii="Times New Roman" w:hAnsi="Times New Roman"/>
          <w:color w:val="333333"/>
        </w:rPr>
        <w:t>По окончании 1 класса у обучающегося будут сформированы следующие универсальные учебные действия:</w:t>
      </w:r>
    </w:p>
    <w:p w14:paraId="77B16D16" w14:textId="77777777" w:rsidR="00811D19" w:rsidRPr="0007337A" w:rsidRDefault="00811D19" w:rsidP="00811D19">
      <w:pPr>
        <w:spacing w:after="0"/>
        <w:ind w:left="120"/>
        <w:jc w:val="both"/>
      </w:pPr>
      <w:r w:rsidRPr="0007337A">
        <w:rPr>
          <w:rFonts w:ascii="Times New Roman" w:hAnsi="Times New Roman"/>
          <w:b/>
          <w:color w:val="333333"/>
        </w:rPr>
        <w:t>Познавательные универсальные учебные действия</w:t>
      </w:r>
    </w:p>
    <w:p w14:paraId="6CB2DE00" w14:textId="77777777" w:rsidR="00811D19" w:rsidRPr="0007337A" w:rsidRDefault="00811D19" w:rsidP="00811D19">
      <w:pPr>
        <w:spacing w:after="0"/>
        <w:ind w:left="120"/>
        <w:jc w:val="both"/>
      </w:pPr>
      <w:r w:rsidRPr="0007337A">
        <w:rPr>
          <w:rFonts w:ascii="Times New Roman" w:hAnsi="Times New Roman"/>
          <w:b/>
          <w:color w:val="333333"/>
        </w:rPr>
        <w:t>Базовые логические и исследовательские действия:</w:t>
      </w:r>
    </w:p>
    <w:p w14:paraId="24FB8D54" w14:textId="77777777" w:rsidR="00811D19" w:rsidRPr="0007337A" w:rsidRDefault="00811D19" w:rsidP="00811D19">
      <w:pPr>
        <w:spacing w:after="0"/>
        <w:ind w:firstLine="600"/>
        <w:jc w:val="both"/>
      </w:pPr>
      <w:r w:rsidRPr="0007337A">
        <w:rPr>
          <w:rFonts w:ascii="Times New Roman" w:hAnsi="Times New Roman"/>
          <w:color w:val="333333"/>
        </w:rPr>
        <w:t>находить общие и отличительные признаки в передвижениях человека и животных;</w:t>
      </w:r>
    </w:p>
    <w:p w14:paraId="61699592" w14:textId="77777777" w:rsidR="00811D19" w:rsidRPr="0007337A" w:rsidRDefault="00811D19" w:rsidP="00811D19">
      <w:pPr>
        <w:spacing w:after="0"/>
        <w:ind w:firstLine="600"/>
        <w:jc w:val="both"/>
      </w:pPr>
      <w:r w:rsidRPr="0007337A">
        <w:rPr>
          <w:rFonts w:ascii="Times New Roman" w:hAnsi="Times New Roman"/>
          <w:color w:val="333333"/>
        </w:rPr>
        <w:t>устанавливать связь между бытовыми движениями древних людей и физическими упражнениями из современных видов спорта;</w:t>
      </w:r>
    </w:p>
    <w:p w14:paraId="2A9BFBE0" w14:textId="77777777" w:rsidR="00811D19" w:rsidRPr="0007337A" w:rsidRDefault="00811D19" w:rsidP="00811D19">
      <w:pPr>
        <w:spacing w:after="0"/>
        <w:ind w:firstLine="600"/>
        <w:jc w:val="both"/>
      </w:pPr>
      <w:r w:rsidRPr="0007337A">
        <w:rPr>
          <w:rFonts w:ascii="Times New Roman" w:hAnsi="Times New Roman"/>
          <w:color w:val="333333"/>
        </w:rPr>
        <w:t>сравнивать способы передвижения ходьбой и бегом, находить между ними общие и отличительные признаки;</w:t>
      </w:r>
    </w:p>
    <w:p w14:paraId="3D1A8130" w14:textId="77777777" w:rsidR="00811D19" w:rsidRPr="0007337A" w:rsidRDefault="00811D19" w:rsidP="00811D19">
      <w:pPr>
        <w:spacing w:after="0"/>
        <w:ind w:firstLine="600"/>
        <w:jc w:val="both"/>
      </w:pPr>
      <w:r w:rsidRPr="0007337A">
        <w:rPr>
          <w:rFonts w:ascii="Times New Roman" w:hAnsi="Times New Roman"/>
          <w:color w:val="333333"/>
        </w:rPr>
        <w:lastRenderedPageBreak/>
        <w:t>выявлять признаки правильной и неправильной осанки, приводить возможные причины ее нарушений.</w:t>
      </w:r>
    </w:p>
    <w:p w14:paraId="3CDAECD9" w14:textId="77777777" w:rsidR="00811D19" w:rsidRPr="0007337A" w:rsidRDefault="00811D19" w:rsidP="00811D19">
      <w:pPr>
        <w:spacing w:after="0"/>
        <w:ind w:left="120"/>
        <w:jc w:val="both"/>
      </w:pPr>
      <w:r w:rsidRPr="0007337A">
        <w:rPr>
          <w:rFonts w:ascii="Times New Roman" w:hAnsi="Times New Roman"/>
          <w:b/>
          <w:color w:val="333333"/>
        </w:rPr>
        <w:t>Коммуникативные универсальные учебные действия</w:t>
      </w:r>
    </w:p>
    <w:p w14:paraId="35BD1594" w14:textId="77777777" w:rsidR="00811D19" w:rsidRPr="0007337A" w:rsidRDefault="00811D19" w:rsidP="00811D19">
      <w:pPr>
        <w:spacing w:after="0"/>
        <w:ind w:left="120"/>
        <w:jc w:val="both"/>
      </w:pPr>
      <w:r w:rsidRPr="0007337A">
        <w:rPr>
          <w:rFonts w:ascii="Times New Roman" w:hAnsi="Times New Roman"/>
          <w:b/>
          <w:color w:val="333333"/>
        </w:rPr>
        <w:t>Общение:</w:t>
      </w:r>
    </w:p>
    <w:p w14:paraId="31F192F4" w14:textId="77777777" w:rsidR="00811D19" w:rsidRPr="0007337A" w:rsidRDefault="00811D19" w:rsidP="00811D19">
      <w:pPr>
        <w:spacing w:after="0"/>
        <w:ind w:firstLine="600"/>
        <w:jc w:val="both"/>
      </w:pPr>
      <w:r w:rsidRPr="0007337A">
        <w:rPr>
          <w:rFonts w:ascii="Times New Roman" w:hAnsi="Times New Roman"/>
          <w:color w:val="333333"/>
        </w:rPr>
        <w:t>воспроизводить названия разучиваемых физических упражнений и их исходные положения;</w:t>
      </w:r>
    </w:p>
    <w:p w14:paraId="1B9F595C" w14:textId="77777777" w:rsidR="00811D19" w:rsidRPr="0007337A" w:rsidRDefault="00811D19" w:rsidP="00811D19">
      <w:pPr>
        <w:spacing w:after="0"/>
        <w:ind w:firstLine="600"/>
        <w:jc w:val="both"/>
      </w:pPr>
      <w:r w:rsidRPr="0007337A">
        <w:rPr>
          <w:rFonts w:ascii="Times New Roman" w:hAnsi="Times New Roman"/>
          <w:color w:val="333333"/>
        </w:rPr>
        <w:t>высказывать мнение о положительном влиянии занятий физической культурой, оценивать влияние гигиенических процедур на укрепление здоровья;</w:t>
      </w:r>
    </w:p>
    <w:p w14:paraId="4B33D32C" w14:textId="77777777" w:rsidR="00811D19" w:rsidRPr="0007337A" w:rsidRDefault="00811D19" w:rsidP="00811D19">
      <w:pPr>
        <w:spacing w:after="0"/>
        <w:ind w:firstLine="600"/>
        <w:jc w:val="both"/>
      </w:pPr>
      <w:r w:rsidRPr="0007337A">
        <w:rPr>
          <w:rFonts w:ascii="Times New Roman" w:hAnsi="Times New Roman"/>
          <w:color w:val="333333"/>
        </w:rPr>
        <w:t>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обучающихся и учителя;</w:t>
      </w:r>
    </w:p>
    <w:p w14:paraId="1E391408" w14:textId="77777777" w:rsidR="00811D19" w:rsidRPr="0007337A" w:rsidRDefault="00811D19" w:rsidP="00811D19">
      <w:pPr>
        <w:spacing w:after="0"/>
        <w:ind w:firstLine="600"/>
        <w:jc w:val="both"/>
      </w:pPr>
      <w:r w:rsidRPr="0007337A">
        <w:rPr>
          <w:rFonts w:ascii="Times New Roman" w:hAnsi="Times New Roman"/>
          <w:color w:val="333333"/>
        </w:rPr>
        <w:t>обсуждать правила проведения подвижных игр, обосновывать объективность определения победителей.</w:t>
      </w:r>
    </w:p>
    <w:p w14:paraId="0EC2309B" w14:textId="77777777" w:rsidR="00811D19" w:rsidRPr="0007337A" w:rsidRDefault="00811D19" w:rsidP="00811D19">
      <w:pPr>
        <w:spacing w:after="0"/>
        <w:ind w:left="120"/>
        <w:jc w:val="both"/>
      </w:pPr>
      <w:r w:rsidRPr="0007337A">
        <w:rPr>
          <w:rFonts w:ascii="Times New Roman" w:hAnsi="Times New Roman"/>
          <w:b/>
          <w:color w:val="333333"/>
        </w:rPr>
        <w:t>Регулятивные универсальные учебные действия</w:t>
      </w:r>
    </w:p>
    <w:p w14:paraId="4ACF588A" w14:textId="77777777" w:rsidR="00811D19" w:rsidRPr="0007337A" w:rsidRDefault="00811D19" w:rsidP="00811D19">
      <w:pPr>
        <w:spacing w:after="0"/>
        <w:ind w:left="120"/>
        <w:jc w:val="both"/>
      </w:pPr>
      <w:r w:rsidRPr="0007337A">
        <w:rPr>
          <w:rFonts w:ascii="Times New Roman" w:hAnsi="Times New Roman"/>
          <w:b/>
          <w:color w:val="333333"/>
        </w:rPr>
        <w:t>Самоорганизация и самоконтроль:</w:t>
      </w:r>
    </w:p>
    <w:p w14:paraId="0F8482BF" w14:textId="77777777" w:rsidR="00811D19" w:rsidRPr="0007337A" w:rsidRDefault="00811D19" w:rsidP="00811D19">
      <w:pPr>
        <w:spacing w:after="0"/>
        <w:ind w:firstLine="600"/>
        <w:jc w:val="both"/>
      </w:pPr>
      <w:r w:rsidRPr="0007337A">
        <w:rPr>
          <w:rFonts w:ascii="Times New Roman" w:hAnsi="Times New Roman"/>
          <w:color w:val="333333"/>
        </w:rPr>
        <w:t>выполнять комплексы физкультминуток, утренней зарядки, упражнений по профилактике нарушения и коррекции осанки;</w:t>
      </w:r>
    </w:p>
    <w:p w14:paraId="6998A057" w14:textId="77777777" w:rsidR="00811D19" w:rsidRPr="0007337A" w:rsidRDefault="00811D19" w:rsidP="00811D19">
      <w:pPr>
        <w:spacing w:after="0"/>
        <w:ind w:firstLine="600"/>
        <w:jc w:val="both"/>
      </w:pPr>
      <w:r w:rsidRPr="0007337A">
        <w:rPr>
          <w:rFonts w:ascii="Times New Roman" w:hAnsi="Times New Roman"/>
          <w:color w:val="333333"/>
        </w:rPr>
        <w:t>выполнять учебные задания по обучению новым физическим упражнениям и развитию физических качеств;</w:t>
      </w:r>
    </w:p>
    <w:p w14:paraId="1F4C2A56" w14:textId="77777777" w:rsidR="00811D19" w:rsidRPr="0007337A" w:rsidRDefault="00811D19" w:rsidP="00811D19">
      <w:pPr>
        <w:spacing w:after="0"/>
        <w:ind w:firstLine="600"/>
        <w:jc w:val="both"/>
      </w:pPr>
      <w:r w:rsidRPr="0007337A">
        <w:rPr>
          <w:rFonts w:ascii="Times New Roman" w:hAnsi="Times New Roman"/>
          <w:color w:val="333333"/>
        </w:rPr>
        <w:t>проявлять уважительное отношение к участникам совместной игровой и соревновательной деятельности.</w:t>
      </w:r>
    </w:p>
    <w:p w14:paraId="4800DAF7" w14:textId="77777777" w:rsidR="00811D19" w:rsidRPr="00975E43" w:rsidRDefault="00811D19" w:rsidP="00811D19">
      <w:pPr>
        <w:spacing w:after="0"/>
        <w:ind w:left="120"/>
        <w:jc w:val="center"/>
      </w:pPr>
      <w:r w:rsidRPr="00975E43">
        <w:rPr>
          <w:rFonts w:ascii="Times New Roman" w:hAnsi="Times New Roman"/>
          <w:b/>
          <w:color w:val="333333"/>
          <w:sz w:val="28"/>
        </w:rPr>
        <w:t>2 КЛАСС</w:t>
      </w:r>
    </w:p>
    <w:p w14:paraId="63DD18A2" w14:textId="77777777" w:rsidR="00811D19" w:rsidRPr="0007337A" w:rsidRDefault="00811D19" w:rsidP="00811D19">
      <w:pPr>
        <w:spacing w:after="0"/>
        <w:ind w:firstLine="600"/>
        <w:jc w:val="both"/>
      </w:pPr>
      <w:r w:rsidRPr="0007337A">
        <w:rPr>
          <w:rFonts w:ascii="Times New Roman" w:hAnsi="Times New Roman"/>
          <w:color w:val="333333"/>
        </w:rPr>
        <w:t>По окончании 2 класса у обучающегося будут сформированы следующие универсальные учебные действия:</w:t>
      </w:r>
    </w:p>
    <w:p w14:paraId="3406F610" w14:textId="77777777" w:rsidR="00811D19" w:rsidRPr="0007337A" w:rsidRDefault="00811D19" w:rsidP="00811D19">
      <w:pPr>
        <w:spacing w:after="0"/>
        <w:ind w:left="120"/>
        <w:jc w:val="both"/>
      </w:pPr>
      <w:r w:rsidRPr="0007337A">
        <w:rPr>
          <w:rFonts w:ascii="Times New Roman" w:hAnsi="Times New Roman"/>
          <w:b/>
          <w:color w:val="333333"/>
        </w:rPr>
        <w:t>Познавательные универсальные учебные действия</w:t>
      </w:r>
    </w:p>
    <w:p w14:paraId="0A1A9D48" w14:textId="77777777" w:rsidR="00811D19" w:rsidRPr="0007337A" w:rsidRDefault="00811D19" w:rsidP="00811D19">
      <w:pPr>
        <w:spacing w:after="0"/>
        <w:ind w:left="120"/>
        <w:jc w:val="both"/>
      </w:pPr>
      <w:r w:rsidRPr="0007337A">
        <w:rPr>
          <w:rFonts w:ascii="Times New Roman" w:hAnsi="Times New Roman"/>
          <w:b/>
          <w:color w:val="333333"/>
        </w:rPr>
        <w:t>Базовые логические и исследовательские действия:</w:t>
      </w:r>
    </w:p>
    <w:p w14:paraId="3A1081FD" w14:textId="77777777" w:rsidR="00811D19" w:rsidRPr="0007337A" w:rsidRDefault="00811D19" w:rsidP="00811D19">
      <w:pPr>
        <w:spacing w:after="0"/>
        <w:ind w:firstLine="600"/>
        <w:jc w:val="both"/>
      </w:pPr>
      <w:r w:rsidRPr="0007337A">
        <w:rPr>
          <w:rFonts w:ascii="Times New Roman" w:hAnsi="Times New Roman"/>
          <w:color w:val="333333"/>
        </w:rPr>
        <w:t>характеризовать понятие «физические качества», называть физические качества и определять их отличительные признаки;</w:t>
      </w:r>
    </w:p>
    <w:p w14:paraId="26578E8B" w14:textId="77777777" w:rsidR="00811D19" w:rsidRPr="0007337A" w:rsidRDefault="00811D19" w:rsidP="00811D19">
      <w:pPr>
        <w:spacing w:after="0"/>
        <w:ind w:firstLine="600"/>
        <w:jc w:val="both"/>
      </w:pPr>
      <w:r w:rsidRPr="0007337A">
        <w:rPr>
          <w:rFonts w:ascii="Times New Roman" w:hAnsi="Times New Roman"/>
          <w:color w:val="333333"/>
        </w:rPr>
        <w:t>понимать связь между закаливающими процедурами и укреплением здоровья;</w:t>
      </w:r>
    </w:p>
    <w:p w14:paraId="080436DA" w14:textId="77777777" w:rsidR="00811D19" w:rsidRPr="0007337A" w:rsidRDefault="00811D19" w:rsidP="00811D19">
      <w:pPr>
        <w:spacing w:after="0"/>
        <w:ind w:firstLine="600"/>
        <w:jc w:val="both"/>
      </w:pPr>
      <w:r w:rsidRPr="0007337A">
        <w:rPr>
          <w:rFonts w:ascii="Times New Roman" w:hAnsi="Times New Roman"/>
          <w:color w:val="333333"/>
        </w:rPr>
        <w:t>выявлять отличительные признаки упражнений на развитие разных физических качеств, приводить примеры и демонстрировать их выполнение;</w:t>
      </w:r>
    </w:p>
    <w:p w14:paraId="24B90032" w14:textId="77777777" w:rsidR="00811D19" w:rsidRPr="0007337A" w:rsidRDefault="00811D19" w:rsidP="00811D19">
      <w:pPr>
        <w:spacing w:after="0"/>
        <w:ind w:firstLine="600"/>
        <w:jc w:val="both"/>
      </w:pPr>
      <w:r w:rsidRPr="0007337A">
        <w:rPr>
          <w:rFonts w:ascii="Times New Roman" w:hAnsi="Times New Roman"/>
          <w:color w:val="333333"/>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14:paraId="68493E13" w14:textId="77777777" w:rsidR="00811D19" w:rsidRPr="0007337A" w:rsidRDefault="00811D19" w:rsidP="00811D19">
      <w:pPr>
        <w:spacing w:after="0"/>
        <w:ind w:firstLine="600"/>
        <w:jc w:val="both"/>
      </w:pPr>
      <w:r w:rsidRPr="0007337A">
        <w:rPr>
          <w:rFonts w:ascii="Times New Roman" w:hAnsi="Times New Roman"/>
          <w:color w:val="333333"/>
        </w:rPr>
        <w:t>вести наблюдения за изменениями показателей физического развития и физических качеств, проводить процедуры их измерения.</w:t>
      </w:r>
    </w:p>
    <w:p w14:paraId="5CDF5CC8" w14:textId="77777777" w:rsidR="00811D19" w:rsidRPr="0007337A" w:rsidRDefault="00811D19" w:rsidP="00811D19">
      <w:pPr>
        <w:spacing w:after="0"/>
        <w:ind w:left="120"/>
        <w:jc w:val="both"/>
      </w:pPr>
      <w:r w:rsidRPr="0007337A">
        <w:rPr>
          <w:rFonts w:ascii="Times New Roman" w:hAnsi="Times New Roman"/>
          <w:b/>
          <w:color w:val="333333"/>
        </w:rPr>
        <w:t>Коммуникативные универсальные учебные действия</w:t>
      </w:r>
    </w:p>
    <w:p w14:paraId="7FF7447C" w14:textId="77777777" w:rsidR="00811D19" w:rsidRPr="0007337A" w:rsidRDefault="00811D19" w:rsidP="00811D19">
      <w:pPr>
        <w:spacing w:after="0"/>
        <w:ind w:left="120"/>
        <w:jc w:val="both"/>
      </w:pPr>
      <w:r w:rsidRPr="0007337A">
        <w:rPr>
          <w:rFonts w:ascii="Times New Roman" w:hAnsi="Times New Roman"/>
          <w:b/>
          <w:color w:val="333333"/>
        </w:rPr>
        <w:t>Общение:</w:t>
      </w:r>
    </w:p>
    <w:p w14:paraId="4C0B5576" w14:textId="77777777" w:rsidR="00811D19" w:rsidRPr="0007337A" w:rsidRDefault="00811D19" w:rsidP="00811D19">
      <w:pPr>
        <w:spacing w:after="0"/>
        <w:ind w:firstLine="600"/>
        <w:jc w:val="both"/>
      </w:pPr>
      <w:r w:rsidRPr="0007337A">
        <w:rPr>
          <w:rFonts w:ascii="Times New Roman" w:hAnsi="Times New Roman"/>
          <w:color w:val="333333"/>
        </w:rPr>
        <w:t>объяснять назначение упражнений утренней зарядки, приводить соответствующие примеры ее положительного влияния на организм обучающихся (в пределах изученного);</w:t>
      </w:r>
    </w:p>
    <w:p w14:paraId="69DA78FD" w14:textId="77777777" w:rsidR="00811D19" w:rsidRPr="0007337A" w:rsidRDefault="00811D19" w:rsidP="00811D19">
      <w:pPr>
        <w:spacing w:after="0"/>
        <w:ind w:firstLine="600"/>
        <w:jc w:val="both"/>
      </w:pPr>
      <w:r w:rsidRPr="0007337A">
        <w:rPr>
          <w:rFonts w:ascii="Times New Roman" w:hAnsi="Times New Roman"/>
          <w:color w:val="333333"/>
        </w:rPr>
        <w:t>исполнять роль капитана и судьи в подвижных играх, аргументированно высказывать суждения о своих действиях и принятых решениях;</w:t>
      </w:r>
    </w:p>
    <w:p w14:paraId="7D607C0A" w14:textId="77777777" w:rsidR="00811D19" w:rsidRPr="0007337A" w:rsidRDefault="00811D19" w:rsidP="00811D19">
      <w:pPr>
        <w:spacing w:after="0"/>
        <w:ind w:firstLine="600"/>
        <w:jc w:val="both"/>
      </w:pPr>
      <w:r w:rsidRPr="0007337A">
        <w:rPr>
          <w:rFonts w:ascii="Times New Roman" w:hAnsi="Times New Roman"/>
          <w:color w:val="333333"/>
        </w:rPr>
        <w:t>выполнять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14:paraId="79838EAE" w14:textId="77777777" w:rsidR="00811D19" w:rsidRPr="0007337A" w:rsidRDefault="00811D19" w:rsidP="00811D19">
      <w:pPr>
        <w:spacing w:after="0"/>
        <w:ind w:left="120"/>
        <w:jc w:val="both"/>
      </w:pPr>
      <w:r w:rsidRPr="0007337A">
        <w:rPr>
          <w:rFonts w:ascii="Times New Roman" w:hAnsi="Times New Roman"/>
          <w:b/>
          <w:color w:val="333333"/>
        </w:rPr>
        <w:t>Регулятивные универсальные учебные действия</w:t>
      </w:r>
    </w:p>
    <w:p w14:paraId="47059D93" w14:textId="77777777" w:rsidR="00811D19" w:rsidRPr="0007337A" w:rsidRDefault="00811D19" w:rsidP="00811D19">
      <w:pPr>
        <w:spacing w:after="0"/>
        <w:ind w:left="120"/>
        <w:jc w:val="both"/>
      </w:pPr>
      <w:r w:rsidRPr="0007337A">
        <w:rPr>
          <w:rFonts w:ascii="Times New Roman" w:hAnsi="Times New Roman"/>
          <w:b/>
          <w:color w:val="333333"/>
        </w:rPr>
        <w:t>Самоорганизация и самоконтроль:</w:t>
      </w:r>
    </w:p>
    <w:p w14:paraId="3D7AEDB0" w14:textId="77777777" w:rsidR="00811D19" w:rsidRPr="0007337A" w:rsidRDefault="00811D19" w:rsidP="00811D19">
      <w:pPr>
        <w:spacing w:after="0"/>
        <w:ind w:firstLine="600"/>
        <w:jc w:val="both"/>
      </w:pPr>
      <w:r w:rsidRPr="0007337A">
        <w:rPr>
          <w:rFonts w:ascii="Times New Roman" w:hAnsi="Times New Roman"/>
          <w:color w:val="333333"/>
        </w:rPr>
        <w:lastRenderedPageBreak/>
        <w:t>соблюдать правила поведения на уроках физической культуры с учетом их учебного содержания, находить в них различия (легкоатлетические, гимнастические и игровые уроки, занятия лыжной и плавательной подготовкой);</w:t>
      </w:r>
    </w:p>
    <w:p w14:paraId="2FFD583F" w14:textId="77777777" w:rsidR="00811D19" w:rsidRPr="0007337A" w:rsidRDefault="00811D19" w:rsidP="00811D19">
      <w:pPr>
        <w:spacing w:after="0"/>
        <w:ind w:firstLine="600"/>
        <w:jc w:val="both"/>
      </w:pPr>
      <w:r w:rsidRPr="0007337A">
        <w:rPr>
          <w:rFonts w:ascii="Times New Roman" w:hAnsi="Times New Roman"/>
          <w:color w:val="333333"/>
        </w:rPr>
        <w:t>выполнять учебные задания по освоению новых физических упражнений и развитию физических качеств в соответствии с указаниями и замечаниями учителя;</w:t>
      </w:r>
    </w:p>
    <w:p w14:paraId="252F4487" w14:textId="77777777" w:rsidR="00811D19" w:rsidRPr="0007337A" w:rsidRDefault="00811D19" w:rsidP="00811D19">
      <w:pPr>
        <w:spacing w:after="0"/>
        <w:ind w:firstLine="600"/>
        <w:jc w:val="both"/>
      </w:pPr>
      <w:r w:rsidRPr="0007337A">
        <w:rPr>
          <w:rFonts w:ascii="Times New Roman" w:hAnsi="Times New Roman"/>
          <w:color w:val="333333"/>
        </w:rPr>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14:paraId="2164A824" w14:textId="77777777" w:rsidR="00811D19" w:rsidRPr="0007337A" w:rsidRDefault="00811D19" w:rsidP="00811D19">
      <w:pPr>
        <w:spacing w:after="0"/>
        <w:ind w:firstLine="600"/>
        <w:jc w:val="both"/>
      </w:pPr>
      <w:r w:rsidRPr="0007337A">
        <w:rPr>
          <w:rFonts w:ascii="Times New Roman" w:hAnsi="Times New Roman"/>
          <w:color w:val="333333"/>
        </w:rPr>
        <w:t>контролировать соответствие двигательных действий правилам подвижных игр, проявлять эмоциональную сдержанность при возникновении ошибок.</w:t>
      </w:r>
    </w:p>
    <w:p w14:paraId="2D93304A" w14:textId="77777777" w:rsidR="00811D19" w:rsidRPr="0007337A" w:rsidRDefault="00811D19" w:rsidP="00811D19">
      <w:pPr>
        <w:spacing w:after="0"/>
        <w:ind w:left="120"/>
        <w:jc w:val="center"/>
      </w:pPr>
      <w:r w:rsidRPr="0007337A">
        <w:rPr>
          <w:rFonts w:ascii="Times New Roman" w:hAnsi="Times New Roman"/>
          <w:b/>
          <w:color w:val="333333"/>
        </w:rPr>
        <w:t>3 КЛАСС</w:t>
      </w:r>
    </w:p>
    <w:p w14:paraId="02B05E1A" w14:textId="77777777" w:rsidR="00811D19" w:rsidRPr="0007337A" w:rsidRDefault="00811D19" w:rsidP="00811D19">
      <w:pPr>
        <w:spacing w:after="0"/>
        <w:ind w:firstLine="600"/>
        <w:jc w:val="both"/>
      </w:pPr>
      <w:r w:rsidRPr="0007337A">
        <w:rPr>
          <w:rFonts w:ascii="Times New Roman" w:hAnsi="Times New Roman"/>
          <w:color w:val="333333"/>
        </w:rPr>
        <w:t>По окончании 3 класса у обучающегося будут сформированы следующие универсальные учебные действия:</w:t>
      </w:r>
    </w:p>
    <w:p w14:paraId="4316CF68" w14:textId="77777777" w:rsidR="00811D19" w:rsidRPr="0007337A" w:rsidRDefault="00811D19" w:rsidP="00811D19">
      <w:pPr>
        <w:spacing w:after="0"/>
        <w:ind w:left="120"/>
        <w:jc w:val="both"/>
      </w:pPr>
      <w:r w:rsidRPr="0007337A">
        <w:rPr>
          <w:rFonts w:ascii="Times New Roman" w:hAnsi="Times New Roman"/>
          <w:b/>
          <w:color w:val="333333"/>
        </w:rPr>
        <w:t>Познавательные универсальные учебные действия</w:t>
      </w:r>
    </w:p>
    <w:p w14:paraId="5D1F98F5" w14:textId="77777777" w:rsidR="00811D19" w:rsidRPr="0007337A" w:rsidRDefault="00811D19" w:rsidP="00811D19">
      <w:pPr>
        <w:spacing w:after="0"/>
        <w:ind w:left="120"/>
        <w:jc w:val="both"/>
      </w:pPr>
      <w:r w:rsidRPr="0007337A">
        <w:rPr>
          <w:rFonts w:ascii="Times New Roman" w:hAnsi="Times New Roman"/>
          <w:b/>
          <w:color w:val="333333"/>
        </w:rPr>
        <w:t>Базовые логические и исследовательские действия:</w:t>
      </w:r>
    </w:p>
    <w:p w14:paraId="203BC71F" w14:textId="77777777" w:rsidR="00811D19" w:rsidRPr="0007337A" w:rsidRDefault="00811D19" w:rsidP="00811D19">
      <w:pPr>
        <w:spacing w:after="0"/>
        <w:ind w:firstLine="600"/>
        <w:jc w:val="both"/>
      </w:pPr>
      <w:r w:rsidRPr="0007337A">
        <w:rPr>
          <w:rFonts w:ascii="Times New Roman" w:hAnsi="Times New Roman"/>
          <w:color w:val="333333"/>
        </w:rPr>
        <w:t>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w:t>
      </w:r>
    </w:p>
    <w:p w14:paraId="3052BB1E" w14:textId="77777777" w:rsidR="00811D19" w:rsidRPr="0007337A" w:rsidRDefault="00811D19" w:rsidP="00811D19">
      <w:pPr>
        <w:spacing w:after="0"/>
        <w:ind w:firstLine="600"/>
        <w:jc w:val="both"/>
      </w:pPr>
      <w:r w:rsidRPr="0007337A">
        <w:rPr>
          <w:rFonts w:ascii="Times New Roman" w:hAnsi="Times New Roman"/>
          <w:color w:val="333333"/>
        </w:rPr>
        <w:t>объяснять понятие «дозировка нагрузки», правильно применять способы ее регулирования на занятиях физической культурой;</w:t>
      </w:r>
    </w:p>
    <w:p w14:paraId="70E132FB" w14:textId="77777777" w:rsidR="00811D19" w:rsidRPr="0007337A" w:rsidRDefault="00811D19" w:rsidP="00811D19">
      <w:pPr>
        <w:spacing w:after="0"/>
        <w:ind w:firstLine="600"/>
        <w:jc w:val="both"/>
      </w:pPr>
      <w:r w:rsidRPr="0007337A">
        <w:rPr>
          <w:rFonts w:ascii="Times New Roman" w:hAnsi="Times New Roman"/>
          <w:color w:val="333333"/>
        </w:rPr>
        <w:t>понимать влияние дыхательной и зрительной гимнастики на предупреждение развития утомления при выполнении физических и умственных нагрузок;</w:t>
      </w:r>
    </w:p>
    <w:p w14:paraId="0A6DB329" w14:textId="77777777" w:rsidR="00811D19" w:rsidRPr="0007337A" w:rsidRDefault="00811D19" w:rsidP="00811D19">
      <w:pPr>
        <w:spacing w:after="0"/>
        <w:ind w:firstLine="600"/>
        <w:jc w:val="both"/>
      </w:pPr>
      <w:r w:rsidRPr="0007337A">
        <w:rPr>
          <w:rFonts w:ascii="Times New Roman" w:hAnsi="Times New Roman"/>
          <w:color w:val="333333"/>
        </w:rPr>
        <w:t>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w:t>
      </w:r>
    </w:p>
    <w:p w14:paraId="2D7ED5A2" w14:textId="77777777" w:rsidR="00811D19" w:rsidRPr="0007337A" w:rsidRDefault="00811D19" w:rsidP="00811D19">
      <w:pPr>
        <w:spacing w:after="0"/>
        <w:ind w:firstLine="600"/>
        <w:jc w:val="both"/>
      </w:pPr>
      <w:r w:rsidRPr="0007337A">
        <w:rPr>
          <w:rFonts w:ascii="Times New Roman" w:hAnsi="Times New Roman"/>
          <w:color w:val="333333"/>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14:paraId="75D661FE" w14:textId="77777777" w:rsidR="00811D19" w:rsidRPr="0007337A" w:rsidRDefault="00811D19" w:rsidP="00811D19">
      <w:pPr>
        <w:spacing w:after="0"/>
        <w:ind w:left="120"/>
        <w:jc w:val="both"/>
      </w:pPr>
      <w:r w:rsidRPr="0007337A">
        <w:rPr>
          <w:rFonts w:ascii="Times New Roman" w:hAnsi="Times New Roman"/>
          <w:b/>
          <w:color w:val="333333"/>
        </w:rPr>
        <w:t>Коммуникативные универсальные учебные действия</w:t>
      </w:r>
    </w:p>
    <w:p w14:paraId="3C7A4BAE" w14:textId="77777777" w:rsidR="00811D19" w:rsidRPr="0007337A" w:rsidRDefault="00811D19" w:rsidP="00811D19">
      <w:pPr>
        <w:spacing w:after="0"/>
        <w:ind w:left="120"/>
        <w:jc w:val="both"/>
      </w:pPr>
      <w:r w:rsidRPr="0007337A">
        <w:rPr>
          <w:rFonts w:ascii="Times New Roman" w:hAnsi="Times New Roman"/>
          <w:b/>
          <w:color w:val="333333"/>
        </w:rPr>
        <w:t>Общение:</w:t>
      </w:r>
    </w:p>
    <w:p w14:paraId="3AB6162C" w14:textId="77777777" w:rsidR="00811D19" w:rsidRPr="0007337A" w:rsidRDefault="00811D19" w:rsidP="00811D19">
      <w:pPr>
        <w:spacing w:after="0"/>
        <w:ind w:firstLine="600"/>
        <w:jc w:val="both"/>
      </w:pPr>
      <w:r w:rsidRPr="0007337A">
        <w:rPr>
          <w:rFonts w:ascii="Times New Roman" w:hAnsi="Times New Roman"/>
          <w:color w:val="333333"/>
        </w:rPr>
        <w:t>организовывать совместные подвижные игры, принимать в них активное участие с соблюдением правил и норм этического поведения;</w:t>
      </w:r>
    </w:p>
    <w:p w14:paraId="767D6628" w14:textId="77777777" w:rsidR="00811D19" w:rsidRPr="0007337A" w:rsidRDefault="00811D19" w:rsidP="00811D19">
      <w:pPr>
        <w:spacing w:after="0"/>
        <w:ind w:firstLine="600"/>
        <w:jc w:val="both"/>
      </w:pPr>
      <w:r w:rsidRPr="0007337A">
        <w:rPr>
          <w:rFonts w:ascii="Times New Roman" w:hAnsi="Times New Roman"/>
          <w:color w:val="333333"/>
        </w:rPr>
        <w:t>правильно использовать строевые команды, названия упражнений и способов деятельности во время совместного выполнения учебных заданий;</w:t>
      </w:r>
    </w:p>
    <w:p w14:paraId="43C4F402" w14:textId="77777777" w:rsidR="00811D19" w:rsidRPr="0007337A" w:rsidRDefault="00811D19" w:rsidP="00811D19">
      <w:pPr>
        <w:spacing w:after="0"/>
        <w:ind w:firstLine="600"/>
        <w:jc w:val="both"/>
      </w:pPr>
      <w:r w:rsidRPr="0007337A">
        <w:rPr>
          <w:rFonts w:ascii="Times New Roman" w:hAnsi="Times New Roman"/>
          <w:color w:val="333333"/>
        </w:rPr>
        <w:t>активно участвовать в обсуждении учебных заданий, анализе выполнения физических упражнений и технических действий из осваиваемых видов спорта;</w:t>
      </w:r>
    </w:p>
    <w:p w14:paraId="75D1C4B8" w14:textId="77777777" w:rsidR="00811D19" w:rsidRPr="0007337A" w:rsidRDefault="00811D19" w:rsidP="00811D19">
      <w:pPr>
        <w:spacing w:after="0"/>
        <w:ind w:firstLine="600"/>
        <w:jc w:val="both"/>
      </w:pPr>
      <w:r w:rsidRPr="0007337A">
        <w:rPr>
          <w:rFonts w:ascii="Times New Roman" w:hAnsi="Times New Roman"/>
          <w:color w:val="333333"/>
        </w:rPr>
        <w:t>выполнять небольшие сообщения по результатам выполнения учебных заданий, организации и проведения самостоятельных занятий физической культурой.</w:t>
      </w:r>
    </w:p>
    <w:p w14:paraId="0B74B870" w14:textId="77777777" w:rsidR="00811D19" w:rsidRPr="0007337A" w:rsidRDefault="00811D19" w:rsidP="00811D19">
      <w:pPr>
        <w:spacing w:after="0"/>
        <w:ind w:left="120"/>
        <w:jc w:val="both"/>
      </w:pPr>
      <w:r w:rsidRPr="0007337A">
        <w:rPr>
          <w:rFonts w:ascii="Times New Roman" w:hAnsi="Times New Roman"/>
          <w:b/>
          <w:color w:val="333333"/>
        </w:rPr>
        <w:t>Регулятивные универсальные учебные действия</w:t>
      </w:r>
    </w:p>
    <w:p w14:paraId="17D46241" w14:textId="77777777" w:rsidR="00811D19" w:rsidRPr="0007337A" w:rsidRDefault="00811D19" w:rsidP="00811D19">
      <w:pPr>
        <w:spacing w:after="0"/>
        <w:ind w:left="120"/>
        <w:jc w:val="both"/>
      </w:pPr>
      <w:r w:rsidRPr="0007337A">
        <w:rPr>
          <w:rFonts w:ascii="Times New Roman" w:hAnsi="Times New Roman"/>
          <w:b/>
          <w:color w:val="333333"/>
        </w:rPr>
        <w:t>Самоорганизация и самоконтроль:</w:t>
      </w:r>
    </w:p>
    <w:p w14:paraId="49CA089E" w14:textId="77777777" w:rsidR="00811D19" w:rsidRPr="0007337A" w:rsidRDefault="00811D19" w:rsidP="00811D19">
      <w:pPr>
        <w:spacing w:after="0"/>
        <w:ind w:firstLine="600"/>
        <w:jc w:val="both"/>
      </w:pPr>
      <w:r w:rsidRPr="0007337A">
        <w:rPr>
          <w:rFonts w:ascii="Times New Roman" w:hAnsi="Times New Roman"/>
          <w:color w:val="333333"/>
        </w:rPr>
        <w:t>контролировать выполнение физических упражнений, корректировать их на основе сравнения с заданными образцами;</w:t>
      </w:r>
    </w:p>
    <w:p w14:paraId="66B9674B" w14:textId="77777777" w:rsidR="00811D19" w:rsidRPr="0007337A" w:rsidRDefault="00811D19" w:rsidP="00811D19">
      <w:pPr>
        <w:spacing w:after="0"/>
        <w:ind w:firstLine="600"/>
        <w:jc w:val="both"/>
      </w:pPr>
      <w:r w:rsidRPr="0007337A">
        <w:rPr>
          <w:rFonts w:ascii="Times New Roman" w:hAnsi="Times New Roman"/>
          <w:color w:val="333333"/>
        </w:rPr>
        <w:t>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w:t>
      </w:r>
    </w:p>
    <w:p w14:paraId="71BC968A" w14:textId="77777777" w:rsidR="00811D19" w:rsidRPr="0007337A" w:rsidRDefault="00811D19" w:rsidP="00811D19">
      <w:pPr>
        <w:spacing w:after="0"/>
        <w:ind w:firstLine="600"/>
        <w:jc w:val="both"/>
      </w:pPr>
      <w:r w:rsidRPr="0007337A">
        <w:rPr>
          <w:rFonts w:ascii="Times New Roman" w:hAnsi="Times New Roman"/>
          <w:color w:val="333333"/>
        </w:rPr>
        <w:t>оценивать сложность возникающих игровых задач, предлагать их совместное коллективное решение.</w:t>
      </w:r>
    </w:p>
    <w:p w14:paraId="6AE8145B" w14:textId="77777777" w:rsidR="00811D19" w:rsidRPr="0007337A" w:rsidRDefault="00811D19" w:rsidP="00811D19">
      <w:pPr>
        <w:spacing w:after="0"/>
        <w:ind w:left="120"/>
        <w:jc w:val="center"/>
      </w:pPr>
      <w:r w:rsidRPr="0007337A">
        <w:rPr>
          <w:rFonts w:ascii="Times New Roman" w:hAnsi="Times New Roman"/>
          <w:b/>
          <w:color w:val="333333"/>
        </w:rPr>
        <w:t>4 КЛАСС</w:t>
      </w:r>
    </w:p>
    <w:p w14:paraId="6461DA5F" w14:textId="77777777" w:rsidR="00811D19" w:rsidRPr="0007337A" w:rsidRDefault="00811D19" w:rsidP="00811D19">
      <w:pPr>
        <w:spacing w:after="0"/>
        <w:ind w:firstLine="600"/>
        <w:jc w:val="both"/>
      </w:pPr>
      <w:r w:rsidRPr="0007337A">
        <w:rPr>
          <w:rFonts w:ascii="Times New Roman" w:hAnsi="Times New Roman"/>
          <w:color w:val="333333"/>
        </w:rPr>
        <w:t>По окончании 4 класса у обучающегося будут сформированы следующие универсальные учебные действия:</w:t>
      </w:r>
    </w:p>
    <w:p w14:paraId="19035D55" w14:textId="77777777" w:rsidR="00811D19" w:rsidRPr="0007337A" w:rsidRDefault="00811D19" w:rsidP="00811D19">
      <w:pPr>
        <w:spacing w:after="0"/>
        <w:ind w:left="120"/>
        <w:jc w:val="both"/>
      </w:pPr>
      <w:r w:rsidRPr="0007337A">
        <w:rPr>
          <w:rFonts w:ascii="Times New Roman" w:hAnsi="Times New Roman"/>
          <w:b/>
          <w:color w:val="333333"/>
        </w:rPr>
        <w:t>Познавательные универсальные учебные действия</w:t>
      </w:r>
    </w:p>
    <w:p w14:paraId="31205228" w14:textId="77777777" w:rsidR="00811D19" w:rsidRPr="0007337A" w:rsidRDefault="00811D19" w:rsidP="00811D19">
      <w:pPr>
        <w:spacing w:after="0"/>
        <w:ind w:left="120"/>
        <w:jc w:val="both"/>
      </w:pPr>
      <w:r w:rsidRPr="0007337A">
        <w:rPr>
          <w:rFonts w:ascii="Times New Roman" w:hAnsi="Times New Roman"/>
          <w:b/>
          <w:color w:val="333333"/>
        </w:rPr>
        <w:lastRenderedPageBreak/>
        <w:t>Базовые логические и исследовательские действия:</w:t>
      </w:r>
    </w:p>
    <w:p w14:paraId="3FFC9EED" w14:textId="77777777" w:rsidR="00811D19" w:rsidRPr="0007337A" w:rsidRDefault="00811D19" w:rsidP="00811D19">
      <w:pPr>
        <w:spacing w:after="0"/>
        <w:ind w:firstLine="600"/>
        <w:jc w:val="both"/>
      </w:pPr>
      <w:r w:rsidRPr="0007337A">
        <w:rPr>
          <w:rFonts w:ascii="Times New Roman" w:hAnsi="Times New Roman"/>
          <w:color w:val="333333"/>
        </w:rPr>
        <w:t>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w:t>
      </w:r>
    </w:p>
    <w:p w14:paraId="5969AE22" w14:textId="77777777" w:rsidR="00811D19" w:rsidRPr="0007337A" w:rsidRDefault="00811D19" w:rsidP="00811D19">
      <w:pPr>
        <w:spacing w:after="0"/>
        <w:ind w:firstLine="600"/>
        <w:jc w:val="both"/>
      </w:pPr>
      <w:r w:rsidRPr="0007337A">
        <w:rPr>
          <w:rFonts w:ascii="Times New Roman" w:hAnsi="Times New Roman"/>
          <w:color w:val="333333"/>
        </w:rPr>
        <w:t>выявлять отставание в развитии физических качеств от возрастных стандартов, приводить примеры физических упражнений по их устранению;</w:t>
      </w:r>
    </w:p>
    <w:p w14:paraId="464A257E" w14:textId="77777777" w:rsidR="00811D19" w:rsidRPr="0007337A" w:rsidRDefault="00811D19" w:rsidP="00811D19">
      <w:pPr>
        <w:spacing w:after="0"/>
        <w:ind w:firstLine="600"/>
        <w:jc w:val="both"/>
      </w:pPr>
      <w:r w:rsidRPr="0007337A">
        <w:rPr>
          <w:rFonts w:ascii="Times New Roman" w:hAnsi="Times New Roman"/>
          <w:color w:val="333333"/>
        </w:rPr>
        <w:t>объединять физические упражнения по их целевому предназначению: на профилактику нарушения осанки, развитие силы, быстроты и выносливости.</w:t>
      </w:r>
    </w:p>
    <w:p w14:paraId="258D3621" w14:textId="77777777" w:rsidR="00811D19" w:rsidRPr="0007337A" w:rsidRDefault="00811D19" w:rsidP="00811D19">
      <w:pPr>
        <w:spacing w:after="0"/>
        <w:ind w:left="120"/>
        <w:jc w:val="both"/>
      </w:pPr>
      <w:r w:rsidRPr="0007337A">
        <w:rPr>
          <w:rFonts w:ascii="Times New Roman" w:hAnsi="Times New Roman"/>
          <w:b/>
          <w:color w:val="333333"/>
        </w:rPr>
        <w:t>Коммуникативные универсальные учебные действия</w:t>
      </w:r>
    </w:p>
    <w:p w14:paraId="35626449" w14:textId="77777777" w:rsidR="00811D19" w:rsidRPr="0007337A" w:rsidRDefault="00811D19" w:rsidP="00811D19">
      <w:pPr>
        <w:spacing w:after="0"/>
        <w:ind w:left="120"/>
        <w:jc w:val="both"/>
      </w:pPr>
      <w:r w:rsidRPr="0007337A">
        <w:rPr>
          <w:rFonts w:ascii="Times New Roman" w:hAnsi="Times New Roman"/>
          <w:b/>
          <w:color w:val="333333"/>
        </w:rPr>
        <w:t>Общение:</w:t>
      </w:r>
    </w:p>
    <w:p w14:paraId="1AAE0543" w14:textId="77777777" w:rsidR="00811D19" w:rsidRPr="0007337A" w:rsidRDefault="00811D19" w:rsidP="00811D19">
      <w:pPr>
        <w:spacing w:after="0"/>
        <w:ind w:firstLine="600"/>
        <w:jc w:val="both"/>
      </w:pPr>
      <w:r w:rsidRPr="0007337A">
        <w:rPr>
          <w:rFonts w:ascii="Times New Roman" w:hAnsi="Times New Roman"/>
          <w:color w:val="333333"/>
        </w:rPr>
        <w:t>взаимодействовать с учителем и обучающимися, воспроизводить ранее изученный материал и отвечать на вопросы в процессе учебного диалога;</w:t>
      </w:r>
    </w:p>
    <w:p w14:paraId="210C8C6C" w14:textId="77777777" w:rsidR="00811D19" w:rsidRPr="0007337A" w:rsidRDefault="00811D19" w:rsidP="00811D19">
      <w:pPr>
        <w:spacing w:after="0"/>
        <w:ind w:firstLine="600"/>
        <w:jc w:val="both"/>
      </w:pPr>
      <w:r w:rsidRPr="0007337A">
        <w:rPr>
          <w:rFonts w:ascii="Times New Roman" w:hAnsi="Times New Roman"/>
          <w:color w:val="333333"/>
        </w:rPr>
        <w:t>использовать специальные термины и понятия в общении с учителем и обучающимися, применять термины при обучении новым физическим упражнениям, развитии физических качеств;</w:t>
      </w:r>
    </w:p>
    <w:p w14:paraId="7973BDBC" w14:textId="77777777" w:rsidR="00811D19" w:rsidRPr="0007337A" w:rsidRDefault="00811D19" w:rsidP="00811D19">
      <w:pPr>
        <w:spacing w:after="0"/>
        <w:ind w:firstLine="600"/>
        <w:jc w:val="both"/>
      </w:pPr>
      <w:r w:rsidRPr="0007337A">
        <w:rPr>
          <w:rFonts w:ascii="Times New Roman" w:hAnsi="Times New Roman"/>
          <w:color w:val="333333"/>
        </w:rPr>
        <w:t>оказывать посильную первую помощь во время занятий физической культурой.</w:t>
      </w:r>
    </w:p>
    <w:p w14:paraId="6842BF78" w14:textId="77777777" w:rsidR="00811D19" w:rsidRPr="0007337A" w:rsidRDefault="00811D19" w:rsidP="00811D19">
      <w:pPr>
        <w:spacing w:after="0"/>
        <w:ind w:left="120"/>
        <w:jc w:val="both"/>
      </w:pPr>
      <w:r w:rsidRPr="0007337A">
        <w:rPr>
          <w:rFonts w:ascii="Times New Roman" w:hAnsi="Times New Roman"/>
          <w:b/>
          <w:color w:val="333333"/>
        </w:rPr>
        <w:t>Регулятивные универсальные учебные действия</w:t>
      </w:r>
    </w:p>
    <w:p w14:paraId="63B84744" w14:textId="77777777" w:rsidR="00811D19" w:rsidRPr="0007337A" w:rsidRDefault="00811D19" w:rsidP="00811D19">
      <w:pPr>
        <w:spacing w:after="0"/>
        <w:ind w:left="120"/>
        <w:jc w:val="both"/>
      </w:pPr>
      <w:r w:rsidRPr="0007337A">
        <w:rPr>
          <w:rFonts w:ascii="Times New Roman" w:hAnsi="Times New Roman"/>
          <w:b/>
          <w:color w:val="333333"/>
        </w:rPr>
        <w:t>Самоорганизация и самоконтроль:</w:t>
      </w:r>
    </w:p>
    <w:p w14:paraId="2F92F264" w14:textId="77777777" w:rsidR="00811D19" w:rsidRPr="0007337A" w:rsidRDefault="00811D19" w:rsidP="00811D19">
      <w:pPr>
        <w:spacing w:after="0"/>
        <w:ind w:firstLine="600"/>
        <w:jc w:val="both"/>
      </w:pPr>
      <w:r w:rsidRPr="0007337A">
        <w:rPr>
          <w:rFonts w:ascii="Times New Roman" w:hAnsi="Times New Roman"/>
          <w:color w:val="333333"/>
        </w:rPr>
        <w:t>выполнять указания учителя, проявлять активность и самостоятельность при выполнении учебных заданий;</w:t>
      </w:r>
    </w:p>
    <w:p w14:paraId="3369B561" w14:textId="77777777" w:rsidR="00811D19" w:rsidRPr="0007337A" w:rsidRDefault="00811D19" w:rsidP="00811D19">
      <w:pPr>
        <w:spacing w:after="0"/>
        <w:ind w:firstLine="600"/>
        <w:jc w:val="both"/>
      </w:pPr>
      <w:r w:rsidRPr="0007337A">
        <w:rPr>
          <w:rFonts w:ascii="Times New Roman" w:hAnsi="Times New Roman"/>
          <w:color w:val="333333"/>
        </w:rPr>
        <w:t>самостоятельно проводить занятия на основе изученного материала и с учетом собственных интересов;</w:t>
      </w:r>
    </w:p>
    <w:p w14:paraId="796015EA" w14:textId="77777777" w:rsidR="00811D19" w:rsidRPr="0007337A" w:rsidRDefault="00811D19" w:rsidP="00811D19">
      <w:pPr>
        <w:spacing w:after="0"/>
        <w:ind w:firstLine="600"/>
        <w:jc w:val="both"/>
      </w:pPr>
      <w:r w:rsidRPr="0007337A">
        <w:rPr>
          <w:rFonts w:ascii="Times New Roman" w:hAnsi="Times New Roman"/>
          <w:color w:val="333333"/>
        </w:rPr>
        <w:t>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w:t>
      </w:r>
      <w:bookmarkStart w:id="142" w:name="_Toc103687216"/>
      <w:bookmarkEnd w:id="142"/>
    </w:p>
    <w:p w14:paraId="76359D61" w14:textId="77777777" w:rsidR="00811D19" w:rsidRPr="0007337A" w:rsidRDefault="00811D19" w:rsidP="00811D19">
      <w:pPr>
        <w:spacing w:after="0"/>
        <w:ind w:left="120"/>
        <w:jc w:val="both"/>
      </w:pPr>
      <w:r w:rsidRPr="0007337A">
        <w:rPr>
          <w:rFonts w:ascii="Times New Roman" w:hAnsi="Times New Roman"/>
          <w:b/>
          <w:color w:val="333333"/>
        </w:rPr>
        <w:t>ПРЕДМЕТНЫЕ РЕЗУЛЬТАТЫ</w:t>
      </w:r>
    </w:p>
    <w:p w14:paraId="01E37752" w14:textId="77777777" w:rsidR="00811D19" w:rsidRPr="0007337A" w:rsidRDefault="00811D19" w:rsidP="00811D19">
      <w:pPr>
        <w:spacing w:after="0"/>
        <w:ind w:firstLine="600"/>
        <w:jc w:val="both"/>
      </w:pPr>
      <w:r w:rsidRPr="0007337A">
        <w:rPr>
          <w:rFonts w:ascii="Times New Roman" w:hAnsi="Times New Roman"/>
          <w:color w:val="333333"/>
        </w:rPr>
        <w:t>К концу обучения в</w:t>
      </w:r>
      <w:r w:rsidRPr="0007337A">
        <w:rPr>
          <w:rFonts w:ascii="Times New Roman" w:hAnsi="Times New Roman"/>
          <w:b/>
          <w:i/>
          <w:color w:val="333333"/>
        </w:rPr>
        <w:t xml:space="preserve"> </w:t>
      </w:r>
      <w:r w:rsidRPr="0007337A">
        <w:rPr>
          <w:rFonts w:ascii="Times New Roman" w:hAnsi="Times New Roman"/>
          <w:b/>
          <w:color w:val="333333"/>
        </w:rPr>
        <w:t>1 классе</w:t>
      </w:r>
      <w:r w:rsidRPr="0007337A">
        <w:rPr>
          <w:rFonts w:ascii="Times New Roman" w:hAnsi="Times New Roman"/>
          <w:color w:val="333333"/>
        </w:rPr>
        <w:t xml:space="preserve"> обучающийся достигнет следующих предметных результатов по отдельным темам программы по физической культуре:</w:t>
      </w:r>
    </w:p>
    <w:p w14:paraId="0E65399E" w14:textId="77777777" w:rsidR="00811D19" w:rsidRPr="0007337A" w:rsidRDefault="00811D19" w:rsidP="00811D19">
      <w:pPr>
        <w:spacing w:after="0"/>
        <w:ind w:firstLine="600"/>
        <w:jc w:val="both"/>
      </w:pPr>
      <w:r w:rsidRPr="0007337A">
        <w:rPr>
          <w:rFonts w:ascii="Times New Roman" w:hAnsi="Times New Roman"/>
          <w:color w:val="333333"/>
        </w:rPr>
        <w:t>приводить примеры основных дневных дел и их распределение в индивидуальном режиме дня;</w:t>
      </w:r>
    </w:p>
    <w:p w14:paraId="5C60180C" w14:textId="77777777" w:rsidR="00811D19" w:rsidRPr="0007337A" w:rsidRDefault="00811D19" w:rsidP="00811D19">
      <w:pPr>
        <w:spacing w:after="0"/>
        <w:ind w:firstLine="600"/>
        <w:jc w:val="both"/>
      </w:pPr>
      <w:r w:rsidRPr="0007337A">
        <w:rPr>
          <w:rFonts w:ascii="Times New Roman" w:hAnsi="Times New Roman"/>
          <w:color w:val="333333"/>
        </w:rPr>
        <w:t>соблюдать правила поведения на уроках физической культурой, приводить примеры подбора одежды для самостоятельных занятий;</w:t>
      </w:r>
    </w:p>
    <w:p w14:paraId="6D87774C" w14:textId="77777777" w:rsidR="00811D19" w:rsidRPr="0007337A" w:rsidRDefault="00811D19" w:rsidP="00811D19">
      <w:pPr>
        <w:spacing w:after="0"/>
        <w:ind w:firstLine="600"/>
        <w:jc w:val="both"/>
      </w:pPr>
      <w:r w:rsidRPr="0007337A">
        <w:rPr>
          <w:rFonts w:ascii="Times New Roman" w:hAnsi="Times New Roman"/>
          <w:color w:val="333333"/>
        </w:rPr>
        <w:t>выполнять упражнения утренней зарядки и физкультминуток;</w:t>
      </w:r>
    </w:p>
    <w:p w14:paraId="00F890E1" w14:textId="77777777" w:rsidR="00811D19" w:rsidRPr="0007337A" w:rsidRDefault="00811D19" w:rsidP="00811D19">
      <w:pPr>
        <w:spacing w:after="0"/>
        <w:ind w:firstLine="600"/>
        <w:jc w:val="both"/>
      </w:pPr>
      <w:r w:rsidRPr="0007337A">
        <w:rPr>
          <w:rFonts w:ascii="Times New Roman" w:hAnsi="Times New Roman"/>
          <w:color w:val="333333"/>
        </w:rPr>
        <w:t>анализировать причины нарушения осанки и демонстрировать упражнения по профилактике ее нарушения;</w:t>
      </w:r>
    </w:p>
    <w:p w14:paraId="5ADABB5D" w14:textId="77777777" w:rsidR="00811D19" w:rsidRPr="0007337A" w:rsidRDefault="00811D19" w:rsidP="00811D19">
      <w:pPr>
        <w:spacing w:after="0"/>
        <w:ind w:firstLine="600"/>
        <w:jc w:val="both"/>
      </w:pPr>
      <w:r w:rsidRPr="0007337A">
        <w:rPr>
          <w:rFonts w:ascii="Times New Roman" w:hAnsi="Times New Roman"/>
          <w:color w:val="333333"/>
        </w:rP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14:paraId="1452BE66" w14:textId="77777777" w:rsidR="00811D19" w:rsidRPr="0007337A" w:rsidRDefault="00811D19" w:rsidP="00811D19">
      <w:pPr>
        <w:spacing w:after="0"/>
        <w:ind w:firstLine="600"/>
        <w:jc w:val="both"/>
      </w:pPr>
      <w:r w:rsidRPr="0007337A">
        <w:rPr>
          <w:rFonts w:ascii="Times New Roman" w:hAnsi="Times New Roman"/>
          <w:color w:val="333333"/>
        </w:rPr>
        <w:t>демонстрировать передвижения стилизованным гимнастическим шагом и бегом, прыжки на месте с поворотами в разные стороны и в длину толчком двумя ногами;</w:t>
      </w:r>
    </w:p>
    <w:p w14:paraId="455F054E" w14:textId="77777777" w:rsidR="00811D19" w:rsidRPr="0007337A" w:rsidRDefault="00811D19" w:rsidP="00811D19">
      <w:pPr>
        <w:spacing w:after="0"/>
        <w:ind w:firstLine="600"/>
        <w:jc w:val="both"/>
      </w:pPr>
      <w:r w:rsidRPr="0007337A">
        <w:rPr>
          <w:rFonts w:ascii="Times New Roman" w:hAnsi="Times New Roman"/>
          <w:color w:val="333333"/>
        </w:rPr>
        <w:t>передвигаться на лыжах ступающим и скользящим шагом (без палок);</w:t>
      </w:r>
    </w:p>
    <w:p w14:paraId="695B484A" w14:textId="77777777" w:rsidR="00811D19" w:rsidRPr="0007337A" w:rsidRDefault="00811D19" w:rsidP="00811D19">
      <w:pPr>
        <w:spacing w:after="0"/>
        <w:ind w:firstLine="600"/>
        <w:jc w:val="both"/>
      </w:pPr>
      <w:r w:rsidRPr="0007337A">
        <w:rPr>
          <w:rFonts w:ascii="Times New Roman" w:hAnsi="Times New Roman"/>
          <w:color w:val="333333"/>
        </w:rPr>
        <w:t>играть в подвижные игры с общеразвивающей направленностью.</w:t>
      </w:r>
    </w:p>
    <w:p w14:paraId="6DF13F9B" w14:textId="77777777" w:rsidR="00811D19" w:rsidRPr="0007337A" w:rsidRDefault="00811D19" w:rsidP="00811D19">
      <w:pPr>
        <w:spacing w:after="0"/>
        <w:ind w:firstLine="600"/>
        <w:jc w:val="both"/>
      </w:pPr>
      <w:r w:rsidRPr="0007337A">
        <w:rPr>
          <w:rFonts w:ascii="Times New Roman" w:hAnsi="Times New Roman"/>
          <w:color w:val="333333"/>
        </w:rPr>
        <w:t>К концу обучения во</w:t>
      </w:r>
      <w:r w:rsidRPr="0007337A">
        <w:rPr>
          <w:rFonts w:ascii="Times New Roman" w:hAnsi="Times New Roman"/>
          <w:b/>
          <w:color w:val="333333"/>
        </w:rPr>
        <w:t xml:space="preserve"> 2 классе</w:t>
      </w:r>
      <w:r w:rsidRPr="0007337A">
        <w:rPr>
          <w:rFonts w:ascii="Times New Roman" w:hAnsi="Times New Roman"/>
          <w:color w:val="333333"/>
        </w:rPr>
        <w:t xml:space="preserve"> обучающийся достигнет следующих предметных результатов по отдельным темам программы по физической культуре:</w:t>
      </w:r>
    </w:p>
    <w:p w14:paraId="5B221FC2" w14:textId="77777777" w:rsidR="00811D19" w:rsidRPr="0007337A" w:rsidRDefault="00811D19" w:rsidP="00811D19">
      <w:pPr>
        <w:spacing w:after="0"/>
        <w:ind w:firstLine="600"/>
        <w:jc w:val="both"/>
      </w:pPr>
      <w:r w:rsidRPr="0007337A">
        <w:rPr>
          <w:rFonts w:ascii="Times New Roman" w:hAnsi="Times New Roman"/>
          <w:color w:val="333333"/>
        </w:rPr>
        <w:t>демонстрировать примеры основных физических качеств и высказывать свое суждение об их связи с укреплением здоровья и физическим развитием;</w:t>
      </w:r>
    </w:p>
    <w:p w14:paraId="47293875" w14:textId="77777777" w:rsidR="00811D19" w:rsidRPr="0007337A" w:rsidRDefault="00811D19" w:rsidP="00811D19">
      <w:pPr>
        <w:spacing w:after="0"/>
        <w:ind w:firstLine="600"/>
        <w:jc w:val="both"/>
      </w:pPr>
      <w:r w:rsidRPr="0007337A">
        <w:rPr>
          <w:rFonts w:ascii="Times New Roman" w:hAnsi="Times New Roman"/>
          <w:color w:val="333333"/>
        </w:rPr>
        <w:t>измерять показатели длины и массы тела, физических качеств с помощью специальных тестовых упражнений, вести наблюдения за их изменениями;</w:t>
      </w:r>
    </w:p>
    <w:p w14:paraId="1367B853" w14:textId="77777777" w:rsidR="00811D19" w:rsidRPr="0007337A" w:rsidRDefault="00811D19" w:rsidP="00811D19">
      <w:pPr>
        <w:spacing w:after="0"/>
        <w:ind w:firstLine="600"/>
        <w:jc w:val="both"/>
      </w:pPr>
      <w:r w:rsidRPr="0007337A">
        <w:rPr>
          <w:rFonts w:ascii="Times New Roman" w:hAnsi="Times New Roman"/>
          <w:color w:val="333333"/>
        </w:rPr>
        <w:lastRenderedPageBreak/>
        <w:t>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w:t>
      </w:r>
    </w:p>
    <w:p w14:paraId="0D16F723" w14:textId="77777777" w:rsidR="00811D19" w:rsidRPr="0007337A" w:rsidRDefault="00811D19" w:rsidP="00811D19">
      <w:pPr>
        <w:spacing w:after="0"/>
        <w:ind w:firstLine="600"/>
        <w:jc w:val="both"/>
      </w:pPr>
      <w:r w:rsidRPr="0007337A">
        <w:rPr>
          <w:rFonts w:ascii="Times New Roman" w:hAnsi="Times New Roman"/>
          <w:color w:val="333333"/>
        </w:rPr>
        <w:t>демонстрировать танцевальный хороводный шаг в совместном передвижении;</w:t>
      </w:r>
    </w:p>
    <w:p w14:paraId="4513A8EB" w14:textId="77777777" w:rsidR="00811D19" w:rsidRPr="0007337A" w:rsidRDefault="00811D19" w:rsidP="00811D19">
      <w:pPr>
        <w:spacing w:after="0"/>
        <w:ind w:firstLine="600"/>
        <w:jc w:val="both"/>
      </w:pPr>
      <w:r w:rsidRPr="0007337A">
        <w:rPr>
          <w:rFonts w:ascii="Times New Roman" w:hAnsi="Times New Roman"/>
          <w:color w:val="333333"/>
        </w:rPr>
        <w:t>выполнять прыжки по разметкам на разное расстояние и с разной амплитудой, в высоту с прямого разбега;</w:t>
      </w:r>
    </w:p>
    <w:p w14:paraId="1E4429D9" w14:textId="77777777" w:rsidR="00811D19" w:rsidRPr="0007337A" w:rsidRDefault="00811D19" w:rsidP="00811D19">
      <w:pPr>
        <w:spacing w:after="0"/>
        <w:ind w:firstLine="600"/>
        <w:jc w:val="both"/>
      </w:pPr>
      <w:r w:rsidRPr="0007337A">
        <w:rPr>
          <w:rFonts w:ascii="Times New Roman" w:hAnsi="Times New Roman"/>
          <w:color w:val="333333"/>
        </w:rPr>
        <w:t xml:space="preserve">передвигаться на лыжах </w:t>
      </w:r>
      <w:proofErr w:type="spellStart"/>
      <w:r w:rsidRPr="0007337A">
        <w:rPr>
          <w:rFonts w:ascii="Times New Roman" w:hAnsi="Times New Roman"/>
          <w:color w:val="333333"/>
        </w:rPr>
        <w:t>двухшажным</w:t>
      </w:r>
      <w:proofErr w:type="spellEnd"/>
      <w:r w:rsidRPr="0007337A">
        <w:rPr>
          <w:rFonts w:ascii="Times New Roman" w:hAnsi="Times New Roman"/>
          <w:color w:val="333333"/>
        </w:rPr>
        <w:t xml:space="preserve"> переменным ходом, спускаться с пологого склона и тормозить падением;</w:t>
      </w:r>
    </w:p>
    <w:p w14:paraId="38062194" w14:textId="77777777" w:rsidR="00811D19" w:rsidRPr="0007337A" w:rsidRDefault="00811D19" w:rsidP="00811D19">
      <w:pPr>
        <w:spacing w:after="0"/>
        <w:ind w:firstLine="600"/>
        <w:jc w:val="both"/>
      </w:pPr>
      <w:r w:rsidRPr="0007337A">
        <w:rPr>
          <w:rFonts w:ascii="Times New Roman" w:hAnsi="Times New Roman"/>
          <w:color w:val="333333"/>
        </w:rPr>
        <w:t>организовывать и играть в подвижные игры на развитие основных физических качеств, с использованием технических приемов из спортивных игр;</w:t>
      </w:r>
    </w:p>
    <w:p w14:paraId="5E4309FF" w14:textId="77777777" w:rsidR="00811D19" w:rsidRPr="0007337A" w:rsidRDefault="00811D19" w:rsidP="00811D19">
      <w:pPr>
        <w:spacing w:after="0"/>
        <w:ind w:firstLine="600"/>
        <w:jc w:val="both"/>
      </w:pPr>
      <w:r w:rsidRPr="0007337A">
        <w:rPr>
          <w:rFonts w:ascii="Times New Roman" w:hAnsi="Times New Roman"/>
          <w:color w:val="333333"/>
        </w:rPr>
        <w:t>выполнять упражнения на развитие физических качеств.</w:t>
      </w:r>
    </w:p>
    <w:p w14:paraId="4CE376AB" w14:textId="77777777" w:rsidR="00811D19" w:rsidRPr="0007337A" w:rsidRDefault="00811D19" w:rsidP="00811D19">
      <w:pPr>
        <w:spacing w:after="0"/>
        <w:ind w:firstLine="600"/>
        <w:jc w:val="both"/>
      </w:pPr>
      <w:r w:rsidRPr="0007337A">
        <w:rPr>
          <w:rFonts w:ascii="Times New Roman" w:hAnsi="Times New Roman"/>
          <w:color w:val="333333"/>
        </w:rPr>
        <w:t>К концу обучения в</w:t>
      </w:r>
      <w:r w:rsidRPr="0007337A">
        <w:rPr>
          <w:rFonts w:ascii="Times New Roman" w:hAnsi="Times New Roman"/>
          <w:b/>
          <w:i/>
          <w:color w:val="333333"/>
        </w:rPr>
        <w:t xml:space="preserve"> </w:t>
      </w:r>
      <w:r w:rsidRPr="0007337A">
        <w:rPr>
          <w:rFonts w:ascii="Times New Roman" w:hAnsi="Times New Roman"/>
          <w:b/>
          <w:color w:val="333333"/>
        </w:rPr>
        <w:t>3 классе</w:t>
      </w:r>
      <w:r w:rsidRPr="0007337A">
        <w:rPr>
          <w:rFonts w:ascii="Times New Roman" w:hAnsi="Times New Roman"/>
          <w:color w:val="333333"/>
        </w:rPr>
        <w:t xml:space="preserve"> обучающийся достигнет следующих предметных результатов по отдельным темам программы по физической культуре:</w:t>
      </w:r>
    </w:p>
    <w:p w14:paraId="4D4C61B3" w14:textId="77777777" w:rsidR="00811D19" w:rsidRPr="0007337A" w:rsidRDefault="00811D19" w:rsidP="00811D19">
      <w:pPr>
        <w:spacing w:after="0"/>
        <w:ind w:firstLine="600"/>
        <w:jc w:val="both"/>
      </w:pPr>
      <w:r w:rsidRPr="0007337A">
        <w:rPr>
          <w:rFonts w:ascii="Times New Roman" w:hAnsi="Times New Roman"/>
          <w:color w:val="333333"/>
        </w:rPr>
        <w:t>соблюдать правила во время выполнения гимнастических и акробатических упражнений, легкоатлетической, лыжной, игровой и плавательной подготовки;</w:t>
      </w:r>
    </w:p>
    <w:p w14:paraId="064CF93B" w14:textId="77777777" w:rsidR="00811D19" w:rsidRPr="0007337A" w:rsidRDefault="00811D19" w:rsidP="00811D19">
      <w:pPr>
        <w:spacing w:after="0"/>
        <w:ind w:firstLine="600"/>
        <w:jc w:val="both"/>
      </w:pPr>
      <w:r w:rsidRPr="0007337A">
        <w:rPr>
          <w:rFonts w:ascii="Times New Roman" w:hAnsi="Times New Roman"/>
          <w:color w:val="333333"/>
        </w:rPr>
        <w:t>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w:t>
      </w:r>
    </w:p>
    <w:p w14:paraId="520200CF" w14:textId="77777777" w:rsidR="00811D19" w:rsidRPr="0007337A" w:rsidRDefault="00811D19" w:rsidP="00811D19">
      <w:pPr>
        <w:spacing w:after="0"/>
        <w:ind w:firstLine="600"/>
        <w:jc w:val="both"/>
      </w:pPr>
      <w:r w:rsidRPr="0007337A">
        <w:rPr>
          <w:rFonts w:ascii="Times New Roman" w:hAnsi="Times New Roman"/>
          <w:color w:val="333333"/>
        </w:rPr>
        <w:t>измерять частоту пульса и определять физическую нагрузку по ее значениям с помощью таблицы стандартных нагрузок;</w:t>
      </w:r>
    </w:p>
    <w:p w14:paraId="31E5DDC4" w14:textId="77777777" w:rsidR="00811D19" w:rsidRPr="0007337A" w:rsidRDefault="00811D19" w:rsidP="00811D19">
      <w:pPr>
        <w:spacing w:after="0"/>
        <w:ind w:firstLine="600"/>
        <w:jc w:val="both"/>
      </w:pPr>
      <w:r w:rsidRPr="0007337A">
        <w:rPr>
          <w:rFonts w:ascii="Times New Roman" w:hAnsi="Times New Roman"/>
          <w:color w:val="333333"/>
        </w:rPr>
        <w:t>выполнять упражнения дыхательной и зрительной гимнастики, объяснять их связь с предупреждением появления утомления;</w:t>
      </w:r>
    </w:p>
    <w:p w14:paraId="5A797680" w14:textId="77777777" w:rsidR="00811D19" w:rsidRPr="0007337A" w:rsidRDefault="00811D19" w:rsidP="00811D19">
      <w:pPr>
        <w:spacing w:after="0"/>
        <w:ind w:firstLine="600"/>
        <w:jc w:val="both"/>
      </w:pPr>
      <w:r w:rsidRPr="0007337A">
        <w:rPr>
          <w:rFonts w:ascii="Times New Roman" w:hAnsi="Times New Roman"/>
          <w:color w:val="333333"/>
        </w:rPr>
        <w:t>выполнять движение противоходом в колонне по одному, перестраиваться из колонны по одному в колонну по три на месте и в движении;</w:t>
      </w:r>
    </w:p>
    <w:p w14:paraId="00C40597" w14:textId="77777777" w:rsidR="00811D19" w:rsidRPr="0007337A" w:rsidRDefault="00811D19" w:rsidP="00811D19">
      <w:pPr>
        <w:spacing w:after="0"/>
        <w:ind w:firstLine="600"/>
        <w:jc w:val="both"/>
      </w:pPr>
      <w:r w:rsidRPr="0007337A">
        <w:rPr>
          <w:rFonts w:ascii="Times New Roman" w:hAnsi="Times New Roman"/>
          <w:color w:val="333333"/>
        </w:rPr>
        <w:t>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вперед;</w:t>
      </w:r>
    </w:p>
    <w:p w14:paraId="7B171358" w14:textId="77777777" w:rsidR="00811D19" w:rsidRPr="0007337A" w:rsidRDefault="00811D19" w:rsidP="00811D19">
      <w:pPr>
        <w:spacing w:after="0"/>
        <w:ind w:firstLine="600"/>
        <w:jc w:val="both"/>
      </w:pPr>
      <w:r w:rsidRPr="0007337A">
        <w:rPr>
          <w:rFonts w:ascii="Times New Roman" w:hAnsi="Times New Roman"/>
          <w:color w:val="333333"/>
        </w:rPr>
        <w:t xml:space="preserve">передвигаться по нижней жерди гимнастической стенки приставным шагом в правую и левую сторону, </w:t>
      </w:r>
      <w:proofErr w:type="gramStart"/>
      <w:r w:rsidRPr="0007337A">
        <w:rPr>
          <w:rFonts w:ascii="Times New Roman" w:hAnsi="Times New Roman"/>
          <w:color w:val="333333"/>
        </w:rPr>
        <w:t>лазать</w:t>
      </w:r>
      <w:proofErr w:type="gramEnd"/>
      <w:r w:rsidRPr="0007337A">
        <w:rPr>
          <w:rFonts w:ascii="Times New Roman" w:hAnsi="Times New Roman"/>
          <w:color w:val="333333"/>
        </w:rPr>
        <w:t xml:space="preserve"> разноименным способом;</w:t>
      </w:r>
    </w:p>
    <w:p w14:paraId="3F4E1E97" w14:textId="77777777" w:rsidR="00811D19" w:rsidRPr="0007337A" w:rsidRDefault="00811D19" w:rsidP="00811D19">
      <w:pPr>
        <w:spacing w:after="0"/>
        <w:ind w:firstLine="600"/>
        <w:jc w:val="both"/>
      </w:pPr>
      <w:r w:rsidRPr="0007337A">
        <w:rPr>
          <w:rFonts w:ascii="Times New Roman" w:hAnsi="Times New Roman"/>
          <w:color w:val="333333"/>
        </w:rPr>
        <w:t>демонстрировать прыжки через скакалку на двух ногах и попеременно на правой и левой ноге;</w:t>
      </w:r>
    </w:p>
    <w:p w14:paraId="32F86365" w14:textId="77777777" w:rsidR="00811D19" w:rsidRPr="0007337A" w:rsidRDefault="00811D19" w:rsidP="00811D19">
      <w:pPr>
        <w:spacing w:after="0"/>
        <w:ind w:firstLine="600"/>
        <w:jc w:val="both"/>
      </w:pPr>
      <w:r w:rsidRPr="0007337A">
        <w:rPr>
          <w:rFonts w:ascii="Times New Roman" w:hAnsi="Times New Roman"/>
          <w:color w:val="333333"/>
        </w:rPr>
        <w:t>демонстрировать упражнения ритмической гимнастики, движения танцев галоп и полька;</w:t>
      </w:r>
    </w:p>
    <w:p w14:paraId="7E09D9AD" w14:textId="77777777" w:rsidR="00811D19" w:rsidRPr="0007337A" w:rsidRDefault="00811D19" w:rsidP="00811D19">
      <w:pPr>
        <w:spacing w:after="0"/>
        <w:ind w:firstLine="600"/>
        <w:jc w:val="both"/>
      </w:pPr>
      <w:r w:rsidRPr="0007337A">
        <w:rPr>
          <w:rFonts w:ascii="Times New Roman" w:hAnsi="Times New Roman"/>
          <w:color w:val="333333"/>
        </w:rPr>
        <w:t>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w:t>
      </w:r>
    </w:p>
    <w:p w14:paraId="5AF0C6B2" w14:textId="77777777" w:rsidR="00811D19" w:rsidRPr="0007337A" w:rsidRDefault="00811D19" w:rsidP="00811D19">
      <w:pPr>
        <w:spacing w:after="0"/>
        <w:ind w:firstLine="600"/>
        <w:jc w:val="both"/>
      </w:pPr>
      <w:r w:rsidRPr="0007337A">
        <w:rPr>
          <w:rFonts w:ascii="Times New Roman" w:hAnsi="Times New Roman"/>
          <w:color w:val="333333"/>
        </w:rPr>
        <w:t xml:space="preserve">передвигаться на лыжах одновременным </w:t>
      </w:r>
      <w:proofErr w:type="spellStart"/>
      <w:r w:rsidRPr="0007337A">
        <w:rPr>
          <w:rFonts w:ascii="Times New Roman" w:hAnsi="Times New Roman"/>
          <w:color w:val="333333"/>
        </w:rPr>
        <w:t>двухшажным</w:t>
      </w:r>
      <w:proofErr w:type="spellEnd"/>
      <w:r w:rsidRPr="0007337A">
        <w:rPr>
          <w:rFonts w:ascii="Times New Roman" w:hAnsi="Times New Roman"/>
          <w:color w:val="333333"/>
        </w:rPr>
        <w:t xml:space="preserve"> ходом, спускаться с пологого склона в стойке лыжника и тормозить плугом;</w:t>
      </w:r>
    </w:p>
    <w:p w14:paraId="62037673" w14:textId="77777777" w:rsidR="00811D19" w:rsidRPr="0007337A" w:rsidRDefault="00811D19" w:rsidP="00811D19">
      <w:pPr>
        <w:spacing w:after="0"/>
        <w:ind w:firstLine="600"/>
        <w:jc w:val="both"/>
      </w:pPr>
      <w:r w:rsidRPr="0007337A">
        <w:rPr>
          <w:rFonts w:ascii="Times New Roman" w:hAnsi="Times New Roman"/>
          <w:color w:val="333333"/>
        </w:rPr>
        <w:t>выполнять технические действия спортивных игр: баскетбол (ведение баскетбольного мяча на месте и движении), волейбол (прием мяча снизу и нижняя передача в парах), футбол (ведение футбольного мяча змейкой);</w:t>
      </w:r>
    </w:p>
    <w:p w14:paraId="39E4072C" w14:textId="77777777" w:rsidR="00811D19" w:rsidRPr="0007337A" w:rsidRDefault="00811D19" w:rsidP="00811D19">
      <w:pPr>
        <w:spacing w:after="0"/>
        <w:ind w:firstLine="600"/>
        <w:jc w:val="both"/>
      </w:pPr>
      <w:r w:rsidRPr="0007337A">
        <w:rPr>
          <w:rFonts w:ascii="Times New Roman" w:hAnsi="Times New Roman"/>
          <w:color w:val="333333"/>
        </w:rPr>
        <w:t>выполнять упражнения на развитие физических качеств, демонстрировать приросты в их показателях.</w:t>
      </w:r>
    </w:p>
    <w:p w14:paraId="7BF40450" w14:textId="77777777" w:rsidR="00811D19" w:rsidRPr="0007337A" w:rsidRDefault="00811D19" w:rsidP="00811D19">
      <w:pPr>
        <w:spacing w:after="0"/>
        <w:ind w:firstLine="600"/>
        <w:jc w:val="both"/>
      </w:pPr>
      <w:r w:rsidRPr="0007337A">
        <w:rPr>
          <w:rFonts w:ascii="Times New Roman" w:hAnsi="Times New Roman"/>
          <w:color w:val="333333"/>
        </w:rPr>
        <w:t xml:space="preserve">К концу обучения в </w:t>
      </w:r>
      <w:r w:rsidRPr="0007337A">
        <w:rPr>
          <w:rFonts w:ascii="Times New Roman" w:hAnsi="Times New Roman"/>
          <w:b/>
          <w:color w:val="333333"/>
        </w:rPr>
        <w:t>4 классе</w:t>
      </w:r>
      <w:r w:rsidRPr="0007337A">
        <w:rPr>
          <w:rFonts w:ascii="Times New Roman" w:hAnsi="Times New Roman"/>
          <w:color w:val="333333"/>
        </w:rPr>
        <w:t xml:space="preserve"> обучающийся достигнет следующих предметных результатов по отдельным темам программы по физической культуре:</w:t>
      </w:r>
    </w:p>
    <w:p w14:paraId="5B566F64" w14:textId="77777777" w:rsidR="00811D19" w:rsidRPr="0007337A" w:rsidRDefault="00811D19" w:rsidP="00811D19">
      <w:pPr>
        <w:spacing w:after="0"/>
        <w:ind w:firstLine="600"/>
        <w:jc w:val="both"/>
      </w:pPr>
      <w:r w:rsidRPr="0007337A">
        <w:rPr>
          <w:rFonts w:ascii="Times New Roman" w:hAnsi="Times New Roman"/>
          <w:color w:val="333333"/>
        </w:rPr>
        <w:t>объяснять назначение комплекса ГТО и выявлять его связь с подготовкой к труду и защите Родины;</w:t>
      </w:r>
    </w:p>
    <w:p w14:paraId="1DFC32C3" w14:textId="77777777" w:rsidR="00811D19" w:rsidRPr="0007337A" w:rsidRDefault="00811D19" w:rsidP="00811D19">
      <w:pPr>
        <w:spacing w:after="0"/>
        <w:ind w:firstLine="600"/>
        <w:jc w:val="both"/>
      </w:pPr>
      <w:r w:rsidRPr="0007337A">
        <w:rPr>
          <w:rFonts w:ascii="Times New Roman" w:hAnsi="Times New Roman"/>
          <w:color w:val="333333"/>
        </w:rPr>
        <w:t>осознавать положительное влияние занятий физической подготовкой на укрепление здоровья, развитие сердечно-сосудистой и дыхательной систем;</w:t>
      </w:r>
    </w:p>
    <w:p w14:paraId="6F3417BD" w14:textId="77777777" w:rsidR="00811D19" w:rsidRPr="0007337A" w:rsidRDefault="00811D19" w:rsidP="00811D19">
      <w:pPr>
        <w:spacing w:after="0"/>
        <w:ind w:firstLine="600"/>
        <w:jc w:val="both"/>
      </w:pPr>
      <w:r w:rsidRPr="0007337A">
        <w:rPr>
          <w:rFonts w:ascii="Times New Roman" w:hAnsi="Times New Roman"/>
          <w:color w:val="333333"/>
        </w:rPr>
        <w:lastRenderedPageBreak/>
        <w:t>приводить примеры регулирования физической нагрузки по пульсу при развитии физических качеств: силы, быстроты, выносливости и гибкости;</w:t>
      </w:r>
    </w:p>
    <w:p w14:paraId="3C7F90A4" w14:textId="77777777" w:rsidR="00811D19" w:rsidRPr="0007337A" w:rsidRDefault="00811D19" w:rsidP="00811D19">
      <w:pPr>
        <w:spacing w:after="0"/>
        <w:ind w:firstLine="600"/>
        <w:jc w:val="both"/>
      </w:pPr>
      <w:r w:rsidRPr="0007337A">
        <w:rPr>
          <w:rFonts w:ascii="Times New Roman" w:hAnsi="Times New Roman"/>
          <w:color w:val="333333"/>
        </w:rPr>
        <w:t>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легкой атлетикой, лыжной и плавательной подготовкой;</w:t>
      </w:r>
    </w:p>
    <w:p w14:paraId="04DCBB79" w14:textId="77777777" w:rsidR="00811D19" w:rsidRPr="0007337A" w:rsidRDefault="00811D19" w:rsidP="00811D19">
      <w:pPr>
        <w:spacing w:after="0"/>
        <w:ind w:firstLine="600"/>
        <w:jc w:val="both"/>
      </w:pPr>
      <w:r w:rsidRPr="0007337A">
        <w:rPr>
          <w:rFonts w:ascii="Times New Roman" w:hAnsi="Times New Roman"/>
          <w:color w:val="333333"/>
        </w:rPr>
        <w:t>проявлять готовность оказать первую помощь в случае необходимости;</w:t>
      </w:r>
    </w:p>
    <w:p w14:paraId="2310C6E8" w14:textId="77777777" w:rsidR="00811D19" w:rsidRPr="0007337A" w:rsidRDefault="00811D19" w:rsidP="00811D19">
      <w:pPr>
        <w:spacing w:after="0"/>
        <w:ind w:firstLine="600"/>
        <w:jc w:val="both"/>
      </w:pPr>
      <w:r w:rsidRPr="0007337A">
        <w:rPr>
          <w:rFonts w:ascii="Times New Roman" w:hAnsi="Times New Roman"/>
          <w:color w:val="333333"/>
        </w:rPr>
        <w:t>демонстрировать акробатические комбинации из 5–7 хорошо освоенных упражнений (с помощью учителя);</w:t>
      </w:r>
    </w:p>
    <w:p w14:paraId="55AB83BA" w14:textId="77777777" w:rsidR="00811D19" w:rsidRPr="0007337A" w:rsidRDefault="00811D19" w:rsidP="00811D19">
      <w:pPr>
        <w:spacing w:after="0"/>
        <w:ind w:firstLine="600"/>
        <w:jc w:val="both"/>
      </w:pPr>
      <w:r w:rsidRPr="0007337A">
        <w:rPr>
          <w:rFonts w:ascii="Times New Roman" w:hAnsi="Times New Roman"/>
          <w:color w:val="333333"/>
        </w:rPr>
        <w:t xml:space="preserve">демонстрировать опорный прыжок через гимнастического козла с разбега способом </w:t>
      </w:r>
      <w:proofErr w:type="spellStart"/>
      <w:r w:rsidRPr="0007337A">
        <w:rPr>
          <w:rFonts w:ascii="Times New Roman" w:hAnsi="Times New Roman"/>
          <w:color w:val="333333"/>
        </w:rPr>
        <w:t>напрыгивания</w:t>
      </w:r>
      <w:proofErr w:type="spellEnd"/>
      <w:r w:rsidRPr="0007337A">
        <w:rPr>
          <w:rFonts w:ascii="Times New Roman" w:hAnsi="Times New Roman"/>
          <w:color w:val="333333"/>
        </w:rPr>
        <w:t>;</w:t>
      </w:r>
    </w:p>
    <w:p w14:paraId="2FE9616B" w14:textId="77777777" w:rsidR="00811D19" w:rsidRPr="0007337A" w:rsidRDefault="00811D19" w:rsidP="00811D19">
      <w:pPr>
        <w:spacing w:after="0"/>
        <w:ind w:firstLine="600"/>
        <w:jc w:val="both"/>
      </w:pPr>
      <w:r w:rsidRPr="0007337A">
        <w:rPr>
          <w:rFonts w:ascii="Times New Roman" w:hAnsi="Times New Roman"/>
          <w:color w:val="333333"/>
        </w:rPr>
        <w:t>демонстрировать движения танца «Летка-</w:t>
      </w:r>
      <w:proofErr w:type="spellStart"/>
      <w:r w:rsidRPr="0007337A">
        <w:rPr>
          <w:rFonts w:ascii="Times New Roman" w:hAnsi="Times New Roman"/>
          <w:color w:val="333333"/>
        </w:rPr>
        <w:t>енка</w:t>
      </w:r>
      <w:proofErr w:type="spellEnd"/>
      <w:r w:rsidRPr="0007337A">
        <w:rPr>
          <w:rFonts w:ascii="Times New Roman" w:hAnsi="Times New Roman"/>
          <w:color w:val="333333"/>
        </w:rPr>
        <w:t>» в групповом исполнении под музыкальное сопровождение;</w:t>
      </w:r>
    </w:p>
    <w:p w14:paraId="274B2076" w14:textId="77777777" w:rsidR="00811D19" w:rsidRPr="0007337A" w:rsidRDefault="00811D19" w:rsidP="00811D19">
      <w:pPr>
        <w:spacing w:after="0"/>
        <w:ind w:firstLine="600"/>
        <w:jc w:val="both"/>
      </w:pPr>
      <w:r w:rsidRPr="0007337A">
        <w:rPr>
          <w:rFonts w:ascii="Times New Roman" w:hAnsi="Times New Roman"/>
          <w:color w:val="333333"/>
        </w:rPr>
        <w:t>выполнять прыжок в высоту с разбега перешагиванием;</w:t>
      </w:r>
    </w:p>
    <w:p w14:paraId="08291980" w14:textId="77777777" w:rsidR="00811D19" w:rsidRPr="0007337A" w:rsidRDefault="00811D19" w:rsidP="00811D19">
      <w:pPr>
        <w:spacing w:after="0"/>
        <w:ind w:firstLine="600"/>
        <w:jc w:val="both"/>
      </w:pPr>
      <w:r w:rsidRPr="0007337A">
        <w:rPr>
          <w:rFonts w:ascii="Times New Roman" w:hAnsi="Times New Roman"/>
          <w:color w:val="333333"/>
        </w:rPr>
        <w:t>выполнять метание малого (теннисного) мяча на дальность;</w:t>
      </w:r>
    </w:p>
    <w:p w14:paraId="2BC3F3AE" w14:textId="77777777" w:rsidR="00811D19" w:rsidRPr="0007337A" w:rsidRDefault="00811D19" w:rsidP="00811D19">
      <w:pPr>
        <w:spacing w:after="0"/>
        <w:ind w:firstLine="600"/>
        <w:jc w:val="both"/>
      </w:pPr>
      <w:r w:rsidRPr="0007337A">
        <w:rPr>
          <w:rFonts w:ascii="Times New Roman" w:hAnsi="Times New Roman"/>
          <w:color w:val="333333"/>
        </w:rPr>
        <w:t xml:space="preserve">демонстрировать </w:t>
      </w:r>
      <w:proofErr w:type="spellStart"/>
      <w:r w:rsidRPr="0007337A">
        <w:rPr>
          <w:rFonts w:ascii="Times New Roman" w:hAnsi="Times New Roman"/>
          <w:color w:val="333333"/>
        </w:rPr>
        <w:t>проплывание</w:t>
      </w:r>
      <w:proofErr w:type="spellEnd"/>
      <w:r w:rsidRPr="0007337A">
        <w:rPr>
          <w:rFonts w:ascii="Times New Roman" w:hAnsi="Times New Roman"/>
          <w:color w:val="333333"/>
        </w:rPr>
        <w:t xml:space="preserve"> учебной дистанции кролем на груди или кролем на спине (по выбору обучающегося);</w:t>
      </w:r>
    </w:p>
    <w:p w14:paraId="17682C2F" w14:textId="77777777" w:rsidR="00811D19" w:rsidRPr="0007337A" w:rsidRDefault="00811D19" w:rsidP="00811D19">
      <w:pPr>
        <w:spacing w:after="0"/>
        <w:ind w:firstLine="600"/>
        <w:jc w:val="both"/>
      </w:pPr>
      <w:r w:rsidRPr="0007337A">
        <w:rPr>
          <w:rFonts w:ascii="Times New Roman" w:hAnsi="Times New Roman"/>
          <w:color w:val="333333"/>
        </w:rPr>
        <w:t>выполнять освоенные технические действия спортивных игр баскетбол, волейбол и футбол в условиях игровой деятельности;</w:t>
      </w:r>
    </w:p>
    <w:p w14:paraId="2FEA54F1" w14:textId="4AC43E3C" w:rsidR="002D0B75" w:rsidRPr="00811D19" w:rsidRDefault="00811D19" w:rsidP="00811D19">
      <w:pPr>
        <w:spacing w:after="0"/>
        <w:ind w:firstLine="600"/>
        <w:jc w:val="both"/>
      </w:pPr>
      <w:r w:rsidRPr="0007337A">
        <w:rPr>
          <w:rFonts w:ascii="Times New Roman" w:hAnsi="Times New Roman"/>
          <w:color w:val="333333"/>
        </w:rPr>
        <w:t>выполнять упражнения на развитие физических качеств, демонстрировать приросты в их показателях.</w:t>
      </w:r>
    </w:p>
    <w:p w14:paraId="3FEE7C9A" w14:textId="77777777" w:rsidR="00811D19" w:rsidRDefault="00811D19" w:rsidP="00811D19">
      <w:pPr>
        <w:spacing w:before="5" w:line="264" w:lineRule="auto"/>
        <w:ind w:left="142" w:right="-142" w:firstLine="142"/>
        <w:rPr>
          <w:rFonts w:ascii="Times New Roman" w:hAnsi="Times New Roman" w:cs="Times New Roman"/>
          <w:b/>
        </w:rPr>
      </w:pPr>
    </w:p>
    <w:p w14:paraId="1EF90E07" w14:textId="73F50ECF" w:rsidR="00A55BF1" w:rsidRPr="00873C63" w:rsidRDefault="004C5530" w:rsidP="00873C63">
      <w:pPr>
        <w:spacing w:before="5" w:line="264" w:lineRule="auto"/>
        <w:ind w:left="142" w:right="-142" w:firstLine="142"/>
        <w:rPr>
          <w:rFonts w:ascii="Times New Roman" w:hAnsi="Times New Roman" w:cs="Times New Roman"/>
          <w:b/>
        </w:rPr>
      </w:pPr>
      <w:r w:rsidRPr="004C5530">
        <w:rPr>
          <w:rFonts w:ascii="Times New Roman" w:hAnsi="Times New Roman" w:cs="Times New Roman"/>
          <w:b/>
        </w:rPr>
        <w:t>Рабочие</w:t>
      </w:r>
      <w:r w:rsidRPr="004C5530">
        <w:rPr>
          <w:rFonts w:ascii="Times New Roman" w:hAnsi="Times New Roman" w:cs="Times New Roman"/>
          <w:b/>
          <w:spacing w:val="40"/>
        </w:rPr>
        <w:t xml:space="preserve"> </w:t>
      </w:r>
      <w:r w:rsidRPr="004C5530">
        <w:rPr>
          <w:rFonts w:ascii="Times New Roman" w:hAnsi="Times New Roman" w:cs="Times New Roman"/>
          <w:b/>
        </w:rPr>
        <w:t>программы</w:t>
      </w:r>
      <w:r w:rsidRPr="004C5530">
        <w:rPr>
          <w:rFonts w:ascii="Times New Roman" w:hAnsi="Times New Roman" w:cs="Times New Roman"/>
          <w:b/>
          <w:spacing w:val="40"/>
        </w:rPr>
        <w:t xml:space="preserve"> </w:t>
      </w:r>
      <w:r w:rsidRPr="004C5530">
        <w:rPr>
          <w:rFonts w:ascii="Times New Roman" w:hAnsi="Times New Roman" w:cs="Times New Roman"/>
          <w:b/>
        </w:rPr>
        <w:t>по</w:t>
      </w:r>
      <w:r w:rsidRPr="004C5530">
        <w:rPr>
          <w:rFonts w:ascii="Times New Roman" w:hAnsi="Times New Roman" w:cs="Times New Roman"/>
          <w:b/>
          <w:spacing w:val="40"/>
        </w:rPr>
        <w:t xml:space="preserve"> </w:t>
      </w:r>
      <w:r w:rsidRPr="004C5530">
        <w:rPr>
          <w:rFonts w:ascii="Times New Roman" w:hAnsi="Times New Roman" w:cs="Times New Roman"/>
          <w:b/>
        </w:rPr>
        <w:t>учебным</w:t>
      </w:r>
      <w:r w:rsidRPr="004C5530">
        <w:rPr>
          <w:rFonts w:ascii="Times New Roman" w:hAnsi="Times New Roman" w:cs="Times New Roman"/>
          <w:b/>
          <w:spacing w:val="40"/>
        </w:rPr>
        <w:t xml:space="preserve"> </w:t>
      </w:r>
      <w:r w:rsidRPr="004C5530">
        <w:rPr>
          <w:rFonts w:ascii="Times New Roman" w:hAnsi="Times New Roman" w:cs="Times New Roman"/>
          <w:b/>
        </w:rPr>
        <w:t>предметам</w:t>
      </w:r>
      <w:r w:rsidRPr="004C5530">
        <w:rPr>
          <w:rFonts w:ascii="Times New Roman" w:hAnsi="Times New Roman" w:cs="Times New Roman"/>
          <w:b/>
          <w:spacing w:val="80"/>
        </w:rPr>
        <w:t xml:space="preserve"> </w:t>
      </w:r>
      <w:proofErr w:type="gramStart"/>
      <w:r w:rsidRPr="004C5530">
        <w:rPr>
          <w:rFonts w:ascii="Times New Roman" w:hAnsi="Times New Roman" w:cs="Times New Roman"/>
          <w:b/>
        </w:rPr>
        <w:t xml:space="preserve">размещены </w:t>
      </w:r>
      <w:r>
        <w:rPr>
          <w:rFonts w:ascii="Times New Roman" w:hAnsi="Times New Roman" w:cs="Times New Roman"/>
          <w:b/>
        </w:rPr>
        <w:t xml:space="preserve"> на</w:t>
      </w:r>
      <w:proofErr w:type="gramEnd"/>
      <w:r>
        <w:rPr>
          <w:rFonts w:ascii="Times New Roman" w:hAnsi="Times New Roman" w:cs="Times New Roman"/>
          <w:b/>
        </w:rPr>
        <w:t xml:space="preserve">  </w:t>
      </w:r>
      <w:r w:rsidRPr="004C5530">
        <w:rPr>
          <w:rFonts w:ascii="Times New Roman" w:hAnsi="Times New Roman" w:cs="Times New Roman"/>
          <w:b/>
        </w:rPr>
        <w:t xml:space="preserve">официальном сайте в сети Интернет МБОУ </w:t>
      </w:r>
      <w:r w:rsidR="00EC4C5A">
        <w:rPr>
          <w:rFonts w:ascii="Times New Roman" w:hAnsi="Times New Roman" w:cs="Times New Roman"/>
          <w:b/>
        </w:rPr>
        <w:t>«</w:t>
      </w:r>
      <w:r w:rsidRPr="004C5530">
        <w:rPr>
          <w:rFonts w:ascii="Times New Roman" w:hAnsi="Times New Roman" w:cs="Times New Roman"/>
          <w:b/>
        </w:rPr>
        <w:t>Лицей</w:t>
      </w:r>
      <w:r w:rsidRPr="004C5530">
        <w:rPr>
          <w:rFonts w:ascii="Times New Roman" w:hAnsi="Times New Roman" w:cs="Times New Roman"/>
          <w:b/>
          <w:spacing w:val="54"/>
        </w:rPr>
        <w:t xml:space="preserve"> </w:t>
      </w:r>
      <w:r w:rsidRPr="004C5530">
        <w:rPr>
          <w:rFonts w:ascii="Times New Roman" w:hAnsi="Times New Roman" w:cs="Times New Roman"/>
          <w:b/>
        </w:rPr>
        <w:t>«</w:t>
      </w:r>
      <w:r w:rsidR="00EC4C5A">
        <w:rPr>
          <w:rFonts w:ascii="Times New Roman" w:hAnsi="Times New Roman" w:cs="Times New Roman"/>
          <w:b/>
        </w:rPr>
        <w:t>Престиж</w:t>
      </w:r>
      <w:r w:rsidRPr="004C5530">
        <w:rPr>
          <w:rFonts w:ascii="Times New Roman" w:hAnsi="Times New Roman" w:cs="Times New Roman"/>
          <w:b/>
        </w:rPr>
        <w:t>»</w:t>
      </w:r>
      <w:r>
        <w:rPr>
          <w:rFonts w:ascii="Times New Roman" w:hAnsi="Times New Roman" w:cs="Times New Roman"/>
          <w:b/>
          <w:spacing w:val="76"/>
          <w:w w:val="150"/>
        </w:rPr>
        <w:t xml:space="preserve"> </w:t>
      </w:r>
      <w:proofErr w:type="spellStart"/>
      <w:r w:rsidRPr="004C5530">
        <w:rPr>
          <w:rFonts w:ascii="Times New Roman" w:hAnsi="Times New Roman" w:cs="Times New Roman"/>
          <w:b/>
        </w:rPr>
        <w:t>г.о</w:t>
      </w:r>
      <w:proofErr w:type="spellEnd"/>
      <w:r w:rsidRPr="004C5530">
        <w:rPr>
          <w:rFonts w:ascii="Times New Roman" w:hAnsi="Times New Roman" w:cs="Times New Roman"/>
          <w:b/>
        </w:rPr>
        <w:t>.</w:t>
      </w:r>
      <w:r w:rsidR="00EC4C5A">
        <w:rPr>
          <w:rFonts w:ascii="Times New Roman" w:hAnsi="Times New Roman" w:cs="Times New Roman"/>
          <w:b/>
        </w:rPr>
        <w:t xml:space="preserve"> </w:t>
      </w:r>
      <w:proofErr w:type="gramStart"/>
      <w:r w:rsidRPr="004C5530">
        <w:rPr>
          <w:rFonts w:ascii="Times New Roman" w:hAnsi="Times New Roman" w:cs="Times New Roman"/>
          <w:b/>
        </w:rPr>
        <w:t>Самара</w:t>
      </w:r>
      <w:r w:rsidRPr="004C5530">
        <w:rPr>
          <w:rFonts w:ascii="Times New Roman" w:hAnsi="Times New Roman" w:cs="Times New Roman"/>
          <w:b/>
          <w:spacing w:val="74"/>
          <w:w w:val="150"/>
        </w:rPr>
        <w:t xml:space="preserve">  </w:t>
      </w:r>
      <w:r w:rsidRPr="004C5530">
        <w:rPr>
          <w:rFonts w:ascii="Times New Roman" w:hAnsi="Times New Roman" w:cs="Times New Roman"/>
          <w:b/>
        </w:rPr>
        <w:t>в</w:t>
      </w:r>
      <w:proofErr w:type="gramEnd"/>
      <w:r w:rsidRPr="004C5530">
        <w:rPr>
          <w:rFonts w:ascii="Times New Roman" w:hAnsi="Times New Roman" w:cs="Times New Roman"/>
          <w:b/>
          <w:spacing w:val="77"/>
          <w:w w:val="150"/>
        </w:rPr>
        <w:t xml:space="preserve">  </w:t>
      </w:r>
      <w:r w:rsidRPr="004C5530">
        <w:rPr>
          <w:rFonts w:ascii="Times New Roman" w:hAnsi="Times New Roman" w:cs="Times New Roman"/>
          <w:b/>
          <w:spacing w:val="-2"/>
        </w:rPr>
        <w:t>разделе</w:t>
      </w:r>
      <w:r>
        <w:rPr>
          <w:rFonts w:ascii="Times New Roman" w:hAnsi="Times New Roman" w:cs="Times New Roman"/>
          <w:b/>
        </w:rPr>
        <w:t xml:space="preserve"> </w:t>
      </w:r>
      <w:r w:rsidRPr="004C5530">
        <w:rPr>
          <w:rFonts w:ascii="Times New Roman" w:hAnsi="Times New Roman" w:cs="Times New Roman"/>
          <w:b/>
          <w:spacing w:val="-2"/>
        </w:rPr>
        <w:t>«Образование».</w:t>
      </w:r>
    </w:p>
    <w:p w14:paraId="2148179F" w14:textId="2B84822E" w:rsidR="00A55BF1" w:rsidRDefault="00A55BF1" w:rsidP="00A55BF1">
      <w:pPr>
        <w:ind w:left="142" w:right="-142" w:firstLine="142"/>
        <w:jc w:val="center"/>
        <w:rPr>
          <w:rFonts w:ascii="Times New Roman" w:hAnsi="Times New Roman" w:cs="Times New Roman"/>
          <w:b/>
          <w:bCs/>
        </w:rPr>
      </w:pPr>
      <w:r>
        <w:rPr>
          <w:rFonts w:ascii="Times New Roman" w:hAnsi="Times New Roman" w:cs="Times New Roman"/>
          <w:b/>
          <w:bCs/>
        </w:rPr>
        <w:t>2.1.12. ПРОГРАММЫ ВНЕУРОЧНОЙ ДЕЯТЕЛЬНОСТИ</w:t>
      </w:r>
    </w:p>
    <w:p w14:paraId="4CB66221" w14:textId="77777777" w:rsidR="00044DAC" w:rsidRPr="00044DAC" w:rsidRDefault="00044DAC" w:rsidP="00044DAC">
      <w:pPr>
        <w:pStyle w:val="ac"/>
        <w:tabs>
          <w:tab w:val="left" w:pos="9639"/>
        </w:tabs>
        <w:spacing w:before="189" w:line="276" w:lineRule="auto"/>
        <w:ind w:right="705" w:hanging="314"/>
        <w:jc w:val="left"/>
        <w:rPr>
          <w:sz w:val="24"/>
          <w:szCs w:val="24"/>
        </w:rPr>
      </w:pPr>
      <w:r w:rsidRPr="00044DAC">
        <w:rPr>
          <w:sz w:val="24"/>
          <w:szCs w:val="24"/>
        </w:rPr>
        <w:t>Программы по внеурочной деятельности предполагают</w:t>
      </w:r>
      <w:r w:rsidRPr="00044DAC">
        <w:rPr>
          <w:spacing w:val="80"/>
          <w:sz w:val="24"/>
          <w:szCs w:val="24"/>
        </w:rPr>
        <w:t xml:space="preserve"> </w:t>
      </w:r>
      <w:r w:rsidRPr="00044DAC">
        <w:rPr>
          <w:sz w:val="24"/>
          <w:szCs w:val="24"/>
        </w:rPr>
        <w:t>организацию одного вида внеурочной деятельности школьников (программы, ориентированные на достижение результатов определённого уровня; программы по конкретным видам внеурочной деятельности) и соответствуют следующей структуре:</w:t>
      </w:r>
    </w:p>
    <w:p w14:paraId="0BDF74F7" w14:textId="77777777" w:rsidR="00044DAC" w:rsidRPr="00044DAC" w:rsidRDefault="00044DAC">
      <w:pPr>
        <w:pStyle w:val="a7"/>
        <w:widowControl w:val="0"/>
        <w:numPr>
          <w:ilvl w:val="0"/>
          <w:numId w:val="133"/>
        </w:numPr>
        <w:tabs>
          <w:tab w:val="left" w:pos="1106"/>
          <w:tab w:val="left" w:pos="9639"/>
        </w:tabs>
        <w:autoSpaceDE w:val="0"/>
        <w:autoSpaceDN w:val="0"/>
        <w:spacing w:after="0" w:line="240" w:lineRule="auto"/>
        <w:ind w:left="1106" w:hanging="314"/>
        <w:contextualSpacing w:val="0"/>
        <w:rPr>
          <w:rFonts w:ascii="Times New Roman" w:hAnsi="Times New Roman" w:cs="Times New Roman"/>
        </w:rPr>
      </w:pPr>
      <w:r w:rsidRPr="00044DAC">
        <w:rPr>
          <w:rFonts w:ascii="Times New Roman" w:hAnsi="Times New Roman" w:cs="Times New Roman"/>
        </w:rPr>
        <w:t>Пояснительная</w:t>
      </w:r>
      <w:r w:rsidRPr="00044DAC">
        <w:rPr>
          <w:rFonts w:ascii="Times New Roman" w:hAnsi="Times New Roman" w:cs="Times New Roman"/>
          <w:spacing w:val="-11"/>
        </w:rPr>
        <w:t xml:space="preserve"> </w:t>
      </w:r>
      <w:r w:rsidRPr="00044DAC">
        <w:rPr>
          <w:rFonts w:ascii="Times New Roman" w:hAnsi="Times New Roman" w:cs="Times New Roman"/>
          <w:spacing w:val="-2"/>
        </w:rPr>
        <w:t>записка</w:t>
      </w:r>
    </w:p>
    <w:p w14:paraId="1696ED91" w14:textId="77777777" w:rsidR="00044DAC" w:rsidRPr="00044DAC" w:rsidRDefault="00044DAC">
      <w:pPr>
        <w:pStyle w:val="a7"/>
        <w:widowControl w:val="0"/>
        <w:numPr>
          <w:ilvl w:val="0"/>
          <w:numId w:val="133"/>
        </w:numPr>
        <w:tabs>
          <w:tab w:val="left" w:pos="1025"/>
          <w:tab w:val="left" w:pos="1288"/>
          <w:tab w:val="left" w:pos="9639"/>
        </w:tabs>
        <w:autoSpaceDE w:val="0"/>
        <w:autoSpaceDN w:val="0"/>
        <w:spacing w:before="40" w:after="0"/>
        <w:ind w:left="1025" w:right="713" w:hanging="314"/>
        <w:contextualSpacing w:val="0"/>
        <w:rPr>
          <w:rFonts w:ascii="Times New Roman" w:hAnsi="Times New Roman" w:cs="Times New Roman"/>
        </w:rPr>
      </w:pPr>
      <w:r w:rsidRPr="00044DAC">
        <w:rPr>
          <w:rFonts w:ascii="Times New Roman" w:hAnsi="Times New Roman" w:cs="Times New Roman"/>
        </w:rPr>
        <w:t>Планируемые (личностные, метапредметные, предметные) результаты освоения курса</w:t>
      </w:r>
      <w:r w:rsidRPr="00044DAC">
        <w:rPr>
          <w:rFonts w:ascii="Times New Roman" w:hAnsi="Times New Roman" w:cs="Times New Roman"/>
          <w:spacing w:val="40"/>
        </w:rPr>
        <w:t xml:space="preserve"> </w:t>
      </w:r>
      <w:proofErr w:type="spellStart"/>
      <w:r w:rsidRPr="00044DAC">
        <w:rPr>
          <w:rFonts w:ascii="Times New Roman" w:hAnsi="Times New Roman" w:cs="Times New Roman"/>
        </w:rPr>
        <w:t>всоответствии</w:t>
      </w:r>
      <w:proofErr w:type="spellEnd"/>
      <w:r w:rsidRPr="00044DAC">
        <w:rPr>
          <w:rFonts w:ascii="Times New Roman" w:hAnsi="Times New Roman" w:cs="Times New Roman"/>
          <w:spacing w:val="40"/>
        </w:rPr>
        <w:t xml:space="preserve"> </w:t>
      </w:r>
      <w:r w:rsidRPr="00044DAC">
        <w:rPr>
          <w:rFonts w:ascii="Times New Roman" w:hAnsi="Times New Roman" w:cs="Times New Roman"/>
        </w:rPr>
        <w:t>с требованиями ФГОС</w:t>
      </w:r>
      <w:r w:rsidRPr="00044DAC">
        <w:rPr>
          <w:rFonts w:ascii="Times New Roman" w:hAnsi="Times New Roman" w:cs="Times New Roman"/>
          <w:spacing w:val="40"/>
        </w:rPr>
        <w:t xml:space="preserve"> </w:t>
      </w:r>
      <w:r w:rsidRPr="00044DAC">
        <w:rPr>
          <w:rFonts w:ascii="Times New Roman" w:hAnsi="Times New Roman" w:cs="Times New Roman"/>
        </w:rPr>
        <w:t>и программой воспитания.</w:t>
      </w:r>
    </w:p>
    <w:p w14:paraId="3724923E" w14:textId="77777777" w:rsidR="00044DAC" w:rsidRPr="00044DAC" w:rsidRDefault="00044DAC" w:rsidP="00044DAC">
      <w:pPr>
        <w:pStyle w:val="ac"/>
        <w:tabs>
          <w:tab w:val="left" w:pos="9639"/>
        </w:tabs>
        <w:spacing w:line="278" w:lineRule="auto"/>
        <w:ind w:left="1025" w:right="730" w:hanging="314"/>
        <w:jc w:val="left"/>
        <w:rPr>
          <w:sz w:val="24"/>
          <w:szCs w:val="24"/>
        </w:rPr>
      </w:pPr>
      <w:r w:rsidRPr="00044DAC">
        <w:rPr>
          <w:sz w:val="24"/>
          <w:szCs w:val="24"/>
        </w:rPr>
        <w:t>3 Содержание</w:t>
      </w:r>
      <w:r w:rsidRPr="00044DAC">
        <w:rPr>
          <w:spacing w:val="-3"/>
          <w:sz w:val="24"/>
          <w:szCs w:val="24"/>
        </w:rPr>
        <w:t xml:space="preserve"> </w:t>
      </w:r>
      <w:r w:rsidRPr="00044DAC">
        <w:rPr>
          <w:sz w:val="24"/>
          <w:szCs w:val="24"/>
        </w:rPr>
        <w:t>курса с указанием форм организации занятий</w:t>
      </w:r>
      <w:r w:rsidRPr="00044DAC">
        <w:rPr>
          <w:spacing w:val="-1"/>
          <w:sz w:val="24"/>
          <w:szCs w:val="24"/>
        </w:rPr>
        <w:t xml:space="preserve"> </w:t>
      </w:r>
      <w:r w:rsidRPr="00044DAC">
        <w:rPr>
          <w:sz w:val="24"/>
          <w:szCs w:val="24"/>
        </w:rPr>
        <w:t xml:space="preserve">и видов </w:t>
      </w:r>
      <w:r w:rsidRPr="00044DAC">
        <w:rPr>
          <w:spacing w:val="-2"/>
          <w:sz w:val="24"/>
          <w:szCs w:val="24"/>
        </w:rPr>
        <w:t>деятельности.</w:t>
      </w:r>
    </w:p>
    <w:p w14:paraId="110B21B4" w14:textId="77777777" w:rsidR="00044DAC" w:rsidRPr="00044DAC" w:rsidRDefault="00044DAC">
      <w:pPr>
        <w:pStyle w:val="a7"/>
        <w:widowControl w:val="0"/>
        <w:numPr>
          <w:ilvl w:val="0"/>
          <w:numId w:val="134"/>
        </w:numPr>
        <w:tabs>
          <w:tab w:val="left" w:pos="1101"/>
          <w:tab w:val="left" w:pos="9639"/>
        </w:tabs>
        <w:autoSpaceDE w:val="0"/>
        <w:autoSpaceDN w:val="0"/>
        <w:spacing w:after="0" w:line="247" w:lineRule="exact"/>
        <w:ind w:left="1101" w:hanging="314"/>
        <w:contextualSpacing w:val="0"/>
        <w:rPr>
          <w:rFonts w:ascii="Times New Roman" w:hAnsi="Times New Roman" w:cs="Times New Roman"/>
          <w:b/>
        </w:rPr>
      </w:pPr>
      <w:r w:rsidRPr="00044DAC">
        <w:rPr>
          <w:rFonts w:ascii="Times New Roman" w:hAnsi="Times New Roman" w:cs="Times New Roman"/>
          <w:spacing w:val="-2"/>
        </w:rPr>
        <w:t>Тематическое</w:t>
      </w:r>
      <w:r w:rsidRPr="00044DAC">
        <w:rPr>
          <w:rFonts w:ascii="Times New Roman" w:hAnsi="Times New Roman" w:cs="Times New Roman"/>
          <w:spacing w:val="7"/>
        </w:rPr>
        <w:t xml:space="preserve"> </w:t>
      </w:r>
      <w:r w:rsidRPr="00044DAC">
        <w:rPr>
          <w:rFonts w:ascii="Times New Roman" w:hAnsi="Times New Roman" w:cs="Times New Roman"/>
          <w:spacing w:val="-2"/>
        </w:rPr>
        <w:t>планирование</w:t>
      </w:r>
      <w:r w:rsidRPr="00044DAC">
        <w:rPr>
          <w:rFonts w:ascii="Times New Roman" w:hAnsi="Times New Roman" w:cs="Times New Roman"/>
          <w:b/>
          <w:spacing w:val="-2"/>
        </w:rPr>
        <w:t>.</w:t>
      </w:r>
    </w:p>
    <w:p w14:paraId="7318AD4F" w14:textId="77777777" w:rsidR="00044DAC" w:rsidRPr="00044DAC" w:rsidRDefault="00044DAC" w:rsidP="00044DAC">
      <w:pPr>
        <w:pStyle w:val="ac"/>
        <w:tabs>
          <w:tab w:val="left" w:pos="9639"/>
        </w:tabs>
        <w:spacing w:before="78"/>
        <w:ind w:left="0" w:hanging="314"/>
        <w:jc w:val="left"/>
        <w:rPr>
          <w:b/>
          <w:sz w:val="24"/>
          <w:szCs w:val="24"/>
        </w:rPr>
      </w:pPr>
    </w:p>
    <w:p w14:paraId="401F82F9" w14:textId="77777777" w:rsidR="00044DAC" w:rsidRPr="004602C4" w:rsidRDefault="00044DAC" w:rsidP="00044DAC">
      <w:pPr>
        <w:pStyle w:val="3"/>
        <w:ind w:left="1025"/>
        <w:rPr>
          <w:rFonts w:ascii="Times New Roman" w:hAnsi="Times New Roman" w:cs="Times New Roman"/>
          <w:b/>
          <w:color w:val="auto"/>
          <w:sz w:val="24"/>
          <w:szCs w:val="24"/>
        </w:rPr>
      </w:pPr>
      <w:r w:rsidRPr="004602C4">
        <w:rPr>
          <w:rFonts w:ascii="Times New Roman" w:hAnsi="Times New Roman" w:cs="Times New Roman"/>
          <w:b/>
          <w:color w:val="auto"/>
          <w:sz w:val="24"/>
          <w:szCs w:val="24"/>
        </w:rPr>
        <w:t>Программа</w:t>
      </w:r>
      <w:r w:rsidRPr="004602C4">
        <w:rPr>
          <w:rFonts w:ascii="Times New Roman" w:hAnsi="Times New Roman" w:cs="Times New Roman"/>
          <w:b/>
          <w:color w:val="auto"/>
          <w:spacing w:val="-11"/>
          <w:sz w:val="24"/>
          <w:szCs w:val="24"/>
        </w:rPr>
        <w:t xml:space="preserve"> </w:t>
      </w:r>
      <w:r w:rsidRPr="004602C4">
        <w:rPr>
          <w:rFonts w:ascii="Times New Roman" w:hAnsi="Times New Roman" w:cs="Times New Roman"/>
          <w:b/>
          <w:color w:val="auto"/>
          <w:sz w:val="24"/>
          <w:szCs w:val="24"/>
        </w:rPr>
        <w:t>курса</w:t>
      </w:r>
      <w:r w:rsidRPr="004602C4">
        <w:rPr>
          <w:rFonts w:ascii="Times New Roman" w:hAnsi="Times New Roman" w:cs="Times New Roman"/>
          <w:b/>
          <w:color w:val="auto"/>
          <w:spacing w:val="-11"/>
          <w:sz w:val="24"/>
          <w:szCs w:val="24"/>
        </w:rPr>
        <w:t xml:space="preserve"> </w:t>
      </w:r>
      <w:r w:rsidRPr="004602C4">
        <w:rPr>
          <w:rFonts w:ascii="Times New Roman" w:hAnsi="Times New Roman" w:cs="Times New Roman"/>
          <w:b/>
          <w:color w:val="auto"/>
          <w:sz w:val="24"/>
          <w:szCs w:val="24"/>
        </w:rPr>
        <w:t>«Юный</w:t>
      </w:r>
      <w:r w:rsidRPr="004602C4">
        <w:rPr>
          <w:rFonts w:ascii="Times New Roman" w:hAnsi="Times New Roman" w:cs="Times New Roman"/>
          <w:b/>
          <w:color w:val="auto"/>
          <w:spacing w:val="-4"/>
          <w:sz w:val="24"/>
          <w:szCs w:val="24"/>
        </w:rPr>
        <w:t xml:space="preserve"> </w:t>
      </w:r>
      <w:r w:rsidRPr="004602C4">
        <w:rPr>
          <w:rFonts w:ascii="Times New Roman" w:hAnsi="Times New Roman" w:cs="Times New Roman"/>
          <w:b/>
          <w:color w:val="auto"/>
          <w:spacing w:val="-2"/>
          <w:sz w:val="24"/>
          <w:szCs w:val="24"/>
        </w:rPr>
        <w:t>исследователь»</w:t>
      </w:r>
    </w:p>
    <w:p w14:paraId="07E2CDAF" w14:textId="3DCB661A" w:rsidR="00044DAC" w:rsidRPr="00044DAC" w:rsidRDefault="00044DAC" w:rsidP="00873C63">
      <w:pPr>
        <w:tabs>
          <w:tab w:val="left" w:pos="6549"/>
        </w:tabs>
        <w:spacing w:before="189" w:line="283" w:lineRule="auto"/>
        <w:ind w:left="284" w:right="708"/>
        <w:jc w:val="both"/>
        <w:rPr>
          <w:rFonts w:ascii="Times New Roman" w:hAnsi="Times New Roman" w:cs="Times New Roman"/>
        </w:rPr>
      </w:pPr>
      <w:r w:rsidRPr="00044DAC">
        <w:rPr>
          <w:rFonts w:ascii="Times New Roman" w:hAnsi="Times New Roman" w:cs="Times New Roman"/>
          <w:b/>
        </w:rPr>
        <w:t xml:space="preserve">Целью программы </w:t>
      </w:r>
      <w:r w:rsidRPr="00044DAC">
        <w:rPr>
          <w:rFonts w:ascii="Times New Roman" w:hAnsi="Times New Roman" w:cs="Times New Roman"/>
        </w:rPr>
        <w:t xml:space="preserve">является обеспечение условий для </w:t>
      </w:r>
      <w:r w:rsidRPr="00044DAC">
        <w:rPr>
          <w:rFonts w:ascii="Times New Roman" w:hAnsi="Times New Roman" w:cs="Times New Roman"/>
          <w:spacing w:val="-2"/>
        </w:rPr>
        <w:t>личностного</w:t>
      </w:r>
      <w:r w:rsidRPr="00044DAC">
        <w:rPr>
          <w:rFonts w:ascii="Times New Roman" w:hAnsi="Times New Roman" w:cs="Times New Roman"/>
        </w:rPr>
        <w:tab/>
      </w:r>
      <w:r w:rsidRPr="00044DAC">
        <w:rPr>
          <w:rFonts w:ascii="Times New Roman" w:hAnsi="Times New Roman" w:cs="Times New Roman"/>
          <w:spacing w:val="-2"/>
        </w:rPr>
        <w:t>развития</w:t>
      </w:r>
      <w:r>
        <w:rPr>
          <w:rFonts w:ascii="Times New Roman" w:hAnsi="Times New Roman" w:cs="Times New Roman"/>
          <w:spacing w:val="-2"/>
        </w:rPr>
        <w:t xml:space="preserve"> </w:t>
      </w:r>
      <w:r w:rsidRPr="00044DAC">
        <w:rPr>
          <w:rFonts w:ascii="Times New Roman" w:hAnsi="Times New Roman" w:cs="Times New Roman"/>
        </w:rPr>
        <w:t>ребенка, развития мотивации личности к творчеству и познанию, укрепления здоровья. Данная программа помогает воспитывать целеустремленную, уверенную, самостоятельную, с адекватной самооценкой личность, обладающую всесторонними знаниями.</w:t>
      </w:r>
    </w:p>
    <w:p w14:paraId="22F95844" w14:textId="77777777" w:rsidR="00044DAC" w:rsidRPr="00044DAC" w:rsidRDefault="00044DAC">
      <w:pPr>
        <w:pStyle w:val="3"/>
        <w:numPr>
          <w:ilvl w:val="1"/>
          <w:numId w:val="134"/>
        </w:numPr>
        <w:tabs>
          <w:tab w:val="left" w:pos="4012"/>
        </w:tabs>
        <w:spacing w:before="7"/>
        <w:ind w:left="4012" w:hanging="167"/>
        <w:jc w:val="both"/>
        <w:rPr>
          <w:rFonts w:ascii="Times New Roman" w:hAnsi="Times New Roman" w:cs="Times New Roman"/>
          <w:sz w:val="24"/>
          <w:szCs w:val="24"/>
        </w:rPr>
      </w:pPr>
      <w:r w:rsidRPr="00044DAC">
        <w:rPr>
          <w:rFonts w:ascii="Times New Roman" w:hAnsi="Times New Roman" w:cs="Times New Roman"/>
          <w:spacing w:val="-2"/>
          <w:sz w:val="24"/>
          <w:szCs w:val="24"/>
        </w:rPr>
        <w:t>класс</w:t>
      </w:r>
    </w:p>
    <w:p w14:paraId="797EDCB2" w14:textId="77777777" w:rsidR="00044DAC" w:rsidRPr="00044DAC" w:rsidRDefault="00044DAC" w:rsidP="00044DAC">
      <w:pPr>
        <w:pStyle w:val="a7"/>
        <w:spacing w:before="198" w:line="273" w:lineRule="auto"/>
        <w:ind w:left="1102" w:right="2953"/>
        <w:jc w:val="both"/>
        <w:rPr>
          <w:rFonts w:ascii="Times New Roman" w:hAnsi="Times New Roman" w:cs="Times New Roman"/>
          <w:b/>
        </w:rPr>
      </w:pPr>
      <w:r w:rsidRPr="00044DAC">
        <w:rPr>
          <w:rFonts w:ascii="Times New Roman" w:hAnsi="Times New Roman" w:cs="Times New Roman"/>
          <w:b/>
        </w:rPr>
        <w:t>Тема</w:t>
      </w:r>
      <w:r w:rsidRPr="00044DAC">
        <w:rPr>
          <w:rFonts w:ascii="Times New Roman" w:hAnsi="Times New Roman" w:cs="Times New Roman"/>
          <w:b/>
          <w:spacing w:val="-14"/>
        </w:rPr>
        <w:t xml:space="preserve"> </w:t>
      </w:r>
      <w:r w:rsidRPr="00044DAC">
        <w:rPr>
          <w:rFonts w:ascii="Times New Roman" w:hAnsi="Times New Roman" w:cs="Times New Roman"/>
          <w:b/>
        </w:rPr>
        <w:t>«Изменение» Раздел 1. Введение в тему.</w:t>
      </w:r>
    </w:p>
    <w:p w14:paraId="12E5937A" w14:textId="77777777" w:rsidR="00044DAC" w:rsidRPr="00EB1B43" w:rsidRDefault="00044DAC" w:rsidP="005F6837">
      <w:pPr>
        <w:pStyle w:val="ac"/>
        <w:spacing w:line="276" w:lineRule="auto"/>
        <w:ind w:left="0" w:right="709"/>
        <w:rPr>
          <w:sz w:val="24"/>
          <w:szCs w:val="24"/>
        </w:rPr>
      </w:pPr>
      <w:r w:rsidRPr="00EB1B43">
        <w:rPr>
          <w:sz w:val="24"/>
          <w:szCs w:val="24"/>
        </w:rPr>
        <w:lastRenderedPageBreak/>
        <w:t>Знакомство с понятием «изменение». Естественные (природные) и искусственные изменения. Изучение разнообразных примеров искусственных и природных изменений. Использование</w:t>
      </w:r>
      <w:r w:rsidRPr="00EB1B43">
        <w:rPr>
          <w:spacing w:val="80"/>
          <w:sz w:val="24"/>
          <w:szCs w:val="24"/>
        </w:rPr>
        <w:t xml:space="preserve"> </w:t>
      </w:r>
      <w:r w:rsidRPr="00EB1B43">
        <w:rPr>
          <w:sz w:val="24"/>
          <w:szCs w:val="24"/>
        </w:rPr>
        <w:t>различных источников информации для нахождения фактов. Классификация примеров изменений по происхождению (естественные и искусственные).</w:t>
      </w:r>
    </w:p>
    <w:p w14:paraId="0C5757B6" w14:textId="089233F4" w:rsidR="00044DAC" w:rsidRPr="00EB1B43" w:rsidRDefault="00044DAC" w:rsidP="005F6837">
      <w:pPr>
        <w:spacing w:before="156" w:line="273" w:lineRule="auto"/>
        <w:ind w:right="717"/>
        <w:jc w:val="both"/>
        <w:rPr>
          <w:rFonts w:ascii="Times New Roman" w:hAnsi="Times New Roman" w:cs="Times New Roman"/>
          <w:color w:val="000009"/>
          <w:spacing w:val="-2"/>
        </w:rPr>
      </w:pPr>
      <w:r w:rsidRPr="00EB1B43">
        <w:rPr>
          <w:rFonts w:ascii="Times New Roman" w:hAnsi="Times New Roman" w:cs="Times New Roman"/>
          <w:i/>
        </w:rPr>
        <w:t xml:space="preserve">                  Рекомендуемые области знаний: естествознание, искусство, </w:t>
      </w:r>
      <w:r w:rsidRPr="00EB1B43">
        <w:rPr>
          <w:rFonts w:ascii="Times New Roman" w:hAnsi="Times New Roman" w:cs="Times New Roman"/>
          <w:i/>
          <w:spacing w:val="-2"/>
        </w:rPr>
        <w:t>техника</w:t>
      </w:r>
      <w:r w:rsidRPr="00EB1B43">
        <w:rPr>
          <w:rFonts w:ascii="Times New Roman" w:hAnsi="Times New Roman" w:cs="Times New Roman"/>
          <w:color w:val="000009"/>
          <w:spacing w:val="-2"/>
        </w:rPr>
        <w:t>.</w:t>
      </w:r>
      <w:r w:rsidR="00EB1B43" w:rsidRPr="00EB1B43">
        <w:rPr>
          <w:rFonts w:ascii="Times New Roman" w:hAnsi="Times New Roman" w:cs="Times New Roman"/>
          <w:color w:val="000009"/>
          <w:spacing w:val="-2"/>
        </w:rPr>
        <w:t xml:space="preserve"> </w:t>
      </w:r>
    </w:p>
    <w:p w14:paraId="37B453EC" w14:textId="77777777" w:rsidR="00EB1B43" w:rsidRPr="004602C4" w:rsidRDefault="00EB1B43" w:rsidP="005F6837">
      <w:pPr>
        <w:pStyle w:val="3"/>
        <w:spacing w:before="71"/>
        <w:rPr>
          <w:rFonts w:ascii="Times New Roman" w:hAnsi="Times New Roman" w:cs="Times New Roman"/>
          <w:b/>
          <w:color w:val="auto"/>
          <w:sz w:val="24"/>
          <w:szCs w:val="24"/>
        </w:rPr>
      </w:pPr>
      <w:r w:rsidRPr="004602C4">
        <w:rPr>
          <w:rFonts w:ascii="Times New Roman" w:hAnsi="Times New Roman" w:cs="Times New Roman"/>
          <w:b/>
          <w:color w:val="auto"/>
          <w:sz w:val="24"/>
          <w:szCs w:val="24"/>
        </w:rPr>
        <w:t>Раздел</w:t>
      </w:r>
      <w:r w:rsidRPr="004602C4">
        <w:rPr>
          <w:rFonts w:ascii="Times New Roman" w:hAnsi="Times New Roman" w:cs="Times New Roman"/>
          <w:b/>
          <w:color w:val="auto"/>
          <w:spacing w:val="-1"/>
          <w:sz w:val="24"/>
          <w:szCs w:val="24"/>
        </w:rPr>
        <w:t xml:space="preserve"> </w:t>
      </w:r>
      <w:r w:rsidRPr="004602C4">
        <w:rPr>
          <w:rFonts w:ascii="Times New Roman" w:hAnsi="Times New Roman" w:cs="Times New Roman"/>
          <w:b/>
          <w:color w:val="auto"/>
          <w:sz w:val="24"/>
          <w:szCs w:val="24"/>
        </w:rPr>
        <w:t>2.</w:t>
      </w:r>
      <w:r w:rsidRPr="004602C4">
        <w:rPr>
          <w:rFonts w:ascii="Times New Roman" w:hAnsi="Times New Roman" w:cs="Times New Roman"/>
          <w:b/>
          <w:color w:val="auto"/>
          <w:spacing w:val="-9"/>
          <w:sz w:val="24"/>
          <w:szCs w:val="24"/>
        </w:rPr>
        <w:t xml:space="preserve"> </w:t>
      </w:r>
      <w:r w:rsidRPr="004602C4">
        <w:rPr>
          <w:rFonts w:ascii="Times New Roman" w:hAnsi="Times New Roman" w:cs="Times New Roman"/>
          <w:b/>
          <w:color w:val="auto"/>
          <w:sz w:val="24"/>
          <w:szCs w:val="24"/>
        </w:rPr>
        <w:t>Всё</w:t>
      </w:r>
      <w:r w:rsidRPr="004602C4">
        <w:rPr>
          <w:rFonts w:ascii="Times New Roman" w:hAnsi="Times New Roman" w:cs="Times New Roman"/>
          <w:b/>
          <w:color w:val="auto"/>
          <w:spacing w:val="-8"/>
          <w:sz w:val="24"/>
          <w:szCs w:val="24"/>
        </w:rPr>
        <w:t xml:space="preserve"> </w:t>
      </w:r>
      <w:r w:rsidRPr="004602C4">
        <w:rPr>
          <w:rFonts w:ascii="Times New Roman" w:hAnsi="Times New Roman" w:cs="Times New Roman"/>
          <w:b/>
          <w:color w:val="auto"/>
          <w:sz w:val="24"/>
          <w:szCs w:val="24"/>
        </w:rPr>
        <w:t>течёт, всё</w:t>
      </w:r>
      <w:r w:rsidRPr="004602C4">
        <w:rPr>
          <w:rFonts w:ascii="Times New Roman" w:hAnsi="Times New Roman" w:cs="Times New Roman"/>
          <w:b/>
          <w:color w:val="auto"/>
          <w:spacing w:val="-7"/>
          <w:sz w:val="24"/>
          <w:szCs w:val="24"/>
        </w:rPr>
        <w:t xml:space="preserve"> </w:t>
      </w:r>
      <w:r w:rsidRPr="004602C4">
        <w:rPr>
          <w:rFonts w:ascii="Times New Roman" w:hAnsi="Times New Roman" w:cs="Times New Roman"/>
          <w:b/>
          <w:color w:val="auto"/>
          <w:spacing w:val="-2"/>
          <w:sz w:val="24"/>
          <w:szCs w:val="24"/>
        </w:rPr>
        <w:t>изменяется.</w:t>
      </w:r>
    </w:p>
    <w:p w14:paraId="1C046373" w14:textId="77777777" w:rsidR="00EB1B43" w:rsidRPr="00EB1B43" w:rsidRDefault="00EB1B43" w:rsidP="005F6837">
      <w:pPr>
        <w:pStyle w:val="ac"/>
        <w:spacing w:before="188" w:line="276" w:lineRule="auto"/>
        <w:ind w:left="0" w:right="705"/>
        <w:rPr>
          <w:sz w:val="24"/>
          <w:szCs w:val="24"/>
        </w:rPr>
      </w:pPr>
      <w:r w:rsidRPr="00EB1B43">
        <w:rPr>
          <w:sz w:val="24"/>
          <w:szCs w:val="24"/>
        </w:rPr>
        <w:t>Знакомство с понятием «факт, гипотеза, доказательство». Многообразие изменений в природе, обществе, вещах, созданных человеком, причины изменений в природе, обществе, вещах. Знакомство с разнообразными источниками информации и способами её нахождения. Постановка исследовательских</w:t>
      </w:r>
      <w:r w:rsidRPr="00EB1B43">
        <w:rPr>
          <w:spacing w:val="40"/>
          <w:sz w:val="24"/>
          <w:szCs w:val="24"/>
        </w:rPr>
        <w:t xml:space="preserve"> </w:t>
      </w:r>
      <w:r w:rsidRPr="00EB1B43">
        <w:rPr>
          <w:sz w:val="24"/>
          <w:szCs w:val="24"/>
        </w:rPr>
        <w:t>вопросов с помощью приёма ключевых слов. Анализ приёмов изменения – способов, которыми пользуется человек для создания нового. Изучение разнообразных источников информации, проведение наблюдений с целью поиска разнообразных фактов изменений и их причин.</w:t>
      </w:r>
    </w:p>
    <w:p w14:paraId="6F67EDAB" w14:textId="77777777" w:rsidR="00EB1B43" w:rsidRPr="00EB1B43" w:rsidRDefault="00EB1B43" w:rsidP="005F6837">
      <w:pPr>
        <w:spacing w:before="165" w:line="273" w:lineRule="auto"/>
        <w:ind w:right="716"/>
        <w:jc w:val="both"/>
        <w:rPr>
          <w:rFonts w:ascii="Times New Roman" w:hAnsi="Times New Roman" w:cs="Times New Roman"/>
          <w:i/>
        </w:rPr>
      </w:pPr>
      <w:r w:rsidRPr="00EB1B43">
        <w:rPr>
          <w:rFonts w:ascii="Times New Roman" w:hAnsi="Times New Roman" w:cs="Times New Roman"/>
          <w:i/>
        </w:rPr>
        <w:t>Рекомендуемые области знаний: естествознание, история, литература, музыка, живопись, архитектура, техника.</w:t>
      </w:r>
    </w:p>
    <w:p w14:paraId="0115B07C" w14:textId="77777777" w:rsidR="00EB1B43" w:rsidRPr="004602C4" w:rsidRDefault="00EB1B43" w:rsidP="005F6837">
      <w:pPr>
        <w:pStyle w:val="3"/>
        <w:spacing w:before="172"/>
        <w:rPr>
          <w:rFonts w:ascii="Times New Roman" w:hAnsi="Times New Roman" w:cs="Times New Roman"/>
          <w:b/>
          <w:color w:val="auto"/>
          <w:spacing w:val="-2"/>
          <w:sz w:val="24"/>
          <w:szCs w:val="24"/>
        </w:rPr>
      </w:pPr>
      <w:bookmarkStart w:id="143" w:name="Раздел_3._Полезные_и_вредные_изменения."/>
      <w:bookmarkEnd w:id="143"/>
      <w:r w:rsidRPr="004602C4">
        <w:rPr>
          <w:rFonts w:ascii="Times New Roman" w:hAnsi="Times New Roman" w:cs="Times New Roman"/>
          <w:b/>
          <w:color w:val="auto"/>
          <w:sz w:val="24"/>
          <w:szCs w:val="24"/>
        </w:rPr>
        <w:t>Раздел</w:t>
      </w:r>
      <w:r w:rsidRPr="004602C4">
        <w:rPr>
          <w:rFonts w:ascii="Times New Roman" w:hAnsi="Times New Roman" w:cs="Times New Roman"/>
          <w:b/>
          <w:color w:val="auto"/>
          <w:spacing w:val="-4"/>
          <w:sz w:val="24"/>
          <w:szCs w:val="24"/>
        </w:rPr>
        <w:t xml:space="preserve"> </w:t>
      </w:r>
      <w:r w:rsidRPr="004602C4">
        <w:rPr>
          <w:rFonts w:ascii="Times New Roman" w:hAnsi="Times New Roman" w:cs="Times New Roman"/>
          <w:b/>
          <w:color w:val="auto"/>
          <w:sz w:val="24"/>
          <w:szCs w:val="24"/>
        </w:rPr>
        <w:t>3.</w:t>
      </w:r>
      <w:r w:rsidRPr="004602C4">
        <w:rPr>
          <w:rFonts w:ascii="Times New Roman" w:hAnsi="Times New Roman" w:cs="Times New Roman"/>
          <w:b/>
          <w:color w:val="auto"/>
          <w:spacing w:val="-5"/>
          <w:sz w:val="24"/>
          <w:szCs w:val="24"/>
        </w:rPr>
        <w:t xml:space="preserve"> </w:t>
      </w:r>
      <w:r w:rsidRPr="004602C4">
        <w:rPr>
          <w:rFonts w:ascii="Times New Roman" w:hAnsi="Times New Roman" w:cs="Times New Roman"/>
          <w:b/>
          <w:color w:val="auto"/>
          <w:sz w:val="24"/>
          <w:szCs w:val="24"/>
        </w:rPr>
        <w:t>Полезные</w:t>
      </w:r>
      <w:r w:rsidRPr="004602C4">
        <w:rPr>
          <w:rFonts w:ascii="Times New Roman" w:hAnsi="Times New Roman" w:cs="Times New Roman"/>
          <w:b/>
          <w:color w:val="auto"/>
          <w:spacing w:val="-4"/>
          <w:sz w:val="24"/>
          <w:szCs w:val="24"/>
        </w:rPr>
        <w:t xml:space="preserve"> </w:t>
      </w:r>
      <w:r w:rsidRPr="004602C4">
        <w:rPr>
          <w:rFonts w:ascii="Times New Roman" w:hAnsi="Times New Roman" w:cs="Times New Roman"/>
          <w:b/>
          <w:color w:val="auto"/>
          <w:sz w:val="24"/>
          <w:szCs w:val="24"/>
        </w:rPr>
        <w:t>и</w:t>
      </w:r>
      <w:r w:rsidRPr="004602C4">
        <w:rPr>
          <w:rFonts w:ascii="Times New Roman" w:hAnsi="Times New Roman" w:cs="Times New Roman"/>
          <w:b/>
          <w:color w:val="auto"/>
          <w:spacing w:val="-6"/>
          <w:sz w:val="24"/>
          <w:szCs w:val="24"/>
        </w:rPr>
        <w:t xml:space="preserve"> </w:t>
      </w:r>
      <w:r w:rsidRPr="004602C4">
        <w:rPr>
          <w:rFonts w:ascii="Times New Roman" w:hAnsi="Times New Roman" w:cs="Times New Roman"/>
          <w:b/>
          <w:color w:val="auto"/>
          <w:sz w:val="24"/>
          <w:szCs w:val="24"/>
        </w:rPr>
        <w:t>вредные</w:t>
      </w:r>
      <w:r w:rsidRPr="004602C4">
        <w:rPr>
          <w:rFonts w:ascii="Times New Roman" w:hAnsi="Times New Roman" w:cs="Times New Roman"/>
          <w:b/>
          <w:color w:val="auto"/>
          <w:spacing w:val="-5"/>
          <w:sz w:val="24"/>
          <w:szCs w:val="24"/>
        </w:rPr>
        <w:t xml:space="preserve"> </w:t>
      </w:r>
      <w:r w:rsidRPr="004602C4">
        <w:rPr>
          <w:rFonts w:ascii="Times New Roman" w:hAnsi="Times New Roman" w:cs="Times New Roman"/>
          <w:b/>
          <w:color w:val="auto"/>
          <w:spacing w:val="-2"/>
          <w:sz w:val="24"/>
          <w:szCs w:val="24"/>
        </w:rPr>
        <w:t>изменения.</w:t>
      </w:r>
    </w:p>
    <w:p w14:paraId="19F17061" w14:textId="77777777" w:rsidR="00EB1B43" w:rsidRPr="00EB1B43" w:rsidRDefault="00EB1B43" w:rsidP="005F6837">
      <w:pPr>
        <w:pStyle w:val="ac"/>
        <w:spacing w:before="189" w:line="276" w:lineRule="auto"/>
        <w:ind w:left="0" w:right="703"/>
        <w:rPr>
          <w:sz w:val="24"/>
          <w:szCs w:val="24"/>
        </w:rPr>
      </w:pPr>
      <w:r w:rsidRPr="00EB1B43">
        <w:rPr>
          <w:sz w:val="24"/>
          <w:szCs w:val="24"/>
        </w:rPr>
        <w:t>Полезные и вредные изменения в природе, обществе, вещах, созданных человеком. Связь между полезными и вредными изменениями. Введение понятий «критерий» и «критериальная оценка». Оценка с помощью выделенных критериев различных примеров изменений в природе, обществе, вещах, созданных человеком, как полезных и вредных. Открытые и закрытые вопросы. Способы постановки открытых вопросов. Изучение разнообразных источников информации о природе и обществе.</w:t>
      </w:r>
    </w:p>
    <w:p w14:paraId="5E70F135" w14:textId="77777777" w:rsidR="00EB1B43" w:rsidRPr="00EB1B43" w:rsidRDefault="00EB1B43" w:rsidP="005F6837">
      <w:pPr>
        <w:spacing w:before="160" w:line="283" w:lineRule="auto"/>
        <w:ind w:right="722"/>
        <w:jc w:val="both"/>
        <w:rPr>
          <w:rFonts w:ascii="Times New Roman" w:hAnsi="Times New Roman" w:cs="Times New Roman"/>
          <w:i/>
        </w:rPr>
      </w:pPr>
      <w:r w:rsidRPr="00EB1B43">
        <w:rPr>
          <w:rFonts w:ascii="Times New Roman" w:hAnsi="Times New Roman" w:cs="Times New Roman"/>
          <w:i/>
        </w:rPr>
        <w:t>Рекомендуемые области знаний: история, естествознание, техника, искусство.</w:t>
      </w:r>
    </w:p>
    <w:p w14:paraId="36D163E1" w14:textId="77777777" w:rsidR="00EB1B43" w:rsidRPr="00EB1B43" w:rsidRDefault="00EB1B43" w:rsidP="005F6837">
      <w:pPr>
        <w:rPr>
          <w:rFonts w:ascii="Times New Roman" w:hAnsi="Times New Roman" w:cs="Times New Roman"/>
        </w:rPr>
      </w:pPr>
    </w:p>
    <w:p w14:paraId="6A079314" w14:textId="3EAB796A" w:rsidR="00EB1B43" w:rsidRPr="004602C4" w:rsidRDefault="00EB1B43" w:rsidP="005F6837">
      <w:pPr>
        <w:pStyle w:val="a7"/>
        <w:numPr>
          <w:ilvl w:val="1"/>
          <w:numId w:val="134"/>
        </w:numPr>
        <w:spacing w:before="156" w:line="273" w:lineRule="auto"/>
        <w:ind w:left="0" w:right="717"/>
        <w:jc w:val="both"/>
        <w:rPr>
          <w:rFonts w:ascii="Times New Roman" w:hAnsi="Times New Roman" w:cs="Times New Roman"/>
        </w:rPr>
      </w:pPr>
      <w:r w:rsidRPr="00EB1B43">
        <w:rPr>
          <w:rFonts w:ascii="Times New Roman" w:hAnsi="Times New Roman" w:cs="Times New Roman"/>
        </w:rPr>
        <w:t>класс</w:t>
      </w:r>
    </w:p>
    <w:p w14:paraId="4B9CB3F5" w14:textId="77777777" w:rsidR="005F1B4F" w:rsidRPr="00845BDF" w:rsidRDefault="005F1B4F" w:rsidP="005F6837">
      <w:pPr>
        <w:spacing w:before="8"/>
        <w:jc w:val="both"/>
        <w:rPr>
          <w:rFonts w:ascii="Times New Roman" w:hAnsi="Times New Roman" w:cs="Times New Roman"/>
          <w:b/>
        </w:rPr>
      </w:pPr>
      <w:r w:rsidRPr="00845BDF">
        <w:rPr>
          <w:rFonts w:ascii="Times New Roman" w:hAnsi="Times New Roman" w:cs="Times New Roman"/>
          <w:b/>
        </w:rPr>
        <w:t>Раздел</w:t>
      </w:r>
      <w:r w:rsidRPr="00845BDF">
        <w:rPr>
          <w:rFonts w:ascii="Times New Roman" w:hAnsi="Times New Roman" w:cs="Times New Roman"/>
          <w:b/>
          <w:spacing w:val="-3"/>
        </w:rPr>
        <w:t xml:space="preserve"> </w:t>
      </w:r>
      <w:r w:rsidRPr="00845BDF">
        <w:rPr>
          <w:rFonts w:ascii="Times New Roman" w:hAnsi="Times New Roman" w:cs="Times New Roman"/>
          <w:b/>
        </w:rPr>
        <w:t>3.</w:t>
      </w:r>
      <w:r w:rsidRPr="00845BDF">
        <w:rPr>
          <w:rFonts w:ascii="Times New Roman" w:hAnsi="Times New Roman" w:cs="Times New Roman"/>
          <w:b/>
          <w:spacing w:val="-8"/>
        </w:rPr>
        <w:t xml:space="preserve"> </w:t>
      </w:r>
      <w:r w:rsidRPr="00845BDF">
        <w:rPr>
          <w:rFonts w:ascii="Times New Roman" w:hAnsi="Times New Roman" w:cs="Times New Roman"/>
          <w:b/>
        </w:rPr>
        <w:t>(продолжение)</w:t>
      </w:r>
      <w:r w:rsidRPr="00845BDF">
        <w:rPr>
          <w:rFonts w:ascii="Times New Roman" w:hAnsi="Times New Roman" w:cs="Times New Roman"/>
          <w:b/>
          <w:spacing w:val="-8"/>
        </w:rPr>
        <w:t xml:space="preserve"> </w:t>
      </w:r>
      <w:r w:rsidRPr="00845BDF">
        <w:rPr>
          <w:rFonts w:ascii="Times New Roman" w:hAnsi="Times New Roman" w:cs="Times New Roman"/>
          <w:b/>
        </w:rPr>
        <w:t>Полезные</w:t>
      </w:r>
      <w:r w:rsidRPr="00845BDF">
        <w:rPr>
          <w:rFonts w:ascii="Times New Roman" w:hAnsi="Times New Roman" w:cs="Times New Roman"/>
          <w:b/>
          <w:spacing w:val="-10"/>
        </w:rPr>
        <w:t xml:space="preserve"> </w:t>
      </w:r>
      <w:r w:rsidRPr="00845BDF">
        <w:rPr>
          <w:rFonts w:ascii="Times New Roman" w:hAnsi="Times New Roman" w:cs="Times New Roman"/>
          <w:b/>
        </w:rPr>
        <w:t>и</w:t>
      </w:r>
      <w:r w:rsidRPr="00845BDF">
        <w:rPr>
          <w:rFonts w:ascii="Times New Roman" w:hAnsi="Times New Roman" w:cs="Times New Roman"/>
          <w:b/>
          <w:spacing w:val="-6"/>
        </w:rPr>
        <w:t xml:space="preserve"> </w:t>
      </w:r>
      <w:r w:rsidRPr="00845BDF">
        <w:rPr>
          <w:rFonts w:ascii="Times New Roman" w:hAnsi="Times New Roman" w:cs="Times New Roman"/>
          <w:b/>
        </w:rPr>
        <w:t>вредные</w:t>
      </w:r>
      <w:r w:rsidRPr="00845BDF">
        <w:rPr>
          <w:rFonts w:ascii="Times New Roman" w:hAnsi="Times New Roman" w:cs="Times New Roman"/>
          <w:b/>
          <w:spacing w:val="-10"/>
        </w:rPr>
        <w:t xml:space="preserve"> </w:t>
      </w:r>
      <w:r w:rsidRPr="00845BDF">
        <w:rPr>
          <w:rFonts w:ascii="Times New Roman" w:hAnsi="Times New Roman" w:cs="Times New Roman"/>
          <w:b/>
          <w:spacing w:val="-2"/>
        </w:rPr>
        <w:t>изменения.</w:t>
      </w:r>
    </w:p>
    <w:p w14:paraId="356AAC8D" w14:textId="1F057715" w:rsidR="005F1B4F" w:rsidRPr="00845BDF" w:rsidRDefault="005F1B4F" w:rsidP="005F6837">
      <w:pPr>
        <w:pStyle w:val="ac"/>
        <w:spacing w:before="66" w:line="273" w:lineRule="auto"/>
        <w:ind w:left="0" w:right="713"/>
        <w:rPr>
          <w:sz w:val="24"/>
          <w:szCs w:val="24"/>
        </w:rPr>
      </w:pPr>
      <w:r w:rsidRPr="00845BDF">
        <w:rPr>
          <w:sz w:val="24"/>
          <w:szCs w:val="24"/>
        </w:rPr>
        <w:t>Полезные и вредные изменения в природе, обществе, вещах, созданных человеком. Связь между полезными и вредными изменениями. Введение понятий «критерий» и «критериальная оценка». Оценка с помощью выделенных критериев различных примеров изменений в природе, обществе, вещах, созданных человеком, как</w:t>
      </w:r>
      <w:r w:rsidRPr="00845BDF">
        <w:rPr>
          <w:spacing w:val="40"/>
          <w:sz w:val="24"/>
          <w:szCs w:val="24"/>
        </w:rPr>
        <w:t xml:space="preserve"> </w:t>
      </w:r>
      <w:r w:rsidRPr="00845BDF">
        <w:rPr>
          <w:sz w:val="24"/>
          <w:szCs w:val="24"/>
        </w:rPr>
        <w:t>полезных</w:t>
      </w:r>
      <w:r w:rsidRPr="00845BDF">
        <w:rPr>
          <w:spacing w:val="40"/>
          <w:sz w:val="24"/>
          <w:szCs w:val="24"/>
        </w:rPr>
        <w:t xml:space="preserve"> </w:t>
      </w:r>
      <w:r w:rsidRPr="00845BDF">
        <w:rPr>
          <w:sz w:val="24"/>
          <w:szCs w:val="24"/>
        </w:rPr>
        <w:t>и</w:t>
      </w:r>
      <w:r w:rsidRPr="00845BDF">
        <w:rPr>
          <w:spacing w:val="40"/>
          <w:sz w:val="24"/>
          <w:szCs w:val="24"/>
        </w:rPr>
        <w:t xml:space="preserve"> </w:t>
      </w:r>
      <w:r w:rsidRPr="00845BDF">
        <w:rPr>
          <w:sz w:val="24"/>
          <w:szCs w:val="24"/>
        </w:rPr>
        <w:t>вредных. Открытые</w:t>
      </w:r>
      <w:r w:rsidRPr="00845BDF">
        <w:rPr>
          <w:spacing w:val="40"/>
          <w:sz w:val="24"/>
          <w:szCs w:val="24"/>
        </w:rPr>
        <w:t xml:space="preserve"> </w:t>
      </w:r>
      <w:r w:rsidRPr="00845BDF">
        <w:rPr>
          <w:sz w:val="24"/>
          <w:szCs w:val="24"/>
        </w:rPr>
        <w:t>и закрытые вопросы. Способы постановки открытых вопросов. Изучение разнообразных источников информации о природе и обществе.</w:t>
      </w:r>
    </w:p>
    <w:p w14:paraId="586A7736" w14:textId="77777777" w:rsidR="005F1B4F" w:rsidRPr="00845BDF" w:rsidRDefault="005F1B4F" w:rsidP="005F6837">
      <w:pPr>
        <w:spacing w:before="163" w:line="273" w:lineRule="auto"/>
        <w:ind w:right="722"/>
        <w:jc w:val="both"/>
        <w:rPr>
          <w:rFonts w:ascii="Times New Roman" w:hAnsi="Times New Roman" w:cs="Times New Roman"/>
          <w:i/>
        </w:rPr>
      </w:pPr>
      <w:r w:rsidRPr="00845BDF">
        <w:rPr>
          <w:rFonts w:ascii="Times New Roman" w:hAnsi="Times New Roman" w:cs="Times New Roman"/>
          <w:i/>
        </w:rPr>
        <w:t>Рекомендуемые области знаний: история, естествознание, техника, искусство.</w:t>
      </w:r>
    </w:p>
    <w:p w14:paraId="4EDF7760" w14:textId="77777777" w:rsidR="005F1B4F" w:rsidRPr="007656DC" w:rsidRDefault="005F1B4F" w:rsidP="005F6837">
      <w:pPr>
        <w:pStyle w:val="3"/>
        <w:spacing w:before="167"/>
        <w:rPr>
          <w:rFonts w:ascii="Times New Roman" w:hAnsi="Times New Roman" w:cs="Times New Roman"/>
          <w:b/>
          <w:color w:val="auto"/>
          <w:sz w:val="24"/>
          <w:szCs w:val="24"/>
        </w:rPr>
      </w:pPr>
      <w:r w:rsidRPr="007656DC">
        <w:rPr>
          <w:rFonts w:ascii="Times New Roman" w:hAnsi="Times New Roman" w:cs="Times New Roman"/>
          <w:b/>
          <w:color w:val="auto"/>
          <w:sz w:val="24"/>
          <w:szCs w:val="24"/>
        </w:rPr>
        <w:t>Раздел</w:t>
      </w:r>
      <w:r w:rsidRPr="007656DC">
        <w:rPr>
          <w:rFonts w:ascii="Times New Roman" w:hAnsi="Times New Roman" w:cs="Times New Roman"/>
          <w:b/>
          <w:color w:val="auto"/>
          <w:spacing w:val="-3"/>
          <w:sz w:val="24"/>
          <w:szCs w:val="24"/>
        </w:rPr>
        <w:t xml:space="preserve"> </w:t>
      </w:r>
      <w:r w:rsidRPr="007656DC">
        <w:rPr>
          <w:rFonts w:ascii="Times New Roman" w:hAnsi="Times New Roman" w:cs="Times New Roman"/>
          <w:b/>
          <w:color w:val="auto"/>
          <w:sz w:val="24"/>
          <w:szCs w:val="24"/>
        </w:rPr>
        <w:t>4.</w:t>
      </w:r>
      <w:r w:rsidRPr="007656DC">
        <w:rPr>
          <w:rFonts w:ascii="Times New Roman" w:hAnsi="Times New Roman" w:cs="Times New Roman"/>
          <w:b/>
          <w:color w:val="auto"/>
          <w:spacing w:val="-3"/>
          <w:sz w:val="24"/>
          <w:szCs w:val="24"/>
        </w:rPr>
        <w:t xml:space="preserve"> </w:t>
      </w:r>
      <w:r w:rsidRPr="007656DC">
        <w:rPr>
          <w:rFonts w:ascii="Times New Roman" w:hAnsi="Times New Roman" w:cs="Times New Roman"/>
          <w:b/>
          <w:color w:val="auto"/>
          <w:sz w:val="24"/>
          <w:szCs w:val="24"/>
        </w:rPr>
        <w:t>Одно</w:t>
      </w:r>
      <w:r w:rsidRPr="007656DC">
        <w:rPr>
          <w:rFonts w:ascii="Times New Roman" w:hAnsi="Times New Roman" w:cs="Times New Roman"/>
          <w:b/>
          <w:color w:val="auto"/>
          <w:spacing w:val="-11"/>
          <w:sz w:val="24"/>
          <w:szCs w:val="24"/>
        </w:rPr>
        <w:t xml:space="preserve"> </w:t>
      </w:r>
      <w:r w:rsidRPr="007656DC">
        <w:rPr>
          <w:rFonts w:ascii="Times New Roman" w:hAnsi="Times New Roman" w:cs="Times New Roman"/>
          <w:b/>
          <w:color w:val="auto"/>
          <w:sz w:val="24"/>
          <w:szCs w:val="24"/>
        </w:rPr>
        <w:t>изменение</w:t>
      </w:r>
      <w:r w:rsidRPr="007656DC">
        <w:rPr>
          <w:rFonts w:ascii="Times New Roman" w:hAnsi="Times New Roman" w:cs="Times New Roman"/>
          <w:b/>
          <w:color w:val="auto"/>
          <w:spacing w:val="-6"/>
          <w:sz w:val="24"/>
          <w:szCs w:val="24"/>
        </w:rPr>
        <w:t xml:space="preserve"> </w:t>
      </w:r>
      <w:r w:rsidRPr="007656DC">
        <w:rPr>
          <w:rFonts w:ascii="Times New Roman" w:hAnsi="Times New Roman" w:cs="Times New Roman"/>
          <w:b/>
          <w:color w:val="auto"/>
          <w:sz w:val="24"/>
          <w:szCs w:val="24"/>
        </w:rPr>
        <w:t>влечёт</w:t>
      </w:r>
      <w:r w:rsidRPr="007656DC">
        <w:rPr>
          <w:rFonts w:ascii="Times New Roman" w:hAnsi="Times New Roman" w:cs="Times New Roman"/>
          <w:b/>
          <w:color w:val="auto"/>
          <w:spacing w:val="-9"/>
          <w:sz w:val="24"/>
          <w:szCs w:val="24"/>
        </w:rPr>
        <w:t xml:space="preserve"> </w:t>
      </w:r>
      <w:r w:rsidRPr="007656DC">
        <w:rPr>
          <w:rFonts w:ascii="Times New Roman" w:hAnsi="Times New Roman" w:cs="Times New Roman"/>
          <w:b/>
          <w:color w:val="auto"/>
          <w:sz w:val="24"/>
          <w:szCs w:val="24"/>
        </w:rPr>
        <w:t>за</w:t>
      </w:r>
      <w:r w:rsidRPr="007656DC">
        <w:rPr>
          <w:rFonts w:ascii="Times New Roman" w:hAnsi="Times New Roman" w:cs="Times New Roman"/>
          <w:b/>
          <w:color w:val="auto"/>
          <w:spacing w:val="-10"/>
          <w:sz w:val="24"/>
          <w:szCs w:val="24"/>
        </w:rPr>
        <w:t xml:space="preserve"> </w:t>
      </w:r>
      <w:r w:rsidRPr="007656DC">
        <w:rPr>
          <w:rFonts w:ascii="Times New Roman" w:hAnsi="Times New Roman" w:cs="Times New Roman"/>
          <w:b/>
          <w:color w:val="auto"/>
          <w:sz w:val="24"/>
          <w:szCs w:val="24"/>
        </w:rPr>
        <w:t>собой</w:t>
      </w:r>
      <w:r w:rsidRPr="007656DC">
        <w:rPr>
          <w:rFonts w:ascii="Times New Roman" w:hAnsi="Times New Roman" w:cs="Times New Roman"/>
          <w:b/>
          <w:color w:val="auto"/>
          <w:spacing w:val="1"/>
          <w:sz w:val="24"/>
          <w:szCs w:val="24"/>
        </w:rPr>
        <w:t xml:space="preserve"> </w:t>
      </w:r>
      <w:r w:rsidRPr="007656DC">
        <w:rPr>
          <w:rFonts w:ascii="Times New Roman" w:hAnsi="Times New Roman" w:cs="Times New Roman"/>
          <w:b/>
          <w:color w:val="auto"/>
          <w:spacing w:val="-2"/>
          <w:sz w:val="24"/>
          <w:szCs w:val="24"/>
        </w:rPr>
        <w:t>другое.</w:t>
      </w:r>
    </w:p>
    <w:p w14:paraId="6DF383DA" w14:textId="77777777" w:rsidR="005F1B4F" w:rsidRPr="00845BDF" w:rsidRDefault="005F1B4F" w:rsidP="005F6837">
      <w:pPr>
        <w:pStyle w:val="ac"/>
        <w:spacing w:before="194" w:line="276" w:lineRule="auto"/>
        <w:ind w:left="0" w:right="710"/>
        <w:rPr>
          <w:sz w:val="24"/>
          <w:szCs w:val="24"/>
        </w:rPr>
      </w:pPr>
      <w:r w:rsidRPr="00845BDF">
        <w:rPr>
          <w:sz w:val="24"/>
          <w:szCs w:val="24"/>
        </w:rPr>
        <w:t>Связь одних изменений с другими. Изучение последовательности изменений в природе, обществе, вещах, созданных человеком. Проведение опытов и наблюдений для выявления связи одних изменений с другими (установления</w:t>
      </w:r>
      <w:r w:rsidRPr="00845BDF">
        <w:rPr>
          <w:spacing w:val="40"/>
          <w:sz w:val="24"/>
          <w:szCs w:val="24"/>
        </w:rPr>
        <w:t xml:space="preserve"> </w:t>
      </w:r>
      <w:r w:rsidRPr="00845BDF">
        <w:rPr>
          <w:sz w:val="24"/>
          <w:szCs w:val="24"/>
        </w:rPr>
        <w:t>причин</w:t>
      </w:r>
      <w:r w:rsidRPr="00845BDF">
        <w:rPr>
          <w:spacing w:val="40"/>
          <w:sz w:val="24"/>
          <w:szCs w:val="24"/>
        </w:rPr>
        <w:t xml:space="preserve"> </w:t>
      </w:r>
      <w:r w:rsidRPr="00845BDF">
        <w:rPr>
          <w:sz w:val="24"/>
          <w:szCs w:val="24"/>
        </w:rPr>
        <w:t>изменений).</w:t>
      </w:r>
      <w:r w:rsidRPr="00845BDF">
        <w:rPr>
          <w:spacing w:val="40"/>
          <w:sz w:val="24"/>
          <w:szCs w:val="24"/>
        </w:rPr>
        <w:t xml:space="preserve"> </w:t>
      </w:r>
      <w:r w:rsidRPr="00845BDF">
        <w:rPr>
          <w:sz w:val="24"/>
          <w:szCs w:val="24"/>
        </w:rPr>
        <w:t>Изучение различных источников информации.</w:t>
      </w:r>
    </w:p>
    <w:p w14:paraId="32162434" w14:textId="77777777" w:rsidR="005F1B4F" w:rsidRPr="00872255" w:rsidRDefault="005F1B4F" w:rsidP="00872255">
      <w:pPr>
        <w:tabs>
          <w:tab w:val="left" w:pos="1025"/>
        </w:tabs>
        <w:spacing w:before="164" w:line="273" w:lineRule="auto"/>
        <w:ind w:left="567" w:right="712" w:firstLine="174"/>
        <w:jc w:val="both"/>
        <w:rPr>
          <w:rFonts w:ascii="Times New Roman" w:hAnsi="Times New Roman" w:cs="Times New Roman"/>
          <w:i/>
        </w:rPr>
      </w:pPr>
      <w:r w:rsidRPr="00872255">
        <w:rPr>
          <w:rFonts w:ascii="Times New Roman" w:hAnsi="Times New Roman" w:cs="Times New Roman"/>
          <w:i/>
        </w:rPr>
        <w:t>Рекомендуемые области знаний: история, техника, естествознание, литература, музыка, живопись.</w:t>
      </w:r>
    </w:p>
    <w:p w14:paraId="09768A32" w14:textId="77777777" w:rsidR="005F1B4F" w:rsidRPr="00872255" w:rsidRDefault="005F1B4F" w:rsidP="00872255">
      <w:pPr>
        <w:pStyle w:val="3"/>
        <w:tabs>
          <w:tab w:val="left" w:pos="1025"/>
        </w:tabs>
        <w:spacing w:before="172"/>
        <w:ind w:left="567" w:firstLine="174"/>
        <w:rPr>
          <w:rFonts w:ascii="Times New Roman" w:hAnsi="Times New Roman" w:cs="Times New Roman"/>
          <w:color w:val="auto"/>
          <w:sz w:val="24"/>
          <w:szCs w:val="24"/>
        </w:rPr>
      </w:pPr>
      <w:r w:rsidRPr="00872255">
        <w:rPr>
          <w:rFonts w:ascii="Times New Roman" w:hAnsi="Times New Roman" w:cs="Times New Roman"/>
          <w:color w:val="auto"/>
          <w:sz w:val="24"/>
          <w:szCs w:val="24"/>
        </w:rPr>
        <w:lastRenderedPageBreak/>
        <w:t>Раздел</w:t>
      </w:r>
      <w:r w:rsidRPr="00872255">
        <w:rPr>
          <w:rFonts w:ascii="Times New Roman" w:hAnsi="Times New Roman" w:cs="Times New Roman"/>
          <w:color w:val="auto"/>
          <w:spacing w:val="-4"/>
          <w:sz w:val="24"/>
          <w:szCs w:val="24"/>
        </w:rPr>
        <w:t xml:space="preserve"> </w:t>
      </w:r>
      <w:r w:rsidRPr="00872255">
        <w:rPr>
          <w:rFonts w:ascii="Times New Roman" w:hAnsi="Times New Roman" w:cs="Times New Roman"/>
          <w:color w:val="auto"/>
          <w:sz w:val="24"/>
          <w:szCs w:val="24"/>
        </w:rPr>
        <w:t>5.</w:t>
      </w:r>
      <w:r w:rsidRPr="00872255">
        <w:rPr>
          <w:rFonts w:ascii="Times New Roman" w:hAnsi="Times New Roman" w:cs="Times New Roman"/>
          <w:color w:val="auto"/>
          <w:spacing w:val="-2"/>
          <w:sz w:val="24"/>
          <w:szCs w:val="24"/>
        </w:rPr>
        <w:t xml:space="preserve"> </w:t>
      </w:r>
      <w:r w:rsidRPr="00872255">
        <w:rPr>
          <w:rFonts w:ascii="Times New Roman" w:hAnsi="Times New Roman" w:cs="Times New Roman"/>
          <w:color w:val="auto"/>
          <w:sz w:val="24"/>
          <w:szCs w:val="24"/>
        </w:rPr>
        <w:t>Глобальные</w:t>
      </w:r>
      <w:r w:rsidRPr="00872255">
        <w:rPr>
          <w:rFonts w:ascii="Times New Roman" w:hAnsi="Times New Roman" w:cs="Times New Roman"/>
          <w:color w:val="auto"/>
          <w:spacing w:val="-9"/>
          <w:sz w:val="24"/>
          <w:szCs w:val="24"/>
        </w:rPr>
        <w:t xml:space="preserve"> </w:t>
      </w:r>
      <w:r w:rsidRPr="00872255">
        <w:rPr>
          <w:rFonts w:ascii="Times New Roman" w:hAnsi="Times New Roman" w:cs="Times New Roman"/>
          <w:color w:val="auto"/>
          <w:sz w:val="24"/>
          <w:szCs w:val="24"/>
        </w:rPr>
        <w:t>и</w:t>
      </w:r>
      <w:r w:rsidRPr="00872255">
        <w:rPr>
          <w:rFonts w:ascii="Times New Roman" w:hAnsi="Times New Roman" w:cs="Times New Roman"/>
          <w:color w:val="auto"/>
          <w:spacing w:val="-6"/>
          <w:sz w:val="24"/>
          <w:szCs w:val="24"/>
        </w:rPr>
        <w:t xml:space="preserve"> </w:t>
      </w:r>
      <w:r w:rsidRPr="00872255">
        <w:rPr>
          <w:rFonts w:ascii="Times New Roman" w:hAnsi="Times New Roman" w:cs="Times New Roman"/>
          <w:color w:val="auto"/>
          <w:sz w:val="24"/>
          <w:szCs w:val="24"/>
        </w:rPr>
        <w:t>частные</w:t>
      </w:r>
      <w:r w:rsidRPr="00872255">
        <w:rPr>
          <w:rFonts w:ascii="Times New Roman" w:hAnsi="Times New Roman" w:cs="Times New Roman"/>
          <w:color w:val="auto"/>
          <w:spacing w:val="-10"/>
          <w:sz w:val="24"/>
          <w:szCs w:val="24"/>
        </w:rPr>
        <w:t xml:space="preserve"> </w:t>
      </w:r>
      <w:r w:rsidRPr="00872255">
        <w:rPr>
          <w:rFonts w:ascii="Times New Roman" w:hAnsi="Times New Roman" w:cs="Times New Roman"/>
          <w:color w:val="auto"/>
          <w:spacing w:val="-2"/>
          <w:sz w:val="24"/>
          <w:szCs w:val="24"/>
        </w:rPr>
        <w:t>изменения.</w:t>
      </w:r>
    </w:p>
    <w:p w14:paraId="23A05225" w14:textId="77777777" w:rsidR="005F1B4F" w:rsidRPr="00872255" w:rsidRDefault="005F1B4F" w:rsidP="00872255">
      <w:pPr>
        <w:pStyle w:val="ac"/>
        <w:tabs>
          <w:tab w:val="left" w:pos="1025"/>
        </w:tabs>
        <w:spacing w:before="189" w:line="276" w:lineRule="auto"/>
        <w:ind w:left="567" w:right="706" w:firstLine="174"/>
        <w:rPr>
          <w:sz w:val="24"/>
          <w:szCs w:val="24"/>
        </w:rPr>
      </w:pPr>
      <w:r w:rsidRPr="00872255">
        <w:rPr>
          <w:sz w:val="24"/>
          <w:szCs w:val="24"/>
        </w:rPr>
        <w:t>Глобальные и частные изменения в природе и обществе. Критерии для оценки масштаба (значимости) изменений. Последствия глобальных и частных изменений в природе и обществе. Оценка явлений, процессов и событий как глобальных и частных с помощью критериев. Изучение примеров глобальных и частных изменений в истории нашей планеты и в истории цивилизации.</w:t>
      </w:r>
    </w:p>
    <w:p w14:paraId="587C0ED6" w14:textId="77777777" w:rsidR="005F1B4F" w:rsidRPr="00872255" w:rsidRDefault="005F1B4F" w:rsidP="00872255">
      <w:pPr>
        <w:tabs>
          <w:tab w:val="left" w:pos="1025"/>
        </w:tabs>
        <w:spacing w:before="165" w:line="273" w:lineRule="auto"/>
        <w:ind w:left="567" w:right="722" w:firstLine="174"/>
        <w:jc w:val="both"/>
        <w:rPr>
          <w:rFonts w:ascii="Times New Roman" w:hAnsi="Times New Roman" w:cs="Times New Roman"/>
        </w:rPr>
      </w:pPr>
      <w:r w:rsidRPr="00872255">
        <w:rPr>
          <w:rFonts w:ascii="Times New Roman" w:hAnsi="Times New Roman" w:cs="Times New Roman"/>
          <w:i/>
        </w:rPr>
        <w:t xml:space="preserve">Рекомендуемые области знаний: история, естествознание, </w:t>
      </w:r>
      <w:r w:rsidRPr="00872255">
        <w:rPr>
          <w:rFonts w:ascii="Times New Roman" w:hAnsi="Times New Roman" w:cs="Times New Roman"/>
          <w:i/>
          <w:spacing w:val="-2"/>
        </w:rPr>
        <w:t>культура</w:t>
      </w:r>
      <w:r w:rsidRPr="00872255">
        <w:rPr>
          <w:rFonts w:ascii="Times New Roman" w:hAnsi="Times New Roman" w:cs="Times New Roman"/>
          <w:spacing w:val="-2"/>
        </w:rPr>
        <w:t>.</w:t>
      </w:r>
    </w:p>
    <w:p w14:paraId="232603F3" w14:textId="77777777" w:rsidR="005F1B4F" w:rsidRPr="00872255" w:rsidRDefault="005F1B4F" w:rsidP="00872255">
      <w:pPr>
        <w:pStyle w:val="3"/>
        <w:tabs>
          <w:tab w:val="left" w:pos="1025"/>
        </w:tabs>
        <w:spacing w:before="168"/>
        <w:ind w:left="567" w:firstLine="174"/>
        <w:rPr>
          <w:rFonts w:ascii="Times New Roman" w:hAnsi="Times New Roman" w:cs="Times New Roman"/>
          <w:color w:val="auto"/>
          <w:sz w:val="24"/>
          <w:szCs w:val="24"/>
        </w:rPr>
      </w:pPr>
      <w:r w:rsidRPr="00872255">
        <w:rPr>
          <w:rFonts w:ascii="Times New Roman" w:hAnsi="Times New Roman" w:cs="Times New Roman"/>
          <w:color w:val="auto"/>
          <w:sz w:val="24"/>
          <w:szCs w:val="24"/>
        </w:rPr>
        <w:t>Раздел</w:t>
      </w:r>
      <w:r w:rsidRPr="00872255">
        <w:rPr>
          <w:rFonts w:ascii="Times New Roman" w:hAnsi="Times New Roman" w:cs="Times New Roman"/>
          <w:color w:val="auto"/>
          <w:spacing w:val="-3"/>
          <w:sz w:val="24"/>
          <w:szCs w:val="24"/>
        </w:rPr>
        <w:t xml:space="preserve"> </w:t>
      </w:r>
      <w:r w:rsidRPr="00872255">
        <w:rPr>
          <w:rFonts w:ascii="Times New Roman" w:hAnsi="Times New Roman" w:cs="Times New Roman"/>
          <w:color w:val="auto"/>
          <w:sz w:val="24"/>
          <w:szCs w:val="24"/>
        </w:rPr>
        <w:t>6.</w:t>
      </w:r>
      <w:r w:rsidRPr="00872255">
        <w:rPr>
          <w:rFonts w:ascii="Times New Roman" w:hAnsi="Times New Roman" w:cs="Times New Roman"/>
          <w:color w:val="auto"/>
          <w:spacing w:val="-5"/>
          <w:sz w:val="24"/>
          <w:szCs w:val="24"/>
        </w:rPr>
        <w:t xml:space="preserve"> </w:t>
      </w:r>
      <w:r w:rsidRPr="00872255">
        <w:rPr>
          <w:rFonts w:ascii="Times New Roman" w:hAnsi="Times New Roman" w:cs="Times New Roman"/>
          <w:color w:val="auto"/>
          <w:sz w:val="24"/>
          <w:szCs w:val="24"/>
        </w:rPr>
        <w:t>Изменения</w:t>
      </w:r>
      <w:r w:rsidRPr="00872255">
        <w:rPr>
          <w:rFonts w:ascii="Times New Roman" w:hAnsi="Times New Roman" w:cs="Times New Roman"/>
          <w:color w:val="auto"/>
          <w:spacing w:val="-7"/>
          <w:sz w:val="24"/>
          <w:szCs w:val="24"/>
        </w:rPr>
        <w:t xml:space="preserve"> </w:t>
      </w:r>
      <w:r w:rsidRPr="00872255">
        <w:rPr>
          <w:rFonts w:ascii="Times New Roman" w:hAnsi="Times New Roman" w:cs="Times New Roman"/>
          <w:color w:val="auto"/>
          <w:sz w:val="24"/>
          <w:szCs w:val="24"/>
        </w:rPr>
        <w:t>видения</w:t>
      </w:r>
      <w:r w:rsidRPr="00872255">
        <w:rPr>
          <w:rFonts w:ascii="Times New Roman" w:hAnsi="Times New Roman" w:cs="Times New Roman"/>
          <w:color w:val="auto"/>
          <w:spacing w:val="-6"/>
          <w:sz w:val="24"/>
          <w:szCs w:val="24"/>
        </w:rPr>
        <w:t xml:space="preserve"> </w:t>
      </w:r>
      <w:r w:rsidRPr="00872255">
        <w:rPr>
          <w:rFonts w:ascii="Times New Roman" w:hAnsi="Times New Roman" w:cs="Times New Roman"/>
          <w:color w:val="auto"/>
          <w:spacing w:val="-4"/>
          <w:sz w:val="24"/>
          <w:szCs w:val="24"/>
        </w:rPr>
        <w:t>мира.</w:t>
      </w:r>
    </w:p>
    <w:p w14:paraId="04724C49" w14:textId="77777777" w:rsidR="005F1B4F" w:rsidRPr="00872255" w:rsidRDefault="005F1B4F" w:rsidP="00872255">
      <w:pPr>
        <w:pStyle w:val="ac"/>
        <w:tabs>
          <w:tab w:val="left" w:pos="1025"/>
        </w:tabs>
        <w:spacing w:before="193" w:line="276" w:lineRule="auto"/>
        <w:ind w:left="567" w:right="703" w:firstLine="174"/>
        <w:rPr>
          <w:sz w:val="24"/>
          <w:szCs w:val="24"/>
        </w:rPr>
      </w:pPr>
      <w:r w:rsidRPr="00872255">
        <w:rPr>
          <w:sz w:val="24"/>
          <w:szCs w:val="24"/>
        </w:rPr>
        <w:t>Понятие внешней и внутренней позиции – роли, которую человек выполняет в обществе. Изучение различных социальных ролей. Изучение проблемы (вопроса с разных точек зрения (социальных ролей). Связь между внешней и внутренней позиции, с одной стороны, и представлениями и суждениями человека о тех или иных явлениях, событиях, процессах окружающего мира – с другой. Изобретения и открытия в истории человечества, их значение. Связь между развитием науки и техники и изменениями</w:t>
      </w:r>
      <w:r w:rsidRPr="00872255">
        <w:rPr>
          <w:spacing w:val="40"/>
          <w:sz w:val="24"/>
          <w:szCs w:val="24"/>
        </w:rPr>
        <w:t xml:space="preserve"> </w:t>
      </w:r>
      <w:r w:rsidRPr="00872255">
        <w:rPr>
          <w:sz w:val="24"/>
          <w:szCs w:val="24"/>
        </w:rPr>
        <w:t>в представлении людей о мире.</w:t>
      </w:r>
    </w:p>
    <w:p w14:paraId="412B3BBA" w14:textId="77777777" w:rsidR="005F1B4F" w:rsidRPr="00872255" w:rsidRDefault="005F1B4F" w:rsidP="00872255">
      <w:pPr>
        <w:tabs>
          <w:tab w:val="left" w:pos="1025"/>
        </w:tabs>
        <w:spacing w:before="66" w:line="273" w:lineRule="auto"/>
        <w:ind w:left="567" w:right="706" w:firstLine="174"/>
        <w:jc w:val="both"/>
        <w:rPr>
          <w:rFonts w:ascii="Times New Roman" w:hAnsi="Times New Roman" w:cs="Times New Roman"/>
          <w:i/>
        </w:rPr>
      </w:pPr>
      <w:r w:rsidRPr="00872255">
        <w:rPr>
          <w:rFonts w:ascii="Times New Roman" w:hAnsi="Times New Roman" w:cs="Times New Roman"/>
          <w:i/>
        </w:rPr>
        <w:t>Рекомендуемые области знаний: естествознание, история, искусство, архитектура.</w:t>
      </w:r>
    </w:p>
    <w:p w14:paraId="03971492" w14:textId="77777777" w:rsidR="005F1B4F" w:rsidRPr="00872255" w:rsidRDefault="005F1B4F" w:rsidP="00872255">
      <w:pPr>
        <w:pStyle w:val="3"/>
        <w:tabs>
          <w:tab w:val="left" w:pos="1025"/>
        </w:tabs>
        <w:spacing w:before="168"/>
        <w:ind w:left="567" w:firstLine="174"/>
        <w:rPr>
          <w:rFonts w:ascii="Times New Roman" w:hAnsi="Times New Roman" w:cs="Times New Roman"/>
          <w:color w:val="auto"/>
          <w:sz w:val="24"/>
          <w:szCs w:val="24"/>
        </w:rPr>
      </w:pPr>
      <w:r w:rsidRPr="00872255">
        <w:rPr>
          <w:rFonts w:ascii="Times New Roman" w:hAnsi="Times New Roman" w:cs="Times New Roman"/>
          <w:color w:val="auto"/>
          <w:sz w:val="24"/>
          <w:szCs w:val="24"/>
        </w:rPr>
        <w:t>Раздел</w:t>
      </w:r>
      <w:r w:rsidRPr="00872255">
        <w:rPr>
          <w:rFonts w:ascii="Times New Roman" w:hAnsi="Times New Roman" w:cs="Times New Roman"/>
          <w:color w:val="auto"/>
          <w:spacing w:val="-5"/>
          <w:sz w:val="24"/>
          <w:szCs w:val="24"/>
        </w:rPr>
        <w:t xml:space="preserve"> </w:t>
      </w:r>
      <w:r w:rsidRPr="00872255">
        <w:rPr>
          <w:rFonts w:ascii="Times New Roman" w:hAnsi="Times New Roman" w:cs="Times New Roman"/>
          <w:color w:val="auto"/>
          <w:sz w:val="24"/>
          <w:szCs w:val="24"/>
        </w:rPr>
        <w:t>7.</w:t>
      </w:r>
      <w:r w:rsidRPr="00872255">
        <w:rPr>
          <w:rFonts w:ascii="Times New Roman" w:hAnsi="Times New Roman" w:cs="Times New Roman"/>
          <w:color w:val="auto"/>
          <w:spacing w:val="-4"/>
          <w:sz w:val="24"/>
          <w:szCs w:val="24"/>
        </w:rPr>
        <w:t xml:space="preserve"> </w:t>
      </w:r>
      <w:r w:rsidRPr="00872255">
        <w:rPr>
          <w:rFonts w:ascii="Times New Roman" w:hAnsi="Times New Roman" w:cs="Times New Roman"/>
          <w:color w:val="auto"/>
          <w:sz w:val="24"/>
          <w:szCs w:val="24"/>
        </w:rPr>
        <w:t>Эволюционные</w:t>
      </w:r>
      <w:r w:rsidRPr="00872255">
        <w:rPr>
          <w:rFonts w:ascii="Times New Roman" w:hAnsi="Times New Roman" w:cs="Times New Roman"/>
          <w:color w:val="auto"/>
          <w:spacing w:val="-10"/>
          <w:sz w:val="24"/>
          <w:szCs w:val="24"/>
        </w:rPr>
        <w:t xml:space="preserve"> </w:t>
      </w:r>
      <w:r w:rsidRPr="00872255">
        <w:rPr>
          <w:rFonts w:ascii="Times New Roman" w:hAnsi="Times New Roman" w:cs="Times New Roman"/>
          <w:color w:val="auto"/>
          <w:sz w:val="24"/>
          <w:szCs w:val="24"/>
        </w:rPr>
        <w:t>и</w:t>
      </w:r>
      <w:r w:rsidRPr="00872255">
        <w:rPr>
          <w:rFonts w:ascii="Times New Roman" w:hAnsi="Times New Roman" w:cs="Times New Roman"/>
          <w:color w:val="auto"/>
          <w:spacing w:val="-8"/>
          <w:sz w:val="24"/>
          <w:szCs w:val="24"/>
        </w:rPr>
        <w:t xml:space="preserve"> </w:t>
      </w:r>
      <w:r w:rsidRPr="00872255">
        <w:rPr>
          <w:rFonts w:ascii="Times New Roman" w:hAnsi="Times New Roman" w:cs="Times New Roman"/>
          <w:color w:val="auto"/>
          <w:sz w:val="24"/>
          <w:szCs w:val="24"/>
        </w:rPr>
        <w:t>революционные</w:t>
      </w:r>
      <w:r w:rsidRPr="00872255">
        <w:rPr>
          <w:rFonts w:ascii="Times New Roman" w:hAnsi="Times New Roman" w:cs="Times New Roman"/>
          <w:color w:val="auto"/>
          <w:spacing w:val="-10"/>
          <w:sz w:val="24"/>
          <w:szCs w:val="24"/>
        </w:rPr>
        <w:t xml:space="preserve"> </w:t>
      </w:r>
      <w:r w:rsidRPr="00872255">
        <w:rPr>
          <w:rFonts w:ascii="Times New Roman" w:hAnsi="Times New Roman" w:cs="Times New Roman"/>
          <w:color w:val="auto"/>
          <w:spacing w:val="-2"/>
          <w:sz w:val="24"/>
          <w:szCs w:val="24"/>
        </w:rPr>
        <w:t>изменения.</w:t>
      </w:r>
    </w:p>
    <w:p w14:paraId="55FCCE8D" w14:textId="77777777" w:rsidR="005F1B4F" w:rsidRPr="00872255" w:rsidRDefault="005F1B4F" w:rsidP="00872255">
      <w:pPr>
        <w:pStyle w:val="ac"/>
        <w:tabs>
          <w:tab w:val="left" w:pos="1025"/>
        </w:tabs>
        <w:spacing w:before="193" w:line="276" w:lineRule="auto"/>
        <w:ind w:left="567" w:right="705" w:firstLine="174"/>
        <w:rPr>
          <w:sz w:val="24"/>
          <w:szCs w:val="24"/>
        </w:rPr>
      </w:pPr>
      <w:r w:rsidRPr="00872255">
        <w:rPr>
          <w:sz w:val="24"/>
          <w:szCs w:val="24"/>
        </w:rPr>
        <w:t>Понятия «эволюция» и «революция». Эволюционные и революционные изменения в природе,</w:t>
      </w:r>
      <w:r w:rsidRPr="00872255">
        <w:rPr>
          <w:spacing w:val="40"/>
          <w:sz w:val="24"/>
          <w:szCs w:val="24"/>
        </w:rPr>
        <w:t xml:space="preserve"> </w:t>
      </w:r>
      <w:r w:rsidRPr="00872255">
        <w:rPr>
          <w:sz w:val="24"/>
          <w:szCs w:val="24"/>
        </w:rPr>
        <w:t>обществе,</w:t>
      </w:r>
      <w:r w:rsidRPr="00872255">
        <w:rPr>
          <w:spacing w:val="40"/>
          <w:sz w:val="24"/>
          <w:szCs w:val="24"/>
        </w:rPr>
        <w:t xml:space="preserve"> </w:t>
      </w:r>
      <w:r w:rsidRPr="00872255">
        <w:rPr>
          <w:sz w:val="24"/>
          <w:szCs w:val="24"/>
        </w:rPr>
        <w:t xml:space="preserve">вещах, созданных человеком. Связь между эволюционными и революционными изменениями. Проведение опытов, демонстрирующих связь эволюционных и революционных изменений. Процесс и результат изменения. Изучение процессов изменений (в природе, обществе, </w:t>
      </w:r>
      <w:proofErr w:type="gramStart"/>
      <w:r w:rsidRPr="00872255">
        <w:rPr>
          <w:sz w:val="24"/>
          <w:szCs w:val="24"/>
        </w:rPr>
        <w:t>человеке )</w:t>
      </w:r>
      <w:proofErr w:type="gramEnd"/>
      <w:r w:rsidRPr="00872255">
        <w:rPr>
          <w:sz w:val="24"/>
          <w:szCs w:val="24"/>
        </w:rPr>
        <w:t xml:space="preserve"> и их результатов.</w:t>
      </w:r>
    </w:p>
    <w:p w14:paraId="5E8CCE52" w14:textId="77777777" w:rsidR="005F1B4F" w:rsidRPr="00872255" w:rsidRDefault="005F1B4F" w:rsidP="00872255">
      <w:pPr>
        <w:tabs>
          <w:tab w:val="left" w:pos="1025"/>
        </w:tabs>
        <w:spacing w:before="158"/>
        <w:ind w:left="567" w:right="707" w:firstLine="174"/>
        <w:jc w:val="both"/>
        <w:rPr>
          <w:rFonts w:ascii="Times New Roman" w:hAnsi="Times New Roman" w:cs="Times New Roman"/>
          <w:i/>
        </w:rPr>
      </w:pPr>
      <w:r w:rsidRPr="00872255">
        <w:rPr>
          <w:rFonts w:ascii="Times New Roman" w:hAnsi="Times New Roman" w:cs="Times New Roman"/>
          <w:i/>
        </w:rPr>
        <w:t>Рекомендуемые области знаний: история, культура, литература, психология, естествознание, техника.</w:t>
      </w:r>
    </w:p>
    <w:p w14:paraId="4D0317E2" w14:textId="29ED4619" w:rsidR="005F1B4F" w:rsidRPr="00872255" w:rsidRDefault="005F1B4F" w:rsidP="00872255">
      <w:pPr>
        <w:pStyle w:val="ac"/>
        <w:tabs>
          <w:tab w:val="left" w:pos="1025"/>
        </w:tabs>
        <w:spacing w:before="189" w:line="276" w:lineRule="auto"/>
        <w:ind w:left="567" w:right="701" w:firstLine="174"/>
        <w:jc w:val="center"/>
        <w:rPr>
          <w:b/>
          <w:sz w:val="24"/>
          <w:szCs w:val="24"/>
        </w:rPr>
      </w:pPr>
      <w:r w:rsidRPr="00872255">
        <w:rPr>
          <w:b/>
          <w:sz w:val="24"/>
          <w:szCs w:val="24"/>
        </w:rPr>
        <w:t>Тема:</w:t>
      </w:r>
      <w:r w:rsidRPr="00872255">
        <w:rPr>
          <w:b/>
          <w:spacing w:val="-11"/>
          <w:sz w:val="24"/>
          <w:szCs w:val="24"/>
        </w:rPr>
        <w:t xml:space="preserve"> </w:t>
      </w:r>
      <w:r w:rsidRPr="00872255">
        <w:rPr>
          <w:b/>
          <w:sz w:val="24"/>
          <w:szCs w:val="24"/>
        </w:rPr>
        <w:t>«Влияние»</w:t>
      </w:r>
    </w:p>
    <w:p w14:paraId="5541D483" w14:textId="77777777" w:rsidR="00845BDF" w:rsidRPr="00872255" w:rsidRDefault="00845BDF" w:rsidP="00872255">
      <w:pPr>
        <w:tabs>
          <w:tab w:val="left" w:pos="1025"/>
        </w:tabs>
        <w:spacing w:before="172" w:line="415" w:lineRule="auto"/>
        <w:ind w:left="567" w:right="3016" w:firstLine="174"/>
        <w:jc w:val="both"/>
        <w:rPr>
          <w:rFonts w:ascii="Times New Roman" w:hAnsi="Times New Roman" w:cs="Times New Roman"/>
        </w:rPr>
      </w:pPr>
      <w:r w:rsidRPr="00872255">
        <w:rPr>
          <w:rFonts w:ascii="Times New Roman" w:hAnsi="Times New Roman" w:cs="Times New Roman"/>
          <w:b/>
        </w:rPr>
        <w:t>Раздел 1</w:t>
      </w:r>
      <w:r w:rsidRPr="00872255">
        <w:rPr>
          <w:rFonts w:ascii="Times New Roman" w:hAnsi="Times New Roman" w:cs="Times New Roman"/>
          <w:b/>
          <w:i/>
        </w:rPr>
        <w:t>. Введение в тему</w:t>
      </w:r>
      <w:r w:rsidRPr="00872255">
        <w:rPr>
          <w:rFonts w:ascii="Times New Roman" w:hAnsi="Times New Roman" w:cs="Times New Roman"/>
        </w:rPr>
        <w:t>.</w:t>
      </w:r>
    </w:p>
    <w:p w14:paraId="5982862C" w14:textId="77777777" w:rsidR="00845BDF" w:rsidRPr="00872255" w:rsidRDefault="00845BDF" w:rsidP="00872255">
      <w:pPr>
        <w:pStyle w:val="ac"/>
        <w:tabs>
          <w:tab w:val="left" w:pos="1025"/>
        </w:tabs>
        <w:spacing w:before="8" w:line="278" w:lineRule="auto"/>
        <w:ind w:left="567" w:right="712" w:firstLine="174"/>
        <w:rPr>
          <w:sz w:val="24"/>
          <w:szCs w:val="24"/>
        </w:rPr>
      </w:pPr>
      <w:r w:rsidRPr="00872255">
        <w:rPr>
          <w:sz w:val="24"/>
          <w:szCs w:val="24"/>
        </w:rPr>
        <w:t>Знакомство с понятием «влияние». Многообразие влияний. Естественные</w:t>
      </w:r>
      <w:r w:rsidRPr="00872255">
        <w:rPr>
          <w:spacing w:val="-2"/>
          <w:sz w:val="24"/>
          <w:szCs w:val="24"/>
        </w:rPr>
        <w:t xml:space="preserve"> </w:t>
      </w:r>
      <w:r w:rsidRPr="00872255">
        <w:rPr>
          <w:sz w:val="24"/>
          <w:szCs w:val="24"/>
        </w:rPr>
        <w:t>(природные) и искусственные</w:t>
      </w:r>
      <w:r w:rsidRPr="00872255">
        <w:rPr>
          <w:spacing w:val="-2"/>
          <w:sz w:val="24"/>
          <w:szCs w:val="24"/>
        </w:rPr>
        <w:t xml:space="preserve"> </w:t>
      </w:r>
      <w:r w:rsidRPr="00872255">
        <w:rPr>
          <w:sz w:val="24"/>
          <w:szCs w:val="24"/>
        </w:rPr>
        <w:t xml:space="preserve">влияния. Связь между воздействиями одного на другое (влияниями) и происходящими </w:t>
      </w:r>
      <w:r w:rsidRPr="00872255">
        <w:rPr>
          <w:spacing w:val="-2"/>
          <w:sz w:val="24"/>
          <w:szCs w:val="24"/>
        </w:rPr>
        <w:t>изменениями.</w:t>
      </w:r>
    </w:p>
    <w:p w14:paraId="7F6224FD" w14:textId="77777777" w:rsidR="00845BDF" w:rsidRPr="00872255" w:rsidRDefault="00845BDF" w:rsidP="00872255">
      <w:pPr>
        <w:pStyle w:val="ac"/>
        <w:tabs>
          <w:tab w:val="left" w:pos="1025"/>
        </w:tabs>
        <w:spacing w:before="151" w:line="278" w:lineRule="auto"/>
        <w:ind w:left="567" w:right="716" w:firstLine="174"/>
        <w:rPr>
          <w:sz w:val="24"/>
          <w:szCs w:val="24"/>
        </w:rPr>
      </w:pPr>
      <w:r w:rsidRPr="00872255">
        <w:rPr>
          <w:sz w:val="24"/>
          <w:szCs w:val="24"/>
        </w:rPr>
        <w:t>Изучение разных примеров влияния. Изучение разнообразных источников информации, проведение интервью с целью поиска фактов – влияния в природе и обществе. Классификация</w:t>
      </w:r>
      <w:r w:rsidRPr="00872255">
        <w:rPr>
          <w:spacing w:val="-3"/>
          <w:sz w:val="24"/>
          <w:szCs w:val="24"/>
        </w:rPr>
        <w:t xml:space="preserve"> </w:t>
      </w:r>
      <w:r w:rsidRPr="00872255">
        <w:rPr>
          <w:sz w:val="24"/>
          <w:szCs w:val="24"/>
        </w:rPr>
        <w:t xml:space="preserve">примеров </w:t>
      </w:r>
      <w:r w:rsidRPr="00872255">
        <w:rPr>
          <w:spacing w:val="-2"/>
          <w:sz w:val="24"/>
          <w:szCs w:val="24"/>
        </w:rPr>
        <w:t>влияния.</w:t>
      </w:r>
    </w:p>
    <w:p w14:paraId="73320A66" w14:textId="77777777" w:rsidR="00845BDF" w:rsidRPr="00872255" w:rsidRDefault="00845BDF" w:rsidP="00872255">
      <w:pPr>
        <w:tabs>
          <w:tab w:val="left" w:pos="1025"/>
        </w:tabs>
        <w:spacing w:before="157" w:line="273" w:lineRule="auto"/>
        <w:ind w:left="567" w:right="706" w:firstLine="174"/>
        <w:jc w:val="both"/>
        <w:rPr>
          <w:rFonts w:ascii="Times New Roman" w:hAnsi="Times New Roman" w:cs="Times New Roman"/>
          <w:i/>
        </w:rPr>
      </w:pPr>
      <w:r w:rsidRPr="00872255">
        <w:rPr>
          <w:rFonts w:ascii="Times New Roman" w:hAnsi="Times New Roman" w:cs="Times New Roman"/>
          <w:i/>
        </w:rPr>
        <w:t xml:space="preserve">Рекомендуемые области знаний: естествознание, история, </w:t>
      </w:r>
      <w:r w:rsidRPr="00872255">
        <w:rPr>
          <w:rFonts w:ascii="Times New Roman" w:hAnsi="Times New Roman" w:cs="Times New Roman"/>
          <w:i/>
          <w:spacing w:val="-2"/>
        </w:rPr>
        <w:t>искусство.</w:t>
      </w:r>
    </w:p>
    <w:p w14:paraId="7F5BAE04" w14:textId="77777777" w:rsidR="00845BDF" w:rsidRPr="00872255" w:rsidRDefault="00845BDF" w:rsidP="00872255">
      <w:pPr>
        <w:tabs>
          <w:tab w:val="left" w:pos="1025"/>
        </w:tabs>
        <w:spacing w:before="167"/>
        <w:ind w:left="567" w:firstLine="174"/>
        <w:jc w:val="both"/>
        <w:rPr>
          <w:rFonts w:ascii="Times New Roman" w:hAnsi="Times New Roman" w:cs="Times New Roman"/>
          <w:b/>
          <w:i/>
          <w:spacing w:val="-2"/>
        </w:rPr>
      </w:pPr>
      <w:r w:rsidRPr="00872255">
        <w:rPr>
          <w:rFonts w:ascii="Times New Roman" w:hAnsi="Times New Roman" w:cs="Times New Roman"/>
          <w:b/>
        </w:rPr>
        <w:t>Раздел</w:t>
      </w:r>
      <w:r w:rsidRPr="00872255">
        <w:rPr>
          <w:rFonts w:ascii="Times New Roman" w:hAnsi="Times New Roman" w:cs="Times New Roman"/>
          <w:b/>
          <w:spacing w:val="-2"/>
        </w:rPr>
        <w:t xml:space="preserve"> </w:t>
      </w:r>
      <w:r w:rsidRPr="00872255">
        <w:rPr>
          <w:rFonts w:ascii="Times New Roman" w:hAnsi="Times New Roman" w:cs="Times New Roman"/>
          <w:b/>
        </w:rPr>
        <w:t xml:space="preserve">2. </w:t>
      </w:r>
      <w:r w:rsidRPr="00872255">
        <w:rPr>
          <w:rFonts w:ascii="Times New Roman" w:hAnsi="Times New Roman" w:cs="Times New Roman"/>
          <w:b/>
          <w:i/>
        </w:rPr>
        <w:t>Влияние</w:t>
      </w:r>
      <w:r w:rsidRPr="00872255">
        <w:rPr>
          <w:rFonts w:ascii="Times New Roman" w:hAnsi="Times New Roman" w:cs="Times New Roman"/>
          <w:b/>
          <w:i/>
          <w:spacing w:val="-12"/>
        </w:rPr>
        <w:t xml:space="preserve"> </w:t>
      </w:r>
      <w:r w:rsidRPr="00872255">
        <w:rPr>
          <w:rFonts w:ascii="Times New Roman" w:hAnsi="Times New Roman" w:cs="Times New Roman"/>
          <w:b/>
          <w:i/>
          <w:spacing w:val="-2"/>
        </w:rPr>
        <w:t>времени</w:t>
      </w:r>
      <w:bookmarkStart w:id="144" w:name="2.1._В_природе_есть_«часы»,_влияющие_на_"/>
      <w:bookmarkEnd w:id="144"/>
    </w:p>
    <w:p w14:paraId="7E7230A7" w14:textId="554CD386" w:rsidR="00845BDF" w:rsidRPr="00872255" w:rsidRDefault="00845BDF" w:rsidP="00872255">
      <w:pPr>
        <w:tabs>
          <w:tab w:val="left" w:pos="1025"/>
        </w:tabs>
        <w:spacing w:before="167"/>
        <w:ind w:left="567" w:firstLine="174"/>
        <w:jc w:val="both"/>
        <w:rPr>
          <w:rFonts w:ascii="Times New Roman" w:hAnsi="Times New Roman" w:cs="Times New Roman"/>
          <w:b/>
          <w:i/>
        </w:rPr>
      </w:pPr>
      <w:r w:rsidRPr="00872255">
        <w:rPr>
          <w:rFonts w:ascii="Times New Roman" w:hAnsi="Times New Roman" w:cs="Times New Roman"/>
        </w:rPr>
        <w:t>2.1.В</w:t>
      </w:r>
      <w:r w:rsidRPr="00872255">
        <w:rPr>
          <w:rFonts w:ascii="Times New Roman" w:hAnsi="Times New Roman" w:cs="Times New Roman"/>
          <w:spacing w:val="80"/>
        </w:rPr>
        <w:t xml:space="preserve"> </w:t>
      </w:r>
      <w:r w:rsidRPr="00872255">
        <w:rPr>
          <w:rFonts w:ascii="Times New Roman" w:hAnsi="Times New Roman" w:cs="Times New Roman"/>
        </w:rPr>
        <w:t>природе</w:t>
      </w:r>
      <w:r w:rsidRPr="00872255">
        <w:rPr>
          <w:rFonts w:ascii="Times New Roman" w:hAnsi="Times New Roman" w:cs="Times New Roman"/>
          <w:spacing w:val="80"/>
        </w:rPr>
        <w:t xml:space="preserve"> </w:t>
      </w:r>
      <w:r w:rsidRPr="00872255">
        <w:rPr>
          <w:rFonts w:ascii="Times New Roman" w:hAnsi="Times New Roman" w:cs="Times New Roman"/>
        </w:rPr>
        <w:t>есть</w:t>
      </w:r>
      <w:r w:rsidRPr="00872255">
        <w:rPr>
          <w:rFonts w:ascii="Times New Roman" w:hAnsi="Times New Roman" w:cs="Times New Roman"/>
          <w:spacing w:val="80"/>
        </w:rPr>
        <w:t xml:space="preserve"> </w:t>
      </w:r>
      <w:r w:rsidRPr="00872255">
        <w:rPr>
          <w:rFonts w:ascii="Times New Roman" w:hAnsi="Times New Roman" w:cs="Times New Roman"/>
        </w:rPr>
        <w:t>«часы»,</w:t>
      </w:r>
      <w:r w:rsidRPr="00872255">
        <w:rPr>
          <w:rFonts w:ascii="Times New Roman" w:hAnsi="Times New Roman" w:cs="Times New Roman"/>
          <w:spacing w:val="80"/>
        </w:rPr>
        <w:t xml:space="preserve"> </w:t>
      </w:r>
      <w:r w:rsidRPr="00872255">
        <w:rPr>
          <w:rFonts w:ascii="Times New Roman" w:hAnsi="Times New Roman" w:cs="Times New Roman"/>
        </w:rPr>
        <w:t>влияющие</w:t>
      </w:r>
      <w:r w:rsidRPr="00872255">
        <w:rPr>
          <w:rFonts w:ascii="Times New Roman" w:hAnsi="Times New Roman" w:cs="Times New Roman"/>
          <w:spacing w:val="80"/>
        </w:rPr>
        <w:t xml:space="preserve"> </w:t>
      </w:r>
      <w:r w:rsidRPr="00872255">
        <w:rPr>
          <w:rFonts w:ascii="Times New Roman" w:hAnsi="Times New Roman" w:cs="Times New Roman"/>
        </w:rPr>
        <w:t>на</w:t>
      </w:r>
      <w:r w:rsidRPr="00872255">
        <w:rPr>
          <w:rFonts w:ascii="Times New Roman" w:hAnsi="Times New Roman" w:cs="Times New Roman"/>
          <w:spacing w:val="80"/>
        </w:rPr>
        <w:t xml:space="preserve"> </w:t>
      </w:r>
      <w:r w:rsidRPr="00872255">
        <w:rPr>
          <w:rFonts w:ascii="Times New Roman" w:hAnsi="Times New Roman" w:cs="Times New Roman"/>
        </w:rPr>
        <w:t>всё</w:t>
      </w:r>
      <w:r w:rsidRPr="00872255">
        <w:rPr>
          <w:rFonts w:ascii="Times New Roman" w:hAnsi="Times New Roman" w:cs="Times New Roman"/>
          <w:spacing w:val="80"/>
        </w:rPr>
        <w:t xml:space="preserve"> </w:t>
      </w:r>
      <w:r w:rsidRPr="00872255">
        <w:rPr>
          <w:rFonts w:ascii="Times New Roman" w:hAnsi="Times New Roman" w:cs="Times New Roman"/>
        </w:rPr>
        <w:t>разными</w:t>
      </w:r>
      <w:r w:rsidRPr="00872255">
        <w:rPr>
          <w:rFonts w:ascii="Times New Roman" w:hAnsi="Times New Roman" w:cs="Times New Roman"/>
          <w:spacing w:val="40"/>
        </w:rPr>
        <w:t xml:space="preserve"> </w:t>
      </w:r>
      <w:r w:rsidRPr="00872255">
        <w:rPr>
          <w:rFonts w:ascii="Times New Roman" w:hAnsi="Times New Roman" w:cs="Times New Roman"/>
        </w:rPr>
        <w:t>способами. Влияния могут быть полезными и вредными.</w:t>
      </w:r>
    </w:p>
    <w:p w14:paraId="7DC1852E" w14:textId="77777777" w:rsidR="00845BDF" w:rsidRPr="00872255" w:rsidRDefault="00845BDF" w:rsidP="00872255">
      <w:pPr>
        <w:pStyle w:val="ac"/>
        <w:tabs>
          <w:tab w:val="left" w:pos="1025"/>
        </w:tabs>
        <w:spacing w:before="154" w:line="276" w:lineRule="auto"/>
        <w:ind w:left="567" w:right="715" w:firstLine="174"/>
        <w:rPr>
          <w:sz w:val="24"/>
          <w:szCs w:val="24"/>
        </w:rPr>
      </w:pPr>
      <w:r w:rsidRPr="00872255">
        <w:rPr>
          <w:sz w:val="24"/>
          <w:szCs w:val="24"/>
        </w:rPr>
        <w:t xml:space="preserve">Природные «часы» (Солнце и Луна). Разнообразие влияний природных часов. Полезные и вредные влияния. «Биологические часы». Связь «биологических часов» </w:t>
      </w:r>
      <w:r w:rsidRPr="00872255">
        <w:rPr>
          <w:sz w:val="24"/>
          <w:szCs w:val="24"/>
        </w:rPr>
        <w:lastRenderedPageBreak/>
        <w:t>с природными часами. Значение «биологических часов».</w:t>
      </w:r>
    </w:p>
    <w:p w14:paraId="56C911B4" w14:textId="77777777" w:rsidR="008E1CA6" w:rsidRPr="00872255" w:rsidRDefault="008E1CA6" w:rsidP="00872255">
      <w:pPr>
        <w:pStyle w:val="ac"/>
        <w:tabs>
          <w:tab w:val="left" w:pos="1025"/>
        </w:tabs>
        <w:spacing w:before="66" w:line="273" w:lineRule="auto"/>
        <w:ind w:left="567" w:right="783" w:firstLine="174"/>
        <w:jc w:val="left"/>
      </w:pPr>
      <w:r w:rsidRPr="00872255">
        <w:t>Изучение</w:t>
      </w:r>
      <w:r w:rsidRPr="00872255">
        <w:rPr>
          <w:spacing w:val="27"/>
        </w:rPr>
        <w:t xml:space="preserve"> </w:t>
      </w:r>
      <w:r w:rsidRPr="00872255">
        <w:t>разнообразных</w:t>
      </w:r>
      <w:r w:rsidRPr="00872255">
        <w:rPr>
          <w:spacing w:val="37"/>
        </w:rPr>
        <w:t xml:space="preserve"> </w:t>
      </w:r>
      <w:r w:rsidRPr="00872255">
        <w:t>источников</w:t>
      </w:r>
      <w:r w:rsidRPr="00872255">
        <w:rPr>
          <w:spacing w:val="39"/>
        </w:rPr>
        <w:t xml:space="preserve"> </w:t>
      </w:r>
      <w:r w:rsidRPr="00872255">
        <w:t>информации,</w:t>
      </w:r>
      <w:r w:rsidRPr="00872255">
        <w:rPr>
          <w:spacing w:val="31"/>
        </w:rPr>
        <w:t xml:space="preserve"> </w:t>
      </w:r>
      <w:r w:rsidRPr="00872255">
        <w:t>проведение опытов и наблюдений с целью поиска фактов влияния разных</w:t>
      </w:r>
    </w:p>
    <w:p w14:paraId="7AB90852" w14:textId="77777777" w:rsidR="008E1CA6" w:rsidRPr="00872255" w:rsidRDefault="008E1CA6" w:rsidP="00872255">
      <w:pPr>
        <w:pStyle w:val="ac"/>
        <w:tabs>
          <w:tab w:val="left" w:pos="1025"/>
        </w:tabs>
        <w:spacing w:before="9"/>
        <w:ind w:left="567" w:firstLine="174"/>
        <w:jc w:val="left"/>
      </w:pPr>
      <w:r w:rsidRPr="00872255">
        <w:rPr>
          <w:spacing w:val="-2"/>
        </w:rPr>
        <w:t>«часов».</w:t>
      </w:r>
    </w:p>
    <w:p w14:paraId="04EBE51F" w14:textId="77777777" w:rsidR="008E1CA6" w:rsidRPr="00872255" w:rsidRDefault="008E1CA6" w:rsidP="00872255">
      <w:pPr>
        <w:tabs>
          <w:tab w:val="left" w:pos="1025"/>
        </w:tabs>
        <w:spacing w:before="189"/>
        <w:ind w:left="567" w:firstLine="174"/>
        <w:rPr>
          <w:rFonts w:ascii="Times New Roman" w:hAnsi="Times New Roman" w:cs="Times New Roman"/>
          <w:spacing w:val="-2"/>
        </w:rPr>
      </w:pPr>
      <w:r w:rsidRPr="00872255">
        <w:rPr>
          <w:rFonts w:ascii="Times New Roman" w:hAnsi="Times New Roman" w:cs="Times New Roman"/>
          <w:i/>
        </w:rPr>
        <w:t>Рекомендуемые</w:t>
      </w:r>
      <w:r w:rsidRPr="00872255">
        <w:rPr>
          <w:rFonts w:ascii="Times New Roman" w:hAnsi="Times New Roman" w:cs="Times New Roman"/>
          <w:i/>
          <w:spacing w:val="-16"/>
        </w:rPr>
        <w:t xml:space="preserve"> </w:t>
      </w:r>
      <w:r w:rsidRPr="00872255">
        <w:rPr>
          <w:rFonts w:ascii="Times New Roman" w:hAnsi="Times New Roman" w:cs="Times New Roman"/>
          <w:i/>
        </w:rPr>
        <w:t>области</w:t>
      </w:r>
      <w:r w:rsidRPr="00872255">
        <w:rPr>
          <w:rFonts w:ascii="Times New Roman" w:hAnsi="Times New Roman" w:cs="Times New Roman"/>
          <w:i/>
          <w:spacing w:val="-8"/>
        </w:rPr>
        <w:t xml:space="preserve"> </w:t>
      </w:r>
      <w:r w:rsidRPr="00872255">
        <w:rPr>
          <w:rFonts w:ascii="Times New Roman" w:hAnsi="Times New Roman" w:cs="Times New Roman"/>
          <w:i/>
        </w:rPr>
        <w:t>знаний</w:t>
      </w:r>
      <w:r w:rsidRPr="00872255">
        <w:rPr>
          <w:rFonts w:ascii="Times New Roman" w:hAnsi="Times New Roman" w:cs="Times New Roman"/>
        </w:rPr>
        <w:t>:</w:t>
      </w:r>
      <w:r w:rsidRPr="00872255">
        <w:rPr>
          <w:rFonts w:ascii="Times New Roman" w:hAnsi="Times New Roman" w:cs="Times New Roman"/>
          <w:spacing w:val="-14"/>
        </w:rPr>
        <w:t xml:space="preserve"> </w:t>
      </w:r>
      <w:r w:rsidRPr="00872255">
        <w:rPr>
          <w:rFonts w:ascii="Times New Roman" w:hAnsi="Times New Roman" w:cs="Times New Roman"/>
        </w:rPr>
        <w:t>естествознание,</w:t>
      </w:r>
      <w:r w:rsidRPr="00872255">
        <w:rPr>
          <w:rFonts w:ascii="Times New Roman" w:hAnsi="Times New Roman" w:cs="Times New Roman"/>
          <w:spacing w:val="-4"/>
        </w:rPr>
        <w:t xml:space="preserve"> </w:t>
      </w:r>
      <w:r w:rsidRPr="00872255">
        <w:rPr>
          <w:rFonts w:ascii="Times New Roman" w:hAnsi="Times New Roman" w:cs="Times New Roman"/>
          <w:spacing w:val="-2"/>
        </w:rPr>
        <w:t>литература.</w:t>
      </w:r>
      <w:bookmarkStart w:id="145" w:name="2.2._Особенности_жизни_людей_влияют_на_с"/>
      <w:bookmarkEnd w:id="145"/>
    </w:p>
    <w:p w14:paraId="1EFAF68B" w14:textId="13BFF55F" w:rsidR="008E1CA6" w:rsidRPr="00872255" w:rsidRDefault="008E1CA6" w:rsidP="00872255">
      <w:pPr>
        <w:tabs>
          <w:tab w:val="left" w:pos="1025"/>
        </w:tabs>
        <w:spacing w:before="189"/>
        <w:ind w:left="567" w:firstLine="174"/>
        <w:rPr>
          <w:rFonts w:ascii="Times New Roman" w:hAnsi="Times New Roman" w:cs="Times New Roman"/>
        </w:rPr>
      </w:pPr>
      <w:r w:rsidRPr="00872255">
        <w:rPr>
          <w:rFonts w:ascii="Times New Roman" w:hAnsi="Times New Roman" w:cs="Times New Roman"/>
          <w:i/>
        </w:rPr>
        <w:t>2</w:t>
      </w:r>
      <w:r w:rsidRPr="00872255">
        <w:rPr>
          <w:rFonts w:ascii="Times New Roman" w:hAnsi="Times New Roman" w:cs="Times New Roman"/>
        </w:rPr>
        <w:t>.</w:t>
      </w:r>
      <w:proofErr w:type="gramStart"/>
      <w:r w:rsidRPr="00872255">
        <w:rPr>
          <w:rFonts w:ascii="Times New Roman" w:hAnsi="Times New Roman" w:cs="Times New Roman"/>
        </w:rPr>
        <w:t>2.Особенности</w:t>
      </w:r>
      <w:proofErr w:type="gramEnd"/>
      <w:r w:rsidRPr="00872255">
        <w:rPr>
          <w:rFonts w:ascii="Times New Roman" w:hAnsi="Times New Roman" w:cs="Times New Roman"/>
          <w:spacing w:val="36"/>
        </w:rPr>
        <w:t xml:space="preserve"> </w:t>
      </w:r>
      <w:r w:rsidRPr="00872255">
        <w:rPr>
          <w:rFonts w:ascii="Times New Roman" w:hAnsi="Times New Roman" w:cs="Times New Roman"/>
        </w:rPr>
        <w:t>жизни</w:t>
      </w:r>
      <w:r w:rsidRPr="00872255">
        <w:rPr>
          <w:rFonts w:ascii="Times New Roman" w:hAnsi="Times New Roman" w:cs="Times New Roman"/>
          <w:spacing w:val="36"/>
        </w:rPr>
        <w:t xml:space="preserve"> </w:t>
      </w:r>
      <w:r w:rsidRPr="00872255">
        <w:rPr>
          <w:rFonts w:ascii="Times New Roman" w:hAnsi="Times New Roman" w:cs="Times New Roman"/>
        </w:rPr>
        <w:t>людей</w:t>
      </w:r>
      <w:r w:rsidRPr="00872255">
        <w:rPr>
          <w:rFonts w:ascii="Times New Roman" w:hAnsi="Times New Roman" w:cs="Times New Roman"/>
          <w:spacing w:val="40"/>
        </w:rPr>
        <w:t xml:space="preserve"> </w:t>
      </w:r>
      <w:r w:rsidRPr="00872255">
        <w:rPr>
          <w:rFonts w:ascii="Times New Roman" w:hAnsi="Times New Roman" w:cs="Times New Roman"/>
        </w:rPr>
        <w:t>влияют</w:t>
      </w:r>
      <w:r w:rsidRPr="00872255">
        <w:rPr>
          <w:rFonts w:ascii="Times New Roman" w:hAnsi="Times New Roman" w:cs="Times New Roman"/>
          <w:spacing w:val="34"/>
        </w:rPr>
        <w:t xml:space="preserve"> </w:t>
      </w:r>
      <w:r w:rsidRPr="00872255">
        <w:rPr>
          <w:rFonts w:ascii="Times New Roman" w:hAnsi="Times New Roman" w:cs="Times New Roman"/>
        </w:rPr>
        <w:t>на</w:t>
      </w:r>
      <w:r w:rsidRPr="00872255">
        <w:rPr>
          <w:rFonts w:ascii="Times New Roman" w:hAnsi="Times New Roman" w:cs="Times New Roman"/>
          <w:spacing w:val="32"/>
        </w:rPr>
        <w:t xml:space="preserve"> </w:t>
      </w:r>
      <w:r w:rsidRPr="00872255">
        <w:rPr>
          <w:rFonts w:ascii="Times New Roman" w:hAnsi="Times New Roman" w:cs="Times New Roman"/>
        </w:rPr>
        <w:t>способ</w:t>
      </w:r>
      <w:r w:rsidRPr="00872255">
        <w:rPr>
          <w:rFonts w:ascii="Times New Roman" w:hAnsi="Times New Roman" w:cs="Times New Roman"/>
          <w:spacing w:val="35"/>
        </w:rPr>
        <w:t xml:space="preserve"> </w:t>
      </w:r>
      <w:r w:rsidRPr="00872255">
        <w:rPr>
          <w:rFonts w:ascii="Times New Roman" w:hAnsi="Times New Roman" w:cs="Times New Roman"/>
        </w:rPr>
        <w:t>исчисления времени. Влияние времени можно</w:t>
      </w:r>
      <w:r w:rsidRPr="00872255">
        <w:rPr>
          <w:rFonts w:ascii="Times New Roman" w:hAnsi="Times New Roman" w:cs="Times New Roman"/>
          <w:spacing w:val="-1"/>
        </w:rPr>
        <w:t xml:space="preserve"> </w:t>
      </w:r>
      <w:r w:rsidRPr="00872255">
        <w:rPr>
          <w:rFonts w:ascii="Times New Roman" w:hAnsi="Times New Roman" w:cs="Times New Roman"/>
        </w:rPr>
        <w:t>обнаружить везде и во</w:t>
      </w:r>
      <w:r w:rsidRPr="00872255">
        <w:rPr>
          <w:rFonts w:ascii="Times New Roman" w:hAnsi="Times New Roman" w:cs="Times New Roman"/>
          <w:spacing w:val="-1"/>
        </w:rPr>
        <w:t xml:space="preserve"> </w:t>
      </w:r>
      <w:r w:rsidRPr="00872255">
        <w:rPr>
          <w:rFonts w:ascii="Times New Roman" w:hAnsi="Times New Roman" w:cs="Times New Roman"/>
        </w:rPr>
        <w:t>всем.</w:t>
      </w:r>
    </w:p>
    <w:p w14:paraId="1CD0EA65" w14:textId="77777777" w:rsidR="008E1CA6" w:rsidRPr="00872255" w:rsidRDefault="008E1CA6" w:rsidP="00872255">
      <w:pPr>
        <w:pStyle w:val="ac"/>
        <w:tabs>
          <w:tab w:val="left" w:pos="1025"/>
        </w:tabs>
        <w:spacing w:before="168" w:line="276" w:lineRule="auto"/>
        <w:ind w:left="567" w:right="705" w:firstLine="174"/>
        <w:rPr>
          <w:sz w:val="24"/>
          <w:szCs w:val="24"/>
        </w:rPr>
      </w:pPr>
      <w:r w:rsidRPr="00872255">
        <w:rPr>
          <w:sz w:val="24"/>
          <w:szCs w:val="24"/>
        </w:rPr>
        <w:t>Значение понятия «время». Значение времени в жизни людей. Различные способы исчисления и измерения времени.</w:t>
      </w:r>
      <w:r w:rsidRPr="00872255">
        <w:rPr>
          <w:spacing w:val="40"/>
          <w:sz w:val="24"/>
          <w:szCs w:val="24"/>
        </w:rPr>
        <w:t xml:space="preserve"> </w:t>
      </w:r>
      <w:r w:rsidRPr="00872255">
        <w:rPr>
          <w:sz w:val="24"/>
          <w:szCs w:val="24"/>
        </w:rPr>
        <w:t>Связь</w:t>
      </w:r>
      <w:r w:rsidRPr="00872255">
        <w:rPr>
          <w:spacing w:val="40"/>
          <w:sz w:val="24"/>
          <w:szCs w:val="24"/>
        </w:rPr>
        <w:t xml:space="preserve"> </w:t>
      </w:r>
      <w:r w:rsidRPr="00872255">
        <w:rPr>
          <w:sz w:val="24"/>
          <w:szCs w:val="24"/>
        </w:rPr>
        <w:t>между способом исчисления времени и особенностями жизни людей. Восприятие времени человеком. Влияние времени на архитектуру, одежду, технологию, искусство и жизнь людей.</w:t>
      </w:r>
    </w:p>
    <w:p w14:paraId="15BCEB80" w14:textId="77777777" w:rsidR="008E1CA6" w:rsidRPr="00872255" w:rsidRDefault="008E1CA6" w:rsidP="00872255">
      <w:pPr>
        <w:tabs>
          <w:tab w:val="left" w:pos="1025"/>
        </w:tabs>
        <w:spacing w:before="159"/>
        <w:ind w:left="567" w:right="712" w:firstLine="174"/>
        <w:jc w:val="both"/>
        <w:rPr>
          <w:rFonts w:ascii="Times New Roman" w:hAnsi="Times New Roman" w:cs="Times New Roman"/>
          <w:spacing w:val="-2"/>
        </w:rPr>
      </w:pPr>
      <w:r w:rsidRPr="00872255">
        <w:rPr>
          <w:rFonts w:ascii="Times New Roman" w:hAnsi="Times New Roman" w:cs="Times New Roman"/>
          <w:i/>
        </w:rPr>
        <w:t>Рекомендуемые области знаний</w:t>
      </w:r>
      <w:r w:rsidRPr="00872255">
        <w:rPr>
          <w:rFonts w:ascii="Times New Roman" w:hAnsi="Times New Roman" w:cs="Times New Roman"/>
          <w:b/>
          <w:i/>
        </w:rPr>
        <w:t xml:space="preserve">: </w:t>
      </w:r>
      <w:r w:rsidRPr="00872255">
        <w:rPr>
          <w:rFonts w:ascii="Times New Roman" w:hAnsi="Times New Roman" w:cs="Times New Roman"/>
        </w:rPr>
        <w:t>архитектура, история,</w:t>
      </w:r>
      <w:r w:rsidRPr="00872255">
        <w:rPr>
          <w:rFonts w:ascii="Times New Roman" w:hAnsi="Times New Roman" w:cs="Times New Roman"/>
          <w:spacing w:val="80"/>
        </w:rPr>
        <w:t xml:space="preserve"> </w:t>
      </w:r>
      <w:r w:rsidRPr="00872255">
        <w:rPr>
          <w:rFonts w:ascii="Times New Roman" w:hAnsi="Times New Roman" w:cs="Times New Roman"/>
        </w:rPr>
        <w:t xml:space="preserve">литература, математика, техника, история костюма, искусство, </w:t>
      </w:r>
      <w:r w:rsidRPr="00872255">
        <w:rPr>
          <w:rFonts w:ascii="Times New Roman" w:hAnsi="Times New Roman" w:cs="Times New Roman"/>
          <w:spacing w:val="-2"/>
        </w:rPr>
        <w:t>естествознание.</w:t>
      </w:r>
    </w:p>
    <w:p w14:paraId="42988DC0" w14:textId="34447CA7" w:rsidR="001D18D7" w:rsidRPr="00872255" w:rsidRDefault="001D18D7">
      <w:pPr>
        <w:pStyle w:val="a7"/>
        <w:numPr>
          <w:ilvl w:val="1"/>
          <w:numId w:val="134"/>
        </w:numPr>
        <w:tabs>
          <w:tab w:val="left" w:pos="1025"/>
        </w:tabs>
        <w:spacing w:before="159"/>
        <w:ind w:left="567" w:right="712" w:firstLine="174"/>
        <w:jc w:val="center"/>
        <w:rPr>
          <w:rFonts w:ascii="Times New Roman" w:hAnsi="Times New Roman" w:cs="Times New Roman"/>
          <w:i/>
        </w:rPr>
      </w:pPr>
      <w:r w:rsidRPr="00872255">
        <w:rPr>
          <w:rFonts w:ascii="Times New Roman" w:hAnsi="Times New Roman" w:cs="Times New Roman"/>
          <w:i/>
        </w:rPr>
        <w:t>Класс</w:t>
      </w:r>
    </w:p>
    <w:p w14:paraId="4064C20F" w14:textId="71965E41" w:rsidR="001D18D7" w:rsidRPr="00872255" w:rsidRDefault="001D18D7" w:rsidP="00872255">
      <w:pPr>
        <w:pStyle w:val="3"/>
        <w:tabs>
          <w:tab w:val="left" w:pos="1025"/>
          <w:tab w:val="left" w:pos="3963"/>
        </w:tabs>
        <w:spacing w:before="156" w:line="432" w:lineRule="auto"/>
        <w:ind w:left="567" w:right="3025" w:firstLine="174"/>
        <w:jc w:val="both"/>
        <w:rPr>
          <w:rFonts w:ascii="Times New Roman" w:hAnsi="Times New Roman" w:cs="Times New Roman"/>
          <w:color w:val="auto"/>
          <w:sz w:val="24"/>
          <w:szCs w:val="24"/>
        </w:rPr>
      </w:pPr>
      <w:r w:rsidRPr="00872255">
        <w:rPr>
          <w:rFonts w:ascii="Times New Roman" w:hAnsi="Times New Roman" w:cs="Times New Roman"/>
          <w:color w:val="auto"/>
          <w:sz w:val="24"/>
          <w:szCs w:val="24"/>
        </w:rPr>
        <w:t xml:space="preserve">                                                          Тема:</w:t>
      </w:r>
      <w:r w:rsidRPr="00872255">
        <w:rPr>
          <w:rFonts w:ascii="Times New Roman" w:hAnsi="Times New Roman" w:cs="Times New Roman"/>
          <w:color w:val="auto"/>
          <w:spacing w:val="-14"/>
          <w:sz w:val="24"/>
          <w:szCs w:val="24"/>
        </w:rPr>
        <w:t xml:space="preserve"> </w:t>
      </w:r>
      <w:r w:rsidRPr="00872255">
        <w:rPr>
          <w:rFonts w:ascii="Times New Roman" w:hAnsi="Times New Roman" w:cs="Times New Roman"/>
          <w:color w:val="auto"/>
          <w:sz w:val="24"/>
          <w:szCs w:val="24"/>
        </w:rPr>
        <w:t>«Влияние»</w:t>
      </w:r>
    </w:p>
    <w:p w14:paraId="747594EF" w14:textId="77777777" w:rsidR="001D18D7" w:rsidRPr="00872255" w:rsidRDefault="001D18D7">
      <w:pPr>
        <w:pStyle w:val="a7"/>
        <w:widowControl w:val="0"/>
        <w:numPr>
          <w:ilvl w:val="1"/>
          <w:numId w:val="135"/>
        </w:numPr>
        <w:tabs>
          <w:tab w:val="left" w:pos="1025"/>
          <w:tab w:val="left" w:pos="1668"/>
        </w:tabs>
        <w:autoSpaceDE w:val="0"/>
        <w:autoSpaceDN w:val="0"/>
        <w:spacing w:after="0" w:line="273" w:lineRule="auto"/>
        <w:ind w:left="567" w:right="702" w:firstLine="174"/>
        <w:contextualSpacing w:val="0"/>
        <w:jc w:val="both"/>
        <w:rPr>
          <w:rFonts w:ascii="Times New Roman" w:hAnsi="Times New Roman" w:cs="Times New Roman"/>
        </w:rPr>
      </w:pPr>
      <w:bookmarkStart w:id="146" w:name="2.2._Продолжение._Особенности_жизни_люде"/>
      <w:bookmarkEnd w:id="146"/>
      <w:r w:rsidRPr="00872255">
        <w:rPr>
          <w:rFonts w:ascii="Times New Roman" w:hAnsi="Times New Roman" w:cs="Times New Roman"/>
          <w:b/>
        </w:rPr>
        <w:t>Продолжение. Особенности жизни людей влияют на способ исчисления времени. Влияние времени можно обнаружить везде и во всем</w:t>
      </w:r>
      <w:r w:rsidRPr="00872255">
        <w:rPr>
          <w:rFonts w:ascii="Times New Roman" w:hAnsi="Times New Roman" w:cs="Times New Roman"/>
        </w:rPr>
        <w:t>.</w:t>
      </w:r>
    </w:p>
    <w:p w14:paraId="5DDF8CB5" w14:textId="77777777" w:rsidR="001D18D7" w:rsidRPr="00872255" w:rsidRDefault="001D18D7" w:rsidP="00872255">
      <w:pPr>
        <w:pStyle w:val="ac"/>
        <w:tabs>
          <w:tab w:val="left" w:pos="1025"/>
        </w:tabs>
        <w:spacing w:before="160" w:line="276" w:lineRule="auto"/>
        <w:ind w:left="567" w:right="709" w:firstLine="174"/>
        <w:rPr>
          <w:sz w:val="24"/>
          <w:szCs w:val="24"/>
        </w:rPr>
      </w:pPr>
      <w:r w:rsidRPr="00872255">
        <w:rPr>
          <w:sz w:val="24"/>
          <w:szCs w:val="24"/>
        </w:rPr>
        <w:t>Значение понятия «время». Значение времени в жизни людей. Различные способы исчисления и измерения времени.</w:t>
      </w:r>
      <w:r w:rsidRPr="00872255">
        <w:rPr>
          <w:spacing w:val="40"/>
          <w:sz w:val="24"/>
          <w:szCs w:val="24"/>
        </w:rPr>
        <w:t xml:space="preserve"> </w:t>
      </w:r>
      <w:r w:rsidRPr="00872255">
        <w:rPr>
          <w:sz w:val="24"/>
          <w:szCs w:val="24"/>
        </w:rPr>
        <w:t>Связь</w:t>
      </w:r>
      <w:r w:rsidRPr="00872255">
        <w:rPr>
          <w:spacing w:val="40"/>
          <w:sz w:val="24"/>
          <w:szCs w:val="24"/>
        </w:rPr>
        <w:t xml:space="preserve"> </w:t>
      </w:r>
      <w:r w:rsidRPr="00872255">
        <w:rPr>
          <w:sz w:val="24"/>
          <w:szCs w:val="24"/>
        </w:rPr>
        <w:t>между способом исчисления времени и особенностями жизни людей. Восприятие времени человеком. Влияние времени на архитектуру, одежду, технологию, искусство и жизнь людей.</w:t>
      </w:r>
    </w:p>
    <w:p w14:paraId="6425ED91" w14:textId="77777777" w:rsidR="001D18D7" w:rsidRPr="00872255" w:rsidRDefault="001D18D7" w:rsidP="00872255">
      <w:pPr>
        <w:tabs>
          <w:tab w:val="left" w:pos="1025"/>
        </w:tabs>
        <w:spacing w:before="159"/>
        <w:ind w:left="567" w:right="712" w:firstLine="174"/>
        <w:jc w:val="both"/>
        <w:rPr>
          <w:rFonts w:ascii="Times New Roman" w:hAnsi="Times New Roman" w:cs="Times New Roman"/>
        </w:rPr>
      </w:pPr>
      <w:r w:rsidRPr="00872255">
        <w:rPr>
          <w:rFonts w:ascii="Times New Roman" w:hAnsi="Times New Roman" w:cs="Times New Roman"/>
          <w:i/>
        </w:rPr>
        <w:t>Рекомендуемые области знаний</w:t>
      </w:r>
      <w:r w:rsidRPr="00872255">
        <w:rPr>
          <w:rFonts w:ascii="Times New Roman" w:hAnsi="Times New Roman" w:cs="Times New Roman"/>
          <w:b/>
          <w:i/>
        </w:rPr>
        <w:t xml:space="preserve">: </w:t>
      </w:r>
      <w:r w:rsidRPr="00872255">
        <w:rPr>
          <w:rFonts w:ascii="Times New Roman" w:hAnsi="Times New Roman" w:cs="Times New Roman"/>
        </w:rPr>
        <w:t>архитектура, история,</w:t>
      </w:r>
      <w:r w:rsidRPr="00872255">
        <w:rPr>
          <w:rFonts w:ascii="Times New Roman" w:hAnsi="Times New Roman" w:cs="Times New Roman"/>
          <w:spacing w:val="80"/>
        </w:rPr>
        <w:t xml:space="preserve"> </w:t>
      </w:r>
      <w:r w:rsidRPr="00872255">
        <w:rPr>
          <w:rFonts w:ascii="Times New Roman" w:hAnsi="Times New Roman" w:cs="Times New Roman"/>
        </w:rPr>
        <w:t xml:space="preserve">литература, математика, техника, история костюма, искусство, </w:t>
      </w:r>
      <w:r w:rsidRPr="00872255">
        <w:rPr>
          <w:rFonts w:ascii="Times New Roman" w:hAnsi="Times New Roman" w:cs="Times New Roman"/>
          <w:spacing w:val="-2"/>
        </w:rPr>
        <w:t>естествознание.</w:t>
      </w:r>
    </w:p>
    <w:p w14:paraId="1E17D082" w14:textId="77777777" w:rsidR="001D18D7" w:rsidRPr="00872255" w:rsidRDefault="001D18D7">
      <w:pPr>
        <w:pStyle w:val="3"/>
        <w:numPr>
          <w:ilvl w:val="1"/>
          <w:numId w:val="135"/>
        </w:numPr>
        <w:tabs>
          <w:tab w:val="left" w:pos="1025"/>
          <w:tab w:val="left" w:pos="1413"/>
        </w:tabs>
        <w:spacing w:before="161"/>
        <w:ind w:left="567" w:firstLine="174"/>
        <w:jc w:val="both"/>
        <w:rPr>
          <w:rFonts w:ascii="Times New Roman" w:hAnsi="Times New Roman" w:cs="Times New Roman"/>
          <w:color w:val="auto"/>
          <w:sz w:val="24"/>
          <w:szCs w:val="24"/>
        </w:rPr>
      </w:pPr>
      <w:bookmarkStart w:id="147" w:name="2.3._Искусство_может_передавать_влияние_"/>
      <w:bookmarkEnd w:id="147"/>
      <w:r w:rsidRPr="00872255">
        <w:rPr>
          <w:rFonts w:ascii="Times New Roman" w:hAnsi="Times New Roman" w:cs="Times New Roman"/>
          <w:color w:val="auto"/>
          <w:sz w:val="24"/>
          <w:szCs w:val="24"/>
        </w:rPr>
        <w:t>Искусство</w:t>
      </w:r>
      <w:r w:rsidRPr="00872255">
        <w:rPr>
          <w:rFonts w:ascii="Times New Roman" w:hAnsi="Times New Roman" w:cs="Times New Roman"/>
          <w:color w:val="auto"/>
          <w:spacing w:val="-10"/>
          <w:sz w:val="24"/>
          <w:szCs w:val="24"/>
        </w:rPr>
        <w:t xml:space="preserve"> </w:t>
      </w:r>
      <w:r w:rsidRPr="00872255">
        <w:rPr>
          <w:rFonts w:ascii="Times New Roman" w:hAnsi="Times New Roman" w:cs="Times New Roman"/>
          <w:color w:val="auto"/>
          <w:sz w:val="24"/>
          <w:szCs w:val="24"/>
        </w:rPr>
        <w:t>может</w:t>
      </w:r>
      <w:r w:rsidRPr="00872255">
        <w:rPr>
          <w:rFonts w:ascii="Times New Roman" w:hAnsi="Times New Roman" w:cs="Times New Roman"/>
          <w:color w:val="auto"/>
          <w:spacing w:val="-10"/>
          <w:sz w:val="24"/>
          <w:szCs w:val="24"/>
        </w:rPr>
        <w:t xml:space="preserve"> </w:t>
      </w:r>
      <w:r w:rsidRPr="00872255">
        <w:rPr>
          <w:rFonts w:ascii="Times New Roman" w:hAnsi="Times New Roman" w:cs="Times New Roman"/>
          <w:color w:val="auto"/>
          <w:sz w:val="24"/>
          <w:szCs w:val="24"/>
        </w:rPr>
        <w:t>передавать</w:t>
      </w:r>
      <w:r w:rsidRPr="00872255">
        <w:rPr>
          <w:rFonts w:ascii="Times New Roman" w:hAnsi="Times New Roman" w:cs="Times New Roman"/>
          <w:color w:val="auto"/>
          <w:spacing w:val="-8"/>
          <w:sz w:val="24"/>
          <w:szCs w:val="24"/>
        </w:rPr>
        <w:t xml:space="preserve"> </w:t>
      </w:r>
      <w:r w:rsidRPr="00872255">
        <w:rPr>
          <w:rFonts w:ascii="Times New Roman" w:hAnsi="Times New Roman" w:cs="Times New Roman"/>
          <w:color w:val="auto"/>
          <w:sz w:val="24"/>
          <w:szCs w:val="24"/>
        </w:rPr>
        <w:t>влияние</w:t>
      </w:r>
      <w:r w:rsidRPr="00872255">
        <w:rPr>
          <w:rFonts w:ascii="Times New Roman" w:hAnsi="Times New Roman" w:cs="Times New Roman"/>
          <w:color w:val="auto"/>
          <w:spacing w:val="-12"/>
          <w:sz w:val="24"/>
          <w:szCs w:val="24"/>
        </w:rPr>
        <w:t xml:space="preserve"> </w:t>
      </w:r>
      <w:r w:rsidRPr="00872255">
        <w:rPr>
          <w:rFonts w:ascii="Times New Roman" w:hAnsi="Times New Roman" w:cs="Times New Roman"/>
          <w:color w:val="auto"/>
          <w:spacing w:val="-2"/>
          <w:sz w:val="24"/>
          <w:szCs w:val="24"/>
        </w:rPr>
        <w:t>времени.</w:t>
      </w:r>
    </w:p>
    <w:p w14:paraId="03EEFBD2" w14:textId="53EB86C8" w:rsidR="001D18D7" w:rsidRPr="00872255" w:rsidRDefault="001D18D7" w:rsidP="00872255">
      <w:pPr>
        <w:pStyle w:val="ac"/>
        <w:tabs>
          <w:tab w:val="left" w:pos="1025"/>
        </w:tabs>
        <w:spacing w:before="189" w:line="276" w:lineRule="auto"/>
        <w:ind w:left="567" w:right="708" w:firstLine="174"/>
        <w:rPr>
          <w:sz w:val="24"/>
          <w:szCs w:val="24"/>
        </w:rPr>
      </w:pPr>
      <w:r w:rsidRPr="00872255">
        <w:rPr>
          <w:sz w:val="24"/>
          <w:szCs w:val="24"/>
        </w:rPr>
        <w:t>Выразительные средства в искусстве. Цвет и его роль в живописи. Особенности изображения времени с помощью цвета в картинах разных художников. Ритм и его роль в музыке. Популярные музыкальные ритмы разных времен. Связь музыкальных ритмов с особенностями жизни людей. Изучение репродукций картин художников разных направлений.</w:t>
      </w:r>
    </w:p>
    <w:p w14:paraId="023F62A3" w14:textId="77777777" w:rsidR="001D18D7" w:rsidRPr="00872255" w:rsidRDefault="001D18D7" w:rsidP="00872255">
      <w:pPr>
        <w:pStyle w:val="ac"/>
        <w:tabs>
          <w:tab w:val="left" w:pos="1025"/>
        </w:tabs>
        <w:spacing w:before="163" w:line="276" w:lineRule="auto"/>
        <w:ind w:left="567" w:right="712" w:firstLine="174"/>
        <w:rPr>
          <w:sz w:val="24"/>
          <w:szCs w:val="24"/>
        </w:rPr>
      </w:pPr>
      <w:r w:rsidRPr="00872255">
        <w:rPr>
          <w:sz w:val="24"/>
          <w:szCs w:val="24"/>
        </w:rPr>
        <w:t>Знакомство с записями музыкальных произведений композиторов разных времён, чтение литературы о роли цвета в живописи и ритма в музыке.</w:t>
      </w:r>
    </w:p>
    <w:p w14:paraId="54B7B54B" w14:textId="77777777" w:rsidR="001D18D7" w:rsidRPr="00872255" w:rsidRDefault="001D18D7" w:rsidP="00872255">
      <w:pPr>
        <w:tabs>
          <w:tab w:val="left" w:pos="1025"/>
        </w:tabs>
        <w:spacing w:before="159"/>
        <w:ind w:left="567" w:firstLine="174"/>
        <w:rPr>
          <w:rFonts w:ascii="Times New Roman" w:hAnsi="Times New Roman" w:cs="Times New Roman"/>
        </w:rPr>
      </w:pPr>
      <w:r w:rsidRPr="00872255">
        <w:rPr>
          <w:rFonts w:ascii="Times New Roman" w:hAnsi="Times New Roman" w:cs="Times New Roman"/>
          <w:i/>
        </w:rPr>
        <w:t>Рекомендуемые</w:t>
      </w:r>
      <w:r w:rsidRPr="00872255">
        <w:rPr>
          <w:rFonts w:ascii="Times New Roman" w:hAnsi="Times New Roman" w:cs="Times New Roman"/>
          <w:i/>
          <w:spacing w:val="-9"/>
        </w:rPr>
        <w:t xml:space="preserve"> </w:t>
      </w:r>
      <w:r w:rsidRPr="00872255">
        <w:rPr>
          <w:rFonts w:ascii="Times New Roman" w:hAnsi="Times New Roman" w:cs="Times New Roman"/>
          <w:i/>
        </w:rPr>
        <w:t>области</w:t>
      </w:r>
      <w:r w:rsidRPr="00872255">
        <w:rPr>
          <w:rFonts w:ascii="Times New Roman" w:hAnsi="Times New Roman" w:cs="Times New Roman"/>
          <w:i/>
          <w:spacing w:val="-4"/>
        </w:rPr>
        <w:t xml:space="preserve"> </w:t>
      </w:r>
      <w:r w:rsidRPr="00872255">
        <w:rPr>
          <w:rFonts w:ascii="Times New Roman" w:hAnsi="Times New Roman" w:cs="Times New Roman"/>
          <w:i/>
        </w:rPr>
        <w:t>знаний:</w:t>
      </w:r>
      <w:r w:rsidRPr="00872255">
        <w:rPr>
          <w:rFonts w:ascii="Times New Roman" w:hAnsi="Times New Roman" w:cs="Times New Roman"/>
          <w:i/>
          <w:spacing w:val="-8"/>
        </w:rPr>
        <w:t xml:space="preserve"> </w:t>
      </w:r>
      <w:r w:rsidRPr="00872255">
        <w:rPr>
          <w:rFonts w:ascii="Times New Roman" w:hAnsi="Times New Roman" w:cs="Times New Roman"/>
          <w:i/>
        </w:rPr>
        <w:t>живопись,</w:t>
      </w:r>
      <w:r w:rsidRPr="00872255">
        <w:rPr>
          <w:rFonts w:ascii="Times New Roman" w:hAnsi="Times New Roman" w:cs="Times New Roman"/>
          <w:i/>
          <w:spacing w:val="-6"/>
        </w:rPr>
        <w:t xml:space="preserve"> </w:t>
      </w:r>
      <w:r w:rsidRPr="00872255">
        <w:rPr>
          <w:rFonts w:ascii="Times New Roman" w:hAnsi="Times New Roman" w:cs="Times New Roman"/>
          <w:i/>
          <w:spacing w:val="-2"/>
        </w:rPr>
        <w:t>музыка</w:t>
      </w:r>
      <w:r w:rsidRPr="00872255">
        <w:rPr>
          <w:rFonts w:ascii="Times New Roman" w:hAnsi="Times New Roman" w:cs="Times New Roman"/>
          <w:spacing w:val="-2"/>
        </w:rPr>
        <w:t>.</w:t>
      </w:r>
    </w:p>
    <w:p w14:paraId="26B2F34A" w14:textId="77777777" w:rsidR="001D18D7" w:rsidRPr="00872255" w:rsidRDefault="001D18D7" w:rsidP="00872255">
      <w:pPr>
        <w:pStyle w:val="3"/>
        <w:tabs>
          <w:tab w:val="left" w:pos="1025"/>
        </w:tabs>
        <w:spacing w:before="199"/>
        <w:ind w:left="567" w:firstLine="174"/>
        <w:rPr>
          <w:rFonts w:ascii="Times New Roman" w:hAnsi="Times New Roman" w:cs="Times New Roman"/>
          <w:b/>
          <w:color w:val="auto"/>
          <w:sz w:val="24"/>
          <w:szCs w:val="24"/>
        </w:rPr>
      </w:pPr>
      <w:bookmarkStart w:id="148" w:name="Раздел_3._Влияние_людей."/>
      <w:bookmarkEnd w:id="148"/>
      <w:r w:rsidRPr="00872255">
        <w:rPr>
          <w:rFonts w:ascii="Times New Roman" w:hAnsi="Times New Roman" w:cs="Times New Roman"/>
          <w:color w:val="auto"/>
          <w:sz w:val="24"/>
          <w:szCs w:val="24"/>
        </w:rPr>
        <w:t>Раздел 3.</w:t>
      </w:r>
      <w:r w:rsidRPr="00872255">
        <w:rPr>
          <w:rFonts w:ascii="Times New Roman" w:hAnsi="Times New Roman" w:cs="Times New Roman"/>
          <w:color w:val="auto"/>
          <w:spacing w:val="-3"/>
          <w:sz w:val="24"/>
          <w:szCs w:val="24"/>
        </w:rPr>
        <w:t xml:space="preserve"> </w:t>
      </w:r>
      <w:r w:rsidRPr="00872255">
        <w:rPr>
          <w:rFonts w:ascii="Times New Roman" w:hAnsi="Times New Roman" w:cs="Times New Roman"/>
          <w:color w:val="auto"/>
          <w:sz w:val="24"/>
          <w:szCs w:val="24"/>
        </w:rPr>
        <w:t>Влияние</w:t>
      </w:r>
      <w:r w:rsidRPr="00872255">
        <w:rPr>
          <w:rFonts w:ascii="Times New Roman" w:hAnsi="Times New Roman" w:cs="Times New Roman"/>
          <w:color w:val="auto"/>
          <w:spacing w:val="-6"/>
          <w:sz w:val="24"/>
          <w:szCs w:val="24"/>
        </w:rPr>
        <w:t xml:space="preserve"> </w:t>
      </w:r>
      <w:r w:rsidRPr="00872255">
        <w:rPr>
          <w:rFonts w:ascii="Times New Roman" w:hAnsi="Times New Roman" w:cs="Times New Roman"/>
          <w:color w:val="auto"/>
          <w:spacing w:val="-2"/>
          <w:sz w:val="24"/>
          <w:szCs w:val="24"/>
        </w:rPr>
        <w:t>людей.</w:t>
      </w:r>
    </w:p>
    <w:p w14:paraId="3A2C1DB9" w14:textId="77777777" w:rsidR="001D18D7" w:rsidRPr="00872255" w:rsidRDefault="001D18D7" w:rsidP="00872255">
      <w:pPr>
        <w:pStyle w:val="ac"/>
        <w:tabs>
          <w:tab w:val="left" w:pos="1025"/>
        </w:tabs>
        <w:spacing w:before="198" w:line="276" w:lineRule="auto"/>
        <w:ind w:left="567" w:right="705" w:firstLine="174"/>
        <w:rPr>
          <w:sz w:val="24"/>
          <w:szCs w:val="24"/>
        </w:rPr>
      </w:pPr>
      <w:r w:rsidRPr="00872255">
        <w:rPr>
          <w:sz w:val="24"/>
          <w:szCs w:val="24"/>
        </w:rPr>
        <w:t>Роль человека в жизни других людей. Влияние человека на природу. Положительное и отрицательное влияние человека на человека и другие вещи. Виды влияния человека на человека (социальное и генетическое). Прямое и косвенное влияние. Непредсказуемость влияние человека. Ответственность человека. Понятие «лидер». Лидеры разного масштаба. Хорошее взаимодействие людей. Лидеры в области науки, искусства, политики. Влияние лидеров на людей и общество.</w:t>
      </w:r>
    </w:p>
    <w:p w14:paraId="497D12C1" w14:textId="77777777" w:rsidR="001D18D7" w:rsidRPr="00872255" w:rsidRDefault="001D18D7" w:rsidP="00872255">
      <w:pPr>
        <w:pStyle w:val="ac"/>
        <w:tabs>
          <w:tab w:val="left" w:pos="1025"/>
        </w:tabs>
        <w:spacing w:before="160" w:line="283" w:lineRule="auto"/>
        <w:ind w:left="567" w:right="714" w:firstLine="174"/>
        <w:rPr>
          <w:sz w:val="24"/>
          <w:szCs w:val="24"/>
        </w:rPr>
      </w:pPr>
      <w:r w:rsidRPr="00872255">
        <w:rPr>
          <w:sz w:val="24"/>
          <w:szCs w:val="24"/>
        </w:rPr>
        <w:lastRenderedPageBreak/>
        <w:t>Изучение разнообразных источников информации, проведение наблюдений и интервью для сбора фактов</w:t>
      </w:r>
    </w:p>
    <w:p w14:paraId="5E455A11" w14:textId="77777777" w:rsidR="001D18D7" w:rsidRPr="00872255" w:rsidRDefault="001D18D7" w:rsidP="00872255">
      <w:pPr>
        <w:tabs>
          <w:tab w:val="left" w:pos="1025"/>
        </w:tabs>
        <w:spacing w:before="152" w:line="268" w:lineRule="auto"/>
        <w:ind w:left="567" w:right="718" w:firstLine="174"/>
        <w:jc w:val="both"/>
        <w:rPr>
          <w:rFonts w:ascii="Times New Roman" w:hAnsi="Times New Roman" w:cs="Times New Roman"/>
        </w:rPr>
      </w:pPr>
      <w:r w:rsidRPr="00872255">
        <w:rPr>
          <w:rFonts w:ascii="Times New Roman" w:hAnsi="Times New Roman" w:cs="Times New Roman"/>
          <w:i/>
        </w:rPr>
        <w:t>Рекомендуемые области знаний</w:t>
      </w:r>
      <w:r w:rsidRPr="00872255">
        <w:rPr>
          <w:rFonts w:ascii="Times New Roman" w:hAnsi="Times New Roman" w:cs="Times New Roman"/>
        </w:rPr>
        <w:t>: естествознание, психология, литература, искусство, история.</w:t>
      </w:r>
    </w:p>
    <w:p w14:paraId="431E7FBA" w14:textId="77777777" w:rsidR="001D18D7" w:rsidRPr="00872255" w:rsidRDefault="001D18D7" w:rsidP="00872255">
      <w:pPr>
        <w:pStyle w:val="3"/>
        <w:tabs>
          <w:tab w:val="left" w:pos="1025"/>
        </w:tabs>
        <w:spacing w:before="173"/>
        <w:ind w:left="567" w:firstLine="174"/>
        <w:rPr>
          <w:rFonts w:ascii="Times New Roman" w:hAnsi="Times New Roman" w:cs="Times New Roman"/>
          <w:color w:val="auto"/>
          <w:sz w:val="24"/>
          <w:szCs w:val="24"/>
        </w:rPr>
      </w:pPr>
      <w:r w:rsidRPr="00872255">
        <w:rPr>
          <w:rFonts w:ascii="Times New Roman" w:hAnsi="Times New Roman" w:cs="Times New Roman"/>
          <w:color w:val="auto"/>
          <w:sz w:val="24"/>
          <w:szCs w:val="24"/>
        </w:rPr>
        <w:t>Раздел</w:t>
      </w:r>
      <w:r w:rsidRPr="00872255">
        <w:rPr>
          <w:rFonts w:ascii="Times New Roman" w:hAnsi="Times New Roman" w:cs="Times New Roman"/>
          <w:color w:val="auto"/>
          <w:spacing w:val="-3"/>
          <w:sz w:val="24"/>
          <w:szCs w:val="24"/>
        </w:rPr>
        <w:t xml:space="preserve"> </w:t>
      </w:r>
      <w:r w:rsidRPr="00872255">
        <w:rPr>
          <w:rFonts w:ascii="Times New Roman" w:hAnsi="Times New Roman" w:cs="Times New Roman"/>
          <w:color w:val="auto"/>
          <w:sz w:val="24"/>
          <w:szCs w:val="24"/>
        </w:rPr>
        <w:t>4.</w:t>
      </w:r>
      <w:r w:rsidRPr="00872255">
        <w:rPr>
          <w:rFonts w:ascii="Times New Roman" w:hAnsi="Times New Roman" w:cs="Times New Roman"/>
          <w:color w:val="auto"/>
          <w:spacing w:val="-4"/>
          <w:sz w:val="24"/>
          <w:szCs w:val="24"/>
        </w:rPr>
        <w:t xml:space="preserve"> </w:t>
      </w:r>
      <w:r w:rsidRPr="00872255">
        <w:rPr>
          <w:rFonts w:ascii="Times New Roman" w:hAnsi="Times New Roman" w:cs="Times New Roman"/>
          <w:color w:val="auto"/>
          <w:sz w:val="24"/>
          <w:szCs w:val="24"/>
        </w:rPr>
        <w:t>Влияние</w:t>
      </w:r>
      <w:r w:rsidRPr="00872255">
        <w:rPr>
          <w:rFonts w:ascii="Times New Roman" w:hAnsi="Times New Roman" w:cs="Times New Roman"/>
          <w:color w:val="auto"/>
          <w:spacing w:val="-3"/>
          <w:sz w:val="24"/>
          <w:szCs w:val="24"/>
        </w:rPr>
        <w:t xml:space="preserve"> </w:t>
      </w:r>
      <w:r w:rsidRPr="00872255">
        <w:rPr>
          <w:rFonts w:ascii="Times New Roman" w:hAnsi="Times New Roman" w:cs="Times New Roman"/>
          <w:color w:val="auto"/>
          <w:spacing w:val="-2"/>
          <w:sz w:val="24"/>
          <w:szCs w:val="24"/>
        </w:rPr>
        <w:t>знаний.</w:t>
      </w:r>
    </w:p>
    <w:p w14:paraId="0416D692" w14:textId="77777777" w:rsidR="001D18D7" w:rsidRPr="00872255" w:rsidRDefault="001D18D7" w:rsidP="00872255">
      <w:pPr>
        <w:pStyle w:val="ac"/>
        <w:tabs>
          <w:tab w:val="left" w:pos="1025"/>
        </w:tabs>
        <w:spacing w:before="194" w:line="276" w:lineRule="auto"/>
        <w:ind w:left="567" w:right="703" w:firstLine="174"/>
        <w:rPr>
          <w:sz w:val="24"/>
          <w:szCs w:val="24"/>
        </w:rPr>
      </w:pPr>
      <w:r w:rsidRPr="00872255">
        <w:rPr>
          <w:sz w:val="24"/>
          <w:szCs w:val="24"/>
        </w:rPr>
        <w:t>Роль знаний в жизни людей. Влияние знаний человека на исход событий в истории, решение проблем, поступки и поведение людей, представления о мире. Развитие представлений о мире. Типы знаний: полное и неполное,</w:t>
      </w:r>
      <w:r w:rsidRPr="00872255">
        <w:rPr>
          <w:spacing w:val="25"/>
          <w:sz w:val="24"/>
          <w:szCs w:val="24"/>
        </w:rPr>
        <w:t xml:space="preserve"> </w:t>
      </w:r>
      <w:r w:rsidRPr="00872255">
        <w:rPr>
          <w:sz w:val="24"/>
          <w:szCs w:val="24"/>
        </w:rPr>
        <w:t>ложное и достоверное,</w:t>
      </w:r>
      <w:r w:rsidRPr="00872255">
        <w:rPr>
          <w:spacing w:val="25"/>
          <w:sz w:val="24"/>
          <w:szCs w:val="24"/>
        </w:rPr>
        <w:t xml:space="preserve"> </w:t>
      </w:r>
      <w:r w:rsidRPr="00872255">
        <w:rPr>
          <w:sz w:val="24"/>
          <w:szCs w:val="24"/>
        </w:rPr>
        <w:t>научное</w:t>
      </w:r>
      <w:r w:rsidRPr="00872255">
        <w:rPr>
          <w:spacing w:val="40"/>
          <w:sz w:val="24"/>
          <w:szCs w:val="24"/>
        </w:rPr>
        <w:t xml:space="preserve"> </w:t>
      </w:r>
      <w:r w:rsidRPr="00872255">
        <w:rPr>
          <w:sz w:val="24"/>
          <w:szCs w:val="24"/>
        </w:rPr>
        <w:t xml:space="preserve">и </w:t>
      </w:r>
      <w:proofErr w:type="spellStart"/>
      <w:proofErr w:type="gramStart"/>
      <w:r w:rsidRPr="00872255">
        <w:rPr>
          <w:sz w:val="24"/>
          <w:szCs w:val="24"/>
        </w:rPr>
        <w:t>житейское.Изучение</w:t>
      </w:r>
      <w:proofErr w:type="spellEnd"/>
      <w:proofErr w:type="gramEnd"/>
      <w:r w:rsidRPr="00872255">
        <w:rPr>
          <w:sz w:val="24"/>
          <w:szCs w:val="24"/>
        </w:rPr>
        <w:t xml:space="preserve"> разнообразных источников информации, интервью со специалистами.</w:t>
      </w:r>
    </w:p>
    <w:p w14:paraId="7B3243E7" w14:textId="77777777" w:rsidR="001D18D7" w:rsidRPr="00872255" w:rsidRDefault="001D18D7" w:rsidP="00872255">
      <w:pPr>
        <w:tabs>
          <w:tab w:val="left" w:pos="1025"/>
        </w:tabs>
        <w:spacing w:before="165" w:line="273" w:lineRule="auto"/>
        <w:ind w:left="567" w:right="718" w:firstLine="174"/>
        <w:jc w:val="both"/>
        <w:rPr>
          <w:rFonts w:ascii="Times New Roman" w:hAnsi="Times New Roman" w:cs="Times New Roman"/>
        </w:rPr>
      </w:pPr>
      <w:r w:rsidRPr="00872255">
        <w:rPr>
          <w:rFonts w:ascii="Times New Roman" w:hAnsi="Times New Roman" w:cs="Times New Roman"/>
          <w:i/>
        </w:rPr>
        <w:t>Рекомендуемые области знаний</w:t>
      </w:r>
      <w:r w:rsidRPr="00872255">
        <w:rPr>
          <w:rFonts w:ascii="Times New Roman" w:hAnsi="Times New Roman" w:cs="Times New Roman"/>
        </w:rPr>
        <w:t>: естествознание, история, история естествознания, живопись. Литература.</w:t>
      </w:r>
    </w:p>
    <w:p w14:paraId="5263DCD8" w14:textId="77777777" w:rsidR="001D18D7" w:rsidRPr="00872255" w:rsidRDefault="001D18D7" w:rsidP="00872255">
      <w:pPr>
        <w:pStyle w:val="3"/>
        <w:tabs>
          <w:tab w:val="left" w:pos="1025"/>
        </w:tabs>
        <w:spacing w:before="168"/>
        <w:ind w:left="567" w:firstLine="174"/>
        <w:rPr>
          <w:rFonts w:ascii="Times New Roman" w:hAnsi="Times New Roman" w:cs="Times New Roman"/>
          <w:color w:val="auto"/>
          <w:sz w:val="24"/>
          <w:szCs w:val="24"/>
        </w:rPr>
      </w:pPr>
      <w:bookmarkStart w:id="149" w:name="Раздел_5._Влияние_окружающей_среды."/>
      <w:bookmarkEnd w:id="149"/>
      <w:r w:rsidRPr="00872255">
        <w:rPr>
          <w:rFonts w:ascii="Times New Roman" w:hAnsi="Times New Roman" w:cs="Times New Roman"/>
          <w:color w:val="auto"/>
          <w:sz w:val="24"/>
          <w:szCs w:val="24"/>
        </w:rPr>
        <w:t>Раздел</w:t>
      </w:r>
      <w:r w:rsidRPr="00872255">
        <w:rPr>
          <w:rFonts w:ascii="Times New Roman" w:hAnsi="Times New Roman" w:cs="Times New Roman"/>
          <w:color w:val="auto"/>
          <w:spacing w:val="-3"/>
          <w:sz w:val="24"/>
          <w:szCs w:val="24"/>
        </w:rPr>
        <w:t xml:space="preserve"> </w:t>
      </w:r>
      <w:r w:rsidRPr="00872255">
        <w:rPr>
          <w:rFonts w:ascii="Times New Roman" w:hAnsi="Times New Roman" w:cs="Times New Roman"/>
          <w:color w:val="auto"/>
          <w:sz w:val="24"/>
          <w:szCs w:val="24"/>
        </w:rPr>
        <w:t>5.</w:t>
      </w:r>
      <w:r w:rsidRPr="00872255">
        <w:rPr>
          <w:rFonts w:ascii="Times New Roman" w:hAnsi="Times New Roman" w:cs="Times New Roman"/>
          <w:color w:val="auto"/>
          <w:spacing w:val="-10"/>
          <w:sz w:val="24"/>
          <w:szCs w:val="24"/>
        </w:rPr>
        <w:t xml:space="preserve"> </w:t>
      </w:r>
      <w:r w:rsidRPr="00872255">
        <w:rPr>
          <w:rFonts w:ascii="Times New Roman" w:hAnsi="Times New Roman" w:cs="Times New Roman"/>
          <w:color w:val="auto"/>
          <w:sz w:val="24"/>
          <w:szCs w:val="24"/>
        </w:rPr>
        <w:t>Влияние</w:t>
      </w:r>
      <w:r w:rsidRPr="00872255">
        <w:rPr>
          <w:rFonts w:ascii="Times New Roman" w:hAnsi="Times New Roman" w:cs="Times New Roman"/>
          <w:color w:val="auto"/>
          <w:spacing w:val="-9"/>
          <w:sz w:val="24"/>
          <w:szCs w:val="24"/>
        </w:rPr>
        <w:t xml:space="preserve"> </w:t>
      </w:r>
      <w:r w:rsidRPr="00872255">
        <w:rPr>
          <w:rFonts w:ascii="Times New Roman" w:hAnsi="Times New Roman" w:cs="Times New Roman"/>
          <w:color w:val="auto"/>
          <w:sz w:val="24"/>
          <w:szCs w:val="24"/>
        </w:rPr>
        <w:t>окружающей</w:t>
      </w:r>
      <w:r w:rsidRPr="00872255">
        <w:rPr>
          <w:rFonts w:ascii="Times New Roman" w:hAnsi="Times New Roman" w:cs="Times New Roman"/>
          <w:color w:val="auto"/>
          <w:spacing w:val="-4"/>
          <w:sz w:val="24"/>
          <w:szCs w:val="24"/>
        </w:rPr>
        <w:t xml:space="preserve"> </w:t>
      </w:r>
      <w:r w:rsidRPr="00872255">
        <w:rPr>
          <w:rFonts w:ascii="Times New Roman" w:hAnsi="Times New Roman" w:cs="Times New Roman"/>
          <w:color w:val="auto"/>
          <w:spacing w:val="-2"/>
          <w:sz w:val="24"/>
          <w:szCs w:val="24"/>
        </w:rPr>
        <w:t>среды.</w:t>
      </w:r>
    </w:p>
    <w:p w14:paraId="459AAB4B" w14:textId="31D5C471" w:rsidR="001D18D7" w:rsidRPr="00872255" w:rsidRDefault="001D18D7" w:rsidP="00872255">
      <w:pPr>
        <w:pStyle w:val="ac"/>
        <w:tabs>
          <w:tab w:val="left" w:pos="1025"/>
        </w:tabs>
        <w:spacing w:before="66" w:line="276" w:lineRule="auto"/>
        <w:ind w:left="567" w:right="715" w:firstLine="174"/>
        <w:rPr>
          <w:sz w:val="24"/>
          <w:szCs w:val="24"/>
        </w:rPr>
      </w:pPr>
      <w:r w:rsidRPr="00872255">
        <w:rPr>
          <w:sz w:val="24"/>
          <w:szCs w:val="24"/>
        </w:rPr>
        <w:t>Типы</w:t>
      </w:r>
      <w:r w:rsidRPr="00872255">
        <w:rPr>
          <w:spacing w:val="-1"/>
          <w:sz w:val="24"/>
          <w:szCs w:val="24"/>
        </w:rPr>
        <w:t xml:space="preserve"> </w:t>
      </w:r>
      <w:r w:rsidRPr="00872255">
        <w:rPr>
          <w:sz w:val="24"/>
          <w:szCs w:val="24"/>
        </w:rPr>
        <w:t>окружающей среды: природное, социальное, экономическое, политическое</w:t>
      </w:r>
      <w:r w:rsidRPr="00872255">
        <w:rPr>
          <w:spacing w:val="-5"/>
          <w:sz w:val="24"/>
          <w:szCs w:val="24"/>
        </w:rPr>
        <w:t xml:space="preserve"> </w:t>
      </w:r>
      <w:r w:rsidRPr="00872255">
        <w:rPr>
          <w:sz w:val="24"/>
          <w:szCs w:val="24"/>
        </w:rPr>
        <w:t>окружение</w:t>
      </w:r>
      <w:r w:rsidRPr="00872255">
        <w:rPr>
          <w:b/>
          <w:sz w:val="24"/>
          <w:szCs w:val="24"/>
        </w:rPr>
        <w:t xml:space="preserve">. </w:t>
      </w:r>
      <w:r w:rsidRPr="00872255">
        <w:rPr>
          <w:sz w:val="24"/>
          <w:szCs w:val="24"/>
        </w:rPr>
        <w:t>Влияние</w:t>
      </w:r>
      <w:r w:rsidRPr="00872255">
        <w:rPr>
          <w:spacing w:val="-9"/>
          <w:sz w:val="24"/>
          <w:szCs w:val="24"/>
        </w:rPr>
        <w:t xml:space="preserve"> </w:t>
      </w:r>
      <w:r w:rsidRPr="00872255">
        <w:rPr>
          <w:sz w:val="24"/>
          <w:szCs w:val="24"/>
        </w:rPr>
        <w:t>окружающей</w:t>
      </w:r>
      <w:r w:rsidRPr="00872255">
        <w:rPr>
          <w:spacing w:val="-2"/>
          <w:sz w:val="24"/>
          <w:szCs w:val="24"/>
        </w:rPr>
        <w:t xml:space="preserve"> </w:t>
      </w:r>
      <w:r w:rsidRPr="00872255">
        <w:rPr>
          <w:sz w:val="24"/>
          <w:szCs w:val="24"/>
        </w:rPr>
        <w:t>среды</w:t>
      </w:r>
      <w:r w:rsidRPr="00872255">
        <w:rPr>
          <w:spacing w:val="-3"/>
          <w:sz w:val="24"/>
          <w:szCs w:val="24"/>
        </w:rPr>
        <w:t xml:space="preserve"> </w:t>
      </w:r>
      <w:r w:rsidRPr="00872255">
        <w:rPr>
          <w:sz w:val="24"/>
          <w:szCs w:val="24"/>
        </w:rPr>
        <w:t xml:space="preserve">на развитие культуры общества (язык, пищу, одежду, нравы, обычаи, жилище и </w:t>
      </w:r>
      <w:proofErr w:type="gramStart"/>
      <w:r w:rsidRPr="00872255">
        <w:rPr>
          <w:sz w:val="24"/>
          <w:szCs w:val="24"/>
        </w:rPr>
        <w:t>т.д.</w:t>
      </w:r>
      <w:proofErr w:type="gramEnd"/>
      <w:r w:rsidRPr="00872255">
        <w:rPr>
          <w:sz w:val="24"/>
          <w:szCs w:val="24"/>
        </w:rPr>
        <w:t>). Особенности влияния каждого типа окружающей среды на развитие духовной и материальной культуры. Древние и современные культуры.</w:t>
      </w:r>
    </w:p>
    <w:p w14:paraId="59AA3CE7" w14:textId="77777777" w:rsidR="001D18D7" w:rsidRPr="00872255" w:rsidRDefault="001D18D7" w:rsidP="00872255">
      <w:pPr>
        <w:tabs>
          <w:tab w:val="left" w:pos="1025"/>
        </w:tabs>
        <w:spacing w:before="155"/>
        <w:ind w:left="567" w:right="718" w:firstLine="174"/>
        <w:jc w:val="both"/>
        <w:rPr>
          <w:rFonts w:ascii="Times New Roman" w:hAnsi="Times New Roman" w:cs="Times New Roman"/>
        </w:rPr>
      </w:pPr>
      <w:r w:rsidRPr="00872255">
        <w:rPr>
          <w:rFonts w:ascii="Times New Roman" w:hAnsi="Times New Roman" w:cs="Times New Roman"/>
          <w:i/>
        </w:rPr>
        <w:t>Рекомендуемые</w:t>
      </w:r>
      <w:r w:rsidRPr="00872255">
        <w:rPr>
          <w:rFonts w:ascii="Times New Roman" w:hAnsi="Times New Roman" w:cs="Times New Roman"/>
          <w:i/>
          <w:spacing w:val="-3"/>
        </w:rPr>
        <w:t xml:space="preserve"> </w:t>
      </w:r>
      <w:r w:rsidRPr="00872255">
        <w:rPr>
          <w:rFonts w:ascii="Times New Roman" w:hAnsi="Times New Roman" w:cs="Times New Roman"/>
          <w:i/>
        </w:rPr>
        <w:t>области</w:t>
      </w:r>
      <w:r w:rsidRPr="00872255">
        <w:rPr>
          <w:rFonts w:ascii="Times New Roman" w:hAnsi="Times New Roman" w:cs="Times New Roman"/>
          <w:i/>
          <w:spacing w:val="-1"/>
        </w:rPr>
        <w:t xml:space="preserve"> </w:t>
      </w:r>
      <w:r w:rsidRPr="00872255">
        <w:rPr>
          <w:rFonts w:ascii="Times New Roman" w:hAnsi="Times New Roman" w:cs="Times New Roman"/>
          <w:i/>
        </w:rPr>
        <w:t>знаний</w:t>
      </w:r>
      <w:r w:rsidRPr="00872255">
        <w:rPr>
          <w:rFonts w:ascii="Times New Roman" w:hAnsi="Times New Roman" w:cs="Times New Roman"/>
        </w:rPr>
        <w:t>:</w:t>
      </w:r>
      <w:r w:rsidRPr="00872255">
        <w:rPr>
          <w:rFonts w:ascii="Times New Roman" w:hAnsi="Times New Roman" w:cs="Times New Roman"/>
          <w:spacing w:val="-4"/>
        </w:rPr>
        <w:t xml:space="preserve"> </w:t>
      </w:r>
      <w:r w:rsidRPr="00872255">
        <w:rPr>
          <w:rFonts w:ascii="Times New Roman" w:hAnsi="Times New Roman" w:cs="Times New Roman"/>
        </w:rPr>
        <w:t>Естествознание, история, история культуры, литература, экономика, политика, архитектура.</w:t>
      </w:r>
    </w:p>
    <w:p w14:paraId="72EF4FE5" w14:textId="77777777" w:rsidR="001D18D7" w:rsidRPr="00872255" w:rsidRDefault="001D18D7" w:rsidP="00872255">
      <w:pPr>
        <w:pStyle w:val="3"/>
        <w:tabs>
          <w:tab w:val="left" w:pos="1025"/>
        </w:tabs>
        <w:spacing w:before="162"/>
        <w:ind w:left="567" w:firstLine="174"/>
        <w:rPr>
          <w:rFonts w:ascii="Times New Roman" w:hAnsi="Times New Roman" w:cs="Times New Roman"/>
          <w:color w:val="auto"/>
          <w:sz w:val="24"/>
          <w:szCs w:val="24"/>
        </w:rPr>
      </w:pPr>
      <w:bookmarkStart w:id="150" w:name="Раздел_6._Введение_в_самостоятельное_исс"/>
      <w:bookmarkEnd w:id="150"/>
      <w:r w:rsidRPr="00872255">
        <w:rPr>
          <w:rFonts w:ascii="Times New Roman" w:hAnsi="Times New Roman" w:cs="Times New Roman"/>
          <w:color w:val="auto"/>
          <w:sz w:val="24"/>
          <w:szCs w:val="24"/>
        </w:rPr>
        <w:t>Раздел</w:t>
      </w:r>
      <w:r w:rsidRPr="00872255">
        <w:rPr>
          <w:rFonts w:ascii="Times New Roman" w:hAnsi="Times New Roman" w:cs="Times New Roman"/>
          <w:color w:val="auto"/>
          <w:spacing w:val="-2"/>
          <w:sz w:val="24"/>
          <w:szCs w:val="24"/>
        </w:rPr>
        <w:t xml:space="preserve"> </w:t>
      </w:r>
      <w:r w:rsidRPr="00872255">
        <w:rPr>
          <w:rFonts w:ascii="Times New Roman" w:hAnsi="Times New Roman" w:cs="Times New Roman"/>
          <w:color w:val="auto"/>
          <w:sz w:val="24"/>
          <w:szCs w:val="24"/>
        </w:rPr>
        <w:t>6.</w:t>
      </w:r>
      <w:r w:rsidRPr="00872255">
        <w:rPr>
          <w:rFonts w:ascii="Times New Roman" w:hAnsi="Times New Roman" w:cs="Times New Roman"/>
          <w:color w:val="auto"/>
          <w:spacing w:val="-5"/>
          <w:sz w:val="24"/>
          <w:szCs w:val="24"/>
        </w:rPr>
        <w:t xml:space="preserve"> </w:t>
      </w:r>
      <w:r w:rsidRPr="00872255">
        <w:rPr>
          <w:rFonts w:ascii="Times New Roman" w:hAnsi="Times New Roman" w:cs="Times New Roman"/>
          <w:color w:val="auto"/>
          <w:sz w:val="24"/>
          <w:szCs w:val="24"/>
        </w:rPr>
        <w:t>Введение</w:t>
      </w:r>
      <w:r w:rsidRPr="00872255">
        <w:rPr>
          <w:rFonts w:ascii="Times New Roman" w:hAnsi="Times New Roman" w:cs="Times New Roman"/>
          <w:color w:val="auto"/>
          <w:spacing w:val="-13"/>
          <w:sz w:val="24"/>
          <w:szCs w:val="24"/>
        </w:rPr>
        <w:t xml:space="preserve"> </w:t>
      </w:r>
      <w:r w:rsidRPr="00872255">
        <w:rPr>
          <w:rFonts w:ascii="Times New Roman" w:hAnsi="Times New Roman" w:cs="Times New Roman"/>
          <w:color w:val="auto"/>
          <w:sz w:val="24"/>
          <w:szCs w:val="24"/>
        </w:rPr>
        <w:t>в</w:t>
      </w:r>
      <w:r w:rsidRPr="00872255">
        <w:rPr>
          <w:rFonts w:ascii="Times New Roman" w:hAnsi="Times New Roman" w:cs="Times New Roman"/>
          <w:color w:val="auto"/>
          <w:spacing w:val="-7"/>
          <w:sz w:val="24"/>
          <w:szCs w:val="24"/>
        </w:rPr>
        <w:t xml:space="preserve"> </w:t>
      </w:r>
      <w:r w:rsidRPr="00872255">
        <w:rPr>
          <w:rFonts w:ascii="Times New Roman" w:hAnsi="Times New Roman" w:cs="Times New Roman"/>
          <w:color w:val="auto"/>
          <w:sz w:val="24"/>
          <w:szCs w:val="24"/>
        </w:rPr>
        <w:t>самостоятельное</w:t>
      </w:r>
      <w:r w:rsidRPr="00872255">
        <w:rPr>
          <w:rFonts w:ascii="Times New Roman" w:hAnsi="Times New Roman" w:cs="Times New Roman"/>
          <w:color w:val="auto"/>
          <w:spacing w:val="-4"/>
          <w:sz w:val="24"/>
          <w:szCs w:val="24"/>
        </w:rPr>
        <w:t xml:space="preserve"> </w:t>
      </w:r>
      <w:r w:rsidRPr="00872255">
        <w:rPr>
          <w:rFonts w:ascii="Times New Roman" w:hAnsi="Times New Roman" w:cs="Times New Roman"/>
          <w:color w:val="auto"/>
          <w:spacing w:val="-2"/>
          <w:sz w:val="24"/>
          <w:szCs w:val="24"/>
        </w:rPr>
        <w:t>исследование.</w:t>
      </w:r>
    </w:p>
    <w:p w14:paraId="5C1C21E9" w14:textId="280A2AB1" w:rsidR="001D18D7" w:rsidRPr="00872255" w:rsidRDefault="001D18D7" w:rsidP="00872255">
      <w:pPr>
        <w:pStyle w:val="ac"/>
        <w:tabs>
          <w:tab w:val="left" w:pos="1025"/>
          <w:tab w:val="left" w:pos="2092"/>
          <w:tab w:val="left" w:pos="4358"/>
          <w:tab w:val="left" w:pos="6279"/>
        </w:tabs>
        <w:spacing w:before="194" w:line="276" w:lineRule="auto"/>
        <w:ind w:left="567" w:right="704" w:firstLine="174"/>
        <w:rPr>
          <w:sz w:val="24"/>
          <w:szCs w:val="24"/>
        </w:rPr>
      </w:pPr>
      <w:r w:rsidRPr="00872255">
        <w:rPr>
          <w:sz w:val="24"/>
          <w:szCs w:val="24"/>
        </w:rPr>
        <w:t xml:space="preserve">Выявление познавательных интересов учащихся. Определение </w:t>
      </w:r>
      <w:r w:rsidRPr="00872255">
        <w:rPr>
          <w:spacing w:val="-4"/>
          <w:sz w:val="24"/>
          <w:szCs w:val="24"/>
        </w:rPr>
        <w:t>темы</w:t>
      </w:r>
      <w:r w:rsidRPr="00872255">
        <w:rPr>
          <w:sz w:val="24"/>
          <w:szCs w:val="24"/>
        </w:rPr>
        <w:tab/>
      </w:r>
      <w:r w:rsidRPr="00872255">
        <w:rPr>
          <w:spacing w:val="-2"/>
          <w:sz w:val="24"/>
          <w:szCs w:val="24"/>
        </w:rPr>
        <w:t>самостоятельного</w:t>
      </w:r>
      <w:r w:rsidRPr="00872255">
        <w:rPr>
          <w:sz w:val="24"/>
          <w:szCs w:val="24"/>
        </w:rPr>
        <w:tab/>
      </w:r>
      <w:r w:rsidRPr="00872255">
        <w:rPr>
          <w:spacing w:val="-2"/>
          <w:sz w:val="24"/>
          <w:szCs w:val="24"/>
        </w:rPr>
        <w:t>исследования.</w:t>
      </w:r>
      <w:r w:rsidRPr="00872255">
        <w:rPr>
          <w:sz w:val="24"/>
          <w:szCs w:val="24"/>
        </w:rPr>
        <w:tab/>
      </w:r>
      <w:r w:rsidRPr="00872255">
        <w:rPr>
          <w:spacing w:val="-2"/>
          <w:sz w:val="24"/>
          <w:szCs w:val="24"/>
        </w:rPr>
        <w:t xml:space="preserve">Постановка </w:t>
      </w:r>
      <w:r w:rsidRPr="00872255">
        <w:rPr>
          <w:sz w:val="24"/>
          <w:szCs w:val="24"/>
        </w:rPr>
        <w:t>исследовательских вопросов. Определение цели и задач исследования. Составления плана исследования, определение характера исследования и основных источников получения информации. Способы представления работы.</w:t>
      </w:r>
    </w:p>
    <w:p w14:paraId="4AD217E9" w14:textId="761FD7C0" w:rsidR="001D18D7" w:rsidRPr="00872255" w:rsidRDefault="001D18D7" w:rsidP="00872255">
      <w:pPr>
        <w:pStyle w:val="ac"/>
        <w:tabs>
          <w:tab w:val="left" w:pos="1025"/>
        </w:tabs>
        <w:spacing w:before="189" w:line="276" w:lineRule="auto"/>
        <w:ind w:left="567" w:right="708" w:firstLine="174"/>
        <w:jc w:val="center"/>
        <w:rPr>
          <w:b/>
          <w:bCs/>
          <w:sz w:val="24"/>
          <w:szCs w:val="24"/>
        </w:rPr>
      </w:pPr>
      <w:r w:rsidRPr="00872255">
        <w:rPr>
          <w:b/>
          <w:bCs/>
          <w:sz w:val="24"/>
          <w:szCs w:val="24"/>
        </w:rPr>
        <w:t>4 класс</w:t>
      </w:r>
    </w:p>
    <w:p w14:paraId="67B5DD3D" w14:textId="77777777" w:rsidR="00B376AE" w:rsidRPr="00872255" w:rsidRDefault="00B376AE" w:rsidP="00872255">
      <w:pPr>
        <w:pStyle w:val="3"/>
        <w:tabs>
          <w:tab w:val="left" w:pos="1025"/>
        </w:tabs>
        <w:spacing w:before="170" w:line="424" w:lineRule="auto"/>
        <w:ind w:left="567" w:right="3048" w:firstLine="174"/>
        <w:rPr>
          <w:rFonts w:ascii="Times New Roman" w:hAnsi="Times New Roman" w:cs="Times New Roman"/>
          <w:color w:val="auto"/>
        </w:rPr>
      </w:pPr>
      <w:r w:rsidRPr="00872255">
        <w:rPr>
          <w:rFonts w:ascii="Times New Roman" w:hAnsi="Times New Roman" w:cs="Times New Roman"/>
          <w:color w:val="auto"/>
          <w:spacing w:val="-2"/>
        </w:rPr>
        <w:t>Тема:</w:t>
      </w:r>
      <w:r w:rsidRPr="00872255">
        <w:rPr>
          <w:rFonts w:ascii="Times New Roman" w:hAnsi="Times New Roman" w:cs="Times New Roman"/>
          <w:color w:val="auto"/>
          <w:spacing w:val="-11"/>
        </w:rPr>
        <w:t xml:space="preserve"> </w:t>
      </w:r>
      <w:r w:rsidRPr="00872255">
        <w:rPr>
          <w:rFonts w:ascii="Times New Roman" w:hAnsi="Times New Roman" w:cs="Times New Roman"/>
          <w:color w:val="auto"/>
          <w:spacing w:val="-2"/>
        </w:rPr>
        <w:t>«Порядок»</w:t>
      </w:r>
    </w:p>
    <w:p w14:paraId="46F54C78" w14:textId="77777777" w:rsidR="00B376AE" w:rsidRPr="00872255" w:rsidRDefault="00B376AE" w:rsidP="00872255">
      <w:pPr>
        <w:tabs>
          <w:tab w:val="left" w:pos="1025"/>
        </w:tabs>
        <w:spacing w:before="2"/>
        <w:ind w:left="567" w:firstLine="174"/>
        <w:rPr>
          <w:rFonts w:ascii="Times New Roman" w:hAnsi="Times New Roman" w:cs="Times New Roman"/>
          <w:b/>
        </w:rPr>
      </w:pPr>
      <w:r w:rsidRPr="00872255">
        <w:rPr>
          <w:rFonts w:ascii="Times New Roman" w:hAnsi="Times New Roman" w:cs="Times New Roman"/>
          <w:b/>
          <w:u w:val="single"/>
        </w:rPr>
        <w:t>Раздел</w:t>
      </w:r>
      <w:r w:rsidRPr="00872255">
        <w:rPr>
          <w:rFonts w:ascii="Times New Roman" w:hAnsi="Times New Roman" w:cs="Times New Roman"/>
          <w:b/>
          <w:spacing w:val="-7"/>
          <w:u w:val="single"/>
        </w:rPr>
        <w:t xml:space="preserve"> </w:t>
      </w:r>
      <w:r w:rsidRPr="00872255">
        <w:rPr>
          <w:rFonts w:ascii="Times New Roman" w:hAnsi="Times New Roman" w:cs="Times New Roman"/>
          <w:b/>
          <w:spacing w:val="-5"/>
          <w:u w:val="single"/>
        </w:rPr>
        <w:t>1.</w:t>
      </w:r>
    </w:p>
    <w:p w14:paraId="4B83733B" w14:textId="77777777" w:rsidR="00B376AE" w:rsidRPr="00872255" w:rsidRDefault="00B376AE" w:rsidP="00872255">
      <w:pPr>
        <w:pStyle w:val="ac"/>
        <w:tabs>
          <w:tab w:val="left" w:pos="1025"/>
        </w:tabs>
        <w:spacing w:before="194" w:line="276" w:lineRule="auto"/>
        <w:ind w:left="567" w:right="707" w:firstLine="174"/>
      </w:pPr>
      <w:r w:rsidRPr="00872255">
        <w:rPr>
          <w:b/>
        </w:rPr>
        <w:t>Введение в тему</w:t>
      </w:r>
      <w:r w:rsidRPr="00872255">
        <w:t xml:space="preserve">. Значение понятия «порядок» и «хаос». Понятие тела и точки отсчета. Классификация примеров порядка по критерию источника возникновения: природный и созданный </w:t>
      </w:r>
      <w:r w:rsidRPr="00872255">
        <w:rPr>
          <w:spacing w:val="-2"/>
        </w:rPr>
        <w:t>человеком.</w:t>
      </w:r>
    </w:p>
    <w:p w14:paraId="0CE87DE5" w14:textId="77777777" w:rsidR="00B376AE" w:rsidRPr="00872255" w:rsidRDefault="00B376AE" w:rsidP="00872255">
      <w:pPr>
        <w:tabs>
          <w:tab w:val="left" w:pos="1025"/>
        </w:tabs>
        <w:spacing w:before="167"/>
        <w:ind w:left="567" w:firstLine="174"/>
        <w:rPr>
          <w:rFonts w:ascii="Times New Roman" w:hAnsi="Times New Roman" w:cs="Times New Roman"/>
          <w:b/>
        </w:rPr>
      </w:pPr>
      <w:r w:rsidRPr="00872255">
        <w:rPr>
          <w:rFonts w:ascii="Times New Roman" w:hAnsi="Times New Roman" w:cs="Times New Roman"/>
          <w:b/>
          <w:u w:val="single"/>
        </w:rPr>
        <w:t>Раздел</w:t>
      </w:r>
      <w:r w:rsidRPr="00872255">
        <w:rPr>
          <w:rFonts w:ascii="Times New Roman" w:hAnsi="Times New Roman" w:cs="Times New Roman"/>
          <w:b/>
          <w:spacing w:val="-4"/>
          <w:u w:val="single"/>
        </w:rPr>
        <w:t xml:space="preserve"> </w:t>
      </w:r>
      <w:r w:rsidRPr="00872255">
        <w:rPr>
          <w:rFonts w:ascii="Times New Roman" w:hAnsi="Times New Roman" w:cs="Times New Roman"/>
          <w:b/>
          <w:spacing w:val="-5"/>
          <w:u w:val="single"/>
        </w:rPr>
        <w:t>2</w:t>
      </w:r>
      <w:r w:rsidRPr="00872255">
        <w:rPr>
          <w:rFonts w:ascii="Times New Roman" w:hAnsi="Times New Roman" w:cs="Times New Roman"/>
          <w:b/>
          <w:spacing w:val="-5"/>
        </w:rPr>
        <w:t>.</w:t>
      </w:r>
    </w:p>
    <w:p w14:paraId="4E327D67" w14:textId="77777777" w:rsidR="00B376AE" w:rsidRPr="00872255" w:rsidRDefault="00B376AE" w:rsidP="00872255">
      <w:pPr>
        <w:pStyle w:val="3"/>
        <w:tabs>
          <w:tab w:val="left" w:pos="1025"/>
        </w:tabs>
        <w:spacing w:before="198"/>
        <w:ind w:left="567" w:firstLine="174"/>
        <w:rPr>
          <w:rFonts w:ascii="Times New Roman" w:hAnsi="Times New Roman" w:cs="Times New Roman"/>
          <w:color w:val="auto"/>
        </w:rPr>
      </w:pPr>
      <w:r w:rsidRPr="00872255">
        <w:rPr>
          <w:rFonts w:ascii="Times New Roman" w:hAnsi="Times New Roman" w:cs="Times New Roman"/>
          <w:color w:val="auto"/>
        </w:rPr>
        <w:t>Порядок</w:t>
      </w:r>
      <w:r w:rsidRPr="00872255">
        <w:rPr>
          <w:rFonts w:ascii="Times New Roman" w:hAnsi="Times New Roman" w:cs="Times New Roman"/>
          <w:color w:val="auto"/>
          <w:spacing w:val="-7"/>
        </w:rPr>
        <w:t xml:space="preserve"> </w:t>
      </w:r>
      <w:r w:rsidRPr="00872255">
        <w:rPr>
          <w:rFonts w:ascii="Times New Roman" w:hAnsi="Times New Roman" w:cs="Times New Roman"/>
          <w:color w:val="auto"/>
        </w:rPr>
        <w:t>выполняет</w:t>
      </w:r>
      <w:r w:rsidRPr="00872255">
        <w:rPr>
          <w:rFonts w:ascii="Times New Roman" w:hAnsi="Times New Roman" w:cs="Times New Roman"/>
          <w:color w:val="auto"/>
          <w:spacing w:val="-11"/>
        </w:rPr>
        <w:t xml:space="preserve"> </w:t>
      </w:r>
      <w:r w:rsidRPr="00872255">
        <w:rPr>
          <w:rFonts w:ascii="Times New Roman" w:hAnsi="Times New Roman" w:cs="Times New Roman"/>
          <w:color w:val="auto"/>
        </w:rPr>
        <w:t>определённые</w:t>
      </w:r>
      <w:r w:rsidRPr="00872255">
        <w:rPr>
          <w:rFonts w:ascii="Times New Roman" w:hAnsi="Times New Roman" w:cs="Times New Roman"/>
          <w:color w:val="auto"/>
          <w:spacing w:val="-12"/>
        </w:rPr>
        <w:t xml:space="preserve"> </w:t>
      </w:r>
      <w:r w:rsidRPr="00872255">
        <w:rPr>
          <w:rFonts w:ascii="Times New Roman" w:hAnsi="Times New Roman" w:cs="Times New Roman"/>
          <w:color w:val="auto"/>
          <w:spacing w:val="-2"/>
        </w:rPr>
        <w:t>функции.</w:t>
      </w:r>
    </w:p>
    <w:p w14:paraId="0201AFA3" w14:textId="77777777" w:rsidR="00B376AE" w:rsidRPr="00872255" w:rsidRDefault="00B376AE" w:rsidP="00872255">
      <w:pPr>
        <w:pStyle w:val="ac"/>
        <w:tabs>
          <w:tab w:val="left" w:pos="1025"/>
        </w:tabs>
        <w:spacing w:before="189" w:line="278" w:lineRule="auto"/>
        <w:ind w:left="567" w:right="726" w:firstLine="174"/>
      </w:pPr>
      <w:r w:rsidRPr="00872255">
        <w:t>Порядок в природе, обществе, вещах, созданных человеком, выполняет определённые функции.</w:t>
      </w:r>
    </w:p>
    <w:p w14:paraId="15BBC42D" w14:textId="77777777" w:rsidR="00B376AE" w:rsidRPr="00872255" w:rsidRDefault="00B376AE" w:rsidP="00872255">
      <w:pPr>
        <w:tabs>
          <w:tab w:val="left" w:pos="1025"/>
        </w:tabs>
        <w:spacing w:before="162"/>
        <w:ind w:left="567" w:firstLine="174"/>
        <w:rPr>
          <w:rFonts w:ascii="Times New Roman" w:hAnsi="Times New Roman" w:cs="Times New Roman"/>
          <w:b/>
        </w:rPr>
      </w:pPr>
      <w:r w:rsidRPr="00872255">
        <w:rPr>
          <w:rFonts w:ascii="Times New Roman" w:hAnsi="Times New Roman" w:cs="Times New Roman"/>
          <w:b/>
          <w:u w:val="single"/>
        </w:rPr>
        <w:t>Раздел</w:t>
      </w:r>
      <w:r w:rsidRPr="00872255">
        <w:rPr>
          <w:rFonts w:ascii="Times New Roman" w:hAnsi="Times New Roman" w:cs="Times New Roman"/>
          <w:b/>
          <w:spacing w:val="-7"/>
          <w:u w:val="single"/>
        </w:rPr>
        <w:t xml:space="preserve"> </w:t>
      </w:r>
      <w:r w:rsidRPr="00872255">
        <w:rPr>
          <w:rFonts w:ascii="Times New Roman" w:hAnsi="Times New Roman" w:cs="Times New Roman"/>
          <w:b/>
          <w:spacing w:val="-5"/>
          <w:u w:val="single"/>
        </w:rPr>
        <w:t>3.</w:t>
      </w:r>
    </w:p>
    <w:p w14:paraId="5F61C286" w14:textId="77777777" w:rsidR="00B376AE" w:rsidRPr="00872255" w:rsidRDefault="00B376AE" w:rsidP="00872255">
      <w:pPr>
        <w:pStyle w:val="3"/>
        <w:tabs>
          <w:tab w:val="left" w:pos="1025"/>
        </w:tabs>
        <w:spacing w:before="203"/>
        <w:ind w:left="567" w:firstLine="174"/>
        <w:rPr>
          <w:rFonts w:ascii="Times New Roman" w:hAnsi="Times New Roman" w:cs="Times New Roman"/>
          <w:color w:val="auto"/>
        </w:rPr>
      </w:pPr>
      <w:r w:rsidRPr="00872255">
        <w:rPr>
          <w:rFonts w:ascii="Times New Roman" w:hAnsi="Times New Roman" w:cs="Times New Roman"/>
          <w:color w:val="auto"/>
        </w:rPr>
        <w:lastRenderedPageBreak/>
        <w:t>Порядок</w:t>
      </w:r>
      <w:r w:rsidRPr="00872255">
        <w:rPr>
          <w:rFonts w:ascii="Times New Roman" w:hAnsi="Times New Roman" w:cs="Times New Roman"/>
          <w:color w:val="auto"/>
          <w:spacing w:val="-2"/>
        </w:rPr>
        <w:t xml:space="preserve"> </w:t>
      </w:r>
      <w:r w:rsidRPr="00872255">
        <w:rPr>
          <w:rFonts w:ascii="Times New Roman" w:hAnsi="Times New Roman" w:cs="Times New Roman"/>
          <w:color w:val="auto"/>
        </w:rPr>
        <w:t>может</w:t>
      </w:r>
      <w:r w:rsidRPr="00872255">
        <w:rPr>
          <w:rFonts w:ascii="Times New Roman" w:hAnsi="Times New Roman" w:cs="Times New Roman"/>
          <w:color w:val="auto"/>
          <w:spacing w:val="-11"/>
        </w:rPr>
        <w:t xml:space="preserve"> </w:t>
      </w:r>
      <w:r w:rsidRPr="00872255">
        <w:rPr>
          <w:rFonts w:ascii="Times New Roman" w:hAnsi="Times New Roman" w:cs="Times New Roman"/>
          <w:color w:val="auto"/>
        </w:rPr>
        <w:t>помогать</w:t>
      </w:r>
      <w:r w:rsidRPr="00872255">
        <w:rPr>
          <w:rFonts w:ascii="Times New Roman" w:hAnsi="Times New Roman" w:cs="Times New Roman"/>
          <w:color w:val="auto"/>
          <w:spacing w:val="-9"/>
        </w:rPr>
        <w:t xml:space="preserve"> </w:t>
      </w:r>
      <w:r w:rsidRPr="00872255">
        <w:rPr>
          <w:rFonts w:ascii="Times New Roman" w:hAnsi="Times New Roman" w:cs="Times New Roman"/>
          <w:color w:val="auto"/>
        </w:rPr>
        <w:t>или</w:t>
      </w:r>
      <w:r w:rsidRPr="00872255">
        <w:rPr>
          <w:rFonts w:ascii="Times New Roman" w:hAnsi="Times New Roman" w:cs="Times New Roman"/>
          <w:color w:val="auto"/>
          <w:spacing w:val="-2"/>
        </w:rPr>
        <w:t xml:space="preserve"> мешать.</w:t>
      </w:r>
    </w:p>
    <w:p w14:paraId="447066CC" w14:textId="77777777" w:rsidR="00B376AE" w:rsidRPr="00872255" w:rsidRDefault="00B376AE" w:rsidP="00872255">
      <w:pPr>
        <w:pStyle w:val="ac"/>
        <w:tabs>
          <w:tab w:val="left" w:pos="1025"/>
        </w:tabs>
        <w:spacing w:before="189" w:line="273" w:lineRule="auto"/>
        <w:ind w:left="567" w:right="732" w:firstLine="174"/>
      </w:pPr>
      <w:r w:rsidRPr="00872255">
        <w:t>Порядок</w:t>
      </w:r>
      <w:r w:rsidRPr="00872255">
        <w:rPr>
          <w:spacing w:val="-6"/>
        </w:rPr>
        <w:t xml:space="preserve"> </w:t>
      </w:r>
      <w:r w:rsidRPr="00872255">
        <w:t>в</w:t>
      </w:r>
      <w:r w:rsidRPr="00872255">
        <w:rPr>
          <w:spacing w:val="-4"/>
        </w:rPr>
        <w:t xml:space="preserve"> </w:t>
      </w:r>
      <w:r w:rsidRPr="00872255">
        <w:t>природе,</w:t>
      </w:r>
      <w:r w:rsidRPr="00872255">
        <w:rPr>
          <w:spacing w:val="-3"/>
        </w:rPr>
        <w:t xml:space="preserve"> </w:t>
      </w:r>
      <w:r w:rsidRPr="00872255">
        <w:t>обществе,</w:t>
      </w:r>
      <w:r w:rsidRPr="00872255">
        <w:rPr>
          <w:spacing w:val="-3"/>
        </w:rPr>
        <w:t xml:space="preserve"> </w:t>
      </w:r>
      <w:r w:rsidRPr="00872255">
        <w:t>вещах,</w:t>
      </w:r>
      <w:r w:rsidRPr="00872255">
        <w:rPr>
          <w:spacing w:val="-3"/>
        </w:rPr>
        <w:t xml:space="preserve"> </w:t>
      </w:r>
      <w:r w:rsidRPr="00872255">
        <w:t>созданных</w:t>
      </w:r>
      <w:r w:rsidRPr="00872255">
        <w:rPr>
          <w:spacing w:val="-4"/>
        </w:rPr>
        <w:t xml:space="preserve"> </w:t>
      </w:r>
      <w:r w:rsidRPr="00872255">
        <w:t>человеком,</w:t>
      </w:r>
      <w:r w:rsidRPr="00872255">
        <w:rPr>
          <w:spacing w:val="-4"/>
        </w:rPr>
        <w:t xml:space="preserve"> </w:t>
      </w:r>
      <w:r w:rsidRPr="00872255">
        <w:t>может помогать или мешать.</w:t>
      </w:r>
    </w:p>
    <w:p w14:paraId="27246AF7" w14:textId="77777777" w:rsidR="00B376AE" w:rsidRPr="00872255" w:rsidRDefault="00B376AE" w:rsidP="00872255">
      <w:pPr>
        <w:tabs>
          <w:tab w:val="left" w:pos="1025"/>
        </w:tabs>
        <w:spacing w:before="172"/>
        <w:ind w:left="567" w:firstLine="174"/>
        <w:rPr>
          <w:rFonts w:ascii="Times New Roman" w:hAnsi="Times New Roman" w:cs="Times New Roman"/>
          <w:b/>
        </w:rPr>
      </w:pPr>
      <w:r w:rsidRPr="00872255">
        <w:rPr>
          <w:rFonts w:ascii="Times New Roman" w:hAnsi="Times New Roman" w:cs="Times New Roman"/>
          <w:b/>
          <w:u w:val="single"/>
        </w:rPr>
        <w:t>Раздел</w:t>
      </w:r>
      <w:r w:rsidRPr="00872255">
        <w:rPr>
          <w:rFonts w:ascii="Times New Roman" w:hAnsi="Times New Roman" w:cs="Times New Roman"/>
          <w:b/>
          <w:spacing w:val="-7"/>
          <w:u w:val="single"/>
        </w:rPr>
        <w:t xml:space="preserve"> </w:t>
      </w:r>
      <w:r w:rsidRPr="00872255">
        <w:rPr>
          <w:rFonts w:ascii="Times New Roman" w:hAnsi="Times New Roman" w:cs="Times New Roman"/>
          <w:b/>
          <w:spacing w:val="-5"/>
          <w:u w:val="single"/>
        </w:rPr>
        <w:t>4.</w:t>
      </w:r>
    </w:p>
    <w:p w14:paraId="3B284AD1" w14:textId="77777777" w:rsidR="00B376AE" w:rsidRPr="00872255" w:rsidRDefault="00B376AE" w:rsidP="00872255">
      <w:pPr>
        <w:pStyle w:val="3"/>
        <w:tabs>
          <w:tab w:val="left" w:pos="1025"/>
        </w:tabs>
        <w:spacing w:before="199"/>
        <w:ind w:left="567" w:firstLine="174"/>
        <w:rPr>
          <w:rFonts w:ascii="Times New Roman" w:hAnsi="Times New Roman" w:cs="Times New Roman"/>
          <w:color w:val="auto"/>
        </w:rPr>
      </w:pPr>
      <w:r w:rsidRPr="00872255">
        <w:rPr>
          <w:rFonts w:ascii="Times New Roman" w:hAnsi="Times New Roman" w:cs="Times New Roman"/>
          <w:color w:val="auto"/>
        </w:rPr>
        <w:t>Существует</w:t>
      </w:r>
      <w:r w:rsidRPr="00872255">
        <w:rPr>
          <w:rFonts w:ascii="Times New Roman" w:hAnsi="Times New Roman" w:cs="Times New Roman"/>
          <w:color w:val="auto"/>
          <w:spacing w:val="-9"/>
        </w:rPr>
        <w:t xml:space="preserve"> </w:t>
      </w:r>
      <w:r w:rsidRPr="00872255">
        <w:rPr>
          <w:rFonts w:ascii="Times New Roman" w:hAnsi="Times New Roman" w:cs="Times New Roman"/>
          <w:color w:val="auto"/>
        </w:rPr>
        <w:t>порядок</w:t>
      </w:r>
      <w:r w:rsidRPr="00872255">
        <w:rPr>
          <w:rFonts w:ascii="Times New Roman" w:hAnsi="Times New Roman" w:cs="Times New Roman"/>
          <w:color w:val="auto"/>
          <w:spacing w:val="-9"/>
        </w:rPr>
        <w:t xml:space="preserve"> </w:t>
      </w:r>
      <w:r w:rsidRPr="00872255">
        <w:rPr>
          <w:rFonts w:ascii="Times New Roman" w:hAnsi="Times New Roman" w:cs="Times New Roman"/>
          <w:color w:val="auto"/>
        </w:rPr>
        <w:t>внутри</w:t>
      </w:r>
      <w:r w:rsidRPr="00872255">
        <w:rPr>
          <w:rFonts w:ascii="Times New Roman" w:hAnsi="Times New Roman" w:cs="Times New Roman"/>
          <w:color w:val="auto"/>
          <w:spacing w:val="-1"/>
        </w:rPr>
        <w:t xml:space="preserve"> </w:t>
      </w:r>
      <w:proofErr w:type="gramStart"/>
      <w:r w:rsidRPr="00872255">
        <w:rPr>
          <w:rFonts w:ascii="Times New Roman" w:hAnsi="Times New Roman" w:cs="Times New Roman"/>
          <w:color w:val="auto"/>
        </w:rPr>
        <w:t>порядка</w:t>
      </w:r>
      <w:r w:rsidRPr="00872255">
        <w:rPr>
          <w:rFonts w:ascii="Times New Roman" w:hAnsi="Times New Roman" w:cs="Times New Roman"/>
          <w:color w:val="auto"/>
          <w:spacing w:val="-13"/>
        </w:rPr>
        <w:t xml:space="preserve"> </w:t>
      </w:r>
      <w:r w:rsidRPr="00872255">
        <w:rPr>
          <w:rFonts w:ascii="Times New Roman" w:hAnsi="Times New Roman" w:cs="Times New Roman"/>
          <w:color w:val="auto"/>
          <w:spacing w:val="-10"/>
        </w:rPr>
        <w:t>.</w:t>
      </w:r>
      <w:proofErr w:type="gramEnd"/>
    </w:p>
    <w:p w14:paraId="72E59A53" w14:textId="77777777" w:rsidR="00B376AE" w:rsidRPr="00872255" w:rsidRDefault="00B376AE" w:rsidP="00872255">
      <w:pPr>
        <w:pStyle w:val="ac"/>
        <w:tabs>
          <w:tab w:val="left" w:pos="1025"/>
        </w:tabs>
        <w:spacing w:before="66" w:line="273" w:lineRule="auto"/>
        <w:ind w:left="567" w:right="735" w:firstLine="174"/>
      </w:pPr>
      <w:r w:rsidRPr="00872255">
        <w:t>Существует порядок внутри порядка (природе, обществе, вещах, созданных человеком.</w:t>
      </w:r>
    </w:p>
    <w:p w14:paraId="6D5E60B4" w14:textId="77777777" w:rsidR="00B376AE" w:rsidRPr="00872255" w:rsidRDefault="00B376AE" w:rsidP="00872255">
      <w:pPr>
        <w:tabs>
          <w:tab w:val="left" w:pos="1025"/>
        </w:tabs>
        <w:spacing w:before="168"/>
        <w:ind w:left="567" w:firstLine="174"/>
        <w:rPr>
          <w:rFonts w:ascii="Times New Roman" w:hAnsi="Times New Roman" w:cs="Times New Roman"/>
          <w:b/>
        </w:rPr>
      </w:pPr>
      <w:r w:rsidRPr="00872255">
        <w:rPr>
          <w:rFonts w:ascii="Times New Roman" w:hAnsi="Times New Roman" w:cs="Times New Roman"/>
          <w:b/>
          <w:u w:val="single"/>
        </w:rPr>
        <w:t>Раздел</w:t>
      </w:r>
      <w:r w:rsidRPr="00872255">
        <w:rPr>
          <w:rFonts w:ascii="Times New Roman" w:hAnsi="Times New Roman" w:cs="Times New Roman"/>
          <w:b/>
          <w:spacing w:val="-7"/>
          <w:u w:val="single"/>
        </w:rPr>
        <w:t xml:space="preserve"> </w:t>
      </w:r>
      <w:r w:rsidRPr="00872255">
        <w:rPr>
          <w:rFonts w:ascii="Times New Roman" w:hAnsi="Times New Roman" w:cs="Times New Roman"/>
          <w:b/>
          <w:spacing w:val="-5"/>
          <w:u w:val="single"/>
        </w:rPr>
        <w:t>5.</w:t>
      </w:r>
    </w:p>
    <w:p w14:paraId="58B0D1A6" w14:textId="77777777" w:rsidR="00B376AE" w:rsidRPr="00872255" w:rsidRDefault="00B376AE" w:rsidP="00872255">
      <w:pPr>
        <w:pStyle w:val="ac"/>
        <w:tabs>
          <w:tab w:val="left" w:pos="1025"/>
        </w:tabs>
        <w:spacing w:before="193" w:line="276" w:lineRule="auto"/>
        <w:ind w:left="567" w:right="716" w:firstLine="174"/>
      </w:pPr>
      <w:r w:rsidRPr="00872255">
        <w:rPr>
          <w:b/>
        </w:rPr>
        <w:t>Порядок имеет разные формы</w:t>
      </w:r>
      <w:r w:rsidRPr="00872255">
        <w:t xml:space="preserve">. В природе, обществе, вещах, созданных человеком, прядок может иметь разные формы. Понятия: иерархия, классификация, последовательность, система, </w:t>
      </w:r>
      <w:r w:rsidRPr="00872255">
        <w:rPr>
          <w:spacing w:val="-2"/>
        </w:rPr>
        <w:t>теория.</w:t>
      </w:r>
    </w:p>
    <w:p w14:paraId="1267BBAD" w14:textId="77777777" w:rsidR="00B376AE" w:rsidRPr="00872255" w:rsidRDefault="00B376AE" w:rsidP="00872255">
      <w:pPr>
        <w:tabs>
          <w:tab w:val="left" w:pos="1025"/>
        </w:tabs>
        <w:spacing w:before="171"/>
        <w:ind w:left="567" w:firstLine="174"/>
        <w:rPr>
          <w:rFonts w:ascii="Times New Roman" w:hAnsi="Times New Roman" w:cs="Times New Roman"/>
          <w:b/>
        </w:rPr>
      </w:pPr>
      <w:r w:rsidRPr="00872255">
        <w:rPr>
          <w:rFonts w:ascii="Times New Roman" w:hAnsi="Times New Roman" w:cs="Times New Roman"/>
          <w:b/>
          <w:u w:val="single"/>
        </w:rPr>
        <w:t>Раздел</w:t>
      </w:r>
      <w:r w:rsidRPr="00872255">
        <w:rPr>
          <w:rFonts w:ascii="Times New Roman" w:hAnsi="Times New Roman" w:cs="Times New Roman"/>
          <w:b/>
          <w:spacing w:val="-7"/>
          <w:u w:val="single"/>
        </w:rPr>
        <w:t xml:space="preserve"> </w:t>
      </w:r>
      <w:r w:rsidRPr="00872255">
        <w:rPr>
          <w:rFonts w:ascii="Times New Roman" w:hAnsi="Times New Roman" w:cs="Times New Roman"/>
          <w:b/>
          <w:spacing w:val="-5"/>
          <w:u w:val="single"/>
        </w:rPr>
        <w:t>6.</w:t>
      </w:r>
    </w:p>
    <w:p w14:paraId="3097A4AE" w14:textId="77777777" w:rsidR="00B376AE" w:rsidRPr="00872255" w:rsidRDefault="00B376AE" w:rsidP="00872255">
      <w:pPr>
        <w:pStyle w:val="ac"/>
        <w:tabs>
          <w:tab w:val="left" w:pos="1025"/>
        </w:tabs>
        <w:spacing w:before="189" w:line="276" w:lineRule="auto"/>
        <w:ind w:left="567" w:right="705" w:firstLine="174"/>
      </w:pPr>
      <w:r w:rsidRPr="00872255">
        <w:rPr>
          <w:b/>
        </w:rPr>
        <w:t xml:space="preserve">Порядок помогает объяснить неизвестное. </w:t>
      </w:r>
      <w:r w:rsidRPr="00872255">
        <w:t>Порядок помогает человеку объяснить неизвестно в природе, обществе,</w:t>
      </w:r>
      <w:r w:rsidRPr="00872255">
        <w:rPr>
          <w:spacing w:val="40"/>
        </w:rPr>
        <w:t xml:space="preserve"> </w:t>
      </w:r>
      <w:r w:rsidRPr="00872255">
        <w:t>вещах.</w:t>
      </w:r>
      <w:r w:rsidRPr="00872255">
        <w:rPr>
          <w:spacing w:val="40"/>
        </w:rPr>
        <w:t xml:space="preserve"> </w:t>
      </w:r>
      <w:r w:rsidRPr="00872255">
        <w:t>Любая наука пользуется определёнными формами порядка. Построить предположения о поведении, свойствах, особенностях, различных вещей, организмов, явлений на основании знаний о порядке (классификация, таблицы, шкалы).</w:t>
      </w:r>
    </w:p>
    <w:p w14:paraId="44956FF7" w14:textId="77777777" w:rsidR="00B376AE" w:rsidRPr="00872255" w:rsidRDefault="00B376AE" w:rsidP="00872255">
      <w:pPr>
        <w:tabs>
          <w:tab w:val="left" w:pos="1025"/>
        </w:tabs>
        <w:spacing w:before="166"/>
        <w:ind w:left="567" w:firstLine="174"/>
        <w:jc w:val="both"/>
        <w:rPr>
          <w:rFonts w:ascii="Times New Roman" w:hAnsi="Times New Roman" w:cs="Times New Roman"/>
          <w:b/>
        </w:rPr>
      </w:pPr>
      <w:r w:rsidRPr="00872255">
        <w:rPr>
          <w:rFonts w:ascii="Times New Roman" w:hAnsi="Times New Roman" w:cs="Times New Roman"/>
          <w:b/>
          <w:u w:val="single"/>
        </w:rPr>
        <w:t>Раздел</w:t>
      </w:r>
      <w:r w:rsidRPr="00872255">
        <w:rPr>
          <w:rFonts w:ascii="Times New Roman" w:hAnsi="Times New Roman" w:cs="Times New Roman"/>
          <w:b/>
          <w:spacing w:val="-7"/>
          <w:u w:val="single"/>
        </w:rPr>
        <w:t xml:space="preserve"> </w:t>
      </w:r>
      <w:r w:rsidRPr="00872255">
        <w:rPr>
          <w:rFonts w:ascii="Times New Roman" w:hAnsi="Times New Roman" w:cs="Times New Roman"/>
          <w:b/>
          <w:spacing w:val="-5"/>
          <w:u w:val="single"/>
        </w:rPr>
        <w:t>7.</w:t>
      </w:r>
    </w:p>
    <w:p w14:paraId="33F53EE2" w14:textId="77777777" w:rsidR="00B376AE" w:rsidRPr="00B376AE" w:rsidRDefault="00B376AE" w:rsidP="00872255">
      <w:pPr>
        <w:pStyle w:val="3"/>
        <w:tabs>
          <w:tab w:val="left" w:pos="1025"/>
        </w:tabs>
        <w:spacing w:before="198" w:line="283" w:lineRule="auto"/>
        <w:ind w:left="567" w:right="737" w:firstLine="174"/>
        <w:jc w:val="both"/>
        <w:rPr>
          <w:rFonts w:ascii="Times New Roman" w:hAnsi="Times New Roman" w:cs="Times New Roman"/>
          <w:sz w:val="24"/>
          <w:szCs w:val="24"/>
        </w:rPr>
      </w:pPr>
      <w:r w:rsidRPr="00872255">
        <w:rPr>
          <w:rFonts w:ascii="Times New Roman" w:hAnsi="Times New Roman" w:cs="Times New Roman"/>
          <w:color w:val="auto"/>
          <w:sz w:val="24"/>
          <w:szCs w:val="24"/>
        </w:rPr>
        <w:t>Разные люди видят разный порядок в одних и тех же вещах</w:t>
      </w:r>
      <w:r w:rsidRPr="00B376AE">
        <w:rPr>
          <w:rFonts w:ascii="Times New Roman" w:hAnsi="Times New Roman" w:cs="Times New Roman"/>
          <w:sz w:val="24"/>
          <w:szCs w:val="24"/>
        </w:rPr>
        <w:t>, явлениях, события</w:t>
      </w:r>
    </w:p>
    <w:p w14:paraId="627A2A02" w14:textId="77777777" w:rsidR="00B376AE" w:rsidRPr="00B376AE" w:rsidRDefault="00B376AE" w:rsidP="00872255">
      <w:pPr>
        <w:pStyle w:val="ac"/>
        <w:tabs>
          <w:tab w:val="left" w:pos="1025"/>
        </w:tabs>
        <w:spacing w:before="138" w:line="278" w:lineRule="auto"/>
        <w:ind w:left="567" w:right="709" w:firstLine="174"/>
        <w:rPr>
          <w:sz w:val="24"/>
          <w:szCs w:val="24"/>
        </w:rPr>
      </w:pPr>
      <w:r w:rsidRPr="00B376AE">
        <w:rPr>
          <w:sz w:val="24"/>
          <w:szCs w:val="24"/>
        </w:rPr>
        <w:t>Разные люди могут видеть</w:t>
      </w:r>
      <w:r w:rsidRPr="00B376AE">
        <w:rPr>
          <w:spacing w:val="40"/>
          <w:sz w:val="24"/>
          <w:szCs w:val="24"/>
        </w:rPr>
        <w:t xml:space="preserve"> </w:t>
      </w:r>
      <w:r w:rsidRPr="00B376AE">
        <w:rPr>
          <w:sz w:val="24"/>
          <w:szCs w:val="24"/>
        </w:rPr>
        <w:t>разный порядок в одних и тех же</w:t>
      </w:r>
      <w:r w:rsidRPr="00B376AE">
        <w:rPr>
          <w:spacing w:val="40"/>
          <w:sz w:val="24"/>
          <w:szCs w:val="24"/>
        </w:rPr>
        <w:t xml:space="preserve"> </w:t>
      </w:r>
      <w:r w:rsidRPr="00B376AE">
        <w:rPr>
          <w:sz w:val="24"/>
          <w:szCs w:val="24"/>
        </w:rPr>
        <w:t>вещах, явлениях, событиях. Установить причины разного видения</w:t>
      </w:r>
      <w:r w:rsidRPr="00B376AE">
        <w:rPr>
          <w:spacing w:val="40"/>
          <w:sz w:val="24"/>
          <w:szCs w:val="24"/>
        </w:rPr>
        <w:t xml:space="preserve"> </w:t>
      </w:r>
      <w:r w:rsidRPr="00B376AE">
        <w:rPr>
          <w:sz w:val="24"/>
          <w:szCs w:val="24"/>
        </w:rPr>
        <w:t>у людей.</w:t>
      </w:r>
    </w:p>
    <w:p w14:paraId="03AA7AA1" w14:textId="77777777" w:rsidR="00B376AE" w:rsidRPr="00B376AE" w:rsidRDefault="00B376AE" w:rsidP="00872255">
      <w:pPr>
        <w:tabs>
          <w:tab w:val="left" w:pos="1025"/>
        </w:tabs>
        <w:spacing w:before="162"/>
        <w:ind w:left="567" w:firstLine="174"/>
        <w:jc w:val="both"/>
        <w:rPr>
          <w:rFonts w:ascii="Times New Roman" w:hAnsi="Times New Roman" w:cs="Times New Roman"/>
          <w:b/>
        </w:rPr>
      </w:pPr>
      <w:r w:rsidRPr="00B376AE">
        <w:rPr>
          <w:rFonts w:ascii="Times New Roman" w:hAnsi="Times New Roman" w:cs="Times New Roman"/>
          <w:b/>
          <w:u w:val="single"/>
        </w:rPr>
        <w:t>Раздел</w:t>
      </w:r>
      <w:r w:rsidRPr="00B376AE">
        <w:rPr>
          <w:rFonts w:ascii="Times New Roman" w:hAnsi="Times New Roman" w:cs="Times New Roman"/>
          <w:b/>
          <w:spacing w:val="-4"/>
          <w:u w:val="single"/>
        </w:rPr>
        <w:t xml:space="preserve"> </w:t>
      </w:r>
      <w:r w:rsidRPr="00B376AE">
        <w:rPr>
          <w:rFonts w:ascii="Times New Roman" w:hAnsi="Times New Roman" w:cs="Times New Roman"/>
          <w:b/>
          <w:spacing w:val="-5"/>
          <w:u w:val="single"/>
        </w:rPr>
        <w:t>8.</w:t>
      </w:r>
    </w:p>
    <w:p w14:paraId="3E2F152E" w14:textId="77777777" w:rsidR="00B376AE" w:rsidRPr="00872255" w:rsidRDefault="00B376AE" w:rsidP="00872255">
      <w:pPr>
        <w:pStyle w:val="3"/>
        <w:tabs>
          <w:tab w:val="left" w:pos="1025"/>
        </w:tabs>
        <w:spacing w:before="198"/>
        <w:ind w:left="567" w:firstLine="174"/>
        <w:jc w:val="both"/>
        <w:rPr>
          <w:rFonts w:ascii="Times New Roman" w:hAnsi="Times New Roman" w:cs="Times New Roman"/>
          <w:color w:val="auto"/>
          <w:sz w:val="24"/>
          <w:szCs w:val="24"/>
        </w:rPr>
      </w:pPr>
      <w:r w:rsidRPr="00872255">
        <w:rPr>
          <w:rFonts w:ascii="Times New Roman" w:hAnsi="Times New Roman" w:cs="Times New Roman"/>
          <w:color w:val="auto"/>
          <w:sz w:val="24"/>
          <w:szCs w:val="24"/>
        </w:rPr>
        <w:t>Хаос</w:t>
      </w:r>
      <w:r w:rsidRPr="00872255">
        <w:rPr>
          <w:rFonts w:ascii="Times New Roman" w:hAnsi="Times New Roman" w:cs="Times New Roman"/>
          <w:color w:val="auto"/>
          <w:spacing w:val="-8"/>
          <w:sz w:val="24"/>
          <w:szCs w:val="24"/>
        </w:rPr>
        <w:t xml:space="preserve"> </w:t>
      </w:r>
      <w:r w:rsidRPr="00872255">
        <w:rPr>
          <w:rFonts w:ascii="Times New Roman" w:hAnsi="Times New Roman" w:cs="Times New Roman"/>
          <w:color w:val="auto"/>
          <w:sz w:val="24"/>
          <w:szCs w:val="24"/>
        </w:rPr>
        <w:t>и</w:t>
      </w:r>
      <w:r w:rsidRPr="00872255">
        <w:rPr>
          <w:rFonts w:ascii="Times New Roman" w:hAnsi="Times New Roman" w:cs="Times New Roman"/>
          <w:color w:val="auto"/>
          <w:spacing w:val="-4"/>
          <w:sz w:val="24"/>
          <w:szCs w:val="24"/>
        </w:rPr>
        <w:t xml:space="preserve"> </w:t>
      </w:r>
      <w:r w:rsidRPr="00872255">
        <w:rPr>
          <w:rFonts w:ascii="Times New Roman" w:hAnsi="Times New Roman" w:cs="Times New Roman"/>
          <w:color w:val="auto"/>
          <w:sz w:val="24"/>
          <w:szCs w:val="24"/>
        </w:rPr>
        <w:t>порядок</w:t>
      </w:r>
      <w:r w:rsidRPr="00872255">
        <w:rPr>
          <w:rFonts w:ascii="Times New Roman" w:hAnsi="Times New Roman" w:cs="Times New Roman"/>
          <w:color w:val="auto"/>
          <w:spacing w:val="-3"/>
          <w:sz w:val="24"/>
          <w:szCs w:val="24"/>
        </w:rPr>
        <w:t xml:space="preserve"> </w:t>
      </w:r>
      <w:r w:rsidRPr="00872255">
        <w:rPr>
          <w:rFonts w:ascii="Times New Roman" w:hAnsi="Times New Roman" w:cs="Times New Roman"/>
          <w:color w:val="auto"/>
          <w:spacing w:val="-2"/>
          <w:sz w:val="24"/>
          <w:szCs w:val="24"/>
        </w:rPr>
        <w:t>взаимосвязаны.</w:t>
      </w:r>
    </w:p>
    <w:p w14:paraId="2F4C635F" w14:textId="77777777" w:rsidR="00B376AE" w:rsidRPr="00872255" w:rsidRDefault="00B376AE" w:rsidP="00872255">
      <w:pPr>
        <w:pStyle w:val="ac"/>
        <w:tabs>
          <w:tab w:val="left" w:pos="1025"/>
        </w:tabs>
        <w:spacing w:before="189" w:line="283" w:lineRule="auto"/>
        <w:ind w:left="567" w:right="713" w:firstLine="174"/>
        <w:rPr>
          <w:sz w:val="24"/>
          <w:szCs w:val="24"/>
        </w:rPr>
      </w:pPr>
      <w:r w:rsidRPr="00872255">
        <w:rPr>
          <w:sz w:val="24"/>
          <w:szCs w:val="24"/>
        </w:rPr>
        <w:t>В природе, обществе, вещах хаос и порядок взаимосвязаны. Установить следствия этой взаимосвязи.</w:t>
      </w:r>
    </w:p>
    <w:p w14:paraId="208D0F4D" w14:textId="77777777" w:rsidR="00B376AE" w:rsidRPr="00872255" w:rsidRDefault="00B376AE" w:rsidP="00872255">
      <w:pPr>
        <w:tabs>
          <w:tab w:val="left" w:pos="1025"/>
        </w:tabs>
        <w:spacing w:before="156"/>
        <w:ind w:left="567" w:firstLine="174"/>
        <w:jc w:val="both"/>
        <w:rPr>
          <w:rFonts w:ascii="Times New Roman" w:hAnsi="Times New Roman" w:cs="Times New Roman"/>
          <w:b/>
        </w:rPr>
      </w:pPr>
      <w:r w:rsidRPr="00872255">
        <w:rPr>
          <w:rFonts w:ascii="Times New Roman" w:hAnsi="Times New Roman" w:cs="Times New Roman"/>
          <w:b/>
          <w:u w:val="single"/>
        </w:rPr>
        <w:t>Раздел</w:t>
      </w:r>
      <w:r w:rsidRPr="00872255">
        <w:rPr>
          <w:rFonts w:ascii="Times New Roman" w:hAnsi="Times New Roman" w:cs="Times New Roman"/>
          <w:b/>
          <w:spacing w:val="-7"/>
          <w:u w:val="single"/>
        </w:rPr>
        <w:t xml:space="preserve"> </w:t>
      </w:r>
      <w:r w:rsidRPr="00872255">
        <w:rPr>
          <w:rFonts w:ascii="Times New Roman" w:hAnsi="Times New Roman" w:cs="Times New Roman"/>
          <w:b/>
          <w:spacing w:val="-5"/>
          <w:u w:val="single"/>
        </w:rPr>
        <w:t>9.</w:t>
      </w:r>
    </w:p>
    <w:p w14:paraId="5E90C401" w14:textId="77777777" w:rsidR="00B376AE" w:rsidRPr="00872255" w:rsidRDefault="00B376AE" w:rsidP="00872255">
      <w:pPr>
        <w:pStyle w:val="3"/>
        <w:tabs>
          <w:tab w:val="left" w:pos="1025"/>
        </w:tabs>
        <w:spacing w:before="199"/>
        <w:ind w:left="567" w:firstLine="174"/>
        <w:jc w:val="both"/>
        <w:rPr>
          <w:rFonts w:ascii="Times New Roman" w:hAnsi="Times New Roman" w:cs="Times New Roman"/>
          <w:color w:val="auto"/>
          <w:sz w:val="24"/>
          <w:szCs w:val="24"/>
        </w:rPr>
      </w:pPr>
      <w:r w:rsidRPr="00872255">
        <w:rPr>
          <w:rFonts w:ascii="Times New Roman" w:hAnsi="Times New Roman" w:cs="Times New Roman"/>
          <w:color w:val="auto"/>
          <w:sz w:val="24"/>
          <w:szCs w:val="24"/>
        </w:rPr>
        <w:t>Установление</w:t>
      </w:r>
      <w:r w:rsidRPr="00872255">
        <w:rPr>
          <w:rFonts w:ascii="Times New Roman" w:hAnsi="Times New Roman" w:cs="Times New Roman"/>
          <w:color w:val="auto"/>
          <w:spacing w:val="-11"/>
          <w:sz w:val="24"/>
          <w:szCs w:val="24"/>
        </w:rPr>
        <w:t xml:space="preserve"> </w:t>
      </w:r>
      <w:r w:rsidRPr="00872255">
        <w:rPr>
          <w:rFonts w:ascii="Times New Roman" w:hAnsi="Times New Roman" w:cs="Times New Roman"/>
          <w:color w:val="auto"/>
          <w:sz w:val="24"/>
          <w:szCs w:val="24"/>
        </w:rPr>
        <w:t>порядка</w:t>
      </w:r>
      <w:r w:rsidRPr="00872255">
        <w:rPr>
          <w:rFonts w:ascii="Times New Roman" w:hAnsi="Times New Roman" w:cs="Times New Roman"/>
          <w:color w:val="auto"/>
          <w:spacing w:val="-11"/>
          <w:sz w:val="24"/>
          <w:szCs w:val="24"/>
        </w:rPr>
        <w:t xml:space="preserve"> </w:t>
      </w:r>
      <w:r w:rsidRPr="00872255">
        <w:rPr>
          <w:rFonts w:ascii="Times New Roman" w:hAnsi="Times New Roman" w:cs="Times New Roman"/>
          <w:color w:val="auto"/>
          <w:sz w:val="24"/>
          <w:szCs w:val="24"/>
        </w:rPr>
        <w:t>ведёт</w:t>
      </w:r>
      <w:r w:rsidRPr="00872255">
        <w:rPr>
          <w:rFonts w:ascii="Times New Roman" w:hAnsi="Times New Roman" w:cs="Times New Roman"/>
          <w:color w:val="auto"/>
          <w:spacing w:val="-10"/>
          <w:sz w:val="24"/>
          <w:szCs w:val="24"/>
        </w:rPr>
        <w:t xml:space="preserve"> </w:t>
      </w:r>
      <w:r w:rsidRPr="00872255">
        <w:rPr>
          <w:rFonts w:ascii="Times New Roman" w:hAnsi="Times New Roman" w:cs="Times New Roman"/>
          <w:color w:val="auto"/>
          <w:sz w:val="24"/>
          <w:szCs w:val="24"/>
        </w:rPr>
        <w:t>к</w:t>
      </w:r>
      <w:r w:rsidRPr="00872255">
        <w:rPr>
          <w:rFonts w:ascii="Times New Roman" w:hAnsi="Times New Roman" w:cs="Times New Roman"/>
          <w:color w:val="auto"/>
          <w:spacing w:val="2"/>
          <w:sz w:val="24"/>
          <w:szCs w:val="24"/>
        </w:rPr>
        <w:t xml:space="preserve"> </w:t>
      </w:r>
      <w:r w:rsidRPr="00872255">
        <w:rPr>
          <w:rFonts w:ascii="Times New Roman" w:hAnsi="Times New Roman" w:cs="Times New Roman"/>
          <w:color w:val="auto"/>
          <w:sz w:val="24"/>
          <w:szCs w:val="24"/>
        </w:rPr>
        <w:t>возникновению</w:t>
      </w:r>
      <w:r w:rsidRPr="00872255">
        <w:rPr>
          <w:rFonts w:ascii="Times New Roman" w:hAnsi="Times New Roman" w:cs="Times New Roman"/>
          <w:color w:val="auto"/>
          <w:spacing w:val="-13"/>
          <w:sz w:val="24"/>
          <w:szCs w:val="24"/>
        </w:rPr>
        <w:t xml:space="preserve"> </w:t>
      </w:r>
      <w:r w:rsidRPr="00872255">
        <w:rPr>
          <w:rFonts w:ascii="Times New Roman" w:hAnsi="Times New Roman" w:cs="Times New Roman"/>
          <w:color w:val="auto"/>
          <w:spacing w:val="-2"/>
          <w:sz w:val="24"/>
          <w:szCs w:val="24"/>
        </w:rPr>
        <w:t>нового.</w:t>
      </w:r>
    </w:p>
    <w:p w14:paraId="72BC3BB1" w14:textId="77777777" w:rsidR="00B376AE" w:rsidRPr="00872255" w:rsidRDefault="00B376AE" w:rsidP="00872255">
      <w:pPr>
        <w:pStyle w:val="ac"/>
        <w:tabs>
          <w:tab w:val="left" w:pos="1025"/>
        </w:tabs>
        <w:spacing w:before="184" w:line="278" w:lineRule="auto"/>
        <w:ind w:left="567" w:right="724" w:firstLine="174"/>
        <w:rPr>
          <w:sz w:val="24"/>
          <w:szCs w:val="24"/>
        </w:rPr>
      </w:pPr>
      <w:r w:rsidRPr="00872255">
        <w:rPr>
          <w:sz w:val="24"/>
          <w:szCs w:val="24"/>
        </w:rPr>
        <w:t>Приведение</w:t>
      </w:r>
      <w:r w:rsidRPr="00872255">
        <w:rPr>
          <w:spacing w:val="-3"/>
          <w:sz w:val="24"/>
          <w:szCs w:val="24"/>
        </w:rPr>
        <w:t xml:space="preserve"> </w:t>
      </w:r>
      <w:r w:rsidRPr="00872255">
        <w:rPr>
          <w:sz w:val="24"/>
          <w:szCs w:val="24"/>
        </w:rPr>
        <w:t>чего – либо</w:t>
      </w:r>
      <w:r w:rsidRPr="00872255">
        <w:rPr>
          <w:spacing w:val="-1"/>
          <w:sz w:val="24"/>
          <w:szCs w:val="24"/>
        </w:rPr>
        <w:t xml:space="preserve"> </w:t>
      </w:r>
      <w:r w:rsidRPr="00872255">
        <w:rPr>
          <w:sz w:val="24"/>
          <w:szCs w:val="24"/>
        </w:rPr>
        <w:t xml:space="preserve">в порядок </w:t>
      </w:r>
      <w:proofErr w:type="gramStart"/>
      <w:r w:rsidRPr="00872255">
        <w:rPr>
          <w:sz w:val="24"/>
          <w:szCs w:val="24"/>
        </w:rPr>
        <w:t>( установление</w:t>
      </w:r>
      <w:proofErr w:type="gramEnd"/>
      <w:r w:rsidRPr="00872255">
        <w:rPr>
          <w:spacing w:val="-3"/>
          <w:sz w:val="24"/>
          <w:szCs w:val="24"/>
        </w:rPr>
        <w:t xml:space="preserve"> </w:t>
      </w:r>
      <w:r w:rsidRPr="00872255">
        <w:rPr>
          <w:sz w:val="24"/>
          <w:szCs w:val="24"/>
        </w:rPr>
        <w:t>порядка) ведёт к возникновению нового.</w:t>
      </w:r>
    </w:p>
    <w:p w14:paraId="3A4AF3A1" w14:textId="77777777" w:rsidR="00B376AE" w:rsidRPr="00872255" w:rsidRDefault="00B376AE" w:rsidP="00872255">
      <w:pPr>
        <w:spacing w:before="167"/>
        <w:ind w:left="426"/>
        <w:jc w:val="both"/>
        <w:rPr>
          <w:rFonts w:ascii="Times New Roman" w:hAnsi="Times New Roman" w:cs="Times New Roman"/>
          <w:b/>
        </w:rPr>
      </w:pPr>
      <w:r w:rsidRPr="00872255">
        <w:rPr>
          <w:rFonts w:ascii="Times New Roman" w:hAnsi="Times New Roman" w:cs="Times New Roman"/>
          <w:b/>
          <w:u w:val="single"/>
        </w:rPr>
        <w:t>Раздел</w:t>
      </w:r>
      <w:r w:rsidRPr="00872255">
        <w:rPr>
          <w:rFonts w:ascii="Times New Roman" w:hAnsi="Times New Roman" w:cs="Times New Roman"/>
          <w:b/>
          <w:spacing w:val="-7"/>
          <w:u w:val="single"/>
        </w:rPr>
        <w:t xml:space="preserve"> </w:t>
      </w:r>
      <w:r w:rsidRPr="00872255">
        <w:rPr>
          <w:rFonts w:ascii="Times New Roman" w:hAnsi="Times New Roman" w:cs="Times New Roman"/>
          <w:b/>
          <w:spacing w:val="-5"/>
          <w:u w:val="single"/>
        </w:rPr>
        <w:t>10.</w:t>
      </w:r>
    </w:p>
    <w:p w14:paraId="68714AEA" w14:textId="77777777" w:rsidR="00B376AE" w:rsidRPr="00872255" w:rsidRDefault="00B376AE" w:rsidP="00872255">
      <w:pPr>
        <w:pStyle w:val="3"/>
        <w:spacing w:before="198"/>
        <w:ind w:left="426"/>
        <w:jc w:val="both"/>
        <w:rPr>
          <w:rFonts w:ascii="Times New Roman" w:hAnsi="Times New Roman" w:cs="Times New Roman"/>
          <w:color w:val="auto"/>
          <w:sz w:val="24"/>
          <w:szCs w:val="24"/>
        </w:rPr>
      </w:pPr>
      <w:r w:rsidRPr="00872255">
        <w:rPr>
          <w:rFonts w:ascii="Times New Roman" w:hAnsi="Times New Roman" w:cs="Times New Roman"/>
          <w:color w:val="auto"/>
          <w:sz w:val="24"/>
          <w:szCs w:val="24"/>
        </w:rPr>
        <w:t>Хаос</w:t>
      </w:r>
      <w:r w:rsidRPr="00872255">
        <w:rPr>
          <w:rFonts w:ascii="Times New Roman" w:hAnsi="Times New Roman" w:cs="Times New Roman"/>
          <w:color w:val="auto"/>
          <w:spacing w:val="-3"/>
          <w:sz w:val="24"/>
          <w:szCs w:val="24"/>
        </w:rPr>
        <w:t xml:space="preserve"> </w:t>
      </w:r>
      <w:r w:rsidRPr="00872255">
        <w:rPr>
          <w:rFonts w:ascii="Times New Roman" w:hAnsi="Times New Roman" w:cs="Times New Roman"/>
          <w:color w:val="auto"/>
          <w:sz w:val="24"/>
          <w:szCs w:val="24"/>
        </w:rPr>
        <w:t>может</w:t>
      </w:r>
      <w:r w:rsidRPr="00872255">
        <w:rPr>
          <w:rFonts w:ascii="Times New Roman" w:hAnsi="Times New Roman" w:cs="Times New Roman"/>
          <w:color w:val="auto"/>
          <w:spacing w:val="-3"/>
          <w:sz w:val="24"/>
          <w:szCs w:val="24"/>
        </w:rPr>
        <w:t xml:space="preserve"> </w:t>
      </w:r>
      <w:r w:rsidRPr="00872255">
        <w:rPr>
          <w:rFonts w:ascii="Times New Roman" w:hAnsi="Times New Roman" w:cs="Times New Roman"/>
          <w:color w:val="auto"/>
          <w:sz w:val="24"/>
          <w:szCs w:val="24"/>
        </w:rPr>
        <w:t>быть</w:t>
      </w:r>
      <w:r w:rsidRPr="00872255">
        <w:rPr>
          <w:rFonts w:ascii="Times New Roman" w:hAnsi="Times New Roman" w:cs="Times New Roman"/>
          <w:color w:val="auto"/>
          <w:spacing w:val="-3"/>
          <w:sz w:val="24"/>
          <w:szCs w:val="24"/>
        </w:rPr>
        <w:t xml:space="preserve"> </w:t>
      </w:r>
      <w:r w:rsidRPr="00872255">
        <w:rPr>
          <w:rFonts w:ascii="Times New Roman" w:hAnsi="Times New Roman" w:cs="Times New Roman"/>
          <w:color w:val="auto"/>
          <w:sz w:val="24"/>
          <w:szCs w:val="24"/>
        </w:rPr>
        <w:t>ступенькой</w:t>
      </w:r>
      <w:r w:rsidRPr="00872255">
        <w:rPr>
          <w:rFonts w:ascii="Times New Roman" w:hAnsi="Times New Roman" w:cs="Times New Roman"/>
          <w:color w:val="auto"/>
          <w:spacing w:val="48"/>
          <w:sz w:val="24"/>
          <w:szCs w:val="24"/>
        </w:rPr>
        <w:t xml:space="preserve"> </w:t>
      </w:r>
      <w:r w:rsidRPr="00872255">
        <w:rPr>
          <w:rFonts w:ascii="Times New Roman" w:hAnsi="Times New Roman" w:cs="Times New Roman"/>
          <w:color w:val="auto"/>
          <w:sz w:val="24"/>
          <w:szCs w:val="24"/>
        </w:rPr>
        <w:t>к</w:t>
      </w:r>
      <w:r w:rsidRPr="00872255">
        <w:rPr>
          <w:rFonts w:ascii="Times New Roman" w:hAnsi="Times New Roman" w:cs="Times New Roman"/>
          <w:color w:val="auto"/>
          <w:spacing w:val="-7"/>
          <w:sz w:val="24"/>
          <w:szCs w:val="24"/>
        </w:rPr>
        <w:t xml:space="preserve"> </w:t>
      </w:r>
      <w:r w:rsidRPr="00872255">
        <w:rPr>
          <w:rFonts w:ascii="Times New Roman" w:hAnsi="Times New Roman" w:cs="Times New Roman"/>
          <w:color w:val="auto"/>
          <w:spacing w:val="-2"/>
          <w:sz w:val="24"/>
          <w:szCs w:val="24"/>
        </w:rPr>
        <w:t>порядку</w:t>
      </w:r>
    </w:p>
    <w:p w14:paraId="695A8900" w14:textId="77777777" w:rsidR="00B376AE" w:rsidRPr="00872255" w:rsidRDefault="00B376AE" w:rsidP="00872255">
      <w:pPr>
        <w:pStyle w:val="ac"/>
        <w:tabs>
          <w:tab w:val="left" w:pos="4435"/>
        </w:tabs>
        <w:spacing w:before="66" w:line="273" w:lineRule="auto"/>
        <w:ind w:left="426" w:right="892"/>
        <w:rPr>
          <w:sz w:val="24"/>
          <w:szCs w:val="24"/>
        </w:rPr>
      </w:pPr>
      <w:r w:rsidRPr="00872255">
        <w:rPr>
          <w:sz w:val="24"/>
          <w:szCs w:val="24"/>
        </w:rPr>
        <w:t>Хаос</w:t>
      </w:r>
      <w:r w:rsidRPr="00872255">
        <w:rPr>
          <w:spacing w:val="80"/>
          <w:sz w:val="24"/>
          <w:szCs w:val="24"/>
        </w:rPr>
        <w:t xml:space="preserve"> </w:t>
      </w:r>
      <w:r w:rsidRPr="00872255">
        <w:rPr>
          <w:sz w:val="24"/>
          <w:szCs w:val="24"/>
        </w:rPr>
        <w:t>может</w:t>
      </w:r>
      <w:r w:rsidRPr="00872255">
        <w:rPr>
          <w:spacing w:val="80"/>
          <w:sz w:val="24"/>
          <w:szCs w:val="24"/>
        </w:rPr>
        <w:t xml:space="preserve"> </w:t>
      </w:r>
      <w:r w:rsidRPr="00872255">
        <w:rPr>
          <w:sz w:val="24"/>
          <w:szCs w:val="24"/>
        </w:rPr>
        <w:t>быть</w:t>
      </w:r>
      <w:r w:rsidRPr="00872255">
        <w:rPr>
          <w:spacing w:val="80"/>
          <w:sz w:val="24"/>
          <w:szCs w:val="24"/>
        </w:rPr>
        <w:t xml:space="preserve"> </w:t>
      </w:r>
      <w:r w:rsidRPr="00872255">
        <w:rPr>
          <w:sz w:val="24"/>
          <w:szCs w:val="24"/>
        </w:rPr>
        <w:t>ступенькой</w:t>
      </w:r>
      <w:r w:rsidRPr="00872255">
        <w:rPr>
          <w:sz w:val="24"/>
          <w:szCs w:val="24"/>
        </w:rPr>
        <w:tab/>
        <w:t>к</w:t>
      </w:r>
      <w:r w:rsidRPr="00872255">
        <w:rPr>
          <w:spacing w:val="37"/>
          <w:sz w:val="24"/>
          <w:szCs w:val="24"/>
        </w:rPr>
        <w:t xml:space="preserve"> </w:t>
      </w:r>
      <w:r w:rsidRPr="00872255">
        <w:rPr>
          <w:sz w:val="24"/>
          <w:szCs w:val="24"/>
        </w:rPr>
        <w:t>порядку.</w:t>
      </w:r>
      <w:r w:rsidRPr="00872255">
        <w:rPr>
          <w:spacing w:val="40"/>
          <w:sz w:val="24"/>
          <w:szCs w:val="24"/>
        </w:rPr>
        <w:t xml:space="preserve"> </w:t>
      </w:r>
      <w:r w:rsidRPr="00872255">
        <w:rPr>
          <w:sz w:val="24"/>
          <w:szCs w:val="24"/>
        </w:rPr>
        <w:t>Установить</w:t>
      </w:r>
      <w:r w:rsidRPr="00872255">
        <w:rPr>
          <w:spacing w:val="40"/>
          <w:sz w:val="24"/>
          <w:szCs w:val="24"/>
        </w:rPr>
        <w:t xml:space="preserve"> </w:t>
      </w:r>
      <w:r w:rsidRPr="00872255">
        <w:rPr>
          <w:sz w:val="24"/>
          <w:szCs w:val="24"/>
        </w:rPr>
        <w:t>роль человека в движении от хаоса к порядку</w:t>
      </w:r>
      <w:r w:rsidRPr="00872255">
        <w:rPr>
          <w:spacing w:val="40"/>
          <w:sz w:val="24"/>
          <w:szCs w:val="24"/>
        </w:rPr>
        <w:t xml:space="preserve"> </w:t>
      </w:r>
      <w:r w:rsidRPr="00872255">
        <w:rPr>
          <w:sz w:val="24"/>
          <w:szCs w:val="24"/>
        </w:rPr>
        <w:t>(и наоборот).</w:t>
      </w:r>
    </w:p>
    <w:p w14:paraId="5146B491" w14:textId="77777777" w:rsidR="00B376AE" w:rsidRPr="00872255" w:rsidRDefault="00B376AE" w:rsidP="00872255">
      <w:pPr>
        <w:spacing w:before="168"/>
        <w:ind w:left="426"/>
        <w:jc w:val="both"/>
        <w:rPr>
          <w:rFonts w:ascii="Times New Roman" w:hAnsi="Times New Roman" w:cs="Times New Roman"/>
          <w:b/>
        </w:rPr>
      </w:pPr>
      <w:r w:rsidRPr="00872255">
        <w:rPr>
          <w:rFonts w:ascii="Times New Roman" w:hAnsi="Times New Roman" w:cs="Times New Roman"/>
          <w:b/>
          <w:u w:val="single"/>
        </w:rPr>
        <w:t>Раздел</w:t>
      </w:r>
      <w:r w:rsidRPr="00872255">
        <w:rPr>
          <w:rFonts w:ascii="Times New Roman" w:hAnsi="Times New Roman" w:cs="Times New Roman"/>
          <w:b/>
          <w:spacing w:val="-7"/>
          <w:u w:val="single"/>
        </w:rPr>
        <w:t xml:space="preserve"> </w:t>
      </w:r>
      <w:r w:rsidRPr="00872255">
        <w:rPr>
          <w:rFonts w:ascii="Times New Roman" w:hAnsi="Times New Roman" w:cs="Times New Roman"/>
          <w:b/>
          <w:spacing w:val="-5"/>
          <w:u w:val="single"/>
        </w:rPr>
        <w:t>11.</w:t>
      </w:r>
    </w:p>
    <w:p w14:paraId="208A0A46" w14:textId="77777777" w:rsidR="00B376AE" w:rsidRPr="00872255" w:rsidRDefault="00B376AE" w:rsidP="00872255">
      <w:pPr>
        <w:pStyle w:val="3"/>
        <w:spacing w:before="203"/>
        <w:ind w:left="426"/>
        <w:jc w:val="both"/>
        <w:rPr>
          <w:rFonts w:ascii="Times New Roman" w:hAnsi="Times New Roman" w:cs="Times New Roman"/>
          <w:color w:val="auto"/>
          <w:sz w:val="24"/>
          <w:szCs w:val="24"/>
        </w:rPr>
      </w:pPr>
      <w:r w:rsidRPr="00872255">
        <w:rPr>
          <w:rFonts w:ascii="Times New Roman" w:hAnsi="Times New Roman" w:cs="Times New Roman"/>
          <w:color w:val="auto"/>
          <w:sz w:val="24"/>
          <w:szCs w:val="24"/>
        </w:rPr>
        <w:t>Порядок</w:t>
      </w:r>
      <w:r w:rsidRPr="00872255">
        <w:rPr>
          <w:rFonts w:ascii="Times New Roman" w:hAnsi="Times New Roman" w:cs="Times New Roman"/>
          <w:color w:val="auto"/>
          <w:spacing w:val="-8"/>
          <w:sz w:val="24"/>
          <w:szCs w:val="24"/>
        </w:rPr>
        <w:t xml:space="preserve"> </w:t>
      </w:r>
      <w:r w:rsidRPr="00872255">
        <w:rPr>
          <w:rFonts w:ascii="Times New Roman" w:hAnsi="Times New Roman" w:cs="Times New Roman"/>
          <w:color w:val="auto"/>
          <w:sz w:val="24"/>
          <w:szCs w:val="24"/>
        </w:rPr>
        <w:t>или</w:t>
      </w:r>
      <w:r w:rsidRPr="00872255">
        <w:rPr>
          <w:rFonts w:ascii="Times New Roman" w:hAnsi="Times New Roman" w:cs="Times New Roman"/>
          <w:color w:val="auto"/>
          <w:spacing w:val="1"/>
          <w:sz w:val="24"/>
          <w:szCs w:val="24"/>
        </w:rPr>
        <w:t xml:space="preserve"> </w:t>
      </w:r>
      <w:r w:rsidRPr="00872255">
        <w:rPr>
          <w:rFonts w:ascii="Times New Roman" w:hAnsi="Times New Roman" w:cs="Times New Roman"/>
          <w:color w:val="auto"/>
          <w:sz w:val="24"/>
          <w:szCs w:val="24"/>
        </w:rPr>
        <w:t>хаос</w:t>
      </w:r>
      <w:r w:rsidRPr="00872255">
        <w:rPr>
          <w:rFonts w:ascii="Times New Roman" w:hAnsi="Times New Roman" w:cs="Times New Roman"/>
          <w:color w:val="auto"/>
          <w:spacing w:val="-8"/>
          <w:sz w:val="24"/>
          <w:szCs w:val="24"/>
        </w:rPr>
        <w:t xml:space="preserve"> </w:t>
      </w:r>
      <w:r w:rsidRPr="00872255">
        <w:rPr>
          <w:rFonts w:ascii="Times New Roman" w:hAnsi="Times New Roman" w:cs="Times New Roman"/>
          <w:color w:val="auto"/>
          <w:sz w:val="24"/>
          <w:szCs w:val="24"/>
        </w:rPr>
        <w:t>могут</w:t>
      </w:r>
      <w:r w:rsidRPr="00872255">
        <w:rPr>
          <w:rFonts w:ascii="Times New Roman" w:hAnsi="Times New Roman" w:cs="Times New Roman"/>
          <w:color w:val="auto"/>
          <w:spacing w:val="-4"/>
          <w:sz w:val="24"/>
          <w:szCs w:val="24"/>
        </w:rPr>
        <w:t xml:space="preserve"> </w:t>
      </w:r>
      <w:r w:rsidRPr="00872255">
        <w:rPr>
          <w:rFonts w:ascii="Times New Roman" w:hAnsi="Times New Roman" w:cs="Times New Roman"/>
          <w:color w:val="auto"/>
          <w:sz w:val="24"/>
          <w:szCs w:val="24"/>
        </w:rPr>
        <w:t>быть</w:t>
      </w:r>
      <w:r w:rsidRPr="00872255">
        <w:rPr>
          <w:rFonts w:ascii="Times New Roman" w:hAnsi="Times New Roman" w:cs="Times New Roman"/>
          <w:color w:val="auto"/>
          <w:spacing w:val="-8"/>
          <w:sz w:val="24"/>
          <w:szCs w:val="24"/>
        </w:rPr>
        <w:t xml:space="preserve"> </w:t>
      </w:r>
      <w:r w:rsidRPr="00872255">
        <w:rPr>
          <w:rFonts w:ascii="Times New Roman" w:hAnsi="Times New Roman" w:cs="Times New Roman"/>
          <w:color w:val="auto"/>
          <w:sz w:val="24"/>
          <w:szCs w:val="24"/>
        </w:rPr>
        <w:t>«лицом»</w:t>
      </w:r>
      <w:r w:rsidRPr="00872255">
        <w:rPr>
          <w:rFonts w:ascii="Times New Roman" w:hAnsi="Times New Roman" w:cs="Times New Roman"/>
          <w:color w:val="auto"/>
          <w:spacing w:val="-1"/>
          <w:sz w:val="24"/>
          <w:szCs w:val="24"/>
        </w:rPr>
        <w:t xml:space="preserve"> </w:t>
      </w:r>
      <w:r w:rsidRPr="00872255">
        <w:rPr>
          <w:rFonts w:ascii="Times New Roman" w:hAnsi="Times New Roman" w:cs="Times New Roman"/>
          <w:color w:val="auto"/>
          <w:spacing w:val="-4"/>
          <w:sz w:val="24"/>
          <w:szCs w:val="24"/>
        </w:rPr>
        <w:t>эпохи</w:t>
      </w:r>
    </w:p>
    <w:p w14:paraId="6AB8F2F9" w14:textId="77777777" w:rsidR="00B376AE" w:rsidRPr="00B376AE" w:rsidRDefault="00B376AE" w:rsidP="00872255">
      <w:pPr>
        <w:pStyle w:val="ac"/>
        <w:spacing w:before="188" w:line="273" w:lineRule="auto"/>
        <w:ind w:left="426" w:right="783"/>
        <w:rPr>
          <w:sz w:val="24"/>
          <w:szCs w:val="24"/>
        </w:rPr>
      </w:pPr>
      <w:r w:rsidRPr="00872255">
        <w:rPr>
          <w:sz w:val="24"/>
          <w:szCs w:val="24"/>
        </w:rPr>
        <w:t>Понятие</w:t>
      </w:r>
      <w:r w:rsidRPr="00872255">
        <w:rPr>
          <w:spacing w:val="-3"/>
          <w:sz w:val="24"/>
          <w:szCs w:val="24"/>
        </w:rPr>
        <w:t xml:space="preserve"> </w:t>
      </w:r>
      <w:r w:rsidRPr="00872255">
        <w:rPr>
          <w:sz w:val="24"/>
          <w:szCs w:val="24"/>
        </w:rPr>
        <w:t xml:space="preserve">«эпоха». Каждая эпоха имеет своё «лицо», а порядок или хаос могут </w:t>
      </w:r>
      <w:r w:rsidRPr="00B376AE">
        <w:rPr>
          <w:sz w:val="24"/>
          <w:szCs w:val="24"/>
        </w:rPr>
        <w:t>быть «лицом» эпохи.</w:t>
      </w:r>
    </w:p>
    <w:p w14:paraId="544E289A" w14:textId="77777777" w:rsidR="00B376AE" w:rsidRPr="00B376AE" w:rsidRDefault="00B376AE" w:rsidP="00872255">
      <w:pPr>
        <w:spacing w:before="173"/>
        <w:ind w:left="284"/>
        <w:jc w:val="both"/>
        <w:rPr>
          <w:rFonts w:ascii="Times New Roman" w:hAnsi="Times New Roman" w:cs="Times New Roman"/>
          <w:b/>
        </w:rPr>
      </w:pPr>
      <w:r w:rsidRPr="00B376AE">
        <w:rPr>
          <w:rFonts w:ascii="Times New Roman" w:hAnsi="Times New Roman" w:cs="Times New Roman"/>
          <w:b/>
          <w:spacing w:val="-2"/>
          <w:u w:val="single"/>
        </w:rPr>
        <w:lastRenderedPageBreak/>
        <w:t>Раздел12</w:t>
      </w:r>
      <w:r w:rsidRPr="00B376AE">
        <w:rPr>
          <w:rFonts w:ascii="Times New Roman" w:hAnsi="Times New Roman" w:cs="Times New Roman"/>
          <w:b/>
          <w:spacing w:val="-2"/>
        </w:rPr>
        <w:t>.</w:t>
      </w:r>
    </w:p>
    <w:p w14:paraId="5578763C" w14:textId="77777777" w:rsidR="00B376AE" w:rsidRPr="004602C4" w:rsidRDefault="00B376AE" w:rsidP="00872255">
      <w:pPr>
        <w:pStyle w:val="3"/>
        <w:spacing w:before="198"/>
        <w:ind w:left="284"/>
        <w:jc w:val="both"/>
        <w:rPr>
          <w:rFonts w:ascii="Times New Roman" w:hAnsi="Times New Roman" w:cs="Times New Roman"/>
          <w:color w:val="auto"/>
          <w:sz w:val="24"/>
          <w:szCs w:val="24"/>
        </w:rPr>
      </w:pPr>
      <w:r w:rsidRPr="004602C4">
        <w:rPr>
          <w:rFonts w:ascii="Times New Roman" w:hAnsi="Times New Roman" w:cs="Times New Roman"/>
          <w:color w:val="auto"/>
          <w:sz w:val="24"/>
          <w:szCs w:val="24"/>
        </w:rPr>
        <w:t>Порядок</w:t>
      </w:r>
      <w:r w:rsidRPr="004602C4">
        <w:rPr>
          <w:rFonts w:ascii="Times New Roman" w:hAnsi="Times New Roman" w:cs="Times New Roman"/>
          <w:color w:val="auto"/>
          <w:spacing w:val="-11"/>
          <w:sz w:val="24"/>
          <w:szCs w:val="24"/>
        </w:rPr>
        <w:t xml:space="preserve"> </w:t>
      </w:r>
      <w:r w:rsidRPr="004602C4">
        <w:rPr>
          <w:rFonts w:ascii="Times New Roman" w:hAnsi="Times New Roman" w:cs="Times New Roman"/>
          <w:color w:val="auto"/>
          <w:sz w:val="24"/>
          <w:szCs w:val="24"/>
        </w:rPr>
        <w:t>помогает</w:t>
      </w:r>
      <w:r w:rsidRPr="004602C4">
        <w:rPr>
          <w:rFonts w:ascii="Times New Roman" w:hAnsi="Times New Roman" w:cs="Times New Roman"/>
          <w:color w:val="auto"/>
          <w:spacing w:val="-7"/>
          <w:sz w:val="24"/>
          <w:szCs w:val="24"/>
        </w:rPr>
        <w:t xml:space="preserve"> </w:t>
      </w:r>
      <w:r w:rsidRPr="004602C4">
        <w:rPr>
          <w:rFonts w:ascii="Times New Roman" w:hAnsi="Times New Roman" w:cs="Times New Roman"/>
          <w:color w:val="auto"/>
          <w:sz w:val="24"/>
          <w:szCs w:val="24"/>
        </w:rPr>
        <w:t>хранить</w:t>
      </w:r>
      <w:r w:rsidRPr="004602C4">
        <w:rPr>
          <w:rFonts w:ascii="Times New Roman" w:hAnsi="Times New Roman" w:cs="Times New Roman"/>
          <w:color w:val="auto"/>
          <w:spacing w:val="-5"/>
          <w:sz w:val="24"/>
          <w:szCs w:val="24"/>
        </w:rPr>
        <w:t xml:space="preserve"> </w:t>
      </w:r>
      <w:r w:rsidRPr="004602C4">
        <w:rPr>
          <w:rFonts w:ascii="Times New Roman" w:hAnsi="Times New Roman" w:cs="Times New Roman"/>
          <w:color w:val="auto"/>
          <w:sz w:val="24"/>
          <w:szCs w:val="24"/>
        </w:rPr>
        <w:t>и</w:t>
      </w:r>
      <w:r w:rsidRPr="004602C4">
        <w:rPr>
          <w:rFonts w:ascii="Times New Roman" w:hAnsi="Times New Roman" w:cs="Times New Roman"/>
          <w:color w:val="auto"/>
          <w:spacing w:val="-11"/>
          <w:sz w:val="24"/>
          <w:szCs w:val="24"/>
        </w:rPr>
        <w:t xml:space="preserve"> </w:t>
      </w:r>
      <w:r w:rsidRPr="004602C4">
        <w:rPr>
          <w:rFonts w:ascii="Times New Roman" w:hAnsi="Times New Roman" w:cs="Times New Roman"/>
          <w:color w:val="auto"/>
          <w:sz w:val="24"/>
          <w:szCs w:val="24"/>
        </w:rPr>
        <w:t>передавать</w:t>
      </w:r>
      <w:r w:rsidRPr="004602C4">
        <w:rPr>
          <w:rFonts w:ascii="Times New Roman" w:hAnsi="Times New Roman" w:cs="Times New Roman"/>
          <w:color w:val="auto"/>
          <w:spacing w:val="-9"/>
          <w:sz w:val="24"/>
          <w:szCs w:val="24"/>
        </w:rPr>
        <w:t xml:space="preserve"> </w:t>
      </w:r>
      <w:r w:rsidRPr="004602C4">
        <w:rPr>
          <w:rFonts w:ascii="Times New Roman" w:hAnsi="Times New Roman" w:cs="Times New Roman"/>
          <w:color w:val="auto"/>
          <w:spacing w:val="-2"/>
          <w:sz w:val="24"/>
          <w:szCs w:val="24"/>
        </w:rPr>
        <w:t>информацию.</w:t>
      </w:r>
    </w:p>
    <w:p w14:paraId="095CB0EB" w14:textId="77777777" w:rsidR="00B376AE" w:rsidRPr="00B376AE" w:rsidRDefault="00B376AE" w:rsidP="00872255">
      <w:pPr>
        <w:pStyle w:val="ac"/>
        <w:spacing w:before="189" w:line="278" w:lineRule="auto"/>
        <w:ind w:left="284"/>
        <w:rPr>
          <w:sz w:val="24"/>
          <w:szCs w:val="24"/>
        </w:rPr>
      </w:pPr>
      <w:r w:rsidRPr="00B376AE">
        <w:rPr>
          <w:sz w:val="24"/>
          <w:szCs w:val="24"/>
        </w:rPr>
        <w:t>Понятие</w:t>
      </w:r>
      <w:r w:rsidRPr="00B376AE">
        <w:rPr>
          <w:spacing w:val="34"/>
          <w:sz w:val="24"/>
          <w:szCs w:val="24"/>
        </w:rPr>
        <w:t xml:space="preserve"> </w:t>
      </w:r>
      <w:r w:rsidRPr="00B376AE">
        <w:rPr>
          <w:sz w:val="24"/>
          <w:szCs w:val="24"/>
        </w:rPr>
        <w:t>«</w:t>
      </w:r>
      <w:proofErr w:type="spellStart"/>
      <w:r w:rsidRPr="00B376AE">
        <w:rPr>
          <w:sz w:val="24"/>
          <w:szCs w:val="24"/>
        </w:rPr>
        <w:t>информация</w:t>
      </w:r>
      <w:proofErr w:type="gramStart"/>
      <w:r w:rsidRPr="00B376AE">
        <w:rPr>
          <w:sz w:val="24"/>
          <w:szCs w:val="24"/>
        </w:rPr>
        <w:t>».Порядок</w:t>
      </w:r>
      <w:proofErr w:type="spellEnd"/>
      <w:proofErr w:type="gramEnd"/>
      <w:r w:rsidRPr="00B376AE">
        <w:rPr>
          <w:spacing w:val="40"/>
          <w:sz w:val="24"/>
          <w:szCs w:val="24"/>
        </w:rPr>
        <w:t xml:space="preserve"> </w:t>
      </w:r>
      <w:r w:rsidRPr="00B376AE">
        <w:rPr>
          <w:sz w:val="24"/>
          <w:szCs w:val="24"/>
        </w:rPr>
        <w:t>помогает</w:t>
      </w:r>
      <w:r w:rsidRPr="00B376AE">
        <w:rPr>
          <w:spacing w:val="40"/>
          <w:sz w:val="24"/>
          <w:szCs w:val="24"/>
        </w:rPr>
        <w:t xml:space="preserve"> </w:t>
      </w:r>
      <w:r w:rsidRPr="00B376AE">
        <w:rPr>
          <w:sz w:val="24"/>
          <w:szCs w:val="24"/>
        </w:rPr>
        <w:t>хранить</w:t>
      </w:r>
      <w:r w:rsidRPr="00B376AE">
        <w:rPr>
          <w:spacing w:val="40"/>
          <w:sz w:val="24"/>
          <w:szCs w:val="24"/>
        </w:rPr>
        <w:t xml:space="preserve"> </w:t>
      </w:r>
      <w:r w:rsidRPr="00B376AE">
        <w:rPr>
          <w:sz w:val="24"/>
          <w:szCs w:val="24"/>
        </w:rPr>
        <w:t>и</w:t>
      </w:r>
      <w:r w:rsidRPr="00B376AE">
        <w:rPr>
          <w:spacing w:val="40"/>
          <w:sz w:val="24"/>
          <w:szCs w:val="24"/>
        </w:rPr>
        <w:t xml:space="preserve"> </w:t>
      </w:r>
      <w:r w:rsidRPr="00B376AE">
        <w:rPr>
          <w:sz w:val="24"/>
          <w:szCs w:val="24"/>
        </w:rPr>
        <w:t xml:space="preserve">передавать </w:t>
      </w:r>
      <w:r w:rsidRPr="00B376AE">
        <w:rPr>
          <w:spacing w:val="-2"/>
          <w:sz w:val="24"/>
          <w:szCs w:val="24"/>
        </w:rPr>
        <w:t>информацию.</w:t>
      </w:r>
    </w:p>
    <w:p w14:paraId="43FBE809" w14:textId="77777777" w:rsidR="00B376AE" w:rsidRPr="00B376AE" w:rsidRDefault="00B376AE" w:rsidP="00872255">
      <w:pPr>
        <w:pStyle w:val="ac"/>
        <w:spacing w:before="157" w:line="273" w:lineRule="auto"/>
        <w:ind w:left="284" w:right="783"/>
        <w:rPr>
          <w:sz w:val="24"/>
          <w:szCs w:val="24"/>
        </w:rPr>
      </w:pPr>
      <w:r w:rsidRPr="00B376AE">
        <w:rPr>
          <w:sz w:val="24"/>
          <w:szCs w:val="24"/>
        </w:rPr>
        <w:t>Способы</w:t>
      </w:r>
      <w:r w:rsidRPr="00B376AE">
        <w:rPr>
          <w:spacing w:val="33"/>
          <w:sz w:val="24"/>
          <w:szCs w:val="24"/>
        </w:rPr>
        <w:t xml:space="preserve"> </w:t>
      </w:r>
      <w:r w:rsidRPr="00B376AE">
        <w:rPr>
          <w:sz w:val="24"/>
          <w:szCs w:val="24"/>
        </w:rPr>
        <w:t>передачи и хранения информации в природе, обществе, вещах, созданных человеком.</w:t>
      </w:r>
    </w:p>
    <w:p w14:paraId="0912B0AC" w14:textId="77777777" w:rsidR="000A6852" w:rsidRDefault="000A6852" w:rsidP="00872255">
      <w:pPr>
        <w:ind w:left="284"/>
        <w:rPr>
          <w:b/>
          <w:u w:val="single"/>
        </w:rPr>
      </w:pPr>
    </w:p>
    <w:p w14:paraId="52783E88" w14:textId="735E709A" w:rsidR="000A6852" w:rsidRPr="000A6852" w:rsidRDefault="000A6852" w:rsidP="00872255">
      <w:pPr>
        <w:ind w:left="284"/>
        <w:rPr>
          <w:rFonts w:ascii="Times New Roman" w:hAnsi="Times New Roman" w:cs="Times New Roman"/>
          <w:b/>
        </w:rPr>
      </w:pPr>
      <w:r w:rsidRPr="000A6852">
        <w:rPr>
          <w:rFonts w:ascii="Times New Roman" w:hAnsi="Times New Roman" w:cs="Times New Roman"/>
          <w:b/>
          <w:u w:val="single"/>
        </w:rPr>
        <w:t>Программа</w:t>
      </w:r>
      <w:r w:rsidRPr="000A6852">
        <w:rPr>
          <w:rFonts w:ascii="Times New Roman" w:hAnsi="Times New Roman" w:cs="Times New Roman"/>
          <w:b/>
          <w:spacing w:val="-16"/>
          <w:u w:val="single"/>
        </w:rPr>
        <w:t xml:space="preserve"> </w:t>
      </w:r>
      <w:proofErr w:type="gramStart"/>
      <w:r w:rsidRPr="000A6852">
        <w:rPr>
          <w:rFonts w:ascii="Times New Roman" w:hAnsi="Times New Roman" w:cs="Times New Roman"/>
          <w:b/>
          <w:u w:val="single"/>
        </w:rPr>
        <w:t>«</w:t>
      </w:r>
      <w:r w:rsidRPr="000A6852">
        <w:rPr>
          <w:rFonts w:ascii="Times New Roman" w:hAnsi="Times New Roman" w:cs="Times New Roman"/>
          <w:b/>
          <w:spacing w:val="-8"/>
          <w:u w:val="single"/>
        </w:rPr>
        <w:t xml:space="preserve"> </w:t>
      </w:r>
      <w:r w:rsidRPr="000A6852">
        <w:rPr>
          <w:rFonts w:ascii="Times New Roman" w:hAnsi="Times New Roman" w:cs="Times New Roman"/>
          <w:b/>
          <w:u w:val="single"/>
        </w:rPr>
        <w:t>Расчётно</w:t>
      </w:r>
      <w:proofErr w:type="gramEnd"/>
      <w:r w:rsidRPr="000A6852">
        <w:rPr>
          <w:rFonts w:ascii="Times New Roman" w:hAnsi="Times New Roman" w:cs="Times New Roman"/>
          <w:b/>
          <w:u w:val="single"/>
        </w:rPr>
        <w:t>-конструкторское</w:t>
      </w:r>
      <w:r w:rsidRPr="000A6852">
        <w:rPr>
          <w:rFonts w:ascii="Times New Roman" w:hAnsi="Times New Roman" w:cs="Times New Roman"/>
          <w:b/>
          <w:spacing w:val="-7"/>
          <w:u w:val="single"/>
        </w:rPr>
        <w:t xml:space="preserve"> </w:t>
      </w:r>
      <w:r w:rsidRPr="000A6852">
        <w:rPr>
          <w:rFonts w:ascii="Times New Roman" w:hAnsi="Times New Roman" w:cs="Times New Roman"/>
          <w:b/>
          <w:spacing w:val="-4"/>
          <w:u w:val="single"/>
        </w:rPr>
        <w:t>бюро»</w:t>
      </w:r>
    </w:p>
    <w:p w14:paraId="6486CF8E" w14:textId="342C9FFE" w:rsidR="001D18D7" w:rsidRPr="00872255" w:rsidRDefault="000A6852" w:rsidP="00872255">
      <w:pPr>
        <w:pStyle w:val="ac"/>
        <w:spacing w:before="189" w:line="278" w:lineRule="auto"/>
        <w:ind w:left="284" w:firstLine="115"/>
        <w:jc w:val="left"/>
      </w:pPr>
      <w:r w:rsidRPr="000A6852">
        <w:rPr>
          <w:sz w:val="24"/>
          <w:szCs w:val="24"/>
        </w:rPr>
        <w:t xml:space="preserve">Основная </w:t>
      </w:r>
      <w:r w:rsidRPr="000A6852">
        <w:rPr>
          <w:b/>
          <w:i/>
          <w:sz w:val="24"/>
          <w:szCs w:val="24"/>
        </w:rPr>
        <w:t xml:space="preserve">цель программы </w:t>
      </w:r>
      <w:r w:rsidRPr="000A6852">
        <w:rPr>
          <w:sz w:val="24"/>
          <w:szCs w:val="24"/>
        </w:rPr>
        <w:t>- изучение окружающего мира математическими средствам</w:t>
      </w:r>
    </w:p>
    <w:p w14:paraId="36257A14" w14:textId="77777777" w:rsidR="008E1CA6" w:rsidRPr="00B376AE" w:rsidRDefault="008E1CA6" w:rsidP="00B376AE">
      <w:pPr>
        <w:pStyle w:val="ac"/>
        <w:spacing w:before="154" w:line="276" w:lineRule="auto"/>
        <w:ind w:left="1025" w:right="715"/>
        <w:rPr>
          <w:sz w:val="24"/>
          <w:szCs w:val="24"/>
        </w:rPr>
      </w:pPr>
    </w:p>
    <w:tbl>
      <w:tblPr>
        <w:tblStyle w:val="ae"/>
        <w:tblW w:w="0" w:type="auto"/>
        <w:tblInd w:w="142" w:type="dxa"/>
        <w:tblLook w:val="04A0" w:firstRow="1" w:lastRow="0" w:firstColumn="1" w:lastColumn="0" w:noHBand="0" w:noVBand="1"/>
      </w:tblPr>
      <w:tblGrid>
        <w:gridCol w:w="3064"/>
        <w:gridCol w:w="6707"/>
      </w:tblGrid>
      <w:tr w:rsidR="006A0634" w:rsidRPr="00F06C3C" w14:paraId="5614BD44" w14:textId="77777777" w:rsidTr="006A0634">
        <w:tc>
          <w:tcPr>
            <w:tcW w:w="3114" w:type="dxa"/>
          </w:tcPr>
          <w:p w14:paraId="258B7592" w14:textId="344CB725" w:rsidR="006A0634" w:rsidRPr="00F06C3C" w:rsidRDefault="006A0634" w:rsidP="006A0634">
            <w:pPr>
              <w:tabs>
                <w:tab w:val="left" w:pos="9639"/>
              </w:tabs>
              <w:ind w:right="-142"/>
              <w:jc w:val="both"/>
              <w:rPr>
                <w:rFonts w:ascii="Times New Roman" w:hAnsi="Times New Roman" w:cs="Times New Roman"/>
                <w:b/>
                <w:bCs/>
              </w:rPr>
            </w:pPr>
            <w:r w:rsidRPr="00F06C3C">
              <w:rPr>
                <w:rFonts w:ascii="Times New Roman" w:hAnsi="Times New Roman" w:cs="Times New Roman"/>
                <w:b/>
                <w:spacing w:val="-2"/>
              </w:rPr>
              <w:t>Разделы</w:t>
            </w:r>
          </w:p>
        </w:tc>
        <w:tc>
          <w:tcPr>
            <w:tcW w:w="7082" w:type="dxa"/>
          </w:tcPr>
          <w:p w14:paraId="7E1AE90B" w14:textId="77777777" w:rsidR="006A0634" w:rsidRPr="00F06C3C" w:rsidRDefault="006A0634" w:rsidP="006A0634">
            <w:pPr>
              <w:pStyle w:val="TableParagraph"/>
              <w:spacing w:before="1"/>
              <w:ind w:left="430" w:right="4"/>
              <w:jc w:val="center"/>
              <w:rPr>
                <w:b/>
                <w:sz w:val="24"/>
                <w:szCs w:val="24"/>
              </w:rPr>
            </w:pPr>
            <w:r w:rsidRPr="00F06C3C">
              <w:rPr>
                <w:b/>
                <w:sz w:val="24"/>
                <w:szCs w:val="24"/>
              </w:rPr>
              <w:t>Темы</w:t>
            </w:r>
            <w:r w:rsidRPr="00F06C3C">
              <w:rPr>
                <w:b/>
                <w:spacing w:val="-8"/>
                <w:sz w:val="24"/>
                <w:szCs w:val="24"/>
              </w:rPr>
              <w:t xml:space="preserve"> </w:t>
            </w:r>
            <w:r w:rsidRPr="00F06C3C">
              <w:rPr>
                <w:b/>
                <w:sz w:val="24"/>
                <w:szCs w:val="24"/>
              </w:rPr>
              <w:t>по</w:t>
            </w:r>
            <w:r w:rsidRPr="00F06C3C">
              <w:rPr>
                <w:b/>
                <w:spacing w:val="-3"/>
                <w:sz w:val="24"/>
                <w:szCs w:val="24"/>
              </w:rPr>
              <w:t xml:space="preserve"> </w:t>
            </w:r>
            <w:r w:rsidRPr="00F06C3C">
              <w:rPr>
                <w:b/>
                <w:spacing w:val="-2"/>
                <w:sz w:val="24"/>
                <w:szCs w:val="24"/>
              </w:rPr>
              <w:t>предметам</w:t>
            </w:r>
          </w:p>
          <w:p w14:paraId="696B4CB2" w14:textId="77777777" w:rsidR="006A0634" w:rsidRPr="00F06C3C" w:rsidRDefault="006A0634" w:rsidP="006A0634">
            <w:pPr>
              <w:pStyle w:val="TableParagraph"/>
              <w:spacing w:before="39"/>
              <w:ind w:left="430" w:right="7"/>
              <w:jc w:val="center"/>
              <w:rPr>
                <w:b/>
                <w:sz w:val="24"/>
                <w:szCs w:val="24"/>
              </w:rPr>
            </w:pPr>
            <w:r w:rsidRPr="00F06C3C">
              <w:rPr>
                <w:b/>
                <w:sz w:val="24"/>
                <w:szCs w:val="24"/>
              </w:rPr>
              <w:t>«Математика»</w:t>
            </w:r>
            <w:r w:rsidRPr="00F06C3C">
              <w:rPr>
                <w:b/>
                <w:spacing w:val="-7"/>
                <w:sz w:val="24"/>
                <w:szCs w:val="24"/>
              </w:rPr>
              <w:t xml:space="preserve"> </w:t>
            </w:r>
            <w:r w:rsidRPr="00F06C3C">
              <w:rPr>
                <w:b/>
                <w:spacing w:val="-10"/>
                <w:sz w:val="24"/>
                <w:szCs w:val="24"/>
              </w:rPr>
              <w:t>и</w:t>
            </w:r>
          </w:p>
          <w:p w14:paraId="722A2685" w14:textId="546A32B0" w:rsidR="006A0634" w:rsidRPr="00F06C3C" w:rsidRDefault="006A0634" w:rsidP="006A0634">
            <w:pPr>
              <w:tabs>
                <w:tab w:val="left" w:pos="9639"/>
              </w:tabs>
              <w:ind w:right="-142"/>
              <w:jc w:val="both"/>
              <w:rPr>
                <w:rFonts w:ascii="Times New Roman" w:hAnsi="Times New Roman" w:cs="Times New Roman"/>
                <w:b/>
                <w:bCs/>
              </w:rPr>
            </w:pPr>
            <w:r w:rsidRPr="00F06C3C">
              <w:rPr>
                <w:rFonts w:ascii="Times New Roman" w:hAnsi="Times New Roman" w:cs="Times New Roman"/>
                <w:b/>
              </w:rPr>
              <w:t>«Окружающий</w:t>
            </w:r>
            <w:r w:rsidRPr="00F06C3C">
              <w:rPr>
                <w:rFonts w:ascii="Times New Roman" w:hAnsi="Times New Roman" w:cs="Times New Roman"/>
                <w:b/>
                <w:spacing w:val="-9"/>
              </w:rPr>
              <w:t xml:space="preserve"> </w:t>
            </w:r>
            <w:r w:rsidRPr="00F06C3C">
              <w:rPr>
                <w:rFonts w:ascii="Times New Roman" w:hAnsi="Times New Roman" w:cs="Times New Roman"/>
                <w:b/>
                <w:spacing w:val="-4"/>
              </w:rPr>
              <w:t>мир»</w:t>
            </w:r>
          </w:p>
        </w:tc>
      </w:tr>
      <w:tr w:rsidR="006A0634" w:rsidRPr="00F06C3C" w14:paraId="64BD5E1D" w14:textId="77777777" w:rsidTr="006A0634">
        <w:tc>
          <w:tcPr>
            <w:tcW w:w="3114" w:type="dxa"/>
          </w:tcPr>
          <w:p w14:paraId="06BBC2EC" w14:textId="77777777" w:rsidR="006A0634" w:rsidRPr="00F06C3C" w:rsidRDefault="006A0634" w:rsidP="006A0634">
            <w:pPr>
              <w:tabs>
                <w:tab w:val="left" w:pos="9639"/>
              </w:tabs>
              <w:ind w:right="-142"/>
              <w:jc w:val="both"/>
              <w:rPr>
                <w:rFonts w:ascii="Times New Roman" w:hAnsi="Times New Roman" w:cs="Times New Roman"/>
                <w:b/>
                <w:spacing w:val="1"/>
              </w:rPr>
            </w:pPr>
            <w:r w:rsidRPr="00F06C3C">
              <w:rPr>
                <w:rFonts w:ascii="Times New Roman" w:hAnsi="Times New Roman" w:cs="Times New Roman"/>
                <w:b/>
              </w:rPr>
              <w:t>Путь</w:t>
            </w:r>
            <w:r w:rsidRPr="00F06C3C">
              <w:rPr>
                <w:rFonts w:ascii="Times New Roman" w:hAnsi="Times New Roman" w:cs="Times New Roman"/>
                <w:b/>
                <w:spacing w:val="48"/>
              </w:rPr>
              <w:t xml:space="preserve"> </w:t>
            </w:r>
            <w:r w:rsidRPr="00F06C3C">
              <w:rPr>
                <w:rFonts w:ascii="Times New Roman" w:hAnsi="Times New Roman" w:cs="Times New Roman"/>
                <w:b/>
              </w:rPr>
              <w:t>«</w:t>
            </w:r>
            <w:proofErr w:type="gramStart"/>
            <w:r w:rsidRPr="00F06C3C">
              <w:rPr>
                <w:rFonts w:ascii="Times New Roman" w:hAnsi="Times New Roman" w:cs="Times New Roman"/>
                <w:b/>
              </w:rPr>
              <w:t>Из</w:t>
            </w:r>
            <w:r w:rsidRPr="00F06C3C">
              <w:rPr>
                <w:rFonts w:ascii="Times New Roman" w:hAnsi="Times New Roman" w:cs="Times New Roman"/>
                <w:b/>
                <w:spacing w:val="-7"/>
              </w:rPr>
              <w:t xml:space="preserve"> </w:t>
            </w:r>
            <w:r w:rsidRPr="00F06C3C">
              <w:rPr>
                <w:rFonts w:ascii="Times New Roman" w:hAnsi="Times New Roman" w:cs="Times New Roman"/>
                <w:b/>
              </w:rPr>
              <w:t>варяг</w:t>
            </w:r>
            <w:proofErr w:type="gramEnd"/>
            <w:r w:rsidRPr="00F06C3C">
              <w:rPr>
                <w:rFonts w:ascii="Times New Roman" w:hAnsi="Times New Roman" w:cs="Times New Roman"/>
                <w:b/>
                <w:spacing w:val="1"/>
              </w:rPr>
              <w:t xml:space="preserve"> </w:t>
            </w:r>
          </w:p>
          <w:p w14:paraId="74ADCAC4" w14:textId="7AB18156" w:rsidR="006A0634" w:rsidRPr="00F06C3C" w:rsidRDefault="006A0634" w:rsidP="006A0634">
            <w:pPr>
              <w:tabs>
                <w:tab w:val="left" w:pos="9639"/>
              </w:tabs>
              <w:ind w:right="-142"/>
              <w:jc w:val="both"/>
              <w:rPr>
                <w:rFonts w:ascii="Times New Roman" w:hAnsi="Times New Roman" w:cs="Times New Roman"/>
                <w:b/>
                <w:bCs/>
              </w:rPr>
            </w:pPr>
            <w:r w:rsidRPr="00F06C3C">
              <w:rPr>
                <w:rFonts w:ascii="Times New Roman" w:hAnsi="Times New Roman" w:cs="Times New Roman"/>
                <w:b/>
              </w:rPr>
              <w:t>в</w:t>
            </w:r>
            <w:r w:rsidRPr="00F06C3C">
              <w:rPr>
                <w:rFonts w:ascii="Times New Roman" w:hAnsi="Times New Roman" w:cs="Times New Roman"/>
                <w:b/>
                <w:spacing w:val="1"/>
              </w:rPr>
              <w:t xml:space="preserve"> </w:t>
            </w:r>
            <w:r w:rsidRPr="00F06C3C">
              <w:rPr>
                <w:rFonts w:ascii="Times New Roman" w:hAnsi="Times New Roman" w:cs="Times New Roman"/>
                <w:b/>
                <w:spacing w:val="-2"/>
              </w:rPr>
              <w:t>греки»</w:t>
            </w:r>
          </w:p>
        </w:tc>
        <w:tc>
          <w:tcPr>
            <w:tcW w:w="7082" w:type="dxa"/>
          </w:tcPr>
          <w:p w14:paraId="4A48C514" w14:textId="65F1720E" w:rsidR="006A0634" w:rsidRPr="00F06C3C" w:rsidRDefault="006A0634" w:rsidP="006A0634">
            <w:pPr>
              <w:pStyle w:val="TableParagraph"/>
              <w:tabs>
                <w:tab w:val="left" w:pos="2597"/>
              </w:tabs>
              <w:spacing w:line="276" w:lineRule="auto"/>
              <w:ind w:left="34" w:right="88" w:firstLine="498"/>
              <w:jc w:val="both"/>
              <w:rPr>
                <w:sz w:val="24"/>
                <w:szCs w:val="24"/>
              </w:rPr>
            </w:pPr>
            <w:r w:rsidRPr="00F06C3C">
              <w:rPr>
                <w:sz w:val="24"/>
                <w:szCs w:val="24"/>
              </w:rPr>
              <w:t>Чертёж как способ краткой</w:t>
            </w:r>
            <w:r w:rsidRPr="00F06C3C">
              <w:rPr>
                <w:spacing w:val="40"/>
                <w:sz w:val="24"/>
                <w:szCs w:val="24"/>
              </w:rPr>
              <w:t xml:space="preserve"> </w:t>
            </w:r>
            <w:r w:rsidRPr="00F06C3C">
              <w:rPr>
                <w:sz w:val="24"/>
                <w:szCs w:val="24"/>
              </w:rPr>
              <w:t>записи</w:t>
            </w:r>
            <w:r w:rsidRPr="00F06C3C">
              <w:rPr>
                <w:spacing w:val="-1"/>
                <w:sz w:val="24"/>
                <w:szCs w:val="24"/>
              </w:rPr>
              <w:t xml:space="preserve"> </w:t>
            </w:r>
            <w:r w:rsidRPr="00F06C3C">
              <w:rPr>
                <w:sz w:val="24"/>
                <w:szCs w:val="24"/>
              </w:rPr>
              <w:t>задачи. Задачи</w:t>
            </w:r>
            <w:r w:rsidRPr="00F06C3C">
              <w:rPr>
                <w:spacing w:val="-4"/>
                <w:sz w:val="24"/>
                <w:szCs w:val="24"/>
              </w:rPr>
              <w:t xml:space="preserve"> </w:t>
            </w:r>
            <w:r w:rsidRPr="00F06C3C">
              <w:rPr>
                <w:sz w:val="24"/>
                <w:szCs w:val="24"/>
              </w:rPr>
              <w:t>с</w:t>
            </w:r>
            <w:r w:rsidRPr="00F06C3C">
              <w:rPr>
                <w:spacing w:val="-3"/>
                <w:sz w:val="24"/>
                <w:szCs w:val="24"/>
              </w:rPr>
              <w:t xml:space="preserve"> </w:t>
            </w:r>
            <w:r w:rsidRPr="00F06C3C">
              <w:rPr>
                <w:sz w:val="24"/>
                <w:szCs w:val="24"/>
              </w:rPr>
              <w:t xml:space="preserve">заданным </w:t>
            </w:r>
            <w:r w:rsidRPr="00F06C3C">
              <w:rPr>
                <w:spacing w:val="-2"/>
                <w:sz w:val="24"/>
                <w:szCs w:val="24"/>
              </w:rPr>
              <w:t xml:space="preserve">результатом разностного </w:t>
            </w:r>
            <w:r w:rsidRPr="00F06C3C">
              <w:rPr>
                <w:sz w:val="24"/>
                <w:szCs w:val="24"/>
              </w:rPr>
              <w:t>сравнения величин. Задачи с заданным результатом кратного сравнения величин. Алгоритм умножения</w:t>
            </w:r>
            <w:r w:rsidRPr="00F06C3C">
              <w:rPr>
                <w:spacing w:val="40"/>
                <w:sz w:val="24"/>
                <w:szCs w:val="24"/>
              </w:rPr>
              <w:t xml:space="preserve"> </w:t>
            </w:r>
            <w:r w:rsidRPr="00F06C3C">
              <w:rPr>
                <w:sz w:val="24"/>
                <w:szCs w:val="24"/>
              </w:rPr>
              <w:t>столбиком.</w:t>
            </w:r>
            <w:r w:rsidRPr="00F06C3C">
              <w:rPr>
                <w:spacing w:val="40"/>
                <w:sz w:val="24"/>
                <w:szCs w:val="24"/>
              </w:rPr>
              <w:t xml:space="preserve"> </w:t>
            </w:r>
            <w:r w:rsidRPr="00F06C3C">
              <w:rPr>
                <w:sz w:val="24"/>
                <w:szCs w:val="24"/>
              </w:rPr>
              <w:t xml:space="preserve">История </w:t>
            </w:r>
            <w:r w:rsidRPr="00F06C3C">
              <w:rPr>
                <w:spacing w:val="-2"/>
                <w:sz w:val="24"/>
                <w:szCs w:val="24"/>
              </w:rPr>
              <w:t>Отечества.</w:t>
            </w:r>
          </w:p>
        </w:tc>
      </w:tr>
      <w:tr w:rsidR="006A0634" w:rsidRPr="00F06C3C" w14:paraId="715445AF" w14:textId="77777777" w:rsidTr="006A0634">
        <w:tc>
          <w:tcPr>
            <w:tcW w:w="3114" w:type="dxa"/>
          </w:tcPr>
          <w:p w14:paraId="4FD0742C" w14:textId="7F3218B7" w:rsidR="006A0634" w:rsidRPr="00F06C3C" w:rsidRDefault="006A0634" w:rsidP="006A0634">
            <w:pPr>
              <w:tabs>
                <w:tab w:val="left" w:pos="9639"/>
              </w:tabs>
              <w:ind w:right="-142"/>
              <w:jc w:val="both"/>
              <w:rPr>
                <w:rFonts w:ascii="Times New Roman" w:hAnsi="Times New Roman" w:cs="Times New Roman"/>
                <w:b/>
                <w:bCs/>
              </w:rPr>
            </w:pPr>
            <w:r w:rsidRPr="00F06C3C">
              <w:rPr>
                <w:rFonts w:ascii="Times New Roman" w:hAnsi="Times New Roman" w:cs="Times New Roman"/>
                <w:b/>
              </w:rPr>
              <w:t>Славянские</w:t>
            </w:r>
            <w:r w:rsidRPr="00F06C3C">
              <w:rPr>
                <w:rFonts w:ascii="Times New Roman" w:hAnsi="Times New Roman" w:cs="Times New Roman"/>
                <w:b/>
                <w:spacing w:val="-13"/>
              </w:rPr>
              <w:t xml:space="preserve"> </w:t>
            </w:r>
            <w:r w:rsidRPr="00F06C3C">
              <w:rPr>
                <w:rFonts w:ascii="Times New Roman" w:hAnsi="Times New Roman" w:cs="Times New Roman"/>
                <w:b/>
                <w:spacing w:val="-4"/>
              </w:rPr>
              <w:t>цифры</w:t>
            </w:r>
          </w:p>
        </w:tc>
        <w:tc>
          <w:tcPr>
            <w:tcW w:w="7082" w:type="dxa"/>
          </w:tcPr>
          <w:p w14:paraId="0B059C92" w14:textId="427476C6" w:rsidR="006A0634" w:rsidRPr="00F06C3C" w:rsidRDefault="006A0634" w:rsidP="006A0634">
            <w:pPr>
              <w:pStyle w:val="TableParagraph"/>
              <w:spacing w:line="280" w:lineRule="auto"/>
              <w:ind w:left="34" w:right="96" w:firstLine="498"/>
              <w:jc w:val="both"/>
              <w:rPr>
                <w:sz w:val="24"/>
                <w:szCs w:val="24"/>
              </w:rPr>
            </w:pPr>
            <w:r w:rsidRPr="00F06C3C">
              <w:rPr>
                <w:sz w:val="24"/>
                <w:szCs w:val="24"/>
              </w:rPr>
              <w:t>Класс миллионов. Постоянная и переменная величины. Буквенное выражение.</w:t>
            </w:r>
            <w:r w:rsidRPr="00F06C3C">
              <w:rPr>
                <w:spacing w:val="25"/>
                <w:sz w:val="24"/>
                <w:szCs w:val="24"/>
              </w:rPr>
              <w:t xml:space="preserve"> </w:t>
            </w:r>
            <w:r w:rsidRPr="00F06C3C">
              <w:rPr>
                <w:sz w:val="24"/>
                <w:szCs w:val="24"/>
              </w:rPr>
              <w:t>Значение</w:t>
            </w:r>
            <w:r w:rsidRPr="00F06C3C">
              <w:rPr>
                <w:spacing w:val="9"/>
                <w:sz w:val="24"/>
                <w:szCs w:val="24"/>
              </w:rPr>
              <w:t xml:space="preserve"> </w:t>
            </w:r>
            <w:r w:rsidRPr="00F06C3C">
              <w:rPr>
                <w:spacing w:val="-2"/>
                <w:sz w:val="24"/>
                <w:szCs w:val="24"/>
              </w:rPr>
              <w:t xml:space="preserve">буквенного </w:t>
            </w:r>
            <w:r w:rsidRPr="00F06C3C">
              <w:rPr>
                <w:sz w:val="24"/>
                <w:szCs w:val="24"/>
              </w:rPr>
              <w:t>выражения.</w:t>
            </w:r>
            <w:r w:rsidRPr="00F06C3C">
              <w:rPr>
                <w:spacing w:val="-4"/>
                <w:sz w:val="24"/>
                <w:szCs w:val="24"/>
              </w:rPr>
              <w:t xml:space="preserve"> </w:t>
            </w:r>
            <w:r w:rsidRPr="00F06C3C">
              <w:rPr>
                <w:sz w:val="24"/>
                <w:szCs w:val="24"/>
              </w:rPr>
              <w:t>История</w:t>
            </w:r>
            <w:r w:rsidRPr="00F06C3C">
              <w:rPr>
                <w:spacing w:val="-9"/>
                <w:sz w:val="24"/>
                <w:szCs w:val="24"/>
              </w:rPr>
              <w:t xml:space="preserve"> </w:t>
            </w:r>
            <w:r w:rsidRPr="00F06C3C">
              <w:rPr>
                <w:spacing w:val="-2"/>
                <w:sz w:val="24"/>
                <w:szCs w:val="24"/>
              </w:rPr>
              <w:t>Отечества.</w:t>
            </w:r>
          </w:p>
        </w:tc>
      </w:tr>
      <w:tr w:rsidR="006A0634" w:rsidRPr="00F06C3C" w14:paraId="1F9A1C0B" w14:textId="77777777" w:rsidTr="006A0634">
        <w:tc>
          <w:tcPr>
            <w:tcW w:w="3114" w:type="dxa"/>
          </w:tcPr>
          <w:p w14:paraId="490230B4" w14:textId="37D81D52" w:rsidR="006A0634" w:rsidRPr="00F06C3C" w:rsidRDefault="006A0634" w:rsidP="006A0634">
            <w:pPr>
              <w:tabs>
                <w:tab w:val="left" w:pos="9639"/>
              </w:tabs>
              <w:ind w:right="-142"/>
              <w:jc w:val="both"/>
              <w:rPr>
                <w:rFonts w:ascii="Times New Roman" w:hAnsi="Times New Roman" w:cs="Times New Roman"/>
                <w:b/>
                <w:bCs/>
              </w:rPr>
            </w:pPr>
            <w:r w:rsidRPr="00F06C3C">
              <w:rPr>
                <w:rFonts w:ascii="Times New Roman" w:hAnsi="Times New Roman" w:cs="Times New Roman"/>
                <w:b/>
              </w:rPr>
              <w:t>Лесные</w:t>
            </w:r>
            <w:r w:rsidRPr="00F06C3C">
              <w:rPr>
                <w:rFonts w:ascii="Times New Roman" w:hAnsi="Times New Roman" w:cs="Times New Roman"/>
                <w:b/>
                <w:spacing w:val="-9"/>
              </w:rPr>
              <w:t xml:space="preserve"> </w:t>
            </w:r>
            <w:r w:rsidRPr="00F06C3C">
              <w:rPr>
                <w:rFonts w:ascii="Times New Roman" w:hAnsi="Times New Roman" w:cs="Times New Roman"/>
                <w:b/>
              </w:rPr>
              <w:t>богатства</w:t>
            </w:r>
            <w:r w:rsidRPr="00F06C3C">
              <w:rPr>
                <w:rFonts w:ascii="Times New Roman" w:hAnsi="Times New Roman" w:cs="Times New Roman"/>
                <w:b/>
                <w:spacing w:val="-6"/>
              </w:rPr>
              <w:t xml:space="preserve"> </w:t>
            </w:r>
            <w:r w:rsidRPr="00F06C3C">
              <w:rPr>
                <w:rFonts w:ascii="Times New Roman" w:hAnsi="Times New Roman" w:cs="Times New Roman"/>
                <w:b/>
                <w:spacing w:val="-2"/>
              </w:rPr>
              <w:t>России</w:t>
            </w:r>
          </w:p>
        </w:tc>
        <w:tc>
          <w:tcPr>
            <w:tcW w:w="7082" w:type="dxa"/>
          </w:tcPr>
          <w:p w14:paraId="7413330B" w14:textId="1804D8F5" w:rsidR="006A0634" w:rsidRPr="00F06C3C" w:rsidRDefault="006A0634" w:rsidP="006A0634">
            <w:pPr>
              <w:pStyle w:val="TableParagraph"/>
              <w:tabs>
                <w:tab w:val="left" w:pos="2016"/>
                <w:tab w:val="left" w:pos="3063"/>
              </w:tabs>
              <w:spacing w:line="278" w:lineRule="auto"/>
              <w:ind w:left="34" w:right="93" w:firstLine="498"/>
              <w:rPr>
                <w:sz w:val="24"/>
                <w:szCs w:val="24"/>
              </w:rPr>
            </w:pPr>
            <w:proofErr w:type="spellStart"/>
            <w:r w:rsidRPr="00F06C3C">
              <w:rPr>
                <w:spacing w:val="-2"/>
                <w:sz w:val="24"/>
                <w:szCs w:val="24"/>
              </w:rPr>
              <w:t>Цена.Задача</w:t>
            </w:r>
            <w:proofErr w:type="spellEnd"/>
            <w:r w:rsidRPr="00F06C3C">
              <w:rPr>
                <w:spacing w:val="-2"/>
                <w:sz w:val="24"/>
                <w:szCs w:val="24"/>
              </w:rPr>
              <w:t xml:space="preserve"> определения</w:t>
            </w:r>
            <w:r w:rsidRPr="00F06C3C">
              <w:rPr>
                <w:sz w:val="24"/>
                <w:szCs w:val="24"/>
              </w:rPr>
              <w:t xml:space="preserve"> стоимости. Задача определения </w:t>
            </w:r>
            <w:proofErr w:type="spellStart"/>
            <w:proofErr w:type="gramStart"/>
            <w:r w:rsidRPr="00F06C3C">
              <w:rPr>
                <w:spacing w:val="-2"/>
                <w:sz w:val="24"/>
                <w:szCs w:val="24"/>
              </w:rPr>
              <w:t>количества.Родная</w:t>
            </w:r>
            <w:proofErr w:type="spellEnd"/>
            <w:proofErr w:type="gramEnd"/>
            <w:r w:rsidRPr="00F06C3C">
              <w:rPr>
                <w:sz w:val="24"/>
                <w:szCs w:val="24"/>
              </w:rPr>
              <w:tab/>
            </w:r>
            <w:r w:rsidRPr="00F06C3C">
              <w:rPr>
                <w:spacing w:val="-2"/>
                <w:sz w:val="24"/>
                <w:szCs w:val="24"/>
              </w:rPr>
              <w:t>страна-Россия.</w:t>
            </w:r>
          </w:p>
        </w:tc>
      </w:tr>
      <w:tr w:rsidR="006A0634" w:rsidRPr="00F06C3C" w14:paraId="75D20B17" w14:textId="77777777" w:rsidTr="006A0634">
        <w:tc>
          <w:tcPr>
            <w:tcW w:w="3114" w:type="dxa"/>
          </w:tcPr>
          <w:p w14:paraId="2FAEB6D8" w14:textId="77777777" w:rsidR="006A0634" w:rsidRPr="00F06C3C" w:rsidRDefault="006A0634" w:rsidP="00B376AE">
            <w:pPr>
              <w:tabs>
                <w:tab w:val="left" w:pos="9639"/>
              </w:tabs>
              <w:ind w:right="-142"/>
              <w:jc w:val="both"/>
              <w:rPr>
                <w:rFonts w:ascii="Times New Roman" w:hAnsi="Times New Roman" w:cs="Times New Roman"/>
                <w:b/>
                <w:bCs/>
              </w:rPr>
            </w:pPr>
            <w:r w:rsidRPr="00F06C3C">
              <w:rPr>
                <w:rFonts w:ascii="Times New Roman" w:hAnsi="Times New Roman" w:cs="Times New Roman"/>
                <w:b/>
                <w:bCs/>
              </w:rPr>
              <w:t xml:space="preserve"> Земли, не </w:t>
            </w:r>
          </w:p>
          <w:p w14:paraId="76328CF6" w14:textId="456E3331" w:rsidR="006A0634" w:rsidRPr="00F06C3C" w:rsidRDefault="006A0634" w:rsidP="00B376AE">
            <w:pPr>
              <w:tabs>
                <w:tab w:val="left" w:pos="9639"/>
              </w:tabs>
              <w:ind w:right="-142"/>
              <w:jc w:val="both"/>
              <w:rPr>
                <w:rFonts w:ascii="Times New Roman" w:hAnsi="Times New Roman" w:cs="Times New Roman"/>
                <w:b/>
                <w:bCs/>
              </w:rPr>
            </w:pPr>
            <w:r w:rsidRPr="00F06C3C">
              <w:rPr>
                <w:rFonts w:ascii="Times New Roman" w:hAnsi="Times New Roman" w:cs="Times New Roman"/>
                <w:b/>
                <w:bCs/>
              </w:rPr>
              <w:t>освоенные человеком</w:t>
            </w:r>
          </w:p>
        </w:tc>
        <w:tc>
          <w:tcPr>
            <w:tcW w:w="7082" w:type="dxa"/>
          </w:tcPr>
          <w:p w14:paraId="0C56B7B3" w14:textId="3F866A66" w:rsidR="006A0634" w:rsidRPr="00F06C3C" w:rsidRDefault="006A0634" w:rsidP="006A0634">
            <w:pPr>
              <w:pStyle w:val="TableParagraph"/>
              <w:tabs>
                <w:tab w:val="left" w:pos="1526"/>
                <w:tab w:val="left" w:pos="1800"/>
                <w:tab w:val="left" w:pos="1838"/>
                <w:tab w:val="left" w:pos="2953"/>
                <w:tab w:val="left" w:pos="2996"/>
              </w:tabs>
              <w:spacing w:line="273" w:lineRule="auto"/>
              <w:ind w:left="34" w:right="103" w:firstLine="498"/>
              <w:rPr>
                <w:sz w:val="24"/>
                <w:szCs w:val="24"/>
              </w:rPr>
            </w:pPr>
            <w:r w:rsidRPr="00F06C3C">
              <w:rPr>
                <w:spacing w:val="-2"/>
                <w:sz w:val="24"/>
                <w:szCs w:val="24"/>
              </w:rPr>
              <w:t>Деление</w:t>
            </w:r>
            <w:r w:rsidRPr="00F06C3C">
              <w:rPr>
                <w:sz w:val="24"/>
                <w:szCs w:val="24"/>
              </w:rPr>
              <w:tab/>
            </w:r>
            <w:r w:rsidRPr="00F06C3C">
              <w:rPr>
                <w:spacing w:val="-10"/>
                <w:sz w:val="24"/>
                <w:szCs w:val="24"/>
              </w:rPr>
              <w:t>с</w:t>
            </w:r>
            <w:r w:rsidRPr="00F06C3C">
              <w:rPr>
                <w:sz w:val="24"/>
                <w:szCs w:val="24"/>
              </w:rPr>
              <w:tab/>
            </w:r>
            <w:r w:rsidRPr="00F06C3C">
              <w:rPr>
                <w:sz w:val="24"/>
                <w:szCs w:val="24"/>
              </w:rPr>
              <w:tab/>
            </w:r>
            <w:r w:rsidRPr="00F06C3C">
              <w:rPr>
                <w:spacing w:val="-2"/>
                <w:sz w:val="24"/>
                <w:szCs w:val="24"/>
              </w:rPr>
              <w:t>остатком.</w:t>
            </w:r>
            <w:r w:rsidRPr="00F06C3C">
              <w:rPr>
                <w:sz w:val="24"/>
                <w:szCs w:val="24"/>
              </w:rPr>
              <w:tab/>
            </w:r>
            <w:r w:rsidRPr="00F06C3C">
              <w:rPr>
                <w:spacing w:val="-2"/>
                <w:sz w:val="24"/>
                <w:szCs w:val="24"/>
              </w:rPr>
              <w:t>Деление нацело.</w:t>
            </w:r>
            <w:r w:rsidRPr="00F06C3C">
              <w:rPr>
                <w:sz w:val="24"/>
                <w:szCs w:val="24"/>
              </w:rPr>
              <w:tab/>
            </w:r>
            <w:r w:rsidRPr="00F06C3C">
              <w:rPr>
                <w:sz w:val="24"/>
                <w:szCs w:val="24"/>
              </w:rPr>
              <w:tab/>
            </w:r>
            <w:r w:rsidRPr="00F06C3C">
              <w:rPr>
                <w:spacing w:val="-2"/>
                <w:sz w:val="24"/>
                <w:szCs w:val="24"/>
              </w:rPr>
              <w:t xml:space="preserve">Запись </w:t>
            </w:r>
            <w:r w:rsidRPr="00F06C3C">
              <w:rPr>
                <w:spacing w:val="-4"/>
                <w:sz w:val="24"/>
                <w:szCs w:val="24"/>
              </w:rPr>
              <w:t xml:space="preserve">деления </w:t>
            </w:r>
            <w:r w:rsidRPr="00F06C3C">
              <w:rPr>
                <w:sz w:val="24"/>
                <w:szCs w:val="24"/>
              </w:rPr>
              <w:t>столбиком.</w:t>
            </w:r>
            <w:r w:rsidRPr="00F06C3C">
              <w:rPr>
                <w:spacing w:val="-1"/>
                <w:sz w:val="24"/>
                <w:szCs w:val="24"/>
              </w:rPr>
              <w:t xml:space="preserve"> </w:t>
            </w:r>
            <w:r w:rsidRPr="00F06C3C">
              <w:rPr>
                <w:sz w:val="24"/>
                <w:szCs w:val="24"/>
              </w:rPr>
              <w:t>Охрана</w:t>
            </w:r>
            <w:r w:rsidRPr="00F06C3C">
              <w:rPr>
                <w:spacing w:val="-5"/>
                <w:sz w:val="24"/>
                <w:szCs w:val="24"/>
              </w:rPr>
              <w:t xml:space="preserve"> </w:t>
            </w:r>
            <w:r w:rsidRPr="00F06C3C">
              <w:rPr>
                <w:spacing w:val="-2"/>
                <w:sz w:val="24"/>
                <w:szCs w:val="24"/>
              </w:rPr>
              <w:t>природы.</w:t>
            </w:r>
          </w:p>
        </w:tc>
      </w:tr>
      <w:tr w:rsidR="006A0634" w:rsidRPr="00F06C3C" w14:paraId="2C41D51D" w14:textId="77777777" w:rsidTr="006A0634">
        <w:tc>
          <w:tcPr>
            <w:tcW w:w="3114" w:type="dxa"/>
          </w:tcPr>
          <w:p w14:paraId="63A05A7E" w14:textId="77777777" w:rsidR="006A0634" w:rsidRPr="00F06C3C" w:rsidRDefault="006A0634" w:rsidP="00B376AE">
            <w:pPr>
              <w:tabs>
                <w:tab w:val="left" w:pos="9639"/>
              </w:tabs>
              <w:ind w:right="-142"/>
              <w:jc w:val="both"/>
              <w:rPr>
                <w:rFonts w:ascii="Times New Roman" w:hAnsi="Times New Roman" w:cs="Times New Roman"/>
                <w:b/>
                <w:bCs/>
              </w:rPr>
            </w:pPr>
            <w:r w:rsidRPr="00F06C3C">
              <w:rPr>
                <w:rFonts w:ascii="Times New Roman" w:hAnsi="Times New Roman" w:cs="Times New Roman"/>
                <w:b/>
                <w:bCs/>
              </w:rPr>
              <w:t xml:space="preserve">Дневник путешествия по </w:t>
            </w:r>
          </w:p>
          <w:p w14:paraId="2F170A46" w14:textId="77777777" w:rsidR="006A0634" w:rsidRPr="00F06C3C" w:rsidRDefault="006A0634" w:rsidP="00B376AE">
            <w:pPr>
              <w:tabs>
                <w:tab w:val="left" w:pos="9639"/>
              </w:tabs>
              <w:ind w:right="-142"/>
              <w:jc w:val="both"/>
              <w:rPr>
                <w:rFonts w:ascii="Times New Roman" w:hAnsi="Times New Roman" w:cs="Times New Roman"/>
                <w:b/>
                <w:bCs/>
              </w:rPr>
            </w:pPr>
            <w:r w:rsidRPr="00F06C3C">
              <w:rPr>
                <w:rFonts w:ascii="Times New Roman" w:hAnsi="Times New Roman" w:cs="Times New Roman"/>
                <w:b/>
                <w:bCs/>
              </w:rPr>
              <w:t>Черноморскому</w:t>
            </w:r>
          </w:p>
          <w:p w14:paraId="119B8E0B" w14:textId="46357AA0" w:rsidR="006A0634" w:rsidRPr="00F06C3C" w:rsidRDefault="006A0634" w:rsidP="00B376AE">
            <w:pPr>
              <w:tabs>
                <w:tab w:val="left" w:pos="9639"/>
              </w:tabs>
              <w:ind w:right="-142"/>
              <w:jc w:val="both"/>
              <w:rPr>
                <w:rFonts w:ascii="Times New Roman" w:hAnsi="Times New Roman" w:cs="Times New Roman"/>
                <w:b/>
                <w:bCs/>
              </w:rPr>
            </w:pPr>
            <w:r w:rsidRPr="00F06C3C">
              <w:rPr>
                <w:rFonts w:ascii="Times New Roman" w:hAnsi="Times New Roman" w:cs="Times New Roman"/>
                <w:b/>
                <w:bCs/>
              </w:rPr>
              <w:t>побережью</w:t>
            </w:r>
          </w:p>
        </w:tc>
        <w:tc>
          <w:tcPr>
            <w:tcW w:w="7082" w:type="dxa"/>
          </w:tcPr>
          <w:p w14:paraId="17A4E715" w14:textId="793D637D" w:rsidR="006A0634" w:rsidRPr="00F06C3C" w:rsidRDefault="006A0634" w:rsidP="006A0634">
            <w:pPr>
              <w:pStyle w:val="TableParagraph"/>
              <w:tabs>
                <w:tab w:val="left" w:pos="2276"/>
                <w:tab w:val="left" w:pos="3534"/>
              </w:tabs>
              <w:spacing w:line="276" w:lineRule="auto"/>
              <w:ind w:left="532" w:right="97"/>
              <w:jc w:val="both"/>
              <w:rPr>
                <w:sz w:val="24"/>
                <w:szCs w:val="24"/>
              </w:rPr>
            </w:pPr>
            <w:r w:rsidRPr="00F06C3C">
              <w:rPr>
                <w:sz w:val="24"/>
                <w:szCs w:val="24"/>
              </w:rPr>
              <w:t xml:space="preserve">Скорость. Задача на определение </w:t>
            </w:r>
            <w:r w:rsidRPr="00F06C3C">
              <w:rPr>
                <w:spacing w:val="-2"/>
                <w:sz w:val="24"/>
                <w:szCs w:val="24"/>
              </w:rPr>
              <w:t>расстояния.</w:t>
            </w:r>
            <w:r w:rsidRPr="00F06C3C">
              <w:rPr>
                <w:sz w:val="24"/>
                <w:szCs w:val="24"/>
              </w:rPr>
              <w:tab/>
            </w:r>
            <w:r w:rsidRPr="00F06C3C">
              <w:rPr>
                <w:spacing w:val="-2"/>
                <w:sz w:val="24"/>
                <w:szCs w:val="24"/>
              </w:rPr>
              <w:t>Задача</w:t>
            </w:r>
            <w:r w:rsidRPr="00F06C3C">
              <w:rPr>
                <w:sz w:val="24"/>
                <w:szCs w:val="24"/>
              </w:rPr>
              <w:tab/>
            </w:r>
            <w:r w:rsidRPr="00F06C3C">
              <w:rPr>
                <w:spacing w:val="-6"/>
                <w:sz w:val="24"/>
                <w:szCs w:val="24"/>
              </w:rPr>
              <w:t xml:space="preserve">на </w:t>
            </w:r>
            <w:r w:rsidRPr="00F06C3C">
              <w:rPr>
                <w:sz w:val="24"/>
                <w:szCs w:val="24"/>
              </w:rPr>
              <w:t>определение</w:t>
            </w:r>
            <w:r w:rsidRPr="00F06C3C">
              <w:rPr>
                <w:spacing w:val="40"/>
                <w:sz w:val="24"/>
                <w:szCs w:val="24"/>
              </w:rPr>
              <w:t xml:space="preserve"> </w:t>
            </w:r>
            <w:r w:rsidRPr="00F06C3C">
              <w:rPr>
                <w:sz w:val="24"/>
                <w:szCs w:val="24"/>
              </w:rPr>
              <w:t>времени.</w:t>
            </w:r>
            <w:r w:rsidRPr="00F06C3C">
              <w:rPr>
                <w:spacing w:val="40"/>
                <w:sz w:val="24"/>
                <w:szCs w:val="24"/>
              </w:rPr>
              <w:t xml:space="preserve"> </w:t>
            </w:r>
            <w:r w:rsidRPr="00F06C3C">
              <w:rPr>
                <w:sz w:val="24"/>
                <w:szCs w:val="24"/>
              </w:rPr>
              <w:t>Родная страна-</w:t>
            </w:r>
            <w:r w:rsidRPr="00F06C3C">
              <w:rPr>
                <w:spacing w:val="-5"/>
                <w:sz w:val="24"/>
                <w:szCs w:val="24"/>
              </w:rPr>
              <w:t xml:space="preserve"> </w:t>
            </w:r>
            <w:r w:rsidRPr="00F06C3C">
              <w:rPr>
                <w:spacing w:val="-2"/>
                <w:sz w:val="24"/>
                <w:szCs w:val="24"/>
              </w:rPr>
              <w:t>Россия.</w:t>
            </w:r>
          </w:p>
        </w:tc>
      </w:tr>
      <w:tr w:rsidR="006A0634" w:rsidRPr="00F06C3C" w14:paraId="7C6D95F6" w14:textId="77777777" w:rsidTr="006A0634">
        <w:tc>
          <w:tcPr>
            <w:tcW w:w="3114" w:type="dxa"/>
          </w:tcPr>
          <w:p w14:paraId="2453FF66" w14:textId="77777777" w:rsidR="008D46B3" w:rsidRPr="00F06C3C" w:rsidRDefault="008D46B3" w:rsidP="008D46B3">
            <w:pPr>
              <w:pStyle w:val="TableParagraph"/>
              <w:spacing w:before="1"/>
              <w:ind w:left="283"/>
              <w:rPr>
                <w:b/>
                <w:sz w:val="24"/>
                <w:szCs w:val="24"/>
              </w:rPr>
            </w:pPr>
            <w:r w:rsidRPr="00F06C3C">
              <w:rPr>
                <w:b/>
                <w:sz w:val="24"/>
                <w:szCs w:val="24"/>
              </w:rPr>
              <w:t>Сколько</w:t>
            </w:r>
            <w:r w:rsidRPr="00F06C3C">
              <w:rPr>
                <w:b/>
                <w:spacing w:val="45"/>
                <w:sz w:val="24"/>
                <w:szCs w:val="24"/>
              </w:rPr>
              <w:t xml:space="preserve"> </w:t>
            </w:r>
            <w:r w:rsidRPr="00F06C3C">
              <w:rPr>
                <w:b/>
                <w:sz w:val="24"/>
                <w:szCs w:val="24"/>
              </w:rPr>
              <w:t>соли</w:t>
            </w:r>
            <w:r w:rsidRPr="00F06C3C">
              <w:rPr>
                <w:b/>
                <w:spacing w:val="51"/>
                <w:sz w:val="24"/>
                <w:szCs w:val="24"/>
              </w:rPr>
              <w:t xml:space="preserve"> </w:t>
            </w:r>
            <w:r w:rsidRPr="00F06C3C">
              <w:rPr>
                <w:b/>
                <w:sz w:val="24"/>
                <w:szCs w:val="24"/>
              </w:rPr>
              <w:t>в</w:t>
            </w:r>
            <w:r w:rsidRPr="00F06C3C">
              <w:rPr>
                <w:b/>
                <w:spacing w:val="49"/>
                <w:sz w:val="24"/>
                <w:szCs w:val="24"/>
              </w:rPr>
              <w:t xml:space="preserve"> </w:t>
            </w:r>
            <w:r w:rsidRPr="00F06C3C">
              <w:rPr>
                <w:b/>
                <w:spacing w:val="-2"/>
                <w:sz w:val="24"/>
                <w:szCs w:val="24"/>
              </w:rPr>
              <w:t>солёной</w:t>
            </w:r>
          </w:p>
          <w:p w14:paraId="5878A238" w14:textId="4579ABAB" w:rsidR="006A0634" w:rsidRPr="00F06C3C" w:rsidRDefault="008D46B3" w:rsidP="008D46B3">
            <w:pPr>
              <w:tabs>
                <w:tab w:val="left" w:pos="9639"/>
              </w:tabs>
              <w:ind w:right="-142"/>
              <w:jc w:val="both"/>
              <w:rPr>
                <w:rFonts w:ascii="Times New Roman" w:hAnsi="Times New Roman" w:cs="Times New Roman"/>
                <w:b/>
                <w:bCs/>
              </w:rPr>
            </w:pPr>
            <w:r w:rsidRPr="00F06C3C">
              <w:rPr>
                <w:rFonts w:ascii="Times New Roman" w:hAnsi="Times New Roman" w:cs="Times New Roman"/>
                <w:b/>
                <w:spacing w:val="-2"/>
              </w:rPr>
              <w:t>воде?</w:t>
            </w:r>
          </w:p>
        </w:tc>
        <w:tc>
          <w:tcPr>
            <w:tcW w:w="7082" w:type="dxa"/>
          </w:tcPr>
          <w:p w14:paraId="26F41245" w14:textId="5AB6914B" w:rsidR="006A0634" w:rsidRPr="00F06C3C" w:rsidRDefault="008D46B3" w:rsidP="008D46B3">
            <w:pPr>
              <w:pStyle w:val="TableParagraph"/>
              <w:spacing w:line="249" w:lineRule="exact"/>
              <w:ind w:left="532"/>
              <w:rPr>
                <w:sz w:val="24"/>
                <w:szCs w:val="24"/>
              </w:rPr>
            </w:pPr>
            <w:r w:rsidRPr="00F06C3C">
              <w:rPr>
                <w:sz w:val="24"/>
                <w:szCs w:val="24"/>
              </w:rPr>
              <w:t>Вместимость.</w:t>
            </w:r>
            <w:r w:rsidRPr="00F06C3C">
              <w:rPr>
                <w:spacing w:val="74"/>
                <w:sz w:val="24"/>
                <w:szCs w:val="24"/>
              </w:rPr>
              <w:t xml:space="preserve"> </w:t>
            </w:r>
            <w:r w:rsidRPr="00F06C3C">
              <w:rPr>
                <w:sz w:val="24"/>
                <w:szCs w:val="24"/>
              </w:rPr>
              <w:t>Объём.</w:t>
            </w:r>
            <w:r w:rsidRPr="00F06C3C">
              <w:rPr>
                <w:spacing w:val="37"/>
                <w:sz w:val="24"/>
                <w:szCs w:val="24"/>
              </w:rPr>
              <w:t xml:space="preserve">  </w:t>
            </w:r>
            <w:r w:rsidRPr="00F06C3C">
              <w:rPr>
                <w:spacing w:val="-2"/>
                <w:sz w:val="24"/>
                <w:szCs w:val="24"/>
              </w:rPr>
              <w:t xml:space="preserve">Единицы </w:t>
            </w:r>
            <w:r w:rsidRPr="00F06C3C">
              <w:rPr>
                <w:sz w:val="24"/>
                <w:szCs w:val="24"/>
              </w:rPr>
              <w:t>измерения</w:t>
            </w:r>
            <w:r w:rsidRPr="00F06C3C">
              <w:rPr>
                <w:spacing w:val="-11"/>
                <w:sz w:val="24"/>
                <w:szCs w:val="24"/>
              </w:rPr>
              <w:t xml:space="preserve"> </w:t>
            </w:r>
            <w:r w:rsidRPr="00F06C3C">
              <w:rPr>
                <w:spacing w:val="-2"/>
                <w:sz w:val="24"/>
                <w:szCs w:val="24"/>
              </w:rPr>
              <w:t>объёма.</w:t>
            </w:r>
          </w:p>
        </w:tc>
      </w:tr>
      <w:tr w:rsidR="006A0634" w:rsidRPr="00F06C3C" w14:paraId="057424EC" w14:textId="77777777" w:rsidTr="006A0634">
        <w:tc>
          <w:tcPr>
            <w:tcW w:w="3114" w:type="dxa"/>
          </w:tcPr>
          <w:p w14:paraId="5A8B3965" w14:textId="34245FCE" w:rsidR="006A0634" w:rsidRPr="00F06C3C" w:rsidRDefault="008D46B3" w:rsidP="00B376AE">
            <w:pPr>
              <w:tabs>
                <w:tab w:val="left" w:pos="9639"/>
              </w:tabs>
              <w:ind w:right="-142"/>
              <w:jc w:val="both"/>
              <w:rPr>
                <w:rFonts w:ascii="Times New Roman" w:hAnsi="Times New Roman" w:cs="Times New Roman"/>
                <w:b/>
                <w:bCs/>
              </w:rPr>
            </w:pPr>
            <w:r w:rsidRPr="00F06C3C">
              <w:rPr>
                <w:rFonts w:ascii="Times New Roman" w:hAnsi="Times New Roman" w:cs="Times New Roman"/>
                <w:b/>
              </w:rPr>
              <w:t>Трудолюбивые</w:t>
            </w:r>
            <w:r w:rsidRPr="00F06C3C">
              <w:rPr>
                <w:rFonts w:ascii="Times New Roman" w:hAnsi="Times New Roman" w:cs="Times New Roman"/>
                <w:b/>
                <w:spacing w:val="-9"/>
              </w:rPr>
              <w:t xml:space="preserve"> </w:t>
            </w:r>
            <w:r w:rsidRPr="00F06C3C">
              <w:rPr>
                <w:rFonts w:ascii="Times New Roman" w:hAnsi="Times New Roman" w:cs="Times New Roman"/>
                <w:b/>
                <w:spacing w:val="-4"/>
              </w:rPr>
              <w:t>пчёлы</w:t>
            </w:r>
          </w:p>
        </w:tc>
        <w:tc>
          <w:tcPr>
            <w:tcW w:w="7082" w:type="dxa"/>
          </w:tcPr>
          <w:p w14:paraId="2A25C144" w14:textId="79BD9C29" w:rsidR="006A0634" w:rsidRPr="00F06C3C" w:rsidRDefault="008D46B3" w:rsidP="008D46B3">
            <w:pPr>
              <w:pStyle w:val="TableParagraph"/>
              <w:spacing w:line="276" w:lineRule="auto"/>
              <w:ind w:left="532" w:right="97"/>
              <w:jc w:val="both"/>
              <w:rPr>
                <w:sz w:val="24"/>
                <w:szCs w:val="24"/>
              </w:rPr>
            </w:pPr>
            <w:r w:rsidRPr="00F06C3C">
              <w:rPr>
                <w:sz w:val="24"/>
                <w:szCs w:val="24"/>
              </w:rPr>
              <w:t>Производительность. Задача на определение времени работы. Задача</w:t>
            </w:r>
            <w:r w:rsidRPr="00F06C3C">
              <w:rPr>
                <w:spacing w:val="40"/>
                <w:sz w:val="24"/>
                <w:szCs w:val="24"/>
              </w:rPr>
              <w:t xml:space="preserve"> </w:t>
            </w:r>
            <w:r w:rsidRPr="00F06C3C">
              <w:rPr>
                <w:sz w:val="24"/>
                <w:szCs w:val="24"/>
              </w:rPr>
              <w:t>на</w:t>
            </w:r>
            <w:r w:rsidRPr="00F06C3C">
              <w:rPr>
                <w:spacing w:val="40"/>
                <w:sz w:val="24"/>
                <w:szCs w:val="24"/>
              </w:rPr>
              <w:t xml:space="preserve"> </w:t>
            </w:r>
            <w:r w:rsidRPr="00F06C3C">
              <w:rPr>
                <w:sz w:val="24"/>
                <w:szCs w:val="24"/>
              </w:rPr>
              <w:t>определение</w:t>
            </w:r>
            <w:r w:rsidRPr="00F06C3C">
              <w:rPr>
                <w:spacing w:val="40"/>
                <w:sz w:val="24"/>
                <w:szCs w:val="24"/>
              </w:rPr>
              <w:t xml:space="preserve"> </w:t>
            </w:r>
            <w:r w:rsidRPr="00F06C3C">
              <w:rPr>
                <w:sz w:val="24"/>
                <w:szCs w:val="24"/>
              </w:rPr>
              <w:t xml:space="preserve">Объём работы. </w:t>
            </w:r>
            <w:r w:rsidRPr="00F06C3C">
              <w:rPr>
                <w:spacing w:val="-2"/>
                <w:sz w:val="24"/>
                <w:szCs w:val="24"/>
              </w:rPr>
              <w:t>Насекомые.</w:t>
            </w:r>
          </w:p>
        </w:tc>
      </w:tr>
      <w:tr w:rsidR="006A0634" w:rsidRPr="00F06C3C" w14:paraId="2255C78B" w14:textId="77777777" w:rsidTr="006A0634">
        <w:tc>
          <w:tcPr>
            <w:tcW w:w="3114" w:type="dxa"/>
          </w:tcPr>
          <w:p w14:paraId="7BED7EB8" w14:textId="213B123B" w:rsidR="006A0634" w:rsidRPr="00F06C3C" w:rsidRDefault="008D46B3" w:rsidP="00B376AE">
            <w:pPr>
              <w:tabs>
                <w:tab w:val="left" w:pos="9639"/>
              </w:tabs>
              <w:ind w:right="-142"/>
              <w:jc w:val="both"/>
              <w:rPr>
                <w:rFonts w:ascii="Times New Roman" w:hAnsi="Times New Roman" w:cs="Times New Roman"/>
                <w:b/>
                <w:bCs/>
              </w:rPr>
            </w:pPr>
            <w:r w:rsidRPr="00F06C3C">
              <w:rPr>
                <w:rFonts w:ascii="Times New Roman" w:hAnsi="Times New Roman" w:cs="Times New Roman"/>
                <w:b/>
                <w:bCs/>
              </w:rPr>
              <w:t>Быстро ли растёт человек?</w:t>
            </w:r>
          </w:p>
        </w:tc>
        <w:tc>
          <w:tcPr>
            <w:tcW w:w="7082" w:type="dxa"/>
          </w:tcPr>
          <w:p w14:paraId="61234D35" w14:textId="30346699" w:rsidR="006A0634" w:rsidRPr="00F06C3C" w:rsidRDefault="008D46B3" w:rsidP="008D46B3">
            <w:pPr>
              <w:pStyle w:val="TableParagraph"/>
              <w:spacing w:line="278" w:lineRule="auto"/>
              <w:ind w:left="532" w:right="101"/>
              <w:jc w:val="both"/>
              <w:rPr>
                <w:sz w:val="24"/>
                <w:szCs w:val="24"/>
              </w:rPr>
            </w:pPr>
            <w:r w:rsidRPr="00F06C3C">
              <w:rPr>
                <w:sz w:val="24"/>
                <w:szCs w:val="24"/>
              </w:rPr>
              <w:t xml:space="preserve">Деление на однозначное и двузначное числа столбиком. Алгоритм деления </w:t>
            </w:r>
            <w:proofErr w:type="spellStart"/>
            <w:proofErr w:type="gramStart"/>
            <w:r w:rsidRPr="00F06C3C">
              <w:rPr>
                <w:sz w:val="24"/>
                <w:szCs w:val="24"/>
              </w:rPr>
              <w:t>столбиком.Человек</w:t>
            </w:r>
            <w:proofErr w:type="spellEnd"/>
            <w:proofErr w:type="gramEnd"/>
            <w:r w:rsidRPr="00F06C3C">
              <w:rPr>
                <w:spacing w:val="-4"/>
                <w:sz w:val="24"/>
                <w:szCs w:val="24"/>
              </w:rPr>
              <w:t xml:space="preserve"> </w:t>
            </w:r>
            <w:r w:rsidRPr="00F06C3C">
              <w:rPr>
                <w:sz w:val="24"/>
                <w:szCs w:val="24"/>
              </w:rPr>
              <w:t>–</w:t>
            </w:r>
            <w:r w:rsidRPr="00F06C3C">
              <w:rPr>
                <w:spacing w:val="-2"/>
                <w:sz w:val="24"/>
                <w:szCs w:val="24"/>
              </w:rPr>
              <w:t xml:space="preserve"> </w:t>
            </w:r>
            <w:r w:rsidRPr="00F06C3C">
              <w:rPr>
                <w:sz w:val="24"/>
                <w:szCs w:val="24"/>
              </w:rPr>
              <w:t>часть</w:t>
            </w:r>
            <w:r w:rsidRPr="00F06C3C">
              <w:rPr>
                <w:spacing w:val="-5"/>
                <w:sz w:val="24"/>
                <w:szCs w:val="24"/>
              </w:rPr>
              <w:t xml:space="preserve"> </w:t>
            </w:r>
            <w:r w:rsidRPr="00F06C3C">
              <w:rPr>
                <w:spacing w:val="-2"/>
                <w:sz w:val="24"/>
                <w:szCs w:val="24"/>
              </w:rPr>
              <w:t>природы</w:t>
            </w:r>
          </w:p>
        </w:tc>
      </w:tr>
      <w:tr w:rsidR="006A0634" w:rsidRPr="00F06C3C" w14:paraId="61323578" w14:textId="77777777" w:rsidTr="006A0634">
        <w:tc>
          <w:tcPr>
            <w:tcW w:w="3114" w:type="dxa"/>
          </w:tcPr>
          <w:p w14:paraId="1958A331" w14:textId="41898C4E" w:rsidR="006A0634" w:rsidRPr="00F06C3C" w:rsidRDefault="008D46B3" w:rsidP="00B376AE">
            <w:pPr>
              <w:tabs>
                <w:tab w:val="left" w:pos="9639"/>
              </w:tabs>
              <w:ind w:right="-142"/>
              <w:jc w:val="both"/>
              <w:rPr>
                <w:rFonts w:ascii="Times New Roman" w:hAnsi="Times New Roman" w:cs="Times New Roman"/>
                <w:b/>
                <w:bCs/>
              </w:rPr>
            </w:pPr>
            <w:r w:rsidRPr="00F06C3C">
              <w:rPr>
                <w:rFonts w:ascii="Times New Roman" w:hAnsi="Times New Roman" w:cs="Times New Roman"/>
                <w:b/>
                <w:spacing w:val="-2"/>
              </w:rPr>
              <w:t>Волосы</w:t>
            </w:r>
          </w:p>
        </w:tc>
        <w:tc>
          <w:tcPr>
            <w:tcW w:w="7082" w:type="dxa"/>
          </w:tcPr>
          <w:p w14:paraId="78795156" w14:textId="75172C61" w:rsidR="006A0634" w:rsidRPr="00F06C3C" w:rsidRDefault="008D46B3" w:rsidP="008D46B3">
            <w:pPr>
              <w:pStyle w:val="TableParagraph"/>
              <w:spacing w:line="276" w:lineRule="auto"/>
              <w:ind w:left="532" w:right="97"/>
              <w:jc w:val="both"/>
              <w:rPr>
                <w:sz w:val="24"/>
                <w:szCs w:val="24"/>
              </w:rPr>
            </w:pPr>
            <w:r w:rsidRPr="00F06C3C">
              <w:rPr>
                <w:sz w:val="24"/>
                <w:szCs w:val="24"/>
              </w:rPr>
              <w:t>Сложение и вычитание величин. Умножение величины и числа. Деление величины на число. Нахождение части от величины и величины</w:t>
            </w:r>
            <w:r w:rsidRPr="00F06C3C">
              <w:rPr>
                <w:spacing w:val="40"/>
                <w:sz w:val="24"/>
                <w:szCs w:val="24"/>
              </w:rPr>
              <w:t xml:space="preserve"> </w:t>
            </w:r>
            <w:r w:rsidRPr="00F06C3C">
              <w:rPr>
                <w:sz w:val="24"/>
                <w:szCs w:val="24"/>
              </w:rPr>
              <w:t>по</w:t>
            </w:r>
            <w:r w:rsidRPr="00F06C3C">
              <w:rPr>
                <w:spacing w:val="40"/>
                <w:sz w:val="24"/>
                <w:szCs w:val="24"/>
              </w:rPr>
              <w:t xml:space="preserve"> </w:t>
            </w:r>
            <w:r w:rsidRPr="00F06C3C">
              <w:rPr>
                <w:sz w:val="24"/>
                <w:szCs w:val="24"/>
              </w:rPr>
              <w:t>её</w:t>
            </w:r>
            <w:r w:rsidRPr="00F06C3C">
              <w:rPr>
                <w:spacing w:val="40"/>
                <w:sz w:val="24"/>
                <w:szCs w:val="24"/>
              </w:rPr>
              <w:t xml:space="preserve"> </w:t>
            </w:r>
            <w:r w:rsidRPr="00F06C3C">
              <w:rPr>
                <w:sz w:val="24"/>
                <w:szCs w:val="24"/>
              </w:rPr>
              <w:t>части. Человек-часть</w:t>
            </w:r>
            <w:r w:rsidRPr="00F06C3C">
              <w:rPr>
                <w:spacing w:val="-7"/>
                <w:sz w:val="24"/>
                <w:szCs w:val="24"/>
              </w:rPr>
              <w:t xml:space="preserve"> </w:t>
            </w:r>
            <w:r w:rsidRPr="00F06C3C">
              <w:rPr>
                <w:spacing w:val="-2"/>
                <w:sz w:val="24"/>
                <w:szCs w:val="24"/>
              </w:rPr>
              <w:t>природы.</w:t>
            </w:r>
          </w:p>
        </w:tc>
      </w:tr>
      <w:tr w:rsidR="006A0634" w:rsidRPr="00F06C3C" w14:paraId="23F4E4D1" w14:textId="77777777" w:rsidTr="006A0634">
        <w:tc>
          <w:tcPr>
            <w:tcW w:w="3114" w:type="dxa"/>
          </w:tcPr>
          <w:p w14:paraId="6CAA6BB0" w14:textId="77777777" w:rsidR="008D46B3" w:rsidRPr="00F06C3C" w:rsidRDefault="008D46B3" w:rsidP="00B376AE">
            <w:pPr>
              <w:tabs>
                <w:tab w:val="left" w:pos="9639"/>
              </w:tabs>
              <w:ind w:right="-142"/>
              <w:jc w:val="both"/>
              <w:rPr>
                <w:rFonts w:ascii="Times New Roman" w:hAnsi="Times New Roman" w:cs="Times New Roman"/>
                <w:b/>
              </w:rPr>
            </w:pPr>
            <w:r w:rsidRPr="00F06C3C">
              <w:rPr>
                <w:rFonts w:ascii="Times New Roman" w:hAnsi="Times New Roman" w:cs="Times New Roman"/>
                <w:b/>
              </w:rPr>
              <w:t>Скорость,</w:t>
            </w:r>
            <w:r w:rsidRPr="00F06C3C">
              <w:rPr>
                <w:rFonts w:ascii="Times New Roman" w:hAnsi="Times New Roman" w:cs="Times New Roman"/>
                <w:b/>
                <w:spacing w:val="7"/>
              </w:rPr>
              <w:t xml:space="preserve"> </w:t>
            </w:r>
            <w:r w:rsidRPr="00F06C3C">
              <w:rPr>
                <w:rFonts w:ascii="Times New Roman" w:hAnsi="Times New Roman" w:cs="Times New Roman"/>
                <w:b/>
              </w:rPr>
              <w:t>с</w:t>
            </w:r>
            <w:r w:rsidRPr="00F06C3C">
              <w:rPr>
                <w:rFonts w:ascii="Times New Roman" w:hAnsi="Times New Roman" w:cs="Times New Roman"/>
                <w:b/>
                <w:spacing w:val="-4"/>
              </w:rPr>
              <w:t xml:space="preserve"> </w:t>
            </w:r>
            <w:r w:rsidRPr="00F06C3C">
              <w:rPr>
                <w:rFonts w:ascii="Times New Roman" w:hAnsi="Times New Roman" w:cs="Times New Roman"/>
                <w:b/>
              </w:rPr>
              <w:t xml:space="preserve">которой </w:t>
            </w:r>
          </w:p>
          <w:p w14:paraId="160072FC" w14:textId="531F23BA" w:rsidR="006A0634" w:rsidRPr="00F06C3C" w:rsidRDefault="008D46B3" w:rsidP="00B376AE">
            <w:pPr>
              <w:tabs>
                <w:tab w:val="left" w:pos="9639"/>
              </w:tabs>
              <w:ind w:right="-142"/>
              <w:jc w:val="both"/>
              <w:rPr>
                <w:rFonts w:ascii="Times New Roman" w:hAnsi="Times New Roman" w:cs="Times New Roman"/>
                <w:b/>
                <w:bCs/>
              </w:rPr>
            </w:pPr>
            <w:r w:rsidRPr="00F06C3C">
              <w:rPr>
                <w:rFonts w:ascii="Times New Roman" w:hAnsi="Times New Roman" w:cs="Times New Roman"/>
                <w:b/>
              </w:rPr>
              <w:t>течёт кровь</w:t>
            </w:r>
          </w:p>
        </w:tc>
        <w:tc>
          <w:tcPr>
            <w:tcW w:w="7082" w:type="dxa"/>
          </w:tcPr>
          <w:p w14:paraId="2A47EA51" w14:textId="0CB6C4D1" w:rsidR="006A0634" w:rsidRPr="00F06C3C" w:rsidRDefault="008D46B3" w:rsidP="00F06C3C">
            <w:pPr>
              <w:pStyle w:val="TableParagraph"/>
              <w:tabs>
                <w:tab w:val="left" w:pos="1685"/>
                <w:tab w:val="left" w:pos="2828"/>
              </w:tabs>
              <w:spacing w:line="276" w:lineRule="auto"/>
              <w:ind w:left="532" w:right="93"/>
              <w:jc w:val="both"/>
              <w:rPr>
                <w:sz w:val="24"/>
                <w:szCs w:val="24"/>
              </w:rPr>
            </w:pPr>
            <w:r w:rsidRPr="00F06C3C">
              <w:rPr>
                <w:spacing w:val="-2"/>
                <w:sz w:val="24"/>
                <w:szCs w:val="24"/>
              </w:rPr>
              <w:t>Когда</w:t>
            </w:r>
            <w:r w:rsidRPr="00F06C3C">
              <w:rPr>
                <w:sz w:val="24"/>
                <w:szCs w:val="24"/>
              </w:rPr>
              <w:tab/>
            </w:r>
            <w:r w:rsidRPr="00F06C3C">
              <w:rPr>
                <w:spacing w:val="-2"/>
                <w:sz w:val="24"/>
                <w:szCs w:val="24"/>
              </w:rPr>
              <w:t>время</w:t>
            </w:r>
            <w:r w:rsidRPr="00F06C3C">
              <w:rPr>
                <w:sz w:val="24"/>
                <w:szCs w:val="24"/>
              </w:rPr>
              <w:tab/>
            </w:r>
            <w:r w:rsidRPr="00F06C3C">
              <w:rPr>
                <w:spacing w:val="-2"/>
                <w:sz w:val="24"/>
                <w:szCs w:val="24"/>
              </w:rPr>
              <w:t xml:space="preserve">движения </w:t>
            </w:r>
            <w:r w:rsidRPr="00F06C3C">
              <w:rPr>
                <w:sz w:val="24"/>
                <w:szCs w:val="24"/>
              </w:rPr>
              <w:t>постоянно. Когда длина пройденного пути постоянна. Движение</w:t>
            </w:r>
            <w:r w:rsidRPr="00F06C3C">
              <w:rPr>
                <w:spacing w:val="31"/>
                <w:sz w:val="24"/>
                <w:szCs w:val="24"/>
              </w:rPr>
              <w:t xml:space="preserve"> </w:t>
            </w:r>
            <w:r w:rsidRPr="00F06C3C">
              <w:rPr>
                <w:sz w:val="24"/>
                <w:szCs w:val="24"/>
              </w:rPr>
              <w:t>в</w:t>
            </w:r>
            <w:r w:rsidRPr="00F06C3C">
              <w:rPr>
                <w:spacing w:val="45"/>
                <w:sz w:val="24"/>
                <w:szCs w:val="24"/>
              </w:rPr>
              <w:t xml:space="preserve"> </w:t>
            </w:r>
            <w:r w:rsidRPr="00F06C3C">
              <w:rPr>
                <w:sz w:val="24"/>
                <w:szCs w:val="24"/>
              </w:rPr>
              <w:t>одном</w:t>
            </w:r>
            <w:r w:rsidRPr="00F06C3C">
              <w:rPr>
                <w:spacing w:val="41"/>
                <w:sz w:val="24"/>
                <w:szCs w:val="24"/>
              </w:rPr>
              <w:t xml:space="preserve"> </w:t>
            </w:r>
            <w:r w:rsidRPr="00F06C3C">
              <w:rPr>
                <w:spacing w:val="-2"/>
                <w:sz w:val="24"/>
                <w:szCs w:val="24"/>
              </w:rPr>
              <w:t>направлении.</w:t>
            </w:r>
            <w:r w:rsidR="00F06C3C" w:rsidRPr="00F06C3C">
              <w:rPr>
                <w:spacing w:val="-2"/>
                <w:sz w:val="24"/>
                <w:szCs w:val="24"/>
              </w:rPr>
              <w:t xml:space="preserve"> </w:t>
            </w:r>
            <w:r w:rsidRPr="00F06C3C">
              <w:rPr>
                <w:sz w:val="24"/>
                <w:szCs w:val="24"/>
              </w:rPr>
              <w:t>Человек-</w:t>
            </w:r>
            <w:r w:rsidRPr="00F06C3C">
              <w:rPr>
                <w:spacing w:val="-6"/>
                <w:sz w:val="24"/>
                <w:szCs w:val="24"/>
              </w:rPr>
              <w:t xml:space="preserve"> </w:t>
            </w:r>
            <w:r w:rsidRPr="00F06C3C">
              <w:rPr>
                <w:sz w:val="24"/>
                <w:szCs w:val="24"/>
              </w:rPr>
              <w:t>часть</w:t>
            </w:r>
            <w:r w:rsidRPr="00F06C3C">
              <w:rPr>
                <w:spacing w:val="-4"/>
                <w:sz w:val="24"/>
                <w:szCs w:val="24"/>
              </w:rPr>
              <w:t xml:space="preserve"> </w:t>
            </w:r>
            <w:r w:rsidRPr="00F06C3C">
              <w:rPr>
                <w:spacing w:val="-2"/>
                <w:sz w:val="24"/>
                <w:szCs w:val="24"/>
              </w:rPr>
              <w:t>природы.</w:t>
            </w:r>
          </w:p>
        </w:tc>
      </w:tr>
      <w:tr w:rsidR="00F06C3C" w:rsidRPr="00F06C3C" w14:paraId="094DFD94" w14:textId="77777777" w:rsidTr="006A0634">
        <w:tc>
          <w:tcPr>
            <w:tcW w:w="3114" w:type="dxa"/>
          </w:tcPr>
          <w:p w14:paraId="6831307A" w14:textId="64876F10" w:rsidR="00F06C3C" w:rsidRPr="00F06C3C" w:rsidRDefault="00F06C3C" w:rsidP="00B376AE">
            <w:pPr>
              <w:tabs>
                <w:tab w:val="left" w:pos="9639"/>
              </w:tabs>
              <w:ind w:right="-142"/>
              <w:jc w:val="both"/>
              <w:rPr>
                <w:rFonts w:ascii="Times New Roman" w:hAnsi="Times New Roman" w:cs="Times New Roman"/>
                <w:b/>
              </w:rPr>
            </w:pPr>
            <w:r w:rsidRPr="00F06C3C">
              <w:rPr>
                <w:rFonts w:ascii="Times New Roman" w:hAnsi="Times New Roman" w:cs="Times New Roman"/>
                <w:b/>
                <w:spacing w:val="-2"/>
              </w:rPr>
              <w:t>«Производительность сердца»</w:t>
            </w:r>
          </w:p>
        </w:tc>
        <w:tc>
          <w:tcPr>
            <w:tcW w:w="7082" w:type="dxa"/>
          </w:tcPr>
          <w:p w14:paraId="421DB8F9" w14:textId="2F846590" w:rsidR="00F06C3C" w:rsidRPr="00F06C3C" w:rsidRDefault="00F06C3C" w:rsidP="00F06C3C">
            <w:pPr>
              <w:pStyle w:val="TableParagraph"/>
              <w:tabs>
                <w:tab w:val="left" w:pos="2727"/>
                <w:tab w:val="left" w:pos="3399"/>
              </w:tabs>
              <w:spacing w:line="276" w:lineRule="auto"/>
              <w:ind w:left="532" w:right="98"/>
              <w:jc w:val="both"/>
              <w:rPr>
                <w:sz w:val="24"/>
                <w:szCs w:val="24"/>
              </w:rPr>
            </w:pPr>
            <w:r w:rsidRPr="00F06C3C">
              <w:rPr>
                <w:sz w:val="24"/>
                <w:szCs w:val="24"/>
              </w:rPr>
              <w:t>Когда время работы постоянно. Когда объём выполненной</w:t>
            </w:r>
            <w:r w:rsidRPr="00F06C3C">
              <w:rPr>
                <w:spacing w:val="40"/>
                <w:sz w:val="24"/>
                <w:szCs w:val="24"/>
              </w:rPr>
              <w:t xml:space="preserve"> </w:t>
            </w:r>
            <w:r w:rsidRPr="00F06C3C">
              <w:rPr>
                <w:spacing w:val="-2"/>
                <w:sz w:val="24"/>
                <w:szCs w:val="24"/>
              </w:rPr>
              <w:t>работы</w:t>
            </w:r>
            <w:r w:rsidRPr="00F06C3C">
              <w:rPr>
                <w:sz w:val="24"/>
                <w:szCs w:val="24"/>
              </w:rPr>
              <w:tab/>
            </w:r>
            <w:r w:rsidRPr="00F06C3C">
              <w:rPr>
                <w:spacing w:val="-2"/>
                <w:sz w:val="24"/>
                <w:szCs w:val="24"/>
              </w:rPr>
              <w:t>постоянен. Производительность</w:t>
            </w:r>
            <w:r w:rsidRPr="00F06C3C">
              <w:rPr>
                <w:sz w:val="24"/>
                <w:szCs w:val="24"/>
              </w:rPr>
              <w:tab/>
            </w:r>
            <w:r w:rsidRPr="00F06C3C">
              <w:rPr>
                <w:spacing w:val="-4"/>
                <w:sz w:val="24"/>
                <w:szCs w:val="24"/>
              </w:rPr>
              <w:t xml:space="preserve">при </w:t>
            </w:r>
            <w:r w:rsidRPr="00F06C3C">
              <w:rPr>
                <w:sz w:val="24"/>
                <w:szCs w:val="24"/>
              </w:rPr>
              <w:t>совместной</w:t>
            </w:r>
            <w:r w:rsidRPr="00F06C3C">
              <w:rPr>
                <w:spacing w:val="56"/>
                <w:w w:val="150"/>
                <w:sz w:val="24"/>
                <w:szCs w:val="24"/>
              </w:rPr>
              <w:t xml:space="preserve">   </w:t>
            </w:r>
            <w:r w:rsidRPr="00F06C3C">
              <w:rPr>
                <w:sz w:val="24"/>
                <w:szCs w:val="24"/>
              </w:rPr>
              <w:t>работе.</w:t>
            </w:r>
            <w:r w:rsidRPr="00F06C3C">
              <w:rPr>
                <w:spacing w:val="57"/>
                <w:w w:val="150"/>
                <w:sz w:val="24"/>
                <w:szCs w:val="24"/>
              </w:rPr>
              <w:t xml:space="preserve">   </w:t>
            </w:r>
            <w:r w:rsidRPr="00F06C3C">
              <w:rPr>
                <w:spacing w:val="-4"/>
                <w:sz w:val="24"/>
                <w:szCs w:val="24"/>
              </w:rPr>
              <w:t xml:space="preserve">Время </w:t>
            </w:r>
            <w:proofErr w:type="gramStart"/>
            <w:r w:rsidRPr="00F06C3C">
              <w:rPr>
                <w:sz w:val="24"/>
                <w:szCs w:val="24"/>
              </w:rPr>
              <w:lastRenderedPageBreak/>
              <w:t>совместной</w:t>
            </w:r>
            <w:r w:rsidRPr="00F06C3C">
              <w:rPr>
                <w:spacing w:val="52"/>
                <w:w w:val="150"/>
                <w:sz w:val="24"/>
                <w:szCs w:val="24"/>
              </w:rPr>
              <w:t xml:space="preserve">  </w:t>
            </w:r>
            <w:r w:rsidRPr="00F06C3C">
              <w:rPr>
                <w:sz w:val="24"/>
                <w:szCs w:val="24"/>
              </w:rPr>
              <w:t>работы</w:t>
            </w:r>
            <w:proofErr w:type="gramEnd"/>
            <w:r w:rsidRPr="00F06C3C">
              <w:rPr>
                <w:sz w:val="24"/>
                <w:szCs w:val="24"/>
              </w:rPr>
              <w:t>.</w:t>
            </w:r>
            <w:r w:rsidRPr="00F06C3C">
              <w:rPr>
                <w:spacing w:val="53"/>
                <w:w w:val="150"/>
                <w:sz w:val="24"/>
                <w:szCs w:val="24"/>
              </w:rPr>
              <w:t xml:space="preserve">  </w:t>
            </w:r>
            <w:r w:rsidRPr="00F06C3C">
              <w:rPr>
                <w:spacing w:val="-2"/>
                <w:sz w:val="24"/>
                <w:szCs w:val="24"/>
              </w:rPr>
              <w:t>Человек- часть природы.</w:t>
            </w:r>
          </w:p>
        </w:tc>
      </w:tr>
      <w:tr w:rsidR="00F06C3C" w:rsidRPr="00F06C3C" w14:paraId="38CEA4F9" w14:textId="77777777" w:rsidTr="006A0634">
        <w:tc>
          <w:tcPr>
            <w:tcW w:w="3114" w:type="dxa"/>
          </w:tcPr>
          <w:p w14:paraId="2B04F0F1" w14:textId="7A689C87" w:rsidR="00F06C3C" w:rsidRPr="00F06C3C" w:rsidRDefault="00F06C3C" w:rsidP="00B376AE">
            <w:pPr>
              <w:tabs>
                <w:tab w:val="left" w:pos="9639"/>
              </w:tabs>
              <w:ind w:right="-142"/>
              <w:jc w:val="both"/>
              <w:rPr>
                <w:rFonts w:ascii="Times New Roman" w:hAnsi="Times New Roman" w:cs="Times New Roman"/>
                <w:b/>
                <w:spacing w:val="-2"/>
              </w:rPr>
            </w:pPr>
            <w:r w:rsidRPr="00F06C3C">
              <w:rPr>
                <w:rFonts w:ascii="Times New Roman" w:hAnsi="Times New Roman" w:cs="Times New Roman"/>
                <w:b/>
                <w:spacing w:val="-2"/>
              </w:rPr>
              <w:lastRenderedPageBreak/>
              <w:t>Сколько стоят деньги?</w:t>
            </w:r>
          </w:p>
        </w:tc>
        <w:tc>
          <w:tcPr>
            <w:tcW w:w="7082" w:type="dxa"/>
          </w:tcPr>
          <w:p w14:paraId="779C0DE9" w14:textId="31F536E1" w:rsidR="00F06C3C" w:rsidRPr="00F06C3C" w:rsidRDefault="00F06C3C" w:rsidP="00F06C3C">
            <w:pPr>
              <w:pStyle w:val="TableParagraph"/>
              <w:spacing w:line="276" w:lineRule="auto"/>
              <w:ind w:left="532" w:right="97"/>
              <w:jc w:val="both"/>
              <w:rPr>
                <w:sz w:val="24"/>
                <w:szCs w:val="24"/>
              </w:rPr>
            </w:pPr>
            <w:r w:rsidRPr="00F06C3C">
              <w:rPr>
                <w:sz w:val="24"/>
                <w:szCs w:val="24"/>
              </w:rPr>
              <w:t>Когда количество постоянно. Когда стоимость</w:t>
            </w:r>
            <w:r w:rsidRPr="00F06C3C">
              <w:rPr>
                <w:spacing w:val="-1"/>
                <w:sz w:val="24"/>
                <w:szCs w:val="24"/>
              </w:rPr>
              <w:t xml:space="preserve"> </w:t>
            </w:r>
            <w:r w:rsidRPr="00F06C3C">
              <w:rPr>
                <w:sz w:val="24"/>
                <w:szCs w:val="24"/>
              </w:rPr>
              <w:t>постоянна.</w:t>
            </w:r>
            <w:r w:rsidRPr="00F06C3C">
              <w:rPr>
                <w:spacing w:val="-3"/>
                <w:sz w:val="24"/>
                <w:szCs w:val="24"/>
              </w:rPr>
              <w:t xml:space="preserve"> </w:t>
            </w:r>
            <w:r w:rsidRPr="00F06C3C">
              <w:rPr>
                <w:sz w:val="24"/>
                <w:szCs w:val="24"/>
              </w:rPr>
              <w:t>Цена набора</w:t>
            </w:r>
            <w:r w:rsidRPr="00F06C3C">
              <w:rPr>
                <w:spacing w:val="40"/>
                <w:sz w:val="24"/>
                <w:szCs w:val="24"/>
              </w:rPr>
              <w:t xml:space="preserve"> </w:t>
            </w:r>
            <w:r w:rsidRPr="00F06C3C">
              <w:rPr>
                <w:sz w:val="24"/>
                <w:szCs w:val="24"/>
              </w:rPr>
              <w:t xml:space="preserve">товаров. Человек и </w:t>
            </w:r>
            <w:r w:rsidRPr="00F06C3C">
              <w:rPr>
                <w:spacing w:val="-2"/>
                <w:sz w:val="24"/>
                <w:szCs w:val="24"/>
              </w:rPr>
              <w:t>общество.</w:t>
            </w:r>
          </w:p>
        </w:tc>
      </w:tr>
    </w:tbl>
    <w:p w14:paraId="1D112D0B" w14:textId="77777777" w:rsidR="006A0634" w:rsidRPr="00F06C3C" w:rsidRDefault="006A0634" w:rsidP="005B050C">
      <w:pPr>
        <w:tabs>
          <w:tab w:val="left" w:pos="9639"/>
        </w:tabs>
        <w:ind w:right="-142"/>
        <w:jc w:val="both"/>
        <w:rPr>
          <w:rFonts w:ascii="Times New Roman" w:hAnsi="Times New Roman" w:cs="Times New Roman"/>
          <w:b/>
          <w:bCs/>
        </w:rPr>
      </w:pPr>
    </w:p>
    <w:p w14:paraId="3EE0F493" w14:textId="77777777" w:rsidR="005B050C" w:rsidRPr="00893FA4" w:rsidRDefault="005B050C" w:rsidP="005B050C">
      <w:pPr>
        <w:pStyle w:val="3"/>
        <w:rPr>
          <w:rFonts w:ascii="Times New Roman" w:hAnsi="Times New Roman" w:cs="Times New Roman"/>
          <w:b/>
          <w:bCs/>
          <w:color w:val="auto"/>
          <w:sz w:val="24"/>
          <w:szCs w:val="24"/>
          <w:u w:val="single"/>
        </w:rPr>
      </w:pPr>
      <w:r w:rsidRPr="00893FA4">
        <w:rPr>
          <w:rFonts w:ascii="Times New Roman" w:hAnsi="Times New Roman" w:cs="Times New Roman"/>
          <w:b/>
          <w:bCs/>
          <w:color w:val="auto"/>
          <w:sz w:val="24"/>
          <w:szCs w:val="24"/>
          <w:u w:val="single"/>
        </w:rPr>
        <w:t>Программа</w:t>
      </w:r>
      <w:r w:rsidRPr="00893FA4">
        <w:rPr>
          <w:rFonts w:ascii="Times New Roman" w:hAnsi="Times New Roman" w:cs="Times New Roman"/>
          <w:b/>
          <w:bCs/>
          <w:color w:val="auto"/>
          <w:spacing w:val="-10"/>
          <w:sz w:val="24"/>
          <w:szCs w:val="24"/>
          <w:u w:val="single"/>
        </w:rPr>
        <w:t xml:space="preserve"> </w:t>
      </w:r>
      <w:r w:rsidRPr="00893FA4">
        <w:rPr>
          <w:rFonts w:ascii="Times New Roman" w:hAnsi="Times New Roman" w:cs="Times New Roman"/>
          <w:b/>
          <w:bCs/>
          <w:color w:val="auto"/>
          <w:sz w:val="24"/>
          <w:szCs w:val="24"/>
          <w:u w:val="single"/>
        </w:rPr>
        <w:t>«Разговор</w:t>
      </w:r>
      <w:r w:rsidRPr="00893FA4">
        <w:rPr>
          <w:rFonts w:ascii="Times New Roman" w:hAnsi="Times New Roman" w:cs="Times New Roman"/>
          <w:b/>
          <w:bCs/>
          <w:color w:val="auto"/>
          <w:spacing w:val="-4"/>
          <w:sz w:val="24"/>
          <w:szCs w:val="24"/>
          <w:u w:val="single"/>
        </w:rPr>
        <w:t xml:space="preserve"> </w:t>
      </w:r>
      <w:r w:rsidRPr="00893FA4">
        <w:rPr>
          <w:rFonts w:ascii="Times New Roman" w:hAnsi="Times New Roman" w:cs="Times New Roman"/>
          <w:b/>
          <w:bCs/>
          <w:color w:val="auto"/>
          <w:sz w:val="24"/>
          <w:szCs w:val="24"/>
          <w:u w:val="single"/>
        </w:rPr>
        <w:t>о</w:t>
      </w:r>
      <w:r w:rsidRPr="00893FA4">
        <w:rPr>
          <w:rFonts w:ascii="Times New Roman" w:hAnsi="Times New Roman" w:cs="Times New Roman"/>
          <w:b/>
          <w:bCs/>
          <w:color w:val="auto"/>
          <w:spacing w:val="-1"/>
          <w:sz w:val="24"/>
          <w:szCs w:val="24"/>
          <w:u w:val="single"/>
        </w:rPr>
        <w:t xml:space="preserve"> </w:t>
      </w:r>
      <w:r w:rsidRPr="00893FA4">
        <w:rPr>
          <w:rFonts w:ascii="Times New Roman" w:hAnsi="Times New Roman" w:cs="Times New Roman"/>
          <w:b/>
          <w:bCs/>
          <w:color w:val="auto"/>
          <w:sz w:val="24"/>
          <w:szCs w:val="24"/>
          <w:u w:val="single"/>
        </w:rPr>
        <w:t>правильном</w:t>
      </w:r>
      <w:r w:rsidRPr="00893FA4">
        <w:rPr>
          <w:rFonts w:ascii="Times New Roman" w:hAnsi="Times New Roman" w:cs="Times New Roman"/>
          <w:b/>
          <w:bCs/>
          <w:color w:val="auto"/>
          <w:spacing w:val="-10"/>
          <w:sz w:val="24"/>
          <w:szCs w:val="24"/>
          <w:u w:val="single"/>
        </w:rPr>
        <w:t xml:space="preserve"> </w:t>
      </w:r>
      <w:r w:rsidRPr="00893FA4">
        <w:rPr>
          <w:rFonts w:ascii="Times New Roman" w:hAnsi="Times New Roman" w:cs="Times New Roman"/>
          <w:b/>
          <w:bCs/>
          <w:color w:val="auto"/>
          <w:spacing w:val="-2"/>
          <w:sz w:val="24"/>
          <w:szCs w:val="24"/>
          <w:u w:val="single"/>
        </w:rPr>
        <w:t>питании»</w:t>
      </w:r>
    </w:p>
    <w:p w14:paraId="57139114" w14:textId="77777777" w:rsidR="005B050C" w:rsidRPr="005A25BC" w:rsidRDefault="005B050C" w:rsidP="005B050C">
      <w:pPr>
        <w:pStyle w:val="ac"/>
        <w:spacing w:before="189" w:line="278" w:lineRule="auto"/>
        <w:ind w:right="783" w:firstLine="278"/>
        <w:jc w:val="left"/>
        <w:rPr>
          <w:sz w:val="24"/>
          <w:szCs w:val="24"/>
        </w:rPr>
      </w:pPr>
      <w:r w:rsidRPr="005A25BC">
        <w:rPr>
          <w:b/>
          <w:sz w:val="24"/>
          <w:szCs w:val="24"/>
        </w:rPr>
        <w:t>Цель</w:t>
      </w:r>
      <w:r w:rsidRPr="005A25BC">
        <w:rPr>
          <w:b/>
          <w:spacing w:val="-4"/>
          <w:sz w:val="24"/>
          <w:szCs w:val="24"/>
        </w:rPr>
        <w:t xml:space="preserve"> </w:t>
      </w:r>
      <w:r w:rsidRPr="005A25BC">
        <w:rPr>
          <w:b/>
          <w:sz w:val="24"/>
          <w:szCs w:val="24"/>
        </w:rPr>
        <w:t>программы</w:t>
      </w:r>
      <w:r w:rsidRPr="005A25BC">
        <w:rPr>
          <w:sz w:val="24"/>
          <w:szCs w:val="24"/>
        </w:rPr>
        <w:t>:</w:t>
      </w:r>
      <w:r w:rsidRPr="005A25BC">
        <w:rPr>
          <w:spacing w:val="-6"/>
          <w:sz w:val="24"/>
          <w:szCs w:val="24"/>
        </w:rPr>
        <w:t xml:space="preserve"> </w:t>
      </w:r>
      <w:r w:rsidRPr="005A25BC">
        <w:rPr>
          <w:sz w:val="24"/>
          <w:szCs w:val="24"/>
        </w:rPr>
        <w:t>формирование</w:t>
      </w:r>
      <w:r w:rsidRPr="005A25BC">
        <w:rPr>
          <w:spacing w:val="-8"/>
          <w:sz w:val="24"/>
          <w:szCs w:val="24"/>
        </w:rPr>
        <w:t xml:space="preserve"> </w:t>
      </w:r>
      <w:r w:rsidRPr="005A25BC">
        <w:rPr>
          <w:sz w:val="24"/>
          <w:szCs w:val="24"/>
        </w:rPr>
        <w:t>у</w:t>
      </w:r>
      <w:r w:rsidRPr="005A25BC">
        <w:rPr>
          <w:spacing w:val="-7"/>
          <w:sz w:val="24"/>
          <w:szCs w:val="24"/>
        </w:rPr>
        <w:t xml:space="preserve"> </w:t>
      </w:r>
      <w:r w:rsidRPr="005A25BC">
        <w:rPr>
          <w:sz w:val="24"/>
          <w:szCs w:val="24"/>
        </w:rPr>
        <w:t>детей основ культуры</w:t>
      </w:r>
      <w:r w:rsidRPr="005A25BC">
        <w:rPr>
          <w:spacing w:val="-1"/>
          <w:sz w:val="24"/>
          <w:szCs w:val="24"/>
        </w:rPr>
        <w:t xml:space="preserve"> </w:t>
      </w:r>
      <w:r w:rsidRPr="005A25BC">
        <w:rPr>
          <w:sz w:val="24"/>
          <w:szCs w:val="24"/>
        </w:rPr>
        <w:t>питания как одной из составляющих здорового образа жизни.</w:t>
      </w:r>
    </w:p>
    <w:p w14:paraId="24B198C4" w14:textId="77777777" w:rsidR="005B050C" w:rsidRPr="005A25BC" w:rsidRDefault="005B050C" w:rsidP="005B050C">
      <w:pPr>
        <w:pStyle w:val="ac"/>
        <w:spacing w:before="44"/>
        <w:ind w:left="0"/>
        <w:jc w:val="left"/>
        <w:rPr>
          <w:sz w:val="24"/>
          <w:szCs w:val="24"/>
        </w:rPr>
      </w:pPr>
    </w:p>
    <w:p w14:paraId="4C3E4B47" w14:textId="77777777" w:rsidR="005B050C" w:rsidRPr="005A25BC" w:rsidRDefault="005B050C" w:rsidP="005B050C">
      <w:pPr>
        <w:pStyle w:val="4"/>
        <w:rPr>
          <w:rFonts w:ascii="Times New Roman" w:hAnsi="Times New Roman" w:cs="Times New Roman"/>
          <w:color w:val="auto"/>
        </w:rPr>
      </w:pPr>
      <w:bookmarkStart w:id="151" w:name="Раздел_1._Разнообразие_питания"/>
      <w:bookmarkEnd w:id="151"/>
      <w:r w:rsidRPr="005A25BC">
        <w:rPr>
          <w:rFonts w:ascii="Times New Roman" w:hAnsi="Times New Roman" w:cs="Times New Roman"/>
          <w:color w:val="auto"/>
        </w:rPr>
        <w:t>Раздел</w:t>
      </w:r>
      <w:r w:rsidRPr="005A25BC">
        <w:rPr>
          <w:rFonts w:ascii="Times New Roman" w:hAnsi="Times New Roman" w:cs="Times New Roman"/>
          <w:color w:val="auto"/>
          <w:spacing w:val="-5"/>
        </w:rPr>
        <w:t xml:space="preserve"> </w:t>
      </w:r>
      <w:r w:rsidRPr="005A25BC">
        <w:rPr>
          <w:rFonts w:ascii="Times New Roman" w:hAnsi="Times New Roman" w:cs="Times New Roman"/>
          <w:color w:val="auto"/>
        </w:rPr>
        <w:t>1.</w:t>
      </w:r>
      <w:r w:rsidRPr="005A25BC">
        <w:rPr>
          <w:rFonts w:ascii="Times New Roman" w:hAnsi="Times New Roman" w:cs="Times New Roman"/>
          <w:color w:val="auto"/>
          <w:spacing w:val="-4"/>
        </w:rPr>
        <w:t xml:space="preserve"> </w:t>
      </w:r>
      <w:r w:rsidRPr="005A25BC">
        <w:rPr>
          <w:rFonts w:ascii="Times New Roman" w:hAnsi="Times New Roman" w:cs="Times New Roman"/>
          <w:color w:val="auto"/>
        </w:rPr>
        <w:t>Разнообразие</w:t>
      </w:r>
      <w:r w:rsidRPr="005A25BC">
        <w:rPr>
          <w:rFonts w:ascii="Times New Roman" w:hAnsi="Times New Roman" w:cs="Times New Roman"/>
          <w:color w:val="auto"/>
          <w:spacing w:val="-10"/>
        </w:rPr>
        <w:t xml:space="preserve"> </w:t>
      </w:r>
      <w:r w:rsidRPr="005A25BC">
        <w:rPr>
          <w:rFonts w:ascii="Times New Roman" w:hAnsi="Times New Roman" w:cs="Times New Roman"/>
          <w:color w:val="auto"/>
          <w:spacing w:val="-2"/>
        </w:rPr>
        <w:t>питания</w:t>
      </w:r>
    </w:p>
    <w:p w14:paraId="0CDAC5DA" w14:textId="77777777" w:rsidR="005B050C" w:rsidRPr="005A25BC" w:rsidRDefault="005B050C" w:rsidP="005B050C">
      <w:pPr>
        <w:pStyle w:val="ac"/>
        <w:spacing w:before="65"/>
        <w:ind w:left="0"/>
        <w:jc w:val="left"/>
        <w:rPr>
          <w:b/>
          <w:i/>
          <w:sz w:val="24"/>
          <w:szCs w:val="24"/>
        </w:rPr>
      </w:pPr>
    </w:p>
    <w:p w14:paraId="3FE4F49E" w14:textId="77777777" w:rsidR="005B050C" w:rsidRPr="005A25BC" w:rsidRDefault="005B050C" w:rsidP="005B050C">
      <w:pPr>
        <w:pStyle w:val="ac"/>
        <w:spacing w:line="276" w:lineRule="auto"/>
        <w:ind w:right="708"/>
        <w:rPr>
          <w:sz w:val="24"/>
          <w:szCs w:val="24"/>
        </w:rPr>
      </w:pPr>
      <w:r w:rsidRPr="005A25BC">
        <w:rPr>
          <w:sz w:val="24"/>
          <w:szCs w:val="24"/>
        </w:rPr>
        <w:t>Из чего состоит наша пища. Что нужно есть в разное время года. Как правильно питаться, если занимаешься спортом. Что надо есть, если хочешь стать сильнее. Самые полезные продукты. Овощи, ягоды и фрукты – самые витаминные продукты. Где найти витамины весной? Каждому овощу своё время. Особенности национальной кухни. Конкурс проектов «Витаминная семейка». Малознакомые и редко используемые овощи и овощная зелень. Витамины. Сезонные гиповитаминозы и их профилактика. Викторина «</w:t>
      </w:r>
      <w:proofErr w:type="spellStart"/>
      <w:r w:rsidRPr="005A25BC">
        <w:rPr>
          <w:sz w:val="24"/>
          <w:szCs w:val="24"/>
        </w:rPr>
        <w:t>Чипполино</w:t>
      </w:r>
      <w:proofErr w:type="spellEnd"/>
      <w:r w:rsidRPr="005A25BC">
        <w:rPr>
          <w:sz w:val="24"/>
          <w:szCs w:val="24"/>
        </w:rPr>
        <w:t xml:space="preserve"> и его </w:t>
      </w:r>
      <w:r w:rsidRPr="005A25BC">
        <w:rPr>
          <w:spacing w:val="-2"/>
          <w:sz w:val="24"/>
          <w:szCs w:val="24"/>
        </w:rPr>
        <w:t>друзья».</w:t>
      </w:r>
    </w:p>
    <w:p w14:paraId="473E16A9" w14:textId="77777777" w:rsidR="005B050C" w:rsidRPr="005A25BC" w:rsidRDefault="005B050C" w:rsidP="005B050C">
      <w:pPr>
        <w:pStyle w:val="4"/>
        <w:spacing w:before="1"/>
        <w:rPr>
          <w:rFonts w:ascii="Times New Roman" w:hAnsi="Times New Roman" w:cs="Times New Roman"/>
          <w:color w:val="auto"/>
        </w:rPr>
      </w:pPr>
      <w:r w:rsidRPr="005A25BC">
        <w:rPr>
          <w:rFonts w:ascii="Times New Roman" w:hAnsi="Times New Roman" w:cs="Times New Roman"/>
          <w:color w:val="auto"/>
        </w:rPr>
        <w:t>Раздел</w:t>
      </w:r>
      <w:r w:rsidRPr="005A25BC">
        <w:rPr>
          <w:rFonts w:ascii="Times New Roman" w:hAnsi="Times New Roman" w:cs="Times New Roman"/>
          <w:color w:val="auto"/>
          <w:spacing w:val="-5"/>
        </w:rPr>
        <w:t xml:space="preserve"> </w:t>
      </w:r>
      <w:proofErr w:type="gramStart"/>
      <w:r w:rsidRPr="005A25BC">
        <w:rPr>
          <w:rFonts w:ascii="Times New Roman" w:hAnsi="Times New Roman" w:cs="Times New Roman"/>
          <w:color w:val="auto"/>
        </w:rPr>
        <w:t>2.Гигиена</w:t>
      </w:r>
      <w:proofErr w:type="gramEnd"/>
      <w:r w:rsidRPr="005A25BC">
        <w:rPr>
          <w:rFonts w:ascii="Times New Roman" w:hAnsi="Times New Roman" w:cs="Times New Roman"/>
          <w:color w:val="auto"/>
          <w:spacing w:val="-4"/>
        </w:rPr>
        <w:t xml:space="preserve"> </w:t>
      </w:r>
      <w:r w:rsidRPr="005A25BC">
        <w:rPr>
          <w:rFonts w:ascii="Times New Roman" w:hAnsi="Times New Roman" w:cs="Times New Roman"/>
          <w:color w:val="auto"/>
        </w:rPr>
        <w:t>питания</w:t>
      </w:r>
      <w:r w:rsidRPr="005A25BC">
        <w:rPr>
          <w:rFonts w:ascii="Times New Roman" w:hAnsi="Times New Roman" w:cs="Times New Roman"/>
          <w:color w:val="auto"/>
          <w:spacing w:val="-14"/>
        </w:rPr>
        <w:t xml:space="preserve"> </w:t>
      </w:r>
      <w:r w:rsidRPr="005A25BC">
        <w:rPr>
          <w:rFonts w:ascii="Times New Roman" w:hAnsi="Times New Roman" w:cs="Times New Roman"/>
          <w:color w:val="auto"/>
        </w:rPr>
        <w:t>и</w:t>
      </w:r>
      <w:r w:rsidRPr="005A25BC">
        <w:rPr>
          <w:rFonts w:ascii="Times New Roman" w:hAnsi="Times New Roman" w:cs="Times New Roman"/>
          <w:color w:val="auto"/>
          <w:spacing w:val="-8"/>
        </w:rPr>
        <w:t xml:space="preserve"> </w:t>
      </w:r>
      <w:r w:rsidRPr="005A25BC">
        <w:rPr>
          <w:rFonts w:ascii="Times New Roman" w:hAnsi="Times New Roman" w:cs="Times New Roman"/>
          <w:color w:val="auto"/>
        </w:rPr>
        <w:t>приготовление</w:t>
      </w:r>
      <w:r w:rsidRPr="005A25BC">
        <w:rPr>
          <w:rFonts w:ascii="Times New Roman" w:hAnsi="Times New Roman" w:cs="Times New Roman"/>
          <w:color w:val="auto"/>
          <w:spacing w:val="-9"/>
        </w:rPr>
        <w:t xml:space="preserve"> </w:t>
      </w:r>
      <w:r w:rsidRPr="005A25BC">
        <w:rPr>
          <w:rFonts w:ascii="Times New Roman" w:hAnsi="Times New Roman" w:cs="Times New Roman"/>
          <w:color w:val="auto"/>
          <w:spacing w:val="-4"/>
        </w:rPr>
        <w:t>пищи</w:t>
      </w:r>
    </w:p>
    <w:p w14:paraId="33F821A5" w14:textId="77777777" w:rsidR="005B050C" w:rsidRPr="005A25BC" w:rsidRDefault="005B050C" w:rsidP="005B050C">
      <w:pPr>
        <w:pStyle w:val="ac"/>
        <w:spacing w:before="30" w:line="276" w:lineRule="auto"/>
        <w:ind w:right="712"/>
        <w:rPr>
          <w:sz w:val="24"/>
          <w:szCs w:val="24"/>
        </w:rPr>
      </w:pPr>
      <w:r w:rsidRPr="005A25BC">
        <w:rPr>
          <w:sz w:val="24"/>
          <w:szCs w:val="24"/>
        </w:rPr>
        <w:t xml:space="preserve">Гигиена школьника. Здоровье – это здорово! Где и как готовят пищу. Что можно приготовить, если выбор продуктов ограничен. Продукты быстрого приготовления. Всё ли полезно, что в рот полезло. Всегда ли нужно верить рекламе? Вредные и полезные привычки в питании. Неполезные продукты: сладости, чипсы, напитки, торты. Полезные напитки. </w:t>
      </w:r>
      <w:proofErr w:type="gramStart"/>
      <w:r w:rsidRPr="005A25BC">
        <w:rPr>
          <w:sz w:val="24"/>
          <w:szCs w:val="24"/>
        </w:rPr>
        <w:t>Ты – покупатель</w:t>
      </w:r>
      <w:proofErr w:type="gramEnd"/>
      <w:r w:rsidRPr="005A25BC">
        <w:rPr>
          <w:sz w:val="24"/>
          <w:szCs w:val="24"/>
        </w:rPr>
        <w:t>.</w:t>
      </w:r>
    </w:p>
    <w:p w14:paraId="512F7F06" w14:textId="77777777" w:rsidR="005B050C" w:rsidRPr="005A25BC" w:rsidRDefault="005B050C" w:rsidP="005B050C">
      <w:pPr>
        <w:pStyle w:val="4"/>
        <w:spacing w:before="170"/>
        <w:rPr>
          <w:rFonts w:ascii="Times New Roman" w:hAnsi="Times New Roman" w:cs="Times New Roman"/>
          <w:color w:val="auto"/>
        </w:rPr>
      </w:pPr>
      <w:bookmarkStart w:id="152" w:name="Раздел_3._Этикет"/>
      <w:bookmarkEnd w:id="152"/>
      <w:r w:rsidRPr="005A25BC">
        <w:rPr>
          <w:rFonts w:ascii="Times New Roman" w:hAnsi="Times New Roman" w:cs="Times New Roman"/>
          <w:color w:val="auto"/>
        </w:rPr>
        <w:t>Раздел</w:t>
      </w:r>
      <w:r w:rsidRPr="005A25BC">
        <w:rPr>
          <w:rFonts w:ascii="Times New Roman" w:hAnsi="Times New Roman" w:cs="Times New Roman"/>
          <w:color w:val="auto"/>
          <w:spacing w:val="-1"/>
        </w:rPr>
        <w:t xml:space="preserve"> </w:t>
      </w:r>
      <w:r w:rsidRPr="005A25BC">
        <w:rPr>
          <w:rFonts w:ascii="Times New Roman" w:hAnsi="Times New Roman" w:cs="Times New Roman"/>
          <w:color w:val="auto"/>
        </w:rPr>
        <w:t>3.</w:t>
      </w:r>
      <w:r w:rsidRPr="005A25BC">
        <w:rPr>
          <w:rFonts w:ascii="Times New Roman" w:hAnsi="Times New Roman" w:cs="Times New Roman"/>
          <w:color w:val="auto"/>
          <w:spacing w:val="-4"/>
        </w:rPr>
        <w:t xml:space="preserve"> </w:t>
      </w:r>
      <w:r w:rsidRPr="005A25BC">
        <w:rPr>
          <w:rFonts w:ascii="Times New Roman" w:hAnsi="Times New Roman" w:cs="Times New Roman"/>
          <w:color w:val="auto"/>
          <w:spacing w:val="-2"/>
        </w:rPr>
        <w:t>Этикет</w:t>
      </w:r>
    </w:p>
    <w:p w14:paraId="2628D8FB" w14:textId="77777777" w:rsidR="005B050C" w:rsidRPr="005A25BC" w:rsidRDefault="005B050C" w:rsidP="005B050C">
      <w:pPr>
        <w:pStyle w:val="ac"/>
        <w:spacing w:before="31" w:line="276" w:lineRule="auto"/>
        <w:ind w:right="703"/>
        <w:rPr>
          <w:sz w:val="24"/>
          <w:szCs w:val="24"/>
        </w:rPr>
      </w:pPr>
      <w:r w:rsidRPr="005A25BC">
        <w:rPr>
          <w:sz w:val="24"/>
          <w:szCs w:val="24"/>
        </w:rPr>
        <w:t>Правила</w:t>
      </w:r>
      <w:r w:rsidRPr="005A25BC">
        <w:rPr>
          <w:spacing w:val="-4"/>
          <w:sz w:val="24"/>
          <w:szCs w:val="24"/>
        </w:rPr>
        <w:t xml:space="preserve"> </w:t>
      </w:r>
      <w:r w:rsidRPr="005A25BC">
        <w:rPr>
          <w:sz w:val="24"/>
          <w:szCs w:val="24"/>
        </w:rPr>
        <w:t>поведения в столовой. Как</w:t>
      </w:r>
      <w:r w:rsidRPr="005A25BC">
        <w:rPr>
          <w:spacing w:val="-4"/>
          <w:sz w:val="24"/>
          <w:szCs w:val="24"/>
        </w:rPr>
        <w:t xml:space="preserve"> </w:t>
      </w:r>
      <w:r w:rsidRPr="005A25BC">
        <w:rPr>
          <w:sz w:val="24"/>
          <w:szCs w:val="24"/>
        </w:rPr>
        <w:t>правильно</w:t>
      </w:r>
      <w:r w:rsidRPr="005A25BC">
        <w:rPr>
          <w:spacing w:val="-7"/>
          <w:sz w:val="24"/>
          <w:szCs w:val="24"/>
        </w:rPr>
        <w:t xml:space="preserve"> </w:t>
      </w:r>
      <w:r w:rsidRPr="005A25BC">
        <w:rPr>
          <w:sz w:val="24"/>
          <w:szCs w:val="24"/>
        </w:rPr>
        <w:t>накрыть стол. Предметы сервировки стола. Как правильно вести себя за столом. Как правильно есть. На вкус и цвет товарищей нет! Кухни разных народов. Как питались на Руси и в России? За что мы скажем поварам спасибо. Необычное кулинарное путешествие.</w:t>
      </w:r>
    </w:p>
    <w:p w14:paraId="7091C46B" w14:textId="77777777" w:rsidR="00F529E7" w:rsidRPr="005A25BC" w:rsidRDefault="00F529E7" w:rsidP="00F529E7">
      <w:pPr>
        <w:pStyle w:val="ac"/>
        <w:spacing w:before="66" w:line="273" w:lineRule="auto"/>
        <w:ind w:right="719"/>
        <w:rPr>
          <w:sz w:val="24"/>
          <w:szCs w:val="24"/>
        </w:rPr>
      </w:pPr>
      <w:r w:rsidRPr="005A25BC">
        <w:rPr>
          <w:sz w:val="24"/>
          <w:szCs w:val="24"/>
        </w:rPr>
        <w:t>Правила поведения в гостях. Когда человек начал пользоваться</w:t>
      </w:r>
      <w:r w:rsidRPr="005A25BC">
        <w:rPr>
          <w:spacing w:val="40"/>
          <w:sz w:val="24"/>
          <w:szCs w:val="24"/>
        </w:rPr>
        <w:t xml:space="preserve"> </w:t>
      </w:r>
      <w:r w:rsidRPr="005A25BC">
        <w:rPr>
          <w:sz w:val="24"/>
          <w:szCs w:val="24"/>
        </w:rPr>
        <w:t>ножом и вилкой.</w:t>
      </w:r>
    </w:p>
    <w:p w14:paraId="23292074" w14:textId="77777777" w:rsidR="00F529E7" w:rsidRPr="005A25BC" w:rsidRDefault="00F529E7" w:rsidP="00F529E7">
      <w:pPr>
        <w:pStyle w:val="ac"/>
        <w:spacing w:before="9"/>
        <w:rPr>
          <w:sz w:val="24"/>
          <w:szCs w:val="24"/>
        </w:rPr>
      </w:pPr>
      <w:r w:rsidRPr="005A25BC">
        <w:rPr>
          <w:sz w:val="24"/>
          <w:szCs w:val="24"/>
        </w:rPr>
        <w:t>Вкусные</w:t>
      </w:r>
      <w:r w:rsidRPr="005A25BC">
        <w:rPr>
          <w:spacing w:val="-14"/>
          <w:sz w:val="24"/>
          <w:szCs w:val="24"/>
        </w:rPr>
        <w:t xml:space="preserve"> </w:t>
      </w:r>
      <w:r w:rsidRPr="005A25BC">
        <w:rPr>
          <w:sz w:val="24"/>
          <w:szCs w:val="24"/>
        </w:rPr>
        <w:t>традиции</w:t>
      </w:r>
      <w:r w:rsidRPr="005A25BC">
        <w:rPr>
          <w:spacing w:val="-10"/>
          <w:sz w:val="24"/>
          <w:szCs w:val="24"/>
        </w:rPr>
        <w:t xml:space="preserve"> </w:t>
      </w:r>
      <w:r w:rsidRPr="005A25BC">
        <w:rPr>
          <w:sz w:val="24"/>
          <w:szCs w:val="24"/>
        </w:rPr>
        <w:t>моей</w:t>
      </w:r>
      <w:r w:rsidRPr="005A25BC">
        <w:rPr>
          <w:spacing w:val="-3"/>
          <w:sz w:val="24"/>
          <w:szCs w:val="24"/>
        </w:rPr>
        <w:t xml:space="preserve"> </w:t>
      </w:r>
      <w:r w:rsidRPr="005A25BC">
        <w:rPr>
          <w:spacing w:val="-2"/>
          <w:sz w:val="24"/>
          <w:szCs w:val="24"/>
        </w:rPr>
        <w:t>семьи.</w:t>
      </w:r>
    </w:p>
    <w:p w14:paraId="7BCEC50C" w14:textId="77777777" w:rsidR="00F529E7" w:rsidRPr="005A25BC" w:rsidRDefault="00F529E7" w:rsidP="00F529E7">
      <w:pPr>
        <w:pStyle w:val="ac"/>
        <w:spacing w:before="80"/>
        <w:ind w:left="0"/>
        <w:jc w:val="left"/>
        <w:rPr>
          <w:sz w:val="24"/>
          <w:szCs w:val="24"/>
        </w:rPr>
      </w:pPr>
    </w:p>
    <w:p w14:paraId="466A656E" w14:textId="77777777" w:rsidR="00F529E7" w:rsidRPr="005A25BC" w:rsidRDefault="00F529E7" w:rsidP="00F529E7">
      <w:pPr>
        <w:pStyle w:val="4"/>
        <w:rPr>
          <w:rFonts w:ascii="Times New Roman" w:hAnsi="Times New Roman" w:cs="Times New Roman"/>
          <w:color w:val="auto"/>
        </w:rPr>
      </w:pPr>
      <w:bookmarkStart w:id="153" w:name="Раздел_4.Рацион_питания"/>
      <w:bookmarkEnd w:id="153"/>
      <w:r w:rsidRPr="005A25BC">
        <w:rPr>
          <w:rFonts w:ascii="Times New Roman" w:hAnsi="Times New Roman" w:cs="Times New Roman"/>
          <w:color w:val="auto"/>
        </w:rPr>
        <w:t>Раздел</w:t>
      </w:r>
      <w:r w:rsidRPr="005A25BC">
        <w:rPr>
          <w:rFonts w:ascii="Times New Roman" w:hAnsi="Times New Roman" w:cs="Times New Roman"/>
          <w:color w:val="auto"/>
          <w:spacing w:val="-5"/>
        </w:rPr>
        <w:t xml:space="preserve"> </w:t>
      </w:r>
      <w:proofErr w:type="gramStart"/>
      <w:r w:rsidRPr="005A25BC">
        <w:rPr>
          <w:rFonts w:ascii="Times New Roman" w:hAnsi="Times New Roman" w:cs="Times New Roman"/>
          <w:color w:val="auto"/>
        </w:rPr>
        <w:t>4.Рацион</w:t>
      </w:r>
      <w:proofErr w:type="gramEnd"/>
      <w:r w:rsidRPr="005A25BC">
        <w:rPr>
          <w:rFonts w:ascii="Times New Roman" w:hAnsi="Times New Roman" w:cs="Times New Roman"/>
          <w:color w:val="auto"/>
          <w:spacing w:val="-4"/>
        </w:rPr>
        <w:t xml:space="preserve"> </w:t>
      </w:r>
      <w:r w:rsidRPr="005A25BC">
        <w:rPr>
          <w:rFonts w:ascii="Times New Roman" w:hAnsi="Times New Roman" w:cs="Times New Roman"/>
          <w:color w:val="auto"/>
          <w:spacing w:val="-2"/>
        </w:rPr>
        <w:t>питания</w:t>
      </w:r>
    </w:p>
    <w:p w14:paraId="7AC20167" w14:textId="77777777" w:rsidR="00F529E7" w:rsidRPr="005A25BC" w:rsidRDefault="00F529E7" w:rsidP="00F529E7">
      <w:pPr>
        <w:pStyle w:val="ac"/>
        <w:spacing w:before="25" w:line="276" w:lineRule="auto"/>
        <w:ind w:right="709"/>
        <w:rPr>
          <w:sz w:val="24"/>
          <w:szCs w:val="24"/>
        </w:rPr>
      </w:pPr>
      <w:r w:rsidRPr="005A25BC">
        <w:rPr>
          <w:sz w:val="24"/>
          <w:szCs w:val="24"/>
        </w:rPr>
        <w:t>Молоко и молочные продукты. Блюда из зерна. Какую пищу можно Блюда из зерна. Какую пищу можно найти в лесу. Что и как приготовить из рыбы. Дары моря. Плох обед, если хлеба нет. Из чего варят кашу, и как сделать кашу вкуснее. Если хочется пить. Значение жидкости для организма человека. Бабушкины рецепты. Хлеб всему голова. Мясо и мясные блюда. Вкусные и полезные угощения. Составляем меню на день.</w:t>
      </w:r>
    </w:p>
    <w:p w14:paraId="69A3747D" w14:textId="77777777" w:rsidR="002509CD" w:rsidRPr="005A25BC" w:rsidRDefault="002509CD" w:rsidP="002509CD">
      <w:pPr>
        <w:spacing w:before="1"/>
        <w:jc w:val="both"/>
        <w:rPr>
          <w:b/>
          <w:i/>
        </w:rPr>
      </w:pPr>
    </w:p>
    <w:p w14:paraId="26C5F099" w14:textId="44BDA939" w:rsidR="006A0634" w:rsidRPr="005A25BC" w:rsidRDefault="002509CD" w:rsidP="005806EB">
      <w:pPr>
        <w:spacing w:before="1"/>
        <w:jc w:val="both"/>
        <w:rPr>
          <w:rFonts w:ascii="Times New Roman" w:hAnsi="Times New Roman" w:cs="Times New Roman"/>
          <w:b/>
          <w:i/>
        </w:rPr>
      </w:pPr>
      <w:r w:rsidRPr="005A25BC">
        <w:rPr>
          <w:rFonts w:ascii="Times New Roman" w:hAnsi="Times New Roman" w:cs="Times New Roman"/>
          <w:b/>
          <w:i/>
        </w:rPr>
        <w:t>Раздел</w:t>
      </w:r>
      <w:r w:rsidRPr="005A25BC">
        <w:rPr>
          <w:rFonts w:ascii="Times New Roman" w:hAnsi="Times New Roman" w:cs="Times New Roman"/>
          <w:b/>
          <w:i/>
          <w:spacing w:val="-6"/>
        </w:rPr>
        <w:t xml:space="preserve"> </w:t>
      </w:r>
      <w:r w:rsidRPr="005A25BC">
        <w:rPr>
          <w:rFonts w:ascii="Times New Roman" w:hAnsi="Times New Roman" w:cs="Times New Roman"/>
          <w:b/>
          <w:i/>
        </w:rPr>
        <w:t>5.</w:t>
      </w:r>
      <w:r w:rsidRPr="005A25BC">
        <w:rPr>
          <w:rFonts w:ascii="Times New Roman" w:hAnsi="Times New Roman" w:cs="Times New Roman"/>
          <w:b/>
          <w:i/>
          <w:spacing w:val="-6"/>
        </w:rPr>
        <w:t xml:space="preserve"> </w:t>
      </w:r>
      <w:r w:rsidRPr="005A25BC">
        <w:rPr>
          <w:rFonts w:ascii="Times New Roman" w:hAnsi="Times New Roman" w:cs="Times New Roman"/>
          <w:b/>
          <w:i/>
        </w:rPr>
        <w:t>Из</w:t>
      </w:r>
      <w:r w:rsidRPr="005A25BC">
        <w:rPr>
          <w:rFonts w:ascii="Times New Roman" w:hAnsi="Times New Roman" w:cs="Times New Roman"/>
          <w:b/>
          <w:i/>
          <w:spacing w:val="-12"/>
        </w:rPr>
        <w:t xml:space="preserve"> </w:t>
      </w:r>
      <w:r w:rsidRPr="005A25BC">
        <w:rPr>
          <w:rFonts w:ascii="Times New Roman" w:hAnsi="Times New Roman" w:cs="Times New Roman"/>
          <w:b/>
          <w:i/>
        </w:rPr>
        <w:t>истории</w:t>
      </w:r>
      <w:r w:rsidRPr="005A25BC">
        <w:rPr>
          <w:rFonts w:ascii="Times New Roman" w:hAnsi="Times New Roman" w:cs="Times New Roman"/>
          <w:b/>
          <w:i/>
          <w:spacing w:val="-1"/>
        </w:rPr>
        <w:t xml:space="preserve"> </w:t>
      </w:r>
      <w:r w:rsidRPr="005A25BC">
        <w:rPr>
          <w:rFonts w:ascii="Times New Roman" w:hAnsi="Times New Roman" w:cs="Times New Roman"/>
          <w:b/>
          <w:i/>
        </w:rPr>
        <w:t>русской</w:t>
      </w:r>
      <w:r w:rsidRPr="005A25BC">
        <w:rPr>
          <w:rFonts w:ascii="Times New Roman" w:hAnsi="Times New Roman" w:cs="Times New Roman"/>
          <w:b/>
          <w:i/>
          <w:spacing w:val="-1"/>
        </w:rPr>
        <w:t xml:space="preserve"> </w:t>
      </w:r>
      <w:r w:rsidRPr="005A25BC">
        <w:rPr>
          <w:rFonts w:ascii="Times New Roman" w:hAnsi="Times New Roman" w:cs="Times New Roman"/>
          <w:b/>
          <w:i/>
          <w:spacing w:val="-4"/>
        </w:rPr>
        <w:t>кухни</w:t>
      </w:r>
    </w:p>
    <w:p w14:paraId="541ED18C" w14:textId="77777777" w:rsidR="005806EB" w:rsidRPr="00934040" w:rsidRDefault="005806EB" w:rsidP="005806EB">
      <w:pPr>
        <w:pStyle w:val="3"/>
        <w:ind w:left="1256"/>
        <w:rPr>
          <w:rFonts w:ascii="Times New Roman" w:hAnsi="Times New Roman" w:cs="Times New Roman"/>
          <w:b/>
          <w:bCs/>
          <w:color w:val="auto"/>
          <w:u w:val="single"/>
        </w:rPr>
      </w:pPr>
      <w:r w:rsidRPr="00934040">
        <w:rPr>
          <w:rFonts w:ascii="Times New Roman" w:hAnsi="Times New Roman" w:cs="Times New Roman"/>
          <w:b/>
          <w:bCs/>
          <w:color w:val="auto"/>
          <w:u w:val="single"/>
        </w:rPr>
        <w:t>Программа</w:t>
      </w:r>
      <w:r w:rsidRPr="00934040">
        <w:rPr>
          <w:rFonts w:ascii="Times New Roman" w:hAnsi="Times New Roman" w:cs="Times New Roman"/>
          <w:b/>
          <w:bCs/>
          <w:color w:val="auto"/>
          <w:spacing w:val="-14"/>
          <w:u w:val="single"/>
        </w:rPr>
        <w:t xml:space="preserve"> </w:t>
      </w:r>
      <w:r w:rsidRPr="00934040">
        <w:rPr>
          <w:rFonts w:ascii="Times New Roman" w:hAnsi="Times New Roman" w:cs="Times New Roman"/>
          <w:b/>
          <w:bCs/>
          <w:color w:val="auto"/>
          <w:u w:val="single"/>
        </w:rPr>
        <w:t>«Динамическая</w:t>
      </w:r>
      <w:r w:rsidRPr="00934040">
        <w:rPr>
          <w:rFonts w:ascii="Times New Roman" w:hAnsi="Times New Roman" w:cs="Times New Roman"/>
          <w:b/>
          <w:bCs/>
          <w:color w:val="auto"/>
          <w:spacing w:val="-11"/>
          <w:u w:val="single"/>
        </w:rPr>
        <w:t xml:space="preserve"> </w:t>
      </w:r>
      <w:r w:rsidRPr="00934040">
        <w:rPr>
          <w:rFonts w:ascii="Times New Roman" w:hAnsi="Times New Roman" w:cs="Times New Roman"/>
          <w:b/>
          <w:bCs/>
          <w:color w:val="auto"/>
          <w:spacing w:val="-2"/>
          <w:u w:val="single"/>
        </w:rPr>
        <w:t>пауза»</w:t>
      </w:r>
    </w:p>
    <w:p w14:paraId="3D59C898" w14:textId="77777777" w:rsidR="005806EB" w:rsidRPr="005806EB" w:rsidRDefault="005806EB" w:rsidP="005806EB">
      <w:pPr>
        <w:pStyle w:val="ac"/>
        <w:spacing w:before="30" w:line="276" w:lineRule="auto"/>
        <w:ind w:left="1025" w:right="709"/>
      </w:pPr>
      <w:r w:rsidRPr="005806EB">
        <w:rPr>
          <w:b/>
          <w:i/>
        </w:rPr>
        <w:t xml:space="preserve">Целью </w:t>
      </w:r>
      <w:r w:rsidRPr="005806EB">
        <w:t>учебной программы «Динамическая</w:t>
      </w:r>
      <w:r w:rsidRPr="005806EB">
        <w:rPr>
          <w:spacing w:val="40"/>
        </w:rPr>
        <w:t xml:space="preserve"> </w:t>
      </w:r>
      <w:r w:rsidRPr="005806EB">
        <w:t>пауза»</w:t>
      </w:r>
      <w:r w:rsidRPr="005806EB">
        <w:rPr>
          <w:spacing w:val="40"/>
        </w:rPr>
        <w:t xml:space="preserve"> </w:t>
      </w:r>
      <w:r w:rsidRPr="005806EB">
        <w:t>является</w:t>
      </w:r>
      <w:r w:rsidRPr="005806EB">
        <w:rPr>
          <w:spacing w:val="40"/>
        </w:rPr>
        <w:t xml:space="preserve"> </w:t>
      </w:r>
      <w:r w:rsidRPr="005806EB">
        <w:t xml:space="preserve">снятие у учащихся первых классов утомляемости, повышение умственной работоспособности, формирование </w:t>
      </w:r>
      <w:r w:rsidRPr="005806EB">
        <w:lastRenderedPageBreak/>
        <w:t>основ здорового образа жизни, развитие интереса и творческой самостоятельности</w:t>
      </w:r>
      <w:r w:rsidRPr="005806EB">
        <w:rPr>
          <w:spacing w:val="40"/>
        </w:rPr>
        <w:t xml:space="preserve"> </w:t>
      </w:r>
      <w:r w:rsidRPr="005806EB">
        <w:t>в проведении разнообразных форм занятий</w:t>
      </w:r>
      <w:r w:rsidRPr="005806EB">
        <w:rPr>
          <w:spacing w:val="-2"/>
        </w:rPr>
        <w:t xml:space="preserve"> </w:t>
      </w:r>
      <w:r w:rsidRPr="005806EB">
        <w:t>физической культурой.</w:t>
      </w:r>
    </w:p>
    <w:p w14:paraId="387135CD" w14:textId="77777777" w:rsidR="005806EB" w:rsidRDefault="005806EB" w:rsidP="005806EB">
      <w:pPr>
        <w:spacing w:before="10"/>
        <w:ind w:left="3787"/>
        <w:jc w:val="both"/>
        <w:rPr>
          <w:rFonts w:ascii="Times New Roman" w:hAnsi="Times New Roman" w:cs="Times New Roman"/>
          <w:b/>
          <w:spacing w:val="-2"/>
        </w:rPr>
      </w:pPr>
      <w:r w:rsidRPr="005806EB">
        <w:rPr>
          <w:rFonts w:ascii="Times New Roman" w:hAnsi="Times New Roman" w:cs="Times New Roman"/>
          <w:b/>
        </w:rPr>
        <w:t>1</w:t>
      </w:r>
      <w:r w:rsidRPr="005806EB">
        <w:rPr>
          <w:rFonts w:ascii="Times New Roman" w:hAnsi="Times New Roman" w:cs="Times New Roman"/>
          <w:b/>
          <w:spacing w:val="60"/>
        </w:rPr>
        <w:t xml:space="preserve"> </w:t>
      </w:r>
      <w:r w:rsidRPr="005806EB">
        <w:rPr>
          <w:rFonts w:ascii="Times New Roman" w:hAnsi="Times New Roman" w:cs="Times New Roman"/>
          <w:b/>
          <w:spacing w:val="-2"/>
        </w:rPr>
        <w:t>класс</w:t>
      </w:r>
    </w:p>
    <w:p w14:paraId="45F28426" w14:textId="37CE9DAE" w:rsidR="004124BD" w:rsidRPr="005806EB" w:rsidRDefault="004124BD" w:rsidP="004124BD">
      <w:pPr>
        <w:spacing w:before="10"/>
        <w:ind w:left="3787"/>
        <w:rPr>
          <w:rFonts w:ascii="Times New Roman" w:hAnsi="Times New Roman" w:cs="Times New Roman"/>
          <w:b/>
        </w:rPr>
      </w:pPr>
      <w:r>
        <w:rPr>
          <w:rFonts w:ascii="Times New Roman" w:hAnsi="Times New Roman" w:cs="Times New Roman"/>
          <w:b/>
          <w:spacing w:val="-2"/>
        </w:rPr>
        <w:t>Подвижные игры:</w:t>
      </w:r>
    </w:p>
    <w:tbl>
      <w:tblPr>
        <w:tblStyle w:val="ae"/>
        <w:tblW w:w="0" w:type="auto"/>
        <w:tblInd w:w="142" w:type="dxa"/>
        <w:tblLook w:val="04A0" w:firstRow="1" w:lastRow="0" w:firstColumn="1" w:lastColumn="0" w:noHBand="0" w:noVBand="1"/>
      </w:tblPr>
      <w:tblGrid>
        <w:gridCol w:w="3125"/>
        <w:gridCol w:w="6646"/>
      </w:tblGrid>
      <w:tr w:rsidR="004124BD" w:rsidRPr="00F3505C" w14:paraId="7F4BF97F" w14:textId="77777777" w:rsidTr="00C859CC">
        <w:tc>
          <w:tcPr>
            <w:tcW w:w="3255" w:type="dxa"/>
          </w:tcPr>
          <w:p w14:paraId="2DD53363" w14:textId="08912DA0" w:rsidR="004124BD" w:rsidRPr="00F3505C" w:rsidRDefault="004124BD" w:rsidP="004124BD">
            <w:pPr>
              <w:tabs>
                <w:tab w:val="left" w:pos="9639"/>
              </w:tabs>
              <w:ind w:right="-142"/>
              <w:jc w:val="both"/>
              <w:rPr>
                <w:rFonts w:ascii="Times New Roman" w:hAnsi="Times New Roman" w:cs="Times New Roman"/>
                <w:b/>
                <w:bCs/>
              </w:rPr>
            </w:pPr>
            <w:r w:rsidRPr="00F3505C">
              <w:rPr>
                <w:rFonts w:ascii="Times New Roman" w:hAnsi="Times New Roman" w:cs="Times New Roman"/>
                <w:b/>
              </w:rPr>
              <w:t xml:space="preserve">Виды </w:t>
            </w:r>
            <w:r w:rsidRPr="00F3505C">
              <w:rPr>
                <w:rFonts w:ascii="Times New Roman" w:hAnsi="Times New Roman" w:cs="Times New Roman"/>
                <w:b/>
                <w:spacing w:val="-5"/>
              </w:rPr>
              <w:t>игр</w:t>
            </w:r>
          </w:p>
        </w:tc>
        <w:tc>
          <w:tcPr>
            <w:tcW w:w="6941" w:type="dxa"/>
          </w:tcPr>
          <w:p w14:paraId="6721306F" w14:textId="4490137D" w:rsidR="004124BD" w:rsidRPr="00F3505C" w:rsidRDefault="004124BD" w:rsidP="004124BD">
            <w:pPr>
              <w:tabs>
                <w:tab w:val="left" w:pos="9639"/>
              </w:tabs>
              <w:ind w:right="-142"/>
              <w:jc w:val="both"/>
              <w:rPr>
                <w:rFonts w:ascii="Times New Roman" w:hAnsi="Times New Roman" w:cs="Times New Roman"/>
                <w:b/>
                <w:bCs/>
              </w:rPr>
            </w:pPr>
            <w:r w:rsidRPr="00F3505C">
              <w:rPr>
                <w:rFonts w:ascii="Times New Roman" w:hAnsi="Times New Roman" w:cs="Times New Roman"/>
                <w:b/>
              </w:rPr>
              <w:t>Название</w:t>
            </w:r>
            <w:r w:rsidRPr="00F3505C">
              <w:rPr>
                <w:rFonts w:ascii="Times New Roman" w:hAnsi="Times New Roman" w:cs="Times New Roman"/>
                <w:b/>
                <w:spacing w:val="-7"/>
              </w:rPr>
              <w:t xml:space="preserve"> </w:t>
            </w:r>
            <w:r w:rsidRPr="00F3505C">
              <w:rPr>
                <w:rFonts w:ascii="Times New Roman" w:hAnsi="Times New Roman" w:cs="Times New Roman"/>
                <w:b/>
                <w:spacing w:val="-5"/>
              </w:rPr>
              <w:t>игр</w:t>
            </w:r>
          </w:p>
        </w:tc>
      </w:tr>
      <w:tr w:rsidR="004124BD" w:rsidRPr="00F3505C" w14:paraId="0CD76C84" w14:textId="77777777" w:rsidTr="00C859CC">
        <w:tc>
          <w:tcPr>
            <w:tcW w:w="3255" w:type="dxa"/>
          </w:tcPr>
          <w:p w14:paraId="20AF81E9" w14:textId="66487D5F" w:rsidR="004124BD" w:rsidRPr="00F3505C" w:rsidRDefault="004124BD" w:rsidP="004124BD">
            <w:pPr>
              <w:tabs>
                <w:tab w:val="left" w:pos="9639"/>
              </w:tabs>
              <w:ind w:right="-142"/>
              <w:jc w:val="both"/>
              <w:rPr>
                <w:rFonts w:ascii="Times New Roman" w:hAnsi="Times New Roman" w:cs="Times New Roman"/>
                <w:b/>
                <w:bCs/>
              </w:rPr>
            </w:pPr>
            <w:r w:rsidRPr="00F3505C">
              <w:rPr>
                <w:rFonts w:ascii="Times New Roman" w:hAnsi="Times New Roman" w:cs="Times New Roman"/>
                <w:b/>
              </w:rPr>
              <w:t>Игра</w:t>
            </w:r>
            <w:r w:rsidRPr="00F3505C">
              <w:rPr>
                <w:rFonts w:ascii="Times New Roman" w:hAnsi="Times New Roman" w:cs="Times New Roman"/>
                <w:b/>
                <w:spacing w:val="-14"/>
              </w:rPr>
              <w:t xml:space="preserve"> </w:t>
            </w:r>
            <w:r w:rsidRPr="00F3505C">
              <w:rPr>
                <w:rFonts w:ascii="Times New Roman" w:hAnsi="Times New Roman" w:cs="Times New Roman"/>
                <w:b/>
              </w:rPr>
              <w:t>с</w:t>
            </w:r>
            <w:r w:rsidRPr="00F3505C">
              <w:rPr>
                <w:rFonts w:ascii="Times New Roman" w:hAnsi="Times New Roman" w:cs="Times New Roman"/>
                <w:b/>
                <w:spacing w:val="-14"/>
              </w:rPr>
              <w:t xml:space="preserve"> </w:t>
            </w:r>
            <w:r w:rsidRPr="00F3505C">
              <w:rPr>
                <w:rFonts w:ascii="Times New Roman" w:hAnsi="Times New Roman" w:cs="Times New Roman"/>
                <w:b/>
              </w:rPr>
              <w:t xml:space="preserve">элементами </w:t>
            </w:r>
            <w:r w:rsidRPr="00F3505C">
              <w:rPr>
                <w:rFonts w:ascii="Times New Roman" w:hAnsi="Times New Roman" w:cs="Times New Roman"/>
                <w:b/>
                <w:spacing w:val="-4"/>
              </w:rPr>
              <w:t>ОРУ</w:t>
            </w:r>
          </w:p>
        </w:tc>
        <w:tc>
          <w:tcPr>
            <w:tcW w:w="6941" w:type="dxa"/>
          </w:tcPr>
          <w:p w14:paraId="08179C64" w14:textId="799DE773" w:rsidR="004124BD" w:rsidRPr="00F3505C" w:rsidRDefault="004124BD" w:rsidP="004124BD">
            <w:pPr>
              <w:pStyle w:val="TableParagraph"/>
              <w:tabs>
                <w:tab w:val="left" w:pos="1512"/>
                <w:tab w:val="left" w:pos="1833"/>
                <w:tab w:val="left" w:pos="2669"/>
              </w:tabs>
              <w:spacing w:before="1" w:line="278" w:lineRule="auto"/>
              <w:ind w:left="537" w:right="112"/>
              <w:jc w:val="both"/>
              <w:rPr>
                <w:sz w:val="24"/>
                <w:szCs w:val="24"/>
              </w:rPr>
            </w:pPr>
            <w:r w:rsidRPr="00F3505C">
              <w:rPr>
                <w:spacing w:val="-2"/>
                <w:sz w:val="24"/>
                <w:szCs w:val="24"/>
              </w:rPr>
              <w:t>«Класс,</w:t>
            </w:r>
            <w:r w:rsidRPr="00F3505C">
              <w:rPr>
                <w:sz w:val="24"/>
                <w:szCs w:val="24"/>
              </w:rPr>
              <w:tab/>
            </w:r>
            <w:r w:rsidRPr="00F3505C">
              <w:rPr>
                <w:spacing w:val="-2"/>
                <w:sz w:val="24"/>
                <w:szCs w:val="24"/>
              </w:rPr>
              <w:t>смирно!",</w:t>
            </w:r>
            <w:r w:rsidRPr="00F3505C">
              <w:rPr>
                <w:sz w:val="24"/>
                <w:szCs w:val="24"/>
              </w:rPr>
              <w:tab/>
            </w:r>
            <w:r w:rsidRPr="00F3505C">
              <w:rPr>
                <w:spacing w:val="-2"/>
                <w:sz w:val="24"/>
                <w:szCs w:val="24"/>
              </w:rPr>
              <w:t xml:space="preserve">"Запрещенное движение", </w:t>
            </w:r>
            <w:r w:rsidRPr="00F3505C">
              <w:rPr>
                <w:sz w:val="24"/>
                <w:szCs w:val="24"/>
              </w:rPr>
              <w:t>спортивные</w:t>
            </w:r>
            <w:r w:rsidRPr="00F3505C">
              <w:rPr>
                <w:spacing w:val="41"/>
                <w:sz w:val="24"/>
                <w:szCs w:val="24"/>
              </w:rPr>
              <w:t xml:space="preserve"> </w:t>
            </w:r>
            <w:proofErr w:type="spellStart"/>
            <w:r w:rsidRPr="00F3505C">
              <w:rPr>
                <w:spacing w:val="-2"/>
                <w:sz w:val="24"/>
                <w:szCs w:val="24"/>
              </w:rPr>
              <w:t>кричалки.</w:t>
            </w:r>
            <w:r w:rsidRPr="00F3505C">
              <w:rPr>
                <w:sz w:val="24"/>
                <w:szCs w:val="24"/>
              </w:rPr>
              <w:t>"Перемена</w:t>
            </w:r>
            <w:proofErr w:type="spellEnd"/>
            <w:r w:rsidRPr="00F3505C">
              <w:rPr>
                <w:spacing w:val="-3"/>
                <w:sz w:val="24"/>
                <w:szCs w:val="24"/>
              </w:rPr>
              <w:t xml:space="preserve"> </w:t>
            </w:r>
            <w:r w:rsidRPr="00F3505C">
              <w:rPr>
                <w:sz w:val="24"/>
                <w:szCs w:val="24"/>
              </w:rPr>
              <w:t>мест",</w:t>
            </w:r>
            <w:r w:rsidRPr="00F3505C">
              <w:rPr>
                <w:spacing w:val="-3"/>
                <w:sz w:val="24"/>
                <w:szCs w:val="24"/>
              </w:rPr>
              <w:t xml:space="preserve"> </w:t>
            </w:r>
            <w:r w:rsidRPr="00F3505C">
              <w:rPr>
                <w:sz w:val="24"/>
                <w:szCs w:val="24"/>
              </w:rPr>
              <w:t>"День</w:t>
            </w:r>
            <w:r w:rsidRPr="00F3505C">
              <w:rPr>
                <w:spacing w:val="-10"/>
                <w:sz w:val="24"/>
                <w:szCs w:val="24"/>
              </w:rPr>
              <w:t xml:space="preserve"> </w:t>
            </w:r>
            <w:r w:rsidRPr="00F3505C">
              <w:rPr>
                <w:sz w:val="24"/>
                <w:szCs w:val="24"/>
              </w:rPr>
              <w:t>и</w:t>
            </w:r>
            <w:r w:rsidRPr="00F3505C">
              <w:rPr>
                <w:spacing w:val="-8"/>
                <w:sz w:val="24"/>
                <w:szCs w:val="24"/>
              </w:rPr>
              <w:t xml:space="preserve"> </w:t>
            </w:r>
            <w:r w:rsidRPr="00F3505C">
              <w:rPr>
                <w:spacing w:val="-4"/>
                <w:sz w:val="24"/>
                <w:szCs w:val="24"/>
              </w:rPr>
              <w:t>ночь!</w:t>
            </w:r>
          </w:p>
        </w:tc>
      </w:tr>
      <w:tr w:rsidR="004124BD" w:rsidRPr="00F3505C" w14:paraId="085ED3D8" w14:textId="77777777" w:rsidTr="00C859CC">
        <w:tc>
          <w:tcPr>
            <w:tcW w:w="3255" w:type="dxa"/>
          </w:tcPr>
          <w:p w14:paraId="3F6AC2AB" w14:textId="10E25BE5" w:rsidR="004124BD" w:rsidRPr="00F3505C" w:rsidRDefault="004124BD" w:rsidP="004124BD">
            <w:pPr>
              <w:tabs>
                <w:tab w:val="left" w:pos="9639"/>
              </w:tabs>
              <w:ind w:right="-142"/>
              <w:jc w:val="both"/>
              <w:rPr>
                <w:rFonts w:ascii="Times New Roman" w:hAnsi="Times New Roman" w:cs="Times New Roman"/>
                <w:b/>
                <w:bCs/>
              </w:rPr>
            </w:pPr>
            <w:r w:rsidRPr="00F3505C">
              <w:rPr>
                <w:rFonts w:ascii="Times New Roman" w:hAnsi="Times New Roman" w:cs="Times New Roman"/>
                <w:b/>
                <w:spacing w:val="-4"/>
              </w:rPr>
              <w:t>Игры</w:t>
            </w:r>
          </w:p>
        </w:tc>
        <w:tc>
          <w:tcPr>
            <w:tcW w:w="6941" w:type="dxa"/>
          </w:tcPr>
          <w:p w14:paraId="56EC1D7B" w14:textId="77777777" w:rsidR="004124BD" w:rsidRPr="00F3505C" w:rsidRDefault="004124BD" w:rsidP="004124BD">
            <w:pPr>
              <w:pStyle w:val="TableParagraph"/>
              <w:tabs>
                <w:tab w:val="left" w:pos="1752"/>
                <w:tab w:val="left" w:pos="2112"/>
                <w:tab w:val="left" w:pos="3058"/>
              </w:tabs>
              <w:spacing w:line="249" w:lineRule="exact"/>
              <w:ind w:left="537"/>
              <w:jc w:val="both"/>
              <w:rPr>
                <w:sz w:val="24"/>
                <w:szCs w:val="24"/>
              </w:rPr>
            </w:pPr>
            <w:r w:rsidRPr="00F3505C">
              <w:rPr>
                <w:spacing w:val="-2"/>
                <w:sz w:val="24"/>
                <w:szCs w:val="24"/>
              </w:rPr>
              <w:t>«Ловушка</w:t>
            </w:r>
            <w:r w:rsidRPr="00F3505C">
              <w:rPr>
                <w:sz w:val="24"/>
                <w:szCs w:val="24"/>
              </w:rPr>
              <w:tab/>
            </w:r>
            <w:r w:rsidRPr="00F3505C">
              <w:rPr>
                <w:spacing w:val="-10"/>
                <w:sz w:val="24"/>
                <w:szCs w:val="24"/>
              </w:rPr>
              <w:t>в</w:t>
            </w:r>
            <w:r w:rsidRPr="00F3505C">
              <w:rPr>
                <w:sz w:val="24"/>
                <w:szCs w:val="24"/>
              </w:rPr>
              <w:tab/>
            </w:r>
            <w:r w:rsidRPr="00F3505C">
              <w:rPr>
                <w:spacing w:val="-2"/>
                <w:sz w:val="24"/>
                <w:szCs w:val="24"/>
              </w:rPr>
              <w:t>кругу»,</w:t>
            </w:r>
            <w:r w:rsidRPr="00F3505C">
              <w:rPr>
                <w:sz w:val="24"/>
                <w:szCs w:val="24"/>
              </w:rPr>
              <w:tab/>
            </w:r>
            <w:r w:rsidRPr="00F3505C">
              <w:rPr>
                <w:spacing w:val="-2"/>
                <w:sz w:val="24"/>
                <w:szCs w:val="24"/>
              </w:rPr>
              <w:t>«Краски»,</w:t>
            </w:r>
          </w:p>
          <w:p w14:paraId="7DBAF53B" w14:textId="39C525C8" w:rsidR="004124BD" w:rsidRPr="00F3505C" w:rsidRDefault="004124BD" w:rsidP="004124BD">
            <w:pPr>
              <w:pStyle w:val="TableParagraph"/>
              <w:tabs>
                <w:tab w:val="left" w:pos="1905"/>
                <w:tab w:val="left" w:pos="2309"/>
                <w:tab w:val="left" w:pos="3543"/>
              </w:tabs>
              <w:spacing w:before="35" w:line="283" w:lineRule="auto"/>
              <w:ind w:left="537" w:right="99"/>
              <w:jc w:val="both"/>
              <w:rPr>
                <w:sz w:val="24"/>
                <w:szCs w:val="24"/>
              </w:rPr>
            </w:pPr>
            <w:r w:rsidRPr="00F3505C">
              <w:rPr>
                <w:spacing w:val="-2"/>
                <w:sz w:val="24"/>
                <w:szCs w:val="24"/>
              </w:rPr>
              <w:t>«Снежинки</w:t>
            </w:r>
            <w:r w:rsidRPr="00F3505C">
              <w:rPr>
                <w:sz w:val="24"/>
                <w:szCs w:val="24"/>
              </w:rPr>
              <w:tab/>
            </w:r>
            <w:r w:rsidRPr="00F3505C">
              <w:rPr>
                <w:spacing w:val="-10"/>
                <w:sz w:val="24"/>
                <w:szCs w:val="24"/>
              </w:rPr>
              <w:t>и</w:t>
            </w:r>
            <w:r w:rsidRPr="00F3505C">
              <w:rPr>
                <w:sz w:val="24"/>
                <w:szCs w:val="24"/>
              </w:rPr>
              <w:tab/>
            </w:r>
            <w:r w:rsidRPr="00F3505C">
              <w:rPr>
                <w:spacing w:val="-2"/>
                <w:sz w:val="24"/>
                <w:szCs w:val="24"/>
              </w:rPr>
              <w:t>льдинки»,</w:t>
            </w:r>
            <w:r w:rsidRPr="00F3505C">
              <w:rPr>
                <w:sz w:val="24"/>
                <w:szCs w:val="24"/>
              </w:rPr>
              <w:tab/>
            </w:r>
            <w:r w:rsidRPr="00F3505C">
              <w:rPr>
                <w:spacing w:val="-4"/>
                <w:sz w:val="24"/>
                <w:szCs w:val="24"/>
              </w:rPr>
              <w:t xml:space="preserve">«Кто </w:t>
            </w:r>
            <w:r w:rsidRPr="00F3505C">
              <w:rPr>
                <w:sz w:val="24"/>
                <w:szCs w:val="24"/>
              </w:rPr>
              <w:t>лишний?»,</w:t>
            </w:r>
            <w:r w:rsidRPr="00F3505C">
              <w:rPr>
                <w:spacing w:val="24"/>
                <w:sz w:val="24"/>
                <w:szCs w:val="24"/>
              </w:rPr>
              <w:t xml:space="preserve"> </w:t>
            </w:r>
            <w:r w:rsidRPr="00F3505C">
              <w:rPr>
                <w:sz w:val="24"/>
                <w:szCs w:val="24"/>
              </w:rPr>
              <w:t>«Животные</w:t>
            </w:r>
            <w:r w:rsidRPr="00F3505C">
              <w:rPr>
                <w:spacing w:val="12"/>
                <w:sz w:val="24"/>
                <w:szCs w:val="24"/>
              </w:rPr>
              <w:t xml:space="preserve"> </w:t>
            </w:r>
            <w:r w:rsidRPr="00F3505C">
              <w:rPr>
                <w:sz w:val="24"/>
                <w:szCs w:val="24"/>
              </w:rPr>
              <w:t>в</w:t>
            </w:r>
            <w:r w:rsidRPr="00F3505C">
              <w:rPr>
                <w:spacing w:val="22"/>
                <w:sz w:val="24"/>
                <w:szCs w:val="24"/>
              </w:rPr>
              <w:t xml:space="preserve"> </w:t>
            </w:r>
            <w:proofErr w:type="spellStart"/>
            <w:r w:rsidRPr="00F3505C">
              <w:rPr>
                <w:spacing w:val="-2"/>
                <w:sz w:val="24"/>
                <w:szCs w:val="24"/>
              </w:rPr>
              <w:t>зоопарке</w:t>
            </w:r>
            <w:proofErr w:type="gramStart"/>
            <w:r w:rsidRPr="00F3505C">
              <w:rPr>
                <w:spacing w:val="-2"/>
                <w:sz w:val="24"/>
                <w:szCs w:val="24"/>
              </w:rPr>
              <w:t>»,</w:t>
            </w:r>
            <w:r w:rsidRPr="00F3505C">
              <w:rPr>
                <w:sz w:val="24"/>
                <w:szCs w:val="24"/>
              </w:rPr>
              <w:t>«</w:t>
            </w:r>
            <w:proofErr w:type="gramEnd"/>
            <w:r w:rsidRPr="00F3505C">
              <w:rPr>
                <w:sz w:val="24"/>
                <w:szCs w:val="24"/>
              </w:rPr>
              <w:t>Гол</w:t>
            </w:r>
            <w:proofErr w:type="spellEnd"/>
            <w:r w:rsidRPr="00F3505C">
              <w:rPr>
                <w:spacing w:val="-2"/>
                <w:sz w:val="24"/>
                <w:szCs w:val="24"/>
              </w:rPr>
              <w:t xml:space="preserve"> </w:t>
            </w:r>
            <w:r w:rsidRPr="00F3505C">
              <w:rPr>
                <w:sz w:val="24"/>
                <w:szCs w:val="24"/>
              </w:rPr>
              <w:t>-</w:t>
            </w:r>
            <w:r w:rsidRPr="00F3505C">
              <w:rPr>
                <w:spacing w:val="-3"/>
                <w:sz w:val="24"/>
                <w:szCs w:val="24"/>
              </w:rPr>
              <w:t xml:space="preserve"> </w:t>
            </w:r>
            <w:r w:rsidRPr="00F3505C">
              <w:rPr>
                <w:spacing w:val="-2"/>
                <w:sz w:val="24"/>
                <w:szCs w:val="24"/>
              </w:rPr>
              <w:t>штанга»</w:t>
            </w:r>
          </w:p>
        </w:tc>
      </w:tr>
      <w:tr w:rsidR="004124BD" w:rsidRPr="00F3505C" w14:paraId="66D22BB2" w14:textId="77777777" w:rsidTr="00C859CC">
        <w:tc>
          <w:tcPr>
            <w:tcW w:w="3255" w:type="dxa"/>
          </w:tcPr>
          <w:p w14:paraId="38F1BF3D" w14:textId="62254080" w:rsidR="004124BD" w:rsidRPr="00F3505C" w:rsidRDefault="004124BD" w:rsidP="004124BD">
            <w:pPr>
              <w:tabs>
                <w:tab w:val="left" w:pos="9639"/>
              </w:tabs>
              <w:ind w:right="-142"/>
              <w:jc w:val="both"/>
              <w:rPr>
                <w:rFonts w:ascii="Times New Roman" w:hAnsi="Times New Roman" w:cs="Times New Roman"/>
                <w:b/>
                <w:bCs/>
              </w:rPr>
            </w:pPr>
            <w:r w:rsidRPr="00F3505C">
              <w:rPr>
                <w:rFonts w:ascii="Times New Roman" w:hAnsi="Times New Roman" w:cs="Times New Roman"/>
                <w:b/>
              </w:rPr>
              <w:t>Игры</w:t>
            </w:r>
            <w:r w:rsidRPr="00F3505C">
              <w:rPr>
                <w:rFonts w:ascii="Times New Roman" w:hAnsi="Times New Roman" w:cs="Times New Roman"/>
                <w:b/>
                <w:spacing w:val="-8"/>
              </w:rPr>
              <w:t xml:space="preserve"> </w:t>
            </w:r>
            <w:r w:rsidRPr="00F3505C">
              <w:rPr>
                <w:rFonts w:ascii="Times New Roman" w:hAnsi="Times New Roman" w:cs="Times New Roman"/>
                <w:b/>
              </w:rPr>
              <w:t>с</w:t>
            </w:r>
            <w:r w:rsidRPr="00F3505C">
              <w:rPr>
                <w:rFonts w:ascii="Times New Roman" w:hAnsi="Times New Roman" w:cs="Times New Roman"/>
                <w:b/>
                <w:spacing w:val="-2"/>
              </w:rPr>
              <w:t xml:space="preserve"> бегом</w:t>
            </w:r>
          </w:p>
        </w:tc>
        <w:tc>
          <w:tcPr>
            <w:tcW w:w="6941" w:type="dxa"/>
          </w:tcPr>
          <w:p w14:paraId="2D4262B9" w14:textId="5B410731" w:rsidR="004124BD" w:rsidRPr="00F3505C" w:rsidRDefault="004124BD" w:rsidP="004124BD">
            <w:pPr>
              <w:pStyle w:val="TableParagraph"/>
              <w:tabs>
                <w:tab w:val="left" w:pos="1622"/>
                <w:tab w:val="left" w:pos="2155"/>
                <w:tab w:val="left" w:pos="3015"/>
              </w:tabs>
              <w:spacing w:before="1" w:line="268" w:lineRule="auto"/>
              <w:ind w:left="537" w:right="98"/>
              <w:jc w:val="both"/>
              <w:rPr>
                <w:sz w:val="24"/>
                <w:szCs w:val="24"/>
              </w:rPr>
            </w:pPr>
            <w:r w:rsidRPr="00F3505C">
              <w:rPr>
                <w:sz w:val="24"/>
                <w:szCs w:val="24"/>
              </w:rPr>
              <w:t>"Конники</w:t>
            </w:r>
            <w:r w:rsidRPr="00F3505C">
              <w:rPr>
                <w:spacing w:val="40"/>
                <w:sz w:val="24"/>
                <w:szCs w:val="24"/>
              </w:rPr>
              <w:t xml:space="preserve"> </w:t>
            </w:r>
            <w:r w:rsidRPr="00F3505C">
              <w:rPr>
                <w:sz w:val="24"/>
                <w:szCs w:val="24"/>
              </w:rPr>
              <w:t>- спортсмены",</w:t>
            </w:r>
            <w:r w:rsidRPr="00F3505C">
              <w:rPr>
                <w:spacing w:val="40"/>
                <w:sz w:val="24"/>
                <w:szCs w:val="24"/>
              </w:rPr>
              <w:t xml:space="preserve"> </w:t>
            </w:r>
            <w:r w:rsidRPr="00F3505C">
              <w:rPr>
                <w:sz w:val="24"/>
                <w:szCs w:val="24"/>
              </w:rPr>
              <w:t>"Гуси</w:t>
            </w:r>
            <w:r w:rsidRPr="00F3505C">
              <w:rPr>
                <w:spacing w:val="40"/>
                <w:sz w:val="24"/>
                <w:szCs w:val="24"/>
              </w:rPr>
              <w:t xml:space="preserve"> </w:t>
            </w:r>
            <w:r w:rsidRPr="00F3505C">
              <w:rPr>
                <w:sz w:val="24"/>
                <w:szCs w:val="24"/>
              </w:rPr>
              <w:t xml:space="preserve">- </w:t>
            </w:r>
            <w:r w:rsidRPr="00F3505C">
              <w:rPr>
                <w:spacing w:val="-2"/>
                <w:sz w:val="24"/>
                <w:szCs w:val="24"/>
              </w:rPr>
              <w:t>лебеди",</w:t>
            </w:r>
            <w:r w:rsidRPr="00F3505C">
              <w:rPr>
                <w:sz w:val="24"/>
                <w:szCs w:val="24"/>
              </w:rPr>
              <w:tab/>
            </w:r>
            <w:r w:rsidRPr="00F3505C">
              <w:rPr>
                <w:spacing w:val="-6"/>
                <w:sz w:val="24"/>
                <w:szCs w:val="24"/>
              </w:rPr>
              <w:t xml:space="preserve">"К </w:t>
            </w:r>
            <w:r w:rsidRPr="00F3505C">
              <w:rPr>
                <w:spacing w:val="-4"/>
                <w:sz w:val="24"/>
                <w:szCs w:val="24"/>
              </w:rPr>
              <w:t xml:space="preserve">своим </w:t>
            </w:r>
            <w:r w:rsidRPr="00F3505C">
              <w:rPr>
                <w:spacing w:val="-2"/>
                <w:sz w:val="24"/>
                <w:szCs w:val="24"/>
              </w:rPr>
              <w:t xml:space="preserve">флажкам", </w:t>
            </w:r>
            <w:r w:rsidRPr="00F3505C">
              <w:rPr>
                <w:sz w:val="24"/>
                <w:szCs w:val="24"/>
              </w:rPr>
              <w:t>"Пятнашки",</w:t>
            </w:r>
            <w:r w:rsidRPr="00F3505C">
              <w:rPr>
                <w:spacing w:val="-4"/>
                <w:sz w:val="24"/>
                <w:szCs w:val="24"/>
              </w:rPr>
              <w:t xml:space="preserve"> </w:t>
            </w:r>
            <w:r w:rsidRPr="00F3505C">
              <w:rPr>
                <w:sz w:val="24"/>
                <w:szCs w:val="24"/>
              </w:rPr>
              <w:t>«Два</w:t>
            </w:r>
            <w:r w:rsidRPr="00F3505C">
              <w:rPr>
                <w:spacing w:val="-7"/>
                <w:sz w:val="24"/>
                <w:szCs w:val="24"/>
              </w:rPr>
              <w:t xml:space="preserve"> </w:t>
            </w:r>
            <w:r w:rsidRPr="00F3505C">
              <w:rPr>
                <w:spacing w:val="-2"/>
                <w:sz w:val="24"/>
                <w:szCs w:val="24"/>
              </w:rPr>
              <w:t>Мороза»</w:t>
            </w:r>
          </w:p>
        </w:tc>
      </w:tr>
      <w:tr w:rsidR="004124BD" w:rsidRPr="00F3505C" w14:paraId="00FFD930" w14:textId="77777777" w:rsidTr="00C859CC">
        <w:tc>
          <w:tcPr>
            <w:tcW w:w="3255" w:type="dxa"/>
          </w:tcPr>
          <w:p w14:paraId="27E3395C" w14:textId="7051382D" w:rsidR="004124BD" w:rsidRPr="00F3505C" w:rsidRDefault="004124BD" w:rsidP="004124BD">
            <w:pPr>
              <w:tabs>
                <w:tab w:val="left" w:pos="9639"/>
              </w:tabs>
              <w:ind w:right="-142"/>
              <w:jc w:val="both"/>
              <w:rPr>
                <w:rFonts w:ascii="Times New Roman" w:hAnsi="Times New Roman" w:cs="Times New Roman"/>
                <w:b/>
                <w:bCs/>
              </w:rPr>
            </w:pPr>
            <w:r w:rsidRPr="00F3505C">
              <w:rPr>
                <w:rFonts w:ascii="Times New Roman" w:hAnsi="Times New Roman" w:cs="Times New Roman"/>
                <w:b/>
              </w:rPr>
              <w:t>Игры</w:t>
            </w:r>
            <w:r w:rsidRPr="00F3505C">
              <w:rPr>
                <w:rFonts w:ascii="Times New Roman" w:hAnsi="Times New Roman" w:cs="Times New Roman"/>
                <w:b/>
                <w:spacing w:val="-8"/>
              </w:rPr>
              <w:t xml:space="preserve"> </w:t>
            </w:r>
            <w:r w:rsidRPr="00F3505C">
              <w:rPr>
                <w:rFonts w:ascii="Times New Roman" w:hAnsi="Times New Roman" w:cs="Times New Roman"/>
                <w:b/>
              </w:rPr>
              <w:t>с</w:t>
            </w:r>
            <w:r w:rsidRPr="00F3505C">
              <w:rPr>
                <w:rFonts w:ascii="Times New Roman" w:hAnsi="Times New Roman" w:cs="Times New Roman"/>
                <w:b/>
                <w:spacing w:val="-2"/>
              </w:rPr>
              <w:t xml:space="preserve"> прыжками</w:t>
            </w:r>
          </w:p>
        </w:tc>
        <w:tc>
          <w:tcPr>
            <w:tcW w:w="6941" w:type="dxa"/>
          </w:tcPr>
          <w:p w14:paraId="531C5543" w14:textId="53706070" w:rsidR="004124BD" w:rsidRPr="00F3505C" w:rsidRDefault="004124BD" w:rsidP="004124BD">
            <w:pPr>
              <w:pStyle w:val="TableParagraph"/>
              <w:spacing w:line="249" w:lineRule="exact"/>
              <w:ind w:left="537"/>
              <w:jc w:val="both"/>
              <w:rPr>
                <w:sz w:val="24"/>
                <w:szCs w:val="24"/>
              </w:rPr>
            </w:pPr>
            <w:r w:rsidRPr="00F3505C">
              <w:rPr>
                <w:spacing w:val="-2"/>
                <w:sz w:val="24"/>
                <w:szCs w:val="24"/>
              </w:rPr>
              <w:t xml:space="preserve">"Попрыгунчики-воробушки", </w:t>
            </w:r>
            <w:r w:rsidRPr="00F3505C">
              <w:rPr>
                <w:sz w:val="24"/>
                <w:szCs w:val="24"/>
              </w:rPr>
              <w:t>"Прыжки</w:t>
            </w:r>
            <w:r w:rsidRPr="00F3505C">
              <w:rPr>
                <w:spacing w:val="-1"/>
                <w:sz w:val="24"/>
                <w:szCs w:val="24"/>
              </w:rPr>
              <w:t xml:space="preserve"> </w:t>
            </w:r>
            <w:r w:rsidRPr="00F3505C">
              <w:rPr>
                <w:sz w:val="24"/>
                <w:szCs w:val="24"/>
              </w:rPr>
              <w:t>по</w:t>
            </w:r>
            <w:r w:rsidRPr="00F3505C">
              <w:rPr>
                <w:spacing w:val="-14"/>
                <w:sz w:val="24"/>
                <w:szCs w:val="24"/>
              </w:rPr>
              <w:t xml:space="preserve"> </w:t>
            </w:r>
            <w:r w:rsidRPr="00F3505C">
              <w:rPr>
                <w:sz w:val="24"/>
                <w:szCs w:val="24"/>
              </w:rPr>
              <w:t>полоскам",</w:t>
            </w:r>
            <w:r w:rsidRPr="00F3505C">
              <w:rPr>
                <w:spacing w:val="6"/>
                <w:sz w:val="24"/>
                <w:szCs w:val="24"/>
              </w:rPr>
              <w:t xml:space="preserve"> </w:t>
            </w:r>
            <w:r w:rsidRPr="00F3505C">
              <w:rPr>
                <w:sz w:val="24"/>
                <w:szCs w:val="24"/>
              </w:rPr>
              <w:t>«Удочка", "Прыгающие</w:t>
            </w:r>
            <w:r w:rsidRPr="00F3505C">
              <w:rPr>
                <w:spacing w:val="-12"/>
                <w:sz w:val="24"/>
                <w:szCs w:val="24"/>
              </w:rPr>
              <w:t xml:space="preserve"> </w:t>
            </w:r>
            <w:r w:rsidRPr="00F3505C">
              <w:rPr>
                <w:sz w:val="24"/>
                <w:szCs w:val="24"/>
              </w:rPr>
              <w:t>воробушки"</w:t>
            </w:r>
          </w:p>
        </w:tc>
      </w:tr>
      <w:tr w:rsidR="00F3505C" w:rsidRPr="00F3505C" w14:paraId="4AB9B72D" w14:textId="77777777" w:rsidTr="00C859CC">
        <w:tc>
          <w:tcPr>
            <w:tcW w:w="3255" w:type="dxa"/>
          </w:tcPr>
          <w:p w14:paraId="6646F83A" w14:textId="77777777" w:rsidR="00F3505C" w:rsidRPr="00F3505C" w:rsidRDefault="00F3505C" w:rsidP="00F3505C">
            <w:pPr>
              <w:tabs>
                <w:tab w:val="left" w:pos="9639"/>
              </w:tabs>
              <w:ind w:right="-142"/>
              <w:jc w:val="both"/>
              <w:rPr>
                <w:rFonts w:ascii="Times New Roman" w:hAnsi="Times New Roman" w:cs="Times New Roman"/>
                <w:b/>
              </w:rPr>
            </w:pPr>
            <w:r w:rsidRPr="00F3505C">
              <w:rPr>
                <w:rFonts w:ascii="Times New Roman" w:hAnsi="Times New Roman" w:cs="Times New Roman"/>
                <w:b/>
              </w:rPr>
              <w:t>Игры</w:t>
            </w:r>
            <w:r w:rsidRPr="00F3505C">
              <w:rPr>
                <w:rFonts w:ascii="Times New Roman" w:hAnsi="Times New Roman" w:cs="Times New Roman"/>
                <w:b/>
                <w:spacing w:val="-14"/>
              </w:rPr>
              <w:t xml:space="preserve"> </w:t>
            </w:r>
            <w:r w:rsidRPr="00F3505C">
              <w:rPr>
                <w:rFonts w:ascii="Times New Roman" w:hAnsi="Times New Roman" w:cs="Times New Roman"/>
                <w:b/>
              </w:rPr>
              <w:t>с</w:t>
            </w:r>
            <w:r w:rsidRPr="00F3505C">
              <w:rPr>
                <w:rFonts w:ascii="Times New Roman" w:hAnsi="Times New Roman" w:cs="Times New Roman"/>
                <w:b/>
                <w:spacing w:val="-14"/>
              </w:rPr>
              <w:t xml:space="preserve"> </w:t>
            </w:r>
            <w:r w:rsidRPr="00F3505C">
              <w:rPr>
                <w:rFonts w:ascii="Times New Roman" w:hAnsi="Times New Roman" w:cs="Times New Roman"/>
                <w:b/>
              </w:rPr>
              <w:t>элементами прыжков</w:t>
            </w:r>
          </w:p>
          <w:p w14:paraId="723BC4DA" w14:textId="7CD72F85" w:rsidR="00F3505C" w:rsidRPr="00F3505C" w:rsidRDefault="00F3505C" w:rsidP="00F3505C">
            <w:pPr>
              <w:tabs>
                <w:tab w:val="left" w:pos="9639"/>
              </w:tabs>
              <w:ind w:right="-142"/>
              <w:jc w:val="both"/>
              <w:rPr>
                <w:rFonts w:ascii="Times New Roman" w:hAnsi="Times New Roman" w:cs="Times New Roman"/>
                <w:b/>
                <w:bCs/>
              </w:rPr>
            </w:pPr>
            <w:r w:rsidRPr="00F3505C">
              <w:rPr>
                <w:rFonts w:ascii="Times New Roman" w:hAnsi="Times New Roman" w:cs="Times New Roman"/>
                <w:b/>
              </w:rPr>
              <w:t xml:space="preserve"> в длину</w:t>
            </w:r>
          </w:p>
        </w:tc>
        <w:tc>
          <w:tcPr>
            <w:tcW w:w="6941" w:type="dxa"/>
          </w:tcPr>
          <w:p w14:paraId="79FBC4CC" w14:textId="64D49F88" w:rsidR="00F3505C" w:rsidRPr="00F3505C" w:rsidRDefault="00F3505C" w:rsidP="00F3505C">
            <w:pPr>
              <w:tabs>
                <w:tab w:val="left" w:pos="9639"/>
              </w:tabs>
              <w:ind w:right="-142"/>
              <w:jc w:val="both"/>
              <w:rPr>
                <w:rFonts w:ascii="Times New Roman" w:hAnsi="Times New Roman" w:cs="Times New Roman"/>
                <w:b/>
                <w:bCs/>
              </w:rPr>
            </w:pPr>
            <w:r w:rsidRPr="00F3505C">
              <w:rPr>
                <w:rFonts w:ascii="Times New Roman" w:hAnsi="Times New Roman" w:cs="Times New Roman"/>
              </w:rPr>
              <w:t xml:space="preserve">"Через ручеек", «Через кочки и </w:t>
            </w:r>
            <w:r w:rsidRPr="00F3505C">
              <w:rPr>
                <w:rFonts w:ascii="Times New Roman" w:hAnsi="Times New Roman" w:cs="Times New Roman"/>
                <w:spacing w:val="-2"/>
              </w:rPr>
              <w:t>пенёчки»</w:t>
            </w:r>
          </w:p>
        </w:tc>
      </w:tr>
      <w:tr w:rsidR="00F3505C" w:rsidRPr="00F3505C" w14:paraId="20F37CC1" w14:textId="77777777" w:rsidTr="00C859CC">
        <w:tc>
          <w:tcPr>
            <w:tcW w:w="3255" w:type="dxa"/>
          </w:tcPr>
          <w:p w14:paraId="4AF202BF" w14:textId="4BF915FF" w:rsidR="00F3505C" w:rsidRPr="00C859CC" w:rsidRDefault="00F3505C" w:rsidP="00F3505C">
            <w:pPr>
              <w:tabs>
                <w:tab w:val="left" w:pos="9639"/>
              </w:tabs>
              <w:ind w:right="-142"/>
              <w:jc w:val="both"/>
              <w:rPr>
                <w:rFonts w:ascii="Times New Roman" w:hAnsi="Times New Roman" w:cs="Times New Roman"/>
                <w:b/>
              </w:rPr>
            </w:pPr>
            <w:r w:rsidRPr="00C859CC">
              <w:rPr>
                <w:rFonts w:ascii="Times New Roman" w:hAnsi="Times New Roman" w:cs="Times New Roman"/>
                <w:b/>
              </w:rPr>
              <w:t>Игры</w:t>
            </w:r>
            <w:r w:rsidRPr="00C859CC">
              <w:rPr>
                <w:rFonts w:ascii="Times New Roman" w:hAnsi="Times New Roman" w:cs="Times New Roman"/>
                <w:b/>
                <w:spacing w:val="-8"/>
              </w:rPr>
              <w:t xml:space="preserve"> </w:t>
            </w:r>
            <w:r w:rsidRPr="00C859CC">
              <w:rPr>
                <w:rFonts w:ascii="Times New Roman" w:hAnsi="Times New Roman" w:cs="Times New Roman"/>
                <w:b/>
              </w:rPr>
              <w:t>с</w:t>
            </w:r>
            <w:r w:rsidRPr="00C859CC">
              <w:rPr>
                <w:rFonts w:ascii="Times New Roman" w:hAnsi="Times New Roman" w:cs="Times New Roman"/>
                <w:b/>
                <w:spacing w:val="-2"/>
              </w:rPr>
              <w:t xml:space="preserve"> бегом</w:t>
            </w:r>
          </w:p>
        </w:tc>
        <w:tc>
          <w:tcPr>
            <w:tcW w:w="6941" w:type="dxa"/>
          </w:tcPr>
          <w:p w14:paraId="41602836" w14:textId="78A2139C" w:rsidR="00F3505C" w:rsidRPr="00C859CC" w:rsidRDefault="00F3505C" w:rsidP="00F3505C">
            <w:pPr>
              <w:pStyle w:val="TableParagraph"/>
              <w:tabs>
                <w:tab w:val="left" w:pos="1608"/>
                <w:tab w:val="left" w:pos="3010"/>
              </w:tabs>
              <w:spacing w:line="273" w:lineRule="auto"/>
              <w:ind w:left="537" w:right="92"/>
              <w:rPr>
                <w:sz w:val="24"/>
                <w:szCs w:val="24"/>
              </w:rPr>
            </w:pPr>
            <w:r w:rsidRPr="00C859CC">
              <w:rPr>
                <w:spacing w:val="-4"/>
                <w:sz w:val="24"/>
                <w:szCs w:val="24"/>
              </w:rPr>
              <w:t>«Два</w:t>
            </w:r>
            <w:r w:rsidRPr="00C859CC">
              <w:rPr>
                <w:sz w:val="24"/>
                <w:szCs w:val="24"/>
              </w:rPr>
              <w:tab/>
            </w:r>
            <w:r w:rsidRPr="00C859CC">
              <w:rPr>
                <w:spacing w:val="-2"/>
                <w:sz w:val="24"/>
                <w:szCs w:val="24"/>
              </w:rPr>
              <w:t>мороза",</w:t>
            </w:r>
            <w:r w:rsidRPr="00C859CC">
              <w:rPr>
                <w:sz w:val="24"/>
                <w:szCs w:val="24"/>
              </w:rPr>
              <w:tab/>
            </w:r>
            <w:r w:rsidRPr="00C859CC">
              <w:rPr>
                <w:spacing w:val="-2"/>
                <w:sz w:val="24"/>
                <w:szCs w:val="24"/>
              </w:rPr>
              <w:t xml:space="preserve">"Конники- </w:t>
            </w:r>
            <w:r w:rsidRPr="00C859CC">
              <w:rPr>
                <w:sz w:val="24"/>
                <w:szCs w:val="24"/>
              </w:rPr>
              <w:t>спортсмены",</w:t>
            </w:r>
            <w:r w:rsidRPr="00C859CC">
              <w:rPr>
                <w:spacing w:val="40"/>
                <w:sz w:val="24"/>
                <w:szCs w:val="24"/>
              </w:rPr>
              <w:t xml:space="preserve"> </w:t>
            </w:r>
            <w:r w:rsidRPr="00C859CC">
              <w:rPr>
                <w:sz w:val="24"/>
                <w:szCs w:val="24"/>
              </w:rPr>
              <w:t>"Салки",</w:t>
            </w:r>
            <w:r w:rsidRPr="00C859CC">
              <w:rPr>
                <w:spacing w:val="40"/>
                <w:sz w:val="24"/>
                <w:szCs w:val="24"/>
              </w:rPr>
              <w:t xml:space="preserve"> </w:t>
            </w:r>
            <w:r w:rsidRPr="00C859CC">
              <w:rPr>
                <w:sz w:val="24"/>
                <w:szCs w:val="24"/>
              </w:rPr>
              <w:t xml:space="preserve">"К своим </w:t>
            </w:r>
            <w:r w:rsidRPr="00C859CC">
              <w:rPr>
                <w:spacing w:val="-2"/>
                <w:sz w:val="24"/>
                <w:szCs w:val="24"/>
              </w:rPr>
              <w:t>флажкам!"</w:t>
            </w:r>
          </w:p>
        </w:tc>
      </w:tr>
      <w:tr w:rsidR="00F3505C" w:rsidRPr="00F3505C" w14:paraId="32451F1E" w14:textId="77777777" w:rsidTr="00C859CC">
        <w:tc>
          <w:tcPr>
            <w:tcW w:w="3255" w:type="dxa"/>
          </w:tcPr>
          <w:p w14:paraId="6E99A558" w14:textId="7017BB1B" w:rsidR="00F3505C" w:rsidRPr="00C859CC" w:rsidRDefault="00F3505C" w:rsidP="00F3505C">
            <w:pPr>
              <w:tabs>
                <w:tab w:val="left" w:pos="9639"/>
              </w:tabs>
              <w:ind w:right="-142"/>
              <w:jc w:val="both"/>
              <w:rPr>
                <w:rFonts w:ascii="Times New Roman" w:hAnsi="Times New Roman" w:cs="Times New Roman"/>
                <w:b/>
              </w:rPr>
            </w:pPr>
            <w:r w:rsidRPr="00C859CC">
              <w:rPr>
                <w:rFonts w:ascii="Times New Roman" w:hAnsi="Times New Roman" w:cs="Times New Roman"/>
                <w:b/>
              </w:rPr>
              <w:t>Игры</w:t>
            </w:r>
            <w:r w:rsidRPr="00C859CC">
              <w:rPr>
                <w:rFonts w:ascii="Times New Roman" w:hAnsi="Times New Roman" w:cs="Times New Roman"/>
                <w:b/>
                <w:spacing w:val="-8"/>
              </w:rPr>
              <w:t xml:space="preserve"> </w:t>
            </w:r>
            <w:r w:rsidRPr="00C859CC">
              <w:rPr>
                <w:rFonts w:ascii="Times New Roman" w:hAnsi="Times New Roman" w:cs="Times New Roman"/>
                <w:b/>
              </w:rPr>
              <w:t>с</w:t>
            </w:r>
            <w:r w:rsidRPr="00C859CC">
              <w:rPr>
                <w:rFonts w:ascii="Times New Roman" w:hAnsi="Times New Roman" w:cs="Times New Roman"/>
                <w:b/>
                <w:spacing w:val="-2"/>
              </w:rPr>
              <w:t xml:space="preserve"> мячом</w:t>
            </w:r>
          </w:p>
        </w:tc>
        <w:tc>
          <w:tcPr>
            <w:tcW w:w="6941" w:type="dxa"/>
          </w:tcPr>
          <w:p w14:paraId="17690081" w14:textId="5971E91A" w:rsidR="00F3505C" w:rsidRPr="00C859CC" w:rsidRDefault="00F3505C" w:rsidP="00F3505C">
            <w:pPr>
              <w:tabs>
                <w:tab w:val="left" w:pos="9639"/>
              </w:tabs>
              <w:ind w:right="-142"/>
              <w:jc w:val="both"/>
              <w:rPr>
                <w:rFonts w:ascii="Times New Roman" w:hAnsi="Times New Roman" w:cs="Times New Roman"/>
                <w:b/>
                <w:bCs/>
              </w:rPr>
            </w:pPr>
            <w:r w:rsidRPr="00C859CC">
              <w:rPr>
                <w:rFonts w:ascii="Times New Roman" w:hAnsi="Times New Roman" w:cs="Times New Roman"/>
              </w:rPr>
              <w:t>"Перемени мяч", "Ловушки с мячом", Кто дальше бросит",</w:t>
            </w:r>
            <w:r w:rsidRPr="00C859CC">
              <w:rPr>
                <w:rFonts w:ascii="Times New Roman" w:hAnsi="Times New Roman" w:cs="Times New Roman"/>
                <w:spacing w:val="40"/>
              </w:rPr>
              <w:t xml:space="preserve"> </w:t>
            </w:r>
            <w:r w:rsidRPr="00C859CC">
              <w:rPr>
                <w:rFonts w:ascii="Times New Roman" w:hAnsi="Times New Roman" w:cs="Times New Roman"/>
              </w:rPr>
              <w:t xml:space="preserve">"Метко в цель", "Обведи меня", "Успей поймать", "Играй, играй - мяч не теряй", "Мяч водящему», "У кого меньше мячей", "Мяч в </w:t>
            </w:r>
            <w:r w:rsidRPr="00C859CC">
              <w:rPr>
                <w:rFonts w:ascii="Times New Roman" w:hAnsi="Times New Roman" w:cs="Times New Roman"/>
                <w:spacing w:val="-2"/>
              </w:rPr>
              <w:t>корзину".</w:t>
            </w:r>
          </w:p>
        </w:tc>
      </w:tr>
      <w:tr w:rsidR="00C859CC" w:rsidRPr="00F3505C" w14:paraId="0E960EA0" w14:textId="77777777" w:rsidTr="00C859CC">
        <w:tc>
          <w:tcPr>
            <w:tcW w:w="3255" w:type="dxa"/>
          </w:tcPr>
          <w:p w14:paraId="600ED234" w14:textId="7807D4BC" w:rsidR="00C859CC" w:rsidRPr="00C859CC" w:rsidRDefault="00C859CC" w:rsidP="00C859CC">
            <w:pPr>
              <w:tabs>
                <w:tab w:val="left" w:pos="9639"/>
              </w:tabs>
              <w:ind w:right="-142"/>
              <w:jc w:val="both"/>
              <w:rPr>
                <w:rFonts w:ascii="Times New Roman" w:hAnsi="Times New Roman" w:cs="Times New Roman"/>
                <w:b/>
              </w:rPr>
            </w:pPr>
            <w:r w:rsidRPr="00C859CC">
              <w:rPr>
                <w:rFonts w:ascii="Times New Roman" w:hAnsi="Times New Roman" w:cs="Times New Roman"/>
                <w:b/>
              </w:rPr>
              <w:t>Игры</w:t>
            </w:r>
            <w:r w:rsidRPr="00C859CC">
              <w:rPr>
                <w:rFonts w:ascii="Times New Roman" w:hAnsi="Times New Roman" w:cs="Times New Roman"/>
                <w:b/>
                <w:spacing w:val="-8"/>
              </w:rPr>
              <w:t xml:space="preserve"> </w:t>
            </w:r>
            <w:r w:rsidRPr="00C859CC">
              <w:rPr>
                <w:rFonts w:ascii="Times New Roman" w:hAnsi="Times New Roman" w:cs="Times New Roman"/>
                <w:b/>
              </w:rPr>
              <w:t>с</w:t>
            </w:r>
            <w:r w:rsidRPr="00C859CC">
              <w:rPr>
                <w:rFonts w:ascii="Times New Roman" w:hAnsi="Times New Roman" w:cs="Times New Roman"/>
                <w:b/>
                <w:spacing w:val="-2"/>
              </w:rPr>
              <w:t xml:space="preserve"> обручами</w:t>
            </w:r>
          </w:p>
        </w:tc>
        <w:tc>
          <w:tcPr>
            <w:tcW w:w="6941" w:type="dxa"/>
          </w:tcPr>
          <w:p w14:paraId="33A2FB79" w14:textId="5F792243" w:rsidR="00C859CC" w:rsidRPr="00C859CC" w:rsidRDefault="00C859CC" w:rsidP="00C859CC">
            <w:pPr>
              <w:tabs>
                <w:tab w:val="left" w:pos="9639"/>
              </w:tabs>
              <w:ind w:right="-142"/>
              <w:jc w:val="both"/>
              <w:rPr>
                <w:rFonts w:ascii="Times New Roman" w:hAnsi="Times New Roman" w:cs="Times New Roman"/>
                <w:b/>
                <w:bCs/>
              </w:rPr>
            </w:pPr>
            <w:r w:rsidRPr="00C859CC">
              <w:rPr>
                <w:rFonts w:ascii="Times New Roman" w:hAnsi="Times New Roman" w:cs="Times New Roman"/>
              </w:rPr>
              <w:t>«Упасть не давай", "Пролезай</w:t>
            </w:r>
            <w:r w:rsidRPr="00C859CC">
              <w:rPr>
                <w:rFonts w:ascii="Times New Roman" w:hAnsi="Times New Roman" w:cs="Times New Roman"/>
                <w:spacing w:val="23"/>
              </w:rPr>
              <w:t xml:space="preserve"> </w:t>
            </w:r>
            <w:r w:rsidRPr="00C859CC">
              <w:rPr>
                <w:rFonts w:ascii="Times New Roman" w:hAnsi="Times New Roman" w:cs="Times New Roman"/>
              </w:rPr>
              <w:t xml:space="preserve">- </w:t>
            </w:r>
            <w:r w:rsidRPr="00C859CC">
              <w:rPr>
                <w:rFonts w:ascii="Times New Roman" w:hAnsi="Times New Roman" w:cs="Times New Roman"/>
                <w:spacing w:val="-2"/>
              </w:rPr>
              <w:t>убегай".</w:t>
            </w:r>
          </w:p>
        </w:tc>
      </w:tr>
      <w:tr w:rsidR="00C859CC" w:rsidRPr="00F3505C" w14:paraId="2E9E011C" w14:textId="77777777" w:rsidTr="00C859CC">
        <w:tc>
          <w:tcPr>
            <w:tcW w:w="3255" w:type="dxa"/>
          </w:tcPr>
          <w:p w14:paraId="6B23D9AB" w14:textId="452448D2" w:rsidR="00C859CC" w:rsidRPr="00C859CC" w:rsidRDefault="00C859CC" w:rsidP="00C859CC">
            <w:pPr>
              <w:tabs>
                <w:tab w:val="left" w:pos="9639"/>
              </w:tabs>
              <w:ind w:right="-142"/>
              <w:jc w:val="both"/>
              <w:rPr>
                <w:rFonts w:ascii="Times New Roman" w:hAnsi="Times New Roman" w:cs="Times New Roman"/>
                <w:b/>
              </w:rPr>
            </w:pPr>
            <w:r w:rsidRPr="00C859CC">
              <w:rPr>
                <w:rFonts w:ascii="Times New Roman" w:hAnsi="Times New Roman" w:cs="Times New Roman"/>
                <w:b/>
              </w:rPr>
              <w:t>Игры</w:t>
            </w:r>
            <w:r w:rsidRPr="00C859CC">
              <w:rPr>
                <w:rFonts w:ascii="Times New Roman" w:hAnsi="Times New Roman" w:cs="Times New Roman"/>
                <w:b/>
                <w:spacing w:val="-8"/>
              </w:rPr>
              <w:t xml:space="preserve"> </w:t>
            </w:r>
            <w:r w:rsidRPr="00C859CC">
              <w:rPr>
                <w:rFonts w:ascii="Times New Roman" w:hAnsi="Times New Roman" w:cs="Times New Roman"/>
                <w:b/>
              </w:rPr>
              <w:t>с</w:t>
            </w:r>
            <w:r w:rsidRPr="00C859CC">
              <w:rPr>
                <w:rFonts w:ascii="Times New Roman" w:hAnsi="Times New Roman" w:cs="Times New Roman"/>
                <w:b/>
                <w:spacing w:val="-7"/>
              </w:rPr>
              <w:t xml:space="preserve"> </w:t>
            </w:r>
            <w:r w:rsidRPr="00C859CC">
              <w:rPr>
                <w:rFonts w:ascii="Times New Roman" w:hAnsi="Times New Roman" w:cs="Times New Roman"/>
                <w:b/>
                <w:spacing w:val="-2"/>
              </w:rPr>
              <w:t>лентами</w:t>
            </w:r>
          </w:p>
        </w:tc>
        <w:tc>
          <w:tcPr>
            <w:tcW w:w="6941" w:type="dxa"/>
          </w:tcPr>
          <w:p w14:paraId="596263DD" w14:textId="1C0A6A05" w:rsidR="00C859CC" w:rsidRPr="00C859CC" w:rsidRDefault="00C859CC" w:rsidP="00C859CC">
            <w:pPr>
              <w:tabs>
                <w:tab w:val="left" w:pos="9639"/>
              </w:tabs>
              <w:ind w:right="-142"/>
              <w:jc w:val="both"/>
              <w:rPr>
                <w:rFonts w:ascii="Times New Roman" w:hAnsi="Times New Roman" w:cs="Times New Roman"/>
                <w:b/>
                <w:bCs/>
              </w:rPr>
            </w:pPr>
            <w:r w:rsidRPr="00C859CC">
              <w:rPr>
                <w:rFonts w:ascii="Times New Roman" w:hAnsi="Times New Roman" w:cs="Times New Roman"/>
              </w:rPr>
              <w:t>«Поймай</w:t>
            </w:r>
            <w:r w:rsidRPr="00C859CC">
              <w:rPr>
                <w:rFonts w:ascii="Times New Roman" w:hAnsi="Times New Roman" w:cs="Times New Roman"/>
                <w:spacing w:val="26"/>
              </w:rPr>
              <w:t xml:space="preserve"> </w:t>
            </w:r>
            <w:r w:rsidRPr="00C859CC">
              <w:rPr>
                <w:rFonts w:ascii="Times New Roman" w:hAnsi="Times New Roman" w:cs="Times New Roman"/>
              </w:rPr>
              <w:t>ленту",</w:t>
            </w:r>
            <w:r w:rsidRPr="00C859CC">
              <w:rPr>
                <w:rFonts w:ascii="Times New Roman" w:hAnsi="Times New Roman" w:cs="Times New Roman"/>
                <w:spacing w:val="30"/>
              </w:rPr>
              <w:t xml:space="preserve"> </w:t>
            </w:r>
            <w:r w:rsidRPr="00C859CC">
              <w:rPr>
                <w:rFonts w:ascii="Times New Roman" w:hAnsi="Times New Roman" w:cs="Times New Roman"/>
              </w:rPr>
              <w:t>«Удав</w:t>
            </w:r>
            <w:r w:rsidRPr="00C859CC">
              <w:rPr>
                <w:rFonts w:ascii="Times New Roman" w:hAnsi="Times New Roman" w:cs="Times New Roman"/>
                <w:spacing w:val="24"/>
              </w:rPr>
              <w:t xml:space="preserve"> </w:t>
            </w:r>
            <w:r w:rsidRPr="00C859CC">
              <w:rPr>
                <w:rFonts w:ascii="Times New Roman" w:hAnsi="Times New Roman" w:cs="Times New Roman"/>
              </w:rPr>
              <w:t xml:space="preserve">стягивает </w:t>
            </w:r>
            <w:r w:rsidRPr="00C859CC">
              <w:rPr>
                <w:rFonts w:ascii="Times New Roman" w:hAnsi="Times New Roman" w:cs="Times New Roman"/>
                <w:spacing w:val="-2"/>
              </w:rPr>
              <w:t>кольцо!»</w:t>
            </w:r>
          </w:p>
        </w:tc>
      </w:tr>
      <w:tr w:rsidR="00F3505C" w:rsidRPr="00F3505C" w14:paraId="1238949F" w14:textId="77777777" w:rsidTr="00C859CC">
        <w:tc>
          <w:tcPr>
            <w:tcW w:w="3255" w:type="dxa"/>
          </w:tcPr>
          <w:p w14:paraId="441A42E5" w14:textId="2B02EE02" w:rsidR="00F3505C" w:rsidRPr="00C859CC" w:rsidRDefault="00C859CC" w:rsidP="004124BD">
            <w:pPr>
              <w:tabs>
                <w:tab w:val="left" w:pos="9639"/>
              </w:tabs>
              <w:ind w:right="-142"/>
              <w:jc w:val="both"/>
              <w:rPr>
                <w:rFonts w:ascii="Times New Roman" w:hAnsi="Times New Roman" w:cs="Times New Roman"/>
                <w:b/>
              </w:rPr>
            </w:pPr>
            <w:r w:rsidRPr="00C859CC">
              <w:rPr>
                <w:rFonts w:ascii="Times New Roman" w:hAnsi="Times New Roman" w:cs="Times New Roman"/>
                <w:b/>
              </w:rPr>
              <w:t>Игры</w:t>
            </w:r>
            <w:r w:rsidRPr="00C859CC">
              <w:rPr>
                <w:rFonts w:ascii="Times New Roman" w:hAnsi="Times New Roman" w:cs="Times New Roman"/>
                <w:b/>
                <w:spacing w:val="-4"/>
              </w:rPr>
              <w:t xml:space="preserve"> </w:t>
            </w:r>
            <w:r w:rsidRPr="00C859CC">
              <w:rPr>
                <w:rFonts w:ascii="Times New Roman" w:hAnsi="Times New Roman" w:cs="Times New Roman"/>
                <w:b/>
              </w:rPr>
              <w:t>на</w:t>
            </w:r>
            <w:r w:rsidRPr="00C859CC">
              <w:rPr>
                <w:rFonts w:ascii="Times New Roman" w:hAnsi="Times New Roman" w:cs="Times New Roman"/>
                <w:b/>
                <w:spacing w:val="-7"/>
              </w:rPr>
              <w:t xml:space="preserve"> </w:t>
            </w:r>
            <w:r w:rsidRPr="00C859CC">
              <w:rPr>
                <w:rFonts w:ascii="Times New Roman" w:hAnsi="Times New Roman" w:cs="Times New Roman"/>
                <w:b/>
                <w:spacing w:val="-2"/>
              </w:rPr>
              <w:t>санках</w:t>
            </w:r>
          </w:p>
        </w:tc>
        <w:tc>
          <w:tcPr>
            <w:tcW w:w="6941" w:type="dxa"/>
          </w:tcPr>
          <w:p w14:paraId="3E85130C" w14:textId="4CC03C23" w:rsidR="00F3505C" w:rsidRPr="00C859CC" w:rsidRDefault="00C859CC" w:rsidP="004124BD">
            <w:pPr>
              <w:tabs>
                <w:tab w:val="left" w:pos="9639"/>
              </w:tabs>
              <w:ind w:right="-142"/>
              <w:jc w:val="both"/>
              <w:rPr>
                <w:rFonts w:ascii="Times New Roman" w:hAnsi="Times New Roman" w:cs="Times New Roman"/>
                <w:b/>
                <w:bCs/>
              </w:rPr>
            </w:pPr>
            <w:proofErr w:type="gramStart"/>
            <w:r w:rsidRPr="00C859CC">
              <w:rPr>
                <w:rFonts w:ascii="Times New Roman" w:hAnsi="Times New Roman" w:cs="Times New Roman"/>
                <w:b/>
                <w:bCs/>
              </w:rPr>
              <w:t>« На</w:t>
            </w:r>
            <w:proofErr w:type="gramEnd"/>
            <w:r w:rsidRPr="00C859CC">
              <w:rPr>
                <w:rFonts w:ascii="Times New Roman" w:hAnsi="Times New Roman" w:cs="Times New Roman"/>
                <w:b/>
                <w:bCs/>
              </w:rPr>
              <w:t xml:space="preserve"> санки», «Гонки санок», «Трамвай», «Пройди и не задень»</w:t>
            </w:r>
          </w:p>
        </w:tc>
      </w:tr>
      <w:tr w:rsidR="00F3505C" w:rsidRPr="00F3505C" w14:paraId="3A109512" w14:textId="77777777" w:rsidTr="00C859CC">
        <w:tc>
          <w:tcPr>
            <w:tcW w:w="3255" w:type="dxa"/>
          </w:tcPr>
          <w:p w14:paraId="6D82486F" w14:textId="0EA411F8" w:rsidR="00F3505C" w:rsidRPr="00C859CC" w:rsidRDefault="00C859CC" w:rsidP="004124BD">
            <w:pPr>
              <w:tabs>
                <w:tab w:val="left" w:pos="9639"/>
              </w:tabs>
              <w:ind w:right="-142"/>
              <w:jc w:val="both"/>
              <w:rPr>
                <w:rFonts w:ascii="Times New Roman" w:hAnsi="Times New Roman" w:cs="Times New Roman"/>
                <w:b/>
              </w:rPr>
            </w:pPr>
            <w:r w:rsidRPr="00C859CC">
              <w:rPr>
                <w:rFonts w:ascii="Times New Roman" w:hAnsi="Times New Roman" w:cs="Times New Roman"/>
                <w:b/>
                <w:spacing w:val="-2"/>
              </w:rPr>
              <w:t>Эстафета</w:t>
            </w:r>
          </w:p>
        </w:tc>
        <w:tc>
          <w:tcPr>
            <w:tcW w:w="6941" w:type="dxa"/>
          </w:tcPr>
          <w:p w14:paraId="6F0961A2" w14:textId="783AF48E" w:rsidR="00C859CC" w:rsidRPr="00C859CC" w:rsidRDefault="00C859CC" w:rsidP="00C859CC">
            <w:pPr>
              <w:pStyle w:val="TableParagraph"/>
              <w:spacing w:before="194"/>
              <w:ind w:left="537"/>
              <w:rPr>
                <w:sz w:val="24"/>
                <w:szCs w:val="24"/>
              </w:rPr>
            </w:pPr>
            <w:r w:rsidRPr="00C859CC">
              <w:rPr>
                <w:sz w:val="24"/>
                <w:szCs w:val="24"/>
              </w:rPr>
              <w:t>"Быстрые</w:t>
            </w:r>
            <w:r w:rsidRPr="00C859CC">
              <w:rPr>
                <w:spacing w:val="-9"/>
                <w:sz w:val="24"/>
                <w:szCs w:val="24"/>
              </w:rPr>
              <w:t xml:space="preserve"> </w:t>
            </w:r>
            <w:r w:rsidRPr="00C859CC">
              <w:rPr>
                <w:spacing w:val="-2"/>
                <w:sz w:val="24"/>
                <w:szCs w:val="24"/>
              </w:rPr>
              <w:t>упряжки",</w:t>
            </w:r>
            <w:r w:rsidRPr="00C859CC">
              <w:rPr>
                <w:sz w:val="24"/>
                <w:szCs w:val="24"/>
              </w:rPr>
              <w:t xml:space="preserve"> эстафета</w:t>
            </w:r>
            <w:r w:rsidRPr="00C859CC">
              <w:rPr>
                <w:spacing w:val="-1"/>
                <w:sz w:val="24"/>
                <w:szCs w:val="24"/>
              </w:rPr>
              <w:t xml:space="preserve"> </w:t>
            </w:r>
            <w:r w:rsidRPr="00C859CC">
              <w:rPr>
                <w:sz w:val="24"/>
                <w:szCs w:val="24"/>
              </w:rPr>
              <w:t>с</w:t>
            </w:r>
            <w:r w:rsidRPr="00C859CC">
              <w:rPr>
                <w:spacing w:val="-9"/>
                <w:sz w:val="24"/>
                <w:szCs w:val="24"/>
              </w:rPr>
              <w:t xml:space="preserve"> </w:t>
            </w:r>
            <w:r w:rsidRPr="00C859CC">
              <w:rPr>
                <w:sz w:val="24"/>
                <w:szCs w:val="24"/>
              </w:rPr>
              <w:t>лазаньем</w:t>
            </w:r>
            <w:r w:rsidRPr="00C859CC">
              <w:rPr>
                <w:spacing w:val="-7"/>
                <w:sz w:val="24"/>
                <w:szCs w:val="24"/>
              </w:rPr>
              <w:t xml:space="preserve"> </w:t>
            </w:r>
            <w:r w:rsidRPr="00C859CC">
              <w:rPr>
                <w:sz w:val="24"/>
                <w:szCs w:val="24"/>
              </w:rPr>
              <w:t>и</w:t>
            </w:r>
            <w:r w:rsidRPr="00C859CC">
              <w:rPr>
                <w:spacing w:val="-10"/>
                <w:sz w:val="24"/>
                <w:szCs w:val="24"/>
              </w:rPr>
              <w:t xml:space="preserve"> </w:t>
            </w:r>
            <w:proofErr w:type="spellStart"/>
            <w:r w:rsidRPr="00C859CC">
              <w:rPr>
                <w:spacing w:val="-2"/>
                <w:sz w:val="24"/>
                <w:szCs w:val="24"/>
              </w:rPr>
              <w:t>перелезанием</w:t>
            </w:r>
            <w:proofErr w:type="spellEnd"/>
          </w:p>
          <w:p w14:paraId="1FBAFF9D" w14:textId="55F37777" w:rsidR="00C859CC" w:rsidRPr="00C859CC" w:rsidRDefault="00C859CC" w:rsidP="00C859CC">
            <w:pPr>
              <w:pStyle w:val="TableParagraph"/>
              <w:spacing w:line="249" w:lineRule="exact"/>
              <w:ind w:left="537"/>
              <w:rPr>
                <w:sz w:val="24"/>
                <w:szCs w:val="24"/>
              </w:rPr>
            </w:pPr>
            <w:r w:rsidRPr="00C859CC">
              <w:rPr>
                <w:spacing w:val="-2"/>
                <w:sz w:val="24"/>
                <w:szCs w:val="24"/>
              </w:rPr>
              <w:t>«Веселые</w:t>
            </w:r>
            <w:r w:rsidRPr="00C859CC">
              <w:rPr>
                <w:spacing w:val="1"/>
                <w:sz w:val="24"/>
                <w:szCs w:val="24"/>
              </w:rPr>
              <w:t xml:space="preserve"> </w:t>
            </w:r>
            <w:r w:rsidRPr="00C859CC">
              <w:rPr>
                <w:spacing w:val="-2"/>
                <w:sz w:val="24"/>
                <w:szCs w:val="24"/>
              </w:rPr>
              <w:t>старты»</w:t>
            </w:r>
          </w:p>
          <w:p w14:paraId="3A21B459" w14:textId="77777777" w:rsidR="00F3505C" w:rsidRPr="00C859CC" w:rsidRDefault="00F3505C" w:rsidP="004124BD">
            <w:pPr>
              <w:tabs>
                <w:tab w:val="left" w:pos="9639"/>
              </w:tabs>
              <w:ind w:right="-142"/>
              <w:jc w:val="both"/>
              <w:rPr>
                <w:rFonts w:ascii="Times New Roman" w:hAnsi="Times New Roman" w:cs="Times New Roman"/>
                <w:b/>
                <w:bCs/>
              </w:rPr>
            </w:pPr>
          </w:p>
        </w:tc>
      </w:tr>
    </w:tbl>
    <w:p w14:paraId="45C0FFF6" w14:textId="77777777" w:rsidR="005806EB" w:rsidRPr="005806EB" w:rsidRDefault="005806EB" w:rsidP="00B376AE">
      <w:pPr>
        <w:tabs>
          <w:tab w:val="left" w:pos="9639"/>
        </w:tabs>
        <w:ind w:left="142" w:right="-142" w:firstLine="142"/>
        <w:jc w:val="both"/>
        <w:rPr>
          <w:rFonts w:ascii="Times New Roman" w:hAnsi="Times New Roman" w:cs="Times New Roman"/>
          <w:b/>
          <w:bCs/>
        </w:rPr>
      </w:pPr>
    </w:p>
    <w:p w14:paraId="3A3314FB" w14:textId="77777777" w:rsidR="002B04DE" w:rsidRPr="002B04DE" w:rsidRDefault="002B04DE" w:rsidP="002B04DE">
      <w:pPr>
        <w:spacing w:line="547" w:lineRule="auto"/>
        <w:ind w:left="1025" w:right="2253"/>
        <w:jc w:val="both"/>
        <w:rPr>
          <w:rFonts w:ascii="Times New Roman" w:hAnsi="Times New Roman" w:cs="Times New Roman"/>
          <w:b/>
        </w:rPr>
      </w:pPr>
      <w:r w:rsidRPr="002B04DE">
        <w:rPr>
          <w:rFonts w:ascii="Times New Roman" w:hAnsi="Times New Roman" w:cs="Times New Roman"/>
          <w:b/>
        </w:rPr>
        <w:t>Комплексы</w:t>
      </w:r>
      <w:r w:rsidRPr="002B04DE">
        <w:rPr>
          <w:rFonts w:ascii="Times New Roman" w:hAnsi="Times New Roman" w:cs="Times New Roman"/>
          <w:b/>
          <w:spacing w:val="-14"/>
        </w:rPr>
        <w:t xml:space="preserve"> </w:t>
      </w:r>
      <w:r w:rsidRPr="002B04DE">
        <w:rPr>
          <w:rFonts w:ascii="Times New Roman" w:hAnsi="Times New Roman" w:cs="Times New Roman"/>
          <w:b/>
        </w:rPr>
        <w:t>общеразвивающих</w:t>
      </w:r>
      <w:r w:rsidRPr="002B04DE">
        <w:rPr>
          <w:rFonts w:ascii="Times New Roman" w:hAnsi="Times New Roman" w:cs="Times New Roman"/>
          <w:b/>
          <w:spacing w:val="-14"/>
        </w:rPr>
        <w:t xml:space="preserve"> </w:t>
      </w:r>
      <w:r w:rsidRPr="002B04DE">
        <w:rPr>
          <w:rFonts w:ascii="Times New Roman" w:hAnsi="Times New Roman" w:cs="Times New Roman"/>
          <w:b/>
        </w:rPr>
        <w:t xml:space="preserve">упражнений </w:t>
      </w:r>
    </w:p>
    <w:p w14:paraId="6AC22214" w14:textId="18F6DCBC" w:rsidR="002B04DE" w:rsidRPr="00C009F5" w:rsidRDefault="002B04DE" w:rsidP="002B04DE">
      <w:pPr>
        <w:spacing w:line="547" w:lineRule="auto"/>
        <w:ind w:left="1025" w:right="2253"/>
        <w:jc w:val="both"/>
        <w:rPr>
          <w:rFonts w:ascii="Times New Roman" w:hAnsi="Times New Roman" w:cs="Times New Roman"/>
          <w:b/>
          <w:u w:val="single"/>
        </w:rPr>
      </w:pPr>
      <w:r w:rsidRPr="00C009F5">
        <w:rPr>
          <w:rFonts w:ascii="Times New Roman" w:hAnsi="Times New Roman" w:cs="Times New Roman"/>
          <w:b/>
          <w:u w:val="single"/>
        </w:rPr>
        <w:t>Программа Динамическая пауза. «Волшебный мир танца»</w:t>
      </w:r>
    </w:p>
    <w:p w14:paraId="34A25533" w14:textId="77777777" w:rsidR="002B04DE" w:rsidRPr="002B04DE" w:rsidRDefault="002B04DE" w:rsidP="002B04DE">
      <w:pPr>
        <w:pStyle w:val="ac"/>
        <w:spacing w:line="268" w:lineRule="auto"/>
        <w:ind w:left="1025" w:right="783" w:firstLine="57"/>
        <w:rPr>
          <w:sz w:val="24"/>
          <w:szCs w:val="24"/>
        </w:rPr>
      </w:pPr>
      <w:r w:rsidRPr="002B04DE">
        <w:rPr>
          <w:b/>
          <w:sz w:val="24"/>
          <w:szCs w:val="24"/>
        </w:rPr>
        <w:t xml:space="preserve">Целью </w:t>
      </w:r>
      <w:r w:rsidRPr="002B04DE">
        <w:rPr>
          <w:sz w:val="24"/>
          <w:szCs w:val="24"/>
        </w:rPr>
        <w:t>данной программы является содействие всестороннему развитию физических, нравственных, духовных сил детей.</w:t>
      </w:r>
    </w:p>
    <w:p w14:paraId="52AB49A3" w14:textId="77777777" w:rsidR="002B04DE" w:rsidRPr="00C009F5" w:rsidRDefault="002B04DE" w:rsidP="002B04DE">
      <w:pPr>
        <w:pStyle w:val="3"/>
        <w:tabs>
          <w:tab w:val="left" w:pos="2385"/>
        </w:tabs>
        <w:spacing w:before="176"/>
        <w:ind w:left="1025" w:right="956"/>
        <w:jc w:val="both"/>
        <w:rPr>
          <w:rFonts w:ascii="Times New Roman" w:hAnsi="Times New Roman" w:cs="Times New Roman"/>
          <w:color w:val="auto"/>
          <w:sz w:val="24"/>
          <w:szCs w:val="24"/>
        </w:rPr>
      </w:pPr>
      <w:bookmarkStart w:id="154" w:name="Раздел___1._«Основы_гармонии_музыкально-"/>
      <w:bookmarkEnd w:id="154"/>
      <w:r w:rsidRPr="00C009F5">
        <w:rPr>
          <w:rFonts w:ascii="Times New Roman" w:hAnsi="Times New Roman" w:cs="Times New Roman"/>
          <w:color w:val="auto"/>
          <w:sz w:val="24"/>
          <w:szCs w:val="24"/>
        </w:rPr>
        <w:t>Раздел</w:t>
      </w:r>
      <w:r w:rsidRPr="00C009F5">
        <w:rPr>
          <w:rFonts w:ascii="Times New Roman" w:hAnsi="Times New Roman" w:cs="Times New Roman"/>
          <w:color w:val="auto"/>
          <w:spacing w:val="80"/>
          <w:sz w:val="24"/>
          <w:szCs w:val="24"/>
        </w:rPr>
        <w:t xml:space="preserve"> </w:t>
      </w:r>
      <w:r w:rsidRPr="00C009F5">
        <w:rPr>
          <w:rFonts w:ascii="Times New Roman" w:hAnsi="Times New Roman" w:cs="Times New Roman"/>
          <w:color w:val="auto"/>
          <w:sz w:val="24"/>
          <w:szCs w:val="24"/>
        </w:rPr>
        <w:t>1.</w:t>
      </w:r>
      <w:r w:rsidRPr="00C009F5">
        <w:rPr>
          <w:rFonts w:ascii="Times New Roman" w:hAnsi="Times New Roman" w:cs="Times New Roman"/>
          <w:color w:val="auto"/>
          <w:sz w:val="24"/>
          <w:szCs w:val="24"/>
        </w:rPr>
        <w:tab/>
        <w:t>«Основы</w:t>
      </w:r>
      <w:r w:rsidRPr="00C009F5">
        <w:rPr>
          <w:rFonts w:ascii="Times New Roman" w:hAnsi="Times New Roman" w:cs="Times New Roman"/>
          <w:color w:val="auto"/>
          <w:spacing w:val="-14"/>
          <w:sz w:val="24"/>
          <w:szCs w:val="24"/>
        </w:rPr>
        <w:t xml:space="preserve"> </w:t>
      </w:r>
      <w:r w:rsidRPr="00C009F5">
        <w:rPr>
          <w:rFonts w:ascii="Times New Roman" w:hAnsi="Times New Roman" w:cs="Times New Roman"/>
          <w:color w:val="auto"/>
          <w:sz w:val="24"/>
          <w:szCs w:val="24"/>
        </w:rPr>
        <w:t>гармонии</w:t>
      </w:r>
      <w:r w:rsidRPr="00C009F5">
        <w:rPr>
          <w:rFonts w:ascii="Times New Roman" w:hAnsi="Times New Roman" w:cs="Times New Roman"/>
          <w:color w:val="auto"/>
          <w:spacing w:val="-12"/>
          <w:sz w:val="24"/>
          <w:szCs w:val="24"/>
        </w:rPr>
        <w:t xml:space="preserve"> </w:t>
      </w:r>
      <w:r w:rsidRPr="00C009F5">
        <w:rPr>
          <w:rFonts w:ascii="Times New Roman" w:hAnsi="Times New Roman" w:cs="Times New Roman"/>
          <w:color w:val="auto"/>
          <w:sz w:val="24"/>
          <w:szCs w:val="24"/>
        </w:rPr>
        <w:t xml:space="preserve">музыкально-пластического </w:t>
      </w:r>
      <w:r w:rsidRPr="00C009F5">
        <w:rPr>
          <w:rFonts w:ascii="Times New Roman" w:hAnsi="Times New Roman" w:cs="Times New Roman"/>
          <w:color w:val="auto"/>
          <w:spacing w:val="-2"/>
          <w:sz w:val="24"/>
          <w:szCs w:val="24"/>
        </w:rPr>
        <w:t>движения»</w:t>
      </w:r>
    </w:p>
    <w:p w14:paraId="37092DAD" w14:textId="77777777" w:rsidR="002B04DE" w:rsidRPr="00C009F5" w:rsidRDefault="002B04DE" w:rsidP="002B04DE">
      <w:pPr>
        <w:pStyle w:val="ac"/>
        <w:spacing w:before="61" w:line="276" w:lineRule="auto"/>
        <w:ind w:left="1025" w:right="707" w:firstLine="57"/>
        <w:rPr>
          <w:sz w:val="24"/>
          <w:szCs w:val="24"/>
        </w:rPr>
      </w:pPr>
      <w:r w:rsidRPr="00C009F5">
        <w:rPr>
          <w:sz w:val="24"/>
          <w:szCs w:val="24"/>
        </w:rPr>
        <w:t>Правила поведения на уроке, инструктаж по безопасному исполнению упражнений и танцевальных движений. Понятия об особенностях тела и опорно-двигательного аппарата, чувстве ритма, о музыкальном слухе и координации движений. Умение правильно</w:t>
      </w:r>
      <w:r w:rsidRPr="00C009F5">
        <w:rPr>
          <w:spacing w:val="40"/>
          <w:sz w:val="24"/>
          <w:szCs w:val="24"/>
        </w:rPr>
        <w:t xml:space="preserve"> </w:t>
      </w:r>
      <w:r w:rsidRPr="00C009F5">
        <w:rPr>
          <w:sz w:val="24"/>
          <w:szCs w:val="24"/>
        </w:rPr>
        <w:t>входить</w:t>
      </w:r>
      <w:r w:rsidRPr="00C009F5">
        <w:rPr>
          <w:spacing w:val="40"/>
          <w:sz w:val="24"/>
          <w:szCs w:val="24"/>
        </w:rPr>
        <w:t xml:space="preserve"> </w:t>
      </w:r>
      <w:r w:rsidRPr="00C009F5">
        <w:rPr>
          <w:sz w:val="24"/>
          <w:szCs w:val="24"/>
        </w:rPr>
        <w:t>в</w:t>
      </w:r>
      <w:r w:rsidRPr="00C009F5">
        <w:rPr>
          <w:spacing w:val="40"/>
          <w:sz w:val="24"/>
          <w:szCs w:val="24"/>
        </w:rPr>
        <w:t xml:space="preserve"> </w:t>
      </w:r>
      <w:r w:rsidRPr="00C009F5">
        <w:rPr>
          <w:sz w:val="24"/>
          <w:szCs w:val="24"/>
        </w:rPr>
        <w:t>класс,</w:t>
      </w:r>
      <w:r w:rsidRPr="00C009F5">
        <w:rPr>
          <w:spacing w:val="40"/>
          <w:sz w:val="24"/>
          <w:szCs w:val="24"/>
        </w:rPr>
        <w:t xml:space="preserve"> </w:t>
      </w:r>
      <w:r w:rsidRPr="00C009F5">
        <w:rPr>
          <w:sz w:val="24"/>
          <w:szCs w:val="24"/>
        </w:rPr>
        <w:t>построение</w:t>
      </w:r>
      <w:r w:rsidRPr="00C009F5">
        <w:rPr>
          <w:spacing w:val="40"/>
          <w:sz w:val="24"/>
          <w:szCs w:val="24"/>
        </w:rPr>
        <w:t xml:space="preserve"> </w:t>
      </w:r>
      <w:r w:rsidRPr="00C009F5">
        <w:rPr>
          <w:sz w:val="24"/>
          <w:szCs w:val="24"/>
        </w:rPr>
        <w:t>по</w:t>
      </w:r>
      <w:r w:rsidRPr="00C009F5">
        <w:rPr>
          <w:spacing w:val="40"/>
          <w:sz w:val="24"/>
          <w:szCs w:val="24"/>
        </w:rPr>
        <w:t xml:space="preserve"> </w:t>
      </w:r>
      <w:proofErr w:type="gramStart"/>
      <w:r w:rsidRPr="00C009F5">
        <w:rPr>
          <w:sz w:val="24"/>
          <w:szCs w:val="24"/>
        </w:rPr>
        <w:t>«</w:t>
      </w:r>
      <w:r w:rsidRPr="00C009F5">
        <w:rPr>
          <w:spacing w:val="40"/>
          <w:sz w:val="24"/>
          <w:szCs w:val="24"/>
        </w:rPr>
        <w:t xml:space="preserve"> </w:t>
      </w:r>
      <w:r w:rsidRPr="00C009F5">
        <w:rPr>
          <w:sz w:val="24"/>
          <w:szCs w:val="24"/>
        </w:rPr>
        <w:t>квартирам</w:t>
      </w:r>
      <w:proofErr w:type="gramEnd"/>
      <w:r w:rsidRPr="00C009F5">
        <w:rPr>
          <w:sz w:val="24"/>
          <w:szCs w:val="24"/>
        </w:rPr>
        <w:t xml:space="preserve">». </w:t>
      </w:r>
      <w:r w:rsidRPr="00C009F5">
        <w:rPr>
          <w:spacing w:val="-2"/>
          <w:sz w:val="24"/>
          <w:szCs w:val="24"/>
        </w:rPr>
        <w:t>Поклон.</w:t>
      </w:r>
    </w:p>
    <w:p w14:paraId="762A0C6D" w14:textId="77777777" w:rsidR="002B04DE" w:rsidRPr="00C009F5" w:rsidRDefault="002B04DE" w:rsidP="00C009F5">
      <w:pPr>
        <w:pStyle w:val="3"/>
        <w:spacing w:before="176"/>
        <w:ind w:left="284" w:right="714"/>
        <w:jc w:val="both"/>
        <w:rPr>
          <w:rFonts w:ascii="Times New Roman" w:hAnsi="Times New Roman" w:cs="Times New Roman"/>
          <w:color w:val="auto"/>
          <w:sz w:val="24"/>
          <w:szCs w:val="24"/>
        </w:rPr>
      </w:pPr>
      <w:bookmarkStart w:id="155" w:name="Раздел_2._«Восприятие_характера_музыки_и"/>
      <w:bookmarkEnd w:id="155"/>
      <w:r w:rsidRPr="00C009F5">
        <w:rPr>
          <w:rFonts w:ascii="Times New Roman" w:hAnsi="Times New Roman" w:cs="Times New Roman"/>
          <w:color w:val="auto"/>
          <w:sz w:val="24"/>
          <w:szCs w:val="24"/>
        </w:rPr>
        <w:t>Раздел</w:t>
      </w:r>
      <w:r w:rsidRPr="00C009F5">
        <w:rPr>
          <w:rFonts w:ascii="Times New Roman" w:hAnsi="Times New Roman" w:cs="Times New Roman"/>
          <w:color w:val="auto"/>
          <w:spacing w:val="40"/>
          <w:sz w:val="24"/>
          <w:szCs w:val="24"/>
        </w:rPr>
        <w:t xml:space="preserve"> </w:t>
      </w:r>
      <w:r w:rsidRPr="00C009F5">
        <w:rPr>
          <w:rFonts w:ascii="Times New Roman" w:hAnsi="Times New Roman" w:cs="Times New Roman"/>
          <w:color w:val="auto"/>
          <w:sz w:val="24"/>
          <w:szCs w:val="24"/>
        </w:rPr>
        <w:t>2.</w:t>
      </w:r>
      <w:r w:rsidRPr="00C009F5">
        <w:rPr>
          <w:rFonts w:ascii="Times New Roman" w:hAnsi="Times New Roman" w:cs="Times New Roman"/>
          <w:color w:val="auto"/>
          <w:spacing w:val="40"/>
          <w:sz w:val="24"/>
          <w:szCs w:val="24"/>
        </w:rPr>
        <w:t xml:space="preserve"> </w:t>
      </w:r>
      <w:r w:rsidRPr="00C009F5">
        <w:rPr>
          <w:rFonts w:ascii="Times New Roman" w:hAnsi="Times New Roman" w:cs="Times New Roman"/>
          <w:color w:val="auto"/>
          <w:sz w:val="24"/>
          <w:szCs w:val="24"/>
        </w:rPr>
        <w:t>«Восприятие характера</w:t>
      </w:r>
      <w:r w:rsidRPr="00C009F5">
        <w:rPr>
          <w:rFonts w:ascii="Times New Roman" w:hAnsi="Times New Roman" w:cs="Times New Roman"/>
          <w:color w:val="auto"/>
          <w:spacing w:val="40"/>
          <w:sz w:val="24"/>
          <w:szCs w:val="24"/>
        </w:rPr>
        <w:t xml:space="preserve"> </w:t>
      </w:r>
      <w:r w:rsidRPr="00C009F5">
        <w:rPr>
          <w:rFonts w:ascii="Times New Roman" w:hAnsi="Times New Roman" w:cs="Times New Roman"/>
          <w:color w:val="auto"/>
          <w:sz w:val="24"/>
          <w:szCs w:val="24"/>
        </w:rPr>
        <w:t>музыки</w:t>
      </w:r>
      <w:r w:rsidRPr="00C009F5">
        <w:rPr>
          <w:rFonts w:ascii="Times New Roman" w:hAnsi="Times New Roman" w:cs="Times New Roman"/>
          <w:color w:val="auto"/>
          <w:spacing w:val="40"/>
          <w:sz w:val="24"/>
          <w:szCs w:val="24"/>
        </w:rPr>
        <w:t xml:space="preserve"> </w:t>
      </w:r>
      <w:r w:rsidRPr="00C009F5">
        <w:rPr>
          <w:rFonts w:ascii="Times New Roman" w:hAnsi="Times New Roman" w:cs="Times New Roman"/>
          <w:color w:val="auto"/>
          <w:sz w:val="24"/>
          <w:szCs w:val="24"/>
        </w:rPr>
        <w:t>и</w:t>
      </w:r>
      <w:r w:rsidRPr="00C009F5">
        <w:rPr>
          <w:rFonts w:ascii="Times New Roman" w:hAnsi="Times New Roman" w:cs="Times New Roman"/>
          <w:color w:val="auto"/>
          <w:spacing w:val="40"/>
          <w:sz w:val="24"/>
          <w:szCs w:val="24"/>
        </w:rPr>
        <w:t xml:space="preserve"> </w:t>
      </w:r>
      <w:r w:rsidRPr="00C009F5">
        <w:rPr>
          <w:rFonts w:ascii="Times New Roman" w:hAnsi="Times New Roman" w:cs="Times New Roman"/>
          <w:color w:val="auto"/>
          <w:sz w:val="24"/>
          <w:szCs w:val="24"/>
        </w:rPr>
        <w:t>передача</w:t>
      </w:r>
      <w:r w:rsidRPr="00C009F5">
        <w:rPr>
          <w:rFonts w:ascii="Times New Roman" w:hAnsi="Times New Roman" w:cs="Times New Roman"/>
          <w:color w:val="auto"/>
          <w:spacing w:val="40"/>
          <w:sz w:val="24"/>
          <w:szCs w:val="24"/>
        </w:rPr>
        <w:t xml:space="preserve"> </w:t>
      </w:r>
      <w:r w:rsidRPr="00C009F5">
        <w:rPr>
          <w:rFonts w:ascii="Times New Roman" w:hAnsi="Times New Roman" w:cs="Times New Roman"/>
          <w:color w:val="auto"/>
          <w:sz w:val="24"/>
          <w:szCs w:val="24"/>
        </w:rPr>
        <w:t>его через движение»</w:t>
      </w:r>
    </w:p>
    <w:p w14:paraId="462BB5D9" w14:textId="77777777" w:rsidR="002B04DE" w:rsidRPr="00C009F5" w:rsidRDefault="002B04DE" w:rsidP="00C009F5">
      <w:pPr>
        <w:pStyle w:val="ac"/>
        <w:spacing w:before="142" w:line="276" w:lineRule="auto"/>
        <w:ind w:left="284" w:right="703"/>
        <w:rPr>
          <w:sz w:val="24"/>
          <w:szCs w:val="24"/>
        </w:rPr>
      </w:pPr>
      <w:r w:rsidRPr="00C009F5">
        <w:rPr>
          <w:sz w:val="24"/>
          <w:szCs w:val="24"/>
        </w:rPr>
        <w:t xml:space="preserve">учит слушать музыку, определять её характер (весёлый, спокойный, энергичный, </w:t>
      </w:r>
      <w:r w:rsidRPr="00C009F5">
        <w:rPr>
          <w:sz w:val="24"/>
          <w:szCs w:val="24"/>
        </w:rPr>
        <w:lastRenderedPageBreak/>
        <w:t xml:space="preserve">торжественный), отражать в движении разнообразные оттенки музыкальных </w:t>
      </w:r>
      <w:proofErr w:type="gramStart"/>
      <w:r w:rsidRPr="00C009F5">
        <w:rPr>
          <w:sz w:val="24"/>
          <w:szCs w:val="24"/>
        </w:rPr>
        <w:t>произведений ,</w:t>
      </w:r>
      <w:proofErr w:type="gramEnd"/>
      <w:r w:rsidRPr="00C009F5">
        <w:rPr>
          <w:spacing w:val="80"/>
          <w:sz w:val="24"/>
          <w:szCs w:val="24"/>
        </w:rPr>
        <w:t xml:space="preserve"> </w:t>
      </w:r>
      <w:r w:rsidRPr="00C009F5">
        <w:rPr>
          <w:sz w:val="24"/>
          <w:szCs w:val="24"/>
        </w:rPr>
        <w:t>вырабатывает умение различать динамические оттенки музыки, учит воспринимать сильную, слабую доли на слух, отмечая сильную долю хлопком, притопом, определять музыкальные размеры. Умение выполнять движение с различной силой, амплитудой, в</w:t>
      </w:r>
      <w:r w:rsidRPr="00C009F5">
        <w:rPr>
          <w:spacing w:val="40"/>
          <w:sz w:val="24"/>
          <w:szCs w:val="24"/>
        </w:rPr>
        <w:t xml:space="preserve"> </w:t>
      </w:r>
      <w:r w:rsidRPr="00C009F5">
        <w:rPr>
          <w:sz w:val="24"/>
          <w:szCs w:val="24"/>
        </w:rPr>
        <w:t>разных</w:t>
      </w:r>
      <w:r w:rsidRPr="00C009F5">
        <w:rPr>
          <w:spacing w:val="40"/>
          <w:sz w:val="24"/>
          <w:szCs w:val="24"/>
        </w:rPr>
        <w:t xml:space="preserve"> </w:t>
      </w:r>
      <w:r w:rsidRPr="00C009F5">
        <w:rPr>
          <w:sz w:val="24"/>
          <w:szCs w:val="24"/>
        </w:rPr>
        <w:t>темпах.</w:t>
      </w:r>
    </w:p>
    <w:p w14:paraId="15EC103D" w14:textId="77777777" w:rsidR="002B04DE" w:rsidRPr="00C009F5" w:rsidRDefault="002B04DE" w:rsidP="00C009F5">
      <w:pPr>
        <w:pStyle w:val="3"/>
        <w:spacing w:before="170"/>
        <w:ind w:left="284"/>
        <w:jc w:val="both"/>
        <w:rPr>
          <w:rFonts w:ascii="Times New Roman" w:hAnsi="Times New Roman" w:cs="Times New Roman"/>
          <w:color w:val="auto"/>
          <w:sz w:val="24"/>
          <w:szCs w:val="24"/>
        </w:rPr>
      </w:pPr>
      <w:bookmarkStart w:id="156" w:name="Раздел_3._«Искусство_раскрывает_свои_тай"/>
      <w:bookmarkEnd w:id="156"/>
      <w:r w:rsidRPr="00C009F5">
        <w:rPr>
          <w:rFonts w:ascii="Times New Roman" w:hAnsi="Times New Roman" w:cs="Times New Roman"/>
          <w:color w:val="auto"/>
          <w:sz w:val="24"/>
          <w:szCs w:val="24"/>
        </w:rPr>
        <w:t>Раздел</w:t>
      </w:r>
      <w:r w:rsidRPr="00C009F5">
        <w:rPr>
          <w:rFonts w:ascii="Times New Roman" w:hAnsi="Times New Roman" w:cs="Times New Roman"/>
          <w:color w:val="auto"/>
          <w:spacing w:val="-4"/>
          <w:sz w:val="24"/>
          <w:szCs w:val="24"/>
        </w:rPr>
        <w:t xml:space="preserve"> </w:t>
      </w:r>
      <w:r w:rsidRPr="00C009F5">
        <w:rPr>
          <w:rFonts w:ascii="Times New Roman" w:hAnsi="Times New Roman" w:cs="Times New Roman"/>
          <w:color w:val="auto"/>
          <w:sz w:val="24"/>
          <w:szCs w:val="24"/>
        </w:rPr>
        <w:t>3.</w:t>
      </w:r>
      <w:r w:rsidRPr="00C009F5">
        <w:rPr>
          <w:rFonts w:ascii="Times New Roman" w:hAnsi="Times New Roman" w:cs="Times New Roman"/>
          <w:color w:val="auto"/>
          <w:spacing w:val="-3"/>
          <w:sz w:val="24"/>
          <w:szCs w:val="24"/>
        </w:rPr>
        <w:t xml:space="preserve"> </w:t>
      </w:r>
      <w:r w:rsidRPr="00C009F5">
        <w:rPr>
          <w:rFonts w:ascii="Times New Roman" w:hAnsi="Times New Roman" w:cs="Times New Roman"/>
          <w:color w:val="auto"/>
          <w:sz w:val="24"/>
          <w:szCs w:val="24"/>
        </w:rPr>
        <w:t>«Искусство</w:t>
      </w:r>
      <w:r w:rsidRPr="00C009F5">
        <w:rPr>
          <w:rFonts w:ascii="Times New Roman" w:hAnsi="Times New Roman" w:cs="Times New Roman"/>
          <w:color w:val="auto"/>
          <w:spacing w:val="-8"/>
          <w:sz w:val="24"/>
          <w:szCs w:val="24"/>
        </w:rPr>
        <w:t xml:space="preserve"> </w:t>
      </w:r>
      <w:r w:rsidRPr="00C009F5">
        <w:rPr>
          <w:rFonts w:ascii="Times New Roman" w:hAnsi="Times New Roman" w:cs="Times New Roman"/>
          <w:color w:val="auto"/>
          <w:sz w:val="24"/>
          <w:szCs w:val="24"/>
        </w:rPr>
        <w:t>раскрывает</w:t>
      </w:r>
      <w:r w:rsidRPr="00C009F5">
        <w:rPr>
          <w:rFonts w:ascii="Times New Roman" w:hAnsi="Times New Roman" w:cs="Times New Roman"/>
          <w:color w:val="auto"/>
          <w:spacing w:val="-11"/>
          <w:sz w:val="24"/>
          <w:szCs w:val="24"/>
        </w:rPr>
        <w:t xml:space="preserve"> </w:t>
      </w:r>
      <w:r w:rsidRPr="00C009F5">
        <w:rPr>
          <w:rFonts w:ascii="Times New Roman" w:hAnsi="Times New Roman" w:cs="Times New Roman"/>
          <w:color w:val="auto"/>
          <w:sz w:val="24"/>
          <w:szCs w:val="24"/>
        </w:rPr>
        <w:t>свои</w:t>
      </w:r>
      <w:r w:rsidRPr="00C009F5">
        <w:rPr>
          <w:rFonts w:ascii="Times New Roman" w:hAnsi="Times New Roman" w:cs="Times New Roman"/>
          <w:color w:val="auto"/>
          <w:spacing w:val="-2"/>
          <w:sz w:val="24"/>
          <w:szCs w:val="24"/>
        </w:rPr>
        <w:t xml:space="preserve"> тайны»</w:t>
      </w:r>
    </w:p>
    <w:p w14:paraId="1C37B5CD" w14:textId="77777777" w:rsidR="002B04DE" w:rsidRPr="00C009F5" w:rsidRDefault="002B04DE" w:rsidP="00C009F5">
      <w:pPr>
        <w:pStyle w:val="ac"/>
        <w:spacing w:before="189" w:line="283" w:lineRule="auto"/>
        <w:ind w:left="284" w:right="718"/>
        <w:rPr>
          <w:sz w:val="24"/>
          <w:szCs w:val="24"/>
        </w:rPr>
      </w:pPr>
      <w:r w:rsidRPr="00C009F5">
        <w:rPr>
          <w:sz w:val="24"/>
          <w:szCs w:val="24"/>
        </w:rPr>
        <w:t>знакомит с музыкой и содержанием детских атлетов, главными персонажами, эскизами костюмов.</w:t>
      </w:r>
    </w:p>
    <w:p w14:paraId="20463172" w14:textId="77777777" w:rsidR="002B04DE" w:rsidRPr="00C009F5" w:rsidRDefault="002B04DE" w:rsidP="00C009F5">
      <w:pPr>
        <w:pStyle w:val="3"/>
        <w:spacing w:before="156"/>
        <w:ind w:left="284"/>
        <w:jc w:val="both"/>
        <w:rPr>
          <w:rFonts w:ascii="Times New Roman" w:hAnsi="Times New Roman" w:cs="Times New Roman"/>
          <w:color w:val="auto"/>
          <w:sz w:val="24"/>
          <w:szCs w:val="24"/>
        </w:rPr>
      </w:pPr>
      <w:bookmarkStart w:id="157" w:name="Раздел_4._«Хореографическая_азбука»"/>
      <w:bookmarkEnd w:id="157"/>
      <w:r w:rsidRPr="00C009F5">
        <w:rPr>
          <w:rFonts w:ascii="Times New Roman" w:hAnsi="Times New Roman" w:cs="Times New Roman"/>
          <w:color w:val="auto"/>
          <w:sz w:val="24"/>
          <w:szCs w:val="24"/>
        </w:rPr>
        <w:t>Раздел</w:t>
      </w:r>
      <w:r w:rsidRPr="00C009F5">
        <w:rPr>
          <w:rFonts w:ascii="Times New Roman" w:hAnsi="Times New Roman" w:cs="Times New Roman"/>
          <w:color w:val="auto"/>
          <w:spacing w:val="-10"/>
          <w:sz w:val="24"/>
          <w:szCs w:val="24"/>
        </w:rPr>
        <w:t xml:space="preserve"> </w:t>
      </w:r>
      <w:r w:rsidRPr="00C009F5">
        <w:rPr>
          <w:rFonts w:ascii="Times New Roman" w:hAnsi="Times New Roman" w:cs="Times New Roman"/>
          <w:color w:val="auto"/>
          <w:sz w:val="24"/>
          <w:szCs w:val="24"/>
        </w:rPr>
        <w:t>4.</w:t>
      </w:r>
      <w:r w:rsidRPr="00C009F5">
        <w:rPr>
          <w:rFonts w:ascii="Times New Roman" w:hAnsi="Times New Roman" w:cs="Times New Roman"/>
          <w:color w:val="auto"/>
          <w:spacing w:val="-9"/>
          <w:sz w:val="24"/>
          <w:szCs w:val="24"/>
        </w:rPr>
        <w:t xml:space="preserve"> </w:t>
      </w:r>
      <w:r w:rsidRPr="00C009F5">
        <w:rPr>
          <w:rFonts w:ascii="Times New Roman" w:hAnsi="Times New Roman" w:cs="Times New Roman"/>
          <w:color w:val="auto"/>
          <w:sz w:val="24"/>
          <w:szCs w:val="24"/>
        </w:rPr>
        <w:t>«Хореографическая</w:t>
      </w:r>
      <w:r w:rsidRPr="00C009F5">
        <w:rPr>
          <w:rFonts w:ascii="Times New Roman" w:hAnsi="Times New Roman" w:cs="Times New Roman"/>
          <w:color w:val="auto"/>
          <w:spacing w:val="-9"/>
          <w:sz w:val="24"/>
          <w:szCs w:val="24"/>
        </w:rPr>
        <w:t xml:space="preserve"> </w:t>
      </w:r>
      <w:r w:rsidRPr="00C009F5">
        <w:rPr>
          <w:rFonts w:ascii="Times New Roman" w:hAnsi="Times New Roman" w:cs="Times New Roman"/>
          <w:color w:val="auto"/>
          <w:spacing w:val="-2"/>
          <w:sz w:val="24"/>
          <w:szCs w:val="24"/>
        </w:rPr>
        <w:t>азбука»</w:t>
      </w:r>
    </w:p>
    <w:p w14:paraId="3FE3B031" w14:textId="77777777" w:rsidR="002B04DE" w:rsidRPr="00C009F5" w:rsidRDefault="002B04DE" w:rsidP="00C009F5">
      <w:pPr>
        <w:pStyle w:val="ac"/>
        <w:spacing w:before="185" w:line="283" w:lineRule="auto"/>
        <w:ind w:left="284" w:right="726"/>
        <w:rPr>
          <w:sz w:val="24"/>
          <w:szCs w:val="24"/>
        </w:rPr>
      </w:pPr>
      <w:r w:rsidRPr="00C009F5">
        <w:rPr>
          <w:sz w:val="24"/>
          <w:szCs w:val="24"/>
        </w:rPr>
        <w:t>Постановка корпуса, позиции ног, позиции и положения рук. Основные</w:t>
      </w:r>
      <w:r w:rsidRPr="00C009F5">
        <w:rPr>
          <w:spacing w:val="40"/>
          <w:sz w:val="24"/>
          <w:szCs w:val="24"/>
        </w:rPr>
        <w:t xml:space="preserve"> </w:t>
      </w:r>
      <w:r w:rsidRPr="00C009F5">
        <w:rPr>
          <w:sz w:val="24"/>
          <w:szCs w:val="24"/>
        </w:rPr>
        <w:t>танцевальные шаги. Прыжки.</w:t>
      </w:r>
    </w:p>
    <w:p w14:paraId="1CEB101C" w14:textId="77777777" w:rsidR="002B04DE" w:rsidRPr="00C009F5" w:rsidRDefault="002B04DE" w:rsidP="00C009F5">
      <w:pPr>
        <w:pStyle w:val="3"/>
        <w:spacing w:before="156"/>
        <w:ind w:left="284"/>
        <w:jc w:val="both"/>
        <w:rPr>
          <w:rFonts w:ascii="Times New Roman" w:hAnsi="Times New Roman" w:cs="Times New Roman"/>
          <w:color w:val="auto"/>
          <w:sz w:val="24"/>
          <w:szCs w:val="24"/>
        </w:rPr>
      </w:pPr>
      <w:bookmarkStart w:id="158" w:name="Раздел_5_.«_Этюды._Музыкально-_ритмическ"/>
      <w:bookmarkEnd w:id="158"/>
      <w:r w:rsidRPr="00C009F5">
        <w:rPr>
          <w:rFonts w:ascii="Times New Roman" w:hAnsi="Times New Roman" w:cs="Times New Roman"/>
          <w:color w:val="auto"/>
          <w:sz w:val="24"/>
          <w:szCs w:val="24"/>
        </w:rPr>
        <w:t>Раздел</w:t>
      </w:r>
      <w:r w:rsidRPr="00C009F5">
        <w:rPr>
          <w:rFonts w:ascii="Times New Roman" w:hAnsi="Times New Roman" w:cs="Times New Roman"/>
          <w:color w:val="auto"/>
          <w:spacing w:val="-3"/>
          <w:sz w:val="24"/>
          <w:szCs w:val="24"/>
        </w:rPr>
        <w:t xml:space="preserve"> </w:t>
      </w:r>
      <w:proofErr w:type="gramStart"/>
      <w:r w:rsidRPr="00C009F5">
        <w:rPr>
          <w:rFonts w:ascii="Times New Roman" w:hAnsi="Times New Roman" w:cs="Times New Roman"/>
          <w:color w:val="auto"/>
          <w:sz w:val="24"/>
          <w:szCs w:val="24"/>
        </w:rPr>
        <w:t>5</w:t>
      </w:r>
      <w:r w:rsidRPr="00C009F5">
        <w:rPr>
          <w:rFonts w:ascii="Times New Roman" w:hAnsi="Times New Roman" w:cs="Times New Roman"/>
          <w:color w:val="auto"/>
          <w:spacing w:val="-7"/>
          <w:sz w:val="24"/>
          <w:szCs w:val="24"/>
        </w:rPr>
        <w:t xml:space="preserve"> </w:t>
      </w:r>
      <w:r w:rsidRPr="00C009F5">
        <w:rPr>
          <w:rFonts w:ascii="Times New Roman" w:hAnsi="Times New Roman" w:cs="Times New Roman"/>
          <w:color w:val="auto"/>
          <w:sz w:val="24"/>
          <w:szCs w:val="24"/>
        </w:rPr>
        <w:t>.</w:t>
      </w:r>
      <w:proofErr w:type="gramEnd"/>
      <w:r w:rsidRPr="00C009F5">
        <w:rPr>
          <w:rFonts w:ascii="Times New Roman" w:hAnsi="Times New Roman" w:cs="Times New Roman"/>
          <w:color w:val="auto"/>
          <w:sz w:val="24"/>
          <w:szCs w:val="24"/>
        </w:rPr>
        <w:t>«</w:t>
      </w:r>
      <w:r w:rsidRPr="00C009F5">
        <w:rPr>
          <w:rFonts w:ascii="Times New Roman" w:hAnsi="Times New Roman" w:cs="Times New Roman"/>
          <w:color w:val="auto"/>
          <w:spacing w:val="-6"/>
          <w:sz w:val="24"/>
          <w:szCs w:val="24"/>
        </w:rPr>
        <w:t xml:space="preserve"> </w:t>
      </w:r>
      <w:r w:rsidRPr="00C009F5">
        <w:rPr>
          <w:rFonts w:ascii="Times New Roman" w:hAnsi="Times New Roman" w:cs="Times New Roman"/>
          <w:color w:val="auto"/>
          <w:sz w:val="24"/>
          <w:szCs w:val="24"/>
        </w:rPr>
        <w:t>Этюды. Музыкально-</w:t>
      </w:r>
      <w:r w:rsidRPr="00C009F5">
        <w:rPr>
          <w:rFonts w:ascii="Times New Roman" w:hAnsi="Times New Roman" w:cs="Times New Roman"/>
          <w:color w:val="auto"/>
          <w:spacing w:val="-3"/>
          <w:sz w:val="24"/>
          <w:szCs w:val="24"/>
        </w:rPr>
        <w:t xml:space="preserve"> </w:t>
      </w:r>
      <w:r w:rsidRPr="00C009F5">
        <w:rPr>
          <w:rFonts w:ascii="Times New Roman" w:hAnsi="Times New Roman" w:cs="Times New Roman"/>
          <w:color w:val="auto"/>
          <w:sz w:val="24"/>
          <w:szCs w:val="24"/>
        </w:rPr>
        <w:t>ритмические</w:t>
      </w:r>
      <w:r w:rsidRPr="00C009F5">
        <w:rPr>
          <w:rFonts w:ascii="Times New Roman" w:hAnsi="Times New Roman" w:cs="Times New Roman"/>
          <w:color w:val="auto"/>
          <w:spacing w:val="33"/>
          <w:sz w:val="24"/>
          <w:szCs w:val="24"/>
        </w:rPr>
        <w:t xml:space="preserve"> </w:t>
      </w:r>
      <w:r w:rsidRPr="00C009F5">
        <w:rPr>
          <w:rFonts w:ascii="Times New Roman" w:hAnsi="Times New Roman" w:cs="Times New Roman"/>
          <w:color w:val="auto"/>
          <w:spacing w:val="-2"/>
          <w:sz w:val="24"/>
          <w:szCs w:val="24"/>
        </w:rPr>
        <w:t>игры»</w:t>
      </w:r>
    </w:p>
    <w:p w14:paraId="04AF62F3" w14:textId="77777777" w:rsidR="001E4B98" w:rsidRPr="00C009F5" w:rsidRDefault="002B04DE" w:rsidP="00C009F5">
      <w:pPr>
        <w:tabs>
          <w:tab w:val="left" w:pos="284"/>
          <w:tab w:val="left" w:pos="9639"/>
        </w:tabs>
        <w:ind w:left="284" w:right="-142"/>
        <w:jc w:val="both"/>
        <w:rPr>
          <w:rFonts w:ascii="Times New Roman" w:hAnsi="Times New Roman" w:cs="Times New Roman"/>
        </w:rPr>
      </w:pPr>
      <w:r w:rsidRPr="00C009F5">
        <w:rPr>
          <w:rFonts w:ascii="Times New Roman" w:hAnsi="Times New Roman" w:cs="Times New Roman"/>
        </w:rPr>
        <w:t>включает в себя небольшие композиции на основе изученных движений,</w:t>
      </w:r>
      <w:r w:rsidRPr="00C009F5">
        <w:rPr>
          <w:rFonts w:ascii="Times New Roman" w:hAnsi="Times New Roman" w:cs="Times New Roman"/>
          <w:spacing w:val="40"/>
        </w:rPr>
        <w:t xml:space="preserve"> </w:t>
      </w:r>
      <w:r w:rsidRPr="00C009F5">
        <w:rPr>
          <w:rFonts w:ascii="Times New Roman" w:hAnsi="Times New Roman" w:cs="Times New Roman"/>
        </w:rPr>
        <w:t>в играх</w:t>
      </w:r>
      <w:r w:rsidRPr="00C009F5">
        <w:rPr>
          <w:rFonts w:ascii="Times New Roman" w:hAnsi="Times New Roman" w:cs="Times New Roman"/>
          <w:spacing w:val="40"/>
        </w:rPr>
        <w:t xml:space="preserve"> </w:t>
      </w:r>
      <w:r w:rsidRPr="00C009F5">
        <w:rPr>
          <w:rFonts w:ascii="Times New Roman" w:hAnsi="Times New Roman" w:cs="Times New Roman"/>
        </w:rPr>
        <w:t>учит</w:t>
      </w:r>
      <w:r w:rsidRPr="00C009F5">
        <w:rPr>
          <w:rFonts w:ascii="Times New Roman" w:hAnsi="Times New Roman" w:cs="Times New Roman"/>
          <w:spacing w:val="40"/>
        </w:rPr>
        <w:t xml:space="preserve"> </w:t>
      </w:r>
      <w:r w:rsidRPr="00C009F5">
        <w:rPr>
          <w:rFonts w:ascii="Times New Roman" w:hAnsi="Times New Roman" w:cs="Times New Roman"/>
        </w:rPr>
        <w:t>детей</w:t>
      </w:r>
    </w:p>
    <w:p w14:paraId="0D013CED" w14:textId="6AF5689B" w:rsidR="001E4B98" w:rsidRPr="00C009F5" w:rsidRDefault="002B04DE" w:rsidP="00C009F5">
      <w:pPr>
        <w:tabs>
          <w:tab w:val="left" w:pos="284"/>
          <w:tab w:val="left" w:pos="9639"/>
        </w:tabs>
        <w:ind w:left="284" w:right="-142"/>
        <w:jc w:val="both"/>
        <w:rPr>
          <w:rFonts w:ascii="Times New Roman" w:hAnsi="Times New Roman" w:cs="Times New Roman"/>
        </w:rPr>
      </w:pPr>
      <w:r w:rsidRPr="00C009F5">
        <w:rPr>
          <w:rFonts w:ascii="Times New Roman" w:hAnsi="Times New Roman" w:cs="Times New Roman"/>
        </w:rPr>
        <w:t>действовать</w:t>
      </w:r>
      <w:r w:rsidRPr="00C009F5">
        <w:rPr>
          <w:rFonts w:ascii="Times New Roman" w:hAnsi="Times New Roman" w:cs="Times New Roman"/>
          <w:spacing w:val="40"/>
        </w:rPr>
        <w:t xml:space="preserve"> </w:t>
      </w:r>
      <w:r w:rsidRPr="00C009F5">
        <w:rPr>
          <w:rFonts w:ascii="Times New Roman" w:hAnsi="Times New Roman" w:cs="Times New Roman"/>
        </w:rPr>
        <w:t xml:space="preserve">самостоятельно, искать выразительные движения, не подражая друг другу, </w:t>
      </w:r>
    </w:p>
    <w:p w14:paraId="052B44A3" w14:textId="49F3CE48" w:rsidR="00BF74D0" w:rsidRPr="00C009F5" w:rsidRDefault="00C009F5" w:rsidP="00C009F5">
      <w:pPr>
        <w:tabs>
          <w:tab w:val="left" w:pos="284"/>
          <w:tab w:val="left" w:pos="9639"/>
        </w:tabs>
        <w:ind w:right="-142"/>
        <w:jc w:val="both"/>
        <w:rPr>
          <w:rFonts w:ascii="Times New Roman" w:hAnsi="Times New Roman" w:cs="Times New Roman"/>
        </w:rPr>
      </w:pPr>
      <w:r>
        <w:rPr>
          <w:rFonts w:ascii="Times New Roman" w:hAnsi="Times New Roman" w:cs="Times New Roman"/>
        </w:rPr>
        <w:t xml:space="preserve">     </w:t>
      </w:r>
      <w:r w:rsidR="002B04DE" w:rsidRPr="00C009F5">
        <w:rPr>
          <w:rFonts w:ascii="Times New Roman" w:hAnsi="Times New Roman" w:cs="Times New Roman"/>
        </w:rPr>
        <w:t>развивает образное мышление, эмоциональность, артистичность.</w:t>
      </w:r>
    </w:p>
    <w:p w14:paraId="098793E3" w14:textId="77777777" w:rsidR="001E4B98" w:rsidRDefault="001E4B98" w:rsidP="001E4B98">
      <w:pPr>
        <w:tabs>
          <w:tab w:val="left" w:pos="284"/>
          <w:tab w:val="left" w:pos="9639"/>
        </w:tabs>
        <w:ind w:left="142" w:right="-142" w:firstLine="992"/>
        <w:jc w:val="both"/>
        <w:rPr>
          <w:rFonts w:ascii="Times New Roman" w:hAnsi="Times New Roman" w:cs="Times New Roman"/>
        </w:rPr>
      </w:pPr>
    </w:p>
    <w:p w14:paraId="2CF1EA3F" w14:textId="77777777" w:rsidR="00B77494" w:rsidRPr="00C009F5" w:rsidRDefault="00B77494" w:rsidP="00CE7BD0">
      <w:pPr>
        <w:pStyle w:val="3"/>
        <w:jc w:val="both"/>
        <w:rPr>
          <w:rFonts w:ascii="Times New Roman" w:hAnsi="Times New Roman" w:cs="Times New Roman"/>
          <w:b/>
          <w:bCs/>
          <w:color w:val="auto"/>
          <w:sz w:val="24"/>
          <w:szCs w:val="24"/>
          <w:u w:val="single"/>
        </w:rPr>
      </w:pPr>
      <w:r w:rsidRPr="00C009F5">
        <w:rPr>
          <w:rFonts w:ascii="Times New Roman" w:hAnsi="Times New Roman" w:cs="Times New Roman"/>
          <w:b/>
          <w:bCs/>
          <w:color w:val="auto"/>
          <w:sz w:val="24"/>
          <w:szCs w:val="24"/>
          <w:u w:val="single"/>
        </w:rPr>
        <w:t>Программа</w:t>
      </w:r>
      <w:r w:rsidRPr="00C009F5">
        <w:rPr>
          <w:rFonts w:ascii="Times New Roman" w:hAnsi="Times New Roman" w:cs="Times New Roman"/>
          <w:b/>
          <w:bCs/>
          <w:color w:val="auto"/>
          <w:spacing w:val="-14"/>
          <w:sz w:val="24"/>
          <w:szCs w:val="24"/>
          <w:u w:val="single"/>
        </w:rPr>
        <w:t xml:space="preserve"> </w:t>
      </w:r>
      <w:r w:rsidRPr="00C009F5">
        <w:rPr>
          <w:rFonts w:ascii="Times New Roman" w:hAnsi="Times New Roman" w:cs="Times New Roman"/>
          <w:b/>
          <w:bCs/>
          <w:color w:val="auto"/>
          <w:sz w:val="24"/>
          <w:szCs w:val="24"/>
          <w:u w:val="single"/>
        </w:rPr>
        <w:t>«Рассказы</w:t>
      </w:r>
      <w:r w:rsidRPr="00C009F5">
        <w:rPr>
          <w:rFonts w:ascii="Times New Roman" w:hAnsi="Times New Roman" w:cs="Times New Roman"/>
          <w:b/>
          <w:bCs/>
          <w:color w:val="auto"/>
          <w:spacing w:val="-11"/>
          <w:sz w:val="24"/>
          <w:szCs w:val="24"/>
          <w:u w:val="single"/>
        </w:rPr>
        <w:t xml:space="preserve"> </w:t>
      </w:r>
      <w:r w:rsidRPr="00C009F5">
        <w:rPr>
          <w:rFonts w:ascii="Times New Roman" w:hAnsi="Times New Roman" w:cs="Times New Roman"/>
          <w:b/>
          <w:bCs/>
          <w:color w:val="auto"/>
          <w:sz w:val="24"/>
          <w:szCs w:val="24"/>
          <w:u w:val="single"/>
        </w:rPr>
        <w:t>по</w:t>
      </w:r>
      <w:r w:rsidRPr="00C009F5">
        <w:rPr>
          <w:rFonts w:ascii="Times New Roman" w:hAnsi="Times New Roman" w:cs="Times New Roman"/>
          <w:b/>
          <w:bCs/>
          <w:color w:val="auto"/>
          <w:spacing w:val="-9"/>
          <w:sz w:val="24"/>
          <w:szCs w:val="24"/>
          <w:u w:val="single"/>
        </w:rPr>
        <w:t xml:space="preserve"> </w:t>
      </w:r>
      <w:r w:rsidRPr="00C009F5">
        <w:rPr>
          <w:rFonts w:ascii="Times New Roman" w:hAnsi="Times New Roman" w:cs="Times New Roman"/>
          <w:b/>
          <w:bCs/>
          <w:color w:val="auto"/>
          <w:sz w:val="24"/>
          <w:szCs w:val="24"/>
          <w:u w:val="single"/>
        </w:rPr>
        <w:t>истории</w:t>
      </w:r>
      <w:r w:rsidRPr="00C009F5">
        <w:rPr>
          <w:rFonts w:ascii="Times New Roman" w:hAnsi="Times New Roman" w:cs="Times New Roman"/>
          <w:b/>
          <w:bCs/>
          <w:color w:val="auto"/>
          <w:spacing w:val="-5"/>
          <w:sz w:val="24"/>
          <w:szCs w:val="24"/>
          <w:u w:val="single"/>
        </w:rPr>
        <w:t xml:space="preserve"> </w:t>
      </w:r>
      <w:r w:rsidRPr="00C009F5">
        <w:rPr>
          <w:rFonts w:ascii="Times New Roman" w:hAnsi="Times New Roman" w:cs="Times New Roman"/>
          <w:b/>
          <w:bCs/>
          <w:color w:val="auto"/>
          <w:sz w:val="24"/>
          <w:szCs w:val="24"/>
          <w:u w:val="single"/>
        </w:rPr>
        <w:t>Самарского</w:t>
      </w:r>
      <w:r w:rsidRPr="00C009F5">
        <w:rPr>
          <w:rFonts w:ascii="Times New Roman" w:hAnsi="Times New Roman" w:cs="Times New Roman"/>
          <w:b/>
          <w:bCs/>
          <w:color w:val="auto"/>
          <w:spacing w:val="-2"/>
          <w:sz w:val="24"/>
          <w:szCs w:val="24"/>
          <w:u w:val="single"/>
        </w:rPr>
        <w:t xml:space="preserve"> края»</w:t>
      </w:r>
    </w:p>
    <w:p w14:paraId="57B43F50" w14:textId="77777777" w:rsidR="00B77494" w:rsidRPr="00CE7BD0" w:rsidRDefault="00B77494" w:rsidP="0092452E">
      <w:pPr>
        <w:pStyle w:val="ac"/>
        <w:spacing w:before="189" w:line="273" w:lineRule="auto"/>
        <w:ind w:left="0" w:right="425" w:firstLine="696"/>
        <w:rPr>
          <w:sz w:val="24"/>
          <w:szCs w:val="24"/>
        </w:rPr>
      </w:pPr>
      <w:r w:rsidRPr="00CE7BD0">
        <w:rPr>
          <w:sz w:val="24"/>
          <w:szCs w:val="24"/>
        </w:rPr>
        <w:t>Изучение</w:t>
      </w:r>
      <w:r w:rsidRPr="00CE7BD0">
        <w:rPr>
          <w:spacing w:val="36"/>
          <w:sz w:val="24"/>
          <w:szCs w:val="24"/>
        </w:rPr>
        <w:t xml:space="preserve"> </w:t>
      </w:r>
      <w:r w:rsidRPr="00CE7BD0">
        <w:rPr>
          <w:sz w:val="24"/>
          <w:szCs w:val="24"/>
        </w:rPr>
        <w:t>курса «Рассказы</w:t>
      </w:r>
      <w:r w:rsidRPr="00CE7BD0">
        <w:rPr>
          <w:spacing w:val="40"/>
          <w:sz w:val="24"/>
          <w:szCs w:val="24"/>
        </w:rPr>
        <w:t xml:space="preserve"> </w:t>
      </w:r>
      <w:r w:rsidRPr="00CE7BD0">
        <w:rPr>
          <w:sz w:val="24"/>
          <w:szCs w:val="24"/>
        </w:rPr>
        <w:t>по</w:t>
      </w:r>
      <w:r w:rsidRPr="00CE7BD0">
        <w:rPr>
          <w:spacing w:val="36"/>
          <w:sz w:val="24"/>
          <w:szCs w:val="24"/>
        </w:rPr>
        <w:t xml:space="preserve"> </w:t>
      </w:r>
      <w:r w:rsidRPr="00CE7BD0">
        <w:rPr>
          <w:sz w:val="24"/>
          <w:szCs w:val="24"/>
        </w:rPr>
        <w:t>истории</w:t>
      </w:r>
      <w:r w:rsidRPr="00CE7BD0">
        <w:rPr>
          <w:spacing w:val="40"/>
          <w:sz w:val="24"/>
          <w:szCs w:val="24"/>
        </w:rPr>
        <w:t xml:space="preserve"> </w:t>
      </w:r>
      <w:r w:rsidRPr="00CE7BD0">
        <w:rPr>
          <w:sz w:val="24"/>
          <w:szCs w:val="24"/>
        </w:rPr>
        <w:t>Самарского</w:t>
      </w:r>
      <w:r w:rsidRPr="00CE7BD0">
        <w:rPr>
          <w:spacing w:val="38"/>
          <w:sz w:val="24"/>
          <w:szCs w:val="24"/>
        </w:rPr>
        <w:t xml:space="preserve"> </w:t>
      </w:r>
      <w:r w:rsidRPr="00CE7BD0">
        <w:rPr>
          <w:sz w:val="24"/>
          <w:szCs w:val="24"/>
        </w:rPr>
        <w:t>края»</w:t>
      </w:r>
      <w:r w:rsidRPr="00CE7BD0">
        <w:rPr>
          <w:spacing w:val="40"/>
          <w:sz w:val="24"/>
          <w:szCs w:val="24"/>
        </w:rPr>
        <w:t xml:space="preserve"> </w:t>
      </w:r>
      <w:r w:rsidRPr="00CE7BD0">
        <w:rPr>
          <w:sz w:val="24"/>
          <w:szCs w:val="24"/>
        </w:rPr>
        <w:t xml:space="preserve">в начальной </w:t>
      </w:r>
      <w:proofErr w:type="spellStart"/>
      <w:r w:rsidRPr="00CE7BD0">
        <w:rPr>
          <w:sz w:val="24"/>
          <w:szCs w:val="24"/>
        </w:rPr>
        <w:t>школенаправлено</w:t>
      </w:r>
      <w:proofErr w:type="spellEnd"/>
      <w:r w:rsidRPr="00CE7BD0">
        <w:rPr>
          <w:sz w:val="24"/>
          <w:szCs w:val="24"/>
        </w:rPr>
        <w:t xml:space="preserve"> на достижение следующих целей:</w:t>
      </w:r>
    </w:p>
    <w:p w14:paraId="08140AB5" w14:textId="77777777" w:rsidR="00CE7BD0" w:rsidRPr="00CE7BD0" w:rsidRDefault="00B77494" w:rsidP="0092452E">
      <w:pPr>
        <w:pStyle w:val="ac"/>
        <w:spacing w:before="61"/>
        <w:ind w:left="0" w:right="425"/>
        <w:rPr>
          <w:spacing w:val="-13"/>
          <w:sz w:val="24"/>
          <w:szCs w:val="24"/>
        </w:rPr>
      </w:pPr>
      <w:r w:rsidRPr="00CE7BD0">
        <w:rPr>
          <w:sz w:val="24"/>
          <w:szCs w:val="24"/>
        </w:rPr>
        <w:t>формирование</w:t>
      </w:r>
      <w:r w:rsidRPr="00CE7BD0">
        <w:rPr>
          <w:spacing w:val="31"/>
          <w:sz w:val="24"/>
          <w:szCs w:val="24"/>
        </w:rPr>
        <w:t xml:space="preserve"> </w:t>
      </w:r>
      <w:r w:rsidRPr="00CE7BD0">
        <w:rPr>
          <w:sz w:val="24"/>
          <w:szCs w:val="24"/>
        </w:rPr>
        <w:t>у</w:t>
      </w:r>
      <w:r w:rsidRPr="00CE7BD0">
        <w:rPr>
          <w:spacing w:val="60"/>
          <w:w w:val="150"/>
          <w:sz w:val="24"/>
          <w:szCs w:val="24"/>
        </w:rPr>
        <w:t xml:space="preserve"> </w:t>
      </w:r>
      <w:r w:rsidRPr="00CE7BD0">
        <w:rPr>
          <w:sz w:val="24"/>
          <w:szCs w:val="24"/>
        </w:rPr>
        <w:t>обучающихся</w:t>
      </w:r>
      <w:r w:rsidRPr="00CE7BD0">
        <w:rPr>
          <w:spacing w:val="63"/>
          <w:w w:val="150"/>
          <w:sz w:val="24"/>
          <w:szCs w:val="24"/>
        </w:rPr>
        <w:t xml:space="preserve"> </w:t>
      </w:r>
      <w:r w:rsidRPr="00CE7BD0">
        <w:rPr>
          <w:sz w:val="24"/>
          <w:szCs w:val="24"/>
        </w:rPr>
        <w:t>общего</w:t>
      </w:r>
      <w:r w:rsidRPr="00CE7BD0">
        <w:rPr>
          <w:spacing w:val="54"/>
          <w:w w:val="150"/>
          <w:sz w:val="24"/>
          <w:szCs w:val="24"/>
        </w:rPr>
        <w:t xml:space="preserve"> </w:t>
      </w:r>
      <w:r w:rsidRPr="00CE7BD0">
        <w:rPr>
          <w:sz w:val="24"/>
          <w:szCs w:val="24"/>
        </w:rPr>
        <w:t>представления</w:t>
      </w:r>
      <w:r w:rsidRPr="00CE7BD0">
        <w:rPr>
          <w:spacing w:val="66"/>
          <w:w w:val="150"/>
          <w:sz w:val="24"/>
          <w:szCs w:val="24"/>
        </w:rPr>
        <w:t xml:space="preserve"> </w:t>
      </w:r>
      <w:r w:rsidRPr="00CE7BD0">
        <w:rPr>
          <w:spacing w:val="-5"/>
          <w:sz w:val="24"/>
          <w:szCs w:val="24"/>
        </w:rPr>
        <w:t>об</w:t>
      </w:r>
      <w:r w:rsidRPr="00CE7BD0">
        <w:rPr>
          <w:sz w:val="24"/>
          <w:szCs w:val="24"/>
        </w:rPr>
        <w:t xml:space="preserve"> истории</w:t>
      </w:r>
      <w:r w:rsidRPr="00CE7BD0">
        <w:rPr>
          <w:spacing w:val="-1"/>
          <w:sz w:val="24"/>
          <w:szCs w:val="24"/>
        </w:rPr>
        <w:t xml:space="preserve"> </w:t>
      </w:r>
      <w:r w:rsidRPr="00CE7BD0">
        <w:rPr>
          <w:sz w:val="24"/>
          <w:szCs w:val="24"/>
        </w:rPr>
        <w:t>Самарского</w:t>
      </w:r>
      <w:r w:rsidRPr="00CE7BD0">
        <w:rPr>
          <w:spacing w:val="-6"/>
          <w:sz w:val="24"/>
          <w:szCs w:val="24"/>
        </w:rPr>
        <w:t xml:space="preserve"> </w:t>
      </w:r>
      <w:r w:rsidRPr="00CE7BD0">
        <w:rPr>
          <w:sz w:val="24"/>
          <w:szCs w:val="24"/>
        </w:rPr>
        <w:t>края</w:t>
      </w:r>
      <w:r w:rsidRPr="00CE7BD0">
        <w:rPr>
          <w:spacing w:val="-4"/>
          <w:sz w:val="24"/>
          <w:szCs w:val="24"/>
        </w:rPr>
        <w:t xml:space="preserve"> </w:t>
      </w:r>
      <w:r w:rsidRPr="00CE7BD0">
        <w:rPr>
          <w:sz w:val="24"/>
          <w:szCs w:val="24"/>
        </w:rPr>
        <w:t>как</w:t>
      </w:r>
      <w:r w:rsidRPr="00CE7BD0">
        <w:rPr>
          <w:spacing w:val="-13"/>
          <w:sz w:val="24"/>
          <w:szCs w:val="24"/>
        </w:rPr>
        <w:t xml:space="preserve"> </w:t>
      </w:r>
    </w:p>
    <w:p w14:paraId="6A28392A" w14:textId="32F5503D" w:rsidR="00B77494" w:rsidRPr="00CE7BD0" w:rsidRDefault="00B77494" w:rsidP="0092452E">
      <w:pPr>
        <w:pStyle w:val="ac"/>
        <w:spacing w:before="61"/>
        <w:ind w:left="0" w:right="425"/>
        <w:rPr>
          <w:sz w:val="24"/>
          <w:szCs w:val="24"/>
        </w:rPr>
      </w:pPr>
      <w:r w:rsidRPr="00CE7BD0">
        <w:rPr>
          <w:sz w:val="24"/>
          <w:szCs w:val="24"/>
        </w:rPr>
        <w:t>части</w:t>
      </w:r>
      <w:r w:rsidRPr="00CE7BD0">
        <w:rPr>
          <w:spacing w:val="-9"/>
          <w:sz w:val="24"/>
          <w:szCs w:val="24"/>
        </w:rPr>
        <w:t xml:space="preserve"> </w:t>
      </w:r>
      <w:r w:rsidRPr="00CE7BD0">
        <w:rPr>
          <w:sz w:val="24"/>
          <w:szCs w:val="24"/>
        </w:rPr>
        <w:t>истории</w:t>
      </w:r>
      <w:r w:rsidRPr="00CE7BD0">
        <w:rPr>
          <w:spacing w:val="-5"/>
          <w:sz w:val="24"/>
          <w:szCs w:val="24"/>
        </w:rPr>
        <w:t xml:space="preserve"> </w:t>
      </w:r>
      <w:r w:rsidRPr="00CE7BD0">
        <w:rPr>
          <w:spacing w:val="-2"/>
          <w:sz w:val="24"/>
          <w:szCs w:val="24"/>
        </w:rPr>
        <w:t>России;</w:t>
      </w:r>
    </w:p>
    <w:p w14:paraId="2425FC0B" w14:textId="77777777" w:rsidR="00B77494" w:rsidRPr="00CE7BD0" w:rsidRDefault="00B77494">
      <w:pPr>
        <w:pStyle w:val="a7"/>
        <w:widowControl w:val="0"/>
        <w:numPr>
          <w:ilvl w:val="0"/>
          <w:numId w:val="136"/>
        </w:numPr>
        <w:tabs>
          <w:tab w:val="left" w:pos="1415"/>
        </w:tabs>
        <w:autoSpaceDE w:val="0"/>
        <w:autoSpaceDN w:val="0"/>
        <w:spacing w:before="36" w:after="0" w:line="259" w:lineRule="auto"/>
        <w:ind w:left="0" w:right="425"/>
        <w:contextualSpacing w:val="0"/>
        <w:jc w:val="both"/>
        <w:rPr>
          <w:rFonts w:ascii="Times New Roman" w:hAnsi="Times New Roman" w:cs="Times New Roman"/>
        </w:rPr>
      </w:pPr>
      <w:r w:rsidRPr="00CE7BD0">
        <w:rPr>
          <w:rFonts w:ascii="Times New Roman" w:hAnsi="Times New Roman" w:cs="Times New Roman"/>
        </w:rPr>
        <w:t>обеспечение включенности младших школьников в исторический процесс в качестве преемников культурного наследия, созданного поколениями предков;</w:t>
      </w:r>
    </w:p>
    <w:p w14:paraId="6042E82B" w14:textId="77777777" w:rsidR="00B77494" w:rsidRPr="00CE7BD0" w:rsidRDefault="00B77494">
      <w:pPr>
        <w:pStyle w:val="a7"/>
        <w:widowControl w:val="0"/>
        <w:numPr>
          <w:ilvl w:val="0"/>
          <w:numId w:val="136"/>
        </w:numPr>
        <w:tabs>
          <w:tab w:val="left" w:pos="1415"/>
        </w:tabs>
        <w:autoSpaceDE w:val="0"/>
        <w:autoSpaceDN w:val="0"/>
        <w:spacing w:before="10" w:after="0" w:line="256" w:lineRule="auto"/>
        <w:ind w:left="0" w:right="425"/>
        <w:contextualSpacing w:val="0"/>
        <w:jc w:val="both"/>
        <w:rPr>
          <w:rFonts w:ascii="Times New Roman" w:hAnsi="Times New Roman" w:cs="Times New Roman"/>
        </w:rPr>
      </w:pPr>
      <w:r w:rsidRPr="00CE7BD0">
        <w:rPr>
          <w:rFonts w:ascii="Times New Roman" w:hAnsi="Times New Roman" w:cs="Times New Roman"/>
        </w:rPr>
        <w:t>духовно-нравственное развитие и воспитание личности гражданина России, уважительно относящегося к историческому наследию своей страны, малой Родины.</w:t>
      </w:r>
    </w:p>
    <w:p w14:paraId="01D19FFA" w14:textId="77777777" w:rsidR="00B77494" w:rsidRPr="00CE7BD0" w:rsidRDefault="00B77494" w:rsidP="0092452E">
      <w:pPr>
        <w:pStyle w:val="ac"/>
        <w:spacing w:before="211"/>
        <w:ind w:left="0" w:right="425"/>
        <w:rPr>
          <w:sz w:val="24"/>
          <w:szCs w:val="24"/>
        </w:rPr>
      </w:pPr>
    </w:p>
    <w:p w14:paraId="61F2F1F1" w14:textId="77777777" w:rsidR="00B77494" w:rsidRPr="00CE7BD0" w:rsidRDefault="00B77494" w:rsidP="0092452E">
      <w:pPr>
        <w:pStyle w:val="ac"/>
        <w:spacing w:line="278" w:lineRule="auto"/>
        <w:ind w:left="0" w:right="425"/>
        <w:rPr>
          <w:spacing w:val="-2"/>
          <w:sz w:val="24"/>
          <w:szCs w:val="24"/>
        </w:rPr>
      </w:pPr>
      <w:r w:rsidRPr="00CE7BD0">
        <w:rPr>
          <w:b/>
          <w:sz w:val="24"/>
          <w:szCs w:val="24"/>
        </w:rPr>
        <w:t>Введение</w:t>
      </w:r>
      <w:proofErr w:type="gramStart"/>
      <w:r w:rsidRPr="00CE7BD0">
        <w:rPr>
          <w:b/>
          <w:sz w:val="24"/>
          <w:szCs w:val="24"/>
        </w:rPr>
        <w:t>. .</w:t>
      </w:r>
      <w:proofErr w:type="gramEnd"/>
      <w:r w:rsidRPr="00CE7BD0">
        <w:rPr>
          <w:b/>
          <w:sz w:val="24"/>
          <w:szCs w:val="24"/>
        </w:rPr>
        <w:t xml:space="preserve"> </w:t>
      </w:r>
      <w:r w:rsidRPr="00CE7BD0">
        <w:rPr>
          <w:sz w:val="24"/>
          <w:szCs w:val="24"/>
        </w:rPr>
        <w:t xml:space="preserve">Край, в котором ты живешь. Его история в новом учебном </w:t>
      </w:r>
      <w:r w:rsidRPr="00CE7BD0">
        <w:rPr>
          <w:spacing w:val="-2"/>
          <w:sz w:val="24"/>
          <w:szCs w:val="24"/>
        </w:rPr>
        <w:t>курсе.</w:t>
      </w:r>
    </w:p>
    <w:p w14:paraId="2C75DF78" w14:textId="77777777" w:rsidR="00CE7BD0" w:rsidRPr="0092452E" w:rsidRDefault="00CE7BD0" w:rsidP="00CE7BD0">
      <w:pPr>
        <w:pStyle w:val="3"/>
        <w:spacing w:before="167"/>
        <w:jc w:val="both"/>
        <w:rPr>
          <w:rFonts w:ascii="Times New Roman" w:hAnsi="Times New Roman" w:cs="Times New Roman"/>
          <w:color w:val="auto"/>
          <w:sz w:val="24"/>
          <w:szCs w:val="24"/>
        </w:rPr>
      </w:pPr>
      <w:r w:rsidRPr="0092452E">
        <w:rPr>
          <w:rFonts w:ascii="Times New Roman" w:hAnsi="Times New Roman" w:cs="Times New Roman"/>
          <w:color w:val="auto"/>
          <w:sz w:val="24"/>
          <w:szCs w:val="24"/>
        </w:rPr>
        <w:t>Рассказ</w:t>
      </w:r>
      <w:r w:rsidRPr="0092452E">
        <w:rPr>
          <w:rFonts w:ascii="Times New Roman" w:hAnsi="Times New Roman" w:cs="Times New Roman"/>
          <w:color w:val="auto"/>
          <w:spacing w:val="-8"/>
          <w:sz w:val="24"/>
          <w:szCs w:val="24"/>
        </w:rPr>
        <w:t xml:space="preserve"> </w:t>
      </w:r>
      <w:r w:rsidRPr="0092452E">
        <w:rPr>
          <w:rFonts w:ascii="Times New Roman" w:hAnsi="Times New Roman" w:cs="Times New Roman"/>
          <w:color w:val="auto"/>
          <w:sz w:val="24"/>
          <w:szCs w:val="24"/>
        </w:rPr>
        <w:t>«Реки Волга</w:t>
      </w:r>
      <w:r w:rsidRPr="0092452E">
        <w:rPr>
          <w:rFonts w:ascii="Times New Roman" w:hAnsi="Times New Roman" w:cs="Times New Roman"/>
          <w:color w:val="auto"/>
          <w:spacing w:val="-9"/>
          <w:sz w:val="24"/>
          <w:szCs w:val="24"/>
        </w:rPr>
        <w:t xml:space="preserve"> </w:t>
      </w:r>
      <w:r w:rsidRPr="0092452E">
        <w:rPr>
          <w:rFonts w:ascii="Times New Roman" w:hAnsi="Times New Roman" w:cs="Times New Roman"/>
          <w:color w:val="auto"/>
          <w:sz w:val="24"/>
          <w:szCs w:val="24"/>
        </w:rPr>
        <w:t>и</w:t>
      </w:r>
      <w:r w:rsidRPr="0092452E">
        <w:rPr>
          <w:rFonts w:ascii="Times New Roman" w:hAnsi="Times New Roman" w:cs="Times New Roman"/>
          <w:color w:val="auto"/>
          <w:spacing w:val="-3"/>
          <w:sz w:val="24"/>
          <w:szCs w:val="24"/>
        </w:rPr>
        <w:t xml:space="preserve"> </w:t>
      </w:r>
      <w:r w:rsidRPr="0092452E">
        <w:rPr>
          <w:rFonts w:ascii="Times New Roman" w:hAnsi="Times New Roman" w:cs="Times New Roman"/>
          <w:color w:val="auto"/>
          <w:spacing w:val="-2"/>
          <w:sz w:val="24"/>
          <w:szCs w:val="24"/>
        </w:rPr>
        <w:t>Самара»</w:t>
      </w:r>
    </w:p>
    <w:p w14:paraId="410ABB70" w14:textId="77777777" w:rsidR="00CE7BD0" w:rsidRPr="0092452E" w:rsidRDefault="00CE7BD0" w:rsidP="00CE7BD0">
      <w:pPr>
        <w:pStyle w:val="ac"/>
        <w:spacing w:before="189" w:line="276" w:lineRule="auto"/>
        <w:ind w:right="702" w:firstLine="710"/>
        <w:rPr>
          <w:sz w:val="24"/>
          <w:szCs w:val="24"/>
        </w:rPr>
      </w:pPr>
      <w:r w:rsidRPr="0092452E">
        <w:rPr>
          <w:sz w:val="24"/>
          <w:szCs w:val="24"/>
        </w:rPr>
        <w:t xml:space="preserve">Самарский край – волжский край. </w:t>
      </w:r>
      <w:proofErr w:type="gramStart"/>
      <w:r w:rsidRPr="0092452E">
        <w:rPr>
          <w:sz w:val="24"/>
          <w:szCs w:val="24"/>
        </w:rPr>
        <w:t>Мы – волжане</w:t>
      </w:r>
      <w:proofErr w:type="gramEnd"/>
      <w:r w:rsidRPr="0092452E">
        <w:rPr>
          <w:sz w:val="24"/>
          <w:szCs w:val="24"/>
        </w:rPr>
        <w:t xml:space="preserve">. Волга- матушка. Река-труженица. Река Волги на современной карте России и на карте Птолемея. Волга – древний водный путь. Князь Александр Невский и купец Афанасий Никитин на Волге. Человек подчинил реку. Река Самара – приток Волги. Самарское урочище. </w:t>
      </w:r>
      <w:proofErr w:type="spellStart"/>
      <w:r w:rsidRPr="0092452E">
        <w:rPr>
          <w:sz w:val="24"/>
          <w:szCs w:val="24"/>
        </w:rPr>
        <w:t>Засамарская</w:t>
      </w:r>
      <w:proofErr w:type="spellEnd"/>
      <w:r w:rsidRPr="0092452E">
        <w:rPr>
          <w:sz w:val="24"/>
          <w:szCs w:val="24"/>
        </w:rPr>
        <w:t xml:space="preserve"> слобода и современное </w:t>
      </w:r>
      <w:proofErr w:type="spellStart"/>
      <w:r w:rsidRPr="0092452E">
        <w:rPr>
          <w:sz w:val="24"/>
          <w:szCs w:val="24"/>
        </w:rPr>
        <w:t>Засамарье</w:t>
      </w:r>
      <w:proofErr w:type="spellEnd"/>
      <w:r w:rsidRPr="0092452E">
        <w:rPr>
          <w:sz w:val="24"/>
          <w:szCs w:val="24"/>
        </w:rPr>
        <w:t>. Легенда о двух реках.</w:t>
      </w:r>
    </w:p>
    <w:p w14:paraId="53C57E0B" w14:textId="77777777" w:rsidR="00CE7BD0" w:rsidRPr="0092452E" w:rsidRDefault="00CE7BD0" w:rsidP="00CE7BD0">
      <w:pPr>
        <w:pStyle w:val="3"/>
        <w:spacing w:before="170"/>
        <w:jc w:val="both"/>
        <w:rPr>
          <w:rFonts w:ascii="Times New Roman" w:hAnsi="Times New Roman" w:cs="Times New Roman"/>
          <w:color w:val="auto"/>
          <w:sz w:val="24"/>
          <w:szCs w:val="24"/>
        </w:rPr>
      </w:pPr>
      <w:bookmarkStart w:id="159" w:name="Рассказ_«Жигули_–_природная_жемчужина_Са"/>
      <w:bookmarkEnd w:id="159"/>
      <w:r w:rsidRPr="0092452E">
        <w:rPr>
          <w:rFonts w:ascii="Times New Roman" w:hAnsi="Times New Roman" w:cs="Times New Roman"/>
          <w:color w:val="auto"/>
          <w:sz w:val="24"/>
          <w:szCs w:val="24"/>
        </w:rPr>
        <w:t>Рассказ</w:t>
      </w:r>
      <w:r w:rsidRPr="0092452E">
        <w:rPr>
          <w:rFonts w:ascii="Times New Roman" w:hAnsi="Times New Roman" w:cs="Times New Roman"/>
          <w:color w:val="auto"/>
          <w:spacing w:val="-10"/>
          <w:sz w:val="24"/>
          <w:szCs w:val="24"/>
        </w:rPr>
        <w:t xml:space="preserve"> </w:t>
      </w:r>
      <w:r w:rsidRPr="0092452E">
        <w:rPr>
          <w:rFonts w:ascii="Times New Roman" w:hAnsi="Times New Roman" w:cs="Times New Roman"/>
          <w:color w:val="auto"/>
          <w:sz w:val="24"/>
          <w:szCs w:val="24"/>
        </w:rPr>
        <w:t>«Жигули –</w:t>
      </w:r>
      <w:r w:rsidRPr="0092452E">
        <w:rPr>
          <w:rFonts w:ascii="Times New Roman" w:hAnsi="Times New Roman" w:cs="Times New Roman"/>
          <w:color w:val="auto"/>
          <w:spacing w:val="-14"/>
          <w:sz w:val="24"/>
          <w:szCs w:val="24"/>
        </w:rPr>
        <w:t xml:space="preserve"> </w:t>
      </w:r>
      <w:r w:rsidRPr="0092452E">
        <w:rPr>
          <w:rFonts w:ascii="Times New Roman" w:hAnsi="Times New Roman" w:cs="Times New Roman"/>
          <w:color w:val="auto"/>
          <w:sz w:val="24"/>
          <w:szCs w:val="24"/>
        </w:rPr>
        <w:t>природная</w:t>
      </w:r>
      <w:r w:rsidRPr="0092452E">
        <w:rPr>
          <w:rFonts w:ascii="Times New Roman" w:hAnsi="Times New Roman" w:cs="Times New Roman"/>
          <w:color w:val="auto"/>
          <w:spacing w:val="-6"/>
          <w:sz w:val="24"/>
          <w:szCs w:val="24"/>
        </w:rPr>
        <w:t xml:space="preserve"> </w:t>
      </w:r>
      <w:r w:rsidRPr="0092452E">
        <w:rPr>
          <w:rFonts w:ascii="Times New Roman" w:hAnsi="Times New Roman" w:cs="Times New Roman"/>
          <w:color w:val="auto"/>
          <w:sz w:val="24"/>
          <w:szCs w:val="24"/>
        </w:rPr>
        <w:t>жемчужина</w:t>
      </w:r>
      <w:r w:rsidRPr="0092452E">
        <w:rPr>
          <w:rFonts w:ascii="Times New Roman" w:hAnsi="Times New Roman" w:cs="Times New Roman"/>
          <w:color w:val="auto"/>
          <w:spacing w:val="-11"/>
          <w:sz w:val="24"/>
          <w:szCs w:val="24"/>
        </w:rPr>
        <w:t xml:space="preserve"> </w:t>
      </w:r>
      <w:r w:rsidRPr="0092452E">
        <w:rPr>
          <w:rFonts w:ascii="Times New Roman" w:hAnsi="Times New Roman" w:cs="Times New Roman"/>
          <w:color w:val="auto"/>
          <w:sz w:val="24"/>
          <w:szCs w:val="24"/>
        </w:rPr>
        <w:t>Самарского</w:t>
      </w:r>
      <w:r w:rsidRPr="0092452E">
        <w:rPr>
          <w:rFonts w:ascii="Times New Roman" w:hAnsi="Times New Roman" w:cs="Times New Roman"/>
          <w:color w:val="auto"/>
          <w:spacing w:val="-2"/>
          <w:sz w:val="24"/>
          <w:szCs w:val="24"/>
        </w:rPr>
        <w:t xml:space="preserve"> края»</w:t>
      </w:r>
    </w:p>
    <w:p w14:paraId="5A815B57" w14:textId="77777777" w:rsidR="00CE7BD0" w:rsidRPr="0092452E" w:rsidRDefault="00CE7BD0" w:rsidP="00CE7BD0">
      <w:pPr>
        <w:pStyle w:val="ac"/>
        <w:spacing w:before="189" w:line="276" w:lineRule="auto"/>
        <w:ind w:right="730"/>
        <w:rPr>
          <w:sz w:val="24"/>
          <w:szCs w:val="24"/>
        </w:rPr>
      </w:pPr>
      <w:r w:rsidRPr="0092452E">
        <w:rPr>
          <w:sz w:val="24"/>
          <w:szCs w:val="24"/>
        </w:rPr>
        <w:t>Жигули – горы внутри Самарской луки. Природоохранные зоны: национальный парк «Самарская лука» и Жигулевский заповедник. Геологические</w:t>
      </w:r>
      <w:r w:rsidRPr="0092452E">
        <w:rPr>
          <w:spacing w:val="36"/>
          <w:sz w:val="24"/>
          <w:szCs w:val="24"/>
        </w:rPr>
        <w:t xml:space="preserve"> </w:t>
      </w:r>
      <w:r w:rsidRPr="0092452E">
        <w:rPr>
          <w:sz w:val="24"/>
          <w:szCs w:val="24"/>
        </w:rPr>
        <w:t>древности</w:t>
      </w:r>
      <w:r w:rsidRPr="0092452E">
        <w:rPr>
          <w:spacing w:val="40"/>
          <w:sz w:val="24"/>
          <w:szCs w:val="24"/>
        </w:rPr>
        <w:t xml:space="preserve"> </w:t>
      </w:r>
      <w:r w:rsidRPr="0092452E">
        <w:rPr>
          <w:sz w:val="24"/>
          <w:szCs w:val="24"/>
        </w:rPr>
        <w:t>Жигулевских</w:t>
      </w:r>
      <w:r w:rsidRPr="0092452E">
        <w:rPr>
          <w:spacing w:val="40"/>
          <w:sz w:val="24"/>
          <w:szCs w:val="24"/>
        </w:rPr>
        <w:t xml:space="preserve"> </w:t>
      </w:r>
      <w:r w:rsidRPr="0092452E">
        <w:rPr>
          <w:sz w:val="24"/>
          <w:szCs w:val="24"/>
        </w:rPr>
        <w:t>гор.</w:t>
      </w:r>
      <w:r w:rsidRPr="0092452E">
        <w:rPr>
          <w:spacing w:val="40"/>
          <w:sz w:val="24"/>
          <w:szCs w:val="24"/>
        </w:rPr>
        <w:t xml:space="preserve"> </w:t>
      </w:r>
      <w:r w:rsidRPr="0092452E">
        <w:rPr>
          <w:sz w:val="24"/>
          <w:szCs w:val="24"/>
        </w:rPr>
        <w:t>Туристический</w:t>
      </w:r>
      <w:r w:rsidRPr="0092452E">
        <w:rPr>
          <w:spacing w:val="40"/>
          <w:sz w:val="24"/>
          <w:szCs w:val="24"/>
        </w:rPr>
        <w:t xml:space="preserve"> </w:t>
      </w:r>
      <w:r w:rsidRPr="0092452E">
        <w:rPr>
          <w:sz w:val="24"/>
          <w:szCs w:val="24"/>
        </w:rPr>
        <w:t>маршрут</w:t>
      </w:r>
    </w:p>
    <w:p w14:paraId="2F99EF4D" w14:textId="77777777" w:rsidR="00CE7BD0" w:rsidRPr="0092452E" w:rsidRDefault="00CE7BD0" w:rsidP="00CE7BD0">
      <w:pPr>
        <w:pStyle w:val="ac"/>
        <w:spacing w:before="1" w:line="278" w:lineRule="auto"/>
        <w:ind w:right="737"/>
        <w:rPr>
          <w:sz w:val="24"/>
          <w:szCs w:val="24"/>
        </w:rPr>
      </w:pPr>
      <w:r w:rsidRPr="0092452E">
        <w:rPr>
          <w:sz w:val="24"/>
          <w:szCs w:val="24"/>
        </w:rPr>
        <w:t>«Жигулёвская кругосветка». Природные памятники Самарской луки. Легенда о Соколе и Жигуле.</w:t>
      </w:r>
    </w:p>
    <w:p w14:paraId="3F7E1685" w14:textId="77777777" w:rsidR="00CE7BD0" w:rsidRPr="0092452E" w:rsidRDefault="00CE7BD0" w:rsidP="00CE7BD0">
      <w:pPr>
        <w:spacing w:before="153" w:line="276" w:lineRule="auto"/>
        <w:ind w:left="598" w:right="708" w:firstLine="57"/>
        <w:jc w:val="both"/>
        <w:rPr>
          <w:rFonts w:ascii="Times New Roman" w:hAnsi="Times New Roman" w:cs="Times New Roman"/>
        </w:rPr>
      </w:pPr>
      <w:r w:rsidRPr="0092452E">
        <w:rPr>
          <w:rFonts w:ascii="Times New Roman" w:hAnsi="Times New Roman" w:cs="Times New Roman"/>
          <w:b/>
        </w:rPr>
        <w:lastRenderedPageBreak/>
        <w:t xml:space="preserve">«Жигулёвская кругосветка» </w:t>
      </w:r>
      <w:r w:rsidRPr="0092452E">
        <w:rPr>
          <w:rFonts w:ascii="Times New Roman" w:hAnsi="Times New Roman" w:cs="Times New Roman"/>
        </w:rPr>
        <w:t xml:space="preserve">— кольцевой речной маршрут вокруг Самарской Луки. </w:t>
      </w:r>
      <w:r w:rsidRPr="0092452E">
        <w:rPr>
          <w:rFonts w:ascii="Times New Roman" w:hAnsi="Times New Roman" w:cs="Times New Roman"/>
          <w:b/>
        </w:rPr>
        <w:t xml:space="preserve">Кольчуга </w:t>
      </w:r>
      <w:r w:rsidRPr="0092452E">
        <w:rPr>
          <w:rFonts w:ascii="Times New Roman" w:hAnsi="Times New Roman" w:cs="Times New Roman"/>
        </w:rPr>
        <w:t xml:space="preserve">— старинный воинский доспех в виде рубахи из металлических колец. </w:t>
      </w:r>
      <w:r w:rsidRPr="0092452E">
        <w:rPr>
          <w:rFonts w:ascii="Times New Roman" w:hAnsi="Times New Roman" w:cs="Times New Roman"/>
          <w:b/>
        </w:rPr>
        <w:t xml:space="preserve">Курган </w:t>
      </w:r>
      <w:r w:rsidRPr="0092452E">
        <w:rPr>
          <w:rFonts w:ascii="Times New Roman" w:hAnsi="Times New Roman" w:cs="Times New Roman"/>
        </w:rPr>
        <w:t xml:space="preserve">— невысокая гора. </w:t>
      </w:r>
      <w:r w:rsidRPr="0092452E">
        <w:rPr>
          <w:rFonts w:ascii="Times New Roman" w:hAnsi="Times New Roman" w:cs="Times New Roman"/>
          <w:b/>
        </w:rPr>
        <w:t xml:space="preserve">Утёс </w:t>
      </w:r>
      <w:r w:rsidRPr="0092452E">
        <w:rPr>
          <w:rFonts w:ascii="Times New Roman" w:hAnsi="Times New Roman" w:cs="Times New Roman"/>
        </w:rPr>
        <w:t>— отвесная скала, каменный обрыв.</w:t>
      </w:r>
    </w:p>
    <w:p w14:paraId="6332B2F9" w14:textId="77777777" w:rsidR="00CE7BD0" w:rsidRPr="0092452E" w:rsidRDefault="00CE7BD0" w:rsidP="00CE7BD0">
      <w:pPr>
        <w:spacing w:before="161"/>
        <w:ind w:left="598" w:right="705"/>
        <w:jc w:val="both"/>
        <w:rPr>
          <w:rFonts w:ascii="Times New Roman" w:hAnsi="Times New Roman" w:cs="Times New Roman"/>
        </w:rPr>
      </w:pPr>
      <w:r w:rsidRPr="0092452E">
        <w:rPr>
          <w:rFonts w:ascii="Times New Roman" w:hAnsi="Times New Roman" w:cs="Times New Roman"/>
          <w:b/>
        </w:rPr>
        <w:t xml:space="preserve">Рассказ «Волжская пристань </w:t>
      </w:r>
      <w:proofErr w:type="spellStart"/>
      <w:r w:rsidRPr="0092452E">
        <w:rPr>
          <w:rFonts w:ascii="Times New Roman" w:hAnsi="Times New Roman" w:cs="Times New Roman"/>
          <w:b/>
        </w:rPr>
        <w:t>Сомар</w:t>
      </w:r>
      <w:proofErr w:type="spellEnd"/>
      <w:r w:rsidRPr="0092452E">
        <w:rPr>
          <w:rFonts w:ascii="Times New Roman" w:hAnsi="Times New Roman" w:cs="Times New Roman"/>
          <w:b/>
        </w:rPr>
        <w:t xml:space="preserve"> (Самар</w:t>
      </w:r>
      <w:proofErr w:type="gramStart"/>
      <w:r w:rsidRPr="0092452E">
        <w:rPr>
          <w:rFonts w:ascii="Times New Roman" w:hAnsi="Times New Roman" w:cs="Times New Roman"/>
          <w:b/>
        </w:rPr>
        <w:t>)»</w:t>
      </w:r>
      <w:r w:rsidRPr="0092452E">
        <w:rPr>
          <w:rFonts w:ascii="Times New Roman" w:hAnsi="Times New Roman" w:cs="Times New Roman"/>
        </w:rPr>
        <w:t>Волжская</w:t>
      </w:r>
      <w:proofErr w:type="gramEnd"/>
      <w:r w:rsidRPr="0092452E">
        <w:rPr>
          <w:rFonts w:ascii="Times New Roman" w:hAnsi="Times New Roman" w:cs="Times New Roman"/>
        </w:rPr>
        <w:t xml:space="preserve"> пристань </w:t>
      </w:r>
      <w:proofErr w:type="spellStart"/>
      <w:r w:rsidRPr="0092452E">
        <w:rPr>
          <w:rFonts w:ascii="Times New Roman" w:hAnsi="Times New Roman" w:cs="Times New Roman"/>
        </w:rPr>
        <w:t>Сомар</w:t>
      </w:r>
      <w:proofErr w:type="spellEnd"/>
      <w:r w:rsidRPr="0092452E">
        <w:rPr>
          <w:rFonts w:ascii="Times New Roman" w:hAnsi="Times New Roman" w:cs="Times New Roman"/>
        </w:rPr>
        <w:t xml:space="preserve"> на карте</w:t>
      </w:r>
      <w:r w:rsidRPr="0092452E">
        <w:rPr>
          <w:rFonts w:ascii="Times New Roman" w:hAnsi="Times New Roman" w:cs="Times New Roman"/>
          <w:spacing w:val="-2"/>
        </w:rPr>
        <w:t xml:space="preserve"> </w:t>
      </w:r>
      <w:r w:rsidRPr="0092452E">
        <w:rPr>
          <w:rFonts w:ascii="Times New Roman" w:hAnsi="Times New Roman" w:cs="Times New Roman"/>
        </w:rPr>
        <w:t xml:space="preserve">братьев </w:t>
      </w:r>
      <w:proofErr w:type="spellStart"/>
      <w:r w:rsidRPr="0092452E">
        <w:rPr>
          <w:rFonts w:ascii="Times New Roman" w:hAnsi="Times New Roman" w:cs="Times New Roman"/>
        </w:rPr>
        <w:t>Пиццигано</w:t>
      </w:r>
      <w:proofErr w:type="spellEnd"/>
      <w:r w:rsidRPr="0092452E">
        <w:rPr>
          <w:rFonts w:ascii="Times New Roman" w:hAnsi="Times New Roman" w:cs="Times New Roman"/>
        </w:rPr>
        <w:t>. Волжская пристань Самар на карте Фра Мауро.</w:t>
      </w:r>
    </w:p>
    <w:p w14:paraId="2B08DF50" w14:textId="77777777" w:rsidR="00CE7BD0" w:rsidRPr="0092452E" w:rsidRDefault="00CE7BD0" w:rsidP="00CE7BD0">
      <w:pPr>
        <w:pStyle w:val="ac"/>
        <w:spacing w:before="152" w:line="278" w:lineRule="auto"/>
        <w:ind w:right="719"/>
        <w:rPr>
          <w:sz w:val="24"/>
          <w:szCs w:val="24"/>
        </w:rPr>
      </w:pPr>
      <w:r w:rsidRPr="0092452E">
        <w:rPr>
          <w:b/>
          <w:sz w:val="24"/>
          <w:szCs w:val="24"/>
        </w:rPr>
        <w:t xml:space="preserve">Рассказ «Битва на </w:t>
      </w:r>
      <w:proofErr w:type="spellStart"/>
      <w:r w:rsidRPr="0092452E">
        <w:rPr>
          <w:b/>
          <w:sz w:val="24"/>
          <w:szCs w:val="24"/>
        </w:rPr>
        <w:t>Кондурче</w:t>
      </w:r>
      <w:proofErr w:type="gramStart"/>
      <w:r w:rsidRPr="0092452E">
        <w:rPr>
          <w:b/>
          <w:sz w:val="24"/>
          <w:szCs w:val="24"/>
        </w:rPr>
        <w:t>».</w:t>
      </w:r>
      <w:r w:rsidRPr="0092452E">
        <w:rPr>
          <w:sz w:val="24"/>
          <w:szCs w:val="24"/>
        </w:rPr>
        <w:t>Самарский</w:t>
      </w:r>
      <w:proofErr w:type="spellEnd"/>
      <w:proofErr w:type="gramEnd"/>
      <w:r w:rsidRPr="0092452E">
        <w:rPr>
          <w:sz w:val="24"/>
          <w:szCs w:val="24"/>
        </w:rPr>
        <w:t xml:space="preserve"> край в составе Золотой Орды. Хан Золотой Орды Тохтамыш и эмир Самарканда Тимур (Тамерлан).</w:t>
      </w:r>
      <w:r w:rsidRPr="0092452E">
        <w:rPr>
          <w:spacing w:val="40"/>
          <w:sz w:val="24"/>
          <w:szCs w:val="24"/>
        </w:rPr>
        <w:t xml:space="preserve"> </w:t>
      </w:r>
      <w:r w:rsidRPr="0092452E">
        <w:rPr>
          <w:sz w:val="24"/>
          <w:szCs w:val="24"/>
        </w:rPr>
        <w:t>Сражение армий</w:t>
      </w:r>
      <w:r w:rsidRPr="0092452E">
        <w:rPr>
          <w:spacing w:val="40"/>
          <w:sz w:val="24"/>
          <w:szCs w:val="24"/>
        </w:rPr>
        <w:t xml:space="preserve"> </w:t>
      </w:r>
      <w:r w:rsidRPr="0092452E">
        <w:rPr>
          <w:sz w:val="24"/>
          <w:szCs w:val="24"/>
        </w:rPr>
        <w:t>Тохтамыша</w:t>
      </w:r>
      <w:r w:rsidRPr="0092452E">
        <w:rPr>
          <w:spacing w:val="40"/>
          <w:sz w:val="24"/>
          <w:szCs w:val="24"/>
        </w:rPr>
        <w:t xml:space="preserve"> </w:t>
      </w:r>
      <w:r w:rsidRPr="0092452E">
        <w:rPr>
          <w:sz w:val="24"/>
          <w:szCs w:val="24"/>
        </w:rPr>
        <w:t>и Тимура</w:t>
      </w:r>
      <w:r w:rsidRPr="0092452E">
        <w:rPr>
          <w:spacing w:val="40"/>
          <w:sz w:val="24"/>
          <w:szCs w:val="24"/>
        </w:rPr>
        <w:t xml:space="preserve"> </w:t>
      </w:r>
      <w:r w:rsidRPr="0092452E">
        <w:rPr>
          <w:sz w:val="24"/>
          <w:szCs w:val="24"/>
        </w:rPr>
        <w:t>на Кондурче.</w:t>
      </w:r>
    </w:p>
    <w:p w14:paraId="526DCD86" w14:textId="77777777" w:rsidR="00CE7BD0" w:rsidRPr="0092452E" w:rsidRDefault="00CE7BD0" w:rsidP="00CE7BD0">
      <w:pPr>
        <w:pStyle w:val="ac"/>
        <w:spacing w:before="66" w:line="273" w:lineRule="auto"/>
        <w:ind w:right="712"/>
        <w:rPr>
          <w:sz w:val="24"/>
          <w:szCs w:val="24"/>
        </w:rPr>
      </w:pPr>
      <w:r w:rsidRPr="0092452E">
        <w:rPr>
          <w:sz w:val="24"/>
          <w:szCs w:val="24"/>
        </w:rPr>
        <w:t>Современные этно-исторические фестивали на территории Красноярского района.</w:t>
      </w:r>
    </w:p>
    <w:p w14:paraId="5972760E" w14:textId="77777777" w:rsidR="00CE7BD0" w:rsidRPr="0092452E" w:rsidRDefault="00CE7BD0" w:rsidP="00CE7BD0">
      <w:pPr>
        <w:spacing w:before="163" w:line="276" w:lineRule="auto"/>
        <w:ind w:left="598" w:right="710"/>
        <w:jc w:val="both"/>
        <w:rPr>
          <w:rFonts w:ascii="Times New Roman" w:hAnsi="Times New Roman" w:cs="Times New Roman"/>
        </w:rPr>
      </w:pPr>
      <w:r w:rsidRPr="0092452E">
        <w:rPr>
          <w:rFonts w:ascii="Times New Roman" w:hAnsi="Times New Roman" w:cs="Times New Roman"/>
          <w:b/>
        </w:rPr>
        <w:t xml:space="preserve">Рассказ «Предсказание митрополита Алексия» </w:t>
      </w:r>
      <w:r w:rsidRPr="0092452E">
        <w:rPr>
          <w:rFonts w:ascii="Times New Roman" w:hAnsi="Times New Roman" w:cs="Times New Roman"/>
        </w:rPr>
        <w:t>Митрополит Киевский и всея Руси Алексий. Легенда о предсказании святителя Алексия. Алексий – небесный покровитель Самары. Часовня святителя Алексия в Самаре.</w:t>
      </w:r>
    </w:p>
    <w:p w14:paraId="1727D1E7" w14:textId="77777777" w:rsidR="00CE7BD0" w:rsidRPr="0092452E" w:rsidRDefault="00CE7BD0" w:rsidP="00CE7BD0">
      <w:pPr>
        <w:pStyle w:val="ac"/>
        <w:spacing w:before="161" w:line="276" w:lineRule="auto"/>
        <w:ind w:right="708"/>
        <w:rPr>
          <w:sz w:val="24"/>
          <w:szCs w:val="24"/>
        </w:rPr>
      </w:pPr>
      <w:r w:rsidRPr="0092452E">
        <w:rPr>
          <w:b/>
          <w:sz w:val="24"/>
          <w:szCs w:val="24"/>
        </w:rPr>
        <w:t xml:space="preserve">Рассказ «Волжская </w:t>
      </w:r>
      <w:proofErr w:type="spellStart"/>
      <w:r w:rsidRPr="0092452E">
        <w:rPr>
          <w:b/>
          <w:sz w:val="24"/>
          <w:szCs w:val="24"/>
        </w:rPr>
        <w:t>вольница</w:t>
      </w:r>
      <w:proofErr w:type="gramStart"/>
      <w:r w:rsidRPr="0092452E">
        <w:rPr>
          <w:b/>
          <w:sz w:val="24"/>
          <w:szCs w:val="24"/>
        </w:rPr>
        <w:t>».</w:t>
      </w:r>
      <w:r w:rsidRPr="0092452E">
        <w:rPr>
          <w:sz w:val="24"/>
          <w:szCs w:val="24"/>
        </w:rPr>
        <w:t>Окраинные</w:t>
      </w:r>
      <w:proofErr w:type="spellEnd"/>
      <w:proofErr w:type="gramEnd"/>
      <w:r w:rsidRPr="0092452E">
        <w:rPr>
          <w:sz w:val="24"/>
          <w:szCs w:val="24"/>
        </w:rPr>
        <w:t xml:space="preserve"> земли на Волге. Волжская вольница: национальный и социальный состав, занятия, средства перемещения. Атаманы волжской вольницы. Ермак Тимофеевич – покоритель Сибири. Вытеснение волжской вольницы из Самарского края. Самарские топонимы и гидронимы, связанные с волжской </w:t>
      </w:r>
      <w:r w:rsidRPr="0092452E">
        <w:rPr>
          <w:spacing w:val="-2"/>
          <w:sz w:val="24"/>
          <w:szCs w:val="24"/>
        </w:rPr>
        <w:t>вольницей.</w:t>
      </w:r>
    </w:p>
    <w:p w14:paraId="6DAC4416" w14:textId="77777777" w:rsidR="00CE7BD0" w:rsidRPr="0092452E" w:rsidRDefault="00CE7BD0" w:rsidP="00CE7BD0">
      <w:pPr>
        <w:spacing w:before="161" w:line="276" w:lineRule="auto"/>
        <w:ind w:left="598" w:right="710"/>
        <w:jc w:val="both"/>
        <w:rPr>
          <w:rFonts w:ascii="Times New Roman" w:hAnsi="Times New Roman" w:cs="Times New Roman"/>
        </w:rPr>
      </w:pPr>
      <w:r w:rsidRPr="0092452E">
        <w:rPr>
          <w:rFonts w:ascii="Times New Roman" w:hAnsi="Times New Roman" w:cs="Times New Roman"/>
          <w:b/>
        </w:rPr>
        <w:t xml:space="preserve">Рассказ «Князь Засекин — основатель крепости </w:t>
      </w:r>
      <w:proofErr w:type="spellStart"/>
      <w:proofErr w:type="gramStart"/>
      <w:r w:rsidRPr="0092452E">
        <w:rPr>
          <w:rFonts w:ascii="Times New Roman" w:hAnsi="Times New Roman" w:cs="Times New Roman"/>
          <w:b/>
        </w:rPr>
        <w:t>Самара»</w:t>
      </w:r>
      <w:r w:rsidRPr="0092452E">
        <w:rPr>
          <w:rFonts w:ascii="Times New Roman" w:hAnsi="Times New Roman" w:cs="Times New Roman"/>
        </w:rPr>
        <w:t>Политика</w:t>
      </w:r>
      <w:proofErr w:type="spellEnd"/>
      <w:proofErr w:type="gramEnd"/>
      <w:r w:rsidRPr="0092452E">
        <w:rPr>
          <w:rFonts w:ascii="Times New Roman" w:hAnsi="Times New Roman" w:cs="Times New Roman"/>
        </w:rPr>
        <w:t xml:space="preserve"> Русского государства на восточных границах. Волжский</w:t>
      </w:r>
      <w:r w:rsidRPr="0092452E">
        <w:rPr>
          <w:rFonts w:ascii="Times New Roman" w:hAnsi="Times New Roman" w:cs="Times New Roman"/>
          <w:spacing w:val="40"/>
        </w:rPr>
        <w:t xml:space="preserve"> </w:t>
      </w:r>
      <w:r w:rsidRPr="0092452E">
        <w:rPr>
          <w:rFonts w:ascii="Times New Roman" w:hAnsi="Times New Roman" w:cs="Times New Roman"/>
        </w:rPr>
        <w:t>торговый путь. Биография основателя Самары Григория Засекина.</w:t>
      </w:r>
      <w:r w:rsidRPr="0092452E">
        <w:rPr>
          <w:rFonts w:ascii="Times New Roman" w:hAnsi="Times New Roman" w:cs="Times New Roman"/>
          <w:spacing w:val="80"/>
        </w:rPr>
        <w:t xml:space="preserve"> </w:t>
      </w:r>
      <w:r w:rsidRPr="0092452E">
        <w:rPr>
          <w:rFonts w:ascii="Times New Roman" w:hAnsi="Times New Roman" w:cs="Times New Roman"/>
        </w:rPr>
        <w:t xml:space="preserve">Строительство крепости Самары. Увековечение памяти Засекина в </w:t>
      </w:r>
      <w:r w:rsidRPr="0092452E">
        <w:rPr>
          <w:rFonts w:ascii="Times New Roman" w:hAnsi="Times New Roman" w:cs="Times New Roman"/>
          <w:spacing w:val="-2"/>
        </w:rPr>
        <w:t>Самаре.</w:t>
      </w:r>
    </w:p>
    <w:p w14:paraId="04BCF08A" w14:textId="77777777" w:rsidR="00CE7BD0" w:rsidRPr="0092452E" w:rsidRDefault="00CE7BD0" w:rsidP="00CE7BD0">
      <w:pPr>
        <w:pStyle w:val="ac"/>
        <w:spacing w:before="159" w:line="276" w:lineRule="auto"/>
        <w:ind w:right="705"/>
        <w:rPr>
          <w:sz w:val="24"/>
          <w:szCs w:val="24"/>
        </w:rPr>
      </w:pPr>
      <w:r w:rsidRPr="0092452E">
        <w:rPr>
          <w:b/>
          <w:sz w:val="24"/>
          <w:szCs w:val="24"/>
        </w:rPr>
        <w:t xml:space="preserve">Рассказ «Степан Разин в Среднем </w:t>
      </w:r>
      <w:proofErr w:type="spellStart"/>
      <w:r w:rsidRPr="0092452E">
        <w:rPr>
          <w:b/>
          <w:sz w:val="24"/>
          <w:szCs w:val="24"/>
        </w:rPr>
        <w:t>Поволжье</w:t>
      </w:r>
      <w:r w:rsidRPr="0092452E">
        <w:rPr>
          <w:sz w:val="24"/>
          <w:szCs w:val="24"/>
        </w:rPr>
        <w:t>Донской</w:t>
      </w:r>
      <w:proofErr w:type="spellEnd"/>
      <w:r w:rsidRPr="0092452E">
        <w:rPr>
          <w:sz w:val="24"/>
          <w:szCs w:val="24"/>
        </w:rPr>
        <w:t xml:space="preserve"> казак Степан Разин. Разинцы в Самаре и на Самарской луке. Народные предания о Разине и его соратниках. Увековечение памяти Степана Разина в Самарском крае.</w:t>
      </w:r>
    </w:p>
    <w:p w14:paraId="5F648B03" w14:textId="77777777" w:rsidR="00CE7BD0" w:rsidRPr="0092452E" w:rsidRDefault="00CE7BD0" w:rsidP="00CE7BD0">
      <w:pPr>
        <w:pStyle w:val="3"/>
        <w:spacing w:before="171"/>
        <w:jc w:val="both"/>
        <w:rPr>
          <w:rFonts w:ascii="Times New Roman" w:hAnsi="Times New Roman" w:cs="Times New Roman"/>
          <w:color w:val="auto"/>
          <w:sz w:val="24"/>
          <w:szCs w:val="24"/>
        </w:rPr>
      </w:pPr>
      <w:bookmarkStart w:id="160" w:name="Рассказ_«Рыбный_и_соляной_промыслы_Самар"/>
      <w:bookmarkEnd w:id="160"/>
      <w:r w:rsidRPr="0092452E">
        <w:rPr>
          <w:rFonts w:ascii="Times New Roman" w:hAnsi="Times New Roman" w:cs="Times New Roman"/>
          <w:color w:val="auto"/>
          <w:sz w:val="24"/>
          <w:szCs w:val="24"/>
        </w:rPr>
        <w:t>Рассказ</w:t>
      </w:r>
      <w:r w:rsidRPr="0092452E">
        <w:rPr>
          <w:rFonts w:ascii="Times New Roman" w:hAnsi="Times New Roman" w:cs="Times New Roman"/>
          <w:color w:val="auto"/>
          <w:spacing w:val="-7"/>
          <w:sz w:val="24"/>
          <w:szCs w:val="24"/>
        </w:rPr>
        <w:t xml:space="preserve"> </w:t>
      </w:r>
      <w:r w:rsidRPr="0092452E">
        <w:rPr>
          <w:rFonts w:ascii="Times New Roman" w:hAnsi="Times New Roman" w:cs="Times New Roman"/>
          <w:color w:val="auto"/>
          <w:sz w:val="24"/>
          <w:szCs w:val="24"/>
        </w:rPr>
        <w:t>«Рыбный</w:t>
      </w:r>
      <w:r w:rsidRPr="0092452E">
        <w:rPr>
          <w:rFonts w:ascii="Times New Roman" w:hAnsi="Times New Roman" w:cs="Times New Roman"/>
          <w:color w:val="auto"/>
          <w:spacing w:val="-1"/>
          <w:sz w:val="24"/>
          <w:szCs w:val="24"/>
        </w:rPr>
        <w:t xml:space="preserve"> </w:t>
      </w:r>
      <w:r w:rsidRPr="0092452E">
        <w:rPr>
          <w:rFonts w:ascii="Times New Roman" w:hAnsi="Times New Roman" w:cs="Times New Roman"/>
          <w:color w:val="auto"/>
          <w:sz w:val="24"/>
          <w:szCs w:val="24"/>
        </w:rPr>
        <w:t>и</w:t>
      </w:r>
      <w:r w:rsidRPr="0092452E">
        <w:rPr>
          <w:rFonts w:ascii="Times New Roman" w:hAnsi="Times New Roman" w:cs="Times New Roman"/>
          <w:color w:val="auto"/>
          <w:spacing w:val="-6"/>
          <w:sz w:val="24"/>
          <w:szCs w:val="24"/>
        </w:rPr>
        <w:t xml:space="preserve"> </w:t>
      </w:r>
      <w:r w:rsidRPr="0092452E">
        <w:rPr>
          <w:rFonts w:ascii="Times New Roman" w:hAnsi="Times New Roman" w:cs="Times New Roman"/>
          <w:color w:val="auto"/>
          <w:sz w:val="24"/>
          <w:szCs w:val="24"/>
        </w:rPr>
        <w:t>соляной</w:t>
      </w:r>
      <w:r w:rsidRPr="0092452E">
        <w:rPr>
          <w:rFonts w:ascii="Times New Roman" w:hAnsi="Times New Roman" w:cs="Times New Roman"/>
          <w:color w:val="auto"/>
          <w:spacing w:val="-9"/>
          <w:sz w:val="24"/>
          <w:szCs w:val="24"/>
        </w:rPr>
        <w:t xml:space="preserve"> </w:t>
      </w:r>
      <w:r w:rsidRPr="0092452E">
        <w:rPr>
          <w:rFonts w:ascii="Times New Roman" w:hAnsi="Times New Roman" w:cs="Times New Roman"/>
          <w:color w:val="auto"/>
          <w:sz w:val="24"/>
          <w:szCs w:val="24"/>
        </w:rPr>
        <w:t>промыслы</w:t>
      </w:r>
      <w:r w:rsidRPr="0092452E">
        <w:rPr>
          <w:rFonts w:ascii="Times New Roman" w:hAnsi="Times New Roman" w:cs="Times New Roman"/>
          <w:color w:val="auto"/>
          <w:spacing w:val="-11"/>
          <w:sz w:val="24"/>
          <w:szCs w:val="24"/>
        </w:rPr>
        <w:t xml:space="preserve"> </w:t>
      </w:r>
      <w:r w:rsidRPr="0092452E">
        <w:rPr>
          <w:rFonts w:ascii="Times New Roman" w:hAnsi="Times New Roman" w:cs="Times New Roman"/>
          <w:color w:val="auto"/>
          <w:sz w:val="24"/>
          <w:szCs w:val="24"/>
        </w:rPr>
        <w:t xml:space="preserve">Самарской </w:t>
      </w:r>
      <w:r w:rsidRPr="0092452E">
        <w:rPr>
          <w:rFonts w:ascii="Times New Roman" w:hAnsi="Times New Roman" w:cs="Times New Roman"/>
          <w:color w:val="auto"/>
          <w:spacing w:val="-2"/>
          <w:sz w:val="24"/>
          <w:szCs w:val="24"/>
        </w:rPr>
        <w:t>Луки»</w:t>
      </w:r>
    </w:p>
    <w:p w14:paraId="2F35EABA" w14:textId="77777777" w:rsidR="00CE7BD0" w:rsidRPr="0092452E" w:rsidRDefault="00CE7BD0" w:rsidP="00CE7BD0">
      <w:pPr>
        <w:pStyle w:val="ac"/>
        <w:spacing w:before="189" w:line="278" w:lineRule="auto"/>
        <w:ind w:right="745"/>
        <w:rPr>
          <w:sz w:val="24"/>
          <w:szCs w:val="24"/>
        </w:rPr>
      </w:pPr>
      <w:r w:rsidRPr="0092452E">
        <w:rPr>
          <w:sz w:val="24"/>
          <w:szCs w:val="24"/>
        </w:rPr>
        <w:t xml:space="preserve">Рыбное изобилие Волги. Рыбный промысел: способы ловли, заготовка и транспортировка рыбы. Соляной промысел на Самарской луке. Технология добычи соли. Голландский путешественник Ян </w:t>
      </w:r>
      <w:proofErr w:type="spellStart"/>
      <w:r w:rsidRPr="0092452E">
        <w:rPr>
          <w:sz w:val="24"/>
          <w:szCs w:val="24"/>
        </w:rPr>
        <w:t>Стрейс</w:t>
      </w:r>
      <w:proofErr w:type="spellEnd"/>
      <w:r w:rsidRPr="0092452E">
        <w:rPr>
          <w:sz w:val="24"/>
          <w:szCs w:val="24"/>
        </w:rPr>
        <w:t xml:space="preserve"> о </w:t>
      </w:r>
      <w:proofErr w:type="spellStart"/>
      <w:r w:rsidRPr="0092452E">
        <w:rPr>
          <w:sz w:val="24"/>
          <w:szCs w:val="24"/>
        </w:rPr>
        <w:t>соледобыче</w:t>
      </w:r>
      <w:proofErr w:type="spellEnd"/>
      <w:r w:rsidRPr="0092452E">
        <w:rPr>
          <w:sz w:val="24"/>
          <w:szCs w:val="24"/>
        </w:rPr>
        <w:t xml:space="preserve"> в Самарском крае.</w:t>
      </w:r>
    </w:p>
    <w:p w14:paraId="427AA5FB" w14:textId="77777777" w:rsidR="00CE7BD0" w:rsidRPr="0092452E" w:rsidRDefault="00CE7BD0" w:rsidP="00CE7BD0">
      <w:pPr>
        <w:pStyle w:val="3"/>
        <w:spacing w:before="156"/>
        <w:jc w:val="both"/>
        <w:rPr>
          <w:rFonts w:ascii="Times New Roman" w:hAnsi="Times New Roman" w:cs="Times New Roman"/>
          <w:color w:val="auto"/>
          <w:sz w:val="24"/>
          <w:szCs w:val="24"/>
        </w:rPr>
      </w:pPr>
      <w:bookmarkStart w:id="161" w:name="Рассказ_«Пётр_I_и_Самарский_край»"/>
      <w:bookmarkEnd w:id="161"/>
      <w:r w:rsidRPr="0092452E">
        <w:rPr>
          <w:rFonts w:ascii="Times New Roman" w:hAnsi="Times New Roman" w:cs="Times New Roman"/>
          <w:color w:val="auto"/>
          <w:sz w:val="24"/>
          <w:szCs w:val="24"/>
        </w:rPr>
        <w:t>Рассказ</w:t>
      </w:r>
      <w:r w:rsidRPr="0092452E">
        <w:rPr>
          <w:rFonts w:ascii="Times New Roman" w:hAnsi="Times New Roman" w:cs="Times New Roman"/>
          <w:color w:val="auto"/>
          <w:spacing w:val="-4"/>
          <w:sz w:val="24"/>
          <w:szCs w:val="24"/>
        </w:rPr>
        <w:t xml:space="preserve"> </w:t>
      </w:r>
      <w:r w:rsidRPr="0092452E">
        <w:rPr>
          <w:rFonts w:ascii="Times New Roman" w:hAnsi="Times New Roman" w:cs="Times New Roman"/>
          <w:color w:val="auto"/>
          <w:sz w:val="24"/>
          <w:szCs w:val="24"/>
        </w:rPr>
        <w:t>«Пётр</w:t>
      </w:r>
      <w:r w:rsidRPr="0092452E">
        <w:rPr>
          <w:rFonts w:ascii="Times New Roman" w:hAnsi="Times New Roman" w:cs="Times New Roman"/>
          <w:color w:val="auto"/>
          <w:spacing w:val="-8"/>
          <w:sz w:val="24"/>
          <w:szCs w:val="24"/>
        </w:rPr>
        <w:t xml:space="preserve"> </w:t>
      </w:r>
      <w:r w:rsidRPr="0092452E">
        <w:rPr>
          <w:rFonts w:ascii="Times New Roman" w:hAnsi="Times New Roman" w:cs="Times New Roman"/>
          <w:color w:val="auto"/>
          <w:sz w:val="24"/>
          <w:szCs w:val="24"/>
        </w:rPr>
        <w:t>I</w:t>
      </w:r>
      <w:r w:rsidRPr="0092452E">
        <w:rPr>
          <w:rFonts w:ascii="Times New Roman" w:hAnsi="Times New Roman" w:cs="Times New Roman"/>
          <w:color w:val="auto"/>
          <w:spacing w:val="-3"/>
          <w:sz w:val="24"/>
          <w:szCs w:val="24"/>
        </w:rPr>
        <w:t xml:space="preserve"> </w:t>
      </w:r>
      <w:r w:rsidRPr="0092452E">
        <w:rPr>
          <w:rFonts w:ascii="Times New Roman" w:hAnsi="Times New Roman" w:cs="Times New Roman"/>
          <w:color w:val="auto"/>
          <w:sz w:val="24"/>
          <w:szCs w:val="24"/>
        </w:rPr>
        <w:t>и</w:t>
      </w:r>
      <w:r w:rsidRPr="0092452E">
        <w:rPr>
          <w:rFonts w:ascii="Times New Roman" w:hAnsi="Times New Roman" w:cs="Times New Roman"/>
          <w:color w:val="auto"/>
          <w:spacing w:val="-4"/>
          <w:sz w:val="24"/>
          <w:szCs w:val="24"/>
        </w:rPr>
        <w:t xml:space="preserve"> </w:t>
      </w:r>
      <w:r w:rsidRPr="0092452E">
        <w:rPr>
          <w:rFonts w:ascii="Times New Roman" w:hAnsi="Times New Roman" w:cs="Times New Roman"/>
          <w:color w:val="auto"/>
          <w:sz w:val="24"/>
          <w:szCs w:val="24"/>
        </w:rPr>
        <w:t>Самарский</w:t>
      </w:r>
      <w:r w:rsidRPr="0092452E">
        <w:rPr>
          <w:rFonts w:ascii="Times New Roman" w:hAnsi="Times New Roman" w:cs="Times New Roman"/>
          <w:color w:val="auto"/>
          <w:spacing w:val="-7"/>
          <w:sz w:val="24"/>
          <w:szCs w:val="24"/>
        </w:rPr>
        <w:t xml:space="preserve"> </w:t>
      </w:r>
      <w:r w:rsidRPr="0092452E">
        <w:rPr>
          <w:rFonts w:ascii="Times New Roman" w:hAnsi="Times New Roman" w:cs="Times New Roman"/>
          <w:color w:val="auto"/>
          <w:spacing w:val="-4"/>
          <w:sz w:val="24"/>
          <w:szCs w:val="24"/>
        </w:rPr>
        <w:t>край»</w:t>
      </w:r>
    </w:p>
    <w:p w14:paraId="4953BC91" w14:textId="763E61CD" w:rsidR="00CE7BD0" w:rsidRPr="0092452E" w:rsidRDefault="00CE7BD0" w:rsidP="00CE7BD0">
      <w:pPr>
        <w:pStyle w:val="ac"/>
        <w:spacing w:line="278" w:lineRule="auto"/>
        <w:ind w:right="727"/>
        <w:rPr>
          <w:sz w:val="24"/>
          <w:szCs w:val="24"/>
        </w:rPr>
      </w:pPr>
      <w:r w:rsidRPr="0092452E">
        <w:rPr>
          <w:sz w:val="24"/>
          <w:szCs w:val="24"/>
        </w:rPr>
        <w:t>Переименование Самары из крепости в город. Азовский поход Петра I и следование русской военной флотилии на виду Самары. Корнелий де Бруин о Самаре 1703 года. Упоминание реки Сок</w:t>
      </w:r>
      <w:r w:rsidRPr="0092452E">
        <w:rPr>
          <w:spacing w:val="40"/>
          <w:sz w:val="24"/>
          <w:szCs w:val="24"/>
        </w:rPr>
        <w:t xml:space="preserve"> </w:t>
      </w:r>
      <w:r w:rsidRPr="0092452E">
        <w:rPr>
          <w:sz w:val="24"/>
          <w:szCs w:val="24"/>
        </w:rPr>
        <w:t>в первом номере газеты «Ведомости». Посещение Самары императором Петром I в</w:t>
      </w:r>
      <w:r w:rsidRPr="0092452E">
        <w:rPr>
          <w:spacing w:val="24"/>
          <w:sz w:val="24"/>
          <w:szCs w:val="24"/>
        </w:rPr>
        <w:t xml:space="preserve"> </w:t>
      </w:r>
      <w:r w:rsidRPr="0092452E">
        <w:rPr>
          <w:sz w:val="24"/>
          <w:szCs w:val="24"/>
        </w:rPr>
        <w:t>1722 году.</w:t>
      </w:r>
      <w:r w:rsidRPr="0092452E">
        <w:rPr>
          <w:spacing w:val="26"/>
          <w:sz w:val="24"/>
          <w:szCs w:val="24"/>
        </w:rPr>
        <w:t xml:space="preserve"> </w:t>
      </w:r>
      <w:r w:rsidRPr="0092452E">
        <w:rPr>
          <w:sz w:val="24"/>
          <w:szCs w:val="24"/>
        </w:rPr>
        <w:t>Добыча</w:t>
      </w:r>
      <w:r w:rsidRPr="0092452E">
        <w:rPr>
          <w:spacing w:val="26"/>
          <w:sz w:val="24"/>
          <w:szCs w:val="24"/>
        </w:rPr>
        <w:t xml:space="preserve"> </w:t>
      </w:r>
      <w:r w:rsidRPr="0092452E">
        <w:rPr>
          <w:sz w:val="24"/>
          <w:szCs w:val="24"/>
        </w:rPr>
        <w:t>серы</w:t>
      </w:r>
      <w:r w:rsidRPr="0092452E">
        <w:rPr>
          <w:spacing w:val="24"/>
          <w:sz w:val="24"/>
          <w:szCs w:val="24"/>
        </w:rPr>
        <w:t xml:space="preserve"> </w:t>
      </w:r>
      <w:r w:rsidRPr="0092452E">
        <w:rPr>
          <w:sz w:val="24"/>
          <w:szCs w:val="24"/>
        </w:rPr>
        <w:t>в Самарском крае.</w:t>
      </w:r>
      <w:r w:rsidRPr="0092452E">
        <w:rPr>
          <w:spacing w:val="26"/>
          <w:sz w:val="24"/>
          <w:szCs w:val="24"/>
        </w:rPr>
        <w:t xml:space="preserve"> </w:t>
      </w:r>
      <w:r w:rsidRPr="0092452E">
        <w:rPr>
          <w:sz w:val="24"/>
          <w:szCs w:val="24"/>
        </w:rPr>
        <w:t>Командировка</w:t>
      </w:r>
    </w:p>
    <w:p w14:paraId="13A91A58" w14:textId="77777777" w:rsidR="00CE7BD0" w:rsidRPr="0092452E" w:rsidRDefault="00CE7BD0" w:rsidP="00CE7BD0">
      <w:pPr>
        <w:pStyle w:val="ac"/>
        <w:spacing w:before="66" w:line="273" w:lineRule="auto"/>
        <w:ind w:right="783"/>
        <w:jc w:val="left"/>
        <w:rPr>
          <w:sz w:val="24"/>
          <w:szCs w:val="24"/>
        </w:rPr>
      </w:pPr>
      <w:r w:rsidRPr="0092452E">
        <w:rPr>
          <w:sz w:val="24"/>
          <w:szCs w:val="24"/>
        </w:rPr>
        <w:t>придворного</w:t>
      </w:r>
      <w:r w:rsidRPr="0092452E">
        <w:rPr>
          <w:spacing w:val="-2"/>
          <w:sz w:val="24"/>
          <w:szCs w:val="24"/>
        </w:rPr>
        <w:t xml:space="preserve"> </w:t>
      </w:r>
      <w:r w:rsidRPr="0092452E">
        <w:rPr>
          <w:sz w:val="24"/>
          <w:szCs w:val="24"/>
        </w:rPr>
        <w:t xml:space="preserve">медика Готлиба </w:t>
      </w:r>
      <w:proofErr w:type="spellStart"/>
      <w:r w:rsidRPr="0092452E">
        <w:rPr>
          <w:sz w:val="24"/>
          <w:szCs w:val="24"/>
        </w:rPr>
        <w:t>Шобера</w:t>
      </w:r>
      <w:proofErr w:type="spellEnd"/>
      <w:r w:rsidRPr="0092452E">
        <w:rPr>
          <w:sz w:val="24"/>
          <w:szCs w:val="24"/>
        </w:rPr>
        <w:t xml:space="preserve"> в Самарский</w:t>
      </w:r>
      <w:r w:rsidRPr="0092452E">
        <w:rPr>
          <w:spacing w:val="-5"/>
          <w:sz w:val="24"/>
          <w:szCs w:val="24"/>
        </w:rPr>
        <w:t xml:space="preserve"> </w:t>
      </w:r>
      <w:r w:rsidRPr="0092452E">
        <w:rPr>
          <w:sz w:val="24"/>
          <w:szCs w:val="24"/>
        </w:rPr>
        <w:t>край</w:t>
      </w:r>
      <w:r w:rsidRPr="0092452E">
        <w:rPr>
          <w:spacing w:val="-1"/>
          <w:sz w:val="24"/>
          <w:szCs w:val="24"/>
        </w:rPr>
        <w:t xml:space="preserve"> </w:t>
      </w:r>
      <w:r w:rsidRPr="0092452E">
        <w:rPr>
          <w:sz w:val="24"/>
          <w:szCs w:val="24"/>
        </w:rPr>
        <w:t>по</w:t>
      </w:r>
      <w:r w:rsidRPr="0092452E">
        <w:rPr>
          <w:spacing w:val="-8"/>
          <w:sz w:val="24"/>
          <w:szCs w:val="24"/>
        </w:rPr>
        <w:t xml:space="preserve"> </w:t>
      </w:r>
      <w:r w:rsidRPr="0092452E">
        <w:rPr>
          <w:sz w:val="24"/>
          <w:szCs w:val="24"/>
        </w:rPr>
        <w:t>поручению Петра I.</w:t>
      </w:r>
    </w:p>
    <w:p w14:paraId="596467BA" w14:textId="77777777" w:rsidR="00CE7BD0" w:rsidRPr="0092452E" w:rsidRDefault="00CE7BD0" w:rsidP="00CE7BD0">
      <w:pPr>
        <w:pStyle w:val="3"/>
        <w:spacing w:before="168"/>
        <w:rPr>
          <w:rFonts w:ascii="Times New Roman" w:hAnsi="Times New Roman" w:cs="Times New Roman"/>
          <w:color w:val="auto"/>
          <w:sz w:val="24"/>
          <w:szCs w:val="24"/>
        </w:rPr>
      </w:pPr>
      <w:bookmarkStart w:id="162" w:name="Рассказ_«Василий_Татищев_и_Оренбургская_"/>
      <w:bookmarkEnd w:id="162"/>
      <w:r w:rsidRPr="0092452E">
        <w:rPr>
          <w:rFonts w:ascii="Times New Roman" w:hAnsi="Times New Roman" w:cs="Times New Roman"/>
          <w:color w:val="auto"/>
          <w:sz w:val="24"/>
          <w:szCs w:val="24"/>
        </w:rPr>
        <w:t>Рассказ</w:t>
      </w:r>
      <w:r w:rsidRPr="0092452E">
        <w:rPr>
          <w:rFonts w:ascii="Times New Roman" w:hAnsi="Times New Roman" w:cs="Times New Roman"/>
          <w:color w:val="auto"/>
          <w:spacing w:val="-11"/>
          <w:sz w:val="24"/>
          <w:szCs w:val="24"/>
        </w:rPr>
        <w:t xml:space="preserve"> </w:t>
      </w:r>
      <w:r w:rsidRPr="0092452E">
        <w:rPr>
          <w:rFonts w:ascii="Times New Roman" w:hAnsi="Times New Roman" w:cs="Times New Roman"/>
          <w:color w:val="auto"/>
          <w:sz w:val="24"/>
          <w:szCs w:val="24"/>
        </w:rPr>
        <w:t>«Василий</w:t>
      </w:r>
      <w:r w:rsidRPr="0092452E">
        <w:rPr>
          <w:rFonts w:ascii="Times New Roman" w:hAnsi="Times New Roman" w:cs="Times New Roman"/>
          <w:color w:val="auto"/>
          <w:spacing w:val="-8"/>
          <w:sz w:val="24"/>
          <w:szCs w:val="24"/>
        </w:rPr>
        <w:t xml:space="preserve"> </w:t>
      </w:r>
      <w:r w:rsidRPr="0092452E">
        <w:rPr>
          <w:rFonts w:ascii="Times New Roman" w:hAnsi="Times New Roman" w:cs="Times New Roman"/>
          <w:color w:val="auto"/>
          <w:sz w:val="24"/>
          <w:szCs w:val="24"/>
        </w:rPr>
        <w:t>Татищев</w:t>
      </w:r>
      <w:r w:rsidRPr="0092452E">
        <w:rPr>
          <w:rFonts w:ascii="Times New Roman" w:hAnsi="Times New Roman" w:cs="Times New Roman"/>
          <w:color w:val="auto"/>
          <w:spacing w:val="-10"/>
          <w:sz w:val="24"/>
          <w:szCs w:val="24"/>
        </w:rPr>
        <w:t xml:space="preserve"> </w:t>
      </w:r>
      <w:r w:rsidRPr="0092452E">
        <w:rPr>
          <w:rFonts w:ascii="Times New Roman" w:hAnsi="Times New Roman" w:cs="Times New Roman"/>
          <w:color w:val="auto"/>
          <w:sz w:val="24"/>
          <w:szCs w:val="24"/>
        </w:rPr>
        <w:t>и</w:t>
      </w:r>
      <w:r w:rsidRPr="0092452E">
        <w:rPr>
          <w:rFonts w:ascii="Times New Roman" w:hAnsi="Times New Roman" w:cs="Times New Roman"/>
          <w:color w:val="auto"/>
          <w:spacing w:val="-9"/>
          <w:sz w:val="24"/>
          <w:szCs w:val="24"/>
        </w:rPr>
        <w:t xml:space="preserve"> </w:t>
      </w:r>
      <w:r w:rsidRPr="0092452E">
        <w:rPr>
          <w:rFonts w:ascii="Times New Roman" w:hAnsi="Times New Roman" w:cs="Times New Roman"/>
          <w:color w:val="auto"/>
          <w:sz w:val="24"/>
          <w:szCs w:val="24"/>
        </w:rPr>
        <w:t>Оренбургская</w:t>
      </w:r>
      <w:r w:rsidRPr="0092452E">
        <w:rPr>
          <w:rFonts w:ascii="Times New Roman" w:hAnsi="Times New Roman" w:cs="Times New Roman"/>
          <w:color w:val="auto"/>
          <w:spacing w:val="-2"/>
          <w:sz w:val="24"/>
          <w:szCs w:val="24"/>
        </w:rPr>
        <w:t xml:space="preserve"> экспедиция»</w:t>
      </w:r>
    </w:p>
    <w:p w14:paraId="7BEC2887" w14:textId="77777777" w:rsidR="00CE7BD0" w:rsidRPr="0092452E" w:rsidRDefault="00CE7BD0" w:rsidP="00CE7BD0">
      <w:pPr>
        <w:pStyle w:val="ac"/>
        <w:spacing w:before="193" w:line="276" w:lineRule="auto"/>
        <w:ind w:right="728" w:firstLine="710"/>
        <w:rPr>
          <w:sz w:val="24"/>
          <w:szCs w:val="24"/>
        </w:rPr>
      </w:pPr>
      <w:r w:rsidRPr="0092452E">
        <w:rPr>
          <w:sz w:val="24"/>
          <w:szCs w:val="24"/>
        </w:rPr>
        <w:t>Государственная задача освоения заволжских земель. Оренбургская экспедиция. Начальники Оренбургской экспедиции. Деятельность Оренбургской экспедиции в Самаре. Основание Ставрополя-на-Волге. Увековечение памяти Татищева в Тольятти.</w:t>
      </w:r>
    </w:p>
    <w:p w14:paraId="2DDBBAB4" w14:textId="77777777" w:rsidR="00CE7BD0" w:rsidRPr="0092452E" w:rsidRDefault="00CE7BD0" w:rsidP="00CE7BD0">
      <w:pPr>
        <w:spacing w:before="171" w:line="271" w:lineRule="auto"/>
        <w:ind w:left="1304" w:right="721" w:hanging="711"/>
        <w:jc w:val="both"/>
        <w:rPr>
          <w:rFonts w:ascii="Times New Roman" w:hAnsi="Times New Roman" w:cs="Times New Roman"/>
        </w:rPr>
      </w:pPr>
      <w:r w:rsidRPr="0092452E">
        <w:rPr>
          <w:rFonts w:ascii="Times New Roman" w:hAnsi="Times New Roman" w:cs="Times New Roman"/>
          <w:b/>
        </w:rPr>
        <w:lastRenderedPageBreak/>
        <w:t xml:space="preserve">Рассказ «Гербы городов: учимся понимать символы родной </w:t>
      </w:r>
      <w:proofErr w:type="spellStart"/>
      <w:r w:rsidRPr="0092452E">
        <w:rPr>
          <w:rFonts w:ascii="Times New Roman" w:hAnsi="Times New Roman" w:cs="Times New Roman"/>
          <w:b/>
        </w:rPr>
        <w:t>земли</w:t>
      </w:r>
      <w:proofErr w:type="gramStart"/>
      <w:r w:rsidRPr="0092452E">
        <w:rPr>
          <w:rFonts w:ascii="Times New Roman" w:hAnsi="Times New Roman" w:cs="Times New Roman"/>
          <w:b/>
        </w:rPr>
        <w:t>».</w:t>
      </w:r>
      <w:r w:rsidRPr="0092452E">
        <w:rPr>
          <w:rFonts w:ascii="Times New Roman" w:hAnsi="Times New Roman" w:cs="Times New Roman"/>
        </w:rPr>
        <w:t>Структура</w:t>
      </w:r>
      <w:proofErr w:type="spellEnd"/>
      <w:proofErr w:type="gramEnd"/>
      <w:r w:rsidRPr="0092452E">
        <w:rPr>
          <w:rFonts w:ascii="Times New Roman" w:hAnsi="Times New Roman" w:cs="Times New Roman"/>
        </w:rPr>
        <w:t xml:space="preserve"> герба города. Герб города Сызрань. Герб города Тольятти. Герб города</w:t>
      </w:r>
      <w:r w:rsidRPr="0092452E">
        <w:rPr>
          <w:rFonts w:ascii="Times New Roman" w:hAnsi="Times New Roman" w:cs="Times New Roman"/>
          <w:spacing w:val="40"/>
        </w:rPr>
        <w:t xml:space="preserve"> </w:t>
      </w:r>
      <w:r w:rsidRPr="0092452E">
        <w:rPr>
          <w:rFonts w:ascii="Times New Roman" w:hAnsi="Times New Roman" w:cs="Times New Roman"/>
        </w:rPr>
        <w:t>Самара.</w:t>
      </w:r>
    </w:p>
    <w:p w14:paraId="61966860" w14:textId="77777777" w:rsidR="00CE7BD0" w:rsidRPr="0092452E" w:rsidRDefault="00CE7BD0" w:rsidP="00CE7BD0">
      <w:pPr>
        <w:pStyle w:val="3"/>
        <w:spacing w:before="209"/>
        <w:rPr>
          <w:rFonts w:ascii="Times New Roman" w:hAnsi="Times New Roman" w:cs="Times New Roman"/>
          <w:color w:val="auto"/>
          <w:sz w:val="24"/>
          <w:szCs w:val="24"/>
        </w:rPr>
      </w:pPr>
      <w:bookmarkStart w:id="163" w:name="Рассказ_«Самарцы_в_Отечественной_войне_1"/>
      <w:bookmarkEnd w:id="163"/>
      <w:r w:rsidRPr="0092452E">
        <w:rPr>
          <w:rFonts w:ascii="Times New Roman" w:hAnsi="Times New Roman" w:cs="Times New Roman"/>
          <w:color w:val="auto"/>
          <w:sz w:val="24"/>
          <w:szCs w:val="24"/>
        </w:rPr>
        <w:t>Рассказ</w:t>
      </w:r>
      <w:r w:rsidRPr="0092452E">
        <w:rPr>
          <w:rFonts w:ascii="Times New Roman" w:hAnsi="Times New Roman" w:cs="Times New Roman"/>
          <w:color w:val="auto"/>
          <w:spacing w:val="-9"/>
          <w:sz w:val="24"/>
          <w:szCs w:val="24"/>
        </w:rPr>
        <w:t xml:space="preserve"> </w:t>
      </w:r>
      <w:r w:rsidRPr="0092452E">
        <w:rPr>
          <w:rFonts w:ascii="Times New Roman" w:hAnsi="Times New Roman" w:cs="Times New Roman"/>
          <w:color w:val="auto"/>
          <w:sz w:val="24"/>
          <w:szCs w:val="24"/>
        </w:rPr>
        <w:t>«Самарцы</w:t>
      </w:r>
      <w:r w:rsidRPr="0092452E">
        <w:rPr>
          <w:rFonts w:ascii="Times New Roman" w:hAnsi="Times New Roman" w:cs="Times New Roman"/>
          <w:color w:val="auto"/>
          <w:spacing w:val="-10"/>
          <w:sz w:val="24"/>
          <w:szCs w:val="24"/>
        </w:rPr>
        <w:t xml:space="preserve"> </w:t>
      </w:r>
      <w:r w:rsidRPr="0092452E">
        <w:rPr>
          <w:rFonts w:ascii="Times New Roman" w:hAnsi="Times New Roman" w:cs="Times New Roman"/>
          <w:color w:val="auto"/>
          <w:sz w:val="24"/>
          <w:szCs w:val="24"/>
        </w:rPr>
        <w:t>в</w:t>
      </w:r>
      <w:r w:rsidRPr="0092452E">
        <w:rPr>
          <w:rFonts w:ascii="Times New Roman" w:hAnsi="Times New Roman" w:cs="Times New Roman"/>
          <w:color w:val="auto"/>
          <w:spacing w:val="-2"/>
          <w:sz w:val="24"/>
          <w:szCs w:val="24"/>
        </w:rPr>
        <w:t xml:space="preserve"> </w:t>
      </w:r>
      <w:r w:rsidRPr="0092452E">
        <w:rPr>
          <w:rFonts w:ascii="Times New Roman" w:hAnsi="Times New Roman" w:cs="Times New Roman"/>
          <w:color w:val="auto"/>
          <w:sz w:val="24"/>
          <w:szCs w:val="24"/>
        </w:rPr>
        <w:t>Отечественной</w:t>
      </w:r>
      <w:r w:rsidRPr="0092452E">
        <w:rPr>
          <w:rFonts w:ascii="Times New Roman" w:hAnsi="Times New Roman" w:cs="Times New Roman"/>
          <w:color w:val="auto"/>
          <w:spacing w:val="-3"/>
          <w:sz w:val="24"/>
          <w:szCs w:val="24"/>
        </w:rPr>
        <w:t xml:space="preserve"> </w:t>
      </w:r>
      <w:r w:rsidRPr="0092452E">
        <w:rPr>
          <w:rFonts w:ascii="Times New Roman" w:hAnsi="Times New Roman" w:cs="Times New Roman"/>
          <w:color w:val="auto"/>
          <w:sz w:val="24"/>
          <w:szCs w:val="24"/>
        </w:rPr>
        <w:t>войне</w:t>
      </w:r>
      <w:r w:rsidRPr="0092452E">
        <w:rPr>
          <w:rFonts w:ascii="Times New Roman" w:hAnsi="Times New Roman" w:cs="Times New Roman"/>
          <w:color w:val="auto"/>
          <w:spacing w:val="-9"/>
          <w:sz w:val="24"/>
          <w:szCs w:val="24"/>
        </w:rPr>
        <w:t xml:space="preserve"> </w:t>
      </w:r>
      <w:r w:rsidRPr="0092452E">
        <w:rPr>
          <w:rFonts w:ascii="Times New Roman" w:hAnsi="Times New Roman" w:cs="Times New Roman"/>
          <w:color w:val="auto"/>
          <w:sz w:val="24"/>
          <w:szCs w:val="24"/>
        </w:rPr>
        <w:t>1812</w:t>
      </w:r>
      <w:r w:rsidRPr="0092452E">
        <w:rPr>
          <w:rFonts w:ascii="Times New Roman" w:hAnsi="Times New Roman" w:cs="Times New Roman"/>
          <w:color w:val="auto"/>
          <w:spacing w:val="-7"/>
          <w:sz w:val="24"/>
          <w:szCs w:val="24"/>
        </w:rPr>
        <w:t xml:space="preserve"> </w:t>
      </w:r>
      <w:r w:rsidRPr="0092452E">
        <w:rPr>
          <w:rFonts w:ascii="Times New Roman" w:hAnsi="Times New Roman" w:cs="Times New Roman"/>
          <w:color w:val="auto"/>
          <w:spacing w:val="-4"/>
          <w:sz w:val="24"/>
          <w:szCs w:val="24"/>
        </w:rPr>
        <w:t>года»</w:t>
      </w:r>
    </w:p>
    <w:p w14:paraId="622F14AC" w14:textId="77777777" w:rsidR="00CE7BD0" w:rsidRPr="0092452E" w:rsidRDefault="00CE7BD0" w:rsidP="00CE7BD0">
      <w:pPr>
        <w:pStyle w:val="ac"/>
        <w:spacing w:before="188" w:line="276" w:lineRule="auto"/>
        <w:ind w:right="734" w:firstLine="710"/>
        <w:rPr>
          <w:sz w:val="24"/>
          <w:szCs w:val="24"/>
        </w:rPr>
      </w:pPr>
      <w:r w:rsidRPr="0092452E">
        <w:rPr>
          <w:sz w:val="24"/>
          <w:szCs w:val="24"/>
        </w:rPr>
        <w:t>Краткий</w:t>
      </w:r>
      <w:r w:rsidRPr="0092452E">
        <w:rPr>
          <w:spacing w:val="-2"/>
          <w:sz w:val="24"/>
          <w:szCs w:val="24"/>
        </w:rPr>
        <w:t xml:space="preserve"> </w:t>
      </w:r>
      <w:r w:rsidRPr="0092452E">
        <w:rPr>
          <w:sz w:val="24"/>
          <w:szCs w:val="24"/>
        </w:rPr>
        <w:t>обзор</w:t>
      </w:r>
      <w:r w:rsidRPr="0092452E">
        <w:rPr>
          <w:spacing w:val="-3"/>
          <w:sz w:val="24"/>
          <w:szCs w:val="24"/>
        </w:rPr>
        <w:t xml:space="preserve"> </w:t>
      </w:r>
      <w:r w:rsidRPr="0092452E">
        <w:rPr>
          <w:sz w:val="24"/>
          <w:szCs w:val="24"/>
        </w:rPr>
        <w:t>войны</w:t>
      </w:r>
      <w:r w:rsidRPr="0092452E">
        <w:rPr>
          <w:spacing w:val="-3"/>
          <w:sz w:val="24"/>
          <w:szCs w:val="24"/>
        </w:rPr>
        <w:t xml:space="preserve"> </w:t>
      </w:r>
      <w:r w:rsidRPr="0092452E">
        <w:rPr>
          <w:sz w:val="24"/>
          <w:szCs w:val="24"/>
        </w:rPr>
        <w:t>с</w:t>
      </w:r>
      <w:r w:rsidRPr="0092452E">
        <w:rPr>
          <w:spacing w:val="-5"/>
          <w:sz w:val="24"/>
          <w:szCs w:val="24"/>
        </w:rPr>
        <w:t xml:space="preserve"> </w:t>
      </w:r>
      <w:r w:rsidRPr="0092452E">
        <w:rPr>
          <w:sz w:val="24"/>
          <w:szCs w:val="24"/>
        </w:rPr>
        <w:t>Наполеоном.</w:t>
      </w:r>
      <w:r w:rsidRPr="0092452E">
        <w:rPr>
          <w:spacing w:val="-2"/>
          <w:sz w:val="24"/>
          <w:szCs w:val="24"/>
        </w:rPr>
        <w:t xml:space="preserve"> </w:t>
      </w:r>
      <w:r w:rsidRPr="0092452E">
        <w:rPr>
          <w:sz w:val="24"/>
          <w:szCs w:val="24"/>
        </w:rPr>
        <w:t>Самарцы –</w:t>
      </w:r>
      <w:r w:rsidRPr="0092452E">
        <w:rPr>
          <w:spacing w:val="-3"/>
          <w:sz w:val="24"/>
          <w:szCs w:val="24"/>
        </w:rPr>
        <w:t xml:space="preserve"> </w:t>
      </w:r>
      <w:r w:rsidRPr="0092452E">
        <w:rPr>
          <w:sz w:val="24"/>
          <w:szCs w:val="24"/>
        </w:rPr>
        <w:t>участники</w:t>
      </w:r>
      <w:r w:rsidRPr="0092452E">
        <w:rPr>
          <w:spacing w:val="-6"/>
          <w:sz w:val="24"/>
          <w:szCs w:val="24"/>
        </w:rPr>
        <w:t xml:space="preserve"> </w:t>
      </w:r>
      <w:r w:rsidRPr="0092452E">
        <w:rPr>
          <w:sz w:val="24"/>
          <w:szCs w:val="24"/>
        </w:rPr>
        <w:t>боев с французами в составе русской армии. Денис Давыдов в Сызранском уезде. Самарцы в Симбирском ополчении. Пленные французы в Самаре. Самарский городничий Иван Алексеевич Второв.</w:t>
      </w:r>
    </w:p>
    <w:p w14:paraId="4338F69B" w14:textId="77777777" w:rsidR="00CE7BD0" w:rsidRPr="0092452E" w:rsidRDefault="00CE7BD0" w:rsidP="00CE7BD0">
      <w:pPr>
        <w:pStyle w:val="3"/>
        <w:spacing w:before="167"/>
        <w:rPr>
          <w:rFonts w:ascii="Times New Roman" w:hAnsi="Times New Roman" w:cs="Times New Roman"/>
          <w:color w:val="auto"/>
          <w:sz w:val="24"/>
          <w:szCs w:val="24"/>
        </w:rPr>
      </w:pPr>
      <w:bookmarkStart w:id="164" w:name="Рассказ_«Образование_Самарской_губернии»"/>
      <w:bookmarkEnd w:id="164"/>
      <w:r w:rsidRPr="0092452E">
        <w:rPr>
          <w:rFonts w:ascii="Times New Roman" w:hAnsi="Times New Roman" w:cs="Times New Roman"/>
          <w:color w:val="auto"/>
          <w:sz w:val="24"/>
          <w:szCs w:val="24"/>
        </w:rPr>
        <w:t>Рассказ</w:t>
      </w:r>
      <w:r w:rsidRPr="0092452E">
        <w:rPr>
          <w:rFonts w:ascii="Times New Roman" w:hAnsi="Times New Roman" w:cs="Times New Roman"/>
          <w:color w:val="auto"/>
          <w:spacing w:val="-11"/>
          <w:sz w:val="24"/>
          <w:szCs w:val="24"/>
        </w:rPr>
        <w:t xml:space="preserve"> </w:t>
      </w:r>
      <w:r w:rsidRPr="0092452E">
        <w:rPr>
          <w:rFonts w:ascii="Times New Roman" w:hAnsi="Times New Roman" w:cs="Times New Roman"/>
          <w:color w:val="auto"/>
          <w:sz w:val="24"/>
          <w:szCs w:val="24"/>
        </w:rPr>
        <w:t>«Образование</w:t>
      </w:r>
      <w:r w:rsidRPr="0092452E">
        <w:rPr>
          <w:rFonts w:ascii="Times New Roman" w:hAnsi="Times New Roman" w:cs="Times New Roman"/>
          <w:color w:val="auto"/>
          <w:spacing w:val="-10"/>
          <w:sz w:val="24"/>
          <w:szCs w:val="24"/>
        </w:rPr>
        <w:t xml:space="preserve"> </w:t>
      </w:r>
      <w:r w:rsidRPr="0092452E">
        <w:rPr>
          <w:rFonts w:ascii="Times New Roman" w:hAnsi="Times New Roman" w:cs="Times New Roman"/>
          <w:color w:val="auto"/>
          <w:sz w:val="24"/>
          <w:szCs w:val="24"/>
        </w:rPr>
        <w:t>Самарской</w:t>
      </w:r>
      <w:r w:rsidRPr="0092452E">
        <w:rPr>
          <w:rFonts w:ascii="Times New Roman" w:hAnsi="Times New Roman" w:cs="Times New Roman"/>
          <w:color w:val="auto"/>
          <w:spacing w:val="-4"/>
          <w:sz w:val="24"/>
          <w:szCs w:val="24"/>
        </w:rPr>
        <w:t xml:space="preserve"> </w:t>
      </w:r>
      <w:r w:rsidRPr="0092452E">
        <w:rPr>
          <w:rFonts w:ascii="Times New Roman" w:hAnsi="Times New Roman" w:cs="Times New Roman"/>
          <w:color w:val="auto"/>
          <w:spacing w:val="-2"/>
          <w:sz w:val="24"/>
          <w:szCs w:val="24"/>
        </w:rPr>
        <w:t>губернии»</w:t>
      </w:r>
    </w:p>
    <w:p w14:paraId="7B597644" w14:textId="77777777" w:rsidR="00CE7BD0" w:rsidRPr="0092452E" w:rsidRDefault="00CE7BD0" w:rsidP="00CE7BD0">
      <w:pPr>
        <w:pStyle w:val="ac"/>
        <w:spacing w:before="194" w:line="276" w:lineRule="auto"/>
        <w:ind w:right="729" w:firstLine="710"/>
        <w:rPr>
          <w:sz w:val="24"/>
          <w:szCs w:val="24"/>
        </w:rPr>
      </w:pPr>
      <w:r w:rsidRPr="0092452E">
        <w:rPr>
          <w:sz w:val="24"/>
          <w:szCs w:val="24"/>
        </w:rPr>
        <w:t>Открытие Самарской губернии. Краткий географический и этнический обзор новой губернии. Уезды. Губернатор К. К. Грот. Цивилизационные изменения в Самарской губернии и в губернском центре. Герб Самарской губернии.</w:t>
      </w:r>
    </w:p>
    <w:p w14:paraId="321B065D" w14:textId="77777777" w:rsidR="00CE7BD0" w:rsidRPr="0092452E" w:rsidRDefault="00CE7BD0" w:rsidP="00CE7BD0">
      <w:pPr>
        <w:pStyle w:val="3"/>
        <w:spacing w:before="166"/>
        <w:rPr>
          <w:rFonts w:ascii="Times New Roman" w:hAnsi="Times New Roman" w:cs="Times New Roman"/>
          <w:color w:val="auto"/>
          <w:sz w:val="24"/>
          <w:szCs w:val="24"/>
        </w:rPr>
      </w:pPr>
      <w:bookmarkStart w:id="165" w:name="Рассказ_«Хлебный_край»._1_час."/>
      <w:bookmarkEnd w:id="165"/>
      <w:r w:rsidRPr="0092452E">
        <w:rPr>
          <w:rFonts w:ascii="Times New Roman" w:hAnsi="Times New Roman" w:cs="Times New Roman"/>
          <w:color w:val="auto"/>
          <w:sz w:val="24"/>
          <w:szCs w:val="24"/>
        </w:rPr>
        <w:t>Рассказ</w:t>
      </w:r>
      <w:r w:rsidRPr="0092452E">
        <w:rPr>
          <w:rFonts w:ascii="Times New Roman" w:hAnsi="Times New Roman" w:cs="Times New Roman"/>
          <w:color w:val="auto"/>
          <w:spacing w:val="-9"/>
          <w:sz w:val="24"/>
          <w:szCs w:val="24"/>
        </w:rPr>
        <w:t xml:space="preserve"> </w:t>
      </w:r>
      <w:r w:rsidRPr="0092452E">
        <w:rPr>
          <w:rFonts w:ascii="Times New Roman" w:hAnsi="Times New Roman" w:cs="Times New Roman"/>
          <w:color w:val="auto"/>
          <w:sz w:val="24"/>
          <w:szCs w:val="24"/>
        </w:rPr>
        <w:t>«Хлебный</w:t>
      </w:r>
      <w:r w:rsidRPr="0092452E">
        <w:rPr>
          <w:rFonts w:ascii="Times New Roman" w:hAnsi="Times New Roman" w:cs="Times New Roman"/>
          <w:color w:val="auto"/>
          <w:spacing w:val="-3"/>
          <w:sz w:val="24"/>
          <w:szCs w:val="24"/>
        </w:rPr>
        <w:t xml:space="preserve"> </w:t>
      </w:r>
      <w:r w:rsidRPr="0092452E">
        <w:rPr>
          <w:rFonts w:ascii="Times New Roman" w:hAnsi="Times New Roman" w:cs="Times New Roman"/>
          <w:color w:val="auto"/>
          <w:sz w:val="24"/>
          <w:szCs w:val="24"/>
        </w:rPr>
        <w:t>край».</w:t>
      </w:r>
      <w:r w:rsidRPr="0092452E">
        <w:rPr>
          <w:rFonts w:ascii="Times New Roman" w:hAnsi="Times New Roman" w:cs="Times New Roman"/>
          <w:color w:val="auto"/>
          <w:spacing w:val="1"/>
          <w:sz w:val="24"/>
          <w:szCs w:val="24"/>
        </w:rPr>
        <w:t xml:space="preserve"> </w:t>
      </w:r>
      <w:r w:rsidRPr="0092452E">
        <w:rPr>
          <w:rFonts w:ascii="Times New Roman" w:hAnsi="Times New Roman" w:cs="Times New Roman"/>
          <w:color w:val="auto"/>
          <w:sz w:val="24"/>
          <w:szCs w:val="24"/>
        </w:rPr>
        <w:t>1</w:t>
      </w:r>
      <w:r w:rsidRPr="0092452E">
        <w:rPr>
          <w:rFonts w:ascii="Times New Roman" w:hAnsi="Times New Roman" w:cs="Times New Roman"/>
          <w:color w:val="auto"/>
          <w:spacing w:val="-10"/>
          <w:sz w:val="24"/>
          <w:szCs w:val="24"/>
        </w:rPr>
        <w:t xml:space="preserve"> </w:t>
      </w:r>
      <w:r w:rsidRPr="0092452E">
        <w:rPr>
          <w:rFonts w:ascii="Times New Roman" w:hAnsi="Times New Roman" w:cs="Times New Roman"/>
          <w:color w:val="auto"/>
          <w:spacing w:val="-4"/>
          <w:sz w:val="24"/>
          <w:szCs w:val="24"/>
        </w:rPr>
        <w:t>час.</w:t>
      </w:r>
    </w:p>
    <w:p w14:paraId="51CFFAC5" w14:textId="77777777" w:rsidR="00CE7BD0" w:rsidRPr="0092452E" w:rsidRDefault="00CE7BD0" w:rsidP="00CE7BD0">
      <w:pPr>
        <w:pStyle w:val="ac"/>
        <w:spacing w:before="189" w:line="278" w:lineRule="auto"/>
        <w:ind w:right="731" w:firstLine="710"/>
        <w:rPr>
          <w:sz w:val="24"/>
          <w:szCs w:val="24"/>
        </w:rPr>
      </w:pPr>
      <w:r w:rsidRPr="0092452E">
        <w:rPr>
          <w:sz w:val="24"/>
          <w:szCs w:val="24"/>
        </w:rPr>
        <w:t>Самарский край как центр производства зерна и торговли хлебом в России. Путь хлебных зёрен от поля до потребителя. Самара</w:t>
      </w:r>
    </w:p>
    <w:p w14:paraId="32D4415E" w14:textId="59366B4B" w:rsidR="00CE7BD0" w:rsidRPr="0092452E" w:rsidRDefault="00CE7BD0" w:rsidP="00CE7BD0">
      <w:pPr>
        <w:pStyle w:val="ac"/>
        <w:spacing w:line="252" w:lineRule="exact"/>
        <w:ind w:left="349"/>
        <w:jc w:val="left"/>
        <w:rPr>
          <w:sz w:val="24"/>
          <w:szCs w:val="24"/>
        </w:rPr>
      </w:pPr>
      <w:r w:rsidRPr="0092452E">
        <w:rPr>
          <w:sz w:val="24"/>
          <w:szCs w:val="24"/>
        </w:rPr>
        <w:t>-</w:t>
      </w:r>
      <w:r w:rsidRPr="0092452E">
        <w:rPr>
          <w:spacing w:val="-6"/>
          <w:sz w:val="24"/>
          <w:szCs w:val="24"/>
        </w:rPr>
        <w:t xml:space="preserve"> </w:t>
      </w:r>
      <w:r w:rsidRPr="0092452E">
        <w:rPr>
          <w:sz w:val="24"/>
          <w:szCs w:val="24"/>
        </w:rPr>
        <w:t>центр</w:t>
      </w:r>
      <w:r w:rsidRPr="0092452E">
        <w:rPr>
          <w:spacing w:val="-5"/>
          <w:sz w:val="24"/>
          <w:szCs w:val="24"/>
        </w:rPr>
        <w:t xml:space="preserve"> </w:t>
      </w:r>
      <w:r w:rsidRPr="0092452E">
        <w:rPr>
          <w:sz w:val="24"/>
          <w:szCs w:val="24"/>
        </w:rPr>
        <w:t>хлеботорговли. Конкурентное</w:t>
      </w:r>
      <w:r w:rsidRPr="0092452E">
        <w:rPr>
          <w:spacing w:val="-8"/>
          <w:sz w:val="24"/>
          <w:szCs w:val="24"/>
        </w:rPr>
        <w:t xml:space="preserve"> </w:t>
      </w:r>
      <w:r w:rsidRPr="0092452E">
        <w:rPr>
          <w:sz w:val="24"/>
          <w:szCs w:val="24"/>
        </w:rPr>
        <w:t>преимущество</w:t>
      </w:r>
      <w:r w:rsidRPr="0092452E">
        <w:rPr>
          <w:spacing w:val="-7"/>
          <w:sz w:val="24"/>
          <w:szCs w:val="24"/>
        </w:rPr>
        <w:t xml:space="preserve"> </w:t>
      </w:r>
      <w:r w:rsidRPr="0092452E">
        <w:rPr>
          <w:sz w:val="24"/>
          <w:szCs w:val="24"/>
        </w:rPr>
        <w:t>самарских</w:t>
      </w:r>
      <w:r w:rsidRPr="0092452E">
        <w:rPr>
          <w:spacing w:val="-2"/>
          <w:sz w:val="24"/>
          <w:szCs w:val="24"/>
        </w:rPr>
        <w:t xml:space="preserve"> </w:t>
      </w:r>
      <w:r w:rsidRPr="0092452E">
        <w:rPr>
          <w:spacing w:val="-4"/>
          <w:sz w:val="24"/>
          <w:szCs w:val="24"/>
        </w:rPr>
        <w:t>купцов</w:t>
      </w:r>
    </w:p>
    <w:p w14:paraId="38EDC464" w14:textId="40388644" w:rsidR="00B77494" w:rsidRPr="0092452E" w:rsidRDefault="00B77494" w:rsidP="00CE7BD0">
      <w:pPr>
        <w:pStyle w:val="a7"/>
        <w:widowControl w:val="0"/>
        <w:tabs>
          <w:tab w:val="left" w:pos="1415"/>
        </w:tabs>
        <w:autoSpaceDE w:val="0"/>
        <w:autoSpaceDN w:val="0"/>
        <w:spacing w:before="5" w:after="0" w:line="240" w:lineRule="auto"/>
        <w:ind w:left="1415"/>
        <w:contextualSpacing w:val="0"/>
        <w:jc w:val="both"/>
        <w:rPr>
          <w:rFonts w:ascii="Times New Roman" w:hAnsi="Times New Roman" w:cs="Times New Roman"/>
        </w:rPr>
      </w:pPr>
    </w:p>
    <w:p w14:paraId="27D471AD" w14:textId="77777777" w:rsidR="001E4B98" w:rsidRPr="0092452E" w:rsidRDefault="001E4B98" w:rsidP="00B77494">
      <w:pPr>
        <w:tabs>
          <w:tab w:val="left" w:pos="284"/>
          <w:tab w:val="left" w:pos="9639"/>
        </w:tabs>
        <w:ind w:left="142" w:right="-142" w:firstLine="992"/>
        <w:jc w:val="both"/>
        <w:rPr>
          <w:rFonts w:ascii="Times New Roman" w:hAnsi="Times New Roman" w:cs="Times New Roman"/>
          <w:b/>
          <w:bCs/>
        </w:rPr>
      </w:pPr>
    </w:p>
    <w:p w14:paraId="343B966B" w14:textId="77777777" w:rsidR="00BE1A33" w:rsidRPr="0092452E" w:rsidRDefault="00BE1A33" w:rsidP="00BE1A33">
      <w:pPr>
        <w:pStyle w:val="3"/>
        <w:spacing w:before="77"/>
        <w:rPr>
          <w:color w:val="auto"/>
        </w:rPr>
      </w:pPr>
      <w:r w:rsidRPr="0092452E">
        <w:rPr>
          <w:color w:val="auto"/>
        </w:rPr>
        <w:t>Рассказ</w:t>
      </w:r>
      <w:r w:rsidRPr="0092452E">
        <w:rPr>
          <w:color w:val="auto"/>
          <w:spacing w:val="-4"/>
        </w:rPr>
        <w:t xml:space="preserve"> </w:t>
      </w:r>
      <w:r w:rsidRPr="0092452E">
        <w:rPr>
          <w:color w:val="auto"/>
        </w:rPr>
        <w:t>«Труженица</w:t>
      </w:r>
      <w:r w:rsidRPr="0092452E">
        <w:rPr>
          <w:color w:val="auto"/>
          <w:spacing w:val="-10"/>
        </w:rPr>
        <w:t xml:space="preserve"> </w:t>
      </w:r>
      <w:r w:rsidRPr="0092452E">
        <w:rPr>
          <w:color w:val="auto"/>
        </w:rPr>
        <w:t>Волга.</w:t>
      </w:r>
      <w:r w:rsidRPr="0092452E">
        <w:rPr>
          <w:color w:val="auto"/>
          <w:spacing w:val="-8"/>
        </w:rPr>
        <w:t xml:space="preserve"> </w:t>
      </w:r>
      <w:r w:rsidRPr="0092452E">
        <w:rPr>
          <w:color w:val="auto"/>
        </w:rPr>
        <w:t>Бурлаки</w:t>
      </w:r>
      <w:r w:rsidRPr="0092452E">
        <w:rPr>
          <w:color w:val="auto"/>
          <w:spacing w:val="-3"/>
        </w:rPr>
        <w:t xml:space="preserve"> </w:t>
      </w:r>
      <w:r w:rsidRPr="0092452E">
        <w:rPr>
          <w:color w:val="auto"/>
        </w:rPr>
        <w:t>и</w:t>
      </w:r>
      <w:r w:rsidRPr="0092452E">
        <w:rPr>
          <w:color w:val="auto"/>
          <w:spacing w:val="-13"/>
        </w:rPr>
        <w:t xml:space="preserve"> </w:t>
      </w:r>
      <w:r w:rsidRPr="0092452E">
        <w:rPr>
          <w:color w:val="auto"/>
          <w:spacing w:val="-2"/>
        </w:rPr>
        <w:t>пароходы».</w:t>
      </w:r>
    </w:p>
    <w:p w14:paraId="6D065911" w14:textId="77777777" w:rsidR="00BE1A33" w:rsidRPr="0092452E" w:rsidRDefault="00BE1A33" w:rsidP="00BE1A33">
      <w:pPr>
        <w:pStyle w:val="ac"/>
        <w:spacing w:before="194" w:line="276" w:lineRule="auto"/>
        <w:ind w:right="722" w:firstLine="710"/>
      </w:pPr>
      <w:r w:rsidRPr="0092452E">
        <w:t>Волга – древний торговый путь. Состав бурлацкой артели. Бурлацкий труд. Трудовая основа песни</w:t>
      </w:r>
      <w:r w:rsidRPr="0092452E">
        <w:rPr>
          <w:spacing w:val="40"/>
        </w:rPr>
        <w:t xml:space="preserve"> </w:t>
      </w:r>
      <w:r w:rsidRPr="0092452E">
        <w:t>«Дубинушка».</w:t>
      </w:r>
      <w:r w:rsidRPr="0092452E">
        <w:rPr>
          <w:spacing w:val="40"/>
        </w:rPr>
        <w:t xml:space="preserve"> </w:t>
      </w:r>
      <w:r w:rsidRPr="0092452E">
        <w:t>Картина Репина «Бурлаки на Волге». Буксирные пароходы. Речное пассажирское сообщение. Говорящие названия волжских пароходов.</w:t>
      </w:r>
    </w:p>
    <w:p w14:paraId="2793C4FB" w14:textId="77777777" w:rsidR="00BE1A33" w:rsidRPr="0092452E" w:rsidRDefault="00BE1A33" w:rsidP="00BE1A33">
      <w:pPr>
        <w:pStyle w:val="3"/>
        <w:spacing w:before="171"/>
        <w:rPr>
          <w:rFonts w:ascii="Times New Roman" w:hAnsi="Times New Roman" w:cs="Times New Roman"/>
          <w:color w:val="auto"/>
          <w:sz w:val="24"/>
          <w:szCs w:val="24"/>
        </w:rPr>
      </w:pPr>
      <w:bookmarkStart w:id="166" w:name="Рассказ_«Первый_паровоз_в_Самарском_крае"/>
      <w:bookmarkEnd w:id="166"/>
      <w:r w:rsidRPr="0092452E">
        <w:rPr>
          <w:rFonts w:ascii="Times New Roman" w:hAnsi="Times New Roman" w:cs="Times New Roman"/>
          <w:color w:val="auto"/>
          <w:sz w:val="24"/>
          <w:szCs w:val="24"/>
        </w:rPr>
        <w:t>Рассказ</w:t>
      </w:r>
      <w:r w:rsidRPr="0092452E">
        <w:rPr>
          <w:rFonts w:ascii="Times New Roman" w:hAnsi="Times New Roman" w:cs="Times New Roman"/>
          <w:color w:val="auto"/>
          <w:spacing w:val="-11"/>
          <w:sz w:val="24"/>
          <w:szCs w:val="24"/>
        </w:rPr>
        <w:t xml:space="preserve"> </w:t>
      </w:r>
      <w:r w:rsidRPr="0092452E">
        <w:rPr>
          <w:rFonts w:ascii="Times New Roman" w:hAnsi="Times New Roman" w:cs="Times New Roman"/>
          <w:color w:val="auto"/>
          <w:sz w:val="24"/>
          <w:szCs w:val="24"/>
        </w:rPr>
        <w:t>«Первый</w:t>
      </w:r>
      <w:r w:rsidRPr="0092452E">
        <w:rPr>
          <w:rFonts w:ascii="Times New Roman" w:hAnsi="Times New Roman" w:cs="Times New Roman"/>
          <w:color w:val="auto"/>
          <w:spacing w:val="-3"/>
          <w:sz w:val="24"/>
          <w:szCs w:val="24"/>
        </w:rPr>
        <w:t xml:space="preserve"> </w:t>
      </w:r>
      <w:r w:rsidRPr="0092452E">
        <w:rPr>
          <w:rFonts w:ascii="Times New Roman" w:hAnsi="Times New Roman" w:cs="Times New Roman"/>
          <w:color w:val="auto"/>
          <w:sz w:val="24"/>
          <w:szCs w:val="24"/>
        </w:rPr>
        <w:t>паровоз</w:t>
      </w:r>
      <w:r w:rsidRPr="0092452E">
        <w:rPr>
          <w:rFonts w:ascii="Times New Roman" w:hAnsi="Times New Roman" w:cs="Times New Roman"/>
          <w:color w:val="auto"/>
          <w:spacing w:val="-10"/>
          <w:sz w:val="24"/>
          <w:szCs w:val="24"/>
        </w:rPr>
        <w:t xml:space="preserve"> </w:t>
      </w:r>
      <w:r w:rsidRPr="0092452E">
        <w:rPr>
          <w:rFonts w:ascii="Times New Roman" w:hAnsi="Times New Roman" w:cs="Times New Roman"/>
          <w:color w:val="auto"/>
          <w:sz w:val="24"/>
          <w:szCs w:val="24"/>
        </w:rPr>
        <w:t>в</w:t>
      </w:r>
      <w:r w:rsidRPr="0092452E">
        <w:rPr>
          <w:rFonts w:ascii="Times New Roman" w:hAnsi="Times New Roman" w:cs="Times New Roman"/>
          <w:color w:val="auto"/>
          <w:spacing w:val="-4"/>
          <w:sz w:val="24"/>
          <w:szCs w:val="24"/>
        </w:rPr>
        <w:t xml:space="preserve"> </w:t>
      </w:r>
      <w:r w:rsidRPr="0092452E">
        <w:rPr>
          <w:rFonts w:ascii="Times New Roman" w:hAnsi="Times New Roman" w:cs="Times New Roman"/>
          <w:color w:val="auto"/>
          <w:sz w:val="24"/>
          <w:szCs w:val="24"/>
        </w:rPr>
        <w:t>Самарском</w:t>
      </w:r>
      <w:r w:rsidRPr="0092452E">
        <w:rPr>
          <w:rFonts w:ascii="Times New Roman" w:hAnsi="Times New Roman" w:cs="Times New Roman"/>
          <w:color w:val="auto"/>
          <w:spacing w:val="-9"/>
          <w:sz w:val="24"/>
          <w:szCs w:val="24"/>
        </w:rPr>
        <w:t xml:space="preserve"> </w:t>
      </w:r>
      <w:r w:rsidRPr="0092452E">
        <w:rPr>
          <w:rFonts w:ascii="Times New Roman" w:hAnsi="Times New Roman" w:cs="Times New Roman"/>
          <w:color w:val="auto"/>
          <w:spacing w:val="-4"/>
          <w:sz w:val="24"/>
          <w:szCs w:val="24"/>
        </w:rPr>
        <w:t>крае»</w:t>
      </w:r>
    </w:p>
    <w:p w14:paraId="6AF8A8EC" w14:textId="77777777" w:rsidR="00BE1A33" w:rsidRPr="0092452E" w:rsidRDefault="00BE1A33" w:rsidP="00BE1A33">
      <w:pPr>
        <w:pStyle w:val="ac"/>
        <w:spacing w:before="189" w:line="276" w:lineRule="auto"/>
        <w:ind w:right="727" w:firstLine="710"/>
        <w:rPr>
          <w:sz w:val="24"/>
          <w:szCs w:val="24"/>
        </w:rPr>
      </w:pPr>
      <w:r w:rsidRPr="0092452E">
        <w:rPr>
          <w:sz w:val="24"/>
          <w:szCs w:val="24"/>
        </w:rPr>
        <w:t>Начало строительства железных дорог в России в XIX веке. Вокзалы и железнодорожные ветки на правобережье и левобережье Самарского края. Сызранский мост через Волгу. Новый железнодорожный вокзал в Самаре.</w:t>
      </w:r>
    </w:p>
    <w:p w14:paraId="60755A79" w14:textId="77777777" w:rsidR="00BE1A33" w:rsidRPr="0092452E" w:rsidRDefault="00BE1A33" w:rsidP="00BE1A33">
      <w:pPr>
        <w:pStyle w:val="3"/>
        <w:spacing w:before="166"/>
        <w:rPr>
          <w:rFonts w:ascii="Times New Roman" w:hAnsi="Times New Roman" w:cs="Times New Roman"/>
          <w:color w:val="auto"/>
          <w:sz w:val="24"/>
          <w:szCs w:val="24"/>
        </w:rPr>
      </w:pPr>
      <w:bookmarkStart w:id="167" w:name="Рассказ_«Городской_голова_Пётр_Алабин»"/>
      <w:bookmarkEnd w:id="167"/>
      <w:r w:rsidRPr="0092452E">
        <w:rPr>
          <w:rFonts w:ascii="Times New Roman" w:hAnsi="Times New Roman" w:cs="Times New Roman"/>
          <w:color w:val="auto"/>
          <w:sz w:val="24"/>
          <w:szCs w:val="24"/>
        </w:rPr>
        <w:t>Рассказ</w:t>
      </w:r>
      <w:r w:rsidRPr="0092452E">
        <w:rPr>
          <w:rFonts w:ascii="Times New Roman" w:hAnsi="Times New Roman" w:cs="Times New Roman"/>
          <w:color w:val="auto"/>
          <w:spacing w:val="-5"/>
          <w:sz w:val="24"/>
          <w:szCs w:val="24"/>
        </w:rPr>
        <w:t xml:space="preserve"> </w:t>
      </w:r>
      <w:r w:rsidRPr="0092452E">
        <w:rPr>
          <w:rFonts w:ascii="Times New Roman" w:hAnsi="Times New Roman" w:cs="Times New Roman"/>
          <w:color w:val="auto"/>
          <w:sz w:val="24"/>
          <w:szCs w:val="24"/>
        </w:rPr>
        <w:t>«Городской</w:t>
      </w:r>
      <w:r w:rsidRPr="0092452E">
        <w:rPr>
          <w:rFonts w:ascii="Times New Roman" w:hAnsi="Times New Roman" w:cs="Times New Roman"/>
          <w:color w:val="auto"/>
          <w:spacing w:val="-2"/>
          <w:sz w:val="24"/>
          <w:szCs w:val="24"/>
        </w:rPr>
        <w:t xml:space="preserve"> </w:t>
      </w:r>
      <w:r w:rsidRPr="0092452E">
        <w:rPr>
          <w:rFonts w:ascii="Times New Roman" w:hAnsi="Times New Roman" w:cs="Times New Roman"/>
          <w:color w:val="auto"/>
          <w:sz w:val="24"/>
          <w:szCs w:val="24"/>
        </w:rPr>
        <w:t>голова</w:t>
      </w:r>
      <w:r w:rsidRPr="0092452E">
        <w:rPr>
          <w:rFonts w:ascii="Times New Roman" w:hAnsi="Times New Roman" w:cs="Times New Roman"/>
          <w:color w:val="auto"/>
          <w:spacing w:val="-11"/>
          <w:sz w:val="24"/>
          <w:szCs w:val="24"/>
        </w:rPr>
        <w:t xml:space="preserve"> </w:t>
      </w:r>
      <w:r w:rsidRPr="0092452E">
        <w:rPr>
          <w:rFonts w:ascii="Times New Roman" w:hAnsi="Times New Roman" w:cs="Times New Roman"/>
          <w:color w:val="auto"/>
          <w:sz w:val="24"/>
          <w:szCs w:val="24"/>
        </w:rPr>
        <w:t>Пётр</w:t>
      </w:r>
      <w:r w:rsidRPr="0092452E">
        <w:rPr>
          <w:rFonts w:ascii="Times New Roman" w:hAnsi="Times New Roman" w:cs="Times New Roman"/>
          <w:color w:val="auto"/>
          <w:spacing w:val="-10"/>
          <w:sz w:val="24"/>
          <w:szCs w:val="24"/>
        </w:rPr>
        <w:t xml:space="preserve"> </w:t>
      </w:r>
      <w:r w:rsidRPr="0092452E">
        <w:rPr>
          <w:rFonts w:ascii="Times New Roman" w:hAnsi="Times New Roman" w:cs="Times New Roman"/>
          <w:color w:val="auto"/>
          <w:spacing w:val="-2"/>
          <w:sz w:val="24"/>
          <w:szCs w:val="24"/>
        </w:rPr>
        <w:t>Алабин»</w:t>
      </w:r>
    </w:p>
    <w:p w14:paraId="111CADCD" w14:textId="77777777" w:rsidR="00BE1A33" w:rsidRPr="0092452E" w:rsidRDefault="00BE1A33" w:rsidP="00BE1A33">
      <w:pPr>
        <w:pStyle w:val="ac"/>
        <w:spacing w:before="189" w:line="278" w:lineRule="auto"/>
        <w:ind w:right="728" w:firstLine="710"/>
        <w:rPr>
          <w:sz w:val="24"/>
          <w:szCs w:val="24"/>
        </w:rPr>
      </w:pPr>
      <w:r w:rsidRPr="0092452E">
        <w:rPr>
          <w:sz w:val="24"/>
          <w:szCs w:val="24"/>
        </w:rPr>
        <w:t xml:space="preserve">Краткие биографические сведения о </w:t>
      </w:r>
      <w:proofErr w:type="spellStart"/>
      <w:r w:rsidRPr="0092452E">
        <w:rPr>
          <w:sz w:val="24"/>
          <w:szCs w:val="24"/>
        </w:rPr>
        <w:t>П.В.Алабине</w:t>
      </w:r>
      <w:proofErr w:type="spellEnd"/>
      <w:r w:rsidRPr="0092452E">
        <w:rPr>
          <w:sz w:val="24"/>
          <w:szCs w:val="24"/>
        </w:rPr>
        <w:t>. История Самарского знамени от идеи его создания до статуса национальной реликвии. Дела Алабина на благо Самары</w:t>
      </w:r>
    </w:p>
    <w:p w14:paraId="14443CC9" w14:textId="77777777" w:rsidR="00BE1A33" w:rsidRPr="0092452E" w:rsidRDefault="00BE1A33" w:rsidP="00BE1A33">
      <w:pPr>
        <w:pStyle w:val="ac"/>
        <w:spacing w:before="152" w:line="280" w:lineRule="auto"/>
        <w:ind w:right="735"/>
        <w:rPr>
          <w:sz w:val="24"/>
          <w:szCs w:val="24"/>
        </w:rPr>
      </w:pPr>
      <w:r w:rsidRPr="0092452E">
        <w:rPr>
          <w:sz w:val="24"/>
          <w:szCs w:val="24"/>
        </w:rPr>
        <w:t>и Самарского края: театр, водопровод, публичная библиотека, музей, традиция празднования Дня города, книги по истории Самары и Самарского края.</w:t>
      </w:r>
    </w:p>
    <w:p w14:paraId="18DC9E0C" w14:textId="77777777" w:rsidR="00BE1A33" w:rsidRPr="0092452E" w:rsidRDefault="00BE1A33" w:rsidP="00BE1A33">
      <w:pPr>
        <w:pStyle w:val="ac"/>
        <w:spacing w:before="185"/>
        <w:ind w:left="0"/>
        <w:jc w:val="left"/>
        <w:rPr>
          <w:sz w:val="24"/>
          <w:szCs w:val="24"/>
        </w:rPr>
      </w:pPr>
    </w:p>
    <w:p w14:paraId="62A80095" w14:textId="77777777" w:rsidR="00BE1A33" w:rsidRPr="0092452E" w:rsidRDefault="00BE1A33" w:rsidP="00BE1A33">
      <w:pPr>
        <w:tabs>
          <w:tab w:val="left" w:pos="2725"/>
          <w:tab w:val="left" w:pos="5559"/>
          <w:tab w:val="left" w:pos="6976"/>
        </w:tabs>
        <w:ind w:left="1309" w:right="993" w:hanging="711"/>
        <w:jc w:val="both"/>
        <w:rPr>
          <w:rFonts w:ascii="Times New Roman" w:hAnsi="Times New Roman" w:cs="Times New Roman"/>
        </w:rPr>
      </w:pPr>
      <w:r w:rsidRPr="0092452E">
        <w:rPr>
          <w:rFonts w:ascii="Times New Roman" w:hAnsi="Times New Roman" w:cs="Times New Roman"/>
          <w:b/>
        </w:rPr>
        <w:t xml:space="preserve">Рассказ «Технический прогресс в жизни </w:t>
      </w:r>
      <w:proofErr w:type="spellStart"/>
      <w:proofErr w:type="gramStart"/>
      <w:r w:rsidRPr="0092452E">
        <w:rPr>
          <w:rFonts w:ascii="Times New Roman" w:hAnsi="Times New Roman" w:cs="Times New Roman"/>
          <w:b/>
        </w:rPr>
        <w:t>горожан»</w:t>
      </w:r>
      <w:r w:rsidRPr="0092452E">
        <w:rPr>
          <w:rFonts w:ascii="Times New Roman" w:hAnsi="Times New Roman" w:cs="Times New Roman"/>
        </w:rPr>
        <w:t>Человек</w:t>
      </w:r>
      <w:proofErr w:type="spellEnd"/>
      <w:proofErr w:type="gramEnd"/>
      <w:r w:rsidRPr="0092452E">
        <w:rPr>
          <w:rFonts w:ascii="Times New Roman" w:hAnsi="Times New Roman" w:cs="Times New Roman"/>
        </w:rPr>
        <w:tab/>
      </w:r>
      <w:r w:rsidRPr="0092452E">
        <w:rPr>
          <w:rFonts w:ascii="Times New Roman" w:hAnsi="Times New Roman" w:cs="Times New Roman"/>
          <w:spacing w:val="-10"/>
        </w:rPr>
        <w:t xml:space="preserve">и </w:t>
      </w:r>
      <w:r w:rsidRPr="0092452E">
        <w:rPr>
          <w:rFonts w:ascii="Times New Roman" w:hAnsi="Times New Roman" w:cs="Times New Roman"/>
        </w:rPr>
        <w:t>технический</w:t>
      </w:r>
      <w:r w:rsidRPr="0092452E">
        <w:rPr>
          <w:rFonts w:ascii="Times New Roman" w:hAnsi="Times New Roman" w:cs="Times New Roman"/>
          <w:spacing w:val="80"/>
          <w:w w:val="150"/>
        </w:rPr>
        <w:t xml:space="preserve"> </w:t>
      </w:r>
      <w:r w:rsidRPr="0092452E">
        <w:rPr>
          <w:rFonts w:ascii="Times New Roman" w:hAnsi="Times New Roman" w:cs="Times New Roman"/>
        </w:rPr>
        <w:t>прогресс.</w:t>
      </w:r>
      <w:r w:rsidRPr="0092452E">
        <w:rPr>
          <w:rFonts w:ascii="Times New Roman" w:hAnsi="Times New Roman" w:cs="Times New Roman"/>
          <w:spacing w:val="80"/>
        </w:rPr>
        <w:t xml:space="preserve">   </w:t>
      </w:r>
      <w:r w:rsidRPr="0092452E">
        <w:rPr>
          <w:rFonts w:ascii="Times New Roman" w:hAnsi="Times New Roman" w:cs="Times New Roman"/>
        </w:rPr>
        <w:t>Первые</w:t>
      </w:r>
      <w:r w:rsidRPr="0092452E">
        <w:rPr>
          <w:rFonts w:ascii="Times New Roman" w:hAnsi="Times New Roman" w:cs="Times New Roman"/>
        </w:rPr>
        <w:tab/>
        <w:t>телефоны в России и</w:t>
      </w:r>
      <w:r w:rsidRPr="0092452E">
        <w:rPr>
          <w:rFonts w:ascii="Times New Roman" w:hAnsi="Times New Roman" w:cs="Times New Roman"/>
        </w:rPr>
        <w:tab/>
      </w:r>
      <w:r w:rsidRPr="0092452E">
        <w:rPr>
          <w:rFonts w:ascii="Times New Roman" w:hAnsi="Times New Roman" w:cs="Times New Roman"/>
          <w:spacing w:val="-2"/>
        </w:rPr>
        <w:t>Самаре.</w:t>
      </w:r>
    </w:p>
    <w:p w14:paraId="622B463E" w14:textId="77777777" w:rsidR="00BE1A33" w:rsidRPr="0092452E" w:rsidRDefault="00BE1A33" w:rsidP="00BE1A33">
      <w:pPr>
        <w:pStyle w:val="ac"/>
        <w:spacing w:before="152"/>
        <w:jc w:val="left"/>
        <w:rPr>
          <w:sz w:val="24"/>
          <w:szCs w:val="24"/>
        </w:rPr>
      </w:pPr>
      <w:r w:rsidRPr="0092452E">
        <w:rPr>
          <w:sz w:val="24"/>
          <w:szCs w:val="24"/>
        </w:rPr>
        <w:t>Синематограф</w:t>
      </w:r>
      <w:r w:rsidRPr="0092452E">
        <w:rPr>
          <w:spacing w:val="-10"/>
          <w:sz w:val="24"/>
          <w:szCs w:val="24"/>
        </w:rPr>
        <w:t xml:space="preserve"> </w:t>
      </w:r>
      <w:r w:rsidRPr="0092452E">
        <w:rPr>
          <w:sz w:val="24"/>
          <w:szCs w:val="24"/>
        </w:rPr>
        <w:t>в</w:t>
      </w:r>
      <w:r w:rsidRPr="0092452E">
        <w:rPr>
          <w:spacing w:val="-11"/>
          <w:sz w:val="24"/>
          <w:szCs w:val="24"/>
        </w:rPr>
        <w:t xml:space="preserve"> </w:t>
      </w:r>
      <w:r w:rsidRPr="0092452E">
        <w:rPr>
          <w:sz w:val="24"/>
          <w:szCs w:val="24"/>
        </w:rPr>
        <w:t>Самаре.</w:t>
      </w:r>
      <w:r w:rsidRPr="0092452E">
        <w:rPr>
          <w:spacing w:val="-1"/>
          <w:sz w:val="24"/>
          <w:szCs w:val="24"/>
        </w:rPr>
        <w:t xml:space="preserve"> </w:t>
      </w:r>
      <w:r w:rsidRPr="0092452E">
        <w:rPr>
          <w:sz w:val="24"/>
          <w:szCs w:val="24"/>
        </w:rPr>
        <w:t>Первые</w:t>
      </w:r>
      <w:r w:rsidRPr="0092452E">
        <w:rPr>
          <w:spacing w:val="-14"/>
          <w:sz w:val="24"/>
          <w:szCs w:val="24"/>
        </w:rPr>
        <w:t xml:space="preserve"> </w:t>
      </w:r>
      <w:r w:rsidRPr="0092452E">
        <w:rPr>
          <w:sz w:val="24"/>
          <w:szCs w:val="24"/>
        </w:rPr>
        <w:t>автомобили в</w:t>
      </w:r>
      <w:r w:rsidRPr="0092452E">
        <w:rPr>
          <w:spacing w:val="-6"/>
          <w:sz w:val="24"/>
          <w:szCs w:val="24"/>
        </w:rPr>
        <w:t xml:space="preserve"> </w:t>
      </w:r>
      <w:r w:rsidRPr="0092452E">
        <w:rPr>
          <w:spacing w:val="-2"/>
          <w:sz w:val="24"/>
          <w:szCs w:val="24"/>
        </w:rPr>
        <w:t>Самаре.</w:t>
      </w:r>
    </w:p>
    <w:p w14:paraId="3132AADE" w14:textId="77777777" w:rsidR="00BE1A33" w:rsidRPr="0092452E" w:rsidRDefault="00BE1A33" w:rsidP="00BE1A33">
      <w:pPr>
        <w:pStyle w:val="3"/>
        <w:spacing w:before="208"/>
        <w:rPr>
          <w:rFonts w:ascii="Times New Roman" w:hAnsi="Times New Roman" w:cs="Times New Roman"/>
          <w:color w:val="auto"/>
          <w:sz w:val="24"/>
          <w:szCs w:val="24"/>
        </w:rPr>
      </w:pPr>
      <w:bookmarkStart w:id="168" w:name="Рассказ_«Самарский_край_в_годы_войн_и_ре"/>
      <w:bookmarkEnd w:id="168"/>
      <w:r w:rsidRPr="0092452E">
        <w:rPr>
          <w:rFonts w:ascii="Times New Roman" w:hAnsi="Times New Roman" w:cs="Times New Roman"/>
          <w:color w:val="auto"/>
          <w:sz w:val="24"/>
          <w:szCs w:val="24"/>
        </w:rPr>
        <w:t>Рассказ</w:t>
      </w:r>
      <w:r w:rsidRPr="0092452E">
        <w:rPr>
          <w:rFonts w:ascii="Times New Roman" w:hAnsi="Times New Roman" w:cs="Times New Roman"/>
          <w:color w:val="auto"/>
          <w:spacing w:val="-3"/>
          <w:sz w:val="24"/>
          <w:szCs w:val="24"/>
        </w:rPr>
        <w:t xml:space="preserve"> </w:t>
      </w:r>
      <w:r w:rsidRPr="0092452E">
        <w:rPr>
          <w:rFonts w:ascii="Times New Roman" w:hAnsi="Times New Roman" w:cs="Times New Roman"/>
          <w:color w:val="auto"/>
          <w:sz w:val="24"/>
          <w:szCs w:val="24"/>
        </w:rPr>
        <w:t>«Самарский</w:t>
      </w:r>
      <w:r w:rsidRPr="0092452E">
        <w:rPr>
          <w:rFonts w:ascii="Times New Roman" w:hAnsi="Times New Roman" w:cs="Times New Roman"/>
          <w:color w:val="auto"/>
          <w:spacing w:val="-3"/>
          <w:sz w:val="24"/>
          <w:szCs w:val="24"/>
        </w:rPr>
        <w:t xml:space="preserve"> </w:t>
      </w:r>
      <w:r w:rsidRPr="0092452E">
        <w:rPr>
          <w:rFonts w:ascii="Times New Roman" w:hAnsi="Times New Roman" w:cs="Times New Roman"/>
          <w:color w:val="auto"/>
          <w:sz w:val="24"/>
          <w:szCs w:val="24"/>
        </w:rPr>
        <w:t>край</w:t>
      </w:r>
      <w:r w:rsidRPr="0092452E">
        <w:rPr>
          <w:rFonts w:ascii="Times New Roman" w:hAnsi="Times New Roman" w:cs="Times New Roman"/>
          <w:color w:val="auto"/>
          <w:spacing w:val="1"/>
          <w:sz w:val="24"/>
          <w:szCs w:val="24"/>
        </w:rPr>
        <w:t xml:space="preserve"> </w:t>
      </w:r>
      <w:r w:rsidRPr="0092452E">
        <w:rPr>
          <w:rFonts w:ascii="Times New Roman" w:hAnsi="Times New Roman" w:cs="Times New Roman"/>
          <w:color w:val="auto"/>
          <w:sz w:val="24"/>
          <w:szCs w:val="24"/>
        </w:rPr>
        <w:t>в</w:t>
      </w:r>
      <w:r w:rsidRPr="0092452E">
        <w:rPr>
          <w:rFonts w:ascii="Times New Roman" w:hAnsi="Times New Roman" w:cs="Times New Roman"/>
          <w:color w:val="auto"/>
          <w:spacing w:val="-6"/>
          <w:sz w:val="24"/>
          <w:szCs w:val="24"/>
        </w:rPr>
        <w:t xml:space="preserve"> </w:t>
      </w:r>
      <w:r w:rsidRPr="0092452E">
        <w:rPr>
          <w:rFonts w:ascii="Times New Roman" w:hAnsi="Times New Roman" w:cs="Times New Roman"/>
          <w:color w:val="auto"/>
          <w:sz w:val="24"/>
          <w:szCs w:val="24"/>
        </w:rPr>
        <w:t>годы</w:t>
      </w:r>
      <w:r w:rsidRPr="0092452E">
        <w:rPr>
          <w:rFonts w:ascii="Times New Roman" w:hAnsi="Times New Roman" w:cs="Times New Roman"/>
          <w:color w:val="auto"/>
          <w:spacing w:val="-10"/>
          <w:sz w:val="24"/>
          <w:szCs w:val="24"/>
        </w:rPr>
        <w:t xml:space="preserve"> </w:t>
      </w:r>
      <w:r w:rsidRPr="0092452E">
        <w:rPr>
          <w:rFonts w:ascii="Times New Roman" w:hAnsi="Times New Roman" w:cs="Times New Roman"/>
          <w:color w:val="auto"/>
          <w:sz w:val="24"/>
          <w:szCs w:val="24"/>
        </w:rPr>
        <w:t>войн</w:t>
      </w:r>
      <w:r w:rsidRPr="0092452E">
        <w:rPr>
          <w:rFonts w:ascii="Times New Roman" w:hAnsi="Times New Roman" w:cs="Times New Roman"/>
          <w:color w:val="auto"/>
          <w:spacing w:val="-9"/>
          <w:sz w:val="24"/>
          <w:szCs w:val="24"/>
        </w:rPr>
        <w:t xml:space="preserve"> </w:t>
      </w:r>
      <w:r w:rsidRPr="0092452E">
        <w:rPr>
          <w:rFonts w:ascii="Times New Roman" w:hAnsi="Times New Roman" w:cs="Times New Roman"/>
          <w:color w:val="auto"/>
          <w:sz w:val="24"/>
          <w:szCs w:val="24"/>
        </w:rPr>
        <w:t>и</w:t>
      </w:r>
      <w:r w:rsidRPr="0092452E">
        <w:rPr>
          <w:rFonts w:ascii="Times New Roman" w:hAnsi="Times New Roman" w:cs="Times New Roman"/>
          <w:color w:val="auto"/>
          <w:spacing w:val="-3"/>
          <w:sz w:val="24"/>
          <w:szCs w:val="24"/>
        </w:rPr>
        <w:t xml:space="preserve"> </w:t>
      </w:r>
      <w:r w:rsidRPr="0092452E">
        <w:rPr>
          <w:rFonts w:ascii="Times New Roman" w:hAnsi="Times New Roman" w:cs="Times New Roman"/>
          <w:color w:val="auto"/>
          <w:spacing w:val="-2"/>
          <w:sz w:val="24"/>
          <w:szCs w:val="24"/>
        </w:rPr>
        <w:t>революций»</w:t>
      </w:r>
    </w:p>
    <w:p w14:paraId="7FD1C12A" w14:textId="77777777" w:rsidR="00BE1A33" w:rsidRPr="0092452E" w:rsidRDefault="00BE1A33" w:rsidP="00BE1A33">
      <w:pPr>
        <w:pStyle w:val="ac"/>
        <w:spacing w:before="188" w:line="276" w:lineRule="auto"/>
        <w:ind w:right="730" w:firstLine="710"/>
        <w:rPr>
          <w:sz w:val="24"/>
          <w:szCs w:val="24"/>
        </w:rPr>
      </w:pPr>
      <w:r w:rsidRPr="0092452E">
        <w:rPr>
          <w:sz w:val="24"/>
          <w:szCs w:val="24"/>
        </w:rPr>
        <w:t>Революционные выступления в городах и селах Самарской губернии. Жители</w:t>
      </w:r>
      <w:r w:rsidRPr="0092452E">
        <w:rPr>
          <w:spacing w:val="-1"/>
          <w:sz w:val="24"/>
          <w:szCs w:val="24"/>
        </w:rPr>
        <w:t xml:space="preserve"> </w:t>
      </w:r>
      <w:r w:rsidRPr="0092452E">
        <w:rPr>
          <w:sz w:val="24"/>
          <w:szCs w:val="24"/>
        </w:rPr>
        <w:t>Самарской губернии в</w:t>
      </w:r>
      <w:r w:rsidRPr="0092452E">
        <w:rPr>
          <w:spacing w:val="-2"/>
          <w:sz w:val="24"/>
          <w:szCs w:val="24"/>
        </w:rPr>
        <w:t xml:space="preserve"> </w:t>
      </w:r>
      <w:r w:rsidRPr="0092452E">
        <w:rPr>
          <w:sz w:val="24"/>
          <w:szCs w:val="24"/>
        </w:rPr>
        <w:t xml:space="preserve">годы Первой мировой войны. Революционный 1917 </w:t>
      </w:r>
      <w:r w:rsidRPr="0092452E">
        <w:rPr>
          <w:sz w:val="24"/>
          <w:szCs w:val="24"/>
        </w:rPr>
        <w:lastRenderedPageBreak/>
        <w:t xml:space="preserve">год. </w:t>
      </w:r>
      <w:proofErr w:type="spellStart"/>
      <w:r w:rsidRPr="0092452E">
        <w:rPr>
          <w:sz w:val="24"/>
          <w:szCs w:val="24"/>
        </w:rPr>
        <w:t>В.И.Ленин</w:t>
      </w:r>
      <w:proofErr w:type="spellEnd"/>
      <w:r w:rsidRPr="0092452E">
        <w:rPr>
          <w:sz w:val="24"/>
          <w:szCs w:val="24"/>
        </w:rPr>
        <w:t xml:space="preserve"> и Самара. Революционную</w:t>
      </w:r>
      <w:r w:rsidRPr="0092452E">
        <w:rPr>
          <w:spacing w:val="40"/>
          <w:sz w:val="24"/>
          <w:szCs w:val="24"/>
        </w:rPr>
        <w:t xml:space="preserve"> </w:t>
      </w:r>
      <w:r w:rsidRPr="0092452E">
        <w:rPr>
          <w:sz w:val="24"/>
          <w:szCs w:val="24"/>
        </w:rPr>
        <w:t xml:space="preserve">власть в Самаре. </w:t>
      </w:r>
      <w:proofErr w:type="spellStart"/>
      <w:r w:rsidRPr="0092452E">
        <w:rPr>
          <w:sz w:val="24"/>
          <w:szCs w:val="24"/>
        </w:rPr>
        <w:t>В.В.Куйбышев</w:t>
      </w:r>
      <w:proofErr w:type="spellEnd"/>
      <w:r w:rsidRPr="0092452E">
        <w:rPr>
          <w:sz w:val="24"/>
          <w:szCs w:val="24"/>
        </w:rPr>
        <w:t xml:space="preserve">. Гражданская война на территории Самарского края. Электрификация России и самарец </w:t>
      </w:r>
      <w:proofErr w:type="spellStart"/>
      <w:r w:rsidRPr="0092452E">
        <w:rPr>
          <w:sz w:val="24"/>
          <w:szCs w:val="24"/>
        </w:rPr>
        <w:t>Г.М.Кржижановский</w:t>
      </w:r>
      <w:proofErr w:type="spellEnd"/>
      <w:r w:rsidRPr="0092452E">
        <w:rPr>
          <w:sz w:val="24"/>
          <w:szCs w:val="24"/>
        </w:rPr>
        <w:t>. Борьба с неграмотностью и развитие системы образования в Самарском крае в 20 – 30-е гг. XX века.</w:t>
      </w:r>
    </w:p>
    <w:p w14:paraId="6C130D26" w14:textId="77777777" w:rsidR="00BE1A33" w:rsidRPr="0092452E" w:rsidRDefault="00BE1A33" w:rsidP="00BE1A33">
      <w:pPr>
        <w:pStyle w:val="3"/>
        <w:spacing w:before="71"/>
        <w:rPr>
          <w:rFonts w:ascii="Times New Roman" w:hAnsi="Times New Roman" w:cs="Times New Roman"/>
          <w:color w:val="auto"/>
          <w:sz w:val="24"/>
          <w:szCs w:val="24"/>
        </w:rPr>
      </w:pPr>
      <w:r w:rsidRPr="0092452E">
        <w:rPr>
          <w:rFonts w:ascii="Times New Roman" w:hAnsi="Times New Roman" w:cs="Times New Roman"/>
          <w:color w:val="auto"/>
          <w:sz w:val="24"/>
          <w:szCs w:val="24"/>
        </w:rPr>
        <w:t>Рассказ</w:t>
      </w:r>
      <w:r w:rsidRPr="0092452E">
        <w:rPr>
          <w:rFonts w:ascii="Times New Roman" w:hAnsi="Times New Roman" w:cs="Times New Roman"/>
          <w:color w:val="auto"/>
          <w:spacing w:val="-9"/>
          <w:sz w:val="24"/>
          <w:szCs w:val="24"/>
        </w:rPr>
        <w:t xml:space="preserve"> </w:t>
      </w:r>
      <w:r w:rsidRPr="0092452E">
        <w:rPr>
          <w:rFonts w:ascii="Times New Roman" w:hAnsi="Times New Roman" w:cs="Times New Roman"/>
          <w:color w:val="auto"/>
          <w:sz w:val="24"/>
          <w:szCs w:val="24"/>
        </w:rPr>
        <w:t>«Война</w:t>
      </w:r>
      <w:r w:rsidRPr="0092452E">
        <w:rPr>
          <w:rFonts w:ascii="Times New Roman" w:hAnsi="Times New Roman" w:cs="Times New Roman"/>
          <w:color w:val="auto"/>
          <w:spacing w:val="-11"/>
          <w:sz w:val="24"/>
          <w:szCs w:val="24"/>
        </w:rPr>
        <w:t xml:space="preserve"> </w:t>
      </w:r>
      <w:r w:rsidRPr="0092452E">
        <w:rPr>
          <w:rFonts w:ascii="Times New Roman" w:hAnsi="Times New Roman" w:cs="Times New Roman"/>
          <w:color w:val="auto"/>
          <w:sz w:val="24"/>
          <w:szCs w:val="24"/>
        </w:rPr>
        <w:t>народная, священная</w:t>
      </w:r>
      <w:r w:rsidRPr="0092452E">
        <w:rPr>
          <w:rFonts w:ascii="Times New Roman" w:hAnsi="Times New Roman" w:cs="Times New Roman"/>
          <w:color w:val="auto"/>
          <w:spacing w:val="-6"/>
          <w:sz w:val="24"/>
          <w:szCs w:val="24"/>
        </w:rPr>
        <w:t xml:space="preserve"> </w:t>
      </w:r>
      <w:r w:rsidRPr="0092452E">
        <w:rPr>
          <w:rFonts w:ascii="Times New Roman" w:hAnsi="Times New Roman" w:cs="Times New Roman"/>
          <w:color w:val="auto"/>
          <w:spacing w:val="-2"/>
          <w:sz w:val="24"/>
          <w:szCs w:val="24"/>
        </w:rPr>
        <w:t>война»</w:t>
      </w:r>
    </w:p>
    <w:p w14:paraId="31EC5FC5" w14:textId="77777777" w:rsidR="00BE1A33" w:rsidRPr="0092452E" w:rsidRDefault="00BE1A33" w:rsidP="00BE1A33">
      <w:pPr>
        <w:pStyle w:val="ac"/>
        <w:spacing w:before="188" w:line="276" w:lineRule="auto"/>
        <w:ind w:right="702" w:firstLine="710"/>
        <w:rPr>
          <w:sz w:val="24"/>
          <w:szCs w:val="24"/>
        </w:rPr>
      </w:pPr>
      <w:r w:rsidRPr="0092452E">
        <w:rPr>
          <w:sz w:val="24"/>
          <w:szCs w:val="24"/>
        </w:rPr>
        <w:t>Великая Отечественная война. Наши земляки-герои на фронтах войны и увековечение их имен. Куйбышев – запасная</w:t>
      </w:r>
      <w:r w:rsidRPr="0092452E">
        <w:rPr>
          <w:spacing w:val="40"/>
          <w:sz w:val="24"/>
          <w:szCs w:val="24"/>
        </w:rPr>
        <w:t xml:space="preserve"> </w:t>
      </w:r>
      <w:r w:rsidRPr="0092452E">
        <w:rPr>
          <w:sz w:val="24"/>
          <w:szCs w:val="24"/>
        </w:rPr>
        <w:t>столица. Военный парад в городе Куйбышев 7 ноября 1941 г. Бункер Сталина. Промышленный район Безымянка. Производство штурмовиков Ил-2. Памятник</w:t>
      </w:r>
      <w:r w:rsidRPr="0092452E">
        <w:rPr>
          <w:spacing w:val="-3"/>
          <w:sz w:val="24"/>
          <w:szCs w:val="24"/>
        </w:rPr>
        <w:t xml:space="preserve"> </w:t>
      </w:r>
      <w:r w:rsidRPr="0092452E">
        <w:rPr>
          <w:sz w:val="24"/>
          <w:szCs w:val="24"/>
        </w:rPr>
        <w:t>Ил-2</w:t>
      </w:r>
      <w:r w:rsidRPr="0092452E">
        <w:rPr>
          <w:spacing w:val="-2"/>
          <w:sz w:val="24"/>
          <w:szCs w:val="24"/>
        </w:rPr>
        <w:t xml:space="preserve"> </w:t>
      </w:r>
      <w:r w:rsidRPr="0092452E">
        <w:rPr>
          <w:sz w:val="24"/>
          <w:szCs w:val="24"/>
        </w:rPr>
        <w:t>в</w:t>
      </w:r>
      <w:r w:rsidRPr="0092452E">
        <w:rPr>
          <w:spacing w:val="-1"/>
          <w:sz w:val="24"/>
          <w:szCs w:val="24"/>
        </w:rPr>
        <w:t xml:space="preserve"> </w:t>
      </w:r>
      <w:r w:rsidRPr="0092452E">
        <w:rPr>
          <w:sz w:val="24"/>
          <w:szCs w:val="24"/>
        </w:rPr>
        <w:t>Самаре. Заводы Куйбышевской области –</w:t>
      </w:r>
      <w:r w:rsidRPr="0092452E">
        <w:rPr>
          <w:spacing w:val="-2"/>
          <w:sz w:val="24"/>
          <w:szCs w:val="24"/>
        </w:rPr>
        <w:t xml:space="preserve"> </w:t>
      </w:r>
      <w:r w:rsidRPr="0092452E">
        <w:rPr>
          <w:sz w:val="24"/>
          <w:szCs w:val="24"/>
        </w:rPr>
        <w:t>для</w:t>
      </w:r>
      <w:r w:rsidRPr="0092452E">
        <w:rPr>
          <w:spacing w:val="-3"/>
          <w:sz w:val="24"/>
          <w:szCs w:val="24"/>
        </w:rPr>
        <w:t xml:space="preserve"> </w:t>
      </w:r>
      <w:r w:rsidRPr="0092452E">
        <w:rPr>
          <w:sz w:val="24"/>
          <w:szCs w:val="24"/>
        </w:rPr>
        <w:t>фронта. Героический труд взрослых и подростков. Переселенцы и госпитали в Куйбышевской области. Героический лётчик Алексей Маресьев в Куйбышеве. Повседневная жизнь людей в годы войны. Диктор Юрий Левитан в Куйбышеве.</w:t>
      </w:r>
    </w:p>
    <w:p w14:paraId="5422D0DF" w14:textId="77777777" w:rsidR="00BE1A33" w:rsidRPr="0092452E" w:rsidRDefault="00BE1A33" w:rsidP="00BE1A33">
      <w:pPr>
        <w:pStyle w:val="3"/>
        <w:spacing w:before="172"/>
        <w:rPr>
          <w:rFonts w:ascii="Times New Roman" w:hAnsi="Times New Roman" w:cs="Times New Roman"/>
          <w:color w:val="auto"/>
          <w:sz w:val="24"/>
          <w:szCs w:val="24"/>
        </w:rPr>
      </w:pPr>
      <w:bookmarkStart w:id="169" w:name="Рассказ_«Большие_стройки_XX_(20-го)_века"/>
      <w:bookmarkEnd w:id="169"/>
      <w:r w:rsidRPr="0092452E">
        <w:rPr>
          <w:rFonts w:ascii="Times New Roman" w:hAnsi="Times New Roman" w:cs="Times New Roman"/>
          <w:color w:val="auto"/>
          <w:sz w:val="24"/>
          <w:szCs w:val="24"/>
        </w:rPr>
        <w:t>Рассказ</w:t>
      </w:r>
      <w:r w:rsidRPr="0092452E">
        <w:rPr>
          <w:rFonts w:ascii="Times New Roman" w:hAnsi="Times New Roman" w:cs="Times New Roman"/>
          <w:color w:val="auto"/>
          <w:spacing w:val="-3"/>
          <w:sz w:val="24"/>
          <w:szCs w:val="24"/>
        </w:rPr>
        <w:t xml:space="preserve"> </w:t>
      </w:r>
      <w:r w:rsidRPr="0092452E">
        <w:rPr>
          <w:rFonts w:ascii="Times New Roman" w:hAnsi="Times New Roman" w:cs="Times New Roman"/>
          <w:color w:val="auto"/>
          <w:sz w:val="24"/>
          <w:szCs w:val="24"/>
        </w:rPr>
        <w:t>«Большие</w:t>
      </w:r>
      <w:r w:rsidRPr="0092452E">
        <w:rPr>
          <w:rFonts w:ascii="Times New Roman" w:hAnsi="Times New Roman" w:cs="Times New Roman"/>
          <w:color w:val="auto"/>
          <w:spacing w:val="-7"/>
          <w:sz w:val="24"/>
          <w:szCs w:val="24"/>
        </w:rPr>
        <w:t xml:space="preserve"> </w:t>
      </w:r>
      <w:r w:rsidRPr="0092452E">
        <w:rPr>
          <w:rFonts w:ascii="Times New Roman" w:hAnsi="Times New Roman" w:cs="Times New Roman"/>
          <w:color w:val="auto"/>
          <w:sz w:val="24"/>
          <w:szCs w:val="24"/>
        </w:rPr>
        <w:t>стройки</w:t>
      </w:r>
      <w:r w:rsidRPr="0092452E">
        <w:rPr>
          <w:rFonts w:ascii="Times New Roman" w:hAnsi="Times New Roman" w:cs="Times New Roman"/>
          <w:color w:val="auto"/>
          <w:spacing w:val="-8"/>
          <w:sz w:val="24"/>
          <w:szCs w:val="24"/>
        </w:rPr>
        <w:t xml:space="preserve"> </w:t>
      </w:r>
      <w:r w:rsidRPr="0092452E">
        <w:rPr>
          <w:rFonts w:ascii="Times New Roman" w:hAnsi="Times New Roman" w:cs="Times New Roman"/>
          <w:color w:val="auto"/>
          <w:sz w:val="24"/>
          <w:szCs w:val="24"/>
        </w:rPr>
        <w:t>XX</w:t>
      </w:r>
      <w:r w:rsidRPr="0092452E">
        <w:rPr>
          <w:rFonts w:ascii="Times New Roman" w:hAnsi="Times New Roman" w:cs="Times New Roman"/>
          <w:color w:val="auto"/>
          <w:spacing w:val="-3"/>
          <w:sz w:val="24"/>
          <w:szCs w:val="24"/>
        </w:rPr>
        <w:t xml:space="preserve"> </w:t>
      </w:r>
      <w:r w:rsidRPr="0092452E">
        <w:rPr>
          <w:rFonts w:ascii="Times New Roman" w:hAnsi="Times New Roman" w:cs="Times New Roman"/>
          <w:color w:val="auto"/>
          <w:sz w:val="24"/>
          <w:szCs w:val="24"/>
        </w:rPr>
        <w:t>(20-го)</w:t>
      </w:r>
      <w:r w:rsidRPr="0092452E">
        <w:rPr>
          <w:rFonts w:ascii="Times New Roman" w:hAnsi="Times New Roman" w:cs="Times New Roman"/>
          <w:color w:val="auto"/>
          <w:spacing w:val="-7"/>
          <w:sz w:val="24"/>
          <w:szCs w:val="24"/>
        </w:rPr>
        <w:t xml:space="preserve"> </w:t>
      </w:r>
      <w:r w:rsidRPr="0092452E">
        <w:rPr>
          <w:rFonts w:ascii="Times New Roman" w:hAnsi="Times New Roman" w:cs="Times New Roman"/>
          <w:color w:val="auto"/>
          <w:spacing w:val="-4"/>
          <w:sz w:val="24"/>
          <w:szCs w:val="24"/>
        </w:rPr>
        <w:t>века»</w:t>
      </w:r>
    </w:p>
    <w:p w14:paraId="56B3DFB7" w14:textId="77777777" w:rsidR="00BE1A33" w:rsidRPr="0092452E" w:rsidRDefault="00BE1A33" w:rsidP="00BE1A33">
      <w:pPr>
        <w:pStyle w:val="ac"/>
        <w:spacing w:before="189" w:line="278" w:lineRule="auto"/>
        <w:ind w:right="740" w:firstLine="710"/>
        <w:rPr>
          <w:sz w:val="24"/>
          <w:szCs w:val="24"/>
        </w:rPr>
      </w:pPr>
      <w:r w:rsidRPr="0092452E">
        <w:rPr>
          <w:sz w:val="24"/>
          <w:szCs w:val="24"/>
        </w:rPr>
        <w:t>XX век – век развития техники и гигантских строек. Строительство Жигулёвской ГЭС. Волжский автомобильный завод. Шоколадная фабрика «Россия».</w:t>
      </w:r>
    </w:p>
    <w:p w14:paraId="4D9A4E1D" w14:textId="77777777" w:rsidR="00BE1A33" w:rsidRPr="0092452E" w:rsidRDefault="00BE1A33" w:rsidP="00BE1A33">
      <w:pPr>
        <w:pStyle w:val="3"/>
        <w:spacing w:before="3"/>
        <w:rPr>
          <w:rFonts w:ascii="Times New Roman" w:hAnsi="Times New Roman" w:cs="Times New Roman"/>
          <w:color w:val="auto"/>
          <w:sz w:val="24"/>
          <w:szCs w:val="24"/>
        </w:rPr>
      </w:pPr>
      <w:bookmarkStart w:id="170" w:name="Рассказ_«Космическая_столица»"/>
      <w:bookmarkEnd w:id="170"/>
      <w:r w:rsidRPr="0092452E">
        <w:rPr>
          <w:rFonts w:ascii="Times New Roman" w:hAnsi="Times New Roman" w:cs="Times New Roman"/>
          <w:color w:val="auto"/>
          <w:sz w:val="24"/>
          <w:szCs w:val="24"/>
        </w:rPr>
        <w:t>Рассказ</w:t>
      </w:r>
      <w:r w:rsidRPr="0092452E">
        <w:rPr>
          <w:rFonts w:ascii="Times New Roman" w:hAnsi="Times New Roman" w:cs="Times New Roman"/>
          <w:color w:val="auto"/>
          <w:spacing w:val="-12"/>
          <w:sz w:val="24"/>
          <w:szCs w:val="24"/>
        </w:rPr>
        <w:t xml:space="preserve"> </w:t>
      </w:r>
      <w:r w:rsidRPr="0092452E">
        <w:rPr>
          <w:rFonts w:ascii="Times New Roman" w:hAnsi="Times New Roman" w:cs="Times New Roman"/>
          <w:color w:val="auto"/>
          <w:sz w:val="24"/>
          <w:szCs w:val="24"/>
        </w:rPr>
        <w:t>«Космическая</w:t>
      </w:r>
      <w:r w:rsidRPr="0092452E">
        <w:rPr>
          <w:rFonts w:ascii="Times New Roman" w:hAnsi="Times New Roman" w:cs="Times New Roman"/>
          <w:color w:val="auto"/>
          <w:spacing w:val="-5"/>
          <w:sz w:val="24"/>
          <w:szCs w:val="24"/>
        </w:rPr>
        <w:t xml:space="preserve"> </w:t>
      </w:r>
      <w:r w:rsidRPr="0092452E">
        <w:rPr>
          <w:rFonts w:ascii="Times New Roman" w:hAnsi="Times New Roman" w:cs="Times New Roman"/>
          <w:color w:val="auto"/>
          <w:spacing w:val="-2"/>
          <w:sz w:val="24"/>
          <w:szCs w:val="24"/>
        </w:rPr>
        <w:t>столица»</w:t>
      </w:r>
    </w:p>
    <w:p w14:paraId="33B3982F" w14:textId="77777777" w:rsidR="00BE1A33" w:rsidRPr="0092452E" w:rsidRDefault="00BE1A33" w:rsidP="00BE1A33">
      <w:pPr>
        <w:pStyle w:val="ac"/>
        <w:spacing w:before="189" w:line="278" w:lineRule="auto"/>
        <w:ind w:right="722" w:firstLine="710"/>
        <w:rPr>
          <w:sz w:val="24"/>
          <w:szCs w:val="24"/>
        </w:rPr>
      </w:pPr>
      <w:r w:rsidRPr="0092452E">
        <w:rPr>
          <w:sz w:val="24"/>
          <w:szCs w:val="24"/>
        </w:rPr>
        <w:t xml:space="preserve">Выдающийся учёный и конструктор </w:t>
      </w:r>
      <w:proofErr w:type="gramStart"/>
      <w:r w:rsidRPr="0092452E">
        <w:rPr>
          <w:sz w:val="24"/>
          <w:szCs w:val="24"/>
        </w:rPr>
        <w:t>С.П.</w:t>
      </w:r>
      <w:proofErr w:type="gramEnd"/>
      <w:r w:rsidRPr="0092452E">
        <w:rPr>
          <w:sz w:val="24"/>
          <w:szCs w:val="24"/>
        </w:rPr>
        <w:t xml:space="preserve"> Королёв.</w:t>
      </w:r>
      <w:r w:rsidRPr="0092452E">
        <w:rPr>
          <w:spacing w:val="80"/>
          <w:sz w:val="24"/>
          <w:szCs w:val="24"/>
        </w:rPr>
        <w:t xml:space="preserve"> </w:t>
      </w:r>
      <w:r w:rsidRPr="0092452E">
        <w:rPr>
          <w:sz w:val="24"/>
          <w:szCs w:val="24"/>
        </w:rPr>
        <w:t xml:space="preserve">Центральное специализированное конструкторское бюро (ЦСКБ) и завод «Прогресс». </w:t>
      </w:r>
      <w:proofErr w:type="spellStart"/>
      <w:r w:rsidRPr="0092452E">
        <w:rPr>
          <w:sz w:val="24"/>
          <w:szCs w:val="24"/>
        </w:rPr>
        <w:t>Д.И.Козлов</w:t>
      </w:r>
      <w:proofErr w:type="spellEnd"/>
      <w:r w:rsidRPr="0092452E">
        <w:rPr>
          <w:sz w:val="24"/>
          <w:szCs w:val="24"/>
        </w:rPr>
        <w:t xml:space="preserve"> –</w:t>
      </w:r>
    </w:p>
    <w:p w14:paraId="7D22C72D" w14:textId="2F5CE5C2" w:rsidR="00BE1A33" w:rsidRPr="0092452E" w:rsidRDefault="00BE1A33" w:rsidP="00005F40">
      <w:pPr>
        <w:pStyle w:val="ac"/>
        <w:spacing w:before="152" w:line="283" w:lineRule="auto"/>
        <w:ind w:right="715"/>
        <w:rPr>
          <w:sz w:val="24"/>
          <w:szCs w:val="24"/>
        </w:rPr>
      </w:pPr>
      <w:r w:rsidRPr="0092452E">
        <w:rPr>
          <w:sz w:val="24"/>
          <w:szCs w:val="24"/>
        </w:rPr>
        <w:t>конструктор ракетно-космической</w:t>
      </w:r>
      <w:r w:rsidRPr="0092452E">
        <w:rPr>
          <w:spacing w:val="40"/>
          <w:sz w:val="24"/>
          <w:szCs w:val="24"/>
        </w:rPr>
        <w:t xml:space="preserve"> </w:t>
      </w:r>
      <w:r w:rsidRPr="0092452E">
        <w:rPr>
          <w:sz w:val="24"/>
          <w:szCs w:val="24"/>
        </w:rPr>
        <w:t>техники. Космонавт Юрий Гагарин</w:t>
      </w:r>
      <w:r w:rsidRPr="0092452E">
        <w:rPr>
          <w:spacing w:val="40"/>
          <w:sz w:val="24"/>
          <w:szCs w:val="24"/>
        </w:rPr>
        <w:t xml:space="preserve"> </w:t>
      </w:r>
      <w:r w:rsidRPr="0092452E">
        <w:rPr>
          <w:sz w:val="24"/>
          <w:szCs w:val="24"/>
        </w:rPr>
        <w:t>в Куйбышеве до</w:t>
      </w:r>
      <w:r w:rsidR="00005F40">
        <w:rPr>
          <w:sz w:val="24"/>
          <w:szCs w:val="24"/>
        </w:rPr>
        <w:t xml:space="preserve"> </w:t>
      </w:r>
      <w:r w:rsidRPr="0092452E">
        <w:rPr>
          <w:sz w:val="24"/>
          <w:szCs w:val="24"/>
        </w:rPr>
        <w:t xml:space="preserve">и после полета. Космонавты – уроженцы Самарского края. </w:t>
      </w:r>
      <w:proofErr w:type="gramStart"/>
      <w:r w:rsidRPr="0092452E">
        <w:rPr>
          <w:sz w:val="24"/>
          <w:szCs w:val="24"/>
        </w:rPr>
        <w:t>Музейно- выставочный</w:t>
      </w:r>
      <w:proofErr w:type="gramEnd"/>
      <w:r w:rsidRPr="0092452E">
        <w:rPr>
          <w:sz w:val="24"/>
          <w:szCs w:val="24"/>
        </w:rPr>
        <w:t xml:space="preserve"> центр «Самара Космическая». Конструктор ракетных двигателей Николай Дмитриевич Кузнецов. Современная Самара – один из центров российской космонавтики. Самарский национальный исследовательский университет имени академика С. П. Королёва: подготовка специалистов космической отрасли.</w:t>
      </w:r>
    </w:p>
    <w:p w14:paraId="3A400042" w14:textId="77777777" w:rsidR="00BE1A33" w:rsidRPr="0092452E" w:rsidRDefault="00BE1A33" w:rsidP="00BE1A33">
      <w:pPr>
        <w:pStyle w:val="3"/>
        <w:spacing w:before="11"/>
        <w:rPr>
          <w:rFonts w:ascii="Times New Roman" w:hAnsi="Times New Roman" w:cs="Times New Roman"/>
          <w:color w:val="auto"/>
          <w:sz w:val="24"/>
          <w:szCs w:val="24"/>
        </w:rPr>
      </w:pPr>
      <w:bookmarkStart w:id="171" w:name="Рассказ_«Мировой_футбол_в_Самаре»"/>
      <w:bookmarkEnd w:id="171"/>
      <w:r w:rsidRPr="0092452E">
        <w:rPr>
          <w:rFonts w:ascii="Times New Roman" w:hAnsi="Times New Roman" w:cs="Times New Roman"/>
          <w:color w:val="auto"/>
          <w:sz w:val="24"/>
          <w:szCs w:val="24"/>
        </w:rPr>
        <w:t>Рассказ</w:t>
      </w:r>
      <w:r w:rsidRPr="0092452E">
        <w:rPr>
          <w:rFonts w:ascii="Times New Roman" w:hAnsi="Times New Roman" w:cs="Times New Roman"/>
          <w:color w:val="auto"/>
          <w:spacing w:val="-8"/>
          <w:sz w:val="24"/>
          <w:szCs w:val="24"/>
        </w:rPr>
        <w:t xml:space="preserve"> </w:t>
      </w:r>
      <w:r w:rsidRPr="0092452E">
        <w:rPr>
          <w:rFonts w:ascii="Times New Roman" w:hAnsi="Times New Roman" w:cs="Times New Roman"/>
          <w:color w:val="auto"/>
          <w:sz w:val="24"/>
          <w:szCs w:val="24"/>
        </w:rPr>
        <w:t>«Мировой</w:t>
      </w:r>
      <w:r w:rsidRPr="0092452E">
        <w:rPr>
          <w:rFonts w:ascii="Times New Roman" w:hAnsi="Times New Roman" w:cs="Times New Roman"/>
          <w:color w:val="auto"/>
          <w:spacing w:val="1"/>
          <w:sz w:val="24"/>
          <w:szCs w:val="24"/>
        </w:rPr>
        <w:t xml:space="preserve"> </w:t>
      </w:r>
      <w:r w:rsidRPr="0092452E">
        <w:rPr>
          <w:rFonts w:ascii="Times New Roman" w:hAnsi="Times New Roman" w:cs="Times New Roman"/>
          <w:color w:val="auto"/>
          <w:sz w:val="24"/>
          <w:szCs w:val="24"/>
        </w:rPr>
        <w:t>футбол</w:t>
      </w:r>
      <w:r w:rsidRPr="0092452E">
        <w:rPr>
          <w:rFonts w:ascii="Times New Roman" w:hAnsi="Times New Roman" w:cs="Times New Roman"/>
          <w:color w:val="auto"/>
          <w:spacing w:val="-10"/>
          <w:sz w:val="24"/>
          <w:szCs w:val="24"/>
        </w:rPr>
        <w:t xml:space="preserve"> </w:t>
      </w:r>
      <w:r w:rsidRPr="0092452E">
        <w:rPr>
          <w:rFonts w:ascii="Times New Roman" w:hAnsi="Times New Roman" w:cs="Times New Roman"/>
          <w:color w:val="auto"/>
          <w:sz w:val="24"/>
          <w:szCs w:val="24"/>
        </w:rPr>
        <w:t>в</w:t>
      </w:r>
      <w:r w:rsidRPr="0092452E">
        <w:rPr>
          <w:rFonts w:ascii="Times New Roman" w:hAnsi="Times New Roman" w:cs="Times New Roman"/>
          <w:color w:val="auto"/>
          <w:spacing w:val="-1"/>
          <w:sz w:val="24"/>
          <w:szCs w:val="24"/>
        </w:rPr>
        <w:t xml:space="preserve"> </w:t>
      </w:r>
      <w:r w:rsidRPr="0092452E">
        <w:rPr>
          <w:rFonts w:ascii="Times New Roman" w:hAnsi="Times New Roman" w:cs="Times New Roman"/>
          <w:color w:val="auto"/>
          <w:spacing w:val="-2"/>
          <w:sz w:val="24"/>
          <w:szCs w:val="24"/>
        </w:rPr>
        <w:t>Самаре»</w:t>
      </w:r>
    </w:p>
    <w:p w14:paraId="4456C802" w14:textId="77777777" w:rsidR="00BE1A33" w:rsidRPr="0092452E" w:rsidRDefault="00BE1A33" w:rsidP="00BE1A33">
      <w:pPr>
        <w:pStyle w:val="ac"/>
        <w:spacing w:before="194" w:line="276" w:lineRule="auto"/>
        <w:ind w:right="728" w:firstLine="710"/>
        <w:rPr>
          <w:sz w:val="24"/>
          <w:szCs w:val="24"/>
        </w:rPr>
      </w:pPr>
      <w:r w:rsidRPr="0092452E">
        <w:rPr>
          <w:sz w:val="24"/>
          <w:szCs w:val="24"/>
        </w:rPr>
        <w:t>Первые футбольные матчи в Самаре. Команда «Крылья Советов». Подготовка к чемпионату мира по футболу: строительство стадиона «Самара Арена» и нового терминала аэропорта, реконструкция дорожной инфраструктуры. Создание комфортной городской среды. Прием болельщиков и организация футбольных матчей и трансляций. Имидж страны и Самарского края.</w:t>
      </w:r>
    </w:p>
    <w:p w14:paraId="6A1DE833" w14:textId="77777777" w:rsidR="00BE1A33" w:rsidRPr="0092452E" w:rsidRDefault="00BE1A33" w:rsidP="00BE1A33">
      <w:pPr>
        <w:pStyle w:val="3"/>
        <w:spacing w:before="71"/>
        <w:rPr>
          <w:rFonts w:ascii="Times New Roman" w:hAnsi="Times New Roman" w:cs="Times New Roman"/>
          <w:color w:val="auto"/>
          <w:sz w:val="24"/>
          <w:szCs w:val="24"/>
        </w:rPr>
      </w:pPr>
      <w:r w:rsidRPr="0092452E">
        <w:rPr>
          <w:rFonts w:ascii="Times New Roman" w:hAnsi="Times New Roman" w:cs="Times New Roman"/>
          <w:color w:val="auto"/>
          <w:sz w:val="24"/>
          <w:szCs w:val="24"/>
        </w:rPr>
        <w:t>Рассказ,</w:t>
      </w:r>
      <w:r w:rsidRPr="0092452E">
        <w:rPr>
          <w:rFonts w:ascii="Times New Roman" w:hAnsi="Times New Roman" w:cs="Times New Roman"/>
          <w:color w:val="auto"/>
          <w:spacing w:val="-3"/>
          <w:sz w:val="24"/>
          <w:szCs w:val="24"/>
        </w:rPr>
        <w:t xml:space="preserve"> </w:t>
      </w:r>
      <w:r w:rsidRPr="0092452E">
        <w:rPr>
          <w:rFonts w:ascii="Times New Roman" w:hAnsi="Times New Roman" w:cs="Times New Roman"/>
          <w:color w:val="auto"/>
          <w:sz w:val="24"/>
          <w:szCs w:val="24"/>
        </w:rPr>
        <w:t>который</w:t>
      </w:r>
      <w:r w:rsidRPr="0092452E">
        <w:rPr>
          <w:rFonts w:ascii="Times New Roman" w:hAnsi="Times New Roman" w:cs="Times New Roman"/>
          <w:color w:val="auto"/>
          <w:spacing w:val="-1"/>
          <w:sz w:val="24"/>
          <w:szCs w:val="24"/>
        </w:rPr>
        <w:t xml:space="preserve"> </w:t>
      </w:r>
      <w:r w:rsidRPr="0092452E">
        <w:rPr>
          <w:rFonts w:ascii="Times New Roman" w:hAnsi="Times New Roman" w:cs="Times New Roman"/>
          <w:color w:val="auto"/>
          <w:sz w:val="24"/>
          <w:szCs w:val="24"/>
        </w:rPr>
        <w:t>ты</w:t>
      </w:r>
      <w:r w:rsidRPr="0092452E">
        <w:rPr>
          <w:rFonts w:ascii="Times New Roman" w:hAnsi="Times New Roman" w:cs="Times New Roman"/>
          <w:color w:val="auto"/>
          <w:spacing w:val="-12"/>
          <w:sz w:val="24"/>
          <w:szCs w:val="24"/>
        </w:rPr>
        <w:t xml:space="preserve"> </w:t>
      </w:r>
      <w:r w:rsidRPr="0092452E">
        <w:rPr>
          <w:rFonts w:ascii="Times New Roman" w:hAnsi="Times New Roman" w:cs="Times New Roman"/>
          <w:color w:val="auto"/>
          <w:sz w:val="24"/>
          <w:szCs w:val="24"/>
        </w:rPr>
        <w:t>напишешь</w:t>
      </w:r>
      <w:r w:rsidRPr="0092452E">
        <w:rPr>
          <w:rFonts w:ascii="Times New Roman" w:hAnsi="Times New Roman" w:cs="Times New Roman"/>
          <w:color w:val="auto"/>
          <w:spacing w:val="-7"/>
          <w:sz w:val="24"/>
          <w:szCs w:val="24"/>
        </w:rPr>
        <w:t xml:space="preserve"> </w:t>
      </w:r>
      <w:r w:rsidRPr="0092452E">
        <w:rPr>
          <w:rFonts w:ascii="Times New Roman" w:hAnsi="Times New Roman" w:cs="Times New Roman"/>
          <w:color w:val="auto"/>
          <w:spacing w:val="-5"/>
          <w:sz w:val="24"/>
          <w:szCs w:val="24"/>
        </w:rPr>
        <w:t>сам</w:t>
      </w:r>
    </w:p>
    <w:p w14:paraId="1861CE29" w14:textId="77777777" w:rsidR="00BE1A33" w:rsidRPr="0092452E" w:rsidRDefault="00BE1A33" w:rsidP="00BE1A33">
      <w:pPr>
        <w:pStyle w:val="ac"/>
        <w:spacing w:before="188" w:line="278" w:lineRule="auto"/>
        <w:ind w:right="732"/>
        <w:rPr>
          <w:sz w:val="24"/>
          <w:szCs w:val="24"/>
        </w:rPr>
      </w:pPr>
      <w:r w:rsidRPr="0092452E">
        <w:rPr>
          <w:sz w:val="24"/>
          <w:szCs w:val="24"/>
        </w:rPr>
        <w:t>Повторение и обобщение изученного материала. Квест-игра «Из прошлого в настоящее Самарского края».</w:t>
      </w:r>
    </w:p>
    <w:p w14:paraId="7B2EC85E" w14:textId="77777777" w:rsidR="00BE1A33" w:rsidRPr="0092452E" w:rsidRDefault="00BE1A33" w:rsidP="00BE1A33">
      <w:pPr>
        <w:pStyle w:val="3"/>
        <w:spacing w:before="168"/>
        <w:rPr>
          <w:rFonts w:ascii="Times New Roman" w:hAnsi="Times New Roman" w:cs="Times New Roman"/>
          <w:color w:val="auto"/>
          <w:sz w:val="24"/>
          <w:szCs w:val="24"/>
        </w:rPr>
      </w:pPr>
      <w:bookmarkStart w:id="172" w:name="Итоговое_повторение"/>
      <w:bookmarkEnd w:id="172"/>
      <w:r w:rsidRPr="0092452E">
        <w:rPr>
          <w:rFonts w:ascii="Times New Roman" w:hAnsi="Times New Roman" w:cs="Times New Roman"/>
          <w:color w:val="auto"/>
          <w:sz w:val="24"/>
          <w:szCs w:val="24"/>
        </w:rPr>
        <w:t>Итоговое</w:t>
      </w:r>
      <w:r w:rsidRPr="0092452E">
        <w:rPr>
          <w:rFonts w:ascii="Times New Roman" w:hAnsi="Times New Roman" w:cs="Times New Roman"/>
          <w:color w:val="auto"/>
          <w:spacing w:val="-6"/>
          <w:sz w:val="24"/>
          <w:szCs w:val="24"/>
        </w:rPr>
        <w:t xml:space="preserve"> </w:t>
      </w:r>
      <w:r w:rsidRPr="0092452E">
        <w:rPr>
          <w:rFonts w:ascii="Times New Roman" w:hAnsi="Times New Roman" w:cs="Times New Roman"/>
          <w:color w:val="auto"/>
          <w:spacing w:val="-2"/>
          <w:sz w:val="24"/>
          <w:szCs w:val="24"/>
        </w:rPr>
        <w:t>повторение</w:t>
      </w:r>
    </w:p>
    <w:p w14:paraId="4CC9B74F" w14:textId="77777777" w:rsidR="00BE1A33" w:rsidRPr="0092452E" w:rsidRDefault="00BE1A33" w:rsidP="00BE1A33">
      <w:pPr>
        <w:pStyle w:val="ac"/>
        <w:spacing w:before="188" w:line="276" w:lineRule="auto"/>
        <w:ind w:right="731"/>
        <w:rPr>
          <w:sz w:val="24"/>
          <w:szCs w:val="24"/>
        </w:rPr>
      </w:pPr>
      <w:r w:rsidRPr="0092452E">
        <w:rPr>
          <w:sz w:val="24"/>
          <w:szCs w:val="24"/>
        </w:rPr>
        <w:t>Систематизация изученного материала по истории Самарского края. Презентация проекта, подготовленного по одной из предложенных в учебном пособии тем.</w:t>
      </w:r>
    </w:p>
    <w:p w14:paraId="718A2099" w14:textId="77777777" w:rsidR="00BE1A33" w:rsidRPr="0092452E" w:rsidRDefault="00BE1A33" w:rsidP="00BE1A33">
      <w:pPr>
        <w:pStyle w:val="ac"/>
        <w:spacing w:before="160"/>
        <w:jc w:val="left"/>
        <w:rPr>
          <w:sz w:val="24"/>
          <w:szCs w:val="24"/>
        </w:rPr>
      </w:pPr>
      <w:r w:rsidRPr="0092452E">
        <w:rPr>
          <w:sz w:val="24"/>
          <w:szCs w:val="24"/>
        </w:rPr>
        <w:t>Организация</w:t>
      </w:r>
      <w:r w:rsidRPr="0092452E">
        <w:rPr>
          <w:spacing w:val="-10"/>
          <w:sz w:val="24"/>
          <w:szCs w:val="24"/>
        </w:rPr>
        <w:t xml:space="preserve"> </w:t>
      </w:r>
      <w:r w:rsidRPr="0092452E">
        <w:rPr>
          <w:spacing w:val="-2"/>
          <w:sz w:val="24"/>
          <w:szCs w:val="24"/>
        </w:rPr>
        <w:t>экскурсии.</w:t>
      </w:r>
    </w:p>
    <w:p w14:paraId="22BFD42D" w14:textId="77777777" w:rsidR="00BE1A33" w:rsidRDefault="00BE1A33" w:rsidP="00B77494">
      <w:pPr>
        <w:tabs>
          <w:tab w:val="left" w:pos="284"/>
          <w:tab w:val="left" w:pos="9639"/>
        </w:tabs>
        <w:ind w:left="142" w:right="-142" w:firstLine="992"/>
        <w:jc w:val="both"/>
        <w:rPr>
          <w:rFonts w:ascii="Times New Roman" w:hAnsi="Times New Roman" w:cs="Times New Roman"/>
          <w:b/>
          <w:bCs/>
        </w:rPr>
      </w:pPr>
    </w:p>
    <w:p w14:paraId="4D1D9A39" w14:textId="77777777" w:rsidR="00CB6396" w:rsidRPr="0092452E" w:rsidRDefault="00CB6396" w:rsidP="00CB6396">
      <w:pPr>
        <w:pStyle w:val="3"/>
        <w:spacing w:before="1"/>
        <w:rPr>
          <w:rFonts w:ascii="Times New Roman" w:hAnsi="Times New Roman" w:cs="Times New Roman"/>
          <w:b/>
          <w:bCs/>
          <w:color w:val="auto"/>
          <w:sz w:val="24"/>
          <w:szCs w:val="24"/>
          <w:u w:val="single"/>
        </w:rPr>
      </w:pPr>
      <w:r w:rsidRPr="0092452E">
        <w:rPr>
          <w:rFonts w:ascii="Times New Roman" w:hAnsi="Times New Roman" w:cs="Times New Roman"/>
          <w:b/>
          <w:bCs/>
          <w:color w:val="auto"/>
          <w:sz w:val="24"/>
          <w:szCs w:val="24"/>
          <w:u w:val="single"/>
        </w:rPr>
        <w:lastRenderedPageBreak/>
        <w:t>Программа</w:t>
      </w:r>
      <w:r w:rsidRPr="0092452E">
        <w:rPr>
          <w:rFonts w:ascii="Times New Roman" w:hAnsi="Times New Roman" w:cs="Times New Roman"/>
          <w:b/>
          <w:bCs/>
          <w:color w:val="auto"/>
          <w:spacing w:val="-11"/>
          <w:sz w:val="24"/>
          <w:szCs w:val="24"/>
          <w:u w:val="single"/>
        </w:rPr>
        <w:t xml:space="preserve"> </w:t>
      </w:r>
      <w:r w:rsidRPr="0092452E">
        <w:rPr>
          <w:rFonts w:ascii="Times New Roman" w:hAnsi="Times New Roman" w:cs="Times New Roman"/>
          <w:b/>
          <w:bCs/>
          <w:color w:val="auto"/>
          <w:sz w:val="24"/>
          <w:szCs w:val="24"/>
          <w:u w:val="single"/>
        </w:rPr>
        <w:t>«Разговоры</w:t>
      </w:r>
      <w:r w:rsidRPr="0092452E">
        <w:rPr>
          <w:rFonts w:ascii="Times New Roman" w:hAnsi="Times New Roman" w:cs="Times New Roman"/>
          <w:b/>
          <w:bCs/>
          <w:color w:val="auto"/>
          <w:spacing w:val="-10"/>
          <w:sz w:val="24"/>
          <w:szCs w:val="24"/>
          <w:u w:val="single"/>
        </w:rPr>
        <w:t xml:space="preserve"> </w:t>
      </w:r>
      <w:r w:rsidRPr="0092452E">
        <w:rPr>
          <w:rFonts w:ascii="Times New Roman" w:hAnsi="Times New Roman" w:cs="Times New Roman"/>
          <w:b/>
          <w:bCs/>
          <w:color w:val="auto"/>
          <w:sz w:val="24"/>
          <w:szCs w:val="24"/>
          <w:u w:val="single"/>
        </w:rPr>
        <w:t>о</w:t>
      </w:r>
      <w:r w:rsidRPr="0092452E">
        <w:rPr>
          <w:rFonts w:ascii="Times New Roman" w:hAnsi="Times New Roman" w:cs="Times New Roman"/>
          <w:b/>
          <w:bCs/>
          <w:color w:val="auto"/>
          <w:spacing w:val="-3"/>
          <w:sz w:val="24"/>
          <w:szCs w:val="24"/>
          <w:u w:val="single"/>
        </w:rPr>
        <w:t xml:space="preserve"> </w:t>
      </w:r>
      <w:r w:rsidRPr="0092452E">
        <w:rPr>
          <w:rFonts w:ascii="Times New Roman" w:hAnsi="Times New Roman" w:cs="Times New Roman"/>
          <w:b/>
          <w:bCs/>
          <w:color w:val="auto"/>
          <w:spacing w:val="-2"/>
          <w:sz w:val="24"/>
          <w:szCs w:val="24"/>
          <w:u w:val="single"/>
        </w:rPr>
        <w:t>важном»</w:t>
      </w:r>
    </w:p>
    <w:p w14:paraId="03B25893" w14:textId="77777777" w:rsidR="00CB6396" w:rsidRPr="00CB6396" w:rsidRDefault="00CB6396" w:rsidP="00CB6396">
      <w:pPr>
        <w:pStyle w:val="ac"/>
        <w:spacing w:before="188" w:line="280" w:lineRule="auto"/>
        <w:ind w:right="717"/>
        <w:rPr>
          <w:sz w:val="24"/>
          <w:szCs w:val="24"/>
        </w:rPr>
      </w:pPr>
      <w:r w:rsidRPr="00CB6396">
        <w:rPr>
          <w:b/>
          <w:sz w:val="24"/>
          <w:szCs w:val="24"/>
        </w:rPr>
        <w:t xml:space="preserve">Цель курса: </w:t>
      </w:r>
      <w:r w:rsidRPr="00CB6396">
        <w:rPr>
          <w:sz w:val="24"/>
          <w:szCs w:val="24"/>
        </w:rPr>
        <w:t>развитие ценностного отношения обучающихся к своей Родине -России, населяющим её людям, её уникальной истории, богатой природе и великой культуре.</w:t>
      </w:r>
    </w:p>
    <w:p w14:paraId="6BFCA709" w14:textId="77777777" w:rsidR="00CB6396" w:rsidRPr="00CB6396" w:rsidRDefault="00CB6396" w:rsidP="00CB6396">
      <w:pPr>
        <w:pStyle w:val="ac"/>
        <w:spacing w:before="6"/>
        <w:ind w:left="0"/>
        <w:jc w:val="left"/>
        <w:rPr>
          <w:sz w:val="24"/>
          <w:szCs w:val="24"/>
        </w:rPr>
      </w:pPr>
    </w:p>
    <w:p w14:paraId="56A107D8" w14:textId="77777777" w:rsidR="00CB6396" w:rsidRPr="00CB6396" w:rsidRDefault="00CB6396" w:rsidP="00CB6396">
      <w:pPr>
        <w:pStyle w:val="ac"/>
        <w:spacing w:before="1" w:line="276" w:lineRule="auto"/>
        <w:ind w:right="711"/>
        <w:rPr>
          <w:sz w:val="24"/>
          <w:szCs w:val="24"/>
        </w:rPr>
      </w:pPr>
      <w:r w:rsidRPr="00CB6396">
        <w:rPr>
          <w:sz w:val="24"/>
          <w:szCs w:val="24"/>
        </w:rPr>
        <w:t>Темы занятий приурочены к государственным праздникам, знаменательным датам, традиционным праздникам,</w:t>
      </w:r>
      <w:r w:rsidRPr="00CB6396">
        <w:rPr>
          <w:spacing w:val="40"/>
          <w:sz w:val="24"/>
          <w:szCs w:val="24"/>
        </w:rPr>
        <w:t xml:space="preserve"> </w:t>
      </w:r>
      <w:r w:rsidRPr="00CB6396">
        <w:rPr>
          <w:sz w:val="24"/>
          <w:szCs w:val="24"/>
        </w:rPr>
        <w:t>годовщинам</w:t>
      </w:r>
      <w:r w:rsidRPr="00CB6396">
        <w:rPr>
          <w:spacing w:val="40"/>
          <w:sz w:val="24"/>
          <w:szCs w:val="24"/>
        </w:rPr>
        <w:t xml:space="preserve"> </w:t>
      </w:r>
      <w:r w:rsidRPr="00CB6396">
        <w:rPr>
          <w:sz w:val="24"/>
          <w:szCs w:val="24"/>
        </w:rPr>
        <w:t>со</w:t>
      </w:r>
      <w:r w:rsidRPr="00CB6396">
        <w:rPr>
          <w:spacing w:val="40"/>
          <w:sz w:val="24"/>
          <w:szCs w:val="24"/>
        </w:rPr>
        <w:t xml:space="preserve"> </w:t>
      </w:r>
      <w:r w:rsidRPr="00CB6396">
        <w:rPr>
          <w:sz w:val="24"/>
          <w:szCs w:val="24"/>
        </w:rPr>
        <w:t>дня рождения известных людей – ученых, писателей, государственных деятелей и деятелей культуры:</w:t>
      </w:r>
    </w:p>
    <w:p w14:paraId="7AB6C1CE" w14:textId="77777777" w:rsidR="00CB6396" w:rsidRPr="00CB6396" w:rsidRDefault="00CB6396" w:rsidP="00CB6396">
      <w:pPr>
        <w:pStyle w:val="ac"/>
        <w:spacing w:before="27"/>
        <w:ind w:left="0"/>
        <w:jc w:val="left"/>
        <w:rPr>
          <w:sz w:val="24"/>
          <w:szCs w:val="24"/>
        </w:rPr>
      </w:pPr>
    </w:p>
    <w:p w14:paraId="503601F5" w14:textId="77777777" w:rsidR="00CB6396" w:rsidRPr="00CB6396" w:rsidRDefault="00CB6396">
      <w:pPr>
        <w:pStyle w:val="a7"/>
        <w:widowControl w:val="0"/>
        <w:numPr>
          <w:ilvl w:val="0"/>
          <w:numId w:val="137"/>
        </w:numPr>
        <w:tabs>
          <w:tab w:val="left" w:pos="1323"/>
        </w:tabs>
        <w:autoSpaceDE w:val="0"/>
        <w:autoSpaceDN w:val="0"/>
        <w:spacing w:after="0" w:line="240" w:lineRule="auto"/>
        <w:ind w:hanging="365"/>
        <w:contextualSpacing w:val="0"/>
        <w:rPr>
          <w:rFonts w:ascii="Times New Roman" w:hAnsi="Times New Roman" w:cs="Times New Roman"/>
        </w:rPr>
      </w:pPr>
      <w:r w:rsidRPr="00CB6396">
        <w:rPr>
          <w:rFonts w:ascii="Times New Roman" w:hAnsi="Times New Roman" w:cs="Times New Roman"/>
        </w:rPr>
        <w:t>День</w:t>
      </w:r>
      <w:r w:rsidRPr="00CB6396">
        <w:rPr>
          <w:rFonts w:ascii="Times New Roman" w:hAnsi="Times New Roman" w:cs="Times New Roman"/>
          <w:spacing w:val="50"/>
        </w:rPr>
        <w:t xml:space="preserve"> </w:t>
      </w:r>
      <w:r w:rsidRPr="00CB6396">
        <w:rPr>
          <w:rFonts w:ascii="Times New Roman" w:hAnsi="Times New Roman" w:cs="Times New Roman"/>
          <w:spacing w:val="-2"/>
        </w:rPr>
        <w:t>знаний</w:t>
      </w:r>
    </w:p>
    <w:p w14:paraId="42F5F33D" w14:textId="77777777" w:rsidR="00CB6396" w:rsidRPr="00CB6396" w:rsidRDefault="00CB6396">
      <w:pPr>
        <w:pStyle w:val="a7"/>
        <w:widowControl w:val="0"/>
        <w:numPr>
          <w:ilvl w:val="0"/>
          <w:numId w:val="137"/>
        </w:numPr>
        <w:tabs>
          <w:tab w:val="left" w:pos="1323"/>
        </w:tabs>
        <w:autoSpaceDE w:val="0"/>
        <w:autoSpaceDN w:val="0"/>
        <w:spacing w:before="38" w:after="0" w:line="240" w:lineRule="auto"/>
        <w:ind w:hanging="365"/>
        <w:contextualSpacing w:val="0"/>
        <w:rPr>
          <w:rFonts w:ascii="Times New Roman" w:hAnsi="Times New Roman" w:cs="Times New Roman"/>
        </w:rPr>
      </w:pPr>
      <w:r w:rsidRPr="00CB6396">
        <w:rPr>
          <w:rFonts w:ascii="Times New Roman" w:hAnsi="Times New Roman" w:cs="Times New Roman"/>
        </w:rPr>
        <w:t>Наша</w:t>
      </w:r>
      <w:r w:rsidRPr="00CB6396">
        <w:rPr>
          <w:rFonts w:ascii="Times New Roman" w:hAnsi="Times New Roman" w:cs="Times New Roman"/>
          <w:spacing w:val="1"/>
        </w:rPr>
        <w:t xml:space="preserve"> </w:t>
      </w:r>
      <w:r w:rsidRPr="00CB6396">
        <w:rPr>
          <w:rFonts w:ascii="Times New Roman" w:hAnsi="Times New Roman" w:cs="Times New Roman"/>
        </w:rPr>
        <w:t>страна</w:t>
      </w:r>
      <w:r w:rsidRPr="00CB6396">
        <w:rPr>
          <w:rFonts w:ascii="Times New Roman" w:hAnsi="Times New Roman" w:cs="Times New Roman"/>
          <w:spacing w:val="-4"/>
        </w:rPr>
        <w:t xml:space="preserve"> </w:t>
      </w:r>
      <w:r w:rsidRPr="00CB6396">
        <w:rPr>
          <w:rFonts w:ascii="Times New Roman" w:hAnsi="Times New Roman" w:cs="Times New Roman"/>
        </w:rPr>
        <w:t>–</w:t>
      </w:r>
      <w:r w:rsidRPr="00CB6396">
        <w:rPr>
          <w:rFonts w:ascii="Times New Roman" w:hAnsi="Times New Roman" w:cs="Times New Roman"/>
          <w:spacing w:val="-9"/>
        </w:rPr>
        <w:t xml:space="preserve"> </w:t>
      </w:r>
      <w:r w:rsidRPr="00CB6396">
        <w:rPr>
          <w:rFonts w:ascii="Times New Roman" w:hAnsi="Times New Roman" w:cs="Times New Roman"/>
          <w:spacing w:val="-2"/>
        </w:rPr>
        <w:t>Россия</w:t>
      </w:r>
    </w:p>
    <w:p w14:paraId="70813FD4" w14:textId="77777777" w:rsidR="00CB6396" w:rsidRPr="00CB6396" w:rsidRDefault="00CB6396">
      <w:pPr>
        <w:pStyle w:val="a7"/>
        <w:widowControl w:val="0"/>
        <w:numPr>
          <w:ilvl w:val="0"/>
          <w:numId w:val="137"/>
        </w:numPr>
        <w:tabs>
          <w:tab w:val="left" w:pos="1323"/>
        </w:tabs>
        <w:autoSpaceDE w:val="0"/>
        <w:autoSpaceDN w:val="0"/>
        <w:spacing w:before="33" w:after="0" w:line="240" w:lineRule="auto"/>
        <w:ind w:hanging="365"/>
        <w:contextualSpacing w:val="0"/>
        <w:rPr>
          <w:rFonts w:ascii="Times New Roman" w:hAnsi="Times New Roman" w:cs="Times New Roman"/>
        </w:rPr>
      </w:pPr>
      <w:r w:rsidRPr="00CB6396">
        <w:rPr>
          <w:rFonts w:ascii="Times New Roman" w:hAnsi="Times New Roman" w:cs="Times New Roman"/>
        </w:rPr>
        <w:t>165-</w:t>
      </w:r>
      <w:r w:rsidRPr="00CB6396">
        <w:rPr>
          <w:rFonts w:ascii="Times New Roman" w:hAnsi="Times New Roman" w:cs="Times New Roman"/>
          <w:spacing w:val="-3"/>
        </w:rPr>
        <w:t xml:space="preserve"> </w:t>
      </w:r>
      <w:r w:rsidRPr="00CB6396">
        <w:rPr>
          <w:rFonts w:ascii="Times New Roman" w:hAnsi="Times New Roman" w:cs="Times New Roman"/>
        </w:rPr>
        <w:t>лет</w:t>
      </w:r>
      <w:r w:rsidRPr="00CB6396">
        <w:rPr>
          <w:rFonts w:ascii="Times New Roman" w:hAnsi="Times New Roman" w:cs="Times New Roman"/>
          <w:spacing w:val="-2"/>
        </w:rPr>
        <w:t xml:space="preserve"> </w:t>
      </w:r>
      <w:r w:rsidRPr="00CB6396">
        <w:rPr>
          <w:rFonts w:ascii="Times New Roman" w:hAnsi="Times New Roman" w:cs="Times New Roman"/>
        </w:rPr>
        <w:t>со</w:t>
      </w:r>
      <w:r w:rsidRPr="00CB6396">
        <w:rPr>
          <w:rFonts w:ascii="Times New Roman" w:hAnsi="Times New Roman" w:cs="Times New Roman"/>
          <w:spacing w:val="-11"/>
        </w:rPr>
        <w:t xml:space="preserve"> </w:t>
      </w:r>
      <w:r w:rsidRPr="00CB6396">
        <w:rPr>
          <w:rFonts w:ascii="Times New Roman" w:hAnsi="Times New Roman" w:cs="Times New Roman"/>
        </w:rPr>
        <w:t>дня</w:t>
      </w:r>
      <w:r w:rsidRPr="00CB6396">
        <w:rPr>
          <w:rFonts w:ascii="Times New Roman" w:hAnsi="Times New Roman" w:cs="Times New Roman"/>
          <w:spacing w:val="52"/>
        </w:rPr>
        <w:t xml:space="preserve"> </w:t>
      </w:r>
      <w:r w:rsidRPr="00CB6396">
        <w:rPr>
          <w:rFonts w:ascii="Times New Roman" w:hAnsi="Times New Roman" w:cs="Times New Roman"/>
        </w:rPr>
        <w:t>рождения</w:t>
      </w:r>
      <w:r w:rsidRPr="00CB6396">
        <w:rPr>
          <w:rFonts w:ascii="Times New Roman" w:hAnsi="Times New Roman" w:cs="Times New Roman"/>
          <w:spacing w:val="-1"/>
        </w:rPr>
        <w:t xml:space="preserve"> </w:t>
      </w:r>
      <w:proofErr w:type="gramStart"/>
      <w:r w:rsidRPr="00CB6396">
        <w:rPr>
          <w:rFonts w:ascii="Times New Roman" w:hAnsi="Times New Roman" w:cs="Times New Roman"/>
        </w:rPr>
        <w:t>К.Э.</w:t>
      </w:r>
      <w:proofErr w:type="gramEnd"/>
      <w:r w:rsidRPr="00CB6396">
        <w:rPr>
          <w:rFonts w:ascii="Times New Roman" w:hAnsi="Times New Roman" w:cs="Times New Roman"/>
          <w:spacing w:val="1"/>
        </w:rPr>
        <w:t xml:space="preserve"> </w:t>
      </w:r>
      <w:r w:rsidRPr="00CB6396">
        <w:rPr>
          <w:rFonts w:ascii="Times New Roman" w:hAnsi="Times New Roman" w:cs="Times New Roman"/>
          <w:spacing w:val="-2"/>
        </w:rPr>
        <w:t>Циолковского</w:t>
      </w:r>
    </w:p>
    <w:p w14:paraId="297A8B99" w14:textId="77777777" w:rsidR="00CB6396" w:rsidRPr="00CB6396" w:rsidRDefault="00CB6396">
      <w:pPr>
        <w:pStyle w:val="a7"/>
        <w:widowControl w:val="0"/>
        <w:numPr>
          <w:ilvl w:val="0"/>
          <w:numId w:val="137"/>
        </w:numPr>
        <w:tabs>
          <w:tab w:val="left" w:pos="1323"/>
        </w:tabs>
        <w:autoSpaceDE w:val="0"/>
        <w:autoSpaceDN w:val="0"/>
        <w:spacing w:before="38" w:after="0" w:line="240" w:lineRule="auto"/>
        <w:ind w:hanging="365"/>
        <w:contextualSpacing w:val="0"/>
        <w:rPr>
          <w:rFonts w:ascii="Times New Roman" w:hAnsi="Times New Roman" w:cs="Times New Roman"/>
        </w:rPr>
      </w:pPr>
      <w:r w:rsidRPr="00CB6396">
        <w:rPr>
          <w:rFonts w:ascii="Times New Roman" w:hAnsi="Times New Roman" w:cs="Times New Roman"/>
        </w:rPr>
        <w:t>День</w:t>
      </w:r>
      <w:r w:rsidRPr="00CB6396">
        <w:rPr>
          <w:rFonts w:ascii="Times New Roman" w:hAnsi="Times New Roman" w:cs="Times New Roman"/>
          <w:spacing w:val="-1"/>
        </w:rPr>
        <w:t xml:space="preserve"> </w:t>
      </w:r>
      <w:r w:rsidRPr="00CB6396">
        <w:rPr>
          <w:rFonts w:ascii="Times New Roman" w:hAnsi="Times New Roman" w:cs="Times New Roman"/>
          <w:spacing w:val="-2"/>
        </w:rPr>
        <w:t>музыки</w:t>
      </w:r>
    </w:p>
    <w:p w14:paraId="5D4A2F7E" w14:textId="77777777" w:rsidR="00CB6396" w:rsidRPr="00CB6396" w:rsidRDefault="00CB6396">
      <w:pPr>
        <w:pStyle w:val="a7"/>
        <w:widowControl w:val="0"/>
        <w:numPr>
          <w:ilvl w:val="0"/>
          <w:numId w:val="137"/>
        </w:numPr>
        <w:tabs>
          <w:tab w:val="left" w:pos="1323"/>
        </w:tabs>
        <w:autoSpaceDE w:val="0"/>
        <w:autoSpaceDN w:val="0"/>
        <w:spacing w:before="38" w:after="0" w:line="240" w:lineRule="auto"/>
        <w:ind w:hanging="365"/>
        <w:contextualSpacing w:val="0"/>
        <w:rPr>
          <w:rFonts w:ascii="Times New Roman" w:hAnsi="Times New Roman" w:cs="Times New Roman"/>
        </w:rPr>
      </w:pPr>
      <w:r w:rsidRPr="00CB6396">
        <w:rPr>
          <w:rFonts w:ascii="Times New Roman" w:hAnsi="Times New Roman" w:cs="Times New Roman"/>
        </w:rPr>
        <w:t>День</w:t>
      </w:r>
      <w:r w:rsidRPr="00CB6396">
        <w:rPr>
          <w:rFonts w:ascii="Times New Roman" w:hAnsi="Times New Roman" w:cs="Times New Roman"/>
          <w:spacing w:val="-12"/>
        </w:rPr>
        <w:t xml:space="preserve"> </w:t>
      </w:r>
      <w:r w:rsidRPr="00CB6396">
        <w:rPr>
          <w:rFonts w:ascii="Times New Roman" w:hAnsi="Times New Roman" w:cs="Times New Roman"/>
        </w:rPr>
        <w:t>пожилого</w:t>
      </w:r>
      <w:r w:rsidRPr="00CB6396">
        <w:rPr>
          <w:rFonts w:ascii="Times New Roman" w:hAnsi="Times New Roman" w:cs="Times New Roman"/>
          <w:spacing w:val="-13"/>
        </w:rPr>
        <w:t xml:space="preserve"> </w:t>
      </w:r>
      <w:r w:rsidRPr="00CB6396">
        <w:rPr>
          <w:rFonts w:ascii="Times New Roman" w:hAnsi="Times New Roman" w:cs="Times New Roman"/>
          <w:spacing w:val="-2"/>
        </w:rPr>
        <w:t>человека</w:t>
      </w:r>
    </w:p>
    <w:p w14:paraId="020CD67C" w14:textId="77777777" w:rsidR="00CB6396" w:rsidRPr="00CB6396" w:rsidRDefault="00CB6396">
      <w:pPr>
        <w:pStyle w:val="a7"/>
        <w:widowControl w:val="0"/>
        <w:numPr>
          <w:ilvl w:val="0"/>
          <w:numId w:val="137"/>
        </w:numPr>
        <w:tabs>
          <w:tab w:val="left" w:pos="1323"/>
        </w:tabs>
        <w:autoSpaceDE w:val="0"/>
        <w:autoSpaceDN w:val="0"/>
        <w:spacing w:before="33" w:after="0" w:line="240" w:lineRule="auto"/>
        <w:ind w:hanging="365"/>
        <w:contextualSpacing w:val="0"/>
        <w:rPr>
          <w:rFonts w:ascii="Times New Roman" w:hAnsi="Times New Roman" w:cs="Times New Roman"/>
        </w:rPr>
      </w:pPr>
      <w:r w:rsidRPr="00CB6396">
        <w:rPr>
          <w:rFonts w:ascii="Times New Roman" w:hAnsi="Times New Roman" w:cs="Times New Roman"/>
        </w:rPr>
        <w:t>День</w:t>
      </w:r>
      <w:r w:rsidRPr="00CB6396">
        <w:rPr>
          <w:rFonts w:ascii="Times New Roman" w:hAnsi="Times New Roman" w:cs="Times New Roman"/>
          <w:spacing w:val="-6"/>
        </w:rPr>
        <w:t xml:space="preserve"> </w:t>
      </w:r>
      <w:r w:rsidRPr="00CB6396">
        <w:rPr>
          <w:rFonts w:ascii="Times New Roman" w:hAnsi="Times New Roman" w:cs="Times New Roman"/>
          <w:spacing w:val="-2"/>
        </w:rPr>
        <w:t>учителя</w:t>
      </w:r>
    </w:p>
    <w:p w14:paraId="418D0121" w14:textId="77777777" w:rsidR="00CB6396" w:rsidRPr="00CB6396" w:rsidRDefault="00CB6396">
      <w:pPr>
        <w:pStyle w:val="a7"/>
        <w:widowControl w:val="0"/>
        <w:numPr>
          <w:ilvl w:val="0"/>
          <w:numId w:val="137"/>
        </w:numPr>
        <w:tabs>
          <w:tab w:val="left" w:pos="1323"/>
        </w:tabs>
        <w:autoSpaceDE w:val="0"/>
        <w:autoSpaceDN w:val="0"/>
        <w:spacing w:before="37" w:after="0" w:line="240" w:lineRule="auto"/>
        <w:ind w:hanging="365"/>
        <w:contextualSpacing w:val="0"/>
        <w:rPr>
          <w:rFonts w:ascii="Times New Roman" w:hAnsi="Times New Roman" w:cs="Times New Roman"/>
        </w:rPr>
      </w:pPr>
      <w:r w:rsidRPr="00CB6396">
        <w:rPr>
          <w:rFonts w:ascii="Times New Roman" w:hAnsi="Times New Roman" w:cs="Times New Roman"/>
        </w:rPr>
        <w:t>День</w:t>
      </w:r>
      <w:r w:rsidRPr="00CB6396">
        <w:rPr>
          <w:rFonts w:ascii="Times New Roman" w:hAnsi="Times New Roman" w:cs="Times New Roman"/>
          <w:spacing w:val="-3"/>
        </w:rPr>
        <w:t xml:space="preserve"> </w:t>
      </w:r>
      <w:r w:rsidRPr="00CB6396">
        <w:rPr>
          <w:rFonts w:ascii="Times New Roman" w:hAnsi="Times New Roman" w:cs="Times New Roman"/>
          <w:spacing w:val="-4"/>
        </w:rPr>
        <w:t>отца</w:t>
      </w:r>
    </w:p>
    <w:p w14:paraId="59711DAA" w14:textId="77777777" w:rsidR="00CB6396" w:rsidRPr="00CB6396" w:rsidRDefault="00CB6396">
      <w:pPr>
        <w:pStyle w:val="a7"/>
        <w:widowControl w:val="0"/>
        <w:numPr>
          <w:ilvl w:val="0"/>
          <w:numId w:val="137"/>
        </w:numPr>
        <w:tabs>
          <w:tab w:val="left" w:pos="1323"/>
        </w:tabs>
        <w:autoSpaceDE w:val="0"/>
        <w:autoSpaceDN w:val="0"/>
        <w:spacing w:before="38" w:after="0" w:line="240" w:lineRule="auto"/>
        <w:ind w:hanging="365"/>
        <w:contextualSpacing w:val="0"/>
        <w:rPr>
          <w:rFonts w:ascii="Times New Roman" w:hAnsi="Times New Roman" w:cs="Times New Roman"/>
        </w:rPr>
      </w:pPr>
      <w:r w:rsidRPr="00CB6396">
        <w:rPr>
          <w:rFonts w:ascii="Times New Roman" w:hAnsi="Times New Roman" w:cs="Times New Roman"/>
        </w:rPr>
        <w:t>Международный</w:t>
      </w:r>
      <w:r w:rsidRPr="00CB6396">
        <w:rPr>
          <w:rFonts w:ascii="Times New Roman" w:hAnsi="Times New Roman" w:cs="Times New Roman"/>
          <w:spacing w:val="-8"/>
        </w:rPr>
        <w:t xml:space="preserve"> </w:t>
      </w:r>
      <w:r w:rsidRPr="00CB6396">
        <w:rPr>
          <w:rFonts w:ascii="Times New Roman" w:hAnsi="Times New Roman" w:cs="Times New Roman"/>
        </w:rPr>
        <w:t>день</w:t>
      </w:r>
      <w:r w:rsidRPr="00CB6396">
        <w:rPr>
          <w:rFonts w:ascii="Times New Roman" w:hAnsi="Times New Roman" w:cs="Times New Roman"/>
          <w:spacing w:val="-11"/>
        </w:rPr>
        <w:t xml:space="preserve"> </w:t>
      </w:r>
      <w:r w:rsidRPr="00CB6396">
        <w:rPr>
          <w:rFonts w:ascii="Times New Roman" w:hAnsi="Times New Roman" w:cs="Times New Roman"/>
        </w:rPr>
        <w:t>школьных</w:t>
      </w:r>
      <w:r w:rsidRPr="00CB6396">
        <w:rPr>
          <w:rFonts w:ascii="Times New Roman" w:hAnsi="Times New Roman" w:cs="Times New Roman"/>
          <w:spacing w:val="-10"/>
        </w:rPr>
        <w:t xml:space="preserve"> </w:t>
      </w:r>
      <w:r w:rsidRPr="00CB6396">
        <w:rPr>
          <w:rFonts w:ascii="Times New Roman" w:hAnsi="Times New Roman" w:cs="Times New Roman"/>
          <w:spacing w:val="-2"/>
        </w:rPr>
        <w:t>библиотек</w:t>
      </w:r>
    </w:p>
    <w:p w14:paraId="638BE8F5" w14:textId="77777777" w:rsidR="00CB6396" w:rsidRPr="00CB6396" w:rsidRDefault="00CB6396">
      <w:pPr>
        <w:pStyle w:val="a7"/>
        <w:widowControl w:val="0"/>
        <w:numPr>
          <w:ilvl w:val="0"/>
          <w:numId w:val="137"/>
        </w:numPr>
        <w:tabs>
          <w:tab w:val="left" w:pos="1323"/>
        </w:tabs>
        <w:autoSpaceDE w:val="0"/>
        <w:autoSpaceDN w:val="0"/>
        <w:spacing w:before="38" w:after="0" w:line="240" w:lineRule="auto"/>
        <w:ind w:hanging="365"/>
        <w:contextualSpacing w:val="0"/>
        <w:rPr>
          <w:rFonts w:ascii="Times New Roman" w:hAnsi="Times New Roman" w:cs="Times New Roman"/>
        </w:rPr>
      </w:pPr>
      <w:r w:rsidRPr="00CB6396">
        <w:rPr>
          <w:rFonts w:ascii="Times New Roman" w:hAnsi="Times New Roman" w:cs="Times New Roman"/>
        </w:rPr>
        <w:t>День</w:t>
      </w:r>
      <w:r w:rsidRPr="00CB6396">
        <w:rPr>
          <w:rFonts w:ascii="Times New Roman" w:hAnsi="Times New Roman" w:cs="Times New Roman"/>
          <w:spacing w:val="-6"/>
        </w:rPr>
        <w:t xml:space="preserve"> </w:t>
      </w:r>
      <w:r w:rsidRPr="00CB6396">
        <w:rPr>
          <w:rFonts w:ascii="Times New Roman" w:hAnsi="Times New Roman" w:cs="Times New Roman"/>
        </w:rPr>
        <w:t>народного</w:t>
      </w:r>
      <w:r w:rsidRPr="00CB6396">
        <w:rPr>
          <w:rFonts w:ascii="Times New Roman" w:hAnsi="Times New Roman" w:cs="Times New Roman"/>
          <w:spacing w:val="-9"/>
        </w:rPr>
        <w:t xml:space="preserve"> </w:t>
      </w:r>
      <w:r w:rsidRPr="00CB6396">
        <w:rPr>
          <w:rFonts w:ascii="Times New Roman" w:hAnsi="Times New Roman" w:cs="Times New Roman"/>
          <w:spacing w:val="-2"/>
        </w:rPr>
        <w:t>единства</w:t>
      </w:r>
    </w:p>
    <w:p w14:paraId="0974F5EB" w14:textId="77777777" w:rsidR="00CB6396" w:rsidRPr="00CB6396" w:rsidRDefault="00CB6396">
      <w:pPr>
        <w:pStyle w:val="a7"/>
        <w:widowControl w:val="0"/>
        <w:numPr>
          <w:ilvl w:val="0"/>
          <w:numId w:val="137"/>
        </w:numPr>
        <w:tabs>
          <w:tab w:val="left" w:pos="1323"/>
        </w:tabs>
        <w:autoSpaceDE w:val="0"/>
        <w:autoSpaceDN w:val="0"/>
        <w:spacing w:before="38" w:after="0" w:line="240" w:lineRule="auto"/>
        <w:ind w:hanging="365"/>
        <w:contextualSpacing w:val="0"/>
        <w:rPr>
          <w:rFonts w:ascii="Times New Roman" w:hAnsi="Times New Roman" w:cs="Times New Roman"/>
        </w:rPr>
      </w:pPr>
      <w:r w:rsidRPr="00CB6396">
        <w:rPr>
          <w:rFonts w:ascii="Times New Roman" w:hAnsi="Times New Roman" w:cs="Times New Roman"/>
        </w:rPr>
        <w:t>Мы</w:t>
      </w:r>
      <w:r w:rsidRPr="00CB6396">
        <w:rPr>
          <w:rFonts w:ascii="Times New Roman" w:hAnsi="Times New Roman" w:cs="Times New Roman"/>
          <w:spacing w:val="-1"/>
        </w:rPr>
        <w:t xml:space="preserve"> </w:t>
      </w:r>
      <w:r w:rsidRPr="00CB6396">
        <w:rPr>
          <w:rFonts w:ascii="Times New Roman" w:hAnsi="Times New Roman" w:cs="Times New Roman"/>
        </w:rPr>
        <w:t>разные,</w:t>
      </w:r>
      <w:r w:rsidRPr="00CB6396">
        <w:rPr>
          <w:rFonts w:ascii="Times New Roman" w:hAnsi="Times New Roman" w:cs="Times New Roman"/>
          <w:spacing w:val="2"/>
        </w:rPr>
        <w:t xml:space="preserve"> </w:t>
      </w:r>
      <w:r w:rsidRPr="00CB6396">
        <w:rPr>
          <w:rFonts w:ascii="Times New Roman" w:hAnsi="Times New Roman" w:cs="Times New Roman"/>
        </w:rPr>
        <w:t>мы</w:t>
      </w:r>
      <w:r w:rsidRPr="00CB6396">
        <w:rPr>
          <w:rFonts w:ascii="Times New Roman" w:hAnsi="Times New Roman" w:cs="Times New Roman"/>
          <w:spacing w:val="-10"/>
        </w:rPr>
        <w:t xml:space="preserve"> </w:t>
      </w:r>
      <w:r w:rsidRPr="00CB6396">
        <w:rPr>
          <w:rFonts w:ascii="Times New Roman" w:hAnsi="Times New Roman" w:cs="Times New Roman"/>
          <w:spacing w:val="-2"/>
        </w:rPr>
        <w:t>вместе</w:t>
      </w:r>
    </w:p>
    <w:p w14:paraId="670AF5F6" w14:textId="77777777" w:rsidR="00CB6396" w:rsidRPr="00CB6396" w:rsidRDefault="00CB6396">
      <w:pPr>
        <w:pStyle w:val="a7"/>
        <w:widowControl w:val="0"/>
        <w:numPr>
          <w:ilvl w:val="0"/>
          <w:numId w:val="137"/>
        </w:numPr>
        <w:tabs>
          <w:tab w:val="left" w:pos="1323"/>
        </w:tabs>
        <w:autoSpaceDE w:val="0"/>
        <w:autoSpaceDN w:val="0"/>
        <w:spacing w:before="37" w:after="0" w:line="240" w:lineRule="auto"/>
        <w:ind w:hanging="365"/>
        <w:contextualSpacing w:val="0"/>
        <w:rPr>
          <w:rFonts w:ascii="Times New Roman" w:hAnsi="Times New Roman" w:cs="Times New Roman"/>
        </w:rPr>
      </w:pPr>
      <w:r w:rsidRPr="00CB6396">
        <w:rPr>
          <w:rFonts w:ascii="Times New Roman" w:hAnsi="Times New Roman" w:cs="Times New Roman"/>
        </w:rPr>
        <w:t>День</w:t>
      </w:r>
      <w:r w:rsidRPr="00CB6396">
        <w:rPr>
          <w:rFonts w:ascii="Times New Roman" w:hAnsi="Times New Roman" w:cs="Times New Roman"/>
          <w:spacing w:val="-3"/>
        </w:rPr>
        <w:t xml:space="preserve"> </w:t>
      </w:r>
      <w:r w:rsidRPr="00CB6396">
        <w:rPr>
          <w:rFonts w:ascii="Times New Roman" w:hAnsi="Times New Roman" w:cs="Times New Roman"/>
          <w:spacing w:val="-2"/>
        </w:rPr>
        <w:t>матери</w:t>
      </w:r>
    </w:p>
    <w:p w14:paraId="2A8AC40C" w14:textId="77777777" w:rsidR="00CB6396" w:rsidRPr="00CB6396" w:rsidRDefault="00CB6396">
      <w:pPr>
        <w:pStyle w:val="a7"/>
        <w:widowControl w:val="0"/>
        <w:numPr>
          <w:ilvl w:val="0"/>
          <w:numId w:val="137"/>
        </w:numPr>
        <w:tabs>
          <w:tab w:val="left" w:pos="1323"/>
        </w:tabs>
        <w:autoSpaceDE w:val="0"/>
        <w:autoSpaceDN w:val="0"/>
        <w:spacing w:before="38" w:after="0" w:line="240" w:lineRule="auto"/>
        <w:ind w:hanging="365"/>
        <w:contextualSpacing w:val="0"/>
        <w:rPr>
          <w:rFonts w:ascii="Times New Roman" w:hAnsi="Times New Roman" w:cs="Times New Roman"/>
        </w:rPr>
      </w:pPr>
      <w:r w:rsidRPr="00CB6396">
        <w:rPr>
          <w:rFonts w:ascii="Times New Roman" w:hAnsi="Times New Roman" w:cs="Times New Roman"/>
        </w:rPr>
        <w:t>Символы</w:t>
      </w:r>
      <w:r w:rsidRPr="00CB6396">
        <w:rPr>
          <w:rFonts w:ascii="Times New Roman" w:hAnsi="Times New Roman" w:cs="Times New Roman"/>
          <w:spacing w:val="-10"/>
        </w:rPr>
        <w:t xml:space="preserve"> </w:t>
      </w:r>
      <w:r w:rsidRPr="00CB6396">
        <w:rPr>
          <w:rFonts w:ascii="Times New Roman" w:hAnsi="Times New Roman" w:cs="Times New Roman"/>
          <w:spacing w:val="-2"/>
        </w:rPr>
        <w:t>России</w:t>
      </w:r>
    </w:p>
    <w:p w14:paraId="288FC67E" w14:textId="77777777" w:rsidR="00CB6396" w:rsidRPr="00CB6396" w:rsidRDefault="00CB6396">
      <w:pPr>
        <w:pStyle w:val="a7"/>
        <w:widowControl w:val="0"/>
        <w:numPr>
          <w:ilvl w:val="0"/>
          <w:numId w:val="137"/>
        </w:numPr>
        <w:tabs>
          <w:tab w:val="left" w:pos="1323"/>
        </w:tabs>
        <w:autoSpaceDE w:val="0"/>
        <w:autoSpaceDN w:val="0"/>
        <w:spacing w:before="33" w:after="0" w:line="240" w:lineRule="auto"/>
        <w:ind w:hanging="365"/>
        <w:contextualSpacing w:val="0"/>
        <w:rPr>
          <w:rFonts w:ascii="Times New Roman" w:hAnsi="Times New Roman" w:cs="Times New Roman"/>
        </w:rPr>
      </w:pPr>
      <w:r w:rsidRPr="00CB6396">
        <w:rPr>
          <w:rFonts w:ascii="Times New Roman" w:hAnsi="Times New Roman" w:cs="Times New Roman"/>
          <w:spacing w:val="-2"/>
        </w:rPr>
        <w:t>Волонтеры</w:t>
      </w:r>
    </w:p>
    <w:p w14:paraId="1C41B6ED" w14:textId="0E108668" w:rsidR="00CB6396" w:rsidRPr="0092452E" w:rsidRDefault="00CB6396">
      <w:pPr>
        <w:pStyle w:val="a7"/>
        <w:widowControl w:val="0"/>
        <w:numPr>
          <w:ilvl w:val="0"/>
          <w:numId w:val="137"/>
        </w:numPr>
        <w:tabs>
          <w:tab w:val="left" w:pos="1323"/>
        </w:tabs>
        <w:autoSpaceDE w:val="0"/>
        <w:autoSpaceDN w:val="0"/>
        <w:spacing w:before="33" w:after="0" w:line="240" w:lineRule="auto"/>
        <w:ind w:hanging="365"/>
        <w:contextualSpacing w:val="0"/>
        <w:rPr>
          <w:rFonts w:ascii="Times New Roman" w:hAnsi="Times New Roman" w:cs="Times New Roman"/>
        </w:rPr>
      </w:pPr>
      <w:r w:rsidRPr="00CB6396">
        <w:rPr>
          <w:rFonts w:ascii="Times New Roman" w:hAnsi="Times New Roman" w:cs="Times New Roman"/>
        </w:rPr>
        <w:t>День</w:t>
      </w:r>
      <w:r w:rsidRPr="00CB6396">
        <w:rPr>
          <w:rFonts w:ascii="Times New Roman" w:hAnsi="Times New Roman" w:cs="Times New Roman"/>
          <w:spacing w:val="-9"/>
        </w:rPr>
        <w:t xml:space="preserve"> </w:t>
      </w:r>
      <w:r w:rsidRPr="00CB6396">
        <w:rPr>
          <w:rFonts w:ascii="Times New Roman" w:hAnsi="Times New Roman" w:cs="Times New Roman"/>
        </w:rPr>
        <w:t>Героев</w:t>
      </w:r>
      <w:r w:rsidRPr="00CB6396">
        <w:rPr>
          <w:rFonts w:ascii="Times New Roman" w:hAnsi="Times New Roman" w:cs="Times New Roman"/>
          <w:spacing w:val="-2"/>
        </w:rPr>
        <w:t xml:space="preserve"> Отечества</w:t>
      </w:r>
    </w:p>
    <w:p w14:paraId="17C910FF" w14:textId="77777777" w:rsidR="00CB6396" w:rsidRPr="00CB6396" w:rsidRDefault="00CB6396">
      <w:pPr>
        <w:pStyle w:val="a7"/>
        <w:widowControl w:val="0"/>
        <w:numPr>
          <w:ilvl w:val="0"/>
          <w:numId w:val="137"/>
        </w:numPr>
        <w:tabs>
          <w:tab w:val="left" w:pos="1323"/>
        </w:tabs>
        <w:autoSpaceDE w:val="0"/>
        <w:autoSpaceDN w:val="0"/>
        <w:spacing w:before="80" w:after="0" w:line="240" w:lineRule="auto"/>
        <w:ind w:hanging="365"/>
        <w:contextualSpacing w:val="0"/>
        <w:rPr>
          <w:rFonts w:ascii="Times New Roman" w:hAnsi="Times New Roman" w:cs="Times New Roman"/>
        </w:rPr>
      </w:pPr>
      <w:r w:rsidRPr="00CB6396">
        <w:rPr>
          <w:rFonts w:ascii="Times New Roman" w:hAnsi="Times New Roman" w:cs="Times New Roman"/>
        </w:rPr>
        <w:t>День</w:t>
      </w:r>
      <w:r w:rsidRPr="00CB6396">
        <w:rPr>
          <w:rFonts w:ascii="Times New Roman" w:hAnsi="Times New Roman" w:cs="Times New Roman"/>
          <w:spacing w:val="-1"/>
        </w:rPr>
        <w:t xml:space="preserve"> </w:t>
      </w:r>
      <w:r w:rsidRPr="00CB6396">
        <w:rPr>
          <w:rFonts w:ascii="Times New Roman" w:hAnsi="Times New Roman" w:cs="Times New Roman"/>
          <w:spacing w:val="-2"/>
        </w:rPr>
        <w:t>Конституции</w:t>
      </w:r>
    </w:p>
    <w:p w14:paraId="179DCFC5" w14:textId="77777777" w:rsidR="00CB6396" w:rsidRPr="00CB6396" w:rsidRDefault="00CB6396">
      <w:pPr>
        <w:pStyle w:val="a7"/>
        <w:widowControl w:val="0"/>
        <w:numPr>
          <w:ilvl w:val="0"/>
          <w:numId w:val="137"/>
        </w:numPr>
        <w:tabs>
          <w:tab w:val="left" w:pos="1323"/>
        </w:tabs>
        <w:autoSpaceDE w:val="0"/>
        <w:autoSpaceDN w:val="0"/>
        <w:spacing w:before="37" w:after="0" w:line="240" w:lineRule="auto"/>
        <w:ind w:hanging="365"/>
        <w:contextualSpacing w:val="0"/>
        <w:rPr>
          <w:rFonts w:ascii="Times New Roman" w:hAnsi="Times New Roman" w:cs="Times New Roman"/>
        </w:rPr>
      </w:pPr>
      <w:r w:rsidRPr="00CB6396">
        <w:rPr>
          <w:rFonts w:ascii="Times New Roman" w:hAnsi="Times New Roman" w:cs="Times New Roman"/>
        </w:rPr>
        <w:t>Тема Нового</w:t>
      </w:r>
      <w:r w:rsidRPr="00CB6396">
        <w:rPr>
          <w:rFonts w:ascii="Times New Roman" w:hAnsi="Times New Roman" w:cs="Times New Roman"/>
          <w:spacing w:val="-10"/>
        </w:rPr>
        <w:t xml:space="preserve"> </w:t>
      </w:r>
      <w:r w:rsidRPr="00CB6396">
        <w:rPr>
          <w:rFonts w:ascii="Times New Roman" w:hAnsi="Times New Roman" w:cs="Times New Roman"/>
        </w:rPr>
        <w:t>года.</w:t>
      </w:r>
      <w:r w:rsidRPr="00CB6396">
        <w:rPr>
          <w:rFonts w:ascii="Times New Roman" w:hAnsi="Times New Roman" w:cs="Times New Roman"/>
          <w:spacing w:val="1"/>
        </w:rPr>
        <w:t xml:space="preserve"> </w:t>
      </w:r>
      <w:r w:rsidRPr="00CB6396">
        <w:rPr>
          <w:rFonts w:ascii="Times New Roman" w:hAnsi="Times New Roman" w:cs="Times New Roman"/>
        </w:rPr>
        <w:t>Семейные</w:t>
      </w:r>
      <w:r w:rsidRPr="00CB6396">
        <w:rPr>
          <w:rFonts w:ascii="Times New Roman" w:hAnsi="Times New Roman" w:cs="Times New Roman"/>
          <w:spacing w:val="-12"/>
        </w:rPr>
        <w:t xml:space="preserve"> </w:t>
      </w:r>
      <w:r w:rsidRPr="00CB6396">
        <w:rPr>
          <w:rFonts w:ascii="Times New Roman" w:hAnsi="Times New Roman" w:cs="Times New Roman"/>
        </w:rPr>
        <w:t>праздники</w:t>
      </w:r>
      <w:r w:rsidRPr="00CB6396">
        <w:rPr>
          <w:rFonts w:ascii="Times New Roman" w:hAnsi="Times New Roman" w:cs="Times New Roman"/>
          <w:spacing w:val="-3"/>
        </w:rPr>
        <w:t xml:space="preserve"> </w:t>
      </w:r>
      <w:r w:rsidRPr="00CB6396">
        <w:rPr>
          <w:rFonts w:ascii="Times New Roman" w:hAnsi="Times New Roman" w:cs="Times New Roman"/>
        </w:rPr>
        <w:t>и</w:t>
      </w:r>
      <w:r w:rsidRPr="00CB6396">
        <w:rPr>
          <w:rFonts w:ascii="Times New Roman" w:hAnsi="Times New Roman" w:cs="Times New Roman"/>
          <w:spacing w:val="-5"/>
        </w:rPr>
        <w:t xml:space="preserve"> </w:t>
      </w:r>
      <w:r w:rsidRPr="00CB6396">
        <w:rPr>
          <w:rFonts w:ascii="Times New Roman" w:hAnsi="Times New Roman" w:cs="Times New Roman"/>
          <w:spacing w:val="-4"/>
        </w:rPr>
        <w:t>мечты</w:t>
      </w:r>
    </w:p>
    <w:p w14:paraId="1C3876D6" w14:textId="77777777" w:rsidR="00CB6396" w:rsidRPr="00CB6396" w:rsidRDefault="00CB6396">
      <w:pPr>
        <w:pStyle w:val="a7"/>
        <w:widowControl w:val="0"/>
        <w:numPr>
          <w:ilvl w:val="0"/>
          <w:numId w:val="137"/>
        </w:numPr>
        <w:tabs>
          <w:tab w:val="left" w:pos="1323"/>
        </w:tabs>
        <w:autoSpaceDE w:val="0"/>
        <w:autoSpaceDN w:val="0"/>
        <w:spacing w:after="0" w:line="240" w:lineRule="auto"/>
        <w:ind w:hanging="365"/>
        <w:contextualSpacing w:val="0"/>
        <w:rPr>
          <w:rFonts w:ascii="Times New Roman" w:hAnsi="Times New Roman" w:cs="Times New Roman"/>
        </w:rPr>
      </w:pPr>
      <w:r w:rsidRPr="00CB6396">
        <w:rPr>
          <w:rFonts w:ascii="Times New Roman" w:hAnsi="Times New Roman" w:cs="Times New Roman"/>
          <w:spacing w:val="-2"/>
        </w:rPr>
        <w:t>Рождество</w:t>
      </w:r>
    </w:p>
    <w:p w14:paraId="3D33A10C" w14:textId="77777777" w:rsidR="00CB6396" w:rsidRPr="00CB6396" w:rsidRDefault="00CB6396">
      <w:pPr>
        <w:pStyle w:val="a7"/>
        <w:widowControl w:val="0"/>
        <w:numPr>
          <w:ilvl w:val="0"/>
          <w:numId w:val="137"/>
        </w:numPr>
        <w:tabs>
          <w:tab w:val="left" w:pos="1323"/>
        </w:tabs>
        <w:autoSpaceDE w:val="0"/>
        <w:autoSpaceDN w:val="0"/>
        <w:spacing w:before="38" w:after="0" w:line="240" w:lineRule="auto"/>
        <w:ind w:hanging="365"/>
        <w:contextualSpacing w:val="0"/>
        <w:rPr>
          <w:rFonts w:ascii="Times New Roman" w:hAnsi="Times New Roman" w:cs="Times New Roman"/>
        </w:rPr>
      </w:pPr>
      <w:r w:rsidRPr="00CB6396">
        <w:rPr>
          <w:rFonts w:ascii="Times New Roman" w:hAnsi="Times New Roman" w:cs="Times New Roman"/>
        </w:rPr>
        <w:t>День</w:t>
      </w:r>
      <w:r w:rsidRPr="00CB6396">
        <w:rPr>
          <w:rFonts w:ascii="Times New Roman" w:hAnsi="Times New Roman" w:cs="Times New Roman"/>
          <w:spacing w:val="-1"/>
        </w:rPr>
        <w:t xml:space="preserve"> </w:t>
      </w:r>
      <w:r w:rsidRPr="00CB6396">
        <w:rPr>
          <w:rFonts w:ascii="Times New Roman" w:hAnsi="Times New Roman" w:cs="Times New Roman"/>
        </w:rPr>
        <w:t>снятия</w:t>
      </w:r>
      <w:r w:rsidRPr="00CB6396">
        <w:rPr>
          <w:rFonts w:ascii="Times New Roman" w:hAnsi="Times New Roman" w:cs="Times New Roman"/>
          <w:spacing w:val="42"/>
        </w:rPr>
        <w:t xml:space="preserve"> </w:t>
      </w:r>
      <w:r w:rsidRPr="00CB6396">
        <w:rPr>
          <w:rFonts w:ascii="Times New Roman" w:hAnsi="Times New Roman" w:cs="Times New Roman"/>
        </w:rPr>
        <w:t>блокады</w:t>
      </w:r>
      <w:r w:rsidRPr="00CB6396">
        <w:rPr>
          <w:rFonts w:ascii="Times New Roman" w:hAnsi="Times New Roman" w:cs="Times New Roman"/>
          <w:spacing w:val="-1"/>
        </w:rPr>
        <w:t xml:space="preserve"> </w:t>
      </w:r>
      <w:r w:rsidRPr="00CB6396">
        <w:rPr>
          <w:rFonts w:ascii="Times New Roman" w:hAnsi="Times New Roman" w:cs="Times New Roman"/>
          <w:spacing w:val="-2"/>
        </w:rPr>
        <w:t>Ленинграда</w:t>
      </w:r>
    </w:p>
    <w:p w14:paraId="00B610C5" w14:textId="77777777" w:rsidR="00CB6396" w:rsidRPr="00CB6396" w:rsidRDefault="00CB6396">
      <w:pPr>
        <w:pStyle w:val="a7"/>
        <w:widowControl w:val="0"/>
        <w:numPr>
          <w:ilvl w:val="0"/>
          <w:numId w:val="137"/>
        </w:numPr>
        <w:tabs>
          <w:tab w:val="left" w:pos="1323"/>
        </w:tabs>
        <w:autoSpaceDE w:val="0"/>
        <w:autoSpaceDN w:val="0"/>
        <w:spacing w:before="33" w:after="0" w:line="240" w:lineRule="auto"/>
        <w:ind w:hanging="365"/>
        <w:contextualSpacing w:val="0"/>
        <w:rPr>
          <w:rFonts w:ascii="Times New Roman" w:hAnsi="Times New Roman" w:cs="Times New Roman"/>
        </w:rPr>
      </w:pPr>
      <w:r w:rsidRPr="00CB6396">
        <w:rPr>
          <w:rFonts w:ascii="Times New Roman" w:hAnsi="Times New Roman" w:cs="Times New Roman"/>
        </w:rPr>
        <w:t>160</w:t>
      </w:r>
      <w:r w:rsidRPr="00CB6396">
        <w:rPr>
          <w:rFonts w:ascii="Times New Roman" w:hAnsi="Times New Roman" w:cs="Times New Roman"/>
          <w:spacing w:val="-2"/>
        </w:rPr>
        <w:t xml:space="preserve"> </w:t>
      </w:r>
      <w:r w:rsidRPr="00CB6396">
        <w:rPr>
          <w:rFonts w:ascii="Times New Roman" w:hAnsi="Times New Roman" w:cs="Times New Roman"/>
        </w:rPr>
        <w:t>лет</w:t>
      </w:r>
      <w:r w:rsidRPr="00CB6396">
        <w:rPr>
          <w:rFonts w:ascii="Times New Roman" w:hAnsi="Times New Roman" w:cs="Times New Roman"/>
          <w:spacing w:val="-2"/>
        </w:rPr>
        <w:t xml:space="preserve"> </w:t>
      </w:r>
      <w:r w:rsidRPr="00CB6396">
        <w:rPr>
          <w:rFonts w:ascii="Times New Roman" w:hAnsi="Times New Roman" w:cs="Times New Roman"/>
        </w:rPr>
        <w:t>со</w:t>
      </w:r>
      <w:r w:rsidRPr="00CB6396">
        <w:rPr>
          <w:rFonts w:ascii="Times New Roman" w:hAnsi="Times New Roman" w:cs="Times New Roman"/>
          <w:spacing w:val="-10"/>
        </w:rPr>
        <w:t xml:space="preserve"> </w:t>
      </w:r>
      <w:r w:rsidRPr="00CB6396">
        <w:rPr>
          <w:rFonts w:ascii="Times New Roman" w:hAnsi="Times New Roman" w:cs="Times New Roman"/>
        </w:rPr>
        <w:t>дня</w:t>
      </w:r>
      <w:r w:rsidRPr="00CB6396">
        <w:rPr>
          <w:rFonts w:ascii="Times New Roman" w:hAnsi="Times New Roman" w:cs="Times New Roman"/>
          <w:spacing w:val="47"/>
        </w:rPr>
        <w:t xml:space="preserve"> </w:t>
      </w:r>
      <w:r w:rsidRPr="00CB6396">
        <w:rPr>
          <w:rFonts w:ascii="Times New Roman" w:hAnsi="Times New Roman" w:cs="Times New Roman"/>
        </w:rPr>
        <w:t xml:space="preserve">рождения </w:t>
      </w:r>
      <w:proofErr w:type="gramStart"/>
      <w:r w:rsidRPr="00CB6396">
        <w:rPr>
          <w:rFonts w:ascii="Times New Roman" w:hAnsi="Times New Roman" w:cs="Times New Roman"/>
        </w:rPr>
        <w:t>К.С.</w:t>
      </w:r>
      <w:proofErr w:type="gramEnd"/>
      <w:r w:rsidRPr="00CB6396">
        <w:rPr>
          <w:rFonts w:ascii="Times New Roman" w:hAnsi="Times New Roman" w:cs="Times New Roman"/>
          <w:spacing w:val="-7"/>
        </w:rPr>
        <w:t xml:space="preserve"> </w:t>
      </w:r>
      <w:r w:rsidRPr="00CB6396">
        <w:rPr>
          <w:rFonts w:ascii="Times New Roman" w:hAnsi="Times New Roman" w:cs="Times New Roman"/>
          <w:spacing w:val="-2"/>
        </w:rPr>
        <w:t>Станиславского</w:t>
      </w:r>
    </w:p>
    <w:p w14:paraId="63AE0D03" w14:textId="77777777" w:rsidR="00CB6396" w:rsidRPr="00CB6396" w:rsidRDefault="00CB6396">
      <w:pPr>
        <w:pStyle w:val="a7"/>
        <w:widowControl w:val="0"/>
        <w:numPr>
          <w:ilvl w:val="0"/>
          <w:numId w:val="137"/>
        </w:numPr>
        <w:tabs>
          <w:tab w:val="left" w:pos="1323"/>
        </w:tabs>
        <w:autoSpaceDE w:val="0"/>
        <w:autoSpaceDN w:val="0"/>
        <w:spacing w:before="37" w:after="0" w:line="240" w:lineRule="auto"/>
        <w:ind w:hanging="365"/>
        <w:contextualSpacing w:val="0"/>
        <w:rPr>
          <w:rFonts w:ascii="Times New Roman" w:hAnsi="Times New Roman" w:cs="Times New Roman"/>
        </w:rPr>
      </w:pPr>
      <w:r w:rsidRPr="00CB6396">
        <w:rPr>
          <w:rFonts w:ascii="Times New Roman" w:hAnsi="Times New Roman" w:cs="Times New Roman"/>
        </w:rPr>
        <w:t>День</w:t>
      </w:r>
      <w:r w:rsidRPr="00CB6396">
        <w:rPr>
          <w:rFonts w:ascii="Times New Roman" w:hAnsi="Times New Roman" w:cs="Times New Roman"/>
          <w:spacing w:val="-13"/>
        </w:rPr>
        <w:t xml:space="preserve"> </w:t>
      </w:r>
      <w:r w:rsidRPr="00CB6396">
        <w:rPr>
          <w:rFonts w:ascii="Times New Roman" w:hAnsi="Times New Roman" w:cs="Times New Roman"/>
        </w:rPr>
        <w:t>Российской</w:t>
      </w:r>
      <w:r w:rsidRPr="00CB6396">
        <w:rPr>
          <w:rFonts w:ascii="Times New Roman" w:hAnsi="Times New Roman" w:cs="Times New Roman"/>
          <w:spacing w:val="-4"/>
        </w:rPr>
        <w:t xml:space="preserve"> науки</w:t>
      </w:r>
    </w:p>
    <w:p w14:paraId="273615D1" w14:textId="77777777" w:rsidR="00CB6396" w:rsidRPr="00CB6396" w:rsidRDefault="00CB6396">
      <w:pPr>
        <w:pStyle w:val="a7"/>
        <w:widowControl w:val="0"/>
        <w:numPr>
          <w:ilvl w:val="0"/>
          <w:numId w:val="137"/>
        </w:numPr>
        <w:tabs>
          <w:tab w:val="left" w:pos="1323"/>
        </w:tabs>
        <w:autoSpaceDE w:val="0"/>
        <w:autoSpaceDN w:val="0"/>
        <w:spacing w:before="38" w:after="0" w:line="240" w:lineRule="auto"/>
        <w:ind w:hanging="365"/>
        <w:contextualSpacing w:val="0"/>
        <w:rPr>
          <w:rFonts w:ascii="Times New Roman" w:hAnsi="Times New Roman" w:cs="Times New Roman"/>
        </w:rPr>
      </w:pPr>
      <w:r w:rsidRPr="00CB6396">
        <w:rPr>
          <w:rFonts w:ascii="Times New Roman" w:hAnsi="Times New Roman" w:cs="Times New Roman"/>
        </w:rPr>
        <w:t>Россия</w:t>
      </w:r>
      <w:r w:rsidRPr="00CB6396">
        <w:rPr>
          <w:rFonts w:ascii="Times New Roman" w:hAnsi="Times New Roman" w:cs="Times New Roman"/>
          <w:spacing w:val="-3"/>
        </w:rPr>
        <w:t xml:space="preserve"> </w:t>
      </w:r>
      <w:r w:rsidRPr="00CB6396">
        <w:rPr>
          <w:rFonts w:ascii="Times New Roman" w:hAnsi="Times New Roman" w:cs="Times New Roman"/>
        </w:rPr>
        <w:t>и</w:t>
      </w:r>
      <w:r w:rsidRPr="00CB6396">
        <w:rPr>
          <w:rFonts w:ascii="Times New Roman" w:hAnsi="Times New Roman" w:cs="Times New Roman"/>
          <w:spacing w:val="2"/>
        </w:rPr>
        <w:t xml:space="preserve"> </w:t>
      </w:r>
      <w:r w:rsidRPr="00CB6396">
        <w:rPr>
          <w:rFonts w:ascii="Times New Roman" w:hAnsi="Times New Roman" w:cs="Times New Roman"/>
          <w:spacing w:val="-5"/>
        </w:rPr>
        <w:t>мир</w:t>
      </w:r>
    </w:p>
    <w:p w14:paraId="60EFBD2E" w14:textId="77777777" w:rsidR="00CB6396" w:rsidRPr="00CB6396" w:rsidRDefault="00CB6396">
      <w:pPr>
        <w:pStyle w:val="a7"/>
        <w:widowControl w:val="0"/>
        <w:numPr>
          <w:ilvl w:val="0"/>
          <w:numId w:val="137"/>
        </w:numPr>
        <w:tabs>
          <w:tab w:val="left" w:pos="1323"/>
        </w:tabs>
        <w:autoSpaceDE w:val="0"/>
        <w:autoSpaceDN w:val="0"/>
        <w:spacing w:before="38" w:after="0" w:line="240" w:lineRule="auto"/>
        <w:ind w:hanging="365"/>
        <w:contextualSpacing w:val="0"/>
        <w:rPr>
          <w:rFonts w:ascii="Times New Roman" w:hAnsi="Times New Roman" w:cs="Times New Roman"/>
        </w:rPr>
      </w:pPr>
      <w:r w:rsidRPr="00CB6396">
        <w:rPr>
          <w:rFonts w:ascii="Times New Roman" w:hAnsi="Times New Roman" w:cs="Times New Roman"/>
        </w:rPr>
        <w:t>День</w:t>
      </w:r>
      <w:r w:rsidRPr="00CB6396">
        <w:rPr>
          <w:rFonts w:ascii="Times New Roman" w:hAnsi="Times New Roman" w:cs="Times New Roman"/>
          <w:spacing w:val="-10"/>
        </w:rPr>
        <w:t xml:space="preserve"> </w:t>
      </w:r>
      <w:r w:rsidRPr="00CB6396">
        <w:rPr>
          <w:rFonts w:ascii="Times New Roman" w:hAnsi="Times New Roman" w:cs="Times New Roman"/>
        </w:rPr>
        <w:t>защитника</w:t>
      </w:r>
      <w:r w:rsidRPr="00CB6396">
        <w:rPr>
          <w:rFonts w:ascii="Times New Roman" w:hAnsi="Times New Roman" w:cs="Times New Roman"/>
          <w:spacing w:val="-5"/>
        </w:rPr>
        <w:t xml:space="preserve"> </w:t>
      </w:r>
      <w:r w:rsidRPr="00CB6396">
        <w:rPr>
          <w:rFonts w:ascii="Times New Roman" w:hAnsi="Times New Roman" w:cs="Times New Roman"/>
          <w:spacing w:val="-2"/>
        </w:rPr>
        <w:t>Отечества</w:t>
      </w:r>
    </w:p>
    <w:p w14:paraId="683967C6" w14:textId="77777777" w:rsidR="00CB6396" w:rsidRPr="00CB6396" w:rsidRDefault="00CB6396">
      <w:pPr>
        <w:pStyle w:val="a7"/>
        <w:widowControl w:val="0"/>
        <w:numPr>
          <w:ilvl w:val="0"/>
          <w:numId w:val="137"/>
        </w:numPr>
        <w:tabs>
          <w:tab w:val="left" w:pos="1323"/>
        </w:tabs>
        <w:autoSpaceDE w:val="0"/>
        <w:autoSpaceDN w:val="0"/>
        <w:spacing w:before="38" w:after="0" w:line="240" w:lineRule="auto"/>
        <w:ind w:hanging="365"/>
        <w:contextualSpacing w:val="0"/>
        <w:rPr>
          <w:rFonts w:ascii="Times New Roman" w:hAnsi="Times New Roman" w:cs="Times New Roman"/>
        </w:rPr>
      </w:pPr>
      <w:r w:rsidRPr="00CB6396">
        <w:rPr>
          <w:rFonts w:ascii="Times New Roman" w:hAnsi="Times New Roman" w:cs="Times New Roman"/>
        </w:rPr>
        <w:t>Международный</w:t>
      </w:r>
      <w:r w:rsidRPr="00CB6396">
        <w:rPr>
          <w:rFonts w:ascii="Times New Roman" w:hAnsi="Times New Roman" w:cs="Times New Roman"/>
          <w:spacing w:val="-10"/>
        </w:rPr>
        <w:t xml:space="preserve"> </w:t>
      </w:r>
      <w:r w:rsidRPr="00CB6396">
        <w:rPr>
          <w:rFonts w:ascii="Times New Roman" w:hAnsi="Times New Roman" w:cs="Times New Roman"/>
        </w:rPr>
        <w:t>женский</w:t>
      </w:r>
      <w:r w:rsidRPr="00CB6396">
        <w:rPr>
          <w:rFonts w:ascii="Times New Roman" w:hAnsi="Times New Roman" w:cs="Times New Roman"/>
          <w:spacing w:val="-11"/>
        </w:rPr>
        <w:t xml:space="preserve"> </w:t>
      </w:r>
      <w:r w:rsidRPr="00CB6396">
        <w:rPr>
          <w:rFonts w:ascii="Times New Roman" w:hAnsi="Times New Roman" w:cs="Times New Roman"/>
          <w:spacing w:val="-4"/>
        </w:rPr>
        <w:t>день</w:t>
      </w:r>
    </w:p>
    <w:p w14:paraId="7D4EFD81" w14:textId="77777777" w:rsidR="00CB6396" w:rsidRPr="00CB6396" w:rsidRDefault="00CB6396">
      <w:pPr>
        <w:pStyle w:val="a7"/>
        <w:widowControl w:val="0"/>
        <w:numPr>
          <w:ilvl w:val="0"/>
          <w:numId w:val="137"/>
        </w:numPr>
        <w:tabs>
          <w:tab w:val="left" w:pos="1323"/>
        </w:tabs>
        <w:autoSpaceDE w:val="0"/>
        <w:autoSpaceDN w:val="0"/>
        <w:spacing w:before="37" w:after="0" w:line="276" w:lineRule="auto"/>
        <w:ind w:right="1034"/>
        <w:contextualSpacing w:val="0"/>
        <w:rPr>
          <w:rFonts w:ascii="Times New Roman" w:hAnsi="Times New Roman" w:cs="Times New Roman"/>
        </w:rPr>
      </w:pPr>
      <w:r w:rsidRPr="00CB6396">
        <w:rPr>
          <w:rFonts w:ascii="Times New Roman" w:hAnsi="Times New Roman" w:cs="Times New Roman"/>
        </w:rPr>
        <w:t>110</w:t>
      </w:r>
      <w:r w:rsidRPr="00CB6396">
        <w:rPr>
          <w:rFonts w:ascii="Times New Roman" w:hAnsi="Times New Roman" w:cs="Times New Roman"/>
          <w:spacing w:val="-3"/>
        </w:rPr>
        <w:t xml:space="preserve"> </w:t>
      </w:r>
      <w:r w:rsidRPr="00CB6396">
        <w:rPr>
          <w:rFonts w:ascii="Times New Roman" w:hAnsi="Times New Roman" w:cs="Times New Roman"/>
        </w:rPr>
        <w:t>лет</w:t>
      </w:r>
      <w:r w:rsidRPr="00CB6396">
        <w:rPr>
          <w:rFonts w:ascii="Times New Roman" w:hAnsi="Times New Roman" w:cs="Times New Roman"/>
          <w:spacing w:val="-4"/>
        </w:rPr>
        <w:t xml:space="preserve"> </w:t>
      </w:r>
      <w:r w:rsidRPr="00CB6396">
        <w:rPr>
          <w:rFonts w:ascii="Times New Roman" w:hAnsi="Times New Roman" w:cs="Times New Roman"/>
        </w:rPr>
        <w:t>со</w:t>
      </w:r>
      <w:r w:rsidRPr="00CB6396">
        <w:rPr>
          <w:rFonts w:ascii="Times New Roman" w:hAnsi="Times New Roman" w:cs="Times New Roman"/>
          <w:spacing w:val="-7"/>
        </w:rPr>
        <w:t xml:space="preserve"> </w:t>
      </w:r>
      <w:r w:rsidRPr="00CB6396">
        <w:rPr>
          <w:rFonts w:ascii="Times New Roman" w:hAnsi="Times New Roman" w:cs="Times New Roman"/>
        </w:rPr>
        <w:t>дня</w:t>
      </w:r>
      <w:r w:rsidRPr="00CB6396">
        <w:rPr>
          <w:rFonts w:ascii="Times New Roman" w:hAnsi="Times New Roman" w:cs="Times New Roman"/>
          <w:spacing w:val="-4"/>
        </w:rPr>
        <w:t xml:space="preserve"> </w:t>
      </w:r>
      <w:r w:rsidRPr="00CB6396">
        <w:rPr>
          <w:rFonts w:ascii="Times New Roman" w:hAnsi="Times New Roman" w:cs="Times New Roman"/>
        </w:rPr>
        <w:t>рождения</w:t>
      </w:r>
      <w:r w:rsidRPr="00CB6396">
        <w:rPr>
          <w:rFonts w:ascii="Times New Roman" w:hAnsi="Times New Roman" w:cs="Times New Roman"/>
          <w:spacing w:val="-1"/>
        </w:rPr>
        <w:t xml:space="preserve"> </w:t>
      </w:r>
      <w:r w:rsidRPr="00CB6396">
        <w:rPr>
          <w:rFonts w:ascii="Times New Roman" w:hAnsi="Times New Roman" w:cs="Times New Roman"/>
        </w:rPr>
        <w:t>советского</w:t>
      </w:r>
      <w:r w:rsidRPr="00CB6396">
        <w:rPr>
          <w:rFonts w:ascii="Times New Roman" w:hAnsi="Times New Roman" w:cs="Times New Roman"/>
          <w:spacing w:val="-7"/>
        </w:rPr>
        <w:t xml:space="preserve"> </w:t>
      </w:r>
      <w:r w:rsidRPr="00CB6396">
        <w:rPr>
          <w:rFonts w:ascii="Times New Roman" w:hAnsi="Times New Roman" w:cs="Times New Roman"/>
        </w:rPr>
        <w:t>писателя</w:t>
      </w:r>
      <w:r w:rsidRPr="00CB6396">
        <w:rPr>
          <w:rFonts w:ascii="Times New Roman" w:hAnsi="Times New Roman" w:cs="Times New Roman"/>
          <w:spacing w:val="-4"/>
        </w:rPr>
        <w:t xml:space="preserve"> </w:t>
      </w:r>
      <w:r w:rsidRPr="00CB6396">
        <w:rPr>
          <w:rFonts w:ascii="Times New Roman" w:hAnsi="Times New Roman" w:cs="Times New Roman"/>
        </w:rPr>
        <w:t>и</w:t>
      </w:r>
      <w:r w:rsidRPr="00CB6396">
        <w:rPr>
          <w:rFonts w:ascii="Times New Roman" w:hAnsi="Times New Roman" w:cs="Times New Roman"/>
          <w:spacing w:val="-2"/>
        </w:rPr>
        <w:t xml:space="preserve"> </w:t>
      </w:r>
      <w:r w:rsidRPr="00CB6396">
        <w:rPr>
          <w:rFonts w:ascii="Times New Roman" w:hAnsi="Times New Roman" w:cs="Times New Roman"/>
        </w:rPr>
        <w:t>поэта,</w:t>
      </w:r>
      <w:r w:rsidRPr="00CB6396">
        <w:rPr>
          <w:rFonts w:ascii="Times New Roman" w:hAnsi="Times New Roman" w:cs="Times New Roman"/>
          <w:spacing w:val="-6"/>
        </w:rPr>
        <w:t xml:space="preserve"> </w:t>
      </w:r>
      <w:r w:rsidRPr="00CB6396">
        <w:rPr>
          <w:rFonts w:ascii="Times New Roman" w:hAnsi="Times New Roman" w:cs="Times New Roman"/>
        </w:rPr>
        <w:t xml:space="preserve">автора слов гимнов РФ и СССР </w:t>
      </w:r>
      <w:proofErr w:type="gramStart"/>
      <w:r w:rsidRPr="00CB6396">
        <w:rPr>
          <w:rFonts w:ascii="Times New Roman" w:hAnsi="Times New Roman" w:cs="Times New Roman"/>
        </w:rPr>
        <w:t>С.В.</w:t>
      </w:r>
      <w:proofErr w:type="gramEnd"/>
      <w:r w:rsidRPr="00CB6396">
        <w:rPr>
          <w:rFonts w:ascii="Times New Roman" w:hAnsi="Times New Roman" w:cs="Times New Roman"/>
        </w:rPr>
        <w:t xml:space="preserve"> Михалкова</w:t>
      </w:r>
    </w:p>
    <w:p w14:paraId="5A603140" w14:textId="77777777" w:rsidR="00CB6396" w:rsidRPr="00CB6396" w:rsidRDefault="00CB6396">
      <w:pPr>
        <w:pStyle w:val="a7"/>
        <w:widowControl w:val="0"/>
        <w:numPr>
          <w:ilvl w:val="0"/>
          <w:numId w:val="137"/>
        </w:numPr>
        <w:tabs>
          <w:tab w:val="left" w:pos="1323"/>
        </w:tabs>
        <w:autoSpaceDE w:val="0"/>
        <w:autoSpaceDN w:val="0"/>
        <w:spacing w:after="0" w:line="260" w:lineRule="exact"/>
        <w:ind w:hanging="365"/>
        <w:contextualSpacing w:val="0"/>
        <w:rPr>
          <w:rFonts w:ascii="Times New Roman" w:hAnsi="Times New Roman" w:cs="Times New Roman"/>
        </w:rPr>
      </w:pPr>
      <w:r w:rsidRPr="00CB6396">
        <w:rPr>
          <w:rFonts w:ascii="Times New Roman" w:hAnsi="Times New Roman" w:cs="Times New Roman"/>
        </w:rPr>
        <w:t>День</w:t>
      </w:r>
      <w:r w:rsidRPr="00CB6396">
        <w:rPr>
          <w:rFonts w:ascii="Times New Roman" w:hAnsi="Times New Roman" w:cs="Times New Roman"/>
          <w:spacing w:val="-2"/>
        </w:rPr>
        <w:t xml:space="preserve"> </w:t>
      </w:r>
      <w:r w:rsidRPr="00CB6396">
        <w:rPr>
          <w:rFonts w:ascii="Times New Roman" w:hAnsi="Times New Roman" w:cs="Times New Roman"/>
        </w:rPr>
        <w:t>воссоединения</w:t>
      </w:r>
      <w:r w:rsidRPr="00CB6396">
        <w:rPr>
          <w:rFonts w:ascii="Times New Roman" w:hAnsi="Times New Roman" w:cs="Times New Roman"/>
          <w:spacing w:val="-6"/>
        </w:rPr>
        <w:t xml:space="preserve"> </w:t>
      </w:r>
      <w:r w:rsidRPr="00CB6396">
        <w:rPr>
          <w:rFonts w:ascii="Times New Roman" w:hAnsi="Times New Roman" w:cs="Times New Roman"/>
        </w:rPr>
        <w:t>Крыма</w:t>
      </w:r>
      <w:r w:rsidRPr="00CB6396">
        <w:rPr>
          <w:rFonts w:ascii="Times New Roman" w:hAnsi="Times New Roman" w:cs="Times New Roman"/>
          <w:spacing w:val="-8"/>
        </w:rPr>
        <w:t xml:space="preserve"> </w:t>
      </w:r>
      <w:r w:rsidRPr="00CB6396">
        <w:rPr>
          <w:rFonts w:ascii="Times New Roman" w:hAnsi="Times New Roman" w:cs="Times New Roman"/>
        </w:rPr>
        <w:t>с</w:t>
      </w:r>
      <w:r w:rsidRPr="00CB6396">
        <w:rPr>
          <w:rFonts w:ascii="Times New Roman" w:hAnsi="Times New Roman" w:cs="Times New Roman"/>
          <w:spacing w:val="-9"/>
        </w:rPr>
        <w:t xml:space="preserve"> </w:t>
      </w:r>
      <w:r w:rsidRPr="00CB6396">
        <w:rPr>
          <w:rFonts w:ascii="Times New Roman" w:hAnsi="Times New Roman" w:cs="Times New Roman"/>
          <w:spacing w:val="-2"/>
        </w:rPr>
        <w:t>Россией</w:t>
      </w:r>
    </w:p>
    <w:p w14:paraId="374E59F7" w14:textId="77777777" w:rsidR="00CB6396" w:rsidRPr="00CB6396" w:rsidRDefault="00CB6396">
      <w:pPr>
        <w:pStyle w:val="a7"/>
        <w:widowControl w:val="0"/>
        <w:numPr>
          <w:ilvl w:val="0"/>
          <w:numId w:val="137"/>
        </w:numPr>
        <w:tabs>
          <w:tab w:val="left" w:pos="1323"/>
        </w:tabs>
        <w:autoSpaceDE w:val="0"/>
        <w:autoSpaceDN w:val="0"/>
        <w:spacing w:before="38" w:after="0" w:line="240" w:lineRule="auto"/>
        <w:ind w:hanging="365"/>
        <w:contextualSpacing w:val="0"/>
        <w:rPr>
          <w:rFonts w:ascii="Times New Roman" w:hAnsi="Times New Roman" w:cs="Times New Roman"/>
        </w:rPr>
      </w:pPr>
      <w:r w:rsidRPr="00CB6396">
        <w:rPr>
          <w:rFonts w:ascii="Times New Roman" w:hAnsi="Times New Roman" w:cs="Times New Roman"/>
        </w:rPr>
        <w:t>Всемирный</w:t>
      </w:r>
      <w:r w:rsidRPr="00CB6396">
        <w:rPr>
          <w:rFonts w:ascii="Times New Roman" w:hAnsi="Times New Roman" w:cs="Times New Roman"/>
          <w:spacing w:val="-4"/>
        </w:rPr>
        <w:t xml:space="preserve"> </w:t>
      </w:r>
      <w:r w:rsidRPr="00CB6396">
        <w:rPr>
          <w:rFonts w:ascii="Times New Roman" w:hAnsi="Times New Roman" w:cs="Times New Roman"/>
        </w:rPr>
        <w:t>день</w:t>
      </w:r>
      <w:r w:rsidRPr="00CB6396">
        <w:rPr>
          <w:rFonts w:ascii="Times New Roman" w:hAnsi="Times New Roman" w:cs="Times New Roman"/>
          <w:spacing w:val="-5"/>
        </w:rPr>
        <w:t xml:space="preserve"> </w:t>
      </w:r>
      <w:r w:rsidRPr="00CB6396">
        <w:rPr>
          <w:rFonts w:ascii="Times New Roman" w:hAnsi="Times New Roman" w:cs="Times New Roman"/>
          <w:spacing w:val="-2"/>
        </w:rPr>
        <w:t>театра</w:t>
      </w:r>
    </w:p>
    <w:p w14:paraId="53DE19EB" w14:textId="77777777" w:rsidR="00CB6396" w:rsidRPr="00CB6396" w:rsidRDefault="00CB6396">
      <w:pPr>
        <w:pStyle w:val="a7"/>
        <w:widowControl w:val="0"/>
        <w:numPr>
          <w:ilvl w:val="0"/>
          <w:numId w:val="137"/>
        </w:numPr>
        <w:tabs>
          <w:tab w:val="left" w:pos="1323"/>
        </w:tabs>
        <w:autoSpaceDE w:val="0"/>
        <w:autoSpaceDN w:val="0"/>
        <w:spacing w:before="38" w:after="0" w:line="240" w:lineRule="auto"/>
        <w:ind w:hanging="365"/>
        <w:contextualSpacing w:val="0"/>
        <w:rPr>
          <w:rFonts w:ascii="Times New Roman" w:hAnsi="Times New Roman" w:cs="Times New Roman"/>
        </w:rPr>
      </w:pPr>
      <w:r w:rsidRPr="00CB6396">
        <w:rPr>
          <w:rFonts w:ascii="Times New Roman" w:hAnsi="Times New Roman" w:cs="Times New Roman"/>
        </w:rPr>
        <w:t>День</w:t>
      </w:r>
      <w:r w:rsidRPr="00CB6396">
        <w:rPr>
          <w:rFonts w:ascii="Times New Roman" w:hAnsi="Times New Roman" w:cs="Times New Roman"/>
          <w:spacing w:val="-2"/>
        </w:rPr>
        <w:t xml:space="preserve"> </w:t>
      </w:r>
      <w:r w:rsidRPr="00CB6396">
        <w:rPr>
          <w:rFonts w:ascii="Times New Roman" w:hAnsi="Times New Roman" w:cs="Times New Roman"/>
        </w:rPr>
        <w:t>космонавтики.</w:t>
      </w:r>
      <w:r w:rsidRPr="00CB6396">
        <w:rPr>
          <w:rFonts w:ascii="Times New Roman" w:hAnsi="Times New Roman" w:cs="Times New Roman"/>
          <w:spacing w:val="-1"/>
        </w:rPr>
        <w:t xml:space="preserve"> </w:t>
      </w:r>
      <w:r w:rsidRPr="00CB6396">
        <w:rPr>
          <w:rFonts w:ascii="Times New Roman" w:hAnsi="Times New Roman" w:cs="Times New Roman"/>
        </w:rPr>
        <w:t>Мы</w:t>
      </w:r>
      <w:r w:rsidRPr="00CB6396">
        <w:rPr>
          <w:rFonts w:ascii="Times New Roman" w:hAnsi="Times New Roman" w:cs="Times New Roman"/>
          <w:spacing w:val="-2"/>
        </w:rPr>
        <w:t xml:space="preserve"> </w:t>
      </w:r>
      <w:r w:rsidRPr="00CB6396">
        <w:rPr>
          <w:rFonts w:ascii="Times New Roman" w:hAnsi="Times New Roman" w:cs="Times New Roman"/>
        </w:rPr>
        <w:t>–</w:t>
      </w:r>
      <w:r w:rsidRPr="00CB6396">
        <w:rPr>
          <w:rFonts w:ascii="Times New Roman" w:hAnsi="Times New Roman" w:cs="Times New Roman"/>
          <w:spacing w:val="-10"/>
        </w:rPr>
        <w:t xml:space="preserve"> </w:t>
      </w:r>
      <w:r w:rsidRPr="00CB6396">
        <w:rPr>
          <w:rFonts w:ascii="Times New Roman" w:hAnsi="Times New Roman" w:cs="Times New Roman"/>
          <w:spacing w:val="-2"/>
        </w:rPr>
        <w:t>первые</w:t>
      </w:r>
    </w:p>
    <w:p w14:paraId="0A952743" w14:textId="77777777" w:rsidR="00CB6396" w:rsidRPr="00CB6396" w:rsidRDefault="00CB6396">
      <w:pPr>
        <w:pStyle w:val="a7"/>
        <w:widowControl w:val="0"/>
        <w:numPr>
          <w:ilvl w:val="0"/>
          <w:numId w:val="137"/>
        </w:numPr>
        <w:tabs>
          <w:tab w:val="left" w:pos="1323"/>
        </w:tabs>
        <w:autoSpaceDE w:val="0"/>
        <w:autoSpaceDN w:val="0"/>
        <w:spacing w:before="38" w:after="0" w:line="271" w:lineRule="auto"/>
        <w:ind w:right="1721"/>
        <w:contextualSpacing w:val="0"/>
        <w:rPr>
          <w:rFonts w:ascii="Times New Roman" w:hAnsi="Times New Roman" w:cs="Times New Roman"/>
        </w:rPr>
      </w:pPr>
      <w:r w:rsidRPr="00CB6396">
        <w:rPr>
          <w:rFonts w:ascii="Times New Roman" w:hAnsi="Times New Roman" w:cs="Times New Roman"/>
        </w:rPr>
        <w:t>Память</w:t>
      </w:r>
      <w:r w:rsidRPr="00CB6396">
        <w:rPr>
          <w:rFonts w:ascii="Times New Roman" w:hAnsi="Times New Roman" w:cs="Times New Roman"/>
          <w:spacing w:val="-3"/>
        </w:rPr>
        <w:t xml:space="preserve"> </w:t>
      </w:r>
      <w:r w:rsidRPr="00CB6396">
        <w:rPr>
          <w:rFonts w:ascii="Times New Roman" w:hAnsi="Times New Roman" w:cs="Times New Roman"/>
        </w:rPr>
        <w:t>о</w:t>
      </w:r>
      <w:r w:rsidRPr="00CB6396">
        <w:rPr>
          <w:rFonts w:ascii="Times New Roman" w:hAnsi="Times New Roman" w:cs="Times New Roman"/>
          <w:spacing w:val="-6"/>
        </w:rPr>
        <w:t xml:space="preserve"> </w:t>
      </w:r>
      <w:r w:rsidRPr="00CB6396">
        <w:rPr>
          <w:rFonts w:ascii="Times New Roman" w:hAnsi="Times New Roman" w:cs="Times New Roman"/>
        </w:rPr>
        <w:t>геноциде</w:t>
      </w:r>
      <w:r w:rsidRPr="00CB6396">
        <w:rPr>
          <w:rFonts w:ascii="Times New Roman" w:hAnsi="Times New Roman" w:cs="Times New Roman"/>
          <w:spacing w:val="-8"/>
        </w:rPr>
        <w:t xml:space="preserve"> </w:t>
      </w:r>
      <w:r w:rsidRPr="00CB6396">
        <w:rPr>
          <w:rFonts w:ascii="Times New Roman" w:hAnsi="Times New Roman" w:cs="Times New Roman"/>
        </w:rPr>
        <w:t>советского</w:t>
      </w:r>
      <w:r w:rsidRPr="00CB6396">
        <w:rPr>
          <w:rFonts w:ascii="Times New Roman" w:hAnsi="Times New Roman" w:cs="Times New Roman"/>
          <w:spacing w:val="-6"/>
        </w:rPr>
        <w:t xml:space="preserve"> </w:t>
      </w:r>
      <w:r w:rsidRPr="00CB6396">
        <w:rPr>
          <w:rFonts w:ascii="Times New Roman" w:hAnsi="Times New Roman" w:cs="Times New Roman"/>
        </w:rPr>
        <w:t>народа нацистами</w:t>
      </w:r>
      <w:r w:rsidRPr="00CB6396">
        <w:rPr>
          <w:rFonts w:ascii="Times New Roman" w:hAnsi="Times New Roman" w:cs="Times New Roman"/>
          <w:spacing w:val="-5"/>
        </w:rPr>
        <w:t xml:space="preserve"> </w:t>
      </w:r>
      <w:r w:rsidRPr="00CB6396">
        <w:rPr>
          <w:rFonts w:ascii="Times New Roman" w:hAnsi="Times New Roman" w:cs="Times New Roman"/>
        </w:rPr>
        <w:t>и</w:t>
      </w:r>
      <w:r w:rsidRPr="00CB6396">
        <w:rPr>
          <w:rFonts w:ascii="Times New Roman" w:hAnsi="Times New Roman" w:cs="Times New Roman"/>
          <w:spacing w:val="-9"/>
        </w:rPr>
        <w:t xml:space="preserve"> </w:t>
      </w:r>
      <w:r w:rsidRPr="00CB6396">
        <w:rPr>
          <w:rFonts w:ascii="Times New Roman" w:hAnsi="Times New Roman" w:cs="Times New Roman"/>
        </w:rPr>
        <w:t xml:space="preserve">их </w:t>
      </w:r>
      <w:r w:rsidRPr="00CB6396">
        <w:rPr>
          <w:rFonts w:ascii="Times New Roman" w:hAnsi="Times New Roman" w:cs="Times New Roman"/>
          <w:spacing w:val="-2"/>
        </w:rPr>
        <w:t>пособниками</w:t>
      </w:r>
    </w:p>
    <w:p w14:paraId="170FF57B" w14:textId="77777777" w:rsidR="00CB6396" w:rsidRPr="00CB6396" w:rsidRDefault="00CB6396">
      <w:pPr>
        <w:pStyle w:val="a7"/>
        <w:widowControl w:val="0"/>
        <w:numPr>
          <w:ilvl w:val="0"/>
          <w:numId w:val="137"/>
        </w:numPr>
        <w:tabs>
          <w:tab w:val="left" w:pos="1323"/>
        </w:tabs>
        <w:autoSpaceDE w:val="0"/>
        <w:autoSpaceDN w:val="0"/>
        <w:spacing w:after="0" w:line="240" w:lineRule="auto"/>
        <w:ind w:hanging="365"/>
        <w:contextualSpacing w:val="0"/>
        <w:rPr>
          <w:rFonts w:ascii="Times New Roman" w:hAnsi="Times New Roman" w:cs="Times New Roman"/>
        </w:rPr>
      </w:pPr>
      <w:r w:rsidRPr="00CB6396">
        <w:rPr>
          <w:rFonts w:ascii="Times New Roman" w:hAnsi="Times New Roman" w:cs="Times New Roman"/>
        </w:rPr>
        <w:t>День</w:t>
      </w:r>
      <w:r w:rsidRPr="00CB6396">
        <w:rPr>
          <w:rFonts w:ascii="Times New Roman" w:hAnsi="Times New Roman" w:cs="Times New Roman"/>
          <w:spacing w:val="-6"/>
        </w:rPr>
        <w:t xml:space="preserve"> </w:t>
      </w:r>
      <w:r w:rsidRPr="00CB6396">
        <w:rPr>
          <w:rFonts w:ascii="Times New Roman" w:hAnsi="Times New Roman" w:cs="Times New Roman"/>
          <w:spacing w:val="-4"/>
        </w:rPr>
        <w:t>Земли</w:t>
      </w:r>
    </w:p>
    <w:p w14:paraId="5A4935BE" w14:textId="77777777" w:rsidR="00CB6396" w:rsidRPr="00CB6396" w:rsidRDefault="00CB6396">
      <w:pPr>
        <w:pStyle w:val="a7"/>
        <w:widowControl w:val="0"/>
        <w:numPr>
          <w:ilvl w:val="0"/>
          <w:numId w:val="137"/>
        </w:numPr>
        <w:tabs>
          <w:tab w:val="left" w:pos="1323"/>
        </w:tabs>
        <w:autoSpaceDE w:val="0"/>
        <w:autoSpaceDN w:val="0"/>
        <w:spacing w:before="38" w:after="0" w:line="240" w:lineRule="auto"/>
        <w:ind w:hanging="365"/>
        <w:contextualSpacing w:val="0"/>
        <w:rPr>
          <w:rFonts w:ascii="Times New Roman" w:hAnsi="Times New Roman" w:cs="Times New Roman"/>
        </w:rPr>
      </w:pPr>
      <w:r w:rsidRPr="00CB6396">
        <w:rPr>
          <w:rFonts w:ascii="Times New Roman" w:hAnsi="Times New Roman" w:cs="Times New Roman"/>
        </w:rPr>
        <w:t>День</w:t>
      </w:r>
      <w:r w:rsidRPr="00CB6396">
        <w:rPr>
          <w:rFonts w:ascii="Times New Roman" w:hAnsi="Times New Roman" w:cs="Times New Roman"/>
          <w:spacing w:val="-13"/>
        </w:rPr>
        <w:t xml:space="preserve"> </w:t>
      </w:r>
      <w:r w:rsidRPr="00CB6396">
        <w:rPr>
          <w:rFonts w:ascii="Times New Roman" w:hAnsi="Times New Roman" w:cs="Times New Roman"/>
          <w:spacing w:val="-2"/>
        </w:rPr>
        <w:t>Труда</w:t>
      </w:r>
    </w:p>
    <w:p w14:paraId="459F8D7E" w14:textId="77777777" w:rsidR="00CB6396" w:rsidRPr="00CB6396" w:rsidRDefault="00CB6396">
      <w:pPr>
        <w:pStyle w:val="a7"/>
        <w:widowControl w:val="0"/>
        <w:numPr>
          <w:ilvl w:val="0"/>
          <w:numId w:val="137"/>
        </w:numPr>
        <w:tabs>
          <w:tab w:val="left" w:pos="1323"/>
        </w:tabs>
        <w:autoSpaceDE w:val="0"/>
        <w:autoSpaceDN w:val="0"/>
        <w:spacing w:before="38" w:after="0" w:line="240" w:lineRule="auto"/>
        <w:ind w:hanging="365"/>
        <w:contextualSpacing w:val="0"/>
        <w:rPr>
          <w:rFonts w:ascii="Times New Roman" w:hAnsi="Times New Roman" w:cs="Times New Roman"/>
        </w:rPr>
      </w:pPr>
      <w:r w:rsidRPr="00CB6396">
        <w:rPr>
          <w:rFonts w:ascii="Times New Roman" w:hAnsi="Times New Roman" w:cs="Times New Roman"/>
        </w:rPr>
        <w:t>День</w:t>
      </w:r>
      <w:r w:rsidRPr="00CB6396">
        <w:rPr>
          <w:rFonts w:ascii="Times New Roman" w:hAnsi="Times New Roman" w:cs="Times New Roman"/>
          <w:spacing w:val="-8"/>
        </w:rPr>
        <w:t xml:space="preserve"> </w:t>
      </w:r>
      <w:r w:rsidRPr="00CB6396">
        <w:rPr>
          <w:rFonts w:ascii="Times New Roman" w:hAnsi="Times New Roman" w:cs="Times New Roman"/>
        </w:rPr>
        <w:t>Победы.</w:t>
      </w:r>
      <w:r w:rsidRPr="00CB6396">
        <w:rPr>
          <w:rFonts w:ascii="Times New Roman" w:hAnsi="Times New Roman" w:cs="Times New Roman"/>
          <w:spacing w:val="-6"/>
        </w:rPr>
        <w:t xml:space="preserve"> </w:t>
      </w:r>
      <w:r w:rsidRPr="00CB6396">
        <w:rPr>
          <w:rFonts w:ascii="Times New Roman" w:hAnsi="Times New Roman" w:cs="Times New Roman"/>
        </w:rPr>
        <w:t>Бессмертный</w:t>
      </w:r>
      <w:r w:rsidRPr="00CB6396">
        <w:rPr>
          <w:rFonts w:ascii="Times New Roman" w:hAnsi="Times New Roman" w:cs="Times New Roman"/>
          <w:spacing w:val="-6"/>
        </w:rPr>
        <w:t xml:space="preserve"> </w:t>
      </w:r>
      <w:r w:rsidRPr="00CB6396">
        <w:rPr>
          <w:rFonts w:ascii="Times New Roman" w:hAnsi="Times New Roman" w:cs="Times New Roman"/>
          <w:spacing w:val="-4"/>
        </w:rPr>
        <w:t>полк</w:t>
      </w:r>
    </w:p>
    <w:p w14:paraId="150401F4" w14:textId="77777777" w:rsidR="00CB6396" w:rsidRPr="00CB6396" w:rsidRDefault="00CB6396">
      <w:pPr>
        <w:pStyle w:val="a7"/>
        <w:widowControl w:val="0"/>
        <w:numPr>
          <w:ilvl w:val="0"/>
          <w:numId w:val="137"/>
        </w:numPr>
        <w:tabs>
          <w:tab w:val="left" w:pos="1323"/>
        </w:tabs>
        <w:autoSpaceDE w:val="0"/>
        <w:autoSpaceDN w:val="0"/>
        <w:spacing w:before="37" w:after="0" w:line="240" w:lineRule="auto"/>
        <w:ind w:hanging="365"/>
        <w:contextualSpacing w:val="0"/>
        <w:rPr>
          <w:rFonts w:ascii="Times New Roman" w:hAnsi="Times New Roman" w:cs="Times New Roman"/>
        </w:rPr>
      </w:pPr>
      <w:r w:rsidRPr="00CB6396">
        <w:rPr>
          <w:rFonts w:ascii="Times New Roman" w:hAnsi="Times New Roman" w:cs="Times New Roman"/>
        </w:rPr>
        <w:t>День</w:t>
      </w:r>
      <w:r w:rsidRPr="00CB6396">
        <w:rPr>
          <w:rFonts w:ascii="Times New Roman" w:hAnsi="Times New Roman" w:cs="Times New Roman"/>
          <w:spacing w:val="-6"/>
        </w:rPr>
        <w:t xml:space="preserve"> </w:t>
      </w:r>
      <w:r w:rsidRPr="00CB6396">
        <w:rPr>
          <w:rFonts w:ascii="Times New Roman" w:hAnsi="Times New Roman" w:cs="Times New Roman"/>
        </w:rPr>
        <w:t>детских</w:t>
      </w:r>
      <w:r w:rsidRPr="00CB6396">
        <w:rPr>
          <w:rFonts w:ascii="Times New Roman" w:hAnsi="Times New Roman" w:cs="Times New Roman"/>
          <w:spacing w:val="-6"/>
        </w:rPr>
        <w:t xml:space="preserve"> </w:t>
      </w:r>
      <w:r w:rsidRPr="00CB6396">
        <w:rPr>
          <w:rFonts w:ascii="Times New Roman" w:hAnsi="Times New Roman" w:cs="Times New Roman"/>
        </w:rPr>
        <w:t>общественных</w:t>
      </w:r>
      <w:r w:rsidRPr="00CB6396">
        <w:rPr>
          <w:rFonts w:ascii="Times New Roman" w:hAnsi="Times New Roman" w:cs="Times New Roman"/>
          <w:spacing w:val="-4"/>
        </w:rPr>
        <w:t xml:space="preserve"> </w:t>
      </w:r>
      <w:r w:rsidRPr="00CB6396">
        <w:rPr>
          <w:rFonts w:ascii="Times New Roman" w:hAnsi="Times New Roman" w:cs="Times New Roman"/>
          <w:spacing w:val="-2"/>
        </w:rPr>
        <w:t>организаций</w:t>
      </w:r>
    </w:p>
    <w:p w14:paraId="55CBA5B0" w14:textId="77777777" w:rsidR="00CB6396" w:rsidRPr="00CB6396" w:rsidRDefault="00CB6396">
      <w:pPr>
        <w:pStyle w:val="a7"/>
        <w:widowControl w:val="0"/>
        <w:numPr>
          <w:ilvl w:val="0"/>
          <w:numId w:val="137"/>
        </w:numPr>
        <w:tabs>
          <w:tab w:val="left" w:pos="1323"/>
        </w:tabs>
        <w:autoSpaceDE w:val="0"/>
        <w:autoSpaceDN w:val="0"/>
        <w:spacing w:before="38" w:after="0" w:line="240" w:lineRule="auto"/>
        <w:ind w:hanging="365"/>
        <w:contextualSpacing w:val="0"/>
        <w:rPr>
          <w:rFonts w:ascii="Times New Roman" w:hAnsi="Times New Roman" w:cs="Times New Roman"/>
        </w:rPr>
      </w:pPr>
      <w:r w:rsidRPr="00CB6396">
        <w:rPr>
          <w:rFonts w:ascii="Times New Roman" w:hAnsi="Times New Roman" w:cs="Times New Roman"/>
        </w:rPr>
        <w:t>Россия</w:t>
      </w:r>
      <w:r w:rsidRPr="00CB6396">
        <w:rPr>
          <w:rFonts w:ascii="Times New Roman" w:hAnsi="Times New Roman" w:cs="Times New Roman"/>
          <w:spacing w:val="-5"/>
        </w:rPr>
        <w:t xml:space="preserve"> </w:t>
      </w:r>
      <w:r w:rsidRPr="00CB6396">
        <w:rPr>
          <w:rFonts w:ascii="Times New Roman" w:hAnsi="Times New Roman" w:cs="Times New Roman"/>
        </w:rPr>
        <w:t>–</w:t>
      </w:r>
      <w:r w:rsidRPr="00CB6396">
        <w:rPr>
          <w:rFonts w:ascii="Times New Roman" w:hAnsi="Times New Roman" w:cs="Times New Roman"/>
          <w:spacing w:val="-5"/>
        </w:rPr>
        <w:t xml:space="preserve"> </w:t>
      </w:r>
      <w:r w:rsidRPr="00CB6396">
        <w:rPr>
          <w:rFonts w:ascii="Times New Roman" w:hAnsi="Times New Roman" w:cs="Times New Roman"/>
        </w:rPr>
        <w:t>страна</w:t>
      </w:r>
      <w:r w:rsidRPr="00CB6396">
        <w:rPr>
          <w:rFonts w:ascii="Times New Roman" w:hAnsi="Times New Roman" w:cs="Times New Roman"/>
          <w:spacing w:val="-5"/>
        </w:rPr>
        <w:t xml:space="preserve"> </w:t>
      </w:r>
      <w:r w:rsidRPr="00CB6396">
        <w:rPr>
          <w:rFonts w:ascii="Times New Roman" w:hAnsi="Times New Roman" w:cs="Times New Roman"/>
          <w:spacing w:val="-2"/>
        </w:rPr>
        <w:t>возможностей</w:t>
      </w:r>
    </w:p>
    <w:p w14:paraId="2CD183E0" w14:textId="77777777" w:rsidR="00A835FF" w:rsidRPr="00005F40" w:rsidRDefault="00A835FF" w:rsidP="00A835FF">
      <w:pPr>
        <w:pStyle w:val="3"/>
        <w:spacing w:before="1"/>
        <w:ind w:left="661"/>
        <w:rPr>
          <w:rFonts w:ascii="Times New Roman" w:hAnsi="Times New Roman" w:cs="Times New Roman"/>
          <w:b/>
          <w:bCs/>
          <w:color w:val="auto"/>
          <w:sz w:val="24"/>
          <w:szCs w:val="24"/>
          <w:u w:val="single"/>
        </w:rPr>
      </w:pPr>
      <w:r w:rsidRPr="00005F40">
        <w:rPr>
          <w:rFonts w:ascii="Times New Roman" w:hAnsi="Times New Roman" w:cs="Times New Roman"/>
          <w:b/>
          <w:bCs/>
          <w:color w:val="auto"/>
          <w:sz w:val="24"/>
          <w:szCs w:val="24"/>
          <w:u w:val="single"/>
        </w:rPr>
        <w:t>Программа</w:t>
      </w:r>
      <w:r w:rsidRPr="00005F40">
        <w:rPr>
          <w:rFonts w:ascii="Times New Roman" w:hAnsi="Times New Roman" w:cs="Times New Roman"/>
          <w:b/>
          <w:bCs/>
          <w:color w:val="auto"/>
          <w:spacing w:val="-13"/>
          <w:sz w:val="24"/>
          <w:szCs w:val="24"/>
          <w:u w:val="single"/>
        </w:rPr>
        <w:t xml:space="preserve"> </w:t>
      </w:r>
      <w:r w:rsidRPr="00005F40">
        <w:rPr>
          <w:rFonts w:ascii="Times New Roman" w:hAnsi="Times New Roman" w:cs="Times New Roman"/>
          <w:b/>
          <w:bCs/>
          <w:color w:val="auto"/>
          <w:sz w:val="24"/>
          <w:szCs w:val="24"/>
          <w:u w:val="single"/>
        </w:rPr>
        <w:t>«Секреты</w:t>
      </w:r>
      <w:r w:rsidRPr="00005F40">
        <w:rPr>
          <w:rFonts w:ascii="Times New Roman" w:hAnsi="Times New Roman" w:cs="Times New Roman"/>
          <w:b/>
          <w:bCs/>
          <w:color w:val="auto"/>
          <w:spacing w:val="-13"/>
          <w:sz w:val="24"/>
          <w:szCs w:val="24"/>
          <w:u w:val="single"/>
        </w:rPr>
        <w:t xml:space="preserve"> </w:t>
      </w:r>
      <w:r w:rsidRPr="00005F40">
        <w:rPr>
          <w:rFonts w:ascii="Times New Roman" w:hAnsi="Times New Roman" w:cs="Times New Roman"/>
          <w:b/>
          <w:bCs/>
          <w:color w:val="auto"/>
          <w:sz w:val="24"/>
          <w:szCs w:val="24"/>
          <w:u w:val="single"/>
        </w:rPr>
        <w:t>финансовой</w:t>
      </w:r>
      <w:r w:rsidRPr="00005F40">
        <w:rPr>
          <w:rFonts w:ascii="Times New Roman" w:hAnsi="Times New Roman" w:cs="Times New Roman"/>
          <w:b/>
          <w:bCs/>
          <w:color w:val="auto"/>
          <w:spacing w:val="-10"/>
          <w:sz w:val="24"/>
          <w:szCs w:val="24"/>
          <w:u w:val="single"/>
        </w:rPr>
        <w:t xml:space="preserve"> </w:t>
      </w:r>
      <w:r w:rsidRPr="00005F40">
        <w:rPr>
          <w:rFonts w:ascii="Times New Roman" w:hAnsi="Times New Roman" w:cs="Times New Roman"/>
          <w:b/>
          <w:bCs/>
          <w:color w:val="auto"/>
          <w:spacing w:val="-2"/>
          <w:sz w:val="24"/>
          <w:szCs w:val="24"/>
          <w:u w:val="single"/>
        </w:rPr>
        <w:t>грамоты»</w:t>
      </w:r>
    </w:p>
    <w:p w14:paraId="7CBCEA89" w14:textId="77777777" w:rsidR="00A835FF" w:rsidRPr="00A835FF" w:rsidRDefault="00A835FF" w:rsidP="00A835FF">
      <w:pPr>
        <w:pStyle w:val="ac"/>
        <w:spacing w:before="55"/>
        <w:ind w:left="0"/>
        <w:jc w:val="left"/>
        <w:rPr>
          <w:b/>
          <w:sz w:val="24"/>
          <w:szCs w:val="24"/>
        </w:rPr>
      </w:pPr>
    </w:p>
    <w:p w14:paraId="767E7284" w14:textId="77777777" w:rsidR="00A835FF" w:rsidRPr="00A835FF" w:rsidRDefault="00A835FF" w:rsidP="00A835FF">
      <w:pPr>
        <w:pStyle w:val="ac"/>
        <w:tabs>
          <w:tab w:val="left" w:pos="9638"/>
        </w:tabs>
        <w:spacing w:line="276" w:lineRule="auto"/>
        <w:ind w:right="710"/>
        <w:rPr>
          <w:sz w:val="24"/>
          <w:szCs w:val="24"/>
        </w:rPr>
      </w:pPr>
      <w:r w:rsidRPr="00A835FF">
        <w:rPr>
          <w:b/>
          <w:sz w:val="24"/>
          <w:szCs w:val="24"/>
        </w:rPr>
        <w:t xml:space="preserve">Цель реализации рабочей программы </w:t>
      </w:r>
      <w:r w:rsidRPr="00A835FF">
        <w:rPr>
          <w:sz w:val="24"/>
          <w:szCs w:val="24"/>
        </w:rPr>
        <w:t>состоит в обеспечении достижения личностных и метапредметных образовательных результатов младших школьников</w:t>
      </w:r>
      <w:r w:rsidRPr="00A835FF">
        <w:rPr>
          <w:spacing w:val="40"/>
          <w:sz w:val="24"/>
          <w:szCs w:val="24"/>
        </w:rPr>
        <w:t xml:space="preserve"> </w:t>
      </w:r>
      <w:r w:rsidRPr="00A835FF">
        <w:rPr>
          <w:sz w:val="24"/>
          <w:szCs w:val="24"/>
        </w:rPr>
        <w:t>— развития их личностных качеств и установок, связанных с отношением к личным</w:t>
      </w:r>
      <w:r w:rsidRPr="00A835FF">
        <w:rPr>
          <w:spacing w:val="40"/>
          <w:sz w:val="24"/>
          <w:szCs w:val="24"/>
        </w:rPr>
        <w:t xml:space="preserve"> </w:t>
      </w:r>
      <w:r w:rsidRPr="00A835FF">
        <w:rPr>
          <w:sz w:val="24"/>
          <w:szCs w:val="24"/>
        </w:rPr>
        <w:lastRenderedPageBreak/>
        <w:t>и</w:t>
      </w:r>
      <w:r w:rsidRPr="00A835FF">
        <w:rPr>
          <w:spacing w:val="40"/>
          <w:sz w:val="24"/>
          <w:szCs w:val="24"/>
        </w:rPr>
        <w:t xml:space="preserve"> </w:t>
      </w:r>
      <w:r w:rsidRPr="00A835FF">
        <w:rPr>
          <w:sz w:val="24"/>
          <w:szCs w:val="24"/>
        </w:rPr>
        <w:t>семейным финансам, умений и навыков распоряжения своими деньгами, грамотного финансового поведения</w:t>
      </w:r>
    </w:p>
    <w:p w14:paraId="6BFC2FC1" w14:textId="77777777" w:rsidR="00A835FF" w:rsidRPr="00A835FF" w:rsidRDefault="00A835FF" w:rsidP="00A835FF">
      <w:pPr>
        <w:pStyle w:val="ac"/>
        <w:tabs>
          <w:tab w:val="left" w:pos="9638"/>
        </w:tabs>
        <w:spacing w:line="278" w:lineRule="auto"/>
        <w:ind w:right="711"/>
        <w:rPr>
          <w:sz w:val="24"/>
          <w:szCs w:val="24"/>
        </w:rPr>
      </w:pPr>
      <w:r w:rsidRPr="00A835FF">
        <w:rPr>
          <w:sz w:val="24"/>
          <w:szCs w:val="24"/>
        </w:rPr>
        <w:t>Курс предполагает освоение содержания финансовой грамоты с последовательным расширением и углублением базовых финансовых понятий и предметных действий с ними, переносом в новые условия, ситуации неопределённости, применением их в повседневной жизни, анализом и оценкой финансовых действий и их последствий.</w:t>
      </w:r>
    </w:p>
    <w:p w14:paraId="44C0FE6B" w14:textId="77777777" w:rsidR="00A835FF" w:rsidRPr="00344AC6" w:rsidRDefault="00A835FF" w:rsidP="00A835FF">
      <w:pPr>
        <w:pStyle w:val="3"/>
        <w:tabs>
          <w:tab w:val="left" w:pos="9638"/>
        </w:tabs>
        <w:jc w:val="both"/>
        <w:rPr>
          <w:rFonts w:ascii="Times New Roman" w:hAnsi="Times New Roman" w:cs="Times New Roman"/>
          <w:b/>
          <w:bCs/>
          <w:color w:val="auto"/>
          <w:sz w:val="24"/>
          <w:szCs w:val="24"/>
        </w:rPr>
      </w:pPr>
      <w:bookmarkStart w:id="173" w:name="Секреты_обмена"/>
      <w:bookmarkEnd w:id="173"/>
      <w:r w:rsidRPr="00344AC6">
        <w:rPr>
          <w:rFonts w:ascii="Times New Roman" w:hAnsi="Times New Roman" w:cs="Times New Roman"/>
          <w:b/>
          <w:bCs/>
          <w:color w:val="auto"/>
          <w:sz w:val="24"/>
          <w:szCs w:val="24"/>
        </w:rPr>
        <w:t>Секреты</w:t>
      </w:r>
      <w:r w:rsidRPr="00344AC6">
        <w:rPr>
          <w:rFonts w:ascii="Times New Roman" w:hAnsi="Times New Roman" w:cs="Times New Roman"/>
          <w:b/>
          <w:bCs/>
          <w:color w:val="auto"/>
          <w:spacing w:val="-12"/>
          <w:sz w:val="24"/>
          <w:szCs w:val="24"/>
        </w:rPr>
        <w:t xml:space="preserve"> </w:t>
      </w:r>
      <w:r w:rsidRPr="00344AC6">
        <w:rPr>
          <w:rFonts w:ascii="Times New Roman" w:hAnsi="Times New Roman" w:cs="Times New Roman"/>
          <w:b/>
          <w:bCs/>
          <w:color w:val="auto"/>
          <w:spacing w:val="-2"/>
          <w:sz w:val="24"/>
          <w:szCs w:val="24"/>
        </w:rPr>
        <w:t>обмена</w:t>
      </w:r>
    </w:p>
    <w:p w14:paraId="18009001" w14:textId="77777777" w:rsidR="00A835FF" w:rsidRPr="00344AC6" w:rsidRDefault="00A835FF" w:rsidP="00A835FF">
      <w:pPr>
        <w:pStyle w:val="ac"/>
        <w:spacing w:before="66" w:line="276" w:lineRule="auto"/>
        <w:ind w:right="727"/>
        <w:rPr>
          <w:sz w:val="24"/>
          <w:szCs w:val="24"/>
        </w:rPr>
      </w:pPr>
      <w:r w:rsidRPr="00344AC6">
        <w:rPr>
          <w:sz w:val="24"/>
          <w:szCs w:val="24"/>
        </w:rPr>
        <w:t>Когда и почему появился обмен? Чем неудобен обмен товарами? Труд как условие удовлетворения потребностей человека. Разделение труда. Игровое моделирование ситуаций обмена (бартера).</w:t>
      </w:r>
    </w:p>
    <w:p w14:paraId="68A12903" w14:textId="77777777" w:rsidR="00A835FF" w:rsidRPr="00344AC6" w:rsidRDefault="00A835FF" w:rsidP="00A835FF">
      <w:pPr>
        <w:pStyle w:val="ac"/>
        <w:spacing w:line="250" w:lineRule="exact"/>
        <w:rPr>
          <w:sz w:val="24"/>
          <w:szCs w:val="24"/>
        </w:rPr>
      </w:pPr>
      <w:r w:rsidRPr="00344AC6">
        <w:rPr>
          <w:sz w:val="24"/>
          <w:szCs w:val="24"/>
        </w:rPr>
        <w:t>К</w:t>
      </w:r>
      <w:r w:rsidRPr="00344AC6">
        <w:rPr>
          <w:spacing w:val="48"/>
          <w:sz w:val="24"/>
          <w:szCs w:val="24"/>
        </w:rPr>
        <w:t xml:space="preserve"> </w:t>
      </w:r>
      <w:r w:rsidRPr="00344AC6">
        <w:rPr>
          <w:sz w:val="24"/>
          <w:szCs w:val="24"/>
        </w:rPr>
        <w:t>чему</w:t>
      </w:r>
      <w:r w:rsidRPr="00344AC6">
        <w:rPr>
          <w:spacing w:val="-11"/>
          <w:sz w:val="24"/>
          <w:szCs w:val="24"/>
        </w:rPr>
        <w:t xml:space="preserve"> </w:t>
      </w:r>
      <w:r w:rsidRPr="00344AC6">
        <w:rPr>
          <w:sz w:val="24"/>
          <w:szCs w:val="24"/>
        </w:rPr>
        <w:t>приводит</w:t>
      </w:r>
      <w:r w:rsidRPr="00344AC6">
        <w:rPr>
          <w:spacing w:val="-2"/>
          <w:sz w:val="24"/>
          <w:szCs w:val="24"/>
        </w:rPr>
        <w:t xml:space="preserve"> </w:t>
      </w:r>
      <w:r w:rsidRPr="00344AC6">
        <w:rPr>
          <w:sz w:val="24"/>
          <w:szCs w:val="24"/>
        </w:rPr>
        <w:t>обман</w:t>
      </w:r>
      <w:r w:rsidRPr="00344AC6">
        <w:rPr>
          <w:spacing w:val="-2"/>
          <w:sz w:val="24"/>
          <w:szCs w:val="24"/>
        </w:rPr>
        <w:t xml:space="preserve"> </w:t>
      </w:r>
      <w:r w:rsidRPr="00344AC6">
        <w:rPr>
          <w:sz w:val="24"/>
          <w:szCs w:val="24"/>
        </w:rPr>
        <w:t>при</w:t>
      </w:r>
      <w:r w:rsidRPr="00344AC6">
        <w:rPr>
          <w:spacing w:val="1"/>
          <w:sz w:val="24"/>
          <w:szCs w:val="24"/>
        </w:rPr>
        <w:t xml:space="preserve"> </w:t>
      </w:r>
      <w:r w:rsidRPr="00344AC6">
        <w:rPr>
          <w:spacing w:val="-2"/>
          <w:sz w:val="24"/>
          <w:szCs w:val="24"/>
        </w:rPr>
        <w:t>обмене?</w:t>
      </w:r>
    </w:p>
    <w:p w14:paraId="09AF5034" w14:textId="77777777" w:rsidR="00A835FF" w:rsidRPr="00344AC6" w:rsidRDefault="00A835FF" w:rsidP="00A835FF">
      <w:pPr>
        <w:pStyle w:val="3"/>
        <w:spacing w:before="49"/>
        <w:jc w:val="both"/>
        <w:rPr>
          <w:rFonts w:ascii="Times New Roman" w:hAnsi="Times New Roman" w:cs="Times New Roman"/>
          <w:b/>
          <w:bCs/>
          <w:color w:val="auto"/>
          <w:sz w:val="24"/>
          <w:szCs w:val="24"/>
        </w:rPr>
      </w:pPr>
      <w:bookmarkStart w:id="174" w:name="Секреты_денег_и_операций_с_ними"/>
      <w:bookmarkEnd w:id="174"/>
      <w:r w:rsidRPr="00344AC6">
        <w:rPr>
          <w:rFonts w:ascii="Times New Roman" w:hAnsi="Times New Roman" w:cs="Times New Roman"/>
          <w:b/>
          <w:bCs/>
          <w:color w:val="auto"/>
          <w:sz w:val="24"/>
          <w:szCs w:val="24"/>
        </w:rPr>
        <w:t>Секреты</w:t>
      </w:r>
      <w:r w:rsidRPr="00344AC6">
        <w:rPr>
          <w:rFonts w:ascii="Times New Roman" w:hAnsi="Times New Roman" w:cs="Times New Roman"/>
          <w:b/>
          <w:bCs/>
          <w:color w:val="auto"/>
          <w:spacing w:val="-12"/>
          <w:sz w:val="24"/>
          <w:szCs w:val="24"/>
        </w:rPr>
        <w:t xml:space="preserve"> </w:t>
      </w:r>
      <w:r w:rsidRPr="00344AC6">
        <w:rPr>
          <w:rFonts w:ascii="Times New Roman" w:hAnsi="Times New Roman" w:cs="Times New Roman"/>
          <w:b/>
          <w:bCs/>
          <w:color w:val="auto"/>
          <w:sz w:val="24"/>
          <w:szCs w:val="24"/>
        </w:rPr>
        <w:t>денег и</w:t>
      </w:r>
      <w:r w:rsidRPr="00344AC6">
        <w:rPr>
          <w:rFonts w:ascii="Times New Roman" w:hAnsi="Times New Roman" w:cs="Times New Roman"/>
          <w:b/>
          <w:bCs/>
          <w:color w:val="auto"/>
          <w:spacing w:val="1"/>
          <w:sz w:val="24"/>
          <w:szCs w:val="24"/>
        </w:rPr>
        <w:t xml:space="preserve"> </w:t>
      </w:r>
      <w:r w:rsidRPr="00344AC6">
        <w:rPr>
          <w:rFonts w:ascii="Times New Roman" w:hAnsi="Times New Roman" w:cs="Times New Roman"/>
          <w:b/>
          <w:bCs/>
          <w:color w:val="auto"/>
          <w:sz w:val="24"/>
          <w:szCs w:val="24"/>
        </w:rPr>
        <w:t>операций</w:t>
      </w:r>
      <w:r w:rsidRPr="00344AC6">
        <w:rPr>
          <w:rFonts w:ascii="Times New Roman" w:hAnsi="Times New Roman" w:cs="Times New Roman"/>
          <w:b/>
          <w:bCs/>
          <w:color w:val="auto"/>
          <w:spacing w:val="3"/>
          <w:sz w:val="24"/>
          <w:szCs w:val="24"/>
        </w:rPr>
        <w:t xml:space="preserve"> </w:t>
      </w:r>
      <w:r w:rsidRPr="00344AC6">
        <w:rPr>
          <w:rFonts w:ascii="Times New Roman" w:hAnsi="Times New Roman" w:cs="Times New Roman"/>
          <w:b/>
          <w:bCs/>
          <w:color w:val="auto"/>
          <w:sz w:val="24"/>
          <w:szCs w:val="24"/>
        </w:rPr>
        <w:t>с</w:t>
      </w:r>
      <w:r w:rsidRPr="00344AC6">
        <w:rPr>
          <w:rFonts w:ascii="Times New Roman" w:hAnsi="Times New Roman" w:cs="Times New Roman"/>
          <w:b/>
          <w:bCs/>
          <w:color w:val="auto"/>
          <w:spacing w:val="-14"/>
          <w:sz w:val="24"/>
          <w:szCs w:val="24"/>
        </w:rPr>
        <w:t xml:space="preserve"> </w:t>
      </w:r>
      <w:r w:rsidRPr="00344AC6">
        <w:rPr>
          <w:rFonts w:ascii="Times New Roman" w:hAnsi="Times New Roman" w:cs="Times New Roman"/>
          <w:b/>
          <w:bCs/>
          <w:color w:val="auto"/>
          <w:spacing w:val="-4"/>
          <w:sz w:val="24"/>
          <w:szCs w:val="24"/>
        </w:rPr>
        <w:t>ними</w:t>
      </w:r>
    </w:p>
    <w:p w14:paraId="25A494E3" w14:textId="77777777" w:rsidR="00A835FF" w:rsidRPr="00344AC6" w:rsidRDefault="00A835FF" w:rsidP="00A835FF">
      <w:pPr>
        <w:pStyle w:val="ac"/>
        <w:spacing w:before="26" w:line="276" w:lineRule="auto"/>
        <w:ind w:right="728"/>
        <w:rPr>
          <w:sz w:val="24"/>
          <w:szCs w:val="24"/>
        </w:rPr>
      </w:pPr>
      <w:r w:rsidRPr="00344AC6">
        <w:rPr>
          <w:sz w:val="24"/>
          <w:szCs w:val="24"/>
        </w:rPr>
        <w:t>Когда и почему появились деньги? Деньги как особый товар, который используется при обмене. Первые товарные деньги. Деньги как мера стоимости товаров и услуг. Деньги как средство платежа. Деньги как средство накопления.</w:t>
      </w:r>
    </w:p>
    <w:p w14:paraId="35F09292" w14:textId="77777777" w:rsidR="00A835FF" w:rsidRPr="00344AC6" w:rsidRDefault="00A835FF" w:rsidP="00A835FF">
      <w:pPr>
        <w:pStyle w:val="ac"/>
        <w:spacing w:before="8" w:line="268" w:lineRule="auto"/>
        <w:ind w:right="723"/>
        <w:rPr>
          <w:sz w:val="24"/>
          <w:szCs w:val="24"/>
        </w:rPr>
      </w:pPr>
      <w:r w:rsidRPr="00344AC6">
        <w:rPr>
          <w:sz w:val="24"/>
          <w:szCs w:val="24"/>
        </w:rPr>
        <w:t>Деньги в разные исторические периоды. Когда и почему появились металлические монеты и бумажные купюры?</w:t>
      </w:r>
    </w:p>
    <w:p w14:paraId="6933B72A" w14:textId="77777777" w:rsidR="00A835FF" w:rsidRPr="00344AC6" w:rsidRDefault="00A835FF" w:rsidP="00A835FF">
      <w:pPr>
        <w:pStyle w:val="ac"/>
        <w:spacing w:before="5" w:line="276" w:lineRule="auto"/>
        <w:ind w:right="711"/>
        <w:rPr>
          <w:sz w:val="24"/>
          <w:szCs w:val="24"/>
        </w:rPr>
      </w:pPr>
      <w:r w:rsidRPr="00344AC6">
        <w:rPr>
          <w:sz w:val="24"/>
          <w:szCs w:val="24"/>
        </w:rPr>
        <w:t>Номинал как официально установленная стоимость монеты или купюры. Современные деньги России. Покупательная способность денег. Национальная</w:t>
      </w:r>
      <w:r w:rsidRPr="00344AC6">
        <w:rPr>
          <w:spacing w:val="-4"/>
          <w:sz w:val="24"/>
          <w:szCs w:val="24"/>
        </w:rPr>
        <w:t xml:space="preserve"> </w:t>
      </w:r>
      <w:r w:rsidRPr="00344AC6">
        <w:rPr>
          <w:sz w:val="24"/>
          <w:szCs w:val="24"/>
        </w:rPr>
        <w:t>валюта</w:t>
      </w:r>
      <w:r w:rsidRPr="00344AC6">
        <w:rPr>
          <w:spacing w:val="-1"/>
          <w:sz w:val="24"/>
          <w:szCs w:val="24"/>
        </w:rPr>
        <w:t xml:space="preserve"> </w:t>
      </w:r>
      <w:r w:rsidRPr="00344AC6">
        <w:rPr>
          <w:sz w:val="24"/>
          <w:szCs w:val="24"/>
        </w:rPr>
        <w:t>и</w:t>
      </w:r>
      <w:r w:rsidRPr="00344AC6">
        <w:rPr>
          <w:spacing w:val="-1"/>
          <w:sz w:val="24"/>
          <w:szCs w:val="24"/>
        </w:rPr>
        <w:t xml:space="preserve"> </w:t>
      </w:r>
      <w:r w:rsidRPr="00344AC6">
        <w:rPr>
          <w:sz w:val="24"/>
          <w:szCs w:val="24"/>
        </w:rPr>
        <w:t>валютный</w:t>
      </w:r>
      <w:r w:rsidRPr="00344AC6">
        <w:rPr>
          <w:spacing w:val="-1"/>
          <w:sz w:val="24"/>
          <w:szCs w:val="24"/>
        </w:rPr>
        <w:t xml:space="preserve"> </w:t>
      </w:r>
      <w:r w:rsidRPr="00344AC6">
        <w:rPr>
          <w:sz w:val="24"/>
          <w:szCs w:val="24"/>
        </w:rPr>
        <w:t>курс. Безналичные</w:t>
      </w:r>
      <w:r w:rsidRPr="00344AC6">
        <w:rPr>
          <w:spacing w:val="-4"/>
          <w:sz w:val="24"/>
          <w:szCs w:val="24"/>
        </w:rPr>
        <w:t xml:space="preserve"> </w:t>
      </w:r>
      <w:r w:rsidRPr="00344AC6">
        <w:rPr>
          <w:sz w:val="24"/>
          <w:szCs w:val="24"/>
        </w:rPr>
        <w:t>деньги как деньги на банковском счёте, которые используются для расчётов без участия монет и купюр. Электронные деньги как</w:t>
      </w:r>
      <w:r w:rsidRPr="00344AC6">
        <w:rPr>
          <w:spacing w:val="40"/>
          <w:sz w:val="24"/>
          <w:szCs w:val="24"/>
        </w:rPr>
        <w:t xml:space="preserve"> </w:t>
      </w:r>
      <w:r w:rsidRPr="00344AC6">
        <w:rPr>
          <w:sz w:val="24"/>
          <w:szCs w:val="24"/>
        </w:rPr>
        <w:t>способы</w:t>
      </w:r>
      <w:r w:rsidRPr="00344AC6">
        <w:rPr>
          <w:spacing w:val="40"/>
          <w:sz w:val="24"/>
          <w:szCs w:val="24"/>
        </w:rPr>
        <w:t xml:space="preserve"> </w:t>
      </w:r>
      <w:r w:rsidRPr="00344AC6">
        <w:rPr>
          <w:sz w:val="24"/>
          <w:szCs w:val="24"/>
        </w:rPr>
        <w:t>безналичного расчёта и хранения денег.</w:t>
      </w:r>
    </w:p>
    <w:p w14:paraId="4C4EC603" w14:textId="77777777" w:rsidR="00A835FF" w:rsidRPr="00344AC6" w:rsidRDefault="00A835FF" w:rsidP="00A835FF">
      <w:pPr>
        <w:pStyle w:val="3"/>
        <w:spacing w:before="16"/>
        <w:jc w:val="both"/>
        <w:rPr>
          <w:rFonts w:ascii="Times New Roman" w:hAnsi="Times New Roman" w:cs="Times New Roman"/>
          <w:b/>
          <w:bCs/>
          <w:color w:val="auto"/>
          <w:sz w:val="24"/>
          <w:szCs w:val="24"/>
        </w:rPr>
      </w:pPr>
      <w:r w:rsidRPr="00344AC6">
        <w:rPr>
          <w:rFonts w:ascii="Times New Roman" w:hAnsi="Times New Roman" w:cs="Times New Roman"/>
          <w:b/>
          <w:bCs/>
          <w:color w:val="auto"/>
          <w:sz w:val="24"/>
          <w:szCs w:val="24"/>
        </w:rPr>
        <w:t>Секреты</w:t>
      </w:r>
      <w:r w:rsidRPr="00344AC6">
        <w:rPr>
          <w:rFonts w:ascii="Times New Roman" w:hAnsi="Times New Roman" w:cs="Times New Roman"/>
          <w:b/>
          <w:bCs/>
          <w:color w:val="auto"/>
          <w:spacing w:val="-12"/>
          <w:sz w:val="24"/>
          <w:szCs w:val="24"/>
        </w:rPr>
        <w:t xml:space="preserve"> </w:t>
      </w:r>
      <w:r w:rsidRPr="00344AC6">
        <w:rPr>
          <w:rFonts w:ascii="Times New Roman" w:hAnsi="Times New Roman" w:cs="Times New Roman"/>
          <w:b/>
          <w:bCs/>
          <w:color w:val="auto"/>
          <w:spacing w:val="-2"/>
          <w:sz w:val="24"/>
          <w:szCs w:val="24"/>
        </w:rPr>
        <w:t>покупателя</w:t>
      </w:r>
    </w:p>
    <w:p w14:paraId="050F4D24" w14:textId="77777777" w:rsidR="00A835FF" w:rsidRPr="00344AC6" w:rsidRDefault="00A835FF" w:rsidP="00A835FF">
      <w:pPr>
        <w:pStyle w:val="ac"/>
        <w:spacing w:before="26" w:line="276" w:lineRule="auto"/>
        <w:ind w:right="708"/>
        <w:rPr>
          <w:sz w:val="24"/>
          <w:szCs w:val="24"/>
        </w:rPr>
      </w:pPr>
      <w:r w:rsidRPr="00344AC6">
        <w:rPr>
          <w:sz w:val="24"/>
          <w:szCs w:val="24"/>
        </w:rPr>
        <w:t>Что можно купить за</w:t>
      </w:r>
      <w:r w:rsidRPr="00344AC6">
        <w:rPr>
          <w:spacing w:val="40"/>
          <w:sz w:val="24"/>
          <w:szCs w:val="24"/>
        </w:rPr>
        <w:t xml:space="preserve"> </w:t>
      </w:r>
      <w:r w:rsidRPr="00344AC6">
        <w:rPr>
          <w:sz w:val="24"/>
          <w:szCs w:val="24"/>
        </w:rPr>
        <w:t>деньги? Что такое товар и услуга? Товар как вещь, которая создана трудом человека и предназначена для продажи. Услуга как деятельность, которая направлена на удовлетворение потребностей людей.</w:t>
      </w:r>
    </w:p>
    <w:p w14:paraId="57B40B2C" w14:textId="58E1947B" w:rsidR="00A835FF" w:rsidRPr="00344AC6" w:rsidRDefault="00A835FF" w:rsidP="002E73AF">
      <w:pPr>
        <w:pStyle w:val="ac"/>
        <w:spacing w:before="8" w:line="268" w:lineRule="auto"/>
        <w:ind w:right="2214"/>
        <w:rPr>
          <w:sz w:val="24"/>
          <w:szCs w:val="24"/>
        </w:rPr>
      </w:pPr>
      <w:r w:rsidRPr="00344AC6">
        <w:rPr>
          <w:sz w:val="24"/>
          <w:szCs w:val="24"/>
        </w:rPr>
        <w:t>Покупка как процесс обмена денег на товары и услуги. Продажа</w:t>
      </w:r>
      <w:r w:rsidRPr="00344AC6">
        <w:rPr>
          <w:spacing w:val="-5"/>
          <w:sz w:val="24"/>
          <w:szCs w:val="24"/>
        </w:rPr>
        <w:t xml:space="preserve"> </w:t>
      </w:r>
      <w:r w:rsidRPr="00344AC6">
        <w:rPr>
          <w:sz w:val="24"/>
          <w:szCs w:val="24"/>
        </w:rPr>
        <w:t>как</w:t>
      </w:r>
      <w:r w:rsidRPr="00344AC6">
        <w:rPr>
          <w:spacing w:val="-13"/>
          <w:sz w:val="24"/>
          <w:szCs w:val="24"/>
        </w:rPr>
        <w:t xml:space="preserve"> </w:t>
      </w:r>
      <w:r w:rsidRPr="00344AC6">
        <w:rPr>
          <w:sz w:val="24"/>
          <w:szCs w:val="24"/>
        </w:rPr>
        <w:t>процесс</w:t>
      </w:r>
      <w:r w:rsidRPr="00344AC6">
        <w:rPr>
          <w:spacing w:val="-5"/>
          <w:sz w:val="24"/>
          <w:szCs w:val="24"/>
        </w:rPr>
        <w:t xml:space="preserve"> </w:t>
      </w:r>
      <w:r w:rsidRPr="00344AC6">
        <w:rPr>
          <w:sz w:val="24"/>
          <w:szCs w:val="24"/>
        </w:rPr>
        <w:t>обмена</w:t>
      </w:r>
      <w:r w:rsidRPr="00344AC6">
        <w:rPr>
          <w:spacing w:val="-1"/>
          <w:sz w:val="24"/>
          <w:szCs w:val="24"/>
        </w:rPr>
        <w:t xml:space="preserve"> </w:t>
      </w:r>
      <w:r w:rsidRPr="00344AC6">
        <w:rPr>
          <w:sz w:val="24"/>
          <w:szCs w:val="24"/>
        </w:rPr>
        <w:t>товаров</w:t>
      </w:r>
      <w:r w:rsidRPr="00344AC6">
        <w:rPr>
          <w:spacing w:val="1"/>
          <w:sz w:val="24"/>
          <w:szCs w:val="24"/>
        </w:rPr>
        <w:t xml:space="preserve"> </w:t>
      </w:r>
      <w:r w:rsidRPr="00344AC6">
        <w:rPr>
          <w:sz w:val="24"/>
          <w:szCs w:val="24"/>
        </w:rPr>
        <w:t>и</w:t>
      </w:r>
      <w:r w:rsidRPr="00344AC6">
        <w:rPr>
          <w:spacing w:val="-7"/>
          <w:sz w:val="24"/>
          <w:szCs w:val="24"/>
        </w:rPr>
        <w:t xml:space="preserve"> </w:t>
      </w:r>
      <w:r w:rsidRPr="00344AC6">
        <w:rPr>
          <w:sz w:val="24"/>
          <w:szCs w:val="24"/>
        </w:rPr>
        <w:t>услуг</w:t>
      </w:r>
      <w:r w:rsidRPr="00344AC6">
        <w:rPr>
          <w:spacing w:val="-7"/>
          <w:sz w:val="24"/>
          <w:szCs w:val="24"/>
        </w:rPr>
        <w:t xml:space="preserve"> </w:t>
      </w:r>
      <w:r w:rsidRPr="00344AC6">
        <w:rPr>
          <w:sz w:val="24"/>
          <w:szCs w:val="24"/>
        </w:rPr>
        <w:t xml:space="preserve">на </w:t>
      </w:r>
      <w:r w:rsidRPr="00344AC6">
        <w:rPr>
          <w:spacing w:val="-2"/>
          <w:sz w:val="24"/>
          <w:szCs w:val="24"/>
        </w:rPr>
        <w:t>деньги.</w:t>
      </w:r>
    </w:p>
    <w:p w14:paraId="070AB8B3" w14:textId="77777777" w:rsidR="00A835FF" w:rsidRPr="00344AC6" w:rsidRDefault="00A835FF" w:rsidP="00A835FF">
      <w:pPr>
        <w:pStyle w:val="3"/>
        <w:rPr>
          <w:rFonts w:ascii="Times New Roman" w:hAnsi="Times New Roman" w:cs="Times New Roman"/>
          <w:b/>
          <w:bCs/>
          <w:color w:val="auto"/>
          <w:sz w:val="24"/>
          <w:szCs w:val="24"/>
        </w:rPr>
      </w:pPr>
      <w:r w:rsidRPr="00344AC6">
        <w:rPr>
          <w:rFonts w:ascii="Times New Roman" w:hAnsi="Times New Roman" w:cs="Times New Roman"/>
          <w:b/>
          <w:bCs/>
          <w:color w:val="auto"/>
          <w:sz w:val="24"/>
          <w:szCs w:val="24"/>
        </w:rPr>
        <w:t>Секреты</w:t>
      </w:r>
      <w:r w:rsidRPr="00344AC6">
        <w:rPr>
          <w:rFonts w:ascii="Times New Roman" w:hAnsi="Times New Roman" w:cs="Times New Roman"/>
          <w:b/>
          <w:bCs/>
          <w:color w:val="auto"/>
          <w:spacing w:val="-12"/>
          <w:sz w:val="24"/>
          <w:szCs w:val="24"/>
        </w:rPr>
        <w:t xml:space="preserve"> </w:t>
      </w:r>
      <w:r w:rsidRPr="00344AC6">
        <w:rPr>
          <w:rFonts w:ascii="Times New Roman" w:hAnsi="Times New Roman" w:cs="Times New Roman"/>
          <w:b/>
          <w:bCs/>
          <w:color w:val="auto"/>
          <w:spacing w:val="-2"/>
          <w:sz w:val="24"/>
          <w:szCs w:val="24"/>
        </w:rPr>
        <w:t>доходов</w:t>
      </w:r>
    </w:p>
    <w:p w14:paraId="415C5BCE" w14:textId="77777777" w:rsidR="00A835FF" w:rsidRPr="00344AC6" w:rsidRDefault="00A835FF" w:rsidP="00A835FF">
      <w:pPr>
        <w:pStyle w:val="ac"/>
        <w:spacing w:before="25"/>
        <w:rPr>
          <w:sz w:val="24"/>
          <w:szCs w:val="24"/>
        </w:rPr>
      </w:pPr>
      <w:r w:rsidRPr="00344AC6">
        <w:rPr>
          <w:sz w:val="24"/>
          <w:szCs w:val="24"/>
        </w:rPr>
        <w:t>Что</w:t>
      </w:r>
      <w:r w:rsidRPr="00344AC6">
        <w:rPr>
          <w:spacing w:val="-12"/>
          <w:sz w:val="24"/>
          <w:szCs w:val="24"/>
        </w:rPr>
        <w:t xml:space="preserve"> </w:t>
      </w:r>
      <w:r w:rsidRPr="00344AC6">
        <w:rPr>
          <w:sz w:val="24"/>
          <w:szCs w:val="24"/>
        </w:rPr>
        <w:t>такое</w:t>
      </w:r>
      <w:r w:rsidRPr="00344AC6">
        <w:rPr>
          <w:spacing w:val="-12"/>
          <w:sz w:val="24"/>
          <w:szCs w:val="24"/>
        </w:rPr>
        <w:t xml:space="preserve"> </w:t>
      </w:r>
      <w:r w:rsidRPr="00344AC6">
        <w:rPr>
          <w:sz w:val="24"/>
          <w:szCs w:val="24"/>
        </w:rPr>
        <w:t>доходы?</w:t>
      </w:r>
      <w:r w:rsidRPr="00344AC6">
        <w:rPr>
          <w:spacing w:val="-2"/>
          <w:sz w:val="24"/>
          <w:szCs w:val="24"/>
        </w:rPr>
        <w:t xml:space="preserve"> </w:t>
      </w:r>
      <w:r w:rsidRPr="00344AC6">
        <w:rPr>
          <w:sz w:val="24"/>
          <w:szCs w:val="24"/>
        </w:rPr>
        <w:t>Доходы</w:t>
      </w:r>
      <w:r w:rsidRPr="00344AC6">
        <w:rPr>
          <w:spacing w:val="-1"/>
          <w:sz w:val="24"/>
          <w:szCs w:val="24"/>
        </w:rPr>
        <w:t xml:space="preserve"> </w:t>
      </w:r>
      <w:r w:rsidRPr="00344AC6">
        <w:rPr>
          <w:sz w:val="24"/>
          <w:szCs w:val="24"/>
        </w:rPr>
        <w:t>как</w:t>
      </w:r>
      <w:r w:rsidRPr="00344AC6">
        <w:rPr>
          <w:spacing w:val="-2"/>
          <w:sz w:val="24"/>
          <w:szCs w:val="24"/>
        </w:rPr>
        <w:t xml:space="preserve"> </w:t>
      </w:r>
      <w:r w:rsidRPr="00344AC6">
        <w:rPr>
          <w:sz w:val="24"/>
          <w:szCs w:val="24"/>
        </w:rPr>
        <w:t>денежные</w:t>
      </w:r>
      <w:r w:rsidRPr="00344AC6">
        <w:rPr>
          <w:spacing w:val="-11"/>
          <w:sz w:val="24"/>
          <w:szCs w:val="24"/>
        </w:rPr>
        <w:t xml:space="preserve"> </w:t>
      </w:r>
      <w:r w:rsidRPr="00344AC6">
        <w:rPr>
          <w:sz w:val="24"/>
          <w:szCs w:val="24"/>
        </w:rPr>
        <w:t>поступления</w:t>
      </w:r>
      <w:r w:rsidRPr="00344AC6">
        <w:rPr>
          <w:spacing w:val="-9"/>
          <w:sz w:val="24"/>
          <w:szCs w:val="24"/>
        </w:rPr>
        <w:t xml:space="preserve"> </w:t>
      </w:r>
      <w:r w:rsidRPr="00344AC6">
        <w:rPr>
          <w:sz w:val="24"/>
          <w:szCs w:val="24"/>
        </w:rPr>
        <w:t xml:space="preserve">в </w:t>
      </w:r>
      <w:r w:rsidRPr="00344AC6">
        <w:rPr>
          <w:spacing w:val="-2"/>
          <w:sz w:val="24"/>
          <w:szCs w:val="24"/>
        </w:rPr>
        <w:t>семью.</w:t>
      </w:r>
    </w:p>
    <w:p w14:paraId="5E781918" w14:textId="58E70BE1" w:rsidR="00A835FF" w:rsidRPr="00344AC6" w:rsidRDefault="00A835FF" w:rsidP="00E10FDB">
      <w:pPr>
        <w:pStyle w:val="ac"/>
        <w:spacing w:before="40" w:line="276" w:lineRule="auto"/>
        <w:ind w:right="715"/>
        <w:rPr>
          <w:sz w:val="24"/>
          <w:szCs w:val="24"/>
        </w:rPr>
      </w:pPr>
      <w:r w:rsidRPr="00344AC6">
        <w:rPr>
          <w:sz w:val="24"/>
          <w:szCs w:val="24"/>
        </w:rPr>
        <w:t>Труд как основной источник доходов семьи. Источники дохода: заработная плата, премия, наследство, выигрыш в лотерею, стипендия, пенсия, пособие по уходу за ребёнком, доход от аренды имущества, доход от банковского вклада. Регулярные и нерегулярные доходы.</w:t>
      </w:r>
    </w:p>
    <w:p w14:paraId="406794D2" w14:textId="77777777" w:rsidR="00A835FF" w:rsidRPr="00344AC6" w:rsidRDefault="00A835FF" w:rsidP="00A835FF">
      <w:pPr>
        <w:pStyle w:val="3"/>
        <w:rPr>
          <w:rFonts w:ascii="Times New Roman" w:hAnsi="Times New Roman" w:cs="Times New Roman"/>
          <w:b/>
          <w:bCs/>
          <w:color w:val="auto"/>
          <w:sz w:val="24"/>
          <w:szCs w:val="24"/>
        </w:rPr>
      </w:pPr>
      <w:bookmarkStart w:id="175" w:name="Секреты_расходов"/>
      <w:bookmarkEnd w:id="175"/>
      <w:r w:rsidRPr="00344AC6">
        <w:rPr>
          <w:rFonts w:ascii="Times New Roman" w:hAnsi="Times New Roman" w:cs="Times New Roman"/>
          <w:b/>
          <w:bCs/>
          <w:color w:val="auto"/>
          <w:sz w:val="24"/>
          <w:szCs w:val="24"/>
        </w:rPr>
        <w:t>Секреты</w:t>
      </w:r>
      <w:r w:rsidRPr="00344AC6">
        <w:rPr>
          <w:rFonts w:ascii="Times New Roman" w:hAnsi="Times New Roman" w:cs="Times New Roman"/>
          <w:b/>
          <w:bCs/>
          <w:color w:val="auto"/>
          <w:spacing w:val="-12"/>
          <w:sz w:val="24"/>
          <w:szCs w:val="24"/>
        </w:rPr>
        <w:t xml:space="preserve"> </w:t>
      </w:r>
      <w:r w:rsidRPr="00344AC6">
        <w:rPr>
          <w:rFonts w:ascii="Times New Roman" w:hAnsi="Times New Roman" w:cs="Times New Roman"/>
          <w:b/>
          <w:bCs/>
          <w:color w:val="auto"/>
          <w:spacing w:val="-2"/>
          <w:sz w:val="24"/>
          <w:szCs w:val="24"/>
        </w:rPr>
        <w:t>расходов</w:t>
      </w:r>
    </w:p>
    <w:p w14:paraId="60C513BB" w14:textId="77777777" w:rsidR="00A835FF" w:rsidRPr="00344AC6" w:rsidRDefault="00A835FF" w:rsidP="00A835FF">
      <w:pPr>
        <w:pStyle w:val="ac"/>
        <w:spacing w:before="26" w:line="276" w:lineRule="auto"/>
        <w:ind w:right="715"/>
        <w:rPr>
          <w:sz w:val="24"/>
          <w:szCs w:val="24"/>
        </w:rPr>
      </w:pPr>
      <w:r w:rsidRPr="00344AC6">
        <w:rPr>
          <w:sz w:val="24"/>
          <w:szCs w:val="24"/>
        </w:rPr>
        <w:t>Что такое расходы? Расходы как деньги, которые тратятся на удовлетворение необходимых потребностей и желаний человека. Направления расходов: обязательные, прочие; ежемесячные, сезонные, ежегодные, переменные. Расходы планируемые и непредвиденные.</w:t>
      </w:r>
    </w:p>
    <w:p w14:paraId="7C031CBC" w14:textId="32BF8FC1" w:rsidR="00E10FDB" w:rsidRPr="00344AC6" w:rsidRDefault="00E10FDB" w:rsidP="00E10FDB">
      <w:pPr>
        <w:pStyle w:val="ac"/>
        <w:spacing w:before="61" w:line="276" w:lineRule="auto"/>
        <w:ind w:right="712"/>
        <w:rPr>
          <w:sz w:val="24"/>
          <w:szCs w:val="24"/>
        </w:rPr>
      </w:pPr>
      <w:r w:rsidRPr="00344AC6">
        <w:rPr>
          <w:sz w:val="24"/>
          <w:szCs w:val="24"/>
        </w:rPr>
        <w:t>Роль банка в финансовой поддержке семьи. Банковский кредит как деньги, которые человек берет у банка на время, платит банку за пользование деньгами проценты и возвращает деньги в установленный срок в обязательном порядке. Для чего люди берут кредиты в банке? Какие виды банковских кредитов бывают?</w:t>
      </w:r>
    </w:p>
    <w:p w14:paraId="1E724399" w14:textId="77777777" w:rsidR="00E10FDB" w:rsidRPr="00344AC6" w:rsidRDefault="00E10FDB" w:rsidP="00E10FDB">
      <w:pPr>
        <w:pStyle w:val="3"/>
        <w:rPr>
          <w:rFonts w:ascii="Times New Roman" w:hAnsi="Times New Roman" w:cs="Times New Roman"/>
          <w:b/>
          <w:bCs/>
          <w:color w:val="auto"/>
          <w:sz w:val="24"/>
          <w:szCs w:val="24"/>
        </w:rPr>
      </w:pPr>
      <w:bookmarkStart w:id="176" w:name="Секреты_экономии,_сбережения_и_накоплени"/>
      <w:bookmarkEnd w:id="176"/>
      <w:r w:rsidRPr="00344AC6">
        <w:rPr>
          <w:rFonts w:ascii="Times New Roman" w:hAnsi="Times New Roman" w:cs="Times New Roman"/>
          <w:b/>
          <w:bCs/>
          <w:color w:val="auto"/>
          <w:sz w:val="24"/>
          <w:szCs w:val="24"/>
        </w:rPr>
        <w:lastRenderedPageBreak/>
        <w:t>Секреты</w:t>
      </w:r>
      <w:r w:rsidRPr="00344AC6">
        <w:rPr>
          <w:rFonts w:ascii="Times New Roman" w:hAnsi="Times New Roman" w:cs="Times New Roman"/>
          <w:b/>
          <w:bCs/>
          <w:color w:val="auto"/>
          <w:spacing w:val="-11"/>
          <w:sz w:val="24"/>
          <w:szCs w:val="24"/>
        </w:rPr>
        <w:t xml:space="preserve"> </w:t>
      </w:r>
      <w:r w:rsidRPr="00344AC6">
        <w:rPr>
          <w:rFonts w:ascii="Times New Roman" w:hAnsi="Times New Roman" w:cs="Times New Roman"/>
          <w:b/>
          <w:bCs/>
          <w:color w:val="auto"/>
          <w:sz w:val="24"/>
          <w:szCs w:val="24"/>
        </w:rPr>
        <w:t>экономии,</w:t>
      </w:r>
      <w:r w:rsidRPr="00344AC6">
        <w:rPr>
          <w:rFonts w:ascii="Times New Roman" w:hAnsi="Times New Roman" w:cs="Times New Roman"/>
          <w:b/>
          <w:bCs/>
          <w:color w:val="auto"/>
          <w:spacing w:val="1"/>
          <w:sz w:val="24"/>
          <w:szCs w:val="24"/>
        </w:rPr>
        <w:t xml:space="preserve"> </w:t>
      </w:r>
      <w:r w:rsidRPr="00344AC6">
        <w:rPr>
          <w:rFonts w:ascii="Times New Roman" w:hAnsi="Times New Roman" w:cs="Times New Roman"/>
          <w:b/>
          <w:bCs/>
          <w:color w:val="auto"/>
          <w:sz w:val="24"/>
          <w:szCs w:val="24"/>
        </w:rPr>
        <w:t>сбережения</w:t>
      </w:r>
      <w:r w:rsidRPr="00344AC6">
        <w:rPr>
          <w:rFonts w:ascii="Times New Roman" w:hAnsi="Times New Roman" w:cs="Times New Roman"/>
          <w:b/>
          <w:bCs/>
          <w:color w:val="auto"/>
          <w:spacing w:val="-9"/>
          <w:sz w:val="24"/>
          <w:szCs w:val="24"/>
        </w:rPr>
        <w:t xml:space="preserve"> </w:t>
      </w:r>
      <w:r w:rsidRPr="00344AC6">
        <w:rPr>
          <w:rFonts w:ascii="Times New Roman" w:hAnsi="Times New Roman" w:cs="Times New Roman"/>
          <w:b/>
          <w:bCs/>
          <w:color w:val="auto"/>
          <w:sz w:val="24"/>
          <w:szCs w:val="24"/>
        </w:rPr>
        <w:t>и</w:t>
      </w:r>
      <w:r w:rsidRPr="00344AC6">
        <w:rPr>
          <w:rFonts w:ascii="Times New Roman" w:hAnsi="Times New Roman" w:cs="Times New Roman"/>
          <w:b/>
          <w:bCs/>
          <w:color w:val="auto"/>
          <w:spacing w:val="-9"/>
          <w:sz w:val="24"/>
          <w:szCs w:val="24"/>
        </w:rPr>
        <w:t xml:space="preserve"> </w:t>
      </w:r>
      <w:r w:rsidRPr="00344AC6">
        <w:rPr>
          <w:rFonts w:ascii="Times New Roman" w:hAnsi="Times New Roman" w:cs="Times New Roman"/>
          <w:b/>
          <w:bCs/>
          <w:color w:val="auto"/>
          <w:spacing w:val="-2"/>
          <w:sz w:val="24"/>
          <w:szCs w:val="24"/>
        </w:rPr>
        <w:t>накопления</w:t>
      </w:r>
    </w:p>
    <w:p w14:paraId="2097FC42" w14:textId="77777777" w:rsidR="00E10FDB" w:rsidRPr="00344AC6" w:rsidRDefault="00E10FDB" w:rsidP="00E10FDB">
      <w:pPr>
        <w:pStyle w:val="ac"/>
        <w:spacing w:before="31" w:line="273" w:lineRule="auto"/>
        <w:ind w:right="711"/>
        <w:rPr>
          <w:sz w:val="24"/>
          <w:szCs w:val="24"/>
        </w:rPr>
      </w:pPr>
      <w:r w:rsidRPr="00344AC6">
        <w:rPr>
          <w:sz w:val="24"/>
          <w:szCs w:val="24"/>
        </w:rPr>
        <w:t>Бережливое отношение к деньгам как проявление уважения к труду людей. Экономное расходование средств и бережливое отношение к деньгам как способы сокращения расходов. Экономное расходование денег на покупки.</w:t>
      </w:r>
    </w:p>
    <w:p w14:paraId="01B521E2" w14:textId="77777777" w:rsidR="00E10FDB" w:rsidRPr="00344AC6" w:rsidRDefault="00E10FDB" w:rsidP="00E10FDB">
      <w:pPr>
        <w:pStyle w:val="3"/>
        <w:spacing w:before="13"/>
        <w:rPr>
          <w:rFonts w:ascii="Times New Roman" w:hAnsi="Times New Roman" w:cs="Times New Roman"/>
          <w:b/>
          <w:bCs/>
          <w:color w:val="auto"/>
          <w:sz w:val="24"/>
          <w:szCs w:val="24"/>
        </w:rPr>
      </w:pPr>
      <w:bookmarkStart w:id="177" w:name="Секреты_семейного_бюджета"/>
      <w:bookmarkEnd w:id="177"/>
      <w:r w:rsidRPr="00344AC6">
        <w:rPr>
          <w:rFonts w:ascii="Times New Roman" w:hAnsi="Times New Roman" w:cs="Times New Roman"/>
          <w:b/>
          <w:bCs/>
          <w:color w:val="auto"/>
          <w:sz w:val="24"/>
          <w:szCs w:val="24"/>
        </w:rPr>
        <w:t>Секреты</w:t>
      </w:r>
      <w:r w:rsidRPr="00344AC6">
        <w:rPr>
          <w:rFonts w:ascii="Times New Roman" w:hAnsi="Times New Roman" w:cs="Times New Roman"/>
          <w:b/>
          <w:bCs/>
          <w:color w:val="auto"/>
          <w:spacing w:val="-9"/>
          <w:sz w:val="24"/>
          <w:szCs w:val="24"/>
        </w:rPr>
        <w:t xml:space="preserve"> </w:t>
      </w:r>
      <w:r w:rsidRPr="00344AC6">
        <w:rPr>
          <w:rFonts w:ascii="Times New Roman" w:hAnsi="Times New Roman" w:cs="Times New Roman"/>
          <w:b/>
          <w:bCs/>
          <w:color w:val="auto"/>
          <w:sz w:val="24"/>
          <w:szCs w:val="24"/>
        </w:rPr>
        <w:t>семейного</w:t>
      </w:r>
      <w:r w:rsidRPr="00344AC6">
        <w:rPr>
          <w:rFonts w:ascii="Times New Roman" w:hAnsi="Times New Roman" w:cs="Times New Roman"/>
          <w:b/>
          <w:bCs/>
          <w:color w:val="auto"/>
          <w:spacing w:val="-4"/>
          <w:sz w:val="24"/>
          <w:szCs w:val="24"/>
        </w:rPr>
        <w:t xml:space="preserve"> </w:t>
      </w:r>
      <w:r w:rsidRPr="00344AC6">
        <w:rPr>
          <w:rFonts w:ascii="Times New Roman" w:hAnsi="Times New Roman" w:cs="Times New Roman"/>
          <w:b/>
          <w:bCs/>
          <w:color w:val="auto"/>
          <w:spacing w:val="-2"/>
          <w:sz w:val="24"/>
          <w:szCs w:val="24"/>
        </w:rPr>
        <w:t>бюджета</w:t>
      </w:r>
    </w:p>
    <w:p w14:paraId="1CE18D88" w14:textId="77777777" w:rsidR="00E10FDB" w:rsidRPr="00344AC6" w:rsidRDefault="00E10FDB" w:rsidP="00E10FDB">
      <w:pPr>
        <w:pStyle w:val="ac"/>
        <w:spacing w:before="35" w:line="276" w:lineRule="auto"/>
        <w:ind w:right="709"/>
        <w:rPr>
          <w:sz w:val="24"/>
          <w:szCs w:val="24"/>
        </w:rPr>
      </w:pPr>
      <w:r w:rsidRPr="00344AC6">
        <w:rPr>
          <w:sz w:val="24"/>
          <w:szCs w:val="24"/>
        </w:rPr>
        <w:t>Что такое семейный бюджет? Для чего нужен семейный бюджет? Семейный бюджет как запись учёта доходов и расходов семьи на определённый период времени. Личный бюджет как часть общего бюджета семьи.</w:t>
      </w:r>
    </w:p>
    <w:p w14:paraId="13FF5741" w14:textId="77777777" w:rsidR="00E10FDB" w:rsidRPr="00344AC6" w:rsidRDefault="00E10FDB" w:rsidP="00E10FDB">
      <w:pPr>
        <w:pStyle w:val="ac"/>
        <w:spacing w:line="276" w:lineRule="auto"/>
        <w:ind w:right="712"/>
        <w:rPr>
          <w:sz w:val="24"/>
          <w:szCs w:val="24"/>
        </w:rPr>
      </w:pPr>
      <w:r w:rsidRPr="00344AC6">
        <w:rPr>
          <w:sz w:val="24"/>
          <w:szCs w:val="24"/>
        </w:rPr>
        <w:t>Составление семейного бюджета. Соотношение доходов и расходов в семейном бюджете. Как при составлении семейного бюджета согласовывать интересы всех членов семьи, учитывать общие потребности семьи?</w:t>
      </w:r>
    </w:p>
    <w:p w14:paraId="45C30F9C" w14:textId="77777777" w:rsidR="00E10FDB" w:rsidRPr="00344AC6" w:rsidRDefault="00E10FDB" w:rsidP="00E10FDB">
      <w:pPr>
        <w:pStyle w:val="ac"/>
        <w:spacing w:before="1" w:line="276" w:lineRule="auto"/>
        <w:ind w:right="715"/>
        <w:rPr>
          <w:sz w:val="24"/>
          <w:szCs w:val="24"/>
        </w:rPr>
      </w:pPr>
      <w:r w:rsidRPr="00344AC6">
        <w:rPr>
          <w:sz w:val="24"/>
          <w:szCs w:val="24"/>
        </w:rPr>
        <w:t>Составление личного бюджета. Решение финансовых задач на составление личного бюджета, бюджета детского праздника, бюджета летнего семейного отдыха и других моделируемых жизненных ситуаций, подсчет расходов в семейном бюджете на подготовку</w:t>
      </w:r>
      <w:r w:rsidRPr="00344AC6">
        <w:rPr>
          <w:spacing w:val="40"/>
          <w:sz w:val="24"/>
          <w:szCs w:val="24"/>
        </w:rPr>
        <w:t xml:space="preserve"> </w:t>
      </w:r>
      <w:r w:rsidRPr="00344AC6">
        <w:rPr>
          <w:sz w:val="24"/>
          <w:szCs w:val="24"/>
        </w:rPr>
        <w:t>ребенка к школе, доли личных расходов (карманных денег) ребенка в общей сумме расходов семьи.</w:t>
      </w:r>
    </w:p>
    <w:p w14:paraId="673AB9F2" w14:textId="77777777" w:rsidR="00E10FDB" w:rsidRPr="00FE0823" w:rsidRDefault="00E10FDB" w:rsidP="00FE0823">
      <w:pPr>
        <w:pStyle w:val="ac"/>
        <w:ind w:left="0"/>
        <w:rPr>
          <w:sz w:val="24"/>
          <w:szCs w:val="24"/>
        </w:rPr>
      </w:pPr>
    </w:p>
    <w:p w14:paraId="48096F13" w14:textId="77777777" w:rsidR="00FB7667" w:rsidRPr="00684CAB" w:rsidRDefault="00FB7667" w:rsidP="00FE0823">
      <w:pPr>
        <w:pStyle w:val="3"/>
        <w:spacing w:before="1"/>
        <w:jc w:val="both"/>
        <w:rPr>
          <w:rFonts w:ascii="Times New Roman" w:hAnsi="Times New Roman" w:cs="Times New Roman"/>
          <w:b/>
          <w:bCs/>
          <w:color w:val="auto"/>
          <w:sz w:val="24"/>
          <w:szCs w:val="24"/>
          <w:u w:val="single"/>
        </w:rPr>
      </w:pPr>
      <w:r w:rsidRPr="00684CAB">
        <w:rPr>
          <w:rFonts w:ascii="Times New Roman" w:hAnsi="Times New Roman" w:cs="Times New Roman"/>
          <w:b/>
          <w:bCs/>
          <w:color w:val="auto"/>
          <w:spacing w:val="-2"/>
          <w:sz w:val="24"/>
          <w:szCs w:val="24"/>
          <w:u w:val="single"/>
        </w:rPr>
        <w:t>Программа</w:t>
      </w:r>
      <w:r w:rsidRPr="00684CAB">
        <w:rPr>
          <w:rFonts w:ascii="Times New Roman" w:hAnsi="Times New Roman" w:cs="Times New Roman"/>
          <w:b/>
          <w:bCs/>
          <w:color w:val="auto"/>
          <w:spacing w:val="5"/>
          <w:sz w:val="24"/>
          <w:szCs w:val="24"/>
          <w:u w:val="single"/>
        </w:rPr>
        <w:t xml:space="preserve"> </w:t>
      </w:r>
      <w:r w:rsidRPr="00684CAB">
        <w:rPr>
          <w:rFonts w:ascii="Times New Roman" w:hAnsi="Times New Roman" w:cs="Times New Roman"/>
          <w:b/>
          <w:bCs/>
          <w:color w:val="auto"/>
          <w:spacing w:val="-2"/>
          <w:sz w:val="24"/>
          <w:szCs w:val="24"/>
          <w:u w:val="single"/>
        </w:rPr>
        <w:t>«Информационная</w:t>
      </w:r>
      <w:r w:rsidRPr="00684CAB">
        <w:rPr>
          <w:rFonts w:ascii="Times New Roman" w:hAnsi="Times New Roman" w:cs="Times New Roman"/>
          <w:b/>
          <w:bCs/>
          <w:color w:val="auto"/>
          <w:spacing w:val="13"/>
          <w:sz w:val="24"/>
          <w:szCs w:val="24"/>
          <w:u w:val="single"/>
        </w:rPr>
        <w:t xml:space="preserve"> </w:t>
      </w:r>
      <w:r w:rsidRPr="00684CAB">
        <w:rPr>
          <w:rFonts w:ascii="Times New Roman" w:hAnsi="Times New Roman" w:cs="Times New Roman"/>
          <w:b/>
          <w:bCs/>
          <w:color w:val="auto"/>
          <w:spacing w:val="-2"/>
          <w:sz w:val="24"/>
          <w:szCs w:val="24"/>
          <w:u w:val="single"/>
        </w:rPr>
        <w:t>безопасность»</w:t>
      </w:r>
    </w:p>
    <w:p w14:paraId="2CF7090A" w14:textId="77777777" w:rsidR="00FB7667" w:rsidRPr="00FE0823" w:rsidRDefault="00FB7667" w:rsidP="00FE0823">
      <w:pPr>
        <w:pStyle w:val="ac"/>
        <w:spacing w:before="30" w:line="276" w:lineRule="auto"/>
        <w:ind w:right="711"/>
        <w:rPr>
          <w:sz w:val="24"/>
          <w:szCs w:val="24"/>
        </w:rPr>
      </w:pPr>
      <w:r w:rsidRPr="00FE0823">
        <w:rPr>
          <w:b/>
          <w:color w:val="211F1F"/>
          <w:w w:val="105"/>
          <w:sz w:val="24"/>
          <w:szCs w:val="24"/>
          <w:u w:val="single" w:color="211F1F"/>
        </w:rPr>
        <w:t>Главная цель курса</w:t>
      </w:r>
      <w:r w:rsidRPr="00FE0823">
        <w:rPr>
          <w:b/>
          <w:color w:val="211F1F"/>
          <w:w w:val="105"/>
          <w:sz w:val="24"/>
          <w:szCs w:val="24"/>
        </w:rPr>
        <w:t xml:space="preserve"> </w:t>
      </w:r>
      <w:r w:rsidRPr="00FE0823">
        <w:rPr>
          <w:color w:val="211F1F"/>
          <w:w w:val="105"/>
          <w:sz w:val="24"/>
          <w:szCs w:val="24"/>
        </w:rPr>
        <w:t>— обеспечить социальные аспекты информационной безопасности в воспитании школьников в условиях цифрового мира, включение цифровой гигиены в</w:t>
      </w:r>
      <w:r w:rsidRPr="00FE0823">
        <w:rPr>
          <w:color w:val="211F1F"/>
          <w:spacing w:val="80"/>
          <w:w w:val="105"/>
          <w:sz w:val="24"/>
          <w:szCs w:val="24"/>
        </w:rPr>
        <w:t xml:space="preserve"> </w:t>
      </w:r>
      <w:r w:rsidRPr="00FE0823">
        <w:rPr>
          <w:color w:val="211F1F"/>
          <w:w w:val="105"/>
          <w:sz w:val="24"/>
          <w:szCs w:val="24"/>
        </w:rPr>
        <w:t>контекст</w:t>
      </w:r>
      <w:r w:rsidRPr="00FE0823">
        <w:rPr>
          <w:color w:val="211F1F"/>
          <w:spacing w:val="40"/>
          <w:w w:val="105"/>
          <w:sz w:val="24"/>
          <w:szCs w:val="24"/>
        </w:rPr>
        <w:t xml:space="preserve"> </w:t>
      </w:r>
      <w:r w:rsidRPr="00FE0823">
        <w:rPr>
          <w:color w:val="211F1F"/>
          <w:w w:val="105"/>
          <w:sz w:val="24"/>
          <w:szCs w:val="24"/>
        </w:rPr>
        <w:t>воспитания</w:t>
      </w:r>
      <w:r w:rsidRPr="00FE0823">
        <w:rPr>
          <w:color w:val="211F1F"/>
          <w:spacing w:val="40"/>
          <w:w w:val="105"/>
          <w:sz w:val="24"/>
          <w:szCs w:val="24"/>
        </w:rPr>
        <w:t xml:space="preserve"> </w:t>
      </w:r>
      <w:r w:rsidRPr="00FE0823">
        <w:rPr>
          <w:color w:val="211F1F"/>
          <w:w w:val="105"/>
          <w:sz w:val="24"/>
          <w:szCs w:val="24"/>
        </w:rPr>
        <w:t>детей</w:t>
      </w:r>
      <w:r w:rsidRPr="00FE0823">
        <w:rPr>
          <w:color w:val="211F1F"/>
          <w:spacing w:val="40"/>
          <w:w w:val="105"/>
          <w:sz w:val="24"/>
          <w:szCs w:val="24"/>
        </w:rPr>
        <w:t xml:space="preserve"> </w:t>
      </w:r>
      <w:proofErr w:type="gramStart"/>
      <w:r w:rsidRPr="00FE0823">
        <w:rPr>
          <w:color w:val="211F1F"/>
          <w:w w:val="105"/>
          <w:sz w:val="24"/>
          <w:szCs w:val="24"/>
        </w:rPr>
        <w:t>на</w:t>
      </w:r>
      <w:r w:rsidRPr="00FE0823">
        <w:rPr>
          <w:color w:val="211F1F"/>
          <w:spacing w:val="40"/>
          <w:w w:val="105"/>
          <w:sz w:val="24"/>
          <w:szCs w:val="24"/>
        </w:rPr>
        <w:t xml:space="preserve">  </w:t>
      </w:r>
      <w:r w:rsidRPr="00FE0823">
        <w:rPr>
          <w:color w:val="211F1F"/>
          <w:w w:val="105"/>
          <w:sz w:val="24"/>
          <w:szCs w:val="24"/>
        </w:rPr>
        <w:t>регулярной</w:t>
      </w:r>
      <w:proofErr w:type="gramEnd"/>
      <w:r w:rsidRPr="00FE0823">
        <w:rPr>
          <w:color w:val="211F1F"/>
          <w:spacing w:val="40"/>
          <w:w w:val="105"/>
          <w:sz w:val="24"/>
          <w:szCs w:val="24"/>
        </w:rPr>
        <w:t xml:space="preserve">  </w:t>
      </w:r>
      <w:r w:rsidRPr="00FE0823">
        <w:rPr>
          <w:color w:val="211F1F"/>
          <w:w w:val="105"/>
          <w:sz w:val="24"/>
          <w:szCs w:val="24"/>
        </w:rPr>
        <w:t>основе,</w:t>
      </w:r>
      <w:r w:rsidRPr="00FE0823">
        <w:rPr>
          <w:color w:val="211F1F"/>
          <w:spacing w:val="40"/>
          <w:w w:val="105"/>
          <w:sz w:val="24"/>
          <w:szCs w:val="24"/>
        </w:rPr>
        <w:t xml:space="preserve"> </w:t>
      </w:r>
      <w:r w:rsidRPr="00FE0823">
        <w:rPr>
          <w:color w:val="211F1F"/>
          <w:w w:val="105"/>
          <w:sz w:val="24"/>
          <w:szCs w:val="24"/>
        </w:rPr>
        <w:t>формирование у выпускника школы правовой грамотности по вопросам информационной безопасности, которые влияют на социализацию</w:t>
      </w:r>
      <w:r w:rsidRPr="00FE0823">
        <w:rPr>
          <w:color w:val="211F1F"/>
          <w:spacing w:val="80"/>
          <w:w w:val="105"/>
          <w:sz w:val="24"/>
          <w:szCs w:val="24"/>
        </w:rPr>
        <w:t xml:space="preserve"> </w:t>
      </w:r>
      <w:r w:rsidRPr="00FE0823">
        <w:rPr>
          <w:color w:val="211F1F"/>
          <w:w w:val="105"/>
          <w:sz w:val="24"/>
          <w:szCs w:val="24"/>
        </w:rPr>
        <w:t>детей</w:t>
      </w:r>
      <w:r w:rsidRPr="00FE0823">
        <w:rPr>
          <w:color w:val="211F1F"/>
          <w:spacing w:val="80"/>
          <w:w w:val="105"/>
          <w:sz w:val="24"/>
          <w:szCs w:val="24"/>
        </w:rPr>
        <w:t xml:space="preserve"> </w:t>
      </w:r>
      <w:r w:rsidRPr="00FE0823">
        <w:rPr>
          <w:color w:val="211F1F"/>
          <w:w w:val="105"/>
          <w:sz w:val="24"/>
          <w:szCs w:val="24"/>
        </w:rPr>
        <w:t>в</w:t>
      </w:r>
      <w:r w:rsidRPr="00FE0823">
        <w:rPr>
          <w:color w:val="211F1F"/>
          <w:spacing w:val="80"/>
          <w:w w:val="105"/>
          <w:sz w:val="24"/>
          <w:szCs w:val="24"/>
        </w:rPr>
        <w:t xml:space="preserve"> </w:t>
      </w:r>
      <w:r w:rsidRPr="00FE0823">
        <w:rPr>
          <w:color w:val="211F1F"/>
          <w:w w:val="105"/>
          <w:sz w:val="24"/>
          <w:szCs w:val="24"/>
        </w:rPr>
        <w:t>информационном</w:t>
      </w:r>
      <w:r w:rsidRPr="00FE0823">
        <w:rPr>
          <w:color w:val="211F1F"/>
          <w:spacing w:val="80"/>
          <w:w w:val="105"/>
          <w:sz w:val="24"/>
          <w:szCs w:val="24"/>
        </w:rPr>
        <w:t xml:space="preserve"> </w:t>
      </w:r>
      <w:r w:rsidRPr="00FE0823">
        <w:rPr>
          <w:color w:val="211F1F"/>
          <w:w w:val="105"/>
          <w:sz w:val="24"/>
          <w:szCs w:val="24"/>
        </w:rPr>
        <w:t>обществе, формирование личностных и метапредметных результатов</w:t>
      </w:r>
      <w:r w:rsidRPr="00FE0823">
        <w:rPr>
          <w:color w:val="211F1F"/>
          <w:spacing w:val="80"/>
          <w:w w:val="105"/>
          <w:sz w:val="24"/>
          <w:szCs w:val="24"/>
        </w:rPr>
        <w:t xml:space="preserve"> </w:t>
      </w:r>
      <w:r w:rsidRPr="00FE0823">
        <w:rPr>
          <w:color w:val="211F1F"/>
          <w:w w:val="105"/>
          <w:sz w:val="24"/>
          <w:szCs w:val="24"/>
        </w:rPr>
        <w:t>обучения и воспитания детей.</w:t>
      </w:r>
    </w:p>
    <w:tbl>
      <w:tblPr>
        <w:tblStyle w:val="ae"/>
        <w:tblW w:w="0" w:type="auto"/>
        <w:tblInd w:w="142" w:type="dxa"/>
        <w:tblLook w:val="04A0" w:firstRow="1" w:lastRow="0" w:firstColumn="1" w:lastColumn="0" w:noHBand="0" w:noVBand="1"/>
      </w:tblPr>
      <w:tblGrid>
        <w:gridCol w:w="1838"/>
        <w:gridCol w:w="6662"/>
        <w:gridCol w:w="1271"/>
      </w:tblGrid>
      <w:tr w:rsidR="0025066D" w:rsidRPr="007D7C94" w14:paraId="2DE930AA" w14:textId="77777777" w:rsidTr="007656DC">
        <w:tc>
          <w:tcPr>
            <w:tcW w:w="1838" w:type="dxa"/>
          </w:tcPr>
          <w:p w14:paraId="49FA4E41" w14:textId="77777777" w:rsidR="0025066D" w:rsidRPr="007D7C94" w:rsidRDefault="0025066D" w:rsidP="0025066D">
            <w:pPr>
              <w:pStyle w:val="TableParagraph"/>
              <w:spacing w:before="140"/>
              <w:ind w:left="830"/>
              <w:rPr>
                <w:b/>
                <w:sz w:val="24"/>
                <w:szCs w:val="24"/>
              </w:rPr>
            </w:pPr>
            <w:r w:rsidRPr="007D7C94">
              <w:rPr>
                <w:b/>
                <w:color w:val="211F1F"/>
                <w:spacing w:val="-10"/>
                <w:w w:val="115"/>
                <w:sz w:val="24"/>
                <w:szCs w:val="24"/>
              </w:rPr>
              <w:t>№</w:t>
            </w:r>
          </w:p>
          <w:p w14:paraId="5AA7CC9D" w14:textId="52E0D03E" w:rsidR="0025066D" w:rsidRPr="007D7C94" w:rsidRDefault="007D7C94" w:rsidP="0025066D">
            <w:pPr>
              <w:tabs>
                <w:tab w:val="left" w:pos="284"/>
                <w:tab w:val="left" w:pos="9639"/>
              </w:tabs>
              <w:ind w:right="-142"/>
              <w:jc w:val="both"/>
              <w:rPr>
                <w:rFonts w:ascii="Times New Roman" w:hAnsi="Times New Roman" w:cs="Times New Roman"/>
                <w:b/>
                <w:bCs/>
              </w:rPr>
            </w:pPr>
            <w:r>
              <w:rPr>
                <w:rFonts w:ascii="Times New Roman" w:hAnsi="Times New Roman" w:cs="Times New Roman"/>
                <w:b/>
                <w:color w:val="211F1F"/>
                <w:spacing w:val="-2"/>
                <w:w w:val="115"/>
              </w:rPr>
              <w:t xml:space="preserve">          </w:t>
            </w:r>
            <w:r w:rsidR="0025066D" w:rsidRPr="007D7C94">
              <w:rPr>
                <w:rFonts w:ascii="Times New Roman" w:hAnsi="Times New Roman" w:cs="Times New Roman"/>
                <w:b/>
                <w:color w:val="211F1F"/>
                <w:spacing w:val="-2"/>
                <w:w w:val="115"/>
              </w:rPr>
              <w:t>модуля</w:t>
            </w:r>
          </w:p>
        </w:tc>
        <w:tc>
          <w:tcPr>
            <w:tcW w:w="6662" w:type="dxa"/>
          </w:tcPr>
          <w:p w14:paraId="72619872" w14:textId="5318F71A" w:rsidR="0025066D" w:rsidRPr="007D7C94" w:rsidRDefault="0025066D" w:rsidP="007D7C94">
            <w:pPr>
              <w:tabs>
                <w:tab w:val="left" w:pos="284"/>
                <w:tab w:val="left" w:pos="9639"/>
              </w:tabs>
              <w:ind w:right="-142"/>
              <w:jc w:val="center"/>
              <w:rPr>
                <w:rFonts w:ascii="Times New Roman" w:hAnsi="Times New Roman" w:cs="Times New Roman"/>
                <w:b/>
                <w:bCs/>
              </w:rPr>
            </w:pPr>
            <w:r w:rsidRPr="007D7C94">
              <w:rPr>
                <w:rFonts w:ascii="Times New Roman" w:hAnsi="Times New Roman" w:cs="Times New Roman"/>
                <w:b/>
                <w:color w:val="211F1F"/>
                <w:w w:val="115"/>
              </w:rPr>
              <w:t>Содержание</w:t>
            </w:r>
            <w:r w:rsidRPr="007D7C94">
              <w:rPr>
                <w:rFonts w:ascii="Times New Roman" w:hAnsi="Times New Roman" w:cs="Times New Roman"/>
                <w:b/>
                <w:color w:val="211F1F"/>
                <w:spacing w:val="49"/>
                <w:w w:val="115"/>
              </w:rPr>
              <w:t xml:space="preserve"> </w:t>
            </w:r>
            <w:r w:rsidRPr="007D7C94">
              <w:rPr>
                <w:rFonts w:ascii="Times New Roman" w:hAnsi="Times New Roman" w:cs="Times New Roman"/>
                <w:b/>
                <w:color w:val="211F1F"/>
                <w:spacing w:val="-2"/>
                <w:w w:val="115"/>
              </w:rPr>
              <w:t>модуля</w:t>
            </w:r>
          </w:p>
        </w:tc>
        <w:tc>
          <w:tcPr>
            <w:tcW w:w="1271" w:type="dxa"/>
          </w:tcPr>
          <w:p w14:paraId="25223F75" w14:textId="7FCC7D34" w:rsidR="0025066D" w:rsidRPr="007D7C94" w:rsidRDefault="0025066D" w:rsidP="007D7C94">
            <w:pPr>
              <w:tabs>
                <w:tab w:val="left" w:pos="284"/>
                <w:tab w:val="left" w:pos="9639"/>
              </w:tabs>
              <w:ind w:right="-142"/>
              <w:jc w:val="center"/>
              <w:rPr>
                <w:rFonts w:ascii="Times New Roman" w:hAnsi="Times New Roman" w:cs="Times New Roman"/>
                <w:b/>
                <w:bCs/>
              </w:rPr>
            </w:pPr>
            <w:r w:rsidRPr="007D7C94">
              <w:rPr>
                <w:rFonts w:ascii="Times New Roman" w:hAnsi="Times New Roman" w:cs="Times New Roman"/>
                <w:b/>
                <w:color w:val="211F1F"/>
                <w:spacing w:val="-4"/>
                <w:w w:val="115"/>
              </w:rPr>
              <w:t>Класс</w:t>
            </w:r>
          </w:p>
        </w:tc>
      </w:tr>
      <w:tr w:rsidR="0025066D" w:rsidRPr="007D7C94" w14:paraId="684421B2" w14:textId="77777777" w:rsidTr="007656DC">
        <w:tc>
          <w:tcPr>
            <w:tcW w:w="1838" w:type="dxa"/>
          </w:tcPr>
          <w:p w14:paraId="65FCB655" w14:textId="62EC2F25" w:rsidR="0025066D" w:rsidRPr="007D7C94" w:rsidRDefault="0025066D" w:rsidP="0025066D">
            <w:pPr>
              <w:tabs>
                <w:tab w:val="left" w:pos="284"/>
                <w:tab w:val="left" w:pos="9639"/>
              </w:tabs>
              <w:ind w:right="-142"/>
              <w:jc w:val="both"/>
              <w:rPr>
                <w:rFonts w:ascii="Times New Roman" w:hAnsi="Times New Roman" w:cs="Times New Roman"/>
                <w:b/>
                <w:bCs/>
              </w:rPr>
            </w:pPr>
            <w:r w:rsidRPr="007D7C94">
              <w:rPr>
                <w:rFonts w:ascii="Times New Roman" w:hAnsi="Times New Roman" w:cs="Times New Roman"/>
                <w:b/>
                <w:color w:val="211F1F"/>
                <w:spacing w:val="-10"/>
                <w:w w:val="115"/>
              </w:rPr>
              <w:t>1</w:t>
            </w:r>
          </w:p>
        </w:tc>
        <w:tc>
          <w:tcPr>
            <w:tcW w:w="6662" w:type="dxa"/>
          </w:tcPr>
          <w:p w14:paraId="19D99701" w14:textId="77777777" w:rsidR="0025066D" w:rsidRPr="007D7C94" w:rsidRDefault="0025066D" w:rsidP="000903AE">
            <w:pPr>
              <w:pStyle w:val="TableParagraph"/>
              <w:spacing w:before="140"/>
              <w:ind w:left="105" w:right="218"/>
              <w:jc w:val="both"/>
              <w:rPr>
                <w:sz w:val="24"/>
                <w:szCs w:val="24"/>
              </w:rPr>
            </w:pPr>
            <w:r w:rsidRPr="007D7C94">
              <w:rPr>
                <w:color w:val="211F1F"/>
                <w:w w:val="105"/>
                <w:sz w:val="24"/>
                <w:szCs w:val="24"/>
              </w:rPr>
              <w:t>Правила безопасной работы в</w:t>
            </w:r>
            <w:r w:rsidRPr="007D7C94">
              <w:rPr>
                <w:color w:val="211F1F"/>
                <w:spacing w:val="40"/>
                <w:w w:val="105"/>
                <w:sz w:val="24"/>
                <w:szCs w:val="24"/>
              </w:rPr>
              <w:t xml:space="preserve"> </w:t>
            </w:r>
            <w:r w:rsidRPr="007D7C94">
              <w:rPr>
                <w:color w:val="211F1F"/>
                <w:w w:val="105"/>
                <w:sz w:val="24"/>
                <w:szCs w:val="24"/>
              </w:rPr>
              <w:t xml:space="preserve">сети Интернет с мобильным </w:t>
            </w:r>
            <w:r w:rsidRPr="007D7C94">
              <w:rPr>
                <w:color w:val="211F1F"/>
                <w:spacing w:val="-2"/>
                <w:w w:val="105"/>
                <w:sz w:val="24"/>
                <w:szCs w:val="24"/>
              </w:rPr>
              <w:t>телефоном.</w:t>
            </w:r>
          </w:p>
          <w:p w14:paraId="2AEBCD25" w14:textId="586A22AF" w:rsidR="0025066D" w:rsidRPr="007D7C94" w:rsidRDefault="0025066D" w:rsidP="000903AE">
            <w:pPr>
              <w:pStyle w:val="TableParagraph"/>
              <w:tabs>
                <w:tab w:val="left" w:pos="2434"/>
              </w:tabs>
              <w:ind w:left="105" w:right="214"/>
              <w:jc w:val="both"/>
              <w:rPr>
                <w:sz w:val="24"/>
                <w:szCs w:val="24"/>
              </w:rPr>
            </w:pPr>
            <w:r w:rsidRPr="007D7C94">
              <w:rPr>
                <w:color w:val="211F1F"/>
                <w:w w:val="105"/>
                <w:sz w:val="24"/>
                <w:szCs w:val="24"/>
              </w:rPr>
              <w:t xml:space="preserve">Угрозы из СМС сообщений. Угрозы от незнакомых лиц. Ложные сообщения и просьбы. Проблемы хулиганства по </w:t>
            </w:r>
            <w:r w:rsidRPr="007D7C94">
              <w:rPr>
                <w:color w:val="211F1F"/>
                <w:spacing w:val="-2"/>
                <w:w w:val="105"/>
                <w:sz w:val="24"/>
                <w:szCs w:val="24"/>
              </w:rPr>
              <w:t>телефону.</w:t>
            </w:r>
            <w:r w:rsidRPr="007D7C94">
              <w:rPr>
                <w:color w:val="211F1F"/>
                <w:sz w:val="24"/>
                <w:szCs w:val="24"/>
              </w:rPr>
              <w:tab/>
            </w:r>
            <w:r w:rsidRPr="007D7C94">
              <w:rPr>
                <w:color w:val="211F1F"/>
                <w:spacing w:val="-2"/>
                <w:w w:val="105"/>
                <w:sz w:val="24"/>
                <w:szCs w:val="24"/>
              </w:rPr>
              <w:t xml:space="preserve">Телефоны </w:t>
            </w:r>
            <w:r w:rsidRPr="007D7C94">
              <w:rPr>
                <w:color w:val="211F1F"/>
                <w:w w:val="105"/>
                <w:sz w:val="24"/>
                <w:szCs w:val="24"/>
              </w:rPr>
              <w:t>экстренных служб. Выход в Интернет, беспроводную сеть. Защита</w:t>
            </w:r>
            <w:r w:rsidRPr="007D7C94">
              <w:rPr>
                <w:color w:val="211F1F"/>
                <w:spacing w:val="40"/>
                <w:w w:val="105"/>
                <w:sz w:val="24"/>
                <w:szCs w:val="24"/>
              </w:rPr>
              <w:t xml:space="preserve"> </w:t>
            </w:r>
            <w:r w:rsidRPr="007D7C94">
              <w:rPr>
                <w:color w:val="211F1F"/>
                <w:w w:val="105"/>
                <w:sz w:val="24"/>
                <w:szCs w:val="24"/>
              </w:rPr>
              <w:t>устройства</w:t>
            </w:r>
            <w:r w:rsidRPr="007D7C94">
              <w:rPr>
                <w:color w:val="211F1F"/>
                <w:spacing w:val="40"/>
                <w:w w:val="105"/>
                <w:sz w:val="24"/>
                <w:szCs w:val="24"/>
              </w:rPr>
              <w:t xml:space="preserve"> </w:t>
            </w:r>
            <w:r w:rsidRPr="007D7C94">
              <w:rPr>
                <w:color w:val="211F1F"/>
                <w:w w:val="105"/>
                <w:sz w:val="24"/>
                <w:szCs w:val="24"/>
              </w:rPr>
              <w:t>от</w:t>
            </w:r>
            <w:r w:rsidRPr="007D7C94">
              <w:rPr>
                <w:color w:val="211F1F"/>
                <w:spacing w:val="40"/>
                <w:w w:val="105"/>
                <w:sz w:val="24"/>
                <w:szCs w:val="24"/>
              </w:rPr>
              <w:t xml:space="preserve"> </w:t>
            </w:r>
            <w:proofErr w:type="spellStart"/>
            <w:proofErr w:type="gramStart"/>
            <w:r w:rsidRPr="007D7C94">
              <w:rPr>
                <w:color w:val="211F1F"/>
                <w:w w:val="105"/>
                <w:sz w:val="24"/>
                <w:szCs w:val="24"/>
              </w:rPr>
              <w:t>входа,код</w:t>
            </w:r>
            <w:proofErr w:type="spellEnd"/>
            <w:proofErr w:type="gramEnd"/>
            <w:r w:rsidRPr="007D7C94">
              <w:rPr>
                <w:color w:val="211F1F"/>
                <w:spacing w:val="29"/>
                <w:w w:val="105"/>
                <w:sz w:val="24"/>
                <w:szCs w:val="24"/>
              </w:rPr>
              <w:t xml:space="preserve"> </w:t>
            </w:r>
            <w:r w:rsidRPr="007D7C94">
              <w:rPr>
                <w:color w:val="211F1F"/>
                <w:spacing w:val="-2"/>
                <w:w w:val="105"/>
                <w:sz w:val="24"/>
                <w:szCs w:val="24"/>
              </w:rPr>
              <w:t>входа.</w:t>
            </w:r>
          </w:p>
        </w:tc>
        <w:tc>
          <w:tcPr>
            <w:tcW w:w="1271" w:type="dxa"/>
          </w:tcPr>
          <w:p w14:paraId="3329DE5B" w14:textId="08F54825" w:rsidR="0025066D" w:rsidRPr="007D7C94" w:rsidRDefault="0025066D" w:rsidP="0025066D">
            <w:pPr>
              <w:tabs>
                <w:tab w:val="left" w:pos="284"/>
                <w:tab w:val="left" w:pos="9639"/>
              </w:tabs>
              <w:ind w:right="-142"/>
              <w:jc w:val="both"/>
              <w:rPr>
                <w:rFonts w:ascii="Times New Roman" w:hAnsi="Times New Roman" w:cs="Times New Roman"/>
                <w:b/>
                <w:bCs/>
              </w:rPr>
            </w:pPr>
            <w:r w:rsidRPr="007D7C94">
              <w:rPr>
                <w:rFonts w:ascii="Times New Roman" w:hAnsi="Times New Roman" w:cs="Times New Roman"/>
                <w:color w:val="211F1F"/>
                <w:spacing w:val="-10"/>
                <w:w w:val="105"/>
              </w:rPr>
              <w:t>2</w:t>
            </w:r>
          </w:p>
        </w:tc>
      </w:tr>
      <w:tr w:rsidR="007D7C94" w:rsidRPr="007D7C94" w14:paraId="1FB1E092" w14:textId="77777777" w:rsidTr="007656DC">
        <w:tc>
          <w:tcPr>
            <w:tcW w:w="1838" w:type="dxa"/>
          </w:tcPr>
          <w:p w14:paraId="18CDA54C" w14:textId="5CF7FD64" w:rsidR="007D7C94" w:rsidRPr="007D7C94" w:rsidRDefault="007D7C94" w:rsidP="0025066D">
            <w:pPr>
              <w:tabs>
                <w:tab w:val="left" w:pos="284"/>
                <w:tab w:val="left" w:pos="9639"/>
              </w:tabs>
              <w:ind w:right="-142"/>
              <w:jc w:val="both"/>
              <w:rPr>
                <w:rFonts w:ascii="Times New Roman" w:hAnsi="Times New Roman" w:cs="Times New Roman"/>
                <w:b/>
                <w:bCs/>
              </w:rPr>
            </w:pPr>
            <w:r w:rsidRPr="007D7C94">
              <w:rPr>
                <w:rFonts w:ascii="Times New Roman" w:hAnsi="Times New Roman" w:cs="Times New Roman"/>
                <w:b/>
                <w:color w:val="211F1F"/>
                <w:spacing w:val="-10"/>
                <w:w w:val="115"/>
              </w:rPr>
              <w:t>2</w:t>
            </w:r>
          </w:p>
        </w:tc>
        <w:tc>
          <w:tcPr>
            <w:tcW w:w="6662" w:type="dxa"/>
          </w:tcPr>
          <w:p w14:paraId="30C0DE30" w14:textId="77777777" w:rsidR="007D7C94" w:rsidRPr="007D7C94" w:rsidRDefault="007D7C94" w:rsidP="000903AE">
            <w:pPr>
              <w:pStyle w:val="TableParagraph"/>
              <w:ind w:left="105" w:right="218"/>
              <w:jc w:val="both"/>
              <w:rPr>
                <w:sz w:val="24"/>
                <w:szCs w:val="24"/>
              </w:rPr>
            </w:pPr>
            <w:r w:rsidRPr="007D7C94">
              <w:rPr>
                <w:color w:val="211F1F"/>
                <w:w w:val="105"/>
                <w:sz w:val="24"/>
                <w:szCs w:val="24"/>
              </w:rPr>
              <w:t>Правила безопасной работы в</w:t>
            </w:r>
            <w:r w:rsidRPr="007D7C94">
              <w:rPr>
                <w:color w:val="211F1F"/>
                <w:spacing w:val="40"/>
                <w:w w:val="105"/>
                <w:sz w:val="24"/>
                <w:szCs w:val="24"/>
              </w:rPr>
              <w:t xml:space="preserve"> </w:t>
            </w:r>
            <w:r w:rsidRPr="007D7C94">
              <w:rPr>
                <w:color w:val="211F1F"/>
                <w:w w:val="105"/>
                <w:sz w:val="24"/>
                <w:szCs w:val="24"/>
              </w:rPr>
              <w:t>сети</w:t>
            </w:r>
            <w:r w:rsidRPr="007D7C94">
              <w:rPr>
                <w:color w:val="211F1F"/>
                <w:spacing w:val="80"/>
                <w:w w:val="105"/>
                <w:sz w:val="24"/>
                <w:szCs w:val="24"/>
              </w:rPr>
              <w:t xml:space="preserve"> </w:t>
            </w:r>
            <w:r w:rsidRPr="007D7C94">
              <w:rPr>
                <w:color w:val="211F1F"/>
                <w:w w:val="105"/>
                <w:sz w:val="24"/>
                <w:szCs w:val="24"/>
              </w:rPr>
              <w:t>Интернет</w:t>
            </w:r>
            <w:r w:rsidRPr="007D7C94">
              <w:rPr>
                <w:color w:val="211F1F"/>
                <w:spacing w:val="80"/>
                <w:w w:val="105"/>
                <w:sz w:val="24"/>
                <w:szCs w:val="24"/>
              </w:rPr>
              <w:t xml:space="preserve"> </w:t>
            </w:r>
            <w:r w:rsidRPr="007D7C94">
              <w:rPr>
                <w:color w:val="211F1F"/>
                <w:w w:val="105"/>
                <w:sz w:val="24"/>
                <w:szCs w:val="24"/>
              </w:rPr>
              <w:t>с</w:t>
            </w:r>
            <w:r w:rsidRPr="007D7C94">
              <w:rPr>
                <w:color w:val="211F1F"/>
                <w:spacing w:val="80"/>
                <w:w w:val="105"/>
                <w:sz w:val="24"/>
                <w:szCs w:val="24"/>
              </w:rPr>
              <w:t xml:space="preserve"> </w:t>
            </w:r>
            <w:r w:rsidRPr="007D7C94">
              <w:rPr>
                <w:color w:val="211F1F"/>
                <w:w w:val="105"/>
                <w:sz w:val="24"/>
                <w:szCs w:val="24"/>
              </w:rPr>
              <w:t>планшетом</w:t>
            </w:r>
            <w:r w:rsidRPr="007D7C94">
              <w:rPr>
                <w:color w:val="211F1F"/>
                <w:spacing w:val="80"/>
                <w:w w:val="105"/>
                <w:sz w:val="24"/>
                <w:szCs w:val="24"/>
              </w:rPr>
              <w:t xml:space="preserve"> </w:t>
            </w:r>
            <w:r w:rsidRPr="007D7C94">
              <w:rPr>
                <w:color w:val="211F1F"/>
                <w:w w:val="105"/>
                <w:sz w:val="24"/>
                <w:szCs w:val="24"/>
              </w:rPr>
              <w:t>или на компьютере.</w:t>
            </w:r>
          </w:p>
          <w:p w14:paraId="244B2336" w14:textId="778B65B6" w:rsidR="007D7C94" w:rsidRPr="007D7C94" w:rsidRDefault="007D7C94" w:rsidP="000903AE">
            <w:pPr>
              <w:pStyle w:val="TableParagraph"/>
              <w:tabs>
                <w:tab w:val="left" w:pos="1382"/>
                <w:tab w:val="left" w:pos="2626"/>
              </w:tabs>
              <w:ind w:left="105" w:right="220"/>
              <w:jc w:val="both"/>
              <w:rPr>
                <w:sz w:val="24"/>
                <w:szCs w:val="24"/>
              </w:rPr>
            </w:pPr>
            <w:r w:rsidRPr="007D7C94">
              <w:rPr>
                <w:color w:val="211F1F"/>
                <w:w w:val="110"/>
                <w:sz w:val="24"/>
                <w:szCs w:val="24"/>
              </w:rPr>
              <w:t xml:space="preserve">Защита входа в устройство. Пароль и логин. Электронная </w:t>
            </w:r>
            <w:r w:rsidRPr="007D7C94">
              <w:rPr>
                <w:color w:val="211F1F"/>
                <w:spacing w:val="-2"/>
                <w:w w:val="110"/>
                <w:sz w:val="24"/>
                <w:szCs w:val="24"/>
              </w:rPr>
              <w:t>почта.</w:t>
            </w:r>
            <w:r w:rsidRPr="007D7C94">
              <w:rPr>
                <w:color w:val="211F1F"/>
                <w:sz w:val="24"/>
                <w:szCs w:val="24"/>
              </w:rPr>
              <w:tab/>
            </w:r>
            <w:r w:rsidRPr="007D7C94">
              <w:rPr>
                <w:color w:val="211F1F"/>
                <w:spacing w:val="-2"/>
                <w:w w:val="110"/>
                <w:sz w:val="24"/>
                <w:szCs w:val="24"/>
              </w:rPr>
              <w:t>Спам.</w:t>
            </w:r>
            <w:r w:rsidRPr="007D7C94">
              <w:rPr>
                <w:color w:val="211F1F"/>
                <w:sz w:val="24"/>
                <w:szCs w:val="24"/>
              </w:rPr>
              <w:tab/>
            </w:r>
            <w:r w:rsidRPr="007D7C94">
              <w:rPr>
                <w:color w:val="211F1F"/>
                <w:spacing w:val="-2"/>
                <w:w w:val="110"/>
                <w:sz w:val="24"/>
                <w:szCs w:val="24"/>
              </w:rPr>
              <w:t xml:space="preserve">Вирусы. </w:t>
            </w:r>
            <w:r w:rsidRPr="007D7C94">
              <w:rPr>
                <w:color w:val="211F1F"/>
                <w:w w:val="110"/>
                <w:sz w:val="24"/>
                <w:szCs w:val="24"/>
              </w:rPr>
              <w:t>Регистрация на сайтах.</w:t>
            </w:r>
            <w:r>
              <w:rPr>
                <w:color w:val="211F1F"/>
                <w:w w:val="110"/>
                <w:sz w:val="24"/>
                <w:szCs w:val="24"/>
              </w:rPr>
              <w:t xml:space="preserve"> </w:t>
            </w:r>
            <w:r w:rsidRPr="007D7C94">
              <w:rPr>
                <w:color w:val="211F1F"/>
                <w:w w:val="110"/>
                <w:sz w:val="24"/>
                <w:szCs w:val="24"/>
              </w:rPr>
              <w:t>Личные</w:t>
            </w:r>
            <w:r w:rsidRPr="007D7C94">
              <w:rPr>
                <w:color w:val="211F1F"/>
                <w:spacing w:val="62"/>
                <w:w w:val="110"/>
                <w:sz w:val="24"/>
                <w:szCs w:val="24"/>
              </w:rPr>
              <w:t xml:space="preserve"> </w:t>
            </w:r>
            <w:r w:rsidRPr="007D7C94">
              <w:rPr>
                <w:color w:val="211F1F"/>
                <w:spacing w:val="-2"/>
                <w:w w:val="110"/>
                <w:sz w:val="24"/>
                <w:szCs w:val="24"/>
              </w:rPr>
              <w:t>данные.</w:t>
            </w:r>
          </w:p>
        </w:tc>
        <w:tc>
          <w:tcPr>
            <w:tcW w:w="1271" w:type="dxa"/>
            <w:vMerge w:val="restart"/>
          </w:tcPr>
          <w:p w14:paraId="719296D8" w14:textId="556D2D27" w:rsidR="007D7C94" w:rsidRPr="007D7C94" w:rsidRDefault="007D7C94" w:rsidP="0025066D">
            <w:pPr>
              <w:tabs>
                <w:tab w:val="left" w:pos="284"/>
                <w:tab w:val="left" w:pos="9639"/>
              </w:tabs>
              <w:ind w:right="-142"/>
              <w:jc w:val="both"/>
              <w:rPr>
                <w:rFonts w:ascii="Times New Roman" w:hAnsi="Times New Roman" w:cs="Times New Roman"/>
                <w:b/>
                <w:bCs/>
              </w:rPr>
            </w:pPr>
            <w:r w:rsidRPr="007D7C94">
              <w:rPr>
                <w:rFonts w:ascii="Times New Roman" w:hAnsi="Times New Roman" w:cs="Times New Roman"/>
                <w:b/>
                <w:bCs/>
              </w:rPr>
              <w:t>3</w:t>
            </w:r>
          </w:p>
        </w:tc>
      </w:tr>
      <w:tr w:rsidR="007D7C94" w:rsidRPr="007D7C94" w14:paraId="77CABA95" w14:textId="77777777" w:rsidTr="007656DC">
        <w:tc>
          <w:tcPr>
            <w:tcW w:w="1838" w:type="dxa"/>
          </w:tcPr>
          <w:p w14:paraId="0600FD83" w14:textId="49254376" w:rsidR="007D7C94" w:rsidRPr="007D7C94" w:rsidRDefault="007D7C94" w:rsidP="0025066D">
            <w:pPr>
              <w:tabs>
                <w:tab w:val="left" w:pos="284"/>
                <w:tab w:val="left" w:pos="9639"/>
              </w:tabs>
              <w:ind w:right="-142"/>
              <w:jc w:val="both"/>
              <w:rPr>
                <w:rFonts w:ascii="Times New Roman" w:hAnsi="Times New Roman" w:cs="Times New Roman"/>
                <w:b/>
                <w:bCs/>
              </w:rPr>
            </w:pPr>
            <w:r w:rsidRPr="007D7C94">
              <w:rPr>
                <w:rFonts w:ascii="Times New Roman" w:hAnsi="Times New Roman" w:cs="Times New Roman"/>
                <w:b/>
                <w:color w:val="211F1F"/>
                <w:spacing w:val="-10"/>
                <w:w w:val="115"/>
              </w:rPr>
              <w:t>3</w:t>
            </w:r>
          </w:p>
        </w:tc>
        <w:tc>
          <w:tcPr>
            <w:tcW w:w="6662" w:type="dxa"/>
          </w:tcPr>
          <w:p w14:paraId="6F0A2E1A" w14:textId="745D38AB" w:rsidR="007D7C94" w:rsidRPr="007D7C94" w:rsidRDefault="007D7C94" w:rsidP="000903AE">
            <w:pPr>
              <w:pStyle w:val="TableParagraph"/>
              <w:tabs>
                <w:tab w:val="left" w:pos="1080"/>
                <w:tab w:val="left" w:pos="1411"/>
                <w:tab w:val="left" w:pos="2228"/>
                <w:tab w:val="left" w:pos="2324"/>
                <w:tab w:val="left" w:pos="2746"/>
                <w:tab w:val="left" w:pos="2910"/>
                <w:tab w:val="left" w:pos="3169"/>
              </w:tabs>
              <w:ind w:left="105" w:right="110"/>
              <w:jc w:val="both"/>
              <w:rPr>
                <w:sz w:val="24"/>
                <w:szCs w:val="24"/>
              </w:rPr>
            </w:pPr>
            <w:r w:rsidRPr="007D7C94">
              <w:rPr>
                <w:color w:val="211F1F"/>
                <w:w w:val="110"/>
                <w:sz w:val="24"/>
                <w:szCs w:val="24"/>
              </w:rPr>
              <w:t>Путешествуем</w:t>
            </w:r>
            <w:r w:rsidRPr="007D7C94">
              <w:rPr>
                <w:color w:val="211F1F"/>
                <w:spacing w:val="40"/>
                <w:w w:val="110"/>
                <w:sz w:val="24"/>
                <w:szCs w:val="24"/>
              </w:rPr>
              <w:t xml:space="preserve"> </w:t>
            </w:r>
            <w:r w:rsidRPr="007D7C94">
              <w:rPr>
                <w:color w:val="211F1F"/>
                <w:w w:val="110"/>
                <w:sz w:val="24"/>
                <w:szCs w:val="24"/>
              </w:rPr>
              <w:t>в</w:t>
            </w:r>
            <w:r w:rsidRPr="007D7C94">
              <w:rPr>
                <w:color w:val="211F1F"/>
                <w:spacing w:val="40"/>
                <w:w w:val="110"/>
                <w:sz w:val="24"/>
                <w:szCs w:val="24"/>
              </w:rPr>
              <w:t xml:space="preserve"> </w:t>
            </w:r>
            <w:r w:rsidRPr="007D7C94">
              <w:rPr>
                <w:color w:val="211F1F"/>
                <w:w w:val="110"/>
                <w:sz w:val="24"/>
                <w:szCs w:val="24"/>
              </w:rPr>
              <w:t>сети</w:t>
            </w:r>
            <w:r w:rsidRPr="007D7C94">
              <w:rPr>
                <w:color w:val="211F1F"/>
                <w:spacing w:val="40"/>
                <w:w w:val="110"/>
                <w:sz w:val="24"/>
                <w:szCs w:val="24"/>
              </w:rPr>
              <w:t xml:space="preserve"> </w:t>
            </w:r>
            <w:r w:rsidRPr="007D7C94">
              <w:rPr>
                <w:color w:val="211F1F"/>
                <w:w w:val="110"/>
                <w:sz w:val="24"/>
                <w:szCs w:val="24"/>
              </w:rPr>
              <w:t xml:space="preserve">Интернет. </w:t>
            </w:r>
            <w:r w:rsidRPr="007D7C94">
              <w:rPr>
                <w:color w:val="211F1F"/>
                <w:spacing w:val="-2"/>
                <w:w w:val="110"/>
                <w:sz w:val="24"/>
                <w:szCs w:val="24"/>
              </w:rPr>
              <w:t>Поиск</w:t>
            </w:r>
            <w:r>
              <w:rPr>
                <w:color w:val="211F1F"/>
                <w:spacing w:val="-2"/>
                <w:w w:val="110"/>
                <w:sz w:val="24"/>
                <w:szCs w:val="24"/>
              </w:rPr>
              <w:t xml:space="preserve"> </w:t>
            </w:r>
            <w:r w:rsidRPr="007D7C94">
              <w:rPr>
                <w:color w:val="211F1F"/>
                <w:spacing w:val="-2"/>
                <w:w w:val="110"/>
                <w:sz w:val="24"/>
                <w:szCs w:val="24"/>
              </w:rPr>
              <w:t>информации</w:t>
            </w:r>
            <w:r w:rsidR="000903AE">
              <w:rPr>
                <w:color w:val="211F1F"/>
                <w:sz w:val="24"/>
                <w:szCs w:val="24"/>
              </w:rPr>
              <w:t xml:space="preserve"> </w:t>
            </w:r>
            <w:r w:rsidRPr="007D7C94">
              <w:rPr>
                <w:color w:val="211F1F"/>
                <w:spacing w:val="-10"/>
                <w:w w:val="110"/>
                <w:sz w:val="24"/>
                <w:szCs w:val="24"/>
              </w:rPr>
              <w:t>в</w:t>
            </w:r>
            <w:r w:rsidR="000903AE">
              <w:rPr>
                <w:color w:val="211F1F"/>
                <w:sz w:val="24"/>
                <w:szCs w:val="24"/>
              </w:rPr>
              <w:t xml:space="preserve"> </w:t>
            </w:r>
            <w:r w:rsidRPr="007D7C94">
              <w:rPr>
                <w:color w:val="211F1F"/>
                <w:sz w:val="24"/>
                <w:szCs w:val="24"/>
              </w:rPr>
              <w:t xml:space="preserve">  </w:t>
            </w:r>
            <w:r w:rsidRPr="007D7C94">
              <w:rPr>
                <w:color w:val="211F1F"/>
                <w:spacing w:val="-4"/>
                <w:w w:val="110"/>
                <w:sz w:val="24"/>
                <w:szCs w:val="24"/>
              </w:rPr>
              <w:t xml:space="preserve">сети </w:t>
            </w:r>
            <w:r w:rsidRPr="007D7C94">
              <w:rPr>
                <w:color w:val="211F1F"/>
                <w:spacing w:val="-2"/>
                <w:w w:val="110"/>
                <w:sz w:val="24"/>
                <w:szCs w:val="24"/>
              </w:rPr>
              <w:t>Интернет.</w:t>
            </w:r>
            <w:r w:rsidRPr="007D7C94">
              <w:rPr>
                <w:color w:val="211F1F"/>
                <w:sz w:val="24"/>
                <w:szCs w:val="24"/>
              </w:rPr>
              <w:tab/>
            </w:r>
            <w:r w:rsidRPr="007D7C94">
              <w:rPr>
                <w:color w:val="211F1F"/>
                <w:sz w:val="24"/>
                <w:szCs w:val="24"/>
              </w:rPr>
              <w:tab/>
            </w:r>
            <w:r w:rsidRPr="007D7C94">
              <w:rPr>
                <w:color w:val="211F1F"/>
                <w:spacing w:val="-2"/>
                <w:w w:val="110"/>
                <w:sz w:val="24"/>
                <w:szCs w:val="24"/>
              </w:rPr>
              <w:t>Позитивный Интернет. Сайты</w:t>
            </w:r>
            <w:r w:rsidR="000903AE">
              <w:rPr>
                <w:color w:val="211F1F"/>
                <w:sz w:val="24"/>
                <w:szCs w:val="24"/>
              </w:rPr>
              <w:t xml:space="preserve"> </w:t>
            </w:r>
            <w:r w:rsidRPr="007D7C94">
              <w:rPr>
                <w:color w:val="211F1F"/>
                <w:spacing w:val="-4"/>
                <w:w w:val="110"/>
                <w:sz w:val="24"/>
                <w:szCs w:val="24"/>
              </w:rPr>
              <w:t>для</w:t>
            </w:r>
            <w:r w:rsidRPr="007D7C94">
              <w:rPr>
                <w:color w:val="211F1F"/>
                <w:sz w:val="24"/>
                <w:szCs w:val="24"/>
              </w:rPr>
              <w:tab/>
            </w:r>
            <w:r w:rsidRPr="007D7C94">
              <w:rPr>
                <w:color w:val="211F1F"/>
                <w:sz w:val="24"/>
                <w:szCs w:val="24"/>
              </w:rPr>
              <w:tab/>
            </w:r>
            <w:r w:rsidRPr="007D7C94">
              <w:rPr>
                <w:color w:val="211F1F"/>
                <w:spacing w:val="-2"/>
                <w:w w:val="110"/>
                <w:sz w:val="24"/>
                <w:szCs w:val="24"/>
              </w:rPr>
              <w:t xml:space="preserve">учебы, </w:t>
            </w:r>
            <w:r w:rsidRPr="007D7C94">
              <w:rPr>
                <w:color w:val="211F1F"/>
                <w:w w:val="110"/>
                <w:sz w:val="24"/>
                <w:szCs w:val="24"/>
              </w:rPr>
              <w:t>досуга,</w:t>
            </w:r>
            <w:r w:rsidRPr="007D7C94">
              <w:rPr>
                <w:color w:val="211F1F"/>
                <w:spacing w:val="29"/>
                <w:w w:val="110"/>
                <w:sz w:val="24"/>
                <w:szCs w:val="24"/>
              </w:rPr>
              <w:t xml:space="preserve"> </w:t>
            </w:r>
            <w:r w:rsidRPr="007D7C94">
              <w:rPr>
                <w:color w:val="211F1F"/>
                <w:w w:val="110"/>
                <w:sz w:val="24"/>
                <w:szCs w:val="24"/>
              </w:rPr>
              <w:t>творчества,</w:t>
            </w:r>
            <w:r w:rsidRPr="007D7C94">
              <w:rPr>
                <w:color w:val="211F1F"/>
                <w:spacing w:val="43"/>
                <w:w w:val="110"/>
                <w:sz w:val="24"/>
                <w:szCs w:val="24"/>
              </w:rPr>
              <w:t xml:space="preserve"> </w:t>
            </w:r>
            <w:r w:rsidRPr="007D7C94">
              <w:rPr>
                <w:color w:val="211F1F"/>
                <w:w w:val="110"/>
                <w:sz w:val="24"/>
                <w:szCs w:val="24"/>
              </w:rPr>
              <w:t>чтения</w:t>
            </w:r>
            <w:r w:rsidRPr="007D7C94">
              <w:rPr>
                <w:color w:val="211F1F"/>
                <w:spacing w:val="38"/>
                <w:w w:val="110"/>
                <w:sz w:val="24"/>
                <w:szCs w:val="24"/>
              </w:rPr>
              <w:t xml:space="preserve"> </w:t>
            </w:r>
            <w:proofErr w:type="spellStart"/>
            <w:proofErr w:type="gramStart"/>
            <w:r w:rsidRPr="007D7C94">
              <w:rPr>
                <w:color w:val="211F1F"/>
                <w:spacing w:val="-2"/>
                <w:w w:val="110"/>
                <w:sz w:val="24"/>
                <w:szCs w:val="24"/>
              </w:rPr>
              <w:t>книг,</w:t>
            </w:r>
            <w:r w:rsidRPr="007D7C94">
              <w:rPr>
                <w:color w:val="211F1F"/>
                <w:w w:val="110"/>
                <w:sz w:val="24"/>
                <w:szCs w:val="24"/>
              </w:rPr>
              <w:t>виртуальных</w:t>
            </w:r>
            <w:proofErr w:type="spellEnd"/>
            <w:proofErr w:type="gramEnd"/>
            <w:r w:rsidRPr="007D7C94">
              <w:rPr>
                <w:color w:val="211F1F"/>
                <w:spacing w:val="74"/>
                <w:w w:val="110"/>
                <w:sz w:val="24"/>
                <w:szCs w:val="24"/>
              </w:rPr>
              <w:t xml:space="preserve"> </w:t>
            </w:r>
            <w:r w:rsidRPr="007D7C94">
              <w:rPr>
                <w:color w:val="211F1F"/>
                <w:spacing w:val="-2"/>
                <w:w w:val="110"/>
                <w:sz w:val="24"/>
                <w:szCs w:val="24"/>
              </w:rPr>
              <w:t>путешествий.</w:t>
            </w:r>
          </w:p>
        </w:tc>
        <w:tc>
          <w:tcPr>
            <w:tcW w:w="1271" w:type="dxa"/>
            <w:vMerge/>
          </w:tcPr>
          <w:p w14:paraId="74979F64" w14:textId="77777777" w:rsidR="007D7C94" w:rsidRPr="007D7C94" w:rsidRDefault="007D7C94" w:rsidP="0025066D">
            <w:pPr>
              <w:tabs>
                <w:tab w:val="left" w:pos="284"/>
                <w:tab w:val="left" w:pos="9639"/>
              </w:tabs>
              <w:ind w:right="-142"/>
              <w:jc w:val="both"/>
              <w:rPr>
                <w:rFonts w:ascii="Times New Roman" w:hAnsi="Times New Roman" w:cs="Times New Roman"/>
                <w:b/>
                <w:bCs/>
              </w:rPr>
            </w:pPr>
          </w:p>
        </w:tc>
      </w:tr>
      <w:tr w:rsidR="007D7C94" w:rsidRPr="007D7C94" w14:paraId="7F0EA0E9" w14:textId="77777777" w:rsidTr="007656DC">
        <w:tc>
          <w:tcPr>
            <w:tcW w:w="1838" w:type="dxa"/>
          </w:tcPr>
          <w:p w14:paraId="13A0972D" w14:textId="7FF0F2C2" w:rsidR="007D7C94" w:rsidRPr="007D7C94" w:rsidRDefault="007D7C94" w:rsidP="007D7C94">
            <w:pPr>
              <w:tabs>
                <w:tab w:val="left" w:pos="284"/>
                <w:tab w:val="left" w:pos="9639"/>
              </w:tabs>
              <w:ind w:right="-142"/>
              <w:jc w:val="both"/>
              <w:rPr>
                <w:rFonts w:ascii="Times New Roman" w:hAnsi="Times New Roman" w:cs="Times New Roman"/>
                <w:b/>
                <w:color w:val="211F1F"/>
                <w:spacing w:val="-10"/>
                <w:w w:val="115"/>
              </w:rPr>
            </w:pPr>
            <w:r w:rsidRPr="007D7C94">
              <w:rPr>
                <w:rFonts w:ascii="Times New Roman" w:hAnsi="Times New Roman" w:cs="Times New Roman"/>
                <w:b/>
                <w:color w:val="211F1F"/>
                <w:spacing w:val="-10"/>
                <w:w w:val="115"/>
              </w:rPr>
              <w:t>4</w:t>
            </w:r>
          </w:p>
        </w:tc>
        <w:tc>
          <w:tcPr>
            <w:tcW w:w="6662" w:type="dxa"/>
          </w:tcPr>
          <w:p w14:paraId="12D44509" w14:textId="5B42B166" w:rsidR="007D7C94" w:rsidRPr="007D7C94" w:rsidRDefault="007D7C94" w:rsidP="000903AE">
            <w:pPr>
              <w:pStyle w:val="TableParagraph"/>
              <w:tabs>
                <w:tab w:val="left" w:pos="1128"/>
                <w:tab w:val="left" w:pos="1815"/>
                <w:tab w:val="left" w:pos="1983"/>
                <w:tab w:val="left" w:pos="2084"/>
                <w:tab w:val="left" w:pos="2319"/>
                <w:tab w:val="left" w:pos="2400"/>
                <w:tab w:val="left" w:pos="2886"/>
                <w:tab w:val="left" w:pos="3250"/>
                <w:tab w:val="left" w:pos="3385"/>
                <w:tab w:val="left" w:pos="3505"/>
              </w:tabs>
              <w:ind w:left="105" w:right="104"/>
              <w:jc w:val="both"/>
              <w:rPr>
                <w:sz w:val="24"/>
                <w:szCs w:val="24"/>
              </w:rPr>
            </w:pPr>
            <w:r w:rsidRPr="007D7C94">
              <w:rPr>
                <w:color w:val="211F1F"/>
                <w:w w:val="110"/>
                <w:sz w:val="24"/>
                <w:szCs w:val="24"/>
              </w:rPr>
              <w:t>Правила безопасной работы в социальной сети. Социальные сети.</w:t>
            </w:r>
            <w:r w:rsidRPr="007D7C94">
              <w:rPr>
                <w:color w:val="211F1F"/>
                <w:spacing w:val="80"/>
                <w:w w:val="110"/>
                <w:sz w:val="24"/>
                <w:szCs w:val="24"/>
              </w:rPr>
              <w:t xml:space="preserve"> </w:t>
            </w:r>
            <w:proofErr w:type="gramStart"/>
            <w:r w:rsidRPr="007D7C94">
              <w:rPr>
                <w:color w:val="211F1F"/>
                <w:w w:val="110"/>
                <w:sz w:val="24"/>
                <w:szCs w:val="24"/>
              </w:rPr>
              <w:t>Детские</w:t>
            </w:r>
            <w:r w:rsidRPr="007D7C94">
              <w:rPr>
                <w:color w:val="211F1F"/>
                <w:spacing w:val="80"/>
                <w:w w:val="110"/>
                <w:sz w:val="24"/>
                <w:szCs w:val="24"/>
              </w:rPr>
              <w:t xml:space="preserve">  </w:t>
            </w:r>
            <w:r w:rsidRPr="007D7C94">
              <w:rPr>
                <w:color w:val="211F1F"/>
                <w:w w:val="110"/>
                <w:sz w:val="24"/>
                <w:szCs w:val="24"/>
              </w:rPr>
              <w:t>социальные</w:t>
            </w:r>
            <w:proofErr w:type="gramEnd"/>
            <w:r w:rsidRPr="007D7C94">
              <w:rPr>
                <w:color w:val="211F1F"/>
                <w:spacing w:val="40"/>
                <w:w w:val="110"/>
                <w:sz w:val="24"/>
                <w:szCs w:val="24"/>
              </w:rPr>
              <w:t xml:space="preserve"> </w:t>
            </w:r>
            <w:r w:rsidRPr="007D7C94">
              <w:rPr>
                <w:color w:val="211F1F"/>
                <w:w w:val="110"/>
                <w:sz w:val="24"/>
                <w:szCs w:val="24"/>
              </w:rPr>
              <w:t>сети.</w:t>
            </w:r>
            <w:r w:rsidRPr="007D7C94">
              <w:rPr>
                <w:color w:val="211F1F"/>
                <w:spacing w:val="60"/>
                <w:w w:val="150"/>
                <w:sz w:val="24"/>
                <w:szCs w:val="24"/>
              </w:rPr>
              <w:t xml:space="preserve">  </w:t>
            </w:r>
            <w:proofErr w:type="gramStart"/>
            <w:r w:rsidRPr="007D7C94">
              <w:rPr>
                <w:color w:val="211F1F"/>
                <w:w w:val="110"/>
                <w:sz w:val="24"/>
                <w:szCs w:val="24"/>
              </w:rPr>
              <w:t>Аватар</w:t>
            </w:r>
            <w:r w:rsidRPr="007D7C94">
              <w:rPr>
                <w:color w:val="211F1F"/>
                <w:spacing w:val="78"/>
                <w:w w:val="110"/>
                <w:sz w:val="24"/>
                <w:szCs w:val="24"/>
              </w:rPr>
              <w:t xml:space="preserve">  </w:t>
            </w:r>
            <w:r w:rsidRPr="007D7C94">
              <w:rPr>
                <w:color w:val="211F1F"/>
                <w:w w:val="110"/>
                <w:sz w:val="24"/>
                <w:szCs w:val="24"/>
              </w:rPr>
              <w:t>и</w:t>
            </w:r>
            <w:proofErr w:type="gramEnd"/>
            <w:r w:rsidRPr="007D7C94">
              <w:rPr>
                <w:color w:val="211F1F"/>
                <w:spacing w:val="61"/>
                <w:w w:val="150"/>
                <w:sz w:val="24"/>
                <w:szCs w:val="24"/>
              </w:rPr>
              <w:t xml:space="preserve">  </w:t>
            </w:r>
            <w:proofErr w:type="gramStart"/>
            <w:r w:rsidRPr="007D7C94">
              <w:rPr>
                <w:color w:val="211F1F"/>
                <w:w w:val="110"/>
                <w:sz w:val="24"/>
                <w:szCs w:val="24"/>
              </w:rPr>
              <w:t>его</w:t>
            </w:r>
            <w:r w:rsidRPr="007D7C94">
              <w:rPr>
                <w:color w:val="211F1F"/>
                <w:spacing w:val="48"/>
                <w:w w:val="110"/>
                <w:sz w:val="24"/>
                <w:szCs w:val="24"/>
              </w:rPr>
              <w:t xml:space="preserve">  </w:t>
            </w:r>
            <w:proofErr w:type="spellStart"/>
            <w:r w:rsidRPr="007D7C94">
              <w:rPr>
                <w:color w:val="211F1F"/>
                <w:spacing w:val="-2"/>
                <w:w w:val="110"/>
                <w:sz w:val="24"/>
                <w:szCs w:val="24"/>
              </w:rPr>
              <w:t>выбор.</w:t>
            </w:r>
            <w:r w:rsidRPr="007D7C94">
              <w:rPr>
                <w:color w:val="211F1F"/>
                <w:w w:val="110"/>
                <w:sz w:val="24"/>
                <w:szCs w:val="24"/>
              </w:rPr>
              <w:t>«Друзья</w:t>
            </w:r>
            <w:proofErr w:type="spellEnd"/>
            <w:r w:rsidRPr="007D7C94">
              <w:rPr>
                <w:color w:val="211F1F"/>
                <w:w w:val="110"/>
                <w:sz w:val="24"/>
                <w:szCs w:val="24"/>
              </w:rPr>
              <w:t>»</w:t>
            </w:r>
            <w:r w:rsidRPr="007D7C94">
              <w:rPr>
                <w:color w:val="211F1F"/>
                <w:spacing w:val="63"/>
                <w:w w:val="110"/>
                <w:sz w:val="24"/>
                <w:szCs w:val="24"/>
              </w:rPr>
              <w:t xml:space="preserve">  </w:t>
            </w:r>
            <w:r w:rsidRPr="007D7C94">
              <w:rPr>
                <w:color w:val="211F1F"/>
                <w:w w:val="110"/>
                <w:sz w:val="24"/>
                <w:szCs w:val="24"/>
              </w:rPr>
              <w:t>в</w:t>
            </w:r>
            <w:proofErr w:type="gramEnd"/>
            <w:r w:rsidRPr="007D7C94">
              <w:rPr>
                <w:color w:val="211F1F"/>
                <w:spacing w:val="63"/>
                <w:w w:val="110"/>
                <w:sz w:val="24"/>
                <w:szCs w:val="24"/>
              </w:rPr>
              <w:t xml:space="preserve">  </w:t>
            </w:r>
            <w:r w:rsidRPr="007D7C94">
              <w:rPr>
                <w:color w:val="211F1F"/>
                <w:w w:val="110"/>
                <w:sz w:val="24"/>
                <w:szCs w:val="24"/>
              </w:rPr>
              <w:t>сети.</w:t>
            </w:r>
            <w:r w:rsidRPr="007D7C94">
              <w:rPr>
                <w:color w:val="211F1F"/>
                <w:spacing w:val="65"/>
                <w:w w:val="110"/>
                <w:sz w:val="24"/>
                <w:szCs w:val="24"/>
              </w:rPr>
              <w:t xml:space="preserve">  </w:t>
            </w:r>
            <w:r w:rsidRPr="007D7C94">
              <w:rPr>
                <w:color w:val="211F1F"/>
                <w:spacing w:val="-2"/>
                <w:w w:val="110"/>
                <w:sz w:val="24"/>
                <w:szCs w:val="24"/>
              </w:rPr>
              <w:t>Опасности</w:t>
            </w:r>
            <w:r w:rsidRPr="007D7C94">
              <w:rPr>
                <w:color w:val="211F1F"/>
                <w:w w:val="110"/>
                <w:sz w:val="24"/>
                <w:szCs w:val="24"/>
              </w:rPr>
              <w:t xml:space="preserve"> общения</w:t>
            </w:r>
            <w:r w:rsidRPr="007D7C94">
              <w:rPr>
                <w:color w:val="211F1F"/>
                <w:spacing w:val="80"/>
                <w:w w:val="110"/>
                <w:sz w:val="24"/>
                <w:szCs w:val="24"/>
              </w:rPr>
              <w:t xml:space="preserve"> </w:t>
            </w:r>
            <w:r w:rsidRPr="007D7C94">
              <w:rPr>
                <w:color w:val="211F1F"/>
                <w:w w:val="110"/>
                <w:sz w:val="24"/>
                <w:szCs w:val="24"/>
              </w:rPr>
              <w:t>в</w:t>
            </w:r>
            <w:r w:rsidRPr="007D7C94">
              <w:rPr>
                <w:color w:val="211F1F"/>
                <w:spacing w:val="80"/>
                <w:w w:val="110"/>
                <w:sz w:val="24"/>
                <w:szCs w:val="24"/>
              </w:rPr>
              <w:t xml:space="preserve"> </w:t>
            </w:r>
            <w:r w:rsidRPr="007D7C94">
              <w:rPr>
                <w:color w:val="211F1F"/>
                <w:w w:val="110"/>
                <w:sz w:val="24"/>
                <w:szCs w:val="24"/>
              </w:rPr>
              <w:t>социальной</w:t>
            </w:r>
            <w:r w:rsidRPr="007D7C94">
              <w:rPr>
                <w:color w:val="211F1F"/>
                <w:spacing w:val="80"/>
                <w:w w:val="110"/>
                <w:sz w:val="24"/>
                <w:szCs w:val="24"/>
              </w:rPr>
              <w:t xml:space="preserve"> </w:t>
            </w:r>
            <w:r w:rsidRPr="007D7C94">
              <w:rPr>
                <w:color w:val="211F1F"/>
                <w:w w:val="110"/>
                <w:sz w:val="24"/>
                <w:szCs w:val="24"/>
              </w:rPr>
              <w:t>сети</w:t>
            </w:r>
            <w:r w:rsidRPr="007D7C94">
              <w:rPr>
                <w:color w:val="211F1F"/>
                <w:spacing w:val="80"/>
                <w:w w:val="110"/>
                <w:sz w:val="24"/>
                <w:szCs w:val="24"/>
              </w:rPr>
              <w:t xml:space="preserve"> </w:t>
            </w:r>
            <w:r w:rsidRPr="007D7C94">
              <w:rPr>
                <w:color w:val="211F1F"/>
                <w:w w:val="110"/>
                <w:sz w:val="24"/>
                <w:szCs w:val="24"/>
              </w:rPr>
              <w:t xml:space="preserve">с </w:t>
            </w:r>
            <w:r w:rsidRPr="007D7C94">
              <w:rPr>
                <w:color w:val="211F1F"/>
                <w:spacing w:val="-2"/>
                <w:w w:val="110"/>
                <w:sz w:val="24"/>
                <w:szCs w:val="24"/>
              </w:rPr>
              <w:t>виртуальными</w:t>
            </w:r>
            <w:r w:rsidR="000903AE">
              <w:rPr>
                <w:color w:val="211F1F"/>
                <w:sz w:val="24"/>
                <w:szCs w:val="24"/>
              </w:rPr>
              <w:t xml:space="preserve"> </w:t>
            </w:r>
            <w:r w:rsidRPr="007D7C94">
              <w:rPr>
                <w:color w:val="211F1F"/>
                <w:spacing w:val="-2"/>
                <w:w w:val="110"/>
                <w:sz w:val="24"/>
                <w:szCs w:val="24"/>
              </w:rPr>
              <w:t xml:space="preserve">«друзьями». </w:t>
            </w:r>
            <w:proofErr w:type="gramStart"/>
            <w:r w:rsidRPr="007D7C94">
              <w:rPr>
                <w:color w:val="211F1F"/>
                <w:spacing w:val="-2"/>
                <w:w w:val="110"/>
                <w:sz w:val="24"/>
                <w:szCs w:val="24"/>
              </w:rPr>
              <w:t>Поддержка</w:t>
            </w:r>
            <w:r>
              <w:rPr>
                <w:color w:val="211F1F"/>
                <w:spacing w:val="-2"/>
                <w:w w:val="110"/>
                <w:sz w:val="24"/>
                <w:szCs w:val="24"/>
              </w:rPr>
              <w:t xml:space="preserve">  </w:t>
            </w:r>
            <w:r w:rsidRPr="007D7C94">
              <w:rPr>
                <w:color w:val="211F1F"/>
                <w:spacing w:val="-2"/>
                <w:w w:val="110"/>
                <w:sz w:val="24"/>
                <w:szCs w:val="24"/>
              </w:rPr>
              <w:t>семьи</w:t>
            </w:r>
            <w:proofErr w:type="gramEnd"/>
            <w:r w:rsidRPr="007D7C94">
              <w:rPr>
                <w:color w:val="211F1F"/>
                <w:sz w:val="24"/>
                <w:szCs w:val="24"/>
              </w:rPr>
              <w:tab/>
            </w:r>
            <w:r w:rsidRPr="007D7C94">
              <w:rPr>
                <w:color w:val="211F1F"/>
                <w:spacing w:val="-4"/>
                <w:w w:val="110"/>
                <w:sz w:val="24"/>
                <w:szCs w:val="24"/>
              </w:rPr>
              <w:t xml:space="preserve">для </w:t>
            </w:r>
            <w:r w:rsidRPr="007D7C94">
              <w:rPr>
                <w:color w:val="211F1F"/>
                <w:w w:val="110"/>
                <w:sz w:val="24"/>
                <w:szCs w:val="24"/>
              </w:rPr>
              <w:t>устранения</w:t>
            </w:r>
            <w:r w:rsidRPr="007D7C94">
              <w:rPr>
                <w:color w:val="211F1F"/>
                <w:spacing w:val="40"/>
                <w:w w:val="110"/>
                <w:sz w:val="24"/>
                <w:szCs w:val="24"/>
              </w:rPr>
              <w:t xml:space="preserve"> </w:t>
            </w:r>
            <w:r w:rsidRPr="007D7C94">
              <w:rPr>
                <w:color w:val="211F1F"/>
                <w:w w:val="110"/>
                <w:sz w:val="24"/>
                <w:szCs w:val="24"/>
              </w:rPr>
              <w:t>проблем</w:t>
            </w:r>
            <w:r w:rsidRPr="007D7C94">
              <w:rPr>
                <w:color w:val="211F1F"/>
                <w:spacing w:val="40"/>
                <w:w w:val="110"/>
                <w:sz w:val="24"/>
                <w:szCs w:val="24"/>
              </w:rPr>
              <w:t xml:space="preserve"> </w:t>
            </w:r>
            <w:r w:rsidRPr="007D7C94">
              <w:rPr>
                <w:color w:val="211F1F"/>
                <w:w w:val="110"/>
                <w:sz w:val="24"/>
                <w:szCs w:val="24"/>
              </w:rPr>
              <w:t>общения</w:t>
            </w:r>
            <w:r w:rsidRPr="007D7C94">
              <w:rPr>
                <w:color w:val="211F1F"/>
                <w:spacing w:val="40"/>
                <w:w w:val="110"/>
                <w:sz w:val="24"/>
                <w:szCs w:val="24"/>
              </w:rPr>
              <w:t xml:space="preserve"> </w:t>
            </w:r>
            <w:r w:rsidRPr="007D7C94">
              <w:rPr>
                <w:color w:val="211F1F"/>
                <w:w w:val="110"/>
                <w:sz w:val="24"/>
                <w:szCs w:val="24"/>
              </w:rPr>
              <w:t xml:space="preserve">в </w:t>
            </w:r>
            <w:r w:rsidRPr="007D7C94">
              <w:rPr>
                <w:color w:val="211F1F"/>
                <w:spacing w:val="-2"/>
                <w:w w:val="110"/>
                <w:sz w:val="24"/>
                <w:szCs w:val="24"/>
              </w:rPr>
              <w:t>социальных</w:t>
            </w:r>
            <w:r w:rsidRPr="007D7C94">
              <w:rPr>
                <w:color w:val="211F1F"/>
                <w:sz w:val="24"/>
                <w:szCs w:val="24"/>
              </w:rPr>
              <w:tab/>
            </w:r>
            <w:r w:rsidRPr="007D7C94">
              <w:rPr>
                <w:color w:val="211F1F"/>
                <w:spacing w:val="-51"/>
                <w:sz w:val="24"/>
                <w:szCs w:val="24"/>
              </w:rPr>
              <w:t xml:space="preserve"> </w:t>
            </w:r>
            <w:r w:rsidRPr="007D7C94">
              <w:rPr>
                <w:color w:val="211F1F"/>
                <w:spacing w:val="-2"/>
                <w:w w:val="110"/>
                <w:sz w:val="24"/>
                <w:szCs w:val="24"/>
              </w:rPr>
              <w:t>сетях.</w:t>
            </w:r>
            <w:r w:rsidRPr="007D7C94">
              <w:rPr>
                <w:color w:val="211F1F"/>
                <w:sz w:val="24"/>
                <w:szCs w:val="24"/>
              </w:rPr>
              <w:tab/>
            </w:r>
            <w:r w:rsidRPr="007D7C94">
              <w:rPr>
                <w:color w:val="211F1F"/>
                <w:spacing w:val="-2"/>
                <w:w w:val="110"/>
                <w:sz w:val="24"/>
                <w:szCs w:val="24"/>
              </w:rPr>
              <w:t xml:space="preserve">Этикет </w:t>
            </w:r>
            <w:r w:rsidRPr="007D7C94">
              <w:rPr>
                <w:color w:val="211F1F"/>
                <w:spacing w:val="-2"/>
                <w:w w:val="110"/>
                <w:sz w:val="24"/>
                <w:szCs w:val="24"/>
              </w:rPr>
              <w:lastRenderedPageBreak/>
              <w:t xml:space="preserve">общения. Реакция </w:t>
            </w:r>
            <w:r w:rsidRPr="007D7C94">
              <w:rPr>
                <w:color w:val="211F1F"/>
                <w:spacing w:val="-6"/>
                <w:w w:val="110"/>
                <w:sz w:val="24"/>
                <w:szCs w:val="24"/>
              </w:rPr>
              <w:t xml:space="preserve">на </w:t>
            </w:r>
            <w:r w:rsidRPr="007D7C94">
              <w:rPr>
                <w:color w:val="211F1F"/>
                <w:spacing w:val="-2"/>
                <w:w w:val="110"/>
                <w:sz w:val="24"/>
                <w:szCs w:val="24"/>
              </w:rPr>
              <w:t>негативные</w:t>
            </w:r>
            <w:r w:rsidRPr="007D7C94">
              <w:rPr>
                <w:color w:val="211F1F"/>
                <w:sz w:val="24"/>
                <w:szCs w:val="24"/>
              </w:rPr>
              <w:tab/>
            </w:r>
            <w:r w:rsidRPr="007D7C94">
              <w:rPr>
                <w:color w:val="211F1F"/>
                <w:spacing w:val="-37"/>
                <w:sz w:val="24"/>
                <w:szCs w:val="24"/>
              </w:rPr>
              <w:t xml:space="preserve"> </w:t>
            </w:r>
            <w:r w:rsidRPr="007D7C94">
              <w:rPr>
                <w:color w:val="211F1F"/>
                <w:w w:val="110"/>
                <w:sz w:val="24"/>
                <w:szCs w:val="24"/>
              </w:rPr>
              <w:t xml:space="preserve">сообщения, </w:t>
            </w:r>
            <w:r w:rsidRPr="007D7C94">
              <w:rPr>
                <w:color w:val="211F1F"/>
                <w:spacing w:val="-2"/>
                <w:w w:val="110"/>
                <w:sz w:val="24"/>
                <w:szCs w:val="24"/>
              </w:rPr>
              <w:t>угрозы,</w:t>
            </w:r>
            <w:r w:rsidRPr="007D7C94">
              <w:rPr>
                <w:color w:val="211F1F"/>
                <w:sz w:val="24"/>
                <w:szCs w:val="24"/>
              </w:rPr>
              <w:tab/>
            </w:r>
            <w:r w:rsidRPr="007D7C94">
              <w:rPr>
                <w:color w:val="211F1F"/>
                <w:spacing w:val="-2"/>
                <w:w w:val="110"/>
                <w:sz w:val="24"/>
                <w:szCs w:val="24"/>
              </w:rPr>
              <w:t>агрессию, уговоры</w:t>
            </w:r>
            <w:r w:rsidRPr="007D7C94">
              <w:rPr>
                <w:color w:val="211F1F"/>
                <w:sz w:val="24"/>
                <w:szCs w:val="24"/>
              </w:rPr>
              <w:tab/>
            </w:r>
            <w:r w:rsidRPr="007D7C94">
              <w:rPr>
                <w:color w:val="211F1F"/>
                <w:sz w:val="24"/>
                <w:szCs w:val="24"/>
              </w:rPr>
              <w:tab/>
            </w:r>
            <w:r w:rsidRPr="007D7C94">
              <w:rPr>
                <w:color w:val="211F1F"/>
                <w:spacing w:val="-10"/>
                <w:w w:val="110"/>
                <w:sz w:val="24"/>
                <w:szCs w:val="24"/>
              </w:rPr>
              <w:t xml:space="preserve">и </w:t>
            </w:r>
            <w:r w:rsidRPr="007D7C94">
              <w:rPr>
                <w:color w:val="211F1F"/>
                <w:spacing w:val="-2"/>
                <w:w w:val="110"/>
                <w:sz w:val="24"/>
                <w:szCs w:val="24"/>
              </w:rPr>
              <w:t>опасные</w:t>
            </w:r>
            <w:r w:rsidR="00F32E70">
              <w:rPr>
                <w:color w:val="211F1F"/>
                <w:sz w:val="24"/>
                <w:szCs w:val="24"/>
              </w:rPr>
              <w:tab/>
            </w:r>
            <w:r w:rsidRPr="007D7C94">
              <w:rPr>
                <w:color w:val="211F1F"/>
                <w:spacing w:val="-2"/>
                <w:w w:val="110"/>
                <w:sz w:val="24"/>
                <w:szCs w:val="24"/>
              </w:rPr>
              <w:t xml:space="preserve">предложения. </w:t>
            </w:r>
            <w:r w:rsidRPr="007D7C94">
              <w:rPr>
                <w:color w:val="211F1F"/>
                <w:w w:val="110"/>
                <w:sz w:val="24"/>
                <w:szCs w:val="24"/>
              </w:rPr>
              <w:t>Отключение от</w:t>
            </w:r>
            <w:r w:rsidRPr="007D7C94">
              <w:rPr>
                <w:color w:val="211F1F"/>
                <w:spacing w:val="40"/>
                <w:w w:val="110"/>
                <w:sz w:val="24"/>
                <w:szCs w:val="24"/>
              </w:rPr>
              <w:t xml:space="preserve"> </w:t>
            </w:r>
            <w:r w:rsidRPr="007D7C94">
              <w:rPr>
                <w:color w:val="211F1F"/>
                <w:w w:val="110"/>
                <w:sz w:val="24"/>
                <w:szCs w:val="24"/>
              </w:rPr>
              <w:t>нежелательных</w:t>
            </w:r>
            <w:r>
              <w:rPr>
                <w:color w:val="211F1F"/>
                <w:w w:val="110"/>
                <w:sz w:val="24"/>
                <w:szCs w:val="24"/>
              </w:rPr>
              <w:t xml:space="preserve"> </w:t>
            </w:r>
            <w:r w:rsidRPr="007D7C94">
              <w:rPr>
                <w:color w:val="211F1F"/>
                <w:spacing w:val="-2"/>
                <w:w w:val="110"/>
                <w:sz w:val="24"/>
                <w:szCs w:val="24"/>
              </w:rPr>
              <w:t>контактов.</w:t>
            </w:r>
          </w:p>
        </w:tc>
        <w:tc>
          <w:tcPr>
            <w:tcW w:w="1271" w:type="dxa"/>
          </w:tcPr>
          <w:p w14:paraId="746919C5" w14:textId="031714E5" w:rsidR="007D7C94" w:rsidRPr="007D7C94" w:rsidRDefault="007D7C94" w:rsidP="007D7C94">
            <w:pPr>
              <w:tabs>
                <w:tab w:val="left" w:pos="284"/>
                <w:tab w:val="left" w:pos="9639"/>
              </w:tabs>
              <w:ind w:right="-142"/>
              <w:jc w:val="both"/>
              <w:rPr>
                <w:rFonts w:ascii="Times New Roman" w:hAnsi="Times New Roman" w:cs="Times New Roman"/>
                <w:b/>
                <w:bCs/>
              </w:rPr>
            </w:pPr>
            <w:r w:rsidRPr="007D7C94">
              <w:rPr>
                <w:rFonts w:ascii="Times New Roman" w:hAnsi="Times New Roman" w:cs="Times New Roman"/>
                <w:b/>
                <w:bCs/>
              </w:rPr>
              <w:lastRenderedPageBreak/>
              <w:t>4</w:t>
            </w:r>
          </w:p>
        </w:tc>
      </w:tr>
    </w:tbl>
    <w:p w14:paraId="253906DD" w14:textId="77777777" w:rsidR="00CB6396" w:rsidRDefault="00CB6396" w:rsidP="00FE0823">
      <w:pPr>
        <w:tabs>
          <w:tab w:val="left" w:pos="284"/>
          <w:tab w:val="left" w:pos="9639"/>
        </w:tabs>
        <w:ind w:left="142" w:right="-142" w:firstLine="992"/>
        <w:jc w:val="both"/>
        <w:rPr>
          <w:rFonts w:ascii="Times New Roman" w:hAnsi="Times New Roman" w:cs="Times New Roman"/>
          <w:b/>
          <w:bCs/>
        </w:rPr>
      </w:pPr>
    </w:p>
    <w:p w14:paraId="5176686A" w14:textId="77777777" w:rsidR="00AB4FEE" w:rsidRPr="00273FB8" w:rsidRDefault="00AB4FEE" w:rsidP="00AB4FEE">
      <w:pPr>
        <w:pStyle w:val="3"/>
        <w:spacing w:before="31"/>
        <w:rPr>
          <w:rFonts w:ascii="Times New Roman" w:hAnsi="Times New Roman" w:cs="Times New Roman"/>
          <w:b/>
          <w:bCs/>
          <w:color w:val="auto"/>
          <w:sz w:val="24"/>
          <w:szCs w:val="24"/>
          <w:u w:val="single"/>
        </w:rPr>
      </w:pPr>
      <w:r w:rsidRPr="00273FB8">
        <w:rPr>
          <w:rFonts w:ascii="Times New Roman" w:hAnsi="Times New Roman" w:cs="Times New Roman"/>
          <w:b/>
          <w:bCs/>
          <w:color w:val="auto"/>
          <w:sz w:val="24"/>
          <w:szCs w:val="24"/>
          <w:u w:val="single"/>
        </w:rPr>
        <w:t>Программа</w:t>
      </w:r>
      <w:r w:rsidRPr="00273FB8">
        <w:rPr>
          <w:rFonts w:ascii="Times New Roman" w:hAnsi="Times New Roman" w:cs="Times New Roman"/>
          <w:b/>
          <w:bCs/>
          <w:color w:val="auto"/>
          <w:spacing w:val="-10"/>
          <w:sz w:val="24"/>
          <w:szCs w:val="24"/>
          <w:u w:val="single"/>
        </w:rPr>
        <w:t xml:space="preserve"> </w:t>
      </w:r>
      <w:r w:rsidRPr="00273FB8">
        <w:rPr>
          <w:rFonts w:ascii="Times New Roman" w:hAnsi="Times New Roman" w:cs="Times New Roman"/>
          <w:b/>
          <w:bCs/>
          <w:color w:val="auto"/>
          <w:sz w:val="24"/>
          <w:szCs w:val="24"/>
          <w:u w:val="single"/>
        </w:rPr>
        <w:t>«Основы</w:t>
      </w:r>
      <w:r w:rsidRPr="00273FB8">
        <w:rPr>
          <w:rFonts w:ascii="Times New Roman" w:hAnsi="Times New Roman" w:cs="Times New Roman"/>
          <w:b/>
          <w:bCs/>
          <w:color w:val="auto"/>
          <w:spacing w:val="-9"/>
          <w:sz w:val="24"/>
          <w:szCs w:val="24"/>
          <w:u w:val="single"/>
        </w:rPr>
        <w:t xml:space="preserve"> </w:t>
      </w:r>
      <w:r w:rsidRPr="00273FB8">
        <w:rPr>
          <w:rFonts w:ascii="Times New Roman" w:hAnsi="Times New Roman" w:cs="Times New Roman"/>
          <w:b/>
          <w:bCs/>
          <w:color w:val="auto"/>
          <w:sz w:val="24"/>
          <w:szCs w:val="24"/>
          <w:u w:val="single"/>
        </w:rPr>
        <w:t>логики</w:t>
      </w:r>
      <w:r w:rsidRPr="00273FB8">
        <w:rPr>
          <w:rFonts w:ascii="Times New Roman" w:hAnsi="Times New Roman" w:cs="Times New Roman"/>
          <w:b/>
          <w:bCs/>
          <w:color w:val="auto"/>
          <w:spacing w:val="-8"/>
          <w:sz w:val="24"/>
          <w:szCs w:val="24"/>
          <w:u w:val="single"/>
        </w:rPr>
        <w:t xml:space="preserve"> </w:t>
      </w:r>
      <w:r w:rsidRPr="00273FB8">
        <w:rPr>
          <w:rFonts w:ascii="Times New Roman" w:hAnsi="Times New Roman" w:cs="Times New Roman"/>
          <w:b/>
          <w:bCs/>
          <w:color w:val="auto"/>
          <w:sz w:val="24"/>
          <w:szCs w:val="24"/>
          <w:u w:val="single"/>
        </w:rPr>
        <w:t>и</w:t>
      </w:r>
      <w:r w:rsidRPr="00273FB8">
        <w:rPr>
          <w:rFonts w:ascii="Times New Roman" w:hAnsi="Times New Roman" w:cs="Times New Roman"/>
          <w:b/>
          <w:bCs/>
          <w:color w:val="auto"/>
          <w:spacing w:val="1"/>
          <w:sz w:val="24"/>
          <w:szCs w:val="24"/>
          <w:u w:val="single"/>
        </w:rPr>
        <w:t xml:space="preserve"> </w:t>
      </w:r>
      <w:proofErr w:type="spellStart"/>
      <w:r w:rsidRPr="00273FB8">
        <w:rPr>
          <w:rFonts w:ascii="Times New Roman" w:hAnsi="Times New Roman" w:cs="Times New Roman"/>
          <w:b/>
          <w:bCs/>
          <w:color w:val="auto"/>
          <w:spacing w:val="-2"/>
          <w:sz w:val="24"/>
          <w:szCs w:val="24"/>
          <w:u w:val="single"/>
        </w:rPr>
        <w:t>алгоритмики</w:t>
      </w:r>
      <w:proofErr w:type="spellEnd"/>
      <w:r w:rsidRPr="00273FB8">
        <w:rPr>
          <w:rFonts w:ascii="Times New Roman" w:hAnsi="Times New Roman" w:cs="Times New Roman"/>
          <w:b/>
          <w:bCs/>
          <w:color w:val="auto"/>
          <w:spacing w:val="-2"/>
          <w:sz w:val="24"/>
          <w:szCs w:val="24"/>
          <w:u w:val="single"/>
        </w:rPr>
        <w:t>»</w:t>
      </w:r>
    </w:p>
    <w:p w14:paraId="4690974E" w14:textId="77777777" w:rsidR="00AB4FEE" w:rsidRPr="00D10532" w:rsidRDefault="00AB4FEE" w:rsidP="00AB4FEE">
      <w:pPr>
        <w:pStyle w:val="ac"/>
        <w:spacing w:before="70"/>
        <w:ind w:left="0"/>
        <w:jc w:val="left"/>
        <w:rPr>
          <w:b/>
          <w:sz w:val="24"/>
          <w:szCs w:val="24"/>
        </w:rPr>
      </w:pPr>
    </w:p>
    <w:p w14:paraId="34095B49" w14:textId="77777777" w:rsidR="00AB4FEE" w:rsidRPr="00D10532" w:rsidRDefault="00AB4FEE" w:rsidP="00D10532">
      <w:pPr>
        <w:pStyle w:val="ac"/>
        <w:spacing w:line="422" w:lineRule="auto"/>
        <w:ind w:right="1137"/>
        <w:rPr>
          <w:sz w:val="24"/>
          <w:szCs w:val="24"/>
        </w:rPr>
      </w:pPr>
      <w:r w:rsidRPr="00D10532">
        <w:rPr>
          <w:sz w:val="24"/>
          <w:szCs w:val="24"/>
        </w:rPr>
        <w:t>Целями</w:t>
      </w:r>
      <w:r w:rsidRPr="00D10532">
        <w:rPr>
          <w:spacing w:val="-4"/>
          <w:sz w:val="24"/>
          <w:szCs w:val="24"/>
        </w:rPr>
        <w:t xml:space="preserve"> </w:t>
      </w:r>
      <w:r w:rsidRPr="00D10532">
        <w:rPr>
          <w:sz w:val="24"/>
          <w:szCs w:val="24"/>
        </w:rPr>
        <w:t>изучения</w:t>
      </w:r>
      <w:r w:rsidRPr="00D10532">
        <w:rPr>
          <w:spacing w:val="-6"/>
          <w:sz w:val="24"/>
          <w:szCs w:val="24"/>
        </w:rPr>
        <w:t xml:space="preserve"> </w:t>
      </w:r>
      <w:r w:rsidRPr="00D10532">
        <w:rPr>
          <w:sz w:val="24"/>
          <w:szCs w:val="24"/>
        </w:rPr>
        <w:t>курса</w:t>
      </w:r>
      <w:r w:rsidRPr="00D10532">
        <w:rPr>
          <w:spacing w:val="-2"/>
          <w:sz w:val="24"/>
          <w:szCs w:val="24"/>
        </w:rPr>
        <w:t xml:space="preserve"> </w:t>
      </w:r>
      <w:r w:rsidRPr="00D10532">
        <w:rPr>
          <w:sz w:val="24"/>
          <w:szCs w:val="24"/>
        </w:rPr>
        <w:t>«Основы</w:t>
      </w:r>
      <w:r w:rsidRPr="00D10532">
        <w:rPr>
          <w:spacing w:val="-5"/>
          <w:sz w:val="24"/>
          <w:szCs w:val="24"/>
        </w:rPr>
        <w:t xml:space="preserve"> </w:t>
      </w:r>
      <w:r w:rsidRPr="00D10532">
        <w:rPr>
          <w:sz w:val="24"/>
          <w:szCs w:val="24"/>
        </w:rPr>
        <w:t>логики</w:t>
      </w:r>
      <w:r w:rsidRPr="00D10532">
        <w:rPr>
          <w:spacing w:val="-4"/>
          <w:sz w:val="24"/>
          <w:szCs w:val="24"/>
        </w:rPr>
        <w:t xml:space="preserve"> </w:t>
      </w:r>
      <w:r w:rsidRPr="00D10532">
        <w:rPr>
          <w:sz w:val="24"/>
          <w:szCs w:val="24"/>
        </w:rPr>
        <w:t>и</w:t>
      </w:r>
      <w:r w:rsidRPr="00D10532">
        <w:rPr>
          <w:spacing w:val="-7"/>
          <w:sz w:val="24"/>
          <w:szCs w:val="24"/>
        </w:rPr>
        <w:t xml:space="preserve"> </w:t>
      </w:r>
      <w:proofErr w:type="spellStart"/>
      <w:r w:rsidRPr="00D10532">
        <w:rPr>
          <w:sz w:val="24"/>
          <w:szCs w:val="24"/>
        </w:rPr>
        <w:t>алгоритмики</w:t>
      </w:r>
      <w:proofErr w:type="spellEnd"/>
      <w:r w:rsidRPr="00D10532">
        <w:rPr>
          <w:sz w:val="24"/>
          <w:szCs w:val="24"/>
        </w:rPr>
        <w:t>»</w:t>
      </w:r>
      <w:r w:rsidRPr="00D10532">
        <w:rPr>
          <w:spacing w:val="-9"/>
          <w:sz w:val="24"/>
          <w:szCs w:val="24"/>
        </w:rPr>
        <w:t xml:space="preserve"> </w:t>
      </w:r>
      <w:r w:rsidRPr="00D10532">
        <w:rPr>
          <w:sz w:val="24"/>
          <w:szCs w:val="24"/>
        </w:rPr>
        <w:t>являются: развитие</w:t>
      </w:r>
      <w:r w:rsidRPr="00D10532">
        <w:rPr>
          <w:spacing w:val="40"/>
          <w:sz w:val="24"/>
          <w:szCs w:val="24"/>
        </w:rPr>
        <w:t xml:space="preserve"> </w:t>
      </w:r>
      <w:r w:rsidRPr="00D10532">
        <w:rPr>
          <w:sz w:val="24"/>
          <w:szCs w:val="24"/>
        </w:rPr>
        <w:t>алгоритмического</w:t>
      </w:r>
      <w:r w:rsidRPr="00D10532">
        <w:rPr>
          <w:spacing w:val="40"/>
          <w:sz w:val="24"/>
          <w:szCs w:val="24"/>
        </w:rPr>
        <w:t xml:space="preserve"> </w:t>
      </w:r>
      <w:r w:rsidRPr="00D10532">
        <w:rPr>
          <w:sz w:val="24"/>
          <w:szCs w:val="24"/>
        </w:rPr>
        <w:t>и</w:t>
      </w:r>
      <w:r w:rsidRPr="00D10532">
        <w:rPr>
          <w:spacing w:val="40"/>
          <w:sz w:val="24"/>
          <w:szCs w:val="24"/>
        </w:rPr>
        <w:t xml:space="preserve"> </w:t>
      </w:r>
      <w:r w:rsidRPr="00D10532">
        <w:rPr>
          <w:sz w:val="24"/>
          <w:szCs w:val="24"/>
        </w:rPr>
        <w:t>критического</w:t>
      </w:r>
      <w:r w:rsidRPr="00D10532">
        <w:rPr>
          <w:spacing w:val="40"/>
          <w:sz w:val="24"/>
          <w:szCs w:val="24"/>
        </w:rPr>
        <w:t xml:space="preserve"> </w:t>
      </w:r>
      <w:r w:rsidRPr="00D10532">
        <w:rPr>
          <w:sz w:val="24"/>
          <w:szCs w:val="24"/>
        </w:rPr>
        <w:t>мышлений;</w:t>
      </w:r>
    </w:p>
    <w:p w14:paraId="65FFD217" w14:textId="77777777" w:rsidR="00AB4FEE" w:rsidRPr="00D10532" w:rsidRDefault="00AB4FEE" w:rsidP="00D10532">
      <w:pPr>
        <w:pStyle w:val="ac"/>
        <w:spacing w:before="8" w:line="276" w:lineRule="auto"/>
        <w:ind w:right="713"/>
        <w:rPr>
          <w:sz w:val="24"/>
          <w:szCs w:val="24"/>
        </w:rPr>
      </w:pPr>
      <w:r w:rsidRPr="00D10532">
        <w:rPr>
          <w:sz w:val="24"/>
          <w:szCs w:val="24"/>
        </w:rPr>
        <w:t>формирование необходимых для успешной жизни в меняющемся мире универсальных учебных действий (универсальных</w:t>
      </w:r>
      <w:r w:rsidRPr="00D10532">
        <w:rPr>
          <w:spacing w:val="40"/>
          <w:sz w:val="24"/>
          <w:szCs w:val="24"/>
        </w:rPr>
        <w:t xml:space="preserve"> </w:t>
      </w:r>
      <w:r w:rsidRPr="00D10532">
        <w:rPr>
          <w:sz w:val="24"/>
          <w:szCs w:val="24"/>
        </w:rPr>
        <w:t>компетентностей)</w:t>
      </w:r>
      <w:r w:rsidRPr="00D10532">
        <w:rPr>
          <w:spacing w:val="40"/>
          <w:sz w:val="24"/>
          <w:szCs w:val="24"/>
        </w:rPr>
        <w:t xml:space="preserve"> </w:t>
      </w:r>
      <w:r w:rsidRPr="00D10532">
        <w:rPr>
          <w:sz w:val="24"/>
          <w:szCs w:val="24"/>
        </w:rPr>
        <w:t>на основе средств и методов информатики и информационных технологий, в том числе овладение умениями работать с различными видами информации, самостоятельно планировать и осуществлять индивидуальную и коллективную информационную деятельность, представлять и оценивать её результаты;</w:t>
      </w:r>
    </w:p>
    <w:p w14:paraId="222B9CA4" w14:textId="77777777" w:rsidR="00AB4FEE" w:rsidRPr="00D10532" w:rsidRDefault="00AB4FEE" w:rsidP="00D10532">
      <w:pPr>
        <w:pStyle w:val="ac"/>
        <w:spacing w:before="167" w:line="273" w:lineRule="auto"/>
        <w:ind w:right="715" w:firstLine="57"/>
        <w:rPr>
          <w:sz w:val="24"/>
          <w:szCs w:val="24"/>
        </w:rPr>
      </w:pPr>
      <w:r w:rsidRPr="00D10532">
        <w:rPr>
          <w:sz w:val="24"/>
          <w:szCs w:val="24"/>
        </w:rPr>
        <w:t>формирование и развитие компетенций обучающихся в области использования информационно-коммуникационных технологий</w:t>
      </w:r>
    </w:p>
    <w:p w14:paraId="191B01D7" w14:textId="77777777" w:rsidR="00323DF3" w:rsidRPr="00273FB8" w:rsidRDefault="00323DF3" w:rsidP="00273FB8">
      <w:pPr>
        <w:pStyle w:val="2"/>
        <w:spacing w:before="168"/>
        <w:ind w:left="893" w:right="674"/>
        <w:jc w:val="center"/>
        <w:rPr>
          <w:rFonts w:ascii="Times New Roman" w:hAnsi="Times New Roman" w:cs="Times New Roman"/>
          <w:b/>
          <w:bCs/>
          <w:color w:val="auto"/>
          <w:sz w:val="24"/>
          <w:szCs w:val="24"/>
        </w:rPr>
      </w:pPr>
      <w:r w:rsidRPr="00273FB8">
        <w:rPr>
          <w:rFonts w:ascii="Times New Roman" w:hAnsi="Times New Roman" w:cs="Times New Roman"/>
          <w:b/>
          <w:bCs/>
          <w:color w:val="auto"/>
          <w:sz w:val="24"/>
          <w:szCs w:val="24"/>
        </w:rPr>
        <w:t>1</w:t>
      </w:r>
      <w:r w:rsidRPr="00273FB8">
        <w:rPr>
          <w:rFonts w:ascii="Times New Roman" w:hAnsi="Times New Roman" w:cs="Times New Roman"/>
          <w:b/>
          <w:bCs/>
          <w:color w:val="auto"/>
          <w:spacing w:val="3"/>
          <w:sz w:val="24"/>
          <w:szCs w:val="24"/>
        </w:rPr>
        <w:t xml:space="preserve"> </w:t>
      </w:r>
      <w:r w:rsidRPr="00273FB8">
        <w:rPr>
          <w:rFonts w:ascii="Times New Roman" w:hAnsi="Times New Roman" w:cs="Times New Roman"/>
          <w:b/>
          <w:bCs/>
          <w:color w:val="auto"/>
          <w:spacing w:val="-2"/>
          <w:sz w:val="24"/>
          <w:szCs w:val="24"/>
        </w:rPr>
        <w:t>КЛАСС</w:t>
      </w:r>
    </w:p>
    <w:p w14:paraId="3C224330" w14:textId="77777777" w:rsidR="00323DF3" w:rsidRPr="00A9055A" w:rsidRDefault="00323DF3" w:rsidP="00A9055A">
      <w:pPr>
        <w:pStyle w:val="ac"/>
        <w:spacing w:before="189"/>
        <w:rPr>
          <w:b/>
          <w:bCs/>
          <w:sz w:val="24"/>
          <w:szCs w:val="24"/>
        </w:rPr>
      </w:pPr>
      <w:r w:rsidRPr="00A9055A">
        <w:rPr>
          <w:b/>
          <w:bCs/>
          <w:sz w:val="24"/>
          <w:szCs w:val="24"/>
        </w:rPr>
        <w:t>Цифровая</w:t>
      </w:r>
      <w:r w:rsidRPr="00A9055A">
        <w:rPr>
          <w:b/>
          <w:bCs/>
          <w:spacing w:val="-10"/>
          <w:sz w:val="24"/>
          <w:szCs w:val="24"/>
        </w:rPr>
        <w:t xml:space="preserve"> </w:t>
      </w:r>
      <w:r w:rsidRPr="00A9055A">
        <w:rPr>
          <w:b/>
          <w:bCs/>
          <w:spacing w:val="-2"/>
          <w:sz w:val="24"/>
          <w:szCs w:val="24"/>
        </w:rPr>
        <w:t>грамотность</w:t>
      </w:r>
    </w:p>
    <w:p w14:paraId="0978571E" w14:textId="77777777" w:rsidR="00323DF3" w:rsidRPr="00A9055A" w:rsidRDefault="00323DF3" w:rsidP="00A9055A">
      <w:pPr>
        <w:pStyle w:val="ac"/>
        <w:spacing w:before="198" w:line="276" w:lineRule="auto"/>
        <w:ind w:right="710"/>
        <w:rPr>
          <w:sz w:val="24"/>
          <w:szCs w:val="24"/>
        </w:rPr>
      </w:pPr>
      <w:r w:rsidRPr="00A9055A">
        <w:rPr>
          <w:sz w:val="24"/>
          <w:szCs w:val="24"/>
        </w:rPr>
        <w:t>Техника безопасности при работе с компьютером Устройство компьютера Клавиатура и компьютерная мышь (описание и назначение) Понятие аппаратного обеспечения компьютера</w:t>
      </w:r>
      <w:r w:rsidRPr="00A9055A">
        <w:rPr>
          <w:spacing w:val="80"/>
          <w:sz w:val="24"/>
          <w:szCs w:val="24"/>
        </w:rPr>
        <w:t xml:space="preserve"> </w:t>
      </w:r>
      <w:r w:rsidRPr="00A9055A">
        <w:rPr>
          <w:sz w:val="24"/>
          <w:szCs w:val="24"/>
        </w:rPr>
        <w:t>Знакомство с браузером Понятие программного обеспечения компьютера Файл как форма хранения информации</w:t>
      </w:r>
    </w:p>
    <w:p w14:paraId="68B2C2BB" w14:textId="77777777" w:rsidR="00323DF3" w:rsidRPr="00A9055A" w:rsidRDefault="00323DF3" w:rsidP="00A9055A">
      <w:pPr>
        <w:pStyle w:val="ac"/>
        <w:spacing w:before="163"/>
        <w:rPr>
          <w:b/>
          <w:bCs/>
          <w:sz w:val="24"/>
          <w:szCs w:val="24"/>
        </w:rPr>
      </w:pPr>
      <w:r w:rsidRPr="00A9055A">
        <w:rPr>
          <w:b/>
          <w:bCs/>
          <w:sz w:val="24"/>
          <w:szCs w:val="24"/>
        </w:rPr>
        <w:t>Теоретические</w:t>
      </w:r>
      <w:r w:rsidRPr="00A9055A">
        <w:rPr>
          <w:b/>
          <w:bCs/>
          <w:spacing w:val="-14"/>
          <w:sz w:val="24"/>
          <w:szCs w:val="24"/>
        </w:rPr>
        <w:t xml:space="preserve"> </w:t>
      </w:r>
      <w:r w:rsidRPr="00A9055A">
        <w:rPr>
          <w:b/>
          <w:bCs/>
          <w:sz w:val="24"/>
          <w:szCs w:val="24"/>
        </w:rPr>
        <w:t>основы</w:t>
      </w:r>
      <w:r w:rsidRPr="00A9055A">
        <w:rPr>
          <w:b/>
          <w:bCs/>
          <w:spacing w:val="-9"/>
          <w:sz w:val="24"/>
          <w:szCs w:val="24"/>
        </w:rPr>
        <w:t xml:space="preserve"> </w:t>
      </w:r>
      <w:r w:rsidRPr="00A9055A">
        <w:rPr>
          <w:b/>
          <w:bCs/>
          <w:spacing w:val="-2"/>
          <w:sz w:val="24"/>
          <w:szCs w:val="24"/>
        </w:rPr>
        <w:t>информатики</w:t>
      </w:r>
    </w:p>
    <w:p w14:paraId="003F49F9" w14:textId="77777777" w:rsidR="00323DF3" w:rsidRPr="00A9055A" w:rsidRDefault="00323DF3" w:rsidP="00A9055A">
      <w:pPr>
        <w:pStyle w:val="ac"/>
        <w:spacing w:before="61" w:line="276" w:lineRule="auto"/>
        <w:ind w:right="710"/>
        <w:rPr>
          <w:sz w:val="24"/>
          <w:szCs w:val="24"/>
        </w:rPr>
      </w:pPr>
      <w:r w:rsidRPr="00A9055A">
        <w:rPr>
          <w:sz w:val="24"/>
          <w:szCs w:val="24"/>
        </w:rPr>
        <w:t>Информация и способы получения информации Хранение, передача и обработка информации Понятие объекта Названия объектов Свойства объектов Сравнение объектов Понятие высказывания Истинные и ложные высказывания Понятие множества. Множества объектов Названия групп объектов Общие свойства объектов</w:t>
      </w:r>
    </w:p>
    <w:p w14:paraId="17057CCC" w14:textId="77777777" w:rsidR="00323DF3" w:rsidRPr="00A9055A" w:rsidRDefault="00323DF3" w:rsidP="00A9055A">
      <w:pPr>
        <w:pStyle w:val="ac"/>
        <w:spacing w:before="164"/>
        <w:rPr>
          <w:b/>
          <w:bCs/>
          <w:sz w:val="24"/>
          <w:szCs w:val="24"/>
        </w:rPr>
      </w:pPr>
      <w:r w:rsidRPr="00A9055A">
        <w:rPr>
          <w:b/>
          <w:bCs/>
          <w:sz w:val="24"/>
          <w:szCs w:val="24"/>
        </w:rPr>
        <w:t>Алгоритмы</w:t>
      </w:r>
      <w:r w:rsidRPr="00A9055A">
        <w:rPr>
          <w:b/>
          <w:bCs/>
          <w:spacing w:val="-1"/>
          <w:sz w:val="24"/>
          <w:szCs w:val="24"/>
        </w:rPr>
        <w:t xml:space="preserve"> </w:t>
      </w:r>
      <w:r w:rsidRPr="00A9055A">
        <w:rPr>
          <w:b/>
          <w:bCs/>
          <w:sz w:val="24"/>
          <w:szCs w:val="24"/>
        </w:rPr>
        <w:t>и</w:t>
      </w:r>
      <w:r w:rsidRPr="00A9055A">
        <w:rPr>
          <w:b/>
          <w:bCs/>
          <w:spacing w:val="-10"/>
          <w:sz w:val="24"/>
          <w:szCs w:val="24"/>
        </w:rPr>
        <w:t xml:space="preserve"> </w:t>
      </w:r>
      <w:r w:rsidRPr="00A9055A">
        <w:rPr>
          <w:b/>
          <w:bCs/>
          <w:spacing w:val="-2"/>
          <w:sz w:val="24"/>
          <w:szCs w:val="24"/>
        </w:rPr>
        <w:t>программирование</w:t>
      </w:r>
    </w:p>
    <w:p w14:paraId="48915F73" w14:textId="77777777" w:rsidR="00323DF3" w:rsidRPr="00A9055A" w:rsidRDefault="00323DF3" w:rsidP="00A9055A">
      <w:pPr>
        <w:pStyle w:val="ac"/>
        <w:spacing w:before="198" w:line="273" w:lineRule="auto"/>
        <w:ind w:right="716"/>
        <w:rPr>
          <w:sz w:val="24"/>
          <w:szCs w:val="24"/>
        </w:rPr>
      </w:pPr>
      <w:r w:rsidRPr="00A9055A">
        <w:rPr>
          <w:sz w:val="24"/>
          <w:szCs w:val="24"/>
        </w:rPr>
        <w:t>Последовательность действий Понятие алгоритма Исполнитель. Среда исполнителя Команды исполнителя Свойства алгоритмов: массовость, результативность, дискретность, понятность Знакомство со средой формального исполнителя «Художник</w:t>
      </w:r>
      <w:proofErr w:type="gramStart"/>
      <w:r w:rsidRPr="00A9055A">
        <w:rPr>
          <w:sz w:val="24"/>
          <w:szCs w:val="24"/>
        </w:rPr>
        <w:t>» .</w:t>
      </w:r>
      <w:proofErr w:type="gramEnd"/>
    </w:p>
    <w:p w14:paraId="0C078F9C" w14:textId="77777777" w:rsidR="00323DF3" w:rsidRPr="00A9055A" w:rsidRDefault="00323DF3" w:rsidP="00A9055A">
      <w:pPr>
        <w:pStyle w:val="ac"/>
        <w:spacing w:before="163"/>
        <w:rPr>
          <w:b/>
          <w:bCs/>
          <w:sz w:val="24"/>
          <w:szCs w:val="24"/>
        </w:rPr>
      </w:pPr>
      <w:r w:rsidRPr="00A9055A">
        <w:rPr>
          <w:b/>
          <w:bCs/>
          <w:spacing w:val="-2"/>
          <w:sz w:val="24"/>
          <w:szCs w:val="24"/>
        </w:rPr>
        <w:t>Информационные</w:t>
      </w:r>
      <w:r w:rsidRPr="00A9055A">
        <w:rPr>
          <w:b/>
          <w:bCs/>
          <w:spacing w:val="13"/>
          <w:sz w:val="24"/>
          <w:szCs w:val="24"/>
        </w:rPr>
        <w:t xml:space="preserve"> </w:t>
      </w:r>
      <w:r w:rsidRPr="00A9055A">
        <w:rPr>
          <w:b/>
          <w:bCs/>
          <w:spacing w:val="-2"/>
          <w:sz w:val="24"/>
          <w:szCs w:val="24"/>
        </w:rPr>
        <w:t>технологии</w:t>
      </w:r>
    </w:p>
    <w:p w14:paraId="191D0EA5" w14:textId="77777777" w:rsidR="00323DF3" w:rsidRPr="00A9055A" w:rsidRDefault="00323DF3" w:rsidP="00A9055A">
      <w:pPr>
        <w:pStyle w:val="ac"/>
        <w:spacing w:before="203" w:line="276" w:lineRule="auto"/>
        <w:ind w:right="714"/>
        <w:rPr>
          <w:sz w:val="24"/>
          <w:szCs w:val="24"/>
        </w:rPr>
      </w:pPr>
      <w:r w:rsidRPr="00A9055A">
        <w:rPr>
          <w:sz w:val="24"/>
          <w:szCs w:val="24"/>
        </w:rPr>
        <w:t>Понятие</w:t>
      </w:r>
      <w:r w:rsidRPr="00A9055A">
        <w:rPr>
          <w:spacing w:val="-5"/>
          <w:sz w:val="24"/>
          <w:szCs w:val="24"/>
        </w:rPr>
        <w:t xml:space="preserve"> </w:t>
      </w:r>
      <w:r w:rsidRPr="00A9055A">
        <w:rPr>
          <w:sz w:val="24"/>
          <w:szCs w:val="24"/>
        </w:rPr>
        <w:t>«графический редактор». Стандартный</w:t>
      </w:r>
      <w:r w:rsidRPr="00A9055A">
        <w:rPr>
          <w:spacing w:val="-3"/>
          <w:sz w:val="24"/>
          <w:szCs w:val="24"/>
        </w:rPr>
        <w:t xml:space="preserve"> </w:t>
      </w:r>
      <w:r w:rsidRPr="00A9055A">
        <w:rPr>
          <w:sz w:val="24"/>
          <w:szCs w:val="24"/>
        </w:rPr>
        <w:t>графический редактор. Запуск графического редактора. Интерфейс графического редактора. Калькулятор. Алгоритм вычисления простых примеров в</w:t>
      </w:r>
      <w:r w:rsidRPr="00A9055A">
        <w:rPr>
          <w:spacing w:val="40"/>
          <w:sz w:val="24"/>
          <w:szCs w:val="24"/>
        </w:rPr>
        <w:t xml:space="preserve"> </w:t>
      </w:r>
      <w:r w:rsidRPr="00A9055A">
        <w:rPr>
          <w:sz w:val="24"/>
          <w:szCs w:val="24"/>
        </w:rPr>
        <w:t>одно</w:t>
      </w:r>
      <w:r w:rsidRPr="00A9055A">
        <w:rPr>
          <w:spacing w:val="40"/>
          <w:sz w:val="24"/>
          <w:szCs w:val="24"/>
        </w:rPr>
        <w:t xml:space="preserve"> </w:t>
      </w:r>
      <w:proofErr w:type="gramStart"/>
      <w:r w:rsidRPr="00A9055A">
        <w:rPr>
          <w:sz w:val="24"/>
          <w:szCs w:val="24"/>
        </w:rPr>
        <w:t>действие .Стандартный</w:t>
      </w:r>
      <w:proofErr w:type="gramEnd"/>
      <w:r w:rsidRPr="00A9055A">
        <w:rPr>
          <w:sz w:val="24"/>
          <w:szCs w:val="24"/>
        </w:rPr>
        <w:t xml:space="preserve"> текстовый редактор. Интерфейс текстового редактора. Набор текста. Исправление ошибок средствами текстового </w:t>
      </w:r>
      <w:r w:rsidRPr="00A9055A">
        <w:rPr>
          <w:spacing w:val="-2"/>
          <w:sz w:val="24"/>
          <w:szCs w:val="24"/>
        </w:rPr>
        <w:t>редактора.</w:t>
      </w:r>
    </w:p>
    <w:p w14:paraId="09623062" w14:textId="7E2B2B7D" w:rsidR="00F17743" w:rsidRPr="00273FB8" w:rsidRDefault="00F17743" w:rsidP="00273FB8">
      <w:pPr>
        <w:pStyle w:val="2"/>
        <w:spacing w:before="170"/>
        <w:ind w:left="893" w:right="674"/>
        <w:jc w:val="center"/>
        <w:rPr>
          <w:rFonts w:ascii="Times New Roman" w:hAnsi="Times New Roman" w:cs="Times New Roman"/>
          <w:b/>
          <w:bCs/>
          <w:color w:val="auto"/>
          <w:sz w:val="24"/>
          <w:szCs w:val="24"/>
        </w:rPr>
      </w:pPr>
      <w:r w:rsidRPr="00273FB8">
        <w:rPr>
          <w:rFonts w:ascii="Times New Roman" w:hAnsi="Times New Roman" w:cs="Times New Roman"/>
          <w:b/>
          <w:bCs/>
          <w:color w:val="auto"/>
          <w:sz w:val="24"/>
          <w:szCs w:val="24"/>
        </w:rPr>
        <w:lastRenderedPageBreak/>
        <w:t>2</w:t>
      </w:r>
      <w:r w:rsidRPr="00273FB8">
        <w:rPr>
          <w:rFonts w:ascii="Times New Roman" w:hAnsi="Times New Roman" w:cs="Times New Roman"/>
          <w:b/>
          <w:bCs/>
          <w:color w:val="auto"/>
          <w:spacing w:val="3"/>
          <w:sz w:val="24"/>
          <w:szCs w:val="24"/>
        </w:rPr>
        <w:t xml:space="preserve"> </w:t>
      </w:r>
      <w:r w:rsidRPr="00273FB8">
        <w:rPr>
          <w:rFonts w:ascii="Times New Roman" w:hAnsi="Times New Roman" w:cs="Times New Roman"/>
          <w:b/>
          <w:bCs/>
          <w:color w:val="auto"/>
          <w:spacing w:val="-2"/>
          <w:sz w:val="24"/>
          <w:szCs w:val="24"/>
        </w:rPr>
        <w:t>КЛАСС</w:t>
      </w:r>
    </w:p>
    <w:p w14:paraId="16E6D148" w14:textId="77777777" w:rsidR="00F17743" w:rsidRPr="00A9055A" w:rsidRDefault="00F17743" w:rsidP="00A9055A">
      <w:pPr>
        <w:pStyle w:val="ac"/>
        <w:spacing w:before="189"/>
        <w:rPr>
          <w:b/>
          <w:bCs/>
          <w:sz w:val="24"/>
          <w:szCs w:val="24"/>
        </w:rPr>
      </w:pPr>
      <w:r w:rsidRPr="00A9055A">
        <w:rPr>
          <w:b/>
          <w:bCs/>
          <w:sz w:val="24"/>
          <w:szCs w:val="24"/>
        </w:rPr>
        <w:t>Цифровая</w:t>
      </w:r>
      <w:r w:rsidRPr="00A9055A">
        <w:rPr>
          <w:b/>
          <w:bCs/>
          <w:spacing w:val="-10"/>
          <w:sz w:val="24"/>
          <w:szCs w:val="24"/>
        </w:rPr>
        <w:t xml:space="preserve"> </w:t>
      </w:r>
      <w:r w:rsidRPr="00A9055A">
        <w:rPr>
          <w:b/>
          <w:bCs/>
          <w:spacing w:val="-2"/>
          <w:sz w:val="24"/>
          <w:szCs w:val="24"/>
        </w:rPr>
        <w:t>грамотность</w:t>
      </w:r>
    </w:p>
    <w:p w14:paraId="2FF77B0B" w14:textId="77777777" w:rsidR="00F17743" w:rsidRPr="00A9055A" w:rsidRDefault="00F17743" w:rsidP="00A9055A">
      <w:pPr>
        <w:pStyle w:val="ac"/>
        <w:spacing w:before="198" w:line="276" w:lineRule="auto"/>
        <w:ind w:right="712"/>
        <w:rPr>
          <w:sz w:val="24"/>
          <w:szCs w:val="24"/>
        </w:rPr>
      </w:pPr>
      <w:r w:rsidRPr="00A9055A">
        <w:rPr>
          <w:sz w:val="24"/>
          <w:szCs w:val="24"/>
        </w:rPr>
        <w:t>Устройства компьютера: микрофон, камера, клавиатура, мышь, монитор, принтер, наушники, колонки, жёсткий диск, процессор, системный блок Программное обеспечение Меню «Пуск», меню программ, кнопки управления</w:t>
      </w:r>
      <w:r w:rsidRPr="00A9055A">
        <w:rPr>
          <w:spacing w:val="40"/>
          <w:sz w:val="24"/>
          <w:szCs w:val="24"/>
        </w:rPr>
        <w:t xml:space="preserve"> </w:t>
      </w:r>
      <w:proofErr w:type="gramStart"/>
      <w:r w:rsidRPr="00A9055A">
        <w:rPr>
          <w:sz w:val="24"/>
          <w:szCs w:val="24"/>
        </w:rPr>
        <w:t>окнами .Файлы</w:t>
      </w:r>
      <w:proofErr w:type="gramEnd"/>
      <w:r w:rsidRPr="00A9055A">
        <w:rPr>
          <w:sz w:val="24"/>
          <w:szCs w:val="24"/>
        </w:rPr>
        <w:t xml:space="preserve"> и </w:t>
      </w:r>
      <w:proofErr w:type="gramStart"/>
      <w:r w:rsidRPr="00A9055A">
        <w:rPr>
          <w:sz w:val="24"/>
          <w:szCs w:val="24"/>
        </w:rPr>
        <w:t>папки .</w:t>
      </w:r>
      <w:proofErr w:type="gramEnd"/>
    </w:p>
    <w:p w14:paraId="44381E33" w14:textId="77777777" w:rsidR="00F17743" w:rsidRPr="00A9055A" w:rsidRDefault="00F17743" w:rsidP="00A9055A">
      <w:pPr>
        <w:pStyle w:val="ac"/>
        <w:spacing w:before="162"/>
        <w:rPr>
          <w:b/>
          <w:bCs/>
          <w:sz w:val="24"/>
          <w:szCs w:val="24"/>
        </w:rPr>
      </w:pPr>
      <w:r w:rsidRPr="00A9055A">
        <w:rPr>
          <w:b/>
          <w:bCs/>
          <w:sz w:val="24"/>
          <w:szCs w:val="24"/>
        </w:rPr>
        <w:t>Теоретические</w:t>
      </w:r>
      <w:r w:rsidRPr="00A9055A">
        <w:rPr>
          <w:b/>
          <w:bCs/>
          <w:spacing w:val="-14"/>
          <w:sz w:val="24"/>
          <w:szCs w:val="24"/>
        </w:rPr>
        <w:t xml:space="preserve"> </w:t>
      </w:r>
      <w:r w:rsidRPr="00A9055A">
        <w:rPr>
          <w:b/>
          <w:bCs/>
          <w:sz w:val="24"/>
          <w:szCs w:val="24"/>
        </w:rPr>
        <w:t>основы</w:t>
      </w:r>
      <w:r w:rsidRPr="00A9055A">
        <w:rPr>
          <w:b/>
          <w:bCs/>
          <w:spacing w:val="-9"/>
          <w:sz w:val="24"/>
          <w:szCs w:val="24"/>
        </w:rPr>
        <w:t xml:space="preserve"> </w:t>
      </w:r>
      <w:r w:rsidRPr="00A9055A">
        <w:rPr>
          <w:b/>
          <w:bCs/>
          <w:spacing w:val="-2"/>
          <w:sz w:val="24"/>
          <w:szCs w:val="24"/>
        </w:rPr>
        <w:t>информатики</w:t>
      </w:r>
    </w:p>
    <w:p w14:paraId="37EB7620" w14:textId="77777777" w:rsidR="00F17743" w:rsidRPr="00A9055A" w:rsidRDefault="00F17743" w:rsidP="00A9055A">
      <w:pPr>
        <w:pStyle w:val="ac"/>
        <w:spacing w:before="198" w:line="276" w:lineRule="auto"/>
        <w:ind w:right="708"/>
        <w:rPr>
          <w:sz w:val="24"/>
          <w:szCs w:val="24"/>
        </w:rPr>
      </w:pPr>
      <w:r w:rsidRPr="00A9055A">
        <w:rPr>
          <w:sz w:val="24"/>
          <w:szCs w:val="24"/>
        </w:rPr>
        <w:t xml:space="preserve">Информатика и информация. Понятие «информация». Восприятие информации. Органы восприятия информации. Виды информации по способу восприятия. Носитель информации. Хранение, передача и обработка как информационные процессы. Способы организации информации: таблицы, схемы, столбчатые диаграммы. Представление информации Виды информации по способу представления. Введение в логику. Объект, имя объектов, свойства объектов. Высказывания. Истинность простых высказываний. Высказывания с </w:t>
      </w:r>
      <w:proofErr w:type="gramStart"/>
      <w:r w:rsidRPr="00A9055A">
        <w:rPr>
          <w:sz w:val="24"/>
          <w:szCs w:val="24"/>
        </w:rPr>
        <w:t>отрицанием .</w:t>
      </w:r>
      <w:proofErr w:type="gramEnd"/>
    </w:p>
    <w:p w14:paraId="04244F2A" w14:textId="77777777" w:rsidR="00A9055A" w:rsidRPr="00A9055A" w:rsidRDefault="00A9055A" w:rsidP="00A9055A">
      <w:pPr>
        <w:pStyle w:val="ac"/>
        <w:spacing w:before="61"/>
        <w:rPr>
          <w:b/>
          <w:bCs/>
          <w:sz w:val="24"/>
          <w:szCs w:val="24"/>
        </w:rPr>
      </w:pPr>
      <w:r w:rsidRPr="00A9055A">
        <w:rPr>
          <w:b/>
          <w:bCs/>
          <w:sz w:val="24"/>
          <w:szCs w:val="24"/>
        </w:rPr>
        <w:t>Алгоритмы</w:t>
      </w:r>
      <w:r w:rsidRPr="00A9055A">
        <w:rPr>
          <w:b/>
          <w:bCs/>
          <w:spacing w:val="-1"/>
          <w:sz w:val="24"/>
          <w:szCs w:val="24"/>
        </w:rPr>
        <w:t xml:space="preserve"> </w:t>
      </w:r>
      <w:r w:rsidRPr="00A9055A">
        <w:rPr>
          <w:b/>
          <w:bCs/>
          <w:sz w:val="24"/>
          <w:szCs w:val="24"/>
        </w:rPr>
        <w:t>и</w:t>
      </w:r>
      <w:r w:rsidRPr="00A9055A">
        <w:rPr>
          <w:b/>
          <w:bCs/>
          <w:spacing w:val="-10"/>
          <w:sz w:val="24"/>
          <w:szCs w:val="24"/>
        </w:rPr>
        <w:t xml:space="preserve"> </w:t>
      </w:r>
      <w:r w:rsidRPr="00A9055A">
        <w:rPr>
          <w:b/>
          <w:bCs/>
          <w:spacing w:val="-2"/>
          <w:sz w:val="24"/>
          <w:szCs w:val="24"/>
        </w:rPr>
        <w:t>программирование</w:t>
      </w:r>
    </w:p>
    <w:p w14:paraId="7FFDAC8F" w14:textId="77777777" w:rsidR="00A9055A" w:rsidRPr="00A9055A" w:rsidRDefault="00A9055A" w:rsidP="00A9055A">
      <w:pPr>
        <w:pStyle w:val="ac"/>
        <w:spacing w:before="198" w:line="276" w:lineRule="auto"/>
        <w:ind w:right="715"/>
        <w:rPr>
          <w:sz w:val="24"/>
          <w:szCs w:val="24"/>
        </w:rPr>
      </w:pPr>
      <w:r w:rsidRPr="00A9055A">
        <w:rPr>
          <w:sz w:val="24"/>
          <w:szCs w:val="24"/>
        </w:rPr>
        <w:t>Определение алгоритма. Команда, программа, исполнитель. Свойства алгоритма. Линейные алгоритмы. Работа в среде формального исполнителя. Поиск оптимального пути.</w:t>
      </w:r>
    </w:p>
    <w:p w14:paraId="41D1F3E4" w14:textId="77777777" w:rsidR="00A9055A" w:rsidRPr="00A9055A" w:rsidRDefault="00A9055A" w:rsidP="00A9055A">
      <w:pPr>
        <w:pStyle w:val="ac"/>
        <w:spacing w:before="160"/>
        <w:rPr>
          <w:b/>
          <w:bCs/>
          <w:sz w:val="24"/>
          <w:szCs w:val="24"/>
        </w:rPr>
      </w:pPr>
      <w:r w:rsidRPr="00A9055A">
        <w:rPr>
          <w:b/>
          <w:bCs/>
          <w:spacing w:val="-2"/>
          <w:sz w:val="24"/>
          <w:szCs w:val="24"/>
        </w:rPr>
        <w:t>Информационные</w:t>
      </w:r>
      <w:r w:rsidRPr="00A9055A">
        <w:rPr>
          <w:b/>
          <w:bCs/>
          <w:spacing w:val="13"/>
          <w:sz w:val="24"/>
          <w:szCs w:val="24"/>
        </w:rPr>
        <w:t xml:space="preserve"> </w:t>
      </w:r>
      <w:r w:rsidRPr="00A9055A">
        <w:rPr>
          <w:b/>
          <w:bCs/>
          <w:spacing w:val="-2"/>
          <w:sz w:val="24"/>
          <w:szCs w:val="24"/>
        </w:rPr>
        <w:t>технологии</w:t>
      </w:r>
    </w:p>
    <w:p w14:paraId="2E865B1B" w14:textId="77777777" w:rsidR="00A9055A" w:rsidRPr="00A9055A" w:rsidRDefault="00A9055A" w:rsidP="00A9055A">
      <w:pPr>
        <w:pStyle w:val="ac"/>
        <w:spacing w:before="199" w:line="276" w:lineRule="auto"/>
        <w:ind w:right="715"/>
        <w:rPr>
          <w:sz w:val="24"/>
          <w:szCs w:val="24"/>
        </w:rPr>
      </w:pPr>
      <w:r w:rsidRPr="00A9055A">
        <w:rPr>
          <w:sz w:val="24"/>
          <w:szCs w:val="24"/>
        </w:rPr>
        <w:t xml:space="preserve">Стандартный текстовый редактор. Набор </w:t>
      </w:r>
      <w:proofErr w:type="gramStart"/>
      <w:r w:rsidRPr="00A9055A">
        <w:rPr>
          <w:sz w:val="24"/>
          <w:szCs w:val="24"/>
        </w:rPr>
        <w:t>текста .</w:t>
      </w:r>
      <w:proofErr w:type="gramEnd"/>
      <w:r w:rsidRPr="00A9055A">
        <w:rPr>
          <w:sz w:val="24"/>
          <w:szCs w:val="24"/>
        </w:rPr>
        <w:t xml:space="preserve"> Создание и сохранение текстового документа. Клавиши редактирования текста. Редактирование </w:t>
      </w:r>
      <w:proofErr w:type="gramStart"/>
      <w:r w:rsidRPr="00A9055A">
        <w:rPr>
          <w:sz w:val="24"/>
          <w:szCs w:val="24"/>
        </w:rPr>
        <w:t>текста .Стандартный</w:t>
      </w:r>
      <w:proofErr w:type="gramEnd"/>
      <w:r w:rsidRPr="00A9055A">
        <w:rPr>
          <w:sz w:val="24"/>
          <w:szCs w:val="24"/>
        </w:rPr>
        <w:t xml:space="preserve"> графический редактор. Создание и сохранение графического файла. Основные инструменты стандартного графического редактора: заливка, фигуры, цвет, ластик, подпись, кисти.</w:t>
      </w:r>
    </w:p>
    <w:p w14:paraId="7361D626" w14:textId="4407A04D" w:rsidR="00A9055A" w:rsidRPr="00273FB8" w:rsidRDefault="00A9055A" w:rsidP="00273FB8">
      <w:pPr>
        <w:pStyle w:val="2"/>
        <w:spacing w:before="170"/>
        <w:ind w:left="598"/>
        <w:jc w:val="center"/>
        <w:rPr>
          <w:rFonts w:ascii="Times New Roman" w:hAnsi="Times New Roman" w:cs="Times New Roman"/>
          <w:b/>
          <w:bCs/>
          <w:color w:val="auto"/>
          <w:spacing w:val="-2"/>
          <w:sz w:val="24"/>
          <w:szCs w:val="24"/>
        </w:rPr>
      </w:pPr>
      <w:bookmarkStart w:id="178" w:name="1_КЛАСС_(2)"/>
      <w:bookmarkEnd w:id="178"/>
      <w:r w:rsidRPr="00273FB8">
        <w:rPr>
          <w:rFonts w:ascii="Times New Roman" w:hAnsi="Times New Roman" w:cs="Times New Roman"/>
          <w:b/>
          <w:bCs/>
          <w:color w:val="auto"/>
          <w:sz w:val="24"/>
          <w:szCs w:val="24"/>
        </w:rPr>
        <w:t>3</w:t>
      </w:r>
      <w:r w:rsidRPr="00273FB8">
        <w:rPr>
          <w:rFonts w:ascii="Times New Roman" w:hAnsi="Times New Roman" w:cs="Times New Roman"/>
          <w:b/>
          <w:bCs/>
          <w:color w:val="auto"/>
          <w:spacing w:val="2"/>
          <w:sz w:val="24"/>
          <w:szCs w:val="24"/>
        </w:rPr>
        <w:t xml:space="preserve"> </w:t>
      </w:r>
      <w:r w:rsidRPr="00273FB8">
        <w:rPr>
          <w:rFonts w:ascii="Times New Roman" w:hAnsi="Times New Roman" w:cs="Times New Roman"/>
          <w:b/>
          <w:bCs/>
          <w:color w:val="auto"/>
          <w:spacing w:val="-2"/>
          <w:sz w:val="24"/>
          <w:szCs w:val="24"/>
        </w:rPr>
        <w:t>КЛАСС</w:t>
      </w:r>
    </w:p>
    <w:p w14:paraId="2DA9F5D5" w14:textId="77777777" w:rsidR="00A9055A" w:rsidRPr="00694FEC" w:rsidRDefault="00A9055A" w:rsidP="00A9055A">
      <w:pPr>
        <w:pStyle w:val="ac"/>
        <w:spacing w:before="189"/>
        <w:jc w:val="left"/>
      </w:pPr>
      <w:r w:rsidRPr="00694FEC">
        <w:t>Цифровая</w:t>
      </w:r>
      <w:r w:rsidRPr="00694FEC">
        <w:rPr>
          <w:spacing w:val="-10"/>
        </w:rPr>
        <w:t xml:space="preserve"> </w:t>
      </w:r>
      <w:r w:rsidRPr="00694FEC">
        <w:rPr>
          <w:spacing w:val="-2"/>
        </w:rPr>
        <w:t>грамотность</w:t>
      </w:r>
    </w:p>
    <w:p w14:paraId="6C48C371" w14:textId="77777777" w:rsidR="00A9055A" w:rsidRPr="00694FEC" w:rsidRDefault="00A9055A" w:rsidP="00A9055A">
      <w:pPr>
        <w:pStyle w:val="ac"/>
        <w:spacing w:before="198" w:line="276" w:lineRule="auto"/>
        <w:ind w:right="704"/>
      </w:pPr>
      <w:r w:rsidRPr="00694FEC">
        <w:t>Аппаратное обеспечение компьютера. Устройства компьютера: микрофон, камера, клавиатура, мышь, монитор, принтер, наушники, колонки, жёсткий диск, процессор, оперативная память, системный блок (описание и назначение). Компьютер — универсальное</w:t>
      </w:r>
      <w:r w:rsidRPr="00694FEC">
        <w:rPr>
          <w:spacing w:val="40"/>
        </w:rPr>
        <w:t xml:space="preserve"> </w:t>
      </w:r>
      <w:r w:rsidRPr="00694FEC">
        <w:t>устройство для работы с информацией. Программное обеспечение компьютера (примеры и назначение) Основные элементы</w:t>
      </w:r>
      <w:r w:rsidRPr="00694FEC">
        <w:rPr>
          <w:spacing w:val="40"/>
        </w:rPr>
        <w:t xml:space="preserve"> </w:t>
      </w:r>
      <w:r w:rsidRPr="00694FEC">
        <w:t xml:space="preserve">рабочего окна </w:t>
      </w:r>
      <w:proofErr w:type="gramStart"/>
      <w:r w:rsidRPr="00694FEC">
        <w:t>программы .Рабочий</w:t>
      </w:r>
      <w:proofErr w:type="gramEnd"/>
      <w:r w:rsidRPr="00694FEC">
        <w:t xml:space="preserve"> стол</w:t>
      </w:r>
      <w:r w:rsidRPr="00694FEC">
        <w:rPr>
          <w:spacing w:val="40"/>
        </w:rPr>
        <w:t xml:space="preserve"> </w:t>
      </w:r>
      <w:r w:rsidRPr="00694FEC">
        <w:t xml:space="preserve">Ярлык </w:t>
      </w:r>
      <w:proofErr w:type="gramStart"/>
      <w:r w:rsidRPr="00694FEC">
        <w:t>программы .</w:t>
      </w:r>
      <w:proofErr w:type="gramEnd"/>
      <w:r w:rsidRPr="00694FEC">
        <w:t xml:space="preserve"> Меню «Пуск», меню </w:t>
      </w:r>
      <w:proofErr w:type="gramStart"/>
      <w:r w:rsidRPr="00694FEC">
        <w:t>программ .</w:t>
      </w:r>
      <w:proofErr w:type="gramEnd"/>
      <w:r w:rsidRPr="00694FEC">
        <w:t xml:space="preserve"> Файлы и папки (инструкции по работе с файлами и папками: закрыть, переименовать, создать, открыть, удалить). Поиск </w:t>
      </w:r>
      <w:r w:rsidRPr="00694FEC">
        <w:rPr>
          <w:spacing w:val="-2"/>
        </w:rPr>
        <w:t>информации.</w:t>
      </w:r>
    </w:p>
    <w:p w14:paraId="3E7EC8CD" w14:textId="77777777" w:rsidR="00A9055A" w:rsidRPr="00694FEC" w:rsidRDefault="00A9055A" w:rsidP="00A9055A">
      <w:pPr>
        <w:pStyle w:val="ac"/>
        <w:spacing w:before="169"/>
        <w:jc w:val="left"/>
        <w:rPr>
          <w:b/>
          <w:bCs/>
        </w:rPr>
      </w:pPr>
      <w:r w:rsidRPr="00694FEC">
        <w:rPr>
          <w:b/>
          <w:bCs/>
        </w:rPr>
        <w:t>Теоретические</w:t>
      </w:r>
      <w:r w:rsidRPr="00694FEC">
        <w:rPr>
          <w:b/>
          <w:bCs/>
          <w:spacing w:val="-14"/>
        </w:rPr>
        <w:t xml:space="preserve"> </w:t>
      </w:r>
      <w:r w:rsidRPr="00694FEC">
        <w:rPr>
          <w:b/>
          <w:bCs/>
        </w:rPr>
        <w:t>основы</w:t>
      </w:r>
      <w:r w:rsidRPr="00694FEC">
        <w:rPr>
          <w:b/>
          <w:bCs/>
          <w:spacing w:val="-9"/>
        </w:rPr>
        <w:t xml:space="preserve"> </w:t>
      </w:r>
      <w:r w:rsidRPr="00694FEC">
        <w:rPr>
          <w:b/>
          <w:bCs/>
          <w:spacing w:val="-2"/>
        </w:rPr>
        <w:t>информатики</w:t>
      </w:r>
    </w:p>
    <w:p w14:paraId="614DE9D9" w14:textId="2345DA30" w:rsidR="00694FEC" w:rsidRPr="00694FEC" w:rsidRDefault="00A9055A" w:rsidP="00694FEC">
      <w:pPr>
        <w:pStyle w:val="ac"/>
        <w:spacing w:before="198" w:line="276" w:lineRule="auto"/>
        <w:ind w:right="708"/>
      </w:pPr>
      <w:r w:rsidRPr="00694FEC">
        <w:t>Понятие «информация». Виды информации по форме. Представления. Способы организации информации и информационные процессы. Хранение, передача, обработка (три вида обработки информации). Носитель информации (виды носителей информации). Источник информации, приёмник информации. Способы организации информации:</w:t>
      </w:r>
      <w:r w:rsidRPr="00694FEC">
        <w:rPr>
          <w:spacing w:val="40"/>
        </w:rPr>
        <w:t xml:space="preserve"> </w:t>
      </w:r>
      <w:r w:rsidRPr="00694FEC">
        <w:t>таблицы,</w:t>
      </w:r>
      <w:r w:rsidRPr="00694FEC">
        <w:rPr>
          <w:spacing w:val="40"/>
        </w:rPr>
        <w:t xml:space="preserve"> </w:t>
      </w:r>
      <w:r w:rsidRPr="00694FEC">
        <w:t>схемы,</w:t>
      </w:r>
      <w:r w:rsidRPr="00694FEC">
        <w:rPr>
          <w:spacing w:val="40"/>
        </w:rPr>
        <w:t xml:space="preserve"> </w:t>
      </w:r>
      <w:r w:rsidRPr="00694FEC">
        <w:t>столбчатые</w:t>
      </w:r>
      <w:r w:rsidRPr="00694FEC">
        <w:rPr>
          <w:spacing w:val="40"/>
        </w:rPr>
        <w:t xml:space="preserve"> </w:t>
      </w:r>
      <w:proofErr w:type="gramStart"/>
      <w:r w:rsidRPr="00694FEC">
        <w:t>диаграммы</w:t>
      </w:r>
      <w:r w:rsidRPr="00694FEC">
        <w:rPr>
          <w:spacing w:val="40"/>
        </w:rPr>
        <w:t xml:space="preserve"> </w:t>
      </w:r>
      <w:r w:rsidRPr="00694FEC">
        <w:t>.</w:t>
      </w:r>
      <w:proofErr w:type="gramEnd"/>
      <w:r w:rsidRPr="00694FEC">
        <w:t xml:space="preserve"> Представление </w:t>
      </w:r>
      <w:proofErr w:type="gramStart"/>
      <w:r w:rsidRPr="00694FEC">
        <w:t>информации .</w:t>
      </w:r>
      <w:proofErr w:type="gramEnd"/>
      <w:r w:rsidRPr="00694FEC">
        <w:t xml:space="preserve"> Виды информации по способу представления. Объект, свойство объекта, группировка объектов,</w:t>
      </w:r>
      <w:r w:rsidRPr="00694FEC">
        <w:rPr>
          <w:spacing w:val="40"/>
        </w:rPr>
        <w:t xml:space="preserve"> </w:t>
      </w:r>
      <w:r w:rsidRPr="00694FEC">
        <w:t>общие и</w:t>
      </w:r>
      <w:r w:rsidRPr="00694FEC">
        <w:rPr>
          <w:spacing w:val="40"/>
        </w:rPr>
        <w:t xml:space="preserve"> </w:t>
      </w:r>
      <w:r w:rsidRPr="00694FEC">
        <w:t>отличающие свойства.</w:t>
      </w:r>
      <w:r w:rsidRPr="00694FEC">
        <w:rPr>
          <w:spacing w:val="40"/>
        </w:rPr>
        <w:t xml:space="preserve"> </w:t>
      </w:r>
      <w:r w:rsidRPr="00694FEC">
        <w:t>Нахождение</w:t>
      </w:r>
      <w:r w:rsidRPr="00694FEC">
        <w:rPr>
          <w:spacing w:val="40"/>
        </w:rPr>
        <w:t xml:space="preserve"> </w:t>
      </w:r>
      <w:r w:rsidRPr="00694FEC">
        <w:t>лишнего</w:t>
      </w:r>
      <w:r w:rsidRPr="00694FEC">
        <w:rPr>
          <w:spacing w:val="40"/>
        </w:rPr>
        <w:t xml:space="preserve"> </w:t>
      </w:r>
      <w:proofErr w:type="spellStart"/>
      <w:proofErr w:type="gramStart"/>
      <w:r w:rsidRPr="00694FEC">
        <w:t>объекта.</w:t>
      </w:r>
      <w:r w:rsidR="00694FEC" w:rsidRPr="00694FEC">
        <w:t>Высказывания</w:t>
      </w:r>
      <w:proofErr w:type="spellEnd"/>
      <w:proofErr w:type="gramEnd"/>
      <w:r w:rsidR="00694FEC" w:rsidRPr="00694FEC">
        <w:t xml:space="preserve">. Одинаковые по смыслу высказывания. Логические конструкции «все», «ни один», «некоторые». Решение </w:t>
      </w:r>
      <w:r w:rsidR="00694FEC" w:rsidRPr="00694FEC">
        <w:lastRenderedPageBreak/>
        <w:t>задач</w:t>
      </w:r>
      <w:r w:rsidR="00694FEC" w:rsidRPr="00694FEC">
        <w:rPr>
          <w:spacing w:val="40"/>
        </w:rPr>
        <w:t xml:space="preserve"> </w:t>
      </w:r>
      <w:r w:rsidR="00694FEC" w:rsidRPr="00694FEC">
        <w:t>с</w:t>
      </w:r>
      <w:r w:rsidR="00694FEC" w:rsidRPr="00694FEC">
        <w:rPr>
          <w:spacing w:val="40"/>
        </w:rPr>
        <w:t xml:space="preserve"> </w:t>
      </w:r>
      <w:r w:rsidR="00694FEC" w:rsidRPr="00694FEC">
        <w:t>помощью логических преобразований.</w:t>
      </w:r>
    </w:p>
    <w:p w14:paraId="05110686" w14:textId="77777777" w:rsidR="00694FEC" w:rsidRPr="00694FEC" w:rsidRDefault="00694FEC" w:rsidP="00694FEC">
      <w:pPr>
        <w:pStyle w:val="ac"/>
        <w:spacing w:before="150"/>
        <w:rPr>
          <w:b/>
          <w:bCs/>
        </w:rPr>
      </w:pPr>
      <w:r w:rsidRPr="00694FEC">
        <w:rPr>
          <w:b/>
          <w:bCs/>
        </w:rPr>
        <w:t>Алгоритмы</w:t>
      </w:r>
      <w:r w:rsidRPr="00694FEC">
        <w:rPr>
          <w:b/>
          <w:bCs/>
          <w:spacing w:val="-1"/>
        </w:rPr>
        <w:t xml:space="preserve"> </w:t>
      </w:r>
      <w:r w:rsidRPr="00694FEC">
        <w:rPr>
          <w:b/>
          <w:bCs/>
        </w:rPr>
        <w:t>и</w:t>
      </w:r>
      <w:r w:rsidRPr="00694FEC">
        <w:rPr>
          <w:b/>
          <w:bCs/>
          <w:spacing w:val="-10"/>
        </w:rPr>
        <w:t xml:space="preserve"> </w:t>
      </w:r>
      <w:r w:rsidRPr="00694FEC">
        <w:rPr>
          <w:b/>
          <w:bCs/>
          <w:spacing w:val="-2"/>
        </w:rPr>
        <w:t>программирование</w:t>
      </w:r>
    </w:p>
    <w:p w14:paraId="7933EA3D" w14:textId="77777777" w:rsidR="00694FEC" w:rsidRPr="00694FEC" w:rsidRDefault="00694FEC" w:rsidP="00694FEC">
      <w:pPr>
        <w:pStyle w:val="ac"/>
        <w:spacing w:before="203" w:line="278" w:lineRule="auto"/>
        <w:ind w:right="716"/>
      </w:pPr>
      <w:r w:rsidRPr="00694FEC">
        <w:t xml:space="preserve">Алгоритмы и языки </w:t>
      </w:r>
      <w:proofErr w:type="spellStart"/>
      <w:r w:rsidRPr="00694FEC">
        <w:t>программировани</w:t>
      </w:r>
      <w:proofErr w:type="spellEnd"/>
      <w:r w:rsidRPr="00694FEC">
        <w:t xml:space="preserve"> Свойства алгоритмов: массовость, результативность, дискретность, понятность. Понятие</w:t>
      </w:r>
    </w:p>
    <w:p w14:paraId="57AE22C4" w14:textId="77777777" w:rsidR="00694FEC" w:rsidRPr="00694FEC" w:rsidRDefault="00694FEC" w:rsidP="00694FEC">
      <w:pPr>
        <w:pStyle w:val="ac"/>
        <w:spacing w:line="276" w:lineRule="auto"/>
        <w:ind w:right="702"/>
      </w:pPr>
      <w:r w:rsidRPr="00694FEC">
        <w:t xml:space="preserve">«Алгоритм». Способы записи алгоритмов Команда Программа Блок- </w:t>
      </w:r>
      <w:proofErr w:type="gramStart"/>
      <w:r w:rsidRPr="00694FEC">
        <w:t>схема .Элементы</w:t>
      </w:r>
      <w:proofErr w:type="gramEnd"/>
      <w:r w:rsidRPr="00694FEC">
        <w:t xml:space="preserve"> блок-схемы: начало, конец, команда, стрелка Построение блок-схемы по тексту. Циклические алгоритмы. </w:t>
      </w:r>
      <w:proofErr w:type="gramStart"/>
      <w:r w:rsidRPr="00694FEC">
        <w:t>Блок- схема</w:t>
      </w:r>
      <w:proofErr w:type="gramEnd"/>
      <w:r w:rsidRPr="00694FEC">
        <w:t xml:space="preserve"> циклического алгоритма. Элемент</w:t>
      </w:r>
      <w:r w:rsidRPr="00694FEC">
        <w:rPr>
          <w:spacing w:val="40"/>
        </w:rPr>
        <w:t xml:space="preserve"> </w:t>
      </w:r>
      <w:r w:rsidRPr="00694FEC">
        <w:t>блок-схемы:</w:t>
      </w:r>
      <w:r w:rsidRPr="00694FEC">
        <w:rPr>
          <w:spacing w:val="40"/>
        </w:rPr>
        <w:t xml:space="preserve"> </w:t>
      </w:r>
      <w:r w:rsidRPr="00694FEC">
        <w:t xml:space="preserve">цикл. Построение блок-схемы циклического алгоритма по блок-схеме линейного алгоритма. Работа в среде формального </w:t>
      </w:r>
      <w:proofErr w:type="gramStart"/>
      <w:r w:rsidRPr="00694FEC">
        <w:t>исполнителя .</w:t>
      </w:r>
      <w:proofErr w:type="gramEnd"/>
    </w:p>
    <w:p w14:paraId="550092A3" w14:textId="77777777" w:rsidR="00694FEC" w:rsidRDefault="00694FEC" w:rsidP="00694FEC">
      <w:pPr>
        <w:pStyle w:val="ac"/>
        <w:spacing w:before="160"/>
        <w:rPr>
          <w:b/>
          <w:bCs/>
          <w:spacing w:val="-2"/>
        </w:rPr>
      </w:pPr>
      <w:r w:rsidRPr="00694FEC">
        <w:rPr>
          <w:b/>
          <w:bCs/>
          <w:spacing w:val="-2"/>
        </w:rPr>
        <w:t>Информационные</w:t>
      </w:r>
      <w:r w:rsidRPr="00694FEC">
        <w:rPr>
          <w:b/>
          <w:bCs/>
          <w:spacing w:val="13"/>
        </w:rPr>
        <w:t xml:space="preserve"> </w:t>
      </w:r>
      <w:r w:rsidRPr="00694FEC">
        <w:rPr>
          <w:b/>
          <w:bCs/>
          <w:spacing w:val="-2"/>
        </w:rPr>
        <w:t>технологии</w:t>
      </w:r>
    </w:p>
    <w:p w14:paraId="649C0B9D" w14:textId="3051230E" w:rsidR="00AB4FEE" w:rsidRDefault="00694FEC" w:rsidP="00694FEC">
      <w:pPr>
        <w:pStyle w:val="ac"/>
        <w:spacing w:before="160"/>
      </w:pPr>
      <w:r w:rsidRPr="00694FEC">
        <w:t>Текстовый процессор Создание и сохранение текстового документа. Интерфейс текстового процессора. Редактирование текста. Инструменты редактирования: удалить, копировать, вставить,</w:t>
      </w:r>
      <w:r w:rsidRPr="00694FEC">
        <w:rPr>
          <w:spacing w:val="40"/>
        </w:rPr>
        <w:t xml:space="preserve"> </w:t>
      </w:r>
      <w:r w:rsidRPr="00694FEC">
        <w:t>разделить на абзацы, исправить ошибки. Форматирование. Инструменты форматирования: шрифт, кегль, начертание, цвет. Изображения в тексте: добавление, положение. Стандартный графический редактор. Создание и сохранение графического файла. Инструменты графического редактора: заливка, фигуры, цвет, ластик, подпись, кисти, фон, контур фигур, масштаб, палитра. Работа с фрагментами картинок. Копирование фрагмента изображения. Добавление цвета в палитру. Масштабирование изображений</w:t>
      </w:r>
      <w:r w:rsidR="00E16040">
        <w:t xml:space="preserve"> </w:t>
      </w:r>
    </w:p>
    <w:p w14:paraId="1BB3EAA9" w14:textId="77777777" w:rsidR="00E16040" w:rsidRDefault="00E16040" w:rsidP="00694FEC">
      <w:pPr>
        <w:pStyle w:val="ac"/>
        <w:spacing w:before="160"/>
      </w:pPr>
    </w:p>
    <w:p w14:paraId="08FE8AB7" w14:textId="29A95FE0" w:rsidR="00E16040" w:rsidRPr="001E1DFD" w:rsidRDefault="00E16040">
      <w:pPr>
        <w:pStyle w:val="ac"/>
        <w:numPr>
          <w:ilvl w:val="1"/>
          <w:numId w:val="134"/>
        </w:numPr>
        <w:spacing w:before="160"/>
        <w:jc w:val="center"/>
        <w:rPr>
          <w:b/>
          <w:bCs/>
          <w:sz w:val="24"/>
          <w:szCs w:val="24"/>
        </w:rPr>
      </w:pPr>
      <w:r w:rsidRPr="001E1DFD">
        <w:rPr>
          <w:b/>
          <w:bCs/>
          <w:sz w:val="24"/>
          <w:szCs w:val="24"/>
        </w:rPr>
        <w:t>Класс</w:t>
      </w:r>
    </w:p>
    <w:p w14:paraId="79F0294A" w14:textId="77777777" w:rsidR="005A268C" w:rsidRPr="001E1DFD" w:rsidRDefault="005A268C" w:rsidP="001E1DFD">
      <w:pPr>
        <w:pStyle w:val="3"/>
        <w:spacing w:before="199"/>
        <w:ind w:right="129"/>
        <w:rPr>
          <w:rFonts w:ascii="Times New Roman" w:hAnsi="Times New Roman" w:cs="Times New Roman"/>
          <w:b/>
          <w:bCs/>
          <w:color w:val="auto"/>
          <w:sz w:val="24"/>
          <w:szCs w:val="24"/>
        </w:rPr>
      </w:pPr>
      <w:r w:rsidRPr="001E1DFD">
        <w:rPr>
          <w:rFonts w:ascii="Times New Roman" w:hAnsi="Times New Roman" w:cs="Times New Roman"/>
          <w:b/>
          <w:bCs/>
          <w:color w:val="auto"/>
          <w:sz w:val="24"/>
          <w:szCs w:val="24"/>
        </w:rPr>
        <w:t>Цифровая</w:t>
      </w:r>
      <w:r w:rsidRPr="001E1DFD">
        <w:rPr>
          <w:rFonts w:ascii="Times New Roman" w:hAnsi="Times New Roman" w:cs="Times New Roman"/>
          <w:b/>
          <w:bCs/>
          <w:color w:val="auto"/>
          <w:spacing w:val="-6"/>
          <w:sz w:val="24"/>
          <w:szCs w:val="24"/>
        </w:rPr>
        <w:t xml:space="preserve"> </w:t>
      </w:r>
      <w:r w:rsidRPr="001E1DFD">
        <w:rPr>
          <w:rFonts w:ascii="Times New Roman" w:hAnsi="Times New Roman" w:cs="Times New Roman"/>
          <w:b/>
          <w:bCs/>
          <w:color w:val="auto"/>
          <w:spacing w:val="-2"/>
          <w:sz w:val="24"/>
          <w:szCs w:val="24"/>
        </w:rPr>
        <w:t>грамотность</w:t>
      </w:r>
    </w:p>
    <w:p w14:paraId="22775839" w14:textId="51C2BA92" w:rsidR="005A268C" w:rsidRPr="005A268C" w:rsidRDefault="005A268C" w:rsidP="005A268C">
      <w:pPr>
        <w:pStyle w:val="ac"/>
        <w:spacing w:before="66" w:line="273" w:lineRule="auto"/>
        <w:ind w:right="726"/>
        <w:rPr>
          <w:sz w:val="24"/>
          <w:szCs w:val="24"/>
        </w:rPr>
      </w:pPr>
      <w:r w:rsidRPr="005A268C">
        <w:rPr>
          <w:sz w:val="24"/>
          <w:szCs w:val="24"/>
        </w:rPr>
        <w:t>Компьютер как универсальное устройство для передачи, хранения и обработки информации компьютера: микрофон, камера, клавиатура, мышь, монитор, принтер, наушники, колонки, жёсткий диск, оперативная память, процессор, системный блок, графический</w:t>
      </w:r>
      <w:r w:rsidRPr="005A268C">
        <w:rPr>
          <w:spacing w:val="40"/>
          <w:sz w:val="24"/>
          <w:szCs w:val="24"/>
        </w:rPr>
        <w:t xml:space="preserve"> </w:t>
      </w:r>
      <w:r w:rsidRPr="005A268C">
        <w:rPr>
          <w:sz w:val="24"/>
          <w:szCs w:val="24"/>
        </w:rPr>
        <w:t xml:space="preserve">планшет, гарнитура, сенсорный экран. Основные и периферийные устройства компьютера. Устройства ввода, вывода и ввода-вывода. Программное обеспечение (основные и прикладные программы) Операционная система. Кнопки управления окнами. Рабочий стол. Меню «Пуск», меню </w:t>
      </w:r>
      <w:proofErr w:type="gramStart"/>
      <w:r w:rsidRPr="005A268C">
        <w:rPr>
          <w:sz w:val="24"/>
          <w:szCs w:val="24"/>
        </w:rPr>
        <w:t>программ .Файловая</w:t>
      </w:r>
      <w:proofErr w:type="gramEnd"/>
      <w:r w:rsidRPr="005A268C">
        <w:rPr>
          <w:sz w:val="24"/>
          <w:szCs w:val="24"/>
        </w:rPr>
        <w:t xml:space="preserve"> система компьютера.</w:t>
      </w:r>
    </w:p>
    <w:p w14:paraId="5780580D" w14:textId="77777777" w:rsidR="005A268C" w:rsidRPr="001E1DFD" w:rsidRDefault="005A268C" w:rsidP="001E1DFD">
      <w:pPr>
        <w:pStyle w:val="3"/>
        <w:spacing w:before="168"/>
        <w:ind w:left="-1" w:right="109"/>
        <w:rPr>
          <w:rFonts w:ascii="Times New Roman" w:hAnsi="Times New Roman" w:cs="Times New Roman"/>
          <w:b/>
          <w:bCs/>
          <w:color w:val="auto"/>
          <w:sz w:val="24"/>
          <w:szCs w:val="24"/>
        </w:rPr>
      </w:pPr>
      <w:bookmarkStart w:id="179" w:name="Теоретические_основы_информатики"/>
      <w:bookmarkEnd w:id="179"/>
      <w:r w:rsidRPr="001E1DFD">
        <w:rPr>
          <w:rFonts w:ascii="Times New Roman" w:hAnsi="Times New Roman" w:cs="Times New Roman"/>
          <w:b/>
          <w:bCs/>
          <w:color w:val="auto"/>
          <w:sz w:val="24"/>
          <w:szCs w:val="24"/>
        </w:rPr>
        <w:t>Теоретические</w:t>
      </w:r>
      <w:r w:rsidRPr="001E1DFD">
        <w:rPr>
          <w:rFonts w:ascii="Times New Roman" w:hAnsi="Times New Roman" w:cs="Times New Roman"/>
          <w:b/>
          <w:bCs/>
          <w:color w:val="auto"/>
          <w:spacing w:val="-3"/>
          <w:sz w:val="24"/>
          <w:szCs w:val="24"/>
        </w:rPr>
        <w:t xml:space="preserve"> </w:t>
      </w:r>
      <w:r w:rsidRPr="001E1DFD">
        <w:rPr>
          <w:rFonts w:ascii="Times New Roman" w:hAnsi="Times New Roman" w:cs="Times New Roman"/>
          <w:b/>
          <w:bCs/>
          <w:color w:val="auto"/>
          <w:sz w:val="24"/>
          <w:szCs w:val="24"/>
        </w:rPr>
        <w:t>основы</w:t>
      </w:r>
      <w:r w:rsidRPr="001E1DFD">
        <w:rPr>
          <w:rFonts w:ascii="Times New Roman" w:hAnsi="Times New Roman" w:cs="Times New Roman"/>
          <w:b/>
          <w:bCs/>
          <w:color w:val="auto"/>
          <w:spacing w:val="-9"/>
          <w:sz w:val="24"/>
          <w:szCs w:val="24"/>
        </w:rPr>
        <w:t xml:space="preserve"> </w:t>
      </w:r>
      <w:r w:rsidRPr="001E1DFD">
        <w:rPr>
          <w:rFonts w:ascii="Times New Roman" w:hAnsi="Times New Roman" w:cs="Times New Roman"/>
          <w:b/>
          <w:bCs/>
          <w:color w:val="auto"/>
          <w:spacing w:val="-2"/>
          <w:sz w:val="24"/>
          <w:szCs w:val="24"/>
        </w:rPr>
        <w:t>информатики</w:t>
      </w:r>
    </w:p>
    <w:p w14:paraId="71BEC04A" w14:textId="2FBA98F4" w:rsidR="005A268C" w:rsidRPr="005A268C" w:rsidRDefault="005A268C" w:rsidP="005A268C">
      <w:pPr>
        <w:pStyle w:val="ac"/>
        <w:tabs>
          <w:tab w:val="left" w:pos="4810"/>
        </w:tabs>
        <w:spacing w:before="193" w:line="276" w:lineRule="auto"/>
        <w:ind w:right="718"/>
        <w:rPr>
          <w:sz w:val="24"/>
          <w:szCs w:val="24"/>
        </w:rPr>
      </w:pPr>
      <w:r w:rsidRPr="005A268C">
        <w:rPr>
          <w:sz w:val="24"/>
          <w:szCs w:val="24"/>
        </w:rPr>
        <w:t>Понятие «информация». Виды информации по форме представления. Способы организации информации и информационные процессы. Хранение, передача, обработка (развёрнутое</w:t>
      </w:r>
      <w:r w:rsidRPr="005A268C">
        <w:rPr>
          <w:spacing w:val="-1"/>
          <w:sz w:val="24"/>
          <w:szCs w:val="24"/>
        </w:rPr>
        <w:t xml:space="preserve"> </w:t>
      </w:r>
      <w:r w:rsidRPr="005A268C">
        <w:rPr>
          <w:sz w:val="24"/>
          <w:szCs w:val="24"/>
        </w:rPr>
        <w:t>представление). Источник информации, приёмник информации. Объекты и их свойства. Объект, имя</w:t>
      </w:r>
      <w:r w:rsidRPr="005A268C">
        <w:rPr>
          <w:spacing w:val="80"/>
          <w:sz w:val="24"/>
          <w:szCs w:val="24"/>
        </w:rPr>
        <w:t xml:space="preserve"> </w:t>
      </w:r>
      <w:r w:rsidRPr="005A268C">
        <w:rPr>
          <w:sz w:val="24"/>
          <w:szCs w:val="24"/>
        </w:rPr>
        <w:t>объектов,</w:t>
      </w:r>
      <w:r w:rsidRPr="005A268C">
        <w:rPr>
          <w:spacing w:val="80"/>
          <w:w w:val="150"/>
          <w:sz w:val="24"/>
          <w:szCs w:val="24"/>
        </w:rPr>
        <w:t xml:space="preserve"> </w:t>
      </w:r>
      <w:r w:rsidRPr="005A268C">
        <w:rPr>
          <w:sz w:val="24"/>
          <w:szCs w:val="24"/>
        </w:rPr>
        <w:t>свойства</w:t>
      </w:r>
      <w:r w:rsidRPr="005A268C">
        <w:rPr>
          <w:spacing w:val="80"/>
          <w:sz w:val="24"/>
          <w:szCs w:val="24"/>
        </w:rPr>
        <w:t xml:space="preserve"> </w:t>
      </w:r>
      <w:proofErr w:type="spellStart"/>
      <w:proofErr w:type="gramStart"/>
      <w:r w:rsidRPr="005A268C">
        <w:rPr>
          <w:sz w:val="24"/>
          <w:szCs w:val="24"/>
        </w:rPr>
        <w:t>объектов.Логические</w:t>
      </w:r>
      <w:proofErr w:type="spellEnd"/>
      <w:proofErr w:type="gramEnd"/>
      <w:r w:rsidRPr="005A268C">
        <w:rPr>
          <w:sz w:val="24"/>
          <w:szCs w:val="24"/>
        </w:rPr>
        <w:t xml:space="preserve"> утверждения. Высказывания: простые, с отрицанием, с конструкциями «все», «ни один», «некоторые», сложные с конструкциями «и», «или</w:t>
      </w:r>
      <w:proofErr w:type="gramStart"/>
      <w:r w:rsidRPr="005A268C">
        <w:rPr>
          <w:sz w:val="24"/>
          <w:szCs w:val="24"/>
        </w:rPr>
        <w:t>» .</w:t>
      </w:r>
      <w:proofErr w:type="gramEnd"/>
    </w:p>
    <w:p w14:paraId="3DE3C15B" w14:textId="77777777" w:rsidR="005A268C" w:rsidRPr="001E1DFD" w:rsidRDefault="005A268C" w:rsidP="001E1DFD">
      <w:pPr>
        <w:pStyle w:val="3"/>
        <w:spacing w:before="168"/>
        <w:ind w:left="-1" w:right="111"/>
        <w:rPr>
          <w:rFonts w:ascii="Times New Roman" w:hAnsi="Times New Roman" w:cs="Times New Roman"/>
          <w:b/>
          <w:bCs/>
          <w:color w:val="auto"/>
          <w:sz w:val="24"/>
          <w:szCs w:val="24"/>
        </w:rPr>
      </w:pPr>
      <w:bookmarkStart w:id="180" w:name="Алгоритмы_и_программирование"/>
      <w:bookmarkEnd w:id="180"/>
      <w:r w:rsidRPr="001E1DFD">
        <w:rPr>
          <w:rFonts w:ascii="Times New Roman" w:hAnsi="Times New Roman" w:cs="Times New Roman"/>
          <w:b/>
          <w:bCs/>
          <w:color w:val="auto"/>
          <w:sz w:val="24"/>
          <w:szCs w:val="24"/>
        </w:rPr>
        <w:t>Алгоритмы</w:t>
      </w:r>
      <w:r w:rsidRPr="001E1DFD">
        <w:rPr>
          <w:rFonts w:ascii="Times New Roman" w:hAnsi="Times New Roman" w:cs="Times New Roman"/>
          <w:b/>
          <w:bCs/>
          <w:color w:val="auto"/>
          <w:spacing w:val="-11"/>
          <w:sz w:val="24"/>
          <w:szCs w:val="24"/>
        </w:rPr>
        <w:t xml:space="preserve"> </w:t>
      </w:r>
      <w:r w:rsidRPr="001E1DFD">
        <w:rPr>
          <w:rFonts w:ascii="Times New Roman" w:hAnsi="Times New Roman" w:cs="Times New Roman"/>
          <w:b/>
          <w:bCs/>
          <w:color w:val="auto"/>
          <w:sz w:val="24"/>
          <w:szCs w:val="24"/>
        </w:rPr>
        <w:t>и</w:t>
      </w:r>
      <w:r w:rsidRPr="001E1DFD">
        <w:rPr>
          <w:rFonts w:ascii="Times New Roman" w:hAnsi="Times New Roman" w:cs="Times New Roman"/>
          <w:b/>
          <w:bCs/>
          <w:color w:val="auto"/>
          <w:spacing w:val="-6"/>
          <w:sz w:val="24"/>
          <w:szCs w:val="24"/>
        </w:rPr>
        <w:t xml:space="preserve"> </w:t>
      </w:r>
      <w:r w:rsidRPr="001E1DFD">
        <w:rPr>
          <w:rFonts w:ascii="Times New Roman" w:hAnsi="Times New Roman" w:cs="Times New Roman"/>
          <w:b/>
          <w:bCs/>
          <w:color w:val="auto"/>
          <w:spacing w:val="-2"/>
          <w:sz w:val="24"/>
          <w:szCs w:val="24"/>
        </w:rPr>
        <w:t>программирование</w:t>
      </w:r>
    </w:p>
    <w:p w14:paraId="657D9E3E" w14:textId="77777777" w:rsidR="005A268C" w:rsidRPr="005A268C" w:rsidRDefault="005A268C" w:rsidP="005A268C">
      <w:pPr>
        <w:pStyle w:val="ac"/>
        <w:spacing w:before="188" w:line="276" w:lineRule="auto"/>
        <w:ind w:right="705"/>
        <w:rPr>
          <w:sz w:val="24"/>
          <w:szCs w:val="24"/>
        </w:rPr>
      </w:pPr>
      <w:r w:rsidRPr="005A268C">
        <w:rPr>
          <w:sz w:val="24"/>
          <w:szCs w:val="24"/>
        </w:rPr>
        <w:t xml:space="preserve">Алгоритмы. Визуальная среда программирования </w:t>
      </w:r>
      <w:proofErr w:type="spellStart"/>
      <w:r w:rsidRPr="005A268C">
        <w:rPr>
          <w:sz w:val="24"/>
          <w:szCs w:val="24"/>
        </w:rPr>
        <w:t>Scratch</w:t>
      </w:r>
      <w:proofErr w:type="spellEnd"/>
      <w:r w:rsidRPr="005A268C">
        <w:rPr>
          <w:sz w:val="24"/>
          <w:szCs w:val="24"/>
        </w:rPr>
        <w:t xml:space="preserve">. Интерфейс визуальной среды программирования. </w:t>
      </w:r>
      <w:proofErr w:type="spellStart"/>
      <w:r w:rsidRPr="005A268C">
        <w:rPr>
          <w:sz w:val="24"/>
          <w:szCs w:val="24"/>
        </w:rPr>
        <w:t>Scratch</w:t>
      </w:r>
      <w:proofErr w:type="spellEnd"/>
      <w:r w:rsidRPr="005A268C">
        <w:rPr>
          <w:sz w:val="24"/>
          <w:szCs w:val="24"/>
        </w:rPr>
        <w:t xml:space="preserve"> Линейный алгоритм и программы. Скрипты на </w:t>
      </w:r>
      <w:proofErr w:type="spellStart"/>
      <w:r w:rsidRPr="005A268C">
        <w:rPr>
          <w:sz w:val="24"/>
          <w:szCs w:val="24"/>
        </w:rPr>
        <w:t>Scratch</w:t>
      </w:r>
      <w:proofErr w:type="spellEnd"/>
      <w:r w:rsidRPr="005A268C">
        <w:rPr>
          <w:sz w:val="24"/>
          <w:szCs w:val="24"/>
        </w:rPr>
        <w:t xml:space="preserve">. Действия со спрайтами: смена костюма, команд «говорить», «показаться» «спрятаться», «ждать». </w:t>
      </w:r>
      <w:proofErr w:type="spellStart"/>
      <w:r w:rsidRPr="005A268C">
        <w:rPr>
          <w:sz w:val="24"/>
          <w:szCs w:val="24"/>
        </w:rPr>
        <w:t>Scratch</w:t>
      </w:r>
      <w:proofErr w:type="spellEnd"/>
      <w:r w:rsidRPr="005A268C">
        <w:rPr>
          <w:sz w:val="24"/>
          <w:szCs w:val="24"/>
        </w:rPr>
        <w:t xml:space="preserve">: циклы, анимация, повороты (угол, градусы, градусная мера) и вращение, движение. Алгоритм с ветвлением и его блок-схема Использование условий при составлении программ на </w:t>
      </w:r>
      <w:proofErr w:type="spellStart"/>
      <w:r w:rsidRPr="005A268C">
        <w:rPr>
          <w:sz w:val="24"/>
          <w:szCs w:val="24"/>
        </w:rPr>
        <w:t>Scratch</w:t>
      </w:r>
      <w:proofErr w:type="spellEnd"/>
      <w:r w:rsidRPr="005A268C">
        <w:rPr>
          <w:sz w:val="24"/>
          <w:szCs w:val="24"/>
        </w:rPr>
        <w:t>.</w:t>
      </w:r>
    </w:p>
    <w:p w14:paraId="1F2C96BA" w14:textId="77777777" w:rsidR="005A268C" w:rsidRPr="001E1DFD" w:rsidRDefault="005A268C" w:rsidP="005A268C">
      <w:pPr>
        <w:pStyle w:val="3"/>
        <w:spacing w:before="173"/>
        <w:rPr>
          <w:rFonts w:ascii="Times New Roman" w:hAnsi="Times New Roman" w:cs="Times New Roman"/>
          <w:b/>
          <w:bCs/>
          <w:color w:val="auto"/>
          <w:sz w:val="24"/>
          <w:szCs w:val="24"/>
        </w:rPr>
      </w:pPr>
      <w:bookmarkStart w:id="181" w:name="Информационные_технологии"/>
      <w:bookmarkEnd w:id="181"/>
      <w:r w:rsidRPr="001E1DFD">
        <w:rPr>
          <w:rFonts w:ascii="Times New Roman" w:hAnsi="Times New Roman" w:cs="Times New Roman"/>
          <w:b/>
          <w:bCs/>
          <w:color w:val="auto"/>
          <w:sz w:val="24"/>
          <w:szCs w:val="24"/>
        </w:rPr>
        <w:lastRenderedPageBreak/>
        <w:t>Информационные</w:t>
      </w:r>
      <w:r w:rsidRPr="001E1DFD">
        <w:rPr>
          <w:rFonts w:ascii="Times New Roman" w:hAnsi="Times New Roman" w:cs="Times New Roman"/>
          <w:b/>
          <w:bCs/>
          <w:color w:val="auto"/>
          <w:spacing w:val="-13"/>
          <w:sz w:val="24"/>
          <w:szCs w:val="24"/>
        </w:rPr>
        <w:t xml:space="preserve"> </w:t>
      </w:r>
      <w:r w:rsidRPr="001E1DFD">
        <w:rPr>
          <w:rFonts w:ascii="Times New Roman" w:hAnsi="Times New Roman" w:cs="Times New Roman"/>
          <w:b/>
          <w:bCs/>
          <w:color w:val="auto"/>
          <w:spacing w:val="-2"/>
          <w:sz w:val="24"/>
          <w:szCs w:val="24"/>
        </w:rPr>
        <w:t>технологии</w:t>
      </w:r>
    </w:p>
    <w:p w14:paraId="2D0C7077" w14:textId="682AE72D" w:rsidR="005A268C" w:rsidRPr="005A268C" w:rsidRDefault="005A268C" w:rsidP="005A268C">
      <w:pPr>
        <w:pStyle w:val="ac"/>
        <w:spacing w:before="66" w:line="273" w:lineRule="auto"/>
        <w:ind w:right="723"/>
        <w:rPr>
          <w:sz w:val="24"/>
          <w:szCs w:val="24"/>
        </w:rPr>
      </w:pPr>
      <w:r w:rsidRPr="005A268C">
        <w:rPr>
          <w:sz w:val="24"/>
          <w:szCs w:val="24"/>
        </w:rPr>
        <w:t>Графический редактор. Создание и сохранение графического файла. Инструменты графического редактора: карандаш, заливка, фигуры (дополнительные параметры фигур), цвет, ластик, текст, кисти. Добавление новых цветов в палитру, изменение. масштаба</w:t>
      </w:r>
      <w:r w:rsidRPr="005A268C">
        <w:rPr>
          <w:spacing w:val="40"/>
          <w:sz w:val="24"/>
          <w:szCs w:val="24"/>
        </w:rPr>
        <w:t xml:space="preserve"> </w:t>
      </w:r>
      <w:r w:rsidRPr="005A268C">
        <w:rPr>
          <w:sz w:val="24"/>
          <w:szCs w:val="24"/>
        </w:rPr>
        <w:t>изображения и размера рабочего полотна. Копирование и вставка фрагмента изображения. Коллаж Текстовый процессор. Создание и сохранение текстового документа. Редактирование текста средствами текстового процессора и с использованием «горячих» клавиш. Инструменты редактирования: удалить, копировать, вставить,</w:t>
      </w:r>
      <w:r w:rsidRPr="005A268C">
        <w:rPr>
          <w:spacing w:val="40"/>
          <w:sz w:val="24"/>
          <w:szCs w:val="24"/>
        </w:rPr>
        <w:t xml:space="preserve"> </w:t>
      </w:r>
      <w:r w:rsidRPr="005A268C">
        <w:rPr>
          <w:sz w:val="24"/>
          <w:szCs w:val="24"/>
        </w:rPr>
        <w:t>разделить на абзацы, исправить ошибки. Форматирование</w:t>
      </w:r>
      <w:r w:rsidRPr="005A268C">
        <w:rPr>
          <w:spacing w:val="40"/>
          <w:sz w:val="24"/>
          <w:szCs w:val="24"/>
        </w:rPr>
        <w:t xml:space="preserve"> </w:t>
      </w:r>
      <w:r w:rsidRPr="005A268C">
        <w:rPr>
          <w:sz w:val="24"/>
          <w:szCs w:val="24"/>
        </w:rPr>
        <w:t>Инструменты форматирования: шрифт, кегль, начертание, цвет Изображения в тексте: добавление, положение Маркированные и нумерованные списки. Знакомство с редактором презентаций Способы организации информации Добавление объектов на слайд: заголовок, текст, таблица,</w:t>
      </w:r>
      <w:r w:rsidRPr="005A268C">
        <w:rPr>
          <w:spacing w:val="40"/>
          <w:sz w:val="24"/>
          <w:szCs w:val="24"/>
        </w:rPr>
        <w:t xml:space="preserve"> </w:t>
      </w:r>
      <w:r w:rsidRPr="005A268C">
        <w:rPr>
          <w:sz w:val="24"/>
          <w:szCs w:val="24"/>
        </w:rPr>
        <w:t>схема. Оформление</w:t>
      </w:r>
      <w:r w:rsidRPr="005A268C">
        <w:rPr>
          <w:spacing w:val="40"/>
          <w:sz w:val="24"/>
          <w:szCs w:val="24"/>
        </w:rPr>
        <w:t xml:space="preserve"> </w:t>
      </w:r>
      <w:r w:rsidRPr="005A268C">
        <w:rPr>
          <w:sz w:val="24"/>
          <w:szCs w:val="24"/>
        </w:rPr>
        <w:t>слайдов. Действия</w:t>
      </w:r>
      <w:r w:rsidRPr="005A268C">
        <w:rPr>
          <w:spacing w:val="40"/>
          <w:sz w:val="24"/>
          <w:szCs w:val="24"/>
        </w:rPr>
        <w:t xml:space="preserve"> </w:t>
      </w:r>
      <w:r w:rsidRPr="005A268C">
        <w:rPr>
          <w:sz w:val="24"/>
          <w:szCs w:val="24"/>
        </w:rPr>
        <w:t>со</w:t>
      </w:r>
      <w:r w:rsidRPr="005A268C">
        <w:rPr>
          <w:spacing w:val="40"/>
          <w:sz w:val="24"/>
          <w:szCs w:val="24"/>
        </w:rPr>
        <w:t xml:space="preserve"> </w:t>
      </w:r>
      <w:r w:rsidRPr="005A268C">
        <w:rPr>
          <w:sz w:val="24"/>
          <w:szCs w:val="24"/>
        </w:rPr>
        <w:t>слайдами: создать, копировать, вставить, удалить, переместить. Макет слайдов. Аппаратное</w:t>
      </w:r>
      <w:r w:rsidRPr="005A268C">
        <w:rPr>
          <w:spacing w:val="-2"/>
          <w:sz w:val="24"/>
          <w:szCs w:val="24"/>
        </w:rPr>
        <w:t xml:space="preserve"> </w:t>
      </w:r>
      <w:r w:rsidRPr="005A268C">
        <w:rPr>
          <w:sz w:val="24"/>
          <w:szCs w:val="24"/>
        </w:rPr>
        <w:t>обеспечение.</w:t>
      </w:r>
    </w:p>
    <w:p w14:paraId="0C9F2E1F" w14:textId="514343A5" w:rsidR="005A268C" w:rsidRPr="00ED645E" w:rsidRDefault="005A268C" w:rsidP="00ED645E">
      <w:pPr>
        <w:pStyle w:val="ac"/>
        <w:spacing w:before="188" w:line="276" w:lineRule="auto"/>
        <w:ind w:right="708"/>
        <w:rPr>
          <w:sz w:val="24"/>
          <w:szCs w:val="24"/>
        </w:rPr>
      </w:pPr>
    </w:p>
    <w:p w14:paraId="37CFD93C" w14:textId="77777777" w:rsidR="00ED645E" w:rsidRPr="006A693B" w:rsidRDefault="00ED645E" w:rsidP="00ED645E">
      <w:pPr>
        <w:pStyle w:val="3"/>
        <w:spacing w:before="168"/>
        <w:jc w:val="both"/>
        <w:rPr>
          <w:rFonts w:ascii="Times New Roman" w:hAnsi="Times New Roman" w:cs="Times New Roman"/>
          <w:b/>
          <w:bCs/>
          <w:color w:val="auto"/>
          <w:sz w:val="24"/>
          <w:szCs w:val="24"/>
        </w:rPr>
      </w:pPr>
      <w:r w:rsidRPr="006A693B">
        <w:rPr>
          <w:rFonts w:ascii="Times New Roman" w:hAnsi="Times New Roman" w:cs="Times New Roman"/>
          <w:b/>
          <w:bCs/>
          <w:color w:val="auto"/>
          <w:sz w:val="24"/>
          <w:szCs w:val="24"/>
        </w:rPr>
        <w:t>Программа</w:t>
      </w:r>
      <w:r w:rsidRPr="006A693B">
        <w:rPr>
          <w:rFonts w:ascii="Times New Roman" w:hAnsi="Times New Roman" w:cs="Times New Roman"/>
          <w:b/>
          <w:bCs/>
          <w:color w:val="auto"/>
          <w:spacing w:val="-14"/>
          <w:sz w:val="24"/>
          <w:szCs w:val="24"/>
        </w:rPr>
        <w:t xml:space="preserve"> </w:t>
      </w:r>
      <w:proofErr w:type="gramStart"/>
      <w:r w:rsidRPr="006A693B">
        <w:rPr>
          <w:rFonts w:ascii="Times New Roman" w:hAnsi="Times New Roman" w:cs="Times New Roman"/>
          <w:b/>
          <w:bCs/>
          <w:color w:val="auto"/>
          <w:sz w:val="24"/>
          <w:szCs w:val="24"/>
        </w:rPr>
        <w:t>«</w:t>
      </w:r>
      <w:r w:rsidRPr="006A693B">
        <w:rPr>
          <w:rFonts w:ascii="Times New Roman" w:hAnsi="Times New Roman" w:cs="Times New Roman"/>
          <w:b/>
          <w:bCs/>
          <w:color w:val="auto"/>
          <w:spacing w:val="-9"/>
          <w:sz w:val="24"/>
          <w:szCs w:val="24"/>
        </w:rPr>
        <w:t xml:space="preserve"> </w:t>
      </w:r>
      <w:r w:rsidRPr="006A693B">
        <w:rPr>
          <w:rFonts w:ascii="Times New Roman" w:hAnsi="Times New Roman" w:cs="Times New Roman"/>
          <w:b/>
          <w:bCs/>
          <w:color w:val="auto"/>
          <w:sz w:val="24"/>
          <w:szCs w:val="24"/>
        </w:rPr>
        <w:t>Олимпиадная</w:t>
      </w:r>
      <w:proofErr w:type="gramEnd"/>
      <w:r w:rsidRPr="006A693B">
        <w:rPr>
          <w:rFonts w:ascii="Times New Roman" w:hAnsi="Times New Roman" w:cs="Times New Roman"/>
          <w:b/>
          <w:bCs/>
          <w:color w:val="auto"/>
          <w:spacing w:val="-3"/>
          <w:sz w:val="24"/>
          <w:szCs w:val="24"/>
        </w:rPr>
        <w:t xml:space="preserve"> </w:t>
      </w:r>
      <w:r w:rsidRPr="006A693B">
        <w:rPr>
          <w:rFonts w:ascii="Times New Roman" w:hAnsi="Times New Roman" w:cs="Times New Roman"/>
          <w:b/>
          <w:bCs/>
          <w:color w:val="auto"/>
          <w:spacing w:val="-2"/>
          <w:sz w:val="24"/>
          <w:szCs w:val="24"/>
        </w:rPr>
        <w:t>математика»</w:t>
      </w:r>
    </w:p>
    <w:p w14:paraId="3BCD96C2" w14:textId="77777777" w:rsidR="00ED645E" w:rsidRPr="00ED645E" w:rsidRDefault="00ED645E" w:rsidP="00ED645E">
      <w:pPr>
        <w:pStyle w:val="ac"/>
        <w:spacing w:before="193" w:line="276" w:lineRule="auto"/>
        <w:ind w:right="709"/>
        <w:rPr>
          <w:sz w:val="24"/>
          <w:szCs w:val="24"/>
        </w:rPr>
      </w:pPr>
      <w:r w:rsidRPr="00ED645E">
        <w:rPr>
          <w:sz w:val="24"/>
          <w:szCs w:val="24"/>
        </w:rPr>
        <w:t>Целью курса «Олимпиадная математика» является системная подготовка учащихся 1–4 классов к математическим олимпиадам, ориентированная на вовлечение школьников в математическую деятельность, развитие мотивации, мышления, творческих способностей и за счет этого — достижение более высокого уровня их олимпиадной и общей математической подготовки.</w:t>
      </w:r>
    </w:p>
    <w:p w14:paraId="591D60A6" w14:textId="77777777" w:rsidR="00ED645E" w:rsidRPr="00ED645E" w:rsidRDefault="00ED645E" w:rsidP="00ED645E">
      <w:pPr>
        <w:pStyle w:val="ac"/>
        <w:spacing w:before="215"/>
        <w:ind w:left="0"/>
        <w:rPr>
          <w:sz w:val="24"/>
          <w:szCs w:val="24"/>
        </w:rPr>
      </w:pPr>
    </w:p>
    <w:p w14:paraId="5A27E9FE" w14:textId="77777777" w:rsidR="00AC2C5E" w:rsidRPr="00CF4BE6" w:rsidRDefault="00AC2C5E" w:rsidP="00CF4BE6">
      <w:pPr>
        <w:pStyle w:val="2"/>
        <w:ind w:left="-1" w:right="114"/>
        <w:jc w:val="center"/>
        <w:rPr>
          <w:rFonts w:ascii="Times New Roman" w:hAnsi="Times New Roman" w:cs="Times New Roman"/>
          <w:b/>
          <w:bCs/>
          <w:color w:val="auto"/>
          <w:sz w:val="24"/>
          <w:szCs w:val="24"/>
        </w:rPr>
      </w:pPr>
      <w:r w:rsidRPr="00CF4BE6">
        <w:rPr>
          <w:rFonts w:ascii="Times New Roman" w:hAnsi="Times New Roman" w:cs="Times New Roman"/>
          <w:b/>
          <w:bCs/>
          <w:color w:val="auto"/>
          <w:spacing w:val="-2"/>
          <w:sz w:val="24"/>
          <w:szCs w:val="24"/>
        </w:rPr>
        <w:t>СОДЕРЖАНИЕ</w:t>
      </w:r>
      <w:r w:rsidRPr="00CF4BE6">
        <w:rPr>
          <w:rFonts w:ascii="Times New Roman" w:hAnsi="Times New Roman" w:cs="Times New Roman"/>
          <w:b/>
          <w:bCs/>
          <w:color w:val="auto"/>
          <w:spacing w:val="7"/>
          <w:sz w:val="24"/>
          <w:szCs w:val="24"/>
        </w:rPr>
        <w:t xml:space="preserve"> </w:t>
      </w:r>
      <w:r w:rsidRPr="00CF4BE6">
        <w:rPr>
          <w:rFonts w:ascii="Times New Roman" w:hAnsi="Times New Roman" w:cs="Times New Roman"/>
          <w:b/>
          <w:bCs/>
          <w:color w:val="auto"/>
          <w:spacing w:val="-2"/>
          <w:sz w:val="24"/>
          <w:szCs w:val="24"/>
        </w:rPr>
        <w:t>ПОДГОТОВИТЕЛЬНОГО</w:t>
      </w:r>
      <w:r w:rsidRPr="00CF4BE6">
        <w:rPr>
          <w:rFonts w:ascii="Times New Roman" w:hAnsi="Times New Roman" w:cs="Times New Roman"/>
          <w:b/>
          <w:bCs/>
          <w:color w:val="auto"/>
          <w:spacing w:val="9"/>
          <w:sz w:val="24"/>
          <w:szCs w:val="24"/>
        </w:rPr>
        <w:t xml:space="preserve"> </w:t>
      </w:r>
      <w:r w:rsidRPr="00CF4BE6">
        <w:rPr>
          <w:rFonts w:ascii="Times New Roman" w:hAnsi="Times New Roman" w:cs="Times New Roman"/>
          <w:b/>
          <w:bCs/>
          <w:color w:val="auto"/>
          <w:spacing w:val="-2"/>
          <w:sz w:val="24"/>
          <w:szCs w:val="24"/>
        </w:rPr>
        <w:t>ЭТАПА</w:t>
      </w:r>
    </w:p>
    <w:p w14:paraId="4848A7FD" w14:textId="77777777" w:rsidR="00AC2C5E" w:rsidRPr="002448E7" w:rsidRDefault="00AC2C5E" w:rsidP="002448E7">
      <w:pPr>
        <w:spacing w:before="50"/>
        <w:ind w:right="106"/>
        <w:jc w:val="both"/>
        <w:rPr>
          <w:rFonts w:ascii="Times New Roman" w:hAnsi="Times New Roman" w:cs="Times New Roman"/>
          <w:b/>
        </w:rPr>
      </w:pPr>
      <w:r w:rsidRPr="002448E7">
        <w:rPr>
          <w:rFonts w:ascii="Times New Roman" w:hAnsi="Times New Roman" w:cs="Times New Roman"/>
          <w:b/>
        </w:rPr>
        <w:t>«ЗАДАЧА</w:t>
      </w:r>
      <w:r w:rsidRPr="002448E7">
        <w:rPr>
          <w:rFonts w:ascii="Times New Roman" w:hAnsi="Times New Roman" w:cs="Times New Roman"/>
          <w:b/>
          <w:spacing w:val="-10"/>
        </w:rPr>
        <w:t xml:space="preserve"> </w:t>
      </w:r>
      <w:r w:rsidRPr="002448E7">
        <w:rPr>
          <w:rFonts w:ascii="Times New Roman" w:hAnsi="Times New Roman" w:cs="Times New Roman"/>
          <w:b/>
          <w:spacing w:val="-4"/>
        </w:rPr>
        <w:t>ДНЯ»</w:t>
      </w:r>
    </w:p>
    <w:p w14:paraId="26617246" w14:textId="77777777" w:rsidR="00AC2C5E" w:rsidRPr="002448E7" w:rsidRDefault="00AC2C5E" w:rsidP="002448E7">
      <w:pPr>
        <w:pStyle w:val="ac"/>
        <w:spacing w:before="79"/>
        <w:ind w:left="0"/>
        <w:rPr>
          <w:b/>
          <w:sz w:val="24"/>
          <w:szCs w:val="24"/>
        </w:rPr>
      </w:pPr>
    </w:p>
    <w:p w14:paraId="0369A759" w14:textId="77777777" w:rsidR="00AC2C5E" w:rsidRPr="002448E7" w:rsidRDefault="00AC2C5E" w:rsidP="002448E7">
      <w:pPr>
        <w:pStyle w:val="ac"/>
        <w:spacing w:line="276" w:lineRule="auto"/>
        <w:ind w:right="783"/>
        <w:rPr>
          <w:sz w:val="24"/>
          <w:szCs w:val="24"/>
        </w:rPr>
      </w:pPr>
      <w:r w:rsidRPr="002448E7">
        <w:rPr>
          <w:sz w:val="24"/>
          <w:szCs w:val="24"/>
        </w:rPr>
        <w:t>Содержание</w:t>
      </w:r>
      <w:r w:rsidRPr="002448E7">
        <w:rPr>
          <w:spacing w:val="-14"/>
          <w:sz w:val="24"/>
          <w:szCs w:val="24"/>
        </w:rPr>
        <w:t xml:space="preserve"> </w:t>
      </w:r>
      <w:r w:rsidRPr="002448E7">
        <w:rPr>
          <w:sz w:val="24"/>
          <w:szCs w:val="24"/>
        </w:rPr>
        <w:t>проекта</w:t>
      </w:r>
      <w:r w:rsidRPr="002448E7">
        <w:rPr>
          <w:spacing w:val="-3"/>
          <w:sz w:val="24"/>
          <w:szCs w:val="24"/>
        </w:rPr>
        <w:t xml:space="preserve"> </w:t>
      </w:r>
      <w:r w:rsidRPr="002448E7">
        <w:rPr>
          <w:sz w:val="24"/>
          <w:szCs w:val="24"/>
        </w:rPr>
        <w:t>«Задача</w:t>
      </w:r>
      <w:r w:rsidRPr="002448E7">
        <w:rPr>
          <w:spacing w:val="-4"/>
          <w:sz w:val="24"/>
          <w:szCs w:val="24"/>
        </w:rPr>
        <w:t xml:space="preserve"> </w:t>
      </w:r>
      <w:r w:rsidRPr="002448E7">
        <w:rPr>
          <w:sz w:val="24"/>
          <w:szCs w:val="24"/>
        </w:rPr>
        <w:t>дня»</w:t>
      </w:r>
      <w:r w:rsidRPr="002448E7">
        <w:rPr>
          <w:spacing w:val="-12"/>
          <w:sz w:val="24"/>
          <w:szCs w:val="24"/>
        </w:rPr>
        <w:t xml:space="preserve"> </w:t>
      </w:r>
      <w:r w:rsidRPr="002448E7">
        <w:rPr>
          <w:sz w:val="24"/>
          <w:szCs w:val="24"/>
        </w:rPr>
        <w:t>структурировано</w:t>
      </w:r>
      <w:r w:rsidRPr="002448E7">
        <w:rPr>
          <w:spacing w:val="-5"/>
          <w:sz w:val="24"/>
          <w:szCs w:val="24"/>
        </w:rPr>
        <w:t xml:space="preserve"> </w:t>
      </w:r>
      <w:r w:rsidRPr="002448E7">
        <w:rPr>
          <w:sz w:val="24"/>
          <w:szCs w:val="24"/>
        </w:rPr>
        <w:t>в</w:t>
      </w:r>
      <w:r w:rsidRPr="002448E7">
        <w:rPr>
          <w:spacing w:val="-11"/>
          <w:sz w:val="24"/>
          <w:szCs w:val="24"/>
        </w:rPr>
        <w:t xml:space="preserve"> </w:t>
      </w:r>
      <w:r w:rsidRPr="002448E7">
        <w:rPr>
          <w:sz w:val="24"/>
          <w:szCs w:val="24"/>
        </w:rPr>
        <w:t>21</w:t>
      </w:r>
      <w:r w:rsidRPr="002448E7">
        <w:rPr>
          <w:spacing w:val="-8"/>
          <w:sz w:val="24"/>
          <w:szCs w:val="24"/>
        </w:rPr>
        <w:t xml:space="preserve"> </w:t>
      </w:r>
      <w:r w:rsidRPr="002448E7">
        <w:rPr>
          <w:sz w:val="24"/>
          <w:szCs w:val="24"/>
        </w:rPr>
        <w:t>тематическую линию, которые преемственно развиваются с 1 по 9 класс. Данное содержание согласовано с непрерывным курсом математики «Учусь учиться» для 1–2 классов общеобразовательной школы.</w:t>
      </w:r>
    </w:p>
    <w:p w14:paraId="0745B27D" w14:textId="77777777" w:rsidR="00AC2C5E" w:rsidRPr="00CF4BE6" w:rsidRDefault="00AC2C5E" w:rsidP="002448E7">
      <w:pPr>
        <w:pStyle w:val="2"/>
        <w:spacing w:before="172"/>
        <w:ind w:right="110"/>
        <w:jc w:val="both"/>
        <w:rPr>
          <w:rFonts w:ascii="Times New Roman" w:hAnsi="Times New Roman" w:cs="Times New Roman"/>
          <w:b/>
          <w:bCs/>
          <w:color w:val="auto"/>
          <w:sz w:val="24"/>
          <w:szCs w:val="24"/>
        </w:rPr>
      </w:pPr>
      <w:bookmarkStart w:id="182" w:name="АРИФМЕТИКА"/>
      <w:bookmarkEnd w:id="182"/>
      <w:r w:rsidRPr="00CF4BE6">
        <w:rPr>
          <w:rFonts w:ascii="Times New Roman" w:hAnsi="Times New Roman" w:cs="Times New Roman"/>
          <w:b/>
          <w:bCs/>
          <w:color w:val="auto"/>
          <w:spacing w:val="-2"/>
          <w:sz w:val="24"/>
          <w:szCs w:val="24"/>
        </w:rPr>
        <w:t>АРИФМЕТИКА</w:t>
      </w:r>
    </w:p>
    <w:p w14:paraId="17DD1EE2" w14:textId="77777777" w:rsidR="00AC2C5E" w:rsidRPr="002448E7" w:rsidRDefault="00AC2C5E" w:rsidP="002448E7">
      <w:pPr>
        <w:pStyle w:val="ac"/>
        <w:spacing w:before="189"/>
        <w:rPr>
          <w:sz w:val="24"/>
          <w:szCs w:val="24"/>
        </w:rPr>
      </w:pPr>
      <w:r w:rsidRPr="002448E7">
        <w:rPr>
          <w:spacing w:val="-2"/>
          <w:sz w:val="24"/>
          <w:szCs w:val="24"/>
        </w:rPr>
        <w:t>Суммы</w:t>
      </w:r>
    </w:p>
    <w:p w14:paraId="18F683CB" w14:textId="77777777" w:rsidR="00AC2C5E" w:rsidRPr="002448E7" w:rsidRDefault="00AC2C5E" w:rsidP="002448E7">
      <w:pPr>
        <w:pStyle w:val="ac"/>
        <w:spacing w:before="35" w:line="280" w:lineRule="auto"/>
        <w:ind w:right="716"/>
        <w:rPr>
          <w:sz w:val="24"/>
          <w:szCs w:val="24"/>
        </w:rPr>
      </w:pPr>
      <w:r w:rsidRPr="002448E7">
        <w:rPr>
          <w:sz w:val="24"/>
          <w:szCs w:val="24"/>
        </w:rPr>
        <w:t>Числовой луч как инструмент при решении арифметических задач. Обратные действия. Приемы восстановления пропущенных чисел и знаков действий (+, –) в примерах.</w:t>
      </w:r>
    </w:p>
    <w:p w14:paraId="442AC55B" w14:textId="77777777" w:rsidR="00AC2C5E" w:rsidRPr="002448E7" w:rsidRDefault="00AC2C5E" w:rsidP="002448E7">
      <w:pPr>
        <w:pStyle w:val="ac"/>
        <w:spacing w:line="276" w:lineRule="auto"/>
        <w:ind w:right="715"/>
        <w:rPr>
          <w:sz w:val="24"/>
          <w:szCs w:val="24"/>
        </w:rPr>
      </w:pPr>
      <w:r w:rsidRPr="002448E7">
        <w:rPr>
          <w:sz w:val="24"/>
          <w:szCs w:val="24"/>
        </w:rPr>
        <w:t>Приемы упрощения устного счета (сложение, вычитание): с помощью арифметических законов, дополнения до круглого числа. Свойство изменения последней цифры числа при сложении, вычитании.</w:t>
      </w:r>
    </w:p>
    <w:p w14:paraId="37E22042" w14:textId="77777777" w:rsidR="00AC2C5E" w:rsidRPr="002448E7" w:rsidRDefault="00AC2C5E" w:rsidP="002448E7">
      <w:pPr>
        <w:pStyle w:val="ac"/>
        <w:spacing w:line="249" w:lineRule="exact"/>
        <w:rPr>
          <w:sz w:val="24"/>
          <w:szCs w:val="24"/>
        </w:rPr>
      </w:pPr>
      <w:r w:rsidRPr="002448E7">
        <w:rPr>
          <w:sz w:val="24"/>
          <w:szCs w:val="24"/>
        </w:rPr>
        <w:t>Числа и их</w:t>
      </w:r>
      <w:r w:rsidRPr="002448E7">
        <w:rPr>
          <w:spacing w:val="-8"/>
          <w:sz w:val="24"/>
          <w:szCs w:val="24"/>
        </w:rPr>
        <w:t xml:space="preserve"> </w:t>
      </w:r>
      <w:r w:rsidRPr="002448E7">
        <w:rPr>
          <w:spacing w:val="-2"/>
          <w:sz w:val="24"/>
          <w:szCs w:val="24"/>
        </w:rPr>
        <w:t>свойства</w:t>
      </w:r>
    </w:p>
    <w:p w14:paraId="78FC428A" w14:textId="77777777" w:rsidR="00AC2C5E" w:rsidRPr="002448E7" w:rsidRDefault="00AC2C5E" w:rsidP="002448E7">
      <w:pPr>
        <w:pStyle w:val="ac"/>
        <w:spacing w:before="30"/>
        <w:rPr>
          <w:sz w:val="24"/>
          <w:szCs w:val="24"/>
        </w:rPr>
      </w:pPr>
      <w:r w:rsidRPr="002448E7">
        <w:rPr>
          <w:sz w:val="24"/>
          <w:szCs w:val="24"/>
        </w:rPr>
        <w:t>Равенства</w:t>
      </w:r>
      <w:r w:rsidRPr="002448E7">
        <w:rPr>
          <w:spacing w:val="-9"/>
          <w:sz w:val="24"/>
          <w:szCs w:val="24"/>
        </w:rPr>
        <w:t xml:space="preserve"> </w:t>
      </w:r>
      <w:r w:rsidRPr="002448E7">
        <w:rPr>
          <w:sz w:val="24"/>
          <w:szCs w:val="24"/>
        </w:rPr>
        <w:t>со</w:t>
      </w:r>
      <w:r w:rsidRPr="002448E7">
        <w:rPr>
          <w:spacing w:val="-14"/>
          <w:sz w:val="24"/>
          <w:szCs w:val="24"/>
        </w:rPr>
        <w:t xml:space="preserve"> </w:t>
      </w:r>
      <w:r w:rsidRPr="002448E7">
        <w:rPr>
          <w:sz w:val="24"/>
          <w:szCs w:val="24"/>
        </w:rPr>
        <w:t>спичками</w:t>
      </w:r>
      <w:r w:rsidRPr="002448E7">
        <w:rPr>
          <w:spacing w:val="-9"/>
          <w:sz w:val="24"/>
          <w:szCs w:val="24"/>
        </w:rPr>
        <w:t xml:space="preserve"> </w:t>
      </w:r>
      <w:r w:rsidRPr="002448E7">
        <w:rPr>
          <w:sz w:val="24"/>
          <w:szCs w:val="24"/>
        </w:rPr>
        <w:t>(сложение,</w:t>
      </w:r>
      <w:r w:rsidRPr="002448E7">
        <w:rPr>
          <w:spacing w:val="-2"/>
          <w:sz w:val="24"/>
          <w:szCs w:val="24"/>
        </w:rPr>
        <w:t xml:space="preserve"> вычитание).</w:t>
      </w:r>
    </w:p>
    <w:p w14:paraId="00919BAD" w14:textId="77777777" w:rsidR="00AC2C5E" w:rsidRPr="002448E7" w:rsidRDefault="00AC2C5E" w:rsidP="002448E7">
      <w:pPr>
        <w:pStyle w:val="ac"/>
        <w:spacing w:before="36" w:line="280" w:lineRule="auto"/>
        <w:ind w:right="715"/>
        <w:rPr>
          <w:sz w:val="24"/>
          <w:szCs w:val="24"/>
        </w:rPr>
      </w:pPr>
      <w:r w:rsidRPr="002448E7">
        <w:rPr>
          <w:sz w:val="24"/>
          <w:szCs w:val="24"/>
        </w:rPr>
        <w:t>Приемы решения задач на правильную расстановку скобок и знаков, восстановление знаков действий. Перебор вариантов в задачах на расстановку знаков и скобок.</w:t>
      </w:r>
    </w:p>
    <w:p w14:paraId="6D0DF2EB" w14:textId="77777777" w:rsidR="00AC2C5E" w:rsidRPr="002448E7" w:rsidRDefault="00AC2C5E" w:rsidP="002448E7">
      <w:pPr>
        <w:pStyle w:val="ac"/>
        <w:spacing w:line="244" w:lineRule="exact"/>
        <w:rPr>
          <w:sz w:val="24"/>
          <w:szCs w:val="24"/>
        </w:rPr>
      </w:pPr>
      <w:r w:rsidRPr="002448E7">
        <w:rPr>
          <w:spacing w:val="-2"/>
          <w:sz w:val="24"/>
          <w:szCs w:val="24"/>
        </w:rPr>
        <w:t>закономерности</w:t>
      </w:r>
    </w:p>
    <w:p w14:paraId="4B2D0E9E" w14:textId="77777777" w:rsidR="00AC2C5E" w:rsidRPr="002448E7" w:rsidRDefault="00AC2C5E" w:rsidP="002448E7">
      <w:pPr>
        <w:pStyle w:val="ac"/>
        <w:spacing w:before="35" w:line="278" w:lineRule="auto"/>
        <w:ind w:right="727"/>
        <w:rPr>
          <w:sz w:val="24"/>
          <w:szCs w:val="24"/>
        </w:rPr>
      </w:pPr>
      <w:r w:rsidRPr="002448E7">
        <w:rPr>
          <w:sz w:val="24"/>
          <w:szCs w:val="24"/>
        </w:rPr>
        <w:lastRenderedPageBreak/>
        <w:t>Числовые закономерности на сложение, вычитание, умножение, деление. Выявление и построение простейших закономерностей. Восстановление пропущенных элементов последовательностей.</w:t>
      </w:r>
    </w:p>
    <w:p w14:paraId="1A96A256" w14:textId="77777777" w:rsidR="00AC2C5E" w:rsidRPr="002448E7" w:rsidRDefault="00AC2C5E" w:rsidP="002448E7">
      <w:pPr>
        <w:pStyle w:val="ac"/>
        <w:spacing w:line="247" w:lineRule="exact"/>
        <w:rPr>
          <w:sz w:val="24"/>
          <w:szCs w:val="24"/>
        </w:rPr>
      </w:pPr>
      <w:r w:rsidRPr="002448E7">
        <w:rPr>
          <w:sz w:val="24"/>
          <w:szCs w:val="24"/>
        </w:rPr>
        <w:t>4.Время</w:t>
      </w:r>
      <w:r w:rsidRPr="002448E7">
        <w:rPr>
          <w:spacing w:val="-3"/>
          <w:sz w:val="24"/>
          <w:szCs w:val="24"/>
        </w:rPr>
        <w:t xml:space="preserve"> </w:t>
      </w:r>
      <w:r w:rsidRPr="002448E7">
        <w:rPr>
          <w:sz w:val="24"/>
          <w:szCs w:val="24"/>
        </w:rPr>
        <w:t xml:space="preserve">и </w:t>
      </w:r>
      <w:r w:rsidRPr="002448E7">
        <w:rPr>
          <w:spacing w:val="-2"/>
          <w:sz w:val="24"/>
          <w:szCs w:val="24"/>
        </w:rPr>
        <w:t>движение</w:t>
      </w:r>
    </w:p>
    <w:p w14:paraId="1A35F408" w14:textId="77777777" w:rsidR="002448E7" w:rsidRPr="002448E7" w:rsidRDefault="002448E7" w:rsidP="002448E7">
      <w:pPr>
        <w:pStyle w:val="ac"/>
        <w:spacing w:before="66" w:line="273" w:lineRule="auto"/>
        <w:rPr>
          <w:sz w:val="24"/>
          <w:szCs w:val="24"/>
        </w:rPr>
      </w:pPr>
      <w:r w:rsidRPr="002448E7">
        <w:rPr>
          <w:sz w:val="24"/>
          <w:szCs w:val="24"/>
        </w:rPr>
        <w:t xml:space="preserve">Величины и их измерение. Единицы измерения длины, массы, объема (вместимости), времени, площади. Схемы в </w:t>
      </w:r>
      <w:proofErr w:type="gramStart"/>
      <w:r w:rsidRPr="002448E7">
        <w:rPr>
          <w:sz w:val="24"/>
          <w:szCs w:val="24"/>
        </w:rPr>
        <w:t>за- дачах</w:t>
      </w:r>
      <w:proofErr w:type="gramEnd"/>
      <w:r w:rsidRPr="002448E7">
        <w:rPr>
          <w:sz w:val="24"/>
          <w:szCs w:val="24"/>
        </w:rPr>
        <w:t xml:space="preserve"> о величинах.</w:t>
      </w:r>
    </w:p>
    <w:p w14:paraId="22DF9553" w14:textId="77777777" w:rsidR="002448E7" w:rsidRPr="002448E7" w:rsidRDefault="002448E7" w:rsidP="002448E7">
      <w:pPr>
        <w:pStyle w:val="ac"/>
        <w:spacing w:before="9"/>
        <w:rPr>
          <w:sz w:val="24"/>
          <w:szCs w:val="24"/>
        </w:rPr>
      </w:pPr>
      <w:r w:rsidRPr="002448E7">
        <w:rPr>
          <w:sz w:val="24"/>
          <w:szCs w:val="24"/>
        </w:rPr>
        <w:t>Преобразование</w:t>
      </w:r>
      <w:r w:rsidRPr="002448E7">
        <w:rPr>
          <w:spacing w:val="-14"/>
          <w:sz w:val="24"/>
          <w:szCs w:val="24"/>
        </w:rPr>
        <w:t xml:space="preserve"> </w:t>
      </w:r>
      <w:r w:rsidRPr="002448E7">
        <w:rPr>
          <w:sz w:val="24"/>
          <w:szCs w:val="24"/>
        </w:rPr>
        <w:t>единиц</w:t>
      </w:r>
      <w:r w:rsidRPr="002448E7">
        <w:rPr>
          <w:spacing w:val="-10"/>
          <w:sz w:val="24"/>
          <w:szCs w:val="24"/>
        </w:rPr>
        <w:t xml:space="preserve"> </w:t>
      </w:r>
      <w:r w:rsidRPr="002448E7">
        <w:rPr>
          <w:sz w:val="24"/>
          <w:szCs w:val="24"/>
        </w:rPr>
        <w:t>измерения</w:t>
      </w:r>
      <w:r w:rsidRPr="002448E7">
        <w:rPr>
          <w:spacing w:val="-4"/>
          <w:sz w:val="24"/>
          <w:szCs w:val="24"/>
        </w:rPr>
        <w:t xml:space="preserve"> </w:t>
      </w:r>
      <w:r w:rsidRPr="002448E7">
        <w:rPr>
          <w:spacing w:val="-2"/>
          <w:sz w:val="24"/>
          <w:szCs w:val="24"/>
        </w:rPr>
        <w:t>величин.</w:t>
      </w:r>
    </w:p>
    <w:p w14:paraId="76705064" w14:textId="77777777" w:rsidR="002448E7" w:rsidRPr="00CF4BE6" w:rsidRDefault="002448E7" w:rsidP="002448E7">
      <w:pPr>
        <w:pStyle w:val="2"/>
        <w:spacing w:before="40"/>
        <w:ind w:right="106"/>
        <w:jc w:val="both"/>
        <w:rPr>
          <w:rFonts w:ascii="Times New Roman" w:hAnsi="Times New Roman" w:cs="Times New Roman"/>
          <w:b/>
          <w:bCs/>
          <w:color w:val="auto"/>
          <w:sz w:val="24"/>
          <w:szCs w:val="24"/>
        </w:rPr>
      </w:pPr>
      <w:bookmarkStart w:id="183" w:name="ГЕОМЕТРИЯ"/>
      <w:bookmarkEnd w:id="183"/>
      <w:r w:rsidRPr="00CF4BE6">
        <w:rPr>
          <w:rFonts w:ascii="Times New Roman" w:hAnsi="Times New Roman" w:cs="Times New Roman"/>
          <w:b/>
          <w:bCs/>
          <w:color w:val="auto"/>
          <w:spacing w:val="-2"/>
          <w:sz w:val="24"/>
          <w:szCs w:val="24"/>
        </w:rPr>
        <w:t>ГЕОМЕТРИЯ</w:t>
      </w:r>
    </w:p>
    <w:p w14:paraId="4DC8F1DB" w14:textId="77777777" w:rsidR="002448E7" w:rsidRPr="002448E7" w:rsidRDefault="002448E7" w:rsidP="002448E7">
      <w:pPr>
        <w:pStyle w:val="ac"/>
        <w:spacing w:before="189"/>
        <w:rPr>
          <w:sz w:val="24"/>
          <w:szCs w:val="24"/>
        </w:rPr>
      </w:pPr>
      <w:r w:rsidRPr="002448E7">
        <w:rPr>
          <w:spacing w:val="-2"/>
          <w:sz w:val="24"/>
          <w:szCs w:val="24"/>
        </w:rPr>
        <w:t>Геометрическое</w:t>
      </w:r>
      <w:r w:rsidRPr="002448E7">
        <w:rPr>
          <w:spacing w:val="7"/>
          <w:sz w:val="24"/>
          <w:szCs w:val="24"/>
        </w:rPr>
        <w:t xml:space="preserve"> </w:t>
      </w:r>
      <w:r w:rsidRPr="002448E7">
        <w:rPr>
          <w:spacing w:val="-2"/>
          <w:sz w:val="24"/>
          <w:szCs w:val="24"/>
        </w:rPr>
        <w:t>мышление</w:t>
      </w:r>
    </w:p>
    <w:p w14:paraId="30F33D32" w14:textId="77777777" w:rsidR="002448E7" w:rsidRPr="002448E7" w:rsidRDefault="002448E7" w:rsidP="002448E7">
      <w:pPr>
        <w:pStyle w:val="ac"/>
        <w:spacing w:before="40" w:line="273" w:lineRule="auto"/>
        <w:ind w:right="704"/>
        <w:rPr>
          <w:sz w:val="24"/>
          <w:szCs w:val="24"/>
        </w:rPr>
      </w:pPr>
      <w:r w:rsidRPr="002448E7">
        <w:rPr>
          <w:sz w:val="24"/>
          <w:szCs w:val="24"/>
        </w:rPr>
        <w:t>Геометрические фигуры</w:t>
      </w:r>
      <w:r w:rsidRPr="002448E7">
        <w:rPr>
          <w:spacing w:val="37"/>
          <w:sz w:val="24"/>
          <w:szCs w:val="24"/>
        </w:rPr>
        <w:t xml:space="preserve"> </w:t>
      </w:r>
      <w:r w:rsidRPr="002448E7">
        <w:rPr>
          <w:sz w:val="24"/>
          <w:szCs w:val="24"/>
        </w:rPr>
        <w:t>и</w:t>
      </w:r>
      <w:r w:rsidRPr="002448E7">
        <w:rPr>
          <w:spacing w:val="37"/>
          <w:sz w:val="24"/>
          <w:szCs w:val="24"/>
        </w:rPr>
        <w:t xml:space="preserve"> </w:t>
      </w:r>
      <w:r w:rsidRPr="002448E7">
        <w:rPr>
          <w:sz w:val="24"/>
          <w:szCs w:val="24"/>
        </w:rPr>
        <w:t>их</w:t>
      </w:r>
      <w:r w:rsidRPr="002448E7">
        <w:rPr>
          <w:spacing w:val="31"/>
          <w:sz w:val="24"/>
          <w:szCs w:val="24"/>
        </w:rPr>
        <w:t xml:space="preserve"> </w:t>
      </w:r>
      <w:r w:rsidRPr="002448E7">
        <w:rPr>
          <w:sz w:val="24"/>
          <w:szCs w:val="24"/>
        </w:rPr>
        <w:t>свойства.</w:t>
      </w:r>
      <w:r w:rsidRPr="002448E7">
        <w:rPr>
          <w:spacing w:val="34"/>
          <w:sz w:val="24"/>
          <w:szCs w:val="24"/>
        </w:rPr>
        <w:t xml:space="preserve"> </w:t>
      </w:r>
      <w:r w:rsidRPr="002448E7">
        <w:rPr>
          <w:sz w:val="24"/>
          <w:szCs w:val="24"/>
        </w:rPr>
        <w:t>Плоские</w:t>
      </w:r>
      <w:r w:rsidRPr="002448E7">
        <w:rPr>
          <w:spacing w:val="25"/>
          <w:sz w:val="24"/>
          <w:szCs w:val="24"/>
        </w:rPr>
        <w:t xml:space="preserve"> </w:t>
      </w:r>
      <w:r w:rsidRPr="002448E7">
        <w:rPr>
          <w:sz w:val="24"/>
          <w:szCs w:val="24"/>
        </w:rPr>
        <w:t>и</w:t>
      </w:r>
      <w:r w:rsidRPr="002448E7">
        <w:rPr>
          <w:spacing w:val="38"/>
          <w:sz w:val="24"/>
          <w:szCs w:val="24"/>
        </w:rPr>
        <w:t xml:space="preserve"> </w:t>
      </w:r>
      <w:r w:rsidRPr="002448E7">
        <w:rPr>
          <w:sz w:val="24"/>
          <w:szCs w:val="24"/>
        </w:rPr>
        <w:t xml:space="preserve">пространственные </w:t>
      </w:r>
      <w:r w:rsidRPr="002448E7">
        <w:rPr>
          <w:spacing w:val="-2"/>
          <w:sz w:val="24"/>
          <w:szCs w:val="24"/>
        </w:rPr>
        <w:t>фигуры.</w:t>
      </w:r>
    </w:p>
    <w:p w14:paraId="7E7F6A72" w14:textId="77777777" w:rsidR="002448E7" w:rsidRPr="002448E7" w:rsidRDefault="002448E7" w:rsidP="002448E7">
      <w:pPr>
        <w:pStyle w:val="ac"/>
        <w:spacing w:before="4" w:line="278" w:lineRule="auto"/>
        <w:ind w:right="704"/>
        <w:rPr>
          <w:sz w:val="24"/>
          <w:szCs w:val="24"/>
        </w:rPr>
      </w:pPr>
      <w:r w:rsidRPr="002448E7">
        <w:rPr>
          <w:sz w:val="24"/>
          <w:szCs w:val="24"/>
        </w:rPr>
        <w:t>Составление</w:t>
      </w:r>
      <w:r w:rsidRPr="002448E7">
        <w:rPr>
          <w:spacing w:val="28"/>
          <w:sz w:val="24"/>
          <w:szCs w:val="24"/>
        </w:rPr>
        <w:t xml:space="preserve"> </w:t>
      </w:r>
      <w:r w:rsidRPr="002448E7">
        <w:rPr>
          <w:sz w:val="24"/>
          <w:szCs w:val="24"/>
        </w:rPr>
        <w:t>плоских</w:t>
      </w:r>
      <w:r w:rsidRPr="002448E7">
        <w:rPr>
          <w:spacing w:val="38"/>
          <w:sz w:val="24"/>
          <w:szCs w:val="24"/>
        </w:rPr>
        <w:t xml:space="preserve"> </w:t>
      </w:r>
      <w:r w:rsidRPr="002448E7">
        <w:rPr>
          <w:sz w:val="24"/>
          <w:szCs w:val="24"/>
        </w:rPr>
        <w:t>фигур</w:t>
      </w:r>
      <w:r w:rsidRPr="002448E7">
        <w:rPr>
          <w:spacing w:val="34"/>
          <w:sz w:val="24"/>
          <w:szCs w:val="24"/>
        </w:rPr>
        <w:t xml:space="preserve"> </w:t>
      </w:r>
      <w:r w:rsidRPr="002448E7">
        <w:rPr>
          <w:sz w:val="24"/>
          <w:szCs w:val="24"/>
        </w:rPr>
        <w:t>из</w:t>
      </w:r>
      <w:r w:rsidRPr="002448E7">
        <w:rPr>
          <w:spacing w:val="37"/>
          <w:sz w:val="24"/>
          <w:szCs w:val="24"/>
        </w:rPr>
        <w:t xml:space="preserve"> </w:t>
      </w:r>
      <w:r w:rsidRPr="002448E7">
        <w:rPr>
          <w:sz w:val="24"/>
          <w:szCs w:val="24"/>
        </w:rPr>
        <w:t>частей.</w:t>
      </w:r>
      <w:r w:rsidRPr="002448E7">
        <w:rPr>
          <w:spacing w:val="36"/>
          <w:sz w:val="24"/>
          <w:szCs w:val="24"/>
        </w:rPr>
        <w:t xml:space="preserve"> </w:t>
      </w:r>
      <w:r w:rsidRPr="002448E7">
        <w:rPr>
          <w:sz w:val="24"/>
          <w:szCs w:val="24"/>
        </w:rPr>
        <w:t>Разрезания</w:t>
      </w:r>
      <w:r w:rsidRPr="002448E7">
        <w:rPr>
          <w:spacing w:val="40"/>
          <w:sz w:val="24"/>
          <w:szCs w:val="24"/>
        </w:rPr>
        <w:t xml:space="preserve"> </w:t>
      </w:r>
      <w:r w:rsidRPr="002448E7">
        <w:rPr>
          <w:sz w:val="24"/>
          <w:szCs w:val="24"/>
        </w:rPr>
        <w:t>плоских</w:t>
      </w:r>
      <w:r w:rsidRPr="002448E7">
        <w:rPr>
          <w:spacing w:val="39"/>
          <w:sz w:val="24"/>
          <w:szCs w:val="24"/>
        </w:rPr>
        <w:t xml:space="preserve"> </w:t>
      </w:r>
      <w:r w:rsidRPr="002448E7">
        <w:rPr>
          <w:sz w:val="24"/>
          <w:szCs w:val="24"/>
        </w:rPr>
        <w:t>фигур</w:t>
      </w:r>
      <w:r w:rsidRPr="002448E7">
        <w:rPr>
          <w:spacing w:val="33"/>
          <w:sz w:val="24"/>
          <w:szCs w:val="24"/>
        </w:rPr>
        <w:t xml:space="preserve"> </w:t>
      </w:r>
      <w:r w:rsidRPr="002448E7">
        <w:rPr>
          <w:sz w:val="24"/>
          <w:szCs w:val="24"/>
        </w:rPr>
        <w:t xml:space="preserve">на две и более части. </w:t>
      </w:r>
      <w:proofErr w:type="spellStart"/>
      <w:r w:rsidRPr="002448E7">
        <w:rPr>
          <w:sz w:val="24"/>
          <w:szCs w:val="24"/>
        </w:rPr>
        <w:t>Танграм</w:t>
      </w:r>
      <w:proofErr w:type="spellEnd"/>
      <w:r w:rsidRPr="002448E7">
        <w:rPr>
          <w:sz w:val="24"/>
          <w:szCs w:val="24"/>
        </w:rPr>
        <w:t>.</w:t>
      </w:r>
    </w:p>
    <w:p w14:paraId="79239BF6" w14:textId="77777777" w:rsidR="002448E7" w:rsidRPr="002448E7" w:rsidRDefault="002448E7" w:rsidP="002448E7">
      <w:pPr>
        <w:pStyle w:val="ac"/>
        <w:spacing w:line="278" w:lineRule="auto"/>
        <w:ind w:right="704"/>
        <w:rPr>
          <w:sz w:val="24"/>
          <w:szCs w:val="24"/>
        </w:rPr>
      </w:pPr>
      <w:r w:rsidRPr="002448E7">
        <w:rPr>
          <w:sz w:val="24"/>
          <w:szCs w:val="24"/>
        </w:rPr>
        <w:t>Математика</w:t>
      </w:r>
      <w:r w:rsidRPr="002448E7">
        <w:rPr>
          <w:spacing w:val="25"/>
          <w:sz w:val="24"/>
          <w:szCs w:val="24"/>
        </w:rPr>
        <w:t xml:space="preserve"> </w:t>
      </w:r>
      <w:r w:rsidRPr="002448E7">
        <w:rPr>
          <w:sz w:val="24"/>
          <w:szCs w:val="24"/>
        </w:rPr>
        <w:t>и</w:t>
      </w:r>
      <w:r w:rsidRPr="002448E7">
        <w:rPr>
          <w:spacing w:val="32"/>
          <w:sz w:val="24"/>
          <w:szCs w:val="24"/>
        </w:rPr>
        <w:t xml:space="preserve"> </w:t>
      </w:r>
      <w:r w:rsidRPr="002448E7">
        <w:rPr>
          <w:sz w:val="24"/>
          <w:szCs w:val="24"/>
        </w:rPr>
        <w:t>красота</w:t>
      </w:r>
      <w:r w:rsidRPr="002448E7">
        <w:rPr>
          <w:spacing w:val="32"/>
          <w:sz w:val="24"/>
          <w:szCs w:val="24"/>
        </w:rPr>
        <w:t xml:space="preserve"> </w:t>
      </w:r>
      <w:r w:rsidRPr="002448E7">
        <w:rPr>
          <w:sz w:val="24"/>
          <w:szCs w:val="24"/>
        </w:rPr>
        <w:t>в</w:t>
      </w:r>
      <w:r w:rsidRPr="002448E7">
        <w:rPr>
          <w:spacing w:val="27"/>
          <w:sz w:val="24"/>
          <w:szCs w:val="24"/>
        </w:rPr>
        <w:t xml:space="preserve"> </w:t>
      </w:r>
      <w:r w:rsidRPr="002448E7">
        <w:rPr>
          <w:sz w:val="24"/>
          <w:szCs w:val="24"/>
        </w:rPr>
        <w:t>окружающем</w:t>
      </w:r>
      <w:r w:rsidRPr="002448E7">
        <w:rPr>
          <w:spacing w:val="30"/>
          <w:sz w:val="24"/>
          <w:szCs w:val="24"/>
        </w:rPr>
        <w:t xml:space="preserve"> </w:t>
      </w:r>
      <w:r w:rsidRPr="002448E7">
        <w:rPr>
          <w:sz w:val="24"/>
          <w:szCs w:val="24"/>
        </w:rPr>
        <w:t>мире.</w:t>
      </w:r>
      <w:r w:rsidRPr="002448E7">
        <w:rPr>
          <w:spacing w:val="33"/>
          <w:sz w:val="24"/>
          <w:szCs w:val="24"/>
        </w:rPr>
        <w:t xml:space="preserve"> </w:t>
      </w:r>
      <w:r w:rsidRPr="002448E7">
        <w:rPr>
          <w:sz w:val="24"/>
          <w:szCs w:val="24"/>
        </w:rPr>
        <w:t>Узоры</w:t>
      </w:r>
      <w:r w:rsidRPr="002448E7">
        <w:rPr>
          <w:spacing w:val="31"/>
          <w:sz w:val="24"/>
          <w:szCs w:val="24"/>
        </w:rPr>
        <w:t xml:space="preserve"> </w:t>
      </w:r>
      <w:r w:rsidRPr="002448E7">
        <w:rPr>
          <w:sz w:val="24"/>
          <w:szCs w:val="24"/>
        </w:rPr>
        <w:t>и перенос</w:t>
      </w:r>
      <w:r w:rsidRPr="002448E7">
        <w:rPr>
          <w:spacing w:val="25"/>
          <w:sz w:val="24"/>
          <w:szCs w:val="24"/>
        </w:rPr>
        <w:t xml:space="preserve"> </w:t>
      </w:r>
      <w:r w:rsidRPr="002448E7">
        <w:rPr>
          <w:sz w:val="24"/>
          <w:szCs w:val="24"/>
        </w:rPr>
        <w:t>фигур. Красота и симметрия.</w:t>
      </w:r>
    </w:p>
    <w:p w14:paraId="662312A4" w14:textId="77777777" w:rsidR="002448E7" w:rsidRPr="002448E7" w:rsidRDefault="002448E7" w:rsidP="002448E7">
      <w:pPr>
        <w:pStyle w:val="ac"/>
        <w:spacing w:line="247" w:lineRule="exact"/>
        <w:rPr>
          <w:sz w:val="24"/>
          <w:szCs w:val="24"/>
        </w:rPr>
      </w:pPr>
      <w:r w:rsidRPr="002448E7">
        <w:rPr>
          <w:spacing w:val="-2"/>
          <w:sz w:val="24"/>
          <w:szCs w:val="24"/>
        </w:rPr>
        <w:t>Площади</w:t>
      </w:r>
    </w:p>
    <w:p w14:paraId="6A8F1B88" w14:textId="77777777" w:rsidR="002448E7" w:rsidRPr="002448E7" w:rsidRDefault="002448E7" w:rsidP="002448E7">
      <w:pPr>
        <w:pStyle w:val="ac"/>
        <w:spacing w:before="34" w:line="278" w:lineRule="auto"/>
        <w:ind w:right="783"/>
        <w:rPr>
          <w:sz w:val="24"/>
          <w:szCs w:val="24"/>
        </w:rPr>
      </w:pPr>
      <w:r w:rsidRPr="002448E7">
        <w:rPr>
          <w:sz w:val="24"/>
          <w:szCs w:val="24"/>
        </w:rPr>
        <w:t>Предварительный</w:t>
      </w:r>
      <w:r w:rsidRPr="002448E7">
        <w:rPr>
          <w:spacing w:val="-4"/>
          <w:sz w:val="24"/>
          <w:szCs w:val="24"/>
        </w:rPr>
        <w:t xml:space="preserve"> </w:t>
      </w:r>
      <w:r w:rsidRPr="002448E7">
        <w:rPr>
          <w:sz w:val="24"/>
          <w:szCs w:val="24"/>
        </w:rPr>
        <w:t>подсчет</w:t>
      </w:r>
      <w:r w:rsidRPr="002448E7">
        <w:rPr>
          <w:spacing w:val="-4"/>
          <w:sz w:val="24"/>
          <w:szCs w:val="24"/>
        </w:rPr>
        <w:t xml:space="preserve"> </w:t>
      </w:r>
      <w:r w:rsidRPr="002448E7">
        <w:rPr>
          <w:sz w:val="24"/>
          <w:szCs w:val="24"/>
        </w:rPr>
        <w:t>количества</w:t>
      </w:r>
      <w:r w:rsidRPr="002448E7">
        <w:rPr>
          <w:spacing w:val="-1"/>
          <w:sz w:val="24"/>
          <w:szCs w:val="24"/>
        </w:rPr>
        <w:t xml:space="preserve"> </w:t>
      </w:r>
      <w:r w:rsidRPr="002448E7">
        <w:rPr>
          <w:sz w:val="24"/>
          <w:szCs w:val="24"/>
        </w:rPr>
        <w:t>клеток</w:t>
      </w:r>
      <w:r w:rsidRPr="002448E7">
        <w:rPr>
          <w:spacing w:val="-5"/>
          <w:sz w:val="24"/>
          <w:szCs w:val="24"/>
        </w:rPr>
        <w:t xml:space="preserve"> </w:t>
      </w:r>
      <w:r w:rsidRPr="002448E7">
        <w:rPr>
          <w:sz w:val="24"/>
          <w:szCs w:val="24"/>
        </w:rPr>
        <w:t>в</w:t>
      </w:r>
      <w:r w:rsidRPr="002448E7">
        <w:rPr>
          <w:spacing w:val="-4"/>
          <w:sz w:val="24"/>
          <w:szCs w:val="24"/>
        </w:rPr>
        <w:t xml:space="preserve"> </w:t>
      </w:r>
      <w:r w:rsidRPr="002448E7">
        <w:rPr>
          <w:sz w:val="24"/>
          <w:szCs w:val="24"/>
        </w:rPr>
        <w:t>частях,</w:t>
      </w:r>
      <w:r w:rsidRPr="002448E7">
        <w:rPr>
          <w:spacing w:val="-2"/>
          <w:sz w:val="24"/>
          <w:szCs w:val="24"/>
        </w:rPr>
        <w:t xml:space="preserve"> </w:t>
      </w:r>
      <w:r w:rsidRPr="002448E7">
        <w:rPr>
          <w:sz w:val="24"/>
          <w:szCs w:val="24"/>
        </w:rPr>
        <w:t>на</w:t>
      </w:r>
      <w:r w:rsidRPr="002448E7">
        <w:rPr>
          <w:spacing w:val="-2"/>
          <w:sz w:val="24"/>
          <w:szCs w:val="24"/>
        </w:rPr>
        <w:t xml:space="preserve"> </w:t>
      </w:r>
      <w:r w:rsidRPr="002448E7">
        <w:rPr>
          <w:sz w:val="24"/>
          <w:szCs w:val="24"/>
        </w:rPr>
        <w:t>которые нужно разрезать фигуру. Разрезания на части с ограничениями.</w:t>
      </w:r>
    </w:p>
    <w:p w14:paraId="0F201736" w14:textId="77777777" w:rsidR="002448E7" w:rsidRPr="002448E7" w:rsidRDefault="002448E7" w:rsidP="002448E7">
      <w:pPr>
        <w:pStyle w:val="ac"/>
        <w:spacing w:line="247" w:lineRule="exact"/>
        <w:rPr>
          <w:sz w:val="24"/>
          <w:szCs w:val="24"/>
        </w:rPr>
      </w:pPr>
      <w:r w:rsidRPr="002448E7">
        <w:rPr>
          <w:spacing w:val="-2"/>
          <w:sz w:val="24"/>
          <w:szCs w:val="24"/>
        </w:rPr>
        <w:t>Геометрические</w:t>
      </w:r>
      <w:r w:rsidRPr="002448E7">
        <w:rPr>
          <w:spacing w:val="3"/>
          <w:sz w:val="24"/>
          <w:szCs w:val="24"/>
        </w:rPr>
        <w:t xml:space="preserve"> </w:t>
      </w:r>
      <w:r w:rsidRPr="002448E7">
        <w:rPr>
          <w:spacing w:val="-2"/>
          <w:sz w:val="24"/>
          <w:szCs w:val="24"/>
        </w:rPr>
        <w:t>неравенства</w:t>
      </w:r>
    </w:p>
    <w:p w14:paraId="580298AE" w14:textId="77777777" w:rsidR="002448E7" w:rsidRDefault="002448E7" w:rsidP="002448E7">
      <w:pPr>
        <w:pStyle w:val="ac"/>
        <w:spacing w:before="35" w:line="283" w:lineRule="auto"/>
        <w:ind w:right="783"/>
        <w:rPr>
          <w:sz w:val="24"/>
          <w:szCs w:val="24"/>
        </w:rPr>
      </w:pPr>
      <w:r w:rsidRPr="002448E7">
        <w:rPr>
          <w:sz w:val="24"/>
          <w:szCs w:val="24"/>
        </w:rPr>
        <w:t>Составление фигур из палочек.</w:t>
      </w:r>
      <w:r w:rsidRPr="002448E7">
        <w:rPr>
          <w:spacing w:val="40"/>
          <w:sz w:val="24"/>
          <w:szCs w:val="24"/>
        </w:rPr>
        <w:t xml:space="preserve"> </w:t>
      </w:r>
      <w:r w:rsidRPr="002448E7">
        <w:rPr>
          <w:sz w:val="24"/>
          <w:szCs w:val="24"/>
        </w:rPr>
        <w:t>Вычисление длин ломаных на клетчатой</w:t>
      </w:r>
      <w:r w:rsidRPr="002448E7">
        <w:rPr>
          <w:spacing w:val="-1"/>
          <w:sz w:val="24"/>
          <w:szCs w:val="24"/>
        </w:rPr>
        <w:t xml:space="preserve"> </w:t>
      </w:r>
      <w:r w:rsidRPr="002448E7">
        <w:rPr>
          <w:sz w:val="24"/>
          <w:szCs w:val="24"/>
        </w:rPr>
        <w:t>сетке. Сравнение</w:t>
      </w:r>
      <w:r w:rsidRPr="002448E7">
        <w:rPr>
          <w:spacing w:val="-8"/>
          <w:sz w:val="24"/>
          <w:szCs w:val="24"/>
        </w:rPr>
        <w:t xml:space="preserve"> </w:t>
      </w:r>
      <w:r w:rsidRPr="002448E7">
        <w:rPr>
          <w:sz w:val="24"/>
          <w:szCs w:val="24"/>
        </w:rPr>
        <w:t>длин</w:t>
      </w:r>
      <w:r w:rsidRPr="002448E7">
        <w:rPr>
          <w:spacing w:val="-5"/>
          <w:sz w:val="24"/>
          <w:szCs w:val="24"/>
        </w:rPr>
        <w:t xml:space="preserve"> </w:t>
      </w:r>
      <w:r w:rsidRPr="002448E7">
        <w:rPr>
          <w:sz w:val="24"/>
          <w:szCs w:val="24"/>
        </w:rPr>
        <w:t>пути</w:t>
      </w:r>
      <w:r w:rsidRPr="002448E7">
        <w:rPr>
          <w:spacing w:val="-1"/>
          <w:sz w:val="24"/>
          <w:szCs w:val="24"/>
        </w:rPr>
        <w:t xml:space="preserve"> </w:t>
      </w:r>
      <w:r w:rsidRPr="002448E7">
        <w:rPr>
          <w:sz w:val="24"/>
          <w:szCs w:val="24"/>
        </w:rPr>
        <w:t>по</w:t>
      </w:r>
      <w:r w:rsidRPr="002448E7">
        <w:rPr>
          <w:spacing w:val="-7"/>
          <w:sz w:val="24"/>
          <w:szCs w:val="24"/>
        </w:rPr>
        <w:t xml:space="preserve"> </w:t>
      </w:r>
      <w:r w:rsidRPr="002448E7">
        <w:rPr>
          <w:sz w:val="24"/>
          <w:szCs w:val="24"/>
        </w:rPr>
        <w:t>прямой</w:t>
      </w:r>
      <w:r w:rsidRPr="002448E7">
        <w:rPr>
          <w:spacing w:val="-5"/>
          <w:sz w:val="24"/>
          <w:szCs w:val="24"/>
        </w:rPr>
        <w:t xml:space="preserve"> </w:t>
      </w:r>
      <w:r w:rsidRPr="002448E7">
        <w:rPr>
          <w:sz w:val="24"/>
          <w:szCs w:val="24"/>
        </w:rPr>
        <w:t>и</w:t>
      </w:r>
      <w:r w:rsidRPr="002448E7">
        <w:rPr>
          <w:spacing w:val="-5"/>
          <w:sz w:val="24"/>
          <w:szCs w:val="24"/>
        </w:rPr>
        <w:t xml:space="preserve"> </w:t>
      </w:r>
      <w:r w:rsidRPr="002448E7">
        <w:rPr>
          <w:sz w:val="24"/>
          <w:szCs w:val="24"/>
        </w:rPr>
        <w:t>по</w:t>
      </w:r>
      <w:r w:rsidRPr="002448E7">
        <w:rPr>
          <w:spacing w:val="-7"/>
          <w:sz w:val="24"/>
          <w:szCs w:val="24"/>
        </w:rPr>
        <w:t xml:space="preserve"> </w:t>
      </w:r>
      <w:r w:rsidRPr="002448E7">
        <w:rPr>
          <w:sz w:val="24"/>
          <w:szCs w:val="24"/>
        </w:rPr>
        <w:t>ломаной</w:t>
      </w:r>
      <w:r w:rsidRPr="002448E7">
        <w:rPr>
          <w:spacing w:val="-1"/>
          <w:sz w:val="24"/>
          <w:szCs w:val="24"/>
        </w:rPr>
        <w:t xml:space="preserve"> </w:t>
      </w:r>
      <w:r w:rsidRPr="002448E7">
        <w:rPr>
          <w:sz w:val="24"/>
          <w:szCs w:val="24"/>
        </w:rPr>
        <w:t xml:space="preserve">линии. </w:t>
      </w:r>
    </w:p>
    <w:p w14:paraId="5D272E2F" w14:textId="32DCB46D" w:rsidR="002448E7" w:rsidRPr="002448E7" w:rsidRDefault="002448E7" w:rsidP="002448E7">
      <w:pPr>
        <w:pStyle w:val="ac"/>
        <w:spacing w:before="35" w:line="283" w:lineRule="auto"/>
        <w:ind w:right="783"/>
        <w:rPr>
          <w:b/>
          <w:sz w:val="24"/>
          <w:szCs w:val="24"/>
        </w:rPr>
      </w:pPr>
      <w:r w:rsidRPr="002448E7">
        <w:rPr>
          <w:b/>
          <w:spacing w:val="-2"/>
          <w:sz w:val="24"/>
          <w:szCs w:val="24"/>
        </w:rPr>
        <w:t>АЛГЕБРА</w:t>
      </w:r>
    </w:p>
    <w:p w14:paraId="4323AA6C" w14:textId="77777777" w:rsidR="002448E7" w:rsidRPr="002448E7" w:rsidRDefault="002448E7" w:rsidP="002448E7">
      <w:pPr>
        <w:pStyle w:val="ac"/>
        <w:spacing w:line="236" w:lineRule="exact"/>
        <w:rPr>
          <w:sz w:val="24"/>
          <w:szCs w:val="24"/>
        </w:rPr>
      </w:pPr>
      <w:r w:rsidRPr="002448E7">
        <w:rPr>
          <w:sz w:val="24"/>
          <w:szCs w:val="24"/>
        </w:rPr>
        <w:t>От</w:t>
      </w:r>
      <w:r w:rsidRPr="002448E7">
        <w:rPr>
          <w:spacing w:val="-2"/>
          <w:sz w:val="24"/>
          <w:szCs w:val="24"/>
        </w:rPr>
        <w:t xml:space="preserve"> </w:t>
      </w:r>
      <w:r w:rsidRPr="002448E7">
        <w:rPr>
          <w:sz w:val="24"/>
          <w:szCs w:val="24"/>
        </w:rPr>
        <w:t>чисел</w:t>
      </w:r>
      <w:r w:rsidRPr="002448E7">
        <w:rPr>
          <w:spacing w:val="-1"/>
          <w:sz w:val="24"/>
          <w:szCs w:val="24"/>
        </w:rPr>
        <w:t xml:space="preserve"> </w:t>
      </w:r>
      <w:r w:rsidRPr="002448E7">
        <w:rPr>
          <w:sz w:val="24"/>
          <w:szCs w:val="24"/>
        </w:rPr>
        <w:t>к</w:t>
      </w:r>
      <w:r w:rsidRPr="002448E7">
        <w:rPr>
          <w:spacing w:val="-3"/>
          <w:sz w:val="24"/>
          <w:szCs w:val="24"/>
        </w:rPr>
        <w:t xml:space="preserve"> </w:t>
      </w:r>
      <w:r w:rsidRPr="002448E7">
        <w:rPr>
          <w:spacing w:val="-2"/>
          <w:sz w:val="24"/>
          <w:szCs w:val="24"/>
        </w:rPr>
        <w:t>буквам</w:t>
      </w:r>
    </w:p>
    <w:p w14:paraId="4A4DD9E9" w14:textId="77777777" w:rsidR="002448E7" w:rsidRPr="002448E7" w:rsidRDefault="002448E7" w:rsidP="002448E7">
      <w:pPr>
        <w:pStyle w:val="ac"/>
        <w:spacing w:before="31" w:line="276" w:lineRule="auto"/>
        <w:ind w:right="716"/>
        <w:rPr>
          <w:sz w:val="24"/>
          <w:szCs w:val="24"/>
        </w:rPr>
      </w:pPr>
      <w:r w:rsidRPr="002448E7">
        <w:rPr>
          <w:sz w:val="24"/>
          <w:szCs w:val="24"/>
        </w:rPr>
        <w:t>Составление числовых и буквенных выражений по рисункам. Буквенные равенства и неравенства. Буквенная запись свойств чисел и фигур. Простые уравнения и их образная интерпретация с помощью весов и геометрических фигур.</w:t>
      </w:r>
    </w:p>
    <w:p w14:paraId="27AD8FF8" w14:textId="77777777" w:rsidR="002448E7" w:rsidRPr="002448E7" w:rsidRDefault="002448E7" w:rsidP="002448E7">
      <w:pPr>
        <w:pStyle w:val="ac"/>
        <w:spacing w:before="8" w:line="273" w:lineRule="auto"/>
        <w:ind w:right="727"/>
        <w:rPr>
          <w:sz w:val="24"/>
          <w:szCs w:val="24"/>
        </w:rPr>
      </w:pPr>
      <w:r w:rsidRPr="002448E7">
        <w:rPr>
          <w:sz w:val="24"/>
          <w:szCs w:val="24"/>
        </w:rPr>
        <w:t>Идея единичного отрезка (части). Чертежи (схемы) с относительными размерами отрезков.</w:t>
      </w:r>
    </w:p>
    <w:p w14:paraId="4878EC25" w14:textId="77777777" w:rsidR="002448E7" w:rsidRPr="002448E7" w:rsidRDefault="002448E7" w:rsidP="002448E7">
      <w:pPr>
        <w:pStyle w:val="ac"/>
        <w:spacing w:before="4" w:line="268" w:lineRule="auto"/>
        <w:ind w:right="708"/>
        <w:rPr>
          <w:sz w:val="24"/>
          <w:szCs w:val="24"/>
        </w:rPr>
      </w:pPr>
      <w:r w:rsidRPr="002448E7">
        <w:rPr>
          <w:sz w:val="24"/>
          <w:szCs w:val="24"/>
        </w:rPr>
        <w:t>Простые уравнения на умножение и деление и их образная интерпретация с помощью прямоугольника.</w:t>
      </w:r>
    </w:p>
    <w:p w14:paraId="6208131E" w14:textId="77777777" w:rsidR="002448E7" w:rsidRPr="002448E7" w:rsidRDefault="002448E7" w:rsidP="002448E7">
      <w:pPr>
        <w:pStyle w:val="ac"/>
        <w:spacing w:before="10"/>
        <w:rPr>
          <w:sz w:val="24"/>
          <w:szCs w:val="24"/>
        </w:rPr>
      </w:pPr>
      <w:r w:rsidRPr="002448E7">
        <w:rPr>
          <w:spacing w:val="-2"/>
          <w:sz w:val="24"/>
          <w:szCs w:val="24"/>
        </w:rPr>
        <w:t>Функциональные</w:t>
      </w:r>
      <w:r w:rsidRPr="002448E7">
        <w:rPr>
          <w:spacing w:val="8"/>
          <w:sz w:val="24"/>
          <w:szCs w:val="24"/>
        </w:rPr>
        <w:t xml:space="preserve"> </w:t>
      </w:r>
      <w:r w:rsidRPr="002448E7">
        <w:rPr>
          <w:spacing w:val="-2"/>
          <w:sz w:val="24"/>
          <w:szCs w:val="24"/>
        </w:rPr>
        <w:t>зависимости</w:t>
      </w:r>
    </w:p>
    <w:p w14:paraId="6AD25145" w14:textId="77777777" w:rsidR="002448E7" w:rsidRPr="002448E7" w:rsidRDefault="002448E7" w:rsidP="002448E7">
      <w:pPr>
        <w:pStyle w:val="ac"/>
        <w:spacing w:before="39" w:line="276" w:lineRule="auto"/>
        <w:ind w:right="708"/>
        <w:rPr>
          <w:sz w:val="24"/>
          <w:szCs w:val="24"/>
        </w:rPr>
      </w:pPr>
      <w:r w:rsidRPr="002448E7">
        <w:rPr>
          <w:sz w:val="24"/>
          <w:szCs w:val="24"/>
        </w:rPr>
        <w:t xml:space="preserve">Свойства предметов (цвет, форма, размер). Таблицы. Наблюдение зависимостей между величинами, </w:t>
      </w:r>
      <w:proofErr w:type="gramStart"/>
      <w:r w:rsidRPr="002448E7">
        <w:rPr>
          <w:sz w:val="24"/>
          <w:szCs w:val="24"/>
        </w:rPr>
        <w:t>компонента- ми</w:t>
      </w:r>
      <w:proofErr w:type="gramEnd"/>
      <w:r w:rsidRPr="002448E7">
        <w:rPr>
          <w:sz w:val="24"/>
          <w:szCs w:val="24"/>
        </w:rPr>
        <w:t xml:space="preserve"> арифметических действий. Задание зависимостей между величинами с помощью буквенных равенств (формул) и таблиц.</w:t>
      </w:r>
    </w:p>
    <w:p w14:paraId="2184A912" w14:textId="77777777" w:rsidR="002448E7" w:rsidRPr="002448E7" w:rsidRDefault="002448E7" w:rsidP="002448E7">
      <w:pPr>
        <w:pStyle w:val="ac"/>
        <w:spacing w:before="4" w:line="278" w:lineRule="auto"/>
        <w:ind w:right="4275"/>
        <w:rPr>
          <w:sz w:val="24"/>
          <w:szCs w:val="24"/>
        </w:rPr>
      </w:pPr>
      <w:r w:rsidRPr="002448E7">
        <w:rPr>
          <w:sz w:val="24"/>
          <w:szCs w:val="24"/>
        </w:rPr>
        <w:t>Числовой</w:t>
      </w:r>
      <w:r w:rsidRPr="002448E7">
        <w:rPr>
          <w:spacing w:val="-8"/>
          <w:sz w:val="24"/>
          <w:szCs w:val="24"/>
        </w:rPr>
        <w:t xml:space="preserve"> </w:t>
      </w:r>
      <w:r w:rsidRPr="002448E7">
        <w:rPr>
          <w:sz w:val="24"/>
          <w:szCs w:val="24"/>
        </w:rPr>
        <w:t>отрезок</w:t>
      </w:r>
      <w:r w:rsidRPr="002448E7">
        <w:rPr>
          <w:spacing w:val="-10"/>
          <w:sz w:val="24"/>
          <w:szCs w:val="24"/>
        </w:rPr>
        <w:t xml:space="preserve"> </w:t>
      </w:r>
      <w:r w:rsidRPr="002448E7">
        <w:rPr>
          <w:sz w:val="24"/>
          <w:szCs w:val="24"/>
        </w:rPr>
        <w:t>и</w:t>
      </w:r>
      <w:r w:rsidRPr="002448E7">
        <w:rPr>
          <w:spacing w:val="-8"/>
          <w:sz w:val="24"/>
          <w:szCs w:val="24"/>
        </w:rPr>
        <w:t xml:space="preserve"> </w:t>
      </w:r>
      <w:r w:rsidRPr="002448E7">
        <w:rPr>
          <w:sz w:val="24"/>
          <w:szCs w:val="24"/>
        </w:rPr>
        <w:t>числовой</w:t>
      </w:r>
      <w:r w:rsidRPr="002448E7">
        <w:rPr>
          <w:spacing w:val="-8"/>
          <w:sz w:val="24"/>
          <w:szCs w:val="24"/>
        </w:rPr>
        <w:t xml:space="preserve"> </w:t>
      </w:r>
      <w:r w:rsidRPr="002448E7">
        <w:rPr>
          <w:sz w:val="24"/>
          <w:szCs w:val="24"/>
        </w:rPr>
        <w:t>луч. неравенства и оценки</w:t>
      </w:r>
    </w:p>
    <w:p w14:paraId="7956EBAE" w14:textId="734AEF57" w:rsidR="002448E7" w:rsidRPr="002448E7" w:rsidRDefault="002448E7" w:rsidP="002448E7">
      <w:pPr>
        <w:pStyle w:val="ac"/>
        <w:spacing w:line="278" w:lineRule="auto"/>
        <w:ind w:right="722"/>
        <w:rPr>
          <w:sz w:val="24"/>
          <w:szCs w:val="24"/>
        </w:rPr>
      </w:pPr>
      <w:r w:rsidRPr="002448E7">
        <w:rPr>
          <w:sz w:val="24"/>
          <w:szCs w:val="24"/>
        </w:rPr>
        <w:t>Сравнение групп предметов. Сравнение чисел и выражений. Отношения и знаки «равно», «не равно», «больше», «меньше». Разностное и кратное сравнение. Логические задачи на части и целое.</w:t>
      </w:r>
    </w:p>
    <w:p w14:paraId="58246483" w14:textId="77777777" w:rsidR="002448E7" w:rsidRPr="005624C5" w:rsidRDefault="002448E7" w:rsidP="002448E7">
      <w:pPr>
        <w:pStyle w:val="2"/>
        <w:spacing w:before="71"/>
        <w:ind w:right="105"/>
        <w:jc w:val="center"/>
        <w:rPr>
          <w:rFonts w:ascii="Times New Roman" w:hAnsi="Times New Roman" w:cs="Times New Roman"/>
          <w:b/>
          <w:color w:val="auto"/>
          <w:sz w:val="24"/>
          <w:szCs w:val="24"/>
        </w:rPr>
      </w:pPr>
      <w:r w:rsidRPr="005624C5">
        <w:rPr>
          <w:rFonts w:ascii="Times New Roman" w:hAnsi="Times New Roman" w:cs="Times New Roman"/>
          <w:b/>
          <w:color w:val="auto"/>
          <w:sz w:val="24"/>
          <w:szCs w:val="24"/>
        </w:rPr>
        <w:t>ТЕОРИЯ</w:t>
      </w:r>
      <w:r w:rsidRPr="005624C5">
        <w:rPr>
          <w:rFonts w:ascii="Times New Roman" w:hAnsi="Times New Roman" w:cs="Times New Roman"/>
          <w:b/>
          <w:color w:val="auto"/>
          <w:spacing w:val="-7"/>
          <w:sz w:val="24"/>
          <w:szCs w:val="24"/>
        </w:rPr>
        <w:t xml:space="preserve"> </w:t>
      </w:r>
      <w:r w:rsidRPr="005624C5">
        <w:rPr>
          <w:rFonts w:ascii="Times New Roman" w:hAnsi="Times New Roman" w:cs="Times New Roman"/>
          <w:b/>
          <w:color w:val="auto"/>
          <w:spacing w:val="-2"/>
          <w:sz w:val="24"/>
          <w:szCs w:val="24"/>
        </w:rPr>
        <w:t>ЧИСЕЛ</w:t>
      </w:r>
    </w:p>
    <w:p w14:paraId="0730E264" w14:textId="77777777" w:rsidR="002448E7" w:rsidRPr="002448E7" w:rsidRDefault="002448E7" w:rsidP="002448E7">
      <w:pPr>
        <w:pStyle w:val="ac"/>
        <w:spacing w:before="188"/>
        <w:jc w:val="left"/>
        <w:rPr>
          <w:sz w:val="24"/>
          <w:szCs w:val="24"/>
        </w:rPr>
      </w:pPr>
      <w:r w:rsidRPr="002448E7">
        <w:rPr>
          <w:spacing w:val="-2"/>
          <w:sz w:val="24"/>
          <w:szCs w:val="24"/>
        </w:rPr>
        <w:t>Делимость</w:t>
      </w:r>
    </w:p>
    <w:p w14:paraId="7969BFE9" w14:textId="77777777" w:rsidR="002448E7" w:rsidRPr="002448E7" w:rsidRDefault="002448E7" w:rsidP="002448E7">
      <w:pPr>
        <w:pStyle w:val="ac"/>
        <w:spacing w:before="2"/>
        <w:ind w:right="735"/>
        <w:rPr>
          <w:sz w:val="24"/>
          <w:szCs w:val="24"/>
        </w:rPr>
      </w:pPr>
      <w:r w:rsidRPr="002448E7">
        <w:rPr>
          <w:sz w:val="24"/>
          <w:szCs w:val="24"/>
        </w:rPr>
        <w:t>Отношения «делится», «не делится». Делители и кратное. Четные и нечетные числа. Свойство чередования четных и нечетных чисел на числовом луче.</w:t>
      </w:r>
    </w:p>
    <w:p w14:paraId="68F44694" w14:textId="77777777" w:rsidR="002448E7" w:rsidRPr="002448E7" w:rsidRDefault="002448E7" w:rsidP="002448E7">
      <w:pPr>
        <w:pStyle w:val="ac"/>
        <w:spacing w:line="251" w:lineRule="exact"/>
        <w:jc w:val="left"/>
        <w:rPr>
          <w:sz w:val="24"/>
          <w:szCs w:val="24"/>
        </w:rPr>
      </w:pPr>
      <w:r w:rsidRPr="002448E7">
        <w:rPr>
          <w:spacing w:val="-2"/>
          <w:sz w:val="24"/>
          <w:szCs w:val="24"/>
        </w:rPr>
        <w:t>Остатки</w:t>
      </w:r>
    </w:p>
    <w:p w14:paraId="7E447C32" w14:textId="77777777" w:rsidR="002448E7" w:rsidRPr="002448E7" w:rsidRDefault="002448E7" w:rsidP="002448E7">
      <w:pPr>
        <w:pStyle w:val="ac"/>
        <w:ind w:right="721"/>
        <w:rPr>
          <w:sz w:val="24"/>
          <w:szCs w:val="24"/>
        </w:rPr>
      </w:pPr>
      <w:r w:rsidRPr="002448E7">
        <w:rPr>
          <w:sz w:val="24"/>
          <w:szCs w:val="24"/>
        </w:rPr>
        <w:t>Деление с остатком. Поиск закономерностей на числовом луче. Свойство</w:t>
      </w:r>
      <w:r w:rsidRPr="002448E7">
        <w:rPr>
          <w:spacing w:val="-6"/>
          <w:sz w:val="24"/>
          <w:szCs w:val="24"/>
        </w:rPr>
        <w:t xml:space="preserve"> </w:t>
      </w:r>
      <w:r w:rsidRPr="002448E7">
        <w:rPr>
          <w:sz w:val="24"/>
          <w:szCs w:val="24"/>
        </w:rPr>
        <w:t>последней цифры</w:t>
      </w:r>
      <w:r w:rsidRPr="002448E7">
        <w:rPr>
          <w:spacing w:val="-5"/>
          <w:sz w:val="24"/>
          <w:szCs w:val="24"/>
        </w:rPr>
        <w:t xml:space="preserve"> </w:t>
      </w:r>
      <w:r w:rsidRPr="002448E7">
        <w:rPr>
          <w:sz w:val="24"/>
          <w:szCs w:val="24"/>
        </w:rPr>
        <w:t>при</w:t>
      </w:r>
      <w:r w:rsidRPr="002448E7">
        <w:rPr>
          <w:spacing w:val="-4"/>
          <w:sz w:val="24"/>
          <w:szCs w:val="24"/>
        </w:rPr>
        <w:t xml:space="preserve"> </w:t>
      </w:r>
      <w:r w:rsidRPr="002448E7">
        <w:rPr>
          <w:sz w:val="24"/>
          <w:szCs w:val="24"/>
        </w:rPr>
        <w:t>сложении,</w:t>
      </w:r>
      <w:r w:rsidRPr="002448E7">
        <w:rPr>
          <w:spacing w:val="-4"/>
          <w:sz w:val="24"/>
          <w:szCs w:val="24"/>
        </w:rPr>
        <w:t xml:space="preserve"> </w:t>
      </w:r>
      <w:r w:rsidRPr="002448E7">
        <w:rPr>
          <w:sz w:val="24"/>
          <w:szCs w:val="24"/>
        </w:rPr>
        <w:t>вычитании.</w:t>
      </w:r>
      <w:r w:rsidRPr="002448E7">
        <w:rPr>
          <w:spacing w:val="-4"/>
          <w:sz w:val="24"/>
          <w:szCs w:val="24"/>
        </w:rPr>
        <w:t xml:space="preserve"> </w:t>
      </w:r>
      <w:r w:rsidRPr="002448E7">
        <w:rPr>
          <w:sz w:val="24"/>
          <w:szCs w:val="24"/>
        </w:rPr>
        <w:t>Закономерности в таблице умножения.</w:t>
      </w:r>
    </w:p>
    <w:p w14:paraId="245D819A" w14:textId="77777777" w:rsidR="002448E7" w:rsidRPr="00CF4BE6" w:rsidRDefault="002448E7" w:rsidP="002448E7">
      <w:pPr>
        <w:pStyle w:val="2"/>
        <w:spacing w:before="8" w:line="251" w:lineRule="exact"/>
        <w:ind w:left="598"/>
        <w:rPr>
          <w:rFonts w:ascii="Times New Roman" w:hAnsi="Times New Roman" w:cs="Times New Roman"/>
          <w:b/>
          <w:bCs/>
          <w:color w:val="auto"/>
          <w:sz w:val="24"/>
          <w:szCs w:val="24"/>
        </w:rPr>
      </w:pPr>
      <w:bookmarkStart w:id="184" w:name="ЛОГИКА"/>
      <w:bookmarkEnd w:id="184"/>
      <w:r w:rsidRPr="00CF4BE6">
        <w:rPr>
          <w:rFonts w:ascii="Times New Roman" w:hAnsi="Times New Roman" w:cs="Times New Roman"/>
          <w:b/>
          <w:bCs/>
          <w:color w:val="auto"/>
          <w:spacing w:val="-2"/>
          <w:sz w:val="24"/>
          <w:szCs w:val="24"/>
        </w:rPr>
        <w:lastRenderedPageBreak/>
        <w:t>ЛОГИКА</w:t>
      </w:r>
    </w:p>
    <w:p w14:paraId="3241B91A" w14:textId="77777777" w:rsidR="002448E7" w:rsidRPr="002448E7" w:rsidRDefault="002448E7" w:rsidP="002448E7">
      <w:pPr>
        <w:pStyle w:val="ac"/>
        <w:ind w:right="5257"/>
        <w:rPr>
          <w:sz w:val="24"/>
          <w:szCs w:val="24"/>
        </w:rPr>
      </w:pPr>
      <w:r w:rsidRPr="002448E7">
        <w:rPr>
          <w:sz w:val="24"/>
          <w:szCs w:val="24"/>
        </w:rPr>
        <w:t>Математическая</w:t>
      </w:r>
      <w:r w:rsidRPr="002448E7">
        <w:rPr>
          <w:spacing w:val="-14"/>
          <w:sz w:val="24"/>
          <w:szCs w:val="24"/>
        </w:rPr>
        <w:t xml:space="preserve"> </w:t>
      </w:r>
      <w:proofErr w:type="gramStart"/>
      <w:r w:rsidRPr="002448E7">
        <w:rPr>
          <w:sz w:val="24"/>
          <w:szCs w:val="24"/>
        </w:rPr>
        <w:t>логика Верно</w:t>
      </w:r>
      <w:proofErr w:type="gramEnd"/>
      <w:r w:rsidRPr="002448E7">
        <w:rPr>
          <w:sz w:val="24"/>
          <w:szCs w:val="24"/>
        </w:rPr>
        <w:t xml:space="preserve"> и неверно.</w:t>
      </w:r>
    </w:p>
    <w:p w14:paraId="1E66F137" w14:textId="77777777" w:rsidR="002448E7" w:rsidRPr="002448E7" w:rsidRDefault="002448E7" w:rsidP="002448E7">
      <w:pPr>
        <w:pStyle w:val="ac"/>
        <w:spacing w:before="1"/>
        <w:ind w:right="704"/>
        <w:rPr>
          <w:sz w:val="24"/>
          <w:szCs w:val="24"/>
        </w:rPr>
      </w:pPr>
      <w:r w:rsidRPr="002448E7">
        <w:rPr>
          <w:sz w:val="24"/>
          <w:szCs w:val="24"/>
        </w:rPr>
        <w:t>Логические</w:t>
      </w:r>
      <w:r w:rsidRPr="002448E7">
        <w:rPr>
          <w:spacing w:val="40"/>
          <w:sz w:val="24"/>
          <w:szCs w:val="24"/>
        </w:rPr>
        <w:t xml:space="preserve"> </w:t>
      </w:r>
      <w:r w:rsidRPr="002448E7">
        <w:rPr>
          <w:sz w:val="24"/>
          <w:szCs w:val="24"/>
        </w:rPr>
        <w:t>задачи-шутки</w:t>
      </w:r>
      <w:r w:rsidRPr="002448E7">
        <w:rPr>
          <w:spacing w:val="40"/>
          <w:sz w:val="24"/>
          <w:szCs w:val="24"/>
        </w:rPr>
        <w:t xml:space="preserve"> </w:t>
      </w:r>
      <w:r w:rsidRPr="002448E7">
        <w:rPr>
          <w:sz w:val="24"/>
          <w:szCs w:val="24"/>
        </w:rPr>
        <w:t>(задачи</w:t>
      </w:r>
      <w:r w:rsidRPr="002448E7">
        <w:rPr>
          <w:spacing w:val="40"/>
          <w:sz w:val="24"/>
          <w:szCs w:val="24"/>
        </w:rPr>
        <w:t xml:space="preserve"> </w:t>
      </w:r>
      <w:r w:rsidRPr="002448E7">
        <w:rPr>
          <w:sz w:val="24"/>
          <w:szCs w:val="24"/>
        </w:rPr>
        <w:t>на</w:t>
      </w:r>
      <w:r w:rsidRPr="002448E7">
        <w:rPr>
          <w:spacing w:val="40"/>
          <w:sz w:val="24"/>
          <w:szCs w:val="24"/>
        </w:rPr>
        <w:t xml:space="preserve"> </w:t>
      </w:r>
      <w:r w:rsidRPr="002448E7">
        <w:rPr>
          <w:sz w:val="24"/>
          <w:szCs w:val="24"/>
        </w:rPr>
        <w:t>устранение</w:t>
      </w:r>
      <w:r w:rsidRPr="002448E7">
        <w:rPr>
          <w:spacing w:val="40"/>
          <w:sz w:val="24"/>
          <w:szCs w:val="24"/>
        </w:rPr>
        <w:t xml:space="preserve"> </w:t>
      </w:r>
      <w:r w:rsidRPr="002448E7">
        <w:rPr>
          <w:sz w:val="24"/>
          <w:szCs w:val="24"/>
        </w:rPr>
        <w:t>мни</w:t>
      </w:r>
      <w:r w:rsidRPr="002448E7">
        <w:rPr>
          <w:spacing w:val="40"/>
          <w:sz w:val="24"/>
          <w:szCs w:val="24"/>
        </w:rPr>
        <w:t xml:space="preserve"> </w:t>
      </w:r>
      <w:proofErr w:type="spellStart"/>
      <w:r w:rsidRPr="002448E7">
        <w:rPr>
          <w:sz w:val="24"/>
          <w:szCs w:val="24"/>
        </w:rPr>
        <w:t>мых</w:t>
      </w:r>
      <w:proofErr w:type="spellEnd"/>
      <w:r w:rsidRPr="002448E7">
        <w:rPr>
          <w:spacing w:val="40"/>
          <w:sz w:val="24"/>
          <w:szCs w:val="24"/>
        </w:rPr>
        <w:t xml:space="preserve"> </w:t>
      </w:r>
      <w:r w:rsidRPr="002448E7">
        <w:rPr>
          <w:sz w:val="24"/>
          <w:szCs w:val="24"/>
        </w:rPr>
        <w:t>логических противоречий, внимательность). Табличная запись шагов рассуждения в логических задачах. Метод исключения. Анализ высказываний с отрицанием.</w:t>
      </w:r>
    </w:p>
    <w:p w14:paraId="6E408B7E" w14:textId="77777777" w:rsidR="002448E7" w:rsidRPr="002448E7" w:rsidRDefault="002448E7" w:rsidP="002448E7">
      <w:pPr>
        <w:pStyle w:val="ac"/>
        <w:spacing w:before="1" w:line="251" w:lineRule="exact"/>
        <w:rPr>
          <w:sz w:val="24"/>
          <w:szCs w:val="24"/>
        </w:rPr>
      </w:pPr>
      <w:r w:rsidRPr="002448E7">
        <w:rPr>
          <w:sz w:val="24"/>
          <w:szCs w:val="24"/>
        </w:rPr>
        <w:t>Принципы</w:t>
      </w:r>
      <w:r w:rsidRPr="002448E7">
        <w:rPr>
          <w:spacing w:val="-9"/>
          <w:sz w:val="24"/>
          <w:szCs w:val="24"/>
        </w:rPr>
        <w:t xml:space="preserve"> </w:t>
      </w:r>
      <w:r w:rsidRPr="002448E7">
        <w:rPr>
          <w:sz w:val="24"/>
          <w:szCs w:val="24"/>
        </w:rPr>
        <w:t>решения</w:t>
      </w:r>
      <w:r w:rsidRPr="002448E7">
        <w:rPr>
          <w:spacing w:val="-5"/>
          <w:sz w:val="24"/>
          <w:szCs w:val="24"/>
        </w:rPr>
        <w:t xml:space="preserve"> </w:t>
      </w:r>
      <w:r w:rsidRPr="002448E7">
        <w:rPr>
          <w:spacing w:val="-4"/>
          <w:sz w:val="24"/>
          <w:szCs w:val="24"/>
        </w:rPr>
        <w:t>задач</w:t>
      </w:r>
    </w:p>
    <w:p w14:paraId="3D3449AC" w14:textId="77777777" w:rsidR="002448E7" w:rsidRPr="002448E7" w:rsidRDefault="002448E7" w:rsidP="002448E7">
      <w:pPr>
        <w:pStyle w:val="ac"/>
        <w:spacing w:line="251" w:lineRule="exact"/>
        <w:rPr>
          <w:sz w:val="24"/>
          <w:szCs w:val="24"/>
        </w:rPr>
      </w:pPr>
      <w:r w:rsidRPr="002448E7">
        <w:rPr>
          <w:sz w:val="24"/>
          <w:szCs w:val="24"/>
        </w:rPr>
        <w:t>Рассуждение.</w:t>
      </w:r>
      <w:r w:rsidRPr="002448E7">
        <w:rPr>
          <w:spacing w:val="-7"/>
          <w:sz w:val="24"/>
          <w:szCs w:val="24"/>
        </w:rPr>
        <w:t xml:space="preserve"> </w:t>
      </w:r>
      <w:r w:rsidRPr="002448E7">
        <w:rPr>
          <w:sz w:val="24"/>
          <w:szCs w:val="24"/>
        </w:rPr>
        <w:t>Алгоритм</w:t>
      </w:r>
      <w:r w:rsidRPr="002448E7">
        <w:rPr>
          <w:spacing w:val="-12"/>
          <w:sz w:val="24"/>
          <w:szCs w:val="24"/>
        </w:rPr>
        <w:t xml:space="preserve"> </w:t>
      </w:r>
      <w:r w:rsidRPr="002448E7">
        <w:rPr>
          <w:sz w:val="24"/>
          <w:szCs w:val="24"/>
        </w:rPr>
        <w:t>решения</w:t>
      </w:r>
      <w:r w:rsidRPr="002448E7">
        <w:rPr>
          <w:spacing w:val="-12"/>
          <w:sz w:val="24"/>
          <w:szCs w:val="24"/>
        </w:rPr>
        <w:t xml:space="preserve"> </w:t>
      </w:r>
      <w:r w:rsidRPr="002448E7">
        <w:rPr>
          <w:spacing w:val="-2"/>
          <w:sz w:val="24"/>
          <w:szCs w:val="24"/>
        </w:rPr>
        <w:t>задачи.</w:t>
      </w:r>
    </w:p>
    <w:p w14:paraId="19FB30B7" w14:textId="77777777" w:rsidR="002448E7" w:rsidRPr="002448E7" w:rsidRDefault="002448E7" w:rsidP="002448E7">
      <w:pPr>
        <w:pStyle w:val="ac"/>
        <w:spacing w:before="4" w:line="237" w:lineRule="auto"/>
        <w:ind w:right="714"/>
        <w:rPr>
          <w:sz w:val="24"/>
          <w:szCs w:val="24"/>
        </w:rPr>
      </w:pPr>
      <w:r w:rsidRPr="002448E7">
        <w:rPr>
          <w:sz w:val="24"/>
          <w:szCs w:val="24"/>
        </w:rPr>
        <w:t>Расположение объектов в порядке возрастания (убывания). Опыт перебора вариантов.</w:t>
      </w:r>
    </w:p>
    <w:p w14:paraId="54889F2A" w14:textId="77777777" w:rsidR="002448E7" w:rsidRPr="002448E7" w:rsidRDefault="002448E7" w:rsidP="002448E7">
      <w:pPr>
        <w:pStyle w:val="ac"/>
        <w:spacing w:before="1" w:line="251" w:lineRule="exact"/>
        <w:rPr>
          <w:sz w:val="24"/>
          <w:szCs w:val="24"/>
        </w:rPr>
      </w:pPr>
      <w:r w:rsidRPr="002448E7">
        <w:rPr>
          <w:sz w:val="24"/>
          <w:szCs w:val="24"/>
        </w:rPr>
        <w:t>алгоритмы</w:t>
      </w:r>
      <w:r w:rsidRPr="002448E7">
        <w:rPr>
          <w:spacing w:val="-9"/>
          <w:sz w:val="24"/>
          <w:szCs w:val="24"/>
        </w:rPr>
        <w:t xml:space="preserve"> </w:t>
      </w:r>
      <w:r w:rsidRPr="002448E7">
        <w:rPr>
          <w:sz w:val="24"/>
          <w:szCs w:val="24"/>
        </w:rPr>
        <w:t xml:space="preserve">и </w:t>
      </w:r>
      <w:r w:rsidRPr="002448E7">
        <w:rPr>
          <w:spacing w:val="-2"/>
          <w:sz w:val="24"/>
          <w:szCs w:val="24"/>
        </w:rPr>
        <w:t>конструкции</w:t>
      </w:r>
    </w:p>
    <w:p w14:paraId="184F016D" w14:textId="77777777" w:rsidR="002448E7" w:rsidRPr="002448E7" w:rsidRDefault="002448E7" w:rsidP="002448E7">
      <w:pPr>
        <w:pStyle w:val="ac"/>
        <w:tabs>
          <w:tab w:val="left" w:pos="2250"/>
          <w:tab w:val="left" w:pos="2711"/>
          <w:tab w:val="left" w:pos="3974"/>
          <w:tab w:val="left" w:pos="5021"/>
          <w:tab w:val="left" w:pos="6179"/>
        </w:tabs>
        <w:ind w:right="728"/>
        <w:jc w:val="left"/>
        <w:rPr>
          <w:sz w:val="24"/>
          <w:szCs w:val="24"/>
        </w:rPr>
      </w:pPr>
      <w:r w:rsidRPr="002448E7">
        <w:rPr>
          <w:spacing w:val="-2"/>
          <w:sz w:val="24"/>
          <w:szCs w:val="24"/>
        </w:rPr>
        <w:t>Представление</w:t>
      </w:r>
      <w:r w:rsidRPr="002448E7">
        <w:rPr>
          <w:sz w:val="24"/>
          <w:szCs w:val="24"/>
        </w:rPr>
        <w:tab/>
      </w:r>
      <w:r w:rsidRPr="002448E7">
        <w:rPr>
          <w:spacing w:val="-6"/>
          <w:sz w:val="24"/>
          <w:szCs w:val="24"/>
        </w:rPr>
        <w:t>об</w:t>
      </w:r>
      <w:r w:rsidRPr="002448E7">
        <w:rPr>
          <w:sz w:val="24"/>
          <w:szCs w:val="24"/>
        </w:rPr>
        <w:tab/>
      </w:r>
      <w:r w:rsidRPr="002448E7">
        <w:rPr>
          <w:spacing w:val="-2"/>
          <w:sz w:val="24"/>
          <w:szCs w:val="24"/>
        </w:rPr>
        <w:t>алгоритме.</w:t>
      </w:r>
      <w:r w:rsidRPr="002448E7">
        <w:rPr>
          <w:sz w:val="24"/>
          <w:szCs w:val="24"/>
        </w:rPr>
        <w:tab/>
      </w:r>
      <w:r w:rsidRPr="002448E7">
        <w:rPr>
          <w:spacing w:val="-2"/>
          <w:sz w:val="24"/>
          <w:szCs w:val="24"/>
        </w:rPr>
        <w:t>Порядок</w:t>
      </w:r>
      <w:r w:rsidRPr="002448E7">
        <w:rPr>
          <w:sz w:val="24"/>
          <w:szCs w:val="24"/>
        </w:rPr>
        <w:tab/>
      </w:r>
      <w:r w:rsidRPr="002448E7">
        <w:rPr>
          <w:spacing w:val="-2"/>
          <w:sz w:val="24"/>
          <w:szCs w:val="24"/>
        </w:rPr>
        <w:t>действий.</w:t>
      </w:r>
      <w:r w:rsidRPr="002448E7">
        <w:rPr>
          <w:sz w:val="24"/>
          <w:szCs w:val="24"/>
        </w:rPr>
        <w:tab/>
      </w:r>
      <w:r w:rsidRPr="002448E7">
        <w:rPr>
          <w:spacing w:val="-2"/>
          <w:sz w:val="24"/>
          <w:szCs w:val="24"/>
        </w:rPr>
        <w:t xml:space="preserve">Составление </w:t>
      </w:r>
      <w:r w:rsidRPr="002448E7">
        <w:rPr>
          <w:sz w:val="24"/>
          <w:szCs w:val="24"/>
        </w:rPr>
        <w:t>алгоритмов решения в арифметических и простых логических задачах. Игры и стратегии</w:t>
      </w:r>
    </w:p>
    <w:p w14:paraId="29F66D0B" w14:textId="77777777" w:rsidR="002448E7" w:rsidRPr="002448E7" w:rsidRDefault="002448E7" w:rsidP="002448E7">
      <w:pPr>
        <w:pStyle w:val="ac"/>
        <w:ind w:right="783"/>
        <w:jc w:val="left"/>
        <w:rPr>
          <w:sz w:val="24"/>
          <w:szCs w:val="24"/>
        </w:rPr>
      </w:pPr>
      <w:r w:rsidRPr="002448E7">
        <w:rPr>
          <w:sz w:val="24"/>
          <w:szCs w:val="24"/>
        </w:rPr>
        <w:t>Игры-соревнования как</w:t>
      </w:r>
      <w:r w:rsidRPr="002448E7">
        <w:rPr>
          <w:spacing w:val="-4"/>
          <w:sz w:val="24"/>
          <w:szCs w:val="24"/>
        </w:rPr>
        <w:t xml:space="preserve"> </w:t>
      </w:r>
      <w:r w:rsidRPr="002448E7">
        <w:rPr>
          <w:sz w:val="24"/>
          <w:szCs w:val="24"/>
        </w:rPr>
        <w:t xml:space="preserve">инструмент формирования представлений о </w:t>
      </w:r>
      <w:r w:rsidRPr="002448E7">
        <w:rPr>
          <w:spacing w:val="-2"/>
          <w:sz w:val="24"/>
          <w:szCs w:val="24"/>
        </w:rPr>
        <w:t>стратегии.</w:t>
      </w:r>
    </w:p>
    <w:p w14:paraId="6DC20C8B" w14:textId="77777777" w:rsidR="002448E7" w:rsidRPr="00CF4BE6" w:rsidRDefault="002448E7" w:rsidP="002448E7">
      <w:pPr>
        <w:pStyle w:val="2"/>
        <w:spacing w:before="6" w:line="251" w:lineRule="exact"/>
        <w:ind w:left="598"/>
        <w:rPr>
          <w:rFonts w:ascii="Times New Roman" w:hAnsi="Times New Roman" w:cs="Times New Roman"/>
          <w:b/>
          <w:bCs/>
          <w:color w:val="auto"/>
          <w:sz w:val="24"/>
          <w:szCs w:val="24"/>
        </w:rPr>
      </w:pPr>
      <w:bookmarkStart w:id="185" w:name="КОМБИНАТОРИКА_И_ТЕОРИЯ_МНОЖЕСТВ"/>
      <w:bookmarkEnd w:id="185"/>
      <w:r w:rsidRPr="00CF4BE6">
        <w:rPr>
          <w:rFonts w:ascii="Times New Roman" w:hAnsi="Times New Roman" w:cs="Times New Roman"/>
          <w:b/>
          <w:bCs/>
          <w:color w:val="auto"/>
          <w:sz w:val="24"/>
          <w:szCs w:val="24"/>
        </w:rPr>
        <w:t>КОМБИНАТОРИКА</w:t>
      </w:r>
      <w:r w:rsidRPr="00CF4BE6">
        <w:rPr>
          <w:rFonts w:ascii="Times New Roman" w:hAnsi="Times New Roman" w:cs="Times New Roman"/>
          <w:b/>
          <w:bCs/>
          <w:color w:val="auto"/>
          <w:spacing w:val="-10"/>
          <w:sz w:val="24"/>
          <w:szCs w:val="24"/>
        </w:rPr>
        <w:t xml:space="preserve"> </w:t>
      </w:r>
      <w:r w:rsidRPr="00CF4BE6">
        <w:rPr>
          <w:rFonts w:ascii="Times New Roman" w:hAnsi="Times New Roman" w:cs="Times New Roman"/>
          <w:b/>
          <w:bCs/>
          <w:color w:val="auto"/>
          <w:sz w:val="24"/>
          <w:szCs w:val="24"/>
        </w:rPr>
        <w:t>И</w:t>
      </w:r>
      <w:r w:rsidRPr="00CF4BE6">
        <w:rPr>
          <w:rFonts w:ascii="Times New Roman" w:hAnsi="Times New Roman" w:cs="Times New Roman"/>
          <w:b/>
          <w:bCs/>
          <w:color w:val="auto"/>
          <w:spacing w:val="-14"/>
          <w:sz w:val="24"/>
          <w:szCs w:val="24"/>
        </w:rPr>
        <w:t xml:space="preserve"> </w:t>
      </w:r>
      <w:r w:rsidRPr="00CF4BE6">
        <w:rPr>
          <w:rFonts w:ascii="Times New Roman" w:hAnsi="Times New Roman" w:cs="Times New Roman"/>
          <w:b/>
          <w:bCs/>
          <w:color w:val="auto"/>
          <w:sz w:val="24"/>
          <w:szCs w:val="24"/>
        </w:rPr>
        <w:t>ТЕОРИЯ</w:t>
      </w:r>
      <w:r w:rsidRPr="00CF4BE6">
        <w:rPr>
          <w:rFonts w:ascii="Times New Roman" w:hAnsi="Times New Roman" w:cs="Times New Roman"/>
          <w:b/>
          <w:bCs/>
          <w:color w:val="auto"/>
          <w:spacing w:val="-6"/>
          <w:sz w:val="24"/>
          <w:szCs w:val="24"/>
        </w:rPr>
        <w:t xml:space="preserve"> </w:t>
      </w:r>
      <w:r w:rsidRPr="00CF4BE6">
        <w:rPr>
          <w:rFonts w:ascii="Times New Roman" w:hAnsi="Times New Roman" w:cs="Times New Roman"/>
          <w:b/>
          <w:bCs/>
          <w:color w:val="auto"/>
          <w:spacing w:val="-2"/>
          <w:sz w:val="24"/>
          <w:szCs w:val="24"/>
        </w:rPr>
        <w:t>МНОЖЕСТВ</w:t>
      </w:r>
    </w:p>
    <w:p w14:paraId="486830A0" w14:textId="77777777" w:rsidR="002448E7" w:rsidRPr="002448E7" w:rsidRDefault="002448E7" w:rsidP="002448E7">
      <w:pPr>
        <w:pStyle w:val="ac"/>
        <w:spacing w:line="250" w:lineRule="exact"/>
        <w:jc w:val="left"/>
        <w:rPr>
          <w:sz w:val="24"/>
          <w:szCs w:val="24"/>
        </w:rPr>
      </w:pPr>
      <w:r w:rsidRPr="002448E7">
        <w:rPr>
          <w:spacing w:val="-2"/>
          <w:sz w:val="24"/>
          <w:szCs w:val="24"/>
        </w:rPr>
        <w:t>Комбинаторика</w:t>
      </w:r>
    </w:p>
    <w:p w14:paraId="601E34FA" w14:textId="77777777" w:rsidR="002448E7" w:rsidRPr="002448E7" w:rsidRDefault="002448E7" w:rsidP="002448E7">
      <w:pPr>
        <w:pStyle w:val="ac"/>
        <w:ind w:right="723"/>
        <w:rPr>
          <w:sz w:val="24"/>
          <w:szCs w:val="24"/>
        </w:rPr>
      </w:pPr>
      <w:r w:rsidRPr="002448E7">
        <w:rPr>
          <w:sz w:val="24"/>
          <w:szCs w:val="24"/>
        </w:rPr>
        <w:t>Перестановки. Перебор всех вариантов перестановки двух и трех объектов. Перестановки с ограничениями. Подсчет количества вариантов перестановки. Связь между количеством перестановок двух и трех объектов.</w:t>
      </w:r>
    </w:p>
    <w:p w14:paraId="01E34646" w14:textId="77777777" w:rsidR="002448E7" w:rsidRPr="002448E7" w:rsidRDefault="002448E7" w:rsidP="002448E7">
      <w:pPr>
        <w:pStyle w:val="ac"/>
        <w:spacing w:before="2" w:line="237" w:lineRule="auto"/>
        <w:ind w:right="722"/>
        <w:rPr>
          <w:sz w:val="24"/>
          <w:szCs w:val="24"/>
        </w:rPr>
      </w:pPr>
      <w:r w:rsidRPr="002448E7">
        <w:rPr>
          <w:sz w:val="24"/>
          <w:szCs w:val="24"/>
        </w:rPr>
        <w:t>Дерево возможностей как способ систематического перебора</w:t>
      </w:r>
      <w:r w:rsidRPr="002448E7">
        <w:rPr>
          <w:spacing w:val="40"/>
          <w:sz w:val="24"/>
          <w:szCs w:val="24"/>
        </w:rPr>
        <w:t xml:space="preserve"> </w:t>
      </w:r>
      <w:r w:rsidRPr="002448E7">
        <w:rPr>
          <w:spacing w:val="-2"/>
          <w:sz w:val="24"/>
          <w:szCs w:val="24"/>
        </w:rPr>
        <w:t>вариантов.</w:t>
      </w:r>
    </w:p>
    <w:p w14:paraId="070B8AAE" w14:textId="77777777" w:rsidR="002448E7" w:rsidRPr="002448E7" w:rsidRDefault="002448E7" w:rsidP="002448E7">
      <w:pPr>
        <w:pStyle w:val="ac"/>
        <w:spacing w:before="1"/>
        <w:rPr>
          <w:sz w:val="24"/>
          <w:szCs w:val="24"/>
        </w:rPr>
      </w:pPr>
      <w:r w:rsidRPr="002448E7">
        <w:rPr>
          <w:sz w:val="24"/>
          <w:szCs w:val="24"/>
        </w:rPr>
        <w:t>Теория</w:t>
      </w:r>
      <w:r w:rsidRPr="002448E7">
        <w:rPr>
          <w:spacing w:val="-10"/>
          <w:sz w:val="24"/>
          <w:szCs w:val="24"/>
        </w:rPr>
        <w:t xml:space="preserve"> </w:t>
      </w:r>
      <w:r w:rsidRPr="002448E7">
        <w:rPr>
          <w:spacing w:val="-2"/>
          <w:sz w:val="24"/>
          <w:szCs w:val="24"/>
        </w:rPr>
        <w:t>множеств</w:t>
      </w:r>
    </w:p>
    <w:p w14:paraId="60D3DEDF" w14:textId="77777777" w:rsidR="002448E7" w:rsidRPr="002448E7" w:rsidRDefault="002448E7" w:rsidP="002448E7">
      <w:pPr>
        <w:pStyle w:val="ac"/>
        <w:spacing w:before="1"/>
        <w:ind w:right="720"/>
        <w:rPr>
          <w:sz w:val="24"/>
          <w:szCs w:val="24"/>
        </w:rPr>
      </w:pPr>
      <w:r w:rsidRPr="002448E7">
        <w:rPr>
          <w:sz w:val="24"/>
          <w:szCs w:val="24"/>
        </w:rPr>
        <w:t>Разбиение предметов на части по свойствам («мешки»). Элементы группы. Задание группы предметов с помощью перечисления элементов. Выделение части группы. Сложение и вычитание групп предметов. Изображение групп с помощью овалов.</w:t>
      </w:r>
    </w:p>
    <w:p w14:paraId="3B1A018C" w14:textId="77777777" w:rsidR="002448E7" w:rsidRPr="002448E7" w:rsidRDefault="002448E7" w:rsidP="002448E7">
      <w:pPr>
        <w:pStyle w:val="ac"/>
        <w:spacing w:before="2"/>
        <w:rPr>
          <w:sz w:val="24"/>
          <w:szCs w:val="24"/>
        </w:rPr>
      </w:pPr>
      <w:r w:rsidRPr="002448E7">
        <w:rPr>
          <w:sz w:val="24"/>
          <w:szCs w:val="24"/>
        </w:rPr>
        <w:t>Сравнение</w:t>
      </w:r>
      <w:r w:rsidRPr="002448E7">
        <w:rPr>
          <w:spacing w:val="-14"/>
          <w:sz w:val="24"/>
          <w:szCs w:val="24"/>
        </w:rPr>
        <w:t xml:space="preserve"> </w:t>
      </w:r>
      <w:r w:rsidRPr="002448E7">
        <w:rPr>
          <w:sz w:val="24"/>
          <w:szCs w:val="24"/>
        </w:rPr>
        <w:t>групп</w:t>
      </w:r>
      <w:r w:rsidRPr="002448E7">
        <w:rPr>
          <w:spacing w:val="-3"/>
          <w:sz w:val="24"/>
          <w:szCs w:val="24"/>
        </w:rPr>
        <w:t xml:space="preserve"> </w:t>
      </w:r>
      <w:r w:rsidRPr="002448E7">
        <w:rPr>
          <w:sz w:val="24"/>
          <w:szCs w:val="24"/>
        </w:rPr>
        <w:t>предметов</w:t>
      </w:r>
      <w:r w:rsidRPr="002448E7">
        <w:rPr>
          <w:spacing w:val="-2"/>
          <w:sz w:val="24"/>
          <w:szCs w:val="24"/>
        </w:rPr>
        <w:t xml:space="preserve"> </w:t>
      </w:r>
      <w:r w:rsidRPr="002448E7">
        <w:rPr>
          <w:sz w:val="24"/>
          <w:szCs w:val="24"/>
        </w:rPr>
        <w:t>по</w:t>
      </w:r>
      <w:r w:rsidRPr="002448E7">
        <w:rPr>
          <w:spacing w:val="-9"/>
          <w:sz w:val="24"/>
          <w:szCs w:val="24"/>
        </w:rPr>
        <w:t xml:space="preserve"> </w:t>
      </w:r>
      <w:r w:rsidRPr="002448E7">
        <w:rPr>
          <w:spacing w:val="-2"/>
          <w:sz w:val="24"/>
          <w:szCs w:val="24"/>
        </w:rPr>
        <w:t>количеству.</w:t>
      </w:r>
    </w:p>
    <w:p w14:paraId="6FBA1BAB" w14:textId="77777777" w:rsidR="002448E7" w:rsidRPr="00CF4BE6" w:rsidRDefault="002448E7" w:rsidP="002448E7">
      <w:pPr>
        <w:pStyle w:val="2"/>
        <w:spacing w:before="6" w:line="251" w:lineRule="exact"/>
        <w:ind w:left="598"/>
        <w:rPr>
          <w:rFonts w:ascii="Times New Roman" w:hAnsi="Times New Roman" w:cs="Times New Roman"/>
          <w:b/>
          <w:bCs/>
          <w:color w:val="auto"/>
          <w:sz w:val="24"/>
          <w:szCs w:val="24"/>
        </w:rPr>
      </w:pPr>
      <w:r w:rsidRPr="00CF4BE6">
        <w:rPr>
          <w:rFonts w:ascii="Times New Roman" w:hAnsi="Times New Roman" w:cs="Times New Roman"/>
          <w:b/>
          <w:bCs/>
          <w:color w:val="auto"/>
          <w:spacing w:val="-2"/>
          <w:sz w:val="24"/>
          <w:szCs w:val="24"/>
        </w:rPr>
        <w:t>КОМБИНАТОРНАЯ</w:t>
      </w:r>
      <w:r w:rsidRPr="00CF4BE6">
        <w:rPr>
          <w:rFonts w:ascii="Times New Roman" w:hAnsi="Times New Roman" w:cs="Times New Roman"/>
          <w:b/>
          <w:bCs/>
          <w:color w:val="auto"/>
          <w:spacing w:val="9"/>
          <w:sz w:val="24"/>
          <w:szCs w:val="24"/>
        </w:rPr>
        <w:t xml:space="preserve"> </w:t>
      </w:r>
      <w:r w:rsidRPr="00CF4BE6">
        <w:rPr>
          <w:rFonts w:ascii="Times New Roman" w:hAnsi="Times New Roman" w:cs="Times New Roman"/>
          <w:b/>
          <w:bCs/>
          <w:color w:val="auto"/>
          <w:spacing w:val="-2"/>
          <w:sz w:val="24"/>
          <w:szCs w:val="24"/>
        </w:rPr>
        <w:t>ГЕОМЕТРИЯ</w:t>
      </w:r>
    </w:p>
    <w:p w14:paraId="51C457B8" w14:textId="77777777" w:rsidR="002448E7" w:rsidRPr="002448E7" w:rsidRDefault="002448E7" w:rsidP="002448E7">
      <w:pPr>
        <w:pStyle w:val="ac"/>
        <w:spacing w:line="250" w:lineRule="exact"/>
        <w:rPr>
          <w:sz w:val="24"/>
          <w:szCs w:val="24"/>
        </w:rPr>
      </w:pPr>
      <w:r w:rsidRPr="002448E7">
        <w:rPr>
          <w:sz w:val="24"/>
          <w:szCs w:val="24"/>
        </w:rPr>
        <w:t>раскраски</w:t>
      </w:r>
      <w:r w:rsidRPr="002448E7">
        <w:rPr>
          <w:spacing w:val="-3"/>
          <w:sz w:val="24"/>
          <w:szCs w:val="24"/>
        </w:rPr>
        <w:t xml:space="preserve"> </w:t>
      </w:r>
      <w:r w:rsidRPr="002448E7">
        <w:rPr>
          <w:sz w:val="24"/>
          <w:szCs w:val="24"/>
        </w:rPr>
        <w:t>и</w:t>
      </w:r>
      <w:r w:rsidRPr="002448E7">
        <w:rPr>
          <w:spacing w:val="-2"/>
          <w:sz w:val="24"/>
          <w:szCs w:val="24"/>
        </w:rPr>
        <w:t xml:space="preserve"> разбиения</w:t>
      </w:r>
    </w:p>
    <w:p w14:paraId="74661D8F" w14:textId="77777777" w:rsidR="002448E7" w:rsidRPr="002448E7" w:rsidRDefault="002448E7" w:rsidP="002448E7">
      <w:pPr>
        <w:pStyle w:val="ac"/>
        <w:spacing w:line="251" w:lineRule="exact"/>
        <w:jc w:val="left"/>
        <w:rPr>
          <w:sz w:val="24"/>
          <w:szCs w:val="24"/>
        </w:rPr>
      </w:pPr>
      <w:r w:rsidRPr="002448E7">
        <w:rPr>
          <w:sz w:val="24"/>
          <w:szCs w:val="24"/>
        </w:rPr>
        <w:t>Раскраска</w:t>
      </w:r>
      <w:r w:rsidRPr="002448E7">
        <w:rPr>
          <w:spacing w:val="-7"/>
          <w:sz w:val="24"/>
          <w:szCs w:val="24"/>
        </w:rPr>
        <w:t xml:space="preserve"> </w:t>
      </w:r>
      <w:r w:rsidRPr="002448E7">
        <w:rPr>
          <w:sz w:val="24"/>
          <w:szCs w:val="24"/>
        </w:rPr>
        <w:t>и</w:t>
      </w:r>
      <w:r w:rsidRPr="002448E7">
        <w:rPr>
          <w:spacing w:val="-5"/>
          <w:sz w:val="24"/>
          <w:szCs w:val="24"/>
        </w:rPr>
        <w:t xml:space="preserve"> </w:t>
      </w:r>
      <w:r w:rsidRPr="002448E7">
        <w:rPr>
          <w:sz w:val="24"/>
          <w:szCs w:val="24"/>
        </w:rPr>
        <w:t>составление</w:t>
      </w:r>
      <w:r w:rsidRPr="002448E7">
        <w:rPr>
          <w:spacing w:val="-9"/>
          <w:sz w:val="24"/>
          <w:szCs w:val="24"/>
        </w:rPr>
        <w:t xml:space="preserve"> </w:t>
      </w:r>
      <w:r w:rsidRPr="002448E7">
        <w:rPr>
          <w:sz w:val="24"/>
          <w:szCs w:val="24"/>
        </w:rPr>
        <w:t>фигур</w:t>
      </w:r>
      <w:r w:rsidRPr="002448E7">
        <w:rPr>
          <w:spacing w:val="-2"/>
          <w:sz w:val="24"/>
          <w:szCs w:val="24"/>
        </w:rPr>
        <w:t xml:space="preserve"> </w:t>
      </w:r>
      <w:r w:rsidRPr="002448E7">
        <w:rPr>
          <w:sz w:val="24"/>
          <w:szCs w:val="24"/>
        </w:rPr>
        <w:t>по</w:t>
      </w:r>
      <w:r w:rsidRPr="002448E7">
        <w:rPr>
          <w:spacing w:val="-9"/>
          <w:sz w:val="24"/>
          <w:szCs w:val="24"/>
        </w:rPr>
        <w:t xml:space="preserve"> </w:t>
      </w:r>
      <w:r w:rsidRPr="002448E7">
        <w:rPr>
          <w:sz w:val="24"/>
          <w:szCs w:val="24"/>
        </w:rPr>
        <w:t>заданным</w:t>
      </w:r>
      <w:r w:rsidRPr="002448E7">
        <w:rPr>
          <w:spacing w:val="-8"/>
          <w:sz w:val="24"/>
          <w:szCs w:val="24"/>
        </w:rPr>
        <w:t xml:space="preserve"> </w:t>
      </w:r>
      <w:r w:rsidRPr="002448E7">
        <w:rPr>
          <w:spacing w:val="-2"/>
          <w:sz w:val="24"/>
          <w:szCs w:val="24"/>
        </w:rPr>
        <w:t>условиям.</w:t>
      </w:r>
    </w:p>
    <w:p w14:paraId="0A1837E3" w14:textId="77777777" w:rsidR="00FF6D76" w:rsidRDefault="00FF6D76" w:rsidP="00FF6D76">
      <w:pPr>
        <w:pStyle w:val="ac"/>
        <w:spacing w:before="61"/>
        <w:jc w:val="left"/>
      </w:pPr>
      <w:r>
        <w:t>2.Теория</w:t>
      </w:r>
      <w:r>
        <w:rPr>
          <w:spacing w:val="-3"/>
        </w:rPr>
        <w:t xml:space="preserve"> </w:t>
      </w:r>
      <w:r>
        <w:rPr>
          <w:spacing w:val="-2"/>
        </w:rPr>
        <w:t>графов</w:t>
      </w:r>
    </w:p>
    <w:p w14:paraId="5E24BABB" w14:textId="77777777" w:rsidR="00FF6D76" w:rsidRDefault="00FF6D76" w:rsidP="00FF6D76">
      <w:pPr>
        <w:pStyle w:val="ac"/>
        <w:spacing w:before="2" w:line="251" w:lineRule="exact"/>
        <w:jc w:val="left"/>
      </w:pPr>
      <w:r>
        <w:t>Изображение</w:t>
      </w:r>
      <w:r>
        <w:rPr>
          <w:spacing w:val="-9"/>
        </w:rPr>
        <w:t xml:space="preserve"> </w:t>
      </w:r>
      <w:r>
        <w:t>знакомств</w:t>
      </w:r>
      <w:r>
        <w:rPr>
          <w:spacing w:val="-1"/>
        </w:rPr>
        <w:t xml:space="preserve"> </w:t>
      </w:r>
      <w:r>
        <w:t>в</w:t>
      </w:r>
      <w:r>
        <w:rPr>
          <w:spacing w:val="-2"/>
        </w:rPr>
        <w:t xml:space="preserve"> </w:t>
      </w:r>
      <w:r>
        <w:t>группе</w:t>
      </w:r>
      <w:r>
        <w:rPr>
          <w:spacing w:val="-8"/>
        </w:rPr>
        <w:t xml:space="preserve"> </w:t>
      </w:r>
      <w:r>
        <w:t>людей</w:t>
      </w:r>
      <w:r>
        <w:rPr>
          <w:spacing w:val="-2"/>
        </w:rPr>
        <w:t xml:space="preserve"> </w:t>
      </w:r>
      <w:r>
        <w:t>в</w:t>
      </w:r>
      <w:r>
        <w:rPr>
          <w:spacing w:val="-1"/>
        </w:rPr>
        <w:t xml:space="preserve"> </w:t>
      </w:r>
      <w:r>
        <w:t>виде</w:t>
      </w:r>
      <w:r>
        <w:rPr>
          <w:spacing w:val="-8"/>
        </w:rPr>
        <w:t xml:space="preserve"> </w:t>
      </w:r>
      <w:r>
        <w:rPr>
          <w:spacing w:val="-2"/>
        </w:rPr>
        <w:t>графа.</w:t>
      </w:r>
    </w:p>
    <w:p w14:paraId="421C8BC6" w14:textId="77777777" w:rsidR="00FF6D76" w:rsidRDefault="00FF6D76" w:rsidP="00FF6D76">
      <w:pPr>
        <w:pStyle w:val="ac"/>
        <w:spacing w:line="251" w:lineRule="exact"/>
        <w:jc w:val="left"/>
      </w:pPr>
      <w:r>
        <w:t>3.Комбинаторная</w:t>
      </w:r>
      <w:r>
        <w:rPr>
          <w:spacing w:val="-8"/>
        </w:rPr>
        <w:t xml:space="preserve"> </w:t>
      </w:r>
      <w:r>
        <w:rPr>
          <w:spacing w:val="-2"/>
        </w:rPr>
        <w:t>геометрия</w:t>
      </w:r>
    </w:p>
    <w:p w14:paraId="5C2AFDB9" w14:textId="77777777" w:rsidR="00FF6D76" w:rsidRDefault="00FF6D76" w:rsidP="00FF6D76">
      <w:pPr>
        <w:pStyle w:val="ac"/>
        <w:spacing w:before="2"/>
        <w:ind w:right="714"/>
      </w:pPr>
      <w:r>
        <w:t>Представление о равных фигурах. Задачи на поиск равных фигур на клетчатой бумаге. Ломаная линия, многоугольник. Связь между количеством сторон и вершин многоугольника. Составление фигур из палочек, перекладывание палочек</w:t>
      </w:r>
    </w:p>
    <w:p w14:paraId="78549764" w14:textId="77777777" w:rsidR="00FF6D76" w:rsidRDefault="00FF6D76" w:rsidP="00FF6D76">
      <w:pPr>
        <w:ind w:left="598"/>
      </w:pPr>
      <w:r>
        <w:rPr>
          <w:spacing w:val="-10"/>
        </w:rPr>
        <w:t>.</w:t>
      </w:r>
    </w:p>
    <w:p w14:paraId="6040DAD3" w14:textId="77777777" w:rsidR="00FF6D76" w:rsidRPr="00CF4BE6" w:rsidRDefault="00FF6D76" w:rsidP="00FF6D76">
      <w:pPr>
        <w:pStyle w:val="2"/>
        <w:spacing w:before="12" w:line="251" w:lineRule="exact"/>
        <w:ind w:left="598"/>
        <w:jc w:val="both"/>
        <w:rPr>
          <w:rFonts w:ascii="Times New Roman" w:hAnsi="Times New Roman" w:cs="Times New Roman"/>
          <w:b/>
          <w:bCs/>
          <w:color w:val="auto"/>
          <w:sz w:val="24"/>
          <w:szCs w:val="24"/>
        </w:rPr>
      </w:pPr>
      <w:bookmarkStart w:id="186" w:name="СОДЕРЖАНИЕ_ОЗНАКОМИТЕЛЬНОГО_ЭТАПА"/>
      <w:bookmarkEnd w:id="186"/>
      <w:r w:rsidRPr="00CF4BE6">
        <w:rPr>
          <w:rFonts w:ascii="Times New Roman" w:hAnsi="Times New Roman" w:cs="Times New Roman"/>
          <w:b/>
          <w:bCs/>
          <w:color w:val="auto"/>
          <w:sz w:val="24"/>
          <w:szCs w:val="24"/>
        </w:rPr>
        <w:t>СОДЕРЖАНИЕ</w:t>
      </w:r>
      <w:r w:rsidRPr="00CF4BE6">
        <w:rPr>
          <w:rFonts w:ascii="Times New Roman" w:hAnsi="Times New Roman" w:cs="Times New Roman"/>
          <w:b/>
          <w:bCs/>
          <w:color w:val="auto"/>
          <w:spacing w:val="-14"/>
          <w:sz w:val="24"/>
          <w:szCs w:val="24"/>
        </w:rPr>
        <w:t xml:space="preserve"> </w:t>
      </w:r>
      <w:r w:rsidRPr="00CF4BE6">
        <w:rPr>
          <w:rFonts w:ascii="Times New Roman" w:hAnsi="Times New Roman" w:cs="Times New Roman"/>
          <w:b/>
          <w:bCs/>
          <w:color w:val="auto"/>
          <w:sz w:val="24"/>
          <w:szCs w:val="24"/>
        </w:rPr>
        <w:t>ОЗНАКОМИТЕЛЬНОГО</w:t>
      </w:r>
      <w:r w:rsidRPr="00CF4BE6">
        <w:rPr>
          <w:rFonts w:ascii="Times New Roman" w:hAnsi="Times New Roman" w:cs="Times New Roman"/>
          <w:b/>
          <w:bCs/>
          <w:color w:val="auto"/>
          <w:spacing w:val="31"/>
          <w:sz w:val="24"/>
          <w:szCs w:val="24"/>
        </w:rPr>
        <w:t xml:space="preserve"> </w:t>
      </w:r>
      <w:r w:rsidRPr="00CF4BE6">
        <w:rPr>
          <w:rFonts w:ascii="Times New Roman" w:hAnsi="Times New Roman" w:cs="Times New Roman"/>
          <w:b/>
          <w:bCs/>
          <w:color w:val="auto"/>
          <w:spacing w:val="-4"/>
          <w:sz w:val="24"/>
          <w:szCs w:val="24"/>
        </w:rPr>
        <w:t>ЭТАПА</w:t>
      </w:r>
    </w:p>
    <w:p w14:paraId="3317C877" w14:textId="77777777" w:rsidR="00FF6D76" w:rsidRPr="00FF6D76" w:rsidRDefault="00FF6D76" w:rsidP="00FF6D76">
      <w:pPr>
        <w:spacing w:line="251" w:lineRule="exact"/>
        <w:ind w:left="598"/>
        <w:jc w:val="both"/>
        <w:rPr>
          <w:rFonts w:ascii="Times New Roman" w:hAnsi="Times New Roman" w:cs="Times New Roman"/>
          <w:b/>
        </w:rPr>
      </w:pPr>
      <w:r w:rsidRPr="00FF6D76">
        <w:rPr>
          <w:rFonts w:ascii="Times New Roman" w:hAnsi="Times New Roman" w:cs="Times New Roman"/>
          <w:b/>
          <w:spacing w:val="-2"/>
        </w:rPr>
        <w:t>«МАТЕМАТИЧЕСКИЙ</w:t>
      </w:r>
      <w:r w:rsidRPr="00FF6D76">
        <w:rPr>
          <w:rFonts w:ascii="Times New Roman" w:hAnsi="Times New Roman" w:cs="Times New Roman"/>
          <w:b/>
          <w:spacing w:val="10"/>
        </w:rPr>
        <w:t xml:space="preserve"> </w:t>
      </w:r>
      <w:r w:rsidRPr="00FF6D76">
        <w:rPr>
          <w:rFonts w:ascii="Times New Roman" w:hAnsi="Times New Roman" w:cs="Times New Roman"/>
          <w:b/>
          <w:spacing w:val="-2"/>
        </w:rPr>
        <w:t>ТЕАТР»</w:t>
      </w:r>
    </w:p>
    <w:p w14:paraId="327241B7" w14:textId="77777777" w:rsidR="00FF6D76" w:rsidRPr="00FF6D76" w:rsidRDefault="00FF6D76" w:rsidP="00FF6D76">
      <w:pPr>
        <w:pStyle w:val="ac"/>
        <w:spacing w:before="246" w:line="251" w:lineRule="exact"/>
        <w:rPr>
          <w:sz w:val="24"/>
          <w:szCs w:val="24"/>
        </w:rPr>
      </w:pPr>
      <w:r w:rsidRPr="00FF6D76">
        <w:rPr>
          <w:sz w:val="24"/>
          <w:szCs w:val="24"/>
        </w:rPr>
        <w:t>Содержание</w:t>
      </w:r>
      <w:r w:rsidRPr="00FF6D76">
        <w:rPr>
          <w:spacing w:val="15"/>
          <w:sz w:val="24"/>
          <w:szCs w:val="24"/>
        </w:rPr>
        <w:t xml:space="preserve"> </w:t>
      </w:r>
      <w:r w:rsidRPr="00FF6D76">
        <w:rPr>
          <w:sz w:val="24"/>
          <w:szCs w:val="24"/>
        </w:rPr>
        <w:t>курса</w:t>
      </w:r>
      <w:r w:rsidRPr="00FF6D76">
        <w:rPr>
          <w:spacing w:val="32"/>
          <w:sz w:val="24"/>
          <w:szCs w:val="24"/>
        </w:rPr>
        <w:t xml:space="preserve"> </w:t>
      </w:r>
      <w:r w:rsidRPr="00FF6D76">
        <w:rPr>
          <w:sz w:val="24"/>
          <w:szCs w:val="24"/>
        </w:rPr>
        <w:t>«Математический</w:t>
      </w:r>
      <w:r w:rsidRPr="00FF6D76">
        <w:rPr>
          <w:spacing w:val="32"/>
          <w:sz w:val="24"/>
          <w:szCs w:val="24"/>
        </w:rPr>
        <w:t xml:space="preserve"> </w:t>
      </w:r>
      <w:r w:rsidRPr="00FF6D76">
        <w:rPr>
          <w:sz w:val="24"/>
          <w:szCs w:val="24"/>
        </w:rPr>
        <w:t>театр»</w:t>
      </w:r>
      <w:r w:rsidRPr="00FF6D76">
        <w:rPr>
          <w:spacing w:val="15"/>
          <w:sz w:val="24"/>
          <w:szCs w:val="24"/>
        </w:rPr>
        <w:t xml:space="preserve"> </w:t>
      </w:r>
      <w:r w:rsidRPr="00FF6D76">
        <w:rPr>
          <w:sz w:val="24"/>
          <w:szCs w:val="24"/>
        </w:rPr>
        <w:t>также</w:t>
      </w:r>
      <w:r w:rsidRPr="00FF6D76">
        <w:rPr>
          <w:spacing w:val="24"/>
          <w:sz w:val="24"/>
          <w:szCs w:val="24"/>
        </w:rPr>
        <w:t xml:space="preserve"> </w:t>
      </w:r>
      <w:r w:rsidRPr="00FF6D76">
        <w:rPr>
          <w:sz w:val="24"/>
          <w:szCs w:val="24"/>
        </w:rPr>
        <w:t>структурировано</w:t>
      </w:r>
      <w:r w:rsidRPr="00FF6D76">
        <w:rPr>
          <w:spacing w:val="23"/>
          <w:sz w:val="24"/>
          <w:szCs w:val="24"/>
        </w:rPr>
        <w:t xml:space="preserve"> </w:t>
      </w:r>
      <w:r w:rsidRPr="00FF6D76">
        <w:rPr>
          <w:spacing w:val="-10"/>
          <w:sz w:val="24"/>
          <w:szCs w:val="24"/>
        </w:rPr>
        <w:t>в</w:t>
      </w:r>
    </w:p>
    <w:p w14:paraId="644FE411" w14:textId="77777777" w:rsidR="00FF6D76" w:rsidRPr="00FF6D76" w:rsidRDefault="00FF6D76" w:rsidP="00FF6D76">
      <w:pPr>
        <w:pStyle w:val="ac"/>
        <w:tabs>
          <w:tab w:val="left" w:pos="1078"/>
          <w:tab w:val="left" w:pos="2658"/>
          <w:tab w:val="left" w:pos="3604"/>
          <w:tab w:val="left" w:pos="4632"/>
          <w:tab w:val="left" w:pos="6193"/>
        </w:tabs>
        <w:spacing w:line="242" w:lineRule="auto"/>
        <w:ind w:right="724"/>
        <w:rPr>
          <w:b/>
          <w:sz w:val="24"/>
          <w:szCs w:val="24"/>
        </w:rPr>
      </w:pPr>
      <w:r w:rsidRPr="00FF6D76">
        <w:rPr>
          <w:spacing w:val="-6"/>
          <w:sz w:val="24"/>
          <w:szCs w:val="24"/>
        </w:rPr>
        <w:t>21</w:t>
      </w:r>
      <w:r w:rsidRPr="00FF6D76">
        <w:rPr>
          <w:sz w:val="24"/>
          <w:szCs w:val="24"/>
        </w:rPr>
        <w:tab/>
      </w:r>
      <w:r w:rsidRPr="00FF6D76">
        <w:rPr>
          <w:spacing w:val="-2"/>
          <w:sz w:val="24"/>
          <w:szCs w:val="24"/>
        </w:rPr>
        <w:t>тематическую</w:t>
      </w:r>
      <w:r w:rsidRPr="00FF6D76">
        <w:rPr>
          <w:sz w:val="24"/>
          <w:szCs w:val="24"/>
        </w:rPr>
        <w:tab/>
      </w:r>
      <w:r w:rsidRPr="00FF6D76">
        <w:rPr>
          <w:spacing w:val="-2"/>
          <w:sz w:val="24"/>
          <w:szCs w:val="24"/>
        </w:rPr>
        <w:t>линию,</w:t>
      </w:r>
      <w:r w:rsidRPr="00FF6D76">
        <w:rPr>
          <w:sz w:val="24"/>
          <w:szCs w:val="24"/>
        </w:rPr>
        <w:tab/>
      </w:r>
      <w:r w:rsidRPr="00FF6D76">
        <w:rPr>
          <w:spacing w:val="-2"/>
          <w:sz w:val="24"/>
          <w:szCs w:val="24"/>
        </w:rPr>
        <w:t>которые</w:t>
      </w:r>
      <w:r w:rsidRPr="00FF6D76">
        <w:rPr>
          <w:sz w:val="24"/>
          <w:szCs w:val="24"/>
        </w:rPr>
        <w:tab/>
      </w:r>
      <w:r w:rsidRPr="00FF6D76">
        <w:rPr>
          <w:spacing w:val="-2"/>
          <w:sz w:val="24"/>
          <w:szCs w:val="24"/>
        </w:rPr>
        <w:t>преемственно</w:t>
      </w:r>
      <w:r w:rsidRPr="00FF6D76">
        <w:rPr>
          <w:sz w:val="24"/>
          <w:szCs w:val="24"/>
        </w:rPr>
        <w:tab/>
      </w:r>
      <w:r w:rsidRPr="00FF6D76">
        <w:rPr>
          <w:spacing w:val="-2"/>
          <w:sz w:val="24"/>
          <w:szCs w:val="24"/>
        </w:rPr>
        <w:t xml:space="preserve">продолжают </w:t>
      </w:r>
      <w:r w:rsidRPr="00FF6D76">
        <w:rPr>
          <w:sz w:val="24"/>
          <w:szCs w:val="24"/>
        </w:rPr>
        <w:t>содержание подготовительного этапа курса «Задача дня» и</w:t>
      </w:r>
      <w:r w:rsidRPr="00FF6D76">
        <w:rPr>
          <w:spacing w:val="40"/>
          <w:sz w:val="24"/>
          <w:szCs w:val="24"/>
        </w:rPr>
        <w:t xml:space="preserve"> </w:t>
      </w:r>
      <w:r w:rsidRPr="00FF6D76">
        <w:rPr>
          <w:sz w:val="24"/>
          <w:szCs w:val="24"/>
        </w:rPr>
        <w:t>создают базу для</w:t>
      </w:r>
      <w:r w:rsidRPr="00FF6D76">
        <w:rPr>
          <w:spacing w:val="40"/>
          <w:sz w:val="24"/>
          <w:szCs w:val="24"/>
        </w:rPr>
        <w:t xml:space="preserve"> </w:t>
      </w:r>
      <w:r w:rsidRPr="00FF6D76">
        <w:rPr>
          <w:sz w:val="24"/>
          <w:szCs w:val="24"/>
        </w:rPr>
        <w:t xml:space="preserve">его развития на практическом этапе в </w:t>
      </w:r>
      <w:proofErr w:type="gramStart"/>
      <w:r w:rsidRPr="00FF6D76">
        <w:rPr>
          <w:sz w:val="24"/>
          <w:szCs w:val="24"/>
        </w:rPr>
        <w:t>3-4</w:t>
      </w:r>
      <w:proofErr w:type="gramEnd"/>
      <w:r w:rsidRPr="00FF6D76">
        <w:rPr>
          <w:sz w:val="24"/>
          <w:szCs w:val="24"/>
        </w:rPr>
        <w:t xml:space="preserve"> классах. Согласовано</w:t>
      </w:r>
      <w:r w:rsidRPr="00FF6D76">
        <w:rPr>
          <w:spacing w:val="31"/>
          <w:sz w:val="24"/>
          <w:szCs w:val="24"/>
        </w:rPr>
        <w:t xml:space="preserve"> </w:t>
      </w:r>
      <w:r w:rsidRPr="00FF6D76">
        <w:rPr>
          <w:sz w:val="24"/>
          <w:szCs w:val="24"/>
        </w:rPr>
        <w:t>с</w:t>
      </w:r>
      <w:r w:rsidRPr="00FF6D76">
        <w:rPr>
          <w:spacing w:val="36"/>
          <w:sz w:val="24"/>
          <w:szCs w:val="24"/>
        </w:rPr>
        <w:t xml:space="preserve"> </w:t>
      </w:r>
      <w:r w:rsidRPr="00FF6D76">
        <w:rPr>
          <w:sz w:val="24"/>
          <w:szCs w:val="24"/>
        </w:rPr>
        <w:t>содержанием</w:t>
      </w:r>
      <w:r w:rsidRPr="00FF6D76">
        <w:rPr>
          <w:spacing w:val="40"/>
          <w:sz w:val="24"/>
          <w:szCs w:val="24"/>
        </w:rPr>
        <w:t xml:space="preserve"> </w:t>
      </w:r>
      <w:r w:rsidRPr="00FF6D76">
        <w:rPr>
          <w:sz w:val="24"/>
          <w:szCs w:val="24"/>
        </w:rPr>
        <w:t>непрерывного</w:t>
      </w:r>
      <w:r w:rsidRPr="00FF6D76">
        <w:rPr>
          <w:spacing w:val="31"/>
          <w:sz w:val="24"/>
          <w:szCs w:val="24"/>
        </w:rPr>
        <w:t xml:space="preserve"> </w:t>
      </w:r>
      <w:r w:rsidRPr="00FF6D76">
        <w:rPr>
          <w:sz w:val="24"/>
          <w:szCs w:val="24"/>
        </w:rPr>
        <w:t>курса</w:t>
      </w:r>
      <w:r w:rsidRPr="00FF6D76">
        <w:rPr>
          <w:spacing w:val="40"/>
          <w:sz w:val="24"/>
          <w:szCs w:val="24"/>
        </w:rPr>
        <w:t xml:space="preserve"> </w:t>
      </w:r>
      <w:r w:rsidRPr="00FF6D76">
        <w:rPr>
          <w:sz w:val="24"/>
          <w:szCs w:val="24"/>
        </w:rPr>
        <w:t>математики</w:t>
      </w:r>
      <w:r w:rsidRPr="00FF6D76">
        <w:rPr>
          <w:spacing w:val="40"/>
          <w:sz w:val="24"/>
          <w:szCs w:val="24"/>
        </w:rPr>
        <w:t xml:space="preserve"> </w:t>
      </w:r>
      <w:r w:rsidRPr="00FF6D76">
        <w:rPr>
          <w:sz w:val="24"/>
          <w:szCs w:val="24"/>
        </w:rPr>
        <w:t xml:space="preserve">«Учусь учиться» для 3–6 классов </w:t>
      </w:r>
      <w:proofErr w:type="gramStart"/>
      <w:r w:rsidRPr="00FF6D76">
        <w:rPr>
          <w:sz w:val="24"/>
          <w:szCs w:val="24"/>
        </w:rPr>
        <w:t>обще- образовательной</w:t>
      </w:r>
      <w:proofErr w:type="gramEnd"/>
      <w:r w:rsidRPr="00FF6D76">
        <w:rPr>
          <w:sz w:val="24"/>
          <w:szCs w:val="24"/>
        </w:rPr>
        <w:t xml:space="preserve"> школы. </w:t>
      </w:r>
      <w:r w:rsidRPr="00FF6D76">
        <w:rPr>
          <w:b/>
          <w:spacing w:val="-2"/>
          <w:sz w:val="24"/>
          <w:szCs w:val="24"/>
        </w:rPr>
        <w:t>АРИФМЕТИКА</w:t>
      </w:r>
    </w:p>
    <w:p w14:paraId="67ED512A" w14:textId="77777777" w:rsidR="00FF6D76" w:rsidRPr="00FF6D76" w:rsidRDefault="00FF6D76" w:rsidP="00FF6D76">
      <w:pPr>
        <w:pStyle w:val="ac"/>
        <w:ind w:right="703"/>
        <w:rPr>
          <w:sz w:val="24"/>
          <w:szCs w:val="24"/>
        </w:rPr>
      </w:pPr>
      <w:r w:rsidRPr="00FF6D76">
        <w:rPr>
          <w:sz w:val="24"/>
          <w:szCs w:val="24"/>
        </w:rPr>
        <w:t>Приемы упрощения устного счета</w:t>
      </w:r>
      <w:r w:rsidRPr="00FF6D76">
        <w:rPr>
          <w:spacing w:val="40"/>
          <w:sz w:val="24"/>
          <w:szCs w:val="24"/>
        </w:rPr>
        <w:t xml:space="preserve"> </w:t>
      </w:r>
      <w:r w:rsidRPr="00FF6D76">
        <w:rPr>
          <w:sz w:val="24"/>
          <w:szCs w:val="24"/>
        </w:rPr>
        <w:t>(сложение,</w:t>
      </w:r>
      <w:r w:rsidRPr="00FF6D76">
        <w:rPr>
          <w:spacing w:val="40"/>
          <w:sz w:val="24"/>
          <w:szCs w:val="24"/>
        </w:rPr>
        <w:t xml:space="preserve"> </w:t>
      </w:r>
      <w:r w:rsidRPr="00FF6D76">
        <w:rPr>
          <w:sz w:val="24"/>
          <w:szCs w:val="24"/>
        </w:rPr>
        <w:t>вычитание): разбиение на пары. Метод дополнения до целого в клетчатых задачах. Использование связи между числовыми и геометрическими задачами для упрощения счета. Приемы решения задач о разделении чисел на группы с равной суммой. Составление магических квадратов. Изменение суммы при изменении каждого слагаемого на некоторое число. Метод подсчета двумя способами на примере чисел с известными попарными суммами.</w:t>
      </w:r>
    </w:p>
    <w:p w14:paraId="164FB52B" w14:textId="77777777" w:rsidR="00FF6D76" w:rsidRPr="00FF6D76" w:rsidRDefault="00FF6D76" w:rsidP="00FF6D76">
      <w:pPr>
        <w:pStyle w:val="ac"/>
        <w:ind w:right="713"/>
        <w:rPr>
          <w:sz w:val="24"/>
          <w:szCs w:val="24"/>
        </w:rPr>
      </w:pPr>
      <w:r w:rsidRPr="00FF6D76">
        <w:rPr>
          <w:sz w:val="24"/>
          <w:szCs w:val="24"/>
        </w:rPr>
        <w:t>Прием разбиения на пары для подсчета сумм чисел, идущих через равные промежутки. Определение четности количества чисел в ряду. Формула суммы чисел от 1 до n. Разбиение на пары групп чисел с равной суммой.</w:t>
      </w:r>
    </w:p>
    <w:p w14:paraId="0AE5DE3C" w14:textId="77777777" w:rsidR="00FF6D76" w:rsidRPr="00FF6D76" w:rsidRDefault="00FF6D76" w:rsidP="00FF6D76">
      <w:pPr>
        <w:pStyle w:val="ac"/>
        <w:ind w:right="707"/>
        <w:rPr>
          <w:sz w:val="24"/>
          <w:szCs w:val="24"/>
        </w:rPr>
      </w:pPr>
      <w:r w:rsidRPr="00FF6D76">
        <w:rPr>
          <w:sz w:val="24"/>
          <w:szCs w:val="24"/>
        </w:rPr>
        <w:lastRenderedPageBreak/>
        <w:t>Метод подсчета двумя способами в арифметических задачах. Использование подсчета двумя способами в доказательствах «от противного», при решении задач с арифметическими таблицами, геометрических задач. Введение переменной для дальнейшего</w:t>
      </w:r>
      <w:r w:rsidRPr="00FF6D76">
        <w:rPr>
          <w:spacing w:val="40"/>
          <w:sz w:val="24"/>
          <w:szCs w:val="24"/>
        </w:rPr>
        <w:t xml:space="preserve"> </w:t>
      </w:r>
      <w:r w:rsidRPr="00FF6D76">
        <w:rPr>
          <w:sz w:val="24"/>
          <w:szCs w:val="24"/>
        </w:rPr>
        <w:t>двойного подсчета.</w:t>
      </w:r>
    </w:p>
    <w:p w14:paraId="2F8B4C56" w14:textId="77777777" w:rsidR="00FF6D76" w:rsidRPr="00FF6D76" w:rsidRDefault="00FF6D76" w:rsidP="00FF6D76">
      <w:pPr>
        <w:pStyle w:val="ac"/>
        <w:ind w:right="716"/>
        <w:rPr>
          <w:sz w:val="24"/>
          <w:szCs w:val="24"/>
        </w:rPr>
      </w:pPr>
      <w:r w:rsidRPr="00FF6D76">
        <w:rPr>
          <w:sz w:val="24"/>
          <w:szCs w:val="24"/>
        </w:rPr>
        <w:t>Среднее арифметическое, его свойства (изменение при</w:t>
      </w:r>
      <w:r w:rsidRPr="00FF6D76">
        <w:rPr>
          <w:spacing w:val="40"/>
          <w:sz w:val="24"/>
          <w:szCs w:val="24"/>
        </w:rPr>
        <w:t xml:space="preserve"> </w:t>
      </w:r>
      <w:r w:rsidRPr="00FF6D76">
        <w:rPr>
          <w:sz w:val="24"/>
          <w:szCs w:val="24"/>
        </w:rPr>
        <w:t>увеличении всех чисел набора на некоторое число и в некоторое число раз; оценка среднего арифметического сверху и снизу наибольшим и наименьшим числами набора; неизменность среднего арифметического при добавлении числа, равного среднему арифметическому чисел набора).</w:t>
      </w:r>
    </w:p>
    <w:p w14:paraId="0DFC3CFD" w14:textId="77777777" w:rsidR="00FF6D76" w:rsidRPr="00FF6D76" w:rsidRDefault="00FF6D76">
      <w:pPr>
        <w:pStyle w:val="a7"/>
        <w:widowControl w:val="0"/>
        <w:numPr>
          <w:ilvl w:val="0"/>
          <w:numId w:val="138"/>
        </w:numPr>
        <w:tabs>
          <w:tab w:val="left" w:pos="765"/>
        </w:tabs>
        <w:autoSpaceDE w:val="0"/>
        <w:autoSpaceDN w:val="0"/>
        <w:spacing w:before="242" w:after="0" w:line="240" w:lineRule="auto"/>
        <w:ind w:left="765" w:hanging="167"/>
        <w:contextualSpacing w:val="0"/>
        <w:jc w:val="both"/>
        <w:rPr>
          <w:rFonts w:ascii="Times New Roman" w:hAnsi="Times New Roman" w:cs="Times New Roman"/>
        </w:rPr>
      </w:pPr>
      <w:r w:rsidRPr="00FF6D76">
        <w:rPr>
          <w:rFonts w:ascii="Times New Roman" w:hAnsi="Times New Roman" w:cs="Times New Roman"/>
        </w:rPr>
        <w:t>Числа</w:t>
      </w:r>
      <w:r w:rsidRPr="00FF6D76">
        <w:rPr>
          <w:rFonts w:ascii="Times New Roman" w:hAnsi="Times New Roman" w:cs="Times New Roman"/>
          <w:spacing w:val="-4"/>
        </w:rPr>
        <w:t xml:space="preserve"> </w:t>
      </w:r>
      <w:r w:rsidRPr="00FF6D76">
        <w:rPr>
          <w:rFonts w:ascii="Times New Roman" w:hAnsi="Times New Roman" w:cs="Times New Roman"/>
        </w:rPr>
        <w:t>и</w:t>
      </w:r>
      <w:r w:rsidRPr="00FF6D76">
        <w:rPr>
          <w:rFonts w:ascii="Times New Roman" w:hAnsi="Times New Roman" w:cs="Times New Roman"/>
          <w:spacing w:val="-1"/>
        </w:rPr>
        <w:t xml:space="preserve"> </w:t>
      </w:r>
      <w:r w:rsidRPr="00FF6D76">
        <w:rPr>
          <w:rFonts w:ascii="Times New Roman" w:hAnsi="Times New Roman" w:cs="Times New Roman"/>
        </w:rPr>
        <w:t>их</w:t>
      </w:r>
      <w:r w:rsidRPr="00FF6D76">
        <w:rPr>
          <w:rFonts w:ascii="Times New Roman" w:hAnsi="Times New Roman" w:cs="Times New Roman"/>
          <w:spacing w:val="-3"/>
        </w:rPr>
        <w:t xml:space="preserve"> </w:t>
      </w:r>
      <w:r w:rsidRPr="00FF6D76">
        <w:rPr>
          <w:rFonts w:ascii="Times New Roman" w:hAnsi="Times New Roman" w:cs="Times New Roman"/>
          <w:spacing w:val="-2"/>
        </w:rPr>
        <w:t>свойства</w:t>
      </w:r>
    </w:p>
    <w:p w14:paraId="17241555" w14:textId="77777777" w:rsidR="00FF6D76" w:rsidRPr="00FF6D76" w:rsidRDefault="00FF6D76" w:rsidP="00FF6D76">
      <w:pPr>
        <w:pStyle w:val="ac"/>
        <w:spacing w:before="61"/>
        <w:ind w:right="708"/>
        <w:rPr>
          <w:sz w:val="24"/>
          <w:szCs w:val="24"/>
        </w:rPr>
      </w:pPr>
      <w:r w:rsidRPr="00FF6D76">
        <w:rPr>
          <w:sz w:val="24"/>
          <w:szCs w:val="24"/>
        </w:rPr>
        <w:t>Способы решения числовых и буквенных ребусов. Организация перебора с учетом принципа узких мест. Приемы решения задач на восстановление знаков действий, расстановку скобок, нахождение чисел с указанными свойствами.</w:t>
      </w:r>
    </w:p>
    <w:p w14:paraId="5E53218A" w14:textId="77777777" w:rsidR="00FF6D76" w:rsidRPr="00FF6D76" w:rsidRDefault="00FF6D76" w:rsidP="00FF6D76">
      <w:pPr>
        <w:pStyle w:val="ac"/>
        <w:spacing w:before="2"/>
        <w:ind w:right="715"/>
        <w:rPr>
          <w:sz w:val="24"/>
          <w:szCs w:val="24"/>
        </w:rPr>
      </w:pPr>
      <w:r w:rsidRPr="00FF6D76">
        <w:rPr>
          <w:sz w:val="24"/>
          <w:szCs w:val="24"/>
        </w:rPr>
        <w:t>Понятие решения буквенного ребуса. Метод перебора для поиска всех решений ребуса. Ограничение полного перебора с учетом принципа узких мест, свойств четности. Доказательство отсутствия решения у ребуса с помощью метода перебора, числовых оценок.</w:t>
      </w:r>
    </w:p>
    <w:p w14:paraId="363A85CC" w14:textId="77777777" w:rsidR="00FF6D76" w:rsidRPr="00FF6D76" w:rsidRDefault="00FF6D76" w:rsidP="00FF6D76">
      <w:pPr>
        <w:pStyle w:val="ac"/>
        <w:spacing w:before="1"/>
        <w:ind w:right="713"/>
        <w:rPr>
          <w:sz w:val="24"/>
          <w:szCs w:val="24"/>
        </w:rPr>
      </w:pPr>
      <w:r w:rsidRPr="00FF6D76">
        <w:rPr>
          <w:sz w:val="24"/>
          <w:szCs w:val="24"/>
        </w:rPr>
        <w:t>Конструкции с обыкновенными и десятичными дробями. Представление чисел в виде обыкновенных дробей с числителем 1 и разными знаменателями. Применение</w:t>
      </w:r>
      <w:r w:rsidRPr="00FF6D76">
        <w:rPr>
          <w:spacing w:val="-1"/>
          <w:sz w:val="24"/>
          <w:szCs w:val="24"/>
        </w:rPr>
        <w:t xml:space="preserve"> </w:t>
      </w:r>
      <w:r w:rsidRPr="00FF6D76">
        <w:rPr>
          <w:sz w:val="24"/>
          <w:szCs w:val="24"/>
        </w:rPr>
        <w:t>арифметических свойств дробей, правила сокращения</w:t>
      </w:r>
      <w:r w:rsidRPr="00FF6D76">
        <w:rPr>
          <w:spacing w:val="-1"/>
          <w:sz w:val="24"/>
          <w:szCs w:val="24"/>
        </w:rPr>
        <w:t xml:space="preserve"> </w:t>
      </w:r>
      <w:r w:rsidRPr="00FF6D76">
        <w:rPr>
          <w:sz w:val="24"/>
          <w:szCs w:val="24"/>
        </w:rPr>
        <w:t>дробей. Уменьшение</w:t>
      </w:r>
      <w:r w:rsidRPr="00FF6D76">
        <w:rPr>
          <w:spacing w:val="-7"/>
          <w:sz w:val="24"/>
          <w:szCs w:val="24"/>
        </w:rPr>
        <w:t xml:space="preserve"> </w:t>
      </w:r>
      <w:r w:rsidRPr="00FF6D76">
        <w:rPr>
          <w:sz w:val="24"/>
          <w:szCs w:val="24"/>
        </w:rPr>
        <w:t>чисел</w:t>
      </w:r>
      <w:r w:rsidRPr="00FF6D76">
        <w:rPr>
          <w:spacing w:val="-1"/>
          <w:sz w:val="24"/>
          <w:szCs w:val="24"/>
        </w:rPr>
        <w:t xml:space="preserve"> </w:t>
      </w:r>
      <w:r w:rsidRPr="00FF6D76">
        <w:rPr>
          <w:sz w:val="24"/>
          <w:szCs w:val="24"/>
        </w:rPr>
        <w:t>на</w:t>
      </w:r>
      <w:r w:rsidRPr="00FF6D76">
        <w:rPr>
          <w:spacing w:val="-2"/>
          <w:sz w:val="24"/>
          <w:szCs w:val="24"/>
        </w:rPr>
        <w:t xml:space="preserve"> </w:t>
      </w:r>
      <w:r w:rsidRPr="00FF6D76">
        <w:rPr>
          <w:sz w:val="24"/>
          <w:szCs w:val="24"/>
        </w:rPr>
        <w:t>интервале</w:t>
      </w:r>
      <w:r w:rsidRPr="00FF6D76">
        <w:rPr>
          <w:spacing w:val="-7"/>
          <w:sz w:val="24"/>
          <w:szCs w:val="24"/>
        </w:rPr>
        <w:t xml:space="preserve"> </w:t>
      </w:r>
      <w:r w:rsidRPr="00FF6D76">
        <w:rPr>
          <w:sz w:val="24"/>
          <w:szCs w:val="24"/>
        </w:rPr>
        <w:t>(0; 1)</w:t>
      </w:r>
      <w:r w:rsidRPr="00FF6D76">
        <w:rPr>
          <w:spacing w:val="-2"/>
          <w:sz w:val="24"/>
          <w:szCs w:val="24"/>
        </w:rPr>
        <w:t xml:space="preserve"> </w:t>
      </w:r>
      <w:r w:rsidRPr="00FF6D76">
        <w:rPr>
          <w:sz w:val="24"/>
          <w:szCs w:val="24"/>
        </w:rPr>
        <w:t>при возведении в степень. Приемы решения задач на равномерное распределение частей между несколькими людьми.</w:t>
      </w:r>
    </w:p>
    <w:p w14:paraId="7E2BB4B4" w14:textId="77777777" w:rsidR="00FF6D76" w:rsidRPr="00FF6D76" w:rsidRDefault="00FF6D76" w:rsidP="00FF6D76">
      <w:pPr>
        <w:pStyle w:val="ac"/>
        <w:ind w:right="712"/>
        <w:rPr>
          <w:sz w:val="24"/>
          <w:szCs w:val="24"/>
        </w:rPr>
      </w:pPr>
      <w:r w:rsidRPr="00FF6D76">
        <w:rPr>
          <w:sz w:val="24"/>
          <w:szCs w:val="24"/>
        </w:rPr>
        <w:t>Использование отрицательных чисел в конструкциях как метод устранения мнимых</w:t>
      </w:r>
      <w:r w:rsidRPr="00FF6D76">
        <w:rPr>
          <w:spacing w:val="-2"/>
          <w:sz w:val="24"/>
          <w:szCs w:val="24"/>
        </w:rPr>
        <w:t xml:space="preserve"> </w:t>
      </w:r>
      <w:r w:rsidRPr="00FF6D76">
        <w:rPr>
          <w:sz w:val="24"/>
          <w:szCs w:val="24"/>
        </w:rPr>
        <w:t>противоречий. Зависимость знака произведения от знаков множителей. Приемы решения задач на оценку и пример, связанные с отрицательными числами. Использование отрицательных чисел в задачах с числовыми оценками.</w:t>
      </w:r>
    </w:p>
    <w:p w14:paraId="6DC0562C" w14:textId="77777777" w:rsidR="00FF6D76" w:rsidRPr="00FF6D76" w:rsidRDefault="00FF6D76">
      <w:pPr>
        <w:pStyle w:val="a7"/>
        <w:widowControl w:val="0"/>
        <w:numPr>
          <w:ilvl w:val="0"/>
          <w:numId w:val="138"/>
        </w:numPr>
        <w:tabs>
          <w:tab w:val="left" w:pos="765"/>
        </w:tabs>
        <w:autoSpaceDE w:val="0"/>
        <w:autoSpaceDN w:val="0"/>
        <w:spacing w:before="2" w:after="0" w:line="251" w:lineRule="exact"/>
        <w:ind w:left="765" w:hanging="167"/>
        <w:contextualSpacing w:val="0"/>
        <w:jc w:val="both"/>
        <w:rPr>
          <w:rFonts w:ascii="Times New Roman" w:hAnsi="Times New Roman" w:cs="Times New Roman"/>
        </w:rPr>
      </w:pPr>
      <w:r w:rsidRPr="00FF6D76">
        <w:rPr>
          <w:rFonts w:ascii="Times New Roman" w:hAnsi="Times New Roman" w:cs="Times New Roman"/>
          <w:spacing w:val="-2"/>
        </w:rPr>
        <w:t>закономерности</w:t>
      </w:r>
    </w:p>
    <w:p w14:paraId="06B6CEB3" w14:textId="77777777" w:rsidR="00FF6D76" w:rsidRPr="00FF6D76" w:rsidRDefault="00FF6D76" w:rsidP="00FF6D76">
      <w:pPr>
        <w:pStyle w:val="ac"/>
        <w:ind w:right="697"/>
        <w:rPr>
          <w:sz w:val="24"/>
          <w:szCs w:val="24"/>
        </w:rPr>
      </w:pPr>
      <w:r w:rsidRPr="00FF6D76">
        <w:rPr>
          <w:sz w:val="24"/>
          <w:szCs w:val="24"/>
        </w:rPr>
        <w:t>Поиск циклов в арифметических задачах. Анализ задач с повторяющимися числами, вычисление длины цикла. Определение и использование порядкового</w:t>
      </w:r>
      <w:r w:rsidRPr="00FF6D76">
        <w:rPr>
          <w:spacing w:val="40"/>
          <w:sz w:val="24"/>
          <w:szCs w:val="24"/>
        </w:rPr>
        <w:t xml:space="preserve"> </w:t>
      </w:r>
      <w:r w:rsidRPr="00FF6D76">
        <w:rPr>
          <w:sz w:val="24"/>
          <w:szCs w:val="24"/>
        </w:rPr>
        <w:t>номера</w:t>
      </w:r>
      <w:r w:rsidRPr="00FF6D76">
        <w:rPr>
          <w:spacing w:val="40"/>
          <w:sz w:val="24"/>
          <w:szCs w:val="24"/>
        </w:rPr>
        <w:t xml:space="preserve"> </w:t>
      </w:r>
      <w:r w:rsidRPr="00FF6D76">
        <w:rPr>
          <w:sz w:val="24"/>
          <w:szCs w:val="24"/>
        </w:rPr>
        <w:t>внутри</w:t>
      </w:r>
      <w:r w:rsidRPr="00FF6D76">
        <w:rPr>
          <w:spacing w:val="40"/>
          <w:sz w:val="24"/>
          <w:szCs w:val="24"/>
        </w:rPr>
        <w:t xml:space="preserve"> </w:t>
      </w:r>
      <w:r w:rsidRPr="00FF6D76">
        <w:rPr>
          <w:sz w:val="24"/>
          <w:szCs w:val="24"/>
        </w:rPr>
        <w:t>цикла</w:t>
      </w:r>
      <w:r w:rsidRPr="00FF6D76">
        <w:rPr>
          <w:spacing w:val="40"/>
          <w:sz w:val="24"/>
          <w:szCs w:val="24"/>
        </w:rPr>
        <w:t xml:space="preserve"> </w:t>
      </w:r>
      <w:r w:rsidRPr="00FF6D76">
        <w:rPr>
          <w:sz w:val="24"/>
          <w:szCs w:val="24"/>
        </w:rPr>
        <w:t>в</w:t>
      </w:r>
      <w:r w:rsidRPr="00FF6D76">
        <w:rPr>
          <w:spacing w:val="40"/>
          <w:sz w:val="24"/>
          <w:szCs w:val="24"/>
        </w:rPr>
        <w:t xml:space="preserve"> </w:t>
      </w:r>
      <w:r w:rsidRPr="00FF6D76">
        <w:rPr>
          <w:sz w:val="24"/>
          <w:szCs w:val="24"/>
        </w:rPr>
        <w:t>задачах</w:t>
      </w:r>
      <w:r w:rsidRPr="00FF6D76">
        <w:rPr>
          <w:spacing w:val="40"/>
          <w:sz w:val="24"/>
          <w:szCs w:val="24"/>
        </w:rPr>
        <w:t xml:space="preserve"> </w:t>
      </w:r>
      <w:r w:rsidRPr="00FF6D76">
        <w:rPr>
          <w:sz w:val="24"/>
          <w:szCs w:val="24"/>
        </w:rPr>
        <w:t>с</w:t>
      </w:r>
    </w:p>
    <w:p w14:paraId="2E244E1E" w14:textId="77777777" w:rsidR="00FF6D76" w:rsidRPr="00BB03FD" w:rsidRDefault="00FF6D76" w:rsidP="00BB03FD">
      <w:pPr>
        <w:pStyle w:val="ac"/>
        <w:spacing w:before="3"/>
        <w:ind w:right="709"/>
        <w:rPr>
          <w:sz w:val="24"/>
          <w:szCs w:val="24"/>
        </w:rPr>
      </w:pPr>
      <w:r w:rsidRPr="00FF6D76">
        <w:rPr>
          <w:sz w:val="24"/>
          <w:szCs w:val="24"/>
        </w:rPr>
        <w:t xml:space="preserve">«большими» числами. Эффект «плюс-минус один». Использование схемы для его преодоления. Вывод формулы для определения количества натуральных чисел в промежутке с помощью интерпретации на числовой оси. Метода масштабирования для проверки формул. Использование эффекта «плюс-минус один» для устранения </w:t>
      </w:r>
      <w:r w:rsidRPr="00BB03FD">
        <w:rPr>
          <w:sz w:val="24"/>
          <w:szCs w:val="24"/>
        </w:rPr>
        <w:t>противоречий при решении задач.</w:t>
      </w:r>
    </w:p>
    <w:p w14:paraId="41D5AB5E" w14:textId="77777777" w:rsidR="00FF6D76" w:rsidRPr="00BB03FD" w:rsidRDefault="00FF6D76" w:rsidP="00BB03FD">
      <w:pPr>
        <w:pStyle w:val="ac"/>
        <w:ind w:right="718"/>
        <w:rPr>
          <w:sz w:val="24"/>
          <w:szCs w:val="24"/>
        </w:rPr>
      </w:pPr>
      <w:r w:rsidRPr="00BB03FD">
        <w:rPr>
          <w:sz w:val="24"/>
          <w:szCs w:val="24"/>
        </w:rPr>
        <w:t>Конструкции с предварительным анализом. Конструирование путем разбиения на аналогичные подзадачи в задачах на разрезание, составление числовых конструкций.</w:t>
      </w:r>
    </w:p>
    <w:p w14:paraId="3D1C0027" w14:textId="77777777" w:rsidR="00FF6D76" w:rsidRPr="00BB03FD" w:rsidRDefault="00FF6D76" w:rsidP="00BB03FD">
      <w:pPr>
        <w:pStyle w:val="ac"/>
        <w:spacing w:before="4"/>
        <w:ind w:right="710"/>
        <w:rPr>
          <w:sz w:val="24"/>
          <w:szCs w:val="24"/>
        </w:rPr>
      </w:pPr>
      <w:r w:rsidRPr="00BB03FD">
        <w:rPr>
          <w:sz w:val="24"/>
          <w:szCs w:val="24"/>
        </w:rPr>
        <w:t xml:space="preserve">Последовательное конструирование (конструирование путем рассмотрения более простых задач и дальнейшего обобщения на исходную задачу). Бесконечные процессы. Понятие базовой конструкции, шага. Прием разбиения процесса на последовательность этапов, на каждом из которых изменяются свойства только одного </w:t>
      </w:r>
      <w:r w:rsidRPr="00BB03FD">
        <w:rPr>
          <w:spacing w:val="-2"/>
          <w:sz w:val="24"/>
          <w:szCs w:val="24"/>
        </w:rPr>
        <w:t>элемента.</w:t>
      </w:r>
    </w:p>
    <w:p w14:paraId="763EAB2F" w14:textId="77777777" w:rsidR="00FF6D76" w:rsidRPr="00BB03FD" w:rsidRDefault="00FF6D76" w:rsidP="00BB03FD">
      <w:pPr>
        <w:pStyle w:val="ac"/>
        <w:spacing w:line="251" w:lineRule="exact"/>
        <w:rPr>
          <w:sz w:val="24"/>
          <w:szCs w:val="24"/>
        </w:rPr>
      </w:pPr>
      <w:r w:rsidRPr="00BB03FD">
        <w:rPr>
          <w:sz w:val="24"/>
          <w:szCs w:val="24"/>
        </w:rPr>
        <w:t>4Время</w:t>
      </w:r>
      <w:r w:rsidRPr="00BB03FD">
        <w:rPr>
          <w:spacing w:val="-2"/>
          <w:sz w:val="24"/>
          <w:szCs w:val="24"/>
        </w:rPr>
        <w:t xml:space="preserve"> </w:t>
      </w:r>
      <w:r w:rsidRPr="00BB03FD">
        <w:rPr>
          <w:sz w:val="24"/>
          <w:szCs w:val="24"/>
        </w:rPr>
        <w:t xml:space="preserve">и </w:t>
      </w:r>
      <w:r w:rsidRPr="00BB03FD">
        <w:rPr>
          <w:spacing w:val="-2"/>
          <w:sz w:val="24"/>
          <w:szCs w:val="24"/>
        </w:rPr>
        <w:t>движение</w:t>
      </w:r>
    </w:p>
    <w:p w14:paraId="5D3A342A" w14:textId="77777777" w:rsidR="00FF6D76" w:rsidRPr="00BB03FD" w:rsidRDefault="00FF6D76" w:rsidP="00BB03FD">
      <w:pPr>
        <w:pStyle w:val="ac"/>
        <w:ind w:right="710"/>
        <w:rPr>
          <w:sz w:val="24"/>
          <w:szCs w:val="24"/>
        </w:rPr>
      </w:pPr>
      <w:r w:rsidRPr="00BB03FD">
        <w:rPr>
          <w:sz w:val="24"/>
          <w:szCs w:val="24"/>
        </w:rPr>
        <w:t>Приемы решения арифметических задач о промежутках времени. Учет разницы часовых поясов. Идея о задачах на движение по реке на примере задач про отстающие и спешащие часы. Конструкции</w:t>
      </w:r>
      <w:r w:rsidRPr="00BB03FD">
        <w:rPr>
          <w:spacing w:val="40"/>
          <w:sz w:val="24"/>
          <w:szCs w:val="24"/>
        </w:rPr>
        <w:t xml:space="preserve"> </w:t>
      </w:r>
      <w:r w:rsidRPr="00BB03FD">
        <w:rPr>
          <w:sz w:val="24"/>
          <w:szCs w:val="24"/>
        </w:rPr>
        <w:t>в задачах про время.</w:t>
      </w:r>
    </w:p>
    <w:p w14:paraId="70E4C221" w14:textId="77777777" w:rsidR="00FF6D76" w:rsidRPr="00BB03FD" w:rsidRDefault="00FF6D76" w:rsidP="00BB03FD">
      <w:pPr>
        <w:pStyle w:val="ac"/>
        <w:spacing w:before="61"/>
        <w:ind w:right="719"/>
        <w:rPr>
          <w:sz w:val="24"/>
          <w:szCs w:val="24"/>
        </w:rPr>
      </w:pPr>
      <w:r w:rsidRPr="00BB03FD">
        <w:rPr>
          <w:sz w:val="24"/>
          <w:szCs w:val="24"/>
        </w:rPr>
        <w:t>Задачи на относительное движение (движение навстречу, в противоположных направлениях, вдогонку, с отставанием) с неполными данными. Разбор случаев в задачах на движение.</w:t>
      </w:r>
    </w:p>
    <w:p w14:paraId="12F856D7" w14:textId="77777777" w:rsidR="00FF6D76" w:rsidRPr="00BB03FD" w:rsidRDefault="00FF6D76" w:rsidP="00BB03FD">
      <w:pPr>
        <w:pStyle w:val="ac"/>
        <w:ind w:right="711"/>
        <w:rPr>
          <w:sz w:val="24"/>
          <w:szCs w:val="24"/>
        </w:rPr>
      </w:pPr>
      <w:r w:rsidRPr="00BB03FD">
        <w:rPr>
          <w:sz w:val="24"/>
          <w:szCs w:val="24"/>
        </w:rPr>
        <w:t>Использование нестандартных чертежей при решении задач на движение. Изображение скоростей движения в частях (единичных отрезках). Масштабирование скорости. Использование более крупных единиц времени для уравнивания расстояний.</w:t>
      </w:r>
    </w:p>
    <w:p w14:paraId="5C282A7B" w14:textId="77777777" w:rsidR="00FF6D76" w:rsidRPr="00BB03FD" w:rsidRDefault="00FF6D76" w:rsidP="00BB03FD">
      <w:pPr>
        <w:pStyle w:val="ac"/>
        <w:spacing w:before="1"/>
        <w:ind w:right="727"/>
        <w:rPr>
          <w:sz w:val="24"/>
          <w:szCs w:val="24"/>
        </w:rPr>
      </w:pPr>
      <w:r w:rsidRPr="00BB03FD">
        <w:rPr>
          <w:sz w:val="24"/>
          <w:szCs w:val="24"/>
        </w:rPr>
        <w:lastRenderedPageBreak/>
        <w:t>Недельная и годовая цикличность. День недели как остаток от деления на 7. Способы построения конструкций и доказательства невозможности построения конструкций в задачах про календарь.</w:t>
      </w:r>
    </w:p>
    <w:p w14:paraId="0BF28941" w14:textId="77777777" w:rsidR="00FF6D76" w:rsidRPr="00BB03FD" w:rsidRDefault="00FF6D76" w:rsidP="00BB03FD">
      <w:pPr>
        <w:pStyle w:val="ac"/>
        <w:ind w:right="715"/>
        <w:rPr>
          <w:sz w:val="24"/>
          <w:szCs w:val="24"/>
        </w:rPr>
      </w:pPr>
      <w:r w:rsidRPr="00BB03FD">
        <w:rPr>
          <w:sz w:val="24"/>
          <w:szCs w:val="24"/>
        </w:rPr>
        <w:t>Движение по кругу. Изображение скоростей движения в условных единицах (дугах). Движение стрелок часов,</w:t>
      </w:r>
      <w:r w:rsidRPr="00BB03FD">
        <w:rPr>
          <w:spacing w:val="40"/>
          <w:sz w:val="24"/>
          <w:szCs w:val="24"/>
        </w:rPr>
        <w:t xml:space="preserve"> </w:t>
      </w:r>
      <w:r w:rsidRPr="00BB03FD">
        <w:rPr>
          <w:sz w:val="24"/>
          <w:szCs w:val="24"/>
        </w:rPr>
        <w:t>исследование количества их пересечений. Понятие градусной меры дуги на примере</w:t>
      </w:r>
      <w:r w:rsidRPr="00BB03FD">
        <w:rPr>
          <w:spacing w:val="40"/>
          <w:sz w:val="24"/>
          <w:szCs w:val="24"/>
        </w:rPr>
        <w:t xml:space="preserve"> </w:t>
      </w:r>
      <w:r w:rsidRPr="00BB03FD">
        <w:rPr>
          <w:sz w:val="24"/>
          <w:szCs w:val="24"/>
        </w:rPr>
        <w:t>углов</w:t>
      </w:r>
      <w:r w:rsidRPr="00BB03FD">
        <w:rPr>
          <w:spacing w:val="40"/>
          <w:sz w:val="24"/>
          <w:szCs w:val="24"/>
        </w:rPr>
        <w:t xml:space="preserve"> </w:t>
      </w:r>
      <w:r w:rsidRPr="00BB03FD">
        <w:rPr>
          <w:sz w:val="24"/>
          <w:szCs w:val="24"/>
        </w:rPr>
        <w:t>между часовой, минутной, секундной стрелками.</w:t>
      </w:r>
    </w:p>
    <w:p w14:paraId="72882A8C" w14:textId="77777777" w:rsidR="00FF6D76" w:rsidRPr="005624C5" w:rsidRDefault="00FF6D76" w:rsidP="00BB03FD">
      <w:pPr>
        <w:pStyle w:val="2"/>
        <w:spacing w:before="11" w:line="251" w:lineRule="exact"/>
        <w:ind w:left="598"/>
        <w:jc w:val="both"/>
        <w:rPr>
          <w:rFonts w:ascii="Times New Roman" w:hAnsi="Times New Roman" w:cs="Times New Roman"/>
          <w:b/>
          <w:bCs/>
          <w:color w:val="auto"/>
          <w:sz w:val="24"/>
          <w:szCs w:val="24"/>
        </w:rPr>
      </w:pPr>
      <w:bookmarkStart w:id="187" w:name="ГЕОМЕТРИЯ_(1)"/>
      <w:bookmarkEnd w:id="187"/>
      <w:r w:rsidRPr="005624C5">
        <w:rPr>
          <w:rFonts w:ascii="Times New Roman" w:hAnsi="Times New Roman" w:cs="Times New Roman"/>
          <w:b/>
          <w:bCs/>
          <w:color w:val="auto"/>
          <w:spacing w:val="-2"/>
          <w:sz w:val="24"/>
          <w:szCs w:val="24"/>
        </w:rPr>
        <w:t>ГЕОМЕТРИЯ</w:t>
      </w:r>
    </w:p>
    <w:p w14:paraId="6CD535F1" w14:textId="77777777" w:rsidR="00FF6D76" w:rsidRPr="00BB03FD" w:rsidRDefault="00FF6D76" w:rsidP="00BB03FD">
      <w:pPr>
        <w:pStyle w:val="ac"/>
        <w:spacing w:line="250" w:lineRule="exact"/>
        <w:rPr>
          <w:sz w:val="24"/>
          <w:szCs w:val="24"/>
        </w:rPr>
      </w:pPr>
      <w:r w:rsidRPr="00BB03FD">
        <w:rPr>
          <w:spacing w:val="-2"/>
          <w:sz w:val="24"/>
          <w:szCs w:val="24"/>
        </w:rPr>
        <w:t>Геометрическое</w:t>
      </w:r>
      <w:r w:rsidRPr="00BB03FD">
        <w:rPr>
          <w:spacing w:val="7"/>
          <w:sz w:val="24"/>
          <w:szCs w:val="24"/>
        </w:rPr>
        <w:t xml:space="preserve"> </w:t>
      </w:r>
      <w:r w:rsidRPr="00BB03FD">
        <w:rPr>
          <w:spacing w:val="-2"/>
          <w:sz w:val="24"/>
          <w:szCs w:val="24"/>
        </w:rPr>
        <w:t>мышление</w:t>
      </w:r>
    </w:p>
    <w:p w14:paraId="4A834CC5" w14:textId="77777777" w:rsidR="00FF6D76" w:rsidRPr="00BB03FD" w:rsidRDefault="00FF6D76" w:rsidP="00BB03FD">
      <w:pPr>
        <w:pStyle w:val="ac"/>
        <w:ind w:right="714"/>
        <w:rPr>
          <w:sz w:val="24"/>
          <w:szCs w:val="24"/>
        </w:rPr>
      </w:pPr>
      <w:r w:rsidRPr="00BB03FD">
        <w:rPr>
          <w:sz w:val="24"/>
          <w:szCs w:val="24"/>
        </w:rPr>
        <w:t>Повороты клетчатой фигуры на прямой угол, связь с симметрией. Понятие о зеркальных (но несимметричных) фигурах. Использование симметрии и</w:t>
      </w:r>
      <w:r w:rsidRPr="00BB03FD">
        <w:rPr>
          <w:spacing w:val="-8"/>
          <w:sz w:val="24"/>
          <w:szCs w:val="24"/>
        </w:rPr>
        <w:t xml:space="preserve"> </w:t>
      </w:r>
      <w:r w:rsidRPr="00BB03FD">
        <w:rPr>
          <w:sz w:val="24"/>
          <w:szCs w:val="24"/>
        </w:rPr>
        <w:t>поворотов фигур</w:t>
      </w:r>
      <w:r w:rsidRPr="00BB03FD">
        <w:rPr>
          <w:spacing w:val="-4"/>
          <w:sz w:val="24"/>
          <w:szCs w:val="24"/>
        </w:rPr>
        <w:t xml:space="preserve"> </w:t>
      </w:r>
      <w:r w:rsidRPr="00BB03FD">
        <w:rPr>
          <w:sz w:val="24"/>
          <w:szCs w:val="24"/>
        </w:rPr>
        <w:t>при</w:t>
      </w:r>
      <w:r w:rsidRPr="00BB03FD">
        <w:rPr>
          <w:spacing w:val="-3"/>
          <w:sz w:val="24"/>
          <w:szCs w:val="24"/>
        </w:rPr>
        <w:t xml:space="preserve"> </w:t>
      </w:r>
      <w:r w:rsidRPr="00BB03FD">
        <w:rPr>
          <w:sz w:val="24"/>
          <w:szCs w:val="24"/>
        </w:rPr>
        <w:t>решении задач</w:t>
      </w:r>
      <w:r w:rsidRPr="00BB03FD">
        <w:rPr>
          <w:spacing w:val="-10"/>
          <w:sz w:val="24"/>
          <w:szCs w:val="24"/>
        </w:rPr>
        <w:t xml:space="preserve"> </w:t>
      </w:r>
      <w:r w:rsidRPr="00BB03FD">
        <w:rPr>
          <w:sz w:val="24"/>
          <w:szCs w:val="24"/>
        </w:rPr>
        <w:t>на разрезание. Метод</w:t>
      </w:r>
    </w:p>
    <w:p w14:paraId="2A2502E6" w14:textId="77777777" w:rsidR="00FF6D76" w:rsidRPr="00BB03FD" w:rsidRDefault="00FF6D76" w:rsidP="00BB03FD">
      <w:pPr>
        <w:pStyle w:val="ac"/>
        <w:spacing w:line="251" w:lineRule="exact"/>
        <w:rPr>
          <w:sz w:val="24"/>
          <w:szCs w:val="24"/>
        </w:rPr>
      </w:pPr>
      <w:r w:rsidRPr="00BB03FD">
        <w:rPr>
          <w:sz w:val="24"/>
          <w:szCs w:val="24"/>
        </w:rPr>
        <w:t>«пропеллера»</w:t>
      </w:r>
      <w:r w:rsidRPr="00BB03FD">
        <w:rPr>
          <w:spacing w:val="-14"/>
          <w:sz w:val="24"/>
          <w:szCs w:val="24"/>
        </w:rPr>
        <w:t xml:space="preserve"> </w:t>
      </w:r>
      <w:r w:rsidRPr="00BB03FD">
        <w:rPr>
          <w:sz w:val="24"/>
          <w:szCs w:val="24"/>
        </w:rPr>
        <w:t>для</w:t>
      </w:r>
      <w:r w:rsidRPr="00BB03FD">
        <w:rPr>
          <w:spacing w:val="-13"/>
          <w:sz w:val="24"/>
          <w:szCs w:val="24"/>
        </w:rPr>
        <w:t xml:space="preserve"> </w:t>
      </w:r>
      <w:r w:rsidRPr="00BB03FD">
        <w:rPr>
          <w:sz w:val="24"/>
          <w:szCs w:val="24"/>
        </w:rPr>
        <w:t>построения</w:t>
      </w:r>
      <w:r w:rsidRPr="00BB03FD">
        <w:rPr>
          <w:spacing w:val="-8"/>
          <w:sz w:val="24"/>
          <w:szCs w:val="24"/>
        </w:rPr>
        <w:t xml:space="preserve"> </w:t>
      </w:r>
      <w:r w:rsidRPr="00BB03FD">
        <w:rPr>
          <w:spacing w:val="-2"/>
          <w:sz w:val="24"/>
          <w:szCs w:val="24"/>
        </w:rPr>
        <w:t>примеров.</w:t>
      </w:r>
    </w:p>
    <w:p w14:paraId="68ED0985" w14:textId="77777777" w:rsidR="00FF6D76" w:rsidRPr="00BB03FD" w:rsidRDefault="00FF6D76" w:rsidP="00BB03FD">
      <w:pPr>
        <w:pStyle w:val="ac"/>
        <w:ind w:right="717"/>
        <w:rPr>
          <w:sz w:val="24"/>
          <w:szCs w:val="24"/>
        </w:rPr>
      </w:pPr>
      <w:r w:rsidRPr="00BB03FD">
        <w:rPr>
          <w:sz w:val="24"/>
          <w:szCs w:val="24"/>
        </w:rPr>
        <w:t>Задачи на разрезание пространственных фигур. Вычисление объемов фигур, составленных из кубиков. Изменение объема фигуры, составленной из кубиков, при увеличении каждого измерения в 2 раза. Составление фигур из объемных частей.</w:t>
      </w:r>
    </w:p>
    <w:p w14:paraId="68931698" w14:textId="77777777" w:rsidR="00FF6D76" w:rsidRPr="00BB03FD" w:rsidRDefault="00FF6D76" w:rsidP="00BB03FD">
      <w:pPr>
        <w:pStyle w:val="ac"/>
        <w:spacing w:line="242" w:lineRule="auto"/>
        <w:ind w:right="721"/>
        <w:rPr>
          <w:sz w:val="24"/>
          <w:szCs w:val="24"/>
        </w:rPr>
      </w:pPr>
      <w:r w:rsidRPr="00BB03FD">
        <w:rPr>
          <w:sz w:val="24"/>
          <w:szCs w:val="24"/>
        </w:rPr>
        <w:t>Понятие развертки. Нахождение различных разверток куба. Способы изображения «склеивающихся» граней при изображении развертки куба. Изображение фигур, состоящих из кубиков. Три вида объемной фигуры. Восстановление объемной фигуры по трем ее видам.</w:t>
      </w:r>
    </w:p>
    <w:p w14:paraId="6DD6B8E8" w14:textId="77777777" w:rsidR="00FF6D76" w:rsidRPr="00BB03FD" w:rsidRDefault="00FF6D76" w:rsidP="00BB03FD">
      <w:pPr>
        <w:pStyle w:val="ac"/>
        <w:ind w:right="730"/>
        <w:rPr>
          <w:sz w:val="24"/>
          <w:szCs w:val="24"/>
        </w:rPr>
      </w:pPr>
      <w:r w:rsidRPr="00BB03FD">
        <w:rPr>
          <w:sz w:val="24"/>
          <w:szCs w:val="24"/>
        </w:rPr>
        <w:t>Изображение многогранников по заданному количеству вершин, ребер и граней (тетраэдр, пирамида,</w:t>
      </w:r>
      <w:r w:rsidRPr="00BB03FD">
        <w:rPr>
          <w:spacing w:val="-3"/>
          <w:sz w:val="24"/>
          <w:szCs w:val="24"/>
        </w:rPr>
        <w:t xml:space="preserve"> </w:t>
      </w:r>
      <w:r w:rsidRPr="00BB03FD">
        <w:rPr>
          <w:sz w:val="24"/>
          <w:szCs w:val="24"/>
        </w:rPr>
        <w:t>октаэдр, усеченная</w:t>
      </w:r>
      <w:r w:rsidRPr="00BB03FD">
        <w:rPr>
          <w:spacing w:val="-2"/>
          <w:sz w:val="24"/>
          <w:szCs w:val="24"/>
        </w:rPr>
        <w:t xml:space="preserve"> </w:t>
      </w:r>
      <w:r w:rsidRPr="00BB03FD">
        <w:rPr>
          <w:sz w:val="24"/>
          <w:szCs w:val="24"/>
        </w:rPr>
        <w:t>пирамида).</w:t>
      </w:r>
      <w:r w:rsidRPr="00BB03FD">
        <w:rPr>
          <w:spacing w:val="-8"/>
          <w:sz w:val="24"/>
          <w:szCs w:val="24"/>
        </w:rPr>
        <w:t xml:space="preserve"> </w:t>
      </w:r>
      <w:r w:rsidRPr="00BB03FD">
        <w:rPr>
          <w:sz w:val="24"/>
          <w:szCs w:val="24"/>
        </w:rPr>
        <w:t>Развертки многогранников. Оклеивание объемных фигур. Пути на поверхности объемных фигур.</w:t>
      </w:r>
    </w:p>
    <w:p w14:paraId="61808780" w14:textId="77777777" w:rsidR="00FF6D76" w:rsidRPr="00BB03FD" w:rsidRDefault="00FF6D76">
      <w:pPr>
        <w:pStyle w:val="a7"/>
        <w:widowControl w:val="0"/>
        <w:numPr>
          <w:ilvl w:val="0"/>
          <w:numId w:val="139"/>
        </w:numPr>
        <w:tabs>
          <w:tab w:val="left" w:pos="765"/>
        </w:tabs>
        <w:autoSpaceDE w:val="0"/>
        <w:autoSpaceDN w:val="0"/>
        <w:spacing w:after="0" w:line="251" w:lineRule="exact"/>
        <w:ind w:left="765" w:hanging="167"/>
        <w:contextualSpacing w:val="0"/>
        <w:jc w:val="both"/>
        <w:rPr>
          <w:rFonts w:ascii="Times New Roman" w:hAnsi="Times New Roman" w:cs="Times New Roman"/>
        </w:rPr>
      </w:pPr>
      <w:r w:rsidRPr="00BB03FD">
        <w:rPr>
          <w:rFonts w:ascii="Times New Roman" w:hAnsi="Times New Roman" w:cs="Times New Roman"/>
          <w:spacing w:val="-2"/>
        </w:rPr>
        <w:t>Площади</w:t>
      </w:r>
    </w:p>
    <w:p w14:paraId="1ADB3702" w14:textId="77777777" w:rsidR="00FF6D76" w:rsidRPr="00BB03FD" w:rsidRDefault="00FF6D76" w:rsidP="00BB03FD">
      <w:pPr>
        <w:pStyle w:val="ac"/>
        <w:ind w:right="708"/>
        <w:rPr>
          <w:sz w:val="24"/>
          <w:szCs w:val="24"/>
        </w:rPr>
      </w:pPr>
      <w:r w:rsidRPr="00BB03FD">
        <w:rPr>
          <w:sz w:val="24"/>
          <w:szCs w:val="24"/>
        </w:rPr>
        <w:t>Разрезание фигур на равные части по линиям сетки и составление</w:t>
      </w:r>
      <w:r w:rsidRPr="00BB03FD">
        <w:rPr>
          <w:spacing w:val="40"/>
          <w:sz w:val="24"/>
          <w:szCs w:val="24"/>
        </w:rPr>
        <w:t xml:space="preserve"> </w:t>
      </w:r>
      <w:r w:rsidRPr="00BB03FD">
        <w:rPr>
          <w:sz w:val="24"/>
          <w:szCs w:val="24"/>
        </w:rPr>
        <w:t xml:space="preserve">фигур из частей. Приемы поиска разных способов разрезания. Метод перебора, использование симметрии при поиске как можно большего количества различных разрезаний одной и той же фигуры на равные части. Фигуры </w:t>
      </w:r>
      <w:proofErr w:type="spellStart"/>
      <w:r w:rsidRPr="00BB03FD">
        <w:rPr>
          <w:sz w:val="24"/>
          <w:szCs w:val="24"/>
        </w:rPr>
        <w:t>тетрамино</w:t>
      </w:r>
      <w:proofErr w:type="spellEnd"/>
      <w:r w:rsidRPr="00BB03FD">
        <w:rPr>
          <w:sz w:val="24"/>
          <w:szCs w:val="24"/>
        </w:rPr>
        <w:t>, их нахождение с помощью метода перебора. Использование множества делителей числа для вычисления</w:t>
      </w:r>
      <w:r w:rsidRPr="00BB03FD">
        <w:rPr>
          <w:spacing w:val="40"/>
          <w:sz w:val="24"/>
          <w:szCs w:val="24"/>
        </w:rPr>
        <w:t xml:space="preserve"> </w:t>
      </w:r>
      <w:r w:rsidRPr="00BB03FD">
        <w:rPr>
          <w:sz w:val="24"/>
          <w:szCs w:val="24"/>
        </w:rPr>
        <w:t>возможного количества частей, на которые можно разрезать фигуру.</w:t>
      </w:r>
    </w:p>
    <w:p w14:paraId="66DA04B7" w14:textId="77777777" w:rsidR="00FF6D76" w:rsidRPr="00BB03FD" w:rsidRDefault="00FF6D76" w:rsidP="00BB03FD">
      <w:pPr>
        <w:pStyle w:val="ac"/>
        <w:ind w:right="720"/>
        <w:rPr>
          <w:sz w:val="24"/>
          <w:szCs w:val="24"/>
        </w:rPr>
      </w:pPr>
      <w:r w:rsidRPr="00BB03FD">
        <w:rPr>
          <w:sz w:val="24"/>
          <w:szCs w:val="24"/>
        </w:rPr>
        <w:t>Разрезания по линиям сетки и диагоналям клеток. Свойство аддитивности площади. Метод разбиения на элементарные части (прямоугольники,</w:t>
      </w:r>
      <w:r w:rsidRPr="00BB03FD">
        <w:rPr>
          <w:spacing w:val="40"/>
          <w:sz w:val="24"/>
          <w:szCs w:val="24"/>
        </w:rPr>
        <w:t xml:space="preserve"> </w:t>
      </w:r>
      <w:r w:rsidRPr="00BB03FD">
        <w:rPr>
          <w:sz w:val="24"/>
          <w:szCs w:val="24"/>
        </w:rPr>
        <w:t>прямоугольные</w:t>
      </w:r>
      <w:r w:rsidRPr="00BB03FD">
        <w:rPr>
          <w:spacing w:val="31"/>
          <w:sz w:val="24"/>
          <w:szCs w:val="24"/>
        </w:rPr>
        <w:t xml:space="preserve"> </w:t>
      </w:r>
      <w:r w:rsidRPr="00BB03FD">
        <w:rPr>
          <w:sz w:val="24"/>
          <w:szCs w:val="24"/>
        </w:rPr>
        <w:t>треугольники)</w:t>
      </w:r>
      <w:r w:rsidRPr="00BB03FD">
        <w:rPr>
          <w:spacing w:val="36"/>
          <w:sz w:val="24"/>
          <w:szCs w:val="24"/>
        </w:rPr>
        <w:t xml:space="preserve"> </w:t>
      </w:r>
      <w:r w:rsidRPr="00BB03FD">
        <w:rPr>
          <w:sz w:val="24"/>
          <w:szCs w:val="24"/>
        </w:rPr>
        <w:t>и</w:t>
      </w:r>
      <w:r w:rsidRPr="00BB03FD">
        <w:rPr>
          <w:spacing w:val="38"/>
          <w:sz w:val="24"/>
          <w:szCs w:val="24"/>
        </w:rPr>
        <w:t xml:space="preserve"> </w:t>
      </w:r>
      <w:r w:rsidRPr="00BB03FD">
        <w:rPr>
          <w:sz w:val="24"/>
          <w:szCs w:val="24"/>
        </w:rPr>
        <w:t>метод</w:t>
      </w:r>
      <w:r w:rsidRPr="00BB03FD">
        <w:rPr>
          <w:spacing w:val="38"/>
          <w:sz w:val="24"/>
          <w:szCs w:val="24"/>
        </w:rPr>
        <w:t xml:space="preserve"> </w:t>
      </w:r>
      <w:r w:rsidRPr="00BB03FD">
        <w:rPr>
          <w:sz w:val="24"/>
          <w:szCs w:val="24"/>
        </w:rPr>
        <w:t>дополнения</w:t>
      </w:r>
    </w:p>
    <w:p w14:paraId="1D9046DA" w14:textId="77777777" w:rsidR="00BB03FD" w:rsidRPr="00BB03FD" w:rsidRDefault="00BB03FD" w:rsidP="00BB03FD">
      <w:pPr>
        <w:pStyle w:val="ac"/>
        <w:spacing w:before="61"/>
        <w:ind w:right="712"/>
        <w:rPr>
          <w:sz w:val="24"/>
          <w:szCs w:val="24"/>
        </w:rPr>
      </w:pPr>
      <w:r w:rsidRPr="00BB03FD">
        <w:rPr>
          <w:sz w:val="24"/>
          <w:szCs w:val="24"/>
        </w:rPr>
        <w:t xml:space="preserve">для вычисления площадей фигур, границы которых идут не по линиям сетки. Использование площадей фигур для определения форм частей в случае разрезания клетчатых фигур не по линиям сетки (диагоналям </w:t>
      </w:r>
      <w:r w:rsidRPr="00BB03FD">
        <w:rPr>
          <w:spacing w:val="-2"/>
          <w:sz w:val="24"/>
          <w:szCs w:val="24"/>
        </w:rPr>
        <w:t>клеток).</w:t>
      </w:r>
    </w:p>
    <w:p w14:paraId="42FADA29" w14:textId="77777777" w:rsidR="00BB03FD" w:rsidRPr="00BB03FD" w:rsidRDefault="00BB03FD" w:rsidP="00BB03FD">
      <w:pPr>
        <w:pStyle w:val="ac"/>
        <w:spacing w:before="2"/>
        <w:ind w:right="711"/>
        <w:rPr>
          <w:sz w:val="24"/>
          <w:szCs w:val="24"/>
        </w:rPr>
      </w:pPr>
      <w:r w:rsidRPr="00BB03FD">
        <w:rPr>
          <w:sz w:val="24"/>
          <w:szCs w:val="24"/>
        </w:rPr>
        <w:t xml:space="preserve">Пентамино. Получение фигур пентамино из </w:t>
      </w:r>
      <w:proofErr w:type="spellStart"/>
      <w:r w:rsidRPr="00BB03FD">
        <w:rPr>
          <w:sz w:val="24"/>
          <w:szCs w:val="24"/>
        </w:rPr>
        <w:t>тетрамино</w:t>
      </w:r>
      <w:proofErr w:type="spellEnd"/>
      <w:r w:rsidRPr="00BB03FD">
        <w:rPr>
          <w:sz w:val="24"/>
          <w:szCs w:val="24"/>
        </w:rPr>
        <w:t xml:space="preserve"> с помощью геометрического метода перебора. Использование симметрии при решении задач на разрезание.</w:t>
      </w:r>
    </w:p>
    <w:p w14:paraId="2C901CE1" w14:textId="77777777" w:rsidR="00BB03FD" w:rsidRPr="00BB03FD" w:rsidRDefault="00BB03FD" w:rsidP="00BB03FD">
      <w:pPr>
        <w:pStyle w:val="ac"/>
        <w:ind w:right="716"/>
        <w:rPr>
          <w:sz w:val="24"/>
          <w:szCs w:val="24"/>
        </w:rPr>
      </w:pPr>
      <w:r w:rsidRPr="00BB03FD">
        <w:rPr>
          <w:sz w:val="24"/>
          <w:szCs w:val="24"/>
        </w:rPr>
        <w:t xml:space="preserve">Введение дополнительной сетки (укрупнение или уменьшение клеток, наклонная сетка). Первичные представления о движениях плоскости (параллельный перенос, поворот). Перпендикулярность на клетчатой </w:t>
      </w:r>
      <w:r w:rsidRPr="00BB03FD">
        <w:rPr>
          <w:spacing w:val="-2"/>
          <w:sz w:val="24"/>
          <w:szCs w:val="24"/>
        </w:rPr>
        <w:t>бумаге.</w:t>
      </w:r>
    </w:p>
    <w:p w14:paraId="2FB0B03E" w14:textId="77777777" w:rsidR="00BB03FD" w:rsidRPr="00BB03FD" w:rsidRDefault="00BB03FD" w:rsidP="00BB03FD">
      <w:pPr>
        <w:pStyle w:val="ac"/>
        <w:spacing w:line="242" w:lineRule="auto"/>
        <w:ind w:right="728"/>
        <w:rPr>
          <w:sz w:val="24"/>
          <w:szCs w:val="24"/>
        </w:rPr>
      </w:pPr>
      <w:r w:rsidRPr="00BB03FD">
        <w:rPr>
          <w:sz w:val="24"/>
          <w:szCs w:val="24"/>
        </w:rPr>
        <w:t xml:space="preserve">Приемы решения задач на перекраивание фигур («разрежь и составь»). Равносоставленные фигуры. Разрезание </w:t>
      </w:r>
      <w:proofErr w:type="spellStart"/>
      <w:r w:rsidRPr="00BB03FD">
        <w:rPr>
          <w:sz w:val="24"/>
          <w:szCs w:val="24"/>
        </w:rPr>
        <w:t>неклетчатых</w:t>
      </w:r>
      <w:proofErr w:type="spellEnd"/>
      <w:r w:rsidRPr="00BB03FD">
        <w:rPr>
          <w:sz w:val="24"/>
          <w:szCs w:val="24"/>
        </w:rPr>
        <w:t xml:space="preserve"> фигур. Введение вспомогательной сетки.</w:t>
      </w:r>
    </w:p>
    <w:p w14:paraId="2865FF76" w14:textId="77777777" w:rsidR="00BB03FD" w:rsidRPr="00BB03FD" w:rsidRDefault="00BB03FD" w:rsidP="00BB03FD">
      <w:pPr>
        <w:pStyle w:val="ac"/>
        <w:spacing w:line="242" w:lineRule="auto"/>
        <w:ind w:right="717"/>
        <w:rPr>
          <w:sz w:val="24"/>
          <w:szCs w:val="24"/>
        </w:rPr>
      </w:pPr>
      <w:r w:rsidRPr="00BB03FD">
        <w:rPr>
          <w:sz w:val="24"/>
          <w:szCs w:val="24"/>
        </w:rPr>
        <w:t>Разрезание фигур на подобные. Использование вспомогательной раскраски при решении задач на разрезание. Задачи на разрезание с оценкой и примером.</w:t>
      </w:r>
    </w:p>
    <w:p w14:paraId="6C060989" w14:textId="77777777" w:rsidR="00BB03FD" w:rsidRPr="00BB03FD" w:rsidRDefault="00BB03FD" w:rsidP="00BB03FD">
      <w:pPr>
        <w:pStyle w:val="ac"/>
        <w:spacing w:line="245" w:lineRule="exact"/>
        <w:rPr>
          <w:sz w:val="24"/>
          <w:szCs w:val="24"/>
        </w:rPr>
      </w:pPr>
      <w:r w:rsidRPr="00BB03FD">
        <w:rPr>
          <w:spacing w:val="-2"/>
          <w:sz w:val="24"/>
          <w:szCs w:val="24"/>
        </w:rPr>
        <w:t>Геометрические</w:t>
      </w:r>
      <w:r w:rsidRPr="00BB03FD">
        <w:rPr>
          <w:spacing w:val="3"/>
          <w:sz w:val="24"/>
          <w:szCs w:val="24"/>
        </w:rPr>
        <w:t xml:space="preserve"> </w:t>
      </w:r>
      <w:r w:rsidRPr="00BB03FD">
        <w:rPr>
          <w:spacing w:val="-2"/>
          <w:sz w:val="24"/>
          <w:szCs w:val="24"/>
        </w:rPr>
        <w:t>неравенства</w:t>
      </w:r>
    </w:p>
    <w:p w14:paraId="3EA8CB66" w14:textId="77777777" w:rsidR="00BB03FD" w:rsidRPr="00BB03FD" w:rsidRDefault="00BB03FD" w:rsidP="00BB03FD">
      <w:pPr>
        <w:pStyle w:val="ac"/>
        <w:spacing w:line="237" w:lineRule="auto"/>
        <w:ind w:right="727"/>
        <w:rPr>
          <w:sz w:val="24"/>
          <w:szCs w:val="24"/>
        </w:rPr>
      </w:pPr>
      <w:r w:rsidRPr="00BB03FD">
        <w:rPr>
          <w:sz w:val="24"/>
          <w:szCs w:val="24"/>
        </w:rPr>
        <w:t>Конструкции с отрезками и ломаными. Вычисление</w:t>
      </w:r>
      <w:r w:rsidRPr="00BB03FD">
        <w:rPr>
          <w:spacing w:val="-5"/>
          <w:sz w:val="24"/>
          <w:szCs w:val="24"/>
        </w:rPr>
        <w:t xml:space="preserve"> </w:t>
      </w:r>
      <w:r w:rsidRPr="00BB03FD">
        <w:rPr>
          <w:sz w:val="24"/>
          <w:szCs w:val="24"/>
        </w:rPr>
        <w:t>периметров фигур. Связь между длинами отрезков на прямой.</w:t>
      </w:r>
    </w:p>
    <w:p w14:paraId="6C8FE0FE" w14:textId="77777777" w:rsidR="00BB03FD" w:rsidRPr="00BB03FD" w:rsidRDefault="00BB03FD" w:rsidP="00BB03FD">
      <w:pPr>
        <w:pStyle w:val="ac"/>
        <w:ind w:right="707"/>
        <w:rPr>
          <w:sz w:val="24"/>
          <w:szCs w:val="24"/>
        </w:rPr>
      </w:pPr>
      <w:r w:rsidRPr="00BB03FD">
        <w:rPr>
          <w:sz w:val="24"/>
          <w:szCs w:val="24"/>
        </w:rPr>
        <w:t>Приближенное вычисление длин ломаных и кривых с помощью нити. Подсчет количества кратчайших путей в графе. Задача о нахождении диагонали кирпича. Кратчайшие пути по граням</w:t>
      </w:r>
      <w:r w:rsidRPr="00BB03FD">
        <w:rPr>
          <w:spacing w:val="40"/>
          <w:sz w:val="24"/>
          <w:szCs w:val="24"/>
        </w:rPr>
        <w:t xml:space="preserve"> </w:t>
      </w:r>
      <w:r w:rsidRPr="00BB03FD">
        <w:rPr>
          <w:sz w:val="24"/>
          <w:szCs w:val="24"/>
        </w:rPr>
        <w:t>куба,</w:t>
      </w:r>
      <w:r w:rsidRPr="00BB03FD">
        <w:rPr>
          <w:spacing w:val="40"/>
          <w:sz w:val="24"/>
          <w:szCs w:val="24"/>
        </w:rPr>
        <w:t xml:space="preserve"> </w:t>
      </w:r>
      <w:r w:rsidRPr="00BB03FD">
        <w:rPr>
          <w:spacing w:val="-2"/>
          <w:sz w:val="24"/>
          <w:szCs w:val="24"/>
        </w:rPr>
        <w:t>параллелепипеда.</w:t>
      </w:r>
    </w:p>
    <w:p w14:paraId="66B7616A" w14:textId="77777777" w:rsidR="00BB03FD" w:rsidRPr="00BB03FD" w:rsidRDefault="00BB03FD" w:rsidP="00BB03FD">
      <w:pPr>
        <w:pStyle w:val="ac"/>
        <w:ind w:right="720"/>
        <w:rPr>
          <w:sz w:val="24"/>
          <w:szCs w:val="24"/>
        </w:rPr>
      </w:pPr>
      <w:r w:rsidRPr="00BB03FD">
        <w:rPr>
          <w:sz w:val="24"/>
          <w:szCs w:val="24"/>
        </w:rPr>
        <w:t xml:space="preserve">Варианты расположения точек на прямой. Координата середины отрезка числовой прямой. Расстояние между </w:t>
      </w:r>
      <w:proofErr w:type="spellStart"/>
      <w:r w:rsidRPr="00BB03FD">
        <w:rPr>
          <w:sz w:val="24"/>
          <w:szCs w:val="24"/>
        </w:rPr>
        <w:t>середи</w:t>
      </w:r>
      <w:proofErr w:type="spellEnd"/>
      <w:r w:rsidRPr="00BB03FD">
        <w:rPr>
          <w:sz w:val="24"/>
          <w:szCs w:val="24"/>
        </w:rPr>
        <w:t xml:space="preserve"> нами отрезков.</w:t>
      </w:r>
    </w:p>
    <w:p w14:paraId="24210423" w14:textId="77777777" w:rsidR="00BB03FD" w:rsidRPr="00BB03FD" w:rsidRDefault="00BB03FD" w:rsidP="00BB03FD">
      <w:pPr>
        <w:pStyle w:val="ac"/>
        <w:spacing w:before="1" w:line="242" w:lineRule="auto"/>
        <w:ind w:right="712"/>
        <w:rPr>
          <w:sz w:val="24"/>
          <w:szCs w:val="24"/>
        </w:rPr>
      </w:pPr>
      <w:r w:rsidRPr="00BB03FD">
        <w:rPr>
          <w:sz w:val="24"/>
          <w:szCs w:val="24"/>
        </w:rPr>
        <w:t xml:space="preserve">Неравенство треугольника. Доказательство неравенства треугольника с </w:t>
      </w:r>
      <w:r w:rsidRPr="00BB03FD">
        <w:rPr>
          <w:sz w:val="24"/>
          <w:szCs w:val="24"/>
        </w:rPr>
        <w:lastRenderedPageBreak/>
        <w:t>использованием построений. Оценка суммы длин диагоналей четырехугольника через его периметр.</w:t>
      </w:r>
    </w:p>
    <w:p w14:paraId="259A0DD4" w14:textId="77777777" w:rsidR="00744B15" w:rsidRPr="00CF4BE6" w:rsidRDefault="00744B15" w:rsidP="00744B15">
      <w:pPr>
        <w:pStyle w:val="2"/>
        <w:spacing w:before="3"/>
        <w:ind w:right="110"/>
        <w:jc w:val="center"/>
        <w:rPr>
          <w:rFonts w:ascii="Times New Roman" w:hAnsi="Times New Roman" w:cs="Times New Roman"/>
          <w:b/>
          <w:bCs/>
          <w:color w:val="auto"/>
          <w:sz w:val="24"/>
          <w:szCs w:val="24"/>
        </w:rPr>
      </w:pPr>
      <w:r w:rsidRPr="00CF4BE6">
        <w:rPr>
          <w:rFonts w:ascii="Times New Roman" w:hAnsi="Times New Roman" w:cs="Times New Roman"/>
          <w:b/>
          <w:bCs/>
          <w:color w:val="auto"/>
          <w:spacing w:val="-2"/>
          <w:sz w:val="24"/>
          <w:szCs w:val="24"/>
        </w:rPr>
        <w:t>АЛГЕБРА</w:t>
      </w:r>
    </w:p>
    <w:p w14:paraId="22114EA4" w14:textId="77777777" w:rsidR="00744B15" w:rsidRPr="005C5E34" w:rsidRDefault="00744B15" w:rsidP="005C5E34">
      <w:pPr>
        <w:pStyle w:val="ac"/>
        <w:spacing w:before="188"/>
        <w:rPr>
          <w:sz w:val="24"/>
          <w:szCs w:val="24"/>
        </w:rPr>
      </w:pPr>
      <w:r w:rsidRPr="005C5E34">
        <w:rPr>
          <w:sz w:val="24"/>
          <w:szCs w:val="24"/>
        </w:rPr>
        <w:t>От</w:t>
      </w:r>
      <w:r w:rsidRPr="005C5E34">
        <w:rPr>
          <w:spacing w:val="-2"/>
          <w:sz w:val="24"/>
          <w:szCs w:val="24"/>
        </w:rPr>
        <w:t xml:space="preserve"> </w:t>
      </w:r>
      <w:r w:rsidRPr="005C5E34">
        <w:rPr>
          <w:sz w:val="24"/>
          <w:szCs w:val="24"/>
        </w:rPr>
        <w:t>чисел</w:t>
      </w:r>
      <w:r w:rsidRPr="005C5E34">
        <w:rPr>
          <w:spacing w:val="-1"/>
          <w:sz w:val="24"/>
          <w:szCs w:val="24"/>
        </w:rPr>
        <w:t xml:space="preserve"> </w:t>
      </w:r>
      <w:r w:rsidRPr="005C5E34">
        <w:rPr>
          <w:sz w:val="24"/>
          <w:szCs w:val="24"/>
        </w:rPr>
        <w:t>к</w:t>
      </w:r>
      <w:r w:rsidRPr="005C5E34">
        <w:rPr>
          <w:spacing w:val="-3"/>
          <w:sz w:val="24"/>
          <w:szCs w:val="24"/>
        </w:rPr>
        <w:t xml:space="preserve"> </w:t>
      </w:r>
      <w:r w:rsidRPr="005C5E34">
        <w:rPr>
          <w:spacing w:val="-2"/>
          <w:sz w:val="24"/>
          <w:szCs w:val="24"/>
        </w:rPr>
        <w:t>буквам</w:t>
      </w:r>
    </w:p>
    <w:p w14:paraId="0D02AE24" w14:textId="77777777" w:rsidR="00744B15" w:rsidRPr="005C5E34" w:rsidRDefault="00744B15" w:rsidP="005C5E34">
      <w:pPr>
        <w:pStyle w:val="ac"/>
        <w:spacing w:before="36" w:line="278" w:lineRule="auto"/>
        <w:ind w:right="717"/>
        <w:rPr>
          <w:sz w:val="24"/>
          <w:szCs w:val="24"/>
        </w:rPr>
      </w:pPr>
      <w:r w:rsidRPr="005C5E34">
        <w:rPr>
          <w:sz w:val="24"/>
          <w:szCs w:val="24"/>
        </w:rPr>
        <w:t xml:space="preserve">Метод уравнивания при решении задач с опорой на </w:t>
      </w:r>
      <w:proofErr w:type="spellStart"/>
      <w:r w:rsidRPr="005C5E34">
        <w:rPr>
          <w:sz w:val="24"/>
          <w:szCs w:val="24"/>
        </w:rPr>
        <w:t>вспо</w:t>
      </w:r>
      <w:proofErr w:type="spellEnd"/>
      <w:r w:rsidRPr="005C5E34">
        <w:rPr>
          <w:sz w:val="24"/>
          <w:szCs w:val="24"/>
        </w:rPr>
        <w:t xml:space="preserve"> </w:t>
      </w:r>
      <w:proofErr w:type="spellStart"/>
      <w:r w:rsidRPr="005C5E34">
        <w:rPr>
          <w:sz w:val="24"/>
          <w:szCs w:val="24"/>
        </w:rPr>
        <w:t>могательные</w:t>
      </w:r>
      <w:proofErr w:type="spellEnd"/>
      <w:r w:rsidRPr="005C5E34">
        <w:rPr>
          <w:sz w:val="24"/>
          <w:szCs w:val="24"/>
        </w:rPr>
        <w:t xml:space="preserve"> схемы. Метод «анализ с конца». Прием «учти лишнее».</w:t>
      </w:r>
      <w:r w:rsidRPr="005C5E34">
        <w:rPr>
          <w:spacing w:val="40"/>
          <w:sz w:val="24"/>
          <w:szCs w:val="24"/>
        </w:rPr>
        <w:t xml:space="preserve"> </w:t>
      </w:r>
      <w:r w:rsidRPr="005C5E34">
        <w:rPr>
          <w:sz w:val="24"/>
          <w:szCs w:val="24"/>
        </w:rPr>
        <w:t>Метод подсчета двумя способами. Связь с теорией множеств.</w:t>
      </w:r>
    </w:p>
    <w:p w14:paraId="3ADF5646" w14:textId="77777777" w:rsidR="00744B15" w:rsidRPr="005C5E34" w:rsidRDefault="00744B15" w:rsidP="005C5E34">
      <w:pPr>
        <w:pStyle w:val="ac"/>
        <w:spacing w:line="278" w:lineRule="auto"/>
        <w:ind w:right="731"/>
        <w:rPr>
          <w:sz w:val="24"/>
          <w:szCs w:val="24"/>
        </w:rPr>
      </w:pPr>
      <w:r w:rsidRPr="005C5E34">
        <w:rPr>
          <w:sz w:val="24"/>
          <w:szCs w:val="24"/>
        </w:rPr>
        <w:t>Выбор удобной переменной в текстовых задачах. Сравнение метода введения переменных с методом доказательства единственности решения задачи с помощью числовых оценок</w:t>
      </w:r>
    </w:p>
    <w:p w14:paraId="377035F3" w14:textId="25787BB0" w:rsidR="00744B15" w:rsidRPr="005C5E34" w:rsidRDefault="00744B15" w:rsidP="005C5E34">
      <w:pPr>
        <w:pStyle w:val="ac"/>
        <w:spacing w:before="66" w:line="273" w:lineRule="auto"/>
        <w:ind w:right="738"/>
        <w:rPr>
          <w:sz w:val="24"/>
          <w:szCs w:val="24"/>
        </w:rPr>
      </w:pPr>
      <w:r w:rsidRPr="005C5E34">
        <w:rPr>
          <w:sz w:val="24"/>
          <w:szCs w:val="24"/>
        </w:rPr>
        <w:t>. Десятичная запись</w:t>
      </w:r>
      <w:r w:rsidRPr="005C5E34">
        <w:rPr>
          <w:spacing w:val="40"/>
          <w:sz w:val="24"/>
          <w:szCs w:val="24"/>
        </w:rPr>
        <w:t xml:space="preserve"> </w:t>
      </w:r>
      <w:r w:rsidRPr="005C5E34">
        <w:rPr>
          <w:sz w:val="24"/>
          <w:szCs w:val="24"/>
        </w:rPr>
        <w:t>(представление</w:t>
      </w:r>
      <w:r w:rsidRPr="005C5E34">
        <w:rPr>
          <w:spacing w:val="40"/>
          <w:sz w:val="24"/>
          <w:szCs w:val="24"/>
        </w:rPr>
        <w:t xml:space="preserve"> </w:t>
      </w:r>
      <w:r w:rsidRPr="005C5E34">
        <w:rPr>
          <w:sz w:val="24"/>
          <w:szCs w:val="24"/>
        </w:rPr>
        <w:t>натурального</w:t>
      </w:r>
      <w:r w:rsidRPr="005C5E34">
        <w:rPr>
          <w:spacing w:val="40"/>
          <w:sz w:val="24"/>
          <w:szCs w:val="24"/>
        </w:rPr>
        <w:t xml:space="preserve"> </w:t>
      </w:r>
      <w:r w:rsidRPr="005C5E34">
        <w:rPr>
          <w:sz w:val="24"/>
          <w:szCs w:val="24"/>
        </w:rPr>
        <w:t>числа</w:t>
      </w:r>
      <w:r w:rsidRPr="005C5E34">
        <w:rPr>
          <w:spacing w:val="40"/>
          <w:sz w:val="24"/>
          <w:szCs w:val="24"/>
        </w:rPr>
        <w:t xml:space="preserve"> </w:t>
      </w:r>
      <w:r w:rsidRPr="005C5E34">
        <w:rPr>
          <w:sz w:val="24"/>
          <w:szCs w:val="24"/>
        </w:rPr>
        <w:t>в виде a +</w:t>
      </w:r>
      <w:r w:rsidRPr="005C5E34">
        <w:rPr>
          <w:spacing w:val="40"/>
          <w:sz w:val="24"/>
          <w:szCs w:val="24"/>
        </w:rPr>
        <w:t xml:space="preserve"> </w:t>
      </w:r>
      <w:r w:rsidRPr="005C5E34">
        <w:rPr>
          <w:sz w:val="24"/>
          <w:szCs w:val="24"/>
        </w:rPr>
        <w:t>10b + 100c + …). Признаки делимости, связанные с</w:t>
      </w:r>
      <w:r w:rsidRPr="005C5E34">
        <w:rPr>
          <w:spacing w:val="40"/>
          <w:sz w:val="24"/>
          <w:szCs w:val="24"/>
        </w:rPr>
        <w:t xml:space="preserve"> </w:t>
      </w:r>
      <w:r w:rsidRPr="005C5E34">
        <w:rPr>
          <w:sz w:val="24"/>
          <w:szCs w:val="24"/>
        </w:rPr>
        <w:t>десятичной</w:t>
      </w:r>
      <w:r w:rsidRPr="005C5E34">
        <w:rPr>
          <w:spacing w:val="40"/>
          <w:sz w:val="24"/>
          <w:szCs w:val="24"/>
        </w:rPr>
        <w:t xml:space="preserve"> </w:t>
      </w:r>
      <w:r w:rsidRPr="005C5E34">
        <w:rPr>
          <w:sz w:val="24"/>
          <w:szCs w:val="24"/>
        </w:rPr>
        <w:t>записью числа. Использование десятичной записи при решении буквенных ребусов и для доказательств «от противного». Сведение задачи к простейшим уравнениям в цифрах с дальнейшим перебором вариантов, использованием свойств делимости.</w:t>
      </w:r>
    </w:p>
    <w:p w14:paraId="66D28AA9" w14:textId="77777777" w:rsidR="00744B15" w:rsidRPr="005C5E34" w:rsidRDefault="00744B15" w:rsidP="005C5E34">
      <w:pPr>
        <w:pStyle w:val="ac"/>
        <w:spacing w:before="9"/>
        <w:rPr>
          <w:sz w:val="24"/>
          <w:szCs w:val="24"/>
        </w:rPr>
      </w:pPr>
      <w:r w:rsidRPr="005C5E34">
        <w:rPr>
          <w:spacing w:val="-2"/>
          <w:sz w:val="24"/>
          <w:szCs w:val="24"/>
        </w:rPr>
        <w:t>Функциональные</w:t>
      </w:r>
      <w:r w:rsidRPr="005C5E34">
        <w:rPr>
          <w:spacing w:val="8"/>
          <w:sz w:val="24"/>
          <w:szCs w:val="24"/>
        </w:rPr>
        <w:t xml:space="preserve"> </w:t>
      </w:r>
      <w:r w:rsidRPr="005C5E34">
        <w:rPr>
          <w:spacing w:val="-2"/>
          <w:sz w:val="24"/>
          <w:szCs w:val="24"/>
        </w:rPr>
        <w:t>зависимости</w:t>
      </w:r>
    </w:p>
    <w:p w14:paraId="361E5800" w14:textId="77777777" w:rsidR="00744B15" w:rsidRPr="005C5E34" w:rsidRDefault="00744B15" w:rsidP="005C5E34">
      <w:pPr>
        <w:pStyle w:val="ac"/>
        <w:spacing w:before="31" w:line="278" w:lineRule="auto"/>
        <w:ind w:right="725"/>
        <w:rPr>
          <w:sz w:val="24"/>
          <w:szCs w:val="24"/>
        </w:rPr>
      </w:pPr>
      <w:r w:rsidRPr="005C5E34">
        <w:rPr>
          <w:sz w:val="24"/>
          <w:szCs w:val="24"/>
        </w:rPr>
        <w:t>Использование формул при решении нестандартных текстовых задач. Формулы площади прямоугольника, объема и площади поверхности куба, прямоугольного параллелепипеда.</w:t>
      </w:r>
    </w:p>
    <w:p w14:paraId="4522D356" w14:textId="77777777" w:rsidR="00744B15" w:rsidRPr="005C5E34" w:rsidRDefault="00744B15" w:rsidP="005C5E34">
      <w:pPr>
        <w:pStyle w:val="ac"/>
        <w:spacing w:line="278" w:lineRule="auto"/>
        <w:ind w:right="732"/>
        <w:rPr>
          <w:sz w:val="24"/>
          <w:szCs w:val="24"/>
        </w:rPr>
      </w:pPr>
      <w:r w:rsidRPr="005C5E34">
        <w:rPr>
          <w:sz w:val="24"/>
          <w:szCs w:val="24"/>
        </w:rPr>
        <w:t>Доказательство формул перевода единиц измерения площади, объема. Нестандартные единицы измерения.</w:t>
      </w:r>
    </w:p>
    <w:p w14:paraId="64127430" w14:textId="77777777" w:rsidR="00744B15" w:rsidRPr="005C5E34" w:rsidRDefault="00744B15" w:rsidP="005C5E34">
      <w:pPr>
        <w:pStyle w:val="ac"/>
        <w:spacing w:line="276" w:lineRule="auto"/>
        <w:ind w:right="705"/>
        <w:rPr>
          <w:sz w:val="24"/>
          <w:szCs w:val="24"/>
        </w:rPr>
      </w:pPr>
      <w:r w:rsidRPr="005C5E34">
        <w:rPr>
          <w:sz w:val="24"/>
          <w:szCs w:val="24"/>
        </w:rPr>
        <w:t>Понятие взаимно однозначного соответствия между множествами. Разбиение объектов на пары как пример взаимно однозначного соответствия. Использование взаимно однозначного соответствия для сравнения мощностей множеств. Примеры соответствий, не являющихся взаимно однозначными. Взаимно однозначное соответствие в простых комбинаторных задачах.</w:t>
      </w:r>
    </w:p>
    <w:p w14:paraId="33004F7F" w14:textId="77777777" w:rsidR="00744B15" w:rsidRPr="005C5E34" w:rsidRDefault="00744B15" w:rsidP="005C5E34">
      <w:pPr>
        <w:pStyle w:val="ac"/>
        <w:spacing w:line="276" w:lineRule="auto"/>
        <w:ind w:right="713"/>
        <w:rPr>
          <w:sz w:val="24"/>
          <w:szCs w:val="24"/>
        </w:rPr>
      </w:pPr>
      <w:r w:rsidRPr="005C5E34">
        <w:rPr>
          <w:sz w:val="24"/>
          <w:szCs w:val="24"/>
        </w:rPr>
        <w:t>Прямая и обратная пропорциональность. Использование пропорций</w:t>
      </w:r>
      <w:r w:rsidRPr="005C5E34">
        <w:rPr>
          <w:spacing w:val="40"/>
          <w:sz w:val="24"/>
          <w:szCs w:val="24"/>
        </w:rPr>
        <w:t xml:space="preserve"> </w:t>
      </w:r>
      <w:r w:rsidRPr="005C5E34">
        <w:rPr>
          <w:sz w:val="24"/>
          <w:szCs w:val="24"/>
        </w:rPr>
        <w:t>при решении нестандартных текстовых задач. число. Метод подсчета двумя способами на примере</w:t>
      </w:r>
      <w:r w:rsidRPr="005C5E34">
        <w:rPr>
          <w:spacing w:val="-3"/>
          <w:sz w:val="24"/>
          <w:szCs w:val="24"/>
        </w:rPr>
        <w:t xml:space="preserve"> </w:t>
      </w:r>
      <w:r w:rsidRPr="005C5E34">
        <w:rPr>
          <w:sz w:val="24"/>
          <w:szCs w:val="24"/>
        </w:rPr>
        <w:t xml:space="preserve">чисел с известными попарными суммами. Прием разбиения на пары для подсчета сумм чисел, идущих через равные промежутки. Определение четности количества чисел в ряду. Формула суммы чисел от 1 до n. </w:t>
      </w:r>
      <w:proofErr w:type="spellStart"/>
      <w:r w:rsidRPr="005C5E34">
        <w:rPr>
          <w:sz w:val="24"/>
          <w:szCs w:val="24"/>
        </w:rPr>
        <w:t>Разбие</w:t>
      </w:r>
      <w:proofErr w:type="spellEnd"/>
      <w:r w:rsidRPr="005C5E34">
        <w:rPr>
          <w:sz w:val="24"/>
          <w:szCs w:val="24"/>
        </w:rPr>
        <w:t xml:space="preserve"> </w:t>
      </w:r>
      <w:proofErr w:type="spellStart"/>
      <w:r w:rsidRPr="005C5E34">
        <w:rPr>
          <w:sz w:val="24"/>
          <w:szCs w:val="24"/>
        </w:rPr>
        <w:t>ние</w:t>
      </w:r>
      <w:proofErr w:type="spellEnd"/>
      <w:r w:rsidRPr="005C5E34">
        <w:rPr>
          <w:sz w:val="24"/>
          <w:szCs w:val="24"/>
        </w:rPr>
        <w:t xml:space="preserve"> на пары групп чисел с равной суммой.</w:t>
      </w:r>
    </w:p>
    <w:p w14:paraId="2DF690DB" w14:textId="77777777" w:rsidR="00744B15" w:rsidRPr="005C5E34" w:rsidRDefault="00744B15" w:rsidP="005C5E34">
      <w:pPr>
        <w:pStyle w:val="ac"/>
        <w:spacing w:line="276" w:lineRule="auto"/>
        <w:ind w:right="705"/>
        <w:rPr>
          <w:sz w:val="24"/>
          <w:szCs w:val="24"/>
        </w:rPr>
      </w:pPr>
      <w:r w:rsidRPr="005C5E34">
        <w:rPr>
          <w:sz w:val="24"/>
          <w:szCs w:val="24"/>
        </w:rPr>
        <w:t xml:space="preserve">Метод подсчета двумя способами в арифметических задачах. Использование подсчета двумя способами в доказательствах «от противного», при решении задач с </w:t>
      </w:r>
      <w:proofErr w:type="gramStart"/>
      <w:r w:rsidRPr="005C5E34">
        <w:rPr>
          <w:sz w:val="24"/>
          <w:szCs w:val="24"/>
        </w:rPr>
        <w:t>арифметически- ми</w:t>
      </w:r>
      <w:proofErr w:type="gramEnd"/>
      <w:r w:rsidRPr="005C5E34">
        <w:rPr>
          <w:sz w:val="24"/>
          <w:szCs w:val="24"/>
        </w:rPr>
        <w:t xml:space="preserve"> таблицами, геометрических задач. Введение переменной для дальнейшего</w:t>
      </w:r>
      <w:r w:rsidRPr="005C5E34">
        <w:rPr>
          <w:spacing w:val="40"/>
          <w:sz w:val="24"/>
          <w:szCs w:val="24"/>
        </w:rPr>
        <w:t xml:space="preserve"> </w:t>
      </w:r>
      <w:r w:rsidRPr="005C5E34">
        <w:rPr>
          <w:sz w:val="24"/>
          <w:szCs w:val="24"/>
        </w:rPr>
        <w:t>двойного подсчета.</w:t>
      </w:r>
    </w:p>
    <w:p w14:paraId="671FF39A" w14:textId="77777777" w:rsidR="00744B15" w:rsidRPr="005C5E34" w:rsidRDefault="00744B15" w:rsidP="005C5E34">
      <w:pPr>
        <w:pStyle w:val="ac"/>
        <w:tabs>
          <w:tab w:val="left" w:pos="1621"/>
          <w:tab w:val="left" w:pos="2562"/>
          <w:tab w:val="left" w:pos="4090"/>
          <w:tab w:val="left" w:pos="5151"/>
          <w:tab w:val="left" w:pos="7019"/>
        </w:tabs>
        <w:spacing w:line="276" w:lineRule="auto"/>
        <w:ind w:right="730"/>
        <w:rPr>
          <w:sz w:val="24"/>
          <w:szCs w:val="24"/>
        </w:rPr>
      </w:pPr>
      <w:r w:rsidRPr="005C5E34">
        <w:rPr>
          <w:sz w:val="24"/>
          <w:szCs w:val="24"/>
        </w:rPr>
        <w:t>Среднее арифметическое,</w:t>
      </w:r>
      <w:r w:rsidRPr="005C5E34">
        <w:rPr>
          <w:spacing w:val="40"/>
          <w:sz w:val="24"/>
          <w:szCs w:val="24"/>
        </w:rPr>
        <w:t xml:space="preserve"> </w:t>
      </w:r>
      <w:r w:rsidRPr="005C5E34">
        <w:rPr>
          <w:sz w:val="24"/>
          <w:szCs w:val="24"/>
        </w:rPr>
        <w:t xml:space="preserve">его свойства (изменение при увеличении всех чисел набора на некоторое число и в некоторое число раз; оценка среднего арифметического сверху и снизу наибольшим и наименьшим </w:t>
      </w:r>
      <w:r w:rsidRPr="005C5E34">
        <w:rPr>
          <w:spacing w:val="-2"/>
          <w:sz w:val="24"/>
          <w:szCs w:val="24"/>
        </w:rPr>
        <w:t>числами</w:t>
      </w:r>
      <w:r w:rsidRPr="005C5E34">
        <w:rPr>
          <w:sz w:val="24"/>
          <w:szCs w:val="24"/>
        </w:rPr>
        <w:tab/>
      </w:r>
      <w:r w:rsidRPr="005C5E34">
        <w:rPr>
          <w:spacing w:val="-2"/>
          <w:sz w:val="24"/>
          <w:szCs w:val="24"/>
        </w:rPr>
        <w:t>набора;</w:t>
      </w:r>
      <w:r w:rsidRPr="005C5E34">
        <w:rPr>
          <w:sz w:val="24"/>
          <w:szCs w:val="24"/>
        </w:rPr>
        <w:tab/>
      </w:r>
      <w:r w:rsidRPr="005C5E34">
        <w:rPr>
          <w:spacing w:val="-2"/>
          <w:sz w:val="24"/>
          <w:szCs w:val="24"/>
        </w:rPr>
        <w:t>неизменность</w:t>
      </w:r>
      <w:r w:rsidRPr="005C5E34">
        <w:rPr>
          <w:sz w:val="24"/>
          <w:szCs w:val="24"/>
        </w:rPr>
        <w:tab/>
      </w:r>
      <w:r w:rsidRPr="005C5E34">
        <w:rPr>
          <w:spacing w:val="-2"/>
          <w:sz w:val="24"/>
          <w:szCs w:val="24"/>
        </w:rPr>
        <w:t>среднего</w:t>
      </w:r>
      <w:r w:rsidRPr="005C5E34">
        <w:rPr>
          <w:sz w:val="24"/>
          <w:szCs w:val="24"/>
        </w:rPr>
        <w:tab/>
      </w:r>
      <w:r w:rsidRPr="005C5E34">
        <w:rPr>
          <w:spacing w:val="-2"/>
          <w:sz w:val="24"/>
          <w:szCs w:val="24"/>
        </w:rPr>
        <w:t>арифметического</w:t>
      </w:r>
      <w:r w:rsidRPr="005C5E34">
        <w:rPr>
          <w:sz w:val="24"/>
          <w:szCs w:val="24"/>
        </w:rPr>
        <w:tab/>
      </w:r>
      <w:r w:rsidRPr="005C5E34">
        <w:rPr>
          <w:spacing w:val="-4"/>
          <w:sz w:val="24"/>
          <w:szCs w:val="24"/>
        </w:rPr>
        <w:t xml:space="preserve">при </w:t>
      </w:r>
      <w:r w:rsidRPr="005C5E34">
        <w:rPr>
          <w:sz w:val="24"/>
          <w:szCs w:val="24"/>
        </w:rPr>
        <w:t>добавлении числа, равного среднему арифметическому чисел набора). Числа и их свойства</w:t>
      </w:r>
    </w:p>
    <w:p w14:paraId="4FD1572D" w14:textId="77777777" w:rsidR="00744B15" w:rsidRPr="005C5E34" w:rsidRDefault="00744B15" w:rsidP="005C5E34">
      <w:pPr>
        <w:pStyle w:val="ac"/>
        <w:spacing w:line="276" w:lineRule="auto"/>
        <w:ind w:right="700"/>
        <w:rPr>
          <w:sz w:val="24"/>
          <w:szCs w:val="24"/>
        </w:rPr>
      </w:pPr>
      <w:r w:rsidRPr="005C5E34">
        <w:rPr>
          <w:sz w:val="24"/>
          <w:szCs w:val="24"/>
        </w:rPr>
        <w:t>Способы решения числовых и буквенных ребусов. Организация перебора с учетом принципа узких мест. Приемы решения задач на восстановление знаков действий, расстановку скобок, нахождение</w:t>
      </w:r>
      <w:r w:rsidRPr="005C5E34">
        <w:rPr>
          <w:spacing w:val="40"/>
          <w:sz w:val="24"/>
          <w:szCs w:val="24"/>
        </w:rPr>
        <w:t xml:space="preserve"> </w:t>
      </w:r>
      <w:r w:rsidRPr="005C5E34">
        <w:rPr>
          <w:sz w:val="24"/>
          <w:szCs w:val="24"/>
        </w:rPr>
        <w:t>чисел с указанными свойствами.</w:t>
      </w:r>
    </w:p>
    <w:p w14:paraId="3DFDC196" w14:textId="6E7BDF0D" w:rsidR="00C62AB9" w:rsidRPr="005C5E34" w:rsidRDefault="00744B15" w:rsidP="005C5E34">
      <w:pPr>
        <w:pStyle w:val="ac"/>
        <w:spacing w:line="278" w:lineRule="auto"/>
        <w:ind w:right="729"/>
        <w:rPr>
          <w:sz w:val="24"/>
          <w:szCs w:val="24"/>
        </w:rPr>
      </w:pPr>
      <w:r w:rsidRPr="005C5E34">
        <w:rPr>
          <w:sz w:val="24"/>
          <w:szCs w:val="24"/>
        </w:rPr>
        <w:t>Понятие решения буквенного ребуса. Метод перебора для поиска всех решений</w:t>
      </w:r>
      <w:r w:rsidRPr="005C5E34">
        <w:rPr>
          <w:spacing w:val="40"/>
          <w:sz w:val="24"/>
          <w:szCs w:val="24"/>
        </w:rPr>
        <w:t xml:space="preserve"> </w:t>
      </w:r>
      <w:r w:rsidRPr="005C5E34">
        <w:rPr>
          <w:sz w:val="24"/>
          <w:szCs w:val="24"/>
        </w:rPr>
        <w:t>ребуса.</w:t>
      </w:r>
      <w:r w:rsidRPr="005C5E34">
        <w:rPr>
          <w:spacing w:val="40"/>
          <w:sz w:val="24"/>
          <w:szCs w:val="24"/>
        </w:rPr>
        <w:t xml:space="preserve"> </w:t>
      </w:r>
      <w:r w:rsidRPr="005C5E34">
        <w:rPr>
          <w:sz w:val="24"/>
          <w:szCs w:val="24"/>
        </w:rPr>
        <w:t>Ограничение</w:t>
      </w:r>
      <w:r w:rsidRPr="005C5E34">
        <w:rPr>
          <w:spacing w:val="37"/>
          <w:sz w:val="24"/>
          <w:szCs w:val="24"/>
        </w:rPr>
        <w:t xml:space="preserve"> </w:t>
      </w:r>
      <w:r w:rsidRPr="005C5E34">
        <w:rPr>
          <w:sz w:val="24"/>
          <w:szCs w:val="24"/>
        </w:rPr>
        <w:t>полного</w:t>
      </w:r>
      <w:r w:rsidRPr="005C5E34">
        <w:rPr>
          <w:spacing w:val="39"/>
          <w:sz w:val="24"/>
          <w:szCs w:val="24"/>
        </w:rPr>
        <w:t xml:space="preserve"> </w:t>
      </w:r>
      <w:r w:rsidRPr="005C5E34">
        <w:rPr>
          <w:sz w:val="24"/>
          <w:szCs w:val="24"/>
        </w:rPr>
        <w:t>перебора</w:t>
      </w:r>
      <w:r w:rsidRPr="005C5E34">
        <w:rPr>
          <w:spacing w:val="40"/>
          <w:sz w:val="24"/>
          <w:szCs w:val="24"/>
        </w:rPr>
        <w:t xml:space="preserve"> </w:t>
      </w:r>
      <w:r w:rsidRPr="005C5E34">
        <w:rPr>
          <w:sz w:val="24"/>
          <w:szCs w:val="24"/>
        </w:rPr>
        <w:t>с</w:t>
      </w:r>
      <w:r w:rsidRPr="005C5E34">
        <w:rPr>
          <w:spacing w:val="40"/>
          <w:sz w:val="24"/>
          <w:szCs w:val="24"/>
        </w:rPr>
        <w:t xml:space="preserve"> </w:t>
      </w:r>
      <w:r w:rsidRPr="005C5E34">
        <w:rPr>
          <w:sz w:val="24"/>
          <w:szCs w:val="24"/>
        </w:rPr>
        <w:t>учетом</w:t>
      </w:r>
      <w:r w:rsidRPr="005C5E34">
        <w:rPr>
          <w:spacing w:val="40"/>
          <w:sz w:val="24"/>
          <w:szCs w:val="24"/>
        </w:rPr>
        <w:t xml:space="preserve"> </w:t>
      </w:r>
      <w:r w:rsidRPr="005C5E34">
        <w:rPr>
          <w:sz w:val="24"/>
          <w:szCs w:val="24"/>
        </w:rPr>
        <w:t>принципа</w:t>
      </w:r>
      <w:r w:rsidR="00C62AB9" w:rsidRPr="005C5E34">
        <w:rPr>
          <w:sz w:val="24"/>
          <w:szCs w:val="24"/>
        </w:rPr>
        <w:t xml:space="preserve"> узких мест, свойств четности. Доказательство отсутствия решения у ребуса с помощью метода перебора, </w:t>
      </w:r>
      <w:r w:rsidR="00C62AB9" w:rsidRPr="005C5E34">
        <w:rPr>
          <w:sz w:val="24"/>
          <w:szCs w:val="24"/>
        </w:rPr>
        <w:lastRenderedPageBreak/>
        <w:t>числовых оценок.</w:t>
      </w:r>
    </w:p>
    <w:p w14:paraId="4AF86A96" w14:textId="77777777" w:rsidR="00C62AB9" w:rsidRPr="005C5E34" w:rsidRDefault="00C62AB9" w:rsidP="005C5E34">
      <w:pPr>
        <w:pStyle w:val="ac"/>
        <w:spacing w:before="4" w:line="276" w:lineRule="auto"/>
        <w:ind w:right="704"/>
        <w:rPr>
          <w:sz w:val="24"/>
          <w:szCs w:val="24"/>
        </w:rPr>
      </w:pPr>
      <w:r w:rsidRPr="005C5E34">
        <w:rPr>
          <w:sz w:val="24"/>
          <w:szCs w:val="24"/>
        </w:rPr>
        <w:t>Конструкции с обыкновенными и десятичными дробями. Представление чисел в виде обыкновенных дробей с числителем 1 и разными знаменателями. Применение арифметических свойств дробей, правила сокращения дробей. Уменьшение</w:t>
      </w:r>
      <w:r w:rsidRPr="005C5E34">
        <w:rPr>
          <w:spacing w:val="-6"/>
          <w:sz w:val="24"/>
          <w:szCs w:val="24"/>
        </w:rPr>
        <w:t xml:space="preserve"> </w:t>
      </w:r>
      <w:r w:rsidRPr="005C5E34">
        <w:rPr>
          <w:sz w:val="24"/>
          <w:szCs w:val="24"/>
        </w:rPr>
        <w:t>чисел на</w:t>
      </w:r>
      <w:r w:rsidRPr="005C5E34">
        <w:rPr>
          <w:spacing w:val="-1"/>
          <w:sz w:val="24"/>
          <w:szCs w:val="24"/>
        </w:rPr>
        <w:t xml:space="preserve"> </w:t>
      </w:r>
      <w:r w:rsidRPr="005C5E34">
        <w:rPr>
          <w:sz w:val="24"/>
          <w:szCs w:val="24"/>
        </w:rPr>
        <w:t>интервале</w:t>
      </w:r>
      <w:r w:rsidRPr="005C5E34">
        <w:rPr>
          <w:spacing w:val="-6"/>
          <w:sz w:val="24"/>
          <w:szCs w:val="24"/>
        </w:rPr>
        <w:t xml:space="preserve"> </w:t>
      </w:r>
      <w:r w:rsidRPr="005C5E34">
        <w:rPr>
          <w:sz w:val="24"/>
          <w:szCs w:val="24"/>
        </w:rPr>
        <w:t>(0; 1)</w:t>
      </w:r>
      <w:r w:rsidRPr="005C5E34">
        <w:rPr>
          <w:spacing w:val="-1"/>
          <w:sz w:val="24"/>
          <w:szCs w:val="24"/>
        </w:rPr>
        <w:t xml:space="preserve"> </w:t>
      </w:r>
      <w:r w:rsidRPr="005C5E34">
        <w:rPr>
          <w:sz w:val="24"/>
          <w:szCs w:val="24"/>
        </w:rPr>
        <w:t>при возведении в степень. Приемы решения задач на равномерное распределение частей между несколькими людьми. Использование отрицательных чисел в конструкциях как метод устранения мнимых противоречий. Зависимость знака произведения от знаков множителей. Приемы решения задач на оценку и пример, связанные с отрицательными числами. Использование отрицательных чисел в задачах с числовыми оценками.</w:t>
      </w:r>
    </w:p>
    <w:p w14:paraId="371DE731" w14:textId="77777777" w:rsidR="00C62AB9" w:rsidRPr="005C5E34" w:rsidRDefault="00C62AB9" w:rsidP="005C5E34">
      <w:pPr>
        <w:pStyle w:val="ac"/>
        <w:spacing w:before="161"/>
        <w:rPr>
          <w:sz w:val="24"/>
          <w:szCs w:val="24"/>
        </w:rPr>
      </w:pPr>
      <w:r w:rsidRPr="005C5E34">
        <w:rPr>
          <w:spacing w:val="-2"/>
          <w:sz w:val="24"/>
          <w:szCs w:val="24"/>
        </w:rPr>
        <w:t>Закономерности</w:t>
      </w:r>
    </w:p>
    <w:p w14:paraId="113B0F75" w14:textId="77777777" w:rsidR="00C62AB9" w:rsidRPr="005C5E34" w:rsidRDefault="00C62AB9" w:rsidP="005C5E34">
      <w:pPr>
        <w:pStyle w:val="ac"/>
        <w:spacing w:before="194" w:line="280" w:lineRule="auto"/>
        <w:ind w:right="706"/>
        <w:rPr>
          <w:sz w:val="24"/>
          <w:szCs w:val="24"/>
        </w:rPr>
      </w:pPr>
      <w:r w:rsidRPr="005C5E34">
        <w:rPr>
          <w:sz w:val="24"/>
          <w:szCs w:val="24"/>
        </w:rPr>
        <w:t>Поиск циклов в арифметических задачах. Анализ задач с повторяющимися числами, вычисление длины цикла. Определение и использование порядкового</w:t>
      </w:r>
      <w:r w:rsidRPr="005C5E34">
        <w:rPr>
          <w:spacing w:val="40"/>
          <w:sz w:val="24"/>
          <w:szCs w:val="24"/>
        </w:rPr>
        <w:t xml:space="preserve"> </w:t>
      </w:r>
      <w:r w:rsidRPr="005C5E34">
        <w:rPr>
          <w:sz w:val="24"/>
          <w:szCs w:val="24"/>
        </w:rPr>
        <w:t>номера</w:t>
      </w:r>
      <w:r w:rsidRPr="005C5E34">
        <w:rPr>
          <w:spacing w:val="40"/>
          <w:sz w:val="24"/>
          <w:szCs w:val="24"/>
        </w:rPr>
        <w:t xml:space="preserve"> </w:t>
      </w:r>
      <w:r w:rsidRPr="005C5E34">
        <w:rPr>
          <w:sz w:val="24"/>
          <w:szCs w:val="24"/>
        </w:rPr>
        <w:t>внутри</w:t>
      </w:r>
      <w:r w:rsidRPr="005C5E34">
        <w:rPr>
          <w:spacing w:val="40"/>
          <w:sz w:val="24"/>
          <w:szCs w:val="24"/>
        </w:rPr>
        <w:t xml:space="preserve"> </w:t>
      </w:r>
      <w:r w:rsidRPr="005C5E34">
        <w:rPr>
          <w:sz w:val="24"/>
          <w:szCs w:val="24"/>
        </w:rPr>
        <w:t>цикла</w:t>
      </w:r>
      <w:r w:rsidRPr="005C5E34">
        <w:rPr>
          <w:spacing w:val="40"/>
          <w:sz w:val="24"/>
          <w:szCs w:val="24"/>
        </w:rPr>
        <w:t xml:space="preserve"> </w:t>
      </w:r>
      <w:r w:rsidRPr="005C5E34">
        <w:rPr>
          <w:sz w:val="24"/>
          <w:szCs w:val="24"/>
        </w:rPr>
        <w:t>в</w:t>
      </w:r>
      <w:r w:rsidRPr="005C5E34">
        <w:rPr>
          <w:spacing w:val="40"/>
          <w:sz w:val="24"/>
          <w:szCs w:val="24"/>
        </w:rPr>
        <w:t xml:space="preserve"> </w:t>
      </w:r>
      <w:r w:rsidRPr="005C5E34">
        <w:rPr>
          <w:sz w:val="24"/>
          <w:szCs w:val="24"/>
        </w:rPr>
        <w:t>задачах</w:t>
      </w:r>
      <w:r w:rsidRPr="005C5E34">
        <w:rPr>
          <w:spacing w:val="40"/>
          <w:sz w:val="24"/>
          <w:szCs w:val="24"/>
        </w:rPr>
        <w:t xml:space="preserve"> </w:t>
      </w:r>
      <w:r w:rsidRPr="005C5E34">
        <w:rPr>
          <w:sz w:val="24"/>
          <w:szCs w:val="24"/>
        </w:rPr>
        <w:t>с</w:t>
      </w:r>
    </w:p>
    <w:p w14:paraId="21CCA803" w14:textId="77777777" w:rsidR="00C62AB9" w:rsidRPr="005C5E34" w:rsidRDefault="00C62AB9" w:rsidP="005C5E34">
      <w:pPr>
        <w:pStyle w:val="ac"/>
        <w:spacing w:line="276" w:lineRule="auto"/>
        <w:ind w:right="706"/>
        <w:rPr>
          <w:sz w:val="24"/>
          <w:szCs w:val="24"/>
        </w:rPr>
      </w:pPr>
      <w:r w:rsidRPr="005C5E34">
        <w:rPr>
          <w:sz w:val="24"/>
          <w:szCs w:val="24"/>
        </w:rPr>
        <w:t>«большими» числами. Эффект «плюс-минус один». Использование схемы для его преодоления. Вывод формулы для определения количества натуральных чисел в промежутке с помощью</w:t>
      </w:r>
      <w:r w:rsidRPr="005C5E34">
        <w:rPr>
          <w:spacing w:val="40"/>
          <w:sz w:val="24"/>
          <w:szCs w:val="24"/>
        </w:rPr>
        <w:t xml:space="preserve"> </w:t>
      </w:r>
      <w:r w:rsidRPr="005C5E34">
        <w:rPr>
          <w:sz w:val="24"/>
          <w:szCs w:val="24"/>
        </w:rPr>
        <w:t xml:space="preserve">интерпретации на числовой оси. Метода масштабирования для проверки формул. Использование эффекта «плюс-минус один» для устранения противоречий при решении задач. Конструкции с предварительным анализом. Конструирование путем разбиения на аналогичные подзадачи в задачах на разрезание, составление числовых конструкций. Последовательное конструирование (конструирование путем рассмотрения более простых задач и дальнейшего обобщения на исходную задачу). Бесконечные процессы. Понятие базовой конструкции, шага. Прием разбиения процесса на последовательность этапов, на каждом из которых изменяются свойства только одного </w:t>
      </w:r>
      <w:r w:rsidRPr="005C5E34">
        <w:rPr>
          <w:spacing w:val="-2"/>
          <w:sz w:val="24"/>
          <w:szCs w:val="24"/>
        </w:rPr>
        <w:t>элемента.</w:t>
      </w:r>
    </w:p>
    <w:p w14:paraId="435650E2" w14:textId="77777777" w:rsidR="00C62AB9" w:rsidRPr="005C5E34" w:rsidRDefault="00C62AB9" w:rsidP="005C5E34">
      <w:pPr>
        <w:pStyle w:val="ac"/>
        <w:spacing w:before="148"/>
        <w:rPr>
          <w:sz w:val="24"/>
          <w:szCs w:val="24"/>
        </w:rPr>
      </w:pPr>
      <w:r w:rsidRPr="005C5E34">
        <w:rPr>
          <w:sz w:val="24"/>
          <w:szCs w:val="24"/>
        </w:rPr>
        <w:t>Время</w:t>
      </w:r>
      <w:r w:rsidRPr="005C5E34">
        <w:rPr>
          <w:spacing w:val="-7"/>
          <w:sz w:val="24"/>
          <w:szCs w:val="24"/>
        </w:rPr>
        <w:t xml:space="preserve"> </w:t>
      </w:r>
      <w:r w:rsidRPr="005C5E34">
        <w:rPr>
          <w:sz w:val="24"/>
          <w:szCs w:val="24"/>
        </w:rPr>
        <w:t>и</w:t>
      </w:r>
      <w:r w:rsidRPr="005C5E34">
        <w:rPr>
          <w:spacing w:val="-4"/>
          <w:sz w:val="24"/>
          <w:szCs w:val="24"/>
        </w:rPr>
        <w:t xml:space="preserve"> </w:t>
      </w:r>
      <w:r w:rsidRPr="005C5E34">
        <w:rPr>
          <w:spacing w:val="-2"/>
          <w:sz w:val="24"/>
          <w:szCs w:val="24"/>
        </w:rPr>
        <w:t>движение</w:t>
      </w:r>
    </w:p>
    <w:p w14:paraId="6169C71D" w14:textId="77777777" w:rsidR="00C62AB9" w:rsidRPr="005C5E34" w:rsidRDefault="00C62AB9" w:rsidP="005C5E34">
      <w:pPr>
        <w:pStyle w:val="ac"/>
        <w:spacing w:before="199" w:line="276" w:lineRule="auto"/>
        <w:ind w:right="710"/>
        <w:rPr>
          <w:sz w:val="24"/>
          <w:szCs w:val="24"/>
        </w:rPr>
      </w:pPr>
      <w:r w:rsidRPr="005C5E34">
        <w:rPr>
          <w:sz w:val="24"/>
          <w:szCs w:val="24"/>
        </w:rPr>
        <w:t>Приемы решения арифметических задач о промежутках времени. Учет разницы часовых поясов. Идея о задачах на движение по реке на примере задач про отстающие и спешащие часы. Конструкции</w:t>
      </w:r>
      <w:r w:rsidRPr="005C5E34">
        <w:rPr>
          <w:spacing w:val="40"/>
          <w:sz w:val="24"/>
          <w:szCs w:val="24"/>
        </w:rPr>
        <w:t xml:space="preserve"> </w:t>
      </w:r>
      <w:r w:rsidRPr="005C5E34">
        <w:rPr>
          <w:sz w:val="24"/>
          <w:szCs w:val="24"/>
        </w:rPr>
        <w:t>в задачах про время.</w:t>
      </w:r>
    </w:p>
    <w:p w14:paraId="2C73AB07" w14:textId="77777777" w:rsidR="00061EA9" w:rsidRPr="005C5E34" w:rsidRDefault="00061EA9" w:rsidP="005C5E34">
      <w:pPr>
        <w:pStyle w:val="ac"/>
        <w:spacing w:before="66" w:line="276" w:lineRule="auto"/>
        <w:ind w:right="710"/>
        <w:rPr>
          <w:sz w:val="24"/>
          <w:szCs w:val="24"/>
        </w:rPr>
      </w:pPr>
      <w:r w:rsidRPr="005C5E34">
        <w:rPr>
          <w:sz w:val="24"/>
          <w:szCs w:val="24"/>
        </w:rPr>
        <w:t>Задачи на относительное движение (движение навстречу, в противоположных направлениях, вдогонку, с отставанием) с неполными данными. Разбор случаев в задачах на движение.</w:t>
      </w:r>
    </w:p>
    <w:p w14:paraId="6C7503E2" w14:textId="77777777" w:rsidR="00061EA9" w:rsidRPr="005C5E34" w:rsidRDefault="00061EA9" w:rsidP="005C5E34">
      <w:pPr>
        <w:pStyle w:val="ac"/>
        <w:spacing w:before="150" w:line="278" w:lineRule="auto"/>
        <w:ind w:right="711"/>
        <w:rPr>
          <w:sz w:val="24"/>
          <w:szCs w:val="24"/>
        </w:rPr>
      </w:pPr>
      <w:r w:rsidRPr="005C5E34">
        <w:rPr>
          <w:sz w:val="24"/>
          <w:szCs w:val="24"/>
        </w:rPr>
        <w:t>Использование нестандартных чертежей при решении задач на движение. Изображение скоростей движения в частях (единичных отрезках). Масштабирование скорости. Использование более крупных единиц времени для уравнивания расстояний.</w:t>
      </w:r>
    </w:p>
    <w:p w14:paraId="6022D4DC" w14:textId="77777777" w:rsidR="00061EA9" w:rsidRPr="005C5E34" w:rsidRDefault="00061EA9" w:rsidP="005C5E34">
      <w:pPr>
        <w:pStyle w:val="ac"/>
        <w:spacing w:before="156" w:line="276" w:lineRule="auto"/>
        <w:ind w:right="727"/>
        <w:rPr>
          <w:sz w:val="24"/>
          <w:szCs w:val="24"/>
        </w:rPr>
      </w:pPr>
      <w:r w:rsidRPr="005C5E34">
        <w:rPr>
          <w:sz w:val="24"/>
          <w:szCs w:val="24"/>
        </w:rPr>
        <w:t>Недельная и годовая цикличность. День недели как остаток от деления на 7. Способы построения конструкций и доказательства невозможности построения конструкций в задачах про календарь.</w:t>
      </w:r>
    </w:p>
    <w:p w14:paraId="334CDB28" w14:textId="77777777" w:rsidR="00061EA9" w:rsidRPr="005C5E34" w:rsidRDefault="00061EA9" w:rsidP="005C5E34">
      <w:pPr>
        <w:pStyle w:val="ac"/>
        <w:spacing w:before="160" w:line="276" w:lineRule="auto"/>
        <w:ind w:right="720"/>
        <w:rPr>
          <w:sz w:val="24"/>
          <w:szCs w:val="24"/>
        </w:rPr>
      </w:pPr>
      <w:r w:rsidRPr="005C5E34">
        <w:rPr>
          <w:sz w:val="24"/>
          <w:szCs w:val="24"/>
        </w:rPr>
        <w:t>Движение по кругу. Изображение скоростей движения в условных единицах (дугах). Движение стрелок часов,</w:t>
      </w:r>
      <w:r w:rsidRPr="005C5E34">
        <w:rPr>
          <w:spacing w:val="40"/>
          <w:sz w:val="24"/>
          <w:szCs w:val="24"/>
        </w:rPr>
        <w:t xml:space="preserve"> </w:t>
      </w:r>
      <w:r w:rsidRPr="005C5E34">
        <w:rPr>
          <w:sz w:val="24"/>
          <w:szCs w:val="24"/>
        </w:rPr>
        <w:t>исследование количества их пересечений. Понятие градусной меры дуги на примере</w:t>
      </w:r>
      <w:r w:rsidRPr="005C5E34">
        <w:rPr>
          <w:spacing w:val="40"/>
          <w:sz w:val="24"/>
          <w:szCs w:val="24"/>
        </w:rPr>
        <w:t xml:space="preserve"> </w:t>
      </w:r>
      <w:r w:rsidRPr="005C5E34">
        <w:rPr>
          <w:sz w:val="24"/>
          <w:szCs w:val="24"/>
        </w:rPr>
        <w:t>углов</w:t>
      </w:r>
      <w:r w:rsidRPr="005C5E34">
        <w:rPr>
          <w:spacing w:val="40"/>
          <w:sz w:val="24"/>
          <w:szCs w:val="24"/>
        </w:rPr>
        <w:t xml:space="preserve"> </w:t>
      </w:r>
      <w:r w:rsidRPr="005C5E34">
        <w:rPr>
          <w:sz w:val="24"/>
          <w:szCs w:val="24"/>
        </w:rPr>
        <w:t>между часовой, минутной, секундной стрелками.</w:t>
      </w:r>
    </w:p>
    <w:p w14:paraId="26806234" w14:textId="77777777" w:rsidR="00061EA9" w:rsidRPr="00CF4BE6" w:rsidRDefault="00061EA9" w:rsidP="005C5E34">
      <w:pPr>
        <w:pStyle w:val="2"/>
        <w:spacing w:before="171"/>
        <w:ind w:right="106"/>
        <w:jc w:val="both"/>
        <w:rPr>
          <w:rFonts w:ascii="Times New Roman" w:hAnsi="Times New Roman" w:cs="Times New Roman"/>
          <w:b/>
          <w:bCs/>
          <w:color w:val="auto"/>
          <w:sz w:val="24"/>
          <w:szCs w:val="24"/>
        </w:rPr>
      </w:pPr>
      <w:bookmarkStart w:id="188" w:name="ГЕОМЕТРИЯ_(2)"/>
      <w:bookmarkEnd w:id="188"/>
      <w:r w:rsidRPr="00CF4BE6">
        <w:rPr>
          <w:rFonts w:ascii="Times New Roman" w:hAnsi="Times New Roman" w:cs="Times New Roman"/>
          <w:b/>
          <w:bCs/>
          <w:color w:val="auto"/>
          <w:spacing w:val="-2"/>
          <w:sz w:val="24"/>
          <w:szCs w:val="24"/>
        </w:rPr>
        <w:lastRenderedPageBreak/>
        <w:t>ГЕОМЕТРИЯ</w:t>
      </w:r>
    </w:p>
    <w:p w14:paraId="2644221C" w14:textId="77777777" w:rsidR="00061EA9" w:rsidRPr="005C5E34" w:rsidRDefault="00061EA9" w:rsidP="005C5E34">
      <w:pPr>
        <w:pStyle w:val="ac"/>
        <w:spacing w:before="189"/>
        <w:rPr>
          <w:sz w:val="24"/>
          <w:szCs w:val="24"/>
        </w:rPr>
      </w:pPr>
      <w:r w:rsidRPr="005C5E34">
        <w:rPr>
          <w:spacing w:val="-2"/>
          <w:sz w:val="24"/>
          <w:szCs w:val="24"/>
        </w:rPr>
        <w:t>Геометрическое</w:t>
      </w:r>
      <w:r w:rsidRPr="005C5E34">
        <w:rPr>
          <w:spacing w:val="7"/>
          <w:sz w:val="24"/>
          <w:szCs w:val="24"/>
        </w:rPr>
        <w:t xml:space="preserve"> </w:t>
      </w:r>
      <w:r w:rsidRPr="005C5E34">
        <w:rPr>
          <w:spacing w:val="-2"/>
          <w:sz w:val="24"/>
          <w:szCs w:val="24"/>
        </w:rPr>
        <w:t>мышление</w:t>
      </w:r>
    </w:p>
    <w:p w14:paraId="1EDD4F03" w14:textId="77777777" w:rsidR="00061EA9" w:rsidRPr="005C5E34" w:rsidRDefault="00061EA9" w:rsidP="005C5E34">
      <w:pPr>
        <w:pStyle w:val="ac"/>
        <w:spacing w:before="40" w:line="278" w:lineRule="auto"/>
        <w:ind w:right="717"/>
        <w:rPr>
          <w:sz w:val="24"/>
          <w:szCs w:val="24"/>
        </w:rPr>
      </w:pPr>
      <w:r w:rsidRPr="005C5E34">
        <w:rPr>
          <w:sz w:val="24"/>
          <w:szCs w:val="24"/>
        </w:rPr>
        <w:t>Повороты клетчатой фигуры на прямой угол, связь с симметрией. Понятие о зеркальных (но несимметричных) фигурах. Использование симметрии и</w:t>
      </w:r>
      <w:r w:rsidRPr="005C5E34">
        <w:rPr>
          <w:spacing w:val="-9"/>
          <w:sz w:val="24"/>
          <w:szCs w:val="24"/>
        </w:rPr>
        <w:t xml:space="preserve"> </w:t>
      </w:r>
      <w:r w:rsidRPr="005C5E34">
        <w:rPr>
          <w:sz w:val="24"/>
          <w:szCs w:val="24"/>
        </w:rPr>
        <w:t>поворотов фигур</w:t>
      </w:r>
      <w:r w:rsidRPr="005C5E34">
        <w:rPr>
          <w:spacing w:val="-4"/>
          <w:sz w:val="24"/>
          <w:szCs w:val="24"/>
        </w:rPr>
        <w:t xml:space="preserve"> </w:t>
      </w:r>
      <w:r w:rsidRPr="005C5E34">
        <w:rPr>
          <w:sz w:val="24"/>
          <w:szCs w:val="24"/>
        </w:rPr>
        <w:t>при</w:t>
      </w:r>
      <w:r w:rsidRPr="005C5E34">
        <w:rPr>
          <w:spacing w:val="-3"/>
          <w:sz w:val="24"/>
          <w:szCs w:val="24"/>
        </w:rPr>
        <w:t xml:space="preserve"> </w:t>
      </w:r>
      <w:r w:rsidRPr="005C5E34">
        <w:rPr>
          <w:sz w:val="24"/>
          <w:szCs w:val="24"/>
        </w:rPr>
        <w:t>решении задач</w:t>
      </w:r>
      <w:r w:rsidRPr="005C5E34">
        <w:rPr>
          <w:spacing w:val="-11"/>
          <w:sz w:val="24"/>
          <w:szCs w:val="24"/>
        </w:rPr>
        <w:t xml:space="preserve"> </w:t>
      </w:r>
      <w:r w:rsidRPr="005C5E34">
        <w:rPr>
          <w:sz w:val="24"/>
          <w:szCs w:val="24"/>
        </w:rPr>
        <w:t>на разрезание. Метод</w:t>
      </w:r>
    </w:p>
    <w:p w14:paraId="2B2CDA77" w14:textId="77777777" w:rsidR="00061EA9" w:rsidRPr="005C5E34" w:rsidRDefault="00061EA9" w:rsidP="005C5E34">
      <w:pPr>
        <w:pStyle w:val="ac"/>
        <w:spacing w:line="247" w:lineRule="exact"/>
        <w:rPr>
          <w:sz w:val="24"/>
          <w:szCs w:val="24"/>
        </w:rPr>
      </w:pPr>
      <w:r w:rsidRPr="005C5E34">
        <w:rPr>
          <w:sz w:val="24"/>
          <w:szCs w:val="24"/>
        </w:rPr>
        <w:t>«пропеллера»</w:t>
      </w:r>
      <w:r w:rsidRPr="005C5E34">
        <w:rPr>
          <w:spacing w:val="-14"/>
          <w:sz w:val="24"/>
          <w:szCs w:val="24"/>
        </w:rPr>
        <w:t xml:space="preserve"> </w:t>
      </w:r>
      <w:r w:rsidRPr="005C5E34">
        <w:rPr>
          <w:sz w:val="24"/>
          <w:szCs w:val="24"/>
        </w:rPr>
        <w:t>для</w:t>
      </w:r>
      <w:r w:rsidRPr="005C5E34">
        <w:rPr>
          <w:spacing w:val="-10"/>
          <w:sz w:val="24"/>
          <w:szCs w:val="24"/>
        </w:rPr>
        <w:t xml:space="preserve"> </w:t>
      </w:r>
      <w:r w:rsidRPr="005C5E34">
        <w:rPr>
          <w:sz w:val="24"/>
          <w:szCs w:val="24"/>
        </w:rPr>
        <w:t>построения</w:t>
      </w:r>
      <w:r w:rsidRPr="005C5E34">
        <w:rPr>
          <w:spacing w:val="-6"/>
          <w:sz w:val="24"/>
          <w:szCs w:val="24"/>
        </w:rPr>
        <w:t xml:space="preserve"> </w:t>
      </w:r>
      <w:r w:rsidRPr="005C5E34">
        <w:rPr>
          <w:spacing w:val="-2"/>
          <w:sz w:val="24"/>
          <w:szCs w:val="24"/>
        </w:rPr>
        <w:t>примеров.</w:t>
      </w:r>
    </w:p>
    <w:p w14:paraId="72C5DFCB" w14:textId="77777777" w:rsidR="00061EA9" w:rsidRPr="005C5E34" w:rsidRDefault="00061EA9" w:rsidP="005C5E34">
      <w:pPr>
        <w:pStyle w:val="ac"/>
        <w:spacing w:before="35" w:line="276" w:lineRule="auto"/>
        <w:ind w:right="717"/>
        <w:rPr>
          <w:sz w:val="24"/>
          <w:szCs w:val="24"/>
        </w:rPr>
      </w:pPr>
      <w:r w:rsidRPr="005C5E34">
        <w:rPr>
          <w:sz w:val="24"/>
          <w:szCs w:val="24"/>
        </w:rPr>
        <w:t>Задачи на разрезание пространственных фигур. Вычисление объемов фигур, составленных из кубиков. Изменение объема фигуры, составленной из кубиков, при увеличении каждого измерения в 2 раза. Составление фигур из объемных частей.</w:t>
      </w:r>
    </w:p>
    <w:p w14:paraId="2C276369" w14:textId="77777777" w:rsidR="00061EA9" w:rsidRPr="005C5E34" w:rsidRDefault="00061EA9" w:rsidP="005C5E34">
      <w:pPr>
        <w:pStyle w:val="ac"/>
        <w:spacing w:before="3" w:line="278" w:lineRule="auto"/>
        <w:ind w:right="726"/>
        <w:rPr>
          <w:sz w:val="24"/>
          <w:szCs w:val="24"/>
        </w:rPr>
      </w:pPr>
      <w:r w:rsidRPr="005C5E34">
        <w:rPr>
          <w:sz w:val="24"/>
          <w:szCs w:val="24"/>
        </w:rPr>
        <w:t>Понятие развертки. Нахождение различных разверток куба. Способы изображения «склеивающихся» граней при изображении развертки куба. Изображение фигур, состоящих из кубиков. Три вида объемной фигуры. Восстановление объемной фигуры по трем ее видам.</w:t>
      </w:r>
    </w:p>
    <w:p w14:paraId="7E1D85F0" w14:textId="77777777" w:rsidR="00061EA9" w:rsidRPr="005C5E34" w:rsidRDefault="00061EA9" w:rsidP="005C5E34">
      <w:pPr>
        <w:pStyle w:val="ac"/>
        <w:spacing w:line="276" w:lineRule="auto"/>
        <w:ind w:right="726"/>
        <w:rPr>
          <w:sz w:val="24"/>
          <w:szCs w:val="24"/>
        </w:rPr>
      </w:pPr>
      <w:r w:rsidRPr="005C5E34">
        <w:rPr>
          <w:sz w:val="24"/>
          <w:szCs w:val="24"/>
        </w:rPr>
        <w:t>Изображение многогранников по заданному количеству вершин, ребер и граней (тетраэдр, пирамида,</w:t>
      </w:r>
      <w:r w:rsidRPr="005C5E34">
        <w:rPr>
          <w:spacing w:val="-2"/>
          <w:sz w:val="24"/>
          <w:szCs w:val="24"/>
        </w:rPr>
        <w:t xml:space="preserve"> </w:t>
      </w:r>
      <w:r w:rsidRPr="005C5E34">
        <w:rPr>
          <w:sz w:val="24"/>
          <w:szCs w:val="24"/>
        </w:rPr>
        <w:t>октаэдр,</w:t>
      </w:r>
      <w:r w:rsidRPr="005C5E34">
        <w:rPr>
          <w:spacing w:val="-2"/>
          <w:sz w:val="24"/>
          <w:szCs w:val="24"/>
        </w:rPr>
        <w:t xml:space="preserve"> </w:t>
      </w:r>
      <w:r w:rsidRPr="005C5E34">
        <w:rPr>
          <w:sz w:val="24"/>
          <w:szCs w:val="24"/>
        </w:rPr>
        <w:t>усеченная пирамида).</w:t>
      </w:r>
      <w:r w:rsidRPr="005C5E34">
        <w:rPr>
          <w:spacing w:val="-7"/>
          <w:sz w:val="24"/>
          <w:szCs w:val="24"/>
        </w:rPr>
        <w:t xml:space="preserve"> </w:t>
      </w:r>
      <w:r w:rsidRPr="005C5E34">
        <w:rPr>
          <w:sz w:val="24"/>
          <w:szCs w:val="24"/>
        </w:rPr>
        <w:t>Развертки многогранников. Оклеивание объемных фигур. Пути на поверхности объемных фигур.</w:t>
      </w:r>
    </w:p>
    <w:p w14:paraId="4DA83D60" w14:textId="77777777" w:rsidR="00061EA9" w:rsidRPr="005C5E34" w:rsidRDefault="00061EA9" w:rsidP="005C5E34">
      <w:pPr>
        <w:pStyle w:val="ac"/>
        <w:rPr>
          <w:sz w:val="24"/>
          <w:szCs w:val="24"/>
        </w:rPr>
      </w:pPr>
      <w:r w:rsidRPr="005C5E34">
        <w:rPr>
          <w:spacing w:val="-2"/>
          <w:sz w:val="24"/>
          <w:szCs w:val="24"/>
        </w:rPr>
        <w:t>Площади</w:t>
      </w:r>
    </w:p>
    <w:p w14:paraId="490CA71C" w14:textId="77777777" w:rsidR="00AB6446" w:rsidRPr="005C5E34" w:rsidRDefault="00061EA9" w:rsidP="005C5E34">
      <w:pPr>
        <w:pStyle w:val="ac"/>
        <w:spacing w:before="61" w:line="276" w:lineRule="auto"/>
        <w:ind w:right="710"/>
        <w:rPr>
          <w:sz w:val="24"/>
          <w:szCs w:val="24"/>
        </w:rPr>
      </w:pPr>
      <w:r w:rsidRPr="005C5E34">
        <w:rPr>
          <w:sz w:val="24"/>
          <w:szCs w:val="24"/>
        </w:rPr>
        <w:t>Разрезание фигур на равные части по линиям сетки и составление фигур из частей.</w:t>
      </w:r>
      <w:r w:rsidRPr="005C5E34">
        <w:rPr>
          <w:spacing w:val="27"/>
          <w:sz w:val="24"/>
          <w:szCs w:val="24"/>
        </w:rPr>
        <w:t xml:space="preserve"> </w:t>
      </w:r>
      <w:r w:rsidRPr="005C5E34">
        <w:rPr>
          <w:sz w:val="24"/>
          <w:szCs w:val="24"/>
        </w:rPr>
        <w:t>Приемы поиска</w:t>
      </w:r>
      <w:r w:rsidRPr="005C5E34">
        <w:rPr>
          <w:spacing w:val="28"/>
          <w:sz w:val="24"/>
          <w:szCs w:val="24"/>
        </w:rPr>
        <w:t xml:space="preserve"> </w:t>
      </w:r>
      <w:r w:rsidRPr="005C5E34">
        <w:rPr>
          <w:sz w:val="24"/>
          <w:szCs w:val="24"/>
        </w:rPr>
        <w:t>разных способов</w:t>
      </w:r>
      <w:r w:rsidRPr="005C5E34">
        <w:rPr>
          <w:spacing w:val="36"/>
          <w:sz w:val="24"/>
          <w:szCs w:val="24"/>
        </w:rPr>
        <w:t xml:space="preserve"> </w:t>
      </w:r>
      <w:r w:rsidRPr="005C5E34">
        <w:rPr>
          <w:sz w:val="24"/>
          <w:szCs w:val="24"/>
        </w:rPr>
        <w:t>разрезания. Метод</w:t>
      </w:r>
      <w:r w:rsidR="00AB6446" w:rsidRPr="005C5E34">
        <w:rPr>
          <w:sz w:val="24"/>
          <w:szCs w:val="24"/>
        </w:rPr>
        <w:t xml:space="preserve"> перебора, использование симметрии при поиске как можно большего количества различных разреза </w:t>
      </w:r>
      <w:proofErr w:type="spellStart"/>
      <w:r w:rsidR="00AB6446" w:rsidRPr="005C5E34">
        <w:rPr>
          <w:sz w:val="24"/>
          <w:szCs w:val="24"/>
        </w:rPr>
        <w:t>ний</w:t>
      </w:r>
      <w:proofErr w:type="spellEnd"/>
      <w:r w:rsidR="00AB6446" w:rsidRPr="005C5E34">
        <w:rPr>
          <w:sz w:val="24"/>
          <w:szCs w:val="24"/>
        </w:rPr>
        <w:t xml:space="preserve"> одной и той же фигуры на равные части. Фигуры </w:t>
      </w:r>
      <w:proofErr w:type="spellStart"/>
      <w:r w:rsidR="00AB6446" w:rsidRPr="005C5E34">
        <w:rPr>
          <w:sz w:val="24"/>
          <w:szCs w:val="24"/>
        </w:rPr>
        <w:t>тетрамино</w:t>
      </w:r>
      <w:proofErr w:type="spellEnd"/>
      <w:r w:rsidR="00AB6446" w:rsidRPr="005C5E34">
        <w:rPr>
          <w:sz w:val="24"/>
          <w:szCs w:val="24"/>
        </w:rPr>
        <w:t>, их</w:t>
      </w:r>
      <w:r w:rsidR="00AB6446" w:rsidRPr="005C5E34">
        <w:rPr>
          <w:spacing w:val="-1"/>
          <w:sz w:val="24"/>
          <w:szCs w:val="24"/>
        </w:rPr>
        <w:t xml:space="preserve"> </w:t>
      </w:r>
      <w:r w:rsidR="00AB6446" w:rsidRPr="005C5E34">
        <w:rPr>
          <w:sz w:val="24"/>
          <w:szCs w:val="24"/>
        </w:rPr>
        <w:t>нахождение с помощью метода перебора. Использование множества делителей числа для вычисления</w:t>
      </w:r>
      <w:r w:rsidR="00AB6446" w:rsidRPr="005C5E34">
        <w:rPr>
          <w:spacing w:val="40"/>
          <w:sz w:val="24"/>
          <w:szCs w:val="24"/>
        </w:rPr>
        <w:t xml:space="preserve"> </w:t>
      </w:r>
      <w:r w:rsidR="00AB6446" w:rsidRPr="005C5E34">
        <w:rPr>
          <w:sz w:val="24"/>
          <w:szCs w:val="24"/>
        </w:rPr>
        <w:t>возможного количества частей, на которые можно разрезать фигуру.</w:t>
      </w:r>
    </w:p>
    <w:p w14:paraId="0573AEA9" w14:textId="77777777" w:rsidR="00AB6446" w:rsidRPr="005C5E34" w:rsidRDefault="00AB6446" w:rsidP="005C5E34">
      <w:pPr>
        <w:pStyle w:val="ac"/>
        <w:spacing w:line="276" w:lineRule="auto"/>
        <w:ind w:right="710"/>
        <w:rPr>
          <w:sz w:val="24"/>
          <w:szCs w:val="24"/>
        </w:rPr>
      </w:pPr>
      <w:r w:rsidRPr="005C5E34">
        <w:rPr>
          <w:sz w:val="24"/>
          <w:szCs w:val="24"/>
        </w:rPr>
        <w:t xml:space="preserve">Разрезания по линиям сетки и диагоналям клеток. Свойство аддитивности площади. Метод разбиения на элементарные части (прямоугольники, прямоугольные треугольники) и метод дополнения для вычисления площадей фигур, границы которых идут не по линиям сетки. Использование площадей фигур для определения форм частей в случае разрезания клетчатых фигур не по линиям сетки (диагоналям </w:t>
      </w:r>
      <w:r w:rsidRPr="005C5E34">
        <w:rPr>
          <w:spacing w:val="-2"/>
          <w:sz w:val="24"/>
          <w:szCs w:val="24"/>
        </w:rPr>
        <w:t>клеток).</w:t>
      </w:r>
    </w:p>
    <w:p w14:paraId="42003E25" w14:textId="77777777" w:rsidR="00AB6446" w:rsidRPr="005C5E34" w:rsidRDefault="00AB6446" w:rsidP="005C5E34">
      <w:pPr>
        <w:pStyle w:val="ac"/>
        <w:spacing w:before="10" w:line="276" w:lineRule="auto"/>
        <w:ind w:right="711"/>
        <w:rPr>
          <w:sz w:val="24"/>
          <w:szCs w:val="24"/>
        </w:rPr>
      </w:pPr>
      <w:r w:rsidRPr="005C5E34">
        <w:rPr>
          <w:sz w:val="24"/>
          <w:szCs w:val="24"/>
        </w:rPr>
        <w:t xml:space="preserve">Пентамино. Получение фигур пентамино из </w:t>
      </w:r>
      <w:proofErr w:type="spellStart"/>
      <w:r w:rsidRPr="005C5E34">
        <w:rPr>
          <w:sz w:val="24"/>
          <w:szCs w:val="24"/>
        </w:rPr>
        <w:t>тетрамино</w:t>
      </w:r>
      <w:proofErr w:type="spellEnd"/>
      <w:r w:rsidRPr="005C5E34">
        <w:rPr>
          <w:sz w:val="24"/>
          <w:szCs w:val="24"/>
        </w:rPr>
        <w:t xml:space="preserve"> с помощью геометрического метода перебора. Использование симметрии при решении задач на разрезание.</w:t>
      </w:r>
    </w:p>
    <w:p w14:paraId="1E5CE67D" w14:textId="77777777" w:rsidR="00AB6446" w:rsidRPr="005C5E34" w:rsidRDefault="00AB6446" w:rsidP="005C5E34">
      <w:pPr>
        <w:pStyle w:val="ac"/>
        <w:spacing w:line="276" w:lineRule="auto"/>
        <w:ind w:right="730"/>
        <w:rPr>
          <w:sz w:val="24"/>
          <w:szCs w:val="24"/>
        </w:rPr>
      </w:pPr>
      <w:r w:rsidRPr="005C5E34">
        <w:rPr>
          <w:sz w:val="24"/>
          <w:szCs w:val="24"/>
        </w:rPr>
        <w:t xml:space="preserve">Введение дополнительной сетки (укрупнение или уменьшение клеток, наклонная сетка). Первичные представления о движениях плоскости (параллельный перенос, поворот). Перпендикулярность на клетчатой </w:t>
      </w:r>
      <w:r w:rsidRPr="005C5E34">
        <w:rPr>
          <w:spacing w:val="-2"/>
          <w:sz w:val="24"/>
          <w:szCs w:val="24"/>
        </w:rPr>
        <w:t>бумаге.</w:t>
      </w:r>
    </w:p>
    <w:p w14:paraId="6D03031A" w14:textId="77777777" w:rsidR="00AB6446" w:rsidRPr="005C5E34" w:rsidRDefault="00AB6446" w:rsidP="005C5E34">
      <w:pPr>
        <w:pStyle w:val="ac"/>
        <w:spacing w:line="273" w:lineRule="auto"/>
        <w:ind w:right="737"/>
        <w:rPr>
          <w:sz w:val="24"/>
          <w:szCs w:val="24"/>
        </w:rPr>
      </w:pPr>
      <w:r w:rsidRPr="005C5E34">
        <w:rPr>
          <w:sz w:val="24"/>
          <w:szCs w:val="24"/>
        </w:rPr>
        <w:t xml:space="preserve">Приемы решения задач на перекраивание фигур («разрежь и составь»). Равносоставленные фигуры. Разрезание </w:t>
      </w:r>
      <w:proofErr w:type="spellStart"/>
      <w:r w:rsidRPr="005C5E34">
        <w:rPr>
          <w:sz w:val="24"/>
          <w:szCs w:val="24"/>
        </w:rPr>
        <w:t>неклетчатых</w:t>
      </w:r>
      <w:proofErr w:type="spellEnd"/>
      <w:r w:rsidRPr="005C5E34">
        <w:rPr>
          <w:sz w:val="24"/>
          <w:szCs w:val="24"/>
        </w:rPr>
        <w:t xml:space="preserve"> фигур.</w:t>
      </w:r>
    </w:p>
    <w:p w14:paraId="279AF768" w14:textId="77777777" w:rsidR="00AB6446" w:rsidRPr="005C5E34" w:rsidRDefault="00AB6446" w:rsidP="005C5E34">
      <w:pPr>
        <w:pStyle w:val="ac"/>
        <w:spacing w:line="278" w:lineRule="auto"/>
        <w:ind w:right="719"/>
        <w:rPr>
          <w:sz w:val="24"/>
          <w:szCs w:val="24"/>
        </w:rPr>
      </w:pPr>
      <w:r w:rsidRPr="005C5E34">
        <w:rPr>
          <w:sz w:val="24"/>
          <w:szCs w:val="24"/>
        </w:rPr>
        <w:t>Введение вспомогательной сетки. Разрезание фигур на подобные. Использование вспомогательной раскраски при решении задач на разрезание. Задачи на разрезание с оценкой и примером.</w:t>
      </w:r>
    </w:p>
    <w:p w14:paraId="7F12071A" w14:textId="77777777" w:rsidR="00AB6446" w:rsidRPr="005C5E34" w:rsidRDefault="00AB6446" w:rsidP="005C5E34">
      <w:pPr>
        <w:pStyle w:val="ac"/>
        <w:spacing w:line="247" w:lineRule="exact"/>
        <w:rPr>
          <w:sz w:val="24"/>
          <w:szCs w:val="24"/>
        </w:rPr>
      </w:pPr>
      <w:r w:rsidRPr="005C5E34">
        <w:rPr>
          <w:spacing w:val="-2"/>
          <w:sz w:val="24"/>
          <w:szCs w:val="24"/>
        </w:rPr>
        <w:t>Геометрические</w:t>
      </w:r>
      <w:r w:rsidRPr="005C5E34">
        <w:rPr>
          <w:spacing w:val="3"/>
          <w:sz w:val="24"/>
          <w:szCs w:val="24"/>
        </w:rPr>
        <w:t xml:space="preserve"> </w:t>
      </w:r>
      <w:r w:rsidRPr="005C5E34">
        <w:rPr>
          <w:spacing w:val="-2"/>
          <w:sz w:val="24"/>
          <w:szCs w:val="24"/>
        </w:rPr>
        <w:t>неравенства</w:t>
      </w:r>
    </w:p>
    <w:p w14:paraId="71A764BB" w14:textId="77777777" w:rsidR="00AB6446" w:rsidRPr="005C5E34" w:rsidRDefault="00AB6446" w:rsidP="005C5E34">
      <w:pPr>
        <w:pStyle w:val="ac"/>
        <w:spacing w:before="38" w:line="278" w:lineRule="auto"/>
        <w:ind w:right="727"/>
        <w:rPr>
          <w:sz w:val="24"/>
          <w:szCs w:val="24"/>
        </w:rPr>
      </w:pPr>
      <w:r w:rsidRPr="005C5E34">
        <w:rPr>
          <w:sz w:val="24"/>
          <w:szCs w:val="24"/>
        </w:rPr>
        <w:t>Конструкции с отрезками и ломаными. Вычисление</w:t>
      </w:r>
      <w:r w:rsidRPr="005C5E34">
        <w:rPr>
          <w:spacing w:val="-5"/>
          <w:sz w:val="24"/>
          <w:szCs w:val="24"/>
        </w:rPr>
        <w:t xml:space="preserve"> </w:t>
      </w:r>
      <w:r w:rsidRPr="005C5E34">
        <w:rPr>
          <w:sz w:val="24"/>
          <w:szCs w:val="24"/>
        </w:rPr>
        <w:t>периметров фигур. Связь между длинами отрезков на прямой.</w:t>
      </w:r>
    </w:p>
    <w:p w14:paraId="3DD0568A" w14:textId="77777777" w:rsidR="00AB6446" w:rsidRPr="005C5E34" w:rsidRDefault="00AB6446" w:rsidP="005C5E34">
      <w:pPr>
        <w:pStyle w:val="ac"/>
        <w:spacing w:line="276" w:lineRule="auto"/>
        <w:ind w:right="712"/>
        <w:rPr>
          <w:sz w:val="24"/>
          <w:szCs w:val="24"/>
        </w:rPr>
      </w:pPr>
      <w:r w:rsidRPr="005C5E34">
        <w:rPr>
          <w:sz w:val="24"/>
          <w:szCs w:val="24"/>
        </w:rPr>
        <w:t>Приближенное вычисление длин ломаных и кривых с помощью нити. Подсчет количества кратчайших путей в графе. Задача о нахождении диагонали кирпича. Кратчайшие пути по граням куба,</w:t>
      </w:r>
      <w:r w:rsidRPr="005C5E34">
        <w:rPr>
          <w:spacing w:val="80"/>
          <w:sz w:val="24"/>
          <w:szCs w:val="24"/>
        </w:rPr>
        <w:t xml:space="preserve"> </w:t>
      </w:r>
      <w:r w:rsidRPr="005C5E34">
        <w:rPr>
          <w:spacing w:val="-2"/>
          <w:sz w:val="24"/>
          <w:szCs w:val="24"/>
        </w:rPr>
        <w:t>параллелепипеда.</w:t>
      </w:r>
    </w:p>
    <w:p w14:paraId="7C94C8AA" w14:textId="77777777" w:rsidR="00AB6446" w:rsidRPr="005C5E34" w:rsidRDefault="00AB6446" w:rsidP="005C5E34">
      <w:pPr>
        <w:pStyle w:val="ac"/>
        <w:spacing w:line="278" w:lineRule="auto"/>
        <w:ind w:right="715"/>
        <w:rPr>
          <w:sz w:val="24"/>
          <w:szCs w:val="24"/>
        </w:rPr>
      </w:pPr>
      <w:r w:rsidRPr="005C5E34">
        <w:rPr>
          <w:sz w:val="24"/>
          <w:szCs w:val="24"/>
        </w:rPr>
        <w:t>Варианты расположения точек на прямой. Координата середины отрезка числовой прямой. Расстояние между серединами отрезков.</w:t>
      </w:r>
    </w:p>
    <w:p w14:paraId="72E32E78" w14:textId="77777777" w:rsidR="00AB6446" w:rsidRPr="005C5E34" w:rsidRDefault="00AB6446" w:rsidP="005C5E34">
      <w:pPr>
        <w:pStyle w:val="ac"/>
        <w:spacing w:line="278" w:lineRule="auto"/>
        <w:ind w:right="711"/>
        <w:rPr>
          <w:sz w:val="24"/>
          <w:szCs w:val="24"/>
        </w:rPr>
      </w:pPr>
      <w:r w:rsidRPr="005C5E34">
        <w:rPr>
          <w:sz w:val="24"/>
          <w:szCs w:val="24"/>
        </w:rPr>
        <w:lastRenderedPageBreak/>
        <w:t>Неравенство треугольника. Доказательство неравенства треугольника с использованием построений. Оценка суммы длин диагоналей четырехугольника через его периметр.</w:t>
      </w:r>
    </w:p>
    <w:p w14:paraId="107AB698" w14:textId="77777777" w:rsidR="00AB6446" w:rsidRPr="00CF4BE6" w:rsidRDefault="00AB6446" w:rsidP="005C5E34">
      <w:pPr>
        <w:pStyle w:val="2"/>
        <w:spacing w:line="251" w:lineRule="exact"/>
        <w:ind w:right="110"/>
        <w:jc w:val="both"/>
        <w:rPr>
          <w:rFonts w:ascii="Times New Roman" w:hAnsi="Times New Roman" w:cs="Times New Roman"/>
          <w:b/>
          <w:bCs/>
          <w:color w:val="auto"/>
          <w:sz w:val="24"/>
          <w:szCs w:val="24"/>
        </w:rPr>
      </w:pPr>
      <w:bookmarkStart w:id="189" w:name="АЛГЕБРА_(1)"/>
      <w:bookmarkEnd w:id="189"/>
      <w:r w:rsidRPr="00CF4BE6">
        <w:rPr>
          <w:rFonts w:ascii="Times New Roman" w:hAnsi="Times New Roman" w:cs="Times New Roman"/>
          <w:b/>
          <w:bCs/>
          <w:color w:val="auto"/>
          <w:spacing w:val="-2"/>
          <w:sz w:val="24"/>
          <w:szCs w:val="24"/>
        </w:rPr>
        <w:t>АЛГЕБРА</w:t>
      </w:r>
    </w:p>
    <w:p w14:paraId="5D89190A" w14:textId="77777777" w:rsidR="006A7C1F" w:rsidRPr="005C5E34" w:rsidRDefault="006A7C1F" w:rsidP="005C5E34">
      <w:pPr>
        <w:pStyle w:val="ac"/>
        <w:spacing w:before="61"/>
        <w:rPr>
          <w:sz w:val="24"/>
          <w:szCs w:val="24"/>
        </w:rPr>
      </w:pPr>
      <w:r w:rsidRPr="005C5E34">
        <w:rPr>
          <w:sz w:val="24"/>
          <w:szCs w:val="24"/>
        </w:rPr>
        <w:t>От</w:t>
      </w:r>
      <w:r w:rsidRPr="005C5E34">
        <w:rPr>
          <w:spacing w:val="-2"/>
          <w:sz w:val="24"/>
          <w:szCs w:val="24"/>
        </w:rPr>
        <w:t xml:space="preserve"> </w:t>
      </w:r>
      <w:r w:rsidRPr="005C5E34">
        <w:rPr>
          <w:sz w:val="24"/>
          <w:szCs w:val="24"/>
        </w:rPr>
        <w:t>чисел</w:t>
      </w:r>
      <w:r w:rsidRPr="005C5E34">
        <w:rPr>
          <w:spacing w:val="-1"/>
          <w:sz w:val="24"/>
          <w:szCs w:val="24"/>
        </w:rPr>
        <w:t xml:space="preserve"> </w:t>
      </w:r>
      <w:r w:rsidRPr="005C5E34">
        <w:rPr>
          <w:sz w:val="24"/>
          <w:szCs w:val="24"/>
        </w:rPr>
        <w:t>к</w:t>
      </w:r>
      <w:r w:rsidRPr="005C5E34">
        <w:rPr>
          <w:spacing w:val="-3"/>
          <w:sz w:val="24"/>
          <w:szCs w:val="24"/>
        </w:rPr>
        <w:t xml:space="preserve"> </w:t>
      </w:r>
      <w:r w:rsidRPr="005C5E34">
        <w:rPr>
          <w:spacing w:val="-2"/>
          <w:sz w:val="24"/>
          <w:szCs w:val="24"/>
        </w:rPr>
        <w:t>буквам</w:t>
      </w:r>
    </w:p>
    <w:p w14:paraId="6F926D45" w14:textId="77777777" w:rsidR="006A7C1F" w:rsidRPr="005C5E34" w:rsidRDefault="006A7C1F" w:rsidP="005C5E34">
      <w:pPr>
        <w:pStyle w:val="ac"/>
        <w:spacing w:before="40" w:line="278" w:lineRule="auto"/>
        <w:ind w:right="783"/>
        <w:rPr>
          <w:sz w:val="24"/>
          <w:szCs w:val="24"/>
        </w:rPr>
      </w:pPr>
      <w:r w:rsidRPr="005C5E34">
        <w:rPr>
          <w:sz w:val="24"/>
          <w:szCs w:val="24"/>
        </w:rPr>
        <w:t>Метод</w:t>
      </w:r>
      <w:r w:rsidRPr="005C5E34">
        <w:rPr>
          <w:spacing w:val="29"/>
          <w:sz w:val="24"/>
          <w:szCs w:val="24"/>
        </w:rPr>
        <w:t xml:space="preserve"> </w:t>
      </w:r>
      <w:r w:rsidRPr="005C5E34">
        <w:rPr>
          <w:sz w:val="24"/>
          <w:szCs w:val="24"/>
        </w:rPr>
        <w:t>уравнивания при решении</w:t>
      </w:r>
      <w:r w:rsidRPr="005C5E34">
        <w:rPr>
          <w:spacing w:val="29"/>
          <w:sz w:val="24"/>
          <w:szCs w:val="24"/>
        </w:rPr>
        <w:t xml:space="preserve"> </w:t>
      </w:r>
      <w:r w:rsidRPr="005C5E34">
        <w:rPr>
          <w:sz w:val="24"/>
          <w:szCs w:val="24"/>
        </w:rPr>
        <w:t>задач с опорой</w:t>
      </w:r>
      <w:r w:rsidRPr="005C5E34">
        <w:rPr>
          <w:spacing w:val="28"/>
          <w:sz w:val="24"/>
          <w:szCs w:val="24"/>
        </w:rPr>
        <w:t xml:space="preserve"> </w:t>
      </w:r>
      <w:r w:rsidRPr="005C5E34">
        <w:rPr>
          <w:sz w:val="24"/>
          <w:szCs w:val="24"/>
        </w:rPr>
        <w:t>на вспомогательные схемы. Метод «анализ с конца».</w:t>
      </w:r>
    </w:p>
    <w:p w14:paraId="5F76EBB2" w14:textId="77777777" w:rsidR="006A7C1F" w:rsidRPr="005C5E34" w:rsidRDefault="006A7C1F" w:rsidP="005C5E34">
      <w:pPr>
        <w:pStyle w:val="ac"/>
        <w:spacing w:line="278" w:lineRule="auto"/>
        <w:ind w:right="1738"/>
        <w:rPr>
          <w:sz w:val="24"/>
          <w:szCs w:val="24"/>
        </w:rPr>
      </w:pPr>
      <w:r w:rsidRPr="005C5E34">
        <w:rPr>
          <w:sz w:val="24"/>
          <w:szCs w:val="24"/>
        </w:rPr>
        <w:t>Прием</w:t>
      </w:r>
      <w:r w:rsidRPr="005C5E34">
        <w:rPr>
          <w:spacing w:val="-7"/>
          <w:sz w:val="24"/>
          <w:szCs w:val="24"/>
        </w:rPr>
        <w:t xml:space="preserve"> </w:t>
      </w:r>
      <w:r w:rsidRPr="005C5E34">
        <w:rPr>
          <w:sz w:val="24"/>
          <w:szCs w:val="24"/>
        </w:rPr>
        <w:t>«учти</w:t>
      </w:r>
      <w:r w:rsidRPr="005C5E34">
        <w:rPr>
          <w:spacing w:val="-5"/>
          <w:sz w:val="24"/>
          <w:szCs w:val="24"/>
        </w:rPr>
        <w:t xml:space="preserve"> </w:t>
      </w:r>
      <w:r w:rsidRPr="005C5E34">
        <w:rPr>
          <w:sz w:val="24"/>
          <w:szCs w:val="24"/>
        </w:rPr>
        <w:t>лишнее».</w:t>
      </w:r>
      <w:r w:rsidRPr="005C5E34">
        <w:rPr>
          <w:spacing w:val="-4"/>
          <w:sz w:val="24"/>
          <w:szCs w:val="24"/>
        </w:rPr>
        <w:t xml:space="preserve"> </w:t>
      </w:r>
      <w:r w:rsidRPr="005C5E34">
        <w:rPr>
          <w:sz w:val="24"/>
          <w:szCs w:val="24"/>
        </w:rPr>
        <w:t>Метод</w:t>
      </w:r>
      <w:r w:rsidRPr="005C5E34">
        <w:rPr>
          <w:spacing w:val="-8"/>
          <w:sz w:val="24"/>
          <w:szCs w:val="24"/>
        </w:rPr>
        <w:t xml:space="preserve"> </w:t>
      </w:r>
      <w:r w:rsidRPr="005C5E34">
        <w:rPr>
          <w:sz w:val="24"/>
          <w:szCs w:val="24"/>
        </w:rPr>
        <w:t>подсчета</w:t>
      </w:r>
      <w:r w:rsidRPr="005C5E34">
        <w:rPr>
          <w:spacing w:val="-4"/>
          <w:sz w:val="24"/>
          <w:szCs w:val="24"/>
        </w:rPr>
        <w:t xml:space="preserve"> </w:t>
      </w:r>
      <w:r w:rsidRPr="005C5E34">
        <w:rPr>
          <w:sz w:val="24"/>
          <w:szCs w:val="24"/>
        </w:rPr>
        <w:t>двумя</w:t>
      </w:r>
      <w:r w:rsidRPr="005C5E34">
        <w:rPr>
          <w:spacing w:val="-7"/>
          <w:sz w:val="24"/>
          <w:szCs w:val="24"/>
        </w:rPr>
        <w:t xml:space="preserve"> </w:t>
      </w:r>
      <w:r w:rsidRPr="005C5E34">
        <w:rPr>
          <w:sz w:val="24"/>
          <w:szCs w:val="24"/>
        </w:rPr>
        <w:t>способами. Связь с теорией множеств.</w:t>
      </w:r>
    </w:p>
    <w:p w14:paraId="703D00C6" w14:textId="77777777" w:rsidR="006A7C1F" w:rsidRPr="005C5E34" w:rsidRDefault="006A7C1F" w:rsidP="005C5E34">
      <w:pPr>
        <w:pStyle w:val="ac"/>
        <w:spacing w:line="276" w:lineRule="auto"/>
        <w:ind w:right="707"/>
        <w:rPr>
          <w:sz w:val="24"/>
          <w:szCs w:val="24"/>
        </w:rPr>
      </w:pPr>
      <w:r w:rsidRPr="005C5E34">
        <w:rPr>
          <w:sz w:val="24"/>
          <w:szCs w:val="24"/>
        </w:rPr>
        <w:t xml:space="preserve">Выбор удобной переменной в текстовых задачах. </w:t>
      </w:r>
      <w:proofErr w:type="spellStart"/>
      <w:r w:rsidRPr="005C5E34">
        <w:rPr>
          <w:sz w:val="24"/>
          <w:szCs w:val="24"/>
        </w:rPr>
        <w:t>Сравне</w:t>
      </w:r>
      <w:proofErr w:type="spellEnd"/>
      <w:r w:rsidRPr="005C5E34">
        <w:rPr>
          <w:sz w:val="24"/>
          <w:szCs w:val="24"/>
        </w:rPr>
        <w:t xml:space="preserve"> </w:t>
      </w:r>
      <w:proofErr w:type="spellStart"/>
      <w:r w:rsidRPr="005C5E34">
        <w:rPr>
          <w:sz w:val="24"/>
          <w:szCs w:val="24"/>
        </w:rPr>
        <w:t>ние</w:t>
      </w:r>
      <w:proofErr w:type="spellEnd"/>
      <w:r w:rsidRPr="005C5E34">
        <w:rPr>
          <w:sz w:val="24"/>
          <w:szCs w:val="24"/>
        </w:rPr>
        <w:t xml:space="preserve"> метода введения переменных с методом доказательства единственности решения задачи с помощью числовых оценок. Десятичная запись (представление натурального числа в виде a + 10b + 100c + …). Признаки делимости, связанные с десятичной записью числа. Использование десятичной записи при решении буквенных ребусов и для доказательств «от противного». Сведение задачи к простейшим уравнениям в цифрах с дальнейшим перебором вариантов, </w:t>
      </w:r>
      <w:r w:rsidRPr="005C5E34">
        <w:rPr>
          <w:spacing w:val="-2"/>
          <w:sz w:val="24"/>
          <w:szCs w:val="24"/>
        </w:rPr>
        <w:t>использованием</w:t>
      </w:r>
    </w:p>
    <w:p w14:paraId="6F53A875" w14:textId="77777777" w:rsidR="006A7C1F" w:rsidRPr="005C5E34" w:rsidRDefault="006A7C1F" w:rsidP="005C5E34">
      <w:pPr>
        <w:pStyle w:val="ac"/>
        <w:tabs>
          <w:tab w:val="left" w:pos="2431"/>
        </w:tabs>
        <w:spacing w:before="1" w:line="273" w:lineRule="auto"/>
        <w:ind w:right="4618"/>
        <w:rPr>
          <w:sz w:val="24"/>
          <w:szCs w:val="24"/>
        </w:rPr>
      </w:pPr>
      <w:r w:rsidRPr="005C5E34">
        <w:rPr>
          <w:spacing w:val="-2"/>
          <w:sz w:val="24"/>
          <w:szCs w:val="24"/>
        </w:rPr>
        <w:t>свойств</w:t>
      </w:r>
      <w:r w:rsidRPr="005C5E34">
        <w:rPr>
          <w:sz w:val="24"/>
          <w:szCs w:val="24"/>
        </w:rPr>
        <w:tab/>
      </w:r>
      <w:r w:rsidRPr="005C5E34">
        <w:rPr>
          <w:spacing w:val="-2"/>
          <w:sz w:val="24"/>
          <w:szCs w:val="24"/>
        </w:rPr>
        <w:t>делимости. Функциональные</w:t>
      </w:r>
      <w:r w:rsidRPr="005C5E34">
        <w:rPr>
          <w:spacing w:val="8"/>
          <w:sz w:val="24"/>
          <w:szCs w:val="24"/>
        </w:rPr>
        <w:t xml:space="preserve"> </w:t>
      </w:r>
      <w:r w:rsidRPr="005C5E34">
        <w:rPr>
          <w:spacing w:val="-2"/>
          <w:sz w:val="24"/>
          <w:szCs w:val="24"/>
        </w:rPr>
        <w:t>зависимости</w:t>
      </w:r>
    </w:p>
    <w:p w14:paraId="77728C82" w14:textId="77777777" w:rsidR="006A7C1F" w:rsidRPr="005C5E34" w:rsidRDefault="006A7C1F" w:rsidP="005C5E34">
      <w:pPr>
        <w:pStyle w:val="ac"/>
        <w:spacing w:line="276" w:lineRule="auto"/>
        <w:ind w:right="721"/>
        <w:rPr>
          <w:sz w:val="24"/>
          <w:szCs w:val="24"/>
        </w:rPr>
      </w:pPr>
      <w:r w:rsidRPr="005C5E34">
        <w:rPr>
          <w:sz w:val="24"/>
          <w:szCs w:val="24"/>
        </w:rPr>
        <w:t>Использование формул при решении нестандартных текстовых задач. Формулы площади прямоугольника, объема и площади поверхности куба, прямоугольного параллелепипеда.</w:t>
      </w:r>
    </w:p>
    <w:p w14:paraId="008548BF" w14:textId="77777777" w:rsidR="006A7C1F" w:rsidRPr="005C5E34" w:rsidRDefault="006A7C1F" w:rsidP="005C5E34">
      <w:pPr>
        <w:pStyle w:val="ac"/>
        <w:spacing w:before="1" w:line="273" w:lineRule="auto"/>
        <w:ind w:right="732"/>
        <w:rPr>
          <w:sz w:val="24"/>
          <w:szCs w:val="24"/>
        </w:rPr>
      </w:pPr>
      <w:r w:rsidRPr="005C5E34">
        <w:rPr>
          <w:sz w:val="24"/>
          <w:szCs w:val="24"/>
        </w:rPr>
        <w:t>Доказательство формул перевода единиц измерения площади, объема. Нестандартные единицы измерения.</w:t>
      </w:r>
    </w:p>
    <w:p w14:paraId="1444820F" w14:textId="77777777" w:rsidR="006A7C1F" w:rsidRPr="005C5E34" w:rsidRDefault="006A7C1F" w:rsidP="005C5E34">
      <w:pPr>
        <w:pStyle w:val="ac"/>
        <w:spacing w:line="276" w:lineRule="auto"/>
        <w:ind w:right="695"/>
        <w:rPr>
          <w:sz w:val="24"/>
          <w:szCs w:val="24"/>
        </w:rPr>
      </w:pPr>
      <w:r w:rsidRPr="005C5E34">
        <w:rPr>
          <w:sz w:val="24"/>
          <w:szCs w:val="24"/>
        </w:rPr>
        <w:t xml:space="preserve">Понятие взаимно однозначного соответствия между множествами. Разбиение объектов на пары как пример взаимно однозначного соответствия. Использование взаимно однозначного соответствия для сравнения мощностей множеств. Примеры соответствий, не являющихся взаимно однозначными. Взаимно однозначное соответствие в простых комбинаторных задачах. Прямая и обратная пропорциональность. Использование пропорций при решении нестандартных текстовых задач. Свойство суммы и среднего арифметического пропорционально изменяемых чисел. - неравенства и </w:t>
      </w:r>
      <w:r w:rsidRPr="005C5E34">
        <w:rPr>
          <w:spacing w:val="-2"/>
          <w:sz w:val="24"/>
          <w:szCs w:val="24"/>
        </w:rPr>
        <w:t>оценки</w:t>
      </w:r>
    </w:p>
    <w:p w14:paraId="233E358C" w14:textId="77777777" w:rsidR="006A7C1F" w:rsidRPr="005C5E34" w:rsidRDefault="006A7C1F" w:rsidP="005C5E34">
      <w:pPr>
        <w:pStyle w:val="ac"/>
        <w:spacing w:line="276" w:lineRule="auto"/>
        <w:ind w:right="713"/>
        <w:rPr>
          <w:sz w:val="24"/>
          <w:szCs w:val="24"/>
        </w:rPr>
      </w:pPr>
      <w:r w:rsidRPr="005C5E34">
        <w:rPr>
          <w:sz w:val="24"/>
          <w:szCs w:val="24"/>
        </w:rPr>
        <w:t xml:space="preserve">Сравнение многозначных чисел. Нахождение </w:t>
      </w:r>
      <w:proofErr w:type="gramStart"/>
      <w:r w:rsidRPr="005C5E34">
        <w:rPr>
          <w:sz w:val="24"/>
          <w:szCs w:val="24"/>
        </w:rPr>
        <w:t>наибольше- го</w:t>
      </w:r>
      <w:proofErr w:type="gramEnd"/>
      <w:r w:rsidRPr="005C5E34">
        <w:rPr>
          <w:sz w:val="24"/>
          <w:szCs w:val="24"/>
        </w:rPr>
        <w:t xml:space="preserve"> или наименьшего многозначного числа с определенными свойствами. Использование правил сравнения чисел для доказательства минимальности и максимальности.</w:t>
      </w:r>
    </w:p>
    <w:p w14:paraId="2498EE67" w14:textId="77777777" w:rsidR="006A7C1F" w:rsidRPr="005C5E34" w:rsidRDefault="006A7C1F" w:rsidP="005C5E34">
      <w:pPr>
        <w:pStyle w:val="ac"/>
        <w:spacing w:before="3" w:line="276" w:lineRule="auto"/>
        <w:ind w:right="710"/>
        <w:rPr>
          <w:sz w:val="24"/>
          <w:szCs w:val="24"/>
        </w:rPr>
      </w:pPr>
      <w:r w:rsidRPr="005C5E34">
        <w:rPr>
          <w:sz w:val="24"/>
          <w:szCs w:val="24"/>
        </w:rPr>
        <w:t>Метод перебора в арифметических задачах. Перебор по количеству объектов одного из двух типов. Задачи про «ноги и головы». Оценки, основанные на изменении количества объектов одного типа на</w:t>
      </w:r>
    </w:p>
    <w:p w14:paraId="1A7B0520" w14:textId="77777777" w:rsidR="006A7C1F" w:rsidRPr="005C5E34" w:rsidRDefault="006A7C1F" w:rsidP="005C5E34">
      <w:pPr>
        <w:pStyle w:val="ac"/>
        <w:spacing w:before="66" w:line="273" w:lineRule="auto"/>
        <w:ind w:right="715"/>
        <w:rPr>
          <w:sz w:val="24"/>
          <w:szCs w:val="24"/>
        </w:rPr>
      </w:pPr>
      <w:r w:rsidRPr="005C5E34">
        <w:rPr>
          <w:sz w:val="24"/>
          <w:szCs w:val="24"/>
        </w:rPr>
        <w:t>единицу. Четность как инструмент упрощения перебора и доказательства невозможности.</w:t>
      </w:r>
    </w:p>
    <w:p w14:paraId="7C8062C1" w14:textId="77777777" w:rsidR="006A7C1F" w:rsidRPr="005C5E34" w:rsidRDefault="006A7C1F" w:rsidP="005C5E34">
      <w:pPr>
        <w:pStyle w:val="ac"/>
        <w:spacing w:before="4" w:line="276" w:lineRule="auto"/>
        <w:ind w:right="711"/>
        <w:rPr>
          <w:sz w:val="24"/>
          <w:szCs w:val="24"/>
        </w:rPr>
      </w:pPr>
      <w:r w:rsidRPr="005C5E34">
        <w:rPr>
          <w:sz w:val="24"/>
          <w:szCs w:val="24"/>
        </w:rPr>
        <w:t>Оценки величины «сверху» и «снизу». Ограничение перебора с помощью оценок. Двусторонние оценки как метод доказательства единственности ответа. Простейшие действия с неравенствами.</w:t>
      </w:r>
      <w:r w:rsidRPr="005C5E34">
        <w:rPr>
          <w:spacing w:val="40"/>
          <w:sz w:val="24"/>
          <w:szCs w:val="24"/>
        </w:rPr>
        <w:t xml:space="preserve"> </w:t>
      </w:r>
      <w:r w:rsidRPr="005C5E34">
        <w:rPr>
          <w:sz w:val="24"/>
          <w:szCs w:val="24"/>
        </w:rPr>
        <w:t>Оценки, связанные с делимостью. Решение двойных неравенств с натуральными числами.</w:t>
      </w:r>
    </w:p>
    <w:p w14:paraId="645986EA" w14:textId="77777777" w:rsidR="006A7C1F" w:rsidRPr="00CF4BE6" w:rsidRDefault="006A7C1F" w:rsidP="005C5E34">
      <w:pPr>
        <w:pStyle w:val="2"/>
        <w:spacing w:before="10"/>
        <w:ind w:right="106"/>
        <w:jc w:val="both"/>
        <w:rPr>
          <w:rFonts w:ascii="Times New Roman" w:hAnsi="Times New Roman" w:cs="Times New Roman"/>
          <w:b/>
          <w:bCs/>
          <w:color w:val="auto"/>
          <w:sz w:val="24"/>
          <w:szCs w:val="24"/>
        </w:rPr>
      </w:pPr>
      <w:bookmarkStart w:id="190" w:name="ТЕОРИЯ_ЧИСЕЛ_(1)"/>
      <w:bookmarkEnd w:id="190"/>
      <w:r w:rsidRPr="00CF4BE6">
        <w:rPr>
          <w:rFonts w:ascii="Times New Roman" w:hAnsi="Times New Roman" w:cs="Times New Roman"/>
          <w:b/>
          <w:bCs/>
          <w:color w:val="auto"/>
          <w:sz w:val="24"/>
          <w:szCs w:val="24"/>
        </w:rPr>
        <w:t>ТЕОРИЯ</w:t>
      </w:r>
      <w:r w:rsidRPr="00CF4BE6">
        <w:rPr>
          <w:rFonts w:ascii="Times New Roman" w:hAnsi="Times New Roman" w:cs="Times New Roman"/>
          <w:b/>
          <w:bCs/>
          <w:color w:val="auto"/>
          <w:spacing w:val="-5"/>
          <w:sz w:val="24"/>
          <w:szCs w:val="24"/>
        </w:rPr>
        <w:t xml:space="preserve"> </w:t>
      </w:r>
      <w:r w:rsidRPr="00CF4BE6">
        <w:rPr>
          <w:rFonts w:ascii="Times New Roman" w:hAnsi="Times New Roman" w:cs="Times New Roman"/>
          <w:b/>
          <w:bCs/>
          <w:color w:val="auto"/>
          <w:spacing w:val="-4"/>
          <w:sz w:val="24"/>
          <w:szCs w:val="24"/>
        </w:rPr>
        <w:t>ЧИСЕЛ</w:t>
      </w:r>
    </w:p>
    <w:p w14:paraId="5999A223" w14:textId="77777777" w:rsidR="006A7C1F" w:rsidRPr="005C5E34" w:rsidRDefault="006A7C1F" w:rsidP="005C5E34">
      <w:pPr>
        <w:pStyle w:val="ac"/>
        <w:spacing w:before="189" w:line="276" w:lineRule="auto"/>
        <w:ind w:right="715"/>
        <w:rPr>
          <w:sz w:val="24"/>
          <w:szCs w:val="24"/>
        </w:rPr>
      </w:pPr>
      <w:r w:rsidRPr="005C5E34">
        <w:rPr>
          <w:sz w:val="24"/>
          <w:szCs w:val="24"/>
        </w:rPr>
        <w:t xml:space="preserve">Вывод признака делимости на 2 с помощью числового луча и зацикливания последней цифры. Изменение последней цифры числа при сложении, вычитании, </w:t>
      </w:r>
      <w:r w:rsidRPr="005C5E34">
        <w:rPr>
          <w:sz w:val="24"/>
          <w:szCs w:val="24"/>
        </w:rPr>
        <w:lastRenderedPageBreak/>
        <w:t>умножении. Доказательство четности и нечетности суммы и разности двух чисел.</w:t>
      </w:r>
    </w:p>
    <w:p w14:paraId="75EDFE77" w14:textId="77777777" w:rsidR="006A7C1F" w:rsidRPr="005C5E34" w:rsidRDefault="006A7C1F" w:rsidP="005C5E34">
      <w:pPr>
        <w:pStyle w:val="ac"/>
        <w:spacing w:before="3" w:line="276" w:lineRule="auto"/>
        <w:ind w:right="717"/>
        <w:rPr>
          <w:sz w:val="24"/>
          <w:szCs w:val="24"/>
        </w:rPr>
      </w:pPr>
      <w:r w:rsidRPr="005C5E34">
        <w:rPr>
          <w:sz w:val="24"/>
          <w:szCs w:val="24"/>
        </w:rPr>
        <w:t xml:space="preserve">Четность или нечетность суммы нескольких чисел. Доказательство с помощью разбиения на пары. Использование соображений четности при решении задач на доказательство для упрощения перебора </w:t>
      </w:r>
      <w:r w:rsidRPr="005C5E34">
        <w:rPr>
          <w:spacing w:val="-2"/>
          <w:sz w:val="24"/>
          <w:szCs w:val="24"/>
        </w:rPr>
        <w:t>вариантов.</w:t>
      </w:r>
    </w:p>
    <w:p w14:paraId="46480EB2" w14:textId="77777777" w:rsidR="006A7C1F" w:rsidRPr="005C5E34" w:rsidRDefault="006A7C1F" w:rsidP="005C5E34">
      <w:pPr>
        <w:pStyle w:val="ac"/>
        <w:spacing w:line="278" w:lineRule="auto"/>
        <w:ind w:right="708"/>
        <w:rPr>
          <w:sz w:val="24"/>
          <w:szCs w:val="24"/>
        </w:rPr>
      </w:pPr>
      <w:r w:rsidRPr="005C5E34">
        <w:rPr>
          <w:sz w:val="24"/>
          <w:szCs w:val="24"/>
        </w:rPr>
        <w:t>Делимость и</w:t>
      </w:r>
      <w:r w:rsidRPr="005C5E34">
        <w:rPr>
          <w:spacing w:val="40"/>
          <w:sz w:val="24"/>
          <w:szCs w:val="24"/>
        </w:rPr>
        <w:t xml:space="preserve"> </w:t>
      </w:r>
      <w:r w:rsidRPr="005C5E34">
        <w:rPr>
          <w:sz w:val="24"/>
          <w:szCs w:val="24"/>
        </w:rPr>
        <w:t xml:space="preserve">ее свойства. Доказательство признаков </w:t>
      </w:r>
      <w:proofErr w:type="gramStart"/>
      <w:r w:rsidRPr="005C5E34">
        <w:rPr>
          <w:sz w:val="24"/>
          <w:szCs w:val="24"/>
        </w:rPr>
        <w:t>дели- мости</w:t>
      </w:r>
      <w:proofErr w:type="gramEnd"/>
      <w:r w:rsidRPr="005C5E34">
        <w:rPr>
          <w:sz w:val="24"/>
          <w:szCs w:val="24"/>
        </w:rPr>
        <w:t xml:space="preserve"> на 2, 4, 8, 5, 25, 10, 3, 9, их обобщение. Отсутствие обобщения признака делимости на 9 на признак делимости на 27.</w:t>
      </w:r>
    </w:p>
    <w:p w14:paraId="5568990E" w14:textId="77777777" w:rsidR="006A7C1F" w:rsidRPr="005C5E34" w:rsidRDefault="006A7C1F" w:rsidP="005C5E34">
      <w:pPr>
        <w:pStyle w:val="ac"/>
        <w:spacing w:line="247" w:lineRule="exact"/>
        <w:rPr>
          <w:sz w:val="24"/>
          <w:szCs w:val="24"/>
        </w:rPr>
      </w:pPr>
      <w:r w:rsidRPr="005C5E34">
        <w:rPr>
          <w:sz w:val="24"/>
          <w:szCs w:val="24"/>
        </w:rPr>
        <w:t>Разложение</w:t>
      </w:r>
      <w:r w:rsidRPr="005C5E34">
        <w:rPr>
          <w:spacing w:val="-13"/>
          <w:sz w:val="24"/>
          <w:szCs w:val="24"/>
        </w:rPr>
        <w:t xml:space="preserve"> </w:t>
      </w:r>
      <w:r w:rsidRPr="005C5E34">
        <w:rPr>
          <w:sz w:val="24"/>
          <w:szCs w:val="24"/>
        </w:rPr>
        <w:t>натурального</w:t>
      </w:r>
      <w:r w:rsidRPr="005C5E34">
        <w:rPr>
          <w:spacing w:val="-11"/>
          <w:sz w:val="24"/>
          <w:szCs w:val="24"/>
        </w:rPr>
        <w:t xml:space="preserve"> </w:t>
      </w:r>
      <w:r w:rsidRPr="005C5E34">
        <w:rPr>
          <w:sz w:val="24"/>
          <w:szCs w:val="24"/>
        </w:rPr>
        <w:t>числа</w:t>
      </w:r>
      <w:r w:rsidRPr="005C5E34">
        <w:rPr>
          <w:spacing w:val="-4"/>
          <w:sz w:val="24"/>
          <w:szCs w:val="24"/>
        </w:rPr>
        <w:t xml:space="preserve"> </w:t>
      </w:r>
      <w:r w:rsidRPr="005C5E34">
        <w:rPr>
          <w:sz w:val="24"/>
          <w:szCs w:val="24"/>
        </w:rPr>
        <w:t>на</w:t>
      </w:r>
      <w:r w:rsidRPr="005C5E34">
        <w:rPr>
          <w:spacing w:val="-10"/>
          <w:sz w:val="24"/>
          <w:szCs w:val="24"/>
        </w:rPr>
        <w:t xml:space="preserve"> </w:t>
      </w:r>
      <w:r w:rsidRPr="005C5E34">
        <w:rPr>
          <w:sz w:val="24"/>
          <w:szCs w:val="24"/>
        </w:rPr>
        <w:t>простые</w:t>
      </w:r>
      <w:r w:rsidRPr="005C5E34">
        <w:rPr>
          <w:spacing w:val="-13"/>
          <w:sz w:val="24"/>
          <w:szCs w:val="24"/>
        </w:rPr>
        <w:t xml:space="preserve"> </w:t>
      </w:r>
      <w:r w:rsidRPr="005C5E34">
        <w:rPr>
          <w:spacing w:val="-2"/>
          <w:sz w:val="24"/>
          <w:szCs w:val="24"/>
        </w:rPr>
        <w:t>множители.</w:t>
      </w:r>
    </w:p>
    <w:p w14:paraId="28C4987C" w14:textId="77777777" w:rsidR="006A7C1F" w:rsidRPr="005C5E34" w:rsidRDefault="006A7C1F" w:rsidP="005C5E34">
      <w:pPr>
        <w:pStyle w:val="ac"/>
        <w:spacing w:before="34" w:line="273" w:lineRule="auto"/>
        <w:ind w:right="726"/>
        <w:rPr>
          <w:sz w:val="24"/>
          <w:szCs w:val="24"/>
        </w:rPr>
      </w:pPr>
      <w:r w:rsidRPr="005C5E34">
        <w:rPr>
          <w:sz w:val="24"/>
          <w:szCs w:val="24"/>
        </w:rPr>
        <w:t>Другие признаки делимости,</w:t>
      </w:r>
      <w:r w:rsidRPr="005C5E34">
        <w:rPr>
          <w:spacing w:val="40"/>
          <w:sz w:val="24"/>
          <w:szCs w:val="24"/>
        </w:rPr>
        <w:t xml:space="preserve"> </w:t>
      </w:r>
      <w:r w:rsidRPr="005C5E34">
        <w:rPr>
          <w:sz w:val="24"/>
          <w:szCs w:val="24"/>
        </w:rPr>
        <w:t>связанные с десятичной записью числа (на 7, 11, 13 и др.).</w:t>
      </w:r>
    </w:p>
    <w:p w14:paraId="191AA431" w14:textId="77777777" w:rsidR="006A7C1F" w:rsidRPr="005C5E34" w:rsidRDefault="006A7C1F" w:rsidP="005C5E34">
      <w:pPr>
        <w:pStyle w:val="ac"/>
        <w:spacing w:line="278" w:lineRule="auto"/>
        <w:ind w:right="723"/>
        <w:rPr>
          <w:sz w:val="24"/>
          <w:szCs w:val="24"/>
        </w:rPr>
      </w:pPr>
      <w:r w:rsidRPr="005C5E34">
        <w:rPr>
          <w:sz w:val="24"/>
          <w:szCs w:val="24"/>
        </w:rPr>
        <w:t>Задачи на оценку и пример, связанные с признаками делимости: на нахождение</w:t>
      </w:r>
      <w:r w:rsidRPr="005C5E34">
        <w:rPr>
          <w:spacing w:val="-1"/>
          <w:sz w:val="24"/>
          <w:szCs w:val="24"/>
        </w:rPr>
        <w:t xml:space="preserve"> </w:t>
      </w:r>
      <w:r w:rsidRPr="005C5E34">
        <w:rPr>
          <w:sz w:val="24"/>
          <w:szCs w:val="24"/>
        </w:rPr>
        <w:t>минимального числа с</w:t>
      </w:r>
      <w:r w:rsidRPr="005C5E34">
        <w:rPr>
          <w:spacing w:val="-1"/>
          <w:sz w:val="24"/>
          <w:szCs w:val="24"/>
        </w:rPr>
        <w:t xml:space="preserve"> </w:t>
      </w:r>
      <w:r w:rsidRPr="005C5E34">
        <w:rPr>
          <w:sz w:val="24"/>
          <w:szCs w:val="24"/>
        </w:rPr>
        <w:t xml:space="preserve">указанными свойствами делимости, числа с наименьшей суммой </w:t>
      </w:r>
      <w:proofErr w:type="gramStart"/>
      <w:r w:rsidRPr="005C5E34">
        <w:rPr>
          <w:sz w:val="24"/>
          <w:szCs w:val="24"/>
        </w:rPr>
        <w:t>цифр .Остатки</w:t>
      </w:r>
      <w:proofErr w:type="gramEnd"/>
      <w:r w:rsidRPr="005C5E34">
        <w:rPr>
          <w:sz w:val="24"/>
          <w:szCs w:val="24"/>
        </w:rPr>
        <w:t>.</w:t>
      </w:r>
    </w:p>
    <w:p w14:paraId="2E19A8CB" w14:textId="77777777" w:rsidR="006A7C1F" w:rsidRPr="005C5E34" w:rsidRDefault="006A7C1F" w:rsidP="005C5E34">
      <w:pPr>
        <w:pStyle w:val="ac"/>
        <w:tabs>
          <w:tab w:val="left" w:pos="2289"/>
          <w:tab w:val="left" w:pos="2769"/>
          <w:tab w:val="left" w:pos="3922"/>
          <w:tab w:val="left" w:pos="4608"/>
          <w:tab w:val="left" w:pos="5458"/>
          <w:tab w:val="left" w:pos="6741"/>
          <w:tab w:val="left" w:pos="7221"/>
        </w:tabs>
        <w:spacing w:line="276" w:lineRule="auto"/>
        <w:ind w:right="721"/>
        <w:rPr>
          <w:sz w:val="24"/>
          <w:szCs w:val="24"/>
        </w:rPr>
      </w:pPr>
      <w:r w:rsidRPr="005C5E34">
        <w:rPr>
          <w:sz w:val="24"/>
          <w:szCs w:val="24"/>
        </w:rPr>
        <w:t xml:space="preserve">Признак делимости на 10. Последняя цифра как остаток от деления на </w:t>
      </w:r>
      <w:r w:rsidRPr="005C5E34">
        <w:rPr>
          <w:spacing w:val="-2"/>
          <w:sz w:val="24"/>
          <w:szCs w:val="24"/>
        </w:rPr>
        <w:t>Повторяемость</w:t>
      </w:r>
      <w:r w:rsidRPr="005C5E34">
        <w:rPr>
          <w:sz w:val="24"/>
          <w:szCs w:val="24"/>
        </w:rPr>
        <w:tab/>
      </w:r>
      <w:r w:rsidRPr="005C5E34">
        <w:rPr>
          <w:spacing w:val="-6"/>
          <w:sz w:val="24"/>
          <w:szCs w:val="24"/>
        </w:rPr>
        <w:t>на</w:t>
      </w:r>
      <w:r w:rsidRPr="005C5E34">
        <w:rPr>
          <w:sz w:val="24"/>
          <w:szCs w:val="24"/>
        </w:rPr>
        <w:tab/>
      </w:r>
      <w:r w:rsidRPr="005C5E34">
        <w:rPr>
          <w:spacing w:val="-2"/>
          <w:sz w:val="24"/>
          <w:szCs w:val="24"/>
        </w:rPr>
        <w:t>числовом</w:t>
      </w:r>
      <w:r w:rsidRPr="005C5E34">
        <w:rPr>
          <w:sz w:val="24"/>
          <w:szCs w:val="24"/>
        </w:rPr>
        <w:tab/>
      </w:r>
      <w:r w:rsidRPr="005C5E34">
        <w:rPr>
          <w:spacing w:val="-4"/>
          <w:sz w:val="24"/>
          <w:szCs w:val="24"/>
        </w:rPr>
        <w:t>луче</w:t>
      </w:r>
      <w:r w:rsidRPr="005C5E34">
        <w:rPr>
          <w:sz w:val="24"/>
          <w:szCs w:val="24"/>
        </w:rPr>
        <w:tab/>
      </w:r>
      <w:r w:rsidRPr="005C5E34">
        <w:rPr>
          <w:spacing w:val="-2"/>
          <w:sz w:val="24"/>
          <w:szCs w:val="24"/>
        </w:rPr>
        <w:t>чисел,</w:t>
      </w:r>
      <w:r w:rsidRPr="005C5E34">
        <w:rPr>
          <w:sz w:val="24"/>
          <w:szCs w:val="24"/>
        </w:rPr>
        <w:tab/>
      </w:r>
      <w:r w:rsidRPr="005C5E34">
        <w:rPr>
          <w:spacing w:val="-2"/>
          <w:sz w:val="24"/>
          <w:szCs w:val="24"/>
        </w:rPr>
        <w:t>делящихся</w:t>
      </w:r>
      <w:r w:rsidRPr="005C5E34">
        <w:rPr>
          <w:sz w:val="24"/>
          <w:szCs w:val="24"/>
        </w:rPr>
        <w:tab/>
      </w:r>
      <w:r w:rsidRPr="005C5E34">
        <w:rPr>
          <w:spacing w:val="-6"/>
          <w:sz w:val="24"/>
          <w:szCs w:val="24"/>
        </w:rPr>
        <w:t>на</w:t>
      </w:r>
      <w:r w:rsidRPr="005C5E34">
        <w:rPr>
          <w:sz w:val="24"/>
          <w:szCs w:val="24"/>
        </w:rPr>
        <w:tab/>
      </w:r>
      <w:r w:rsidRPr="005C5E34">
        <w:rPr>
          <w:spacing w:val="-6"/>
          <w:sz w:val="24"/>
          <w:szCs w:val="24"/>
        </w:rPr>
        <w:t xml:space="preserve">n. </w:t>
      </w:r>
      <w:r w:rsidRPr="005C5E34">
        <w:rPr>
          <w:sz w:val="24"/>
          <w:szCs w:val="24"/>
        </w:rPr>
        <w:t>Повторяемость чисел,</w:t>
      </w:r>
      <w:r w:rsidRPr="005C5E34">
        <w:rPr>
          <w:spacing w:val="30"/>
          <w:sz w:val="24"/>
          <w:szCs w:val="24"/>
        </w:rPr>
        <w:t xml:space="preserve"> </w:t>
      </w:r>
      <w:r w:rsidRPr="005C5E34">
        <w:rPr>
          <w:sz w:val="24"/>
          <w:szCs w:val="24"/>
        </w:rPr>
        <w:t>дающих определенный</w:t>
      </w:r>
      <w:r w:rsidRPr="005C5E34">
        <w:rPr>
          <w:spacing w:val="31"/>
          <w:sz w:val="24"/>
          <w:szCs w:val="24"/>
        </w:rPr>
        <w:t xml:space="preserve"> </w:t>
      </w:r>
      <w:r w:rsidRPr="005C5E34">
        <w:rPr>
          <w:sz w:val="24"/>
          <w:szCs w:val="24"/>
        </w:rPr>
        <w:t>остаток при</w:t>
      </w:r>
      <w:r w:rsidRPr="005C5E34">
        <w:rPr>
          <w:spacing w:val="29"/>
          <w:sz w:val="24"/>
          <w:szCs w:val="24"/>
        </w:rPr>
        <w:t xml:space="preserve"> </w:t>
      </w:r>
      <w:r w:rsidRPr="005C5E34">
        <w:rPr>
          <w:sz w:val="24"/>
          <w:szCs w:val="24"/>
        </w:rPr>
        <w:t xml:space="preserve">делении на </w:t>
      </w:r>
      <w:r w:rsidRPr="005C5E34">
        <w:rPr>
          <w:spacing w:val="-6"/>
          <w:sz w:val="24"/>
          <w:szCs w:val="24"/>
        </w:rPr>
        <w:t>n.</w:t>
      </w:r>
    </w:p>
    <w:p w14:paraId="296D480B" w14:textId="77777777" w:rsidR="006A7C1F" w:rsidRPr="005C5E34" w:rsidRDefault="006A7C1F" w:rsidP="005C5E34">
      <w:pPr>
        <w:pStyle w:val="ac"/>
        <w:spacing w:line="278" w:lineRule="auto"/>
        <w:ind w:right="719"/>
        <w:rPr>
          <w:sz w:val="24"/>
          <w:szCs w:val="24"/>
        </w:rPr>
      </w:pPr>
      <w:r w:rsidRPr="005C5E34">
        <w:rPr>
          <w:sz w:val="24"/>
          <w:szCs w:val="24"/>
        </w:rPr>
        <w:t>Способ определения остатка числа, связанный с соответствующим признаком делимости. Делимость на n разности числа и его остатка от деления на n.</w:t>
      </w:r>
    </w:p>
    <w:p w14:paraId="60718EBC" w14:textId="77777777" w:rsidR="006A7C1F" w:rsidRPr="005C5E34" w:rsidRDefault="006A7C1F" w:rsidP="005C5E34">
      <w:pPr>
        <w:pStyle w:val="ac"/>
        <w:spacing w:before="39"/>
        <w:ind w:left="0"/>
        <w:rPr>
          <w:sz w:val="24"/>
          <w:szCs w:val="24"/>
        </w:rPr>
      </w:pPr>
    </w:p>
    <w:p w14:paraId="7F7D99BC" w14:textId="77777777" w:rsidR="006A7C1F" w:rsidRPr="00CF4BE6" w:rsidRDefault="006A7C1F" w:rsidP="005C5E34">
      <w:pPr>
        <w:pStyle w:val="2"/>
        <w:ind w:right="105"/>
        <w:jc w:val="both"/>
        <w:rPr>
          <w:rFonts w:ascii="Times New Roman" w:hAnsi="Times New Roman" w:cs="Times New Roman"/>
          <w:b/>
          <w:bCs/>
          <w:color w:val="auto"/>
          <w:sz w:val="24"/>
          <w:szCs w:val="24"/>
        </w:rPr>
      </w:pPr>
      <w:bookmarkStart w:id="191" w:name="ЛОГИКА_(1)"/>
      <w:bookmarkEnd w:id="191"/>
      <w:r w:rsidRPr="00CF4BE6">
        <w:rPr>
          <w:rFonts w:ascii="Times New Roman" w:hAnsi="Times New Roman" w:cs="Times New Roman"/>
          <w:b/>
          <w:bCs/>
          <w:color w:val="auto"/>
          <w:spacing w:val="-2"/>
          <w:sz w:val="24"/>
          <w:szCs w:val="24"/>
        </w:rPr>
        <w:t>ЛОГИКА</w:t>
      </w:r>
    </w:p>
    <w:p w14:paraId="107FC087" w14:textId="77777777" w:rsidR="006A7C1F" w:rsidRPr="005C5E34" w:rsidRDefault="006A7C1F" w:rsidP="005C5E34">
      <w:pPr>
        <w:pStyle w:val="ac"/>
        <w:spacing w:before="188"/>
        <w:rPr>
          <w:sz w:val="24"/>
          <w:szCs w:val="24"/>
        </w:rPr>
      </w:pPr>
      <w:r w:rsidRPr="005C5E34">
        <w:rPr>
          <w:spacing w:val="-2"/>
          <w:sz w:val="24"/>
          <w:szCs w:val="24"/>
        </w:rPr>
        <w:t>Математическая</w:t>
      </w:r>
      <w:r w:rsidRPr="005C5E34">
        <w:rPr>
          <w:spacing w:val="13"/>
          <w:sz w:val="24"/>
          <w:szCs w:val="24"/>
        </w:rPr>
        <w:t xml:space="preserve"> </w:t>
      </w:r>
      <w:r w:rsidRPr="005C5E34">
        <w:rPr>
          <w:spacing w:val="-2"/>
          <w:sz w:val="24"/>
          <w:szCs w:val="24"/>
        </w:rPr>
        <w:t>логика</w:t>
      </w:r>
    </w:p>
    <w:p w14:paraId="2225DBE6" w14:textId="77777777" w:rsidR="005C5E34" w:rsidRDefault="005C5E34" w:rsidP="005C5E34">
      <w:pPr>
        <w:pStyle w:val="ac"/>
        <w:spacing w:before="66" w:line="276" w:lineRule="auto"/>
        <w:ind w:right="713"/>
      </w:pPr>
      <w:r>
        <w:t>Понятие об истинном и ложном высказывании. Составление высказываний и вопросов с определенными свойствами. Перебор двух вариантов в логических задачах.</w:t>
      </w:r>
    </w:p>
    <w:p w14:paraId="2171BF94" w14:textId="77777777" w:rsidR="005C5E34" w:rsidRDefault="005C5E34" w:rsidP="005C5E34">
      <w:pPr>
        <w:pStyle w:val="ac"/>
        <w:spacing w:before="155" w:line="278" w:lineRule="auto"/>
        <w:ind w:right="704"/>
      </w:pPr>
      <w:r>
        <w:t>Логические задачи с неединственным ответом. Отрицание высказываний с «больше», «меньше», «больше или равно», «меньше или равно».</w:t>
      </w:r>
    </w:p>
    <w:p w14:paraId="23CF4D03" w14:textId="77777777" w:rsidR="005C5E34" w:rsidRDefault="005C5E34" w:rsidP="005C5E34">
      <w:pPr>
        <w:pStyle w:val="ac"/>
        <w:spacing w:before="152" w:line="278" w:lineRule="auto"/>
        <w:ind w:right="713"/>
      </w:pPr>
      <w:r>
        <w:t>Метод «от противного». Логические таблицы. Отрицание</w:t>
      </w:r>
      <w:r>
        <w:rPr>
          <w:spacing w:val="40"/>
        </w:rPr>
        <w:t xml:space="preserve"> </w:t>
      </w:r>
      <w:r>
        <w:t>высказываний с «и», «или», более сложных высказываний. Логические задачи на оценку и пример.</w:t>
      </w:r>
    </w:p>
    <w:p w14:paraId="62CA2110" w14:textId="77777777" w:rsidR="005C5E34" w:rsidRDefault="005C5E34" w:rsidP="005C5E34">
      <w:pPr>
        <w:pStyle w:val="ac"/>
        <w:spacing w:before="10" w:line="452" w:lineRule="exact"/>
        <w:ind w:right="4328"/>
      </w:pPr>
      <w:r>
        <w:t>Расположение</w:t>
      </w:r>
      <w:r>
        <w:rPr>
          <w:spacing w:val="-14"/>
        </w:rPr>
        <w:t xml:space="preserve"> </w:t>
      </w:r>
      <w:r>
        <w:t>объектов</w:t>
      </w:r>
      <w:r>
        <w:rPr>
          <w:spacing w:val="-4"/>
        </w:rPr>
        <w:t xml:space="preserve"> </w:t>
      </w:r>
      <w:r>
        <w:t>по</w:t>
      </w:r>
      <w:r>
        <w:rPr>
          <w:spacing w:val="-13"/>
        </w:rPr>
        <w:t xml:space="preserve"> </w:t>
      </w:r>
      <w:r>
        <w:t>кругу. Принципы решения задач</w:t>
      </w:r>
    </w:p>
    <w:p w14:paraId="7F634CC2" w14:textId="77777777" w:rsidR="005C5E34" w:rsidRDefault="005C5E34" w:rsidP="005C5E34">
      <w:pPr>
        <w:pStyle w:val="ac"/>
        <w:spacing w:line="276" w:lineRule="auto"/>
        <w:ind w:right="715"/>
      </w:pPr>
      <w:r>
        <w:t xml:space="preserve">Представление условия задачи в виде нестандартного чертежа. Геометрические интерпретации логических и арифметических задач. Анализ задачи с конца (обратный ход) в арифметических и логических </w:t>
      </w:r>
      <w:r>
        <w:rPr>
          <w:spacing w:val="-2"/>
        </w:rPr>
        <w:t>задачах.</w:t>
      </w:r>
    </w:p>
    <w:p w14:paraId="1F84A889" w14:textId="77777777" w:rsidR="005C5E34" w:rsidRDefault="005C5E34" w:rsidP="005C5E34">
      <w:pPr>
        <w:pStyle w:val="ac"/>
        <w:spacing w:line="278" w:lineRule="auto"/>
        <w:ind w:right="705"/>
      </w:pPr>
      <w:r>
        <w:t xml:space="preserve">Задачи с вопросом «сколько нужно взять?». Использование отрицаний элементарных высказываний при решении </w:t>
      </w:r>
      <w:proofErr w:type="spellStart"/>
      <w:proofErr w:type="gramStart"/>
      <w:r>
        <w:t>задач.алгоритмы</w:t>
      </w:r>
      <w:proofErr w:type="spellEnd"/>
      <w:proofErr w:type="gramEnd"/>
      <w:r>
        <w:t xml:space="preserve"> и </w:t>
      </w:r>
      <w:r>
        <w:rPr>
          <w:spacing w:val="-2"/>
        </w:rPr>
        <w:t>конструкции</w:t>
      </w:r>
    </w:p>
    <w:p w14:paraId="3F426590" w14:textId="77777777" w:rsidR="005C5E34" w:rsidRDefault="005C5E34" w:rsidP="005C5E34">
      <w:pPr>
        <w:pStyle w:val="ac"/>
        <w:spacing w:line="276" w:lineRule="auto"/>
        <w:ind w:right="715"/>
      </w:pPr>
      <w:r>
        <w:t>Составление алгоритмов угадывания с помощью вопросов, на которые можно ответить только «да» или «нет». Доказательство несостоятельности алгоритма, позволяющего при одинаковых начальных данных получить различные ответы.</w:t>
      </w:r>
    </w:p>
    <w:p w14:paraId="713F1E53" w14:textId="77777777" w:rsidR="005C5E34" w:rsidRDefault="005C5E34" w:rsidP="005C5E34">
      <w:pPr>
        <w:pStyle w:val="ac"/>
        <w:spacing w:line="278" w:lineRule="auto"/>
        <w:ind w:right="729"/>
      </w:pPr>
      <w:r>
        <w:t>Взвешивания. Составление</w:t>
      </w:r>
      <w:r>
        <w:rPr>
          <w:spacing w:val="-1"/>
        </w:rPr>
        <w:t xml:space="preserve"> </w:t>
      </w:r>
      <w:r>
        <w:t>алгоритмов определения фальшивых монет с помощью взвешиваний. Прямая и косвенная информация</w:t>
      </w:r>
    </w:p>
    <w:p w14:paraId="1D7B4E44" w14:textId="77777777" w:rsidR="005C5E34" w:rsidRDefault="005C5E34" w:rsidP="005C5E34">
      <w:pPr>
        <w:pStyle w:val="ac"/>
        <w:spacing w:line="247" w:lineRule="exact"/>
      </w:pPr>
      <w:r>
        <w:t xml:space="preserve">Игры и </w:t>
      </w:r>
      <w:r>
        <w:rPr>
          <w:spacing w:val="-2"/>
        </w:rPr>
        <w:t>стратегии</w:t>
      </w:r>
    </w:p>
    <w:p w14:paraId="1E7640C6" w14:textId="77777777" w:rsidR="005C5E34" w:rsidRDefault="005C5E34" w:rsidP="005C5E34">
      <w:pPr>
        <w:pStyle w:val="ac"/>
        <w:spacing w:before="18" w:line="276" w:lineRule="auto"/>
        <w:ind w:right="709"/>
      </w:pPr>
      <w:r>
        <w:t>Понятие математической игры для двух игроков на примере игр с шахматными</w:t>
      </w:r>
      <w:r>
        <w:rPr>
          <w:spacing w:val="40"/>
        </w:rPr>
        <w:t xml:space="preserve"> </w:t>
      </w:r>
      <w:r>
        <w:t>фигурами</w:t>
      </w:r>
      <w:r>
        <w:rPr>
          <w:spacing w:val="40"/>
        </w:rPr>
        <w:t xml:space="preserve"> </w:t>
      </w:r>
      <w:r>
        <w:t>на</w:t>
      </w:r>
      <w:r>
        <w:rPr>
          <w:spacing w:val="40"/>
        </w:rPr>
        <w:t xml:space="preserve"> </w:t>
      </w:r>
      <w:r>
        <w:t>досках.</w:t>
      </w:r>
      <w:r>
        <w:rPr>
          <w:spacing w:val="40"/>
        </w:rPr>
        <w:t xml:space="preserve"> </w:t>
      </w:r>
      <w:r>
        <w:t>Игры-шутки,</w:t>
      </w:r>
      <w:r>
        <w:rPr>
          <w:spacing w:val="40"/>
        </w:rPr>
        <w:t xml:space="preserve"> </w:t>
      </w:r>
      <w:r>
        <w:t>в</w:t>
      </w:r>
      <w:r>
        <w:rPr>
          <w:spacing w:val="40"/>
        </w:rPr>
        <w:t xml:space="preserve"> </w:t>
      </w:r>
      <w:r>
        <w:t>которых победитель зависит только от количества раундов. Формирование представления о выигрышных позициях.</w:t>
      </w:r>
    </w:p>
    <w:p w14:paraId="399FBD01" w14:textId="77777777" w:rsidR="005C5E34" w:rsidRDefault="005C5E34" w:rsidP="005C5E34">
      <w:pPr>
        <w:pStyle w:val="ac"/>
        <w:spacing w:line="285" w:lineRule="auto"/>
        <w:ind w:right="723"/>
        <w:rPr>
          <w:rFonts w:ascii="Calibri" w:hAnsi="Calibri"/>
        </w:rPr>
      </w:pPr>
      <w:r>
        <w:t>Понятие выигрышной стратегии. Математические игры с полной информацией. Использование дерева перебора для доказательства верного выбора стратегии</w:t>
      </w:r>
      <w:r>
        <w:rPr>
          <w:rFonts w:ascii="Calibri" w:hAnsi="Calibri"/>
        </w:rPr>
        <w:t>.</w:t>
      </w:r>
    </w:p>
    <w:p w14:paraId="4022975F" w14:textId="77777777" w:rsidR="005C5E34" w:rsidRPr="00CD612C" w:rsidRDefault="005C5E34" w:rsidP="005C5E34">
      <w:pPr>
        <w:spacing w:before="123"/>
        <w:ind w:left="893" w:right="725"/>
        <w:jc w:val="center"/>
        <w:rPr>
          <w:rFonts w:ascii="Times New Roman" w:hAnsi="Times New Roman" w:cs="Times New Roman"/>
          <w:b/>
        </w:rPr>
      </w:pPr>
      <w:r w:rsidRPr="00CD612C">
        <w:rPr>
          <w:rFonts w:ascii="Times New Roman" w:hAnsi="Times New Roman" w:cs="Times New Roman"/>
          <w:b/>
          <w:color w:val="211F1F"/>
          <w:w w:val="120"/>
        </w:rPr>
        <w:t>КОМБИНАТОРИКА</w:t>
      </w:r>
      <w:r w:rsidRPr="00CD612C">
        <w:rPr>
          <w:rFonts w:ascii="Times New Roman" w:hAnsi="Times New Roman" w:cs="Times New Roman"/>
          <w:b/>
          <w:color w:val="211F1F"/>
          <w:spacing w:val="-14"/>
          <w:w w:val="120"/>
        </w:rPr>
        <w:t xml:space="preserve"> </w:t>
      </w:r>
      <w:r w:rsidRPr="00CD612C">
        <w:rPr>
          <w:rFonts w:ascii="Times New Roman" w:hAnsi="Times New Roman" w:cs="Times New Roman"/>
          <w:b/>
          <w:color w:val="211F1F"/>
          <w:w w:val="120"/>
        </w:rPr>
        <w:t>И</w:t>
      </w:r>
      <w:r w:rsidRPr="00CD612C">
        <w:rPr>
          <w:rFonts w:ascii="Times New Roman" w:hAnsi="Times New Roman" w:cs="Times New Roman"/>
          <w:b/>
          <w:color w:val="211F1F"/>
          <w:spacing w:val="-11"/>
          <w:w w:val="120"/>
        </w:rPr>
        <w:t xml:space="preserve"> </w:t>
      </w:r>
      <w:r w:rsidRPr="00CD612C">
        <w:rPr>
          <w:rFonts w:ascii="Times New Roman" w:hAnsi="Times New Roman" w:cs="Times New Roman"/>
          <w:b/>
          <w:color w:val="211F1F"/>
          <w:w w:val="120"/>
        </w:rPr>
        <w:t>ТЕОРИЯ</w:t>
      </w:r>
      <w:r w:rsidRPr="00CD612C">
        <w:rPr>
          <w:rFonts w:ascii="Times New Roman" w:hAnsi="Times New Roman" w:cs="Times New Roman"/>
          <w:b/>
          <w:color w:val="211F1F"/>
          <w:spacing w:val="-14"/>
          <w:w w:val="120"/>
        </w:rPr>
        <w:t xml:space="preserve"> </w:t>
      </w:r>
      <w:r w:rsidRPr="00CD612C">
        <w:rPr>
          <w:rFonts w:ascii="Times New Roman" w:hAnsi="Times New Roman" w:cs="Times New Roman"/>
          <w:b/>
          <w:color w:val="211F1F"/>
          <w:spacing w:val="-2"/>
          <w:w w:val="120"/>
        </w:rPr>
        <w:t>МНОЖЕСТВ</w:t>
      </w:r>
    </w:p>
    <w:p w14:paraId="0A15E058" w14:textId="77777777" w:rsidR="005C5E34" w:rsidRPr="00CF4BE6" w:rsidRDefault="005C5E34" w:rsidP="005C5E34">
      <w:pPr>
        <w:pStyle w:val="3"/>
        <w:spacing w:before="199"/>
        <w:rPr>
          <w:rFonts w:ascii="Times New Roman" w:hAnsi="Times New Roman" w:cs="Times New Roman"/>
          <w:color w:val="auto"/>
          <w:sz w:val="24"/>
          <w:szCs w:val="24"/>
        </w:rPr>
      </w:pPr>
      <w:r w:rsidRPr="00CF4BE6">
        <w:rPr>
          <w:rFonts w:ascii="Times New Roman" w:hAnsi="Times New Roman" w:cs="Times New Roman"/>
          <w:color w:val="auto"/>
          <w:spacing w:val="-2"/>
          <w:w w:val="110"/>
          <w:sz w:val="24"/>
          <w:szCs w:val="24"/>
        </w:rPr>
        <w:lastRenderedPageBreak/>
        <w:t>Комбинаторика</w:t>
      </w:r>
    </w:p>
    <w:p w14:paraId="1B947CA8" w14:textId="77777777" w:rsidR="00CD612C" w:rsidRPr="00CF4BE6" w:rsidRDefault="00CD612C" w:rsidP="00CD612C">
      <w:pPr>
        <w:pStyle w:val="ac"/>
        <w:spacing w:before="61" w:line="276" w:lineRule="auto"/>
        <w:ind w:right="722"/>
        <w:rPr>
          <w:sz w:val="24"/>
          <w:szCs w:val="24"/>
        </w:rPr>
      </w:pPr>
      <w:r w:rsidRPr="00CF4BE6">
        <w:rPr>
          <w:w w:val="105"/>
          <w:sz w:val="24"/>
          <w:szCs w:val="24"/>
        </w:rPr>
        <w:t>Использование</w:t>
      </w:r>
      <w:r w:rsidRPr="00CF4BE6">
        <w:rPr>
          <w:spacing w:val="40"/>
          <w:w w:val="105"/>
          <w:sz w:val="24"/>
          <w:szCs w:val="24"/>
        </w:rPr>
        <w:t xml:space="preserve"> </w:t>
      </w:r>
      <w:r w:rsidRPr="00CF4BE6">
        <w:rPr>
          <w:w w:val="105"/>
          <w:sz w:val="24"/>
          <w:szCs w:val="24"/>
        </w:rPr>
        <w:t>схем</w:t>
      </w:r>
      <w:r w:rsidRPr="00CF4BE6">
        <w:rPr>
          <w:spacing w:val="80"/>
          <w:w w:val="150"/>
          <w:sz w:val="24"/>
          <w:szCs w:val="24"/>
        </w:rPr>
        <w:t xml:space="preserve"> </w:t>
      </w:r>
      <w:r w:rsidRPr="00CF4BE6">
        <w:rPr>
          <w:w w:val="105"/>
          <w:sz w:val="24"/>
          <w:szCs w:val="24"/>
        </w:rPr>
        <w:t>(графов)</w:t>
      </w:r>
      <w:r w:rsidRPr="00CF4BE6">
        <w:rPr>
          <w:spacing w:val="80"/>
          <w:w w:val="150"/>
          <w:sz w:val="24"/>
          <w:szCs w:val="24"/>
        </w:rPr>
        <w:t xml:space="preserve"> </w:t>
      </w:r>
      <w:r w:rsidRPr="00CF4BE6">
        <w:rPr>
          <w:w w:val="105"/>
          <w:sz w:val="24"/>
          <w:szCs w:val="24"/>
        </w:rPr>
        <w:t>для</w:t>
      </w:r>
      <w:r w:rsidRPr="00CF4BE6">
        <w:rPr>
          <w:spacing w:val="80"/>
          <w:w w:val="150"/>
          <w:sz w:val="24"/>
          <w:szCs w:val="24"/>
        </w:rPr>
        <w:t xml:space="preserve"> </w:t>
      </w:r>
      <w:r w:rsidRPr="00CF4BE6">
        <w:rPr>
          <w:w w:val="105"/>
          <w:sz w:val="24"/>
          <w:szCs w:val="24"/>
        </w:rPr>
        <w:t>удобства</w:t>
      </w:r>
      <w:r w:rsidRPr="00CF4BE6">
        <w:rPr>
          <w:spacing w:val="80"/>
          <w:w w:val="150"/>
          <w:sz w:val="24"/>
          <w:szCs w:val="24"/>
        </w:rPr>
        <w:t xml:space="preserve"> </w:t>
      </w:r>
      <w:r w:rsidRPr="00CF4BE6">
        <w:rPr>
          <w:w w:val="105"/>
          <w:sz w:val="24"/>
          <w:szCs w:val="24"/>
        </w:rPr>
        <w:t>подсчета</w:t>
      </w:r>
      <w:r w:rsidRPr="00CF4BE6">
        <w:rPr>
          <w:spacing w:val="40"/>
          <w:w w:val="105"/>
          <w:sz w:val="24"/>
          <w:szCs w:val="24"/>
        </w:rPr>
        <w:t xml:space="preserve"> </w:t>
      </w:r>
      <w:r w:rsidRPr="00CF4BE6">
        <w:rPr>
          <w:w w:val="105"/>
          <w:sz w:val="24"/>
          <w:szCs w:val="24"/>
        </w:rPr>
        <w:t>количества связей (дорог, рукопожатий). Доказательства невозможности</w:t>
      </w:r>
      <w:r w:rsidRPr="00CF4BE6">
        <w:rPr>
          <w:spacing w:val="40"/>
          <w:w w:val="105"/>
          <w:sz w:val="24"/>
          <w:szCs w:val="24"/>
        </w:rPr>
        <w:t xml:space="preserve"> </w:t>
      </w:r>
      <w:r w:rsidRPr="00CF4BE6">
        <w:rPr>
          <w:w w:val="105"/>
          <w:sz w:val="24"/>
          <w:szCs w:val="24"/>
        </w:rPr>
        <w:t>подсчетом</w:t>
      </w:r>
      <w:r w:rsidRPr="00CF4BE6">
        <w:rPr>
          <w:spacing w:val="40"/>
          <w:w w:val="105"/>
          <w:sz w:val="24"/>
          <w:szCs w:val="24"/>
        </w:rPr>
        <w:t xml:space="preserve"> </w:t>
      </w:r>
      <w:r w:rsidRPr="00CF4BE6">
        <w:rPr>
          <w:w w:val="105"/>
          <w:sz w:val="24"/>
          <w:szCs w:val="24"/>
        </w:rPr>
        <w:t>через</w:t>
      </w:r>
      <w:r w:rsidRPr="00CF4BE6">
        <w:rPr>
          <w:spacing w:val="40"/>
          <w:w w:val="105"/>
          <w:sz w:val="24"/>
          <w:szCs w:val="24"/>
        </w:rPr>
        <w:t xml:space="preserve"> </w:t>
      </w:r>
      <w:r w:rsidRPr="00CF4BE6">
        <w:rPr>
          <w:w w:val="105"/>
          <w:sz w:val="24"/>
          <w:szCs w:val="24"/>
        </w:rPr>
        <w:t>суммарное</w:t>
      </w:r>
      <w:r w:rsidRPr="00CF4BE6">
        <w:rPr>
          <w:spacing w:val="40"/>
          <w:w w:val="105"/>
          <w:sz w:val="24"/>
          <w:szCs w:val="24"/>
        </w:rPr>
        <w:t xml:space="preserve"> </w:t>
      </w:r>
      <w:r w:rsidRPr="00CF4BE6">
        <w:rPr>
          <w:w w:val="105"/>
          <w:sz w:val="24"/>
          <w:szCs w:val="24"/>
        </w:rPr>
        <w:t>количество выходящих «связей».</w:t>
      </w:r>
    </w:p>
    <w:p w14:paraId="2A7EFA4C" w14:textId="77777777" w:rsidR="00CD612C" w:rsidRPr="00CF4BE6" w:rsidRDefault="00CD612C" w:rsidP="00CD612C">
      <w:pPr>
        <w:pStyle w:val="ac"/>
        <w:spacing w:before="162"/>
        <w:rPr>
          <w:sz w:val="24"/>
          <w:szCs w:val="24"/>
        </w:rPr>
      </w:pPr>
      <w:r w:rsidRPr="00CF4BE6">
        <w:rPr>
          <w:w w:val="105"/>
          <w:sz w:val="24"/>
          <w:szCs w:val="24"/>
        </w:rPr>
        <w:t>Дерево</w:t>
      </w:r>
      <w:r w:rsidRPr="00CF4BE6">
        <w:rPr>
          <w:spacing w:val="74"/>
          <w:w w:val="105"/>
          <w:sz w:val="24"/>
          <w:szCs w:val="24"/>
        </w:rPr>
        <w:t xml:space="preserve"> </w:t>
      </w:r>
      <w:r w:rsidRPr="00CF4BE6">
        <w:rPr>
          <w:w w:val="105"/>
          <w:sz w:val="24"/>
          <w:szCs w:val="24"/>
        </w:rPr>
        <w:t>вариантов</w:t>
      </w:r>
      <w:r w:rsidRPr="00CF4BE6">
        <w:rPr>
          <w:spacing w:val="70"/>
          <w:w w:val="105"/>
          <w:sz w:val="24"/>
          <w:szCs w:val="24"/>
        </w:rPr>
        <w:t xml:space="preserve"> </w:t>
      </w:r>
      <w:r w:rsidRPr="00CF4BE6">
        <w:rPr>
          <w:w w:val="105"/>
          <w:sz w:val="24"/>
          <w:szCs w:val="24"/>
        </w:rPr>
        <w:t>для</w:t>
      </w:r>
      <w:r w:rsidRPr="00CF4BE6">
        <w:rPr>
          <w:spacing w:val="68"/>
          <w:w w:val="105"/>
          <w:sz w:val="24"/>
          <w:szCs w:val="24"/>
        </w:rPr>
        <w:t xml:space="preserve"> </w:t>
      </w:r>
      <w:r w:rsidRPr="00CF4BE6">
        <w:rPr>
          <w:w w:val="105"/>
          <w:sz w:val="24"/>
          <w:szCs w:val="24"/>
        </w:rPr>
        <w:t>решения</w:t>
      </w:r>
      <w:r w:rsidRPr="00CF4BE6">
        <w:rPr>
          <w:spacing w:val="74"/>
          <w:w w:val="105"/>
          <w:sz w:val="24"/>
          <w:szCs w:val="24"/>
        </w:rPr>
        <w:t xml:space="preserve"> </w:t>
      </w:r>
      <w:r w:rsidRPr="00CF4BE6">
        <w:rPr>
          <w:w w:val="105"/>
          <w:sz w:val="24"/>
          <w:szCs w:val="24"/>
        </w:rPr>
        <w:t>комбинаторных</w:t>
      </w:r>
      <w:r w:rsidRPr="00CF4BE6">
        <w:rPr>
          <w:spacing w:val="72"/>
          <w:w w:val="105"/>
          <w:sz w:val="24"/>
          <w:szCs w:val="24"/>
        </w:rPr>
        <w:t xml:space="preserve"> </w:t>
      </w:r>
      <w:r w:rsidRPr="00CF4BE6">
        <w:rPr>
          <w:spacing w:val="-4"/>
          <w:w w:val="105"/>
          <w:sz w:val="24"/>
          <w:szCs w:val="24"/>
        </w:rPr>
        <w:t>задач</w:t>
      </w:r>
    </w:p>
    <w:p w14:paraId="6454F11A" w14:textId="77777777" w:rsidR="00CD612C" w:rsidRPr="00CF4BE6" w:rsidRDefault="00CD612C" w:rsidP="00CD612C">
      <w:pPr>
        <w:pStyle w:val="3"/>
        <w:spacing w:before="208"/>
        <w:rPr>
          <w:rFonts w:ascii="Times New Roman" w:hAnsi="Times New Roman" w:cs="Times New Roman"/>
          <w:color w:val="auto"/>
          <w:sz w:val="24"/>
          <w:szCs w:val="24"/>
        </w:rPr>
      </w:pPr>
      <w:bookmarkStart w:id="192" w:name="Теория_множеств"/>
      <w:bookmarkEnd w:id="192"/>
      <w:r w:rsidRPr="00CF4BE6">
        <w:rPr>
          <w:rFonts w:ascii="Times New Roman" w:hAnsi="Times New Roman" w:cs="Times New Roman"/>
          <w:color w:val="auto"/>
          <w:w w:val="110"/>
          <w:sz w:val="24"/>
          <w:szCs w:val="24"/>
        </w:rPr>
        <w:t>Теория</w:t>
      </w:r>
      <w:r w:rsidRPr="00CF4BE6">
        <w:rPr>
          <w:rFonts w:ascii="Times New Roman" w:hAnsi="Times New Roman" w:cs="Times New Roman"/>
          <w:color w:val="auto"/>
          <w:spacing w:val="6"/>
          <w:w w:val="110"/>
          <w:sz w:val="24"/>
          <w:szCs w:val="24"/>
        </w:rPr>
        <w:t xml:space="preserve"> </w:t>
      </w:r>
      <w:r w:rsidRPr="00CF4BE6">
        <w:rPr>
          <w:rFonts w:ascii="Times New Roman" w:hAnsi="Times New Roman" w:cs="Times New Roman"/>
          <w:color w:val="auto"/>
          <w:spacing w:val="-2"/>
          <w:w w:val="110"/>
          <w:sz w:val="24"/>
          <w:szCs w:val="24"/>
        </w:rPr>
        <w:t>множеств</w:t>
      </w:r>
    </w:p>
    <w:p w14:paraId="29B254D4" w14:textId="77777777" w:rsidR="00CD612C" w:rsidRPr="00CD612C" w:rsidRDefault="00CD612C" w:rsidP="00CD612C">
      <w:pPr>
        <w:pStyle w:val="ac"/>
        <w:spacing w:before="189" w:line="276" w:lineRule="auto"/>
        <w:ind w:right="731"/>
        <w:rPr>
          <w:sz w:val="24"/>
          <w:szCs w:val="24"/>
        </w:rPr>
      </w:pPr>
      <w:r w:rsidRPr="00CD612C">
        <w:rPr>
          <w:w w:val="105"/>
          <w:sz w:val="24"/>
          <w:szCs w:val="24"/>
        </w:rPr>
        <w:t>Диаграмма Эйлера — Венна для двух, трех и более множеств. Пересечение</w:t>
      </w:r>
      <w:r w:rsidRPr="00CD612C">
        <w:rPr>
          <w:spacing w:val="40"/>
          <w:w w:val="105"/>
          <w:sz w:val="24"/>
          <w:szCs w:val="24"/>
        </w:rPr>
        <w:t xml:space="preserve"> </w:t>
      </w:r>
      <w:r w:rsidRPr="00CD612C">
        <w:rPr>
          <w:w w:val="105"/>
          <w:sz w:val="24"/>
          <w:szCs w:val="24"/>
        </w:rPr>
        <w:t>и</w:t>
      </w:r>
      <w:r w:rsidRPr="00CD612C">
        <w:rPr>
          <w:spacing w:val="40"/>
          <w:w w:val="105"/>
          <w:sz w:val="24"/>
          <w:szCs w:val="24"/>
        </w:rPr>
        <w:t xml:space="preserve"> </w:t>
      </w:r>
      <w:r w:rsidRPr="00CD612C">
        <w:rPr>
          <w:w w:val="105"/>
          <w:sz w:val="24"/>
          <w:szCs w:val="24"/>
        </w:rPr>
        <w:t>объединение</w:t>
      </w:r>
      <w:r w:rsidRPr="00CD612C">
        <w:rPr>
          <w:spacing w:val="40"/>
          <w:w w:val="105"/>
          <w:sz w:val="24"/>
          <w:szCs w:val="24"/>
        </w:rPr>
        <w:t xml:space="preserve"> </w:t>
      </w:r>
      <w:r w:rsidRPr="00CD612C">
        <w:rPr>
          <w:w w:val="105"/>
          <w:sz w:val="24"/>
          <w:szCs w:val="24"/>
        </w:rPr>
        <w:t>множеств,</w:t>
      </w:r>
      <w:r w:rsidRPr="00CD612C">
        <w:rPr>
          <w:spacing w:val="40"/>
          <w:w w:val="105"/>
          <w:sz w:val="24"/>
          <w:szCs w:val="24"/>
        </w:rPr>
        <w:t xml:space="preserve"> </w:t>
      </w:r>
      <w:r w:rsidRPr="00CD612C">
        <w:rPr>
          <w:w w:val="105"/>
          <w:sz w:val="24"/>
          <w:szCs w:val="24"/>
        </w:rPr>
        <w:t>различные</w:t>
      </w:r>
      <w:r w:rsidRPr="00CD612C">
        <w:rPr>
          <w:spacing w:val="40"/>
          <w:w w:val="105"/>
          <w:sz w:val="24"/>
          <w:szCs w:val="24"/>
        </w:rPr>
        <w:t xml:space="preserve"> </w:t>
      </w:r>
      <w:r w:rsidRPr="00CD612C">
        <w:rPr>
          <w:w w:val="105"/>
          <w:sz w:val="24"/>
          <w:szCs w:val="24"/>
        </w:rPr>
        <w:t>методы подсчета</w:t>
      </w:r>
      <w:r w:rsidRPr="00CD612C">
        <w:rPr>
          <w:spacing w:val="40"/>
          <w:w w:val="105"/>
          <w:sz w:val="24"/>
          <w:szCs w:val="24"/>
        </w:rPr>
        <w:t xml:space="preserve"> </w:t>
      </w:r>
      <w:r w:rsidRPr="00CD612C">
        <w:rPr>
          <w:w w:val="105"/>
          <w:sz w:val="24"/>
          <w:szCs w:val="24"/>
        </w:rPr>
        <w:t>количества</w:t>
      </w:r>
      <w:r w:rsidRPr="00CD612C">
        <w:rPr>
          <w:spacing w:val="40"/>
          <w:w w:val="105"/>
          <w:sz w:val="24"/>
          <w:szCs w:val="24"/>
        </w:rPr>
        <w:t xml:space="preserve"> </w:t>
      </w:r>
      <w:r w:rsidRPr="00CD612C">
        <w:rPr>
          <w:w w:val="105"/>
          <w:sz w:val="24"/>
          <w:szCs w:val="24"/>
        </w:rPr>
        <w:t>элементов</w:t>
      </w:r>
      <w:r w:rsidRPr="00CD612C">
        <w:rPr>
          <w:spacing w:val="40"/>
          <w:w w:val="105"/>
          <w:sz w:val="24"/>
          <w:szCs w:val="24"/>
        </w:rPr>
        <w:t xml:space="preserve"> </w:t>
      </w:r>
      <w:r w:rsidRPr="00CD612C">
        <w:rPr>
          <w:w w:val="105"/>
          <w:sz w:val="24"/>
          <w:szCs w:val="24"/>
        </w:rPr>
        <w:t>в</w:t>
      </w:r>
      <w:r w:rsidRPr="00CD612C">
        <w:rPr>
          <w:spacing w:val="80"/>
          <w:w w:val="150"/>
          <w:sz w:val="24"/>
          <w:szCs w:val="24"/>
        </w:rPr>
        <w:t xml:space="preserve"> </w:t>
      </w:r>
      <w:r w:rsidRPr="00CD612C">
        <w:rPr>
          <w:w w:val="105"/>
          <w:sz w:val="24"/>
          <w:szCs w:val="24"/>
        </w:rPr>
        <w:t>пересечении</w:t>
      </w:r>
      <w:r w:rsidRPr="00CD612C">
        <w:rPr>
          <w:spacing w:val="80"/>
          <w:w w:val="150"/>
          <w:sz w:val="24"/>
          <w:szCs w:val="24"/>
        </w:rPr>
        <w:t xml:space="preserve"> </w:t>
      </w:r>
      <w:r w:rsidRPr="00CD612C">
        <w:rPr>
          <w:w w:val="105"/>
          <w:sz w:val="24"/>
          <w:szCs w:val="24"/>
        </w:rPr>
        <w:t>и</w:t>
      </w:r>
      <w:r w:rsidRPr="00CD612C">
        <w:rPr>
          <w:spacing w:val="80"/>
          <w:w w:val="150"/>
          <w:sz w:val="24"/>
          <w:szCs w:val="24"/>
        </w:rPr>
        <w:t xml:space="preserve"> </w:t>
      </w:r>
      <w:r w:rsidRPr="00CD612C">
        <w:rPr>
          <w:w w:val="105"/>
          <w:sz w:val="24"/>
          <w:szCs w:val="24"/>
        </w:rPr>
        <w:t>объединении на готовых диаграммах.</w:t>
      </w:r>
    </w:p>
    <w:p w14:paraId="396D0F73" w14:textId="77777777" w:rsidR="00CD612C" w:rsidRPr="00CD612C" w:rsidRDefault="00CD612C" w:rsidP="00CD612C">
      <w:pPr>
        <w:pStyle w:val="ac"/>
        <w:spacing w:before="161" w:line="276" w:lineRule="auto"/>
        <w:ind w:right="721"/>
        <w:rPr>
          <w:sz w:val="24"/>
          <w:szCs w:val="24"/>
        </w:rPr>
      </w:pPr>
      <w:r w:rsidRPr="00CD612C">
        <w:rPr>
          <w:w w:val="105"/>
          <w:sz w:val="24"/>
          <w:szCs w:val="24"/>
        </w:rPr>
        <w:t>Введение</w:t>
      </w:r>
      <w:r w:rsidRPr="00CD612C">
        <w:rPr>
          <w:spacing w:val="40"/>
          <w:w w:val="105"/>
          <w:sz w:val="24"/>
          <w:szCs w:val="24"/>
        </w:rPr>
        <w:t xml:space="preserve"> </w:t>
      </w:r>
      <w:r w:rsidRPr="00CD612C">
        <w:rPr>
          <w:w w:val="105"/>
          <w:sz w:val="24"/>
          <w:szCs w:val="24"/>
        </w:rPr>
        <w:t>вспомогательной</w:t>
      </w:r>
      <w:r w:rsidRPr="00CD612C">
        <w:rPr>
          <w:spacing w:val="40"/>
          <w:w w:val="105"/>
          <w:sz w:val="24"/>
          <w:szCs w:val="24"/>
        </w:rPr>
        <w:t xml:space="preserve"> </w:t>
      </w:r>
      <w:r w:rsidRPr="00CD612C">
        <w:rPr>
          <w:w w:val="105"/>
          <w:sz w:val="24"/>
          <w:szCs w:val="24"/>
        </w:rPr>
        <w:t>диаграммы</w:t>
      </w:r>
      <w:r w:rsidRPr="00CD612C">
        <w:rPr>
          <w:spacing w:val="40"/>
          <w:w w:val="105"/>
          <w:sz w:val="24"/>
          <w:szCs w:val="24"/>
        </w:rPr>
        <w:t xml:space="preserve"> </w:t>
      </w:r>
      <w:r w:rsidRPr="00CD612C">
        <w:rPr>
          <w:w w:val="105"/>
          <w:sz w:val="24"/>
          <w:szCs w:val="24"/>
        </w:rPr>
        <w:t>для</w:t>
      </w:r>
      <w:r w:rsidRPr="00CD612C">
        <w:rPr>
          <w:spacing w:val="40"/>
          <w:w w:val="105"/>
          <w:sz w:val="24"/>
          <w:szCs w:val="24"/>
        </w:rPr>
        <w:t xml:space="preserve"> </w:t>
      </w:r>
      <w:r w:rsidRPr="00CD612C">
        <w:rPr>
          <w:w w:val="105"/>
          <w:sz w:val="24"/>
          <w:szCs w:val="24"/>
        </w:rPr>
        <w:t>решения</w:t>
      </w:r>
      <w:r w:rsidRPr="00CD612C">
        <w:rPr>
          <w:spacing w:val="40"/>
          <w:w w:val="105"/>
          <w:sz w:val="24"/>
          <w:szCs w:val="24"/>
        </w:rPr>
        <w:t xml:space="preserve"> </w:t>
      </w:r>
      <w:r w:rsidRPr="00CD612C">
        <w:rPr>
          <w:w w:val="105"/>
          <w:sz w:val="24"/>
          <w:szCs w:val="24"/>
        </w:rPr>
        <w:t>задачи. Работа с множествами с неизвестным количеством элементов. Логические</w:t>
      </w:r>
      <w:r w:rsidRPr="00CD612C">
        <w:rPr>
          <w:spacing w:val="40"/>
          <w:w w:val="105"/>
          <w:sz w:val="24"/>
          <w:szCs w:val="24"/>
        </w:rPr>
        <w:t xml:space="preserve"> </w:t>
      </w:r>
      <w:r w:rsidRPr="00CD612C">
        <w:rPr>
          <w:w w:val="105"/>
          <w:sz w:val="24"/>
          <w:szCs w:val="24"/>
        </w:rPr>
        <w:t>задачи</w:t>
      </w:r>
      <w:r w:rsidRPr="00CD612C">
        <w:rPr>
          <w:spacing w:val="40"/>
          <w:w w:val="105"/>
          <w:sz w:val="24"/>
          <w:szCs w:val="24"/>
        </w:rPr>
        <w:t xml:space="preserve"> </w:t>
      </w:r>
      <w:r w:rsidRPr="00CD612C">
        <w:rPr>
          <w:w w:val="105"/>
          <w:sz w:val="24"/>
          <w:szCs w:val="24"/>
        </w:rPr>
        <w:t>на</w:t>
      </w:r>
      <w:r w:rsidRPr="00CD612C">
        <w:rPr>
          <w:spacing w:val="40"/>
          <w:w w:val="105"/>
          <w:sz w:val="24"/>
          <w:szCs w:val="24"/>
        </w:rPr>
        <w:t xml:space="preserve"> </w:t>
      </w:r>
      <w:r w:rsidRPr="00CD612C">
        <w:rPr>
          <w:w w:val="105"/>
          <w:sz w:val="24"/>
          <w:szCs w:val="24"/>
        </w:rPr>
        <w:t>множества,</w:t>
      </w:r>
      <w:r w:rsidRPr="00CD612C">
        <w:rPr>
          <w:spacing w:val="40"/>
          <w:w w:val="105"/>
          <w:sz w:val="24"/>
          <w:szCs w:val="24"/>
        </w:rPr>
        <w:t xml:space="preserve"> </w:t>
      </w:r>
      <w:r w:rsidRPr="00CD612C">
        <w:rPr>
          <w:w w:val="105"/>
          <w:sz w:val="24"/>
          <w:szCs w:val="24"/>
        </w:rPr>
        <w:t>связанные</w:t>
      </w:r>
      <w:r w:rsidRPr="00CD612C">
        <w:rPr>
          <w:spacing w:val="40"/>
          <w:w w:val="105"/>
          <w:sz w:val="24"/>
          <w:szCs w:val="24"/>
        </w:rPr>
        <w:t xml:space="preserve"> </w:t>
      </w:r>
      <w:r w:rsidRPr="00CD612C">
        <w:rPr>
          <w:w w:val="105"/>
          <w:sz w:val="24"/>
          <w:szCs w:val="24"/>
        </w:rPr>
        <w:t>с</w:t>
      </w:r>
      <w:r w:rsidRPr="00CD612C">
        <w:rPr>
          <w:spacing w:val="40"/>
          <w:w w:val="105"/>
          <w:sz w:val="24"/>
          <w:szCs w:val="24"/>
        </w:rPr>
        <w:t xml:space="preserve"> </w:t>
      </w:r>
      <w:proofErr w:type="gramStart"/>
      <w:r w:rsidRPr="00CD612C">
        <w:rPr>
          <w:w w:val="105"/>
          <w:sz w:val="24"/>
          <w:szCs w:val="24"/>
        </w:rPr>
        <w:t>долями</w:t>
      </w:r>
      <w:r w:rsidRPr="00CD612C">
        <w:rPr>
          <w:spacing w:val="40"/>
          <w:w w:val="105"/>
          <w:sz w:val="24"/>
          <w:szCs w:val="24"/>
        </w:rPr>
        <w:t xml:space="preserve">  </w:t>
      </w:r>
      <w:r w:rsidRPr="00CD612C">
        <w:rPr>
          <w:w w:val="105"/>
          <w:sz w:val="24"/>
          <w:szCs w:val="24"/>
        </w:rPr>
        <w:t>и</w:t>
      </w:r>
      <w:proofErr w:type="gramEnd"/>
      <w:r w:rsidRPr="00CD612C">
        <w:rPr>
          <w:w w:val="105"/>
          <w:sz w:val="24"/>
          <w:szCs w:val="24"/>
        </w:rPr>
        <w:t xml:space="preserve"> </w:t>
      </w:r>
      <w:r w:rsidRPr="00CD612C">
        <w:rPr>
          <w:spacing w:val="-2"/>
          <w:w w:val="105"/>
          <w:sz w:val="24"/>
          <w:szCs w:val="24"/>
        </w:rPr>
        <w:t>дробями.</w:t>
      </w:r>
    </w:p>
    <w:p w14:paraId="27F67EBA" w14:textId="77777777" w:rsidR="00CD612C" w:rsidRPr="004550FF" w:rsidRDefault="00CD612C" w:rsidP="00CD612C">
      <w:pPr>
        <w:spacing w:before="167"/>
        <w:ind w:left="2466"/>
        <w:rPr>
          <w:rFonts w:ascii="Times New Roman" w:hAnsi="Times New Roman" w:cs="Times New Roman"/>
          <w:b/>
        </w:rPr>
      </w:pPr>
      <w:r w:rsidRPr="004550FF">
        <w:rPr>
          <w:rFonts w:ascii="Times New Roman" w:hAnsi="Times New Roman" w:cs="Times New Roman"/>
          <w:b/>
          <w:color w:val="211F1F"/>
          <w:spacing w:val="-2"/>
          <w:w w:val="120"/>
        </w:rPr>
        <w:t>КОМБИНАТОРНАЯ</w:t>
      </w:r>
      <w:r w:rsidRPr="004550FF">
        <w:rPr>
          <w:rFonts w:ascii="Times New Roman" w:hAnsi="Times New Roman" w:cs="Times New Roman"/>
          <w:b/>
          <w:color w:val="211F1F"/>
          <w:spacing w:val="-1"/>
          <w:w w:val="120"/>
        </w:rPr>
        <w:t xml:space="preserve"> </w:t>
      </w:r>
      <w:r w:rsidRPr="004550FF">
        <w:rPr>
          <w:rFonts w:ascii="Times New Roman" w:hAnsi="Times New Roman" w:cs="Times New Roman"/>
          <w:b/>
          <w:color w:val="211F1F"/>
          <w:spacing w:val="-2"/>
          <w:w w:val="120"/>
        </w:rPr>
        <w:t>ГЕОМЕТРИЯ</w:t>
      </w:r>
    </w:p>
    <w:p w14:paraId="36687824" w14:textId="77777777" w:rsidR="00CD612C" w:rsidRPr="00CF4BE6" w:rsidRDefault="00CD612C" w:rsidP="00CD612C">
      <w:pPr>
        <w:pStyle w:val="3"/>
        <w:spacing w:before="198"/>
        <w:rPr>
          <w:rFonts w:ascii="Times New Roman" w:hAnsi="Times New Roman" w:cs="Times New Roman"/>
          <w:color w:val="auto"/>
          <w:sz w:val="24"/>
          <w:szCs w:val="24"/>
        </w:rPr>
      </w:pPr>
      <w:r w:rsidRPr="00CF4BE6">
        <w:rPr>
          <w:rFonts w:ascii="Times New Roman" w:hAnsi="Times New Roman" w:cs="Times New Roman"/>
          <w:color w:val="auto"/>
          <w:sz w:val="24"/>
          <w:szCs w:val="24"/>
        </w:rPr>
        <w:t>Раскраски и</w:t>
      </w:r>
      <w:r w:rsidRPr="00CF4BE6">
        <w:rPr>
          <w:rFonts w:ascii="Times New Roman" w:hAnsi="Times New Roman" w:cs="Times New Roman"/>
          <w:color w:val="auto"/>
          <w:spacing w:val="1"/>
          <w:sz w:val="24"/>
          <w:szCs w:val="24"/>
        </w:rPr>
        <w:t xml:space="preserve"> </w:t>
      </w:r>
      <w:r w:rsidRPr="00CF4BE6">
        <w:rPr>
          <w:rFonts w:ascii="Times New Roman" w:hAnsi="Times New Roman" w:cs="Times New Roman"/>
          <w:color w:val="auto"/>
          <w:spacing w:val="-2"/>
          <w:sz w:val="24"/>
          <w:szCs w:val="24"/>
        </w:rPr>
        <w:t>разбиения</w:t>
      </w:r>
    </w:p>
    <w:p w14:paraId="60D5DD5C" w14:textId="77777777" w:rsidR="00CD612C" w:rsidRPr="00CF4BE6" w:rsidRDefault="00CD612C" w:rsidP="00CD612C">
      <w:pPr>
        <w:pStyle w:val="ac"/>
        <w:spacing w:before="189" w:line="280" w:lineRule="auto"/>
        <w:ind w:right="716"/>
        <w:rPr>
          <w:sz w:val="24"/>
          <w:szCs w:val="24"/>
        </w:rPr>
      </w:pPr>
      <w:r w:rsidRPr="00CF4BE6">
        <w:rPr>
          <w:sz w:val="24"/>
          <w:szCs w:val="24"/>
        </w:rPr>
        <w:t>Раскраски досок. Конструирование примера раскраски доски с указанными свойствами. Задачи-соревнования на рас краску досок в наибольшее и наименьшее количество цветов.</w:t>
      </w:r>
    </w:p>
    <w:p w14:paraId="0799FBED" w14:textId="77777777" w:rsidR="00CD612C" w:rsidRPr="00CF4BE6" w:rsidRDefault="00CD612C" w:rsidP="00CD612C">
      <w:pPr>
        <w:pStyle w:val="3"/>
        <w:spacing w:before="159"/>
        <w:rPr>
          <w:rFonts w:ascii="Times New Roman" w:hAnsi="Times New Roman" w:cs="Times New Roman"/>
          <w:color w:val="auto"/>
          <w:sz w:val="24"/>
          <w:szCs w:val="24"/>
        </w:rPr>
      </w:pPr>
      <w:bookmarkStart w:id="193" w:name="Комбинаторная_геометрия"/>
      <w:bookmarkEnd w:id="193"/>
      <w:r w:rsidRPr="00CF4BE6">
        <w:rPr>
          <w:rFonts w:ascii="Times New Roman" w:hAnsi="Times New Roman" w:cs="Times New Roman"/>
          <w:color w:val="auto"/>
          <w:spacing w:val="-2"/>
          <w:sz w:val="24"/>
          <w:szCs w:val="24"/>
        </w:rPr>
        <w:t>Комбинаторная</w:t>
      </w:r>
      <w:r w:rsidRPr="00CF4BE6">
        <w:rPr>
          <w:rFonts w:ascii="Times New Roman" w:hAnsi="Times New Roman" w:cs="Times New Roman"/>
          <w:color w:val="auto"/>
          <w:spacing w:val="9"/>
          <w:sz w:val="24"/>
          <w:szCs w:val="24"/>
        </w:rPr>
        <w:t xml:space="preserve"> </w:t>
      </w:r>
      <w:r w:rsidRPr="00CF4BE6">
        <w:rPr>
          <w:rFonts w:ascii="Times New Roman" w:hAnsi="Times New Roman" w:cs="Times New Roman"/>
          <w:color w:val="auto"/>
          <w:spacing w:val="-2"/>
          <w:sz w:val="24"/>
          <w:szCs w:val="24"/>
        </w:rPr>
        <w:t>геометрия</w:t>
      </w:r>
    </w:p>
    <w:p w14:paraId="39625CFC" w14:textId="77777777" w:rsidR="00CD612C" w:rsidRPr="004550FF" w:rsidRDefault="00CD612C" w:rsidP="00CD612C">
      <w:pPr>
        <w:pStyle w:val="ac"/>
        <w:spacing w:before="184" w:line="276" w:lineRule="auto"/>
        <w:ind w:right="713"/>
        <w:rPr>
          <w:sz w:val="24"/>
          <w:szCs w:val="24"/>
        </w:rPr>
      </w:pPr>
      <w:r w:rsidRPr="004550FF">
        <w:rPr>
          <w:sz w:val="24"/>
          <w:szCs w:val="24"/>
        </w:rPr>
        <w:t>Взаимное расположение точек и отрезков на плоскости. Точки и отрезки, лежащие на одной прямой. Идея об увеличении количества частей при разрезании невыпуклых фигур. Разрезание</w:t>
      </w:r>
      <w:r w:rsidRPr="004550FF">
        <w:rPr>
          <w:spacing w:val="-4"/>
          <w:sz w:val="24"/>
          <w:szCs w:val="24"/>
        </w:rPr>
        <w:t xml:space="preserve"> </w:t>
      </w:r>
      <w:r w:rsidRPr="004550FF">
        <w:rPr>
          <w:sz w:val="24"/>
          <w:szCs w:val="24"/>
        </w:rPr>
        <w:t>фигур на части с определенным числом сторон. Разрезание на части, не образующие прямоугольники. Задачи на объединение фигур. Покрытие плоскости одинаковыми фигурами (паркеты).</w:t>
      </w:r>
    </w:p>
    <w:p w14:paraId="0D95F7A2" w14:textId="77777777" w:rsidR="00CD612C" w:rsidRPr="004550FF" w:rsidRDefault="00CD612C" w:rsidP="00CD612C">
      <w:pPr>
        <w:pStyle w:val="ac"/>
        <w:spacing w:before="166" w:line="278" w:lineRule="auto"/>
        <w:ind w:right="706"/>
        <w:rPr>
          <w:sz w:val="24"/>
          <w:szCs w:val="24"/>
        </w:rPr>
      </w:pPr>
      <w:r w:rsidRPr="004550FF">
        <w:rPr>
          <w:sz w:val="24"/>
          <w:szCs w:val="24"/>
        </w:rPr>
        <w:t>Понятие о многоугольнике. Паркеты в форме правильных многоугольников (треугольники, квадраты, шестиугольники).</w:t>
      </w:r>
    </w:p>
    <w:p w14:paraId="4A476903" w14:textId="4EBBA894" w:rsidR="00061EA9" w:rsidRPr="004550FF" w:rsidRDefault="00061EA9" w:rsidP="005C5E34">
      <w:pPr>
        <w:pStyle w:val="ac"/>
        <w:spacing w:before="32" w:line="278" w:lineRule="auto"/>
        <w:ind w:right="783"/>
        <w:rPr>
          <w:sz w:val="24"/>
          <w:szCs w:val="24"/>
        </w:rPr>
      </w:pPr>
    </w:p>
    <w:p w14:paraId="79005D48" w14:textId="77777777" w:rsidR="004550FF" w:rsidRPr="00CF4BE6" w:rsidRDefault="004550FF" w:rsidP="004550FF">
      <w:pPr>
        <w:pStyle w:val="3"/>
        <w:spacing w:before="161"/>
        <w:rPr>
          <w:rFonts w:ascii="Times New Roman" w:hAnsi="Times New Roman" w:cs="Times New Roman"/>
          <w:b/>
          <w:bCs/>
          <w:color w:val="auto"/>
          <w:sz w:val="24"/>
          <w:szCs w:val="24"/>
          <w:u w:val="single"/>
        </w:rPr>
      </w:pPr>
      <w:r w:rsidRPr="00CF4BE6">
        <w:rPr>
          <w:rFonts w:ascii="Times New Roman" w:hAnsi="Times New Roman" w:cs="Times New Roman"/>
          <w:b/>
          <w:bCs/>
          <w:color w:val="auto"/>
          <w:sz w:val="24"/>
          <w:szCs w:val="24"/>
          <w:u w:val="single"/>
        </w:rPr>
        <w:t>Программа</w:t>
      </w:r>
      <w:r w:rsidRPr="00CF4BE6">
        <w:rPr>
          <w:rFonts w:ascii="Times New Roman" w:hAnsi="Times New Roman" w:cs="Times New Roman"/>
          <w:b/>
          <w:bCs/>
          <w:color w:val="auto"/>
          <w:spacing w:val="44"/>
          <w:sz w:val="24"/>
          <w:szCs w:val="24"/>
          <w:u w:val="single"/>
        </w:rPr>
        <w:t xml:space="preserve"> </w:t>
      </w:r>
      <w:r w:rsidRPr="00CF4BE6">
        <w:rPr>
          <w:rFonts w:ascii="Times New Roman" w:hAnsi="Times New Roman" w:cs="Times New Roman"/>
          <w:b/>
          <w:bCs/>
          <w:color w:val="auto"/>
          <w:sz w:val="24"/>
          <w:szCs w:val="24"/>
          <w:u w:val="single"/>
        </w:rPr>
        <w:t>«Хоровое</w:t>
      </w:r>
      <w:r w:rsidRPr="00CF4BE6">
        <w:rPr>
          <w:rFonts w:ascii="Times New Roman" w:hAnsi="Times New Roman" w:cs="Times New Roman"/>
          <w:b/>
          <w:bCs/>
          <w:color w:val="auto"/>
          <w:spacing w:val="-6"/>
          <w:sz w:val="24"/>
          <w:szCs w:val="24"/>
          <w:u w:val="single"/>
        </w:rPr>
        <w:t xml:space="preserve"> </w:t>
      </w:r>
      <w:r w:rsidRPr="00CF4BE6">
        <w:rPr>
          <w:rFonts w:ascii="Times New Roman" w:hAnsi="Times New Roman" w:cs="Times New Roman"/>
          <w:b/>
          <w:bCs/>
          <w:color w:val="auto"/>
          <w:spacing w:val="-2"/>
          <w:sz w:val="24"/>
          <w:szCs w:val="24"/>
          <w:u w:val="single"/>
        </w:rPr>
        <w:t>пение»</w:t>
      </w:r>
    </w:p>
    <w:p w14:paraId="1E077D2F" w14:textId="77777777" w:rsidR="004550FF" w:rsidRPr="004550FF" w:rsidRDefault="004550FF" w:rsidP="004550FF">
      <w:pPr>
        <w:pStyle w:val="ac"/>
        <w:spacing w:before="85"/>
        <w:ind w:left="0"/>
        <w:jc w:val="left"/>
        <w:rPr>
          <w:b/>
          <w:sz w:val="24"/>
          <w:szCs w:val="24"/>
        </w:rPr>
      </w:pPr>
    </w:p>
    <w:p w14:paraId="6C9ECB06" w14:textId="39F23257" w:rsidR="004550FF" w:rsidRPr="004550FF" w:rsidRDefault="004550FF" w:rsidP="00CF4BE6">
      <w:pPr>
        <w:pStyle w:val="ac"/>
        <w:tabs>
          <w:tab w:val="left" w:pos="1304"/>
          <w:tab w:val="left" w:pos="2106"/>
          <w:tab w:val="left" w:pos="2581"/>
          <w:tab w:val="left" w:pos="3806"/>
          <w:tab w:val="left" w:pos="5036"/>
          <w:tab w:val="left" w:pos="5823"/>
        </w:tabs>
        <w:spacing w:line="278" w:lineRule="auto"/>
        <w:ind w:left="742" w:right="810" w:hanging="82"/>
        <w:jc w:val="left"/>
        <w:rPr>
          <w:sz w:val="24"/>
          <w:szCs w:val="24"/>
        </w:rPr>
      </w:pPr>
      <w:r w:rsidRPr="004550FF">
        <w:rPr>
          <w:color w:val="211F1F"/>
          <w:w w:val="105"/>
          <w:sz w:val="24"/>
          <w:szCs w:val="24"/>
        </w:rPr>
        <w:t>Главная</w:t>
      </w:r>
      <w:r w:rsidRPr="004550FF">
        <w:rPr>
          <w:color w:val="211F1F"/>
          <w:spacing w:val="40"/>
          <w:w w:val="105"/>
          <w:sz w:val="24"/>
          <w:szCs w:val="24"/>
        </w:rPr>
        <w:t xml:space="preserve"> </w:t>
      </w:r>
      <w:proofErr w:type="spellStart"/>
      <w:proofErr w:type="gramStart"/>
      <w:r w:rsidRPr="004550FF">
        <w:rPr>
          <w:color w:val="211F1F"/>
          <w:w w:val="105"/>
          <w:sz w:val="24"/>
          <w:szCs w:val="24"/>
        </w:rPr>
        <w:t>цель:развитие</w:t>
      </w:r>
      <w:proofErr w:type="spellEnd"/>
      <w:proofErr w:type="gramEnd"/>
      <w:r w:rsidRPr="004550FF">
        <w:rPr>
          <w:color w:val="211F1F"/>
          <w:spacing w:val="40"/>
          <w:w w:val="105"/>
          <w:sz w:val="24"/>
          <w:szCs w:val="24"/>
        </w:rPr>
        <w:t xml:space="preserve"> </w:t>
      </w:r>
      <w:r w:rsidRPr="004550FF">
        <w:rPr>
          <w:color w:val="211F1F"/>
          <w:w w:val="105"/>
          <w:sz w:val="24"/>
          <w:szCs w:val="24"/>
        </w:rPr>
        <w:t>музыкальной</w:t>
      </w:r>
      <w:r w:rsidRPr="004550FF">
        <w:rPr>
          <w:color w:val="211F1F"/>
          <w:spacing w:val="80"/>
          <w:w w:val="150"/>
          <w:sz w:val="24"/>
          <w:szCs w:val="24"/>
        </w:rPr>
        <w:t xml:space="preserve"> </w:t>
      </w:r>
      <w:r w:rsidRPr="004550FF">
        <w:rPr>
          <w:color w:val="211F1F"/>
          <w:w w:val="105"/>
          <w:sz w:val="24"/>
          <w:szCs w:val="24"/>
        </w:rPr>
        <w:t>культуры</w:t>
      </w:r>
      <w:r w:rsidRPr="004550FF">
        <w:rPr>
          <w:color w:val="211F1F"/>
          <w:spacing w:val="80"/>
          <w:w w:val="150"/>
          <w:sz w:val="24"/>
          <w:szCs w:val="24"/>
        </w:rPr>
        <w:t xml:space="preserve"> </w:t>
      </w:r>
      <w:r w:rsidRPr="004550FF">
        <w:rPr>
          <w:color w:val="211F1F"/>
          <w:w w:val="105"/>
          <w:sz w:val="24"/>
          <w:szCs w:val="24"/>
        </w:rPr>
        <w:t>обучающихся</w:t>
      </w:r>
      <w:r w:rsidRPr="004550FF">
        <w:rPr>
          <w:color w:val="211F1F"/>
          <w:spacing w:val="40"/>
          <w:w w:val="105"/>
          <w:sz w:val="24"/>
          <w:szCs w:val="24"/>
        </w:rPr>
        <w:t xml:space="preserve"> </w:t>
      </w:r>
      <w:r w:rsidRPr="004550FF">
        <w:rPr>
          <w:color w:val="211F1F"/>
          <w:spacing w:val="-4"/>
          <w:w w:val="105"/>
          <w:sz w:val="24"/>
          <w:szCs w:val="24"/>
        </w:rPr>
        <w:t>как</w:t>
      </w:r>
      <w:r w:rsidRPr="004550FF">
        <w:rPr>
          <w:color w:val="211F1F"/>
          <w:sz w:val="24"/>
          <w:szCs w:val="24"/>
        </w:rPr>
        <w:tab/>
      </w:r>
      <w:r w:rsidRPr="004550FF">
        <w:rPr>
          <w:color w:val="211F1F"/>
          <w:spacing w:val="-2"/>
          <w:w w:val="105"/>
          <w:sz w:val="24"/>
          <w:szCs w:val="24"/>
        </w:rPr>
        <w:t>части</w:t>
      </w:r>
      <w:r w:rsidR="00CF4BE6">
        <w:rPr>
          <w:color w:val="211F1F"/>
          <w:sz w:val="24"/>
          <w:szCs w:val="24"/>
        </w:rPr>
        <w:t xml:space="preserve"> </w:t>
      </w:r>
      <w:r w:rsidRPr="004550FF">
        <w:rPr>
          <w:color w:val="211F1F"/>
          <w:spacing w:val="-6"/>
          <w:w w:val="105"/>
          <w:sz w:val="24"/>
          <w:szCs w:val="24"/>
        </w:rPr>
        <w:t>их</w:t>
      </w:r>
      <w:r w:rsidRPr="004550FF">
        <w:rPr>
          <w:color w:val="211F1F"/>
          <w:sz w:val="24"/>
          <w:szCs w:val="24"/>
        </w:rPr>
        <w:tab/>
      </w:r>
      <w:r w:rsidRPr="004550FF">
        <w:rPr>
          <w:color w:val="211F1F"/>
          <w:spacing w:val="-2"/>
          <w:w w:val="105"/>
          <w:sz w:val="24"/>
          <w:szCs w:val="24"/>
        </w:rPr>
        <w:t>духовной</w:t>
      </w:r>
      <w:r w:rsidRPr="004550FF">
        <w:rPr>
          <w:color w:val="211F1F"/>
          <w:sz w:val="24"/>
          <w:szCs w:val="24"/>
        </w:rPr>
        <w:tab/>
      </w:r>
      <w:r w:rsidRPr="004550FF">
        <w:rPr>
          <w:color w:val="211F1F"/>
          <w:spacing w:val="-2"/>
          <w:w w:val="105"/>
          <w:sz w:val="24"/>
          <w:szCs w:val="24"/>
        </w:rPr>
        <w:t>культуры</w:t>
      </w:r>
      <w:r w:rsidRPr="004550FF">
        <w:rPr>
          <w:color w:val="211F1F"/>
          <w:sz w:val="24"/>
          <w:szCs w:val="24"/>
        </w:rPr>
        <w:tab/>
      </w:r>
      <w:r w:rsidRPr="004550FF">
        <w:rPr>
          <w:color w:val="211F1F"/>
          <w:spacing w:val="-4"/>
          <w:w w:val="105"/>
          <w:sz w:val="24"/>
          <w:szCs w:val="24"/>
        </w:rPr>
        <w:t>через</w:t>
      </w:r>
      <w:r w:rsidRPr="004550FF">
        <w:rPr>
          <w:color w:val="211F1F"/>
          <w:sz w:val="24"/>
          <w:szCs w:val="24"/>
        </w:rPr>
        <w:tab/>
      </w:r>
      <w:r w:rsidRPr="004550FF">
        <w:rPr>
          <w:color w:val="211F1F"/>
          <w:spacing w:val="-2"/>
          <w:w w:val="105"/>
          <w:sz w:val="24"/>
          <w:szCs w:val="24"/>
        </w:rPr>
        <w:t>коллективную</w:t>
      </w:r>
      <w:r w:rsidR="00CF4BE6">
        <w:rPr>
          <w:sz w:val="24"/>
          <w:szCs w:val="24"/>
        </w:rPr>
        <w:t xml:space="preserve"> </w:t>
      </w:r>
      <w:r w:rsidRPr="004550FF">
        <w:rPr>
          <w:color w:val="211F1F"/>
          <w:w w:val="105"/>
          <w:sz w:val="24"/>
          <w:szCs w:val="24"/>
        </w:rPr>
        <w:t>исполнительскую</w:t>
      </w:r>
      <w:r w:rsidRPr="004550FF">
        <w:rPr>
          <w:color w:val="211F1F"/>
          <w:spacing w:val="51"/>
          <w:w w:val="105"/>
          <w:sz w:val="24"/>
          <w:szCs w:val="24"/>
        </w:rPr>
        <w:t xml:space="preserve"> </w:t>
      </w:r>
      <w:r w:rsidRPr="004550FF">
        <w:rPr>
          <w:color w:val="211F1F"/>
          <w:w w:val="105"/>
          <w:sz w:val="24"/>
          <w:szCs w:val="24"/>
        </w:rPr>
        <w:t>деятельность</w:t>
      </w:r>
      <w:r w:rsidRPr="004550FF">
        <w:rPr>
          <w:color w:val="211F1F"/>
          <w:spacing w:val="79"/>
          <w:w w:val="150"/>
          <w:sz w:val="24"/>
          <w:szCs w:val="24"/>
        </w:rPr>
        <w:t xml:space="preserve"> </w:t>
      </w:r>
      <w:r w:rsidRPr="004550FF">
        <w:rPr>
          <w:color w:val="211F1F"/>
          <w:w w:val="105"/>
          <w:sz w:val="24"/>
          <w:szCs w:val="24"/>
        </w:rPr>
        <w:t>—</w:t>
      </w:r>
      <w:r w:rsidRPr="004550FF">
        <w:rPr>
          <w:color w:val="211F1F"/>
          <w:spacing w:val="74"/>
          <w:w w:val="105"/>
          <w:sz w:val="24"/>
          <w:szCs w:val="24"/>
        </w:rPr>
        <w:t xml:space="preserve"> </w:t>
      </w:r>
      <w:r w:rsidRPr="004550FF">
        <w:rPr>
          <w:color w:val="211F1F"/>
          <w:w w:val="105"/>
          <w:sz w:val="24"/>
          <w:szCs w:val="24"/>
        </w:rPr>
        <w:t>пение</w:t>
      </w:r>
      <w:r w:rsidRPr="004550FF">
        <w:rPr>
          <w:color w:val="211F1F"/>
          <w:spacing w:val="69"/>
          <w:w w:val="105"/>
          <w:sz w:val="24"/>
          <w:szCs w:val="24"/>
        </w:rPr>
        <w:t xml:space="preserve"> </w:t>
      </w:r>
      <w:r w:rsidRPr="004550FF">
        <w:rPr>
          <w:color w:val="211F1F"/>
          <w:w w:val="105"/>
          <w:sz w:val="24"/>
          <w:szCs w:val="24"/>
        </w:rPr>
        <w:t>в</w:t>
      </w:r>
      <w:r w:rsidRPr="004550FF">
        <w:rPr>
          <w:color w:val="211F1F"/>
          <w:spacing w:val="78"/>
          <w:w w:val="105"/>
          <w:sz w:val="24"/>
          <w:szCs w:val="24"/>
        </w:rPr>
        <w:t xml:space="preserve"> </w:t>
      </w:r>
      <w:r w:rsidRPr="004550FF">
        <w:rPr>
          <w:color w:val="211F1F"/>
          <w:spacing w:val="-4"/>
          <w:w w:val="105"/>
          <w:sz w:val="24"/>
          <w:szCs w:val="24"/>
        </w:rPr>
        <w:t>хоре.</w:t>
      </w:r>
    </w:p>
    <w:p w14:paraId="22DF9ABF" w14:textId="77777777" w:rsidR="004550FF" w:rsidRPr="004550FF" w:rsidRDefault="004550FF" w:rsidP="004550FF">
      <w:pPr>
        <w:pStyle w:val="ac"/>
        <w:spacing w:before="40" w:line="278" w:lineRule="auto"/>
        <w:ind w:left="742" w:right="872" w:firstLine="225"/>
        <w:rPr>
          <w:sz w:val="24"/>
          <w:szCs w:val="24"/>
        </w:rPr>
      </w:pPr>
      <w:r w:rsidRPr="004550FF">
        <w:rPr>
          <w:color w:val="211F1F"/>
          <w:w w:val="105"/>
          <w:sz w:val="24"/>
          <w:szCs w:val="24"/>
        </w:rPr>
        <w:t xml:space="preserve">Основные цели в соответствии со спецификой освоения предметной области «Искусство» в целом и музыкального </w:t>
      </w:r>
      <w:proofErr w:type="spellStart"/>
      <w:r w:rsidRPr="004550FF">
        <w:rPr>
          <w:color w:val="211F1F"/>
          <w:w w:val="105"/>
          <w:sz w:val="24"/>
          <w:szCs w:val="24"/>
        </w:rPr>
        <w:t>искусствав</w:t>
      </w:r>
      <w:proofErr w:type="spellEnd"/>
      <w:r w:rsidRPr="004550FF">
        <w:rPr>
          <w:color w:val="211F1F"/>
          <w:w w:val="105"/>
          <w:sz w:val="24"/>
          <w:szCs w:val="24"/>
        </w:rPr>
        <w:t xml:space="preserve"> частности:</w:t>
      </w:r>
    </w:p>
    <w:p w14:paraId="774044B6" w14:textId="77777777" w:rsidR="004550FF" w:rsidRPr="004550FF" w:rsidRDefault="004550FF">
      <w:pPr>
        <w:pStyle w:val="a7"/>
        <w:widowControl w:val="0"/>
        <w:numPr>
          <w:ilvl w:val="1"/>
          <w:numId w:val="139"/>
        </w:numPr>
        <w:tabs>
          <w:tab w:val="left" w:pos="1503"/>
        </w:tabs>
        <w:autoSpaceDE w:val="0"/>
        <w:autoSpaceDN w:val="0"/>
        <w:spacing w:after="0"/>
        <w:ind w:right="868" w:firstLine="225"/>
        <w:contextualSpacing w:val="0"/>
        <w:jc w:val="both"/>
        <w:rPr>
          <w:rFonts w:ascii="Times New Roman" w:hAnsi="Times New Roman" w:cs="Times New Roman"/>
        </w:rPr>
      </w:pPr>
      <w:r w:rsidRPr="004550FF">
        <w:rPr>
          <w:rFonts w:ascii="Times New Roman" w:hAnsi="Times New Roman" w:cs="Times New Roman"/>
          <w:color w:val="211F1F"/>
          <w:w w:val="105"/>
        </w:rPr>
        <w:t>становление системы ценностей обучающихся в</w:t>
      </w:r>
      <w:r w:rsidRPr="004550FF">
        <w:rPr>
          <w:rFonts w:ascii="Times New Roman" w:hAnsi="Times New Roman" w:cs="Times New Roman"/>
          <w:color w:val="211F1F"/>
          <w:spacing w:val="80"/>
          <w:w w:val="105"/>
        </w:rPr>
        <w:t xml:space="preserve"> </w:t>
      </w:r>
      <w:r w:rsidRPr="004550FF">
        <w:rPr>
          <w:rFonts w:ascii="Times New Roman" w:hAnsi="Times New Roman" w:cs="Times New Roman"/>
          <w:color w:val="211F1F"/>
          <w:w w:val="105"/>
        </w:rPr>
        <w:t>единстве</w:t>
      </w:r>
      <w:r w:rsidRPr="004550FF">
        <w:rPr>
          <w:rFonts w:ascii="Times New Roman" w:hAnsi="Times New Roman" w:cs="Times New Roman"/>
          <w:color w:val="211F1F"/>
          <w:spacing w:val="40"/>
          <w:w w:val="105"/>
        </w:rPr>
        <w:t xml:space="preserve"> </w:t>
      </w:r>
      <w:r w:rsidRPr="004550FF">
        <w:rPr>
          <w:rFonts w:ascii="Times New Roman" w:hAnsi="Times New Roman" w:cs="Times New Roman"/>
          <w:color w:val="211F1F"/>
          <w:w w:val="105"/>
        </w:rPr>
        <w:t>эмоциональной</w:t>
      </w:r>
      <w:r w:rsidRPr="004550FF">
        <w:rPr>
          <w:rFonts w:ascii="Times New Roman" w:hAnsi="Times New Roman" w:cs="Times New Roman"/>
          <w:color w:val="211F1F"/>
          <w:spacing w:val="80"/>
          <w:w w:val="105"/>
        </w:rPr>
        <w:t xml:space="preserve"> </w:t>
      </w:r>
      <w:r w:rsidRPr="004550FF">
        <w:rPr>
          <w:rFonts w:ascii="Times New Roman" w:hAnsi="Times New Roman" w:cs="Times New Roman"/>
          <w:color w:val="211F1F"/>
          <w:w w:val="105"/>
        </w:rPr>
        <w:t>и</w:t>
      </w:r>
      <w:r w:rsidRPr="004550FF">
        <w:rPr>
          <w:rFonts w:ascii="Times New Roman" w:hAnsi="Times New Roman" w:cs="Times New Roman"/>
          <w:color w:val="211F1F"/>
          <w:spacing w:val="40"/>
          <w:w w:val="105"/>
        </w:rPr>
        <w:t xml:space="preserve"> </w:t>
      </w:r>
      <w:r w:rsidRPr="004550FF">
        <w:rPr>
          <w:rFonts w:ascii="Times New Roman" w:hAnsi="Times New Roman" w:cs="Times New Roman"/>
          <w:color w:val="211F1F"/>
          <w:w w:val="105"/>
        </w:rPr>
        <w:t>познавательной</w:t>
      </w:r>
      <w:r w:rsidRPr="004550FF">
        <w:rPr>
          <w:rFonts w:ascii="Times New Roman" w:hAnsi="Times New Roman" w:cs="Times New Roman"/>
          <w:color w:val="211F1F"/>
          <w:spacing w:val="40"/>
          <w:w w:val="105"/>
        </w:rPr>
        <w:t xml:space="preserve"> </w:t>
      </w:r>
      <w:r w:rsidRPr="004550FF">
        <w:rPr>
          <w:rFonts w:ascii="Times New Roman" w:hAnsi="Times New Roman" w:cs="Times New Roman"/>
          <w:color w:val="211F1F"/>
          <w:w w:val="105"/>
        </w:rPr>
        <w:t>сферы;</w:t>
      </w:r>
    </w:p>
    <w:p w14:paraId="7798E436" w14:textId="77777777" w:rsidR="004550FF" w:rsidRPr="004550FF" w:rsidRDefault="004550FF">
      <w:pPr>
        <w:pStyle w:val="a7"/>
        <w:widowControl w:val="0"/>
        <w:numPr>
          <w:ilvl w:val="1"/>
          <w:numId w:val="139"/>
        </w:numPr>
        <w:tabs>
          <w:tab w:val="left" w:pos="1499"/>
          <w:tab w:val="left" w:pos="2956"/>
          <w:tab w:val="left" w:pos="4133"/>
          <w:tab w:val="left" w:pos="5689"/>
        </w:tabs>
        <w:autoSpaceDE w:val="0"/>
        <w:autoSpaceDN w:val="0"/>
        <w:spacing w:before="2" w:after="0" w:line="276" w:lineRule="auto"/>
        <w:ind w:right="851" w:firstLine="225"/>
        <w:contextualSpacing w:val="0"/>
        <w:jc w:val="both"/>
        <w:rPr>
          <w:rFonts w:ascii="Times New Roman" w:hAnsi="Times New Roman" w:cs="Times New Roman"/>
        </w:rPr>
      </w:pPr>
      <w:r w:rsidRPr="004550FF">
        <w:rPr>
          <w:rFonts w:ascii="Times New Roman" w:hAnsi="Times New Roman" w:cs="Times New Roman"/>
          <w:color w:val="211F1F"/>
          <w:w w:val="105"/>
        </w:rPr>
        <w:t xml:space="preserve">осознание значения музыкального искусства как </w:t>
      </w:r>
      <w:r w:rsidRPr="004550FF">
        <w:rPr>
          <w:rFonts w:ascii="Times New Roman" w:hAnsi="Times New Roman" w:cs="Times New Roman"/>
          <w:color w:val="211F1F"/>
          <w:spacing w:val="-2"/>
          <w:w w:val="105"/>
        </w:rPr>
        <w:t>универсального</w:t>
      </w:r>
      <w:r w:rsidRPr="004550FF">
        <w:rPr>
          <w:rFonts w:ascii="Times New Roman" w:hAnsi="Times New Roman" w:cs="Times New Roman"/>
          <w:color w:val="211F1F"/>
        </w:rPr>
        <w:tab/>
      </w:r>
      <w:r w:rsidRPr="004550FF">
        <w:rPr>
          <w:rFonts w:ascii="Times New Roman" w:hAnsi="Times New Roman" w:cs="Times New Roman"/>
          <w:color w:val="211F1F"/>
          <w:spacing w:val="-4"/>
          <w:w w:val="105"/>
        </w:rPr>
        <w:t>языка</w:t>
      </w:r>
      <w:r w:rsidRPr="004550FF">
        <w:rPr>
          <w:rFonts w:ascii="Times New Roman" w:hAnsi="Times New Roman" w:cs="Times New Roman"/>
          <w:color w:val="211F1F"/>
        </w:rPr>
        <w:tab/>
      </w:r>
      <w:r w:rsidRPr="004550FF">
        <w:rPr>
          <w:rFonts w:ascii="Times New Roman" w:hAnsi="Times New Roman" w:cs="Times New Roman"/>
          <w:color w:val="211F1F"/>
          <w:spacing w:val="-2"/>
          <w:w w:val="105"/>
        </w:rPr>
        <w:t>общения,</w:t>
      </w:r>
      <w:r w:rsidRPr="004550FF">
        <w:rPr>
          <w:rFonts w:ascii="Times New Roman" w:hAnsi="Times New Roman" w:cs="Times New Roman"/>
          <w:color w:val="211F1F"/>
        </w:rPr>
        <w:tab/>
      </w:r>
      <w:r w:rsidRPr="004550FF">
        <w:rPr>
          <w:rFonts w:ascii="Times New Roman" w:hAnsi="Times New Roman" w:cs="Times New Roman"/>
          <w:color w:val="211F1F"/>
          <w:spacing w:val="-2"/>
          <w:w w:val="105"/>
        </w:rPr>
        <w:t xml:space="preserve">интонационно- </w:t>
      </w:r>
      <w:r w:rsidRPr="004550FF">
        <w:rPr>
          <w:rFonts w:ascii="Times New Roman" w:hAnsi="Times New Roman" w:cs="Times New Roman"/>
          <w:color w:val="211F1F"/>
          <w:w w:val="105"/>
        </w:rPr>
        <w:t>художественного</w:t>
      </w:r>
      <w:r w:rsidRPr="004550FF">
        <w:rPr>
          <w:rFonts w:ascii="Times New Roman" w:hAnsi="Times New Roman" w:cs="Times New Roman"/>
          <w:color w:val="211F1F"/>
          <w:spacing w:val="40"/>
          <w:w w:val="105"/>
        </w:rPr>
        <w:t xml:space="preserve"> </w:t>
      </w:r>
      <w:r w:rsidRPr="004550FF">
        <w:rPr>
          <w:rFonts w:ascii="Times New Roman" w:hAnsi="Times New Roman" w:cs="Times New Roman"/>
          <w:color w:val="211F1F"/>
          <w:w w:val="105"/>
        </w:rPr>
        <w:t>отражения</w:t>
      </w:r>
      <w:r w:rsidRPr="004550FF">
        <w:rPr>
          <w:rFonts w:ascii="Times New Roman" w:hAnsi="Times New Roman" w:cs="Times New Roman"/>
          <w:color w:val="211F1F"/>
          <w:spacing w:val="40"/>
          <w:w w:val="105"/>
        </w:rPr>
        <w:t xml:space="preserve"> </w:t>
      </w:r>
      <w:r w:rsidRPr="004550FF">
        <w:rPr>
          <w:rFonts w:ascii="Times New Roman" w:hAnsi="Times New Roman" w:cs="Times New Roman"/>
          <w:color w:val="211F1F"/>
          <w:w w:val="105"/>
        </w:rPr>
        <w:t>многообразия</w:t>
      </w:r>
      <w:r w:rsidRPr="004550FF">
        <w:rPr>
          <w:rFonts w:ascii="Times New Roman" w:hAnsi="Times New Roman" w:cs="Times New Roman"/>
          <w:color w:val="211F1F"/>
          <w:spacing w:val="80"/>
          <w:w w:val="105"/>
        </w:rPr>
        <w:t xml:space="preserve"> </w:t>
      </w:r>
      <w:r w:rsidRPr="004550FF">
        <w:rPr>
          <w:rFonts w:ascii="Times New Roman" w:hAnsi="Times New Roman" w:cs="Times New Roman"/>
          <w:color w:val="211F1F"/>
          <w:w w:val="105"/>
        </w:rPr>
        <w:t>жизни;</w:t>
      </w:r>
    </w:p>
    <w:p w14:paraId="3F77F39D" w14:textId="77777777" w:rsidR="004550FF" w:rsidRPr="004550FF" w:rsidRDefault="004550FF">
      <w:pPr>
        <w:pStyle w:val="a7"/>
        <w:widowControl w:val="0"/>
        <w:numPr>
          <w:ilvl w:val="1"/>
          <w:numId w:val="139"/>
        </w:numPr>
        <w:tabs>
          <w:tab w:val="left" w:pos="1515"/>
          <w:tab w:val="left" w:pos="2586"/>
          <w:tab w:val="left" w:pos="2831"/>
          <w:tab w:val="left" w:pos="3600"/>
          <w:tab w:val="left" w:pos="3826"/>
          <w:tab w:val="left" w:pos="4205"/>
          <w:tab w:val="left" w:pos="5468"/>
          <w:tab w:val="left" w:pos="5699"/>
          <w:tab w:val="left" w:pos="5876"/>
          <w:tab w:val="left" w:pos="7125"/>
        </w:tabs>
        <w:autoSpaceDE w:val="0"/>
        <w:autoSpaceDN w:val="0"/>
        <w:spacing w:after="0" w:line="276" w:lineRule="auto"/>
        <w:ind w:right="854" w:firstLine="225"/>
        <w:contextualSpacing w:val="0"/>
        <w:rPr>
          <w:rFonts w:ascii="Times New Roman" w:hAnsi="Times New Roman" w:cs="Times New Roman"/>
        </w:rPr>
      </w:pPr>
      <w:r w:rsidRPr="004550FF">
        <w:rPr>
          <w:rFonts w:ascii="Times New Roman" w:hAnsi="Times New Roman" w:cs="Times New Roman"/>
          <w:color w:val="211F1F"/>
          <w:spacing w:val="-2"/>
          <w:w w:val="110"/>
        </w:rPr>
        <w:t>реализация</w:t>
      </w:r>
      <w:r w:rsidRPr="004550FF">
        <w:rPr>
          <w:rFonts w:ascii="Times New Roman" w:hAnsi="Times New Roman" w:cs="Times New Roman"/>
          <w:color w:val="211F1F"/>
        </w:rPr>
        <w:tab/>
      </w:r>
      <w:r w:rsidRPr="004550FF">
        <w:rPr>
          <w:rFonts w:ascii="Times New Roman" w:hAnsi="Times New Roman" w:cs="Times New Roman"/>
          <w:color w:val="211F1F"/>
        </w:rPr>
        <w:tab/>
      </w:r>
      <w:r w:rsidRPr="004550FF">
        <w:rPr>
          <w:rFonts w:ascii="Times New Roman" w:hAnsi="Times New Roman" w:cs="Times New Roman"/>
          <w:color w:val="211F1F"/>
          <w:spacing w:val="-2"/>
          <w:w w:val="110"/>
        </w:rPr>
        <w:t>творческих</w:t>
      </w:r>
      <w:r w:rsidRPr="004550FF">
        <w:rPr>
          <w:rFonts w:ascii="Times New Roman" w:hAnsi="Times New Roman" w:cs="Times New Roman"/>
          <w:color w:val="211F1F"/>
        </w:rPr>
        <w:tab/>
      </w:r>
      <w:r w:rsidRPr="004550FF">
        <w:rPr>
          <w:rFonts w:ascii="Times New Roman" w:hAnsi="Times New Roman" w:cs="Times New Roman"/>
          <w:color w:val="211F1F"/>
        </w:rPr>
        <w:tab/>
      </w:r>
      <w:r w:rsidRPr="004550FF">
        <w:rPr>
          <w:rFonts w:ascii="Times New Roman" w:hAnsi="Times New Roman" w:cs="Times New Roman"/>
          <w:color w:val="211F1F"/>
          <w:spacing w:val="-2"/>
          <w:w w:val="110"/>
        </w:rPr>
        <w:t>потребностей обучающихся,</w:t>
      </w:r>
      <w:r w:rsidRPr="004550FF">
        <w:rPr>
          <w:rFonts w:ascii="Times New Roman" w:hAnsi="Times New Roman" w:cs="Times New Roman"/>
          <w:color w:val="211F1F"/>
        </w:rPr>
        <w:tab/>
      </w:r>
      <w:r w:rsidRPr="004550FF">
        <w:rPr>
          <w:rFonts w:ascii="Times New Roman" w:hAnsi="Times New Roman" w:cs="Times New Roman"/>
          <w:color w:val="211F1F"/>
          <w:spacing w:val="-2"/>
          <w:w w:val="110"/>
        </w:rPr>
        <w:t>развитие</w:t>
      </w:r>
      <w:r w:rsidRPr="004550FF">
        <w:rPr>
          <w:rFonts w:ascii="Times New Roman" w:hAnsi="Times New Roman" w:cs="Times New Roman"/>
          <w:color w:val="211F1F"/>
        </w:rPr>
        <w:tab/>
      </w:r>
      <w:r w:rsidRPr="004550FF">
        <w:rPr>
          <w:rFonts w:ascii="Times New Roman" w:hAnsi="Times New Roman" w:cs="Times New Roman"/>
          <w:color w:val="211F1F"/>
        </w:rPr>
        <w:tab/>
      </w:r>
      <w:r w:rsidRPr="004550FF">
        <w:rPr>
          <w:rFonts w:ascii="Times New Roman" w:hAnsi="Times New Roman" w:cs="Times New Roman"/>
          <w:color w:val="211F1F"/>
          <w:spacing w:val="-2"/>
          <w:w w:val="110"/>
        </w:rPr>
        <w:t>потребности</w:t>
      </w:r>
      <w:r w:rsidRPr="004550FF">
        <w:rPr>
          <w:rFonts w:ascii="Times New Roman" w:hAnsi="Times New Roman" w:cs="Times New Roman"/>
          <w:color w:val="211F1F"/>
        </w:rPr>
        <w:tab/>
      </w:r>
      <w:r w:rsidRPr="004550FF">
        <w:rPr>
          <w:rFonts w:ascii="Times New Roman" w:hAnsi="Times New Roman" w:cs="Times New Roman"/>
          <w:color w:val="211F1F"/>
          <w:spacing w:val="-10"/>
          <w:w w:val="110"/>
        </w:rPr>
        <w:t>в</w:t>
      </w:r>
      <w:r w:rsidRPr="004550FF">
        <w:rPr>
          <w:rFonts w:ascii="Times New Roman" w:hAnsi="Times New Roman" w:cs="Times New Roman"/>
          <w:color w:val="211F1F"/>
        </w:rPr>
        <w:tab/>
      </w:r>
      <w:r w:rsidRPr="004550FF">
        <w:rPr>
          <w:rFonts w:ascii="Times New Roman" w:hAnsi="Times New Roman" w:cs="Times New Roman"/>
          <w:color w:val="211F1F"/>
        </w:rPr>
        <w:tab/>
      </w:r>
      <w:r w:rsidRPr="004550FF">
        <w:rPr>
          <w:rFonts w:ascii="Times New Roman" w:hAnsi="Times New Roman" w:cs="Times New Roman"/>
          <w:color w:val="211F1F"/>
          <w:spacing w:val="-2"/>
          <w:w w:val="110"/>
        </w:rPr>
        <w:t>общении</w:t>
      </w:r>
      <w:r w:rsidRPr="004550FF">
        <w:rPr>
          <w:rFonts w:ascii="Times New Roman" w:hAnsi="Times New Roman" w:cs="Times New Roman"/>
          <w:color w:val="211F1F"/>
        </w:rPr>
        <w:tab/>
      </w:r>
      <w:r w:rsidRPr="004550FF">
        <w:rPr>
          <w:rFonts w:ascii="Times New Roman" w:hAnsi="Times New Roman" w:cs="Times New Roman"/>
          <w:color w:val="211F1F"/>
          <w:spacing w:val="-47"/>
        </w:rPr>
        <w:t xml:space="preserve"> </w:t>
      </w:r>
      <w:r w:rsidRPr="004550FF">
        <w:rPr>
          <w:rFonts w:ascii="Times New Roman" w:hAnsi="Times New Roman" w:cs="Times New Roman"/>
          <w:color w:val="211F1F"/>
          <w:spacing w:val="-2"/>
          <w:w w:val="110"/>
        </w:rPr>
        <w:t>с произведениями</w:t>
      </w:r>
      <w:r w:rsidRPr="004550FF">
        <w:rPr>
          <w:rFonts w:ascii="Times New Roman" w:hAnsi="Times New Roman" w:cs="Times New Roman"/>
          <w:color w:val="211F1F"/>
        </w:rPr>
        <w:tab/>
      </w:r>
      <w:r w:rsidRPr="004550FF">
        <w:rPr>
          <w:rFonts w:ascii="Times New Roman" w:hAnsi="Times New Roman" w:cs="Times New Roman"/>
          <w:color w:val="211F1F"/>
        </w:rPr>
        <w:tab/>
      </w:r>
      <w:r w:rsidRPr="004550FF">
        <w:rPr>
          <w:rFonts w:ascii="Times New Roman" w:hAnsi="Times New Roman" w:cs="Times New Roman"/>
          <w:color w:val="211F1F"/>
          <w:spacing w:val="-2"/>
          <w:w w:val="110"/>
        </w:rPr>
        <w:t>искусства,</w:t>
      </w:r>
      <w:r w:rsidRPr="004550FF">
        <w:rPr>
          <w:rFonts w:ascii="Times New Roman" w:hAnsi="Times New Roman" w:cs="Times New Roman"/>
          <w:color w:val="211F1F"/>
        </w:rPr>
        <w:tab/>
      </w:r>
      <w:r w:rsidRPr="004550FF">
        <w:rPr>
          <w:rFonts w:ascii="Times New Roman" w:hAnsi="Times New Roman" w:cs="Times New Roman"/>
          <w:color w:val="211F1F"/>
          <w:spacing w:val="-2"/>
          <w:w w:val="110"/>
        </w:rPr>
        <w:t>внутренней</w:t>
      </w:r>
      <w:r w:rsidRPr="004550FF">
        <w:rPr>
          <w:rFonts w:ascii="Times New Roman" w:hAnsi="Times New Roman" w:cs="Times New Roman"/>
          <w:color w:val="211F1F"/>
        </w:rPr>
        <w:tab/>
      </w:r>
      <w:r w:rsidRPr="004550FF">
        <w:rPr>
          <w:rFonts w:ascii="Times New Roman" w:hAnsi="Times New Roman" w:cs="Times New Roman"/>
          <w:color w:val="211F1F"/>
        </w:rPr>
        <w:tab/>
      </w:r>
      <w:r w:rsidRPr="004550FF">
        <w:rPr>
          <w:rFonts w:ascii="Times New Roman" w:hAnsi="Times New Roman" w:cs="Times New Roman"/>
          <w:color w:val="211F1F"/>
          <w:spacing w:val="-52"/>
        </w:rPr>
        <w:t xml:space="preserve"> </w:t>
      </w:r>
      <w:r w:rsidRPr="004550FF">
        <w:rPr>
          <w:rFonts w:ascii="Times New Roman" w:hAnsi="Times New Roman" w:cs="Times New Roman"/>
          <w:color w:val="211F1F"/>
          <w:spacing w:val="-2"/>
          <w:w w:val="110"/>
        </w:rPr>
        <w:t>мотивации</w:t>
      </w:r>
      <w:r w:rsidRPr="004550FF">
        <w:rPr>
          <w:rFonts w:ascii="Times New Roman" w:hAnsi="Times New Roman" w:cs="Times New Roman"/>
          <w:color w:val="211F1F"/>
        </w:rPr>
        <w:tab/>
      </w:r>
      <w:r w:rsidRPr="004550FF">
        <w:rPr>
          <w:rFonts w:ascii="Times New Roman" w:hAnsi="Times New Roman" w:cs="Times New Roman"/>
          <w:color w:val="211F1F"/>
          <w:spacing w:val="-10"/>
          <w:w w:val="110"/>
        </w:rPr>
        <w:t xml:space="preserve">к </w:t>
      </w:r>
      <w:r w:rsidRPr="004550FF">
        <w:rPr>
          <w:rFonts w:ascii="Times New Roman" w:hAnsi="Times New Roman" w:cs="Times New Roman"/>
          <w:color w:val="211F1F"/>
          <w:spacing w:val="-2"/>
          <w:w w:val="110"/>
        </w:rPr>
        <w:lastRenderedPageBreak/>
        <w:t>музицированию.</w:t>
      </w:r>
    </w:p>
    <w:p w14:paraId="77C99B95" w14:textId="77777777" w:rsidR="004550FF" w:rsidRPr="004550FF" w:rsidRDefault="004550FF" w:rsidP="004550FF">
      <w:pPr>
        <w:pStyle w:val="ac"/>
        <w:spacing w:line="276" w:lineRule="auto"/>
        <w:ind w:left="1001" w:right="863" w:firstLine="226"/>
        <w:rPr>
          <w:position w:val="4"/>
          <w:sz w:val="24"/>
          <w:szCs w:val="24"/>
        </w:rPr>
      </w:pPr>
      <w:r w:rsidRPr="004550FF">
        <w:rPr>
          <w:color w:val="211F1F"/>
          <w:w w:val="105"/>
          <w:sz w:val="24"/>
          <w:szCs w:val="24"/>
        </w:rPr>
        <w:t>Содержание</w:t>
      </w:r>
      <w:r w:rsidRPr="004550FF">
        <w:rPr>
          <w:color w:val="211F1F"/>
          <w:spacing w:val="80"/>
          <w:w w:val="150"/>
          <w:sz w:val="24"/>
          <w:szCs w:val="24"/>
        </w:rPr>
        <w:t xml:space="preserve"> </w:t>
      </w:r>
      <w:r w:rsidRPr="004550FF">
        <w:rPr>
          <w:color w:val="211F1F"/>
          <w:w w:val="105"/>
          <w:sz w:val="24"/>
          <w:szCs w:val="24"/>
        </w:rPr>
        <w:t>внеурочных</w:t>
      </w:r>
      <w:r w:rsidRPr="004550FF">
        <w:rPr>
          <w:color w:val="211F1F"/>
          <w:spacing w:val="80"/>
          <w:w w:val="150"/>
          <w:sz w:val="24"/>
          <w:szCs w:val="24"/>
        </w:rPr>
        <w:t xml:space="preserve"> </w:t>
      </w:r>
      <w:r w:rsidRPr="004550FF">
        <w:rPr>
          <w:color w:val="211F1F"/>
          <w:w w:val="105"/>
          <w:sz w:val="24"/>
          <w:szCs w:val="24"/>
        </w:rPr>
        <w:t>занятий</w:t>
      </w:r>
      <w:r w:rsidRPr="004550FF">
        <w:rPr>
          <w:color w:val="211F1F"/>
          <w:spacing w:val="80"/>
          <w:w w:val="150"/>
          <w:sz w:val="24"/>
          <w:szCs w:val="24"/>
        </w:rPr>
        <w:t xml:space="preserve"> </w:t>
      </w:r>
      <w:r w:rsidRPr="004550FF">
        <w:rPr>
          <w:color w:val="211F1F"/>
          <w:w w:val="105"/>
          <w:sz w:val="24"/>
          <w:szCs w:val="24"/>
        </w:rPr>
        <w:t>по</w:t>
      </w:r>
      <w:r w:rsidRPr="004550FF">
        <w:rPr>
          <w:color w:val="211F1F"/>
          <w:spacing w:val="80"/>
          <w:w w:val="150"/>
          <w:sz w:val="24"/>
          <w:szCs w:val="24"/>
        </w:rPr>
        <w:t xml:space="preserve"> </w:t>
      </w:r>
      <w:r w:rsidRPr="004550FF">
        <w:rPr>
          <w:color w:val="211F1F"/>
          <w:w w:val="105"/>
          <w:sz w:val="24"/>
          <w:szCs w:val="24"/>
        </w:rPr>
        <w:t>«Хоровому</w:t>
      </w:r>
      <w:r w:rsidRPr="004550FF">
        <w:rPr>
          <w:color w:val="211F1F"/>
          <w:spacing w:val="80"/>
          <w:w w:val="105"/>
          <w:sz w:val="24"/>
          <w:szCs w:val="24"/>
        </w:rPr>
        <w:t xml:space="preserve"> </w:t>
      </w:r>
      <w:r w:rsidRPr="004550FF">
        <w:rPr>
          <w:color w:val="211F1F"/>
          <w:w w:val="105"/>
          <w:sz w:val="24"/>
          <w:szCs w:val="24"/>
        </w:rPr>
        <w:t>пению» вытекает из содержательной логики изучения предмета «Музыка», которое структурно представлено восемью</w:t>
      </w:r>
      <w:r w:rsidRPr="004550FF">
        <w:rPr>
          <w:color w:val="211F1F"/>
          <w:spacing w:val="80"/>
          <w:w w:val="150"/>
          <w:sz w:val="24"/>
          <w:szCs w:val="24"/>
        </w:rPr>
        <w:t xml:space="preserve"> </w:t>
      </w:r>
      <w:r w:rsidRPr="004550FF">
        <w:rPr>
          <w:color w:val="211F1F"/>
          <w:w w:val="105"/>
          <w:sz w:val="24"/>
          <w:szCs w:val="24"/>
        </w:rPr>
        <w:t>сквозными</w:t>
      </w:r>
      <w:r w:rsidRPr="004550FF">
        <w:rPr>
          <w:color w:val="211F1F"/>
          <w:spacing w:val="80"/>
          <w:w w:val="150"/>
          <w:sz w:val="24"/>
          <w:szCs w:val="24"/>
        </w:rPr>
        <w:t xml:space="preserve"> </w:t>
      </w:r>
      <w:r w:rsidRPr="004550FF">
        <w:rPr>
          <w:color w:val="211F1F"/>
          <w:w w:val="105"/>
          <w:sz w:val="24"/>
          <w:szCs w:val="24"/>
        </w:rPr>
        <w:t>модулями</w:t>
      </w:r>
      <w:r w:rsidRPr="004550FF">
        <w:rPr>
          <w:color w:val="211F1F"/>
          <w:spacing w:val="80"/>
          <w:w w:val="150"/>
          <w:sz w:val="24"/>
          <w:szCs w:val="24"/>
        </w:rPr>
        <w:t xml:space="preserve"> </w:t>
      </w:r>
      <w:r w:rsidRPr="004550FF">
        <w:rPr>
          <w:color w:val="211F1F"/>
          <w:w w:val="105"/>
          <w:sz w:val="24"/>
          <w:szCs w:val="24"/>
        </w:rPr>
        <w:t>(тематическими</w:t>
      </w:r>
      <w:r w:rsidRPr="004550FF">
        <w:rPr>
          <w:color w:val="211F1F"/>
          <w:spacing w:val="80"/>
          <w:w w:val="150"/>
          <w:sz w:val="24"/>
          <w:szCs w:val="24"/>
        </w:rPr>
        <w:t xml:space="preserve"> </w:t>
      </w:r>
      <w:r w:rsidRPr="004550FF">
        <w:rPr>
          <w:color w:val="211F1F"/>
          <w:w w:val="105"/>
          <w:sz w:val="24"/>
          <w:szCs w:val="24"/>
        </w:rPr>
        <w:t>линиями)</w:t>
      </w:r>
      <w:r w:rsidRPr="004550FF">
        <w:rPr>
          <w:color w:val="211F1F"/>
          <w:spacing w:val="40"/>
          <w:w w:val="105"/>
          <w:sz w:val="24"/>
          <w:szCs w:val="24"/>
        </w:rPr>
        <w:t xml:space="preserve"> </w:t>
      </w:r>
      <w:r w:rsidRPr="004550FF">
        <w:rPr>
          <w:color w:val="211F1F"/>
          <w:w w:val="105"/>
          <w:sz w:val="24"/>
          <w:szCs w:val="24"/>
        </w:rPr>
        <w:t>в</w:t>
      </w:r>
      <w:r w:rsidRPr="004550FF">
        <w:rPr>
          <w:color w:val="211F1F"/>
          <w:spacing w:val="40"/>
          <w:w w:val="105"/>
          <w:sz w:val="24"/>
          <w:szCs w:val="24"/>
        </w:rPr>
        <w:t xml:space="preserve"> </w:t>
      </w:r>
      <w:r w:rsidRPr="004550FF">
        <w:rPr>
          <w:color w:val="211F1F"/>
          <w:w w:val="105"/>
          <w:sz w:val="24"/>
          <w:szCs w:val="24"/>
        </w:rPr>
        <w:t>начальной</w:t>
      </w:r>
      <w:r w:rsidRPr="004550FF">
        <w:rPr>
          <w:color w:val="211F1F"/>
          <w:spacing w:val="40"/>
          <w:w w:val="105"/>
          <w:sz w:val="24"/>
          <w:szCs w:val="24"/>
        </w:rPr>
        <w:t xml:space="preserve"> </w:t>
      </w:r>
      <w:r w:rsidRPr="004550FF">
        <w:rPr>
          <w:color w:val="211F1F"/>
          <w:w w:val="105"/>
          <w:sz w:val="24"/>
          <w:szCs w:val="24"/>
        </w:rPr>
        <w:t>школе</w:t>
      </w:r>
      <w:r w:rsidRPr="004550FF">
        <w:rPr>
          <w:color w:val="211F1F"/>
          <w:spacing w:val="40"/>
          <w:w w:val="105"/>
          <w:sz w:val="24"/>
          <w:szCs w:val="24"/>
        </w:rPr>
        <w:t xml:space="preserve"> </w:t>
      </w:r>
      <w:r w:rsidRPr="004550FF">
        <w:rPr>
          <w:color w:val="211F1F"/>
          <w:w w:val="105"/>
          <w:sz w:val="24"/>
          <w:szCs w:val="24"/>
        </w:rPr>
        <w:t>и</w:t>
      </w:r>
      <w:r w:rsidRPr="004550FF">
        <w:rPr>
          <w:color w:val="211F1F"/>
          <w:spacing w:val="40"/>
          <w:w w:val="105"/>
          <w:sz w:val="24"/>
          <w:szCs w:val="24"/>
        </w:rPr>
        <w:t xml:space="preserve"> </w:t>
      </w:r>
      <w:r w:rsidRPr="004550FF">
        <w:rPr>
          <w:color w:val="211F1F"/>
          <w:w w:val="105"/>
          <w:sz w:val="24"/>
          <w:szCs w:val="24"/>
        </w:rPr>
        <w:t>девятью</w:t>
      </w:r>
      <w:r w:rsidRPr="004550FF">
        <w:rPr>
          <w:color w:val="211F1F"/>
          <w:spacing w:val="40"/>
          <w:w w:val="105"/>
          <w:sz w:val="24"/>
          <w:szCs w:val="24"/>
        </w:rPr>
        <w:t xml:space="preserve"> </w:t>
      </w:r>
      <w:r w:rsidRPr="004550FF">
        <w:rPr>
          <w:color w:val="211F1F"/>
          <w:w w:val="105"/>
          <w:sz w:val="24"/>
          <w:szCs w:val="24"/>
        </w:rPr>
        <w:t>модулями</w:t>
      </w:r>
      <w:r w:rsidRPr="004550FF">
        <w:rPr>
          <w:color w:val="211F1F"/>
          <w:w w:val="105"/>
          <w:position w:val="4"/>
          <w:sz w:val="24"/>
          <w:szCs w:val="24"/>
        </w:rPr>
        <w:t>.</w:t>
      </w:r>
    </w:p>
    <w:p w14:paraId="0C62A343" w14:textId="77777777" w:rsidR="004550FF" w:rsidRPr="004550FF" w:rsidRDefault="004550FF" w:rsidP="004550FF">
      <w:pPr>
        <w:pStyle w:val="ac"/>
        <w:spacing w:before="43"/>
        <w:ind w:left="0"/>
        <w:jc w:val="left"/>
        <w:rPr>
          <w:sz w:val="24"/>
          <w:szCs w:val="24"/>
        </w:rPr>
      </w:pPr>
    </w:p>
    <w:p w14:paraId="3F1DE5D5" w14:textId="77777777" w:rsidR="004550FF" w:rsidRPr="004550FF" w:rsidRDefault="004550FF">
      <w:pPr>
        <w:pStyle w:val="a7"/>
        <w:widowControl w:val="0"/>
        <w:numPr>
          <w:ilvl w:val="2"/>
          <w:numId w:val="139"/>
        </w:numPr>
        <w:tabs>
          <w:tab w:val="left" w:pos="1586"/>
        </w:tabs>
        <w:autoSpaceDE w:val="0"/>
        <w:autoSpaceDN w:val="0"/>
        <w:spacing w:after="0" w:line="240" w:lineRule="auto"/>
        <w:ind w:left="1586" w:hanging="363"/>
        <w:contextualSpacing w:val="0"/>
        <w:rPr>
          <w:rFonts w:ascii="Times New Roman" w:hAnsi="Times New Roman" w:cs="Times New Roman"/>
        </w:rPr>
      </w:pPr>
      <w:r w:rsidRPr="004550FF">
        <w:rPr>
          <w:rFonts w:ascii="Times New Roman" w:hAnsi="Times New Roman" w:cs="Times New Roman"/>
          <w:color w:val="211F1F"/>
          <w:w w:val="105"/>
        </w:rPr>
        <w:t>Музыкальная</w:t>
      </w:r>
      <w:r w:rsidRPr="004550FF">
        <w:rPr>
          <w:rFonts w:ascii="Times New Roman" w:hAnsi="Times New Roman" w:cs="Times New Roman"/>
          <w:color w:val="211F1F"/>
          <w:spacing w:val="63"/>
          <w:w w:val="150"/>
        </w:rPr>
        <w:t xml:space="preserve"> </w:t>
      </w:r>
      <w:r w:rsidRPr="004550FF">
        <w:rPr>
          <w:rFonts w:ascii="Times New Roman" w:hAnsi="Times New Roman" w:cs="Times New Roman"/>
          <w:color w:val="211F1F"/>
          <w:spacing w:val="-2"/>
          <w:w w:val="105"/>
        </w:rPr>
        <w:t>грамота.</w:t>
      </w:r>
    </w:p>
    <w:p w14:paraId="7906E176" w14:textId="77777777" w:rsidR="004550FF" w:rsidRPr="004550FF" w:rsidRDefault="004550FF">
      <w:pPr>
        <w:pStyle w:val="a7"/>
        <w:widowControl w:val="0"/>
        <w:numPr>
          <w:ilvl w:val="2"/>
          <w:numId w:val="139"/>
        </w:numPr>
        <w:tabs>
          <w:tab w:val="left" w:pos="1586"/>
        </w:tabs>
        <w:autoSpaceDE w:val="0"/>
        <w:autoSpaceDN w:val="0"/>
        <w:spacing w:before="40" w:after="0" w:line="240" w:lineRule="auto"/>
        <w:ind w:left="1586" w:hanging="363"/>
        <w:contextualSpacing w:val="0"/>
        <w:rPr>
          <w:rFonts w:ascii="Times New Roman" w:hAnsi="Times New Roman" w:cs="Times New Roman"/>
        </w:rPr>
      </w:pPr>
      <w:r w:rsidRPr="004550FF">
        <w:rPr>
          <w:rFonts w:ascii="Times New Roman" w:hAnsi="Times New Roman" w:cs="Times New Roman"/>
          <w:color w:val="211F1F"/>
          <w:w w:val="105"/>
        </w:rPr>
        <w:t>Музыка</w:t>
      </w:r>
      <w:r w:rsidRPr="004550FF">
        <w:rPr>
          <w:rFonts w:ascii="Times New Roman" w:hAnsi="Times New Roman" w:cs="Times New Roman"/>
          <w:color w:val="211F1F"/>
          <w:spacing w:val="44"/>
          <w:w w:val="105"/>
        </w:rPr>
        <w:t xml:space="preserve"> </w:t>
      </w:r>
      <w:r w:rsidRPr="004550FF">
        <w:rPr>
          <w:rFonts w:ascii="Times New Roman" w:hAnsi="Times New Roman" w:cs="Times New Roman"/>
          <w:color w:val="211F1F"/>
          <w:w w:val="105"/>
        </w:rPr>
        <w:t>в</w:t>
      </w:r>
      <w:r w:rsidRPr="004550FF">
        <w:rPr>
          <w:rFonts w:ascii="Times New Roman" w:hAnsi="Times New Roman" w:cs="Times New Roman"/>
          <w:color w:val="211F1F"/>
          <w:spacing w:val="52"/>
          <w:w w:val="105"/>
        </w:rPr>
        <w:t xml:space="preserve"> </w:t>
      </w:r>
      <w:r w:rsidRPr="004550FF">
        <w:rPr>
          <w:rFonts w:ascii="Times New Roman" w:hAnsi="Times New Roman" w:cs="Times New Roman"/>
          <w:color w:val="211F1F"/>
          <w:w w:val="105"/>
        </w:rPr>
        <w:t>жизни</w:t>
      </w:r>
      <w:r w:rsidRPr="004550FF">
        <w:rPr>
          <w:rFonts w:ascii="Times New Roman" w:hAnsi="Times New Roman" w:cs="Times New Roman"/>
          <w:color w:val="211F1F"/>
          <w:spacing w:val="47"/>
          <w:w w:val="105"/>
        </w:rPr>
        <w:t xml:space="preserve"> </w:t>
      </w:r>
      <w:r w:rsidRPr="004550FF">
        <w:rPr>
          <w:rFonts w:ascii="Times New Roman" w:hAnsi="Times New Roman" w:cs="Times New Roman"/>
          <w:color w:val="211F1F"/>
          <w:spacing w:val="-2"/>
          <w:w w:val="105"/>
        </w:rPr>
        <w:t>человека.</w:t>
      </w:r>
    </w:p>
    <w:p w14:paraId="180457D7" w14:textId="77777777" w:rsidR="004550FF" w:rsidRPr="004550FF" w:rsidRDefault="004550FF">
      <w:pPr>
        <w:pStyle w:val="a7"/>
        <w:widowControl w:val="0"/>
        <w:numPr>
          <w:ilvl w:val="2"/>
          <w:numId w:val="139"/>
        </w:numPr>
        <w:tabs>
          <w:tab w:val="left" w:pos="1586"/>
        </w:tabs>
        <w:autoSpaceDE w:val="0"/>
        <w:autoSpaceDN w:val="0"/>
        <w:spacing w:before="45" w:after="0" w:line="240" w:lineRule="auto"/>
        <w:ind w:left="1586" w:hanging="363"/>
        <w:contextualSpacing w:val="0"/>
        <w:rPr>
          <w:rFonts w:ascii="Times New Roman" w:hAnsi="Times New Roman" w:cs="Times New Roman"/>
        </w:rPr>
      </w:pPr>
      <w:r w:rsidRPr="004550FF">
        <w:rPr>
          <w:rFonts w:ascii="Times New Roman" w:hAnsi="Times New Roman" w:cs="Times New Roman"/>
          <w:color w:val="211F1F"/>
          <w:w w:val="105"/>
        </w:rPr>
        <w:t>Народная</w:t>
      </w:r>
      <w:r w:rsidRPr="004550FF">
        <w:rPr>
          <w:rFonts w:ascii="Times New Roman" w:hAnsi="Times New Roman" w:cs="Times New Roman"/>
          <w:color w:val="211F1F"/>
          <w:spacing w:val="62"/>
          <w:w w:val="105"/>
        </w:rPr>
        <w:t xml:space="preserve"> </w:t>
      </w:r>
      <w:r w:rsidRPr="004550FF">
        <w:rPr>
          <w:rFonts w:ascii="Times New Roman" w:hAnsi="Times New Roman" w:cs="Times New Roman"/>
          <w:color w:val="211F1F"/>
          <w:w w:val="105"/>
        </w:rPr>
        <w:t>музыка</w:t>
      </w:r>
      <w:r w:rsidRPr="004550FF">
        <w:rPr>
          <w:rFonts w:ascii="Times New Roman" w:hAnsi="Times New Roman" w:cs="Times New Roman"/>
          <w:color w:val="211F1F"/>
          <w:spacing w:val="67"/>
          <w:w w:val="105"/>
        </w:rPr>
        <w:t xml:space="preserve"> </w:t>
      </w:r>
      <w:r w:rsidRPr="004550FF">
        <w:rPr>
          <w:rFonts w:ascii="Times New Roman" w:hAnsi="Times New Roman" w:cs="Times New Roman"/>
          <w:color w:val="211F1F"/>
          <w:spacing w:val="-2"/>
          <w:w w:val="105"/>
        </w:rPr>
        <w:t>России.</w:t>
      </w:r>
    </w:p>
    <w:p w14:paraId="79AAA333" w14:textId="77777777" w:rsidR="004550FF" w:rsidRPr="004550FF" w:rsidRDefault="004550FF">
      <w:pPr>
        <w:pStyle w:val="a7"/>
        <w:widowControl w:val="0"/>
        <w:numPr>
          <w:ilvl w:val="2"/>
          <w:numId w:val="139"/>
        </w:numPr>
        <w:tabs>
          <w:tab w:val="left" w:pos="1586"/>
        </w:tabs>
        <w:autoSpaceDE w:val="0"/>
        <w:autoSpaceDN w:val="0"/>
        <w:spacing w:before="40" w:after="0" w:line="240" w:lineRule="auto"/>
        <w:ind w:left="1586" w:hanging="363"/>
        <w:contextualSpacing w:val="0"/>
        <w:rPr>
          <w:rFonts w:ascii="Times New Roman" w:hAnsi="Times New Roman" w:cs="Times New Roman"/>
        </w:rPr>
      </w:pPr>
      <w:r w:rsidRPr="004550FF">
        <w:rPr>
          <w:rFonts w:ascii="Times New Roman" w:hAnsi="Times New Roman" w:cs="Times New Roman"/>
          <w:color w:val="211F1F"/>
          <w:w w:val="105"/>
        </w:rPr>
        <w:t>Музыка</w:t>
      </w:r>
      <w:r w:rsidRPr="004550FF">
        <w:rPr>
          <w:rFonts w:ascii="Times New Roman" w:hAnsi="Times New Roman" w:cs="Times New Roman"/>
          <w:color w:val="211F1F"/>
          <w:spacing w:val="58"/>
          <w:w w:val="105"/>
        </w:rPr>
        <w:t xml:space="preserve"> </w:t>
      </w:r>
      <w:r w:rsidRPr="004550FF">
        <w:rPr>
          <w:rFonts w:ascii="Times New Roman" w:hAnsi="Times New Roman" w:cs="Times New Roman"/>
          <w:color w:val="211F1F"/>
          <w:w w:val="105"/>
        </w:rPr>
        <w:t>народов</w:t>
      </w:r>
      <w:r w:rsidRPr="004550FF">
        <w:rPr>
          <w:rFonts w:ascii="Times New Roman" w:hAnsi="Times New Roman" w:cs="Times New Roman"/>
          <w:color w:val="211F1F"/>
          <w:spacing w:val="57"/>
          <w:w w:val="105"/>
        </w:rPr>
        <w:t xml:space="preserve"> </w:t>
      </w:r>
      <w:r w:rsidRPr="004550FF">
        <w:rPr>
          <w:rFonts w:ascii="Times New Roman" w:hAnsi="Times New Roman" w:cs="Times New Roman"/>
          <w:color w:val="211F1F"/>
          <w:spacing w:val="-2"/>
          <w:w w:val="105"/>
        </w:rPr>
        <w:t>мира.</w:t>
      </w:r>
    </w:p>
    <w:p w14:paraId="2243E267" w14:textId="77777777" w:rsidR="004550FF" w:rsidRPr="004550FF" w:rsidRDefault="004550FF">
      <w:pPr>
        <w:pStyle w:val="a7"/>
        <w:widowControl w:val="0"/>
        <w:numPr>
          <w:ilvl w:val="2"/>
          <w:numId w:val="139"/>
        </w:numPr>
        <w:tabs>
          <w:tab w:val="left" w:pos="1586"/>
        </w:tabs>
        <w:autoSpaceDE w:val="0"/>
        <w:autoSpaceDN w:val="0"/>
        <w:spacing w:before="45" w:after="0" w:line="240" w:lineRule="auto"/>
        <w:ind w:left="1586" w:hanging="363"/>
        <w:contextualSpacing w:val="0"/>
        <w:rPr>
          <w:rFonts w:ascii="Times New Roman" w:hAnsi="Times New Roman" w:cs="Times New Roman"/>
        </w:rPr>
      </w:pPr>
      <w:r w:rsidRPr="004550FF">
        <w:rPr>
          <w:rFonts w:ascii="Times New Roman" w:hAnsi="Times New Roman" w:cs="Times New Roman"/>
          <w:color w:val="211F1F"/>
          <w:w w:val="105"/>
        </w:rPr>
        <w:t>Духовная</w:t>
      </w:r>
      <w:r w:rsidRPr="004550FF">
        <w:rPr>
          <w:rFonts w:ascii="Times New Roman" w:hAnsi="Times New Roman" w:cs="Times New Roman"/>
          <w:color w:val="211F1F"/>
          <w:spacing w:val="64"/>
          <w:w w:val="105"/>
        </w:rPr>
        <w:t xml:space="preserve"> </w:t>
      </w:r>
      <w:r w:rsidRPr="004550FF">
        <w:rPr>
          <w:rFonts w:ascii="Times New Roman" w:hAnsi="Times New Roman" w:cs="Times New Roman"/>
          <w:color w:val="211F1F"/>
          <w:spacing w:val="-2"/>
          <w:w w:val="105"/>
        </w:rPr>
        <w:t>музыка.</w:t>
      </w:r>
    </w:p>
    <w:p w14:paraId="21513B19" w14:textId="77777777" w:rsidR="004550FF" w:rsidRPr="004550FF" w:rsidRDefault="004550FF">
      <w:pPr>
        <w:pStyle w:val="a7"/>
        <w:widowControl w:val="0"/>
        <w:numPr>
          <w:ilvl w:val="2"/>
          <w:numId w:val="139"/>
        </w:numPr>
        <w:tabs>
          <w:tab w:val="left" w:pos="1586"/>
        </w:tabs>
        <w:autoSpaceDE w:val="0"/>
        <w:autoSpaceDN w:val="0"/>
        <w:spacing w:before="40" w:after="0" w:line="240" w:lineRule="auto"/>
        <w:ind w:left="1586" w:hanging="363"/>
        <w:contextualSpacing w:val="0"/>
        <w:rPr>
          <w:rFonts w:ascii="Times New Roman" w:hAnsi="Times New Roman" w:cs="Times New Roman"/>
        </w:rPr>
      </w:pPr>
      <w:r w:rsidRPr="004550FF">
        <w:rPr>
          <w:rFonts w:ascii="Times New Roman" w:hAnsi="Times New Roman" w:cs="Times New Roman"/>
          <w:color w:val="211F1F"/>
          <w:w w:val="105"/>
        </w:rPr>
        <w:t>Классическая</w:t>
      </w:r>
      <w:r w:rsidRPr="004550FF">
        <w:rPr>
          <w:rFonts w:ascii="Times New Roman" w:hAnsi="Times New Roman" w:cs="Times New Roman"/>
          <w:color w:val="211F1F"/>
          <w:spacing w:val="67"/>
          <w:w w:val="150"/>
        </w:rPr>
        <w:t xml:space="preserve"> </w:t>
      </w:r>
      <w:r w:rsidRPr="004550FF">
        <w:rPr>
          <w:rFonts w:ascii="Times New Roman" w:hAnsi="Times New Roman" w:cs="Times New Roman"/>
          <w:color w:val="211F1F"/>
          <w:spacing w:val="-2"/>
          <w:w w:val="105"/>
        </w:rPr>
        <w:t>музыка.</w:t>
      </w:r>
    </w:p>
    <w:p w14:paraId="4454F1F8" w14:textId="77777777" w:rsidR="004550FF" w:rsidRPr="004550FF" w:rsidRDefault="004550FF">
      <w:pPr>
        <w:pStyle w:val="a7"/>
        <w:widowControl w:val="0"/>
        <w:numPr>
          <w:ilvl w:val="2"/>
          <w:numId w:val="139"/>
        </w:numPr>
        <w:tabs>
          <w:tab w:val="left" w:pos="1586"/>
        </w:tabs>
        <w:autoSpaceDE w:val="0"/>
        <w:autoSpaceDN w:val="0"/>
        <w:spacing w:before="40" w:after="0" w:line="240" w:lineRule="auto"/>
        <w:ind w:left="1586" w:hanging="363"/>
        <w:contextualSpacing w:val="0"/>
        <w:rPr>
          <w:rFonts w:ascii="Times New Roman" w:hAnsi="Times New Roman" w:cs="Times New Roman"/>
        </w:rPr>
      </w:pPr>
      <w:r w:rsidRPr="004550FF">
        <w:rPr>
          <w:rFonts w:ascii="Times New Roman" w:hAnsi="Times New Roman" w:cs="Times New Roman"/>
          <w:color w:val="211F1F"/>
          <w:w w:val="105"/>
        </w:rPr>
        <w:t>Современна</w:t>
      </w:r>
      <w:r w:rsidRPr="004550FF">
        <w:rPr>
          <w:rFonts w:ascii="Times New Roman" w:hAnsi="Times New Roman" w:cs="Times New Roman"/>
          <w:color w:val="211F1F"/>
          <w:spacing w:val="57"/>
          <w:w w:val="150"/>
        </w:rPr>
        <w:t xml:space="preserve"> </w:t>
      </w:r>
      <w:r w:rsidRPr="004550FF">
        <w:rPr>
          <w:rFonts w:ascii="Times New Roman" w:hAnsi="Times New Roman" w:cs="Times New Roman"/>
          <w:color w:val="211F1F"/>
          <w:w w:val="105"/>
        </w:rPr>
        <w:t>музыкальная</w:t>
      </w:r>
      <w:r w:rsidRPr="004550FF">
        <w:rPr>
          <w:rFonts w:ascii="Times New Roman" w:hAnsi="Times New Roman" w:cs="Times New Roman"/>
          <w:color w:val="211F1F"/>
          <w:spacing w:val="71"/>
          <w:w w:val="150"/>
        </w:rPr>
        <w:t xml:space="preserve"> </w:t>
      </w:r>
      <w:r w:rsidRPr="004550FF">
        <w:rPr>
          <w:rFonts w:ascii="Times New Roman" w:hAnsi="Times New Roman" w:cs="Times New Roman"/>
          <w:color w:val="211F1F"/>
          <w:spacing w:val="-2"/>
          <w:w w:val="105"/>
        </w:rPr>
        <w:t>культура.</w:t>
      </w:r>
    </w:p>
    <w:p w14:paraId="09D3804D" w14:textId="77777777" w:rsidR="004550FF" w:rsidRPr="004550FF" w:rsidRDefault="004550FF">
      <w:pPr>
        <w:pStyle w:val="a7"/>
        <w:widowControl w:val="0"/>
        <w:numPr>
          <w:ilvl w:val="2"/>
          <w:numId w:val="139"/>
        </w:numPr>
        <w:tabs>
          <w:tab w:val="left" w:pos="1586"/>
        </w:tabs>
        <w:autoSpaceDE w:val="0"/>
        <w:autoSpaceDN w:val="0"/>
        <w:spacing w:before="44" w:after="0" w:line="240" w:lineRule="auto"/>
        <w:ind w:left="1586" w:hanging="363"/>
        <w:contextualSpacing w:val="0"/>
        <w:rPr>
          <w:rFonts w:ascii="Times New Roman" w:hAnsi="Times New Roman" w:cs="Times New Roman"/>
        </w:rPr>
      </w:pPr>
      <w:proofErr w:type="gramStart"/>
      <w:r w:rsidRPr="004550FF">
        <w:rPr>
          <w:rFonts w:ascii="Times New Roman" w:hAnsi="Times New Roman" w:cs="Times New Roman"/>
          <w:color w:val="211F1F"/>
          <w:w w:val="105"/>
        </w:rPr>
        <w:t>Музыка</w:t>
      </w:r>
      <w:r w:rsidRPr="004550FF">
        <w:rPr>
          <w:rFonts w:ascii="Times New Roman" w:hAnsi="Times New Roman" w:cs="Times New Roman"/>
          <w:color w:val="211F1F"/>
          <w:spacing w:val="29"/>
          <w:w w:val="105"/>
        </w:rPr>
        <w:t xml:space="preserve">  </w:t>
      </w:r>
      <w:r w:rsidRPr="004550FF">
        <w:rPr>
          <w:rFonts w:ascii="Times New Roman" w:hAnsi="Times New Roman" w:cs="Times New Roman"/>
          <w:color w:val="211F1F"/>
          <w:w w:val="105"/>
        </w:rPr>
        <w:t>театра</w:t>
      </w:r>
      <w:proofErr w:type="gramEnd"/>
      <w:r w:rsidRPr="004550FF">
        <w:rPr>
          <w:rFonts w:ascii="Times New Roman" w:hAnsi="Times New Roman" w:cs="Times New Roman"/>
          <w:color w:val="211F1F"/>
          <w:spacing w:val="41"/>
          <w:w w:val="105"/>
        </w:rPr>
        <w:t xml:space="preserve"> </w:t>
      </w:r>
      <w:r w:rsidRPr="004550FF">
        <w:rPr>
          <w:rFonts w:ascii="Times New Roman" w:hAnsi="Times New Roman" w:cs="Times New Roman"/>
          <w:color w:val="211F1F"/>
          <w:w w:val="105"/>
        </w:rPr>
        <w:t>и</w:t>
      </w:r>
      <w:r w:rsidRPr="004550FF">
        <w:rPr>
          <w:rFonts w:ascii="Times New Roman" w:hAnsi="Times New Roman" w:cs="Times New Roman"/>
          <w:color w:val="211F1F"/>
          <w:spacing w:val="26"/>
          <w:w w:val="105"/>
        </w:rPr>
        <w:t xml:space="preserve"> </w:t>
      </w:r>
      <w:r w:rsidRPr="004550FF">
        <w:rPr>
          <w:rFonts w:ascii="Times New Roman" w:hAnsi="Times New Roman" w:cs="Times New Roman"/>
          <w:color w:val="211F1F"/>
          <w:spacing w:val="-2"/>
          <w:w w:val="105"/>
        </w:rPr>
        <w:t>кино.</w:t>
      </w:r>
    </w:p>
    <w:p w14:paraId="11EDCF36" w14:textId="77777777" w:rsidR="004550FF" w:rsidRPr="004550FF" w:rsidRDefault="004550FF" w:rsidP="004550FF">
      <w:pPr>
        <w:pStyle w:val="ac"/>
        <w:spacing w:before="94"/>
        <w:ind w:left="0"/>
        <w:jc w:val="left"/>
        <w:rPr>
          <w:sz w:val="24"/>
          <w:szCs w:val="24"/>
        </w:rPr>
      </w:pPr>
    </w:p>
    <w:p w14:paraId="6B32F7CC" w14:textId="77777777" w:rsidR="004550FF" w:rsidRPr="0057125B" w:rsidRDefault="004550FF" w:rsidP="004550FF">
      <w:pPr>
        <w:pStyle w:val="3"/>
        <w:spacing w:before="1"/>
        <w:rPr>
          <w:rFonts w:ascii="Times New Roman" w:hAnsi="Times New Roman" w:cs="Times New Roman"/>
          <w:b/>
          <w:bCs/>
          <w:color w:val="auto"/>
          <w:sz w:val="24"/>
          <w:szCs w:val="24"/>
        </w:rPr>
      </w:pPr>
      <w:bookmarkStart w:id="194" w:name="Музыкальная_грамота"/>
      <w:bookmarkEnd w:id="194"/>
      <w:r w:rsidRPr="0057125B">
        <w:rPr>
          <w:rFonts w:ascii="Times New Roman" w:hAnsi="Times New Roman" w:cs="Times New Roman"/>
          <w:b/>
          <w:bCs/>
          <w:color w:val="auto"/>
          <w:spacing w:val="-2"/>
          <w:sz w:val="24"/>
          <w:szCs w:val="24"/>
        </w:rPr>
        <w:t>Музыкальная</w:t>
      </w:r>
      <w:r w:rsidRPr="0057125B">
        <w:rPr>
          <w:rFonts w:ascii="Times New Roman" w:hAnsi="Times New Roman" w:cs="Times New Roman"/>
          <w:b/>
          <w:bCs/>
          <w:color w:val="auto"/>
          <w:spacing w:val="8"/>
          <w:sz w:val="24"/>
          <w:szCs w:val="24"/>
        </w:rPr>
        <w:t xml:space="preserve"> </w:t>
      </w:r>
      <w:r w:rsidRPr="0057125B">
        <w:rPr>
          <w:rFonts w:ascii="Times New Roman" w:hAnsi="Times New Roman" w:cs="Times New Roman"/>
          <w:b/>
          <w:bCs/>
          <w:color w:val="auto"/>
          <w:spacing w:val="-2"/>
          <w:sz w:val="24"/>
          <w:szCs w:val="24"/>
        </w:rPr>
        <w:t>грамота</w:t>
      </w:r>
    </w:p>
    <w:p w14:paraId="1D593B42" w14:textId="77777777" w:rsidR="004550FF" w:rsidRPr="004550FF" w:rsidRDefault="004550FF" w:rsidP="004550FF">
      <w:pPr>
        <w:pStyle w:val="ac"/>
        <w:spacing w:before="203" w:line="276" w:lineRule="auto"/>
        <w:ind w:left="713" w:right="837"/>
        <w:rPr>
          <w:sz w:val="24"/>
          <w:szCs w:val="24"/>
        </w:rPr>
      </w:pPr>
      <w:r w:rsidRPr="004550FF">
        <w:rPr>
          <w:color w:val="211F1F"/>
          <w:w w:val="110"/>
          <w:sz w:val="24"/>
          <w:szCs w:val="24"/>
        </w:rPr>
        <w:t>Ноты</w:t>
      </w:r>
      <w:r w:rsidRPr="004550FF">
        <w:rPr>
          <w:color w:val="211F1F"/>
          <w:spacing w:val="40"/>
          <w:w w:val="110"/>
          <w:sz w:val="24"/>
          <w:szCs w:val="24"/>
        </w:rPr>
        <w:t xml:space="preserve"> </w:t>
      </w:r>
      <w:r w:rsidRPr="004550FF">
        <w:rPr>
          <w:color w:val="211F1F"/>
          <w:w w:val="110"/>
          <w:sz w:val="24"/>
          <w:szCs w:val="24"/>
        </w:rPr>
        <w:t>певческого</w:t>
      </w:r>
      <w:r w:rsidRPr="004550FF">
        <w:rPr>
          <w:color w:val="211F1F"/>
          <w:spacing w:val="40"/>
          <w:w w:val="110"/>
          <w:sz w:val="24"/>
          <w:szCs w:val="24"/>
        </w:rPr>
        <w:t xml:space="preserve"> </w:t>
      </w:r>
      <w:r w:rsidRPr="004550FF">
        <w:rPr>
          <w:color w:val="211F1F"/>
          <w:w w:val="110"/>
          <w:sz w:val="24"/>
          <w:szCs w:val="24"/>
        </w:rPr>
        <w:t>диапазона,</w:t>
      </w:r>
      <w:r w:rsidRPr="004550FF">
        <w:rPr>
          <w:color w:val="211F1F"/>
          <w:spacing w:val="40"/>
          <w:w w:val="110"/>
          <w:sz w:val="24"/>
          <w:szCs w:val="24"/>
        </w:rPr>
        <w:t xml:space="preserve"> </w:t>
      </w:r>
      <w:r w:rsidRPr="004550FF">
        <w:rPr>
          <w:color w:val="211F1F"/>
          <w:w w:val="110"/>
          <w:sz w:val="24"/>
          <w:szCs w:val="24"/>
        </w:rPr>
        <w:t>длительности</w:t>
      </w:r>
      <w:r w:rsidRPr="004550FF">
        <w:rPr>
          <w:color w:val="211F1F"/>
          <w:spacing w:val="40"/>
          <w:w w:val="110"/>
          <w:sz w:val="24"/>
          <w:szCs w:val="24"/>
        </w:rPr>
        <w:t xml:space="preserve"> </w:t>
      </w:r>
      <w:r w:rsidRPr="004550FF">
        <w:rPr>
          <w:color w:val="211F1F"/>
          <w:w w:val="110"/>
          <w:sz w:val="24"/>
          <w:szCs w:val="24"/>
        </w:rPr>
        <w:t>и</w:t>
      </w:r>
      <w:r w:rsidRPr="004550FF">
        <w:rPr>
          <w:color w:val="211F1F"/>
          <w:spacing w:val="40"/>
          <w:w w:val="110"/>
          <w:sz w:val="24"/>
          <w:szCs w:val="24"/>
        </w:rPr>
        <w:t xml:space="preserve"> </w:t>
      </w:r>
      <w:r w:rsidRPr="004550FF">
        <w:rPr>
          <w:color w:val="211F1F"/>
          <w:w w:val="110"/>
          <w:sz w:val="24"/>
          <w:szCs w:val="24"/>
        </w:rPr>
        <w:t>паузы,</w:t>
      </w:r>
      <w:r w:rsidRPr="004550FF">
        <w:rPr>
          <w:color w:val="211F1F"/>
          <w:spacing w:val="40"/>
          <w:w w:val="110"/>
          <w:sz w:val="24"/>
          <w:szCs w:val="24"/>
        </w:rPr>
        <w:t xml:space="preserve"> </w:t>
      </w:r>
      <w:r w:rsidRPr="004550FF">
        <w:rPr>
          <w:color w:val="211F1F"/>
          <w:w w:val="110"/>
          <w:sz w:val="24"/>
          <w:szCs w:val="24"/>
        </w:rPr>
        <w:t>основные музыкальные размеры, штрихи, динамика, дополнительные обозначения в нотах (реприза, вольта, фермата</w:t>
      </w:r>
      <w:r w:rsidRPr="004550FF">
        <w:rPr>
          <w:color w:val="211F1F"/>
          <w:spacing w:val="80"/>
          <w:w w:val="150"/>
          <w:sz w:val="24"/>
          <w:szCs w:val="24"/>
        </w:rPr>
        <w:t xml:space="preserve"> </w:t>
      </w:r>
      <w:r w:rsidRPr="004550FF">
        <w:rPr>
          <w:color w:val="211F1F"/>
          <w:w w:val="110"/>
          <w:sz w:val="24"/>
          <w:szCs w:val="24"/>
        </w:rPr>
        <w:t>и</w:t>
      </w:r>
      <w:r w:rsidRPr="004550FF">
        <w:rPr>
          <w:color w:val="211F1F"/>
          <w:spacing w:val="80"/>
          <w:w w:val="150"/>
          <w:sz w:val="24"/>
          <w:szCs w:val="24"/>
        </w:rPr>
        <w:t xml:space="preserve"> </w:t>
      </w:r>
      <w:proofErr w:type="spellStart"/>
      <w:r w:rsidRPr="004550FF">
        <w:rPr>
          <w:color w:val="211F1F"/>
          <w:w w:val="110"/>
          <w:sz w:val="24"/>
          <w:szCs w:val="24"/>
        </w:rPr>
        <w:t>др.Знаки</w:t>
      </w:r>
      <w:proofErr w:type="spellEnd"/>
      <w:r w:rsidRPr="004550FF">
        <w:rPr>
          <w:color w:val="211F1F"/>
          <w:spacing w:val="80"/>
          <w:w w:val="150"/>
          <w:sz w:val="24"/>
          <w:szCs w:val="24"/>
        </w:rPr>
        <w:t xml:space="preserve"> </w:t>
      </w:r>
      <w:r w:rsidRPr="004550FF">
        <w:rPr>
          <w:color w:val="211F1F"/>
          <w:w w:val="110"/>
          <w:sz w:val="24"/>
          <w:szCs w:val="24"/>
        </w:rPr>
        <w:t>альтерации.</w:t>
      </w:r>
      <w:r w:rsidRPr="004550FF">
        <w:rPr>
          <w:color w:val="211F1F"/>
          <w:spacing w:val="80"/>
          <w:w w:val="150"/>
          <w:sz w:val="24"/>
          <w:szCs w:val="24"/>
        </w:rPr>
        <w:t xml:space="preserve"> </w:t>
      </w:r>
      <w:r w:rsidRPr="004550FF">
        <w:rPr>
          <w:color w:val="211F1F"/>
          <w:w w:val="110"/>
          <w:sz w:val="24"/>
          <w:szCs w:val="24"/>
        </w:rPr>
        <w:t>Лад,</w:t>
      </w:r>
      <w:r w:rsidRPr="004550FF">
        <w:rPr>
          <w:color w:val="211F1F"/>
          <w:spacing w:val="80"/>
          <w:w w:val="150"/>
          <w:sz w:val="24"/>
          <w:szCs w:val="24"/>
        </w:rPr>
        <w:t xml:space="preserve"> </w:t>
      </w:r>
      <w:r w:rsidRPr="004550FF">
        <w:rPr>
          <w:color w:val="211F1F"/>
          <w:w w:val="110"/>
          <w:sz w:val="24"/>
          <w:szCs w:val="24"/>
        </w:rPr>
        <w:t>тональность,</w:t>
      </w:r>
      <w:r w:rsidRPr="004550FF">
        <w:rPr>
          <w:color w:val="211F1F"/>
          <w:spacing w:val="80"/>
          <w:w w:val="110"/>
          <w:sz w:val="24"/>
          <w:szCs w:val="24"/>
        </w:rPr>
        <w:t xml:space="preserve"> </w:t>
      </w:r>
      <w:r w:rsidRPr="004550FF">
        <w:rPr>
          <w:color w:val="211F1F"/>
          <w:w w:val="110"/>
          <w:sz w:val="24"/>
          <w:szCs w:val="24"/>
        </w:rPr>
        <w:t>тоника. Интонация, мотив,</w:t>
      </w:r>
      <w:r w:rsidRPr="004550FF">
        <w:rPr>
          <w:color w:val="211F1F"/>
          <w:spacing w:val="40"/>
          <w:w w:val="110"/>
          <w:sz w:val="24"/>
          <w:szCs w:val="24"/>
        </w:rPr>
        <w:t xml:space="preserve"> </w:t>
      </w:r>
      <w:r w:rsidRPr="004550FF">
        <w:rPr>
          <w:color w:val="211F1F"/>
          <w:w w:val="110"/>
          <w:sz w:val="24"/>
          <w:szCs w:val="24"/>
        </w:rPr>
        <w:t>фраза. Одноголосие,</w:t>
      </w:r>
      <w:r w:rsidRPr="004550FF">
        <w:rPr>
          <w:color w:val="211F1F"/>
          <w:spacing w:val="80"/>
          <w:w w:val="110"/>
          <w:sz w:val="24"/>
          <w:szCs w:val="24"/>
        </w:rPr>
        <w:t xml:space="preserve"> </w:t>
      </w:r>
      <w:r w:rsidRPr="004550FF">
        <w:rPr>
          <w:color w:val="211F1F"/>
          <w:w w:val="110"/>
          <w:sz w:val="24"/>
          <w:szCs w:val="24"/>
        </w:rPr>
        <w:t>многоголосие.</w:t>
      </w:r>
      <w:r w:rsidRPr="004550FF">
        <w:rPr>
          <w:color w:val="211F1F"/>
          <w:spacing w:val="40"/>
          <w:w w:val="110"/>
          <w:sz w:val="24"/>
          <w:szCs w:val="24"/>
        </w:rPr>
        <w:t xml:space="preserve"> </w:t>
      </w:r>
      <w:r w:rsidRPr="004550FF">
        <w:rPr>
          <w:color w:val="211F1F"/>
          <w:w w:val="110"/>
          <w:sz w:val="24"/>
          <w:szCs w:val="24"/>
        </w:rPr>
        <w:t>Мелодия,</w:t>
      </w:r>
      <w:r w:rsidRPr="004550FF">
        <w:rPr>
          <w:color w:val="211F1F"/>
          <w:spacing w:val="40"/>
          <w:w w:val="110"/>
          <w:sz w:val="24"/>
          <w:szCs w:val="24"/>
        </w:rPr>
        <w:t xml:space="preserve"> </w:t>
      </w:r>
      <w:r w:rsidRPr="004550FF">
        <w:rPr>
          <w:color w:val="211F1F"/>
          <w:w w:val="110"/>
          <w:sz w:val="24"/>
          <w:szCs w:val="24"/>
        </w:rPr>
        <w:t>аккомпанемент.</w:t>
      </w:r>
      <w:r w:rsidRPr="004550FF">
        <w:rPr>
          <w:color w:val="211F1F"/>
          <w:spacing w:val="40"/>
          <w:w w:val="110"/>
          <w:sz w:val="24"/>
          <w:szCs w:val="24"/>
        </w:rPr>
        <w:t xml:space="preserve"> </w:t>
      </w:r>
      <w:r w:rsidRPr="004550FF">
        <w:rPr>
          <w:color w:val="211F1F"/>
          <w:w w:val="110"/>
          <w:sz w:val="24"/>
          <w:szCs w:val="24"/>
        </w:rPr>
        <w:t>Интервалы, аккорды. Музыкальная форма (двухчастная, трёхчастная, куплетная, рондо).</w:t>
      </w:r>
    </w:p>
    <w:p w14:paraId="4A11F537" w14:textId="77777777" w:rsidR="00367770" w:rsidRPr="00367770" w:rsidRDefault="00367770" w:rsidP="00367770">
      <w:pPr>
        <w:spacing w:before="71"/>
        <w:ind w:left="713"/>
        <w:jc w:val="both"/>
        <w:rPr>
          <w:rFonts w:ascii="Times New Roman" w:hAnsi="Times New Roman" w:cs="Times New Roman"/>
          <w:b/>
        </w:rPr>
      </w:pPr>
      <w:r w:rsidRPr="00367770">
        <w:rPr>
          <w:rFonts w:ascii="Times New Roman" w:hAnsi="Times New Roman" w:cs="Times New Roman"/>
          <w:b/>
          <w:color w:val="211F1F"/>
          <w:w w:val="120"/>
        </w:rPr>
        <w:t>Музыка в</w:t>
      </w:r>
      <w:r w:rsidRPr="00367770">
        <w:rPr>
          <w:rFonts w:ascii="Times New Roman" w:hAnsi="Times New Roman" w:cs="Times New Roman"/>
          <w:b/>
          <w:color w:val="211F1F"/>
          <w:spacing w:val="-10"/>
          <w:w w:val="120"/>
        </w:rPr>
        <w:t xml:space="preserve"> </w:t>
      </w:r>
      <w:r w:rsidRPr="00367770">
        <w:rPr>
          <w:rFonts w:ascii="Times New Roman" w:hAnsi="Times New Roman" w:cs="Times New Roman"/>
          <w:b/>
          <w:color w:val="211F1F"/>
          <w:w w:val="120"/>
        </w:rPr>
        <w:t>жизни</w:t>
      </w:r>
      <w:r w:rsidRPr="00367770">
        <w:rPr>
          <w:rFonts w:ascii="Times New Roman" w:hAnsi="Times New Roman" w:cs="Times New Roman"/>
          <w:b/>
          <w:color w:val="211F1F"/>
          <w:spacing w:val="-13"/>
          <w:w w:val="120"/>
        </w:rPr>
        <w:t xml:space="preserve"> </w:t>
      </w:r>
      <w:r w:rsidRPr="00367770">
        <w:rPr>
          <w:rFonts w:ascii="Times New Roman" w:hAnsi="Times New Roman" w:cs="Times New Roman"/>
          <w:b/>
          <w:color w:val="211F1F"/>
          <w:spacing w:val="-2"/>
          <w:w w:val="120"/>
        </w:rPr>
        <w:t>человека</w:t>
      </w:r>
    </w:p>
    <w:p w14:paraId="2DF91839" w14:textId="77777777" w:rsidR="00367770" w:rsidRPr="00367770" w:rsidRDefault="00367770" w:rsidP="00367770">
      <w:pPr>
        <w:pStyle w:val="ac"/>
        <w:spacing w:before="92" w:line="276" w:lineRule="auto"/>
        <w:ind w:left="713" w:right="938"/>
        <w:rPr>
          <w:sz w:val="24"/>
          <w:szCs w:val="24"/>
        </w:rPr>
      </w:pPr>
      <w:r w:rsidRPr="00367770">
        <w:rPr>
          <w:color w:val="211F1F"/>
          <w:w w:val="110"/>
          <w:sz w:val="24"/>
          <w:szCs w:val="24"/>
        </w:rPr>
        <w:t>Стремление человека к красоте. Хор — музыкальное</w:t>
      </w:r>
      <w:r w:rsidRPr="00367770">
        <w:rPr>
          <w:color w:val="211F1F"/>
          <w:spacing w:val="40"/>
          <w:w w:val="110"/>
          <w:sz w:val="24"/>
          <w:szCs w:val="24"/>
        </w:rPr>
        <w:t xml:space="preserve"> </w:t>
      </w:r>
      <w:r w:rsidRPr="00367770">
        <w:rPr>
          <w:color w:val="211F1F"/>
          <w:w w:val="110"/>
          <w:sz w:val="24"/>
          <w:szCs w:val="24"/>
        </w:rPr>
        <w:t>единство</w:t>
      </w:r>
      <w:r w:rsidRPr="00367770">
        <w:rPr>
          <w:color w:val="211F1F"/>
          <w:spacing w:val="40"/>
          <w:w w:val="110"/>
          <w:sz w:val="24"/>
          <w:szCs w:val="24"/>
        </w:rPr>
        <w:t xml:space="preserve"> </w:t>
      </w:r>
      <w:r w:rsidRPr="00367770">
        <w:rPr>
          <w:color w:val="211F1F"/>
          <w:w w:val="110"/>
          <w:sz w:val="24"/>
          <w:szCs w:val="24"/>
        </w:rPr>
        <w:t>людей.</w:t>
      </w:r>
      <w:r w:rsidRPr="00367770">
        <w:rPr>
          <w:color w:val="211F1F"/>
          <w:spacing w:val="40"/>
          <w:w w:val="110"/>
          <w:sz w:val="24"/>
          <w:szCs w:val="24"/>
        </w:rPr>
        <w:t xml:space="preserve"> </w:t>
      </w:r>
      <w:r w:rsidRPr="00367770">
        <w:rPr>
          <w:color w:val="211F1F"/>
          <w:w w:val="110"/>
          <w:sz w:val="24"/>
          <w:szCs w:val="24"/>
        </w:rPr>
        <w:t>Особое</w:t>
      </w:r>
      <w:r w:rsidRPr="00367770">
        <w:rPr>
          <w:color w:val="211F1F"/>
          <w:spacing w:val="40"/>
          <w:w w:val="110"/>
          <w:sz w:val="24"/>
          <w:szCs w:val="24"/>
        </w:rPr>
        <w:t xml:space="preserve"> </w:t>
      </w:r>
      <w:proofErr w:type="gramStart"/>
      <w:r w:rsidRPr="00367770">
        <w:rPr>
          <w:color w:val="211F1F"/>
          <w:w w:val="110"/>
          <w:sz w:val="24"/>
          <w:szCs w:val="24"/>
        </w:rPr>
        <w:t>переживание</w:t>
      </w:r>
      <w:r w:rsidRPr="00367770">
        <w:rPr>
          <w:color w:val="211F1F"/>
          <w:spacing w:val="40"/>
          <w:w w:val="110"/>
          <w:sz w:val="24"/>
          <w:szCs w:val="24"/>
        </w:rPr>
        <w:t xml:space="preserve">  </w:t>
      </w:r>
      <w:r w:rsidRPr="00367770">
        <w:rPr>
          <w:color w:val="211F1F"/>
          <w:w w:val="110"/>
          <w:sz w:val="24"/>
          <w:szCs w:val="24"/>
        </w:rPr>
        <w:t>—</w:t>
      </w:r>
      <w:proofErr w:type="gramEnd"/>
      <w:r w:rsidRPr="00367770">
        <w:rPr>
          <w:color w:val="211F1F"/>
          <w:spacing w:val="40"/>
          <w:w w:val="110"/>
          <w:sz w:val="24"/>
          <w:szCs w:val="24"/>
        </w:rPr>
        <w:t xml:space="preserve"> </w:t>
      </w:r>
      <w:r w:rsidRPr="00367770">
        <w:rPr>
          <w:color w:val="211F1F"/>
          <w:w w:val="110"/>
          <w:sz w:val="24"/>
          <w:szCs w:val="24"/>
        </w:rPr>
        <w:t>слияние</w:t>
      </w:r>
      <w:r w:rsidRPr="00367770">
        <w:rPr>
          <w:color w:val="211F1F"/>
          <w:spacing w:val="40"/>
          <w:w w:val="110"/>
          <w:sz w:val="24"/>
          <w:szCs w:val="24"/>
        </w:rPr>
        <w:t xml:space="preserve"> </w:t>
      </w:r>
      <w:r w:rsidRPr="00367770">
        <w:rPr>
          <w:color w:val="211F1F"/>
          <w:w w:val="110"/>
          <w:sz w:val="24"/>
          <w:szCs w:val="24"/>
        </w:rPr>
        <w:t>голосов в</w:t>
      </w:r>
      <w:r w:rsidRPr="00367770">
        <w:rPr>
          <w:color w:val="211F1F"/>
          <w:spacing w:val="40"/>
          <w:w w:val="110"/>
          <w:sz w:val="24"/>
          <w:szCs w:val="24"/>
        </w:rPr>
        <w:t xml:space="preserve"> </w:t>
      </w:r>
      <w:proofErr w:type="spellStart"/>
      <w:proofErr w:type="gramStart"/>
      <w:r w:rsidRPr="00367770">
        <w:rPr>
          <w:color w:val="211F1F"/>
          <w:w w:val="110"/>
          <w:sz w:val="24"/>
          <w:szCs w:val="24"/>
        </w:rPr>
        <w:t>пении.Музыкальный</w:t>
      </w:r>
      <w:proofErr w:type="spellEnd"/>
      <w:proofErr w:type="gramEnd"/>
      <w:r w:rsidRPr="00367770">
        <w:rPr>
          <w:color w:val="211F1F"/>
          <w:spacing w:val="80"/>
          <w:w w:val="110"/>
          <w:sz w:val="24"/>
          <w:szCs w:val="24"/>
        </w:rPr>
        <w:t xml:space="preserve"> </w:t>
      </w:r>
      <w:r w:rsidRPr="00367770">
        <w:rPr>
          <w:color w:val="211F1F"/>
          <w:w w:val="110"/>
          <w:sz w:val="24"/>
          <w:szCs w:val="24"/>
        </w:rPr>
        <w:t>образ,</w:t>
      </w:r>
      <w:r w:rsidRPr="00367770">
        <w:rPr>
          <w:color w:val="211F1F"/>
          <w:spacing w:val="80"/>
          <w:w w:val="110"/>
          <w:sz w:val="24"/>
          <w:szCs w:val="24"/>
        </w:rPr>
        <w:t xml:space="preserve"> </w:t>
      </w:r>
      <w:r w:rsidRPr="00367770">
        <w:rPr>
          <w:color w:val="211F1F"/>
          <w:w w:val="110"/>
          <w:sz w:val="24"/>
          <w:szCs w:val="24"/>
        </w:rPr>
        <w:t>настроения,</w:t>
      </w:r>
      <w:r w:rsidRPr="00367770">
        <w:rPr>
          <w:color w:val="211F1F"/>
          <w:spacing w:val="40"/>
          <w:w w:val="110"/>
          <w:sz w:val="24"/>
          <w:szCs w:val="24"/>
        </w:rPr>
        <w:t xml:space="preserve"> </w:t>
      </w:r>
      <w:r w:rsidRPr="00367770">
        <w:rPr>
          <w:color w:val="211F1F"/>
          <w:w w:val="110"/>
          <w:sz w:val="24"/>
          <w:szCs w:val="24"/>
        </w:rPr>
        <w:t>мысли</w:t>
      </w:r>
      <w:r w:rsidRPr="00367770">
        <w:rPr>
          <w:color w:val="211F1F"/>
          <w:spacing w:val="80"/>
          <w:w w:val="110"/>
          <w:sz w:val="24"/>
          <w:szCs w:val="24"/>
        </w:rPr>
        <w:t xml:space="preserve"> </w:t>
      </w:r>
      <w:r w:rsidRPr="00367770">
        <w:rPr>
          <w:color w:val="211F1F"/>
          <w:w w:val="110"/>
          <w:sz w:val="24"/>
          <w:szCs w:val="24"/>
        </w:rPr>
        <w:t>и</w:t>
      </w:r>
      <w:r w:rsidRPr="00367770">
        <w:rPr>
          <w:color w:val="211F1F"/>
          <w:spacing w:val="40"/>
          <w:w w:val="110"/>
          <w:sz w:val="24"/>
          <w:szCs w:val="24"/>
        </w:rPr>
        <w:t xml:space="preserve"> </w:t>
      </w:r>
      <w:r w:rsidRPr="00367770">
        <w:rPr>
          <w:color w:val="211F1F"/>
          <w:w w:val="110"/>
          <w:sz w:val="24"/>
          <w:szCs w:val="24"/>
        </w:rPr>
        <w:t>чувства,</w:t>
      </w:r>
      <w:r w:rsidRPr="00367770">
        <w:rPr>
          <w:color w:val="211F1F"/>
          <w:spacing w:val="80"/>
          <w:w w:val="110"/>
          <w:sz w:val="24"/>
          <w:szCs w:val="24"/>
        </w:rPr>
        <w:t xml:space="preserve"> </w:t>
      </w:r>
      <w:r w:rsidRPr="00367770">
        <w:rPr>
          <w:color w:val="211F1F"/>
          <w:w w:val="110"/>
          <w:sz w:val="24"/>
          <w:szCs w:val="24"/>
        </w:rPr>
        <w:t>которые</w:t>
      </w:r>
      <w:r w:rsidRPr="00367770">
        <w:rPr>
          <w:color w:val="211F1F"/>
          <w:spacing w:val="80"/>
          <w:w w:val="110"/>
          <w:sz w:val="24"/>
          <w:szCs w:val="24"/>
        </w:rPr>
        <w:t xml:space="preserve"> </w:t>
      </w:r>
      <w:r w:rsidRPr="00367770">
        <w:rPr>
          <w:color w:val="211F1F"/>
          <w:w w:val="110"/>
          <w:sz w:val="24"/>
          <w:szCs w:val="24"/>
        </w:rPr>
        <w:t>передаёт</w:t>
      </w:r>
      <w:r w:rsidRPr="00367770">
        <w:rPr>
          <w:color w:val="211F1F"/>
          <w:spacing w:val="40"/>
          <w:w w:val="110"/>
          <w:sz w:val="24"/>
          <w:szCs w:val="24"/>
        </w:rPr>
        <w:t xml:space="preserve"> </w:t>
      </w:r>
      <w:proofErr w:type="spellStart"/>
      <w:proofErr w:type="gramStart"/>
      <w:r w:rsidRPr="00367770">
        <w:rPr>
          <w:color w:val="211F1F"/>
          <w:w w:val="110"/>
          <w:sz w:val="24"/>
          <w:szCs w:val="24"/>
        </w:rPr>
        <w:t>музыка.Образы</w:t>
      </w:r>
      <w:proofErr w:type="spellEnd"/>
      <w:proofErr w:type="gramEnd"/>
      <w:r w:rsidRPr="00367770">
        <w:rPr>
          <w:color w:val="211F1F"/>
          <w:spacing w:val="80"/>
          <w:w w:val="110"/>
          <w:sz w:val="24"/>
          <w:szCs w:val="24"/>
        </w:rPr>
        <w:t xml:space="preserve"> </w:t>
      </w:r>
      <w:r w:rsidRPr="00367770">
        <w:rPr>
          <w:color w:val="211F1F"/>
          <w:w w:val="110"/>
          <w:sz w:val="24"/>
          <w:szCs w:val="24"/>
        </w:rPr>
        <w:t>природы,</w:t>
      </w:r>
      <w:r w:rsidRPr="00367770">
        <w:rPr>
          <w:color w:val="211F1F"/>
          <w:spacing w:val="40"/>
          <w:w w:val="110"/>
          <w:sz w:val="24"/>
          <w:szCs w:val="24"/>
        </w:rPr>
        <w:t xml:space="preserve"> </w:t>
      </w:r>
      <w:r w:rsidRPr="00367770">
        <w:rPr>
          <w:color w:val="211F1F"/>
          <w:w w:val="110"/>
          <w:sz w:val="24"/>
          <w:szCs w:val="24"/>
        </w:rPr>
        <w:t>людей,</w:t>
      </w:r>
      <w:r w:rsidRPr="00367770">
        <w:rPr>
          <w:color w:val="211F1F"/>
          <w:spacing w:val="40"/>
          <w:w w:val="110"/>
          <w:sz w:val="24"/>
          <w:szCs w:val="24"/>
        </w:rPr>
        <w:t xml:space="preserve"> </w:t>
      </w:r>
      <w:r w:rsidRPr="00367770">
        <w:rPr>
          <w:color w:val="211F1F"/>
          <w:w w:val="110"/>
          <w:sz w:val="24"/>
          <w:szCs w:val="24"/>
        </w:rPr>
        <w:t>событий</w:t>
      </w:r>
      <w:r w:rsidRPr="00367770">
        <w:rPr>
          <w:color w:val="211F1F"/>
          <w:spacing w:val="40"/>
          <w:w w:val="110"/>
          <w:sz w:val="24"/>
          <w:szCs w:val="24"/>
        </w:rPr>
        <w:t xml:space="preserve"> </w:t>
      </w:r>
      <w:r w:rsidRPr="00367770">
        <w:rPr>
          <w:color w:val="211F1F"/>
          <w:w w:val="110"/>
          <w:sz w:val="24"/>
          <w:szCs w:val="24"/>
        </w:rPr>
        <w:t>(музыкальные</w:t>
      </w:r>
      <w:r w:rsidRPr="00367770">
        <w:rPr>
          <w:color w:val="211F1F"/>
          <w:spacing w:val="80"/>
          <w:w w:val="150"/>
          <w:sz w:val="24"/>
          <w:szCs w:val="24"/>
        </w:rPr>
        <w:t xml:space="preserve"> </w:t>
      </w:r>
      <w:r w:rsidRPr="00367770">
        <w:rPr>
          <w:color w:val="211F1F"/>
          <w:w w:val="110"/>
          <w:sz w:val="24"/>
          <w:szCs w:val="24"/>
        </w:rPr>
        <w:t>пейзажи,</w:t>
      </w:r>
      <w:r w:rsidRPr="00367770">
        <w:rPr>
          <w:color w:val="211F1F"/>
          <w:spacing w:val="80"/>
          <w:w w:val="150"/>
          <w:sz w:val="24"/>
          <w:szCs w:val="24"/>
        </w:rPr>
        <w:t xml:space="preserve"> </w:t>
      </w:r>
      <w:r w:rsidRPr="00367770">
        <w:rPr>
          <w:color w:val="211F1F"/>
          <w:w w:val="110"/>
          <w:sz w:val="24"/>
          <w:szCs w:val="24"/>
        </w:rPr>
        <w:t>портреты</w:t>
      </w:r>
      <w:r w:rsidRPr="00367770">
        <w:rPr>
          <w:color w:val="211F1F"/>
          <w:spacing w:val="80"/>
          <w:w w:val="150"/>
          <w:sz w:val="24"/>
          <w:szCs w:val="24"/>
        </w:rPr>
        <w:t xml:space="preserve"> </w:t>
      </w:r>
      <w:r w:rsidRPr="00367770">
        <w:rPr>
          <w:color w:val="211F1F"/>
          <w:w w:val="110"/>
          <w:sz w:val="24"/>
          <w:szCs w:val="24"/>
        </w:rPr>
        <w:t>и</w:t>
      </w:r>
      <w:r w:rsidRPr="00367770">
        <w:rPr>
          <w:color w:val="211F1F"/>
          <w:spacing w:val="80"/>
          <w:w w:val="150"/>
          <w:sz w:val="24"/>
          <w:szCs w:val="24"/>
        </w:rPr>
        <w:t xml:space="preserve"> </w:t>
      </w:r>
      <w:r w:rsidRPr="00367770">
        <w:rPr>
          <w:color w:val="211F1F"/>
          <w:w w:val="110"/>
          <w:sz w:val="24"/>
          <w:szCs w:val="24"/>
        </w:rPr>
        <w:t>т. п.). Песни, посвящённые Родине, семье, образам детства, дружбе, войне, праздника и др.</w:t>
      </w:r>
    </w:p>
    <w:p w14:paraId="482302FF" w14:textId="77777777" w:rsidR="00367770" w:rsidRPr="00367770" w:rsidRDefault="00367770" w:rsidP="00367770">
      <w:pPr>
        <w:spacing w:before="72"/>
        <w:ind w:left="713"/>
        <w:jc w:val="both"/>
        <w:rPr>
          <w:rFonts w:ascii="Times New Roman" w:hAnsi="Times New Roman" w:cs="Times New Roman"/>
          <w:b/>
        </w:rPr>
      </w:pPr>
      <w:r w:rsidRPr="00367770">
        <w:rPr>
          <w:rFonts w:ascii="Times New Roman" w:hAnsi="Times New Roman" w:cs="Times New Roman"/>
          <w:b/>
          <w:color w:val="211F1F"/>
          <w:w w:val="120"/>
        </w:rPr>
        <w:t>Музыка</w:t>
      </w:r>
      <w:r w:rsidRPr="00367770">
        <w:rPr>
          <w:rFonts w:ascii="Times New Roman" w:hAnsi="Times New Roman" w:cs="Times New Roman"/>
          <w:b/>
          <w:color w:val="211F1F"/>
          <w:spacing w:val="-4"/>
          <w:w w:val="120"/>
        </w:rPr>
        <w:t xml:space="preserve"> </w:t>
      </w:r>
      <w:r w:rsidRPr="00367770">
        <w:rPr>
          <w:rFonts w:ascii="Times New Roman" w:hAnsi="Times New Roman" w:cs="Times New Roman"/>
          <w:b/>
          <w:color w:val="211F1F"/>
          <w:w w:val="120"/>
        </w:rPr>
        <w:t>моего</w:t>
      </w:r>
      <w:r w:rsidRPr="00367770">
        <w:rPr>
          <w:rFonts w:ascii="Times New Roman" w:hAnsi="Times New Roman" w:cs="Times New Roman"/>
          <w:b/>
          <w:color w:val="211F1F"/>
          <w:spacing w:val="-9"/>
          <w:w w:val="120"/>
        </w:rPr>
        <w:t xml:space="preserve"> </w:t>
      </w:r>
      <w:r w:rsidRPr="00367770">
        <w:rPr>
          <w:rFonts w:ascii="Times New Roman" w:hAnsi="Times New Roman" w:cs="Times New Roman"/>
          <w:b/>
          <w:color w:val="211F1F"/>
          <w:spacing w:val="-4"/>
          <w:w w:val="120"/>
        </w:rPr>
        <w:t>края</w:t>
      </w:r>
    </w:p>
    <w:p w14:paraId="0236C4A3" w14:textId="77777777" w:rsidR="00367770" w:rsidRPr="00367770" w:rsidRDefault="00367770" w:rsidP="00367770">
      <w:pPr>
        <w:pStyle w:val="ac"/>
        <w:spacing w:before="97" w:line="276" w:lineRule="auto"/>
        <w:ind w:left="713" w:right="716"/>
        <w:rPr>
          <w:sz w:val="24"/>
          <w:szCs w:val="24"/>
        </w:rPr>
      </w:pPr>
      <w:r w:rsidRPr="00367770">
        <w:rPr>
          <w:color w:val="211F1F"/>
          <w:w w:val="105"/>
          <w:sz w:val="24"/>
          <w:szCs w:val="24"/>
        </w:rPr>
        <w:t>Традиционный</w:t>
      </w:r>
      <w:r w:rsidRPr="00367770">
        <w:rPr>
          <w:color w:val="211F1F"/>
          <w:spacing w:val="40"/>
          <w:w w:val="105"/>
          <w:sz w:val="24"/>
          <w:szCs w:val="24"/>
        </w:rPr>
        <w:t xml:space="preserve"> </w:t>
      </w:r>
      <w:r w:rsidRPr="00367770">
        <w:rPr>
          <w:color w:val="211F1F"/>
          <w:w w:val="105"/>
          <w:sz w:val="24"/>
          <w:szCs w:val="24"/>
        </w:rPr>
        <w:t>песенный</w:t>
      </w:r>
      <w:r w:rsidRPr="00367770">
        <w:rPr>
          <w:color w:val="211F1F"/>
          <w:spacing w:val="40"/>
          <w:w w:val="105"/>
          <w:sz w:val="24"/>
          <w:szCs w:val="24"/>
        </w:rPr>
        <w:t xml:space="preserve"> </w:t>
      </w:r>
      <w:r w:rsidRPr="00367770">
        <w:rPr>
          <w:color w:val="211F1F"/>
          <w:w w:val="105"/>
          <w:sz w:val="24"/>
          <w:szCs w:val="24"/>
        </w:rPr>
        <w:t>фольклор</w:t>
      </w:r>
      <w:r w:rsidRPr="00367770">
        <w:rPr>
          <w:color w:val="211F1F"/>
          <w:spacing w:val="40"/>
          <w:w w:val="105"/>
          <w:sz w:val="24"/>
          <w:szCs w:val="24"/>
        </w:rPr>
        <w:t xml:space="preserve"> </w:t>
      </w:r>
      <w:r w:rsidRPr="00367770">
        <w:rPr>
          <w:color w:val="211F1F"/>
          <w:w w:val="105"/>
          <w:sz w:val="24"/>
          <w:szCs w:val="24"/>
        </w:rPr>
        <w:t>малой</w:t>
      </w:r>
      <w:r w:rsidRPr="00367770">
        <w:rPr>
          <w:color w:val="211F1F"/>
          <w:spacing w:val="80"/>
          <w:w w:val="150"/>
          <w:sz w:val="24"/>
          <w:szCs w:val="24"/>
        </w:rPr>
        <w:t xml:space="preserve"> </w:t>
      </w:r>
      <w:proofErr w:type="gramStart"/>
      <w:r w:rsidRPr="00367770">
        <w:rPr>
          <w:color w:val="211F1F"/>
          <w:w w:val="105"/>
          <w:sz w:val="24"/>
          <w:szCs w:val="24"/>
        </w:rPr>
        <w:t>родины</w:t>
      </w:r>
      <w:r w:rsidRPr="00367770">
        <w:rPr>
          <w:color w:val="211F1F"/>
          <w:spacing w:val="40"/>
          <w:w w:val="105"/>
          <w:sz w:val="24"/>
          <w:szCs w:val="24"/>
        </w:rPr>
        <w:t xml:space="preserve">  </w:t>
      </w:r>
      <w:r w:rsidRPr="00367770">
        <w:rPr>
          <w:color w:val="211F1F"/>
          <w:w w:val="105"/>
          <w:sz w:val="24"/>
          <w:szCs w:val="24"/>
        </w:rPr>
        <w:t>—</w:t>
      </w:r>
      <w:proofErr w:type="gramEnd"/>
      <w:r w:rsidRPr="00367770">
        <w:rPr>
          <w:color w:val="211F1F"/>
          <w:spacing w:val="40"/>
          <w:w w:val="105"/>
          <w:sz w:val="24"/>
          <w:szCs w:val="24"/>
        </w:rPr>
        <w:t xml:space="preserve"> </w:t>
      </w:r>
      <w:r w:rsidRPr="00367770">
        <w:rPr>
          <w:color w:val="211F1F"/>
          <w:w w:val="105"/>
          <w:sz w:val="24"/>
          <w:szCs w:val="24"/>
        </w:rPr>
        <w:t xml:space="preserve">обработки народных мелодий для детского хора. Гимны, песни- символы родного края, своей школы, </w:t>
      </w:r>
      <w:proofErr w:type="spellStart"/>
      <w:proofErr w:type="gramStart"/>
      <w:r w:rsidRPr="00367770">
        <w:rPr>
          <w:color w:val="211F1F"/>
          <w:w w:val="105"/>
          <w:sz w:val="24"/>
          <w:szCs w:val="24"/>
        </w:rPr>
        <w:t>республики.Вокальные</w:t>
      </w:r>
      <w:proofErr w:type="spellEnd"/>
      <w:proofErr w:type="gramEnd"/>
      <w:r w:rsidRPr="00367770">
        <w:rPr>
          <w:color w:val="211F1F"/>
          <w:w w:val="105"/>
          <w:sz w:val="24"/>
          <w:szCs w:val="24"/>
        </w:rPr>
        <w:t xml:space="preserve"> произведения</w:t>
      </w:r>
      <w:r w:rsidRPr="00367770">
        <w:rPr>
          <w:color w:val="211F1F"/>
          <w:spacing w:val="80"/>
          <w:w w:val="150"/>
          <w:sz w:val="24"/>
          <w:szCs w:val="24"/>
        </w:rPr>
        <w:t xml:space="preserve"> </w:t>
      </w:r>
      <w:r w:rsidRPr="00367770">
        <w:rPr>
          <w:color w:val="211F1F"/>
          <w:w w:val="105"/>
          <w:sz w:val="24"/>
          <w:szCs w:val="24"/>
        </w:rPr>
        <w:t>композиторов- земляков.</w:t>
      </w:r>
    </w:p>
    <w:p w14:paraId="0A224615" w14:textId="77777777" w:rsidR="00367770" w:rsidRPr="00367770" w:rsidRDefault="00367770" w:rsidP="00367770">
      <w:pPr>
        <w:spacing w:before="81"/>
        <w:ind w:left="713"/>
        <w:jc w:val="both"/>
        <w:rPr>
          <w:rFonts w:ascii="Times New Roman" w:hAnsi="Times New Roman" w:cs="Times New Roman"/>
          <w:b/>
        </w:rPr>
      </w:pPr>
      <w:r w:rsidRPr="00367770">
        <w:rPr>
          <w:rFonts w:ascii="Times New Roman" w:hAnsi="Times New Roman" w:cs="Times New Roman"/>
          <w:b/>
          <w:color w:val="211F1F"/>
          <w:w w:val="120"/>
        </w:rPr>
        <w:t>Музыка</w:t>
      </w:r>
      <w:r w:rsidRPr="00367770">
        <w:rPr>
          <w:rFonts w:ascii="Times New Roman" w:hAnsi="Times New Roman" w:cs="Times New Roman"/>
          <w:b/>
          <w:color w:val="211F1F"/>
          <w:spacing w:val="-7"/>
          <w:w w:val="120"/>
        </w:rPr>
        <w:t xml:space="preserve"> </w:t>
      </w:r>
      <w:r w:rsidRPr="00367770">
        <w:rPr>
          <w:rFonts w:ascii="Times New Roman" w:hAnsi="Times New Roman" w:cs="Times New Roman"/>
          <w:b/>
          <w:color w:val="211F1F"/>
          <w:w w:val="120"/>
        </w:rPr>
        <w:t>народов</w:t>
      </w:r>
      <w:r w:rsidRPr="00367770">
        <w:rPr>
          <w:rFonts w:ascii="Times New Roman" w:hAnsi="Times New Roman" w:cs="Times New Roman"/>
          <w:b/>
          <w:color w:val="211F1F"/>
          <w:spacing w:val="-7"/>
          <w:w w:val="120"/>
        </w:rPr>
        <w:t xml:space="preserve"> </w:t>
      </w:r>
      <w:r w:rsidRPr="00367770">
        <w:rPr>
          <w:rFonts w:ascii="Times New Roman" w:hAnsi="Times New Roman" w:cs="Times New Roman"/>
          <w:b/>
          <w:color w:val="211F1F"/>
          <w:spacing w:val="-2"/>
          <w:w w:val="120"/>
        </w:rPr>
        <w:t>России</w:t>
      </w:r>
    </w:p>
    <w:p w14:paraId="5FE75531" w14:textId="77777777" w:rsidR="00367770" w:rsidRPr="00367770" w:rsidRDefault="00367770" w:rsidP="00367770">
      <w:pPr>
        <w:pStyle w:val="ac"/>
        <w:spacing w:before="93" w:line="278" w:lineRule="auto"/>
        <w:ind w:right="783"/>
        <w:rPr>
          <w:sz w:val="24"/>
          <w:szCs w:val="24"/>
        </w:rPr>
      </w:pPr>
      <w:r w:rsidRPr="00367770">
        <w:rPr>
          <w:color w:val="211F1F"/>
          <w:w w:val="105"/>
          <w:sz w:val="24"/>
          <w:szCs w:val="24"/>
        </w:rPr>
        <w:t>Русские</w:t>
      </w:r>
      <w:r w:rsidRPr="00367770">
        <w:rPr>
          <w:color w:val="211F1F"/>
          <w:spacing w:val="40"/>
          <w:w w:val="105"/>
          <w:sz w:val="24"/>
          <w:szCs w:val="24"/>
        </w:rPr>
        <w:t xml:space="preserve"> </w:t>
      </w:r>
      <w:r w:rsidRPr="00367770">
        <w:rPr>
          <w:color w:val="211F1F"/>
          <w:w w:val="105"/>
          <w:sz w:val="24"/>
          <w:szCs w:val="24"/>
        </w:rPr>
        <w:t>народные</w:t>
      </w:r>
      <w:r w:rsidRPr="00367770">
        <w:rPr>
          <w:color w:val="211F1F"/>
          <w:spacing w:val="40"/>
          <w:w w:val="105"/>
          <w:sz w:val="24"/>
          <w:szCs w:val="24"/>
        </w:rPr>
        <w:t xml:space="preserve"> </w:t>
      </w:r>
      <w:r w:rsidRPr="00367770">
        <w:rPr>
          <w:color w:val="211F1F"/>
          <w:w w:val="105"/>
          <w:sz w:val="24"/>
          <w:szCs w:val="24"/>
        </w:rPr>
        <w:t>песни</w:t>
      </w:r>
      <w:r w:rsidRPr="00367770">
        <w:rPr>
          <w:color w:val="211F1F"/>
          <w:spacing w:val="40"/>
          <w:w w:val="105"/>
          <w:sz w:val="24"/>
          <w:szCs w:val="24"/>
        </w:rPr>
        <w:t xml:space="preserve"> </w:t>
      </w:r>
      <w:r w:rsidRPr="00367770">
        <w:rPr>
          <w:color w:val="211F1F"/>
          <w:w w:val="105"/>
          <w:sz w:val="24"/>
          <w:szCs w:val="24"/>
        </w:rPr>
        <w:t>и</w:t>
      </w:r>
      <w:r w:rsidRPr="00367770">
        <w:rPr>
          <w:color w:val="211F1F"/>
          <w:spacing w:val="80"/>
          <w:w w:val="105"/>
          <w:sz w:val="24"/>
          <w:szCs w:val="24"/>
        </w:rPr>
        <w:t xml:space="preserve"> </w:t>
      </w:r>
      <w:r w:rsidRPr="00367770">
        <w:rPr>
          <w:color w:val="211F1F"/>
          <w:w w:val="105"/>
          <w:sz w:val="24"/>
          <w:szCs w:val="24"/>
        </w:rPr>
        <w:t>песни</w:t>
      </w:r>
      <w:r w:rsidRPr="00367770">
        <w:rPr>
          <w:color w:val="211F1F"/>
          <w:spacing w:val="80"/>
          <w:w w:val="105"/>
          <w:sz w:val="24"/>
          <w:szCs w:val="24"/>
        </w:rPr>
        <w:t xml:space="preserve"> </w:t>
      </w:r>
      <w:proofErr w:type="spellStart"/>
      <w:r w:rsidRPr="00367770">
        <w:rPr>
          <w:color w:val="211F1F"/>
          <w:w w:val="105"/>
          <w:sz w:val="24"/>
          <w:szCs w:val="24"/>
        </w:rPr>
        <w:t>другихнародов</w:t>
      </w:r>
      <w:proofErr w:type="spellEnd"/>
      <w:r w:rsidRPr="00367770">
        <w:rPr>
          <w:color w:val="211F1F"/>
          <w:spacing w:val="80"/>
          <w:w w:val="105"/>
          <w:sz w:val="24"/>
          <w:szCs w:val="24"/>
        </w:rPr>
        <w:t xml:space="preserve"> </w:t>
      </w:r>
      <w:r w:rsidRPr="00367770">
        <w:rPr>
          <w:color w:val="211F1F"/>
          <w:w w:val="105"/>
          <w:sz w:val="24"/>
          <w:szCs w:val="24"/>
        </w:rPr>
        <w:t>России</w:t>
      </w:r>
      <w:r w:rsidRPr="00367770">
        <w:rPr>
          <w:color w:val="211F1F"/>
          <w:spacing w:val="40"/>
          <w:w w:val="105"/>
          <w:sz w:val="24"/>
          <w:szCs w:val="24"/>
        </w:rPr>
        <w:t xml:space="preserve"> </w:t>
      </w:r>
      <w:r w:rsidRPr="00367770">
        <w:rPr>
          <w:color w:val="211F1F"/>
          <w:w w:val="105"/>
          <w:sz w:val="24"/>
          <w:szCs w:val="24"/>
        </w:rPr>
        <w:t>в обработках</w:t>
      </w:r>
      <w:r w:rsidRPr="00367770">
        <w:rPr>
          <w:color w:val="211F1F"/>
          <w:spacing w:val="40"/>
          <w:w w:val="105"/>
          <w:sz w:val="24"/>
          <w:szCs w:val="24"/>
        </w:rPr>
        <w:t xml:space="preserve"> </w:t>
      </w:r>
      <w:r w:rsidRPr="00367770">
        <w:rPr>
          <w:color w:val="211F1F"/>
          <w:w w:val="105"/>
          <w:sz w:val="24"/>
          <w:szCs w:val="24"/>
        </w:rPr>
        <w:t>для детского</w:t>
      </w:r>
      <w:r w:rsidRPr="00367770">
        <w:rPr>
          <w:color w:val="211F1F"/>
          <w:spacing w:val="40"/>
          <w:w w:val="105"/>
          <w:sz w:val="24"/>
          <w:szCs w:val="24"/>
        </w:rPr>
        <w:t xml:space="preserve"> </w:t>
      </w:r>
      <w:r w:rsidRPr="00367770">
        <w:rPr>
          <w:color w:val="211F1F"/>
          <w:w w:val="105"/>
          <w:sz w:val="24"/>
          <w:szCs w:val="24"/>
        </w:rPr>
        <w:t>хора.</w:t>
      </w:r>
    </w:p>
    <w:p w14:paraId="48BC2729" w14:textId="77777777" w:rsidR="00367770" w:rsidRPr="00367770" w:rsidRDefault="00367770" w:rsidP="00367770">
      <w:pPr>
        <w:spacing w:before="65"/>
        <w:ind w:left="598"/>
        <w:jc w:val="both"/>
        <w:rPr>
          <w:rFonts w:ascii="Times New Roman" w:hAnsi="Times New Roman" w:cs="Times New Roman"/>
          <w:b/>
        </w:rPr>
      </w:pPr>
      <w:r w:rsidRPr="00367770">
        <w:rPr>
          <w:rFonts w:ascii="Times New Roman" w:hAnsi="Times New Roman" w:cs="Times New Roman"/>
          <w:b/>
          <w:color w:val="211F1F"/>
          <w:w w:val="115"/>
        </w:rPr>
        <w:t>Музыка</w:t>
      </w:r>
      <w:r w:rsidRPr="00367770">
        <w:rPr>
          <w:rFonts w:ascii="Times New Roman" w:hAnsi="Times New Roman" w:cs="Times New Roman"/>
          <w:b/>
          <w:color w:val="211F1F"/>
          <w:spacing w:val="-8"/>
          <w:w w:val="115"/>
        </w:rPr>
        <w:t xml:space="preserve"> </w:t>
      </w:r>
      <w:r w:rsidRPr="00367770">
        <w:rPr>
          <w:rFonts w:ascii="Times New Roman" w:hAnsi="Times New Roman" w:cs="Times New Roman"/>
          <w:b/>
          <w:color w:val="211F1F"/>
          <w:w w:val="115"/>
        </w:rPr>
        <w:t>народов</w:t>
      </w:r>
      <w:r w:rsidRPr="00367770">
        <w:rPr>
          <w:rFonts w:ascii="Times New Roman" w:hAnsi="Times New Roman" w:cs="Times New Roman"/>
          <w:b/>
          <w:color w:val="211F1F"/>
          <w:spacing w:val="-11"/>
          <w:w w:val="115"/>
        </w:rPr>
        <w:t xml:space="preserve"> </w:t>
      </w:r>
      <w:r w:rsidRPr="00367770">
        <w:rPr>
          <w:rFonts w:ascii="Times New Roman" w:hAnsi="Times New Roman" w:cs="Times New Roman"/>
          <w:b/>
          <w:color w:val="211F1F"/>
          <w:spacing w:val="-4"/>
          <w:w w:val="115"/>
        </w:rPr>
        <w:t>мира</w:t>
      </w:r>
    </w:p>
    <w:p w14:paraId="75372FCD" w14:textId="77777777" w:rsidR="00367770" w:rsidRPr="00367770" w:rsidRDefault="00367770" w:rsidP="00367770">
      <w:pPr>
        <w:pStyle w:val="ac"/>
        <w:spacing w:before="98"/>
        <w:rPr>
          <w:sz w:val="24"/>
          <w:szCs w:val="24"/>
        </w:rPr>
      </w:pPr>
      <w:r w:rsidRPr="00367770">
        <w:rPr>
          <w:color w:val="211F1F"/>
          <w:w w:val="105"/>
          <w:sz w:val="24"/>
          <w:szCs w:val="24"/>
        </w:rPr>
        <w:t>Песни</w:t>
      </w:r>
      <w:r w:rsidRPr="00367770">
        <w:rPr>
          <w:color w:val="211F1F"/>
          <w:spacing w:val="71"/>
          <w:w w:val="105"/>
          <w:sz w:val="24"/>
          <w:szCs w:val="24"/>
        </w:rPr>
        <w:t xml:space="preserve"> </w:t>
      </w:r>
      <w:r w:rsidRPr="00367770">
        <w:rPr>
          <w:color w:val="211F1F"/>
          <w:w w:val="105"/>
          <w:sz w:val="24"/>
          <w:szCs w:val="24"/>
        </w:rPr>
        <w:t>народов</w:t>
      </w:r>
      <w:r w:rsidRPr="00367770">
        <w:rPr>
          <w:color w:val="211F1F"/>
          <w:spacing w:val="78"/>
          <w:w w:val="105"/>
          <w:sz w:val="24"/>
          <w:szCs w:val="24"/>
        </w:rPr>
        <w:t xml:space="preserve"> </w:t>
      </w:r>
      <w:r w:rsidRPr="00367770">
        <w:rPr>
          <w:color w:val="211F1F"/>
          <w:w w:val="105"/>
          <w:sz w:val="24"/>
          <w:szCs w:val="24"/>
        </w:rPr>
        <w:t>мира</w:t>
      </w:r>
      <w:r w:rsidRPr="00367770">
        <w:rPr>
          <w:color w:val="211F1F"/>
          <w:spacing w:val="68"/>
          <w:w w:val="105"/>
          <w:sz w:val="24"/>
          <w:szCs w:val="24"/>
        </w:rPr>
        <w:t xml:space="preserve"> </w:t>
      </w:r>
      <w:proofErr w:type="spellStart"/>
      <w:r w:rsidRPr="00367770">
        <w:rPr>
          <w:color w:val="211F1F"/>
          <w:w w:val="105"/>
          <w:sz w:val="24"/>
          <w:szCs w:val="24"/>
        </w:rPr>
        <w:t>вобработках</w:t>
      </w:r>
      <w:proofErr w:type="spellEnd"/>
      <w:r w:rsidRPr="00367770">
        <w:rPr>
          <w:color w:val="211F1F"/>
          <w:spacing w:val="58"/>
          <w:w w:val="150"/>
          <w:sz w:val="24"/>
          <w:szCs w:val="24"/>
        </w:rPr>
        <w:t xml:space="preserve"> </w:t>
      </w:r>
      <w:r w:rsidRPr="00367770">
        <w:rPr>
          <w:color w:val="211F1F"/>
          <w:w w:val="105"/>
          <w:sz w:val="24"/>
          <w:szCs w:val="24"/>
        </w:rPr>
        <w:t>для</w:t>
      </w:r>
      <w:r w:rsidRPr="00367770">
        <w:rPr>
          <w:color w:val="211F1F"/>
          <w:spacing w:val="58"/>
          <w:w w:val="105"/>
          <w:sz w:val="24"/>
          <w:szCs w:val="24"/>
        </w:rPr>
        <w:t xml:space="preserve"> </w:t>
      </w:r>
      <w:r w:rsidRPr="00367770">
        <w:rPr>
          <w:color w:val="211F1F"/>
          <w:w w:val="105"/>
          <w:sz w:val="24"/>
          <w:szCs w:val="24"/>
        </w:rPr>
        <w:t>детского</w:t>
      </w:r>
      <w:r w:rsidRPr="00367770">
        <w:rPr>
          <w:color w:val="211F1F"/>
          <w:spacing w:val="77"/>
          <w:w w:val="105"/>
          <w:sz w:val="24"/>
          <w:szCs w:val="24"/>
        </w:rPr>
        <w:t xml:space="preserve"> </w:t>
      </w:r>
      <w:r w:rsidRPr="00367770">
        <w:rPr>
          <w:color w:val="211F1F"/>
          <w:spacing w:val="-4"/>
          <w:w w:val="105"/>
          <w:sz w:val="24"/>
          <w:szCs w:val="24"/>
        </w:rPr>
        <w:t>хора.</w:t>
      </w:r>
    </w:p>
    <w:p w14:paraId="6131B87E" w14:textId="77777777" w:rsidR="00367770" w:rsidRPr="00367770" w:rsidRDefault="00367770" w:rsidP="00367770">
      <w:pPr>
        <w:spacing w:before="122"/>
        <w:ind w:left="598"/>
        <w:jc w:val="both"/>
        <w:rPr>
          <w:rFonts w:ascii="Times New Roman" w:hAnsi="Times New Roman" w:cs="Times New Roman"/>
          <w:b/>
        </w:rPr>
      </w:pPr>
      <w:r w:rsidRPr="00367770">
        <w:rPr>
          <w:rFonts w:ascii="Times New Roman" w:hAnsi="Times New Roman" w:cs="Times New Roman"/>
          <w:b/>
          <w:color w:val="211F1F"/>
          <w:w w:val="120"/>
        </w:rPr>
        <w:t>Духовная</w:t>
      </w:r>
      <w:r w:rsidRPr="00367770">
        <w:rPr>
          <w:rFonts w:ascii="Times New Roman" w:hAnsi="Times New Roman" w:cs="Times New Roman"/>
          <w:b/>
          <w:color w:val="211F1F"/>
          <w:spacing w:val="-3"/>
          <w:w w:val="120"/>
        </w:rPr>
        <w:t xml:space="preserve"> </w:t>
      </w:r>
      <w:r w:rsidRPr="00367770">
        <w:rPr>
          <w:rFonts w:ascii="Times New Roman" w:hAnsi="Times New Roman" w:cs="Times New Roman"/>
          <w:b/>
          <w:color w:val="211F1F"/>
          <w:spacing w:val="-2"/>
          <w:w w:val="120"/>
        </w:rPr>
        <w:t>музыка</w:t>
      </w:r>
    </w:p>
    <w:p w14:paraId="4B7F9EB4" w14:textId="4140EFA9" w:rsidR="00367770" w:rsidRPr="00367770" w:rsidRDefault="00367770" w:rsidP="00367770">
      <w:pPr>
        <w:pStyle w:val="ac"/>
        <w:tabs>
          <w:tab w:val="left" w:pos="1779"/>
          <w:tab w:val="left" w:pos="2255"/>
          <w:tab w:val="left" w:pos="2701"/>
          <w:tab w:val="left" w:pos="3580"/>
          <w:tab w:val="left" w:pos="4075"/>
          <w:tab w:val="left" w:pos="4334"/>
          <w:tab w:val="left" w:pos="4627"/>
          <w:tab w:val="left" w:pos="5256"/>
          <w:tab w:val="left" w:pos="5708"/>
          <w:tab w:val="left" w:pos="5943"/>
          <w:tab w:val="left" w:pos="6116"/>
          <w:tab w:val="left" w:pos="6520"/>
          <w:tab w:val="left" w:pos="6856"/>
        </w:tabs>
        <w:spacing w:before="92" w:line="276" w:lineRule="auto"/>
        <w:ind w:right="721"/>
        <w:rPr>
          <w:sz w:val="24"/>
          <w:szCs w:val="24"/>
        </w:rPr>
      </w:pPr>
      <w:r w:rsidRPr="00367770">
        <w:rPr>
          <w:color w:val="211F1F"/>
          <w:spacing w:val="-2"/>
          <w:w w:val="105"/>
          <w:sz w:val="24"/>
          <w:szCs w:val="24"/>
        </w:rPr>
        <w:t>Образцы</w:t>
      </w:r>
      <w:r w:rsidRPr="00367770">
        <w:rPr>
          <w:color w:val="211F1F"/>
          <w:sz w:val="24"/>
          <w:szCs w:val="24"/>
        </w:rPr>
        <w:tab/>
      </w:r>
      <w:r w:rsidRPr="00367770">
        <w:rPr>
          <w:color w:val="211F1F"/>
          <w:spacing w:val="-2"/>
          <w:w w:val="105"/>
          <w:sz w:val="24"/>
          <w:szCs w:val="24"/>
        </w:rPr>
        <w:t>литургической</w:t>
      </w:r>
      <w:r w:rsidRPr="00367770">
        <w:rPr>
          <w:color w:val="211F1F"/>
          <w:sz w:val="24"/>
          <w:szCs w:val="24"/>
        </w:rPr>
        <w:tab/>
      </w:r>
      <w:r w:rsidRPr="00367770">
        <w:rPr>
          <w:color w:val="211F1F"/>
          <w:spacing w:val="-2"/>
          <w:w w:val="105"/>
          <w:sz w:val="24"/>
          <w:szCs w:val="24"/>
        </w:rPr>
        <w:t>музыки</w:t>
      </w:r>
      <w:r w:rsidRPr="00367770">
        <w:rPr>
          <w:color w:val="211F1F"/>
          <w:sz w:val="24"/>
          <w:szCs w:val="24"/>
        </w:rPr>
        <w:tab/>
      </w:r>
      <w:r w:rsidRPr="00367770">
        <w:rPr>
          <w:color w:val="211F1F"/>
          <w:sz w:val="24"/>
          <w:szCs w:val="24"/>
        </w:rPr>
        <w:tab/>
      </w:r>
      <w:r w:rsidRPr="00367770">
        <w:rPr>
          <w:color w:val="211F1F"/>
          <w:spacing w:val="-2"/>
          <w:w w:val="105"/>
          <w:sz w:val="24"/>
          <w:szCs w:val="24"/>
        </w:rPr>
        <w:t>русских</w:t>
      </w:r>
      <w:r w:rsidRPr="00367770">
        <w:rPr>
          <w:color w:val="211F1F"/>
          <w:sz w:val="24"/>
          <w:szCs w:val="24"/>
        </w:rPr>
        <w:tab/>
      </w:r>
      <w:r w:rsidRPr="00367770">
        <w:rPr>
          <w:color w:val="211F1F"/>
          <w:spacing w:val="-41"/>
          <w:sz w:val="24"/>
          <w:szCs w:val="24"/>
        </w:rPr>
        <w:t xml:space="preserve"> </w:t>
      </w:r>
      <w:r w:rsidRPr="00367770">
        <w:rPr>
          <w:color w:val="211F1F"/>
          <w:w w:val="105"/>
          <w:sz w:val="24"/>
          <w:szCs w:val="24"/>
        </w:rPr>
        <w:t>и</w:t>
      </w:r>
      <w:r w:rsidRPr="00367770">
        <w:rPr>
          <w:color w:val="211F1F"/>
          <w:sz w:val="24"/>
          <w:szCs w:val="24"/>
        </w:rPr>
        <w:tab/>
      </w:r>
      <w:r w:rsidRPr="00367770">
        <w:rPr>
          <w:color w:val="211F1F"/>
          <w:sz w:val="24"/>
          <w:szCs w:val="24"/>
        </w:rPr>
        <w:tab/>
      </w:r>
      <w:r w:rsidRPr="00367770">
        <w:rPr>
          <w:color w:val="211F1F"/>
          <w:spacing w:val="-2"/>
          <w:w w:val="105"/>
          <w:sz w:val="24"/>
          <w:szCs w:val="24"/>
        </w:rPr>
        <w:t>зарубежных композиторов-классиков,</w:t>
      </w:r>
      <w:r w:rsidRPr="00367770">
        <w:rPr>
          <w:color w:val="211F1F"/>
          <w:sz w:val="24"/>
          <w:szCs w:val="24"/>
        </w:rPr>
        <w:tab/>
      </w:r>
      <w:r w:rsidRPr="00367770">
        <w:rPr>
          <w:color w:val="211F1F"/>
          <w:sz w:val="24"/>
          <w:szCs w:val="24"/>
        </w:rPr>
        <w:tab/>
      </w:r>
      <w:r w:rsidRPr="00367770">
        <w:rPr>
          <w:color w:val="211F1F"/>
          <w:spacing w:val="-2"/>
          <w:w w:val="105"/>
          <w:sz w:val="24"/>
          <w:szCs w:val="24"/>
        </w:rPr>
        <w:t>сочинения</w:t>
      </w:r>
      <w:r w:rsidRPr="00367770">
        <w:rPr>
          <w:color w:val="211F1F"/>
          <w:sz w:val="24"/>
          <w:szCs w:val="24"/>
        </w:rPr>
        <w:tab/>
      </w:r>
      <w:r w:rsidRPr="00367770">
        <w:rPr>
          <w:color w:val="211F1F"/>
          <w:sz w:val="24"/>
          <w:szCs w:val="24"/>
        </w:rPr>
        <w:tab/>
      </w:r>
      <w:r w:rsidRPr="00367770">
        <w:rPr>
          <w:color w:val="211F1F"/>
          <w:sz w:val="24"/>
          <w:szCs w:val="24"/>
        </w:rPr>
        <w:tab/>
      </w:r>
      <w:r w:rsidRPr="00367770">
        <w:rPr>
          <w:color w:val="211F1F"/>
          <w:spacing w:val="-2"/>
          <w:w w:val="105"/>
          <w:sz w:val="24"/>
          <w:szCs w:val="24"/>
        </w:rPr>
        <w:t>современных композиторов</w:t>
      </w:r>
      <w:r w:rsidRPr="00367770">
        <w:rPr>
          <w:color w:val="211F1F"/>
          <w:sz w:val="24"/>
          <w:szCs w:val="24"/>
        </w:rPr>
        <w:tab/>
      </w:r>
      <w:r w:rsidRPr="00367770">
        <w:rPr>
          <w:color w:val="211F1F"/>
          <w:spacing w:val="-6"/>
          <w:w w:val="105"/>
          <w:sz w:val="24"/>
          <w:szCs w:val="24"/>
        </w:rPr>
        <w:t>на</w:t>
      </w:r>
      <w:r>
        <w:rPr>
          <w:color w:val="211F1F"/>
          <w:sz w:val="24"/>
          <w:szCs w:val="24"/>
        </w:rPr>
        <w:t xml:space="preserve"> </w:t>
      </w:r>
      <w:r w:rsidRPr="00367770">
        <w:rPr>
          <w:color w:val="211F1F"/>
          <w:spacing w:val="-2"/>
          <w:w w:val="105"/>
          <w:sz w:val="24"/>
          <w:szCs w:val="24"/>
        </w:rPr>
        <w:t>канонические</w:t>
      </w:r>
      <w:r w:rsidRPr="00367770">
        <w:rPr>
          <w:color w:val="211F1F"/>
          <w:sz w:val="24"/>
          <w:szCs w:val="24"/>
        </w:rPr>
        <w:tab/>
      </w:r>
      <w:r w:rsidRPr="00367770">
        <w:rPr>
          <w:color w:val="211F1F"/>
          <w:sz w:val="24"/>
          <w:szCs w:val="24"/>
        </w:rPr>
        <w:tab/>
      </w:r>
      <w:r w:rsidRPr="00367770">
        <w:rPr>
          <w:color w:val="211F1F"/>
          <w:spacing w:val="-2"/>
          <w:w w:val="105"/>
          <w:sz w:val="24"/>
          <w:szCs w:val="24"/>
        </w:rPr>
        <w:t>тексты</w:t>
      </w:r>
      <w:r w:rsidRPr="00367770">
        <w:rPr>
          <w:color w:val="211F1F"/>
          <w:sz w:val="24"/>
          <w:szCs w:val="24"/>
        </w:rPr>
        <w:tab/>
      </w:r>
      <w:r w:rsidRPr="00367770">
        <w:rPr>
          <w:color w:val="211F1F"/>
          <w:spacing w:val="-10"/>
          <w:w w:val="105"/>
          <w:sz w:val="24"/>
          <w:szCs w:val="24"/>
        </w:rPr>
        <w:t>—</w:t>
      </w:r>
      <w:r w:rsidRPr="00367770">
        <w:rPr>
          <w:color w:val="211F1F"/>
          <w:sz w:val="24"/>
          <w:szCs w:val="24"/>
        </w:rPr>
        <w:tab/>
      </w:r>
      <w:r w:rsidRPr="00367770">
        <w:rPr>
          <w:color w:val="211F1F"/>
          <w:spacing w:val="-2"/>
          <w:w w:val="105"/>
          <w:sz w:val="24"/>
          <w:szCs w:val="24"/>
        </w:rPr>
        <w:t>песни</w:t>
      </w:r>
      <w:r w:rsidRPr="00367770">
        <w:rPr>
          <w:color w:val="211F1F"/>
          <w:sz w:val="24"/>
          <w:szCs w:val="24"/>
        </w:rPr>
        <w:tab/>
      </w:r>
      <w:r w:rsidRPr="00367770">
        <w:rPr>
          <w:color w:val="211F1F"/>
          <w:spacing w:val="-10"/>
          <w:w w:val="105"/>
          <w:sz w:val="24"/>
          <w:szCs w:val="24"/>
        </w:rPr>
        <w:t>и</w:t>
      </w:r>
      <w:r w:rsidRPr="00367770">
        <w:rPr>
          <w:color w:val="211F1F"/>
          <w:sz w:val="24"/>
          <w:szCs w:val="24"/>
        </w:rPr>
        <w:tab/>
      </w:r>
      <w:r w:rsidRPr="00367770">
        <w:rPr>
          <w:color w:val="211F1F"/>
          <w:spacing w:val="-4"/>
          <w:w w:val="105"/>
          <w:sz w:val="24"/>
          <w:szCs w:val="24"/>
        </w:rPr>
        <w:t xml:space="preserve">хоры </w:t>
      </w:r>
      <w:r w:rsidRPr="00367770">
        <w:rPr>
          <w:color w:val="211F1F"/>
          <w:w w:val="105"/>
          <w:sz w:val="24"/>
          <w:szCs w:val="24"/>
        </w:rPr>
        <w:t>духовного содержания.</w:t>
      </w:r>
    </w:p>
    <w:p w14:paraId="2E00C275" w14:textId="77777777" w:rsidR="005623BF" w:rsidRPr="0057125B" w:rsidRDefault="005623BF" w:rsidP="005623BF">
      <w:pPr>
        <w:pStyle w:val="3"/>
        <w:rPr>
          <w:rFonts w:ascii="Times New Roman" w:hAnsi="Times New Roman" w:cs="Times New Roman"/>
          <w:b/>
          <w:bCs/>
          <w:color w:val="auto"/>
          <w:sz w:val="24"/>
          <w:szCs w:val="24"/>
          <w:u w:val="single"/>
        </w:rPr>
      </w:pPr>
      <w:r w:rsidRPr="0057125B">
        <w:rPr>
          <w:rFonts w:ascii="Times New Roman" w:hAnsi="Times New Roman" w:cs="Times New Roman"/>
          <w:b/>
          <w:bCs/>
          <w:color w:val="auto"/>
          <w:sz w:val="24"/>
          <w:szCs w:val="24"/>
          <w:u w:val="single"/>
        </w:rPr>
        <w:lastRenderedPageBreak/>
        <w:t>Программа</w:t>
      </w:r>
      <w:r w:rsidRPr="0057125B">
        <w:rPr>
          <w:rFonts w:ascii="Times New Roman" w:hAnsi="Times New Roman" w:cs="Times New Roman"/>
          <w:b/>
          <w:bCs/>
          <w:color w:val="auto"/>
          <w:spacing w:val="34"/>
          <w:sz w:val="24"/>
          <w:szCs w:val="24"/>
          <w:u w:val="single"/>
        </w:rPr>
        <w:t xml:space="preserve"> </w:t>
      </w:r>
      <w:r w:rsidRPr="0057125B">
        <w:rPr>
          <w:rFonts w:ascii="Times New Roman" w:hAnsi="Times New Roman" w:cs="Times New Roman"/>
          <w:b/>
          <w:bCs/>
          <w:color w:val="auto"/>
          <w:sz w:val="24"/>
          <w:szCs w:val="24"/>
          <w:u w:val="single"/>
        </w:rPr>
        <w:t>«Моя</w:t>
      </w:r>
      <w:r w:rsidRPr="0057125B">
        <w:rPr>
          <w:rFonts w:ascii="Times New Roman" w:hAnsi="Times New Roman" w:cs="Times New Roman"/>
          <w:b/>
          <w:bCs/>
          <w:color w:val="auto"/>
          <w:spacing w:val="-5"/>
          <w:sz w:val="24"/>
          <w:szCs w:val="24"/>
          <w:u w:val="single"/>
        </w:rPr>
        <w:t xml:space="preserve"> </w:t>
      </w:r>
      <w:r w:rsidRPr="0057125B">
        <w:rPr>
          <w:rFonts w:ascii="Times New Roman" w:hAnsi="Times New Roman" w:cs="Times New Roman"/>
          <w:b/>
          <w:bCs/>
          <w:color w:val="auto"/>
          <w:sz w:val="24"/>
          <w:szCs w:val="24"/>
          <w:u w:val="single"/>
        </w:rPr>
        <w:t>художественная</w:t>
      </w:r>
      <w:r w:rsidRPr="0057125B">
        <w:rPr>
          <w:rFonts w:ascii="Times New Roman" w:hAnsi="Times New Roman" w:cs="Times New Roman"/>
          <w:b/>
          <w:bCs/>
          <w:color w:val="auto"/>
          <w:spacing w:val="-1"/>
          <w:sz w:val="24"/>
          <w:szCs w:val="24"/>
          <w:u w:val="single"/>
        </w:rPr>
        <w:t xml:space="preserve"> </w:t>
      </w:r>
      <w:r w:rsidRPr="0057125B">
        <w:rPr>
          <w:rFonts w:ascii="Times New Roman" w:hAnsi="Times New Roman" w:cs="Times New Roman"/>
          <w:b/>
          <w:bCs/>
          <w:color w:val="auto"/>
          <w:spacing w:val="-2"/>
          <w:sz w:val="24"/>
          <w:szCs w:val="24"/>
          <w:u w:val="single"/>
        </w:rPr>
        <w:t>практика»</w:t>
      </w:r>
    </w:p>
    <w:p w14:paraId="6E30D36D" w14:textId="552A3355" w:rsidR="005623BF" w:rsidRPr="005623BF" w:rsidRDefault="005623BF" w:rsidP="005623BF">
      <w:pPr>
        <w:pStyle w:val="ac"/>
        <w:tabs>
          <w:tab w:val="left" w:pos="5871"/>
        </w:tabs>
        <w:spacing w:before="41" w:line="276" w:lineRule="auto"/>
        <w:ind w:right="721"/>
        <w:rPr>
          <w:sz w:val="24"/>
          <w:szCs w:val="24"/>
        </w:rPr>
      </w:pPr>
      <w:r w:rsidRPr="005623BF">
        <w:rPr>
          <w:b/>
          <w:sz w:val="24"/>
          <w:szCs w:val="24"/>
        </w:rPr>
        <w:t xml:space="preserve">Цель </w:t>
      </w:r>
      <w:r w:rsidRPr="005623BF">
        <w:rPr>
          <w:sz w:val="24"/>
          <w:szCs w:val="24"/>
        </w:rPr>
        <w:t xml:space="preserve">программы — создание условий для проявления творческих способностей обучающихся в процессе приобретения ими опыта </w:t>
      </w:r>
      <w:proofErr w:type="gramStart"/>
      <w:r w:rsidRPr="005623BF">
        <w:rPr>
          <w:sz w:val="24"/>
          <w:szCs w:val="24"/>
        </w:rPr>
        <w:t>практической</w:t>
      </w:r>
      <w:r w:rsidRPr="005623BF">
        <w:rPr>
          <w:spacing w:val="40"/>
          <w:sz w:val="24"/>
          <w:szCs w:val="24"/>
        </w:rPr>
        <w:t xml:space="preserve">  </w:t>
      </w:r>
      <w:r w:rsidRPr="005623BF">
        <w:rPr>
          <w:sz w:val="24"/>
          <w:szCs w:val="24"/>
        </w:rPr>
        <w:t>работы</w:t>
      </w:r>
      <w:proofErr w:type="gramEnd"/>
      <w:r w:rsidRPr="005623BF">
        <w:rPr>
          <w:spacing w:val="40"/>
          <w:sz w:val="24"/>
          <w:szCs w:val="24"/>
        </w:rPr>
        <w:t xml:space="preserve">  </w:t>
      </w:r>
      <w:proofErr w:type="gramStart"/>
      <w:r w:rsidRPr="005623BF">
        <w:rPr>
          <w:sz w:val="24"/>
          <w:szCs w:val="24"/>
        </w:rPr>
        <w:t>в</w:t>
      </w:r>
      <w:r w:rsidRPr="005623BF">
        <w:rPr>
          <w:spacing w:val="40"/>
          <w:sz w:val="24"/>
          <w:szCs w:val="24"/>
        </w:rPr>
        <w:t xml:space="preserve">  </w:t>
      </w:r>
      <w:r w:rsidRPr="005623BF">
        <w:rPr>
          <w:sz w:val="24"/>
          <w:szCs w:val="24"/>
        </w:rPr>
        <w:t>различных</w:t>
      </w:r>
      <w:proofErr w:type="gramEnd"/>
      <w:r w:rsidRPr="005623BF">
        <w:rPr>
          <w:spacing w:val="40"/>
          <w:sz w:val="24"/>
          <w:szCs w:val="24"/>
        </w:rPr>
        <w:t xml:space="preserve">  </w:t>
      </w:r>
      <w:r w:rsidRPr="005623BF">
        <w:rPr>
          <w:sz w:val="24"/>
          <w:szCs w:val="24"/>
        </w:rPr>
        <w:t>видах</w:t>
      </w:r>
      <w:r w:rsidRPr="005623BF">
        <w:rPr>
          <w:sz w:val="24"/>
          <w:szCs w:val="24"/>
        </w:rPr>
        <w:tab/>
      </w:r>
      <w:r w:rsidRPr="005623BF">
        <w:rPr>
          <w:spacing w:val="-2"/>
          <w:sz w:val="24"/>
          <w:szCs w:val="24"/>
        </w:rPr>
        <w:t xml:space="preserve">художественно- </w:t>
      </w:r>
      <w:proofErr w:type="spellStart"/>
      <w:proofErr w:type="gramStart"/>
      <w:r w:rsidRPr="005623BF">
        <w:rPr>
          <w:sz w:val="24"/>
          <w:szCs w:val="24"/>
        </w:rPr>
        <w:t>творческо</w:t>
      </w:r>
      <w:proofErr w:type="spellEnd"/>
      <w:r w:rsidRPr="005623BF">
        <w:rPr>
          <w:sz w:val="24"/>
          <w:szCs w:val="24"/>
        </w:rPr>
        <w:t xml:space="preserve">  деятельности</w:t>
      </w:r>
      <w:proofErr w:type="gramEnd"/>
    </w:p>
    <w:p w14:paraId="622BE888" w14:textId="77777777" w:rsidR="005623BF" w:rsidRPr="005623BF" w:rsidRDefault="005623BF" w:rsidP="005623BF">
      <w:pPr>
        <w:pStyle w:val="ac"/>
        <w:spacing w:before="51"/>
        <w:ind w:left="0"/>
        <w:rPr>
          <w:sz w:val="24"/>
          <w:szCs w:val="24"/>
        </w:rPr>
      </w:pPr>
    </w:p>
    <w:p w14:paraId="4984893D" w14:textId="77777777" w:rsidR="005623BF" w:rsidRPr="005623BF" w:rsidRDefault="005623BF">
      <w:pPr>
        <w:pStyle w:val="a7"/>
        <w:widowControl w:val="0"/>
        <w:numPr>
          <w:ilvl w:val="0"/>
          <w:numId w:val="140"/>
        </w:numPr>
        <w:tabs>
          <w:tab w:val="left" w:pos="842"/>
        </w:tabs>
        <w:autoSpaceDE w:val="0"/>
        <w:autoSpaceDN w:val="0"/>
        <w:spacing w:after="0" w:line="240" w:lineRule="auto"/>
        <w:ind w:left="842" w:hanging="244"/>
        <w:contextualSpacing w:val="0"/>
        <w:jc w:val="both"/>
        <w:rPr>
          <w:rFonts w:ascii="Times New Roman" w:hAnsi="Times New Roman" w:cs="Times New Roman"/>
        </w:rPr>
      </w:pPr>
      <w:r w:rsidRPr="005623BF">
        <w:rPr>
          <w:rFonts w:ascii="Times New Roman" w:hAnsi="Times New Roman" w:cs="Times New Roman"/>
        </w:rPr>
        <w:t>класс</w:t>
      </w:r>
      <w:r w:rsidRPr="005623BF">
        <w:rPr>
          <w:rFonts w:ascii="Times New Roman" w:hAnsi="Times New Roman" w:cs="Times New Roman"/>
          <w:spacing w:val="73"/>
          <w:w w:val="150"/>
        </w:rPr>
        <w:t xml:space="preserve"> </w:t>
      </w:r>
      <w:r w:rsidRPr="005623BF">
        <w:rPr>
          <w:rFonts w:ascii="Times New Roman" w:hAnsi="Times New Roman" w:cs="Times New Roman"/>
          <w:position w:val="3"/>
        </w:rPr>
        <w:t>(</w:t>
      </w:r>
      <w:proofErr w:type="gramStart"/>
      <w:r w:rsidRPr="005623BF">
        <w:rPr>
          <w:rFonts w:ascii="Times New Roman" w:hAnsi="Times New Roman" w:cs="Times New Roman"/>
        </w:rPr>
        <w:t>первый</w:t>
      </w:r>
      <w:r w:rsidRPr="005623BF">
        <w:rPr>
          <w:rFonts w:ascii="Times New Roman" w:hAnsi="Times New Roman" w:cs="Times New Roman"/>
          <w:spacing w:val="30"/>
        </w:rPr>
        <w:t xml:space="preserve">  </w:t>
      </w:r>
      <w:r w:rsidRPr="005623BF">
        <w:rPr>
          <w:rFonts w:ascii="Times New Roman" w:hAnsi="Times New Roman" w:cs="Times New Roman"/>
        </w:rPr>
        <w:t>год</w:t>
      </w:r>
      <w:proofErr w:type="gramEnd"/>
      <w:r w:rsidRPr="005623BF">
        <w:rPr>
          <w:rFonts w:ascii="Times New Roman" w:hAnsi="Times New Roman" w:cs="Times New Roman"/>
          <w:spacing w:val="28"/>
        </w:rPr>
        <w:t xml:space="preserve">  </w:t>
      </w:r>
      <w:r w:rsidRPr="005623BF">
        <w:rPr>
          <w:rFonts w:ascii="Times New Roman" w:hAnsi="Times New Roman" w:cs="Times New Roman"/>
          <w:spacing w:val="-2"/>
        </w:rPr>
        <w:t>обучения</w:t>
      </w:r>
      <w:r w:rsidRPr="005623BF">
        <w:rPr>
          <w:rFonts w:ascii="Times New Roman" w:hAnsi="Times New Roman" w:cs="Times New Roman"/>
          <w:spacing w:val="-2"/>
          <w:position w:val="3"/>
        </w:rPr>
        <w:t>)</w:t>
      </w:r>
    </w:p>
    <w:p w14:paraId="7C91CF36" w14:textId="77777777" w:rsidR="005623BF" w:rsidRPr="0057125B" w:rsidRDefault="005623BF" w:rsidP="005623BF">
      <w:pPr>
        <w:pStyle w:val="3"/>
        <w:spacing w:before="155"/>
        <w:ind w:left="713"/>
        <w:jc w:val="both"/>
        <w:rPr>
          <w:rFonts w:ascii="Times New Roman" w:hAnsi="Times New Roman" w:cs="Times New Roman"/>
          <w:b/>
          <w:bCs/>
          <w:color w:val="auto"/>
          <w:sz w:val="24"/>
          <w:szCs w:val="24"/>
        </w:rPr>
      </w:pPr>
      <w:bookmarkStart w:id="195" w:name="Модуль_«Графика»"/>
      <w:bookmarkEnd w:id="195"/>
      <w:r w:rsidRPr="0057125B">
        <w:rPr>
          <w:rFonts w:ascii="Times New Roman" w:hAnsi="Times New Roman" w:cs="Times New Roman"/>
          <w:b/>
          <w:bCs/>
          <w:color w:val="auto"/>
          <w:spacing w:val="-10"/>
          <w:sz w:val="24"/>
          <w:szCs w:val="24"/>
        </w:rPr>
        <w:t>Модуль</w:t>
      </w:r>
      <w:r w:rsidRPr="0057125B">
        <w:rPr>
          <w:rFonts w:ascii="Times New Roman" w:hAnsi="Times New Roman" w:cs="Times New Roman"/>
          <w:b/>
          <w:bCs/>
          <w:color w:val="auto"/>
          <w:spacing w:val="-5"/>
          <w:sz w:val="24"/>
          <w:szCs w:val="24"/>
        </w:rPr>
        <w:t xml:space="preserve"> </w:t>
      </w:r>
      <w:r w:rsidRPr="0057125B">
        <w:rPr>
          <w:rFonts w:ascii="Times New Roman" w:hAnsi="Times New Roman" w:cs="Times New Roman"/>
          <w:b/>
          <w:bCs/>
          <w:color w:val="auto"/>
          <w:spacing w:val="-2"/>
          <w:sz w:val="24"/>
          <w:szCs w:val="24"/>
        </w:rPr>
        <w:t>«Графика»</w:t>
      </w:r>
    </w:p>
    <w:p w14:paraId="0EC16606" w14:textId="00C73399" w:rsidR="00061EA9" w:rsidRPr="005623BF" w:rsidRDefault="005623BF" w:rsidP="005623BF">
      <w:pPr>
        <w:pStyle w:val="ac"/>
        <w:spacing w:before="199" w:line="276" w:lineRule="auto"/>
        <w:ind w:right="710"/>
        <w:rPr>
          <w:sz w:val="24"/>
          <w:szCs w:val="24"/>
        </w:rPr>
      </w:pPr>
      <w:r w:rsidRPr="005623BF">
        <w:rPr>
          <w:b/>
          <w:sz w:val="24"/>
          <w:szCs w:val="24"/>
        </w:rPr>
        <w:t>Вводное</w:t>
      </w:r>
      <w:r w:rsidRPr="005623BF">
        <w:rPr>
          <w:b/>
          <w:spacing w:val="-4"/>
          <w:sz w:val="24"/>
          <w:szCs w:val="24"/>
        </w:rPr>
        <w:t xml:space="preserve"> </w:t>
      </w:r>
      <w:r w:rsidRPr="005623BF">
        <w:rPr>
          <w:b/>
          <w:sz w:val="24"/>
          <w:szCs w:val="24"/>
        </w:rPr>
        <w:t xml:space="preserve">занятие. </w:t>
      </w:r>
      <w:r w:rsidRPr="005623BF">
        <w:rPr>
          <w:sz w:val="24"/>
          <w:szCs w:val="24"/>
        </w:rPr>
        <w:t>Знакомство</w:t>
      </w:r>
      <w:r w:rsidRPr="005623BF">
        <w:rPr>
          <w:spacing w:val="-7"/>
          <w:sz w:val="24"/>
          <w:szCs w:val="24"/>
        </w:rPr>
        <w:t xml:space="preserve"> </w:t>
      </w:r>
      <w:r w:rsidRPr="005623BF">
        <w:rPr>
          <w:sz w:val="24"/>
          <w:szCs w:val="24"/>
        </w:rPr>
        <w:t>с</w:t>
      </w:r>
      <w:r w:rsidRPr="005623BF">
        <w:rPr>
          <w:spacing w:val="-4"/>
          <w:sz w:val="24"/>
          <w:szCs w:val="24"/>
        </w:rPr>
        <w:t xml:space="preserve"> </w:t>
      </w:r>
      <w:r w:rsidRPr="005623BF">
        <w:rPr>
          <w:sz w:val="24"/>
          <w:szCs w:val="24"/>
        </w:rPr>
        <w:t xml:space="preserve">тематикой </w:t>
      </w:r>
      <w:proofErr w:type="gramStart"/>
      <w:r w:rsidRPr="005623BF">
        <w:rPr>
          <w:sz w:val="24"/>
          <w:szCs w:val="24"/>
        </w:rPr>
        <w:t>занятий</w:t>
      </w:r>
      <w:r w:rsidRPr="005623BF">
        <w:rPr>
          <w:spacing w:val="-5"/>
          <w:sz w:val="24"/>
          <w:szCs w:val="24"/>
        </w:rPr>
        <w:t xml:space="preserve"> </w:t>
      </w:r>
      <w:r w:rsidRPr="005623BF">
        <w:rPr>
          <w:sz w:val="24"/>
          <w:szCs w:val="24"/>
        </w:rPr>
        <w:t>.</w:t>
      </w:r>
      <w:proofErr w:type="gramEnd"/>
      <w:r w:rsidRPr="005623BF">
        <w:rPr>
          <w:sz w:val="24"/>
          <w:szCs w:val="24"/>
        </w:rPr>
        <w:t xml:space="preserve"> Графические материалы,</w:t>
      </w:r>
      <w:r w:rsidRPr="005623BF">
        <w:rPr>
          <w:spacing w:val="40"/>
          <w:sz w:val="24"/>
          <w:szCs w:val="24"/>
        </w:rPr>
        <w:t xml:space="preserve"> </w:t>
      </w:r>
      <w:r w:rsidRPr="005623BF">
        <w:rPr>
          <w:sz w:val="24"/>
          <w:szCs w:val="24"/>
        </w:rPr>
        <w:t>их</w:t>
      </w:r>
      <w:r w:rsidRPr="005623BF">
        <w:rPr>
          <w:spacing w:val="40"/>
          <w:sz w:val="24"/>
          <w:szCs w:val="24"/>
        </w:rPr>
        <w:t xml:space="preserve"> </w:t>
      </w:r>
      <w:r w:rsidRPr="005623BF">
        <w:rPr>
          <w:sz w:val="24"/>
          <w:szCs w:val="24"/>
        </w:rPr>
        <w:t xml:space="preserve">свойства и </w:t>
      </w:r>
      <w:proofErr w:type="gramStart"/>
      <w:r w:rsidRPr="005623BF">
        <w:rPr>
          <w:sz w:val="24"/>
          <w:szCs w:val="24"/>
        </w:rPr>
        <w:t>особенности</w:t>
      </w:r>
      <w:r w:rsidRPr="005623BF">
        <w:rPr>
          <w:spacing w:val="40"/>
          <w:sz w:val="24"/>
          <w:szCs w:val="24"/>
        </w:rPr>
        <w:t xml:space="preserve"> </w:t>
      </w:r>
      <w:r w:rsidRPr="005623BF">
        <w:rPr>
          <w:sz w:val="24"/>
          <w:szCs w:val="24"/>
        </w:rPr>
        <w:t>.</w:t>
      </w:r>
      <w:proofErr w:type="gramEnd"/>
      <w:r w:rsidRPr="005623BF">
        <w:rPr>
          <w:spacing w:val="40"/>
          <w:sz w:val="24"/>
          <w:szCs w:val="24"/>
        </w:rPr>
        <w:t xml:space="preserve"> </w:t>
      </w:r>
      <w:r w:rsidRPr="005623BF">
        <w:rPr>
          <w:sz w:val="24"/>
          <w:szCs w:val="24"/>
        </w:rPr>
        <w:t>Графические</w:t>
      </w:r>
      <w:r w:rsidRPr="005623BF">
        <w:rPr>
          <w:spacing w:val="40"/>
          <w:sz w:val="24"/>
          <w:szCs w:val="24"/>
        </w:rPr>
        <w:t xml:space="preserve"> </w:t>
      </w:r>
      <w:r w:rsidRPr="005623BF">
        <w:rPr>
          <w:sz w:val="24"/>
          <w:szCs w:val="24"/>
        </w:rPr>
        <w:t>техники</w:t>
      </w:r>
    </w:p>
    <w:p w14:paraId="5D23449F" w14:textId="77777777" w:rsidR="005623BF" w:rsidRPr="005623BF" w:rsidRDefault="005623BF" w:rsidP="005623BF">
      <w:pPr>
        <w:pStyle w:val="ac"/>
        <w:spacing w:before="61"/>
        <w:ind w:left="742"/>
        <w:rPr>
          <w:sz w:val="24"/>
          <w:szCs w:val="24"/>
        </w:rPr>
      </w:pPr>
      <w:proofErr w:type="gramStart"/>
      <w:r w:rsidRPr="005623BF">
        <w:rPr>
          <w:sz w:val="24"/>
          <w:szCs w:val="24"/>
        </w:rPr>
        <w:t>изображения</w:t>
      </w:r>
      <w:r w:rsidRPr="005623BF">
        <w:rPr>
          <w:spacing w:val="17"/>
          <w:sz w:val="24"/>
          <w:szCs w:val="24"/>
        </w:rPr>
        <w:t xml:space="preserve"> </w:t>
      </w:r>
      <w:r w:rsidRPr="005623BF">
        <w:rPr>
          <w:sz w:val="24"/>
          <w:szCs w:val="24"/>
        </w:rPr>
        <w:t>.</w:t>
      </w:r>
      <w:proofErr w:type="gramEnd"/>
      <w:r w:rsidRPr="005623BF">
        <w:rPr>
          <w:spacing w:val="73"/>
          <w:sz w:val="24"/>
          <w:szCs w:val="24"/>
        </w:rPr>
        <w:t xml:space="preserve"> </w:t>
      </w:r>
      <w:r w:rsidRPr="005623BF">
        <w:rPr>
          <w:sz w:val="24"/>
          <w:szCs w:val="24"/>
        </w:rPr>
        <w:t>Компьютерная</w:t>
      </w:r>
      <w:r w:rsidRPr="005623BF">
        <w:rPr>
          <w:spacing w:val="71"/>
          <w:sz w:val="24"/>
          <w:szCs w:val="24"/>
        </w:rPr>
        <w:t xml:space="preserve"> </w:t>
      </w:r>
      <w:proofErr w:type="gramStart"/>
      <w:r w:rsidRPr="005623BF">
        <w:rPr>
          <w:sz w:val="24"/>
          <w:szCs w:val="24"/>
        </w:rPr>
        <w:t>графика</w:t>
      </w:r>
      <w:r w:rsidRPr="005623BF">
        <w:rPr>
          <w:spacing w:val="15"/>
          <w:sz w:val="24"/>
          <w:szCs w:val="24"/>
        </w:rPr>
        <w:t xml:space="preserve"> </w:t>
      </w:r>
      <w:r w:rsidRPr="005623BF">
        <w:rPr>
          <w:sz w:val="24"/>
          <w:szCs w:val="24"/>
        </w:rPr>
        <w:t>.</w:t>
      </w:r>
      <w:proofErr w:type="gramEnd"/>
      <w:r w:rsidRPr="005623BF">
        <w:rPr>
          <w:spacing w:val="73"/>
          <w:sz w:val="24"/>
          <w:szCs w:val="24"/>
        </w:rPr>
        <w:t xml:space="preserve"> </w:t>
      </w:r>
      <w:r w:rsidRPr="005623BF">
        <w:rPr>
          <w:sz w:val="24"/>
          <w:szCs w:val="24"/>
        </w:rPr>
        <w:t>Фотография,</w:t>
      </w:r>
      <w:r w:rsidRPr="005623BF">
        <w:rPr>
          <w:spacing w:val="74"/>
          <w:sz w:val="24"/>
          <w:szCs w:val="24"/>
        </w:rPr>
        <w:t xml:space="preserve"> </w:t>
      </w:r>
      <w:proofErr w:type="gramStart"/>
      <w:r w:rsidRPr="005623BF">
        <w:rPr>
          <w:sz w:val="24"/>
          <w:szCs w:val="24"/>
        </w:rPr>
        <w:t>пленэр</w:t>
      </w:r>
      <w:r w:rsidRPr="005623BF">
        <w:rPr>
          <w:spacing w:val="18"/>
          <w:sz w:val="24"/>
          <w:szCs w:val="24"/>
        </w:rPr>
        <w:t xml:space="preserve"> </w:t>
      </w:r>
      <w:r w:rsidRPr="005623BF">
        <w:rPr>
          <w:spacing w:val="-10"/>
          <w:sz w:val="24"/>
          <w:szCs w:val="24"/>
        </w:rPr>
        <w:t>.</w:t>
      </w:r>
      <w:proofErr w:type="gramEnd"/>
    </w:p>
    <w:p w14:paraId="2D0C67BF" w14:textId="77777777" w:rsidR="005623BF" w:rsidRPr="0057125B" w:rsidRDefault="005623BF" w:rsidP="005623BF">
      <w:pPr>
        <w:pStyle w:val="3"/>
        <w:spacing w:before="50"/>
        <w:ind w:left="742"/>
        <w:rPr>
          <w:rFonts w:ascii="Times New Roman" w:hAnsi="Times New Roman" w:cs="Times New Roman"/>
          <w:b/>
          <w:bCs/>
          <w:color w:val="auto"/>
          <w:sz w:val="24"/>
          <w:szCs w:val="24"/>
        </w:rPr>
      </w:pPr>
      <w:bookmarkStart w:id="196" w:name="Графическая_практика"/>
      <w:bookmarkEnd w:id="196"/>
      <w:r w:rsidRPr="0057125B">
        <w:rPr>
          <w:rFonts w:ascii="Times New Roman" w:hAnsi="Times New Roman" w:cs="Times New Roman"/>
          <w:b/>
          <w:bCs/>
          <w:color w:val="auto"/>
          <w:w w:val="105"/>
          <w:sz w:val="24"/>
          <w:szCs w:val="24"/>
        </w:rPr>
        <w:t>Графическая</w:t>
      </w:r>
      <w:r w:rsidRPr="0057125B">
        <w:rPr>
          <w:rFonts w:ascii="Times New Roman" w:hAnsi="Times New Roman" w:cs="Times New Roman"/>
          <w:b/>
          <w:bCs/>
          <w:color w:val="auto"/>
          <w:spacing w:val="23"/>
          <w:w w:val="105"/>
          <w:sz w:val="24"/>
          <w:szCs w:val="24"/>
        </w:rPr>
        <w:t xml:space="preserve"> </w:t>
      </w:r>
      <w:r w:rsidRPr="0057125B">
        <w:rPr>
          <w:rFonts w:ascii="Times New Roman" w:hAnsi="Times New Roman" w:cs="Times New Roman"/>
          <w:b/>
          <w:bCs/>
          <w:color w:val="auto"/>
          <w:spacing w:val="-2"/>
          <w:w w:val="105"/>
          <w:sz w:val="24"/>
          <w:szCs w:val="24"/>
        </w:rPr>
        <w:t>практика</w:t>
      </w:r>
    </w:p>
    <w:p w14:paraId="4FF4D803" w14:textId="77777777" w:rsidR="005623BF" w:rsidRPr="005623BF" w:rsidRDefault="005623BF" w:rsidP="005623BF">
      <w:pPr>
        <w:pStyle w:val="ac"/>
        <w:spacing w:before="30" w:line="278" w:lineRule="auto"/>
        <w:ind w:left="742" w:right="722"/>
        <w:rPr>
          <w:sz w:val="24"/>
          <w:szCs w:val="24"/>
        </w:rPr>
      </w:pPr>
      <w:r w:rsidRPr="005623BF">
        <w:rPr>
          <w:b/>
          <w:sz w:val="24"/>
          <w:szCs w:val="24"/>
        </w:rPr>
        <w:t xml:space="preserve">Содержание. </w:t>
      </w:r>
      <w:r w:rsidRPr="005623BF">
        <w:rPr>
          <w:sz w:val="24"/>
          <w:szCs w:val="24"/>
        </w:rPr>
        <w:t>Рисование листьев растений разной формы, веток дерева</w:t>
      </w:r>
      <w:r w:rsidRPr="005623BF">
        <w:rPr>
          <w:spacing w:val="40"/>
          <w:sz w:val="24"/>
          <w:szCs w:val="24"/>
        </w:rPr>
        <w:t xml:space="preserve"> </w:t>
      </w:r>
      <w:r w:rsidRPr="005623BF">
        <w:rPr>
          <w:sz w:val="24"/>
          <w:szCs w:val="24"/>
        </w:rPr>
        <w:t>по</w:t>
      </w:r>
      <w:r w:rsidRPr="005623BF">
        <w:rPr>
          <w:spacing w:val="40"/>
          <w:sz w:val="24"/>
          <w:szCs w:val="24"/>
        </w:rPr>
        <w:t xml:space="preserve"> </w:t>
      </w:r>
      <w:r w:rsidRPr="005623BF">
        <w:rPr>
          <w:sz w:val="24"/>
          <w:szCs w:val="24"/>
        </w:rPr>
        <w:t>материалам</w:t>
      </w:r>
      <w:r w:rsidRPr="005623BF">
        <w:rPr>
          <w:spacing w:val="40"/>
          <w:sz w:val="24"/>
          <w:szCs w:val="24"/>
        </w:rPr>
        <w:t xml:space="preserve"> </w:t>
      </w:r>
      <w:r w:rsidRPr="005623BF">
        <w:rPr>
          <w:sz w:val="24"/>
          <w:szCs w:val="24"/>
        </w:rPr>
        <w:t>фотографий</w:t>
      </w:r>
      <w:r w:rsidRPr="005623BF">
        <w:rPr>
          <w:spacing w:val="40"/>
          <w:sz w:val="24"/>
          <w:szCs w:val="24"/>
        </w:rPr>
        <w:t xml:space="preserve"> </w:t>
      </w:r>
      <w:r w:rsidRPr="005623BF">
        <w:rPr>
          <w:sz w:val="24"/>
          <w:szCs w:val="24"/>
        </w:rPr>
        <w:t>пленэра</w:t>
      </w:r>
      <w:r w:rsidRPr="005623BF">
        <w:rPr>
          <w:spacing w:val="40"/>
          <w:sz w:val="24"/>
          <w:szCs w:val="24"/>
        </w:rPr>
        <w:t xml:space="preserve"> </w:t>
      </w:r>
      <w:r w:rsidRPr="005623BF">
        <w:rPr>
          <w:sz w:val="24"/>
          <w:szCs w:val="24"/>
        </w:rPr>
        <w:t>«Осенние</w:t>
      </w:r>
      <w:r w:rsidRPr="005623BF">
        <w:rPr>
          <w:spacing w:val="40"/>
          <w:sz w:val="24"/>
          <w:szCs w:val="24"/>
        </w:rPr>
        <w:t xml:space="preserve"> </w:t>
      </w:r>
      <w:r w:rsidRPr="005623BF">
        <w:rPr>
          <w:sz w:val="24"/>
          <w:szCs w:val="24"/>
        </w:rPr>
        <w:t>листья»,</w:t>
      </w:r>
    </w:p>
    <w:p w14:paraId="7F0FCBD2" w14:textId="77777777" w:rsidR="005623BF" w:rsidRPr="005623BF" w:rsidRDefault="005623BF" w:rsidP="005623BF">
      <w:pPr>
        <w:pStyle w:val="ac"/>
        <w:spacing w:line="276" w:lineRule="auto"/>
        <w:ind w:left="742" w:right="707"/>
        <w:rPr>
          <w:sz w:val="24"/>
          <w:szCs w:val="24"/>
        </w:rPr>
      </w:pPr>
      <w:r w:rsidRPr="005623BF">
        <w:rPr>
          <w:sz w:val="24"/>
          <w:szCs w:val="24"/>
        </w:rPr>
        <w:t>«Эти</w:t>
      </w:r>
      <w:r w:rsidRPr="005623BF">
        <w:rPr>
          <w:spacing w:val="40"/>
          <w:sz w:val="24"/>
          <w:szCs w:val="24"/>
        </w:rPr>
        <w:t xml:space="preserve"> </w:t>
      </w:r>
      <w:r w:rsidRPr="005623BF">
        <w:rPr>
          <w:sz w:val="24"/>
          <w:szCs w:val="24"/>
        </w:rPr>
        <w:t>разные</w:t>
      </w:r>
      <w:r w:rsidRPr="005623BF">
        <w:rPr>
          <w:spacing w:val="80"/>
          <w:w w:val="150"/>
          <w:sz w:val="24"/>
          <w:szCs w:val="24"/>
        </w:rPr>
        <w:t xml:space="preserve"> </w:t>
      </w:r>
      <w:r w:rsidRPr="005623BF">
        <w:rPr>
          <w:sz w:val="24"/>
          <w:szCs w:val="24"/>
        </w:rPr>
        <w:t>деревья</w:t>
      </w:r>
      <w:proofErr w:type="gramStart"/>
      <w:r w:rsidRPr="005623BF">
        <w:rPr>
          <w:sz w:val="24"/>
          <w:szCs w:val="24"/>
        </w:rPr>
        <w:t>»</w:t>
      </w:r>
      <w:r w:rsidRPr="005623BF">
        <w:rPr>
          <w:spacing w:val="40"/>
          <w:sz w:val="24"/>
          <w:szCs w:val="24"/>
        </w:rPr>
        <w:t xml:space="preserve"> </w:t>
      </w:r>
      <w:r w:rsidRPr="005623BF">
        <w:rPr>
          <w:sz w:val="24"/>
          <w:szCs w:val="24"/>
        </w:rPr>
        <w:t>.</w:t>
      </w:r>
      <w:proofErr w:type="gramEnd"/>
      <w:r w:rsidRPr="005623BF">
        <w:rPr>
          <w:spacing w:val="80"/>
          <w:w w:val="150"/>
          <w:sz w:val="24"/>
          <w:szCs w:val="24"/>
        </w:rPr>
        <w:t xml:space="preserve"> </w:t>
      </w:r>
      <w:r w:rsidRPr="005623BF">
        <w:rPr>
          <w:sz w:val="24"/>
          <w:szCs w:val="24"/>
        </w:rPr>
        <w:t>Рисование</w:t>
      </w:r>
      <w:r w:rsidRPr="005623BF">
        <w:rPr>
          <w:spacing w:val="80"/>
          <w:w w:val="150"/>
          <w:sz w:val="24"/>
          <w:szCs w:val="24"/>
        </w:rPr>
        <w:t xml:space="preserve"> </w:t>
      </w:r>
      <w:r w:rsidRPr="005623BF">
        <w:rPr>
          <w:sz w:val="24"/>
          <w:szCs w:val="24"/>
        </w:rPr>
        <w:t>с</w:t>
      </w:r>
      <w:r w:rsidRPr="005623BF">
        <w:rPr>
          <w:spacing w:val="80"/>
          <w:w w:val="150"/>
          <w:sz w:val="24"/>
          <w:szCs w:val="24"/>
        </w:rPr>
        <w:t xml:space="preserve"> </w:t>
      </w:r>
      <w:r w:rsidRPr="005623BF">
        <w:rPr>
          <w:sz w:val="24"/>
          <w:szCs w:val="24"/>
        </w:rPr>
        <w:t>натуры:</w:t>
      </w:r>
      <w:r w:rsidRPr="005623BF">
        <w:rPr>
          <w:spacing w:val="80"/>
          <w:w w:val="150"/>
          <w:sz w:val="24"/>
          <w:szCs w:val="24"/>
        </w:rPr>
        <w:t xml:space="preserve"> </w:t>
      </w:r>
      <w:r w:rsidRPr="005623BF">
        <w:rPr>
          <w:sz w:val="24"/>
          <w:szCs w:val="24"/>
        </w:rPr>
        <w:t>листья и</w:t>
      </w:r>
      <w:r w:rsidRPr="005623BF">
        <w:rPr>
          <w:spacing w:val="40"/>
          <w:sz w:val="24"/>
          <w:szCs w:val="24"/>
        </w:rPr>
        <w:t xml:space="preserve"> </w:t>
      </w:r>
      <w:r w:rsidRPr="005623BF">
        <w:rPr>
          <w:sz w:val="24"/>
          <w:szCs w:val="24"/>
        </w:rPr>
        <w:t>их</w:t>
      </w:r>
      <w:r w:rsidRPr="005623BF">
        <w:rPr>
          <w:spacing w:val="40"/>
          <w:sz w:val="24"/>
          <w:szCs w:val="24"/>
        </w:rPr>
        <w:t xml:space="preserve"> </w:t>
      </w:r>
      <w:r w:rsidRPr="005623BF">
        <w:rPr>
          <w:sz w:val="24"/>
          <w:szCs w:val="24"/>
        </w:rPr>
        <w:t xml:space="preserve">форма, декорирование поверхности листа, превращение листа в </w:t>
      </w:r>
      <w:proofErr w:type="gramStart"/>
      <w:r w:rsidRPr="005623BF">
        <w:rPr>
          <w:sz w:val="24"/>
          <w:szCs w:val="24"/>
        </w:rPr>
        <w:t>дерево .</w:t>
      </w:r>
      <w:proofErr w:type="gramEnd"/>
      <w:r w:rsidRPr="005623BF">
        <w:rPr>
          <w:spacing w:val="40"/>
          <w:sz w:val="24"/>
          <w:szCs w:val="24"/>
        </w:rPr>
        <w:t xml:space="preserve"> </w:t>
      </w:r>
      <w:r w:rsidRPr="005623BF">
        <w:rPr>
          <w:sz w:val="24"/>
          <w:szCs w:val="24"/>
        </w:rPr>
        <w:t>Рисование животных, игра</w:t>
      </w:r>
      <w:r w:rsidRPr="005623BF">
        <w:rPr>
          <w:spacing w:val="40"/>
          <w:sz w:val="24"/>
          <w:szCs w:val="24"/>
        </w:rPr>
        <w:t xml:space="preserve"> </w:t>
      </w:r>
      <w:r w:rsidRPr="005623BF">
        <w:rPr>
          <w:sz w:val="24"/>
          <w:szCs w:val="24"/>
        </w:rPr>
        <w:t>«Большие</w:t>
      </w:r>
      <w:r w:rsidRPr="005623BF">
        <w:rPr>
          <w:spacing w:val="40"/>
          <w:sz w:val="24"/>
          <w:szCs w:val="24"/>
        </w:rPr>
        <w:t xml:space="preserve"> </w:t>
      </w:r>
      <w:r w:rsidRPr="005623BF">
        <w:rPr>
          <w:sz w:val="24"/>
          <w:szCs w:val="24"/>
        </w:rPr>
        <w:t>и</w:t>
      </w:r>
      <w:r w:rsidRPr="005623BF">
        <w:rPr>
          <w:spacing w:val="40"/>
          <w:sz w:val="24"/>
          <w:szCs w:val="24"/>
        </w:rPr>
        <w:t xml:space="preserve"> </w:t>
      </w:r>
      <w:r w:rsidRPr="005623BF">
        <w:rPr>
          <w:sz w:val="24"/>
          <w:szCs w:val="24"/>
        </w:rPr>
        <w:t>маленькие</w:t>
      </w:r>
      <w:proofErr w:type="gramStart"/>
      <w:r w:rsidRPr="005623BF">
        <w:rPr>
          <w:sz w:val="24"/>
          <w:szCs w:val="24"/>
        </w:rPr>
        <w:t>»</w:t>
      </w:r>
      <w:r w:rsidRPr="005623BF">
        <w:rPr>
          <w:spacing w:val="40"/>
          <w:sz w:val="24"/>
          <w:szCs w:val="24"/>
        </w:rPr>
        <w:t xml:space="preserve"> </w:t>
      </w:r>
      <w:r w:rsidRPr="005623BF">
        <w:rPr>
          <w:sz w:val="24"/>
          <w:szCs w:val="24"/>
        </w:rPr>
        <w:t>.</w:t>
      </w:r>
      <w:proofErr w:type="gramEnd"/>
      <w:r w:rsidRPr="005623BF">
        <w:rPr>
          <w:sz w:val="24"/>
          <w:szCs w:val="24"/>
        </w:rPr>
        <w:t xml:space="preserve"> Задания</w:t>
      </w:r>
      <w:r w:rsidRPr="005623BF">
        <w:rPr>
          <w:spacing w:val="40"/>
          <w:sz w:val="24"/>
          <w:szCs w:val="24"/>
        </w:rPr>
        <w:t xml:space="preserve"> </w:t>
      </w:r>
      <w:r w:rsidRPr="005623BF">
        <w:rPr>
          <w:sz w:val="24"/>
          <w:szCs w:val="24"/>
        </w:rPr>
        <w:t>на</w:t>
      </w:r>
      <w:r w:rsidRPr="005623BF">
        <w:rPr>
          <w:spacing w:val="40"/>
          <w:sz w:val="24"/>
          <w:szCs w:val="24"/>
        </w:rPr>
        <w:t xml:space="preserve"> </w:t>
      </w:r>
      <w:r w:rsidRPr="005623BF">
        <w:rPr>
          <w:sz w:val="24"/>
          <w:szCs w:val="24"/>
        </w:rPr>
        <w:t>освоение</w:t>
      </w:r>
      <w:r w:rsidRPr="005623BF">
        <w:rPr>
          <w:spacing w:val="40"/>
          <w:sz w:val="24"/>
          <w:szCs w:val="24"/>
        </w:rPr>
        <w:t xml:space="preserve"> </w:t>
      </w:r>
      <w:r w:rsidRPr="005623BF">
        <w:rPr>
          <w:sz w:val="24"/>
          <w:szCs w:val="24"/>
        </w:rPr>
        <w:t>приёмов</w:t>
      </w:r>
      <w:r w:rsidRPr="005623BF">
        <w:rPr>
          <w:spacing w:val="40"/>
          <w:sz w:val="24"/>
          <w:szCs w:val="24"/>
        </w:rPr>
        <w:t xml:space="preserve"> </w:t>
      </w:r>
      <w:r w:rsidRPr="005623BF">
        <w:rPr>
          <w:sz w:val="24"/>
          <w:szCs w:val="24"/>
        </w:rPr>
        <w:t>изображения</w:t>
      </w:r>
      <w:r w:rsidRPr="005623BF">
        <w:rPr>
          <w:spacing w:val="40"/>
          <w:sz w:val="24"/>
          <w:szCs w:val="24"/>
        </w:rPr>
        <w:t xml:space="preserve"> </w:t>
      </w:r>
      <w:r w:rsidRPr="005623BF">
        <w:rPr>
          <w:sz w:val="24"/>
          <w:szCs w:val="24"/>
        </w:rPr>
        <w:t>в</w:t>
      </w:r>
      <w:r w:rsidRPr="005623BF">
        <w:rPr>
          <w:spacing w:val="40"/>
          <w:sz w:val="24"/>
          <w:szCs w:val="24"/>
        </w:rPr>
        <w:t xml:space="preserve"> </w:t>
      </w:r>
      <w:r w:rsidRPr="005623BF">
        <w:rPr>
          <w:sz w:val="24"/>
          <w:szCs w:val="24"/>
        </w:rPr>
        <w:t xml:space="preserve">графическом редакторе </w:t>
      </w:r>
      <w:proofErr w:type="gramStart"/>
      <w:r w:rsidRPr="005623BF">
        <w:rPr>
          <w:sz w:val="24"/>
          <w:szCs w:val="24"/>
        </w:rPr>
        <w:t>Paint .</w:t>
      </w:r>
      <w:proofErr w:type="gramEnd"/>
      <w:r w:rsidRPr="005623BF">
        <w:rPr>
          <w:sz w:val="24"/>
          <w:szCs w:val="24"/>
        </w:rPr>
        <w:t xml:space="preserve"> Композиция из листьев в технике</w:t>
      </w:r>
      <w:r w:rsidRPr="005623BF">
        <w:rPr>
          <w:spacing w:val="40"/>
          <w:sz w:val="24"/>
          <w:szCs w:val="24"/>
        </w:rPr>
        <w:t xml:space="preserve"> </w:t>
      </w:r>
      <w:proofErr w:type="gramStart"/>
      <w:r w:rsidRPr="005623BF">
        <w:rPr>
          <w:sz w:val="24"/>
          <w:szCs w:val="24"/>
        </w:rPr>
        <w:t>тиснения</w:t>
      </w:r>
      <w:r w:rsidRPr="005623BF">
        <w:rPr>
          <w:spacing w:val="40"/>
          <w:sz w:val="24"/>
          <w:szCs w:val="24"/>
        </w:rPr>
        <w:t xml:space="preserve"> </w:t>
      </w:r>
      <w:r w:rsidRPr="005623BF">
        <w:rPr>
          <w:sz w:val="24"/>
          <w:szCs w:val="24"/>
        </w:rPr>
        <w:t>.</w:t>
      </w:r>
      <w:proofErr w:type="gramEnd"/>
      <w:r w:rsidRPr="005623BF">
        <w:rPr>
          <w:sz w:val="24"/>
          <w:szCs w:val="24"/>
        </w:rPr>
        <w:t xml:space="preserve"> Техника</w:t>
      </w:r>
      <w:r w:rsidRPr="005623BF">
        <w:rPr>
          <w:spacing w:val="80"/>
          <w:sz w:val="24"/>
          <w:szCs w:val="24"/>
        </w:rPr>
        <w:t xml:space="preserve"> </w:t>
      </w:r>
      <w:r w:rsidRPr="005623BF">
        <w:rPr>
          <w:sz w:val="24"/>
          <w:szCs w:val="24"/>
        </w:rPr>
        <w:t>аппликации</w:t>
      </w:r>
      <w:r w:rsidRPr="005623BF">
        <w:rPr>
          <w:spacing w:val="80"/>
          <w:w w:val="150"/>
          <w:sz w:val="24"/>
          <w:szCs w:val="24"/>
        </w:rPr>
        <w:t xml:space="preserve"> </w:t>
      </w:r>
      <w:r w:rsidRPr="005623BF">
        <w:rPr>
          <w:sz w:val="24"/>
          <w:szCs w:val="24"/>
        </w:rPr>
        <w:t>(</w:t>
      </w:r>
      <w:proofErr w:type="gramStart"/>
      <w:r w:rsidRPr="005623BF">
        <w:rPr>
          <w:sz w:val="24"/>
          <w:szCs w:val="24"/>
        </w:rPr>
        <w:t>симметричное</w:t>
      </w:r>
      <w:r w:rsidRPr="005623BF">
        <w:rPr>
          <w:spacing w:val="40"/>
          <w:sz w:val="24"/>
          <w:szCs w:val="24"/>
        </w:rPr>
        <w:t xml:space="preserve">  </w:t>
      </w:r>
      <w:r w:rsidRPr="005623BF">
        <w:rPr>
          <w:sz w:val="24"/>
          <w:szCs w:val="24"/>
        </w:rPr>
        <w:t>вырезывание)</w:t>
      </w:r>
      <w:r w:rsidRPr="005623BF">
        <w:rPr>
          <w:spacing w:val="40"/>
          <w:sz w:val="24"/>
          <w:szCs w:val="24"/>
        </w:rPr>
        <w:t xml:space="preserve">  </w:t>
      </w:r>
      <w:r w:rsidRPr="005623BF">
        <w:rPr>
          <w:sz w:val="24"/>
          <w:szCs w:val="24"/>
        </w:rPr>
        <w:t>с</w:t>
      </w:r>
      <w:proofErr w:type="gramEnd"/>
      <w:r w:rsidRPr="005623BF">
        <w:rPr>
          <w:spacing w:val="80"/>
          <w:sz w:val="24"/>
          <w:szCs w:val="24"/>
        </w:rPr>
        <w:t xml:space="preserve"> </w:t>
      </w:r>
      <w:r w:rsidRPr="005623BF">
        <w:rPr>
          <w:sz w:val="24"/>
          <w:szCs w:val="24"/>
        </w:rPr>
        <w:t xml:space="preserve">графической </w:t>
      </w:r>
      <w:proofErr w:type="gramStart"/>
      <w:r w:rsidRPr="005623BF">
        <w:rPr>
          <w:sz w:val="24"/>
          <w:szCs w:val="24"/>
        </w:rPr>
        <w:t>прорисовкой .</w:t>
      </w:r>
      <w:proofErr w:type="gramEnd"/>
      <w:r w:rsidRPr="005623BF">
        <w:rPr>
          <w:sz w:val="24"/>
          <w:szCs w:val="24"/>
        </w:rPr>
        <w:t xml:space="preserve"> Техника объёмной аппликации (</w:t>
      </w:r>
      <w:proofErr w:type="gramStart"/>
      <w:r w:rsidRPr="005623BF">
        <w:rPr>
          <w:sz w:val="24"/>
          <w:szCs w:val="24"/>
        </w:rPr>
        <w:t>симметричное</w:t>
      </w:r>
      <w:r w:rsidRPr="005623BF">
        <w:rPr>
          <w:spacing w:val="72"/>
          <w:sz w:val="24"/>
          <w:szCs w:val="24"/>
        </w:rPr>
        <w:t xml:space="preserve">  </w:t>
      </w:r>
      <w:r w:rsidRPr="005623BF">
        <w:rPr>
          <w:sz w:val="24"/>
          <w:szCs w:val="24"/>
        </w:rPr>
        <w:t>вырезывание,</w:t>
      </w:r>
      <w:r w:rsidRPr="005623BF">
        <w:rPr>
          <w:spacing w:val="74"/>
          <w:sz w:val="24"/>
          <w:szCs w:val="24"/>
        </w:rPr>
        <w:t xml:space="preserve">  </w:t>
      </w:r>
      <w:r w:rsidRPr="005623BF">
        <w:rPr>
          <w:sz w:val="24"/>
          <w:szCs w:val="24"/>
        </w:rPr>
        <w:t>планы) .</w:t>
      </w:r>
      <w:proofErr w:type="gramEnd"/>
      <w:r w:rsidRPr="005623BF">
        <w:rPr>
          <w:spacing w:val="79"/>
          <w:sz w:val="24"/>
          <w:szCs w:val="24"/>
        </w:rPr>
        <w:t xml:space="preserve">  </w:t>
      </w:r>
      <w:proofErr w:type="gramStart"/>
      <w:r w:rsidRPr="005623BF">
        <w:rPr>
          <w:sz w:val="24"/>
          <w:szCs w:val="24"/>
        </w:rPr>
        <w:t>Создание</w:t>
      </w:r>
      <w:r w:rsidRPr="005623BF">
        <w:rPr>
          <w:spacing w:val="80"/>
          <w:sz w:val="24"/>
          <w:szCs w:val="24"/>
        </w:rPr>
        <w:t xml:space="preserve">  </w:t>
      </w:r>
      <w:r w:rsidRPr="005623BF">
        <w:rPr>
          <w:sz w:val="24"/>
          <w:szCs w:val="24"/>
        </w:rPr>
        <w:t>композиции</w:t>
      </w:r>
      <w:proofErr w:type="gramEnd"/>
      <w:r w:rsidRPr="005623BF">
        <w:rPr>
          <w:sz w:val="24"/>
          <w:szCs w:val="24"/>
        </w:rPr>
        <w:t xml:space="preserve"> из каракулей-путаниц из </w:t>
      </w:r>
      <w:proofErr w:type="gramStart"/>
      <w:r w:rsidRPr="005623BF">
        <w:rPr>
          <w:sz w:val="24"/>
          <w:szCs w:val="24"/>
        </w:rPr>
        <w:t>линий .</w:t>
      </w:r>
      <w:proofErr w:type="gramEnd"/>
      <w:r w:rsidRPr="005623BF">
        <w:rPr>
          <w:sz w:val="24"/>
          <w:szCs w:val="24"/>
        </w:rPr>
        <w:t xml:space="preserve"> Персонажи для игры</w:t>
      </w:r>
      <w:r w:rsidRPr="005623BF">
        <w:rPr>
          <w:spacing w:val="40"/>
          <w:sz w:val="24"/>
          <w:szCs w:val="24"/>
        </w:rPr>
        <w:t xml:space="preserve"> </w:t>
      </w:r>
      <w:r w:rsidRPr="005623BF">
        <w:rPr>
          <w:sz w:val="24"/>
          <w:szCs w:val="24"/>
        </w:rPr>
        <w:t>в</w:t>
      </w:r>
      <w:r w:rsidRPr="005623BF">
        <w:rPr>
          <w:spacing w:val="40"/>
          <w:sz w:val="24"/>
          <w:szCs w:val="24"/>
        </w:rPr>
        <w:t xml:space="preserve"> </w:t>
      </w:r>
      <w:r w:rsidRPr="005623BF">
        <w:rPr>
          <w:sz w:val="24"/>
          <w:szCs w:val="24"/>
        </w:rPr>
        <w:t>тени:</w:t>
      </w:r>
      <w:r w:rsidRPr="005623BF">
        <w:rPr>
          <w:spacing w:val="40"/>
          <w:sz w:val="24"/>
          <w:szCs w:val="24"/>
        </w:rPr>
        <w:t xml:space="preserve"> </w:t>
      </w:r>
      <w:r w:rsidRPr="005623BF">
        <w:rPr>
          <w:sz w:val="24"/>
          <w:szCs w:val="24"/>
        </w:rPr>
        <w:t>силуэты</w:t>
      </w:r>
      <w:r w:rsidRPr="005623BF">
        <w:rPr>
          <w:spacing w:val="40"/>
          <w:sz w:val="24"/>
          <w:szCs w:val="24"/>
        </w:rPr>
        <w:t xml:space="preserve"> </w:t>
      </w:r>
      <w:r w:rsidRPr="005623BF">
        <w:rPr>
          <w:sz w:val="24"/>
          <w:szCs w:val="24"/>
        </w:rPr>
        <w:t>на</w:t>
      </w:r>
      <w:r w:rsidRPr="005623BF">
        <w:rPr>
          <w:spacing w:val="40"/>
          <w:sz w:val="24"/>
          <w:szCs w:val="24"/>
        </w:rPr>
        <w:t xml:space="preserve"> </w:t>
      </w:r>
      <w:r w:rsidRPr="005623BF">
        <w:rPr>
          <w:sz w:val="24"/>
          <w:szCs w:val="24"/>
        </w:rPr>
        <w:t>трости</w:t>
      </w:r>
      <w:r w:rsidRPr="005623BF">
        <w:rPr>
          <w:spacing w:val="40"/>
          <w:sz w:val="24"/>
          <w:szCs w:val="24"/>
        </w:rPr>
        <w:t xml:space="preserve"> </w:t>
      </w:r>
      <w:r w:rsidRPr="005623BF">
        <w:rPr>
          <w:sz w:val="24"/>
          <w:szCs w:val="24"/>
        </w:rPr>
        <w:t>(деревянной</w:t>
      </w:r>
      <w:r w:rsidRPr="005623BF">
        <w:rPr>
          <w:spacing w:val="40"/>
          <w:sz w:val="24"/>
          <w:szCs w:val="24"/>
        </w:rPr>
        <w:t xml:space="preserve"> </w:t>
      </w:r>
      <w:r w:rsidRPr="005623BF">
        <w:rPr>
          <w:sz w:val="24"/>
          <w:szCs w:val="24"/>
        </w:rPr>
        <w:t>шпажке) на</w:t>
      </w:r>
      <w:r w:rsidRPr="005623BF">
        <w:rPr>
          <w:spacing w:val="40"/>
          <w:sz w:val="24"/>
          <w:szCs w:val="24"/>
        </w:rPr>
        <w:t xml:space="preserve"> </w:t>
      </w:r>
      <w:r w:rsidRPr="005623BF">
        <w:rPr>
          <w:sz w:val="24"/>
          <w:szCs w:val="24"/>
        </w:rPr>
        <w:t>примере</w:t>
      </w:r>
      <w:r w:rsidRPr="005623BF">
        <w:rPr>
          <w:spacing w:val="40"/>
          <w:sz w:val="24"/>
          <w:szCs w:val="24"/>
        </w:rPr>
        <w:t xml:space="preserve"> </w:t>
      </w:r>
      <w:r w:rsidRPr="005623BF">
        <w:rPr>
          <w:sz w:val="24"/>
          <w:szCs w:val="24"/>
        </w:rPr>
        <w:t>сказок</w:t>
      </w:r>
    </w:p>
    <w:p w14:paraId="1C0B243D" w14:textId="77777777" w:rsidR="005623BF" w:rsidRPr="005623BF" w:rsidRDefault="005623BF" w:rsidP="005623BF">
      <w:pPr>
        <w:pStyle w:val="ac"/>
        <w:spacing w:before="9"/>
        <w:ind w:left="920"/>
        <w:rPr>
          <w:sz w:val="24"/>
          <w:szCs w:val="24"/>
        </w:rPr>
      </w:pPr>
      <w:r w:rsidRPr="005623BF">
        <w:rPr>
          <w:sz w:val="24"/>
          <w:szCs w:val="24"/>
        </w:rPr>
        <w:t>«Теремок»,</w:t>
      </w:r>
      <w:r w:rsidRPr="005623BF">
        <w:rPr>
          <w:spacing w:val="59"/>
          <w:sz w:val="24"/>
          <w:szCs w:val="24"/>
        </w:rPr>
        <w:t xml:space="preserve"> </w:t>
      </w:r>
      <w:r w:rsidRPr="005623BF">
        <w:rPr>
          <w:sz w:val="24"/>
          <w:szCs w:val="24"/>
        </w:rPr>
        <w:t>«Колобок»,</w:t>
      </w:r>
      <w:r w:rsidRPr="005623BF">
        <w:rPr>
          <w:spacing w:val="65"/>
          <w:sz w:val="24"/>
          <w:szCs w:val="24"/>
        </w:rPr>
        <w:t xml:space="preserve"> </w:t>
      </w:r>
      <w:r w:rsidRPr="005623BF">
        <w:rPr>
          <w:sz w:val="24"/>
          <w:szCs w:val="24"/>
        </w:rPr>
        <w:t>«</w:t>
      </w:r>
      <w:proofErr w:type="gramStart"/>
      <w:r w:rsidRPr="005623BF">
        <w:rPr>
          <w:sz w:val="24"/>
          <w:szCs w:val="24"/>
        </w:rPr>
        <w:t>Репка»</w:t>
      </w:r>
      <w:r w:rsidRPr="005623BF">
        <w:rPr>
          <w:spacing w:val="26"/>
          <w:sz w:val="24"/>
          <w:szCs w:val="24"/>
        </w:rPr>
        <w:t xml:space="preserve">  </w:t>
      </w:r>
      <w:r w:rsidRPr="005623BF">
        <w:rPr>
          <w:sz w:val="24"/>
          <w:szCs w:val="24"/>
        </w:rPr>
        <w:t>и</w:t>
      </w:r>
      <w:proofErr w:type="gramEnd"/>
      <w:r w:rsidRPr="005623BF">
        <w:rPr>
          <w:spacing w:val="29"/>
          <w:sz w:val="24"/>
          <w:szCs w:val="24"/>
        </w:rPr>
        <w:t xml:space="preserve">  </w:t>
      </w:r>
      <w:proofErr w:type="gramStart"/>
      <w:r w:rsidRPr="005623BF">
        <w:rPr>
          <w:sz w:val="24"/>
          <w:szCs w:val="24"/>
        </w:rPr>
        <w:t>т</w:t>
      </w:r>
      <w:r w:rsidRPr="005623BF">
        <w:rPr>
          <w:spacing w:val="11"/>
          <w:sz w:val="24"/>
          <w:szCs w:val="24"/>
        </w:rPr>
        <w:t xml:space="preserve"> </w:t>
      </w:r>
      <w:r w:rsidRPr="005623BF">
        <w:rPr>
          <w:sz w:val="24"/>
          <w:szCs w:val="24"/>
        </w:rPr>
        <w:t>.</w:t>
      </w:r>
      <w:proofErr w:type="gramEnd"/>
      <w:r w:rsidRPr="005623BF">
        <w:rPr>
          <w:spacing w:val="27"/>
          <w:sz w:val="24"/>
          <w:szCs w:val="24"/>
        </w:rPr>
        <w:t xml:space="preserve">  </w:t>
      </w:r>
      <w:proofErr w:type="gramStart"/>
      <w:r w:rsidRPr="005623BF">
        <w:rPr>
          <w:sz w:val="24"/>
          <w:szCs w:val="24"/>
        </w:rPr>
        <w:t>д</w:t>
      </w:r>
      <w:r w:rsidRPr="005623BF">
        <w:rPr>
          <w:spacing w:val="8"/>
          <w:sz w:val="24"/>
          <w:szCs w:val="24"/>
        </w:rPr>
        <w:t xml:space="preserve"> </w:t>
      </w:r>
      <w:r w:rsidRPr="005623BF">
        <w:rPr>
          <w:spacing w:val="-10"/>
          <w:sz w:val="24"/>
          <w:szCs w:val="24"/>
        </w:rPr>
        <w:t>.</w:t>
      </w:r>
      <w:proofErr w:type="gramEnd"/>
    </w:p>
    <w:p w14:paraId="7279EFD4" w14:textId="77777777" w:rsidR="005623BF" w:rsidRPr="005623BF" w:rsidRDefault="005623BF" w:rsidP="005623BF">
      <w:pPr>
        <w:pStyle w:val="ac"/>
        <w:spacing w:before="40" w:line="276" w:lineRule="auto"/>
        <w:ind w:left="920" w:right="717" w:firstLine="226"/>
        <w:rPr>
          <w:sz w:val="24"/>
          <w:szCs w:val="24"/>
        </w:rPr>
      </w:pPr>
      <w:r w:rsidRPr="005623BF">
        <w:rPr>
          <w:b/>
          <w:sz w:val="24"/>
          <w:szCs w:val="24"/>
        </w:rPr>
        <w:t>Виды</w:t>
      </w:r>
      <w:r w:rsidRPr="005623BF">
        <w:rPr>
          <w:b/>
          <w:spacing w:val="40"/>
          <w:sz w:val="24"/>
          <w:szCs w:val="24"/>
        </w:rPr>
        <w:t xml:space="preserve"> </w:t>
      </w:r>
      <w:r w:rsidRPr="005623BF">
        <w:rPr>
          <w:b/>
          <w:sz w:val="24"/>
          <w:szCs w:val="24"/>
        </w:rPr>
        <w:t>деятельности.</w:t>
      </w:r>
      <w:r w:rsidRPr="005623BF">
        <w:rPr>
          <w:b/>
          <w:spacing w:val="40"/>
          <w:sz w:val="24"/>
          <w:szCs w:val="24"/>
        </w:rPr>
        <w:t xml:space="preserve"> </w:t>
      </w:r>
      <w:r w:rsidRPr="005623BF">
        <w:rPr>
          <w:sz w:val="24"/>
          <w:szCs w:val="24"/>
        </w:rPr>
        <w:t>Познавательная,</w:t>
      </w:r>
      <w:r w:rsidRPr="005623BF">
        <w:rPr>
          <w:spacing w:val="80"/>
          <w:w w:val="150"/>
          <w:sz w:val="24"/>
          <w:szCs w:val="24"/>
        </w:rPr>
        <w:t xml:space="preserve"> </w:t>
      </w:r>
      <w:r w:rsidRPr="005623BF">
        <w:rPr>
          <w:sz w:val="24"/>
          <w:szCs w:val="24"/>
        </w:rPr>
        <w:t>игровая</w:t>
      </w:r>
      <w:r w:rsidRPr="005623BF">
        <w:rPr>
          <w:spacing w:val="80"/>
          <w:sz w:val="24"/>
          <w:szCs w:val="24"/>
        </w:rPr>
        <w:t xml:space="preserve">  </w:t>
      </w:r>
      <w:r w:rsidRPr="005623BF">
        <w:rPr>
          <w:sz w:val="24"/>
          <w:szCs w:val="24"/>
        </w:rPr>
        <w:t>деятельность</w:t>
      </w:r>
      <w:r w:rsidRPr="005623BF">
        <w:rPr>
          <w:spacing w:val="40"/>
          <w:sz w:val="24"/>
          <w:szCs w:val="24"/>
        </w:rPr>
        <w:t xml:space="preserve"> </w:t>
      </w:r>
      <w:r w:rsidRPr="005623BF">
        <w:rPr>
          <w:sz w:val="24"/>
          <w:szCs w:val="24"/>
        </w:rPr>
        <w:t>и</w:t>
      </w:r>
      <w:r w:rsidRPr="005623BF">
        <w:rPr>
          <w:spacing w:val="40"/>
          <w:sz w:val="24"/>
          <w:szCs w:val="24"/>
        </w:rPr>
        <w:t xml:space="preserve"> </w:t>
      </w:r>
      <w:r w:rsidRPr="005623BF">
        <w:rPr>
          <w:sz w:val="24"/>
          <w:szCs w:val="24"/>
        </w:rPr>
        <w:t>художественное</w:t>
      </w:r>
      <w:r w:rsidRPr="005623BF">
        <w:rPr>
          <w:spacing w:val="40"/>
          <w:sz w:val="24"/>
          <w:szCs w:val="24"/>
        </w:rPr>
        <w:t xml:space="preserve"> </w:t>
      </w:r>
      <w:r w:rsidRPr="005623BF">
        <w:rPr>
          <w:sz w:val="24"/>
          <w:szCs w:val="24"/>
        </w:rPr>
        <w:t>творчество:</w:t>
      </w:r>
      <w:r w:rsidRPr="005623BF">
        <w:rPr>
          <w:spacing w:val="80"/>
          <w:w w:val="150"/>
          <w:sz w:val="24"/>
          <w:szCs w:val="24"/>
        </w:rPr>
        <w:t xml:space="preserve"> </w:t>
      </w:r>
      <w:r w:rsidRPr="005623BF">
        <w:rPr>
          <w:sz w:val="24"/>
          <w:szCs w:val="24"/>
        </w:rPr>
        <w:t>упражнения</w:t>
      </w:r>
      <w:r w:rsidRPr="005623BF">
        <w:rPr>
          <w:spacing w:val="80"/>
          <w:w w:val="150"/>
          <w:sz w:val="24"/>
          <w:szCs w:val="24"/>
        </w:rPr>
        <w:t xml:space="preserve"> </w:t>
      </w:r>
      <w:r w:rsidRPr="005623BF">
        <w:rPr>
          <w:sz w:val="24"/>
          <w:szCs w:val="24"/>
        </w:rPr>
        <w:t>на</w:t>
      </w:r>
      <w:r w:rsidRPr="005623BF">
        <w:rPr>
          <w:spacing w:val="80"/>
          <w:w w:val="150"/>
          <w:sz w:val="24"/>
          <w:szCs w:val="24"/>
        </w:rPr>
        <w:t xml:space="preserve"> </w:t>
      </w:r>
      <w:r w:rsidRPr="005623BF">
        <w:rPr>
          <w:sz w:val="24"/>
          <w:szCs w:val="24"/>
        </w:rPr>
        <w:t>освоение</w:t>
      </w:r>
      <w:r w:rsidRPr="005623BF">
        <w:rPr>
          <w:spacing w:val="40"/>
          <w:sz w:val="24"/>
          <w:szCs w:val="24"/>
        </w:rPr>
        <w:t xml:space="preserve"> </w:t>
      </w:r>
      <w:r w:rsidRPr="005623BF">
        <w:rPr>
          <w:sz w:val="24"/>
          <w:szCs w:val="24"/>
        </w:rPr>
        <w:t>приёмов рисования линией, пятном, штрихом (веток дерева, животных, птиц, рыб); приёмы изображения в графическом редакторе</w:t>
      </w:r>
      <w:r w:rsidRPr="005623BF">
        <w:rPr>
          <w:spacing w:val="80"/>
          <w:w w:val="150"/>
          <w:sz w:val="24"/>
          <w:szCs w:val="24"/>
        </w:rPr>
        <w:t xml:space="preserve"> </w:t>
      </w:r>
      <w:r w:rsidRPr="005623BF">
        <w:rPr>
          <w:sz w:val="24"/>
          <w:szCs w:val="24"/>
        </w:rPr>
        <w:t>Paint;</w:t>
      </w:r>
      <w:r w:rsidRPr="005623BF">
        <w:rPr>
          <w:spacing w:val="80"/>
          <w:w w:val="150"/>
          <w:sz w:val="24"/>
          <w:szCs w:val="24"/>
        </w:rPr>
        <w:t xml:space="preserve"> </w:t>
      </w:r>
      <w:r w:rsidRPr="005623BF">
        <w:rPr>
          <w:sz w:val="24"/>
          <w:szCs w:val="24"/>
        </w:rPr>
        <w:t>выполнение</w:t>
      </w:r>
      <w:r w:rsidRPr="005623BF">
        <w:rPr>
          <w:spacing w:val="80"/>
          <w:w w:val="150"/>
          <w:sz w:val="24"/>
          <w:szCs w:val="24"/>
        </w:rPr>
        <w:t xml:space="preserve"> </w:t>
      </w:r>
      <w:r w:rsidRPr="005623BF">
        <w:rPr>
          <w:sz w:val="24"/>
          <w:szCs w:val="24"/>
        </w:rPr>
        <w:t>рисунка</w:t>
      </w:r>
      <w:r w:rsidRPr="005623BF">
        <w:rPr>
          <w:spacing w:val="80"/>
          <w:w w:val="150"/>
          <w:sz w:val="24"/>
          <w:szCs w:val="24"/>
        </w:rPr>
        <w:t xml:space="preserve"> </w:t>
      </w:r>
      <w:r w:rsidRPr="005623BF">
        <w:rPr>
          <w:sz w:val="24"/>
          <w:szCs w:val="24"/>
        </w:rPr>
        <w:t>с</w:t>
      </w:r>
      <w:r w:rsidRPr="005623BF">
        <w:rPr>
          <w:spacing w:val="80"/>
          <w:w w:val="150"/>
          <w:sz w:val="24"/>
          <w:szCs w:val="24"/>
        </w:rPr>
        <w:t xml:space="preserve"> </w:t>
      </w:r>
      <w:r w:rsidRPr="005623BF">
        <w:rPr>
          <w:sz w:val="24"/>
          <w:szCs w:val="24"/>
        </w:rPr>
        <w:t>натуры:</w:t>
      </w:r>
      <w:r w:rsidRPr="005623BF">
        <w:rPr>
          <w:spacing w:val="80"/>
          <w:sz w:val="24"/>
          <w:szCs w:val="24"/>
        </w:rPr>
        <w:t xml:space="preserve">  </w:t>
      </w:r>
      <w:r w:rsidRPr="005623BF">
        <w:rPr>
          <w:sz w:val="24"/>
          <w:szCs w:val="24"/>
        </w:rPr>
        <w:t>разные листья</w:t>
      </w:r>
      <w:r w:rsidRPr="005623BF">
        <w:rPr>
          <w:spacing w:val="40"/>
          <w:sz w:val="24"/>
          <w:szCs w:val="24"/>
        </w:rPr>
        <w:t xml:space="preserve"> </w:t>
      </w:r>
      <w:r w:rsidRPr="005623BF">
        <w:rPr>
          <w:sz w:val="24"/>
          <w:szCs w:val="24"/>
        </w:rPr>
        <w:t>и их</w:t>
      </w:r>
      <w:r w:rsidRPr="005623BF">
        <w:rPr>
          <w:spacing w:val="40"/>
          <w:sz w:val="24"/>
          <w:szCs w:val="24"/>
        </w:rPr>
        <w:t xml:space="preserve"> </w:t>
      </w:r>
      <w:r w:rsidRPr="005623BF">
        <w:rPr>
          <w:sz w:val="24"/>
          <w:szCs w:val="24"/>
        </w:rPr>
        <w:t>форма, декорирование поверхности</w:t>
      </w:r>
      <w:r w:rsidRPr="005623BF">
        <w:rPr>
          <w:spacing w:val="40"/>
          <w:sz w:val="24"/>
          <w:szCs w:val="24"/>
        </w:rPr>
        <w:t xml:space="preserve"> </w:t>
      </w:r>
      <w:r w:rsidRPr="005623BF">
        <w:rPr>
          <w:sz w:val="24"/>
          <w:szCs w:val="24"/>
        </w:rPr>
        <w:t>листа, превращение</w:t>
      </w:r>
      <w:r w:rsidRPr="005623BF">
        <w:rPr>
          <w:spacing w:val="40"/>
          <w:sz w:val="24"/>
          <w:szCs w:val="24"/>
        </w:rPr>
        <w:t xml:space="preserve"> </w:t>
      </w:r>
      <w:r w:rsidRPr="005623BF">
        <w:rPr>
          <w:sz w:val="24"/>
          <w:szCs w:val="24"/>
        </w:rPr>
        <w:t>листа</w:t>
      </w:r>
      <w:r w:rsidRPr="005623BF">
        <w:rPr>
          <w:spacing w:val="80"/>
          <w:w w:val="150"/>
          <w:sz w:val="24"/>
          <w:szCs w:val="24"/>
        </w:rPr>
        <w:t xml:space="preserve"> </w:t>
      </w:r>
      <w:r w:rsidRPr="005623BF">
        <w:rPr>
          <w:sz w:val="24"/>
          <w:szCs w:val="24"/>
        </w:rPr>
        <w:t>в</w:t>
      </w:r>
      <w:r w:rsidRPr="005623BF">
        <w:rPr>
          <w:spacing w:val="80"/>
          <w:w w:val="150"/>
          <w:sz w:val="24"/>
          <w:szCs w:val="24"/>
        </w:rPr>
        <w:t xml:space="preserve"> </w:t>
      </w:r>
      <w:r w:rsidRPr="005623BF">
        <w:rPr>
          <w:sz w:val="24"/>
          <w:szCs w:val="24"/>
        </w:rPr>
        <w:t>дерево;</w:t>
      </w:r>
      <w:r w:rsidRPr="005623BF">
        <w:rPr>
          <w:spacing w:val="80"/>
          <w:w w:val="150"/>
          <w:sz w:val="24"/>
          <w:szCs w:val="24"/>
        </w:rPr>
        <w:t xml:space="preserve"> </w:t>
      </w:r>
      <w:r w:rsidRPr="005623BF">
        <w:rPr>
          <w:sz w:val="24"/>
          <w:szCs w:val="24"/>
        </w:rPr>
        <w:t>композиция</w:t>
      </w:r>
      <w:r w:rsidRPr="005623BF">
        <w:rPr>
          <w:spacing w:val="80"/>
          <w:w w:val="150"/>
          <w:sz w:val="24"/>
          <w:szCs w:val="24"/>
        </w:rPr>
        <w:t xml:space="preserve"> </w:t>
      </w:r>
      <w:r w:rsidRPr="005623BF">
        <w:rPr>
          <w:sz w:val="24"/>
          <w:szCs w:val="24"/>
        </w:rPr>
        <w:t>из</w:t>
      </w:r>
      <w:r w:rsidRPr="005623BF">
        <w:rPr>
          <w:spacing w:val="80"/>
          <w:w w:val="150"/>
          <w:sz w:val="24"/>
          <w:szCs w:val="24"/>
        </w:rPr>
        <w:t xml:space="preserve"> </w:t>
      </w:r>
      <w:r w:rsidRPr="005623BF">
        <w:rPr>
          <w:sz w:val="24"/>
          <w:szCs w:val="24"/>
        </w:rPr>
        <w:t>листьев</w:t>
      </w:r>
      <w:r w:rsidRPr="005623BF">
        <w:rPr>
          <w:spacing w:val="80"/>
          <w:w w:val="150"/>
          <w:sz w:val="24"/>
          <w:szCs w:val="24"/>
        </w:rPr>
        <w:t xml:space="preserve"> </w:t>
      </w:r>
      <w:r w:rsidRPr="005623BF">
        <w:rPr>
          <w:sz w:val="24"/>
          <w:szCs w:val="24"/>
        </w:rPr>
        <w:t>в технике</w:t>
      </w:r>
      <w:r w:rsidRPr="005623BF">
        <w:rPr>
          <w:spacing w:val="40"/>
          <w:sz w:val="24"/>
          <w:szCs w:val="24"/>
        </w:rPr>
        <w:t xml:space="preserve"> </w:t>
      </w:r>
      <w:r w:rsidRPr="005623BF">
        <w:rPr>
          <w:sz w:val="24"/>
          <w:szCs w:val="24"/>
        </w:rPr>
        <w:t>тиснения</w:t>
      </w:r>
      <w:r w:rsidRPr="005623BF">
        <w:rPr>
          <w:spacing w:val="40"/>
          <w:sz w:val="24"/>
          <w:szCs w:val="24"/>
        </w:rPr>
        <w:t xml:space="preserve"> </w:t>
      </w:r>
      <w:r w:rsidRPr="005623BF">
        <w:rPr>
          <w:sz w:val="24"/>
          <w:szCs w:val="24"/>
        </w:rPr>
        <w:t>и</w:t>
      </w:r>
      <w:r w:rsidRPr="005623BF">
        <w:rPr>
          <w:spacing w:val="40"/>
          <w:sz w:val="24"/>
          <w:szCs w:val="24"/>
        </w:rPr>
        <w:t xml:space="preserve"> </w:t>
      </w:r>
      <w:r w:rsidRPr="005623BF">
        <w:rPr>
          <w:sz w:val="24"/>
          <w:szCs w:val="24"/>
        </w:rPr>
        <w:t>аппликации</w:t>
      </w:r>
      <w:r w:rsidRPr="005623BF">
        <w:rPr>
          <w:spacing w:val="40"/>
          <w:sz w:val="24"/>
          <w:szCs w:val="24"/>
        </w:rPr>
        <w:t xml:space="preserve"> </w:t>
      </w:r>
      <w:r w:rsidRPr="005623BF">
        <w:rPr>
          <w:sz w:val="24"/>
          <w:szCs w:val="24"/>
        </w:rPr>
        <w:t>(линия,</w:t>
      </w:r>
      <w:r w:rsidRPr="005623BF">
        <w:rPr>
          <w:spacing w:val="80"/>
          <w:w w:val="150"/>
          <w:sz w:val="24"/>
          <w:szCs w:val="24"/>
        </w:rPr>
        <w:t xml:space="preserve"> </w:t>
      </w:r>
      <w:r w:rsidRPr="005623BF">
        <w:rPr>
          <w:sz w:val="24"/>
          <w:szCs w:val="24"/>
        </w:rPr>
        <w:t>пятно,</w:t>
      </w:r>
      <w:r w:rsidRPr="005623BF">
        <w:rPr>
          <w:spacing w:val="80"/>
          <w:w w:val="150"/>
          <w:sz w:val="24"/>
          <w:szCs w:val="24"/>
        </w:rPr>
        <w:t xml:space="preserve"> </w:t>
      </w:r>
      <w:r w:rsidRPr="005623BF">
        <w:rPr>
          <w:sz w:val="24"/>
          <w:szCs w:val="24"/>
        </w:rPr>
        <w:t>силуэт);</w:t>
      </w:r>
      <w:r w:rsidRPr="005623BF">
        <w:rPr>
          <w:spacing w:val="40"/>
          <w:sz w:val="24"/>
          <w:szCs w:val="24"/>
        </w:rPr>
        <w:t xml:space="preserve"> </w:t>
      </w:r>
      <w:r w:rsidRPr="005623BF">
        <w:rPr>
          <w:sz w:val="24"/>
          <w:szCs w:val="24"/>
        </w:rPr>
        <w:t>создание</w:t>
      </w:r>
      <w:r w:rsidRPr="005623BF">
        <w:rPr>
          <w:spacing w:val="80"/>
          <w:w w:val="150"/>
          <w:sz w:val="24"/>
          <w:szCs w:val="24"/>
        </w:rPr>
        <w:t xml:space="preserve"> </w:t>
      </w:r>
      <w:r w:rsidRPr="005623BF">
        <w:rPr>
          <w:sz w:val="24"/>
          <w:szCs w:val="24"/>
        </w:rPr>
        <w:t>композиции</w:t>
      </w:r>
      <w:r w:rsidRPr="005623BF">
        <w:rPr>
          <w:spacing w:val="80"/>
          <w:w w:val="150"/>
          <w:sz w:val="24"/>
          <w:szCs w:val="24"/>
        </w:rPr>
        <w:t xml:space="preserve"> </w:t>
      </w:r>
      <w:r w:rsidRPr="005623BF">
        <w:rPr>
          <w:sz w:val="24"/>
          <w:szCs w:val="24"/>
        </w:rPr>
        <w:t>из</w:t>
      </w:r>
      <w:r w:rsidRPr="005623BF">
        <w:rPr>
          <w:spacing w:val="80"/>
          <w:w w:val="150"/>
          <w:sz w:val="24"/>
          <w:szCs w:val="24"/>
        </w:rPr>
        <w:t xml:space="preserve"> </w:t>
      </w:r>
      <w:r w:rsidRPr="005623BF">
        <w:rPr>
          <w:sz w:val="24"/>
          <w:szCs w:val="24"/>
        </w:rPr>
        <w:t>каракулей-путаниц</w:t>
      </w:r>
      <w:r w:rsidRPr="005623BF">
        <w:rPr>
          <w:spacing w:val="80"/>
          <w:w w:val="150"/>
          <w:sz w:val="24"/>
          <w:szCs w:val="24"/>
        </w:rPr>
        <w:t xml:space="preserve"> </w:t>
      </w:r>
      <w:r w:rsidRPr="005623BF">
        <w:rPr>
          <w:sz w:val="24"/>
          <w:szCs w:val="24"/>
        </w:rPr>
        <w:t>из</w:t>
      </w:r>
      <w:r w:rsidRPr="005623BF">
        <w:rPr>
          <w:spacing w:val="80"/>
          <w:w w:val="150"/>
          <w:sz w:val="24"/>
          <w:szCs w:val="24"/>
        </w:rPr>
        <w:t xml:space="preserve"> </w:t>
      </w:r>
      <w:r w:rsidRPr="005623BF">
        <w:rPr>
          <w:sz w:val="24"/>
          <w:szCs w:val="24"/>
        </w:rPr>
        <w:t>линий;</w:t>
      </w:r>
      <w:r w:rsidRPr="005623BF">
        <w:rPr>
          <w:spacing w:val="40"/>
          <w:sz w:val="24"/>
          <w:szCs w:val="24"/>
        </w:rPr>
        <w:t xml:space="preserve"> </w:t>
      </w:r>
      <w:r w:rsidRPr="005623BF">
        <w:rPr>
          <w:sz w:val="24"/>
          <w:szCs w:val="24"/>
        </w:rPr>
        <w:t>рисунки для игры в тени; ком- позиции в смешанной технике; работа</w:t>
      </w:r>
      <w:r w:rsidRPr="005623BF">
        <w:rPr>
          <w:spacing w:val="40"/>
          <w:sz w:val="24"/>
          <w:szCs w:val="24"/>
        </w:rPr>
        <w:t xml:space="preserve"> </w:t>
      </w:r>
      <w:r w:rsidRPr="005623BF">
        <w:rPr>
          <w:sz w:val="24"/>
          <w:szCs w:val="24"/>
        </w:rPr>
        <w:t>в</w:t>
      </w:r>
      <w:r w:rsidRPr="005623BF">
        <w:rPr>
          <w:spacing w:val="40"/>
          <w:sz w:val="24"/>
          <w:szCs w:val="24"/>
        </w:rPr>
        <w:t xml:space="preserve"> </w:t>
      </w:r>
      <w:r w:rsidRPr="005623BF">
        <w:rPr>
          <w:sz w:val="24"/>
          <w:szCs w:val="24"/>
        </w:rPr>
        <w:t>технике</w:t>
      </w:r>
      <w:r w:rsidRPr="005623BF">
        <w:rPr>
          <w:spacing w:val="40"/>
          <w:sz w:val="24"/>
          <w:szCs w:val="24"/>
        </w:rPr>
        <w:t xml:space="preserve"> </w:t>
      </w:r>
      <w:r w:rsidRPr="005623BF">
        <w:rPr>
          <w:sz w:val="24"/>
          <w:szCs w:val="24"/>
        </w:rPr>
        <w:t>объёмной</w:t>
      </w:r>
      <w:r w:rsidRPr="005623BF">
        <w:rPr>
          <w:spacing w:val="40"/>
          <w:sz w:val="24"/>
          <w:szCs w:val="24"/>
        </w:rPr>
        <w:t xml:space="preserve"> </w:t>
      </w:r>
      <w:r w:rsidRPr="005623BF">
        <w:rPr>
          <w:sz w:val="24"/>
          <w:szCs w:val="24"/>
        </w:rPr>
        <w:t>аппликации .</w:t>
      </w:r>
    </w:p>
    <w:p w14:paraId="4AF296A5" w14:textId="77777777" w:rsidR="005623BF" w:rsidRPr="005623BF" w:rsidRDefault="005623BF" w:rsidP="005623BF">
      <w:pPr>
        <w:pStyle w:val="ac"/>
        <w:spacing w:before="17" w:line="276" w:lineRule="auto"/>
        <w:ind w:left="920" w:right="719" w:firstLine="226"/>
        <w:rPr>
          <w:sz w:val="24"/>
          <w:szCs w:val="24"/>
        </w:rPr>
      </w:pPr>
      <w:r w:rsidRPr="005623BF">
        <w:rPr>
          <w:b/>
          <w:sz w:val="24"/>
          <w:szCs w:val="24"/>
        </w:rPr>
        <w:t xml:space="preserve">Форма организации. </w:t>
      </w:r>
      <w:r w:rsidRPr="005623BF">
        <w:rPr>
          <w:sz w:val="24"/>
          <w:szCs w:val="24"/>
        </w:rPr>
        <w:t>Художественно-творческая практика;</w:t>
      </w:r>
      <w:r w:rsidRPr="005623BF">
        <w:rPr>
          <w:spacing w:val="80"/>
          <w:w w:val="150"/>
          <w:sz w:val="24"/>
          <w:szCs w:val="24"/>
        </w:rPr>
        <w:t xml:space="preserve"> </w:t>
      </w:r>
      <w:r w:rsidRPr="005623BF">
        <w:rPr>
          <w:sz w:val="24"/>
          <w:szCs w:val="24"/>
        </w:rPr>
        <w:t>игры</w:t>
      </w:r>
      <w:r w:rsidRPr="005623BF">
        <w:rPr>
          <w:spacing w:val="40"/>
          <w:sz w:val="24"/>
          <w:szCs w:val="24"/>
        </w:rPr>
        <w:t xml:space="preserve"> </w:t>
      </w:r>
      <w:r w:rsidRPr="005623BF">
        <w:rPr>
          <w:sz w:val="24"/>
          <w:szCs w:val="24"/>
        </w:rPr>
        <w:t>«Каракули»,</w:t>
      </w:r>
      <w:r w:rsidRPr="005623BF">
        <w:rPr>
          <w:spacing w:val="80"/>
          <w:w w:val="150"/>
          <w:sz w:val="24"/>
          <w:szCs w:val="24"/>
        </w:rPr>
        <w:t xml:space="preserve"> </w:t>
      </w:r>
      <w:r w:rsidRPr="005623BF">
        <w:rPr>
          <w:sz w:val="24"/>
          <w:szCs w:val="24"/>
        </w:rPr>
        <w:t>«Большие</w:t>
      </w:r>
      <w:r w:rsidRPr="005623BF">
        <w:rPr>
          <w:spacing w:val="80"/>
          <w:w w:val="150"/>
          <w:sz w:val="24"/>
          <w:szCs w:val="24"/>
        </w:rPr>
        <w:t xml:space="preserve"> </w:t>
      </w:r>
      <w:r w:rsidRPr="005623BF">
        <w:rPr>
          <w:sz w:val="24"/>
          <w:szCs w:val="24"/>
        </w:rPr>
        <w:t>и</w:t>
      </w:r>
      <w:r w:rsidRPr="005623BF">
        <w:rPr>
          <w:spacing w:val="80"/>
          <w:w w:val="150"/>
          <w:sz w:val="24"/>
          <w:szCs w:val="24"/>
        </w:rPr>
        <w:t xml:space="preserve"> </w:t>
      </w:r>
      <w:r w:rsidRPr="005623BF">
        <w:rPr>
          <w:sz w:val="24"/>
          <w:szCs w:val="24"/>
        </w:rPr>
        <w:t>маленькие»,</w:t>
      </w:r>
      <w:r w:rsidRPr="005623BF">
        <w:rPr>
          <w:spacing w:val="80"/>
          <w:w w:val="150"/>
          <w:sz w:val="24"/>
          <w:szCs w:val="24"/>
        </w:rPr>
        <w:t xml:space="preserve"> </w:t>
      </w:r>
      <w:r w:rsidRPr="005623BF">
        <w:rPr>
          <w:sz w:val="24"/>
          <w:szCs w:val="24"/>
        </w:rPr>
        <w:t>«Волшебные</w:t>
      </w:r>
      <w:r w:rsidRPr="005623BF">
        <w:rPr>
          <w:spacing w:val="80"/>
          <w:sz w:val="24"/>
          <w:szCs w:val="24"/>
        </w:rPr>
        <w:t xml:space="preserve"> </w:t>
      </w:r>
      <w:r w:rsidRPr="005623BF">
        <w:rPr>
          <w:sz w:val="24"/>
          <w:szCs w:val="24"/>
        </w:rPr>
        <w:t>тени»; коллективная работа; работа в творческих группах; фотографирование</w:t>
      </w:r>
      <w:r w:rsidRPr="005623BF">
        <w:rPr>
          <w:spacing w:val="80"/>
          <w:w w:val="150"/>
          <w:sz w:val="24"/>
          <w:szCs w:val="24"/>
        </w:rPr>
        <w:t xml:space="preserve"> </w:t>
      </w:r>
      <w:r w:rsidRPr="005623BF">
        <w:rPr>
          <w:sz w:val="24"/>
          <w:szCs w:val="24"/>
        </w:rPr>
        <w:t>на</w:t>
      </w:r>
      <w:r w:rsidRPr="005623BF">
        <w:rPr>
          <w:spacing w:val="80"/>
          <w:w w:val="150"/>
          <w:sz w:val="24"/>
          <w:szCs w:val="24"/>
        </w:rPr>
        <w:t xml:space="preserve"> </w:t>
      </w:r>
      <w:r w:rsidRPr="005623BF">
        <w:rPr>
          <w:sz w:val="24"/>
          <w:szCs w:val="24"/>
        </w:rPr>
        <w:t>природе;</w:t>
      </w:r>
      <w:r w:rsidRPr="005623BF">
        <w:rPr>
          <w:spacing w:val="80"/>
          <w:w w:val="150"/>
          <w:sz w:val="24"/>
          <w:szCs w:val="24"/>
        </w:rPr>
        <w:t xml:space="preserve"> </w:t>
      </w:r>
      <w:r w:rsidRPr="005623BF">
        <w:rPr>
          <w:sz w:val="24"/>
          <w:szCs w:val="24"/>
        </w:rPr>
        <w:t>занятие</w:t>
      </w:r>
      <w:r w:rsidRPr="005623BF">
        <w:rPr>
          <w:spacing w:val="80"/>
          <w:w w:val="150"/>
          <w:sz w:val="24"/>
          <w:szCs w:val="24"/>
        </w:rPr>
        <w:t xml:space="preserve"> </w:t>
      </w:r>
      <w:r w:rsidRPr="005623BF">
        <w:rPr>
          <w:sz w:val="24"/>
          <w:szCs w:val="24"/>
        </w:rPr>
        <w:t>в</w:t>
      </w:r>
      <w:r w:rsidRPr="005623BF">
        <w:rPr>
          <w:spacing w:val="80"/>
          <w:w w:val="150"/>
          <w:sz w:val="24"/>
          <w:szCs w:val="24"/>
        </w:rPr>
        <w:t xml:space="preserve"> </w:t>
      </w:r>
      <w:r w:rsidRPr="005623BF">
        <w:rPr>
          <w:sz w:val="24"/>
          <w:szCs w:val="24"/>
        </w:rPr>
        <w:t xml:space="preserve">компьютерном классе </w:t>
      </w:r>
      <w:proofErr w:type="gramStart"/>
      <w:r w:rsidRPr="005623BF">
        <w:rPr>
          <w:sz w:val="24"/>
          <w:szCs w:val="24"/>
        </w:rPr>
        <w:t>школы .</w:t>
      </w:r>
      <w:proofErr w:type="gramEnd"/>
    </w:p>
    <w:p w14:paraId="578A10E1" w14:textId="77777777" w:rsidR="005623BF" w:rsidRPr="0057125B" w:rsidRDefault="005623BF" w:rsidP="005623BF">
      <w:pPr>
        <w:pStyle w:val="ac"/>
        <w:spacing w:before="107"/>
        <w:rPr>
          <w:b/>
          <w:bCs/>
          <w:sz w:val="24"/>
          <w:szCs w:val="24"/>
        </w:rPr>
      </w:pPr>
      <w:r w:rsidRPr="0057125B">
        <w:rPr>
          <w:b/>
          <w:bCs/>
          <w:spacing w:val="-5"/>
          <w:sz w:val="24"/>
          <w:szCs w:val="24"/>
        </w:rPr>
        <w:t>Модуль</w:t>
      </w:r>
      <w:r w:rsidRPr="0057125B">
        <w:rPr>
          <w:b/>
          <w:bCs/>
          <w:spacing w:val="-2"/>
          <w:sz w:val="24"/>
          <w:szCs w:val="24"/>
        </w:rPr>
        <w:t xml:space="preserve"> «живопись»</w:t>
      </w:r>
    </w:p>
    <w:p w14:paraId="66B678E1" w14:textId="77777777" w:rsidR="005623BF" w:rsidRPr="005623BF" w:rsidRDefault="005623BF" w:rsidP="005623BF">
      <w:pPr>
        <w:pStyle w:val="ac"/>
        <w:spacing w:before="97" w:line="278" w:lineRule="auto"/>
        <w:ind w:left="920" w:right="783" w:firstLine="226"/>
        <w:jc w:val="left"/>
        <w:rPr>
          <w:sz w:val="24"/>
          <w:szCs w:val="24"/>
        </w:rPr>
      </w:pPr>
      <w:r w:rsidRPr="005623BF">
        <w:rPr>
          <w:b/>
          <w:sz w:val="24"/>
          <w:szCs w:val="24"/>
        </w:rPr>
        <w:t>Вводное</w:t>
      </w:r>
      <w:r w:rsidRPr="005623BF">
        <w:rPr>
          <w:b/>
          <w:spacing w:val="-5"/>
          <w:sz w:val="24"/>
          <w:szCs w:val="24"/>
        </w:rPr>
        <w:t xml:space="preserve"> </w:t>
      </w:r>
      <w:r w:rsidRPr="005623BF">
        <w:rPr>
          <w:b/>
          <w:sz w:val="24"/>
          <w:szCs w:val="24"/>
        </w:rPr>
        <w:t xml:space="preserve">занятие. </w:t>
      </w:r>
      <w:r w:rsidRPr="005623BF">
        <w:rPr>
          <w:sz w:val="24"/>
          <w:szCs w:val="24"/>
        </w:rPr>
        <w:t>Живописные</w:t>
      </w:r>
      <w:r w:rsidRPr="005623BF">
        <w:rPr>
          <w:spacing w:val="-8"/>
          <w:sz w:val="24"/>
          <w:szCs w:val="24"/>
        </w:rPr>
        <w:t xml:space="preserve"> </w:t>
      </w:r>
      <w:r w:rsidRPr="005623BF">
        <w:rPr>
          <w:sz w:val="24"/>
          <w:szCs w:val="24"/>
        </w:rPr>
        <w:t>материалы,</w:t>
      </w:r>
      <w:r w:rsidRPr="005623BF">
        <w:rPr>
          <w:spacing w:val="-5"/>
          <w:sz w:val="24"/>
          <w:szCs w:val="24"/>
        </w:rPr>
        <w:t xml:space="preserve"> </w:t>
      </w:r>
      <w:r w:rsidRPr="005623BF">
        <w:rPr>
          <w:sz w:val="24"/>
          <w:szCs w:val="24"/>
        </w:rPr>
        <w:t>их</w:t>
      </w:r>
      <w:r w:rsidRPr="005623BF">
        <w:rPr>
          <w:spacing w:val="-3"/>
          <w:sz w:val="24"/>
          <w:szCs w:val="24"/>
        </w:rPr>
        <w:t xml:space="preserve"> </w:t>
      </w:r>
      <w:r w:rsidRPr="005623BF">
        <w:rPr>
          <w:sz w:val="24"/>
          <w:szCs w:val="24"/>
        </w:rPr>
        <w:t xml:space="preserve">свойства и </w:t>
      </w:r>
      <w:proofErr w:type="gramStart"/>
      <w:r w:rsidRPr="005623BF">
        <w:rPr>
          <w:sz w:val="24"/>
          <w:szCs w:val="24"/>
        </w:rPr>
        <w:t>особенности .</w:t>
      </w:r>
      <w:proofErr w:type="gramEnd"/>
      <w:r w:rsidRPr="005623BF">
        <w:rPr>
          <w:sz w:val="24"/>
          <w:szCs w:val="24"/>
        </w:rPr>
        <w:t xml:space="preserve"> Приёмы</w:t>
      </w:r>
      <w:r w:rsidRPr="005623BF">
        <w:rPr>
          <w:spacing w:val="40"/>
          <w:sz w:val="24"/>
          <w:szCs w:val="24"/>
        </w:rPr>
        <w:t xml:space="preserve"> </w:t>
      </w:r>
      <w:r w:rsidRPr="005623BF">
        <w:rPr>
          <w:sz w:val="24"/>
          <w:szCs w:val="24"/>
        </w:rPr>
        <w:t>работы</w:t>
      </w:r>
      <w:r w:rsidRPr="005623BF">
        <w:rPr>
          <w:spacing w:val="40"/>
          <w:sz w:val="24"/>
          <w:szCs w:val="24"/>
        </w:rPr>
        <w:t xml:space="preserve"> </w:t>
      </w:r>
      <w:r w:rsidRPr="005623BF">
        <w:rPr>
          <w:sz w:val="24"/>
          <w:szCs w:val="24"/>
        </w:rPr>
        <w:t xml:space="preserve">гуашью, </w:t>
      </w:r>
      <w:proofErr w:type="gramStart"/>
      <w:r w:rsidRPr="005623BF">
        <w:rPr>
          <w:sz w:val="24"/>
          <w:szCs w:val="24"/>
        </w:rPr>
        <w:t>акварелью .</w:t>
      </w:r>
      <w:proofErr w:type="gramEnd"/>
    </w:p>
    <w:p w14:paraId="01483439" w14:textId="77777777" w:rsidR="005623BF" w:rsidRPr="0057125B" w:rsidRDefault="005623BF" w:rsidP="005623BF">
      <w:pPr>
        <w:pStyle w:val="3"/>
        <w:spacing w:before="3"/>
        <w:ind w:left="1151"/>
        <w:rPr>
          <w:rFonts w:ascii="Times New Roman" w:hAnsi="Times New Roman" w:cs="Times New Roman"/>
          <w:b/>
          <w:bCs/>
          <w:color w:val="auto"/>
          <w:sz w:val="24"/>
          <w:szCs w:val="24"/>
        </w:rPr>
      </w:pPr>
      <w:bookmarkStart w:id="197" w:name="Живописная_практика"/>
      <w:bookmarkEnd w:id="197"/>
      <w:r w:rsidRPr="0057125B">
        <w:rPr>
          <w:rFonts w:ascii="Times New Roman" w:hAnsi="Times New Roman" w:cs="Times New Roman"/>
          <w:b/>
          <w:bCs/>
          <w:color w:val="auto"/>
          <w:w w:val="105"/>
          <w:sz w:val="24"/>
          <w:szCs w:val="24"/>
        </w:rPr>
        <w:t>Живописная</w:t>
      </w:r>
      <w:r w:rsidRPr="0057125B">
        <w:rPr>
          <w:rFonts w:ascii="Times New Roman" w:hAnsi="Times New Roman" w:cs="Times New Roman"/>
          <w:b/>
          <w:bCs/>
          <w:color w:val="auto"/>
          <w:spacing w:val="-10"/>
          <w:w w:val="105"/>
          <w:sz w:val="24"/>
          <w:szCs w:val="24"/>
        </w:rPr>
        <w:t xml:space="preserve"> </w:t>
      </w:r>
      <w:r w:rsidRPr="0057125B">
        <w:rPr>
          <w:rFonts w:ascii="Times New Roman" w:hAnsi="Times New Roman" w:cs="Times New Roman"/>
          <w:b/>
          <w:bCs/>
          <w:color w:val="auto"/>
          <w:spacing w:val="-2"/>
          <w:w w:val="105"/>
          <w:sz w:val="24"/>
          <w:szCs w:val="24"/>
        </w:rPr>
        <w:t>практика</w:t>
      </w:r>
    </w:p>
    <w:p w14:paraId="4A081213" w14:textId="77777777" w:rsidR="005623BF" w:rsidRPr="005623BF" w:rsidRDefault="005623BF" w:rsidP="005623BF">
      <w:pPr>
        <w:pStyle w:val="ac"/>
        <w:spacing w:before="31" w:line="278" w:lineRule="auto"/>
        <w:ind w:left="920" w:right="783" w:firstLine="226"/>
        <w:jc w:val="left"/>
        <w:rPr>
          <w:sz w:val="24"/>
          <w:szCs w:val="24"/>
        </w:rPr>
      </w:pPr>
      <w:r w:rsidRPr="005623BF">
        <w:rPr>
          <w:b/>
          <w:sz w:val="24"/>
          <w:szCs w:val="24"/>
        </w:rPr>
        <w:t>Содержание.</w:t>
      </w:r>
      <w:r w:rsidRPr="005623BF">
        <w:rPr>
          <w:b/>
          <w:spacing w:val="-1"/>
          <w:sz w:val="24"/>
          <w:szCs w:val="24"/>
        </w:rPr>
        <w:t xml:space="preserve"> </w:t>
      </w:r>
      <w:r w:rsidRPr="005623BF">
        <w:rPr>
          <w:sz w:val="24"/>
          <w:szCs w:val="24"/>
        </w:rPr>
        <w:t>Изображение</w:t>
      </w:r>
      <w:r w:rsidRPr="005623BF">
        <w:rPr>
          <w:spacing w:val="-9"/>
          <w:sz w:val="24"/>
          <w:szCs w:val="24"/>
        </w:rPr>
        <w:t xml:space="preserve"> </w:t>
      </w:r>
      <w:r w:rsidRPr="005623BF">
        <w:rPr>
          <w:sz w:val="24"/>
          <w:szCs w:val="24"/>
        </w:rPr>
        <w:t>цветов</w:t>
      </w:r>
      <w:r w:rsidRPr="005623BF">
        <w:rPr>
          <w:spacing w:val="-3"/>
          <w:sz w:val="24"/>
          <w:szCs w:val="24"/>
        </w:rPr>
        <w:t xml:space="preserve"> </w:t>
      </w:r>
      <w:r w:rsidRPr="005623BF">
        <w:rPr>
          <w:sz w:val="24"/>
          <w:szCs w:val="24"/>
        </w:rPr>
        <w:t>гуашью</w:t>
      </w:r>
      <w:r w:rsidRPr="005623BF">
        <w:rPr>
          <w:spacing w:val="-6"/>
          <w:sz w:val="24"/>
          <w:szCs w:val="24"/>
        </w:rPr>
        <w:t xml:space="preserve"> </w:t>
      </w:r>
      <w:r w:rsidRPr="005623BF">
        <w:rPr>
          <w:sz w:val="24"/>
          <w:szCs w:val="24"/>
        </w:rPr>
        <w:t>(приёмы</w:t>
      </w:r>
      <w:r w:rsidRPr="005623BF">
        <w:rPr>
          <w:spacing w:val="-3"/>
          <w:sz w:val="24"/>
          <w:szCs w:val="24"/>
        </w:rPr>
        <w:t xml:space="preserve"> </w:t>
      </w:r>
      <w:r w:rsidRPr="005623BF">
        <w:rPr>
          <w:sz w:val="24"/>
          <w:szCs w:val="24"/>
        </w:rPr>
        <w:t>работы, мазки</w:t>
      </w:r>
      <w:proofErr w:type="gramStart"/>
      <w:r w:rsidRPr="005623BF">
        <w:rPr>
          <w:sz w:val="24"/>
          <w:szCs w:val="24"/>
        </w:rPr>
        <w:t>)</w:t>
      </w:r>
      <w:r w:rsidRPr="005623BF">
        <w:rPr>
          <w:spacing w:val="26"/>
          <w:sz w:val="24"/>
          <w:szCs w:val="24"/>
        </w:rPr>
        <w:t xml:space="preserve"> </w:t>
      </w:r>
      <w:r w:rsidRPr="005623BF">
        <w:rPr>
          <w:sz w:val="24"/>
          <w:szCs w:val="24"/>
        </w:rPr>
        <w:t>.</w:t>
      </w:r>
      <w:proofErr w:type="gramEnd"/>
      <w:r w:rsidRPr="005623BF">
        <w:rPr>
          <w:spacing w:val="40"/>
          <w:sz w:val="24"/>
          <w:szCs w:val="24"/>
        </w:rPr>
        <w:t xml:space="preserve"> </w:t>
      </w:r>
      <w:proofErr w:type="gramStart"/>
      <w:r w:rsidRPr="005623BF">
        <w:rPr>
          <w:sz w:val="24"/>
          <w:szCs w:val="24"/>
        </w:rPr>
        <w:t>Букет</w:t>
      </w:r>
      <w:r w:rsidRPr="005623BF">
        <w:rPr>
          <w:spacing w:val="37"/>
          <w:sz w:val="24"/>
          <w:szCs w:val="24"/>
        </w:rPr>
        <w:t xml:space="preserve"> </w:t>
      </w:r>
      <w:r w:rsidRPr="005623BF">
        <w:rPr>
          <w:sz w:val="24"/>
          <w:szCs w:val="24"/>
        </w:rPr>
        <w:t>.</w:t>
      </w:r>
      <w:proofErr w:type="gramEnd"/>
      <w:r w:rsidRPr="005623BF">
        <w:rPr>
          <w:spacing w:val="40"/>
          <w:sz w:val="24"/>
          <w:szCs w:val="24"/>
        </w:rPr>
        <w:t xml:space="preserve"> </w:t>
      </w:r>
      <w:r w:rsidRPr="005623BF">
        <w:rPr>
          <w:sz w:val="24"/>
          <w:szCs w:val="24"/>
        </w:rPr>
        <w:t>Проект</w:t>
      </w:r>
      <w:r w:rsidRPr="005623BF">
        <w:rPr>
          <w:spacing w:val="40"/>
          <w:sz w:val="24"/>
          <w:szCs w:val="24"/>
        </w:rPr>
        <w:t xml:space="preserve"> </w:t>
      </w:r>
      <w:r w:rsidRPr="005623BF">
        <w:rPr>
          <w:sz w:val="24"/>
          <w:szCs w:val="24"/>
        </w:rPr>
        <w:t>к</w:t>
      </w:r>
      <w:r w:rsidRPr="005623BF">
        <w:rPr>
          <w:spacing w:val="34"/>
          <w:sz w:val="24"/>
          <w:szCs w:val="24"/>
        </w:rPr>
        <w:t xml:space="preserve"> </w:t>
      </w:r>
      <w:proofErr w:type="gramStart"/>
      <w:r w:rsidRPr="005623BF">
        <w:rPr>
          <w:sz w:val="24"/>
          <w:szCs w:val="24"/>
        </w:rPr>
        <w:t>празднику</w:t>
      </w:r>
      <w:r w:rsidRPr="005623BF">
        <w:rPr>
          <w:spacing w:val="28"/>
          <w:sz w:val="24"/>
          <w:szCs w:val="24"/>
        </w:rPr>
        <w:t xml:space="preserve"> </w:t>
      </w:r>
      <w:r w:rsidRPr="005623BF">
        <w:rPr>
          <w:sz w:val="24"/>
          <w:szCs w:val="24"/>
        </w:rPr>
        <w:t>.</w:t>
      </w:r>
      <w:proofErr w:type="gramEnd"/>
      <w:r w:rsidRPr="005623BF">
        <w:rPr>
          <w:spacing w:val="40"/>
          <w:sz w:val="24"/>
          <w:szCs w:val="24"/>
        </w:rPr>
        <w:t xml:space="preserve"> </w:t>
      </w:r>
      <w:r w:rsidRPr="005623BF">
        <w:rPr>
          <w:sz w:val="24"/>
          <w:szCs w:val="24"/>
        </w:rPr>
        <w:t>Пейзаж</w:t>
      </w:r>
      <w:r w:rsidRPr="005623BF">
        <w:rPr>
          <w:spacing w:val="39"/>
          <w:sz w:val="24"/>
          <w:szCs w:val="24"/>
        </w:rPr>
        <w:t xml:space="preserve"> </w:t>
      </w:r>
      <w:r w:rsidRPr="005623BF">
        <w:rPr>
          <w:sz w:val="24"/>
          <w:szCs w:val="24"/>
        </w:rPr>
        <w:t>в</w:t>
      </w:r>
      <w:r w:rsidRPr="005623BF">
        <w:rPr>
          <w:spacing w:val="33"/>
          <w:sz w:val="24"/>
          <w:szCs w:val="24"/>
        </w:rPr>
        <w:t xml:space="preserve"> </w:t>
      </w:r>
      <w:proofErr w:type="gramStart"/>
      <w:r w:rsidRPr="005623BF">
        <w:rPr>
          <w:sz w:val="24"/>
          <w:szCs w:val="24"/>
        </w:rPr>
        <w:t>живописи</w:t>
      </w:r>
      <w:r w:rsidRPr="005623BF">
        <w:rPr>
          <w:spacing w:val="30"/>
          <w:sz w:val="24"/>
          <w:szCs w:val="24"/>
        </w:rPr>
        <w:t xml:space="preserve"> </w:t>
      </w:r>
      <w:r w:rsidRPr="005623BF">
        <w:rPr>
          <w:sz w:val="24"/>
          <w:szCs w:val="24"/>
        </w:rPr>
        <w:t>.</w:t>
      </w:r>
      <w:proofErr w:type="gramEnd"/>
    </w:p>
    <w:p w14:paraId="3C9AC6CB" w14:textId="77777777" w:rsidR="005623BF" w:rsidRPr="00726B3A" w:rsidRDefault="005623BF" w:rsidP="00726B3A">
      <w:pPr>
        <w:pStyle w:val="ac"/>
        <w:spacing w:before="66" w:line="276" w:lineRule="auto"/>
        <w:ind w:left="920" w:right="713"/>
        <w:rPr>
          <w:sz w:val="24"/>
          <w:szCs w:val="24"/>
        </w:rPr>
      </w:pPr>
      <w:r w:rsidRPr="00726B3A">
        <w:rPr>
          <w:sz w:val="24"/>
          <w:szCs w:val="24"/>
        </w:rPr>
        <w:t xml:space="preserve">Натюрморт в </w:t>
      </w:r>
      <w:proofErr w:type="gramStart"/>
      <w:r w:rsidRPr="00726B3A">
        <w:rPr>
          <w:sz w:val="24"/>
          <w:szCs w:val="24"/>
        </w:rPr>
        <w:t>живописи .</w:t>
      </w:r>
      <w:proofErr w:type="gramEnd"/>
      <w:r w:rsidRPr="00726B3A">
        <w:rPr>
          <w:sz w:val="24"/>
          <w:szCs w:val="24"/>
        </w:rPr>
        <w:t xml:space="preserve"> Сказочные образы (люди, животные</w:t>
      </w:r>
      <w:proofErr w:type="gramStart"/>
      <w:r w:rsidRPr="00726B3A">
        <w:rPr>
          <w:sz w:val="24"/>
          <w:szCs w:val="24"/>
        </w:rPr>
        <w:t>) .</w:t>
      </w:r>
      <w:proofErr w:type="gramEnd"/>
      <w:r w:rsidRPr="00726B3A">
        <w:rPr>
          <w:sz w:val="24"/>
          <w:szCs w:val="24"/>
        </w:rPr>
        <w:t xml:space="preserve"> Приёмы</w:t>
      </w:r>
      <w:r w:rsidRPr="00726B3A">
        <w:rPr>
          <w:spacing w:val="40"/>
          <w:sz w:val="24"/>
          <w:szCs w:val="24"/>
        </w:rPr>
        <w:t xml:space="preserve"> </w:t>
      </w:r>
      <w:r w:rsidRPr="00726B3A">
        <w:rPr>
          <w:sz w:val="24"/>
          <w:szCs w:val="24"/>
        </w:rPr>
        <w:t>работы</w:t>
      </w:r>
      <w:r w:rsidRPr="00726B3A">
        <w:rPr>
          <w:spacing w:val="80"/>
          <w:w w:val="150"/>
          <w:sz w:val="24"/>
          <w:szCs w:val="24"/>
        </w:rPr>
        <w:t xml:space="preserve"> </w:t>
      </w:r>
      <w:r w:rsidRPr="00726B3A">
        <w:rPr>
          <w:sz w:val="24"/>
          <w:szCs w:val="24"/>
        </w:rPr>
        <w:t>в</w:t>
      </w:r>
      <w:r w:rsidRPr="00726B3A">
        <w:rPr>
          <w:spacing w:val="80"/>
          <w:w w:val="150"/>
          <w:sz w:val="24"/>
          <w:szCs w:val="24"/>
        </w:rPr>
        <w:t xml:space="preserve"> </w:t>
      </w:r>
      <w:r w:rsidRPr="00726B3A">
        <w:rPr>
          <w:sz w:val="24"/>
          <w:szCs w:val="24"/>
        </w:rPr>
        <w:t>нетрадиционной</w:t>
      </w:r>
      <w:r w:rsidRPr="00726B3A">
        <w:rPr>
          <w:spacing w:val="80"/>
          <w:w w:val="150"/>
          <w:sz w:val="24"/>
          <w:szCs w:val="24"/>
        </w:rPr>
        <w:t xml:space="preserve"> </w:t>
      </w:r>
      <w:proofErr w:type="gramStart"/>
      <w:r w:rsidRPr="00726B3A">
        <w:rPr>
          <w:sz w:val="24"/>
          <w:szCs w:val="24"/>
        </w:rPr>
        <w:t>технике .</w:t>
      </w:r>
      <w:proofErr w:type="gramEnd"/>
      <w:r w:rsidRPr="00726B3A">
        <w:rPr>
          <w:spacing w:val="80"/>
          <w:w w:val="150"/>
          <w:sz w:val="24"/>
          <w:szCs w:val="24"/>
        </w:rPr>
        <w:t xml:space="preserve"> </w:t>
      </w:r>
      <w:proofErr w:type="gramStart"/>
      <w:r w:rsidRPr="00726B3A">
        <w:rPr>
          <w:sz w:val="24"/>
          <w:szCs w:val="24"/>
        </w:rPr>
        <w:t>Композиция .</w:t>
      </w:r>
      <w:proofErr w:type="gramEnd"/>
      <w:r w:rsidRPr="00726B3A">
        <w:rPr>
          <w:spacing w:val="40"/>
          <w:sz w:val="24"/>
          <w:szCs w:val="24"/>
        </w:rPr>
        <w:t xml:space="preserve"> </w:t>
      </w:r>
      <w:r w:rsidRPr="00726B3A">
        <w:rPr>
          <w:sz w:val="24"/>
          <w:szCs w:val="24"/>
        </w:rPr>
        <w:t xml:space="preserve">Цвет и </w:t>
      </w:r>
      <w:proofErr w:type="gramStart"/>
      <w:r w:rsidRPr="00726B3A">
        <w:rPr>
          <w:sz w:val="24"/>
          <w:szCs w:val="24"/>
        </w:rPr>
        <w:t>настроение .</w:t>
      </w:r>
      <w:proofErr w:type="gramEnd"/>
      <w:r w:rsidRPr="00726B3A">
        <w:rPr>
          <w:sz w:val="24"/>
          <w:szCs w:val="24"/>
        </w:rPr>
        <w:t xml:space="preserve"> Техника</w:t>
      </w:r>
      <w:r w:rsidRPr="00726B3A">
        <w:rPr>
          <w:spacing w:val="40"/>
          <w:sz w:val="24"/>
          <w:szCs w:val="24"/>
        </w:rPr>
        <w:t xml:space="preserve"> </w:t>
      </w:r>
      <w:proofErr w:type="gramStart"/>
      <w:r w:rsidRPr="00726B3A">
        <w:rPr>
          <w:sz w:val="24"/>
          <w:szCs w:val="24"/>
        </w:rPr>
        <w:t>монотипии .</w:t>
      </w:r>
      <w:proofErr w:type="gramEnd"/>
    </w:p>
    <w:p w14:paraId="18C93A08" w14:textId="77777777" w:rsidR="005623BF" w:rsidRPr="00726B3A" w:rsidRDefault="005623BF" w:rsidP="00726B3A">
      <w:pPr>
        <w:pStyle w:val="ac"/>
        <w:spacing w:before="1" w:line="276" w:lineRule="auto"/>
        <w:ind w:left="920" w:right="713" w:firstLine="226"/>
        <w:rPr>
          <w:sz w:val="24"/>
          <w:szCs w:val="24"/>
        </w:rPr>
      </w:pPr>
      <w:r w:rsidRPr="00726B3A">
        <w:rPr>
          <w:b/>
          <w:sz w:val="24"/>
          <w:szCs w:val="24"/>
        </w:rPr>
        <w:lastRenderedPageBreak/>
        <w:t>Виды</w:t>
      </w:r>
      <w:r w:rsidRPr="00726B3A">
        <w:rPr>
          <w:b/>
          <w:spacing w:val="40"/>
          <w:sz w:val="24"/>
          <w:szCs w:val="24"/>
        </w:rPr>
        <w:t xml:space="preserve"> </w:t>
      </w:r>
      <w:r w:rsidRPr="00726B3A">
        <w:rPr>
          <w:b/>
          <w:sz w:val="24"/>
          <w:szCs w:val="24"/>
        </w:rPr>
        <w:t>деятельности.</w:t>
      </w:r>
      <w:r w:rsidRPr="00726B3A">
        <w:rPr>
          <w:b/>
          <w:spacing w:val="80"/>
          <w:w w:val="150"/>
          <w:sz w:val="24"/>
          <w:szCs w:val="24"/>
        </w:rPr>
        <w:t xml:space="preserve"> </w:t>
      </w:r>
      <w:r w:rsidRPr="00726B3A">
        <w:rPr>
          <w:sz w:val="24"/>
          <w:szCs w:val="24"/>
        </w:rPr>
        <w:t>Познавательная,</w:t>
      </w:r>
      <w:r w:rsidRPr="00726B3A">
        <w:rPr>
          <w:spacing w:val="80"/>
          <w:w w:val="150"/>
          <w:sz w:val="24"/>
          <w:szCs w:val="24"/>
        </w:rPr>
        <w:t xml:space="preserve"> </w:t>
      </w:r>
      <w:proofErr w:type="gramStart"/>
      <w:r w:rsidRPr="00726B3A">
        <w:rPr>
          <w:sz w:val="24"/>
          <w:szCs w:val="24"/>
        </w:rPr>
        <w:t>игровая</w:t>
      </w:r>
      <w:r w:rsidRPr="00726B3A">
        <w:rPr>
          <w:spacing w:val="40"/>
          <w:sz w:val="24"/>
          <w:szCs w:val="24"/>
        </w:rPr>
        <w:t xml:space="preserve">  </w:t>
      </w:r>
      <w:r w:rsidRPr="00726B3A">
        <w:rPr>
          <w:sz w:val="24"/>
          <w:szCs w:val="24"/>
        </w:rPr>
        <w:t>деятельность</w:t>
      </w:r>
      <w:proofErr w:type="gramEnd"/>
      <w:r w:rsidRPr="00726B3A">
        <w:rPr>
          <w:spacing w:val="40"/>
          <w:sz w:val="24"/>
          <w:szCs w:val="24"/>
        </w:rPr>
        <w:t xml:space="preserve"> </w:t>
      </w:r>
      <w:r w:rsidRPr="00726B3A">
        <w:rPr>
          <w:sz w:val="24"/>
          <w:szCs w:val="24"/>
        </w:rPr>
        <w:t>и</w:t>
      </w:r>
      <w:r w:rsidRPr="00726B3A">
        <w:rPr>
          <w:spacing w:val="40"/>
          <w:sz w:val="24"/>
          <w:szCs w:val="24"/>
        </w:rPr>
        <w:t xml:space="preserve"> </w:t>
      </w:r>
      <w:r w:rsidRPr="00726B3A">
        <w:rPr>
          <w:sz w:val="24"/>
          <w:szCs w:val="24"/>
        </w:rPr>
        <w:t>художественное</w:t>
      </w:r>
      <w:r w:rsidRPr="00726B3A">
        <w:rPr>
          <w:spacing w:val="40"/>
          <w:sz w:val="24"/>
          <w:szCs w:val="24"/>
        </w:rPr>
        <w:t xml:space="preserve"> </w:t>
      </w:r>
      <w:r w:rsidRPr="00726B3A">
        <w:rPr>
          <w:sz w:val="24"/>
          <w:szCs w:val="24"/>
        </w:rPr>
        <w:t>творчество:</w:t>
      </w:r>
      <w:r w:rsidRPr="00726B3A">
        <w:rPr>
          <w:spacing w:val="40"/>
          <w:sz w:val="24"/>
          <w:szCs w:val="24"/>
        </w:rPr>
        <w:t xml:space="preserve"> </w:t>
      </w:r>
      <w:r w:rsidRPr="00726B3A">
        <w:rPr>
          <w:sz w:val="24"/>
          <w:szCs w:val="24"/>
        </w:rPr>
        <w:t>отработка</w:t>
      </w:r>
      <w:r w:rsidRPr="00726B3A">
        <w:rPr>
          <w:spacing w:val="40"/>
          <w:sz w:val="24"/>
          <w:szCs w:val="24"/>
        </w:rPr>
        <w:t xml:space="preserve"> </w:t>
      </w:r>
      <w:r w:rsidRPr="00726B3A">
        <w:rPr>
          <w:sz w:val="24"/>
          <w:szCs w:val="24"/>
        </w:rPr>
        <w:t>техники</w:t>
      </w:r>
      <w:r w:rsidRPr="00726B3A">
        <w:rPr>
          <w:spacing w:val="40"/>
          <w:sz w:val="24"/>
          <w:szCs w:val="24"/>
        </w:rPr>
        <w:t xml:space="preserve"> </w:t>
      </w:r>
      <w:r w:rsidRPr="00726B3A">
        <w:rPr>
          <w:sz w:val="24"/>
          <w:szCs w:val="24"/>
        </w:rPr>
        <w:t>работы</w:t>
      </w:r>
      <w:r w:rsidRPr="00726B3A">
        <w:rPr>
          <w:spacing w:val="40"/>
          <w:sz w:val="24"/>
          <w:szCs w:val="24"/>
        </w:rPr>
        <w:t xml:space="preserve"> </w:t>
      </w:r>
      <w:r w:rsidRPr="00726B3A">
        <w:rPr>
          <w:sz w:val="24"/>
          <w:szCs w:val="24"/>
        </w:rPr>
        <w:t xml:space="preserve">гуа </w:t>
      </w:r>
      <w:proofErr w:type="gramStart"/>
      <w:r w:rsidRPr="00726B3A">
        <w:rPr>
          <w:sz w:val="24"/>
          <w:szCs w:val="24"/>
        </w:rPr>
        <w:t>шью,</w:t>
      </w:r>
      <w:r w:rsidRPr="00726B3A">
        <w:rPr>
          <w:spacing w:val="80"/>
          <w:sz w:val="24"/>
          <w:szCs w:val="24"/>
        </w:rPr>
        <w:t xml:space="preserve">  </w:t>
      </w:r>
      <w:r w:rsidRPr="00726B3A">
        <w:rPr>
          <w:sz w:val="24"/>
          <w:szCs w:val="24"/>
        </w:rPr>
        <w:t>акварелью</w:t>
      </w:r>
      <w:proofErr w:type="gramEnd"/>
      <w:r w:rsidRPr="00726B3A">
        <w:rPr>
          <w:spacing w:val="80"/>
          <w:sz w:val="24"/>
          <w:szCs w:val="24"/>
        </w:rPr>
        <w:t xml:space="preserve">  </w:t>
      </w:r>
      <w:r w:rsidRPr="00726B3A">
        <w:rPr>
          <w:sz w:val="24"/>
          <w:szCs w:val="24"/>
        </w:rPr>
        <w:t>(</w:t>
      </w:r>
      <w:proofErr w:type="gramStart"/>
      <w:r w:rsidRPr="00726B3A">
        <w:rPr>
          <w:sz w:val="24"/>
          <w:szCs w:val="24"/>
        </w:rPr>
        <w:t>красочное</w:t>
      </w:r>
      <w:r w:rsidRPr="00726B3A">
        <w:rPr>
          <w:spacing w:val="80"/>
          <w:sz w:val="24"/>
          <w:szCs w:val="24"/>
        </w:rPr>
        <w:t xml:space="preserve">  </w:t>
      </w:r>
      <w:r w:rsidRPr="00726B3A">
        <w:rPr>
          <w:sz w:val="24"/>
          <w:szCs w:val="24"/>
        </w:rPr>
        <w:t>пятно,</w:t>
      </w:r>
      <w:r w:rsidRPr="00726B3A">
        <w:rPr>
          <w:spacing w:val="80"/>
          <w:sz w:val="24"/>
          <w:szCs w:val="24"/>
        </w:rPr>
        <w:t xml:space="preserve">  </w:t>
      </w:r>
      <w:r w:rsidRPr="00726B3A">
        <w:rPr>
          <w:sz w:val="24"/>
          <w:szCs w:val="24"/>
        </w:rPr>
        <w:t>мазки,</w:t>
      </w:r>
      <w:r w:rsidRPr="00726B3A">
        <w:rPr>
          <w:spacing w:val="80"/>
          <w:sz w:val="24"/>
          <w:szCs w:val="24"/>
        </w:rPr>
        <w:t xml:space="preserve">  </w:t>
      </w:r>
      <w:r w:rsidRPr="00726B3A">
        <w:rPr>
          <w:sz w:val="24"/>
          <w:szCs w:val="24"/>
        </w:rPr>
        <w:t>смешение</w:t>
      </w:r>
      <w:proofErr w:type="gramEnd"/>
      <w:r w:rsidRPr="00726B3A">
        <w:rPr>
          <w:sz w:val="24"/>
          <w:szCs w:val="24"/>
        </w:rPr>
        <w:t xml:space="preserve"> цвети </w:t>
      </w:r>
      <w:proofErr w:type="spellStart"/>
      <w:proofErr w:type="gramStart"/>
      <w:r w:rsidRPr="00726B3A">
        <w:rPr>
          <w:sz w:val="24"/>
          <w:szCs w:val="24"/>
        </w:rPr>
        <w:t>др</w:t>
      </w:r>
      <w:proofErr w:type="spellEnd"/>
      <w:r w:rsidRPr="00726B3A">
        <w:rPr>
          <w:sz w:val="24"/>
          <w:szCs w:val="24"/>
        </w:rPr>
        <w:t xml:space="preserve"> .</w:t>
      </w:r>
      <w:proofErr w:type="gramEnd"/>
      <w:r w:rsidRPr="00726B3A">
        <w:rPr>
          <w:sz w:val="24"/>
          <w:szCs w:val="24"/>
        </w:rPr>
        <w:t>); живописное изображение по представлению и восприятию</w:t>
      </w:r>
      <w:r w:rsidRPr="00726B3A">
        <w:rPr>
          <w:spacing w:val="40"/>
          <w:sz w:val="24"/>
          <w:szCs w:val="24"/>
        </w:rPr>
        <w:t xml:space="preserve"> </w:t>
      </w:r>
      <w:r w:rsidRPr="00726B3A">
        <w:rPr>
          <w:sz w:val="24"/>
          <w:szCs w:val="24"/>
        </w:rPr>
        <w:t>разных</w:t>
      </w:r>
      <w:r w:rsidRPr="00726B3A">
        <w:rPr>
          <w:spacing w:val="40"/>
          <w:sz w:val="24"/>
          <w:szCs w:val="24"/>
        </w:rPr>
        <w:t xml:space="preserve"> </w:t>
      </w:r>
      <w:r w:rsidRPr="00726B3A">
        <w:rPr>
          <w:sz w:val="24"/>
          <w:szCs w:val="24"/>
        </w:rPr>
        <w:t>по</w:t>
      </w:r>
      <w:r w:rsidRPr="00726B3A">
        <w:rPr>
          <w:spacing w:val="40"/>
          <w:sz w:val="24"/>
          <w:szCs w:val="24"/>
        </w:rPr>
        <w:t xml:space="preserve"> </w:t>
      </w:r>
      <w:r w:rsidRPr="00726B3A">
        <w:rPr>
          <w:sz w:val="24"/>
          <w:szCs w:val="24"/>
        </w:rPr>
        <w:t>цвету</w:t>
      </w:r>
      <w:r w:rsidRPr="00726B3A">
        <w:rPr>
          <w:spacing w:val="40"/>
          <w:sz w:val="24"/>
          <w:szCs w:val="24"/>
        </w:rPr>
        <w:t xml:space="preserve"> </w:t>
      </w:r>
      <w:r w:rsidRPr="00726B3A">
        <w:rPr>
          <w:sz w:val="24"/>
          <w:szCs w:val="24"/>
        </w:rPr>
        <w:t>и</w:t>
      </w:r>
      <w:r w:rsidRPr="00726B3A">
        <w:rPr>
          <w:spacing w:val="40"/>
          <w:sz w:val="24"/>
          <w:szCs w:val="24"/>
        </w:rPr>
        <w:t xml:space="preserve"> </w:t>
      </w:r>
      <w:r w:rsidRPr="00726B3A">
        <w:rPr>
          <w:sz w:val="24"/>
          <w:szCs w:val="24"/>
        </w:rPr>
        <w:t>формам</w:t>
      </w:r>
      <w:r w:rsidRPr="00726B3A">
        <w:rPr>
          <w:spacing w:val="40"/>
          <w:sz w:val="24"/>
          <w:szCs w:val="24"/>
        </w:rPr>
        <w:t xml:space="preserve"> </w:t>
      </w:r>
      <w:r w:rsidRPr="00726B3A">
        <w:rPr>
          <w:sz w:val="24"/>
          <w:szCs w:val="24"/>
        </w:rPr>
        <w:t>цветков,</w:t>
      </w:r>
      <w:r w:rsidRPr="00726B3A">
        <w:rPr>
          <w:spacing w:val="40"/>
          <w:sz w:val="24"/>
          <w:szCs w:val="24"/>
        </w:rPr>
        <w:t xml:space="preserve"> </w:t>
      </w:r>
      <w:r w:rsidRPr="00726B3A">
        <w:rPr>
          <w:sz w:val="24"/>
          <w:szCs w:val="24"/>
        </w:rPr>
        <w:t>овощей</w:t>
      </w:r>
      <w:r w:rsidRPr="00726B3A">
        <w:rPr>
          <w:spacing w:val="40"/>
          <w:sz w:val="24"/>
          <w:szCs w:val="24"/>
        </w:rPr>
        <w:t xml:space="preserve"> </w:t>
      </w:r>
      <w:r w:rsidRPr="00726B3A">
        <w:rPr>
          <w:sz w:val="24"/>
          <w:szCs w:val="24"/>
        </w:rPr>
        <w:t>и фруктов</w:t>
      </w:r>
      <w:r w:rsidRPr="00726B3A">
        <w:rPr>
          <w:spacing w:val="40"/>
          <w:sz w:val="24"/>
          <w:szCs w:val="24"/>
        </w:rPr>
        <w:t xml:space="preserve"> </w:t>
      </w:r>
      <w:r w:rsidRPr="00726B3A">
        <w:rPr>
          <w:sz w:val="24"/>
          <w:szCs w:val="24"/>
        </w:rPr>
        <w:t>(мятая</w:t>
      </w:r>
      <w:r w:rsidRPr="00726B3A">
        <w:rPr>
          <w:spacing w:val="40"/>
          <w:sz w:val="24"/>
          <w:szCs w:val="24"/>
        </w:rPr>
        <w:t xml:space="preserve"> </w:t>
      </w:r>
      <w:r w:rsidRPr="00726B3A">
        <w:rPr>
          <w:sz w:val="24"/>
          <w:szCs w:val="24"/>
        </w:rPr>
        <w:t>бумага);</w:t>
      </w:r>
      <w:r w:rsidRPr="00726B3A">
        <w:rPr>
          <w:spacing w:val="40"/>
          <w:sz w:val="24"/>
          <w:szCs w:val="24"/>
        </w:rPr>
        <w:t xml:space="preserve"> </w:t>
      </w:r>
      <w:r w:rsidRPr="00726B3A">
        <w:rPr>
          <w:sz w:val="24"/>
          <w:szCs w:val="24"/>
        </w:rPr>
        <w:t>передача</w:t>
      </w:r>
      <w:r w:rsidRPr="00726B3A">
        <w:rPr>
          <w:spacing w:val="40"/>
          <w:sz w:val="24"/>
          <w:szCs w:val="24"/>
        </w:rPr>
        <w:t xml:space="preserve"> </w:t>
      </w:r>
      <w:r w:rsidRPr="00726B3A">
        <w:rPr>
          <w:sz w:val="24"/>
          <w:szCs w:val="24"/>
        </w:rPr>
        <w:t>с</w:t>
      </w:r>
      <w:r w:rsidRPr="00726B3A">
        <w:rPr>
          <w:spacing w:val="40"/>
          <w:sz w:val="24"/>
          <w:szCs w:val="24"/>
        </w:rPr>
        <w:t xml:space="preserve"> </w:t>
      </w:r>
      <w:r w:rsidRPr="00726B3A">
        <w:rPr>
          <w:sz w:val="24"/>
          <w:szCs w:val="24"/>
        </w:rPr>
        <w:t>помощью</w:t>
      </w:r>
      <w:r w:rsidRPr="00726B3A">
        <w:rPr>
          <w:spacing w:val="40"/>
          <w:sz w:val="24"/>
          <w:szCs w:val="24"/>
        </w:rPr>
        <w:t xml:space="preserve"> </w:t>
      </w:r>
      <w:r w:rsidRPr="00726B3A">
        <w:rPr>
          <w:sz w:val="24"/>
          <w:szCs w:val="24"/>
        </w:rPr>
        <w:t>контрастных</w:t>
      </w:r>
      <w:r w:rsidRPr="00726B3A">
        <w:rPr>
          <w:spacing w:val="40"/>
          <w:sz w:val="24"/>
          <w:szCs w:val="24"/>
        </w:rPr>
        <w:t xml:space="preserve"> </w:t>
      </w:r>
      <w:r w:rsidRPr="00726B3A">
        <w:rPr>
          <w:sz w:val="24"/>
          <w:szCs w:val="24"/>
        </w:rPr>
        <w:t xml:space="preserve">цветов </w:t>
      </w:r>
      <w:proofErr w:type="gramStart"/>
      <w:r w:rsidRPr="00726B3A">
        <w:rPr>
          <w:sz w:val="24"/>
          <w:szCs w:val="24"/>
        </w:rPr>
        <w:t>на- строения</w:t>
      </w:r>
      <w:proofErr w:type="gramEnd"/>
      <w:r w:rsidRPr="00726B3A">
        <w:rPr>
          <w:sz w:val="24"/>
          <w:szCs w:val="24"/>
        </w:rPr>
        <w:t xml:space="preserve"> в пейзаже и в изобразительном сюжете; освоение техники монотипии; «оттиск бумажным комочком»; </w:t>
      </w:r>
      <w:proofErr w:type="gramStart"/>
      <w:r w:rsidRPr="00726B3A">
        <w:rPr>
          <w:sz w:val="24"/>
          <w:szCs w:val="24"/>
        </w:rPr>
        <w:t>коллаж .</w:t>
      </w:r>
      <w:proofErr w:type="gramEnd"/>
      <w:r w:rsidRPr="00726B3A">
        <w:rPr>
          <w:sz w:val="24"/>
          <w:szCs w:val="24"/>
        </w:rPr>
        <w:t xml:space="preserve"> </w:t>
      </w:r>
      <w:r w:rsidRPr="00726B3A">
        <w:rPr>
          <w:b/>
          <w:sz w:val="24"/>
          <w:szCs w:val="24"/>
        </w:rPr>
        <w:t xml:space="preserve">Форма организации. </w:t>
      </w:r>
      <w:r w:rsidRPr="00726B3A">
        <w:rPr>
          <w:sz w:val="24"/>
          <w:szCs w:val="24"/>
        </w:rPr>
        <w:t>Художественно-творческая практика;</w:t>
      </w:r>
      <w:r w:rsidRPr="00726B3A">
        <w:rPr>
          <w:spacing w:val="40"/>
          <w:sz w:val="24"/>
          <w:szCs w:val="24"/>
        </w:rPr>
        <w:t xml:space="preserve"> </w:t>
      </w:r>
      <w:r w:rsidRPr="00726B3A">
        <w:rPr>
          <w:sz w:val="24"/>
          <w:szCs w:val="24"/>
        </w:rPr>
        <w:t>коллективная</w:t>
      </w:r>
      <w:r w:rsidRPr="00726B3A">
        <w:rPr>
          <w:spacing w:val="40"/>
          <w:sz w:val="24"/>
          <w:szCs w:val="24"/>
        </w:rPr>
        <w:t xml:space="preserve"> </w:t>
      </w:r>
      <w:r w:rsidRPr="00726B3A">
        <w:rPr>
          <w:sz w:val="24"/>
          <w:szCs w:val="24"/>
        </w:rPr>
        <w:t>работа;</w:t>
      </w:r>
      <w:r w:rsidRPr="00726B3A">
        <w:rPr>
          <w:spacing w:val="40"/>
          <w:sz w:val="24"/>
          <w:szCs w:val="24"/>
        </w:rPr>
        <w:t xml:space="preserve"> </w:t>
      </w:r>
      <w:r w:rsidRPr="00726B3A">
        <w:rPr>
          <w:sz w:val="24"/>
          <w:szCs w:val="24"/>
        </w:rPr>
        <w:t>художественный</w:t>
      </w:r>
      <w:r w:rsidRPr="00726B3A">
        <w:rPr>
          <w:spacing w:val="40"/>
          <w:sz w:val="24"/>
          <w:szCs w:val="24"/>
        </w:rPr>
        <w:t xml:space="preserve"> </w:t>
      </w:r>
      <w:r w:rsidRPr="00726B3A">
        <w:rPr>
          <w:sz w:val="24"/>
          <w:szCs w:val="24"/>
        </w:rPr>
        <w:t>проект;</w:t>
      </w:r>
      <w:r w:rsidRPr="00726B3A">
        <w:rPr>
          <w:spacing w:val="80"/>
          <w:sz w:val="24"/>
          <w:szCs w:val="24"/>
        </w:rPr>
        <w:t xml:space="preserve"> </w:t>
      </w:r>
      <w:r w:rsidRPr="00726B3A">
        <w:rPr>
          <w:sz w:val="24"/>
          <w:szCs w:val="24"/>
        </w:rPr>
        <w:t>выставка</w:t>
      </w:r>
      <w:r w:rsidRPr="00726B3A">
        <w:rPr>
          <w:spacing w:val="80"/>
          <w:w w:val="150"/>
          <w:sz w:val="24"/>
          <w:szCs w:val="24"/>
        </w:rPr>
        <w:t xml:space="preserve"> </w:t>
      </w:r>
      <w:r w:rsidRPr="00726B3A">
        <w:rPr>
          <w:sz w:val="24"/>
          <w:szCs w:val="24"/>
        </w:rPr>
        <w:t>творческих</w:t>
      </w:r>
      <w:r w:rsidRPr="00726B3A">
        <w:rPr>
          <w:spacing w:val="80"/>
          <w:w w:val="150"/>
          <w:sz w:val="24"/>
          <w:szCs w:val="24"/>
        </w:rPr>
        <w:t xml:space="preserve"> </w:t>
      </w:r>
      <w:r w:rsidRPr="00726B3A">
        <w:rPr>
          <w:sz w:val="24"/>
          <w:szCs w:val="24"/>
        </w:rPr>
        <w:t>работ</w:t>
      </w:r>
      <w:r w:rsidRPr="00726B3A">
        <w:rPr>
          <w:spacing w:val="80"/>
          <w:w w:val="150"/>
          <w:sz w:val="24"/>
          <w:szCs w:val="24"/>
        </w:rPr>
        <w:t xml:space="preserve"> </w:t>
      </w:r>
      <w:r w:rsidRPr="00726B3A">
        <w:rPr>
          <w:sz w:val="24"/>
          <w:szCs w:val="24"/>
        </w:rPr>
        <w:t>в</w:t>
      </w:r>
      <w:r w:rsidRPr="00726B3A">
        <w:rPr>
          <w:spacing w:val="80"/>
          <w:w w:val="150"/>
          <w:sz w:val="24"/>
          <w:szCs w:val="24"/>
        </w:rPr>
        <w:t xml:space="preserve"> </w:t>
      </w:r>
      <w:r w:rsidRPr="00726B3A">
        <w:rPr>
          <w:sz w:val="24"/>
          <w:szCs w:val="24"/>
        </w:rPr>
        <w:t>медийном</w:t>
      </w:r>
      <w:r w:rsidRPr="00726B3A">
        <w:rPr>
          <w:spacing w:val="80"/>
          <w:w w:val="150"/>
          <w:sz w:val="24"/>
          <w:szCs w:val="24"/>
        </w:rPr>
        <w:t xml:space="preserve"> </w:t>
      </w:r>
      <w:r w:rsidRPr="00726B3A">
        <w:rPr>
          <w:sz w:val="24"/>
          <w:szCs w:val="24"/>
        </w:rPr>
        <w:t>пространстве</w:t>
      </w:r>
      <w:r w:rsidRPr="00726B3A">
        <w:rPr>
          <w:spacing w:val="80"/>
          <w:sz w:val="24"/>
          <w:szCs w:val="24"/>
        </w:rPr>
        <w:t xml:space="preserve"> </w:t>
      </w:r>
      <w:r w:rsidRPr="00726B3A">
        <w:rPr>
          <w:sz w:val="24"/>
          <w:szCs w:val="24"/>
        </w:rPr>
        <w:t>(на сайте</w:t>
      </w:r>
      <w:r w:rsidRPr="00726B3A">
        <w:rPr>
          <w:spacing w:val="40"/>
          <w:sz w:val="24"/>
          <w:szCs w:val="24"/>
        </w:rPr>
        <w:t xml:space="preserve"> </w:t>
      </w:r>
      <w:r w:rsidRPr="00726B3A">
        <w:rPr>
          <w:sz w:val="24"/>
          <w:szCs w:val="24"/>
        </w:rPr>
        <w:t>школы,</w:t>
      </w:r>
      <w:r w:rsidRPr="00726B3A">
        <w:rPr>
          <w:spacing w:val="40"/>
          <w:sz w:val="24"/>
          <w:szCs w:val="24"/>
        </w:rPr>
        <w:t xml:space="preserve"> </w:t>
      </w:r>
      <w:r w:rsidRPr="00726B3A">
        <w:rPr>
          <w:sz w:val="24"/>
          <w:szCs w:val="24"/>
        </w:rPr>
        <w:t>в</w:t>
      </w:r>
      <w:r w:rsidRPr="00726B3A">
        <w:rPr>
          <w:spacing w:val="40"/>
          <w:sz w:val="24"/>
          <w:szCs w:val="24"/>
        </w:rPr>
        <w:t xml:space="preserve"> </w:t>
      </w:r>
      <w:r w:rsidRPr="00726B3A">
        <w:rPr>
          <w:sz w:val="24"/>
          <w:szCs w:val="24"/>
        </w:rPr>
        <w:t>творческом</w:t>
      </w:r>
      <w:r w:rsidRPr="00726B3A">
        <w:rPr>
          <w:spacing w:val="40"/>
          <w:sz w:val="24"/>
          <w:szCs w:val="24"/>
        </w:rPr>
        <w:t xml:space="preserve"> </w:t>
      </w:r>
      <w:r w:rsidRPr="00726B3A">
        <w:rPr>
          <w:sz w:val="24"/>
          <w:szCs w:val="24"/>
        </w:rPr>
        <w:t>блоге,</w:t>
      </w:r>
      <w:r w:rsidRPr="00726B3A">
        <w:rPr>
          <w:spacing w:val="40"/>
          <w:sz w:val="24"/>
          <w:szCs w:val="24"/>
        </w:rPr>
        <w:t xml:space="preserve"> </w:t>
      </w:r>
      <w:r w:rsidRPr="00726B3A">
        <w:rPr>
          <w:sz w:val="24"/>
          <w:szCs w:val="24"/>
        </w:rPr>
        <w:t>группе в</w:t>
      </w:r>
      <w:r w:rsidRPr="00726B3A">
        <w:rPr>
          <w:spacing w:val="40"/>
          <w:sz w:val="24"/>
          <w:szCs w:val="24"/>
        </w:rPr>
        <w:t xml:space="preserve"> </w:t>
      </w:r>
      <w:r w:rsidRPr="00726B3A">
        <w:rPr>
          <w:sz w:val="24"/>
          <w:szCs w:val="24"/>
        </w:rPr>
        <w:t>соцсети)</w:t>
      </w:r>
      <w:r w:rsidRPr="00726B3A">
        <w:rPr>
          <w:spacing w:val="40"/>
          <w:sz w:val="24"/>
          <w:szCs w:val="24"/>
        </w:rPr>
        <w:t xml:space="preserve"> </w:t>
      </w:r>
      <w:r w:rsidRPr="00726B3A">
        <w:rPr>
          <w:sz w:val="24"/>
          <w:szCs w:val="24"/>
        </w:rPr>
        <w:t>или</w:t>
      </w:r>
      <w:r w:rsidRPr="00726B3A">
        <w:rPr>
          <w:spacing w:val="40"/>
          <w:sz w:val="24"/>
          <w:szCs w:val="24"/>
        </w:rPr>
        <w:t xml:space="preserve"> </w:t>
      </w:r>
      <w:r w:rsidRPr="00726B3A">
        <w:rPr>
          <w:sz w:val="24"/>
          <w:szCs w:val="24"/>
        </w:rPr>
        <w:t>в реальном</w:t>
      </w:r>
      <w:r w:rsidRPr="00726B3A">
        <w:rPr>
          <w:spacing w:val="40"/>
          <w:sz w:val="24"/>
          <w:szCs w:val="24"/>
        </w:rPr>
        <w:t xml:space="preserve"> </w:t>
      </w:r>
      <w:proofErr w:type="gramStart"/>
      <w:r w:rsidRPr="00726B3A">
        <w:rPr>
          <w:sz w:val="24"/>
          <w:szCs w:val="24"/>
        </w:rPr>
        <w:t>формате .</w:t>
      </w:r>
      <w:proofErr w:type="gramEnd"/>
    </w:p>
    <w:p w14:paraId="7AC4080A" w14:textId="77777777" w:rsidR="005623BF" w:rsidRPr="00726B3A" w:rsidRDefault="005623BF" w:rsidP="00726B3A">
      <w:pPr>
        <w:pStyle w:val="3"/>
        <w:spacing w:before="170"/>
        <w:jc w:val="both"/>
        <w:rPr>
          <w:rFonts w:ascii="Times New Roman" w:hAnsi="Times New Roman" w:cs="Times New Roman"/>
          <w:sz w:val="24"/>
          <w:szCs w:val="24"/>
        </w:rPr>
      </w:pPr>
      <w:bookmarkStart w:id="198" w:name="Модуль_«Скульптура»"/>
      <w:bookmarkEnd w:id="198"/>
      <w:r w:rsidRPr="0057125B">
        <w:rPr>
          <w:rFonts w:ascii="Times New Roman" w:hAnsi="Times New Roman" w:cs="Times New Roman"/>
          <w:b/>
          <w:bCs/>
          <w:color w:val="auto"/>
          <w:spacing w:val="-9"/>
          <w:sz w:val="24"/>
          <w:szCs w:val="24"/>
        </w:rPr>
        <w:t>Модуль</w:t>
      </w:r>
      <w:r w:rsidRPr="0057125B">
        <w:rPr>
          <w:rFonts w:ascii="Times New Roman" w:hAnsi="Times New Roman" w:cs="Times New Roman"/>
          <w:b/>
          <w:bCs/>
          <w:color w:val="auto"/>
          <w:spacing w:val="-7"/>
          <w:sz w:val="24"/>
          <w:szCs w:val="24"/>
        </w:rPr>
        <w:t xml:space="preserve"> </w:t>
      </w:r>
      <w:r w:rsidRPr="0057125B">
        <w:rPr>
          <w:rFonts w:ascii="Times New Roman" w:hAnsi="Times New Roman" w:cs="Times New Roman"/>
          <w:b/>
          <w:bCs/>
          <w:color w:val="auto"/>
          <w:spacing w:val="-2"/>
          <w:sz w:val="24"/>
          <w:szCs w:val="24"/>
        </w:rPr>
        <w:t>«Скульптура</w:t>
      </w:r>
      <w:r w:rsidRPr="00726B3A">
        <w:rPr>
          <w:rFonts w:ascii="Times New Roman" w:hAnsi="Times New Roman" w:cs="Times New Roman"/>
          <w:spacing w:val="-2"/>
          <w:sz w:val="24"/>
          <w:szCs w:val="24"/>
        </w:rPr>
        <w:t>»</w:t>
      </w:r>
    </w:p>
    <w:p w14:paraId="4D755E3E" w14:textId="77777777" w:rsidR="005623BF" w:rsidRPr="00726B3A" w:rsidRDefault="005623BF" w:rsidP="00726B3A">
      <w:pPr>
        <w:pStyle w:val="ac"/>
        <w:spacing w:before="88" w:line="288" w:lineRule="auto"/>
        <w:ind w:left="920" w:right="716" w:firstLine="226"/>
        <w:rPr>
          <w:sz w:val="24"/>
          <w:szCs w:val="24"/>
        </w:rPr>
      </w:pPr>
      <w:r w:rsidRPr="00726B3A">
        <w:rPr>
          <w:b/>
          <w:sz w:val="24"/>
          <w:szCs w:val="24"/>
        </w:rPr>
        <w:t xml:space="preserve">Вводное занятие. </w:t>
      </w:r>
      <w:r w:rsidRPr="00726B3A">
        <w:rPr>
          <w:sz w:val="24"/>
          <w:szCs w:val="24"/>
        </w:rPr>
        <w:t xml:space="preserve">Знакомство с тематикой </w:t>
      </w:r>
      <w:proofErr w:type="gramStart"/>
      <w:r w:rsidRPr="00726B3A">
        <w:rPr>
          <w:sz w:val="24"/>
          <w:szCs w:val="24"/>
        </w:rPr>
        <w:t>занятий .</w:t>
      </w:r>
      <w:proofErr w:type="gramEnd"/>
      <w:r w:rsidRPr="00726B3A">
        <w:rPr>
          <w:spacing w:val="40"/>
          <w:sz w:val="24"/>
          <w:szCs w:val="24"/>
        </w:rPr>
        <w:t xml:space="preserve"> </w:t>
      </w:r>
      <w:proofErr w:type="gramStart"/>
      <w:r w:rsidRPr="00726B3A">
        <w:rPr>
          <w:sz w:val="24"/>
          <w:szCs w:val="24"/>
        </w:rPr>
        <w:t>Мате- риалы</w:t>
      </w:r>
      <w:proofErr w:type="gramEnd"/>
      <w:r w:rsidRPr="00726B3A">
        <w:rPr>
          <w:sz w:val="24"/>
          <w:szCs w:val="24"/>
        </w:rPr>
        <w:t>,</w:t>
      </w:r>
      <w:r w:rsidRPr="00726B3A">
        <w:rPr>
          <w:spacing w:val="40"/>
          <w:sz w:val="24"/>
          <w:szCs w:val="24"/>
        </w:rPr>
        <w:t xml:space="preserve"> </w:t>
      </w:r>
      <w:proofErr w:type="gramStart"/>
      <w:r w:rsidRPr="00726B3A">
        <w:rPr>
          <w:sz w:val="24"/>
          <w:szCs w:val="24"/>
        </w:rPr>
        <w:t>инструменты .</w:t>
      </w:r>
      <w:proofErr w:type="gramEnd"/>
      <w:r w:rsidRPr="00726B3A">
        <w:rPr>
          <w:spacing w:val="40"/>
          <w:sz w:val="24"/>
          <w:szCs w:val="24"/>
        </w:rPr>
        <w:t xml:space="preserve"> </w:t>
      </w:r>
      <w:r w:rsidRPr="00726B3A">
        <w:rPr>
          <w:sz w:val="24"/>
          <w:szCs w:val="24"/>
        </w:rPr>
        <w:t>Приёмы</w:t>
      </w:r>
      <w:r w:rsidRPr="00726B3A">
        <w:rPr>
          <w:spacing w:val="40"/>
          <w:sz w:val="24"/>
          <w:szCs w:val="24"/>
        </w:rPr>
        <w:t xml:space="preserve"> </w:t>
      </w:r>
      <w:r w:rsidRPr="00726B3A">
        <w:rPr>
          <w:sz w:val="24"/>
          <w:szCs w:val="24"/>
        </w:rPr>
        <w:t>лепки,</w:t>
      </w:r>
      <w:r w:rsidRPr="00726B3A">
        <w:rPr>
          <w:spacing w:val="40"/>
          <w:sz w:val="24"/>
          <w:szCs w:val="24"/>
        </w:rPr>
        <w:t xml:space="preserve"> </w:t>
      </w:r>
      <w:r w:rsidRPr="00726B3A">
        <w:rPr>
          <w:sz w:val="24"/>
          <w:szCs w:val="24"/>
        </w:rPr>
        <w:t xml:space="preserve">смешение </w:t>
      </w:r>
      <w:proofErr w:type="gramStart"/>
      <w:r w:rsidRPr="00726B3A">
        <w:rPr>
          <w:sz w:val="24"/>
          <w:szCs w:val="24"/>
        </w:rPr>
        <w:t>цветов .</w:t>
      </w:r>
      <w:proofErr w:type="gramEnd"/>
    </w:p>
    <w:p w14:paraId="2AAD5F0B" w14:textId="77777777" w:rsidR="005623BF" w:rsidRPr="0057125B" w:rsidRDefault="005623BF" w:rsidP="00726B3A">
      <w:pPr>
        <w:pStyle w:val="3"/>
        <w:spacing w:line="241" w:lineRule="exact"/>
        <w:ind w:left="1151"/>
        <w:jc w:val="both"/>
        <w:rPr>
          <w:rFonts w:ascii="Times New Roman" w:hAnsi="Times New Roman" w:cs="Times New Roman"/>
          <w:b/>
          <w:bCs/>
          <w:color w:val="auto"/>
          <w:sz w:val="24"/>
          <w:szCs w:val="24"/>
        </w:rPr>
      </w:pPr>
      <w:bookmarkStart w:id="199" w:name="Практика_по_лепке"/>
      <w:bookmarkEnd w:id="199"/>
      <w:r w:rsidRPr="0057125B">
        <w:rPr>
          <w:rFonts w:ascii="Times New Roman" w:hAnsi="Times New Roman" w:cs="Times New Roman"/>
          <w:b/>
          <w:bCs/>
          <w:color w:val="auto"/>
          <w:w w:val="105"/>
          <w:sz w:val="24"/>
          <w:szCs w:val="24"/>
        </w:rPr>
        <w:t>Практика</w:t>
      </w:r>
      <w:r w:rsidRPr="0057125B">
        <w:rPr>
          <w:rFonts w:ascii="Times New Roman" w:hAnsi="Times New Roman" w:cs="Times New Roman"/>
          <w:b/>
          <w:bCs/>
          <w:color w:val="auto"/>
          <w:spacing w:val="37"/>
          <w:w w:val="105"/>
          <w:sz w:val="24"/>
          <w:szCs w:val="24"/>
        </w:rPr>
        <w:t xml:space="preserve"> </w:t>
      </w:r>
      <w:r w:rsidRPr="0057125B">
        <w:rPr>
          <w:rFonts w:ascii="Times New Roman" w:hAnsi="Times New Roman" w:cs="Times New Roman"/>
          <w:b/>
          <w:bCs/>
          <w:color w:val="auto"/>
          <w:w w:val="105"/>
          <w:sz w:val="24"/>
          <w:szCs w:val="24"/>
        </w:rPr>
        <w:t>по</w:t>
      </w:r>
      <w:r w:rsidRPr="0057125B">
        <w:rPr>
          <w:rFonts w:ascii="Times New Roman" w:hAnsi="Times New Roman" w:cs="Times New Roman"/>
          <w:b/>
          <w:bCs/>
          <w:color w:val="auto"/>
          <w:spacing w:val="31"/>
          <w:w w:val="105"/>
          <w:sz w:val="24"/>
          <w:szCs w:val="24"/>
        </w:rPr>
        <w:t xml:space="preserve"> </w:t>
      </w:r>
      <w:r w:rsidRPr="0057125B">
        <w:rPr>
          <w:rFonts w:ascii="Times New Roman" w:hAnsi="Times New Roman" w:cs="Times New Roman"/>
          <w:b/>
          <w:bCs/>
          <w:color w:val="auto"/>
          <w:spacing w:val="-2"/>
          <w:w w:val="105"/>
          <w:sz w:val="24"/>
          <w:szCs w:val="24"/>
        </w:rPr>
        <w:t>лепке</w:t>
      </w:r>
    </w:p>
    <w:p w14:paraId="5823FFC3" w14:textId="77777777" w:rsidR="005623BF" w:rsidRPr="00726B3A" w:rsidRDefault="005623BF" w:rsidP="00726B3A">
      <w:pPr>
        <w:pStyle w:val="ac"/>
        <w:spacing w:before="30" w:line="276" w:lineRule="auto"/>
        <w:ind w:left="920" w:right="711" w:firstLine="226"/>
        <w:rPr>
          <w:sz w:val="24"/>
          <w:szCs w:val="24"/>
        </w:rPr>
      </w:pPr>
      <w:r w:rsidRPr="00726B3A">
        <w:rPr>
          <w:b/>
          <w:sz w:val="24"/>
          <w:szCs w:val="24"/>
        </w:rPr>
        <w:t xml:space="preserve">Содержание. </w:t>
      </w:r>
      <w:r w:rsidRPr="00726B3A">
        <w:rPr>
          <w:sz w:val="24"/>
          <w:szCs w:val="24"/>
        </w:rPr>
        <w:t xml:space="preserve">Пластилиновая </w:t>
      </w:r>
      <w:proofErr w:type="gramStart"/>
      <w:r w:rsidRPr="00726B3A">
        <w:rPr>
          <w:sz w:val="24"/>
          <w:szCs w:val="24"/>
        </w:rPr>
        <w:t>композиция .</w:t>
      </w:r>
      <w:proofErr w:type="gramEnd"/>
      <w:r w:rsidRPr="00726B3A">
        <w:rPr>
          <w:sz w:val="24"/>
          <w:szCs w:val="24"/>
        </w:rPr>
        <w:t xml:space="preserve"> Лепка зверушек, овощей и фруктов из цельной формы по </w:t>
      </w:r>
      <w:proofErr w:type="gramStart"/>
      <w:r w:rsidRPr="00726B3A">
        <w:rPr>
          <w:sz w:val="24"/>
          <w:szCs w:val="24"/>
        </w:rPr>
        <w:t>фотоматериалам .</w:t>
      </w:r>
      <w:proofErr w:type="gramEnd"/>
      <w:r w:rsidRPr="00726B3A">
        <w:rPr>
          <w:sz w:val="24"/>
          <w:szCs w:val="24"/>
        </w:rPr>
        <w:t xml:space="preserve"> Скульптурная</w:t>
      </w:r>
      <w:r w:rsidRPr="00726B3A">
        <w:rPr>
          <w:spacing w:val="40"/>
          <w:sz w:val="24"/>
          <w:szCs w:val="24"/>
        </w:rPr>
        <w:t xml:space="preserve"> </w:t>
      </w:r>
      <w:r w:rsidRPr="00726B3A">
        <w:rPr>
          <w:sz w:val="24"/>
          <w:szCs w:val="24"/>
        </w:rPr>
        <w:t>композиция</w:t>
      </w:r>
      <w:r w:rsidRPr="00726B3A">
        <w:rPr>
          <w:spacing w:val="40"/>
          <w:sz w:val="24"/>
          <w:szCs w:val="24"/>
        </w:rPr>
        <w:t xml:space="preserve"> </w:t>
      </w:r>
      <w:r w:rsidRPr="00726B3A">
        <w:rPr>
          <w:sz w:val="24"/>
          <w:szCs w:val="24"/>
        </w:rPr>
        <w:t>на</w:t>
      </w:r>
      <w:r w:rsidRPr="00726B3A">
        <w:rPr>
          <w:spacing w:val="40"/>
          <w:sz w:val="24"/>
          <w:szCs w:val="24"/>
        </w:rPr>
        <w:t xml:space="preserve"> </w:t>
      </w:r>
      <w:r w:rsidRPr="00726B3A">
        <w:rPr>
          <w:sz w:val="24"/>
          <w:szCs w:val="24"/>
        </w:rPr>
        <w:t>тему</w:t>
      </w:r>
      <w:r w:rsidRPr="00726B3A">
        <w:rPr>
          <w:spacing w:val="40"/>
          <w:sz w:val="24"/>
          <w:szCs w:val="24"/>
        </w:rPr>
        <w:t xml:space="preserve"> </w:t>
      </w:r>
      <w:r w:rsidRPr="00726B3A">
        <w:rPr>
          <w:sz w:val="24"/>
          <w:szCs w:val="24"/>
        </w:rPr>
        <w:t>человека</w:t>
      </w:r>
      <w:r w:rsidRPr="00726B3A">
        <w:rPr>
          <w:spacing w:val="40"/>
          <w:sz w:val="24"/>
          <w:szCs w:val="24"/>
        </w:rPr>
        <w:t xml:space="preserve"> </w:t>
      </w:r>
      <w:proofErr w:type="gramStart"/>
      <w:r w:rsidRPr="00726B3A">
        <w:rPr>
          <w:sz w:val="24"/>
          <w:szCs w:val="24"/>
        </w:rPr>
        <w:t>и</w:t>
      </w:r>
      <w:r w:rsidRPr="00726B3A">
        <w:rPr>
          <w:spacing w:val="40"/>
          <w:sz w:val="24"/>
          <w:szCs w:val="24"/>
        </w:rPr>
        <w:t xml:space="preserve">  </w:t>
      </w:r>
      <w:r w:rsidRPr="00726B3A">
        <w:rPr>
          <w:sz w:val="24"/>
          <w:szCs w:val="24"/>
        </w:rPr>
        <w:t>животного</w:t>
      </w:r>
      <w:proofErr w:type="gramEnd"/>
      <w:r w:rsidRPr="00726B3A">
        <w:rPr>
          <w:spacing w:val="40"/>
          <w:sz w:val="24"/>
          <w:szCs w:val="24"/>
        </w:rPr>
        <w:t xml:space="preserve"> </w:t>
      </w:r>
      <w:r w:rsidRPr="00726B3A">
        <w:rPr>
          <w:sz w:val="24"/>
          <w:szCs w:val="24"/>
        </w:rPr>
        <w:t>.</w:t>
      </w:r>
      <w:r w:rsidRPr="00726B3A">
        <w:rPr>
          <w:spacing w:val="40"/>
          <w:sz w:val="24"/>
          <w:szCs w:val="24"/>
        </w:rPr>
        <w:t xml:space="preserve"> </w:t>
      </w:r>
      <w:r w:rsidRPr="00726B3A">
        <w:rPr>
          <w:sz w:val="24"/>
          <w:szCs w:val="24"/>
        </w:rPr>
        <w:t>Лепка</w:t>
      </w:r>
      <w:r w:rsidRPr="00726B3A">
        <w:rPr>
          <w:spacing w:val="40"/>
          <w:sz w:val="24"/>
          <w:szCs w:val="24"/>
        </w:rPr>
        <w:t xml:space="preserve"> </w:t>
      </w:r>
      <w:r w:rsidRPr="00726B3A">
        <w:rPr>
          <w:sz w:val="24"/>
          <w:szCs w:val="24"/>
        </w:rPr>
        <w:t>сказочной</w:t>
      </w:r>
      <w:r w:rsidRPr="00726B3A">
        <w:rPr>
          <w:spacing w:val="40"/>
          <w:sz w:val="24"/>
          <w:szCs w:val="24"/>
        </w:rPr>
        <w:t xml:space="preserve"> </w:t>
      </w:r>
      <w:r w:rsidRPr="00726B3A">
        <w:rPr>
          <w:sz w:val="24"/>
          <w:szCs w:val="24"/>
        </w:rPr>
        <w:t>игрушки</w:t>
      </w:r>
      <w:r w:rsidRPr="00726B3A">
        <w:rPr>
          <w:spacing w:val="40"/>
          <w:sz w:val="24"/>
          <w:szCs w:val="24"/>
        </w:rPr>
        <w:t xml:space="preserve"> </w:t>
      </w:r>
      <w:r w:rsidRPr="00726B3A">
        <w:rPr>
          <w:sz w:val="24"/>
          <w:szCs w:val="24"/>
        </w:rPr>
        <w:t>и</w:t>
      </w:r>
      <w:r w:rsidRPr="00726B3A">
        <w:rPr>
          <w:spacing w:val="80"/>
          <w:w w:val="150"/>
          <w:sz w:val="24"/>
          <w:szCs w:val="24"/>
        </w:rPr>
        <w:t xml:space="preserve"> </w:t>
      </w:r>
      <w:r w:rsidRPr="00726B3A">
        <w:rPr>
          <w:sz w:val="24"/>
          <w:szCs w:val="24"/>
        </w:rPr>
        <w:t>игрушки,</w:t>
      </w:r>
      <w:r w:rsidRPr="00726B3A">
        <w:rPr>
          <w:spacing w:val="40"/>
          <w:sz w:val="24"/>
          <w:szCs w:val="24"/>
        </w:rPr>
        <w:t xml:space="preserve"> </w:t>
      </w:r>
      <w:r w:rsidRPr="00726B3A">
        <w:rPr>
          <w:sz w:val="24"/>
          <w:szCs w:val="24"/>
        </w:rPr>
        <w:t>характерной</w:t>
      </w:r>
      <w:r w:rsidRPr="00726B3A">
        <w:rPr>
          <w:spacing w:val="80"/>
          <w:w w:val="150"/>
          <w:sz w:val="24"/>
          <w:szCs w:val="24"/>
        </w:rPr>
        <w:t xml:space="preserve"> </w:t>
      </w:r>
      <w:r w:rsidRPr="00726B3A">
        <w:rPr>
          <w:sz w:val="24"/>
          <w:szCs w:val="24"/>
        </w:rPr>
        <w:t>для</w:t>
      </w:r>
      <w:r w:rsidRPr="00726B3A">
        <w:rPr>
          <w:spacing w:val="80"/>
          <w:w w:val="150"/>
          <w:sz w:val="24"/>
          <w:szCs w:val="24"/>
        </w:rPr>
        <w:t xml:space="preserve"> </w:t>
      </w:r>
      <w:proofErr w:type="gramStart"/>
      <w:r w:rsidRPr="00726B3A">
        <w:rPr>
          <w:sz w:val="24"/>
          <w:szCs w:val="24"/>
        </w:rPr>
        <w:t>одно-</w:t>
      </w:r>
      <w:r w:rsidRPr="00726B3A">
        <w:rPr>
          <w:spacing w:val="40"/>
          <w:sz w:val="24"/>
          <w:szCs w:val="24"/>
        </w:rPr>
        <w:t xml:space="preserve"> </w:t>
      </w:r>
      <w:r w:rsidRPr="00726B3A">
        <w:rPr>
          <w:sz w:val="24"/>
          <w:szCs w:val="24"/>
        </w:rPr>
        <w:t>го</w:t>
      </w:r>
      <w:proofErr w:type="gramEnd"/>
      <w:r w:rsidRPr="00726B3A">
        <w:rPr>
          <w:spacing w:val="40"/>
          <w:sz w:val="24"/>
          <w:szCs w:val="24"/>
        </w:rPr>
        <w:t xml:space="preserve"> </w:t>
      </w:r>
      <w:r w:rsidRPr="00726B3A">
        <w:rPr>
          <w:sz w:val="24"/>
          <w:szCs w:val="24"/>
        </w:rPr>
        <w:t>из</w:t>
      </w:r>
      <w:r w:rsidRPr="00726B3A">
        <w:rPr>
          <w:spacing w:val="40"/>
          <w:sz w:val="24"/>
          <w:szCs w:val="24"/>
        </w:rPr>
        <w:t xml:space="preserve"> </w:t>
      </w:r>
      <w:r w:rsidRPr="00726B3A">
        <w:rPr>
          <w:sz w:val="24"/>
          <w:szCs w:val="24"/>
        </w:rPr>
        <w:t>наиболее</w:t>
      </w:r>
      <w:r w:rsidRPr="00726B3A">
        <w:rPr>
          <w:spacing w:val="80"/>
          <w:w w:val="150"/>
          <w:sz w:val="24"/>
          <w:szCs w:val="24"/>
        </w:rPr>
        <w:t xml:space="preserve"> </w:t>
      </w:r>
      <w:r w:rsidRPr="00726B3A">
        <w:rPr>
          <w:sz w:val="24"/>
          <w:szCs w:val="24"/>
        </w:rPr>
        <w:t>известных</w:t>
      </w:r>
      <w:r w:rsidRPr="00726B3A">
        <w:rPr>
          <w:spacing w:val="80"/>
          <w:w w:val="150"/>
          <w:sz w:val="24"/>
          <w:szCs w:val="24"/>
        </w:rPr>
        <w:t xml:space="preserve"> </w:t>
      </w:r>
      <w:r w:rsidRPr="00726B3A">
        <w:rPr>
          <w:sz w:val="24"/>
          <w:szCs w:val="24"/>
        </w:rPr>
        <w:t>народных</w:t>
      </w:r>
      <w:r w:rsidRPr="00726B3A">
        <w:rPr>
          <w:spacing w:val="80"/>
          <w:w w:val="150"/>
          <w:sz w:val="24"/>
          <w:szCs w:val="24"/>
        </w:rPr>
        <w:t xml:space="preserve"> </w:t>
      </w:r>
      <w:r w:rsidRPr="00726B3A">
        <w:rPr>
          <w:sz w:val="24"/>
          <w:szCs w:val="24"/>
        </w:rPr>
        <w:t xml:space="preserve">художественных промыслов (дымковская, каргопольская игрушка или по выбору </w:t>
      </w:r>
      <w:proofErr w:type="gramStart"/>
      <w:r w:rsidRPr="00726B3A">
        <w:rPr>
          <w:sz w:val="24"/>
          <w:szCs w:val="24"/>
        </w:rPr>
        <w:t>учи- теля</w:t>
      </w:r>
      <w:proofErr w:type="gramEnd"/>
      <w:r w:rsidRPr="00726B3A">
        <w:rPr>
          <w:sz w:val="24"/>
          <w:szCs w:val="24"/>
        </w:rPr>
        <w:t xml:space="preserve"> с учётом местных промыслов</w:t>
      </w:r>
      <w:proofErr w:type="gramStart"/>
      <w:r w:rsidRPr="00726B3A">
        <w:rPr>
          <w:sz w:val="24"/>
          <w:szCs w:val="24"/>
        </w:rPr>
        <w:t>) .</w:t>
      </w:r>
      <w:proofErr w:type="gramEnd"/>
    </w:p>
    <w:p w14:paraId="1152652B" w14:textId="77777777" w:rsidR="00D062A9" w:rsidRPr="00726B3A" w:rsidRDefault="005623BF" w:rsidP="0057125B">
      <w:pPr>
        <w:pStyle w:val="ac"/>
        <w:tabs>
          <w:tab w:val="left" w:pos="9356"/>
        </w:tabs>
        <w:spacing w:before="61"/>
        <w:ind w:left="920" w:right="567"/>
        <w:rPr>
          <w:sz w:val="24"/>
          <w:szCs w:val="24"/>
        </w:rPr>
      </w:pPr>
      <w:r w:rsidRPr="00726B3A">
        <w:rPr>
          <w:b/>
          <w:sz w:val="24"/>
          <w:szCs w:val="24"/>
        </w:rPr>
        <w:t>Виды</w:t>
      </w:r>
      <w:r w:rsidRPr="00726B3A">
        <w:rPr>
          <w:b/>
          <w:spacing w:val="40"/>
          <w:sz w:val="24"/>
          <w:szCs w:val="24"/>
        </w:rPr>
        <w:t xml:space="preserve"> </w:t>
      </w:r>
      <w:r w:rsidRPr="00726B3A">
        <w:rPr>
          <w:b/>
          <w:sz w:val="24"/>
          <w:szCs w:val="24"/>
        </w:rPr>
        <w:t>деятельности.</w:t>
      </w:r>
      <w:r w:rsidRPr="00726B3A">
        <w:rPr>
          <w:b/>
          <w:spacing w:val="80"/>
          <w:w w:val="150"/>
          <w:sz w:val="24"/>
          <w:szCs w:val="24"/>
        </w:rPr>
        <w:t xml:space="preserve"> </w:t>
      </w:r>
      <w:proofErr w:type="gramStart"/>
      <w:r w:rsidRPr="00726B3A">
        <w:rPr>
          <w:sz w:val="24"/>
          <w:szCs w:val="24"/>
        </w:rPr>
        <w:t>Познавательная,</w:t>
      </w:r>
      <w:r w:rsidRPr="00726B3A">
        <w:rPr>
          <w:spacing w:val="40"/>
          <w:sz w:val="24"/>
          <w:szCs w:val="24"/>
        </w:rPr>
        <w:t xml:space="preserve">  </w:t>
      </w:r>
      <w:r w:rsidRPr="00726B3A">
        <w:rPr>
          <w:sz w:val="24"/>
          <w:szCs w:val="24"/>
        </w:rPr>
        <w:t>игровая</w:t>
      </w:r>
      <w:proofErr w:type="gramEnd"/>
      <w:r w:rsidRPr="00726B3A">
        <w:rPr>
          <w:spacing w:val="80"/>
          <w:w w:val="150"/>
          <w:sz w:val="24"/>
          <w:szCs w:val="24"/>
        </w:rPr>
        <w:t xml:space="preserve"> </w:t>
      </w:r>
      <w:r w:rsidRPr="00726B3A">
        <w:rPr>
          <w:sz w:val="24"/>
          <w:szCs w:val="24"/>
        </w:rPr>
        <w:t>деятельность</w:t>
      </w:r>
      <w:r w:rsidRPr="00726B3A">
        <w:rPr>
          <w:spacing w:val="40"/>
          <w:sz w:val="24"/>
          <w:szCs w:val="24"/>
        </w:rPr>
        <w:t xml:space="preserve"> </w:t>
      </w:r>
      <w:r w:rsidRPr="00726B3A">
        <w:rPr>
          <w:sz w:val="24"/>
          <w:szCs w:val="24"/>
        </w:rPr>
        <w:t>и</w:t>
      </w:r>
      <w:r w:rsidRPr="00726B3A">
        <w:rPr>
          <w:spacing w:val="40"/>
          <w:sz w:val="24"/>
          <w:szCs w:val="24"/>
        </w:rPr>
        <w:t xml:space="preserve"> </w:t>
      </w:r>
      <w:r w:rsidRPr="00726B3A">
        <w:rPr>
          <w:sz w:val="24"/>
          <w:szCs w:val="24"/>
        </w:rPr>
        <w:t>художественное</w:t>
      </w:r>
      <w:r w:rsidRPr="00726B3A">
        <w:rPr>
          <w:spacing w:val="40"/>
          <w:sz w:val="24"/>
          <w:szCs w:val="24"/>
        </w:rPr>
        <w:t xml:space="preserve"> </w:t>
      </w:r>
      <w:r w:rsidRPr="00726B3A">
        <w:rPr>
          <w:sz w:val="24"/>
          <w:szCs w:val="24"/>
        </w:rPr>
        <w:t>творчество:</w:t>
      </w:r>
      <w:r w:rsidRPr="00726B3A">
        <w:rPr>
          <w:spacing w:val="40"/>
          <w:sz w:val="24"/>
          <w:szCs w:val="24"/>
        </w:rPr>
        <w:t xml:space="preserve"> </w:t>
      </w:r>
      <w:r w:rsidRPr="00726B3A">
        <w:rPr>
          <w:sz w:val="24"/>
          <w:szCs w:val="24"/>
        </w:rPr>
        <w:t>лепка</w:t>
      </w:r>
      <w:r w:rsidRPr="00726B3A">
        <w:rPr>
          <w:spacing w:val="40"/>
          <w:sz w:val="24"/>
          <w:szCs w:val="24"/>
        </w:rPr>
        <w:t xml:space="preserve"> </w:t>
      </w:r>
      <w:r w:rsidRPr="00726B3A">
        <w:rPr>
          <w:sz w:val="24"/>
          <w:szCs w:val="24"/>
        </w:rPr>
        <w:t>фигурки</w:t>
      </w:r>
      <w:r w:rsidRPr="00726B3A">
        <w:rPr>
          <w:spacing w:val="40"/>
          <w:sz w:val="24"/>
          <w:szCs w:val="24"/>
        </w:rPr>
        <w:t xml:space="preserve"> </w:t>
      </w:r>
      <w:r w:rsidRPr="00726B3A">
        <w:rPr>
          <w:sz w:val="24"/>
          <w:szCs w:val="24"/>
        </w:rPr>
        <w:t>животного;</w:t>
      </w:r>
      <w:r w:rsidRPr="00726B3A">
        <w:rPr>
          <w:spacing w:val="40"/>
          <w:sz w:val="24"/>
          <w:szCs w:val="24"/>
        </w:rPr>
        <w:t xml:space="preserve"> </w:t>
      </w:r>
      <w:r w:rsidRPr="00726B3A">
        <w:rPr>
          <w:sz w:val="24"/>
          <w:szCs w:val="24"/>
        </w:rPr>
        <w:t>создание</w:t>
      </w:r>
      <w:r w:rsidRPr="00726B3A">
        <w:rPr>
          <w:spacing w:val="40"/>
          <w:sz w:val="24"/>
          <w:szCs w:val="24"/>
        </w:rPr>
        <w:t xml:space="preserve"> </w:t>
      </w:r>
      <w:r w:rsidRPr="00726B3A">
        <w:rPr>
          <w:sz w:val="24"/>
          <w:szCs w:val="24"/>
        </w:rPr>
        <w:t>пластилиновой</w:t>
      </w:r>
      <w:r w:rsidRPr="00726B3A">
        <w:rPr>
          <w:spacing w:val="40"/>
          <w:sz w:val="24"/>
          <w:szCs w:val="24"/>
        </w:rPr>
        <w:t xml:space="preserve"> </w:t>
      </w:r>
      <w:r w:rsidRPr="00726B3A">
        <w:rPr>
          <w:sz w:val="24"/>
          <w:szCs w:val="24"/>
        </w:rPr>
        <w:t>композиции</w:t>
      </w:r>
      <w:r w:rsidRPr="00726B3A">
        <w:rPr>
          <w:spacing w:val="40"/>
          <w:sz w:val="24"/>
          <w:szCs w:val="24"/>
        </w:rPr>
        <w:t xml:space="preserve"> </w:t>
      </w:r>
      <w:r w:rsidRPr="00726B3A">
        <w:rPr>
          <w:sz w:val="24"/>
          <w:szCs w:val="24"/>
        </w:rPr>
        <w:t>«</w:t>
      </w:r>
      <w:proofErr w:type="gramStart"/>
      <w:r w:rsidRPr="00726B3A">
        <w:rPr>
          <w:sz w:val="24"/>
          <w:szCs w:val="24"/>
        </w:rPr>
        <w:t>Овощи</w:t>
      </w:r>
      <w:r w:rsidRPr="00726B3A">
        <w:rPr>
          <w:spacing w:val="40"/>
          <w:sz w:val="24"/>
          <w:szCs w:val="24"/>
        </w:rPr>
        <w:t xml:space="preserve">  </w:t>
      </w:r>
      <w:r w:rsidRPr="00726B3A">
        <w:rPr>
          <w:sz w:val="24"/>
          <w:szCs w:val="24"/>
        </w:rPr>
        <w:t>и</w:t>
      </w:r>
      <w:proofErr w:type="gramEnd"/>
      <w:r w:rsidRPr="00726B3A">
        <w:rPr>
          <w:spacing w:val="80"/>
          <w:w w:val="150"/>
          <w:sz w:val="24"/>
          <w:szCs w:val="24"/>
        </w:rPr>
        <w:t xml:space="preserve"> </w:t>
      </w:r>
      <w:r w:rsidRPr="00726B3A">
        <w:rPr>
          <w:sz w:val="24"/>
          <w:szCs w:val="24"/>
        </w:rPr>
        <w:t>фрукты»;</w:t>
      </w:r>
      <w:r w:rsidRPr="00726B3A">
        <w:rPr>
          <w:spacing w:val="40"/>
          <w:sz w:val="24"/>
          <w:szCs w:val="24"/>
        </w:rPr>
        <w:t xml:space="preserve"> </w:t>
      </w:r>
      <w:r w:rsidRPr="00726B3A">
        <w:rPr>
          <w:sz w:val="24"/>
          <w:szCs w:val="24"/>
        </w:rPr>
        <w:t>работа</w:t>
      </w:r>
      <w:r w:rsidRPr="00726B3A">
        <w:rPr>
          <w:spacing w:val="80"/>
          <w:w w:val="150"/>
          <w:sz w:val="24"/>
          <w:szCs w:val="24"/>
        </w:rPr>
        <w:t xml:space="preserve"> </w:t>
      </w:r>
      <w:r w:rsidRPr="00726B3A">
        <w:rPr>
          <w:sz w:val="24"/>
          <w:szCs w:val="24"/>
        </w:rPr>
        <w:t>над</w:t>
      </w:r>
      <w:r w:rsidRPr="00726B3A">
        <w:rPr>
          <w:spacing w:val="80"/>
          <w:w w:val="150"/>
          <w:sz w:val="24"/>
          <w:szCs w:val="24"/>
        </w:rPr>
        <w:t xml:space="preserve"> </w:t>
      </w:r>
      <w:r w:rsidRPr="00726B3A">
        <w:rPr>
          <w:sz w:val="24"/>
          <w:szCs w:val="24"/>
        </w:rPr>
        <w:t>скульптурной</w:t>
      </w:r>
      <w:r w:rsidRPr="00726B3A">
        <w:rPr>
          <w:spacing w:val="80"/>
          <w:w w:val="150"/>
          <w:sz w:val="24"/>
          <w:szCs w:val="24"/>
        </w:rPr>
        <w:t xml:space="preserve"> </w:t>
      </w:r>
      <w:r w:rsidRPr="00726B3A">
        <w:rPr>
          <w:sz w:val="24"/>
          <w:szCs w:val="24"/>
        </w:rPr>
        <w:t>композицией</w:t>
      </w:r>
      <w:r w:rsidRPr="00726B3A">
        <w:rPr>
          <w:spacing w:val="80"/>
          <w:w w:val="150"/>
          <w:sz w:val="24"/>
          <w:szCs w:val="24"/>
        </w:rPr>
        <w:t xml:space="preserve"> </w:t>
      </w:r>
      <w:r w:rsidRPr="00726B3A">
        <w:rPr>
          <w:sz w:val="24"/>
          <w:szCs w:val="24"/>
        </w:rPr>
        <w:t>«</w:t>
      </w:r>
      <w:proofErr w:type="gramStart"/>
      <w:r w:rsidRPr="00726B3A">
        <w:rPr>
          <w:sz w:val="24"/>
          <w:szCs w:val="24"/>
        </w:rPr>
        <w:t>Человек</w:t>
      </w:r>
      <w:r w:rsidRPr="00726B3A">
        <w:rPr>
          <w:spacing w:val="80"/>
          <w:sz w:val="24"/>
          <w:szCs w:val="24"/>
        </w:rPr>
        <w:t xml:space="preserve">  </w:t>
      </w:r>
      <w:r w:rsidRPr="00726B3A">
        <w:rPr>
          <w:sz w:val="24"/>
          <w:szCs w:val="24"/>
        </w:rPr>
        <w:t>и</w:t>
      </w:r>
      <w:proofErr w:type="gramEnd"/>
      <w:r w:rsidRPr="00726B3A">
        <w:rPr>
          <w:sz w:val="24"/>
          <w:szCs w:val="24"/>
        </w:rPr>
        <w:t xml:space="preserve"> животное»; освоение работы в материале (лепка из снега); фотографирование. </w:t>
      </w:r>
      <w:r w:rsidRPr="00726B3A">
        <w:rPr>
          <w:b/>
          <w:sz w:val="24"/>
          <w:szCs w:val="24"/>
        </w:rPr>
        <w:t xml:space="preserve">Форма организации. </w:t>
      </w:r>
      <w:r w:rsidRPr="00726B3A">
        <w:rPr>
          <w:sz w:val="24"/>
          <w:szCs w:val="24"/>
        </w:rPr>
        <w:t>Художественно- творческая</w:t>
      </w:r>
      <w:r w:rsidRPr="00726B3A">
        <w:rPr>
          <w:spacing w:val="40"/>
          <w:sz w:val="24"/>
          <w:szCs w:val="24"/>
        </w:rPr>
        <w:t xml:space="preserve"> </w:t>
      </w:r>
      <w:r w:rsidRPr="00726B3A">
        <w:rPr>
          <w:sz w:val="24"/>
          <w:szCs w:val="24"/>
        </w:rPr>
        <w:t>практика;</w:t>
      </w:r>
      <w:r w:rsidRPr="00726B3A">
        <w:rPr>
          <w:spacing w:val="80"/>
          <w:w w:val="150"/>
          <w:sz w:val="24"/>
          <w:szCs w:val="24"/>
        </w:rPr>
        <w:t xml:space="preserve"> </w:t>
      </w:r>
      <w:r w:rsidRPr="00726B3A">
        <w:rPr>
          <w:sz w:val="24"/>
          <w:szCs w:val="24"/>
        </w:rPr>
        <w:t>мастер-класс;</w:t>
      </w:r>
      <w:r w:rsidRPr="00726B3A">
        <w:rPr>
          <w:spacing w:val="80"/>
          <w:w w:val="150"/>
          <w:sz w:val="24"/>
          <w:szCs w:val="24"/>
        </w:rPr>
        <w:t xml:space="preserve"> </w:t>
      </w:r>
      <w:r w:rsidRPr="00726B3A">
        <w:rPr>
          <w:sz w:val="24"/>
          <w:szCs w:val="24"/>
        </w:rPr>
        <w:t>коллективная</w:t>
      </w:r>
      <w:r w:rsidRPr="00726B3A">
        <w:rPr>
          <w:spacing w:val="80"/>
          <w:w w:val="150"/>
          <w:sz w:val="24"/>
          <w:szCs w:val="24"/>
        </w:rPr>
        <w:t xml:space="preserve"> </w:t>
      </w:r>
      <w:r w:rsidRPr="00726B3A">
        <w:rPr>
          <w:sz w:val="24"/>
          <w:szCs w:val="24"/>
        </w:rPr>
        <w:t>работа;</w:t>
      </w:r>
      <w:r w:rsidRPr="00726B3A">
        <w:rPr>
          <w:spacing w:val="80"/>
          <w:sz w:val="24"/>
          <w:szCs w:val="24"/>
        </w:rPr>
        <w:t xml:space="preserve"> </w:t>
      </w:r>
      <w:r w:rsidRPr="00726B3A">
        <w:rPr>
          <w:sz w:val="24"/>
          <w:szCs w:val="24"/>
        </w:rPr>
        <w:t>работа</w:t>
      </w:r>
      <w:r w:rsidRPr="00726B3A">
        <w:rPr>
          <w:spacing w:val="40"/>
          <w:sz w:val="24"/>
          <w:szCs w:val="24"/>
        </w:rPr>
        <w:t xml:space="preserve"> </w:t>
      </w:r>
      <w:r w:rsidRPr="00726B3A">
        <w:rPr>
          <w:sz w:val="24"/>
          <w:szCs w:val="24"/>
        </w:rPr>
        <w:t>в</w:t>
      </w:r>
      <w:r w:rsidRPr="00726B3A">
        <w:rPr>
          <w:spacing w:val="40"/>
          <w:sz w:val="24"/>
          <w:szCs w:val="24"/>
        </w:rPr>
        <w:t xml:space="preserve"> </w:t>
      </w:r>
      <w:r w:rsidRPr="00726B3A">
        <w:rPr>
          <w:sz w:val="24"/>
          <w:szCs w:val="24"/>
        </w:rPr>
        <w:t>творческих</w:t>
      </w:r>
      <w:r w:rsidRPr="00726B3A">
        <w:rPr>
          <w:spacing w:val="40"/>
          <w:sz w:val="24"/>
          <w:szCs w:val="24"/>
        </w:rPr>
        <w:t xml:space="preserve"> </w:t>
      </w:r>
      <w:r w:rsidRPr="00726B3A">
        <w:rPr>
          <w:sz w:val="24"/>
          <w:szCs w:val="24"/>
        </w:rPr>
        <w:t>группах;</w:t>
      </w:r>
      <w:r w:rsidRPr="00726B3A">
        <w:rPr>
          <w:spacing w:val="40"/>
          <w:sz w:val="24"/>
          <w:szCs w:val="24"/>
        </w:rPr>
        <w:t xml:space="preserve"> </w:t>
      </w:r>
      <w:r w:rsidRPr="00726B3A">
        <w:rPr>
          <w:sz w:val="24"/>
          <w:szCs w:val="24"/>
        </w:rPr>
        <w:t>полевая</w:t>
      </w:r>
      <w:r w:rsidRPr="00726B3A">
        <w:rPr>
          <w:spacing w:val="40"/>
          <w:sz w:val="24"/>
          <w:szCs w:val="24"/>
        </w:rPr>
        <w:t xml:space="preserve"> </w:t>
      </w:r>
      <w:r w:rsidRPr="00726B3A">
        <w:rPr>
          <w:sz w:val="24"/>
          <w:szCs w:val="24"/>
        </w:rPr>
        <w:t>творческая</w:t>
      </w:r>
      <w:r w:rsidRPr="00726B3A">
        <w:rPr>
          <w:spacing w:val="40"/>
          <w:sz w:val="24"/>
          <w:szCs w:val="24"/>
        </w:rPr>
        <w:t xml:space="preserve"> </w:t>
      </w:r>
      <w:r w:rsidRPr="00726B3A">
        <w:rPr>
          <w:sz w:val="24"/>
          <w:szCs w:val="24"/>
        </w:rPr>
        <w:t>практика: работа в материале; игра «В мастерской лепки»; выставка творческих</w:t>
      </w:r>
      <w:r w:rsidRPr="00726B3A">
        <w:rPr>
          <w:spacing w:val="40"/>
          <w:sz w:val="24"/>
          <w:szCs w:val="24"/>
        </w:rPr>
        <w:t xml:space="preserve"> </w:t>
      </w:r>
      <w:r w:rsidRPr="00726B3A">
        <w:rPr>
          <w:sz w:val="24"/>
          <w:szCs w:val="24"/>
        </w:rPr>
        <w:t>работ на сайте школы,</w:t>
      </w:r>
      <w:r w:rsidRPr="00726B3A">
        <w:rPr>
          <w:spacing w:val="-7"/>
          <w:sz w:val="24"/>
          <w:szCs w:val="24"/>
        </w:rPr>
        <w:t xml:space="preserve"> </w:t>
      </w:r>
      <w:r w:rsidRPr="00726B3A">
        <w:rPr>
          <w:sz w:val="24"/>
          <w:szCs w:val="24"/>
        </w:rPr>
        <w:t>в</w:t>
      </w:r>
      <w:r w:rsidRPr="00726B3A">
        <w:rPr>
          <w:spacing w:val="40"/>
          <w:sz w:val="24"/>
          <w:szCs w:val="24"/>
        </w:rPr>
        <w:t xml:space="preserve"> </w:t>
      </w:r>
      <w:r w:rsidRPr="00726B3A">
        <w:rPr>
          <w:sz w:val="24"/>
          <w:szCs w:val="24"/>
        </w:rPr>
        <w:t>творческом</w:t>
      </w:r>
      <w:r w:rsidRPr="00726B3A">
        <w:rPr>
          <w:spacing w:val="40"/>
          <w:sz w:val="24"/>
          <w:szCs w:val="24"/>
        </w:rPr>
        <w:t xml:space="preserve"> </w:t>
      </w:r>
      <w:r w:rsidRPr="00726B3A">
        <w:rPr>
          <w:sz w:val="24"/>
          <w:szCs w:val="24"/>
        </w:rPr>
        <w:t>блоге,</w:t>
      </w:r>
      <w:r w:rsidRPr="00726B3A">
        <w:rPr>
          <w:spacing w:val="40"/>
          <w:sz w:val="24"/>
          <w:szCs w:val="24"/>
        </w:rPr>
        <w:t xml:space="preserve"> </w:t>
      </w:r>
      <w:r w:rsidRPr="00726B3A">
        <w:rPr>
          <w:sz w:val="24"/>
          <w:szCs w:val="24"/>
        </w:rPr>
        <w:t>группе</w:t>
      </w:r>
      <w:r w:rsidR="00D062A9" w:rsidRPr="00726B3A">
        <w:rPr>
          <w:sz w:val="24"/>
          <w:szCs w:val="24"/>
        </w:rPr>
        <w:t xml:space="preserve"> в</w:t>
      </w:r>
      <w:r w:rsidR="00D062A9" w:rsidRPr="00726B3A">
        <w:rPr>
          <w:spacing w:val="50"/>
          <w:sz w:val="24"/>
          <w:szCs w:val="24"/>
        </w:rPr>
        <w:t xml:space="preserve"> </w:t>
      </w:r>
      <w:r w:rsidR="00D062A9" w:rsidRPr="00726B3A">
        <w:rPr>
          <w:sz w:val="24"/>
          <w:szCs w:val="24"/>
        </w:rPr>
        <w:t>соцсети</w:t>
      </w:r>
      <w:r w:rsidR="00D062A9" w:rsidRPr="00726B3A">
        <w:rPr>
          <w:spacing w:val="5"/>
          <w:sz w:val="24"/>
          <w:szCs w:val="24"/>
        </w:rPr>
        <w:t xml:space="preserve"> </w:t>
      </w:r>
      <w:r w:rsidR="00D062A9" w:rsidRPr="00726B3A">
        <w:rPr>
          <w:sz w:val="24"/>
          <w:szCs w:val="24"/>
        </w:rPr>
        <w:t>или</w:t>
      </w:r>
      <w:r w:rsidR="00D062A9" w:rsidRPr="00726B3A">
        <w:rPr>
          <w:spacing w:val="48"/>
          <w:sz w:val="24"/>
          <w:szCs w:val="24"/>
        </w:rPr>
        <w:t xml:space="preserve"> </w:t>
      </w:r>
      <w:r w:rsidR="00D062A9" w:rsidRPr="00726B3A">
        <w:rPr>
          <w:sz w:val="24"/>
          <w:szCs w:val="24"/>
        </w:rPr>
        <w:t>в</w:t>
      </w:r>
      <w:r w:rsidR="00D062A9" w:rsidRPr="00726B3A">
        <w:rPr>
          <w:spacing w:val="55"/>
          <w:sz w:val="24"/>
          <w:szCs w:val="24"/>
        </w:rPr>
        <w:t xml:space="preserve"> </w:t>
      </w:r>
      <w:r w:rsidR="00D062A9" w:rsidRPr="00726B3A">
        <w:rPr>
          <w:sz w:val="24"/>
          <w:szCs w:val="24"/>
        </w:rPr>
        <w:t>реальном</w:t>
      </w:r>
      <w:r w:rsidR="00D062A9" w:rsidRPr="00726B3A">
        <w:rPr>
          <w:spacing w:val="58"/>
          <w:sz w:val="24"/>
          <w:szCs w:val="24"/>
        </w:rPr>
        <w:t xml:space="preserve"> </w:t>
      </w:r>
      <w:proofErr w:type="gramStart"/>
      <w:r w:rsidR="00D062A9" w:rsidRPr="00726B3A">
        <w:rPr>
          <w:sz w:val="24"/>
          <w:szCs w:val="24"/>
        </w:rPr>
        <w:t>формате</w:t>
      </w:r>
      <w:r w:rsidR="00D062A9" w:rsidRPr="00726B3A">
        <w:rPr>
          <w:spacing w:val="-2"/>
          <w:sz w:val="24"/>
          <w:szCs w:val="24"/>
        </w:rPr>
        <w:t xml:space="preserve"> </w:t>
      </w:r>
      <w:r w:rsidR="00D062A9" w:rsidRPr="00726B3A">
        <w:rPr>
          <w:spacing w:val="-10"/>
          <w:sz w:val="24"/>
          <w:szCs w:val="24"/>
        </w:rPr>
        <w:t>.</w:t>
      </w:r>
      <w:proofErr w:type="gramEnd"/>
    </w:p>
    <w:p w14:paraId="20FFCCA8" w14:textId="77777777" w:rsidR="00D062A9" w:rsidRPr="0057125B" w:rsidRDefault="00D062A9" w:rsidP="00726B3A">
      <w:pPr>
        <w:pStyle w:val="3"/>
        <w:spacing w:before="150"/>
        <w:jc w:val="both"/>
        <w:rPr>
          <w:rFonts w:ascii="Times New Roman" w:hAnsi="Times New Roman" w:cs="Times New Roman"/>
          <w:b/>
          <w:bCs/>
          <w:color w:val="auto"/>
          <w:sz w:val="24"/>
          <w:szCs w:val="24"/>
        </w:rPr>
      </w:pPr>
      <w:r w:rsidRPr="0057125B">
        <w:rPr>
          <w:rFonts w:ascii="Times New Roman" w:hAnsi="Times New Roman" w:cs="Times New Roman"/>
          <w:b/>
          <w:bCs/>
          <w:color w:val="auto"/>
          <w:spacing w:val="-8"/>
          <w:sz w:val="24"/>
          <w:szCs w:val="24"/>
        </w:rPr>
        <w:t>Модуль</w:t>
      </w:r>
      <w:r w:rsidRPr="0057125B">
        <w:rPr>
          <w:rFonts w:ascii="Times New Roman" w:hAnsi="Times New Roman" w:cs="Times New Roman"/>
          <w:b/>
          <w:bCs/>
          <w:color w:val="auto"/>
          <w:sz w:val="24"/>
          <w:szCs w:val="24"/>
        </w:rPr>
        <w:t xml:space="preserve"> </w:t>
      </w:r>
      <w:r w:rsidRPr="0057125B">
        <w:rPr>
          <w:rFonts w:ascii="Times New Roman" w:hAnsi="Times New Roman" w:cs="Times New Roman"/>
          <w:b/>
          <w:bCs/>
          <w:color w:val="auto"/>
          <w:spacing w:val="-8"/>
          <w:sz w:val="24"/>
          <w:szCs w:val="24"/>
        </w:rPr>
        <w:t>«декоративно-прикладное</w:t>
      </w:r>
      <w:r w:rsidRPr="0057125B">
        <w:rPr>
          <w:rFonts w:ascii="Times New Roman" w:hAnsi="Times New Roman" w:cs="Times New Roman"/>
          <w:b/>
          <w:bCs/>
          <w:color w:val="auto"/>
          <w:spacing w:val="-7"/>
          <w:sz w:val="24"/>
          <w:szCs w:val="24"/>
        </w:rPr>
        <w:t xml:space="preserve"> </w:t>
      </w:r>
      <w:r w:rsidRPr="0057125B">
        <w:rPr>
          <w:rFonts w:ascii="Times New Roman" w:hAnsi="Times New Roman" w:cs="Times New Roman"/>
          <w:b/>
          <w:bCs/>
          <w:color w:val="auto"/>
          <w:spacing w:val="-8"/>
          <w:sz w:val="24"/>
          <w:szCs w:val="24"/>
        </w:rPr>
        <w:t>искусство»</w:t>
      </w:r>
    </w:p>
    <w:p w14:paraId="105B1F0D" w14:textId="77777777" w:rsidR="00D062A9" w:rsidRPr="00726B3A" w:rsidRDefault="00D062A9" w:rsidP="00726B3A">
      <w:pPr>
        <w:pStyle w:val="ac"/>
        <w:tabs>
          <w:tab w:val="left" w:pos="6606"/>
        </w:tabs>
        <w:spacing w:before="94" w:line="278" w:lineRule="auto"/>
        <w:ind w:left="920" w:right="708" w:firstLine="226"/>
        <w:rPr>
          <w:sz w:val="24"/>
          <w:szCs w:val="24"/>
        </w:rPr>
      </w:pPr>
      <w:r w:rsidRPr="00726B3A">
        <w:rPr>
          <w:b/>
          <w:sz w:val="24"/>
          <w:szCs w:val="24"/>
        </w:rPr>
        <w:t xml:space="preserve">Вводное занятие. </w:t>
      </w:r>
      <w:r w:rsidRPr="00726B3A">
        <w:rPr>
          <w:sz w:val="24"/>
          <w:szCs w:val="24"/>
        </w:rPr>
        <w:t xml:space="preserve">Знакомство с тематикой </w:t>
      </w:r>
      <w:proofErr w:type="gramStart"/>
      <w:r w:rsidRPr="00726B3A">
        <w:rPr>
          <w:sz w:val="24"/>
          <w:szCs w:val="24"/>
        </w:rPr>
        <w:t>занятий .</w:t>
      </w:r>
      <w:proofErr w:type="gramEnd"/>
      <w:r w:rsidRPr="00726B3A">
        <w:rPr>
          <w:spacing w:val="40"/>
          <w:sz w:val="24"/>
          <w:szCs w:val="24"/>
        </w:rPr>
        <w:t xml:space="preserve"> </w:t>
      </w:r>
      <w:r w:rsidRPr="00726B3A">
        <w:rPr>
          <w:sz w:val="24"/>
          <w:szCs w:val="24"/>
        </w:rPr>
        <w:t>Мате-</w:t>
      </w:r>
      <w:r w:rsidRPr="00726B3A">
        <w:rPr>
          <w:spacing w:val="40"/>
          <w:sz w:val="24"/>
          <w:szCs w:val="24"/>
        </w:rPr>
        <w:t xml:space="preserve"> </w:t>
      </w:r>
      <w:proofErr w:type="gramStart"/>
      <w:r w:rsidRPr="00726B3A">
        <w:rPr>
          <w:sz w:val="24"/>
          <w:szCs w:val="24"/>
        </w:rPr>
        <w:t>риалы,</w:t>
      </w:r>
      <w:r w:rsidRPr="00726B3A">
        <w:rPr>
          <w:spacing w:val="40"/>
          <w:sz w:val="24"/>
          <w:szCs w:val="24"/>
        </w:rPr>
        <w:t xml:space="preserve">  </w:t>
      </w:r>
      <w:r w:rsidRPr="00726B3A">
        <w:rPr>
          <w:sz w:val="24"/>
          <w:szCs w:val="24"/>
        </w:rPr>
        <w:t>инструменты,</w:t>
      </w:r>
      <w:r w:rsidRPr="00726B3A">
        <w:rPr>
          <w:spacing w:val="40"/>
          <w:sz w:val="24"/>
          <w:szCs w:val="24"/>
        </w:rPr>
        <w:t xml:space="preserve">  </w:t>
      </w:r>
      <w:r w:rsidRPr="00726B3A">
        <w:rPr>
          <w:sz w:val="24"/>
          <w:szCs w:val="24"/>
        </w:rPr>
        <w:t>техники</w:t>
      </w:r>
      <w:proofErr w:type="gramEnd"/>
      <w:r w:rsidRPr="00726B3A">
        <w:rPr>
          <w:spacing w:val="40"/>
          <w:sz w:val="24"/>
          <w:szCs w:val="24"/>
        </w:rPr>
        <w:t xml:space="preserve">  </w:t>
      </w:r>
      <w:proofErr w:type="gramStart"/>
      <w:r w:rsidRPr="00726B3A">
        <w:rPr>
          <w:sz w:val="24"/>
          <w:szCs w:val="24"/>
        </w:rPr>
        <w:t>исполнения</w:t>
      </w:r>
      <w:r w:rsidRPr="00726B3A">
        <w:rPr>
          <w:spacing w:val="40"/>
          <w:sz w:val="24"/>
          <w:szCs w:val="24"/>
        </w:rPr>
        <w:t xml:space="preserve">  </w:t>
      </w:r>
      <w:r w:rsidRPr="00726B3A">
        <w:rPr>
          <w:sz w:val="24"/>
          <w:szCs w:val="24"/>
        </w:rPr>
        <w:t>.</w:t>
      </w:r>
      <w:proofErr w:type="gramEnd"/>
      <w:r w:rsidRPr="00726B3A">
        <w:rPr>
          <w:sz w:val="24"/>
          <w:szCs w:val="24"/>
        </w:rPr>
        <w:tab/>
      </w:r>
      <w:r w:rsidRPr="00726B3A">
        <w:rPr>
          <w:spacing w:val="-2"/>
          <w:sz w:val="24"/>
          <w:szCs w:val="24"/>
        </w:rPr>
        <w:t xml:space="preserve">Техника </w:t>
      </w:r>
      <w:proofErr w:type="gramStart"/>
      <w:r w:rsidRPr="00726B3A">
        <w:rPr>
          <w:sz w:val="24"/>
          <w:szCs w:val="24"/>
        </w:rPr>
        <w:t>безопасности .</w:t>
      </w:r>
      <w:proofErr w:type="gramEnd"/>
    </w:p>
    <w:p w14:paraId="12C2FD48" w14:textId="77777777" w:rsidR="00D062A9" w:rsidRPr="0057125B" w:rsidRDefault="00D062A9" w:rsidP="00726B3A">
      <w:pPr>
        <w:pStyle w:val="3"/>
        <w:spacing w:line="251" w:lineRule="exact"/>
        <w:ind w:left="1151"/>
        <w:jc w:val="both"/>
        <w:rPr>
          <w:rFonts w:ascii="Times New Roman" w:hAnsi="Times New Roman" w:cs="Times New Roman"/>
          <w:b/>
          <w:bCs/>
          <w:color w:val="auto"/>
          <w:sz w:val="24"/>
          <w:szCs w:val="24"/>
        </w:rPr>
      </w:pPr>
      <w:bookmarkStart w:id="200" w:name="Декоративно-прикладная___практика"/>
      <w:bookmarkEnd w:id="200"/>
      <w:r w:rsidRPr="0057125B">
        <w:rPr>
          <w:rFonts w:ascii="Times New Roman" w:hAnsi="Times New Roman" w:cs="Times New Roman"/>
          <w:b/>
          <w:bCs/>
          <w:color w:val="auto"/>
          <w:sz w:val="24"/>
          <w:szCs w:val="24"/>
        </w:rPr>
        <w:t>Декоративно-</w:t>
      </w:r>
      <w:proofErr w:type="gramStart"/>
      <w:r w:rsidRPr="0057125B">
        <w:rPr>
          <w:rFonts w:ascii="Times New Roman" w:hAnsi="Times New Roman" w:cs="Times New Roman"/>
          <w:b/>
          <w:bCs/>
          <w:color w:val="auto"/>
          <w:sz w:val="24"/>
          <w:szCs w:val="24"/>
        </w:rPr>
        <w:t>прикладная</w:t>
      </w:r>
      <w:r w:rsidRPr="0057125B">
        <w:rPr>
          <w:rFonts w:ascii="Times New Roman" w:hAnsi="Times New Roman" w:cs="Times New Roman"/>
          <w:b/>
          <w:bCs/>
          <w:color w:val="auto"/>
          <w:spacing w:val="32"/>
          <w:sz w:val="24"/>
          <w:szCs w:val="24"/>
        </w:rPr>
        <w:t xml:space="preserve">  </w:t>
      </w:r>
      <w:r w:rsidRPr="0057125B">
        <w:rPr>
          <w:rFonts w:ascii="Times New Roman" w:hAnsi="Times New Roman" w:cs="Times New Roman"/>
          <w:b/>
          <w:bCs/>
          <w:color w:val="auto"/>
          <w:spacing w:val="-2"/>
          <w:sz w:val="24"/>
          <w:szCs w:val="24"/>
        </w:rPr>
        <w:t>практика</w:t>
      </w:r>
      <w:proofErr w:type="gramEnd"/>
    </w:p>
    <w:p w14:paraId="5D7B788A" w14:textId="77777777" w:rsidR="00D062A9" w:rsidRPr="00726B3A" w:rsidRDefault="00D062A9" w:rsidP="00726B3A">
      <w:pPr>
        <w:pStyle w:val="ac"/>
        <w:spacing w:before="40" w:line="276" w:lineRule="auto"/>
        <w:ind w:left="920" w:right="706" w:firstLine="226"/>
        <w:rPr>
          <w:sz w:val="24"/>
          <w:szCs w:val="24"/>
        </w:rPr>
      </w:pPr>
      <w:r w:rsidRPr="00726B3A">
        <w:rPr>
          <w:b/>
          <w:sz w:val="24"/>
          <w:szCs w:val="24"/>
        </w:rPr>
        <w:t xml:space="preserve">Содержание. </w:t>
      </w:r>
      <w:r w:rsidRPr="00726B3A">
        <w:rPr>
          <w:sz w:val="24"/>
          <w:szCs w:val="24"/>
        </w:rPr>
        <w:t>Узоры и орнаменты, создаваемые людьми: превращение</w:t>
      </w:r>
      <w:r w:rsidRPr="00726B3A">
        <w:rPr>
          <w:spacing w:val="40"/>
          <w:sz w:val="24"/>
          <w:szCs w:val="24"/>
        </w:rPr>
        <w:t xml:space="preserve"> </w:t>
      </w:r>
      <w:r w:rsidRPr="00726B3A">
        <w:rPr>
          <w:sz w:val="24"/>
          <w:szCs w:val="24"/>
        </w:rPr>
        <w:t>листьев</w:t>
      </w:r>
      <w:r w:rsidRPr="00726B3A">
        <w:rPr>
          <w:spacing w:val="40"/>
          <w:sz w:val="24"/>
          <w:szCs w:val="24"/>
        </w:rPr>
        <w:t xml:space="preserve"> </w:t>
      </w:r>
      <w:r w:rsidRPr="00726B3A">
        <w:rPr>
          <w:sz w:val="24"/>
          <w:szCs w:val="24"/>
        </w:rPr>
        <w:t>в</w:t>
      </w:r>
      <w:r w:rsidRPr="00726B3A">
        <w:rPr>
          <w:spacing w:val="40"/>
          <w:sz w:val="24"/>
          <w:szCs w:val="24"/>
        </w:rPr>
        <w:t xml:space="preserve"> </w:t>
      </w:r>
      <w:r w:rsidRPr="00726B3A">
        <w:rPr>
          <w:sz w:val="24"/>
          <w:szCs w:val="24"/>
        </w:rPr>
        <w:t>элемент</w:t>
      </w:r>
      <w:r w:rsidRPr="00726B3A">
        <w:rPr>
          <w:spacing w:val="40"/>
          <w:sz w:val="24"/>
          <w:szCs w:val="24"/>
        </w:rPr>
        <w:t xml:space="preserve"> </w:t>
      </w:r>
      <w:r w:rsidRPr="00726B3A">
        <w:rPr>
          <w:sz w:val="24"/>
          <w:szCs w:val="24"/>
        </w:rPr>
        <w:t>узора;</w:t>
      </w:r>
      <w:r w:rsidRPr="00726B3A">
        <w:rPr>
          <w:spacing w:val="40"/>
          <w:sz w:val="24"/>
          <w:szCs w:val="24"/>
        </w:rPr>
        <w:t xml:space="preserve"> </w:t>
      </w:r>
      <w:r w:rsidRPr="00726B3A">
        <w:rPr>
          <w:sz w:val="24"/>
          <w:szCs w:val="24"/>
        </w:rPr>
        <w:t>орнамент</w:t>
      </w:r>
      <w:r w:rsidRPr="00726B3A">
        <w:rPr>
          <w:spacing w:val="40"/>
          <w:sz w:val="24"/>
          <w:szCs w:val="24"/>
        </w:rPr>
        <w:t xml:space="preserve"> </w:t>
      </w:r>
      <w:proofErr w:type="gramStart"/>
      <w:r w:rsidRPr="00726B3A">
        <w:rPr>
          <w:sz w:val="24"/>
          <w:szCs w:val="24"/>
        </w:rPr>
        <w:t>и</w:t>
      </w:r>
      <w:r w:rsidRPr="00726B3A">
        <w:rPr>
          <w:spacing w:val="40"/>
          <w:sz w:val="24"/>
          <w:szCs w:val="24"/>
        </w:rPr>
        <w:t xml:space="preserve">  </w:t>
      </w:r>
      <w:r w:rsidRPr="00726B3A">
        <w:rPr>
          <w:sz w:val="24"/>
          <w:szCs w:val="24"/>
        </w:rPr>
        <w:t>форма</w:t>
      </w:r>
      <w:proofErr w:type="gramEnd"/>
      <w:r w:rsidRPr="00726B3A">
        <w:rPr>
          <w:spacing w:val="40"/>
          <w:sz w:val="24"/>
          <w:szCs w:val="24"/>
        </w:rPr>
        <w:t xml:space="preserve"> </w:t>
      </w:r>
      <w:proofErr w:type="gramStart"/>
      <w:r w:rsidRPr="00726B3A">
        <w:rPr>
          <w:sz w:val="24"/>
          <w:szCs w:val="24"/>
        </w:rPr>
        <w:t>посуды .</w:t>
      </w:r>
      <w:proofErr w:type="gramEnd"/>
      <w:r w:rsidRPr="00726B3A">
        <w:rPr>
          <w:sz w:val="24"/>
          <w:szCs w:val="24"/>
        </w:rPr>
        <w:t xml:space="preserve"> Узор на крыльях </w:t>
      </w:r>
      <w:proofErr w:type="gramStart"/>
      <w:r w:rsidRPr="00726B3A">
        <w:rPr>
          <w:sz w:val="24"/>
          <w:szCs w:val="24"/>
        </w:rPr>
        <w:t>бабочки .</w:t>
      </w:r>
      <w:proofErr w:type="gramEnd"/>
      <w:r w:rsidRPr="00726B3A">
        <w:rPr>
          <w:sz w:val="24"/>
          <w:szCs w:val="24"/>
        </w:rPr>
        <w:t xml:space="preserve"> Декоративное </w:t>
      </w:r>
      <w:proofErr w:type="gramStart"/>
      <w:r w:rsidRPr="00726B3A">
        <w:rPr>
          <w:sz w:val="24"/>
          <w:szCs w:val="24"/>
        </w:rPr>
        <w:t>рисование .</w:t>
      </w:r>
      <w:proofErr w:type="gramEnd"/>
      <w:r w:rsidRPr="00726B3A">
        <w:rPr>
          <w:sz w:val="24"/>
          <w:szCs w:val="24"/>
        </w:rPr>
        <w:t xml:space="preserve"> Игрушки</w:t>
      </w:r>
      <w:r w:rsidRPr="00726B3A">
        <w:rPr>
          <w:spacing w:val="40"/>
          <w:sz w:val="24"/>
          <w:szCs w:val="24"/>
        </w:rPr>
        <w:t xml:space="preserve"> </w:t>
      </w:r>
      <w:r w:rsidRPr="00726B3A">
        <w:rPr>
          <w:sz w:val="24"/>
          <w:szCs w:val="24"/>
        </w:rPr>
        <w:t>из</w:t>
      </w:r>
      <w:r w:rsidRPr="00726B3A">
        <w:rPr>
          <w:spacing w:val="40"/>
          <w:sz w:val="24"/>
          <w:szCs w:val="24"/>
        </w:rPr>
        <w:t xml:space="preserve"> </w:t>
      </w:r>
      <w:r w:rsidRPr="00726B3A">
        <w:rPr>
          <w:sz w:val="24"/>
          <w:szCs w:val="24"/>
        </w:rPr>
        <w:t>нехудожественных</w:t>
      </w:r>
      <w:r w:rsidRPr="00726B3A">
        <w:rPr>
          <w:spacing w:val="80"/>
          <w:w w:val="150"/>
          <w:sz w:val="24"/>
          <w:szCs w:val="24"/>
        </w:rPr>
        <w:t xml:space="preserve"> </w:t>
      </w:r>
      <w:proofErr w:type="gramStart"/>
      <w:r w:rsidRPr="00726B3A">
        <w:rPr>
          <w:sz w:val="24"/>
          <w:szCs w:val="24"/>
        </w:rPr>
        <w:t>материалов</w:t>
      </w:r>
      <w:r w:rsidRPr="00726B3A">
        <w:rPr>
          <w:spacing w:val="80"/>
          <w:w w:val="150"/>
          <w:sz w:val="24"/>
          <w:szCs w:val="24"/>
        </w:rPr>
        <w:t xml:space="preserve"> </w:t>
      </w:r>
      <w:r w:rsidRPr="00726B3A">
        <w:rPr>
          <w:sz w:val="24"/>
          <w:szCs w:val="24"/>
        </w:rPr>
        <w:t>.</w:t>
      </w:r>
      <w:proofErr w:type="gramEnd"/>
      <w:r w:rsidRPr="00726B3A">
        <w:rPr>
          <w:spacing w:val="80"/>
          <w:w w:val="150"/>
          <w:sz w:val="24"/>
          <w:szCs w:val="24"/>
        </w:rPr>
        <w:t xml:space="preserve"> </w:t>
      </w:r>
      <w:r w:rsidRPr="00726B3A">
        <w:rPr>
          <w:sz w:val="24"/>
          <w:szCs w:val="24"/>
        </w:rPr>
        <w:t>Проект</w:t>
      </w:r>
      <w:r w:rsidRPr="00726B3A">
        <w:rPr>
          <w:spacing w:val="40"/>
          <w:sz w:val="24"/>
          <w:szCs w:val="24"/>
        </w:rPr>
        <w:t xml:space="preserve"> </w:t>
      </w:r>
      <w:r w:rsidRPr="00726B3A">
        <w:rPr>
          <w:sz w:val="24"/>
          <w:szCs w:val="24"/>
        </w:rPr>
        <w:t>ювелирных</w:t>
      </w:r>
      <w:r w:rsidRPr="00726B3A">
        <w:rPr>
          <w:spacing w:val="40"/>
          <w:sz w:val="24"/>
          <w:szCs w:val="24"/>
        </w:rPr>
        <w:t xml:space="preserve"> </w:t>
      </w:r>
      <w:proofErr w:type="gramStart"/>
      <w:r w:rsidRPr="00726B3A">
        <w:rPr>
          <w:sz w:val="24"/>
          <w:szCs w:val="24"/>
        </w:rPr>
        <w:t>украшений</w:t>
      </w:r>
      <w:r w:rsidRPr="00726B3A">
        <w:rPr>
          <w:spacing w:val="40"/>
          <w:sz w:val="24"/>
          <w:szCs w:val="24"/>
        </w:rPr>
        <w:t xml:space="preserve"> </w:t>
      </w:r>
      <w:r w:rsidRPr="00726B3A">
        <w:rPr>
          <w:sz w:val="24"/>
          <w:szCs w:val="24"/>
        </w:rPr>
        <w:t>.</w:t>
      </w:r>
      <w:proofErr w:type="gramEnd"/>
      <w:r w:rsidRPr="00726B3A">
        <w:rPr>
          <w:spacing w:val="40"/>
          <w:sz w:val="24"/>
          <w:szCs w:val="24"/>
        </w:rPr>
        <w:t xml:space="preserve"> </w:t>
      </w:r>
      <w:r w:rsidRPr="00726B3A">
        <w:rPr>
          <w:sz w:val="24"/>
          <w:szCs w:val="24"/>
        </w:rPr>
        <w:t>Дизайн</w:t>
      </w:r>
      <w:r w:rsidRPr="00726B3A">
        <w:rPr>
          <w:spacing w:val="40"/>
          <w:sz w:val="24"/>
          <w:szCs w:val="24"/>
        </w:rPr>
        <w:t xml:space="preserve"> </w:t>
      </w:r>
      <w:r w:rsidRPr="00726B3A">
        <w:rPr>
          <w:sz w:val="24"/>
          <w:szCs w:val="24"/>
        </w:rPr>
        <w:t>предмета:</w:t>
      </w:r>
      <w:r w:rsidRPr="00726B3A">
        <w:rPr>
          <w:spacing w:val="40"/>
          <w:sz w:val="24"/>
          <w:szCs w:val="24"/>
        </w:rPr>
        <w:t xml:space="preserve"> </w:t>
      </w:r>
      <w:r w:rsidRPr="00726B3A">
        <w:rPr>
          <w:sz w:val="24"/>
          <w:szCs w:val="24"/>
        </w:rPr>
        <w:t>изготовление</w:t>
      </w:r>
      <w:r w:rsidRPr="00726B3A">
        <w:rPr>
          <w:spacing w:val="80"/>
          <w:sz w:val="24"/>
          <w:szCs w:val="24"/>
        </w:rPr>
        <w:t xml:space="preserve"> </w:t>
      </w:r>
      <w:r w:rsidRPr="00726B3A">
        <w:rPr>
          <w:sz w:val="24"/>
          <w:szCs w:val="24"/>
        </w:rPr>
        <w:t>нарядной</w:t>
      </w:r>
      <w:r w:rsidRPr="00726B3A">
        <w:rPr>
          <w:spacing w:val="40"/>
          <w:sz w:val="24"/>
          <w:szCs w:val="24"/>
        </w:rPr>
        <w:t xml:space="preserve"> </w:t>
      </w:r>
      <w:r w:rsidRPr="00726B3A">
        <w:rPr>
          <w:sz w:val="24"/>
          <w:szCs w:val="24"/>
        </w:rPr>
        <w:t>упаковки путём</w:t>
      </w:r>
      <w:r w:rsidRPr="00726B3A">
        <w:rPr>
          <w:spacing w:val="40"/>
          <w:sz w:val="24"/>
          <w:szCs w:val="24"/>
        </w:rPr>
        <w:t xml:space="preserve"> </w:t>
      </w:r>
      <w:r w:rsidRPr="00726B3A">
        <w:rPr>
          <w:sz w:val="24"/>
          <w:szCs w:val="24"/>
        </w:rPr>
        <w:t>складывания</w:t>
      </w:r>
      <w:r w:rsidRPr="00726B3A">
        <w:rPr>
          <w:spacing w:val="40"/>
          <w:sz w:val="24"/>
          <w:szCs w:val="24"/>
        </w:rPr>
        <w:t xml:space="preserve"> </w:t>
      </w:r>
      <w:r w:rsidRPr="00726B3A">
        <w:rPr>
          <w:sz w:val="24"/>
          <w:szCs w:val="24"/>
        </w:rPr>
        <w:t>бумаги</w:t>
      </w:r>
      <w:r w:rsidRPr="00726B3A">
        <w:rPr>
          <w:spacing w:val="40"/>
          <w:sz w:val="24"/>
          <w:szCs w:val="24"/>
        </w:rPr>
        <w:t xml:space="preserve"> </w:t>
      </w:r>
      <w:r w:rsidRPr="00726B3A">
        <w:rPr>
          <w:sz w:val="24"/>
          <w:szCs w:val="24"/>
        </w:rPr>
        <w:t>и аппликации</w:t>
      </w:r>
    </w:p>
    <w:p w14:paraId="64CC279D" w14:textId="77777777" w:rsidR="00D062A9" w:rsidRPr="00726B3A" w:rsidRDefault="00D062A9" w:rsidP="00726B3A">
      <w:pPr>
        <w:pStyle w:val="ac"/>
        <w:spacing w:before="2" w:line="278" w:lineRule="auto"/>
        <w:ind w:left="920" w:right="712"/>
        <w:rPr>
          <w:sz w:val="24"/>
          <w:szCs w:val="24"/>
        </w:rPr>
      </w:pPr>
      <w:r w:rsidRPr="00726B3A">
        <w:rPr>
          <w:sz w:val="24"/>
          <w:szCs w:val="24"/>
        </w:rPr>
        <w:t>.</w:t>
      </w:r>
      <w:r w:rsidRPr="00726B3A">
        <w:rPr>
          <w:spacing w:val="40"/>
          <w:sz w:val="24"/>
          <w:szCs w:val="24"/>
        </w:rPr>
        <w:t xml:space="preserve"> </w:t>
      </w:r>
      <w:r w:rsidRPr="00726B3A">
        <w:rPr>
          <w:sz w:val="24"/>
          <w:szCs w:val="24"/>
        </w:rPr>
        <w:t>Оригами</w:t>
      </w:r>
      <w:r w:rsidRPr="00726B3A">
        <w:rPr>
          <w:spacing w:val="40"/>
          <w:sz w:val="24"/>
          <w:szCs w:val="24"/>
        </w:rPr>
        <w:t xml:space="preserve"> </w:t>
      </w:r>
      <w:r w:rsidRPr="00726B3A">
        <w:rPr>
          <w:sz w:val="24"/>
          <w:szCs w:val="24"/>
        </w:rPr>
        <w:t>—</w:t>
      </w:r>
      <w:r w:rsidRPr="00726B3A">
        <w:rPr>
          <w:spacing w:val="40"/>
          <w:sz w:val="24"/>
          <w:szCs w:val="24"/>
        </w:rPr>
        <w:t xml:space="preserve"> </w:t>
      </w:r>
      <w:r w:rsidRPr="00726B3A">
        <w:rPr>
          <w:sz w:val="24"/>
          <w:szCs w:val="24"/>
        </w:rPr>
        <w:t>создание</w:t>
      </w:r>
      <w:r w:rsidRPr="00726B3A">
        <w:rPr>
          <w:spacing w:val="40"/>
          <w:sz w:val="24"/>
          <w:szCs w:val="24"/>
        </w:rPr>
        <w:t xml:space="preserve"> </w:t>
      </w:r>
      <w:r w:rsidRPr="00726B3A">
        <w:rPr>
          <w:sz w:val="24"/>
          <w:szCs w:val="24"/>
        </w:rPr>
        <w:t>игрушки</w:t>
      </w:r>
      <w:r w:rsidRPr="00726B3A">
        <w:rPr>
          <w:spacing w:val="40"/>
          <w:sz w:val="24"/>
          <w:szCs w:val="24"/>
        </w:rPr>
        <w:t xml:space="preserve"> </w:t>
      </w:r>
      <w:r w:rsidRPr="00726B3A">
        <w:rPr>
          <w:sz w:val="24"/>
          <w:szCs w:val="24"/>
        </w:rPr>
        <w:t>для</w:t>
      </w:r>
      <w:r w:rsidRPr="00726B3A">
        <w:rPr>
          <w:spacing w:val="40"/>
          <w:sz w:val="24"/>
          <w:szCs w:val="24"/>
        </w:rPr>
        <w:t xml:space="preserve"> </w:t>
      </w:r>
      <w:r w:rsidRPr="00726B3A">
        <w:rPr>
          <w:sz w:val="24"/>
          <w:szCs w:val="24"/>
        </w:rPr>
        <w:t>новогодней</w:t>
      </w:r>
      <w:r w:rsidRPr="00726B3A">
        <w:rPr>
          <w:spacing w:val="40"/>
          <w:sz w:val="24"/>
          <w:szCs w:val="24"/>
        </w:rPr>
        <w:t xml:space="preserve"> </w:t>
      </w:r>
      <w:proofErr w:type="gramStart"/>
      <w:r w:rsidRPr="00726B3A">
        <w:rPr>
          <w:sz w:val="24"/>
          <w:szCs w:val="24"/>
        </w:rPr>
        <w:t>ёлки</w:t>
      </w:r>
      <w:r w:rsidRPr="00726B3A">
        <w:rPr>
          <w:spacing w:val="80"/>
          <w:sz w:val="24"/>
          <w:szCs w:val="24"/>
        </w:rPr>
        <w:t xml:space="preserve">  </w:t>
      </w:r>
      <w:r w:rsidRPr="00726B3A">
        <w:rPr>
          <w:sz w:val="24"/>
          <w:szCs w:val="24"/>
        </w:rPr>
        <w:t>.</w:t>
      </w:r>
      <w:proofErr w:type="gramEnd"/>
      <w:r w:rsidRPr="00726B3A">
        <w:rPr>
          <w:sz w:val="24"/>
          <w:szCs w:val="24"/>
        </w:rPr>
        <w:t xml:space="preserve"> Создание </w:t>
      </w:r>
      <w:proofErr w:type="gramStart"/>
      <w:r w:rsidRPr="00726B3A">
        <w:rPr>
          <w:sz w:val="24"/>
          <w:szCs w:val="24"/>
        </w:rPr>
        <w:t>воз- душных</w:t>
      </w:r>
      <w:proofErr w:type="gramEnd"/>
      <w:r w:rsidRPr="00726B3A">
        <w:rPr>
          <w:sz w:val="24"/>
          <w:szCs w:val="24"/>
        </w:rPr>
        <w:t xml:space="preserve"> подвесок для оформления </w:t>
      </w:r>
      <w:proofErr w:type="gramStart"/>
      <w:r w:rsidRPr="00726B3A">
        <w:rPr>
          <w:sz w:val="24"/>
          <w:szCs w:val="24"/>
        </w:rPr>
        <w:t>интерьера .</w:t>
      </w:r>
      <w:proofErr w:type="gramEnd"/>
      <w:r w:rsidRPr="00726B3A">
        <w:rPr>
          <w:sz w:val="24"/>
          <w:szCs w:val="24"/>
        </w:rPr>
        <w:t xml:space="preserve"> Замкнутый</w:t>
      </w:r>
      <w:r w:rsidRPr="00726B3A">
        <w:rPr>
          <w:spacing w:val="40"/>
          <w:sz w:val="24"/>
          <w:szCs w:val="24"/>
        </w:rPr>
        <w:t xml:space="preserve"> </w:t>
      </w:r>
      <w:r w:rsidRPr="00726B3A">
        <w:rPr>
          <w:sz w:val="24"/>
          <w:szCs w:val="24"/>
        </w:rPr>
        <w:t>орнамент печенья «</w:t>
      </w:r>
      <w:proofErr w:type="spellStart"/>
      <w:r w:rsidRPr="00726B3A">
        <w:rPr>
          <w:sz w:val="24"/>
          <w:szCs w:val="24"/>
        </w:rPr>
        <w:t>тетёрочки</w:t>
      </w:r>
      <w:proofErr w:type="spellEnd"/>
      <w:proofErr w:type="gramStart"/>
      <w:r w:rsidRPr="00726B3A">
        <w:rPr>
          <w:sz w:val="24"/>
          <w:szCs w:val="24"/>
        </w:rPr>
        <w:t>» .</w:t>
      </w:r>
      <w:proofErr w:type="gramEnd"/>
    </w:p>
    <w:p w14:paraId="071897F1" w14:textId="77777777" w:rsidR="00D062A9" w:rsidRPr="00394B0B" w:rsidRDefault="00D062A9" w:rsidP="00726B3A">
      <w:pPr>
        <w:pStyle w:val="ac"/>
        <w:spacing w:line="276" w:lineRule="auto"/>
        <w:ind w:left="920" w:right="707" w:firstLine="226"/>
        <w:rPr>
          <w:sz w:val="24"/>
          <w:szCs w:val="24"/>
        </w:rPr>
      </w:pPr>
      <w:r w:rsidRPr="00726B3A">
        <w:rPr>
          <w:b/>
          <w:sz w:val="24"/>
          <w:szCs w:val="24"/>
        </w:rPr>
        <w:t xml:space="preserve">Виды деятельности. </w:t>
      </w:r>
      <w:r w:rsidRPr="00726B3A">
        <w:rPr>
          <w:sz w:val="24"/>
          <w:szCs w:val="24"/>
        </w:rPr>
        <w:t xml:space="preserve">Познавательная, игровая </w:t>
      </w:r>
      <w:proofErr w:type="spellStart"/>
      <w:r w:rsidRPr="00726B3A">
        <w:rPr>
          <w:sz w:val="24"/>
          <w:szCs w:val="24"/>
        </w:rPr>
        <w:t>деятельностьи</w:t>
      </w:r>
      <w:proofErr w:type="spellEnd"/>
      <w:r w:rsidRPr="00726B3A">
        <w:rPr>
          <w:sz w:val="24"/>
          <w:szCs w:val="24"/>
        </w:rPr>
        <w:t xml:space="preserve"> художественное творчество: работа над переводом реальных объектов</w:t>
      </w:r>
      <w:r w:rsidRPr="00726B3A">
        <w:rPr>
          <w:spacing w:val="40"/>
          <w:sz w:val="24"/>
          <w:szCs w:val="24"/>
        </w:rPr>
        <w:t xml:space="preserve"> </w:t>
      </w:r>
      <w:r w:rsidRPr="00726B3A">
        <w:rPr>
          <w:sz w:val="24"/>
          <w:szCs w:val="24"/>
        </w:rPr>
        <w:t>природы</w:t>
      </w:r>
      <w:r w:rsidRPr="00726B3A">
        <w:rPr>
          <w:spacing w:val="40"/>
          <w:sz w:val="24"/>
          <w:szCs w:val="24"/>
        </w:rPr>
        <w:t xml:space="preserve"> </w:t>
      </w:r>
      <w:r w:rsidRPr="00726B3A">
        <w:rPr>
          <w:sz w:val="24"/>
          <w:szCs w:val="24"/>
        </w:rPr>
        <w:t>в</w:t>
      </w:r>
      <w:r w:rsidRPr="00726B3A">
        <w:rPr>
          <w:spacing w:val="40"/>
          <w:sz w:val="24"/>
          <w:szCs w:val="24"/>
        </w:rPr>
        <w:t xml:space="preserve"> </w:t>
      </w:r>
      <w:r w:rsidRPr="00726B3A">
        <w:rPr>
          <w:sz w:val="24"/>
          <w:szCs w:val="24"/>
        </w:rPr>
        <w:t>декоративные</w:t>
      </w:r>
      <w:r w:rsidRPr="00726B3A">
        <w:rPr>
          <w:spacing w:val="40"/>
          <w:sz w:val="24"/>
          <w:szCs w:val="24"/>
        </w:rPr>
        <w:t xml:space="preserve"> </w:t>
      </w:r>
      <w:r w:rsidRPr="00726B3A">
        <w:rPr>
          <w:sz w:val="24"/>
          <w:szCs w:val="24"/>
        </w:rPr>
        <w:t>(листья</w:t>
      </w:r>
      <w:r w:rsidRPr="00726B3A">
        <w:rPr>
          <w:spacing w:val="40"/>
          <w:sz w:val="24"/>
          <w:szCs w:val="24"/>
        </w:rPr>
        <w:t xml:space="preserve"> </w:t>
      </w:r>
      <w:r w:rsidRPr="00726B3A">
        <w:rPr>
          <w:sz w:val="24"/>
          <w:szCs w:val="24"/>
        </w:rPr>
        <w:t>в</w:t>
      </w:r>
      <w:r w:rsidRPr="00726B3A">
        <w:rPr>
          <w:spacing w:val="40"/>
          <w:sz w:val="24"/>
          <w:szCs w:val="24"/>
        </w:rPr>
        <w:t xml:space="preserve"> </w:t>
      </w:r>
      <w:r w:rsidRPr="00726B3A">
        <w:rPr>
          <w:sz w:val="24"/>
          <w:szCs w:val="24"/>
        </w:rPr>
        <w:t>элемент</w:t>
      </w:r>
      <w:r w:rsidRPr="00726B3A">
        <w:rPr>
          <w:spacing w:val="40"/>
          <w:sz w:val="24"/>
          <w:szCs w:val="24"/>
        </w:rPr>
        <w:t xml:space="preserve"> </w:t>
      </w:r>
      <w:r w:rsidRPr="00726B3A">
        <w:rPr>
          <w:sz w:val="24"/>
          <w:szCs w:val="24"/>
        </w:rPr>
        <w:t>узора, шишки</w:t>
      </w:r>
      <w:r w:rsidRPr="00726B3A">
        <w:rPr>
          <w:spacing w:val="40"/>
          <w:sz w:val="24"/>
          <w:szCs w:val="24"/>
        </w:rPr>
        <w:t xml:space="preserve"> </w:t>
      </w:r>
      <w:r w:rsidRPr="00726B3A">
        <w:rPr>
          <w:sz w:val="24"/>
          <w:szCs w:val="24"/>
        </w:rPr>
        <w:t>в</w:t>
      </w:r>
      <w:r w:rsidRPr="00726B3A">
        <w:rPr>
          <w:spacing w:val="40"/>
          <w:sz w:val="24"/>
          <w:szCs w:val="24"/>
        </w:rPr>
        <w:t xml:space="preserve"> </w:t>
      </w:r>
      <w:r w:rsidRPr="00726B3A">
        <w:rPr>
          <w:sz w:val="24"/>
          <w:szCs w:val="24"/>
        </w:rPr>
        <w:t>ёлочные</w:t>
      </w:r>
      <w:r w:rsidRPr="00726B3A">
        <w:rPr>
          <w:spacing w:val="38"/>
          <w:sz w:val="24"/>
          <w:szCs w:val="24"/>
        </w:rPr>
        <w:t xml:space="preserve"> </w:t>
      </w:r>
      <w:r w:rsidRPr="00726B3A">
        <w:rPr>
          <w:sz w:val="24"/>
          <w:szCs w:val="24"/>
        </w:rPr>
        <w:t>игрушки);</w:t>
      </w:r>
      <w:r w:rsidRPr="00726B3A">
        <w:rPr>
          <w:spacing w:val="40"/>
          <w:sz w:val="24"/>
          <w:szCs w:val="24"/>
        </w:rPr>
        <w:t xml:space="preserve"> </w:t>
      </w:r>
      <w:r w:rsidRPr="00726B3A">
        <w:rPr>
          <w:sz w:val="24"/>
          <w:szCs w:val="24"/>
        </w:rPr>
        <w:t>создание</w:t>
      </w:r>
      <w:r w:rsidRPr="00726B3A">
        <w:rPr>
          <w:spacing w:val="39"/>
          <w:sz w:val="24"/>
          <w:szCs w:val="24"/>
        </w:rPr>
        <w:t xml:space="preserve"> </w:t>
      </w:r>
      <w:r w:rsidRPr="00726B3A">
        <w:rPr>
          <w:sz w:val="24"/>
          <w:szCs w:val="24"/>
        </w:rPr>
        <w:t>декоративной</w:t>
      </w:r>
      <w:r w:rsidRPr="00726B3A">
        <w:rPr>
          <w:spacing w:val="40"/>
          <w:sz w:val="24"/>
          <w:szCs w:val="24"/>
        </w:rPr>
        <w:t xml:space="preserve"> </w:t>
      </w:r>
      <w:r w:rsidRPr="00726B3A">
        <w:rPr>
          <w:sz w:val="24"/>
          <w:szCs w:val="24"/>
        </w:rPr>
        <w:t>композиции в технике аппликации; выполнение росписи по мотивам хохломской,</w:t>
      </w:r>
      <w:r w:rsidRPr="00726B3A">
        <w:rPr>
          <w:spacing w:val="40"/>
          <w:sz w:val="24"/>
          <w:szCs w:val="24"/>
        </w:rPr>
        <w:t xml:space="preserve"> </w:t>
      </w:r>
      <w:r w:rsidRPr="00726B3A">
        <w:rPr>
          <w:sz w:val="24"/>
          <w:szCs w:val="24"/>
        </w:rPr>
        <w:t>городецкой</w:t>
      </w:r>
      <w:r w:rsidRPr="00726B3A">
        <w:rPr>
          <w:spacing w:val="40"/>
          <w:sz w:val="24"/>
          <w:szCs w:val="24"/>
        </w:rPr>
        <w:t xml:space="preserve"> </w:t>
      </w:r>
      <w:r w:rsidRPr="00726B3A">
        <w:rPr>
          <w:sz w:val="24"/>
          <w:szCs w:val="24"/>
        </w:rPr>
        <w:t>росписи;</w:t>
      </w:r>
      <w:r w:rsidRPr="00726B3A">
        <w:rPr>
          <w:spacing w:val="40"/>
          <w:sz w:val="24"/>
          <w:szCs w:val="24"/>
        </w:rPr>
        <w:t xml:space="preserve"> </w:t>
      </w:r>
      <w:r w:rsidRPr="00726B3A">
        <w:rPr>
          <w:sz w:val="24"/>
          <w:szCs w:val="24"/>
        </w:rPr>
        <w:t>декоративное</w:t>
      </w:r>
      <w:r w:rsidRPr="00726B3A">
        <w:rPr>
          <w:spacing w:val="80"/>
          <w:w w:val="150"/>
          <w:sz w:val="24"/>
          <w:szCs w:val="24"/>
        </w:rPr>
        <w:t xml:space="preserve"> </w:t>
      </w:r>
      <w:r w:rsidRPr="00726B3A">
        <w:rPr>
          <w:sz w:val="24"/>
          <w:szCs w:val="24"/>
        </w:rPr>
        <w:t xml:space="preserve">рисование; работа над </w:t>
      </w:r>
      <w:r w:rsidRPr="00726B3A">
        <w:rPr>
          <w:sz w:val="24"/>
          <w:szCs w:val="24"/>
        </w:rPr>
        <w:lastRenderedPageBreak/>
        <w:t>проектом ювелирных</w:t>
      </w:r>
      <w:r w:rsidRPr="00726B3A">
        <w:rPr>
          <w:spacing w:val="40"/>
          <w:sz w:val="24"/>
          <w:szCs w:val="24"/>
        </w:rPr>
        <w:t xml:space="preserve"> </w:t>
      </w:r>
      <w:r w:rsidRPr="00726B3A">
        <w:rPr>
          <w:sz w:val="24"/>
          <w:szCs w:val="24"/>
        </w:rPr>
        <w:t>украшений</w:t>
      </w:r>
      <w:r w:rsidRPr="00726B3A">
        <w:rPr>
          <w:spacing w:val="40"/>
          <w:sz w:val="24"/>
          <w:szCs w:val="24"/>
        </w:rPr>
        <w:t xml:space="preserve"> </w:t>
      </w:r>
      <w:r w:rsidRPr="00726B3A">
        <w:rPr>
          <w:sz w:val="24"/>
          <w:szCs w:val="24"/>
        </w:rPr>
        <w:t>(монотипия</w:t>
      </w:r>
      <w:r w:rsidRPr="00726B3A">
        <w:rPr>
          <w:spacing w:val="40"/>
          <w:sz w:val="24"/>
          <w:szCs w:val="24"/>
        </w:rPr>
        <w:t xml:space="preserve"> </w:t>
      </w:r>
      <w:r w:rsidRPr="00726B3A">
        <w:rPr>
          <w:sz w:val="24"/>
          <w:szCs w:val="24"/>
        </w:rPr>
        <w:t>или</w:t>
      </w:r>
      <w:r w:rsidRPr="00726B3A">
        <w:rPr>
          <w:spacing w:val="40"/>
          <w:sz w:val="24"/>
          <w:szCs w:val="24"/>
        </w:rPr>
        <w:t xml:space="preserve"> </w:t>
      </w:r>
      <w:r w:rsidRPr="00726B3A">
        <w:rPr>
          <w:sz w:val="24"/>
          <w:szCs w:val="24"/>
        </w:rPr>
        <w:t>Paint);</w:t>
      </w:r>
      <w:r w:rsidRPr="00726B3A">
        <w:rPr>
          <w:spacing w:val="40"/>
          <w:sz w:val="24"/>
          <w:szCs w:val="24"/>
        </w:rPr>
        <w:t xml:space="preserve"> </w:t>
      </w:r>
      <w:r w:rsidRPr="00726B3A">
        <w:rPr>
          <w:sz w:val="24"/>
          <w:szCs w:val="24"/>
        </w:rPr>
        <w:t>освоение</w:t>
      </w:r>
      <w:r w:rsidRPr="00726B3A">
        <w:rPr>
          <w:spacing w:val="40"/>
          <w:sz w:val="24"/>
          <w:szCs w:val="24"/>
        </w:rPr>
        <w:t xml:space="preserve"> </w:t>
      </w:r>
      <w:r w:rsidRPr="00726B3A">
        <w:rPr>
          <w:sz w:val="24"/>
          <w:szCs w:val="24"/>
        </w:rPr>
        <w:t>техники</w:t>
      </w:r>
      <w:r w:rsidRPr="00726B3A">
        <w:rPr>
          <w:spacing w:val="40"/>
          <w:sz w:val="24"/>
          <w:szCs w:val="24"/>
        </w:rPr>
        <w:t xml:space="preserve"> </w:t>
      </w:r>
      <w:r w:rsidRPr="00726B3A">
        <w:rPr>
          <w:sz w:val="24"/>
          <w:szCs w:val="24"/>
        </w:rPr>
        <w:t>оригами</w:t>
      </w:r>
      <w:r w:rsidRPr="00726B3A">
        <w:rPr>
          <w:spacing w:val="40"/>
          <w:sz w:val="24"/>
          <w:szCs w:val="24"/>
        </w:rPr>
        <w:t xml:space="preserve"> </w:t>
      </w:r>
      <w:r w:rsidRPr="00726B3A">
        <w:rPr>
          <w:sz w:val="24"/>
          <w:szCs w:val="24"/>
        </w:rPr>
        <w:t>и</w:t>
      </w:r>
      <w:r w:rsidRPr="00726B3A">
        <w:rPr>
          <w:spacing w:val="40"/>
          <w:sz w:val="24"/>
          <w:szCs w:val="24"/>
        </w:rPr>
        <w:t xml:space="preserve"> </w:t>
      </w:r>
      <w:r w:rsidRPr="00726B3A">
        <w:rPr>
          <w:sz w:val="24"/>
          <w:szCs w:val="24"/>
        </w:rPr>
        <w:t>приёмов</w:t>
      </w:r>
      <w:r w:rsidRPr="00726B3A">
        <w:rPr>
          <w:spacing w:val="40"/>
          <w:sz w:val="24"/>
          <w:szCs w:val="24"/>
        </w:rPr>
        <w:t xml:space="preserve"> </w:t>
      </w:r>
      <w:r w:rsidRPr="00726B3A">
        <w:rPr>
          <w:sz w:val="24"/>
          <w:szCs w:val="24"/>
        </w:rPr>
        <w:t>работы</w:t>
      </w:r>
      <w:r w:rsidRPr="00726B3A">
        <w:rPr>
          <w:spacing w:val="40"/>
          <w:sz w:val="24"/>
          <w:szCs w:val="24"/>
        </w:rPr>
        <w:t xml:space="preserve"> </w:t>
      </w:r>
      <w:r w:rsidRPr="00394B0B">
        <w:rPr>
          <w:sz w:val="24"/>
          <w:szCs w:val="24"/>
        </w:rPr>
        <w:t>над</w:t>
      </w:r>
      <w:r w:rsidRPr="00394B0B">
        <w:rPr>
          <w:spacing w:val="40"/>
          <w:sz w:val="24"/>
          <w:szCs w:val="24"/>
        </w:rPr>
        <w:t xml:space="preserve"> </w:t>
      </w:r>
      <w:r w:rsidRPr="00394B0B">
        <w:rPr>
          <w:sz w:val="24"/>
          <w:szCs w:val="24"/>
        </w:rPr>
        <w:t>дизайном</w:t>
      </w:r>
      <w:r w:rsidRPr="00394B0B">
        <w:rPr>
          <w:spacing w:val="40"/>
          <w:sz w:val="24"/>
          <w:szCs w:val="24"/>
        </w:rPr>
        <w:t xml:space="preserve"> </w:t>
      </w:r>
      <w:r w:rsidRPr="00394B0B">
        <w:rPr>
          <w:sz w:val="24"/>
          <w:szCs w:val="24"/>
        </w:rPr>
        <w:t>упаковки; фотографирование .</w:t>
      </w:r>
    </w:p>
    <w:p w14:paraId="5589AD39" w14:textId="77777777" w:rsidR="00D062A9" w:rsidRPr="00394B0B" w:rsidRDefault="00D062A9" w:rsidP="00726B3A">
      <w:pPr>
        <w:pStyle w:val="ac"/>
        <w:spacing w:before="2" w:line="276" w:lineRule="auto"/>
        <w:ind w:left="920" w:right="712" w:firstLine="226"/>
        <w:rPr>
          <w:sz w:val="24"/>
          <w:szCs w:val="24"/>
        </w:rPr>
      </w:pPr>
      <w:r w:rsidRPr="00394B0B">
        <w:rPr>
          <w:b/>
          <w:sz w:val="24"/>
          <w:szCs w:val="24"/>
        </w:rPr>
        <w:t xml:space="preserve">Форма организации. </w:t>
      </w:r>
      <w:r w:rsidRPr="00394B0B">
        <w:rPr>
          <w:sz w:val="24"/>
          <w:szCs w:val="24"/>
        </w:rPr>
        <w:t>Мастер-класс; игра «Ювелиры»; коллективная работа и работа в творческих группах; выставка творческих</w:t>
      </w:r>
      <w:r w:rsidRPr="00394B0B">
        <w:rPr>
          <w:spacing w:val="40"/>
          <w:sz w:val="24"/>
          <w:szCs w:val="24"/>
        </w:rPr>
        <w:t xml:space="preserve"> </w:t>
      </w:r>
      <w:r w:rsidRPr="00394B0B">
        <w:rPr>
          <w:sz w:val="24"/>
          <w:szCs w:val="24"/>
        </w:rPr>
        <w:t>работ</w:t>
      </w:r>
      <w:r w:rsidRPr="00394B0B">
        <w:rPr>
          <w:spacing w:val="40"/>
          <w:sz w:val="24"/>
          <w:szCs w:val="24"/>
        </w:rPr>
        <w:t xml:space="preserve"> </w:t>
      </w:r>
      <w:r w:rsidRPr="00394B0B">
        <w:rPr>
          <w:sz w:val="24"/>
          <w:szCs w:val="24"/>
        </w:rPr>
        <w:t>на</w:t>
      </w:r>
      <w:r w:rsidRPr="00394B0B">
        <w:rPr>
          <w:spacing w:val="40"/>
          <w:sz w:val="24"/>
          <w:szCs w:val="24"/>
        </w:rPr>
        <w:t xml:space="preserve"> </w:t>
      </w:r>
      <w:r w:rsidRPr="00394B0B">
        <w:rPr>
          <w:sz w:val="24"/>
          <w:szCs w:val="24"/>
        </w:rPr>
        <w:t>сайте</w:t>
      </w:r>
      <w:r w:rsidRPr="00394B0B">
        <w:rPr>
          <w:spacing w:val="80"/>
          <w:w w:val="150"/>
          <w:sz w:val="24"/>
          <w:szCs w:val="24"/>
        </w:rPr>
        <w:t xml:space="preserve"> </w:t>
      </w:r>
      <w:r w:rsidRPr="00394B0B">
        <w:rPr>
          <w:sz w:val="24"/>
          <w:szCs w:val="24"/>
        </w:rPr>
        <w:t>школы,</w:t>
      </w:r>
      <w:r w:rsidRPr="00394B0B">
        <w:rPr>
          <w:spacing w:val="80"/>
          <w:w w:val="150"/>
          <w:sz w:val="24"/>
          <w:szCs w:val="24"/>
        </w:rPr>
        <w:t xml:space="preserve"> </w:t>
      </w:r>
      <w:r w:rsidRPr="00394B0B">
        <w:rPr>
          <w:sz w:val="24"/>
          <w:szCs w:val="24"/>
        </w:rPr>
        <w:t>в</w:t>
      </w:r>
      <w:r w:rsidRPr="00394B0B">
        <w:rPr>
          <w:spacing w:val="80"/>
          <w:w w:val="150"/>
          <w:sz w:val="24"/>
          <w:szCs w:val="24"/>
        </w:rPr>
        <w:t xml:space="preserve"> </w:t>
      </w:r>
      <w:r w:rsidRPr="00394B0B">
        <w:rPr>
          <w:sz w:val="24"/>
          <w:szCs w:val="24"/>
        </w:rPr>
        <w:t>творческом</w:t>
      </w:r>
      <w:r w:rsidRPr="00394B0B">
        <w:rPr>
          <w:spacing w:val="80"/>
          <w:w w:val="150"/>
          <w:sz w:val="24"/>
          <w:szCs w:val="24"/>
        </w:rPr>
        <w:t xml:space="preserve"> </w:t>
      </w:r>
      <w:r w:rsidRPr="00394B0B">
        <w:rPr>
          <w:sz w:val="24"/>
          <w:szCs w:val="24"/>
        </w:rPr>
        <w:t>блоге,</w:t>
      </w:r>
      <w:r w:rsidRPr="00394B0B">
        <w:rPr>
          <w:spacing w:val="40"/>
          <w:sz w:val="24"/>
          <w:szCs w:val="24"/>
        </w:rPr>
        <w:t xml:space="preserve"> </w:t>
      </w:r>
      <w:proofErr w:type="spellStart"/>
      <w:r w:rsidRPr="00394B0B">
        <w:rPr>
          <w:sz w:val="24"/>
          <w:szCs w:val="24"/>
        </w:rPr>
        <w:t>группев</w:t>
      </w:r>
      <w:proofErr w:type="spellEnd"/>
      <w:r w:rsidRPr="00394B0B">
        <w:rPr>
          <w:sz w:val="24"/>
          <w:szCs w:val="24"/>
        </w:rPr>
        <w:t xml:space="preserve"> соцсети или в реальном </w:t>
      </w:r>
      <w:proofErr w:type="gramStart"/>
      <w:r w:rsidRPr="00394B0B">
        <w:rPr>
          <w:sz w:val="24"/>
          <w:szCs w:val="24"/>
        </w:rPr>
        <w:t>формате .</w:t>
      </w:r>
      <w:proofErr w:type="gramEnd"/>
    </w:p>
    <w:p w14:paraId="1DC75826" w14:textId="77777777" w:rsidR="00D062A9" w:rsidRPr="0057125B" w:rsidRDefault="00D062A9" w:rsidP="00726B3A">
      <w:pPr>
        <w:pStyle w:val="3"/>
        <w:spacing w:before="157"/>
        <w:jc w:val="both"/>
        <w:rPr>
          <w:rFonts w:ascii="Times New Roman" w:hAnsi="Times New Roman" w:cs="Times New Roman"/>
          <w:b/>
          <w:bCs/>
          <w:color w:val="auto"/>
          <w:sz w:val="24"/>
          <w:szCs w:val="24"/>
        </w:rPr>
      </w:pPr>
      <w:bookmarkStart w:id="201" w:name="Модуль_«архитектура»"/>
      <w:bookmarkEnd w:id="201"/>
      <w:r w:rsidRPr="0057125B">
        <w:rPr>
          <w:rFonts w:ascii="Times New Roman" w:hAnsi="Times New Roman" w:cs="Times New Roman"/>
          <w:b/>
          <w:bCs/>
          <w:color w:val="auto"/>
          <w:spacing w:val="-4"/>
          <w:sz w:val="24"/>
          <w:szCs w:val="24"/>
        </w:rPr>
        <w:t>Модуль</w:t>
      </w:r>
      <w:r w:rsidRPr="0057125B">
        <w:rPr>
          <w:rFonts w:ascii="Times New Roman" w:hAnsi="Times New Roman" w:cs="Times New Roman"/>
          <w:b/>
          <w:bCs/>
          <w:color w:val="auto"/>
          <w:spacing w:val="7"/>
          <w:sz w:val="24"/>
          <w:szCs w:val="24"/>
        </w:rPr>
        <w:t xml:space="preserve"> </w:t>
      </w:r>
      <w:r w:rsidRPr="0057125B">
        <w:rPr>
          <w:rFonts w:ascii="Times New Roman" w:hAnsi="Times New Roman" w:cs="Times New Roman"/>
          <w:b/>
          <w:bCs/>
          <w:color w:val="auto"/>
          <w:spacing w:val="-2"/>
          <w:sz w:val="24"/>
          <w:szCs w:val="24"/>
        </w:rPr>
        <w:t>«архитектура»</w:t>
      </w:r>
    </w:p>
    <w:p w14:paraId="038D67A0" w14:textId="77777777" w:rsidR="00D062A9" w:rsidRPr="00394B0B" w:rsidRDefault="00D062A9" w:rsidP="00726B3A">
      <w:pPr>
        <w:pStyle w:val="ac"/>
        <w:spacing w:before="97" w:line="278" w:lineRule="auto"/>
        <w:ind w:left="920" w:right="711" w:firstLine="226"/>
        <w:rPr>
          <w:sz w:val="24"/>
          <w:szCs w:val="24"/>
        </w:rPr>
      </w:pPr>
      <w:r w:rsidRPr="00394B0B">
        <w:rPr>
          <w:b/>
          <w:sz w:val="24"/>
          <w:szCs w:val="24"/>
        </w:rPr>
        <w:t>Вводное</w:t>
      </w:r>
      <w:r w:rsidRPr="00394B0B">
        <w:rPr>
          <w:b/>
          <w:spacing w:val="40"/>
          <w:sz w:val="24"/>
          <w:szCs w:val="24"/>
        </w:rPr>
        <w:t xml:space="preserve"> </w:t>
      </w:r>
      <w:r w:rsidRPr="00394B0B">
        <w:rPr>
          <w:b/>
          <w:sz w:val="24"/>
          <w:szCs w:val="24"/>
        </w:rPr>
        <w:t>занятие.</w:t>
      </w:r>
      <w:r w:rsidRPr="00394B0B">
        <w:rPr>
          <w:b/>
          <w:spacing w:val="40"/>
          <w:sz w:val="24"/>
          <w:szCs w:val="24"/>
        </w:rPr>
        <w:t xml:space="preserve"> </w:t>
      </w:r>
      <w:r w:rsidRPr="00394B0B">
        <w:rPr>
          <w:sz w:val="24"/>
          <w:szCs w:val="24"/>
        </w:rPr>
        <w:t>Знакомство</w:t>
      </w:r>
      <w:r w:rsidRPr="00394B0B">
        <w:rPr>
          <w:spacing w:val="40"/>
          <w:sz w:val="24"/>
          <w:szCs w:val="24"/>
        </w:rPr>
        <w:t xml:space="preserve"> </w:t>
      </w:r>
      <w:r w:rsidRPr="00394B0B">
        <w:rPr>
          <w:sz w:val="24"/>
          <w:szCs w:val="24"/>
        </w:rPr>
        <w:t>с</w:t>
      </w:r>
      <w:r w:rsidRPr="00394B0B">
        <w:rPr>
          <w:spacing w:val="40"/>
          <w:sz w:val="24"/>
          <w:szCs w:val="24"/>
        </w:rPr>
        <w:t xml:space="preserve"> </w:t>
      </w:r>
      <w:r w:rsidRPr="00394B0B">
        <w:rPr>
          <w:sz w:val="24"/>
          <w:szCs w:val="24"/>
        </w:rPr>
        <w:t>тематикой</w:t>
      </w:r>
      <w:r w:rsidRPr="00394B0B">
        <w:rPr>
          <w:spacing w:val="40"/>
          <w:sz w:val="24"/>
          <w:szCs w:val="24"/>
        </w:rPr>
        <w:t xml:space="preserve"> </w:t>
      </w:r>
      <w:proofErr w:type="gramStart"/>
      <w:r w:rsidRPr="00394B0B">
        <w:rPr>
          <w:sz w:val="24"/>
          <w:szCs w:val="24"/>
        </w:rPr>
        <w:t>занятий</w:t>
      </w:r>
      <w:r w:rsidRPr="00394B0B">
        <w:rPr>
          <w:spacing w:val="40"/>
          <w:sz w:val="24"/>
          <w:szCs w:val="24"/>
        </w:rPr>
        <w:t xml:space="preserve"> </w:t>
      </w:r>
      <w:r w:rsidRPr="00394B0B">
        <w:rPr>
          <w:sz w:val="24"/>
          <w:szCs w:val="24"/>
        </w:rPr>
        <w:t>.</w:t>
      </w:r>
      <w:proofErr w:type="gramEnd"/>
      <w:r w:rsidRPr="00394B0B">
        <w:rPr>
          <w:sz w:val="24"/>
          <w:szCs w:val="24"/>
        </w:rPr>
        <w:t xml:space="preserve"> Материалы, </w:t>
      </w:r>
      <w:proofErr w:type="gramStart"/>
      <w:r w:rsidRPr="00394B0B">
        <w:rPr>
          <w:sz w:val="24"/>
          <w:szCs w:val="24"/>
        </w:rPr>
        <w:t>инструменты .</w:t>
      </w:r>
      <w:proofErr w:type="gramEnd"/>
      <w:r w:rsidRPr="00394B0B">
        <w:rPr>
          <w:sz w:val="24"/>
          <w:szCs w:val="24"/>
        </w:rPr>
        <w:t xml:space="preserve"> Техники и приёмы конструирования, </w:t>
      </w:r>
      <w:proofErr w:type="gramStart"/>
      <w:r w:rsidRPr="00394B0B">
        <w:rPr>
          <w:sz w:val="24"/>
          <w:szCs w:val="24"/>
        </w:rPr>
        <w:t>макетирования .</w:t>
      </w:r>
      <w:proofErr w:type="gramEnd"/>
      <w:r w:rsidRPr="00394B0B">
        <w:rPr>
          <w:sz w:val="24"/>
          <w:szCs w:val="24"/>
        </w:rPr>
        <w:t xml:space="preserve"> Техника </w:t>
      </w:r>
      <w:proofErr w:type="gramStart"/>
      <w:r w:rsidRPr="00394B0B">
        <w:rPr>
          <w:sz w:val="24"/>
          <w:szCs w:val="24"/>
        </w:rPr>
        <w:t>безопасности .</w:t>
      </w:r>
      <w:proofErr w:type="gramEnd"/>
    </w:p>
    <w:p w14:paraId="1C198A29" w14:textId="0571CBDC" w:rsidR="005A240F" w:rsidRPr="00394B0B" w:rsidRDefault="00D062A9" w:rsidP="00726B3A">
      <w:pPr>
        <w:pStyle w:val="ac"/>
        <w:spacing w:before="66" w:line="273" w:lineRule="auto"/>
        <w:ind w:left="920" w:right="715"/>
        <w:rPr>
          <w:sz w:val="24"/>
          <w:szCs w:val="24"/>
        </w:rPr>
      </w:pPr>
      <w:r w:rsidRPr="00394B0B">
        <w:rPr>
          <w:b/>
          <w:sz w:val="24"/>
          <w:szCs w:val="24"/>
        </w:rPr>
        <w:t>Практика</w:t>
      </w:r>
      <w:r w:rsidRPr="00394B0B">
        <w:rPr>
          <w:b/>
          <w:spacing w:val="80"/>
          <w:sz w:val="24"/>
          <w:szCs w:val="24"/>
        </w:rPr>
        <w:t xml:space="preserve">   </w:t>
      </w:r>
      <w:r w:rsidRPr="00394B0B">
        <w:rPr>
          <w:b/>
          <w:sz w:val="24"/>
          <w:szCs w:val="24"/>
        </w:rPr>
        <w:t>конструирования</w:t>
      </w:r>
      <w:r w:rsidRPr="00394B0B">
        <w:rPr>
          <w:b/>
          <w:spacing w:val="80"/>
          <w:sz w:val="24"/>
          <w:szCs w:val="24"/>
        </w:rPr>
        <w:t xml:space="preserve">   </w:t>
      </w:r>
      <w:r w:rsidRPr="00394B0B">
        <w:rPr>
          <w:b/>
          <w:sz w:val="24"/>
          <w:szCs w:val="24"/>
        </w:rPr>
        <w:t>и</w:t>
      </w:r>
      <w:r w:rsidRPr="00394B0B">
        <w:rPr>
          <w:b/>
          <w:sz w:val="24"/>
          <w:szCs w:val="24"/>
        </w:rPr>
        <w:tab/>
      </w:r>
      <w:r w:rsidRPr="00394B0B">
        <w:rPr>
          <w:b/>
          <w:spacing w:val="-2"/>
          <w:sz w:val="24"/>
          <w:szCs w:val="24"/>
        </w:rPr>
        <w:t xml:space="preserve">макетирования </w:t>
      </w:r>
      <w:r w:rsidRPr="00394B0B">
        <w:rPr>
          <w:b/>
          <w:sz w:val="24"/>
          <w:szCs w:val="24"/>
        </w:rPr>
        <w:t>Содержание.</w:t>
      </w:r>
      <w:r w:rsidRPr="00394B0B">
        <w:rPr>
          <w:b/>
          <w:spacing w:val="68"/>
          <w:sz w:val="24"/>
          <w:szCs w:val="24"/>
        </w:rPr>
        <w:t xml:space="preserve">  </w:t>
      </w:r>
      <w:proofErr w:type="gramStart"/>
      <w:r w:rsidRPr="00394B0B">
        <w:rPr>
          <w:sz w:val="24"/>
          <w:szCs w:val="24"/>
        </w:rPr>
        <w:t>Проект</w:t>
      </w:r>
      <w:r w:rsidRPr="00394B0B">
        <w:rPr>
          <w:spacing w:val="65"/>
          <w:sz w:val="24"/>
          <w:szCs w:val="24"/>
        </w:rPr>
        <w:t xml:space="preserve">  </w:t>
      </w:r>
      <w:r w:rsidRPr="00394B0B">
        <w:rPr>
          <w:sz w:val="24"/>
          <w:szCs w:val="24"/>
        </w:rPr>
        <w:t>домика</w:t>
      </w:r>
      <w:proofErr w:type="gramEnd"/>
      <w:r w:rsidRPr="00394B0B">
        <w:rPr>
          <w:spacing w:val="67"/>
          <w:sz w:val="24"/>
          <w:szCs w:val="24"/>
        </w:rPr>
        <w:t xml:space="preserve">  </w:t>
      </w:r>
      <w:proofErr w:type="gramStart"/>
      <w:r w:rsidRPr="00394B0B">
        <w:rPr>
          <w:sz w:val="24"/>
          <w:szCs w:val="24"/>
        </w:rPr>
        <w:t>из</w:t>
      </w:r>
      <w:r w:rsidRPr="00394B0B">
        <w:rPr>
          <w:spacing w:val="63"/>
          <w:sz w:val="24"/>
          <w:szCs w:val="24"/>
        </w:rPr>
        <w:t xml:space="preserve">  </w:t>
      </w:r>
      <w:r w:rsidRPr="00394B0B">
        <w:rPr>
          <w:sz w:val="24"/>
          <w:szCs w:val="24"/>
        </w:rPr>
        <w:t>овощей</w:t>
      </w:r>
      <w:proofErr w:type="gramEnd"/>
      <w:r w:rsidRPr="00394B0B">
        <w:rPr>
          <w:spacing w:val="80"/>
          <w:sz w:val="24"/>
          <w:szCs w:val="24"/>
        </w:rPr>
        <w:t xml:space="preserve">  </w:t>
      </w:r>
      <w:proofErr w:type="gramStart"/>
      <w:r w:rsidRPr="00394B0B">
        <w:rPr>
          <w:sz w:val="24"/>
          <w:szCs w:val="24"/>
        </w:rPr>
        <w:t>или</w:t>
      </w:r>
      <w:r w:rsidRPr="00394B0B">
        <w:rPr>
          <w:spacing w:val="64"/>
          <w:sz w:val="24"/>
          <w:szCs w:val="24"/>
        </w:rPr>
        <w:t xml:space="preserve">  </w:t>
      </w:r>
      <w:r w:rsidRPr="00394B0B">
        <w:rPr>
          <w:sz w:val="24"/>
          <w:szCs w:val="24"/>
        </w:rPr>
        <w:t>фруктов</w:t>
      </w:r>
      <w:proofErr w:type="gramEnd"/>
      <w:r w:rsidRPr="00394B0B">
        <w:rPr>
          <w:sz w:val="24"/>
          <w:szCs w:val="24"/>
        </w:rPr>
        <w:t xml:space="preserve">, </w:t>
      </w:r>
      <w:r w:rsidRPr="00394B0B">
        <w:rPr>
          <w:spacing w:val="-6"/>
          <w:sz w:val="24"/>
          <w:szCs w:val="24"/>
        </w:rPr>
        <w:t xml:space="preserve">из </w:t>
      </w:r>
      <w:r w:rsidRPr="00394B0B">
        <w:rPr>
          <w:sz w:val="24"/>
          <w:szCs w:val="24"/>
        </w:rPr>
        <w:t>варежки</w:t>
      </w:r>
      <w:r w:rsidRPr="00394B0B">
        <w:rPr>
          <w:spacing w:val="54"/>
          <w:w w:val="150"/>
          <w:sz w:val="24"/>
          <w:szCs w:val="24"/>
        </w:rPr>
        <w:t xml:space="preserve"> </w:t>
      </w:r>
      <w:proofErr w:type="gramStart"/>
      <w:r w:rsidRPr="00394B0B">
        <w:rPr>
          <w:sz w:val="24"/>
          <w:szCs w:val="24"/>
        </w:rPr>
        <w:t>или</w:t>
      </w:r>
      <w:r w:rsidRPr="00394B0B">
        <w:rPr>
          <w:spacing w:val="34"/>
          <w:sz w:val="24"/>
          <w:szCs w:val="24"/>
        </w:rPr>
        <w:t xml:space="preserve">  </w:t>
      </w:r>
      <w:r w:rsidRPr="00394B0B">
        <w:rPr>
          <w:sz w:val="24"/>
          <w:szCs w:val="24"/>
        </w:rPr>
        <w:t>сапога</w:t>
      </w:r>
      <w:proofErr w:type="gramEnd"/>
      <w:r w:rsidRPr="00394B0B">
        <w:rPr>
          <w:spacing w:val="39"/>
          <w:sz w:val="24"/>
          <w:szCs w:val="24"/>
        </w:rPr>
        <w:t xml:space="preserve">  </w:t>
      </w:r>
      <w:proofErr w:type="gramStart"/>
      <w:r w:rsidRPr="00394B0B">
        <w:rPr>
          <w:sz w:val="24"/>
          <w:szCs w:val="24"/>
        </w:rPr>
        <w:t>для</w:t>
      </w:r>
      <w:r w:rsidRPr="00394B0B">
        <w:rPr>
          <w:spacing w:val="35"/>
          <w:sz w:val="24"/>
          <w:szCs w:val="24"/>
        </w:rPr>
        <w:t xml:space="preserve">  </w:t>
      </w:r>
      <w:r w:rsidRPr="00394B0B">
        <w:rPr>
          <w:sz w:val="24"/>
          <w:szCs w:val="24"/>
        </w:rPr>
        <w:t>маленьких</w:t>
      </w:r>
      <w:proofErr w:type="gramEnd"/>
      <w:r w:rsidRPr="00394B0B">
        <w:rPr>
          <w:spacing w:val="38"/>
          <w:sz w:val="24"/>
          <w:szCs w:val="24"/>
        </w:rPr>
        <w:t xml:space="preserve">  </w:t>
      </w:r>
      <w:proofErr w:type="gramStart"/>
      <w:r w:rsidRPr="00394B0B">
        <w:rPr>
          <w:sz w:val="24"/>
          <w:szCs w:val="24"/>
        </w:rPr>
        <w:t>человечков</w:t>
      </w:r>
      <w:r w:rsidRPr="00394B0B">
        <w:rPr>
          <w:spacing w:val="34"/>
          <w:sz w:val="24"/>
          <w:szCs w:val="24"/>
        </w:rPr>
        <w:t xml:space="preserve">  </w:t>
      </w:r>
      <w:r w:rsidRPr="00394B0B">
        <w:rPr>
          <w:sz w:val="24"/>
          <w:szCs w:val="24"/>
        </w:rPr>
        <w:t>.</w:t>
      </w:r>
      <w:proofErr w:type="gramEnd"/>
      <w:r w:rsidRPr="00394B0B">
        <w:rPr>
          <w:spacing w:val="36"/>
          <w:sz w:val="24"/>
          <w:szCs w:val="24"/>
        </w:rPr>
        <w:t xml:space="preserve">  </w:t>
      </w:r>
      <w:proofErr w:type="gramStart"/>
      <w:r w:rsidRPr="00394B0B">
        <w:rPr>
          <w:sz w:val="24"/>
          <w:szCs w:val="24"/>
        </w:rPr>
        <w:t>Здание</w:t>
      </w:r>
      <w:r w:rsidRPr="00394B0B">
        <w:rPr>
          <w:spacing w:val="30"/>
          <w:sz w:val="24"/>
          <w:szCs w:val="24"/>
        </w:rPr>
        <w:t xml:space="preserve">  </w:t>
      </w:r>
      <w:r w:rsidRPr="00394B0B">
        <w:rPr>
          <w:spacing w:val="-10"/>
          <w:sz w:val="24"/>
          <w:szCs w:val="24"/>
        </w:rPr>
        <w:t>в</w:t>
      </w:r>
      <w:proofErr w:type="gramEnd"/>
      <w:r w:rsidR="005A240F" w:rsidRPr="00394B0B">
        <w:rPr>
          <w:sz w:val="24"/>
          <w:szCs w:val="24"/>
        </w:rPr>
        <w:t xml:space="preserve"> технике</w:t>
      </w:r>
      <w:r w:rsidR="005A240F" w:rsidRPr="00394B0B">
        <w:rPr>
          <w:spacing w:val="80"/>
          <w:w w:val="150"/>
          <w:sz w:val="24"/>
          <w:szCs w:val="24"/>
        </w:rPr>
        <w:t xml:space="preserve"> </w:t>
      </w:r>
      <w:r w:rsidR="005A240F" w:rsidRPr="00394B0B">
        <w:rPr>
          <w:sz w:val="24"/>
          <w:szCs w:val="24"/>
        </w:rPr>
        <w:t>оригами</w:t>
      </w:r>
      <w:r w:rsidR="005A240F" w:rsidRPr="00394B0B">
        <w:rPr>
          <w:spacing w:val="80"/>
          <w:w w:val="150"/>
          <w:sz w:val="24"/>
          <w:szCs w:val="24"/>
        </w:rPr>
        <w:t xml:space="preserve"> </w:t>
      </w:r>
      <w:r w:rsidR="005A240F" w:rsidRPr="00394B0B">
        <w:rPr>
          <w:sz w:val="24"/>
          <w:szCs w:val="24"/>
        </w:rPr>
        <w:t>по</w:t>
      </w:r>
      <w:r w:rsidR="005A240F" w:rsidRPr="00394B0B">
        <w:rPr>
          <w:spacing w:val="80"/>
          <w:w w:val="150"/>
          <w:sz w:val="24"/>
          <w:szCs w:val="24"/>
        </w:rPr>
        <w:t xml:space="preserve"> </w:t>
      </w:r>
      <w:r w:rsidR="005A240F" w:rsidRPr="00394B0B">
        <w:rPr>
          <w:sz w:val="24"/>
          <w:szCs w:val="24"/>
        </w:rPr>
        <w:t>материалам</w:t>
      </w:r>
      <w:r w:rsidR="005A240F" w:rsidRPr="00394B0B">
        <w:rPr>
          <w:spacing w:val="80"/>
          <w:w w:val="150"/>
          <w:sz w:val="24"/>
          <w:szCs w:val="24"/>
        </w:rPr>
        <w:t xml:space="preserve"> </w:t>
      </w:r>
      <w:proofErr w:type="gramStart"/>
      <w:r w:rsidR="005A240F" w:rsidRPr="00394B0B">
        <w:rPr>
          <w:sz w:val="24"/>
          <w:szCs w:val="24"/>
        </w:rPr>
        <w:t>фотографирования</w:t>
      </w:r>
      <w:r w:rsidR="005A240F" w:rsidRPr="00394B0B">
        <w:rPr>
          <w:spacing w:val="40"/>
          <w:sz w:val="24"/>
          <w:szCs w:val="24"/>
        </w:rPr>
        <w:t xml:space="preserve">  </w:t>
      </w:r>
      <w:r w:rsidR="005A240F" w:rsidRPr="00394B0B">
        <w:rPr>
          <w:sz w:val="24"/>
          <w:szCs w:val="24"/>
        </w:rPr>
        <w:t>на</w:t>
      </w:r>
      <w:proofErr w:type="gramEnd"/>
      <w:r w:rsidR="005A240F" w:rsidRPr="00394B0B">
        <w:rPr>
          <w:sz w:val="24"/>
          <w:szCs w:val="24"/>
        </w:rPr>
        <w:t xml:space="preserve"> </w:t>
      </w:r>
      <w:proofErr w:type="gramStart"/>
      <w:r w:rsidR="005A240F" w:rsidRPr="00394B0B">
        <w:rPr>
          <w:sz w:val="24"/>
          <w:szCs w:val="24"/>
        </w:rPr>
        <w:t>природе .</w:t>
      </w:r>
      <w:proofErr w:type="gramEnd"/>
    </w:p>
    <w:p w14:paraId="1AD6035D" w14:textId="77777777" w:rsidR="005A240F" w:rsidRPr="00394B0B" w:rsidRDefault="005A240F" w:rsidP="00726B3A">
      <w:pPr>
        <w:pStyle w:val="ac"/>
        <w:spacing w:before="4" w:line="276" w:lineRule="auto"/>
        <w:ind w:left="920" w:right="697"/>
        <w:rPr>
          <w:sz w:val="24"/>
          <w:szCs w:val="24"/>
        </w:rPr>
      </w:pPr>
      <w:r w:rsidRPr="00394B0B">
        <w:rPr>
          <w:sz w:val="24"/>
          <w:szCs w:val="24"/>
        </w:rPr>
        <w:t>«В объективе — здание</w:t>
      </w:r>
      <w:proofErr w:type="gramStart"/>
      <w:r w:rsidRPr="00394B0B">
        <w:rPr>
          <w:sz w:val="24"/>
          <w:szCs w:val="24"/>
        </w:rPr>
        <w:t>» .</w:t>
      </w:r>
      <w:proofErr w:type="gramEnd"/>
      <w:r w:rsidRPr="00394B0B">
        <w:rPr>
          <w:sz w:val="24"/>
          <w:szCs w:val="24"/>
        </w:rPr>
        <w:t xml:space="preserve"> Конструирование из бумаги по материалам фотографий на темы «Вот моя улица (утром, днём, вечером)» или «Прогулка по городу</w:t>
      </w:r>
      <w:proofErr w:type="gramStart"/>
      <w:r w:rsidRPr="00394B0B">
        <w:rPr>
          <w:sz w:val="24"/>
          <w:szCs w:val="24"/>
        </w:rPr>
        <w:t>» .</w:t>
      </w:r>
      <w:proofErr w:type="gramEnd"/>
      <w:r w:rsidRPr="00394B0B">
        <w:rPr>
          <w:spacing w:val="40"/>
          <w:sz w:val="24"/>
          <w:szCs w:val="24"/>
        </w:rPr>
        <w:t xml:space="preserve"> </w:t>
      </w:r>
      <w:r w:rsidRPr="00394B0B">
        <w:rPr>
          <w:sz w:val="24"/>
          <w:szCs w:val="24"/>
        </w:rPr>
        <w:t>Наблюдение</w:t>
      </w:r>
      <w:r w:rsidRPr="00394B0B">
        <w:rPr>
          <w:spacing w:val="40"/>
          <w:sz w:val="24"/>
          <w:szCs w:val="24"/>
        </w:rPr>
        <w:t xml:space="preserve"> </w:t>
      </w:r>
      <w:proofErr w:type="gramStart"/>
      <w:r w:rsidRPr="00394B0B">
        <w:rPr>
          <w:sz w:val="24"/>
          <w:szCs w:val="24"/>
        </w:rPr>
        <w:t>разно-</w:t>
      </w:r>
      <w:r w:rsidRPr="00394B0B">
        <w:rPr>
          <w:spacing w:val="40"/>
          <w:sz w:val="24"/>
          <w:szCs w:val="24"/>
        </w:rPr>
        <w:t xml:space="preserve"> </w:t>
      </w:r>
      <w:r w:rsidRPr="00394B0B">
        <w:rPr>
          <w:sz w:val="24"/>
          <w:szCs w:val="24"/>
        </w:rPr>
        <w:t>образных</w:t>
      </w:r>
      <w:proofErr w:type="gramEnd"/>
      <w:r w:rsidRPr="00394B0B">
        <w:rPr>
          <w:sz w:val="24"/>
          <w:szCs w:val="24"/>
        </w:rPr>
        <w:t xml:space="preserve"> архитектурных зданий в окружающем мире (по фотографиям</w:t>
      </w:r>
      <w:proofErr w:type="gramStart"/>
      <w:r w:rsidRPr="00394B0B">
        <w:rPr>
          <w:sz w:val="24"/>
          <w:szCs w:val="24"/>
        </w:rPr>
        <w:t>) .</w:t>
      </w:r>
      <w:proofErr w:type="gramEnd"/>
      <w:r w:rsidRPr="00394B0B">
        <w:rPr>
          <w:sz w:val="24"/>
          <w:szCs w:val="24"/>
        </w:rPr>
        <w:t xml:space="preserve"> Макетирование</w:t>
      </w:r>
      <w:r w:rsidRPr="00394B0B">
        <w:rPr>
          <w:spacing w:val="40"/>
          <w:sz w:val="24"/>
          <w:szCs w:val="24"/>
        </w:rPr>
        <w:t xml:space="preserve"> </w:t>
      </w:r>
      <w:r w:rsidRPr="00394B0B">
        <w:rPr>
          <w:sz w:val="24"/>
          <w:szCs w:val="24"/>
        </w:rPr>
        <w:t>(или</w:t>
      </w:r>
      <w:r w:rsidRPr="00394B0B">
        <w:rPr>
          <w:spacing w:val="40"/>
          <w:sz w:val="24"/>
          <w:szCs w:val="24"/>
        </w:rPr>
        <w:t xml:space="preserve"> </w:t>
      </w:r>
      <w:r w:rsidRPr="00394B0B">
        <w:rPr>
          <w:sz w:val="24"/>
          <w:szCs w:val="24"/>
        </w:rPr>
        <w:t>аппликация)</w:t>
      </w:r>
      <w:r w:rsidRPr="00394B0B">
        <w:rPr>
          <w:spacing w:val="40"/>
          <w:sz w:val="24"/>
          <w:szCs w:val="24"/>
        </w:rPr>
        <w:t xml:space="preserve"> </w:t>
      </w:r>
      <w:r w:rsidRPr="00394B0B">
        <w:rPr>
          <w:sz w:val="24"/>
          <w:szCs w:val="24"/>
        </w:rPr>
        <w:t>пространственной среды сказочного</w:t>
      </w:r>
      <w:r w:rsidRPr="00394B0B">
        <w:rPr>
          <w:spacing w:val="40"/>
          <w:sz w:val="24"/>
          <w:szCs w:val="24"/>
        </w:rPr>
        <w:t xml:space="preserve"> </w:t>
      </w:r>
      <w:r w:rsidRPr="00394B0B">
        <w:rPr>
          <w:sz w:val="24"/>
          <w:szCs w:val="24"/>
        </w:rPr>
        <w:t>города</w:t>
      </w:r>
      <w:r w:rsidRPr="00394B0B">
        <w:rPr>
          <w:spacing w:val="40"/>
          <w:sz w:val="24"/>
          <w:szCs w:val="24"/>
        </w:rPr>
        <w:t xml:space="preserve"> </w:t>
      </w:r>
      <w:r w:rsidRPr="00394B0B">
        <w:rPr>
          <w:sz w:val="24"/>
          <w:szCs w:val="24"/>
        </w:rPr>
        <w:t>из</w:t>
      </w:r>
      <w:r w:rsidRPr="00394B0B">
        <w:rPr>
          <w:spacing w:val="40"/>
          <w:sz w:val="24"/>
          <w:szCs w:val="24"/>
        </w:rPr>
        <w:t xml:space="preserve"> </w:t>
      </w:r>
      <w:r w:rsidRPr="00394B0B">
        <w:rPr>
          <w:sz w:val="24"/>
          <w:szCs w:val="24"/>
        </w:rPr>
        <w:t>бумаги</w:t>
      </w:r>
      <w:r w:rsidRPr="00394B0B">
        <w:rPr>
          <w:spacing w:val="40"/>
          <w:sz w:val="24"/>
          <w:szCs w:val="24"/>
        </w:rPr>
        <w:t xml:space="preserve"> </w:t>
      </w:r>
      <w:r w:rsidRPr="00394B0B">
        <w:rPr>
          <w:sz w:val="24"/>
          <w:szCs w:val="24"/>
        </w:rPr>
        <w:t>и</w:t>
      </w:r>
      <w:r w:rsidRPr="00394B0B">
        <w:rPr>
          <w:spacing w:val="40"/>
          <w:sz w:val="24"/>
          <w:szCs w:val="24"/>
        </w:rPr>
        <w:t xml:space="preserve"> </w:t>
      </w:r>
      <w:r w:rsidRPr="00394B0B">
        <w:rPr>
          <w:sz w:val="24"/>
          <w:szCs w:val="24"/>
        </w:rPr>
        <w:t>картона</w:t>
      </w:r>
    </w:p>
    <w:p w14:paraId="1F4BD0AB" w14:textId="77777777" w:rsidR="005A240F" w:rsidRPr="00394B0B" w:rsidRDefault="005A240F" w:rsidP="00726B3A">
      <w:pPr>
        <w:spacing w:before="3"/>
        <w:ind w:left="920"/>
        <w:jc w:val="both"/>
        <w:rPr>
          <w:rFonts w:ascii="Times New Roman" w:hAnsi="Times New Roman" w:cs="Times New Roman"/>
        </w:rPr>
      </w:pPr>
      <w:r w:rsidRPr="00394B0B">
        <w:rPr>
          <w:rFonts w:ascii="Times New Roman" w:hAnsi="Times New Roman" w:cs="Times New Roman"/>
          <w:spacing w:val="-10"/>
        </w:rPr>
        <w:t>.</w:t>
      </w:r>
    </w:p>
    <w:p w14:paraId="3A90E758" w14:textId="77777777" w:rsidR="005A240F" w:rsidRPr="00394B0B" w:rsidRDefault="005A240F" w:rsidP="00726B3A">
      <w:pPr>
        <w:pStyle w:val="ac"/>
        <w:spacing w:before="102" w:line="276" w:lineRule="auto"/>
        <w:ind w:left="920" w:right="701" w:firstLine="226"/>
        <w:rPr>
          <w:sz w:val="24"/>
          <w:szCs w:val="24"/>
        </w:rPr>
      </w:pPr>
      <w:r w:rsidRPr="00394B0B">
        <w:rPr>
          <w:b/>
          <w:sz w:val="24"/>
          <w:szCs w:val="24"/>
        </w:rPr>
        <w:t xml:space="preserve">Виды деятельности. </w:t>
      </w:r>
      <w:r w:rsidRPr="00394B0B">
        <w:rPr>
          <w:sz w:val="24"/>
          <w:szCs w:val="24"/>
        </w:rPr>
        <w:t xml:space="preserve">Познавательная, игровая </w:t>
      </w:r>
      <w:proofErr w:type="spellStart"/>
      <w:r w:rsidRPr="00394B0B">
        <w:rPr>
          <w:sz w:val="24"/>
          <w:szCs w:val="24"/>
        </w:rPr>
        <w:t>деятельностьи</w:t>
      </w:r>
      <w:proofErr w:type="spellEnd"/>
      <w:r w:rsidRPr="00394B0B">
        <w:rPr>
          <w:sz w:val="24"/>
          <w:szCs w:val="24"/>
        </w:rPr>
        <w:t xml:space="preserve"> художественное творчество: создание проекта</w:t>
      </w:r>
      <w:r w:rsidRPr="00394B0B">
        <w:rPr>
          <w:spacing w:val="40"/>
          <w:sz w:val="24"/>
          <w:szCs w:val="24"/>
        </w:rPr>
        <w:t xml:space="preserve"> </w:t>
      </w:r>
      <w:r w:rsidRPr="00394B0B">
        <w:rPr>
          <w:sz w:val="24"/>
          <w:szCs w:val="24"/>
        </w:rPr>
        <w:t>домика</w:t>
      </w:r>
      <w:r w:rsidRPr="00394B0B">
        <w:rPr>
          <w:spacing w:val="40"/>
          <w:sz w:val="24"/>
          <w:szCs w:val="24"/>
        </w:rPr>
        <w:t xml:space="preserve"> </w:t>
      </w:r>
      <w:r w:rsidRPr="00394B0B">
        <w:rPr>
          <w:sz w:val="24"/>
          <w:szCs w:val="24"/>
        </w:rPr>
        <w:t>из</w:t>
      </w:r>
      <w:r w:rsidRPr="00394B0B">
        <w:rPr>
          <w:spacing w:val="40"/>
          <w:sz w:val="24"/>
          <w:szCs w:val="24"/>
        </w:rPr>
        <w:t xml:space="preserve"> </w:t>
      </w:r>
      <w:r w:rsidRPr="00394B0B">
        <w:rPr>
          <w:sz w:val="24"/>
          <w:szCs w:val="24"/>
        </w:rPr>
        <w:t xml:space="preserve">различных форм (природные, вещи и </w:t>
      </w:r>
      <w:proofErr w:type="spellStart"/>
      <w:proofErr w:type="gramStart"/>
      <w:r w:rsidRPr="00394B0B">
        <w:rPr>
          <w:sz w:val="24"/>
          <w:szCs w:val="24"/>
        </w:rPr>
        <w:t>др</w:t>
      </w:r>
      <w:proofErr w:type="spellEnd"/>
      <w:r w:rsidRPr="00394B0B">
        <w:rPr>
          <w:sz w:val="24"/>
          <w:szCs w:val="24"/>
        </w:rPr>
        <w:t xml:space="preserve"> .</w:t>
      </w:r>
      <w:proofErr w:type="gramEnd"/>
      <w:r w:rsidRPr="00394B0B">
        <w:rPr>
          <w:sz w:val="24"/>
          <w:szCs w:val="24"/>
        </w:rPr>
        <w:t>); конструирование постройки</w:t>
      </w:r>
      <w:r w:rsidRPr="00394B0B">
        <w:rPr>
          <w:spacing w:val="40"/>
          <w:sz w:val="24"/>
          <w:szCs w:val="24"/>
        </w:rPr>
        <w:t xml:space="preserve"> </w:t>
      </w:r>
      <w:r w:rsidRPr="00394B0B">
        <w:rPr>
          <w:sz w:val="24"/>
          <w:szCs w:val="24"/>
        </w:rPr>
        <w:t>из</w:t>
      </w:r>
      <w:r w:rsidRPr="00394B0B">
        <w:rPr>
          <w:spacing w:val="40"/>
          <w:sz w:val="24"/>
          <w:szCs w:val="24"/>
        </w:rPr>
        <w:t xml:space="preserve"> </w:t>
      </w:r>
      <w:r w:rsidRPr="00394B0B">
        <w:rPr>
          <w:sz w:val="24"/>
          <w:szCs w:val="24"/>
        </w:rPr>
        <w:t>бумаги;</w:t>
      </w:r>
      <w:r w:rsidRPr="00394B0B">
        <w:rPr>
          <w:spacing w:val="40"/>
          <w:sz w:val="24"/>
          <w:szCs w:val="24"/>
        </w:rPr>
        <w:t xml:space="preserve"> </w:t>
      </w:r>
      <w:r w:rsidRPr="00394B0B">
        <w:rPr>
          <w:sz w:val="24"/>
          <w:szCs w:val="24"/>
        </w:rPr>
        <w:t>выполнение</w:t>
      </w:r>
      <w:r w:rsidRPr="00394B0B">
        <w:rPr>
          <w:spacing w:val="80"/>
          <w:w w:val="150"/>
          <w:sz w:val="24"/>
          <w:szCs w:val="24"/>
        </w:rPr>
        <w:t xml:space="preserve"> </w:t>
      </w:r>
      <w:r w:rsidRPr="00394B0B">
        <w:rPr>
          <w:sz w:val="24"/>
          <w:szCs w:val="24"/>
        </w:rPr>
        <w:t>аппликации</w:t>
      </w:r>
      <w:r w:rsidRPr="00394B0B">
        <w:rPr>
          <w:spacing w:val="80"/>
          <w:w w:val="150"/>
          <w:sz w:val="24"/>
          <w:szCs w:val="24"/>
        </w:rPr>
        <w:t xml:space="preserve"> </w:t>
      </w:r>
      <w:r w:rsidRPr="00394B0B">
        <w:rPr>
          <w:sz w:val="24"/>
          <w:szCs w:val="24"/>
        </w:rPr>
        <w:t>«Город</w:t>
      </w:r>
      <w:r w:rsidRPr="00394B0B">
        <w:rPr>
          <w:spacing w:val="40"/>
          <w:sz w:val="24"/>
          <w:szCs w:val="24"/>
        </w:rPr>
        <w:t xml:space="preserve"> </w:t>
      </w:r>
      <w:r w:rsidRPr="00394B0B">
        <w:rPr>
          <w:sz w:val="24"/>
          <w:szCs w:val="24"/>
        </w:rPr>
        <w:t xml:space="preserve">сказочных построек» с использованием объёмных элементов; конструирование упаковки для подарков (коробочки, пакеты); </w:t>
      </w:r>
      <w:proofErr w:type="gramStart"/>
      <w:r w:rsidRPr="00394B0B">
        <w:rPr>
          <w:sz w:val="24"/>
          <w:szCs w:val="24"/>
        </w:rPr>
        <w:t>фотографирование .</w:t>
      </w:r>
      <w:proofErr w:type="gramEnd"/>
    </w:p>
    <w:p w14:paraId="6407EFC9" w14:textId="77777777" w:rsidR="005A240F" w:rsidRPr="00394B0B" w:rsidRDefault="005A240F" w:rsidP="00726B3A">
      <w:pPr>
        <w:pStyle w:val="ac"/>
        <w:spacing w:before="4" w:line="276" w:lineRule="auto"/>
        <w:ind w:left="920" w:right="720" w:firstLine="226"/>
        <w:rPr>
          <w:sz w:val="24"/>
          <w:szCs w:val="24"/>
        </w:rPr>
      </w:pPr>
      <w:r w:rsidRPr="00394B0B">
        <w:rPr>
          <w:b/>
          <w:sz w:val="24"/>
          <w:szCs w:val="24"/>
        </w:rPr>
        <w:t xml:space="preserve">Форма организации. </w:t>
      </w:r>
      <w:r w:rsidRPr="00394B0B">
        <w:rPr>
          <w:sz w:val="24"/>
          <w:szCs w:val="24"/>
        </w:rPr>
        <w:t>Художественно-творческая практика; коллективная</w:t>
      </w:r>
      <w:r w:rsidRPr="00394B0B">
        <w:rPr>
          <w:spacing w:val="40"/>
          <w:sz w:val="24"/>
          <w:szCs w:val="24"/>
        </w:rPr>
        <w:t xml:space="preserve"> </w:t>
      </w:r>
      <w:r w:rsidRPr="00394B0B">
        <w:rPr>
          <w:sz w:val="24"/>
          <w:szCs w:val="24"/>
        </w:rPr>
        <w:t>работа;</w:t>
      </w:r>
      <w:r w:rsidRPr="00394B0B">
        <w:rPr>
          <w:spacing w:val="40"/>
          <w:sz w:val="24"/>
          <w:szCs w:val="24"/>
        </w:rPr>
        <w:t xml:space="preserve"> </w:t>
      </w:r>
      <w:r w:rsidRPr="00394B0B">
        <w:rPr>
          <w:sz w:val="24"/>
          <w:szCs w:val="24"/>
        </w:rPr>
        <w:t>мастер-класс;</w:t>
      </w:r>
      <w:r w:rsidRPr="00394B0B">
        <w:rPr>
          <w:spacing w:val="40"/>
          <w:sz w:val="24"/>
          <w:szCs w:val="24"/>
        </w:rPr>
        <w:t xml:space="preserve"> </w:t>
      </w:r>
      <w:r w:rsidRPr="00394B0B">
        <w:rPr>
          <w:sz w:val="24"/>
          <w:szCs w:val="24"/>
        </w:rPr>
        <w:t>игровой</w:t>
      </w:r>
      <w:r w:rsidRPr="00394B0B">
        <w:rPr>
          <w:spacing w:val="80"/>
          <w:w w:val="150"/>
          <w:sz w:val="24"/>
          <w:szCs w:val="24"/>
        </w:rPr>
        <w:t xml:space="preserve"> </w:t>
      </w:r>
      <w:r w:rsidRPr="00394B0B">
        <w:rPr>
          <w:sz w:val="24"/>
          <w:szCs w:val="24"/>
        </w:rPr>
        <w:t>проект</w:t>
      </w:r>
      <w:r w:rsidRPr="00394B0B">
        <w:rPr>
          <w:spacing w:val="80"/>
          <w:w w:val="150"/>
          <w:sz w:val="24"/>
          <w:szCs w:val="24"/>
        </w:rPr>
        <w:t xml:space="preserve"> </w:t>
      </w:r>
      <w:r w:rsidRPr="00394B0B">
        <w:rPr>
          <w:sz w:val="24"/>
          <w:szCs w:val="24"/>
        </w:rPr>
        <w:t>«Много</w:t>
      </w:r>
      <w:r w:rsidRPr="00394B0B">
        <w:rPr>
          <w:spacing w:val="40"/>
          <w:sz w:val="24"/>
          <w:szCs w:val="24"/>
        </w:rPr>
        <w:t xml:space="preserve"> </w:t>
      </w:r>
      <w:r w:rsidRPr="00394B0B">
        <w:rPr>
          <w:sz w:val="24"/>
          <w:szCs w:val="24"/>
        </w:rPr>
        <w:t>окон</w:t>
      </w:r>
      <w:r w:rsidRPr="00394B0B">
        <w:rPr>
          <w:spacing w:val="40"/>
          <w:sz w:val="24"/>
          <w:szCs w:val="24"/>
        </w:rPr>
        <w:t xml:space="preserve"> </w:t>
      </w:r>
      <w:r w:rsidRPr="00394B0B">
        <w:rPr>
          <w:sz w:val="24"/>
          <w:szCs w:val="24"/>
        </w:rPr>
        <w:t>и</w:t>
      </w:r>
      <w:r w:rsidRPr="00394B0B">
        <w:rPr>
          <w:spacing w:val="40"/>
          <w:sz w:val="24"/>
          <w:szCs w:val="24"/>
        </w:rPr>
        <w:t xml:space="preserve"> </w:t>
      </w:r>
      <w:r w:rsidRPr="00394B0B">
        <w:rPr>
          <w:sz w:val="24"/>
          <w:szCs w:val="24"/>
        </w:rPr>
        <w:t>дверей,</w:t>
      </w:r>
      <w:r w:rsidRPr="00394B0B">
        <w:rPr>
          <w:spacing w:val="40"/>
          <w:sz w:val="24"/>
          <w:szCs w:val="24"/>
        </w:rPr>
        <w:t xml:space="preserve"> </w:t>
      </w:r>
      <w:r w:rsidRPr="00394B0B">
        <w:rPr>
          <w:sz w:val="24"/>
          <w:szCs w:val="24"/>
        </w:rPr>
        <w:t>полна</w:t>
      </w:r>
      <w:r w:rsidRPr="00394B0B">
        <w:rPr>
          <w:spacing w:val="40"/>
          <w:sz w:val="24"/>
          <w:szCs w:val="24"/>
        </w:rPr>
        <w:t xml:space="preserve"> </w:t>
      </w:r>
      <w:r w:rsidRPr="00394B0B">
        <w:rPr>
          <w:sz w:val="24"/>
          <w:szCs w:val="24"/>
        </w:rPr>
        <w:t>горница</w:t>
      </w:r>
      <w:r w:rsidRPr="00394B0B">
        <w:rPr>
          <w:spacing w:val="40"/>
          <w:sz w:val="24"/>
          <w:szCs w:val="24"/>
        </w:rPr>
        <w:t xml:space="preserve"> </w:t>
      </w:r>
      <w:r w:rsidRPr="00394B0B">
        <w:rPr>
          <w:sz w:val="24"/>
          <w:szCs w:val="24"/>
        </w:rPr>
        <w:t>людей»;</w:t>
      </w:r>
      <w:r w:rsidRPr="00394B0B">
        <w:rPr>
          <w:spacing w:val="40"/>
          <w:sz w:val="24"/>
          <w:szCs w:val="24"/>
        </w:rPr>
        <w:t xml:space="preserve"> </w:t>
      </w:r>
      <w:r w:rsidRPr="00394B0B">
        <w:rPr>
          <w:sz w:val="24"/>
          <w:szCs w:val="24"/>
        </w:rPr>
        <w:t>выставка</w:t>
      </w:r>
      <w:r w:rsidRPr="00394B0B">
        <w:rPr>
          <w:spacing w:val="40"/>
          <w:sz w:val="24"/>
          <w:szCs w:val="24"/>
        </w:rPr>
        <w:t xml:space="preserve"> </w:t>
      </w:r>
      <w:r w:rsidRPr="00394B0B">
        <w:rPr>
          <w:sz w:val="24"/>
          <w:szCs w:val="24"/>
        </w:rPr>
        <w:t>творческих</w:t>
      </w:r>
      <w:r w:rsidRPr="00394B0B">
        <w:rPr>
          <w:spacing w:val="40"/>
          <w:sz w:val="24"/>
          <w:szCs w:val="24"/>
        </w:rPr>
        <w:t xml:space="preserve"> </w:t>
      </w:r>
      <w:r w:rsidRPr="00394B0B">
        <w:rPr>
          <w:sz w:val="24"/>
          <w:szCs w:val="24"/>
        </w:rPr>
        <w:t>работ</w:t>
      </w:r>
      <w:r w:rsidRPr="00394B0B">
        <w:rPr>
          <w:spacing w:val="40"/>
          <w:sz w:val="24"/>
          <w:szCs w:val="24"/>
        </w:rPr>
        <w:t xml:space="preserve"> </w:t>
      </w:r>
      <w:r w:rsidRPr="00394B0B">
        <w:rPr>
          <w:sz w:val="24"/>
          <w:szCs w:val="24"/>
        </w:rPr>
        <w:t>на</w:t>
      </w:r>
      <w:r w:rsidRPr="00394B0B">
        <w:rPr>
          <w:spacing w:val="40"/>
          <w:sz w:val="24"/>
          <w:szCs w:val="24"/>
        </w:rPr>
        <w:t xml:space="preserve"> </w:t>
      </w:r>
      <w:r w:rsidRPr="00394B0B">
        <w:rPr>
          <w:sz w:val="24"/>
          <w:szCs w:val="24"/>
        </w:rPr>
        <w:t>сайте</w:t>
      </w:r>
      <w:r w:rsidRPr="00394B0B">
        <w:rPr>
          <w:spacing w:val="40"/>
          <w:sz w:val="24"/>
          <w:szCs w:val="24"/>
        </w:rPr>
        <w:t xml:space="preserve"> </w:t>
      </w:r>
      <w:r w:rsidRPr="00394B0B">
        <w:rPr>
          <w:sz w:val="24"/>
          <w:szCs w:val="24"/>
        </w:rPr>
        <w:t>школы,</w:t>
      </w:r>
      <w:r w:rsidRPr="00394B0B">
        <w:rPr>
          <w:spacing w:val="40"/>
          <w:sz w:val="24"/>
          <w:szCs w:val="24"/>
        </w:rPr>
        <w:t xml:space="preserve"> </w:t>
      </w:r>
      <w:r w:rsidRPr="00394B0B">
        <w:rPr>
          <w:sz w:val="24"/>
          <w:szCs w:val="24"/>
        </w:rPr>
        <w:t>в</w:t>
      </w:r>
      <w:r w:rsidRPr="00394B0B">
        <w:rPr>
          <w:spacing w:val="40"/>
          <w:sz w:val="24"/>
          <w:szCs w:val="24"/>
        </w:rPr>
        <w:t xml:space="preserve"> </w:t>
      </w:r>
      <w:r w:rsidRPr="00394B0B">
        <w:rPr>
          <w:sz w:val="24"/>
          <w:szCs w:val="24"/>
        </w:rPr>
        <w:t>творческом</w:t>
      </w:r>
      <w:r w:rsidRPr="00394B0B">
        <w:rPr>
          <w:spacing w:val="80"/>
          <w:w w:val="150"/>
          <w:sz w:val="24"/>
          <w:szCs w:val="24"/>
        </w:rPr>
        <w:t xml:space="preserve"> </w:t>
      </w:r>
      <w:r w:rsidRPr="00394B0B">
        <w:rPr>
          <w:sz w:val="24"/>
          <w:szCs w:val="24"/>
        </w:rPr>
        <w:t>блоге,</w:t>
      </w:r>
      <w:r w:rsidRPr="00394B0B">
        <w:rPr>
          <w:spacing w:val="80"/>
          <w:sz w:val="24"/>
          <w:szCs w:val="24"/>
        </w:rPr>
        <w:t xml:space="preserve"> </w:t>
      </w:r>
      <w:r w:rsidRPr="00394B0B">
        <w:rPr>
          <w:sz w:val="24"/>
          <w:szCs w:val="24"/>
        </w:rPr>
        <w:t>группе</w:t>
      </w:r>
      <w:r w:rsidRPr="00394B0B">
        <w:rPr>
          <w:spacing w:val="80"/>
          <w:sz w:val="24"/>
          <w:szCs w:val="24"/>
        </w:rPr>
        <w:t xml:space="preserve"> </w:t>
      </w:r>
      <w:r w:rsidRPr="00394B0B">
        <w:rPr>
          <w:sz w:val="24"/>
          <w:szCs w:val="24"/>
        </w:rPr>
        <w:t>в</w:t>
      </w:r>
      <w:r w:rsidRPr="00394B0B">
        <w:rPr>
          <w:spacing w:val="40"/>
          <w:sz w:val="24"/>
          <w:szCs w:val="24"/>
        </w:rPr>
        <w:t xml:space="preserve"> </w:t>
      </w:r>
      <w:r w:rsidRPr="00394B0B">
        <w:rPr>
          <w:sz w:val="24"/>
          <w:szCs w:val="24"/>
        </w:rPr>
        <w:t>соцсети или</w:t>
      </w:r>
      <w:r w:rsidRPr="00394B0B">
        <w:rPr>
          <w:spacing w:val="40"/>
          <w:sz w:val="24"/>
          <w:szCs w:val="24"/>
        </w:rPr>
        <w:t xml:space="preserve"> </w:t>
      </w:r>
      <w:r w:rsidRPr="00394B0B">
        <w:rPr>
          <w:sz w:val="24"/>
          <w:szCs w:val="24"/>
        </w:rPr>
        <w:t>в</w:t>
      </w:r>
      <w:r w:rsidRPr="00394B0B">
        <w:rPr>
          <w:spacing w:val="40"/>
          <w:sz w:val="24"/>
          <w:szCs w:val="24"/>
        </w:rPr>
        <w:t xml:space="preserve"> </w:t>
      </w:r>
      <w:r w:rsidRPr="00394B0B">
        <w:rPr>
          <w:sz w:val="24"/>
          <w:szCs w:val="24"/>
        </w:rPr>
        <w:t>реальном</w:t>
      </w:r>
      <w:r w:rsidRPr="00394B0B">
        <w:rPr>
          <w:spacing w:val="40"/>
          <w:sz w:val="24"/>
          <w:szCs w:val="24"/>
        </w:rPr>
        <w:t xml:space="preserve"> </w:t>
      </w:r>
      <w:r w:rsidRPr="00394B0B">
        <w:rPr>
          <w:sz w:val="24"/>
          <w:szCs w:val="24"/>
        </w:rPr>
        <w:t>формате.</w:t>
      </w:r>
    </w:p>
    <w:p w14:paraId="1F86E38A" w14:textId="77777777" w:rsidR="005A240F" w:rsidRPr="0057125B" w:rsidRDefault="005A240F" w:rsidP="00726B3A">
      <w:pPr>
        <w:pStyle w:val="3"/>
        <w:spacing w:before="168"/>
        <w:jc w:val="both"/>
        <w:rPr>
          <w:rFonts w:ascii="Times New Roman" w:hAnsi="Times New Roman" w:cs="Times New Roman"/>
          <w:b/>
          <w:bCs/>
          <w:color w:val="auto"/>
          <w:sz w:val="24"/>
          <w:szCs w:val="24"/>
        </w:rPr>
      </w:pPr>
      <w:r w:rsidRPr="0057125B">
        <w:rPr>
          <w:rFonts w:ascii="Times New Roman" w:hAnsi="Times New Roman" w:cs="Times New Roman"/>
          <w:b/>
          <w:bCs/>
          <w:color w:val="auto"/>
          <w:w w:val="90"/>
          <w:sz w:val="24"/>
          <w:szCs w:val="24"/>
        </w:rPr>
        <w:t>Модуль</w:t>
      </w:r>
      <w:r w:rsidRPr="0057125B">
        <w:rPr>
          <w:rFonts w:ascii="Times New Roman" w:hAnsi="Times New Roman" w:cs="Times New Roman"/>
          <w:b/>
          <w:bCs/>
          <w:color w:val="auto"/>
          <w:spacing w:val="19"/>
          <w:sz w:val="24"/>
          <w:szCs w:val="24"/>
        </w:rPr>
        <w:t xml:space="preserve"> </w:t>
      </w:r>
      <w:r w:rsidRPr="0057125B">
        <w:rPr>
          <w:rFonts w:ascii="Times New Roman" w:hAnsi="Times New Roman" w:cs="Times New Roman"/>
          <w:b/>
          <w:bCs/>
          <w:color w:val="auto"/>
          <w:w w:val="90"/>
          <w:sz w:val="24"/>
          <w:szCs w:val="24"/>
        </w:rPr>
        <w:t>«Восприятие</w:t>
      </w:r>
      <w:r w:rsidRPr="0057125B">
        <w:rPr>
          <w:rFonts w:ascii="Times New Roman" w:hAnsi="Times New Roman" w:cs="Times New Roman"/>
          <w:b/>
          <w:bCs/>
          <w:color w:val="auto"/>
          <w:spacing w:val="29"/>
          <w:sz w:val="24"/>
          <w:szCs w:val="24"/>
        </w:rPr>
        <w:t xml:space="preserve"> </w:t>
      </w:r>
      <w:r w:rsidRPr="0057125B">
        <w:rPr>
          <w:rFonts w:ascii="Times New Roman" w:hAnsi="Times New Roman" w:cs="Times New Roman"/>
          <w:b/>
          <w:bCs/>
          <w:color w:val="auto"/>
          <w:w w:val="90"/>
          <w:sz w:val="24"/>
          <w:szCs w:val="24"/>
        </w:rPr>
        <w:t>произведений</w:t>
      </w:r>
      <w:r w:rsidRPr="0057125B">
        <w:rPr>
          <w:rFonts w:ascii="Times New Roman" w:hAnsi="Times New Roman" w:cs="Times New Roman"/>
          <w:b/>
          <w:bCs/>
          <w:color w:val="auto"/>
          <w:spacing w:val="31"/>
          <w:sz w:val="24"/>
          <w:szCs w:val="24"/>
        </w:rPr>
        <w:t xml:space="preserve"> </w:t>
      </w:r>
      <w:r w:rsidRPr="0057125B">
        <w:rPr>
          <w:rFonts w:ascii="Times New Roman" w:hAnsi="Times New Roman" w:cs="Times New Roman"/>
          <w:b/>
          <w:bCs/>
          <w:color w:val="auto"/>
          <w:spacing w:val="-2"/>
          <w:w w:val="90"/>
          <w:sz w:val="24"/>
          <w:szCs w:val="24"/>
        </w:rPr>
        <w:t>искусства»</w:t>
      </w:r>
    </w:p>
    <w:p w14:paraId="14D3DFBB" w14:textId="77777777" w:rsidR="005A240F" w:rsidRPr="00394B0B" w:rsidRDefault="005A240F" w:rsidP="00726B3A">
      <w:pPr>
        <w:pStyle w:val="ac"/>
        <w:spacing w:before="94" w:line="276" w:lineRule="auto"/>
        <w:ind w:left="742" w:right="815" w:firstLine="254"/>
        <w:rPr>
          <w:sz w:val="24"/>
          <w:szCs w:val="24"/>
        </w:rPr>
      </w:pPr>
      <w:r w:rsidRPr="00394B0B">
        <w:rPr>
          <w:b/>
          <w:sz w:val="24"/>
          <w:szCs w:val="24"/>
        </w:rPr>
        <w:t>Практика</w:t>
      </w:r>
      <w:r w:rsidRPr="00394B0B">
        <w:rPr>
          <w:b/>
          <w:spacing w:val="40"/>
          <w:sz w:val="24"/>
          <w:szCs w:val="24"/>
        </w:rPr>
        <w:t xml:space="preserve"> </w:t>
      </w:r>
      <w:r w:rsidRPr="00394B0B">
        <w:rPr>
          <w:b/>
          <w:sz w:val="24"/>
          <w:szCs w:val="24"/>
        </w:rPr>
        <w:t>восприятия</w:t>
      </w:r>
      <w:r w:rsidRPr="00394B0B">
        <w:rPr>
          <w:b/>
          <w:spacing w:val="40"/>
          <w:sz w:val="24"/>
          <w:szCs w:val="24"/>
        </w:rPr>
        <w:t xml:space="preserve"> </w:t>
      </w:r>
      <w:r w:rsidRPr="00394B0B">
        <w:rPr>
          <w:b/>
          <w:sz w:val="24"/>
          <w:szCs w:val="24"/>
        </w:rPr>
        <w:t>и</w:t>
      </w:r>
      <w:r w:rsidRPr="00394B0B">
        <w:rPr>
          <w:b/>
          <w:spacing w:val="40"/>
          <w:sz w:val="24"/>
          <w:szCs w:val="24"/>
        </w:rPr>
        <w:t xml:space="preserve"> </w:t>
      </w:r>
      <w:r w:rsidRPr="00394B0B">
        <w:rPr>
          <w:b/>
          <w:sz w:val="24"/>
          <w:szCs w:val="24"/>
        </w:rPr>
        <w:t>выставочная</w:t>
      </w:r>
      <w:r w:rsidRPr="00394B0B">
        <w:rPr>
          <w:b/>
          <w:spacing w:val="40"/>
          <w:sz w:val="24"/>
          <w:szCs w:val="24"/>
        </w:rPr>
        <w:t xml:space="preserve"> </w:t>
      </w:r>
      <w:r w:rsidRPr="00394B0B">
        <w:rPr>
          <w:b/>
          <w:sz w:val="24"/>
          <w:szCs w:val="24"/>
        </w:rPr>
        <w:t>практика</w:t>
      </w:r>
      <w:r w:rsidRPr="00394B0B">
        <w:rPr>
          <w:b/>
          <w:spacing w:val="80"/>
          <w:sz w:val="24"/>
          <w:szCs w:val="24"/>
        </w:rPr>
        <w:t xml:space="preserve"> </w:t>
      </w:r>
      <w:r w:rsidRPr="00394B0B">
        <w:rPr>
          <w:b/>
          <w:sz w:val="24"/>
          <w:szCs w:val="24"/>
        </w:rPr>
        <w:t xml:space="preserve">Содержание. </w:t>
      </w:r>
      <w:r w:rsidRPr="00394B0B">
        <w:rPr>
          <w:sz w:val="24"/>
          <w:szCs w:val="24"/>
        </w:rPr>
        <w:t xml:space="preserve">Восприятие произведений детского </w:t>
      </w:r>
      <w:proofErr w:type="gramStart"/>
      <w:r w:rsidRPr="00394B0B">
        <w:rPr>
          <w:sz w:val="24"/>
          <w:szCs w:val="24"/>
        </w:rPr>
        <w:t>творчества .</w:t>
      </w:r>
      <w:proofErr w:type="gramEnd"/>
      <w:r w:rsidRPr="00394B0B">
        <w:rPr>
          <w:sz w:val="24"/>
          <w:szCs w:val="24"/>
        </w:rPr>
        <w:t xml:space="preserve"> Обсуждение сюжетного и эмоционального содержания детских работ.</w:t>
      </w:r>
      <w:r w:rsidRPr="00394B0B">
        <w:rPr>
          <w:spacing w:val="80"/>
          <w:sz w:val="24"/>
          <w:szCs w:val="24"/>
        </w:rPr>
        <w:t xml:space="preserve"> </w:t>
      </w:r>
      <w:r w:rsidRPr="00394B0B">
        <w:rPr>
          <w:sz w:val="24"/>
          <w:szCs w:val="24"/>
        </w:rPr>
        <w:t>Художественное</w:t>
      </w:r>
      <w:r w:rsidRPr="00394B0B">
        <w:rPr>
          <w:spacing w:val="80"/>
          <w:sz w:val="24"/>
          <w:szCs w:val="24"/>
        </w:rPr>
        <w:t xml:space="preserve"> </w:t>
      </w:r>
      <w:r w:rsidRPr="00394B0B">
        <w:rPr>
          <w:sz w:val="24"/>
          <w:szCs w:val="24"/>
        </w:rPr>
        <w:t>наблюдение</w:t>
      </w:r>
      <w:r w:rsidRPr="00394B0B">
        <w:rPr>
          <w:spacing w:val="80"/>
          <w:sz w:val="24"/>
          <w:szCs w:val="24"/>
        </w:rPr>
        <w:t xml:space="preserve"> </w:t>
      </w:r>
      <w:r w:rsidRPr="00394B0B">
        <w:rPr>
          <w:sz w:val="24"/>
          <w:szCs w:val="24"/>
        </w:rPr>
        <w:t>окружающего</w:t>
      </w:r>
      <w:r w:rsidRPr="00394B0B">
        <w:rPr>
          <w:spacing w:val="80"/>
          <w:sz w:val="24"/>
          <w:szCs w:val="24"/>
        </w:rPr>
        <w:t xml:space="preserve"> </w:t>
      </w:r>
      <w:r w:rsidRPr="00394B0B">
        <w:rPr>
          <w:sz w:val="24"/>
          <w:szCs w:val="24"/>
        </w:rPr>
        <w:t>мира</w:t>
      </w:r>
      <w:r w:rsidRPr="00394B0B">
        <w:rPr>
          <w:spacing w:val="80"/>
          <w:w w:val="150"/>
          <w:sz w:val="24"/>
          <w:szCs w:val="24"/>
        </w:rPr>
        <w:t xml:space="preserve"> </w:t>
      </w:r>
      <w:r w:rsidRPr="00394B0B">
        <w:rPr>
          <w:sz w:val="24"/>
          <w:szCs w:val="24"/>
        </w:rPr>
        <w:t>природы и предметной среды жизни человека в зависимости от поставленной аналитической и эстетической задачи наблюдения (установки</w:t>
      </w:r>
      <w:proofErr w:type="gramStart"/>
      <w:r w:rsidRPr="00394B0B">
        <w:rPr>
          <w:sz w:val="24"/>
          <w:szCs w:val="24"/>
        </w:rPr>
        <w:t>) .</w:t>
      </w:r>
      <w:proofErr w:type="gramEnd"/>
      <w:r w:rsidRPr="00394B0B">
        <w:rPr>
          <w:sz w:val="24"/>
          <w:szCs w:val="24"/>
        </w:rPr>
        <w:t xml:space="preserve"> Рассматривание иллюстраций</w:t>
      </w:r>
      <w:r w:rsidRPr="00394B0B">
        <w:rPr>
          <w:spacing w:val="40"/>
          <w:sz w:val="24"/>
          <w:szCs w:val="24"/>
        </w:rPr>
        <w:t xml:space="preserve"> </w:t>
      </w:r>
      <w:r w:rsidRPr="00394B0B">
        <w:rPr>
          <w:sz w:val="24"/>
          <w:szCs w:val="24"/>
        </w:rPr>
        <w:t>детской</w:t>
      </w:r>
      <w:r w:rsidRPr="00394B0B">
        <w:rPr>
          <w:spacing w:val="40"/>
          <w:sz w:val="24"/>
          <w:szCs w:val="24"/>
        </w:rPr>
        <w:t xml:space="preserve"> </w:t>
      </w:r>
      <w:r w:rsidRPr="00394B0B">
        <w:rPr>
          <w:sz w:val="24"/>
          <w:szCs w:val="24"/>
        </w:rPr>
        <w:t>книги</w:t>
      </w:r>
      <w:r w:rsidRPr="00394B0B">
        <w:rPr>
          <w:spacing w:val="40"/>
          <w:sz w:val="24"/>
          <w:szCs w:val="24"/>
        </w:rPr>
        <w:t xml:space="preserve"> </w:t>
      </w:r>
      <w:r w:rsidRPr="00394B0B">
        <w:rPr>
          <w:sz w:val="24"/>
          <w:szCs w:val="24"/>
        </w:rPr>
        <w:t>на</w:t>
      </w:r>
      <w:r w:rsidRPr="00394B0B">
        <w:rPr>
          <w:spacing w:val="40"/>
          <w:sz w:val="24"/>
          <w:szCs w:val="24"/>
        </w:rPr>
        <w:t xml:space="preserve"> </w:t>
      </w:r>
      <w:r w:rsidRPr="00394B0B">
        <w:rPr>
          <w:sz w:val="24"/>
          <w:szCs w:val="24"/>
        </w:rPr>
        <w:t>основе содержательных установок учителя в соответствии с изучаемой темой.</w:t>
      </w:r>
    </w:p>
    <w:p w14:paraId="09AC7CDD" w14:textId="77777777" w:rsidR="00726B3A" w:rsidRPr="00394B0B" w:rsidRDefault="005A240F" w:rsidP="00726B3A">
      <w:pPr>
        <w:pStyle w:val="ac"/>
        <w:spacing w:before="61"/>
        <w:ind w:left="713"/>
        <w:rPr>
          <w:sz w:val="24"/>
          <w:szCs w:val="24"/>
        </w:rPr>
      </w:pPr>
      <w:r w:rsidRPr="00394B0B">
        <w:rPr>
          <w:b/>
          <w:sz w:val="24"/>
          <w:szCs w:val="24"/>
        </w:rPr>
        <w:t xml:space="preserve">Виды деятельности. </w:t>
      </w:r>
      <w:r w:rsidRPr="00394B0B">
        <w:rPr>
          <w:sz w:val="24"/>
          <w:szCs w:val="24"/>
        </w:rPr>
        <w:t>Познавательная деятельность и художественное</w:t>
      </w:r>
      <w:r w:rsidRPr="00394B0B">
        <w:rPr>
          <w:spacing w:val="40"/>
          <w:sz w:val="24"/>
          <w:szCs w:val="24"/>
        </w:rPr>
        <w:t xml:space="preserve"> </w:t>
      </w:r>
      <w:r w:rsidRPr="00394B0B">
        <w:rPr>
          <w:sz w:val="24"/>
          <w:szCs w:val="24"/>
        </w:rPr>
        <w:t>творчество:</w:t>
      </w:r>
      <w:r w:rsidRPr="00394B0B">
        <w:rPr>
          <w:spacing w:val="40"/>
          <w:sz w:val="24"/>
          <w:szCs w:val="24"/>
        </w:rPr>
        <w:t xml:space="preserve"> </w:t>
      </w:r>
      <w:r w:rsidRPr="00394B0B">
        <w:rPr>
          <w:sz w:val="24"/>
          <w:szCs w:val="24"/>
        </w:rPr>
        <w:t>освоение</w:t>
      </w:r>
      <w:r w:rsidRPr="00394B0B">
        <w:rPr>
          <w:spacing w:val="40"/>
          <w:sz w:val="24"/>
          <w:szCs w:val="24"/>
        </w:rPr>
        <w:t xml:space="preserve"> </w:t>
      </w:r>
      <w:r w:rsidRPr="00394B0B">
        <w:rPr>
          <w:sz w:val="24"/>
          <w:szCs w:val="24"/>
        </w:rPr>
        <w:t>зрительских</w:t>
      </w:r>
      <w:r w:rsidRPr="00394B0B">
        <w:rPr>
          <w:spacing w:val="40"/>
          <w:sz w:val="24"/>
          <w:szCs w:val="24"/>
        </w:rPr>
        <w:t xml:space="preserve"> </w:t>
      </w:r>
      <w:r w:rsidRPr="00394B0B">
        <w:rPr>
          <w:sz w:val="24"/>
          <w:szCs w:val="24"/>
        </w:rPr>
        <w:t>умений</w:t>
      </w:r>
      <w:r w:rsidRPr="00394B0B">
        <w:rPr>
          <w:spacing w:val="40"/>
          <w:sz w:val="24"/>
          <w:szCs w:val="24"/>
        </w:rPr>
        <w:t xml:space="preserve"> </w:t>
      </w:r>
      <w:r w:rsidRPr="00394B0B">
        <w:rPr>
          <w:sz w:val="24"/>
          <w:szCs w:val="24"/>
        </w:rPr>
        <w:t>на</w:t>
      </w:r>
      <w:r w:rsidRPr="00394B0B">
        <w:rPr>
          <w:spacing w:val="40"/>
          <w:sz w:val="24"/>
          <w:szCs w:val="24"/>
        </w:rPr>
        <w:t xml:space="preserve"> </w:t>
      </w:r>
      <w:r w:rsidRPr="00394B0B">
        <w:rPr>
          <w:sz w:val="24"/>
          <w:szCs w:val="24"/>
        </w:rPr>
        <w:t>основе</w:t>
      </w:r>
      <w:r w:rsidRPr="00394B0B">
        <w:rPr>
          <w:spacing w:val="40"/>
          <w:sz w:val="24"/>
          <w:szCs w:val="24"/>
        </w:rPr>
        <w:t xml:space="preserve"> </w:t>
      </w:r>
      <w:r w:rsidRPr="00394B0B">
        <w:rPr>
          <w:sz w:val="24"/>
          <w:szCs w:val="24"/>
        </w:rPr>
        <w:t>получаемых</w:t>
      </w:r>
      <w:r w:rsidRPr="00394B0B">
        <w:rPr>
          <w:spacing w:val="40"/>
          <w:sz w:val="24"/>
          <w:szCs w:val="24"/>
        </w:rPr>
        <w:t xml:space="preserve"> </w:t>
      </w:r>
      <w:r w:rsidRPr="00394B0B">
        <w:rPr>
          <w:sz w:val="24"/>
          <w:szCs w:val="24"/>
        </w:rPr>
        <w:t>знаний</w:t>
      </w:r>
      <w:r w:rsidRPr="00394B0B">
        <w:rPr>
          <w:spacing w:val="40"/>
          <w:sz w:val="24"/>
          <w:szCs w:val="24"/>
        </w:rPr>
        <w:t xml:space="preserve"> </w:t>
      </w:r>
      <w:r w:rsidRPr="00394B0B">
        <w:rPr>
          <w:sz w:val="24"/>
          <w:szCs w:val="24"/>
        </w:rPr>
        <w:t>и</w:t>
      </w:r>
      <w:r w:rsidRPr="00394B0B">
        <w:rPr>
          <w:spacing w:val="80"/>
          <w:w w:val="150"/>
          <w:sz w:val="24"/>
          <w:szCs w:val="24"/>
        </w:rPr>
        <w:t xml:space="preserve"> </w:t>
      </w:r>
      <w:r w:rsidRPr="00394B0B">
        <w:rPr>
          <w:sz w:val="24"/>
          <w:szCs w:val="24"/>
        </w:rPr>
        <w:t>творческих</w:t>
      </w:r>
      <w:r w:rsidRPr="00394B0B">
        <w:rPr>
          <w:spacing w:val="80"/>
          <w:w w:val="150"/>
          <w:sz w:val="24"/>
          <w:szCs w:val="24"/>
        </w:rPr>
        <w:t xml:space="preserve"> </w:t>
      </w:r>
      <w:r w:rsidRPr="00394B0B">
        <w:rPr>
          <w:sz w:val="24"/>
          <w:szCs w:val="24"/>
        </w:rPr>
        <w:t>практических</w:t>
      </w:r>
      <w:r w:rsidRPr="00394B0B">
        <w:rPr>
          <w:spacing w:val="80"/>
          <w:w w:val="150"/>
          <w:sz w:val="24"/>
          <w:szCs w:val="24"/>
        </w:rPr>
        <w:t xml:space="preserve"> </w:t>
      </w:r>
      <w:r w:rsidRPr="00394B0B">
        <w:rPr>
          <w:sz w:val="24"/>
          <w:szCs w:val="24"/>
        </w:rPr>
        <w:t>задач;</w:t>
      </w:r>
      <w:r w:rsidRPr="00394B0B">
        <w:rPr>
          <w:spacing w:val="40"/>
          <w:sz w:val="24"/>
          <w:szCs w:val="24"/>
        </w:rPr>
        <w:t xml:space="preserve"> </w:t>
      </w:r>
      <w:proofErr w:type="gramStart"/>
      <w:r w:rsidRPr="00394B0B">
        <w:rPr>
          <w:sz w:val="24"/>
          <w:szCs w:val="24"/>
        </w:rPr>
        <w:t>при- обретение</w:t>
      </w:r>
      <w:proofErr w:type="gramEnd"/>
      <w:r w:rsidRPr="00394B0B">
        <w:rPr>
          <w:sz w:val="24"/>
          <w:szCs w:val="24"/>
        </w:rPr>
        <w:t xml:space="preserve"> обучающимися опыта восприятия и оценка эмоционального</w:t>
      </w:r>
      <w:r w:rsidRPr="00394B0B">
        <w:rPr>
          <w:spacing w:val="40"/>
          <w:sz w:val="24"/>
          <w:szCs w:val="24"/>
        </w:rPr>
        <w:t xml:space="preserve"> </w:t>
      </w:r>
      <w:r w:rsidRPr="00394B0B">
        <w:rPr>
          <w:sz w:val="24"/>
          <w:szCs w:val="24"/>
        </w:rPr>
        <w:t>содержания</w:t>
      </w:r>
      <w:r w:rsidRPr="00394B0B">
        <w:rPr>
          <w:spacing w:val="40"/>
          <w:sz w:val="24"/>
          <w:szCs w:val="24"/>
        </w:rPr>
        <w:t xml:space="preserve"> </w:t>
      </w:r>
      <w:r w:rsidRPr="00394B0B">
        <w:rPr>
          <w:sz w:val="24"/>
          <w:szCs w:val="24"/>
        </w:rPr>
        <w:t>произведений;</w:t>
      </w:r>
      <w:r w:rsidRPr="00394B0B">
        <w:rPr>
          <w:spacing w:val="80"/>
          <w:sz w:val="24"/>
          <w:szCs w:val="24"/>
        </w:rPr>
        <w:t xml:space="preserve"> </w:t>
      </w:r>
      <w:r w:rsidRPr="00394B0B">
        <w:rPr>
          <w:sz w:val="24"/>
          <w:szCs w:val="24"/>
        </w:rPr>
        <w:t>умение</w:t>
      </w:r>
      <w:r w:rsidRPr="00394B0B">
        <w:rPr>
          <w:spacing w:val="40"/>
          <w:sz w:val="24"/>
          <w:szCs w:val="24"/>
        </w:rPr>
        <w:t xml:space="preserve"> </w:t>
      </w:r>
      <w:r w:rsidRPr="00394B0B">
        <w:rPr>
          <w:sz w:val="24"/>
          <w:szCs w:val="24"/>
        </w:rPr>
        <w:t>делиться</w:t>
      </w:r>
      <w:r w:rsidR="00726B3A" w:rsidRPr="00394B0B">
        <w:rPr>
          <w:sz w:val="24"/>
          <w:szCs w:val="24"/>
        </w:rPr>
        <w:t xml:space="preserve"> своим</w:t>
      </w:r>
      <w:r w:rsidR="00726B3A" w:rsidRPr="00394B0B">
        <w:rPr>
          <w:spacing w:val="60"/>
          <w:sz w:val="24"/>
          <w:szCs w:val="24"/>
        </w:rPr>
        <w:t xml:space="preserve"> </w:t>
      </w:r>
      <w:proofErr w:type="gramStart"/>
      <w:r w:rsidR="00726B3A" w:rsidRPr="00394B0B">
        <w:rPr>
          <w:sz w:val="24"/>
          <w:szCs w:val="24"/>
        </w:rPr>
        <w:t>мнением</w:t>
      </w:r>
      <w:r w:rsidR="00726B3A" w:rsidRPr="00394B0B">
        <w:rPr>
          <w:spacing w:val="35"/>
          <w:sz w:val="24"/>
          <w:szCs w:val="24"/>
        </w:rPr>
        <w:t xml:space="preserve">  </w:t>
      </w:r>
      <w:r w:rsidR="00726B3A" w:rsidRPr="00394B0B">
        <w:rPr>
          <w:sz w:val="24"/>
          <w:szCs w:val="24"/>
        </w:rPr>
        <w:t>и</w:t>
      </w:r>
      <w:proofErr w:type="gramEnd"/>
      <w:r w:rsidR="00726B3A" w:rsidRPr="00394B0B">
        <w:rPr>
          <w:spacing w:val="30"/>
          <w:sz w:val="24"/>
          <w:szCs w:val="24"/>
        </w:rPr>
        <w:t xml:space="preserve">  </w:t>
      </w:r>
      <w:proofErr w:type="gramStart"/>
      <w:r w:rsidR="00726B3A" w:rsidRPr="00394B0B">
        <w:rPr>
          <w:sz w:val="24"/>
          <w:szCs w:val="24"/>
        </w:rPr>
        <w:t>впечатлениями</w:t>
      </w:r>
      <w:r w:rsidR="00726B3A" w:rsidRPr="00394B0B">
        <w:rPr>
          <w:spacing w:val="32"/>
          <w:sz w:val="24"/>
          <w:szCs w:val="24"/>
        </w:rPr>
        <w:t xml:space="preserve"> </w:t>
      </w:r>
      <w:r w:rsidR="00726B3A" w:rsidRPr="00394B0B">
        <w:rPr>
          <w:spacing w:val="-10"/>
          <w:sz w:val="24"/>
          <w:szCs w:val="24"/>
        </w:rPr>
        <w:t>.</w:t>
      </w:r>
      <w:proofErr w:type="gramEnd"/>
    </w:p>
    <w:p w14:paraId="393ED465" w14:textId="77777777" w:rsidR="00726B3A" w:rsidRPr="00394B0B" w:rsidRDefault="00726B3A" w:rsidP="00726B3A">
      <w:pPr>
        <w:pStyle w:val="ac"/>
        <w:spacing w:before="45" w:line="278" w:lineRule="auto"/>
        <w:ind w:left="713" w:right="707" w:firstLine="230"/>
        <w:rPr>
          <w:sz w:val="24"/>
          <w:szCs w:val="24"/>
        </w:rPr>
      </w:pPr>
      <w:r w:rsidRPr="00394B0B">
        <w:rPr>
          <w:b/>
          <w:sz w:val="24"/>
          <w:szCs w:val="24"/>
        </w:rPr>
        <w:t>Форма</w:t>
      </w:r>
      <w:r w:rsidRPr="00394B0B">
        <w:rPr>
          <w:b/>
          <w:spacing w:val="40"/>
          <w:sz w:val="24"/>
          <w:szCs w:val="24"/>
        </w:rPr>
        <w:t xml:space="preserve"> </w:t>
      </w:r>
      <w:r w:rsidRPr="00394B0B">
        <w:rPr>
          <w:b/>
          <w:sz w:val="24"/>
          <w:szCs w:val="24"/>
        </w:rPr>
        <w:t>организации.</w:t>
      </w:r>
      <w:r w:rsidRPr="00394B0B">
        <w:rPr>
          <w:b/>
          <w:spacing w:val="40"/>
          <w:sz w:val="24"/>
          <w:szCs w:val="24"/>
        </w:rPr>
        <w:t xml:space="preserve"> </w:t>
      </w:r>
      <w:r w:rsidRPr="00394B0B">
        <w:rPr>
          <w:sz w:val="24"/>
          <w:szCs w:val="24"/>
        </w:rPr>
        <w:t>Выставка</w:t>
      </w:r>
      <w:r w:rsidRPr="00394B0B">
        <w:rPr>
          <w:spacing w:val="40"/>
          <w:sz w:val="24"/>
          <w:szCs w:val="24"/>
        </w:rPr>
        <w:t xml:space="preserve"> </w:t>
      </w:r>
      <w:r w:rsidRPr="00394B0B">
        <w:rPr>
          <w:sz w:val="24"/>
          <w:szCs w:val="24"/>
        </w:rPr>
        <w:t>творческих</w:t>
      </w:r>
      <w:r w:rsidRPr="00394B0B">
        <w:rPr>
          <w:spacing w:val="40"/>
          <w:sz w:val="24"/>
          <w:szCs w:val="24"/>
        </w:rPr>
        <w:t xml:space="preserve"> </w:t>
      </w:r>
      <w:r w:rsidRPr="00394B0B">
        <w:rPr>
          <w:sz w:val="24"/>
          <w:szCs w:val="24"/>
        </w:rPr>
        <w:t>работ</w:t>
      </w:r>
      <w:r w:rsidRPr="00394B0B">
        <w:rPr>
          <w:spacing w:val="40"/>
          <w:sz w:val="24"/>
          <w:szCs w:val="24"/>
        </w:rPr>
        <w:t xml:space="preserve"> </w:t>
      </w:r>
      <w:r w:rsidRPr="00394B0B">
        <w:rPr>
          <w:sz w:val="24"/>
          <w:szCs w:val="24"/>
        </w:rPr>
        <w:t>на</w:t>
      </w:r>
      <w:r w:rsidRPr="00394B0B">
        <w:rPr>
          <w:spacing w:val="40"/>
          <w:sz w:val="24"/>
          <w:szCs w:val="24"/>
        </w:rPr>
        <w:t xml:space="preserve"> </w:t>
      </w:r>
      <w:r w:rsidRPr="00394B0B">
        <w:rPr>
          <w:sz w:val="24"/>
          <w:szCs w:val="24"/>
        </w:rPr>
        <w:t>сайте школы, в творческом блоге, группе в соцсети или в</w:t>
      </w:r>
      <w:r w:rsidRPr="00394B0B">
        <w:rPr>
          <w:spacing w:val="40"/>
          <w:sz w:val="24"/>
          <w:szCs w:val="24"/>
        </w:rPr>
        <w:t xml:space="preserve"> </w:t>
      </w:r>
      <w:r w:rsidRPr="00394B0B">
        <w:rPr>
          <w:sz w:val="24"/>
          <w:szCs w:val="24"/>
        </w:rPr>
        <w:t>реальном</w:t>
      </w:r>
      <w:r w:rsidRPr="00394B0B">
        <w:rPr>
          <w:spacing w:val="40"/>
          <w:sz w:val="24"/>
          <w:szCs w:val="24"/>
        </w:rPr>
        <w:t xml:space="preserve"> </w:t>
      </w:r>
      <w:r w:rsidRPr="00394B0B">
        <w:rPr>
          <w:sz w:val="24"/>
          <w:szCs w:val="24"/>
        </w:rPr>
        <w:t>формате;</w:t>
      </w:r>
      <w:r w:rsidRPr="00394B0B">
        <w:rPr>
          <w:spacing w:val="40"/>
          <w:sz w:val="24"/>
          <w:szCs w:val="24"/>
        </w:rPr>
        <w:t xml:space="preserve"> </w:t>
      </w:r>
      <w:r w:rsidRPr="00394B0B">
        <w:rPr>
          <w:sz w:val="24"/>
          <w:szCs w:val="24"/>
        </w:rPr>
        <w:t>беседа;</w:t>
      </w:r>
      <w:r w:rsidRPr="00394B0B">
        <w:rPr>
          <w:spacing w:val="40"/>
          <w:sz w:val="24"/>
          <w:szCs w:val="24"/>
        </w:rPr>
        <w:t xml:space="preserve"> </w:t>
      </w:r>
      <w:r w:rsidRPr="00394B0B">
        <w:rPr>
          <w:sz w:val="24"/>
          <w:szCs w:val="24"/>
        </w:rPr>
        <w:t>занятие</w:t>
      </w:r>
      <w:r w:rsidRPr="00394B0B">
        <w:rPr>
          <w:spacing w:val="40"/>
          <w:sz w:val="24"/>
          <w:szCs w:val="24"/>
        </w:rPr>
        <w:t xml:space="preserve"> </w:t>
      </w:r>
      <w:r w:rsidRPr="00394B0B">
        <w:rPr>
          <w:sz w:val="24"/>
          <w:szCs w:val="24"/>
        </w:rPr>
        <w:t>в</w:t>
      </w:r>
      <w:r w:rsidRPr="00394B0B">
        <w:rPr>
          <w:spacing w:val="40"/>
          <w:sz w:val="24"/>
          <w:szCs w:val="24"/>
        </w:rPr>
        <w:t xml:space="preserve"> </w:t>
      </w:r>
      <w:r w:rsidRPr="00394B0B">
        <w:rPr>
          <w:sz w:val="24"/>
          <w:szCs w:val="24"/>
        </w:rPr>
        <w:t>школьной</w:t>
      </w:r>
      <w:r w:rsidRPr="00394B0B">
        <w:rPr>
          <w:spacing w:val="40"/>
          <w:sz w:val="24"/>
          <w:szCs w:val="24"/>
        </w:rPr>
        <w:t xml:space="preserve"> </w:t>
      </w:r>
      <w:r w:rsidRPr="00394B0B">
        <w:rPr>
          <w:sz w:val="24"/>
          <w:szCs w:val="24"/>
        </w:rPr>
        <w:t>или</w:t>
      </w:r>
      <w:r w:rsidRPr="00394B0B">
        <w:rPr>
          <w:spacing w:val="40"/>
          <w:sz w:val="24"/>
          <w:szCs w:val="24"/>
        </w:rPr>
        <w:t xml:space="preserve"> </w:t>
      </w:r>
      <w:r w:rsidRPr="00394B0B">
        <w:rPr>
          <w:sz w:val="24"/>
          <w:szCs w:val="24"/>
        </w:rPr>
        <w:t>районной</w:t>
      </w:r>
      <w:r w:rsidRPr="00394B0B">
        <w:rPr>
          <w:spacing w:val="40"/>
          <w:sz w:val="24"/>
          <w:szCs w:val="24"/>
        </w:rPr>
        <w:t xml:space="preserve"> </w:t>
      </w:r>
      <w:proofErr w:type="gramStart"/>
      <w:r w:rsidRPr="00394B0B">
        <w:rPr>
          <w:sz w:val="24"/>
          <w:szCs w:val="24"/>
        </w:rPr>
        <w:t>библиотеке .</w:t>
      </w:r>
      <w:proofErr w:type="gramEnd"/>
    </w:p>
    <w:p w14:paraId="3A6703AE" w14:textId="77777777" w:rsidR="00726B3A" w:rsidRPr="00394B0B" w:rsidRDefault="00726B3A" w:rsidP="00726B3A">
      <w:pPr>
        <w:pStyle w:val="ac"/>
        <w:spacing w:before="157"/>
        <w:rPr>
          <w:sz w:val="24"/>
          <w:szCs w:val="24"/>
        </w:rPr>
      </w:pPr>
      <w:r w:rsidRPr="00394B0B">
        <w:rPr>
          <w:spacing w:val="-8"/>
          <w:sz w:val="24"/>
          <w:szCs w:val="24"/>
        </w:rPr>
        <w:t>Модуль</w:t>
      </w:r>
      <w:r w:rsidRPr="00394B0B">
        <w:rPr>
          <w:sz w:val="24"/>
          <w:szCs w:val="24"/>
        </w:rPr>
        <w:t xml:space="preserve"> </w:t>
      </w:r>
      <w:r w:rsidRPr="00394B0B">
        <w:rPr>
          <w:spacing w:val="-8"/>
          <w:sz w:val="24"/>
          <w:szCs w:val="24"/>
        </w:rPr>
        <w:t>«азбука</w:t>
      </w:r>
      <w:r w:rsidRPr="00394B0B">
        <w:rPr>
          <w:spacing w:val="6"/>
          <w:sz w:val="24"/>
          <w:szCs w:val="24"/>
        </w:rPr>
        <w:t xml:space="preserve"> </w:t>
      </w:r>
      <w:r w:rsidRPr="00394B0B">
        <w:rPr>
          <w:spacing w:val="-8"/>
          <w:sz w:val="24"/>
          <w:szCs w:val="24"/>
        </w:rPr>
        <w:t>цифровой</w:t>
      </w:r>
      <w:r w:rsidRPr="00394B0B">
        <w:rPr>
          <w:spacing w:val="9"/>
          <w:sz w:val="24"/>
          <w:szCs w:val="24"/>
        </w:rPr>
        <w:t xml:space="preserve"> </w:t>
      </w:r>
      <w:r w:rsidRPr="00394B0B">
        <w:rPr>
          <w:spacing w:val="-8"/>
          <w:sz w:val="24"/>
          <w:szCs w:val="24"/>
        </w:rPr>
        <w:t>графики»</w:t>
      </w:r>
    </w:p>
    <w:p w14:paraId="1D04EDA6" w14:textId="77777777" w:rsidR="00726B3A" w:rsidRPr="00904A3A" w:rsidRDefault="00726B3A" w:rsidP="00726B3A">
      <w:pPr>
        <w:pStyle w:val="3"/>
        <w:spacing w:before="107"/>
        <w:ind w:left="1151"/>
        <w:jc w:val="both"/>
        <w:rPr>
          <w:rFonts w:ascii="Times New Roman" w:hAnsi="Times New Roman" w:cs="Times New Roman"/>
          <w:b/>
          <w:bCs/>
          <w:color w:val="auto"/>
          <w:sz w:val="24"/>
          <w:szCs w:val="24"/>
        </w:rPr>
      </w:pPr>
      <w:bookmarkStart w:id="202" w:name="Фотопрактика"/>
      <w:bookmarkEnd w:id="202"/>
      <w:proofErr w:type="spellStart"/>
      <w:r w:rsidRPr="00904A3A">
        <w:rPr>
          <w:rFonts w:ascii="Times New Roman" w:hAnsi="Times New Roman" w:cs="Times New Roman"/>
          <w:b/>
          <w:bCs/>
          <w:color w:val="auto"/>
          <w:spacing w:val="-2"/>
          <w:w w:val="105"/>
          <w:sz w:val="24"/>
          <w:szCs w:val="24"/>
        </w:rPr>
        <w:lastRenderedPageBreak/>
        <w:t>Фотопрактика</w:t>
      </w:r>
      <w:proofErr w:type="spellEnd"/>
    </w:p>
    <w:p w14:paraId="611DBF10" w14:textId="77777777" w:rsidR="00726B3A" w:rsidRPr="00394B0B" w:rsidRDefault="00726B3A" w:rsidP="00726B3A">
      <w:pPr>
        <w:pStyle w:val="ac"/>
        <w:spacing w:before="35" w:line="276" w:lineRule="auto"/>
        <w:ind w:left="713" w:right="714" w:firstLine="230"/>
        <w:rPr>
          <w:sz w:val="24"/>
          <w:szCs w:val="24"/>
        </w:rPr>
      </w:pPr>
      <w:r w:rsidRPr="00394B0B">
        <w:rPr>
          <w:b/>
          <w:sz w:val="24"/>
          <w:szCs w:val="24"/>
        </w:rPr>
        <w:t xml:space="preserve">Содержание. </w:t>
      </w:r>
      <w:r w:rsidRPr="00394B0B">
        <w:rPr>
          <w:sz w:val="24"/>
          <w:szCs w:val="24"/>
        </w:rPr>
        <w:t>Фотографирование мелких деталей природы, выражение</w:t>
      </w:r>
      <w:r w:rsidRPr="00394B0B">
        <w:rPr>
          <w:spacing w:val="40"/>
          <w:sz w:val="24"/>
          <w:szCs w:val="24"/>
        </w:rPr>
        <w:t xml:space="preserve"> </w:t>
      </w:r>
      <w:r w:rsidRPr="00394B0B">
        <w:rPr>
          <w:sz w:val="24"/>
          <w:szCs w:val="24"/>
        </w:rPr>
        <w:t>ярких</w:t>
      </w:r>
      <w:r w:rsidRPr="00394B0B">
        <w:rPr>
          <w:spacing w:val="40"/>
          <w:sz w:val="24"/>
          <w:szCs w:val="24"/>
        </w:rPr>
        <w:t xml:space="preserve"> </w:t>
      </w:r>
      <w:r w:rsidRPr="00394B0B">
        <w:rPr>
          <w:sz w:val="24"/>
          <w:szCs w:val="24"/>
        </w:rPr>
        <w:t>зрительных</w:t>
      </w:r>
      <w:r w:rsidRPr="00394B0B">
        <w:rPr>
          <w:spacing w:val="40"/>
          <w:sz w:val="24"/>
          <w:szCs w:val="24"/>
        </w:rPr>
        <w:t xml:space="preserve"> </w:t>
      </w:r>
      <w:proofErr w:type="gramStart"/>
      <w:r w:rsidRPr="00394B0B">
        <w:rPr>
          <w:sz w:val="24"/>
          <w:szCs w:val="24"/>
        </w:rPr>
        <w:t>впечатлений</w:t>
      </w:r>
      <w:r w:rsidRPr="00394B0B">
        <w:rPr>
          <w:spacing w:val="40"/>
          <w:sz w:val="24"/>
          <w:szCs w:val="24"/>
        </w:rPr>
        <w:t xml:space="preserve"> </w:t>
      </w:r>
      <w:r w:rsidRPr="00394B0B">
        <w:rPr>
          <w:sz w:val="24"/>
          <w:szCs w:val="24"/>
        </w:rPr>
        <w:t>.</w:t>
      </w:r>
      <w:proofErr w:type="gramEnd"/>
      <w:r w:rsidRPr="00394B0B">
        <w:rPr>
          <w:spacing w:val="40"/>
          <w:sz w:val="24"/>
          <w:szCs w:val="24"/>
        </w:rPr>
        <w:t xml:space="preserve"> </w:t>
      </w:r>
      <w:r w:rsidRPr="00394B0B">
        <w:rPr>
          <w:sz w:val="24"/>
          <w:szCs w:val="24"/>
        </w:rPr>
        <w:t>Обсуждение</w:t>
      </w:r>
      <w:r w:rsidRPr="00394B0B">
        <w:rPr>
          <w:spacing w:val="40"/>
          <w:sz w:val="24"/>
          <w:szCs w:val="24"/>
        </w:rPr>
        <w:t xml:space="preserve"> </w:t>
      </w:r>
      <w:r w:rsidRPr="00394B0B">
        <w:rPr>
          <w:sz w:val="24"/>
          <w:szCs w:val="24"/>
        </w:rPr>
        <w:t>в</w:t>
      </w:r>
      <w:r w:rsidRPr="00394B0B">
        <w:rPr>
          <w:spacing w:val="40"/>
          <w:sz w:val="24"/>
          <w:szCs w:val="24"/>
        </w:rPr>
        <w:t xml:space="preserve"> </w:t>
      </w:r>
      <w:r w:rsidRPr="00394B0B">
        <w:rPr>
          <w:sz w:val="24"/>
          <w:szCs w:val="24"/>
        </w:rPr>
        <w:t>условиях урока ученических фотографий, соответствующих</w:t>
      </w:r>
      <w:r w:rsidRPr="00394B0B">
        <w:rPr>
          <w:spacing w:val="40"/>
          <w:sz w:val="24"/>
          <w:szCs w:val="24"/>
        </w:rPr>
        <w:t xml:space="preserve"> </w:t>
      </w:r>
      <w:r w:rsidRPr="00394B0B">
        <w:rPr>
          <w:sz w:val="24"/>
          <w:szCs w:val="24"/>
        </w:rPr>
        <w:t>изучаемой</w:t>
      </w:r>
      <w:r w:rsidRPr="00394B0B">
        <w:rPr>
          <w:spacing w:val="40"/>
          <w:sz w:val="24"/>
          <w:szCs w:val="24"/>
        </w:rPr>
        <w:t xml:space="preserve"> </w:t>
      </w:r>
      <w:proofErr w:type="gramStart"/>
      <w:r w:rsidRPr="00394B0B">
        <w:rPr>
          <w:sz w:val="24"/>
          <w:szCs w:val="24"/>
        </w:rPr>
        <w:t>теме .</w:t>
      </w:r>
      <w:proofErr w:type="gramEnd"/>
    </w:p>
    <w:p w14:paraId="4D37A6C6" w14:textId="77777777" w:rsidR="00726B3A" w:rsidRPr="00394B0B" w:rsidRDefault="00726B3A" w:rsidP="00726B3A">
      <w:pPr>
        <w:pStyle w:val="ac"/>
        <w:spacing w:before="4" w:line="276" w:lineRule="auto"/>
        <w:ind w:left="713" w:right="708" w:firstLine="230"/>
        <w:rPr>
          <w:sz w:val="24"/>
          <w:szCs w:val="24"/>
        </w:rPr>
      </w:pPr>
      <w:r w:rsidRPr="00394B0B">
        <w:rPr>
          <w:b/>
          <w:sz w:val="24"/>
          <w:szCs w:val="24"/>
        </w:rPr>
        <w:t xml:space="preserve">Виды деятельности. </w:t>
      </w:r>
      <w:r w:rsidRPr="00394B0B">
        <w:rPr>
          <w:sz w:val="24"/>
          <w:szCs w:val="24"/>
        </w:rPr>
        <w:t xml:space="preserve">Познавательная, игровая деятельность и художественное творчество: выполнение фотографий объектов природы; построение композиции в фотографии в зависимости от деталей </w:t>
      </w:r>
      <w:proofErr w:type="gramStart"/>
      <w:r w:rsidRPr="00394B0B">
        <w:rPr>
          <w:sz w:val="24"/>
          <w:szCs w:val="24"/>
        </w:rPr>
        <w:t>изображения .</w:t>
      </w:r>
      <w:proofErr w:type="gramEnd"/>
    </w:p>
    <w:p w14:paraId="1F3ABE0F" w14:textId="6B05CB39" w:rsidR="005A240F" w:rsidRPr="00394B0B" w:rsidRDefault="00726B3A" w:rsidP="00726B3A">
      <w:pPr>
        <w:pStyle w:val="ac"/>
        <w:spacing w:before="157" w:line="276" w:lineRule="auto"/>
        <w:ind w:left="713" w:right="715" w:firstLine="230"/>
        <w:rPr>
          <w:sz w:val="24"/>
          <w:szCs w:val="24"/>
        </w:rPr>
      </w:pPr>
      <w:r w:rsidRPr="00394B0B">
        <w:rPr>
          <w:b/>
          <w:sz w:val="24"/>
          <w:szCs w:val="24"/>
        </w:rPr>
        <w:t xml:space="preserve">Форма организации. </w:t>
      </w:r>
      <w:r w:rsidRPr="00394B0B">
        <w:rPr>
          <w:sz w:val="24"/>
          <w:szCs w:val="24"/>
        </w:rPr>
        <w:t>Художественно-творческая практика; индивидуальная работа или работа в творческих группах; фотографирование</w:t>
      </w:r>
      <w:r w:rsidRPr="00394B0B">
        <w:rPr>
          <w:spacing w:val="40"/>
          <w:sz w:val="24"/>
          <w:szCs w:val="24"/>
        </w:rPr>
        <w:t xml:space="preserve"> </w:t>
      </w:r>
      <w:r w:rsidRPr="00394B0B">
        <w:rPr>
          <w:sz w:val="24"/>
          <w:szCs w:val="24"/>
        </w:rPr>
        <w:t>на</w:t>
      </w:r>
      <w:r w:rsidRPr="00394B0B">
        <w:rPr>
          <w:spacing w:val="40"/>
          <w:sz w:val="24"/>
          <w:szCs w:val="24"/>
        </w:rPr>
        <w:t xml:space="preserve"> </w:t>
      </w:r>
      <w:r w:rsidRPr="00394B0B">
        <w:rPr>
          <w:sz w:val="24"/>
          <w:szCs w:val="24"/>
        </w:rPr>
        <w:t>природе;</w:t>
      </w:r>
      <w:r w:rsidRPr="00394B0B">
        <w:rPr>
          <w:spacing w:val="40"/>
          <w:sz w:val="24"/>
          <w:szCs w:val="24"/>
        </w:rPr>
        <w:t xml:space="preserve"> </w:t>
      </w:r>
      <w:r w:rsidRPr="00394B0B">
        <w:rPr>
          <w:sz w:val="24"/>
          <w:szCs w:val="24"/>
        </w:rPr>
        <w:t>беседа-обсуждение</w:t>
      </w:r>
    </w:p>
    <w:p w14:paraId="4CB4D696" w14:textId="77777777" w:rsidR="004B7C84" w:rsidRPr="00904A3A" w:rsidRDefault="004B7C84">
      <w:pPr>
        <w:pStyle w:val="a7"/>
        <w:widowControl w:val="0"/>
        <w:numPr>
          <w:ilvl w:val="0"/>
          <w:numId w:val="140"/>
        </w:numPr>
        <w:tabs>
          <w:tab w:val="left" w:pos="808"/>
        </w:tabs>
        <w:autoSpaceDE w:val="0"/>
        <w:autoSpaceDN w:val="0"/>
        <w:spacing w:after="0" w:line="275" w:lineRule="exact"/>
        <w:ind w:left="808" w:hanging="210"/>
        <w:contextualSpacing w:val="0"/>
        <w:jc w:val="both"/>
        <w:rPr>
          <w:rFonts w:ascii="Times New Roman" w:hAnsi="Times New Roman" w:cs="Times New Roman"/>
          <w:b/>
          <w:bCs/>
        </w:rPr>
      </w:pPr>
      <w:r w:rsidRPr="00904A3A">
        <w:rPr>
          <w:rFonts w:ascii="Times New Roman" w:hAnsi="Times New Roman" w:cs="Times New Roman"/>
          <w:b/>
          <w:bCs/>
          <w:w w:val="105"/>
        </w:rPr>
        <w:t>класс</w:t>
      </w:r>
      <w:r w:rsidRPr="00904A3A">
        <w:rPr>
          <w:rFonts w:ascii="Times New Roman" w:hAnsi="Times New Roman" w:cs="Times New Roman"/>
          <w:b/>
          <w:bCs/>
          <w:spacing w:val="56"/>
          <w:w w:val="150"/>
        </w:rPr>
        <w:t xml:space="preserve"> </w:t>
      </w:r>
      <w:r w:rsidRPr="00904A3A">
        <w:rPr>
          <w:rFonts w:ascii="Times New Roman" w:hAnsi="Times New Roman" w:cs="Times New Roman"/>
          <w:b/>
          <w:bCs/>
          <w:w w:val="105"/>
          <w:position w:val="3"/>
        </w:rPr>
        <w:t>(</w:t>
      </w:r>
      <w:r w:rsidRPr="00904A3A">
        <w:rPr>
          <w:rFonts w:ascii="Times New Roman" w:hAnsi="Times New Roman" w:cs="Times New Roman"/>
          <w:b/>
          <w:bCs/>
          <w:w w:val="105"/>
        </w:rPr>
        <w:t>второй</w:t>
      </w:r>
      <w:r w:rsidRPr="00904A3A">
        <w:rPr>
          <w:rFonts w:ascii="Times New Roman" w:hAnsi="Times New Roman" w:cs="Times New Roman"/>
          <w:b/>
          <w:bCs/>
          <w:spacing w:val="64"/>
          <w:w w:val="150"/>
        </w:rPr>
        <w:t xml:space="preserve"> </w:t>
      </w:r>
      <w:r w:rsidRPr="00904A3A">
        <w:rPr>
          <w:rFonts w:ascii="Times New Roman" w:hAnsi="Times New Roman" w:cs="Times New Roman"/>
          <w:b/>
          <w:bCs/>
          <w:w w:val="105"/>
        </w:rPr>
        <w:t>год</w:t>
      </w:r>
      <w:r w:rsidRPr="00904A3A">
        <w:rPr>
          <w:rFonts w:ascii="Times New Roman" w:hAnsi="Times New Roman" w:cs="Times New Roman"/>
          <w:b/>
          <w:bCs/>
          <w:spacing w:val="59"/>
          <w:w w:val="150"/>
        </w:rPr>
        <w:t xml:space="preserve"> </w:t>
      </w:r>
      <w:r w:rsidRPr="00904A3A">
        <w:rPr>
          <w:rFonts w:ascii="Times New Roman" w:hAnsi="Times New Roman" w:cs="Times New Roman"/>
          <w:b/>
          <w:bCs/>
          <w:spacing w:val="-2"/>
          <w:w w:val="105"/>
        </w:rPr>
        <w:t>обучения</w:t>
      </w:r>
      <w:r w:rsidRPr="00904A3A">
        <w:rPr>
          <w:rFonts w:ascii="Times New Roman" w:hAnsi="Times New Roman" w:cs="Times New Roman"/>
          <w:b/>
          <w:bCs/>
          <w:spacing w:val="-2"/>
          <w:w w:val="105"/>
          <w:position w:val="3"/>
        </w:rPr>
        <w:t>)</w:t>
      </w:r>
    </w:p>
    <w:p w14:paraId="509927D6" w14:textId="77777777" w:rsidR="004B7C84" w:rsidRPr="00904A3A" w:rsidRDefault="004B7C84" w:rsidP="004B7C84">
      <w:pPr>
        <w:pStyle w:val="3"/>
        <w:ind w:left="713"/>
        <w:rPr>
          <w:rFonts w:ascii="Times New Roman" w:hAnsi="Times New Roman" w:cs="Times New Roman"/>
          <w:b/>
          <w:bCs/>
          <w:color w:val="auto"/>
          <w:sz w:val="24"/>
          <w:szCs w:val="24"/>
        </w:rPr>
      </w:pPr>
      <w:bookmarkStart w:id="203" w:name="Модуль_«Графика»_(1)"/>
      <w:bookmarkEnd w:id="203"/>
      <w:r w:rsidRPr="00904A3A">
        <w:rPr>
          <w:rFonts w:ascii="Times New Roman" w:hAnsi="Times New Roman" w:cs="Times New Roman"/>
          <w:b/>
          <w:bCs/>
          <w:color w:val="auto"/>
          <w:spacing w:val="-10"/>
          <w:sz w:val="24"/>
          <w:szCs w:val="24"/>
        </w:rPr>
        <w:t>Модуль</w:t>
      </w:r>
      <w:r w:rsidRPr="00904A3A">
        <w:rPr>
          <w:rFonts w:ascii="Times New Roman" w:hAnsi="Times New Roman" w:cs="Times New Roman"/>
          <w:b/>
          <w:bCs/>
          <w:color w:val="auto"/>
          <w:spacing w:val="-5"/>
          <w:sz w:val="24"/>
          <w:szCs w:val="24"/>
        </w:rPr>
        <w:t xml:space="preserve"> </w:t>
      </w:r>
      <w:r w:rsidRPr="00904A3A">
        <w:rPr>
          <w:rFonts w:ascii="Times New Roman" w:hAnsi="Times New Roman" w:cs="Times New Roman"/>
          <w:b/>
          <w:bCs/>
          <w:color w:val="auto"/>
          <w:spacing w:val="-2"/>
          <w:sz w:val="24"/>
          <w:szCs w:val="24"/>
        </w:rPr>
        <w:t>«Графика»</w:t>
      </w:r>
    </w:p>
    <w:p w14:paraId="1E9A1EE7" w14:textId="77777777" w:rsidR="004B7C84" w:rsidRPr="00394B0B" w:rsidRDefault="004B7C84" w:rsidP="004B7C84">
      <w:pPr>
        <w:pStyle w:val="ac"/>
        <w:spacing w:before="193" w:line="276" w:lineRule="auto"/>
        <w:ind w:left="920" w:right="817" w:firstLine="226"/>
        <w:rPr>
          <w:sz w:val="24"/>
          <w:szCs w:val="24"/>
        </w:rPr>
      </w:pPr>
      <w:r w:rsidRPr="00394B0B">
        <w:rPr>
          <w:b/>
          <w:sz w:val="24"/>
          <w:szCs w:val="24"/>
        </w:rPr>
        <w:t xml:space="preserve">Вводное занятие. </w:t>
      </w:r>
      <w:r w:rsidRPr="00394B0B">
        <w:rPr>
          <w:sz w:val="24"/>
          <w:szCs w:val="24"/>
        </w:rPr>
        <w:t xml:space="preserve">Знакомство с тематикой </w:t>
      </w:r>
      <w:proofErr w:type="gramStart"/>
      <w:r w:rsidRPr="00394B0B">
        <w:rPr>
          <w:sz w:val="24"/>
          <w:szCs w:val="24"/>
        </w:rPr>
        <w:t>занятий .</w:t>
      </w:r>
      <w:proofErr w:type="gramEnd"/>
      <w:r w:rsidRPr="00394B0B">
        <w:rPr>
          <w:sz w:val="24"/>
          <w:szCs w:val="24"/>
        </w:rPr>
        <w:t xml:space="preserve"> Художественные</w:t>
      </w:r>
      <w:r w:rsidRPr="00394B0B">
        <w:rPr>
          <w:spacing w:val="40"/>
          <w:sz w:val="24"/>
          <w:szCs w:val="24"/>
        </w:rPr>
        <w:t xml:space="preserve"> </w:t>
      </w:r>
      <w:r w:rsidRPr="00394B0B">
        <w:rPr>
          <w:sz w:val="24"/>
          <w:szCs w:val="24"/>
        </w:rPr>
        <w:t>материалы</w:t>
      </w:r>
      <w:r w:rsidRPr="00394B0B">
        <w:rPr>
          <w:spacing w:val="40"/>
          <w:sz w:val="24"/>
          <w:szCs w:val="24"/>
        </w:rPr>
        <w:t xml:space="preserve"> </w:t>
      </w:r>
      <w:r w:rsidRPr="00394B0B">
        <w:rPr>
          <w:sz w:val="24"/>
          <w:szCs w:val="24"/>
        </w:rPr>
        <w:t>для</w:t>
      </w:r>
      <w:r w:rsidRPr="00394B0B">
        <w:rPr>
          <w:spacing w:val="40"/>
          <w:sz w:val="24"/>
          <w:szCs w:val="24"/>
        </w:rPr>
        <w:t xml:space="preserve"> </w:t>
      </w:r>
      <w:r w:rsidRPr="00394B0B">
        <w:rPr>
          <w:sz w:val="24"/>
          <w:szCs w:val="24"/>
        </w:rPr>
        <w:t>линейного</w:t>
      </w:r>
      <w:r w:rsidRPr="00394B0B">
        <w:rPr>
          <w:spacing w:val="40"/>
          <w:sz w:val="24"/>
          <w:szCs w:val="24"/>
        </w:rPr>
        <w:t xml:space="preserve"> </w:t>
      </w:r>
      <w:r w:rsidRPr="00394B0B">
        <w:rPr>
          <w:sz w:val="24"/>
          <w:szCs w:val="24"/>
        </w:rPr>
        <w:t>рисунка</w:t>
      </w:r>
      <w:r w:rsidRPr="00394B0B">
        <w:rPr>
          <w:spacing w:val="40"/>
          <w:sz w:val="24"/>
          <w:szCs w:val="24"/>
        </w:rPr>
        <w:t xml:space="preserve"> </w:t>
      </w:r>
      <w:r w:rsidRPr="00394B0B">
        <w:rPr>
          <w:sz w:val="24"/>
          <w:szCs w:val="24"/>
        </w:rPr>
        <w:t>и</w:t>
      </w:r>
      <w:r w:rsidRPr="00394B0B">
        <w:rPr>
          <w:spacing w:val="40"/>
          <w:sz w:val="24"/>
          <w:szCs w:val="24"/>
        </w:rPr>
        <w:t xml:space="preserve"> </w:t>
      </w:r>
      <w:r w:rsidRPr="00394B0B">
        <w:rPr>
          <w:sz w:val="24"/>
          <w:szCs w:val="24"/>
        </w:rPr>
        <w:t>их свойства</w:t>
      </w:r>
      <w:r w:rsidRPr="00394B0B">
        <w:rPr>
          <w:spacing w:val="40"/>
          <w:sz w:val="24"/>
          <w:szCs w:val="24"/>
        </w:rPr>
        <w:t xml:space="preserve"> </w:t>
      </w:r>
      <w:r w:rsidRPr="00394B0B">
        <w:rPr>
          <w:sz w:val="24"/>
          <w:szCs w:val="24"/>
        </w:rPr>
        <w:t>(пастель,</w:t>
      </w:r>
      <w:r w:rsidRPr="00394B0B">
        <w:rPr>
          <w:spacing w:val="40"/>
          <w:sz w:val="24"/>
          <w:szCs w:val="24"/>
        </w:rPr>
        <w:t xml:space="preserve"> </w:t>
      </w:r>
      <w:r w:rsidRPr="00394B0B">
        <w:rPr>
          <w:sz w:val="24"/>
          <w:szCs w:val="24"/>
        </w:rPr>
        <w:t>мелки</w:t>
      </w:r>
      <w:proofErr w:type="gramStart"/>
      <w:r w:rsidRPr="00394B0B">
        <w:rPr>
          <w:sz w:val="24"/>
          <w:szCs w:val="24"/>
        </w:rPr>
        <w:t>) .</w:t>
      </w:r>
      <w:proofErr w:type="gramEnd"/>
      <w:r w:rsidRPr="00394B0B">
        <w:rPr>
          <w:spacing w:val="40"/>
          <w:sz w:val="24"/>
          <w:szCs w:val="24"/>
        </w:rPr>
        <w:t xml:space="preserve"> </w:t>
      </w:r>
      <w:r w:rsidRPr="00394B0B">
        <w:rPr>
          <w:sz w:val="24"/>
          <w:szCs w:val="24"/>
        </w:rPr>
        <w:t>Графические</w:t>
      </w:r>
      <w:r w:rsidRPr="00394B0B">
        <w:rPr>
          <w:spacing w:val="40"/>
          <w:sz w:val="24"/>
          <w:szCs w:val="24"/>
        </w:rPr>
        <w:t xml:space="preserve"> </w:t>
      </w:r>
      <w:r w:rsidRPr="00394B0B">
        <w:rPr>
          <w:sz w:val="24"/>
          <w:szCs w:val="24"/>
        </w:rPr>
        <w:t>техники изображения.</w:t>
      </w:r>
    </w:p>
    <w:p w14:paraId="19A03573" w14:textId="77777777" w:rsidR="004B7C84" w:rsidRPr="00904A3A" w:rsidRDefault="004B7C84" w:rsidP="004B7C84">
      <w:pPr>
        <w:pStyle w:val="3"/>
        <w:spacing w:before="11"/>
        <w:ind w:left="1151"/>
        <w:rPr>
          <w:rFonts w:ascii="Times New Roman" w:hAnsi="Times New Roman" w:cs="Times New Roman"/>
          <w:b/>
          <w:bCs/>
          <w:color w:val="auto"/>
          <w:sz w:val="24"/>
          <w:szCs w:val="24"/>
        </w:rPr>
      </w:pPr>
      <w:bookmarkStart w:id="204" w:name="Графическая_практика_(1)"/>
      <w:bookmarkEnd w:id="204"/>
      <w:r w:rsidRPr="00904A3A">
        <w:rPr>
          <w:rFonts w:ascii="Times New Roman" w:hAnsi="Times New Roman" w:cs="Times New Roman"/>
          <w:b/>
          <w:bCs/>
          <w:color w:val="auto"/>
          <w:w w:val="105"/>
          <w:sz w:val="24"/>
          <w:szCs w:val="24"/>
        </w:rPr>
        <w:t>Графическая</w:t>
      </w:r>
      <w:r w:rsidRPr="00904A3A">
        <w:rPr>
          <w:rFonts w:ascii="Times New Roman" w:hAnsi="Times New Roman" w:cs="Times New Roman"/>
          <w:b/>
          <w:bCs/>
          <w:color w:val="auto"/>
          <w:spacing w:val="22"/>
          <w:w w:val="105"/>
          <w:sz w:val="24"/>
          <w:szCs w:val="24"/>
        </w:rPr>
        <w:t xml:space="preserve"> </w:t>
      </w:r>
      <w:r w:rsidRPr="00904A3A">
        <w:rPr>
          <w:rFonts w:ascii="Times New Roman" w:hAnsi="Times New Roman" w:cs="Times New Roman"/>
          <w:b/>
          <w:bCs/>
          <w:color w:val="auto"/>
          <w:spacing w:val="-2"/>
          <w:w w:val="105"/>
          <w:sz w:val="24"/>
          <w:szCs w:val="24"/>
        </w:rPr>
        <w:t>практика</w:t>
      </w:r>
    </w:p>
    <w:p w14:paraId="322F32BA" w14:textId="77777777" w:rsidR="004B7C84" w:rsidRPr="00394B0B" w:rsidRDefault="004B7C84" w:rsidP="004B7C84">
      <w:pPr>
        <w:pStyle w:val="ac"/>
        <w:spacing w:before="31" w:line="276" w:lineRule="auto"/>
        <w:ind w:left="713" w:right="697" w:firstLine="230"/>
        <w:rPr>
          <w:sz w:val="24"/>
          <w:szCs w:val="24"/>
        </w:rPr>
      </w:pPr>
      <w:r w:rsidRPr="00394B0B">
        <w:rPr>
          <w:b/>
          <w:sz w:val="24"/>
          <w:szCs w:val="24"/>
        </w:rPr>
        <w:t xml:space="preserve">Содержание. </w:t>
      </w:r>
      <w:r w:rsidRPr="00394B0B">
        <w:rPr>
          <w:sz w:val="24"/>
          <w:szCs w:val="24"/>
        </w:rPr>
        <w:t>Изображение разнообразными линиями птиц из</w:t>
      </w:r>
      <w:r w:rsidRPr="00394B0B">
        <w:rPr>
          <w:spacing w:val="40"/>
          <w:sz w:val="24"/>
          <w:szCs w:val="24"/>
        </w:rPr>
        <w:t xml:space="preserve"> </w:t>
      </w:r>
      <w:proofErr w:type="gramStart"/>
      <w:r w:rsidRPr="00394B0B">
        <w:rPr>
          <w:sz w:val="24"/>
          <w:szCs w:val="24"/>
        </w:rPr>
        <w:t>сказок .</w:t>
      </w:r>
      <w:proofErr w:type="gramEnd"/>
      <w:r w:rsidRPr="00394B0B">
        <w:rPr>
          <w:sz w:val="24"/>
          <w:szCs w:val="24"/>
        </w:rPr>
        <w:t xml:space="preserve"> Чёрный и белый </w:t>
      </w:r>
      <w:proofErr w:type="gramStart"/>
      <w:r w:rsidRPr="00394B0B">
        <w:rPr>
          <w:sz w:val="24"/>
          <w:szCs w:val="24"/>
        </w:rPr>
        <w:t>цвет .</w:t>
      </w:r>
      <w:proofErr w:type="gramEnd"/>
      <w:r w:rsidRPr="00394B0B">
        <w:rPr>
          <w:sz w:val="24"/>
          <w:szCs w:val="24"/>
        </w:rPr>
        <w:t xml:space="preserve"> Графическая сказка: сюжетный рисунок на произвольном </w:t>
      </w:r>
      <w:proofErr w:type="gramStart"/>
      <w:r w:rsidRPr="00394B0B">
        <w:rPr>
          <w:sz w:val="24"/>
          <w:szCs w:val="24"/>
        </w:rPr>
        <w:t>формате .</w:t>
      </w:r>
      <w:proofErr w:type="gramEnd"/>
      <w:r w:rsidRPr="00394B0B">
        <w:rPr>
          <w:sz w:val="24"/>
          <w:szCs w:val="24"/>
        </w:rPr>
        <w:t xml:space="preserve"> Натюрморт «Свет и тень» из выбранных сосудов, передача их формы по </w:t>
      </w:r>
      <w:proofErr w:type="gramStart"/>
      <w:r w:rsidRPr="00394B0B">
        <w:rPr>
          <w:sz w:val="24"/>
          <w:szCs w:val="24"/>
        </w:rPr>
        <w:t>фотоматериалам .</w:t>
      </w:r>
      <w:proofErr w:type="gramEnd"/>
      <w:r w:rsidRPr="00394B0B">
        <w:rPr>
          <w:sz w:val="24"/>
          <w:szCs w:val="24"/>
        </w:rPr>
        <w:t xml:space="preserve"> Натюрморт из овощей и </w:t>
      </w:r>
      <w:proofErr w:type="gramStart"/>
      <w:r w:rsidRPr="00394B0B">
        <w:rPr>
          <w:sz w:val="24"/>
          <w:szCs w:val="24"/>
        </w:rPr>
        <w:t>фруктов .</w:t>
      </w:r>
      <w:proofErr w:type="gramEnd"/>
      <w:r w:rsidRPr="00394B0B">
        <w:rPr>
          <w:sz w:val="24"/>
          <w:szCs w:val="24"/>
        </w:rPr>
        <w:t xml:space="preserve"> Проект оформления входа в зоопарк: коллаж из графических изображений </w:t>
      </w:r>
      <w:proofErr w:type="gramStart"/>
      <w:r w:rsidRPr="00394B0B">
        <w:rPr>
          <w:sz w:val="24"/>
          <w:szCs w:val="24"/>
        </w:rPr>
        <w:t>животных</w:t>
      </w:r>
      <w:r w:rsidRPr="00394B0B">
        <w:rPr>
          <w:spacing w:val="40"/>
          <w:sz w:val="24"/>
          <w:szCs w:val="24"/>
        </w:rPr>
        <w:t xml:space="preserve"> </w:t>
      </w:r>
      <w:r w:rsidRPr="00394B0B">
        <w:rPr>
          <w:sz w:val="24"/>
          <w:szCs w:val="24"/>
        </w:rPr>
        <w:t>.</w:t>
      </w:r>
      <w:proofErr w:type="gramEnd"/>
      <w:r w:rsidRPr="00394B0B">
        <w:rPr>
          <w:spacing w:val="40"/>
          <w:sz w:val="24"/>
          <w:szCs w:val="24"/>
        </w:rPr>
        <w:t xml:space="preserve"> </w:t>
      </w:r>
      <w:r w:rsidRPr="00394B0B">
        <w:rPr>
          <w:sz w:val="24"/>
          <w:szCs w:val="24"/>
        </w:rPr>
        <w:t xml:space="preserve">Композиция в технике цветного </w:t>
      </w:r>
      <w:proofErr w:type="gramStart"/>
      <w:r w:rsidRPr="00394B0B">
        <w:rPr>
          <w:sz w:val="24"/>
          <w:szCs w:val="24"/>
        </w:rPr>
        <w:t>граттажа .</w:t>
      </w:r>
      <w:proofErr w:type="gramEnd"/>
    </w:p>
    <w:p w14:paraId="57B9DB04" w14:textId="77777777" w:rsidR="004B7C84" w:rsidRPr="00394B0B" w:rsidRDefault="004B7C84" w:rsidP="004B7C84">
      <w:pPr>
        <w:pStyle w:val="ac"/>
        <w:spacing w:before="4" w:line="276" w:lineRule="auto"/>
        <w:ind w:left="713" w:right="717" w:firstLine="230"/>
        <w:rPr>
          <w:sz w:val="24"/>
          <w:szCs w:val="24"/>
        </w:rPr>
      </w:pPr>
      <w:r w:rsidRPr="00394B0B">
        <w:rPr>
          <w:b/>
          <w:sz w:val="24"/>
          <w:szCs w:val="24"/>
        </w:rPr>
        <w:t xml:space="preserve">Виды деятельности. </w:t>
      </w:r>
      <w:r w:rsidRPr="00394B0B">
        <w:rPr>
          <w:sz w:val="24"/>
          <w:szCs w:val="24"/>
        </w:rPr>
        <w:t>Познавательная, игровая деятельность и художественное</w:t>
      </w:r>
      <w:r w:rsidRPr="00394B0B">
        <w:rPr>
          <w:spacing w:val="40"/>
          <w:sz w:val="24"/>
          <w:szCs w:val="24"/>
        </w:rPr>
        <w:t xml:space="preserve"> </w:t>
      </w:r>
      <w:r w:rsidRPr="00394B0B">
        <w:rPr>
          <w:sz w:val="24"/>
          <w:szCs w:val="24"/>
        </w:rPr>
        <w:t>творчество:</w:t>
      </w:r>
      <w:r w:rsidRPr="00394B0B">
        <w:rPr>
          <w:spacing w:val="80"/>
          <w:w w:val="150"/>
          <w:sz w:val="24"/>
          <w:szCs w:val="24"/>
        </w:rPr>
        <w:t xml:space="preserve"> </w:t>
      </w:r>
      <w:r w:rsidRPr="00394B0B">
        <w:rPr>
          <w:sz w:val="24"/>
          <w:szCs w:val="24"/>
        </w:rPr>
        <w:t>работа</w:t>
      </w:r>
      <w:r w:rsidRPr="00394B0B">
        <w:rPr>
          <w:spacing w:val="80"/>
          <w:w w:val="150"/>
          <w:sz w:val="24"/>
          <w:szCs w:val="24"/>
        </w:rPr>
        <w:t xml:space="preserve"> </w:t>
      </w:r>
      <w:r w:rsidRPr="00394B0B">
        <w:rPr>
          <w:sz w:val="24"/>
          <w:szCs w:val="24"/>
        </w:rPr>
        <w:t>над</w:t>
      </w:r>
      <w:r w:rsidRPr="00394B0B">
        <w:rPr>
          <w:spacing w:val="80"/>
          <w:w w:val="150"/>
          <w:sz w:val="24"/>
          <w:szCs w:val="24"/>
        </w:rPr>
        <w:t xml:space="preserve"> </w:t>
      </w:r>
      <w:r w:rsidRPr="00394B0B">
        <w:rPr>
          <w:sz w:val="24"/>
          <w:szCs w:val="24"/>
        </w:rPr>
        <w:t>композицией</w:t>
      </w:r>
      <w:r w:rsidRPr="00394B0B">
        <w:rPr>
          <w:spacing w:val="80"/>
          <w:sz w:val="24"/>
          <w:szCs w:val="24"/>
        </w:rPr>
        <w:t xml:space="preserve"> </w:t>
      </w:r>
      <w:r w:rsidRPr="00394B0B">
        <w:rPr>
          <w:sz w:val="24"/>
          <w:szCs w:val="24"/>
        </w:rPr>
        <w:t xml:space="preserve">графической сказки; создание проекта </w:t>
      </w:r>
      <w:proofErr w:type="gramStart"/>
      <w:r w:rsidRPr="00394B0B">
        <w:rPr>
          <w:sz w:val="24"/>
          <w:szCs w:val="24"/>
        </w:rPr>
        <w:t>книжки-раскраски</w:t>
      </w:r>
      <w:proofErr w:type="gramEnd"/>
      <w:r w:rsidRPr="00394B0B">
        <w:rPr>
          <w:sz w:val="24"/>
          <w:szCs w:val="24"/>
        </w:rPr>
        <w:t>;</w:t>
      </w:r>
      <w:r w:rsidRPr="00394B0B">
        <w:rPr>
          <w:spacing w:val="80"/>
          <w:sz w:val="24"/>
          <w:szCs w:val="24"/>
        </w:rPr>
        <w:t xml:space="preserve"> </w:t>
      </w:r>
      <w:r w:rsidRPr="00394B0B">
        <w:rPr>
          <w:sz w:val="24"/>
          <w:szCs w:val="24"/>
        </w:rPr>
        <w:t>выполнение</w:t>
      </w:r>
      <w:r w:rsidRPr="00394B0B">
        <w:rPr>
          <w:spacing w:val="40"/>
          <w:sz w:val="24"/>
          <w:szCs w:val="24"/>
        </w:rPr>
        <w:t xml:space="preserve"> </w:t>
      </w:r>
      <w:r w:rsidRPr="00394B0B">
        <w:rPr>
          <w:sz w:val="24"/>
          <w:szCs w:val="24"/>
        </w:rPr>
        <w:t>рисунка</w:t>
      </w:r>
      <w:r w:rsidRPr="00394B0B">
        <w:rPr>
          <w:spacing w:val="40"/>
          <w:sz w:val="24"/>
          <w:szCs w:val="24"/>
        </w:rPr>
        <w:t xml:space="preserve"> </w:t>
      </w:r>
      <w:r w:rsidRPr="00394B0B">
        <w:rPr>
          <w:sz w:val="24"/>
          <w:szCs w:val="24"/>
        </w:rPr>
        <w:t>с</w:t>
      </w:r>
      <w:r w:rsidRPr="00394B0B">
        <w:rPr>
          <w:spacing w:val="40"/>
          <w:sz w:val="24"/>
          <w:szCs w:val="24"/>
        </w:rPr>
        <w:t xml:space="preserve"> </w:t>
      </w:r>
      <w:r w:rsidRPr="00394B0B">
        <w:rPr>
          <w:sz w:val="24"/>
          <w:szCs w:val="24"/>
        </w:rPr>
        <w:t>передачей</w:t>
      </w:r>
      <w:r w:rsidRPr="00394B0B">
        <w:rPr>
          <w:spacing w:val="80"/>
          <w:w w:val="150"/>
          <w:sz w:val="24"/>
          <w:szCs w:val="24"/>
        </w:rPr>
        <w:t xml:space="preserve"> </w:t>
      </w:r>
      <w:r w:rsidRPr="00394B0B">
        <w:rPr>
          <w:sz w:val="24"/>
          <w:szCs w:val="24"/>
        </w:rPr>
        <w:t>формы</w:t>
      </w:r>
      <w:r w:rsidRPr="00394B0B">
        <w:rPr>
          <w:spacing w:val="80"/>
          <w:w w:val="150"/>
          <w:sz w:val="24"/>
          <w:szCs w:val="24"/>
        </w:rPr>
        <w:t xml:space="preserve"> </w:t>
      </w:r>
      <w:r w:rsidRPr="00394B0B">
        <w:rPr>
          <w:sz w:val="24"/>
          <w:szCs w:val="24"/>
        </w:rPr>
        <w:t>предметов</w:t>
      </w:r>
      <w:r w:rsidRPr="00394B0B">
        <w:rPr>
          <w:spacing w:val="80"/>
          <w:w w:val="150"/>
          <w:sz w:val="24"/>
          <w:szCs w:val="24"/>
        </w:rPr>
        <w:t xml:space="preserve"> </w:t>
      </w:r>
      <w:r w:rsidRPr="00394B0B">
        <w:rPr>
          <w:sz w:val="24"/>
          <w:szCs w:val="24"/>
        </w:rPr>
        <w:t>(линия,</w:t>
      </w:r>
      <w:r w:rsidRPr="00394B0B">
        <w:rPr>
          <w:spacing w:val="40"/>
          <w:sz w:val="24"/>
          <w:szCs w:val="24"/>
        </w:rPr>
        <w:t xml:space="preserve"> </w:t>
      </w:r>
      <w:r w:rsidRPr="00394B0B">
        <w:rPr>
          <w:sz w:val="24"/>
          <w:szCs w:val="24"/>
        </w:rPr>
        <w:t>пятно, штрих, светотень); освоение техники граттажа; проект оформления</w:t>
      </w:r>
      <w:r w:rsidRPr="00394B0B">
        <w:rPr>
          <w:spacing w:val="40"/>
          <w:sz w:val="24"/>
          <w:szCs w:val="24"/>
        </w:rPr>
        <w:t xml:space="preserve"> </w:t>
      </w:r>
      <w:r w:rsidRPr="00394B0B">
        <w:rPr>
          <w:sz w:val="24"/>
          <w:szCs w:val="24"/>
        </w:rPr>
        <w:t>фриза входа</w:t>
      </w:r>
      <w:r w:rsidRPr="00394B0B">
        <w:rPr>
          <w:spacing w:val="40"/>
          <w:sz w:val="24"/>
          <w:szCs w:val="24"/>
        </w:rPr>
        <w:t xml:space="preserve"> </w:t>
      </w:r>
      <w:r w:rsidRPr="00394B0B">
        <w:rPr>
          <w:sz w:val="24"/>
          <w:szCs w:val="24"/>
        </w:rPr>
        <w:t xml:space="preserve">в </w:t>
      </w:r>
      <w:proofErr w:type="gramStart"/>
      <w:r w:rsidRPr="00394B0B">
        <w:rPr>
          <w:sz w:val="24"/>
          <w:szCs w:val="24"/>
        </w:rPr>
        <w:t>зоопарк .</w:t>
      </w:r>
      <w:proofErr w:type="gramEnd"/>
    </w:p>
    <w:p w14:paraId="4AC5F95F" w14:textId="77777777" w:rsidR="00394B0B" w:rsidRPr="00394B0B" w:rsidRDefault="00394B0B" w:rsidP="00394B0B">
      <w:pPr>
        <w:spacing w:before="61"/>
        <w:ind w:left="949"/>
        <w:jc w:val="both"/>
        <w:rPr>
          <w:rFonts w:ascii="Times New Roman" w:hAnsi="Times New Roman" w:cs="Times New Roman"/>
        </w:rPr>
      </w:pPr>
      <w:r w:rsidRPr="00394B0B">
        <w:rPr>
          <w:rFonts w:ascii="Times New Roman" w:hAnsi="Times New Roman" w:cs="Times New Roman"/>
          <w:b/>
        </w:rPr>
        <w:t>Форма</w:t>
      </w:r>
      <w:r w:rsidRPr="00394B0B">
        <w:rPr>
          <w:rFonts w:ascii="Times New Roman" w:hAnsi="Times New Roman" w:cs="Times New Roman"/>
          <w:b/>
          <w:spacing w:val="44"/>
        </w:rPr>
        <w:t xml:space="preserve"> </w:t>
      </w:r>
      <w:r w:rsidRPr="00394B0B">
        <w:rPr>
          <w:rFonts w:ascii="Times New Roman" w:hAnsi="Times New Roman" w:cs="Times New Roman"/>
          <w:b/>
        </w:rPr>
        <w:t>организации.</w:t>
      </w:r>
      <w:r w:rsidRPr="00394B0B">
        <w:rPr>
          <w:rFonts w:ascii="Times New Roman" w:hAnsi="Times New Roman" w:cs="Times New Roman"/>
          <w:b/>
          <w:spacing w:val="52"/>
        </w:rPr>
        <w:t xml:space="preserve"> </w:t>
      </w:r>
      <w:r w:rsidRPr="00394B0B">
        <w:rPr>
          <w:rFonts w:ascii="Times New Roman" w:hAnsi="Times New Roman" w:cs="Times New Roman"/>
        </w:rPr>
        <w:t>Художественно-творческая</w:t>
      </w:r>
      <w:r w:rsidRPr="00394B0B">
        <w:rPr>
          <w:rFonts w:ascii="Times New Roman" w:hAnsi="Times New Roman" w:cs="Times New Roman"/>
          <w:spacing w:val="61"/>
        </w:rPr>
        <w:t xml:space="preserve"> </w:t>
      </w:r>
      <w:r w:rsidRPr="00394B0B">
        <w:rPr>
          <w:rFonts w:ascii="Times New Roman" w:hAnsi="Times New Roman" w:cs="Times New Roman"/>
        </w:rPr>
        <w:t>практика;</w:t>
      </w:r>
      <w:r w:rsidRPr="00394B0B">
        <w:rPr>
          <w:rFonts w:ascii="Times New Roman" w:hAnsi="Times New Roman" w:cs="Times New Roman"/>
          <w:spacing w:val="-15"/>
        </w:rPr>
        <w:t xml:space="preserve"> </w:t>
      </w:r>
      <w:r w:rsidRPr="00394B0B">
        <w:rPr>
          <w:rFonts w:ascii="Times New Roman" w:hAnsi="Times New Roman" w:cs="Times New Roman"/>
          <w:spacing w:val="-4"/>
        </w:rPr>
        <w:t>игра</w:t>
      </w:r>
    </w:p>
    <w:p w14:paraId="27FC8309" w14:textId="77777777" w:rsidR="00394B0B" w:rsidRPr="00394B0B" w:rsidRDefault="00394B0B" w:rsidP="00394B0B">
      <w:pPr>
        <w:pStyle w:val="ac"/>
        <w:spacing w:before="40" w:line="278" w:lineRule="auto"/>
        <w:ind w:left="713" w:right="715"/>
        <w:rPr>
          <w:sz w:val="24"/>
          <w:szCs w:val="24"/>
        </w:rPr>
      </w:pPr>
      <w:r w:rsidRPr="00394B0B">
        <w:rPr>
          <w:sz w:val="24"/>
          <w:szCs w:val="24"/>
        </w:rPr>
        <w:t>«Графическая</w:t>
      </w:r>
      <w:r w:rsidRPr="00394B0B">
        <w:rPr>
          <w:spacing w:val="40"/>
          <w:sz w:val="24"/>
          <w:szCs w:val="24"/>
        </w:rPr>
        <w:t xml:space="preserve"> </w:t>
      </w:r>
      <w:r w:rsidRPr="00394B0B">
        <w:rPr>
          <w:sz w:val="24"/>
          <w:szCs w:val="24"/>
        </w:rPr>
        <w:t>сказка»;</w:t>
      </w:r>
      <w:r w:rsidRPr="00394B0B">
        <w:rPr>
          <w:spacing w:val="40"/>
          <w:sz w:val="24"/>
          <w:szCs w:val="24"/>
        </w:rPr>
        <w:t xml:space="preserve"> </w:t>
      </w:r>
      <w:r w:rsidRPr="00394B0B">
        <w:rPr>
          <w:sz w:val="24"/>
          <w:szCs w:val="24"/>
        </w:rPr>
        <w:t>художественный</w:t>
      </w:r>
      <w:r w:rsidRPr="00394B0B">
        <w:rPr>
          <w:spacing w:val="40"/>
          <w:sz w:val="24"/>
          <w:szCs w:val="24"/>
        </w:rPr>
        <w:t xml:space="preserve"> </w:t>
      </w:r>
      <w:r w:rsidRPr="00394B0B">
        <w:rPr>
          <w:sz w:val="24"/>
          <w:szCs w:val="24"/>
        </w:rPr>
        <w:t>проект;</w:t>
      </w:r>
      <w:r w:rsidRPr="00394B0B">
        <w:rPr>
          <w:spacing w:val="40"/>
          <w:sz w:val="24"/>
          <w:szCs w:val="24"/>
        </w:rPr>
        <w:t xml:space="preserve"> </w:t>
      </w:r>
      <w:r w:rsidRPr="00394B0B">
        <w:rPr>
          <w:sz w:val="24"/>
          <w:szCs w:val="24"/>
        </w:rPr>
        <w:t>коллективная работа;</w:t>
      </w:r>
      <w:r w:rsidRPr="00394B0B">
        <w:rPr>
          <w:spacing w:val="40"/>
          <w:sz w:val="24"/>
          <w:szCs w:val="24"/>
        </w:rPr>
        <w:t xml:space="preserve"> </w:t>
      </w:r>
      <w:r w:rsidRPr="00394B0B">
        <w:rPr>
          <w:sz w:val="24"/>
          <w:szCs w:val="24"/>
        </w:rPr>
        <w:t>работа</w:t>
      </w:r>
      <w:r w:rsidRPr="00394B0B">
        <w:rPr>
          <w:spacing w:val="40"/>
          <w:sz w:val="24"/>
          <w:szCs w:val="24"/>
        </w:rPr>
        <w:t xml:space="preserve"> </w:t>
      </w:r>
      <w:r w:rsidRPr="00394B0B">
        <w:rPr>
          <w:sz w:val="24"/>
          <w:szCs w:val="24"/>
        </w:rPr>
        <w:t>в</w:t>
      </w:r>
      <w:r w:rsidRPr="00394B0B">
        <w:rPr>
          <w:spacing w:val="40"/>
          <w:sz w:val="24"/>
          <w:szCs w:val="24"/>
        </w:rPr>
        <w:t xml:space="preserve"> </w:t>
      </w:r>
      <w:r w:rsidRPr="00394B0B">
        <w:rPr>
          <w:sz w:val="24"/>
          <w:szCs w:val="24"/>
        </w:rPr>
        <w:t>творческих</w:t>
      </w:r>
      <w:r w:rsidRPr="00394B0B">
        <w:rPr>
          <w:spacing w:val="40"/>
          <w:sz w:val="24"/>
          <w:szCs w:val="24"/>
        </w:rPr>
        <w:t xml:space="preserve"> </w:t>
      </w:r>
      <w:r w:rsidRPr="00394B0B">
        <w:rPr>
          <w:sz w:val="24"/>
          <w:szCs w:val="24"/>
        </w:rPr>
        <w:t>группах;</w:t>
      </w:r>
      <w:r w:rsidRPr="00394B0B">
        <w:rPr>
          <w:spacing w:val="80"/>
          <w:w w:val="150"/>
          <w:sz w:val="24"/>
          <w:szCs w:val="24"/>
        </w:rPr>
        <w:t xml:space="preserve"> </w:t>
      </w:r>
      <w:r w:rsidRPr="00394B0B">
        <w:rPr>
          <w:sz w:val="24"/>
          <w:szCs w:val="24"/>
        </w:rPr>
        <w:t>занятие</w:t>
      </w:r>
      <w:r w:rsidRPr="00394B0B">
        <w:rPr>
          <w:spacing w:val="80"/>
          <w:w w:val="150"/>
          <w:sz w:val="24"/>
          <w:szCs w:val="24"/>
        </w:rPr>
        <w:t xml:space="preserve"> </w:t>
      </w:r>
      <w:r w:rsidRPr="00394B0B">
        <w:rPr>
          <w:sz w:val="24"/>
          <w:szCs w:val="24"/>
        </w:rPr>
        <w:t>в</w:t>
      </w:r>
      <w:r w:rsidRPr="00394B0B">
        <w:rPr>
          <w:spacing w:val="80"/>
          <w:w w:val="150"/>
          <w:sz w:val="24"/>
          <w:szCs w:val="24"/>
        </w:rPr>
        <w:t xml:space="preserve"> </w:t>
      </w:r>
      <w:r w:rsidRPr="00394B0B">
        <w:rPr>
          <w:sz w:val="24"/>
          <w:szCs w:val="24"/>
        </w:rPr>
        <w:t>библиотеке школы или районной</w:t>
      </w:r>
      <w:r w:rsidRPr="00394B0B">
        <w:rPr>
          <w:spacing w:val="40"/>
          <w:sz w:val="24"/>
          <w:szCs w:val="24"/>
        </w:rPr>
        <w:t xml:space="preserve"> </w:t>
      </w:r>
      <w:proofErr w:type="gramStart"/>
      <w:r w:rsidRPr="00394B0B">
        <w:rPr>
          <w:sz w:val="24"/>
          <w:szCs w:val="24"/>
        </w:rPr>
        <w:t>библиотеке .</w:t>
      </w:r>
      <w:proofErr w:type="gramEnd"/>
    </w:p>
    <w:p w14:paraId="1D3BBBBA" w14:textId="77777777" w:rsidR="00394B0B" w:rsidRPr="00293870" w:rsidRDefault="00394B0B" w:rsidP="00394B0B">
      <w:pPr>
        <w:pStyle w:val="3"/>
        <w:spacing w:before="167"/>
        <w:rPr>
          <w:rFonts w:ascii="Times New Roman" w:hAnsi="Times New Roman" w:cs="Times New Roman"/>
          <w:b/>
          <w:bCs/>
          <w:color w:val="auto"/>
          <w:sz w:val="24"/>
          <w:szCs w:val="24"/>
        </w:rPr>
      </w:pPr>
      <w:bookmarkStart w:id="205" w:name="Модуль_«живопись»"/>
      <w:bookmarkEnd w:id="205"/>
      <w:r w:rsidRPr="00293870">
        <w:rPr>
          <w:rFonts w:ascii="Times New Roman" w:hAnsi="Times New Roman" w:cs="Times New Roman"/>
          <w:b/>
          <w:bCs/>
          <w:color w:val="auto"/>
          <w:spacing w:val="-4"/>
          <w:sz w:val="24"/>
          <w:szCs w:val="24"/>
        </w:rPr>
        <w:t>Модуль</w:t>
      </w:r>
      <w:r w:rsidRPr="00293870">
        <w:rPr>
          <w:rFonts w:ascii="Times New Roman" w:hAnsi="Times New Roman" w:cs="Times New Roman"/>
          <w:b/>
          <w:bCs/>
          <w:color w:val="auto"/>
          <w:spacing w:val="3"/>
          <w:sz w:val="24"/>
          <w:szCs w:val="24"/>
        </w:rPr>
        <w:t xml:space="preserve"> </w:t>
      </w:r>
      <w:r w:rsidRPr="00293870">
        <w:rPr>
          <w:rFonts w:ascii="Times New Roman" w:hAnsi="Times New Roman" w:cs="Times New Roman"/>
          <w:b/>
          <w:bCs/>
          <w:color w:val="auto"/>
          <w:spacing w:val="-2"/>
          <w:sz w:val="24"/>
          <w:szCs w:val="24"/>
        </w:rPr>
        <w:t>«живопись»</w:t>
      </w:r>
    </w:p>
    <w:p w14:paraId="179D7EAD" w14:textId="77777777" w:rsidR="00394B0B" w:rsidRPr="00394B0B" w:rsidRDefault="00394B0B" w:rsidP="00394B0B">
      <w:pPr>
        <w:pStyle w:val="ac"/>
        <w:spacing w:before="92" w:line="278" w:lineRule="auto"/>
        <w:ind w:left="920" w:right="711" w:firstLine="226"/>
        <w:rPr>
          <w:sz w:val="24"/>
          <w:szCs w:val="24"/>
        </w:rPr>
      </w:pPr>
      <w:r w:rsidRPr="00394B0B">
        <w:rPr>
          <w:b/>
          <w:sz w:val="24"/>
          <w:szCs w:val="24"/>
        </w:rPr>
        <w:t xml:space="preserve">Вводное занятие. </w:t>
      </w:r>
      <w:r w:rsidRPr="00394B0B">
        <w:rPr>
          <w:sz w:val="24"/>
          <w:szCs w:val="24"/>
        </w:rPr>
        <w:t>Знакомство с тематикой</w:t>
      </w:r>
      <w:r w:rsidRPr="00394B0B">
        <w:rPr>
          <w:spacing w:val="40"/>
          <w:sz w:val="24"/>
          <w:szCs w:val="24"/>
        </w:rPr>
        <w:t xml:space="preserve"> </w:t>
      </w:r>
      <w:proofErr w:type="gramStart"/>
      <w:r w:rsidRPr="00394B0B">
        <w:rPr>
          <w:sz w:val="24"/>
          <w:szCs w:val="24"/>
        </w:rPr>
        <w:t>занятий</w:t>
      </w:r>
      <w:r w:rsidRPr="00394B0B">
        <w:rPr>
          <w:spacing w:val="40"/>
          <w:sz w:val="24"/>
          <w:szCs w:val="24"/>
        </w:rPr>
        <w:t xml:space="preserve"> </w:t>
      </w:r>
      <w:r w:rsidRPr="00394B0B">
        <w:rPr>
          <w:sz w:val="24"/>
          <w:szCs w:val="24"/>
        </w:rPr>
        <w:t>.</w:t>
      </w:r>
      <w:proofErr w:type="gramEnd"/>
      <w:r w:rsidRPr="00394B0B">
        <w:rPr>
          <w:sz w:val="24"/>
          <w:szCs w:val="24"/>
        </w:rPr>
        <w:t xml:space="preserve"> Живописные материалы, их свойства и </w:t>
      </w:r>
      <w:proofErr w:type="gramStart"/>
      <w:r w:rsidRPr="00394B0B">
        <w:rPr>
          <w:sz w:val="24"/>
          <w:szCs w:val="24"/>
        </w:rPr>
        <w:t>особенности .</w:t>
      </w:r>
      <w:proofErr w:type="gramEnd"/>
      <w:r w:rsidRPr="00394B0B">
        <w:rPr>
          <w:sz w:val="24"/>
          <w:szCs w:val="24"/>
        </w:rPr>
        <w:t xml:space="preserve"> Приёмы работы гуашью, </w:t>
      </w:r>
      <w:proofErr w:type="gramStart"/>
      <w:r w:rsidRPr="00394B0B">
        <w:rPr>
          <w:sz w:val="24"/>
          <w:szCs w:val="24"/>
        </w:rPr>
        <w:t>акварелью .</w:t>
      </w:r>
      <w:proofErr w:type="gramEnd"/>
      <w:r w:rsidRPr="00394B0B">
        <w:rPr>
          <w:sz w:val="24"/>
          <w:szCs w:val="24"/>
        </w:rPr>
        <w:t xml:space="preserve"> Основы </w:t>
      </w:r>
      <w:proofErr w:type="gramStart"/>
      <w:r w:rsidRPr="00394B0B">
        <w:rPr>
          <w:sz w:val="24"/>
          <w:szCs w:val="24"/>
        </w:rPr>
        <w:t>цветоведения .</w:t>
      </w:r>
      <w:proofErr w:type="gramEnd"/>
    </w:p>
    <w:p w14:paraId="10117DDB" w14:textId="77777777" w:rsidR="00394B0B" w:rsidRPr="00293870" w:rsidRDefault="00394B0B" w:rsidP="00394B0B">
      <w:pPr>
        <w:pStyle w:val="3"/>
        <w:spacing w:before="3"/>
        <w:ind w:left="1151"/>
        <w:rPr>
          <w:rFonts w:ascii="Times New Roman" w:hAnsi="Times New Roman" w:cs="Times New Roman"/>
          <w:b/>
          <w:bCs/>
          <w:color w:val="auto"/>
          <w:sz w:val="24"/>
          <w:szCs w:val="24"/>
        </w:rPr>
      </w:pPr>
      <w:bookmarkStart w:id="206" w:name="Живописная_практика_(1)"/>
      <w:bookmarkEnd w:id="206"/>
      <w:r w:rsidRPr="00293870">
        <w:rPr>
          <w:rFonts w:ascii="Times New Roman" w:hAnsi="Times New Roman" w:cs="Times New Roman"/>
          <w:b/>
          <w:bCs/>
          <w:color w:val="auto"/>
          <w:w w:val="105"/>
          <w:sz w:val="24"/>
          <w:szCs w:val="24"/>
        </w:rPr>
        <w:t>Живописная</w:t>
      </w:r>
      <w:r w:rsidRPr="00293870">
        <w:rPr>
          <w:rFonts w:ascii="Times New Roman" w:hAnsi="Times New Roman" w:cs="Times New Roman"/>
          <w:b/>
          <w:bCs/>
          <w:color w:val="auto"/>
          <w:spacing w:val="-10"/>
          <w:w w:val="105"/>
          <w:sz w:val="24"/>
          <w:szCs w:val="24"/>
        </w:rPr>
        <w:t xml:space="preserve"> </w:t>
      </w:r>
      <w:r w:rsidRPr="00293870">
        <w:rPr>
          <w:rFonts w:ascii="Times New Roman" w:hAnsi="Times New Roman" w:cs="Times New Roman"/>
          <w:b/>
          <w:bCs/>
          <w:color w:val="auto"/>
          <w:spacing w:val="-2"/>
          <w:w w:val="105"/>
          <w:sz w:val="24"/>
          <w:szCs w:val="24"/>
        </w:rPr>
        <w:t>практика</w:t>
      </w:r>
    </w:p>
    <w:p w14:paraId="0A15E738" w14:textId="77777777" w:rsidR="00394B0B" w:rsidRPr="00394B0B" w:rsidRDefault="00394B0B" w:rsidP="00394B0B">
      <w:pPr>
        <w:pStyle w:val="ac"/>
        <w:spacing w:before="35" w:line="276" w:lineRule="auto"/>
        <w:ind w:left="713" w:right="708" w:firstLine="230"/>
        <w:rPr>
          <w:sz w:val="24"/>
          <w:szCs w:val="24"/>
        </w:rPr>
      </w:pPr>
      <w:r w:rsidRPr="00394B0B">
        <w:rPr>
          <w:b/>
          <w:sz w:val="24"/>
          <w:szCs w:val="24"/>
        </w:rPr>
        <w:t xml:space="preserve">Содержание. </w:t>
      </w:r>
      <w:r w:rsidRPr="00394B0B">
        <w:rPr>
          <w:sz w:val="24"/>
          <w:szCs w:val="24"/>
        </w:rPr>
        <w:t>Изображение неба: разный характер мазков и движений</w:t>
      </w:r>
      <w:r w:rsidRPr="00394B0B">
        <w:rPr>
          <w:spacing w:val="64"/>
          <w:sz w:val="24"/>
          <w:szCs w:val="24"/>
        </w:rPr>
        <w:t xml:space="preserve"> </w:t>
      </w:r>
      <w:proofErr w:type="gramStart"/>
      <w:r w:rsidRPr="00394B0B">
        <w:rPr>
          <w:sz w:val="24"/>
          <w:szCs w:val="24"/>
        </w:rPr>
        <w:t>кистью .</w:t>
      </w:r>
      <w:proofErr w:type="gramEnd"/>
      <w:r w:rsidRPr="00394B0B">
        <w:rPr>
          <w:spacing w:val="64"/>
          <w:sz w:val="24"/>
          <w:szCs w:val="24"/>
        </w:rPr>
        <w:t xml:space="preserve"> </w:t>
      </w:r>
      <w:r w:rsidRPr="00394B0B">
        <w:rPr>
          <w:sz w:val="24"/>
          <w:szCs w:val="24"/>
        </w:rPr>
        <w:t>Композиция</w:t>
      </w:r>
      <w:r w:rsidRPr="00394B0B">
        <w:rPr>
          <w:spacing w:val="80"/>
          <w:w w:val="150"/>
          <w:sz w:val="24"/>
          <w:szCs w:val="24"/>
        </w:rPr>
        <w:t xml:space="preserve"> </w:t>
      </w:r>
      <w:proofErr w:type="gramStart"/>
      <w:r w:rsidRPr="00394B0B">
        <w:rPr>
          <w:sz w:val="24"/>
          <w:szCs w:val="24"/>
        </w:rPr>
        <w:t>пейзажа</w:t>
      </w:r>
      <w:r w:rsidRPr="00394B0B">
        <w:rPr>
          <w:spacing w:val="63"/>
          <w:sz w:val="24"/>
          <w:szCs w:val="24"/>
        </w:rPr>
        <w:t xml:space="preserve"> </w:t>
      </w:r>
      <w:r w:rsidRPr="00394B0B">
        <w:rPr>
          <w:sz w:val="24"/>
          <w:szCs w:val="24"/>
        </w:rPr>
        <w:t>.</w:t>
      </w:r>
      <w:proofErr w:type="gramEnd"/>
      <w:r w:rsidRPr="00394B0B">
        <w:rPr>
          <w:spacing w:val="80"/>
          <w:w w:val="150"/>
          <w:sz w:val="24"/>
          <w:szCs w:val="24"/>
        </w:rPr>
        <w:t xml:space="preserve"> </w:t>
      </w:r>
      <w:r w:rsidRPr="00394B0B">
        <w:rPr>
          <w:sz w:val="24"/>
          <w:szCs w:val="24"/>
        </w:rPr>
        <w:t>Изображение</w:t>
      </w:r>
      <w:r w:rsidRPr="00394B0B">
        <w:rPr>
          <w:spacing w:val="80"/>
          <w:w w:val="150"/>
          <w:sz w:val="24"/>
          <w:szCs w:val="24"/>
        </w:rPr>
        <w:t xml:space="preserve"> </w:t>
      </w:r>
      <w:r w:rsidRPr="00394B0B">
        <w:rPr>
          <w:sz w:val="24"/>
          <w:szCs w:val="24"/>
        </w:rPr>
        <w:t>пейзажа в разных контрастных состояниях погоды и соответствующих цветовых</w:t>
      </w:r>
      <w:r w:rsidRPr="00394B0B">
        <w:rPr>
          <w:spacing w:val="40"/>
          <w:sz w:val="24"/>
          <w:szCs w:val="24"/>
        </w:rPr>
        <w:t xml:space="preserve"> </w:t>
      </w:r>
      <w:proofErr w:type="gramStart"/>
      <w:r w:rsidRPr="00394B0B">
        <w:rPr>
          <w:sz w:val="24"/>
          <w:szCs w:val="24"/>
        </w:rPr>
        <w:t>состояниях</w:t>
      </w:r>
      <w:r w:rsidRPr="00394B0B">
        <w:rPr>
          <w:spacing w:val="40"/>
          <w:sz w:val="24"/>
          <w:szCs w:val="24"/>
        </w:rPr>
        <w:t xml:space="preserve"> </w:t>
      </w:r>
      <w:r w:rsidRPr="00394B0B">
        <w:rPr>
          <w:sz w:val="24"/>
          <w:szCs w:val="24"/>
        </w:rPr>
        <w:t>.</w:t>
      </w:r>
      <w:proofErr w:type="gramEnd"/>
      <w:r w:rsidRPr="00394B0B">
        <w:rPr>
          <w:spacing w:val="40"/>
          <w:sz w:val="24"/>
          <w:szCs w:val="24"/>
        </w:rPr>
        <w:t xml:space="preserve"> </w:t>
      </w:r>
      <w:r w:rsidRPr="00394B0B">
        <w:rPr>
          <w:sz w:val="24"/>
          <w:szCs w:val="24"/>
        </w:rPr>
        <w:t>Техника</w:t>
      </w:r>
      <w:r w:rsidRPr="00394B0B">
        <w:rPr>
          <w:spacing w:val="40"/>
          <w:sz w:val="24"/>
          <w:szCs w:val="24"/>
        </w:rPr>
        <w:t xml:space="preserve"> </w:t>
      </w:r>
      <w:proofErr w:type="spellStart"/>
      <w:r w:rsidRPr="00394B0B">
        <w:rPr>
          <w:sz w:val="24"/>
          <w:szCs w:val="24"/>
        </w:rPr>
        <w:t>по-</w:t>
      </w:r>
      <w:proofErr w:type="gramStart"/>
      <w:r w:rsidRPr="00394B0B">
        <w:rPr>
          <w:sz w:val="24"/>
          <w:szCs w:val="24"/>
        </w:rPr>
        <w:t>сырому</w:t>
      </w:r>
      <w:proofErr w:type="spellEnd"/>
      <w:r w:rsidRPr="00394B0B">
        <w:rPr>
          <w:spacing w:val="40"/>
          <w:sz w:val="24"/>
          <w:szCs w:val="24"/>
        </w:rPr>
        <w:t xml:space="preserve"> </w:t>
      </w:r>
      <w:r w:rsidRPr="00394B0B">
        <w:rPr>
          <w:sz w:val="24"/>
          <w:szCs w:val="24"/>
        </w:rPr>
        <w:t>.</w:t>
      </w:r>
      <w:proofErr w:type="gramEnd"/>
      <w:r w:rsidRPr="00394B0B">
        <w:rPr>
          <w:spacing w:val="40"/>
          <w:sz w:val="24"/>
          <w:szCs w:val="24"/>
        </w:rPr>
        <w:t xml:space="preserve"> </w:t>
      </w:r>
      <w:r w:rsidRPr="00394B0B">
        <w:rPr>
          <w:sz w:val="24"/>
          <w:szCs w:val="24"/>
        </w:rPr>
        <w:t>Сюжетные</w:t>
      </w:r>
      <w:r w:rsidRPr="00394B0B">
        <w:rPr>
          <w:spacing w:val="80"/>
          <w:w w:val="150"/>
          <w:sz w:val="24"/>
          <w:szCs w:val="24"/>
        </w:rPr>
        <w:t xml:space="preserve"> </w:t>
      </w:r>
      <w:r w:rsidRPr="00394B0B">
        <w:rPr>
          <w:sz w:val="24"/>
          <w:szCs w:val="24"/>
        </w:rPr>
        <w:t xml:space="preserve">композиции по </w:t>
      </w:r>
      <w:proofErr w:type="gramStart"/>
      <w:r w:rsidRPr="00394B0B">
        <w:rPr>
          <w:sz w:val="24"/>
          <w:szCs w:val="24"/>
        </w:rPr>
        <w:t>фотозарисовкам .</w:t>
      </w:r>
      <w:proofErr w:type="gramEnd"/>
      <w:r w:rsidRPr="00394B0B">
        <w:rPr>
          <w:spacing w:val="40"/>
          <w:sz w:val="24"/>
          <w:szCs w:val="24"/>
        </w:rPr>
        <w:t xml:space="preserve"> </w:t>
      </w:r>
      <w:r w:rsidRPr="00394B0B">
        <w:rPr>
          <w:sz w:val="24"/>
          <w:szCs w:val="24"/>
        </w:rPr>
        <w:t>Букет</w:t>
      </w:r>
      <w:r w:rsidRPr="00394B0B">
        <w:rPr>
          <w:spacing w:val="40"/>
          <w:sz w:val="24"/>
          <w:szCs w:val="24"/>
        </w:rPr>
        <w:t xml:space="preserve"> </w:t>
      </w:r>
      <w:r w:rsidRPr="00394B0B">
        <w:rPr>
          <w:sz w:val="24"/>
          <w:szCs w:val="24"/>
        </w:rPr>
        <w:t>цветов</w:t>
      </w:r>
      <w:r w:rsidRPr="00394B0B">
        <w:rPr>
          <w:spacing w:val="40"/>
          <w:sz w:val="24"/>
          <w:szCs w:val="24"/>
        </w:rPr>
        <w:t xml:space="preserve"> </w:t>
      </w:r>
      <w:r w:rsidRPr="00394B0B">
        <w:rPr>
          <w:sz w:val="24"/>
          <w:szCs w:val="24"/>
        </w:rPr>
        <w:t>«Такие</w:t>
      </w:r>
      <w:r w:rsidRPr="00394B0B">
        <w:rPr>
          <w:spacing w:val="40"/>
          <w:sz w:val="24"/>
          <w:szCs w:val="24"/>
        </w:rPr>
        <w:t xml:space="preserve"> </w:t>
      </w:r>
      <w:r w:rsidRPr="00394B0B">
        <w:rPr>
          <w:sz w:val="24"/>
          <w:szCs w:val="24"/>
        </w:rPr>
        <w:t>разные</w:t>
      </w:r>
      <w:r w:rsidRPr="00394B0B">
        <w:rPr>
          <w:spacing w:val="40"/>
          <w:sz w:val="24"/>
          <w:szCs w:val="24"/>
        </w:rPr>
        <w:t xml:space="preserve"> </w:t>
      </w:r>
      <w:r w:rsidRPr="00394B0B">
        <w:rPr>
          <w:sz w:val="24"/>
          <w:szCs w:val="24"/>
        </w:rPr>
        <w:t>цветы» по материалам фотографий, сделанных на</w:t>
      </w:r>
      <w:r w:rsidRPr="00394B0B">
        <w:rPr>
          <w:spacing w:val="40"/>
          <w:sz w:val="24"/>
          <w:szCs w:val="24"/>
        </w:rPr>
        <w:t xml:space="preserve"> </w:t>
      </w:r>
      <w:proofErr w:type="gramStart"/>
      <w:r w:rsidRPr="00394B0B">
        <w:rPr>
          <w:sz w:val="24"/>
          <w:szCs w:val="24"/>
        </w:rPr>
        <w:t>пленэре</w:t>
      </w:r>
      <w:r w:rsidRPr="00394B0B">
        <w:rPr>
          <w:spacing w:val="40"/>
          <w:sz w:val="24"/>
          <w:szCs w:val="24"/>
        </w:rPr>
        <w:t xml:space="preserve"> </w:t>
      </w:r>
      <w:r w:rsidRPr="00394B0B">
        <w:rPr>
          <w:sz w:val="24"/>
          <w:szCs w:val="24"/>
        </w:rPr>
        <w:t>.</w:t>
      </w:r>
      <w:proofErr w:type="gramEnd"/>
      <w:r w:rsidRPr="00394B0B">
        <w:rPr>
          <w:spacing w:val="40"/>
          <w:sz w:val="24"/>
          <w:szCs w:val="24"/>
        </w:rPr>
        <w:t xml:space="preserve"> </w:t>
      </w:r>
      <w:r w:rsidRPr="00394B0B">
        <w:rPr>
          <w:sz w:val="24"/>
          <w:szCs w:val="24"/>
        </w:rPr>
        <w:t xml:space="preserve">Рисование с </w:t>
      </w:r>
      <w:proofErr w:type="gramStart"/>
      <w:r w:rsidRPr="00394B0B">
        <w:rPr>
          <w:sz w:val="24"/>
          <w:szCs w:val="24"/>
        </w:rPr>
        <w:t>натуры .</w:t>
      </w:r>
      <w:proofErr w:type="gramEnd"/>
    </w:p>
    <w:p w14:paraId="05540CB7" w14:textId="77777777" w:rsidR="00394B0B" w:rsidRPr="00394B0B" w:rsidRDefault="00394B0B" w:rsidP="00394B0B">
      <w:pPr>
        <w:pStyle w:val="ac"/>
        <w:tabs>
          <w:tab w:val="left" w:pos="6188"/>
        </w:tabs>
        <w:spacing w:before="77" w:line="276" w:lineRule="auto"/>
        <w:ind w:left="920" w:right="703" w:firstLine="226"/>
        <w:rPr>
          <w:sz w:val="24"/>
          <w:szCs w:val="24"/>
        </w:rPr>
      </w:pPr>
      <w:r w:rsidRPr="00394B0B">
        <w:rPr>
          <w:b/>
          <w:sz w:val="24"/>
          <w:szCs w:val="24"/>
        </w:rPr>
        <w:t xml:space="preserve">Виды деятельности. </w:t>
      </w:r>
      <w:r w:rsidRPr="00394B0B">
        <w:rPr>
          <w:sz w:val="24"/>
          <w:szCs w:val="24"/>
        </w:rPr>
        <w:t xml:space="preserve">Познавательная, игровая </w:t>
      </w:r>
      <w:proofErr w:type="spellStart"/>
      <w:r w:rsidRPr="00394B0B">
        <w:rPr>
          <w:sz w:val="24"/>
          <w:szCs w:val="24"/>
        </w:rPr>
        <w:t>деятельностьи</w:t>
      </w:r>
      <w:proofErr w:type="spellEnd"/>
      <w:r w:rsidRPr="00394B0B">
        <w:rPr>
          <w:sz w:val="24"/>
          <w:szCs w:val="24"/>
        </w:rPr>
        <w:t xml:space="preserve"> художественное</w:t>
      </w:r>
      <w:r w:rsidRPr="00394B0B">
        <w:rPr>
          <w:spacing w:val="40"/>
          <w:sz w:val="24"/>
          <w:szCs w:val="24"/>
        </w:rPr>
        <w:t xml:space="preserve"> </w:t>
      </w:r>
      <w:r w:rsidRPr="00394B0B">
        <w:rPr>
          <w:sz w:val="24"/>
          <w:szCs w:val="24"/>
        </w:rPr>
        <w:t>творчество:</w:t>
      </w:r>
      <w:r w:rsidRPr="00394B0B">
        <w:rPr>
          <w:spacing w:val="40"/>
          <w:sz w:val="24"/>
          <w:szCs w:val="24"/>
        </w:rPr>
        <w:t xml:space="preserve"> </w:t>
      </w:r>
      <w:r w:rsidRPr="00394B0B">
        <w:rPr>
          <w:sz w:val="24"/>
          <w:szCs w:val="24"/>
        </w:rPr>
        <w:t>освоение</w:t>
      </w:r>
      <w:r w:rsidRPr="00394B0B">
        <w:rPr>
          <w:spacing w:val="80"/>
          <w:w w:val="150"/>
          <w:sz w:val="24"/>
          <w:szCs w:val="24"/>
        </w:rPr>
        <w:t xml:space="preserve"> </w:t>
      </w:r>
      <w:r w:rsidRPr="00394B0B">
        <w:rPr>
          <w:sz w:val="24"/>
          <w:szCs w:val="24"/>
        </w:rPr>
        <w:t>техники</w:t>
      </w:r>
      <w:r w:rsidRPr="00394B0B">
        <w:rPr>
          <w:spacing w:val="80"/>
          <w:w w:val="150"/>
          <w:sz w:val="24"/>
          <w:szCs w:val="24"/>
        </w:rPr>
        <w:t xml:space="preserve"> </w:t>
      </w:r>
      <w:r w:rsidRPr="00394B0B">
        <w:rPr>
          <w:sz w:val="24"/>
          <w:szCs w:val="24"/>
        </w:rPr>
        <w:t>пастозного</w:t>
      </w:r>
      <w:r w:rsidRPr="00394B0B">
        <w:rPr>
          <w:spacing w:val="40"/>
          <w:sz w:val="24"/>
          <w:szCs w:val="24"/>
        </w:rPr>
        <w:t xml:space="preserve"> </w:t>
      </w:r>
      <w:r w:rsidRPr="00394B0B">
        <w:rPr>
          <w:sz w:val="24"/>
          <w:szCs w:val="24"/>
        </w:rPr>
        <w:t>письма</w:t>
      </w:r>
      <w:r w:rsidRPr="00394B0B">
        <w:rPr>
          <w:spacing w:val="40"/>
          <w:sz w:val="24"/>
          <w:szCs w:val="24"/>
        </w:rPr>
        <w:t xml:space="preserve"> </w:t>
      </w:r>
      <w:r w:rsidRPr="00394B0B">
        <w:rPr>
          <w:sz w:val="24"/>
          <w:szCs w:val="24"/>
        </w:rPr>
        <w:t>гуашью</w:t>
      </w:r>
      <w:r w:rsidRPr="00394B0B">
        <w:rPr>
          <w:spacing w:val="40"/>
          <w:sz w:val="24"/>
          <w:szCs w:val="24"/>
        </w:rPr>
        <w:t xml:space="preserve"> </w:t>
      </w:r>
      <w:r w:rsidRPr="00394B0B">
        <w:rPr>
          <w:sz w:val="24"/>
          <w:szCs w:val="24"/>
        </w:rPr>
        <w:t>и</w:t>
      </w:r>
      <w:r w:rsidRPr="00394B0B">
        <w:rPr>
          <w:spacing w:val="40"/>
          <w:sz w:val="24"/>
          <w:szCs w:val="24"/>
        </w:rPr>
        <w:t xml:space="preserve"> </w:t>
      </w:r>
      <w:r w:rsidRPr="00394B0B">
        <w:rPr>
          <w:sz w:val="24"/>
          <w:szCs w:val="24"/>
        </w:rPr>
        <w:t>основ</w:t>
      </w:r>
      <w:r w:rsidRPr="00394B0B">
        <w:rPr>
          <w:spacing w:val="40"/>
          <w:sz w:val="24"/>
          <w:szCs w:val="24"/>
        </w:rPr>
        <w:t xml:space="preserve"> </w:t>
      </w:r>
      <w:r w:rsidRPr="00394B0B">
        <w:rPr>
          <w:sz w:val="24"/>
          <w:szCs w:val="24"/>
        </w:rPr>
        <w:t>цветоведения;</w:t>
      </w:r>
      <w:r w:rsidRPr="00394B0B">
        <w:rPr>
          <w:spacing w:val="80"/>
          <w:w w:val="150"/>
          <w:sz w:val="24"/>
          <w:szCs w:val="24"/>
        </w:rPr>
        <w:t xml:space="preserve"> </w:t>
      </w:r>
      <w:proofErr w:type="gramStart"/>
      <w:r w:rsidRPr="00394B0B">
        <w:rPr>
          <w:sz w:val="24"/>
          <w:szCs w:val="24"/>
        </w:rPr>
        <w:t>работа</w:t>
      </w:r>
      <w:r w:rsidRPr="00394B0B">
        <w:rPr>
          <w:spacing w:val="80"/>
          <w:sz w:val="24"/>
          <w:szCs w:val="24"/>
        </w:rPr>
        <w:t xml:space="preserve">  </w:t>
      </w:r>
      <w:r w:rsidRPr="00394B0B">
        <w:rPr>
          <w:sz w:val="24"/>
          <w:szCs w:val="24"/>
        </w:rPr>
        <w:t>над</w:t>
      </w:r>
      <w:proofErr w:type="gramEnd"/>
      <w:r w:rsidRPr="00394B0B">
        <w:rPr>
          <w:spacing w:val="80"/>
          <w:w w:val="150"/>
          <w:sz w:val="24"/>
          <w:szCs w:val="24"/>
        </w:rPr>
        <w:t xml:space="preserve"> </w:t>
      </w:r>
      <w:r w:rsidRPr="00394B0B">
        <w:rPr>
          <w:sz w:val="24"/>
          <w:szCs w:val="24"/>
        </w:rPr>
        <w:t>пейзажем</w:t>
      </w:r>
      <w:r w:rsidRPr="00394B0B">
        <w:rPr>
          <w:spacing w:val="40"/>
          <w:sz w:val="24"/>
          <w:szCs w:val="24"/>
        </w:rPr>
        <w:t xml:space="preserve"> </w:t>
      </w:r>
      <w:proofErr w:type="gramStart"/>
      <w:r w:rsidRPr="00394B0B">
        <w:rPr>
          <w:sz w:val="24"/>
          <w:szCs w:val="24"/>
        </w:rPr>
        <w:t>по</w:t>
      </w:r>
      <w:r w:rsidRPr="00394B0B">
        <w:rPr>
          <w:spacing w:val="40"/>
          <w:sz w:val="24"/>
          <w:szCs w:val="24"/>
        </w:rPr>
        <w:t xml:space="preserve">  </w:t>
      </w:r>
      <w:r w:rsidRPr="00394B0B">
        <w:rPr>
          <w:sz w:val="24"/>
          <w:szCs w:val="24"/>
        </w:rPr>
        <w:t>композиционным</w:t>
      </w:r>
      <w:proofErr w:type="gramEnd"/>
      <w:r w:rsidRPr="00394B0B">
        <w:rPr>
          <w:spacing w:val="40"/>
          <w:sz w:val="24"/>
          <w:szCs w:val="24"/>
        </w:rPr>
        <w:t xml:space="preserve">  </w:t>
      </w:r>
      <w:proofErr w:type="gramStart"/>
      <w:r w:rsidRPr="00394B0B">
        <w:rPr>
          <w:sz w:val="24"/>
          <w:szCs w:val="24"/>
        </w:rPr>
        <w:t>схемам;</w:t>
      </w:r>
      <w:r w:rsidRPr="00394B0B">
        <w:rPr>
          <w:spacing w:val="40"/>
          <w:sz w:val="24"/>
          <w:szCs w:val="24"/>
        </w:rPr>
        <w:t xml:space="preserve">  </w:t>
      </w:r>
      <w:r w:rsidRPr="00394B0B">
        <w:rPr>
          <w:sz w:val="24"/>
          <w:szCs w:val="24"/>
        </w:rPr>
        <w:t>изображение</w:t>
      </w:r>
      <w:proofErr w:type="gramEnd"/>
      <w:r w:rsidRPr="00394B0B">
        <w:rPr>
          <w:sz w:val="24"/>
          <w:szCs w:val="24"/>
        </w:rPr>
        <w:tab/>
      </w:r>
      <w:r w:rsidRPr="00394B0B">
        <w:rPr>
          <w:spacing w:val="-2"/>
          <w:sz w:val="24"/>
          <w:szCs w:val="24"/>
        </w:rPr>
        <w:t xml:space="preserve">контрастных </w:t>
      </w:r>
      <w:r w:rsidRPr="00394B0B">
        <w:rPr>
          <w:sz w:val="24"/>
          <w:szCs w:val="24"/>
        </w:rPr>
        <w:t xml:space="preserve">состояний </w:t>
      </w:r>
      <w:r w:rsidRPr="00394B0B">
        <w:rPr>
          <w:sz w:val="24"/>
          <w:szCs w:val="24"/>
        </w:rPr>
        <w:lastRenderedPageBreak/>
        <w:t xml:space="preserve">природы; выполнение сюжетных композиций с изображением людей; рисование с </w:t>
      </w:r>
      <w:proofErr w:type="gramStart"/>
      <w:r w:rsidRPr="00394B0B">
        <w:rPr>
          <w:sz w:val="24"/>
          <w:szCs w:val="24"/>
        </w:rPr>
        <w:t>натуры .</w:t>
      </w:r>
      <w:proofErr w:type="gramEnd"/>
    </w:p>
    <w:p w14:paraId="047872E5" w14:textId="77777777" w:rsidR="00394B0B" w:rsidRPr="00394B0B" w:rsidRDefault="00394B0B" w:rsidP="00394B0B">
      <w:pPr>
        <w:pStyle w:val="ac"/>
        <w:spacing w:line="276" w:lineRule="auto"/>
        <w:ind w:left="920" w:right="720" w:firstLine="226"/>
        <w:rPr>
          <w:sz w:val="24"/>
          <w:szCs w:val="24"/>
        </w:rPr>
      </w:pPr>
      <w:r w:rsidRPr="00394B0B">
        <w:rPr>
          <w:b/>
          <w:sz w:val="24"/>
          <w:szCs w:val="24"/>
        </w:rPr>
        <w:t xml:space="preserve">Форма организации. </w:t>
      </w:r>
      <w:r w:rsidRPr="00394B0B">
        <w:rPr>
          <w:sz w:val="24"/>
          <w:szCs w:val="24"/>
        </w:rPr>
        <w:t>Художественно-творческая практика, мастер-класс,</w:t>
      </w:r>
      <w:r w:rsidRPr="00394B0B">
        <w:rPr>
          <w:spacing w:val="40"/>
          <w:sz w:val="24"/>
          <w:szCs w:val="24"/>
        </w:rPr>
        <w:t xml:space="preserve"> </w:t>
      </w:r>
      <w:r w:rsidRPr="00394B0B">
        <w:rPr>
          <w:sz w:val="24"/>
          <w:szCs w:val="24"/>
        </w:rPr>
        <w:t>индивидуальная,</w:t>
      </w:r>
      <w:r w:rsidRPr="00394B0B">
        <w:rPr>
          <w:spacing w:val="40"/>
          <w:sz w:val="24"/>
          <w:szCs w:val="24"/>
        </w:rPr>
        <w:t xml:space="preserve"> </w:t>
      </w:r>
      <w:r w:rsidRPr="00394B0B">
        <w:rPr>
          <w:sz w:val="24"/>
          <w:szCs w:val="24"/>
        </w:rPr>
        <w:t>групповая</w:t>
      </w:r>
      <w:r w:rsidRPr="00394B0B">
        <w:rPr>
          <w:spacing w:val="40"/>
          <w:sz w:val="24"/>
          <w:szCs w:val="24"/>
        </w:rPr>
        <w:t xml:space="preserve"> </w:t>
      </w:r>
      <w:proofErr w:type="gramStart"/>
      <w:r w:rsidRPr="00394B0B">
        <w:rPr>
          <w:sz w:val="24"/>
          <w:szCs w:val="24"/>
        </w:rPr>
        <w:t>и</w:t>
      </w:r>
      <w:r w:rsidRPr="00394B0B">
        <w:rPr>
          <w:spacing w:val="40"/>
          <w:sz w:val="24"/>
          <w:szCs w:val="24"/>
        </w:rPr>
        <w:t xml:space="preserve">  </w:t>
      </w:r>
      <w:r w:rsidRPr="00394B0B">
        <w:rPr>
          <w:sz w:val="24"/>
          <w:szCs w:val="24"/>
        </w:rPr>
        <w:t>коллективная</w:t>
      </w:r>
      <w:proofErr w:type="gramEnd"/>
      <w:r w:rsidRPr="00394B0B">
        <w:rPr>
          <w:spacing w:val="80"/>
          <w:w w:val="150"/>
          <w:sz w:val="24"/>
          <w:szCs w:val="24"/>
        </w:rPr>
        <w:t xml:space="preserve"> </w:t>
      </w:r>
      <w:r w:rsidRPr="00394B0B">
        <w:rPr>
          <w:sz w:val="24"/>
          <w:szCs w:val="24"/>
        </w:rPr>
        <w:t>работа,</w:t>
      </w:r>
      <w:r w:rsidRPr="00394B0B">
        <w:rPr>
          <w:spacing w:val="80"/>
          <w:w w:val="150"/>
          <w:sz w:val="24"/>
          <w:szCs w:val="24"/>
        </w:rPr>
        <w:t xml:space="preserve"> </w:t>
      </w:r>
      <w:r w:rsidRPr="00394B0B">
        <w:rPr>
          <w:sz w:val="24"/>
          <w:szCs w:val="24"/>
        </w:rPr>
        <w:t>фотографирование</w:t>
      </w:r>
      <w:r w:rsidRPr="00394B0B">
        <w:rPr>
          <w:spacing w:val="80"/>
          <w:w w:val="150"/>
          <w:sz w:val="24"/>
          <w:szCs w:val="24"/>
        </w:rPr>
        <w:t xml:space="preserve"> </w:t>
      </w:r>
      <w:r w:rsidRPr="00394B0B">
        <w:rPr>
          <w:sz w:val="24"/>
          <w:szCs w:val="24"/>
        </w:rPr>
        <w:t>на</w:t>
      </w:r>
      <w:r w:rsidRPr="00394B0B">
        <w:rPr>
          <w:spacing w:val="80"/>
          <w:w w:val="150"/>
          <w:sz w:val="24"/>
          <w:szCs w:val="24"/>
        </w:rPr>
        <w:t xml:space="preserve"> </w:t>
      </w:r>
      <w:r w:rsidRPr="00394B0B">
        <w:rPr>
          <w:sz w:val="24"/>
          <w:szCs w:val="24"/>
        </w:rPr>
        <w:t>пленэре,</w:t>
      </w:r>
      <w:r w:rsidRPr="00394B0B">
        <w:rPr>
          <w:spacing w:val="80"/>
          <w:w w:val="150"/>
          <w:sz w:val="24"/>
          <w:szCs w:val="24"/>
        </w:rPr>
        <w:t xml:space="preserve"> </w:t>
      </w:r>
      <w:r w:rsidRPr="00394B0B">
        <w:rPr>
          <w:sz w:val="24"/>
          <w:szCs w:val="24"/>
        </w:rPr>
        <w:t>фотозарисовка,</w:t>
      </w:r>
      <w:r w:rsidRPr="00394B0B">
        <w:rPr>
          <w:spacing w:val="80"/>
          <w:sz w:val="24"/>
          <w:szCs w:val="24"/>
        </w:rPr>
        <w:t xml:space="preserve"> </w:t>
      </w:r>
      <w:r w:rsidRPr="00394B0B">
        <w:rPr>
          <w:sz w:val="24"/>
          <w:szCs w:val="24"/>
        </w:rPr>
        <w:t>выставка</w:t>
      </w:r>
      <w:r w:rsidRPr="00394B0B">
        <w:rPr>
          <w:spacing w:val="40"/>
          <w:sz w:val="24"/>
          <w:szCs w:val="24"/>
        </w:rPr>
        <w:t xml:space="preserve"> </w:t>
      </w:r>
      <w:r w:rsidRPr="00394B0B">
        <w:rPr>
          <w:sz w:val="24"/>
          <w:szCs w:val="24"/>
        </w:rPr>
        <w:t>творческих</w:t>
      </w:r>
      <w:r w:rsidRPr="00394B0B">
        <w:rPr>
          <w:spacing w:val="40"/>
          <w:sz w:val="24"/>
          <w:szCs w:val="24"/>
        </w:rPr>
        <w:t xml:space="preserve"> </w:t>
      </w:r>
      <w:r w:rsidRPr="00394B0B">
        <w:rPr>
          <w:sz w:val="24"/>
          <w:szCs w:val="24"/>
        </w:rPr>
        <w:t>работ</w:t>
      </w:r>
      <w:r w:rsidRPr="00394B0B">
        <w:rPr>
          <w:spacing w:val="40"/>
          <w:sz w:val="24"/>
          <w:szCs w:val="24"/>
        </w:rPr>
        <w:t xml:space="preserve"> </w:t>
      </w:r>
      <w:r w:rsidRPr="00394B0B">
        <w:rPr>
          <w:sz w:val="24"/>
          <w:szCs w:val="24"/>
        </w:rPr>
        <w:t>на</w:t>
      </w:r>
      <w:r w:rsidRPr="00394B0B">
        <w:rPr>
          <w:spacing w:val="40"/>
          <w:sz w:val="24"/>
          <w:szCs w:val="24"/>
        </w:rPr>
        <w:t xml:space="preserve"> </w:t>
      </w:r>
      <w:r w:rsidRPr="00394B0B">
        <w:rPr>
          <w:sz w:val="24"/>
          <w:szCs w:val="24"/>
        </w:rPr>
        <w:t>сайте</w:t>
      </w:r>
      <w:r w:rsidRPr="00394B0B">
        <w:rPr>
          <w:spacing w:val="80"/>
          <w:w w:val="150"/>
          <w:sz w:val="24"/>
          <w:szCs w:val="24"/>
        </w:rPr>
        <w:t xml:space="preserve"> </w:t>
      </w:r>
      <w:r w:rsidRPr="00394B0B">
        <w:rPr>
          <w:sz w:val="24"/>
          <w:szCs w:val="24"/>
        </w:rPr>
        <w:t>школы,</w:t>
      </w:r>
      <w:r w:rsidRPr="00394B0B">
        <w:rPr>
          <w:spacing w:val="80"/>
          <w:w w:val="150"/>
          <w:sz w:val="24"/>
          <w:szCs w:val="24"/>
        </w:rPr>
        <w:t xml:space="preserve"> </w:t>
      </w:r>
      <w:r w:rsidRPr="00394B0B">
        <w:rPr>
          <w:sz w:val="24"/>
          <w:szCs w:val="24"/>
        </w:rPr>
        <w:t>в</w:t>
      </w:r>
      <w:r w:rsidRPr="00394B0B">
        <w:rPr>
          <w:spacing w:val="80"/>
          <w:w w:val="150"/>
          <w:sz w:val="24"/>
          <w:szCs w:val="24"/>
        </w:rPr>
        <w:t xml:space="preserve"> </w:t>
      </w:r>
      <w:r w:rsidRPr="00394B0B">
        <w:rPr>
          <w:sz w:val="24"/>
          <w:szCs w:val="24"/>
        </w:rPr>
        <w:t>творческом блоге,</w:t>
      </w:r>
      <w:r w:rsidRPr="00394B0B">
        <w:rPr>
          <w:spacing w:val="40"/>
          <w:sz w:val="24"/>
          <w:szCs w:val="24"/>
        </w:rPr>
        <w:t xml:space="preserve"> </w:t>
      </w:r>
      <w:proofErr w:type="spellStart"/>
      <w:r w:rsidRPr="00394B0B">
        <w:rPr>
          <w:sz w:val="24"/>
          <w:szCs w:val="24"/>
        </w:rPr>
        <w:t>группев</w:t>
      </w:r>
      <w:proofErr w:type="spellEnd"/>
      <w:r w:rsidRPr="00394B0B">
        <w:rPr>
          <w:spacing w:val="40"/>
          <w:sz w:val="24"/>
          <w:szCs w:val="24"/>
        </w:rPr>
        <w:t xml:space="preserve"> </w:t>
      </w:r>
      <w:r w:rsidRPr="00394B0B">
        <w:rPr>
          <w:sz w:val="24"/>
          <w:szCs w:val="24"/>
        </w:rPr>
        <w:t>соцсети</w:t>
      </w:r>
      <w:r w:rsidRPr="00394B0B">
        <w:rPr>
          <w:spacing w:val="40"/>
          <w:sz w:val="24"/>
          <w:szCs w:val="24"/>
        </w:rPr>
        <w:t xml:space="preserve"> </w:t>
      </w:r>
      <w:r w:rsidRPr="00394B0B">
        <w:rPr>
          <w:sz w:val="24"/>
          <w:szCs w:val="24"/>
        </w:rPr>
        <w:t>или</w:t>
      </w:r>
      <w:r w:rsidRPr="00394B0B">
        <w:rPr>
          <w:spacing w:val="40"/>
          <w:sz w:val="24"/>
          <w:szCs w:val="24"/>
        </w:rPr>
        <w:t xml:space="preserve"> </w:t>
      </w:r>
      <w:r w:rsidRPr="00394B0B">
        <w:rPr>
          <w:sz w:val="24"/>
          <w:szCs w:val="24"/>
        </w:rPr>
        <w:t>в</w:t>
      </w:r>
      <w:r w:rsidRPr="00394B0B">
        <w:rPr>
          <w:spacing w:val="40"/>
          <w:sz w:val="24"/>
          <w:szCs w:val="24"/>
        </w:rPr>
        <w:t xml:space="preserve"> </w:t>
      </w:r>
      <w:r w:rsidRPr="00394B0B">
        <w:rPr>
          <w:sz w:val="24"/>
          <w:szCs w:val="24"/>
        </w:rPr>
        <w:t>реальном</w:t>
      </w:r>
      <w:r w:rsidRPr="00394B0B">
        <w:rPr>
          <w:spacing w:val="40"/>
          <w:sz w:val="24"/>
          <w:szCs w:val="24"/>
        </w:rPr>
        <w:t xml:space="preserve"> </w:t>
      </w:r>
      <w:r w:rsidRPr="00394B0B">
        <w:rPr>
          <w:sz w:val="24"/>
          <w:szCs w:val="24"/>
        </w:rPr>
        <w:t>формате.</w:t>
      </w:r>
    </w:p>
    <w:p w14:paraId="1BDC6754" w14:textId="77777777" w:rsidR="00394B0B" w:rsidRPr="00293870" w:rsidRDefault="00394B0B" w:rsidP="00394B0B">
      <w:pPr>
        <w:pStyle w:val="3"/>
        <w:spacing w:before="171"/>
        <w:rPr>
          <w:rFonts w:ascii="Times New Roman" w:hAnsi="Times New Roman" w:cs="Times New Roman"/>
          <w:b/>
          <w:bCs/>
          <w:color w:val="auto"/>
          <w:sz w:val="24"/>
          <w:szCs w:val="24"/>
        </w:rPr>
      </w:pPr>
      <w:bookmarkStart w:id="207" w:name="Модуль_«Скульптура»_(1)"/>
      <w:bookmarkEnd w:id="207"/>
      <w:r w:rsidRPr="00293870">
        <w:rPr>
          <w:rFonts w:ascii="Times New Roman" w:hAnsi="Times New Roman" w:cs="Times New Roman"/>
          <w:b/>
          <w:bCs/>
          <w:color w:val="auto"/>
          <w:spacing w:val="-9"/>
          <w:sz w:val="24"/>
          <w:szCs w:val="24"/>
        </w:rPr>
        <w:t>Модуль</w:t>
      </w:r>
      <w:r w:rsidRPr="00293870">
        <w:rPr>
          <w:rFonts w:ascii="Times New Roman" w:hAnsi="Times New Roman" w:cs="Times New Roman"/>
          <w:b/>
          <w:bCs/>
          <w:color w:val="auto"/>
          <w:spacing w:val="-7"/>
          <w:sz w:val="24"/>
          <w:szCs w:val="24"/>
        </w:rPr>
        <w:t xml:space="preserve"> </w:t>
      </w:r>
      <w:r w:rsidRPr="00293870">
        <w:rPr>
          <w:rFonts w:ascii="Times New Roman" w:hAnsi="Times New Roman" w:cs="Times New Roman"/>
          <w:b/>
          <w:bCs/>
          <w:color w:val="auto"/>
          <w:spacing w:val="-2"/>
          <w:sz w:val="24"/>
          <w:szCs w:val="24"/>
        </w:rPr>
        <w:t>«Скульптура»</w:t>
      </w:r>
    </w:p>
    <w:p w14:paraId="7174B477" w14:textId="77777777" w:rsidR="00394B0B" w:rsidRPr="00343739" w:rsidRDefault="00394B0B" w:rsidP="00394B0B">
      <w:pPr>
        <w:pStyle w:val="ac"/>
        <w:spacing w:before="88" w:line="278" w:lineRule="auto"/>
        <w:ind w:left="920" w:right="715" w:firstLine="226"/>
        <w:rPr>
          <w:sz w:val="24"/>
          <w:szCs w:val="24"/>
        </w:rPr>
      </w:pPr>
      <w:r w:rsidRPr="00343739">
        <w:rPr>
          <w:b/>
          <w:sz w:val="24"/>
          <w:szCs w:val="24"/>
        </w:rPr>
        <w:t xml:space="preserve">Вводное занятие. </w:t>
      </w:r>
      <w:r w:rsidRPr="00343739">
        <w:rPr>
          <w:sz w:val="24"/>
          <w:szCs w:val="24"/>
        </w:rPr>
        <w:t xml:space="preserve">Знакомство с тематикой </w:t>
      </w:r>
      <w:proofErr w:type="gramStart"/>
      <w:r w:rsidRPr="00343739">
        <w:rPr>
          <w:sz w:val="24"/>
          <w:szCs w:val="24"/>
        </w:rPr>
        <w:t>занятий .</w:t>
      </w:r>
      <w:proofErr w:type="gramEnd"/>
      <w:r w:rsidRPr="00343739">
        <w:rPr>
          <w:sz w:val="24"/>
          <w:szCs w:val="24"/>
        </w:rPr>
        <w:t xml:space="preserve"> Образцы </w:t>
      </w:r>
      <w:proofErr w:type="gramStart"/>
      <w:r w:rsidRPr="00343739">
        <w:rPr>
          <w:sz w:val="24"/>
          <w:szCs w:val="24"/>
        </w:rPr>
        <w:t>поделок .</w:t>
      </w:r>
      <w:proofErr w:type="gramEnd"/>
      <w:r w:rsidRPr="00343739">
        <w:rPr>
          <w:sz w:val="24"/>
          <w:szCs w:val="24"/>
        </w:rPr>
        <w:t xml:space="preserve"> Материалы, </w:t>
      </w:r>
      <w:proofErr w:type="gramStart"/>
      <w:r w:rsidRPr="00343739">
        <w:rPr>
          <w:sz w:val="24"/>
          <w:szCs w:val="24"/>
        </w:rPr>
        <w:t>инструменты .</w:t>
      </w:r>
      <w:proofErr w:type="gramEnd"/>
      <w:r w:rsidRPr="00343739">
        <w:rPr>
          <w:sz w:val="24"/>
          <w:szCs w:val="24"/>
        </w:rPr>
        <w:t xml:space="preserve"> Приёмы </w:t>
      </w:r>
      <w:proofErr w:type="gramStart"/>
      <w:r w:rsidRPr="00343739">
        <w:rPr>
          <w:sz w:val="24"/>
          <w:szCs w:val="24"/>
        </w:rPr>
        <w:t>лепки .</w:t>
      </w:r>
      <w:proofErr w:type="gramEnd"/>
      <w:r w:rsidRPr="00343739">
        <w:rPr>
          <w:sz w:val="24"/>
          <w:szCs w:val="24"/>
        </w:rPr>
        <w:t xml:space="preserve"> Техника </w:t>
      </w:r>
      <w:proofErr w:type="gramStart"/>
      <w:r w:rsidRPr="00343739">
        <w:rPr>
          <w:sz w:val="24"/>
          <w:szCs w:val="24"/>
        </w:rPr>
        <w:t>безопасности .</w:t>
      </w:r>
      <w:proofErr w:type="gramEnd"/>
    </w:p>
    <w:p w14:paraId="253C26DA" w14:textId="77777777" w:rsidR="00394B0B" w:rsidRPr="00293870" w:rsidRDefault="00394B0B" w:rsidP="00394B0B">
      <w:pPr>
        <w:pStyle w:val="3"/>
        <w:spacing w:before="3"/>
        <w:ind w:left="1151"/>
        <w:rPr>
          <w:rFonts w:ascii="Times New Roman" w:hAnsi="Times New Roman" w:cs="Times New Roman"/>
          <w:b/>
          <w:bCs/>
          <w:color w:val="auto"/>
          <w:sz w:val="24"/>
          <w:szCs w:val="24"/>
        </w:rPr>
      </w:pPr>
      <w:bookmarkStart w:id="208" w:name="Практика_по_лепке_(1)"/>
      <w:bookmarkEnd w:id="208"/>
      <w:r w:rsidRPr="00293870">
        <w:rPr>
          <w:rFonts w:ascii="Times New Roman" w:hAnsi="Times New Roman" w:cs="Times New Roman"/>
          <w:b/>
          <w:bCs/>
          <w:color w:val="auto"/>
          <w:w w:val="105"/>
          <w:sz w:val="24"/>
          <w:szCs w:val="24"/>
        </w:rPr>
        <w:t>Практика</w:t>
      </w:r>
      <w:r w:rsidRPr="00293870">
        <w:rPr>
          <w:rFonts w:ascii="Times New Roman" w:hAnsi="Times New Roman" w:cs="Times New Roman"/>
          <w:b/>
          <w:bCs/>
          <w:color w:val="auto"/>
          <w:spacing w:val="37"/>
          <w:w w:val="105"/>
          <w:sz w:val="24"/>
          <w:szCs w:val="24"/>
        </w:rPr>
        <w:t xml:space="preserve"> </w:t>
      </w:r>
      <w:r w:rsidRPr="00293870">
        <w:rPr>
          <w:rFonts w:ascii="Times New Roman" w:hAnsi="Times New Roman" w:cs="Times New Roman"/>
          <w:b/>
          <w:bCs/>
          <w:color w:val="auto"/>
          <w:w w:val="105"/>
          <w:sz w:val="24"/>
          <w:szCs w:val="24"/>
        </w:rPr>
        <w:t>по</w:t>
      </w:r>
      <w:r w:rsidRPr="00293870">
        <w:rPr>
          <w:rFonts w:ascii="Times New Roman" w:hAnsi="Times New Roman" w:cs="Times New Roman"/>
          <w:b/>
          <w:bCs/>
          <w:color w:val="auto"/>
          <w:spacing w:val="31"/>
          <w:w w:val="105"/>
          <w:sz w:val="24"/>
          <w:szCs w:val="24"/>
        </w:rPr>
        <w:t xml:space="preserve"> </w:t>
      </w:r>
      <w:r w:rsidRPr="00293870">
        <w:rPr>
          <w:rFonts w:ascii="Times New Roman" w:hAnsi="Times New Roman" w:cs="Times New Roman"/>
          <w:b/>
          <w:bCs/>
          <w:color w:val="auto"/>
          <w:spacing w:val="-2"/>
          <w:w w:val="105"/>
          <w:sz w:val="24"/>
          <w:szCs w:val="24"/>
        </w:rPr>
        <w:t>лепке</w:t>
      </w:r>
    </w:p>
    <w:p w14:paraId="0B01B821" w14:textId="77777777" w:rsidR="00394B0B" w:rsidRPr="00343739" w:rsidRDefault="00394B0B" w:rsidP="00394B0B">
      <w:pPr>
        <w:pStyle w:val="ac"/>
        <w:spacing w:before="66" w:line="273" w:lineRule="auto"/>
        <w:ind w:left="920" w:right="715"/>
        <w:rPr>
          <w:sz w:val="24"/>
          <w:szCs w:val="24"/>
        </w:rPr>
      </w:pPr>
      <w:r w:rsidRPr="00343739">
        <w:rPr>
          <w:b/>
          <w:sz w:val="24"/>
          <w:szCs w:val="24"/>
        </w:rPr>
        <w:t xml:space="preserve">Содержание. </w:t>
      </w:r>
      <w:r w:rsidRPr="00343739">
        <w:rPr>
          <w:sz w:val="24"/>
          <w:szCs w:val="24"/>
        </w:rPr>
        <w:t>Композиции из двух-трёх фигур животных в движении</w:t>
      </w:r>
      <w:r w:rsidRPr="00343739">
        <w:rPr>
          <w:spacing w:val="40"/>
          <w:sz w:val="24"/>
          <w:szCs w:val="24"/>
        </w:rPr>
        <w:t xml:space="preserve"> </w:t>
      </w:r>
      <w:r w:rsidRPr="00343739">
        <w:rPr>
          <w:sz w:val="24"/>
          <w:szCs w:val="24"/>
        </w:rPr>
        <w:t>по</w:t>
      </w:r>
      <w:r w:rsidRPr="00343739">
        <w:rPr>
          <w:spacing w:val="40"/>
          <w:sz w:val="24"/>
          <w:szCs w:val="24"/>
        </w:rPr>
        <w:t xml:space="preserve"> </w:t>
      </w:r>
      <w:r w:rsidRPr="00343739">
        <w:rPr>
          <w:sz w:val="24"/>
          <w:szCs w:val="24"/>
        </w:rPr>
        <w:t>материалам</w:t>
      </w:r>
      <w:r w:rsidRPr="00343739">
        <w:rPr>
          <w:spacing w:val="40"/>
          <w:sz w:val="24"/>
          <w:szCs w:val="24"/>
        </w:rPr>
        <w:t xml:space="preserve"> </w:t>
      </w:r>
      <w:r w:rsidRPr="00343739">
        <w:rPr>
          <w:sz w:val="24"/>
          <w:szCs w:val="24"/>
        </w:rPr>
        <w:t>фотозарисовок</w:t>
      </w:r>
      <w:r w:rsidRPr="00343739">
        <w:rPr>
          <w:spacing w:val="40"/>
          <w:sz w:val="24"/>
          <w:szCs w:val="24"/>
        </w:rPr>
        <w:t xml:space="preserve"> </w:t>
      </w:r>
      <w:proofErr w:type="gramStart"/>
      <w:r w:rsidRPr="00343739">
        <w:rPr>
          <w:sz w:val="24"/>
          <w:szCs w:val="24"/>
        </w:rPr>
        <w:t>на</w:t>
      </w:r>
      <w:r w:rsidRPr="00343739">
        <w:rPr>
          <w:spacing w:val="40"/>
          <w:sz w:val="24"/>
          <w:szCs w:val="24"/>
        </w:rPr>
        <w:t xml:space="preserve">  </w:t>
      </w:r>
      <w:r w:rsidRPr="00343739">
        <w:rPr>
          <w:sz w:val="24"/>
          <w:szCs w:val="24"/>
        </w:rPr>
        <w:t>тему</w:t>
      </w:r>
      <w:proofErr w:type="gramEnd"/>
      <w:r w:rsidRPr="00343739">
        <w:rPr>
          <w:spacing w:val="40"/>
          <w:sz w:val="24"/>
          <w:szCs w:val="24"/>
        </w:rPr>
        <w:t xml:space="preserve">  </w:t>
      </w:r>
      <w:r w:rsidRPr="00343739">
        <w:rPr>
          <w:sz w:val="24"/>
          <w:szCs w:val="24"/>
        </w:rPr>
        <w:t>«Весёлые</w:t>
      </w:r>
      <w:r w:rsidRPr="00343739">
        <w:rPr>
          <w:spacing w:val="40"/>
          <w:sz w:val="24"/>
          <w:szCs w:val="24"/>
        </w:rPr>
        <w:t xml:space="preserve"> </w:t>
      </w:r>
      <w:r w:rsidRPr="00343739">
        <w:rPr>
          <w:sz w:val="24"/>
          <w:szCs w:val="24"/>
        </w:rPr>
        <w:t xml:space="preserve">игры животных»; лепка фигурок по </w:t>
      </w:r>
      <w:proofErr w:type="gramStart"/>
      <w:r w:rsidRPr="00343739">
        <w:rPr>
          <w:sz w:val="24"/>
          <w:szCs w:val="24"/>
        </w:rPr>
        <w:t>наброску .</w:t>
      </w:r>
      <w:proofErr w:type="gramEnd"/>
      <w:r w:rsidRPr="00343739">
        <w:rPr>
          <w:sz w:val="24"/>
          <w:szCs w:val="24"/>
        </w:rPr>
        <w:t xml:space="preserve"> Рельефная композиция</w:t>
      </w:r>
      <w:r w:rsidRPr="00343739">
        <w:rPr>
          <w:spacing w:val="40"/>
          <w:sz w:val="24"/>
          <w:szCs w:val="24"/>
        </w:rPr>
        <w:t xml:space="preserve"> </w:t>
      </w:r>
      <w:r w:rsidRPr="00343739">
        <w:rPr>
          <w:sz w:val="24"/>
          <w:szCs w:val="24"/>
        </w:rPr>
        <w:t>с</w:t>
      </w:r>
      <w:r w:rsidRPr="00343739">
        <w:rPr>
          <w:spacing w:val="40"/>
          <w:sz w:val="24"/>
          <w:szCs w:val="24"/>
        </w:rPr>
        <w:t xml:space="preserve"> </w:t>
      </w:r>
      <w:r w:rsidRPr="00343739">
        <w:rPr>
          <w:sz w:val="24"/>
          <w:szCs w:val="24"/>
        </w:rPr>
        <w:t>изображением</w:t>
      </w:r>
      <w:r w:rsidRPr="00343739">
        <w:rPr>
          <w:spacing w:val="40"/>
          <w:sz w:val="24"/>
          <w:szCs w:val="24"/>
        </w:rPr>
        <w:t xml:space="preserve"> </w:t>
      </w:r>
      <w:r w:rsidRPr="00343739">
        <w:rPr>
          <w:sz w:val="24"/>
          <w:szCs w:val="24"/>
        </w:rPr>
        <w:t>героев</w:t>
      </w:r>
      <w:r w:rsidRPr="00343739">
        <w:rPr>
          <w:spacing w:val="40"/>
          <w:sz w:val="24"/>
          <w:szCs w:val="24"/>
        </w:rPr>
        <w:t xml:space="preserve"> </w:t>
      </w:r>
      <w:proofErr w:type="gramStart"/>
      <w:r w:rsidRPr="00343739">
        <w:rPr>
          <w:sz w:val="24"/>
          <w:szCs w:val="24"/>
        </w:rPr>
        <w:t>сказок</w:t>
      </w:r>
      <w:r w:rsidRPr="00343739">
        <w:rPr>
          <w:spacing w:val="40"/>
          <w:sz w:val="24"/>
          <w:szCs w:val="24"/>
        </w:rPr>
        <w:t xml:space="preserve"> </w:t>
      </w:r>
      <w:r w:rsidRPr="00343739">
        <w:rPr>
          <w:sz w:val="24"/>
          <w:szCs w:val="24"/>
        </w:rPr>
        <w:t>.</w:t>
      </w:r>
      <w:proofErr w:type="gramEnd"/>
      <w:r w:rsidRPr="00343739">
        <w:rPr>
          <w:spacing w:val="40"/>
          <w:sz w:val="24"/>
          <w:szCs w:val="24"/>
        </w:rPr>
        <w:t xml:space="preserve"> </w:t>
      </w:r>
      <w:r w:rsidRPr="00343739">
        <w:rPr>
          <w:sz w:val="24"/>
          <w:szCs w:val="24"/>
        </w:rPr>
        <w:t>Лепка</w:t>
      </w:r>
      <w:r w:rsidRPr="00343739">
        <w:rPr>
          <w:spacing w:val="40"/>
          <w:sz w:val="24"/>
          <w:szCs w:val="24"/>
        </w:rPr>
        <w:t xml:space="preserve"> </w:t>
      </w:r>
      <w:r w:rsidRPr="00343739">
        <w:rPr>
          <w:sz w:val="24"/>
          <w:szCs w:val="24"/>
        </w:rPr>
        <w:t xml:space="preserve">сюжетной </w:t>
      </w:r>
      <w:proofErr w:type="gramStart"/>
      <w:r w:rsidRPr="00343739">
        <w:rPr>
          <w:sz w:val="24"/>
          <w:szCs w:val="24"/>
        </w:rPr>
        <w:t>композиции .</w:t>
      </w:r>
      <w:proofErr w:type="gramEnd"/>
      <w:r w:rsidRPr="00343739">
        <w:rPr>
          <w:sz w:val="24"/>
          <w:szCs w:val="24"/>
        </w:rPr>
        <w:t xml:space="preserve"> Создание пластического образа из подручного нехудожественного </w:t>
      </w:r>
      <w:proofErr w:type="gramStart"/>
      <w:r w:rsidRPr="00343739">
        <w:rPr>
          <w:sz w:val="24"/>
          <w:szCs w:val="24"/>
        </w:rPr>
        <w:t>материала .</w:t>
      </w:r>
      <w:proofErr w:type="gramEnd"/>
    </w:p>
    <w:p w14:paraId="5C01828F" w14:textId="77777777" w:rsidR="00394B0B" w:rsidRPr="00343739" w:rsidRDefault="00394B0B" w:rsidP="00394B0B">
      <w:pPr>
        <w:pStyle w:val="ac"/>
        <w:spacing w:before="4" w:line="276" w:lineRule="auto"/>
        <w:ind w:left="920" w:right="707" w:firstLine="226"/>
        <w:rPr>
          <w:sz w:val="24"/>
          <w:szCs w:val="24"/>
        </w:rPr>
      </w:pPr>
      <w:r w:rsidRPr="00343739">
        <w:rPr>
          <w:b/>
          <w:sz w:val="24"/>
          <w:szCs w:val="24"/>
        </w:rPr>
        <w:t xml:space="preserve">Виды деятельности. </w:t>
      </w:r>
      <w:r w:rsidRPr="00343739">
        <w:rPr>
          <w:sz w:val="24"/>
          <w:szCs w:val="24"/>
        </w:rPr>
        <w:t>Познавательная деятельность и художественное творчество: работа над многофигурной скульптурной</w:t>
      </w:r>
      <w:r w:rsidRPr="00343739">
        <w:rPr>
          <w:spacing w:val="40"/>
          <w:sz w:val="24"/>
          <w:szCs w:val="24"/>
        </w:rPr>
        <w:t xml:space="preserve"> </w:t>
      </w:r>
      <w:r w:rsidRPr="00343739">
        <w:rPr>
          <w:sz w:val="24"/>
          <w:szCs w:val="24"/>
        </w:rPr>
        <w:t>композицией;</w:t>
      </w:r>
      <w:r w:rsidRPr="00343739">
        <w:rPr>
          <w:spacing w:val="40"/>
          <w:sz w:val="24"/>
          <w:szCs w:val="24"/>
        </w:rPr>
        <w:t xml:space="preserve"> </w:t>
      </w:r>
      <w:r w:rsidRPr="00343739">
        <w:rPr>
          <w:sz w:val="24"/>
          <w:szCs w:val="24"/>
        </w:rPr>
        <w:t>лепка</w:t>
      </w:r>
      <w:r w:rsidRPr="00343739">
        <w:rPr>
          <w:spacing w:val="40"/>
          <w:sz w:val="24"/>
          <w:szCs w:val="24"/>
        </w:rPr>
        <w:t xml:space="preserve"> </w:t>
      </w:r>
      <w:r w:rsidRPr="00343739">
        <w:rPr>
          <w:sz w:val="24"/>
          <w:szCs w:val="24"/>
        </w:rPr>
        <w:t>рельефа</w:t>
      </w:r>
      <w:r w:rsidRPr="00343739">
        <w:rPr>
          <w:spacing w:val="40"/>
          <w:sz w:val="24"/>
          <w:szCs w:val="24"/>
        </w:rPr>
        <w:t xml:space="preserve"> </w:t>
      </w:r>
      <w:r w:rsidRPr="00343739">
        <w:rPr>
          <w:sz w:val="24"/>
          <w:szCs w:val="24"/>
        </w:rPr>
        <w:t>с</w:t>
      </w:r>
      <w:r w:rsidRPr="00343739">
        <w:rPr>
          <w:spacing w:val="40"/>
          <w:sz w:val="24"/>
          <w:szCs w:val="24"/>
        </w:rPr>
        <w:t xml:space="preserve"> </w:t>
      </w:r>
      <w:r w:rsidRPr="00343739">
        <w:rPr>
          <w:sz w:val="24"/>
          <w:szCs w:val="24"/>
        </w:rPr>
        <w:t>изображением</w:t>
      </w:r>
      <w:r w:rsidRPr="00343739">
        <w:rPr>
          <w:spacing w:val="40"/>
          <w:sz w:val="24"/>
          <w:szCs w:val="24"/>
        </w:rPr>
        <w:t xml:space="preserve"> </w:t>
      </w:r>
      <w:r w:rsidRPr="00343739">
        <w:rPr>
          <w:sz w:val="24"/>
          <w:szCs w:val="24"/>
        </w:rPr>
        <w:t>героев сказок; выполнение сюжетной композиции «На арене</w:t>
      </w:r>
      <w:r w:rsidRPr="00343739">
        <w:rPr>
          <w:spacing w:val="40"/>
          <w:sz w:val="24"/>
          <w:szCs w:val="24"/>
        </w:rPr>
        <w:t xml:space="preserve"> </w:t>
      </w:r>
      <w:r w:rsidRPr="00343739">
        <w:rPr>
          <w:sz w:val="24"/>
          <w:szCs w:val="24"/>
        </w:rPr>
        <w:t>цирка»; создание</w:t>
      </w:r>
      <w:r w:rsidRPr="00343739">
        <w:rPr>
          <w:spacing w:val="40"/>
          <w:sz w:val="24"/>
          <w:szCs w:val="24"/>
        </w:rPr>
        <w:t xml:space="preserve"> </w:t>
      </w:r>
      <w:r w:rsidRPr="00343739">
        <w:rPr>
          <w:sz w:val="24"/>
          <w:szCs w:val="24"/>
        </w:rPr>
        <w:t>образа</w:t>
      </w:r>
      <w:r w:rsidRPr="00343739">
        <w:rPr>
          <w:spacing w:val="40"/>
          <w:sz w:val="24"/>
          <w:szCs w:val="24"/>
        </w:rPr>
        <w:t xml:space="preserve"> </w:t>
      </w:r>
      <w:r w:rsidRPr="00343739">
        <w:rPr>
          <w:sz w:val="24"/>
          <w:szCs w:val="24"/>
        </w:rPr>
        <w:t xml:space="preserve">из нехудожественного </w:t>
      </w:r>
      <w:proofErr w:type="gramStart"/>
      <w:r w:rsidRPr="00343739">
        <w:rPr>
          <w:sz w:val="24"/>
          <w:szCs w:val="24"/>
        </w:rPr>
        <w:t>материала .</w:t>
      </w:r>
      <w:proofErr w:type="gramEnd"/>
    </w:p>
    <w:p w14:paraId="40FA871C" w14:textId="77777777" w:rsidR="00394B0B" w:rsidRPr="00343739" w:rsidRDefault="00394B0B" w:rsidP="00394B0B">
      <w:pPr>
        <w:pStyle w:val="ac"/>
        <w:spacing w:before="5" w:line="276" w:lineRule="auto"/>
        <w:ind w:left="920" w:right="720" w:firstLine="226"/>
        <w:rPr>
          <w:sz w:val="24"/>
          <w:szCs w:val="24"/>
        </w:rPr>
      </w:pPr>
      <w:r w:rsidRPr="00343739">
        <w:rPr>
          <w:b/>
          <w:sz w:val="24"/>
          <w:szCs w:val="24"/>
        </w:rPr>
        <w:t xml:space="preserve">Форма организации. </w:t>
      </w:r>
      <w:r w:rsidRPr="00343739">
        <w:rPr>
          <w:sz w:val="24"/>
          <w:szCs w:val="24"/>
        </w:rPr>
        <w:t>Художественно-творческая практика; индивидуальная работа; работа в творческой группе;</w:t>
      </w:r>
      <w:r w:rsidRPr="00343739">
        <w:rPr>
          <w:spacing w:val="80"/>
          <w:w w:val="150"/>
          <w:sz w:val="24"/>
          <w:szCs w:val="24"/>
        </w:rPr>
        <w:t xml:space="preserve"> </w:t>
      </w:r>
      <w:r w:rsidRPr="00343739">
        <w:rPr>
          <w:sz w:val="24"/>
          <w:szCs w:val="24"/>
        </w:rPr>
        <w:t>фотозарисовка</w:t>
      </w:r>
      <w:r w:rsidRPr="00343739">
        <w:rPr>
          <w:spacing w:val="40"/>
          <w:sz w:val="24"/>
          <w:szCs w:val="24"/>
        </w:rPr>
        <w:t xml:space="preserve"> </w:t>
      </w:r>
      <w:r w:rsidRPr="00343739">
        <w:rPr>
          <w:sz w:val="24"/>
          <w:szCs w:val="24"/>
        </w:rPr>
        <w:t>«Весёлые</w:t>
      </w:r>
      <w:r w:rsidRPr="00343739">
        <w:rPr>
          <w:spacing w:val="40"/>
          <w:sz w:val="24"/>
          <w:szCs w:val="24"/>
        </w:rPr>
        <w:t xml:space="preserve"> </w:t>
      </w:r>
      <w:r w:rsidRPr="00343739">
        <w:rPr>
          <w:sz w:val="24"/>
          <w:szCs w:val="24"/>
        </w:rPr>
        <w:t>игры</w:t>
      </w:r>
      <w:r w:rsidRPr="00343739">
        <w:rPr>
          <w:spacing w:val="40"/>
          <w:sz w:val="24"/>
          <w:szCs w:val="24"/>
        </w:rPr>
        <w:t xml:space="preserve"> </w:t>
      </w:r>
      <w:r w:rsidRPr="00343739">
        <w:rPr>
          <w:sz w:val="24"/>
          <w:szCs w:val="24"/>
        </w:rPr>
        <w:t>животных»;</w:t>
      </w:r>
      <w:r w:rsidRPr="00343739">
        <w:rPr>
          <w:spacing w:val="40"/>
          <w:sz w:val="24"/>
          <w:szCs w:val="24"/>
        </w:rPr>
        <w:t xml:space="preserve"> </w:t>
      </w:r>
      <w:r w:rsidRPr="00343739">
        <w:rPr>
          <w:sz w:val="24"/>
          <w:szCs w:val="24"/>
        </w:rPr>
        <w:t>мастер-класс;</w:t>
      </w:r>
      <w:r w:rsidRPr="00343739">
        <w:rPr>
          <w:spacing w:val="80"/>
          <w:sz w:val="24"/>
          <w:szCs w:val="24"/>
        </w:rPr>
        <w:t xml:space="preserve"> </w:t>
      </w:r>
      <w:r w:rsidRPr="00343739">
        <w:rPr>
          <w:sz w:val="24"/>
          <w:szCs w:val="24"/>
        </w:rPr>
        <w:t>выставка</w:t>
      </w:r>
      <w:r w:rsidRPr="00343739">
        <w:rPr>
          <w:spacing w:val="40"/>
          <w:sz w:val="24"/>
          <w:szCs w:val="24"/>
        </w:rPr>
        <w:t xml:space="preserve"> </w:t>
      </w:r>
      <w:r w:rsidRPr="00343739">
        <w:rPr>
          <w:sz w:val="24"/>
          <w:szCs w:val="24"/>
        </w:rPr>
        <w:t>творческих</w:t>
      </w:r>
      <w:r w:rsidRPr="00343739">
        <w:rPr>
          <w:spacing w:val="40"/>
          <w:sz w:val="24"/>
          <w:szCs w:val="24"/>
        </w:rPr>
        <w:t xml:space="preserve"> </w:t>
      </w:r>
      <w:r w:rsidRPr="00343739">
        <w:rPr>
          <w:sz w:val="24"/>
          <w:szCs w:val="24"/>
        </w:rPr>
        <w:t>работ</w:t>
      </w:r>
      <w:r w:rsidRPr="00343739">
        <w:rPr>
          <w:spacing w:val="40"/>
          <w:sz w:val="24"/>
          <w:szCs w:val="24"/>
        </w:rPr>
        <w:t xml:space="preserve"> </w:t>
      </w:r>
      <w:r w:rsidRPr="00343739">
        <w:rPr>
          <w:sz w:val="24"/>
          <w:szCs w:val="24"/>
        </w:rPr>
        <w:t>на</w:t>
      </w:r>
      <w:r w:rsidRPr="00343739">
        <w:rPr>
          <w:spacing w:val="40"/>
          <w:sz w:val="24"/>
          <w:szCs w:val="24"/>
        </w:rPr>
        <w:t xml:space="preserve"> </w:t>
      </w:r>
      <w:r w:rsidRPr="00343739">
        <w:rPr>
          <w:sz w:val="24"/>
          <w:szCs w:val="24"/>
        </w:rPr>
        <w:t>сайте</w:t>
      </w:r>
      <w:r w:rsidRPr="00343739">
        <w:rPr>
          <w:spacing w:val="80"/>
          <w:w w:val="150"/>
          <w:sz w:val="24"/>
          <w:szCs w:val="24"/>
        </w:rPr>
        <w:t xml:space="preserve"> </w:t>
      </w:r>
      <w:r w:rsidRPr="00343739">
        <w:rPr>
          <w:sz w:val="24"/>
          <w:szCs w:val="24"/>
        </w:rPr>
        <w:t>школы,</w:t>
      </w:r>
      <w:r w:rsidRPr="00343739">
        <w:rPr>
          <w:spacing w:val="80"/>
          <w:w w:val="150"/>
          <w:sz w:val="24"/>
          <w:szCs w:val="24"/>
        </w:rPr>
        <w:t xml:space="preserve"> </w:t>
      </w:r>
      <w:r w:rsidRPr="00343739">
        <w:rPr>
          <w:sz w:val="24"/>
          <w:szCs w:val="24"/>
        </w:rPr>
        <w:t>в</w:t>
      </w:r>
      <w:r w:rsidRPr="00343739">
        <w:rPr>
          <w:spacing w:val="80"/>
          <w:w w:val="150"/>
          <w:sz w:val="24"/>
          <w:szCs w:val="24"/>
        </w:rPr>
        <w:t xml:space="preserve"> </w:t>
      </w:r>
      <w:r w:rsidRPr="00343739">
        <w:rPr>
          <w:sz w:val="24"/>
          <w:szCs w:val="24"/>
        </w:rPr>
        <w:t>творческом блоге,</w:t>
      </w:r>
      <w:r w:rsidRPr="00343739">
        <w:rPr>
          <w:spacing w:val="40"/>
          <w:sz w:val="24"/>
          <w:szCs w:val="24"/>
        </w:rPr>
        <w:t xml:space="preserve"> </w:t>
      </w:r>
      <w:proofErr w:type="spellStart"/>
      <w:r w:rsidRPr="00343739">
        <w:rPr>
          <w:sz w:val="24"/>
          <w:szCs w:val="24"/>
        </w:rPr>
        <w:t>группев</w:t>
      </w:r>
      <w:proofErr w:type="spellEnd"/>
      <w:r w:rsidRPr="00343739">
        <w:rPr>
          <w:spacing w:val="40"/>
          <w:sz w:val="24"/>
          <w:szCs w:val="24"/>
        </w:rPr>
        <w:t xml:space="preserve"> </w:t>
      </w:r>
      <w:r w:rsidRPr="00343739">
        <w:rPr>
          <w:sz w:val="24"/>
          <w:szCs w:val="24"/>
        </w:rPr>
        <w:t>соцсети</w:t>
      </w:r>
      <w:r w:rsidRPr="00343739">
        <w:rPr>
          <w:spacing w:val="40"/>
          <w:sz w:val="24"/>
          <w:szCs w:val="24"/>
        </w:rPr>
        <w:t xml:space="preserve"> </w:t>
      </w:r>
      <w:r w:rsidRPr="00343739">
        <w:rPr>
          <w:sz w:val="24"/>
          <w:szCs w:val="24"/>
        </w:rPr>
        <w:t>или</w:t>
      </w:r>
      <w:r w:rsidRPr="00343739">
        <w:rPr>
          <w:spacing w:val="40"/>
          <w:sz w:val="24"/>
          <w:szCs w:val="24"/>
        </w:rPr>
        <w:t xml:space="preserve"> </w:t>
      </w:r>
      <w:r w:rsidRPr="00343739">
        <w:rPr>
          <w:sz w:val="24"/>
          <w:szCs w:val="24"/>
        </w:rPr>
        <w:t>в</w:t>
      </w:r>
      <w:r w:rsidRPr="00343739">
        <w:rPr>
          <w:spacing w:val="40"/>
          <w:sz w:val="24"/>
          <w:szCs w:val="24"/>
        </w:rPr>
        <w:t xml:space="preserve"> </w:t>
      </w:r>
      <w:r w:rsidRPr="00343739">
        <w:rPr>
          <w:sz w:val="24"/>
          <w:szCs w:val="24"/>
        </w:rPr>
        <w:t>реальном</w:t>
      </w:r>
      <w:r w:rsidRPr="00343739">
        <w:rPr>
          <w:spacing w:val="40"/>
          <w:sz w:val="24"/>
          <w:szCs w:val="24"/>
        </w:rPr>
        <w:t xml:space="preserve"> </w:t>
      </w:r>
      <w:proofErr w:type="gramStart"/>
      <w:r w:rsidRPr="00343739">
        <w:rPr>
          <w:sz w:val="24"/>
          <w:szCs w:val="24"/>
        </w:rPr>
        <w:t>формате .</w:t>
      </w:r>
      <w:proofErr w:type="gramEnd"/>
    </w:p>
    <w:p w14:paraId="661E0ADF" w14:textId="77777777" w:rsidR="00394B0B" w:rsidRPr="00293870" w:rsidRDefault="00394B0B" w:rsidP="00394B0B">
      <w:pPr>
        <w:pStyle w:val="ac"/>
        <w:spacing w:before="174"/>
        <w:rPr>
          <w:b/>
          <w:bCs/>
          <w:sz w:val="24"/>
          <w:szCs w:val="24"/>
        </w:rPr>
      </w:pPr>
      <w:r w:rsidRPr="00293870">
        <w:rPr>
          <w:b/>
          <w:bCs/>
          <w:spacing w:val="2"/>
          <w:w w:val="90"/>
          <w:sz w:val="24"/>
          <w:szCs w:val="24"/>
        </w:rPr>
        <w:t>Модуль</w:t>
      </w:r>
      <w:r w:rsidRPr="00293870">
        <w:rPr>
          <w:b/>
          <w:bCs/>
          <w:spacing w:val="-1"/>
          <w:sz w:val="24"/>
          <w:szCs w:val="24"/>
        </w:rPr>
        <w:t xml:space="preserve"> </w:t>
      </w:r>
      <w:r w:rsidRPr="00293870">
        <w:rPr>
          <w:b/>
          <w:bCs/>
          <w:spacing w:val="2"/>
          <w:w w:val="90"/>
          <w:sz w:val="24"/>
          <w:szCs w:val="24"/>
        </w:rPr>
        <w:t>«декоративно-прикладное</w:t>
      </w:r>
      <w:r w:rsidRPr="00293870">
        <w:rPr>
          <w:b/>
          <w:bCs/>
          <w:spacing w:val="9"/>
          <w:sz w:val="24"/>
          <w:szCs w:val="24"/>
        </w:rPr>
        <w:t xml:space="preserve"> </w:t>
      </w:r>
      <w:r w:rsidRPr="00293870">
        <w:rPr>
          <w:b/>
          <w:bCs/>
          <w:spacing w:val="-2"/>
          <w:w w:val="90"/>
          <w:sz w:val="24"/>
          <w:szCs w:val="24"/>
        </w:rPr>
        <w:t>искусство»</w:t>
      </w:r>
    </w:p>
    <w:p w14:paraId="2993F4B7" w14:textId="77777777" w:rsidR="00394B0B" w:rsidRPr="00343739" w:rsidRDefault="00394B0B" w:rsidP="00394B0B">
      <w:pPr>
        <w:pStyle w:val="ac"/>
        <w:tabs>
          <w:tab w:val="left" w:pos="6606"/>
        </w:tabs>
        <w:spacing w:before="97" w:line="278" w:lineRule="auto"/>
        <w:ind w:left="920" w:right="708" w:firstLine="226"/>
        <w:rPr>
          <w:sz w:val="24"/>
          <w:szCs w:val="24"/>
        </w:rPr>
      </w:pPr>
      <w:r w:rsidRPr="00343739">
        <w:rPr>
          <w:b/>
          <w:sz w:val="24"/>
          <w:szCs w:val="24"/>
        </w:rPr>
        <w:t xml:space="preserve">Вводное занятие. </w:t>
      </w:r>
      <w:r w:rsidRPr="00343739">
        <w:rPr>
          <w:sz w:val="24"/>
          <w:szCs w:val="24"/>
        </w:rPr>
        <w:t xml:space="preserve">Знакомство с тематикой </w:t>
      </w:r>
      <w:proofErr w:type="gramStart"/>
      <w:r w:rsidRPr="00343739">
        <w:rPr>
          <w:sz w:val="24"/>
          <w:szCs w:val="24"/>
        </w:rPr>
        <w:t>занятий .</w:t>
      </w:r>
      <w:proofErr w:type="gramEnd"/>
      <w:r w:rsidRPr="00343739">
        <w:rPr>
          <w:spacing w:val="40"/>
          <w:sz w:val="24"/>
          <w:szCs w:val="24"/>
        </w:rPr>
        <w:t xml:space="preserve"> </w:t>
      </w:r>
      <w:r w:rsidRPr="00343739">
        <w:rPr>
          <w:sz w:val="24"/>
          <w:szCs w:val="24"/>
        </w:rPr>
        <w:t>Мате-</w:t>
      </w:r>
      <w:r w:rsidRPr="00343739">
        <w:rPr>
          <w:spacing w:val="40"/>
          <w:sz w:val="24"/>
          <w:szCs w:val="24"/>
        </w:rPr>
        <w:t xml:space="preserve"> </w:t>
      </w:r>
      <w:proofErr w:type="gramStart"/>
      <w:r w:rsidRPr="00343739">
        <w:rPr>
          <w:sz w:val="24"/>
          <w:szCs w:val="24"/>
        </w:rPr>
        <w:t>риалы,</w:t>
      </w:r>
      <w:r w:rsidRPr="00343739">
        <w:rPr>
          <w:spacing w:val="40"/>
          <w:sz w:val="24"/>
          <w:szCs w:val="24"/>
        </w:rPr>
        <w:t xml:space="preserve">  </w:t>
      </w:r>
      <w:r w:rsidRPr="00343739">
        <w:rPr>
          <w:sz w:val="24"/>
          <w:szCs w:val="24"/>
        </w:rPr>
        <w:t>инструменты,</w:t>
      </w:r>
      <w:r w:rsidRPr="00343739">
        <w:rPr>
          <w:spacing w:val="40"/>
          <w:sz w:val="24"/>
          <w:szCs w:val="24"/>
        </w:rPr>
        <w:t xml:space="preserve">  </w:t>
      </w:r>
      <w:r w:rsidRPr="00343739">
        <w:rPr>
          <w:sz w:val="24"/>
          <w:szCs w:val="24"/>
        </w:rPr>
        <w:t>техники</w:t>
      </w:r>
      <w:proofErr w:type="gramEnd"/>
      <w:r w:rsidRPr="00343739">
        <w:rPr>
          <w:spacing w:val="40"/>
          <w:sz w:val="24"/>
          <w:szCs w:val="24"/>
        </w:rPr>
        <w:t xml:space="preserve">  </w:t>
      </w:r>
      <w:proofErr w:type="gramStart"/>
      <w:r w:rsidRPr="00343739">
        <w:rPr>
          <w:sz w:val="24"/>
          <w:szCs w:val="24"/>
        </w:rPr>
        <w:t>исполнения</w:t>
      </w:r>
      <w:r w:rsidRPr="00343739">
        <w:rPr>
          <w:spacing w:val="40"/>
          <w:sz w:val="24"/>
          <w:szCs w:val="24"/>
        </w:rPr>
        <w:t xml:space="preserve">  </w:t>
      </w:r>
      <w:r w:rsidRPr="00343739">
        <w:rPr>
          <w:sz w:val="24"/>
          <w:szCs w:val="24"/>
        </w:rPr>
        <w:t>.</w:t>
      </w:r>
      <w:proofErr w:type="gramEnd"/>
      <w:r w:rsidRPr="00343739">
        <w:rPr>
          <w:sz w:val="24"/>
          <w:szCs w:val="24"/>
        </w:rPr>
        <w:tab/>
      </w:r>
      <w:r w:rsidRPr="00343739">
        <w:rPr>
          <w:spacing w:val="-2"/>
          <w:sz w:val="24"/>
          <w:szCs w:val="24"/>
        </w:rPr>
        <w:t xml:space="preserve">Техника </w:t>
      </w:r>
      <w:proofErr w:type="gramStart"/>
      <w:r w:rsidRPr="00343739">
        <w:rPr>
          <w:sz w:val="24"/>
          <w:szCs w:val="24"/>
        </w:rPr>
        <w:t>безопасности .</w:t>
      </w:r>
      <w:proofErr w:type="gramEnd"/>
    </w:p>
    <w:p w14:paraId="2C1FD2F2" w14:textId="77777777" w:rsidR="00394B0B" w:rsidRPr="00293870" w:rsidRDefault="00394B0B" w:rsidP="00394B0B">
      <w:pPr>
        <w:pStyle w:val="3"/>
        <w:spacing w:before="3"/>
        <w:ind w:left="1151"/>
        <w:rPr>
          <w:rFonts w:ascii="Times New Roman" w:hAnsi="Times New Roman" w:cs="Times New Roman"/>
          <w:b/>
          <w:bCs/>
          <w:color w:val="auto"/>
          <w:sz w:val="24"/>
          <w:szCs w:val="24"/>
        </w:rPr>
      </w:pPr>
      <w:bookmarkStart w:id="209" w:name="Декоративно-прикладная___практика_(1)"/>
      <w:bookmarkEnd w:id="209"/>
      <w:r w:rsidRPr="00293870">
        <w:rPr>
          <w:rFonts w:ascii="Times New Roman" w:hAnsi="Times New Roman" w:cs="Times New Roman"/>
          <w:b/>
          <w:bCs/>
          <w:color w:val="auto"/>
          <w:sz w:val="24"/>
          <w:szCs w:val="24"/>
        </w:rPr>
        <w:t>Декоративно-</w:t>
      </w:r>
      <w:proofErr w:type="gramStart"/>
      <w:r w:rsidRPr="00293870">
        <w:rPr>
          <w:rFonts w:ascii="Times New Roman" w:hAnsi="Times New Roman" w:cs="Times New Roman"/>
          <w:b/>
          <w:bCs/>
          <w:color w:val="auto"/>
          <w:sz w:val="24"/>
          <w:szCs w:val="24"/>
        </w:rPr>
        <w:t>прикладная</w:t>
      </w:r>
      <w:r w:rsidRPr="00293870">
        <w:rPr>
          <w:rFonts w:ascii="Times New Roman" w:hAnsi="Times New Roman" w:cs="Times New Roman"/>
          <w:b/>
          <w:bCs/>
          <w:color w:val="auto"/>
          <w:spacing w:val="32"/>
          <w:sz w:val="24"/>
          <w:szCs w:val="24"/>
        </w:rPr>
        <w:t xml:space="preserve">  </w:t>
      </w:r>
      <w:r w:rsidRPr="00293870">
        <w:rPr>
          <w:rFonts w:ascii="Times New Roman" w:hAnsi="Times New Roman" w:cs="Times New Roman"/>
          <w:b/>
          <w:bCs/>
          <w:color w:val="auto"/>
          <w:spacing w:val="-2"/>
          <w:sz w:val="24"/>
          <w:szCs w:val="24"/>
        </w:rPr>
        <w:t>практика</w:t>
      </w:r>
      <w:proofErr w:type="gramEnd"/>
    </w:p>
    <w:p w14:paraId="5BEC45CF" w14:textId="77777777" w:rsidR="00394B0B" w:rsidRPr="00343739" w:rsidRDefault="00394B0B" w:rsidP="00394B0B">
      <w:pPr>
        <w:pStyle w:val="ac"/>
        <w:tabs>
          <w:tab w:val="left" w:pos="4748"/>
        </w:tabs>
        <w:spacing w:before="117" w:line="276" w:lineRule="auto"/>
        <w:ind w:right="706"/>
        <w:rPr>
          <w:sz w:val="24"/>
          <w:szCs w:val="24"/>
        </w:rPr>
      </w:pPr>
      <w:r w:rsidRPr="00343739">
        <w:rPr>
          <w:b/>
          <w:sz w:val="24"/>
          <w:szCs w:val="24"/>
        </w:rPr>
        <w:t xml:space="preserve">Содержание. </w:t>
      </w:r>
      <w:r w:rsidRPr="00343739">
        <w:rPr>
          <w:sz w:val="24"/>
          <w:szCs w:val="24"/>
        </w:rPr>
        <w:t xml:space="preserve">Декоративное панно по мотивам различных народных </w:t>
      </w:r>
      <w:proofErr w:type="gramStart"/>
      <w:r w:rsidRPr="00343739">
        <w:rPr>
          <w:sz w:val="24"/>
          <w:szCs w:val="24"/>
        </w:rPr>
        <w:t>промыслов .</w:t>
      </w:r>
      <w:proofErr w:type="gramEnd"/>
      <w:r w:rsidRPr="00343739">
        <w:rPr>
          <w:sz w:val="24"/>
          <w:szCs w:val="24"/>
        </w:rPr>
        <w:t xml:space="preserve"> Декоративная </w:t>
      </w:r>
      <w:proofErr w:type="gramStart"/>
      <w:r w:rsidRPr="00343739">
        <w:rPr>
          <w:sz w:val="24"/>
          <w:szCs w:val="24"/>
        </w:rPr>
        <w:t>композиция .</w:t>
      </w:r>
      <w:proofErr w:type="gramEnd"/>
      <w:r w:rsidRPr="00343739">
        <w:rPr>
          <w:sz w:val="24"/>
          <w:szCs w:val="24"/>
        </w:rPr>
        <w:t xml:space="preserve"> Маски для </w:t>
      </w:r>
      <w:proofErr w:type="gramStart"/>
      <w:r w:rsidRPr="00343739">
        <w:rPr>
          <w:sz w:val="24"/>
          <w:szCs w:val="24"/>
        </w:rPr>
        <w:t>маскарада .</w:t>
      </w:r>
      <w:proofErr w:type="gramEnd"/>
      <w:r w:rsidRPr="00343739">
        <w:rPr>
          <w:sz w:val="24"/>
          <w:szCs w:val="24"/>
        </w:rPr>
        <w:t xml:space="preserve"> Поделки</w:t>
      </w:r>
      <w:r w:rsidRPr="00343739">
        <w:rPr>
          <w:spacing w:val="40"/>
          <w:sz w:val="24"/>
          <w:szCs w:val="24"/>
        </w:rPr>
        <w:t xml:space="preserve"> </w:t>
      </w:r>
      <w:r w:rsidRPr="00343739">
        <w:rPr>
          <w:sz w:val="24"/>
          <w:szCs w:val="24"/>
        </w:rPr>
        <w:t>из</w:t>
      </w:r>
      <w:r w:rsidRPr="00343739">
        <w:rPr>
          <w:spacing w:val="40"/>
          <w:sz w:val="24"/>
          <w:szCs w:val="24"/>
        </w:rPr>
        <w:t xml:space="preserve"> </w:t>
      </w:r>
      <w:r w:rsidRPr="00343739">
        <w:rPr>
          <w:sz w:val="24"/>
          <w:szCs w:val="24"/>
        </w:rPr>
        <w:t>подручных</w:t>
      </w:r>
      <w:r w:rsidRPr="00343739">
        <w:rPr>
          <w:spacing w:val="40"/>
          <w:sz w:val="24"/>
          <w:szCs w:val="24"/>
        </w:rPr>
        <w:t xml:space="preserve"> </w:t>
      </w:r>
      <w:r w:rsidRPr="00343739">
        <w:rPr>
          <w:sz w:val="24"/>
          <w:szCs w:val="24"/>
        </w:rPr>
        <w:t>нехудожественных</w:t>
      </w:r>
      <w:r w:rsidRPr="00343739">
        <w:rPr>
          <w:spacing w:val="40"/>
          <w:sz w:val="24"/>
          <w:szCs w:val="24"/>
        </w:rPr>
        <w:t xml:space="preserve"> </w:t>
      </w:r>
      <w:proofErr w:type="gramStart"/>
      <w:r w:rsidRPr="00343739">
        <w:rPr>
          <w:sz w:val="24"/>
          <w:szCs w:val="24"/>
        </w:rPr>
        <w:t>материалов</w:t>
      </w:r>
      <w:r w:rsidRPr="00343739">
        <w:rPr>
          <w:spacing w:val="40"/>
          <w:sz w:val="24"/>
          <w:szCs w:val="24"/>
        </w:rPr>
        <w:t xml:space="preserve"> </w:t>
      </w:r>
      <w:r w:rsidRPr="00343739">
        <w:rPr>
          <w:sz w:val="24"/>
          <w:szCs w:val="24"/>
        </w:rPr>
        <w:t>.</w:t>
      </w:r>
      <w:proofErr w:type="gramEnd"/>
      <w:r w:rsidRPr="00343739">
        <w:rPr>
          <w:spacing w:val="40"/>
          <w:sz w:val="24"/>
          <w:szCs w:val="24"/>
        </w:rPr>
        <w:t xml:space="preserve"> </w:t>
      </w:r>
      <w:r w:rsidRPr="00343739">
        <w:rPr>
          <w:sz w:val="24"/>
          <w:szCs w:val="24"/>
        </w:rPr>
        <w:t>Декоративное изображение животных в игрушках народных</w:t>
      </w:r>
      <w:r w:rsidRPr="00343739">
        <w:rPr>
          <w:spacing w:val="80"/>
          <w:sz w:val="24"/>
          <w:szCs w:val="24"/>
        </w:rPr>
        <w:t xml:space="preserve"> </w:t>
      </w:r>
      <w:proofErr w:type="gramStart"/>
      <w:r w:rsidRPr="00343739">
        <w:rPr>
          <w:sz w:val="24"/>
          <w:szCs w:val="24"/>
        </w:rPr>
        <w:t>промыслов</w:t>
      </w:r>
      <w:r w:rsidRPr="00343739">
        <w:rPr>
          <w:spacing w:val="29"/>
          <w:sz w:val="24"/>
          <w:szCs w:val="24"/>
        </w:rPr>
        <w:t xml:space="preserve"> </w:t>
      </w:r>
      <w:r w:rsidRPr="00343739">
        <w:rPr>
          <w:sz w:val="24"/>
          <w:szCs w:val="24"/>
        </w:rPr>
        <w:t>.</w:t>
      </w:r>
      <w:proofErr w:type="gramEnd"/>
      <w:r w:rsidRPr="00343739">
        <w:rPr>
          <w:spacing w:val="40"/>
          <w:sz w:val="24"/>
          <w:szCs w:val="24"/>
        </w:rPr>
        <w:t xml:space="preserve"> </w:t>
      </w:r>
      <w:r w:rsidRPr="00343739">
        <w:rPr>
          <w:sz w:val="24"/>
          <w:szCs w:val="24"/>
        </w:rPr>
        <w:t>Декор</w:t>
      </w:r>
      <w:r w:rsidRPr="00343739">
        <w:rPr>
          <w:spacing w:val="40"/>
          <w:sz w:val="24"/>
          <w:szCs w:val="24"/>
        </w:rPr>
        <w:t xml:space="preserve"> </w:t>
      </w:r>
      <w:r w:rsidRPr="00343739">
        <w:rPr>
          <w:sz w:val="24"/>
          <w:szCs w:val="24"/>
        </w:rPr>
        <w:t>одежды</w:t>
      </w:r>
      <w:r w:rsidRPr="00343739">
        <w:rPr>
          <w:spacing w:val="40"/>
          <w:sz w:val="24"/>
          <w:szCs w:val="24"/>
        </w:rPr>
        <w:t xml:space="preserve"> </w:t>
      </w:r>
      <w:proofErr w:type="gramStart"/>
      <w:r w:rsidRPr="00343739">
        <w:rPr>
          <w:sz w:val="24"/>
          <w:szCs w:val="24"/>
        </w:rPr>
        <w:t>человека</w:t>
      </w:r>
      <w:r w:rsidRPr="00343739">
        <w:rPr>
          <w:spacing w:val="40"/>
          <w:sz w:val="24"/>
          <w:szCs w:val="24"/>
        </w:rPr>
        <w:t xml:space="preserve"> </w:t>
      </w:r>
      <w:r w:rsidRPr="00343739">
        <w:rPr>
          <w:sz w:val="24"/>
          <w:szCs w:val="24"/>
        </w:rPr>
        <w:t>.</w:t>
      </w:r>
      <w:proofErr w:type="gramEnd"/>
      <w:r w:rsidRPr="00343739">
        <w:rPr>
          <w:spacing w:val="40"/>
          <w:sz w:val="24"/>
          <w:szCs w:val="24"/>
        </w:rPr>
        <w:t xml:space="preserve"> </w:t>
      </w:r>
      <w:r w:rsidRPr="00343739">
        <w:rPr>
          <w:sz w:val="24"/>
          <w:szCs w:val="24"/>
        </w:rPr>
        <w:t>Композиция-</w:t>
      </w:r>
      <w:r w:rsidRPr="00343739">
        <w:rPr>
          <w:spacing w:val="40"/>
          <w:sz w:val="24"/>
          <w:szCs w:val="24"/>
        </w:rPr>
        <w:t xml:space="preserve"> </w:t>
      </w:r>
      <w:r w:rsidRPr="00343739">
        <w:rPr>
          <w:sz w:val="24"/>
          <w:szCs w:val="24"/>
        </w:rPr>
        <w:t>импровизация</w:t>
      </w:r>
      <w:r w:rsidRPr="00343739">
        <w:rPr>
          <w:spacing w:val="40"/>
          <w:sz w:val="24"/>
          <w:szCs w:val="24"/>
        </w:rPr>
        <w:t xml:space="preserve"> </w:t>
      </w:r>
      <w:r w:rsidRPr="00343739">
        <w:rPr>
          <w:sz w:val="24"/>
          <w:szCs w:val="24"/>
        </w:rPr>
        <w:t>по</w:t>
      </w:r>
      <w:r w:rsidRPr="00343739">
        <w:rPr>
          <w:spacing w:val="80"/>
          <w:w w:val="150"/>
          <w:sz w:val="24"/>
          <w:szCs w:val="24"/>
        </w:rPr>
        <w:t xml:space="preserve"> </w:t>
      </w:r>
      <w:r w:rsidRPr="00343739">
        <w:rPr>
          <w:sz w:val="24"/>
          <w:szCs w:val="24"/>
        </w:rPr>
        <w:t>мотивам</w:t>
      </w:r>
      <w:r w:rsidRPr="00343739">
        <w:rPr>
          <w:spacing w:val="80"/>
          <w:w w:val="150"/>
          <w:sz w:val="24"/>
          <w:szCs w:val="24"/>
        </w:rPr>
        <w:t xml:space="preserve"> </w:t>
      </w:r>
      <w:proofErr w:type="gramStart"/>
      <w:r w:rsidRPr="00343739">
        <w:rPr>
          <w:sz w:val="24"/>
          <w:szCs w:val="24"/>
        </w:rPr>
        <w:t>палехской</w:t>
      </w:r>
      <w:r w:rsidRPr="00343739">
        <w:rPr>
          <w:spacing w:val="40"/>
          <w:sz w:val="24"/>
          <w:szCs w:val="24"/>
        </w:rPr>
        <w:t xml:space="preserve">  </w:t>
      </w:r>
      <w:r w:rsidRPr="00343739">
        <w:rPr>
          <w:sz w:val="24"/>
          <w:szCs w:val="24"/>
        </w:rPr>
        <w:t>росписи</w:t>
      </w:r>
      <w:proofErr w:type="gramEnd"/>
      <w:r w:rsidRPr="00343739">
        <w:rPr>
          <w:sz w:val="24"/>
          <w:szCs w:val="24"/>
        </w:rPr>
        <w:t>;</w:t>
      </w:r>
      <w:r w:rsidRPr="00343739">
        <w:rPr>
          <w:sz w:val="24"/>
          <w:szCs w:val="24"/>
        </w:rPr>
        <w:tab/>
        <w:t>коллаж-аппликация из изображений людей в исторических</w:t>
      </w:r>
      <w:r w:rsidRPr="00343739">
        <w:rPr>
          <w:spacing w:val="40"/>
          <w:sz w:val="24"/>
          <w:szCs w:val="24"/>
        </w:rPr>
        <w:t xml:space="preserve"> </w:t>
      </w:r>
      <w:proofErr w:type="gramStart"/>
      <w:r w:rsidRPr="00343739">
        <w:rPr>
          <w:sz w:val="24"/>
          <w:szCs w:val="24"/>
        </w:rPr>
        <w:t>костюмах</w:t>
      </w:r>
      <w:r w:rsidRPr="00343739">
        <w:rPr>
          <w:spacing w:val="40"/>
          <w:sz w:val="24"/>
          <w:szCs w:val="24"/>
        </w:rPr>
        <w:t xml:space="preserve"> </w:t>
      </w:r>
      <w:r w:rsidRPr="00343739">
        <w:rPr>
          <w:sz w:val="24"/>
          <w:szCs w:val="24"/>
        </w:rPr>
        <w:t>.</w:t>
      </w:r>
      <w:proofErr w:type="gramEnd"/>
      <w:r w:rsidRPr="00343739">
        <w:rPr>
          <w:spacing w:val="40"/>
          <w:sz w:val="24"/>
          <w:szCs w:val="24"/>
        </w:rPr>
        <w:t xml:space="preserve"> </w:t>
      </w:r>
      <w:r w:rsidRPr="00343739">
        <w:rPr>
          <w:sz w:val="24"/>
          <w:szCs w:val="24"/>
        </w:rPr>
        <w:t>Компьютерный</w:t>
      </w:r>
      <w:r w:rsidRPr="00343739">
        <w:rPr>
          <w:spacing w:val="40"/>
          <w:sz w:val="24"/>
          <w:szCs w:val="24"/>
        </w:rPr>
        <w:t xml:space="preserve"> </w:t>
      </w:r>
      <w:r w:rsidRPr="00343739">
        <w:rPr>
          <w:sz w:val="24"/>
          <w:szCs w:val="24"/>
        </w:rPr>
        <w:t>проект</w:t>
      </w:r>
      <w:r w:rsidRPr="00343739">
        <w:rPr>
          <w:spacing w:val="80"/>
          <w:w w:val="150"/>
          <w:sz w:val="24"/>
          <w:szCs w:val="24"/>
        </w:rPr>
        <w:t xml:space="preserve"> </w:t>
      </w:r>
      <w:r w:rsidRPr="00343739">
        <w:rPr>
          <w:sz w:val="24"/>
          <w:szCs w:val="24"/>
        </w:rPr>
        <w:t>украшений</w:t>
      </w:r>
      <w:r w:rsidRPr="00343739">
        <w:rPr>
          <w:spacing w:val="80"/>
          <w:w w:val="150"/>
          <w:sz w:val="24"/>
          <w:szCs w:val="24"/>
        </w:rPr>
        <w:t xml:space="preserve"> </w:t>
      </w:r>
      <w:r w:rsidRPr="00343739">
        <w:rPr>
          <w:sz w:val="24"/>
          <w:szCs w:val="24"/>
        </w:rPr>
        <w:t>(связь</w:t>
      </w:r>
      <w:r w:rsidRPr="00343739">
        <w:rPr>
          <w:spacing w:val="80"/>
          <w:w w:val="150"/>
          <w:sz w:val="24"/>
          <w:szCs w:val="24"/>
        </w:rPr>
        <w:t xml:space="preserve"> </w:t>
      </w:r>
      <w:r w:rsidRPr="00343739">
        <w:rPr>
          <w:sz w:val="24"/>
          <w:szCs w:val="24"/>
        </w:rPr>
        <w:t>с</w:t>
      </w:r>
      <w:r w:rsidRPr="00343739">
        <w:rPr>
          <w:spacing w:val="80"/>
          <w:w w:val="150"/>
          <w:sz w:val="24"/>
          <w:szCs w:val="24"/>
        </w:rPr>
        <w:t xml:space="preserve"> </w:t>
      </w:r>
      <w:r w:rsidRPr="00343739">
        <w:rPr>
          <w:sz w:val="24"/>
          <w:szCs w:val="24"/>
        </w:rPr>
        <w:t>модулем</w:t>
      </w:r>
      <w:r w:rsidRPr="00343739">
        <w:rPr>
          <w:spacing w:val="80"/>
          <w:w w:val="150"/>
          <w:sz w:val="24"/>
          <w:szCs w:val="24"/>
        </w:rPr>
        <w:t xml:space="preserve"> </w:t>
      </w:r>
      <w:r w:rsidRPr="00343739">
        <w:rPr>
          <w:sz w:val="24"/>
          <w:szCs w:val="24"/>
        </w:rPr>
        <w:t>«Азбука</w:t>
      </w:r>
      <w:r w:rsidRPr="00343739">
        <w:rPr>
          <w:spacing w:val="80"/>
          <w:w w:val="150"/>
          <w:sz w:val="24"/>
          <w:szCs w:val="24"/>
        </w:rPr>
        <w:t xml:space="preserve"> </w:t>
      </w:r>
      <w:r w:rsidRPr="00343739">
        <w:rPr>
          <w:sz w:val="24"/>
          <w:szCs w:val="24"/>
        </w:rPr>
        <w:t>цифровой графики»</w:t>
      </w:r>
      <w:proofErr w:type="gramStart"/>
      <w:r w:rsidRPr="00343739">
        <w:rPr>
          <w:sz w:val="24"/>
          <w:szCs w:val="24"/>
        </w:rPr>
        <w:t>) .</w:t>
      </w:r>
      <w:proofErr w:type="gramEnd"/>
    </w:p>
    <w:p w14:paraId="123F035F" w14:textId="77777777" w:rsidR="00394B0B" w:rsidRPr="00343739" w:rsidRDefault="00394B0B" w:rsidP="00394B0B">
      <w:pPr>
        <w:pStyle w:val="ac"/>
        <w:spacing w:before="9" w:line="276" w:lineRule="auto"/>
        <w:ind w:left="920" w:right="717" w:firstLine="226"/>
        <w:rPr>
          <w:sz w:val="24"/>
          <w:szCs w:val="24"/>
        </w:rPr>
      </w:pPr>
      <w:r w:rsidRPr="00343739">
        <w:rPr>
          <w:b/>
          <w:sz w:val="24"/>
          <w:szCs w:val="24"/>
        </w:rPr>
        <w:t>Виды</w:t>
      </w:r>
      <w:r w:rsidRPr="00343739">
        <w:rPr>
          <w:b/>
          <w:spacing w:val="40"/>
          <w:sz w:val="24"/>
          <w:szCs w:val="24"/>
        </w:rPr>
        <w:t xml:space="preserve"> </w:t>
      </w:r>
      <w:r w:rsidRPr="00343739">
        <w:rPr>
          <w:b/>
          <w:sz w:val="24"/>
          <w:szCs w:val="24"/>
        </w:rPr>
        <w:t>деятельности.</w:t>
      </w:r>
      <w:r w:rsidRPr="00343739">
        <w:rPr>
          <w:b/>
          <w:spacing w:val="40"/>
          <w:sz w:val="24"/>
          <w:szCs w:val="24"/>
        </w:rPr>
        <w:t xml:space="preserve"> </w:t>
      </w:r>
      <w:proofErr w:type="gramStart"/>
      <w:r w:rsidRPr="00343739">
        <w:rPr>
          <w:sz w:val="24"/>
          <w:szCs w:val="24"/>
        </w:rPr>
        <w:t>Познавательная,</w:t>
      </w:r>
      <w:r w:rsidRPr="00343739">
        <w:rPr>
          <w:spacing w:val="40"/>
          <w:sz w:val="24"/>
          <w:szCs w:val="24"/>
        </w:rPr>
        <w:t xml:space="preserve">  </w:t>
      </w:r>
      <w:r w:rsidRPr="00343739">
        <w:rPr>
          <w:sz w:val="24"/>
          <w:szCs w:val="24"/>
        </w:rPr>
        <w:t>игровая</w:t>
      </w:r>
      <w:proofErr w:type="gramEnd"/>
      <w:r w:rsidRPr="00343739">
        <w:rPr>
          <w:spacing w:val="80"/>
          <w:sz w:val="24"/>
          <w:szCs w:val="24"/>
        </w:rPr>
        <w:t xml:space="preserve">  </w:t>
      </w:r>
      <w:r w:rsidRPr="00343739">
        <w:rPr>
          <w:sz w:val="24"/>
          <w:szCs w:val="24"/>
        </w:rPr>
        <w:t>деятельность и</w:t>
      </w:r>
      <w:r w:rsidRPr="00343739">
        <w:rPr>
          <w:spacing w:val="40"/>
          <w:sz w:val="24"/>
          <w:szCs w:val="24"/>
        </w:rPr>
        <w:t xml:space="preserve"> </w:t>
      </w:r>
      <w:r w:rsidRPr="00343739">
        <w:rPr>
          <w:sz w:val="24"/>
          <w:szCs w:val="24"/>
        </w:rPr>
        <w:t>художественное</w:t>
      </w:r>
      <w:r w:rsidRPr="00343739">
        <w:rPr>
          <w:spacing w:val="40"/>
          <w:sz w:val="24"/>
          <w:szCs w:val="24"/>
        </w:rPr>
        <w:t xml:space="preserve"> </w:t>
      </w:r>
      <w:r w:rsidRPr="00343739">
        <w:rPr>
          <w:sz w:val="24"/>
          <w:szCs w:val="24"/>
        </w:rPr>
        <w:t>творчество:</w:t>
      </w:r>
      <w:r w:rsidRPr="00343739">
        <w:rPr>
          <w:spacing w:val="40"/>
          <w:sz w:val="24"/>
          <w:szCs w:val="24"/>
        </w:rPr>
        <w:t xml:space="preserve"> </w:t>
      </w:r>
      <w:proofErr w:type="gramStart"/>
      <w:r w:rsidRPr="00343739">
        <w:rPr>
          <w:sz w:val="24"/>
          <w:szCs w:val="24"/>
        </w:rPr>
        <w:t>роспись</w:t>
      </w:r>
      <w:r w:rsidRPr="00343739">
        <w:rPr>
          <w:spacing w:val="40"/>
          <w:sz w:val="24"/>
          <w:szCs w:val="24"/>
        </w:rPr>
        <w:t xml:space="preserve">  </w:t>
      </w:r>
      <w:r w:rsidRPr="00343739">
        <w:rPr>
          <w:sz w:val="24"/>
          <w:szCs w:val="24"/>
        </w:rPr>
        <w:t>и</w:t>
      </w:r>
      <w:proofErr w:type="gramEnd"/>
      <w:r w:rsidRPr="00343739">
        <w:rPr>
          <w:spacing w:val="40"/>
          <w:sz w:val="24"/>
          <w:szCs w:val="24"/>
        </w:rPr>
        <w:t xml:space="preserve">  </w:t>
      </w:r>
      <w:r w:rsidRPr="00343739">
        <w:rPr>
          <w:sz w:val="24"/>
          <w:szCs w:val="24"/>
        </w:rPr>
        <w:t>украшение</w:t>
      </w:r>
      <w:r w:rsidRPr="00343739">
        <w:rPr>
          <w:spacing w:val="40"/>
          <w:sz w:val="24"/>
          <w:szCs w:val="24"/>
        </w:rPr>
        <w:t xml:space="preserve"> </w:t>
      </w:r>
      <w:r w:rsidRPr="00343739">
        <w:rPr>
          <w:sz w:val="24"/>
          <w:szCs w:val="24"/>
        </w:rPr>
        <w:t>орнаментом</w:t>
      </w:r>
      <w:r w:rsidRPr="00343739">
        <w:rPr>
          <w:spacing w:val="40"/>
          <w:sz w:val="24"/>
          <w:szCs w:val="24"/>
        </w:rPr>
        <w:t xml:space="preserve"> </w:t>
      </w:r>
      <w:r w:rsidRPr="00343739">
        <w:rPr>
          <w:sz w:val="24"/>
          <w:szCs w:val="24"/>
        </w:rPr>
        <w:t>посуды</w:t>
      </w:r>
      <w:r w:rsidRPr="00343739">
        <w:rPr>
          <w:spacing w:val="80"/>
          <w:w w:val="150"/>
          <w:sz w:val="24"/>
          <w:szCs w:val="24"/>
        </w:rPr>
        <w:t xml:space="preserve"> </w:t>
      </w:r>
      <w:r w:rsidRPr="00343739">
        <w:rPr>
          <w:sz w:val="24"/>
          <w:szCs w:val="24"/>
        </w:rPr>
        <w:t>по</w:t>
      </w:r>
      <w:r w:rsidRPr="00343739">
        <w:rPr>
          <w:spacing w:val="80"/>
          <w:sz w:val="24"/>
          <w:szCs w:val="24"/>
        </w:rPr>
        <w:t xml:space="preserve"> </w:t>
      </w:r>
      <w:r w:rsidRPr="00343739">
        <w:rPr>
          <w:sz w:val="24"/>
          <w:szCs w:val="24"/>
        </w:rPr>
        <w:t>мотивам</w:t>
      </w:r>
      <w:r w:rsidRPr="00343739">
        <w:rPr>
          <w:spacing w:val="80"/>
          <w:w w:val="150"/>
          <w:sz w:val="24"/>
          <w:szCs w:val="24"/>
        </w:rPr>
        <w:t xml:space="preserve"> </w:t>
      </w:r>
      <w:r w:rsidRPr="00343739">
        <w:rPr>
          <w:sz w:val="24"/>
          <w:szCs w:val="24"/>
        </w:rPr>
        <w:t>разных</w:t>
      </w:r>
      <w:r w:rsidRPr="00343739">
        <w:rPr>
          <w:spacing w:val="80"/>
          <w:w w:val="150"/>
          <w:sz w:val="24"/>
          <w:szCs w:val="24"/>
        </w:rPr>
        <w:t xml:space="preserve"> </w:t>
      </w:r>
      <w:r w:rsidRPr="00343739">
        <w:rPr>
          <w:sz w:val="24"/>
          <w:szCs w:val="24"/>
        </w:rPr>
        <w:t>промыслов;</w:t>
      </w:r>
      <w:r w:rsidRPr="00343739">
        <w:rPr>
          <w:spacing w:val="80"/>
          <w:w w:val="150"/>
          <w:sz w:val="24"/>
          <w:szCs w:val="24"/>
        </w:rPr>
        <w:t xml:space="preserve"> </w:t>
      </w:r>
      <w:r w:rsidRPr="00343739">
        <w:rPr>
          <w:sz w:val="24"/>
          <w:szCs w:val="24"/>
        </w:rPr>
        <w:t>работа над декоративной композицией маски, новогодней ёлки, декоративной композицией в полосе по мотивам «</w:t>
      </w:r>
      <w:proofErr w:type="spellStart"/>
      <w:r w:rsidRPr="00343739">
        <w:rPr>
          <w:sz w:val="24"/>
          <w:szCs w:val="24"/>
        </w:rPr>
        <w:t>тарарушек</w:t>
      </w:r>
      <w:proofErr w:type="spellEnd"/>
      <w:r w:rsidRPr="00343739">
        <w:rPr>
          <w:sz w:val="24"/>
          <w:szCs w:val="24"/>
        </w:rPr>
        <w:t xml:space="preserve">» </w:t>
      </w:r>
      <w:proofErr w:type="spellStart"/>
      <w:r w:rsidRPr="00343739">
        <w:rPr>
          <w:sz w:val="24"/>
          <w:szCs w:val="24"/>
        </w:rPr>
        <w:t>Полховского</w:t>
      </w:r>
      <w:proofErr w:type="spellEnd"/>
      <w:r w:rsidRPr="00343739">
        <w:rPr>
          <w:sz w:val="24"/>
          <w:szCs w:val="24"/>
        </w:rPr>
        <w:t xml:space="preserve"> Майдана; освоение техники коллажа, обрывной аппликации; создание композиции-импровизации на тему исторических</w:t>
      </w:r>
      <w:r w:rsidRPr="00343739">
        <w:rPr>
          <w:spacing w:val="40"/>
          <w:sz w:val="24"/>
          <w:szCs w:val="24"/>
        </w:rPr>
        <w:t xml:space="preserve"> </w:t>
      </w:r>
      <w:r w:rsidRPr="00343739">
        <w:rPr>
          <w:sz w:val="24"/>
          <w:szCs w:val="24"/>
        </w:rPr>
        <w:t xml:space="preserve">и народных </w:t>
      </w:r>
      <w:proofErr w:type="gramStart"/>
      <w:r w:rsidRPr="00343739">
        <w:rPr>
          <w:sz w:val="24"/>
          <w:szCs w:val="24"/>
        </w:rPr>
        <w:t>костюмов .</w:t>
      </w:r>
      <w:proofErr w:type="gramEnd"/>
    </w:p>
    <w:p w14:paraId="2AE576C3" w14:textId="77777777" w:rsidR="00394B0B" w:rsidRPr="00343739" w:rsidRDefault="00394B0B" w:rsidP="00394B0B">
      <w:pPr>
        <w:pStyle w:val="ac"/>
        <w:spacing w:before="66" w:line="276" w:lineRule="auto"/>
        <w:ind w:left="920" w:right="728"/>
        <w:rPr>
          <w:sz w:val="24"/>
          <w:szCs w:val="24"/>
        </w:rPr>
      </w:pPr>
      <w:r w:rsidRPr="00343739">
        <w:rPr>
          <w:b/>
          <w:sz w:val="24"/>
          <w:szCs w:val="24"/>
        </w:rPr>
        <w:t xml:space="preserve">Форма организации. </w:t>
      </w:r>
      <w:r w:rsidRPr="00343739">
        <w:rPr>
          <w:sz w:val="24"/>
          <w:szCs w:val="24"/>
        </w:rPr>
        <w:t>Художественно-творческая практика; творческий</w:t>
      </w:r>
      <w:r w:rsidRPr="00343739">
        <w:rPr>
          <w:spacing w:val="80"/>
          <w:w w:val="150"/>
          <w:sz w:val="24"/>
          <w:szCs w:val="24"/>
        </w:rPr>
        <w:t xml:space="preserve"> </w:t>
      </w:r>
      <w:r w:rsidRPr="00343739">
        <w:rPr>
          <w:sz w:val="24"/>
          <w:szCs w:val="24"/>
        </w:rPr>
        <w:t>проект;</w:t>
      </w:r>
      <w:r w:rsidRPr="00343739">
        <w:rPr>
          <w:spacing w:val="80"/>
          <w:w w:val="150"/>
          <w:sz w:val="24"/>
          <w:szCs w:val="24"/>
        </w:rPr>
        <w:t xml:space="preserve"> </w:t>
      </w:r>
      <w:r w:rsidRPr="00343739">
        <w:rPr>
          <w:sz w:val="24"/>
          <w:szCs w:val="24"/>
        </w:rPr>
        <w:t>сюжетная</w:t>
      </w:r>
      <w:r w:rsidRPr="00343739">
        <w:rPr>
          <w:spacing w:val="80"/>
          <w:w w:val="150"/>
          <w:sz w:val="24"/>
          <w:szCs w:val="24"/>
        </w:rPr>
        <w:t xml:space="preserve"> </w:t>
      </w:r>
      <w:r w:rsidRPr="00343739">
        <w:rPr>
          <w:sz w:val="24"/>
          <w:szCs w:val="24"/>
        </w:rPr>
        <w:t>игра-конкурс</w:t>
      </w:r>
      <w:r w:rsidRPr="00343739">
        <w:rPr>
          <w:spacing w:val="80"/>
          <w:w w:val="150"/>
          <w:sz w:val="24"/>
          <w:szCs w:val="24"/>
        </w:rPr>
        <w:t xml:space="preserve"> </w:t>
      </w:r>
      <w:r w:rsidRPr="00343739">
        <w:rPr>
          <w:sz w:val="24"/>
          <w:szCs w:val="24"/>
        </w:rPr>
        <w:t>«Накроем</w:t>
      </w:r>
      <w:r w:rsidRPr="00343739">
        <w:rPr>
          <w:spacing w:val="80"/>
          <w:w w:val="150"/>
          <w:sz w:val="24"/>
          <w:szCs w:val="24"/>
        </w:rPr>
        <w:t xml:space="preserve"> </w:t>
      </w:r>
      <w:r w:rsidRPr="00343739">
        <w:rPr>
          <w:sz w:val="24"/>
          <w:szCs w:val="24"/>
        </w:rPr>
        <w:t>стол</w:t>
      </w:r>
      <w:r w:rsidRPr="00343739">
        <w:rPr>
          <w:spacing w:val="40"/>
          <w:sz w:val="24"/>
          <w:szCs w:val="24"/>
        </w:rPr>
        <w:t xml:space="preserve"> </w:t>
      </w:r>
      <w:r w:rsidRPr="00343739">
        <w:rPr>
          <w:sz w:val="24"/>
          <w:szCs w:val="24"/>
        </w:rPr>
        <w:t>для</w:t>
      </w:r>
      <w:r w:rsidRPr="00343739">
        <w:rPr>
          <w:spacing w:val="80"/>
          <w:sz w:val="24"/>
          <w:szCs w:val="24"/>
        </w:rPr>
        <w:t xml:space="preserve"> </w:t>
      </w:r>
      <w:r w:rsidRPr="00343739">
        <w:rPr>
          <w:sz w:val="24"/>
          <w:szCs w:val="24"/>
        </w:rPr>
        <w:t>чая»;</w:t>
      </w:r>
      <w:r w:rsidRPr="00343739">
        <w:rPr>
          <w:spacing w:val="40"/>
          <w:sz w:val="24"/>
          <w:szCs w:val="24"/>
        </w:rPr>
        <w:t xml:space="preserve"> </w:t>
      </w:r>
      <w:r w:rsidRPr="00343739">
        <w:rPr>
          <w:sz w:val="24"/>
          <w:szCs w:val="24"/>
        </w:rPr>
        <w:t>мастер-класс;</w:t>
      </w:r>
      <w:r w:rsidRPr="00343739">
        <w:rPr>
          <w:spacing w:val="80"/>
          <w:sz w:val="24"/>
          <w:szCs w:val="24"/>
        </w:rPr>
        <w:t xml:space="preserve"> </w:t>
      </w:r>
      <w:r w:rsidRPr="00343739">
        <w:rPr>
          <w:sz w:val="24"/>
          <w:szCs w:val="24"/>
        </w:rPr>
        <w:t>индивидуальная</w:t>
      </w:r>
      <w:r w:rsidRPr="00343739">
        <w:rPr>
          <w:spacing w:val="80"/>
          <w:sz w:val="24"/>
          <w:szCs w:val="24"/>
        </w:rPr>
        <w:t xml:space="preserve"> </w:t>
      </w:r>
      <w:r w:rsidRPr="00343739">
        <w:rPr>
          <w:sz w:val="24"/>
          <w:szCs w:val="24"/>
        </w:rPr>
        <w:t>и</w:t>
      </w:r>
      <w:r w:rsidRPr="00343739">
        <w:rPr>
          <w:spacing w:val="80"/>
          <w:sz w:val="24"/>
          <w:szCs w:val="24"/>
        </w:rPr>
        <w:t xml:space="preserve"> </w:t>
      </w:r>
      <w:r w:rsidRPr="00343739">
        <w:rPr>
          <w:sz w:val="24"/>
          <w:szCs w:val="24"/>
        </w:rPr>
        <w:t>коллективная работа,</w:t>
      </w:r>
      <w:r w:rsidRPr="00343739">
        <w:rPr>
          <w:spacing w:val="40"/>
          <w:sz w:val="24"/>
          <w:szCs w:val="24"/>
        </w:rPr>
        <w:t xml:space="preserve"> </w:t>
      </w:r>
      <w:r w:rsidRPr="00343739">
        <w:rPr>
          <w:sz w:val="24"/>
          <w:szCs w:val="24"/>
        </w:rPr>
        <w:t>работа</w:t>
      </w:r>
      <w:r w:rsidRPr="00343739">
        <w:rPr>
          <w:spacing w:val="40"/>
          <w:sz w:val="24"/>
          <w:szCs w:val="24"/>
        </w:rPr>
        <w:t xml:space="preserve"> </w:t>
      </w:r>
      <w:r w:rsidRPr="00343739">
        <w:rPr>
          <w:sz w:val="24"/>
          <w:szCs w:val="24"/>
        </w:rPr>
        <w:t>в</w:t>
      </w:r>
      <w:r w:rsidRPr="00343739">
        <w:rPr>
          <w:spacing w:val="40"/>
          <w:sz w:val="24"/>
          <w:szCs w:val="24"/>
        </w:rPr>
        <w:t xml:space="preserve"> </w:t>
      </w:r>
      <w:r w:rsidRPr="00343739">
        <w:rPr>
          <w:sz w:val="24"/>
          <w:szCs w:val="24"/>
        </w:rPr>
        <w:t>творческих</w:t>
      </w:r>
      <w:r w:rsidRPr="00343739">
        <w:rPr>
          <w:spacing w:val="40"/>
          <w:sz w:val="24"/>
          <w:szCs w:val="24"/>
        </w:rPr>
        <w:t xml:space="preserve"> </w:t>
      </w:r>
      <w:r w:rsidRPr="00343739">
        <w:rPr>
          <w:sz w:val="24"/>
          <w:szCs w:val="24"/>
        </w:rPr>
        <w:t>группах;</w:t>
      </w:r>
      <w:r w:rsidRPr="00343739">
        <w:rPr>
          <w:spacing w:val="80"/>
          <w:w w:val="150"/>
          <w:sz w:val="24"/>
          <w:szCs w:val="24"/>
        </w:rPr>
        <w:t xml:space="preserve"> </w:t>
      </w:r>
      <w:r w:rsidRPr="00343739">
        <w:rPr>
          <w:sz w:val="24"/>
          <w:szCs w:val="24"/>
        </w:rPr>
        <w:t>выставка</w:t>
      </w:r>
      <w:r w:rsidRPr="00343739">
        <w:rPr>
          <w:spacing w:val="80"/>
          <w:w w:val="150"/>
          <w:sz w:val="24"/>
          <w:szCs w:val="24"/>
        </w:rPr>
        <w:t xml:space="preserve"> </w:t>
      </w:r>
      <w:r w:rsidRPr="00343739">
        <w:rPr>
          <w:sz w:val="24"/>
          <w:szCs w:val="24"/>
        </w:rPr>
        <w:t>творческих</w:t>
      </w:r>
      <w:r w:rsidRPr="00343739">
        <w:rPr>
          <w:spacing w:val="40"/>
          <w:sz w:val="24"/>
          <w:szCs w:val="24"/>
        </w:rPr>
        <w:t xml:space="preserve"> </w:t>
      </w:r>
      <w:r w:rsidRPr="00343739">
        <w:rPr>
          <w:sz w:val="24"/>
          <w:szCs w:val="24"/>
        </w:rPr>
        <w:t>работ</w:t>
      </w:r>
      <w:r w:rsidRPr="00343739">
        <w:rPr>
          <w:spacing w:val="40"/>
          <w:sz w:val="24"/>
          <w:szCs w:val="24"/>
        </w:rPr>
        <w:t xml:space="preserve"> </w:t>
      </w:r>
      <w:r w:rsidRPr="00343739">
        <w:rPr>
          <w:sz w:val="24"/>
          <w:szCs w:val="24"/>
        </w:rPr>
        <w:t>на</w:t>
      </w:r>
      <w:r w:rsidRPr="00343739">
        <w:rPr>
          <w:spacing w:val="40"/>
          <w:sz w:val="24"/>
          <w:szCs w:val="24"/>
        </w:rPr>
        <w:t xml:space="preserve"> </w:t>
      </w:r>
      <w:r w:rsidRPr="00343739">
        <w:rPr>
          <w:sz w:val="24"/>
          <w:szCs w:val="24"/>
        </w:rPr>
        <w:t>сайте</w:t>
      </w:r>
      <w:r w:rsidRPr="00343739">
        <w:rPr>
          <w:spacing w:val="40"/>
          <w:sz w:val="24"/>
          <w:szCs w:val="24"/>
        </w:rPr>
        <w:t xml:space="preserve"> </w:t>
      </w:r>
      <w:r w:rsidRPr="00343739">
        <w:rPr>
          <w:sz w:val="24"/>
          <w:szCs w:val="24"/>
        </w:rPr>
        <w:t>школы,</w:t>
      </w:r>
      <w:r w:rsidRPr="00343739">
        <w:rPr>
          <w:spacing w:val="80"/>
          <w:sz w:val="24"/>
          <w:szCs w:val="24"/>
        </w:rPr>
        <w:t xml:space="preserve"> </w:t>
      </w:r>
      <w:r w:rsidRPr="00343739">
        <w:rPr>
          <w:sz w:val="24"/>
          <w:szCs w:val="24"/>
        </w:rPr>
        <w:t>в</w:t>
      </w:r>
      <w:r w:rsidRPr="00343739">
        <w:rPr>
          <w:spacing w:val="40"/>
          <w:sz w:val="24"/>
          <w:szCs w:val="24"/>
        </w:rPr>
        <w:t xml:space="preserve"> </w:t>
      </w:r>
      <w:r w:rsidRPr="00343739">
        <w:rPr>
          <w:sz w:val="24"/>
          <w:szCs w:val="24"/>
        </w:rPr>
        <w:t>творческом</w:t>
      </w:r>
      <w:r w:rsidRPr="00343739">
        <w:rPr>
          <w:spacing w:val="40"/>
          <w:sz w:val="24"/>
          <w:szCs w:val="24"/>
        </w:rPr>
        <w:t xml:space="preserve"> </w:t>
      </w:r>
      <w:r w:rsidRPr="00343739">
        <w:rPr>
          <w:sz w:val="24"/>
          <w:szCs w:val="24"/>
        </w:rPr>
        <w:t>блоге,</w:t>
      </w:r>
      <w:r w:rsidRPr="00343739">
        <w:rPr>
          <w:spacing w:val="80"/>
          <w:w w:val="150"/>
          <w:sz w:val="24"/>
          <w:szCs w:val="24"/>
        </w:rPr>
        <w:t xml:space="preserve"> </w:t>
      </w:r>
      <w:r w:rsidRPr="00343739">
        <w:rPr>
          <w:sz w:val="24"/>
          <w:szCs w:val="24"/>
        </w:rPr>
        <w:t>группе</w:t>
      </w:r>
      <w:r w:rsidRPr="00343739">
        <w:rPr>
          <w:spacing w:val="80"/>
          <w:sz w:val="24"/>
          <w:szCs w:val="24"/>
        </w:rPr>
        <w:t xml:space="preserve"> </w:t>
      </w:r>
      <w:r w:rsidRPr="00343739">
        <w:rPr>
          <w:sz w:val="24"/>
          <w:szCs w:val="24"/>
        </w:rPr>
        <w:t>в</w:t>
      </w:r>
      <w:r w:rsidRPr="00343739">
        <w:rPr>
          <w:spacing w:val="40"/>
          <w:sz w:val="24"/>
          <w:szCs w:val="24"/>
        </w:rPr>
        <w:t xml:space="preserve"> </w:t>
      </w:r>
      <w:r w:rsidRPr="00343739">
        <w:rPr>
          <w:sz w:val="24"/>
          <w:szCs w:val="24"/>
        </w:rPr>
        <w:lastRenderedPageBreak/>
        <w:t>соцсети или в реальном</w:t>
      </w:r>
      <w:r w:rsidRPr="00343739">
        <w:rPr>
          <w:spacing w:val="40"/>
          <w:sz w:val="24"/>
          <w:szCs w:val="24"/>
        </w:rPr>
        <w:t xml:space="preserve"> </w:t>
      </w:r>
      <w:proofErr w:type="gramStart"/>
      <w:r w:rsidRPr="00343739">
        <w:rPr>
          <w:sz w:val="24"/>
          <w:szCs w:val="24"/>
        </w:rPr>
        <w:t>формате .</w:t>
      </w:r>
      <w:proofErr w:type="gramEnd"/>
    </w:p>
    <w:p w14:paraId="4009DEB2" w14:textId="77777777" w:rsidR="00394B0B" w:rsidRPr="00293870" w:rsidRDefault="00394B0B" w:rsidP="00394B0B">
      <w:pPr>
        <w:pStyle w:val="ac"/>
        <w:spacing w:before="160"/>
        <w:rPr>
          <w:b/>
          <w:bCs/>
          <w:sz w:val="24"/>
          <w:szCs w:val="24"/>
        </w:rPr>
      </w:pPr>
      <w:r w:rsidRPr="00293870">
        <w:rPr>
          <w:b/>
          <w:bCs/>
          <w:spacing w:val="-5"/>
          <w:sz w:val="24"/>
          <w:szCs w:val="24"/>
        </w:rPr>
        <w:t>Модуль</w:t>
      </w:r>
      <w:r w:rsidRPr="00293870">
        <w:rPr>
          <w:b/>
          <w:bCs/>
          <w:spacing w:val="3"/>
          <w:sz w:val="24"/>
          <w:szCs w:val="24"/>
        </w:rPr>
        <w:t xml:space="preserve"> </w:t>
      </w:r>
      <w:r w:rsidRPr="00293870">
        <w:rPr>
          <w:b/>
          <w:bCs/>
          <w:spacing w:val="-2"/>
          <w:sz w:val="24"/>
          <w:szCs w:val="24"/>
        </w:rPr>
        <w:t>«архитектура»</w:t>
      </w:r>
    </w:p>
    <w:p w14:paraId="55B133EC" w14:textId="77777777" w:rsidR="00394B0B" w:rsidRPr="00343739" w:rsidRDefault="00394B0B" w:rsidP="00394B0B">
      <w:pPr>
        <w:pStyle w:val="ac"/>
        <w:spacing w:before="102" w:line="278" w:lineRule="auto"/>
        <w:ind w:left="920" w:right="711" w:firstLine="226"/>
        <w:rPr>
          <w:sz w:val="24"/>
          <w:szCs w:val="24"/>
        </w:rPr>
      </w:pPr>
      <w:r w:rsidRPr="00343739">
        <w:rPr>
          <w:b/>
          <w:sz w:val="24"/>
          <w:szCs w:val="24"/>
        </w:rPr>
        <w:t>Вводное</w:t>
      </w:r>
      <w:r w:rsidRPr="00343739">
        <w:rPr>
          <w:b/>
          <w:spacing w:val="40"/>
          <w:sz w:val="24"/>
          <w:szCs w:val="24"/>
        </w:rPr>
        <w:t xml:space="preserve"> </w:t>
      </w:r>
      <w:r w:rsidRPr="00343739">
        <w:rPr>
          <w:b/>
          <w:sz w:val="24"/>
          <w:szCs w:val="24"/>
        </w:rPr>
        <w:t>занятие.</w:t>
      </w:r>
      <w:r w:rsidRPr="00343739">
        <w:rPr>
          <w:b/>
          <w:spacing w:val="40"/>
          <w:sz w:val="24"/>
          <w:szCs w:val="24"/>
        </w:rPr>
        <w:t xml:space="preserve"> </w:t>
      </w:r>
      <w:r w:rsidRPr="00343739">
        <w:rPr>
          <w:sz w:val="24"/>
          <w:szCs w:val="24"/>
        </w:rPr>
        <w:t>Знакомство</w:t>
      </w:r>
      <w:r w:rsidRPr="00343739">
        <w:rPr>
          <w:spacing w:val="40"/>
          <w:sz w:val="24"/>
          <w:szCs w:val="24"/>
        </w:rPr>
        <w:t xml:space="preserve"> </w:t>
      </w:r>
      <w:r w:rsidRPr="00343739">
        <w:rPr>
          <w:sz w:val="24"/>
          <w:szCs w:val="24"/>
        </w:rPr>
        <w:t>с</w:t>
      </w:r>
      <w:r w:rsidRPr="00343739">
        <w:rPr>
          <w:spacing w:val="40"/>
          <w:sz w:val="24"/>
          <w:szCs w:val="24"/>
        </w:rPr>
        <w:t xml:space="preserve"> </w:t>
      </w:r>
      <w:r w:rsidRPr="00343739">
        <w:rPr>
          <w:sz w:val="24"/>
          <w:szCs w:val="24"/>
        </w:rPr>
        <w:t>тематикой</w:t>
      </w:r>
      <w:r w:rsidRPr="00343739">
        <w:rPr>
          <w:spacing w:val="40"/>
          <w:sz w:val="24"/>
          <w:szCs w:val="24"/>
        </w:rPr>
        <w:t xml:space="preserve"> </w:t>
      </w:r>
      <w:proofErr w:type="gramStart"/>
      <w:r w:rsidRPr="00343739">
        <w:rPr>
          <w:sz w:val="24"/>
          <w:szCs w:val="24"/>
        </w:rPr>
        <w:t>занятий</w:t>
      </w:r>
      <w:r w:rsidRPr="00343739">
        <w:rPr>
          <w:spacing w:val="40"/>
          <w:sz w:val="24"/>
          <w:szCs w:val="24"/>
        </w:rPr>
        <w:t xml:space="preserve"> </w:t>
      </w:r>
      <w:r w:rsidRPr="00343739">
        <w:rPr>
          <w:sz w:val="24"/>
          <w:szCs w:val="24"/>
        </w:rPr>
        <w:t>.</w:t>
      </w:r>
      <w:proofErr w:type="gramEnd"/>
      <w:r w:rsidRPr="00343739">
        <w:rPr>
          <w:sz w:val="24"/>
          <w:szCs w:val="24"/>
        </w:rPr>
        <w:t xml:space="preserve"> Материалы, </w:t>
      </w:r>
      <w:proofErr w:type="gramStart"/>
      <w:r w:rsidRPr="00343739">
        <w:rPr>
          <w:sz w:val="24"/>
          <w:szCs w:val="24"/>
        </w:rPr>
        <w:t>инструменты .</w:t>
      </w:r>
      <w:proofErr w:type="gramEnd"/>
      <w:r w:rsidRPr="00343739">
        <w:rPr>
          <w:sz w:val="24"/>
          <w:szCs w:val="24"/>
        </w:rPr>
        <w:t xml:space="preserve"> Техники и приёмы конструирования, </w:t>
      </w:r>
      <w:proofErr w:type="gramStart"/>
      <w:r w:rsidRPr="00343739">
        <w:rPr>
          <w:sz w:val="24"/>
          <w:szCs w:val="24"/>
        </w:rPr>
        <w:t>макетирования .</w:t>
      </w:r>
      <w:proofErr w:type="gramEnd"/>
      <w:r w:rsidRPr="00343739">
        <w:rPr>
          <w:sz w:val="24"/>
          <w:szCs w:val="24"/>
        </w:rPr>
        <w:t xml:space="preserve"> Техника </w:t>
      </w:r>
      <w:proofErr w:type="gramStart"/>
      <w:r w:rsidRPr="00343739">
        <w:rPr>
          <w:sz w:val="24"/>
          <w:szCs w:val="24"/>
        </w:rPr>
        <w:t>безопасности .</w:t>
      </w:r>
      <w:proofErr w:type="gramEnd"/>
    </w:p>
    <w:p w14:paraId="0A21B5BC" w14:textId="77777777" w:rsidR="00394B0B" w:rsidRPr="00343739" w:rsidRDefault="00394B0B" w:rsidP="00394B0B">
      <w:pPr>
        <w:tabs>
          <w:tab w:val="left" w:pos="2605"/>
          <w:tab w:val="left" w:pos="4973"/>
          <w:tab w:val="left" w:pos="5713"/>
        </w:tabs>
        <w:spacing w:before="3" w:line="273" w:lineRule="auto"/>
        <w:ind w:left="1001" w:right="831"/>
        <w:jc w:val="both"/>
        <w:rPr>
          <w:rFonts w:ascii="Times New Roman" w:hAnsi="Times New Roman" w:cs="Times New Roman"/>
        </w:rPr>
      </w:pPr>
      <w:r w:rsidRPr="00343739">
        <w:rPr>
          <w:rFonts w:ascii="Times New Roman" w:hAnsi="Times New Roman" w:cs="Times New Roman"/>
          <w:b/>
          <w:spacing w:val="-2"/>
        </w:rPr>
        <w:t>Практика</w:t>
      </w:r>
      <w:r w:rsidRPr="00343739">
        <w:rPr>
          <w:rFonts w:ascii="Times New Roman" w:hAnsi="Times New Roman" w:cs="Times New Roman"/>
          <w:b/>
        </w:rPr>
        <w:tab/>
      </w:r>
      <w:r w:rsidRPr="00343739">
        <w:rPr>
          <w:rFonts w:ascii="Times New Roman" w:hAnsi="Times New Roman" w:cs="Times New Roman"/>
          <w:b/>
          <w:spacing w:val="-2"/>
        </w:rPr>
        <w:t>конструирования</w:t>
      </w:r>
      <w:r w:rsidRPr="00343739">
        <w:rPr>
          <w:rFonts w:ascii="Times New Roman" w:hAnsi="Times New Roman" w:cs="Times New Roman"/>
          <w:b/>
        </w:rPr>
        <w:tab/>
      </w:r>
      <w:r w:rsidRPr="00343739">
        <w:rPr>
          <w:rFonts w:ascii="Times New Roman" w:hAnsi="Times New Roman" w:cs="Times New Roman"/>
          <w:b/>
          <w:spacing w:val="-10"/>
        </w:rPr>
        <w:t>и</w:t>
      </w:r>
      <w:r w:rsidRPr="00343739">
        <w:rPr>
          <w:rFonts w:ascii="Times New Roman" w:hAnsi="Times New Roman" w:cs="Times New Roman"/>
          <w:b/>
        </w:rPr>
        <w:tab/>
      </w:r>
      <w:r w:rsidRPr="00343739">
        <w:rPr>
          <w:rFonts w:ascii="Times New Roman" w:hAnsi="Times New Roman" w:cs="Times New Roman"/>
          <w:b/>
          <w:spacing w:val="-2"/>
        </w:rPr>
        <w:t xml:space="preserve">макетирования </w:t>
      </w:r>
      <w:r w:rsidRPr="00343739">
        <w:rPr>
          <w:rFonts w:ascii="Times New Roman" w:hAnsi="Times New Roman" w:cs="Times New Roman"/>
          <w:b/>
        </w:rPr>
        <w:t>Содержание.</w:t>
      </w:r>
      <w:r w:rsidRPr="00343739">
        <w:rPr>
          <w:rFonts w:ascii="Times New Roman" w:hAnsi="Times New Roman" w:cs="Times New Roman"/>
          <w:b/>
          <w:spacing w:val="40"/>
        </w:rPr>
        <w:t xml:space="preserve"> </w:t>
      </w:r>
      <w:r w:rsidRPr="00343739">
        <w:rPr>
          <w:rFonts w:ascii="Times New Roman" w:hAnsi="Times New Roman" w:cs="Times New Roman"/>
        </w:rPr>
        <w:t xml:space="preserve">Конструирование из </w:t>
      </w:r>
      <w:proofErr w:type="gramStart"/>
      <w:r w:rsidRPr="00343739">
        <w:rPr>
          <w:rFonts w:ascii="Times New Roman" w:hAnsi="Times New Roman" w:cs="Times New Roman"/>
        </w:rPr>
        <w:t>бумаги .</w:t>
      </w:r>
      <w:proofErr w:type="gramEnd"/>
      <w:r w:rsidRPr="00343739">
        <w:rPr>
          <w:rFonts w:ascii="Times New Roman" w:hAnsi="Times New Roman" w:cs="Times New Roman"/>
        </w:rPr>
        <w:t xml:space="preserve"> Приёмы работы</w:t>
      </w:r>
    </w:p>
    <w:p w14:paraId="4A45AE56" w14:textId="77777777" w:rsidR="00394B0B" w:rsidRPr="00343739" w:rsidRDefault="00394B0B" w:rsidP="00394B0B">
      <w:pPr>
        <w:pStyle w:val="ac"/>
        <w:tabs>
          <w:tab w:val="left" w:pos="1357"/>
          <w:tab w:val="left" w:pos="2476"/>
          <w:tab w:val="left" w:pos="3537"/>
          <w:tab w:val="left" w:pos="3869"/>
          <w:tab w:val="left" w:pos="4296"/>
          <w:tab w:val="left" w:pos="4526"/>
          <w:tab w:val="left" w:pos="6049"/>
          <w:tab w:val="left" w:pos="6135"/>
        </w:tabs>
        <w:spacing w:before="158" w:line="276" w:lineRule="auto"/>
        <w:ind w:left="920" w:right="706"/>
        <w:jc w:val="left"/>
        <w:rPr>
          <w:sz w:val="24"/>
          <w:szCs w:val="24"/>
        </w:rPr>
      </w:pPr>
      <w:r w:rsidRPr="00343739">
        <w:rPr>
          <w:spacing w:val="-10"/>
          <w:sz w:val="24"/>
          <w:szCs w:val="24"/>
        </w:rPr>
        <w:t>с</w:t>
      </w:r>
      <w:r w:rsidRPr="00343739">
        <w:rPr>
          <w:sz w:val="24"/>
          <w:szCs w:val="24"/>
        </w:rPr>
        <w:tab/>
      </w:r>
      <w:r w:rsidRPr="00343739">
        <w:rPr>
          <w:spacing w:val="-2"/>
          <w:sz w:val="24"/>
          <w:szCs w:val="24"/>
        </w:rPr>
        <w:t>полосой</w:t>
      </w:r>
      <w:r w:rsidRPr="00343739">
        <w:rPr>
          <w:sz w:val="24"/>
          <w:szCs w:val="24"/>
        </w:rPr>
        <w:tab/>
      </w:r>
      <w:r w:rsidRPr="00343739">
        <w:rPr>
          <w:spacing w:val="-2"/>
          <w:sz w:val="24"/>
          <w:szCs w:val="24"/>
        </w:rPr>
        <w:t>бумаги,</w:t>
      </w:r>
      <w:r w:rsidRPr="00343739">
        <w:rPr>
          <w:sz w:val="24"/>
          <w:szCs w:val="24"/>
        </w:rPr>
        <w:tab/>
      </w:r>
      <w:r w:rsidRPr="00343739">
        <w:rPr>
          <w:spacing w:val="-2"/>
          <w:sz w:val="24"/>
          <w:szCs w:val="24"/>
        </w:rPr>
        <w:t>разные</w:t>
      </w:r>
      <w:r w:rsidRPr="00343739">
        <w:rPr>
          <w:sz w:val="24"/>
          <w:szCs w:val="24"/>
        </w:rPr>
        <w:tab/>
      </w:r>
      <w:r w:rsidRPr="00343739">
        <w:rPr>
          <w:sz w:val="24"/>
          <w:szCs w:val="24"/>
        </w:rPr>
        <w:tab/>
      </w:r>
      <w:r w:rsidRPr="00343739">
        <w:rPr>
          <w:spacing w:val="-2"/>
          <w:sz w:val="24"/>
          <w:szCs w:val="24"/>
        </w:rPr>
        <w:t>варианты</w:t>
      </w:r>
      <w:r w:rsidRPr="00343739">
        <w:rPr>
          <w:sz w:val="24"/>
          <w:szCs w:val="24"/>
        </w:rPr>
        <w:tab/>
      </w:r>
      <w:r w:rsidRPr="00343739">
        <w:rPr>
          <w:spacing w:val="-2"/>
          <w:sz w:val="24"/>
          <w:szCs w:val="24"/>
        </w:rPr>
        <w:t xml:space="preserve">складывания, </w:t>
      </w:r>
      <w:r w:rsidRPr="00343739">
        <w:rPr>
          <w:sz w:val="24"/>
          <w:szCs w:val="24"/>
        </w:rPr>
        <w:t>закручивания,</w:t>
      </w:r>
      <w:r w:rsidRPr="00343739">
        <w:rPr>
          <w:spacing w:val="80"/>
          <w:sz w:val="24"/>
          <w:szCs w:val="24"/>
        </w:rPr>
        <w:t xml:space="preserve"> </w:t>
      </w:r>
      <w:r w:rsidRPr="00343739">
        <w:rPr>
          <w:sz w:val="24"/>
          <w:szCs w:val="24"/>
        </w:rPr>
        <w:t>надрезания</w:t>
      </w:r>
      <w:r w:rsidRPr="00343739">
        <w:rPr>
          <w:sz w:val="24"/>
          <w:szCs w:val="24"/>
        </w:rPr>
        <w:tab/>
      </w:r>
      <w:r w:rsidRPr="00343739">
        <w:rPr>
          <w:sz w:val="24"/>
          <w:szCs w:val="24"/>
        </w:rPr>
        <w:tab/>
      </w:r>
      <w:r w:rsidRPr="00343739">
        <w:rPr>
          <w:spacing w:val="-10"/>
          <w:sz w:val="24"/>
          <w:szCs w:val="24"/>
        </w:rPr>
        <w:t>.</w:t>
      </w:r>
      <w:r w:rsidRPr="00343739">
        <w:rPr>
          <w:sz w:val="24"/>
          <w:szCs w:val="24"/>
        </w:rPr>
        <w:tab/>
      </w:r>
      <w:r w:rsidRPr="00343739">
        <w:rPr>
          <w:spacing w:val="-2"/>
          <w:sz w:val="24"/>
          <w:szCs w:val="24"/>
        </w:rPr>
        <w:t>Макетирование</w:t>
      </w:r>
      <w:r w:rsidRPr="00343739">
        <w:rPr>
          <w:sz w:val="24"/>
          <w:szCs w:val="24"/>
        </w:rPr>
        <w:tab/>
      </w:r>
      <w:r w:rsidRPr="00343739">
        <w:rPr>
          <w:sz w:val="24"/>
          <w:szCs w:val="24"/>
        </w:rPr>
        <w:tab/>
      </w:r>
      <w:r w:rsidRPr="00343739">
        <w:rPr>
          <w:spacing w:val="-2"/>
          <w:sz w:val="24"/>
          <w:szCs w:val="24"/>
        </w:rPr>
        <w:t xml:space="preserve">пространства </w:t>
      </w:r>
      <w:r w:rsidRPr="00343739">
        <w:rPr>
          <w:sz w:val="24"/>
          <w:szCs w:val="24"/>
        </w:rPr>
        <w:t>детской</w:t>
      </w:r>
      <w:r w:rsidRPr="00343739">
        <w:rPr>
          <w:spacing w:val="40"/>
          <w:sz w:val="24"/>
          <w:szCs w:val="24"/>
        </w:rPr>
        <w:t xml:space="preserve"> </w:t>
      </w:r>
      <w:proofErr w:type="gramStart"/>
      <w:r w:rsidRPr="00343739">
        <w:rPr>
          <w:sz w:val="24"/>
          <w:szCs w:val="24"/>
        </w:rPr>
        <w:t>площадки</w:t>
      </w:r>
      <w:r w:rsidRPr="00343739">
        <w:rPr>
          <w:spacing w:val="40"/>
          <w:sz w:val="24"/>
          <w:szCs w:val="24"/>
        </w:rPr>
        <w:t xml:space="preserve"> </w:t>
      </w:r>
      <w:r w:rsidRPr="00343739">
        <w:rPr>
          <w:sz w:val="24"/>
          <w:szCs w:val="24"/>
        </w:rPr>
        <w:t>.</w:t>
      </w:r>
      <w:proofErr w:type="gramEnd"/>
      <w:r w:rsidRPr="00343739">
        <w:rPr>
          <w:spacing w:val="40"/>
          <w:sz w:val="24"/>
          <w:szCs w:val="24"/>
        </w:rPr>
        <w:t xml:space="preserve"> </w:t>
      </w:r>
      <w:r w:rsidRPr="00343739">
        <w:rPr>
          <w:sz w:val="24"/>
          <w:szCs w:val="24"/>
        </w:rPr>
        <w:t>Построение</w:t>
      </w:r>
      <w:r w:rsidRPr="00343739">
        <w:rPr>
          <w:spacing w:val="40"/>
          <w:sz w:val="24"/>
          <w:szCs w:val="24"/>
        </w:rPr>
        <w:t xml:space="preserve"> </w:t>
      </w:r>
      <w:r w:rsidRPr="00343739">
        <w:rPr>
          <w:sz w:val="24"/>
          <w:szCs w:val="24"/>
        </w:rPr>
        <w:t>игрового</w:t>
      </w:r>
      <w:r w:rsidRPr="00343739">
        <w:rPr>
          <w:spacing w:val="40"/>
          <w:sz w:val="24"/>
          <w:szCs w:val="24"/>
        </w:rPr>
        <w:t xml:space="preserve"> </w:t>
      </w:r>
      <w:r w:rsidRPr="00343739">
        <w:rPr>
          <w:sz w:val="24"/>
          <w:szCs w:val="24"/>
        </w:rPr>
        <w:t>сказочного</w:t>
      </w:r>
      <w:r w:rsidRPr="00343739">
        <w:rPr>
          <w:spacing w:val="40"/>
          <w:sz w:val="24"/>
          <w:szCs w:val="24"/>
        </w:rPr>
        <w:t xml:space="preserve"> </w:t>
      </w:r>
      <w:r w:rsidRPr="00343739">
        <w:rPr>
          <w:sz w:val="24"/>
          <w:szCs w:val="24"/>
        </w:rPr>
        <w:t>города</w:t>
      </w:r>
      <w:r w:rsidRPr="00343739">
        <w:rPr>
          <w:spacing w:val="40"/>
          <w:sz w:val="24"/>
          <w:szCs w:val="24"/>
        </w:rPr>
        <w:t xml:space="preserve"> </w:t>
      </w:r>
      <w:r w:rsidRPr="00343739">
        <w:rPr>
          <w:sz w:val="24"/>
          <w:szCs w:val="24"/>
        </w:rPr>
        <w:t>из</w:t>
      </w:r>
      <w:r w:rsidRPr="00343739">
        <w:rPr>
          <w:spacing w:val="40"/>
          <w:sz w:val="24"/>
          <w:szCs w:val="24"/>
        </w:rPr>
        <w:t xml:space="preserve"> </w:t>
      </w:r>
      <w:proofErr w:type="gramStart"/>
      <w:r w:rsidRPr="00343739">
        <w:rPr>
          <w:sz w:val="24"/>
          <w:szCs w:val="24"/>
        </w:rPr>
        <w:t>бумаги</w:t>
      </w:r>
      <w:r w:rsidRPr="00343739">
        <w:rPr>
          <w:spacing w:val="40"/>
          <w:sz w:val="24"/>
          <w:szCs w:val="24"/>
        </w:rPr>
        <w:t xml:space="preserve"> </w:t>
      </w:r>
      <w:r w:rsidRPr="00343739">
        <w:rPr>
          <w:sz w:val="24"/>
          <w:szCs w:val="24"/>
        </w:rPr>
        <w:t>.</w:t>
      </w:r>
      <w:proofErr w:type="gramEnd"/>
      <w:r w:rsidRPr="00343739">
        <w:rPr>
          <w:spacing w:val="40"/>
          <w:sz w:val="24"/>
          <w:szCs w:val="24"/>
        </w:rPr>
        <w:t xml:space="preserve"> </w:t>
      </w:r>
      <w:r w:rsidRPr="00343739">
        <w:rPr>
          <w:sz w:val="24"/>
          <w:szCs w:val="24"/>
        </w:rPr>
        <w:t>Образ</w:t>
      </w:r>
      <w:r w:rsidRPr="00343739">
        <w:rPr>
          <w:spacing w:val="40"/>
          <w:sz w:val="24"/>
          <w:szCs w:val="24"/>
        </w:rPr>
        <w:t xml:space="preserve"> </w:t>
      </w:r>
      <w:proofErr w:type="gramStart"/>
      <w:r w:rsidRPr="00343739">
        <w:rPr>
          <w:sz w:val="24"/>
          <w:szCs w:val="24"/>
        </w:rPr>
        <w:t>здания</w:t>
      </w:r>
      <w:r w:rsidRPr="00343739">
        <w:rPr>
          <w:spacing w:val="38"/>
          <w:sz w:val="24"/>
          <w:szCs w:val="24"/>
        </w:rPr>
        <w:t xml:space="preserve"> </w:t>
      </w:r>
      <w:r w:rsidRPr="00343739">
        <w:rPr>
          <w:sz w:val="24"/>
          <w:szCs w:val="24"/>
        </w:rPr>
        <w:t>.</w:t>
      </w:r>
      <w:proofErr w:type="gramEnd"/>
      <w:r w:rsidRPr="00343739">
        <w:rPr>
          <w:spacing w:val="40"/>
          <w:sz w:val="24"/>
          <w:szCs w:val="24"/>
        </w:rPr>
        <w:t xml:space="preserve"> </w:t>
      </w:r>
      <w:r w:rsidRPr="00343739">
        <w:rPr>
          <w:sz w:val="24"/>
          <w:szCs w:val="24"/>
        </w:rPr>
        <w:t>Интерьер</w:t>
      </w:r>
      <w:r w:rsidRPr="00343739">
        <w:rPr>
          <w:spacing w:val="40"/>
          <w:sz w:val="24"/>
          <w:szCs w:val="24"/>
        </w:rPr>
        <w:t xml:space="preserve"> </w:t>
      </w:r>
      <w:r w:rsidRPr="00343739">
        <w:rPr>
          <w:sz w:val="24"/>
          <w:szCs w:val="24"/>
        </w:rPr>
        <w:t>для</w:t>
      </w:r>
      <w:r w:rsidRPr="00343739">
        <w:rPr>
          <w:spacing w:val="80"/>
          <w:sz w:val="24"/>
          <w:szCs w:val="24"/>
        </w:rPr>
        <w:t xml:space="preserve"> </w:t>
      </w:r>
      <w:r w:rsidRPr="00343739">
        <w:rPr>
          <w:sz w:val="24"/>
          <w:szCs w:val="24"/>
        </w:rPr>
        <w:t>героев</w:t>
      </w:r>
      <w:r w:rsidRPr="00343739">
        <w:rPr>
          <w:spacing w:val="80"/>
          <w:sz w:val="24"/>
          <w:szCs w:val="24"/>
        </w:rPr>
        <w:t xml:space="preserve"> </w:t>
      </w:r>
      <w:proofErr w:type="gramStart"/>
      <w:r w:rsidRPr="00343739">
        <w:rPr>
          <w:sz w:val="24"/>
          <w:szCs w:val="24"/>
        </w:rPr>
        <w:t>сказки</w:t>
      </w:r>
      <w:r w:rsidRPr="00343739">
        <w:rPr>
          <w:spacing w:val="80"/>
          <w:sz w:val="24"/>
          <w:szCs w:val="24"/>
        </w:rPr>
        <w:t xml:space="preserve"> </w:t>
      </w:r>
      <w:r w:rsidRPr="00343739">
        <w:rPr>
          <w:sz w:val="24"/>
          <w:szCs w:val="24"/>
        </w:rPr>
        <w:t>.</w:t>
      </w:r>
      <w:proofErr w:type="gramEnd"/>
      <w:r w:rsidRPr="00343739">
        <w:rPr>
          <w:spacing w:val="80"/>
          <w:sz w:val="24"/>
          <w:szCs w:val="24"/>
        </w:rPr>
        <w:t xml:space="preserve"> </w:t>
      </w:r>
      <w:r w:rsidRPr="00343739">
        <w:rPr>
          <w:sz w:val="24"/>
          <w:szCs w:val="24"/>
        </w:rPr>
        <w:t>Рисунок дома</w:t>
      </w:r>
      <w:r w:rsidRPr="00343739">
        <w:rPr>
          <w:spacing w:val="40"/>
          <w:sz w:val="24"/>
          <w:szCs w:val="24"/>
        </w:rPr>
        <w:t xml:space="preserve"> </w:t>
      </w:r>
      <w:proofErr w:type="spellStart"/>
      <w:r w:rsidRPr="00343739">
        <w:rPr>
          <w:sz w:val="24"/>
          <w:szCs w:val="24"/>
        </w:rPr>
        <w:t>длядоброго</w:t>
      </w:r>
      <w:proofErr w:type="spellEnd"/>
      <w:r w:rsidRPr="00343739">
        <w:rPr>
          <w:sz w:val="24"/>
          <w:szCs w:val="24"/>
        </w:rPr>
        <w:t xml:space="preserve"> или</w:t>
      </w:r>
      <w:r w:rsidRPr="00343739">
        <w:rPr>
          <w:spacing w:val="40"/>
          <w:sz w:val="24"/>
          <w:szCs w:val="24"/>
        </w:rPr>
        <w:t xml:space="preserve"> </w:t>
      </w:r>
      <w:r w:rsidRPr="00343739">
        <w:rPr>
          <w:sz w:val="24"/>
          <w:szCs w:val="24"/>
        </w:rPr>
        <w:t xml:space="preserve">злого сказочного </w:t>
      </w:r>
      <w:proofErr w:type="gramStart"/>
      <w:r w:rsidRPr="00343739">
        <w:rPr>
          <w:sz w:val="24"/>
          <w:szCs w:val="24"/>
        </w:rPr>
        <w:t>персонажа .</w:t>
      </w:r>
      <w:proofErr w:type="gramEnd"/>
    </w:p>
    <w:p w14:paraId="6E3DE631" w14:textId="77777777" w:rsidR="00394B0B" w:rsidRPr="00343739" w:rsidRDefault="00394B0B" w:rsidP="00394B0B">
      <w:pPr>
        <w:pStyle w:val="ac"/>
        <w:spacing w:before="10" w:line="276" w:lineRule="auto"/>
        <w:ind w:left="920" w:right="698" w:firstLine="226"/>
        <w:rPr>
          <w:sz w:val="24"/>
          <w:szCs w:val="24"/>
        </w:rPr>
      </w:pPr>
      <w:r w:rsidRPr="00343739">
        <w:rPr>
          <w:b/>
          <w:sz w:val="24"/>
          <w:szCs w:val="24"/>
        </w:rPr>
        <w:t xml:space="preserve">Виды деятельности. </w:t>
      </w:r>
      <w:r w:rsidRPr="00343739">
        <w:rPr>
          <w:sz w:val="24"/>
          <w:szCs w:val="24"/>
        </w:rPr>
        <w:t xml:space="preserve">Познавательная, игровая </w:t>
      </w:r>
      <w:proofErr w:type="spellStart"/>
      <w:r w:rsidRPr="00343739">
        <w:rPr>
          <w:sz w:val="24"/>
          <w:szCs w:val="24"/>
        </w:rPr>
        <w:t>деятельностьи</w:t>
      </w:r>
      <w:proofErr w:type="spellEnd"/>
      <w:r w:rsidRPr="00343739">
        <w:rPr>
          <w:sz w:val="24"/>
          <w:szCs w:val="24"/>
        </w:rPr>
        <w:t xml:space="preserve"> художественное</w:t>
      </w:r>
      <w:r w:rsidRPr="00343739">
        <w:rPr>
          <w:spacing w:val="40"/>
          <w:sz w:val="24"/>
          <w:szCs w:val="24"/>
        </w:rPr>
        <w:t xml:space="preserve"> </w:t>
      </w:r>
      <w:r w:rsidRPr="00343739">
        <w:rPr>
          <w:sz w:val="24"/>
          <w:szCs w:val="24"/>
        </w:rPr>
        <w:t>творчество:</w:t>
      </w:r>
      <w:r w:rsidRPr="00343739">
        <w:rPr>
          <w:spacing w:val="40"/>
          <w:sz w:val="24"/>
          <w:szCs w:val="24"/>
        </w:rPr>
        <w:t xml:space="preserve"> </w:t>
      </w:r>
      <w:r w:rsidRPr="00343739">
        <w:rPr>
          <w:sz w:val="24"/>
          <w:szCs w:val="24"/>
        </w:rPr>
        <w:t>конструирование</w:t>
      </w:r>
      <w:r w:rsidRPr="00343739">
        <w:rPr>
          <w:spacing w:val="80"/>
          <w:w w:val="150"/>
          <w:sz w:val="24"/>
          <w:szCs w:val="24"/>
        </w:rPr>
        <w:t xml:space="preserve"> </w:t>
      </w:r>
      <w:r w:rsidRPr="00343739">
        <w:rPr>
          <w:sz w:val="24"/>
          <w:szCs w:val="24"/>
        </w:rPr>
        <w:t>игрушек</w:t>
      </w:r>
      <w:r w:rsidRPr="00343739">
        <w:rPr>
          <w:spacing w:val="80"/>
          <w:w w:val="150"/>
          <w:sz w:val="24"/>
          <w:szCs w:val="24"/>
        </w:rPr>
        <w:t xml:space="preserve"> </w:t>
      </w:r>
      <w:r w:rsidRPr="00343739">
        <w:rPr>
          <w:sz w:val="24"/>
          <w:szCs w:val="24"/>
        </w:rPr>
        <w:t>из</w:t>
      </w:r>
      <w:r w:rsidRPr="00343739">
        <w:rPr>
          <w:spacing w:val="40"/>
          <w:sz w:val="24"/>
          <w:szCs w:val="24"/>
        </w:rPr>
        <w:t xml:space="preserve"> </w:t>
      </w:r>
      <w:r w:rsidRPr="00343739">
        <w:rPr>
          <w:sz w:val="24"/>
          <w:szCs w:val="24"/>
        </w:rPr>
        <w:t>бумаги для росписи; создание интерьера в коробке и вещи из коробок; работа над проектом детской</w:t>
      </w:r>
      <w:r w:rsidRPr="00343739">
        <w:rPr>
          <w:spacing w:val="40"/>
          <w:sz w:val="24"/>
          <w:szCs w:val="24"/>
        </w:rPr>
        <w:t xml:space="preserve"> </w:t>
      </w:r>
      <w:r w:rsidRPr="00343739">
        <w:rPr>
          <w:sz w:val="24"/>
          <w:szCs w:val="24"/>
        </w:rPr>
        <w:t>площадки;</w:t>
      </w:r>
      <w:r w:rsidRPr="00343739">
        <w:rPr>
          <w:spacing w:val="40"/>
          <w:sz w:val="24"/>
          <w:szCs w:val="24"/>
        </w:rPr>
        <w:t xml:space="preserve"> </w:t>
      </w:r>
      <w:r w:rsidRPr="00343739">
        <w:rPr>
          <w:sz w:val="24"/>
          <w:szCs w:val="24"/>
        </w:rPr>
        <w:t>освоение</w:t>
      </w:r>
      <w:r w:rsidRPr="00343739">
        <w:rPr>
          <w:spacing w:val="40"/>
          <w:sz w:val="24"/>
          <w:szCs w:val="24"/>
        </w:rPr>
        <w:t xml:space="preserve"> </w:t>
      </w:r>
      <w:r w:rsidRPr="00343739">
        <w:rPr>
          <w:sz w:val="24"/>
          <w:szCs w:val="24"/>
        </w:rPr>
        <w:t>приёмов</w:t>
      </w:r>
      <w:r w:rsidRPr="00343739">
        <w:rPr>
          <w:spacing w:val="40"/>
          <w:sz w:val="24"/>
          <w:szCs w:val="24"/>
        </w:rPr>
        <w:t xml:space="preserve"> </w:t>
      </w:r>
      <w:r w:rsidRPr="00343739">
        <w:rPr>
          <w:sz w:val="24"/>
          <w:szCs w:val="24"/>
        </w:rPr>
        <w:t>объёмной</w:t>
      </w:r>
      <w:r w:rsidRPr="00343739">
        <w:rPr>
          <w:spacing w:val="40"/>
          <w:sz w:val="24"/>
          <w:szCs w:val="24"/>
        </w:rPr>
        <w:t xml:space="preserve"> </w:t>
      </w:r>
      <w:r w:rsidRPr="00343739">
        <w:rPr>
          <w:sz w:val="24"/>
          <w:szCs w:val="24"/>
        </w:rPr>
        <w:t>аппликации;</w:t>
      </w:r>
      <w:r w:rsidRPr="00343739">
        <w:rPr>
          <w:spacing w:val="40"/>
          <w:sz w:val="24"/>
          <w:szCs w:val="24"/>
        </w:rPr>
        <w:t xml:space="preserve"> </w:t>
      </w:r>
      <w:r w:rsidRPr="00343739">
        <w:rPr>
          <w:sz w:val="24"/>
          <w:szCs w:val="24"/>
        </w:rPr>
        <w:t>выполнение</w:t>
      </w:r>
      <w:r w:rsidRPr="00343739">
        <w:rPr>
          <w:spacing w:val="40"/>
          <w:sz w:val="24"/>
          <w:szCs w:val="24"/>
        </w:rPr>
        <w:t xml:space="preserve"> </w:t>
      </w:r>
      <w:r w:rsidRPr="00343739">
        <w:rPr>
          <w:sz w:val="24"/>
          <w:szCs w:val="24"/>
        </w:rPr>
        <w:t>макета</w:t>
      </w:r>
      <w:r w:rsidRPr="00343739">
        <w:rPr>
          <w:spacing w:val="40"/>
          <w:sz w:val="24"/>
          <w:szCs w:val="24"/>
        </w:rPr>
        <w:t xml:space="preserve"> </w:t>
      </w:r>
      <w:r w:rsidRPr="00343739">
        <w:rPr>
          <w:sz w:val="24"/>
          <w:szCs w:val="24"/>
        </w:rPr>
        <w:t>зданий,</w:t>
      </w:r>
      <w:r w:rsidRPr="00343739">
        <w:rPr>
          <w:spacing w:val="40"/>
          <w:sz w:val="24"/>
          <w:szCs w:val="24"/>
        </w:rPr>
        <w:t xml:space="preserve"> </w:t>
      </w:r>
      <w:r w:rsidRPr="00343739">
        <w:rPr>
          <w:sz w:val="24"/>
          <w:szCs w:val="24"/>
        </w:rPr>
        <w:t>города</w:t>
      </w:r>
      <w:r w:rsidRPr="00343739">
        <w:rPr>
          <w:spacing w:val="40"/>
          <w:sz w:val="24"/>
          <w:szCs w:val="24"/>
        </w:rPr>
        <w:t xml:space="preserve"> </w:t>
      </w:r>
      <w:r w:rsidRPr="00343739">
        <w:rPr>
          <w:sz w:val="24"/>
          <w:szCs w:val="24"/>
        </w:rPr>
        <w:t xml:space="preserve">и конструирование подвесного </w:t>
      </w:r>
      <w:proofErr w:type="gramStart"/>
      <w:r w:rsidRPr="00343739">
        <w:rPr>
          <w:sz w:val="24"/>
          <w:szCs w:val="24"/>
        </w:rPr>
        <w:t>аквариума .</w:t>
      </w:r>
      <w:proofErr w:type="gramEnd"/>
    </w:p>
    <w:p w14:paraId="57B4D48B" w14:textId="77777777" w:rsidR="00394B0B" w:rsidRPr="00343739" w:rsidRDefault="00394B0B" w:rsidP="00394B0B">
      <w:pPr>
        <w:pStyle w:val="ac"/>
        <w:spacing w:before="2" w:line="276" w:lineRule="auto"/>
        <w:ind w:left="920" w:right="716" w:firstLine="226"/>
        <w:rPr>
          <w:sz w:val="24"/>
          <w:szCs w:val="24"/>
        </w:rPr>
      </w:pPr>
      <w:r w:rsidRPr="00343739">
        <w:rPr>
          <w:b/>
          <w:sz w:val="24"/>
          <w:szCs w:val="24"/>
        </w:rPr>
        <w:t xml:space="preserve">Форма организации. </w:t>
      </w:r>
      <w:r w:rsidRPr="00343739">
        <w:rPr>
          <w:sz w:val="24"/>
          <w:szCs w:val="24"/>
        </w:rPr>
        <w:t>Художественно-творческая практика; мастер-класс;</w:t>
      </w:r>
      <w:r w:rsidRPr="00343739">
        <w:rPr>
          <w:spacing w:val="40"/>
          <w:sz w:val="24"/>
          <w:szCs w:val="24"/>
        </w:rPr>
        <w:t xml:space="preserve"> </w:t>
      </w:r>
      <w:r w:rsidRPr="00343739">
        <w:rPr>
          <w:sz w:val="24"/>
          <w:szCs w:val="24"/>
        </w:rPr>
        <w:t>творческий</w:t>
      </w:r>
      <w:r w:rsidRPr="00343739">
        <w:rPr>
          <w:spacing w:val="40"/>
          <w:sz w:val="24"/>
          <w:szCs w:val="24"/>
        </w:rPr>
        <w:t xml:space="preserve"> </w:t>
      </w:r>
      <w:r w:rsidRPr="00343739">
        <w:rPr>
          <w:sz w:val="24"/>
          <w:szCs w:val="24"/>
        </w:rPr>
        <w:t>проект;</w:t>
      </w:r>
      <w:r w:rsidRPr="00343739">
        <w:rPr>
          <w:spacing w:val="40"/>
          <w:sz w:val="24"/>
          <w:szCs w:val="24"/>
        </w:rPr>
        <w:t xml:space="preserve"> </w:t>
      </w:r>
      <w:r w:rsidRPr="00343739">
        <w:rPr>
          <w:sz w:val="24"/>
          <w:szCs w:val="24"/>
        </w:rPr>
        <w:t>коллективная</w:t>
      </w:r>
      <w:r w:rsidRPr="00343739">
        <w:rPr>
          <w:spacing w:val="40"/>
          <w:sz w:val="24"/>
          <w:szCs w:val="24"/>
        </w:rPr>
        <w:t xml:space="preserve"> </w:t>
      </w:r>
      <w:r w:rsidRPr="00343739">
        <w:rPr>
          <w:sz w:val="24"/>
          <w:szCs w:val="24"/>
        </w:rPr>
        <w:t>работа</w:t>
      </w:r>
      <w:r w:rsidRPr="00343739">
        <w:rPr>
          <w:spacing w:val="40"/>
          <w:sz w:val="24"/>
          <w:szCs w:val="24"/>
        </w:rPr>
        <w:t xml:space="preserve"> </w:t>
      </w:r>
      <w:r w:rsidRPr="00343739">
        <w:rPr>
          <w:sz w:val="24"/>
          <w:szCs w:val="24"/>
        </w:rPr>
        <w:t>или</w:t>
      </w:r>
      <w:r w:rsidRPr="00343739">
        <w:rPr>
          <w:spacing w:val="80"/>
          <w:sz w:val="24"/>
          <w:szCs w:val="24"/>
        </w:rPr>
        <w:t xml:space="preserve"> </w:t>
      </w:r>
      <w:r w:rsidRPr="00343739">
        <w:rPr>
          <w:sz w:val="24"/>
          <w:szCs w:val="24"/>
        </w:rPr>
        <w:t>работа</w:t>
      </w:r>
      <w:r w:rsidRPr="00343739">
        <w:rPr>
          <w:spacing w:val="40"/>
          <w:sz w:val="24"/>
          <w:szCs w:val="24"/>
        </w:rPr>
        <w:t xml:space="preserve"> </w:t>
      </w:r>
      <w:r w:rsidRPr="00343739">
        <w:rPr>
          <w:sz w:val="24"/>
          <w:szCs w:val="24"/>
        </w:rPr>
        <w:t>в</w:t>
      </w:r>
      <w:r w:rsidRPr="00343739">
        <w:rPr>
          <w:spacing w:val="40"/>
          <w:sz w:val="24"/>
          <w:szCs w:val="24"/>
        </w:rPr>
        <w:t xml:space="preserve"> </w:t>
      </w:r>
      <w:r w:rsidRPr="00343739">
        <w:rPr>
          <w:sz w:val="24"/>
          <w:szCs w:val="24"/>
        </w:rPr>
        <w:t>творческой</w:t>
      </w:r>
      <w:r w:rsidRPr="00343739">
        <w:rPr>
          <w:spacing w:val="40"/>
          <w:sz w:val="24"/>
          <w:szCs w:val="24"/>
        </w:rPr>
        <w:t xml:space="preserve"> </w:t>
      </w:r>
      <w:r w:rsidRPr="00343739">
        <w:rPr>
          <w:sz w:val="24"/>
          <w:szCs w:val="24"/>
        </w:rPr>
        <w:t>группе;</w:t>
      </w:r>
      <w:r w:rsidRPr="00343739">
        <w:rPr>
          <w:spacing w:val="40"/>
          <w:sz w:val="24"/>
          <w:szCs w:val="24"/>
        </w:rPr>
        <w:t xml:space="preserve"> </w:t>
      </w:r>
      <w:r w:rsidRPr="00343739">
        <w:rPr>
          <w:sz w:val="24"/>
          <w:szCs w:val="24"/>
        </w:rPr>
        <w:t>сюжетная</w:t>
      </w:r>
      <w:r w:rsidRPr="00343739">
        <w:rPr>
          <w:spacing w:val="40"/>
          <w:sz w:val="24"/>
          <w:szCs w:val="24"/>
        </w:rPr>
        <w:t xml:space="preserve"> </w:t>
      </w:r>
      <w:r w:rsidRPr="00343739">
        <w:rPr>
          <w:sz w:val="24"/>
          <w:szCs w:val="24"/>
        </w:rPr>
        <w:t>игра:</w:t>
      </w:r>
      <w:r w:rsidRPr="00343739">
        <w:rPr>
          <w:spacing w:val="40"/>
          <w:sz w:val="24"/>
          <w:szCs w:val="24"/>
        </w:rPr>
        <w:t xml:space="preserve"> </w:t>
      </w:r>
      <w:r w:rsidRPr="00343739">
        <w:rPr>
          <w:sz w:val="24"/>
          <w:szCs w:val="24"/>
        </w:rPr>
        <w:t>интерьер</w:t>
      </w:r>
      <w:r w:rsidRPr="00343739">
        <w:rPr>
          <w:spacing w:val="80"/>
          <w:w w:val="150"/>
          <w:sz w:val="24"/>
          <w:szCs w:val="24"/>
        </w:rPr>
        <w:t xml:space="preserve"> </w:t>
      </w:r>
      <w:r w:rsidRPr="00343739">
        <w:rPr>
          <w:sz w:val="24"/>
          <w:szCs w:val="24"/>
        </w:rPr>
        <w:t>и</w:t>
      </w:r>
      <w:r w:rsidRPr="00343739">
        <w:rPr>
          <w:spacing w:val="40"/>
          <w:sz w:val="24"/>
          <w:szCs w:val="24"/>
        </w:rPr>
        <w:t xml:space="preserve"> </w:t>
      </w:r>
      <w:r w:rsidRPr="00343739">
        <w:rPr>
          <w:sz w:val="24"/>
          <w:szCs w:val="24"/>
        </w:rPr>
        <w:t>вещи для</w:t>
      </w:r>
      <w:r w:rsidRPr="00343739">
        <w:rPr>
          <w:spacing w:val="40"/>
          <w:sz w:val="24"/>
          <w:szCs w:val="24"/>
        </w:rPr>
        <w:t xml:space="preserve"> </w:t>
      </w:r>
      <w:r w:rsidRPr="00343739">
        <w:rPr>
          <w:sz w:val="24"/>
          <w:szCs w:val="24"/>
        </w:rPr>
        <w:t>героев</w:t>
      </w:r>
      <w:r w:rsidRPr="00343739">
        <w:rPr>
          <w:spacing w:val="80"/>
          <w:w w:val="150"/>
          <w:sz w:val="24"/>
          <w:szCs w:val="24"/>
        </w:rPr>
        <w:t xml:space="preserve"> </w:t>
      </w:r>
      <w:r w:rsidRPr="00343739">
        <w:rPr>
          <w:sz w:val="24"/>
          <w:szCs w:val="24"/>
        </w:rPr>
        <w:t>сказки;</w:t>
      </w:r>
      <w:r w:rsidRPr="00343739">
        <w:rPr>
          <w:spacing w:val="80"/>
          <w:w w:val="150"/>
          <w:sz w:val="24"/>
          <w:szCs w:val="24"/>
        </w:rPr>
        <w:t xml:space="preserve"> </w:t>
      </w:r>
      <w:r w:rsidRPr="00343739">
        <w:rPr>
          <w:sz w:val="24"/>
          <w:szCs w:val="24"/>
        </w:rPr>
        <w:t>выставка</w:t>
      </w:r>
      <w:r w:rsidRPr="00343739">
        <w:rPr>
          <w:spacing w:val="80"/>
          <w:w w:val="150"/>
          <w:sz w:val="24"/>
          <w:szCs w:val="24"/>
        </w:rPr>
        <w:t xml:space="preserve"> </w:t>
      </w:r>
      <w:r w:rsidRPr="00343739">
        <w:rPr>
          <w:sz w:val="24"/>
          <w:szCs w:val="24"/>
        </w:rPr>
        <w:t>творческих</w:t>
      </w:r>
      <w:r w:rsidRPr="00343739">
        <w:rPr>
          <w:spacing w:val="80"/>
          <w:w w:val="150"/>
          <w:sz w:val="24"/>
          <w:szCs w:val="24"/>
        </w:rPr>
        <w:t xml:space="preserve"> </w:t>
      </w:r>
      <w:r w:rsidRPr="00343739">
        <w:rPr>
          <w:sz w:val="24"/>
          <w:szCs w:val="24"/>
        </w:rPr>
        <w:t>работ</w:t>
      </w:r>
      <w:r w:rsidRPr="00343739">
        <w:rPr>
          <w:spacing w:val="80"/>
          <w:w w:val="150"/>
          <w:sz w:val="24"/>
          <w:szCs w:val="24"/>
        </w:rPr>
        <w:t xml:space="preserve"> </w:t>
      </w:r>
      <w:r w:rsidRPr="00343739">
        <w:rPr>
          <w:sz w:val="24"/>
          <w:szCs w:val="24"/>
        </w:rPr>
        <w:t>на</w:t>
      </w:r>
      <w:r w:rsidRPr="00343739">
        <w:rPr>
          <w:spacing w:val="80"/>
          <w:w w:val="150"/>
          <w:sz w:val="24"/>
          <w:szCs w:val="24"/>
        </w:rPr>
        <w:t xml:space="preserve"> </w:t>
      </w:r>
      <w:r w:rsidRPr="00343739">
        <w:rPr>
          <w:sz w:val="24"/>
          <w:szCs w:val="24"/>
        </w:rPr>
        <w:t xml:space="preserve">сайте школы, в творческом блоге, группе в соцсети или в реальном </w:t>
      </w:r>
      <w:r w:rsidRPr="00343739">
        <w:rPr>
          <w:spacing w:val="-2"/>
          <w:sz w:val="24"/>
          <w:szCs w:val="24"/>
        </w:rPr>
        <w:t>формате</w:t>
      </w:r>
    </w:p>
    <w:p w14:paraId="4F4AC451" w14:textId="77777777" w:rsidR="00394B0B" w:rsidRPr="00343739" w:rsidRDefault="00394B0B" w:rsidP="00394B0B">
      <w:pPr>
        <w:pStyle w:val="3"/>
        <w:spacing w:before="113"/>
        <w:rPr>
          <w:rFonts w:ascii="Times New Roman" w:hAnsi="Times New Roman" w:cs="Times New Roman"/>
          <w:sz w:val="24"/>
          <w:szCs w:val="24"/>
        </w:rPr>
      </w:pPr>
      <w:r w:rsidRPr="00293870">
        <w:rPr>
          <w:rFonts w:ascii="Times New Roman" w:hAnsi="Times New Roman" w:cs="Times New Roman"/>
          <w:b/>
          <w:bCs/>
          <w:color w:val="auto"/>
          <w:w w:val="90"/>
          <w:sz w:val="24"/>
          <w:szCs w:val="24"/>
        </w:rPr>
        <w:t>Модуль</w:t>
      </w:r>
      <w:r w:rsidRPr="00293870">
        <w:rPr>
          <w:rFonts w:ascii="Times New Roman" w:hAnsi="Times New Roman" w:cs="Times New Roman"/>
          <w:b/>
          <w:bCs/>
          <w:color w:val="auto"/>
          <w:spacing w:val="19"/>
          <w:sz w:val="24"/>
          <w:szCs w:val="24"/>
        </w:rPr>
        <w:t xml:space="preserve"> </w:t>
      </w:r>
      <w:r w:rsidRPr="00293870">
        <w:rPr>
          <w:rFonts w:ascii="Times New Roman" w:hAnsi="Times New Roman" w:cs="Times New Roman"/>
          <w:b/>
          <w:bCs/>
          <w:color w:val="auto"/>
          <w:w w:val="90"/>
          <w:sz w:val="24"/>
          <w:szCs w:val="24"/>
        </w:rPr>
        <w:t>«Восприятие</w:t>
      </w:r>
      <w:r w:rsidRPr="00293870">
        <w:rPr>
          <w:rFonts w:ascii="Times New Roman" w:hAnsi="Times New Roman" w:cs="Times New Roman"/>
          <w:b/>
          <w:bCs/>
          <w:color w:val="auto"/>
          <w:spacing w:val="29"/>
          <w:sz w:val="24"/>
          <w:szCs w:val="24"/>
        </w:rPr>
        <w:t xml:space="preserve"> </w:t>
      </w:r>
      <w:r w:rsidRPr="00293870">
        <w:rPr>
          <w:rFonts w:ascii="Times New Roman" w:hAnsi="Times New Roman" w:cs="Times New Roman"/>
          <w:b/>
          <w:bCs/>
          <w:color w:val="auto"/>
          <w:w w:val="90"/>
          <w:sz w:val="24"/>
          <w:szCs w:val="24"/>
        </w:rPr>
        <w:t>произведений</w:t>
      </w:r>
      <w:r w:rsidRPr="00293870">
        <w:rPr>
          <w:rFonts w:ascii="Times New Roman" w:hAnsi="Times New Roman" w:cs="Times New Roman"/>
          <w:b/>
          <w:bCs/>
          <w:color w:val="auto"/>
          <w:spacing w:val="31"/>
          <w:sz w:val="24"/>
          <w:szCs w:val="24"/>
        </w:rPr>
        <w:t xml:space="preserve"> </w:t>
      </w:r>
      <w:r w:rsidRPr="00293870">
        <w:rPr>
          <w:rFonts w:ascii="Times New Roman" w:hAnsi="Times New Roman" w:cs="Times New Roman"/>
          <w:b/>
          <w:bCs/>
          <w:color w:val="auto"/>
          <w:spacing w:val="-2"/>
          <w:w w:val="90"/>
          <w:sz w:val="24"/>
          <w:szCs w:val="24"/>
        </w:rPr>
        <w:t>искусства</w:t>
      </w:r>
      <w:r w:rsidRPr="00343739">
        <w:rPr>
          <w:rFonts w:ascii="Times New Roman" w:hAnsi="Times New Roman" w:cs="Times New Roman"/>
          <w:spacing w:val="-2"/>
          <w:w w:val="90"/>
          <w:sz w:val="24"/>
          <w:szCs w:val="24"/>
        </w:rPr>
        <w:t>»</w:t>
      </w:r>
    </w:p>
    <w:p w14:paraId="3EED3C2D" w14:textId="77777777" w:rsidR="00394B0B" w:rsidRPr="00343739" w:rsidRDefault="00394B0B" w:rsidP="00394B0B">
      <w:pPr>
        <w:pStyle w:val="ac"/>
        <w:spacing w:before="66" w:line="273" w:lineRule="auto"/>
        <w:ind w:left="742" w:right="783"/>
        <w:jc w:val="left"/>
        <w:rPr>
          <w:sz w:val="24"/>
          <w:szCs w:val="24"/>
        </w:rPr>
      </w:pPr>
      <w:r w:rsidRPr="00343739">
        <w:rPr>
          <w:b/>
          <w:sz w:val="24"/>
          <w:szCs w:val="24"/>
        </w:rPr>
        <w:t xml:space="preserve">Практика восприятия и выставочная практика Содержание. </w:t>
      </w:r>
      <w:r w:rsidRPr="00343739">
        <w:rPr>
          <w:sz w:val="24"/>
          <w:szCs w:val="24"/>
        </w:rPr>
        <w:t xml:space="preserve">Восприятие произведений детского </w:t>
      </w:r>
      <w:proofErr w:type="gramStart"/>
      <w:r w:rsidRPr="00343739">
        <w:rPr>
          <w:sz w:val="24"/>
          <w:szCs w:val="24"/>
        </w:rPr>
        <w:t>творчества .</w:t>
      </w:r>
      <w:proofErr w:type="gramEnd"/>
      <w:r w:rsidRPr="00343739">
        <w:rPr>
          <w:sz w:val="24"/>
          <w:szCs w:val="24"/>
        </w:rPr>
        <w:t xml:space="preserve"> Обсуждение сюжетного и эмоционального содержания детских </w:t>
      </w:r>
      <w:proofErr w:type="gramStart"/>
      <w:r w:rsidRPr="00343739">
        <w:rPr>
          <w:sz w:val="24"/>
          <w:szCs w:val="24"/>
        </w:rPr>
        <w:t>работ .</w:t>
      </w:r>
      <w:proofErr w:type="gramEnd"/>
      <w:r w:rsidRPr="00343739">
        <w:rPr>
          <w:sz w:val="24"/>
          <w:szCs w:val="24"/>
        </w:rPr>
        <w:t xml:space="preserve"> Восприятие произведений живописи с активным выраженным цветовым</w:t>
      </w:r>
      <w:r w:rsidRPr="00343739">
        <w:rPr>
          <w:spacing w:val="40"/>
          <w:sz w:val="24"/>
          <w:szCs w:val="24"/>
        </w:rPr>
        <w:t xml:space="preserve"> </w:t>
      </w:r>
      <w:r w:rsidRPr="00343739">
        <w:rPr>
          <w:sz w:val="24"/>
          <w:szCs w:val="24"/>
        </w:rPr>
        <w:t>состоянием</w:t>
      </w:r>
      <w:r w:rsidRPr="00343739">
        <w:rPr>
          <w:spacing w:val="40"/>
          <w:sz w:val="24"/>
          <w:szCs w:val="24"/>
        </w:rPr>
        <w:t xml:space="preserve"> </w:t>
      </w:r>
      <w:r w:rsidRPr="00343739">
        <w:rPr>
          <w:sz w:val="24"/>
          <w:szCs w:val="24"/>
        </w:rPr>
        <w:t>в</w:t>
      </w:r>
      <w:r w:rsidRPr="00343739">
        <w:rPr>
          <w:spacing w:val="40"/>
          <w:sz w:val="24"/>
          <w:szCs w:val="24"/>
        </w:rPr>
        <w:t xml:space="preserve"> </w:t>
      </w:r>
      <w:proofErr w:type="gramStart"/>
      <w:r w:rsidRPr="00343739">
        <w:rPr>
          <w:sz w:val="24"/>
          <w:szCs w:val="24"/>
        </w:rPr>
        <w:t>природе</w:t>
      </w:r>
      <w:r w:rsidRPr="00343739">
        <w:rPr>
          <w:spacing w:val="40"/>
          <w:sz w:val="24"/>
          <w:szCs w:val="24"/>
        </w:rPr>
        <w:t xml:space="preserve"> </w:t>
      </w:r>
      <w:r w:rsidRPr="00343739">
        <w:rPr>
          <w:sz w:val="24"/>
          <w:szCs w:val="24"/>
        </w:rPr>
        <w:t>.</w:t>
      </w:r>
      <w:proofErr w:type="gramEnd"/>
      <w:r w:rsidRPr="00343739">
        <w:rPr>
          <w:spacing w:val="40"/>
          <w:sz w:val="24"/>
          <w:szCs w:val="24"/>
        </w:rPr>
        <w:t xml:space="preserve"> </w:t>
      </w:r>
      <w:proofErr w:type="spellStart"/>
      <w:r w:rsidRPr="00343739">
        <w:rPr>
          <w:sz w:val="24"/>
          <w:szCs w:val="24"/>
        </w:rPr>
        <w:t>Произвдения</w:t>
      </w:r>
      <w:proofErr w:type="spellEnd"/>
      <w:r w:rsidRPr="00343739">
        <w:rPr>
          <w:spacing w:val="40"/>
          <w:sz w:val="24"/>
          <w:szCs w:val="24"/>
        </w:rPr>
        <w:t xml:space="preserve"> </w:t>
      </w:r>
      <w:proofErr w:type="gramStart"/>
      <w:r w:rsidRPr="00343739">
        <w:rPr>
          <w:sz w:val="24"/>
          <w:szCs w:val="24"/>
        </w:rPr>
        <w:t>И</w:t>
      </w:r>
      <w:r w:rsidRPr="00343739">
        <w:rPr>
          <w:spacing w:val="40"/>
          <w:sz w:val="24"/>
          <w:szCs w:val="24"/>
        </w:rPr>
        <w:t xml:space="preserve"> </w:t>
      </w:r>
      <w:r w:rsidRPr="00343739">
        <w:rPr>
          <w:sz w:val="24"/>
          <w:szCs w:val="24"/>
        </w:rPr>
        <w:t>.</w:t>
      </w:r>
      <w:proofErr w:type="gramEnd"/>
      <w:r w:rsidRPr="00343739">
        <w:rPr>
          <w:spacing w:val="40"/>
          <w:sz w:val="24"/>
          <w:szCs w:val="24"/>
        </w:rPr>
        <w:t xml:space="preserve"> </w:t>
      </w:r>
      <w:proofErr w:type="gramStart"/>
      <w:r w:rsidRPr="00343739">
        <w:rPr>
          <w:sz w:val="24"/>
          <w:szCs w:val="24"/>
        </w:rPr>
        <w:t>К</w:t>
      </w:r>
      <w:r w:rsidRPr="00343739">
        <w:rPr>
          <w:spacing w:val="40"/>
          <w:sz w:val="24"/>
          <w:szCs w:val="24"/>
        </w:rPr>
        <w:t xml:space="preserve"> </w:t>
      </w:r>
      <w:r w:rsidRPr="00343739">
        <w:rPr>
          <w:sz w:val="24"/>
          <w:szCs w:val="24"/>
        </w:rPr>
        <w:t>.</w:t>
      </w:r>
      <w:proofErr w:type="gramEnd"/>
      <w:r w:rsidRPr="00343739">
        <w:rPr>
          <w:sz w:val="24"/>
          <w:szCs w:val="24"/>
        </w:rPr>
        <w:t xml:space="preserve"> </w:t>
      </w:r>
      <w:proofErr w:type="gramStart"/>
      <w:r w:rsidRPr="00343739">
        <w:rPr>
          <w:sz w:val="24"/>
          <w:szCs w:val="24"/>
        </w:rPr>
        <w:t>Айвазовского</w:t>
      </w:r>
      <w:r w:rsidRPr="00343739">
        <w:rPr>
          <w:spacing w:val="40"/>
          <w:sz w:val="24"/>
          <w:szCs w:val="24"/>
        </w:rPr>
        <w:t xml:space="preserve"> </w:t>
      </w:r>
      <w:r w:rsidRPr="00343739">
        <w:rPr>
          <w:sz w:val="24"/>
          <w:szCs w:val="24"/>
        </w:rPr>
        <w:t>.</w:t>
      </w:r>
      <w:proofErr w:type="gramEnd"/>
      <w:r w:rsidRPr="00343739">
        <w:rPr>
          <w:spacing w:val="40"/>
          <w:sz w:val="24"/>
          <w:szCs w:val="24"/>
        </w:rPr>
        <w:t xml:space="preserve"> </w:t>
      </w:r>
      <w:r w:rsidRPr="00343739">
        <w:rPr>
          <w:sz w:val="24"/>
          <w:szCs w:val="24"/>
        </w:rPr>
        <w:t>Восприятие</w:t>
      </w:r>
      <w:r w:rsidRPr="00343739">
        <w:rPr>
          <w:spacing w:val="40"/>
          <w:sz w:val="24"/>
          <w:szCs w:val="24"/>
        </w:rPr>
        <w:t xml:space="preserve"> </w:t>
      </w:r>
      <w:r w:rsidRPr="00343739">
        <w:rPr>
          <w:sz w:val="24"/>
          <w:szCs w:val="24"/>
        </w:rPr>
        <w:t>произведений</w:t>
      </w:r>
      <w:r w:rsidRPr="00343739">
        <w:rPr>
          <w:spacing w:val="40"/>
          <w:sz w:val="24"/>
          <w:szCs w:val="24"/>
        </w:rPr>
        <w:t xml:space="preserve"> </w:t>
      </w:r>
      <w:proofErr w:type="gramStart"/>
      <w:r w:rsidRPr="00343739">
        <w:rPr>
          <w:sz w:val="24"/>
          <w:szCs w:val="24"/>
        </w:rPr>
        <w:t>художника- иллюстратора</w:t>
      </w:r>
      <w:proofErr w:type="gramEnd"/>
      <w:r w:rsidRPr="00343739">
        <w:rPr>
          <w:sz w:val="24"/>
          <w:szCs w:val="24"/>
        </w:rPr>
        <w:t xml:space="preserve"> </w:t>
      </w:r>
      <w:proofErr w:type="gramStart"/>
      <w:r w:rsidRPr="00343739">
        <w:rPr>
          <w:sz w:val="24"/>
          <w:szCs w:val="24"/>
        </w:rPr>
        <w:t>Л .</w:t>
      </w:r>
      <w:proofErr w:type="gramEnd"/>
      <w:r w:rsidRPr="00343739">
        <w:rPr>
          <w:sz w:val="24"/>
          <w:szCs w:val="24"/>
        </w:rPr>
        <w:t xml:space="preserve"> </w:t>
      </w:r>
      <w:proofErr w:type="gramStart"/>
      <w:r w:rsidRPr="00343739">
        <w:rPr>
          <w:sz w:val="24"/>
          <w:szCs w:val="24"/>
        </w:rPr>
        <w:t>В .</w:t>
      </w:r>
      <w:proofErr w:type="gramEnd"/>
      <w:r w:rsidRPr="00343739">
        <w:rPr>
          <w:sz w:val="24"/>
          <w:szCs w:val="24"/>
        </w:rPr>
        <w:t xml:space="preserve"> Владимирского к книгам «Волшебник Изумрудного города» </w:t>
      </w:r>
      <w:proofErr w:type="gramStart"/>
      <w:r w:rsidRPr="00343739">
        <w:rPr>
          <w:sz w:val="24"/>
          <w:szCs w:val="24"/>
        </w:rPr>
        <w:t>А</w:t>
      </w:r>
      <w:r w:rsidRPr="00343739">
        <w:rPr>
          <w:spacing w:val="40"/>
          <w:sz w:val="24"/>
          <w:szCs w:val="24"/>
        </w:rPr>
        <w:t xml:space="preserve"> </w:t>
      </w:r>
      <w:r w:rsidRPr="00343739">
        <w:rPr>
          <w:sz w:val="24"/>
          <w:szCs w:val="24"/>
        </w:rPr>
        <w:t>.</w:t>
      </w:r>
      <w:proofErr w:type="gramEnd"/>
      <w:r w:rsidRPr="00343739">
        <w:rPr>
          <w:sz w:val="24"/>
          <w:szCs w:val="24"/>
        </w:rPr>
        <w:t xml:space="preserve"> </w:t>
      </w:r>
      <w:proofErr w:type="gramStart"/>
      <w:r w:rsidRPr="00343739">
        <w:rPr>
          <w:sz w:val="24"/>
          <w:szCs w:val="24"/>
        </w:rPr>
        <w:t>М .</w:t>
      </w:r>
      <w:proofErr w:type="gramEnd"/>
      <w:r w:rsidRPr="00343739">
        <w:rPr>
          <w:sz w:val="24"/>
          <w:szCs w:val="24"/>
        </w:rPr>
        <w:t xml:space="preserve"> Волкова, «Приключения Незнайки и</w:t>
      </w:r>
      <w:r w:rsidRPr="00343739">
        <w:rPr>
          <w:spacing w:val="40"/>
          <w:sz w:val="24"/>
          <w:szCs w:val="24"/>
        </w:rPr>
        <w:t xml:space="preserve"> </w:t>
      </w:r>
      <w:r w:rsidRPr="00343739">
        <w:rPr>
          <w:sz w:val="24"/>
          <w:szCs w:val="24"/>
        </w:rPr>
        <w:t>его</w:t>
      </w:r>
      <w:r w:rsidRPr="00343739">
        <w:rPr>
          <w:spacing w:val="37"/>
          <w:sz w:val="24"/>
          <w:szCs w:val="24"/>
        </w:rPr>
        <w:t xml:space="preserve"> </w:t>
      </w:r>
      <w:r w:rsidRPr="00343739">
        <w:rPr>
          <w:sz w:val="24"/>
          <w:szCs w:val="24"/>
        </w:rPr>
        <w:t>друзей»</w:t>
      </w:r>
      <w:r w:rsidRPr="00343739">
        <w:rPr>
          <w:spacing w:val="40"/>
          <w:sz w:val="24"/>
          <w:szCs w:val="24"/>
        </w:rPr>
        <w:t xml:space="preserve"> </w:t>
      </w:r>
      <w:proofErr w:type="gramStart"/>
      <w:r w:rsidRPr="00343739">
        <w:rPr>
          <w:sz w:val="24"/>
          <w:szCs w:val="24"/>
        </w:rPr>
        <w:t>Н .</w:t>
      </w:r>
      <w:proofErr w:type="gramEnd"/>
      <w:r w:rsidRPr="00343739">
        <w:rPr>
          <w:spacing w:val="30"/>
          <w:sz w:val="24"/>
          <w:szCs w:val="24"/>
        </w:rPr>
        <w:t xml:space="preserve"> </w:t>
      </w:r>
      <w:proofErr w:type="gramStart"/>
      <w:r w:rsidRPr="00343739">
        <w:rPr>
          <w:sz w:val="24"/>
          <w:szCs w:val="24"/>
        </w:rPr>
        <w:t>Н .</w:t>
      </w:r>
      <w:proofErr w:type="gramEnd"/>
      <w:r w:rsidRPr="00343739">
        <w:rPr>
          <w:spacing w:val="40"/>
          <w:sz w:val="24"/>
          <w:szCs w:val="24"/>
        </w:rPr>
        <w:t xml:space="preserve"> </w:t>
      </w:r>
      <w:proofErr w:type="gramStart"/>
      <w:r w:rsidRPr="00343739">
        <w:rPr>
          <w:sz w:val="24"/>
          <w:szCs w:val="24"/>
        </w:rPr>
        <w:t>Носова .</w:t>
      </w:r>
      <w:proofErr w:type="gramEnd"/>
      <w:r w:rsidRPr="00343739">
        <w:rPr>
          <w:spacing w:val="40"/>
          <w:sz w:val="24"/>
          <w:szCs w:val="24"/>
        </w:rPr>
        <w:t xml:space="preserve"> </w:t>
      </w:r>
      <w:r w:rsidRPr="00343739">
        <w:rPr>
          <w:sz w:val="24"/>
          <w:szCs w:val="24"/>
        </w:rPr>
        <w:t>Наблюдение</w:t>
      </w:r>
      <w:r w:rsidRPr="00343739">
        <w:rPr>
          <w:spacing w:val="37"/>
          <w:sz w:val="24"/>
          <w:szCs w:val="24"/>
        </w:rPr>
        <w:t xml:space="preserve"> </w:t>
      </w:r>
      <w:proofErr w:type="spellStart"/>
      <w:r w:rsidRPr="00343739">
        <w:rPr>
          <w:sz w:val="24"/>
          <w:szCs w:val="24"/>
        </w:rPr>
        <w:t>животныхс</w:t>
      </w:r>
      <w:proofErr w:type="spellEnd"/>
      <w:r w:rsidRPr="00343739">
        <w:rPr>
          <w:spacing w:val="37"/>
          <w:sz w:val="24"/>
          <w:szCs w:val="24"/>
        </w:rPr>
        <w:t xml:space="preserve"> </w:t>
      </w:r>
      <w:r w:rsidRPr="00343739">
        <w:rPr>
          <w:sz w:val="24"/>
          <w:szCs w:val="24"/>
        </w:rPr>
        <w:t>точки зрения</w:t>
      </w:r>
      <w:r w:rsidRPr="00343739">
        <w:rPr>
          <w:spacing w:val="40"/>
          <w:sz w:val="24"/>
          <w:szCs w:val="24"/>
        </w:rPr>
        <w:t xml:space="preserve"> </w:t>
      </w:r>
      <w:r w:rsidRPr="00343739">
        <w:rPr>
          <w:sz w:val="24"/>
          <w:szCs w:val="24"/>
        </w:rPr>
        <w:t>их</w:t>
      </w:r>
      <w:r w:rsidRPr="00343739">
        <w:rPr>
          <w:spacing w:val="40"/>
          <w:sz w:val="24"/>
          <w:szCs w:val="24"/>
        </w:rPr>
        <w:t xml:space="preserve"> </w:t>
      </w:r>
      <w:r w:rsidRPr="00343739">
        <w:rPr>
          <w:sz w:val="24"/>
          <w:szCs w:val="24"/>
        </w:rPr>
        <w:t>пропорций,</w:t>
      </w:r>
      <w:r w:rsidRPr="00343739">
        <w:rPr>
          <w:spacing w:val="40"/>
          <w:sz w:val="24"/>
          <w:szCs w:val="24"/>
        </w:rPr>
        <w:t xml:space="preserve"> </w:t>
      </w:r>
      <w:r w:rsidRPr="00343739">
        <w:rPr>
          <w:sz w:val="24"/>
          <w:szCs w:val="24"/>
        </w:rPr>
        <w:t>характера</w:t>
      </w:r>
      <w:r w:rsidRPr="00343739">
        <w:rPr>
          <w:spacing w:val="40"/>
          <w:sz w:val="24"/>
          <w:szCs w:val="24"/>
        </w:rPr>
        <w:t xml:space="preserve"> </w:t>
      </w:r>
      <w:r w:rsidRPr="00343739">
        <w:rPr>
          <w:sz w:val="24"/>
          <w:szCs w:val="24"/>
        </w:rPr>
        <w:t>движения,</w:t>
      </w:r>
      <w:r w:rsidRPr="00343739">
        <w:rPr>
          <w:spacing w:val="40"/>
          <w:sz w:val="24"/>
          <w:szCs w:val="24"/>
        </w:rPr>
        <w:t xml:space="preserve"> </w:t>
      </w:r>
      <w:proofErr w:type="gramStart"/>
      <w:r w:rsidRPr="00343739">
        <w:rPr>
          <w:sz w:val="24"/>
          <w:szCs w:val="24"/>
        </w:rPr>
        <w:t>пластики .</w:t>
      </w:r>
      <w:proofErr w:type="gramEnd"/>
    </w:p>
    <w:p w14:paraId="2E2A6FE0" w14:textId="77777777" w:rsidR="00394B0B" w:rsidRPr="00343739" w:rsidRDefault="00394B0B" w:rsidP="00394B0B">
      <w:pPr>
        <w:pStyle w:val="ac"/>
        <w:tabs>
          <w:tab w:val="left" w:pos="6707"/>
        </w:tabs>
        <w:spacing w:before="163" w:line="276" w:lineRule="auto"/>
        <w:ind w:left="713" w:right="705" w:firstLine="230"/>
        <w:rPr>
          <w:sz w:val="24"/>
          <w:szCs w:val="24"/>
        </w:rPr>
      </w:pPr>
      <w:r w:rsidRPr="00343739">
        <w:rPr>
          <w:b/>
          <w:sz w:val="24"/>
          <w:szCs w:val="24"/>
        </w:rPr>
        <w:t xml:space="preserve">Виды деятельности. </w:t>
      </w:r>
      <w:r w:rsidRPr="00343739">
        <w:rPr>
          <w:sz w:val="24"/>
          <w:szCs w:val="24"/>
        </w:rPr>
        <w:t>Познавательная, игровая деятельность и художественное</w:t>
      </w:r>
      <w:r w:rsidRPr="00343739">
        <w:rPr>
          <w:spacing w:val="40"/>
          <w:sz w:val="24"/>
          <w:szCs w:val="24"/>
        </w:rPr>
        <w:t xml:space="preserve"> </w:t>
      </w:r>
      <w:r w:rsidRPr="00343739">
        <w:rPr>
          <w:sz w:val="24"/>
          <w:szCs w:val="24"/>
        </w:rPr>
        <w:t>творчество:</w:t>
      </w:r>
      <w:r w:rsidRPr="00343739">
        <w:rPr>
          <w:spacing w:val="40"/>
          <w:sz w:val="24"/>
          <w:szCs w:val="24"/>
        </w:rPr>
        <w:t xml:space="preserve"> </w:t>
      </w:r>
      <w:r w:rsidRPr="00343739">
        <w:rPr>
          <w:sz w:val="24"/>
          <w:szCs w:val="24"/>
        </w:rPr>
        <w:t>освоение</w:t>
      </w:r>
      <w:r w:rsidRPr="00343739">
        <w:rPr>
          <w:spacing w:val="40"/>
          <w:sz w:val="24"/>
          <w:szCs w:val="24"/>
        </w:rPr>
        <w:t xml:space="preserve"> </w:t>
      </w:r>
      <w:r w:rsidRPr="00343739">
        <w:rPr>
          <w:sz w:val="24"/>
          <w:szCs w:val="24"/>
        </w:rPr>
        <w:t>зрительских</w:t>
      </w:r>
      <w:r w:rsidRPr="00343739">
        <w:rPr>
          <w:spacing w:val="40"/>
          <w:sz w:val="24"/>
          <w:szCs w:val="24"/>
        </w:rPr>
        <w:t xml:space="preserve"> </w:t>
      </w:r>
      <w:r w:rsidRPr="00343739">
        <w:rPr>
          <w:sz w:val="24"/>
          <w:szCs w:val="24"/>
        </w:rPr>
        <w:t>умений</w:t>
      </w:r>
      <w:r w:rsidRPr="00343739">
        <w:rPr>
          <w:spacing w:val="40"/>
          <w:sz w:val="24"/>
          <w:szCs w:val="24"/>
        </w:rPr>
        <w:t xml:space="preserve"> </w:t>
      </w:r>
      <w:r w:rsidRPr="00343739">
        <w:rPr>
          <w:sz w:val="24"/>
          <w:szCs w:val="24"/>
        </w:rPr>
        <w:t>на</w:t>
      </w:r>
      <w:r w:rsidRPr="00343739">
        <w:rPr>
          <w:spacing w:val="40"/>
          <w:sz w:val="24"/>
          <w:szCs w:val="24"/>
        </w:rPr>
        <w:t xml:space="preserve"> </w:t>
      </w:r>
      <w:r w:rsidRPr="00343739">
        <w:rPr>
          <w:sz w:val="24"/>
          <w:szCs w:val="24"/>
        </w:rPr>
        <w:t>основе получаемых знаний и творческих практических задач; приобретение</w:t>
      </w:r>
      <w:r w:rsidRPr="00343739">
        <w:rPr>
          <w:spacing w:val="40"/>
          <w:sz w:val="24"/>
          <w:szCs w:val="24"/>
        </w:rPr>
        <w:t xml:space="preserve"> </w:t>
      </w:r>
      <w:r w:rsidRPr="00343739">
        <w:rPr>
          <w:sz w:val="24"/>
          <w:szCs w:val="24"/>
        </w:rPr>
        <w:t>обучающимися</w:t>
      </w:r>
      <w:r w:rsidRPr="00343739">
        <w:rPr>
          <w:spacing w:val="40"/>
          <w:sz w:val="24"/>
          <w:szCs w:val="24"/>
        </w:rPr>
        <w:t xml:space="preserve"> </w:t>
      </w:r>
      <w:r w:rsidRPr="00343739">
        <w:rPr>
          <w:sz w:val="24"/>
          <w:szCs w:val="24"/>
        </w:rPr>
        <w:t>личного</w:t>
      </w:r>
      <w:r w:rsidRPr="00343739">
        <w:rPr>
          <w:spacing w:val="40"/>
          <w:sz w:val="24"/>
          <w:szCs w:val="24"/>
        </w:rPr>
        <w:t xml:space="preserve"> </w:t>
      </w:r>
      <w:r w:rsidRPr="00343739">
        <w:rPr>
          <w:sz w:val="24"/>
          <w:szCs w:val="24"/>
        </w:rPr>
        <w:t>опыта</w:t>
      </w:r>
      <w:r w:rsidRPr="00343739">
        <w:rPr>
          <w:spacing w:val="40"/>
          <w:sz w:val="24"/>
          <w:szCs w:val="24"/>
        </w:rPr>
        <w:t xml:space="preserve"> </w:t>
      </w:r>
      <w:r w:rsidRPr="00343739">
        <w:rPr>
          <w:sz w:val="24"/>
          <w:szCs w:val="24"/>
        </w:rPr>
        <w:t>в</w:t>
      </w:r>
      <w:r w:rsidRPr="00343739">
        <w:rPr>
          <w:spacing w:val="40"/>
          <w:sz w:val="24"/>
          <w:szCs w:val="24"/>
        </w:rPr>
        <w:t xml:space="preserve"> </w:t>
      </w:r>
      <w:r w:rsidRPr="00343739">
        <w:rPr>
          <w:sz w:val="24"/>
          <w:szCs w:val="24"/>
        </w:rPr>
        <w:t>восприятии</w:t>
      </w:r>
      <w:r w:rsidRPr="00343739">
        <w:rPr>
          <w:spacing w:val="40"/>
          <w:sz w:val="24"/>
          <w:szCs w:val="24"/>
        </w:rPr>
        <w:t xml:space="preserve"> </w:t>
      </w:r>
      <w:r w:rsidRPr="00343739">
        <w:rPr>
          <w:sz w:val="24"/>
          <w:szCs w:val="24"/>
        </w:rPr>
        <w:t>и</w:t>
      </w:r>
      <w:r w:rsidRPr="00343739">
        <w:rPr>
          <w:spacing w:val="80"/>
          <w:sz w:val="24"/>
          <w:szCs w:val="24"/>
        </w:rPr>
        <w:t xml:space="preserve"> </w:t>
      </w:r>
      <w:r w:rsidRPr="00343739">
        <w:rPr>
          <w:sz w:val="24"/>
          <w:szCs w:val="24"/>
        </w:rPr>
        <w:t>оценке</w:t>
      </w:r>
      <w:r w:rsidRPr="00343739">
        <w:rPr>
          <w:spacing w:val="80"/>
          <w:w w:val="150"/>
          <w:sz w:val="24"/>
          <w:szCs w:val="24"/>
        </w:rPr>
        <w:t xml:space="preserve"> </w:t>
      </w:r>
      <w:r w:rsidRPr="00343739">
        <w:rPr>
          <w:sz w:val="24"/>
          <w:szCs w:val="24"/>
        </w:rPr>
        <w:t>эмоционального</w:t>
      </w:r>
      <w:r w:rsidRPr="00343739">
        <w:rPr>
          <w:spacing w:val="80"/>
          <w:w w:val="150"/>
          <w:sz w:val="24"/>
          <w:szCs w:val="24"/>
        </w:rPr>
        <w:t xml:space="preserve"> </w:t>
      </w:r>
      <w:r w:rsidRPr="00343739">
        <w:rPr>
          <w:sz w:val="24"/>
          <w:szCs w:val="24"/>
        </w:rPr>
        <w:t>содержания</w:t>
      </w:r>
      <w:r w:rsidRPr="00343739">
        <w:rPr>
          <w:spacing w:val="80"/>
          <w:w w:val="150"/>
          <w:sz w:val="24"/>
          <w:szCs w:val="24"/>
        </w:rPr>
        <w:t xml:space="preserve"> </w:t>
      </w:r>
      <w:r w:rsidRPr="00343739">
        <w:rPr>
          <w:sz w:val="24"/>
          <w:szCs w:val="24"/>
        </w:rPr>
        <w:t>произведений;</w:t>
      </w:r>
      <w:r w:rsidRPr="00343739">
        <w:rPr>
          <w:sz w:val="24"/>
          <w:szCs w:val="24"/>
        </w:rPr>
        <w:tab/>
      </w:r>
      <w:r w:rsidRPr="00343739">
        <w:rPr>
          <w:spacing w:val="-2"/>
          <w:sz w:val="24"/>
          <w:szCs w:val="24"/>
        </w:rPr>
        <w:t xml:space="preserve">умение </w:t>
      </w:r>
      <w:r w:rsidRPr="00343739">
        <w:rPr>
          <w:sz w:val="24"/>
          <w:szCs w:val="24"/>
        </w:rPr>
        <w:t xml:space="preserve">делиться своим мнением и впечатлениями; знакомство с произведениями </w:t>
      </w:r>
      <w:proofErr w:type="gramStart"/>
      <w:r w:rsidRPr="00343739">
        <w:rPr>
          <w:sz w:val="24"/>
          <w:szCs w:val="24"/>
        </w:rPr>
        <w:t>И .</w:t>
      </w:r>
      <w:proofErr w:type="gramEnd"/>
      <w:r w:rsidRPr="00343739">
        <w:rPr>
          <w:sz w:val="24"/>
          <w:szCs w:val="24"/>
        </w:rPr>
        <w:t xml:space="preserve"> </w:t>
      </w:r>
      <w:proofErr w:type="gramStart"/>
      <w:r w:rsidRPr="00343739">
        <w:rPr>
          <w:sz w:val="24"/>
          <w:szCs w:val="24"/>
        </w:rPr>
        <w:t>К .</w:t>
      </w:r>
      <w:proofErr w:type="gramEnd"/>
      <w:r w:rsidRPr="00343739">
        <w:rPr>
          <w:sz w:val="24"/>
          <w:szCs w:val="24"/>
        </w:rPr>
        <w:t xml:space="preserve"> Айвазовского, произведениями </w:t>
      </w:r>
      <w:proofErr w:type="gramStart"/>
      <w:r w:rsidRPr="00343739">
        <w:rPr>
          <w:sz w:val="24"/>
          <w:szCs w:val="24"/>
        </w:rPr>
        <w:t>художника- иллюстратора</w:t>
      </w:r>
      <w:proofErr w:type="gramEnd"/>
      <w:r w:rsidRPr="00343739">
        <w:rPr>
          <w:spacing w:val="40"/>
          <w:sz w:val="24"/>
          <w:szCs w:val="24"/>
        </w:rPr>
        <w:t xml:space="preserve"> </w:t>
      </w:r>
      <w:proofErr w:type="gramStart"/>
      <w:r w:rsidRPr="00343739">
        <w:rPr>
          <w:sz w:val="24"/>
          <w:szCs w:val="24"/>
        </w:rPr>
        <w:t>Л .</w:t>
      </w:r>
      <w:proofErr w:type="gramEnd"/>
      <w:r w:rsidRPr="00343739">
        <w:rPr>
          <w:spacing w:val="40"/>
          <w:sz w:val="24"/>
          <w:szCs w:val="24"/>
        </w:rPr>
        <w:t xml:space="preserve"> </w:t>
      </w:r>
      <w:proofErr w:type="gramStart"/>
      <w:r w:rsidRPr="00343739">
        <w:rPr>
          <w:sz w:val="24"/>
          <w:szCs w:val="24"/>
        </w:rPr>
        <w:t>В .</w:t>
      </w:r>
      <w:proofErr w:type="gramEnd"/>
      <w:r w:rsidRPr="00343739">
        <w:rPr>
          <w:spacing w:val="40"/>
          <w:sz w:val="24"/>
          <w:szCs w:val="24"/>
        </w:rPr>
        <w:t xml:space="preserve"> </w:t>
      </w:r>
      <w:proofErr w:type="gramStart"/>
      <w:r w:rsidRPr="00343739">
        <w:rPr>
          <w:sz w:val="24"/>
          <w:szCs w:val="24"/>
        </w:rPr>
        <w:t>Владимирского .</w:t>
      </w:r>
      <w:proofErr w:type="gramEnd"/>
    </w:p>
    <w:p w14:paraId="2D12C2F0" w14:textId="77777777" w:rsidR="00394B0B" w:rsidRPr="00343739" w:rsidRDefault="00394B0B" w:rsidP="00394B0B">
      <w:pPr>
        <w:pStyle w:val="ac"/>
        <w:spacing w:before="6" w:line="276" w:lineRule="auto"/>
        <w:ind w:left="713" w:right="707" w:firstLine="230"/>
        <w:rPr>
          <w:sz w:val="24"/>
          <w:szCs w:val="24"/>
        </w:rPr>
      </w:pPr>
      <w:r w:rsidRPr="00343739">
        <w:rPr>
          <w:b/>
          <w:sz w:val="24"/>
          <w:szCs w:val="24"/>
        </w:rPr>
        <w:t>Форма</w:t>
      </w:r>
      <w:r w:rsidRPr="00343739">
        <w:rPr>
          <w:b/>
          <w:spacing w:val="40"/>
          <w:sz w:val="24"/>
          <w:szCs w:val="24"/>
        </w:rPr>
        <w:t xml:space="preserve"> </w:t>
      </w:r>
      <w:r w:rsidRPr="00343739">
        <w:rPr>
          <w:b/>
          <w:sz w:val="24"/>
          <w:szCs w:val="24"/>
        </w:rPr>
        <w:t>организации.</w:t>
      </w:r>
      <w:r w:rsidRPr="00343739">
        <w:rPr>
          <w:b/>
          <w:spacing w:val="40"/>
          <w:sz w:val="24"/>
          <w:szCs w:val="24"/>
        </w:rPr>
        <w:t xml:space="preserve"> </w:t>
      </w:r>
      <w:r w:rsidRPr="00343739">
        <w:rPr>
          <w:sz w:val="24"/>
          <w:szCs w:val="24"/>
        </w:rPr>
        <w:t>Выставка</w:t>
      </w:r>
      <w:r w:rsidRPr="00343739">
        <w:rPr>
          <w:spacing w:val="40"/>
          <w:sz w:val="24"/>
          <w:szCs w:val="24"/>
        </w:rPr>
        <w:t xml:space="preserve"> </w:t>
      </w:r>
      <w:r w:rsidRPr="00343739">
        <w:rPr>
          <w:sz w:val="24"/>
          <w:szCs w:val="24"/>
        </w:rPr>
        <w:t>творческих</w:t>
      </w:r>
      <w:r w:rsidRPr="00343739">
        <w:rPr>
          <w:spacing w:val="40"/>
          <w:sz w:val="24"/>
          <w:szCs w:val="24"/>
        </w:rPr>
        <w:t xml:space="preserve"> </w:t>
      </w:r>
      <w:r w:rsidRPr="00343739">
        <w:rPr>
          <w:sz w:val="24"/>
          <w:szCs w:val="24"/>
        </w:rPr>
        <w:t>работ</w:t>
      </w:r>
      <w:r w:rsidRPr="00343739">
        <w:rPr>
          <w:spacing w:val="40"/>
          <w:sz w:val="24"/>
          <w:szCs w:val="24"/>
        </w:rPr>
        <w:t xml:space="preserve"> </w:t>
      </w:r>
      <w:r w:rsidRPr="00343739">
        <w:rPr>
          <w:sz w:val="24"/>
          <w:szCs w:val="24"/>
        </w:rPr>
        <w:t>на</w:t>
      </w:r>
      <w:r w:rsidRPr="00343739">
        <w:rPr>
          <w:spacing w:val="40"/>
          <w:sz w:val="24"/>
          <w:szCs w:val="24"/>
        </w:rPr>
        <w:t xml:space="preserve"> </w:t>
      </w:r>
      <w:r w:rsidRPr="00343739">
        <w:rPr>
          <w:sz w:val="24"/>
          <w:szCs w:val="24"/>
        </w:rPr>
        <w:t>сайте школы, в творческом блоге, группе в соцсети или в</w:t>
      </w:r>
      <w:r w:rsidRPr="00343739">
        <w:rPr>
          <w:spacing w:val="40"/>
          <w:sz w:val="24"/>
          <w:szCs w:val="24"/>
        </w:rPr>
        <w:t xml:space="preserve"> </w:t>
      </w:r>
      <w:r w:rsidRPr="00343739">
        <w:rPr>
          <w:sz w:val="24"/>
          <w:szCs w:val="24"/>
        </w:rPr>
        <w:t>реальном</w:t>
      </w:r>
      <w:r w:rsidRPr="00343739">
        <w:rPr>
          <w:spacing w:val="40"/>
          <w:sz w:val="24"/>
          <w:szCs w:val="24"/>
        </w:rPr>
        <w:t xml:space="preserve"> </w:t>
      </w:r>
      <w:r w:rsidRPr="00343739">
        <w:rPr>
          <w:sz w:val="24"/>
          <w:szCs w:val="24"/>
        </w:rPr>
        <w:t>формате; беседа; занятие в школьной или районной библиотеке; занятие в компьютерном классе, актовом зале школы; экскурсия в музей</w:t>
      </w:r>
      <w:r w:rsidRPr="00343739">
        <w:rPr>
          <w:spacing w:val="40"/>
          <w:sz w:val="24"/>
          <w:szCs w:val="24"/>
        </w:rPr>
        <w:t xml:space="preserve"> </w:t>
      </w:r>
      <w:r w:rsidRPr="00343739">
        <w:rPr>
          <w:sz w:val="24"/>
          <w:szCs w:val="24"/>
        </w:rPr>
        <w:t>(или</w:t>
      </w:r>
      <w:r w:rsidRPr="00343739">
        <w:rPr>
          <w:spacing w:val="40"/>
          <w:sz w:val="24"/>
          <w:szCs w:val="24"/>
        </w:rPr>
        <w:t xml:space="preserve"> </w:t>
      </w:r>
      <w:r w:rsidRPr="00343739">
        <w:rPr>
          <w:sz w:val="24"/>
          <w:szCs w:val="24"/>
        </w:rPr>
        <w:t>виртуальная экскурсия</w:t>
      </w:r>
      <w:proofErr w:type="gramStart"/>
      <w:r w:rsidRPr="00343739">
        <w:rPr>
          <w:sz w:val="24"/>
          <w:szCs w:val="24"/>
        </w:rPr>
        <w:t>) .</w:t>
      </w:r>
      <w:proofErr w:type="gramEnd"/>
    </w:p>
    <w:p w14:paraId="43CD2D81" w14:textId="77777777" w:rsidR="00394B0B" w:rsidRPr="00343739" w:rsidRDefault="00394B0B" w:rsidP="00394B0B">
      <w:pPr>
        <w:pStyle w:val="3"/>
        <w:spacing w:before="164"/>
        <w:rPr>
          <w:rFonts w:ascii="Times New Roman" w:hAnsi="Times New Roman" w:cs="Times New Roman"/>
          <w:sz w:val="24"/>
          <w:szCs w:val="24"/>
        </w:rPr>
      </w:pPr>
      <w:bookmarkStart w:id="210" w:name="Модуль_«азбука_цифровой_графики»"/>
      <w:bookmarkEnd w:id="210"/>
      <w:r w:rsidRPr="00293870">
        <w:rPr>
          <w:rFonts w:ascii="Times New Roman" w:hAnsi="Times New Roman" w:cs="Times New Roman"/>
          <w:b/>
          <w:bCs/>
          <w:color w:val="auto"/>
          <w:spacing w:val="-6"/>
          <w:sz w:val="24"/>
          <w:szCs w:val="24"/>
        </w:rPr>
        <w:t>Модуль</w:t>
      </w:r>
      <w:r w:rsidRPr="00293870">
        <w:rPr>
          <w:rFonts w:ascii="Times New Roman" w:hAnsi="Times New Roman" w:cs="Times New Roman"/>
          <w:b/>
          <w:bCs/>
          <w:color w:val="auto"/>
          <w:spacing w:val="-3"/>
          <w:sz w:val="24"/>
          <w:szCs w:val="24"/>
        </w:rPr>
        <w:t xml:space="preserve"> </w:t>
      </w:r>
      <w:r w:rsidRPr="00293870">
        <w:rPr>
          <w:rFonts w:ascii="Times New Roman" w:hAnsi="Times New Roman" w:cs="Times New Roman"/>
          <w:b/>
          <w:bCs/>
          <w:color w:val="auto"/>
          <w:spacing w:val="-6"/>
          <w:sz w:val="24"/>
          <w:szCs w:val="24"/>
        </w:rPr>
        <w:t>«азбука</w:t>
      </w:r>
      <w:r w:rsidRPr="00293870">
        <w:rPr>
          <w:rFonts w:ascii="Times New Roman" w:hAnsi="Times New Roman" w:cs="Times New Roman"/>
          <w:b/>
          <w:bCs/>
          <w:color w:val="auto"/>
          <w:spacing w:val="-7"/>
          <w:sz w:val="24"/>
          <w:szCs w:val="24"/>
        </w:rPr>
        <w:t xml:space="preserve"> </w:t>
      </w:r>
      <w:r w:rsidRPr="00293870">
        <w:rPr>
          <w:rFonts w:ascii="Times New Roman" w:hAnsi="Times New Roman" w:cs="Times New Roman"/>
          <w:b/>
          <w:bCs/>
          <w:color w:val="auto"/>
          <w:spacing w:val="-6"/>
          <w:sz w:val="24"/>
          <w:szCs w:val="24"/>
        </w:rPr>
        <w:t>цифровой</w:t>
      </w:r>
      <w:r w:rsidRPr="00293870">
        <w:rPr>
          <w:rFonts w:ascii="Times New Roman" w:hAnsi="Times New Roman" w:cs="Times New Roman"/>
          <w:b/>
          <w:bCs/>
          <w:color w:val="auto"/>
          <w:spacing w:val="1"/>
          <w:sz w:val="24"/>
          <w:szCs w:val="24"/>
        </w:rPr>
        <w:t xml:space="preserve"> </w:t>
      </w:r>
      <w:r w:rsidRPr="00293870">
        <w:rPr>
          <w:rFonts w:ascii="Times New Roman" w:hAnsi="Times New Roman" w:cs="Times New Roman"/>
          <w:b/>
          <w:bCs/>
          <w:color w:val="auto"/>
          <w:spacing w:val="-6"/>
          <w:sz w:val="24"/>
          <w:szCs w:val="24"/>
        </w:rPr>
        <w:t>график</w:t>
      </w:r>
      <w:r w:rsidRPr="00F71EA5">
        <w:rPr>
          <w:rFonts w:ascii="Times New Roman" w:hAnsi="Times New Roman" w:cs="Times New Roman"/>
          <w:color w:val="auto"/>
          <w:spacing w:val="-6"/>
          <w:sz w:val="24"/>
          <w:szCs w:val="24"/>
        </w:rPr>
        <w:t>и»</w:t>
      </w:r>
    </w:p>
    <w:p w14:paraId="3157902C" w14:textId="77777777" w:rsidR="00394B0B" w:rsidRPr="00343739" w:rsidRDefault="00394B0B" w:rsidP="00394B0B">
      <w:pPr>
        <w:spacing w:before="102" w:line="283" w:lineRule="auto"/>
        <w:ind w:left="713" w:right="968" w:firstLine="283"/>
        <w:jc w:val="both"/>
        <w:rPr>
          <w:rFonts w:ascii="Times New Roman" w:hAnsi="Times New Roman" w:cs="Times New Roman"/>
          <w:b/>
        </w:rPr>
      </w:pPr>
      <w:proofErr w:type="spellStart"/>
      <w:r w:rsidRPr="00343739">
        <w:rPr>
          <w:rFonts w:ascii="Times New Roman" w:hAnsi="Times New Roman" w:cs="Times New Roman"/>
          <w:b/>
          <w:w w:val="105"/>
        </w:rPr>
        <w:t>Фотопрактика</w:t>
      </w:r>
      <w:proofErr w:type="spellEnd"/>
      <w:r w:rsidRPr="00343739">
        <w:rPr>
          <w:rFonts w:ascii="Times New Roman" w:hAnsi="Times New Roman" w:cs="Times New Roman"/>
          <w:b/>
          <w:w w:val="105"/>
        </w:rPr>
        <w:t>,</w:t>
      </w:r>
      <w:r w:rsidRPr="00343739">
        <w:rPr>
          <w:rFonts w:ascii="Times New Roman" w:hAnsi="Times New Roman" w:cs="Times New Roman"/>
          <w:b/>
          <w:spacing w:val="-1"/>
          <w:w w:val="105"/>
        </w:rPr>
        <w:t xml:space="preserve"> </w:t>
      </w:r>
      <w:r w:rsidRPr="00343739">
        <w:rPr>
          <w:rFonts w:ascii="Times New Roman" w:hAnsi="Times New Roman" w:cs="Times New Roman"/>
          <w:b/>
          <w:w w:val="105"/>
        </w:rPr>
        <w:t>практика</w:t>
      </w:r>
      <w:r w:rsidRPr="00343739">
        <w:rPr>
          <w:rFonts w:ascii="Times New Roman" w:hAnsi="Times New Roman" w:cs="Times New Roman"/>
          <w:b/>
          <w:spacing w:val="-1"/>
          <w:w w:val="105"/>
        </w:rPr>
        <w:t xml:space="preserve"> </w:t>
      </w:r>
      <w:r w:rsidRPr="00343739">
        <w:rPr>
          <w:rFonts w:ascii="Times New Roman" w:hAnsi="Times New Roman" w:cs="Times New Roman"/>
          <w:b/>
          <w:w w:val="105"/>
        </w:rPr>
        <w:t>в</w:t>
      </w:r>
      <w:r w:rsidRPr="00343739">
        <w:rPr>
          <w:rFonts w:ascii="Times New Roman" w:hAnsi="Times New Roman" w:cs="Times New Roman"/>
          <w:b/>
          <w:spacing w:val="-1"/>
          <w:w w:val="105"/>
        </w:rPr>
        <w:t xml:space="preserve"> </w:t>
      </w:r>
      <w:r w:rsidRPr="00343739">
        <w:rPr>
          <w:rFonts w:ascii="Times New Roman" w:hAnsi="Times New Roman" w:cs="Times New Roman"/>
          <w:b/>
          <w:w w:val="105"/>
        </w:rPr>
        <w:t>компьютерной</w:t>
      </w:r>
      <w:r w:rsidRPr="00343739">
        <w:rPr>
          <w:rFonts w:ascii="Times New Roman" w:hAnsi="Times New Roman" w:cs="Times New Roman"/>
          <w:b/>
          <w:spacing w:val="-4"/>
          <w:w w:val="105"/>
        </w:rPr>
        <w:t xml:space="preserve"> </w:t>
      </w:r>
      <w:r w:rsidRPr="00343739">
        <w:rPr>
          <w:rFonts w:ascii="Times New Roman" w:hAnsi="Times New Roman" w:cs="Times New Roman"/>
          <w:b/>
          <w:w w:val="105"/>
        </w:rPr>
        <w:t>графике</w:t>
      </w:r>
      <w:r w:rsidRPr="00343739">
        <w:rPr>
          <w:rFonts w:ascii="Times New Roman" w:hAnsi="Times New Roman" w:cs="Times New Roman"/>
          <w:b/>
          <w:spacing w:val="-2"/>
          <w:w w:val="105"/>
        </w:rPr>
        <w:t xml:space="preserve"> </w:t>
      </w:r>
      <w:r w:rsidRPr="00343739">
        <w:rPr>
          <w:rFonts w:ascii="Times New Roman" w:hAnsi="Times New Roman" w:cs="Times New Roman"/>
          <w:b/>
          <w:w w:val="105"/>
        </w:rPr>
        <w:t>и</w:t>
      </w:r>
      <w:r w:rsidRPr="00343739">
        <w:rPr>
          <w:rFonts w:ascii="Times New Roman" w:hAnsi="Times New Roman" w:cs="Times New Roman"/>
          <w:b/>
          <w:spacing w:val="-5"/>
          <w:w w:val="105"/>
        </w:rPr>
        <w:t xml:space="preserve"> </w:t>
      </w:r>
      <w:r w:rsidRPr="00343739">
        <w:rPr>
          <w:rFonts w:ascii="Times New Roman" w:hAnsi="Times New Roman" w:cs="Times New Roman"/>
          <w:b/>
          <w:w w:val="105"/>
        </w:rPr>
        <w:t xml:space="preserve">ани- </w:t>
      </w:r>
      <w:proofErr w:type="spellStart"/>
      <w:r w:rsidRPr="00343739">
        <w:rPr>
          <w:rFonts w:ascii="Times New Roman" w:hAnsi="Times New Roman" w:cs="Times New Roman"/>
          <w:b/>
          <w:spacing w:val="-2"/>
          <w:w w:val="105"/>
        </w:rPr>
        <w:t>мации</w:t>
      </w:r>
      <w:proofErr w:type="spellEnd"/>
    </w:p>
    <w:p w14:paraId="0742A774" w14:textId="77777777" w:rsidR="00394B0B" w:rsidRPr="00343739" w:rsidRDefault="00394B0B" w:rsidP="00394B0B">
      <w:pPr>
        <w:pStyle w:val="ac"/>
        <w:spacing w:line="276" w:lineRule="auto"/>
        <w:ind w:left="713" w:right="706" w:firstLine="230"/>
        <w:rPr>
          <w:sz w:val="24"/>
          <w:szCs w:val="24"/>
        </w:rPr>
      </w:pPr>
      <w:r w:rsidRPr="00343739">
        <w:rPr>
          <w:b/>
          <w:sz w:val="24"/>
          <w:szCs w:val="24"/>
        </w:rPr>
        <w:lastRenderedPageBreak/>
        <w:t xml:space="preserve">Содержание. </w:t>
      </w:r>
      <w:r w:rsidRPr="00343739">
        <w:rPr>
          <w:sz w:val="24"/>
          <w:szCs w:val="24"/>
        </w:rPr>
        <w:t xml:space="preserve">Компьютерные средства </w:t>
      </w:r>
      <w:proofErr w:type="gramStart"/>
      <w:r w:rsidRPr="00343739">
        <w:rPr>
          <w:sz w:val="24"/>
          <w:szCs w:val="24"/>
        </w:rPr>
        <w:t>изображения .</w:t>
      </w:r>
      <w:proofErr w:type="gramEnd"/>
      <w:r w:rsidRPr="00343739">
        <w:rPr>
          <w:sz w:val="24"/>
          <w:szCs w:val="24"/>
        </w:rPr>
        <w:t xml:space="preserve"> Работа с геометрическими </w:t>
      </w:r>
      <w:proofErr w:type="gramStart"/>
      <w:r w:rsidRPr="00343739">
        <w:rPr>
          <w:sz w:val="24"/>
          <w:szCs w:val="24"/>
        </w:rPr>
        <w:t>фигурами .</w:t>
      </w:r>
      <w:proofErr w:type="gramEnd"/>
      <w:r w:rsidRPr="00343739">
        <w:rPr>
          <w:sz w:val="24"/>
          <w:szCs w:val="24"/>
        </w:rPr>
        <w:t xml:space="preserve"> Трансформация и копирование геометрических фигур в программе </w:t>
      </w:r>
      <w:proofErr w:type="gramStart"/>
      <w:r w:rsidRPr="00343739">
        <w:rPr>
          <w:sz w:val="24"/>
          <w:szCs w:val="24"/>
        </w:rPr>
        <w:t>Paint .</w:t>
      </w:r>
      <w:proofErr w:type="gramEnd"/>
      <w:r w:rsidRPr="00343739">
        <w:rPr>
          <w:sz w:val="24"/>
          <w:szCs w:val="24"/>
        </w:rPr>
        <w:t xml:space="preserve"> Художественная </w:t>
      </w:r>
      <w:proofErr w:type="gramStart"/>
      <w:r w:rsidRPr="00343739">
        <w:rPr>
          <w:sz w:val="24"/>
          <w:szCs w:val="24"/>
        </w:rPr>
        <w:t>фотография</w:t>
      </w:r>
      <w:r w:rsidRPr="00343739">
        <w:rPr>
          <w:spacing w:val="40"/>
          <w:sz w:val="24"/>
          <w:szCs w:val="24"/>
        </w:rPr>
        <w:t xml:space="preserve"> </w:t>
      </w:r>
      <w:r w:rsidRPr="00343739">
        <w:rPr>
          <w:sz w:val="24"/>
          <w:szCs w:val="24"/>
        </w:rPr>
        <w:t>.</w:t>
      </w:r>
      <w:proofErr w:type="gramEnd"/>
      <w:r w:rsidRPr="00343739">
        <w:rPr>
          <w:spacing w:val="40"/>
          <w:sz w:val="24"/>
          <w:szCs w:val="24"/>
        </w:rPr>
        <w:t xml:space="preserve"> </w:t>
      </w:r>
      <w:r w:rsidRPr="00343739">
        <w:rPr>
          <w:sz w:val="24"/>
          <w:szCs w:val="24"/>
        </w:rPr>
        <w:t>Расположение</w:t>
      </w:r>
      <w:r w:rsidRPr="00343739">
        <w:rPr>
          <w:spacing w:val="40"/>
          <w:sz w:val="24"/>
          <w:szCs w:val="24"/>
        </w:rPr>
        <w:t xml:space="preserve"> </w:t>
      </w:r>
      <w:r w:rsidRPr="00343739">
        <w:rPr>
          <w:sz w:val="24"/>
          <w:szCs w:val="24"/>
        </w:rPr>
        <w:t>объекта</w:t>
      </w:r>
      <w:r w:rsidRPr="00343739">
        <w:rPr>
          <w:spacing w:val="40"/>
          <w:sz w:val="24"/>
          <w:szCs w:val="24"/>
        </w:rPr>
        <w:t xml:space="preserve"> </w:t>
      </w:r>
      <w:r w:rsidRPr="00343739">
        <w:rPr>
          <w:sz w:val="24"/>
          <w:szCs w:val="24"/>
        </w:rPr>
        <w:t>в</w:t>
      </w:r>
      <w:r w:rsidRPr="00343739">
        <w:rPr>
          <w:spacing w:val="40"/>
          <w:sz w:val="24"/>
          <w:szCs w:val="24"/>
        </w:rPr>
        <w:t xml:space="preserve"> </w:t>
      </w:r>
      <w:proofErr w:type="gramStart"/>
      <w:r w:rsidRPr="00343739">
        <w:rPr>
          <w:sz w:val="24"/>
          <w:szCs w:val="24"/>
        </w:rPr>
        <w:t>кадре</w:t>
      </w:r>
      <w:r w:rsidRPr="00343739">
        <w:rPr>
          <w:spacing w:val="40"/>
          <w:sz w:val="24"/>
          <w:szCs w:val="24"/>
        </w:rPr>
        <w:t xml:space="preserve"> </w:t>
      </w:r>
      <w:r w:rsidRPr="00343739">
        <w:rPr>
          <w:sz w:val="24"/>
          <w:szCs w:val="24"/>
        </w:rPr>
        <w:t>.</w:t>
      </w:r>
      <w:proofErr w:type="gramEnd"/>
      <w:r w:rsidRPr="00343739">
        <w:rPr>
          <w:spacing w:val="40"/>
          <w:sz w:val="24"/>
          <w:szCs w:val="24"/>
        </w:rPr>
        <w:t xml:space="preserve"> </w:t>
      </w:r>
      <w:proofErr w:type="gramStart"/>
      <w:r w:rsidRPr="00343739">
        <w:rPr>
          <w:sz w:val="24"/>
          <w:szCs w:val="24"/>
        </w:rPr>
        <w:t>Масштаб</w:t>
      </w:r>
      <w:r w:rsidRPr="00343739">
        <w:rPr>
          <w:spacing w:val="40"/>
          <w:sz w:val="24"/>
          <w:szCs w:val="24"/>
        </w:rPr>
        <w:t xml:space="preserve"> </w:t>
      </w:r>
      <w:r w:rsidRPr="00343739">
        <w:rPr>
          <w:sz w:val="24"/>
          <w:szCs w:val="24"/>
        </w:rPr>
        <w:t>.</w:t>
      </w:r>
      <w:proofErr w:type="gramEnd"/>
      <w:r w:rsidRPr="00343739">
        <w:rPr>
          <w:spacing w:val="40"/>
          <w:sz w:val="24"/>
          <w:szCs w:val="24"/>
        </w:rPr>
        <w:t xml:space="preserve"> </w:t>
      </w:r>
      <w:proofErr w:type="gramStart"/>
      <w:r w:rsidRPr="00343739">
        <w:rPr>
          <w:sz w:val="24"/>
          <w:szCs w:val="24"/>
        </w:rPr>
        <w:t>Доминанта .</w:t>
      </w:r>
      <w:proofErr w:type="gramEnd"/>
      <w:r w:rsidRPr="00343739">
        <w:rPr>
          <w:sz w:val="24"/>
          <w:szCs w:val="24"/>
        </w:rPr>
        <w:t xml:space="preserve"> Обсуждение на занятии ученических фотографий, </w:t>
      </w:r>
      <w:proofErr w:type="gramStart"/>
      <w:r w:rsidRPr="00343739">
        <w:rPr>
          <w:sz w:val="24"/>
          <w:szCs w:val="24"/>
        </w:rPr>
        <w:t>со- ответствующих</w:t>
      </w:r>
      <w:proofErr w:type="gramEnd"/>
      <w:r w:rsidRPr="00343739">
        <w:rPr>
          <w:spacing w:val="40"/>
          <w:sz w:val="24"/>
          <w:szCs w:val="24"/>
        </w:rPr>
        <w:t xml:space="preserve"> </w:t>
      </w:r>
      <w:r w:rsidRPr="00343739">
        <w:rPr>
          <w:sz w:val="24"/>
          <w:szCs w:val="24"/>
        </w:rPr>
        <w:t>изучаемой</w:t>
      </w:r>
      <w:r w:rsidRPr="00343739">
        <w:rPr>
          <w:spacing w:val="40"/>
          <w:sz w:val="24"/>
          <w:szCs w:val="24"/>
        </w:rPr>
        <w:t xml:space="preserve"> </w:t>
      </w:r>
      <w:proofErr w:type="gramStart"/>
      <w:r w:rsidRPr="00343739">
        <w:rPr>
          <w:sz w:val="24"/>
          <w:szCs w:val="24"/>
        </w:rPr>
        <w:t>теме .</w:t>
      </w:r>
      <w:proofErr w:type="gramEnd"/>
    </w:p>
    <w:p w14:paraId="231EBAD9" w14:textId="77777777" w:rsidR="00394B0B" w:rsidRPr="00343739" w:rsidRDefault="00394B0B" w:rsidP="00394B0B">
      <w:pPr>
        <w:pStyle w:val="ac"/>
        <w:spacing w:line="276" w:lineRule="auto"/>
        <w:ind w:left="713" w:right="717" w:firstLine="230"/>
        <w:rPr>
          <w:sz w:val="24"/>
          <w:szCs w:val="24"/>
        </w:rPr>
      </w:pPr>
      <w:r w:rsidRPr="00343739">
        <w:rPr>
          <w:b/>
          <w:sz w:val="24"/>
          <w:szCs w:val="24"/>
        </w:rPr>
        <w:t xml:space="preserve">Виды деятельности. </w:t>
      </w:r>
      <w:r w:rsidRPr="00343739">
        <w:rPr>
          <w:sz w:val="24"/>
          <w:szCs w:val="24"/>
        </w:rPr>
        <w:t>Познавательная, игровая деятельность и художественное творчество: выполнение фотографий объектов природы; построение композиции в фотографии в зависимости от деталей изображения; выполнение рисунков в графическом</w:t>
      </w:r>
      <w:r w:rsidRPr="00343739">
        <w:rPr>
          <w:spacing w:val="80"/>
          <w:sz w:val="24"/>
          <w:szCs w:val="24"/>
        </w:rPr>
        <w:t xml:space="preserve"> </w:t>
      </w:r>
      <w:r w:rsidRPr="00343739">
        <w:rPr>
          <w:sz w:val="24"/>
          <w:szCs w:val="24"/>
        </w:rPr>
        <w:t>редакторе;</w:t>
      </w:r>
      <w:r w:rsidRPr="00343739">
        <w:rPr>
          <w:spacing w:val="40"/>
          <w:sz w:val="24"/>
          <w:szCs w:val="24"/>
        </w:rPr>
        <w:t xml:space="preserve"> </w:t>
      </w:r>
      <w:r w:rsidRPr="00343739">
        <w:rPr>
          <w:sz w:val="24"/>
          <w:szCs w:val="24"/>
        </w:rPr>
        <w:t>создание</w:t>
      </w:r>
      <w:r w:rsidRPr="00343739">
        <w:rPr>
          <w:spacing w:val="40"/>
          <w:sz w:val="24"/>
          <w:szCs w:val="24"/>
        </w:rPr>
        <w:t xml:space="preserve"> </w:t>
      </w:r>
      <w:r w:rsidRPr="00343739">
        <w:rPr>
          <w:sz w:val="24"/>
          <w:szCs w:val="24"/>
        </w:rPr>
        <w:t>изображений</w:t>
      </w:r>
      <w:r w:rsidRPr="00343739">
        <w:rPr>
          <w:spacing w:val="40"/>
          <w:sz w:val="24"/>
          <w:szCs w:val="24"/>
        </w:rPr>
        <w:t xml:space="preserve"> </w:t>
      </w:r>
      <w:r w:rsidRPr="00343739">
        <w:rPr>
          <w:sz w:val="24"/>
          <w:szCs w:val="24"/>
        </w:rPr>
        <w:t>в</w:t>
      </w:r>
      <w:r w:rsidRPr="00343739">
        <w:rPr>
          <w:spacing w:val="40"/>
          <w:sz w:val="24"/>
          <w:szCs w:val="24"/>
        </w:rPr>
        <w:t xml:space="preserve"> </w:t>
      </w:r>
      <w:proofErr w:type="spellStart"/>
      <w:r w:rsidRPr="00343739">
        <w:rPr>
          <w:sz w:val="24"/>
          <w:szCs w:val="24"/>
        </w:rPr>
        <w:t>gif</w:t>
      </w:r>
      <w:proofErr w:type="spellEnd"/>
      <w:r w:rsidRPr="00343739">
        <w:rPr>
          <w:sz w:val="24"/>
          <w:szCs w:val="24"/>
        </w:rPr>
        <w:t>-</w:t>
      </w:r>
      <w:proofErr w:type="gramStart"/>
      <w:r w:rsidRPr="00343739">
        <w:rPr>
          <w:sz w:val="24"/>
          <w:szCs w:val="24"/>
        </w:rPr>
        <w:t>анимации .</w:t>
      </w:r>
      <w:proofErr w:type="gramEnd"/>
    </w:p>
    <w:p w14:paraId="6CF2E907" w14:textId="77777777" w:rsidR="00394B0B" w:rsidRPr="00343739" w:rsidRDefault="00394B0B" w:rsidP="00394B0B">
      <w:pPr>
        <w:pStyle w:val="ac"/>
        <w:spacing w:line="276" w:lineRule="auto"/>
        <w:ind w:left="713" w:right="705" w:firstLine="230"/>
        <w:rPr>
          <w:sz w:val="24"/>
          <w:szCs w:val="24"/>
        </w:rPr>
      </w:pPr>
      <w:r w:rsidRPr="00343739">
        <w:rPr>
          <w:b/>
          <w:sz w:val="24"/>
          <w:szCs w:val="24"/>
        </w:rPr>
        <w:t xml:space="preserve">Форма организации. </w:t>
      </w:r>
      <w:r w:rsidRPr="00343739">
        <w:rPr>
          <w:sz w:val="24"/>
          <w:szCs w:val="24"/>
        </w:rPr>
        <w:t>Художественно-творческая практика; творческий</w:t>
      </w:r>
      <w:r w:rsidRPr="00343739">
        <w:rPr>
          <w:spacing w:val="40"/>
          <w:sz w:val="24"/>
          <w:szCs w:val="24"/>
        </w:rPr>
        <w:t xml:space="preserve"> </w:t>
      </w:r>
      <w:r w:rsidRPr="00343739">
        <w:rPr>
          <w:sz w:val="24"/>
          <w:szCs w:val="24"/>
        </w:rPr>
        <w:t>проект;</w:t>
      </w:r>
      <w:r w:rsidRPr="00343739">
        <w:rPr>
          <w:spacing w:val="40"/>
          <w:sz w:val="24"/>
          <w:szCs w:val="24"/>
        </w:rPr>
        <w:t xml:space="preserve"> </w:t>
      </w:r>
      <w:r w:rsidRPr="00343739">
        <w:rPr>
          <w:sz w:val="24"/>
          <w:szCs w:val="24"/>
        </w:rPr>
        <w:t>индивидуальная</w:t>
      </w:r>
      <w:r w:rsidRPr="00343739">
        <w:rPr>
          <w:spacing w:val="40"/>
          <w:sz w:val="24"/>
          <w:szCs w:val="24"/>
        </w:rPr>
        <w:t xml:space="preserve"> </w:t>
      </w:r>
      <w:r w:rsidRPr="00343739">
        <w:rPr>
          <w:sz w:val="24"/>
          <w:szCs w:val="24"/>
        </w:rPr>
        <w:t>работа</w:t>
      </w:r>
      <w:r w:rsidRPr="00343739">
        <w:rPr>
          <w:spacing w:val="40"/>
          <w:sz w:val="24"/>
          <w:szCs w:val="24"/>
        </w:rPr>
        <w:t xml:space="preserve"> </w:t>
      </w:r>
      <w:r w:rsidRPr="00343739">
        <w:rPr>
          <w:sz w:val="24"/>
          <w:szCs w:val="24"/>
        </w:rPr>
        <w:t>или</w:t>
      </w:r>
      <w:r w:rsidRPr="00343739">
        <w:rPr>
          <w:spacing w:val="40"/>
          <w:sz w:val="24"/>
          <w:szCs w:val="24"/>
        </w:rPr>
        <w:t xml:space="preserve"> </w:t>
      </w:r>
      <w:r w:rsidRPr="00343739">
        <w:rPr>
          <w:sz w:val="24"/>
          <w:szCs w:val="24"/>
        </w:rPr>
        <w:t>работа</w:t>
      </w:r>
      <w:r w:rsidRPr="00343739">
        <w:rPr>
          <w:spacing w:val="40"/>
          <w:sz w:val="24"/>
          <w:szCs w:val="24"/>
        </w:rPr>
        <w:t xml:space="preserve"> </w:t>
      </w:r>
      <w:r w:rsidRPr="00343739">
        <w:rPr>
          <w:sz w:val="24"/>
          <w:szCs w:val="24"/>
        </w:rPr>
        <w:t>в</w:t>
      </w:r>
      <w:r w:rsidRPr="00343739">
        <w:rPr>
          <w:spacing w:val="80"/>
          <w:sz w:val="24"/>
          <w:szCs w:val="24"/>
        </w:rPr>
        <w:t xml:space="preserve"> </w:t>
      </w:r>
      <w:r w:rsidRPr="00343739">
        <w:rPr>
          <w:sz w:val="24"/>
          <w:szCs w:val="24"/>
        </w:rPr>
        <w:t>творческих группах; игровой сюжет «Рисуем мультик»; фотографирование</w:t>
      </w:r>
      <w:r w:rsidRPr="00343739">
        <w:rPr>
          <w:spacing w:val="80"/>
          <w:sz w:val="24"/>
          <w:szCs w:val="24"/>
        </w:rPr>
        <w:t xml:space="preserve"> </w:t>
      </w:r>
      <w:r w:rsidRPr="00343739">
        <w:rPr>
          <w:sz w:val="24"/>
          <w:szCs w:val="24"/>
        </w:rPr>
        <w:t>на</w:t>
      </w:r>
      <w:r w:rsidRPr="00343739">
        <w:rPr>
          <w:spacing w:val="80"/>
          <w:sz w:val="24"/>
          <w:szCs w:val="24"/>
        </w:rPr>
        <w:t xml:space="preserve"> </w:t>
      </w:r>
      <w:r w:rsidRPr="00343739">
        <w:rPr>
          <w:sz w:val="24"/>
          <w:szCs w:val="24"/>
        </w:rPr>
        <w:t>пленэре;</w:t>
      </w:r>
      <w:r w:rsidRPr="00343739">
        <w:rPr>
          <w:spacing w:val="80"/>
          <w:sz w:val="24"/>
          <w:szCs w:val="24"/>
        </w:rPr>
        <w:t xml:space="preserve"> </w:t>
      </w:r>
      <w:r w:rsidRPr="00343739">
        <w:rPr>
          <w:sz w:val="24"/>
          <w:szCs w:val="24"/>
        </w:rPr>
        <w:t>фотозарисовка;</w:t>
      </w:r>
      <w:r w:rsidRPr="00343739">
        <w:rPr>
          <w:spacing w:val="80"/>
          <w:sz w:val="24"/>
          <w:szCs w:val="24"/>
        </w:rPr>
        <w:t xml:space="preserve"> </w:t>
      </w:r>
      <w:r w:rsidRPr="00343739">
        <w:rPr>
          <w:sz w:val="24"/>
          <w:szCs w:val="24"/>
        </w:rPr>
        <w:t>беседа-</w:t>
      </w:r>
      <w:r w:rsidRPr="00343739">
        <w:rPr>
          <w:spacing w:val="80"/>
          <w:w w:val="150"/>
          <w:sz w:val="24"/>
          <w:szCs w:val="24"/>
        </w:rPr>
        <w:t xml:space="preserve"> </w:t>
      </w:r>
      <w:proofErr w:type="gramStart"/>
      <w:r w:rsidRPr="00343739">
        <w:rPr>
          <w:sz w:val="24"/>
          <w:szCs w:val="24"/>
        </w:rPr>
        <w:t>обсуждение</w:t>
      </w:r>
      <w:r w:rsidRPr="00343739">
        <w:rPr>
          <w:spacing w:val="-2"/>
          <w:sz w:val="24"/>
          <w:szCs w:val="24"/>
        </w:rPr>
        <w:t xml:space="preserve"> </w:t>
      </w:r>
      <w:r w:rsidRPr="00343739">
        <w:rPr>
          <w:sz w:val="24"/>
          <w:szCs w:val="24"/>
        </w:rPr>
        <w:t>.</w:t>
      </w:r>
      <w:proofErr w:type="gramEnd"/>
    </w:p>
    <w:p w14:paraId="3DE29559" w14:textId="77777777" w:rsidR="00394B0B" w:rsidRPr="00F71EA5" w:rsidRDefault="00394B0B">
      <w:pPr>
        <w:pStyle w:val="a7"/>
        <w:widowControl w:val="0"/>
        <w:numPr>
          <w:ilvl w:val="0"/>
          <w:numId w:val="140"/>
        </w:numPr>
        <w:tabs>
          <w:tab w:val="left" w:pos="808"/>
        </w:tabs>
        <w:autoSpaceDE w:val="0"/>
        <w:autoSpaceDN w:val="0"/>
        <w:spacing w:before="87" w:after="0" w:line="240" w:lineRule="auto"/>
        <w:ind w:left="808" w:hanging="210"/>
        <w:contextualSpacing w:val="0"/>
        <w:jc w:val="both"/>
        <w:rPr>
          <w:rFonts w:ascii="Times New Roman" w:hAnsi="Times New Roman" w:cs="Times New Roman"/>
          <w:b/>
          <w:bCs/>
        </w:rPr>
      </w:pPr>
      <w:proofErr w:type="gramStart"/>
      <w:r w:rsidRPr="00F71EA5">
        <w:rPr>
          <w:rFonts w:ascii="Times New Roman" w:hAnsi="Times New Roman" w:cs="Times New Roman"/>
          <w:b/>
          <w:bCs/>
          <w:w w:val="105"/>
        </w:rPr>
        <w:t>класс</w:t>
      </w:r>
      <w:r w:rsidRPr="00F71EA5">
        <w:rPr>
          <w:rFonts w:ascii="Times New Roman" w:hAnsi="Times New Roman" w:cs="Times New Roman"/>
          <w:b/>
          <w:bCs/>
          <w:w w:val="105"/>
          <w:position w:val="3"/>
        </w:rPr>
        <w:t>(</w:t>
      </w:r>
      <w:r w:rsidRPr="00F71EA5">
        <w:rPr>
          <w:rFonts w:ascii="Times New Roman" w:hAnsi="Times New Roman" w:cs="Times New Roman"/>
          <w:b/>
          <w:bCs/>
          <w:w w:val="105"/>
        </w:rPr>
        <w:t>третий</w:t>
      </w:r>
      <w:r w:rsidRPr="00F71EA5">
        <w:rPr>
          <w:rFonts w:ascii="Times New Roman" w:hAnsi="Times New Roman" w:cs="Times New Roman"/>
          <w:b/>
          <w:bCs/>
          <w:spacing w:val="28"/>
          <w:w w:val="105"/>
        </w:rPr>
        <w:t xml:space="preserve">  </w:t>
      </w:r>
      <w:r w:rsidRPr="00F71EA5">
        <w:rPr>
          <w:rFonts w:ascii="Times New Roman" w:hAnsi="Times New Roman" w:cs="Times New Roman"/>
          <w:b/>
          <w:bCs/>
          <w:w w:val="105"/>
        </w:rPr>
        <w:t>год</w:t>
      </w:r>
      <w:proofErr w:type="gramEnd"/>
      <w:r w:rsidRPr="00F71EA5">
        <w:rPr>
          <w:rFonts w:ascii="Times New Roman" w:hAnsi="Times New Roman" w:cs="Times New Roman"/>
          <w:b/>
          <w:bCs/>
          <w:spacing w:val="76"/>
          <w:w w:val="150"/>
        </w:rPr>
        <w:t xml:space="preserve"> </w:t>
      </w:r>
      <w:r w:rsidRPr="00F71EA5">
        <w:rPr>
          <w:rFonts w:ascii="Times New Roman" w:hAnsi="Times New Roman" w:cs="Times New Roman"/>
          <w:b/>
          <w:bCs/>
          <w:spacing w:val="-2"/>
          <w:w w:val="105"/>
        </w:rPr>
        <w:t>обучения</w:t>
      </w:r>
      <w:r w:rsidRPr="00F71EA5">
        <w:rPr>
          <w:rFonts w:ascii="Times New Roman" w:hAnsi="Times New Roman" w:cs="Times New Roman"/>
          <w:b/>
          <w:bCs/>
          <w:spacing w:val="-2"/>
          <w:w w:val="105"/>
          <w:position w:val="3"/>
        </w:rPr>
        <w:t>)</w:t>
      </w:r>
    </w:p>
    <w:p w14:paraId="38884F13" w14:textId="77777777" w:rsidR="00394B0B" w:rsidRPr="00F71EA5" w:rsidRDefault="00394B0B" w:rsidP="00394B0B">
      <w:pPr>
        <w:pStyle w:val="3"/>
        <w:spacing w:before="140"/>
        <w:ind w:left="713"/>
        <w:rPr>
          <w:rFonts w:ascii="Times New Roman" w:hAnsi="Times New Roman" w:cs="Times New Roman"/>
          <w:b/>
          <w:bCs/>
          <w:color w:val="auto"/>
          <w:sz w:val="24"/>
          <w:szCs w:val="24"/>
        </w:rPr>
      </w:pPr>
      <w:bookmarkStart w:id="211" w:name="Модуль_«Графика»_(2)"/>
      <w:bookmarkEnd w:id="211"/>
      <w:r w:rsidRPr="00F71EA5">
        <w:rPr>
          <w:rFonts w:ascii="Times New Roman" w:hAnsi="Times New Roman" w:cs="Times New Roman"/>
          <w:b/>
          <w:bCs/>
          <w:color w:val="auto"/>
          <w:spacing w:val="-10"/>
          <w:sz w:val="24"/>
          <w:szCs w:val="24"/>
        </w:rPr>
        <w:t>Модуль</w:t>
      </w:r>
      <w:r w:rsidRPr="00F71EA5">
        <w:rPr>
          <w:rFonts w:ascii="Times New Roman" w:hAnsi="Times New Roman" w:cs="Times New Roman"/>
          <w:b/>
          <w:bCs/>
          <w:color w:val="auto"/>
          <w:spacing w:val="-5"/>
          <w:sz w:val="24"/>
          <w:szCs w:val="24"/>
        </w:rPr>
        <w:t xml:space="preserve"> </w:t>
      </w:r>
      <w:r w:rsidRPr="00F71EA5">
        <w:rPr>
          <w:rFonts w:ascii="Times New Roman" w:hAnsi="Times New Roman" w:cs="Times New Roman"/>
          <w:b/>
          <w:bCs/>
          <w:color w:val="auto"/>
          <w:spacing w:val="-2"/>
          <w:sz w:val="24"/>
          <w:szCs w:val="24"/>
        </w:rPr>
        <w:t>«Графика»</w:t>
      </w:r>
    </w:p>
    <w:p w14:paraId="0F9028B1" w14:textId="77777777" w:rsidR="008B7090" w:rsidRPr="00343739" w:rsidRDefault="008B7090" w:rsidP="008B7090">
      <w:pPr>
        <w:pStyle w:val="ac"/>
        <w:spacing w:before="61" w:line="276" w:lineRule="auto"/>
        <w:ind w:left="920" w:right="697" w:firstLine="226"/>
        <w:rPr>
          <w:sz w:val="24"/>
          <w:szCs w:val="24"/>
        </w:rPr>
      </w:pPr>
      <w:r w:rsidRPr="00343739">
        <w:rPr>
          <w:b/>
          <w:sz w:val="24"/>
          <w:szCs w:val="24"/>
        </w:rPr>
        <w:t xml:space="preserve">Вводное занятие. </w:t>
      </w:r>
      <w:r w:rsidRPr="00343739">
        <w:rPr>
          <w:sz w:val="24"/>
          <w:szCs w:val="24"/>
        </w:rPr>
        <w:t xml:space="preserve">Знакомство с тематикой </w:t>
      </w:r>
      <w:proofErr w:type="gramStart"/>
      <w:r w:rsidRPr="00343739">
        <w:rPr>
          <w:sz w:val="24"/>
          <w:szCs w:val="24"/>
        </w:rPr>
        <w:t>занятий .</w:t>
      </w:r>
      <w:proofErr w:type="gramEnd"/>
      <w:r w:rsidRPr="00343739">
        <w:rPr>
          <w:sz w:val="24"/>
          <w:szCs w:val="24"/>
        </w:rPr>
        <w:t xml:space="preserve"> Художественные</w:t>
      </w:r>
      <w:r w:rsidRPr="00343739">
        <w:rPr>
          <w:spacing w:val="40"/>
          <w:sz w:val="24"/>
          <w:szCs w:val="24"/>
        </w:rPr>
        <w:t xml:space="preserve"> </w:t>
      </w:r>
      <w:r w:rsidRPr="00343739">
        <w:rPr>
          <w:sz w:val="24"/>
          <w:szCs w:val="24"/>
        </w:rPr>
        <w:t>материалы</w:t>
      </w:r>
      <w:r w:rsidRPr="00343739">
        <w:rPr>
          <w:spacing w:val="40"/>
          <w:sz w:val="24"/>
          <w:szCs w:val="24"/>
        </w:rPr>
        <w:t xml:space="preserve"> </w:t>
      </w:r>
      <w:r w:rsidRPr="00343739">
        <w:rPr>
          <w:sz w:val="24"/>
          <w:szCs w:val="24"/>
        </w:rPr>
        <w:t>для</w:t>
      </w:r>
      <w:r w:rsidRPr="00343739">
        <w:rPr>
          <w:spacing w:val="40"/>
          <w:sz w:val="24"/>
          <w:szCs w:val="24"/>
        </w:rPr>
        <w:t xml:space="preserve"> </w:t>
      </w:r>
      <w:r w:rsidRPr="00343739">
        <w:rPr>
          <w:sz w:val="24"/>
          <w:szCs w:val="24"/>
        </w:rPr>
        <w:t>линейного</w:t>
      </w:r>
      <w:r w:rsidRPr="00343739">
        <w:rPr>
          <w:spacing w:val="40"/>
          <w:sz w:val="24"/>
          <w:szCs w:val="24"/>
        </w:rPr>
        <w:t xml:space="preserve"> </w:t>
      </w:r>
      <w:r w:rsidRPr="00343739">
        <w:rPr>
          <w:sz w:val="24"/>
          <w:szCs w:val="24"/>
        </w:rPr>
        <w:t>рисунка</w:t>
      </w:r>
      <w:r w:rsidRPr="00343739">
        <w:rPr>
          <w:spacing w:val="40"/>
          <w:sz w:val="24"/>
          <w:szCs w:val="24"/>
        </w:rPr>
        <w:t xml:space="preserve"> </w:t>
      </w:r>
      <w:r w:rsidRPr="00343739">
        <w:rPr>
          <w:sz w:val="24"/>
          <w:szCs w:val="24"/>
        </w:rPr>
        <w:t>и</w:t>
      </w:r>
      <w:r w:rsidRPr="00343739">
        <w:rPr>
          <w:spacing w:val="40"/>
          <w:sz w:val="24"/>
          <w:szCs w:val="24"/>
        </w:rPr>
        <w:t xml:space="preserve"> </w:t>
      </w:r>
      <w:r w:rsidRPr="00343739">
        <w:rPr>
          <w:sz w:val="24"/>
          <w:szCs w:val="24"/>
        </w:rPr>
        <w:t>их</w:t>
      </w:r>
      <w:r w:rsidRPr="00343739">
        <w:rPr>
          <w:spacing w:val="40"/>
          <w:sz w:val="24"/>
          <w:szCs w:val="24"/>
        </w:rPr>
        <w:t xml:space="preserve"> </w:t>
      </w:r>
      <w:r w:rsidRPr="00343739">
        <w:rPr>
          <w:sz w:val="24"/>
          <w:szCs w:val="24"/>
        </w:rPr>
        <w:t>свойства (тушь, цветные ручки, фломастеры</w:t>
      </w:r>
      <w:proofErr w:type="gramStart"/>
      <w:r w:rsidRPr="00343739">
        <w:rPr>
          <w:sz w:val="24"/>
          <w:szCs w:val="24"/>
        </w:rPr>
        <w:t>)</w:t>
      </w:r>
      <w:r w:rsidRPr="00343739">
        <w:rPr>
          <w:spacing w:val="40"/>
          <w:sz w:val="24"/>
          <w:szCs w:val="24"/>
        </w:rPr>
        <w:t xml:space="preserve"> </w:t>
      </w:r>
      <w:r w:rsidRPr="00343739">
        <w:rPr>
          <w:sz w:val="24"/>
          <w:szCs w:val="24"/>
        </w:rPr>
        <w:t>.</w:t>
      </w:r>
      <w:proofErr w:type="gramEnd"/>
      <w:r w:rsidRPr="00343739">
        <w:rPr>
          <w:spacing w:val="40"/>
          <w:sz w:val="24"/>
          <w:szCs w:val="24"/>
        </w:rPr>
        <w:t xml:space="preserve"> </w:t>
      </w:r>
      <w:r w:rsidRPr="00343739">
        <w:rPr>
          <w:sz w:val="24"/>
          <w:szCs w:val="24"/>
        </w:rPr>
        <w:t xml:space="preserve">Графические техники </w:t>
      </w:r>
      <w:proofErr w:type="gramStart"/>
      <w:r w:rsidRPr="00343739">
        <w:rPr>
          <w:sz w:val="24"/>
          <w:szCs w:val="24"/>
        </w:rPr>
        <w:t>изображения .</w:t>
      </w:r>
      <w:proofErr w:type="gramEnd"/>
      <w:r w:rsidRPr="00343739">
        <w:rPr>
          <w:sz w:val="24"/>
          <w:szCs w:val="24"/>
        </w:rPr>
        <w:t xml:space="preserve"> Компьютерная </w:t>
      </w:r>
      <w:proofErr w:type="gramStart"/>
      <w:r w:rsidRPr="00343739">
        <w:rPr>
          <w:sz w:val="24"/>
          <w:szCs w:val="24"/>
        </w:rPr>
        <w:t>графика .</w:t>
      </w:r>
      <w:proofErr w:type="gramEnd"/>
    </w:p>
    <w:p w14:paraId="2875C85F" w14:textId="77777777" w:rsidR="008B7090" w:rsidRPr="00745675" w:rsidRDefault="008B7090" w:rsidP="008B7090">
      <w:pPr>
        <w:pStyle w:val="3"/>
        <w:spacing w:before="13"/>
        <w:ind w:left="1151"/>
        <w:rPr>
          <w:rFonts w:ascii="Times New Roman" w:hAnsi="Times New Roman" w:cs="Times New Roman"/>
          <w:b/>
          <w:bCs/>
          <w:color w:val="auto"/>
          <w:sz w:val="24"/>
          <w:szCs w:val="24"/>
        </w:rPr>
      </w:pPr>
      <w:bookmarkStart w:id="212" w:name="Графическая_практика_(2)"/>
      <w:bookmarkEnd w:id="212"/>
      <w:r w:rsidRPr="00745675">
        <w:rPr>
          <w:rFonts w:ascii="Times New Roman" w:hAnsi="Times New Roman" w:cs="Times New Roman"/>
          <w:b/>
          <w:bCs/>
          <w:color w:val="auto"/>
          <w:w w:val="105"/>
          <w:sz w:val="24"/>
          <w:szCs w:val="24"/>
        </w:rPr>
        <w:t>Графическая</w:t>
      </w:r>
      <w:r w:rsidRPr="00745675">
        <w:rPr>
          <w:rFonts w:ascii="Times New Roman" w:hAnsi="Times New Roman" w:cs="Times New Roman"/>
          <w:b/>
          <w:bCs/>
          <w:color w:val="auto"/>
          <w:spacing w:val="22"/>
          <w:w w:val="105"/>
          <w:sz w:val="24"/>
          <w:szCs w:val="24"/>
        </w:rPr>
        <w:t xml:space="preserve"> </w:t>
      </w:r>
      <w:r w:rsidRPr="00745675">
        <w:rPr>
          <w:rFonts w:ascii="Times New Roman" w:hAnsi="Times New Roman" w:cs="Times New Roman"/>
          <w:b/>
          <w:bCs/>
          <w:color w:val="auto"/>
          <w:spacing w:val="-2"/>
          <w:w w:val="105"/>
          <w:sz w:val="24"/>
          <w:szCs w:val="24"/>
        </w:rPr>
        <w:t>практика</w:t>
      </w:r>
    </w:p>
    <w:p w14:paraId="4994B595" w14:textId="77777777" w:rsidR="008B7090" w:rsidRPr="00343739" w:rsidRDefault="008B7090" w:rsidP="008B7090">
      <w:pPr>
        <w:pStyle w:val="ac"/>
        <w:spacing w:before="25" w:line="276" w:lineRule="auto"/>
        <w:ind w:left="920" w:right="710" w:firstLine="226"/>
        <w:rPr>
          <w:sz w:val="24"/>
          <w:szCs w:val="24"/>
        </w:rPr>
      </w:pPr>
      <w:r w:rsidRPr="00343739">
        <w:rPr>
          <w:b/>
          <w:sz w:val="24"/>
          <w:szCs w:val="24"/>
        </w:rPr>
        <w:t>Содержание.</w:t>
      </w:r>
      <w:r w:rsidRPr="00343739">
        <w:rPr>
          <w:b/>
          <w:spacing w:val="40"/>
          <w:sz w:val="24"/>
          <w:szCs w:val="24"/>
        </w:rPr>
        <w:t xml:space="preserve"> </w:t>
      </w:r>
      <w:r w:rsidRPr="00343739">
        <w:rPr>
          <w:sz w:val="24"/>
          <w:szCs w:val="24"/>
        </w:rPr>
        <w:t>Макет</w:t>
      </w:r>
      <w:r w:rsidRPr="00343739">
        <w:rPr>
          <w:spacing w:val="80"/>
          <w:w w:val="150"/>
          <w:sz w:val="24"/>
          <w:szCs w:val="24"/>
        </w:rPr>
        <w:t xml:space="preserve"> </w:t>
      </w:r>
      <w:r w:rsidRPr="00343739">
        <w:rPr>
          <w:sz w:val="24"/>
          <w:szCs w:val="24"/>
        </w:rPr>
        <w:t>настольной</w:t>
      </w:r>
      <w:r w:rsidRPr="00343739">
        <w:rPr>
          <w:spacing w:val="80"/>
          <w:w w:val="150"/>
          <w:sz w:val="24"/>
          <w:szCs w:val="24"/>
        </w:rPr>
        <w:t xml:space="preserve"> </w:t>
      </w:r>
      <w:r w:rsidRPr="00343739">
        <w:rPr>
          <w:sz w:val="24"/>
          <w:szCs w:val="24"/>
        </w:rPr>
        <w:t>игры-</w:t>
      </w:r>
      <w:proofErr w:type="gramStart"/>
      <w:r w:rsidRPr="00343739">
        <w:rPr>
          <w:sz w:val="24"/>
          <w:szCs w:val="24"/>
        </w:rPr>
        <w:t>ходилки</w:t>
      </w:r>
      <w:r w:rsidRPr="00343739">
        <w:rPr>
          <w:spacing w:val="80"/>
          <w:w w:val="150"/>
          <w:sz w:val="24"/>
          <w:szCs w:val="24"/>
        </w:rPr>
        <w:t xml:space="preserve"> </w:t>
      </w:r>
      <w:r w:rsidRPr="00343739">
        <w:rPr>
          <w:sz w:val="24"/>
          <w:szCs w:val="24"/>
        </w:rPr>
        <w:t>.</w:t>
      </w:r>
      <w:proofErr w:type="gramEnd"/>
      <w:r w:rsidRPr="00343739">
        <w:rPr>
          <w:sz w:val="24"/>
          <w:szCs w:val="24"/>
        </w:rPr>
        <w:t xml:space="preserve"> Расположение иллюстраций и текста на развороте </w:t>
      </w:r>
      <w:proofErr w:type="gramStart"/>
      <w:r w:rsidRPr="00343739">
        <w:rPr>
          <w:sz w:val="24"/>
          <w:szCs w:val="24"/>
        </w:rPr>
        <w:t>игры .</w:t>
      </w:r>
      <w:proofErr w:type="gramEnd"/>
      <w:r w:rsidRPr="00343739">
        <w:rPr>
          <w:spacing w:val="80"/>
          <w:sz w:val="24"/>
          <w:szCs w:val="24"/>
        </w:rPr>
        <w:t xml:space="preserve"> </w:t>
      </w:r>
      <w:r w:rsidRPr="00343739">
        <w:rPr>
          <w:sz w:val="24"/>
          <w:szCs w:val="24"/>
        </w:rPr>
        <w:t>Календарь-</w:t>
      </w:r>
      <w:proofErr w:type="gramStart"/>
      <w:r w:rsidRPr="00343739">
        <w:rPr>
          <w:sz w:val="24"/>
          <w:szCs w:val="24"/>
        </w:rPr>
        <w:t>открытка .</w:t>
      </w:r>
      <w:proofErr w:type="gramEnd"/>
      <w:r w:rsidRPr="00343739">
        <w:rPr>
          <w:sz w:val="24"/>
          <w:szCs w:val="24"/>
        </w:rPr>
        <w:t xml:space="preserve"> Композиция календаря-открытки: особенности композиции, совмещение текста (шрифта) и </w:t>
      </w:r>
      <w:proofErr w:type="gramStart"/>
      <w:r w:rsidRPr="00343739">
        <w:rPr>
          <w:sz w:val="24"/>
          <w:szCs w:val="24"/>
        </w:rPr>
        <w:t>изображения .</w:t>
      </w:r>
      <w:proofErr w:type="gramEnd"/>
      <w:r w:rsidRPr="00343739">
        <w:rPr>
          <w:sz w:val="24"/>
          <w:szCs w:val="24"/>
        </w:rPr>
        <w:t xml:space="preserve"> Рисование календаря-открытки или </w:t>
      </w:r>
      <w:proofErr w:type="gramStart"/>
      <w:r w:rsidRPr="00343739">
        <w:rPr>
          <w:sz w:val="24"/>
          <w:szCs w:val="24"/>
        </w:rPr>
        <w:t>аппликация .</w:t>
      </w:r>
      <w:proofErr w:type="gramEnd"/>
      <w:r w:rsidRPr="00343739">
        <w:rPr>
          <w:sz w:val="24"/>
          <w:szCs w:val="24"/>
        </w:rPr>
        <w:t xml:space="preserve"> Компьютерная </w:t>
      </w:r>
      <w:proofErr w:type="gramStart"/>
      <w:r w:rsidRPr="00343739">
        <w:rPr>
          <w:sz w:val="24"/>
          <w:szCs w:val="24"/>
        </w:rPr>
        <w:t>графика .</w:t>
      </w:r>
      <w:proofErr w:type="gramEnd"/>
      <w:r w:rsidRPr="00343739">
        <w:rPr>
          <w:sz w:val="24"/>
          <w:szCs w:val="24"/>
        </w:rPr>
        <w:t xml:space="preserve"> Рисование</w:t>
      </w:r>
      <w:r w:rsidRPr="00343739">
        <w:rPr>
          <w:spacing w:val="40"/>
          <w:sz w:val="24"/>
          <w:szCs w:val="24"/>
        </w:rPr>
        <w:t xml:space="preserve"> </w:t>
      </w:r>
      <w:r w:rsidRPr="00343739">
        <w:rPr>
          <w:sz w:val="24"/>
          <w:szCs w:val="24"/>
        </w:rPr>
        <w:t>обитателей</w:t>
      </w:r>
      <w:r w:rsidRPr="00343739">
        <w:rPr>
          <w:spacing w:val="40"/>
          <w:sz w:val="24"/>
          <w:szCs w:val="24"/>
        </w:rPr>
        <w:t xml:space="preserve"> </w:t>
      </w:r>
      <w:r w:rsidRPr="00343739">
        <w:rPr>
          <w:sz w:val="24"/>
          <w:szCs w:val="24"/>
        </w:rPr>
        <w:t xml:space="preserve">морского </w:t>
      </w:r>
      <w:proofErr w:type="gramStart"/>
      <w:r w:rsidRPr="00343739">
        <w:rPr>
          <w:sz w:val="24"/>
          <w:szCs w:val="24"/>
        </w:rPr>
        <w:t>дна .</w:t>
      </w:r>
      <w:proofErr w:type="gramEnd"/>
    </w:p>
    <w:p w14:paraId="6907037F" w14:textId="77777777" w:rsidR="008B7090" w:rsidRPr="00343739" w:rsidRDefault="008B7090" w:rsidP="008B7090">
      <w:pPr>
        <w:pStyle w:val="ac"/>
        <w:spacing w:before="3" w:line="276" w:lineRule="auto"/>
        <w:ind w:left="920" w:right="716" w:firstLine="226"/>
        <w:rPr>
          <w:sz w:val="24"/>
          <w:szCs w:val="24"/>
        </w:rPr>
      </w:pPr>
      <w:r w:rsidRPr="00343739">
        <w:rPr>
          <w:b/>
          <w:sz w:val="24"/>
          <w:szCs w:val="24"/>
        </w:rPr>
        <w:t xml:space="preserve">Виды деятельности. </w:t>
      </w:r>
      <w:r w:rsidRPr="00343739">
        <w:rPr>
          <w:sz w:val="24"/>
          <w:szCs w:val="24"/>
        </w:rPr>
        <w:t xml:space="preserve">Познавательная, игровая </w:t>
      </w:r>
      <w:proofErr w:type="spellStart"/>
      <w:r w:rsidRPr="00343739">
        <w:rPr>
          <w:sz w:val="24"/>
          <w:szCs w:val="24"/>
        </w:rPr>
        <w:t>деятельностьи</w:t>
      </w:r>
      <w:proofErr w:type="spellEnd"/>
      <w:r w:rsidRPr="00343739">
        <w:rPr>
          <w:sz w:val="24"/>
          <w:szCs w:val="24"/>
        </w:rPr>
        <w:t xml:space="preserve"> художественное творчество: выполнение эскизов карманных календарей,</w:t>
      </w:r>
      <w:r w:rsidRPr="00343739">
        <w:rPr>
          <w:spacing w:val="40"/>
          <w:sz w:val="24"/>
          <w:szCs w:val="24"/>
        </w:rPr>
        <w:t xml:space="preserve"> </w:t>
      </w:r>
      <w:r w:rsidRPr="00343739">
        <w:rPr>
          <w:sz w:val="24"/>
          <w:szCs w:val="24"/>
        </w:rPr>
        <w:t>рисунков</w:t>
      </w:r>
      <w:r w:rsidRPr="00343739">
        <w:rPr>
          <w:spacing w:val="40"/>
          <w:sz w:val="24"/>
          <w:szCs w:val="24"/>
        </w:rPr>
        <w:t xml:space="preserve"> </w:t>
      </w:r>
      <w:r w:rsidRPr="00343739">
        <w:rPr>
          <w:sz w:val="24"/>
          <w:szCs w:val="24"/>
        </w:rPr>
        <w:t>для</w:t>
      </w:r>
      <w:r w:rsidRPr="00343739">
        <w:rPr>
          <w:spacing w:val="40"/>
          <w:sz w:val="24"/>
          <w:szCs w:val="24"/>
        </w:rPr>
        <w:t xml:space="preserve"> </w:t>
      </w:r>
      <w:r w:rsidRPr="00343739">
        <w:rPr>
          <w:sz w:val="24"/>
          <w:szCs w:val="24"/>
        </w:rPr>
        <w:t>календарей</w:t>
      </w:r>
      <w:r w:rsidRPr="00343739">
        <w:rPr>
          <w:spacing w:val="40"/>
          <w:sz w:val="24"/>
          <w:szCs w:val="24"/>
        </w:rPr>
        <w:t xml:space="preserve"> </w:t>
      </w:r>
      <w:r w:rsidRPr="00343739">
        <w:rPr>
          <w:sz w:val="24"/>
          <w:szCs w:val="24"/>
        </w:rPr>
        <w:t>тушью,</w:t>
      </w:r>
      <w:r w:rsidRPr="00343739">
        <w:rPr>
          <w:spacing w:val="80"/>
          <w:w w:val="150"/>
          <w:sz w:val="24"/>
          <w:szCs w:val="24"/>
        </w:rPr>
        <w:t xml:space="preserve"> </w:t>
      </w:r>
      <w:r w:rsidRPr="00343739">
        <w:rPr>
          <w:sz w:val="24"/>
          <w:szCs w:val="24"/>
        </w:rPr>
        <w:t>цветными</w:t>
      </w:r>
      <w:r w:rsidRPr="00343739">
        <w:rPr>
          <w:spacing w:val="80"/>
          <w:sz w:val="24"/>
          <w:szCs w:val="24"/>
        </w:rPr>
        <w:t xml:space="preserve"> </w:t>
      </w:r>
      <w:r w:rsidRPr="00343739">
        <w:rPr>
          <w:sz w:val="24"/>
          <w:szCs w:val="24"/>
        </w:rPr>
        <w:t>ручками;</w:t>
      </w:r>
      <w:r w:rsidRPr="00343739">
        <w:rPr>
          <w:spacing w:val="40"/>
          <w:sz w:val="24"/>
          <w:szCs w:val="24"/>
        </w:rPr>
        <w:t xml:space="preserve"> </w:t>
      </w:r>
      <w:r w:rsidRPr="00343739">
        <w:rPr>
          <w:sz w:val="24"/>
          <w:szCs w:val="24"/>
        </w:rPr>
        <w:t>создание</w:t>
      </w:r>
      <w:r w:rsidRPr="00343739">
        <w:rPr>
          <w:spacing w:val="40"/>
          <w:sz w:val="24"/>
          <w:szCs w:val="24"/>
        </w:rPr>
        <w:t xml:space="preserve"> </w:t>
      </w:r>
      <w:r w:rsidRPr="00343739">
        <w:rPr>
          <w:sz w:val="24"/>
          <w:szCs w:val="24"/>
        </w:rPr>
        <w:t>календарей</w:t>
      </w:r>
      <w:r w:rsidRPr="00343739">
        <w:rPr>
          <w:spacing w:val="40"/>
          <w:sz w:val="24"/>
          <w:szCs w:val="24"/>
        </w:rPr>
        <w:t xml:space="preserve"> </w:t>
      </w:r>
      <w:r w:rsidRPr="00343739">
        <w:rPr>
          <w:sz w:val="24"/>
          <w:szCs w:val="24"/>
        </w:rPr>
        <w:t>с</w:t>
      </w:r>
      <w:r w:rsidRPr="00343739">
        <w:rPr>
          <w:spacing w:val="40"/>
          <w:sz w:val="24"/>
          <w:szCs w:val="24"/>
        </w:rPr>
        <w:t xml:space="preserve"> </w:t>
      </w:r>
      <w:r w:rsidRPr="00343739">
        <w:rPr>
          <w:sz w:val="24"/>
          <w:szCs w:val="24"/>
        </w:rPr>
        <w:t>помощью</w:t>
      </w:r>
      <w:r w:rsidRPr="00343739">
        <w:rPr>
          <w:spacing w:val="40"/>
          <w:sz w:val="24"/>
          <w:szCs w:val="24"/>
        </w:rPr>
        <w:t xml:space="preserve"> </w:t>
      </w:r>
      <w:r w:rsidRPr="00343739">
        <w:rPr>
          <w:sz w:val="24"/>
          <w:szCs w:val="24"/>
        </w:rPr>
        <w:t>компьютерной графики;</w:t>
      </w:r>
      <w:r w:rsidRPr="00343739">
        <w:rPr>
          <w:spacing w:val="80"/>
          <w:w w:val="150"/>
          <w:sz w:val="24"/>
          <w:szCs w:val="24"/>
        </w:rPr>
        <w:t xml:space="preserve"> </w:t>
      </w:r>
      <w:r w:rsidRPr="00343739">
        <w:rPr>
          <w:sz w:val="24"/>
          <w:szCs w:val="24"/>
        </w:rPr>
        <w:t>работа</w:t>
      </w:r>
      <w:r w:rsidRPr="00343739">
        <w:rPr>
          <w:spacing w:val="80"/>
          <w:w w:val="150"/>
          <w:sz w:val="24"/>
          <w:szCs w:val="24"/>
        </w:rPr>
        <w:t xml:space="preserve"> </w:t>
      </w:r>
      <w:r w:rsidRPr="00343739">
        <w:rPr>
          <w:sz w:val="24"/>
          <w:szCs w:val="24"/>
        </w:rPr>
        <w:t>над</w:t>
      </w:r>
      <w:r w:rsidRPr="00343739">
        <w:rPr>
          <w:spacing w:val="80"/>
          <w:w w:val="150"/>
          <w:sz w:val="24"/>
          <w:szCs w:val="24"/>
        </w:rPr>
        <w:t xml:space="preserve"> </w:t>
      </w:r>
      <w:r w:rsidRPr="00343739">
        <w:rPr>
          <w:sz w:val="24"/>
          <w:szCs w:val="24"/>
        </w:rPr>
        <w:t>проектом</w:t>
      </w:r>
      <w:r w:rsidRPr="00343739">
        <w:rPr>
          <w:spacing w:val="80"/>
          <w:w w:val="150"/>
          <w:sz w:val="24"/>
          <w:szCs w:val="24"/>
        </w:rPr>
        <w:t xml:space="preserve"> </w:t>
      </w:r>
      <w:r w:rsidRPr="00343739">
        <w:rPr>
          <w:sz w:val="24"/>
          <w:szCs w:val="24"/>
        </w:rPr>
        <w:t>игры-</w:t>
      </w:r>
      <w:proofErr w:type="gramStart"/>
      <w:r w:rsidRPr="00343739">
        <w:rPr>
          <w:sz w:val="24"/>
          <w:szCs w:val="24"/>
        </w:rPr>
        <w:t>ходилки:</w:t>
      </w:r>
      <w:r w:rsidRPr="00343739">
        <w:rPr>
          <w:spacing w:val="80"/>
          <w:sz w:val="24"/>
          <w:szCs w:val="24"/>
        </w:rPr>
        <w:t xml:space="preserve">  </w:t>
      </w:r>
      <w:r w:rsidRPr="00343739">
        <w:rPr>
          <w:sz w:val="24"/>
          <w:szCs w:val="24"/>
        </w:rPr>
        <w:t>рисование</w:t>
      </w:r>
      <w:proofErr w:type="gramEnd"/>
      <w:r w:rsidRPr="00343739">
        <w:rPr>
          <w:sz w:val="24"/>
          <w:szCs w:val="24"/>
        </w:rPr>
        <w:t xml:space="preserve"> карты морского путешествия, фишек-кораблей, изображение обитателей</w:t>
      </w:r>
      <w:r w:rsidRPr="00343739">
        <w:rPr>
          <w:spacing w:val="40"/>
          <w:sz w:val="24"/>
          <w:szCs w:val="24"/>
        </w:rPr>
        <w:t xml:space="preserve"> </w:t>
      </w:r>
      <w:r w:rsidRPr="00343739">
        <w:rPr>
          <w:sz w:val="24"/>
          <w:szCs w:val="24"/>
        </w:rPr>
        <w:t xml:space="preserve">морского </w:t>
      </w:r>
      <w:proofErr w:type="gramStart"/>
      <w:r w:rsidRPr="00343739">
        <w:rPr>
          <w:sz w:val="24"/>
          <w:szCs w:val="24"/>
        </w:rPr>
        <w:t>дна .</w:t>
      </w:r>
      <w:proofErr w:type="gramEnd"/>
    </w:p>
    <w:p w14:paraId="4D1E0E54" w14:textId="77777777" w:rsidR="008B7090" w:rsidRPr="00343739" w:rsidRDefault="008B7090" w:rsidP="008B7090">
      <w:pPr>
        <w:pStyle w:val="ac"/>
        <w:spacing w:before="4" w:line="276" w:lineRule="auto"/>
        <w:ind w:left="920" w:right="715" w:firstLine="226"/>
        <w:rPr>
          <w:sz w:val="24"/>
          <w:szCs w:val="24"/>
        </w:rPr>
      </w:pPr>
      <w:r w:rsidRPr="00343739">
        <w:rPr>
          <w:b/>
          <w:sz w:val="24"/>
          <w:szCs w:val="24"/>
        </w:rPr>
        <w:t xml:space="preserve">Форма организации. </w:t>
      </w:r>
      <w:r w:rsidRPr="00343739">
        <w:rPr>
          <w:sz w:val="24"/>
          <w:szCs w:val="24"/>
        </w:rPr>
        <w:t>Художественно-творческая практика; творческий</w:t>
      </w:r>
      <w:r w:rsidRPr="00343739">
        <w:rPr>
          <w:spacing w:val="40"/>
          <w:sz w:val="24"/>
          <w:szCs w:val="24"/>
        </w:rPr>
        <w:t xml:space="preserve"> </w:t>
      </w:r>
      <w:r w:rsidRPr="00343739">
        <w:rPr>
          <w:sz w:val="24"/>
          <w:szCs w:val="24"/>
        </w:rPr>
        <w:t>проект,</w:t>
      </w:r>
      <w:r w:rsidRPr="00343739">
        <w:rPr>
          <w:spacing w:val="40"/>
          <w:sz w:val="24"/>
          <w:szCs w:val="24"/>
        </w:rPr>
        <w:t xml:space="preserve"> </w:t>
      </w:r>
      <w:r w:rsidRPr="00343739">
        <w:rPr>
          <w:sz w:val="24"/>
          <w:szCs w:val="24"/>
        </w:rPr>
        <w:t>игра-ходилка;</w:t>
      </w:r>
      <w:r w:rsidRPr="00343739">
        <w:rPr>
          <w:spacing w:val="80"/>
          <w:w w:val="150"/>
          <w:sz w:val="24"/>
          <w:szCs w:val="24"/>
        </w:rPr>
        <w:t xml:space="preserve"> </w:t>
      </w:r>
      <w:r w:rsidRPr="00343739">
        <w:rPr>
          <w:sz w:val="24"/>
          <w:szCs w:val="24"/>
        </w:rPr>
        <w:t>коллективная</w:t>
      </w:r>
      <w:r w:rsidRPr="00343739">
        <w:rPr>
          <w:spacing w:val="80"/>
          <w:w w:val="150"/>
          <w:sz w:val="24"/>
          <w:szCs w:val="24"/>
        </w:rPr>
        <w:t xml:space="preserve"> </w:t>
      </w:r>
      <w:proofErr w:type="gramStart"/>
      <w:r w:rsidRPr="00343739">
        <w:rPr>
          <w:sz w:val="24"/>
          <w:szCs w:val="24"/>
        </w:rPr>
        <w:t>работа</w:t>
      </w:r>
      <w:r w:rsidRPr="00343739">
        <w:rPr>
          <w:spacing w:val="40"/>
          <w:sz w:val="24"/>
          <w:szCs w:val="24"/>
        </w:rPr>
        <w:t xml:space="preserve">  </w:t>
      </w:r>
      <w:r w:rsidRPr="00343739">
        <w:rPr>
          <w:sz w:val="24"/>
          <w:szCs w:val="24"/>
        </w:rPr>
        <w:t>и</w:t>
      </w:r>
      <w:proofErr w:type="gramEnd"/>
      <w:r w:rsidRPr="00343739">
        <w:rPr>
          <w:spacing w:val="40"/>
          <w:sz w:val="24"/>
          <w:szCs w:val="24"/>
        </w:rPr>
        <w:t xml:space="preserve"> </w:t>
      </w:r>
      <w:r w:rsidRPr="00343739">
        <w:rPr>
          <w:sz w:val="24"/>
          <w:szCs w:val="24"/>
        </w:rPr>
        <w:t>работа</w:t>
      </w:r>
      <w:r w:rsidRPr="00343739">
        <w:rPr>
          <w:spacing w:val="40"/>
          <w:sz w:val="24"/>
          <w:szCs w:val="24"/>
        </w:rPr>
        <w:t xml:space="preserve"> </w:t>
      </w:r>
      <w:r w:rsidRPr="00343739">
        <w:rPr>
          <w:sz w:val="24"/>
          <w:szCs w:val="24"/>
        </w:rPr>
        <w:t>в</w:t>
      </w:r>
      <w:r w:rsidRPr="00343739">
        <w:rPr>
          <w:spacing w:val="40"/>
          <w:sz w:val="24"/>
          <w:szCs w:val="24"/>
        </w:rPr>
        <w:t xml:space="preserve"> </w:t>
      </w:r>
      <w:r w:rsidRPr="00343739">
        <w:rPr>
          <w:sz w:val="24"/>
          <w:szCs w:val="24"/>
        </w:rPr>
        <w:t>творческих</w:t>
      </w:r>
      <w:r w:rsidRPr="00343739">
        <w:rPr>
          <w:spacing w:val="40"/>
          <w:sz w:val="24"/>
          <w:szCs w:val="24"/>
        </w:rPr>
        <w:t xml:space="preserve"> </w:t>
      </w:r>
      <w:r w:rsidRPr="00343739">
        <w:rPr>
          <w:sz w:val="24"/>
          <w:szCs w:val="24"/>
        </w:rPr>
        <w:t>группах;</w:t>
      </w:r>
      <w:r w:rsidRPr="00343739">
        <w:rPr>
          <w:spacing w:val="40"/>
          <w:sz w:val="24"/>
          <w:szCs w:val="24"/>
        </w:rPr>
        <w:t xml:space="preserve"> </w:t>
      </w:r>
      <w:r w:rsidRPr="00343739">
        <w:rPr>
          <w:sz w:val="24"/>
          <w:szCs w:val="24"/>
        </w:rPr>
        <w:t>выставка-конкурс</w:t>
      </w:r>
      <w:r w:rsidRPr="00343739">
        <w:rPr>
          <w:spacing w:val="80"/>
          <w:w w:val="150"/>
          <w:sz w:val="24"/>
          <w:szCs w:val="24"/>
        </w:rPr>
        <w:t xml:space="preserve"> </w:t>
      </w:r>
      <w:r w:rsidRPr="00343739">
        <w:rPr>
          <w:sz w:val="24"/>
          <w:szCs w:val="24"/>
        </w:rPr>
        <w:t>творческих</w:t>
      </w:r>
      <w:r w:rsidRPr="00343739">
        <w:rPr>
          <w:spacing w:val="80"/>
          <w:sz w:val="24"/>
          <w:szCs w:val="24"/>
        </w:rPr>
        <w:t xml:space="preserve"> </w:t>
      </w:r>
      <w:r w:rsidRPr="00343739">
        <w:rPr>
          <w:sz w:val="24"/>
          <w:szCs w:val="24"/>
        </w:rPr>
        <w:t>работ</w:t>
      </w:r>
      <w:r w:rsidRPr="00343739">
        <w:rPr>
          <w:spacing w:val="40"/>
          <w:sz w:val="24"/>
          <w:szCs w:val="24"/>
        </w:rPr>
        <w:t xml:space="preserve"> </w:t>
      </w:r>
      <w:r w:rsidRPr="00343739">
        <w:rPr>
          <w:sz w:val="24"/>
          <w:szCs w:val="24"/>
        </w:rPr>
        <w:t>на</w:t>
      </w:r>
      <w:r w:rsidRPr="00343739">
        <w:rPr>
          <w:spacing w:val="40"/>
          <w:sz w:val="24"/>
          <w:szCs w:val="24"/>
        </w:rPr>
        <w:t xml:space="preserve"> </w:t>
      </w:r>
      <w:r w:rsidRPr="00343739">
        <w:rPr>
          <w:sz w:val="24"/>
          <w:szCs w:val="24"/>
        </w:rPr>
        <w:t>сайте</w:t>
      </w:r>
      <w:r w:rsidRPr="00343739">
        <w:rPr>
          <w:spacing w:val="40"/>
          <w:sz w:val="24"/>
          <w:szCs w:val="24"/>
        </w:rPr>
        <w:t xml:space="preserve"> </w:t>
      </w:r>
      <w:r w:rsidRPr="00343739">
        <w:rPr>
          <w:sz w:val="24"/>
          <w:szCs w:val="24"/>
        </w:rPr>
        <w:t>школы,</w:t>
      </w:r>
      <w:r w:rsidRPr="00343739">
        <w:rPr>
          <w:spacing w:val="80"/>
          <w:w w:val="150"/>
          <w:sz w:val="24"/>
          <w:szCs w:val="24"/>
        </w:rPr>
        <w:t xml:space="preserve"> </w:t>
      </w:r>
      <w:r w:rsidRPr="00343739">
        <w:rPr>
          <w:sz w:val="24"/>
          <w:szCs w:val="24"/>
        </w:rPr>
        <w:t>в</w:t>
      </w:r>
      <w:r w:rsidRPr="00343739">
        <w:rPr>
          <w:spacing w:val="40"/>
          <w:sz w:val="24"/>
          <w:szCs w:val="24"/>
        </w:rPr>
        <w:t xml:space="preserve"> </w:t>
      </w:r>
      <w:r w:rsidRPr="00343739">
        <w:rPr>
          <w:sz w:val="24"/>
          <w:szCs w:val="24"/>
        </w:rPr>
        <w:t>творческом</w:t>
      </w:r>
      <w:r w:rsidRPr="00343739">
        <w:rPr>
          <w:spacing w:val="40"/>
          <w:sz w:val="24"/>
          <w:szCs w:val="24"/>
        </w:rPr>
        <w:t xml:space="preserve"> </w:t>
      </w:r>
      <w:r w:rsidRPr="00343739">
        <w:rPr>
          <w:sz w:val="24"/>
          <w:szCs w:val="24"/>
        </w:rPr>
        <w:t>блоге,</w:t>
      </w:r>
      <w:r w:rsidRPr="00343739">
        <w:rPr>
          <w:spacing w:val="80"/>
          <w:w w:val="150"/>
          <w:sz w:val="24"/>
          <w:szCs w:val="24"/>
        </w:rPr>
        <w:t xml:space="preserve"> </w:t>
      </w:r>
      <w:r w:rsidRPr="00343739">
        <w:rPr>
          <w:sz w:val="24"/>
          <w:szCs w:val="24"/>
        </w:rPr>
        <w:t>группе</w:t>
      </w:r>
      <w:r w:rsidRPr="00343739">
        <w:rPr>
          <w:spacing w:val="80"/>
          <w:sz w:val="24"/>
          <w:szCs w:val="24"/>
        </w:rPr>
        <w:t xml:space="preserve"> </w:t>
      </w:r>
      <w:r w:rsidRPr="00343739">
        <w:rPr>
          <w:sz w:val="24"/>
          <w:szCs w:val="24"/>
        </w:rPr>
        <w:t>в</w:t>
      </w:r>
      <w:r w:rsidRPr="00343739">
        <w:rPr>
          <w:spacing w:val="40"/>
          <w:sz w:val="24"/>
          <w:szCs w:val="24"/>
        </w:rPr>
        <w:t xml:space="preserve"> </w:t>
      </w:r>
      <w:r w:rsidRPr="00343739">
        <w:rPr>
          <w:sz w:val="24"/>
          <w:szCs w:val="24"/>
        </w:rPr>
        <w:t xml:space="preserve">соцсети или в реальном формате; виртуальное путешествие; </w:t>
      </w:r>
      <w:proofErr w:type="spellStart"/>
      <w:r w:rsidRPr="00343739">
        <w:rPr>
          <w:sz w:val="24"/>
          <w:szCs w:val="24"/>
        </w:rPr>
        <w:t>проведениезанятий</w:t>
      </w:r>
      <w:proofErr w:type="spellEnd"/>
      <w:r w:rsidRPr="00343739">
        <w:rPr>
          <w:spacing w:val="40"/>
          <w:sz w:val="24"/>
          <w:szCs w:val="24"/>
        </w:rPr>
        <w:t xml:space="preserve"> </w:t>
      </w:r>
      <w:r w:rsidRPr="00343739">
        <w:rPr>
          <w:sz w:val="24"/>
          <w:szCs w:val="24"/>
        </w:rPr>
        <w:t>в</w:t>
      </w:r>
      <w:r w:rsidRPr="00343739">
        <w:rPr>
          <w:spacing w:val="40"/>
          <w:sz w:val="24"/>
          <w:szCs w:val="24"/>
        </w:rPr>
        <w:t xml:space="preserve"> </w:t>
      </w:r>
      <w:r w:rsidRPr="00343739">
        <w:rPr>
          <w:sz w:val="24"/>
          <w:szCs w:val="24"/>
        </w:rPr>
        <w:t>компьютерном</w:t>
      </w:r>
      <w:r w:rsidRPr="00343739">
        <w:rPr>
          <w:spacing w:val="40"/>
          <w:sz w:val="24"/>
          <w:szCs w:val="24"/>
        </w:rPr>
        <w:t xml:space="preserve"> </w:t>
      </w:r>
      <w:r w:rsidRPr="00343739">
        <w:rPr>
          <w:sz w:val="24"/>
          <w:szCs w:val="24"/>
        </w:rPr>
        <w:t>классе</w:t>
      </w:r>
      <w:r w:rsidRPr="00343739">
        <w:rPr>
          <w:spacing w:val="40"/>
          <w:sz w:val="24"/>
          <w:szCs w:val="24"/>
        </w:rPr>
        <w:t xml:space="preserve"> </w:t>
      </w:r>
      <w:proofErr w:type="gramStart"/>
      <w:r w:rsidRPr="00343739">
        <w:rPr>
          <w:sz w:val="24"/>
          <w:szCs w:val="24"/>
        </w:rPr>
        <w:t>школы .</w:t>
      </w:r>
      <w:proofErr w:type="gramEnd"/>
    </w:p>
    <w:p w14:paraId="15189BA3" w14:textId="77777777" w:rsidR="008B7090" w:rsidRPr="00745675" w:rsidRDefault="008B7090" w:rsidP="008B7090">
      <w:pPr>
        <w:pStyle w:val="3"/>
        <w:spacing w:before="142"/>
        <w:rPr>
          <w:rFonts w:ascii="Times New Roman" w:hAnsi="Times New Roman" w:cs="Times New Roman"/>
          <w:b/>
          <w:bCs/>
          <w:color w:val="auto"/>
          <w:sz w:val="24"/>
          <w:szCs w:val="24"/>
        </w:rPr>
      </w:pPr>
      <w:bookmarkStart w:id="213" w:name="Модуль_«живопись»_(1)"/>
      <w:bookmarkEnd w:id="213"/>
      <w:r w:rsidRPr="00745675">
        <w:rPr>
          <w:rFonts w:ascii="Times New Roman" w:hAnsi="Times New Roman" w:cs="Times New Roman"/>
          <w:b/>
          <w:bCs/>
          <w:color w:val="auto"/>
          <w:spacing w:val="-4"/>
          <w:sz w:val="24"/>
          <w:szCs w:val="24"/>
        </w:rPr>
        <w:t>Модуль</w:t>
      </w:r>
      <w:r w:rsidRPr="00745675">
        <w:rPr>
          <w:rFonts w:ascii="Times New Roman" w:hAnsi="Times New Roman" w:cs="Times New Roman"/>
          <w:b/>
          <w:bCs/>
          <w:color w:val="auto"/>
          <w:spacing w:val="3"/>
          <w:sz w:val="24"/>
          <w:szCs w:val="24"/>
        </w:rPr>
        <w:t xml:space="preserve"> </w:t>
      </w:r>
      <w:r w:rsidRPr="00745675">
        <w:rPr>
          <w:rFonts w:ascii="Times New Roman" w:hAnsi="Times New Roman" w:cs="Times New Roman"/>
          <w:b/>
          <w:bCs/>
          <w:color w:val="auto"/>
          <w:spacing w:val="-2"/>
          <w:sz w:val="24"/>
          <w:szCs w:val="24"/>
        </w:rPr>
        <w:t>«живопись»</w:t>
      </w:r>
    </w:p>
    <w:p w14:paraId="6C177E00" w14:textId="77777777" w:rsidR="008B7090" w:rsidRPr="00343739" w:rsidRDefault="008B7090" w:rsidP="008B7090">
      <w:pPr>
        <w:pStyle w:val="ac"/>
        <w:spacing w:before="83" w:line="276" w:lineRule="auto"/>
        <w:ind w:left="920" w:right="696" w:firstLine="226"/>
        <w:rPr>
          <w:sz w:val="24"/>
          <w:szCs w:val="24"/>
        </w:rPr>
      </w:pPr>
      <w:r w:rsidRPr="00343739">
        <w:rPr>
          <w:b/>
          <w:sz w:val="24"/>
          <w:szCs w:val="24"/>
        </w:rPr>
        <w:t xml:space="preserve">Вводное занятие. </w:t>
      </w:r>
      <w:r w:rsidRPr="00343739">
        <w:rPr>
          <w:sz w:val="24"/>
          <w:szCs w:val="24"/>
        </w:rPr>
        <w:t>Знакомство с тематикой</w:t>
      </w:r>
      <w:r w:rsidRPr="00343739">
        <w:rPr>
          <w:spacing w:val="40"/>
          <w:sz w:val="24"/>
          <w:szCs w:val="24"/>
        </w:rPr>
        <w:t xml:space="preserve"> </w:t>
      </w:r>
      <w:proofErr w:type="gramStart"/>
      <w:r w:rsidRPr="00343739">
        <w:rPr>
          <w:sz w:val="24"/>
          <w:szCs w:val="24"/>
        </w:rPr>
        <w:t>занятий</w:t>
      </w:r>
      <w:r w:rsidRPr="00343739">
        <w:rPr>
          <w:spacing w:val="40"/>
          <w:sz w:val="24"/>
          <w:szCs w:val="24"/>
        </w:rPr>
        <w:t xml:space="preserve"> </w:t>
      </w:r>
      <w:r w:rsidRPr="00343739">
        <w:rPr>
          <w:sz w:val="24"/>
          <w:szCs w:val="24"/>
        </w:rPr>
        <w:t>.</w:t>
      </w:r>
      <w:proofErr w:type="gramEnd"/>
      <w:r w:rsidRPr="00343739">
        <w:rPr>
          <w:spacing w:val="40"/>
          <w:sz w:val="24"/>
          <w:szCs w:val="24"/>
        </w:rPr>
        <w:t xml:space="preserve"> </w:t>
      </w:r>
      <w:r w:rsidRPr="00343739">
        <w:rPr>
          <w:sz w:val="24"/>
          <w:szCs w:val="24"/>
        </w:rPr>
        <w:t xml:space="preserve">Живописные материалы, их свойства и </w:t>
      </w:r>
      <w:proofErr w:type="gramStart"/>
      <w:r w:rsidRPr="00343739">
        <w:rPr>
          <w:sz w:val="24"/>
          <w:szCs w:val="24"/>
        </w:rPr>
        <w:t>особенности .</w:t>
      </w:r>
      <w:proofErr w:type="gramEnd"/>
      <w:r w:rsidRPr="00343739">
        <w:rPr>
          <w:sz w:val="24"/>
          <w:szCs w:val="24"/>
        </w:rPr>
        <w:t xml:space="preserve"> Приёмы работы гуашью, акварелью (заливка, вливание цвета в цвет, наложение цвета на цвет</w:t>
      </w:r>
      <w:proofErr w:type="gramStart"/>
      <w:r w:rsidRPr="00343739">
        <w:rPr>
          <w:sz w:val="24"/>
          <w:szCs w:val="24"/>
        </w:rPr>
        <w:t>) .</w:t>
      </w:r>
      <w:proofErr w:type="gramEnd"/>
      <w:r w:rsidRPr="00343739">
        <w:rPr>
          <w:sz w:val="24"/>
          <w:szCs w:val="24"/>
        </w:rPr>
        <w:t xml:space="preserve"> Техники </w:t>
      </w:r>
      <w:proofErr w:type="spellStart"/>
      <w:r w:rsidRPr="00343739">
        <w:rPr>
          <w:sz w:val="24"/>
          <w:szCs w:val="24"/>
        </w:rPr>
        <w:t>гризайля</w:t>
      </w:r>
      <w:proofErr w:type="spellEnd"/>
      <w:r w:rsidRPr="00343739">
        <w:rPr>
          <w:sz w:val="24"/>
          <w:szCs w:val="24"/>
        </w:rPr>
        <w:t xml:space="preserve">, акварели по восковому </w:t>
      </w:r>
      <w:proofErr w:type="gramStart"/>
      <w:r w:rsidRPr="00343739">
        <w:rPr>
          <w:sz w:val="24"/>
          <w:szCs w:val="24"/>
        </w:rPr>
        <w:t>рисунку .</w:t>
      </w:r>
      <w:proofErr w:type="gramEnd"/>
      <w:r w:rsidRPr="00343739">
        <w:rPr>
          <w:sz w:val="24"/>
          <w:szCs w:val="24"/>
        </w:rPr>
        <w:t xml:space="preserve"> Основы </w:t>
      </w:r>
      <w:proofErr w:type="gramStart"/>
      <w:r w:rsidRPr="00343739">
        <w:rPr>
          <w:sz w:val="24"/>
          <w:szCs w:val="24"/>
        </w:rPr>
        <w:t>цветоведения .</w:t>
      </w:r>
      <w:proofErr w:type="gramEnd"/>
    </w:p>
    <w:p w14:paraId="5C49B245" w14:textId="77777777" w:rsidR="008B7090" w:rsidRPr="00745675" w:rsidRDefault="008B7090" w:rsidP="008B7090">
      <w:pPr>
        <w:pStyle w:val="3"/>
        <w:spacing w:before="14"/>
        <w:ind w:left="1151"/>
        <w:rPr>
          <w:rFonts w:ascii="Times New Roman" w:hAnsi="Times New Roman" w:cs="Times New Roman"/>
          <w:b/>
          <w:bCs/>
          <w:color w:val="auto"/>
          <w:sz w:val="24"/>
          <w:szCs w:val="24"/>
        </w:rPr>
      </w:pPr>
      <w:bookmarkStart w:id="214" w:name="Живописная_практика_(2)"/>
      <w:bookmarkEnd w:id="214"/>
      <w:r w:rsidRPr="00745675">
        <w:rPr>
          <w:rFonts w:ascii="Times New Roman" w:hAnsi="Times New Roman" w:cs="Times New Roman"/>
          <w:b/>
          <w:bCs/>
          <w:color w:val="auto"/>
          <w:w w:val="105"/>
          <w:sz w:val="24"/>
          <w:szCs w:val="24"/>
        </w:rPr>
        <w:t>Живописная</w:t>
      </w:r>
      <w:r w:rsidRPr="00745675">
        <w:rPr>
          <w:rFonts w:ascii="Times New Roman" w:hAnsi="Times New Roman" w:cs="Times New Roman"/>
          <w:b/>
          <w:bCs/>
          <w:color w:val="auto"/>
          <w:spacing w:val="-10"/>
          <w:w w:val="105"/>
          <w:sz w:val="24"/>
          <w:szCs w:val="24"/>
        </w:rPr>
        <w:t xml:space="preserve"> </w:t>
      </w:r>
      <w:r w:rsidRPr="00745675">
        <w:rPr>
          <w:rFonts w:ascii="Times New Roman" w:hAnsi="Times New Roman" w:cs="Times New Roman"/>
          <w:b/>
          <w:bCs/>
          <w:color w:val="auto"/>
          <w:spacing w:val="-2"/>
          <w:w w:val="105"/>
          <w:sz w:val="24"/>
          <w:szCs w:val="24"/>
        </w:rPr>
        <w:t>практика</w:t>
      </w:r>
    </w:p>
    <w:p w14:paraId="45BF80F9" w14:textId="77777777" w:rsidR="008B7090" w:rsidRPr="00343739" w:rsidRDefault="008B7090" w:rsidP="008B7090">
      <w:pPr>
        <w:pStyle w:val="ac"/>
        <w:spacing w:before="61" w:line="276" w:lineRule="auto"/>
        <w:ind w:left="920" w:right="701"/>
        <w:rPr>
          <w:sz w:val="24"/>
          <w:szCs w:val="24"/>
        </w:rPr>
      </w:pPr>
      <w:r w:rsidRPr="00343739">
        <w:rPr>
          <w:b/>
          <w:sz w:val="24"/>
          <w:szCs w:val="24"/>
        </w:rPr>
        <w:t>Содержание.</w:t>
      </w:r>
      <w:r w:rsidRPr="00343739">
        <w:rPr>
          <w:b/>
          <w:spacing w:val="40"/>
          <w:sz w:val="24"/>
          <w:szCs w:val="24"/>
        </w:rPr>
        <w:t xml:space="preserve"> </w:t>
      </w:r>
      <w:r w:rsidRPr="00343739">
        <w:rPr>
          <w:sz w:val="24"/>
          <w:szCs w:val="24"/>
        </w:rPr>
        <w:t>Сюжетные</w:t>
      </w:r>
      <w:r w:rsidRPr="00343739">
        <w:rPr>
          <w:spacing w:val="40"/>
          <w:sz w:val="24"/>
          <w:szCs w:val="24"/>
        </w:rPr>
        <w:t xml:space="preserve"> </w:t>
      </w:r>
      <w:r w:rsidRPr="00343739">
        <w:rPr>
          <w:sz w:val="24"/>
          <w:szCs w:val="24"/>
        </w:rPr>
        <w:t>композиции</w:t>
      </w:r>
      <w:r w:rsidRPr="00343739">
        <w:rPr>
          <w:spacing w:val="40"/>
          <w:sz w:val="24"/>
          <w:szCs w:val="24"/>
        </w:rPr>
        <w:t xml:space="preserve"> </w:t>
      </w:r>
      <w:r w:rsidRPr="00343739">
        <w:rPr>
          <w:sz w:val="24"/>
          <w:szCs w:val="24"/>
        </w:rPr>
        <w:t>«В</w:t>
      </w:r>
      <w:r w:rsidRPr="00343739">
        <w:rPr>
          <w:spacing w:val="40"/>
          <w:sz w:val="24"/>
          <w:szCs w:val="24"/>
        </w:rPr>
        <w:t xml:space="preserve"> </w:t>
      </w:r>
      <w:r w:rsidRPr="00343739">
        <w:rPr>
          <w:sz w:val="24"/>
          <w:szCs w:val="24"/>
        </w:rPr>
        <w:t>цирке»,</w:t>
      </w:r>
      <w:r w:rsidRPr="00343739">
        <w:rPr>
          <w:spacing w:val="40"/>
          <w:sz w:val="24"/>
          <w:szCs w:val="24"/>
        </w:rPr>
        <w:t xml:space="preserve"> </w:t>
      </w:r>
      <w:r w:rsidRPr="00343739">
        <w:rPr>
          <w:sz w:val="24"/>
          <w:szCs w:val="24"/>
        </w:rPr>
        <w:t>«</w:t>
      </w:r>
      <w:proofErr w:type="gramStart"/>
      <w:r w:rsidRPr="00343739">
        <w:rPr>
          <w:sz w:val="24"/>
          <w:szCs w:val="24"/>
        </w:rPr>
        <w:t>Мечты</w:t>
      </w:r>
      <w:r w:rsidRPr="00343739">
        <w:rPr>
          <w:spacing w:val="40"/>
          <w:sz w:val="24"/>
          <w:szCs w:val="24"/>
        </w:rPr>
        <w:t xml:space="preserve">  </w:t>
      </w:r>
      <w:r w:rsidRPr="00343739">
        <w:rPr>
          <w:sz w:val="24"/>
          <w:szCs w:val="24"/>
        </w:rPr>
        <w:t>о</w:t>
      </w:r>
      <w:proofErr w:type="gramEnd"/>
      <w:r w:rsidRPr="00343739">
        <w:rPr>
          <w:spacing w:val="40"/>
          <w:sz w:val="24"/>
          <w:szCs w:val="24"/>
        </w:rPr>
        <w:t xml:space="preserve"> </w:t>
      </w:r>
      <w:r w:rsidRPr="00343739">
        <w:rPr>
          <w:sz w:val="24"/>
          <w:szCs w:val="24"/>
        </w:rPr>
        <w:t xml:space="preserve">лете» и сюжет по выбору (по памяти и представлению); использование гуаши или </w:t>
      </w:r>
      <w:proofErr w:type="gramStart"/>
      <w:r w:rsidRPr="00343739">
        <w:rPr>
          <w:sz w:val="24"/>
          <w:szCs w:val="24"/>
        </w:rPr>
        <w:t>акварели .</w:t>
      </w:r>
      <w:proofErr w:type="gramEnd"/>
      <w:r w:rsidRPr="00343739">
        <w:rPr>
          <w:sz w:val="24"/>
          <w:szCs w:val="24"/>
        </w:rPr>
        <w:t xml:space="preserve"> Гуашь по цветной бумаге, совмещение с техникой </w:t>
      </w:r>
      <w:proofErr w:type="gramStart"/>
      <w:r w:rsidRPr="00343739">
        <w:rPr>
          <w:sz w:val="24"/>
          <w:szCs w:val="24"/>
        </w:rPr>
        <w:t>граттажа .</w:t>
      </w:r>
      <w:proofErr w:type="gramEnd"/>
      <w:r w:rsidRPr="00343739">
        <w:rPr>
          <w:sz w:val="24"/>
          <w:szCs w:val="24"/>
        </w:rPr>
        <w:t xml:space="preserve"> Натюрморт из простых</w:t>
      </w:r>
      <w:r w:rsidRPr="00343739">
        <w:rPr>
          <w:spacing w:val="40"/>
          <w:sz w:val="24"/>
          <w:szCs w:val="24"/>
        </w:rPr>
        <w:t xml:space="preserve"> </w:t>
      </w:r>
      <w:r w:rsidRPr="00343739">
        <w:rPr>
          <w:sz w:val="24"/>
          <w:szCs w:val="24"/>
        </w:rPr>
        <w:t>предметов</w:t>
      </w:r>
      <w:r w:rsidRPr="00343739">
        <w:rPr>
          <w:spacing w:val="40"/>
          <w:sz w:val="24"/>
          <w:szCs w:val="24"/>
        </w:rPr>
        <w:t xml:space="preserve"> </w:t>
      </w:r>
      <w:r w:rsidRPr="00343739">
        <w:rPr>
          <w:sz w:val="24"/>
          <w:szCs w:val="24"/>
        </w:rPr>
        <w:t>с</w:t>
      </w:r>
      <w:r w:rsidRPr="00343739">
        <w:rPr>
          <w:spacing w:val="40"/>
          <w:sz w:val="24"/>
          <w:szCs w:val="24"/>
        </w:rPr>
        <w:t xml:space="preserve"> </w:t>
      </w:r>
      <w:r w:rsidRPr="00343739">
        <w:rPr>
          <w:sz w:val="24"/>
          <w:szCs w:val="24"/>
        </w:rPr>
        <w:t>натуры</w:t>
      </w:r>
      <w:r w:rsidRPr="00343739">
        <w:rPr>
          <w:spacing w:val="40"/>
          <w:sz w:val="24"/>
          <w:szCs w:val="24"/>
        </w:rPr>
        <w:t xml:space="preserve"> </w:t>
      </w:r>
      <w:r w:rsidRPr="00343739">
        <w:rPr>
          <w:sz w:val="24"/>
          <w:szCs w:val="24"/>
        </w:rPr>
        <w:t>или</w:t>
      </w:r>
      <w:r w:rsidRPr="00343739">
        <w:rPr>
          <w:spacing w:val="80"/>
          <w:w w:val="150"/>
          <w:sz w:val="24"/>
          <w:szCs w:val="24"/>
        </w:rPr>
        <w:t xml:space="preserve"> </w:t>
      </w:r>
      <w:r w:rsidRPr="00343739">
        <w:rPr>
          <w:sz w:val="24"/>
          <w:szCs w:val="24"/>
        </w:rPr>
        <w:t>по</w:t>
      </w:r>
      <w:r w:rsidRPr="00343739">
        <w:rPr>
          <w:spacing w:val="80"/>
          <w:w w:val="150"/>
          <w:sz w:val="24"/>
          <w:szCs w:val="24"/>
        </w:rPr>
        <w:t xml:space="preserve"> </w:t>
      </w:r>
      <w:proofErr w:type="gramStart"/>
      <w:r w:rsidRPr="00343739">
        <w:rPr>
          <w:sz w:val="24"/>
          <w:szCs w:val="24"/>
        </w:rPr>
        <w:t>представлению</w:t>
      </w:r>
      <w:r w:rsidRPr="00343739">
        <w:rPr>
          <w:spacing w:val="40"/>
          <w:sz w:val="24"/>
          <w:szCs w:val="24"/>
        </w:rPr>
        <w:t xml:space="preserve"> </w:t>
      </w:r>
      <w:r w:rsidRPr="00343739">
        <w:rPr>
          <w:sz w:val="24"/>
          <w:szCs w:val="24"/>
        </w:rPr>
        <w:t>.</w:t>
      </w:r>
      <w:proofErr w:type="gramEnd"/>
      <w:r w:rsidRPr="00343739">
        <w:rPr>
          <w:spacing w:val="40"/>
          <w:sz w:val="24"/>
          <w:szCs w:val="24"/>
        </w:rPr>
        <w:t xml:space="preserve">  </w:t>
      </w:r>
      <w:r w:rsidRPr="00343739">
        <w:rPr>
          <w:sz w:val="24"/>
          <w:szCs w:val="24"/>
        </w:rPr>
        <w:t>Изображение</w:t>
      </w:r>
      <w:r w:rsidRPr="00343739">
        <w:rPr>
          <w:spacing w:val="80"/>
          <w:sz w:val="24"/>
          <w:szCs w:val="24"/>
        </w:rPr>
        <w:t xml:space="preserve"> </w:t>
      </w:r>
      <w:r w:rsidRPr="00343739">
        <w:rPr>
          <w:sz w:val="24"/>
          <w:szCs w:val="24"/>
        </w:rPr>
        <w:t>лица</w:t>
      </w:r>
      <w:r w:rsidRPr="00343739">
        <w:rPr>
          <w:spacing w:val="40"/>
          <w:sz w:val="24"/>
          <w:szCs w:val="24"/>
        </w:rPr>
        <w:t xml:space="preserve"> </w:t>
      </w:r>
      <w:proofErr w:type="gramStart"/>
      <w:r w:rsidRPr="00343739">
        <w:rPr>
          <w:sz w:val="24"/>
          <w:szCs w:val="24"/>
        </w:rPr>
        <w:t>человека</w:t>
      </w:r>
      <w:r w:rsidRPr="00343739">
        <w:rPr>
          <w:spacing w:val="40"/>
          <w:sz w:val="24"/>
          <w:szCs w:val="24"/>
        </w:rPr>
        <w:t xml:space="preserve"> </w:t>
      </w:r>
      <w:r w:rsidRPr="00343739">
        <w:rPr>
          <w:sz w:val="24"/>
          <w:szCs w:val="24"/>
        </w:rPr>
        <w:t>.</w:t>
      </w:r>
      <w:proofErr w:type="gramEnd"/>
      <w:r w:rsidRPr="00343739">
        <w:rPr>
          <w:spacing w:val="40"/>
          <w:sz w:val="24"/>
          <w:szCs w:val="24"/>
        </w:rPr>
        <w:t xml:space="preserve"> </w:t>
      </w:r>
      <w:r w:rsidRPr="00343739">
        <w:rPr>
          <w:sz w:val="24"/>
          <w:szCs w:val="24"/>
        </w:rPr>
        <w:lastRenderedPageBreak/>
        <w:t>«Натюрморт-портрет»</w:t>
      </w:r>
      <w:r w:rsidRPr="00343739">
        <w:rPr>
          <w:spacing w:val="40"/>
          <w:sz w:val="24"/>
          <w:szCs w:val="24"/>
        </w:rPr>
        <w:t xml:space="preserve"> </w:t>
      </w:r>
      <w:r w:rsidRPr="00343739">
        <w:rPr>
          <w:sz w:val="24"/>
          <w:szCs w:val="24"/>
        </w:rPr>
        <w:t>из</w:t>
      </w:r>
      <w:r w:rsidRPr="00343739">
        <w:rPr>
          <w:spacing w:val="40"/>
          <w:sz w:val="24"/>
          <w:szCs w:val="24"/>
        </w:rPr>
        <w:t xml:space="preserve"> </w:t>
      </w:r>
      <w:r w:rsidRPr="00343739">
        <w:rPr>
          <w:sz w:val="24"/>
          <w:szCs w:val="24"/>
        </w:rPr>
        <w:t>природных</w:t>
      </w:r>
      <w:r w:rsidRPr="00343739">
        <w:rPr>
          <w:spacing w:val="40"/>
          <w:sz w:val="24"/>
          <w:szCs w:val="24"/>
        </w:rPr>
        <w:t xml:space="preserve"> </w:t>
      </w:r>
      <w:r w:rsidRPr="00343739">
        <w:rPr>
          <w:sz w:val="24"/>
          <w:szCs w:val="24"/>
        </w:rPr>
        <w:t>форм</w:t>
      </w:r>
      <w:r w:rsidRPr="00343739">
        <w:rPr>
          <w:spacing w:val="40"/>
          <w:sz w:val="24"/>
          <w:szCs w:val="24"/>
        </w:rPr>
        <w:t xml:space="preserve"> </w:t>
      </w:r>
      <w:r w:rsidRPr="00343739">
        <w:rPr>
          <w:sz w:val="24"/>
          <w:szCs w:val="24"/>
        </w:rPr>
        <w:t xml:space="preserve">и </w:t>
      </w:r>
      <w:proofErr w:type="gramStart"/>
      <w:r w:rsidRPr="00343739">
        <w:rPr>
          <w:sz w:val="24"/>
          <w:szCs w:val="24"/>
        </w:rPr>
        <w:t>предметов .</w:t>
      </w:r>
      <w:proofErr w:type="gramEnd"/>
      <w:r w:rsidRPr="00343739">
        <w:rPr>
          <w:sz w:val="24"/>
          <w:szCs w:val="24"/>
        </w:rPr>
        <w:t xml:space="preserve"> Смешанная техника: восковые мелки и </w:t>
      </w:r>
      <w:proofErr w:type="gramStart"/>
      <w:r w:rsidRPr="00343739">
        <w:rPr>
          <w:sz w:val="24"/>
          <w:szCs w:val="24"/>
        </w:rPr>
        <w:t>акварель .</w:t>
      </w:r>
      <w:proofErr w:type="gramEnd"/>
      <w:r w:rsidRPr="00343739">
        <w:rPr>
          <w:sz w:val="24"/>
          <w:szCs w:val="24"/>
        </w:rPr>
        <w:t xml:space="preserve"> Пейзаж</w:t>
      </w:r>
      <w:r w:rsidRPr="00343739">
        <w:rPr>
          <w:spacing w:val="40"/>
          <w:sz w:val="24"/>
          <w:szCs w:val="24"/>
        </w:rPr>
        <w:t xml:space="preserve"> </w:t>
      </w:r>
      <w:r w:rsidRPr="00343739">
        <w:rPr>
          <w:sz w:val="24"/>
          <w:szCs w:val="24"/>
        </w:rPr>
        <w:t>в</w:t>
      </w:r>
      <w:r w:rsidRPr="00343739">
        <w:rPr>
          <w:spacing w:val="40"/>
          <w:sz w:val="24"/>
          <w:szCs w:val="24"/>
        </w:rPr>
        <w:t xml:space="preserve"> </w:t>
      </w:r>
      <w:proofErr w:type="gramStart"/>
      <w:r w:rsidRPr="00343739">
        <w:rPr>
          <w:sz w:val="24"/>
          <w:szCs w:val="24"/>
        </w:rPr>
        <w:t>живописи .</w:t>
      </w:r>
      <w:proofErr w:type="gramEnd"/>
      <w:r w:rsidRPr="00343739">
        <w:rPr>
          <w:spacing w:val="40"/>
          <w:sz w:val="24"/>
          <w:szCs w:val="24"/>
        </w:rPr>
        <w:t xml:space="preserve"> </w:t>
      </w:r>
      <w:r w:rsidRPr="00343739">
        <w:rPr>
          <w:sz w:val="24"/>
          <w:szCs w:val="24"/>
        </w:rPr>
        <w:t>Передача</w:t>
      </w:r>
      <w:r w:rsidRPr="00343739">
        <w:rPr>
          <w:spacing w:val="40"/>
          <w:sz w:val="24"/>
          <w:szCs w:val="24"/>
        </w:rPr>
        <w:t xml:space="preserve"> </w:t>
      </w:r>
      <w:r w:rsidRPr="00343739">
        <w:rPr>
          <w:sz w:val="24"/>
          <w:szCs w:val="24"/>
        </w:rPr>
        <w:t>в</w:t>
      </w:r>
      <w:r w:rsidRPr="00343739">
        <w:rPr>
          <w:spacing w:val="40"/>
          <w:sz w:val="24"/>
          <w:szCs w:val="24"/>
        </w:rPr>
        <w:t xml:space="preserve"> </w:t>
      </w:r>
      <w:r w:rsidRPr="00343739">
        <w:rPr>
          <w:sz w:val="24"/>
          <w:szCs w:val="24"/>
        </w:rPr>
        <w:t>пейзаже</w:t>
      </w:r>
      <w:r w:rsidRPr="00343739">
        <w:rPr>
          <w:spacing w:val="80"/>
          <w:w w:val="150"/>
          <w:sz w:val="24"/>
          <w:szCs w:val="24"/>
        </w:rPr>
        <w:t xml:space="preserve"> </w:t>
      </w:r>
      <w:r w:rsidRPr="00343739">
        <w:rPr>
          <w:sz w:val="24"/>
          <w:szCs w:val="24"/>
        </w:rPr>
        <w:t>состояний</w:t>
      </w:r>
      <w:r w:rsidRPr="00343739">
        <w:rPr>
          <w:spacing w:val="80"/>
          <w:w w:val="150"/>
          <w:sz w:val="24"/>
          <w:szCs w:val="24"/>
        </w:rPr>
        <w:t xml:space="preserve"> </w:t>
      </w:r>
      <w:r w:rsidRPr="00343739">
        <w:rPr>
          <w:sz w:val="24"/>
          <w:szCs w:val="24"/>
        </w:rPr>
        <w:t>в</w:t>
      </w:r>
      <w:r w:rsidRPr="00343739">
        <w:rPr>
          <w:spacing w:val="40"/>
          <w:sz w:val="24"/>
          <w:szCs w:val="24"/>
        </w:rPr>
        <w:t xml:space="preserve"> </w:t>
      </w:r>
      <w:r w:rsidRPr="00343739">
        <w:rPr>
          <w:sz w:val="24"/>
          <w:szCs w:val="24"/>
        </w:rPr>
        <w:t>при-</w:t>
      </w:r>
      <w:r w:rsidRPr="00343739">
        <w:rPr>
          <w:spacing w:val="80"/>
          <w:sz w:val="24"/>
          <w:szCs w:val="24"/>
        </w:rPr>
        <w:t xml:space="preserve"> </w:t>
      </w:r>
      <w:proofErr w:type="gramStart"/>
      <w:r w:rsidRPr="00343739">
        <w:rPr>
          <w:sz w:val="24"/>
          <w:szCs w:val="24"/>
        </w:rPr>
        <w:t>роде .</w:t>
      </w:r>
      <w:proofErr w:type="gramEnd"/>
      <w:r w:rsidRPr="00343739">
        <w:rPr>
          <w:spacing w:val="80"/>
          <w:sz w:val="24"/>
          <w:szCs w:val="24"/>
        </w:rPr>
        <w:t xml:space="preserve">  </w:t>
      </w:r>
      <w:proofErr w:type="gramStart"/>
      <w:r w:rsidRPr="00343739">
        <w:rPr>
          <w:sz w:val="24"/>
          <w:szCs w:val="24"/>
        </w:rPr>
        <w:t>Выбор</w:t>
      </w:r>
      <w:r w:rsidRPr="00343739">
        <w:rPr>
          <w:spacing w:val="80"/>
          <w:sz w:val="24"/>
          <w:szCs w:val="24"/>
        </w:rPr>
        <w:t xml:space="preserve">  </w:t>
      </w:r>
      <w:r w:rsidRPr="00343739">
        <w:rPr>
          <w:sz w:val="24"/>
          <w:szCs w:val="24"/>
        </w:rPr>
        <w:t>для</w:t>
      </w:r>
      <w:proofErr w:type="gramEnd"/>
      <w:r w:rsidRPr="00343739">
        <w:rPr>
          <w:spacing w:val="78"/>
          <w:sz w:val="24"/>
          <w:szCs w:val="24"/>
        </w:rPr>
        <w:t xml:space="preserve">  </w:t>
      </w:r>
      <w:proofErr w:type="gramStart"/>
      <w:r w:rsidRPr="00343739">
        <w:rPr>
          <w:sz w:val="24"/>
          <w:szCs w:val="24"/>
        </w:rPr>
        <w:t>изображения</w:t>
      </w:r>
      <w:r w:rsidRPr="00343739">
        <w:rPr>
          <w:spacing w:val="79"/>
          <w:sz w:val="24"/>
          <w:szCs w:val="24"/>
        </w:rPr>
        <w:t xml:space="preserve">  </w:t>
      </w:r>
      <w:r w:rsidRPr="00343739">
        <w:rPr>
          <w:sz w:val="24"/>
          <w:szCs w:val="24"/>
        </w:rPr>
        <w:t>времени</w:t>
      </w:r>
      <w:proofErr w:type="gramEnd"/>
      <w:r w:rsidRPr="00343739">
        <w:rPr>
          <w:spacing w:val="80"/>
          <w:sz w:val="24"/>
          <w:szCs w:val="24"/>
        </w:rPr>
        <w:t xml:space="preserve">  </w:t>
      </w:r>
      <w:proofErr w:type="gramStart"/>
      <w:r w:rsidRPr="00343739">
        <w:rPr>
          <w:sz w:val="24"/>
          <w:szCs w:val="24"/>
        </w:rPr>
        <w:t>года,</w:t>
      </w:r>
      <w:r w:rsidRPr="00343739">
        <w:rPr>
          <w:spacing w:val="80"/>
          <w:sz w:val="24"/>
          <w:szCs w:val="24"/>
        </w:rPr>
        <w:t xml:space="preserve">  </w:t>
      </w:r>
      <w:r w:rsidRPr="00343739">
        <w:rPr>
          <w:sz w:val="24"/>
          <w:szCs w:val="24"/>
        </w:rPr>
        <w:t>времени</w:t>
      </w:r>
      <w:proofErr w:type="gramEnd"/>
      <w:r w:rsidRPr="00343739">
        <w:rPr>
          <w:sz w:val="24"/>
          <w:szCs w:val="24"/>
        </w:rPr>
        <w:t xml:space="preserve"> дня,</w:t>
      </w:r>
      <w:r w:rsidRPr="00343739">
        <w:rPr>
          <w:spacing w:val="40"/>
          <w:sz w:val="24"/>
          <w:szCs w:val="24"/>
        </w:rPr>
        <w:t xml:space="preserve"> </w:t>
      </w:r>
      <w:r w:rsidRPr="00343739">
        <w:rPr>
          <w:sz w:val="24"/>
          <w:szCs w:val="24"/>
        </w:rPr>
        <w:t>характера</w:t>
      </w:r>
      <w:r w:rsidRPr="00343739">
        <w:rPr>
          <w:spacing w:val="40"/>
          <w:sz w:val="24"/>
          <w:szCs w:val="24"/>
        </w:rPr>
        <w:t xml:space="preserve"> </w:t>
      </w:r>
      <w:r w:rsidRPr="00343739">
        <w:rPr>
          <w:sz w:val="24"/>
          <w:szCs w:val="24"/>
        </w:rPr>
        <w:t>погоды</w:t>
      </w:r>
      <w:r w:rsidRPr="00343739">
        <w:rPr>
          <w:spacing w:val="40"/>
          <w:sz w:val="24"/>
          <w:szCs w:val="24"/>
        </w:rPr>
        <w:t xml:space="preserve"> </w:t>
      </w:r>
      <w:r w:rsidRPr="00343739">
        <w:rPr>
          <w:sz w:val="24"/>
          <w:szCs w:val="24"/>
        </w:rPr>
        <w:t>и</w:t>
      </w:r>
      <w:r w:rsidRPr="00343739">
        <w:rPr>
          <w:spacing w:val="40"/>
          <w:sz w:val="24"/>
          <w:szCs w:val="24"/>
        </w:rPr>
        <w:t xml:space="preserve"> </w:t>
      </w:r>
      <w:r w:rsidRPr="00343739">
        <w:rPr>
          <w:sz w:val="24"/>
          <w:szCs w:val="24"/>
        </w:rPr>
        <w:t>особенностей</w:t>
      </w:r>
      <w:r w:rsidRPr="00343739">
        <w:rPr>
          <w:spacing w:val="40"/>
          <w:sz w:val="24"/>
          <w:szCs w:val="24"/>
        </w:rPr>
        <w:t xml:space="preserve"> </w:t>
      </w:r>
      <w:r w:rsidRPr="00343739">
        <w:rPr>
          <w:sz w:val="24"/>
          <w:szCs w:val="24"/>
        </w:rPr>
        <w:t>ландшафта</w:t>
      </w:r>
      <w:r w:rsidRPr="00343739">
        <w:rPr>
          <w:spacing w:val="40"/>
          <w:sz w:val="24"/>
          <w:szCs w:val="24"/>
        </w:rPr>
        <w:t xml:space="preserve"> </w:t>
      </w:r>
      <w:r w:rsidRPr="00343739">
        <w:rPr>
          <w:sz w:val="24"/>
          <w:szCs w:val="24"/>
        </w:rPr>
        <w:t>(</w:t>
      </w:r>
      <w:proofErr w:type="gramStart"/>
      <w:r w:rsidRPr="00343739">
        <w:rPr>
          <w:sz w:val="24"/>
          <w:szCs w:val="24"/>
        </w:rPr>
        <w:t>лес</w:t>
      </w:r>
      <w:r w:rsidRPr="00343739">
        <w:rPr>
          <w:spacing w:val="40"/>
          <w:sz w:val="24"/>
          <w:szCs w:val="24"/>
        </w:rPr>
        <w:t xml:space="preserve">  </w:t>
      </w:r>
      <w:r w:rsidRPr="00343739">
        <w:rPr>
          <w:sz w:val="24"/>
          <w:szCs w:val="24"/>
        </w:rPr>
        <w:t>или</w:t>
      </w:r>
      <w:proofErr w:type="gramEnd"/>
      <w:r w:rsidRPr="00343739">
        <w:rPr>
          <w:spacing w:val="80"/>
          <w:sz w:val="24"/>
          <w:szCs w:val="24"/>
        </w:rPr>
        <w:t xml:space="preserve"> </w:t>
      </w:r>
      <w:r w:rsidRPr="00343739">
        <w:rPr>
          <w:sz w:val="24"/>
          <w:szCs w:val="24"/>
        </w:rPr>
        <w:t>поле,</w:t>
      </w:r>
      <w:r w:rsidRPr="00343739">
        <w:rPr>
          <w:spacing w:val="40"/>
          <w:sz w:val="24"/>
          <w:szCs w:val="24"/>
        </w:rPr>
        <w:t xml:space="preserve"> </w:t>
      </w:r>
      <w:r w:rsidRPr="00343739">
        <w:rPr>
          <w:sz w:val="24"/>
          <w:szCs w:val="24"/>
        </w:rPr>
        <w:t>река</w:t>
      </w:r>
      <w:r w:rsidRPr="00343739">
        <w:rPr>
          <w:spacing w:val="40"/>
          <w:sz w:val="24"/>
          <w:szCs w:val="24"/>
        </w:rPr>
        <w:t xml:space="preserve"> </w:t>
      </w:r>
      <w:r w:rsidRPr="00343739">
        <w:rPr>
          <w:sz w:val="24"/>
          <w:szCs w:val="24"/>
        </w:rPr>
        <w:t>или</w:t>
      </w:r>
      <w:r w:rsidRPr="00343739">
        <w:rPr>
          <w:spacing w:val="40"/>
          <w:sz w:val="24"/>
          <w:szCs w:val="24"/>
        </w:rPr>
        <w:t xml:space="preserve"> </w:t>
      </w:r>
      <w:r w:rsidRPr="00343739">
        <w:rPr>
          <w:sz w:val="24"/>
          <w:szCs w:val="24"/>
        </w:rPr>
        <w:t>озеро);</w:t>
      </w:r>
      <w:r w:rsidRPr="00343739">
        <w:rPr>
          <w:spacing w:val="40"/>
          <w:sz w:val="24"/>
          <w:szCs w:val="24"/>
        </w:rPr>
        <w:t xml:space="preserve"> </w:t>
      </w:r>
      <w:r w:rsidRPr="00343739">
        <w:rPr>
          <w:sz w:val="24"/>
          <w:szCs w:val="24"/>
        </w:rPr>
        <w:t>количество</w:t>
      </w:r>
      <w:r w:rsidRPr="00343739">
        <w:rPr>
          <w:spacing w:val="40"/>
          <w:sz w:val="24"/>
          <w:szCs w:val="24"/>
        </w:rPr>
        <w:t xml:space="preserve"> </w:t>
      </w:r>
      <w:r w:rsidRPr="00343739">
        <w:rPr>
          <w:sz w:val="24"/>
          <w:szCs w:val="24"/>
        </w:rPr>
        <w:t>и</w:t>
      </w:r>
      <w:r w:rsidRPr="00343739">
        <w:rPr>
          <w:spacing w:val="40"/>
          <w:sz w:val="24"/>
          <w:szCs w:val="24"/>
        </w:rPr>
        <w:t xml:space="preserve"> </w:t>
      </w:r>
      <w:r w:rsidRPr="00343739">
        <w:rPr>
          <w:sz w:val="24"/>
          <w:szCs w:val="24"/>
        </w:rPr>
        <w:t>состояние</w:t>
      </w:r>
      <w:r w:rsidRPr="00343739">
        <w:rPr>
          <w:spacing w:val="40"/>
          <w:sz w:val="24"/>
          <w:szCs w:val="24"/>
        </w:rPr>
        <w:t xml:space="preserve"> </w:t>
      </w:r>
      <w:r w:rsidRPr="00343739">
        <w:rPr>
          <w:sz w:val="24"/>
          <w:szCs w:val="24"/>
        </w:rPr>
        <w:t>неба</w:t>
      </w:r>
      <w:r w:rsidRPr="00343739">
        <w:rPr>
          <w:spacing w:val="40"/>
          <w:sz w:val="24"/>
          <w:szCs w:val="24"/>
        </w:rPr>
        <w:t xml:space="preserve"> </w:t>
      </w:r>
      <w:r w:rsidRPr="00343739">
        <w:rPr>
          <w:sz w:val="24"/>
          <w:szCs w:val="24"/>
        </w:rPr>
        <w:t xml:space="preserve">в </w:t>
      </w:r>
      <w:proofErr w:type="gramStart"/>
      <w:r w:rsidRPr="00343739">
        <w:rPr>
          <w:sz w:val="24"/>
          <w:szCs w:val="24"/>
        </w:rPr>
        <w:t>изображении .</w:t>
      </w:r>
      <w:proofErr w:type="gramEnd"/>
    </w:p>
    <w:p w14:paraId="5EC3B35C" w14:textId="77777777" w:rsidR="008B7090" w:rsidRPr="00343739" w:rsidRDefault="008B7090" w:rsidP="008B7090">
      <w:pPr>
        <w:pStyle w:val="ac"/>
        <w:spacing w:before="2" w:line="276" w:lineRule="auto"/>
        <w:ind w:left="920" w:right="716" w:firstLine="226"/>
        <w:rPr>
          <w:sz w:val="24"/>
          <w:szCs w:val="24"/>
        </w:rPr>
      </w:pPr>
      <w:r w:rsidRPr="00343739">
        <w:rPr>
          <w:b/>
          <w:sz w:val="24"/>
          <w:szCs w:val="24"/>
        </w:rPr>
        <w:t>Виды</w:t>
      </w:r>
      <w:r w:rsidRPr="00343739">
        <w:rPr>
          <w:b/>
          <w:spacing w:val="40"/>
          <w:sz w:val="24"/>
          <w:szCs w:val="24"/>
        </w:rPr>
        <w:t xml:space="preserve"> </w:t>
      </w:r>
      <w:r w:rsidRPr="00343739">
        <w:rPr>
          <w:b/>
          <w:sz w:val="24"/>
          <w:szCs w:val="24"/>
        </w:rPr>
        <w:t>деятельности.</w:t>
      </w:r>
      <w:r w:rsidRPr="00343739">
        <w:rPr>
          <w:b/>
          <w:spacing w:val="80"/>
          <w:w w:val="150"/>
          <w:sz w:val="24"/>
          <w:szCs w:val="24"/>
        </w:rPr>
        <w:t xml:space="preserve"> </w:t>
      </w:r>
      <w:r w:rsidRPr="00343739">
        <w:rPr>
          <w:sz w:val="24"/>
          <w:szCs w:val="24"/>
        </w:rPr>
        <w:t>Познавательная,</w:t>
      </w:r>
      <w:r w:rsidRPr="00343739">
        <w:rPr>
          <w:spacing w:val="80"/>
          <w:w w:val="150"/>
          <w:sz w:val="24"/>
          <w:szCs w:val="24"/>
        </w:rPr>
        <w:t xml:space="preserve"> </w:t>
      </w:r>
      <w:r w:rsidRPr="00343739">
        <w:rPr>
          <w:sz w:val="24"/>
          <w:szCs w:val="24"/>
        </w:rPr>
        <w:t>игровая</w:t>
      </w:r>
      <w:r w:rsidRPr="00343739">
        <w:rPr>
          <w:spacing w:val="80"/>
          <w:w w:val="150"/>
          <w:sz w:val="24"/>
          <w:szCs w:val="24"/>
        </w:rPr>
        <w:t xml:space="preserve"> </w:t>
      </w:r>
      <w:r w:rsidRPr="00343739">
        <w:rPr>
          <w:sz w:val="24"/>
          <w:szCs w:val="24"/>
        </w:rPr>
        <w:t>деятельность</w:t>
      </w:r>
      <w:r w:rsidRPr="00343739">
        <w:rPr>
          <w:spacing w:val="80"/>
          <w:sz w:val="24"/>
          <w:szCs w:val="24"/>
        </w:rPr>
        <w:t xml:space="preserve"> </w:t>
      </w:r>
      <w:r w:rsidRPr="00343739">
        <w:rPr>
          <w:sz w:val="24"/>
          <w:szCs w:val="24"/>
        </w:rPr>
        <w:t>и</w:t>
      </w:r>
      <w:r w:rsidRPr="00343739">
        <w:rPr>
          <w:spacing w:val="40"/>
          <w:sz w:val="24"/>
          <w:szCs w:val="24"/>
        </w:rPr>
        <w:t xml:space="preserve"> </w:t>
      </w:r>
      <w:r w:rsidRPr="00343739">
        <w:rPr>
          <w:sz w:val="24"/>
          <w:szCs w:val="24"/>
        </w:rPr>
        <w:t>художественное</w:t>
      </w:r>
      <w:r w:rsidRPr="00343739">
        <w:rPr>
          <w:spacing w:val="40"/>
          <w:sz w:val="24"/>
          <w:szCs w:val="24"/>
        </w:rPr>
        <w:t xml:space="preserve"> </w:t>
      </w:r>
      <w:r w:rsidRPr="00343739">
        <w:rPr>
          <w:sz w:val="24"/>
          <w:szCs w:val="24"/>
        </w:rPr>
        <w:t>творчество:</w:t>
      </w:r>
      <w:r w:rsidRPr="00343739">
        <w:rPr>
          <w:spacing w:val="40"/>
          <w:sz w:val="24"/>
          <w:szCs w:val="24"/>
        </w:rPr>
        <w:t xml:space="preserve"> </w:t>
      </w:r>
      <w:r w:rsidRPr="00343739">
        <w:rPr>
          <w:sz w:val="24"/>
          <w:szCs w:val="24"/>
        </w:rPr>
        <w:t>освоение</w:t>
      </w:r>
      <w:r w:rsidRPr="00343739">
        <w:rPr>
          <w:spacing w:val="40"/>
          <w:sz w:val="24"/>
          <w:szCs w:val="24"/>
        </w:rPr>
        <w:t xml:space="preserve"> </w:t>
      </w:r>
      <w:r w:rsidRPr="00343739">
        <w:rPr>
          <w:sz w:val="24"/>
          <w:szCs w:val="24"/>
        </w:rPr>
        <w:t>техники</w:t>
      </w:r>
      <w:r w:rsidRPr="00343739">
        <w:rPr>
          <w:spacing w:val="80"/>
          <w:w w:val="150"/>
          <w:sz w:val="24"/>
          <w:szCs w:val="24"/>
        </w:rPr>
        <w:t xml:space="preserve"> </w:t>
      </w:r>
      <w:r w:rsidRPr="00343739">
        <w:rPr>
          <w:sz w:val="24"/>
          <w:szCs w:val="24"/>
        </w:rPr>
        <w:t>гризайль;</w:t>
      </w:r>
      <w:r w:rsidRPr="00343739">
        <w:rPr>
          <w:spacing w:val="40"/>
          <w:sz w:val="24"/>
          <w:szCs w:val="24"/>
        </w:rPr>
        <w:t xml:space="preserve"> </w:t>
      </w:r>
      <w:r w:rsidRPr="00343739">
        <w:rPr>
          <w:sz w:val="24"/>
          <w:szCs w:val="24"/>
        </w:rPr>
        <w:t>работа</w:t>
      </w:r>
      <w:r w:rsidRPr="00343739">
        <w:rPr>
          <w:spacing w:val="40"/>
          <w:sz w:val="24"/>
          <w:szCs w:val="24"/>
        </w:rPr>
        <w:t xml:space="preserve"> </w:t>
      </w:r>
      <w:r w:rsidRPr="00343739">
        <w:rPr>
          <w:sz w:val="24"/>
          <w:szCs w:val="24"/>
        </w:rPr>
        <w:t>над</w:t>
      </w:r>
      <w:r w:rsidRPr="00343739">
        <w:rPr>
          <w:spacing w:val="80"/>
          <w:w w:val="150"/>
          <w:sz w:val="24"/>
          <w:szCs w:val="24"/>
        </w:rPr>
        <w:t xml:space="preserve"> </w:t>
      </w:r>
      <w:r w:rsidRPr="00343739">
        <w:rPr>
          <w:sz w:val="24"/>
          <w:szCs w:val="24"/>
        </w:rPr>
        <w:t>изображением</w:t>
      </w:r>
      <w:r w:rsidRPr="00343739">
        <w:rPr>
          <w:spacing w:val="80"/>
          <w:w w:val="150"/>
          <w:sz w:val="24"/>
          <w:szCs w:val="24"/>
        </w:rPr>
        <w:t xml:space="preserve"> </w:t>
      </w:r>
      <w:r w:rsidRPr="00343739">
        <w:rPr>
          <w:sz w:val="24"/>
          <w:szCs w:val="24"/>
        </w:rPr>
        <w:t>цветов</w:t>
      </w:r>
      <w:r w:rsidRPr="00343739">
        <w:rPr>
          <w:spacing w:val="80"/>
          <w:w w:val="150"/>
          <w:sz w:val="24"/>
          <w:szCs w:val="24"/>
        </w:rPr>
        <w:t xml:space="preserve"> </w:t>
      </w:r>
      <w:r w:rsidRPr="00343739">
        <w:rPr>
          <w:sz w:val="24"/>
          <w:szCs w:val="24"/>
        </w:rPr>
        <w:t>в</w:t>
      </w:r>
      <w:r w:rsidRPr="00343739">
        <w:rPr>
          <w:spacing w:val="80"/>
          <w:w w:val="150"/>
          <w:sz w:val="24"/>
          <w:szCs w:val="24"/>
        </w:rPr>
        <w:t xml:space="preserve"> </w:t>
      </w:r>
      <w:r w:rsidRPr="00343739">
        <w:rPr>
          <w:sz w:val="24"/>
          <w:szCs w:val="24"/>
        </w:rPr>
        <w:t>разных</w:t>
      </w:r>
      <w:r w:rsidRPr="00343739">
        <w:rPr>
          <w:spacing w:val="80"/>
          <w:w w:val="150"/>
          <w:sz w:val="24"/>
          <w:szCs w:val="24"/>
        </w:rPr>
        <w:t xml:space="preserve"> </w:t>
      </w:r>
      <w:r w:rsidRPr="00343739">
        <w:rPr>
          <w:sz w:val="24"/>
          <w:szCs w:val="24"/>
        </w:rPr>
        <w:t>техниках;</w:t>
      </w:r>
      <w:r w:rsidRPr="00343739">
        <w:rPr>
          <w:spacing w:val="80"/>
          <w:sz w:val="24"/>
          <w:szCs w:val="24"/>
        </w:rPr>
        <w:t xml:space="preserve"> </w:t>
      </w:r>
      <w:r w:rsidRPr="00343739">
        <w:rPr>
          <w:sz w:val="24"/>
          <w:szCs w:val="24"/>
        </w:rPr>
        <w:t>работа на</w:t>
      </w:r>
      <w:r w:rsidRPr="00343739">
        <w:rPr>
          <w:spacing w:val="40"/>
          <w:sz w:val="24"/>
          <w:szCs w:val="24"/>
        </w:rPr>
        <w:t xml:space="preserve"> </w:t>
      </w:r>
      <w:r w:rsidRPr="00343739">
        <w:rPr>
          <w:sz w:val="24"/>
          <w:szCs w:val="24"/>
        </w:rPr>
        <w:t>пленэре;</w:t>
      </w:r>
      <w:r w:rsidRPr="00343739">
        <w:rPr>
          <w:spacing w:val="80"/>
          <w:w w:val="150"/>
          <w:sz w:val="24"/>
          <w:szCs w:val="24"/>
        </w:rPr>
        <w:t xml:space="preserve"> </w:t>
      </w:r>
      <w:r w:rsidRPr="00343739">
        <w:rPr>
          <w:sz w:val="24"/>
          <w:szCs w:val="24"/>
        </w:rPr>
        <w:t>создание</w:t>
      </w:r>
      <w:r w:rsidRPr="00343739">
        <w:rPr>
          <w:spacing w:val="80"/>
          <w:w w:val="150"/>
          <w:sz w:val="24"/>
          <w:szCs w:val="24"/>
        </w:rPr>
        <w:t xml:space="preserve"> </w:t>
      </w:r>
      <w:r w:rsidRPr="00343739">
        <w:rPr>
          <w:sz w:val="24"/>
          <w:szCs w:val="24"/>
        </w:rPr>
        <w:t>композиции</w:t>
      </w:r>
      <w:r w:rsidRPr="00343739">
        <w:rPr>
          <w:spacing w:val="80"/>
          <w:w w:val="150"/>
          <w:sz w:val="24"/>
          <w:szCs w:val="24"/>
        </w:rPr>
        <w:t xml:space="preserve"> </w:t>
      </w:r>
      <w:r w:rsidRPr="00343739">
        <w:rPr>
          <w:sz w:val="24"/>
          <w:szCs w:val="24"/>
        </w:rPr>
        <w:t>портрета</w:t>
      </w:r>
      <w:r w:rsidRPr="00343739">
        <w:rPr>
          <w:spacing w:val="80"/>
          <w:w w:val="150"/>
          <w:sz w:val="24"/>
          <w:szCs w:val="24"/>
        </w:rPr>
        <w:t xml:space="preserve"> </w:t>
      </w:r>
      <w:r w:rsidRPr="00343739">
        <w:rPr>
          <w:sz w:val="24"/>
          <w:szCs w:val="24"/>
        </w:rPr>
        <w:t>из</w:t>
      </w:r>
      <w:r w:rsidRPr="00343739">
        <w:rPr>
          <w:spacing w:val="80"/>
          <w:w w:val="150"/>
          <w:sz w:val="24"/>
          <w:szCs w:val="24"/>
        </w:rPr>
        <w:t xml:space="preserve"> </w:t>
      </w:r>
      <w:r w:rsidRPr="00343739">
        <w:rPr>
          <w:sz w:val="24"/>
          <w:szCs w:val="24"/>
        </w:rPr>
        <w:t>овощей, фруктов и ягод, цветовое решение; выполнение сюжетных композиций разной тематики в разных формах по материалам фотографий,</w:t>
      </w:r>
      <w:r w:rsidRPr="00343739">
        <w:rPr>
          <w:spacing w:val="40"/>
          <w:sz w:val="24"/>
          <w:szCs w:val="24"/>
        </w:rPr>
        <w:t xml:space="preserve"> </w:t>
      </w:r>
      <w:r w:rsidRPr="00343739">
        <w:rPr>
          <w:sz w:val="24"/>
          <w:szCs w:val="24"/>
        </w:rPr>
        <w:t>выполненных на пленэре, и просмотра</w:t>
      </w:r>
      <w:r w:rsidRPr="00343739">
        <w:rPr>
          <w:spacing w:val="80"/>
          <w:sz w:val="24"/>
          <w:szCs w:val="24"/>
        </w:rPr>
        <w:t xml:space="preserve"> </w:t>
      </w:r>
      <w:proofErr w:type="gramStart"/>
      <w:r w:rsidRPr="00343739">
        <w:rPr>
          <w:sz w:val="24"/>
          <w:szCs w:val="24"/>
        </w:rPr>
        <w:t>видеозарисовок .</w:t>
      </w:r>
      <w:proofErr w:type="gramEnd"/>
    </w:p>
    <w:p w14:paraId="14C4C7A3" w14:textId="77777777" w:rsidR="008B7090" w:rsidRPr="00343739" w:rsidRDefault="008B7090" w:rsidP="008B7090">
      <w:pPr>
        <w:pStyle w:val="ac"/>
        <w:tabs>
          <w:tab w:val="left" w:pos="2178"/>
          <w:tab w:val="left" w:pos="2481"/>
          <w:tab w:val="left" w:pos="3811"/>
          <w:tab w:val="left" w:pos="4536"/>
          <w:tab w:val="left" w:pos="4858"/>
          <w:tab w:val="left" w:pos="6323"/>
          <w:tab w:val="left" w:pos="7163"/>
          <w:tab w:val="left" w:pos="7264"/>
        </w:tabs>
        <w:spacing w:before="2" w:line="276" w:lineRule="auto"/>
        <w:ind w:left="920" w:right="715" w:firstLine="226"/>
        <w:jc w:val="left"/>
        <w:rPr>
          <w:sz w:val="24"/>
          <w:szCs w:val="24"/>
        </w:rPr>
      </w:pPr>
      <w:r w:rsidRPr="00343739">
        <w:rPr>
          <w:b/>
          <w:spacing w:val="-2"/>
          <w:sz w:val="24"/>
          <w:szCs w:val="24"/>
        </w:rPr>
        <w:t>Форма</w:t>
      </w:r>
      <w:r w:rsidRPr="00343739">
        <w:rPr>
          <w:b/>
          <w:sz w:val="24"/>
          <w:szCs w:val="24"/>
        </w:rPr>
        <w:tab/>
      </w:r>
      <w:r w:rsidRPr="00343739">
        <w:rPr>
          <w:b/>
          <w:sz w:val="24"/>
          <w:szCs w:val="24"/>
        </w:rPr>
        <w:tab/>
      </w:r>
      <w:r w:rsidRPr="00343739">
        <w:rPr>
          <w:b/>
          <w:spacing w:val="-2"/>
          <w:sz w:val="24"/>
          <w:szCs w:val="24"/>
        </w:rPr>
        <w:t>организации.</w:t>
      </w:r>
      <w:r w:rsidRPr="00343739">
        <w:rPr>
          <w:b/>
          <w:sz w:val="24"/>
          <w:szCs w:val="24"/>
        </w:rPr>
        <w:tab/>
      </w:r>
      <w:r w:rsidRPr="00343739">
        <w:rPr>
          <w:b/>
          <w:sz w:val="24"/>
          <w:szCs w:val="24"/>
        </w:rPr>
        <w:tab/>
      </w:r>
      <w:r w:rsidRPr="00343739">
        <w:rPr>
          <w:spacing w:val="-2"/>
          <w:sz w:val="24"/>
          <w:szCs w:val="24"/>
        </w:rPr>
        <w:t>Художественно-творческая практика;</w:t>
      </w:r>
      <w:r w:rsidRPr="00343739">
        <w:rPr>
          <w:sz w:val="24"/>
          <w:szCs w:val="24"/>
        </w:rPr>
        <w:tab/>
      </w:r>
      <w:r w:rsidRPr="00343739">
        <w:rPr>
          <w:spacing w:val="-2"/>
          <w:sz w:val="24"/>
          <w:szCs w:val="24"/>
        </w:rPr>
        <w:t>мастер-класс,</w:t>
      </w:r>
      <w:r w:rsidRPr="00343739">
        <w:rPr>
          <w:sz w:val="24"/>
          <w:szCs w:val="24"/>
        </w:rPr>
        <w:tab/>
      </w:r>
      <w:r w:rsidRPr="00343739">
        <w:rPr>
          <w:spacing w:val="-2"/>
          <w:sz w:val="24"/>
          <w:szCs w:val="24"/>
        </w:rPr>
        <w:t>пленэр;</w:t>
      </w:r>
      <w:r w:rsidRPr="00343739">
        <w:rPr>
          <w:sz w:val="24"/>
          <w:szCs w:val="24"/>
        </w:rPr>
        <w:tab/>
      </w:r>
      <w:r w:rsidRPr="00343739">
        <w:rPr>
          <w:sz w:val="24"/>
          <w:szCs w:val="24"/>
        </w:rPr>
        <w:tab/>
      </w:r>
      <w:r w:rsidRPr="00343739">
        <w:rPr>
          <w:spacing w:val="-2"/>
          <w:sz w:val="24"/>
          <w:szCs w:val="24"/>
        </w:rPr>
        <w:t>фотографирование</w:t>
      </w:r>
      <w:r w:rsidRPr="00343739">
        <w:rPr>
          <w:sz w:val="24"/>
          <w:szCs w:val="24"/>
        </w:rPr>
        <w:tab/>
      </w:r>
      <w:r w:rsidRPr="00343739">
        <w:rPr>
          <w:spacing w:val="-6"/>
          <w:sz w:val="24"/>
          <w:szCs w:val="24"/>
        </w:rPr>
        <w:t xml:space="preserve">на </w:t>
      </w:r>
      <w:r w:rsidRPr="00343739">
        <w:rPr>
          <w:sz w:val="24"/>
          <w:szCs w:val="24"/>
        </w:rPr>
        <w:t>пленэре;</w:t>
      </w:r>
      <w:r w:rsidRPr="00343739">
        <w:rPr>
          <w:spacing w:val="80"/>
          <w:sz w:val="24"/>
          <w:szCs w:val="24"/>
        </w:rPr>
        <w:t xml:space="preserve"> </w:t>
      </w:r>
      <w:r w:rsidRPr="00343739">
        <w:rPr>
          <w:sz w:val="24"/>
          <w:szCs w:val="24"/>
        </w:rPr>
        <w:t>создание</w:t>
      </w:r>
      <w:r w:rsidRPr="00343739">
        <w:rPr>
          <w:spacing w:val="80"/>
          <w:sz w:val="24"/>
          <w:szCs w:val="24"/>
        </w:rPr>
        <w:t xml:space="preserve"> </w:t>
      </w:r>
      <w:r w:rsidRPr="00343739">
        <w:rPr>
          <w:sz w:val="24"/>
          <w:szCs w:val="24"/>
        </w:rPr>
        <w:t>видеозарисовок;</w:t>
      </w:r>
      <w:r w:rsidRPr="00343739">
        <w:rPr>
          <w:spacing w:val="80"/>
          <w:sz w:val="24"/>
          <w:szCs w:val="24"/>
        </w:rPr>
        <w:t xml:space="preserve"> </w:t>
      </w:r>
      <w:r w:rsidRPr="00343739">
        <w:rPr>
          <w:sz w:val="24"/>
          <w:szCs w:val="24"/>
        </w:rPr>
        <w:t>коллективная</w:t>
      </w:r>
      <w:r w:rsidRPr="00343739">
        <w:rPr>
          <w:sz w:val="24"/>
          <w:szCs w:val="24"/>
        </w:rPr>
        <w:tab/>
      </w:r>
      <w:r w:rsidRPr="00343739">
        <w:rPr>
          <w:spacing w:val="-2"/>
          <w:sz w:val="24"/>
          <w:szCs w:val="24"/>
        </w:rPr>
        <w:t>работа</w:t>
      </w:r>
      <w:r w:rsidRPr="00343739">
        <w:rPr>
          <w:sz w:val="24"/>
          <w:szCs w:val="24"/>
        </w:rPr>
        <w:tab/>
      </w:r>
      <w:r w:rsidRPr="00343739">
        <w:rPr>
          <w:sz w:val="24"/>
          <w:szCs w:val="24"/>
        </w:rPr>
        <w:tab/>
      </w:r>
      <w:r w:rsidRPr="00343739">
        <w:rPr>
          <w:spacing w:val="-10"/>
          <w:sz w:val="24"/>
          <w:szCs w:val="24"/>
        </w:rPr>
        <w:t xml:space="preserve">и </w:t>
      </w:r>
      <w:r w:rsidRPr="00343739">
        <w:rPr>
          <w:sz w:val="24"/>
          <w:szCs w:val="24"/>
        </w:rPr>
        <w:t>работа</w:t>
      </w:r>
      <w:r w:rsidRPr="00343739">
        <w:rPr>
          <w:spacing w:val="80"/>
          <w:sz w:val="24"/>
          <w:szCs w:val="24"/>
        </w:rPr>
        <w:t xml:space="preserve"> </w:t>
      </w:r>
      <w:r w:rsidRPr="00343739">
        <w:rPr>
          <w:sz w:val="24"/>
          <w:szCs w:val="24"/>
        </w:rPr>
        <w:t>в</w:t>
      </w:r>
      <w:r w:rsidRPr="00343739">
        <w:rPr>
          <w:spacing w:val="80"/>
          <w:sz w:val="24"/>
          <w:szCs w:val="24"/>
        </w:rPr>
        <w:t xml:space="preserve"> </w:t>
      </w:r>
      <w:r w:rsidRPr="00343739">
        <w:rPr>
          <w:sz w:val="24"/>
          <w:szCs w:val="24"/>
        </w:rPr>
        <w:t>творческих</w:t>
      </w:r>
      <w:r w:rsidRPr="00343739">
        <w:rPr>
          <w:spacing w:val="80"/>
          <w:sz w:val="24"/>
          <w:szCs w:val="24"/>
        </w:rPr>
        <w:t xml:space="preserve"> </w:t>
      </w:r>
      <w:r w:rsidRPr="00343739">
        <w:rPr>
          <w:sz w:val="24"/>
          <w:szCs w:val="24"/>
        </w:rPr>
        <w:t>группах;</w:t>
      </w:r>
      <w:r w:rsidRPr="00343739">
        <w:rPr>
          <w:spacing w:val="80"/>
          <w:sz w:val="24"/>
          <w:szCs w:val="24"/>
        </w:rPr>
        <w:t xml:space="preserve"> </w:t>
      </w:r>
      <w:r w:rsidRPr="00343739">
        <w:rPr>
          <w:sz w:val="24"/>
          <w:szCs w:val="24"/>
        </w:rPr>
        <w:t>вернисаж;</w:t>
      </w:r>
      <w:r w:rsidRPr="00343739">
        <w:rPr>
          <w:spacing w:val="80"/>
          <w:sz w:val="24"/>
          <w:szCs w:val="24"/>
        </w:rPr>
        <w:t xml:space="preserve"> </w:t>
      </w:r>
      <w:r w:rsidRPr="00343739">
        <w:rPr>
          <w:sz w:val="24"/>
          <w:szCs w:val="24"/>
        </w:rPr>
        <w:t>выставка</w:t>
      </w:r>
      <w:r w:rsidRPr="00343739">
        <w:rPr>
          <w:spacing w:val="80"/>
          <w:sz w:val="24"/>
          <w:szCs w:val="24"/>
        </w:rPr>
        <w:t xml:space="preserve"> </w:t>
      </w:r>
      <w:r w:rsidRPr="00343739">
        <w:rPr>
          <w:sz w:val="24"/>
          <w:szCs w:val="24"/>
        </w:rPr>
        <w:t>творческих работ</w:t>
      </w:r>
      <w:r w:rsidRPr="00343739">
        <w:rPr>
          <w:spacing w:val="40"/>
          <w:sz w:val="24"/>
          <w:szCs w:val="24"/>
        </w:rPr>
        <w:t xml:space="preserve"> </w:t>
      </w:r>
      <w:r w:rsidRPr="00343739">
        <w:rPr>
          <w:sz w:val="24"/>
          <w:szCs w:val="24"/>
        </w:rPr>
        <w:t>на</w:t>
      </w:r>
      <w:r w:rsidRPr="00343739">
        <w:rPr>
          <w:spacing w:val="40"/>
          <w:sz w:val="24"/>
          <w:szCs w:val="24"/>
        </w:rPr>
        <w:t xml:space="preserve"> </w:t>
      </w:r>
      <w:r w:rsidRPr="00343739">
        <w:rPr>
          <w:sz w:val="24"/>
          <w:szCs w:val="24"/>
        </w:rPr>
        <w:t>сайте</w:t>
      </w:r>
      <w:r w:rsidRPr="00343739">
        <w:rPr>
          <w:spacing w:val="40"/>
          <w:sz w:val="24"/>
          <w:szCs w:val="24"/>
        </w:rPr>
        <w:t xml:space="preserve"> </w:t>
      </w:r>
      <w:r w:rsidRPr="00343739">
        <w:rPr>
          <w:sz w:val="24"/>
          <w:szCs w:val="24"/>
        </w:rPr>
        <w:t>школы,</w:t>
      </w:r>
      <w:r w:rsidRPr="00343739">
        <w:rPr>
          <w:spacing w:val="40"/>
          <w:sz w:val="24"/>
          <w:szCs w:val="24"/>
        </w:rPr>
        <w:t xml:space="preserve"> </w:t>
      </w:r>
      <w:r w:rsidRPr="00343739">
        <w:rPr>
          <w:sz w:val="24"/>
          <w:szCs w:val="24"/>
        </w:rPr>
        <w:t>в</w:t>
      </w:r>
      <w:r w:rsidRPr="00343739">
        <w:rPr>
          <w:spacing w:val="40"/>
          <w:sz w:val="24"/>
          <w:szCs w:val="24"/>
        </w:rPr>
        <w:t xml:space="preserve"> </w:t>
      </w:r>
      <w:r w:rsidRPr="00343739">
        <w:rPr>
          <w:sz w:val="24"/>
          <w:szCs w:val="24"/>
        </w:rPr>
        <w:t>творческом</w:t>
      </w:r>
      <w:r w:rsidRPr="00343739">
        <w:rPr>
          <w:spacing w:val="40"/>
          <w:sz w:val="24"/>
          <w:szCs w:val="24"/>
        </w:rPr>
        <w:t xml:space="preserve"> </w:t>
      </w:r>
      <w:r w:rsidRPr="00343739">
        <w:rPr>
          <w:sz w:val="24"/>
          <w:szCs w:val="24"/>
        </w:rPr>
        <w:t>блоге,</w:t>
      </w:r>
      <w:r w:rsidRPr="00343739">
        <w:rPr>
          <w:spacing w:val="80"/>
          <w:w w:val="150"/>
          <w:sz w:val="24"/>
          <w:szCs w:val="24"/>
        </w:rPr>
        <w:t xml:space="preserve"> </w:t>
      </w:r>
      <w:r w:rsidRPr="00343739">
        <w:rPr>
          <w:sz w:val="24"/>
          <w:szCs w:val="24"/>
        </w:rPr>
        <w:t>группе</w:t>
      </w:r>
      <w:r w:rsidRPr="00343739">
        <w:rPr>
          <w:spacing w:val="80"/>
          <w:w w:val="150"/>
          <w:sz w:val="24"/>
          <w:szCs w:val="24"/>
        </w:rPr>
        <w:t xml:space="preserve"> </w:t>
      </w:r>
      <w:r w:rsidRPr="00343739">
        <w:rPr>
          <w:sz w:val="24"/>
          <w:szCs w:val="24"/>
        </w:rPr>
        <w:t>в</w:t>
      </w:r>
      <w:r w:rsidRPr="00343739">
        <w:rPr>
          <w:spacing w:val="80"/>
          <w:w w:val="150"/>
          <w:sz w:val="24"/>
          <w:szCs w:val="24"/>
        </w:rPr>
        <w:t xml:space="preserve"> </w:t>
      </w:r>
      <w:r w:rsidRPr="00343739">
        <w:rPr>
          <w:sz w:val="24"/>
          <w:szCs w:val="24"/>
        </w:rPr>
        <w:t>соцсети или</w:t>
      </w:r>
      <w:r w:rsidRPr="00343739">
        <w:rPr>
          <w:spacing w:val="40"/>
          <w:sz w:val="24"/>
          <w:szCs w:val="24"/>
        </w:rPr>
        <w:t xml:space="preserve"> </w:t>
      </w:r>
      <w:r w:rsidRPr="00343739">
        <w:rPr>
          <w:sz w:val="24"/>
          <w:szCs w:val="24"/>
        </w:rPr>
        <w:t>в</w:t>
      </w:r>
      <w:r w:rsidRPr="00343739">
        <w:rPr>
          <w:spacing w:val="40"/>
          <w:sz w:val="24"/>
          <w:szCs w:val="24"/>
        </w:rPr>
        <w:t xml:space="preserve"> </w:t>
      </w:r>
      <w:r w:rsidRPr="00343739">
        <w:rPr>
          <w:sz w:val="24"/>
          <w:szCs w:val="24"/>
        </w:rPr>
        <w:t>реальном</w:t>
      </w:r>
      <w:r w:rsidRPr="00343739">
        <w:rPr>
          <w:spacing w:val="40"/>
          <w:sz w:val="24"/>
          <w:szCs w:val="24"/>
        </w:rPr>
        <w:t xml:space="preserve"> </w:t>
      </w:r>
      <w:proofErr w:type="gramStart"/>
      <w:r w:rsidRPr="00343739">
        <w:rPr>
          <w:sz w:val="24"/>
          <w:szCs w:val="24"/>
        </w:rPr>
        <w:t>формате .</w:t>
      </w:r>
      <w:proofErr w:type="gramEnd"/>
    </w:p>
    <w:p w14:paraId="5C2B6B51" w14:textId="77777777" w:rsidR="008B7090" w:rsidRPr="00745675" w:rsidRDefault="008B7090" w:rsidP="008B7090">
      <w:pPr>
        <w:pStyle w:val="3"/>
        <w:spacing w:before="180"/>
        <w:rPr>
          <w:rFonts w:ascii="Times New Roman" w:hAnsi="Times New Roman" w:cs="Times New Roman"/>
          <w:b/>
          <w:bCs/>
          <w:color w:val="auto"/>
          <w:sz w:val="24"/>
          <w:szCs w:val="24"/>
        </w:rPr>
      </w:pPr>
      <w:bookmarkStart w:id="215" w:name="Модуль_«Скульптура»_(2)"/>
      <w:bookmarkEnd w:id="215"/>
      <w:r w:rsidRPr="00745675">
        <w:rPr>
          <w:rFonts w:ascii="Times New Roman" w:hAnsi="Times New Roman" w:cs="Times New Roman"/>
          <w:b/>
          <w:bCs/>
          <w:color w:val="auto"/>
          <w:spacing w:val="-9"/>
          <w:sz w:val="24"/>
          <w:szCs w:val="24"/>
        </w:rPr>
        <w:t>Модуль</w:t>
      </w:r>
      <w:r w:rsidRPr="00745675">
        <w:rPr>
          <w:rFonts w:ascii="Times New Roman" w:hAnsi="Times New Roman" w:cs="Times New Roman"/>
          <w:b/>
          <w:bCs/>
          <w:color w:val="auto"/>
          <w:spacing w:val="-7"/>
          <w:sz w:val="24"/>
          <w:szCs w:val="24"/>
        </w:rPr>
        <w:t xml:space="preserve"> </w:t>
      </w:r>
      <w:r w:rsidRPr="00745675">
        <w:rPr>
          <w:rFonts w:ascii="Times New Roman" w:hAnsi="Times New Roman" w:cs="Times New Roman"/>
          <w:b/>
          <w:bCs/>
          <w:color w:val="auto"/>
          <w:spacing w:val="-2"/>
          <w:sz w:val="24"/>
          <w:szCs w:val="24"/>
        </w:rPr>
        <w:t>«Скульптура»</w:t>
      </w:r>
    </w:p>
    <w:p w14:paraId="08C0D79F" w14:textId="77777777" w:rsidR="008B7090" w:rsidRPr="00343739" w:rsidRDefault="008B7090" w:rsidP="008B7090">
      <w:pPr>
        <w:pStyle w:val="ac"/>
        <w:spacing w:before="88" w:line="280" w:lineRule="auto"/>
        <w:ind w:left="920" w:right="715" w:firstLine="226"/>
        <w:rPr>
          <w:sz w:val="24"/>
          <w:szCs w:val="24"/>
        </w:rPr>
      </w:pPr>
      <w:r w:rsidRPr="00343739">
        <w:rPr>
          <w:b/>
          <w:sz w:val="24"/>
          <w:szCs w:val="24"/>
        </w:rPr>
        <w:t xml:space="preserve">Вводное занятие. </w:t>
      </w:r>
      <w:r w:rsidRPr="00343739">
        <w:rPr>
          <w:sz w:val="24"/>
          <w:szCs w:val="24"/>
        </w:rPr>
        <w:t xml:space="preserve">Знакомство с тематикой </w:t>
      </w:r>
      <w:proofErr w:type="gramStart"/>
      <w:r w:rsidRPr="00343739">
        <w:rPr>
          <w:sz w:val="24"/>
          <w:szCs w:val="24"/>
        </w:rPr>
        <w:t>занятий .</w:t>
      </w:r>
      <w:proofErr w:type="gramEnd"/>
      <w:r w:rsidRPr="00343739">
        <w:rPr>
          <w:sz w:val="24"/>
          <w:szCs w:val="24"/>
        </w:rPr>
        <w:t xml:space="preserve"> Образцы </w:t>
      </w:r>
      <w:proofErr w:type="gramStart"/>
      <w:r w:rsidRPr="00343739">
        <w:rPr>
          <w:sz w:val="24"/>
          <w:szCs w:val="24"/>
        </w:rPr>
        <w:t>поделок .</w:t>
      </w:r>
      <w:proofErr w:type="gramEnd"/>
      <w:r w:rsidRPr="00343739">
        <w:rPr>
          <w:sz w:val="24"/>
          <w:szCs w:val="24"/>
        </w:rPr>
        <w:t xml:space="preserve"> Материалы (художественные и нехудожественные), </w:t>
      </w:r>
      <w:proofErr w:type="gramStart"/>
      <w:r w:rsidRPr="00343739">
        <w:rPr>
          <w:sz w:val="24"/>
          <w:szCs w:val="24"/>
        </w:rPr>
        <w:t>инструменты .</w:t>
      </w:r>
      <w:proofErr w:type="gramEnd"/>
      <w:r w:rsidRPr="00343739">
        <w:rPr>
          <w:spacing w:val="40"/>
          <w:sz w:val="24"/>
          <w:szCs w:val="24"/>
        </w:rPr>
        <w:t xml:space="preserve"> </w:t>
      </w:r>
      <w:r w:rsidRPr="00343739">
        <w:rPr>
          <w:sz w:val="24"/>
          <w:szCs w:val="24"/>
        </w:rPr>
        <w:t>Приёмы</w:t>
      </w:r>
      <w:r w:rsidRPr="00343739">
        <w:rPr>
          <w:spacing w:val="40"/>
          <w:sz w:val="24"/>
          <w:szCs w:val="24"/>
        </w:rPr>
        <w:t xml:space="preserve"> </w:t>
      </w:r>
      <w:proofErr w:type="gramStart"/>
      <w:r w:rsidRPr="00343739">
        <w:rPr>
          <w:sz w:val="24"/>
          <w:szCs w:val="24"/>
        </w:rPr>
        <w:t>лепки .</w:t>
      </w:r>
      <w:proofErr w:type="gramEnd"/>
      <w:r w:rsidRPr="00343739">
        <w:rPr>
          <w:sz w:val="24"/>
          <w:szCs w:val="24"/>
        </w:rPr>
        <w:t xml:space="preserve"> Техника</w:t>
      </w:r>
      <w:r w:rsidRPr="00343739">
        <w:rPr>
          <w:spacing w:val="40"/>
          <w:sz w:val="24"/>
          <w:szCs w:val="24"/>
        </w:rPr>
        <w:t xml:space="preserve"> </w:t>
      </w:r>
      <w:proofErr w:type="gramStart"/>
      <w:r w:rsidRPr="00343739">
        <w:rPr>
          <w:sz w:val="24"/>
          <w:szCs w:val="24"/>
        </w:rPr>
        <w:t>безопасности .</w:t>
      </w:r>
      <w:proofErr w:type="gramEnd"/>
    </w:p>
    <w:p w14:paraId="691CB664" w14:textId="77777777" w:rsidR="008B7090" w:rsidRPr="00745675" w:rsidRDefault="008B7090" w:rsidP="008B7090">
      <w:pPr>
        <w:pStyle w:val="3"/>
        <w:spacing w:line="249" w:lineRule="exact"/>
        <w:ind w:left="1151"/>
        <w:rPr>
          <w:rFonts w:ascii="Times New Roman" w:hAnsi="Times New Roman" w:cs="Times New Roman"/>
          <w:b/>
          <w:bCs/>
          <w:color w:val="auto"/>
          <w:sz w:val="24"/>
          <w:szCs w:val="24"/>
        </w:rPr>
      </w:pPr>
      <w:bookmarkStart w:id="216" w:name="Практика_по_лепке_(2)"/>
      <w:bookmarkEnd w:id="216"/>
      <w:r w:rsidRPr="00745675">
        <w:rPr>
          <w:rFonts w:ascii="Times New Roman" w:hAnsi="Times New Roman" w:cs="Times New Roman"/>
          <w:b/>
          <w:bCs/>
          <w:color w:val="auto"/>
          <w:w w:val="105"/>
          <w:sz w:val="24"/>
          <w:szCs w:val="24"/>
        </w:rPr>
        <w:t>Практика</w:t>
      </w:r>
      <w:r w:rsidRPr="00745675">
        <w:rPr>
          <w:rFonts w:ascii="Times New Roman" w:hAnsi="Times New Roman" w:cs="Times New Roman"/>
          <w:b/>
          <w:bCs/>
          <w:color w:val="auto"/>
          <w:spacing w:val="37"/>
          <w:w w:val="105"/>
          <w:sz w:val="24"/>
          <w:szCs w:val="24"/>
        </w:rPr>
        <w:t xml:space="preserve"> </w:t>
      </w:r>
      <w:r w:rsidRPr="00745675">
        <w:rPr>
          <w:rFonts w:ascii="Times New Roman" w:hAnsi="Times New Roman" w:cs="Times New Roman"/>
          <w:b/>
          <w:bCs/>
          <w:color w:val="auto"/>
          <w:w w:val="105"/>
          <w:sz w:val="24"/>
          <w:szCs w:val="24"/>
        </w:rPr>
        <w:t>по</w:t>
      </w:r>
      <w:r w:rsidRPr="00745675">
        <w:rPr>
          <w:rFonts w:ascii="Times New Roman" w:hAnsi="Times New Roman" w:cs="Times New Roman"/>
          <w:b/>
          <w:bCs/>
          <w:color w:val="auto"/>
          <w:spacing w:val="31"/>
          <w:w w:val="105"/>
          <w:sz w:val="24"/>
          <w:szCs w:val="24"/>
        </w:rPr>
        <w:t xml:space="preserve"> </w:t>
      </w:r>
      <w:r w:rsidRPr="00745675">
        <w:rPr>
          <w:rFonts w:ascii="Times New Roman" w:hAnsi="Times New Roman" w:cs="Times New Roman"/>
          <w:b/>
          <w:bCs/>
          <w:color w:val="auto"/>
          <w:spacing w:val="-2"/>
          <w:w w:val="105"/>
          <w:sz w:val="24"/>
          <w:szCs w:val="24"/>
        </w:rPr>
        <w:t>лепке</w:t>
      </w:r>
    </w:p>
    <w:p w14:paraId="0D8E0D0C" w14:textId="77777777" w:rsidR="008B7090" w:rsidRPr="00343739" w:rsidRDefault="008B7090" w:rsidP="008B7090">
      <w:pPr>
        <w:pStyle w:val="ac"/>
        <w:spacing w:before="35" w:line="276" w:lineRule="auto"/>
        <w:ind w:left="920" w:right="817" w:firstLine="226"/>
        <w:rPr>
          <w:sz w:val="24"/>
          <w:szCs w:val="24"/>
        </w:rPr>
      </w:pPr>
      <w:r w:rsidRPr="00343739">
        <w:rPr>
          <w:b/>
          <w:sz w:val="24"/>
          <w:szCs w:val="24"/>
        </w:rPr>
        <w:t xml:space="preserve">Содержание. </w:t>
      </w:r>
      <w:r w:rsidRPr="00343739">
        <w:rPr>
          <w:sz w:val="24"/>
          <w:szCs w:val="24"/>
        </w:rPr>
        <w:t xml:space="preserve">Мелкая пластика: фигурки кота или рыбки по мотивам гжельской </w:t>
      </w:r>
      <w:proofErr w:type="gramStart"/>
      <w:r w:rsidRPr="00343739">
        <w:rPr>
          <w:sz w:val="24"/>
          <w:szCs w:val="24"/>
        </w:rPr>
        <w:t>майолики .</w:t>
      </w:r>
      <w:proofErr w:type="gramEnd"/>
      <w:r w:rsidRPr="00343739">
        <w:rPr>
          <w:sz w:val="24"/>
          <w:szCs w:val="24"/>
        </w:rPr>
        <w:t xml:space="preserve"> Игрушки из подручного нехудожественного материала, приёмы создания </w:t>
      </w:r>
      <w:proofErr w:type="gramStart"/>
      <w:r w:rsidRPr="00343739">
        <w:rPr>
          <w:sz w:val="24"/>
          <w:szCs w:val="24"/>
        </w:rPr>
        <w:t>образа .</w:t>
      </w:r>
      <w:proofErr w:type="gramEnd"/>
      <w:r w:rsidRPr="00343739">
        <w:rPr>
          <w:sz w:val="24"/>
          <w:szCs w:val="24"/>
        </w:rPr>
        <w:t xml:space="preserve"> Персонажи на основе сюжета известной </w:t>
      </w:r>
      <w:proofErr w:type="gramStart"/>
      <w:r w:rsidRPr="00343739">
        <w:rPr>
          <w:sz w:val="24"/>
          <w:szCs w:val="24"/>
        </w:rPr>
        <w:t>басни .</w:t>
      </w:r>
      <w:proofErr w:type="gramEnd"/>
      <w:r w:rsidRPr="00343739">
        <w:rPr>
          <w:sz w:val="24"/>
          <w:szCs w:val="24"/>
        </w:rPr>
        <w:t xml:space="preserve"> Парковая (городская) </w:t>
      </w:r>
      <w:proofErr w:type="gramStart"/>
      <w:r w:rsidRPr="00343739">
        <w:rPr>
          <w:sz w:val="24"/>
          <w:szCs w:val="24"/>
        </w:rPr>
        <w:t>скульптура .</w:t>
      </w:r>
      <w:proofErr w:type="gramEnd"/>
      <w:r w:rsidRPr="00343739">
        <w:rPr>
          <w:sz w:val="24"/>
          <w:szCs w:val="24"/>
        </w:rPr>
        <w:t xml:space="preserve"> Выражение пластики движения в </w:t>
      </w:r>
      <w:proofErr w:type="gramStart"/>
      <w:r w:rsidRPr="00343739">
        <w:rPr>
          <w:sz w:val="24"/>
          <w:szCs w:val="24"/>
        </w:rPr>
        <w:t>скульптуре .</w:t>
      </w:r>
      <w:proofErr w:type="gramEnd"/>
    </w:p>
    <w:p w14:paraId="1D973C5C" w14:textId="77777777" w:rsidR="008B7090" w:rsidRPr="00343739" w:rsidRDefault="008B7090" w:rsidP="008B7090">
      <w:pPr>
        <w:pStyle w:val="ac"/>
        <w:spacing w:before="7" w:line="276" w:lineRule="auto"/>
        <w:ind w:left="920" w:right="697" w:firstLine="226"/>
        <w:rPr>
          <w:sz w:val="24"/>
          <w:szCs w:val="24"/>
        </w:rPr>
      </w:pPr>
      <w:r w:rsidRPr="00343739">
        <w:rPr>
          <w:b/>
          <w:sz w:val="24"/>
          <w:szCs w:val="24"/>
        </w:rPr>
        <w:t xml:space="preserve">Виды деятельности. </w:t>
      </w:r>
      <w:r w:rsidRPr="00343739">
        <w:rPr>
          <w:sz w:val="24"/>
          <w:szCs w:val="24"/>
        </w:rPr>
        <w:t xml:space="preserve">Познавательная, игровая </w:t>
      </w:r>
      <w:proofErr w:type="spellStart"/>
      <w:r w:rsidRPr="00343739">
        <w:rPr>
          <w:sz w:val="24"/>
          <w:szCs w:val="24"/>
        </w:rPr>
        <w:t>деятельностьи</w:t>
      </w:r>
      <w:proofErr w:type="spellEnd"/>
      <w:r w:rsidRPr="00343739">
        <w:rPr>
          <w:sz w:val="24"/>
          <w:szCs w:val="24"/>
        </w:rPr>
        <w:t xml:space="preserve"> художественное творчество: разработка серии</w:t>
      </w:r>
      <w:r w:rsidRPr="00343739">
        <w:rPr>
          <w:spacing w:val="40"/>
          <w:sz w:val="24"/>
          <w:szCs w:val="24"/>
        </w:rPr>
        <w:t xml:space="preserve"> </w:t>
      </w:r>
      <w:r w:rsidRPr="00343739">
        <w:rPr>
          <w:sz w:val="24"/>
          <w:szCs w:val="24"/>
        </w:rPr>
        <w:t>статуэток</w:t>
      </w:r>
      <w:r w:rsidRPr="00343739">
        <w:rPr>
          <w:spacing w:val="40"/>
          <w:sz w:val="24"/>
          <w:szCs w:val="24"/>
        </w:rPr>
        <w:t xml:space="preserve"> </w:t>
      </w:r>
      <w:r w:rsidRPr="00343739">
        <w:rPr>
          <w:sz w:val="24"/>
          <w:szCs w:val="24"/>
        </w:rPr>
        <w:t xml:space="preserve">по </w:t>
      </w:r>
      <w:proofErr w:type="gramStart"/>
      <w:r w:rsidRPr="00343739">
        <w:rPr>
          <w:sz w:val="24"/>
          <w:szCs w:val="24"/>
        </w:rPr>
        <w:t>мотивам</w:t>
      </w:r>
      <w:r w:rsidRPr="00343739">
        <w:rPr>
          <w:spacing w:val="40"/>
          <w:sz w:val="24"/>
          <w:szCs w:val="24"/>
        </w:rPr>
        <w:t xml:space="preserve">  </w:t>
      </w:r>
      <w:r w:rsidRPr="00343739">
        <w:rPr>
          <w:sz w:val="24"/>
          <w:szCs w:val="24"/>
        </w:rPr>
        <w:t>гжельской</w:t>
      </w:r>
      <w:proofErr w:type="gramEnd"/>
      <w:r w:rsidRPr="00343739">
        <w:rPr>
          <w:spacing w:val="74"/>
          <w:sz w:val="24"/>
          <w:szCs w:val="24"/>
        </w:rPr>
        <w:t xml:space="preserve">  </w:t>
      </w:r>
      <w:proofErr w:type="gramStart"/>
      <w:r w:rsidRPr="00343739">
        <w:rPr>
          <w:sz w:val="24"/>
          <w:szCs w:val="24"/>
        </w:rPr>
        <w:t>майолики;</w:t>
      </w:r>
      <w:r w:rsidRPr="00343739">
        <w:rPr>
          <w:spacing w:val="72"/>
          <w:sz w:val="24"/>
          <w:szCs w:val="24"/>
        </w:rPr>
        <w:t xml:space="preserve">  </w:t>
      </w:r>
      <w:r w:rsidRPr="00343739">
        <w:rPr>
          <w:sz w:val="24"/>
          <w:szCs w:val="24"/>
        </w:rPr>
        <w:t>создание</w:t>
      </w:r>
      <w:proofErr w:type="gramEnd"/>
      <w:r w:rsidRPr="00343739">
        <w:rPr>
          <w:spacing w:val="80"/>
          <w:sz w:val="24"/>
          <w:szCs w:val="24"/>
        </w:rPr>
        <w:t xml:space="preserve">  </w:t>
      </w:r>
      <w:r w:rsidRPr="00343739">
        <w:rPr>
          <w:sz w:val="24"/>
          <w:szCs w:val="24"/>
        </w:rPr>
        <w:t>куклы-марионетки из нехудожественного материала; выполнение коллективной скульптурной</w:t>
      </w:r>
      <w:r w:rsidRPr="00343739">
        <w:rPr>
          <w:spacing w:val="80"/>
          <w:w w:val="150"/>
          <w:sz w:val="24"/>
          <w:szCs w:val="24"/>
        </w:rPr>
        <w:t xml:space="preserve"> </w:t>
      </w:r>
      <w:r w:rsidRPr="00343739">
        <w:rPr>
          <w:sz w:val="24"/>
          <w:szCs w:val="24"/>
        </w:rPr>
        <w:t>композиции</w:t>
      </w:r>
      <w:r w:rsidRPr="00343739">
        <w:rPr>
          <w:spacing w:val="80"/>
          <w:w w:val="150"/>
          <w:sz w:val="24"/>
          <w:szCs w:val="24"/>
        </w:rPr>
        <w:t xml:space="preserve"> </w:t>
      </w:r>
      <w:r w:rsidRPr="00343739">
        <w:rPr>
          <w:sz w:val="24"/>
          <w:szCs w:val="24"/>
        </w:rPr>
        <w:t>героев</w:t>
      </w:r>
      <w:r w:rsidRPr="00343739">
        <w:rPr>
          <w:spacing w:val="80"/>
          <w:w w:val="150"/>
          <w:sz w:val="24"/>
          <w:szCs w:val="24"/>
        </w:rPr>
        <w:t xml:space="preserve"> </w:t>
      </w:r>
      <w:r w:rsidRPr="00343739">
        <w:rPr>
          <w:sz w:val="24"/>
          <w:szCs w:val="24"/>
        </w:rPr>
        <w:t>басен;</w:t>
      </w:r>
      <w:r w:rsidRPr="00343739">
        <w:rPr>
          <w:spacing w:val="80"/>
          <w:w w:val="150"/>
          <w:sz w:val="24"/>
          <w:szCs w:val="24"/>
        </w:rPr>
        <w:t xml:space="preserve"> </w:t>
      </w:r>
      <w:r w:rsidRPr="00343739">
        <w:rPr>
          <w:sz w:val="24"/>
          <w:szCs w:val="24"/>
        </w:rPr>
        <w:t>работа</w:t>
      </w:r>
      <w:r w:rsidRPr="00343739">
        <w:rPr>
          <w:spacing w:val="80"/>
          <w:w w:val="150"/>
          <w:sz w:val="24"/>
          <w:szCs w:val="24"/>
        </w:rPr>
        <w:t xml:space="preserve"> </w:t>
      </w:r>
      <w:r w:rsidRPr="00343739">
        <w:rPr>
          <w:sz w:val="24"/>
          <w:szCs w:val="24"/>
        </w:rPr>
        <w:t>над творческим проектом уличной</w:t>
      </w:r>
      <w:r w:rsidRPr="00343739">
        <w:rPr>
          <w:spacing w:val="40"/>
          <w:sz w:val="24"/>
          <w:szCs w:val="24"/>
        </w:rPr>
        <w:t xml:space="preserve"> </w:t>
      </w:r>
      <w:r w:rsidRPr="00343739">
        <w:rPr>
          <w:sz w:val="24"/>
          <w:szCs w:val="24"/>
        </w:rPr>
        <w:t>скульптуры по</w:t>
      </w:r>
      <w:r w:rsidRPr="00343739">
        <w:rPr>
          <w:spacing w:val="40"/>
          <w:sz w:val="24"/>
          <w:szCs w:val="24"/>
        </w:rPr>
        <w:t xml:space="preserve"> </w:t>
      </w:r>
      <w:proofErr w:type="gramStart"/>
      <w:r w:rsidRPr="00343739">
        <w:rPr>
          <w:sz w:val="24"/>
          <w:szCs w:val="24"/>
        </w:rPr>
        <w:t>фотоматериалам .</w:t>
      </w:r>
      <w:proofErr w:type="gramEnd"/>
    </w:p>
    <w:p w14:paraId="6E82640C" w14:textId="77777777" w:rsidR="000C0628" w:rsidRPr="00343739" w:rsidRDefault="000C0628" w:rsidP="000C0628">
      <w:pPr>
        <w:pStyle w:val="ac"/>
        <w:spacing w:before="61" w:line="276" w:lineRule="auto"/>
        <w:ind w:left="920" w:right="720" w:firstLine="226"/>
        <w:rPr>
          <w:sz w:val="24"/>
          <w:szCs w:val="24"/>
        </w:rPr>
      </w:pPr>
      <w:r w:rsidRPr="00343739">
        <w:rPr>
          <w:b/>
          <w:sz w:val="24"/>
          <w:szCs w:val="24"/>
        </w:rPr>
        <w:t xml:space="preserve">Форма организации. </w:t>
      </w:r>
      <w:r w:rsidRPr="00343739">
        <w:rPr>
          <w:sz w:val="24"/>
          <w:szCs w:val="24"/>
        </w:rPr>
        <w:t>Художественно-творческая практика; мастер-класс;</w:t>
      </w:r>
      <w:r w:rsidRPr="00343739">
        <w:rPr>
          <w:spacing w:val="40"/>
          <w:sz w:val="24"/>
          <w:szCs w:val="24"/>
        </w:rPr>
        <w:t xml:space="preserve"> </w:t>
      </w:r>
      <w:r w:rsidRPr="00343739">
        <w:rPr>
          <w:sz w:val="24"/>
          <w:szCs w:val="24"/>
        </w:rPr>
        <w:t>игра</w:t>
      </w:r>
      <w:r w:rsidRPr="00343739">
        <w:rPr>
          <w:spacing w:val="40"/>
          <w:sz w:val="24"/>
          <w:szCs w:val="24"/>
        </w:rPr>
        <w:t xml:space="preserve"> </w:t>
      </w:r>
      <w:r w:rsidRPr="00343739">
        <w:rPr>
          <w:sz w:val="24"/>
          <w:szCs w:val="24"/>
        </w:rPr>
        <w:t>в</w:t>
      </w:r>
      <w:r w:rsidRPr="00343739">
        <w:rPr>
          <w:spacing w:val="40"/>
          <w:sz w:val="24"/>
          <w:szCs w:val="24"/>
        </w:rPr>
        <w:t xml:space="preserve"> </w:t>
      </w:r>
      <w:r w:rsidRPr="00343739">
        <w:rPr>
          <w:sz w:val="24"/>
          <w:szCs w:val="24"/>
        </w:rPr>
        <w:t>куклу-марионетку;</w:t>
      </w:r>
      <w:r w:rsidRPr="00343739">
        <w:rPr>
          <w:spacing w:val="40"/>
          <w:sz w:val="24"/>
          <w:szCs w:val="24"/>
        </w:rPr>
        <w:t xml:space="preserve"> </w:t>
      </w:r>
      <w:r w:rsidRPr="00343739">
        <w:rPr>
          <w:sz w:val="24"/>
          <w:szCs w:val="24"/>
        </w:rPr>
        <w:t>творческий</w:t>
      </w:r>
      <w:r w:rsidRPr="00343739">
        <w:rPr>
          <w:spacing w:val="40"/>
          <w:sz w:val="24"/>
          <w:szCs w:val="24"/>
        </w:rPr>
        <w:t xml:space="preserve"> </w:t>
      </w:r>
      <w:r w:rsidRPr="00343739">
        <w:rPr>
          <w:sz w:val="24"/>
          <w:szCs w:val="24"/>
        </w:rPr>
        <w:t>проект; занятие в библиотеке школы или в районной библиотеке; виртуальная</w:t>
      </w:r>
      <w:r w:rsidRPr="00343739">
        <w:rPr>
          <w:spacing w:val="40"/>
          <w:sz w:val="24"/>
          <w:szCs w:val="24"/>
        </w:rPr>
        <w:t xml:space="preserve"> </w:t>
      </w:r>
      <w:r w:rsidRPr="00343739">
        <w:rPr>
          <w:sz w:val="24"/>
          <w:szCs w:val="24"/>
        </w:rPr>
        <w:t>или</w:t>
      </w:r>
      <w:r w:rsidRPr="00343739">
        <w:rPr>
          <w:spacing w:val="40"/>
          <w:sz w:val="24"/>
          <w:szCs w:val="24"/>
        </w:rPr>
        <w:t xml:space="preserve"> </w:t>
      </w:r>
      <w:r w:rsidRPr="00343739">
        <w:rPr>
          <w:sz w:val="24"/>
          <w:szCs w:val="24"/>
        </w:rPr>
        <w:t>реальная</w:t>
      </w:r>
      <w:r w:rsidRPr="00343739">
        <w:rPr>
          <w:spacing w:val="40"/>
          <w:sz w:val="24"/>
          <w:szCs w:val="24"/>
        </w:rPr>
        <w:t xml:space="preserve"> </w:t>
      </w:r>
      <w:r w:rsidRPr="00343739">
        <w:rPr>
          <w:sz w:val="24"/>
          <w:szCs w:val="24"/>
        </w:rPr>
        <w:t>экскурсия</w:t>
      </w:r>
      <w:r w:rsidRPr="00343739">
        <w:rPr>
          <w:spacing w:val="40"/>
          <w:sz w:val="24"/>
          <w:szCs w:val="24"/>
        </w:rPr>
        <w:t xml:space="preserve"> </w:t>
      </w:r>
      <w:r w:rsidRPr="00343739">
        <w:rPr>
          <w:sz w:val="24"/>
          <w:szCs w:val="24"/>
        </w:rPr>
        <w:t>в</w:t>
      </w:r>
      <w:r w:rsidRPr="00343739">
        <w:rPr>
          <w:spacing w:val="40"/>
          <w:sz w:val="24"/>
          <w:szCs w:val="24"/>
        </w:rPr>
        <w:t xml:space="preserve"> </w:t>
      </w:r>
      <w:r w:rsidRPr="00343739">
        <w:rPr>
          <w:sz w:val="24"/>
          <w:szCs w:val="24"/>
        </w:rPr>
        <w:t>парк</w:t>
      </w:r>
      <w:r w:rsidRPr="00343739">
        <w:rPr>
          <w:spacing w:val="40"/>
          <w:sz w:val="24"/>
          <w:szCs w:val="24"/>
        </w:rPr>
        <w:t xml:space="preserve"> </w:t>
      </w:r>
      <w:r w:rsidRPr="00343739">
        <w:rPr>
          <w:sz w:val="24"/>
          <w:szCs w:val="24"/>
        </w:rPr>
        <w:t>«Музеон»</w:t>
      </w:r>
      <w:r w:rsidRPr="00343739">
        <w:rPr>
          <w:spacing w:val="40"/>
          <w:sz w:val="24"/>
          <w:szCs w:val="24"/>
        </w:rPr>
        <w:t xml:space="preserve"> </w:t>
      </w:r>
      <w:proofErr w:type="gramStart"/>
      <w:r w:rsidRPr="00343739">
        <w:rPr>
          <w:sz w:val="24"/>
          <w:szCs w:val="24"/>
        </w:rPr>
        <w:t>г</w:t>
      </w:r>
      <w:r w:rsidRPr="00343739">
        <w:rPr>
          <w:spacing w:val="40"/>
          <w:sz w:val="24"/>
          <w:szCs w:val="24"/>
        </w:rPr>
        <w:t xml:space="preserve"> </w:t>
      </w:r>
      <w:r w:rsidRPr="00343739">
        <w:rPr>
          <w:sz w:val="24"/>
          <w:szCs w:val="24"/>
        </w:rPr>
        <w:t>.</w:t>
      </w:r>
      <w:proofErr w:type="gramEnd"/>
      <w:r w:rsidRPr="00343739">
        <w:rPr>
          <w:sz w:val="24"/>
          <w:szCs w:val="24"/>
        </w:rPr>
        <w:t xml:space="preserve"> Москвы; коллективная работа и работа в творческих группах; выставка</w:t>
      </w:r>
      <w:r w:rsidRPr="00343739">
        <w:rPr>
          <w:spacing w:val="40"/>
          <w:sz w:val="24"/>
          <w:szCs w:val="24"/>
        </w:rPr>
        <w:t xml:space="preserve"> </w:t>
      </w:r>
      <w:r w:rsidRPr="00343739">
        <w:rPr>
          <w:sz w:val="24"/>
          <w:szCs w:val="24"/>
        </w:rPr>
        <w:t>творческих</w:t>
      </w:r>
      <w:r w:rsidRPr="00343739">
        <w:rPr>
          <w:spacing w:val="40"/>
          <w:sz w:val="24"/>
          <w:szCs w:val="24"/>
        </w:rPr>
        <w:t xml:space="preserve"> </w:t>
      </w:r>
      <w:r w:rsidRPr="00343739">
        <w:rPr>
          <w:sz w:val="24"/>
          <w:szCs w:val="24"/>
        </w:rPr>
        <w:t>работ</w:t>
      </w:r>
      <w:r w:rsidRPr="00343739">
        <w:rPr>
          <w:spacing w:val="40"/>
          <w:sz w:val="24"/>
          <w:szCs w:val="24"/>
        </w:rPr>
        <w:t xml:space="preserve"> </w:t>
      </w:r>
      <w:r w:rsidRPr="00343739">
        <w:rPr>
          <w:sz w:val="24"/>
          <w:szCs w:val="24"/>
        </w:rPr>
        <w:t>на</w:t>
      </w:r>
      <w:r w:rsidRPr="00343739">
        <w:rPr>
          <w:spacing w:val="40"/>
          <w:sz w:val="24"/>
          <w:szCs w:val="24"/>
        </w:rPr>
        <w:t xml:space="preserve"> </w:t>
      </w:r>
      <w:r w:rsidRPr="00343739">
        <w:rPr>
          <w:sz w:val="24"/>
          <w:szCs w:val="24"/>
        </w:rPr>
        <w:t>сайте</w:t>
      </w:r>
      <w:r w:rsidRPr="00343739">
        <w:rPr>
          <w:spacing w:val="80"/>
          <w:w w:val="150"/>
          <w:sz w:val="24"/>
          <w:szCs w:val="24"/>
        </w:rPr>
        <w:t xml:space="preserve"> </w:t>
      </w:r>
      <w:r w:rsidRPr="00343739">
        <w:rPr>
          <w:sz w:val="24"/>
          <w:szCs w:val="24"/>
        </w:rPr>
        <w:t>школы,</w:t>
      </w:r>
      <w:r w:rsidRPr="00343739">
        <w:rPr>
          <w:spacing w:val="80"/>
          <w:w w:val="150"/>
          <w:sz w:val="24"/>
          <w:szCs w:val="24"/>
        </w:rPr>
        <w:t xml:space="preserve"> </w:t>
      </w:r>
      <w:r w:rsidRPr="00343739">
        <w:rPr>
          <w:sz w:val="24"/>
          <w:szCs w:val="24"/>
        </w:rPr>
        <w:t>в</w:t>
      </w:r>
      <w:r w:rsidRPr="00343739">
        <w:rPr>
          <w:spacing w:val="80"/>
          <w:w w:val="150"/>
          <w:sz w:val="24"/>
          <w:szCs w:val="24"/>
        </w:rPr>
        <w:t xml:space="preserve"> </w:t>
      </w:r>
      <w:r w:rsidRPr="00343739">
        <w:rPr>
          <w:sz w:val="24"/>
          <w:szCs w:val="24"/>
        </w:rPr>
        <w:t>творческом блоге,</w:t>
      </w:r>
      <w:r w:rsidRPr="00343739">
        <w:rPr>
          <w:spacing w:val="40"/>
          <w:sz w:val="24"/>
          <w:szCs w:val="24"/>
        </w:rPr>
        <w:t xml:space="preserve"> </w:t>
      </w:r>
      <w:r w:rsidRPr="00343739">
        <w:rPr>
          <w:sz w:val="24"/>
          <w:szCs w:val="24"/>
        </w:rPr>
        <w:t>группе</w:t>
      </w:r>
      <w:r w:rsidRPr="00343739">
        <w:rPr>
          <w:spacing w:val="40"/>
          <w:sz w:val="24"/>
          <w:szCs w:val="24"/>
        </w:rPr>
        <w:t xml:space="preserve"> </w:t>
      </w:r>
      <w:r w:rsidRPr="00343739">
        <w:rPr>
          <w:sz w:val="24"/>
          <w:szCs w:val="24"/>
        </w:rPr>
        <w:t>в</w:t>
      </w:r>
      <w:r w:rsidRPr="00343739">
        <w:rPr>
          <w:spacing w:val="40"/>
          <w:sz w:val="24"/>
          <w:szCs w:val="24"/>
        </w:rPr>
        <w:t xml:space="preserve"> </w:t>
      </w:r>
      <w:r w:rsidRPr="00343739">
        <w:rPr>
          <w:sz w:val="24"/>
          <w:szCs w:val="24"/>
        </w:rPr>
        <w:t>соцсети</w:t>
      </w:r>
      <w:r w:rsidRPr="00343739">
        <w:rPr>
          <w:spacing w:val="40"/>
          <w:sz w:val="24"/>
          <w:szCs w:val="24"/>
        </w:rPr>
        <w:t xml:space="preserve"> </w:t>
      </w:r>
      <w:r w:rsidRPr="00343739">
        <w:rPr>
          <w:sz w:val="24"/>
          <w:szCs w:val="24"/>
        </w:rPr>
        <w:t>или</w:t>
      </w:r>
      <w:r w:rsidRPr="00343739">
        <w:rPr>
          <w:spacing w:val="40"/>
          <w:sz w:val="24"/>
          <w:szCs w:val="24"/>
        </w:rPr>
        <w:t xml:space="preserve"> </w:t>
      </w:r>
      <w:r w:rsidRPr="00343739">
        <w:rPr>
          <w:sz w:val="24"/>
          <w:szCs w:val="24"/>
        </w:rPr>
        <w:t>в</w:t>
      </w:r>
      <w:r w:rsidRPr="00343739">
        <w:rPr>
          <w:spacing w:val="40"/>
          <w:sz w:val="24"/>
          <w:szCs w:val="24"/>
        </w:rPr>
        <w:t xml:space="preserve"> </w:t>
      </w:r>
      <w:r w:rsidRPr="00343739">
        <w:rPr>
          <w:sz w:val="24"/>
          <w:szCs w:val="24"/>
        </w:rPr>
        <w:t>реальном</w:t>
      </w:r>
      <w:r w:rsidRPr="00343739">
        <w:rPr>
          <w:spacing w:val="40"/>
          <w:sz w:val="24"/>
          <w:szCs w:val="24"/>
        </w:rPr>
        <w:t xml:space="preserve"> </w:t>
      </w:r>
      <w:proofErr w:type="gramStart"/>
      <w:r w:rsidRPr="00343739">
        <w:rPr>
          <w:sz w:val="24"/>
          <w:szCs w:val="24"/>
        </w:rPr>
        <w:t>формате .</w:t>
      </w:r>
      <w:proofErr w:type="gramEnd"/>
    </w:p>
    <w:p w14:paraId="1B450524" w14:textId="77777777" w:rsidR="000C0628" w:rsidRPr="00745675" w:rsidRDefault="000C0628" w:rsidP="000C0628">
      <w:pPr>
        <w:pStyle w:val="3"/>
        <w:spacing w:before="182"/>
        <w:rPr>
          <w:rFonts w:ascii="Times New Roman" w:hAnsi="Times New Roman" w:cs="Times New Roman"/>
          <w:b/>
          <w:bCs/>
          <w:color w:val="auto"/>
          <w:sz w:val="24"/>
          <w:szCs w:val="24"/>
        </w:rPr>
      </w:pPr>
      <w:r w:rsidRPr="00745675">
        <w:rPr>
          <w:rFonts w:ascii="Times New Roman" w:hAnsi="Times New Roman" w:cs="Times New Roman"/>
          <w:b/>
          <w:bCs/>
          <w:color w:val="auto"/>
          <w:spacing w:val="-10"/>
          <w:sz w:val="24"/>
          <w:szCs w:val="24"/>
        </w:rPr>
        <w:t>Модуль</w:t>
      </w:r>
      <w:r w:rsidRPr="00745675">
        <w:rPr>
          <w:rFonts w:ascii="Times New Roman" w:hAnsi="Times New Roman" w:cs="Times New Roman"/>
          <w:b/>
          <w:bCs/>
          <w:color w:val="auto"/>
          <w:spacing w:val="26"/>
          <w:sz w:val="24"/>
          <w:szCs w:val="24"/>
        </w:rPr>
        <w:t xml:space="preserve"> </w:t>
      </w:r>
      <w:r w:rsidRPr="00745675">
        <w:rPr>
          <w:rFonts w:ascii="Times New Roman" w:hAnsi="Times New Roman" w:cs="Times New Roman"/>
          <w:b/>
          <w:bCs/>
          <w:color w:val="auto"/>
          <w:spacing w:val="-10"/>
          <w:sz w:val="24"/>
          <w:szCs w:val="24"/>
        </w:rPr>
        <w:t>«декоративно-прикладное</w:t>
      </w:r>
      <w:r w:rsidRPr="00745675">
        <w:rPr>
          <w:rFonts w:ascii="Times New Roman" w:hAnsi="Times New Roman" w:cs="Times New Roman"/>
          <w:b/>
          <w:bCs/>
          <w:color w:val="auto"/>
          <w:spacing w:val="12"/>
          <w:sz w:val="24"/>
          <w:szCs w:val="24"/>
        </w:rPr>
        <w:t xml:space="preserve"> </w:t>
      </w:r>
      <w:r w:rsidRPr="00745675">
        <w:rPr>
          <w:rFonts w:ascii="Times New Roman" w:hAnsi="Times New Roman" w:cs="Times New Roman"/>
          <w:b/>
          <w:bCs/>
          <w:color w:val="auto"/>
          <w:spacing w:val="-10"/>
          <w:sz w:val="24"/>
          <w:szCs w:val="24"/>
        </w:rPr>
        <w:t>искусство»</w:t>
      </w:r>
    </w:p>
    <w:p w14:paraId="41E2F565" w14:textId="77777777" w:rsidR="000C0628" w:rsidRPr="00343739" w:rsidRDefault="000C0628" w:rsidP="000C0628">
      <w:pPr>
        <w:pStyle w:val="ac"/>
        <w:spacing w:before="93" w:line="278" w:lineRule="auto"/>
        <w:ind w:left="920" w:right="711" w:firstLine="226"/>
        <w:rPr>
          <w:sz w:val="24"/>
          <w:szCs w:val="24"/>
        </w:rPr>
      </w:pPr>
      <w:r w:rsidRPr="00343739">
        <w:rPr>
          <w:b/>
          <w:sz w:val="24"/>
          <w:szCs w:val="24"/>
        </w:rPr>
        <w:t>Вводное</w:t>
      </w:r>
      <w:r w:rsidRPr="00343739">
        <w:rPr>
          <w:b/>
          <w:spacing w:val="40"/>
          <w:sz w:val="24"/>
          <w:szCs w:val="24"/>
        </w:rPr>
        <w:t xml:space="preserve"> </w:t>
      </w:r>
      <w:r w:rsidRPr="00343739">
        <w:rPr>
          <w:b/>
          <w:sz w:val="24"/>
          <w:szCs w:val="24"/>
        </w:rPr>
        <w:t>занятие.</w:t>
      </w:r>
      <w:r w:rsidRPr="00343739">
        <w:rPr>
          <w:b/>
          <w:spacing w:val="40"/>
          <w:sz w:val="24"/>
          <w:szCs w:val="24"/>
        </w:rPr>
        <w:t xml:space="preserve"> </w:t>
      </w:r>
      <w:r w:rsidRPr="00343739">
        <w:rPr>
          <w:sz w:val="24"/>
          <w:szCs w:val="24"/>
        </w:rPr>
        <w:t>Знакомство</w:t>
      </w:r>
      <w:r w:rsidRPr="00343739">
        <w:rPr>
          <w:spacing w:val="40"/>
          <w:sz w:val="24"/>
          <w:szCs w:val="24"/>
        </w:rPr>
        <w:t xml:space="preserve"> </w:t>
      </w:r>
      <w:r w:rsidRPr="00343739">
        <w:rPr>
          <w:sz w:val="24"/>
          <w:szCs w:val="24"/>
        </w:rPr>
        <w:t>с</w:t>
      </w:r>
      <w:r w:rsidRPr="00343739">
        <w:rPr>
          <w:spacing w:val="40"/>
          <w:sz w:val="24"/>
          <w:szCs w:val="24"/>
        </w:rPr>
        <w:t xml:space="preserve"> </w:t>
      </w:r>
      <w:r w:rsidRPr="00343739">
        <w:rPr>
          <w:sz w:val="24"/>
          <w:szCs w:val="24"/>
        </w:rPr>
        <w:t>тематикой</w:t>
      </w:r>
      <w:r w:rsidRPr="00343739">
        <w:rPr>
          <w:spacing w:val="40"/>
          <w:sz w:val="24"/>
          <w:szCs w:val="24"/>
        </w:rPr>
        <w:t xml:space="preserve"> </w:t>
      </w:r>
      <w:proofErr w:type="gramStart"/>
      <w:r w:rsidRPr="00343739">
        <w:rPr>
          <w:sz w:val="24"/>
          <w:szCs w:val="24"/>
        </w:rPr>
        <w:t>занятий</w:t>
      </w:r>
      <w:r w:rsidRPr="00343739">
        <w:rPr>
          <w:spacing w:val="40"/>
          <w:sz w:val="24"/>
          <w:szCs w:val="24"/>
        </w:rPr>
        <w:t xml:space="preserve"> </w:t>
      </w:r>
      <w:r w:rsidRPr="00343739">
        <w:rPr>
          <w:sz w:val="24"/>
          <w:szCs w:val="24"/>
        </w:rPr>
        <w:t>.</w:t>
      </w:r>
      <w:proofErr w:type="gramEnd"/>
      <w:r w:rsidRPr="00343739">
        <w:rPr>
          <w:sz w:val="24"/>
          <w:szCs w:val="24"/>
        </w:rPr>
        <w:t xml:space="preserve"> Материалы, инструменты, техники </w:t>
      </w:r>
      <w:proofErr w:type="gramStart"/>
      <w:r w:rsidRPr="00343739">
        <w:rPr>
          <w:sz w:val="24"/>
          <w:szCs w:val="24"/>
        </w:rPr>
        <w:t>исполнения .</w:t>
      </w:r>
      <w:proofErr w:type="gramEnd"/>
      <w:r w:rsidRPr="00343739">
        <w:rPr>
          <w:sz w:val="24"/>
          <w:szCs w:val="24"/>
        </w:rPr>
        <w:t xml:space="preserve"> </w:t>
      </w:r>
      <w:proofErr w:type="gramStart"/>
      <w:r w:rsidRPr="00343739">
        <w:rPr>
          <w:sz w:val="24"/>
          <w:szCs w:val="24"/>
        </w:rPr>
        <w:t>Аквагрим .</w:t>
      </w:r>
      <w:proofErr w:type="gramEnd"/>
      <w:r w:rsidRPr="00343739">
        <w:rPr>
          <w:spacing w:val="40"/>
          <w:sz w:val="24"/>
          <w:szCs w:val="24"/>
        </w:rPr>
        <w:t xml:space="preserve"> </w:t>
      </w:r>
      <w:r w:rsidRPr="00343739">
        <w:rPr>
          <w:sz w:val="24"/>
          <w:szCs w:val="24"/>
        </w:rPr>
        <w:t xml:space="preserve">Техника </w:t>
      </w:r>
      <w:proofErr w:type="gramStart"/>
      <w:r w:rsidRPr="00343739">
        <w:rPr>
          <w:sz w:val="24"/>
          <w:szCs w:val="24"/>
        </w:rPr>
        <w:t>безопасности .</w:t>
      </w:r>
      <w:proofErr w:type="gramEnd"/>
    </w:p>
    <w:p w14:paraId="3AECE9D3" w14:textId="77777777" w:rsidR="000C0628" w:rsidRPr="00745675" w:rsidRDefault="000C0628" w:rsidP="000C0628">
      <w:pPr>
        <w:pStyle w:val="3"/>
        <w:spacing w:before="66"/>
        <w:ind w:left="1151"/>
        <w:rPr>
          <w:rFonts w:ascii="Times New Roman" w:hAnsi="Times New Roman" w:cs="Times New Roman"/>
          <w:b/>
          <w:bCs/>
          <w:color w:val="auto"/>
          <w:sz w:val="24"/>
          <w:szCs w:val="24"/>
        </w:rPr>
      </w:pPr>
      <w:bookmarkStart w:id="217" w:name="Декоративно-прикладная___практика_(2)"/>
      <w:bookmarkEnd w:id="217"/>
      <w:r w:rsidRPr="00745675">
        <w:rPr>
          <w:rFonts w:ascii="Times New Roman" w:hAnsi="Times New Roman" w:cs="Times New Roman"/>
          <w:b/>
          <w:bCs/>
          <w:color w:val="auto"/>
          <w:sz w:val="24"/>
          <w:szCs w:val="24"/>
        </w:rPr>
        <w:t>Декоративно-</w:t>
      </w:r>
      <w:proofErr w:type="gramStart"/>
      <w:r w:rsidRPr="00745675">
        <w:rPr>
          <w:rFonts w:ascii="Times New Roman" w:hAnsi="Times New Roman" w:cs="Times New Roman"/>
          <w:b/>
          <w:bCs/>
          <w:color w:val="auto"/>
          <w:sz w:val="24"/>
          <w:szCs w:val="24"/>
        </w:rPr>
        <w:t>прикладная</w:t>
      </w:r>
      <w:r w:rsidRPr="00745675">
        <w:rPr>
          <w:rFonts w:ascii="Times New Roman" w:hAnsi="Times New Roman" w:cs="Times New Roman"/>
          <w:b/>
          <w:bCs/>
          <w:color w:val="auto"/>
          <w:spacing w:val="32"/>
          <w:sz w:val="24"/>
          <w:szCs w:val="24"/>
        </w:rPr>
        <w:t xml:space="preserve">  </w:t>
      </w:r>
      <w:r w:rsidRPr="00745675">
        <w:rPr>
          <w:rFonts w:ascii="Times New Roman" w:hAnsi="Times New Roman" w:cs="Times New Roman"/>
          <w:b/>
          <w:bCs/>
          <w:color w:val="auto"/>
          <w:spacing w:val="-2"/>
          <w:sz w:val="24"/>
          <w:szCs w:val="24"/>
        </w:rPr>
        <w:t>практика</w:t>
      </w:r>
      <w:proofErr w:type="gramEnd"/>
    </w:p>
    <w:p w14:paraId="2DD31E18" w14:textId="77777777" w:rsidR="000C0628" w:rsidRPr="00343739" w:rsidRDefault="000C0628" w:rsidP="000C0628">
      <w:pPr>
        <w:pStyle w:val="ac"/>
        <w:tabs>
          <w:tab w:val="left" w:pos="6405"/>
        </w:tabs>
        <w:spacing w:before="30" w:line="283" w:lineRule="auto"/>
        <w:ind w:left="713" w:right="834" w:firstLine="230"/>
        <w:rPr>
          <w:sz w:val="24"/>
          <w:szCs w:val="24"/>
        </w:rPr>
      </w:pPr>
      <w:r w:rsidRPr="00343739">
        <w:rPr>
          <w:b/>
          <w:sz w:val="24"/>
          <w:szCs w:val="24"/>
        </w:rPr>
        <w:t xml:space="preserve">Содержание. </w:t>
      </w:r>
      <w:r w:rsidRPr="00343739">
        <w:rPr>
          <w:sz w:val="24"/>
          <w:szCs w:val="24"/>
        </w:rPr>
        <w:t xml:space="preserve">Роспись пластилиновой фигурки по мотивам </w:t>
      </w:r>
      <w:proofErr w:type="gramStart"/>
      <w:r w:rsidRPr="00343739">
        <w:rPr>
          <w:sz w:val="24"/>
          <w:szCs w:val="24"/>
        </w:rPr>
        <w:t>росписи</w:t>
      </w:r>
      <w:r w:rsidRPr="00343739">
        <w:rPr>
          <w:spacing w:val="80"/>
          <w:w w:val="150"/>
          <w:sz w:val="24"/>
          <w:szCs w:val="24"/>
        </w:rPr>
        <w:t xml:space="preserve">  </w:t>
      </w:r>
      <w:r w:rsidRPr="00343739">
        <w:rPr>
          <w:sz w:val="24"/>
          <w:szCs w:val="24"/>
        </w:rPr>
        <w:t>гжельской</w:t>
      </w:r>
      <w:proofErr w:type="gramEnd"/>
      <w:r w:rsidRPr="00343739">
        <w:rPr>
          <w:spacing w:val="80"/>
          <w:w w:val="150"/>
          <w:sz w:val="24"/>
          <w:szCs w:val="24"/>
        </w:rPr>
        <w:t xml:space="preserve">  </w:t>
      </w:r>
      <w:proofErr w:type="gramStart"/>
      <w:r w:rsidRPr="00343739">
        <w:rPr>
          <w:sz w:val="24"/>
          <w:szCs w:val="24"/>
        </w:rPr>
        <w:t>майолики</w:t>
      </w:r>
      <w:r w:rsidRPr="00343739">
        <w:rPr>
          <w:spacing w:val="80"/>
          <w:w w:val="150"/>
          <w:sz w:val="24"/>
          <w:szCs w:val="24"/>
        </w:rPr>
        <w:t xml:space="preserve">  </w:t>
      </w:r>
      <w:r w:rsidRPr="00343739">
        <w:rPr>
          <w:sz w:val="24"/>
          <w:szCs w:val="24"/>
        </w:rPr>
        <w:t>(связь</w:t>
      </w:r>
      <w:r w:rsidRPr="00343739">
        <w:rPr>
          <w:spacing w:val="80"/>
          <w:w w:val="150"/>
          <w:sz w:val="24"/>
          <w:szCs w:val="24"/>
        </w:rPr>
        <w:t xml:space="preserve">  </w:t>
      </w:r>
      <w:r w:rsidRPr="00343739">
        <w:rPr>
          <w:sz w:val="24"/>
          <w:szCs w:val="24"/>
        </w:rPr>
        <w:t>с</w:t>
      </w:r>
      <w:proofErr w:type="gramEnd"/>
      <w:r w:rsidRPr="00343739">
        <w:rPr>
          <w:sz w:val="24"/>
          <w:szCs w:val="24"/>
        </w:rPr>
        <w:tab/>
      </w:r>
      <w:r w:rsidRPr="00343739">
        <w:rPr>
          <w:spacing w:val="-2"/>
          <w:sz w:val="24"/>
          <w:szCs w:val="24"/>
        </w:rPr>
        <w:t>модулем</w:t>
      </w:r>
    </w:p>
    <w:p w14:paraId="17363B6A" w14:textId="77777777" w:rsidR="000C0628" w:rsidRPr="00343739" w:rsidRDefault="000C0628" w:rsidP="000C0628">
      <w:pPr>
        <w:pStyle w:val="ac"/>
        <w:spacing w:line="276" w:lineRule="auto"/>
        <w:ind w:left="713" w:right="831"/>
        <w:rPr>
          <w:sz w:val="24"/>
          <w:szCs w:val="24"/>
        </w:rPr>
      </w:pPr>
      <w:r w:rsidRPr="00343739">
        <w:rPr>
          <w:sz w:val="24"/>
          <w:szCs w:val="24"/>
        </w:rPr>
        <w:t>«Скульптура»</w:t>
      </w:r>
      <w:proofErr w:type="gramStart"/>
      <w:r w:rsidRPr="00343739">
        <w:rPr>
          <w:sz w:val="24"/>
          <w:szCs w:val="24"/>
        </w:rPr>
        <w:t>) .</w:t>
      </w:r>
      <w:proofErr w:type="gramEnd"/>
      <w:r w:rsidRPr="00343739">
        <w:rPr>
          <w:sz w:val="24"/>
          <w:szCs w:val="24"/>
        </w:rPr>
        <w:t xml:space="preserve"> Декоративная цветочная </w:t>
      </w:r>
      <w:proofErr w:type="gramStart"/>
      <w:r w:rsidRPr="00343739">
        <w:rPr>
          <w:sz w:val="24"/>
          <w:szCs w:val="24"/>
        </w:rPr>
        <w:t>композиция .</w:t>
      </w:r>
      <w:proofErr w:type="gramEnd"/>
      <w:r w:rsidRPr="00343739">
        <w:rPr>
          <w:sz w:val="24"/>
          <w:szCs w:val="24"/>
        </w:rPr>
        <w:t xml:space="preserve"> Маски сказочных </w:t>
      </w:r>
      <w:proofErr w:type="gramStart"/>
      <w:r w:rsidRPr="00343739">
        <w:rPr>
          <w:sz w:val="24"/>
          <w:szCs w:val="24"/>
        </w:rPr>
        <w:t>героев .</w:t>
      </w:r>
      <w:proofErr w:type="gramEnd"/>
      <w:r w:rsidRPr="00343739">
        <w:rPr>
          <w:sz w:val="24"/>
          <w:szCs w:val="24"/>
        </w:rPr>
        <w:t xml:space="preserve"> </w:t>
      </w:r>
      <w:r w:rsidRPr="00343739">
        <w:rPr>
          <w:sz w:val="24"/>
          <w:szCs w:val="24"/>
        </w:rPr>
        <w:lastRenderedPageBreak/>
        <w:t xml:space="preserve">Орнаменты для росписи </w:t>
      </w:r>
      <w:proofErr w:type="gramStart"/>
      <w:r w:rsidRPr="00343739">
        <w:rPr>
          <w:sz w:val="24"/>
          <w:szCs w:val="24"/>
        </w:rPr>
        <w:t>ткани .</w:t>
      </w:r>
      <w:proofErr w:type="gramEnd"/>
      <w:r w:rsidRPr="00343739">
        <w:rPr>
          <w:sz w:val="24"/>
          <w:szCs w:val="24"/>
        </w:rPr>
        <w:t xml:space="preserve"> Декоративная композиция по мотивам народных текстильных лоскутных </w:t>
      </w:r>
      <w:proofErr w:type="gramStart"/>
      <w:r w:rsidRPr="00343739">
        <w:rPr>
          <w:sz w:val="24"/>
          <w:szCs w:val="24"/>
        </w:rPr>
        <w:t>композиций</w:t>
      </w:r>
      <w:r w:rsidRPr="00343739">
        <w:rPr>
          <w:spacing w:val="40"/>
          <w:sz w:val="24"/>
          <w:szCs w:val="24"/>
        </w:rPr>
        <w:t xml:space="preserve"> </w:t>
      </w:r>
      <w:r w:rsidRPr="00343739">
        <w:rPr>
          <w:sz w:val="24"/>
          <w:szCs w:val="24"/>
        </w:rPr>
        <w:t>.</w:t>
      </w:r>
      <w:proofErr w:type="gramEnd"/>
      <w:r w:rsidRPr="00343739">
        <w:rPr>
          <w:spacing w:val="40"/>
          <w:sz w:val="24"/>
          <w:szCs w:val="24"/>
        </w:rPr>
        <w:t xml:space="preserve"> </w:t>
      </w:r>
      <w:r w:rsidRPr="00343739">
        <w:rPr>
          <w:sz w:val="24"/>
          <w:szCs w:val="24"/>
        </w:rPr>
        <w:t>Проект</w:t>
      </w:r>
      <w:r w:rsidRPr="00343739">
        <w:rPr>
          <w:spacing w:val="40"/>
          <w:sz w:val="24"/>
          <w:szCs w:val="24"/>
        </w:rPr>
        <w:t xml:space="preserve"> </w:t>
      </w:r>
      <w:r w:rsidRPr="00343739">
        <w:rPr>
          <w:sz w:val="24"/>
          <w:szCs w:val="24"/>
        </w:rPr>
        <w:t>сувениров</w:t>
      </w:r>
      <w:r w:rsidRPr="00343739">
        <w:rPr>
          <w:spacing w:val="80"/>
          <w:w w:val="150"/>
          <w:sz w:val="24"/>
          <w:szCs w:val="24"/>
        </w:rPr>
        <w:t xml:space="preserve"> </w:t>
      </w:r>
      <w:r w:rsidRPr="00343739">
        <w:rPr>
          <w:sz w:val="24"/>
          <w:szCs w:val="24"/>
        </w:rPr>
        <w:t>из</w:t>
      </w:r>
      <w:r w:rsidRPr="00343739">
        <w:rPr>
          <w:spacing w:val="80"/>
          <w:w w:val="150"/>
          <w:sz w:val="24"/>
          <w:szCs w:val="24"/>
        </w:rPr>
        <w:t xml:space="preserve"> </w:t>
      </w:r>
      <w:r w:rsidRPr="00343739">
        <w:rPr>
          <w:sz w:val="24"/>
          <w:szCs w:val="24"/>
        </w:rPr>
        <w:t>нехудожественных</w:t>
      </w:r>
      <w:r w:rsidRPr="00343739">
        <w:rPr>
          <w:spacing w:val="40"/>
          <w:sz w:val="24"/>
          <w:szCs w:val="24"/>
        </w:rPr>
        <w:t xml:space="preserve"> </w:t>
      </w:r>
      <w:proofErr w:type="gramStart"/>
      <w:r w:rsidRPr="00343739">
        <w:rPr>
          <w:sz w:val="24"/>
          <w:szCs w:val="24"/>
        </w:rPr>
        <w:t>материалов .</w:t>
      </w:r>
      <w:proofErr w:type="gramEnd"/>
    </w:p>
    <w:p w14:paraId="169209EF" w14:textId="77777777" w:rsidR="000C0628" w:rsidRPr="00343739" w:rsidRDefault="000C0628" w:rsidP="000C0628">
      <w:pPr>
        <w:pStyle w:val="ac"/>
        <w:spacing w:line="276" w:lineRule="auto"/>
        <w:ind w:left="713" w:right="708" w:firstLine="230"/>
        <w:rPr>
          <w:sz w:val="24"/>
          <w:szCs w:val="24"/>
        </w:rPr>
      </w:pPr>
      <w:r w:rsidRPr="00343739">
        <w:rPr>
          <w:b/>
          <w:sz w:val="24"/>
          <w:szCs w:val="24"/>
        </w:rPr>
        <w:t xml:space="preserve">Виды деятельности. </w:t>
      </w:r>
      <w:r w:rsidRPr="00343739">
        <w:rPr>
          <w:sz w:val="24"/>
          <w:szCs w:val="24"/>
        </w:rPr>
        <w:t>Познавательная, игровая деятельность и художественное</w:t>
      </w:r>
      <w:r w:rsidRPr="00343739">
        <w:rPr>
          <w:spacing w:val="40"/>
          <w:sz w:val="24"/>
          <w:szCs w:val="24"/>
        </w:rPr>
        <w:t xml:space="preserve"> </w:t>
      </w:r>
      <w:r w:rsidRPr="00343739">
        <w:rPr>
          <w:sz w:val="24"/>
          <w:szCs w:val="24"/>
        </w:rPr>
        <w:t>творчество:</w:t>
      </w:r>
      <w:r w:rsidRPr="00343739">
        <w:rPr>
          <w:spacing w:val="40"/>
          <w:sz w:val="24"/>
          <w:szCs w:val="24"/>
        </w:rPr>
        <w:t xml:space="preserve"> </w:t>
      </w:r>
      <w:r w:rsidRPr="00343739">
        <w:rPr>
          <w:sz w:val="24"/>
          <w:szCs w:val="24"/>
        </w:rPr>
        <w:t>выполнение</w:t>
      </w:r>
      <w:r w:rsidRPr="00343739">
        <w:rPr>
          <w:spacing w:val="40"/>
          <w:sz w:val="24"/>
          <w:szCs w:val="24"/>
        </w:rPr>
        <w:t xml:space="preserve"> </w:t>
      </w:r>
      <w:r w:rsidRPr="00343739">
        <w:rPr>
          <w:sz w:val="24"/>
          <w:szCs w:val="24"/>
        </w:rPr>
        <w:t>декоративной</w:t>
      </w:r>
      <w:r w:rsidRPr="00343739">
        <w:rPr>
          <w:spacing w:val="40"/>
          <w:sz w:val="24"/>
          <w:szCs w:val="24"/>
        </w:rPr>
        <w:t xml:space="preserve"> </w:t>
      </w:r>
      <w:r w:rsidRPr="00343739">
        <w:rPr>
          <w:sz w:val="24"/>
          <w:szCs w:val="24"/>
        </w:rPr>
        <w:t>ком-</w:t>
      </w:r>
      <w:r w:rsidRPr="00343739">
        <w:rPr>
          <w:spacing w:val="40"/>
          <w:sz w:val="24"/>
          <w:szCs w:val="24"/>
        </w:rPr>
        <w:t xml:space="preserve"> </w:t>
      </w:r>
      <w:r w:rsidRPr="00343739">
        <w:rPr>
          <w:sz w:val="24"/>
          <w:szCs w:val="24"/>
        </w:rPr>
        <w:t>позиции</w:t>
      </w:r>
      <w:r w:rsidRPr="00343739">
        <w:rPr>
          <w:spacing w:val="40"/>
          <w:sz w:val="24"/>
          <w:szCs w:val="24"/>
        </w:rPr>
        <w:t xml:space="preserve"> </w:t>
      </w:r>
      <w:r w:rsidRPr="00343739">
        <w:rPr>
          <w:sz w:val="24"/>
          <w:szCs w:val="24"/>
        </w:rPr>
        <w:t>по</w:t>
      </w:r>
      <w:r w:rsidRPr="00343739">
        <w:rPr>
          <w:spacing w:val="40"/>
          <w:sz w:val="24"/>
          <w:szCs w:val="24"/>
        </w:rPr>
        <w:t xml:space="preserve"> </w:t>
      </w:r>
      <w:r w:rsidRPr="00343739">
        <w:rPr>
          <w:sz w:val="24"/>
          <w:szCs w:val="24"/>
        </w:rPr>
        <w:t>мотивам</w:t>
      </w:r>
      <w:r w:rsidRPr="00343739">
        <w:rPr>
          <w:spacing w:val="40"/>
          <w:sz w:val="24"/>
          <w:szCs w:val="24"/>
        </w:rPr>
        <w:t xml:space="preserve"> </w:t>
      </w:r>
      <w:r w:rsidRPr="00343739">
        <w:rPr>
          <w:sz w:val="24"/>
          <w:szCs w:val="24"/>
        </w:rPr>
        <w:t>народных</w:t>
      </w:r>
      <w:r w:rsidRPr="00343739">
        <w:rPr>
          <w:spacing w:val="40"/>
          <w:sz w:val="24"/>
          <w:szCs w:val="24"/>
        </w:rPr>
        <w:t xml:space="preserve"> </w:t>
      </w:r>
      <w:r w:rsidRPr="00343739">
        <w:rPr>
          <w:sz w:val="24"/>
          <w:szCs w:val="24"/>
        </w:rPr>
        <w:t>текстильных</w:t>
      </w:r>
      <w:r w:rsidRPr="00343739">
        <w:rPr>
          <w:spacing w:val="40"/>
          <w:sz w:val="24"/>
          <w:szCs w:val="24"/>
        </w:rPr>
        <w:t xml:space="preserve"> </w:t>
      </w:r>
      <w:r w:rsidRPr="00343739">
        <w:rPr>
          <w:sz w:val="24"/>
          <w:szCs w:val="24"/>
        </w:rPr>
        <w:t>лоскутных</w:t>
      </w:r>
      <w:r w:rsidRPr="00343739">
        <w:rPr>
          <w:spacing w:val="40"/>
          <w:sz w:val="24"/>
          <w:szCs w:val="24"/>
        </w:rPr>
        <w:t xml:space="preserve"> </w:t>
      </w:r>
      <w:r w:rsidRPr="00343739">
        <w:rPr>
          <w:sz w:val="24"/>
          <w:szCs w:val="24"/>
        </w:rPr>
        <w:t>ком- позиций (разработка эскиза с</w:t>
      </w:r>
      <w:r w:rsidRPr="00343739">
        <w:rPr>
          <w:spacing w:val="40"/>
          <w:sz w:val="24"/>
          <w:szCs w:val="24"/>
        </w:rPr>
        <w:t xml:space="preserve"> </w:t>
      </w:r>
      <w:r w:rsidRPr="00343739">
        <w:rPr>
          <w:sz w:val="24"/>
          <w:szCs w:val="24"/>
        </w:rPr>
        <w:t>помощью</w:t>
      </w:r>
      <w:r w:rsidRPr="00343739">
        <w:rPr>
          <w:spacing w:val="40"/>
          <w:sz w:val="24"/>
          <w:szCs w:val="24"/>
        </w:rPr>
        <w:t xml:space="preserve"> </w:t>
      </w:r>
      <w:r w:rsidRPr="00343739">
        <w:rPr>
          <w:sz w:val="24"/>
          <w:szCs w:val="24"/>
        </w:rPr>
        <w:t>компьютерной</w:t>
      </w:r>
      <w:r w:rsidRPr="00343739">
        <w:rPr>
          <w:spacing w:val="40"/>
          <w:sz w:val="24"/>
          <w:szCs w:val="24"/>
        </w:rPr>
        <w:t xml:space="preserve"> </w:t>
      </w:r>
      <w:r w:rsidRPr="00343739">
        <w:rPr>
          <w:sz w:val="24"/>
          <w:szCs w:val="24"/>
        </w:rPr>
        <w:t>графики,</w:t>
      </w:r>
      <w:r w:rsidRPr="00343739">
        <w:rPr>
          <w:spacing w:val="40"/>
          <w:sz w:val="24"/>
          <w:szCs w:val="24"/>
        </w:rPr>
        <w:t xml:space="preserve"> </w:t>
      </w:r>
      <w:r w:rsidRPr="00343739">
        <w:rPr>
          <w:sz w:val="24"/>
          <w:szCs w:val="24"/>
        </w:rPr>
        <w:t>связь</w:t>
      </w:r>
      <w:r w:rsidRPr="00343739">
        <w:rPr>
          <w:spacing w:val="40"/>
          <w:sz w:val="24"/>
          <w:szCs w:val="24"/>
        </w:rPr>
        <w:t xml:space="preserve"> </w:t>
      </w:r>
      <w:r w:rsidRPr="00343739">
        <w:rPr>
          <w:sz w:val="24"/>
          <w:szCs w:val="24"/>
        </w:rPr>
        <w:t>с</w:t>
      </w:r>
      <w:r w:rsidRPr="00343739">
        <w:rPr>
          <w:spacing w:val="40"/>
          <w:sz w:val="24"/>
          <w:szCs w:val="24"/>
        </w:rPr>
        <w:t xml:space="preserve"> </w:t>
      </w:r>
      <w:r w:rsidRPr="00343739">
        <w:rPr>
          <w:sz w:val="24"/>
          <w:szCs w:val="24"/>
        </w:rPr>
        <w:t>модулем</w:t>
      </w:r>
      <w:r w:rsidRPr="00343739">
        <w:rPr>
          <w:spacing w:val="40"/>
          <w:sz w:val="24"/>
          <w:szCs w:val="24"/>
        </w:rPr>
        <w:t xml:space="preserve"> </w:t>
      </w:r>
      <w:r w:rsidRPr="00343739">
        <w:rPr>
          <w:sz w:val="24"/>
          <w:szCs w:val="24"/>
        </w:rPr>
        <w:t>«Азбука</w:t>
      </w:r>
      <w:r w:rsidRPr="00343739">
        <w:rPr>
          <w:spacing w:val="40"/>
          <w:sz w:val="24"/>
          <w:szCs w:val="24"/>
        </w:rPr>
        <w:t xml:space="preserve"> </w:t>
      </w:r>
      <w:r w:rsidRPr="00343739">
        <w:rPr>
          <w:sz w:val="24"/>
          <w:szCs w:val="24"/>
        </w:rPr>
        <w:t>цифровой</w:t>
      </w:r>
      <w:r w:rsidRPr="00343739">
        <w:rPr>
          <w:spacing w:val="40"/>
          <w:sz w:val="24"/>
          <w:szCs w:val="24"/>
        </w:rPr>
        <w:t xml:space="preserve"> </w:t>
      </w:r>
      <w:r w:rsidRPr="00343739">
        <w:rPr>
          <w:sz w:val="24"/>
          <w:szCs w:val="24"/>
        </w:rPr>
        <w:t>графики»);</w:t>
      </w:r>
      <w:r w:rsidRPr="00343739">
        <w:rPr>
          <w:spacing w:val="40"/>
          <w:sz w:val="24"/>
          <w:szCs w:val="24"/>
        </w:rPr>
        <w:t xml:space="preserve"> </w:t>
      </w:r>
      <w:r w:rsidRPr="00343739">
        <w:rPr>
          <w:sz w:val="24"/>
          <w:szCs w:val="24"/>
        </w:rPr>
        <w:t>украшение росписью, орнаментом изделий из пластилина (глины) по мотивам гжельской майолики; работа над цветочной композицией- импровизацией</w:t>
      </w:r>
      <w:r w:rsidRPr="00343739">
        <w:rPr>
          <w:spacing w:val="40"/>
          <w:sz w:val="24"/>
          <w:szCs w:val="24"/>
        </w:rPr>
        <w:t xml:space="preserve"> </w:t>
      </w:r>
      <w:r w:rsidRPr="00343739">
        <w:rPr>
          <w:sz w:val="24"/>
          <w:szCs w:val="24"/>
        </w:rPr>
        <w:t>по</w:t>
      </w:r>
      <w:r w:rsidRPr="00343739">
        <w:rPr>
          <w:spacing w:val="40"/>
          <w:sz w:val="24"/>
          <w:szCs w:val="24"/>
        </w:rPr>
        <w:t xml:space="preserve"> </w:t>
      </w:r>
      <w:r w:rsidRPr="00343739">
        <w:rPr>
          <w:sz w:val="24"/>
          <w:szCs w:val="24"/>
        </w:rPr>
        <w:t>мотивам</w:t>
      </w:r>
      <w:r w:rsidRPr="00343739">
        <w:rPr>
          <w:spacing w:val="40"/>
          <w:sz w:val="24"/>
          <w:szCs w:val="24"/>
        </w:rPr>
        <w:t xml:space="preserve"> </w:t>
      </w:r>
      <w:r w:rsidRPr="00343739">
        <w:rPr>
          <w:sz w:val="24"/>
          <w:szCs w:val="24"/>
        </w:rPr>
        <w:t>традиционной</w:t>
      </w:r>
      <w:r w:rsidRPr="00343739">
        <w:rPr>
          <w:spacing w:val="40"/>
          <w:sz w:val="24"/>
          <w:szCs w:val="24"/>
        </w:rPr>
        <w:t xml:space="preserve"> </w:t>
      </w:r>
      <w:r w:rsidRPr="00343739">
        <w:rPr>
          <w:sz w:val="24"/>
          <w:szCs w:val="24"/>
        </w:rPr>
        <w:t>росписи</w:t>
      </w:r>
      <w:r w:rsidRPr="00343739">
        <w:rPr>
          <w:spacing w:val="80"/>
          <w:w w:val="150"/>
          <w:sz w:val="24"/>
          <w:szCs w:val="24"/>
        </w:rPr>
        <w:t xml:space="preserve"> </w:t>
      </w:r>
      <w:r w:rsidRPr="00343739">
        <w:rPr>
          <w:sz w:val="24"/>
          <w:szCs w:val="24"/>
        </w:rPr>
        <w:t>(жостовские</w:t>
      </w:r>
      <w:r w:rsidRPr="00343739">
        <w:rPr>
          <w:spacing w:val="40"/>
          <w:sz w:val="24"/>
          <w:szCs w:val="24"/>
        </w:rPr>
        <w:t xml:space="preserve"> </w:t>
      </w:r>
      <w:r w:rsidRPr="00343739">
        <w:rPr>
          <w:sz w:val="24"/>
          <w:szCs w:val="24"/>
        </w:rPr>
        <w:t>или</w:t>
      </w:r>
      <w:r w:rsidRPr="00343739">
        <w:rPr>
          <w:spacing w:val="40"/>
          <w:sz w:val="24"/>
          <w:szCs w:val="24"/>
        </w:rPr>
        <w:t xml:space="preserve"> </w:t>
      </w:r>
      <w:r w:rsidRPr="00343739">
        <w:rPr>
          <w:sz w:val="24"/>
          <w:szCs w:val="24"/>
        </w:rPr>
        <w:t>павловопосадские</w:t>
      </w:r>
      <w:r w:rsidRPr="00343739">
        <w:rPr>
          <w:spacing w:val="40"/>
          <w:sz w:val="24"/>
          <w:szCs w:val="24"/>
        </w:rPr>
        <w:t xml:space="preserve"> </w:t>
      </w:r>
      <w:r w:rsidRPr="00343739">
        <w:rPr>
          <w:sz w:val="24"/>
          <w:szCs w:val="24"/>
        </w:rPr>
        <w:t>цветы);</w:t>
      </w:r>
      <w:r w:rsidRPr="00343739">
        <w:rPr>
          <w:spacing w:val="40"/>
          <w:sz w:val="24"/>
          <w:szCs w:val="24"/>
        </w:rPr>
        <w:t xml:space="preserve"> </w:t>
      </w:r>
      <w:r w:rsidRPr="00343739">
        <w:rPr>
          <w:sz w:val="24"/>
          <w:szCs w:val="24"/>
        </w:rPr>
        <w:t>разработка</w:t>
      </w:r>
      <w:r w:rsidRPr="00343739">
        <w:rPr>
          <w:spacing w:val="40"/>
          <w:sz w:val="24"/>
          <w:szCs w:val="24"/>
        </w:rPr>
        <w:t xml:space="preserve"> </w:t>
      </w:r>
      <w:r w:rsidRPr="00343739">
        <w:rPr>
          <w:sz w:val="24"/>
          <w:szCs w:val="24"/>
        </w:rPr>
        <w:t>эскиза</w:t>
      </w:r>
      <w:r w:rsidRPr="00343739">
        <w:rPr>
          <w:spacing w:val="40"/>
          <w:sz w:val="24"/>
          <w:szCs w:val="24"/>
        </w:rPr>
        <w:t xml:space="preserve"> </w:t>
      </w:r>
      <w:r w:rsidRPr="00343739">
        <w:rPr>
          <w:sz w:val="24"/>
          <w:szCs w:val="24"/>
        </w:rPr>
        <w:t>маски</w:t>
      </w:r>
      <w:r w:rsidRPr="00343739">
        <w:rPr>
          <w:spacing w:val="40"/>
          <w:sz w:val="24"/>
          <w:szCs w:val="24"/>
        </w:rPr>
        <w:t xml:space="preserve"> </w:t>
      </w:r>
      <w:r w:rsidRPr="00343739">
        <w:rPr>
          <w:sz w:val="24"/>
          <w:szCs w:val="24"/>
        </w:rPr>
        <w:t>и выполнение маски в технике аппликации, коллажа или аквагрима; создание проекта</w:t>
      </w:r>
      <w:r w:rsidRPr="00343739">
        <w:rPr>
          <w:spacing w:val="40"/>
          <w:sz w:val="24"/>
          <w:szCs w:val="24"/>
        </w:rPr>
        <w:t xml:space="preserve"> </w:t>
      </w:r>
      <w:r w:rsidRPr="00343739">
        <w:rPr>
          <w:sz w:val="24"/>
          <w:szCs w:val="24"/>
        </w:rPr>
        <w:t>сувенира .</w:t>
      </w:r>
    </w:p>
    <w:p w14:paraId="7B93C0AE" w14:textId="77777777" w:rsidR="000C0628" w:rsidRPr="00343739" w:rsidRDefault="000C0628" w:rsidP="000C0628">
      <w:pPr>
        <w:pStyle w:val="ac"/>
        <w:spacing w:before="6" w:line="278" w:lineRule="auto"/>
        <w:ind w:left="713" w:right="716" w:firstLine="230"/>
        <w:rPr>
          <w:sz w:val="24"/>
          <w:szCs w:val="24"/>
        </w:rPr>
      </w:pPr>
      <w:r w:rsidRPr="00343739">
        <w:rPr>
          <w:b/>
          <w:sz w:val="24"/>
          <w:szCs w:val="24"/>
        </w:rPr>
        <w:t xml:space="preserve">Форма организации. </w:t>
      </w:r>
      <w:r w:rsidRPr="00343739">
        <w:rPr>
          <w:sz w:val="24"/>
          <w:szCs w:val="24"/>
        </w:rPr>
        <w:t>Художественно-творческая практика;</w:t>
      </w:r>
      <w:r w:rsidRPr="00343739">
        <w:rPr>
          <w:spacing w:val="80"/>
          <w:sz w:val="24"/>
          <w:szCs w:val="24"/>
        </w:rPr>
        <w:t xml:space="preserve"> </w:t>
      </w:r>
      <w:r w:rsidRPr="00343739">
        <w:rPr>
          <w:sz w:val="24"/>
          <w:szCs w:val="24"/>
        </w:rPr>
        <w:t>занятие</w:t>
      </w:r>
      <w:r w:rsidRPr="00343739">
        <w:rPr>
          <w:spacing w:val="40"/>
          <w:sz w:val="24"/>
          <w:szCs w:val="24"/>
        </w:rPr>
        <w:t xml:space="preserve"> </w:t>
      </w:r>
      <w:r w:rsidRPr="00343739">
        <w:rPr>
          <w:sz w:val="24"/>
          <w:szCs w:val="24"/>
        </w:rPr>
        <w:t>в</w:t>
      </w:r>
      <w:r w:rsidRPr="00343739">
        <w:rPr>
          <w:spacing w:val="40"/>
          <w:sz w:val="24"/>
          <w:szCs w:val="24"/>
        </w:rPr>
        <w:t xml:space="preserve"> </w:t>
      </w:r>
      <w:r w:rsidRPr="00343739">
        <w:rPr>
          <w:sz w:val="24"/>
          <w:szCs w:val="24"/>
        </w:rPr>
        <w:t>компьютерном</w:t>
      </w:r>
      <w:r w:rsidRPr="00343739">
        <w:rPr>
          <w:spacing w:val="80"/>
          <w:sz w:val="24"/>
          <w:szCs w:val="24"/>
        </w:rPr>
        <w:t xml:space="preserve"> </w:t>
      </w:r>
      <w:r w:rsidRPr="00343739">
        <w:rPr>
          <w:sz w:val="24"/>
          <w:szCs w:val="24"/>
        </w:rPr>
        <w:t>классе</w:t>
      </w:r>
      <w:r w:rsidRPr="00343739">
        <w:rPr>
          <w:spacing w:val="40"/>
          <w:sz w:val="24"/>
          <w:szCs w:val="24"/>
        </w:rPr>
        <w:t xml:space="preserve"> </w:t>
      </w:r>
      <w:r w:rsidRPr="00343739">
        <w:rPr>
          <w:sz w:val="24"/>
          <w:szCs w:val="24"/>
        </w:rPr>
        <w:t>школы;</w:t>
      </w:r>
      <w:r w:rsidRPr="00343739">
        <w:rPr>
          <w:spacing w:val="40"/>
          <w:sz w:val="24"/>
          <w:szCs w:val="24"/>
        </w:rPr>
        <w:t xml:space="preserve"> </w:t>
      </w:r>
      <w:r w:rsidRPr="00343739">
        <w:rPr>
          <w:sz w:val="24"/>
          <w:szCs w:val="24"/>
        </w:rPr>
        <w:t>мастер-класс;</w:t>
      </w:r>
      <w:r w:rsidRPr="00343739">
        <w:rPr>
          <w:spacing w:val="80"/>
          <w:sz w:val="24"/>
          <w:szCs w:val="24"/>
        </w:rPr>
        <w:t xml:space="preserve"> </w:t>
      </w:r>
      <w:r w:rsidRPr="00343739">
        <w:rPr>
          <w:sz w:val="24"/>
          <w:szCs w:val="24"/>
        </w:rPr>
        <w:t>коллективная</w:t>
      </w:r>
      <w:r w:rsidRPr="00343739">
        <w:rPr>
          <w:spacing w:val="40"/>
          <w:sz w:val="24"/>
          <w:szCs w:val="24"/>
        </w:rPr>
        <w:t xml:space="preserve"> </w:t>
      </w:r>
      <w:r w:rsidRPr="00343739">
        <w:rPr>
          <w:sz w:val="24"/>
          <w:szCs w:val="24"/>
        </w:rPr>
        <w:t>работа</w:t>
      </w:r>
      <w:r w:rsidRPr="00343739">
        <w:rPr>
          <w:spacing w:val="40"/>
          <w:sz w:val="24"/>
          <w:szCs w:val="24"/>
        </w:rPr>
        <w:t xml:space="preserve"> </w:t>
      </w:r>
      <w:r w:rsidRPr="00343739">
        <w:rPr>
          <w:sz w:val="24"/>
          <w:szCs w:val="24"/>
        </w:rPr>
        <w:t>и</w:t>
      </w:r>
      <w:r w:rsidRPr="00343739">
        <w:rPr>
          <w:spacing w:val="40"/>
          <w:sz w:val="24"/>
          <w:szCs w:val="24"/>
        </w:rPr>
        <w:t xml:space="preserve"> </w:t>
      </w:r>
      <w:r w:rsidRPr="00343739">
        <w:rPr>
          <w:sz w:val="24"/>
          <w:szCs w:val="24"/>
        </w:rPr>
        <w:t>работа</w:t>
      </w:r>
      <w:r w:rsidRPr="00343739">
        <w:rPr>
          <w:spacing w:val="40"/>
          <w:sz w:val="24"/>
          <w:szCs w:val="24"/>
        </w:rPr>
        <w:t xml:space="preserve"> </w:t>
      </w:r>
      <w:r w:rsidRPr="00343739">
        <w:rPr>
          <w:sz w:val="24"/>
          <w:szCs w:val="24"/>
        </w:rPr>
        <w:t>в</w:t>
      </w:r>
      <w:r w:rsidRPr="00343739">
        <w:rPr>
          <w:spacing w:val="40"/>
          <w:sz w:val="24"/>
          <w:szCs w:val="24"/>
        </w:rPr>
        <w:t xml:space="preserve"> </w:t>
      </w:r>
      <w:r w:rsidRPr="00343739">
        <w:rPr>
          <w:sz w:val="24"/>
          <w:szCs w:val="24"/>
        </w:rPr>
        <w:t>творческих</w:t>
      </w:r>
      <w:r w:rsidRPr="00343739">
        <w:rPr>
          <w:spacing w:val="40"/>
          <w:sz w:val="24"/>
          <w:szCs w:val="24"/>
        </w:rPr>
        <w:t xml:space="preserve"> </w:t>
      </w:r>
      <w:r w:rsidRPr="00343739">
        <w:rPr>
          <w:sz w:val="24"/>
          <w:szCs w:val="24"/>
        </w:rPr>
        <w:t>группах;</w:t>
      </w:r>
      <w:r w:rsidRPr="00343739">
        <w:rPr>
          <w:spacing w:val="40"/>
          <w:sz w:val="24"/>
          <w:szCs w:val="24"/>
        </w:rPr>
        <w:t xml:space="preserve"> </w:t>
      </w:r>
      <w:r w:rsidRPr="00343739">
        <w:rPr>
          <w:sz w:val="24"/>
          <w:szCs w:val="24"/>
        </w:rPr>
        <w:t>игра</w:t>
      </w:r>
    </w:p>
    <w:p w14:paraId="6E53CF84" w14:textId="77777777" w:rsidR="000C0628" w:rsidRPr="00343739" w:rsidRDefault="000C0628" w:rsidP="000C0628">
      <w:pPr>
        <w:pStyle w:val="ac"/>
        <w:spacing w:line="276" w:lineRule="auto"/>
        <w:ind w:left="713" w:right="719"/>
        <w:rPr>
          <w:sz w:val="24"/>
          <w:szCs w:val="24"/>
        </w:rPr>
      </w:pPr>
      <w:r w:rsidRPr="00343739">
        <w:rPr>
          <w:sz w:val="24"/>
          <w:szCs w:val="24"/>
        </w:rPr>
        <w:t>«Герои</w:t>
      </w:r>
      <w:r w:rsidRPr="00343739">
        <w:rPr>
          <w:spacing w:val="40"/>
          <w:sz w:val="24"/>
          <w:szCs w:val="24"/>
        </w:rPr>
        <w:t xml:space="preserve"> </w:t>
      </w:r>
      <w:r w:rsidRPr="00343739">
        <w:rPr>
          <w:sz w:val="24"/>
          <w:szCs w:val="24"/>
        </w:rPr>
        <w:t>в</w:t>
      </w:r>
      <w:r w:rsidRPr="00343739">
        <w:rPr>
          <w:spacing w:val="40"/>
          <w:sz w:val="24"/>
          <w:szCs w:val="24"/>
        </w:rPr>
        <w:t xml:space="preserve"> </w:t>
      </w:r>
      <w:r w:rsidRPr="00343739">
        <w:rPr>
          <w:sz w:val="24"/>
          <w:szCs w:val="24"/>
        </w:rPr>
        <w:t>масках</w:t>
      </w:r>
      <w:r w:rsidRPr="00343739">
        <w:rPr>
          <w:spacing w:val="80"/>
          <w:w w:val="150"/>
          <w:sz w:val="24"/>
          <w:szCs w:val="24"/>
        </w:rPr>
        <w:t xml:space="preserve"> </w:t>
      </w:r>
      <w:r w:rsidRPr="00343739">
        <w:rPr>
          <w:sz w:val="24"/>
          <w:szCs w:val="24"/>
        </w:rPr>
        <w:t>аквагрима»;</w:t>
      </w:r>
      <w:r w:rsidRPr="00343739">
        <w:rPr>
          <w:spacing w:val="80"/>
          <w:w w:val="150"/>
          <w:sz w:val="24"/>
          <w:szCs w:val="24"/>
        </w:rPr>
        <w:t xml:space="preserve"> </w:t>
      </w:r>
      <w:r w:rsidRPr="00343739">
        <w:rPr>
          <w:sz w:val="24"/>
          <w:szCs w:val="24"/>
        </w:rPr>
        <w:t>выставка</w:t>
      </w:r>
      <w:r w:rsidRPr="00343739">
        <w:rPr>
          <w:spacing w:val="80"/>
          <w:w w:val="150"/>
          <w:sz w:val="24"/>
          <w:szCs w:val="24"/>
        </w:rPr>
        <w:t xml:space="preserve"> </w:t>
      </w:r>
      <w:r w:rsidRPr="00343739">
        <w:rPr>
          <w:sz w:val="24"/>
          <w:szCs w:val="24"/>
        </w:rPr>
        <w:t>творческих</w:t>
      </w:r>
      <w:r w:rsidRPr="00343739">
        <w:rPr>
          <w:spacing w:val="80"/>
          <w:w w:val="150"/>
          <w:sz w:val="24"/>
          <w:szCs w:val="24"/>
        </w:rPr>
        <w:t xml:space="preserve"> </w:t>
      </w:r>
      <w:r w:rsidRPr="00343739">
        <w:rPr>
          <w:sz w:val="24"/>
          <w:szCs w:val="24"/>
        </w:rPr>
        <w:t>работ</w:t>
      </w:r>
      <w:r w:rsidRPr="00343739">
        <w:rPr>
          <w:spacing w:val="80"/>
          <w:w w:val="150"/>
          <w:sz w:val="24"/>
          <w:szCs w:val="24"/>
        </w:rPr>
        <w:t xml:space="preserve"> </w:t>
      </w:r>
      <w:r w:rsidRPr="00343739">
        <w:rPr>
          <w:sz w:val="24"/>
          <w:szCs w:val="24"/>
        </w:rPr>
        <w:t>на сайте</w:t>
      </w:r>
      <w:r w:rsidRPr="00343739">
        <w:rPr>
          <w:spacing w:val="40"/>
          <w:sz w:val="24"/>
          <w:szCs w:val="24"/>
        </w:rPr>
        <w:t xml:space="preserve"> </w:t>
      </w:r>
      <w:r w:rsidRPr="00343739">
        <w:rPr>
          <w:sz w:val="24"/>
          <w:szCs w:val="24"/>
        </w:rPr>
        <w:t>школы,</w:t>
      </w:r>
      <w:r w:rsidRPr="00343739">
        <w:rPr>
          <w:spacing w:val="40"/>
          <w:sz w:val="24"/>
          <w:szCs w:val="24"/>
        </w:rPr>
        <w:t xml:space="preserve"> </w:t>
      </w:r>
      <w:r w:rsidRPr="00343739">
        <w:rPr>
          <w:sz w:val="24"/>
          <w:szCs w:val="24"/>
        </w:rPr>
        <w:t>в</w:t>
      </w:r>
      <w:r w:rsidRPr="00343739">
        <w:rPr>
          <w:spacing w:val="40"/>
          <w:sz w:val="24"/>
          <w:szCs w:val="24"/>
        </w:rPr>
        <w:t xml:space="preserve"> </w:t>
      </w:r>
      <w:r w:rsidRPr="00343739">
        <w:rPr>
          <w:sz w:val="24"/>
          <w:szCs w:val="24"/>
        </w:rPr>
        <w:t>творческом</w:t>
      </w:r>
      <w:r w:rsidRPr="00343739">
        <w:rPr>
          <w:spacing w:val="40"/>
          <w:sz w:val="24"/>
          <w:szCs w:val="24"/>
        </w:rPr>
        <w:t xml:space="preserve"> </w:t>
      </w:r>
      <w:r w:rsidRPr="00343739">
        <w:rPr>
          <w:sz w:val="24"/>
          <w:szCs w:val="24"/>
        </w:rPr>
        <w:t>блоге,</w:t>
      </w:r>
      <w:r w:rsidRPr="00343739">
        <w:rPr>
          <w:spacing w:val="40"/>
          <w:sz w:val="24"/>
          <w:szCs w:val="24"/>
        </w:rPr>
        <w:t xml:space="preserve"> </w:t>
      </w:r>
      <w:r w:rsidRPr="00343739">
        <w:rPr>
          <w:sz w:val="24"/>
          <w:szCs w:val="24"/>
        </w:rPr>
        <w:t>группе</w:t>
      </w:r>
      <w:r w:rsidRPr="00343739">
        <w:rPr>
          <w:spacing w:val="40"/>
          <w:sz w:val="24"/>
          <w:szCs w:val="24"/>
        </w:rPr>
        <w:t xml:space="preserve"> </w:t>
      </w:r>
      <w:r w:rsidRPr="00343739">
        <w:rPr>
          <w:sz w:val="24"/>
          <w:szCs w:val="24"/>
        </w:rPr>
        <w:t>в</w:t>
      </w:r>
      <w:r w:rsidRPr="00343739">
        <w:rPr>
          <w:spacing w:val="40"/>
          <w:sz w:val="24"/>
          <w:szCs w:val="24"/>
        </w:rPr>
        <w:t xml:space="preserve"> </w:t>
      </w:r>
      <w:r w:rsidRPr="00343739">
        <w:rPr>
          <w:sz w:val="24"/>
          <w:szCs w:val="24"/>
        </w:rPr>
        <w:t>соцсети</w:t>
      </w:r>
      <w:r w:rsidRPr="00343739">
        <w:rPr>
          <w:spacing w:val="80"/>
          <w:w w:val="150"/>
          <w:sz w:val="24"/>
          <w:szCs w:val="24"/>
        </w:rPr>
        <w:t xml:space="preserve"> </w:t>
      </w:r>
      <w:r w:rsidRPr="00343739">
        <w:rPr>
          <w:sz w:val="24"/>
          <w:szCs w:val="24"/>
        </w:rPr>
        <w:t>или</w:t>
      </w:r>
      <w:r w:rsidRPr="00343739">
        <w:rPr>
          <w:spacing w:val="80"/>
          <w:w w:val="150"/>
          <w:sz w:val="24"/>
          <w:szCs w:val="24"/>
        </w:rPr>
        <w:t xml:space="preserve"> </w:t>
      </w:r>
      <w:r w:rsidRPr="00343739">
        <w:rPr>
          <w:sz w:val="24"/>
          <w:szCs w:val="24"/>
        </w:rPr>
        <w:t>в реальном</w:t>
      </w:r>
      <w:r w:rsidRPr="00343739">
        <w:rPr>
          <w:spacing w:val="40"/>
          <w:sz w:val="24"/>
          <w:szCs w:val="24"/>
        </w:rPr>
        <w:t xml:space="preserve"> </w:t>
      </w:r>
      <w:proofErr w:type="gramStart"/>
      <w:r w:rsidRPr="00343739">
        <w:rPr>
          <w:sz w:val="24"/>
          <w:szCs w:val="24"/>
        </w:rPr>
        <w:t>формате .</w:t>
      </w:r>
      <w:proofErr w:type="gramEnd"/>
    </w:p>
    <w:p w14:paraId="53B8612C" w14:textId="77777777" w:rsidR="00FF66ED" w:rsidRPr="00745675" w:rsidRDefault="00FF66ED" w:rsidP="00FF66ED">
      <w:pPr>
        <w:pStyle w:val="3"/>
        <w:spacing w:before="66"/>
        <w:rPr>
          <w:rFonts w:ascii="Times New Roman" w:hAnsi="Times New Roman" w:cs="Times New Roman"/>
          <w:b/>
          <w:bCs/>
          <w:color w:val="auto"/>
          <w:sz w:val="24"/>
          <w:szCs w:val="24"/>
        </w:rPr>
      </w:pPr>
      <w:r w:rsidRPr="00745675">
        <w:rPr>
          <w:rFonts w:ascii="Times New Roman" w:hAnsi="Times New Roman" w:cs="Times New Roman"/>
          <w:b/>
          <w:bCs/>
          <w:color w:val="auto"/>
          <w:spacing w:val="-4"/>
          <w:sz w:val="24"/>
          <w:szCs w:val="24"/>
        </w:rPr>
        <w:t>Модуль</w:t>
      </w:r>
      <w:r w:rsidRPr="00745675">
        <w:rPr>
          <w:rFonts w:ascii="Times New Roman" w:hAnsi="Times New Roman" w:cs="Times New Roman"/>
          <w:b/>
          <w:bCs/>
          <w:color w:val="auto"/>
          <w:spacing w:val="7"/>
          <w:sz w:val="24"/>
          <w:szCs w:val="24"/>
        </w:rPr>
        <w:t xml:space="preserve"> </w:t>
      </w:r>
      <w:r w:rsidRPr="00745675">
        <w:rPr>
          <w:rFonts w:ascii="Times New Roman" w:hAnsi="Times New Roman" w:cs="Times New Roman"/>
          <w:b/>
          <w:bCs/>
          <w:color w:val="auto"/>
          <w:spacing w:val="-2"/>
          <w:sz w:val="24"/>
          <w:szCs w:val="24"/>
        </w:rPr>
        <w:t>«архитектура»</w:t>
      </w:r>
    </w:p>
    <w:p w14:paraId="6374BAE3" w14:textId="77777777" w:rsidR="00FF66ED" w:rsidRPr="00343739" w:rsidRDefault="00FF66ED" w:rsidP="00FF66ED">
      <w:pPr>
        <w:pStyle w:val="ac"/>
        <w:spacing w:before="93" w:line="278" w:lineRule="auto"/>
        <w:ind w:left="920" w:right="709" w:firstLine="226"/>
        <w:rPr>
          <w:sz w:val="24"/>
          <w:szCs w:val="24"/>
        </w:rPr>
      </w:pPr>
      <w:r w:rsidRPr="00343739">
        <w:rPr>
          <w:b/>
          <w:sz w:val="24"/>
          <w:szCs w:val="24"/>
        </w:rPr>
        <w:t xml:space="preserve">Вводное занятие. </w:t>
      </w:r>
      <w:r w:rsidRPr="00343739">
        <w:rPr>
          <w:sz w:val="24"/>
          <w:szCs w:val="24"/>
        </w:rPr>
        <w:t xml:space="preserve">Знакомство с тематикой </w:t>
      </w:r>
      <w:proofErr w:type="gramStart"/>
      <w:r w:rsidRPr="00343739">
        <w:rPr>
          <w:sz w:val="24"/>
          <w:szCs w:val="24"/>
        </w:rPr>
        <w:t>занятий .</w:t>
      </w:r>
      <w:proofErr w:type="gramEnd"/>
      <w:r w:rsidRPr="00343739">
        <w:rPr>
          <w:spacing w:val="40"/>
          <w:sz w:val="24"/>
          <w:szCs w:val="24"/>
        </w:rPr>
        <w:t xml:space="preserve"> </w:t>
      </w:r>
      <w:proofErr w:type="gramStart"/>
      <w:r w:rsidRPr="00343739">
        <w:rPr>
          <w:sz w:val="24"/>
          <w:szCs w:val="24"/>
        </w:rPr>
        <w:t>Мате-</w:t>
      </w:r>
      <w:r w:rsidRPr="00343739">
        <w:rPr>
          <w:spacing w:val="40"/>
          <w:sz w:val="24"/>
          <w:szCs w:val="24"/>
        </w:rPr>
        <w:t xml:space="preserve"> </w:t>
      </w:r>
      <w:r w:rsidRPr="00343739">
        <w:rPr>
          <w:sz w:val="24"/>
          <w:szCs w:val="24"/>
        </w:rPr>
        <w:t>риалы</w:t>
      </w:r>
      <w:proofErr w:type="gramEnd"/>
      <w:r w:rsidRPr="00343739">
        <w:rPr>
          <w:sz w:val="24"/>
          <w:szCs w:val="24"/>
        </w:rPr>
        <w:t xml:space="preserve">, </w:t>
      </w:r>
      <w:proofErr w:type="gramStart"/>
      <w:r w:rsidRPr="00343739">
        <w:rPr>
          <w:sz w:val="24"/>
          <w:szCs w:val="24"/>
        </w:rPr>
        <w:t>инструменты .</w:t>
      </w:r>
      <w:proofErr w:type="gramEnd"/>
      <w:r w:rsidRPr="00343739">
        <w:rPr>
          <w:sz w:val="24"/>
          <w:szCs w:val="24"/>
        </w:rPr>
        <w:t xml:space="preserve"> Техники и приёмы конструирования, </w:t>
      </w:r>
      <w:proofErr w:type="gramStart"/>
      <w:r w:rsidRPr="00343739">
        <w:rPr>
          <w:sz w:val="24"/>
          <w:szCs w:val="24"/>
        </w:rPr>
        <w:t>макетирования .</w:t>
      </w:r>
      <w:proofErr w:type="gramEnd"/>
      <w:r w:rsidRPr="00343739">
        <w:rPr>
          <w:spacing w:val="40"/>
          <w:sz w:val="24"/>
          <w:szCs w:val="24"/>
        </w:rPr>
        <w:t xml:space="preserve"> </w:t>
      </w:r>
      <w:proofErr w:type="spellStart"/>
      <w:proofErr w:type="gramStart"/>
      <w:r w:rsidRPr="00343739">
        <w:rPr>
          <w:sz w:val="24"/>
          <w:szCs w:val="24"/>
        </w:rPr>
        <w:t>Киригами</w:t>
      </w:r>
      <w:proofErr w:type="spellEnd"/>
      <w:r w:rsidRPr="00343739">
        <w:rPr>
          <w:sz w:val="24"/>
          <w:szCs w:val="24"/>
        </w:rPr>
        <w:t xml:space="preserve"> .</w:t>
      </w:r>
      <w:proofErr w:type="gramEnd"/>
      <w:r w:rsidRPr="00343739">
        <w:rPr>
          <w:sz w:val="24"/>
          <w:szCs w:val="24"/>
        </w:rPr>
        <w:t xml:space="preserve"> Техника</w:t>
      </w:r>
      <w:r w:rsidRPr="00343739">
        <w:rPr>
          <w:spacing w:val="40"/>
          <w:sz w:val="24"/>
          <w:szCs w:val="24"/>
        </w:rPr>
        <w:t xml:space="preserve"> </w:t>
      </w:r>
      <w:proofErr w:type="gramStart"/>
      <w:r w:rsidRPr="00343739">
        <w:rPr>
          <w:sz w:val="24"/>
          <w:szCs w:val="24"/>
        </w:rPr>
        <w:t>безопасности .</w:t>
      </w:r>
      <w:proofErr w:type="gramEnd"/>
    </w:p>
    <w:p w14:paraId="10327182" w14:textId="77777777" w:rsidR="00FF66ED" w:rsidRPr="00343739" w:rsidRDefault="00FF66ED" w:rsidP="00FF66ED">
      <w:pPr>
        <w:pStyle w:val="ac"/>
        <w:spacing w:before="3" w:line="276" w:lineRule="auto"/>
        <w:ind w:left="742" w:right="816"/>
        <w:rPr>
          <w:sz w:val="24"/>
          <w:szCs w:val="24"/>
        </w:rPr>
      </w:pPr>
      <w:r w:rsidRPr="00343739">
        <w:rPr>
          <w:b/>
          <w:sz w:val="24"/>
          <w:szCs w:val="24"/>
        </w:rPr>
        <w:t xml:space="preserve">Практика конструирования и макетирования Содержание. </w:t>
      </w:r>
      <w:r w:rsidRPr="00343739">
        <w:rPr>
          <w:sz w:val="24"/>
          <w:szCs w:val="24"/>
        </w:rPr>
        <w:t>Проектирование</w:t>
      </w:r>
      <w:r w:rsidRPr="00343739">
        <w:rPr>
          <w:spacing w:val="40"/>
          <w:sz w:val="24"/>
          <w:szCs w:val="24"/>
        </w:rPr>
        <w:t xml:space="preserve"> </w:t>
      </w:r>
      <w:r w:rsidRPr="00343739">
        <w:rPr>
          <w:sz w:val="24"/>
          <w:szCs w:val="24"/>
        </w:rPr>
        <w:t>пространства</w:t>
      </w:r>
      <w:r w:rsidRPr="00343739">
        <w:rPr>
          <w:spacing w:val="40"/>
          <w:sz w:val="24"/>
          <w:szCs w:val="24"/>
        </w:rPr>
        <w:t xml:space="preserve"> </w:t>
      </w:r>
      <w:r w:rsidRPr="00343739">
        <w:rPr>
          <w:sz w:val="24"/>
          <w:szCs w:val="24"/>
        </w:rPr>
        <w:t>улицы</w:t>
      </w:r>
      <w:r w:rsidRPr="00343739">
        <w:rPr>
          <w:spacing w:val="40"/>
          <w:sz w:val="24"/>
          <w:szCs w:val="24"/>
        </w:rPr>
        <w:t xml:space="preserve"> </w:t>
      </w:r>
      <w:r w:rsidRPr="00343739">
        <w:rPr>
          <w:sz w:val="24"/>
          <w:szCs w:val="24"/>
        </w:rPr>
        <w:t>на</w:t>
      </w:r>
      <w:r w:rsidRPr="00343739">
        <w:rPr>
          <w:spacing w:val="80"/>
          <w:w w:val="150"/>
          <w:sz w:val="24"/>
          <w:szCs w:val="24"/>
        </w:rPr>
        <w:t xml:space="preserve"> </w:t>
      </w:r>
      <w:r w:rsidRPr="00343739">
        <w:rPr>
          <w:sz w:val="24"/>
          <w:szCs w:val="24"/>
        </w:rPr>
        <w:t>плоскости</w:t>
      </w:r>
      <w:r w:rsidRPr="00343739">
        <w:rPr>
          <w:spacing w:val="80"/>
          <w:w w:val="150"/>
          <w:sz w:val="24"/>
          <w:szCs w:val="24"/>
        </w:rPr>
        <w:t xml:space="preserve"> </w:t>
      </w:r>
      <w:r w:rsidRPr="00343739">
        <w:rPr>
          <w:sz w:val="24"/>
          <w:szCs w:val="24"/>
        </w:rPr>
        <w:t>в</w:t>
      </w:r>
      <w:r w:rsidRPr="00343739">
        <w:rPr>
          <w:spacing w:val="80"/>
          <w:w w:val="150"/>
          <w:sz w:val="24"/>
          <w:szCs w:val="24"/>
        </w:rPr>
        <w:t xml:space="preserve"> </w:t>
      </w:r>
      <w:r w:rsidRPr="00343739">
        <w:rPr>
          <w:sz w:val="24"/>
          <w:szCs w:val="24"/>
        </w:rPr>
        <w:t>виде</w:t>
      </w:r>
      <w:r w:rsidRPr="00343739">
        <w:rPr>
          <w:spacing w:val="40"/>
          <w:sz w:val="24"/>
          <w:szCs w:val="24"/>
        </w:rPr>
        <w:t xml:space="preserve"> </w:t>
      </w:r>
      <w:r w:rsidRPr="00343739">
        <w:rPr>
          <w:sz w:val="24"/>
          <w:szCs w:val="24"/>
        </w:rPr>
        <w:t>макета</w:t>
      </w:r>
      <w:r w:rsidRPr="00343739">
        <w:rPr>
          <w:spacing w:val="40"/>
          <w:sz w:val="24"/>
          <w:szCs w:val="24"/>
        </w:rPr>
        <w:t xml:space="preserve"> </w:t>
      </w:r>
      <w:r w:rsidRPr="00343739">
        <w:rPr>
          <w:sz w:val="24"/>
          <w:szCs w:val="24"/>
        </w:rPr>
        <w:t>с</w:t>
      </w:r>
      <w:r w:rsidRPr="00343739">
        <w:rPr>
          <w:spacing w:val="40"/>
          <w:sz w:val="24"/>
          <w:szCs w:val="24"/>
        </w:rPr>
        <w:t xml:space="preserve"> </w:t>
      </w:r>
      <w:r w:rsidRPr="00343739">
        <w:rPr>
          <w:sz w:val="24"/>
          <w:szCs w:val="24"/>
        </w:rPr>
        <w:t>использованием</w:t>
      </w:r>
      <w:r w:rsidRPr="00343739">
        <w:rPr>
          <w:spacing w:val="40"/>
          <w:sz w:val="24"/>
          <w:szCs w:val="24"/>
        </w:rPr>
        <w:t xml:space="preserve"> </w:t>
      </w:r>
      <w:r w:rsidRPr="00343739">
        <w:rPr>
          <w:sz w:val="24"/>
          <w:szCs w:val="24"/>
        </w:rPr>
        <w:t>бумаги,</w:t>
      </w:r>
      <w:r w:rsidRPr="00343739">
        <w:rPr>
          <w:spacing w:val="40"/>
          <w:sz w:val="24"/>
          <w:szCs w:val="24"/>
        </w:rPr>
        <w:t xml:space="preserve"> </w:t>
      </w:r>
      <w:r w:rsidRPr="00343739">
        <w:rPr>
          <w:sz w:val="24"/>
          <w:szCs w:val="24"/>
        </w:rPr>
        <w:t>картона</w:t>
      </w:r>
      <w:r w:rsidRPr="00343739">
        <w:rPr>
          <w:spacing w:val="40"/>
          <w:sz w:val="24"/>
          <w:szCs w:val="24"/>
        </w:rPr>
        <w:t xml:space="preserve"> </w:t>
      </w:r>
      <w:r w:rsidRPr="00343739">
        <w:rPr>
          <w:sz w:val="24"/>
          <w:szCs w:val="24"/>
        </w:rPr>
        <w:t>(</w:t>
      </w:r>
      <w:proofErr w:type="spellStart"/>
      <w:r w:rsidRPr="00343739">
        <w:rPr>
          <w:sz w:val="24"/>
          <w:szCs w:val="24"/>
        </w:rPr>
        <w:t>киригами</w:t>
      </w:r>
      <w:proofErr w:type="spellEnd"/>
      <w:r w:rsidRPr="00343739">
        <w:rPr>
          <w:sz w:val="24"/>
          <w:szCs w:val="24"/>
        </w:rPr>
        <w:t>)</w:t>
      </w:r>
      <w:r w:rsidRPr="00343739">
        <w:rPr>
          <w:spacing w:val="40"/>
          <w:sz w:val="24"/>
          <w:szCs w:val="24"/>
        </w:rPr>
        <w:t xml:space="preserve"> </w:t>
      </w:r>
      <w:r w:rsidRPr="00343739">
        <w:rPr>
          <w:sz w:val="24"/>
          <w:szCs w:val="24"/>
        </w:rPr>
        <w:t>и</w:t>
      </w:r>
      <w:r w:rsidRPr="00343739">
        <w:rPr>
          <w:spacing w:val="80"/>
          <w:sz w:val="24"/>
          <w:szCs w:val="24"/>
        </w:rPr>
        <w:t xml:space="preserve"> </w:t>
      </w:r>
      <w:r w:rsidRPr="00343739">
        <w:rPr>
          <w:sz w:val="24"/>
          <w:szCs w:val="24"/>
        </w:rPr>
        <w:t xml:space="preserve">подручных </w:t>
      </w:r>
      <w:proofErr w:type="gramStart"/>
      <w:r w:rsidRPr="00343739">
        <w:rPr>
          <w:sz w:val="24"/>
          <w:szCs w:val="24"/>
        </w:rPr>
        <w:t>материалов .</w:t>
      </w:r>
      <w:proofErr w:type="gramEnd"/>
      <w:r w:rsidRPr="00343739">
        <w:rPr>
          <w:sz w:val="24"/>
          <w:szCs w:val="24"/>
        </w:rPr>
        <w:t xml:space="preserve"> Проектирование (эскизы) малых архитектурных</w:t>
      </w:r>
      <w:r w:rsidRPr="00343739">
        <w:rPr>
          <w:spacing w:val="40"/>
          <w:sz w:val="24"/>
          <w:szCs w:val="24"/>
        </w:rPr>
        <w:t xml:space="preserve"> </w:t>
      </w:r>
      <w:r w:rsidRPr="00343739">
        <w:rPr>
          <w:sz w:val="24"/>
          <w:szCs w:val="24"/>
        </w:rPr>
        <w:t>форм</w:t>
      </w:r>
      <w:r w:rsidRPr="00343739">
        <w:rPr>
          <w:spacing w:val="40"/>
          <w:sz w:val="24"/>
          <w:szCs w:val="24"/>
        </w:rPr>
        <w:t xml:space="preserve"> </w:t>
      </w:r>
      <w:r w:rsidRPr="00343739">
        <w:rPr>
          <w:sz w:val="24"/>
          <w:szCs w:val="24"/>
        </w:rPr>
        <w:t>в</w:t>
      </w:r>
      <w:r w:rsidRPr="00343739">
        <w:rPr>
          <w:spacing w:val="40"/>
          <w:sz w:val="24"/>
          <w:szCs w:val="24"/>
        </w:rPr>
        <w:t xml:space="preserve"> </w:t>
      </w:r>
      <w:r w:rsidRPr="00343739">
        <w:rPr>
          <w:sz w:val="24"/>
          <w:szCs w:val="24"/>
        </w:rPr>
        <w:t>городе</w:t>
      </w:r>
      <w:r w:rsidRPr="00343739">
        <w:rPr>
          <w:spacing w:val="40"/>
          <w:sz w:val="24"/>
          <w:szCs w:val="24"/>
        </w:rPr>
        <w:t xml:space="preserve"> </w:t>
      </w:r>
      <w:r w:rsidRPr="00343739">
        <w:rPr>
          <w:sz w:val="24"/>
          <w:szCs w:val="24"/>
        </w:rPr>
        <w:t>(ажурные</w:t>
      </w:r>
      <w:r w:rsidRPr="00343739">
        <w:rPr>
          <w:spacing w:val="40"/>
          <w:sz w:val="24"/>
          <w:szCs w:val="24"/>
        </w:rPr>
        <w:t xml:space="preserve"> </w:t>
      </w:r>
      <w:r w:rsidRPr="00343739">
        <w:rPr>
          <w:sz w:val="24"/>
          <w:szCs w:val="24"/>
        </w:rPr>
        <w:t>ограды,</w:t>
      </w:r>
      <w:r w:rsidRPr="00343739">
        <w:rPr>
          <w:spacing w:val="40"/>
          <w:sz w:val="24"/>
          <w:szCs w:val="24"/>
        </w:rPr>
        <w:t xml:space="preserve"> </w:t>
      </w:r>
      <w:r w:rsidRPr="00343739">
        <w:rPr>
          <w:sz w:val="24"/>
          <w:szCs w:val="24"/>
        </w:rPr>
        <w:t xml:space="preserve">фонари, остановки транспорта, скамейки, киоски, беседки и </w:t>
      </w:r>
      <w:proofErr w:type="spellStart"/>
      <w:proofErr w:type="gramStart"/>
      <w:r w:rsidRPr="00343739">
        <w:rPr>
          <w:sz w:val="24"/>
          <w:szCs w:val="24"/>
        </w:rPr>
        <w:t>др</w:t>
      </w:r>
      <w:proofErr w:type="spellEnd"/>
      <w:r w:rsidRPr="00343739">
        <w:rPr>
          <w:sz w:val="24"/>
          <w:szCs w:val="24"/>
        </w:rPr>
        <w:t xml:space="preserve"> .</w:t>
      </w:r>
      <w:proofErr w:type="gramEnd"/>
      <w:r w:rsidRPr="00343739">
        <w:rPr>
          <w:sz w:val="24"/>
          <w:szCs w:val="24"/>
        </w:rPr>
        <w:t xml:space="preserve">) . Дизайн транспортных </w:t>
      </w:r>
      <w:proofErr w:type="gramStart"/>
      <w:r w:rsidRPr="00343739">
        <w:rPr>
          <w:sz w:val="24"/>
          <w:szCs w:val="24"/>
        </w:rPr>
        <w:t>средств .</w:t>
      </w:r>
      <w:proofErr w:type="gramEnd"/>
      <w:r w:rsidRPr="00343739">
        <w:rPr>
          <w:sz w:val="24"/>
          <w:szCs w:val="24"/>
        </w:rPr>
        <w:t xml:space="preserve"> Транспорт</w:t>
      </w:r>
      <w:r w:rsidRPr="00343739">
        <w:rPr>
          <w:spacing w:val="40"/>
          <w:sz w:val="24"/>
          <w:szCs w:val="24"/>
        </w:rPr>
        <w:t xml:space="preserve"> </w:t>
      </w:r>
      <w:r w:rsidRPr="00343739">
        <w:rPr>
          <w:sz w:val="24"/>
          <w:szCs w:val="24"/>
        </w:rPr>
        <w:t>в</w:t>
      </w:r>
      <w:r w:rsidRPr="00343739">
        <w:rPr>
          <w:spacing w:val="40"/>
          <w:sz w:val="24"/>
          <w:szCs w:val="24"/>
        </w:rPr>
        <w:t xml:space="preserve"> </w:t>
      </w:r>
      <w:proofErr w:type="gramStart"/>
      <w:r w:rsidRPr="00343739">
        <w:rPr>
          <w:sz w:val="24"/>
          <w:szCs w:val="24"/>
        </w:rPr>
        <w:t>городе .</w:t>
      </w:r>
      <w:proofErr w:type="gramEnd"/>
      <w:r w:rsidRPr="00343739">
        <w:rPr>
          <w:spacing w:val="40"/>
          <w:sz w:val="24"/>
          <w:szCs w:val="24"/>
        </w:rPr>
        <w:t xml:space="preserve"> </w:t>
      </w:r>
      <w:r w:rsidRPr="00343739">
        <w:rPr>
          <w:sz w:val="24"/>
          <w:szCs w:val="24"/>
        </w:rPr>
        <w:t>Рисунки</w:t>
      </w:r>
      <w:r w:rsidRPr="00343739">
        <w:rPr>
          <w:spacing w:val="40"/>
          <w:sz w:val="24"/>
          <w:szCs w:val="24"/>
        </w:rPr>
        <w:t xml:space="preserve"> </w:t>
      </w:r>
      <w:r w:rsidRPr="00343739">
        <w:rPr>
          <w:sz w:val="24"/>
          <w:szCs w:val="24"/>
        </w:rPr>
        <w:t>реальных</w:t>
      </w:r>
      <w:r w:rsidRPr="00343739">
        <w:rPr>
          <w:spacing w:val="40"/>
          <w:sz w:val="24"/>
          <w:szCs w:val="24"/>
        </w:rPr>
        <w:t xml:space="preserve"> </w:t>
      </w:r>
      <w:r w:rsidRPr="00343739">
        <w:rPr>
          <w:sz w:val="24"/>
          <w:szCs w:val="24"/>
        </w:rPr>
        <w:t xml:space="preserve">или фантастических </w:t>
      </w:r>
      <w:proofErr w:type="gramStart"/>
      <w:r w:rsidRPr="00343739">
        <w:rPr>
          <w:sz w:val="24"/>
          <w:szCs w:val="24"/>
        </w:rPr>
        <w:t>машин .</w:t>
      </w:r>
      <w:proofErr w:type="gramEnd"/>
      <w:r w:rsidRPr="00343739">
        <w:rPr>
          <w:sz w:val="24"/>
          <w:szCs w:val="24"/>
        </w:rPr>
        <w:t xml:space="preserve"> Тематическая композиция-панно</w:t>
      </w:r>
    </w:p>
    <w:p w14:paraId="7A392FEF" w14:textId="77777777" w:rsidR="00FF66ED" w:rsidRPr="00343739" w:rsidRDefault="00FF66ED" w:rsidP="00FF66ED">
      <w:pPr>
        <w:pStyle w:val="ac"/>
        <w:tabs>
          <w:tab w:val="left" w:pos="6601"/>
        </w:tabs>
        <w:spacing w:line="276" w:lineRule="auto"/>
        <w:ind w:left="742" w:right="828"/>
        <w:rPr>
          <w:sz w:val="24"/>
          <w:szCs w:val="24"/>
        </w:rPr>
      </w:pPr>
      <w:r w:rsidRPr="00343739">
        <w:rPr>
          <w:sz w:val="24"/>
          <w:szCs w:val="24"/>
        </w:rPr>
        <w:t>«</w:t>
      </w:r>
      <w:proofErr w:type="gramStart"/>
      <w:r w:rsidRPr="00343739">
        <w:rPr>
          <w:sz w:val="24"/>
          <w:szCs w:val="24"/>
        </w:rPr>
        <w:t>Панорама</w:t>
      </w:r>
      <w:r w:rsidRPr="00343739">
        <w:rPr>
          <w:spacing w:val="80"/>
          <w:sz w:val="24"/>
          <w:szCs w:val="24"/>
        </w:rPr>
        <w:t xml:space="preserve">  </w:t>
      </w:r>
      <w:r w:rsidRPr="00343739">
        <w:rPr>
          <w:sz w:val="24"/>
          <w:szCs w:val="24"/>
        </w:rPr>
        <w:t>города»</w:t>
      </w:r>
      <w:r w:rsidRPr="00343739">
        <w:rPr>
          <w:spacing w:val="80"/>
          <w:sz w:val="24"/>
          <w:szCs w:val="24"/>
        </w:rPr>
        <w:t xml:space="preserve">  </w:t>
      </w:r>
      <w:r w:rsidRPr="00343739">
        <w:rPr>
          <w:sz w:val="24"/>
          <w:szCs w:val="24"/>
        </w:rPr>
        <w:t>в</w:t>
      </w:r>
      <w:proofErr w:type="gramEnd"/>
      <w:r w:rsidRPr="00343739">
        <w:rPr>
          <w:spacing w:val="80"/>
          <w:sz w:val="24"/>
          <w:szCs w:val="24"/>
        </w:rPr>
        <w:t xml:space="preserve">  </w:t>
      </w:r>
      <w:proofErr w:type="gramStart"/>
      <w:r w:rsidRPr="00343739">
        <w:rPr>
          <w:sz w:val="24"/>
          <w:szCs w:val="24"/>
        </w:rPr>
        <w:t>виде</w:t>
      </w:r>
      <w:r w:rsidRPr="00343739">
        <w:rPr>
          <w:spacing w:val="80"/>
          <w:sz w:val="24"/>
          <w:szCs w:val="24"/>
        </w:rPr>
        <w:t xml:space="preserve">  </w:t>
      </w:r>
      <w:r w:rsidRPr="00343739">
        <w:rPr>
          <w:sz w:val="24"/>
          <w:szCs w:val="24"/>
        </w:rPr>
        <w:t>коллективной</w:t>
      </w:r>
      <w:proofErr w:type="gramEnd"/>
      <w:r w:rsidRPr="00343739">
        <w:rPr>
          <w:sz w:val="24"/>
          <w:szCs w:val="24"/>
        </w:rPr>
        <w:tab/>
      </w:r>
      <w:r w:rsidRPr="00343739">
        <w:rPr>
          <w:spacing w:val="-2"/>
          <w:sz w:val="24"/>
          <w:szCs w:val="24"/>
        </w:rPr>
        <w:t xml:space="preserve">работы </w:t>
      </w:r>
      <w:r w:rsidRPr="00343739">
        <w:rPr>
          <w:sz w:val="24"/>
          <w:szCs w:val="24"/>
        </w:rPr>
        <w:t>(композиционная аппликация, загораживание, симметричное ажурное вырезывание силуэтов зданий и других элементов городского пространства</w:t>
      </w:r>
      <w:proofErr w:type="gramStart"/>
      <w:r w:rsidRPr="00343739">
        <w:rPr>
          <w:sz w:val="24"/>
          <w:szCs w:val="24"/>
        </w:rPr>
        <w:t>) .</w:t>
      </w:r>
      <w:proofErr w:type="gramEnd"/>
    </w:p>
    <w:p w14:paraId="7EF0EE5D" w14:textId="77777777" w:rsidR="00FF66ED" w:rsidRPr="00343739" w:rsidRDefault="00FF66ED" w:rsidP="00FF66ED">
      <w:pPr>
        <w:pStyle w:val="ac"/>
        <w:spacing w:before="158" w:line="276" w:lineRule="auto"/>
        <w:ind w:left="920" w:right="813"/>
        <w:rPr>
          <w:sz w:val="24"/>
          <w:szCs w:val="24"/>
        </w:rPr>
      </w:pPr>
      <w:r w:rsidRPr="00343739">
        <w:rPr>
          <w:b/>
          <w:sz w:val="24"/>
          <w:szCs w:val="24"/>
        </w:rPr>
        <w:t xml:space="preserve">Виды деятельности. </w:t>
      </w:r>
      <w:r w:rsidRPr="00343739">
        <w:rPr>
          <w:sz w:val="24"/>
          <w:szCs w:val="24"/>
        </w:rPr>
        <w:t>Познавательная, игровая деятельность и художественное</w:t>
      </w:r>
      <w:r w:rsidRPr="00343739">
        <w:rPr>
          <w:spacing w:val="40"/>
          <w:sz w:val="24"/>
          <w:szCs w:val="24"/>
        </w:rPr>
        <w:t xml:space="preserve"> </w:t>
      </w:r>
      <w:r w:rsidRPr="00343739">
        <w:rPr>
          <w:sz w:val="24"/>
          <w:szCs w:val="24"/>
        </w:rPr>
        <w:t>творчество:</w:t>
      </w:r>
      <w:r w:rsidRPr="00343739">
        <w:rPr>
          <w:spacing w:val="40"/>
          <w:sz w:val="24"/>
          <w:szCs w:val="24"/>
        </w:rPr>
        <w:t xml:space="preserve"> </w:t>
      </w:r>
      <w:r w:rsidRPr="00343739">
        <w:rPr>
          <w:sz w:val="24"/>
          <w:szCs w:val="24"/>
        </w:rPr>
        <w:t>проектирование</w:t>
      </w:r>
      <w:r w:rsidRPr="00343739">
        <w:rPr>
          <w:spacing w:val="40"/>
          <w:sz w:val="24"/>
          <w:szCs w:val="24"/>
        </w:rPr>
        <w:t xml:space="preserve"> </w:t>
      </w:r>
      <w:r w:rsidRPr="00343739">
        <w:rPr>
          <w:sz w:val="24"/>
          <w:szCs w:val="24"/>
        </w:rPr>
        <w:t>пространства</w:t>
      </w:r>
      <w:r w:rsidRPr="00343739">
        <w:rPr>
          <w:spacing w:val="80"/>
          <w:w w:val="150"/>
          <w:sz w:val="24"/>
          <w:szCs w:val="24"/>
        </w:rPr>
        <w:t xml:space="preserve"> </w:t>
      </w:r>
      <w:r w:rsidRPr="00343739">
        <w:rPr>
          <w:sz w:val="24"/>
          <w:szCs w:val="24"/>
        </w:rPr>
        <w:t xml:space="preserve">улицы в макете; освоение техники </w:t>
      </w:r>
      <w:proofErr w:type="spellStart"/>
      <w:r w:rsidRPr="00343739">
        <w:rPr>
          <w:sz w:val="24"/>
          <w:szCs w:val="24"/>
        </w:rPr>
        <w:t>киригами</w:t>
      </w:r>
      <w:proofErr w:type="spellEnd"/>
      <w:r w:rsidRPr="00343739">
        <w:rPr>
          <w:sz w:val="24"/>
          <w:szCs w:val="24"/>
        </w:rPr>
        <w:t>; выполнение конструкций малых архитектурных форм (фонари) по фотоматериалам;</w:t>
      </w:r>
      <w:r w:rsidRPr="00343739">
        <w:rPr>
          <w:spacing w:val="80"/>
          <w:sz w:val="24"/>
          <w:szCs w:val="24"/>
        </w:rPr>
        <w:t xml:space="preserve"> </w:t>
      </w:r>
      <w:proofErr w:type="gramStart"/>
      <w:r w:rsidRPr="00343739">
        <w:rPr>
          <w:sz w:val="24"/>
          <w:szCs w:val="24"/>
        </w:rPr>
        <w:t>выполнение</w:t>
      </w:r>
      <w:r w:rsidRPr="00343739">
        <w:rPr>
          <w:spacing w:val="80"/>
          <w:sz w:val="24"/>
          <w:szCs w:val="24"/>
        </w:rPr>
        <w:t xml:space="preserve">  </w:t>
      </w:r>
      <w:r w:rsidRPr="00343739">
        <w:rPr>
          <w:sz w:val="24"/>
          <w:szCs w:val="24"/>
        </w:rPr>
        <w:t>рисунков</w:t>
      </w:r>
      <w:proofErr w:type="gramEnd"/>
      <w:r w:rsidRPr="00343739">
        <w:rPr>
          <w:spacing w:val="80"/>
          <w:sz w:val="24"/>
          <w:szCs w:val="24"/>
        </w:rPr>
        <w:t xml:space="preserve">  </w:t>
      </w:r>
      <w:r w:rsidRPr="00343739">
        <w:rPr>
          <w:sz w:val="24"/>
          <w:szCs w:val="24"/>
        </w:rPr>
        <w:t>фантастических машин</w:t>
      </w:r>
      <w:r w:rsidRPr="00343739">
        <w:rPr>
          <w:spacing w:val="40"/>
          <w:sz w:val="24"/>
          <w:szCs w:val="24"/>
        </w:rPr>
        <w:t xml:space="preserve"> </w:t>
      </w:r>
      <w:r w:rsidRPr="00343739">
        <w:rPr>
          <w:sz w:val="24"/>
          <w:szCs w:val="24"/>
        </w:rPr>
        <w:t>по</w:t>
      </w:r>
      <w:r w:rsidRPr="00343739">
        <w:rPr>
          <w:spacing w:val="40"/>
          <w:sz w:val="24"/>
          <w:szCs w:val="24"/>
        </w:rPr>
        <w:t xml:space="preserve"> </w:t>
      </w:r>
      <w:r w:rsidRPr="00343739">
        <w:rPr>
          <w:sz w:val="24"/>
          <w:szCs w:val="24"/>
        </w:rPr>
        <w:t>фотозарисовкам;</w:t>
      </w:r>
      <w:r w:rsidRPr="00343739">
        <w:rPr>
          <w:spacing w:val="40"/>
          <w:sz w:val="24"/>
          <w:szCs w:val="24"/>
        </w:rPr>
        <w:t xml:space="preserve"> </w:t>
      </w:r>
      <w:r w:rsidRPr="00343739">
        <w:rPr>
          <w:sz w:val="24"/>
          <w:szCs w:val="24"/>
        </w:rPr>
        <w:t>участие</w:t>
      </w:r>
      <w:r w:rsidRPr="00343739">
        <w:rPr>
          <w:spacing w:val="80"/>
          <w:sz w:val="24"/>
          <w:szCs w:val="24"/>
        </w:rPr>
        <w:t xml:space="preserve"> </w:t>
      </w:r>
      <w:r w:rsidRPr="00343739">
        <w:rPr>
          <w:sz w:val="24"/>
          <w:szCs w:val="24"/>
        </w:rPr>
        <w:t>в</w:t>
      </w:r>
      <w:r w:rsidRPr="00343739">
        <w:rPr>
          <w:spacing w:val="40"/>
          <w:sz w:val="24"/>
          <w:szCs w:val="24"/>
        </w:rPr>
        <w:t xml:space="preserve"> </w:t>
      </w:r>
      <w:r w:rsidRPr="00343739">
        <w:rPr>
          <w:sz w:val="24"/>
          <w:szCs w:val="24"/>
        </w:rPr>
        <w:t>творческом</w:t>
      </w:r>
      <w:r w:rsidRPr="00343739">
        <w:rPr>
          <w:spacing w:val="40"/>
          <w:sz w:val="24"/>
          <w:szCs w:val="24"/>
        </w:rPr>
        <w:t xml:space="preserve"> </w:t>
      </w:r>
      <w:r w:rsidRPr="00343739">
        <w:rPr>
          <w:sz w:val="24"/>
          <w:szCs w:val="24"/>
        </w:rPr>
        <w:t>квесте</w:t>
      </w:r>
    </w:p>
    <w:p w14:paraId="7BF56070" w14:textId="77777777" w:rsidR="00FF66ED" w:rsidRPr="00343739" w:rsidRDefault="00FF66ED" w:rsidP="00FF66ED">
      <w:pPr>
        <w:pStyle w:val="ac"/>
        <w:spacing w:before="2" w:after="11" w:line="276" w:lineRule="auto"/>
        <w:ind w:left="920" w:right="826"/>
        <w:rPr>
          <w:sz w:val="24"/>
          <w:szCs w:val="24"/>
        </w:rPr>
      </w:pPr>
      <w:r w:rsidRPr="00343739">
        <w:rPr>
          <w:sz w:val="24"/>
          <w:szCs w:val="24"/>
        </w:rPr>
        <w:t>«Тайна трёх парков</w:t>
      </w:r>
      <w:proofErr w:type="gramStart"/>
      <w:r w:rsidRPr="00343739">
        <w:rPr>
          <w:sz w:val="24"/>
          <w:szCs w:val="24"/>
        </w:rPr>
        <w:t>» .</w:t>
      </w:r>
      <w:proofErr w:type="gramEnd"/>
      <w:r w:rsidRPr="00343739">
        <w:rPr>
          <w:sz w:val="24"/>
          <w:szCs w:val="24"/>
        </w:rPr>
        <w:t xml:space="preserve"> </w:t>
      </w:r>
      <w:r w:rsidRPr="00343739">
        <w:rPr>
          <w:b/>
          <w:sz w:val="24"/>
          <w:szCs w:val="24"/>
        </w:rPr>
        <w:t xml:space="preserve">Форма организации. </w:t>
      </w:r>
      <w:r w:rsidRPr="00343739">
        <w:rPr>
          <w:sz w:val="24"/>
          <w:szCs w:val="24"/>
        </w:rPr>
        <w:t xml:space="preserve">Художественно- творческая практика; творческий проект; «живой» квест; </w:t>
      </w:r>
      <w:proofErr w:type="gramStart"/>
      <w:r w:rsidRPr="00343739">
        <w:rPr>
          <w:sz w:val="24"/>
          <w:szCs w:val="24"/>
        </w:rPr>
        <w:t>фотозарисовки;</w:t>
      </w:r>
      <w:r w:rsidRPr="00343739">
        <w:rPr>
          <w:spacing w:val="69"/>
          <w:w w:val="150"/>
          <w:sz w:val="24"/>
          <w:szCs w:val="24"/>
        </w:rPr>
        <w:t xml:space="preserve">  </w:t>
      </w:r>
      <w:r w:rsidRPr="00343739">
        <w:rPr>
          <w:sz w:val="24"/>
          <w:szCs w:val="24"/>
        </w:rPr>
        <w:t>коллективная</w:t>
      </w:r>
      <w:proofErr w:type="gramEnd"/>
      <w:r w:rsidRPr="00343739">
        <w:rPr>
          <w:spacing w:val="68"/>
          <w:w w:val="150"/>
          <w:sz w:val="24"/>
          <w:szCs w:val="24"/>
        </w:rPr>
        <w:t xml:space="preserve">  </w:t>
      </w:r>
      <w:proofErr w:type="gramStart"/>
      <w:r w:rsidRPr="00343739">
        <w:rPr>
          <w:sz w:val="24"/>
          <w:szCs w:val="24"/>
        </w:rPr>
        <w:t>и</w:t>
      </w:r>
      <w:r w:rsidRPr="00343739">
        <w:rPr>
          <w:spacing w:val="67"/>
          <w:w w:val="150"/>
          <w:sz w:val="24"/>
          <w:szCs w:val="24"/>
        </w:rPr>
        <w:t xml:space="preserve">  </w:t>
      </w:r>
      <w:r w:rsidRPr="00343739">
        <w:rPr>
          <w:sz w:val="24"/>
          <w:szCs w:val="24"/>
        </w:rPr>
        <w:t>индивидуальная</w:t>
      </w:r>
      <w:proofErr w:type="gramEnd"/>
      <w:r w:rsidRPr="00343739">
        <w:rPr>
          <w:spacing w:val="69"/>
          <w:w w:val="150"/>
          <w:sz w:val="24"/>
          <w:szCs w:val="24"/>
        </w:rPr>
        <w:t xml:space="preserve">  </w:t>
      </w:r>
      <w:r w:rsidRPr="00343739">
        <w:rPr>
          <w:spacing w:val="-2"/>
          <w:sz w:val="24"/>
          <w:szCs w:val="24"/>
        </w:rPr>
        <w:t>работа;</w:t>
      </w:r>
    </w:p>
    <w:tbl>
      <w:tblPr>
        <w:tblStyle w:val="TableNormal"/>
        <w:tblW w:w="0" w:type="auto"/>
        <w:tblInd w:w="877" w:type="dxa"/>
        <w:tblLayout w:type="fixed"/>
        <w:tblLook w:val="01E0" w:firstRow="1" w:lastRow="1" w:firstColumn="1" w:lastColumn="1" w:noHBand="0" w:noVBand="0"/>
      </w:tblPr>
      <w:tblGrid>
        <w:gridCol w:w="3375"/>
        <w:gridCol w:w="1903"/>
        <w:gridCol w:w="1174"/>
      </w:tblGrid>
      <w:tr w:rsidR="00FF66ED" w:rsidRPr="00343739" w14:paraId="0CE9D60A" w14:textId="77777777" w:rsidTr="007A7570">
        <w:trPr>
          <w:trHeight w:val="266"/>
        </w:trPr>
        <w:tc>
          <w:tcPr>
            <w:tcW w:w="3375" w:type="dxa"/>
          </w:tcPr>
          <w:p w14:paraId="0F81B63B" w14:textId="77777777" w:rsidR="00FF66ED" w:rsidRPr="00343739" w:rsidRDefault="00FF66ED" w:rsidP="007A7570">
            <w:pPr>
              <w:pStyle w:val="TableParagraph"/>
              <w:tabs>
                <w:tab w:val="left" w:pos="2187"/>
              </w:tabs>
              <w:spacing w:line="244" w:lineRule="exact"/>
              <w:ind w:left="50"/>
              <w:rPr>
                <w:sz w:val="24"/>
                <w:szCs w:val="24"/>
              </w:rPr>
            </w:pPr>
            <w:proofErr w:type="spellStart"/>
            <w:proofErr w:type="gramStart"/>
            <w:r w:rsidRPr="00343739">
              <w:rPr>
                <w:sz w:val="24"/>
                <w:szCs w:val="24"/>
              </w:rPr>
              <w:t>конкурс</w:t>
            </w:r>
            <w:proofErr w:type="spellEnd"/>
            <w:r w:rsidRPr="00343739">
              <w:rPr>
                <w:sz w:val="24"/>
                <w:szCs w:val="24"/>
              </w:rPr>
              <w:t>;</w:t>
            </w:r>
            <w:r w:rsidRPr="00343739">
              <w:rPr>
                <w:spacing w:val="57"/>
                <w:sz w:val="24"/>
                <w:szCs w:val="24"/>
              </w:rPr>
              <w:t xml:space="preserve">  </w:t>
            </w:r>
            <w:proofErr w:type="spellStart"/>
            <w:r w:rsidRPr="00343739">
              <w:rPr>
                <w:spacing w:val="-2"/>
                <w:sz w:val="24"/>
                <w:szCs w:val="24"/>
              </w:rPr>
              <w:t>выставка</w:t>
            </w:r>
            <w:proofErr w:type="spellEnd"/>
            <w:proofErr w:type="gramEnd"/>
            <w:r w:rsidRPr="00343739">
              <w:rPr>
                <w:sz w:val="24"/>
                <w:szCs w:val="24"/>
              </w:rPr>
              <w:tab/>
            </w:r>
            <w:proofErr w:type="spellStart"/>
            <w:r w:rsidRPr="00343739">
              <w:rPr>
                <w:spacing w:val="-2"/>
                <w:sz w:val="24"/>
                <w:szCs w:val="24"/>
              </w:rPr>
              <w:t>творческих</w:t>
            </w:r>
            <w:proofErr w:type="spellEnd"/>
          </w:p>
        </w:tc>
        <w:tc>
          <w:tcPr>
            <w:tcW w:w="1903" w:type="dxa"/>
          </w:tcPr>
          <w:p w14:paraId="7E38AD8D" w14:textId="77777777" w:rsidR="00FF66ED" w:rsidRPr="00343739" w:rsidRDefault="00FF66ED" w:rsidP="007A7570">
            <w:pPr>
              <w:pStyle w:val="TableParagraph"/>
              <w:tabs>
                <w:tab w:val="left" w:pos="1178"/>
              </w:tabs>
              <w:spacing w:line="244" w:lineRule="exact"/>
              <w:ind w:left="16"/>
              <w:jc w:val="center"/>
              <w:rPr>
                <w:sz w:val="24"/>
                <w:szCs w:val="24"/>
              </w:rPr>
            </w:pPr>
            <w:proofErr w:type="spellStart"/>
            <w:proofErr w:type="gramStart"/>
            <w:r w:rsidRPr="00343739">
              <w:rPr>
                <w:sz w:val="24"/>
                <w:szCs w:val="24"/>
              </w:rPr>
              <w:t>работ</w:t>
            </w:r>
            <w:proofErr w:type="spellEnd"/>
            <w:r w:rsidRPr="00343739">
              <w:rPr>
                <w:spacing w:val="50"/>
                <w:sz w:val="24"/>
                <w:szCs w:val="24"/>
              </w:rPr>
              <w:t xml:space="preserve">  </w:t>
            </w:r>
            <w:proofErr w:type="spellStart"/>
            <w:r w:rsidRPr="00343739">
              <w:rPr>
                <w:spacing w:val="-5"/>
                <w:sz w:val="24"/>
                <w:szCs w:val="24"/>
              </w:rPr>
              <w:t>на</w:t>
            </w:r>
            <w:proofErr w:type="spellEnd"/>
            <w:proofErr w:type="gramEnd"/>
            <w:r w:rsidRPr="00343739">
              <w:rPr>
                <w:sz w:val="24"/>
                <w:szCs w:val="24"/>
              </w:rPr>
              <w:tab/>
            </w:r>
            <w:proofErr w:type="spellStart"/>
            <w:r w:rsidRPr="00343739">
              <w:rPr>
                <w:spacing w:val="-4"/>
                <w:sz w:val="24"/>
                <w:szCs w:val="24"/>
              </w:rPr>
              <w:t>сайте</w:t>
            </w:r>
            <w:proofErr w:type="spellEnd"/>
          </w:p>
        </w:tc>
        <w:tc>
          <w:tcPr>
            <w:tcW w:w="1174" w:type="dxa"/>
          </w:tcPr>
          <w:p w14:paraId="5F66FC4C" w14:textId="77777777" w:rsidR="00FF66ED" w:rsidRPr="00343739" w:rsidRDefault="00FF66ED" w:rsidP="007A7570">
            <w:pPr>
              <w:pStyle w:val="TableParagraph"/>
              <w:spacing w:line="244" w:lineRule="exact"/>
              <w:ind w:left="48"/>
              <w:jc w:val="center"/>
              <w:rPr>
                <w:sz w:val="24"/>
                <w:szCs w:val="24"/>
              </w:rPr>
            </w:pPr>
            <w:proofErr w:type="spellStart"/>
            <w:proofErr w:type="gramStart"/>
            <w:r w:rsidRPr="00343739">
              <w:rPr>
                <w:sz w:val="24"/>
                <w:szCs w:val="24"/>
              </w:rPr>
              <w:t>школы</w:t>
            </w:r>
            <w:proofErr w:type="spellEnd"/>
            <w:r w:rsidRPr="00343739">
              <w:rPr>
                <w:sz w:val="24"/>
                <w:szCs w:val="24"/>
              </w:rPr>
              <w:t>,</w:t>
            </w:r>
            <w:r w:rsidRPr="00343739">
              <w:rPr>
                <w:spacing w:val="54"/>
                <w:sz w:val="24"/>
                <w:szCs w:val="24"/>
              </w:rPr>
              <w:t xml:space="preserve">  </w:t>
            </w:r>
            <w:r w:rsidRPr="00343739">
              <w:rPr>
                <w:spacing w:val="-10"/>
                <w:sz w:val="24"/>
                <w:szCs w:val="24"/>
              </w:rPr>
              <w:t>в</w:t>
            </w:r>
            <w:proofErr w:type="gramEnd"/>
          </w:p>
        </w:tc>
      </w:tr>
      <w:tr w:rsidR="00FF66ED" w:rsidRPr="00343739" w14:paraId="277728EC" w14:textId="77777777" w:rsidTr="007A7570">
        <w:trPr>
          <w:trHeight w:val="559"/>
        </w:trPr>
        <w:tc>
          <w:tcPr>
            <w:tcW w:w="3375" w:type="dxa"/>
          </w:tcPr>
          <w:p w14:paraId="01C4FCBA" w14:textId="77777777" w:rsidR="00FF66ED" w:rsidRPr="00343739" w:rsidRDefault="00FF66ED" w:rsidP="007A7570">
            <w:pPr>
              <w:pStyle w:val="TableParagraph"/>
              <w:tabs>
                <w:tab w:val="left" w:pos="1409"/>
                <w:tab w:val="left" w:pos="2230"/>
                <w:tab w:val="left" w:pos="3128"/>
              </w:tabs>
              <w:spacing w:before="13"/>
              <w:ind w:left="50"/>
              <w:rPr>
                <w:sz w:val="24"/>
                <w:szCs w:val="24"/>
                <w:lang w:val="ru-RU"/>
              </w:rPr>
            </w:pPr>
            <w:r w:rsidRPr="00343739">
              <w:rPr>
                <w:spacing w:val="-2"/>
                <w:sz w:val="24"/>
                <w:szCs w:val="24"/>
                <w:lang w:val="ru-RU"/>
              </w:rPr>
              <w:t>творческом</w:t>
            </w:r>
            <w:r w:rsidRPr="00343739">
              <w:rPr>
                <w:sz w:val="24"/>
                <w:szCs w:val="24"/>
                <w:lang w:val="ru-RU"/>
              </w:rPr>
              <w:tab/>
            </w:r>
            <w:r w:rsidRPr="00343739">
              <w:rPr>
                <w:spacing w:val="-2"/>
                <w:sz w:val="24"/>
                <w:szCs w:val="24"/>
                <w:lang w:val="ru-RU"/>
              </w:rPr>
              <w:t>блоге,</w:t>
            </w:r>
            <w:r w:rsidRPr="00343739">
              <w:rPr>
                <w:sz w:val="24"/>
                <w:szCs w:val="24"/>
                <w:lang w:val="ru-RU"/>
              </w:rPr>
              <w:tab/>
            </w:r>
            <w:r w:rsidRPr="00343739">
              <w:rPr>
                <w:spacing w:val="-2"/>
                <w:sz w:val="24"/>
                <w:szCs w:val="24"/>
                <w:lang w:val="ru-RU"/>
              </w:rPr>
              <w:t>группе</w:t>
            </w:r>
            <w:r w:rsidRPr="00343739">
              <w:rPr>
                <w:sz w:val="24"/>
                <w:szCs w:val="24"/>
                <w:lang w:val="ru-RU"/>
              </w:rPr>
              <w:tab/>
            </w:r>
            <w:r w:rsidRPr="00343739">
              <w:rPr>
                <w:spacing w:val="-10"/>
                <w:sz w:val="24"/>
                <w:szCs w:val="24"/>
                <w:lang w:val="ru-RU"/>
              </w:rPr>
              <w:t>в</w:t>
            </w:r>
          </w:p>
          <w:p w14:paraId="7D201CCB" w14:textId="77777777" w:rsidR="00FF66ED" w:rsidRPr="00343739" w:rsidRDefault="00FF66ED" w:rsidP="007A7570">
            <w:pPr>
              <w:pStyle w:val="TableParagraph"/>
              <w:spacing w:before="40" w:line="233" w:lineRule="exact"/>
              <w:ind w:left="50"/>
              <w:rPr>
                <w:sz w:val="24"/>
                <w:szCs w:val="24"/>
                <w:lang w:val="ru-RU"/>
              </w:rPr>
            </w:pPr>
            <w:proofErr w:type="gramStart"/>
            <w:r w:rsidRPr="00343739">
              <w:rPr>
                <w:sz w:val="24"/>
                <w:szCs w:val="24"/>
                <w:lang w:val="ru-RU"/>
              </w:rPr>
              <w:t>формате</w:t>
            </w:r>
            <w:r w:rsidRPr="00343739">
              <w:rPr>
                <w:spacing w:val="26"/>
                <w:sz w:val="24"/>
                <w:szCs w:val="24"/>
                <w:lang w:val="ru-RU"/>
              </w:rPr>
              <w:t xml:space="preserve"> </w:t>
            </w:r>
            <w:r w:rsidRPr="00343739">
              <w:rPr>
                <w:spacing w:val="-10"/>
                <w:sz w:val="24"/>
                <w:szCs w:val="24"/>
                <w:lang w:val="ru-RU"/>
              </w:rPr>
              <w:t>.</w:t>
            </w:r>
            <w:proofErr w:type="gramEnd"/>
          </w:p>
        </w:tc>
        <w:tc>
          <w:tcPr>
            <w:tcW w:w="1903" w:type="dxa"/>
          </w:tcPr>
          <w:p w14:paraId="53FDA4EA" w14:textId="77777777" w:rsidR="00FF66ED" w:rsidRPr="00343739" w:rsidRDefault="00FF66ED" w:rsidP="007A7570">
            <w:pPr>
              <w:pStyle w:val="TableParagraph"/>
              <w:tabs>
                <w:tab w:val="left" w:pos="993"/>
                <w:tab w:val="left" w:pos="1580"/>
              </w:tabs>
              <w:spacing w:before="13"/>
              <w:ind w:right="46"/>
              <w:jc w:val="center"/>
              <w:rPr>
                <w:sz w:val="24"/>
                <w:szCs w:val="24"/>
              </w:rPr>
            </w:pPr>
            <w:proofErr w:type="spellStart"/>
            <w:r w:rsidRPr="00343739">
              <w:rPr>
                <w:spacing w:val="-2"/>
                <w:sz w:val="24"/>
                <w:szCs w:val="24"/>
              </w:rPr>
              <w:t>соцсети</w:t>
            </w:r>
            <w:proofErr w:type="spellEnd"/>
            <w:r w:rsidRPr="00343739">
              <w:rPr>
                <w:sz w:val="24"/>
                <w:szCs w:val="24"/>
              </w:rPr>
              <w:tab/>
            </w:r>
            <w:proofErr w:type="spellStart"/>
            <w:r w:rsidRPr="00343739">
              <w:rPr>
                <w:spacing w:val="-5"/>
                <w:sz w:val="24"/>
                <w:szCs w:val="24"/>
              </w:rPr>
              <w:t>или</w:t>
            </w:r>
            <w:proofErr w:type="spellEnd"/>
            <w:r w:rsidRPr="00343739">
              <w:rPr>
                <w:sz w:val="24"/>
                <w:szCs w:val="24"/>
              </w:rPr>
              <w:tab/>
            </w:r>
            <w:r w:rsidRPr="00343739">
              <w:rPr>
                <w:spacing w:val="-10"/>
                <w:sz w:val="24"/>
                <w:szCs w:val="24"/>
              </w:rPr>
              <w:t>в</w:t>
            </w:r>
          </w:p>
        </w:tc>
        <w:tc>
          <w:tcPr>
            <w:tcW w:w="1174" w:type="dxa"/>
          </w:tcPr>
          <w:p w14:paraId="44AC77A7" w14:textId="77777777" w:rsidR="00FF66ED" w:rsidRPr="00343739" w:rsidRDefault="00FF66ED" w:rsidP="007A7570">
            <w:pPr>
              <w:pStyle w:val="TableParagraph"/>
              <w:spacing w:before="13"/>
              <w:ind w:left="149"/>
              <w:jc w:val="center"/>
              <w:rPr>
                <w:sz w:val="24"/>
                <w:szCs w:val="24"/>
              </w:rPr>
            </w:pPr>
            <w:proofErr w:type="spellStart"/>
            <w:r w:rsidRPr="00343739">
              <w:rPr>
                <w:spacing w:val="-2"/>
                <w:sz w:val="24"/>
                <w:szCs w:val="24"/>
              </w:rPr>
              <w:t>реальном</w:t>
            </w:r>
            <w:proofErr w:type="spellEnd"/>
          </w:p>
        </w:tc>
      </w:tr>
    </w:tbl>
    <w:p w14:paraId="2169A4C0" w14:textId="77777777" w:rsidR="00FF66ED" w:rsidRPr="00745675" w:rsidRDefault="00FF66ED" w:rsidP="00FF66ED">
      <w:pPr>
        <w:pStyle w:val="ac"/>
        <w:spacing w:before="198"/>
        <w:rPr>
          <w:b/>
          <w:bCs/>
          <w:sz w:val="24"/>
          <w:szCs w:val="24"/>
        </w:rPr>
      </w:pPr>
      <w:r w:rsidRPr="00745675">
        <w:rPr>
          <w:b/>
          <w:bCs/>
          <w:w w:val="90"/>
          <w:sz w:val="24"/>
          <w:szCs w:val="24"/>
        </w:rPr>
        <w:t>Модуль</w:t>
      </w:r>
      <w:r w:rsidRPr="00745675">
        <w:rPr>
          <w:b/>
          <w:bCs/>
          <w:spacing w:val="16"/>
          <w:sz w:val="24"/>
          <w:szCs w:val="24"/>
        </w:rPr>
        <w:t xml:space="preserve"> </w:t>
      </w:r>
      <w:r w:rsidRPr="00745675">
        <w:rPr>
          <w:b/>
          <w:bCs/>
          <w:w w:val="90"/>
          <w:sz w:val="24"/>
          <w:szCs w:val="24"/>
        </w:rPr>
        <w:t>«Восприятие</w:t>
      </w:r>
      <w:r w:rsidRPr="00745675">
        <w:rPr>
          <w:b/>
          <w:bCs/>
          <w:spacing w:val="24"/>
          <w:sz w:val="24"/>
          <w:szCs w:val="24"/>
        </w:rPr>
        <w:t xml:space="preserve"> </w:t>
      </w:r>
      <w:r w:rsidRPr="00745675">
        <w:rPr>
          <w:b/>
          <w:bCs/>
          <w:w w:val="90"/>
          <w:sz w:val="24"/>
          <w:szCs w:val="24"/>
        </w:rPr>
        <w:t>произведений</w:t>
      </w:r>
      <w:r w:rsidRPr="00745675">
        <w:rPr>
          <w:b/>
          <w:bCs/>
          <w:spacing w:val="24"/>
          <w:sz w:val="24"/>
          <w:szCs w:val="24"/>
        </w:rPr>
        <w:t xml:space="preserve"> </w:t>
      </w:r>
      <w:r w:rsidRPr="00745675">
        <w:rPr>
          <w:b/>
          <w:bCs/>
          <w:spacing w:val="-2"/>
          <w:w w:val="90"/>
          <w:sz w:val="24"/>
          <w:szCs w:val="24"/>
        </w:rPr>
        <w:t>искусства»</w:t>
      </w:r>
    </w:p>
    <w:p w14:paraId="27256EB5" w14:textId="77777777" w:rsidR="00F61AF0" w:rsidRPr="00343739" w:rsidRDefault="00FF66ED" w:rsidP="00F61AF0">
      <w:pPr>
        <w:pStyle w:val="ac"/>
        <w:spacing w:before="66" w:line="276" w:lineRule="auto"/>
        <w:ind w:right="833"/>
        <w:rPr>
          <w:sz w:val="24"/>
          <w:szCs w:val="24"/>
        </w:rPr>
      </w:pPr>
      <w:r w:rsidRPr="00343739">
        <w:rPr>
          <w:b/>
          <w:sz w:val="24"/>
          <w:szCs w:val="24"/>
        </w:rPr>
        <w:t xml:space="preserve">Практика восприятия и выставочная практика Содержание. </w:t>
      </w:r>
      <w:proofErr w:type="gramStart"/>
      <w:r w:rsidRPr="00343739">
        <w:rPr>
          <w:sz w:val="24"/>
          <w:szCs w:val="24"/>
        </w:rPr>
        <w:t>Рассматривание</w:t>
      </w:r>
      <w:r w:rsidRPr="00343739">
        <w:rPr>
          <w:spacing w:val="80"/>
          <w:sz w:val="24"/>
          <w:szCs w:val="24"/>
        </w:rPr>
        <w:t xml:space="preserve">  </w:t>
      </w:r>
      <w:r w:rsidRPr="00343739">
        <w:rPr>
          <w:sz w:val="24"/>
          <w:szCs w:val="24"/>
        </w:rPr>
        <w:t>произведений</w:t>
      </w:r>
      <w:proofErr w:type="gramEnd"/>
      <w:r w:rsidRPr="00343739">
        <w:rPr>
          <w:spacing w:val="80"/>
          <w:sz w:val="24"/>
          <w:szCs w:val="24"/>
        </w:rPr>
        <w:t xml:space="preserve">  </w:t>
      </w:r>
      <w:proofErr w:type="gramStart"/>
      <w:r w:rsidRPr="00343739">
        <w:rPr>
          <w:sz w:val="24"/>
          <w:szCs w:val="24"/>
        </w:rPr>
        <w:t>детского</w:t>
      </w:r>
      <w:r w:rsidRPr="00343739">
        <w:rPr>
          <w:spacing w:val="80"/>
          <w:sz w:val="24"/>
          <w:szCs w:val="24"/>
        </w:rPr>
        <w:t xml:space="preserve">  </w:t>
      </w:r>
      <w:r w:rsidRPr="00343739">
        <w:rPr>
          <w:sz w:val="24"/>
          <w:szCs w:val="24"/>
        </w:rPr>
        <w:t>творчества</w:t>
      </w:r>
      <w:proofErr w:type="gramEnd"/>
      <w:r w:rsidRPr="00343739">
        <w:rPr>
          <w:sz w:val="24"/>
          <w:szCs w:val="24"/>
        </w:rPr>
        <w:tab/>
      </w:r>
      <w:r w:rsidRPr="00343739">
        <w:rPr>
          <w:spacing w:val="-10"/>
          <w:sz w:val="24"/>
          <w:szCs w:val="24"/>
        </w:rPr>
        <w:t xml:space="preserve">. </w:t>
      </w:r>
      <w:r w:rsidRPr="00343739">
        <w:rPr>
          <w:sz w:val="24"/>
          <w:szCs w:val="24"/>
        </w:rPr>
        <w:t xml:space="preserve">Рассматривание и обсуждение иллюстраций известных российских иллюстраторов детских </w:t>
      </w:r>
      <w:proofErr w:type="gramStart"/>
      <w:r w:rsidRPr="00343739">
        <w:rPr>
          <w:sz w:val="24"/>
          <w:szCs w:val="24"/>
        </w:rPr>
        <w:t>книг .</w:t>
      </w:r>
      <w:proofErr w:type="gramEnd"/>
      <w:r w:rsidRPr="00343739">
        <w:rPr>
          <w:sz w:val="24"/>
          <w:szCs w:val="24"/>
        </w:rPr>
        <w:t xml:space="preserve"> Восприятие </w:t>
      </w:r>
      <w:r w:rsidRPr="00343739">
        <w:rPr>
          <w:sz w:val="24"/>
          <w:szCs w:val="24"/>
        </w:rPr>
        <w:lastRenderedPageBreak/>
        <w:t xml:space="preserve">объектов окружающего мира — архитектуры города или села; памятников городской и парковой скульптуры в результате виртуального путешествия или реальной прогулки по городу или </w:t>
      </w:r>
      <w:proofErr w:type="gramStart"/>
      <w:r w:rsidRPr="00343739">
        <w:rPr>
          <w:sz w:val="24"/>
          <w:szCs w:val="24"/>
        </w:rPr>
        <w:t>парку .</w:t>
      </w:r>
      <w:proofErr w:type="gramEnd"/>
      <w:r w:rsidRPr="00343739">
        <w:rPr>
          <w:sz w:val="24"/>
          <w:szCs w:val="24"/>
        </w:rPr>
        <w:t xml:space="preserve"> Восприятие объектов</w:t>
      </w:r>
      <w:r w:rsidR="00F61AF0" w:rsidRPr="00343739">
        <w:rPr>
          <w:sz w:val="24"/>
          <w:szCs w:val="24"/>
        </w:rPr>
        <w:t xml:space="preserve"> визуально-зрелищных </w:t>
      </w:r>
      <w:proofErr w:type="gramStart"/>
      <w:r w:rsidR="00F61AF0" w:rsidRPr="00343739">
        <w:rPr>
          <w:sz w:val="24"/>
          <w:szCs w:val="24"/>
        </w:rPr>
        <w:t>искусств .</w:t>
      </w:r>
      <w:proofErr w:type="gramEnd"/>
      <w:r w:rsidR="00F61AF0" w:rsidRPr="00343739">
        <w:rPr>
          <w:sz w:val="24"/>
          <w:szCs w:val="24"/>
        </w:rPr>
        <w:t xml:space="preserve"> Знания о видах пространственных искусств, жанрах в изобразительном искусстве</w:t>
      </w:r>
      <w:r w:rsidR="00F61AF0" w:rsidRPr="00343739">
        <w:rPr>
          <w:spacing w:val="40"/>
          <w:sz w:val="24"/>
          <w:szCs w:val="24"/>
        </w:rPr>
        <w:t xml:space="preserve"> </w:t>
      </w:r>
      <w:r w:rsidR="00F61AF0" w:rsidRPr="00343739">
        <w:rPr>
          <w:sz w:val="24"/>
          <w:szCs w:val="24"/>
        </w:rPr>
        <w:t>—</w:t>
      </w:r>
      <w:r w:rsidR="00F61AF0" w:rsidRPr="00343739">
        <w:rPr>
          <w:spacing w:val="40"/>
          <w:sz w:val="24"/>
          <w:szCs w:val="24"/>
        </w:rPr>
        <w:t xml:space="preserve"> </w:t>
      </w:r>
      <w:r w:rsidR="00F61AF0" w:rsidRPr="00343739">
        <w:rPr>
          <w:sz w:val="24"/>
          <w:szCs w:val="24"/>
        </w:rPr>
        <w:t>живописи,</w:t>
      </w:r>
      <w:r w:rsidR="00F61AF0" w:rsidRPr="00343739">
        <w:rPr>
          <w:spacing w:val="40"/>
          <w:sz w:val="24"/>
          <w:szCs w:val="24"/>
        </w:rPr>
        <w:t xml:space="preserve"> </w:t>
      </w:r>
      <w:r w:rsidR="00F61AF0" w:rsidRPr="00343739">
        <w:rPr>
          <w:sz w:val="24"/>
          <w:szCs w:val="24"/>
        </w:rPr>
        <w:t>графике,</w:t>
      </w:r>
      <w:r w:rsidR="00F61AF0" w:rsidRPr="00343739">
        <w:rPr>
          <w:spacing w:val="40"/>
          <w:sz w:val="24"/>
          <w:szCs w:val="24"/>
        </w:rPr>
        <w:t xml:space="preserve"> </w:t>
      </w:r>
      <w:proofErr w:type="gramStart"/>
      <w:r w:rsidR="00F61AF0" w:rsidRPr="00343739">
        <w:rPr>
          <w:sz w:val="24"/>
          <w:szCs w:val="24"/>
        </w:rPr>
        <w:t>скульптуре .</w:t>
      </w:r>
      <w:proofErr w:type="gramEnd"/>
    </w:p>
    <w:p w14:paraId="6214E8C6" w14:textId="77777777" w:rsidR="00F61AF0" w:rsidRPr="00343739" w:rsidRDefault="00F61AF0" w:rsidP="00F61AF0">
      <w:pPr>
        <w:pStyle w:val="ac"/>
        <w:spacing w:before="150" w:line="276" w:lineRule="auto"/>
        <w:ind w:right="708" w:firstLine="542"/>
        <w:rPr>
          <w:sz w:val="24"/>
          <w:szCs w:val="24"/>
        </w:rPr>
      </w:pPr>
      <w:r w:rsidRPr="00343739">
        <w:rPr>
          <w:b/>
          <w:sz w:val="24"/>
          <w:szCs w:val="24"/>
        </w:rPr>
        <w:t xml:space="preserve">Виды деятельности. </w:t>
      </w:r>
      <w:r w:rsidRPr="00343739">
        <w:rPr>
          <w:sz w:val="24"/>
          <w:szCs w:val="24"/>
        </w:rPr>
        <w:t xml:space="preserve">Познавательная, игровая </w:t>
      </w:r>
      <w:proofErr w:type="spellStart"/>
      <w:r w:rsidRPr="00343739">
        <w:rPr>
          <w:sz w:val="24"/>
          <w:szCs w:val="24"/>
        </w:rPr>
        <w:t>деятельностьи</w:t>
      </w:r>
      <w:proofErr w:type="spellEnd"/>
      <w:r w:rsidRPr="00343739">
        <w:rPr>
          <w:sz w:val="24"/>
          <w:szCs w:val="24"/>
        </w:rPr>
        <w:t xml:space="preserve"> художественное</w:t>
      </w:r>
      <w:r w:rsidRPr="00343739">
        <w:rPr>
          <w:spacing w:val="40"/>
          <w:sz w:val="24"/>
          <w:szCs w:val="24"/>
        </w:rPr>
        <w:t xml:space="preserve"> </w:t>
      </w:r>
      <w:r w:rsidRPr="00343739">
        <w:rPr>
          <w:sz w:val="24"/>
          <w:szCs w:val="24"/>
        </w:rPr>
        <w:t>творчество:</w:t>
      </w:r>
      <w:r w:rsidRPr="00343739">
        <w:rPr>
          <w:spacing w:val="40"/>
          <w:sz w:val="24"/>
          <w:szCs w:val="24"/>
        </w:rPr>
        <w:t xml:space="preserve"> </w:t>
      </w:r>
      <w:r w:rsidRPr="00343739">
        <w:rPr>
          <w:sz w:val="24"/>
          <w:szCs w:val="24"/>
        </w:rPr>
        <w:t>освоение</w:t>
      </w:r>
      <w:r w:rsidRPr="00343739">
        <w:rPr>
          <w:spacing w:val="80"/>
          <w:w w:val="150"/>
          <w:sz w:val="24"/>
          <w:szCs w:val="24"/>
        </w:rPr>
        <w:t xml:space="preserve"> </w:t>
      </w:r>
      <w:r w:rsidRPr="00343739">
        <w:rPr>
          <w:sz w:val="24"/>
          <w:szCs w:val="24"/>
        </w:rPr>
        <w:t>зрительских</w:t>
      </w:r>
      <w:r w:rsidRPr="00343739">
        <w:rPr>
          <w:spacing w:val="80"/>
          <w:w w:val="150"/>
          <w:sz w:val="24"/>
          <w:szCs w:val="24"/>
        </w:rPr>
        <w:t xml:space="preserve"> </w:t>
      </w:r>
      <w:r w:rsidRPr="00343739">
        <w:rPr>
          <w:sz w:val="24"/>
          <w:szCs w:val="24"/>
        </w:rPr>
        <w:t>умений на</w:t>
      </w:r>
      <w:r w:rsidRPr="00343739">
        <w:rPr>
          <w:spacing w:val="40"/>
          <w:sz w:val="24"/>
          <w:szCs w:val="24"/>
        </w:rPr>
        <w:t xml:space="preserve"> </w:t>
      </w:r>
      <w:r w:rsidRPr="00343739">
        <w:rPr>
          <w:sz w:val="24"/>
          <w:szCs w:val="24"/>
        </w:rPr>
        <w:t>основе получаемых знаний</w:t>
      </w:r>
      <w:r w:rsidRPr="00343739">
        <w:rPr>
          <w:spacing w:val="40"/>
          <w:sz w:val="24"/>
          <w:szCs w:val="24"/>
        </w:rPr>
        <w:t xml:space="preserve"> </w:t>
      </w:r>
      <w:r w:rsidRPr="00343739">
        <w:rPr>
          <w:sz w:val="24"/>
          <w:szCs w:val="24"/>
        </w:rPr>
        <w:t>и</w:t>
      </w:r>
      <w:r w:rsidRPr="00343739">
        <w:rPr>
          <w:spacing w:val="40"/>
          <w:sz w:val="24"/>
          <w:szCs w:val="24"/>
        </w:rPr>
        <w:t xml:space="preserve"> </w:t>
      </w:r>
      <w:r w:rsidRPr="00343739">
        <w:rPr>
          <w:sz w:val="24"/>
          <w:szCs w:val="24"/>
        </w:rPr>
        <w:t>решения</w:t>
      </w:r>
      <w:r w:rsidRPr="00343739">
        <w:rPr>
          <w:spacing w:val="40"/>
          <w:sz w:val="24"/>
          <w:szCs w:val="24"/>
        </w:rPr>
        <w:t xml:space="preserve"> </w:t>
      </w:r>
      <w:r w:rsidRPr="00343739">
        <w:rPr>
          <w:sz w:val="24"/>
          <w:szCs w:val="24"/>
        </w:rPr>
        <w:t>творческих</w:t>
      </w:r>
      <w:r w:rsidRPr="00343739">
        <w:rPr>
          <w:spacing w:val="40"/>
          <w:sz w:val="24"/>
          <w:szCs w:val="24"/>
        </w:rPr>
        <w:t xml:space="preserve"> </w:t>
      </w:r>
      <w:r w:rsidRPr="00343739">
        <w:rPr>
          <w:sz w:val="24"/>
          <w:szCs w:val="24"/>
        </w:rPr>
        <w:t>практических</w:t>
      </w:r>
      <w:r w:rsidRPr="00343739">
        <w:rPr>
          <w:spacing w:val="40"/>
          <w:sz w:val="24"/>
          <w:szCs w:val="24"/>
        </w:rPr>
        <w:t xml:space="preserve"> </w:t>
      </w:r>
      <w:r w:rsidRPr="00343739">
        <w:rPr>
          <w:sz w:val="24"/>
          <w:szCs w:val="24"/>
        </w:rPr>
        <w:t>задач; приобретение обучающимися опыта восприятия объектов окружающего мира, визуально-зрелищных искусств, восприятия и оценки</w:t>
      </w:r>
      <w:r w:rsidRPr="00343739">
        <w:rPr>
          <w:spacing w:val="40"/>
          <w:sz w:val="24"/>
          <w:szCs w:val="24"/>
        </w:rPr>
        <w:t xml:space="preserve"> </w:t>
      </w:r>
      <w:r w:rsidRPr="00343739">
        <w:rPr>
          <w:sz w:val="24"/>
          <w:szCs w:val="24"/>
        </w:rPr>
        <w:t>эмоционального</w:t>
      </w:r>
      <w:r w:rsidRPr="00343739">
        <w:rPr>
          <w:spacing w:val="80"/>
          <w:w w:val="150"/>
          <w:sz w:val="24"/>
          <w:szCs w:val="24"/>
        </w:rPr>
        <w:t xml:space="preserve"> </w:t>
      </w:r>
      <w:r w:rsidRPr="00343739">
        <w:rPr>
          <w:sz w:val="24"/>
          <w:szCs w:val="24"/>
        </w:rPr>
        <w:t>содержания</w:t>
      </w:r>
      <w:r w:rsidRPr="00343739">
        <w:rPr>
          <w:spacing w:val="80"/>
          <w:w w:val="150"/>
          <w:sz w:val="24"/>
          <w:szCs w:val="24"/>
        </w:rPr>
        <w:t xml:space="preserve"> </w:t>
      </w:r>
      <w:r w:rsidRPr="00343739">
        <w:rPr>
          <w:sz w:val="24"/>
          <w:szCs w:val="24"/>
        </w:rPr>
        <w:t>произведений;</w:t>
      </w:r>
      <w:r w:rsidRPr="00343739">
        <w:rPr>
          <w:spacing w:val="80"/>
          <w:w w:val="150"/>
          <w:sz w:val="24"/>
          <w:szCs w:val="24"/>
        </w:rPr>
        <w:t xml:space="preserve"> </w:t>
      </w:r>
      <w:r w:rsidRPr="00343739">
        <w:rPr>
          <w:sz w:val="24"/>
          <w:szCs w:val="24"/>
        </w:rPr>
        <w:t>умение</w:t>
      </w:r>
      <w:r w:rsidRPr="00343739">
        <w:rPr>
          <w:spacing w:val="40"/>
          <w:sz w:val="24"/>
          <w:szCs w:val="24"/>
        </w:rPr>
        <w:t xml:space="preserve"> </w:t>
      </w:r>
      <w:r w:rsidRPr="00343739">
        <w:rPr>
          <w:sz w:val="24"/>
          <w:szCs w:val="24"/>
        </w:rPr>
        <w:t xml:space="preserve">делиться своим мнением и впечатлениями; знакомство с произведениями художников-иллюстраторов детских книг </w:t>
      </w:r>
      <w:proofErr w:type="gramStart"/>
      <w:r w:rsidRPr="00343739">
        <w:rPr>
          <w:sz w:val="24"/>
          <w:szCs w:val="24"/>
        </w:rPr>
        <w:t>К .</w:t>
      </w:r>
      <w:proofErr w:type="gramEnd"/>
      <w:r w:rsidRPr="00343739">
        <w:rPr>
          <w:sz w:val="24"/>
          <w:szCs w:val="24"/>
        </w:rPr>
        <w:t xml:space="preserve"> </w:t>
      </w:r>
      <w:proofErr w:type="gramStart"/>
      <w:r w:rsidRPr="00343739">
        <w:rPr>
          <w:sz w:val="24"/>
          <w:szCs w:val="24"/>
        </w:rPr>
        <w:t>П .</w:t>
      </w:r>
      <w:proofErr w:type="gramEnd"/>
      <w:r w:rsidRPr="00343739">
        <w:rPr>
          <w:sz w:val="24"/>
          <w:szCs w:val="24"/>
        </w:rPr>
        <w:t xml:space="preserve"> Ротова («Дядя Стёпа» </w:t>
      </w:r>
      <w:proofErr w:type="gramStart"/>
      <w:r w:rsidRPr="00343739">
        <w:rPr>
          <w:sz w:val="24"/>
          <w:szCs w:val="24"/>
        </w:rPr>
        <w:t>С .</w:t>
      </w:r>
      <w:proofErr w:type="gramEnd"/>
      <w:r w:rsidRPr="00343739">
        <w:rPr>
          <w:sz w:val="24"/>
          <w:szCs w:val="24"/>
        </w:rPr>
        <w:t xml:space="preserve"> </w:t>
      </w:r>
      <w:proofErr w:type="gramStart"/>
      <w:r w:rsidRPr="00343739">
        <w:rPr>
          <w:sz w:val="24"/>
          <w:szCs w:val="24"/>
        </w:rPr>
        <w:t>В .</w:t>
      </w:r>
      <w:proofErr w:type="gramEnd"/>
      <w:r w:rsidRPr="00343739">
        <w:rPr>
          <w:sz w:val="24"/>
          <w:szCs w:val="24"/>
        </w:rPr>
        <w:t xml:space="preserve"> Михалкова, «При- </w:t>
      </w:r>
      <w:proofErr w:type="spellStart"/>
      <w:r w:rsidRPr="00343739">
        <w:rPr>
          <w:sz w:val="24"/>
          <w:szCs w:val="24"/>
        </w:rPr>
        <w:t>ключения</w:t>
      </w:r>
      <w:proofErr w:type="spellEnd"/>
      <w:r w:rsidRPr="00343739">
        <w:rPr>
          <w:sz w:val="24"/>
          <w:szCs w:val="24"/>
        </w:rPr>
        <w:t xml:space="preserve"> капитана Врунгеля» </w:t>
      </w:r>
      <w:proofErr w:type="gramStart"/>
      <w:r w:rsidRPr="00343739">
        <w:rPr>
          <w:sz w:val="24"/>
          <w:szCs w:val="24"/>
        </w:rPr>
        <w:t>А</w:t>
      </w:r>
      <w:r w:rsidRPr="00343739">
        <w:rPr>
          <w:spacing w:val="40"/>
          <w:sz w:val="24"/>
          <w:szCs w:val="24"/>
        </w:rPr>
        <w:t xml:space="preserve"> </w:t>
      </w:r>
      <w:r w:rsidRPr="00343739">
        <w:rPr>
          <w:sz w:val="24"/>
          <w:szCs w:val="24"/>
        </w:rPr>
        <w:t>.</w:t>
      </w:r>
      <w:proofErr w:type="gramEnd"/>
      <w:r w:rsidRPr="00343739">
        <w:rPr>
          <w:sz w:val="24"/>
          <w:szCs w:val="24"/>
        </w:rPr>
        <w:t xml:space="preserve"> </w:t>
      </w:r>
      <w:proofErr w:type="gramStart"/>
      <w:r w:rsidRPr="00343739">
        <w:rPr>
          <w:sz w:val="24"/>
          <w:szCs w:val="24"/>
        </w:rPr>
        <w:t>С .</w:t>
      </w:r>
      <w:proofErr w:type="gramEnd"/>
      <w:r w:rsidRPr="00343739">
        <w:rPr>
          <w:sz w:val="24"/>
          <w:szCs w:val="24"/>
        </w:rPr>
        <w:t xml:space="preserve"> Некрасова), </w:t>
      </w:r>
      <w:proofErr w:type="gramStart"/>
      <w:r w:rsidRPr="00343739">
        <w:rPr>
          <w:sz w:val="24"/>
          <w:szCs w:val="24"/>
        </w:rPr>
        <w:t>Е .</w:t>
      </w:r>
      <w:proofErr w:type="gramEnd"/>
      <w:r w:rsidRPr="00343739">
        <w:rPr>
          <w:sz w:val="24"/>
          <w:szCs w:val="24"/>
        </w:rPr>
        <w:t xml:space="preserve"> </w:t>
      </w:r>
      <w:proofErr w:type="gramStart"/>
      <w:r w:rsidRPr="00343739">
        <w:rPr>
          <w:sz w:val="24"/>
          <w:szCs w:val="24"/>
        </w:rPr>
        <w:t>Т .</w:t>
      </w:r>
      <w:proofErr w:type="gramEnd"/>
      <w:r w:rsidRPr="00343739">
        <w:rPr>
          <w:sz w:val="24"/>
          <w:szCs w:val="24"/>
        </w:rPr>
        <w:t xml:space="preserve"> Мигунова</w:t>
      </w:r>
      <w:r w:rsidRPr="00343739">
        <w:rPr>
          <w:spacing w:val="40"/>
          <w:sz w:val="24"/>
          <w:szCs w:val="24"/>
        </w:rPr>
        <w:t xml:space="preserve"> </w:t>
      </w:r>
      <w:r w:rsidRPr="00343739">
        <w:rPr>
          <w:sz w:val="24"/>
          <w:szCs w:val="24"/>
        </w:rPr>
        <w:t>(серия</w:t>
      </w:r>
      <w:r w:rsidRPr="00343739">
        <w:rPr>
          <w:spacing w:val="40"/>
          <w:sz w:val="24"/>
          <w:szCs w:val="24"/>
        </w:rPr>
        <w:t xml:space="preserve"> </w:t>
      </w:r>
      <w:r w:rsidRPr="00343739">
        <w:rPr>
          <w:sz w:val="24"/>
          <w:szCs w:val="24"/>
        </w:rPr>
        <w:t>книг</w:t>
      </w:r>
    </w:p>
    <w:p w14:paraId="5732D7A8" w14:textId="77777777" w:rsidR="00F61AF0" w:rsidRPr="00343739" w:rsidRDefault="00F61AF0" w:rsidP="00F61AF0">
      <w:pPr>
        <w:pStyle w:val="ac"/>
        <w:spacing w:before="10"/>
        <w:rPr>
          <w:sz w:val="24"/>
          <w:szCs w:val="24"/>
        </w:rPr>
      </w:pPr>
      <w:r w:rsidRPr="00343739">
        <w:rPr>
          <w:sz w:val="24"/>
          <w:szCs w:val="24"/>
        </w:rPr>
        <w:t>«Приключения</w:t>
      </w:r>
      <w:r w:rsidRPr="00343739">
        <w:rPr>
          <w:spacing w:val="61"/>
          <w:sz w:val="24"/>
          <w:szCs w:val="24"/>
        </w:rPr>
        <w:t xml:space="preserve"> </w:t>
      </w:r>
      <w:r w:rsidRPr="00343739">
        <w:rPr>
          <w:sz w:val="24"/>
          <w:szCs w:val="24"/>
        </w:rPr>
        <w:t>Алисы»</w:t>
      </w:r>
      <w:r w:rsidRPr="00343739">
        <w:rPr>
          <w:spacing w:val="17"/>
          <w:sz w:val="24"/>
          <w:szCs w:val="24"/>
        </w:rPr>
        <w:t xml:space="preserve"> </w:t>
      </w:r>
      <w:proofErr w:type="gramStart"/>
      <w:r w:rsidRPr="00343739">
        <w:rPr>
          <w:sz w:val="24"/>
          <w:szCs w:val="24"/>
        </w:rPr>
        <w:t>К</w:t>
      </w:r>
      <w:r w:rsidRPr="00343739">
        <w:rPr>
          <w:spacing w:val="18"/>
          <w:sz w:val="24"/>
          <w:szCs w:val="24"/>
        </w:rPr>
        <w:t xml:space="preserve"> </w:t>
      </w:r>
      <w:r w:rsidRPr="00343739">
        <w:rPr>
          <w:sz w:val="24"/>
          <w:szCs w:val="24"/>
        </w:rPr>
        <w:t>.</w:t>
      </w:r>
      <w:proofErr w:type="gramEnd"/>
      <w:r w:rsidRPr="00343739">
        <w:rPr>
          <w:spacing w:val="45"/>
          <w:sz w:val="24"/>
          <w:szCs w:val="24"/>
        </w:rPr>
        <w:t xml:space="preserve"> </w:t>
      </w:r>
      <w:r w:rsidRPr="00343739">
        <w:rPr>
          <w:sz w:val="24"/>
          <w:szCs w:val="24"/>
        </w:rPr>
        <w:t>Булычёва</w:t>
      </w:r>
      <w:proofErr w:type="gramStart"/>
      <w:r w:rsidRPr="00343739">
        <w:rPr>
          <w:sz w:val="24"/>
          <w:szCs w:val="24"/>
        </w:rPr>
        <w:t>)</w:t>
      </w:r>
      <w:r w:rsidRPr="00343739">
        <w:rPr>
          <w:spacing w:val="11"/>
          <w:sz w:val="24"/>
          <w:szCs w:val="24"/>
        </w:rPr>
        <w:t xml:space="preserve"> </w:t>
      </w:r>
      <w:r w:rsidRPr="00343739">
        <w:rPr>
          <w:spacing w:val="-10"/>
          <w:sz w:val="24"/>
          <w:szCs w:val="24"/>
        </w:rPr>
        <w:t>.</w:t>
      </w:r>
      <w:proofErr w:type="gramEnd"/>
    </w:p>
    <w:p w14:paraId="54883F2B" w14:textId="77777777" w:rsidR="00F61AF0" w:rsidRPr="00343739" w:rsidRDefault="00F61AF0" w:rsidP="00F61AF0">
      <w:pPr>
        <w:pStyle w:val="ac"/>
        <w:spacing w:before="45" w:line="276" w:lineRule="auto"/>
        <w:ind w:right="707" w:firstLine="542"/>
        <w:rPr>
          <w:sz w:val="24"/>
          <w:szCs w:val="24"/>
        </w:rPr>
      </w:pPr>
      <w:r w:rsidRPr="00343739">
        <w:rPr>
          <w:b/>
          <w:sz w:val="24"/>
          <w:szCs w:val="24"/>
        </w:rPr>
        <w:t xml:space="preserve">Форма организации. </w:t>
      </w:r>
      <w:r w:rsidRPr="00343739">
        <w:rPr>
          <w:sz w:val="24"/>
          <w:szCs w:val="24"/>
        </w:rPr>
        <w:t>Выставка творческих работ на сайте</w:t>
      </w:r>
      <w:r w:rsidRPr="00343739">
        <w:rPr>
          <w:spacing w:val="40"/>
          <w:sz w:val="24"/>
          <w:szCs w:val="24"/>
        </w:rPr>
        <w:t xml:space="preserve"> </w:t>
      </w:r>
      <w:r w:rsidRPr="00343739">
        <w:rPr>
          <w:sz w:val="24"/>
          <w:szCs w:val="24"/>
        </w:rPr>
        <w:t xml:space="preserve">школы, в творческом блоге, в группе в соцсети или в </w:t>
      </w:r>
      <w:proofErr w:type="spellStart"/>
      <w:proofErr w:type="gramStart"/>
      <w:r w:rsidRPr="00343739">
        <w:rPr>
          <w:sz w:val="24"/>
          <w:szCs w:val="24"/>
        </w:rPr>
        <w:t>реаль</w:t>
      </w:r>
      <w:proofErr w:type="spellEnd"/>
      <w:r w:rsidRPr="00343739">
        <w:rPr>
          <w:sz w:val="24"/>
          <w:szCs w:val="24"/>
        </w:rPr>
        <w:t>- ном</w:t>
      </w:r>
      <w:proofErr w:type="gramEnd"/>
      <w:r w:rsidRPr="00343739">
        <w:rPr>
          <w:sz w:val="24"/>
          <w:szCs w:val="24"/>
        </w:rPr>
        <w:t xml:space="preserve"> формате; беседа; занятие в школьной или районной</w:t>
      </w:r>
      <w:r w:rsidRPr="00343739">
        <w:rPr>
          <w:spacing w:val="40"/>
          <w:sz w:val="24"/>
          <w:szCs w:val="24"/>
        </w:rPr>
        <w:t xml:space="preserve"> </w:t>
      </w:r>
      <w:r w:rsidRPr="00343739">
        <w:rPr>
          <w:sz w:val="24"/>
          <w:szCs w:val="24"/>
        </w:rPr>
        <w:t>библиотеке; занятие в компьютерном классе, актовом зале школы; экскурсия (реальная или виртуальная экскурсия в музей, к памятникам архитектуры</w:t>
      </w:r>
      <w:proofErr w:type="gramStart"/>
      <w:r w:rsidRPr="00343739">
        <w:rPr>
          <w:sz w:val="24"/>
          <w:szCs w:val="24"/>
        </w:rPr>
        <w:t>) .</w:t>
      </w:r>
      <w:proofErr w:type="gramEnd"/>
    </w:p>
    <w:p w14:paraId="09EC271F" w14:textId="77777777" w:rsidR="00F61AF0" w:rsidRPr="00745675" w:rsidRDefault="00F61AF0" w:rsidP="00F61AF0">
      <w:pPr>
        <w:pStyle w:val="3"/>
        <w:spacing w:before="175"/>
        <w:rPr>
          <w:rFonts w:ascii="Times New Roman" w:hAnsi="Times New Roman" w:cs="Times New Roman"/>
          <w:b/>
          <w:bCs/>
          <w:color w:val="auto"/>
          <w:sz w:val="24"/>
          <w:szCs w:val="24"/>
        </w:rPr>
      </w:pPr>
      <w:bookmarkStart w:id="218" w:name="Модуль_«азбука_цифровой_графики»_(1)"/>
      <w:bookmarkEnd w:id="218"/>
      <w:r w:rsidRPr="00745675">
        <w:rPr>
          <w:rFonts w:ascii="Times New Roman" w:hAnsi="Times New Roman" w:cs="Times New Roman"/>
          <w:b/>
          <w:bCs/>
          <w:color w:val="auto"/>
          <w:spacing w:val="-6"/>
          <w:sz w:val="24"/>
          <w:szCs w:val="24"/>
        </w:rPr>
        <w:t>Модуль</w:t>
      </w:r>
      <w:r w:rsidRPr="00745675">
        <w:rPr>
          <w:rFonts w:ascii="Times New Roman" w:hAnsi="Times New Roman" w:cs="Times New Roman"/>
          <w:b/>
          <w:bCs/>
          <w:color w:val="auto"/>
          <w:spacing w:val="-3"/>
          <w:sz w:val="24"/>
          <w:szCs w:val="24"/>
        </w:rPr>
        <w:t xml:space="preserve"> </w:t>
      </w:r>
      <w:r w:rsidRPr="00745675">
        <w:rPr>
          <w:rFonts w:ascii="Times New Roman" w:hAnsi="Times New Roman" w:cs="Times New Roman"/>
          <w:b/>
          <w:bCs/>
          <w:color w:val="auto"/>
          <w:spacing w:val="-6"/>
          <w:sz w:val="24"/>
          <w:szCs w:val="24"/>
        </w:rPr>
        <w:t>«азбука</w:t>
      </w:r>
      <w:r w:rsidRPr="00745675">
        <w:rPr>
          <w:rFonts w:ascii="Times New Roman" w:hAnsi="Times New Roman" w:cs="Times New Roman"/>
          <w:b/>
          <w:bCs/>
          <w:color w:val="auto"/>
          <w:spacing w:val="-7"/>
          <w:sz w:val="24"/>
          <w:szCs w:val="24"/>
        </w:rPr>
        <w:t xml:space="preserve"> </w:t>
      </w:r>
      <w:r w:rsidRPr="00745675">
        <w:rPr>
          <w:rFonts w:ascii="Times New Roman" w:hAnsi="Times New Roman" w:cs="Times New Roman"/>
          <w:b/>
          <w:bCs/>
          <w:color w:val="auto"/>
          <w:spacing w:val="-6"/>
          <w:sz w:val="24"/>
          <w:szCs w:val="24"/>
        </w:rPr>
        <w:t>цифровой</w:t>
      </w:r>
      <w:r w:rsidRPr="00745675">
        <w:rPr>
          <w:rFonts w:ascii="Times New Roman" w:hAnsi="Times New Roman" w:cs="Times New Roman"/>
          <w:b/>
          <w:bCs/>
          <w:color w:val="auto"/>
          <w:spacing w:val="1"/>
          <w:sz w:val="24"/>
          <w:szCs w:val="24"/>
        </w:rPr>
        <w:t xml:space="preserve"> </w:t>
      </w:r>
      <w:r w:rsidRPr="00745675">
        <w:rPr>
          <w:rFonts w:ascii="Times New Roman" w:hAnsi="Times New Roman" w:cs="Times New Roman"/>
          <w:b/>
          <w:bCs/>
          <w:color w:val="auto"/>
          <w:spacing w:val="-6"/>
          <w:sz w:val="24"/>
          <w:szCs w:val="24"/>
        </w:rPr>
        <w:t>графики»</w:t>
      </w:r>
    </w:p>
    <w:p w14:paraId="43A58337" w14:textId="77777777" w:rsidR="00F61AF0" w:rsidRPr="00343739" w:rsidRDefault="00F61AF0" w:rsidP="00F61AF0">
      <w:pPr>
        <w:spacing w:before="102" w:line="283" w:lineRule="auto"/>
        <w:ind w:left="713" w:right="1494" w:firstLine="283"/>
        <w:jc w:val="both"/>
        <w:rPr>
          <w:rFonts w:ascii="Times New Roman" w:hAnsi="Times New Roman" w:cs="Times New Roman"/>
          <w:b/>
        </w:rPr>
      </w:pPr>
      <w:proofErr w:type="spellStart"/>
      <w:r w:rsidRPr="00343739">
        <w:rPr>
          <w:rFonts w:ascii="Times New Roman" w:hAnsi="Times New Roman" w:cs="Times New Roman"/>
          <w:b/>
          <w:w w:val="105"/>
        </w:rPr>
        <w:t>Фотопрактика</w:t>
      </w:r>
      <w:proofErr w:type="spellEnd"/>
      <w:r w:rsidRPr="00343739">
        <w:rPr>
          <w:rFonts w:ascii="Times New Roman" w:hAnsi="Times New Roman" w:cs="Times New Roman"/>
          <w:b/>
          <w:w w:val="105"/>
        </w:rPr>
        <w:t>,</w:t>
      </w:r>
      <w:r w:rsidRPr="00343739">
        <w:rPr>
          <w:rFonts w:ascii="Times New Roman" w:hAnsi="Times New Roman" w:cs="Times New Roman"/>
          <w:b/>
          <w:spacing w:val="-4"/>
          <w:w w:val="105"/>
        </w:rPr>
        <w:t xml:space="preserve"> </w:t>
      </w:r>
      <w:r w:rsidRPr="00343739">
        <w:rPr>
          <w:rFonts w:ascii="Times New Roman" w:hAnsi="Times New Roman" w:cs="Times New Roman"/>
          <w:b/>
          <w:w w:val="105"/>
        </w:rPr>
        <w:t>практика</w:t>
      </w:r>
      <w:r w:rsidRPr="00343739">
        <w:rPr>
          <w:rFonts w:ascii="Times New Roman" w:hAnsi="Times New Roman" w:cs="Times New Roman"/>
          <w:b/>
          <w:spacing w:val="-4"/>
          <w:w w:val="105"/>
        </w:rPr>
        <w:t xml:space="preserve"> </w:t>
      </w:r>
      <w:r w:rsidRPr="00343739">
        <w:rPr>
          <w:rFonts w:ascii="Times New Roman" w:hAnsi="Times New Roman" w:cs="Times New Roman"/>
          <w:b/>
          <w:w w:val="105"/>
        </w:rPr>
        <w:t>в</w:t>
      </w:r>
      <w:r w:rsidRPr="00343739">
        <w:rPr>
          <w:rFonts w:ascii="Times New Roman" w:hAnsi="Times New Roman" w:cs="Times New Roman"/>
          <w:b/>
          <w:spacing w:val="-4"/>
          <w:w w:val="105"/>
        </w:rPr>
        <w:t xml:space="preserve"> </w:t>
      </w:r>
      <w:r w:rsidRPr="00343739">
        <w:rPr>
          <w:rFonts w:ascii="Times New Roman" w:hAnsi="Times New Roman" w:cs="Times New Roman"/>
          <w:b/>
          <w:w w:val="105"/>
        </w:rPr>
        <w:t>компьютерной</w:t>
      </w:r>
      <w:r w:rsidRPr="00343739">
        <w:rPr>
          <w:rFonts w:ascii="Times New Roman" w:hAnsi="Times New Roman" w:cs="Times New Roman"/>
          <w:b/>
          <w:spacing w:val="-7"/>
          <w:w w:val="105"/>
        </w:rPr>
        <w:t xml:space="preserve"> </w:t>
      </w:r>
      <w:r w:rsidRPr="00343739">
        <w:rPr>
          <w:rFonts w:ascii="Times New Roman" w:hAnsi="Times New Roman" w:cs="Times New Roman"/>
          <w:b/>
          <w:w w:val="105"/>
        </w:rPr>
        <w:t>графике</w:t>
      </w:r>
      <w:r w:rsidRPr="00343739">
        <w:rPr>
          <w:rFonts w:ascii="Times New Roman" w:hAnsi="Times New Roman" w:cs="Times New Roman"/>
          <w:b/>
          <w:spacing w:val="-5"/>
          <w:w w:val="105"/>
        </w:rPr>
        <w:t xml:space="preserve"> </w:t>
      </w:r>
      <w:r w:rsidRPr="00343739">
        <w:rPr>
          <w:rFonts w:ascii="Times New Roman" w:hAnsi="Times New Roman" w:cs="Times New Roman"/>
          <w:b/>
          <w:w w:val="105"/>
        </w:rPr>
        <w:t xml:space="preserve">и </w:t>
      </w:r>
      <w:r w:rsidRPr="00343739">
        <w:rPr>
          <w:rFonts w:ascii="Times New Roman" w:hAnsi="Times New Roman" w:cs="Times New Roman"/>
          <w:b/>
          <w:spacing w:val="-2"/>
          <w:w w:val="105"/>
        </w:rPr>
        <w:t>анимации</w:t>
      </w:r>
    </w:p>
    <w:p w14:paraId="3FA79C3D" w14:textId="77777777" w:rsidR="00F61AF0" w:rsidRPr="00343739" w:rsidRDefault="00F61AF0" w:rsidP="00F61AF0">
      <w:pPr>
        <w:pStyle w:val="ac"/>
        <w:tabs>
          <w:tab w:val="left" w:pos="6717"/>
        </w:tabs>
        <w:spacing w:line="278" w:lineRule="auto"/>
        <w:ind w:left="920" w:right="707" w:firstLine="226"/>
        <w:rPr>
          <w:sz w:val="24"/>
          <w:szCs w:val="24"/>
        </w:rPr>
      </w:pPr>
      <w:r w:rsidRPr="00343739">
        <w:rPr>
          <w:b/>
          <w:sz w:val="24"/>
          <w:szCs w:val="24"/>
        </w:rPr>
        <w:t>Содержание.</w:t>
      </w:r>
      <w:r w:rsidRPr="00343739">
        <w:rPr>
          <w:b/>
          <w:spacing w:val="40"/>
          <w:sz w:val="24"/>
          <w:szCs w:val="24"/>
        </w:rPr>
        <w:t xml:space="preserve"> </w:t>
      </w:r>
      <w:r w:rsidRPr="00343739">
        <w:rPr>
          <w:sz w:val="24"/>
          <w:szCs w:val="24"/>
        </w:rPr>
        <w:t>Построение</w:t>
      </w:r>
      <w:r w:rsidRPr="00343739">
        <w:rPr>
          <w:spacing w:val="80"/>
          <w:w w:val="150"/>
          <w:sz w:val="24"/>
          <w:szCs w:val="24"/>
        </w:rPr>
        <w:t xml:space="preserve"> </w:t>
      </w:r>
      <w:r w:rsidRPr="00343739">
        <w:rPr>
          <w:sz w:val="24"/>
          <w:szCs w:val="24"/>
        </w:rPr>
        <w:t>в</w:t>
      </w:r>
      <w:r w:rsidRPr="00343739">
        <w:rPr>
          <w:spacing w:val="80"/>
          <w:w w:val="150"/>
          <w:sz w:val="24"/>
          <w:szCs w:val="24"/>
        </w:rPr>
        <w:t xml:space="preserve"> </w:t>
      </w:r>
      <w:r w:rsidRPr="00343739">
        <w:rPr>
          <w:sz w:val="24"/>
          <w:szCs w:val="24"/>
        </w:rPr>
        <w:t>графическом</w:t>
      </w:r>
      <w:r w:rsidRPr="00343739">
        <w:rPr>
          <w:spacing w:val="80"/>
          <w:w w:val="150"/>
          <w:sz w:val="24"/>
          <w:szCs w:val="24"/>
        </w:rPr>
        <w:t xml:space="preserve"> </w:t>
      </w:r>
      <w:r w:rsidRPr="00343739">
        <w:rPr>
          <w:sz w:val="24"/>
          <w:szCs w:val="24"/>
        </w:rPr>
        <w:t xml:space="preserve">редакторе </w:t>
      </w:r>
      <w:proofErr w:type="gramStart"/>
      <w:r w:rsidRPr="00343739">
        <w:rPr>
          <w:sz w:val="24"/>
          <w:szCs w:val="24"/>
        </w:rPr>
        <w:t>различных</w:t>
      </w:r>
      <w:r w:rsidRPr="00343739">
        <w:rPr>
          <w:spacing w:val="80"/>
          <w:sz w:val="24"/>
          <w:szCs w:val="24"/>
        </w:rPr>
        <w:t xml:space="preserve">  </w:t>
      </w:r>
      <w:r w:rsidRPr="00343739">
        <w:rPr>
          <w:sz w:val="24"/>
          <w:szCs w:val="24"/>
        </w:rPr>
        <w:t>по</w:t>
      </w:r>
      <w:proofErr w:type="gramEnd"/>
      <w:r w:rsidRPr="00343739">
        <w:rPr>
          <w:spacing w:val="80"/>
          <w:sz w:val="24"/>
          <w:szCs w:val="24"/>
        </w:rPr>
        <w:t xml:space="preserve">  </w:t>
      </w:r>
      <w:proofErr w:type="gramStart"/>
      <w:r w:rsidRPr="00343739">
        <w:rPr>
          <w:sz w:val="24"/>
          <w:szCs w:val="24"/>
        </w:rPr>
        <w:t>эмоциональному</w:t>
      </w:r>
      <w:r w:rsidRPr="00343739">
        <w:rPr>
          <w:spacing w:val="80"/>
          <w:sz w:val="24"/>
          <w:szCs w:val="24"/>
        </w:rPr>
        <w:t xml:space="preserve">  </w:t>
      </w:r>
      <w:r w:rsidRPr="00343739">
        <w:rPr>
          <w:sz w:val="24"/>
          <w:szCs w:val="24"/>
        </w:rPr>
        <w:t>восприятию</w:t>
      </w:r>
      <w:proofErr w:type="gramEnd"/>
      <w:r w:rsidRPr="00343739">
        <w:rPr>
          <w:sz w:val="24"/>
          <w:szCs w:val="24"/>
        </w:rPr>
        <w:tab/>
      </w:r>
      <w:r w:rsidRPr="00343739">
        <w:rPr>
          <w:spacing w:val="-2"/>
          <w:sz w:val="24"/>
          <w:szCs w:val="24"/>
        </w:rPr>
        <w:t>ритмов расположения</w:t>
      </w:r>
    </w:p>
    <w:p w14:paraId="556D81C3" w14:textId="77777777" w:rsidR="00CD2FBE" w:rsidRPr="00343739" w:rsidRDefault="00F61AF0" w:rsidP="00CD2FBE">
      <w:pPr>
        <w:pStyle w:val="ac"/>
        <w:spacing w:before="66" w:line="273" w:lineRule="auto"/>
        <w:ind w:left="920" w:right="717"/>
        <w:rPr>
          <w:sz w:val="24"/>
          <w:szCs w:val="24"/>
        </w:rPr>
      </w:pPr>
      <w:r w:rsidRPr="00343739">
        <w:rPr>
          <w:sz w:val="24"/>
          <w:szCs w:val="24"/>
        </w:rPr>
        <w:t>пятен</w:t>
      </w:r>
      <w:r w:rsidRPr="00343739">
        <w:rPr>
          <w:spacing w:val="40"/>
          <w:sz w:val="24"/>
          <w:szCs w:val="24"/>
        </w:rPr>
        <w:t xml:space="preserve"> </w:t>
      </w:r>
      <w:r w:rsidRPr="00343739">
        <w:rPr>
          <w:sz w:val="24"/>
          <w:szCs w:val="24"/>
        </w:rPr>
        <w:t>на</w:t>
      </w:r>
      <w:r w:rsidRPr="00343739">
        <w:rPr>
          <w:spacing w:val="40"/>
          <w:sz w:val="24"/>
          <w:szCs w:val="24"/>
        </w:rPr>
        <w:t xml:space="preserve"> </w:t>
      </w:r>
      <w:r w:rsidRPr="00343739">
        <w:rPr>
          <w:sz w:val="24"/>
          <w:szCs w:val="24"/>
        </w:rPr>
        <w:t>плоскости:</w:t>
      </w:r>
      <w:r w:rsidRPr="00343739">
        <w:rPr>
          <w:spacing w:val="40"/>
          <w:sz w:val="24"/>
          <w:szCs w:val="24"/>
        </w:rPr>
        <w:t xml:space="preserve"> </w:t>
      </w:r>
      <w:r w:rsidRPr="00343739">
        <w:rPr>
          <w:sz w:val="24"/>
          <w:szCs w:val="24"/>
        </w:rPr>
        <w:t>покой</w:t>
      </w:r>
      <w:r w:rsidRPr="00343739">
        <w:rPr>
          <w:spacing w:val="40"/>
          <w:sz w:val="24"/>
          <w:szCs w:val="24"/>
        </w:rPr>
        <w:t xml:space="preserve"> </w:t>
      </w:r>
      <w:r w:rsidRPr="00343739">
        <w:rPr>
          <w:sz w:val="24"/>
          <w:szCs w:val="24"/>
        </w:rPr>
        <w:t>(статика),</w:t>
      </w:r>
      <w:r w:rsidRPr="00343739">
        <w:rPr>
          <w:spacing w:val="40"/>
          <w:sz w:val="24"/>
          <w:szCs w:val="24"/>
        </w:rPr>
        <w:t xml:space="preserve"> </w:t>
      </w:r>
      <w:r w:rsidRPr="00343739">
        <w:rPr>
          <w:sz w:val="24"/>
          <w:szCs w:val="24"/>
        </w:rPr>
        <w:t>разные</w:t>
      </w:r>
      <w:r w:rsidRPr="00343739">
        <w:rPr>
          <w:spacing w:val="40"/>
          <w:sz w:val="24"/>
          <w:szCs w:val="24"/>
        </w:rPr>
        <w:t xml:space="preserve"> </w:t>
      </w:r>
      <w:r w:rsidRPr="00343739">
        <w:rPr>
          <w:sz w:val="24"/>
          <w:szCs w:val="24"/>
        </w:rPr>
        <w:t>направления</w:t>
      </w:r>
      <w:r w:rsidRPr="00343739">
        <w:rPr>
          <w:spacing w:val="40"/>
          <w:sz w:val="24"/>
          <w:szCs w:val="24"/>
        </w:rPr>
        <w:t xml:space="preserve"> </w:t>
      </w:r>
      <w:r w:rsidRPr="00343739">
        <w:rPr>
          <w:sz w:val="24"/>
          <w:szCs w:val="24"/>
        </w:rPr>
        <w:t xml:space="preserve">и </w:t>
      </w:r>
      <w:proofErr w:type="gramStart"/>
      <w:r w:rsidRPr="00343739">
        <w:rPr>
          <w:sz w:val="24"/>
          <w:szCs w:val="24"/>
        </w:rPr>
        <w:t>ритмы</w:t>
      </w:r>
      <w:r w:rsidRPr="00343739">
        <w:rPr>
          <w:spacing w:val="40"/>
          <w:sz w:val="24"/>
          <w:szCs w:val="24"/>
        </w:rPr>
        <w:t xml:space="preserve">  </w:t>
      </w:r>
      <w:r w:rsidRPr="00343739">
        <w:rPr>
          <w:sz w:val="24"/>
          <w:szCs w:val="24"/>
        </w:rPr>
        <w:t>движения</w:t>
      </w:r>
      <w:proofErr w:type="gramEnd"/>
      <w:r w:rsidRPr="00343739">
        <w:rPr>
          <w:spacing w:val="40"/>
          <w:sz w:val="24"/>
          <w:szCs w:val="24"/>
        </w:rPr>
        <w:t xml:space="preserve">  </w:t>
      </w:r>
      <w:r w:rsidRPr="00343739">
        <w:rPr>
          <w:sz w:val="24"/>
          <w:szCs w:val="24"/>
        </w:rPr>
        <w:t>(</w:t>
      </w:r>
      <w:proofErr w:type="gramStart"/>
      <w:r w:rsidRPr="00343739">
        <w:rPr>
          <w:sz w:val="24"/>
          <w:szCs w:val="24"/>
        </w:rPr>
        <w:t>собрались,</w:t>
      </w:r>
      <w:r w:rsidRPr="00343739">
        <w:rPr>
          <w:spacing w:val="40"/>
          <w:sz w:val="24"/>
          <w:szCs w:val="24"/>
        </w:rPr>
        <w:t xml:space="preserve">  </w:t>
      </w:r>
      <w:r w:rsidRPr="00343739">
        <w:rPr>
          <w:sz w:val="24"/>
          <w:szCs w:val="24"/>
        </w:rPr>
        <w:t>разбежались,</w:t>
      </w:r>
      <w:r w:rsidRPr="00343739">
        <w:rPr>
          <w:spacing w:val="80"/>
          <w:sz w:val="24"/>
          <w:szCs w:val="24"/>
        </w:rPr>
        <w:t xml:space="preserve">  </w:t>
      </w:r>
      <w:r w:rsidRPr="00343739">
        <w:rPr>
          <w:sz w:val="24"/>
          <w:szCs w:val="24"/>
        </w:rPr>
        <w:t>догоняют</w:t>
      </w:r>
      <w:proofErr w:type="gramEnd"/>
      <w:r w:rsidRPr="00343739">
        <w:rPr>
          <w:sz w:val="24"/>
          <w:szCs w:val="24"/>
        </w:rPr>
        <w:t>,</w:t>
      </w:r>
      <w:r w:rsidRPr="00343739">
        <w:rPr>
          <w:spacing w:val="80"/>
          <w:sz w:val="24"/>
          <w:szCs w:val="24"/>
        </w:rPr>
        <w:t xml:space="preserve"> </w:t>
      </w:r>
      <w:r w:rsidRPr="00343739">
        <w:rPr>
          <w:sz w:val="24"/>
          <w:szCs w:val="24"/>
        </w:rPr>
        <w:t xml:space="preserve">улетают и </w:t>
      </w:r>
      <w:proofErr w:type="gramStart"/>
      <w:r w:rsidRPr="00343739">
        <w:rPr>
          <w:sz w:val="24"/>
          <w:szCs w:val="24"/>
        </w:rPr>
        <w:t>т .</w:t>
      </w:r>
      <w:proofErr w:type="gramEnd"/>
      <w:r w:rsidRPr="00343739">
        <w:rPr>
          <w:sz w:val="24"/>
          <w:szCs w:val="24"/>
        </w:rPr>
        <w:t xml:space="preserve"> </w:t>
      </w:r>
      <w:proofErr w:type="gramStart"/>
      <w:r w:rsidRPr="00343739">
        <w:rPr>
          <w:sz w:val="24"/>
          <w:szCs w:val="24"/>
        </w:rPr>
        <w:t>д .</w:t>
      </w:r>
      <w:proofErr w:type="gramEnd"/>
      <w:r w:rsidRPr="00343739">
        <w:rPr>
          <w:sz w:val="24"/>
          <w:szCs w:val="24"/>
        </w:rPr>
        <w:t>) .</w:t>
      </w:r>
      <w:r w:rsidRPr="00343739">
        <w:rPr>
          <w:spacing w:val="40"/>
          <w:sz w:val="24"/>
          <w:szCs w:val="24"/>
        </w:rPr>
        <w:t xml:space="preserve"> </w:t>
      </w:r>
      <w:r w:rsidRPr="00343739">
        <w:rPr>
          <w:sz w:val="24"/>
          <w:szCs w:val="24"/>
        </w:rPr>
        <w:t>Тематическая</w:t>
      </w:r>
      <w:r w:rsidRPr="00343739">
        <w:rPr>
          <w:spacing w:val="40"/>
          <w:sz w:val="24"/>
          <w:szCs w:val="24"/>
        </w:rPr>
        <w:t xml:space="preserve"> </w:t>
      </w:r>
      <w:r w:rsidRPr="00343739">
        <w:rPr>
          <w:sz w:val="24"/>
          <w:szCs w:val="24"/>
        </w:rPr>
        <w:t>композиция</w:t>
      </w:r>
      <w:r w:rsidRPr="00343739">
        <w:rPr>
          <w:spacing w:val="40"/>
          <w:sz w:val="24"/>
          <w:szCs w:val="24"/>
        </w:rPr>
        <w:t xml:space="preserve"> </w:t>
      </w:r>
      <w:r w:rsidRPr="00343739">
        <w:rPr>
          <w:sz w:val="24"/>
          <w:szCs w:val="24"/>
        </w:rPr>
        <w:t>«Праздничный</w:t>
      </w:r>
      <w:r w:rsidRPr="00343739">
        <w:rPr>
          <w:spacing w:val="40"/>
          <w:sz w:val="24"/>
          <w:szCs w:val="24"/>
        </w:rPr>
        <w:t xml:space="preserve"> </w:t>
      </w:r>
      <w:r w:rsidRPr="00343739">
        <w:rPr>
          <w:sz w:val="24"/>
          <w:szCs w:val="24"/>
        </w:rPr>
        <w:t>салют</w:t>
      </w:r>
      <w:proofErr w:type="gramStart"/>
      <w:r w:rsidRPr="00343739">
        <w:rPr>
          <w:sz w:val="24"/>
          <w:szCs w:val="24"/>
        </w:rPr>
        <w:t>» .</w:t>
      </w:r>
      <w:proofErr w:type="gramEnd"/>
      <w:r w:rsidRPr="00343739">
        <w:rPr>
          <w:sz w:val="24"/>
          <w:szCs w:val="24"/>
        </w:rPr>
        <w:t xml:space="preserve"> Создание в графическом редакторе рисунка элемента </w:t>
      </w:r>
      <w:proofErr w:type="gramStart"/>
      <w:r w:rsidRPr="00343739">
        <w:rPr>
          <w:sz w:val="24"/>
          <w:szCs w:val="24"/>
        </w:rPr>
        <w:t>орнамента</w:t>
      </w:r>
      <w:r w:rsidRPr="00343739">
        <w:rPr>
          <w:spacing w:val="80"/>
          <w:sz w:val="24"/>
          <w:szCs w:val="24"/>
        </w:rPr>
        <w:t xml:space="preserve">  </w:t>
      </w:r>
      <w:r w:rsidRPr="00343739">
        <w:rPr>
          <w:sz w:val="24"/>
          <w:szCs w:val="24"/>
        </w:rPr>
        <w:t>(</w:t>
      </w:r>
      <w:proofErr w:type="gramEnd"/>
      <w:r w:rsidRPr="00343739">
        <w:rPr>
          <w:sz w:val="24"/>
          <w:szCs w:val="24"/>
        </w:rPr>
        <w:t>паттерна</w:t>
      </w:r>
      <w:proofErr w:type="gramStart"/>
      <w:r w:rsidRPr="00343739">
        <w:rPr>
          <w:sz w:val="24"/>
          <w:szCs w:val="24"/>
        </w:rPr>
        <w:t>),</w:t>
      </w:r>
      <w:r w:rsidRPr="00343739">
        <w:rPr>
          <w:spacing w:val="80"/>
          <w:sz w:val="24"/>
          <w:szCs w:val="24"/>
        </w:rPr>
        <w:t xml:space="preserve">  </w:t>
      </w:r>
      <w:r w:rsidRPr="00343739">
        <w:rPr>
          <w:sz w:val="24"/>
          <w:szCs w:val="24"/>
        </w:rPr>
        <w:t>его</w:t>
      </w:r>
      <w:proofErr w:type="gramEnd"/>
      <w:r w:rsidRPr="00343739">
        <w:rPr>
          <w:spacing w:val="80"/>
          <w:sz w:val="24"/>
          <w:szCs w:val="24"/>
        </w:rPr>
        <w:t xml:space="preserve">  </w:t>
      </w:r>
      <w:r w:rsidRPr="00343739">
        <w:rPr>
          <w:sz w:val="24"/>
          <w:szCs w:val="24"/>
        </w:rPr>
        <w:t>копирование,</w:t>
      </w:r>
      <w:r w:rsidRPr="00343739">
        <w:rPr>
          <w:sz w:val="24"/>
          <w:szCs w:val="24"/>
        </w:rPr>
        <w:tab/>
      </w:r>
      <w:r w:rsidRPr="00343739">
        <w:rPr>
          <w:spacing w:val="-2"/>
          <w:sz w:val="24"/>
          <w:szCs w:val="24"/>
        </w:rPr>
        <w:t xml:space="preserve">многократное </w:t>
      </w:r>
      <w:r w:rsidRPr="00343739">
        <w:rPr>
          <w:sz w:val="24"/>
          <w:szCs w:val="24"/>
        </w:rPr>
        <w:t>повторение, в том числе с поворотами вокруг</w:t>
      </w:r>
      <w:r w:rsidRPr="00343739">
        <w:rPr>
          <w:spacing w:val="40"/>
          <w:sz w:val="24"/>
          <w:szCs w:val="24"/>
        </w:rPr>
        <w:t xml:space="preserve"> </w:t>
      </w:r>
      <w:r w:rsidRPr="00343739">
        <w:rPr>
          <w:sz w:val="24"/>
          <w:szCs w:val="24"/>
        </w:rPr>
        <w:t>оси</w:t>
      </w:r>
      <w:r w:rsidRPr="00343739">
        <w:rPr>
          <w:spacing w:val="40"/>
          <w:sz w:val="24"/>
          <w:szCs w:val="24"/>
        </w:rPr>
        <w:t xml:space="preserve"> </w:t>
      </w:r>
      <w:r w:rsidRPr="00343739">
        <w:rPr>
          <w:sz w:val="24"/>
          <w:szCs w:val="24"/>
        </w:rPr>
        <w:t>рисунка,</w:t>
      </w:r>
      <w:r w:rsidRPr="00343739">
        <w:rPr>
          <w:spacing w:val="40"/>
          <w:sz w:val="24"/>
          <w:szCs w:val="24"/>
        </w:rPr>
        <w:t xml:space="preserve"> </w:t>
      </w:r>
      <w:r w:rsidRPr="00343739">
        <w:rPr>
          <w:sz w:val="24"/>
          <w:szCs w:val="24"/>
        </w:rPr>
        <w:t xml:space="preserve">создание орнамента, в основе которого </w:t>
      </w:r>
      <w:proofErr w:type="gramStart"/>
      <w:r w:rsidRPr="00343739">
        <w:rPr>
          <w:sz w:val="24"/>
          <w:szCs w:val="24"/>
        </w:rPr>
        <w:t>раппорт .</w:t>
      </w:r>
      <w:proofErr w:type="gramEnd"/>
      <w:r w:rsidRPr="00343739">
        <w:rPr>
          <w:sz w:val="24"/>
          <w:szCs w:val="24"/>
        </w:rPr>
        <w:t xml:space="preserve"> Вариативное создание орнаментов на основе одного и того же </w:t>
      </w:r>
      <w:proofErr w:type="gramStart"/>
      <w:r w:rsidRPr="00343739">
        <w:rPr>
          <w:sz w:val="24"/>
          <w:szCs w:val="24"/>
        </w:rPr>
        <w:t>элемента .</w:t>
      </w:r>
      <w:proofErr w:type="gramEnd"/>
      <w:r w:rsidRPr="00343739">
        <w:rPr>
          <w:sz w:val="24"/>
          <w:szCs w:val="24"/>
        </w:rPr>
        <w:t xml:space="preserve"> Совмещение с помощью графического редактора векторного изображения, фотографии и шрифта для создания изображения</w:t>
      </w:r>
      <w:r w:rsidR="00CD2FBE" w:rsidRPr="00343739">
        <w:rPr>
          <w:sz w:val="24"/>
          <w:szCs w:val="24"/>
        </w:rPr>
        <w:t xml:space="preserve"> календаря, </w:t>
      </w:r>
      <w:proofErr w:type="gramStart"/>
      <w:r w:rsidR="00CD2FBE" w:rsidRPr="00343739">
        <w:rPr>
          <w:sz w:val="24"/>
          <w:szCs w:val="24"/>
        </w:rPr>
        <w:t>герба .</w:t>
      </w:r>
      <w:proofErr w:type="gramEnd"/>
      <w:r w:rsidR="00CD2FBE" w:rsidRPr="00343739">
        <w:rPr>
          <w:sz w:val="24"/>
          <w:szCs w:val="24"/>
        </w:rPr>
        <w:t xml:space="preserve"> Создание электронной поздравительной</w:t>
      </w:r>
      <w:r w:rsidR="00CD2FBE" w:rsidRPr="00343739">
        <w:rPr>
          <w:spacing w:val="80"/>
          <w:sz w:val="24"/>
          <w:szCs w:val="24"/>
        </w:rPr>
        <w:t xml:space="preserve"> </w:t>
      </w:r>
      <w:r w:rsidR="00CD2FBE" w:rsidRPr="00343739">
        <w:rPr>
          <w:sz w:val="24"/>
          <w:szCs w:val="24"/>
        </w:rPr>
        <w:t>открытки</w:t>
      </w:r>
      <w:r w:rsidR="00CD2FBE" w:rsidRPr="00343739">
        <w:rPr>
          <w:spacing w:val="40"/>
          <w:sz w:val="24"/>
          <w:szCs w:val="24"/>
        </w:rPr>
        <w:t xml:space="preserve"> </w:t>
      </w:r>
      <w:r w:rsidR="00CD2FBE" w:rsidRPr="00343739">
        <w:rPr>
          <w:sz w:val="24"/>
          <w:szCs w:val="24"/>
        </w:rPr>
        <w:t>и</w:t>
      </w:r>
      <w:r w:rsidR="00CD2FBE" w:rsidRPr="00343739">
        <w:rPr>
          <w:spacing w:val="40"/>
          <w:sz w:val="24"/>
          <w:szCs w:val="24"/>
        </w:rPr>
        <w:t xml:space="preserve"> </w:t>
      </w:r>
      <w:r w:rsidR="00CD2FBE" w:rsidRPr="00343739">
        <w:rPr>
          <w:sz w:val="24"/>
          <w:szCs w:val="24"/>
        </w:rPr>
        <w:t>сюжетного</w:t>
      </w:r>
      <w:r w:rsidR="00CD2FBE" w:rsidRPr="00343739">
        <w:rPr>
          <w:spacing w:val="40"/>
          <w:sz w:val="24"/>
          <w:szCs w:val="24"/>
        </w:rPr>
        <w:t xml:space="preserve"> </w:t>
      </w:r>
      <w:r w:rsidR="00CD2FBE" w:rsidRPr="00343739">
        <w:rPr>
          <w:sz w:val="24"/>
          <w:szCs w:val="24"/>
        </w:rPr>
        <w:t>изображения с</w:t>
      </w:r>
      <w:r w:rsidR="00CD2FBE" w:rsidRPr="00343739">
        <w:rPr>
          <w:spacing w:val="40"/>
          <w:sz w:val="24"/>
          <w:szCs w:val="24"/>
        </w:rPr>
        <w:t xml:space="preserve"> </w:t>
      </w:r>
      <w:proofErr w:type="gramStart"/>
      <w:r w:rsidR="00CD2FBE" w:rsidRPr="00343739">
        <w:rPr>
          <w:sz w:val="24"/>
          <w:szCs w:val="24"/>
        </w:rPr>
        <w:t>анимацией .</w:t>
      </w:r>
      <w:proofErr w:type="gramEnd"/>
      <w:r w:rsidR="00CD2FBE" w:rsidRPr="00343739">
        <w:rPr>
          <w:sz w:val="24"/>
          <w:szCs w:val="24"/>
        </w:rPr>
        <w:t xml:space="preserve"> Фотография</w:t>
      </w:r>
    </w:p>
    <w:p w14:paraId="6517F512" w14:textId="77777777" w:rsidR="00CD2FBE" w:rsidRPr="00343739" w:rsidRDefault="00CD2FBE" w:rsidP="00CD2FBE">
      <w:pPr>
        <w:pStyle w:val="ac"/>
        <w:spacing w:before="4" w:line="273" w:lineRule="auto"/>
        <w:ind w:left="920" w:right="709"/>
        <w:rPr>
          <w:sz w:val="24"/>
          <w:szCs w:val="24"/>
        </w:rPr>
      </w:pPr>
      <w:r w:rsidRPr="00343739">
        <w:rPr>
          <w:sz w:val="24"/>
          <w:szCs w:val="24"/>
        </w:rPr>
        <w:t>. Виртуальные путешествия по городам и паркам (по выбору учителя</w:t>
      </w:r>
      <w:proofErr w:type="gramStart"/>
      <w:r w:rsidRPr="00343739">
        <w:rPr>
          <w:sz w:val="24"/>
          <w:szCs w:val="24"/>
        </w:rPr>
        <w:t>) .</w:t>
      </w:r>
      <w:proofErr w:type="gramEnd"/>
    </w:p>
    <w:p w14:paraId="6321AE92" w14:textId="77777777" w:rsidR="00CD2FBE" w:rsidRPr="00343739" w:rsidRDefault="00CD2FBE" w:rsidP="00CD2FBE">
      <w:pPr>
        <w:pStyle w:val="ac"/>
        <w:spacing w:before="9" w:line="276" w:lineRule="auto"/>
        <w:ind w:left="920" w:right="703" w:firstLine="226"/>
        <w:rPr>
          <w:sz w:val="24"/>
          <w:szCs w:val="24"/>
        </w:rPr>
      </w:pPr>
      <w:r w:rsidRPr="00343739">
        <w:rPr>
          <w:b/>
          <w:sz w:val="24"/>
          <w:szCs w:val="24"/>
        </w:rPr>
        <w:t xml:space="preserve">Виды деятельности. </w:t>
      </w:r>
      <w:r w:rsidRPr="00343739">
        <w:rPr>
          <w:sz w:val="24"/>
          <w:szCs w:val="24"/>
        </w:rPr>
        <w:t xml:space="preserve">Познавательная, игровая </w:t>
      </w:r>
      <w:proofErr w:type="spellStart"/>
      <w:r w:rsidRPr="00343739">
        <w:rPr>
          <w:sz w:val="24"/>
          <w:szCs w:val="24"/>
        </w:rPr>
        <w:t>деятельностьи</w:t>
      </w:r>
      <w:proofErr w:type="spellEnd"/>
      <w:r w:rsidRPr="00343739">
        <w:rPr>
          <w:sz w:val="24"/>
          <w:szCs w:val="24"/>
        </w:rPr>
        <w:t xml:space="preserve"> художественное творчество: выполнение фотографий объектов природы и предметных форм; фотозарисовки вечернего города, архитектурные элементы декора, насекомых и жуков; создание в графическом редакторе проекта</w:t>
      </w:r>
      <w:r w:rsidRPr="00343739">
        <w:rPr>
          <w:spacing w:val="40"/>
          <w:sz w:val="24"/>
          <w:szCs w:val="24"/>
        </w:rPr>
        <w:t xml:space="preserve"> </w:t>
      </w:r>
      <w:r w:rsidRPr="00343739">
        <w:rPr>
          <w:sz w:val="24"/>
          <w:szCs w:val="24"/>
        </w:rPr>
        <w:t>календаря,</w:t>
      </w:r>
      <w:r w:rsidRPr="00343739">
        <w:rPr>
          <w:spacing w:val="40"/>
          <w:sz w:val="24"/>
          <w:szCs w:val="24"/>
        </w:rPr>
        <w:t xml:space="preserve"> </w:t>
      </w:r>
      <w:r w:rsidRPr="00343739">
        <w:rPr>
          <w:sz w:val="24"/>
          <w:szCs w:val="24"/>
        </w:rPr>
        <w:t>герба;</w:t>
      </w:r>
      <w:r w:rsidRPr="00343739">
        <w:rPr>
          <w:spacing w:val="40"/>
          <w:sz w:val="24"/>
          <w:szCs w:val="24"/>
        </w:rPr>
        <w:t xml:space="preserve"> </w:t>
      </w:r>
      <w:r w:rsidRPr="00343739">
        <w:rPr>
          <w:sz w:val="24"/>
          <w:szCs w:val="24"/>
        </w:rPr>
        <w:t>создание</w:t>
      </w:r>
      <w:r w:rsidRPr="00343739">
        <w:rPr>
          <w:spacing w:val="40"/>
          <w:sz w:val="24"/>
          <w:szCs w:val="24"/>
        </w:rPr>
        <w:t xml:space="preserve"> </w:t>
      </w:r>
      <w:r w:rsidRPr="00343739">
        <w:rPr>
          <w:sz w:val="24"/>
          <w:szCs w:val="24"/>
        </w:rPr>
        <w:t>рисунка элементов орнамента; создание электронной открытки и сюжетной</w:t>
      </w:r>
      <w:r w:rsidRPr="00343739">
        <w:rPr>
          <w:spacing w:val="40"/>
          <w:sz w:val="24"/>
          <w:szCs w:val="24"/>
        </w:rPr>
        <w:t xml:space="preserve"> </w:t>
      </w:r>
      <w:r w:rsidRPr="00343739">
        <w:rPr>
          <w:sz w:val="24"/>
          <w:szCs w:val="24"/>
        </w:rPr>
        <w:t>композиции</w:t>
      </w:r>
      <w:r w:rsidRPr="00343739">
        <w:rPr>
          <w:spacing w:val="40"/>
          <w:sz w:val="24"/>
          <w:szCs w:val="24"/>
        </w:rPr>
        <w:t xml:space="preserve"> </w:t>
      </w:r>
      <w:r w:rsidRPr="00343739">
        <w:rPr>
          <w:sz w:val="24"/>
          <w:szCs w:val="24"/>
        </w:rPr>
        <w:t xml:space="preserve">с </w:t>
      </w:r>
      <w:proofErr w:type="spellStart"/>
      <w:r w:rsidRPr="00343739">
        <w:rPr>
          <w:sz w:val="24"/>
          <w:szCs w:val="24"/>
        </w:rPr>
        <w:t>gif</w:t>
      </w:r>
      <w:proofErr w:type="spellEnd"/>
      <w:r w:rsidRPr="00343739">
        <w:rPr>
          <w:sz w:val="24"/>
          <w:szCs w:val="24"/>
        </w:rPr>
        <w:t>-</w:t>
      </w:r>
      <w:proofErr w:type="gramStart"/>
      <w:r w:rsidRPr="00343739">
        <w:rPr>
          <w:sz w:val="24"/>
          <w:szCs w:val="24"/>
        </w:rPr>
        <w:t>анимацией .</w:t>
      </w:r>
      <w:proofErr w:type="gramEnd"/>
    </w:p>
    <w:p w14:paraId="24C5689A" w14:textId="7C429183" w:rsidR="00CD2FBE" w:rsidRPr="00343739" w:rsidRDefault="00CD2FBE" w:rsidP="00343739">
      <w:pPr>
        <w:pStyle w:val="ac"/>
        <w:spacing w:before="14" w:line="278" w:lineRule="auto"/>
        <w:ind w:left="920" w:right="721" w:firstLine="226"/>
        <w:rPr>
          <w:sz w:val="24"/>
          <w:szCs w:val="24"/>
        </w:rPr>
      </w:pPr>
      <w:r w:rsidRPr="00343739">
        <w:rPr>
          <w:b/>
          <w:sz w:val="24"/>
          <w:szCs w:val="24"/>
        </w:rPr>
        <w:t xml:space="preserve">Форма организации. </w:t>
      </w:r>
      <w:r w:rsidRPr="00343739">
        <w:rPr>
          <w:sz w:val="24"/>
          <w:szCs w:val="24"/>
        </w:rPr>
        <w:t>Художественно-творческая практика; творческий</w:t>
      </w:r>
      <w:r w:rsidRPr="00343739">
        <w:rPr>
          <w:spacing w:val="80"/>
          <w:sz w:val="24"/>
          <w:szCs w:val="24"/>
        </w:rPr>
        <w:t xml:space="preserve"> </w:t>
      </w:r>
      <w:r w:rsidRPr="00343739">
        <w:rPr>
          <w:sz w:val="24"/>
          <w:szCs w:val="24"/>
        </w:rPr>
        <w:t>проект;</w:t>
      </w:r>
      <w:r w:rsidRPr="00343739">
        <w:rPr>
          <w:spacing w:val="80"/>
          <w:sz w:val="24"/>
          <w:szCs w:val="24"/>
        </w:rPr>
        <w:t xml:space="preserve"> </w:t>
      </w:r>
      <w:r w:rsidRPr="00343739">
        <w:rPr>
          <w:sz w:val="24"/>
          <w:szCs w:val="24"/>
        </w:rPr>
        <w:t>индивидуальная</w:t>
      </w:r>
      <w:r w:rsidRPr="00343739">
        <w:rPr>
          <w:spacing w:val="80"/>
          <w:sz w:val="24"/>
          <w:szCs w:val="24"/>
        </w:rPr>
        <w:t xml:space="preserve"> </w:t>
      </w:r>
      <w:r w:rsidRPr="00343739">
        <w:rPr>
          <w:sz w:val="24"/>
          <w:szCs w:val="24"/>
        </w:rPr>
        <w:t>работа;</w:t>
      </w:r>
      <w:r w:rsidRPr="00343739">
        <w:rPr>
          <w:spacing w:val="80"/>
          <w:sz w:val="24"/>
          <w:szCs w:val="24"/>
        </w:rPr>
        <w:t xml:space="preserve"> </w:t>
      </w:r>
      <w:r w:rsidRPr="00343739">
        <w:rPr>
          <w:sz w:val="24"/>
          <w:szCs w:val="24"/>
        </w:rPr>
        <w:t>игровая</w:t>
      </w:r>
      <w:r w:rsidRPr="00343739">
        <w:rPr>
          <w:spacing w:val="80"/>
          <w:sz w:val="24"/>
          <w:szCs w:val="24"/>
        </w:rPr>
        <w:t xml:space="preserve"> </w:t>
      </w:r>
      <w:r w:rsidRPr="00343739">
        <w:rPr>
          <w:sz w:val="24"/>
          <w:szCs w:val="24"/>
        </w:rPr>
        <w:t>ситуация</w:t>
      </w:r>
      <w:r w:rsidR="00343739">
        <w:rPr>
          <w:sz w:val="24"/>
          <w:szCs w:val="24"/>
        </w:rPr>
        <w:t xml:space="preserve"> </w:t>
      </w:r>
      <w:r w:rsidRPr="00343739">
        <w:rPr>
          <w:sz w:val="24"/>
          <w:szCs w:val="24"/>
        </w:rPr>
        <w:t>«поздравление</w:t>
      </w:r>
      <w:proofErr w:type="gramStart"/>
      <w:r w:rsidRPr="00343739">
        <w:rPr>
          <w:sz w:val="24"/>
          <w:szCs w:val="24"/>
        </w:rPr>
        <w:t>»;</w:t>
      </w:r>
      <w:r w:rsidRPr="00343739">
        <w:rPr>
          <w:spacing w:val="80"/>
          <w:sz w:val="24"/>
          <w:szCs w:val="24"/>
        </w:rPr>
        <w:t xml:space="preserve">   </w:t>
      </w:r>
      <w:proofErr w:type="gramEnd"/>
      <w:r w:rsidRPr="00343739">
        <w:rPr>
          <w:sz w:val="24"/>
          <w:szCs w:val="24"/>
        </w:rPr>
        <w:t>фотографирование</w:t>
      </w:r>
      <w:r w:rsidRPr="00343739">
        <w:rPr>
          <w:sz w:val="24"/>
          <w:szCs w:val="24"/>
        </w:rPr>
        <w:tab/>
      </w:r>
      <w:r w:rsidRPr="00343739">
        <w:rPr>
          <w:spacing w:val="-6"/>
          <w:sz w:val="24"/>
          <w:szCs w:val="24"/>
        </w:rPr>
        <w:t>на</w:t>
      </w:r>
      <w:r w:rsidRPr="00343739">
        <w:rPr>
          <w:sz w:val="24"/>
          <w:szCs w:val="24"/>
        </w:rPr>
        <w:tab/>
      </w:r>
      <w:r w:rsidRPr="00343739">
        <w:rPr>
          <w:spacing w:val="-2"/>
          <w:sz w:val="24"/>
          <w:szCs w:val="24"/>
        </w:rPr>
        <w:t xml:space="preserve">пленэре; </w:t>
      </w:r>
      <w:proofErr w:type="spellStart"/>
      <w:proofErr w:type="gramStart"/>
      <w:r w:rsidRPr="00343739">
        <w:rPr>
          <w:spacing w:val="-2"/>
          <w:sz w:val="24"/>
          <w:szCs w:val="24"/>
        </w:rPr>
        <w:t>фотозарисовка;беседа</w:t>
      </w:r>
      <w:proofErr w:type="gramEnd"/>
      <w:r w:rsidRPr="00343739">
        <w:rPr>
          <w:spacing w:val="-2"/>
          <w:sz w:val="24"/>
          <w:szCs w:val="24"/>
        </w:rPr>
        <w:t>-обсуждение</w:t>
      </w:r>
      <w:proofErr w:type="spellEnd"/>
      <w:r w:rsidRPr="00343739">
        <w:rPr>
          <w:spacing w:val="-2"/>
          <w:sz w:val="24"/>
          <w:szCs w:val="24"/>
        </w:rPr>
        <w:t>.</w:t>
      </w:r>
    </w:p>
    <w:p w14:paraId="444A9052" w14:textId="77777777" w:rsidR="00CD2FBE" w:rsidRPr="00745675" w:rsidRDefault="00CD2FBE">
      <w:pPr>
        <w:pStyle w:val="a7"/>
        <w:widowControl w:val="0"/>
        <w:numPr>
          <w:ilvl w:val="0"/>
          <w:numId w:val="140"/>
        </w:numPr>
        <w:tabs>
          <w:tab w:val="left" w:pos="832"/>
        </w:tabs>
        <w:autoSpaceDE w:val="0"/>
        <w:autoSpaceDN w:val="0"/>
        <w:spacing w:before="194" w:after="0" w:line="240" w:lineRule="auto"/>
        <w:ind w:left="832" w:hanging="234"/>
        <w:contextualSpacing w:val="0"/>
        <w:rPr>
          <w:rFonts w:ascii="Times New Roman" w:hAnsi="Times New Roman" w:cs="Times New Roman"/>
          <w:b/>
          <w:bCs/>
        </w:rPr>
      </w:pPr>
      <w:proofErr w:type="gramStart"/>
      <w:r w:rsidRPr="00745675">
        <w:rPr>
          <w:rFonts w:ascii="Times New Roman" w:hAnsi="Times New Roman" w:cs="Times New Roman"/>
          <w:b/>
          <w:bCs/>
        </w:rPr>
        <w:t>класс</w:t>
      </w:r>
      <w:r w:rsidRPr="00745675">
        <w:rPr>
          <w:rFonts w:ascii="Times New Roman" w:hAnsi="Times New Roman" w:cs="Times New Roman"/>
          <w:b/>
          <w:bCs/>
          <w:spacing w:val="30"/>
        </w:rPr>
        <w:t xml:space="preserve">  </w:t>
      </w:r>
      <w:r w:rsidRPr="00745675">
        <w:rPr>
          <w:rFonts w:ascii="Times New Roman" w:hAnsi="Times New Roman" w:cs="Times New Roman"/>
          <w:b/>
          <w:bCs/>
          <w:position w:val="3"/>
        </w:rPr>
        <w:t>(</w:t>
      </w:r>
      <w:r w:rsidRPr="00745675">
        <w:rPr>
          <w:rFonts w:ascii="Times New Roman" w:hAnsi="Times New Roman" w:cs="Times New Roman"/>
          <w:b/>
          <w:bCs/>
        </w:rPr>
        <w:t>четвёртый</w:t>
      </w:r>
      <w:r w:rsidRPr="00745675">
        <w:rPr>
          <w:rFonts w:ascii="Times New Roman" w:hAnsi="Times New Roman" w:cs="Times New Roman"/>
          <w:b/>
          <w:bCs/>
          <w:spacing w:val="36"/>
        </w:rPr>
        <w:t xml:space="preserve">  </w:t>
      </w:r>
      <w:r w:rsidRPr="00745675">
        <w:rPr>
          <w:rFonts w:ascii="Times New Roman" w:hAnsi="Times New Roman" w:cs="Times New Roman"/>
          <w:b/>
          <w:bCs/>
        </w:rPr>
        <w:t>год</w:t>
      </w:r>
      <w:proofErr w:type="gramEnd"/>
      <w:r w:rsidRPr="00745675">
        <w:rPr>
          <w:rFonts w:ascii="Times New Roman" w:hAnsi="Times New Roman" w:cs="Times New Roman"/>
          <w:b/>
          <w:bCs/>
          <w:spacing w:val="30"/>
        </w:rPr>
        <w:t xml:space="preserve">  </w:t>
      </w:r>
      <w:r w:rsidRPr="00745675">
        <w:rPr>
          <w:rFonts w:ascii="Times New Roman" w:hAnsi="Times New Roman" w:cs="Times New Roman"/>
          <w:b/>
          <w:bCs/>
          <w:spacing w:val="-2"/>
        </w:rPr>
        <w:t>обучения</w:t>
      </w:r>
      <w:r w:rsidRPr="00745675">
        <w:rPr>
          <w:rFonts w:ascii="Times New Roman" w:hAnsi="Times New Roman" w:cs="Times New Roman"/>
          <w:b/>
          <w:bCs/>
          <w:spacing w:val="-2"/>
          <w:position w:val="3"/>
        </w:rPr>
        <w:t>)</w:t>
      </w:r>
    </w:p>
    <w:p w14:paraId="7B8F725A" w14:textId="77777777" w:rsidR="00CD2FBE" w:rsidRPr="00745675" w:rsidRDefault="00CD2FBE" w:rsidP="00CD2FBE">
      <w:pPr>
        <w:pStyle w:val="3"/>
        <w:spacing w:before="155"/>
        <w:ind w:left="713"/>
        <w:rPr>
          <w:rFonts w:ascii="Times New Roman" w:hAnsi="Times New Roman" w:cs="Times New Roman"/>
          <w:b/>
          <w:bCs/>
          <w:color w:val="auto"/>
          <w:sz w:val="24"/>
          <w:szCs w:val="24"/>
        </w:rPr>
      </w:pPr>
      <w:bookmarkStart w:id="219" w:name="Модуль_«Графика»_(3)"/>
      <w:bookmarkEnd w:id="219"/>
      <w:r w:rsidRPr="00745675">
        <w:rPr>
          <w:rFonts w:ascii="Times New Roman" w:hAnsi="Times New Roman" w:cs="Times New Roman"/>
          <w:b/>
          <w:bCs/>
          <w:color w:val="auto"/>
          <w:spacing w:val="-10"/>
          <w:sz w:val="24"/>
          <w:szCs w:val="24"/>
        </w:rPr>
        <w:lastRenderedPageBreak/>
        <w:t>Модуль</w:t>
      </w:r>
      <w:r w:rsidRPr="00745675">
        <w:rPr>
          <w:rFonts w:ascii="Times New Roman" w:hAnsi="Times New Roman" w:cs="Times New Roman"/>
          <w:b/>
          <w:bCs/>
          <w:color w:val="auto"/>
          <w:spacing w:val="-5"/>
          <w:sz w:val="24"/>
          <w:szCs w:val="24"/>
        </w:rPr>
        <w:t xml:space="preserve"> </w:t>
      </w:r>
      <w:r w:rsidRPr="00745675">
        <w:rPr>
          <w:rFonts w:ascii="Times New Roman" w:hAnsi="Times New Roman" w:cs="Times New Roman"/>
          <w:b/>
          <w:bCs/>
          <w:color w:val="auto"/>
          <w:spacing w:val="-2"/>
          <w:sz w:val="24"/>
          <w:szCs w:val="24"/>
        </w:rPr>
        <w:t>«Графика»</w:t>
      </w:r>
    </w:p>
    <w:p w14:paraId="4922DB5C" w14:textId="77777777" w:rsidR="00CD2FBE" w:rsidRPr="00343739" w:rsidRDefault="00CD2FBE" w:rsidP="00CD2FBE">
      <w:pPr>
        <w:pStyle w:val="ac"/>
        <w:spacing w:before="193" w:line="276" w:lineRule="auto"/>
        <w:ind w:left="920" w:right="817" w:firstLine="226"/>
        <w:rPr>
          <w:sz w:val="24"/>
          <w:szCs w:val="24"/>
        </w:rPr>
      </w:pPr>
      <w:r w:rsidRPr="00343739">
        <w:rPr>
          <w:b/>
          <w:sz w:val="24"/>
          <w:szCs w:val="24"/>
        </w:rPr>
        <w:t xml:space="preserve">Вводное занятие. </w:t>
      </w:r>
      <w:r w:rsidRPr="00343739">
        <w:rPr>
          <w:sz w:val="24"/>
          <w:szCs w:val="24"/>
        </w:rPr>
        <w:t xml:space="preserve">Знакомство с тематикой </w:t>
      </w:r>
      <w:proofErr w:type="gramStart"/>
      <w:r w:rsidRPr="00343739">
        <w:rPr>
          <w:sz w:val="24"/>
          <w:szCs w:val="24"/>
        </w:rPr>
        <w:t>занятий .</w:t>
      </w:r>
      <w:proofErr w:type="gramEnd"/>
      <w:r w:rsidRPr="00343739">
        <w:rPr>
          <w:sz w:val="24"/>
          <w:szCs w:val="24"/>
        </w:rPr>
        <w:t xml:space="preserve"> Художественные</w:t>
      </w:r>
      <w:r w:rsidRPr="00343739">
        <w:rPr>
          <w:spacing w:val="40"/>
          <w:sz w:val="24"/>
          <w:szCs w:val="24"/>
        </w:rPr>
        <w:t xml:space="preserve"> </w:t>
      </w:r>
      <w:r w:rsidRPr="00343739">
        <w:rPr>
          <w:sz w:val="24"/>
          <w:szCs w:val="24"/>
        </w:rPr>
        <w:t>материалы</w:t>
      </w:r>
      <w:r w:rsidRPr="00343739">
        <w:rPr>
          <w:spacing w:val="40"/>
          <w:sz w:val="24"/>
          <w:szCs w:val="24"/>
        </w:rPr>
        <w:t xml:space="preserve"> </w:t>
      </w:r>
      <w:r w:rsidRPr="00343739">
        <w:rPr>
          <w:sz w:val="24"/>
          <w:szCs w:val="24"/>
        </w:rPr>
        <w:t>для</w:t>
      </w:r>
      <w:r w:rsidRPr="00343739">
        <w:rPr>
          <w:spacing w:val="40"/>
          <w:sz w:val="24"/>
          <w:szCs w:val="24"/>
        </w:rPr>
        <w:t xml:space="preserve"> </w:t>
      </w:r>
      <w:r w:rsidRPr="00343739">
        <w:rPr>
          <w:sz w:val="24"/>
          <w:szCs w:val="24"/>
        </w:rPr>
        <w:t>линейного</w:t>
      </w:r>
      <w:r w:rsidRPr="00343739">
        <w:rPr>
          <w:spacing w:val="40"/>
          <w:sz w:val="24"/>
          <w:szCs w:val="24"/>
        </w:rPr>
        <w:t xml:space="preserve"> </w:t>
      </w:r>
      <w:r w:rsidRPr="00343739">
        <w:rPr>
          <w:sz w:val="24"/>
          <w:szCs w:val="24"/>
        </w:rPr>
        <w:t>рисунка</w:t>
      </w:r>
      <w:r w:rsidRPr="00343739">
        <w:rPr>
          <w:spacing w:val="40"/>
          <w:sz w:val="24"/>
          <w:szCs w:val="24"/>
        </w:rPr>
        <w:t xml:space="preserve"> </w:t>
      </w:r>
      <w:r w:rsidRPr="00343739">
        <w:rPr>
          <w:sz w:val="24"/>
          <w:szCs w:val="24"/>
        </w:rPr>
        <w:t>и</w:t>
      </w:r>
      <w:r w:rsidRPr="00343739">
        <w:rPr>
          <w:spacing w:val="40"/>
          <w:sz w:val="24"/>
          <w:szCs w:val="24"/>
        </w:rPr>
        <w:t xml:space="preserve"> </w:t>
      </w:r>
      <w:r w:rsidRPr="00343739">
        <w:rPr>
          <w:sz w:val="24"/>
          <w:szCs w:val="24"/>
        </w:rPr>
        <w:t>их свойства (уголь, цветные мелки</w:t>
      </w:r>
      <w:proofErr w:type="gramStart"/>
      <w:r w:rsidRPr="00343739">
        <w:rPr>
          <w:sz w:val="24"/>
          <w:szCs w:val="24"/>
        </w:rPr>
        <w:t>) .</w:t>
      </w:r>
      <w:proofErr w:type="gramEnd"/>
      <w:r w:rsidRPr="00343739">
        <w:rPr>
          <w:sz w:val="24"/>
          <w:szCs w:val="24"/>
        </w:rPr>
        <w:t xml:space="preserve"> Графические техники изображения (элементы аэрографии</w:t>
      </w:r>
      <w:proofErr w:type="gramStart"/>
      <w:r w:rsidRPr="00343739">
        <w:rPr>
          <w:sz w:val="24"/>
          <w:szCs w:val="24"/>
        </w:rPr>
        <w:t>) .</w:t>
      </w:r>
      <w:proofErr w:type="gramEnd"/>
    </w:p>
    <w:p w14:paraId="59462B37" w14:textId="77777777" w:rsidR="00CD2FBE" w:rsidRPr="00745675" w:rsidRDefault="00CD2FBE" w:rsidP="00CD2FBE">
      <w:pPr>
        <w:pStyle w:val="3"/>
        <w:spacing w:before="3"/>
        <w:ind w:left="1151"/>
        <w:rPr>
          <w:rFonts w:ascii="Times New Roman" w:hAnsi="Times New Roman" w:cs="Times New Roman"/>
          <w:b/>
          <w:bCs/>
          <w:color w:val="auto"/>
          <w:sz w:val="24"/>
          <w:szCs w:val="24"/>
        </w:rPr>
      </w:pPr>
      <w:bookmarkStart w:id="220" w:name="Графическая_практика_(3)"/>
      <w:bookmarkEnd w:id="220"/>
      <w:r w:rsidRPr="00745675">
        <w:rPr>
          <w:rFonts w:ascii="Times New Roman" w:hAnsi="Times New Roman" w:cs="Times New Roman"/>
          <w:b/>
          <w:bCs/>
          <w:color w:val="auto"/>
          <w:w w:val="105"/>
          <w:sz w:val="24"/>
          <w:szCs w:val="24"/>
        </w:rPr>
        <w:t>Графическая</w:t>
      </w:r>
      <w:r w:rsidRPr="00745675">
        <w:rPr>
          <w:rFonts w:ascii="Times New Roman" w:hAnsi="Times New Roman" w:cs="Times New Roman"/>
          <w:b/>
          <w:bCs/>
          <w:color w:val="auto"/>
          <w:spacing w:val="22"/>
          <w:w w:val="105"/>
          <w:sz w:val="24"/>
          <w:szCs w:val="24"/>
        </w:rPr>
        <w:t xml:space="preserve"> </w:t>
      </w:r>
      <w:r w:rsidRPr="00745675">
        <w:rPr>
          <w:rFonts w:ascii="Times New Roman" w:hAnsi="Times New Roman" w:cs="Times New Roman"/>
          <w:b/>
          <w:bCs/>
          <w:color w:val="auto"/>
          <w:spacing w:val="-2"/>
          <w:w w:val="105"/>
          <w:sz w:val="24"/>
          <w:szCs w:val="24"/>
        </w:rPr>
        <w:t>практика</w:t>
      </w:r>
    </w:p>
    <w:p w14:paraId="122F98C3" w14:textId="7C7EC9B0" w:rsidR="00CD2FBE" w:rsidRPr="00343739" w:rsidRDefault="00CD2FBE" w:rsidP="00343739">
      <w:pPr>
        <w:pStyle w:val="ac"/>
        <w:spacing w:before="41" w:line="278" w:lineRule="auto"/>
        <w:ind w:left="713" w:right="818" w:firstLine="230"/>
        <w:rPr>
          <w:sz w:val="24"/>
          <w:szCs w:val="24"/>
        </w:rPr>
      </w:pPr>
      <w:r w:rsidRPr="00343739">
        <w:rPr>
          <w:b/>
          <w:sz w:val="24"/>
          <w:szCs w:val="24"/>
        </w:rPr>
        <w:t xml:space="preserve">Содержание. </w:t>
      </w:r>
      <w:r w:rsidRPr="00343739">
        <w:rPr>
          <w:sz w:val="24"/>
          <w:szCs w:val="24"/>
        </w:rPr>
        <w:t xml:space="preserve">Пейзаж в </w:t>
      </w:r>
      <w:proofErr w:type="gramStart"/>
      <w:r w:rsidRPr="00343739">
        <w:rPr>
          <w:sz w:val="24"/>
          <w:szCs w:val="24"/>
        </w:rPr>
        <w:t>графике .</w:t>
      </w:r>
      <w:proofErr w:type="gramEnd"/>
      <w:r w:rsidRPr="00343739">
        <w:rPr>
          <w:sz w:val="24"/>
          <w:szCs w:val="24"/>
        </w:rPr>
        <w:t xml:space="preserve"> Натюрморт в </w:t>
      </w:r>
      <w:proofErr w:type="gramStart"/>
      <w:r w:rsidRPr="00343739">
        <w:rPr>
          <w:sz w:val="24"/>
          <w:szCs w:val="24"/>
        </w:rPr>
        <w:t>графике .</w:t>
      </w:r>
      <w:proofErr w:type="gramEnd"/>
      <w:r w:rsidRPr="00343739">
        <w:rPr>
          <w:spacing w:val="40"/>
          <w:sz w:val="24"/>
          <w:szCs w:val="24"/>
        </w:rPr>
        <w:t xml:space="preserve"> </w:t>
      </w:r>
      <w:r w:rsidRPr="00343739">
        <w:rPr>
          <w:sz w:val="24"/>
          <w:szCs w:val="24"/>
        </w:rPr>
        <w:t xml:space="preserve">Ос </w:t>
      </w:r>
      <w:proofErr w:type="spellStart"/>
      <w:r w:rsidRPr="00343739">
        <w:rPr>
          <w:sz w:val="24"/>
          <w:szCs w:val="24"/>
        </w:rPr>
        <w:t>воение</w:t>
      </w:r>
      <w:proofErr w:type="spellEnd"/>
      <w:r w:rsidRPr="00343739">
        <w:rPr>
          <w:spacing w:val="40"/>
          <w:sz w:val="24"/>
          <w:szCs w:val="24"/>
        </w:rPr>
        <w:t xml:space="preserve"> </w:t>
      </w:r>
      <w:r w:rsidRPr="00343739">
        <w:rPr>
          <w:sz w:val="24"/>
          <w:szCs w:val="24"/>
        </w:rPr>
        <w:t>приёма</w:t>
      </w:r>
      <w:r w:rsidRPr="00343739">
        <w:rPr>
          <w:spacing w:val="40"/>
          <w:sz w:val="24"/>
          <w:szCs w:val="24"/>
        </w:rPr>
        <w:t xml:space="preserve"> </w:t>
      </w:r>
      <w:r w:rsidRPr="00343739">
        <w:rPr>
          <w:sz w:val="24"/>
          <w:szCs w:val="24"/>
        </w:rPr>
        <w:t>аэрографии</w:t>
      </w:r>
      <w:r w:rsidRPr="00343739">
        <w:rPr>
          <w:spacing w:val="40"/>
          <w:sz w:val="24"/>
          <w:szCs w:val="24"/>
        </w:rPr>
        <w:t xml:space="preserve"> </w:t>
      </w:r>
      <w:r w:rsidRPr="00343739">
        <w:rPr>
          <w:sz w:val="24"/>
          <w:szCs w:val="24"/>
        </w:rPr>
        <w:t>в</w:t>
      </w:r>
      <w:r w:rsidRPr="00343739">
        <w:rPr>
          <w:spacing w:val="40"/>
          <w:sz w:val="24"/>
          <w:szCs w:val="24"/>
        </w:rPr>
        <w:t xml:space="preserve"> </w:t>
      </w:r>
      <w:r w:rsidRPr="00343739">
        <w:rPr>
          <w:sz w:val="24"/>
          <w:szCs w:val="24"/>
        </w:rPr>
        <w:t>композиции</w:t>
      </w:r>
      <w:r w:rsidRPr="00343739">
        <w:rPr>
          <w:spacing w:val="40"/>
          <w:sz w:val="24"/>
          <w:szCs w:val="24"/>
        </w:rPr>
        <w:t xml:space="preserve"> </w:t>
      </w:r>
      <w:r w:rsidRPr="00343739">
        <w:rPr>
          <w:sz w:val="24"/>
          <w:szCs w:val="24"/>
        </w:rPr>
        <w:t>«Космический пейзаж»</w:t>
      </w:r>
      <w:r w:rsidR="00343739">
        <w:rPr>
          <w:sz w:val="24"/>
          <w:szCs w:val="24"/>
        </w:rPr>
        <w:t>.</w:t>
      </w:r>
      <w:r w:rsidR="00C03B0F">
        <w:rPr>
          <w:sz w:val="24"/>
          <w:szCs w:val="24"/>
        </w:rPr>
        <w:t xml:space="preserve"> </w:t>
      </w:r>
      <w:r w:rsidRPr="00343739">
        <w:rPr>
          <w:sz w:val="24"/>
          <w:szCs w:val="24"/>
        </w:rPr>
        <w:t xml:space="preserve"> Рисование иллюстраций к былине, сказке, народной песне в лубочном </w:t>
      </w:r>
      <w:proofErr w:type="gramStart"/>
      <w:r w:rsidRPr="00343739">
        <w:rPr>
          <w:sz w:val="24"/>
          <w:szCs w:val="24"/>
        </w:rPr>
        <w:t>стиле .</w:t>
      </w:r>
      <w:proofErr w:type="gramEnd"/>
      <w:r w:rsidRPr="00343739">
        <w:rPr>
          <w:sz w:val="24"/>
          <w:szCs w:val="24"/>
        </w:rPr>
        <w:t xml:space="preserve"> Изображение фигуры человека в </w:t>
      </w:r>
      <w:proofErr w:type="gramStart"/>
      <w:r w:rsidRPr="00343739">
        <w:rPr>
          <w:sz w:val="24"/>
          <w:szCs w:val="24"/>
        </w:rPr>
        <w:t>движении .</w:t>
      </w:r>
      <w:proofErr w:type="gramEnd"/>
      <w:r w:rsidRPr="00343739">
        <w:rPr>
          <w:sz w:val="24"/>
          <w:szCs w:val="24"/>
        </w:rPr>
        <w:t xml:space="preserve"> Рисование </w:t>
      </w:r>
      <w:proofErr w:type="gramStart"/>
      <w:r w:rsidRPr="00343739">
        <w:rPr>
          <w:sz w:val="24"/>
          <w:szCs w:val="24"/>
        </w:rPr>
        <w:t>интерьера .</w:t>
      </w:r>
      <w:proofErr w:type="gramEnd"/>
    </w:p>
    <w:p w14:paraId="0F714EEC" w14:textId="77777777" w:rsidR="00C03B0F" w:rsidRDefault="00CD2FBE" w:rsidP="00C03B0F">
      <w:pPr>
        <w:pStyle w:val="ac"/>
        <w:spacing w:before="61" w:line="276" w:lineRule="auto"/>
        <w:ind w:left="920" w:right="710"/>
      </w:pPr>
      <w:r w:rsidRPr="00343739">
        <w:rPr>
          <w:b/>
          <w:sz w:val="24"/>
          <w:szCs w:val="24"/>
        </w:rPr>
        <w:t xml:space="preserve">Виды деятельности. </w:t>
      </w:r>
      <w:r w:rsidRPr="00343739">
        <w:rPr>
          <w:sz w:val="24"/>
          <w:szCs w:val="24"/>
        </w:rPr>
        <w:t>Познавательная, игровая деятельность и художественное</w:t>
      </w:r>
      <w:r w:rsidRPr="00343739">
        <w:rPr>
          <w:spacing w:val="40"/>
          <w:sz w:val="24"/>
          <w:szCs w:val="24"/>
        </w:rPr>
        <w:t xml:space="preserve"> </w:t>
      </w:r>
      <w:r w:rsidRPr="00343739">
        <w:rPr>
          <w:sz w:val="24"/>
          <w:szCs w:val="24"/>
        </w:rPr>
        <w:t>творчество:</w:t>
      </w:r>
      <w:r w:rsidRPr="00343739">
        <w:rPr>
          <w:spacing w:val="40"/>
          <w:sz w:val="24"/>
          <w:szCs w:val="24"/>
        </w:rPr>
        <w:t xml:space="preserve"> </w:t>
      </w:r>
      <w:r w:rsidRPr="00343739">
        <w:rPr>
          <w:sz w:val="24"/>
          <w:szCs w:val="24"/>
        </w:rPr>
        <w:t>выполнение</w:t>
      </w:r>
      <w:r w:rsidRPr="00343739">
        <w:rPr>
          <w:spacing w:val="40"/>
          <w:sz w:val="24"/>
          <w:szCs w:val="24"/>
        </w:rPr>
        <w:t xml:space="preserve"> </w:t>
      </w:r>
      <w:r w:rsidRPr="00343739">
        <w:rPr>
          <w:sz w:val="24"/>
          <w:szCs w:val="24"/>
        </w:rPr>
        <w:t>пейзажа</w:t>
      </w:r>
      <w:r w:rsidRPr="00343739">
        <w:rPr>
          <w:spacing w:val="40"/>
          <w:sz w:val="24"/>
          <w:szCs w:val="24"/>
        </w:rPr>
        <w:t xml:space="preserve"> </w:t>
      </w:r>
      <w:r w:rsidRPr="00343739">
        <w:rPr>
          <w:sz w:val="24"/>
          <w:szCs w:val="24"/>
        </w:rPr>
        <w:t>в</w:t>
      </w:r>
      <w:r w:rsidRPr="00343739">
        <w:rPr>
          <w:spacing w:val="40"/>
          <w:sz w:val="24"/>
          <w:szCs w:val="24"/>
        </w:rPr>
        <w:t xml:space="preserve"> </w:t>
      </w:r>
      <w:r w:rsidRPr="00343739">
        <w:rPr>
          <w:sz w:val="24"/>
          <w:szCs w:val="24"/>
        </w:rPr>
        <w:t>графике</w:t>
      </w:r>
      <w:r w:rsidRPr="00343739">
        <w:rPr>
          <w:spacing w:val="80"/>
          <w:sz w:val="24"/>
          <w:szCs w:val="24"/>
        </w:rPr>
        <w:t xml:space="preserve"> </w:t>
      </w:r>
      <w:r w:rsidRPr="00343739">
        <w:rPr>
          <w:sz w:val="24"/>
          <w:szCs w:val="24"/>
        </w:rPr>
        <w:t>(уголь,</w:t>
      </w:r>
      <w:r w:rsidRPr="00343739">
        <w:rPr>
          <w:spacing w:val="40"/>
          <w:sz w:val="24"/>
          <w:szCs w:val="24"/>
        </w:rPr>
        <w:t xml:space="preserve"> </w:t>
      </w:r>
      <w:r w:rsidRPr="00343739">
        <w:rPr>
          <w:sz w:val="24"/>
          <w:szCs w:val="24"/>
        </w:rPr>
        <w:t>мел)</w:t>
      </w:r>
      <w:r w:rsidRPr="00343739">
        <w:rPr>
          <w:spacing w:val="40"/>
          <w:sz w:val="24"/>
          <w:szCs w:val="24"/>
        </w:rPr>
        <w:t xml:space="preserve"> </w:t>
      </w:r>
      <w:r w:rsidRPr="00343739">
        <w:rPr>
          <w:sz w:val="24"/>
          <w:szCs w:val="24"/>
        </w:rPr>
        <w:t>по</w:t>
      </w:r>
      <w:r w:rsidRPr="00343739">
        <w:rPr>
          <w:spacing w:val="40"/>
          <w:sz w:val="24"/>
          <w:szCs w:val="24"/>
        </w:rPr>
        <w:t xml:space="preserve"> </w:t>
      </w:r>
      <w:r w:rsidRPr="00343739">
        <w:rPr>
          <w:sz w:val="24"/>
          <w:szCs w:val="24"/>
        </w:rPr>
        <w:t>материалам</w:t>
      </w:r>
      <w:r w:rsidRPr="00343739">
        <w:rPr>
          <w:spacing w:val="40"/>
          <w:sz w:val="24"/>
          <w:szCs w:val="24"/>
        </w:rPr>
        <w:t xml:space="preserve"> </w:t>
      </w:r>
      <w:proofErr w:type="spellStart"/>
      <w:r w:rsidRPr="00343739">
        <w:rPr>
          <w:sz w:val="24"/>
          <w:szCs w:val="24"/>
        </w:rPr>
        <w:t>фотопленэра</w:t>
      </w:r>
      <w:proofErr w:type="spellEnd"/>
      <w:r w:rsidRPr="00343739">
        <w:rPr>
          <w:sz w:val="24"/>
          <w:szCs w:val="24"/>
        </w:rPr>
        <w:t>;</w:t>
      </w:r>
      <w:r w:rsidRPr="00343739">
        <w:rPr>
          <w:spacing w:val="40"/>
          <w:sz w:val="24"/>
          <w:szCs w:val="24"/>
        </w:rPr>
        <w:t xml:space="preserve"> </w:t>
      </w:r>
      <w:r w:rsidRPr="00343739">
        <w:rPr>
          <w:sz w:val="24"/>
          <w:szCs w:val="24"/>
        </w:rPr>
        <w:t xml:space="preserve">создание конструктивного рисунка предметов в натюрморте; освоение </w:t>
      </w:r>
      <w:r w:rsidRPr="00343739">
        <w:rPr>
          <w:spacing w:val="-2"/>
          <w:sz w:val="24"/>
          <w:szCs w:val="24"/>
        </w:rPr>
        <w:t>элементов</w:t>
      </w:r>
      <w:r w:rsidR="00343739">
        <w:rPr>
          <w:sz w:val="24"/>
          <w:szCs w:val="24"/>
        </w:rPr>
        <w:t xml:space="preserve"> </w:t>
      </w:r>
      <w:r w:rsidRPr="00343739">
        <w:rPr>
          <w:sz w:val="24"/>
          <w:szCs w:val="24"/>
        </w:rPr>
        <w:t>аэрографии при создании композиции на тему космоса; импровизация</w:t>
      </w:r>
      <w:r w:rsidRPr="00343739">
        <w:rPr>
          <w:spacing w:val="40"/>
          <w:sz w:val="24"/>
          <w:szCs w:val="24"/>
        </w:rPr>
        <w:t xml:space="preserve"> </w:t>
      </w:r>
      <w:r w:rsidRPr="00343739">
        <w:rPr>
          <w:sz w:val="24"/>
          <w:szCs w:val="24"/>
        </w:rPr>
        <w:t>на</w:t>
      </w:r>
      <w:r w:rsidRPr="00343739">
        <w:rPr>
          <w:spacing w:val="40"/>
          <w:sz w:val="24"/>
          <w:szCs w:val="24"/>
        </w:rPr>
        <w:t xml:space="preserve"> </w:t>
      </w:r>
      <w:r w:rsidRPr="00343739">
        <w:rPr>
          <w:sz w:val="24"/>
          <w:szCs w:val="24"/>
        </w:rPr>
        <w:t>тему</w:t>
      </w:r>
      <w:r w:rsidRPr="00343739">
        <w:rPr>
          <w:spacing w:val="80"/>
          <w:w w:val="150"/>
          <w:sz w:val="24"/>
          <w:szCs w:val="24"/>
        </w:rPr>
        <w:t xml:space="preserve"> </w:t>
      </w:r>
      <w:r w:rsidRPr="00343739">
        <w:rPr>
          <w:sz w:val="24"/>
          <w:szCs w:val="24"/>
        </w:rPr>
        <w:t>русского</w:t>
      </w:r>
      <w:r w:rsidRPr="00343739">
        <w:rPr>
          <w:spacing w:val="80"/>
          <w:w w:val="150"/>
          <w:sz w:val="24"/>
          <w:szCs w:val="24"/>
        </w:rPr>
        <w:t xml:space="preserve"> </w:t>
      </w:r>
      <w:r w:rsidRPr="00343739">
        <w:rPr>
          <w:sz w:val="24"/>
          <w:szCs w:val="24"/>
        </w:rPr>
        <w:t>лубка</w:t>
      </w:r>
      <w:r w:rsidRPr="00343739">
        <w:rPr>
          <w:spacing w:val="80"/>
          <w:w w:val="150"/>
          <w:sz w:val="24"/>
          <w:szCs w:val="24"/>
        </w:rPr>
        <w:t xml:space="preserve"> </w:t>
      </w:r>
      <w:r w:rsidRPr="00343739">
        <w:rPr>
          <w:sz w:val="24"/>
          <w:szCs w:val="24"/>
        </w:rPr>
        <w:t>по</w:t>
      </w:r>
      <w:r w:rsidRPr="00343739">
        <w:rPr>
          <w:spacing w:val="80"/>
          <w:w w:val="150"/>
          <w:sz w:val="24"/>
          <w:szCs w:val="24"/>
        </w:rPr>
        <w:t xml:space="preserve"> </w:t>
      </w:r>
      <w:r w:rsidRPr="00343739">
        <w:rPr>
          <w:sz w:val="24"/>
          <w:szCs w:val="24"/>
        </w:rPr>
        <w:t>материалам экскурсии</w:t>
      </w:r>
      <w:r w:rsidRPr="00343739">
        <w:rPr>
          <w:spacing w:val="40"/>
          <w:sz w:val="24"/>
          <w:szCs w:val="24"/>
        </w:rPr>
        <w:t xml:space="preserve"> </w:t>
      </w:r>
      <w:r w:rsidRPr="00343739">
        <w:rPr>
          <w:sz w:val="24"/>
          <w:szCs w:val="24"/>
        </w:rPr>
        <w:t>в</w:t>
      </w:r>
      <w:r w:rsidRPr="00343739">
        <w:rPr>
          <w:spacing w:val="40"/>
          <w:sz w:val="24"/>
          <w:szCs w:val="24"/>
        </w:rPr>
        <w:t xml:space="preserve"> </w:t>
      </w:r>
      <w:r w:rsidRPr="00343739">
        <w:rPr>
          <w:sz w:val="24"/>
          <w:szCs w:val="24"/>
        </w:rPr>
        <w:t>музей</w:t>
      </w:r>
      <w:r w:rsidRPr="00343739">
        <w:rPr>
          <w:spacing w:val="80"/>
          <w:w w:val="150"/>
          <w:sz w:val="24"/>
          <w:szCs w:val="24"/>
        </w:rPr>
        <w:t xml:space="preserve"> </w:t>
      </w:r>
      <w:r w:rsidRPr="00343739">
        <w:rPr>
          <w:sz w:val="24"/>
          <w:szCs w:val="24"/>
        </w:rPr>
        <w:t>лубка;</w:t>
      </w:r>
      <w:r w:rsidRPr="00343739">
        <w:rPr>
          <w:spacing w:val="80"/>
          <w:w w:val="150"/>
          <w:sz w:val="24"/>
          <w:szCs w:val="24"/>
        </w:rPr>
        <w:t xml:space="preserve"> </w:t>
      </w:r>
      <w:r w:rsidRPr="00343739">
        <w:rPr>
          <w:sz w:val="24"/>
          <w:szCs w:val="24"/>
        </w:rPr>
        <w:t>упражнения</w:t>
      </w:r>
      <w:r w:rsidRPr="00343739">
        <w:rPr>
          <w:spacing w:val="80"/>
          <w:w w:val="150"/>
          <w:sz w:val="24"/>
          <w:szCs w:val="24"/>
        </w:rPr>
        <w:t xml:space="preserve"> </w:t>
      </w:r>
      <w:r w:rsidRPr="00343739">
        <w:rPr>
          <w:sz w:val="24"/>
          <w:szCs w:val="24"/>
        </w:rPr>
        <w:t>на</w:t>
      </w:r>
      <w:r w:rsidRPr="00343739">
        <w:rPr>
          <w:spacing w:val="80"/>
          <w:w w:val="150"/>
          <w:sz w:val="24"/>
          <w:szCs w:val="24"/>
        </w:rPr>
        <w:t xml:space="preserve"> </w:t>
      </w:r>
      <w:r w:rsidRPr="00343739">
        <w:rPr>
          <w:sz w:val="24"/>
          <w:szCs w:val="24"/>
        </w:rPr>
        <w:t>изображение человека</w:t>
      </w:r>
      <w:r w:rsidRPr="00343739">
        <w:rPr>
          <w:spacing w:val="40"/>
          <w:sz w:val="24"/>
          <w:szCs w:val="24"/>
        </w:rPr>
        <w:t xml:space="preserve"> </w:t>
      </w:r>
      <w:r w:rsidRPr="00343739">
        <w:rPr>
          <w:sz w:val="24"/>
          <w:szCs w:val="24"/>
        </w:rPr>
        <w:t>в</w:t>
      </w:r>
      <w:r w:rsidRPr="00343739">
        <w:rPr>
          <w:spacing w:val="40"/>
          <w:sz w:val="24"/>
          <w:szCs w:val="24"/>
        </w:rPr>
        <w:t xml:space="preserve"> </w:t>
      </w:r>
      <w:r w:rsidRPr="00343739">
        <w:rPr>
          <w:sz w:val="24"/>
          <w:szCs w:val="24"/>
        </w:rPr>
        <w:t>движении</w:t>
      </w:r>
      <w:r w:rsidRPr="00343739">
        <w:rPr>
          <w:spacing w:val="40"/>
          <w:sz w:val="24"/>
          <w:szCs w:val="24"/>
        </w:rPr>
        <w:t xml:space="preserve"> </w:t>
      </w:r>
      <w:r w:rsidRPr="00343739">
        <w:rPr>
          <w:sz w:val="24"/>
          <w:szCs w:val="24"/>
        </w:rPr>
        <w:t>и</w:t>
      </w:r>
      <w:r w:rsidRPr="00343739">
        <w:rPr>
          <w:spacing w:val="40"/>
          <w:sz w:val="24"/>
          <w:szCs w:val="24"/>
        </w:rPr>
        <w:t xml:space="preserve"> </w:t>
      </w:r>
      <w:r w:rsidRPr="00343739">
        <w:rPr>
          <w:sz w:val="24"/>
          <w:szCs w:val="24"/>
        </w:rPr>
        <w:t>освоение</w:t>
      </w:r>
      <w:r w:rsidRPr="00343739">
        <w:rPr>
          <w:spacing w:val="40"/>
          <w:sz w:val="24"/>
          <w:szCs w:val="24"/>
        </w:rPr>
        <w:t xml:space="preserve"> </w:t>
      </w:r>
      <w:r w:rsidRPr="00343739">
        <w:rPr>
          <w:sz w:val="24"/>
          <w:szCs w:val="24"/>
        </w:rPr>
        <w:t>правил</w:t>
      </w:r>
      <w:r w:rsidRPr="00343739">
        <w:rPr>
          <w:spacing w:val="40"/>
          <w:sz w:val="24"/>
          <w:szCs w:val="24"/>
        </w:rPr>
        <w:t xml:space="preserve"> </w:t>
      </w:r>
      <w:r w:rsidRPr="00343739">
        <w:rPr>
          <w:sz w:val="24"/>
          <w:szCs w:val="24"/>
        </w:rPr>
        <w:t>линейной</w:t>
      </w:r>
      <w:r w:rsidRPr="00343739">
        <w:rPr>
          <w:spacing w:val="40"/>
          <w:sz w:val="24"/>
          <w:szCs w:val="24"/>
        </w:rPr>
        <w:t xml:space="preserve"> </w:t>
      </w:r>
      <w:r w:rsidRPr="00343739">
        <w:rPr>
          <w:sz w:val="24"/>
          <w:szCs w:val="24"/>
        </w:rPr>
        <w:t>и</w:t>
      </w:r>
      <w:r w:rsidR="00C03B0F">
        <w:rPr>
          <w:sz w:val="24"/>
          <w:szCs w:val="24"/>
        </w:rPr>
        <w:t xml:space="preserve"> </w:t>
      </w:r>
      <w:r w:rsidR="00C03B0F">
        <w:t xml:space="preserve">воздушной </w:t>
      </w:r>
      <w:proofErr w:type="gramStart"/>
      <w:r w:rsidR="00C03B0F">
        <w:t>перспективы .</w:t>
      </w:r>
      <w:proofErr w:type="gramEnd"/>
    </w:p>
    <w:p w14:paraId="2AE55AE2" w14:textId="30B0F344" w:rsidR="00C03B0F" w:rsidRDefault="00C03B0F" w:rsidP="00C03B0F">
      <w:pPr>
        <w:pStyle w:val="ac"/>
        <w:spacing w:before="61" w:line="276" w:lineRule="auto"/>
        <w:ind w:left="920" w:right="710"/>
      </w:pPr>
      <w:r>
        <w:t xml:space="preserve"> </w:t>
      </w:r>
      <w:r>
        <w:rPr>
          <w:b/>
        </w:rPr>
        <w:t xml:space="preserve">Форма организации. </w:t>
      </w:r>
      <w:r>
        <w:t xml:space="preserve">Художественно- творческая практика; </w:t>
      </w:r>
      <w:proofErr w:type="spellStart"/>
      <w:r>
        <w:t>фотопленэр</w:t>
      </w:r>
      <w:proofErr w:type="spellEnd"/>
      <w:r>
        <w:t>; занятие в районной</w:t>
      </w:r>
      <w:r>
        <w:rPr>
          <w:spacing w:val="40"/>
        </w:rPr>
        <w:t xml:space="preserve"> </w:t>
      </w:r>
      <w:r>
        <w:t>или школьной</w:t>
      </w:r>
      <w:r>
        <w:rPr>
          <w:spacing w:val="40"/>
        </w:rPr>
        <w:t xml:space="preserve"> </w:t>
      </w:r>
      <w:r>
        <w:t>библиотеке;</w:t>
      </w:r>
      <w:r>
        <w:rPr>
          <w:spacing w:val="40"/>
        </w:rPr>
        <w:t xml:space="preserve"> </w:t>
      </w:r>
      <w:r>
        <w:t>мастер-класс; экскурсия; выставка творческих работ на сайте школы, в творческом</w:t>
      </w:r>
      <w:r>
        <w:rPr>
          <w:spacing w:val="40"/>
        </w:rPr>
        <w:t xml:space="preserve"> </w:t>
      </w:r>
      <w:r>
        <w:t>блоге, группе в соцсети</w:t>
      </w:r>
      <w:r>
        <w:rPr>
          <w:spacing w:val="40"/>
        </w:rPr>
        <w:t xml:space="preserve"> </w:t>
      </w:r>
      <w:r>
        <w:t>или</w:t>
      </w:r>
      <w:r>
        <w:rPr>
          <w:spacing w:val="40"/>
        </w:rPr>
        <w:t xml:space="preserve"> </w:t>
      </w:r>
      <w:r>
        <w:t>в</w:t>
      </w:r>
      <w:r>
        <w:rPr>
          <w:spacing w:val="40"/>
        </w:rPr>
        <w:t xml:space="preserve"> </w:t>
      </w:r>
      <w:r>
        <w:t>реальном</w:t>
      </w:r>
    </w:p>
    <w:p w14:paraId="3BDC6A3E" w14:textId="77777777" w:rsidR="00C03B0F" w:rsidRDefault="00C03B0F" w:rsidP="00C03B0F">
      <w:pPr>
        <w:pStyle w:val="ac"/>
        <w:spacing w:before="5"/>
        <w:ind w:left="920"/>
      </w:pPr>
      <w:proofErr w:type="gramStart"/>
      <w:r>
        <w:t>формате</w:t>
      </w:r>
      <w:r>
        <w:rPr>
          <w:spacing w:val="-8"/>
        </w:rPr>
        <w:t xml:space="preserve"> </w:t>
      </w:r>
      <w:r>
        <w:rPr>
          <w:spacing w:val="-10"/>
        </w:rPr>
        <w:t>.</w:t>
      </w:r>
      <w:proofErr w:type="gramEnd"/>
    </w:p>
    <w:p w14:paraId="11E493B5" w14:textId="77777777" w:rsidR="00C03B0F" w:rsidRPr="00745675" w:rsidRDefault="00C03B0F" w:rsidP="00AE40A6">
      <w:pPr>
        <w:pStyle w:val="3"/>
        <w:spacing w:before="218"/>
        <w:jc w:val="both"/>
        <w:rPr>
          <w:rFonts w:ascii="Times New Roman" w:hAnsi="Times New Roman" w:cs="Times New Roman"/>
          <w:b/>
          <w:bCs/>
          <w:color w:val="auto"/>
          <w:sz w:val="24"/>
          <w:szCs w:val="24"/>
        </w:rPr>
      </w:pPr>
      <w:bookmarkStart w:id="221" w:name="Модуль_«живопись»_(2)"/>
      <w:bookmarkEnd w:id="221"/>
      <w:r w:rsidRPr="00745675">
        <w:rPr>
          <w:rFonts w:ascii="Times New Roman" w:hAnsi="Times New Roman" w:cs="Times New Roman"/>
          <w:b/>
          <w:bCs/>
          <w:color w:val="auto"/>
          <w:spacing w:val="-4"/>
          <w:sz w:val="24"/>
          <w:szCs w:val="24"/>
        </w:rPr>
        <w:t>Модуль</w:t>
      </w:r>
      <w:r w:rsidRPr="00745675">
        <w:rPr>
          <w:rFonts w:ascii="Times New Roman" w:hAnsi="Times New Roman" w:cs="Times New Roman"/>
          <w:b/>
          <w:bCs/>
          <w:color w:val="auto"/>
          <w:spacing w:val="3"/>
          <w:sz w:val="24"/>
          <w:szCs w:val="24"/>
        </w:rPr>
        <w:t xml:space="preserve"> </w:t>
      </w:r>
      <w:r w:rsidRPr="00745675">
        <w:rPr>
          <w:rFonts w:ascii="Times New Roman" w:hAnsi="Times New Roman" w:cs="Times New Roman"/>
          <w:b/>
          <w:bCs/>
          <w:color w:val="auto"/>
          <w:spacing w:val="-2"/>
          <w:sz w:val="24"/>
          <w:szCs w:val="24"/>
        </w:rPr>
        <w:t>«живопись»</w:t>
      </w:r>
    </w:p>
    <w:p w14:paraId="09034FAA" w14:textId="77777777" w:rsidR="00C03B0F" w:rsidRPr="00AE40A6" w:rsidRDefault="00C03B0F" w:rsidP="00AE40A6">
      <w:pPr>
        <w:pStyle w:val="ac"/>
        <w:spacing w:before="88" w:line="280" w:lineRule="auto"/>
        <w:ind w:left="920" w:right="711" w:firstLine="226"/>
        <w:rPr>
          <w:sz w:val="24"/>
          <w:szCs w:val="24"/>
        </w:rPr>
      </w:pPr>
      <w:r w:rsidRPr="00AE40A6">
        <w:rPr>
          <w:b/>
          <w:sz w:val="24"/>
          <w:szCs w:val="24"/>
        </w:rPr>
        <w:t xml:space="preserve">Вводное занятие. </w:t>
      </w:r>
      <w:r w:rsidRPr="00AE40A6">
        <w:rPr>
          <w:sz w:val="24"/>
          <w:szCs w:val="24"/>
        </w:rPr>
        <w:t>Знакомство с тематикой</w:t>
      </w:r>
      <w:r w:rsidRPr="00AE40A6">
        <w:rPr>
          <w:spacing w:val="40"/>
          <w:sz w:val="24"/>
          <w:szCs w:val="24"/>
        </w:rPr>
        <w:t xml:space="preserve"> </w:t>
      </w:r>
      <w:proofErr w:type="gramStart"/>
      <w:r w:rsidRPr="00AE40A6">
        <w:rPr>
          <w:sz w:val="24"/>
          <w:szCs w:val="24"/>
        </w:rPr>
        <w:t>занятий</w:t>
      </w:r>
      <w:r w:rsidRPr="00AE40A6">
        <w:rPr>
          <w:spacing w:val="40"/>
          <w:sz w:val="24"/>
          <w:szCs w:val="24"/>
        </w:rPr>
        <w:t xml:space="preserve"> </w:t>
      </w:r>
      <w:r w:rsidRPr="00AE40A6">
        <w:rPr>
          <w:sz w:val="24"/>
          <w:szCs w:val="24"/>
        </w:rPr>
        <w:t>.</w:t>
      </w:r>
      <w:proofErr w:type="gramEnd"/>
      <w:r w:rsidRPr="00AE40A6">
        <w:rPr>
          <w:sz w:val="24"/>
          <w:szCs w:val="24"/>
        </w:rPr>
        <w:t xml:space="preserve"> Живописные материалы, их свойства и </w:t>
      </w:r>
      <w:proofErr w:type="gramStart"/>
      <w:r w:rsidRPr="00AE40A6">
        <w:rPr>
          <w:sz w:val="24"/>
          <w:szCs w:val="24"/>
        </w:rPr>
        <w:t>особенности .</w:t>
      </w:r>
      <w:proofErr w:type="gramEnd"/>
      <w:r w:rsidRPr="00AE40A6">
        <w:rPr>
          <w:sz w:val="24"/>
          <w:szCs w:val="24"/>
        </w:rPr>
        <w:t xml:space="preserve"> Приёмы работы гуашью, </w:t>
      </w:r>
      <w:proofErr w:type="gramStart"/>
      <w:r w:rsidRPr="00AE40A6">
        <w:rPr>
          <w:sz w:val="24"/>
          <w:szCs w:val="24"/>
        </w:rPr>
        <w:t>акварелью .</w:t>
      </w:r>
      <w:proofErr w:type="gramEnd"/>
      <w:r w:rsidRPr="00AE40A6">
        <w:rPr>
          <w:sz w:val="24"/>
          <w:szCs w:val="24"/>
        </w:rPr>
        <w:t xml:space="preserve"> Основы </w:t>
      </w:r>
      <w:proofErr w:type="gramStart"/>
      <w:r w:rsidRPr="00AE40A6">
        <w:rPr>
          <w:sz w:val="24"/>
          <w:szCs w:val="24"/>
        </w:rPr>
        <w:t>цветоведения .</w:t>
      </w:r>
      <w:proofErr w:type="gramEnd"/>
    </w:p>
    <w:p w14:paraId="5F13D61E" w14:textId="77777777" w:rsidR="00C03B0F" w:rsidRPr="00745675" w:rsidRDefault="00C03B0F" w:rsidP="00AE40A6">
      <w:pPr>
        <w:pStyle w:val="3"/>
        <w:spacing w:before="1"/>
        <w:ind w:left="1151"/>
        <w:jc w:val="both"/>
        <w:rPr>
          <w:rFonts w:ascii="Times New Roman" w:hAnsi="Times New Roman" w:cs="Times New Roman"/>
          <w:b/>
          <w:bCs/>
          <w:color w:val="auto"/>
          <w:sz w:val="24"/>
          <w:szCs w:val="24"/>
        </w:rPr>
      </w:pPr>
      <w:bookmarkStart w:id="222" w:name="Живописная_практика_(3)"/>
      <w:bookmarkEnd w:id="222"/>
      <w:r w:rsidRPr="00745675">
        <w:rPr>
          <w:rFonts w:ascii="Times New Roman" w:hAnsi="Times New Roman" w:cs="Times New Roman"/>
          <w:b/>
          <w:bCs/>
          <w:color w:val="auto"/>
          <w:w w:val="105"/>
          <w:sz w:val="24"/>
          <w:szCs w:val="24"/>
        </w:rPr>
        <w:t>Живописная</w:t>
      </w:r>
      <w:r w:rsidRPr="00745675">
        <w:rPr>
          <w:rFonts w:ascii="Times New Roman" w:hAnsi="Times New Roman" w:cs="Times New Roman"/>
          <w:b/>
          <w:bCs/>
          <w:color w:val="auto"/>
          <w:spacing w:val="-10"/>
          <w:w w:val="105"/>
          <w:sz w:val="24"/>
          <w:szCs w:val="24"/>
        </w:rPr>
        <w:t xml:space="preserve"> </w:t>
      </w:r>
      <w:r w:rsidRPr="00745675">
        <w:rPr>
          <w:rFonts w:ascii="Times New Roman" w:hAnsi="Times New Roman" w:cs="Times New Roman"/>
          <w:b/>
          <w:bCs/>
          <w:color w:val="auto"/>
          <w:spacing w:val="-2"/>
          <w:w w:val="105"/>
          <w:sz w:val="24"/>
          <w:szCs w:val="24"/>
        </w:rPr>
        <w:t>практика</w:t>
      </w:r>
    </w:p>
    <w:p w14:paraId="170A20EE" w14:textId="77777777" w:rsidR="00C03B0F" w:rsidRPr="00AE40A6" w:rsidRDefault="00C03B0F" w:rsidP="00AE40A6">
      <w:pPr>
        <w:pStyle w:val="ac"/>
        <w:tabs>
          <w:tab w:val="left" w:pos="7149"/>
        </w:tabs>
        <w:spacing w:before="30" w:line="276" w:lineRule="auto"/>
        <w:ind w:left="713" w:right="697" w:firstLine="230"/>
        <w:rPr>
          <w:sz w:val="24"/>
          <w:szCs w:val="24"/>
        </w:rPr>
      </w:pPr>
      <w:r w:rsidRPr="00AE40A6">
        <w:rPr>
          <w:b/>
          <w:sz w:val="24"/>
          <w:szCs w:val="24"/>
        </w:rPr>
        <w:t xml:space="preserve">Содержание. </w:t>
      </w:r>
      <w:r w:rsidRPr="00AE40A6">
        <w:rPr>
          <w:sz w:val="24"/>
          <w:szCs w:val="24"/>
        </w:rPr>
        <w:t xml:space="preserve">Абстрактная </w:t>
      </w:r>
      <w:proofErr w:type="gramStart"/>
      <w:r w:rsidRPr="00AE40A6">
        <w:rPr>
          <w:sz w:val="24"/>
          <w:szCs w:val="24"/>
        </w:rPr>
        <w:t>композиция .</w:t>
      </w:r>
      <w:proofErr w:type="gramEnd"/>
      <w:r w:rsidRPr="00AE40A6">
        <w:rPr>
          <w:sz w:val="24"/>
          <w:szCs w:val="24"/>
        </w:rPr>
        <w:t xml:space="preserve"> Создание пейзажных </w:t>
      </w:r>
      <w:proofErr w:type="gramStart"/>
      <w:r w:rsidRPr="00AE40A6">
        <w:rPr>
          <w:sz w:val="24"/>
          <w:szCs w:val="24"/>
        </w:rPr>
        <w:t>композиций</w:t>
      </w:r>
      <w:r w:rsidRPr="00AE40A6">
        <w:rPr>
          <w:spacing w:val="80"/>
          <w:sz w:val="24"/>
          <w:szCs w:val="24"/>
        </w:rPr>
        <w:t xml:space="preserve">  </w:t>
      </w:r>
      <w:r w:rsidRPr="00AE40A6">
        <w:rPr>
          <w:sz w:val="24"/>
          <w:szCs w:val="24"/>
        </w:rPr>
        <w:t>.</w:t>
      </w:r>
      <w:proofErr w:type="gramEnd"/>
      <w:r w:rsidRPr="00AE40A6">
        <w:rPr>
          <w:spacing w:val="80"/>
          <w:sz w:val="24"/>
          <w:szCs w:val="24"/>
        </w:rPr>
        <w:t xml:space="preserve">  </w:t>
      </w:r>
      <w:proofErr w:type="gramStart"/>
      <w:r w:rsidRPr="00AE40A6">
        <w:rPr>
          <w:sz w:val="24"/>
          <w:szCs w:val="24"/>
        </w:rPr>
        <w:t>Портретные</w:t>
      </w:r>
      <w:r w:rsidRPr="00AE40A6">
        <w:rPr>
          <w:spacing w:val="80"/>
          <w:sz w:val="24"/>
          <w:szCs w:val="24"/>
        </w:rPr>
        <w:t xml:space="preserve">  </w:t>
      </w:r>
      <w:r w:rsidRPr="00AE40A6">
        <w:rPr>
          <w:sz w:val="24"/>
          <w:szCs w:val="24"/>
        </w:rPr>
        <w:t>изображения</w:t>
      </w:r>
      <w:proofErr w:type="gramEnd"/>
      <w:r w:rsidRPr="00AE40A6">
        <w:rPr>
          <w:spacing w:val="80"/>
          <w:sz w:val="24"/>
          <w:szCs w:val="24"/>
        </w:rPr>
        <w:t xml:space="preserve">  </w:t>
      </w:r>
      <w:r w:rsidRPr="00AE40A6">
        <w:rPr>
          <w:sz w:val="24"/>
          <w:szCs w:val="24"/>
        </w:rPr>
        <w:t>человека</w:t>
      </w:r>
      <w:r w:rsidRPr="00AE40A6">
        <w:rPr>
          <w:sz w:val="24"/>
          <w:szCs w:val="24"/>
        </w:rPr>
        <w:tab/>
      </w:r>
      <w:r w:rsidRPr="00AE40A6">
        <w:rPr>
          <w:spacing w:val="-6"/>
          <w:sz w:val="24"/>
          <w:szCs w:val="24"/>
        </w:rPr>
        <w:t xml:space="preserve">по </w:t>
      </w:r>
      <w:r w:rsidRPr="00AE40A6">
        <w:rPr>
          <w:sz w:val="24"/>
          <w:szCs w:val="24"/>
        </w:rPr>
        <w:t>представлению</w:t>
      </w:r>
      <w:r w:rsidRPr="00AE40A6">
        <w:rPr>
          <w:spacing w:val="40"/>
          <w:sz w:val="24"/>
          <w:szCs w:val="24"/>
        </w:rPr>
        <w:t xml:space="preserve"> </w:t>
      </w:r>
      <w:r w:rsidRPr="00AE40A6">
        <w:rPr>
          <w:sz w:val="24"/>
          <w:szCs w:val="24"/>
        </w:rPr>
        <w:t>и</w:t>
      </w:r>
      <w:r w:rsidRPr="00AE40A6">
        <w:rPr>
          <w:spacing w:val="40"/>
          <w:sz w:val="24"/>
          <w:szCs w:val="24"/>
        </w:rPr>
        <w:t xml:space="preserve"> </w:t>
      </w:r>
      <w:r w:rsidRPr="00AE40A6">
        <w:rPr>
          <w:sz w:val="24"/>
          <w:szCs w:val="24"/>
        </w:rPr>
        <w:t>наблюдению</w:t>
      </w:r>
      <w:r w:rsidRPr="00AE40A6">
        <w:rPr>
          <w:spacing w:val="40"/>
          <w:sz w:val="24"/>
          <w:szCs w:val="24"/>
        </w:rPr>
        <w:t xml:space="preserve"> </w:t>
      </w:r>
      <w:r w:rsidRPr="00AE40A6">
        <w:rPr>
          <w:sz w:val="24"/>
          <w:szCs w:val="24"/>
        </w:rPr>
        <w:t>с</w:t>
      </w:r>
      <w:r w:rsidRPr="00AE40A6">
        <w:rPr>
          <w:spacing w:val="40"/>
          <w:sz w:val="24"/>
          <w:szCs w:val="24"/>
        </w:rPr>
        <w:t xml:space="preserve"> </w:t>
      </w:r>
      <w:r w:rsidRPr="00AE40A6">
        <w:rPr>
          <w:sz w:val="24"/>
          <w:szCs w:val="24"/>
        </w:rPr>
        <w:t>разным</w:t>
      </w:r>
      <w:r w:rsidRPr="00AE40A6">
        <w:rPr>
          <w:spacing w:val="80"/>
          <w:sz w:val="24"/>
          <w:szCs w:val="24"/>
        </w:rPr>
        <w:t xml:space="preserve"> </w:t>
      </w:r>
      <w:r w:rsidRPr="00AE40A6">
        <w:rPr>
          <w:sz w:val="24"/>
          <w:szCs w:val="24"/>
        </w:rPr>
        <w:t>содержанием:</w:t>
      </w:r>
      <w:r w:rsidRPr="00AE40A6">
        <w:rPr>
          <w:spacing w:val="40"/>
          <w:sz w:val="24"/>
          <w:szCs w:val="24"/>
        </w:rPr>
        <w:t xml:space="preserve"> </w:t>
      </w:r>
      <w:r w:rsidRPr="00AE40A6">
        <w:rPr>
          <w:sz w:val="24"/>
          <w:szCs w:val="24"/>
        </w:rPr>
        <w:t>женский</w:t>
      </w:r>
      <w:r w:rsidRPr="00AE40A6">
        <w:rPr>
          <w:spacing w:val="80"/>
          <w:sz w:val="24"/>
          <w:szCs w:val="24"/>
        </w:rPr>
        <w:t xml:space="preserve"> </w:t>
      </w:r>
      <w:r w:rsidRPr="00AE40A6">
        <w:rPr>
          <w:sz w:val="24"/>
          <w:szCs w:val="24"/>
        </w:rPr>
        <w:t>или</w:t>
      </w:r>
      <w:r w:rsidRPr="00AE40A6">
        <w:rPr>
          <w:spacing w:val="40"/>
          <w:sz w:val="24"/>
          <w:szCs w:val="24"/>
        </w:rPr>
        <w:t xml:space="preserve"> </w:t>
      </w:r>
      <w:r w:rsidRPr="00AE40A6">
        <w:rPr>
          <w:sz w:val="24"/>
          <w:szCs w:val="24"/>
        </w:rPr>
        <w:t>мужской</w:t>
      </w:r>
      <w:r w:rsidRPr="00AE40A6">
        <w:rPr>
          <w:spacing w:val="40"/>
          <w:sz w:val="24"/>
          <w:szCs w:val="24"/>
        </w:rPr>
        <w:t xml:space="preserve"> </w:t>
      </w:r>
      <w:r w:rsidRPr="00AE40A6">
        <w:rPr>
          <w:sz w:val="24"/>
          <w:szCs w:val="24"/>
        </w:rPr>
        <w:t>портрет,</w:t>
      </w:r>
      <w:r w:rsidRPr="00AE40A6">
        <w:rPr>
          <w:spacing w:val="40"/>
          <w:sz w:val="24"/>
          <w:szCs w:val="24"/>
        </w:rPr>
        <w:t xml:space="preserve"> </w:t>
      </w:r>
      <w:r w:rsidRPr="00AE40A6">
        <w:rPr>
          <w:sz w:val="24"/>
          <w:szCs w:val="24"/>
        </w:rPr>
        <w:t>двойной</w:t>
      </w:r>
      <w:r w:rsidRPr="00AE40A6">
        <w:rPr>
          <w:spacing w:val="40"/>
          <w:sz w:val="24"/>
          <w:szCs w:val="24"/>
        </w:rPr>
        <w:t xml:space="preserve"> </w:t>
      </w:r>
      <w:r w:rsidRPr="00AE40A6">
        <w:rPr>
          <w:sz w:val="24"/>
          <w:szCs w:val="24"/>
        </w:rPr>
        <w:t>портрет</w:t>
      </w:r>
      <w:r w:rsidRPr="00AE40A6">
        <w:rPr>
          <w:spacing w:val="80"/>
          <w:w w:val="150"/>
          <w:sz w:val="24"/>
          <w:szCs w:val="24"/>
        </w:rPr>
        <w:t xml:space="preserve"> </w:t>
      </w:r>
      <w:r w:rsidRPr="00AE40A6">
        <w:rPr>
          <w:sz w:val="24"/>
          <w:szCs w:val="24"/>
        </w:rPr>
        <w:t>матери</w:t>
      </w:r>
      <w:r w:rsidRPr="00AE40A6">
        <w:rPr>
          <w:spacing w:val="80"/>
          <w:w w:val="150"/>
          <w:sz w:val="24"/>
          <w:szCs w:val="24"/>
        </w:rPr>
        <w:t xml:space="preserve"> </w:t>
      </w:r>
      <w:r w:rsidRPr="00AE40A6">
        <w:rPr>
          <w:sz w:val="24"/>
          <w:szCs w:val="24"/>
        </w:rPr>
        <w:t>и</w:t>
      </w:r>
      <w:r w:rsidRPr="00AE40A6">
        <w:rPr>
          <w:spacing w:val="80"/>
          <w:w w:val="150"/>
          <w:sz w:val="24"/>
          <w:szCs w:val="24"/>
        </w:rPr>
        <w:t xml:space="preserve"> </w:t>
      </w:r>
      <w:r w:rsidRPr="00AE40A6">
        <w:rPr>
          <w:sz w:val="24"/>
          <w:szCs w:val="24"/>
        </w:rPr>
        <w:t>ребёнка,</w:t>
      </w:r>
      <w:r w:rsidRPr="00AE40A6">
        <w:rPr>
          <w:spacing w:val="40"/>
          <w:sz w:val="24"/>
          <w:szCs w:val="24"/>
        </w:rPr>
        <w:t xml:space="preserve"> </w:t>
      </w:r>
      <w:r w:rsidRPr="00AE40A6">
        <w:rPr>
          <w:sz w:val="24"/>
          <w:szCs w:val="24"/>
        </w:rPr>
        <w:t>портрет пожилого человека, детский портрет или автопортрет,</w:t>
      </w:r>
      <w:r w:rsidRPr="00AE40A6">
        <w:rPr>
          <w:spacing w:val="80"/>
          <w:sz w:val="24"/>
          <w:szCs w:val="24"/>
        </w:rPr>
        <w:t xml:space="preserve"> </w:t>
      </w:r>
      <w:r w:rsidRPr="00AE40A6">
        <w:rPr>
          <w:sz w:val="24"/>
          <w:szCs w:val="24"/>
        </w:rPr>
        <w:t>портрет</w:t>
      </w:r>
      <w:r w:rsidRPr="00AE40A6">
        <w:rPr>
          <w:spacing w:val="40"/>
          <w:sz w:val="24"/>
          <w:szCs w:val="24"/>
        </w:rPr>
        <w:t xml:space="preserve"> </w:t>
      </w:r>
      <w:r w:rsidRPr="00AE40A6">
        <w:rPr>
          <w:sz w:val="24"/>
          <w:szCs w:val="24"/>
        </w:rPr>
        <w:t>персонажа</w:t>
      </w:r>
      <w:r w:rsidRPr="00AE40A6">
        <w:rPr>
          <w:spacing w:val="40"/>
          <w:sz w:val="24"/>
          <w:szCs w:val="24"/>
        </w:rPr>
        <w:t xml:space="preserve"> </w:t>
      </w:r>
      <w:r w:rsidRPr="00AE40A6">
        <w:rPr>
          <w:sz w:val="24"/>
          <w:szCs w:val="24"/>
        </w:rPr>
        <w:t>по</w:t>
      </w:r>
      <w:r w:rsidRPr="00AE40A6">
        <w:rPr>
          <w:spacing w:val="40"/>
          <w:sz w:val="24"/>
          <w:szCs w:val="24"/>
        </w:rPr>
        <w:t xml:space="preserve"> </w:t>
      </w:r>
      <w:r w:rsidRPr="00AE40A6">
        <w:rPr>
          <w:sz w:val="24"/>
          <w:szCs w:val="24"/>
        </w:rPr>
        <w:t>представлению</w:t>
      </w:r>
      <w:r w:rsidRPr="00AE40A6">
        <w:rPr>
          <w:spacing w:val="80"/>
          <w:w w:val="150"/>
          <w:sz w:val="24"/>
          <w:szCs w:val="24"/>
        </w:rPr>
        <w:t xml:space="preserve"> </w:t>
      </w:r>
      <w:r w:rsidRPr="00AE40A6">
        <w:rPr>
          <w:sz w:val="24"/>
          <w:szCs w:val="24"/>
        </w:rPr>
        <w:t>(из</w:t>
      </w:r>
      <w:r w:rsidRPr="00AE40A6">
        <w:rPr>
          <w:spacing w:val="80"/>
          <w:w w:val="150"/>
          <w:sz w:val="24"/>
          <w:szCs w:val="24"/>
        </w:rPr>
        <w:t xml:space="preserve"> </w:t>
      </w:r>
      <w:r w:rsidRPr="00AE40A6">
        <w:rPr>
          <w:sz w:val="24"/>
          <w:szCs w:val="24"/>
        </w:rPr>
        <w:t>выбранной</w:t>
      </w:r>
      <w:r w:rsidRPr="00AE40A6">
        <w:rPr>
          <w:spacing w:val="80"/>
          <w:w w:val="150"/>
          <w:sz w:val="24"/>
          <w:szCs w:val="24"/>
        </w:rPr>
        <w:t xml:space="preserve"> </w:t>
      </w:r>
      <w:proofErr w:type="gramStart"/>
      <w:r w:rsidRPr="00AE40A6">
        <w:rPr>
          <w:sz w:val="24"/>
          <w:szCs w:val="24"/>
        </w:rPr>
        <w:t>культур-</w:t>
      </w:r>
      <w:r w:rsidRPr="00AE40A6">
        <w:rPr>
          <w:spacing w:val="40"/>
          <w:sz w:val="24"/>
          <w:szCs w:val="24"/>
        </w:rPr>
        <w:t xml:space="preserve"> </w:t>
      </w:r>
      <w:r w:rsidRPr="00AE40A6">
        <w:rPr>
          <w:sz w:val="24"/>
          <w:szCs w:val="24"/>
        </w:rPr>
        <w:t>ной</w:t>
      </w:r>
      <w:proofErr w:type="gramEnd"/>
      <w:r w:rsidRPr="00AE40A6">
        <w:rPr>
          <w:spacing w:val="40"/>
          <w:sz w:val="24"/>
          <w:szCs w:val="24"/>
        </w:rPr>
        <w:t xml:space="preserve"> </w:t>
      </w:r>
      <w:r w:rsidRPr="00AE40A6">
        <w:rPr>
          <w:sz w:val="24"/>
          <w:szCs w:val="24"/>
        </w:rPr>
        <w:t>эпохи</w:t>
      </w:r>
      <w:proofErr w:type="gramStart"/>
      <w:r w:rsidRPr="00AE40A6">
        <w:rPr>
          <w:sz w:val="24"/>
          <w:szCs w:val="24"/>
        </w:rPr>
        <w:t>)</w:t>
      </w:r>
      <w:r w:rsidRPr="00AE40A6">
        <w:rPr>
          <w:spacing w:val="40"/>
          <w:sz w:val="24"/>
          <w:szCs w:val="24"/>
        </w:rPr>
        <w:t xml:space="preserve"> </w:t>
      </w:r>
      <w:r w:rsidRPr="00AE40A6">
        <w:rPr>
          <w:sz w:val="24"/>
          <w:szCs w:val="24"/>
        </w:rPr>
        <w:t>.</w:t>
      </w:r>
      <w:proofErr w:type="gramEnd"/>
      <w:r w:rsidRPr="00AE40A6">
        <w:rPr>
          <w:spacing w:val="40"/>
          <w:sz w:val="24"/>
          <w:szCs w:val="24"/>
        </w:rPr>
        <w:t xml:space="preserve"> </w:t>
      </w:r>
      <w:r w:rsidRPr="00AE40A6">
        <w:rPr>
          <w:sz w:val="24"/>
          <w:szCs w:val="24"/>
        </w:rPr>
        <w:t>Тематические</w:t>
      </w:r>
      <w:r w:rsidRPr="00AE40A6">
        <w:rPr>
          <w:spacing w:val="40"/>
          <w:sz w:val="24"/>
          <w:szCs w:val="24"/>
        </w:rPr>
        <w:t xml:space="preserve"> </w:t>
      </w:r>
      <w:r w:rsidRPr="00AE40A6">
        <w:rPr>
          <w:sz w:val="24"/>
          <w:szCs w:val="24"/>
        </w:rPr>
        <w:t>многофигурные</w:t>
      </w:r>
      <w:r w:rsidRPr="00AE40A6">
        <w:rPr>
          <w:spacing w:val="40"/>
          <w:sz w:val="24"/>
          <w:szCs w:val="24"/>
        </w:rPr>
        <w:t xml:space="preserve"> </w:t>
      </w:r>
      <w:r w:rsidRPr="00AE40A6">
        <w:rPr>
          <w:sz w:val="24"/>
          <w:szCs w:val="24"/>
        </w:rPr>
        <w:t>композиции: коллективно созданные панно-аппликации из индивидуальных рисунков</w:t>
      </w:r>
      <w:r w:rsidRPr="00AE40A6">
        <w:rPr>
          <w:spacing w:val="40"/>
          <w:sz w:val="24"/>
          <w:szCs w:val="24"/>
        </w:rPr>
        <w:t xml:space="preserve"> </w:t>
      </w:r>
      <w:r w:rsidRPr="00AE40A6">
        <w:rPr>
          <w:sz w:val="24"/>
          <w:szCs w:val="24"/>
        </w:rPr>
        <w:t>и</w:t>
      </w:r>
      <w:r w:rsidRPr="00AE40A6">
        <w:rPr>
          <w:spacing w:val="80"/>
          <w:w w:val="150"/>
          <w:sz w:val="24"/>
          <w:szCs w:val="24"/>
        </w:rPr>
        <w:t xml:space="preserve"> </w:t>
      </w:r>
      <w:r w:rsidRPr="00AE40A6">
        <w:rPr>
          <w:sz w:val="24"/>
          <w:szCs w:val="24"/>
        </w:rPr>
        <w:t>вырезанных</w:t>
      </w:r>
      <w:r w:rsidRPr="00AE40A6">
        <w:rPr>
          <w:spacing w:val="80"/>
          <w:w w:val="150"/>
          <w:sz w:val="24"/>
          <w:szCs w:val="24"/>
        </w:rPr>
        <w:t xml:space="preserve"> </w:t>
      </w:r>
      <w:r w:rsidRPr="00AE40A6">
        <w:rPr>
          <w:sz w:val="24"/>
          <w:szCs w:val="24"/>
        </w:rPr>
        <w:t>персонажей</w:t>
      </w:r>
      <w:r w:rsidRPr="00AE40A6">
        <w:rPr>
          <w:spacing w:val="80"/>
          <w:w w:val="150"/>
          <w:sz w:val="24"/>
          <w:szCs w:val="24"/>
        </w:rPr>
        <w:t xml:space="preserve"> </w:t>
      </w:r>
      <w:r w:rsidRPr="00AE40A6">
        <w:rPr>
          <w:sz w:val="24"/>
          <w:szCs w:val="24"/>
        </w:rPr>
        <w:t>на</w:t>
      </w:r>
      <w:r w:rsidRPr="00AE40A6">
        <w:rPr>
          <w:spacing w:val="80"/>
          <w:w w:val="150"/>
          <w:sz w:val="24"/>
          <w:szCs w:val="24"/>
        </w:rPr>
        <w:t xml:space="preserve"> </w:t>
      </w:r>
      <w:r w:rsidRPr="00AE40A6">
        <w:rPr>
          <w:sz w:val="24"/>
          <w:szCs w:val="24"/>
        </w:rPr>
        <w:t>темы</w:t>
      </w:r>
      <w:r w:rsidRPr="00AE40A6">
        <w:rPr>
          <w:spacing w:val="80"/>
          <w:w w:val="150"/>
          <w:sz w:val="24"/>
          <w:szCs w:val="24"/>
        </w:rPr>
        <w:t xml:space="preserve"> </w:t>
      </w:r>
      <w:r w:rsidRPr="00AE40A6">
        <w:rPr>
          <w:sz w:val="24"/>
          <w:szCs w:val="24"/>
        </w:rPr>
        <w:t>праздников народов</w:t>
      </w:r>
      <w:r w:rsidRPr="00AE40A6">
        <w:rPr>
          <w:spacing w:val="40"/>
          <w:sz w:val="24"/>
          <w:szCs w:val="24"/>
        </w:rPr>
        <w:t xml:space="preserve"> </w:t>
      </w:r>
      <w:r w:rsidRPr="00AE40A6">
        <w:rPr>
          <w:sz w:val="24"/>
          <w:szCs w:val="24"/>
        </w:rPr>
        <w:t>мира</w:t>
      </w:r>
      <w:r w:rsidRPr="00AE40A6">
        <w:rPr>
          <w:spacing w:val="80"/>
          <w:w w:val="150"/>
          <w:sz w:val="24"/>
          <w:szCs w:val="24"/>
        </w:rPr>
        <w:t xml:space="preserve"> </w:t>
      </w:r>
      <w:r w:rsidRPr="00AE40A6">
        <w:rPr>
          <w:sz w:val="24"/>
          <w:szCs w:val="24"/>
        </w:rPr>
        <w:t>или</w:t>
      </w:r>
      <w:r w:rsidRPr="00AE40A6">
        <w:rPr>
          <w:spacing w:val="80"/>
          <w:w w:val="150"/>
          <w:sz w:val="24"/>
          <w:szCs w:val="24"/>
        </w:rPr>
        <w:t xml:space="preserve"> </w:t>
      </w:r>
      <w:r w:rsidRPr="00AE40A6">
        <w:rPr>
          <w:sz w:val="24"/>
          <w:szCs w:val="24"/>
        </w:rPr>
        <w:t>в</w:t>
      </w:r>
      <w:r w:rsidRPr="00AE40A6">
        <w:rPr>
          <w:spacing w:val="80"/>
          <w:w w:val="150"/>
          <w:sz w:val="24"/>
          <w:szCs w:val="24"/>
        </w:rPr>
        <w:t xml:space="preserve"> </w:t>
      </w:r>
      <w:r w:rsidRPr="00AE40A6">
        <w:rPr>
          <w:sz w:val="24"/>
          <w:szCs w:val="24"/>
        </w:rPr>
        <w:t>качестве</w:t>
      </w:r>
      <w:r w:rsidRPr="00AE40A6">
        <w:rPr>
          <w:spacing w:val="80"/>
          <w:w w:val="150"/>
          <w:sz w:val="24"/>
          <w:szCs w:val="24"/>
        </w:rPr>
        <w:t xml:space="preserve"> </w:t>
      </w:r>
      <w:r w:rsidRPr="00AE40A6">
        <w:rPr>
          <w:sz w:val="24"/>
          <w:szCs w:val="24"/>
        </w:rPr>
        <w:t>иллюстраций</w:t>
      </w:r>
      <w:r w:rsidRPr="00AE40A6">
        <w:rPr>
          <w:spacing w:val="80"/>
          <w:w w:val="150"/>
          <w:sz w:val="24"/>
          <w:szCs w:val="24"/>
        </w:rPr>
        <w:t xml:space="preserve"> </w:t>
      </w:r>
      <w:r w:rsidRPr="00AE40A6">
        <w:rPr>
          <w:sz w:val="24"/>
          <w:szCs w:val="24"/>
        </w:rPr>
        <w:t>к</w:t>
      </w:r>
      <w:r w:rsidRPr="00AE40A6">
        <w:rPr>
          <w:spacing w:val="80"/>
          <w:w w:val="150"/>
          <w:sz w:val="24"/>
          <w:szCs w:val="24"/>
        </w:rPr>
        <w:t xml:space="preserve"> </w:t>
      </w:r>
      <w:r w:rsidRPr="00AE40A6">
        <w:rPr>
          <w:sz w:val="24"/>
          <w:szCs w:val="24"/>
        </w:rPr>
        <w:t>сказкам</w:t>
      </w:r>
      <w:r w:rsidRPr="00AE40A6">
        <w:rPr>
          <w:spacing w:val="80"/>
          <w:w w:val="150"/>
          <w:sz w:val="24"/>
          <w:szCs w:val="24"/>
        </w:rPr>
        <w:t xml:space="preserve"> </w:t>
      </w:r>
      <w:r w:rsidRPr="00AE40A6">
        <w:rPr>
          <w:sz w:val="24"/>
          <w:szCs w:val="24"/>
        </w:rPr>
        <w:t xml:space="preserve">и </w:t>
      </w:r>
      <w:proofErr w:type="gramStart"/>
      <w:r w:rsidRPr="00AE40A6">
        <w:rPr>
          <w:sz w:val="24"/>
          <w:szCs w:val="24"/>
        </w:rPr>
        <w:t>легендам .</w:t>
      </w:r>
      <w:proofErr w:type="gramEnd"/>
    </w:p>
    <w:p w14:paraId="7A9E10BE" w14:textId="77777777" w:rsidR="00C03B0F" w:rsidRPr="00AE40A6" w:rsidRDefault="00C03B0F" w:rsidP="00AE40A6">
      <w:pPr>
        <w:pStyle w:val="ac"/>
        <w:spacing w:before="12" w:line="276" w:lineRule="auto"/>
        <w:ind w:left="713" w:right="823" w:firstLine="230"/>
        <w:rPr>
          <w:sz w:val="24"/>
          <w:szCs w:val="24"/>
        </w:rPr>
      </w:pPr>
      <w:r w:rsidRPr="00AE40A6">
        <w:rPr>
          <w:b/>
          <w:sz w:val="24"/>
          <w:szCs w:val="24"/>
        </w:rPr>
        <w:t xml:space="preserve">Виды деятельности. </w:t>
      </w:r>
      <w:r w:rsidRPr="00AE40A6">
        <w:rPr>
          <w:sz w:val="24"/>
          <w:szCs w:val="24"/>
        </w:rPr>
        <w:t>Познавательная, игровая деятельность и художественное</w:t>
      </w:r>
      <w:r w:rsidRPr="00AE40A6">
        <w:rPr>
          <w:spacing w:val="40"/>
          <w:sz w:val="24"/>
          <w:szCs w:val="24"/>
        </w:rPr>
        <w:t xml:space="preserve"> </w:t>
      </w:r>
      <w:r w:rsidRPr="00AE40A6">
        <w:rPr>
          <w:sz w:val="24"/>
          <w:szCs w:val="24"/>
        </w:rPr>
        <w:t>творчество:</w:t>
      </w:r>
      <w:r w:rsidRPr="00AE40A6">
        <w:rPr>
          <w:spacing w:val="80"/>
          <w:w w:val="150"/>
          <w:sz w:val="24"/>
          <w:szCs w:val="24"/>
        </w:rPr>
        <w:t xml:space="preserve"> </w:t>
      </w:r>
      <w:r w:rsidRPr="00AE40A6">
        <w:rPr>
          <w:sz w:val="24"/>
          <w:szCs w:val="24"/>
        </w:rPr>
        <w:t>работа</w:t>
      </w:r>
      <w:r w:rsidRPr="00AE40A6">
        <w:rPr>
          <w:spacing w:val="80"/>
          <w:w w:val="150"/>
          <w:sz w:val="24"/>
          <w:szCs w:val="24"/>
        </w:rPr>
        <w:t xml:space="preserve"> </w:t>
      </w:r>
      <w:r w:rsidRPr="00AE40A6">
        <w:rPr>
          <w:sz w:val="24"/>
          <w:szCs w:val="24"/>
        </w:rPr>
        <w:t>над</w:t>
      </w:r>
      <w:r w:rsidRPr="00AE40A6">
        <w:rPr>
          <w:spacing w:val="80"/>
          <w:w w:val="150"/>
          <w:sz w:val="24"/>
          <w:szCs w:val="24"/>
        </w:rPr>
        <w:t xml:space="preserve"> </w:t>
      </w:r>
      <w:r w:rsidRPr="00AE40A6">
        <w:rPr>
          <w:sz w:val="24"/>
          <w:szCs w:val="24"/>
        </w:rPr>
        <w:t>абстрактной композицией (цветовое пятно, контраст, нюанс); изображение архитектурной постройки в окружающей</w:t>
      </w:r>
      <w:r w:rsidRPr="00AE40A6">
        <w:rPr>
          <w:spacing w:val="40"/>
          <w:sz w:val="24"/>
          <w:szCs w:val="24"/>
        </w:rPr>
        <w:t xml:space="preserve"> </w:t>
      </w:r>
      <w:r w:rsidRPr="00AE40A6">
        <w:rPr>
          <w:sz w:val="24"/>
          <w:szCs w:val="24"/>
        </w:rPr>
        <w:t>среде</w:t>
      </w:r>
      <w:r w:rsidRPr="00AE40A6">
        <w:rPr>
          <w:spacing w:val="40"/>
          <w:sz w:val="24"/>
          <w:szCs w:val="24"/>
        </w:rPr>
        <w:t xml:space="preserve"> </w:t>
      </w:r>
      <w:r w:rsidRPr="00AE40A6">
        <w:rPr>
          <w:sz w:val="24"/>
          <w:szCs w:val="24"/>
        </w:rPr>
        <w:t>(пленэр),</w:t>
      </w:r>
      <w:r w:rsidRPr="00AE40A6">
        <w:rPr>
          <w:spacing w:val="40"/>
          <w:sz w:val="24"/>
          <w:szCs w:val="24"/>
        </w:rPr>
        <w:t xml:space="preserve"> </w:t>
      </w:r>
      <w:r w:rsidRPr="00AE40A6">
        <w:rPr>
          <w:sz w:val="24"/>
          <w:szCs w:val="24"/>
        </w:rPr>
        <w:t>завершение работы в цвете по материалам фотографий,</w:t>
      </w:r>
      <w:r w:rsidRPr="00AE40A6">
        <w:rPr>
          <w:spacing w:val="40"/>
          <w:sz w:val="24"/>
          <w:szCs w:val="24"/>
        </w:rPr>
        <w:t xml:space="preserve"> </w:t>
      </w:r>
      <w:r w:rsidRPr="00AE40A6">
        <w:rPr>
          <w:sz w:val="24"/>
          <w:szCs w:val="24"/>
        </w:rPr>
        <w:t>выполненных</w:t>
      </w:r>
      <w:r w:rsidRPr="00AE40A6">
        <w:rPr>
          <w:spacing w:val="40"/>
          <w:sz w:val="24"/>
          <w:szCs w:val="24"/>
        </w:rPr>
        <w:t xml:space="preserve"> </w:t>
      </w:r>
      <w:r w:rsidRPr="00AE40A6">
        <w:rPr>
          <w:sz w:val="24"/>
          <w:szCs w:val="24"/>
        </w:rPr>
        <w:t>на</w:t>
      </w:r>
      <w:r w:rsidRPr="00AE40A6">
        <w:rPr>
          <w:spacing w:val="40"/>
          <w:sz w:val="24"/>
          <w:szCs w:val="24"/>
        </w:rPr>
        <w:t xml:space="preserve"> </w:t>
      </w:r>
      <w:r w:rsidRPr="00AE40A6">
        <w:rPr>
          <w:sz w:val="24"/>
          <w:szCs w:val="24"/>
        </w:rPr>
        <w:t>пленэре;</w:t>
      </w:r>
      <w:r w:rsidRPr="00AE40A6">
        <w:rPr>
          <w:spacing w:val="40"/>
          <w:sz w:val="24"/>
          <w:szCs w:val="24"/>
        </w:rPr>
        <w:t xml:space="preserve"> </w:t>
      </w:r>
      <w:r w:rsidRPr="00AE40A6">
        <w:rPr>
          <w:sz w:val="24"/>
          <w:szCs w:val="24"/>
        </w:rPr>
        <w:t>освоение</w:t>
      </w:r>
      <w:r w:rsidRPr="00AE40A6">
        <w:rPr>
          <w:spacing w:val="40"/>
          <w:sz w:val="24"/>
          <w:szCs w:val="24"/>
        </w:rPr>
        <w:t xml:space="preserve"> </w:t>
      </w:r>
      <w:r w:rsidRPr="00AE40A6">
        <w:rPr>
          <w:sz w:val="24"/>
          <w:szCs w:val="24"/>
        </w:rPr>
        <w:t>приёмов</w:t>
      </w:r>
      <w:r w:rsidRPr="00AE40A6">
        <w:rPr>
          <w:spacing w:val="40"/>
          <w:sz w:val="24"/>
          <w:szCs w:val="24"/>
        </w:rPr>
        <w:t xml:space="preserve"> </w:t>
      </w:r>
      <w:r w:rsidRPr="00AE40A6">
        <w:rPr>
          <w:sz w:val="24"/>
          <w:szCs w:val="24"/>
        </w:rPr>
        <w:t>работы</w:t>
      </w:r>
      <w:r w:rsidRPr="00AE40A6">
        <w:rPr>
          <w:spacing w:val="40"/>
          <w:sz w:val="24"/>
          <w:szCs w:val="24"/>
        </w:rPr>
        <w:t xml:space="preserve"> </w:t>
      </w:r>
      <w:r w:rsidRPr="00AE40A6">
        <w:rPr>
          <w:sz w:val="24"/>
          <w:szCs w:val="24"/>
        </w:rPr>
        <w:t>над</w:t>
      </w:r>
      <w:r w:rsidRPr="00AE40A6">
        <w:rPr>
          <w:spacing w:val="40"/>
          <w:sz w:val="24"/>
          <w:szCs w:val="24"/>
        </w:rPr>
        <w:t xml:space="preserve"> </w:t>
      </w:r>
      <w:r w:rsidRPr="00AE40A6">
        <w:rPr>
          <w:sz w:val="24"/>
          <w:szCs w:val="24"/>
        </w:rPr>
        <w:t xml:space="preserve">портретом с разным </w:t>
      </w:r>
      <w:proofErr w:type="gramStart"/>
      <w:r w:rsidRPr="00AE40A6">
        <w:rPr>
          <w:sz w:val="24"/>
          <w:szCs w:val="24"/>
        </w:rPr>
        <w:t>содержанием .</w:t>
      </w:r>
      <w:proofErr w:type="gramEnd"/>
    </w:p>
    <w:p w14:paraId="1CF53167" w14:textId="77777777" w:rsidR="00C03B0F" w:rsidRPr="00AE40A6" w:rsidRDefault="00C03B0F" w:rsidP="00AE40A6">
      <w:pPr>
        <w:pStyle w:val="ac"/>
        <w:spacing w:before="9" w:line="276" w:lineRule="auto"/>
        <w:ind w:left="713" w:right="716" w:firstLine="230"/>
        <w:rPr>
          <w:sz w:val="24"/>
          <w:szCs w:val="24"/>
        </w:rPr>
      </w:pPr>
      <w:r w:rsidRPr="00AE40A6">
        <w:rPr>
          <w:b/>
          <w:sz w:val="24"/>
          <w:szCs w:val="24"/>
        </w:rPr>
        <w:t xml:space="preserve">Форма организации. </w:t>
      </w:r>
      <w:r w:rsidRPr="00AE40A6">
        <w:rPr>
          <w:sz w:val="24"/>
          <w:szCs w:val="24"/>
        </w:rPr>
        <w:t>Художественно-творческая практика; коллективная</w:t>
      </w:r>
      <w:r w:rsidRPr="00AE40A6">
        <w:rPr>
          <w:spacing w:val="40"/>
          <w:sz w:val="24"/>
          <w:szCs w:val="24"/>
        </w:rPr>
        <w:t xml:space="preserve"> </w:t>
      </w:r>
      <w:r w:rsidRPr="00AE40A6">
        <w:rPr>
          <w:sz w:val="24"/>
          <w:szCs w:val="24"/>
        </w:rPr>
        <w:t>работа</w:t>
      </w:r>
      <w:r w:rsidRPr="00AE40A6">
        <w:rPr>
          <w:spacing w:val="40"/>
          <w:sz w:val="24"/>
          <w:szCs w:val="24"/>
        </w:rPr>
        <w:t xml:space="preserve"> </w:t>
      </w:r>
      <w:r w:rsidRPr="00AE40A6">
        <w:rPr>
          <w:sz w:val="24"/>
          <w:szCs w:val="24"/>
        </w:rPr>
        <w:t>и</w:t>
      </w:r>
      <w:r w:rsidRPr="00AE40A6">
        <w:rPr>
          <w:spacing w:val="40"/>
          <w:sz w:val="24"/>
          <w:szCs w:val="24"/>
        </w:rPr>
        <w:t xml:space="preserve"> </w:t>
      </w:r>
      <w:r w:rsidRPr="00AE40A6">
        <w:rPr>
          <w:sz w:val="24"/>
          <w:szCs w:val="24"/>
        </w:rPr>
        <w:t>работа</w:t>
      </w:r>
      <w:r w:rsidRPr="00AE40A6">
        <w:rPr>
          <w:spacing w:val="40"/>
          <w:sz w:val="24"/>
          <w:szCs w:val="24"/>
        </w:rPr>
        <w:t xml:space="preserve"> </w:t>
      </w:r>
      <w:r w:rsidRPr="00AE40A6">
        <w:rPr>
          <w:sz w:val="24"/>
          <w:szCs w:val="24"/>
        </w:rPr>
        <w:t>в</w:t>
      </w:r>
      <w:r w:rsidRPr="00AE40A6">
        <w:rPr>
          <w:spacing w:val="40"/>
          <w:sz w:val="24"/>
          <w:szCs w:val="24"/>
        </w:rPr>
        <w:t xml:space="preserve"> </w:t>
      </w:r>
      <w:r w:rsidRPr="00AE40A6">
        <w:rPr>
          <w:sz w:val="24"/>
          <w:szCs w:val="24"/>
        </w:rPr>
        <w:t>творческих</w:t>
      </w:r>
      <w:r w:rsidRPr="00AE40A6">
        <w:rPr>
          <w:spacing w:val="80"/>
          <w:w w:val="150"/>
          <w:sz w:val="24"/>
          <w:szCs w:val="24"/>
        </w:rPr>
        <w:t xml:space="preserve"> </w:t>
      </w:r>
      <w:r w:rsidRPr="00AE40A6">
        <w:rPr>
          <w:sz w:val="24"/>
          <w:szCs w:val="24"/>
        </w:rPr>
        <w:t>группах;</w:t>
      </w:r>
      <w:r w:rsidRPr="00AE40A6">
        <w:rPr>
          <w:spacing w:val="80"/>
          <w:w w:val="150"/>
          <w:sz w:val="24"/>
          <w:szCs w:val="24"/>
        </w:rPr>
        <w:t xml:space="preserve"> </w:t>
      </w:r>
      <w:proofErr w:type="gramStart"/>
      <w:r w:rsidRPr="00AE40A6">
        <w:rPr>
          <w:sz w:val="24"/>
          <w:szCs w:val="24"/>
        </w:rPr>
        <w:t>мастер- класс</w:t>
      </w:r>
      <w:proofErr w:type="gramEnd"/>
      <w:r w:rsidRPr="00AE40A6">
        <w:rPr>
          <w:sz w:val="24"/>
          <w:szCs w:val="24"/>
        </w:rPr>
        <w:t>;</w:t>
      </w:r>
      <w:r w:rsidRPr="00AE40A6">
        <w:rPr>
          <w:spacing w:val="40"/>
          <w:sz w:val="24"/>
          <w:szCs w:val="24"/>
        </w:rPr>
        <w:t xml:space="preserve"> </w:t>
      </w:r>
      <w:r w:rsidRPr="00AE40A6">
        <w:rPr>
          <w:sz w:val="24"/>
          <w:szCs w:val="24"/>
        </w:rPr>
        <w:t>пленэр;</w:t>
      </w:r>
      <w:r w:rsidRPr="00AE40A6">
        <w:rPr>
          <w:spacing w:val="40"/>
          <w:sz w:val="24"/>
          <w:szCs w:val="24"/>
        </w:rPr>
        <w:t xml:space="preserve"> </w:t>
      </w:r>
      <w:r w:rsidRPr="00AE40A6">
        <w:rPr>
          <w:sz w:val="24"/>
          <w:szCs w:val="24"/>
        </w:rPr>
        <w:t>фотографирование</w:t>
      </w:r>
      <w:r w:rsidRPr="00AE40A6">
        <w:rPr>
          <w:spacing w:val="40"/>
          <w:sz w:val="24"/>
          <w:szCs w:val="24"/>
        </w:rPr>
        <w:t xml:space="preserve"> </w:t>
      </w:r>
      <w:proofErr w:type="gramStart"/>
      <w:r w:rsidRPr="00AE40A6">
        <w:rPr>
          <w:sz w:val="24"/>
          <w:szCs w:val="24"/>
        </w:rPr>
        <w:t>на</w:t>
      </w:r>
      <w:r w:rsidRPr="00AE40A6">
        <w:rPr>
          <w:spacing w:val="40"/>
          <w:sz w:val="24"/>
          <w:szCs w:val="24"/>
        </w:rPr>
        <w:t xml:space="preserve">  </w:t>
      </w:r>
      <w:r w:rsidRPr="00AE40A6">
        <w:rPr>
          <w:sz w:val="24"/>
          <w:szCs w:val="24"/>
        </w:rPr>
        <w:t>пленэре;</w:t>
      </w:r>
      <w:r w:rsidRPr="00AE40A6">
        <w:rPr>
          <w:spacing w:val="40"/>
          <w:sz w:val="24"/>
          <w:szCs w:val="24"/>
        </w:rPr>
        <w:t xml:space="preserve">  </w:t>
      </w:r>
      <w:r w:rsidRPr="00AE40A6">
        <w:rPr>
          <w:sz w:val="24"/>
          <w:szCs w:val="24"/>
        </w:rPr>
        <w:t>выставка</w:t>
      </w:r>
      <w:proofErr w:type="gramEnd"/>
      <w:r w:rsidRPr="00AE40A6">
        <w:rPr>
          <w:spacing w:val="40"/>
          <w:sz w:val="24"/>
          <w:szCs w:val="24"/>
        </w:rPr>
        <w:t xml:space="preserve"> </w:t>
      </w:r>
      <w:r w:rsidRPr="00AE40A6">
        <w:rPr>
          <w:sz w:val="24"/>
          <w:szCs w:val="24"/>
        </w:rPr>
        <w:t>творческих</w:t>
      </w:r>
      <w:r w:rsidRPr="00AE40A6">
        <w:rPr>
          <w:spacing w:val="80"/>
          <w:sz w:val="24"/>
          <w:szCs w:val="24"/>
        </w:rPr>
        <w:t xml:space="preserve"> </w:t>
      </w:r>
      <w:r w:rsidRPr="00AE40A6">
        <w:rPr>
          <w:sz w:val="24"/>
          <w:szCs w:val="24"/>
        </w:rPr>
        <w:t>работ</w:t>
      </w:r>
      <w:r w:rsidRPr="00AE40A6">
        <w:rPr>
          <w:spacing w:val="80"/>
          <w:sz w:val="24"/>
          <w:szCs w:val="24"/>
        </w:rPr>
        <w:t xml:space="preserve"> </w:t>
      </w:r>
      <w:r w:rsidRPr="00AE40A6">
        <w:rPr>
          <w:sz w:val="24"/>
          <w:szCs w:val="24"/>
        </w:rPr>
        <w:t>на</w:t>
      </w:r>
      <w:r w:rsidRPr="00AE40A6">
        <w:rPr>
          <w:spacing w:val="80"/>
          <w:sz w:val="24"/>
          <w:szCs w:val="24"/>
        </w:rPr>
        <w:t xml:space="preserve"> </w:t>
      </w:r>
      <w:proofErr w:type="gramStart"/>
      <w:r w:rsidRPr="00AE40A6">
        <w:rPr>
          <w:sz w:val="24"/>
          <w:szCs w:val="24"/>
        </w:rPr>
        <w:t>сайте</w:t>
      </w:r>
      <w:r w:rsidRPr="00AE40A6">
        <w:rPr>
          <w:spacing w:val="40"/>
          <w:sz w:val="24"/>
          <w:szCs w:val="24"/>
        </w:rPr>
        <w:t xml:space="preserve">  </w:t>
      </w:r>
      <w:r w:rsidRPr="00AE40A6">
        <w:rPr>
          <w:sz w:val="24"/>
          <w:szCs w:val="24"/>
        </w:rPr>
        <w:t>школы,</w:t>
      </w:r>
      <w:r w:rsidRPr="00AE40A6">
        <w:rPr>
          <w:spacing w:val="80"/>
          <w:sz w:val="24"/>
          <w:szCs w:val="24"/>
        </w:rPr>
        <w:t xml:space="preserve">  </w:t>
      </w:r>
      <w:r w:rsidRPr="00AE40A6">
        <w:rPr>
          <w:sz w:val="24"/>
          <w:szCs w:val="24"/>
        </w:rPr>
        <w:t>в</w:t>
      </w:r>
      <w:proofErr w:type="gramEnd"/>
      <w:r w:rsidRPr="00AE40A6">
        <w:rPr>
          <w:spacing w:val="40"/>
          <w:sz w:val="24"/>
          <w:szCs w:val="24"/>
        </w:rPr>
        <w:t xml:space="preserve">  </w:t>
      </w:r>
      <w:proofErr w:type="gramStart"/>
      <w:r w:rsidRPr="00AE40A6">
        <w:rPr>
          <w:sz w:val="24"/>
          <w:szCs w:val="24"/>
        </w:rPr>
        <w:t>творческом</w:t>
      </w:r>
      <w:r w:rsidRPr="00AE40A6">
        <w:rPr>
          <w:spacing w:val="80"/>
          <w:sz w:val="24"/>
          <w:szCs w:val="24"/>
        </w:rPr>
        <w:t xml:space="preserve">  </w:t>
      </w:r>
      <w:r w:rsidRPr="00AE40A6">
        <w:rPr>
          <w:sz w:val="24"/>
          <w:szCs w:val="24"/>
        </w:rPr>
        <w:t>блоге</w:t>
      </w:r>
      <w:proofErr w:type="gramEnd"/>
      <w:r w:rsidRPr="00AE40A6">
        <w:rPr>
          <w:sz w:val="24"/>
          <w:szCs w:val="24"/>
        </w:rPr>
        <w:t>, группе</w:t>
      </w:r>
      <w:r w:rsidRPr="00AE40A6">
        <w:rPr>
          <w:spacing w:val="80"/>
          <w:sz w:val="24"/>
          <w:szCs w:val="24"/>
        </w:rPr>
        <w:t xml:space="preserve"> </w:t>
      </w:r>
      <w:proofErr w:type="spellStart"/>
      <w:r w:rsidRPr="00AE40A6">
        <w:rPr>
          <w:sz w:val="24"/>
          <w:szCs w:val="24"/>
        </w:rPr>
        <w:t>всоцсети</w:t>
      </w:r>
      <w:proofErr w:type="spellEnd"/>
      <w:r w:rsidRPr="00AE40A6">
        <w:rPr>
          <w:spacing w:val="40"/>
          <w:sz w:val="24"/>
          <w:szCs w:val="24"/>
        </w:rPr>
        <w:t xml:space="preserve"> </w:t>
      </w:r>
      <w:r w:rsidRPr="00AE40A6">
        <w:rPr>
          <w:sz w:val="24"/>
          <w:szCs w:val="24"/>
        </w:rPr>
        <w:t>или</w:t>
      </w:r>
      <w:r w:rsidRPr="00AE40A6">
        <w:rPr>
          <w:spacing w:val="40"/>
          <w:sz w:val="24"/>
          <w:szCs w:val="24"/>
        </w:rPr>
        <w:t xml:space="preserve"> </w:t>
      </w:r>
      <w:r w:rsidRPr="00AE40A6">
        <w:rPr>
          <w:sz w:val="24"/>
          <w:szCs w:val="24"/>
        </w:rPr>
        <w:t>в</w:t>
      </w:r>
      <w:r w:rsidRPr="00AE40A6">
        <w:rPr>
          <w:spacing w:val="40"/>
          <w:sz w:val="24"/>
          <w:szCs w:val="24"/>
        </w:rPr>
        <w:t xml:space="preserve"> </w:t>
      </w:r>
      <w:r w:rsidRPr="00AE40A6">
        <w:rPr>
          <w:sz w:val="24"/>
          <w:szCs w:val="24"/>
        </w:rPr>
        <w:t>реальном</w:t>
      </w:r>
      <w:r w:rsidRPr="00AE40A6">
        <w:rPr>
          <w:spacing w:val="40"/>
          <w:sz w:val="24"/>
          <w:szCs w:val="24"/>
        </w:rPr>
        <w:t xml:space="preserve"> </w:t>
      </w:r>
      <w:proofErr w:type="gramStart"/>
      <w:r w:rsidRPr="00AE40A6">
        <w:rPr>
          <w:sz w:val="24"/>
          <w:szCs w:val="24"/>
        </w:rPr>
        <w:t>формате .</w:t>
      </w:r>
      <w:proofErr w:type="gramEnd"/>
    </w:p>
    <w:p w14:paraId="03B01796" w14:textId="0574F0F2" w:rsidR="00CD2FBE" w:rsidRPr="00AE40A6" w:rsidRDefault="00CD2FBE" w:rsidP="00AE40A6">
      <w:pPr>
        <w:pStyle w:val="ac"/>
        <w:spacing w:line="276" w:lineRule="auto"/>
        <w:ind w:left="713" w:right="818" w:firstLine="230"/>
        <w:rPr>
          <w:sz w:val="24"/>
          <w:szCs w:val="24"/>
        </w:rPr>
      </w:pPr>
    </w:p>
    <w:p w14:paraId="332EF08E" w14:textId="77777777" w:rsidR="00720E5D" w:rsidRPr="00745675" w:rsidRDefault="00720E5D" w:rsidP="00AE40A6">
      <w:pPr>
        <w:pStyle w:val="3"/>
        <w:spacing w:before="71"/>
        <w:jc w:val="both"/>
        <w:rPr>
          <w:rFonts w:ascii="Times New Roman" w:hAnsi="Times New Roman" w:cs="Times New Roman"/>
          <w:b/>
          <w:bCs/>
          <w:color w:val="auto"/>
          <w:sz w:val="24"/>
          <w:szCs w:val="24"/>
        </w:rPr>
      </w:pPr>
      <w:r w:rsidRPr="00745675">
        <w:rPr>
          <w:rFonts w:ascii="Times New Roman" w:hAnsi="Times New Roman" w:cs="Times New Roman"/>
          <w:b/>
          <w:bCs/>
          <w:color w:val="auto"/>
          <w:spacing w:val="-9"/>
          <w:sz w:val="24"/>
          <w:szCs w:val="24"/>
        </w:rPr>
        <w:lastRenderedPageBreak/>
        <w:t>Модуль</w:t>
      </w:r>
      <w:r w:rsidRPr="00745675">
        <w:rPr>
          <w:rFonts w:ascii="Times New Roman" w:hAnsi="Times New Roman" w:cs="Times New Roman"/>
          <w:b/>
          <w:bCs/>
          <w:color w:val="auto"/>
          <w:spacing w:val="-7"/>
          <w:sz w:val="24"/>
          <w:szCs w:val="24"/>
        </w:rPr>
        <w:t xml:space="preserve"> </w:t>
      </w:r>
      <w:r w:rsidRPr="00745675">
        <w:rPr>
          <w:rFonts w:ascii="Times New Roman" w:hAnsi="Times New Roman" w:cs="Times New Roman"/>
          <w:b/>
          <w:bCs/>
          <w:color w:val="auto"/>
          <w:spacing w:val="-2"/>
          <w:sz w:val="24"/>
          <w:szCs w:val="24"/>
        </w:rPr>
        <w:t>«Скульптура»</w:t>
      </w:r>
    </w:p>
    <w:p w14:paraId="2ACF5792" w14:textId="77777777" w:rsidR="00720E5D" w:rsidRPr="00AE40A6" w:rsidRDefault="00720E5D" w:rsidP="00AE40A6">
      <w:pPr>
        <w:pStyle w:val="ac"/>
        <w:spacing w:before="30" w:line="278" w:lineRule="auto"/>
        <w:ind w:right="715"/>
        <w:rPr>
          <w:sz w:val="24"/>
          <w:szCs w:val="24"/>
        </w:rPr>
      </w:pPr>
      <w:r w:rsidRPr="00AE40A6">
        <w:rPr>
          <w:b/>
          <w:sz w:val="24"/>
          <w:szCs w:val="24"/>
        </w:rPr>
        <w:t>Вводное</w:t>
      </w:r>
      <w:r w:rsidRPr="00AE40A6">
        <w:rPr>
          <w:b/>
          <w:spacing w:val="40"/>
          <w:sz w:val="24"/>
          <w:szCs w:val="24"/>
        </w:rPr>
        <w:t xml:space="preserve"> </w:t>
      </w:r>
      <w:r w:rsidRPr="00AE40A6">
        <w:rPr>
          <w:b/>
          <w:sz w:val="24"/>
          <w:szCs w:val="24"/>
        </w:rPr>
        <w:t>занятие.</w:t>
      </w:r>
      <w:r w:rsidRPr="00AE40A6">
        <w:rPr>
          <w:b/>
          <w:spacing w:val="40"/>
          <w:sz w:val="24"/>
          <w:szCs w:val="24"/>
        </w:rPr>
        <w:t xml:space="preserve"> </w:t>
      </w:r>
      <w:r w:rsidRPr="00AE40A6">
        <w:rPr>
          <w:sz w:val="24"/>
          <w:szCs w:val="24"/>
        </w:rPr>
        <w:t>Знакомство</w:t>
      </w:r>
      <w:r w:rsidRPr="00AE40A6">
        <w:rPr>
          <w:spacing w:val="40"/>
          <w:sz w:val="24"/>
          <w:szCs w:val="24"/>
        </w:rPr>
        <w:t xml:space="preserve"> </w:t>
      </w:r>
      <w:r w:rsidRPr="00AE40A6">
        <w:rPr>
          <w:sz w:val="24"/>
          <w:szCs w:val="24"/>
        </w:rPr>
        <w:t>с</w:t>
      </w:r>
      <w:r w:rsidRPr="00AE40A6">
        <w:rPr>
          <w:spacing w:val="40"/>
          <w:sz w:val="24"/>
          <w:szCs w:val="24"/>
        </w:rPr>
        <w:t xml:space="preserve"> </w:t>
      </w:r>
      <w:r w:rsidRPr="00AE40A6">
        <w:rPr>
          <w:sz w:val="24"/>
          <w:szCs w:val="24"/>
        </w:rPr>
        <w:t>тематикой</w:t>
      </w:r>
      <w:r w:rsidRPr="00AE40A6">
        <w:rPr>
          <w:spacing w:val="40"/>
          <w:sz w:val="24"/>
          <w:szCs w:val="24"/>
        </w:rPr>
        <w:t xml:space="preserve"> </w:t>
      </w:r>
      <w:proofErr w:type="gramStart"/>
      <w:r w:rsidRPr="00AE40A6">
        <w:rPr>
          <w:sz w:val="24"/>
          <w:szCs w:val="24"/>
        </w:rPr>
        <w:t>занятий</w:t>
      </w:r>
      <w:r w:rsidRPr="00AE40A6">
        <w:rPr>
          <w:spacing w:val="40"/>
          <w:sz w:val="24"/>
          <w:szCs w:val="24"/>
        </w:rPr>
        <w:t xml:space="preserve"> </w:t>
      </w:r>
      <w:r w:rsidRPr="00AE40A6">
        <w:rPr>
          <w:sz w:val="24"/>
          <w:szCs w:val="24"/>
        </w:rPr>
        <w:t>.</w:t>
      </w:r>
      <w:proofErr w:type="gramEnd"/>
      <w:r w:rsidRPr="00AE40A6">
        <w:rPr>
          <w:spacing w:val="40"/>
          <w:sz w:val="24"/>
          <w:szCs w:val="24"/>
        </w:rPr>
        <w:t xml:space="preserve"> </w:t>
      </w:r>
      <w:r w:rsidRPr="00AE40A6">
        <w:rPr>
          <w:sz w:val="24"/>
          <w:szCs w:val="24"/>
        </w:rPr>
        <w:t xml:space="preserve">Образцы </w:t>
      </w:r>
      <w:proofErr w:type="gramStart"/>
      <w:r w:rsidRPr="00AE40A6">
        <w:rPr>
          <w:sz w:val="24"/>
          <w:szCs w:val="24"/>
        </w:rPr>
        <w:t>поделок .</w:t>
      </w:r>
      <w:proofErr w:type="gramEnd"/>
      <w:r w:rsidRPr="00AE40A6">
        <w:rPr>
          <w:sz w:val="24"/>
          <w:szCs w:val="24"/>
        </w:rPr>
        <w:t xml:space="preserve"> Материалы, </w:t>
      </w:r>
      <w:proofErr w:type="gramStart"/>
      <w:r w:rsidRPr="00AE40A6">
        <w:rPr>
          <w:sz w:val="24"/>
          <w:szCs w:val="24"/>
        </w:rPr>
        <w:t>инструменты .</w:t>
      </w:r>
      <w:proofErr w:type="gramEnd"/>
      <w:r w:rsidRPr="00AE40A6">
        <w:rPr>
          <w:sz w:val="24"/>
          <w:szCs w:val="24"/>
        </w:rPr>
        <w:t xml:space="preserve"> Приёмы </w:t>
      </w:r>
      <w:proofErr w:type="gramStart"/>
      <w:r w:rsidRPr="00AE40A6">
        <w:rPr>
          <w:sz w:val="24"/>
          <w:szCs w:val="24"/>
        </w:rPr>
        <w:t>лепки .</w:t>
      </w:r>
      <w:proofErr w:type="gramEnd"/>
      <w:r w:rsidRPr="00AE40A6">
        <w:rPr>
          <w:sz w:val="24"/>
          <w:szCs w:val="24"/>
        </w:rPr>
        <w:t xml:space="preserve"> Тех- ника </w:t>
      </w:r>
      <w:r w:rsidRPr="00AE40A6">
        <w:rPr>
          <w:spacing w:val="-2"/>
          <w:sz w:val="24"/>
          <w:szCs w:val="24"/>
        </w:rPr>
        <w:t>безопасности</w:t>
      </w:r>
    </w:p>
    <w:p w14:paraId="6F5F49AA" w14:textId="77777777" w:rsidR="00720E5D" w:rsidRPr="00745675" w:rsidRDefault="00720E5D" w:rsidP="00AE40A6">
      <w:pPr>
        <w:pStyle w:val="3"/>
        <w:spacing w:before="162"/>
        <w:ind w:left="1151"/>
        <w:jc w:val="both"/>
        <w:rPr>
          <w:rFonts w:ascii="Times New Roman" w:hAnsi="Times New Roman" w:cs="Times New Roman"/>
          <w:b/>
          <w:bCs/>
          <w:color w:val="auto"/>
          <w:sz w:val="24"/>
          <w:szCs w:val="24"/>
        </w:rPr>
      </w:pPr>
      <w:bookmarkStart w:id="223" w:name="Практика_по_лепке_(3)"/>
      <w:bookmarkEnd w:id="223"/>
      <w:r w:rsidRPr="00745675">
        <w:rPr>
          <w:rFonts w:ascii="Times New Roman" w:hAnsi="Times New Roman" w:cs="Times New Roman"/>
          <w:b/>
          <w:bCs/>
          <w:color w:val="auto"/>
          <w:w w:val="105"/>
          <w:sz w:val="24"/>
          <w:szCs w:val="24"/>
        </w:rPr>
        <w:t>Практика</w:t>
      </w:r>
      <w:r w:rsidRPr="00745675">
        <w:rPr>
          <w:rFonts w:ascii="Times New Roman" w:hAnsi="Times New Roman" w:cs="Times New Roman"/>
          <w:b/>
          <w:bCs/>
          <w:color w:val="auto"/>
          <w:spacing w:val="37"/>
          <w:w w:val="105"/>
          <w:sz w:val="24"/>
          <w:szCs w:val="24"/>
        </w:rPr>
        <w:t xml:space="preserve"> </w:t>
      </w:r>
      <w:r w:rsidRPr="00745675">
        <w:rPr>
          <w:rFonts w:ascii="Times New Roman" w:hAnsi="Times New Roman" w:cs="Times New Roman"/>
          <w:b/>
          <w:bCs/>
          <w:color w:val="auto"/>
          <w:w w:val="105"/>
          <w:sz w:val="24"/>
          <w:szCs w:val="24"/>
        </w:rPr>
        <w:t>по</w:t>
      </w:r>
      <w:r w:rsidRPr="00745675">
        <w:rPr>
          <w:rFonts w:ascii="Times New Roman" w:hAnsi="Times New Roman" w:cs="Times New Roman"/>
          <w:b/>
          <w:bCs/>
          <w:color w:val="auto"/>
          <w:spacing w:val="31"/>
          <w:w w:val="105"/>
          <w:sz w:val="24"/>
          <w:szCs w:val="24"/>
        </w:rPr>
        <w:t xml:space="preserve"> </w:t>
      </w:r>
      <w:r w:rsidRPr="00745675">
        <w:rPr>
          <w:rFonts w:ascii="Times New Roman" w:hAnsi="Times New Roman" w:cs="Times New Roman"/>
          <w:b/>
          <w:bCs/>
          <w:color w:val="auto"/>
          <w:spacing w:val="-2"/>
          <w:w w:val="105"/>
          <w:sz w:val="24"/>
          <w:szCs w:val="24"/>
        </w:rPr>
        <w:t>лепке</w:t>
      </w:r>
    </w:p>
    <w:p w14:paraId="3599DF7E" w14:textId="77777777" w:rsidR="00720E5D" w:rsidRPr="00AE40A6" w:rsidRDefault="00720E5D" w:rsidP="00AE40A6">
      <w:pPr>
        <w:pStyle w:val="ac"/>
        <w:spacing w:before="30" w:line="276" w:lineRule="auto"/>
        <w:ind w:left="713" w:right="704" w:firstLine="230"/>
        <w:rPr>
          <w:sz w:val="24"/>
          <w:szCs w:val="24"/>
        </w:rPr>
      </w:pPr>
      <w:r w:rsidRPr="00AE40A6">
        <w:rPr>
          <w:b/>
          <w:sz w:val="24"/>
          <w:szCs w:val="24"/>
        </w:rPr>
        <w:t xml:space="preserve">Содержание. </w:t>
      </w:r>
      <w:r w:rsidRPr="00AE40A6">
        <w:rPr>
          <w:sz w:val="24"/>
          <w:szCs w:val="24"/>
        </w:rPr>
        <w:t xml:space="preserve">Лепка животного, живущего в дикой природе, по </w:t>
      </w:r>
      <w:proofErr w:type="gramStart"/>
      <w:r w:rsidRPr="00AE40A6">
        <w:rPr>
          <w:sz w:val="24"/>
          <w:szCs w:val="24"/>
        </w:rPr>
        <w:t>фотографиям .</w:t>
      </w:r>
      <w:proofErr w:type="gramEnd"/>
      <w:r w:rsidRPr="00AE40A6">
        <w:rPr>
          <w:sz w:val="24"/>
          <w:szCs w:val="24"/>
        </w:rPr>
        <w:t xml:space="preserve"> Рельефная композиция — проект памятной доски народному герою или воинам-</w:t>
      </w:r>
      <w:proofErr w:type="gramStart"/>
      <w:r w:rsidRPr="00AE40A6">
        <w:rPr>
          <w:sz w:val="24"/>
          <w:szCs w:val="24"/>
        </w:rPr>
        <w:t>защитникам</w:t>
      </w:r>
      <w:r w:rsidRPr="00AE40A6">
        <w:rPr>
          <w:spacing w:val="40"/>
          <w:sz w:val="24"/>
          <w:szCs w:val="24"/>
        </w:rPr>
        <w:t xml:space="preserve"> </w:t>
      </w:r>
      <w:r w:rsidRPr="00AE40A6">
        <w:rPr>
          <w:sz w:val="24"/>
          <w:szCs w:val="24"/>
        </w:rPr>
        <w:t>.</w:t>
      </w:r>
      <w:proofErr w:type="gramEnd"/>
      <w:r w:rsidRPr="00AE40A6">
        <w:rPr>
          <w:spacing w:val="40"/>
          <w:sz w:val="24"/>
          <w:szCs w:val="24"/>
        </w:rPr>
        <w:t xml:space="preserve"> </w:t>
      </w:r>
      <w:proofErr w:type="gramStart"/>
      <w:r w:rsidRPr="00AE40A6">
        <w:rPr>
          <w:sz w:val="24"/>
          <w:szCs w:val="24"/>
        </w:rPr>
        <w:t>Скульптур-</w:t>
      </w:r>
      <w:r w:rsidRPr="00AE40A6">
        <w:rPr>
          <w:spacing w:val="40"/>
          <w:sz w:val="24"/>
          <w:szCs w:val="24"/>
        </w:rPr>
        <w:t xml:space="preserve"> </w:t>
      </w:r>
      <w:r w:rsidRPr="00AE40A6">
        <w:rPr>
          <w:sz w:val="24"/>
          <w:szCs w:val="24"/>
        </w:rPr>
        <w:t>ная</w:t>
      </w:r>
      <w:proofErr w:type="gramEnd"/>
      <w:r w:rsidRPr="00AE40A6">
        <w:rPr>
          <w:sz w:val="24"/>
          <w:szCs w:val="24"/>
        </w:rPr>
        <w:t xml:space="preserve"> батальная </w:t>
      </w:r>
      <w:proofErr w:type="gramStart"/>
      <w:r w:rsidRPr="00AE40A6">
        <w:rPr>
          <w:sz w:val="24"/>
          <w:szCs w:val="24"/>
        </w:rPr>
        <w:t>композиция .</w:t>
      </w:r>
      <w:proofErr w:type="gramEnd"/>
      <w:r w:rsidRPr="00AE40A6">
        <w:rPr>
          <w:spacing w:val="40"/>
          <w:sz w:val="24"/>
          <w:szCs w:val="24"/>
        </w:rPr>
        <w:t xml:space="preserve"> </w:t>
      </w:r>
      <w:r w:rsidRPr="00AE40A6">
        <w:rPr>
          <w:sz w:val="24"/>
          <w:szCs w:val="24"/>
        </w:rPr>
        <w:t xml:space="preserve">Жанровые </w:t>
      </w:r>
      <w:proofErr w:type="gramStart"/>
      <w:r w:rsidRPr="00AE40A6">
        <w:rPr>
          <w:sz w:val="24"/>
          <w:szCs w:val="24"/>
        </w:rPr>
        <w:t>сценки .</w:t>
      </w:r>
      <w:proofErr w:type="gramEnd"/>
    </w:p>
    <w:p w14:paraId="6B1FAB6E" w14:textId="77777777" w:rsidR="00720E5D" w:rsidRPr="00AE40A6" w:rsidRDefault="00720E5D" w:rsidP="00AE40A6">
      <w:pPr>
        <w:pStyle w:val="ac"/>
        <w:spacing w:before="3" w:line="276" w:lineRule="auto"/>
        <w:ind w:left="713" w:right="709" w:firstLine="230"/>
        <w:rPr>
          <w:sz w:val="24"/>
          <w:szCs w:val="24"/>
        </w:rPr>
      </w:pPr>
      <w:r w:rsidRPr="00AE40A6">
        <w:rPr>
          <w:b/>
          <w:sz w:val="24"/>
          <w:szCs w:val="24"/>
        </w:rPr>
        <w:t xml:space="preserve">Виды деятельности. </w:t>
      </w:r>
      <w:r w:rsidRPr="00AE40A6">
        <w:rPr>
          <w:sz w:val="24"/>
          <w:szCs w:val="24"/>
        </w:rPr>
        <w:t>Познавательная, игровая деятельность и художественное творчество: поэтапная отработка изображения движения животного, человека в пластике (игровая ситуация «В мастерской скульптора»); выполнение рельефной композиции памятной</w:t>
      </w:r>
      <w:r w:rsidRPr="00AE40A6">
        <w:rPr>
          <w:spacing w:val="40"/>
          <w:sz w:val="24"/>
          <w:szCs w:val="24"/>
        </w:rPr>
        <w:t xml:space="preserve"> </w:t>
      </w:r>
      <w:r w:rsidRPr="00AE40A6">
        <w:rPr>
          <w:sz w:val="24"/>
          <w:szCs w:val="24"/>
        </w:rPr>
        <w:t>доски</w:t>
      </w:r>
      <w:r w:rsidRPr="00AE40A6">
        <w:rPr>
          <w:spacing w:val="40"/>
          <w:sz w:val="24"/>
          <w:szCs w:val="24"/>
        </w:rPr>
        <w:t xml:space="preserve"> </w:t>
      </w:r>
      <w:r w:rsidRPr="00AE40A6">
        <w:rPr>
          <w:sz w:val="24"/>
          <w:szCs w:val="24"/>
        </w:rPr>
        <w:t>в</w:t>
      </w:r>
      <w:r w:rsidRPr="00AE40A6">
        <w:rPr>
          <w:spacing w:val="80"/>
          <w:w w:val="150"/>
          <w:sz w:val="24"/>
          <w:szCs w:val="24"/>
        </w:rPr>
        <w:t xml:space="preserve"> </w:t>
      </w:r>
      <w:r w:rsidRPr="00AE40A6">
        <w:rPr>
          <w:sz w:val="24"/>
          <w:szCs w:val="24"/>
        </w:rPr>
        <w:t>пластическом</w:t>
      </w:r>
      <w:r w:rsidRPr="00AE40A6">
        <w:rPr>
          <w:spacing w:val="80"/>
          <w:w w:val="150"/>
          <w:sz w:val="24"/>
          <w:szCs w:val="24"/>
        </w:rPr>
        <w:t xml:space="preserve"> </w:t>
      </w:r>
      <w:r w:rsidRPr="00AE40A6">
        <w:rPr>
          <w:sz w:val="24"/>
          <w:szCs w:val="24"/>
        </w:rPr>
        <w:t>материале;</w:t>
      </w:r>
      <w:r w:rsidRPr="00AE40A6">
        <w:rPr>
          <w:spacing w:val="80"/>
          <w:w w:val="150"/>
          <w:sz w:val="24"/>
          <w:szCs w:val="24"/>
        </w:rPr>
        <w:t xml:space="preserve"> </w:t>
      </w:r>
      <w:r w:rsidRPr="00AE40A6">
        <w:rPr>
          <w:sz w:val="24"/>
          <w:szCs w:val="24"/>
        </w:rPr>
        <w:t>работа</w:t>
      </w:r>
      <w:r w:rsidRPr="00AE40A6">
        <w:rPr>
          <w:spacing w:val="80"/>
          <w:w w:val="150"/>
          <w:sz w:val="24"/>
          <w:szCs w:val="24"/>
        </w:rPr>
        <w:t xml:space="preserve"> </w:t>
      </w:r>
      <w:r w:rsidRPr="00AE40A6">
        <w:rPr>
          <w:sz w:val="24"/>
          <w:szCs w:val="24"/>
        </w:rPr>
        <w:t>над батальным жанром и сюжетной</w:t>
      </w:r>
      <w:r w:rsidRPr="00AE40A6">
        <w:rPr>
          <w:spacing w:val="40"/>
          <w:sz w:val="24"/>
          <w:szCs w:val="24"/>
        </w:rPr>
        <w:t xml:space="preserve"> </w:t>
      </w:r>
      <w:r w:rsidRPr="00AE40A6">
        <w:rPr>
          <w:sz w:val="24"/>
          <w:szCs w:val="24"/>
        </w:rPr>
        <w:t>композицией</w:t>
      </w:r>
      <w:r w:rsidRPr="00AE40A6">
        <w:rPr>
          <w:spacing w:val="40"/>
          <w:sz w:val="24"/>
          <w:szCs w:val="24"/>
        </w:rPr>
        <w:t xml:space="preserve"> </w:t>
      </w:r>
      <w:r w:rsidRPr="00AE40A6">
        <w:rPr>
          <w:sz w:val="24"/>
          <w:szCs w:val="24"/>
        </w:rPr>
        <w:t xml:space="preserve">в </w:t>
      </w:r>
      <w:proofErr w:type="gramStart"/>
      <w:r w:rsidRPr="00AE40A6">
        <w:rPr>
          <w:sz w:val="24"/>
          <w:szCs w:val="24"/>
        </w:rPr>
        <w:t>скульптуре .</w:t>
      </w:r>
      <w:proofErr w:type="gramEnd"/>
    </w:p>
    <w:p w14:paraId="39007FD1" w14:textId="77777777" w:rsidR="00720E5D" w:rsidRPr="00AE40A6" w:rsidRDefault="00720E5D" w:rsidP="00AE40A6">
      <w:pPr>
        <w:pStyle w:val="ac"/>
        <w:spacing w:before="8" w:line="276" w:lineRule="auto"/>
        <w:ind w:left="713" w:right="716" w:firstLine="230"/>
        <w:rPr>
          <w:sz w:val="24"/>
          <w:szCs w:val="24"/>
        </w:rPr>
      </w:pPr>
      <w:r w:rsidRPr="00AE40A6">
        <w:rPr>
          <w:b/>
          <w:sz w:val="24"/>
          <w:szCs w:val="24"/>
        </w:rPr>
        <w:t xml:space="preserve">Форма организации. </w:t>
      </w:r>
      <w:r w:rsidRPr="00AE40A6">
        <w:rPr>
          <w:sz w:val="24"/>
          <w:szCs w:val="24"/>
        </w:rPr>
        <w:t>Художественно-творческая практика; творческий</w:t>
      </w:r>
      <w:r w:rsidRPr="00AE40A6">
        <w:rPr>
          <w:spacing w:val="40"/>
          <w:sz w:val="24"/>
          <w:szCs w:val="24"/>
        </w:rPr>
        <w:t xml:space="preserve"> </w:t>
      </w:r>
      <w:r w:rsidRPr="00AE40A6">
        <w:rPr>
          <w:sz w:val="24"/>
          <w:szCs w:val="24"/>
        </w:rPr>
        <w:t>проект;</w:t>
      </w:r>
      <w:r w:rsidRPr="00AE40A6">
        <w:rPr>
          <w:spacing w:val="40"/>
          <w:sz w:val="24"/>
          <w:szCs w:val="24"/>
        </w:rPr>
        <w:t xml:space="preserve"> </w:t>
      </w:r>
      <w:r w:rsidRPr="00AE40A6">
        <w:rPr>
          <w:sz w:val="24"/>
          <w:szCs w:val="24"/>
        </w:rPr>
        <w:t>игровая</w:t>
      </w:r>
      <w:r w:rsidRPr="00AE40A6">
        <w:rPr>
          <w:spacing w:val="40"/>
          <w:sz w:val="24"/>
          <w:szCs w:val="24"/>
        </w:rPr>
        <w:t xml:space="preserve"> </w:t>
      </w:r>
      <w:r w:rsidRPr="00AE40A6">
        <w:rPr>
          <w:sz w:val="24"/>
          <w:szCs w:val="24"/>
        </w:rPr>
        <w:t>ситуация;</w:t>
      </w:r>
      <w:r w:rsidRPr="00AE40A6">
        <w:rPr>
          <w:spacing w:val="80"/>
          <w:w w:val="150"/>
          <w:sz w:val="24"/>
          <w:szCs w:val="24"/>
        </w:rPr>
        <w:t xml:space="preserve"> </w:t>
      </w:r>
      <w:r w:rsidRPr="00AE40A6">
        <w:rPr>
          <w:sz w:val="24"/>
          <w:szCs w:val="24"/>
        </w:rPr>
        <w:t>коллективная</w:t>
      </w:r>
      <w:r w:rsidRPr="00AE40A6">
        <w:rPr>
          <w:spacing w:val="80"/>
          <w:w w:val="150"/>
          <w:sz w:val="24"/>
          <w:szCs w:val="24"/>
        </w:rPr>
        <w:t xml:space="preserve"> </w:t>
      </w:r>
      <w:r w:rsidRPr="00AE40A6">
        <w:rPr>
          <w:sz w:val="24"/>
          <w:szCs w:val="24"/>
        </w:rPr>
        <w:t>работа;</w:t>
      </w:r>
      <w:r w:rsidRPr="00AE40A6">
        <w:rPr>
          <w:spacing w:val="80"/>
          <w:sz w:val="24"/>
          <w:szCs w:val="24"/>
        </w:rPr>
        <w:t xml:space="preserve"> </w:t>
      </w:r>
      <w:r w:rsidRPr="00AE40A6">
        <w:rPr>
          <w:sz w:val="24"/>
          <w:szCs w:val="24"/>
        </w:rPr>
        <w:t>работа</w:t>
      </w:r>
      <w:r w:rsidRPr="00AE40A6">
        <w:rPr>
          <w:spacing w:val="40"/>
          <w:sz w:val="24"/>
          <w:szCs w:val="24"/>
        </w:rPr>
        <w:t xml:space="preserve"> </w:t>
      </w:r>
      <w:r w:rsidRPr="00AE40A6">
        <w:rPr>
          <w:sz w:val="24"/>
          <w:szCs w:val="24"/>
        </w:rPr>
        <w:t>в</w:t>
      </w:r>
      <w:r w:rsidRPr="00AE40A6">
        <w:rPr>
          <w:spacing w:val="40"/>
          <w:sz w:val="24"/>
          <w:szCs w:val="24"/>
        </w:rPr>
        <w:t xml:space="preserve"> </w:t>
      </w:r>
      <w:r w:rsidRPr="00AE40A6">
        <w:rPr>
          <w:sz w:val="24"/>
          <w:szCs w:val="24"/>
        </w:rPr>
        <w:t>творческих</w:t>
      </w:r>
      <w:r w:rsidRPr="00AE40A6">
        <w:rPr>
          <w:spacing w:val="40"/>
          <w:sz w:val="24"/>
          <w:szCs w:val="24"/>
        </w:rPr>
        <w:t xml:space="preserve"> </w:t>
      </w:r>
      <w:r w:rsidRPr="00AE40A6">
        <w:rPr>
          <w:sz w:val="24"/>
          <w:szCs w:val="24"/>
        </w:rPr>
        <w:t>группах;</w:t>
      </w:r>
      <w:r w:rsidRPr="00AE40A6">
        <w:rPr>
          <w:spacing w:val="80"/>
          <w:w w:val="150"/>
          <w:sz w:val="24"/>
          <w:szCs w:val="24"/>
        </w:rPr>
        <w:t xml:space="preserve"> </w:t>
      </w:r>
      <w:r w:rsidRPr="00AE40A6">
        <w:rPr>
          <w:sz w:val="24"/>
          <w:szCs w:val="24"/>
        </w:rPr>
        <w:t>конкурс;</w:t>
      </w:r>
      <w:r w:rsidRPr="00AE40A6">
        <w:rPr>
          <w:spacing w:val="80"/>
          <w:w w:val="150"/>
          <w:sz w:val="24"/>
          <w:szCs w:val="24"/>
        </w:rPr>
        <w:t xml:space="preserve"> </w:t>
      </w:r>
      <w:r w:rsidRPr="00AE40A6">
        <w:rPr>
          <w:sz w:val="24"/>
          <w:szCs w:val="24"/>
        </w:rPr>
        <w:t>выставка</w:t>
      </w:r>
      <w:r w:rsidRPr="00AE40A6">
        <w:rPr>
          <w:spacing w:val="80"/>
          <w:w w:val="150"/>
          <w:sz w:val="24"/>
          <w:szCs w:val="24"/>
        </w:rPr>
        <w:t xml:space="preserve"> </w:t>
      </w:r>
      <w:r w:rsidRPr="00AE40A6">
        <w:rPr>
          <w:sz w:val="24"/>
          <w:szCs w:val="24"/>
        </w:rPr>
        <w:t>творческих</w:t>
      </w:r>
      <w:r w:rsidRPr="00AE40A6">
        <w:rPr>
          <w:spacing w:val="40"/>
          <w:sz w:val="24"/>
          <w:szCs w:val="24"/>
        </w:rPr>
        <w:t xml:space="preserve"> </w:t>
      </w:r>
      <w:r w:rsidRPr="00AE40A6">
        <w:rPr>
          <w:sz w:val="24"/>
          <w:szCs w:val="24"/>
        </w:rPr>
        <w:t>работ</w:t>
      </w:r>
      <w:r w:rsidRPr="00AE40A6">
        <w:rPr>
          <w:spacing w:val="40"/>
          <w:sz w:val="24"/>
          <w:szCs w:val="24"/>
        </w:rPr>
        <w:t xml:space="preserve"> </w:t>
      </w:r>
      <w:r w:rsidRPr="00AE40A6">
        <w:rPr>
          <w:sz w:val="24"/>
          <w:szCs w:val="24"/>
        </w:rPr>
        <w:t>на</w:t>
      </w:r>
      <w:r w:rsidRPr="00AE40A6">
        <w:rPr>
          <w:spacing w:val="40"/>
          <w:sz w:val="24"/>
          <w:szCs w:val="24"/>
        </w:rPr>
        <w:t xml:space="preserve"> </w:t>
      </w:r>
      <w:r w:rsidRPr="00AE40A6">
        <w:rPr>
          <w:sz w:val="24"/>
          <w:szCs w:val="24"/>
        </w:rPr>
        <w:t>сайте</w:t>
      </w:r>
      <w:r w:rsidRPr="00AE40A6">
        <w:rPr>
          <w:spacing w:val="40"/>
          <w:sz w:val="24"/>
          <w:szCs w:val="24"/>
        </w:rPr>
        <w:t xml:space="preserve"> </w:t>
      </w:r>
      <w:r w:rsidRPr="00AE40A6">
        <w:rPr>
          <w:sz w:val="24"/>
          <w:szCs w:val="24"/>
        </w:rPr>
        <w:t>школы,</w:t>
      </w:r>
      <w:r w:rsidRPr="00AE40A6">
        <w:rPr>
          <w:spacing w:val="80"/>
          <w:w w:val="150"/>
          <w:sz w:val="24"/>
          <w:szCs w:val="24"/>
        </w:rPr>
        <w:t xml:space="preserve"> </w:t>
      </w:r>
      <w:r w:rsidRPr="00AE40A6">
        <w:rPr>
          <w:sz w:val="24"/>
          <w:szCs w:val="24"/>
        </w:rPr>
        <w:t>в</w:t>
      </w:r>
      <w:r w:rsidRPr="00AE40A6">
        <w:rPr>
          <w:spacing w:val="80"/>
          <w:w w:val="150"/>
          <w:sz w:val="24"/>
          <w:szCs w:val="24"/>
        </w:rPr>
        <w:t xml:space="preserve"> </w:t>
      </w:r>
      <w:r w:rsidRPr="00AE40A6">
        <w:rPr>
          <w:sz w:val="24"/>
          <w:szCs w:val="24"/>
        </w:rPr>
        <w:t>творческом</w:t>
      </w:r>
      <w:r w:rsidRPr="00AE40A6">
        <w:rPr>
          <w:spacing w:val="80"/>
          <w:w w:val="150"/>
          <w:sz w:val="24"/>
          <w:szCs w:val="24"/>
        </w:rPr>
        <w:t xml:space="preserve"> </w:t>
      </w:r>
      <w:r w:rsidRPr="00AE40A6">
        <w:rPr>
          <w:sz w:val="24"/>
          <w:szCs w:val="24"/>
        </w:rPr>
        <w:t>блоге,</w:t>
      </w:r>
      <w:r w:rsidRPr="00AE40A6">
        <w:rPr>
          <w:spacing w:val="80"/>
          <w:sz w:val="24"/>
          <w:szCs w:val="24"/>
        </w:rPr>
        <w:t xml:space="preserve"> </w:t>
      </w:r>
      <w:r w:rsidRPr="00AE40A6">
        <w:rPr>
          <w:sz w:val="24"/>
          <w:szCs w:val="24"/>
        </w:rPr>
        <w:t>группе</w:t>
      </w:r>
      <w:r w:rsidRPr="00AE40A6">
        <w:rPr>
          <w:spacing w:val="80"/>
          <w:sz w:val="24"/>
          <w:szCs w:val="24"/>
        </w:rPr>
        <w:t xml:space="preserve"> </w:t>
      </w:r>
      <w:r w:rsidRPr="00AE40A6">
        <w:rPr>
          <w:sz w:val="24"/>
          <w:szCs w:val="24"/>
        </w:rPr>
        <w:t>в</w:t>
      </w:r>
      <w:r w:rsidRPr="00AE40A6">
        <w:rPr>
          <w:spacing w:val="80"/>
          <w:w w:val="150"/>
          <w:sz w:val="24"/>
          <w:szCs w:val="24"/>
        </w:rPr>
        <w:t xml:space="preserve"> </w:t>
      </w:r>
      <w:r w:rsidRPr="00AE40A6">
        <w:rPr>
          <w:sz w:val="24"/>
          <w:szCs w:val="24"/>
        </w:rPr>
        <w:t>соцсети или</w:t>
      </w:r>
      <w:r w:rsidRPr="00AE40A6">
        <w:rPr>
          <w:spacing w:val="40"/>
          <w:sz w:val="24"/>
          <w:szCs w:val="24"/>
        </w:rPr>
        <w:t xml:space="preserve"> </w:t>
      </w:r>
      <w:r w:rsidRPr="00AE40A6">
        <w:rPr>
          <w:sz w:val="24"/>
          <w:szCs w:val="24"/>
        </w:rPr>
        <w:t>в</w:t>
      </w:r>
      <w:r w:rsidRPr="00AE40A6">
        <w:rPr>
          <w:spacing w:val="40"/>
          <w:sz w:val="24"/>
          <w:szCs w:val="24"/>
        </w:rPr>
        <w:t xml:space="preserve"> </w:t>
      </w:r>
      <w:r w:rsidRPr="00AE40A6">
        <w:rPr>
          <w:sz w:val="24"/>
          <w:szCs w:val="24"/>
        </w:rPr>
        <w:t>реальном</w:t>
      </w:r>
      <w:r w:rsidRPr="00AE40A6">
        <w:rPr>
          <w:spacing w:val="40"/>
          <w:sz w:val="24"/>
          <w:szCs w:val="24"/>
        </w:rPr>
        <w:t xml:space="preserve"> </w:t>
      </w:r>
      <w:proofErr w:type="gramStart"/>
      <w:r w:rsidRPr="00AE40A6">
        <w:rPr>
          <w:sz w:val="24"/>
          <w:szCs w:val="24"/>
        </w:rPr>
        <w:t>формате .</w:t>
      </w:r>
      <w:proofErr w:type="gramEnd"/>
    </w:p>
    <w:p w14:paraId="63343B48" w14:textId="77777777" w:rsidR="00720E5D" w:rsidRPr="00745675" w:rsidRDefault="00720E5D" w:rsidP="00AE40A6">
      <w:pPr>
        <w:pStyle w:val="3"/>
        <w:spacing w:before="168"/>
        <w:jc w:val="both"/>
        <w:rPr>
          <w:rFonts w:ascii="Times New Roman" w:hAnsi="Times New Roman" w:cs="Times New Roman"/>
          <w:b/>
          <w:bCs/>
          <w:color w:val="auto"/>
          <w:sz w:val="24"/>
          <w:szCs w:val="24"/>
        </w:rPr>
      </w:pPr>
      <w:bookmarkStart w:id="224" w:name="Модуль_«декоративно-прикладное_искусство"/>
      <w:bookmarkEnd w:id="224"/>
      <w:r w:rsidRPr="00745675">
        <w:rPr>
          <w:rFonts w:ascii="Times New Roman" w:hAnsi="Times New Roman" w:cs="Times New Roman"/>
          <w:b/>
          <w:bCs/>
          <w:color w:val="auto"/>
          <w:spacing w:val="-8"/>
          <w:sz w:val="24"/>
          <w:szCs w:val="24"/>
        </w:rPr>
        <w:t>Модуль</w:t>
      </w:r>
      <w:r w:rsidRPr="00745675">
        <w:rPr>
          <w:rFonts w:ascii="Times New Roman" w:hAnsi="Times New Roman" w:cs="Times New Roman"/>
          <w:b/>
          <w:bCs/>
          <w:color w:val="auto"/>
          <w:sz w:val="24"/>
          <w:szCs w:val="24"/>
        </w:rPr>
        <w:t xml:space="preserve"> </w:t>
      </w:r>
      <w:r w:rsidRPr="00745675">
        <w:rPr>
          <w:rFonts w:ascii="Times New Roman" w:hAnsi="Times New Roman" w:cs="Times New Roman"/>
          <w:b/>
          <w:bCs/>
          <w:color w:val="auto"/>
          <w:spacing w:val="-8"/>
          <w:sz w:val="24"/>
          <w:szCs w:val="24"/>
        </w:rPr>
        <w:t>«декоративно-прикладное</w:t>
      </w:r>
      <w:r w:rsidRPr="00745675">
        <w:rPr>
          <w:rFonts w:ascii="Times New Roman" w:hAnsi="Times New Roman" w:cs="Times New Roman"/>
          <w:b/>
          <w:bCs/>
          <w:color w:val="auto"/>
          <w:spacing w:val="-7"/>
          <w:sz w:val="24"/>
          <w:szCs w:val="24"/>
        </w:rPr>
        <w:t xml:space="preserve"> </w:t>
      </w:r>
      <w:r w:rsidRPr="00745675">
        <w:rPr>
          <w:rFonts w:ascii="Times New Roman" w:hAnsi="Times New Roman" w:cs="Times New Roman"/>
          <w:b/>
          <w:bCs/>
          <w:color w:val="auto"/>
          <w:spacing w:val="-8"/>
          <w:sz w:val="24"/>
          <w:szCs w:val="24"/>
        </w:rPr>
        <w:t>искусство»</w:t>
      </w:r>
    </w:p>
    <w:p w14:paraId="65D3287F" w14:textId="77777777" w:rsidR="00720E5D" w:rsidRPr="00AE40A6" w:rsidRDefault="00720E5D" w:rsidP="00AE40A6">
      <w:pPr>
        <w:pStyle w:val="ac"/>
        <w:spacing w:before="92" w:line="278" w:lineRule="auto"/>
        <w:ind w:left="920" w:right="706" w:firstLine="226"/>
        <w:rPr>
          <w:sz w:val="24"/>
          <w:szCs w:val="24"/>
        </w:rPr>
      </w:pPr>
      <w:r w:rsidRPr="00AE40A6">
        <w:rPr>
          <w:b/>
          <w:sz w:val="24"/>
          <w:szCs w:val="24"/>
        </w:rPr>
        <w:t xml:space="preserve">Вводное занятие. </w:t>
      </w:r>
      <w:r w:rsidRPr="00AE40A6">
        <w:rPr>
          <w:sz w:val="24"/>
          <w:szCs w:val="24"/>
        </w:rPr>
        <w:t xml:space="preserve">Знакомство с тематикой </w:t>
      </w:r>
      <w:proofErr w:type="gramStart"/>
      <w:r w:rsidRPr="00AE40A6">
        <w:rPr>
          <w:sz w:val="24"/>
          <w:szCs w:val="24"/>
        </w:rPr>
        <w:t>занятий .</w:t>
      </w:r>
      <w:proofErr w:type="gramEnd"/>
      <w:r w:rsidRPr="00AE40A6">
        <w:rPr>
          <w:spacing w:val="40"/>
          <w:sz w:val="24"/>
          <w:szCs w:val="24"/>
        </w:rPr>
        <w:t xml:space="preserve"> </w:t>
      </w:r>
      <w:proofErr w:type="gramStart"/>
      <w:r w:rsidRPr="00AE40A6">
        <w:rPr>
          <w:sz w:val="24"/>
          <w:szCs w:val="24"/>
        </w:rPr>
        <w:t>Мате-</w:t>
      </w:r>
      <w:r w:rsidRPr="00AE40A6">
        <w:rPr>
          <w:spacing w:val="40"/>
          <w:sz w:val="24"/>
          <w:szCs w:val="24"/>
        </w:rPr>
        <w:t xml:space="preserve"> </w:t>
      </w:r>
      <w:r w:rsidRPr="00AE40A6">
        <w:rPr>
          <w:sz w:val="24"/>
          <w:szCs w:val="24"/>
        </w:rPr>
        <w:t>риалы</w:t>
      </w:r>
      <w:proofErr w:type="gramEnd"/>
      <w:r w:rsidRPr="00AE40A6">
        <w:rPr>
          <w:sz w:val="24"/>
          <w:szCs w:val="24"/>
        </w:rPr>
        <w:t xml:space="preserve">, инструменты, техники </w:t>
      </w:r>
      <w:proofErr w:type="gramStart"/>
      <w:r w:rsidRPr="00AE40A6">
        <w:rPr>
          <w:sz w:val="24"/>
          <w:szCs w:val="24"/>
        </w:rPr>
        <w:t>исполнения .</w:t>
      </w:r>
      <w:proofErr w:type="gramEnd"/>
      <w:r w:rsidRPr="00AE40A6">
        <w:rPr>
          <w:sz w:val="24"/>
          <w:szCs w:val="24"/>
        </w:rPr>
        <w:t xml:space="preserve"> Папье-</w:t>
      </w:r>
      <w:proofErr w:type="gramStart"/>
      <w:r w:rsidRPr="00AE40A6">
        <w:rPr>
          <w:sz w:val="24"/>
          <w:szCs w:val="24"/>
        </w:rPr>
        <w:t>маше .</w:t>
      </w:r>
      <w:proofErr w:type="gramEnd"/>
      <w:r w:rsidRPr="00AE40A6">
        <w:rPr>
          <w:sz w:val="24"/>
          <w:szCs w:val="24"/>
        </w:rPr>
        <w:t xml:space="preserve"> </w:t>
      </w:r>
      <w:proofErr w:type="gramStart"/>
      <w:r w:rsidRPr="00AE40A6">
        <w:rPr>
          <w:sz w:val="24"/>
          <w:szCs w:val="24"/>
        </w:rPr>
        <w:t>Металлопластика .</w:t>
      </w:r>
      <w:proofErr w:type="gramEnd"/>
      <w:r w:rsidRPr="00AE40A6">
        <w:rPr>
          <w:sz w:val="24"/>
          <w:szCs w:val="24"/>
        </w:rPr>
        <w:t xml:space="preserve"> Техника </w:t>
      </w:r>
      <w:proofErr w:type="gramStart"/>
      <w:r w:rsidRPr="00AE40A6">
        <w:rPr>
          <w:sz w:val="24"/>
          <w:szCs w:val="24"/>
        </w:rPr>
        <w:t>безопасности .</w:t>
      </w:r>
      <w:proofErr w:type="gramEnd"/>
    </w:p>
    <w:p w14:paraId="70C58D30" w14:textId="77777777" w:rsidR="00720E5D" w:rsidRPr="00745675" w:rsidRDefault="00720E5D" w:rsidP="00AE40A6">
      <w:pPr>
        <w:pStyle w:val="3"/>
        <w:spacing w:before="4"/>
        <w:ind w:left="1151"/>
        <w:jc w:val="both"/>
        <w:rPr>
          <w:rFonts w:ascii="Times New Roman" w:hAnsi="Times New Roman" w:cs="Times New Roman"/>
          <w:b/>
          <w:bCs/>
          <w:color w:val="auto"/>
          <w:sz w:val="24"/>
          <w:szCs w:val="24"/>
        </w:rPr>
      </w:pPr>
      <w:bookmarkStart w:id="225" w:name="Декоративно-прикладная____практика"/>
      <w:bookmarkEnd w:id="225"/>
      <w:r w:rsidRPr="00745675">
        <w:rPr>
          <w:rFonts w:ascii="Times New Roman" w:hAnsi="Times New Roman" w:cs="Times New Roman"/>
          <w:b/>
          <w:bCs/>
          <w:color w:val="auto"/>
          <w:sz w:val="24"/>
          <w:szCs w:val="24"/>
        </w:rPr>
        <w:t>Декоративно-</w:t>
      </w:r>
      <w:proofErr w:type="gramStart"/>
      <w:r w:rsidRPr="00745675">
        <w:rPr>
          <w:rFonts w:ascii="Times New Roman" w:hAnsi="Times New Roman" w:cs="Times New Roman"/>
          <w:b/>
          <w:bCs/>
          <w:color w:val="auto"/>
          <w:sz w:val="24"/>
          <w:szCs w:val="24"/>
        </w:rPr>
        <w:t>прикладная</w:t>
      </w:r>
      <w:r w:rsidRPr="00745675">
        <w:rPr>
          <w:rFonts w:ascii="Times New Roman" w:hAnsi="Times New Roman" w:cs="Times New Roman"/>
          <w:b/>
          <w:bCs/>
          <w:color w:val="auto"/>
          <w:spacing w:val="58"/>
          <w:sz w:val="24"/>
          <w:szCs w:val="24"/>
        </w:rPr>
        <w:t xml:space="preserve">  </w:t>
      </w:r>
      <w:r w:rsidRPr="00745675">
        <w:rPr>
          <w:rFonts w:ascii="Times New Roman" w:hAnsi="Times New Roman" w:cs="Times New Roman"/>
          <w:b/>
          <w:bCs/>
          <w:color w:val="auto"/>
          <w:spacing w:val="-2"/>
          <w:sz w:val="24"/>
          <w:szCs w:val="24"/>
        </w:rPr>
        <w:t>практика</w:t>
      </w:r>
      <w:proofErr w:type="gramEnd"/>
    </w:p>
    <w:p w14:paraId="65C670B5" w14:textId="77777777" w:rsidR="00720E5D" w:rsidRPr="00AE40A6" w:rsidRDefault="00720E5D" w:rsidP="00AE40A6">
      <w:pPr>
        <w:pStyle w:val="ac"/>
        <w:spacing w:before="35" w:line="273" w:lineRule="auto"/>
        <w:ind w:left="920" w:right="702" w:firstLine="226"/>
        <w:rPr>
          <w:sz w:val="24"/>
          <w:szCs w:val="24"/>
        </w:rPr>
      </w:pPr>
      <w:r w:rsidRPr="00AE40A6">
        <w:rPr>
          <w:b/>
          <w:sz w:val="24"/>
          <w:szCs w:val="24"/>
        </w:rPr>
        <w:t xml:space="preserve">Содержание. </w:t>
      </w:r>
      <w:r w:rsidRPr="00AE40A6">
        <w:rPr>
          <w:sz w:val="24"/>
          <w:szCs w:val="24"/>
        </w:rPr>
        <w:t xml:space="preserve">Аппликация по мотивам русской </w:t>
      </w:r>
      <w:proofErr w:type="gramStart"/>
      <w:r w:rsidRPr="00AE40A6">
        <w:rPr>
          <w:sz w:val="24"/>
          <w:szCs w:val="24"/>
        </w:rPr>
        <w:t>вышивки .</w:t>
      </w:r>
      <w:proofErr w:type="gramEnd"/>
      <w:r w:rsidRPr="00AE40A6">
        <w:rPr>
          <w:sz w:val="24"/>
          <w:szCs w:val="24"/>
        </w:rPr>
        <w:t xml:space="preserve"> Образ- символ</w:t>
      </w:r>
      <w:r w:rsidRPr="00AE40A6">
        <w:rPr>
          <w:spacing w:val="20"/>
          <w:sz w:val="24"/>
          <w:szCs w:val="24"/>
        </w:rPr>
        <w:t xml:space="preserve"> </w:t>
      </w:r>
      <w:r w:rsidRPr="00AE40A6">
        <w:rPr>
          <w:sz w:val="24"/>
          <w:szCs w:val="24"/>
        </w:rPr>
        <w:t>в</w:t>
      </w:r>
      <w:r w:rsidRPr="00AE40A6">
        <w:rPr>
          <w:spacing w:val="22"/>
          <w:sz w:val="24"/>
          <w:szCs w:val="24"/>
        </w:rPr>
        <w:t xml:space="preserve"> </w:t>
      </w:r>
      <w:r w:rsidRPr="00AE40A6">
        <w:rPr>
          <w:sz w:val="24"/>
          <w:szCs w:val="24"/>
        </w:rPr>
        <w:t>архитектурном</w:t>
      </w:r>
      <w:r w:rsidRPr="00AE40A6">
        <w:rPr>
          <w:spacing w:val="26"/>
          <w:sz w:val="24"/>
          <w:szCs w:val="24"/>
        </w:rPr>
        <w:t xml:space="preserve"> </w:t>
      </w:r>
      <w:r w:rsidRPr="00AE40A6">
        <w:rPr>
          <w:sz w:val="24"/>
          <w:szCs w:val="24"/>
        </w:rPr>
        <w:t>орнаменте</w:t>
      </w:r>
      <w:r w:rsidRPr="00AE40A6">
        <w:rPr>
          <w:spacing w:val="17"/>
          <w:sz w:val="24"/>
          <w:szCs w:val="24"/>
        </w:rPr>
        <w:t xml:space="preserve"> </w:t>
      </w:r>
      <w:r w:rsidRPr="00AE40A6">
        <w:rPr>
          <w:sz w:val="24"/>
          <w:szCs w:val="24"/>
        </w:rPr>
        <w:t>и</w:t>
      </w:r>
      <w:r w:rsidRPr="00AE40A6">
        <w:rPr>
          <w:spacing w:val="23"/>
          <w:sz w:val="24"/>
          <w:szCs w:val="24"/>
        </w:rPr>
        <w:t xml:space="preserve"> </w:t>
      </w:r>
      <w:r w:rsidRPr="00AE40A6">
        <w:rPr>
          <w:sz w:val="24"/>
          <w:szCs w:val="24"/>
        </w:rPr>
        <w:t>воплощение</w:t>
      </w:r>
      <w:r w:rsidRPr="00AE40A6">
        <w:rPr>
          <w:spacing w:val="22"/>
          <w:sz w:val="24"/>
          <w:szCs w:val="24"/>
        </w:rPr>
        <w:t xml:space="preserve"> </w:t>
      </w:r>
      <w:r w:rsidRPr="00AE40A6">
        <w:rPr>
          <w:sz w:val="24"/>
          <w:szCs w:val="24"/>
        </w:rPr>
        <w:t>его</w:t>
      </w:r>
      <w:r w:rsidRPr="00AE40A6">
        <w:rPr>
          <w:spacing w:val="16"/>
          <w:sz w:val="24"/>
          <w:szCs w:val="24"/>
        </w:rPr>
        <w:t xml:space="preserve"> </w:t>
      </w:r>
      <w:r w:rsidRPr="00AE40A6">
        <w:rPr>
          <w:sz w:val="24"/>
          <w:szCs w:val="24"/>
        </w:rPr>
        <w:t>в</w:t>
      </w:r>
      <w:r w:rsidRPr="00AE40A6">
        <w:rPr>
          <w:spacing w:val="24"/>
          <w:sz w:val="24"/>
          <w:szCs w:val="24"/>
        </w:rPr>
        <w:t xml:space="preserve"> </w:t>
      </w:r>
      <w:r w:rsidRPr="00AE40A6">
        <w:rPr>
          <w:spacing w:val="-2"/>
          <w:sz w:val="24"/>
          <w:szCs w:val="24"/>
        </w:rPr>
        <w:t>материале</w:t>
      </w:r>
    </w:p>
    <w:p w14:paraId="08DEBCC7" w14:textId="77777777" w:rsidR="00720E5D" w:rsidRPr="00AE40A6" w:rsidRDefault="00720E5D" w:rsidP="00AE40A6">
      <w:pPr>
        <w:pStyle w:val="ac"/>
        <w:spacing w:before="4" w:line="276" w:lineRule="auto"/>
        <w:ind w:left="920" w:right="709"/>
        <w:rPr>
          <w:sz w:val="24"/>
          <w:szCs w:val="24"/>
        </w:rPr>
      </w:pPr>
      <w:r w:rsidRPr="00AE40A6">
        <w:rPr>
          <w:sz w:val="24"/>
          <w:szCs w:val="24"/>
        </w:rPr>
        <w:t>.</w:t>
      </w:r>
      <w:r w:rsidRPr="00AE40A6">
        <w:rPr>
          <w:spacing w:val="80"/>
          <w:sz w:val="24"/>
          <w:szCs w:val="24"/>
        </w:rPr>
        <w:t xml:space="preserve"> </w:t>
      </w:r>
      <w:r w:rsidRPr="00AE40A6">
        <w:rPr>
          <w:sz w:val="24"/>
          <w:szCs w:val="24"/>
        </w:rPr>
        <w:t>Особенности</w:t>
      </w:r>
      <w:r w:rsidRPr="00AE40A6">
        <w:rPr>
          <w:spacing w:val="80"/>
          <w:sz w:val="24"/>
          <w:szCs w:val="24"/>
        </w:rPr>
        <w:t xml:space="preserve"> </w:t>
      </w:r>
      <w:r w:rsidRPr="00AE40A6">
        <w:rPr>
          <w:sz w:val="24"/>
          <w:szCs w:val="24"/>
        </w:rPr>
        <w:t>символов</w:t>
      </w:r>
      <w:r w:rsidRPr="00AE40A6">
        <w:rPr>
          <w:spacing w:val="80"/>
          <w:sz w:val="24"/>
          <w:szCs w:val="24"/>
        </w:rPr>
        <w:t xml:space="preserve"> </w:t>
      </w:r>
      <w:r w:rsidRPr="00AE40A6">
        <w:rPr>
          <w:sz w:val="24"/>
          <w:szCs w:val="24"/>
        </w:rPr>
        <w:t>и</w:t>
      </w:r>
      <w:r w:rsidRPr="00AE40A6">
        <w:rPr>
          <w:spacing w:val="80"/>
          <w:sz w:val="24"/>
          <w:szCs w:val="24"/>
        </w:rPr>
        <w:t xml:space="preserve"> </w:t>
      </w:r>
      <w:r w:rsidRPr="00AE40A6">
        <w:rPr>
          <w:sz w:val="24"/>
          <w:szCs w:val="24"/>
        </w:rPr>
        <w:t xml:space="preserve">изобразительных мотивов в орнаментах разных </w:t>
      </w:r>
      <w:proofErr w:type="gramStart"/>
      <w:r w:rsidRPr="00AE40A6">
        <w:rPr>
          <w:sz w:val="24"/>
          <w:szCs w:val="24"/>
        </w:rPr>
        <w:t>народов .</w:t>
      </w:r>
      <w:proofErr w:type="gramEnd"/>
      <w:r w:rsidRPr="00AE40A6">
        <w:rPr>
          <w:sz w:val="24"/>
          <w:szCs w:val="24"/>
        </w:rPr>
        <w:t xml:space="preserve"> Декоративный </w:t>
      </w:r>
      <w:proofErr w:type="gramStart"/>
      <w:r w:rsidRPr="00AE40A6">
        <w:rPr>
          <w:sz w:val="24"/>
          <w:szCs w:val="24"/>
        </w:rPr>
        <w:t>натюрморт .</w:t>
      </w:r>
      <w:proofErr w:type="gramEnd"/>
      <w:r w:rsidRPr="00AE40A6">
        <w:rPr>
          <w:sz w:val="24"/>
          <w:szCs w:val="24"/>
        </w:rPr>
        <w:t xml:space="preserve"> Сюжет- импровизация по мотивам лаковой </w:t>
      </w:r>
      <w:proofErr w:type="gramStart"/>
      <w:r w:rsidRPr="00AE40A6">
        <w:rPr>
          <w:sz w:val="24"/>
          <w:szCs w:val="24"/>
        </w:rPr>
        <w:t>миниатюры .</w:t>
      </w:r>
      <w:proofErr w:type="gramEnd"/>
      <w:r w:rsidRPr="00AE40A6">
        <w:rPr>
          <w:sz w:val="24"/>
          <w:szCs w:val="24"/>
        </w:rPr>
        <w:t xml:space="preserve"> Сюжетная декоративная композиция по мотивам городецкой</w:t>
      </w:r>
      <w:r w:rsidRPr="00AE40A6">
        <w:rPr>
          <w:spacing w:val="40"/>
          <w:sz w:val="24"/>
          <w:szCs w:val="24"/>
        </w:rPr>
        <w:t xml:space="preserve"> </w:t>
      </w:r>
      <w:proofErr w:type="gramStart"/>
      <w:r w:rsidRPr="00AE40A6">
        <w:rPr>
          <w:sz w:val="24"/>
          <w:szCs w:val="24"/>
        </w:rPr>
        <w:t>росписи .</w:t>
      </w:r>
      <w:proofErr w:type="gramEnd"/>
    </w:p>
    <w:p w14:paraId="047F111B" w14:textId="59478A7D" w:rsidR="000B71F8" w:rsidRPr="00AE40A6" w:rsidRDefault="00720E5D" w:rsidP="00AE40A6">
      <w:pPr>
        <w:pStyle w:val="ac"/>
        <w:spacing w:before="61" w:line="276" w:lineRule="auto"/>
        <w:ind w:left="920" w:right="700"/>
        <w:rPr>
          <w:sz w:val="24"/>
          <w:szCs w:val="24"/>
        </w:rPr>
      </w:pPr>
      <w:r w:rsidRPr="00AE40A6">
        <w:rPr>
          <w:b/>
          <w:sz w:val="24"/>
          <w:szCs w:val="24"/>
        </w:rPr>
        <w:t xml:space="preserve">Виды деятельности. </w:t>
      </w:r>
      <w:r w:rsidRPr="00AE40A6">
        <w:rPr>
          <w:sz w:val="24"/>
          <w:szCs w:val="24"/>
        </w:rPr>
        <w:t xml:space="preserve">Познавательная, игровая </w:t>
      </w:r>
      <w:proofErr w:type="spellStart"/>
      <w:r w:rsidRPr="00AE40A6">
        <w:rPr>
          <w:sz w:val="24"/>
          <w:szCs w:val="24"/>
        </w:rPr>
        <w:t>деятельностьи</w:t>
      </w:r>
      <w:proofErr w:type="spellEnd"/>
      <w:r w:rsidRPr="00AE40A6">
        <w:rPr>
          <w:sz w:val="24"/>
          <w:szCs w:val="24"/>
        </w:rPr>
        <w:t xml:space="preserve"> художественное</w:t>
      </w:r>
      <w:r w:rsidRPr="00AE40A6">
        <w:rPr>
          <w:spacing w:val="40"/>
          <w:sz w:val="24"/>
          <w:szCs w:val="24"/>
        </w:rPr>
        <w:t xml:space="preserve"> </w:t>
      </w:r>
      <w:r w:rsidRPr="00AE40A6">
        <w:rPr>
          <w:sz w:val="24"/>
          <w:szCs w:val="24"/>
        </w:rPr>
        <w:t>творчество:</w:t>
      </w:r>
      <w:r w:rsidRPr="00AE40A6">
        <w:rPr>
          <w:spacing w:val="40"/>
          <w:sz w:val="24"/>
          <w:szCs w:val="24"/>
        </w:rPr>
        <w:t xml:space="preserve"> </w:t>
      </w:r>
      <w:r w:rsidRPr="00AE40A6">
        <w:rPr>
          <w:sz w:val="24"/>
          <w:szCs w:val="24"/>
        </w:rPr>
        <w:t>знакомство</w:t>
      </w:r>
      <w:r w:rsidRPr="00AE40A6">
        <w:rPr>
          <w:spacing w:val="40"/>
          <w:sz w:val="24"/>
          <w:szCs w:val="24"/>
        </w:rPr>
        <w:t xml:space="preserve"> </w:t>
      </w:r>
      <w:r w:rsidRPr="00AE40A6">
        <w:rPr>
          <w:sz w:val="24"/>
          <w:szCs w:val="24"/>
        </w:rPr>
        <w:t>с</w:t>
      </w:r>
      <w:r w:rsidRPr="00AE40A6">
        <w:rPr>
          <w:spacing w:val="40"/>
          <w:sz w:val="24"/>
          <w:szCs w:val="24"/>
        </w:rPr>
        <w:t xml:space="preserve"> </w:t>
      </w:r>
      <w:r w:rsidRPr="00AE40A6">
        <w:rPr>
          <w:sz w:val="24"/>
          <w:szCs w:val="24"/>
        </w:rPr>
        <w:t>представлениями разных народов о строении мира; работа над изображением знаков- символов</w:t>
      </w:r>
      <w:r w:rsidRPr="00AE40A6">
        <w:rPr>
          <w:spacing w:val="40"/>
          <w:sz w:val="24"/>
          <w:szCs w:val="24"/>
        </w:rPr>
        <w:t xml:space="preserve"> </w:t>
      </w:r>
      <w:r w:rsidRPr="00AE40A6">
        <w:rPr>
          <w:sz w:val="24"/>
          <w:szCs w:val="24"/>
        </w:rPr>
        <w:t>(древо</w:t>
      </w:r>
      <w:r w:rsidRPr="00AE40A6">
        <w:rPr>
          <w:spacing w:val="40"/>
          <w:sz w:val="24"/>
          <w:szCs w:val="24"/>
        </w:rPr>
        <w:t xml:space="preserve"> </w:t>
      </w:r>
      <w:r w:rsidRPr="00AE40A6">
        <w:rPr>
          <w:sz w:val="24"/>
          <w:szCs w:val="24"/>
        </w:rPr>
        <w:t>жизни, конь, птица)</w:t>
      </w:r>
      <w:r w:rsidRPr="00AE40A6">
        <w:rPr>
          <w:spacing w:val="40"/>
          <w:sz w:val="24"/>
          <w:szCs w:val="24"/>
        </w:rPr>
        <w:t xml:space="preserve"> </w:t>
      </w:r>
      <w:r w:rsidRPr="00AE40A6">
        <w:rPr>
          <w:sz w:val="24"/>
          <w:szCs w:val="24"/>
        </w:rPr>
        <w:t>в узорах</w:t>
      </w:r>
      <w:r w:rsidRPr="00AE40A6">
        <w:rPr>
          <w:spacing w:val="40"/>
          <w:sz w:val="24"/>
          <w:szCs w:val="24"/>
        </w:rPr>
        <w:t xml:space="preserve"> </w:t>
      </w:r>
      <w:r w:rsidRPr="00AE40A6">
        <w:rPr>
          <w:sz w:val="24"/>
          <w:szCs w:val="24"/>
        </w:rPr>
        <w:t>вышив</w:t>
      </w:r>
      <w:r w:rsidR="000B71F8" w:rsidRPr="00AE40A6">
        <w:rPr>
          <w:sz w:val="24"/>
          <w:szCs w:val="24"/>
        </w:rPr>
        <w:t xml:space="preserve"> </w:t>
      </w:r>
      <w:proofErr w:type="spellStart"/>
      <w:r w:rsidR="000B71F8" w:rsidRPr="00AE40A6">
        <w:rPr>
          <w:sz w:val="24"/>
          <w:szCs w:val="24"/>
        </w:rPr>
        <w:t>ки</w:t>
      </w:r>
      <w:proofErr w:type="spellEnd"/>
      <w:r w:rsidR="000B71F8" w:rsidRPr="00AE40A6">
        <w:rPr>
          <w:spacing w:val="40"/>
          <w:sz w:val="24"/>
          <w:szCs w:val="24"/>
        </w:rPr>
        <w:t xml:space="preserve"> </w:t>
      </w:r>
      <w:r w:rsidR="000B71F8" w:rsidRPr="00AE40A6">
        <w:rPr>
          <w:sz w:val="24"/>
          <w:szCs w:val="24"/>
        </w:rPr>
        <w:t>и</w:t>
      </w:r>
      <w:r w:rsidR="000B71F8" w:rsidRPr="00AE40A6">
        <w:rPr>
          <w:spacing w:val="40"/>
          <w:sz w:val="24"/>
          <w:szCs w:val="24"/>
        </w:rPr>
        <w:t xml:space="preserve"> </w:t>
      </w:r>
      <w:r w:rsidR="000B71F8" w:rsidRPr="00AE40A6">
        <w:rPr>
          <w:sz w:val="24"/>
          <w:szCs w:val="24"/>
        </w:rPr>
        <w:t>орнаментах</w:t>
      </w:r>
      <w:r w:rsidR="000B71F8" w:rsidRPr="00AE40A6">
        <w:rPr>
          <w:spacing w:val="40"/>
          <w:sz w:val="24"/>
          <w:szCs w:val="24"/>
        </w:rPr>
        <w:t xml:space="preserve"> </w:t>
      </w:r>
      <w:r w:rsidR="000B71F8" w:rsidRPr="00AE40A6">
        <w:rPr>
          <w:sz w:val="24"/>
          <w:szCs w:val="24"/>
        </w:rPr>
        <w:t>(в</w:t>
      </w:r>
      <w:r w:rsidR="000B71F8" w:rsidRPr="00AE40A6">
        <w:rPr>
          <w:spacing w:val="40"/>
          <w:sz w:val="24"/>
          <w:szCs w:val="24"/>
        </w:rPr>
        <w:t xml:space="preserve"> </w:t>
      </w:r>
      <w:r w:rsidR="000B71F8" w:rsidRPr="00AE40A6">
        <w:rPr>
          <w:sz w:val="24"/>
          <w:szCs w:val="24"/>
        </w:rPr>
        <w:t>архитектуре,</w:t>
      </w:r>
      <w:r w:rsidR="000B71F8" w:rsidRPr="00AE40A6">
        <w:rPr>
          <w:spacing w:val="40"/>
          <w:sz w:val="24"/>
          <w:szCs w:val="24"/>
        </w:rPr>
        <w:t xml:space="preserve"> </w:t>
      </w:r>
      <w:r w:rsidR="000B71F8" w:rsidRPr="00AE40A6">
        <w:rPr>
          <w:sz w:val="24"/>
          <w:szCs w:val="24"/>
        </w:rPr>
        <w:t>предметах</w:t>
      </w:r>
      <w:r w:rsidR="000B71F8" w:rsidRPr="00AE40A6">
        <w:rPr>
          <w:spacing w:val="40"/>
          <w:sz w:val="24"/>
          <w:szCs w:val="24"/>
        </w:rPr>
        <w:t xml:space="preserve"> </w:t>
      </w:r>
      <w:r w:rsidR="000B71F8" w:rsidRPr="00AE40A6">
        <w:rPr>
          <w:sz w:val="24"/>
          <w:szCs w:val="24"/>
        </w:rPr>
        <w:t>быта)</w:t>
      </w:r>
      <w:r w:rsidR="000B71F8" w:rsidRPr="00AE40A6">
        <w:rPr>
          <w:spacing w:val="40"/>
          <w:sz w:val="24"/>
          <w:szCs w:val="24"/>
        </w:rPr>
        <w:t xml:space="preserve"> </w:t>
      </w:r>
      <w:r w:rsidR="000B71F8" w:rsidRPr="00AE40A6">
        <w:rPr>
          <w:sz w:val="24"/>
          <w:szCs w:val="24"/>
        </w:rPr>
        <w:t>разных народов; выполнение декоративного натюрморта (восточный мотив);</w:t>
      </w:r>
      <w:r w:rsidR="000B71F8" w:rsidRPr="00AE40A6">
        <w:rPr>
          <w:spacing w:val="40"/>
          <w:sz w:val="24"/>
          <w:szCs w:val="24"/>
        </w:rPr>
        <w:t xml:space="preserve"> </w:t>
      </w:r>
      <w:r w:rsidR="000B71F8" w:rsidRPr="00AE40A6">
        <w:rPr>
          <w:sz w:val="24"/>
          <w:szCs w:val="24"/>
        </w:rPr>
        <w:t>изображение народного</w:t>
      </w:r>
      <w:r w:rsidR="000B71F8" w:rsidRPr="00AE40A6">
        <w:rPr>
          <w:spacing w:val="40"/>
          <w:sz w:val="24"/>
          <w:szCs w:val="24"/>
        </w:rPr>
        <w:t xml:space="preserve"> </w:t>
      </w:r>
      <w:r w:rsidR="000B71F8" w:rsidRPr="00AE40A6">
        <w:rPr>
          <w:sz w:val="24"/>
          <w:szCs w:val="24"/>
        </w:rPr>
        <w:t>костюма</w:t>
      </w:r>
      <w:r w:rsidR="000B71F8" w:rsidRPr="00AE40A6">
        <w:rPr>
          <w:spacing w:val="40"/>
          <w:sz w:val="24"/>
          <w:szCs w:val="24"/>
        </w:rPr>
        <w:t xml:space="preserve"> </w:t>
      </w:r>
      <w:r w:rsidR="000B71F8" w:rsidRPr="00AE40A6">
        <w:rPr>
          <w:sz w:val="24"/>
          <w:szCs w:val="24"/>
        </w:rPr>
        <w:t>(мужского</w:t>
      </w:r>
      <w:r w:rsidR="000B71F8" w:rsidRPr="00AE40A6">
        <w:rPr>
          <w:spacing w:val="40"/>
          <w:sz w:val="24"/>
          <w:szCs w:val="24"/>
        </w:rPr>
        <w:t xml:space="preserve"> </w:t>
      </w:r>
      <w:r w:rsidR="000B71F8" w:rsidRPr="00AE40A6">
        <w:rPr>
          <w:sz w:val="24"/>
          <w:szCs w:val="24"/>
        </w:rPr>
        <w:t>и</w:t>
      </w:r>
      <w:r w:rsidR="000B71F8" w:rsidRPr="00AE40A6">
        <w:rPr>
          <w:spacing w:val="80"/>
          <w:w w:val="150"/>
          <w:sz w:val="24"/>
          <w:szCs w:val="24"/>
        </w:rPr>
        <w:t xml:space="preserve"> </w:t>
      </w:r>
      <w:r w:rsidR="000B71F8" w:rsidRPr="00AE40A6">
        <w:rPr>
          <w:sz w:val="24"/>
          <w:szCs w:val="24"/>
        </w:rPr>
        <w:t>женско-</w:t>
      </w:r>
      <w:r w:rsidR="000B71F8" w:rsidRPr="00AE40A6">
        <w:rPr>
          <w:spacing w:val="40"/>
          <w:sz w:val="24"/>
          <w:szCs w:val="24"/>
        </w:rPr>
        <w:t xml:space="preserve"> </w:t>
      </w:r>
      <w:r w:rsidR="000B71F8" w:rsidRPr="00AE40A6">
        <w:rPr>
          <w:sz w:val="24"/>
          <w:szCs w:val="24"/>
        </w:rPr>
        <w:t>го)</w:t>
      </w:r>
      <w:r w:rsidR="000B71F8" w:rsidRPr="00AE40A6">
        <w:rPr>
          <w:spacing w:val="40"/>
          <w:sz w:val="24"/>
          <w:szCs w:val="24"/>
        </w:rPr>
        <w:t xml:space="preserve"> </w:t>
      </w:r>
      <w:r w:rsidR="000B71F8" w:rsidRPr="00AE40A6">
        <w:rPr>
          <w:sz w:val="24"/>
          <w:szCs w:val="24"/>
        </w:rPr>
        <w:t>в</w:t>
      </w:r>
      <w:r w:rsidR="000B71F8" w:rsidRPr="00AE40A6">
        <w:rPr>
          <w:spacing w:val="40"/>
          <w:sz w:val="24"/>
          <w:szCs w:val="24"/>
        </w:rPr>
        <w:t xml:space="preserve"> </w:t>
      </w:r>
      <w:r w:rsidR="000B71F8" w:rsidRPr="00AE40A6">
        <w:rPr>
          <w:sz w:val="24"/>
          <w:szCs w:val="24"/>
        </w:rPr>
        <w:t>сказочных</w:t>
      </w:r>
      <w:r w:rsidR="000B71F8" w:rsidRPr="00AE40A6">
        <w:rPr>
          <w:spacing w:val="40"/>
          <w:sz w:val="24"/>
          <w:szCs w:val="24"/>
        </w:rPr>
        <w:t xml:space="preserve"> </w:t>
      </w:r>
      <w:r w:rsidR="000B71F8" w:rsidRPr="00AE40A6">
        <w:rPr>
          <w:sz w:val="24"/>
          <w:szCs w:val="24"/>
        </w:rPr>
        <w:t>сюжетах;</w:t>
      </w:r>
      <w:r w:rsidR="000B71F8" w:rsidRPr="00AE40A6">
        <w:rPr>
          <w:spacing w:val="40"/>
          <w:sz w:val="24"/>
          <w:szCs w:val="24"/>
        </w:rPr>
        <w:t xml:space="preserve"> </w:t>
      </w:r>
      <w:r w:rsidR="000B71F8" w:rsidRPr="00AE40A6">
        <w:rPr>
          <w:sz w:val="24"/>
          <w:szCs w:val="24"/>
        </w:rPr>
        <w:t>создание</w:t>
      </w:r>
      <w:r w:rsidR="000B71F8" w:rsidRPr="00AE40A6">
        <w:rPr>
          <w:spacing w:val="40"/>
          <w:sz w:val="24"/>
          <w:szCs w:val="24"/>
        </w:rPr>
        <w:t xml:space="preserve"> </w:t>
      </w:r>
      <w:r w:rsidR="000B71F8" w:rsidRPr="00AE40A6">
        <w:rPr>
          <w:sz w:val="24"/>
          <w:szCs w:val="24"/>
        </w:rPr>
        <w:t>сюжетной</w:t>
      </w:r>
      <w:r w:rsidR="000B71F8" w:rsidRPr="00AE40A6">
        <w:rPr>
          <w:spacing w:val="40"/>
          <w:sz w:val="24"/>
          <w:szCs w:val="24"/>
        </w:rPr>
        <w:t xml:space="preserve">  </w:t>
      </w:r>
      <w:r w:rsidR="000B71F8" w:rsidRPr="00AE40A6">
        <w:rPr>
          <w:sz w:val="24"/>
          <w:szCs w:val="24"/>
        </w:rPr>
        <w:t>композиции-</w:t>
      </w:r>
      <w:r w:rsidR="000B71F8" w:rsidRPr="00AE40A6">
        <w:rPr>
          <w:spacing w:val="40"/>
          <w:sz w:val="24"/>
          <w:szCs w:val="24"/>
        </w:rPr>
        <w:t xml:space="preserve"> </w:t>
      </w:r>
      <w:r w:rsidR="000B71F8" w:rsidRPr="00AE40A6">
        <w:rPr>
          <w:sz w:val="24"/>
          <w:szCs w:val="24"/>
        </w:rPr>
        <w:t>панно на тему праздника, импровизация в стиле</w:t>
      </w:r>
      <w:r w:rsidR="000B71F8" w:rsidRPr="00AE40A6">
        <w:rPr>
          <w:spacing w:val="40"/>
          <w:sz w:val="24"/>
          <w:szCs w:val="24"/>
        </w:rPr>
        <w:t xml:space="preserve"> </w:t>
      </w:r>
      <w:r w:rsidR="000B71F8" w:rsidRPr="00AE40A6">
        <w:rPr>
          <w:sz w:val="24"/>
          <w:szCs w:val="24"/>
        </w:rPr>
        <w:t>городецкой росписи .</w:t>
      </w:r>
    </w:p>
    <w:p w14:paraId="19BFEB17" w14:textId="77777777" w:rsidR="000B71F8" w:rsidRPr="00AE40A6" w:rsidRDefault="000B71F8" w:rsidP="00AE40A6">
      <w:pPr>
        <w:pStyle w:val="ac"/>
        <w:spacing w:before="12" w:line="276" w:lineRule="auto"/>
        <w:ind w:left="920" w:right="719" w:firstLine="226"/>
        <w:rPr>
          <w:sz w:val="24"/>
          <w:szCs w:val="24"/>
        </w:rPr>
      </w:pPr>
      <w:r w:rsidRPr="00AE40A6">
        <w:rPr>
          <w:b/>
          <w:sz w:val="24"/>
          <w:szCs w:val="24"/>
        </w:rPr>
        <w:t xml:space="preserve">Форма организации. </w:t>
      </w:r>
      <w:r w:rsidRPr="00AE40A6">
        <w:rPr>
          <w:sz w:val="24"/>
          <w:szCs w:val="24"/>
        </w:rPr>
        <w:t>Художественно-творческая практика; творческий проект; коллективная работа; работа в творческих группах;</w:t>
      </w:r>
      <w:r w:rsidRPr="00AE40A6">
        <w:rPr>
          <w:spacing w:val="40"/>
          <w:sz w:val="24"/>
          <w:szCs w:val="24"/>
        </w:rPr>
        <w:t xml:space="preserve"> </w:t>
      </w:r>
      <w:r w:rsidRPr="00AE40A6">
        <w:rPr>
          <w:sz w:val="24"/>
          <w:szCs w:val="24"/>
        </w:rPr>
        <w:t>выставка</w:t>
      </w:r>
      <w:r w:rsidRPr="00AE40A6">
        <w:rPr>
          <w:spacing w:val="40"/>
          <w:sz w:val="24"/>
          <w:szCs w:val="24"/>
        </w:rPr>
        <w:t xml:space="preserve"> </w:t>
      </w:r>
      <w:r w:rsidRPr="00AE40A6">
        <w:rPr>
          <w:sz w:val="24"/>
          <w:szCs w:val="24"/>
        </w:rPr>
        <w:t>творческих</w:t>
      </w:r>
      <w:r w:rsidRPr="00AE40A6">
        <w:rPr>
          <w:spacing w:val="40"/>
          <w:sz w:val="24"/>
          <w:szCs w:val="24"/>
        </w:rPr>
        <w:t xml:space="preserve"> </w:t>
      </w:r>
      <w:r w:rsidRPr="00AE40A6">
        <w:rPr>
          <w:sz w:val="24"/>
          <w:szCs w:val="24"/>
        </w:rPr>
        <w:t>работ</w:t>
      </w:r>
      <w:r w:rsidRPr="00AE40A6">
        <w:rPr>
          <w:spacing w:val="40"/>
          <w:sz w:val="24"/>
          <w:szCs w:val="24"/>
        </w:rPr>
        <w:t xml:space="preserve"> </w:t>
      </w:r>
      <w:r w:rsidRPr="00AE40A6">
        <w:rPr>
          <w:sz w:val="24"/>
          <w:szCs w:val="24"/>
        </w:rPr>
        <w:t>на</w:t>
      </w:r>
      <w:r w:rsidRPr="00AE40A6">
        <w:rPr>
          <w:spacing w:val="40"/>
          <w:sz w:val="24"/>
          <w:szCs w:val="24"/>
        </w:rPr>
        <w:t xml:space="preserve"> </w:t>
      </w:r>
      <w:r w:rsidRPr="00AE40A6">
        <w:rPr>
          <w:sz w:val="24"/>
          <w:szCs w:val="24"/>
        </w:rPr>
        <w:t>сайте</w:t>
      </w:r>
      <w:r w:rsidRPr="00AE40A6">
        <w:rPr>
          <w:spacing w:val="40"/>
          <w:sz w:val="24"/>
          <w:szCs w:val="24"/>
        </w:rPr>
        <w:t xml:space="preserve"> </w:t>
      </w:r>
      <w:r w:rsidRPr="00AE40A6">
        <w:rPr>
          <w:sz w:val="24"/>
          <w:szCs w:val="24"/>
        </w:rPr>
        <w:t>школы,</w:t>
      </w:r>
      <w:r w:rsidRPr="00AE40A6">
        <w:rPr>
          <w:spacing w:val="40"/>
          <w:sz w:val="24"/>
          <w:szCs w:val="24"/>
        </w:rPr>
        <w:t xml:space="preserve"> </w:t>
      </w:r>
      <w:r w:rsidRPr="00AE40A6">
        <w:rPr>
          <w:sz w:val="24"/>
          <w:szCs w:val="24"/>
        </w:rPr>
        <w:t>в творческом</w:t>
      </w:r>
      <w:r w:rsidRPr="00AE40A6">
        <w:rPr>
          <w:spacing w:val="40"/>
          <w:sz w:val="24"/>
          <w:szCs w:val="24"/>
        </w:rPr>
        <w:t xml:space="preserve"> </w:t>
      </w:r>
      <w:r w:rsidRPr="00AE40A6">
        <w:rPr>
          <w:sz w:val="24"/>
          <w:szCs w:val="24"/>
        </w:rPr>
        <w:t>блоге,</w:t>
      </w:r>
      <w:r w:rsidRPr="00AE40A6">
        <w:rPr>
          <w:spacing w:val="40"/>
          <w:sz w:val="24"/>
          <w:szCs w:val="24"/>
        </w:rPr>
        <w:t xml:space="preserve"> </w:t>
      </w:r>
      <w:r w:rsidRPr="00AE40A6">
        <w:rPr>
          <w:sz w:val="24"/>
          <w:szCs w:val="24"/>
        </w:rPr>
        <w:t>группе в</w:t>
      </w:r>
      <w:r w:rsidRPr="00AE40A6">
        <w:rPr>
          <w:spacing w:val="40"/>
          <w:sz w:val="24"/>
          <w:szCs w:val="24"/>
        </w:rPr>
        <w:t xml:space="preserve"> </w:t>
      </w:r>
      <w:r w:rsidRPr="00AE40A6">
        <w:rPr>
          <w:sz w:val="24"/>
          <w:szCs w:val="24"/>
        </w:rPr>
        <w:t>соцсети</w:t>
      </w:r>
      <w:r w:rsidRPr="00AE40A6">
        <w:rPr>
          <w:spacing w:val="40"/>
          <w:sz w:val="24"/>
          <w:szCs w:val="24"/>
        </w:rPr>
        <w:t xml:space="preserve"> </w:t>
      </w:r>
      <w:r w:rsidRPr="00AE40A6">
        <w:rPr>
          <w:sz w:val="24"/>
          <w:szCs w:val="24"/>
        </w:rPr>
        <w:t>или</w:t>
      </w:r>
      <w:r w:rsidRPr="00AE40A6">
        <w:rPr>
          <w:spacing w:val="40"/>
          <w:sz w:val="24"/>
          <w:szCs w:val="24"/>
        </w:rPr>
        <w:t xml:space="preserve"> </w:t>
      </w:r>
      <w:r w:rsidRPr="00AE40A6">
        <w:rPr>
          <w:sz w:val="24"/>
          <w:szCs w:val="24"/>
        </w:rPr>
        <w:t>в</w:t>
      </w:r>
      <w:r w:rsidRPr="00AE40A6">
        <w:rPr>
          <w:spacing w:val="40"/>
          <w:sz w:val="24"/>
          <w:szCs w:val="24"/>
        </w:rPr>
        <w:t xml:space="preserve"> </w:t>
      </w:r>
      <w:r w:rsidRPr="00AE40A6">
        <w:rPr>
          <w:sz w:val="24"/>
          <w:szCs w:val="24"/>
        </w:rPr>
        <w:t>реальном</w:t>
      </w:r>
      <w:r w:rsidRPr="00AE40A6">
        <w:rPr>
          <w:spacing w:val="40"/>
          <w:sz w:val="24"/>
          <w:szCs w:val="24"/>
        </w:rPr>
        <w:t xml:space="preserve"> </w:t>
      </w:r>
      <w:proofErr w:type="gramStart"/>
      <w:r w:rsidRPr="00AE40A6">
        <w:rPr>
          <w:sz w:val="24"/>
          <w:szCs w:val="24"/>
        </w:rPr>
        <w:t>формате .</w:t>
      </w:r>
      <w:proofErr w:type="gramEnd"/>
    </w:p>
    <w:p w14:paraId="72AA8042" w14:textId="77777777" w:rsidR="000B71F8" w:rsidRPr="00745675" w:rsidRDefault="000B71F8" w:rsidP="00AE40A6">
      <w:pPr>
        <w:pStyle w:val="3"/>
        <w:spacing w:before="109"/>
        <w:jc w:val="both"/>
        <w:rPr>
          <w:rFonts w:ascii="Times New Roman" w:hAnsi="Times New Roman" w:cs="Times New Roman"/>
          <w:b/>
          <w:bCs/>
          <w:color w:val="auto"/>
          <w:sz w:val="24"/>
          <w:szCs w:val="24"/>
        </w:rPr>
      </w:pPr>
      <w:bookmarkStart w:id="226" w:name="Модуль_«архитектура»_(2)"/>
      <w:bookmarkEnd w:id="226"/>
      <w:r w:rsidRPr="00745675">
        <w:rPr>
          <w:rFonts w:ascii="Times New Roman" w:hAnsi="Times New Roman" w:cs="Times New Roman"/>
          <w:b/>
          <w:bCs/>
          <w:color w:val="auto"/>
          <w:spacing w:val="-4"/>
          <w:sz w:val="24"/>
          <w:szCs w:val="24"/>
        </w:rPr>
        <w:t>Модуль</w:t>
      </w:r>
      <w:r w:rsidRPr="00745675">
        <w:rPr>
          <w:rFonts w:ascii="Times New Roman" w:hAnsi="Times New Roman" w:cs="Times New Roman"/>
          <w:b/>
          <w:bCs/>
          <w:color w:val="auto"/>
          <w:spacing w:val="7"/>
          <w:sz w:val="24"/>
          <w:szCs w:val="24"/>
        </w:rPr>
        <w:t xml:space="preserve"> </w:t>
      </w:r>
      <w:r w:rsidRPr="00745675">
        <w:rPr>
          <w:rFonts w:ascii="Times New Roman" w:hAnsi="Times New Roman" w:cs="Times New Roman"/>
          <w:b/>
          <w:bCs/>
          <w:color w:val="auto"/>
          <w:spacing w:val="-2"/>
          <w:sz w:val="24"/>
          <w:szCs w:val="24"/>
        </w:rPr>
        <w:t>«архитектура»</w:t>
      </w:r>
    </w:p>
    <w:p w14:paraId="120758F1" w14:textId="77777777" w:rsidR="000B71F8" w:rsidRPr="00AE40A6" w:rsidRDefault="000B71F8" w:rsidP="00AE40A6">
      <w:pPr>
        <w:pStyle w:val="ac"/>
        <w:spacing w:before="88" w:line="280" w:lineRule="auto"/>
        <w:ind w:left="920" w:right="709" w:firstLine="226"/>
        <w:rPr>
          <w:sz w:val="24"/>
          <w:szCs w:val="24"/>
        </w:rPr>
      </w:pPr>
      <w:r w:rsidRPr="00AE40A6">
        <w:rPr>
          <w:b/>
          <w:sz w:val="24"/>
          <w:szCs w:val="24"/>
        </w:rPr>
        <w:t xml:space="preserve">Вводное занятие. </w:t>
      </w:r>
      <w:r w:rsidRPr="00AE40A6">
        <w:rPr>
          <w:sz w:val="24"/>
          <w:szCs w:val="24"/>
        </w:rPr>
        <w:t xml:space="preserve">Знакомство с тематикой </w:t>
      </w:r>
      <w:proofErr w:type="gramStart"/>
      <w:r w:rsidRPr="00AE40A6">
        <w:rPr>
          <w:sz w:val="24"/>
          <w:szCs w:val="24"/>
        </w:rPr>
        <w:t>занятий .</w:t>
      </w:r>
      <w:proofErr w:type="gramEnd"/>
      <w:r w:rsidRPr="00AE40A6">
        <w:rPr>
          <w:spacing w:val="40"/>
          <w:sz w:val="24"/>
          <w:szCs w:val="24"/>
        </w:rPr>
        <w:t xml:space="preserve"> </w:t>
      </w:r>
      <w:proofErr w:type="gramStart"/>
      <w:r w:rsidRPr="00AE40A6">
        <w:rPr>
          <w:sz w:val="24"/>
          <w:szCs w:val="24"/>
        </w:rPr>
        <w:t>Мате-</w:t>
      </w:r>
      <w:r w:rsidRPr="00AE40A6">
        <w:rPr>
          <w:spacing w:val="40"/>
          <w:sz w:val="24"/>
          <w:szCs w:val="24"/>
        </w:rPr>
        <w:t xml:space="preserve"> </w:t>
      </w:r>
      <w:r w:rsidRPr="00AE40A6">
        <w:rPr>
          <w:sz w:val="24"/>
          <w:szCs w:val="24"/>
        </w:rPr>
        <w:t>риалы</w:t>
      </w:r>
      <w:proofErr w:type="gramEnd"/>
      <w:r w:rsidRPr="00AE40A6">
        <w:rPr>
          <w:sz w:val="24"/>
          <w:szCs w:val="24"/>
        </w:rPr>
        <w:t xml:space="preserve">, </w:t>
      </w:r>
      <w:proofErr w:type="gramStart"/>
      <w:r w:rsidRPr="00AE40A6">
        <w:rPr>
          <w:sz w:val="24"/>
          <w:szCs w:val="24"/>
        </w:rPr>
        <w:t>инструменты .</w:t>
      </w:r>
      <w:proofErr w:type="gramEnd"/>
      <w:r w:rsidRPr="00AE40A6">
        <w:rPr>
          <w:sz w:val="24"/>
          <w:szCs w:val="24"/>
        </w:rPr>
        <w:t xml:space="preserve"> Техники и приёмы конструирования, </w:t>
      </w:r>
      <w:proofErr w:type="gramStart"/>
      <w:r w:rsidRPr="00AE40A6">
        <w:rPr>
          <w:sz w:val="24"/>
          <w:szCs w:val="24"/>
        </w:rPr>
        <w:t>макетирования .</w:t>
      </w:r>
      <w:proofErr w:type="gramEnd"/>
      <w:r w:rsidRPr="00AE40A6">
        <w:rPr>
          <w:sz w:val="24"/>
          <w:szCs w:val="24"/>
        </w:rPr>
        <w:t xml:space="preserve"> Техника </w:t>
      </w:r>
      <w:proofErr w:type="gramStart"/>
      <w:r w:rsidRPr="00AE40A6">
        <w:rPr>
          <w:sz w:val="24"/>
          <w:szCs w:val="24"/>
        </w:rPr>
        <w:t>безопасности .</w:t>
      </w:r>
      <w:proofErr w:type="gramEnd"/>
    </w:p>
    <w:p w14:paraId="3EEBDDDB" w14:textId="77777777" w:rsidR="000B71F8" w:rsidRPr="00AE40A6" w:rsidRDefault="000B71F8" w:rsidP="00AE40A6">
      <w:pPr>
        <w:tabs>
          <w:tab w:val="left" w:pos="5727"/>
        </w:tabs>
        <w:spacing w:before="5" w:line="264" w:lineRule="auto"/>
        <w:ind w:left="1001" w:right="822"/>
        <w:jc w:val="both"/>
        <w:rPr>
          <w:rFonts w:ascii="Times New Roman" w:hAnsi="Times New Roman" w:cs="Times New Roman"/>
        </w:rPr>
      </w:pPr>
      <w:r w:rsidRPr="00AE40A6">
        <w:rPr>
          <w:rFonts w:ascii="Times New Roman" w:hAnsi="Times New Roman" w:cs="Times New Roman"/>
          <w:b/>
        </w:rPr>
        <w:t>Практика</w:t>
      </w:r>
      <w:r w:rsidRPr="00AE40A6">
        <w:rPr>
          <w:rFonts w:ascii="Times New Roman" w:hAnsi="Times New Roman" w:cs="Times New Roman"/>
          <w:b/>
          <w:spacing w:val="80"/>
        </w:rPr>
        <w:t xml:space="preserve">   </w:t>
      </w:r>
      <w:r w:rsidRPr="00AE40A6">
        <w:rPr>
          <w:rFonts w:ascii="Times New Roman" w:hAnsi="Times New Roman" w:cs="Times New Roman"/>
          <w:b/>
        </w:rPr>
        <w:t>конструирования</w:t>
      </w:r>
      <w:r w:rsidRPr="00AE40A6">
        <w:rPr>
          <w:rFonts w:ascii="Times New Roman" w:hAnsi="Times New Roman" w:cs="Times New Roman"/>
          <w:b/>
          <w:spacing w:val="80"/>
        </w:rPr>
        <w:t xml:space="preserve">   </w:t>
      </w:r>
      <w:r w:rsidRPr="00AE40A6">
        <w:rPr>
          <w:rFonts w:ascii="Times New Roman" w:hAnsi="Times New Roman" w:cs="Times New Roman"/>
          <w:b/>
        </w:rPr>
        <w:t>и</w:t>
      </w:r>
      <w:r w:rsidRPr="00AE40A6">
        <w:rPr>
          <w:rFonts w:ascii="Times New Roman" w:hAnsi="Times New Roman" w:cs="Times New Roman"/>
          <w:b/>
        </w:rPr>
        <w:tab/>
      </w:r>
      <w:r w:rsidRPr="00AE40A6">
        <w:rPr>
          <w:rFonts w:ascii="Times New Roman" w:hAnsi="Times New Roman" w:cs="Times New Roman"/>
          <w:b/>
          <w:spacing w:val="-2"/>
        </w:rPr>
        <w:t xml:space="preserve">макетирования </w:t>
      </w:r>
      <w:r w:rsidRPr="00AE40A6">
        <w:rPr>
          <w:rFonts w:ascii="Times New Roman" w:hAnsi="Times New Roman" w:cs="Times New Roman"/>
          <w:b/>
        </w:rPr>
        <w:t>Содержание.</w:t>
      </w:r>
      <w:r w:rsidRPr="00AE40A6">
        <w:rPr>
          <w:rFonts w:ascii="Times New Roman" w:hAnsi="Times New Roman" w:cs="Times New Roman"/>
          <w:b/>
          <w:spacing w:val="40"/>
        </w:rPr>
        <w:t xml:space="preserve"> </w:t>
      </w:r>
      <w:r w:rsidRPr="00AE40A6">
        <w:rPr>
          <w:rFonts w:ascii="Times New Roman" w:hAnsi="Times New Roman" w:cs="Times New Roman"/>
        </w:rPr>
        <w:t>Деревянная</w:t>
      </w:r>
      <w:r w:rsidRPr="00AE40A6">
        <w:rPr>
          <w:rFonts w:ascii="Times New Roman" w:hAnsi="Times New Roman" w:cs="Times New Roman"/>
          <w:spacing w:val="40"/>
        </w:rPr>
        <w:t xml:space="preserve"> </w:t>
      </w:r>
      <w:r w:rsidRPr="00AE40A6">
        <w:rPr>
          <w:rFonts w:ascii="Times New Roman" w:hAnsi="Times New Roman" w:cs="Times New Roman"/>
        </w:rPr>
        <w:t>изба,</w:t>
      </w:r>
      <w:r w:rsidRPr="00AE40A6">
        <w:rPr>
          <w:rFonts w:ascii="Times New Roman" w:hAnsi="Times New Roman" w:cs="Times New Roman"/>
          <w:spacing w:val="40"/>
        </w:rPr>
        <w:t xml:space="preserve"> </w:t>
      </w:r>
      <w:r w:rsidRPr="00AE40A6">
        <w:rPr>
          <w:rFonts w:ascii="Times New Roman" w:hAnsi="Times New Roman" w:cs="Times New Roman"/>
        </w:rPr>
        <w:t>её конструкция</w:t>
      </w:r>
      <w:r w:rsidRPr="00AE40A6">
        <w:rPr>
          <w:rFonts w:ascii="Times New Roman" w:hAnsi="Times New Roman" w:cs="Times New Roman"/>
          <w:spacing w:val="40"/>
        </w:rPr>
        <w:t xml:space="preserve"> </w:t>
      </w:r>
      <w:r w:rsidRPr="00AE40A6">
        <w:rPr>
          <w:rFonts w:ascii="Times New Roman" w:hAnsi="Times New Roman" w:cs="Times New Roman"/>
        </w:rPr>
        <w:t>и</w:t>
      </w:r>
      <w:r w:rsidRPr="00AE40A6">
        <w:rPr>
          <w:rFonts w:ascii="Times New Roman" w:hAnsi="Times New Roman" w:cs="Times New Roman"/>
          <w:spacing w:val="40"/>
        </w:rPr>
        <w:t xml:space="preserve"> </w:t>
      </w:r>
      <w:proofErr w:type="gramStart"/>
      <w:r w:rsidRPr="00AE40A6">
        <w:rPr>
          <w:rFonts w:ascii="Times New Roman" w:hAnsi="Times New Roman" w:cs="Times New Roman"/>
        </w:rPr>
        <w:t>декор .</w:t>
      </w:r>
      <w:proofErr w:type="gramEnd"/>
    </w:p>
    <w:p w14:paraId="79AAFF42" w14:textId="77777777" w:rsidR="000B71F8" w:rsidRPr="00AE40A6" w:rsidRDefault="000B71F8" w:rsidP="00AE40A6">
      <w:pPr>
        <w:pStyle w:val="ac"/>
        <w:spacing w:before="173" w:line="276" w:lineRule="auto"/>
        <w:ind w:left="713" w:right="711"/>
        <w:rPr>
          <w:sz w:val="24"/>
          <w:szCs w:val="24"/>
        </w:rPr>
      </w:pPr>
      <w:r w:rsidRPr="00AE40A6">
        <w:rPr>
          <w:sz w:val="24"/>
          <w:szCs w:val="24"/>
        </w:rPr>
        <w:lastRenderedPageBreak/>
        <w:t xml:space="preserve">Моделирование избы из бумаги или изображение в графическом </w:t>
      </w:r>
      <w:proofErr w:type="gramStart"/>
      <w:r w:rsidRPr="00AE40A6">
        <w:rPr>
          <w:sz w:val="24"/>
          <w:szCs w:val="24"/>
        </w:rPr>
        <w:t>редакторе .</w:t>
      </w:r>
      <w:proofErr w:type="gramEnd"/>
      <w:r w:rsidRPr="00AE40A6">
        <w:rPr>
          <w:spacing w:val="66"/>
          <w:sz w:val="24"/>
          <w:szCs w:val="24"/>
        </w:rPr>
        <w:t xml:space="preserve"> </w:t>
      </w:r>
      <w:r w:rsidRPr="00AE40A6">
        <w:rPr>
          <w:sz w:val="24"/>
          <w:szCs w:val="24"/>
        </w:rPr>
        <w:t>Разные виды</w:t>
      </w:r>
      <w:r w:rsidRPr="00AE40A6">
        <w:rPr>
          <w:spacing w:val="64"/>
          <w:sz w:val="24"/>
          <w:szCs w:val="24"/>
        </w:rPr>
        <w:t xml:space="preserve"> </w:t>
      </w:r>
      <w:r w:rsidRPr="00AE40A6">
        <w:rPr>
          <w:sz w:val="24"/>
          <w:szCs w:val="24"/>
        </w:rPr>
        <w:t>изб</w:t>
      </w:r>
      <w:r w:rsidRPr="00AE40A6">
        <w:rPr>
          <w:spacing w:val="40"/>
          <w:sz w:val="24"/>
          <w:szCs w:val="24"/>
        </w:rPr>
        <w:t xml:space="preserve"> </w:t>
      </w:r>
      <w:r w:rsidRPr="00AE40A6">
        <w:rPr>
          <w:sz w:val="24"/>
          <w:szCs w:val="24"/>
        </w:rPr>
        <w:t>и</w:t>
      </w:r>
      <w:r w:rsidRPr="00AE40A6">
        <w:rPr>
          <w:spacing w:val="65"/>
          <w:sz w:val="24"/>
          <w:szCs w:val="24"/>
        </w:rPr>
        <w:t xml:space="preserve"> </w:t>
      </w:r>
      <w:r w:rsidRPr="00AE40A6">
        <w:rPr>
          <w:sz w:val="24"/>
          <w:szCs w:val="24"/>
        </w:rPr>
        <w:t>надворных</w:t>
      </w:r>
      <w:r w:rsidRPr="00AE40A6">
        <w:rPr>
          <w:spacing w:val="64"/>
          <w:sz w:val="24"/>
          <w:szCs w:val="24"/>
        </w:rPr>
        <w:t xml:space="preserve"> </w:t>
      </w:r>
      <w:proofErr w:type="gramStart"/>
      <w:r w:rsidRPr="00AE40A6">
        <w:rPr>
          <w:sz w:val="24"/>
          <w:szCs w:val="24"/>
        </w:rPr>
        <w:t>построек .</w:t>
      </w:r>
      <w:proofErr w:type="gramEnd"/>
      <w:r w:rsidRPr="00AE40A6">
        <w:rPr>
          <w:spacing w:val="66"/>
          <w:sz w:val="24"/>
          <w:szCs w:val="24"/>
        </w:rPr>
        <w:t xml:space="preserve"> </w:t>
      </w:r>
      <w:r w:rsidRPr="00AE40A6">
        <w:rPr>
          <w:sz w:val="24"/>
          <w:szCs w:val="24"/>
        </w:rPr>
        <w:t>Конструкция и</w:t>
      </w:r>
      <w:r w:rsidRPr="00AE40A6">
        <w:rPr>
          <w:spacing w:val="80"/>
          <w:w w:val="150"/>
          <w:sz w:val="24"/>
          <w:szCs w:val="24"/>
        </w:rPr>
        <w:t xml:space="preserve"> </w:t>
      </w:r>
      <w:r w:rsidRPr="00AE40A6">
        <w:rPr>
          <w:sz w:val="24"/>
          <w:szCs w:val="24"/>
        </w:rPr>
        <w:t>изображение</w:t>
      </w:r>
      <w:r w:rsidRPr="00AE40A6">
        <w:rPr>
          <w:spacing w:val="80"/>
          <w:w w:val="150"/>
          <w:sz w:val="24"/>
          <w:szCs w:val="24"/>
        </w:rPr>
        <w:t xml:space="preserve"> </w:t>
      </w:r>
      <w:r w:rsidRPr="00AE40A6">
        <w:rPr>
          <w:sz w:val="24"/>
          <w:szCs w:val="24"/>
        </w:rPr>
        <w:t>здания</w:t>
      </w:r>
      <w:r w:rsidRPr="00AE40A6">
        <w:rPr>
          <w:spacing w:val="80"/>
          <w:w w:val="150"/>
          <w:sz w:val="24"/>
          <w:szCs w:val="24"/>
        </w:rPr>
        <w:t xml:space="preserve"> </w:t>
      </w:r>
      <w:r w:rsidRPr="00AE40A6">
        <w:rPr>
          <w:sz w:val="24"/>
          <w:szCs w:val="24"/>
        </w:rPr>
        <w:t>каменного</w:t>
      </w:r>
      <w:r w:rsidRPr="00AE40A6">
        <w:rPr>
          <w:spacing w:val="80"/>
          <w:w w:val="150"/>
          <w:sz w:val="24"/>
          <w:szCs w:val="24"/>
        </w:rPr>
        <w:t xml:space="preserve"> </w:t>
      </w:r>
      <w:r w:rsidRPr="00AE40A6">
        <w:rPr>
          <w:sz w:val="24"/>
          <w:szCs w:val="24"/>
        </w:rPr>
        <w:t>собора:</w:t>
      </w:r>
      <w:r w:rsidRPr="00AE40A6">
        <w:rPr>
          <w:spacing w:val="80"/>
          <w:w w:val="150"/>
          <w:sz w:val="24"/>
          <w:szCs w:val="24"/>
        </w:rPr>
        <w:t xml:space="preserve"> </w:t>
      </w:r>
      <w:proofErr w:type="gramStart"/>
      <w:r w:rsidRPr="00AE40A6">
        <w:rPr>
          <w:sz w:val="24"/>
          <w:szCs w:val="24"/>
        </w:rPr>
        <w:t>свод,</w:t>
      </w:r>
      <w:r w:rsidRPr="00AE40A6">
        <w:rPr>
          <w:spacing w:val="80"/>
          <w:sz w:val="24"/>
          <w:szCs w:val="24"/>
        </w:rPr>
        <w:t xml:space="preserve">  </w:t>
      </w:r>
      <w:r w:rsidRPr="00AE40A6">
        <w:rPr>
          <w:sz w:val="24"/>
          <w:szCs w:val="24"/>
        </w:rPr>
        <w:t>нефы</w:t>
      </w:r>
      <w:proofErr w:type="gramEnd"/>
      <w:r w:rsidRPr="00AE40A6">
        <w:rPr>
          <w:sz w:val="24"/>
          <w:szCs w:val="24"/>
        </w:rPr>
        <w:t xml:space="preserve">, закомары, глава, </w:t>
      </w:r>
      <w:proofErr w:type="gramStart"/>
      <w:r w:rsidRPr="00AE40A6">
        <w:rPr>
          <w:sz w:val="24"/>
          <w:szCs w:val="24"/>
        </w:rPr>
        <w:t>купол .</w:t>
      </w:r>
      <w:proofErr w:type="gramEnd"/>
      <w:r w:rsidRPr="00AE40A6">
        <w:rPr>
          <w:sz w:val="24"/>
          <w:szCs w:val="24"/>
        </w:rPr>
        <w:t xml:space="preserve"> Традиции архитектурной конструкции храмовых построек разных </w:t>
      </w:r>
      <w:proofErr w:type="gramStart"/>
      <w:r w:rsidRPr="00AE40A6">
        <w:rPr>
          <w:sz w:val="24"/>
          <w:szCs w:val="24"/>
        </w:rPr>
        <w:t>народов .</w:t>
      </w:r>
      <w:proofErr w:type="gramEnd"/>
      <w:r w:rsidRPr="00AE40A6">
        <w:rPr>
          <w:sz w:val="24"/>
          <w:szCs w:val="24"/>
        </w:rPr>
        <w:t xml:space="preserve"> Изображение типичной конструкции зданий: древнегреческий храм, готический или романский собор, мечеть, </w:t>
      </w:r>
      <w:proofErr w:type="gramStart"/>
      <w:r w:rsidRPr="00AE40A6">
        <w:rPr>
          <w:sz w:val="24"/>
          <w:szCs w:val="24"/>
        </w:rPr>
        <w:t>пагода .</w:t>
      </w:r>
      <w:proofErr w:type="gramEnd"/>
      <w:r w:rsidRPr="00AE40A6">
        <w:rPr>
          <w:sz w:val="24"/>
          <w:szCs w:val="24"/>
        </w:rPr>
        <w:t xml:space="preserve"> Макеты </w:t>
      </w:r>
      <w:proofErr w:type="gramStart"/>
      <w:r w:rsidRPr="00AE40A6">
        <w:rPr>
          <w:sz w:val="24"/>
          <w:szCs w:val="24"/>
        </w:rPr>
        <w:t>древне- русского</w:t>
      </w:r>
      <w:proofErr w:type="gramEnd"/>
      <w:r w:rsidRPr="00AE40A6">
        <w:rPr>
          <w:sz w:val="24"/>
          <w:szCs w:val="24"/>
        </w:rPr>
        <w:t xml:space="preserve"> и средневекового европейского </w:t>
      </w:r>
      <w:proofErr w:type="gramStart"/>
      <w:r w:rsidRPr="00AE40A6">
        <w:rPr>
          <w:sz w:val="24"/>
          <w:szCs w:val="24"/>
        </w:rPr>
        <w:t>города .</w:t>
      </w:r>
      <w:proofErr w:type="gramEnd"/>
    </w:p>
    <w:p w14:paraId="300F8BFA" w14:textId="77777777" w:rsidR="000B71F8" w:rsidRPr="00AE40A6" w:rsidRDefault="000B71F8" w:rsidP="00AE40A6">
      <w:pPr>
        <w:pStyle w:val="ac"/>
        <w:spacing w:before="7" w:line="276" w:lineRule="auto"/>
        <w:ind w:left="713" w:right="823" w:firstLine="230"/>
        <w:rPr>
          <w:sz w:val="24"/>
          <w:szCs w:val="24"/>
        </w:rPr>
      </w:pPr>
      <w:r w:rsidRPr="00AE40A6">
        <w:rPr>
          <w:b/>
          <w:sz w:val="24"/>
          <w:szCs w:val="24"/>
        </w:rPr>
        <w:t xml:space="preserve">Виды деятельности. </w:t>
      </w:r>
      <w:r w:rsidRPr="00AE40A6">
        <w:rPr>
          <w:sz w:val="24"/>
          <w:szCs w:val="24"/>
        </w:rPr>
        <w:t>Познавательная, игровая деятельность и художественное</w:t>
      </w:r>
      <w:r w:rsidRPr="00AE40A6">
        <w:rPr>
          <w:spacing w:val="40"/>
          <w:sz w:val="24"/>
          <w:szCs w:val="24"/>
        </w:rPr>
        <w:t xml:space="preserve"> </w:t>
      </w:r>
      <w:r w:rsidRPr="00AE40A6">
        <w:rPr>
          <w:sz w:val="24"/>
          <w:szCs w:val="24"/>
        </w:rPr>
        <w:t>творчество:</w:t>
      </w:r>
      <w:r w:rsidRPr="00AE40A6">
        <w:rPr>
          <w:spacing w:val="40"/>
          <w:sz w:val="24"/>
          <w:szCs w:val="24"/>
        </w:rPr>
        <w:t xml:space="preserve"> </w:t>
      </w:r>
      <w:r w:rsidRPr="00AE40A6">
        <w:rPr>
          <w:sz w:val="24"/>
          <w:szCs w:val="24"/>
        </w:rPr>
        <w:t>создание</w:t>
      </w:r>
      <w:r w:rsidRPr="00AE40A6">
        <w:rPr>
          <w:spacing w:val="40"/>
          <w:sz w:val="24"/>
          <w:szCs w:val="24"/>
        </w:rPr>
        <w:t xml:space="preserve"> </w:t>
      </w:r>
      <w:r w:rsidRPr="00AE40A6">
        <w:rPr>
          <w:sz w:val="24"/>
          <w:szCs w:val="24"/>
        </w:rPr>
        <w:t>образа</w:t>
      </w:r>
      <w:r w:rsidRPr="00AE40A6">
        <w:rPr>
          <w:spacing w:val="40"/>
          <w:sz w:val="24"/>
          <w:szCs w:val="24"/>
        </w:rPr>
        <w:t xml:space="preserve"> </w:t>
      </w:r>
      <w:r w:rsidRPr="00AE40A6">
        <w:rPr>
          <w:sz w:val="24"/>
          <w:szCs w:val="24"/>
        </w:rPr>
        <w:t xml:space="preserve">древнерусского города по представлению; работа над макетом деревни с </w:t>
      </w:r>
      <w:proofErr w:type="gramStart"/>
      <w:r w:rsidRPr="00AE40A6">
        <w:rPr>
          <w:sz w:val="24"/>
          <w:szCs w:val="24"/>
        </w:rPr>
        <w:t>по- стройками</w:t>
      </w:r>
      <w:proofErr w:type="gramEnd"/>
      <w:r w:rsidRPr="00AE40A6">
        <w:rPr>
          <w:spacing w:val="40"/>
          <w:sz w:val="24"/>
          <w:szCs w:val="24"/>
        </w:rPr>
        <w:t xml:space="preserve"> </w:t>
      </w:r>
      <w:r w:rsidRPr="00AE40A6">
        <w:rPr>
          <w:sz w:val="24"/>
          <w:szCs w:val="24"/>
        </w:rPr>
        <w:t>с</w:t>
      </w:r>
      <w:r w:rsidRPr="00AE40A6">
        <w:rPr>
          <w:spacing w:val="40"/>
          <w:sz w:val="24"/>
          <w:szCs w:val="24"/>
        </w:rPr>
        <w:t xml:space="preserve"> </w:t>
      </w:r>
      <w:r w:rsidRPr="00AE40A6">
        <w:rPr>
          <w:sz w:val="24"/>
          <w:szCs w:val="24"/>
        </w:rPr>
        <w:t>передачей</w:t>
      </w:r>
      <w:r w:rsidRPr="00AE40A6">
        <w:rPr>
          <w:spacing w:val="40"/>
          <w:sz w:val="24"/>
          <w:szCs w:val="24"/>
        </w:rPr>
        <w:t xml:space="preserve"> </w:t>
      </w:r>
      <w:r w:rsidRPr="00AE40A6">
        <w:rPr>
          <w:sz w:val="24"/>
          <w:szCs w:val="24"/>
        </w:rPr>
        <w:t>времени</w:t>
      </w:r>
      <w:r w:rsidRPr="00AE40A6">
        <w:rPr>
          <w:spacing w:val="40"/>
          <w:sz w:val="24"/>
          <w:szCs w:val="24"/>
        </w:rPr>
        <w:t xml:space="preserve"> </w:t>
      </w:r>
      <w:r w:rsidRPr="00AE40A6">
        <w:rPr>
          <w:sz w:val="24"/>
          <w:szCs w:val="24"/>
        </w:rPr>
        <w:t>года,</w:t>
      </w:r>
      <w:r w:rsidRPr="00AE40A6">
        <w:rPr>
          <w:spacing w:val="40"/>
          <w:sz w:val="24"/>
          <w:szCs w:val="24"/>
        </w:rPr>
        <w:t xml:space="preserve"> </w:t>
      </w:r>
      <w:r w:rsidRPr="00AE40A6">
        <w:rPr>
          <w:sz w:val="24"/>
          <w:szCs w:val="24"/>
        </w:rPr>
        <w:t>используя</w:t>
      </w:r>
      <w:r w:rsidRPr="00AE40A6">
        <w:rPr>
          <w:spacing w:val="40"/>
          <w:sz w:val="24"/>
          <w:szCs w:val="24"/>
        </w:rPr>
        <w:t xml:space="preserve"> </w:t>
      </w:r>
      <w:r w:rsidRPr="00AE40A6">
        <w:rPr>
          <w:sz w:val="24"/>
          <w:szCs w:val="24"/>
        </w:rPr>
        <w:t xml:space="preserve">игровую ситуацию; конструирование архитектурных объектов в технике </w:t>
      </w:r>
      <w:proofErr w:type="spellStart"/>
      <w:r w:rsidRPr="00AE40A6">
        <w:rPr>
          <w:sz w:val="24"/>
          <w:szCs w:val="24"/>
        </w:rPr>
        <w:t>киригами</w:t>
      </w:r>
      <w:proofErr w:type="spellEnd"/>
      <w:r w:rsidRPr="00AE40A6">
        <w:rPr>
          <w:sz w:val="24"/>
          <w:szCs w:val="24"/>
        </w:rPr>
        <w:t xml:space="preserve">, </w:t>
      </w:r>
      <w:proofErr w:type="spellStart"/>
      <w:r w:rsidRPr="00AE40A6">
        <w:rPr>
          <w:sz w:val="24"/>
          <w:szCs w:val="24"/>
        </w:rPr>
        <w:t>бумагопластики</w:t>
      </w:r>
      <w:proofErr w:type="spellEnd"/>
      <w:r w:rsidRPr="00AE40A6">
        <w:rPr>
          <w:sz w:val="24"/>
          <w:szCs w:val="24"/>
        </w:rPr>
        <w:t xml:space="preserve"> и объёмной аппликации; создание открытки с 3D-</w:t>
      </w:r>
      <w:proofErr w:type="gramStart"/>
      <w:r w:rsidRPr="00AE40A6">
        <w:rPr>
          <w:sz w:val="24"/>
          <w:szCs w:val="24"/>
        </w:rPr>
        <w:t>эффектом .</w:t>
      </w:r>
      <w:proofErr w:type="gramEnd"/>
    </w:p>
    <w:p w14:paraId="27A584A4" w14:textId="77777777" w:rsidR="00745675" w:rsidRPr="00E94899" w:rsidRDefault="000B71F8" w:rsidP="00AE40A6">
      <w:pPr>
        <w:pStyle w:val="3"/>
        <w:spacing w:before="71"/>
        <w:jc w:val="both"/>
        <w:rPr>
          <w:rFonts w:ascii="Times New Roman" w:hAnsi="Times New Roman" w:cs="Times New Roman"/>
          <w:b/>
          <w:color w:val="auto"/>
          <w:spacing w:val="40"/>
          <w:sz w:val="24"/>
          <w:szCs w:val="24"/>
        </w:rPr>
      </w:pPr>
      <w:r w:rsidRPr="00E94899">
        <w:rPr>
          <w:rFonts w:ascii="Times New Roman" w:hAnsi="Times New Roman" w:cs="Times New Roman"/>
          <w:b/>
          <w:color w:val="auto"/>
          <w:sz w:val="24"/>
          <w:szCs w:val="24"/>
        </w:rPr>
        <w:t>Форма</w:t>
      </w:r>
      <w:r w:rsidRPr="00E94899">
        <w:rPr>
          <w:rFonts w:ascii="Times New Roman" w:hAnsi="Times New Roman" w:cs="Times New Roman"/>
          <w:b/>
          <w:color w:val="auto"/>
          <w:spacing w:val="40"/>
          <w:sz w:val="24"/>
          <w:szCs w:val="24"/>
        </w:rPr>
        <w:t xml:space="preserve"> </w:t>
      </w:r>
      <w:r w:rsidRPr="00E94899">
        <w:rPr>
          <w:rFonts w:ascii="Times New Roman" w:hAnsi="Times New Roman" w:cs="Times New Roman"/>
          <w:b/>
          <w:color w:val="auto"/>
          <w:sz w:val="24"/>
          <w:szCs w:val="24"/>
        </w:rPr>
        <w:t>организации.</w:t>
      </w:r>
      <w:r w:rsidRPr="00E94899">
        <w:rPr>
          <w:rFonts w:ascii="Times New Roman" w:hAnsi="Times New Roman" w:cs="Times New Roman"/>
          <w:b/>
          <w:color w:val="auto"/>
          <w:spacing w:val="40"/>
          <w:sz w:val="24"/>
          <w:szCs w:val="24"/>
        </w:rPr>
        <w:t xml:space="preserve"> </w:t>
      </w:r>
    </w:p>
    <w:p w14:paraId="6D69A13C" w14:textId="25C8E929" w:rsidR="00AE40A6" w:rsidRPr="00745675" w:rsidRDefault="000B71F8" w:rsidP="00745675">
      <w:pPr>
        <w:pStyle w:val="3"/>
        <w:spacing w:before="71"/>
        <w:ind w:left="709" w:right="709"/>
        <w:jc w:val="both"/>
        <w:rPr>
          <w:rFonts w:ascii="Times New Roman" w:hAnsi="Times New Roman" w:cs="Times New Roman"/>
          <w:bCs/>
          <w:color w:val="auto"/>
          <w:sz w:val="24"/>
          <w:szCs w:val="24"/>
        </w:rPr>
      </w:pPr>
      <w:r w:rsidRPr="00745675">
        <w:rPr>
          <w:rFonts w:ascii="Times New Roman" w:hAnsi="Times New Roman" w:cs="Times New Roman"/>
          <w:bCs/>
          <w:color w:val="auto"/>
          <w:sz w:val="24"/>
          <w:szCs w:val="24"/>
        </w:rPr>
        <w:t>Художественно-творческая</w:t>
      </w:r>
      <w:r w:rsidRPr="00745675">
        <w:rPr>
          <w:rFonts w:ascii="Times New Roman" w:hAnsi="Times New Roman" w:cs="Times New Roman"/>
          <w:bCs/>
          <w:color w:val="auto"/>
          <w:spacing w:val="40"/>
          <w:sz w:val="24"/>
          <w:szCs w:val="24"/>
        </w:rPr>
        <w:t xml:space="preserve"> </w:t>
      </w:r>
      <w:r w:rsidRPr="00745675">
        <w:rPr>
          <w:rFonts w:ascii="Times New Roman" w:hAnsi="Times New Roman" w:cs="Times New Roman"/>
          <w:bCs/>
          <w:color w:val="auto"/>
          <w:sz w:val="24"/>
          <w:szCs w:val="24"/>
        </w:rPr>
        <w:t>практика,</w:t>
      </w:r>
      <w:r w:rsidRPr="00745675">
        <w:rPr>
          <w:rFonts w:ascii="Times New Roman" w:hAnsi="Times New Roman" w:cs="Times New Roman"/>
          <w:bCs/>
          <w:color w:val="auto"/>
          <w:spacing w:val="40"/>
          <w:sz w:val="24"/>
          <w:szCs w:val="24"/>
        </w:rPr>
        <w:t xml:space="preserve"> </w:t>
      </w:r>
      <w:r w:rsidRPr="00745675">
        <w:rPr>
          <w:rFonts w:ascii="Times New Roman" w:hAnsi="Times New Roman" w:cs="Times New Roman"/>
          <w:bCs/>
          <w:color w:val="auto"/>
          <w:sz w:val="24"/>
          <w:szCs w:val="24"/>
        </w:rPr>
        <w:t>работа</w:t>
      </w:r>
      <w:r w:rsidRPr="00745675">
        <w:rPr>
          <w:rFonts w:ascii="Times New Roman" w:hAnsi="Times New Roman" w:cs="Times New Roman"/>
          <w:bCs/>
          <w:color w:val="auto"/>
          <w:spacing w:val="40"/>
          <w:sz w:val="24"/>
          <w:szCs w:val="24"/>
        </w:rPr>
        <w:t xml:space="preserve"> </w:t>
      </w:r>
      <w:r w:rsidRPr="00745675">
        <w:rPr>
          <w:rFonts w:ascii="Times New Roman" w:hAnsi="Times New Roman" w:cs="Times New Roman"/>
          <w:bCs/>
          <w:color w:val="auto"/>
          <w:sz w:val="24"/>
          <w:szCs w:val="24"/>
        </w:rPr>
        <w:t>в</w:t>
      </w:r>
      <w:r w:rsidRPr="00745675">
        <w:rPr>
          <w:rFonts w:ascii="Times New Roman" w:hAnsi="Times New Roman" w:cs="Times New Roman"/>
          <w:bCs/>
          <w:color w:val="auto"/>
          <w:spacing w:val="40"/>
          <w:sz w:val="24"/>
          <w:szCs w:val="24"/>
        </w:rPr>
        <w:t xml:space="preserve"> </w:t>
      </w:r>
      <w:r w:rsidRPr="00745675">
        <w:rPr>
          <w:rFonts w:ascii="Times New Roman" w:hAnsi="Times New Roman" w:cs="Times New Roman"/>
          <w:bCs/>
          <w:color w:val="auto"/>
          <w:sz w:val="24"/>
          <w:szCs w:val="24"/>
        </w:rPr>
        <w:t>творческих</w:t>
      </w:r>
      <w:r w:rsidRPr="00745675">
        <w:rPr>
          <w:rFonts w:ascii="Times New Roman" w:hAnsi="Times New Roman" w:cs="Times New Roman"/>
          <w:bCs/>
          <w:color w:val="auto"/>
          <w:spacing w:val="40"/>
          <w:sz w:val="24"/>
          <w:szCs w:val="24"/>
        </w:rPr>
        <w:t xml:space="preserve"> </w:t>
      </w:r>
      <w:r w:rsidRPr="00745675">
        <w:rPr>
          <w:rFonts w:ascii="Times New Roman" w:hAnsi="Times New Roman" w:cs="Times New Roman"/>
          <w:bCs/>
          <w:color w:val="auto"/>
          <w:sz w:val="24"/>
          <w:szCs w:val="24"/>
        </w:rPr>
        <w:t>группах;</w:t>
      </w:r>
      <w:r w:rsidRPr="00745675">
        <w:rPr>
          <w:rFonts w:ascii="Times New Roman" w:hAnsi="Times New Roman" w:cs="Times New Roman"/>
          <w:bCs/>
          <w:color w:val="auto"/>
          <w:spacing w:val="40"/>
          <w:sz w:val="24"/>
          <w:szCs w:val="24"/>
        </w:rPr>
        <w:t xml:space="preserve"> </w:t>
      </w:r>
      <w:r w:rsidRPr="00745675">
        <w:rPr>
          <w:rFonts w:ascii="Times New Roman" w:hAnsi="Times New Roman" w:cs="Times New Roman"/>
          <w:bCs/>
          <w:color w:val="auto"/>
          <w:sz w:val="24"/>
          <w:szCs w:val="24"/>
        </w:rPr>
        <w:t>проект;</w:t>
      </w:r>
      <w:r w:rsidRPr="00745675">
        <w:rPr>
          <w:rFonts w:ascii="Times New Roman" w:hAnsi="Times New Roman" w:cs="Times New Roman"/>
          <w:bCs/>
          <w:color w:val="auto"/>
          <w:spacing w:val="40"/>
          <w:sz w:val="24"/>
          <w:szCs w:val="24"/>
        </w:rPr>
        <w:t xml:space="preserve"> </w:t>
      </w:r>
      <w:r w:rsidRPr="00745675">
        <w:rPr>
          <w:rFonts w:ascii="Times New Roman" w:hAnsi="Times New Roman" w:cs="Times New Roman"/>
          <w:bCs/>
          <w:color w:val="auto"/>
          <w:sz w:val="24"/>
          <w:szCs w:val="24"/>
        </w:rPr>
        <w:t>игровая</w:t>
      </w:r>
      <w:r w:rsidRPr="00745675">
        <w:rPr>
          <w:rFonts w:ascii="Times New Roman" w:hAnsi="Times New Roman" w:cs="Times New Roman"/>
          <w:bCs/>
          <w:color w:val="auto"/>
          <w:spacing w:val="40"/>
          <w:sz w:val="24"/>
          <w:szCs w:val="24"/>
        </w:rPr>
        <w:t xml:space="preserve"> </w:t>
      </w:r>
      <w:r w:rsidRPr="00745675">
        <w:rPr>
          <w:rFonts w:ascii="Times New Roman" w:hAnsi="Times New Roman" w:cs="Times New Roman"/>
          <w:bCs/>
          <w:color w:val="auto"/>
          <w:sz w:val="24"/>
          <w:szCs w:val="24"/>
        </w:rPr>
        <w:t>ситуация</w:t>
      </w:r>
      <w:r w:rsidRPr="00745675">
        <w:rPr>
          <w:rFonts w:ascii="Times New Roman" w:hAnsi="Times New Roman" w:cs="Times New Roman"/>
          <w:bCs/>
          <w:color w:val="auto"/>
          <w:spacing w:val="40"/>
          <w:sz w:val="24"/>
          <w:szCs w:val="24"/>
        </w:rPr>
        <w:t xml:space="preserve"> </w:t>
      </w:r>
      <w:r w:rsidRPr="00745675">
        <w:rPr>
          <w:rFonts w:ascii="Times New Roman" w:hAnsi="Times New Roman" w:cs="Times New Roman"/>
          <w:bCs/>
          <w:color w:val="auto"/>
          <w:sz w:val="24"/>
          <w:szCs w:val="24"/>
        </w:rPr>
        <w:t>в рыцарском</w:t>
      </w:r>
      <w:r w:rsidRPr="00745675">
        <w:rPr>
          <w:rFonts w:ascii="Times New Roman" w:hAnsi="Times New Roman" w:cs="Times New Roman"/>
          <w:bCs/>
          <w:color w:val="auto"/>
          <w:spacing w:val="40"/>
          <w:sz w:val="24"/>
          <w:szCs w:val="24"/>
        </w:rPr>
        <w:t xml:space="preserve"> </w:t>
      </w:r>
      <w:r w:rsidRPr="00745675">
        <w:rPr>
          <w:rFonts w:ascii="Times New Roman" w:hAnsi="Times New Roman" w:cs="Times New Roman"/>
          <w:bCs/>
          <w:color w:val="auto"/>
          <w:sz w:val="24"/>
          <w:szCs w:val="24"/>
        </w:rPr>
        <w:t>замке;</w:t>
      </w:r>
      <w:r w:rsidRPr="00745675">
        <w:rPr>
          <w:rFonts w:ascii="Times New Roman" w:hAnsi="Times New Roman" w:cs="Times New Roman"/>
          <w:bCs/>
          <w:color w:val="auto"/>
          <w:spacing w:val="40"/>
          <w:sz w:val="24"/>
          <w:szCs w:val="24"/>
        </w:rPr>
        <w:t xml:space="preserve"> </w:t>
      </w:r>
      <w:r w:rsidRPr="00745675">
        <w:rPr>
          <w:rFonts w:ascii="Times New Roman" w:hAnsi="Times New Roman" w:cs="Times New Roman"/>
          <w:bCs/>
          <w:color w:val="auto"/>
          <w:sz w:val="24"/>
          <w:szCs w:val="24"/>
        </w:rPr>
        <w:t>мастер-класс;</w:t>
      </w:r>
      <w:r w:rsidRPr="00745675">
        <w:rPr>
          <w:rFonts w:ascii="Times New Roman" w:hAnsi="Times New Roman" w:cs="Times New Roman"/>
          <w:bCs/>
          <w:color w:val="auto"/>
          <w:spacing w:val="40"/>
          <w:sz w:val="24"/>
          <w:szCs w:val="24"/>
        </w:rPr>
        <w:t xml:space="preserve"> </w:t>
      </w:r>
      <w:r w:rsidRPr="00745675">
        <w:rPr>
          <w:rFonts w:ascii="Times New Roman" w:hAnsi="Times New Roman" w:cs="Times New Roman"/>
          <w:bCs/>
          <w:color w:val="auto"/>
          <w:sz w:val="24"/>
          <w:szCs w:val="24"/>
        </w:rPr>
        <w:t>конкурс;</w:t>
      </w:r>
      <w:r w:rsidRPr="00745675">
        <w:rPr>
          <w:rFonts w:ascii="Times New Roman" w:hAnsi="Times New Roman" w:cs="Times New Roman"/>
          <w:bCs/>
          <w:color w:val="auto"/>
          <w:spacing w:val="40"/>
          <w:sz w:val="24"/>
          <w:szCs w:val="24"/>
        </w:rPr>
        <w:t xml:space="preserve"> </w:t>
      </w:r>
      <w:r w:rsidRPr="00745675">
        <w:rPr>
          <w:rFonts w:ascii="Times New Roman" w:hAnsi="Times New Roman" w:cs="Times New Roman"/>
          <w:bCs/>
          <w:color w:val="auto"/>
          <w:sz w:val="24"/>
          <w:szCs w:val="24"/>
        </w:rPr>
        <w:t>выставка</w:t>
      </w:r>
      <w:r w:rsidRPr="00745675">
        <w:rPr>
          <w:rFonts w:ascii="Times New Roman" w:hAnsi="Times New Roman" w:cs="Times New Roman"/>
          <w:bCs/>
          <w:color w:val="auto"/>
          <w:spacing w:val="40"/>
          <w:sz w:val="24"/>
          <w:szCs w:val="24"/>
        </w:rPr>
        <w:t xml:space="preserve"> </w:t>
      </w:r>
      <w:r w:rsidRPr="00745675">
        <w:rPr>
          <w:rFonts w:ascii="Times New Roman" w:hAnsi="Times New Roman" w:cs="Times New Roman"/>
          <w:bCs/>
          <w:color w:val="auto"/>
          <w:sz w:val="24"/>
          <w:szCs w:val="24"/>
        </w:rPr>
        <w:t>творческих</w:t>
      </w:r>
      <w:r w:rsidRPr="00745675">
        <w:rPr>
          <w:rFonts w:ascii="Times New Roman" w:hAnsi="Times New Roman" w:cs="Times New Roman"/>
          <w:bCs/>
          <w:color w:val="auto"/>
          <w:spacing w:val="40"/>
          <w:sz w:val="24"/>
          <w:szCs w:val="24"/>
        </w:rPr>
        <w:t xml:space="preserve"> </w:t>
      </w:r>
      <w:r w:rsidRPr="00745675">
        <w:rPr>
          <w:rFonts w:ascii="Times New Roman" w:hAnsi="Times New Roman" w:cs="Times New Roman"/>
          <w:bCs/>
          <w:color w:val="auto"/>
          <w:sz w:val="24"/>
          <w:szCs w:val="24"/>
        </w:rPr>
        <w:t>работ</w:t>
      </w:r>
      <w:r w:rsidRPr="00745675">
        <w:rPr>
          <w:rFonts w:ascii="Times New Roman" w:hAnsi="Times New Roman" w:cs="Times New Roman"/>
          <w:bCs/>
          <w:color w:val="auto"/>
          <w:spacing w:val="40"/>
          <w:sz w:val="24"/>
          <w:szCs w:val="24"/>
        </w:rPr>
        <w:t xml:space="preserve"> </w:t>
      </w:r>
      <w:r w:rsidRPr="00745675">
        <w:rPr>
          <w:rFonts w:ascii="Times New Roman" w:hAnsi="Times New Roman" w:cs="Times New Roman"/>
          <w:bCs/>
          <w:color w:val="auto"/>
          <w:sz w:val="24"/>
          <w:szCs w:val="24"/>
        </w:rPr>
        <w:t>на</w:t>
      </w:r>
      <w:r w:rsidRPr="00745675">
        <w:rPr>
          <w:rFonts w:ascii="Times New Roman" w:hAnsi="Times New Roman" w:cs="Times New Roman"/>
          <w:bCs/>
          <w:color w:val="auto"/>
          <w:spacing w:val="40"/>
          <w:sz w:val="24"/>
          <w:szCs w:val="24"/>
        </w:rPr>
        <w:t xml:space="preserve"> </w:t>
      </w:r>
      <w:r w:rsidRPr="00745675">
        <w:rPr>
          <w:rFonts w:ascii="Times New Roman" w:hAnsi="Times New Roman" w:cs="Times New Roman"/>
          <w:bCs/>
          <w:color w:val="auto"/>
          <w:sz w:val="24"/>
          <w:szCs w:val="24"/>
        </w:rPr>
        <w:t>сайте</w:t>
      </w:r>
      <w:r w:rsidRPr="00745675">
        <w:rPr>
          <w:rFonts w:ascii="Times New Roman" w:hAnsi="Times New Roman" w:cs="Times New Roman"/>
          <w:bCs/>
          <w:color w:val="auto"/>
          <w:spacing w:val="40"/>
          <w:sz w:val="24"/>
          <w:szCs w:val="24"/>
        </w:rPr>
        <w:t xml:space="preserve"> </w:t>
      </w:r>
      <w:r w:rsidRPr="00745675">
        <w:rPr>
          <w:rFonts w:ascii="Times New Roman" w:hAnsi="Times New Roman" w:cs="Times New Roman"/>
          <w:bCs/>
          <w:color w:val="auto"/>
          <w:sz w:val="24"/>
          <w:szCs w:val="24"/>
        </w:rPr>
        <w:t>школы,</w:t>
      </w:r>
      <w:r w:rsidRPr="00745675">
        <w:rPr>
          <w:rFonts w:ascii="Times New Roman" w:hAnsi="Times New Roman" w:cs="Times New Roman"/>
          <w:bCs/>
          <w:color w:val="auto"/>
          <w:spacing w:val="80"/>
          <w:w w:val="150"/>
          <w:sz w:val="24"/>
          <w:szCs w:val="24"/>
        </w:rPr>
        <w:t xml:space="preserve"> </w:t>
      </w:r>
      <w:r w:rsidRPr="00745675">
        <w:rPr>
          <w:rFonts w:ascii="Times New Roman" w:hAnsi="Times New Roman" w:cs="Times New Roman"/>
          <w:bCs/>
          <w:color w:val="auto"/>
          <w:sz w:val="24"/>
          <w:szCs w:val="24"/>
        </w:rPr>
        <w:t>в</w:t>
      </w:r>
      <w:r w:rsidRPr="00745675">
        <w:rPr>
          <w:rFonts w:ascii="Times New Roman" w:hAnsi="Times New Roman" w:cs="Times New Roman"/>
          <w:bCs/>
          <w:color w:val="auto"/>
          <w:spacing w:val="80"/>
          <w:sz w:val="24"/>
          <w:szCs w:val="24"/>
        </w:rPr>
        <w:t xml:space="preserve"> </w:t>
      </w:r>
      <w:r w:rsidRPr="00745675">
        <w:rPr>
          <w:rFonts w:ascii="Times New Roman" w:hAnsi="Times New Roman" w:cs="Times New Roman"/>
          <w:bCs/>
          <w:color w:val="auto"/>
          <w:sz w:val="24"/>
          <w:szCs w:val="24"/>
        </w:rPr>
        <w:t>творческом</w:t>
      </w:r>
      <w:r w:rsidRPr="00745675">
        <w:rPr>
          <w:rFonts w:ascii="Times New Roman" w:hAnsi="Times New Roman" w:cs="Times New Roman"/>
          <w:bCs/>
          <w:color w:val="auto"/>
          <w:spacing w:val="80"/>
          <w:w w:val="150"/>
          <w:sz w:val="24"/>
          <w:szCs w:val="24"/>
        </w:rPr>
        <w:t xml:space="preserve"> </w:t>
      </w:r>
      <w:r w:rsidRPr="00745675">
        <w:rPr>
          <w:rFonts w:ascii="Times New Roman" w:hAnsi="Times New Roman" w:cs="Times New Roman"/>
          <w:bCs/>
          <w:color w:val="auto"/>
          <w:sz w:val="24"/>
          <w:szCs w:val="24"/>
        </w:rPr>
        <w:t>блоге,</w:t>
      </w:r>
      <w:r w:rsidRPr="00745675">
        <w:rPr>
          <w:rFonts w:ascii="Times New Roman" w:hAnsi="Times New Roman" w:cs="Times New Roman"/>
          <w:bCs/>
          <w:color w:val="auto"/>
          <w:spacing w:val="80"/>
          <w:w w:val="150"/>
          <w:sz w:val="24"/>
          <w:szCs w:val="24"/>
        </w:rPr>
        <w:t xml:space="preserve"> </w:t>
      </w:r>
      <w:r w:rsidRPr="00745675">
        <w:rPr>
          <w:rFonts w:ascii="Times New Roman" w:hAnsi="Times New Roman" w:cs="Times New Roman"/>
          <w:bCs/>
          <w:color w:val="auto"/>
          <w:sz w:val="24"/>
          <w:szCs w:val="24"/>
        </w:rPr>
        <w:t>группе</w:t>
      </w:r>
      <w:r w:rsidRPr="00745675">
        <w:rPr>
          <w:rFonts w:ascii="Times New Roman" w:hAnsi="Times New Roman" w:cs="Times New Roman"/>
          <w:bCs/>
          <w:color w:val="auto"/>
          <w:spacing w:val="80"/>
          <w:sz w:val="24"/>
          <w:szCs w:val="24"/>
        </w:rPr>
        <w:t xml:space="preserve"> </w:t>
      </w:r>
      <w:r w:rsidRPr="00745675">
        <w:rPr>
          <w:rFonts w:ascii="Times New Roman" w:hAnsi="Times New Roman" w:cs="Times New Roman"/>
          <w:bCs/>
          <w:color w:val="auto"/>
          <w:sz w:val="24"/>
          <w:szCs w:val="24"/>
        </w:rPr>
        <w:t>в</w:t>
      </w:r>
      <w:r w:rsidRPr="00745675">
        <w:rPr>
          <w:rFonts w:ascii="Times New Roman" w:hAnsi="Times New Roman" w:cs="Times New Roman"/>
          <w:bCs/>
          <w:color w:val="auto"/>
          <w:spacing w:val="80"/>
          <w:w w:val="150"/>
          <w:sz w:val="24"/>
          <w:szCs w:val="24"/>
        </w:rPr>
        <w:t xml:space="preserve"> </w:t>
      </w:r>
      <w:r w:rsidRPr="00745675">
        <w:rPr>
          <w:rFonts w:ascii="Times New Roman" w:hAnsi="Times New Roman" w:cs="Times New Roman"/>
          <w:bCs/>
          <w:color w:val="auto"/>
          <w:sz w:val="24"/>
          <w:szCs w:val="24"/>
        </w:rPr>
        <w:t>соцсети или</w:t>
      </w:r>
      <w:r w:rsidRPr="00745675">
        <w:rPr>
          <w:rFonts w:ascii="Times New Roman" w:hAnsi="Times New Roman" w:cs="Times New Roman"/>
          <w:bCs/>
          <w:color w:val="auto"/>
          <w:spacing w:val="40"/>
          <w:sz w:val="24"/>
          <w:szCs w:val="24"/>
        </w:rPr>
        <w:t xml:space="preserve"> </w:t>
      </w:r>
      <w:r w:rsidRPr="00745675">
        <w:rPr>
          <w:rFonts w:ascii="Times New Roman" w:hAnsi="Times New Roman" w:cs="Times New Roman"/>
          <w:bCs/>
          <w:color w:val="auto"/>
          <w:sz w:val="24"/>
          <w:szCs w:val="24"/>
        </w:rPr>
        <w:t>в</w:t>
      </w:r>
      <w:r w:rsidRPr="00745675">
        <w:rPr>
          <w:rFonts w:ascii="Times New Roman" w:hAnsi="Times New Roman" w:cs="Times New Roman"/>
          <w:bCs/>
          <w:color w:val="auto"/>
          <w:spacing w:val="40"/>
          <w:sz w:val="24"/>
          <w:szCs w:val="24"/>
        </w:rPr>
        <w:t xml:space="preserve"> </w:t>
      </w:r>
      <w:r w:rsidRPr="00745675">
        <w:rPr>
          <w:rFonts w:ascii="Times New Roman" w:hAnsi="Times New Roman" w:cs="Times New Roman"/>
          <w:bCs/>
          <w:color w:val="auto"/>
          <w:sz w:val="24"/>
          <w:szCs w:val="24"/>
        </w:rPr>
        <w:t>реальном</w:t>
      </w:r>
      <w:r w:rsidRPr="00745675">
        <w:rPr>
          <w:rFonts w:ascii="Times New Roman" w:hAnsi="Times New Roman" w:cs="Times New Roman"/>
          <w:bCs/>
          <w:color w:val="auto"/>
          <w:spacing w:val="40"/>
          <w:sz w:val="24"/>
          <w:szCs w:val="24"/>
        </w:rPr>
        <w:t xml:space="preserve"> </w:t>
      </w:r>
      <w:proofErr w:type="gramStart"/>
      <w:r w:rsidRPr="00745675">
        <w:rPr>
          <w:rFonts w:ascii="Times New Roman" w:hAnsi="Times New Roman" w:cs="Times New Roman"/>
          <w:bCs/>
          <w:color w:val="auto"/>
          <w:sz w:val="24"/>
          <w:szCs w:val="24"/>
        </w:rPr>
        <w:t>формате .</w:t>
      </w:r>
      <w:proofErr w:type="gramEnd"/>
      <w:r w:rsidR="00AE40A6" w:rsidRPr="00745675">
        <w:rPr>
          <w:rFonts w:ascii="Times New Roman" w:hAnsi="Times New Roman" w:cs="Times New Roman"/>
          <w:bCs/>
          <w:color w:val="auto"/>
          <w:w w:val="90"/>
          <w:sz w:val="24"/>
          <w:szCs w:val="24"/>
        </w:rPr>
        <w:t xml:space="preserve"> Модуль</w:t>
      </w:r>
      <w:r w:rsidR="00AE40A6" w:rsidRPr="00745675">
        <w:rPr>
          <w:rFonts w:ascii="Times New Roman" w:hAnsi="Times New Roman" w:cs="Times New Roman"/>
          <w:bCs/>
          <w:color w:val="auto"/>
          <w:spacing w:val="19"/>
          <w:sz w:val="24"/>
          <w:szCs w:val="24"/>
        </w:rPr>
        <w:t xml:space="preserve"> </w:t>
      </w:r>
      <w:r w:rsidR="00AE40A6" w:rsidRPr="00745675">
        <w:rPr>
          <w:rFonts w:ascii="Times New Roman" w:hAnsi="Times New Roman" w:cs="Times New Roman"/>
          <w:bCs/>
          <w:color w:val="auto"/>
          <w:w w:val="90"/>
          <w:sz w:val="24"/>
          <w:szCs w:val="24"/>
        </w:rPr>
        <w:t>«Восприятие</w:t>
      </w:r>
      <w:r w:rsidR="00AE40A6" w:rsidRPr="00745675">
        <w:rPr>
          <w:rFonts w:ascii="Times New Roman" w:hAnsi="Times New Roman" w:cs="Times New Roman"/>
          <w:bCs/>
          <w:color w:val="auto"/>
          <w:spacing w:val="29"/>
          <w:sz w:val="24"/>
          <w:szCs w:val="24"/>
        </w:rPr>
        <w:t xml:space="preserve"> </w:t>
      </w:r>
      <w:r w:rsidR="00AE40A6" w:rsidRPr="00745675">
        <w:rPr>
          <w:rFonts w:ascii="Times New Roman" w:hAnsi="Times New Roman" w:cs="Times New Roman"/>
          <w:bCs/>
          <w:color w:val="auto"/>
          <w:w w:val="90"/>
          <w:sz w:val="24"/>
          <w:szCs w:val="24"/>
        </w:rPr>
        <w:t>произведений</w:t>
      </w:r>
      <w:r w:rsidR="00AE40A6" w:rsidRPr="00745675">
        <w:rPr>
          <w:rFonts w:ascii="Times New Roman" w:hAnsi="Times New Roman" w:cs="Times New Roman"/>
          <w:bCs/>
          <w:color w:val="auto"/>
          <w:spacing w:val="31"/>
          <w:sz w:val="24"/>
          <w:szCs w:val="24"/>
        </w:rPr>
        <w:t xml:space="preserve"> </w:t>
      </w:r>
      <w:r w:rsidR="00AE40A6" w:rsidRPr="00745675">
        <w:rPr>
          <w:rFonts w:ascii="Times New Roman" w:hAnsi="Times New Roman" w:cs="Times New Roman"/>
          <w:bCs/>
          <w:color w:val="auto"/>
          <w:spacing w:val="-2"/>
          <w:w w:val="90"/>
          <w:sz w:val="24"/>
          <w:szCs w:val="24"/>
        </w:rPr>
        <w:t>искусства»</w:t>
      </w:r>
    </w:p>
    <w:p w14:paraId="085B5F34" w14:textId="77777777" w:rsidR="00AE40A6" w:rsidRPr="00AE40A6" w:rsidRDefault="00AE40A6" w:rsidP="00AE40A6">
      <w:pPr>
        <w:pStyle w:val="ac"/>
        <w:spacing w:before="97" w:line="276" w:lineRule="auto"/>
        <w:ind w:right="817"/>
        <w:rPr>
          <w:sz w:val="24"/>
          <w:szCs w:val="24"/>
        </w:rPr>
      </w:pPr>
      <w:r w:rsidRPr="00AE40A6">
        <w:rPr>
          <w:b/>
          <w:sz w:val="24"/>
          <w:szCs w:val="24"/>
        </w:rPr>
        <w:t xml:space="preserve">Практика восприятия и выставочная практика Содержание. </w:t>
      </w:r>
      <w:r w:rsidRPr="00AE40A6">
        <w:rPr>
          <w:sz w:val="24"/>
          <w:szCs w:val="24"/>
        </w:rPr>
        <w:t>Произведения</w:t>
      </w:r>
      <w:r w:rsidRPr="00AE40A6">
        <w:rPr>
          <w:spacing w:val="40"/>
          <w:sz w:val="24"/>
          <w:szCs w:val="24"/>
        </w:rPr>
        <w:t xml:space="preserve"> </w:t>
      </w:r>
      <w:r w:rsidRPr="00AE40A6">
        <w:rPr>
          <w:sz w:val="24"/>
          <w:szCs w:val="24"/>
        </w:rPr>
        <w:t>детского</w:t>
      </w:r>
      <w:r w:rsidRPr="00AE40A6">
        <w:rPr>
          <w:spacing w:val="40"/>
          <w:sz w:val="24"/>
          <w:szCs w:val="24"/>
        </w:rPr>
        <w:t xml:space="preserve"> </w:t>
      </w:r>
      <w:proofErr w:type="gramStart"/>
      <w:r w:rsidRPr="00AE40A6">
        <w:rPr>
          <w:sz w:val="24"/>
          <w:szCs w:val="24"/>
        </w:rPr>
        <w:t>творчества</w:t>
      </w:r>
      <w:r w:rsidRPr="00AE40A6">
        <w:rPr>
          <w:spacing w:val="40"/>
          <w:sz w:val="24"/>
          <w:szCs w:val="24"/>
        </w:rPr>
        <w:t xml:space="preserve"> </w:t>
      </w:r>
      <w:r w:rsidRPr="00AE40A6">
        <w:rPr>
          <w:sz w:val="24"/>
          <w:szCs w:val="24"/>
        </w:rPr>
        <w:t>.</w:t>
      </w:r>
      <w:proofErr w:type="gramEnd"/>
      <w:r w:rsidRPr="00AE40A6">
        <w:rPr>
          <w:spacing w:val="40"/>
          <w:sz w:val="24"/>
          <w:szCs w:val="24"/>
        </w:rPr>
        <w:t xml:space="preserve"> </w:t>
      </w:r>
      <w:r w:rsidRPr="00AE40A6">
        <w:rPr>
          <w:sz w:val="24"/>
          <w:szCs w:val="24"/>
        </w:rPr>
        <w:t>Произведения</w:t>
      </w:r>
      <w:r w:rsidRPr="00AE40A6">
        <w:rPr>
          <w:spacing w:val="40"/>
          <w:sz w:val="24"/>
          <w:szCs w:val="24"/>
        </w:rPr>
        <w:t xml:space="preserve"> </w:t>
      </w:r>
      <w:proofErr w:type="gramStart"/>
      <w:r w:rsidRPr="00AE40A6">
        <w:rPr>
          <w:sz w:val="24"/>
          <w:szCs w:val="24"/>
        </w:rPr>
        <w:t>В</w:t>
      </w:r>
      <w:r w:rsidRPr="00AE40A6">
        <w:rPr>
          <w:spacing w:val="40"/>
          <w:sz w:val="24"/>
          <w:szCs w:val="24"/>
        </w:rPr>
        <w:t xml:space="preserve"> </w:t>
      </w:r>
      <w:r w:rsidRPr="00AE40A6">
        <w:rPr>
          <w:sz w:val="24"/>
          <w:szCs w:val="24"/>
        </w:rPr>
        <w:t>.</w:t>
      </w:r>
      <w:proofErr w:type="gramEnd"/>
      <w:r w:rsidRPr="00AE40A6">
        <w:rPr>
          <w:spacing w:val="40"/>
          <w:sz w:val="24"/>
          <w:szCs w:val="24"/>
        </w:rPr>
        <w:t xml:space="preserve"> </w:t>
      </w:r>
      <w:proofErr w:type="gramStart"/>
      <w:r w:rsidRPr="00AE40A6">
        <w:rPr>
          <w:sz w:val="24"/>
          <w:szCs w:val="24"/>
        </w:rPr>
        <w:t>М</w:t>
      </w:r>
      <w:r w:rsidRPr="00AE40A6">
        <w:rPr>
          <w:spacing w:val="40"/>
          <w:sz w:val="24"/>
          <w:szCs w:val="24"/>
        </w:rPr>
        <w:t xml:space="preserve"> </w:t>
      </w:r>
      <w:r w:rsidRPr="00AE40A6">
        <w:rPr>
          <w:sz w:val="24"/>
          <w:szCs w:val="24"/>
        </w:rPr>
        <w:t>.</w:t>
      </w:r>
      <w:proofErr w:type="gramEnd"/>
      <w:r w:rsidRPr="00AE40A6">
        <w:rPr>
          <w:sz w:val="24"/>
          <w:szCs w:val="24"/>
        </w:rPr>
        <w:t xml:space="preserve"> Васнецова,</w:t>
      </w:r>
      <w:r w:rsidRPr="00AE40A6">
        <w:rPr>
          <w:spacing w:val="61"/>
          <w:sz w:val="24"/>
          <w:szCs w:val="24"/>
        </w:rPr>
        <w:t xml:space="preserve"> </w:t>
      </w:r>
      <w:proofErr w:type="gramStart"/>
      <w:r w:rsidRPr="00AE40A6">
        <w:rPr>
          <w:sz w:val="24"/>
          <w:szCs w:val="24"/>
        </w:rPr>
        <w:t>Б .</w:t>
      </w:r>
      <w:proofErr w:type="gramEnd"/>
      <w:r w:rsidRPr="00AE40A6">
        <w:rPr>
          <w:spacing w:val="60"/>
          <w:sz w:val="24"/>
          <w:szCs w:val="24"/>
        </w:rPr>
        <w:t xml:space="preserve"> </w:t>
      </w:r>
      <w:proofErr w:type="gramStart"/>
      <w:r w:rsidRPr="00AE40A6">
        <w:rPr>
          <w:sz w:val="24"/>
          <w:szCs w:val="24"/>
        </w:rPr>
        <w:t>М .</w:t>
      </w:r>
      <w:proofErr w:type="gramEnd"/>
      <w:r w:rsidRPr="00AE40A6">
        <w:rPr>
          <w:spacing w:val="59"/>
          <w:sz w:val="24"/>
          <w:szCs w:val="24"/>
        </w:rPr>
        <w:t xml:space="preserve"> </w:t>
      </w:r>
      <w:r w:rsidRPr="00AE40A6">
        <w:rPr>
          <w:sz w:val="24"/>
          <w:szCs w:val="24"/>
        </w:rPr>
        <w:t>Кустодиева,</w:t>
      </w:r>
      <w:r w:rsidRPr="00AE40A6">
        <w:rPr>
          <w:spacing w:val="61"/>
          <w:sz w:val="24"/>
          <w:szCs w:val="24"/>
        </w:rPr>
        <w:t xml:space="preserve"> </w:t>
      </w:r>
      <w:proofErr w:type="gramStart"/>
      <w:r w:rsidRPr="00AE40A6">
        <w:rPr>
          <w:sz w:val="24"/>
          <w:szCs w:val="24"/>
        </w:rPr>
        <w:t>И .</w:t>
      </w:r>
      <w:proofErr w:type="gramEnd"/>
      <w:r w:rsidRPr="00AE40A6">
        <w:rPr>
          <w:sz w:val="24"/>
          <w:szCs w:val="24"/>
        </w:rPr>
        <w:t xml:space="preserve"> </w:t>
      </w:r>
      <w:proofErr w:type="gramStart"/>
      <w:r w:rsidRPr="00AE40A6">
        <w:rPr>
          <w:sz w:val="24"/>
          <w:szCs w:val="24"/>
        </w:rPr>
        <w:t>Я .</w:t>
      </w:r>
      <w:proofErr w:type="gramEnd"/>
      <w:r w:rsidRPr="00AE40A6">
        <w:rPr>
          <w:sz w:val="24"/>
          <w:szCs w:val="24"/>
        </w:rPr>
        <w:t xml:space="preserve"> Билибина</w:t>
      </w:r>
      <w:r w:rsidRPr="00AE40A6">
        <w:rPr>
          <w:spacing w:val="80"/>
          <w:w w:val="150"/>
          <w:sz w:val="24"/>
          <w:szCs w:val="24"/>
        </w:rPr>
        <w:t xml:space="preserve"> </w:t>
      </w:r>
      <w:r w:rsidRPr="00AE40A6">
        <w:rPr>
          <w:sz w:val="24"/>
          <w:szCs w:val="24"/>
        </w:rPr>
        <w:t>на</w:t>
      </w:r>
      <w:r w:rsidRPr="00AE40A6">
        <w:rPr>
          <w:spacing w:val="64"/>
          <w:sz w:val="24"/>
          <w:szCs w:val="24"/>
        </w:rPr>
        <w:t xml:space="preserve"> </w:t>
      </w:r>
      <w:r w:rsidRPr="00AE40A6">
        <w:rPr>
          <w:sz w:val="24"/>
          <w:szCs w:val="24"/>
        </w:rPr>
        <w:t>темы</w:t>
      </w:r>
      <w:r w:rsidRPr="00AE40A6">
        <w:rPr>
          <w:spacing w:val="57"/>
          <w:sz w:val="24"/>
          <w:szCs w:val="24"/>
        </w:rPr>
        <w:t xml:space="preserve"> </w:t>
      </w:r>
      <w:r w:rsidRPr="00AE40A6">
        <w:rPr>
          <w:sz w:val="24"/>
          <w:szCs w:val="24"/>
        </w:rPr>
        <w:t xml:space="preserve">истории и традиций русской отечественной </w:t>
      </w:r>
      <w:proofErr w:type="gramStart"/>
      <w:r w:rsidRPr="00AE40A6">
        <w:rPr>
          <w:sz w:val="24"/>
          <w:szCs w:val="24"/>
        </w:rPr>
        <w:t>культуры .</w:t>
      </w:r>
      <w:proofErr w:type="gramEnd"/>
      <w:r w:rsidRPr="00AE40A6">
        <w:rPr>
          <w:sz w:val="24"/>
          <w:szCs w:val="24"/>
        </w:rPr>
        <w:t xml:space="preserve"> Памятники древнерусского каменного </w:t>
      </w:r>
      <w:proofErr w:type="gramStart"/>
      <w:r w:rsidRPr="00AE40A6">
        <w:rPr>
          <w:sz w:val="24"/>
          <w:szCs w:val="24"/>
        </w:rPr>
        <w:t>зодчества .</w:t>
      </w:r>
      <w:proofErr w:type="gramEnd"/>
      <w:r w:rsidRPr="00AE40A6">
        <w:rPr>
          <w:sz w:val="24"/>
          <w:szCs w:val="24"/>
        </w:rPr>
        <w:t xml:space="preserve"> Памятники русского деревянного </w:t>
      </w:r>
      <w:proofErr w:type="gramStart"/>
      <w:r w:rsidRPr="00AE40A6">
        <w:rPr>
          <w:sz w:val="24"/>
          <w:szCs w:val="24"/>
        </w:rPr>
        <w:t>зодчества .</w:t>
      </w:r>
      <w:proofErr w:type="gramEnd"/>
      <w:r w:rsidRPr="00AE40A6">
        <w:rPr>
          <w:sz w:val="24"/>
          <w:szCs w:val="24"/>
        </w:rPr>
        <w:t xml:space="preserve"> Художественная культура разных эпох и </w:t>
      </w:r>
      <w:proofErr w:type="gramStart"/>
      <w:r w:rsidRPr="00AE40A6">
        <w:rPr>
          <w:sz w:val="24"/>
          <w:szCs w:val="24"/>
        </w:rPr>
        <w:t>народов .</w:t>
      </w:r>
      <w:proofErr w:type="gramEnd"/>
      <w:r w:rsidRPr="00AE40A6">
        <w:rPr>
          <w:sz w:val="24"/>
          <w:szCs w:val="24"/>
        </w:rPr>
        <w:t xml:space="preserve"> Произведения предметно-пространственной среды, составляющие истоки, основания национальных культур в современном</w:t>
      </w:r>
      <w:r w:rsidRPr="00AE40A6">
        <w:rPr>
          <w:spacing w:val="63"/>
          <w:sz w:val="24"/>
          <w:szCs w:val="24"/>
        </w:rPr>
        <w:t xml:space="preserve"> </w:t>
      </w:r>
      <w:proofErr w:type="gramStart"/>
      <w:r w:rsidRPr="00AE40A6">
        <w:rPr>
          <w:sz w:val="24"/>
          <w:szCs w:val="24"/>
        </w:rPr>
        <w:t>мире</w:t>
      </w:r>
      <w:r w:rsidRPr="00AE40A6">
        <w:rPr>
          <w:spacing w:val="-2"/>
          <w:sz w:val="24"/>
          <w:szCs w:val="24"/>
        </w:rPr>
        <w:t xml:space="preserve"> </w:t>
      </w:r>
      <w:r w:rsidRPr="00AE40A6">
        <w:rPr>
          <w:sz w:val="24"/>
          <w:szCs w:val="24"/>
        </w:rPr>
        <w:t>.</w:t>
      </w:r>
      <w:proofErr w:type="gramEnd"/>
      <w:r w:rsidRPr="00AE40A6">
        <w:rPr>
          <w:spacing w:val="40"/>
          <w:sz w:val="24"/>
          <w:szCs w:val="24"/>
        </w:rPr>
        <w:t xml:space="preserve"> </w:t>
      </w:r>
      <w:r w:rsidRPr="00AE40A6">
        <w:rPr>
          <w:sz w:val="24"/>
          <w:szCs w:val="24"/>
        </w:rPr>
        <w:t>Книги-сказки</w:t>
      </w:r>
      <w:r w:rsidRPr="00AE40A6">
        <w:rPr>
          <w:spacing w:val="40"/>
          <w:sz w:val="24"/>
          <w:szCs w:val="24"/>
        </w:rPr>
        <w:t xml:space="preserve"> </w:t>
      </w:r>
      <w:r w:rsidRPr="00AE40A6">
        <w:rPr>
          <w:sz w:val="24"/>
          <w:szCs w:val="24"/>
        </w:rPr>
        <w:t>о происхождении</w:t>
      </w:r>
      <w:r w:rsidRPr="00AE40A6">
        <w:rPr>
          <w:spacing w:val="80"/>
          <w:w w:val="150"/>
          <w:sz w:val="24"/>
          <w:szCs w:val="24"/>
        </w:rPr>
        <w:t xml:space="preserve"> </w:t>
      </w:r>
      <w:proofErr w:type="gramStart"/>
      <w:r w:rsidRPr="00AE40A6">
        <w:rPr>
          <w:sz w:val="24"/>
          <w:szCs w:val="24"/>
        </w:rPr>
        <w:t>мира;</w:t>
      </w:r>
      <w:r w:rsidRPr="00AE40A6">
        <w:rPr>
          <w:spacing w:val="65"/>
          <w:sz w:val="24"/>
          <w:szCs w:val="24"/>
        </w:rPr>
        <w:t xml:space="preserve">  </w:t>
      </w:r>
      <w:r w:rsidRPr="00AE40A6">
        <w:rPr>
          <w:sz w:val="24"/>
          <w:szCs w:val="24"/>
        </w:rPr>
        <w:t>сказки</w:t>
      </w:r>
      <w:proofErr w:type="gramEnd"/>
      <w:r w:rsidRPr="00AE40A6">
        <w:rPr>
          <w:sz w:val="24"/>
          <w:szCs w:val="24"/>
        </w:rPr>
        <w:t xml:space="preserve"> с</w:t>
      </w:r>
      <w:r w:rsidRPr="00AE40A6">
        <w:rPr>
          <w:spacing w:val="40"/>
          <w:sz w:val="24"/>
          <w:szCs w:val="24"/>
        </w:rPr>
        <w:t xml:space="preserve"> </w:t>
      </w:r>
      <w:r w:rsidRPr="00AE40A6">
        <w:rPr>
          <w:sz w:val="24"/>
          <w:szCs w:val="24"/>
        </w:rPr>
        <w:t>волшебными</w:t>
      </w:r>
      <w:r w:rsidRPr="00AE40A6">
        <w:rPr>
          <w:spacing w:val="40"/>
          <w:sz w:val="24"/>
          <w:szCs w:val="24"/>
        </w:rPr>
        <w:t xml:space="preserve"> </w:t>
      </w:r>
      <w:r w:rsidRPr="00AE40A6">
        <w:rPr>
          <w:sz w:val="24"/>
          <w:szCs w:val="24"/>
        </w:rPr>
        <w:t>предметами,</w:t>
      </w:r>
      <w:r w:rsidRPr="00AE40A6">
        <w:rPr>
          <w:spacing w:val="80"/>
          <w:w w:val="150"/>
          <w:sz w:val="24"/>
          <w:szCs w:val="24"/>
        </w:rPr>
        <w:t xml:space="preserve"> </w:t>
      </w:r>
      <w:r w:rsidRPr="00AE40A6">
        <w:rPr>
          <w:sz w:val="24"/>
          <w:szCs w:val="24"/>
        </w:rPr>
        <w:t>отражением</w:t>
      </w:r>
      <w:r w:rsidRPr="00AE40A6">
        <w:rPr>
          <w:spacing w:val="40"/>
          <w:sz w:val="24"/>
          <w:szCs w:val="24"/>
        </w:rPr>
        <w:t xml:space="preserve"> </w:t>
      </w:r>
      <w:r w:rsidRPr="00AE40A6">
        <w:rPr>
          <w:sz w:val="24"/>
          <w:szCs w:val="24"/>
        </w:rPr>
        <w:t>в</w:t>
      </w:r>
      <w:r w:rsidRPr="00AE40A6">
        <w:rPr>
          <w:spacing w:val="80"/>
          <w:w w:val="150"/>
          <w:sz w:val="24"/>
          <w:szCs w:val="24"/>
        </w:rPr>
        <w:t xml:space="preserve"> </w:t>
      </w:r>
      <w:r w:rsidRPr="00AE40A6">
        <w:rPr>
          <w:sz w:val="24"/>
          <w:szCs w:val="24"/>
        </w:rPr>
        <w:t>иллюстрациях</w:t>
      </w:r>
      <w:r w:rsidRPr="00AE40A6">
        <w:rPr>
          <w:spacing w:val="40"/>
          <w:sz w:val="24"/>
          <w:szCs w:val="24"/>
        </w:rPr>
        <w:t xml:space="preserve"> </w:t>
      </w:r>
      <w:r w:rsidRPr="00AE40A6">
        <w:rPr>
          <w:sz w:val="24"/>
          <w:szCs w:val="24"/>
        </w:rPr>
        <w:t>народного (мужского и женского) костюма; книга-песенник с колыбельными</w:t>
      </w:r>
      <w:r w:rsidRPr="00AE40A6">
        <w:rPr>
          <w:spacing w:val="40"/>
          <w:sz w:val="24"/>
          <w:szCs w:val="24"/>
        </w:rPr>
        <w:t xml:space="preserve"> </w:t>
      </w:r>
      <w:proofErr w:type="gramStart"/>
      <w:r w:rsidRPr="00AE40A6">
        <w:rPr>
          <w:sz w:val="24"/>
          <w:szCs w:val="24"/>
        </w:rPr>
        <w:t>песнями .</w:t>
      </w:r>
      <w:proofErr w:type="gramEnd"/>
    </w:p>
    <w:p w14:paraId="346010A7" w14:textId="77777777" w:rsidR="00AE40A6" w:rsidRPr="00AE40A6" w:rsidRDefault="00AE40A6" w:rsidP="00AE40A6">
      <w:pPr>
        <w:pStyle w:val="ac"/>
        <w:spacing w:before="159" w:line="276" w:lineRule="auto"/>
        <w:ind w:left="713" w:right="715"/>
        <w:rPr>
          <w:sz w:val="24"/>
          <w:szCs w:val="24"/>
        </w:rPr>
      </w:pPr>
      <w:r w:rsidRPr="00AE40A6">
        <w:rPr>
          <w:b/>
          <w:sz w:val="24"/>
          <w:szCs w:val="24"/>
        </w:rPr>
        <w:t xml:space="preserve">Виды деятельности. </w:t>
      </w:r>
      <w:r w:rsidRPr="00AE40A6">
        <w:rPr>
          <w:sz w:val="24"/>
          <w:szCs w:val="24"/>
        </w:rPr>
        <w:t>Познавательная, игровая деятельность и художественное</w:t>
      </w:r>
      <w:r w:rsidRPr="00AE40A6">
        <w:rPr>
          <w:spacing w:val="40"/>
          <w:sz w:val="24"/>
          <w:szCs w:val="24"/>
        </w:rPr>
        <w:t xml:space="preserve"> </w:t>
      </w:r>
      <w:r w:rsidRPr="00AE40A6">
        <w:rPr>
          <w:sz w:val="24"/>
          <w:szCs w:val="24"/>
        </w:rPr>
        <w:t>творчество:</w:t>
      </w:r>
      <w:r w:rsidRPr="00AE40A6">
        <w:rPr>
          <w:spacing w:val="40"/>
          <w:sz w:val="24"/>
          <w:szCs w:val="24"/>
        </w:rPr>
        <w:t xml:space="preserve"> </w:t>
      </w:r>
      <w:r w:rsidRPr="00AE40A6">
        <w:rPr>
          <w:sz w:val="24"/>
          <w:szCs w:val="24"/>
        </w:rPr>
        <w:t>освоение</w:t>
      </w:r>
      <w:r w:rsidRPr="00AE40A6">
        <w:rPr>
          <w:spacing w:val="40"/>
          <w:sz w:val="24"/>
          <w:szCs w:val="24"/>
        </w:rPr>
        <w:t xml:space="preserve"> </w:t>
      </w:r>
      <w:r w:rsidRPr="00AE40A6">
        <w:rPr>
          <w:sz w:val="24"/>
          <w:szCs w:val="24"/>
        </w:rPr>
        <w:t>зрительских</w:t>
      </w:r>
      <w:r w:rsidRPr="00AE40A6">
        <w:rPr>
          <w:spacing w:val="40"/>
          <w:sz w:val="24"/>
          <w:szCs w:val="24"/>
        </w:rPr>
        <w:t xml:space="preserve"> </w:t>
      </w:r>
      <w:r w:rsidRPr="00AE40A6">
        <w:rPr>
          <w:sz w:val="24"/>
          <w:szCs w:val="24"/>
        </w:rPr>
        <w:t>умений</w:t>
      </w:r>
      <w:r w:rsidRPr="00AE40A6">
        <w:rPr>
          <w:spacing w:val="40"/>
          <w:sz w:val="24"/>
          <w:szCs w:val="24"/>
        </w:rPr>
        <w:t xml:space="preserve"> </w:t>
      </w:r>
      <w:r w:rsidRPr="00AE40A6">
        <w:rPr>
          <w:sz w:val="24"/>
          <w:szCs w:val="24"/>
        </w:rPr>
        <w:t>на</w:t>
      </w:r>
      <w:r w:rsidRPr="00AE40A6">
        <w:rPr>
          <w:spacing w:val="40"/>
          <w:sz w:val="24"/>
          <w:szCs w:val="24"/>
        </w:rPr>
        <w:t xml:space="preserve"> </w:t>
      </w:r>
      <w:r w:rsidRPr="00AE40A6">
        <w:rPr>
          <w:sz w:val="24"/>
          <w:szCs w:val="24"/>
        </w:rPr>
        <w:t>основе</w:t>
      </w:r>
      <w:r w:rsidRPr="00AE40A6">
        <w:rPr>
          <w:spacing w:val="80"/>
          <w:w w:val="150"/>
          <w:sz w:val="24"/>
          <w:szCs w:val="24"/>
        </w:rPr>
        <w:t xml:space="preserve"> </w:t>
      </w:r>
      <w:r w:rsidRPr="00AE40A6">
        <w:rPr>
          <w:sz w:val="24"/>
          <w:szCs w:val="24"/>
        </w:rPr>
        <w:t>получаемых</w:t>
      </w:r>
      <w:r w:rsidRPr="00AE40A6">
        <w:rPr>
          <w:spacing w:val="80"/>
          <w:w w:val="150"/>
          <w:sz w:val="24"/>
          <w:szCs w:val="24"/>
        </w:rPr>
        <w:t xml:space="preserve"> </w:t>
      </w:r>
      <w:proofErr w:type="gramStart"/>
      <w:r w:rsidRPr="00AE40A6">
        <w:rPr>
          <w:sz w:val="24"/>
          <w:szCs w:val="24"/>
        </w:rPr>
        <w:t>знаний</w:t>
      </w:r>
      <w:r w:rsidRPr="00AE40A6">
        <w:rPr>
          <w:spacing w:val="40"/>
          <w:sz w:val="24"/>
          <w:szCs w:val="24"/>
        </w:rPr>
        <w:t xml:space="preserve">  </w:t>
      </w:r>
      <w:r w:rsidRPr="00AE40A6">
        <w:rPr>
          <w:sz w:val="24"/>
          <w:szCs w:val="24"/>
        </w:rPr>
        <w:t>и</w:t>
      </w:r>
      <w:proofErr w:type="gramEnd"/>
      <w:r w:rsidRPr="00AE40A6">
        <w:rPr>
          <w:spacing w:val="40"/>
          <w:sz w:val="24"/>
          <w:szCs w:val="24"/>
        </w:rPr>
        <w:t xml:space="preserve">  </w:t>
      </w:r>
      <w:proofErr w:type="gramStart"/>
      <w:r w:rsidRPr="00AE40A6">
        <w:rPr>
          <w:sz w:val="24"/>
          <w:szCs w:val="24"/>
        </w:rPr>
        <w:t>решения</w:t>
      </w:r>
      <w:r w:rsidRPr="00AE40A6">
        <w:rPr>
          <w:spacing w:val="40"/>
          <w:sz w:val="24"/>
          <w:szCs w:val="24"/>
        </w:rPr>
        <w:t xml:space="preserve">  </w:t>
      </w:r>
      <w:r w:rsidRPr="00AE40A6">
        <w:rPr>
          <w:sz w:val="24"/>
          <w:szCs w:val="24"/>
        </w:rPr>
        <w:t>практических</w:t>
      </w:r>
      <w:proofErr w:type="gramEnd"/>
      <w:r w:rsidRPr="00AE40A6">
        <w:rPr>
          <w:spacing w:val="80"/>
          <w:sz w:val="24"/>
          <w:szCs w:val="24"/>
        </w:rPr>
        <w:t xml:space="preserve"> </w:t>
      </w:r>
      <w:r w:rsidRPr="00AE40A6">
        <w:rPr>
          <w:sz w:val="24"/>
          <w:szCs w:val="24"/>
        </w:rPr>
        <w:t>творческих задач; приобретение обучающимися опыта восприятия объектов декоративно-прикладного искусства</w:t>
      </w:r>
      <w:r w:rsidRPr="00AE40A6">
        <w:rPr>
          <w:spacing w:val="40"/>
          <w:sz w:val="24"/>
          <w:szCs w:val="24"/>
        </w:rPr>
        <w:t xml:space="preserve"> </w:t>
      </w:r>
      <w:r w:rsidRPr="00AE40A6">
        <w:rPr>
          <w:sz w:val="24"/>
          <w:szCs w:val="24"/>
        </w:rPr>
        <w:t>народов</w:t>
      </w:r>
      <w:r w:rsidRPr="00AE40A6">
        <w:rPr>
          <w:spacing w:val="40"/>
          <w:sz w:val="24"/>
          <w:szCs w:val="24"/>
        </w:rPr>
        <w:t xml:space="preserve"> </w:t>
      </w:r>
      <w:r w:rsidRPr="00AE40A6">
        <w:rPr>
          <w:sz w:val="24"/>
          <w:szCs w:val="24"/>
        </w:rPr>
        <w:t>России и</w:t>
      </w:r>
      <w:r w:rsidRPr="00AE40A6">
        <w:rPr>
          <w:spacing w:val="40"/>
          <w:sz w:val="24"/>
          <w:szCs w:val="24"/>
        </w:rPr>
        <w:t xml:space="preserve"> </w:t>
      </w:r>
      <w:r w:rsidRPr="00AE40A6">
        <w:rPr>
          <w:sz w:val="24"/>
          <w:szCs w:val="24"/>
        </w:rPr>
        <w:t>мира; приобретение опыта восприятия и оценки эмоционального содержания</w:t>
      </w:r>
      <w:r w:rsidRPr="00AE40A6">
        <w:rPr>
          <w:spacing w:val="22"/>
          <w:sz w:val="24"/>
          <w:szCs w:val="24"/>
        </w:rPr>
        <w:t xml:space="preserve"> </w:t>
      </w:r>
      <w:r w:rsidRPr="00AE40A6">
        <w:rPr>
          <w:sz w:val="24"/>
          <w:szCs w:val="24"/>
        </w:rPr>
        <w:t>произведений</w:t>
      </w:r>
      <w:r w:rsidRPr="00AE40A6">
        <w:rPr>
          <w:spacing w:val="40"/>
          <w:sz w:val="24"/>
          <w:szCs w:val="24"/>
        </w:rPr>
        <w:t xml:space="preserve"> </w:t>
      </w:r>
      <w:proofErr w:type="gramStart"/>
      <w:r w:rsidRPr="00AE40A6">
        <w:rPr>
          <w:sz w:val="24"/>
          <w:szCs w:val="24"/>
        </w:rPr>
        <w:t>В .</w:t>
      </w:r>
      <w:proofErr w:type="gramEnd"/>
      <w:r w:rsidRPr="00AE40A6">
        <w:rPr>
          <w:spacing w:val="29"/>
          <w:sz w:val="24"/>
          <w:szCs w:val="24"/>
        </w:rPr>
        <w:t xml:space="preserve"> </w:t>
      </w:r>
      <w:proofErr w:type="gramStart"/>
      <w:r w:rsidRPr="00AE40A6">
        <w:rPr>
          <w:sz w:val="24"/>
          <w:szCs w:val="24"/>
        </w:rPr>
        <w:t>М</w:t>
      </w:r>
      <w:r w:rsidRPr="00AE40A6">
        <w:rPr>
          <w:spacing w:val="17"/>
          <w:sz w:val="24"/>
          <w:szCs w:val="24"/>
        </w:rPr>
        <w:t xml:space="preserve"> </w:t>
      </w:r>
      <w:r w:rsidRPr="00AE40A6">
        <w:rPr>
          <w:sz w:val="24"/>
          <w:szCs w:val="24"/>
        </w:rPr>
        <w:t>.</w:t>
      </w:r>
      <w:proofErr w:type="gramEnd"/>
      <w:r w:rsidRPr="00AE40A6">
        <w:rPr>
          <w:spacing w:val="29"/>
          <w:sz w:val="24"/>
          <w:szCs w:val="24"/>
        </w:rPr>
        <w:t xml:space="preserve"> </w:t>
      </w:r>
      <w:r w:rsidRPr="00AE40A6">
        <w:rPr>
          <w:sz w:val="24"/>
          <w:szCs w:val="24"/>
        </w:rPr>
        <w:t>Васнецова,</w:t>
      </w:r>
      <w:r w:rsidRPr="00AE40A6">
        <w:rPr>
          <w:spacing w:val="30"/>
          <w:sz w:val="24"/>
          <w:szCs w:val="24"/>
        </w:rPr>
        <w:t xml:space="preserve"> </w:t>
      </w:r>
      <w:proofErr w:type="gramStart"/>
      <w:r w:rsidRPr="00AE40A6">
        <w:rPr>
          <w:sz w:val="24"/>
          <w:szCs w:val="24"/>
        </w:rPr>
        <w:t>Б .</w:t>
      </w:r>
      <w:proofErr w:type="gramEnd"/>
      <w:r w:rsidRPr="00AE40A6">
        <w:rPr>
          <w:spacing w:val="24"/>
          <w:sz w:val="24"/>
          <w:szCs w:val="24"/>
        </w:rPr>
        <w:t xml:space="preserve"> </w:t>
      </w:r>
      <w:proofErr w:type="gramStart"/>
      <w:r w:rsidRPr="00AE40A6">
        <w:rPr>
          <w:sz w:val="24"/>
          <w:szCs w:val="24"/>
        </w:rPr>
        <w:t>М</w:t>
      </w:r>
      <w:r w:rsidRPr="00AE40A6">
        <w:rPr>
          <w:spacing w:val="22"/>
          <w:sz w:val="24"/>
          <w:szCs w:val="24"/>
        </w:rPr>
        <w:t xml:space="preserve"> </w:t>
      </w:r>
      <w:r w:rsidRPr="00AE40A6">
        <w:rPr>
          <w:sz w:val="24"/>
          <w:szCs w:val="24"/>
        </w:rPr>
        <w:t>.</w:t>
      </w:r>
      <w:proofErr w:type="gramEnd"/>
      <w:r w:rsidRPr="00AE40A6">
        <w:rPr>
          <w:spacing w:val="40"/>
          <w:sz w:val="24"/>
          <w:szCs w:val="24"/>
        </w:rPr>
        <w:t xml:space="preserve"> </w:t>
      </w:r>
      <w:r w:rsidRPr="00AE40A6">
        <w:rPr>
          <w:sz w:val="24"/>
          <w:szCs w:val="24"/>
        </w:rPr>
        <w:t>Кустодиева,</w:t>
      </w:r>
      <w:r w:rsidRPr="00AE40A6">
        <w:rPr>
          <w:spacing w:val="39"/>
          <w:sz w:val="24"/>
          <w:szCs w:val="24"/>
        </w:rPr>
        <w:t xml:space="preserve"> </w:t>
      </w:r>
      <w:r w:rsidRPr="00AE40A6">
        <w:rPr>
          <w:sz w:val="24"/>
          <w:szCs w:val="24"/>
        </w:rPr>
        <w:t>И</w:t>
      </w:r>
    </w:p>
    <w:p w14:paraId="646BAA70" w14:textId="77777777" w:rsidR="00AE40A6" w:rsidRPr="00AE40A6" w:rsidRDefault="00AE40A6" w:rsidP="00AE40A6">
      <w:pPr>
        <w:pStyle w:val="ac"/>
        <w:spacing w:line="276" w:lineRule="auto"/>
        <w:ind w:left="713" w:right="706"/>
        <w:rPr>
          <w:sz w:val="24"/>
          <w:szCs w:val="24"/>
        </w:rPr>
      </w:pPr>
      <w:r w:rsidRPr="00AE40A6">
        <w:rPr>
          <w:sz w:val="24"/>
          <w:szCs w:val="24"/>
        </w:rPr>
        <w:t xml:space="preserve">. </w:t>
      </w:r>
      <w:proofErr w:type="gramStart"/>
      <w:r w:rsidRPr="00AE40A6">
        <w:rPr>
          <w:sz w:val="24"/>
          <w:szCs w:val="24"/>
        </w:rPr>
        <w:t>Я .</w:t>
      </w:r>
      <w:proofErr w:type="gramEnd"/>
      <w:r w:rsidRPr="00AE40A6">
        <w:rPr>
          <w:sz w:val="24"/>
          <w:szCs w:val="24"/>
        </w:rPr>
        <w:t xml:space="preserve"> Билибина; развитие умения делиться своим мнением и впечатлениями;</w:t>
      </w:r>
      <w:r w:rsidRPr="00AE40A6">
        <w:rPr>
          <w:spacing w:val="40"/>
          <w:sz w:val="24"/>
          <w:szCs w:val="24"/>
        </w:rPr>
        <w:t xml:space="preserve"> </w:t>
      </w:r>
      <w:r w:rsidRPr="00AE40A6">
        <w:rPr>
          <w:sz w:val="24"/>
          <w:szCs w:val="24"/>
        </w:rPr>
        <w:t>знакомство с</w:t>
      </w:r>
      <w:r w:rsidRPr="00AE40A6">
        <w:rPr>
          <w:spacing w:val="40"/>
          <w:sz w:val="24"/>
          <w:szCs w:val="24"/>
        </w:rPr>
        <w:t xml:space="preserve"> </w:t>
      </w:r>
      <w:r w:rsidRPr="00AE40A6">
        <w:rPr>
          <w:sz w:val="24"/>
          <w:szCs w:val="24"/>
        </w:rPr>
        <w:t>книгами</w:t>
      </w:r>
      <w:r w:rsidRPr="00AE40A6">
        <w:rPr>
          <w:spacing w:val="40"/>
          <w:sz w:val="24"/>
          <w:szCs w:val="24"/>
        </w:rPr>
        <w:t xml:space="preserve"> </w:t>
      </w:r>
      <w:r w:rsidRPr="00AE40A6">
        <w:rPr>
          <w:sz w:val="24"/>
          <w:szCs w:val="24"/>
        </w:rPr>
        <w:t>сказок</w:t>
      </w:r>
      <w:r w:rsidRPr="00AE40A6">
        <w:rPr>
          <w:spacing w:val="40"/>
          <w:sz w:val="24"/>
          <w:szCs w:val="24"/>
        </w:rPr>
        <w:t xml:space="preserve"> </w:t>
      </w:r>
      <w:r w:rsidRPr="00AE40A6">
        <w:rPr>
          <w:sz w:val="24"/>
          <w:szCs w:val="24"/>
        </w:rPr>
        <w:t>о</w:t>
      </w:r>
      <w:r w:rsidRPr="00AE40A6">
        <w:rPr>
          <w:spacing w:val="40"/>
          <w:sz w:val="24"/>
          <w:szCs w:val="24"/>
        </w:rPr>
        <w:t xml:space="preserve"> </w:t>
      </w:r>
      <w:r w:rsidRPr="00AE40A6">
        <w:rPr>
          <w:sz w:val="24"/>
          <w:szCs w:val="24"/>
        </w:rPr>
        <w:t xml:space="preserve">происхождении мира, с отражением в иллюстрациях </w:t>
      </w:r>
      <w:proofErr w:type="gramStart"/>
      <w:r w:rsidRPr="00AE40A6">
        <w:rPr>
          <w:sz w:val="24"/>
          <w:szCs w:val="24"/>
        </w:rPr>
        <w:t>народно- го</w:t>
      </w:r>
      <w:proofErr w:type="gramEnd"/>
      <w:r w:rsidRPr="00AE40A6">
        <w:rPr>
          <w:sz w:val="24"/>
          <w:szCs w:val="24"/>
        </w:rPr>
        <w:t xml:space="preserve"> (мужского и женского) костюма, русского лубка; знакомство со сказками с волшебными</w:t>
      </w:r>
      <w:r w:rsidRPr="00AE40A6">
        <w:rPr>
          <w:spacing w:val="40"/>
          <w:sz w:val="24"/>
          <w:szCs w:val="24"/>
        </w:rPr>
        <w:t xml:space="preserve"> </w:t>
      </w:r>
      <w:r w:rsidRPr="00AE40A6">
        <w:rPr>
          <w:sz w:val="24"/>
          <w:szCs w:val="24"/>
        </w:rPr>
        <w:t>предметами,</w:t>
      </w:r>
      <w:r w:rsidRPr="00AE40A6">
        <w:rPr>
          <w:spacing w:val="40"/>
          <w:sz w:val="24"/>
          <w:szCs w:val="24"/>
        </w:rPr>
        <w:t xml:space="preserve"> </w:t>
      </w:r>
      <w:r w:rsidRPr="00AE40A6">
        <w:rPr>
          <w:sz w:val="24"/>
          <w:szCs w:val="24"/>
        </w:rPr>
        <w:t>народными</w:t>
      </w:r>
      <w:r w:rsidRPr="00AE40A6">
        <w:rPr>
          <w:spacing w:val="40"/>
          <w:sz w:val="24"/>
          <w:szCs w:val="24"/>
        </w:rPr>
        <w:t xml:space="preserve"> </w:t>
      </w:r>
      <w:r w:rsidRPr="00AE40A6">
        <w:rPr>
          <w:sz w:val="24"/>
          <w:szCs w:val="24"/>
        </w:rPr>
        <w:t>и</w:t>
      </w:r>
      <w:r w:rsidRPr="00AE40A6">
        <w:rPr>
          <w:spacing w:val="40"/>
          <w:sz w:val="24"/>
          <w:szCs w:val="24"/>
        </w:rPr>
        <w:t xml:space="preserve"> </w:t>
      </w:r>
      <w:r w:rsidRPr="00AE40A6">
        <w:rPr>
          <w:sz w:val="24"/>
          <w:szCs w:val="24"/>
        </w:rPr>
        <w:t>колыбельными</w:t>
      </w:r>
      <w:r w:rsidRPr="00AE40A6">
        <w:rPr>
          <w:spacing w:val="40"/>
          <w:sz w:val="24"/>
          <w:szCs w:val="24"/>
        </w:rPr>
        <w:t xml:space="preserve"> </w:t>
      </w:r>
      <w:proofErr w:type="gramStart"/>
      <w:r w:rsidRPr="00AE40A6">
        <w:rPr>
          <w:sz w:val="24"/>
          <w:szCs w:val="24"/>
        </w:rPr>
        <w:t>песнями .</w:t>
      </w:r>
      <w:proofErr w:type="gramEnd"/>
    </w:p>
    <w:p w14:paraId="11766761" w14:textId="77777777" w:rsidR="00AE40A6" w:rsidRPr="00AE40A6" w:rsidRDefault="00AE40A6" w:rsidP="00AE40A6">
      <w:pPr>
        <w:pStyle w:val="ac"/>
        <w:spacing w:before="4" w:line="276" w:lineRule="auto"/>
        <w:ind w:left="713" w:right="707" w:firstLine="230"/>
        <w:rPr>
          <w:sz w:val="24"/>
          <w:szCs w:val="24"/>
        </w:rPr>
      </w:pPr>
      <w:r w:rsidRPr="00AE40A6">
        <w:rPr>
          <w:b/>
          <w:sz w:val="24"/>
          <w:szCs w:val="24"/>
        </w:rPr>
        <w:t>Форма</w:t>
      </w:r>
      <w:r w:rsidRPr="00AE40A6">
        <w:rPr>
          <w:b/>
          <w:spacing w:val="40"/>
          <w:sz w:val="24"/>
          <w:szCs w:val="24"/>
        </w:rPr>
        <w:t xml:space="preserve"> </w:t>
      </w:r>
      <w:r w:rsidRPr="00AE40A6">
        <w:rPr>
          <w:b/>
          <w:sz w:val="24"/>
          <w:szCs w:val="24"/>
        </w:rPr>
        <w:t>организации.</w:t>
      </w:r>
      <w:r w:rsidRPr="00AE40A6">
        <w:rPr>
          <w:b/>
          <w:spacing w:val="40"/>
          <w:sz w:val="24"/>
          <w:szCs w:val="24"/>
        </w:rPr>
        <w:t xml:space="preserve"> </w:t>
      </w:r>
      <w:r w:rsidRPr="00AE40A6">
        <w:rPr>
          <w:sz w:val="24"/>
          <w:szCs w:val="24"/>
        </w:rPr>
        <w:t>Выставка</w:t>
      </w:r>
      <w:r w:rsidRPr="00AE40A6">
        <w:rPr>
          <w:spacing w:val="40"/>
          <w:sz w:val="24"/>
          <w:szCs w:val="24"/>
        </w:rPr>
        <w:t xml:space="preserve"> </w:t>
      </w:r>
      <w:r w:rsidRPr="00AE40A6">
        <w:rPr>
          <w:sz w:val="24"/>
          <w:szCs w:val="24"/>
        </w:rPr>
        <w:t>творческих</w:t>
      </w:r>
      <w:r w:rsidRPr="00AE40A6">
        <w:rPr>
          <w:spacing w:val="40"/>
          <w:sz w:val="24"/>
          <w:szCs w:val="24"/>
        </w:rPr>
        <w:t xml:space="preserve"> </w:t>
      </w:r>
      <w:r w:rsidRPr="00AE40A6">
        <w:rPr>
          <w:sz w:val="24"/>
          <w:szCs w:val="24"/>
        </w:rPr>
        <w:t>работ</w:t>
      </w:r>
      <w:r w:rsidRPr="00AE40A6">
        <w:rPr>
          <w:spacing w:val="40"/>
          <w:sz w:val="24"/>
          <w:szCs w:val="24"/>
        </w:rPr>
        <w:t xml:space="preserve"> </w:t>
      </w:r>
      <w:r w:rsidRPr="00AE40A6">
        <w:rPr>
          <w:sz w:val="24"/>
          <w:szCs w:val="24"/>
        </w:rPr>
        <w:t>на</w:t>
      </w:r>
      <w:r w:rsidRPr="00AE40A6">
        <w:rPr>
          <w:spacing w:val="40"/>
          <w:sz w:val="24"/>
          <w:szCs w:val="24"/>
        </w:rPr>
        <w:t xml:space="preserve"> </w:t>
      </w:r>
      <w:r w:rsidRPr="00AE40A6">
        <w:rPr>
          <w:sz w:val="24"/>
          <w:szCs w:val="24"/>
        </w:rPr>
        <w:t>сайте школы, в творческом блоге, группе в соцсети или в</w:t>
      </w:r>
      <w:r w:rsidRPr="00AE40A6">
        <w:rPr>
          <w:spacing w:val="40"/>
          <w:sz w:val="24"/>
          <w:szCs w:val="24"/>
        </w:rPr>
        <w:t xml:space="preserve"> </w:t>
      </w:r>
      <w:r w:rsidRPr="00AE40A6">
        <w:rPr>
          <w:sz w:val="24"/>
          <w:szCs w:val="24"/>
        </w:rPr>
        <w:t>реальном</w:t>
      </w:r>
      <w:r w:rsidRPr="00AE40A6">
        <w:rPr>
          <w:spacing w:val="40"/>
          <w:sz w:val="24"/>
          <w:szCs w:val="24"/>
        </w:rPr>
        <w:t xml:space="preserve"> </w:t>
      </w:r>
      <w:r w:rsidRPr="00AE40A6">
        <w:rPr>
          <w:sz w:val="24"/>
          <w:szCs w:val="24"/>
        </w:rPr>
        <w:t>формате; беседа; занятие в школьной или районной библиотеке, занятие в компьютерном классе, актовом зале школы; экскурсия (реальная или виртуальная</w:t>
      </w:r>
      <w:proofErr w:type="gramStart"/>
      <w:r w:rsidRPr="00AE40A6">
        <w:rPr>
          <w:sz w:val="24"/>
          <w:szCs w:val="24"/>
        </w:rPr>
        <w:t>) .</w:t>
      </w:r>
      <w:proofErr w:type="gramEnd"/>
    </w:p>
    <w:p w14:paraId="06689BCE" w14:textId="77777777" w:rsidR="00AE40A6" w:rsidRPr="005A7C0A" w:rsidRDefault="00AE40A6" w:rsidP="00AE40A6">
      <w:pPr>
        <w:pStyle w:val="ac"/>
        <w:spacing w:before="150"/>
        <w:rPr>
          <w:b/>
          <w:bCs/>
          <w:sz w:val="24"/>
          <w:szCs w:val="24"/>
        </w:rPr>
      </w:pPr>
      <w:r w:rsidRPr="005A7C0A">
        <w:rPr>
          <w:b/>
          <w:bCs/>
          <w:spacing w:val="-8"/>
          <w:sz w:val="24"/>
          <w:szCs w:val="24"/>
        </w:rPr>
        <w:t>Модуль</w:t>
      </w:r>
      <w:r w:rsidRPr="005A7C0A">
        <w:rPr>
          <w:b/>
          <w:bCs/>
          <w:sz w:val="24"/>
          <w:szCs w:val="24"/>
        </w:rPr>
        <w:t xml:space="preserve"> </w:t>
      </w:r>
      <w:r w:rsidRPr="005A7C0A">
        <w:rPr>
          <w:b/>
          <w:bCs/>
          <w:spacing w:val="-8"/>
          <w:sz w:val="24"/>
          <w:szCs w:val="24"/>
        </w:rPr>
        <w:t>«азбука</w:t>
      </w:r>
      <w:r w:rsidRPr="005A7C0A">
        <w:rPr>
          <w:b/>
          <w:bCs/>
          <w:spacing w:val="6"/>
          <w:sz w:val="24"/>
          <w:szCs w:val="24"/>
        </w:rPr>
        <w:t xml:space="preserve"> </w:t>
      </w:r>
      <w:r w:rsidRPr="005A7C0A">
        <w:rPr>
          <w:b/>
          <w:bCs/>
          <w:spacing w:val="-8"/>
          <w:sz w:val="24"/>
          <w:szCs w:val="24"/>
        </w:rPr>
        <w:t>цифровой</w:t>
      </w:r>
      <w:r w:rsidRPr="005A7C0A">
        <w:rPr>
          <w:b/>
          <w:bCs/>
          <w:spacing w:val="9"/>
          <w:sz w:val="24"/>
          <w:szCs w:val="24"/>
        </w:rPr>
        <w:t xml:space="preserve"> </w:t>
      </w:r>
      <w:r w:rsidRPr="005A7C0A">
        <w:rPr>
          <w:b/>
          <w:bCs/>
          <w:spacing w:val="-8"/>
          <w:sz w:val="24"/>
          <w:szCs w:val="24"/>
        </w:rPr>
        <w:t>графики»</w:t>
      </w:r>
    </w:p>
    <w:p w14:paraId="762DDDB6" w14:textId="77777777" w:rsidR="00AE40A6" w:rsidRPr="0066253F" w:rsidRDefault="00AE40A6" w:rsidP="00AE40A6">
      <w:pPr>
        <w:pStyle w:val="3"/>
        <w:spacing w:before="107"/>
        <w:ind w:left="713" w:right="1494" w:firstLine="283"/>
        <w:jc w:val="both"/>
        <w:rPr>
          <w:rFonts w:ascii="Times New Roman" w:hAnsi="Times New Roman" w:cs="Times New Roman"/>
          <w:b/>
          <w:bCs/>
          <w:color w:val="auto"/>
          <w:sz w:val="24"/>
          <w:szCs w:val="24"/>
        </w:rPr>
      </w:pPr>
      <w:bookmarkStart w:id="227" w:name="Фотопрактика,_практика_в_компьютерной_гр"/>
      <w:bookmarkEnd w:id="227"/>
      <w:proofErr w:type="spellStart"/>
      <w:r w:rsidRPr="0066253F">
        <w:rPr>
          <w:rFonts w:ascii="Times New Roman" w:hAnsi="Times New Roman" w:cs="Times New Roman"/>
          <w:b/>
          <w:bCs/>
          <w:color w:val="auto"/>
          <w:w w:val="105"/>
          <w:sz w:val="24"/>
          <w:szCs w:val="24"/>
        </w:rPr>
        <w:lastRenderedPageBreak/>
        <w:t>Фотопрактика</w:t>
      </w:r>
      <w:proofErr w:type="spellEnd"/>
      <w:r w:rsidRPr="0066253F">
        <w:rPr>
          <w:rFonts w:ascii="Times New Roman" w:hAnsi="Times New Roman" w:cs="Times New Roman"/>
          <w:b/>
          <w:bCs/>
          <w:color w:val="auto"/>
          <w:w w:val="105"/>
          <w:sz w:val="24"/>
          <w:szCs w:val="24"/>
        </w:rPr>
        <w:t>,</w:t>
      </w:r>
      <w:r w:rsidRPr="0066253F">
        <w:rPr>
          <w:rFonts w:ascii="Times New Roman" w:hAnsi="Times New Roman" w:cs="Times New Roman"/>
          <w:b/>
          <w:bCs/>
          <w:color w:val="auto"/>
          <w:spacing w:val="-4"/>
          <w:w w:val="105"/>
          <w:sz w:val="24"/>
          <w:szCs w:val="24"/>
        </w:rPr>
        <w:t xml:space="preserve"> </w:t>
      </w:r>
      <w:r w:rsidRPr="0066253F">
        <w:rPr>
          <w:rFonts w:ascii="Times New Roman" w:hAnsi="Times New Roman" w:cs="Times New Roman"/>
          <w:b/>
          <w:bCs/>
          <w:color w:val="auto"/>
          <w:w w:val="105"/>
          <w:sz w:val="24"/>
          <w:szCs w:val="24"/>
        </w:rPr>
        <w:t>практика</w:t>
      </w:r>
      <w:r w:rsidRPr="0066253F">
        <w:rPr>
          <w:rFonts w:ascii="Times New Roman" w:hAnsi="Times New Roman" w:cs="Times New Roman"/>
          <w:b/>
          <w:bCs/>
          <w:color w:val="auto"/>
          <w:spacing w:val="-4"/>
          <w:w w:val="105"/>
          <w:sz w:val="24"/>
          <w:szCs w:val="24"/>
        </w:rPr>
        <w:t xml:space="preserve"> </w:t>
      </w:r>
      <w:r w:rsidRPr="0066253F">
        <w:rPr>
          <w:rFonts w:ascii="Times New Roman" w:hAnsi="Times New Roman" w:cs="Times New Roman"/>
          <w:b/>
          <w:bCs/>
          <w:color w:val="auto"/>
          <w:w w:val="105"/>
          <w:sz w:val="24"/>
          <w:szCs w:val="24"/>
        </w:rPr>
        <w:t>в</w:t>
      </w:r>
      <w:r w:rsidRPr="0066253F">
        <w:rPr>
          <w:rFonts w:ascii="Times New Roman" w:hAnsi="Times New Roman" w:cs="Times New Roman"/>
          <w:b/>
          <w:bCs/>
          <w:color w:val="auto"/>
          <w:spacing w:val="-4"/>
          <w:w w:val="105"/>
          <w:sz w:val="24"/>
          <w:szCs w:val="24"/>
        </w:rPr>
        <w:t xml:space="preserve"> </w:t>
      </w:r>
      <w:r w:rsidRPr="0066253F">
        <w:rPr>
          <w:rFonts w:ascii="Times New Roman" w:hAnsi="Times New Roman" w:cs="Times New Roman"/>
          <w:b/>
          <w:bCs/>
          <w:color w:val="auto"/>
          <w:w w:val="105"/>
          <w:sz w:val="24"/>
          <w:szCs w:val="24"/>
        </w:rPr>
        <w:t>компьютерной</w:t>
      </w:r>
      <w:r w:rsidRPr="0066253F">
        <w:rPr>
          <w:rFonts w:ascii="Times New Roman" w:hAnsi="Times New Roman" w:cs="Times New Roman"/>
          <w:b/>
          <w:bCs/>
          <w:color w:val="auto"/>
          <w:spacing w:val="-7"/>
          <w:w w:val="105"/>
          <w:sz w:val="24"/>
          <w:szCs w:val="24"/>
        </w:rPr>
        <w:t xml:space="preserve"> </w:t>
      </w:r>
      <w:r w:rsidRPr="0066253F">
        <w:rPr>
          <w:rFonts w:ascii="Times New Roman" w:hAnsi="Times New Roman" w:cs="Times New Roman"/>
          <w:b/>
          <w:bCs/>
          <w:color w:val="auto"/>
          <w:w w:val="105"/>
          <w:sz w:val="24"/>
          <w:szCs w:val="24"/>
        </w:rPr>
        <w:t>графике</w:t>
      </w:r>
      <w:r w:rsidRPr="0066253F">
        <w:rPr>
          <w:rFonts w:ascii="Times New Roman" w:hAnsi="Times New Roman" w:cs="Times New Roman"/>
          <w:b/>
          <w:bCs/>
          <w:color w:val="auto"/>
          <w:spacing w:val="-5"/>
          <w:w w:val="105"/>
          <w:sz w:val="24"/>
          <w:szCs w:val="24"/>
        </w:rPr>
        <w:t xml:space="preserve"> </w:t>
      </w:r>
      <w:r w:rsidRPr="0066253F">
        <w:rPr>
          <w:rFonts w:ascii="Times New Roman" w:hAnsi="Times New Roman" w:cs="Times New Roman"/>
          <w:b/>
          <w:bCs/>
          <w:color w:val="auto"/>
          <w:w w:val="105"/>
          <w:sz w:val="24"/>
          <w:szCs w:val="24"/>
        </w:rPr>
        <w:t xml:space="preserve">и </w:t>
      </w:r>
      <w:r w:rsidRPr="0066253F">
        <w:rPr>
          <w:rFonts w:ascii="Times New Roman" w:hAnsi="Times New Roman" w:cs="Times New Roman"/>
          <w:b/>
          <w:bCs/>
          <w:color w:val="auto"/>
          <w:spacing w:val="-2"/>
          <w:w w:val="105"/>
          <w:sz w:val="24"/>
          <w:szCs w:val="24"/>
        </w:rPr>
        <w:t>анимации</w:t>
      </w:r>
    </w:p>
    <w:p w14:paraId="33984071" w14:textId="6A98494A" w:rsidR="00AE40A6" w:rsidRPr="00AE40A6" w:rsidRDefault="00AE40A6" w:rsidP="00AE40A6">
      <w:pPr>
        <w:pStyle w:val="ac"/>
        <w:tabs>
          <w:tab w:val="left" w:pos="4027"/>
          <w:tab w:val="left" w:pos="5963"/>
          <w:tab w:val="left" w:pos="6078"/>
        </w:tabs>
        <w:spacing w:before="61" w:line="276" w:lineRule="auto"/>
        <w:ind w:left="920" w:right="704"/>
        <w:rPr>
          <w:sz w:val="24"/>
          <w:szCs w:val="24"/>
        </w:rPr>
      </w:pPr>
      <w:r w:rsidRPr="00AE40A6">
        <w:rPr>
          <w:b/>
          <w:sz w:val="24"/>
          <w:szCs w:val="24"/>
        </w:rPr>
        <w:t>Содержание.</w:t>
      </w:r>
      <w:r w:rsidRPr="00AE40A6">
        <w:rPr>
          <w:b/>
          <w:spacing w:val="40"/>
          <w:sz w:val="24"/>
          <w:szCs w:val="24"/>
        </w:rPr>
        <w:t xml:space="preserve"> </w:t>
      </w:r>
      <w:r w:rsidRPr="00AE40A6">
        <w:rPr>
          <w:sz w:val="24"/>
          <w:szCs w:val="24"/>
        </w:rPr>
        <w:t>Изображение и</w:t>
      </w:r>
      <w:r w:rsidRPr="00AE40A6">
        <w:rPr>
          <w:spacing w:val="40"/>
          <w:sz w:val="24"/>
          <w:szCs w:val="24"/>
        </w:rPr>
        <w:t xml:space="preserve"> </w:t>
      </w:r>
      <w:r w:rsidRPr="00AE40A6">
        <w:rPr>
          <w:sz w:val="24"/>
          <w:szCs w:val="24"/>
        </w:rPr>
        <w:t>освоение</w:t>
      </w:r>
      <w:r w:rsidRPr="00AE40A6">
        <w:rPr>
          <w:spacing w:val="40"/>
          <w:sz w:val="24"/>
          <w:szCs w:val="24"/>
        </w:rPr>
        <w:t xml:space="preserve"> </w:t>
      </w:r>
      <w:r w:rsidRPr="00AE40A6">
        <w:rPr>
          <w:sz w:val="24"/>
          <w:szCs w:val="24"/>
        </w:rPr>
        <w:t>в</w:t>
      </w:r>
      <w:r w:rsidRPr="00AE40A6">
        <w:rPr>
          <w:spacing w:val="40"/>
          <w:sz w:val="24"/>
          <w:szCs w:val="24"/>
        </w:rPr>
        <w:t xml:space="preserve"> </w:t>
      </w:r>
      <w:r w:rsidRPr="00AE40A6">
        <w:rPr>
          <w:sz w:val="24"/>
          <w:szCs w:val="24"/>
        </w:rPr>
        <w:t>программе</w:t>
      </w:r>
      <w:r w:rsidRPr="00AE40A6">
        <w:rPr>
          <w:spacing w:val="40"/>
          <w:sz w:val="24"/>
          <w:szCs w:val="24"/>
        </w:rPr>
        <w:t xml:space="preserve"> </w:t>
      </w:r>
      <w:r w:rsidRPr="00AE40A6">
        <w:rPr>
          <w:sz w:val="24"/>
          <w:szCs w:val="24"/>
        </w:rPr>
        <w:t>Paint правил</w:t>
      </w:r>
      <w:r w:rsidRPr="00AE40A6">
        <w:rPr>
          <w:spacing w:val="40"/>
          <w:sz w:val="24"/>
          <w:szCs w:val="24"/>
        </w:rPr>
        <w:t xml:space="preserve"> </w:t>
      </w:r>
      <w:r w:rsidRPr="00AE40A6">
        <w:rPr>
          <w:sz w:val="24"/>
          <w:szCs w:val="24"/>
        </w:rPr>
        <w:t>линейной</w:t>
      </w:r>
      <w:r w:rsidRPr="00AE40A6">
        <w:rPr>
          <w:spacing w:val="40"/>
          <w:sz w:val="24"/>
          <w:szCs w:val="24"/>
        </w:rPr>
        <w:t xml:space="preserve"> </w:t>
      </w:r>
      <w:r w:rsidRPr="00AE40A6">
        <w:rPr>
          <w:sz w:val="24"/>
          <w:szCs w:val="24"/>
        </w:rPr>
        <w:t>и</w:t>
      </w:r>
      <w:r w:rsidRPr="00AE40A6">
        <w:rPr>
          <w:spacing w:val="80"/>
          <w:w w:val="150"/>
          <w:sz w:val="24"/>
          <w:szCs w:val="24"/>
        </w:rPr>
        <w:t xml:space="preserve"> </w:t>
      </w:r>
      <w:r w:rsidRPr="00AE40A6">
        <w:rPr>
          <w:sz w:val="24"/>
          <w:szCs w:val="24"/>
        </w:rPr>
        <w:t>воздушной</w:t>
      </w:r>
      <w:r w:rsidRPr="00AE40A6">
        <w:rPr>
          <w:spacing w:val="80"/>
          <w:w w:val="150"/>
          <w:sz w:val="24"/>
          <w:szCs w:val="24"/>
        </w:rPr>
        <w:t xml:space="preserve"> </w:t>
      </w:r>
      <w:r w:rsidRPr="00AE40A6">
        <w:rPr>
          <w:sz w:val="24"/>
          <w:szCs w:val="24"/>
        </w:rPr>
        <w:t>перспективы:</w:t>
      </w:r>
      <w:r w:rsidRPr="00AE40A6">
        <w:rPr>
          <w:spacing w:val="80"/>
          <w:w w:val="150"/>
          <w:sz w:val="24"/>
          <w:szCs w:val="24"/>
        </w:rPr>
        <w:t xml:space="preserve"> </w:t>
      </w:r>
      <w:r w:rsidRPr="00AE40A6">
        <w:rPr>
          <w:sz w:val="24"/>
          <w:szCs w:val="24"/>
        </w:rPr>
        <w:t>изображение линии горизонта и точки схода, перспективных сокращений, цветовых</w:t>
      </w:r>
      <w:r w:rsidRPr="00AE40A6">
        <w:rPr>
          <w:spacing w:val="40"/>
          <w:sz w:val="24"/>
          <w:szCs w:val="24"/>
        </w:rPr>
        <w:t xml:space="preserve"> </w:t>
      </w:r>
      <w:r w:rsidRPr="00AE40A6">
        <w:rPr>
          <w:sz w:val="24"/>
          <w:szCs w:val="24"/>
        </w:rPr>
        <w:t>и</w:t>
      </w:r>
      <w:r w:rsidRPr="00AE40A6">
        <w:rPr>
          <w:spacing w:val="40"/>
          <w:sz w:val="24"/>
          <w:szCs w:val="24"/>
        </w:rPr>
        <w:t xml:space="preserve"> </w:t>
      </w:r>
      <w:r w:rsidRPr="00AE40A6">
        <w:rPr>
          <w:sz w:val="24"/>
          <w:szCs w:val="24"/>
        </w:rPr>
        <w:t>тональных</w:t>
      </w:r>
      <w:r w:rsidRPr="00AE40A6">
        <w:rPr>
          <w:spacing w:val="40"/>
          <w:sz w:val="24"/>
          <w:szCs w:val="24"/>
        </w:rPr>
        <w:t xml:space="preserve"> </w:t>
      </w:r>
      <w:proofErr w:type="gramStart"/>
      <w:r w:rsidRPr="00AE40A6">
        <w:rPr>
          <w:sz w:val="24"/>
          <w:szCs w:val="24"/>
        </w:rPr>
        <w:t>изменений</w:t>
      </w:r>
      <w:r w:rsidRPr="00AE40A6">
        <w:rPr>
          <w:spacing w:val="40"/>
          <w:sz w:val="24"/>
          <w:szCs w:val="24"/>
        </w:rPr>
        <w:t xml:space="preserve"> </w:t>
      </w:r>
      <w:r w:rsidRPr="00AE40A6">
        <w:rPr>
          <w:sz w:val="24"/>
          <w:szCs w:val="24"/>
        </w:rPr>
        <w:t>.</w:t>
      </w:r>
      <w:proofErr w:type="gramEnd"/>
      <w:r w:rsidRPr="00AE40A6">
        <w:rPr>
          <w:spacing w:val="40"/>
          <w:sz w:val="24"/>
          <w:szCs w:val="24"/>
        </w:rPr>
        <w:t xml:space="preserve"> </w:t>
      </w:r>
      <w:r w:rsidRPr="00AE40A6">
        <w:rPr>
          <w:sz w:val="24"/>
          <w:szCs w:val="24"/>
        </w:rPr>
        <w:t>Моделирование</w:t>
      </w:r>
      <w:r w:rsidRPr="00AE40A6">
        <w:rPr>
          <w:spacing w:val="40"/>
          <w:sz w:val="24"/>
          <w:szCs w:val="24"/>
        </w:rPr>
        <w:t xml:space="preserve"> </w:t>
      </w:r>
      <w:r w:rsidRPr="00AE40A6">
        <w:rPr>
          <w:sz w:val="24"/>
          <w:szCs w:val="24"/>
        </w:rPr>
        <w:t>в</w:t>
      </w:r>
      <w:r w:rsidRPr="00AE40A6">
        <w:rPr>
          <w:spacing w:val="40"/>
          <w:sz w:val="24"/>
          <w:szCs w:val="24"/>
        </w:rPr>
        <w:t xml:space="preserve"> </w:t>
      </w:r>
      <w:proofErr w:type="gramStart"/>
      <w:r w:rsidRPr="00AE40A6">
        <w:rPr>
          <w:sz w:val="24"/>
          <w:szCs w:val="24"/>
        </w:rPr>
        <w:t>графическом</w:t>
      </w:r>
      <w:r w:rsidRPr="00AE40A6">
        <w:rPr>
          <w:spacing w:val="80"/>
          <w:sz w:val="24"/>
          <w:szCs w:val="24"/>
        </w:rPr>
        <w:t xml:space="preserve">  </w:t>
      </w:r>
      <w:r w:rsidRPr="00AE40A6">
        <w:rPr>
          <w:sz w:val="24"/>
          <w:szCs w:val="24"/>
        </w:rPr>
        <w:t>редакторе</w:t>
      </w:r>
      <w:proofErr w:type="gramEnd"/>
      <w:r w:rsidRPr="00AE40A6">
        <w:rPr>
          <w:spacing w:val="80"/>
          <w:sz w:val="24"/>
          <w:szCs w:val="24"/>
        </w:rPr>
        <w:t xml:space="preserve">  </w:t>
      </w:r>
      <w:proofErr w:type="gramStart"/>
      <w:r w:rsidRPr="00AE40A6">
        <w:rPr>
          <w:sz w:val="24"/>
          <w:szCs w:val="24"/>
        </w:rPr>
        <w:t>с</w:t>
      </w:r>
      <w:r w:rsidRPr="00AE40A6">
        <w:rPr>
          <w:spacing w:val="80"/>
          <w:sz w:val="24"/>
          <w:szCs w:val="24"/>
        </w:rPr>
        <w:t xml:space="preserve">  </w:t>
      </w:r>
      <w:r w:rsidRPr="00AE40A6">
        <w:rPr>
          <w:sz w:val="24"/>
          <w:szCs w:val="24"/>
        </w:rPr>
        <w:t>помощью</w:t>
      </w:r>
      <w:proofErr w:type="gramEnd"/>
      <w:r w:rsidRPr="00AE40A6">
        <w:rPr>
          <w:sz w:val="24"/>
          <w:szCs w:val="24"/>
        </w:rPr>
        <w:tab/>
      </w:r>
      <w:r w:rsidRPr="00AE40A6">
        <w:rPr>
          <w:spacing w:val="-2"/>
          <w:sz w:val="24"/>
          <w:szCs w:val="24"/>
        </w:rPr>
        <w:t xml:space="preserve">инструментов </w:t>
      </w:r>
      <w:proofErr w:type="gramStart"/>
      <w:r w:rsidRPr="00AE40A6">
        <w:rPr>
          <w:sz w:val="24"/>
          <w:szCs w:val="24"/>
        </w:rPr>
        <w:t>геометрических</w:t>
      </w:r>
      <w:r w:rsidRPr="00AE40A6">
        <w:rPr>
          <w:spacing w:val="80"/>
          <w:sz w:val="24"/>
          <w:szCs w:val="24"/>
        </w:rPr>
        <w:t xml:space="preserve">  </w:t>
      </w:r>
      <w:r w:rsidRPr="00AE40A6">
        <w:rPr>
          <w:sz w:val="24"/>
          <w:szCs w:val="24"/>
        </w:rPr>
        <w:t>фигур</w:t>
      </w:r>
      <w:proofErr w:type="gramEnd"/>
      <w:r w:rsidRPr="00AE40A6">
        <w:rPr>
          <w:sz w:val="24"/>
          <w:szCs w:val="24"/>
        </w:rPr>
        <w:tab/>
      </w:r>
      <w:r w:rsidRPr="00AE40A6">
        <w:rPr>
          <w:spacing w:val="-2"/>
          <w:sz w:val="24"/>
          <w:szCs w:val="24"/>
        </w:rPr>
        <w:t>конструкции</w:t>
      </w:r>
      <w:r w:rsidRPr="00AE40A6">
        <w:rPr>
          <w:sz w:val="24"/>
          <w:szCs w:val="24"/>
        </w:rPr>
        <w:tab/>
      </w:r>
      <w:r w:rsidRPr="00AE40A6">
        <w:rPr>
          <w:spacing w:val="-2"/>
          <w:sz w:val="24"/>
          <w:szCs w:val="24"/>
        </w:rPr>
        <w:t xml:space="preserve">традиционного </w:t>
      </w:r>
      <w:r w:rsidRPr="00AE40A6">
        <w:rPr>
          <w:sz w:val="24"/>
          <w:szCs w:val="24"/>
        </w:rPr>
        <w:t>крестьянского</w:t>
      </w:r>
      <w:r w:rsidRPr="00AE40A6">
        <w:rPr>
          <w:spacing w:val="40"/>
          <w:sz w:val="24"/>
          <w:szCs w:val="24"/>
        </w:rPr>
        <w:t xml:space="preserve"> </w:t>
      </w:r>
      <w:r w:rsidRPr="00AE40A6">
        <w:rPr>
          <w:sz w:val="24"/>
          <w:szCs w:val="24"/>
        </w:rPr>
        <w:t>деревянного</w:t>
      </w:r>
      <w:r w:rsidRPr="00AE40A6">
        <w:rPr>
          <w:spacing w:val="40"/>
          <w:sz w:val="24"/>
          <w:szCs w:val="24"/>
        </w:rPr>
        <w:t xml:space="preserve"> </w:t>
      </w:r>
      <w:r w:rsidRPr="00AE40A6">
        <w:rPr>
          <w:sz w:val="24"/>
          <w:szCs w:val="24"/>
        </w:rPr>
        <w:t>дома</w:t>
      </w:r>
      <w:r w:rsidRPr="00AE40A6">
        <w:rPr>
          <w:spacing w:val="40"/>
          <w:sz w:val="24"/>
          <w:szCs w:val="24"/>
        </w:rPr>
        <w:t xml:space="preserve"> </w:t>
      </w:r>
      <w:r w:rsidRPr="00AE40A6">
        <w:rPr>
          <w:sz w:val="24"/>
          <w:szCs w:val="24"/>
        </w:rPr>
        <w:t>(из-</w:t>
      </w:r>
      <w:r w:rsidRPr="00AE40A6">
        <w:rPr>
          <w:spacing w:val="40"/>
          <w:sz w:val="24"/>
          <w:szCs w:val="24"/>
        </w:rPr>
        <w:t xml:space="preserve"> </w:t>
      </w:r>
      <w:proofErr w:type="gramStart"/>
      <w:r w:rsidRPr="00AE40A6">
        <w:rPr>
          <w:sz w:val="24"/>
          <w:szCs w:val="24"/>
        </w:rPr>
        <w:t>бы)</w:t>
      </w:r>
      <w:r w:rsidRPr="00AE40A6">
        <w:rPr>
          <w:spacing w:val="40"/>
          <w:sz w:val="24"/>
          <w:szCs w:val="24"/>
        </w:rPr>
        <w:t xml:space="preserve">  </w:t>
      </w:r>
      <w:r w:rsidRPr="00AE40A6">
        <w:rPr>
          <w:sz w:val="24"/>
          <w:szCs w:val="24"/>
        </w:rPr>
        <w:t>и</w:t>
      </w:r>
      <w:proofErr w:type="gramEnd"/>
      <w:r w:rsidRPr="00AE40A6">
        <w:rPr>
          <w:spacing w:val="40"/>
          <w:sz w:val="24"/>
          <w:szCs w:val="24"/>
        </w:rPr>
        <w:t xml:space="preserve">  </w:t>
      </w:r>
      <w:r w:rsidRPr="00AE40A6">
        <w:rPr>
          <w:sz w:val="24"/>
          <w:szCs w:val="24"/>
        </w:rPr>
        <w:t xml:space="preserve">различных вариантов его </w:t>
      </w:r>
      <w:proofErr w:type="gramStart"/>
      <w:r w:rsidRPr="00AE40A6">
        <w:rPr>
          <w:sz w:val="24"/>
          <w:szCs w:val="24"/>
        </w:rPr>
        <w:t>устройства .</w:t>
      </w:r>
      <w:proofErr w:type="gramEnd"/>
      <w:r w:rsidRPr="00AE40A6">
        <w:rPr>
          <w:sz w:val="24"/>
          <w:szCs w:val="24"/>
        </w:rPr>
        <w:t xml:space="preserve"> Анимация простого движения нарисованной</w:t>
      </w:r>
      <w:r w:rsidRPr="00AE40A6">
        <w:rPr>
          <w:spacing w:val="80"/>
          <w:w w:val="150"/>
          <w:sz w:val="24"/>
          <w:szCs w:val="24"/>
        </w:rPr>
        <w:t xml:space="preserve"> </w:t>
      </w:r>
      <w:r w:rsidRPr="00AE40A6">
        <w:rPr>
          <w:sz w:val="24"/>
          <w:szCs w:val="24"/>
        </w:rPr>
        <w:t>фигурки:</w:t>
      </w:r>
      <w:r w:rsidRPr="00AE40A6">
        <w:rPr>
          <w:spacing w:val="80"/>
          <w:w w:val="150"/>
          <w:sz w:val="24"/>
          <w:szCs w:val="24"/>
        </w:rPr>
        <w:t xml:space="preserve"> </w:t>
      </w:r>
      <w:r w:rsidRPr="00AE40A6">
        <w:rPr>
          <w:sz w:val="24"/>
          <w:szCs w:val="24"/>
        </w:rPr>
        <w:t>загрузка</w:t>
      </w:r>
      <w:r w:rsidRPr="00AE40A6">
        <w:rPr>
          <w:spacing w:val="80"/>
          <w:w w:val="150"/>
          <w:sz w:val="24"/>
          <w:szCs w:val="24"/>
        </w:rPr>
        <w:t xml:space="preserve"> </w:t>
      </w:r>
      <w:r w:rsidRPr="00AE40A6">
        <w:rPr>
          <w:sz w:val="24"/>
          <w:szCs w:val="24"/>
        </w:rPr>
        <w:t>двух</w:t>
      </w:r>
      <w:r w:rsidRPr="00AE40A6">
        <w:rPr>
          <w:spacing w:val="80"/>
          <w:w w:val="150"/>
          <w:sz w:val="24"/>
          <w:szCs w:val="24"/>
        </w:rPr>
        <w:t xml:space="preserve"> </w:t>
      </w:r>
      <w:r w:rsidRPr="00AE40A6">
        <w:rPr>
          <w:sz w:val="24"/>
          <w:szCs w:val="24"/>
        </w:rPr>
        <w:t>фаз</w:t>
      </w:r>
      <w:r w:rsidRPr="00AE40A6">
        <w:rPr>
          <w:spacing w:val="80"/>
          <w:w w:val="150"/>
          <w:sz w:val="24"/>
          <w:szCs w:val="24"/>
        </w:rPr>
        <w:t xml:space="preserve"> </w:t>
      </w:r>
      <w:r w:rsidRPr="00AE40A6">
        <w:rPr>
          <w:sz w:val="24"/>
          <w:szCs w:val="24"/>
        </w:rPr>
        <w:t>движения</w:t>
      </w:r>
      <w:r w:rsidRPr="00AE40A6">
        <w:rPr>
          <w:spacing w:val="40"/>
          <w:sz w:val="24"/>
          <w:szCs w:val="24"/>
        </w:rPr>
        <w:t xml:space="preserve"> </w:t>
      </w:r>
      <w:r w:rsidRPr="00AE40A6">
        <w:rPr>
          <w:sz w:val="24"/>
          <w:szCs w:val="24"/>
        </w:rPr>
        <w:t>фигурки</w:t>
      </w:r>
      <w:r w:rsidRPr="00AE40A6">
        <w:rPr>
          <w:spacing w:val="40"/>
          <w:sz w:val="24"/>
          <w:szCs w:val="24"/>
        </w:rPr>
        <w:t xml:space="preserve"> </w:t>
      </w:r>
      <w:r w:rsidRPr="00AE40A6">
        <w:rPr>
          <w:sz w:val="24"/>
          <w:szCs w:val="24"/>
        </w:rPr>
        <w:t xml:space="preserve">в виртуальный редактор GIF-анимации и сохранение простого повторяющегося движение своего </w:t>
      </w:r>
      <w:proofErr w:type="gramStart"/>
      <w:r w:rsidRPr="00AE40A6">
        <w:rPr>
          <w:sz w:val="24"/>
          <w:szCs w:val="24"/>
        </w:rPr>
        <w:t>рисунка .</w:t>
      </w:r>
      <w:proofErr w:type="gramEnd"/>
      <w:r w:rsidRPr="00AE40A6">
        <w:rPr>
          <w:sz w:val="24"/>
          <w:szCs w:val="24"/>
        </w:rPr>
        <w:t xml:space="preserve"> Виртуальные тематические путешествия по художественным музеям </w:t>
      </w:r>
      <w:proofErr w:type="gramStart"/>
      <w:r w:rsidRPr="00AE40A6">
        <w:rPr>
          <w:sz w:val="24"/>
          <w:szCs w:val="24"/>
        </w:rPr>
        <w:t>мира .</w:t>
      </w:r>
      <w:proofErr w:type="gramEnd"/>
      <w:r w:rsidRPr="00AE40A6">
        <w:rPr>
          <w:sz w:val="24"/>
          <w:szCs w:val="24"/>
        </w:rPr>
        <w:t xml:space="preserve"> Фотографирование</w:t>
      </w:r>
      <w:r w:rsidRPr="00AE40A6">
        <w:rPr>
          <w:spacing w:val="40"/>
          <w:sz w:val="24"/>
          <w:szCs w:val="24"/>
        </w:rPr>
        <w:t xml:space="preserve"> </w:t>
      </w:r>
      <w:r w:rsidRPr="00AE40A6">
        <w:rPr>
          <w:sz w:val="24"/>
          <w:szCs w:val="24"/>
        </w:rPr>
        <w:t>на</w:t>
      </w:r>
      <w:r w:rsidRPr="00AE40A6">
        <w:rPr>
          <w:spacing w:val="40"/>
          <w:sz w:val="24"/>
          <w:szCs w:val="24"/>
        </w:rPr>
        <w:t xml:space="preserve"> </w:t>
      </w:r>
      <w:proofErr w:type="gramStart"/>
      <w:r w:rsidRPr="00AE40A6">
        <w:rPr>
          <w:sz w:val="24"/>
          <w:szCs w:val="24"/>
        </w:rPr>
        <w:t>пленэре .</w:t>
      </w:r>
      <w:proofErr w:type="gramEnd"/>
      <w:r w:rsidRPr="00AE40A6">
        <w:rPr>
          <w:spacing w:val="40"/>
          <w:sz w:val="24"/>
          <w:szCs w:val="24"/>
        </w:rPr>
        <w:t xml:space="preserve"> </w:t>
      </w:r>
      <w:proofErr w:type="gramStart"/>
      <w:r w:rsidRPr="00AE40A6">
        <w:rPr>
          <w:sz w:val="24"/>
          <w:szCs w:val="24"/>
        </w:rPr>
        <w:t>Фотозарисовка .</w:t>
      </w:r>
      <w:proofErr w:type="gramEnd"/>
    </w:p>
    <w:p w14:paraId="72ED10E8" w14:textId="77777777" w:rsidR="00AE40A6" w:rsidRPr="00AE40A6" w:rsidRDefault="00AE40A6" w:rsidP="00AE40A6">
      <w:pPr>
        <w:pStyle w:val="ac"/>
        <w:spacing w:before="1" w:line="276" w:lineRule="auto"/>
        <w:ind w:left="920" w:right="706" w:firstLine="226"/>
        <w:rPr>
          <w:sz w:val="24"/>
          <w:szCs w:val="24"/>
        </w:rPr>
      </w:pPr>
      <w:r w:rsidRPr="00AE40A6">
        <w:rPr>
          <w:b/>
          <w:sz w:val="24"/>
          <w:szCs w:val="24"/>
        </w:rPr>
        <w:t xml:space="preserve">Виды деятельности. </w:t>
      </w:r>
      <w:r w:rsidRPr="00AE40A6">
        <w:rPr>
          <w:sz w:val="24"/>
          <w:szCs w:val="24"/>
        </w:rPr>
        <w:t xml:space="preserve">Познавательная, игровая </w:t>
      </w:r>
      <w:proofErr w:type="spellStart"/>
      <w:r w:rsidRPr="00AE40A6">
        <w:rPr>
          <w:sz w:val="24"/>
          <w:szCs w:val="24"/>
        </w:rPr>
        <w:t>деятельностьи</w:t>
      </w:r>
      <w:proofErr w:type="spellEnd"/>
      <w:r w:rsidRPr="00AE40A6">
        <w:rPr>
          <w:sz w:val="24"/>
          <w:szCs w:val="24"/>
        </w:rPr>
        <w:t xml:space="preserve"> художественное творчество: выполнение фотографий объектов природы (небо с облаками, крона дерева на фоне</w:t>
      </w:r>
      <w:r w:rsidRPr="00AE40A6">
        <w:rPr>
          <w:spacing w:val="40"/>
          <w:sz w:val="24"/>
          <w:szCs w:val="24"/>
        </w:rPr>
        <w:t xml:space="preserve"> </w:t>
      </w:r>
      <w:r w:rsidRPr="00AE40A6">
        <w:rPr>
          <w:sz w:val="24"/>
          <w:szCs w:val="24"/>
        </w:rPr>
        <w:t>неба),</w:t>
      </w:r>
      <w:r w:rsidRPr="00AE40A6">
        <w:rPr>
          <w:spacing w:val="40"/>
          <w:sz w:val="24"/>
          <w:szCs w:val="24"/>
        </w:rPr>
        <w:t xml:space="preserve"> </w:t>
      </w:r>
      <w:r w:rsidRPr="00AE40A6">
        <w:rPr>
          <w:sz w:val="24"/>
          <w:szCs w:val="24"/>
        </w:rPr>
        <w:t>архитектуры</w:t>
      </w:r>
      <w:r w:rsidRPr="00AE40A6">
        <w:rPr>
          <w:spacing w:val="40"/>
          <w:sz w:val="24"/>
          <w:szCs w:val="24"/>
        </w:rPr>
        <w:t xml:space="preserve"> </w:t>
      </w:r>
      <w:r w:rsidRPr="00AE40A6">
        <w:rPr>
          <w:sz w:val="24"/>
          <w:szCs w:val="24"/>
        </w:rPr>
        <w:t>и</w:t>
      </w:r>
      <w:r w:rsidRPr="00AE40A6">
        <w:rPr>
          <w:spacing w:val="40"/>
          <w:sz w:val="24"/>
          <w:szCs w:val="24"/>
        </w:rPr>
        <w:t xml:space="preserve"> </w:t>
      </w:r>
      <w:r w:rsidRPr="00AE40A6">
        <w:rPr>
          <w:sz w:val="24"/>
          <w:szCs w:val="24"/>
        </w:rPr>
        <w:t>памятников</w:t>
      </w:r>
      <w:r w:rsidRPr="00AE40A6">
        <w:rPr>
          <w:spacing w:val="40"/>
          <w:sz w:val="24"/>
          <w:szCs w:val="24"/>
        </w:rPr>
        <w:t xml:space="preserve"> </w:t>
      </w:r>
      <w:r w:rsidRPr="00AE40A6">
        <w:rPr>
          <w:sz w:val="24"/>
          <w:szCs w:val="24"/>
        </w:rPr>
        <w:t>в</w:t>
      </w:r>
      <w:r w:rsidRPr="00AE40A6">
        <w:rPr>
          <w:spacing w:val="40"/>
          <w:sz w:val="24"/>
          <w:szCs w:val="24"/>
        </w:rPr>
        <w:t xml:space="preserve"> </w:t>
      </w:r>
      <w:r w:rsidRPr="00AE40A6">
        <w:rPr>
          <w:sz w:val="24"/>
          <w:szCs w:val="24"/>
        </w:rPr>
        <w:t>городе</w:t>
      </w:r>
      <w:r w:rsidRPr="00AE40A6">
        <w:rPr>
          <w:spacing w:val="40"/>
          <w:sz w:val="24"/>
          <w:szCs w:val="24"/>
        </w:rPr>
        <w:t xml:space="preserve"> </w:t>
      </w:r>
      <w:r w:rsidRPr="00AE40A6">
        <w:rPr>
          <w:sz w:val="24"/>
          <w:szCs w:val="24"/>
        </w:rPr>
        <w:t>(селе);</w:t>
      </w:r>
      <w:r w:rsidRPr="00AE40A6">
        <w:rPr>
          <w:spacing w:val="40"/>
          <w:sz w:val="24"/>
          <w:szCs w:val="24"/>
        </w:rPr>
        <w:t xml:space="preserve"> </w:t>
      </w:r>
      <w:r w:rsidRPr="00AE40A6">
        <w:rPr>
          <w:sz w:val="24"/>
          <w:szCs w:val="24"/>
        </w:rPr>
        <w:t>работа</w:t>
      </w:r>
      <w:r w:rsidRPr="00AE40A6">
        <w:rPr>
          <w:spacing w:val="40"/>
          <w:sz w:val="24"/>
          <w:szCs w:val="24"/>
        </w:rPr>
        <w:t xml:space="preserve"> </w:t>
      </w:r>
      <w:r w:rsidRPr="00AE40A6">
        <w:rPr>
          <w:sz w:val="24"/>
          <w:szCs w:val="24"/>
        </w:rPr>
        <w:t>с видоискателем камеры в мобильном телефоне; фотозарисовки (ночное</w:t>
      </w:r>
      <w:r w:rsidRPr="00AE40A6">
        <w:rPr>
          <w:spacing w:val="40"/>
          <w:sz w:val="24"/>
          <w:szCs w:val="24"/>
        </w:rPr>
        <w:t xml:space="preserve"> </w:t>
      </w:r>
      <w:r w:rsidRPr="00AE40A6">
        <w:rPr>
          <w:sz w:val="24"/>
          <w:szCs w:val="24"/>
        </w:rPr>
        <w:t>небо,</w:t>
      </w:r>
      <w:r w:rsidRPr="00AE40A6">
        <w:rPr>
          <w:spacing w:val="40"/>
          <w:sz w:val="24"/>
          <w:szCs w:val="24"/>
        </w:rPr>
        <w:t xml:space="preserve"> </w:t>
      </w:r>
      <w:r w:rsidRPr="00AE40A6">
        <w:rPr>
          <w:sz w:val="24"/>
          <w:szCs w:val="24"/>
        </w:rPr>
        <w:t>каменная</w:t>
      </w:r>
      <w:r w:rsidRPr="00AE40A6">
        <w:rPr>
          <w:spacing w:val="40"/>
          <w:sz w:val="24"/>
          <w:szCs w:val="24"/>
        </w:rPr>
        <w:t xml:space="preserve"> </w:t>
      </w:r>
      <w:r w:rsidRPr="00AE40A6">
        <w:rPr>
          <w:sz w:val="24"/>
          <w:szCs w:val="24"/>
        </w:rPr>
        <w:t>резьба,</w:t>
      </w:r>
      <w:r w:rsidRPr="00AE40A6">
        <w:rPr>
          <w:spacing w:val="40"/>
          <w:sz w:val="24"/>
          <w:szCs w:val="24"/>
        </w:rPr>
        <w:t xml:space="preserve"> </w:t>
      </w:r>
      <w:r w:rsidRPr="00AE40A6">
        <w:rPr>
          <w:sz w:val="24"/>
          <w:szCs w:val="24"/>
        </w:rPr>
        <w:t>вышивка);</w:t>
      </w:r>
      <w:r w:rsidRPr="00AE40A6">
        <w:rPr>
          <w:spacing w:val="40"/>
          <w:sz w:val="24"/>
          <w:szCs w:val="24"/>
        </w:rPr>
        <w:t xml:space="preserve"> </w:t>
      </w:r>
      <w:r w:rsidRPr="00AE40A6">
        <w:rPr>
          <w:sz w:val="24"/>
          <w:szCs w:val="24"/>
        </w:rPr>
        <w:t>создание</w:t>
      </w:r>
      <w:r w:rsidRPr="00AE40A6">
        <w:rPr>
          <w:spacing w:val="40"/>
          <w:sz w:val="24"/>
          <w:szCs w:val="24"/>
        </w:rPr>
        <w:t xml:space="preserve"> </w:t>
      </w:r>
      <w:r w:rsidRPr="00AE40A6">
        <w:rPr>
          <w:sz w:val="24"/>
          <w:szCs w:val="24"/>
        </w:rPr>
        <w:t>в графическом редакторе изображения космических далей; моделирование</w:t>
      </w:r>
      <w:r w:rsidRPr="00AE40A6">
        <w:rPr>
          <w:spacing w:val="40"/>
          <w:sz w:val="24"/>
          <w:szCs w:val="24"/>
        </w:rPr>
        <w:t xml:space="preserve"> </w:t>
      </w:r>
      <w:r w:rsidRPr="00AE40A6">
        <w:rPr>
          <w:sz w:val="24"/>
          <w:szCs w:val="24"/>
        </w:rPr>
        <w:t>традиционного</w:t>
      </w:r>
      <w:r w:rsidRPr="00AE40A6">
        <w:rPr>
          <w:spacing w:val="40"/>
          <w:sz w:val="24"/>
          <w:szCs w:val="24"/>
        </w:rPr>
        <w:t xml:space="preserve"> </w:t>
      </w:r>
      <w:r w:rsidRPr="00AE40A6">
        <w:rPr>
          <w:sz w:val="24"/>
          <w:szCs w:val="24"/>
        </w:rPr>
        <w:t>крестьянского</w:t>
      </w:r>
      <w:r w:rsidRPr="00AE40A6">
        <w:rPr>
          <w:spacing w:val="40"/>
          <w:sz w:val="24"/>
          <w:szCs w:val="24"/>
        </w:rPr>
        <w:t xml:space="preserve"> </w:t>
      </w:r>
      <w:r w:rsidRPr="00AE40A6">
        <w:rPr>
          <w:sz w:val="24"/>
          <w:szCs w:val="24"/>
        </w:rPr>
        <w:t>деревянного</w:t>
      </w:r>
      <w:r w:rsidRPr="00AE40A6">
        <w:rPr>
          <w:spacing w:val="40"/>
          <w:sz w:val="24"/>
          <w:szCs w:val="24"/>
        </w:rPr>
        <w:t xml:space="preserve">  </w:t>
      </w:r>
      <w:r w:rsidRPr="00AE40A6">
        <w:rPr>
          <w:sz w:val="24"/>
          <w:szCs w:val="24"/>
        </w:rPr>
        <w:t>дома</w:t>
      </w:r>
      <w:r w:rsidRPr="00AE40A6">
        <w:rPr>
          <w:spacing w:val="80"/>
          <w:sz w:val="24"/>
          <w:szCs w:val="24"/>
        </w:rPr>
        <w:t xml:space="preserve"> </w:t>
      </w:r>
      <w:r w:rsidRPr="00AE40A6">
        <w:rPr>
          <w:sz w:val="24"/>
          <w:szCs w:val="24"/>
        </w:rPr>
        <w:t>в графическом редакторе Paint 3D; создание движения фигурки спорт- смена</w:t>
      </w:r>
      <w:r w:rsidRPr="00AE40A6">
        <w:rPr>
          <w:spacing w:val="40"/>
          <w:sz w:val="24"/>
          <w:szCs w:val="24"/>
        </w:rPr>
        <w:t xml:space="preserve"> </w:t>
      </w:r>
      <w:r w:rsidRPr="00AE40A6">
        <w:rPr>
          <w:sz w:val="24"/>
          <w:szCs w:val="24"/>
        </w:rPr>
        <w:t>(разные</w:t>
      </w:r>
      <w:r w:rsidRPr="00AE40A6">
        <w:rPr>
          <w:spacing w:val="40"/>
          <w:sz w:val="24"/>
          <w:szCs w:val="24"/>
        </w:rPr>
        <w:t xml:space="preserve"> </w:t>
      </w:r>
      <w:r w:rsidRPr="00AE40A6">
        <w:rPr>
          <w:sz w:val="24"/>
          <w:szCs w:val="24"/>
        </w:rPr>
        <w:t>вида</w:t>
      </w:r>
      <w:r w:rsidRPr="00AE40A6">
        <w:rPr>
          <w:spacing w:val="40"/>
          <w:sz w:val="24"/>
          <w:szCs w:val="24"/>
        </w:rPr>
        <w:t xml:space="preserve"> </w:t>
      </w:r>
      <w:r w:rsidRPr="00AE40A6">
        <w:rPr>
          <w:sz w:val="24"/>
          <w:szCs w:val="24"/>
        </w:rPr>
        <w:t>спорта)</w:t>
      </w:r>
      <w:r w:rsidRPr="00AE40A6">
        <w:rPr>
          <w:spacing w:val="40"/>
          <w:sz w:val="24"/>
          <w:szCs w:val="24"/>
        </w:rPr>
        <w:t xml:space="preserve"> </w:t>
      </w:r>
      <w:r w:rsidRPr="00AE40A6">
        <w:rPr>
          <w:sz w:val="24"/>
          <w:szCs w:val="24"/>
        </w:rPr>
        <w:t>с</w:t>
      </w:r>
      <w:r w:rsidRPr="00AE40A6">
        <w:rPr>
          <w:spacing w:val="40"/>
          <w:sz w:val="24"/>
          <w:szCs w:val="24"/>
        </w:rPr>
        <w:t xml:space="preserve"> </w:t>
      </w:r>
      <w:r w:rsidRPr="00AE40A6">
        <w:rPr>
          <w:sz w:val="24"/>
          <w:szCs w:val="24"/>
        </w:rPr>
        <w:t>помощью</w:t>
      </w:r>
      <w:r w:rsidRPr="00AE40A6">
        <w:rPr>
          <w:spacing w:val="40"/>
          <w:sz w:val="24"/>
          <w:szCs w:val="24"/>
        </w:rPr>
        <w:t xml:space="preserve"> </w:t>
      </w:r>
      <w:proofErr w:type="spellStart"/>
      <w:r w:rsidRPr="00AE40A6">
        <w:rPr>
          <w:sz w:val="24"/>
          <w:szCs w:val="24"/>
        </w:rPr>
        <w:t>gif</w:t>
      </w:r>
      <w:proofErr w:type="spellEnd"/>
      <w:r w:rsidRPr="00AE40A6">
        <w:rPr>
          <w:sz w:val="24"/>
          <w:szCs w:val="24"/>
        </w:rPr>
        <w:t>-анимации .</w:t>
      </w:r>
    </w:p>
    <w:p w14:paraId="0BAE76AA" w14:textId="3830B7A8" w:rsidR="00AE40A6" w:rsidRPr="00AE40A6" w:rsidRDefault="00AE40A6" w:rsidP="00AE40A6">
      <w:pPr>
        <w:pStyle w:val="ac"/>
        <w:spacing w:before="5" w:line="280" w:lineRule="auto"/>
        <w:ind w:left="920" w:right="721" w:firstLine="226"/>
        <w:rPr>
          <w:sz w:val="24"/>
          <w:szCs w:val="24"/>
        </w:rPr>
      </w:pPr>
      <w:r w:rsidRPr="00AE40A6">
        <w:rPr>
          <w:b/>
          <w:sz w:val="24"/>
          <w:szCs w:val="24"/>
        </w:rPr>
        <w:t xml:space="preserve">Форма организации. </w:t>
      </w:r>
      <w:r w:rsidRPr="00AE40A6">
        <w:rPr>
          <w:sz w:val="24"/>
          <w:szCs w:val="24"/>
        </w:rPr>
        <w:t>Художественно-творческая практика; мастер-класс;</w:t>
      </w:r>
      <w:r w:rsidRPr="00AE40A6">
        <w:rPr>
          <w:spacing w:val="80"/>
          <w:sz w:val="24"/>
          <w:szCs w:val="24"/>
        </w:rPr>
        <w:t xml:space="preserve"> </w:t>
      </w:r>
      <w:r w:rsidRPr="00AE40A6">
        <w:rPr>
          <w:sz w:val="24"/>
          <w:szCs w:val="24"/>
        </w:rPr>
        <w:t>виртуальные</w:t>
      </w:r>
      <w:r w:rsidRPr="00AE40A6">
        <w:rPr>
          <w:spacing w:val="80"/>
          <w:sz w:val="24"/>
          <w:szCs w:val="24"/>
        </w:rPr>
        <w:t xml:space="preserve"> </w:t>
      </w:r>
      <w:proofErr w:type="gramStart"/>
      <w:r w:rsidRPr="00AE40A6">
        <w:rPr>
          <w:sz w:val="24"/>
          <w:szCs w:val="24"/>
        </w:rPr>
        <w:t>путешествия;</w:t>
      </w:r>
      <w:r w:rsidRPr="00AE40A6">
        <w:rPr>
          <w:spacing w:val="80"/>
          <w:sz w:val="24"/>
          <w:szCs w:val="24"/>
        </w:rPr>
        <w:t xml:space="preserve">  </w:t>
      </w:r>
      <w:r w:rsidRPr="00AE40A6">
        <w:rPr>
          <w:sz w:val="24"/>
          <w:szCs w:val="24"/>
        </w:rPr>
        <w:t>индивидуальная</w:t>
      </w:r>
      <w:proofErr w:type="gramEnd"/>
      <w:r w:rsidRPr="00AE40A6">
        <w:rPr>
          <w:sz w:val="24"/>
          <w:szCs w:val="24"/>
        </w:rPr>
        <w:t xml:space="preserve"> работа;</w:t>
      </w:r>
      <w:r w:rsidRPr="00AE40A6">
        <w:rPr>
          <w:spacing w:val="40"/>
          <w:sz w:val="24"/>
          <w:szCs w:val="24"/>
        </w:rPr>
        <w:t xml:space="preserve"> </w:t>
      </w:r>
      <w:proofErr w:type="spellStart"/>
      <w:r w:rsidRPr="00AE40A6">
        <w:rPr>
          <w:sz w:val="24"/>
          <w:szCs w:val="24"/>
        </w:rPr>
        <w:t>фотопленэр</w:t>
      </w:r>
      <w:proofErr w:type="spellEnd"/>
      <w:r w:rsidRPr="00AE40A6">
        <w:rPr>
          <w:sz w:val="24"/>
          <w:szCs w:val="24"/>
        </w:rPr>
        <w:t>;</w:t>
      </w:r>
      <w:r w:rsidRPr="00AE40A6">
        <w:rPr>
          <w:spacing w:val="40"/>
          <w:sz w:val="24"/>
          <w:szCs w:val="24"/>
        </w:rPr>
        <w:t xml:space="preserve"> </w:t>
      </w:r>
      <w:r w:rsidRPr="00AE40A6">
        <w:rPr>
          <w:sz w:val="24"/>
          <w:szCs w:val="24"/>
        </w:rPr>
        <w:t>фотозарисовка;</w:t>
      </w:r>
      <w:r w:rsidRPr="00AE40A6">
        <w:rPr>
          <w:spacing w:val="40"/>
          <w:sz w:val="24"/>
          <w:szCs w:val="24"/>
        </w:rPr>
        <w:t xml:space="preserve"> </w:t>
      </w:r>
      <w:r w:rsidRPr="00AE40A6">
        <w:rPr>
          <w:sz w:val="24"/>
          <w:szCs w:val="24"/>
        </w:rPr>
        <w:t>беседа-</w:t>
      </w:r>
      <w:proofErr w:type="gramStart"/>
      <w:r w:rsidRPr="00AE40A6">
        <w:rPr>
          <w:sz w:val="24"/>
          <w:szCs w:val="24"/>
        </w:rPr>
        <w:t>обсуждение .</w:t>
      </w:r>
      <w:proofErr w:type="gramEnd"/>
    </w:p>
    <w:p w14:paraId="5D47F523" w14:textId="77777777" w:rsidR="004B6E43" w:rsidRPr="005D1FBB" w:rsidRDefault="004B6E43" w:rsidP="004B6E43">
      <w:pPr>
        <w:pStyle w:val="3"/>
        <w:spacing w:before="1"/>
        <w:ind w:left="1453"/>
        <w:rPr>
          <w:rFonts w:ascii="Times New Roman" w:hAnsi="Times New Roman" w:cs="Times New Roman"/>
          <w:b/>
          <w:bCs/>
          <w:color w:val="auto"/>
          <w:sz w:val="24"/>
          <w:szCs w:val="24"/>
          <w:u w:val="single"/>
        </w:rPr>
      </w:pPr>
      <w:r w:rsidRPr="005D1FBB">
        <w:rPr>
          <w:rFonts w:ascii="Times New Roman" w:hAnsi="Times New Roman" w:cs="Times New Roman"/>
          <w:b/>
          <w:bCs/>
          <w:color w:val="auto"/>
          <w:spacing w:val="-2"/>
          <w:sz w:val="24"/>
          <w:szCs w:val="24"/>
          <w:u w:val="single"/>
        </w:rPr>
        <w:t>Программа</w:t>
      </w:r>
      <w:r w:rsidRPr="005D1FBB">
        <w:rPr>
          <w:rFonts w:ascii="Times New Roman" w:hAnsi="Times New Roman" w:cs="Times New Roman"/>
          <w:b/>
          <w:bCs/>
          <w:color w:val="auto"/>
          <w:spacing w:val="6"/>
          <w:sz w:val="24"/>
          <w:szCs w:val="24"/>
          <w:u w:val="single"/>
        </w:rPr>
        <w:t xml:space="preserve"> </w:t>
      </w:r>
      <w:r w:rsidRPr="005D1FBB">
        <w:rPr>
          <w:rFonts w:ascii="Times New Roman" w:hAnsi="Times New Roman" w:cs="Times New Roman"/>
          <w:b/>
          <w:bCs/>
          <w:color w:val="auto"/>
          <w:spacing w:val="-2"/>
          <w:sz w:val="24"/>
          <w:szCs w:val="24"/>
          <w:u w:val="single"/>
        </w:rPr>
        <w:t>«Функциональная</w:t>
      </w:r>
      <w:r w:rsidRPr="005D1FBB">
        <w:rPr>
          <w:rFonts w:ascii="Times New Roman" w:hAnsi="Times New Roman" w:cs="Times New Roman"/>
          <w:b/>
          <w:bCs/>
          <w:color w:val="auto"/>
          <w:spacing w:val="14"/>
          <w:sz w:val="24"/>
          <w:szCs w:val="24"/>
          <w:u w:val="single"/>
        </w:rPr>
        <w:t xml:space="preserve"> </w:t>
      </w:r>
      <w:r w:rsidRPr="005D1FBB">
        <w:rPr>
          <w:rFonts w:ascii="Times New Roman" w:hAnsi="Times New Roman" w:cs="Times New Roman"/>
          <w:b/>
          <w:bCs/>
          <w:color w:val="auto"/>
          <w:spacing w:val="-2"/>
          <w:sz w:val="24"/>
          <w:szCs w:val="24"/>
          <w:u w:val="single"/>
        </w:rPr>
        <w:t>грамотность»</w:t>
      </w:r>
    </w:p>
    <w:p w14:paraId="2C943906" w14:textId="77777777" w:rsidR="004B6E43" w:rsidRPr="004B6E43" w:rsidRDefault="004B6E43" w:rsidP="004B6E43">
      <w:pPr>
        <w:pStyle w:val="ac"/>
        <w:spacing w:before="30" w:line="273" w:lineRule="auto"/>
        <w:ind w:right="704" w:firstLine="854"/>
        <w:rPr>
          <w:sz w:val="24"/>
          <w:szCs w:val="24"/>
        </w:rPr>
      </w:pPr>
      <w:r w:rsidRPr="004B6E43">
        <w:rPr>
          <w:b/>
          <w:sz w:val="24"/>
          <w:szCs w:val="24"/>
        </w:rPr>
        <w:t>Цель программы</w:t>
      </w:r>
      <w:r w:rsidRPr="004B6E43">
        <w:rPr>
          <w:sz w:val="24"/>
          <w:szCs w:val="24"/>
        </w:rPr>
        <w:t>: создание условий для развития функциональной грамотности.</w:t>
      </w:r>
    </w:p>
    <w:p w14:paraId="4D5C77F1" w14:textId="77777777" w:rsidR="004B6E43" w:rsidRPr="004B6E43" w:rsidRDefault="004B6E43" w:rsidP="004B6E43">
      <w:pPr>
        <w:pStyle w:val="ac"/>
        <w:spacing w:line="278" w:lineRule="auto"/>
        <w:ind w:right="709" w:firstLine="854"/>
        <w:rPr>
          <w:sz w:val="24"/>
          <w:szCs w:val="24"/>
        </w:rPr>
      </w:pPr>
      <w:r w:rsidRPr="004B6E43">
        <w:rPr>
          <w:sz w:val="24"/>
          <w:szCs w:val="24"/>
        </w:rPr>
        <w:t>Программа разбита на шесть блоков: «Читательская грамотность», «Математическая грамотность», «Финансовая грамотность», «Глобальные компетенции», «Креативное мышление» и</w:t>
      </w:r>
    </w:p>
    <w:p w14:paraId="6F722D71" w14:textId="77777777" w:rsidR="004B6E43" w:rsidRPr="004B6E43" w:rsidRDefault="004B6E43" w:rsidP="004B6E43">
      <w:pPr>
        <w:pStyle w:val="ac"/>
        <w:spacing w:line="251" w:lineRule="exact"/>
        <w:rPr>
          <w:sz w:val="24"/>
          <w:szCs w:val="24"/>
        </w:rPr>
      </w:pPr>
      <w:r w:rsidRPr="004B6E43">
        <w:rPr>
          <w:spacing w:val="-2"/>
          <w:sz w:val="24"/>
          <w:szCs w:val="24"/>
        </w:rPr>
        <w:t>«Естественно-научная</w:t>
      </w:r>
      <w:r w:rsidRPr="004B6E43">
        <w:rPr>
          <w:spacing w:val="23"/>
          <w:sz w:val="24"/>
          <w:szCs w:val="24"/>
        </w:rPr>
        <w:t xml:space="preserve"> </w:t>
      </w:r>
      <w:r w:rsidRPr="004B6E43">
        <w:rPr>
          <w:spacing w:val="-2"/>
          <w:sz w:val="24"/>
          <w:szCs w:val="24"/>
        </w:rPr>
        <w:t>грамотность».</w:t>
      </w:r>
    </w:p>
    <w:p w14:paraId="0A46408A" w14:textId="77777777" w:rsidR="004B6E43" w:rsidRDefault="004B6E43" w:rsidP="004B6E43">
      <w:pPr>
        <w:pStyle w:val="ac"/>
        <w:spacing w:before="49" w:line="276" w:lineRule="auto"/>
        <w:ind w:right="713" w:firstLine="854"/>
      </w:pPr>
      <w:r w:rsidRPr="004B6E43">
        <w:rPr>
          <w:b/>
          <w:sz w:val="24"/>
          <w:szCs w:val="24"/>
        </w:rPr>
        <w:t xml:space="preserve">Целью изучения блока «Читательская грамотность» </w:t>
      </w:r>
      <w:r w:rsidRPr="004B6E43">
        <w:rPr>
          <w:sz w:val="24"/>
          <w:szCs w:val="24"/>
        </w:rPr>
        <w:t>является развитие способности</w:t>
      </w:r>
      <w:r>
        <w:t xml:space="preserve"> учащихся к осмыслению письменных текстов и рефлексией на них, использования их содержания для достижения собственных целей, развития знаний и возможностей для активного</w:t>
      </w:r>
      <w:r>
        <w:rPr>
          <w:spacing w:val="-2"/>
        </w:rPr>
        <w:t xml:space="preserve"> </w:t>
      </w:r>
      <w:r>
        <w:t>участия в жизни общества. Оценивается не</w:t>
      </w:r>
      <w:r>
        <w:rPr>
          <w:spacing w:val="-3"/>
        </w:rPr>
        <w:t xml:space="preserve"> </w:t>
      </w:r>
      <w:r>
        <w:t>техника чтения и буквальное понимание текста, а понимание и рефлексия на текст, использование прочитанного для осуществления жизненных целей.</w:t>
      </w:r>
    </w:p>
    <w:p w14:paraId="09FA6BE8" w14:textId="77777777" w:rsidR="004B6E43" w:rsidRDefault="004B6E43" w:rsidP="004B6E43">
      <w:pPr>
        <w:pStyle w:val="ac"/>
        <w:spacing w:before="71" w:line="276" w:lineRule="auto"/>
        <w:ind w:right="715" w:firstLine="854"/>
      </w:pPr>
      <w:r>
        <w:rPr>
          <w:b/>
        </w:rPr>
        <w:t xml:space="preserve">Целью изучения блока «Математическая грамотность» </w:t>
      </w:r>
      <w:r>
        <w:t>является формирование у обучающихся способности определять и понимать роль математики в мире, в котором они живут, высказывать хорошо обоснованные математические суждения и использовать математику так, чтобы удовлетворять в настоящем и будущем потребности, присущие созидательному, заинтересованному и мыслящему гражданину.</w:t>
      </w:r>
    </w:p>
    <w:p w14:paraId="670A6704" w14:textId="77777777" w:rsidR="004B6E43" w:rsidRDefault="004B6E43" w:rsidP="004B6E43">
      <w:pPr>
        <w:pStyle w:val="ac"/>
        <w:spacing w:before="4" w:line="276" w:lineRule="auto"/>
        <w:ind w:right="704" w:firstLine="854"/>
      </w:pPr>
      <w:r>
        <w:rPr>
          <w:b/>
        </w:rPr>
        <w:t>Целью изучения блока «Финансовая грамотность»</w:t>
      </w:r>
      <w:r>
        <w:rPr>
          <w:b/>
          <w:spacing w:val="40"/>
        </w:rPr>
        <w:t xml:space="preserve"> </w:t>
      </w:r>
      <w:r>
        <w:t>является развитие экономического образа мышления, воспитание ответственности нравственного поведения в области экономических отношений в семье, формирование опыта применения полученных знаний и умений для решения элементарных вопросов в области экономики семьи.</w:t>
      </w:r>
    </w:p>
    <w:p w14:paraId="151EE616" w14:textId="77777777" w:rsidR="004B6E43" w:rsidRDefault="004B6E43" w:rsidP="004B6E43">
      <w:pPr>
        <w:pStyle w:val="ac"/>
        <w:spacing w:before="18"/>
        <w:ind w:left="0"/>
        <w:jc w:val="left"/>
      </w:pPr>
    </w:p>
    <w:p w14:paraId="5D6DA777" w14:textId="77777777" w:rsidR="004B6E43" w:rsidRDefault="004B6E43" w:rsidP="004B6E43">
      <w:pPr>
        <w:pStyle w:val="ac"/>
        <w:tabs>
          <w:tab w:val="left" w:pos="7067"/>
        </w:tabs>
        <w:spacing w:line="276" w:lineRule="auto"/>
        <w:ind w:right="706" w:firstLine="552"/>
      </w:pPr>
      <w:r>
        <w:rPr>
          <w:b/>
        </w:rPr>
        <w:t xml:space="preserve">Цель изучения блока «Глобальная компетентность» </w:t>
      </w:r>
      <w:r>
        <w:t xml:space="preserve">изучать местные, глобальные проблемы и вопросы межкультурного </w:t>
      </w:r>
      <w:proofErr w:type="gramStart"/>
      <w:r>
        <w:t>взаимодействия,</w:t>
      </w:r>
      <w:r>
        <w:rPr>
          <w:spacing w:val="64"/>
        </w:rPr>
        <w:t xml:space="preserve">  </w:t>
      </w:r>
      <w:r>
        <w:t>понимать</w:t>
      </w:r>
      <w:proofErr w:type="gramEnd"/>
      <w:r>
        <w:rPr>
          <w:spacing w:val="80"/>
          <w:w w:val="150"/>
        </w:rPr>
        <w:t xml:space="preserve"> </w:t>
      </w:r>
      <w:r>
        <w:t>и оценивать</w:t>
      </w:r>
      <w:r>
        <w:rPr>
          <w:spacing w:val="80"/>
          <w:w w:val="150"/>
        </w:rPr>
        <w:t xml:space="preserve"> </w:t>
      </w:r>
      <w:r>
        <w:t>различные</w:t>
      </w:r>
      <w:r>
        <w:rPr>
          <w:spacing w:val="80"/>
          <w:w w:val="150"/>
        </w:rPr>
        <w:t xml:space="preserve"> </w:t>
      </w:r>
      <w:proofErr w:type="gramStart"/>
      <w:r>
        <w:lastRenderedPageBreak/>
        <w:t>точки</w:t>
      </w:r>
      <w:r>
        <w:rPr>
          <w:spacing w:val="66"/>
        </w:rPr>
        <w:t xml:space="preserve">  </w:t>
      </w:r>
      <w:r>
        <w:t>зрения</w:t>
      </w:r>
      <w:proofErr w:type="gramEnd"/>
      <w:r>
        <w:t xml:space="preserve"> и мировоззрения, успешно и уважительно взаимодействовать с </w:t>
      </w:r>
      <w:proofErr w:type="gramStart"/>
      <w:r>
        <w:t>другими,</w:t>
      </w:r>
      <w:r>
        <w:rPr>
          <w:spacing w:val="80"/>
          <w:w w:val="150"/>
        </w:rPr>
        <w:t xml:space="preserve">  </w:t>
      </w:r>
      <w:r>
        <w:t>а</w:t>
      </w:r>
      <w:proofErr w:type="gramEnd"/>
      <w:r>
        <w:rPr>
          <w:spacing w:val="80"/>
        </w:rPr>
        <w:t xml:space="preserve">   </w:t>
      </w:r>
      <w:proofErr w:type="gramStart"/>
      <w:r>
        <w:t>также</w:t>
      </w:r>
      <w:r>
        <w:rPr>
          <w:spacing w:val="80"/>
          <w:w w:val="150"/>
        </w:rPr>
        <w:t xml:space="preserve">  </w:t>
      </w:r>
      <w:r>
        <w:t>действовать</w:t>
      </w:r>
      <w:proofErr w:type="gramEnd"/>
      <w:r>
        <w:rPr>
          <w:spacing w:val="80"/>
        </w:rPr>
        <w:t xml:space="preserve">   </w:t>
      </w:r>
      <w:r>
        <w:t>ответственно</w:t>
      </w:r>
      <w:r>
        <w:tab/>
      </w:r>
      <w:r>
        <w:rPr>
          <w:spacing w:val="-4"/>
        </w:rPr>
        <w:t xml:space="preserve">для </w:t>
      </w:r>
      <w:r>
        <w:t>обеспечения устойчивого развития и коллективного благополучия.</w:t>
      </w:r>
    </w:p>
    <w:p w14:paraId="52BE7964" w14:textId="77777777" w:rsidR="004B6E43" w:rsidRDefault="004B6E43" w:rsidP="004B6E43">
      <w:pPr>
        <w:pStyle w:val="ac"/>
        <w:spacing w:before="33"/>
        <w:ind w:left="0"/>
        <w:jc w:val="left"/>
      </w:pPr>
    </w:p>
    <w:p w14:paraId="7043C026" w14:textId="77777777" w:rsidR="004B6E43" w:rsidRDefault="004B6E43" w:rsidP="004B6E43">
      <w:pPr>
        <w:pStyle w:val="ac"/>
        <w:spacing w:line="276" w:lineRule="auto"/>
        <w:ind w:right="703" w:firstLine="552"/>
      </w:pPr>
      <w:r>
        <w:rPr>
          <w:b/>
        </w:rPr>
        <w:t xml:space="preserve">Цель изучения блока «Креативное мышление» </w:t>
      </w:r>
      <w:r>
        <w:t>- умение человека использовать свое воображение для выработки и совершенствования</w:t>
      </w:r>
      <w:r>
        <w:rPr>
          <w:spacing w:val="-3"/>
        </w:rPr>
        <w:t xml:space="preserve"> </w:t>
      </w:r>
      <w:r>
        <w:t>идей, формирования</w:t>
      </w:r>
      <w:r>
        <w:rPr>
          <w:spacing w:val="-3"/>
        </w:rPr>
        <w:t xml:space="preserve"> </w:t>
      </w:r>
      <w:r>
        <w:t>нового</w:t>
      </w:r>
      <w:r>
        <w:rPr>
          <w:spacing w:val="-2"/>
        </w:rPr>
        <w:t xml:space="preserve"> </w:t>
      </w:r>
      <w:r>
        <w:t>знания, решения задач, с которыми он не сталкивался раньше. Креативное мышление способствует критически осмысливать свои разработки, совершенствовать их.</w:t>
      </w:r>
    </w:p>
    <w:p w14:paraId="722F754D" w14:textId="77777777" w:rsidR="004B6E43" w:rsidRDefault="004B6E43" w:rsidP="004B6E43">
      <w:pPr>
        <w:pStyle w:val="ac"/>
        <w:spacing w:before="166" w:line="276" w:lineRule="auto"/>
        <w:ind w:right="710" w:firstLine="662"/>
      </w:pPr>
      <w:r>
        <w:rPr>
          <w:b/>
        </w:rPr>
        <w:t xml:space="preserve">Целью изучения блока «Естественно-научная грамотность» </w:t>
      </w:r>
      <w:r>
        <w:t>является формирование у обучающихся способности использовать естественно-научные знания для выделения в реальных ситуациях проблем, которые могут быть исследованы и решены с помощью научных методов, для получения выводов, основанных</w:t>
      </w:r>
      <w:r>
        <w:rPr>
          <w:spacing w:val="40"/>
        </w:rPr>
        <w:t xml:space="preserve"> </w:t>
      </w:r>
      <w:r>
        <w:t>на</w:t>
      </w:r>
      <w:r>
        <w:rPr>
          <w:spacing w:val="40"/>
        </w:rPr>
        <w:t xml:space="preserve"> </w:t>
      </w:r>
      <w:r>
        <w:t>наблюдениях и экспериментах. Эти выводы необходимы для</w:t>
      </w:r>
      <w:r>
        <w:rPr>
          <w:spacing w:val="40"/>
        </w:rPr>
        <w:t xml:space="preserve"> </w:t>
      </w:r>
      <w:r>
        <w:t>понимания окружающего мира, тех изменений, которые вносит в него деятельность человека, и для принятия соответствующих решений.</w:t>
      </w:r>
    </w:p>
    <w:p w14:paraId="042D9B9F" w14:textId="1B12014E" w:rsidR="00713666" w:rsidRDefault="00713666" w:rsidP="00713666">
      <w:pPr>
        <w:spacing w:before="76" w:line="273" w:lineRule="auto"/>
        <w:ind w:left="598" w:right="722" w:firstLine="566"/>
        <w:jc w:val="both"/>
        <w:rPr>
          <w:rFonts w:ascii="Times New Roman" w:hAnsi="Times New Roman" w:cs="Times New Roman"/>
          <w:b/>
          <w:spacing w:val="-2"/>
        </w:rPr>
      </w:pPr>
      <w:r w:rsidRPr="00713666">
        <w:rPr>
          <w:rFonts w:ascii="Times New Roman" w:hAnsi="Times New Roman" w:cs="Times New Roman"/>
          <w:b/>
        </w:rPr>
        <w:t xml:space="preserve">Рабочие программы по курсам внеурочной деятельности размещены на официальном сайте в сети Интернет МБОУ </w:t>
      </w:r>
      <w:r w:rsidR="006C4A3D">
        <w:rPr>
          <w:rFonts w:ascii="Times New Roman" w:hAnsi="Times New Roman" w:cs="Times New Roman"/>
          <w:b/>
        </w:rPr>
        <w:t>«Лицей «Престиж»</w:t>
      </w:r>
      <w:r w:rsidRPr="00713666">
        <w:rPr>
          <w:rFonts w:ascii="Times New Roman" w:hAnsi="Times New Roman" w:cs="Times New Roman"/>
          <w:b/>
          <w:spacing w:val="-9"/>
        </w:rPr>
        <w:t xml:space="preserve"> </w:t>
      </w:r>
      <w:proofErr w:type="spellStart"/>
      <w:r w:rsidRPr="00713666">
        <w:rPr>
          <w:rFonts w:ascii="Times New Roman" w:hAnsi="Times New Roman" w:cs="Times New Roman"/>
          <w:b/>
        </w:rPr>
        <w:t>г.о.Самара</w:t>
      </w:r>
      <w:proofErr w:type="spellEnd"/>
      <w:r w:rsidRPr="00713666">
        <w:rPr>
          <w:rFonts w:ascii="Times New Roman" w:hAnsi="Times New Roman" w:cs="Times New Roman"/>
          <w:b/>
          <w:spacing w:val="-11"/>
        </w:rPr>
        <w:t xml:space="preserve"> </w:t>
      </w:r>
      <w:r w:rsidRPr="00713666">
        <w:rPr>
          <w:rFonts w:ascii="Times New Roman" w:hAnsi="Times New Roman" w:cs="Times New Roman"/>
          <w:b/>
        </w:rPr>
        <w:t>в</w:t>
      </w:r>
      <w:r w:rsidRPr="00713666">
        <w:rPr>
          <w:rFonts w:ascii="Times New Roman" w:hAnsi="Times New Roman" w:cs="Times New Roman"/>
          <w:b/>
          <w:spacing w:val="-4"/>
        </w:rPr>
        <w:t xml:space="preserve"> </w:t>
      </w:r>
      <w:r w:rsidRPr="00713666">
        <w:rPr>
          <w:rFonts w:ascii="Times New Roman" w:hAnsi="Times New Roman" w:cs="Times New Roman"/>
          <w:b/>
        </w:rPr>
        <w:t>разделе</w:t>
      </w:r>
      <w:r w:rsidRPr="00713666">
        <w:rPr>
          <w:rFonts w:ascii="Times New Roman" w:hAnsi="Times New Roman" w:cs="Times New Roman"/>
          <w:b/>
          <w:spacing w:val="-5"/>
        </w:rPr>
        <w:t xml:space="preserve"> </w:t>
      </w:r>
      <w:r w:rsidRPr="00713666">
        <w:rPr>
          <w:rFonts w:ascii="Times New Roman" w:hAnsi="Times New Roman" w:cs="Times New Roman"/>
          <w:b/>
          <w:spacing w:val="-2"/>
        </w:rPr>
        <w:t>«Образование»</w:t>
      </w:r>
      <w:r>
        <w:rPr>
          <w:rFonts w:ascii="Times New Roman" w:hAnsi="Times New Roman" w:cs="Times New Roman"/>
          <w:b/>
          <w:spacing w:val="-2"/>
        </w:rPr>
        <w:t>.</w:t>
      </w:r>
    </w:p>
    <w:p w14:paraId="19BDE058" w14:textId="5E7F7823" w:rsidR="006A6006" w:rsidRPr="007F0EBE" w:rsidRDefault="006A6006" w:rsidP="007F0EBE">
      <w:pPr>
        <w:pStyle w:val="2"/>
        <w:spacing w:before="1" w:line="273" w:lineRule="auto"/>
        <w:ind w:left="2850" w:hanging="1797"/>
        <w:rPr>
          <w:rFonts w:ascii="Times New Roman" w:hAnsi="Times New Roman" w:cs="Times New Roman"/>
          <w:b/>
          <w:bCs/>
          <w:color w:val="auto"/>
          <w:sz w:val="28"/>
          <w:szCs w:val="28"/>
        </w:rPr>
      </w:pPr>
      <w:r w:rsidRPr="007F0EBE">
        <w:rPr>
          <w:rFonts w:ascii="Times New Roman" w:hAnsi="Times New Roman" w:cs="Times New Roman"/>
          <w:b/>
          <w:bCs/>
          <w:color w:val="auto"/>
          <w:sz w:val="28"/>
          <w:szCs w:val="28"/>
        </w:rPr>
        <w:t>2.</w:t>
      </w:r>
      <w:r w:rsidRPr="007F0EBE">
        <w:rPr>
          <w:rFonts w:ascii="Times New Roman" w:hAnsi="Times New Roman" w:cs="Times New Roman"/>
          <w:b/>
          <w:bCs/>
          <w:color w:val="auto"/>
          <w:spacing w:val="-10"/>
          <w:sz w:val="28"/>
          <w:szCs w:val="28"/>
        </w:rPr>
        <w:t xml:space="preserve"> 2. </w:t>
      </w:r>
      <w:r w:rsidRPr="007F0EBE">
        <w:rPr>
          <w:rFonts w:ascii="Times New Roman" w:hAnsi="Times New Roman" w:cs="Times New Roman"/>
          <w:b/>
          <w:bCs/>
          <w:color w:val="auto"/>
          <w:sz w:val="28"/>
          <w:szCs w:val="28"/>
        </w:rPr>
        <w:t>ПРОГРАММА</w:t>
      </w:r>
      <w:r w:rsidRPr="007F0EBE">
        <w:rPr>
          <w:rFonts w:ascii="Times New Roman" w:hAnsi="Times New Roman" w:cs="Times New Roman"/>
          <w:b/>
          <w:bCs/>
          <w:color w:val="auto"/>
          <w:spacing w:val="-9"/>
          <w:sz w:val="28"/>
          <w:szCs w:val="28"/>
        </w:rPr>
        <w:t xml:space="preserve"> </w:t>
      </w:r>
      <w:r w:rsidRPr="007F0EBE">
        <w:rPr>
          <w:rFonts w:ascii="Times New Roman" w:hAnsi="Times New Roman" w:cs="Times New Roman"/>
          <w:b/>
          <w:bCs/>
          <w:color w:val="auto"/>
          <w:sz w:val="28"/>
          <w:szCs w:val="28"/>
        </w:rPr>
        <w:t>ФОРМИРОВАНИЯ</w:t>
      </w:r>
      <w:r w:rsidRPr="007F0EBE">
        <w:rPr>
          <w:rFonts w:ascii="Times New Roman" w:hAnsi="Times New Roman" w:cs="Times New Roman"/>
          <w:b/>
          <w:bCs/>
          <w:color w:val="auto"/>
          <w:spacing w:val="-10"/>
          <w:sz w:val="28"/>
          <w:szCs w:val="28"/>
        </w:rPr>
        <w:t xml:space="preserve"> </w:t>
      </w:r>
      <w:r w:rsidRPr="007F0EBE">
        <w:rPr>
          <w:rFonts w:ascii="Times New Roman" w:hAnsi="Times New Roman" w:cs="Times New Roman"/>
          <w:b/>
          <w:bCs/>
          <w:color w:val="auto"/>
          <w:sz w:val="28"/>
          <w:szCs w:val="28"/>
        </w:rPr>
        <w:t>УНИВЕРСАЛЬНЫХ</w:t>
      </w:r>
      <w:r w:rsidR="007F0EBE">
        <w:rPr>
          <w:rFonts w:ascii="Times New Roman" w:hAnsi="Times New Roman" w:cs="Times New Roman"/>
          <w:b/>
          <w:bCs/>
          <w:color w:val="auto"/>
          <w:sz w:val="28"/>
          <w:szCs w:val="28"/>
        </w:rPr>
        <w:t xml:space="preserve"> </w:t>
      </w:r>
      <w:r w:rsidRPr="007F0EBE">
        <w:rPr>
          <w:rFonts w:ascii="Times New Roman" w:hAnsi="Times New Roman" w:cs="Times New Roman"/>
          <w:b/>
          <w:bCs/>
          <w:color w:val="auto"/>
          <w:sz w:val="28"/>
          <w:szCs w:val="28"/>
        </w:rPr>
        <w:t>УЧЕБНЫХ ДЕЙСТВИЙ</w:t>
      </w:r>
    </w:p>
    <w:p w14:paraId="24545A26" w14:textId="77777777" w:rsidR="006A6006" w:rsidRPr="00C43994" w:rsidRDefault="006A6006" w:rsidP="00C43994">
      <w:pPr>
        <w:pStyle w:val="ac"/>
        <w:spacing w:before="153" w:line="276" w:lineRule="auto"/>
        <w:ind w:right="703" w:firstLine="562"/>
      </w:pPr>
      <w:r w:rsidRPr="00C43994">
        <w:t>Программа формирования универсальных учебных действий на уровне начального общего образования (далее - программа формирования универсальных учебных действий) конкретизирует требования ФГОС НОО к метапредметным результатам освоения основной образовательной программы</w:t>
      </w:r>
      <w:r w:rsidRPr="00C43994">
        <w:rPr>
          <w:spacing w:val="-3"/>
        </w:rPr>
        <w:t xml:space="preserve"> </w:t>
      </w:r>
      <w:r w:rsidRPr="00C43994">
        <w:t>начального</w:t>
      </w:r>
      <w:r w:rsidRPr="00C43994">
        <w:rPr>
          <w:spacing w:val="-3"/>
        </w:rPr>
        <w:t xml:space="preserve"> </w:t>
      </w:r>
      <w:r w:rsidRPr="00C43994">
        <w:t>общего</w:t>
      </w:r>
      <w:r w:rsidRPr="00C43994">
        <w:rPr>
          <w:spacing w:val="-3"/>
        </w:rPr>
        <w:t xml:space="preserve"> </w:t>
      </w:r>
      <w:r w:rsidRPr="00C43994">
        <w:t>образования. Содержательной и критериальной основой разработки программы формирования универсальных учебных действий (далее — УУД) являются планируемые результаты обучения. В соответствии с ФГОС НОО программа формирования универсальных (обобщённых) учебных действий (далее ‒ УУД) имеет следующую структуру:</w:t>
      </w:r>
    </w:p>
    <w:p w14:paraId="531336E6" w14:textId="77777777" w:rsidR="006A6006" w:rsidRPr="00C43994" w:rsidRDefault="006A6006" w:rsidP="00C43994">
      <w:pPr>
        <w:pStyle w:val="ac"/>
        <w:spacing w:before="164" w:line="273" w:lineRule="auto"/>
        <w:ind w:right="711"/>
      </w:pPr>
      <w:r w:rsidRPr="00C43994">
        <w:t>-характеристика познавательных, коммуникативных и регулятивных универсальных учебных действий;</w:t>
      </w:r>
    </w:p>
    <w:p w14:paraId="232E0041" w14:textId="77777777" w:rsidR="006A6006" w:rsidRPr="00C43994" w:rsidRDefault="006A6006" w:rsidP="00C43994">
      <w:pPr>
        <w:pStyle w:val="ac"/>
        <w:spacing w:before="162" w:line="278" w:lineRule="auto"/>
        <w:ind w:right="706" w:firstLine="57"/>
      </w:pPr>
      <w:r w:rsidRPr="00C43994">
        <w:t>-описание взаимосвязи универсальных учебных действий с содержанием учебных предметов.</w:t>
      </w:r>
    </w:p>
    <w:p w14:paraId="36CC8A44" w14:textId="77777777" w:rsidR="006A6006" w:rsidRPr="00C43994" w:rsidRDefault="006A6006" w:rsidP="00C43994">
      <w:pPr>
        <w:pStyle w:val="ac"/>
        <w:spacing w:before="153" w:line="276" w:lineRule="auto"/>
        <w:ind w:right="714" w:firstLine="278"/>
      </w:pPr>
      <w:r w:rsidRPr="00C43994">
        <w:t>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14:paraId="5FE12592" w14:textId="77777777" w:rsidR="006A6006" w:rsidRPr="00C43994" w:rsidRDefault="006A6006">
      <w:pPr>
        <w:pStyle w:val="a7"/>
        <w:widowControl w:val="0"/>
        <w:numPr>
          <w:ilvl w:val="0"/>
          <w:numId w:val="141"/>
        </w:numPr>
        <w:tabs>
          <w:tab w:val="left" w:pos="842"/>
        </w:tabs>
        <w:autoSpaceDE w:val="0"/>
        <w:autoSpaceDN w:val="0"/>
        <w:spacing w:before="164" w:after="0"/>
        <w:ind w:right="1064" w:firstLine="0"/>
        <w:contextualSpacing w:val="0"/>
        <w:jc w:val="both"/>
        <w:rPr>
          <w:rFonts w:ascii="Times New Roman" w:hAnsi="Times New Roman" w:cs="Times New Roman"/>
        </w:rPr>
      </w:pPr>
      <w:r w:rsidRPr="00C43994">
        <w:rPr>
          <w:rFonts w:ascii="Times New Roman" w:hAnsi="Times New Roman" w:cs="Times New Roman"/>
        </w:rPr>
        <w:t>предметные</w:t>
      </w:r>
      <w:r w:rsidRPr="00C43994">
        <w:rPr>
          <w:rFonts w:ascii="Times New Roman" w:hAnsi="Times New Roman" w:cs="Times New Roman"/>
          <w:spacing w:val="39"/>
        </w:rPr>
        <w:t xml:space="preserve"> </w:t>
      </w:r>
      <w:r w:rsidRPr="00C43994">
        <w:rPr>
          <w:rFonts w:ascii="Times New Roman" w:hAnsi="Times New Roman" w:cs="Times New Roman"/>
        </w:rPr>
        <w:t>знания,</w:t>
      </w:r>
      <w:r w:rsidRPr="00C43994">
        <w:rPr>
          <w:rFonts w:ascii="Times New Roman" w:hAnsi="Times New Roman" w:cs="Times New Roman"/>
          <w:spacing w:val="40"/>
        </w:rPr>
        <w:t xml:space="preserve"> </w:t>
      </w:r>
      <w:r w:rsidRPr="00C43994">
        <w:rPr>
          <w:rFonts w:ascii="Times New Roman" w:hAnsi="Times New Roman" w:cs="Times New Roman"/>
        </w:rPr>
        <w:t>умения</w:t>
      </w:r>
      <w:r w:rsidRPr="00C43994">
        <w:rPr>
          <w:rFonts w:ascii="Times New Roman" w:hAnsi="Times New Roman" w:cs="Times New Roman"/>
          <w:spacing w:val="40"/>
        </w:rPr>
        <w:t xml:space="preserve"> </w:t>
      </w:r>
      <w:r w:rsidRPr="00C43994">
        <w:rPr>
          <w:rFonts w:ascii="Times New Roman" w:hAnsi="Times New Roman" w:cs="Times New Roman"/>
        </w:rPr>
        <w:t>и</w:t>
      </w:r>
      <w:r w:rsidRPr="00C43994">
        <w:rPr>
          <w:rFonts w:ascii="Times New Roman" w:hAnsi="Times New Roman" w:cs="Times New Roman"/>
          <w:spacing w:val="40"/>
        </w:rPr>
        <w:t xml:space="preserve"> </w:t>
      </w:r>
      <w:r w:rsidRPr="00C43994">
        <w:rPr>
          <w:rFonts w:ascii="Times New Roman" w:hAnsi="Times New Roman" w:cs="Times New Roman"/>
        </w:rPr>
        <w:t>способы</w:t>
      </w:r>
      <w:r w:rsidRPr="00C43994">
        <w:rPr>
          <w:rFonts w:ascii="Times New Roman" w:hAnsi="Times New Roman" w:cs="Times New Roman"/>
          <w:spacing w:val="40"/>
        </w:rPr>
        <w:t xml:space="preserve"> </w:t>
      </w:r>
      <w:r w:rsidRPr="00C43994">
        <w:rPr>
          <w:rFonts w:ascii="Times New Roman" w:hAnsi="Times New Roman" w:cs="Times New Roman"/>
        </w:rPr>
        <w:t>деятельности</w:t>
      </w:r>
      <w:r w:rsidRPr="00C43994">
        <w:rPr>
          <w:rFonts w:ascii="Times New Roman" w:hAnsi="Times New Roman" w:cs="Times New Roman"/>
          <w:spacing w:val="40"/>
        </w:rPr>
        <w:t xml:space="preserve"> </w:t>
      </w:r>
      <w:r w:rsidRPr="00C43994">
        <w:rPr>
          <w:rFonts w:ascii="Times New Roman" w:hAnsi="Times New Roman" w:cs="Times New Roman"/>
        </w:rPr>
        <w:t>являются содержательной основой становления УУД;</w:t>
      </w:r>
    </w:p>
    <w:p w14:paraId="5B6B4E32" w14:textId="77777777" w:rsidR="006A6006" w:rsidRPr="00C43994" w:rsidRDefault="006A6006" w:rsidP="00C43994">
      <w:pPr>
        <w:pStyle w:val="ac"/>
        <w:spacing w:before="152" w:line="276" w:lineRule="auto"/>
        <w:ind w:right="708"/>
      </w:pPr>
      <w:r w:rsidRPr="00C43994">
        <w:t xml:space="preserve">-развивающиеся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w:t>
      </w:r>
      <w:r w:rsidRPr="00C43994">
        <w:rPr>
          <w:spacing w:val="-2"/>
        </w:rPr>
        <w:t>процесса);</w:t>
      </w:r>
    </w:p>
    <w:p w14:paraId="133862CA" w14:textId="77777777" w:rsidR="00C43994" w:rsidRPr="00C43994" w:rsidRDefault="00C43994">
      <w:pPr>
        <w:pStyle w:val="a7"/>
        <w:widowControl w:val="0"/>
        <w:numPr>
          <w:ilvl w:val="0"/>
          <w:numId w:val="141"/>
        </w:numPr>
        <w:tabs>
          <w:tab w:val="left" w:pos="837"/>
        </w:tabs>
        <w:autoSpaceDE w:val="0"/>
        <w:autoSpaceDN w:val="0"/>
        <w:spacing w:before="61" w:after="0" w:line="276" w:lineRule="auto"/>
        <w:ind w:right="710" w:firstLine="0"/>
        <w:contextualSpacing w:val="0"/>
        <w:jc w:val="both"/>
        <w:rPr>
          <w:rFonts w:ascii="Times New Roman" w:hAnsi="Times New Roman" w:cs="Times New Roman"/>
        </w:rPr>
      </w:pPr>
      <w:r w:rsidRPr="00C43994">
        <w:rPr>
          <w:rFonts w:ascii="Times New Roman" w:hAnsi="Times New Roman" w:cs="Times New Roman"/>
        </w:rP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w:t>
      </w:r>
      <w:r w:rsidRPr="00C43994">
        <w:rPr>
          <w:rFonts w:ascii="Times New Roman" w:hAnsi="Times New Roman" w:cs="Times New Roman"/>
          <w:spacing w:val="40"/>
        </w:rPr>
        <w:t xml:space="preserve"> </w:t>
      </w:r>
      <w:r w:rsidRPr="00C43994">
        <w:rPr>
          <w:rFonts w:ascii="Times New Roman" w:hAnsi="Times New Roman" w:cs="Times New Roman"/>
        </w:rPr>
        <w:t>что позволяет</w:t>
      </w:r>
      <w:r w:rsidRPr="00C43994">
        <w:rPr>
          <w:rFonts w:ascii="Times New Roman" w:hAnsi="Times New Roman" w:cs="Times New Roman"/>
          <w:spacing w:val="40"/>
        </w:rPr>
        <w:t xml:space="preserve"> </w:t>
      </w:r>
      <w:r w:rsidRPr="00C43994">
        <w:rPr>
          <w:rFonts w:ascii="Times New Roman" w:hAnsi="Times New Roman" w:cs="Times New Roman"/>
        </w:rPr>
        <w:t xml:space="preserve">обучающемуся использовать освоенные </w:t>
      </w:r>
      <w:r w:rsidRPr="00C43994">
        <w:rPr>
          <w:rFonts w:ascii="Times New Roman" w:hAnsi="Times New Roman" w:cs="Times New Roman"/>
        </w:rPr>
        <w:lastRenderedPageBreak/>
        <w:t>способы действий</w:t>
      </w:r>
      <w:r w:rsidRPr="00C43994">
        <w:rPr>
          <w:rFonts w:ascii="Times New Roman" w:hAnsi="Times New Roman" w:cs="Times New Roman"/>
          <w:spacing w:val="40"/>
        </w:rPr>
        <w:t xml:space="preserve"> </w:t>
      </w:r>
      <w:r w:rsidRPr="00C43994">
        <w:rPr>
          <w:rFonts w:ascii="Times New Roman" w:hAnsi="Times New Roman" w:cs="Times New Roman"/>
        </w:rPr>
        <w:t>на</w:t>
      </w:r>
      <w:r w:rsidRPr="00C43994">
        <w:rPr>
          <w:rFonts w:ascii="Times New Roman" w:hAnsi="Times New Roman" w:cs="Times New Roman"/>
          <w:spacing w:val="-2"/>
        </w:rPr>
        <w:t xml:space="preserve"> </w:t>
      </w:r>
      <w:r w:rsidRPr="00C43994">
        <w:rPr>
          <w:rFonts w:ascii="Times New Roman" w:hAnsi="Times New Roman" w:cs="Times New Roman"/>
        </w:rPr>
        <w:t>любом</w:t>
      </w:r>
      <w:r w:rsidRPr="00C43994">
        <w:rPr>
          <w:rFonts w:ascii="Times New Roman" w:hAnsi="Times New Roman" w:cs="Times New Roman"/>
          <w:spacing w:val="-1"/>
        </w:rPr>
        <w:t xml:space="preserve"> </w:t>
      </w:r>
      <w:r w:rsidRPr="00C43994">
        <w:rPr>
          <w:rFonts w:ascii="Times New Roman" w:hAnsi="Times New Roman" w:cs="Times New Roman"/>
        </w:rPr>
        <w:t>предметном</w:t>
      </w:r>
      <w:r w:rsidRPr="00C43994">
        <w:rPr>
          <w:rFonts w:ascii="Times New Roman" w:hAnsi="Times New Roman" w:cs="Times New Roman"/>
          <w:spacing w:val="-1"/>
        </w:rPr>
        <w:t xml:space="preserve"> </w:t>
      </w:r>
      <w:r w:rsidRPr="00C43994">
        <w:rPr>
          <w:rFonts w:ascii="Times New Roman" w:hAnsi="Times New Roman" w:cs="Times New Roman"/>
        </w:rPr>
        <w:t>содержании, в</w:t>
      </w:r>
      <w:r w:rsidRPr="00C43994">
        <w:rPr>
          <w:rFonts w:ascii="Times New Roman" w:hAnsi="Times New Roman" w:cs="Times New Roman"/>
          <w:spacing w:val="-3"/>
        </w:rPr>
        <w:t xml:space="preserve"> </w:t>
      </w:r>
      <w:r w:rsidRPr="00C43994">
        <w:rPr>
          <w:rFonts w:ascii="Times New Roman" w:hAnsi="Times New Roman" w:cs="Times New Roman"/>
        </w:rPr>
        <w:t>том</w:t>
      </w:r>
      <w:r w:rsidRPr="00C43994">
        <w:rPr>
          <w:rFonts w:ascii="Times New Roman" w:hAnsi="Times New Roman" w:cs="Times New Roman"/>
          <w:spacing w:val="-1"/>
        </w:rPr>
        <w:t xml:space="preserve"> </w:t>
      </w:r>
      <w:r w:rsidRPr="00C43994">
        <w:rPr>
          <w:rFonts w:ascii="Times New Roman" w:hAnsi="Times New Roman" w:cs="Times New Roman"/>
        </w:rPr>
        <w:t>числе</w:t>
      </w:r>
      <w:r w:rsidRPr="00C43994">
        <w:rPr>
          <w:rFonts w:ascii="Times New Roman" w:hAnsi="Times New Roman" w:cs="Times New Roman"/>
          <w:spacing w:val="-7"/>
        </w:rPr>
        <w:t xml:space="preserve"> </w:t>
      </w:r>
      <w:r w:rsidRPr="00C43994">
        <w:rPr>
          <w:rFonts w:ascii="Times New Roman" w:hAnsi="Times New Roman" w:cs="Times New Roman"/>
        </w:rPr>
        <w:t>представленного</w:t>
      </w:r>
      <w:r w:rsidRPr="00C43994">
        <w:rPr>
          <w:rFonts w:ascii="Times New Roman" w:hAnsi="Times New Roman" w:cs="Times New Roman"/>
          <w:spacing w:val="-5"/>
        </w:rPr>
        <w:t xml:space="preserve"> </w:t>
      </w:r>
      <w:r w:rsidRPr="00C43994">
        <w:rPr>
          <w:rFonts w:ascii="Times New Roman" w:hAnsi="Times New Roman" w:cs="Times New Roman"/>
        </w:rPr>
        <w:t>в виде экранных (виртуальных) моделей изучаемых объектов, сюжетов, процессов, что положительно отражается на качестве изучения</w:t>
      </w:r>
      <w:r w:rsidRPr="00C43994">
        <w:rPr>
          <w:rFonts w:ascii="Times New Roman" w:hAnsi="Times New Roman" w:cs="Times New Roman"/>
          <w:spacing w:val="40"/>
        </w:rPr>
        <w:t xml:space="preserve"> </w:t>
      </w:r>
      <w:r w:rsidRPr="00C43994">
        <w:rPr>
          <w:rFonts w:ascii="Times New Roman" w:hAnsi="Times New Roman" w:cs="Times New Roman"/>
        </w:rPr>
        <w:t>учебных предметов;</w:t>
      </w:r>
    </w:p>
    <w:p w14:paraId="753297F3" w14:textId="77777777" w:rsidR="00C43994" w:rsidRPr="00C43994" w:rsidRDefault="00C43994">
      <w:pPr>
        <w:pStyle w:val="a7"/>
        <w:widowControl w:val="0"/>
        <w:numPr>
          <w:ilvl w:val="0"/>
          <w:numId w:val="141"/>
        </w:numPr>
        <w:tabs>
          <w:tab w:val="left" w:pos="914"/>
        </w:tabs>
        <w:autoSpaceDE w:val="0"/>
        <w:autoSpaceDN w:val="0"/>
        <w:spacing w:before="165" w:after="0" w:line="276" w:lineRule="auto"/>
        <w:ind w:right="711" w:firstLine="0"/>
        <w:contextualSpacing w:val="0"/>
        <w:jc w:val="both"/>
        <w:rPr>
          <w:rFonts w:ascii="Times New Roman" w:hAnsi="Times New Roman" w:cs="Times New Roman"/>
        </w:rPr>
      </w:pPr>
      <w:r w:rsidRPr="00C43994">
        <w:rPr>
          <w:rFonts w:ascii="Times New Roman" w:hAnsi="Times New Roman" w:cs="Times New Roman"/>
        </w:rPr>
        <w:t>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14:paraId="59CE6852" w14:textId="5D2C56A3" w:rsidR="00C43994" w:rsidRPr="00C43994" w:rsidRDefault="00C43994" w:rsidP="00C43994">
      <w:pPr>
        <w:pStyle w:val="ac"/>
        <w:spacing w:before="163" w:line="276" w:lineRule="auto"/>
        <w:ind w:right="709" w:firstLine="225"/>
      </w:pPr>
      <w:r w:rsidRPr="00C43994">
        <w:t>Цел</w:t>
      </w:r>
      <w:r w:rsidRPr="00C43994">
        <w:rPr>
          <w:b/>
        </w:rPr>
        <w:t xml:space="preserve">ь программы формирования универсальных учебных действий: </w:t>
      </w:r>
      <w:r w:rsidRPr="00C43994">
        <w:t>обеспечить регулирование различных аспектов освоения метапредметных умений, т.е. способов деятельности, применимых в рамках, как образовательного процесса, так и при решении проблем в реальных жизненных ситуациях, раскрыть содержание универсальных учебных действий, которые могут быть сформированы на начальном уровне обучения, обеспечив системно-деятельностный подход к формированию</w:t>
      </w:r>
      <w:r w:rsidRPr="00C43994">
        <w:rPr>
          <w:spacing w:val="40"/>
        </w:rPr>
        <w:t xml:space="preserve"> </w:t>
      </w:r>
      <w:r w:rsidRPr="00C43994">
        <w:t>метапредметных</w:t>
      </w:r>
      <w:r w:rsidRPr="00C43994">
        <w:rPr>
          <w:spacing w:val="40"/>
        </w:rPr>
        <w:t xml:space="preserve"> </w:t>
      </w:r>
      <w:r w:rsidRPr="00C43994">
        <w:t>результатов</w:t>
      </w:r>
      <w:r w:rsidRPr="00C43994">
        <w:rPr>
          <w:spacing w:val="40"/>
        </w:rPr>
        <w:t xml:space="preserve"> </w:t>
      </w:r>
      <w:r w:rsidRPr="00C43994">
        <w:t>в</w:t>
      </w:r>
      <w:r w:rsidRPr="00C43994">
        <w:rPr>
          <w:spacing w:val="40"/>
        </w:rPr>
        <w:t xml:space="preserve"> </w:t>
      </w:r>
      <w:r w:rsidRPr="00C43994">
        <w:t>МБОУ</w:t>
      </w:r>
      <w:r w:rsidRPr="00C43994">
        <w:rPr>
          <w:spacing w:val="40"/>
        </w:rPr>
        <w:t xml:space="preserve"> </w:t>
      </w:r>
      <w:r w:rsidR="006C4A3D">
        <w:t>«Лицей «Престиж»</w:t>
      </w:r>
      <w:r w:rsidRPr="00C43994">
        <w:rPr>
          <w:spacing w:val="-5"/>
        </w:rPr>
        <w:t xml:space="preserve"> </w:t>
      </w:r>
      <w:proofErr w:type="spellStart"/>
      <w:r w:rsidRPr="00C43994">
        <w:t>г.о</w:t>
      </w:r>
      <w:proofErr w:type="spellEnd"/>
      <w:r w:rsidRPr="00C43994">
        <w:t>.</w:t>
      </w:r>
      <w:r w:rsidRPr="00C43994">
        <w:rPr>
          <w:spacing w:val="-8"/>
        </w:rPr>
        <w:t xml:space="preserve"> </w:t>
      </w:r>
      <w:r w:rsidRPr="00C43994">
        <w:t>Самара</w:t>
      </w:r>
      <w:r w:rsidRPr="00C43994">
        <w:rPr>
          <w:spacing w:val="-2"/>
        </w:rPr>
        <w:t xml:space="preserve"> </w:t>
      </w:r>
      <w:r w:rsidRPr="00C43994">
        <w:rPr>
          <w:spacing w:val="-10"/>
        </w:rPr>
        <w:t>.</w:t>
      </w:r>
    </w:p>
    <w:p w14:paraId="5E85076D" w14:textId="77777777" w:rsidR="00C43994" w:rsidRPr="007F0EBE" w:rsidRDefault="00C43994" w:rsidP="00C43994">
      <w:pPr>
        <w:pStyle w:val="3"/>
        <w:spacing w:before="208"/>
        <w:ind w:left="881"/>
        <w:jc w:val="both"/>
        <w:rPr>
          <w:rFonts w:ascii="Times New Roman" w:hAnsi="Times New Roman" w:cs="Times New Roman"/>
          <w:b/>
          <w:bCs/>
          <w:color w:val="auto"/>
        </w:rPr>
      </w:pPr>
      <w:bookmarkStart w:id="228" w:name="Задачи_программы:"/>
      <w:bookmarkEnd w:id="228"/>
      <w:r w:rsidRPr="007F0EBE">
        <w:rPr>
          <w:rFonts w:ascii="Times New Roman" w:hAnsi="Times New Roman" w:cs="Times New Roman"/>
          <w:b/>
          <w:bCs/>
          <w:color w:val="auto"/>
        </w:rPr>
        <w:t>Задачи</w:t>
      </w:r>
      <w:r w:rsidRPr="007F0EBE">
        <w:rPr>
          <w:rFonts w:ascii="Times New Roman" w:hAnsi="Times New Roman" w:cs="Times New Roman"/>
          <w:b/>
          <w:bCs/>
          <w:color w:val="auto"/>
          <w:spacing w:val="-9"/>
        </w:rPr>
        <w:t xml:space="preserve"> </w:t>
      </w:r>
      <w:r w:rsidRPr="007F0EBE">
        <w:rPr>
          <w:rFonts w:ascii="Times New Roman" w:hAnsi="Times New Roman" w:cs="Times New Roman"/>
          <w:b/>
          <w:bCs/>
          <w:color w:val="auto"/>
          <w:spacing w:val="-2"/>
        </w:rPr>
        <w:t>программы:</w:t>
      </w:r>
    </w:p>
    <w:p w14:paraId="307AC12E" w14:textId="77777777" w:rsidR="00C43994" w:rsidRPr="00C43994" w:rsidRDefault="00C43994">
      <w:pPr>
        <w:pStyle w:val="a7"/>
        <w:widowControl w:val="0"/>
        <w:numPr>
          <w:ilvl w:val="0"/>
          <w:numId w:val="142"/>
        </w:numPr>
        <w:tabs>
          <w:tab w:val="left" w:pos="746"/>
        </w:tabs>
        <w:autoSpaceDE w:val="0"/>
        <w:autoSpaceDN w:val="0"/>
        <w:spacing w:before="187" w:after="0" w:line="273" w:lineRule="auto"/>
        <w:ind w:right="719" w:firstLine="0"/>
        <w:contextualSpacing w:val="0"/>
        <w:jc w:val="both"/>
        <w:rPr>
          <w:rFonts w:ascii="Times New Roman" w:hAnsi="Times New Roman" w:cs="Times New Roman"/>
        </w:rPr>
      </w:pPr>
      <w:r w:rsidRPr="00C43994">
        <w:rPr>
          <w:rFonts w:ascii="Times New Roman" w:hAnsi="Times New Roman" w:cs="Times New Roman"/>
        </w:rPr>
        <w:t xml:space="preserve">определить состав и характеристику универсальных учебных </w:t>
      </w:r>
      <w:r w:rsidRPr="00C43994">
        <w:rPr>
          <w:rFonts w:ascii="Times New Roman" w:hAnsi="Times New Roman" w:cs="Times New Roman"/>
          <w:spacing w:val="-2"/>
        </w:rPr>
        <w:t>действий;</w:t>
      </w:r>
    </w:p>
    <w:p w14:paraId="7051E0B8" w14:textId="77777777" w:rsidR="00C43994" w:rsidRPr="00C43994" w:rsidRDefault="00C43994">
      <w:pPr>
        <w:pStyle w:val="a7"/>
        <w:widowControl w:val="0"/>
        <w:numPr>
          <w:ilvl w:val="0"/>
          <w:numId w:val="142"/>
        </w:numPr>
        <w:tabs>
          <w:tab w:val="left" w:pos="746"/>
        </w:tabs>
        <w:autoSpaceDE w:val="0"/>
        <w:autoSpaceDN w:val="0"/>
        <w:spacing w:after="0" w:line="273" w:lineRule="auto"/>
        <w:ind w:right="710" w:firstLine="0"/>
        <w:contextualSpacing w:val="0"/>
        <w:jc w:val="both"/>
        <w:rPr>
          <w:rFonts w:ascii="Times New Roman" w:hAnsi="Times New Roman" w:cs="Times New Roman"/>
        </w:rPr>
      </w:pPr>
      <w:r w:rsidRPr="00C43994">
        <w:rPr>
          <w:rFonts w:ascii="Times New Roman" w:hAnsi="Times New Roman" w:cs="Times New Roman"/>
        </w:rPr>
        <w:t>выявить в содержании предметных линий универсальные учебные действия и определить условия формирования их в образовательном процессе и жизненно важных ситуациях;</w:t>
      </w:r>
    </w:p>
    <w:p w14:paraId="1026D8F9" w14:textId="77777777" w:rsidR="00C43994" w:rsidRPr="00C43994" w:rsidRDefault="00C43994">
      <w:pPr>
        <w:pStyle w:val="a7"/>
        <w:widowControl w:val="0"/>
        <w:numPr>
          <w:ilvl w:val="0"/>
          <w:numId w:val="142"/>
        </w:numPr>
        <w:tabs>
          <w:tab w:val="left" w:pos="746"/>
        </w:tabs>
        <w:autoSpaceDE w:val="0"/>
        <w:autoSpaceDN w:val="0"/>
        <w:spacing w:before="4" w:after="0" w:line="271" w:lineRule="auto"/>
        <w:ind w:right="710" w:firstLine="0"/>
        <w:contextualSpacing w:val="0"/>
        <w:jc w:val="both"/>
        <w:rPr>
          <w:rFonts w:ascii="Times New Roman" w:hAnsi="Times New Roman" w:cs="Times New Roman"/>
        </w:rPr>
      </w:pPr>
      <w:r w:rsidRPr="00C43994">
        <w:rPr>
          <w:rFonts w:ascii="Times New Roman" w:hAnsi="Times New Roman" w:cs="Times New Roman"/>
        </w:rPr>
        <w:t>обеспечить формирование у обучающихся компетенций в области использования информационно-коммуникационных технологий на уровне общего пользования.</w:t>
      </w:r>
    </w:p>
    <w:p w14:paraId="724BCA46" w14:textId="77777777" w:rsidR="00713666" w:rsidRPr="00C43994" w:rsidRDefault="00713666" w:rsidP="00C43994">
      <w:pPr>
        <w:spacing w:before="76" w:line="273" w:lineRule="auto"/>
        <w:ind w:left="598" w:right="722" w:firstLine="566"/>
        <w:jc w:val="both"/>
        <w:rPr>
          <w:rFonts w:ascii="Times New Roman" w:hAnsi="Times New Roman" w:cs="Times New Roman"/>
          <w:b/>
        </w:rPr>
      </w:pPr>
    </w:p>
    <w:p w14:paraId="6588D4C4" w14:textId="27AE3CAB" w:rsidR="00130DF3" w:rsidRPr="007F0EBE" w:rsidRDefault="00130DF3">
      <w:pPr>
        <w:pStyle w:val="2"/>
        <w:numPr>
          <w:ilvl w:val="2"/>
          <w:numId w:val="144"/>
        </w:numPr>
        <w:tabs>
          <w:tab w:val="left" w:pos="1493"/>
          <w:tab w:val="left" w:pos="3360"/>
        </w:tabs>
        <w:spacing w:before="76" w:line="273" w:lineRule="auto"/>
        <w:ind w:left="0" w:right="1083" w:hanging="2416"/>
        <w:jc w:val="center"/>
        <w:rPr>
          <w:rFonts w:ascii="Times New Roman" w:hAnsi="Times New Roman" w:cs="Times New Roman"/>
          <w:b/>
          <w:bCs/>
          <w:color w:val="auto"/>
          <w:sz w:val="28"/>
          <w:szCs w:val="28"/>
        </w:rPr>
      </w:pPr>
      <w:r w:rsidRPr="007F0EBE">
        <w:rPr>
          <w:rFonts w:ascii="Times New Roman" w:hAnsi="Times New Roman" w:cs="Times New Roman"/>
          <w:b/>
          <w:bCs/>
          <w:color w:val="auto"/>
          <w:sz w:val="28"/>
          <w:szCs w:val="28"/>
        </w:rPr>
        <w:t>2.2.</w:t>
      </w:r>
      <w:proofErr w:type="gramStart"/>
      <w:r w:rsidRPr="007F0EBE">
        <w:rPr>
          <w:rFonts w:ascii="Times New Roman" w:hAnsi="Times New Roman" w:cs="Times New Roman"/>
          <w:b/>
          <w:bCs/>
          <w:color w:val="auto"/>
          <w:sz w:val="28"/>
          <w:szCs w:val="28"/>
        </w:rPr>
        <w:t>1.ХАРАКТЕРИСТИКА</w:t>
      </w:r>
      <w:proofErr w:type="gramEnd"/>
      <w:r w:rsidRPr="007F0EBE">
        <w:rPr>
          <w:rFonts w:ascii="Times New Roman" w:hAnsi="Times New Roman" w:cs="Times New Roman"/>
          <w:b/>
          <w:bCs/>
          <w:color w:val="auto"/>
          <w:spacing w:val="-14"/>
          <w:sz w:val="28"/>
          <w:szCs w:val="28"/>
        </w:rPr>
        <w:t xml:space="preserve"> </w:t>
      </w:r>
      <w:r w:rsidRPr="007F0EBE">
        <w:rPr>
          <w:rFonts w:ascii="Times New Roman" w:hAnsi="Times New Roman" w:cs="Times New Roman"/>
          <w:b/>
          <w:bCs/>
          <w:color w:val="auto"/>
          <w:sz w:val="28"/>
          <w:szCs w:val="28"/>
        </w:rPr>
        <w:t>УНИВЕРСАЛЬНЫХ</w:t>
      </w:r>
      <w:r w:rsidRPr="007F0EBE">
        <w:rPr>
          <w:rFonts w:ascii="Times New Roman" w:hAnsi="Times New Roman" w:cs="Times New Roman"/>
          <w:b/>
          <w:bCs/>
          <w:color w:val="auto"/>
          <w:spacing w:val="-14"/>
          <w:sz w:val="28"/>
          <w:szCs w:val="28"/>
        </w:rPr>
        <w:t xml:space="preserve"> </w:t>
      </w:r>
      <w:r w:rsidRPr="007F0EBE">
        <w:rPr>
          <w:rFonts w:ascii="Times New Roman" w:hAnsi="Times New Roman" w:cs="Times New Roman"/>
          <w:b/>
          <w:bCs/>
          <w:color w:val="auto"/>
          <w:sz w:val="28"/>
          <w:szCs w:val="28"/>
        </w:rPr>
        <w:t xml:space="preserve">УЧЕБНЫХ </w:t>
      </w:r>
      <w:r w:rsidRPr="007F0EBE">
        <w:rPr>
          <w:rFonts w:ascii="Times New Roman" w:hAnsi="Times New Roman" w:cs="Times New Roman"/>
          <w:b/>
          <w:bCs/>
          <w:color w:val="auto"/>
          <w:spacing w:val="-2"/>
          <w:sz w:val="28"/>
          <w:szCs w:val="28"/>
        </w:rPr>
        <w:t>ДЕЙСТВИЙ</w:t>
      </w:r>
    </w:p>
    <w:p w14:paraId="4D5756E4" w14:textId="77777777" w:rsidR="00130DF3" w:rsidRPr="00130DF3" w:rsidRDefault="00130DF3" w:rsidP="00130DF3">
      <w:pPr>
        <w:pStyle w:val="ac"/>
        <w:spacing w:before="235" w:line="276" w:lineRule="auto"/>
        <w:ind w:right="713" w:firstLine="225"/>
        <w:rPr>
          <w:sz w:val="24"/>
          <w:szCs w:val="24"/>
        </w:rPr>
      </w:pPr>
      <w:r w:rsidRPr="00130DF3">
        <w:rPr>
          <w:sz w:val="24"/>
          <w:szCs w:val="24"/>
        </w:rPr>
        <w:t xml:space="preserve">При создании программы формирования УУД МБОУ Лицей </w:t>
      </w:r>
      <w:proofErr w:type="gramStart"/>
      <w:r w:rsidRPr="00130DF3">
        <w:rPr>
          <w:sz w:val="24"/>
          <w:szCs w:val="24"/>
        </w:rPr>
        <w:t>« Созвездие</w:t>
      </w:r>
      <w:proofErr w:type="gramEnd"/>
      <w:r w:rsidRPr="00130DF3">
        <w:rPr>
          <w:sz w:val="24"/>
          <w:szCs w:val="24"/>
        </w:rPr>
        <w:t xml:space="preserve">» № 131 </w:t>
      </w:r>
      <w:proofErr w:type="spellStart"/>
      <w:r w:rsidRPr="00130DF3">
        <w:rPr>
          <w:sz w:val="24"/>
          <w:szCs w:val="24"/>
        </w:rPr>
        <w:t>г.о</w:t>
      </w:r>
      <w:proofErr w:type="spellEnd"/>
      <w:r w:rsidRPr="00130DF3">
        <w:rPr>
          <w:sz w:val="24"/>
          <w:szCs w:val="24"/>
        </w:rPr>
        <w:t xml:space="preserve"> Самара учитывается характеристика, которая даётся им во ФГОС НОО.</w:t>
      </w:r>
    </w:p>
    <w:p w14:paraId="2AAD540D" w14:textId="77777777" w:rsidR="00130DF3" w:rsidRPr="00130DF3" w:rsidRDefault="00130DF3" w:rsidP="00130DF3">
      <w:pPr>
        <w:pStyle w:val="ac"/>
        <w:spacing w:line="278" w:lineRule="auto"/>
        <w:ind w:right="710"/>
        <w:rPr>
          <w:sz w:val="24"/>
          <w:szCs w:val="24"/>
        </w:rPr>
      </w:pPr>
      <w:r w:rsidRPr="00130DF3">
        <w:rPr>
          <w:sz w:val="24"/>
          <w:szCs w:val="24"/>
        </w:rPr>
        <w:t>Во ФГОС НОО выделены 3 группы УУД как наиболее значимых феноменов психического развития обучающихся: познавательные, коммуникативные и регулятивные УУД.</w:t>
      </w:r>
    </w:p>
    <w:p w14:paraId="567E4DCA" w14:textId="77777777" w:rsidR="00130DF3" w:rsidRPr="00130DF3" w:rsidRDefault="00130DF3" w:rsidP="00130DF3">
      <w:pPr>
        <w:pStyle w:val="ac"/>
        <w:spacing w:before="157" w:line="273" w:lineRule="auto"/>
        <w:ind w:right="704" w:firstLine="225"/>
        <w:rPr>
          <w:sz w:val="24"/>
          <w:szCs w:val="24"/>
        </w:rPr>
      </w:pPr>
      <w:r w:rsidRPr="00130DF3">
        <w:rPr>
          <w:b/>
          <w:sz w:val="24"/>
          <w:szCs w:val="24"/>
        </w:rPr>
        <w:t xml:space="preserve">Познавательные </w:t>
      </w:r>
      <w:r w:rsidRPr="00130DF3">
        <w:rPr>
          <w:sz w:val="24"/>
          <w:szCs w:val="24"/>
        </w:rPr>
        <w:t xml:space="preserve">универсальные учебные действия отражают совокупность операций, участвующих в учебно-познавательной деятельности </w:t>
      </w:r>
      <w:proofErr w:type="gramStart"/>
      <w:r w:rsidRPr="00130DF3">
        <w:rPr>
          <w:sz w:val="24"/>
          <w:szCs w:val="24"/>
        </w:rPr>
        <w:t>обучающихся</w:t>
      </w:r>
      <w:proofErr w:type="gramEnd"/>
      <w:r w:rsidRPr="00130DF3">
        <w:rPr>
          <w:sz w:val="24"/>
          <w:szCs w:val="24"/>
        </w:rPr>
        <w:t xml:space="preserve"> и включают:</w:t>
      </w:r>
    </w:p>
    <w:p w14:paraId="467B1AC5" w14:textId="77777777" w:rsidR="00130DF3" w:rsidRPr="00130DF3" w:rsidRDefault="00130DF3">
      <w:pPr>
        <w:pStyle w:val="a7"/>
        <w:widowControl w:val="0"/>
        <w:numPr>
          <w:ilvl w:val="0"/>
          <w:numId w:val="143"/>
        </w:numPr>
        <w:tabs>
          <w:tab w:val="left" w:pos="1168"/>
          <w:tab w:val="left" w:pos="1170"/>
        </w:tabs>
        <w:autoSpaceDE w:val="0"/>
        <w:autoSpaceDN w:val="0"/>
        <w:spacing w:after="0" w:line="276" w:lineRule="auto"/>
        <w:ind w:right="703"/>
        <w:contextualSpacing w:val="0"/>
        <w:jc w:val="both"/>
        <w:rPr>
          <w:rFonts w:ascii="Times New Roman" w:hAnsi="Times New Roman" w:cs="Times New Roman"/>
        </w:rPr>
      </w:pPr>
      <w:r w:rsidRPr="00130DF3">
        <w:rPr>
          <w:rFonts w:ascii="Times New Roman" w:hAnsi="Times New Roman" w:cs="Times New Roman"/>
        </w:rPr>
        <w:t xml:space="preserve">методы познания окружающего мира, в том числе представленного (на экране) в виде виртуального отображения </w:t>
      </w:r>
      <w:proofErr w:type="gramStart"/>
      <w:r w:rsidRPr="00130DF3">
        <w:rPr>
          <w:rFonts w:ascii="Times New Roman" w:hAnsi="Times New Roman" w:cs="Times New Roman"/>
        </w:rPr>
        <w:t>реальной действительности</w:t>
      </w:r>
      <w:proofErr w:type="gramEnd"/>
      <w:r w:rsidRPr="00130DF3">
        <w:rPr>
          <w:rFonts w:ascii="Times New Roman" w:hAnsi="Times New Roman" w:cs="Times New Roman"/>
        </w:rPr>
        <w:t xml:space="preserve"> (наблюдение, элементарные опыты и эксперименты; измерения и другие);</w:t>
      </w:r>
    </w:p>
    <w:p w14:paraId="7BBECFFA" w14:textId="77777777" w:rsidR="00130DF3" w:rsidRPr="00130DF3" w:rsidRDefault="00130DF3">
      <w:pPr>
        <w:pStyle w:val="a7"/>
        <w:widowControl w:val="0"/>
        <w:numPr>
          <w:ilvl w:val="0"/>
          <w:numId w:val="143"/>
        </w:numPr>
        <w:tabs>
          <w:tab w:val="left" w:pos="1170"/>
          <w:tab w:val="left" w:pos="1225"/>
        </w:tabs>
        <w:autoSpaceDE w:val="0"/>
        <w:autoSpaceDN w:val="0"/>
        <w:spacing w:after="0"/>
        <w:ind w:right="697"/>
        <w:contextualSpacing w:val="0"/>
        <w:jc w:val="both"/>
        <w:rPr>
          <w:rFonts w:ascii="Times New Roman" w:hAnsi="Times New Roman" w:cs="Times New Roman"/>
        </w:rPr>
      </w:pPr>
      <w:r w:rsidRPr="00130DF3">
        <w:rPr>
          <w:rFonts w:ascii="Times New Roman" w:hAnsi="Times New Roman" w:cs="Times New Roman"/>
        </w:rPr>
        <w:t xml:space="preserve">базовые логические и базовые исследовательские операции (сравнение, анализ, обобщение, классификация, </w:t>
      </w:r>
      <w:proofErr w:type="spellStart"/>
      <w:r w:rsidRPr="00130DF3">
        <w:rPr>
          <w:rFonts w:ascii="Times New Roman" w:hAnsi="Times New Roman" w:cs="Times New Roman"/>
        </w:rPr>
        <w:t>сериация</w:t>
      </w:r>
      <w:proofErr w:type="spellEnd"/>
      <w:r w:rsidRPr="00130DF3">
        <w:rPr>
          <w:rFonts w:ascii="Times New Roman" w:hAnsi="Times New Roman" w:cs="Times New Roman"/>
        </w:rPr>
        <w:t xml:space="preserve">, </w:t>
      </w:r>
      <w:proofErr w:type="spellStart"/>
      <w:r w:rsidRPr="00130DF3">
        <w:rPr>
          <w:rFonts w:ascii="Times New Roman" w:hAnsi="Times New Roman" w:cs="Times New Roman"/>
        </w:rPr>
        <w:t>ввыдвижеие</w:t>
      </w:r>
      <w:proofErr w:type="spellEnd"/>
      <w:r w:rsidRPr="00130DF3">
        <w:rPr>
          <w:rFonts w:ascii="Times New Roman" w:hAnsi="Times New Roman" w:cs="Times New Roman"/>
        </w:rPr>
        <w:t xml:space="preserve"> предположений, проведение опыта, </w:t>
      </w:r>
      <w:proofErr w:type="gramStart"/>
      <w:r w:rsidRPr="00130DF3">
        <w:rPr>
          <w:rFonts w:ascii="Times New Roman" w:hAnsi="Times New Roman" w:cs="Times New Roman"/>
        </w:rPr>
        <w:t>мини- исследования</w:t>
      </w:r>
      <w:proofErr w:type="gramEnd"/>
      <w:r w:rsidRPr="00130DF3">
        <w:rPr>
          <w:rFonts w:ascii="Times New Roman" w:hAnsi="Times New Roman" w:cs="Times New Roman"/>
        </w:rPr>
        <w:t xml:space="preserve"> и другие);</w:t>
      </w:r>
    </w:p>
    <w:p w14:paraId="623DB6E9" w14:textId="77777777" w:rsidR="00130DF3" w:rsidRPr="00130DF3" w:rsidRDefault="00130DF3">
      <w:pPr>
        <w:pStyle w:val="a7"/>
        <w:widowControl w:val="0"/>
        <w:numPr>
          <w:ilvl w:val="0"/>
          <w:numId w:val="143"/>
        </w:numPr>
        <w:tabs>
          <w:tab w:val="left" w:pos="1168"/>
          <w:tab w:val="left" w:pos="1170"/>
        </w:tabs>
        <w:autoSpaceDE w:val="0"/>
        <w:autoSpaceDN w:val="0"/>
        <w:spacing w:after="0" w:line="276" w:lineRule="auto"/>
        <w:ind w:right="707"/>
        <w:contextualSpacing w:val="0"/>
        <w:jc w:val="both"/>
        <w:rPr>
          <w:rFonts w:ascii="Times New Roman" w:hAnsi="Times New Roman" w:cs="Times New Roman"/>
        </w:rPr>
      </w:pPr>
      <w:r w:rsidRPr="00130DF3">
        <w:rPr>
          <w:rFonts w:ascii="Times New Roman" w:hAnsi="Times New Roman" w:cs="Times New Roman"/>
        </w:rPr>
        <w:t>работа с информацией, представленной в разном виде и формах,</w:t>
      </w:r>
      <w:r w:rsidRPr="00130DF3">
        <w:rPr>
          <w:rFonts w:ascii="Times New Roman" w:hAnsi="Times New Roman" w:cs="Times New Roman"/>
          <w:spacing w:val="40"/>
        </w:rPr>
        <w:t xml:space="preserve"> </w:t>
      </w:r>
      <w:r w:rsidRPr="00130DF3">
        <w:rPr>
          <w:rFonts w:ascii="Times New Roman" w:hAnsi="Times New Roman" w:cs="Times New Roman"/>
        </w:rPr>
        <w:t xml:space="preserve">в том числе графических (таблицы, диаграммы, </w:t>
      </w:r>
      <w:proofErr w:type="spellStart"/>
      <w:r w:rsidRPr="00130DF3">
        <w:rPr>
          <w:rFonts w:ascii="Times New Roman" w:hAnsi="Times New Roman" w:cs="Times New Roman"/>
        </w:rPr>
        <w:t>инфограммы</w:t>
      </w:r>
      <w:proofErr w:type="spellEnd"/>
      <w:r w:rsidRPr="00130DF3">
        <w:rPr>
          <w:rFonts w:ascii="Times New Roman" w:hAnsi="Times New Roman" w:cs="Times New Roman"/>
        </w:rPr>
        <w:t>, схемы), аудио- и видеоформатах (возможно на экране).</w:t>
      </w:r>
    </w:p>
    <w:p w14:paraId="749EE3AE" w14:textId="77777777" w:rsidR="00130DF3" w:rsidRPr="00130DF3" w:rsidRDefault="00130DF3" w:rsidP="00130DF3">
      <w:pPr>
        <w:pStyle w:val="ac"/>
        <w:spacing w:line="276" w:lineRule="auto"/>
        <w:ind w:right="716" w:firstLine="225"/>
        <w:rPr>
          <w:sz w:val="24"/>
          <w:szCs w:val="24"/>
        </w:rPr>
      </w:pPr>
      <w:r w:rsidRPr="00130DF3">
        <w:rPr>
          <w:sz w:val="24"/>
          <w:szCs w:val="24"/>
        </w:rPr>
        <w:t xml:space="preserve">Познавательные универсальные учебные действия становятся предпосылкой </w:t>
      </w:r>
      <w:r w:rsidRPr="00130DF3">
        <w:rPr>
          <w:sz w:val="24"/>
          <w:szCs w:val="24"/>
        </w:rPr>
        <w:lastRenderedPageBreak/>
        <w:t>формирования способности обучающегося к самообразованию и саморазвитию.</w:t>
      </w:r>
    </w:p>
    <w:p w14:paraId="0E917EA7" w14:textId="77777777" w:rsidR="00130DF3" w:rsidRPr="006A5CE7" w:rsidRDefault="00130DF3" w:rsidP="00130DF3">
      <w:pPr>
        <w:pStyle w:val="ac"/>
        <w:spacing w:line="276" w:lineRule="auto"/>
        <w:ind w:right="706" w:firstLine="562"/>
        <w:rPr>
          <w:sz w:val="24"/>
          <w:szCs w:val="24"/>
        </w:rPr>
      </w:pPr>
      <w:r w:rsidRPr="006A5CE7">
        <w:rPr>
          <w:b/>
          <w:sz w:val="24"/>
          <w:szCs w:val="24"/>
        </w:rPr>
        <w:t xml:space="preserve">Коммуникативные УУД </w:t>
      </w:r>
      <w:r w:rsidRPr="006A5CE7">
        <w:rPr>
          <w:sz w:val="24"/>
          <w:szCs w:val="24"/>
        </w:rPr>
        <w:t xml:space="preserve">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w:t>
      </w:r>
      <w:proofErr w:type="gramStart"/>
      <w:r w:rsidRPr="006A5CE7">
        <w:rPr>
          <w:sz w:val="24"/>
          <w:szCs w:val="24"/>
        </w:rPr>
        <w:t>реальной действительности</w:t>
      </w:r>
      <w:proofErr w:type="gramEnd"/>
      <w:r w:rsidRPr="006A5CE7">
        <w:rPr>
          <w:sz w:val="24"/>
          <w:szCs w:val="24"/>
        </w:rPr>
        <w:t>, и даже с самим собой.</w:t>
      </w:r>
    </w:p>
    <w:p w14:paraId="7EB48AA1" w14:textId="77777777" w:rsidR="00130DF3" w:rsidRPr="006A5CE7" w:rsidRDefault="00130DF3" w:rsidP="00130DF3">
      <w:pPr>
        <w:pStyle w:val="ac"/>
        <w:spacing w:line="278" w:lineRule="auto"/>
        <w:ind w:right="726" w:firstLine="662"/>
        <w:rPr>
          <w:sz w:val="24"/>
          <w:szCs w:val="24"/>
        </w:rPr>
      </w:pPr>
      <w:r w:rsidRPr="006A5CE7">
        <w:rPr>
          <w:sz w:val="24"/>
          <w:szCs w:val="24"/>
        </w:rPr>
        <w:t xml:space="preserve">Коммуникативные УУД целесообразно формировать, используя цифровую образовательную среду класса, образовательной </w:t>
      </w:r>
      <w:r w:rsidRPr="006A5CE7">
        <w:rPr>
          <w:spacing w:val="-2"/>
          <w:sz w:val="24"/>
          <w:szCs w:val="24"/>
        </w:rPr>
        <w:t>организации.</w:t>
      </w:r>
    </w:p>
    <w:p w14:paraId="5AC0F3F0" w14:textId="77777777" w:rsidR="006A5CE7" w:rsidRPr="006A5CE7" w:rsidRDefault="00130DF3" w:rsidP="006A5CE7">
      <w:pPr>
        <w:pStyle w:val="ac"/>
        <w:spacing w:before="61"/>
        <w:rPr>
          <w:sz w:val="24"/>
          <w:szCs w:val="24"/>
        </w:rPr>
      </w:pPr>
      <w:r w:rsidRPr="006A5CE7">
        <w:rPr>
          <w:sz w:val="24"/>
          <w:szCs w:val="24"/>
        </w:rPr>
        <w:t>Коммуникативные</w:t>
      </w:r>
      <w:r w:rsidRPr="006A5CE7">
        <w:rPr>
          <w:spacing w:val="-3"/>
          <w:sz w:val="24"/>
          <w:szCs w:val="24"/>
        </w:rPr>
        <w:t xml:space="preserve"> </w:t>
      </w:r>
      <w:r w:rsidRPr="006A5CE7">
        <w:rPr>
          <w:sz w:val="24"/>
          <w:szCs w:val="24"/>
        </w:rPr>
        <w:t>УУД</w:t>
      </w:r>
      <w:r w:rsidRPr="006A5CE7">
        <w:rPr>
          <w:spacing w:val="53"/>
          <w:sz w:val="24"/>
          <w:szCs w:val="24"/>
        </w:rPr>
        <w:t xml:space="preserve"> </w:t>
      </w:r>
      <w:r w:rsidRPr="006A5CE7">
        <w:rPr>
          <w:sz w:val="24"/>
          <w:szCs w:val="24"/>
        </w:rPr>
        <w:t>характеризуются</w:t>
      </w:r>
      <w:r w:rsidRPr="006A5CE7">
        <w:rPr>
          <w:spacing w:val="55"/>
          <w:sz w:val="24"/>
          <w:szCs w:val="24"/>
        </w:rPr>
        <w:t xml:space="preserve"> </w:t>
      </w:r>
      <w:r w:rsidRPr="006A5CE7">
        <w:rPr>
          <w:sz w:val="24"/>
          <w:szCs w:val="24"/>
        </w:rPr>
        <w:t>четырьмя</w:t>
      </w:r>
      <w:r w:rsidRPr="006A5CE7">
        <w:rPr>
          <w:spacing w:val="56"/>
          <w:sz w:val="24"/>
          <w:szCs w:val="24"/>
        </w:rPr>
        <w:t xml:space="preserve"> </w:t>
      </w:r>
      <w:r w:rsidRPr="006A5CE7">
        <w:rPr>
          <w:spacing w:val="-2"/>
          <w:sz w:val="24"/>
          <w:szCs w:val="24"/>
        </w:rPr>
        <w:t>группами</w:t>
      </w:r>
      <w:r w:rsidR="006A5CE7" w:rsidRPr="006A5CE7">
        <w:rPr>
          <w:spacing w:val="-2"/>
          <w:sz w:val="24"/>
          <w:szCs w:val="24"/>
        </w:rPr>
        <w:t xml:space="preserve"> </w:t>
      </w:r>
      <w:r w:rsidR="006A5CE7" w:rsidRPr="006A5CE7">
        <w:rPr>
          <w:sz w:val="24"/>
          <w:szCs w:val="24"/>
        </w:rPr>
        <w:t>учебных</w:t>
      </w:r>
      <w:r w:rsidR="006A5CE7" w:rsidRPr="006A5CE7">
        <w:rPr>
          <w:spacing w:val="-4"/>
          <w:sz w:val="24"/>
          <w:szCs w:val="24"/>
        </w:rPr>
        <w:t xml:space="preserve"> </w:t>
      </w:r>
      <w:r w:rsidR="006A5CE7" w:rsidRPr="006A5CE7">
        <w:rPr>
          <w:sz w:val="24"/>
          <w:szCs w:val="24"/>
        </w:rPr>
        <w:t>операций,</w:t>
      </w:r>
      <w:r w:rsidR="006A5CE7" w:rsidRPr="006A5CE7">
        <w:rPr>
          <w:spacing w:val="-1"/>
          <w:sz w:val="24"/>
          <w:szCs w:val="24"/>
        </w:rPr>
        <w:t xml:space="preserve"> </w:t>
      </w:r>
      <w:r w:rsidR="006A5CE7" w:rsidRPr="006A5CE7">
        <w:rPr>
          <w:spacing w:val="-2"/>
          <w:sz w:val="24"/>
          <w:szCs w:val="24"/>
        </w:rPr>
        <w:t>обеспечивающих:</w:t>
      </w:r>
    </w:p>
    <w:p w14:paraId="65BEF57C" w14:textId="77777777" w:rsidR="0025304E" w:rsidRDefault="006A5CE7" w:rsidP="0025304E">
      <w:pPr>
        <w:spacing w:before="40"/>
        <w:ind w:left="598" w:right="711" w:firstLine="758"/>
        <w:jc w:val="both"/>
        <w:rPr>
          <w:rFonts w:ascii="Times New Roman" w:hAnsi="Times New Roman" w:cs="Times New Roman"/>
        </w:rPr>
      </w:pPr>
      <w:r w:rsidRPr="006A5CE7">
        <w:rPr>
          <w:rFonts w:ascii="Times New Roman" w:hAnsi="Times New Roman" w:cs="Times New Roman"/>
          <w:i/>
        </w:rPr>
        <w:t>смысловое чтение тексто</w:t>
      </w:r>
      <w:r w:rsidRPr="006A5CE7">
        <w:rPr>
          <w:rFonts w:ascii="Times New Roman" w:hAnsi="Times New Roman" w:cs="Times New Roman"/>
        </w:rPr>
        <w:t>в разных</w:t>
      </w:r>
      <w:r w:rsidRPr="006A5CE7">
        <w:rPr>
          <w:rFonts w:ascii="Times New Roman" w:hAnsi="Times New Roman" w:cs="Times New Roman"/>
          <w:spacing w:val="-2"/>
        </w:rPr>
        <w:t xml:space="preserve"> </w:t>
      </w:r>
      <w:r w:rsidRPr="006A5CE7">
        <w:rPr>
          <w:rFonts w:ascii="Times New Roman" w:hAnsi="Times New Roman" w:cs="Times New Roman"/>
        </w:rPr>
        <w:t>жанров, типов, назначений; аналитическую текстовую деятельность с ними;</w:t>
      </w:r>
    </w:p>
    <w:p w14:paraId="5FFBED9F" w14:textId="77777777" w:rsidR="0025304E" w:rsidRDefault="006A5CE7" w:rsidP="0025304E">
      <w:pPr>
        <w:spacing w:before="40"/>
        <w:ind w:left="598" w:right="711" w:firstLine="758"/>
        <w:jc w:val="both"/>
        <w:rPr>
          <w:rFonts w:ascii="Times New Roman" w:hAnsi="Times New Roman" w:cs="Times New Roman"/>
        </w:rPr>
      </w:pPr>
      <w:r w:rsidRPr="006A5CE7">
        <w:rPr>
          <w:rFonts w:ascii="Times New Roman" w:hAnsi="Times New Roman" w:cs="Times New Roman"/>
          <w:i/>
        </w:rPr>
        <w:t xml:space="preserve">успешное участие обучающегося в диалогическом взаимодействии с субъектами образовательных отношений </w:t>
      </w:r>
      <w:r w:rsidRPr="006A5CE7">
        <w:rPr>
          <w:rFonts w:ascii="Times New Roman" w:hAnsi="Times New Roman" w:cs="Times New Roman"/>
        </w:rPr>
        <w:t>(знание и</w:t>
      </w:r>
      <w:r w:rsidR="0025304E">
        <w:rPr>
          <w:rFonts w:ascii="Times New Roman" w:hAnsi="Times New Roman" w:cs="Times New Roman"/>
        </w:rPr>
        <w:t xml:space="preserve"> соблюдение правил диалога), в том числе в </w:t>
      </w:r>
      <w:proofErr w:type="gramStart"/>
      <w:r w:rsidR="0025304E">
        <w:rPr>
          <w:rFonts w:ascii="Times New Roman" w:hAnsi="Times New Roman" w:cs="Times New Roman"/>
        </w:rPr>
        <w:t>условиях  учебного</w:t>
      </w:r>
      <w:proofErr w:type="gramEnd"/>
      <w:r w:rsidR="0025304E">
        <w:rPr>
          <w:rFonts w:ascii="Times New Roman" w:hAnsi="Times New Roman" w:cs="Times New Roman"/>
        </w:rPr>
        <w:t xml:space="preserve"> </w:t>
      </w:r>
      <w:proofErr w:type="gramStart"/>
      <w:r w:rsidR="0025304E">
        <w:rPr>
          <w:rFonts w:ascii="Times New Roman" w:hAnsi="Times New Roman" w:cs="Times New Roman"/>
        </w:rPr>
        <w:t>использования  технологий</w:t>
      </w:r>
      <w:proofErr w:type="gramEnd"/>
      <w:r w:rsidR="0025304E">
        <w:rPr>
          <w:rFonts w:ascii="Times New Roman" w:hAnsi="Times New Roman" w:cs="Times New Roman"/>
        </w:rPr>
        <w:t xml:space="preserve"> неконтактного информационного взаимодействия;</w:t>
      </w:r>
    </w:p>
    <w:p w14:paraId="5750C180" w14:textId="4F85EDAD" w:rsidR="006A5CE7" w:rsidRPr="0025304E" w:rsidRDefault="006A5CE7" w:rsidP="0025304E">
      <w:pPr>
        <w:spacing w:before="40"/>
        <w:ind w:left="598" w:right="711" w:firstLine="758"/>
        <w:jc w:val="both"/>
        <w:rPr>
          <w:rFonts w:ascii="Times New Roman" w:hAnsi="Times New Roman" w:cs="Times New Roman"/>
        </w:rPr>
      </w:pPr>
      <w:r w:rsidRPr="0025304E">
        <w:rPr>
          <w:rFonts w:ascii="Times New Roman" w:hAnsi="Times New Roman" w:cs="Times New Roman"/>
          <w:i/>
          <w:spacing w:val="-2"/>
        </w:rPr>
        <w:t>успешную</w:t>
      </w:r>
      <w:r w:rsidRPr="0025304E">
        <w:rPr>
          <w:rFonts w:ascii="Times New Roman" w:hAnsi="Times New Roman" w:cs="Times New Roman"/>
          <w:i/>
        </w:rPr>
        <w:tab/>
      </w:r>
      <w:r w:rsidRPr="0025304E">
        <w:rPr>
          <w:rFonts w:ascii="Times New Roman" w:hAnsi="Times New Roman" w:cs="Times New Roman"/>
          <w:i/>
          <w:spacing w:val="-2"/>
        </w:rPr>
        <w:t>продуктивно-творческую</w:t>
      </w:r>
      <w:r w:rsidRPr="0025304E">
        <w:rPr>
          <w:rFonts w:ascii="Times New Roman" w:hAnsi="Times New Roman" w:cs="Times New Roman"/>
          <w:i/>
        </w:rPr>
        <w:tab/>
      </w:r>
      <w:r w:rsidRPr="0025304E">
        <w:rPr>
          <w:rFonts w:ascii="Times New Roman" w:hAnsi="Times New Roman" w:cs="Times New Roman"/>
          <w:i/>
          <w:spacing w:val="-2"/>
        </w:rPr>
        <w:t xml:space="preserve">деятельность </w:t>
      </w:r>
      <w:r w:rsidRPr="0025304E">
        <w:rPr>
          <w:rFonts w:ascii="Times New Roman" w:hAnsi="Times New Roman" w:cs="Times New Roman"/>
        </w:rPr>
        <w:t xml:space="preserve">(самостоятельное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w:t>
      </w:r>
      <w:r w:rsidRPr="0025304E">
        <w:rPr>
          <w:rFonts w:ascii="Times New Roman" w:hAnsi="Times New Roman" w:cs="Times New Roman"/>
          <w:spacing w:val="-2"/>
        </w:rPr>
        <w:t>представление);</w:t>
      </w:r>
    </w:p>
    <w:p w14:paraId="501C2543" w14:textId="77777777" w:rsidR="006A5CE7" w:rsidRPr="006A5CE7" w:rsidRDefault="006A5CE7" w:rsidP="006A5CE7">
      <w:pPr>
        <w:spacing w:before="161" w:line="276" w:lineRule="auto"/>
        <w:ind w:left="598" w:right="710" w:firstLine="758"/>
        <w:jc w:val="both"/>
        <w:rPr>
          <w:rFonts w:ascii="Times New Roman" w:hAnsi="Times New Roman" w:cs="Times New Roman"/>
        </w:rPr>
      </w:pPr>
      <w:r w:rsidRPr="006A5CE7">
        <w:rPr>
          <w:rFonts w:ascii="Times New Roman" w:hAnsi="Times New Roman" w:cs="Times New Roman"/>
          <w:i/>
        </w:rPr>
        <w:t xml:space="preserve">результативное взаимодействие с участниками совместной деятельности </w:t>
      </w:r>
      <w:r w:rsidRPr="006A5CE7">
        <w:rPr>
          <w:rFonts w:ascii="Times New Roman" w:hAnsi="Times New Roman" w:cs="Times New Roman"/>
        </w:rPr>
        <w:t>(высказывание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14:paraId="62CE6C68" w14:textId="77777777" w:rsidR="006A5CE7" w:rsidRPr="006A5CE7" w:rsidRDefault="006A5CE7" w:rsidP="006A5CE7">
      <w:pPr>
        <w:pStyle w:val="ac"/>
        <w:spacing w:before="158" w:line="276" w:lineRule="auto"/>
        <w:ind w:right="709" w:firstLine="336"/>
        <w:rPr>
          <w:sz w:val="24"/>
          <w:szCs w:val="24"/>
        </w:rPr>
      </w:pPr>
      <w:r w:rsidRPr="006A5CE7">
        <w:rPr>
          <w:b/>
          <w:sz w:val="24"/>
          <w:szCs w:val="24"/>
        </w:rPr>
        <w:t xml:space="preserve">Регулятивные УУД </w:t>
      </w:r>
      <w:r w:rsidRPr="006A5CE7">
        <w:rPr>
          <w:sz w:val="24"/>
          <w:szCs w:val="24"/>
        </w:rPr>
        <w:t>отражают совокупность учебных операций, обеспечивающих становление рефлексивных качеств</w:t>
      </w:r>
      <w:r w:rsidRPr="006A5CE7">
        <w:rPr>
          <w:spacing w:val="40"/>
          <w:sz w:val="24"/>
          <w:szCs w:val="24"/>
        </w:rPr>
        <w:t xml:space="preserve"> </w:t>
      </w:r>
      <w:r w:rsidRPr="006A5CE7">
        <w:rPr>
          <w:sz w:val="24"/>
          <w:szCs w:val="24"/>
        </w:rPr>
        <w:t>обучающегося</w:t>
      </w:r>
      <w:r w:rsidRPr="006A5CE7">
        <w:rPr>
          <w:spacing w:val="40"/>
          <w:sz w:val="24"/>
          <w:szCs w:val="24"/>
        </w:rPr>
        <w:t xml:space="preserve"> </w:t>
      </w:r>
      <w:r w:rsidRPr="006A5CE7">
        <w:rPr>
          <w:sz w:val="24"/>
          <w:szCs w:val="24"/>
        </w:rPr>
        <w:t>(на уровне начального общего образования их формирование осуществляется на пропедевтическом уровне).</w:t>
      </w:r>
    </w:p>
    <w:p w14:paraId="2421AF4B" w14:textId="77777777" w:rsidR="006A5CE7" w:rsidRPr="006A5CE7" w:rsidRDefault="006A5CE7" w:rsidP="006A5CE7">
      <w:pPr>
        <w:pStyle w:val="ac"/>
        <w:spacing w:before="8" w:line="268" w:lineRule="auto"/>
        <w:ind w:left="1386" w:right="935" w:hanging="342"/>
        <w:rPr>
          <w:sz w:val="24"/>
          <w:szCs w:val="24"/>
        </w:rPr>
      </w:pPr>
      <w:r w:rsidRPr="006A5CE7">
        <w:rPr>
          <w:sz w:val="24"/>
          <w:szCs w:val="24"/>
        </w:rPr>
        <w:t>В соответствии с ФГОС НОО выделяют шесть групп операций: принимать и удерживать учебную задачу;</w:t>
      </w:r>
    </w:p>
    <w:p w14:paraId="3B4E9E19" w14:textId="77777777" w:rsidR="006A5CE7" w:rsidRPr="006A5CE7" w:rsidRDefault="006A5CE7" w:rsidP="006A5CE7">
      <w:pPr>
        <w:pStyle w:val="ac"/>
        <w:spacing w:before="10"/>
        <w:ind w:left="1386"/>
        <w:rPr>
          <w:sz w:val="24"/>
          <w:szCs w:val="24"/>
        </w:rPr>
      </w:pPr>
      <w:r w:rsidRPr="006A5CE7">
        <w:rPr>
          <w:sz w:val="24"/>
          <w:szCs w:val="24"/>
        </w:rPr>
        <w:t>планировать</w:t>
      </w:r>
      <w:r w:rsidRPr="006A5CE7">
        <w:rPr>
          <w:spacing w:val="-11"/>
          <w:sz w:val="24"/>
          <w:szCs w:val="24"/>
        </w:rPr>
        <w:t xml:space="preserve"> </w:t>
      </w:r>
      <w:r w:rsidRPr="006A5CE7">
        <w:rPr>
          <w:sz w:val="24"/>
          <w:szCs w:val="24"/>
        </w:rPr>
        <w:t>её</w:t>
      </w:r>
      <w:r w:rsidRPr="006A5CE7">
        <w:rPr>
          <w:spacing w:val="-13"/>
          <w:sz w:val="24"/>
          <w:szCs w:val="24"/>
        </w:rPr>
        <w:t xml:space="preserve"> </w:t>
      </w:r>
      <w:r w:rsidRPr="006A5CE7">
        <w:rPr>
          <w:spacing w:val="-2"/>
          <w:sz w:val="24"/>
          <w:szCs w:val="24"/>
        </w:rPr>
        <w:t>решение;</w:t>
      </w:r>
    </w:p>
    <w:p w14:paraId="5213F45B" w14:textId="77777777" w:rsidR="006A5CE7" w:rsidRPr="006A5CE7" w:rsidRDefault="006A5CE7" w:rsidP="006A5CE7">
      <w:pPr>
        <w:pStyle w:val="ac"/>
        <w:spacing w:before="35" w:line="278" w:lineRule="auto"/>
        <w:ind w:left="1386" w:right="1413"/>
        <w:rPr>
          <w:sz w:val="24"/>
          <w:szCs w:val="24"/>
        </w:rPr>
      </w:pPr>
      <w:r w:rsidRPr="006A5CE7">
        <w:rPr>
          <w:sz w:val="24"/>
          <w:szCs w:val="24"/>
        </w:rPr>
        <w:t>контролировать полученный результат деятельности; контролировать</w:t>
      </w:r>
      <w:r w:rsidRPr="006A5CE7">
        <w:rPr>
          <w:spacing w:val="-8"/>
          <w:sz w:val="24"/>
          <w:szCs w:val="24"/>
        </w:rPr>
        <w:t xml:space="preserve"> </w:t>
      </w:r>
      <w:r w:rsidRPr="006A5CE7">
        <w:rPr>
          <w:sz w:val="24"/>
          <w:szCs w:val="24"/>
        </w:rPr>
        <w:t>процесс</w:t>
      </w:r>
      <w:r w:rsidRPr="006A5CE7">
        <w:rPr>
          <w:spacing w:val="-6"/>
          <w:sz w:val="24"/>
          <w:szCs w:val="24"/>
        </w:rPr>
        <w:t xml:space="preserve"> </w:t>
      </w:r>
      <w:r w:rsidRPr="006A5CE7">
        <w:rPr>
          <w:sz w:val="24"/>
          <w:szCs w:val="24"/>
        </w:rPr>
        <w:t>деятельности,</w:t>
      </w:r>
      <w:r w:rsidRPr="006A5CE7">
        <w:rPr>
          <w:spacing w:val="-3"/>
          <w:sz w:val="24"/>
          <w:szCs w:val="24"/>
        </w:rPr>
        <w:t xml:space="preserve"> </w:t>
      </w:r>
      <w:r w:rsidRPr="006A5CE7">
        <w:rPr>
          <w:sz w:val="24"/>
          <w:szCs w:val="24"/>
        </w:rPr>
        <w:t>его</w:t>
      </w:r>
      <w:r w:rsidRPr="006A5CE7">
        <w:rPr>
          <w:spacing w:val="-11"/>
          <w:sz w:val="24"/>
          <w:szCs w:val="24"/>
        </w:rPr>
        <w:t xml:space="preserve"> </w:t>
      </w:r>
      <w:r w:rsidRPr="006A5CE7">
        <w:rPr>
          <w:sz w:val="24"/>
          <w:szCs w:val="24"/>
        </w:rPr>
        <w:t>соответствие</w:t>
      </w:r>
    </w:p>
    <w:p w14:paraId="629227A4" w14:textId="77777777" w:rsidR="006A5CE7" w:rsidRPr="006A5CE7" w:rsidRDefault="006A5CE7" w:rsidP="006A5CE7">
      <w:pPr>
        <w:pStyle w:val="ac"/>
        <w:spacing w:before="4"/>
        <w:rPr>
          <w:sz w:val="24"/>
          <w:szCs w:val="24"/>
        </w:rPr>
      </w:pPr>
      <w:r w:rsidRPr="006A5CE7">
        <w:rPr>
          <w:sz w:val="24"/>
          <w:szCs w:val="24"/>
        </w:rPr>
        <w:t>выбранному</w:t>
      </w:r>
      <w:r w:rsidRPr="006A5CE7">
        <w:rPr>
          <w:spacing w:val="-13"/>
          <w:sz w:val="24"/>
          <w:szCs w:val="24"/>
        </w:rPr>
        <w:t xml:space="preserve"> </w:t>
      </w:r>
      <w:r w:rsidRPr="006A5CE7">
        <w:rPr>
          <w:spacing w:val="-2"/>
          <w:sz w:val="24"/>
          <w:szCs w:val="24"/>
        </w:rPr>
        <w:t>способу;</w:t>
      </w:r>
    </w:p>
    <w:p w14:paraId="1C079D97" w14:textId="77777777" w:rsidR="006A5CE7" w:rsidRPr="006A5CE7" w:rsidRDefault="006A5CE7" w:rsidP="006A5CE7">
      <w:pPr>
        <w:pStyle w:val="ac"/>
        <w:spacing w:before="30" w:line="278" w:lineRule="auto"/>
        <w:ind w:right="959" w:firstLine="782"/>
        <w:jc w:val="left"/>
        <w:rPr>
          <w:sz w:val="24"/>
          <w:szCs w:val="24"/>
        </w:rPr>
      </w:pPr>
      <w:r w:rsidRPr="006A5CE7">
        <w:rPr>
          <w:sz w:val="24"/>
          <w:szCs w:val="24"/>
        </w:rPr>
        <w:t>предвидеть</w:t>
      </w:r>
      <w:r w:rsidRPr="006A5CE7">
        <w:rPr>
          <w:spacing w:val="-6"/>
          <w:sz w:val="24"/>
          <w:szCs w:val="24"/>
        </w:rPr>
        <w:t xml:space="preserve"> </w:t>
      </w:r>
      <w:r w:rsidRPr="006A5CE7">
        <w:rPr>
          <w:sz w:val="24"/>
          <w:szCs w:val="24"/>
        </w:rPr>
        <w:t>(прогнозировать)</w:t>
      </w:r>
      <w:r w:rsidRPr="006A5CE7">
        <w:rPr>
          <w:spacing w:val="-9"/>
          <w:sz w:val="24"/>
          <w:szCs w:val="24"/>
        </w:rPr>
        <w:t xml:space="preserve"> </w:t>
      </w:r>
      <w:r w:rsidRPr="006A5CE7">
        <w:rPr>
          <w:sz w:val="24"/>
          <w:szCs w:val="24"/>
        </w:rPr>
        <w:t>трудности</w:t>
      </w:r>
      <w:r w:rsidRPr="006A5CE7">
        <w:rPr>
          <w:spacing w:val="-6"/>
          <w:sz w:val="24"/>
          <w:szCs w:val="24"/>
        </w:rPr>
        <w:t xml:space="preserve"> </w:t>
      </w:r>
      <w:r w:rsidRPr="006A5CE7">
        <w:rPr>
          <w:sz w:val="24"/>
          <w:szCs w:val="24"/>
        </w:rPr>
        <w:t>и</w:t>
      </w:r>
      <w:r w:rsidRPr="006A5CE7">
        <w:rPr>
          <w:spacing w:val="-6"/>
          <w:sz w:val="24"/>
          <w:szCs w:val="24"/>
        </w:rPr>
        <w:t xml:space="preserve"> </w:t>
      </w:r>
      <w:r w:rsidRPr="006A5CE7">
        <w:rPr>
          <w:sz w:val="24"/>
          <w:szCs w:val="24"/>
        </w:rPr>
        <w:t>ошибки</w:t>
      </w:r>
      <w:r w:rsidRPr="006A5CE7">
        <w:rPr>
          <w:spacing w:val="-6"/>
          <w:sz w:val="24"/>
          <w:szCs w:val="24"/>
        </w:rPr>
        <w:t xml:space="preserve"> </w:t>
      </w:r>
      <w:r w:rsidRPr="006A5CE7">
        <w:rPr>
          <w:sz w:val="24"/>
          <w:szCs w:val="24"/>
        </w:rPr>
        <w:t>при решении данной учебной задачи;</w:t>
      </w:r>
    </w:p>
    <w:p w14:paraId="6B35699E" w14:textId="77777777" w:rsidR="006A5CE7" w:rsidRPr="006A5CE7" w:rsidRDefault="006A5CE7" w:rsidP="006A5CE7">
      <w:pPr>
        <w:pStyle w:val="ac"/>
        <w:spacing w:before="4"/>
        <w:ind w:left="1386"/>
        <w:jc w:val="left"/>
        <w:rPr>
          <w:sz w:val="24"/>
          <w:szCs w:val="24"/>
        </w:rPr>
      </w:pPr>
      <w:r w:rsidRPr="006A5CE7">
        <w:rPr>
          <w:sz w:val="24"/>
          <w:szCs w:val="24"/>
        </w:rPr>
        <w:t>корректировать</w:t>
      </w:r>
      <w:r w:rsidRPr="006A5CE7">
        <w:rPr>
          <w:spacing w:val="-10"/>
          <w:sz w:val="24"/>
          <w:szCs w:val="24"/>
        </w:rPr>
        <w:t xml:space="preserve"> </w:t>
      </w:r>
      <w:r w:rsidRPr="006A5CE7">
        <w:rPr>
          <w:sz w:val="24"/>
          <w:szCs w:val="24"/>
        </w:rPr>
        <w:t>при</w:t>
      </w:r>
      <w:r w:rsidRPr="006A5CE7">
        <w:rPr>
          <w:spacing w:val="-14"/>
          <w:sz w:val="24"/>
          <w:szCs w:val="24"/>
        </w:rPr>
        <w:t xml:space="preserve"> </w:t>
      </w:r>
      <w:r w:rsidRPr="006A5CE7">
        <w:rPr>
          <w:sz w:val="24"/>
          <w:szCs w:val="24"/>
        </w:rPr>
        <w:t>необходимости</w:t>
      </w:r>
      <w:r w:rsidRPr="006A5CE7">
        <w:rPr>
          <w:spacing w:val="-5"/>
          <w:sz w:val="24"/>
          <w:szCs w:val="24"/>
        </w:rPr>
        <w:t xml:space="preserve"> </w:t>
      </w:r>
      <w:r w:rsidRPr="006A5CE7">
        <w:rPr>
          <w:sz w:val="24"/>
          <w:szCs w:val="24"/>
        </w:rPr>
        <w:t>процесс</w:t>
      </w:r>
      <w:r w:rsidRPr="006A5CE7">
        <w:rPr>
          <w:spacing w:val="-11"/>
          <w:sz w:val="24"/>
          <w:szCs w:val="24"/>
        </w:rPr>
        <w:t xml:space="preserve"> </w:t>
      </w:r>
      <w:r w:rsidRPr="006A5CE7">
        <w:rPr>
          <w:spacing w:val="-2"/>
          <w:sz w:val="24"/>
          <w:szCs w:val="24"/>
        </w:rPr>
        <w:t>деятельности.</w:t>
      </w:r>
    </w:p>
    <w:p w14:paraId="7C07F04B" w14:textId="77777777" w:rsidR="006A5CE7" w:rsidRPr="006A5CE7" w:rsidRDefault="006A5CE7" w:rsidP="006A5CE7">
      <w:pPr>
        <w:pStyle w:val="ac"/>
        <w:spacing w:before="66" w:line="276" w:lineRule="auto"/>
        <w:ind w:right="722"/>
        <w:rPr>
          <w:sz w:val="24"/>
          <w:szCs w:val="24"/>
        </w:rPr>
      </w:pPr>
      <w:r w:rsidRPr="006A5CE7">
        <w:rPr>
          <w:sz w:val="24"/>
          <w:szCs w:val="24"/>
        </w:rPr>
        <w:t>Важной составляющей регулятивных универсальных действий являются операции, определяющие способность обучающегося к волевым</w:t>
      </w:r>
      <w:r w:rsidRPr="006A5CE7">
        <w:rPr>
          <w:spacing w:val="80"/>
          <w:w w:val="150"/>
          <w:sz w:val="24"/>
          <w:szCs w:val="24"/>
        </w:rPr>
        <w:t xml:space="preserve"> </w:t>
      </w:r>
      <w:proofErr w:type="gramStart"/>
      <w:r w:rsidRPr="006A5CE7">
        <w:rPr>
          <w:sz w:val="24"/>
          <w:szCs w:val="24"/>
        </w:rPr>
        <w:t>усилиям</w:t>
      </w:r>
      <w:r w:rsidRPr="006A5CE7">
        <w:rPr>
          <w:spacing w:val="80"/>
          <w:sz w:val="24"/>
          <w:szCs w:val="24"/>
        </w:rPr>
        <w:t xml:space="preserve">  </w:t>
      </w:r>
      <w:r w:rsidRPr="006A5CE7">
        <w:rPr>
          <w:sz w:val="24"/>
          <w:szCs w:val="24"/>
        </w:rPr>
        <w:t>в</w:t>
      </w:r>
      <w:proofErr w:type="gramEnd"/>
      <w:r w:rsidRPr="006A5CE7">
        <w:rPr>
          <w:spacing w:val="80"/>
          <w:sz w:val="24"/>
          <w:szCs w:val="24"/>
        </w:rPr>
        <w:t xml:space="preserve">  </w:t>
      </w:r>
      <w:proofErr w:type="gramStart"/>
      <w:r w:rsidRPr="006A5CE7">
        <w:rPr>
          <w:sz w:val="24"/>
          <w:szCs w:val="24"/>
        </w:rPr>
        <w:t>процессе</w:t>
      </w:r>
      <w:r w:rsidRPr="006A5CE7">
        <w:rPr>
          <w:spacing w:val="80"/>
          <w:sz w:val="24"/>
          <w:szCs w:val="24"/>
        </w:rPr>
        <w:t xml:space="preserve">  </w:t>
      </w:r>
      <w:r w:rsidRPr="006A5CE7">
        <w:rPr>
          <w:sz w:val="24"/>
          <w:szCs w:val="24"/>
        </w:rPr>
        <w:t>коллективной</w:t>
      </w:r>
      <w:proofErr w:type="gramEnd"/>
      <w:r w:rsidRPr="006A5CE7">
        <w:rPr>
          <w:spacing w:val="80"/>
          <w:sz w:val="24"/>
          <w:szCs w:val="24"/>
        </w:rPr>
        <w:t xml:space="preserve">  </w:t>
      </w:r>
      <w:proofErr w:type="gramStart"/>
      <w:r w:rsidRPr="006A5CE7">
        <w:rPr>
          <w:sz w:val="24"/>
          <w:szCs w:val="24"/>
        </w:rPr>
        <w:t>и</w:t>
      </w:r>
      <w:r w:rsidRPr="006A5CE7">
        <w:rPr>
          <w:spacing w:val="80"/>
          <w:sz w:val="24"/>
          <w:szCs w:val="24"/>
        </w:rPr>
        <w:t xml:space="preserve">  </w:t>
      </w:r>
      <w:r w:rsidRPr="006A5CE7">
        <w:rPr>
          <w:sz w:val="24"/>
          <w:szCs w:val="24"/>
        </w:rPr>
        <w:t>(</w:t>
      </w:r>
      <w:proofErr w:type="gramEnd"/>
      <w:r w:rsidRPr="006A5CE7">
        <w:rPr>
          <w:sz w:val="24"/>
          <w:szCs w:val="24"/>
        </w:rPr>
        <w:t>или) совместной</w:t>
      </w:r>
      <w:r w:rsidRPr="006A5CE7">
        <w:rPr>
          <w:spacing w:val="40"/>
          <w:sz w:val="24"/>
          <w:szCs w:val="24"/>
        </w:rPr>
        <w:t xml:space="preserve"> </w:t>
      </w:r>
      <w:r w:rsidRPr="006A5CE7">
        <w:rPr>
          <w:sz w:val="24"/>
          <w:szCs w:val="24"/>
        </w:rPr>
        <w:t>деятельности,</w:t>
      </w:r>
      <w:r w:rsidRPr="006A5CE7">
        <w:rPr>
          <w:spacing w:val="40"/>
          <w:sz w:val="24"/>
          <w:szCs w:val="24"/>
        </w:rPr>
        <w:t xml:space="preserve"> </w:t>
      </w:r>
      <w:r w:rsidRPr="006A5CE7">
        <w:rPr>
          <w:sz w:val="24"/>
          <w:szCs w:val="24"/>
        </w:rPr>
        <w:t>к</w:t>
      </w:r>
      <w:r w:rsidRPr="006A5CE7">
        <w:rPr>
          <w:spacing w:val="40"/>
          <w:sz w:val="24"/>
          <w:szCs w:val="24"/>
        </w:rPr>
        <w:t xml:space="preserve"> </w:t>
      </w:r>
      <w:r w:rsidRPr="006A5CE7">
        <w:rPr>
          <w:sz w:val="24"/>
          <w:szCs w:val="24"/>
        </w:rPr>
        <w:t>мирному</w:t>
      </w:r>
      <w:r w:rsidRPr="006A5CE7">
        <w:rPr>
          <w:spacing w:val="40"/>
          <w:sz w:val="24"/>
          <w:szCs w:val="24"/>
        </w:rPr>
        <w:t xml:space="preserve"> </w:t>
      </w:r>
      <w:r w:rsidRPr="006A5CE7">
        <w:rPr>
          <w:sz w:val="24"/>
          <w:szCs w:val="24"/>
        </w:rPr>
        <w:t xml:space="preserve">самостоятельному предупреждению и преодолению конфликтов, в том числе в условиях использования технологий неконтактного информационного </w:t>
      </w:r>
      <w:r w:rsidRPr="006A5CE7">
        <w:rPr>
          <w:spacing w:val="-2"/>
          <w:sz w:val="24"/>
          <w:szCs w:val="24"/>
        </w:rPr>
        <w:t>взаимодействия</w:t>
      </w:r>
    </w:p>
    <w:p w14:paraId="579A6DD2" w14:textId="77777777" w:rsidR="006A5CE7" w:rsidRPr="006A5CE7" w:rsidRDefault="006A5CE7" w:rsidP="006A5CE7">
      <w:pPr>
        <w:pStyle w:val="ac"/>
        <w:spacing w:before="1" w:line="276" w:lineRule="auto"/>
        <w:ind w:right="715" w:firstLine="624"/>
        <w:rPr>
          <w:sz w:val="24"/>
          <w:szCs w:val="24"/>
        </w:rPr>
      </w:pPr>
      <w:r w:rsidRPr="006A5CE7">
        <w:rPr>
          <w:sz w:val="24"/>
          <w:szCs w:val="24"/>
        </w:rPr>
        <w:lastRenderedPageBreak/>
        <w:t>В федеральных рабочих программах учебных предметов требования и планируемые результаты совместной деятельности выделены в специальный раздел, позволяет учителю осознать, что способность к результативной совместной деятельности строится на двух феноменах, участие которых обеспечивает её успешность:</w:t>
      </w:r>
    </w:p>
    <w:p w14:paraId="5A7405CD" w14:textId="77777777" w:rsidR="006A5CE7" w:rsidRPr="006A5CE7" w:rsidRDefault="006A5CE7">
      <w:pPr>
        <w:pStyle w:val="a7"/>
        <w:widowControl w:val="0"/>
        <w:numPr>
          <w:ilvl w:val="0"/>
          <w:numId w:val="146"/>
        </w:numPr>
        <w:tabs>
          <w:tab w:val="left" w:pos="1173"/>
        </w:tabs>
        <w:autoSpaceDE w:val="0"/>
        <w:autoSpaceDN w:val="0"/>
        <w:spacing w:before="1" w:after="0" w:line="276" w:lineRule="auto"/>
        <w:ind w:right="719" w:firstLine="283"/>
        <w:contextualSpacing w:val="0"/>
        <w:jc w:val="both"/>
        <w:rPr>
          <w:rFonts w:ascii="Times New Roman" w:hAnsi="Times New Roman" w:cs="Times New Roman"/>
        </w:rPr>
      </w:pPr>
      <w:r w:rsidRPr="006A5CE7">
        <w:rPr>
          <w:rFonts w:ascii="Times New Roman" w:hAnsi="Times New Roman" w:cs="Times New Roman"/>
        </w:rPr>
        <w:t>знание и применение коммуникативных форм взаимодействия (договариваться, рассуждать, находить компромиссные решения),</w:t>
      </w:r>
      <w:r w:rsidRPr="006A5CE7">
        <w:rPr>
          <w:rFonts w:ascii="Times New Roman" w:hAnsi="Times New Roman" w:cs="Times New Roman"/>
          <w:spacing w:val="40"/>
        </w:rPr>
        <w:t xml:space="preserve"> </w:t>
      </w:r>
      <w:r w:rsidRPr="006A5CE7">
        <w:rPr>
          <w:rFonts w:ascii="Times New Roman" w:hAnsi="Times New Roman" w:cs="Times New Roman"/>
        </w:rPr>
        <w:t>в</w:t>
      </w:r>
      <w:r w:rsidRPr="006A5CE7">
        <w:rPr>
          <w:rFonts w:ascii="Times New Roman" w:hAnsi="Times New Roman" w:cs="Times New Roman"/>
          <w:spacing w:val="40"/>
        </w:rPr>
        <w:t xml:space="preserve"> </w:t>
      </w:r>
      <w:r w:rsidRPr="006A5CE7">
        <w:rPr>
          <w:rFonts w:ascii="Times New Roman" w:hAnsi="Times New Roman" w:cs="Times New Roman"/>
        </w:rPr>
        <w:t>том числе в условиях использования технологий неконтактного информационного взаимодействия;</w:t>
      </w:r>
    </w:p>
    <w:p w14:paraId="300F749F" w14:textId="77777777" w:rsidR="006A5CE7" w:rsidRPr="006A5CE7" w:rsidRDefault="006A5CE7">
      <w:pPr>
        <w:pStyle w:val="a7"/>
        <w:widowControl w:val="0"/>
        <w:numPr>
          <w:ilvl w:val="0"/>
          <w:numId w:val="146"/>
        </w:numPr>
        <w:tabs>
          <w:tab w:val="left" w:pos="1283"/>
        </w:tabs>
        <w:autoSpaceDE w:val="0"/>
        <w:autoSpaceDN w:val="0"/>
        <w:spacing w:before="3" w:after="0" w:line="276" w:lineRule="auto"/>
        <w:ind w:right="721" w:firstLine="225"/>
        <w:contextualSpacing w:val="0"/>
        <w:jc w:val="both"/>
        <w:rPr>
          <w:rFonts w:ascii="Times New Roman" w:hAnsi="Times New Roman" w:cs="Times New Roman"/>
        </w:rPr>
      </w:pPr>
      <w:r w:rsidRPr="006A5CE7">
        <w:rPr>
          <w:rFonts w:ascii="Times New Roman" w:hAnsi="Times New Roman" w:cs="Times New Roman"/>
        </w:rPr>
        <w:t xml:space="preserve">волевые регулятивные умения (подчиняться, уступать, объективно оценивать вклад свой и других в результат общего труда и </w:t>
      </w:r>
      <w:r w:rsidRPr="006A5CE7">
        <w:rPr>
          <w:rFonts w:ascii="Times New Roman" w:hAnsi="Times New Roman" w:cs="Times New Roman"/>
          <w:spacing w:val="-2"/>
        </w:rPr>
        <w:t>другие).</w:t>
      </w:r>
    </w:p>
    <w:p w14:paraId="5BF9C7DC" w14:textId="77777777" w:rsidR="006A5CE7" w:rsidRPr="006A5CE7" w:rsidRDefault="006A5CE7" w:rsidP="006A5CE7">
      <w:pPr>
        <w:spacing w:before="1"/>
        <w:ind w:left="598" w:right="713"/>
        <w:jc w:val="both"/>
        <w:rPr>
          <w:rFonts w:ascii="Times New Roman" w:hAnsi="Times New Roman" w:cs="Times New Roman"/>
        </w:rPr>
      </w:pPr>
      <w:r w:rsidRPr="006A5CE7">
        <w:rPr>
          <w:rFonts w:ascii="Times New Roman" w:hAnsi="Times New Roman" w:cs="Times New Roman"/>
          <w:b/>
        </w:rPr>
        <w:t xml:space="preserve">Способность к результативной совместной деятельности </w:t>
      </w:r>
      <w:r w:rsidRPr="006A5CE7">
        <w:rPr>
          <w:rFonts w:ascii="Times New Roman" w:hAnsi="Times New Roman" w:cs="Times New Roman"/>
        </w:rPr>
        <w:t>строится на двух феноменах, участие которых обеспечивает её успешность:</w:t>
      </w:r>
    </w:p>
    <w:p w14:paraId="1875236F" w14:textId="77777777" w:rsidR="006A5CE7" w:rsidRPr="006A5CE7" w:rsidRDefault="006A5CE7">
      <w:pPr>
        <w:pStyle w:val="a7"/>
        <w:widowControl w:val="0"/>
        <w:numPr>
          <w:ilvl w:val="0"/>
          <w:numId w:val="145"/>
        </w:numPr>
        <w:tabs>
          <w:tab w:val="left" w:pos="937"/>
        </w:tabs>
        <w:autoSpaceDE w:val="0"/>
        <w:autoSpaceDN w:val="0"/>
        <w:spacing w:before="148" w:after="0" w:line="276" w:lineRule="auto"/>
        <w:ind w:right="719" w:firstLine="0"/>
        <w:contextualSpacing w:val="0"/>
        <w:jc w:val="both"/>
        <w:rPr>
          <w:rFonts w:ascii="Times New Roman" w:hAnsi="Times New Roman" w:cs="Times New Roman"/>
        </w:rPr>
      </w:pPr>
      <w:r w:rsidRPr="006A5CE7">
        <w:rPr>
          <w:rFonts w:ascii="Times New Roman" w:hAnsi="Times New Roman" w:cs="Times New Roman"/>
        </w:rPr>
        <w:t>знание и применение коммуникативных форм взаимодействия (договариваться, рассуждать, находить компромиссные решения),</w:t>
      </w:r>
      <w:r w:rsidRPr="006A5CE7">
        <w:rPr>
          <w:rFonts w:ascii="Times New Roman" w:hAnsi="Times New Roman" w:cs="Times New Roman"/>
          <w:spacing w:val="40"/>
        </w:rPr>
        <w:t xml:space="preserve"> </w:t>
      </w:r>
      <w:r w:rsidRPr="006A5CE7">
        <w:rPr>
          <w:rFonts w:ascii="Times New Roman" w:hAnsi="Times New Roman" w:cs="Times New Roman"/>
        </w:rPr>
        <w:t>в</w:t>
      </w:r>
      <w:r w:rsidRPr="006A5CE7">
        <w:rPr>
          <w:rFonts w:ascii="Times New Roman" w:hAnsi="Times New Roman" w:cs="Times New Roman"/>
          <w:spacing w:val="40"/>
        </w:rPr>
        <w:t xml:space="preserve"> </w:t>
      </w:r>
      <w:r w:rsidRPr="006A5CE7">
        <w:rPr>
          <w:rFonts w:ascii="Times New Roman" w:hAnsi="Times New Roman" w:cs="Times New Roman"/>
        </w:rPr>
        <w:t>том числе в условиях использования технологий неконтактного информационного взаимодействия;</w:t>
      </w:r>
    </w:p>
    <w:p w14:paraId="60DD0B00" w14:textId="77777777" w:rsidR="006A5CE7" w:rsidRPr="006A5CE7" w:rsidRDefault="006A5CE7">
      <w:pPr>
        <w:pStyle w:val="a7"/>
        <w:widowControl w:val="0"/>
        <w:numPr>
          <w:ilvl w:val="0"/>
          <w:numId w:val="145"/>
        </w:numPr>
        <w:tabs>
          <w:tab w:val="left" w:pos="870"/>
        </w:tabs>
        <w:autoSpaceDE w:val="0"/>
        <w:autoSpaceDN w:val="0"/>
        <w:spacing w:before="161" w:after="0" w:line="273" w:lineRule="auto"/>
        <w:ind w:right="718" w:firstLine="0"/>
        <w:contextualSpacing w:val="0"/>
        <w:jc w:val="both"/>
        <w:rPr>
          <w:rFonts w:ascii="Times New Roman" w:hAnsi="Times New Roman" w:cs="Times New Roman"/>
        </w:rPr>
      </w:pPr>
      <w:r w:rsidRPr="006A5CE7">
        <w:rPr>
          <w:rFonts w:ascii="Times New Roman" w:hAnsi="Times New Roman" w:cs="Times New Roman"/>
        </w:rPr>
        <w:t>волевые регулятивные умения (подчиняться, уступать, объективно оценивать вклад свой и других в результат общего труда и др.).</w:t>
      </w:r>
    </w:p>
    <w:p w14:paraId="1AFBE940" w14:textId="77777777" w:rsidR="006A5CE7" w:rsidRPr="006A5CE7" w:rsidRDefault="006A5CE7" w:rsidP="006A5CE7">
      <w:pPr>
        <w:pStyle w:val="ac"/>
        <w:spacing w:before="163" w:line="276" w:lineRule="auto"/>
        <w:ind w:right="710"/>
        <w:rPr>
          <w:sz w:val="24"/>
          <w:szCs w:val="24"/>
        </w:rPr>
      </w:pPr>
      <w:r w:rsidRPr="006A5CE7">
        <w:rPr>
          <w:sz w:val="24"/>
          <w:szCs w:val="24"/>
        </w:rPr>
        <w:t>Функциональность программы формирования УУД обеспечивается оптимизированным комплексом универсальных учебных действий, включающим классификацию УУД, их ключевые признаки и трёхуровневую систему оценки результатов.</w:t>
      </w:r>
    </w:p>
    <w:p w14:paraId="7B21C257" w14:textId="4D300574" w:rsidR="006A5CE7" w:rsidRPr="006A5CE7" w:rsidRDefault="006A5CE7" w:rsidP="006A5CE7">
      <w:pPr>
        <w:pStyle w:val="ac"/>
        <w:spacing w:before="30" w:line="276" w:lineRule="auto"/>
        <w:ind w:right="712" w:firstLine="283"/>
        <w:rPr>
          <w:sz w:val="24"/>
          <w:szCs w:val="24"/>
        </w:rPr>
      </w:pPr>
    </w:p>
    <w:p w14:paraId="15C26472" w14:textId="77777777" w:rsidR="00E77134" w:rsidRPr="00386F41" w:rsidRDefault="00E77134" w:rsidP="00E77134">
      <w:pPr>
        <w:spacing w:before="171"/>
        <w:ind w:left="-1" w:right="112"/>
        <w:jc w:val="center"/>
        <w:rPr>
          <w:rFonts w:ascii="Times New Roman" w:hAnsi="Times New Roman" w:cs="Times New Roman"/>
          <w:b/>
          <w:spacing w:val="-5"/>
        </w:rPr>
      </w:pPr>
      <w:r w:rsidRPr="00386F41">
        <w:rPr>
          <w:rFonts w:ascii="Times New Roman" w:hAnsi="Times New Roman" w:cs="Times New Roman"/>
          <w:b/>
        </w:rPr>
        <w:t>Ключевые</w:t>
      </w:r>
      <w:r w:rsidRPr="00386F41">
        <w:rPr>
          <w:rFonts w:ascii="Times New Roman" w:hAnsi="Times New Roman" w:cs="Times New Roman"/>
          <w:b/>
          <w:spacing w:val="-15"/>
        </w:rPr>
        <w:t xml:space="preserve"> </w:t>
      </w:r>
      <w:r w:rsidRPr="00386F41">
        <w:rPr>
          <w:rFonts w:ascii="Times New Roman" w:hAnsi="Times New Roman" w:cs="Times New Roman"/>
          <w:b/>
        </w:rPr>
        <w:t>признаки</w:t>
      </w:r>
      <w:r w:rsidRPr="00386F41">
        <w:rPr>
          <w:rFonts w:ascii="Times New Roman" w:hAnsi="Times New Roman" w:cs="Times New Roman"/>
          <w:b/>
          <w:spacing w:val="-6"/>
        </w:rPr>
        <w:t xml:space="preserve"> </w:t>
      </w:r>
      <w:r w:rsidRPr="00386F41">
        <w:rPr>
          <w:rFonts w:ascii="Times New Roman" w:hAnsi="Times New Roman" w:cs="Times New Roman"/>
          <w:b/>
        </w:rPr>
        <w:t>сформированности</w:t>
      </w:r>
      <w:r w:rsidRPr="00386F41">
        <w:rPr>
          <w:rFonts w:ascii="Times New Roman" w:hAnsi="Times New Roman" w:cs="Times New Roman"/>
          <w:b/>
          <w:spacing w:val="-11"/>
        </w:rPr>
        <w:t xml:space="preserve"> </w:t>
      </w:r>
      <w:r w:rsidRPr="00386F41">
        <w:rPr>
          <w:rFonts w:ascii="Times New Roman" w:hAnsi="Times New Roman" w:cs="Times New Roman"/>
          <w:b/>
        </w:rPr>
        <w:t>регулятивных</w:t>
      </w:r>
      <w:r w:rsidRPr="00386F41">
        <w:rPr>
          <w:rFonts w:ascii="Times New Roman" w:hAnsi="Times New Roman" w:cs="Times New Roman"/>
          <w:b/>
          <w:spacing w:val="-13"/>
        </w:rPr>
        <w:t xml:space="preserve"> </w:t>
      </w:r>
      <w:r w:rsidRPr="00386F41">
        <w:rPr>
          <w:rFonts w:ascii="Times New Roman" w:hAnsi="Times New Roman" w:cs="Times New Roman"/>
          <w:b/>
          <w:spacing w:val="-5"/>
        </w:rPr>
        <w:t>УУД</w:t>
      </w:r>
    </w:p>
    <w:tbl>
      <w:tblPr>
        <w:tblStyle w:val="ae"/>
        <w:tblW w:w="0" w:type="auto"/>
        <w:tblInd w:w="-1" w:type="dxa"/>
        <w:tblLook w:val="04A0" w:firstRow="1" w:lastRow="0" w:firstColumn="1" w:lastColumn="0" w:noHBand="0" w:noVBand="1"/>
      </w:tblPr>
      <w:tblGrid>
        <w:gridCol w:w="2837"/>
        <w:gridCol w:w="1702"/>
        <w:gridCol w:w="2766"/>
        <w:gridCol w:w="2609"/>
      </w:tblGrid>
      <w:tr w:rsidR="00E77134" w14:paraId="4E141043" w14:textId="77777777" w:rsidTr="00F43215">
        <w:tc>
          <w:tcPr>
            <w:tcW w:w="2973" w:type="dxa"/>
            <w:vMerge w:val="restart"/>
          </w:tcPr>
          <w:p w14:paraId="68DD0092" w14:textId="0F891658" w:rsidR="00E77134" w:rsidRPr="00A9079F" w:rsidRDefault="00E77134" w:rsidP="00A9079F">
            <w:pPr>
              <w:ind w:right="112"/>
              <w:jc w:val="center"/>
              <w:rPr>
                <w:rFonts w:ascii="Times New Roman" w:hAnsi="Times New Roman" w:cs="Times New Roman"/>
                <w:b/>
              </w:rPr>
            </w:pPr>
            <w:r w:rsidRPr="00A9079F">
              <w:rPr>
                <w:rFonts w:ascii="Times New Roman" w:hAnsi="Times New Roman" w:cs="Times New Roman"/>
                <w:b/>
              </w:rPr>
              <w:t>УУД</w:t>
            </w:r>
          </w:p>
        </w:tc>
        <w:tc>
          <w:tcPr>
            <w:tcW w:w="6941" w:type="dxa"/>
            <w:gridSpan w:val="3"/>
          </w:tcPr>
          <w:p w14:paraId="2B8FFE1B" w14:textId="114ACA9F" w:rsidR="00E77134" w:rsidRPr="00A9079F" w:rsidRDefault="00E77134" w:rsidP="00A9079F">
            <w:pPr>
              <w:ind w:right="112"/>
              <w:jc w:val="center"/>
              <w:rPr>
                <w:rFonts w:ascii="Times New Roman" w:hAnsi="Times New Roman" w:cs="Times New Roman"/>
                <w:b/>
              </w:rPr>
            </w:pPr>
            <w:r w:rsidRPr="00A9079F">
              <w:rPr>
                <w:rFonts w:ascii="Times New Roman" w:hAnsi="Times New Roman" w:cs="Times New Roman"/>
                <w:b/>
                <w:i/>
                <w:spacing w:val="-2"/>
              </w:rPr>
              <w:t>Признаки</w:t>
            </w:r>
          </w:p>
        </w:tc>
      </w:tr>
      <w:tr w:rsidR="00E77134" w14:paraId="2A8FE7A2" w14:textId="77777777" w:rsidTr="00F43215">
        <w:tc>
          <w:tcPr>
            <w:tcW w:w="2973" w:type="dxa"/>
            <w:vMerge/>
          </w:tcPr>
          <w:p w14:paraId="72C0B03E" w14:textId="77777777" w:rsidR="00E77134" w:rsidRPr="00A9079F" w:rsidRDefault="00E77134" w:rsidP="00A9079F">
            <w:pPr>
              <w:ind w:right="112"/>
              <w:jc w:val="center"/>
              <w:rPr>
                <w:rFonts w:ascii="Times New Roman" w:hAnsi="Times New Roman" w:cs="Times New Roman"/>
                <w:b/>
              </w:rPr>
            </w:pPr>
          </w:p>
        </w:tc>
        <w:tc>
          <w:tcPr>
            <w:tcW w:w="1356" w:type="dxa"/>
          </w:tcPr>
          <w:p w14:paraId="65363135" w14:textId="1CA4CC62" w:rsidR="00E77134" w:rsidRPr="00A9079F" w:rsidRDefault="00E77134" w:rsidP="00A9079F">
            <w:pPr>
              <w:ind w:right="112"/>
              <w:jc w:val="center"/>
              <w:rPr>
                <w:rFonts w:ascii="Times New Roman" w:hAnsi="Times New Roman" w:cs="Times New Roman"/>
                <w:b/>
              </w:rPr>
            </w:pPr>
            <w:r w:rsidRPr="00A9079F">
              <w:rPr>
                <w:rFonts w:ascii="Times New Roman" w:hAnsi="Times New Roman" w:cs="Times New Roman"/>
                <w:b/>
                <w:i/>
              </w:rPr>
              <w:t>1</w:t>
            </w:r>
            <w:r w:rsidRPr="00A9079F">
              <w:rPr>
                <w:rFonts w:ascii="Times New Roman" w:hAnsi="Times New Roman" w:cs="Times New Roman"/>
                <w:b/>
                <w:i/>
                <w:spacing w:val="2"/>
              </w:rPr>
              <w:t xml:space="preserve"> </w:t>
            </w:r>
            <w:r w:rsidRPr="00A9079F">
              <w:rPr>
                <w:rFonts w:ascii="Times New Roman" w:hAnsi="Times New Roman" w:cs="Times New Roman"/>
                <w:b/>
                <w:i/>
                <w:spacing w:val="-2"/>
              </w:rPr>
              <w:t>уровень</w:t>
            </w:r>
          </w:p>
        </w:tc>
        <w:tc>
          <w:tcPr>
            <w:tcW w:w="2854" w:type="dxa"/>
          </w:tcPr>
          <w:p w14:paraId="6B0AB3AA" w14:textId="79418944" w:rsidR="00E77134" w:rsidRPr="00A9079F" w:rsidRDefault="00E77134" w:rsidP="00A9079F">
            <w:pPr>
              <w:ind w:right="112"/>
              <w:jc w:val="center"/>
              <w:rPr>
                <w:rFonts w:ascii="Times New Roman" w:hAnsi="Times New Roman" w:cs="Times New Roman"/>
                <w:b/>
              </w:rPr>
            </w:pPr>
            <w:r w:rsidRPr="00A9079F">
              <w:rPr>
                <w:rFonts w:ascii="Times New Roman" w:hAnsi="Times New Roman" w:cs="Times New Roman"/>
                <w:b/>
                <w:i/>
              </w:rPr>
              <w:t>2</w:t>
            </w:r>
            <w:r w:rsidRPr="00A9079F">
              <w:rPr>
                <w:rFonts w:ascii="Times New Roman" w:hAnsi="Times New Roman" w:cs="Times New Roman"/>
                <w:b/>
                <w:i/>
                <w:spacing w:val="2"/>
              </w:rPr>
              <w:t xml:space="preserve"> </w:t>
            </w:r>
            <w:r w:rsidRPr="00A9079F">
              <w:rPr>
                <w:rFonts w:ascii="Times New Roman" w:hAnsi="Times New Roman" w:cs="Times New Roman"/>
                <w:b/>
                <w:i/>
                <w:spacing w:val="-2"/>
              </w:rPr>
              <w:t>уровень</w:t>
            </w:r>
          </w:p>
        </w:tc>
        <w:tc>
          <w:tcPr>
            <w:tcW w:w="2731" w:type="dxa"/>
          </w:tcPr>
          <w:p w14:paraId="149B72CD" w14:textId="623BE259" w:rsidR="00E77134" w:rsidRPr="00A9079F" w:rsidRDefault="00E77134" w:rsidP="00A9079F">
            <w:pPr>
              <w:ind w:right="112"/>
              <w:jc w:val="center"/>
              <w:rPr>
                <w:rFonts w:ascii="Times New Roman" w:hAnsi="Times New Roman" w:cs="Times New Roman"/>
                <w:b/>
              </w:rPr>
            </w:pPr>
            <w:r w:rsidRPr="00A9079F">
              <w:rPr>
                <w:rFonts w:ascii="Times New Roman" w:hAnsi="Times New Roman" w:cs="Times New Roman"/>
                <w:b/>
                <w:i/>
              </w:rPr>
              <w:t>3</w:t>
            </w:r>
            <w:r w:rsidRPr="00A9079F">
              <w:rPr>
                <w:rFonts w:ascii="Times New Roman" w:hAnsi="Times New Roman" w:cs="Times New Roman"/>
                <w:b/>
                <w:i/>
                <w:spacing w:val="2"/>
              </w:rPr>
              <w:t xml:space="preserve"> </w:t>
            </w:r>
            <w:r w:rsidRPr="00A9079F">
              <w:rPr>
                <w:rFonts w:ascii="Times New Roman" w:hAnsi="Times New Roman" w:cs="Times New Roman"/>
                <w:b/>
                <w:i/>
                <w:spacing w:val="-2"/>
              </w:rPr>
              <w:t>уровень</w:t>
            </w:r>
          </w:p>
        </w:tc>
      </w:tr>
      <w:tr w:rsidR="00A9079F" w14:paraId="305C72A7" w14:textId="77777777" w:rsidTr="00F43215">
        <w:tc>
          <w:tcPr>
            <w:tcW w:w="2973" w:type="dxa"/>
          </w:tcPr>
          <w:p w14:paraId="5F364094" w14:textId="77777777" w:rsidR="00A9079F" w:rsidRPr="009F78B6" w:rsidRDefault="00A9079F" w:rsidP="00A9079F">
            <w:pPr>
              <w:ind w:right="112"/>
              <w:jc w:val="both"/>
              <w:rPr>
                <w:rFonts w:ascii="Times New Roman" w:hAnsi="Times New Roman" w:cs="Times New Roman"/>
                <w:bCs/>
              </w:rPr>
            </w:pPr>
            <w:r w:rsidRPr="009F78B6">
              <w:rPr>
                <w:rFonts w:ascii="Times New Roman" w:hAnsi="Times New Roman" w:cs="Times New Roman"/>
                <w:bCs/>
              </w:rPr>
              <w:t>Умеет</w:t>
            </w:r>
          </w:p>
          <w:p w14:paraId="3F58686C" w14:textId="77777777" w:rsidR="00A9079F" w:rsidRPr="009F78B6" w:rsidRDefault="00A9079F" w:rsidP="00A9079F">
            <w:pPr>
              <w:ind w:right="112"/>
              <w:jc w:val="both"/>
              <w:rPr>
                <w:rFonts w:ascii="Times New Roman" w:hAnsi="Times New Roman" w:cs="Times New Roman"/>
                <w:bCs/>
              </w:rPr>
            </w:pPr>
            <w:r w:rsidRPr="009F78B6">
              <w:rPr>
                <w:rFonts w:ascii="Times New Roman" w:hAnsi="Times New Roman" w:cs="Times New Roman"/>
                <w:bCs/>
              </w:rPr>
              <w:t>принимать</w:t>
            </w:r>
          </w:p>
          <w:p w14:paraId="3DAADE56" w14:textId="77777777" w:rsidR="00A9079F" w:rsidRPr="009F78B6" w:rsidRDefault="00A9079F" w:rsidP="00A9079F">
            <w:pPr>
              <w:ind w:right="112"/>
              <w:jc w:val="both"/>
              <w:rPr>
                <w:rFonts w:ascii="Times New Roman" w:hAnsi="Times New Roman" w:cs="Times New Roman"/>
                <w:bCs/>
              </w:rPr>
            </w:pPr>
            <w:r w:rsidRPr="009F78B6">
              <w:rPr>
                <w:rFonts w:ascii="Times New Roman" w:hAnsi="Times New Roman" w:cs="Times New Roman"/>
                <w:bCs/>
              </w:rPr>
              <w:t>сохранять</w:t>
            </w:r>
          </w:p>
          <w:p w14:paraId="5F2060AF" w14:textId="77777777" w:rsidR="00A9079F" w:rsidRPr="009F78B6" w:rsidRDefault="00A9079F" w:rsidP="00A9079F">
            <w:pPr>
              <w:ind w:right="112"/>
              <w:jc w:val="both"/>
              <w:rPr>
                <w:rFonts w:ascii="Times New Roman" w:hAnsi="Times New Roman" w:cs="Times New Roman"/>
                <w:bCs/>
              </w:rPr>
            </w:pPr>
            <w:r w:rsidRPr="009F78B6">
              <w:rPr>
                <w:rFonts w:ascii="Times New Roman" w:hAnsi="Times New Roman" w:cs="Times New Roman"/>
                <w:bCs/>
              </w:rPr>
              <w:t>учебную</w:t>
            </w:r>
          </w:p>
          <w:p w14:paraId="6DB5FE6D" w14:textId="7829F270" w:rsidR="00A9079F" w:rsidRPr="009F78B6" w:rsidRDefault="00A9079F" w:rsidP="00A9079F">
            <w:pPr>
              <w:ind w:right="112"/>
              <w:jc w:val="both"/>
              <w:rPr>
                <w:rFonts w:ascii="Times New Roman" w:hAnsi="Times New Roman" w:cs="Times New Roman"/>
                <w:bCs/>
              </w:rPr>
            </w:pPr>
            <w:r w:rsidRPr="009F78B6">
              <w:rPr>
                <w:rFonts w:ascii="Times New Roman" w:hAnsi="Times New Roman" w:cs="Times New Roman"/>
                <w:bCs/>
              </w:rPr>
              <w:t>задачу</w:t>
            </w:r>
          </w:p>
        </w:tc>
        <w:tc>
          <w:tcPr>
            <w:tcW w:w="1356" w:type="dxa"/>
          </w:tcPr>
          <w:p w14:paraId="411061DD" w14:textId="77777777" w:rsidR="00A9079F" w:rsidRPr="009F78B6" w:rsidRDefault="00A9079F" w:rsidP="00A9079F">
            <w:pPr>
              <w:ind w:right="112"/>
              <w:jc w:val="both"/>
              <w:rPr>
                <w:rFonts w:ascii="Times New Roman" w:hAnsi="Times New Roman" w:cs="Times New Roman"/>
                <w:bCs/>
              </w:rPr>
            </w:pPr>
            <w:r w:rsidRPr="009F78B6">
              <w:rPr>
                <w:rFonts w:ascii="Times New Roman" w:hAnsi="Times New Roman" w:cs="Times New Roman"/>
                <w:bCs/>
              </w:rPr>
              <w:t>Способен</w:t>
            </w:r>
          </w:p>
          <w:p w14:paraId="2C8742D6" w14:textId="77777777" w:rsidR="00A9079F" w:rsidRPr="009F78B6" w:rsidRDefault="00A9079F" w:rsidP="00A9079F">
            <w:pPr>
              <w:ind w:right="112"/>
              <w:jc w:val="both"/>
              <w:rPr>
                <w:rFonts w:ascii="Times New Roman" w:hAnsi="Times New Roman" w:cs="Times New Roman"/>
                <w:bCs/>
              </w:rPr>
            </w:pPr>
            <w:r w:rsidRPr="009F78B6">
              <w:rPr>
                <w:rFonts w:ascii="Times New Roman" w:hAnsi="Times New Roman" w:cs="Times New Roman"/>
                <w:bCs/>
              </w:rPr>
              <w:t>принять</w:t>
            </w:r>
          </w:p>
          <w:p w14:paraId="5C1BE6A1" w14:textId="77777777" w:rsidR="00A9079F" w:rsidRPr="009F78B6" w:rsidRDefault="00A9079F" w:rsidP="00A9079F">
            <w:pPr>
              <w:ind w:right="112"/>
              <w:jc w:val="both"/>
              <w:rPr>
                <w:rFonts w:ascii="Times New Roman" w:hAnsi="Times New Roman" w:cs="Times New Roman"/>
                <w:bCs/>
              </w:rPr>
            </w:pPr>
            <w:r w:rsidRPr="009F78B6">
              <w:rPr>
                <w:rFonts w:ascii="Times New Roman" w:hAnsi="Times New Roman" w:cs="Times New Roman"/>
                <w:bCs/>
              </w:rPr>
              <w:t>сохранить</w:t>
            </w:r>
          </w:p>
          <w:p w14:paraId="356B94FE" w14:textId="77777777" w:rsidR="00A9079F" w:rsidRPr="009F78B6" w:rsidRDefault="00A9079F" w:rsidP="00A9079F">
            <w:pPr>
              <w:ind w:right="112"/>
              <w:jc w:val="both"/>
              <w:rPr>
                <w:rFonts w:ascii="Times New Roman" w:hAnsi="Times New Roman" w:cs="Times New Roman"/>
                <w:bCs/>
              </w:rPr>
            </w:pPr>
            <w:r w:rsidRPr="009F78B6">
              <w:rPr>
                <w:rFonts w:ascii="Times New Roman" w:hAnsi="Times New Roman" w:cs="Times New Roman"/>
                <w:bCs/>
              </w:rPr>
              <w:t>учебную</w:t>
            </w:r>
          </w:p>
          <w:p w14:paraId="79EE8DDC" w14:textId="7B3F9A54" w:rsidR="00A9079F" w:rsidRPr="009F78B6" w:rsidRDefault="00A9079F" w:rsidP="00A9079F">
            <w:pPr>
              <w:ind w:right="112"/>
              <w:jc w:val="both"/>
              <w:rPr>
                <w:rFonts w:ascii="Times New Roman" w:hAnsi="Times New Roman" w:cs="Times New Roman"/>
                <w:bCs/>
              </w:rPr>
            </w:pPr>
            <w:r w:rsidRPr="009F78B6">
              <w:rPr>
                <w:rFonts w:ascii="Times New Roman" w:hAnsi="Times New Roman" w:cs="Times New Roman"/>
                <w:bCs/>
              </w:rPr>
              <w:t xml:space="preserve">задачу, </w:t>
            </w:r>
            <w:proofErr w:type="spellStart"/>
            <w:r w:rsidRPr="009F78B6">
              <w:rPr>
                <w:rFonts w:ascii="Times New Roman" w:hAnsi="Times New Roman" w:cs="Times New Roman"/>
                <w:bCs/>
              </w:rPr>
              <w:t>поставленню</w:t>
            </w:r>
            <w:proofErr w:type="spellEnd"/>
            <w:r w:rsidRPr="009F78B6">
              <w:rPr>
                <w:rFonts w:ascii="Times New Roman" w:hAnsi="Times New Roman" w:cs="Times New Roman"/>
                <w:bCs/>
              </w:rPr>
              <w:t xml:space="preserve"> взрослым.</w:t>
            </w:r>
          </w:p>
        </w:tc>
        <w:tc>
          <w:tcPr>
            <w:tcW w:w="2854" w:type="dxa"/>
          </w:tcPr>
          <w:p w14:paraId="021A5880" w14:textId="77777777" w:rsidR="00A9079F" w:rsidRPr="009F78B6" w:rsidRDefault="00A9079F" w:rsidP="00A9079F">
            <w:pPr>
              <w:ind w:right="112"/>
              <w:jc w:val="both"/>
              <w:rPr>
                <w:rFonts w:ascii="Times New Roman" w:hAnsi="Times New Roman" w:cs="Times New Roman"/>
                <w:bCs/>
              </w:rPr>
            </w:pPr>
            <w:r w:rsidRPr="009F78B6">
              <w:rPr>
                <w:rFonts w:ascii="Times New Roman" w:hAnsi="Times New Roman" w:cs="Times New Roman"/>
                <w:bCs/>
              </w:rPr>
              <w:t>Реализует</w:t>
            </w:r>
            <w:r w:rsidRPr="009F78B6">
              <w:rPr>
                <w:rFonts w:ascii="Times New Roman" w:hAnsi="Times New Roman" w:cs="Times New Roman"/>
                <w:bCs/>
              </w:rPr>
              <w:tab/>
              <w:t>эту</w:t>
            </w:r>
          </w:p>
          <w:p w14:paraId="47C1D089" w14:textId="77777777" w:rsidR="00A9079F" w:rsidRPr="009F78B6" w:rsidRDefault="00A9079F" w:rsidP="00A9079F">
            <w:pPr>
              <w:ind w:right="112"/>
              <w:jc w:val="both"/>
              <w:rPr>
                <w:rFonts w:ascii="Times New Roman" w:hAnsi="Times New Roman" w:cs="Times New Roman"/>
                <w:bCs/>
              </w:rPr>
            </w:pPr>
            <w:r w:rsidRPr="009F78B6">
              <w:rPr>
                <w:rFonts w:ascii="Times New Roman" w:hAnsi="Times New Roman" w:cs="Times New Roman"/>
                <w:bCs/>
              </w:rPr>
              <w:t>способность</w:t>
            </w:r>
            <w:r w:rsidRPr="009F78B6">
              <w:rPr>
                <w:rFonts w:ascii="Times New Roman" w:hAnsi="Times New Roman" w:cs="Times New Roman"/>
                <w:bCs/>
              </w:rPr>
              <w:tab/>
              <w:t>при</w:t>
            </w:r>
          </w:p>
          <w:p w14:paraId="7169EDC9" w14:textId="77777777" w:rsidR="00A9079F" w:rsidRPr="009F78B6" w:rsidRDefault="00A9079F" w:rsidP="00A9079F">
            <w:pPr>
              <w:ind w:right="112"/>
              <w:jc w:val="both"/>
              <w:rPr>
                <w:rFonts w:ascii="Times New Roman" w:hAnsi="Times New Roman" w:cs="Times New Roman"/>
                <w:bCs/>
              </w:rPr>
            </w:pPr>
            <w:r w:rsidRPr="009F78B6">
              <w:rPr>
                <w:rFonts w:ascii="Times New Roman" w:hAnsi="Times New Roman" w:cs="Times New Roman"/>
                <w:bCs/>
              </w:rPr>
              <w:t>самостоятельной</w:t>
            </w:r>
          </w:p>
          <w:p w14:paraId="07D43CF2" w14:textId="77777777" w:rsidR="00A9079F" w:rsidRPr="009F78B6" w:rsidRDefault="00A9079F" w:rsidP="00A9079F">
            <w:pPr>
              <w:ind w:right="112"/>
              <w:jc w:val="both"/>
              <w:rPr>
                <w:rFonts w:ascii="Times New Roman" w:hAnsi="Times New Roman" w:cs="Times New Roman"/>
                <w:bCs/>
              </w:rPr>
            </w:pPr>
            <w:r w:rsidRPr="009F78B6">
              <w:rPr>
                <w:rFonts w:ascii="Times New Roman" w:hAnsi="Times New Roman" w:cs="Times New Roman"/>
                <w:bCs/>
              </w:rPr>
              <w:t>работе с учебным</w:t>
            </w:r>
          </w:p>
          <w:p w14:paraId="4FC53146" w14:textId="7432CC61" w:rsidR="00A9079F" w:rsidRPr="009F78B6" w:rsidRDefault="00A9079F" w:rsidP="00A9079F">
            <w:pPr>
              <w:ind w:right="112"/>
              <w:jc w:val="both"/>
              <w:rPr>
                <w:rFonts w:ascii="Times New Roman" w:hAnsi="Times New Roman" w:cs="Times New Roman"/>
                <w:bCs/>
              </w:rPr>
            </w:pPr>
            <w:r w:rsidRPr="009F78B6">
              <w:rPr>
                <w:rFonts w:ascii="Times New Roman" w:hAnsi="Times New Roman" w:cs="Times New Roman"/>
                <w:bCs/>
              </w:rPr>
              <w:t>материалом.</w:t>
            </w:r>
          </w:p>
        </w:tc>
        <w:tc>
          <w:tcPr>
            <w:tcW w:w="2731" w:type="dxa"/>
          </w:tcPr>
          <w:p w14:paraId="05D8505E" w14:textId="77777777" w:rsidR="00A9079F" w:rsidRPr="009F78B6" w:rsidRDefault="00A9079F" w:rsidP="00A9079F">
            <w:pPr>
              <w:ind w:right="112"/>
              <w:jc w:val="both"/>
              <w:rPr>
                <w:rFonts w:ascii="Times New Roman" w:hAnsi="Times New Roman" w:cs="Times New Roman"/>
                <w:bCs/>
              </w:rPr>
            </w:pPr>
            <w:r w:rsidRPr="009F78B6">
              <w:rPr>
                <w:rFonts w:ascii="Times New Roman" w:hAnsi="Times New Roman" w:cs="Times New Roman"/>
                <w:bCs/>
              </w:rPr>
              <w:t>Проявляет</w:t>
            </w:r>
          </w:p>
          <w:p w14:paraId="568FDDE5" w14:textId="77777777" w:rsidR="00A9079F" w:rsidRPr="009F78B6" w:rsidRDefault="00A9079F" w:rsidP="00A9079F">
            <w:pPr>
              <w:ind w:right="112"/>
              <w:jc w:val="both"/>
              <w:rPr>
                <w:rFonts w:ascii="Times New Roman" w:hAnsi="Times New Roman" w:cs="Times New Roman"/>
                <w:bCs/>
              </w:rPr>
            </w:pPr>
            <w:proofErr w:type="spellStart"/>
            <w:r w:rsidRPr="009F78B6">
              <w:rPr>
                <w:rFonts w:ascii="Times New Roman" w:hAnsi="Times New Roman" w:cs="Times New Roman"/>
                <w:bCs/>
              </w:rPr>
              <w:t>познавательну</w:t>
            </w:r>
            <w:proofErr w:type="spellEnd"/>
          </w:p>
          <w:p w14:paraId="6840796C" w14:textId="77777777" w:rsidR="00A9079F" w:rsidRPr="009F78B6" w:rsidRDefault="00A9079F" w:rsidP="00A9079F">
            <w:pPr>
              <w:ind w:right="112"/>
              <w:jc w:val="both"/>
              <w:rPr>
                <w:rFonts w:ascii="Times New Roman" w:hAnsi="Times New Roman" w:cs="Times New Roman"/>
                <w:bCs/>
              </w:rPr>
            </w:pPr>
            <w:r w:rsidRPr="009F78B6">
              <w:rPr>
                <w:rFonts w:ascii="Times New Roman" w:hAnsi="Times New Roman" w:cs="Times New Roman"/>
                <w:bCs/>
              </w:rPr>
              <w:t>ю инициативу в</w:t>
            </w:r>
          </w:p>
          <w:p w14:paraId="0C7F1F45" w14:textId="77777777" w:rsidR="00A9079F" w:rsidRPr="009F78B6" w:rsidRDefault="00A9079F" w:rsidP="00A9079F">
            <w:pPr>
              <w:ind w:right="112"/>
              <w:jc w:val="both"/>
              <w:rPr>
                <w:rFonts w:ascii="Times New Roman" w:hAnsi="Times New Roman" w:cs="Times New Roman"/>
                <w:bCs/>
              </w:rPr>
            </w:pPr>
            <w:r w:rsidRPr="009F78B6">
              <w:rPr>
                <w:rFonts w:ascii="Times New Roman" w:hAnsi="Times New Roman" w:cs="Times New Roman"/>
                <w:bCs/>
              </w:rPr>
              <w:t>постановке</w:t>
            </w:r>
          </w:p>
          <w:p w14:paraId="5B002A1D" w14:textId="28EE8893" w:rsidR="00A9079F" w:rsidRPr="009F78B6" w:rsidRDefault="00A9079F" w:rsidP="00A9079F">
            <w:pPr>
              <w:ind w:right="112"/>
              <w:jc w:val="both"/>
              <w:rPr>
                <w:rFonts w:ascii="Times New Roman" w:hAnsi="Times New Roman" w:cs="Times New Roman"/>
                <w:bCs/>
              </w:rPr>
            </w:pPr>
            <w:r w:rsidRPr="009F78B6">
              <w:rPr>
                <w:rFonts w:ascii="Times New Roman" w:hAnsi="Times New Roman" w:cs="Times New Roman"/>
                <w:bCs/>
              </w:rPr>
              <w:t>новых учебных задач.</w:t>
            </w:r>
          </w:p>
        </w:tc>
      </w:tr>
      <w:tr w:rsidR="00A9079F" w14:paraId="007A2F09" w14:textId="77777777" w:rsidTr="00F43215">
        <w:tc>
          <w:tcPr>
            <w:tcW w:w="2973" w:type="dxa"/>
          </w:tcPr>
          <w:p w14:paraId="4150EC9E" w14:textId="3D98B3C6" w:rsidR="00A9079F" w:rsidRPr="009F78B6" w:rsidRDefault="00A9079F" w:rsidP="00A9079F">
            <w:pPr>
              <w:ind w:right="112"/>
              <w:jc w:val="both"/>
              <w:rPr>
                <w:rFonts w:ascii="Times New Roman" w:hAnsi="Times New Roman" w:cs="Times New Roman"/>
                <w:bCs/>
              </w:rPr>
            </w:pPr>
            <w:r w:rsidRPr="009F78B6">
              <w:rPr>
                <w:rFonts w:ascii="Times New Roman" w:hAnsi="Times New Roman" w:cs="Times New Roman"/>
                <w:bCs/>
              </w:rPr>
              <w:t>Умеет планировать собственную деятельность в соответствии с поставленной задачей</w:t>
            </w:r>
            <w:r w:rsidRPr="009F78B6">
              <w:rPr>
                <w:rFonts w:ascii="Times New Roman" w:hAnsi="Times New Roman" w:cs="Times New Roman"/>
                <w:bCs/>
              </w:rPr>
              <w:tab/>
              <w:t xml:space="preserve"> и условиями</w:t>
            </w:r>
            <w:r w:rsidRPr="009F78B6">
              <w:rPr>
                <w:rFonts w:ascii="Times New Roman" w:hAnsi="Times New Roman" w:cs="Times New Roman"/>
                <w:bCs/>
              </w:rPr>
              <w:tab/>
              <w:t>её реализации</w:t>
            </w:r>
            <w:r w:rsidRPr="009F78B6">
              <w:rPr>
                <w:rFonts w:ascii="Times New Roman" w:hAnsi="Times New Roman" w:cs="Times New Roman"/>
                <w:bCs/>
              </w:rPr>
              <w:tab/>
              <w:t>и искать средства</w:t>
            </w:r>
            <w:r w:rsidRPr="009F78B6">
              <w:rPr>
                <w:rFonts w:ascii="Times New Roman" w:hAnsi="Times New Roman" w:cs="Times New Roman"/>
                <w:bCs/>
              </w:rPr>
              <w:tab/>
              <w:t>её</w:t>
            </w:r>
          </w:p>
          <w:p w14:paraId="65A73B85" w14:textId="5892379F" w:rsidR="00A9079F" w:rsidRPr="009F78B6" w:rsidRDefault="00A9079F" w:rsidP="00A9079F">
            <w:pPr>
              <w:ind w:right="112"/>
              <w:jc w:val="both"/>
              <w:rPr>
                <w:rFonts w:ascii="Times New Roman" w:hAnsi="Times New Roman" w:cs="Times New Roman"/>
                <w:bCs/>
              </w:rPr>
            </w:pPr>
            <w:r w:rsidRPr="009F78B6">
              <w:rPr>
                <w:rFonts w:ascii="Times New Roman" w:hAnsi="Times New Roman" w:cs="Times New Roman"/>
                <w:bCs/>
              </w:rPr>
              <w:t>осуществления</w:t>
            </w:r>
          </w:p>
        </w:tc>
        <w:tc>
          <w:tcPr>
            <w:tcW w:w="1356" w:type="dxa"/>
          </w:tcPr>
          <w:p w14:paraId="5BA348C3" w14:textId="1DA2A484" w:rsidR="00A9079F" w:rsidRPr="009F78B6" w:rsidRDefault="00A9079F" w:rsidP="00A9079F">
            <w:pPr>
              <w:ind w:right="112"/>
              <w:jc w:val="both"/>
              <w:rPr>
                <w:rFonts w:ascii="Times New Roman" w:hAnsi="Times New Roman" w:cs="Times New Roman"/>
                <w:bCs/>
              </w:rPr>
            </w:pPr>
            <w:r w:rsidRPr="009F78B6">
              <w:rPr>
                <w:rFonts w:ascii="Times New Roman" w:hAnsi="Times New Roman" w:cs="Times New Roman"/>
                <w:bCs/>
                <w:spacing w:val="-2"/>
              </w:rPr>
              <w:t xml:space="preserve">Способен выполнить </w:t>
            </w:r>
            <w:r w:rsidRPr="009F78B6">
              <w:rPr>
                <w:rFonts w:ascii="Times New Roman" w:hAnsi="Times New Roman" w:cs="Times New Roman"/>
                <w:bCs/>
              </w:rPr>
              <w:t>это</w:t>
            </w:r>
            <w:r w:rsidRPr="009F78B6">
              <w:rPr>
                <w:rFonts w:ascii="Times New Roman" w:hAnsi="Times New Roman" w:cs="Times New Roman"/>
                <w:bCs/>
                <w:spacing w:val="-6"/>
              </w:rPr>
              <w:t xml:space="preserve"> </w:t>
            </w:r>
            <w:r w:rsidRPr="009F78B6">
              <w:rPr>
                <w:rFonts w:ascii="Times New Roman" w:hAnsi="Times New Roman" w:cs="Times New Roman"/>
                <w:bCs/>
              </w:rPr>
              <w:t xml:space="preserve">на уроке </w:t>
            </w:r>
            <w:r w:rsidRPr="009F78B6">
              <w:rPr>
                <w:rFonts w:ascii="Times New Roman" w:hAnsi="Times New Roman" w:cs="Times New Roman"/>
                <w:bCs/>
                <w:spacing w:val="-4"/>
              </w:rPr>
              <w:t xml:space="preserve">под </w:t>
            </w:r>
            <w:r w:rsidRPr="009F78B6">
              <w:rPr>
                <w:rFonts w:ascii="Times New Roman" w:hAnsi="Times New Roman" w:cs="Times New Roman"/>
                <w:bCs/>
                <w:spacing w:val="-2"/>
              </w:rPr>
              <w:t>контролем учителя.</w:t>
            </w:r>
          </w:p>
        </w:tc>
        <w:tc>
          <w:tcPr>
            <w:tcW w:w="2854" w:type="dxa"/>
          </w:tcPr>
          <w:p w14:paraId="222B4CD0" w14:textId="4DBE566C" w:rsidR="00A9079F" w:rsidRPr="009F78B6" w:rsidRDefault="00A9079F" w:rsidP="00A9079F">
            <w:pPr>
              <w:ind w:right="112"/>
              <w:jc w:val="both"/>
              <w:rPr>
                <w:rFonts w:ascii="Times New Roman" w:hAnsi="Times New Roman" w:cs="Times New Roman"/>
                <w:bCs/>
              </w:rPr>
            </w:pPr>
            <w:r w:rsidRPr="009F78B6">
              <w:rPr>
                <w:rFonts w:ascii="Times New Roman" w:hAnsi="Times New Roman" w:cs="Times New Roman"/>
                <w:bCs/>
                <w:spacing w:val="-2"/>
              </w:rPr>
              <w:t>Реализует</w:t>
            </w:r>
            <w:r w:rsidRPr="009F78B6">
              <w:rPr>
                <w:rFonts w:ascii="Times New Roman" w:hAnsi="Times New Roman" w:cs="Times New Roman"/>
                <w:bCs/>
              </w:rPr>
              <w:tab/>
            </w:r>
            <w:r w:rsidRPr="009F78B6">
              <w:rPr>
                <w:rFonts w:ascii="Times New Roman" w:hAnsi="Times New Roman" w:cs="Times New Roman"/>
                <w:bCs/>
                <w:spacing w:val="-4"/>
              </w:rPr>
              <w:t xml:space="preserve">эту </w:t>
            </w:r>
            <w:r w:rsidRPr="009F78B6">
              <w:rPr>
                <w:rFonts w:ascii="Times New Roman" w:hAnsi="Times New Roman" w:cs="Times New Roman"/>
                <w:bCs/>
                <w:spacing w:val="-2"/>
              </w:rPr>
              <w:t>способность самостоятельно</w:t>
            </w:r>
            <w:r w:rsidRPr="009F78B6">
              <w:rPr>
                <w:rFonts w:ascii="Times New Roman" w:hAnsi="Times New Roman" w:cs="Times New Roman"/>
                <w:bCs/>
                <w:spacing w:val="40"/>
              </w:rPr>
              <w:t xml:space="preserve"> </w:t>
            </w:r>
            <w:r w:rsidRPr="009F78B6">
              <w:rPr>
                <w:rFonts w:ascii="Times New Roman" w:hAnsi="Times New Roman" w:cs="Times New Roman"/>
                <w:bCs/>
                <w:spacing w:val="-4"/>
              </w:rPr>
              <w:t>при</w:t>
            </w:r>
            <w:r w:rsidRPr="009F78B6">
              <w:rPr>
                <w:rFonts w:ascii="Times New Roman" w:hAnsi="Times New Roman" w:cs="Times New Roman"/>
                <w:bCs/>
              </w:rPr>
              <w:tab/>
            </w:r>
            <w:r w:rsidRPr="009F78B6">
              <w:rPr>
                <w:rFonts w:ascii="Times New Roman" w:hAnsi="Times New Roman" w:cs="Times New Roman"/>
                <w:bCs/>
                <w:spacing w:val="-2"/>
              </w:rPr>
              <w:t xml:space="preserve">выполнении </w:t>
            </w:r>
            <w:r w:rsidRPr="009F78B6">
              <w:rPr>
                <w:rFonts w:ascii="Times New Roman" w:hAnsi="Times New Roman" w:cs="Times New Roman"/>
                <w:bCs/>
              </w:rPr>
              <w:t>домашних</w:t>
            </w:r>
            <w:r w:rsidRPr="009F78B6">
              <w:rPr>
                <w:rFonts w:ascii="Times New Roman" w:hAnsi="Times New Roman" w:cs="Times New Roman"/>
                <w:bCs/>
                <w:spacing w:val="-14"/>
              </w:rPr>
              <w:t xml:space="preserve"> </w:t>
            </w:r>
            <w:r w:rsidRPr="009F78B6">
              <w:rPr>
                <w:rFonts w:ascii="Times New Roman" w:hAnsi="Times New Roman" w:cs="Times New Roman"/>
                <w:bCs/>
              </w:rPr>
              <w:t xml:space="preserve">заданий, </w:t>
            </w:r>
            <w:r w:rsidRPr="009F78B6">
              <w:rPr>
                <w:rFonts w:ascii="Times New Roman" w:hAnsi="Times New Roman" w:cs="Times New Roman"/>
                <w:bCs/>
                <w:spacing w:val="-2"/>
              </w:rPr>
              <w:t>заданий</w:t>
            </w:r>
            <w:r w:rsidRPr="009F78B6">
              <w:rPr>
                <w:rFonts w:ascii="Times New Roman" w:hAnsi="Times New Roman" w:cs="Times New Roman"/>
                <w:bCs/>
                <w:spacing w:val="40"/>
              </w:rPr>
              <w:t xml:space="preserve"> </w:t>
            </w:r>
            <w:r w:rsidRPr="009F78B6">
              <w:rPr>
                <w:rFonts w:ascii="Times New Roman" w:hAnsi="Times New Roman" w:cs="Times New Roman"/>
                <w:bCs/>
                <w:spacing w:val="-2"/>
              </w:rPr>
              <w:t>поискового</w:t>
            </w:r>
            <w:r w:rsidRPr="009F78B6">
              <w:rPr>
                <w:rFonts w:ascii="Times New Roman" w:hAnsi="Times New Roman" w:cs="Times New Roman"/>
                <w:bCs/>
              </w:rPr>
              <w:tab/>
            </w:r>
            <w:r w:rsidRPr="009F78B6">
              <w:rPr>
                <w:rFonts w:ascii="Times New Roman" w:hAnsi="Times New Roman" w:cs="Times New Roman"/>
                <w:bCs/>
              </w:rPr>
              <w:tab/>
            </w:r>
            <w:r w:rsidRPr="009F78B6">
              <w:rPr>
                <w:rFonts w:ascii="Times New Roman" w:hAnsi="Times New Roman" w:cs="Times New Roman"/>
                <w:bCs/>
                <w:spacing w:val="-10"/>
              </w:rPr>
              <w:t xml:space="preserve">и </w:t>
            </w:r>
            <w:proofErr w:type="spellStart"/>
            <w:r w:rsidRPr="009F78B6">
              <w:rPr>
                <w:rFonts w:ascii="Times New Roman" w:hAnsi="Times New Roman" w:cs="Times New Roman"/>
                <w:bCs/>
                <w:spacing w:val="-2"/>
              </w:rPr>
              <w:t>исследовательског</w:t>
            </w:r>
            <w:proofErr w:type="spellEnd"/>
            <w:r w:rsidRPr="009F78B6">
              <w:rPr>
                <w:rFonts w:ascii="Times New Roman" w:hAnsi="Times New Roman" w:cs="Times New Roman"/>
                <w:bCs/>
                <w:spacing w:val="-2"/>
              </w:rPr>
              <w:t xml:space="preserve"> </w:t>
            </w:r>
            <w:proofErr w:type="gramStart"/>
            <w:r w:rsidRPr="009F78B6">
              <w:rPr>
                <w:rFonts w:ascii="Times New Roman" w:hAnsi="Times New Roman" w:cs="Times New Roman"/>
                <w:bCs/>
              </w:rPr>
              <w:t>о характера</w:t>
            </w:r>
            <w:proofErr w:type="gramEnd"/>
            <w:r w:rsidRPr="009F78B6">
              <w:rPr>
                <w:rFonts w:ascii="Times New Roman" w:hAnsi="Times New Roman" w:cs="Times New Roman"/>
                <w:bCs/>
              </w:rPr>
              <w:t>.</w:t>
            </w:r>
          </w:p>
        </w:tc>
        <w:tc>
          <w:tcPr>
            <w:tcW w:w="2731" w:type="dxa"/>
          </w:tcPr>
          <w:p w14:paraId="722E9795" w14:textId="4D9C092E" w:rsidR="00A9079F" w:rsidRPr="009F78B6" w:rsidRDefault="00A9079F" w:rsidP="00A9079F">
            <w:pPr>
              <w:ind w:right="112"/>
              <w:jc w:val="both"/>
              <w:rPr>
                <w:rFonts w:ascii="Times New Roman" w:hAnsi="Times New Roman" w:cs="Times New Roman"/>
                <w:bCs/>
              </w:rPr>
            </w:pPr>
            <w:r w:rsidRPr="009F78B6">
              <w:rPr>
                <w:rFonts w:ascii="Times New Roman" w:hAnsi="Times New Roman" w:cs="Times New Roman"/>
                <w:bCs/>
                <w:spacing w:val="-2"/>
              </w:rPr>
              <w:t xml:space="preserve">Способен планировать собственную </w:t>
            </w:r>
            <w:r w:rsidRPr="009F78B6">
              <w:rPr>
                <w:rFonts w:ascii="Times New Roman" w:hAnsi="Times New Roman" w:cs="Times New Roman"/>
                <w:bCs/>
              </w:rPr>
              <w:t>деятельность</w:t>
            </w:r>
            <w:r w:rsidRPr="009F78B6">
              <w:rPr>
                <w:rFonts w:ascii="Times New Roman" w:hAnsi="Times New Roman" w:cs="Times New Roman"/>
                <w:bCs/>
                <w:spacing w:val="40"/>
              </w:rPr>
              <w:t xml:space="preserve"> </w:t>
            </w:r>
            <w:r w:rsidRPr="009F78B6">
              <w:rPr>
                <w:rFonts w:ascii="Times New Roman" w:hAnsi="Times New Roman" w:cs="Times New Roman"/>
                <w:bCs/>
              </w:rPr>
              <w:t xml:space="preserve">и в том случае, </w:t>
            </w:r>
            <w:r w:rsidRPr="009F78B6">
              <w:rPr>
                <w:rFonts w:ascii="Times New Roman" w:hAnsi="Times New Roman" w:cs="Times New Roman"/>
                <w:bCs/>
                <w:spacing w:val="-2"/>
              </w:rPr>
              <w:t>когда</w:t>
            </w:r>
            <w:r w:rsidRPr="009F78B6">
              <w:rPr>
                <w:rFonts w:ascii="Times New Roman" w:hAnsi="Times New Roman" w:cs="Times New Roman"/>
                <w:bCs/>
              </w:rPr>
              <w:tab/>
            </w:r>
            <w:r w:rsidRPr="009F78B6">
              <w:rPr>
                <w:rFonts w:ascii="Times New Roman" w:hAnsi="Times New Roman" w:cs="Times New Roman"/>
                <w:bCs/>
                <w:spacing w:val="-4"/>
              </w:rPr>
              <w:t xml:space="preserve">цель </w:t>
            </w:r>
            <w:r w:rsidRPr="009F78B6">
              <w:rPr>
                <w:rFonts w:ascii="Times New Roman" w:hAnsi="Times New Roman" w:cs="Times New Roman"/>
                <w:bCs/>
                <w:spacing w:val="-2"/>
              </w:rPr>
              <w:t>поставлена</w:t>
            </w:r>
            <w:r w:rsidRPr="009F78B6">
              <w:rPr>
                <w:rFonts w:ascii="Times New Roman" w:hAnsi="Times New Roman" w:cs="Times New Roman"/>
                <w:bCs/>
              </w:rPr>
              <w:tab/>
            </w:r>
            <w:r w:rsidRPr="009F78B6">
              <w:rPr>
                <w:rFonts w:ascii="Times New Roman" w:hAnsi="Times New Roman" w:cs="Times New Roman"/>
                <w:bCs/>
              </w:rPr>
              <w:tab/>
            </w:r>
            <w:r w:rsidRPr="009F78B6">
              <w:rPr>
                <w:rFonts w:ascii="Times New Roman" w:hAnsi="Times New Roman" w:cs="Times New Roman"/>
                <w:bCs/>
                <w:spacing w:val="-6"/>
              </w:rPr>
              <w:t xml:space="preserve">им </w:t>
            </w:r>
            <w:r w:rsidRPr="009F78B6">
              <w:rPr>
                <w:rFonts w:ascii="Times New Roman" w:hAnsi="Times New Roman" w:cs="Times New Roman"/>
                <w:bCs/>
                <w:spacing w:val="-2"/>
              </w:rPr>
              <w:t>самим.</w:t>
            </w:r>
          </w:p>
        </w:tc>
      </w:tr>
      <w:tr w:rsidR="009F78B6" w14:paraId="171F47B7" w14:textId="77777777" w:rsidTr="00F43215">
        <w:tc>
          <w:tcPr>
            <w:tcW w:w="2973" w:type="dxa"/>
          </w:tcPr>
          <w:p w14:paraId="6A6B2224" w14:textId="02F5177D" w:rsidR="009F78B6" w:rsidRPr="009F78B6" w:rsidRDefault="00F43215" w:rsidP="009F78B6">
            <w:pPr>
              <w:spacing w:before="171"/>
              <w:ind w:right="112"/>
              <w:jc w:val="both"/>
              <w:rPr>
                <w:rFonts w:ascii="Times New Roman" w:hAnsi="Times New Roman" w:cs="Times New Roman"/>
                <w:bCs/>
              </w:rPr>
            </w:pPr>
            <w:r>
              <w:rPr>
                <w:rFonts w:ascii="Times New Roman" w:hAnsi="Times New Roman" w:cs="Times New Roman"/>
                <w:bCs/>
              </w:rPr>
              <w:t>Умеет контролироват</w:t>
            </w:r>
            <w:r w:rsidR="009F78B6" w:rsidRPr="009F78B6">
              <w:rPr>
                <w:rFonts w:ascii="Times New Roman" w:hAnsi="Times New Roman" w:cs="Times New Roman"/>
                <w:bCs/>
              </w:rPr>
              <w:t>ь и оценивать свои действия</w:t>
            </w:r>
          </w:p>
        </w:tc>
        <w:tc>
          <w:tcPr>
            <w:tcW w:w="1356" w:type="dxa"/>
          </w:tcPr>
          <w:p w14:paraId="454272D4" w14:textId="77777777" w:rsidR="009F78B6" w:rsidRPr="009F78B6" w:rsidRDefault="009F78B6" w:rsidP="009F78B6">
            <w:pPr>
              <w:pStyle w:val="TableParagraph"/>
              <w:tabs>
                <w:tab w:val="left" w:pos="1319"/>
              </w:tabs>
              <w:spacing w:line="249" w:lineRule="exact"/>
              <w:ind w:left="109"/>
              <w:jc w:val="both"/>
              <w:rPr>
                <w:bCs/>
              </w:rPr>
            </w:pPr>
            <w:r w:rsidRPr="009F78B6">
              <w:rPr>
                <w:bCs/>
                <w:spacing w:val="-2"/>
              </w:rPr>
              <w:t>Способен</w:t>
            </w:r>
            <w:r w:rsidRPr="009F78B6">
              <w:rPr>
                <w:bCs/>
              </w:rPr>
              <w:tab/>
            </w:r>
            <w:r w:rsidRPr="009F78B6">
              <w:rPr>
                <w:bCs/>
                <w:spacing w:val="-10"/>
              </w:rPr>
              <w:t>к</w:t>
            </w:r>
          </w:p>
          <w:p w14:paraId="2B09AFEC" w14:textId="0DEDDD90" w:rsidR="009F78B6" w:rsidRPr="009F78B6" w:rsidRDefault="009F78B6" w:rsidP="009F78B6">
            <w:pPr>
              <w:pStyle w:val="TableParagraph"/>
              <w:tabs>
                <w:tab w:val="left" w:pos="1199"/>
                <w:tab w:val="left" w:pos="1300"/>
              </w:tabs>
              <w:spacing w:before="35" w:line="276" w:lineRule="auto"/>
              <w:ind w:left="109" w:right="92"/>
              <w:jc w:val="both"/>
              <w:rPr>
                <w:bCs/>
              </w:rPr>
            </w:pPr>
            <w:r w:rsidRPr="009F78B6">
              <w:rPr>
                <w:bCs/>
                <w:spacing w:val="-2"/>
              </w:rPr>
              <w:t>контролю</w:t>
            </w:r>
            <w:r w:rsidRPr="009F78B6">
              <w:rPr>
                <w:bCs/>
              </w:rPr>
              <w:tab/>
            </w:r>
            <w:r w:rsidRPr="009F78B6">
              <w:rPr>
                <w:bCs/>
              </w:rPr>
              <w:tab/>
            </w:r>
            <w:r w:rsidRPr="009F78B6">
              <w:rPr>
                <w:bCs/>
                <w:spacing w:val="-10"/>
              </w:rPr>
              <w:t xml:space="preserve">и </w:t>
            </w:r>
            <w:r w:rsidRPr="009F78B6">
              <w:rPr>
                <w:bCs/>
              </w:rPr>
              <w:t xml:space="preserve">оценке своих </w:t>
            </w:r>
            <w:r w:rsidRPr="009F78B6">
              <w:rPr>
                <w:bCs/>
                <w:spacing w:val="-2"/>
              </w:rPr>
              <w:t xml:space="preserve">действий </w:t>
            </w:r>
            <w:r w:rsidRPr="009F78B6">
              <w:rPr>
                <w:bCs/>
                <w:spacing w:val="-6"/>
              </w:rPr>
              <w:t xml:space="preserve">по </w:t>
            </w:r>
            <w:r w:rsidRPr="009F78B6">
              <w:rPr>
                <w:bCs/>
                <w:spacing w:val="-2"/>
              </w:rPr>
              <w:t xml:space="preserve">побуждению </w:t>
            </w:r>
            <w:r w:rsidRPr="009F78B6">
              <w:rPr>
                <w:bCs/>
                <w:spacing w:val="-2"/>
              </w:rPr>
              <w:lastRenderedPageBreak/>
              <w:t>взрослого</w:t>
            </w:r>
            <w:r w:rsidRPr="009F78B6">
              <w:rPr>
                <w:bCs/>
              </w:rPr>
              <w:tab/>
            </w:r>
            <w:r w:rsidRPr="009F78B6">
              <w:rPr>
                <w:bCs/>
                <w:spacing w:val="-10"/>
              </w:rPr>
              <w:t xml:space="preserve">и </w:t>
            </w:r>
            <w:r w:rsidRPr="009F78B6">
              <w:rPr>
                <w:bCs/>
                <w:spacing w:val="-5"/>
              </w:rPr>
              <w:t xml:space="preserve">под его </w:t>
            </w:r>
            <w:r w:rsidRPr="009F78B6">
              <w:rPr>
                <w:bCs/>
                <w:spacing w:val="-2"/>
              </w:rPr>
              <w:t>контролем</w:t>
            </w:r>
          </w:p>
        </w:tc>
        <w:tc>
          <w:tcPr>
            <w:tcW w:w="2854" w:type="dxa"/>
          </w:tcPr>
          <w:p w14:paraId="2DAEC4CE" w14:textId="1CB5125B" w:rsidR="009F78B6" w:rsidRPr="009F78B6" w:rsidRDefault="009F78B6" w:rsidP="009F78B6">
            <w:pPr>
              <w:spacing w:before="171"/>
              <w:ind w:right="112"/>
              <w:jc w:val="both"/>
              <w:rPr>
                <w:rFonts w:ascii="Times New Roman" w:hAnsi="Times New Roman" w:cs="Times New Roman"/>
                <w:bCs/>
              </w:rPr>
            </w:pPr>
            <w:r w:rsidRPr="009F78B6">
              <w:rPr>
                <w:rFonts w:ascii="Times New Roman" w:hAnsi="Times New Roman" w:cs="Times New Roman"/>
                <w:bCs/>
                <w:spacing w:val="-2"/>
              </w:rPr>
              <w:lastRenderedPageBreak/>
              <w:t>Реализует</w:t>
            </w:r>
            <w:r w:rsidRPr="009F78B6">
              <w:rPr>
                <w:rFonts w:ascii="Times New Roman" w:hAnsi="Times New Roman" w:cs="Times New Roman"/>
                <w:bCs/>
              </w:rPr>
              <w:tab/>
            </w:r>
            <w:r w:rsidRPr="009F78B6">
              <w:rPr>
                <w:rFonts w:ascii="Times New Roman" w:hAnsi="Times New Roman" w:cs="Times New Roman"/>
                <w:bCs/>
                <w:spacing w:val="-4"/>
              </w:rPr>
              <w:t xml:space="preserve">эту </w:t>
            </w:r>
            <w:r w:rsidRPr="009F78B6">
              <w:rPr>
                <w:rFonts w:ascii="Times New Roman" w:hAnsi="Times New Roman" w:cs="Times New Roman"/>
                <w:bCs/>
                <w:spacing w:val="-2"/>
              </w:rPr>
              <w:t>способность самостоятельно.</w:t>
            </w:r>
          </w:p>
        </w:tc>
        <w:tc>
          <w:tcPr>
            <w:tcW w:w="2731" w:type="dxa"/>
          </w:tcPr>
          <w:p w14:paraId="24C0E509" w14:textId="5C90984A" w:rsidR="009F78B6" w:rsidRPr="009F78B6" w:rsidRDefault="009F78B6" w:rsidP="009F78B6">
            <w:pPr>
              <w:spacing w:before="171"/>
              <w:ind w:right="112"/>
              <w:jc w:val="both"/>
              <w:rPr>
                <w:rFonts w:ascii="Times New Roman" w:hAnsi="Times New Roman" w:cs="Times New Roman"/>
                <w:bCs/>
              </w:rPr>
            </w:pPr>
            <w:r w:rsidRPr="009F78B6">
              <w:rPr>
                <w:rFonts w:ascii="Times New Roman" w:hAnsi="Times New Roman" w:cs="Times New Roman"/>
                <w:bCs/>
                <w:spacing w:val="-2"/>
              </w:rPr>
              <w:t xml:space="preserve">Адекватно оценивает правильность выполнения </w:t>
            </w:r>
            <w:r w:rsidRPr="009F78B6">
              <w:rPr>
                <w:rFonts w:ascii="Times New Roman" w:hAnsi="Times New Roman" w:cs="Times New Roman"/>
                <w:bCs/>
              </w:rPr>
              <w:t>свои</w:t>
            </w:r>
            <w:r w:rsidRPr="009F78B6">
              <w:rPr>
                <w:rFonts w:ascii="Times New Roman" w:hAnsi="Times New Roman" w:cs="Times New Roman"/>
                <w:bCs/>
                <w:spacing w:val="-14"/>
              </w:rPr>
              <w:t xml:space="preserve"> </w:t>
            </w:r>
            <w:r w:rsidRPr="009F78B6">
              <w:rPr>
                <w:rFonts w:ascii="Times New Roman" w:hAnsi="Times New Roman" w:cs="Times New Roman"/>
                <w:bCs/>
              </w:rPr>
              <w:t>действия</w:t>
            </w:r>
            <w:r w:rsidRPr="009F78B6">
              <w:rPr>
                <w:rFonts w:ascii="Times New Roman" w:hAnsi="Times New Roman" w:cs="Times New Roman"/>
                <w:bCs/>
                <w:spacing w:val="-14"/>
              </w:rPr>
              <w:t xml:space="preserve"> </w:t>
            </w:r>
            <w:r w:rsidRPr="009F78B6">
              <w:rPr>
                <w:rFonts w:ascii="Times New Roman" w:hAnsi="Times New Roman" w:cs="Times New Roman"/>
                <w:bCs/>
              </w:rPr>
              <w:t xml:space="preserve">и </w:t>
            </w:r>
            <w:r w:rsidRPr="009F78B6">
              <w:rPr>
                <w:rFonts w:ascii="Times New Roman" w:hAnsi="Times New Roman" w:cs="Times New Roman"/>
                <w:bCs/>
                <w:spacing w:val="-2"/>
              </w:rPr>
              <w:t>действия партнеров.</w:t>
            </w:r>
          </w:p>
        </w:tc>
      </w:tr>
      <w:tr w:rsidR="009F78B6" w14:paraId="696342A2" w14:textId="77777777" w:rsidTr="00F43215">
        <w:tc>
          <w:tcPr>
            <w:tcW w:w="2973" w:type="dxa"/>
          </w:tcPr>
          <w:p w14:paraId="2C90AA9C" w14:textId="55873470" w:rsidR="00883949" w:rsidRPr="00883949" w:rsidRDefault="002A4BE7" w:rsidP="00883949">
            <w:pPr>
              <w:ind w:right="112"/>
              <w:jc w:val="both"/>
              <w:rPr>
                <w:rFonts w:ascii="Times New Roman" w:hAnsi="Times New Roman" w:cs="Times New Roman"/>
                <w:bCs/>
              </w:rPr>
            </w:pPr>
            <w:r>
              <w:rPr>
                <w:rFonts w:ascii="Times New Roman" w:hAnsi="Times New Roman" w:cs="Times New Roman"/>
                <w:bCs/>
              </w:rPr>
              <w:t xml:space="preserve">Умеет корректировать </w:t>
            </w:r>
            <w:r w:rsidR="00883949" w:rsidRPr="00883949">
              <w:rPr>
                <w:rFonts w:ascii="Times New Roman" w:hAnsi="Times New Roman" w:cs="Times New Roman"/>
                <w:bCs/>
              </w:rPr>
              <w:t>свою</w:t>
            </w:r>
          </w:p>
          <w:p w14:paraId="04E08DE8" w14:textId="7283C1A9" w:rsidR="009F78B6" w:rsidRPr="00883949" w:rsidRDefault="00883949" w:rsidP="00883949">
            <w:pPr>
              <w:ind w:right="112"/>
              <w:jc w:val="both"/>
              <w:rPr>
                <w:rFonts w:ascii="Times New Roman" w:hAnsi="Times New Roman" w:cs="Times New Roman"/>
                <w:bCs/>
              </w:rPr>
            </w:pPr>
            <w:r w:rsidRPr="00883949">
              <w:rPr>
                <w:rFonts w:ascii="Times New Roman" w:hAnsi="Times New Roman" w:cs="Times New Roman"/>
                <w:bCs/>
              </w:rPr>
              <w:t xml:space="preserve">деятельность </w:t>
            </w:r>
            <w:proofErr w:type="spellStart"/>
            <w:r w:rsidRPr="00883949">
              <w:rPr>
                <w:rFonts w:ascii="Times New Roman" w:hAnsi="Times New Roman" w:cs="Times New Roman"/>
                <w:bCs/>
              </w:rPr>
              <w:t>наоснове</w:t>
            </w:r>
            <w:proofErr w:type="spellEnd"/>
            <w:r w:rsidRPr="00883949">
              <w:rPr>
                <w:rFonts w:ascii="Times New Roman" w:hAnsi="Times New Roman" w:cs="Times New Roman"/>
                <w:bCs/>
              </w:rPr>
              <w:t xml:space="preserve"> контроля</w:t>
            </w:r>
            <w:r w:rsidRPr="00883949">
              <w:rPr>
                <w:rFonts w:ascii="Times New Roman" w:hAnsi="Times New Roman" w:cs="Times New Roman"/>
                <w:bCs/>
              </w:rPr>
              <w:tab/>
              <w:t xml:space="preserve"> и оценки</w:t>
            </w:r>
            <w:r w:rsidRPr="00883949">
              <w:rPr>
                <w:rFonts w:ascii="Times New Roman" w:hAnsi="Times New Roman" w:cs="Times New Roman"/>
                <w:bCs/>
              </w:rPr>
              <w:tab/>
              <w:t>своих действий</w:t>
            </w:r>
          </w:p>
        </w:tc>
        <w:tc>
          <w:tcPr>
            <w:tcW w:w="1356" w:type="dxa"/>
          </w:tcPr>
          <w:p w14:paraId="46D1A584" w14:textId="77777777" w:rsidR="00883949" w:rsidRPr="00883949" w:rsidRDefault="00883949" w:rsidP="00883949">
            <w:pPr>
              <w:ind w:right="112"/>
              <w:jc w:val="both"/>
              <w:rPr>
                <w:rFonts w:ascii="Times New Roman" w:hAnsi="Times New Roman" w:cs="Times New Roman"/>
                <w:bCs/>
              </w:rPr>
            </w:pPr>
            <w:r w:rsidRPr="00883949">
              <w:rPr>
                <w:rFonts w:ascii="Times New Roman" w:hAnsi="Times New Roman" w:cs="Times New Roman"/>
                <w:bCs/>
              </w:rPr>
              <w:t>Способен</w:t>
            </w:r>
            <w:r w:rsidRPr="00883949">
              <w:rPr>
                <w:rFonts w:ascii="Times New Roman" w:hAnsi="Times New Roman" w:cs="Times New Roman"/>
                <w:bCs/>
              </w:rPr>
              <w:tab/>
              <w:t>к коррекции своей деятельности по побуждению взрослого</w:t>
            </w:r>
            <w:r w:rsidRPr="00883949">
              <w:rPr>
                <w:rFonts w:ascii="Times New Roman" w:hAnsi="Times New Roman" w:cs="Times New Roman"/>
                <w:bCs/>
              </w:rPr>
              <w:tab/>
              <w:t>и</w:t>
            </w:r>
          </w:p>
          <w:p w14:paraId="73C78E4B" w14:textId="77777777" w:rsidR="00883949" w:rsidRPr="00883949" w:rsidRDefault="00883949" w:rsidP="00883949">
            <w:pPr>
              <w:ind w:right="112"/>
              <w:jc w:val="both"/>
              <w:rPr>
                <w:rFonts w:ascii="Times New Roman" w:hAnsi="Times New Roman" w:cs="Times New Roman"/>
                <w:bCs/>
              </w:rPr>
            </w:pPr>
            <w:r w:rsidRPr="00883949">
              <w:rPr>
                <w:rFonts w:ascii="Times New Roman" w:hAnsi="Times New Roman" w:cs="Times New Roman"/>
                <w:bCs/>
              </w:rPr>
              <w:t>под</w:t>
            </w:r>
            <w:r w:rsidRPr="00883949">
              <w:rPr>
                <w:rFonts w:ascii="Times New Roman" w:hAnsi="Times New Roman" w:cs="Times New Roman"/>
                <w:bCs/>
              </w:rPr>
              <w:tab/>
              <w:t>его</w:t>
            </w:r>
          </w:p>
          <w:p w14:paraId="35B0B1F5" w14:textId="49AACF2D" w:rsidR="009F78B6" w:rsidRPr="00883949" w:rsidRDefault="00883949" w:rsidP="00883949">
            <w:pPr>
              <w:ind w:right="112"/>
              <w:jc w:val="both"/>
              <w:rPr>
                <w:rFonts w:ascii="Times New Roman" w:hAnsi="Times New Roman" w:cs="Times New Roman"/>
                <w:bCs/>
              </w:rPr>
            </w:pPr>
            <w:r w:rsidRPr="00883949">
              <w:rPr>
                <w:rFonts w:ascii="Times New Roman" w:hAnsi="Times New Roman" w:cs="Times New Roman"/>
                <w:bCs/>
              </w:rPr>
              <w:t>контролем.</w:t>
            </w:r>
          </w:p>
        </w:tc>
        <w:tc>
          <w:tcPr>
            <w:tcW w:w="2854" w:type="dxa"/>
          </w:tcPr>
          <w:p w14:paraId="56A7D214" w14:textId="080D2D13" w:rsidR="009F78B6" w:rsidRPr="00883949" w:rsidRDefault="00883949" w:rsidP="00883949">
            <w:pPr>
              <w:ind w:right="112"/>
              <w:jc w:val="both"/>
              <w:rPr>
                <w:rFonts w:ascii="Times New Roman" w:hAnsi="Times New Roman" w:cs="Times New Roman"/>
                <w:bCs/>
              </w:rPr>
            </w:pPr>
            <w:r w:rsidRPr="00883949">
              <w:rPr>
                <w:rFonts w:ascii="Times New Roman" w:hAnsi="Times New Roman" w:cs="Times New Roman"/>
                <w:bCs/>
                <w:spacing w:val="-2"/>
              </w:rPr>
              <w:t xml:space="preserve">Самостоятельно </w:t>
            </w:r>
            <w:r w:rsidRPr="00883949">
              <w:rPr>
                <w:rFonts w:ascii="Times New Roman" w:hAnsi="Times New Roman" w:cs="Times New Roman"/>
                <w:bCs/>
              </w:rPr>
              <w:t>вносит</w:t>
            </w:r>
            <w:r w:rsidRPr="00883949">
              <w:rPr>
                <w:rFonts w:ascii="Times New Roman" w:hAnsi="Times New Roman" w:cs="Times New Roman"/>
                <w:bCs/>
                <w:spacing w:val="-9"/>
              </w:rPr>
              <w:t xml:space="preserve"> </w:t>
            </w:r>
            <w:r w:rsidRPr="00883949">
              <w:rPr>
                <w:rFonts w:ascii="Times New Roman" w:hAnsi="Times New Roman" w:cs="Times New Roman"/>
                <w:bCs/>
              </w:rPr>
              <w:t xml:space="preserve">коррективы в свои действия на </w:t>
            </w:r>
            <w:r w:rsidRPr="00883949">
              <w:rPr>
                <w:rFonts w:ascii="Times New Roman" w:hAnsi="Times New Roman" w:cs="Times New Roman"/>
                <w:bCs/>
                <w:spacing w:val="-2"/>
              </w:rPr>
              <w:t>основе</w:t>
            </w:r>
            <w:r w:rsidRPr="00883949">
              <w:rPr>
                <w:rFonts w:ascii="Times New Roman" w:hAnsi="Times New Roman" w:cs="Times New Roman"/>
                <w:bCs/>
              </w:rPr>
              <w:tab/>
            </w:r>
            <w:r w:rsidRPr="00883949">
              <w:rPr>
                <w:rFonts w:ascii="Times New Roman" w:hAnsi="Times New Roman" w:cs="Times New Roman"/>
                <w:bCs/>
                <w:spacing w:val="-2"/>
              </w:rPr>
              <w:t>оценки</w:t>
            </w:r>
            <w:r w:rsidRPr="00883949">
              <w:rPr>
                <w:rFonts w:ascii="Times New Roman" w:hAnsi="Times New Roman" w:cs="Times New Roman"/>
                <w:bCs/>
              </w:rPr>
              <w:tab/>
            </w:r>
            <w:r w:rsidRPr="00883949">
              <w:rPr>
                <w:rFonts w:ascii="Times New Roman" w:hAnsi="Times New Roman" w:cs="Times New Roman"/>
                <w:bCs/>
                <w:spacing w:val="-10"/>
              </w:rPr>
              <w:t xml:space="preserve">и </w:t>
            </w:r>
            <w:r w:rsidRPr="00883949">
              <w:rPr>
                <w:rFonts w:ascii="Times New Roman" w:hAnsi="Times New Roman" w:cs="Times New Roman"/>
                <w:bCs/>
                <w:spacing w:val="-2"/>
              </w:rPr>
              <w:t>учета</w:t>
            </w:r>
            <w:r w:rsidRPr="00883949">
              <w:rPr>
                <w:rFonts w:ascii="Times New Roman" w:hAnsi="Times New Roman" w:cs="Times New Roman"/>
                <w:bCs/>
              </w:rPr>
              <w:tab/>
            </w:r>
            <w:r w:rsidRPr="00883949">
              <w:rPr>
                <w:rFonts w:ascii="Times New Roman" w:hAnsi="Times New Roman" w:cs="Times New Roman"/>
                <w:bCs/>
              </w:rPr>
              <w:tab/>
            </w:r>
            <w:r w:rsidRPr="00883949">
              <w:rPr>
                <w:rFonts w:ascii="Times New Roman" w:hAnsi="Times New Roman" w:cs="Times New Roman"/>
                <w:bCs/>
                <w:spacing w:val="-2"/>
              </w:rPr>
              <w:t>характера ошибок.</w:t>
            </w:r>
          </w:p>
        </w:tc>
        <w:tc>
          <w:tcPr>
            <w:tcW w:w="2731" w:type="dxa"/>
          </w:tcPr>
          <w:p w14:paraId="7F332D71" w14:textId="4CEDE9C7" w:rsidR="009F78B6" w:rsidRPr="00883949" w:rsidRDefault="00883949" w:rsidP="00883949">
            <w:pPr>
              <w:ind w:right="112"/>
              <w:jc w:val="both"/>
              <w:rPr>
                <w:rFonts w:ascii="Times New Roman" w:hAnsi="Times New Roman" w:cs="Times New Roman"/>
                <w:bCs/>
              </w:rPr>
            </w:pPr>
            <w:r w:rsidRPr="00883949">
              <w:rPr>
                <w:rFonts w:ascii="Times New Roman" w:hAnsi="Times New Roman" w:cs="Times New Roman"/>
                <w:bCs/>
                <w:spacing w:val="-2"/>
              </w:rPr>
              <w:t>Вносит необходимые коррективы</w:t>
            </w:r>
            <w:r w:rsidRPr="00883949">
              <w:rPr>
                <w:rFonts w:ascii="Times New Roman" w:hAnsi="Times New Roman" w:cs="Times New Roman"/>
                <w:bCs/>
              </w:rPr>
              <w:tab/>
            </w:r>
            <w:r w:rsidRPr="00883949">
              <w:rPr>
                <w:rFonts w:ascii="Times New Roman" w:hAnsi="Times New Roman" w:cs="Times New Roman"/>
                <w:bCs/>
              </w:rPr>
              <w:tab/>
            </w:r>
            <w:r w:rsidRPr="00883949">
              <w:rPr>
                <w:rFonts w:ascii="Times New Roman" w:hAnsi="Times New Roman" w:cs="Times New Roman"/>
                <w:bCs/>
                <w:spacing w:val="-10"/>
              </w:rPr>
              <w:t xml:space="preserve">в </w:t>
            </w:r>
            <w:r w:rsidRPr="00883949">
              <w:rPr>
                <w:rFonts w:ascii="Times New Roman" w:hAnsi="Times New Roman" w:cs="Times New Roman"/>
                <w:bCs/>
              </w:rPr>
              <w:t xml:space="preserve">исполнение как </w:t>
            </w:r>
            <w:r w:rsidRPr="00883949">
              <w:rPr>
                <w:rFonts w:ascii="Times New Roman" w:hAnsi="Times New Roman" w:cs="Times New Roman"/>
                <w:bCs/>
                <w:spacing w:val="-6"/>
              </w:rPr>
              <w:t>по</w:t>
            </w:r>
            <w:r w:rsidRPr="00883949">
              <w:rPr>
                <w:rFonts w:ascii="Times New Roman" w:hAnsi="Times New Roman" w:cs="Times New Roman"/>
                <w:bCs/>
              </w:rPr>
              <w:tab/>
            </w:r>
            <w:r w:rsidRPr="00883949">
              <w:rPr>
                <w:rFonts w:ascii="Times New Roman" w:hAnsi="Times New Roman" w:cs="Times New Roman"/>
                <w:bCs/>
                <w:spacing w:val="-4"/>
              </w:rPr>
              <w:t>ходу</w:t>
            </w:r>
            <w:r w:rsidRPr="00883949">
              <w:rPr>
                <w:rFonts w:ascii="Times New Roman" w:hAnsi="Times New Roman" w:cs="Times New Roman"/>
                <w:bCs/>
              </w:rPr>
              <w:tab/>
            </w:r>
            <w:r w:rsidRPr="00883949">
              <w:rPr>
                <w:rFonts w:ascii="Times New Roman" w:hAnsi="Times New Roman" w:cs="Times New Roman"/>
                <w:bCs/>
              </w:rPr>
              <w:tab/>
            </w:r>
            <w:r w:rsidRPr="00883949">
              <w:rPr>
                <w:rFonts w:ascii="Times New Roman" w:hAnsi="Times New Roman" w:cs="Times New Roman"/>
                <w:bCs/>
                <w:spacing w:val="-4"/>
              </w:rPr>
              <w:t xml:space="preserve">его </w:t>
            </w:r>
            <w:r w:rsidRPr="00883949">
              <w:rPr>
                <w:rFonts w:ascii="Times New Roman" w:hAnsi="Times New Roman" w:cs="Times New Roman"/>
                <w:bCs/>
              </w:rPr>
              <w:t>реализации,</w:t>
            </w:r>
            <w:r w:rsidRPr="00883949">
              <w:rPr>
                <w:rFonts w:ascii="Times New Roman" w:hAnsi="Times New Roman" w:cs="Times New Roman"/>
                <w:bCs/>
                <w:spacing w:val="-10"/>
              </w:rPr>
              <w:t xml:space="preserve"> </w:t>
            </w:r>
            <w:r w:rsidRPr="00883949">
              <w:rPr>
                <w:rFonts w:ascii="Times New Roman" w:hAnsi="Times New Roman" w:cs="Times New Roman"/>
                <w:bCs/>
              </w:rPr>
              <w:t xml:space="preserve">так </w:t>
            </w:r>
            <w:r w:rsidRPr="00883949">
              <w:rPr>
                <w:rFonts w:ascii="Times New Roman" w:hAnsi="Times New Roman" w:cs="Times New Roman"/>
                <w:bCs/>
                <w:spacing w:val="-10"/>
              </w:rPr>
              <w:t>и</w:t>
            </w:r>
            <w:r w:rsidRPr="00883949">
              <w:rPr>
                <w:rFonts w:ascii="Times New Roman" w:hAnsi="Times New Roman" w:cs="Times New Roman"/>
                <w:bCs/>
              </w:rPr>
              <w:tab/>
            </w:r>
            <w:r w:rsidRPr="00883949">
              <w:rPr>
                <w:rFonts w:ascii="Times New Roman" w:hAnsi="Times New Roman" w:cs="Times New Roman"/>
                <w:bCs/>
                <w:spacing w:val="-10"/>
              </w:rPr>
              <w:t>в</w:t>
            </w:r>
            <w:r w:rsidRPr="00883949">
              <w:rPr>
                <w:rFonts w:ascii="Times New Roman" w:hAnsi="Times New Roman" w:cs="Times New Roman"/>
                <w:bCs/>
              </w:rPr>
              <w:tab/>
            </w:r>
            <w:r w:rsidRPr="00883949">
              <w:rPr>
                <w:rFonts w:ascii="Times New Roman" w:hAnsi="Times New Roman" w:cs="Times New Roman"/>
                <w:bCs/>
                <w:spacing w:val="-2"/>
              </w:rPr>
              <w:t>конце действия.</w:t>
            </w:r>
          </w:p>
        </w:tc>
      </w:tr>
    </w:tbl>
    <w:p w14:paraId="1DE6013A" w14:textId="77777777" w:rsidR="00E77134" w:rsidRDefault="00E77134" w:rsidP="00E77134">
      <w:pPr>
        <w:spacing w:before="171"/>
        <w:ind w:left="-1" w:right="112"/>
        <w:jc w:val="center"/>
        <w:rPr>
          <w:b/>
        </w:rPr>
      </w:pPr>
    </w:p>
    <w:p w14:paraId="01F6B22D" w14:textId="107738CF" w:rsidR="0061498E" w:rsidRPr="007F5D6B" w:rsidRDefault="0061498E" w:rsidP="007F5D6B">
      <w:pPr>
        <w:spacing w:before="32"/>
        <w:ind w:left="598"/>
        <w:jc w:val="center"/>
        <w:rPr>
          <w:rFonts w:ascii="Times New Roman" w:hAnsi="Times New Roman" w:cs="Times New Roman"/>
          <w:b/>
        </w:rPr>
      </w:pPr>
      <w:r w:rsidRPr="0061498E">
        <w:rPr>
          <w:rFonts w:ascii="Times New Roman" w:hAnsi="Times New Roman" w:cs="Times New Roman"/>
          <w:b/>
        </w:rPr>
        <w:t>Ключевые</w:t>
      </w:r>
      <w:r w:rsidRPr="0061498E">
        <w:rPr>
          <w:rFonts w:ascii="Times New Roman" w:hAnsi="Times New Roman" w:cs="Times New Roman"/>
          <w:b/>
          <w:spacing w:val="-14"/>
        </w:rPr>
        <w:t xml:space="preserve"> </w:t>
      </w:r>
      <w:r w:rsidRPr="0061498E">
        <w:rPr>
          <w:rFonts w:ascii="Times New Roman" w:hAnsi="Times New Roman" w:cs="Times New Roman"/>
          <w:b/>
        </w:rPr>
        <w:t>признаки</w:t>
      </w:r>
      <w:r w:rsidRPr="0061498E">
        <w:rPr>
          <w:rFonts w:ascii="Times New Roman" w:hAnsi="Times New Roman" w:cs="Times New Roman"/>
          <w:b/>
          <w:spacing w:val="-7"/>
        </w:rPr>
        <w:t xml:space="preserve"> </w:t>
      </w:r>
      <w:r w:rsidRPr="0061498E">
        <w:rPr>
          <w:rFonts w:ascii="Times New Roman" w:hAnsi="Times New Roman" w:cs="Times New Roman"/>
          <w:b/>
        </w:rPr>
        <w:t>сформированности</w:t>
      </w:r>
      <w:r w:rsidRPr="0061498E">
        <w:rPr>
          <w:rFonts w:ascii="Times New Roman" w:hAnsi="Times New Roman" w:cs="Times New Roman"/>
          <w:b/>
          <w:spacing w:val="-13"/>
        </w:rPr>
        <w:t xml:space="preserve"> </w:t>
      </w:r>
      <w:r w:rsidRPr="0061498E">
        <w:rPr>
          <w:rFonts w:ascii="Times New Roman" w:hAnsi="Times New Roman" w:cs="Times New Roman"/>
          <w:b/>
        </w:rPr>
        <w:t>познавательных</w:t>
      </w:r>
      <w:r w:rsidRPr="0061498E">
        <w:rPr>
          <w:rFonts w:ascii="Times New Roman" w:hAnsi="Times New Roman" w:cs="Times New Roman"/>
          <w:b/>
          <w:spacing w:val="-13"/>
        </w:rPr>
        <w:t xml:space="preserve"> </w:t>
      </w:r>
      <w:r w:rsidRPr="0061498E">
        <w:rPr>
          <w:rFonts w:ascii="Times New Roman" w:hAnsi="Times New Roman" w:cs="Times New Roman"/>
          <w:b/>
          <w:spacing w:val="-5"/>
        </w:rPr>
        <w:t>УУД</w:t>
      </w:r>
    </w:p>
    <w:p w14:paraId="6F374B01" w14:textId="59296BD4" w:rsidR="00130DF3" w:rsidRPr="006A5CE7" w:rsidRDefault="00130DF3" w:rsidP="00130DF3">
      <w:pPr>
        <w:pStyle w:val="ac"/>
        <w:spacing w:line="247" w:lineRule="exact"/>
        <w:ind w:left="1266"/>
        <w:rPr>
          <w:sz w:val="24"/>
          <w:szCs w:val="24"/>
        </w:rPr>
      </w:pPr>
    </w:p>
    <w:tbl>
      <w:tblPr>
        <w:tblStyle w:val="ae"/>
        <w:tblW w:w="0" w:type="auto"/>
        <w:tblInd w:w="-1" w:type="dxa"/>
        <w:tblLayout w:type="fixed"/>
        <w:tblLook w:val="04A0" w:firstRow="1" w:lastRow="0" w:firstColumn="1" w:lastColumn="0" w:noHBand="0" w:noVBand="1"/>
      </w:tblPr>
      <w:tblGrid>
        <w:gridCol w:w="2548"/>
        <w:gridCol w:w="2410"/>
        <w:gridCol w:w="2126"/>
        <w:gridCol w:w="2830"/>
      </w:tblGrid>
      <w:tr w:rsidR="0061498E" w14:paraId="4FA2C2F8" w14:textId="77777777" w:rsidTr="002A4BE7">
        <w:tc>
          <w:tcPr>
            <w:tcW w:w="2548" w:type="dxa"/>
            <w:vMerge w:val="restart"/>
          </w:tcPr>
          <w:p w14:paraId="1D452F53" w14:textId="77777777" w:rsidR="0061498E" w:rsidRPr="00A9079F" w:rsidRDefault="0061498E" w:rsidP="007A7570">
            <w:pPr>
              <w:ind w:right="112"/>
              <w:jc w:val="center"/>
              <w:rPr>
                <w:rFonts w:ascii="Times New Roman" w:hAnsi="Times New Roman" w:cs="Times New Roman"/>
                <w:b/>
              </w:rPr>
            </w:pPr>
            <w:r w:rsidRPr="00A9079F">
              <w:rPr>
                <w:rFonts w:ascii="Times New Roman" w:hAnsi="Times New Roman" w:cs="Times New Roman"/>
                <w:b/>
              </w:rPr>
              <w:t>УУД</w:t>
            </w:r>
          </w:p>
        </w:tc>
        <w:tc>
          <w:tcPr>
            <w:tcW w:w="7366" w:type="dxa"/>
            <w:gridSpan w:val="3"/>
          </w:tcPr>
          <w:p w14:paraId="02353E46" w14:textId="77777777" w:rsidR="0061498E" w:rsidRPr="00A9079F" w:rsidRDefault="0061498E" w:rsidP="007A7570">
            <w:pPr>
              <w:ind w:right="112"/>
              <w:jc w:val="center"/>
              <w:rPr>
                <w:rFonts w:ascii="Times New Roman" w:hAnsi="Times New Roman" w:cs="Times New Roman"/>
                <w:b/>
              </w:rPr>
            </w:pPr>
            <w:r w:rsidRPr="00A9079F">
              <w:rPr>
                <w:rFonts w:ascii="Times New Roman" w:hAnsi="Times New Roman" w:cs="Times New Roman"/>
                <w:b/>
                <w:i/>
                <w:spacing w:val="-2"/>
              </w:rPr>
              <w:t>Признаки</w:t>
            </w:r>
          </w:p>
        </w:tc>
      </w:tr>
      <w:tr w:rsidR="0061498E" w14:paraId="4BD5EBF9" w14:textId="77777777" w:rsidTr="002A4BE7">
        <w:tc>
          <w:tcPr>
            <w:tcW w:w="2548" w:type="dxa"/>
            <w:vMerge/>
          </w:tcPr>
          <w:p w14:paraId="321E7F23" w14:textId="77777777" w:rsidR="0061498E" w:rsidRPr="00A9079F" w:rsidRDefault="0061498E" w:rsidP="007A7570">
            <w:pPr>
              <w:ind w:right="112"/>
              <w:jc w:val="center"/>
              <w:rPr>
                <w:rFonts w:ascii="Times New Roman" w:hAnsi="Times New Roman" w:cs="Times New Roman"/>
                <w:b/>
              </w:rPr>
            </w:pPr>
          </w:p>
        </w:tc>
        <w:tc>
          <w:tcPr>
            <w:tcW w:w="2410" w:type="dxa"/>
          </w:tcPr>
          <w:p w14:paraId="5700206E" w14:textId="77777777" w:rsidR="0061498E" w:rsidRPr="00A9079F" w:rsidRDefault="0061498E" w:rsidP="007A7570">
            <w:pPr>
              <w:ind w:right="112"/>
              <w:jc w:val="center"/>
              <w:rPr>
                <w:rFonts w:ascii="Times New Roman" w:hAnsi="Times New Roman" w:cs="Times New Roman"/>
                <w:b/>
              </w:rPr>
            </w:pPr>
            <w:r w:rsidRPr="00A9079F">
              <w:rPr>
                <w:rFonts w:ascii="Times New Roman" w:hAnsi="Times New Roman" w:cs="Times New Roman"/>
                <w:b/>
                <w:i/>
              </w:rPr>
              <w:t>1</w:t>
            </w:r>
            <w:r w:rsidRPr="00A9079F">
              <w:rPr>
                <w:rFonts w:ascii="Times New Roman" w:hAnsi="Times New Roman" w:cs="Times New Roman"/>
                <w:b/>
                <w:i/>
                <w:spacing w:val="2"/>
              </w:rPr>
              <w:t xml:space="preserve"> </w:t>
            </w:r>
            <w:r w:rsidRPr="00A9079F">
              <w:rPr>
                <w:rFonts w:ascii="Times New Roman" w:hAnsi="Times New Roman" w:cs="Times New Roman"/>
                <w:b/>
                <w:i/>
                <w:spacing w:val="-2"/>
              </w:rPr>
              <w:t>уровень</w:t>
            </w:r>
          </w:p>
        </w:tc>
        <w:tc>
          <w:tcPr>
            <w:tcW w:w="2126" w:type="dxa"/>
          </w:tcPr>
          <w:p w14:paraId="3AE8F713" w14:textId="77777777" w:rsidR="0061498E" w:rsidRPr="00A9079F" w:rsidRDefault="0061498E" w:rsidP="007A7570">
            <w:pPr>
              <w:ind w:right="112"/>
              <w:jc w:val="center"/>
              <w:rPr>
                <w:rFonts w:ascii="Times New Roman" w:hAnsi="Times New Roman" w:cs="Times New Roman"/>
                <w:b/>
              </w:rPr>
            </w:pPr>
            <w:r w:rsidRPr="00A9079F">
              <w:rPr>
                <w:rFonts w:ascii="Times New Roman" w:hAnsi="Times New Roman" w:cs="Times New Roman"/>
                <w:b/>
                <w:i/>
              </w:rPr>
              <w:t>2</w:t>
            </w:r>
            <w:r w:rsidRPr="00A9079F">
              <w:rPr>
                <w:rFonts w:ascii="Times New Roman" w:hAnsi="Times New Roman" w:cs="Times New Roman"/>
                <w:b/>
                <w:i/>
                <w:spacing w:val="2"/>
              </w:rPr>
              <w:t xml:space="preserve"> </w:t>
            </w:r>
            <w:r w:rsidRPr="00A9079F">
              <w:rPr>
                <w:rFonts w:ascii="Times New Roman" w:hAnsi="Times New Roman" w:cs="Times New Roman"/>
                <w:b/>
                <w:i/>
                <w:spacing w:val="-2"/>
              </w:rPr>
              <w:t>уровень</w:t>
            </w:r>
          </w:p>
        </w:tc>
        <w:tc>
          <w:tcPr>
            <w:tcW w:w="2830" w:type="dxa"/>
          </w:tcPr>
          <w:p w14:paraId="165B68F3" w14:textId="77777777" w:rsidR="0061498E" w:rsidRPr="00A9079F" w:rsidRDefault="0061498E" w:rsidP="007A7570">
            <w:pPr>
              <w:ind w:right="112"/>
              <w:jc w:val="center"/>
              <w:rPr>
                <w:rFonts w:ascii="Times New Roman" w:hAnsi="Times New Roman" w:cs="Times New Roman"/>
                <w:b/>
              </w:rPr>
            </w:pPr>
            <w:r w:rsidRPr="00A9079F">
              <w:rPr>
                <w:rFonts w:ascii="Times New Roman" w:hAnsi="Times New Roman" w:cs="Times New Roman"/>
                <w:b/>
                <w:i/>
              </w:rPr>
              <w:t>3</w:t>
            </w:r>
            <w:r w:rsidRPr="00A9079F">
              <w:rPr>
                <w:rFonts w:ascii="Times New Roman" w:hAnsi="Times New Roman" w:cs="Times New Roman"/>
                <w:b/>
                <w:i/>
                <w:spacing w:val="2"/>
              </w:rPr>
              <w:t xml:space="preserve"> </w:t>
            </w:r>
            <w:r w:rsidRPr="00A9079F">
              <w:rPr>
                <w:rFonts w:ascii="Times New Roman" w:hAnsi="Times New Roman" w:cs="Times New Roman"/>
                <w:b/>
                <w:i/>
                <w:spacing w:val="-2"/>
              </w:rPr>
              <w:t>уровень</w:t>
            </w:r>
          </w:p>
        </w:tc>
      </w:tr>
      <w:tr w:rsidR="0061498E" w:rsidRPr="008C088B" w14:paraId="19DC5658" w14:textId="77777777" w:rsidTr="002A4BE7">
        <w:tc>
          <w:tcPr>
            <w:tcW w:w="2548" w:type="dxa"/>
          </w:tcPr>
          <w:p w14:paraId="619CE335" w14:textId="77777777" w:rsidR="003D3F51" w:rsidRPr="008C088B" w:rsidRDefault="003D3F51" w:rsidP="008C088B">
            <w:pPr>
              <w:pStyle w:val="TableParagraph"/>
              <w:tabs>
                <w:tab w:val="left" w:pos="724"/>
                <w:tab w:val="left" w:pos="1507"/>
              </w:tabs>
              <w:spacing w:line="276" w:lineRule="auto"/>
              <w:ind w:left="110" w:right="100"/>
              <w:jc w:val="both"/>
              <w:rPr>
                <w:sz w:val="24"/>
                <w:szCs w:val="24"/>
              </w:rPr>
            </w:pPr>
            <w:r w:rsidRPr="008C088B">
              <w:rPr>
                <w:sz w:val="24"/>
                <w:szCs w:val="24"/>
              </w:rPr>
              <w:t>Умеет</w:t>
            </w:r>
            <w:r w:rsidRPr="008C088B">
              <w:rPr>
                <w:spacing w:val="80"/>
                <w:sz w:val="24"/>
                <w:szCs w:val="24"/>
              </w:rPr>
              <w:t xml:space="preserve"> </w:t>
            </w:r>
            <w:r w:rsidRPr="008C088B">
              <w:rPr>
                <w:sz w:val="24"/>
                <w:szCs w:val="24"/>
              </w:rPr>
              <w:t xml:space="preserve">находить </w:t>
            </w:r>
            <w:r w:rsidRPr="008C088B">
              <w:rPr>
                <w:spacing w:val="-2"/>
                <w:sz w:val="24"/>
                <w:szCs w:val="24"/>
              </w:rPr>
              <w:t xml:space="preserve">необходимую </w:t>
            </w:r>
            <w:r w:rsidRPr="008C088B">
              <w:rPr>
                <w:sz w:val="24"/>
                <w:szCs w:val="24"/>
              </w:rPr>
              <w:t>информацию</w:t>
            </w:r>
            <w:r w:rsidRPr="008C088B">
              <w:rPr>
                <w:spacing w:val="-11"/>
                <w:sz w:val="24"/>
                <w:szCs w:val="24"/>
              </w:rPr>
              <w:t xml:space="preserve"> </w:t>
            </w:r>
            <w:r w:rsidRPr="008C088B">
              <w:rPr>
                <w:sz w:val="24"/>
                <w:szCs w:val="24"/>
              </w:rPr>
              <w:t>для</w:t>
            </w:r>
            <w:r w:rsidRPr="008C088B">
              <w:rPr>
                <w:spacing w:val="-2"/>
                <w:sz w:val="24"/>
                <w:szCs w:val="24"/>
              </w:rPr>
              <w:t xml:space="preserve"> выполнения </w:t>
            </w:r>
            <w:r w:rsidRPr="008C088B">
              <w:rPr>
                <w:sz w:val="24"/>
                <w:szCs w:val="24"/>
              </w:rPr>
              <w:t xml:space="preserve">учебных заданий </w:t>
            </w:r>
            <w:r w:rsidRPr="008C088B">
              <w:rPr>
                <w:spacing w:val="-10"/>
                <w:sz w:val="24"/>
                <w:szCs w:val="24"/>
              </w:rPr>
              <w:t>с</w:t>
            </w:r>
            <w:r w:rsidRPr="008C088B">
              <w:rPr>
                <w:spacing w:val="80"/>
                <w:sz w:val="24"/>
                <w:szCs w:val="24"/>
              </w:rPr>
              <w:t xml:space="preserve"> </w:t>
            </w:r>
            <w:r w:rsidRPr="008C088B">
              <w:rPr>
                <w:spacing w:val="-2"/>
                <w:sz w:val="24"/>
                <w:szCs w:val="24"/>
              </w:rPr>
              <w:t xml:space="preserve">использованием разных </w:t>
            </w:r>
            <w:proofErr w:type="spellStart"/>
            <w:r w:rsidRPr="008C088B">
              <w:rPr>
                <w:spacing w:val="-2"/>
                <w:sz w:val="24"/>
                <w:szCs w:val="24"/>
              </w:rPr>
              <w:t>информационны</w:t>
            </w:r>
            <w:proofErr w:type="spellEnd"/>
            <w:r w:rsidRPr="008C088B">
              <w:rPr>
                <w:spacing w:val="-2"/>
                <w:sz w:val="24"/>
                <w:szCs w:val="24"/>
              </w:rPr>
              <w:t xml:space="preserve"> </w:t>
            </w:r>
            <w:r w:rsidRPr="008C088B">
              <w:rPr>
                <w:sz w:val="24"/>
                <w:szCs w:val="24"/>
              </w:rPr>
              <w:t>х</w:t>
            </w:r>
            <w:r w:rsidRPr="008C088B">
              <w:rPr>
                <w:spacing w:val="40"/>
                <w:sz w:val="24"/>
                <w:szCs w:val="24"/>
              </w:rPr>
              <w:t xml:space="preserve"> </w:t>
            </w:r>
            <w:r w:rsidRPr="008C088B">
              <w:rPr>
                <w:sz w:val="24"/>
                <w:szCs w:val="24"/>
              </w:rPr>
              <w:t>носителей,</w:t>
            </w:r>
            <w:r w:rsidRPr="008C088B">
              <w:rPr>
                <w:spacing w:val="40"/>
                <w:sz w:val="24"/>
                <w:szCs w:val="24"/>
              </w:rPr>
              <w:t xml:space="preserve"> </w:t>
            </w:r>
            <w:r w:rsidRPr="008C088B">
              <w:rPr>
                <w:sz w:val="24"/>
                <w:szCs w:val="24"/>
              </w:rPr>
              <w:t xml:space="preserve">в </w:t>
            </w:r>
            <w:r w:rsidRPr="008C088B">
              <w:rPr>
                <w:spacing w:val="-4"/>
                <w:sz w:val="24"/>
                <w:szCs w:val="24"/>
              </w:rPr>
              <w:t>том</w:t>
            </w:r>
            <w:r w:rsidRPr="008C088B">
              <w:rPr>
                <w:sz w:val="24"/>
                <w:szCs w:val="24"/>
              </w:rPr>
              <w:tab/>
            </w:r>
            <w:r w:rsidRPr="008C088B">
              <w:rPr>
                <w:spacing w:val="-2"/>
                <w:sz w:val="24"/>
                <w:szCs w:val="24"/>
              </w:rPr>
              <w:t>числе</w:t>
            </w:r>
            <w:r w:rsidRPr="008C088B">
              <w:rPr>
                <w:sz w:val="24"/>
                <w:szCs w:val="24"/>
              </w:rPr>
              <w:tab/>
            </w:r>
            <w:r w:rsidRPr="008C088B">
              <w:rPr>
                <w:spacing w:val="-10"/>
                <w:sz w:val="24"/>
                <w:szCs w:val="24"/>
              </w:rPr>
              <w:t>в</w:t>
            </w:r>
            <w:r w:rsidRPr="008C088B">
              <w:rPr>
                <w:spacing w:val="-2"/>
                <w:sz w:val="24"/>
                <w:szCs w:val="24"/>
              </w:rPr>
              <w:t xml:space="preserve"> контролируемом пространстве</w:t>
            </w:r>
          </w:p>
          <w:p w14:paraId="4A7115EA" w14:textId="5AC54D42" w:rsidR="0061498E" w:rsidRPr="008C088B" w:rsidRDefault="003D3F51" w:rsidP="008C088B">
            <w:pPr>
              <w:ind w:right="112"/>
              <w:jc w:val="both"/>
              <w:rPr>
                <w:rFonts w:ascii="Times New Roman" w:hAnsi="Times New Roman" w:cs="Times New Roman"/>
                <w:bCs/>
              </w:rPr>
            </w:pPr>
            <w:r w:rsidRPr="008C088B">
              <w:rPr>
                <w:rFonts w:ascii="Times New Roman" w:hAnsi="Times New Roman" w:cs="Times New Roman"/>
                <w:spacing w:val="-2"/>
              </w:rPr>
              <w:t>Интернета</w:t>
            </w:r>
          </w:p>
        </w:tc>
        <w:tc>
          <w:tcPr>
            <w:tcW w:w="2410" w:type="dxa"/>
          </w:tcPr>
          <w:p w14:paraId="7A3F8819" w14:textId="408F2DD1" w:rsidR="003D3F51" w:rsidRPr="0001066E" w:rsidRDefault="0001066E" w:rsidP="008C088B">
            <w:pPr>
              <w:pStyle w:val="TableParagraph"/>
              <w:tabs>
                <w:tab w:val="left" w:pos="1281"/>
                <w:tab w:val="left" w:pos="1478"/>
                <w:tab w:val="left" w:pos="1603"/>
              </w:tabs>
              <w:spacing w:line="276" w:lineRule="auto"/>
              <w:ind w:left="109" w:right="102"/>
              <w:jc w:val="both"/>
              <w:rPr>
                <w:sz w:val="24"/>
                <w:szCs w:val="24"/>
              </w:rPr>
            </w:pPr>
            <w:r w:rsidRPr="0001066E">
              <w:rPr>
                <w:spacing w:val="-2"/>
                <w:sz w:val="24"/>
                <w:szCs w:val="24"/>
              </w:rPr>
              <w:t xml:space="preserve">Способность записывать, фиксировать </w:t>
            </w:r>
            <w:r w:rsidR="003D3F51" w:rsidRPr="0001066E">
              <w:rPr>
                <w:spacing w:val="-2"/>
                <w:sz w:val="24"/>
                <w:szCs w:val="24"/>
              </w:rPr>
              <w:t>информацию</w:t>
            </w:r>
            <w:r w:rsidR="003D3F51" w:rsidRPr="0001066E">
              <w:rPr>
                <w:sz w:val="24"/>
                <w:szCs w:val="24"/>
              </w:rPr>
              <w:tab/>
            </w:r>
            <w:r w:rsidR="003D3F51" w:rsidRPr="0001066E">
              <w:rPr>
                <w:sz w:val="24"/>
                <w:szCs w:val="24"/>
              </w:rPr>
              <w:tab/>
            </w:r>
            <w:r w:rsidR="00684130" w:rsidRPr="0001066E">
              <w:rPr>
                <w:sz w:val="24"/>
                <w:szCs w:val="24"/>
              </w:rPr>
              <w:t xml:space="preserve"> </w:t>
            </w:r>
            <w:r w:rsidR="003D3F51" w:rsidRPr="0001066E">
              <w:rPr>
                <w:spacing w:val="-6"/>
                <w:sz w:val="24"/>
                <w:szCs w:val="24"/>
              </w:rPr>
              <w:t xml:space="preserve">об </w:t>
            </w:r>
            <w:r w:rsidR="003D3F51" w:rsidRPr="0001066E">
              <w:rPr>
                <w:sz w:val="24"/>
                <w:szCs w:val="24"/>
              </w:rPr>
              <w:t>окружающем</w:t>
            </w:r>
            <w:r w:rsidR="003D3F51" w:rsidRPr="0001066E">
              <w:rPr>
                <w:spacing w:val="-2"/>
                <w:sz w:val="24"/>
                <w:szCs w:val="24"/>
              </w:rPr>
              <w:t xml:space="preserve"> </w:t>
            </w:r>
            <w:r w:rsidR="003D3F51" w:rsidRPr="0001066E">
              <w:rPr>
                <w:sz w:val="24"/>
                <w:szCs w:val="24"/>
              </w:rPr>
              <w:t>мире, в</w:t>
            </w:r>
            <w:r w:rsidR="003D3F51" w:rsidRPr="0001066E">
              <w:rPr>
                <w:spacing w:val="40"/>
                <w:sz w:val="24"/>
                <w:szCs w:val="24"/>
              </w:rPr>
              <w:t xml:space="preserve"> </w:t>
            </w:r>
            <w:proofErr w:type="gramStart"/>
            <w:r w:rsidR="003D3F51" w:rsidRPr="0001066E">
              <w:rPr>
                <w:sz w:val="24"/>
                <w:szCs w:val="24"/>
              </w:rPr>
              <w:t>т.ч.</w:t>
            </w:r>
            <w:proofErr w:type="gramEnd"/>
            <w:r w:rsidR="003D3F51" w:rsidRPr="0001066E">
              <w:rPr>
                <w:spacing w:val="40"/>
                <w:sz w:val="24"/>
                <w:szCs w:val="24"/>
              </w:rPr>
              <w:t xml:space="preserve"> </w:t>
            </w:r>
            <w:r w:rsidR="003D3F51" w:rsidRPr="0001066E">
              <w:rPr>
                <w:sz w:val="24"/>
                <w:szCs w:val="24"/>
              </w:rPr>
              <w:t>с</w:t>
            </w:r>
            <w:r w:rsidR="003D3F51" w:rsidRPr="0001066E">
              <w:rPr>
                <w:spacing w:val="40"/>
                <w:sz w:val="24"/>
                <w:szCs w:val="24"/>
              </w:rPr>
              <w:t xml:space="preserve"> </w:t>
            </w:r>
            <w:r w:rsidR="003D3F51" w:rsidRPr="0001066E">
              <w:rPr>
                <w:sz w:val="24"/>
                <w:szCs w:val="24"/>
              </w:rPr>
              <w:t>помощью инструментов ИКТ и</w:t>
            </w:r>
            <w:r w:rsidR="003D3F51" w:rsidRPr="0001066E">
              <w:rPr>
                <w:spacing w:val="15"/>
                <w:sz w:val="24"/>
                <w:szCs w:val="24"/>
              </w:rPr>
              <w:t xml:space="preserve"> </w:t>
            </w:r>
            <w:r w:rsidR="003D3F51" w:rsidRPr="0001066E">
              <w:rPr>
                <w:sz w:val="24"/>
                <w:szCs w:val="24"/>
              </w:rPr>
              <w:t>обмениваться</w:t>
            </w:r>
            <w:r w:rsidR="003D3F51" w:rsidRPr="0001066E">
              <w:rPr>
                <w:spacing w:val="21"/>
                <w:sz w:val="24"/>
                <w:szCs w:val="24"/>
              </w:rPr>
              <w:t xml:space="preserve"> </w:t>
            </w:r>
            <w:r w:rsidR="003D3F51" w:rsidRPr="0001066E">
              <w:rPr>
                <w:sz w:val="24"/>
                <w:szCs w:val="24"/>
              </w:rPr>
              <w:t xml:space="preserve">ею в образовательном </w:t>
            </w:r>
            <w:r w:rsidR="003D3F51" w:rsidRPr="0001066E">
              <w:rPr>
                <w:spacing w:val="-2"/>
                <w:sz w:val="24"/>
                <w:szCs w:val="24"/>
              </w:rPr>
              <w:t>процессе</w:t>
            </w:r>
            <w:r w:rsidR="003D3F51" w:rsidRPr="0001066E">
              <w:rPr>
                <w:sz w:val="24"/>
                <w:szCs w:val="24"/>
              </w:rPr>
              <w:tab/>
            </w:r>
            <w:r w:rsidR="003D3F51" w:rsidRPr="0001066E">
              <w:rPr>
                <w:spacing w:val="-2"/>
                <w:sz w:val="24"/>
                <w:szCs w:val="24"/>
              </w:rPr>
              <w:t>(через электронную</w:t>
            </w:r>
            <w:r w:rsidR="003D3F51" w:rsidRPr="0001066E">
              <w:rPr>
                <w:spacing w:val="80"/>
                <w:sz w:val="24"/>
                <w:szCs w:val="24"/>
              </w:rPr>
              <w:t xml:space="preserve"> </w:t>
            </w:r>
            <w:r w:rsidR="003D3F51" w:rsidRPr="0001066E">
              <w:rPr>
                <w:spacing w:val="-2"/>
                <w:sz w:val="24"/>
                <w:szCs w:val="24"/>
              </w:rPr>
              <w:t>почту,</w:t>
            </w:r>
            <w:r w:rsidR="003D3F51" w:rsidRPr="0001066E">
              <w:rPr>
                <w:sz w:val="24"/>
                <w:szCs w:val="24"/>
              </w:rPr>
              <w:tab/>
            </w:r>
            <w:r w:rsidR="003D3F51" w:rsidRPr="0001066E">
              <w:rPr>
                <w:sz w:val="24"/>
                <w:szCs w:val="24"/>
              </w:rPr>
              <w:tab/>
            </w:r>
            <w:r w:rsidR="003D3F51" w:rsidRPr="0001066E">
              <w:rPr>
                <w:spacing w:val="-4"/>
                <w:sz w:val="24"/>
                <w:szCs w:val="24"/>
              </w:rPr>
              <w:t xml:space="preserve">чат, </w:t>
            </w:r>
            <w:r w:rsidR="003D3F51" w:rsidRPr="0001066E">
              <w:rPr>
                <w:spacing w:val="-2"/>
                <w:sz w:val="24"/>
                <w:szCs w:val="24"/>
              </w:rPr>
              <w:t>видеоконференцию</w:t>
            </w:r>
          </w:p>
          <w:p w14:paraId="1E536CE1" w14:textId="725510F4" w:rsidR="0061498E" w:rsidRPr="0001066E" w:rsidRDefault="003D3F51" w:rsidP="008C088B">
            <w:pPr>
              <w:ind w:right="112"/>
              <w:jc w:val="both"/>
              <w:rPr>
                <w:rFonts w:ascii="Times New Roman" w:hAnsi="Times New Roman" w:cs="Times New Roman"/>
                <w:bCs/>
              </w:rPr>
            </w:pPr>
            <w:r w:rsidRPr="0001066E">
              <w:rPr>
                <w:rFonts w:ascii="Times New Roman" w:hAnsi="Times New Roman" w:cs="Times New Roman"/>
              </w:rPr>
              <w:t>,</w:t>
            </w:r>
            <w:r w:rsidRPr="0001066E">
              <w:rPr>
                <w:rFonts w:ascii="Times New Roman" w:hAnsi="Times New Roman" w:cs="Times New Roman"/>
                <w:spacing w:val="-5"/>
              </w:rPr>
              <w:t xml:space="preserve"> </w:t>
            </w:r>
            <w:r w:rsidRPr="0001066E">
              <w:rPr>
                <w:rFonts w:ascii="Times New Roman" w:hAnsi="Times New Roman" w:cs="Times New Roman"/>
              </w:rPr>
              <w:t>форум,</w:t>
            </w:r>
            <w:r w:rsidRPr="0001066E">
              <w:rPr>
                <w:rFonts w:ascii="Times New Roman" w:hAnsi="Times New Roman" w:cs="Times New Roman"/>
                <w:spacing w:val="-1"/>
              </w:rPr>
              <w:t xml:space="preserve"> </w:t>
            </w:r>
            <w:r w:rsidRPr="0001066E">
              <w:rPr>
                <w:rFonts w:ascii="Times New Roman" w:hAnsi="Times New Roman" w:cs="Times New Roman"/>
                <w:spacing w:val="-2"/>
              </w:rPr>
              <w:t>блог).</w:t>
            </w:r>
          </w:p>
        </w:tc>
        <w:tc>
          <w:tcPr>
            <w:tcW w:w="2126" w:type="dxa"/>
          </w:tcPr>
          <w:p w14:paraId="5753E218" w14:textId="68DA4FAC" w:rsidR="0061498E" w:rsidRPr="008C088B" w:rsidRDefault="003D3F51" w:rsidP="008C088B">
            <w:pPr>
              <w:ind w:right="112"/>
              <w:jc w:val="both"/>
              <w:rPr>
                <w:rFonts w:ascii="Times New Roman" w:hAnsi="Times New Roman" w:cs="Times New Roman"/>
                <w:bCs/>
              </w:rPr>
            </w:pPr>
            <w:r w:rsidRPr="008C088B">
              <w:rPr>
                <w:rFonts w:ascii="Times New Roman" w:hAnsi="Times New Roman" w:cs="Times New Roman"/>
                <w:bCs/>
              </w:rPr>
              <w:t>Осуществляет расширенный поиск информации</w:t>
            </w:r>
            <w:r w:rsidRPr="008C088B">
              <w:rPr>
                <w:rFonts w:ascii="Times New Roman" w:hAnsi="Times New Roman" w:cs="Times New Roman"/>
                <w:bCs/>
              </w:rPr>
              <w:tab/>
              <w:t xml:space="preserve">с использованием различных </w:t>
            </w:r>
            <w:proofErr w:type="spellStart"/>
            <w:r w:rsidRPr="008C088B">
              <w:rPr>
                <w:rFonts w:ascii="Times New Roman" w:hAnsi="Times New Roman" w:cs="Times New Roman"/>
                <w:bCs/>
              </w:rPr>
              <w:t>информационны</w:t>
            </w:r>
            <w:proofErr w:type="spellEnd"/>
            <w:r w:rsidRPr="008C088B">
              <w:rPr>
                <w:rFonts w:ascii="Times New Roman" w:hAnsi="Times New Roman" w:cs="Times New Roman"/>
                <w:bCs/>
              </w:rPr>
              <w:t xml:space="preserve"> х</w:t>
            </w:r>
            <w:r w:rsidRPr="008C088B">
              <w:rPr>
                <w:rFonts w:ascii="Times New Roman" w:hAnsi="Times New Roman" w:cs="Times New Roman"/>
                <w:bCs/>
              </w:rPr>
              <w:tab/>
              <w:t>ресурсов</w:t>
            </w:r>
            <w:r w:rsidRPr="008C088B">
              <w:rPr>
                <w:rFonts w:ascii="Times New Roman" w:hAnsi="Times New Roman" w:cs="Times New Roman"/>
                <w:bCs/>
              </w:rPr>
              <w:tab/>
              <w:t>и Интернета.</w:t>
            </w:r>
          </w:p>
        </w:tc>
        <w:tc>
          <w:tcPr>
            <w:tcW w:w="2830" w:type="dxa"/>
          </w:tcPr>
          <w:p w14:paraId="4988A2DA" w14:textId="4875D44E" w:rsidR="0061498E" w:rsidRPr="008C088B" w:rsidRDefault="003D3F51" w:rsidP="008C088B">
            <w:pPr>
              <w:ind w:right="112"/>
              <w:jc w:val="both"/>
              <w:rPr>
                <w:rFonts w:ascii="Times New Roman" w:hAnsi="Times New Roman" w:cs="Times New Roman"/>
                <w:bCs/>
              </w:rPr>
            </w:pPr>
            <w:r w:rsidRPr="008C088B">
              <w:rPr>
                <w:rFonts w:ascii="Times New Roman" w:hAnsi="Times New Roman" w:cs="Times New Roman"/>
                <w:bCs/>
              </w:rPr>
              <w:t>Способен представлять информацию средствами ИКТ в</w:t>
            </w:r>
            <w:r w:rsidRPr="008C088B">
              <w:rPr>
                <w:rFonts w:ascii="Times New Roman" w:hAnsi="Times New Roman" w:cs="Times New Roman"/>
                <w:bCs/>
              </w:rPr>
              <w:tab/>
              <w:t>графическом виде:</w:t>
            </w:r>
            <w:r w:rsidRPr="008C088B">
              <w:rPr>
                <w:rFonts w:ascii="Times New Roman" w:hAnsi="Times New Roman" w:cs="Times New Roman"/>
                <w:bCs/>
              </w:rPr>
              <w:tab/>
              <w:t>как таблицы, графики</w:t>
            </w:r>
            <w:r w:rsidRPr="008C088B">
              <w:rPr>
                <w:rFonts w:ascii="Times New Roman" w:hAnsi="Times New Roman" w:cs="Times New Roman"/>
                <w:bCs/>
              </w:rPr>
              <w:tab/>
            </w:r>
            <w:r w:rsidRPr="008C088B">
              <w:rPr>
                <w:rFonts w:ascii="Times New Roman" w:hAnsi="Times New Roman" w:cs="Times New Roman"/>
                <w:bCs/>
              </w:rPr>
              <w:tab/>
              <w:t>и прочее.</w:t>
            </w:r>
          </w:p>
        </w:tc>
      </w:tr>
      <w:tr w:rsidR="0061498E" w:rsidRPr="008C088B" w14:paraId="05D58E36" w14:textId="77777777" w:rsidTr="002A4BE7">
        <w:tc>
          <w:tcPr>
            <w:tcW w:w="2548" w:type="dxa"/>
          </w:tcPr>
          <w:p w14:paraId="3870D06D" w14:textId="77777777" w:rsidR="005D5D6F" w:rsidRPr="008C088B" w:rsidRDefault="005D5D6F" w:rsidP="008C088B">
            <w:pPr>
              <w:pStyle w:val="TableParagraph"/>
              <w:tabs>
                <w:tab w:val="left" w:pos="1497"/>
              </w:tabs>
              <w:spacing w:line="278" w:lineRule="auto"/>
              <w:ind w:left="110" w:right="97"/>
              <w:jc w:val="both"/>
              <w:rPr>
                <w:sz w:val="24"/>
                <w:szCs w:val="24"/>
              </w:rPr>
            </w:pPr>
            <w:r w:rsidRPr="008C088B">
              <w:rPr>
                <w:spacing w:val="-2"/>
                <w:sz w:val="24"/>
                <w:szCs w:val="24"/>
              </w:rPr>
              <w:t xml:space="preserve">Умеет </w:t>
            </w:r>
            <w:r w:rsidRPr="008C088B">
              <w:rPr>
                <w:sz w:val="24"/>
                <w:szCs w:val="24"/>
              </w:rPr>
              <w:t>воспринимать</w:t>
            </w:r>
            <w:r w:rsidRPr="008C088B">
              <w:rPr>
                <w:spacing w:val="40"/>
                <w:sz w:val="24"/>
                <w:szCs w:val="24"/>
              </w:rPr>
              <w:t xml:space="preserve"> </w:t>
            </w:r>
            <w:r w:rsidRPr="008C088B">
              <w:rPr>
                <w:sz w:val="24"/>
                <w:szCs w:val="24"/>
              </w:rPr>
              <w:t xml:space="preserve">и </w:t>
            </w:r>
            <w:r w:rsidRPr="008C088B">
              <w:rPr>
                <w:spacing w:val="-2"/>
                <w:sz w:val="24"/>
                <w:szCs w:val="24"/>
              </w:rPr>
              <w:t>анализировать сообщения</w:t>
            </w:r>
            <w:r w:rsidRPr="008C088B">
              <w:rPr>
                <w:sz w:val="24"/>
                <w:szCs w:val="24"/>
              </w:rPr>
              <w:tab/>
            </w:r>
            <w:r w:rsidRPr="008C088B">
              <w:rPr>
                <w:spacing w:val="-10"/>
                <w:sz w:val="24"/>
                <w:szCs w:val="24"/>
              </w:rPr>
              <w:t>и</w:t>
            </w:r>
          </w:p>
          <w:p w14:paraId="72D3D49F" w14:textId="5AF8B339" w:rsidR="0061498E" w:rsidRPr="008C088B" w:rsidRDefault="005D5D6F" w:rsidP="008C088B">
            <w:pPr>
              <w:ind w:right="112"/>
              <w:jc w:val="both"/>
              <w:rPr>
                <w:rFonts w:ascii="Times New Roman" w:hAnsi="Times New Roman" w:cs="Times New Roman"/>
                <w:bCs/>
              </w:rPr>
            </w:pPr>
            <w:r w:rsidRPr="008C088B">
              <w:rPr>
                <w:rFonts w:ascii="Times New Roman" w:hAnsi="Times New Roman" w:cs="Times New Roman"/>
                <w:spacing w:val="-2"/>
              </w:rPr>
              <w:t>важнейшие</w:t>
            </w:r>
            <w:r w:rsidRPr="008C088B">
              <w:rPr>
                <w:rFonts w:ascii="Times New Roman" w:hAnsi="Times New Roman" w:cs="Times New Roman"/>
              </w:rPr>
              <w:tab/>
            </w:r>
            <w:r w:rsidRPr="008C088B">
              <w:rPr>
                <w:rFonts w:ascii="Times New Roman" w:hAnsi="Times New Roman" w:cs="Times New Roman"/>
                <w:spacing w:val="-6"/>
              </w:rPr>
              <w:t xml:space="preserve">их </w:t>
            </w:r>
            <w:r w:rsidRPr="008C088B">
              <w:rPr>
                <w:rFonts w:ascii="Times New Roman" w:hAnsi="Times New Roman" w:cs="Times New Roman"/>
                <w:spacing w:val="-2"/>
              </w:rPr>
              <w:t>компоненты</w:t>
            </w:r>
          </w:p>
        </w:tc>
        <w:tc>
          <w:tcPr>
            <w:tcW w:w="2410" w:type="dxa"/>
          </w:tcPr>
          <w:p w14:paraId="4390C741" w14:textId="0C547747" w:rsidR="0061498E" w:rsidRPr="0001066E" w:rsidRDefault="005D5D6F" w:rsidP="008C088B">
            <w:pPr>
              <w:ind w:right="112"/>
              <w:jc w:val="both"/>
              <w:rPr>
                <w:rFonts w:ascii="Times New Roman" w:hAnsi="Times New Roman" w:cs="Times New Roman"/>
                <w:bCs/>
              </w:rPr>
            </w:pPr>
            <w:r w:rsidRPr="0001066E">
              <w:rPr>
                <w:rFonts w:ascii="Times New Roman" w:hAnsi="Times New Roman" w:cs="Times New Roman"/>
                <w:spacing w:val="-2"/>
              </w:rPr>
              <w:t>Выделяет существенную информацию</w:t>
            </w:r>
            <w:r w:rsidRPr="0001066E">
              <w:rPr>
                <w:rFonts w:ascii="Times New Roman" w:hAnsi="Times New Roman" w:cs="Times New Roman"/>
              </w:rPr>
              <w:tab/>
            </w:r>
            <w:r w:rsidRPr="0001066E">
              <w:rPr>
                <w:rFonts w:ascii="Times New Roman" w:hAnsi="Times New Roman" w:cs="Times New Roman"/>
                <w:spacing w:val="-6"/>
              </w:rPr>
              <w:t xml:space="preserve">из </w:t>
            </w:r>
            <w:r w:rsidRPr="0001066E">
              <w:rPr>
                <w:rFonts w:ascii="Times New Roman" w:hAnsi="Times New Roman" w:cs="Times New Roman"/>
              </w:rPr>
              <w:t>сообщений разных видов</w:t>
            </w:r>
            <w:r w:rsidRPr="0001066E">
              <w:rPr>
                <w:rFonts w:ascii="Times New Roman" w:hAnsi="Times New Roman" w:cs="Times New Roman"/>
                <w:spacing w:val="80"/>
              </w:rPr>
              <w:t xml:space="preserve"> </w:t>
            </w:r>
            <w:r w:rsidRPr="0001066E">
              <w:rPr>
                <w:rFonts w:ascii="Times New Roman" w:hAnsi="Times New Roman" w:cs="Times New Roman"/>
              </w:rPr>
              <w:t>(в</w:t>
            </w:r>
            <w:r w:rsidRPr="0001066E">
              <w:rPr>
                <w:rFonts w:ascii="Times New Roman" w:hAnsi="Times New Roman" w:cs="Times New Roman"/>
              </w:rPr>
              <w:tab/>
            </w:r>
            <w:r w:rsidRPr="0001066E">
              <w:rPr>
                <w:rFonts w:ascii="Times New Roman" w:hAnsi="Times New Roman" w:cs="Times New Roman"/>
                <w:spacing w:val="-4"/>
              </w:rPr>
              <w:t xml:space="preserve">первую </w:t>
            </w:r>
            <w:r w:rsidRPr="0001066E">
              <w:rPr>
                <w:rFonts w:ascii="Times New Roman" w:hAnsi="Times New Roman" w:cs="Times New Roman"/>
              </w:rPr>
              <w:t>очередь текстов).</w:t>
            </w:r>
          </w:p>
        </w:tc>
        <w:tc>
          <w:tcPr>
            <w:tcW w:w="2126" w:type="dxa"/>
          </w:tcPr>
          <w:p w14:paraId="42A4080E" w14:textId="77777777" w:rsidR="005D5D6F" w:rsidRPr="008C088B" w:rsidRDefault="005D5D6F" w:rsidP="008C088B">
            <w:pPr>
              <w:pStyle w:val="TableParagraph"/>
              <w:tabs>
                <w:tab w:val="left" w:pos="1516"/>
              </w:tabs>
              <w:spacing w:line="276" w:lineRule="auto"/>
              <w:ind w:left="108" w:right="96"/>
              <w:jc w:val="both"/>
              <w:rPr>
                <w:sz w:val="24"/>
                <w:szCs w:val="24"/>
              </w:rPr>
            </w:pPr>
            <w:r w:rsidRPr="008C088B">
              <w:rPr>
                <w:spacing w:val="-2"/>
                <w:sz w:val="24"/>
                <w:szCs w:val="24"/>
              </w:rPr>
              <w:t>Строит сообщения</w:t>
            </w:r>
            <w:r w:rsidRPr="008C088B">
              <w:rPr>
                <w:sz w:val="24"/>
                <w:szCs w:val="24"/>
              </w:rPr>
              <w:tab/>
            </w:r>
            <w:r w:rsidRPr="008C088B">
              <w:rPr>
                <w:spacing w:val="-10"/>
                <w:sz w:val="24"/>
                <w:szCs w:val="24"/>
              </w:rPr>
              <w:t>в</w:t>
            </w:r>
          </w:p>
          <w:p w14:paraId="29D5CD84" w14:textId="77777777" w:rsidR="005D5D6F" w:rsidRPr="008C088B" w:rsidRDefault="005D5D6F" w:rsidP="008C088B">
            <w:pPr>
              <w:pStyle w:val="TableParagraph"/>
              <w:tabs>
                <w:tab w:val="left" w:pos="1501"/>
              </w:tabs>
              <w:ind w:left="108"/>
              <w:jc w:val="both"/>
              <w:rPr>
                <w:sz w:val="24"/>
                <w:szCs w:val="24"/>
              </w:rPr>
            </w:pPr>
            <w:r w:rsidRPr="008C088B">
              <w:rPr>
                <w:spacing w:val="-2"/>
                <w:sz w:val="24"/>
                <w:szCs w:val="24"/>
              </w:rPr>
              <w:t>устной</w:t>
            </w:r>
            <w:r w:rsidRPr="008C088B">
              <w:rPr>
                <w:sz w:val="24"/>
                <w:szCs w:val="24"/>
              </w:rPr>
              <w:tab/>
            </w:r>
            <w:r w:rsidRPr="008C088B">
              <w:rPr>
                <w:spacing w:val="-10"/>
                <w:sz w:val="24"/>
                <w:szCs w:val="24"/>
              </w:rPr>
              <w:t>и</w:t>
            </w:r>
          </w:p>
          <w:p w14:paraId="2438ED3E" w14:textId="0A39FEEC" w:rsidR="0061498E" w:rsidRPr="008C088B" w:rsidRDefault="005D5D6F" w:rsidP="008C088B">
            <w:pPr>
              <w:ind w:right="112"/>
              <w:jc w:val="both"/>
              <w:rPr>
                <w:rFonts w:ascii="Times New Roman" w:hAnsi="Times New Roman" w:cs="Times New Roman"/>
                <w:bCs/>
              </w:rPr>
            </w:pPr>
            <w:r w:rsidRPr="008C088B">
              <w:rPr>
                <w:rFonts w:ascii="Times New Roman" w:hAnsi="Times New Roman" w:cs="Times New Roman"/>
                <w:spacing w:val="-2"/>
              </w:rPr>
              <w:t>письменной форме.</w:t>
            </w:r>
          </w:p>
        </w:tc>
        <w:tc>
          <w:tcPr>
            <w:tcW w:w="2830" w:type="dxa"/>
          </w:tcPr>
          <w:p w14:paraId="30024E1D" w14:textId="77777777" w:rsidR="005D5D6F" w:rsidRPr="008C088B" w:rsidRDefault="005D5D6F" w:rsidP="008C088B">
            <w:pPr>
              <w:pStyle w:val="TableParagraph"/>
              <w:tabs>
                <w:tab w:val="left" w:pos="1429"/>
              </w:tabs>
              <w:spacing w:line="278" w:lineRule="auto"/>
              <w:ind w:left="103" w:right="103"/>
              <w:jc w:val="both"/>
              <w:rPr>
                <w:sz w:val="24"/>
                <w:szCs w:val="24"/>
              </w:rPr>
            </w:pPr>
            <w:r w:rsidRPr="008C088B">
              <w:rPr>
                <w:spacing w:val="-2"/>
                <w:sz w:val="24"/>
                <w:szCs w:val="24"/>
              </w:rPr>
              <w:t>Осознанно</w:t>
            </w:r>
            <w:r w:rsidRPr="008C088B">
              <w:rPr>
                <w:sz w:val="24"/>
                <w:szCs w:val="24"/>
              </w:rPr>
              <w:tab/>
            </w:r>
            <w:r w:rsidRPr="008C088B">
              <w:rPr>
                <w:spacing w:val="-10"/>
                <w:sz w:val="24"/>
                <w:szCs w:val="24"/>
              </w:rPr>
              <w:t>и</w:t>
            </w:r>
            <w:r w:rsidRPr="008C088B">
              <w:rPr>
                <w:spacing w:val="-2"/>
                <w:sz w:val="24"/>
                <w:szCs w:val="24"/>
              </w:rPr>
              <w:t xml:space="preserve"> произвольно строит сообщения</w:t>
            </w:r>
            <w:r w:rsidRPr="008C088B">
              <w:rPr>
                <w:sz w:val="24"/>
                <w:szCs w:val="24"/>
              </w:rPr>
              <w:tab/>
            </w:r>
            <w:r w:rsidRPr="008C088B">
              <w:rPr>
                <w:spacing w:val="-10"/>
                <w:sz w:val="24"/>
                <w:szCs w:val="24"/>
              </w:rPr>
              <w:t>в</w:t>
            </w:r>
          </w:p>
          <w:p w14:paraId="637B6947" w14:textId="77777777" w:rsidR="005D5D6F" w:rsidRPr="008C088B" w:rsidRDefault="005D5D6F" w:rsidP="008C088B">
            <w:pPr>
              <w:pStyle w:val="TableParagraph"/>
              <w:tabs>
                <w:tab w:val="left" w:pos="1434"/>
              </w:tabs>
              <w:spacing w:line="224" w:lineRule="exact"/>
              <w:ind w:left="103"/>
              <w:jc w:val="both"/>
              <w:rPr>
                <w:sz w:val="24"/>
                <w:szCs w:val="24"/>
              </w:rPr>
            </w:pPr>
            <w:r w:rsidRPr="008C088B">
              <w:rPr>
                <w:spacing w:val="-2"/>
                <w:sz w:val="24"/>
                <w:szCs w:val="24"/>
              </w:rPr>
              <w:t>устной</w:t>
            </w:r>
            <w:r w:rsidRPr="008C088B">
              <w:rPr>
                <w:sz w:val="24"/>
                <w:szCs w:val="24"/>
              </w:rPr>
              <w:tab/>
            </w:r>
            <w:r w:rsidRPr="008C088B">
              <w:rPr>
                <w:spacing w:val="-10"/>
                <w:sz w:val="24"/>
                <w:szCs w:val="24"/>
              </w:rPr>
              <w:t>и</w:t>
            </w:r>
          </w:p>
          <w:p w14:paraId="36F23B31" w14:textId="1082B238" w:rsidR="0061498E" w:rsidRPr="008C088B" w:rsidRDefault="005D5D6F" w:rsidP="008C088B">
            <w:pPr>
              <w:ind w:right="112"/>
              <w:jc w:val="both"/>
              <w:rPr>
                <w:rFonts w:ascii="Times New Roman" w:hAnsi="Times New Roman" w:cs="Times New Roman"/>
                <w:bCs/>
              </w:rPr>
            </w:pPr>
            <w:r w:rsidRPr="008C088B">
              <w:rPr>
                <w:rFonts w:ascii="Times New Roman" w:hAnsi="Times New Roman" w:cs="Times New Roman"/>
                <w:spacing w:val="-2"/>
              </w:rPr>
              <w:t>письменной форме.</w:t>
            </w:r>
          </w:p>
        </w:tc>
      </w:tr>
      <w:tr w:rsidR="00F31D2D" w:rsidRPr="008C088B" w14:paraId="32C4A278" w14:textId="77777777" w:rsidTr="002A4BE7">
        <w:tc>
          <w:tcPr>
            <w:tcW w:w="2548" w:type="dxa"/>
          </w:tcPr>
          <w:p w14:paraId="6CBD6510" w14:textId="5CD89DE0" w:rsidR="00F31D2D" w:rsidRPr="008C088B" w:rsidRDefault="00F31D2D" w:rsidP="008C088B">
            <w:pPr>
              <w:spacing w:before="171"/>
              <w:ind w:right="112"/>
              <w:jc w:val="both"/>
              <w:rPr>
                <w:rFonts w:ascii="Times New Roman" w:hAnsi="Times New Roman" w:cs="Times New Roman"/>
                <w:bCs/>
              </w:rPr>
            </w:pPr>
            <w:r w:rsidRPr="008C088B">
              <w:rPr>
                <w:rFonts w:ascii="Times New Roman" w:hAnsi="Times New Roman" w:cs="Times New Roman"/>
                <w:spacing w:val="-2"/>
              </w:rPr>
              <w:t xml:space="preserve">Умеет использовать </w:t>
            </w:r>
            <w:proofErr w:type="gramStart"/>
            <w:r w:rsidRPr="008C088B">
              <w:rPr>
                <w:rFonts w:ascii="Times New Roman" w:hAnsi="Times New Roman" w:cs="Times New Roman"/>
                <w:spacing w:val="-2"/>
              </w:rPr>
              <w:t>знаково- символические</w:t>
            </w:r>
            <w:proofErr w:type="gramEnd"/>
            <w:r w:rsidRPr="008C088B">
              <w:rPr>
                <w:rFonts w:ascii="Times New Roman" w:hAnsi="Times New Roman" w:cs="Times New Roman"/>
                <w:spacing w:val="-2"/>
              </w:rPr>
              <w:t xml:space="preserve"> средства</w:t>
            </w:r>
            <w:r w:rsidRPr="008C088B">
              <w:rPr>
                <w:rFonts w:ascii="Times New Roman" w:hAnsi="Times New Roman" w:cs="Times New Roman"/>
              </w:rPr>
              <w:tab/>
            </w:r>
            <w:r w:rsidRPr="008C088B">
              <w:rPr>
                <w:rFonts w:ascii="Times New Roman" w:hAnsi="Times New Roman" w:cs="Times New Roman"/>
                <w:spacing w:val="-4"/>
              </w:rPr>
              <w:t xml:space="preserve">для </w:t>
            </w:r>
            <w:r w:rsidRPr="008C088B">
              <w:rPr>
                <w:rFonts w:ascii="Times New Roman" w:hAnsi="Times New Roman" w:cs="Times New Roman"/>
                <w:spacing w:val="-2"/>
              </w:rPr>
              <w:t>создания</w:t>
            </w:r>
            <w:r w:rsidRPr="008C088B">
              <w:rPr>
                <w:rFonts w:ascii="Times New Roman" w:hAnsi="Times New Roman" w:cs="Times New Roman"/>
                <w:spacing w:val="80"/>
              </w:rPr>
              <w:t xml:space="preserve"> </w:t>
            </w:r>
            <w:r w:rsidRPr="008C088B">
              <w:rPr>
                <w:rFonts w:ascii="Times New Roman" w:hAnsi="Times New Roman" w:cs="Times New Roman"/>
                <w:spacing w:val="-2"/>
              </w:rPr>
              <w:t>моделей изучаемых объектов</w:t>
            </w:r>
            <w:r w:rsidRPr="008C088B">
              <w:rPr>
                <w:rFonts w:ascii="Times New Roman" w:hAnsi="Times New Roman" w:cs="Times New Roman"/>
              </w:rPr>
              <w:tab/>
            </w:r>
            <w:r w:rsidRPr="008C088B">
              <w:rPr>
                <w:rFonts w:ascii="Times New Roman" w:hAnsi="Times New Roman" w:cs="Times New Roman"/>
              </w:rPr>
              <w:tab/>
            </w:r>
            <w:r w:rsidRPr="008C088B">
              <w:rPr>
                <w:rFonts w:ascii="Times New Roman" w:hAnsi="Times New Roman" w:cs="Times New Roman"/>
                <w:spacing w:val="-10"/>
              </w:rPr>
              <w:t>и</w:t>
            </w:r>
            <w:r w:rsidRPr="008C088B">
              <w:rPr>
                <w:rFonts w:ascii="Times New Roman" w:hAnsi="Times New Roman" w:cs="Times New Roman"/>
              </w:rPr>
              <w:t xml:space="preserve"> процессов, схем решения</w:t>
            </w:r>
            <w:r w:rsidRPr="008C088B">
              <w:rPr>
                <w:rFonts w:ascii="Times New Roman" w:hAnsi="Times New Roman" w:cs="Times New Roman"/>
                <w:spacing w:val="11"/>
              </w:rPr>
              <w:t xml:space="preserve"> </w:t>
            </w:r>
            <w:proofErr w:type="gramStart"/>
            <w:r w:rsidRPr="008C088B">
              <w:rPr>
                <w:rFonts w:ascii="Times New Roman" w:hAnsi="Times New Roman" w:cs="Times New Roman"/>
              </w:rPr>
              <w:t xml:space="preserve">учебно- </w:t>
            </w:r>
            <w:r w:rsidRPr="008C088B">
              <w:rPr>
                <w:rFonts w:ascii="Times New Roman" w:hAnsi="Times New Roman" w:cs="Times New Roman"/>
                <w:spacing w:val="-2"/>
              </w:rPr>
              <w:t>познавательных</w:t>
            </w:r>
            <w:proofErr w:type="gramEnd"/>
            <w:r w:rsidRPr="008C088B">
              <w:rPr>
                <w:rFonts w:ascii="Times New Roman" w:hAnsi="Times New Roman" w:cs="Times New Roman"/>
                <w:spacing w:val="80"/>
              </w:rPr>
              <w:t xml:space="preserve"> </w:t>
            </w:r>
            <w:r w:rsidRPr="008C088B">
              <w:rPr>
                <w:rFonts w:ascii="Times New Roman" w:hAnsi="Times New Roman" w:cs="Times New Roman"/>
                <w:spacing w:val="-10"/>
              </w:rPr>
              <w:t>и</w:t>
            </w:r>
            <w:r w:rsidRPr="008C088B">
              <w:rPr>
                <w:rFonts w:ascii="Times New Roman" w:hAnsi="Times New Roman" w:cs="Times New Roman"/>
              </w:rPr>
              <w:lastRenderedPageBreak/>
              <w:tab/>
            </w:r>
            <w:r w:rsidRPr="008C088B">
              <w:rPr>
                <w:rFonts w:ascii="Times New Roman" w:hAnsi="Times New Roman" w:cs="Times New Roman"/>
                <w:spacing w:val="-2"/>
              </w:rPr>
              <w:t>практических задач</w:t>
            </w:r>
          </w:p>
        </w:tc>
        <w:tc>
          <w:tcPr>
            <w:tcW w:w="2410" w:type="dxa"/>
          </w:tcPr>
          <w:p w14:paraId="63C89C31" w14:textId="77777777" w:rsidR="00F31D2D" w:rsidRPr="008C088B" w:rsidRDefault="00F31D2D" w:rsidP="008C088B">
            <w:pPr>
              <w:pStyle w:val="TableParagraph"/>
              <w:spacing w:line="278" w:lineRule="auto"/>
              <w:ind w:left="109" w:right="510"/>
              <w:jc w:val="both"/>
              <w:rPr>
                <w:sz w:val="24"/>
                <w:szCs w:val="24"/>
              </w:rPr>
            </w:pPr>
            <w:r w:rsidRPr="008C088B">
              <w:rPr>
                <w:spacing w:val="-2"/>
                <w:sz w:val="24"/>
                <w:szCs w:val="24"/>
              </w:rPr>
              <w:lastRenderedPageBreak/>
              <w:t xml:space="preserve">Использует </w:t>
            </w:r>
            <w:proofErr w:type="gramStart"/>
            <w:r w:rsidRPr="008C088B">
              <w:rPr>
                <w:spacing w:val="-2"/>
                <w:sz w:val="24"/>
                <w:szCs w:val="24"/>
              </w:rPr>
              <w:t>знаково- символические</w:t>
            </w:r>
            <w:proofErr w:type="gramEnd"/>
          </w:p>
          <w:p w14:paraId="221CFC36" w14:textId="77777777" w:rsidR="00F31D2D" w:rsidRPr="008C088B" w:rsidRDefault="00F31D2D" w:rsidP="008C088B">
            <w:pPr>
              <w:pStyle w:val="TableParagraph"/>
              <w:tabs>
                <w:tab w:val="left" w:pos="1089"/>
                <w:tab w:val="left" w:pos="1516"/>
                <w:tab w:val="left" w:pos="1699"/>
              </w:tabs>
              <w:spacing w:line="276" w:lineRule="auto"/>
              <w:ind w:left="109" w:right="94"/>
              <w:jc w:val="both"/>
              <w:rPr>
                <w:sz w:val="24"/>
                <w:szCs w:val="24"/>
              </w:rPr>
            </w:pPr>
            <w:r w:rsidRPr="008C088B">
              <w:rPr>
                <w:spacing w:val="-2"/>
                <w:sz w:val="24"/>
                <w:szCs w:val="24"/>
              </w:rPr>
              <w:t>средства</w:t>
            </w:r>
            <w:r w:rsidRPr="008C088B">
              <w:rPr>
                <w:sz w:val="24"/>
                <w:szCs w:val="24"/>
              </w:rPr>
              <w:tab/>
            </w:r>
            <w:r w:rsidRPr="008C088B">
              <w:rPr>
                <w:sz w:val="24"/>
                <w:szCs w:val="24"/>
              </w:rPr>
              <w:tab/>
            </w:r>
            <w:r w:rsidRPr="008C088B">
              <w:rPr>
                <w:spacing w:val="-4"/>
                <w:sz w:val="24"/>
                <w:szCs w:val="24"/>
              </w:rPr>
              <w:t xml:space="preserve">для </w:t>
            </w:r>
            <w:r w:rsidRPr="008C088B">
              <w:rPr>
                <w:spacing w:val="-2"/>
                <w:sz w:val="24"/>
                <w:szCs w:val="24"/>
              </w:rPr>
              <w:t>создания</w:t>
            </w:r>
            <w:r w:rsidRPr="008C088B">
              <w:rPr>
                <w:sz w:val="24"/>
                <w:szCs w:val="24"/>
              </w:rPr>
              <w:tab/>
            </w:r>
            <w:r w:rsidRPr="008C088B">
              <w:rPr>
                <w:spacing w:val="-2"/>
                <w:sz w:val="24"/>
                <w:szCs w:val="24"/>
              </w:rPr>
              <w:t>моделей изучаемых</w:t>
            </w:r>
            <w:r w:rsidRPr="008C088B">
              <w:rPr>
                <w:spacing w:val="40"/>
                <w:sz w:val="24"/>
                <w:szCs w:val="24"/>
              </w:rPr>
              <w:t xml:space="preserve"> </w:t>
            </w:r>
            <w:r w:rsidRPr="008C088B">
              <w:rPr>
                <w:spacing w:val="-2"/>
                <w:sz w:val="24"/>
                <w:szCs w:val="24"/>
              </w:rPr>
              <w:t>объектов</w:t>
            </w:r>
            <w:r w:rsidRPr="008C088B">
              <w:rPr>
                <w:sz w:val="24"/>
                <w:szCs w:val="24"/>
              </w:rPr>
              <w:tab/>
            </w:r>
            <w:r w:rsidRPr="008C088B">
              <w:rPr>
                <w:sz w:val="24"/>
                <w:szCs w:val="24"/>
              </w:rPr>
              <w:tab/>
            </w:r>
            <w:r w:rsidRPr="008C088B">
              <w:rPr>
                <w:sz w:val="24"/>
                <w:szCs w:val="24"/>
              </w:rPr>
              <w:tab/>
            </w:r>
            <w:r w:rsidRPr="008C088B">
              <w:rPr>
                <w:spacing w:val="-10"/>
                <w:sz w:val="24"/>
                <w:szCs w:val="24"/>
              </w:rPr>
              <w:t>и</w:t>
            </w:r>
          </w:p>
          <w:p w14:paraId="44B06CFF" w14:textId="4D04797C" w:rsidR="00F31D2D" w:rsidRPr="008C088B" w:rsidRDefault="00F31D2D" w:rsidP="008C088B">
            <w:pPr>
              <w:pStyle w:val="TableParagraph"/>
              <w:tabs>
                <w:tab w:val="left" w:pos="1199"/>
                <w:tab w:val="left" w:pos="1300"/>
              </w:tabs>
              <w:spacing w:before="35" w:line="276" w:lineRule="auto"/>
              <w:ind w:left="109" w:right="92"/>
              <w:jc w:val="both"/>
              <w:rPr>
                <w:bCs/>
                <w:sz w:val="24"/>
                <w:szCs w:val="24"/>
              </w:rPr>
            </w:pPr>
            <w:r w:rsidRPr="008C088B">
              <w:rPr>
                <w:spacing w:val="-2"/>
                <w:sz w:val="24"/>
                <w:szCs w:val="24"/>
              </w:rPr>
              <w:t>процессов,</w:t>
            </w:r>
            <w:r w:rsidRPr="008C088B">
              <w:rPr>
                <w:sz w:val="24"/>
                <w:szCs w:val="24"/>
              </w:rPr>
              <w:tab/>
            </w:r>
            <w:r w:rsidRPr="008C088B">
              <w:rPr>
                <w:sz w:val="24"/>
                <w:szCs w:val="24"/>
              </w:rPr>
              <w:tab/>
            </w:r>
            <w:r w:rsidRPr="008C088B">
              <w:rPr>
                <w:spacing w:val="-4"/>
                <w:sz w:val="24"/>
                <w:szCs w:val="24"/>
              </w:rPr>
              <w:t xml:space="preserve">схем </w:t>
            </w:r>
            <w:r w:rsidRPr="008C088B">
              <w:rPr>
                <w:spacing w:val="-2"/>
                <w:sz w:val="24"/>
                <w:szCs w:val="24"/>
              </w:rPr>
              <w:t>решения</w:t>
            </w:r>
            <w:r w:rsidRPr="008C088B">
              <w:rPr>
                <w:sz w:val="24"/>
                <w:szCs w:val="24"/>
              </w:rPr>
              <w:tab/>
            </w:r>
            <w:proofErr w:type="gramStart"/>
            <w:r w:rsidRPr="008C088B">
              <w:rPr>
                <w:spacing w:val="-2"/>
                <w:sz w:val="24"/>
                <w:szCs w:val="24"/>
              </w:rPr>
              <w:t xml:space="preserve">учебно- </w:t>
            </w:r>
            <w:r w:rsidRPr="008C088B">
              <w:rPr>
                <w:spacing w:val="-2"/>
                <w:sz w:val="24"/>
                <w:szCs w:val="24"/>
              </w:rPr>
              <w:lastRenderedPageBreak/>
              <w:t>познавательных</w:t>
            </w:r>
            <w:proofErr w:type="gramEnd"/>
            <w:r w:rsidRPr="008C088B">
              <w:rPr>
                <w:sz w:val="24"/>
                <w:szCs w:val="24"/>
              </w:rPr>
              <w:tab/>
            </w:r>
            <w:r w:rsidRPr="008C088B">
              <w:rPr>
                <w:spacing w:val="-10"/>
                <w:sz w:val="24"/>
                <w:szCs w:val="24"/>
              </w:rPr>
              <w:t>и</w:t>
            </w:r>
            <w:r w:rsidRPr="008C088B">
              <w:rPr>
                <w:spacing w:val="-2"/>
                <w:sz w:val="24"/>
                <w:szCs w:val="24"/>
              </w:rPr>
              <w:t xml:space="preserve"> практических</w:t>
            </w:r>
            <w:r w:rsidRPr="008C088B">
              <w:rPr>
                <w:spacing w:val="80"/>
                <w:sz w:val="24"/>
                <w:szCs w:val="24"/>
              </w:rPr>
              <w:t xml:space="preserve"> </w:t>
            </w:r>
            <w:r w:rsidRPr="008C088B">
              <w:rPr>
                <w:spacing w:val="-2"/>
                <w:sz w:val="24"/>
                <w:szCs w:val="24"/>
              </w:rPr>
              <w:t>задач.</w:t>
            </w:r>
          </w:p>
        </w:tc>
        <w:tc>
          <w:tcPr>
            <w:tcW w:w="2126" w:type="dxa"/>
          </w:tcPr>
          <w:p w14:paraId="6D9633E5" w14:textId="77777777" w:rsidR="00F31D2D" w:rsidRPr="008C088B" w:rsidRDefault="00F31D2D" w:rsidP="008C088B">
            <w:pPr>
              <w:pStyle w:val="TableParagraph"/>
              <w:tabs>
                <w:tab w:val="left" w:pos="848"/>
                <w:tab w:val="left" w:pos="1328"/>
                <w:tab w:val="left" w:pos="1497"/>
              </w:tabs>
              <w:spacing w:line="276" w:lineRule="auto"/>
              <w:ind w:left="108" w:right="98"/>
              <w:jc w:val="both"/>
              <w:rPr>
                <w:sz w:val="24"/>
                <w:szCs w:val="24"/>
              </w:rPr>
            </w:pPr>
            <w:r w:rsidRPr="008C088B">
              <w:rPr>
                <w:spacing w:val="-2"/>
                <w:sz w:val="24"/>
                <w:szCs w:val="24"/>
              </w:rPr>
              <w:lastRenderedPageBreak/>
              <w:t xml:space="preserve">Использует </w:t>
            </w:r>
            <w:proofErr w:type="gramStart"/>
            <w:r w:rsidRPr="008C088B">
              <w:rPr>
                <w:spacing w:val="-2"/>
                <w:sz w:val="24"/>
                <w:szCs w:val="24"/>
              </w:rPr>
              <w:t>знаково- символические</w:t>
            </w:r>
            <w:proofErr w:type="gramEnd"/>
            <w:r w:rsidRPr="008C088B">
              <w:rPr>
                <w:spacing w:val="-2"/>
                <w:sz w:val="24"/>
                <w:szCs w:val="24"/>
              </w:rPr>
              <w:t xml:space="preserve"> </w:t>
            </w:r>
            <w:r w:rsidRPr="008C088B">
              <w:rPr>
                <w:sz w:val="24"/>
                <w:szCs w:val="24"/>
              </w:rPr>
              <w:t xml:space="preserve">средства (в </w:t>
            </w:r>
            <w:proofErr w:type="gramStart"/>
            <w:r w:rsidRPr="008C088B">
              <w:rPr>
                <w:sz w:val="24"/>
                <w:szCs w:val="24"/>
              </w:rPr>
              <w:t>т.ч.</w:t>
            </w:r>
            <w:proofErr w:type="gramEnd"/>
            <w:r w:rsidRPr="008C088B">
              <w:rPr>
                <w:sz w:val="24"/>
                <w:szCs w:val="24"/>
              </w:rPr>
              <w:t xml:space="preserve"> </w:t>
            </w:r>
            <w:r w:rsidRPr="008C088B">
              <w:rPr>
                <w:spacing w:val="-2"/>
                <w:sz w:val="24"/>
                <w:szCs w:val="24"/>
              </w:rPr>
              <w:t>виртуальные)</w:t>
            </w:r>
            <w:r w:rsidRPr="008C088B">
              <w:rPr>
                <w:spacing w:val="80"/>
                <w:sz w:val="24"/>
                <w:szCs w:val="24"/>
              </w:rPr>
              <w:t xml:space="preserve"> </w:t>
            </w:r>
            <w:r w:rsidRPr="008C088B">
              <w:rPr>
                <w:spacing w:val="-4"/>
                <w:sz w:val="24"/>
                <w:szCs w:val="24"/>
              </w:rPr>
              <w:t>для</w:t>
            </w:r>
            <w:r w:rsidRPr="008C088B">
              <w:rPr>
                <w:sz w:val="24"/>
                <w:szCs w:val="24"/>
              </w:rPr>
              <w:tab/>
            </w:r>
            <w:r w:rsidRPr="008C088B">
              <w:rPr>
                <w:spacing w:val="-2"/>
                <w:sz w:val="24"/>
                <w:szCs w:val="24"/>
              </w:rPr>
              <w:t>создания моделей изучаемых объектов</w:t>
            </w:r>
            <w:r w:rsidRPr="008C088B">
              <w:rPr>
                <w:sz w:val="24"/>
                <w:szCs w:val="24"/>
              </w:rPr>
              <w:tab/>
            </w:r>
            <w:r w:rsidRPr="008C088B">
              <w:rPr>
                <w:sz w:val="24"/>
                <w:szCs w:val="24"/>
              </w:rPr>
              <w:tab/>
            </w:r>
            <w:r w:rsidRPr="008C088B">
              <w:rPr>
                <w:spacing w:val="-10"/>
                <w:sz w:val="24"/>
                <w:szCs w:val="24"/>
              </w:rPr>
              <w:t>и</w:t>
            </w:r>
            <w:r w:rsidRPr="008C088B">
              <w:rPr>
                <w:sz w:val="24"/>
                <w:szCs w:val="24"/>
              </w:rPr>
              <w:t xml:space="preserve"> </w:t>
            </w:r>
            <w:r w:rsidRPr="008C088B">
              <w:rPr>
                <w:sz w:val="24"/>
                <w:szCs w:val="24"/>
              </w:rPr>
              <w:lastRenderedPageBreak/>
              <w:t xml:space="preserve">процессов, схем </w:t>
            </w:r>
            <w:r w:rsidRPr="008C088B">
              <w:rPr>
                <w:spacing w:val="-5"/>
                <w:sz w:val="24"/>
                <w:szCs w:val="24"/>
              </w:rPr>
              <w:t>(в</w:t>
            </w:r>
            <w:r w:rsidRPr="008C088B">
              <w:rPr>
                <w:sz w:val="24"/>
                <w:szCs w:val="24"/>
              </w:rPr>
              <w:tab/>
            </w:r>
            <w:r w:rsidRPr="008C088B">
              <w:rPr>
                <w:sz w:val="24"/>
                <w:szCs w:val="24"/>
              </w:rPr>
              <w:tab/>
            </w:r>
            <w:proofErr w:type="gramStart"/>
            <w:r w:rsidRPr="008C088B">
              <w:rPr>
                <w:spacing w:val="-5"/>
                <w:sz w:val="24"/>
                <w:szCs w:val="24"/>
              </w:rPr>
              <w:t>т.ч.</w:t>
            </w:r>
            <w:proofErr w:type="gramEnd"/>
          </w:p>
          <w:p w14:paraId="3F525BB0" w14:textId="67559AB3" w:rsidR="00F31D2D" w:rsidRPr="008C088B" w:rsidRDefault="00F31D2D" w:rsidP="008C088B">
            <w:pPr>
              <w:pStyle w:val="TableParagraph"/>
              <w:tabs>
                <w:tab w:val="left" w:pos="440"/>
                <w:tab w:val="left" w:pos="877"/>
              </w:tabs>
              <w:spacing w:line="276" w:lineRule="auto"/>
              <w:ind w:left="108" w:right="99"/>
              <w:jc w:val="both"/>
              <w:rPr>
                <w:sz w:val="24"/>
                <w:szCs w:val="24"/>
              </w:rPr>
            </w:pPr>
            <w:r w:rsidRPr="008C088B">
              <w:rPr>
                <w:spacing w:val="-2"/>
                <w:sz w:val="24"/>
                <w:szCs w:val="24"/>
              </w:rPr>
              <w:t xml:space="preserve">концептуальных) </w:t>
            </w:r>
            <w:r w:rsidRPr="008C088B">
              <w:rPr>
                <w:spacing w:val="-4"/>
                <w:sz w:val="24"/>
                <w:szCs w:val="24"/>
              </w:rPr>
              <w:t>для</w:t>
            </w:r>
            <w:r w:rsidRPr="008C088B">
              <w:rPr>
                <w:sz w:val="24"/>
                <w:szCs w:val="24"/>
              </w:rPr>
              <w:tab/>
            </w:r>
            <w:r w:rsidRPr="008C088B">
              <w:rPr>
                <w:sz w:val="24"/>
                <w:szCs w:val="24"/>
              </w:rPr>
              <w:tab/>
            </w:r>
            <w:r w:rsidRPr="008C088B">
              <w:rPr>
                <w:spacing w:val="-2"/>
                <w:sz w:val="24"/>
                <w:szCs w:val="24"/>
              </w:rPr>
              <w:t xml:space="preserve">решения </w:t>
            </w:r>
            <w:proofErr w:type="gramStart"/>
            <w:r w:rsidRPr="008C088B">
              <w:rPr>
                <w:spacing w:val="-2"/>
                <w:sz w:val="24"/>
                <w:szCs w:val="24"/>
              </w:rPr>
              <w:t>учебно- познавательных</w:t>
            </w:r>
            <w:proofErr w:type="gramEnd"/>
            <w:r w:rsidRPr="008C088B">
              <w:rPr>
                <w:spacing w:val="80"/>
                <w:sz w:val="24"/>
                <w:szCs w:val="24"/>
              </w:rPr>
              <w:t xml:space="preserve"> </w:t>
            </w:r>
            <w:r w:rsidRPr="008C088B">
              <w:rPr>
                <w:spacing w:val="-10"/>
                <w:sz w:val="24"/>
                <w:szCs w:val="24"/>
              </w:rPr>
              <w:t>и</w:t>
            </w:r>
            <w:r w:rsidRPr="008C088B">
              <w:rPr>
                <w:sz w:val="24"/>
                <w:szCs w:val="24"/>
              </w:rPr>
              <w:tab/>
            </w:r>
            <w:r w:rsidRPr="008C088B">
              <w:rPr>
                <w:spacing w:val="-2"/>
                <w:sz w:val="24"/>
                <w:szCs w:val="24"/>
              </w:rPr>
              <w:t>практических</w:t>
            </w:r>
            <w:r w:rsidR="00710F63" w:rsidRPr="008C088B">
              <w:rPr>
                <w:spacing w:val="-2"/>
                <w:sz w:val="24"/>
                <w:szCs w:val="24"/>
              </w:rPr>
              <w:t xml:space="preserve"> </w:t>
            </w:r>
            <w:r w:rsidRPr="008C088B">
              <w:rPr>
                <w:spacing w:val="-2"/>
                <w:sz w:val="24"/>
                <w:szCs w:val="24"/>
              </w:rPr>
              <w:t>задач.</w:t>
            </w:r>
          </w:p>
        </w:tc>
        <w:tc>
          <w:tcPr>
            <w:tcW w:w="2830" w:type="dxa"/>
          </w:tcPr>
          <w:p w14:paraId="55943BBD" w14:textId="003BB91F" w:rsidR="00F31D2D" w:rsidRPr="008C088B" w:rsidRDefault="00F31D2D" w:rsidP="008C088B">
            <w:pPr>
              <w:pStyle w:val="TableParagraph"/>
              <w:tabs>
                <w:tab w:val="left" w:pos="501"/>
                <w:tab w:val="left" w:pos="1429"/>
              </w:tabs>
              <w:spacing w:line="278" w:lineRule="auto"/>
              <w:ind w:left="103" w:right="103"/>
              <w:jc w:val="both"/>
              <w:rPr>
                <w:sz w:val="24"/>
                <w:szCs w:val="24"/>
              </w:rPr>
            </w:pPr>
            <w:r w:rsidRPr="008C088B">
              <w:rPr>
                <w:spacing w:val="-2"/>
                <w:sz w:val="24"/>
                <w:szCs w:val="24"/>
              </w:rPr>
              <w:lastRenderedPageBreak/>
              <w:t>Способен создавать</w:t>
            </w:r>
            <w:r w:rsidRPr="008C088B">
              <w:rPr>
                <w:sz w:val="24"/>
                <w:szCs w:val="24"/>
              </w:rPr>
              <w:tab/>
            </w:r>
            <w:r w:rsidRPr="008C088B">
              <w:rPr>
                <w:spacing w:val="-10"/>
                <w:sz w:val="24"/>
                <w:szCs w:val="24"/>
              </w:rPr>
              <w:t>и</w:t>
            </w:r>
            <w:r w:rsidRPr="008C088B">
              <w:rPr>
                <w:spacing w:val="-2"/>
                <w:sz w:val="24"/>
                <w:szCs w:val="24"/>
              </w:rPr>
              <w:t xml:space="preserve"> </w:t>
            </w:r>
            <w:proofErr w:type="spellStart"/>
            <w:r w:rsidRPr="008C088B">
              <w:rPr>
                <w:spacing w:val="-2"/>
                <w:sz w:val="24"/>
                <w:szCs w:val="24"/>
              </w:rPr>
              <w:t>преобразовыват</w:t>
            </w:r>
            <w:proofErr w:type="spellEnd"/>
            <w:r w:rsidRPr="008C088B">
              <w:rPr>
                <w:spacing w:val="40"/>
                <w:sz w:val="24"/>
                <w:szCs w:val="24"/>
              </w:rPr>
              <w:t xml:space="preserve"> </w:t>
            </w:r>
            <w:r w:rsidRPr="008C088B">
              <w:rPr>
                <w:spacing w:val="-10"/>
                <w:sz w:val="24"/>
                <w:szCs w:val="24"/>
              </w:rPr>
              <w:t>ь</w:t>
            </w:r>
            <w:r w:rsidRPr="008C088B">
              <w:rPr>
                <w:sz w:val="24"/>
                <w:szCs w:val="24"/>
              </w:rPr>
              <w:tab/>
            </w:r>
            <w:r w:rsidRPr="008C088B">
              <w:rPr>
                <w:spacing w:val="-2"/>
                <w:sz w:val="24"/>
                <w:szCs w:val="24"/>
              </w:rPr>
              <w:t>модели</w:t>
            </w:r>
            <w:r w:rsidRPr="008C088B">
              <w:rPr>
                <w:sz w:val="24"/>
                <w:szCs w:val="24"/>
              </w:rPr>
              <w:t xml:space="preserve"> и </w:t>
            </w:r>
            <w:r w:rsidRPr="008C088B">
              <w:rPr>
                <w:spacing w:val="-2"/>
                <w:sz w:val="24"/>
                <w:szCs w:val="24"/>
              </w:rPr>
              <w:t>схемы</w:t>
            </w:r>
            <w:r w:rsidRPr="008C088B">
              <w:rPr>
                <w:sz w:val="24"/>
                <w:szCs w:val="24"/>
              </w:rPr>
              <w:tab/>
            </w:r>
            <w:r w:rsidRPr="008C088B">
              <w:rPr>
                <w:spacing w:val="-4"/>
                <w:sz w:val="24"/>
                <w:szCs w:val="24"/>
              </w:rPr>
              <w:t xml:space="preserve">для </w:t>
            </w:r>
            <w:r w:rsidRPr="008C088B">
              <w:rPr>
                <w:sz w:val="24"/>
                <w:szCs w:val="24"/>
              </w:rPr>
              <w:t>решения задач.</w:t>
            </w:r>
          </w:p>
        </w:tc>
      </w:tr>
      <w:tr w:rsidR="00F31D2D" w:rsidRPr="008C088B" w14:paraId="2EC4E27E" w14:textId="77777777" w:rsidTr="002A4BE7">
        <w:tc>
          <w:tcPr>
            <w:tcW w:w="2548" w:type="dxa"/>
          </w:tcPr>
          <w:p w14:paraId="29BC3CD3" w14:textId="77777777" w:rsidR="00F31D2D" w:rsidRPr="008C088B" w:rsidRDefault="00F31D2D" w:rsidP="008C088B">
            <w:pPr>
              <w:pStyle w:val="TableParagraph"/>
              <w:spacing w:line="276" w:lineRule="auto"/>
              <w:ind w:left="110" w:right="100"/>
              <w:jc w:val="both"/>
              <w:rPr>
                <w:sz w:val="24"/>
                <w:szCs w:val="24"/>
              </w:rPr>
            </w:pPr>
            <w:r w:rsidRPr="008C088B">
              <w:rPr>
                <w:sz w:val="24"/>
                <w:szCs w:val="24"/>
              </w:rPr>
              <w:t>Умеет</w:t>
            </w:r>
            <w:r w:rsidRPr="008C088B">
              <w:rPr>
                <w:spacing w:val="-13"/>
                <w:sz w:val="24"/>
                <w:szCs w:val="24"/>
              </w:rPr>
              <w:t xml:space="preserve"> </w:t>
            </w:r>
            <w:r w:rsidRPr="008C088B">
              <w:rPr>
                <w:sz w:val="24"/>
                <w:szCs w:val="24"/>
              </w:rPr>
              <w:t>ставить</w:t>
            </w:r>
            <w:r w:rsidRPr="008C088B">
              <w:rPr>
                <w:spacing w:val="-12"/>
                <w:sz w:val="24"/>
                <w:szCs w:val="24"/>
              </w:rPr>
              <w:t xml:space="preserve"> </w:t>
            </w:r>
            <w:r w:rsidRPr="008C088B">
              <w:rPr>
                <w:sz w:val="24"/>
                <w:szCs w:val="24"/>
              </w:rPr>
              <w:t xml:space="preserve">и </w:t>
            </w:r>
            <w:r w:rsidRPr="008C088B">
              <w:rPr>
                <w:spacing w:val="-2"/>
                <w:sz w:val="24"/>
                <w:szCs w:val="24"/>
              </w:rPr>
              <w:t>формулировать проблему, самостоятельно создавать</w:t>
            </w:r>
          </w:p>
          <w:p w14:paraId="6D149C34" w14:textId="015DE64A" w:rsidR="00F31D2D" w:rsidRPr="008C088B" w:rsidRDefault="00F31D2D" w:rsidP="008C088B">
            <w:pPr>
              <w:ind w:right="112"/>
              <w:jc w:val="both"/>
              <w:rPr>
                <w:rFonts w:ascii="Times New Roman" w:hAnsi="Times New Roman" w:cs="Times New Roman"/>
                <w:bCs/>
              </w:rPr>
            </w:pPr>
            <w:r w:rsidRPr="008C088B">
              <w:rPr>
                <w:rFonts w:ascii="Times New Roman" w:hAnsi="Times New Roman" w:cs="Times New Roman"/>
                <w:spacing w:val="-2"/>
              </w:rPr>
              <w:t>алгоритмы</w:t>
            </w:r>
            <w:r w:rsidR="005C0E7D" w:rsidRPr="008C088B">
              <w:rPr>
                <w:rFonts w:ascii="Times New Roman" w:hAnsi="Times New Roman" w:cs="Times New Roman"/>
                <w:spacing w:val="-2"/>
              </w:rPr>
              <w:t xml:space="preserve"> деятельности</w:t>
            </w:r>
            <w:r w:rsidR="005C0E7D" w:rsidRPr="008C088B">
              <w:rPr>
                <w:rFonts w:ascii="Times New Roman" w:hAnsi="Times New Roman" w:cs="Times New Roman"/>
                <w:spacing w:val="80"/>
              </w:rPr>
              <w:t xml:space="preserve"> </w:t>
            </w:r>
            <w:r w:rsidR="005C0E7D" w:rsidRPr="008C088B">
              <w:rPr>
                <w:rFonts w:ascii="Times New Roman" w:hAnsi="Times New Roman" w:cs="Times New Roman"/>
                <w:spacing w:val="-4"/>
              </w:rPr>
              <w:t>при</w:t>
            </w:r>
            <w:r w:rsidR="005C0E7D" w:rsidRPr="008C088B">
              <w:rPr>
                <w:rFonts w:ascii="Times New Roman" w:hAnsi="Times New Roman" w:cs="Times New Roman"/>
              </w:rPr>
              <w:tab/>
            </w:r>
            <w:r w:rsidR="005C0E7D" w:rsidRPr="008C088B">
              <w:rPr>
                <w:rFonts w:ascii="Times New Roman" w:hAnsi="Times New Roman" w:cs="Times New Roman"/>
                <w:spacing w:val="-2"/>
              </w:rPr>
              <w:t>решении проблем творческого</w:t>
            </w:r>
            <w:r w:rsidR="005C0E7D" w:rsidRPr="008C088B">
              <w:rPr>
                <w:rFonts w:ascii="Times New Roman" w:hAnsi="Times New Roman" w:cs="Times New Roman"/>
              </w:rPr>
              <w:tab/>
            </w:r>
            <w:r w:rsidR="005C0E7D" w:rsidRPr="008C088B">
              <w:rPr>
                <w:rFonts w:ascii="Times New Roman" w:hAnsi="Times New Roman" w:cs="Times New Roman"/>
                <w:spacing w:val="-10"/>
              </w:rPr>
              <w:t>и</w:t>
            </w:r>
            <w:r w:rsidR="005C0E7D" w:rsidRPr="008C088B">
              <w:rPr>
                <w:rFonts w:ascii="Times New Roman" w:hAnsi="Times New Roman" w:cs="Times New Roman"/>
                <w:spacing w:val="-2"/>
              </w:rPr>
              <w:t xml:space="preserve"> поискового характера</w:t>
            </w:r>
          </w:p>
        </w:tc>
        <w:tc>
          <w:tcPr>
            <w:tcW w:w="2410" w:type="dxa"/>
          </w:tcPr>
          <w:p w14:paraId="5B9D2740" w14:textId="77777777" w:rsidR="00F31D2D" w:rsidRPr="008C088B" w:rsidRDefault="00F31D2D" w:rsidP="008C088B">
            <w:pPr>
              <w:pStyle w:val="TableParagraph"/>
              <w:tabs>
                <w:tab w:val="left" w:pos="1334"/>
                <w:tab w:val="left" w:pos="1699"/>
              </w:tabs>
              <w:spacing w:line="276" w:lineRule="auto"/>
              <w:ind w:left="109" w:right="97"/>
              <w:jc w:val="both"/>
              <w:rPr>
                <w:sz w:val="24"/>
                <w:szCs w:val="24"/>
              </w:rPr>
            </w:pPr>
            <w:r w:rsidRPr="008C088B">
              <w:rPr>
                <w:spacing w:val="-2"/>
                <w:sz w:val="24"/>
                <w:szCs w:val="24"/>
              </w:rPr>
              <w:t>Способен</w:t>
            </w:r>
            <w:r w:rsidRPr="008C088B">
              <w:rPr>
                <w:spacing w:val="80"/>
                <w:sz w:val="24"/>
                <w:szCs w:val="24"/>
              </w:rPr>
              <w:t xml:space="preserve"> </w:t>
            </w:r>
            <w:r w:rsidRPr="008C088B">
              <w:rPr>
                <w:spacing w:val="-2"/>
                <w:sz w:val="24"/>
                <w:szCs w:val="24"/>
              </w:rPr>
              <w:t>поставить</w:t>
            </w:r>
            <w:r w:rsidRPr="008C088B">
              <w:rPr>
                <w:sz w:val="24"/>
                <w:szCs w:val="24"/>
              </w:rPr>
              <w:tab/>
            </w:r>
            <w:r w:rsidRPr="008C088B">
              <w:rPr>
                <w:sz w:val="24"/>
                <w:szCs w:val="24"/>
              </w:rPr>
              <w:tab/>
            </w:r>
            <w:r w:rsidRPr="008C088B">
              <w:rPr>
                <w:spacing w:val="-10"/>
                <w:sz w:val="24"/>
                <w:szCs w:val="24"/>
              </w:rPr>
              <w:t>и</w:t>
            </w:r>
            <w:r w:rsidRPr="008C088B">
              <w:rPr>
                <w:spacing w:val="-2"/>
                <w:sz w:val="24"/>
                <w:szCs w:val="24"/>
              </w:rPr>
              <w:t xml:space="preserve"> сформулировать проблему, использует</w:t>
            </w:r>
            <w:r w:rsidRPr="008C088B">
              <w:rPr>
                <w:sz w:val="24"/>
                <w:szCs w:val="24"/>
              </w:rPr>
              <w:tab/>
            </w:r>
            <w:r w:rsidRPr="008C088B">
              <w:rPr>
                <w:spacing w:val="-4"/>
                <w:sz w:val="24"/>
                <w:szCs w:val="24"/>
              </w:rPr>
              <w:t>ранее</w:t>
            </w:r>
          </w:p>
          <w:p w14:paraId="3DBB18AD" w14:textId="024AE937" w:rsidR="00F31D2D" w:rsidRPr="008C088B" w:rsidRDefault="00F31D2D" w:rsidP="008C088B">
            <w:pPr>
              <w:ind w:right="112"/>
              <w:jc w:val="both"/>
              <w:rPr>
                <w:rFonts w:ascii="Times New Roman" w:hAnsi="Times New Roman" w:cs="Times New Roman"/>
                <w:bCs/>
              </w:rPr>
            </w:pPr>
            <w:r w:rsidRPr="008C088B">
              <w:rPr>
                <w:rFonts w:ascii="Times New Roman" w:hAnsi="Times New Roman" w:cs="Times New Roman"/>
                <w:spacing w:val="-2"/>
              </w:rPr>
              <w:t>освоенные</w:t>
            </w:r>
            <w:r w:rsidR="005C0E7D" w:rsidRPr="008C088B">
              <w:rPr>
                <w:rFonts w:ascii="Times New Roman" w:hAnsi="Times New Roman" w:cs="Times New Roman"/>
                <w:spacing w:val="-2"/>
              </w:rPr>
              <w:t xml:space="preserve"> алгоритмы деятельности</w:t>
            </w:r>
            <w:r w:rsidR="005C0E7D" w:rsidRPr="008C088B">
              <w:rPr>
                <w:rFonts w:ascii="Times New Roman" w:hAnsi="Times New Roman" w:cs="Times New Roman"/>
              </w:rPr>
              <w:tab/>
            </w:r>
            <w:r w:rsidR="005C0E7D" w:rsidRPr="008C088B">
              <w:rPr>
                <w:rFonts w:ascii="Times New Roman" w:hAnsi="Times New Roman" w:cs="Times New Roman"/>
                <w:spacing w:val="-4"/>
              </w:rPr>
              <w:t xml:space="preserve">при </w:t>
            </w:r>
            <w:r w:rsidR="005C0E7D" w:rsidRPr="008C088B">
              <w:rPr>
                <w:rFonts w:ascii="Times New Roman" w:hAnsi="Times New Roman" w:cs="Times New Roman"/>
              </w:rPr>
              <w:t>её решении.</w:t>
            </w:r>
          </w:p>
        </w:tc>
        <w:tc>
          <w:tcPr>
            <w:tcW w:w="2126" w:type="dxa"/>
          </w:tcPr>
          <w:p w14:paraId="30DAF780" w14:textId="77777777" w:rsidR="00F31D2D" w:rsidRPr="008C088B" w:rsidRDefault="00F31D2D" w:rsidP="008C088B">
            <w:pPr>
              <w:pStyle w:val="TableParagraph"/>
              <w:tabs>
                <w:tab w:val="left" w:pos="1506"/>
              </w:tabs>
              <w:spacing w:line="276" w:lineRule="auto"/>
              <w:ind w:left="108" w:right="93"/>
              <w:jc w:val="both"/>
              <w:rPr>
                <w:sz w:val="24"/>
                <w:szCs w:val="24"/>
              </w:rPr>
            </w:pPr>
            <w:r w:rsidRPr="008C088B">
              <w:rPr>
                <w:spacing w:val="-2"/>
                <w:sz w:val="24"/>
                <w:szCs w:val="24"/>
              </w:rPr>
              <w:t>Способен самостоятельно поставить</w:t>
            </w:r>
            <w:r w:rsidRPr="008C088B">
              <w:rPr>
                <w:sz w:val="24"/>
                <w:szCs w:val="24"/>
              </w:rPr>
              <w:tab/>
            </w:r>
            <w:r w:rsidRPr="008C088B">
              <w:rPr>
                <w:spacing w:val="-10"/>
                <w:sz w:val="24"/>
                <w:szCs w:val="24"/>
              </w:rPr>
              <w:t>и</w:t>
            </w:r>
            <w:r w:rsidRPr="008C088B">
              <w:rPr>
                <w:spacing w:val="-2"/>
                <w:sz w:val="24"/>
                <w:szCs w:val="24"/>
              </w:rPr>
              <w:t xml:space="preserve"> сформулировать проблему;</w:t>
            </w:r>
          </w:p>
          <w:p w14:paraId="3DA1C568" w14:textId="7B9297FB" w:rsidR="005C0E7D" w:rsidRPr="008C088B" w:rsidRDefault="00F31D2D" w:rsidP="008C088B">
            <w:pPr>
              <w:pStyle w:val="TableParagraph"/>
              <w:tabs>
                <w:tab w:val="left" w:pos="858"/>
                <w:tab w:val="left" w:pos="1497"/>
              </w:tabs>
              <w:spacing w:line="276" w:lineRule="auto"/>
              <w:ind w:left="108" w:right="104"/>
              <w:jc w:val="both"/>
              <w:rPr>
                <w:sz w:val="24"/>
                <w:szCs w:val="24"/>
              </w:rPr>
            </w:pPr>
            <w:r w:rsidRPr="008C088B">
              <w:rPr>
                <w:spacing w:val="-2"/>
                <w:sz w:val="24"/>
                <w:szCs w:val="24"/>
              </w:rPr>
              <w:t>создавать</w:t>
            </w:r>
            <w:r w:rsidR="005C0E7D" w:rsidRPr="008C088B">
              <w:rPr>
                <w:spacing w:val="-2"/>
                <w:sz w:val="24"/>
                <w:szCs w:val="24"/>
              </w:rPr>
              <w:t xml:space="preserve"> алгоритмы деятельности</w:t>
            </w:r>
            <w:r w:rsidR="005C0E7D" w:rsidRPr="008C088B">
              <w:rPr>
                <w:spacing w:val="80"/>
                <w:sz w:val="24"/>
                <w:szCs w:val="24"/>
              </w:rPr>
              <w:t xml:space="preserve"> </w:t>
            </w:r>
            <w:r w:rsidR="005C0E7D" w:rsidRPr="008C088B">
              <w:rPr>
                <w:spacing w:val="-4"/>
                <w:sz w:val="24"/>
                <w:szCs w:val="24"/>
              </w:rPr>
              <w:t>при</w:t>
            </w:r>
            <w:r w:rsidR="005C0E7D" w:rsidRPr="008C088B">
              <w:rPr>
                <w:sz w:val="24"/>
                <w:szCs w:val="24"/>
              </w:rPr>
              <w:tab/>
            </w:r>
            <w:r w:rsidR="005C0E7D" w:rsidRPr="008C088B">
              <w:rPr>
                <w:spacing w:val="-4"/>
                <w:sz w:val="24"/>
                <w:szCs w:val="24"/>
              </w:rPr>
              <w:t xml:space="preserve">решении </w:t>
            </w:r>
            <w:r w:rsidR="005C0E7D" w:rsidRPr="008C088B">
              <w:rPr>
                <w:spacing w:val="-2"/>
                <w:sz w:val="24"/>
                <w:szCs w:val="24"/>
              </w:rPr>
              <w:t>проблем творческого</w:t>
            </w:r>
            <w:r w:rsidR="005C0E7D" w:rsidRPr="008C088B">
              <w:rPr>
                <w:sz w:val="24"/>
                <w:szCs w:val="24"/>
              </w:rPr>
              <w:tab/>
            </w:r>
            <w:r w:rsidR="005C0E7D" w:rsidRPr="008C088B">
              <w:rPr>
                <w:spacing w:val="-10"/>
                <w:sz w:val="24"/>
                <w:szCs w:val="24"/>
              </w:rPr>
              <w:t>и</w:t>
            </w:r>
            <w:r w:rsidR="005C0E7D" w:rsidRPr="008C088B">
              <w:rPr>
                <w:spacing w:val="-2"/>
                <w:sz w:val="24"/>
                <w:szCs w:val="24"/>
              </w:rPr>
              <w:t xml:space="preserve"> поискового</w:t>
            </w:r>
          </w:p>
          <w:p w14:paraId="4DAE7000" w14:textId="021F086B" w:rsidR="00F31D2D" w:rsidRPr="008C088B" w:rsidRDefault="005C0E7D" w:rsidP="008C088B">
            <w:pPr>
              <w:ind w:right="112"/>
              <w:jc w:val="both"/>
              <w:rPr>
                <w:rFonts w:ascii="Times New Roman" w:hAnsi="Times New Roman" w:cs="Times New Roman"/>
                <w:bCs/>
              </w:rPr>
            </w:pPr>
            <w:r w:rsidRPr="008C088B">
              <w:rPr>
                <w:rFonts w:ascii="Times New Roman" w:hAnsi="Times New Roman" w:cs="Times New Roman"/>
                <w:spacing w:val="-2"/>
              </w:rPr>
              <w:t>характера</w:t>
            </w:r>
          </w:p>
        </w:tc>
        <w:tc>
          <w:tcPr>
            <w:tcW w:w="2830" w:type="dxa"/>
          </w:tcPr>
          <w:p w14:paraId="749D6604" w14:textId="1E124E21" w:rsidR="00F31D2D" w:rsidRPr="008C088B" w:rsidRDefault="00F31D2D" w:rsidP="008C088B">
            <w:pPr>
              <w:pStyle w:val="TableParagraph"/>
              <w:tabs>
                <w:tab w:val="left" w:pos="1068"/>
                <w:tab w:val="left" w:pos="1453"/>
              </w:tabs>
              <w:spacing w:line="276" w:lineRule="auto"/>
              <w:ind w:left="103" w:right="98"/>
              <w:jc w:val="both"/>
              <w:rPr>
                <w:sz w:val="24"/>
                <w:szCs w:val="24"/>
              </w:rPr>
            </w:pPr>
            <w:r w:rsidRPr="008C088B">
              <w:rPr>
                <w:spacing w:val="-2"/>
                <w:sz w:val="24"/>
                <w:szCs w:val="24"/>
              </w:rPr>
              <w:t>Способен увидеть проблему</w:t>
            </w:r>
            <w:r w:rsidR="00684130">
              <w:rPr>
                <w:spacing w:val="-2"/>
                <w:sz w:val="24"/>
                <w:szCs w:val="24"/>
              </w:rPr>
              <w:t xml:space="preserve"> </w:t>
            </w:r>
            <w:r w:rsidRPr="008C088B">
              <w:rPr>
                <w:spacing w:val="-10"/>
                <w:sz w:val="24"/>
                <w:szCs w:val="24"/>
              </w:rPr>
              <w:t>с</w:t>
            </w:r>
            <w:r w:rsidRPr="008C088B">
              <w:rPr>
                <w:spacing w:val="-2"/>
                <w:sz w:val="24"/>
                <w:szCs w:val="24"/>
              </w:rPr>
              <w:t xml:space="preserve"> разных</w:t>
            </w:r>
            <w:r w:rsidR="00684130">
              <w:rPr>
                <w:spacing w:val="-2"/>
                <w:sz w:val="24"/>
                <w:szCs w:val="24"/>
              </w:rPr>
              <w:t xml:space="preserve"> </w:t>
            </w:r>
            <w:r w:rsidRPr="008C088B">
              <w:rPr>
                <w:spacing w:val="-2"/>
                <w:sz w:val="24"/>
                <w:szCs w:val="24"/>
              </w:rPr>
              <w:t>точек</w:t>
            </w:r>
          </w:p>
          <w:p w14:paraId="555F967F" w14:textId="77777777" w:rsidR="00F31D2D" w:rsidRPr="008C088B" w:rsidRDefault="00F31D2D" w:rsidP="008C088B">
            <w:pPr>
              <w:pStyle w:val="TableParagraph"/>
              <w:tabs>
                <w:tab w:val="left" w:pos="1434"/>
              </w:tabs>
              <w:spacing w:line="228" w:lineRule="exact"/>
              <w:ind w:left="103"/>
              <w:jc w:val="both"/>
              <w:rPr>
                <w:sz w:val="24"/>
                <w:szCs w:val="24"/>
              </w:rPr>
            </w:pPr>
            <w:r w:rsidRPr="008C088B">
              <w:rPr>
                <w:spacing w:val="-2"/>
                <w:sz w:val="24"/>
                <w:szCs w:val="24"/>
              </w:rPr>
              <w:t>зрения</w:t>
            </w:r>
            <w:r w:rsidRPr="008C088B">
              <w:rPr>
                <w:sz w:val="24"/>
                <w:szCs w:val="24"/>
              </w:rPr>
              <w:tab/>
            </w:r>
            <w:r w:rsidRPr="008C088B">
              <w:rPr>
                <w:spacing w:val="-10"/>
                <w:sz w:val="24"/>
                <w:szCs w:val="24"/>
              </w:rPr>
              <w:t>и</w:t>
            </w:r>
          </w:p>
          <w:p w14:paraId="380B90F5" w14:textId="4732C291" w:rsidR="00F31D2D" w:rsidRPr="008C088B" w:rsidRDefault="00F31D2D" w:rsidP="008C088B">
            <w:pPr>
              <w:ind w:right="112"/>
              <w:jc w:val="both"/>
              <w:rPr>
                <w:rFonts w:ascii="Times New Roman" w:hAnsi="Times New Roman" w:cs="Times New Roman"/>
                <w:bCs/>
              </w:rPr>
            </w:pPr>
            <w:r w:rsidRPr="008C088B">
              <w:rPr>
                <w:rFonts w:ascii="Times New Roman" w:hAnsi="Times New Roman" w:cs="Times New Roman"/>
                <w:spacing w:val="-2"/>
              </w:rPr>
              <w:t>предложить</w:t>
            </w:r>
            <w:r w:rsidR="005C0E7D" w:rsidRPr="008C088B">
              <w:rPr>
                <w:rFonts w:ascii="Times New Roman" w:hAnsi="Times New Roman" w:cs="Times New Roman"/>
                <w:spacing w:val="-2"/>
              </w:rPr>
              <w:t xml:space="preserve"> нестандартные </w:t>
            </w:r>
            <w:r w:rsidR="005C0E7D" w:rsidRPr="008C088B">
              <w:rPr>
                <w:rFonts w:ascii="Times New Roman" w:hAnsi="Times New Roman" w:cs="Times New Roman"/>
              </w:rPr>
              <w:t>способы</w:t>
            </w:r>
            <w:r w:rsidR="005C0E7D" w:rsidRPr="008C088B">
              <w:rPr>
                <w:rFonts w:ascii="Times New Roman" w:hAnsi="Times New Roman" w:cs="Times New Roman"/>
                <w:spacing w:val="-7"/>
              </w:rPr>
              <w:t xml:space="preserve"> </w:t>
            </w:r>
            <w:r w:rsidR="005C0E7D" w:rsidRPr="008C088B">
              <w:rPr>
                <w:rFonts w:ascii="Times New Roman" w:hAnsi="Times New Roman" w:cs="Times New Roman"/>
              </w:rPr>
              <w:t>для</w:t>
            </w:r>
            <w:r w:rsidR="005C0E7D" w:rsidRPr="008C088B">
              <w:rPr>
                <w:rFonts w:ascii="Times New Roman" w:hAnsi="Times New Roman" w:cs="Times New Roman"/>
                <w:spacing w:val="-7"/>
              </w:rPr>
              <w:t xml:space="preserve"> </w:t>
            </w:r>
            <w:r w:rsidR="005C0E7D" w:rsidRPr="008C088B">
              <w:rPr>
                <w:rFonts w:ascii="Times New Roman" w:hAnsi="Times New Roman" w:cs="Times New Roman"/>
              </w:rPr>
              <w:t xml:space="preserve">ее </w:t>
            </w:r>
            <w:r w:rsidR="005C0E7D" w:rsidRPr="008C088B">
              <w:rPr>
                <w:rFonts w:ascii="Times New Roman" w:hAnsi="Times New Roman" w:cs="Times New Roman"/>
                <w:spacing w:val="-2"/>
              </w:rPr>
              <w:t>решения.</w:t>
            </w:r>
          </w:p>
        </w:tc>
      </w:tr>
      <w:tr w:rsidR="00710F63" w:rsidRPr="008C088B" w14:paraId="786BCE61" w14:textId="77777777" w:rsidTr="002A4BE7">
        <w:tc>
          <w:tcPr>
            <w:tcW w:w="2548" w:type="dxa"/>
          </w:tcPr>
          <w:p w14:paraId="0FCF32C9" w14:textId="77777777" w:rsidR="00C6036D" w:rsidRPr="008C088B" w:rsidRDefault="00C6036D" w:rsidP="008C088B">
            <w:pPr>
              <w:pStyle w:val="TableParagraph"/>
              <w:tabs>
                <w:tab w:val="left" w:pos="1421"/>
              </w:tabs>
              <w:spacing w:line="276" w:lineRule="auto"/>
              <w:ind w:left="110" w:right="102"/>
              <w:jc w:val="both"/>
              <w:rPr>
                <w:sz w:val="24"/>
                <w:szCs w:val="24"/>
              </w:rPr>
            </w:pPr>
            <w:r w:rsidRPr="008C088B">
              <w:rPr>
                <w:spacing w:val="-2"/>
                <w:sz w:val="24"/>
                <w:szCs w:val="24"/>
              </w:rPr>
              <w:t xml:space="preserve">Умеет осуществлять </w:t>
            </w:r>
            <w:r w:rsidRPr="008C088B">
              <w:rPr>
                <w:sz w:val="24"/>
                <w:szCs w:val="24"/>
              </w:rPr>
              <w:t>выбор</w:t>
            </w:r>
            <w:r w:rsidRPr="008C088B">
              <w:rPr>
                <w:spacing w:val="40"/>
                <w:sz w:val="24"/>
                <w:szCs w:val="24"/>
              </w:rPr>
              <w:t xml:space="preserve"> </w:t>
            </w:r>
            <w:r w:rsidRPr="008C088B">
              <w:rPr>
                <w:sz w:val="24"/>
                <w:szCs w:val="24"/>
              </w:rPr>
              <w:t xml:space="preserve">наиболее </w:t>
            </w:r>
            <w:r w:rsidRPr="008C088B">
              <w:rPr>
                <w:spacing w:val="-2"/>
                <w:sz w:val="24"/>
                <w:szCs w:val="24"/>
              </w:rPr>
              <w:t xml:space="preserve">эффективных способов </w:t>
            </w:r>
            <w:r w:rsidRPr="008C088B">
              <w:rPr>
                <w:sz w:val="24"/>
                <w:szCs w:val="24"/>
              </w:rPr>
              <w:t xml:space="preserve">решения задач в </w:t>
            </w:r>
            <w:r w:rsidRPr="008C088B">
              <w:rPr>
                <w:spacing w:val="-2"/>
                <w:sz w:val="24"/>
                <w:szCs w:val="24"/>
              </w:rPr>
              <w:t>зависимости</w:t>
            </w:r>
            <w:r w:rsidRPr="008C088B">
              <w:rPr>
                <w:sz w:val="24"/>
                <w:szCs w:val="24"/>
              </w:rPr>
              <w:tab/>
            </w:r>
            <w:r w:rsidRPr="008C088B">
              <w:rPr>
                <w:spacing w:val="-8"/>
                <w:sz w:val="24"/>
                <w:szCs w:val="24"/>
              </w:rPr>
              <w:t xml:space="preserve">от </w:t>
            </w:r>
            <w:r w:rsidRPr="008C088B">
              <w:rPr>
                <w:spacing w:val="-2"/>
                <w:sz w:val="24"/>
                <w:szCs w:val="24"/>
              </w:rPr>
              <w:t>конкретных</w:t>
            </w:r>
          </w:p>
          <w:p w14:paraId="1A98F735" w14:textId="1ADBFE4C" w:rsidR="00710F63" w:rsidRPr="008C088B" w:rsidRDefault="00C6036D" w:rsidP="008C088B">
            <w:pPr>
              <w:pStyle w:val="TableParagraph"/>
              <w:spacing w:line="276" w:lineRule="auto"/>
              <w:ind w:left="110" w:right="100"/>
              <w:jc w:val="both"/>
              <w:rPr>
                <w:sz w:val="24"/>
                <w:szCs w:val="24"/>
              </w:rPr>
            </w:pPr>
            <w:r w:rsidRPr="008C088B">
              <w:rPr>
                <w:spacing w:val="-2"/>
                <w:sz w:val="24"/>
                <w:szCs w:val="24"/>
              </w:rPr>
              <w:t>условий</w:t>
            </w:r>
          </w:p>
        </w:tc>
        <w:tc>
          <w:tcPr>
            <w:tcW w:w="2410" w:type="dxa"/>
          </w:tcPr>
          <w:p w14:paraId="79506A37" w14:textId="0AF7FDB3" w:rsidR="00710F63" w:rsidRPr="008C088B" w:rsidRDefault="00C6036D" w:rsidP="008C088B">
            <w:pPr>
              <w:pStyle w:val="TableParagraph"/>
              <w:tabs>
                <w:tab w:val="left" w:pos="1334"/>
                <w:tab w:val="left" w:pos="1699"/>
              </w:tabs>
              <w:spacing w:line="276" w:lineRule="auto"/>
              <w:ind w:left="109" w:right="97"/>
              <w:jc w:val="both"/>
              <w:rPr>
                <w:spacing w:val="-2"/>
                <w:sz w:val="24"/>
                <w:szCs w:val="24"/>
              </w:rPr>
            </w:pPr>
            <w:r w:rsidRPr="008C088B">
              <w:rPr>
                <w:spacing w:val="-2"/>
                <w:sz w:val="24"/>
                <w:szCs w:val="24"/>
              </w:rPr>
              <w:t>Ориентируется</w:t>
            </w:r>
            <w:r w:rsidRPr="008C088B">
              <w:rPr>
                <w:sz w:val="24"/>
                <w:szCs w:val="24"/>
              </w:rPr>
              <w:tab/>
            </w:r>
            <w:r w:rsidRPr="008C088B">
              <w:rPr>
                <w:spacing w:val="-10"/>
                <w:sz w:val="24"/>
                <w:szCs w:val="24"/>
              </w:rPr>
              <w:t>на</w:t>
            </w:r>
            <w:r w:rsidRPr="008C088B">
              <w:rPr>
                <w:spacing w:val="-2"/>
                <w:sz w:val="24"/>
                <w:szCs w:val="24"/>
              </w:rPr>
              <w:t xml:space="preserve"> разнообразие </w:t>
            </w:r>
            <w:r w:rsidRPr="008C088B">
              <w:rPr>
                <w:sz w:val="24"/>
                <w:szCs w:val="24"/>
              </w:rPr>
              <w:t>способов</w:t>
            </w:r>
            <w:r w:rsidRPr="008C088B">
              <w:rPr>
                <w:spacing w:val="40"/>
                <w:sz w:val="24"/>
                <w:szCs w:val="24"/>
              </w:rPr>
              <w:t xml:space="preserve"> </w:t>
            </w:r>
            <w:r w:rsidRPr="008C088B">
              <w:rPr>
                <w:sz w:val="24"/>
                <w:szCs w:val="24"/>
              </w:rPr>
              <w:t xml:space="preserve">решения </w:t>
            </w:r>
            <w:r w:rsidRPr="008C088B">
              <w:rPr>
                <w:spacing w:val="-2"/>
                <w:sz w:val="24"/>
                <w:szCs w:val="24"/>
              </w:rPr>
              <w:t>задач.</w:t>
            </w:r>
          </w:p>
        </w:tc>
        <w:tc>
          <w:tcPr>
            <w:tcW w:w="2126" w:type="dxa"/>
          </w:tcPr>
          <w:p w14:paraId="1D07C881" w14:textId="59D733A9" w:rsidR="00710F63" w:rsidRPr="008C088B" w:rsidRDefault="00C6036D" w:rsidP="008C088B">
            <w:pPr>
              <w:pStyle w:val="TableParagraph"/>
              <w:tabs>
                <w:tab w:val="left" w:pos="1506"/>
              </w:tabs>
              <w:spacing w:line="276" w:lineRule="auto"/>
              <w:ind w:left="108" w:right="93"/>
              <w:jc w:val="both"/>
              <w:rPr>
                <w:spacing w:val="-2"/>
                <w:sz w:val="24"/>
                <w:szCs w:val="24"/>
              </w:rPr>
            </w:pPr>
            <w:r w:rsidRPr="008C088B">
              <w:rPr>
                <w:sz w:val="24"/>
                <w:szCs w:val="24"/>
              </w:rPr>
              <w:t>Владеет рядом общих приёмов решения задач.</w:t>
            </w:r>
          </w:p>
        </w:tc>
        <w:tc>
          <w:tcPr>
            <w:tcW w:w="2830" w:type="dxa"/>
          </w:tcPr>
          <w:p w14:paraId="4EA3AE8A" w14:textId="060341E5" w:rsidR="00710F63" w:rsidRPr="008C088B" w:rsidRDefault="00C6036D" w:rsidP="008C088B">
            <w:pPr>
              <w:pStyle w:val="TableParagraph"/>
              <w:tabs>
                <w:tab w:val="left" w:pos="1068"/>
                <w:tab w:val="left" w:pos="1453"/>
              </w:tabs>
              <w:spacing w:line="276" w:lineRule="auto"/>
              <w:ind w:left="103" w:right="98"/>
              <w:jc w:val="both"/>
              <w:rPr>
                <w:spacing w:val="-2"/>
                <w:sz w:val="24"/>
                <w:szCs w:val="24"/>
              </w:rPr>
            </w:pPr>
            <w:r w:rsidRPr="008C088B">
              <w:rPr>
                <w:spacing w:val="-2"/>
                <w:sz w:val="24"/>
                <w:szCs w:val="24"/>
              </w:rPr>
              <w:t>Произвольно</w:t>
            </w:r>
            <w:r w:rsidRPr="008C088B">
              <w:rPr>
                <w:sz w:val="24"/>
                <w:szCs w:val="24"/>
              </w:rPr>
              <w:tab/>
            </w:r>
            <w:r w:rsidRPr="008C088B">
              <w:rPr>
                <w:spacing w:val="-10"/>
                <w:sz w:val="24"/>
                <w:szCs w:val="24"/>
              </w:rPr>
              <w:t>и</w:t>
            </w:r>
            <w:r w:rsidRPr="008C088B">
              <w:rPr>
                <w:spacing w:val="-2"/>
                <w:sz w:val="24"/>
                <w:szCs w:val="24"/>
              </w:rPr>
              <w:t xml:space="preserve"> осознанно </w:t>
            </w:r>
            <w:r w:rsidRPr="008C088B">
              <w:rPr>
                <w:sz w:val="24"/>
                <w:szCs w:val="24"/>
              </w:rPr>
              <w:t xml:space="preserve">владеет общими </w:t>
            </w:r>
            <w:r w:rsidRPr="008C088B">
              <w:rPr>
                <w:spacing w:val="-2"/>
                <w:sz w:val="24"/>
                <w:szCs w:val="24"/>
              </w:rPr>
              <w:t xml:space="preserve">приёмами </w:t>
            </w:r>
            <w:r w:rsidRPr="008C088B">
              <w:rPr>
                <w:sz w:val="24"/>
                <w:szCs w:val="24"/>
              </w:rPr>
              <w:t>решения задач</w:t>
            </w:r>
          </w:p>
        </w:tc>
      </w:tr>
      <w:tr w:rsidR="00856500" w:rsidRPr="008C088B" w14:paraId="123113E3" w14:textId="77777777" w:rsidTr="002A4BE7">
        <w:tc>
          <w:tcPr>
            <w:tcW w:w="2548" w:type="dxa"/>
          </w:tcPr>
          <w:p w14:paraId="3E653069" w14:textId="77777777" w:rsidR="00856500" w:rsidRPr="008C088B" w:rsidRDefault="00856500" w:rsidP="008C088B">
            <w:pPr>
              <w:pStyle w:val="TableParagraph"/>
              <w:tabs>
                <w:tab w:val="left" w:pos="1003"/>
                <w:tab w:val="left" w:pos="1497"/>
              </w:tabs>
              <w:spacing w:line="276" w:lineRule="auto"/>
              <w:ind w:left="110" w:right="96"/>
              <w:jc w:val="both"/>
              <w:rPr>
                <w:sz w:val="24"/>
                <w:szCs w:val="24"/>
              </w:rPr>
            </w:pPr>
            <w:r w:rsidRPr="008C088B">
              <w:rPr>
                <w:spacing w:val="-2"/>
                <w:sz w:val="24"/>
                <w:szCs w:val="24"/>
              </w:rPr>
              <w:t>Использует мыслительные операции</w:t>
            </w:r>
            <w:r w:rsidRPr="008C088B">
              <w:rPr>
                <w:spacing w:val="40"/>
                <w:sz w:val="24"/>
                <w:szCs w:val="24"/>
              </w:rPr>
              <w:t xml:space="preserve"> </w:t>
            </w:r>
            <w:r w:rsidRPr="008C088B">
              <w:rPr>
                <w:spacing w:val="-2"/>
                <w:sz w:val="24"/>
                <w:szCs w:val="24"/>
              </w:rPr>
              <w:t>(анализ,</w:t>
            </w:r>
            <w:r w:rsidRPr="008C088B">
              <w:rPr>
                <w:sz w:val="24"/>
                <w:szCs w:val="24"/>
              </w:rPr>
              <w:tab/>
            </w:r>
            <w:r w:rsidRPr="008C088B">
              <w:rPr>
                <w:spacing w:val="-2"/>
                <w:sz w:val="24"/>
                <w:szCs w:val="24"/>
              </w:rPr>
              <w:t xml:space="preserve">синтез, сравнение, классификацию, </w:t>
            </w:r>
            <w:r w:rsidRPr="008C088B">
              <w:rPr>
                <w:sz w:val="24"/>
                <w:szCs w:val="24"/>
              </w:rPr>
              <w:t xml:space="preserve">обобщении) для </w:t>
            </w:r>
            <w:r w:rsidRPr="008C088B">
              <w:rPr>
                <w:spacing w:val="-2"/>
                <w:sz w:val="24"/>
                <w:szCs w:val="24"/>
              </w:rPr>
              <w:t>построения рассуждений</w:t>
            </w:r>
            <w:r w:rsidRPr="008C088B">
              <w:rPr>
                <w:sz w:val="24"/>
                <w:szCs w:val="24"/>
              </w:rPr>
              <w:tab/>
            </w:r>
            <w:r w:rsidRPr="008C088B">
              <w:rPr>
                <w:spacing w:val="-10"/>
                <w:sz w:val="24"/>
                <w:szCs w:val="24"/>
              </w:rPr>
              <w:t>и</w:t>
            </w:r>
            <w:r w:rsidRPr="008C088B">
              <w:rPr>
                <w:spacing w:val="-2"/>
                <w:sz w:val="24"/>
                <w:szCs w:val="24"/>
              </w:rPr>
              <w:t xml:space="preserve"> установления </w:t>
            </w:r>
            <w:proofErr w:type="gramStart"/>
            <w:r w:rsidRPr="008C088B">
              <w:rPr>
                <w:spacing w:val="-2"/>
                <w:sz w:val="24"/>
                <w:szCs w:val="24"/>
              </w:rPr>
              <w:t>причинно- следственных</w:t>
            </w:r>
            <w:proofErr w:type="gramEnd"/>
          </w:p>
          <w:p w14:paraId="1E09389D" w14:textId="4AFF071B" w:rsidR="00856500" w:rsidRPr="008C088B" w:rsidRDefault="00856500" w:rsidP="008C088B">
            <w:pPr>
              <w:pStyle w:val="TableParagraph"/>
              <w:tabs>
                <w:tab w:val="left" w:pos="1421"/>
              </w:tabs>
              <w:spacing w:line="276" w:lineRule="auto"/>
              <w:ind w:left="110" w:right="102"/>
              <w:jc w:val="both"/>
              <w:rPr>
                <w:spacing w:val="-2"/>
                <w:sz w:val="24"/>
                <w:szCs w:val="24"/>
              </w:rPr>
            </w:pPr>
            <w:r w:rsidRPr="008C088B">
              <w:rPr>
                <w:spacing w:val="-2"/>
                <w:sz w:val="24"/>
                <w:szCs w:val="24"/>
              </w:rPr>
              <w:t>связей</w:t>
            </w:r>
          </w:p>
        </w:tc>
        <w:tc>
          <w:tcPr>
            <w:tcW w:w="2410" w:type="dxa"/>
          </w:tcPr>
          <w:p w14:paraId="3A6825A8" w14:textId="77777777" w:rsidR="00856500" w:rsidRPr="008C088B" w:rsidRDefault="00856500" w:rsidP="008C088B">
            <w:pPr>
              <w:pStyle w:val="TableParagraph"/>
              <w:tabs>
                <w:tab w:val="left" w:pos="988"/>
                <w:tab w:val="left" w:pos="1387"/>
              </w:tabs>
              <w:spacing w:line="276" w:lineRule="auto"/>
              <w:ind w:left="109" w:right="102"/>
              <w:jc w:val="both"/>
              <w:rPr>
                <w:sz w:val="24"/>
                <w:szCs w:val="24"/>
              </w:rPr>
            </w:pPr>
            <w:r w:rsidRPr="008C088B">
              <w:rPr>
                <w:spacing w:val="-2"/>
                <w:sz w:val="24"/>
                <w:szCs w:val="24"/>
              </w:rPr>
              <w:t>Знает</w:t>
            </w:r>
            <w:r w:rsidRPr="008C088B">
              <w:rPr>
                <w:sz w:val="24"/>
                <w:szCs w:val="24"/>
              </w:rPr>
              <w:tab/>
            </w:r>
            <w:r w:rsidRPr="008C088B">
              <w:rPr>
                <w:spacing w:val="-2"/>
                <w:sz w:val="24"/>
                <w:szCs w:val="24"/>
              </w:rPr>
              <w:t xml:space="preserve">действия, которые необходимо </w:t>
            </w:r>
            <w:r w:rsidRPr="008C088B">
              <w:rPr>
                <w:sz w:val="24"/>
                <w:szCs w:val="24"/>
              </w:rPr>
              <w:t>произвести</w:t>
            </w:r>
            <w:r w:rsidRPr="008C088B">
              <w:rPr>
                <w:spacing w:val="-6"/>
                <w:sz w:val="24"/>
                <w:szCs w:val="24"/>
              </w:rPr>
              <w:t xml:space="preserve"> </w:t>
            </w:r>
            <w:r w:rsidRPr="008C088B">
              <w:rPr>
                <w:sz w:val="24"/>
                <w:szCs w:val="24"/>
              </w:rPr>
              <w:t>при</w:t>
            </w:r>
            <w:r w:rsidRPr="008C088B">
              <w:rPr>
                <w:spacing w:val="-7"/>
                <w:sz w:val="24"/>
                <w:szCs w:val="24"/>
              </w:rPr>
              <w:t xml:space="preserve"> </w:t>
            </w:r>
            <w:r w:rsidRPr="008C088B">
              <w:rPr>
                <w:sz w:val="24"/>
                <w:szCs w:val="24"/>
              </w:rPr>
              <w:t xml:space="preserve">той </w:t>
            </w:r>
            <w:r w:rsidRPr="008C088B">
              <w:rPr>
                <w:spacing w:val="-5"/>
                <w:sz w:val="24"/>
                <w:szCs w:val="24"/>
              </w:rPr>
              <w:t>или</w:t>
            </w:r>
            <w:r w:rsidRPr="008C088B">
              <w:rPr>
                <w:sz w:val="24"/>
                <w:szCs w:val="24"/>
              </w:rPr>
              <w:tab/>
            </w:r>
            <w:r w:rsidRPr="008C088B">
              <w:rPr>
                <w:sz w:val="24"/>
                <w:szCs w:val="24"/>
              </w:rPr>
              <w:tab/>
            </w:r>
            <w:r w:rsidRPr="008C088B">
              <w:rPr>
                <w:spacing w:val="-5"/>
                <w:sz w:val="24"/>
                <w:szCs w:val="24"/>
              </w:rPr>
              <w:t>иной</w:t>
            </w:r>
          </w:p>
          <w:p w14:paraId="62CDAB89" w14:textId="487960DE" w:rsidR="00856500" w:rsidRPr="008C088B" w:rsidRDefault="00856500" w:rsidP="008C088B">
            <w:pPr>
              <w:pStyle w:val="TableParagraph"/>
              <w:tabs>
                <w:tab w:val="left" w:pos="1334"/>
                <w:tab w:val="left" w:pos="1699"/>
              </w:tabs>
              <w:spacing w:line="276" w:lineRule="auto"/>
              <w:ind w:left="109" w:right="97"/>
              <w:jc w:val="both"/>
              <w:rPr>
                <w:spacing w:val="-2"/>
                <w:sz w:val="24"/>
                <w:szCs w:val="24"/>
              </w:rPr>
            </w:pPr>
            <w:r w:rsidRPr="008C088B">
              <w:rPr>
                <w:spacing w:val="-2"/>
                <w:sz w:val="24"/>
                <w:szCs w:val="24"/>
              </w:rPr>
              <w:t xml:space="preserve">логической </w:t>
            </w:r>
            <w:r w:rsidRPr="008C088B">
              <w:rPr>
                <w:sz w:val="24"/>
                <w:szCs w:val="24"/>
              </w:rPr>
              <w:t>операции,</w:t>
            </w:r>
            <w:r w:rsidRPr="008C088B">
              <w:rPr>
                <w:spacing w:val="-13"/>
                <w:sz w:val="24"/>
                <w:szCs w:val="24"/>
              </w:rPr>
              <w:t xml:space="preserve"> </w:t>
            </w:r>
            <w:r w:rsidRPr="008C088B">
              <w:rPr>
                <w:sz w:val="24"/>
                <w:szCs w:val="24"/>
              </w:rPr>
              <w:t>способен выполнять их</w:t>
            </w:r>
            <w:r w:rsidRPr="008C088B">
              <w:rPr>
                <w:spacing w:val="40"/>
                <w:sz w:val="24"/>
                <w:szCs w:val="24"/>
              </w:rPr>
              <w:t xml:space="preserve"> </w:t>
            </w:r>
            <w:r w:rsidRPr="008C088B">
              <w:rPr>
                <w:sz w:val="24"/>
                <w:szCs w:val="24"/>
              </w:rPr>
              <w:t xml:space="preserve">под </w:t>
            </w:r>
            <w:r w:rsidRPr="008C088B">
              <w:rPr>
                <w:spacing w:val="-2"/>
                <w:sz w:val="24"/>
                <w:szCs w:val="24"/>
              </w:rPr>
              <w:t>руководством учителя</w:t>
            </w:r>
          </w:p>
        </w:tc>
        <w:tc>
          <w:tcPr>
            <w:tcW w:w="2126" w:type="dxa"/>
          </w:tcPr>
          <w:p w14:paraId="073A9212" w14:textId="6D88984F" w:rsidR="00856500" w:rsidRPr="008C088B" w:rsidRDefault="00856500" w:rsidP="008C088B">
            <w:pPr>
              <w:pStyle w:val="TableParagraph"/>
              <w:tabs>
                <w:tab w:val="left" w:pos="1506"/>
              </w:tabs>
              <w:spacing w:line="276" w:lineRule="auto"/>
              <w:ind w:left="108" w:right="93"/>
              <w:jc w:val="both"/>
              <w:rPr>
                <w:sz w:val="24"/>
                <w:szCs w:val="24"/>
              </w:rPr>
            </w:pPr>
            <w:r w:rsidRPr="008C088B">
              <w:rPr>
                <w:spacing w:val="-2"/>
                <w:sz w:val="24"/>
                <w:szCs w:val="24"/>
              </w:rPr>
              <w:t>Использует самостоятельно мыслительные операции</w:t>
            </w:r>
            <w:r w:rsidRPr="008C088B">
              <w:rPr>
                <w:sz w:val="24"/>
                <w:szCs w:val="24"/>
              </w:rPr>
              <w:tab/>
            </w:r>
            <w:r w:rsidRPr="008C088B">
              <w:rPr>
                <w:spacing w:val="-4"/>
                <w:sz w:val="24"/>
                <w:szCs w:val="24"/>
              </w:rPr>
              <w:t xml:space="preserve">для </w:t>
            </w:r>
            <w:r w:rsidRPr="008C088B">
              <w:rPr>
                <w:spacing w:val="-2"/>
                <w:sz w:val="24"/>
                <w:szCs w:val="24"/>
              </w:rPr>
              <w:t>построения рассуждений</w:t>
            </w:r>
            <w:r w:rsidRPr="008C088B">
              <w:rPr>
                <w:sz w:val="24"/>
                <w:szCs w:val="24"/>
              </w:rPr>
              <w:tab/>
            </w:r>
            <w:r w:rsidRPr="008C088B">
              <w:rPr>
                <w:sz w:val="24"/>
                <w:szCs w:val="24"/>
              </w:rPr>
              <w:tab/>
            </w:r>
            <w:r w:rsidRPr="008C088B">
              <w:rPr>
                <w:spacing w:val="-10"/>
                <w:sz w:val="24"/>
                <w:szCs w:val="24"/>
              </w:rPr>
              <w:t>и</w:t>
            </w:r>
            <w:r w:rsidRPr="008C088B">
              <w:rPr>
                <w:spacing w:val="-2"/>
                <w:sz w:val="24"/>
                <w:szCs w:val="24"/>
              </w:rPr>
              <w:t xml:space="preserve"> установления </w:t>
            </w:r>
            <w:proofErr w:type="gramStart"/>
            <w:r w:rsidRPr="008C088B">
              <w:rPr>
                <w:spacing w:val="-2"/>
                <w:sz w:val="24"/>
                <w:szCs w:val="24"/>
              </w:rPr>
              <w:t>причинно- следственных</w:t>
            </w:r>
            <w:proofErr w:type="gramEnd"/>
            <w:r w:rsidRPr="008C088B">
              <w:rPr>
                <w:spacing w:val="-2"/>
                <w:sz w:val="24"/>
                <w:szCs w:val="24"/>
              </w:rPr>
              <w:t xml:space="preserve"> связей</w:t>
            </w:r>
          </w:p>
        </w:tc>
        <w:tc>
          <w:tcPr>
            <w:tcW w:w="2830" w:type="dxa"/>
          </w:tcPr>
          <w:p w14:paraId="6D027435" w14:textId="67427A5D" w:rsidR="00856500" w:rsidRPr="008C088B" w:rsidRDefault="00856500" w:rsidP="008C088B">
            <w:pPr>
              <w:pStyle w:val="TableParagraph"/>
              <w:tabs>
                <w:tab w:val="left" w:pos="1068"/>
                <w:tab w:val="left" w:pos="1453"/>
              </w:tabs>
              <w:spacing w:line="276" w:lineRule="auto"/>
              <w:ind w:left="103" w:right="98"/>
              <w:jc w:val="both"/>
              <w:rPr>
                <w:spacing w:val="-2"/>
                <w:sz w:val="24"/>
                <w:szCs w:val="24"/>
              </w:rPr>
            </w:pPr>
            <w:r w:rsidRPr="008C088B">
              <w:rPr>
                <w:spacing w:val="-2"/>
                <w:sz w:val="24"/>
                <w:szCs w:val="24"/>
              </w:rPr>
              <w:t>Осуществляет мыслительные операции, самостоятельно достраивая</w:t>
            </w:r>
            <w:r w:rsidRPr="008C088B">
              <w:rPr>
                <w:sz w:val="24"/>
                <w:szCs w:val="24"/>
              </w:rPr>
              <w:tab/>
            </w:r>
            <w:r w:rsidRPr="008C088B">
              <w:rPr>
                <w:spacing w:val="-10"/>
                <w:sz w:val="24"/>
                <w:szCs w:val="24"/>
              </w:rPr>
              <w:t>и</w:t>
            </w:r>
            <w:r w:rsidRPr="008C088B">
              <w:rPr>
                <w:spacing w:val="-2"/>
                <w:sz w:val="24"/>
                <w:szCs w:val="24"/>
              </w:rPr>
              <w:t xml:space="preserve"> восполняя недостающие компоненты</w:t>
            </w:r>
          </w:p>
        </w:tc>
      </w:tr>
    </w:tbl>
    <w:p w14:paraId="40F40FE5" w14:textId="4436E253" w:rsidR="00684130" w:rsidRDefault="00684130" w:rsidP="00A958C3">
      <w:pPr>
        <w:spacing w:before="32"/>
        <w:rPr>
          <w:rFonts w:ascii="Times New Roman" w:hAnsi="Times New Roman" w:cs="Times New Roman"/>
          <w:b/>
        </w:rPr>
      </w:pPr>
    </w:p>
    <w:p w14:paraId="78809DFD" w14:textId="2A41FF83" w:rsidR="00B915F4" w:rsidRPr="00684130" w:rsidRDefault="00B915F4" w:rsidP="00684130">
      <w:pPr>
        <w:spacing w:before="32"/>
        <w:ind w:left="598"/>
        <w:jc w:val="center"/>
        <w:rPr>
          <w:rFonts w:ascii="Times New Roman" w:hAnsi="Times New Roman" w:cs="Times New Roman"/>
          <w:b/>
        </w:rPr>
      </w:pPr>
      <w:r w:rsidRPr="00684130">
        <w:rPr>
          <w:rFonts w:ascii="Times New Roman" w:hAnsi="Times New Roman" w:cs="Times New Roman"/>
          <w:b/>
        </w:rPr>
        <w:t>Ключевые</w:t>
      </w:r>
      <w:r w:rsidRPr="00684130">
        <w:rPr>
          <w:rFonts w:ascii="Times New Roman" w:hAnsi="Times New Roman" w:cs="Times New Roman"/>
          <w:b/>
          <w:spacing w:val="-14"/>
        </w:rPr>
        <w:t xml:space="preserve"> </w:t>
      </w:r>
      <w:r w:rsidRPr="00684130">
        <w:rPr>
          <w:rFonts w:ascii="Times New Roman" w:hAnsi="Times New Roman" w:cs="Times New Roman"/>
          <w:b/>
        </w:rPr>
        <w:t>признаки</w:t>
      </w:r>
      <w:r w:rsidRPr="00684130">
        <w:rPr>
          <w:rFonts w:ascii="Times New Roman" w:hAnsi="Times New Roman" w:cs="Times New Roman"/>
          <w:b/>
          <w:spacing w:val="-8"/>
        </w:rPr>
        <w:t xml:space="preserve"> </w:t>
      </w:r>
      <w:r w:rsidRPr="00684130">
        <w:rPr>
          <w:rFonts w:ascii="Times New Roman" w:hAnsi="Times New Roman" w:cs="Times New Roman"/>
          <w:b/>
        </w:rPr>
        <w:t>сформированности</w:t>
      </w:r>
      <w:r w:rsidRPr="00684130">
        <w:rPr>
          <w:rFonts w:ascii="Times New Roman" w:hAnsi="Times New Roman" w:cs="Times New Roman"/>
          <w:b/>
          <w:spacing w:val="-10"/>
        </w:rPr>
        <w:t xml:space="preserve"> </w:t>
      </w:r>
      <w:r w:rsidRPr="00684130">
        <w:rPr>
          <w:rFonts w:ascii="Times New Roman" w:hAnsi="Times New Roman" w:cs="Times New Roman"/>
          <w:b/>
        </w:rPr>
        <w:t>коммуникативных</w:t>
      </w:r>
      <w:r w:rsidRPr="00684130">
        <w:rPr>
          <w:rFonts w:ascii="Times New Roman" w:hAnsi="Times New Roman" w:cs="Times New Roman"/>
          <w:b/>
          <w:spacing w:val="-13"/>
        </w:rPr>
        <w:t xml:space="preserve"> </w:t>
      </w:r>
      <w:r w:rsidRPr="00684130">
        <w:rPr>
          <w:rFonts w:ascii="Times New Roman" w:hAnsi="Times New Roman" w:cs="Times New Roman"/>
          <w:b/>
          <w:spacing w:val="-5"/>
        </w:rPr>
        <w:t>УУД</w:t>
      </w:r>
    </w:p>
    <w:p w14:paraId="7939EAA0" w14:textId="77777777" w:rsidR="00B915F4" w:rsidRDefault="00B915F4" w:rsidP="00B915F4">
      <w:pPr>
        <w:pStyle w:val="ac"/>
        <w:spacing w:before="9"/>
        <w:ind w:left="0"/>
        <w:jc w:val="left"/>
        <w:rPr>
          <w:b/>
          <w:sz w:val="16"/>
        </w:rPr>
      </w:pPr>
    </w:p>
    <w:tbl>
      <w:tblPr>
        <w:tblStyle w:val="ae"/>
        <w:tblW w:w="0" w:type="auto"/>
        <w:tblLook w:val="04A0" w:firstRow="1" w:lastRow="0" w:firstColumn="1" w:lastColumn="0" w:noHBand="0" w:noVBand="1"/>
      </w:tblPr>
      <w:tblGrid>
        <w:gridCol w:w="2387"/>
        <w:gridCol w:w="2161"/>
        <w:gridCol w:w="2716"/>
        <w:gridCol w:w="2649"/>
      </w:tblGrid>
      <w:tr w:rsidR="00B915F4" w:rsidRPr="005F54FC" w14:paraId="6A8A248E" w14:textId="77777777" w:rsidTr="00364062">
        <w:tc>
          <w:tcPr>
            <w:tcW w:w="2689" w:type="dxa"/>
            <w:vMerge w:val="restart"/>
          </w:tcPr>
          <w:p w14:paraId="33F050FE" w14:textId="77777777" w:rsidR="00B915F4" w:rsidRPr="005F54FC" w:rsidRDefault="00B915F4" w:rsidP="007A7570">
            <w:pPr>
              <w:ind w:right="112"/>
              <w:jc w:val="center"/>
              <w:rPr>
                <w:rFonts w:ascii="Times New Roman" w:hAnsi="Times New Roman" w:cs="Times New Roman"/>
                <w:b/>
              </w:rPr>
            </w:pPr>
            <w:r w:rsidRPr="005F54FC">
              <w:rPr>
                <w:rFonts w:ascii="Times New Roman" w:hAnsi="Times New Roman" w:cs="Times New Roman"/>
                <w:b/>
              </w:rPr>
              <w:lastRenderedPageBreak/>
              <w:t>УУД</w:t>
            </w:r>
          </w:p>
        </w:tc>
        <w:tc>
          <w:tcPr>
            <w:tcW w:w="7224" w:type="dxa"/>
            <w:gridSpan w:val="3"/>
          </w:tcPr>
          <w:p w14:paraId="255FE2BD" w14:textId="77777777" w:rsidR="00B915F4" w:rsidRPr="005F54FC" w:rsidRDefault="00B915F4" w:rsidP="007A7570">
            <w:pPr>
              <w:ind w:right="112"/>
              <w:jc w:val="center"/>
              <w:rPr>
                <w:rFonts w:ascii="Times New Roman" w:hAnsi="Times New Roman" w:cs="Times New Roman"/>
                <w:b/>
              </w:rPr>
            </w:pPr>
            <w:r w:rsidRPr="005F54FC">
              <w:rPr>
                <w:rFonts w:ascii="Times New Roman" w:hAnsi="Times New Roman" w:cs="Times New Roman"/>
                <w:b/>
                <w:i/>
                <w:spacing w:val="-2"/>
              </w:rPr>
              <w:t>Признаки</w:t>
            </w:r>
          </w:p>
        </w:tc>
      </w:tr>
      <w:tr w:rsidR="00B915F4" w:rsidRPr="005F54FC" w14:paraId="5930D4E3" w14:textId="77777777" w:rsidTr="00364062">
        <w:tc>
          <w:tcPr>
            <w:tcW w:w="2689" w:type="dxa"/>
            <w:vMerge/>
          </w:tcPr>
          <w:p w14:paraId="50A948C1" w14:textId="77777777" w:rsidR="00B915F4" w:rsidRPr="005F54FC" w:rsidRDefault="00B915F4" w:rsidP="007A7570">
            <w:pPr>
              <w:ind w:right="112"/>
              <w:jc w:val="center"/>
              <w:rPr>
                <w:rFonts w:ascii="Times New Roman" w:hAnsi="Times New Roman" w:cs="Times New Roman"/>
                <w:b/>
              </w:rPr>
            </w:pPr>
          </w:p>
        </w:tc>
        <w:tc>
          <w:tcPr>
            <w:tcW w:w="872" w:type="dxa"/>
          </w:tcPr>
          <w:p w14:paraId="095906E8" w14:textId="77777777" w:rsidR="00B915F4" w:rsidRPr="005F54FC" w:rsidRDefault="00B915F4" w:rsidP="007A7570">
            <w:pPr>
              <w:ind w:right="112"/>
              <w:jc w:val="center"/>
              <w:rPr>
                <w:rFonts w:ascii="Times New Roman" w:hAnsi="Times New Roman" w:cs="Times New Roman"/>
                <w:b/>
              </w:rPr>
            </w:pPr>
            <w:r w:rsidRPr="005F54FC">
              <w:rPr>
                <w:rFonts w:ascii="Times New Roman" w:hAnsi="Times New Roman" w:cs="Times New Roman"/>
                <w:b/>
                <w:i/>
              </w:rPr>
              <w:t>1</w:t>
            </w:r>
            <w:r w:rsidRPr="005F54FC">
              <w:rPr>
                <w:rFonts w:ascii="Times New Roman" w:hAnsi="Times New Roman" w:cs="Times New Roman"/>
                <w:b/>
                <w:i/>
                <w:spacing w:val="2"/>
              </w:rPr>
              <w:t xml:space="preserve"> </w:t>
            </w:r>
            <w:r w:rsidRPr="005F54FC">
              <w:rPr>
                <w:rFonts w:ascii="Times New Roman" w:hAnsi="Times New Roman" w:cs="Times New Roman"/>
                <w:b/>
                <w:i/>
                <w:spacing w:val="-2"/>
              </w:rPr>
              <w:t>уровень</w:t>
            </w:r>
          </w:p>
        </w:tc>
        <w:tc>
          <w:tcPr>
            <w:tcW w:w="3176" w:type="dxa"/>
          </w:tcPr>
          <w:p w14:paraId="376AB03F" w14:textId="77777777" w:rsidR="00B915F4" w:rsidRPr="005F54FC" w:rsidRDefault="00B915F4" w:rsidP="007A7570">
            <w:pPr>
              <w:ind w:right="112"/>
              <w:jc w:val="center"/>
              <w:rPr>
                <w:rFonts w:ascii="Times New Roman" w:hAnsi="Times New Roman" w:cs="Times New Roman"/>
                <w:b/>
              </w:rPr>
            </w:pPr>
            <w:r w:rsidRPr="005F54FC">
              <w:rPr>
                <w:rFonts w:ascii="Times New Roman" w:hAnsi="Times New Roman" w:cs="Times New Roman"/>
                <w:b/>
                <w:i/>
              </w:rPr>
              <w:t>2</w:t>
            </w:r>
            <w:r w:rsidRPr="005F54FC">
              <w:rPr>
                <w:rFonts w:ascii="Times New Roman" w:hAnsi="Times New Roman" w:cs="Times New Roman"/>
                <w:b/>
                <w:i/>
                <w:spacing w:val="2"/>
              </w:rPr>
              <w:t xml:space="preserve"> </w:t>
            </w:r>
            <w:r w:rsidRPr="005F54FC">
              <w:rPr>
                <w:rFonts w:ascii="Times New Roman" w:hAnsi="Times New Roman" w:cs="Times New Roman"/>
                <w:b/>
                <w:i/>
                <w:spacing w:val="-2"/>
              </w:rPr>
              <w:t>уровень</w:t>
            </w:r>
          </w:p>
        </w:tc>
        <w:tc>
          <w:tcPr>
            <w:tcW w:w="3176" w:type="dxa"/>
          </w:tcPr>
          <w:p w14:paraId="12F8430C" w14:textId="77777777" w:rsidR="00B915F4" w:rsidRPr="005F54FC" w:rsidRDefault="00B915F4" w:rsidP="007A7570">
            <w:pPr>
              <w:ind w:right="112"/>
              <w:jc w:val="center"/>
              <w:rPr>
                <w:rFonts w:ascii="Times New Roman" w:hAnsi="Times New Roman" w:cs="Times New Roman"/>
                <w:b/>
              </w:rPr>
            </w:pPr>
            <w:r w:rsidRPr="005F54FC">
              <w:rPr>
                <w:rFonts w:ascii="Times New Roman" w:hAnsi="Times New Roman" w:cs="Times New Roman"/>
                <w:b/>
                <w:i/>
              </w:rPr>
              <w:t>3</w:t>
            </w:r>
            <w:r w:rsidRPr="005F54FC">
              <w:rPr>
                <w:rFonts w:ascii="Times New Roman" w:hAnsi="Times New Roman" w:cs="Times New Roman"/>
                <w:b/>
                <w:i/>
                <w:spacing w:val="2"/>
              </w:rPr>
              <w:t xml:space="preserve"> </w:t>
            </w:r>
            <w:r w:rsidRPr="005F54FC">
              <w:rPr>
                <w:rFonts w:ascii="Times New Roman" w:hAnsi="Times New Roman" w:cs="Times New Roman"/>
                <w:b/>
                <w:i/>
                <w:spacing w:val="-2"/>
              </w:rPr>
              <w:t>уровень</w:t>
            </w:r>
          </w:p>
        </w:tc>
      </w:tr>
      <w:tr w:rsidR="00B915F4" w:rsidRPr="005F54FC" w14:paraId="505E132C" w14:textId="77777777" w:rsidTr="00364062">
        <w:tc>
          <w:tcPr>
            <w:tcW w:w="2689" w:type="dxa"/>
          </w:tcPr>
          <w:p w14:paraId="0A9EF3CA" w14:textId="77777777" w:rsidR="00141A40" w:rsidRPr="005F54FC" w:rsidRDefault="00141A40" w:rsidP="00141A40">
            <w:pPr>
              <w:ind w:right="112"/>
              <w:jc w:val="both"/>
              <w:rPr>
                <w:rFonts w:ascii="Times New Roman" w:hAnsi="Times New Roman" w:cs="Times New Roman"/>
                <w:bCs/>
              </w:rPr>
            </w:pPr>
            <w:r w:rsidRPr="005F54FC">
              <w:rPr>
                <w:rFonts w:ascii="Times New Roman" w:hAnsi="Times New Roman" w:cs="Times New Roman"/>
                <w:bCs/>
              </w:rPr>
              <w:t>Умеет</w:t>
            </w:r>
          </w:p>
          <w:p w14:paraId="0EFB3A2B" w14:textId="77777777" w:rsidR="00141A40" w:rsidRPr="005F54FC" w:rsidRDefault="00141A40" w:rsidP="00141A40">
            <w:pPr>
              <w:ind w:right="112"/>
              <w:jc w:val="both"/>
              <w:rPr>
                <w:rFonts w:ascii="Times New Roman" w:hAnsi="Times New Roman" w:cs="Times New Roman"/>
                <w:bCs/>
              </w:rPr>
            </w:pPr>
            <w:r w:rsidRPr="005F54FC">
              <w:rPr>
                <w:rFonts w:ascii="Times New Roman" w:hAnsi="Times New Roman" w:cs="Times New Roman"/>
                <w:bCs/>
              </w:rPr>
              <w:t>договариваться о</w:t>
            </w:r>
          </w:p>
          <w:p w14:paraId="56F3366C" w14:textId="77777777" w:rsidR="00141A40" w:rsidRPr="005F54FC" w:rsidRDefault="00141A40" w:rsidP="00141A40">
            <w:pPr>
              <w:ind w:right="112"/>
              <w:jc w:val="both"/>
              <w:rPr>
                <w:rFonts w:ascii="Times New Roman" w:hAnsi="Times New Roman" w:cs="Times New Roman"/>
                <w:bCs/>
              </w:rPr>
            </w:pPr>
            <w:r w:rsidRPr="005F54FC">
              <w:rPr>
                <w:rFonts w:ascii="Times New Roman" w:hAnsi="Times New Roman" w:cs="Times New Roman"/>
                <w:bCs/>
              </w:rPr>
              <w:t>сотрудничестве в</w:t>
            </w:r>
          </w:p>
          <w:p w14:paraId="304C77BE" w14:textId="4B7BACEB" w:rsidR="00B915F4" w:rsidRPr="005F54FC" w:rsidRDefault="00141A40" w:rsidP="00141A40">
            <w:pPr>
              <w:ind w:right="112"/>
              <w:jc w:val="both"/>
              <w:rPr>
                <w:rFonts w:ascii="Times New Roman" w:hAnsi="Times New Roman" w:cs="Times New Roman"/>
                <w:bCs/>
              </w:rPr>
            </w:pPr>
            <w:r w:rsidRPr="005F54FC">
              <w:rPr>
                <w:rFonts w:ascii="Times New Roman" w:hAnsi="Times New Roman" w:cs="Times New Roman"/>
                <w:bCs/>
              </w:rPr>
              <w:t>малой группе</w:t>
            </w:r>
          </w:p>
        </w:tc>
        <w:tc>
          <w:tcPr>
            <w:tcW w:w="872" w:type="dxa"/>
            <w:shd w:val="clear" w:color="auto" w:fill="FFFFFF" w:themeFill="background1"/>
          </w:tcPr>
          <w:p w14:paraId="579F1A06" w14:textId="77777777" w:rsidR="00141A40" w:rsidRPr="005F54FC" w:rsidRDefault="00141A40" w:rsidP="00141A40">
            <w:pPr>
              <w:ind w:right="112"/>
              <w:jc w:val="both"/>
              <w:rPr>
                <w:rFonts w:ascii="Times New Roman" w:hAnsi="Times New Roman" w:cs="Times New Roman"/>
                <w:bCs/>
              </w:rPr>
            </w:pPr>
            <w:r w:rsidRPr="005F54FC">
              <w:rPr>
                <w:rFonts w:ascii="Times New Roman" w:hAnsi="Times New Roman" w:cs="Times New Roman"/>
                <w:bCs/>
              </w:rPr>
              <w:t>Способен</w:t>
            </w:r>
          </w:p>
          <w:p w14:paraId="0DB64E0C" w14:textId="77777777" w:rsidR="00141A40" w:rsidRPr="005F54FC" w:rsidRDefault="00141A40" w:rsidP="00141A40">
            <w:pPr>
              <w:ind w:right="112"/>
              <w:jc w:val="both"/>
              <w:rPr>
                <w:rFonts w:ascii="Times New Roman" w:hAnsi="Times New Roman" w:cs="Times New Roman"/>
                <w:bCs/>
              </w:rPr>
            </w:pPr>
            <w:r w:rsidRPr="005F54FC">
              <w:rPr>
                <w:rFonts w:ascii="Times New Roman" w:hAnsi="Times New Roman" w:cs="Times New Roman"/>
                <w:bCs/>
              </w:rPr>
              <w:t>обосновывать</w:t>
            </w:r>
          </w:p>
          <w:p w14:paraId="25DCCB1F" w14:textId="77777777" w:rsidR="00141A40" w:rsidRPr="005F54FC" w:rsidRDefault="00141A40" w:rsidP="00141A40">
            <w:pPr>
              <w:ind w:right="112"/>
              <w:jc w:val="both"/>
              <w:rPr>
                <w:rFonts w:ascii="Times New Roman" w:hAnsi="Times New Roman" w:cs="Times New Roman"/>
                <w:bCs/>
              </w:rPr>
            </w:pPr>
            <w:r w:rsidRPr="005F54FC">
              <w:rPr>
                <w:rFonts w:ascii="Times New Roman" w:hAnsi="Times New Roman" w:cs="Times New Roman"/>
                <w:bCs/>
              </w:rPr>
              <w:t>собственную</w:t>
            </w:r>
          </w:p>
          <w:p w14:paraId="226936E9" w14:textId="77777777" w:rsidR="00141A40" w:rsidRPr="005F54FC" w:rsidRDefault="00141A40" w:rsidP="00141A40">
            <w:pPr>
              <w:ind w:right="112"/>
              <w:jc w:val="both"/>
              <w:rPr>
                <w:rFonts w:ascii="Times New Roman" w:hAnsi="Times New Roman" w:cs="Times New Roman"/>
                <w:bCs/>
              </w:rPr>
            </w:pPr>
            <w:r w:rsidRPr="005F54FC">
              <w:rPr>
                <w:rFonts w:ascii="Times New Roman" w:hAnsi="Times New Roman" w:cs="Times New Roman"/>
                <w:bCs/>
              </w:rPr>
              <w:t>позицию,</w:t>
            </w:r>
          </w:p>
          <w:p w14:paraId="396C4988" w14:textId="77777777" w:rsidR="00141A40" w:rsidRPr="005F54FC" w:rsidRDefault="00141A40" w:rsidP="00141A40">
            <w:pPr>
              <w:ind w:right="112"/>
              <w:jc w:val="both"/>
              <w:rPr>
                <w:rFonts w:ascii="Times New Roman" w:hAnsi="Times New Roman" w:cs="Times New Roman"/>
                <w:bCs/>
              </w:rPr>
            </w:pPr>
            <w:r w:rsidRPr="005F54FC">
              <w:rPr>
                <w:rFonts w:ascii="Times New Roman" w:hAnsi="Times New Roman" w:cs="Times New Roman"/>
                <w:bCs/>
              </w:rPr>
              <w:t>допускает</w:t>
            </w:r>
          </w:p>
          <w:p w14:paraId="0A4DCBCA" w14:textId="77777777" w:rsidR="00141A40" w:rsidRPr="005F54FC" w:rsidRDefault="00141A40" w:rsidP="00141A40">
            <w:pPr>
              <w:ind w:right="112"/>
              <w:jc w:val="both"/>
              <w:rPr>
                <w:rFonts w:ascii="Times New Roman" w:hAnsi="Times New Roman" w:cs="Times New Roman"/>
                <w:bCs/>
              </w:rPr>
            </w:pPr>
            <w:r w:rsidRPr="005F54FC">
              <w:rPr>
                <w:rFonts w:ascii="Times New Roman" w:hAnsi="Times New Roman" w:cs="Times New Roman"/>
                <w:bCs/>
              </w:rPr>
              <w:t>возможность</w:t>
            </w:r>
          </w:p>
          <w:p w14:paraId="658FAEA4" w14:textId="77777777" w:rsidR="00141A40" w:rsidRPr="005F54FC" w:rsidRDefault="00141A40" w:rsidP="00141A40">
            <w:pPr>
              <w:ind w:right="112"/>
              <w:jc w:val="both"/>
              <w:rPr>
                <w:rFonts w:ascii="Times New Roman" w:hAnsi="Times New Roman" w:cs="Times New Roman"/>
                <w:bCs/>
              </w:rPr>
            </w:pPr>
            <w:r w:rsidRPr="005F54FC">
              <w:rPr>
                <w:rFonts w:ascii="Times New Roman" w:hAnsi="Times New Roman" w:cs="Times New Roman"/>
                <w:bCs/>
              </w:rPr>
              <w:t>существования</w:t>
            </w:r>
          </w:p>
          <w:p w14:paraId="542BB480" w14:textId="77777777" w:rsidR="00141A40" w:rsidRPr="005F54FC" w:rsidRDefault="00141A40" w:rsidP="00141A40">
            <w:pPr>
              <w:ind w:right="112"/>
              <w:jc w:val="both"/>
              <w:rPr>
                <w:rFonts w:ascii="Times New Roman" w:hAnsi="Times New Roman" w:cs="Times New Roman"/>
                <w:bCs/>
              </w:rPr>
            </w:pPr>
            <w:r w:rsidRPr="005F54FC">
              <w:rPr>
                <w:rFonts w:ascii="Times New Roman" w:hAnsi="Times New Roman" w:cs="Times New Roman"/>
                <w:bCs/>
              </w:rPr>
              <w:t>у</w:t>
            </w:r>
            <w:r w:rsidRPr="005F54FC">
              <w:rPr>
                <w:rFonts w:ascii="Times New Roman" w:hAnsi="Times New Roman" w:cs="Times New Roman"/>
                <w:bCs/>
              </w:rPr>
              <w:tab/>
              <w:t>людей различных точек зрения, в том</w:t>
            </w:r>
            <w:r w:rsidRPr="005F54FC">
              <w:rPr>
                <w:rFonts w:ascii="Times New Roman" w:hAnsi="Times New Roman" w:cs="Times New Roman"/>
                <w:bCs/>
              </w:rPr>
              <w:tab/>
              <w:t>числе не совпадающих с его</w:t>
            </w:r>
          </w:p>
          <w:p w14:paraId="410DEDD1" w14:textId="2BB8740F" w:rsidR="00B915F4" w:rsidRPr="005F54FC" w:rsidRDefault="00141A40" w:rsidP="00141A40">
            <w:pPr>
              <w:ind w:right="112"/>
              <w:jc w:val="both"/>
              <w:rPr>
                <w:rFonts w:ascii="Times New Roman" w:hAnsi="Times New Roman" w:cs="Times New Roman"/>
                <w:bCs/>
              </w:rPr>
            </w:pPr>
            <w:r w:rsidRPr="005F54FC">
              <w:rPr>
                <w:rFonts w:ascii="Times New Roman" w:hAnsi="Times New Roman" w:cs="Times New Roman"/>
                <w:bCs/>
              </w:rPr>
              <w:t>собственной.</w:t>
            </w:r>
          </w:p>
        </w:tc>
        <w:tc>
          <w:tcPr>
            <w:tcW w:w="3176" w:type="dxa"/>
          </w:tcPr>
          <w:p w14:paraId="7E8A8307" w14:textId="77777777" w:rsidR="00141A40" w:rsidRPr="005F54FC" w:rsidRDefault="00141A40" w:rsidP="00141A40">
            <w:pPr>
              <w:ind w:right="112"/>
              <w:jc w:val="both"/>
              <w:rPr>
                <w:rFonts w:ascii="Times New Roman" w:hAnsi="Times New Roman" w:cs="Times New Roman"/>
                <w:bCs/>
              </w:rPr>
            </w:pPr>
            <w:r w:rsidRPr="005F54FC">
              <w:rPr>
                <w:rFonts w:ascii="Times New Roman" w:hAnsi="Times New Roman" w:cs="Times New Roman"/>
                <w:bCs/>
              </w:rPr>
              <w:t>Способен</w:t>
            </w:r>
          </w:p>
          <w:p w14:paraId="22D1AF49" w14:textId="77777777" w:rsidR="00141A40" w:rsidRPr="005F54FC" w:rsidRDefault="00141A40" w:rsidP="00141A40">
            <w:pPr>
              <w:ind w:right="112"/>
              <w:jc w:val="both"/>
              <w:rPr>
                <w:rFonts w:ascii="Times New Roman" w:hAnsi="Times New Roman" w:cs="Times New Roman"/>
                <w:bCs/>
              </w:rPr>
            </w:pPr>
            <w:proofErr w:type="spellStart"/>
            <w:r w:rsidRPr="005F54FC">
              <w:rPr>
                <w:rFonts w:ascii="Times New Roman" w:hAnsi="Times New Roman" w:cs="Times New Roman"/>
                <w:bCs/>
              </w:rPr>
              <w:t>ориентироватьс</w:t>
            </w:r>
            <w:proofErr w:type="spellEnd"/>
          </w:p>
          <w:p w14:paraId="613E5437" w14:textId="77777777" w:rsidR="00141A40" w:rsidRPr="005F54FC" w:rsidRDefault="00141A40" w:rsidP="00141A40">
            <w:pPr>
              <w:ind w:right="112"/>
              <w:jc w:val="both"/>
              <w:rPr>
                <w:rFonts w:ascii="Times New Roman" w:hAnsi="Times New Roman" w:cs="Times New Roman"/>
                <w:bCs/>
              </w:rPr>
            </w:pPr>
            <w:r w:rsidRPr="005F54FC">
              <w:rPr>
                <w:rFonts w:ascii="Times New Roman" w:hAnsi="Times New Roman" w:cs="Times New Roman"/>
                <w:bCs/>
              </w:rPr>
              <w:t xml:space="preserve">я </w:t>
            </w:r>
            <w:proofErr w:type="gramStart"/>
            <w:r w:rsidRPr="005F54FC">
              <w:rPr>
                <w:rFonts w:ascii="Times New Roman" w:hAnsi="Times New Roman" w:cs="Times New Roman"/>
                <w:bCs/>
              </w:rPr>
              <w:t>на  позицию</w:t>
            </w:r>
            <w:proofErr w:type="gramEnd"/>
          </w:p>
          <w:p w14:paraId="2F31B3DF" w14:textId="77777777" w:rsidR="00141A40" w:rsidRPr="005F54FC" w:rsidRDefault="00141A40" w:rsidP="00141A40">
            <w:pPr>
              <w:ind w:right="112"/>
              <w:jc w:val="both"/>
              <w:rPr>
                <w:rFonts w:ascii="Times New Roman" w:hAnsi="Times New Roman" w:cs="Times New Roman"/>
                <w:bCs/>
              </w:rPr>
            </w:pPr>
            <w:r w:rsidRPr="005F54FC">
              <w:rPr>
                <w:rFonts w:ascii="Times New Roman" w:hAnsi="Times New Roman" w:cs="Times New Roman"/>
                <w:bCs/>
              </w:rPr>
              <w:t>партнёра</w:t>
            </w:r>
            <w:r w:rsidRPr="005F54FC">
              <w:rPr>
                <w:rFonts w:ascii="Times New Roman" w:hAnsi="Times New Roman" w:cs="Times New Roman"/>
                <w:bCs/>
              </w:rPr>
              <w:tab/>
              <w:t>в</w:t>
            </w:r>
          </w:p>
          <w:p w14:paraId="20CE4F73" w14:textId="77777777" w:rsidR="00141A40" w:rsidRPr="005F54FC" w:rsidRDefault="00141A40" w:rsidP="00141A40">
            <w:pPr>
              <w:ind w:right="112"/>
              <w:jc w:val="both"/>
              <w:rPr>
                <w:rFonts w:ascii="Times New Roman" w:hAnsi="Times New Roman" w:cs="Times New Roman"/>
                <w:bCs/>
              </w:rPr>
            </w:pPr>
            <w:r w:rsidRPr="005F54FC">
              <w:rPr>
                <w:rFonts w:ascii="Times New Roman" w:hAnsi="Times New Roman" w:cs="Times New Roman"/>
                <w:bCs/>
              </w:rPr>
              <w:t>общении</w:t>
            </w:r>
            <w:r w:rsidRPr="005F54FC">
              <w:rPr>
                <w:rFonts w:ascii="Times New Roman" w:hAnsi="Times New Roman" w:cs="Times New Roman"/>
                <w:bCs/>
              </w:rPr>
              <w:tab/>
              <w:t>и</w:t>
            </w:r>
          </w:p>
          <w:p w14:paraId="25CAB5A9" w14:textId="77777777" w:rsidR="00141A40" w:rsidRPr="005F54FC" w:rsidRDefault="00141A40" w:rsidP="00141A40">
            <w:pPr>
              <w:ind w:right="112"/>
              <w:jc w:val="both"/>
              <w:rPr>
                <w:rFonts w:ascii="Times New Roman" w:hAnsi="Times New Roman" w:cs="Times New Roman"/>
                <w:bCs/>
              </w:rPr>
            </w:pPr>
            <w:proofErr w:type="spellStart"/>
            <w:r w:rsidRPr="005F54FC">
              <w:rPr>
                <w:rFonts w:ascii="Times New Roman" w:hAnsi="Times New Roman" w:cs="Times New Roman"/>
                <w:bCs/>
              </w:rPr>
              <w:t>взаимодействи</w:t>
            </w:r>
            <w:proofErr w:type="spellEnd"/>
          </w:p>
          <w:p w14:paraId="4E69358E" w14:textId="6CA7E7CA" w:rsidR="00B915F4" w:rsidRPr="005F54FC" w:rsidRDefault="00141A40" w:rsidP="00141A40">
            <w:pPr>
              <w:ind w:right="112"/>
              <w:jc w:val="both"/>
              <w:rPr>
                <w:rFonts w:ascii="Times New Roman" w:hAnsi="Times New Roman" w:cs="Times New Roman"/>
                <w:bCs/>
              </w:rPr>
            </w:pPr>
            <w:r w:rsidRPr="005F54FC">
              <w:rPr>
                <w:rFonts w:ascii="Times New Roman" w:hAnsi="Times New Roman" w:cs="Times New Roman"/>
                <w:bCs/>
              </w:rPr>
              <w:t>и.</w:t>
            </w:r>
          </w:p>
        </w:tc>
        <w:tc>
          <w:tcPr>
            <w:tcW w:w="3176" w:type="dxa"/>
          </w:tcPr>
          <w:p w14:paraId="1186E93B" w14:textId="77777777" w:rsidR="00141A40" w:rsidRPr="005F54FC" w:rsidRDefault="00141A40" w:rsidP="00141A40">
            <w:pPr>
              <w:ind w:right="112"/>
              <w:jc w:val="both"/>
              <w:rPr>
                <w:rFonts w:ascii="Times New Roman" w:hAnsi="Times New Roman" w:cs="Times New Roman"/>
                <w:bCs/>
              </w:rPr>
            </w:pPr>
            <w:r w:rsidRPr="005F54FC">
              <w:rPr>
                <w:rFonts w:ascii="Times New Roman" w:hAnsi="Times New Roman" w:cs="Times New Roman"/>
                <w:bCs/>
              </w:rPr>
              <w:t>Учитывает</w:t>
            </w:r>
            <w:r w:rsidRPr="005F54FC">
              <w:rPr>
                <w:rFonts w:ascii="Times New Roman" w:hAnsi="Times New Roman" w:cs="Times New Roman"/>
                <w:bCs/>
              </w:rPr>
              <w:tab/>
              <w:t>и</w:t>
            </w:r>
          </w:p>
          <w:p w14:paraId="7FAE3095" w14:textId="77777777" w:rsidR="00141A40" w:rsidRPr="005F54FC" w:rsidRDefault="00141A40" w:rsidP="00141A40">
            <w:pPr>
              <w:ind w:right="112"/>
              <w:jc w:val="both"/>
              <w:rPr>
                <w:rFonts w:ascii="Times New Roman" w:hAnsi="Times New Roman" w:cs="Times New Roman"/>
                <w:bCs/>
              </w:rPr>
            </w:pPr>
            <w:r w:rsidRPr="005F54FC">
              <w:rPr>
                <w:rFonts w:ascii="Times New Roman" w:hAnsi="Times New Roman" w:cs="Times New Roman"/>
                <w:bCs/>
              </w:rPr>
              <w:t>координирует</w:t>
            </w:r>
          </w:p>
          <w:p w14:paraId="588AAE27" w14:textId="77777777" w:rsidR="00141A40" w:rsidRPr="005F54FC" w:rsidRDefault="00141A40" w:rsidP="00141A40">
            <w:pPr>
              <w:ind w:right="112"/>
              <w:jc w:val="both"/>
              <w:rPr>
                <w:rFonts w:ascii="Times New Roman" w:hAnsi="Times New Roman" w:cs="Times New Roman"/>
                <w:bCs/>
              </w:rPr>
            </w:pPr>
            <w:r w:rsidRPr="005F54FC">
              <w:rPr>
                <w:rFonts w:ascii="Times New Roman" w:hAnsi="Times New Roman" w:cs="Times New Roman"/>
                <w:bCs/>
              </w:rPr>
              <w:t>в</w:t>
            </w:r>
          </w:p>
          <w:p w14:paraId="5B47E8E8" w14:textId="77777777" w:rsidR="00141A40" w:rsidRPr="005F54FC" w:rsidRDefault="00141A40" w:rsidP="00141A40">
            <w:pPr>
              <w:ind w:right="112"/>
              <w:jc w:val="both"/>
              <w:rPr>
                <w:rFonts w:ascii="Times New Roman" w:hAnsi="Times New Roman" w:cs="Times New Roman"/>
                <w:bCs/>
              </w:rPr>
            </w:pPr>
            <w:r w:rsidRPr="005F54FC">
              <w:rPr>
                <w:rFonts w:ascii="Times New Roman" w:hAnsi="Times New Roman" w:cs="Times New Roman"/>
                <w:bCs/>
              </w:rPr>
              <w:t>сотрудничеств</w:t>
            </w:r>
          </w:p>
          <w:p w14:paraId="70BEE4D8" w14:textId="77777777" w:rsidR="00141A40" w:rsidRPr="005F54FC" w:rsidRDefault="00141A40" w:rsidP="00141A40">
            <w:pPr>
              <w:ind w:right="112"/>
              <w:jc w:val="both"/>
              <w:rPr>
                <w:rFonts w:ascii="Times New Roman" w:hAnsi="Times New Roman" w:cs="Times New Roman"/>
                <w:bCs/>
              </w:rPr>
            </w:pPr>
            <w:r w:rsidRPr="005F54FC">
              <w:rPr>
                <w:rFonts w:ascii="Times New Roman" w:hAnsi="Times New Roman" w:cs="Times New Roman"/>
                <w:bCs/>
              </w:rPr>
              <w:t>е</w:t>
            </w:r>
            <w:r w:rsidRPr="005F54FC">
              <w:rPr>
                <w:rFonts w:ascii="Times New Roman" w:hAnsi="Times New Roman" w:cs="Times New Roman"/>
                <w:bCs/>
              </w:rPr>
              <w:tab/>
              <w:t>позиции</w:t>
            </w:r>
          </w:p>
          <w:p w14:paraId="665E2721" w14:textId="77777777" w:rsidR="00141A40" w:rsidRPr="005F54FC" w:rsidRDefault="00141A40" w:rsidP="00141A40">
            <w:pPr>
              <w:ind w:right="112"/>
              <w:jc w:val="both"/>
              <w:rPr>
                <w:rFonts w:ascii="Times New Roman" w:hAnsi="Times New Roman" w:cs="Times New Roman"/>
                <w:bCs/>
              </w:rPr>
            </w:pPr>
            <w:r w:rsidRPr="005F54FC">
              <w:rPr>
                <w:rFonts w:ascii="Times New Roman" w:hAnsi="Times New Roman" w:cs="Times New Roman"/>
                <w:bCs/>
              </w:rPr>
              <w:t>других людей,</w:t>
            </w:r>
          </w:p>
          <w:p w14:paraId="45101626" w14:textId="77777777" w:rsidR="00141A40" w:rsidRPr="005F54FC" w:rsidRDefault="00141A40" w:rsidP="00141A40">
            <w:pPr>
              <w:ind w:right="112"/>
              <w:jc w:val="both"/>
              <w:rPr>
                <w:rFonts w:ascii="Times New Roman" w:hAnsi="Times New Roman" w:cs="Times New Roman"/>
                <w:bCs/>
              </w:rPr>
            </w:pPr>
            <w:r w:rsidRPr="005F54FC">
              <w:rPr>
                <w:rFonts w:ascii="Times New Roman" w:hAnsi="Times New Roman" w:cs="Times New Roman"/>
                <w:bCs/>
              </w:rPr>
              <w:t>отличные</w:t>
            </w:r>
            <w:r w:rsidRPr="005F54FC">
              <w:rPr>
                <w:rFonts w:ascii="Times New Roman" w:hAnsi="Times New Roman" w:cs="Times New Roman"/>
                <w:bCs/>
              </w:rPr>
              <w:tab/>
              <w:t>от</w:t>
            </w:r>
          </w:p>
          <w:p w14:paraId="35386A98" w14:textId="152E7EA2" w:rsidR="00B915F4" w:rsidRPr="005F54FC" w:rsidRDefault="00141A40" w:rsidP="00141A40">
            <w:pPr>
              <w:ind w:right="112"/>
              <w:jc w:val="both"/>
              <w:rPr>
                <w:rFonts w:ascii="Times New Roman" w:hAnsi="Times New Roman" w:cs="Times New Roman"/>
                <w:bCs/>
              </w:rPr>
            </w:pPr>
            <w:r w:rsidRPr="005F54FC">
              <w:rPr>
                <w:rFonts w:ascii="Times New Roman" w:hAnsi="Times New Roman" w:cs="Times New Roman"/>
                <w:bCs/>
              </w:rPr>
              <w:t>собственной.</w:t>
            </w:r>
          </w:p>
        </w:tc>
      </w:tr>
      <w:tr w:rsidR="00B915F4" w:rsidRPr="005F54FC" w14:paraId="4F2AE26D" w14:textId="77777777" w:rsidTr="00364062">
        <w:tc>
          <w:tcPr>
            <w:tcW w:w="2689" w:type="dxa"/>
          </w:tcPr>
          <w:p w14:paraId="108175D5" w14:textId="0F53C46B" w:rsidR="00B915F4" w:rsidRPr="005F54FC" w:rsidRDefault="00BA746E" w:rsidP="007A7570">
            <w:pPr>
              <w:ind w:right="112"/>
              <w:jc w:val="both"/>
              <w:rPr>
                <w:rFonts w:ascii="Times New Roman" w:hAnsi="Times New Roman" w:cs="Times New Roman"/>
                <w:bCs/>
              </w:rPr>
            </w:pPr>
            <w:r w:rsidRPr="005F54FC">
              <w:rPr>
                <w:rFonts w:ascii="Times New Roman" w:hAnsi="Times New Roman" w:cs="Times New Roman"/>
                <w:spacing w:val="-2"/>
              </w:rPr>
              <w:t xml:space="preserve">Умеет </w:t>
            </w:r>
            <w:proofErr w:type="spellStart"/>
            <w:r w:rsidRPr="005F54FC">
              <w:rPr>
                <w:rFonts w:ascii="Times New Roman" w:hAnsi="Times New Roman" w:cs="Times New Roman"/>
                <w:spacing w:val="-2"/>
              </w:rPr>
              <w:t>взаимодействова</w:t>
            </w:r>
            <w:proofErr w:type="spellEnd"/>
            <w:r w:rsidRPr="005F54FC">
              <w:rPr>
                <w:rFonts w:ascii="Times New Roman" w:hAnsi="Times New Roman" w:cs="Times New Roman"/>
                <w:spacing w:val="-2"/>
              </w:rPr>
              <w:t xml:space="preserve"> </w:t>
            </w:r>
            <w:proofErr w:type="spellStart"/>
            <w:r w:rsidRPr="005F54FC">
              <w:rPr>
                <w:rFonts w:ascii="Times New Roman" w:hAnsi="Times New Roman" w:cs="Times New Roman"/>
                <w:spacing w:val="-6"/>
              </w:rPr>
              <w:t>ть</w:t>
            </w:r>
            <w:proofErr w:type="spellEnd"/>
            <w:r w:rsidRPr="005F54FC">
              <w:rPr>
                <w:rFonts w:ascii="Times New Roman" w:hAnsi="Times New Roman" w:cs="Times New Roman"/>
              </w:rPr>
              <w:tab/>
            </w:r>
            <w:r w:rsidRPr="005F54FC">
              <w:rPr>
                <w:rFonts w:ascii="Times New Roman" w:hAnsi="Times New Roman" w:cs="Times New Roman"/>
                <w:spacing w:val="-10"/>
              </w:rPr>
              <w:t>в</w:t>
            </w:r>
            <w:r w:rsidRPr="005F54FC">
              <w:rPr>
                <w:rFonts w:ascii="Times New Roman" w:hAnsi="Times New Roman" w:cs="Times New Roman"/>
              </w:rPr>
              <w:tab/>
            </w:r>
            <w:r w:rsidRPr="005F54FC">
              <w:rPr>
                <w:rFonts w:ascii="Times New Roman" w:hAnsi="Times New Roman" w:cs="Times New Roman"/>
                <w:spacing w:val="-4"/>
              </w:rPr>
              <w:t xml:space="preserve">малой </w:t>
            </w:r>
            <w:r w:rsidRPr="005F54FC">
              <w:rPr>
                <w:rFonts w:ascii="Times New Roman" w:hAnsi="Times New Roman" w:cs="Times New Roman"/>
                <w:spacing w:val="-2"/>
              </w:rPr>
              <w:t>группе</w:t>
            </w:r>
          </w:p>
        </w:tc>
        <w:tc>
          <w:tcPr>
            <w:tcW w:w="872" w:type="dxa"/>
            <w:shd w:val="clear" w:color="auto" w:fill="FFFFFF" w:themeFill="background1"/>
          </w:tcPr>
          <w:p w14:paraId="6DF2C5DE" w14:textId="77777777" w:rsidR="00BA746E" w:rsidRPr="005F54FC" w:rsidRDefault="00BA746E" w:rsidP="00BA746E">
            <w:pPr>
              <w:pStyle w:val="TableParagraph"/>
              <w:tabs>
                <w:tab w:val="left" w:pos="1281"/>
                <w:tab w:val="left" w:pos="1387"/>
              </w:tabs>
              <w:spacing w:line="276" w:lineRule="auto"/>
              <w:ind w:left="109" w:right="87"/>
              <w:rPr>
                <w:sz w:val="24"/>
                <w:szCs w:val="24"/>
              </w:rPr>
            </w:pPr>
            <w:r w:rsidRPr="005F54FC">
              <w:rPr>
                <w:sz w:val="24"/>
                <w:szCs w:val="24"/>
              </w:rPr>
              <w:t xml:space="preserve">Умеет строить </w:t>
            </w:r>
            <w:r w:rsidRPr="005F54FC">
              <w:rPr>
                <w:spacing w:val="-2"/>
                <w:sz w:val="24"/>
                <w:szCs w:val="24"/>
              </w:rPr>
              <w:t>понятные</w:t>
            </w:r>
            <w:r w:rsidRPr="005F54FC">
              <w:rPr>
                <w:sz w:val="24"/>
                <w:szCs w:val="24"/>
              </w:rPr>
              <w:tab/>
            </w:r>
            <w:r w:rsidRPr="005F54FC">
              <w:rPr>
                <w:spacing w:val="-4"/>
                <w:sz w:val="24"/>
                <w:szCs w:val="24"/>
              </w:rPr>
              <w:t xml:space="preserve">для </w:t>
            </w:r>
            <w:r w:rsidRPr="005F54FC">
              <w:rPr>
                <w:spacing w:val="-2"/>
                <w:sz w:val="24"/>
                <w:szCs w:val="24"/>
              </w:rPr>
              <w:t>партнёра высказывания, задавать партнёрам</w:t>
            </w:r>
            <w:r w:rsidRPr="005F54FC">
              <w:rPr>
                <w:sz w:val="24"/>
                <w:szCs w:val="24"/>
              </w:rPr>
              <w:tab/>
            </w:r>
            <w:r w:rsidRPr="005F54FC">
              <w:rPr>
                <w:sz w:val="24"/>
                <w:szCs w:val="24"/>
              </w:rPr>
              <w:tab/>
            </w:r>
            <w:r w:rsidRPr="005F54FC">
              <w:rPr>
                <w:spacing w:val="-6"/>
                <w:sz w:val="24"/>
                <w:szCs w:val="24"/>
              </w:rPr>
              <w:t xml:space="preserve">по </w:t>
            </w:r>
            <w:r w:rsidRPr="005F54FC">
              <w:rPr>
                <w:spacing w:val="-2"/>
                <w:sz w:val="24"/>
                <w:szCs w:val="24"/>
              </w:rPr>
              <w:t xml:space="preserve">деятельности вопросы, необходимые </w:t>
            </w:r>
            <w:r w:rsidRPr="005F54FC">
              <w:rPr>
                <w:spacing w:val="-4"/>
                <w:sz w:val="24"/>
                <w:szCs w:val="24"/>
              </w:rPr>
              <w:t>для</w:t>
            </w:r>
            <w:r w:rsidRPr="005F54FC">
              <w:rPr>
                <w:spacing w:val="80"/>
                <w:sz w:val="24"/>
                <w:szCs w:val="24"/>
              </w:rPr>
              <w:t xml:space="preserve"> </w:t>
            </w:r>
            <w:r w:rsidRPr="005F54FC">
              <w:rPr>
                <w:spacing w:val="-2"/>
                <w:sz w:val="24"/>
                <w:szCs w:val="24"/>
              </w:rPr>
              <w:t>совместного решения</w:t>
            </w:r>
          </w:p>
          <w:p w14:paraId="519237E8" w14:textId="159DBAF4" w:rsidR="00B915F4" w:rsidRPr="005F54FC" w:rsidRDefault="00BA746E" w:rsidP="00BA746E">
            <w:pPr>
              <w:ind w:right="112"/>
              <w:jc w:val="both"/>
              <w:rPr>
                <w:rFonts w:ascii="Times New Roman" w:hAnsi="Times New Roman" w:cs="Times New Roman"/>
                <w:bCs/>
              </w:rPr>
            </w:pPr>
            <w:r w:rsidRPr="005F54FC">
              <w:rPr>
                <w:rFonts w:ascii="Times New Roman" w:hAnsi="Times New Roman" w:cs="Times New Roman"/>
                <w:spacing w:val="-2"/>
              </w:rPr>
              <w:t>задачи.</w:t>
            </w:r>
          </w:p>
        </w:tc>
        <w:tc>
          <w:tcPr>
            <w:tcW w:w="3176" w:type="dxa"/>
          </w:tcPr>
          <w:p w14:paraId="3F1C841E" w14:textId="21F1427C" w:rsidR="00B915F4" w:rsidRPr="005F54FC" w:rsidRDefault="00BA746E" w:rsidP="007A7570">
            <w:pPr>
              <w:ind w:right="112"/>
              <w:jc w:val="both"/>
              <w:rPr>
                <w:rFonts w:ascii="Times New Roman" w:hAnsi="Times New Roman" w:cs="Times New Roman"/>
                <w:bCs/>
              </w:rPr>
            </w:pPr>
            <w:r w:rsidRPr="005F54FC">
              <w:rPr>
                <w:rFonts w:ascii="Times New Roman" w:hAnsi="Times New Roman" w:cs="Times New Roman"/>
                <w:spacing w:val="-2"/>
              </w:rPr>
              <w:t xml:space="preserve">Способен строить </w:t>
            </w:r>
            <w:r w:rsidRPr="005F54FC">
              <w:rPr>
                <w:rFonts w:ascii="Times New Roman" w:hAnsi="Times New Roman" w:cs="Times New Roman"/>
              </w:rPr>
              <w:t>высказывания</w:t>
            </w:r>
            <w:r w:rsidRPr="005F54FC">
              <w:rPr>
                <w:rFonts w:ascii="Times New Roman" w:hAnsi="Times New Roman" w:cs="Times New Roman"/>
                <w:spacing w:val="-14"/>
              </w:rPr>
              <w:t xml:space="preserve"> </w:t>
            </w:r>
            <w:r w:rsidRPr="005F54FC">
              <w:rPr>
                <w:rFonts w:ascii="Times New Roman" w:hAnsi="Times New Roman" w:cs="Times New Roman"/>
              </w:rPr>
              <w:t xml:space="preserve">и </w:t>
            </w:r>
            <w:r w:rsidRPr="005F54FC">
              <w:rPr>
                <w:rFonts w:ascii="Times New Roman" w:hAnsi="Times New Roman" w:cs="Times New Roman"/>
                <w:spacing w:val="-2"/>
              </w:rPr>
              <w:t xml:space="preserve">задавать вопросы, учитывающие, </w:t>
            </w:r>
            <w:r w:rsidRPr="005F54FC">
              <w:rPr>
                <w:rFonts w:ascii="Times New Roman" w:hAnsi="Times New Roman" w:cs="Times New Roman"/>
                <w:spacing w:val="-4"/>
              </w:rPr>
              <w:t>что</w:t>
            </w:r>
            <w:r w:rsidRPr="005F54FC">
              <w:rPr>
                <w:rFonts w:ascii="Times New Roman" w:hAnsi="Times New Roman" w:cs="Times New Roman"/>
              </w:rPr>
              <w:tab/>
            </w:r>
            <w:r w:rsidRPr="005F54FC">
              <w:rPr>
                <w:rFonts w:ascii="Times New Roman" w:hAnsi="Times New Roman" w:cs="Times New Roman"/>
                <w:spacing w:val="-2"/>
              </w:rPr>
              <w:t xml:space="preserve">партнёр </w:t>
            </w:r>
            <w:r w:rsidRPr="005F54FC">
              <w:rPr>
                <w:rFonts w:ascii="Times New Roman" w:hAnsi="Times New Roman" w:cs="Times New Roman"/>
              </w:rPr>
              <w:t>знает</w:t>
            </w:r>
            <w:r w:rsidRPr="005F54FC">
              <w:rPr>
                <w:rFonts w:ascii="Times New Roman" w:hAnsi="Times New Roman" w:cs="Times New Roman"/>
                <w:spacing w:val="-4"/>
              </w:rPr>
              <w:t xml:space="preserve"> </w:t>
            </w:r>
            <w:r w:rsidRPr="005F54FC">
              <w:rPr>
                <w:rFonts w:ascii="Times New Roman" w:hAnsi="Times New Roman" w:cs="Times New Roman"/>
              </w:rPr>
              <w:t>и</w:t>
            </w:r>
            <w:r w:rsidRPr="005F54FC">
              <w:rPr>
                <w:rFonts w:ascii="Times New Roman" w:hAnsi="Times New Roman" w:cs="Times New Roman"/>
                <w:spacing w:val="-10"/>
              </w:rPr>
              <w:t xml:space="preserve"> </w:t>
            </w:r>
            <w:r w:rsidRPr="005F54FC">
              <w:rPr>
                <w:rFonts w:ascii="Times New Roman" w:hAnsi="Times New Roman" w:cs="Times New Roman"/>
              </w:rPr>
              <w:t>видит,</w:t>
            </w:r>
            <w:r w:rsidRPr="005F54FC">
              <w:rPr>
                <w:rFonts w:ascii="Times New Roman" w:hAnsi="Times New Roman" w:cs="Times New Roman"/>
                <w:spacing w:val="-5"/>
              </w:rPr>
              <w:t xml:space="preserve"> </w:t>
            </w:r>
            <w:r w:rsidRPr="005F54FC">
              <w:rPr>
                <w:rFonts w:ascii="Times New Roman" w:hAnsi="Times New Roman" w:cs="Times New Roman"/>
              </w:rPr>
              <w:t>а что нет.</w:t>
            </w:r>
          </w:p>
        </w:tc>
        <w:tc>
          <w:tcPr>
            <w:tcW w:w="3176" w:type="dxa"/>
          </w:tcPr>
          <w:p w14:paraId="495EA69E" w14:textId="7E2B4D91" w:rsidR="00B915F4" w:rsidRPr="005F54FC" w:rsidRDefault="00BA746E" w:rsidP="007A7570">
            <w:pPr>
              <w:ind w:right="112"/>
              <w:jc w:val="both"/>
              <w:rPr>
                <w:rFonts w:ascii="Times New Roman" w:hAnsi="Times New Roman" w:cs="Times New Roman"/>
                <w:bCs/>
              </w:rPr>
            </w:pPr>
            <w:r w:rsidRPr="005F54FC">
              <w:rPr>
                <w:rFonts w:ascii="Times New Roman" w:hAnsi="Times New Roman" w:cs="Times New Roman"/>
                <w:spacing w:val="-2"/>
              </w:rPr>
              <w:t>Способен строить высказывания</w:t>
            </w:r>
            <w:r w:rsidRPr="005F54FC">
              <w:rPr>
                <w:rFonts w:ascii="Times New Roman" w:hAnsi="Times New Roman" w:cs="Times New Roman"/>
                <w:spacing w:val="80"/>
              </w:rPr>
              <w:t xml:space="preserve"> </w:t>
            </w:r>
            <w:r w:rsidRPr="005F54FC">
              <w:rPr>
                <w:rFonts w:ascii="Times New Roman" w:hAnsi="Times New Roman" w:cs="Times New Roman"/>
                <w:spacing w:val="-10"/>
              </w:rPr>
              <w:t>и</w:t>
            </w:r>
            <w:r w:rsidRPr="005F54FC">
              <w:rPr>
                <w:rFonts w:ascii="Times New Roman" w:hAnsi="Times New Roman" w:cs="Times New Roman"/>
              </w:rPr>
              <w:tab/>
            </w:r>
            <w:r w:rsidRPr="005F54FC">
              <w:rPr>
                <w:rFonts w:ascii="Times New Roman" w:hAnsi="Times New Roman" w:cs="Times New Roman"/>
                <w:spacing w:val="-2"/>
              </w:rPr>
              <w:t xml:space="preserve">задавать вопросы, необходимые </w:t>
            </w:r>
            <w:r w:rsidRPr="005F54FC">
              <w:rPr>
                <w:rFonts w:ascii="Times New Roman" w:hAnsi="Times New Roman" w:cs="Times New Roman"/>
                <w:spacing w:val="-4"/>
              </w:rPr>
              <w:t xml:space="preserve">для </w:t>
            </w:r>
            <w:r w:rsidRPr="005F54FC">
              <w:rPr>
                <w:rFonts w:ascii="Times New Roman" w:hAnsi="Times New Roman" w:cs="Times New Roman"/>
                <w:spacing w:val="-2"/>
              </w:rPr>
              <w:t xml:space="preserve">организации собственной </w:t>
            </w:r>
            <w:r w:rsidRPr="005F54FC">
              <w:rPr>
                <w:rFonts w:ascii="Times New Roman" w:hAnsi="Times New Roman" w:cs="Times New Roman"/>
              </w:rPr>
              <w:t>деятельности</w:t>
            </w:r>
            <w:r w:rsidRPr="005F54FC">
              <w:rPr>
                <w:rFonts w:ascii="Times New Roman" w:hAnsi="Times New Roman" w:cs="Times New Roman"/>
                <w:spacing w:val="5"/>
              </w:rPr>
              <w:t xml:space="preserve"> </w:t>
            </w:r>
            <w:r w:rsidRPr="005F54FC">
              <w:rPr>
                <w:rFonts w:ascii="Times New Roman" w:hAnsi="Times New Roman" w:cs="Times New Roman"/>
              </w:rPr>
              <w:t xml:space="preserve">и </w:t>
            </w:r>
            <w:proofErr w:type="gramStart"/>
            <w:r w:rsidRPr="005F54FC">
              <w:rPr>
                <w:rFonts w:ascii="Times New Roman" w:hAnsi="Times New Roman" w:cs="Times New Roman"/>
                <w:spacing w:val="-2"/>
              </w:rPr>
              <w:t>сотрудничеств</w:t>
            </w:r>
            <w:proofErr w:type="gramEnd"/>
            <w:r w:rsidRPr="005F54FC">
              <w:rPr>
                <w:rFonts w:ascii="Times New Roman" w:hAnsi="Times New Roman" w:cs="Times New Roman"/>
                <w:spacing w:val="40"/>
              </w:rPr>
              <w:t xml:space="preserve"> </w:t>
            </w:r>
            <w:r w:rsidRPr="005F54FC">
              <w:rPr>
                <w:rFonts w:ascii="Times New Roman" w:hAnsi="Times New Roman" w:cs="Times New Roman"/>
              </w:rPr>
              <w:t>а с партнёром</w:t>
            </w:r>
          </w:p>
        </w:tc>
      </w:tr>
      <w:tr w:rsidR="00BA746E" w:rsidRPr="005F54FC" w14:paraId="71DDCAF8" w14:textId="77777777" w:rsidTr="00364062">
        <w:tc>
          <w:tcPr>
            <w:tcW w:w="2689" w:type="dxa"/>
          </w:tcPr>
          <w:p w14:paraId="3E4F510B" w14:textId="5B5B9EDF" w:rsidR="00BA746E" w:rsidRPr="005F54FC" w:rsidRDefault="005F54FC" w:rsidP="007A7570">
            <w:pPr>
              <w:ind w:right="112"/>
              <w:jc w:val="both"/>
              <w:rPr>
                <w:rFonts w:ascii="Times New Roman" w:hAnsi="Times New Roman" w:cs="Times New Roman"/>
                <w:spacing w:val="-2"/>
              </w:rPr>
            </w:pPr>
            <w:r w:rsidRPr="005F54FC">
              <w:rPr>
                <w:rFonts w:ascii="Times New Roman" w:hAnsi="Times New Roman" w:cs="Times New Roman"/>
                <w:spacing w:val="-2"/>
              </w:rPr>
              <w:t>Умеет осуществлять контроль</w:t>
            </w:r>
            <w:r w:rsidRPr="005F54FC">
              <w:rPr>
                <w:rFonts w:ascii="Times New Roman" w:hAnsi="Times New Roman" w:cs="Times New Roman"/>
              </w:rPr>
              <w:tab/>
            </w:r>
            <w:r w:rsidRPr="005F54FC">
              <w:rPr>
                <w:rFonts w:ascii="Times New Roman" w:hAnsi="Times New Roman" w:cs="Times New Roman"/>
                <w:spacing w:val="-4"/>
              </w:rPr>
              <w:t xml:space="preserve">при </w:t>
            </w:r>
            <w:r w:rsidRPr="005F54FC">
              <w:rPr>
                <w:rFonts w:ascii="Times New Roman" w:hAnsi="Times New Roman" w:cs="Times New Roman"/>
              </w:rPr>
              <w:t>работе работать в малой группе</w:t>
            </w:r>
          </w:p>
        </w:tc>
        <w:tc>
          <w:tcPr>
            <w:tcW w:w="872" w:type="dxa"/>
            <w:shd w:val="clear" w:color="auto" w:fill="FFFFFF" w:themeFill="background1"/>
          </w:tcPr>
          <w:p w14:paraId="03E4EC8A" w14:textId="04107314" w:rsidR="00BA746E" w:rsidRPr="005F54FC" w:rsidRDefault="005F54FC" w:rsidP="00BA746E">
            <w:pPr>
              <w:pStyle w:val="TableParagraph"/>
              <w:tabs>
                <w:tab w:val="left" w:pos="1281"/>
                <w:tab w:val="left" w:pos="1387"/>
              </w:tabs>
              <w:spacing w:line="276" w:lineRule="auto"/>
              <w:ind w:left="109" w:right="87"/>
              <w:rPr>
                <w:sz w:val="24"/>
                <w:szCs w:val="24"/>
              </w:rPr>
            </w:pPr>
            <w:r w:rsidRPr="005F54FC">
              <w:rPr>
                <w:spacing w:val="-2"/>
                <w:sz w:val="24"/>
                <w:szCs w:val="24"/>
              </w:rPr>
              <w:t>Способен контролировать действия партнёра.</w:t>
            </w:r>
          </w:p>
        </w:tc>
        <w:tc>
          <w:tcPr>
            <w:tcW w:w="3176" w:type="dxa"/>
          </w:tcPr>
          <w:p w14:paraId="01942BC3" w14:textId="77777777" w:rsidR="005F54FC" w:rsidRPr="005F54FC" w:rsidRDefault="005F54FC" w:rsidP="005F54FC">
            <w:pPr>
              <w:pStyle w:val="TableParagraph"/>
              <w:tabs>
                <w:tab w:val="left" w:pos="1507"/>
              </w:tabs>
              <w:spacing w:line="276" w:lineRule="auto"/>
              <w:ind w:left="109" w:right="89"/>
              <w:rPr>
                <w:sz w:val="24"/>
                <w:szCs w:val="24"/>
              </w:rPr>
            </w:pPr>
            <w:r w:rsidRPr="005F54FC">
              <w:rPr>
                <w:spacing w:val="-2"/>
                <w:sz w:val="24"/>
                <w:szCs w:val="24"/>
              </w:rPr>
              <w:t>Умеет контролировать действия партнёра</w:t>
            </w:r>
            <w:r w:rsidRPr="005F54FC">
              <w:rPr>
                <w:sz w:val="24"/>
                <w:szCs w:val="24"/>
              </w:rPr>
              <w:tab/>
            </w:r>
            <w:r w:rsidRPr="005F54FC">
              <w:rPr>
                <w:spacing w:val="-10"/>
                <w:sz w:val="24"/>
                <w:szCs w:val="24"/>
              </w:rPr>
              <w:t>и</w:t>
            </w:r>
          </w:p>
          <w:p w14:paraId="2C5F7C55" w14:textId="77777777" w:rsidR="005F54FC" w:rsidRPr="005F54FC" w:rsidRDefault="005F54FC" w:rsidP="005F54FC">
            <w:pPr>
              <w:pStyle w:val="TableParagraph"/>
              <w:tabs>
                <w:tab w:val="left" w:pos="1295"/>
              </w:tabs>
              <w:ind w:left="109"/>
              <w:rPr>
                <w:sz w:val="24"/>
                <w:szCs w:val="24"/>
              </w:rPr>
            </w:pPr>
            <w:r w:rsidRPr="005F54FC">
              <w:rPr>
                <w:spacing w:val="-2"/>
                <w:sz w:val="24"/>
                <w:szCs w:val="24"/>
              </w:rPr>
              <w:t>оказывать</w:t>
            </w:r>
            <w:r w:rsidRPr="005F54FC">
              <w:rPr>
                <w:sz w:val="24"/>
                <w:szCs w:val="24"/>
              </w:rPr>
              <w:tab/>
            </w:r>
            <w:r w:rsidRPr="005F54FC">
              <w:rPr>
                <w:spacing w:val="-5"/>
                <w:sz w:val="24"/>
                <w:szCs w:val="24"/>
              </w:rPr>
              <w:t>ему</w:t>
            </w:r>
          </w:p>
          <w:p w14:paraId="00531FEF" w14:textId="66318DF6" w:rsidR="00BA746E" w:rsidRPr="005F54FC" w:rsidRDefault="005F54FC" w:rsidP="005F54FC">
            <w:pPr>
              <w:ind w:right="112"/>
              <w:jc w:val="both"/>
              <w:rPr>
                <w:rFonts w:ascii="Times New Roman" w:hAnsi="Times New Roman" w:cs="Times New Roman"/>
                <w:spacing w:val="-2"/>
              </w:rPr>
            </w:pPr>
            <w:r w:rsidRPr="005F54FC">
              <w:rPr>
                <w:rFonts w:ascii="Times New Roman" w:hAnsi="Times New Roman" w:cs="Times New Roman"/>
                <w:spacing w:val="-2"/>
              </w:rPr>
              <w:t>помощь</w:t>
            </w:r>
            <w:r w:rsidRPr="005F54FC">
              <w:rPr>
                <w:rFonts w:ascii="Times New Roman" w:hAnsi="Times New Roman" w:cs="Times New Roman"/>
              </w:rPr>
              <w:tab/>
            </w:r>
            <w:r w:rsidRPr="005F54FC">
              <w:rPr>
                <w:rFonts w:ascii="Times New Roman" w:hAnsi="Times New Roman" w:cs="Times New Roman"/>
                <w:spacing w:val="-4"/>
              </w:rPr>
              <w:t xml:space="preserve">при </w:t>
            </w:r>
            <w:r w:rsidRPr="005F54FC">
              <w:rPr>
                <w:rFonts w:ascii="Times New Roman" w:hAnsi="Times New Roman" w:cs="Times New Roman"/>
                <w:spacing w:val="-2"/>
              </w:rPr>
              <w:t>необходимости</w:t>
            </w:r>
          </w:p>
        </w:tc>
        <w:tc>
          <w:tcPr>
            <w:tcW w:w="3176" w:type="dxa"/>
          </w:tcPr>
          <w:p w14:paraId="194FF3D7" w14:textId="77777777" w:rsidR="005F54FC" w:rsidRPr="005F54FC" w:rsidRDefault="005F54FC" w:rsidP="005F54FC">
            <w:pPr>
              <w:pStyle w:val="TableParagraph"/>
              <w:tabs>
                <w:tab w:val="left" w:pos="1468"/>
              </w:tabs>
              <w:spacing w:line="276" w:lineRule="auto"/>
              <w:ind w:left="108" w:right="102"/>
              <w:rPr>
                <w:sz w:val="24"/>
                <w:szCs w:val="24"/>
              </w:rPr>
            </w:pPr>
            <w:r w:rsidRPr="005F54FC">
              <w:rPr>
                <w:spacing w:val="-2"/>
                <w:sz w:val="24"/>
                <w:szCs w:val="24"/>
              </w:rPr>
              <w:t>Способен осуществлять взаимный контроль</w:t>
            </w:r>
            <w:r w:rsidRPr="005F54FC">
              <w:rPr>
                <w:sz w:val="24"/>
                <w:szCs w:val="24"/>
              </w:rPr>
              <w:tab/>
            </w:r>
            <w:r w:rsidRPr="005F54FC">
              <w:rPr>
                <w:spacing w:val="-10"/>
                <w:sz w:val="24"/>
                <w:szCs w:val="24"/>
              </w:rPr>
              <w:t>и</w:t>
            </w:r>
          </w:p>
          <w:p w14:paraId="2B4A4491" w14:textId="77777777" w:rsidR="005F54FC" w:rsidRPr="005F54FC" w:rsidRDefault="005F54FC" w:rsidP="005F54FC">
            <w:pPr>
              <w:pStyle w:val="TableParagraph"/>
              <w:tabs>
                <w:tab w:val="left" w:pos="1487"/>
              </w:tabs>
              <w:spacing w:line="276" w:lineRule="auto"/>
              <w:ind w:left="108" w:right="96"/>
              <w:rPr>
                <w:sz w:val="24"/>
                <w:szCs w:val="24"/>
              </w:rPr>
            </w:pPr>
            <w:r w:rsidRPr="005F54FC">
              <w:rPr>
                <w:spacing w:val="-2"/>
                <w:sz w:val="24"/>
                <w:szCs w:val="24"/>
              </w:rPr>
              <w:t>оказывать</w:t>
            </w:r>
            <w:r w:rsidRPr="005F54FC">
              <w:rPr>
                <w:sz w:val="24"/>
                <w:szCs w:val="24"/>
              </w:rPr>
              <w:tab/>
            </w:r>
            <w:r w:rsidRPr="005F54FC">
              <w:rPr>
                <w:spacing w:val="-10"/>
                <w:sz w:val="24"/>
                <w:szCs w:val="24"/>
              </w:rPr>
              <w:t>в</w:t>
            </w:r>
            <w:r w:rsidRPr="005F54FC">
              <w:rPr>
                <w:spacing w:val="-2"/>
                <w:sz w:val="24"/>
                <w:szCs w:val="24"/>
              </w:rPr>
              <w:t xml:space="preserve"> сотрудничестве необходимую</w:t>
            </w:r>
          </w:p>
          <w:p w14:paraId="0FFCD756" w14:textId="5B3530C3" w:rsidR="00BA746E" w:rsidRPr="005F54FC" w:rsidRDefault="005F54FC" w:rsidP="005F54FC">
            <w:pPr>
              <w:ind w:right="112"/>
              <w:jc w:val="both"/>
              <w:rPr>
                <w:rFonts w:ascii="Times New Roman" w:hAnsi="Times New Roman" w:cs="Times New Roman"/>
                <w:spacing w:val="-2"/>
              </w:rPr>
            </w:pPr>
            <w:r w:rsidRPr="005F54FC">
              <w:rPr>
                <w:rFonts w:ascii="Times New Roman" w:hAnsi="Times New Roman" w:cs="Times New Roman"/>
                <w:spacing w:val="-2"/>
              </w:rPr>
              <w:t>взаимопомощь.</w:t>
            </w:r>
          </w:p>
        </w:tc>
      </w:tr>
      <w:tr w:rsidR="005F54FC" w:rsidRPr="005F54FC" w14:paraId="57B0EA6C" w14:textId="77777777" w:rsidTr="00364062">
        <w:tc>
          <w:tcPr>
            <w:tcW w:w="2689" w:type="dxa"/>
          </w:tcPr>
          <w:p w14:paraId="16082DDE" w14:textId="6B1E6AF2" w:rsidR="005F54FC" w:rsidRPr="005F54FC" w:rsidRDefault="005F54FC" w:rsidP="005F54FC">
            <w:pPr>
              <w:ind w:right="112"/>
              <w:jc w:val="both"/>
              <w:rPr>
                <w:rFonts w:ascii="Times New Roman" w:hAnsi="Times New Roman" w:cs="Times New Roman"/>
                <w:spacing w:val="-2"/>
              </w:rPr>
            </w:pPr>
            <w:r w:rsidRPr="005F54FC">
              <w:rPr>
                <w:rFonts w:ascii="Times New Roman" w:hAnsi="Times New Roman" w:cs="Times New Roman"/>
                <w:spacing w:val="-2"/>
              </w:rPr>
              <w:t>Умеет</w:t>
            </w:r>
            <w:r w:rsidRPr="005F54FC">
              <w:rPr>
                <w:rFonts w:ascii="Times New Roman" w:hAnsi="Times New Roman" w:cs="Times New Roman"/>
              </w:rPr>
              <w:tab/>
            </w:r>
            <w:r w:rsidRPr="005F54FC">
              <w:rPr>
                <w:rFonts w:ascii="Times New Roman" w:hAnsi="Times New Roman" w:cs="Times New Roman"/>
                <w:spacing w:val="-2"/>
              </w:rPr>
              <w:t>адекватно воспринимать</w:t>
            </w:r>
            <w:r w:rsidRPr="005F54FC">
              <w:rPr>
                <w:rFonts w:ascii="Times New Roman" w:hAnsi="Times New Roman" w:cs="Times New Roman"/>
              </w:rPr>
              <w:tab/>
            </w:r>
            <w:r w:rsidRPr="005F54FC">
              <w:rPr>
                <w:rFonts w:ascii="Times New Roman" w:hAnsi="Times New Roman" w:cs="Times New Roman"/>
                <w:spacing w:val="-10"/>
              </w:rPr>
              <w:t>и</w:t>
            </w:r>
            <w:r w:rsidRPr="005F54FC">
              <w:rPr>
                <w:rFonts w:ascii="Times New Roman" w:hAnsi="Times New Roman" w:cs="Times New Roman"/>
                <w:spacing w:val="-2"/>
              </w:rPr>
              <w:t xml:space="preserve"> передавать информацию</w:t>
            </w:r>
          </w:p>
        </w:tc>
        <w:tc>
          <w:tcPr>
            <w:tcW w:w="872" w:type="dxa"/>
            <w:shd w:val="clear" w:color="auto" w:fill="FFFFFF" w:themeFill="background1"/>
          </w:tcPr>
          <w:p w14:paraId="52D46C2C" w14:textId="21B5BD3A" w:rsidR="005F54FC" w:rsidRPr="005F54FC" w:rsidRDefault="005F54FC" w:rsidP="005F54FC">
            <w:pPr>
              <w:pStyle w:val="TableParagraph"/>
              <w:tabs>
                <w:tab w:val="left" w:pos="1281"/>
                <w:tab w:val="left" w:pos="1387"/>
              </w:tabs>
              <w:spacing w:line="276" w:lineRule="auto"/>
              <w:ind w:left="109" w:right="87"/>
              <w:rPr>
                <w:spacing w:val="-2"/>
                <w:sz w:val="24"/>
                <w:szCs w:val="24"/>
              </w:rPr>
            </w:pPr>
            <w:r w:rsidRPr="005F54FC">
              <w:rPr>
                <w:spacing w:val="-2"/>
                <w:sz w:val="24"/>
                <w:szCs w:val="24"/>
              </w:rPr>
              <w:t xml:space="preserve">Использует </w:t>
            </w:r>
            <w:proofErr w:type="spellStart"/>
            <w:r w:rsidRPr="005F54FC">
              <w:rPr>
                <w:spacing w:val="-2"/>
                <w:sz w:val="24"/>
                <w:szCs w:val="24"/>
              </w:rPr>
              <w:t>коммуникативны</w:t>
            </w:r>
            <w:proofErr w:type="spellEnd"/>
            <w:r w:rsidRPr="005F54FC">
              <w:rPr>
                <w:spacing w:val="-2"/>
                <w:sz w:val="24"/>
                <w:szCs w:val="24"/>
              </w:rPr>
              <w:t xml:space="preserve"> </w:t>
            </w:r>
            <w:r w:rsidRPr="005F54FC">
              <w:rPr>
                <w:sz w:val="24"/>
                <w:szCs w:val="24"/>
              </w:rPr>
              <w:t>е,</w:t>
            </w:r>
            <w:r w:rsidRPr="005F54FC">
              <w:rPr>
                <w:spacing w:val="40"/>
                <w:sz w:val="24"/>
                <w:szCs w:val="24"/>
              </w:rPr>
              <w:t xml:space="preserve"> </w:t>
            </w:r>
            <w:r w:rsidRPr="005F54FC">
              <w:rPr>
                <w:sz w:val="24"/>
                <w:szCs w:val="24"/>
              </w:rPr>
              <w:t>прежде</w:t>
            </w:r>
            <w:r w:rsidRPr="005F54FC">
              <w:rPr>
                <w:spacing w:val="40"/>
                <w:sz w:val="24"/>
                <w:szCs w:val="24"/>
              </w:rPr>
              <w:t xml:space="preserve"> </w:t>
            </w:r>
            <w:r w:rsidRPr="005F54FC">
              <w:rPr>
                <w:sz w:val="24"/>
                <w:szCs w:val="24"/>
              </w:rPr>
              <w:t xml:space="preserve">всего </w:t>
            </w:r>
            <w:r w:rsidRPr="005F54FC">
              <w:rPr>
                <w:spacing w:val="-2"/>
                <w:sz w:val="24"/>
                <w:szCs w:val="24"/>
              </w:rPr>
              <w:t>речевые,</w:t>
            </w:r>
            <w:r w:rsidRPr="005F54FC">
              <w:rPr>
                <w:spacing w:val="80"/>
                <w:sz w:val="24"/>
                <w:szCs w:val="24"/>
              </w:rPr>
              <w:t xml:space="preserve"> </w:t>
            </w:r>
            <w:r w:rsidRPr="005F54FC">
              <w:rPr>
                <w:spacing w:val="-2"/>
                <w:sz w:val="24"/>
                <w:szCs w:val="24"/>
              </w:rPr>
              <w:t>средства</w:t>
            </w:r>
            <w:r w:rsidRPr="005F54FC">
              <w:rPr>
                <w:sz w:val="24"/>
                <w:szCs w:val="24"/>
              </w:rPr>
              <w:tab/>
            </w:r>
            <w:r w:rsidRPr="005F54FC">
              <w:rPr>
                <w:spacing w:val="-4"/>
                <w:sz w:val="24"/>
                <w:szCs w:val="24"/>
              </w:rPr>
              <w:t xml:space="preserve">для </w:t>
            </w:r>
            <w:r w:rsidRPr="005F54FC">
              <w:rPr>
                <w:spacing w:val="-2"/>
                <w:sz w:val="24"/>
                <w:szCs w:val="24"/>
              </w:rPr>
              <w:t xml:space="preserve">решения различных </w:t>
            </w:r>
            <w:proofErr w:type="spellStart"/>
            <w:r w:rsidRPr="005F54FC">
              <w:rPr>
                <w:spacing w:val="-2"/>
                <w:sz w:val="24"/>
                <w:szCs w:val="24"/>
              </w:rPr>
              <w:t>коммуникативны</w:t>
            </w:r>
            <w:proofErr w:type="spellEnd"/>
            <w:r w:rsidRPr="005F54FC">
              <w:rPr>
                <w:spacing w:val="-2"/>
                <w:sz w:val="24"/>
                <w:szCs w:val="24"/>
              </w:rPr>
              <w:t xml:space="preserve"> </w:t>
            </w:r>
            <w:r w:rsidRPr="005F54FC">
              <w:rPr>
                <w:sz w:val="24"/>
                <w:szCs w:val="24"/>
              </w:rPr>
              <w:t>х задач.</w:t>
            </w:r>
          </w:p>
        </w:tc>
        <w:tc>
          <w:tcPr>
            <w:tcW w:w="3176" w:type="dxa"/>
          </w:tcPr>
          <w:p w14:paraId="1F709096" w14:textId="77777777" w:rsidR="005F54FC" w:rsidRPr="005F54FC" w:rsidRDefault="005F54FC" w:rsidP="005F54FC">
            <w:pPr>
              <w:pStyle w:val="TableParagraph"/>
              <w:tabs>
                <w:tab w:val="left" w:pos="863"/>
                <w:tab w:val="left" w:pos="1319"/>
              </w:tabs>
              <w:spacing w:line="276" w:lineRule="auto"/>
              <w:ind w:left="109" w:right="89"/>
              <w:rPr>
                <w:sz w:val="24"/>
                <w:szCs w:val="24"/>
              </w:rPr>
            </w:pPr>
            <w:r w:rsidRPr="005F54FC">
              <w:rPr>
                <w:spacing w:val="-2"/>
                <w:sz w:val="24"/>
                <w:szCs w:val="24"/>
              </w:rPr>
              <w:t xml:space="preserve">Способен адекватно применять </w:t>
            </w:r>
            <w:proofErr w:type="spellStart"/>
            <w:r w:rsidRPr="005F54FC">
              <w:rPr>
                <w:spacing w:val="-2"/>
                <w:sz w:val="24"/>
                <w:szCs w:val="24"/>
              </w:rPr>
              <w:t>коммуникативны</w:t>
            </w:r>
            <w:proofErr w:type="spellEnd"/>
            <w:r w:rsidRPr="005F54FC">
              <w:rPr>
                <w:spacing w:val="-2"/>
                <w:sz w:val="24"/>
                <w:szCs w:val="24"/>
              </w:rPr>
              <w:t xml:space="preserve"> </w:t>
            </w:r>
            <w:r w:rsidRPr="005F54FC">
              <w:rPr>
                <w:spacing w:val="-6"/>
                <w:sz w:val="24"/>
                <w:szCs w:val="24"/>
              </w:rPr>
              <w:t xml:space="preserve">е, </w:t>
            </w:r>
            <w:proofErr w:type="spellStart"/>
            <w:r w:rsidRPr="005F54FC">
              <w:rPr>
                <w:spacing w:val="-2"/>
                <w:sz w:val="24"/>
                <w:szCs w:val="24"/>
              </w:rPr>
              <w:t>преимущественн</w:t>
            </w:r>
            <w:proofErr w:type="spellEnd"/>
            <w:r w:rsidRPr="005F54FC">
              <w:rPr>
                <w:spacing w:val="-2"/>
                <w:sz w:val="24"/>
                <w:szCs w:val="24"/>
              </w:rPr>
              <w:t xml:space="preserve"> </w:t>
            </w:r>
            <w:r w:rsidRPr="005F54FC">
              <w:rPr>
                <w:spacing w:val="-10"/>
                <w:sz w:val="24"/>
                <w:szCs w:val="24"/>
              </w:rPr>
              <w:t>о</w:t>
            </w:r>
            <w:r w:rsidRPr="005F54FC">
              <w:rPr>
                <w:sz w:val="24"/>
                <w:szCs w:val="24"/>
              </w:rPr>
              <w:tab/>
            </w:r>
            <w:r w:rsidRPr="005F54FC">
              <w:rPr>
                <w:spacing w:val="-2"/>
                <w:sz w:val="24"/>
                <w:szCs w:val="24"/>
              </w:rPr>
              <w:t>речевые, средства</w:t>
            </w:r>
            <w:r w:rsidRPr="005F54FC">
              <w:rPr>
                <w:sz w:val="24"/>
                <w:szCs w:val="24"/>
              </w:rPr>
              <w:tab/>
            </w:r>
            <w:r w:rsidRPr="005F54FC">
              <w:rPr>
                <w:sz w:val="24"/>
                <w:szCs w:val="24"/>
              </w:rPr>
              <w:tab/>
            </w:r>
            <w:r w:rsidRPr="005F54FC">
              <w:rPr>
                <w:spacing w:val="-4"/>
                <w:sz w:val="24"/>
                <w:szCs w:val="24"/>
              </w:rPr>
              <w:t xml:space="preserve">для </w:t>
            </w:r>
            <w:r w:rsidRPr="005F54FC">
              <w:rPr>
                <w:spacing w:val="-2"/>
                <w:sz w:val="24"/>
                <w:szCs w:val="24"/>
              </w:rPr>
              <w:t xml:space="preserve">решения различных </w:t>
            </w:r>
            <w:proofErr w:type="spellStart"/>
            <w:r w:rsidRPr="005F54FC">
              <w:rPr>
                <w:spacing w:val="-2"/>
                <w:sz w:val="24"/>
                <w:szCs w:val="24"/>
              </w:rPr>
              <w:t>коммуникативны</w:t>
            </w:r>
            <w:proofErr w:type="spellEnd"/>
          </w:p>
          <w:p w14:paraId="3A46BB9C" w14:textId="3C678E3A" w:rsidR="005F54FC" w:rsidRPr="005F54FC" w:rsidRDefault="005F54FC" w:rsidP="005F54FC">
            <w:pPr>
              <w:pStyle w:val="TableParagraph"/>
              <w:tabs>
                <w:tab w:val="left" w:pos="1507"/>
              </w:tabs>
              <w:spacing w:line="276" w:lineRule="auto"/>
              <w:ind w:left="109" w:right="89"/>
              <w:rPr>
                <w:spacing w:val="-2"/>
                <w:sz w:val="24"/>
                <w:szCs w:val="24"/>
              </w:rPr>
            </w:pPr>
            <w:r w:rsidRPr="005F54FC">
              <w:rPr>
                <w:sz w:val="24"/>
                <w:szCs w:val="24"/>
              </w:rPr>
              <w:t>х</w:t>
            </w:r>
            <w:r w:rsidRPr="005F54FC">
              <w:rPr>
                <w:spacing w:val="2"/>
                <w:sz w:val="24"/>
                <w:szCs w:val="24"/>
              </w:rPr>
              <w:t xml:space="preserve"> </w:t>
            </w:r>
            <w:r w:rsidRPr="005F54FC">
              <w:rPr>
                <w:spacing w:val="-2"/>
                <w:sz w:val="24"/>
                <w:szCs w:val="24"/>
              </w:rPr>
              <w:t>задач.</w:t>
            </w:r>
          </w:p>
        </w:tc>
        <w:tc>
          <w:tcPr>
            <w:tcW w:w="3176" w:type="dxa"/>
          </w:tcPr>
          <w:p w14:paraId="46983187" w14:textId="11D3F4EF" w:rsidR="005F54FC" w:rsidRPr="005F54FC" w:rsidRDefault="005F54FC" w:rsidP="005F54FC">
            <w:pPr>
              <w:pStyle w:val="TableParagraph"/>
              <w:tabs>
                <w:tab w:val="left" w:pos="1468"/>
              </w:tabs>
              <w:spacing w:line="276" w:lineRule="auto"/>
              <w:ind w:left="108" w:right="102"/>
              <w:rPr>
                <w:spacing w:val="-2"/>
                <w:sz w:val="24"/>
                <w:szCs w:val="24"/>
              </w:rPr>
            </w:pPr>
            <w:r w:rsidRPr="005F54FC">
              <w:rPr>
                <w:spacing w:val="-2"/>
                <w:sz w:val="24"/>
                <w:szCs w:val="24"/>
              </w:rPr>
              <w:t>Адекватно использует речевые</w:t>
            </w:r>
            <w:r w:rsidRPr="005F54FC">
              <w:rPr>
                <w:spacing w:val="80"/>
                <w:sz w:val="24"/>
                <w:szCs w:val="24"/>
              </w:rPr>
              <w:t xml:space="preserve"> </w:t>
            </w:r>
            <w:r w:rsidRPr="005F54FC">
              <w:rPr>
                <w:spacing w:val="-2"/>
                <w:sz w:val="24"/>
                <w:szCs w:val="24"/>
              </w:rPr>
              <w:t>средства</w:t>
            </w:r>
            <w:r w:rsidRPr="005F54FC">
              <w:rPr>
                <w:sz w:val="24"/>
                <w:szCs w:val="24"/>
              </w:rPr>
              <w:tab/>
            </w:r>
            <w:r w:rsidRPr="005F54FC">
              <w:rPr>
                <w:spacing w:val="-4"/>
                <w:sz w:val="24"/>
                <w:szCs w:val="24"/>
              </w:rPr>
              <w:t xml:space="preserve">для </w:t>
            </w:r>
            <w:r w:rsidRPr="005F54FC">
              <w:rPr>
                <w:spacing w:val="-2"/>
                <w:sz w:val="24"/>
                <w:szCs w:val="24"/>
              </w:rPr>
              <w:t xml:space="preserve">эффективного решения разнообразных </w:t>
            </w:r>
            <w:proofErr w:type="spellStart"/>
            <w:r w:rsidRPr="005F54FC">
              <w:rPr>
                <w:spacing w:val="-2"/>
                <w:sz w:val="24"/>
                <w:szCs w:val="24"/>
              </w:rPr>
              <w:t>коммуникативн</w:t>
            </w:r>
            <w:proofErr w:type="spellEnd"/>
            <w:r w:rsidRPr="005F54FC">
              <w:rPr>
                <w:spacing w:val="-2"/>
                <w:sz w:val="24"/>
                <w:szCs w:val="24"/>
              </w:rPr>
              <w:t xml:space="preserve"> </w:t>
            </w:r>
            <w:proofErr w:type="spellStart"/>
            <w:r w:rsidRPr="005F54FC">
              <w:rPr>
                <w:sz w:val="24"/>
                <w:szCs w:val="24"/>
              </w:rPr>
              <w:t>ых</w:t>
            </w:r>
            <w:proofErr w:type="spellEnd"/>
            <w:r w:rsidRPr="005F54FC">
              <w:rPr>
                <w:sz w:val="24"/>
                <w:szCs w:val="24"/>
              </w:rPr>
              <w:t xml:space="preserve"> задач.</w:t>
            </w:r>
          </w:p>
        </w:tc>
      </w:tr>
    </w:tbl>
    <w:p w14:paraId="0B4C0ABA" w14:textId="77777777" w:rsidR="005F54FC" w:rsidRPr="005F54FC" w:rsidRDefault="005F54FC" w:rsidP="005A0E03">
      <w:pPr>
        <w:pStyle w:val="ac"/>
        <w:tabs>
          <w:tab w:val="left" w:pos="2241"/>
          <w:tab w:val="left" w:pos="5103"/>
        </w:tabs>
        <w:ind w:left="0" w:right="1012"/>
        <w:jc w:val="left"/>
        <w:rPr>
          <w:sz w:val="24"/>
          <w:szCs w:val="24"/>
        </w:rPr>
      </w:pPr>
      <w:r w:rsidRPr="005F54FC">
        <w:rPr>
          <w:spacing w:val="-2"/>
          <w:sz w:val="24"/>
          <w:szCs w:val="24"/>
        </w:rPr>
        <w:t>Критериями</w:t>
      </w:r>
      <w:r w:rsidRPr="005F54FC">
        <w:rPr>
          <w:sz w:val="24"/>
          <w:szCs w:val="24"/>
        </w:rPr>
        <w:tab/>
        <w:t>оценки</w:t>
      </w:r>
      <w:r w:rsidRPr="005F54FC">
        <w:rPr>
          <w:spacing w:val="80"/>
          <w:sz w:val="24"/>
          <w:szCs w:val="24"/>
        </w:rPr>
        <w:t xml:space="preserve"> </w:t>
      </w:r>
      <w:r w:rsidRPr="005F54FC">
        <w:rPr>
          <w:sz w:val="24"/>
          <w:szCs w:val="24"/>
        </w:rPr>
        <w:t>сформированности</w:t>
      </w:r>
      <w:r w:rsidRPr="005F54FC">
        <w:rPr>
          <w:sz w:val="24"/>
          <w:szCs w:val="24"/>
        </w:rPr>
        <w:tab/>
        <w:t>УУД</w:t>
      </w:r>
      <w:r w:rsidRPr="005F54FC">
        <w:rPr>
          <w:spacing w:val="-14"/>
          <w:sz w:val="24"/>
          <w:szCs w:val="24"/>
        </w:rPr>
        <w:t xml:space="preserve"> </w:t>
      </w:r>
      <w:r w:rsidRPr="005F54FC">
        <w:rPr>
          <w:sz w:val="24"/>
          <w:szCs w:val="24"/>
        </w:rPr>
        <w:t>у</w:t>
      </w:r>
      <w:r w:rsidRPr="005F54FC">
        <w:rPr>
          <w:spacing w:val="-14"/>
          <w:sz w:val="24"/>
          <w:szCs w:val="24"/>
        </w:rPr>
        <w:t xml:space="preserve"> </w:t>
      </w:r>
      <w:r w:rsidRPr="005F54FC">
        <w:rPr>
          <w:sz w:val="24"/>
          <w:szCs w:val="24"/>
        </w:rPr>
        <w:t xml:space="preserve">обучающихся </w:t>
      </w:r>
      <w:r w:rsidRPr="005F54FC">
        <w:rPr>
          <w:spacing w:val="-2"/>
          <w:sz w:val="24"/>
          <w:szCs w:val="24"/>
        </w:rPr>
        <w:t>выступают:</w:t>
      </w:r>
    </w:p>
    <w:p w14:paraId="7F444753" w14:textId="77777777" w:rsidR="005F54FC" w:rsidRPr="005F54FC" w:rsidRDefault="005F54FC">
      <w:pPr>
        <w:pStyle w:val="a7"/>
        <w:widowControl w:val="0"/>
        <w:numPr>
          <w:ilvl w:val="0"/>
          <w:numId w:val="148"/>
        </w:numPr>
        <w:tabs>
          <w:tab w:val="left" w:pos="1314"/>
          <w:tab w:val="left" w:pos="1323"/>
          <w:tab w:val="left" w:pos="2976"/>
          <w:tab w:val="left" w:pos="6083"/>
        </w:tabs>
        <w:autoSpaceDE w:val="0"/>
        <w:autoSpaceDN w:val="0"/>
        <w:spacing w:after="0" w:line="240" w:lineRule="auto"/>
        <w:ind w:right="715" w:hanging="366"/>
        <w:contextualSpacing w:val="0"/>
        <w:rPr>
          <w:rFonts w:ascii="Times New Roman" w:hAnsi="Times New Roman" w:cs="Times New Roman"/>
        </w:rPr>
      </w:pPr>
      <w:r w:rsidRPr="005F54FC">
        <w:rPr>
          <w:rFonts w:ascii="Times New Roman" w:hAnsi="Times New Roman" w:cs="Times New Roman"/>
          <w:spacing w:val="-2"/>
        </w:rPr>
        <w:t>соответствие</w:t>
      </w:r>
      <w:r w:rsidRPr="005F54FC">
        <w:rPr>
          <w:rFonts w:ascii="Times New Roman" w:hAnsi="Times New Roman" w:cs="Times New Roman"/>
        </w:rPr>
        <w:tab/>
      </w:r>
      <w:r w:rsidRPr="005F54FC">
        <w:rPr>
          <w:rFonts w:ascii="Times New Roman" w:hAnsi="Times New Roman" w:cs="Times New Roman"/>
          <w:spacing w:val="-2"/>
        </w:rPr>
        <w:t>возрастно-психологическим</w:t>
      </w:r>
      <w:r w:rsidRPr="005F54FC">
        <w:rPr>
          <w:rFonts w:ascii="Times New Roman" w:hAnsi="Times New Roman" w:cs="Times New Roman"/>
        </w:rPr>
        <w:tab/>
      </w:r>
      <w:r w:rsidRPr="005F54FC">
        <w:rPr>
          <w:rFonts w:ascii="Times New Roman" w:hAnsi="Times New Roman" w:cs="Times New Roman"/>
          <w:spacing w:val="-2"/>
        </w:rPr>
        <w:t>нормативным требованиям;</w:t>
      </w:r>
    </w:p>
    <w:p w14:paraId="79713F79" w14:textId="72923496" w:rsidR="005F54FC" w:rsidRDefault="005F54FC">
      <w:pPr>
        <w:pStyle w:val="a7"/>
        <w:widowControl w:val="0"/>
        <w:numPr>
          <w:ilvl w:val="0"/>
          <w:numId w:val="148"/>
        </w:numPr>
        <w:tabs>
          <w:tab w:val="left" w:pos="1314"/>
          <w:tab w:val="left" w:pos="1323"/>
          <w:tab w:val="left" w:pos="2807"/>
          <w:tab w:val="left" w:pos="3816"/>
          <w:tab w:val="left" w:pos="5535"/>
          <w:tab w:val="left" w:pos="6673"/>
        </w:tabs>
        <w:autoSpaceDE w:val="0"/>
        <w:autoSpaceDN w:val="0"/>
        <w:spacing w:after="0" w:line="240" w:lineRule="auto"/>
        <w:ind w:right="727" w:hanging="366"/>
        <w:contextualSpacing w:val="0"/>
        <w:rPr>
          <w:rFonts w:ascii="Times New Roman" w:hAnsi="Times New Roman" w:cs="Times New Roman"/>
        </w:rPr>
      </w:pPr>
      <w:r w:rsidRPr="005F54FC">
        <w:rPr>
          <w:rFonts w:ascii="Times New Roman" w:hAnsi="Times New Roman" w:cs="Times New Roman"/>
          <w:spacing w:val="-2"/>
        </w:rPr>
        <w:t>соответствие</w:t>
      </w:r>
      <w:r w:rsidRPr="005F54FC">
        <w:rPr>
          <w:rFonts w:ascii="Times New Roman" w:hAnsi="Times New Roman" w:cs="Times New Roman"/>
        </w:rPr>
        <w:tab/>
      </w:r>
      <w:r w:rsidRPr="005F54FC">
        <w:rPr>
          <w:rFonts w:ascii="Times New Roman" w:hAnsi="Times New Roman" w:cs="Times New Roman"/>
          <w:spacing w:val="-2"/>
        </w:rPr>
        <w:t>свойств</w:t>
      </w:r>
      <w:r w:rsidRPr="005F54FC">
        <w:rPr>
          <w:rFonts w:ascii="Times New Roman" w:hAnsi="Times New Roman" w:cs="Times New Roman"/>
        </w:rPr>
        <w:tab/>
      </w:r>
      <w:r w:rsidRPr="005F54FC">
        <w:rPr>
          <w:rFonts w:ascii="Times New Roman" w:hAnsi="Times New Roman" w:cs="Times New Roman"/>
          <w:spacing w:val="-2"/>
        </w:rPr>
        <w:t>универсальных</w:t>
      </w:r>
      <w:r w:rsidRPr="005F54FC">
        <w:rPr>
          <w:rFonts w:ascii="Times New Roman" w:hAnsi="Times New Roman" w:cs="Times New Roman"/>
        </w:rPr>
        <w:tab/>
      </w:r>
      <w:r w:rsidRPr="005F54FC">
        <w:rPr>
          <w:rFonts w:ascii="Times New Roman" w:hAnsi="Times New Roman" w:cs="Times New Roman"/>
          <w:spacing w:val="-2"/>
        </w:rPr>
        <w:t>действий</w:t>
      </w:r>
      <w:r w:rsidRPr="005F54FC">
        <w:rPr>
          <w:rFonts w:ascii="Times New Roman" w:hAnsi="Times New Roman" w:cs="Times New Roman"/>
        </w:rPr>
        <w:tab/>
      </w:r>
      <w:r w:rsidRPr="005F54FC">
        <w:rPr>
          <w:rFonts w:ascii="Times New Roman" w:hAnsi="Times New Roman" w:cs="Times New Roman"/>
          <w:spacing w:val="-2"/>
        </w:rPr>
        <w:t xml:space="preserve">заранее </w:t>
      </w:r>
      <w:r w:rsidRPr="005F54FC">
        <w:rPr>
          <w:rFonts w:ascii="Times New Roman" w:hAnsi="Times New Roman" w:cs="Times New Roman"/>
        </w:rPr>
        <w:t>заданным требованиям.</w:t>
      </w:r>
      <w:r w:rsidR="001876BF">
        <w:rPr>
          <w:rFonts w:ascii="Times New Roman" w:hAnsi="Times New Roman" w:cs="Times New Roman"/>
        </w:rPr>
        <w:t xml:space="preserve"> </w:t>
      </w:r>
    </w:p>
    <w:p w14:paraId="69B7E29E" w14:textId="77777777" w:rsidR="001876BF" w:rsidRDefault="001876BF" w:rsidP="001876BF">
      <w:pPr>
        <w:widowControl w:val="0"/>
        <w:tabs>
          <w:tab w:val="left" w:pos="1314"/>
          <w:tab w:val="left" w:pos="1323"/>
          <w:tab w:val="left" w:pos="2807"/>
          <w:tab w:val="left" w:pos="3816"/>
          <w:tab w:val="left" w:pos="5535"/>
          <w:tab w:val="left" w:pos="6673"/>
        </w:tabs>
        <w:autoSpaceDE w:val="0"/>
        <w:autoSpaceDN w:val="0"/>
        <w:spacing w:after="0" w:line="240" w:lineRule="auto"/>
        <w:ind w:right="727"/>
        <w:rPr>
          <w:rFonts w:ascii="Times New Roman" w:hAnsi="Times New Roman" w:cs="Times New Roman"/>
        </w:rPr>
      </w:pPr>
    </w:p>
    <w:p w14:paraId="28BF7910" w14:textId="77777777" w:rsidR="001876BF" w:rsidRDefault="001876BF" w:rsidP="001876BF">
      <w:pPr>
        <w:widowControl w:val="0"/>
        <w:tabs>
          <w:tab w:val="left" w:pos="1314"/>
          <w:tab w:val="left" w:pos="1323"/>
          <w:tab w:val="left" w:pos="2807"/>
          <w:tab w:val="left" w:pos="3816"/>
          <w:tab w:val="left" w:pos="5535"/>
          <w:tab w:val="left" w:pos="6673"/>
        </w:tabs>
        <w:autoSpaceDE w:val="0"/>
        <w:autoSpaceDN w:val="0"/>
        <w:spacing w:after="0" w:line="240" w:lineRule="auto"/>
        <w:ind w:right="727"/>
        <w:rPr>
          <w:rFonts w:ascii="Times New Roman" w:hAnsi="Times New Roman" w:cs="Times New Roman"/>
        </w:rPr>
      </w:pPr>
    </w:p>
    <w:p w14:paraId="50C6A99A" w14:textId="77777777" w:rsidR="001876BF" w:rsidRDefault="001876BF" w:rsidP="001876BF">
      <w:pPr>
        <w:widowControl w:val="0"/>
        <w:tabs>
          <w:tab w:val="left" w:pos="1314"/>
          <w:tab w:val="left" w:pos="1323"/>
          <w:tab w:val="left" w:pos="2807"/>
          <w:tab w:val="left" w:pos="3816"/>
          <w:tab w:val="left" w:pos="5535"/>
          <w:tab w:val="left" w:pos="6673"/>
        </w:tabs>
        <w:autoSpaceDE w:val="0"/>
        <w:autoSpaceDN w:val="0"/>
        <w:spacing w:after="0" w:line="240" w:lineRule="auto"/>
        <w:ind w:right="727"/>
        <w:rPr>
          <w:rFonts w:ascii="Times New Roman" w:hAnsi="Times New Roman" w:cs="Times New Roman"/>
        </w:rPr>
      </w:pPr>
    </w:p>
    <w:p w14:paraId="7D8413E4" w14:textId="77777777" w:rsidR="001876BF" w:rsidRDefault="001876BF" w:rsidP="001876BF">
      <w:pPr>
        <w:widowControl w:val="0"/>
        <w:tabs>
          <w:tab w:val="left" w:pos="1314"/>
          <w:tab w:val="left" w:pos="1323"/>
          <w:tab w:val="left" w:pos="2807"/>
          <w:tab w:val="left" w:pos="3816"/>
          <w:tab w:val="left" w:pos="5535"/>
          <w:tab w:val="left" w:pos="6673"/>
        </w:tabs>
        <w:autoSpaceDE w:val="0"/>
        <w:autoSpaceDN w:val="0"/>
        <w:spacing w:after="0" w:line="240" w:lineRule="auto"/>
        <w:ind w:right="727"/>
        <w:rPr>
          <w:rFonts w:ascii="Times New Roman" w:hAnsi="Times New Roman" w:cs="Times New Roman"/>
        </w:rPr>
      </w:pPr>
    </w:p>
    <w:p w14:paraId="35F39E2C" w14:textId="77777777" w:rsidR="001876BF" w:rsidRPr="001876BF" w:rsidRDefault="001876BF" w:rsidP="001876BF">
      <w:pPr>
        <w:widowControl w:val="0"/>
        <w:tabs>
          <w:tab w:val="left" w:pos="1314"/>
          <w:tab w:val="left" w:pos="1323"/>
          <w:tab w:val="left" w:pos="2807"/>
          <w:tab w:val="left" w:pos="3816"/>
          <w:tab w:val="left" w:pos="5535"/>
          <w:tab w:val="left" w:pos="6673"/>
        </w:tabs>
        <w:autoSpaceDE w:val="0"/>
        <w:autoSpaceDN w:val="0"/>
        <w:spacing w:after="0" w:line="240" w:lineRule="auto"/>
        <w:ind w:right="727"/>
        <w:rPr>
          <w:rFonts w:ascii="Times New Roman" w:hAnsi="Times New Roman" w:cs="Times New Roman"/>
        </w:rPr>
      </w:pPr>
    </w:p>
    <w:p w14:paraId="0999D621" w14:textId="06B7E905" w:rsidR="005F54FC" w:rsidRPr="00FE0E40" w:rsidRDefault="005F54FC">
      <w:pPr>
        <w:pStyle w:val="2"/>
        <w:numPr>
          <w:ilvl w:val="2"/>
          <w:numId w:val="144"/>
        </w:numPr>
        <w:tabs>
          <w:tab w:val="left" w:pos="1642"/>
        </w:tabs>
        <w:spacing w:before="169"/>
        <w:ind w:left="1069" w:right="1220" w:firstLine="9"/>
        <w:jc w:val="center"/>
        <w:rPr>
          <w:rFonts w:ascii="Times New Roman" w:hAnsi="Times New Roman" w:cs="Times New Roman"/>
          <w:b/>
          <w:bCs/>
          <w:color w:val="auto"/>
          <w:sz w:val="28"/>
          <w:szCs w:val="28"/>
        </w:rPr>
      </w:pPr>
      <w:r w:rsidRPr="00FE0E40">
        <w:rPr>
          <w:rFonts w:ascii="Times New Roman" w:hAnsi="Times New Roman" w:cs="Times New Roman"/>
          <w:b/>
          <w:bCs/>
          <w:color w:val="auto"/>
          <w:sz w:val="28"/>
          <w:szCs w:val="28"/>
        </w:rPr>
        <w:t>ОПИСАНИЕ</w:t>
      </w:r>
      <w:r w:rsidRPr="00FE0E40">
        <w:rPr>
          <w:rFonts w:ascii="Times New Roman" w:hAnsi="Times New Roman" w:cs="Times New Roman"/>
          <w:b/>
          <w:bCs/>
          <w:color w:val="auto"/>
          <w:spacing w:val="-9"/>
          <w:sz w:val="28"/>
          <w:szCs w:val="28"/>
        </w:rPr>
        <w:t xml:space="preserve"> </w:t>
      </w:r>
      <w:r w:rsidRPr="00FE0E40">
        <w:rPr>
          <w:rFonts w:ascii="Times New Roman" w:hAnsi="Times New Roman" w:cs="Times New Roman"/>
          <w:b/>
          <w:bCs/>
          <w:color w:val="auto"/>
          <w:sz w:val="28"/>
          <w:szCs w:val="28"/>
        </w:rPr>
        <w:t>ВЗАИМОСВЯЗИ</w:t>
      </w:r>
      <w:r w:rsidRPr="00FE0E40">
        <w:rPr>
          <w:rFonts w:ascii="Times New Roman" w:hAnsi="Times New Roman" w:cs="Times New Roman"/>
          <w:b/>
          <w:bCs/>
          <w:color w:val="auto"/>
          <w:spacing w:val="-6"/>
          <w:sz w:val="28"/>
          <w:szCs w:val="28"/>
        </w:rPr>
        <w:t xml:space="preserve"> </w:t>
      </w:r>
      <w:r w:rsidRPr="00FE0E40">
        <w:rPr>
          <w:rFonts w:ascii="Times New Roman" w:hAnsi="Times New Roman" w:cs="Times New Roman"/>
          <w:b/>
          <w:bCs/>
          <w:color w:val="auto"/>
          <w:sz w:val="28"/>
          <w:szCs w:val="28"/>
        </w:rPr>
        <w:t>УНИВЕРСАЛЬНЫХ УЧЕБНЫХ</w:t>
      </w:r>
      <w:r w:rsidRPr="00FE0E40">
        <w:rPr>
          <w:rFonts w:ascii="Times New Roman" w:hAnsi="Times New Roman" w:cs="Times New Roman"/>
          <w:b/>
          <w:bCs/>
          <w:color w:val="auto"/>
          <w:spacing w:val="-1"/>
          <w:sz w:val="28"/>
          <w:szCs w:val="28"/>
        </w:rPr>
        <w:t xml:space="preserve"> </w:t>
      </w:r>
      <w:r w:rsidRPr="00FE0E40">
        <w:rPr>
          <w:rFonts w:ascii="Times New Roman" w:hAnsi="Times New Roman" w:cs="Times New Roman"/>
          <w:b/>
          <w:bCs/>
          <w:color w:val="auto"/>
          <w:sz w:val="28"/>
          <w:szCs w:val="28"/>
        </w:rPr>
        <w:t>ДЕЙСТВИЙ</w:t>
      </w:r>
      <w:r w:rsidRPr="00FE0E40">
        <w:rPr>
          <w:rFonts w:ascii="Times New Roman" w:hAnsi="Times New Roman" w:cs="Times New Roman"/>
          <w:b/>
          <w:bCs/>
          <w:color w:val="auto"/>
          <w:spacing w:val="-3"/>
          <w:sz w:val="28"/>
          <w:szCs w:val="28"/>
        </w:rPr>
        <w:t xml:space="preserve"> </w:t>
      </w:r>
      <w:r w:rsidRPr="00FE0E40">
        <w:rPr>
          <w:rFonts w:ascii="Times New Roman" w:hAnsi="Times New Roman" w:cs="Times New Roman"/>
          <w:b/>
          <w:bCs/>
          <w:color w:val="auto"/>
          <w:sz w:val="28"/>
          <w:szCs w:val="28"/>
        </w:rPr>
        <w:t>С</w:t>
      </w:r>
      <w:r w:rsidRPr="00FE0E40">
        <w:rPr>
          <w:rFonts w:ascii="Times New Roman" w:hAnsi="Times New Roman" w:cs="Times New Roman"/>
          <w:b/>
          <w:bCs/>
          <w:color w:val="auto"/>
          <w:spacing w:val="-7"/>
          <w:sz w:val="28"/>
          <w:szCs w:val="28"/>
        </w:rPr>
        <w:t xml:space="preserve"> </w:t>
      </w:r>
      <w:r w:rsidRPr="00FE0E40">
        <w:rPr>
          <w:rFonts w:ascii="Times New Roman" w:hAnsi="Times New Roman" w:cs="Times New Roman"/>
          <w:b/>
          <w:bCs/>
          <w:color w:val="auto"/>
          <w:sz w:val="28"/>
          <w:szCs w:val="28"/>
        </w:rPr>
        <w:t>СОДЕРЖАНИЕМ</w:t>
      </w:r>
      <w:r w:rsidRPr="00FE0E40">
        <w:rPr>
          <w:rFonts w:ascii="Times New Roman" w:hAnsi="Times New Roman" w:cs="Times New Roman"/>
          <w:b/>
          <w:bCs/>
          <w:color w:val="auto"/>
          <w:spacing w:val="-12"/>
          <w:sz w:val="28"/>
          <w:szCs w:val="28"/>
        </w:rPr>
        <w:t xml:space="preserve"> </w:t>
      </w:r>
      <w:r w:rsidRPr="00FE0E40">
        <w:rPr>
          <w:rFonts w:ascii="Times New Roman" w:hAnsi="Times New Roman" w:cs="Times New Roman"/>
          <w:b/>
          <w:bCs/>
          <w:color w:val="auto"/>
          <w:sz w:val="28"/>
          <w:szCs w:val="28"/>
        </w:rPr>
        <w:t xml:space="preserve">УЧЕБНЫХ </w:t>
      </w:r>
      <w:r w:rsidRPr="00FE0E40">
        <w:rPr>
          <w:rFonts w:ascii="Times New Roman" w:hAnsi="Times New Roman" w:cs="Times New Roman"/>
          <w:b/>
          <w:bCs/>
          <w:color w:val="auto"/>
          <w:spacing w:val="-2"/>
          <w:sz w:val="28"/>
          <w:szCs w:val="28"/>
        </w:rPr>
        <w:t>ПРЕДМЕТОВ</w:t>
      </w:r>
    </w:p>
    <w:p w14:paraId="6DB86B2E" w14:textId="77777777" w:rsidR="005F54FC" w:rsidRPr="005F54FC" w:rsidRDefault="005F54FC" w:rsidP="005F54FC">
      <w:pPr>
        <w:spacing w:before="188"/>
        <w:ind w:left="598" w:right="709"/>
        <w:jc w:val="both"/>
        <w:rPr>
          <w:rFonts w:ascii="Times New Roman" w:hAnsi="Times New Roman" w:cs="Times New Roman"/>
          <w:b/>
        </w:rPr>
      </w:pPr>
      <w:r w:rsidRPr="005F54FC">
        <w:rPr>
          <w:rFonts w:ascii="Times New Roman" w:hAnsi="Times New Roman" w:cs="Times New Roman"/>
          <w:b/>
        </w:rPr>
        <w:t xml:space="preserve">Сформированность у младших школьников УУД </w:t>
      </w:r>
      <w:r w:rsidRPr="005F54FC">
        <w:rPr>
          <w:rFonts w:ascii="Times New Roman" w:hAnsi="Times New Roman" w:cs="Times New Roman"/>
        </w:rPr>
        <w:t xml:space="preserve">оказывает значительное </w:t>
      </w:r>
      <w:r w:rsidRPr="005F54FC">
        <w:rPr>
          <w:rFonts w:ascii="Times New Roman" w:hAnsi="Times New Roman" w:cs="Times New Roman"/>
          <w:b/>
        </w:rPr>
        <w:t>положительное влияние:</w:t>
      </w:r>
    </w:p>
    <w:p w14:paraId="56F4B095" w14:textId="77777777" w:rsidR="005F54FC" w:rsidRPr="005F54FC" w:rsidRDefault="005F54FC">
      <w:pPr>
        <w:pStyle w:val="a7"/>
        <w:widowControl w:val="0"/>
        <w:numPr>
          <w:ilvl w:val="0"/>
          <w:numId w:val="147"/>
        </w:numPr>
        <w:tabs>
          <w:tab w:val="left" w:pos="789"/>
        </w:tabs>
        <w:autoSpaceDE w:val="0"/>
        <w:autoSpaceDN w:val="0"/>
        <w:spacing w:before="163" w:after="0" w:line="268" w:lineRule="auto"/>
        <w:ind w:right="721" w:firstLine="0"/>
        <w:contextualSpacing w:val="0"/>
        <w:jc w:val="both"/>
        <w:rPr>
          <w:rFonts w:ascii="Times New Roman" w:hAnsi="Times New Roman" w:cs="Times New Roman"/>
        </w:rPr>
      </w:pPr>
      <w:r w:rsidRPr="005F54FC">
        <w:rPr>
          <w:rFonts w:ascii="Times New Roman" w:hAnsi="Times New Roman" w:cs="Times New Roman"/>
        </w:rPr>
        <w:t xml:space="preserve">на успешное овладение младшими школьниками всеми учебными </w:t>
      </w:r>
      <w:r w:rsidRPr="005F54FC">
        <w:rPr>
          <w:rFonts w:ascii="Times New Roman" w:hAnsi="Times New Roman" w:cs="Times New Roman"/>
          <w:spacing w:val="-2"/>
        </w:rPr>
        <w:t>предметами;</w:t>
      </w:r>
    </w:p>
    <w:p w14:paraId="04271B20" w14:textId="77777777" w:rsidR="005F54FC" w:rsidRPr="005F54FC" w:rsidRDefault="005F54FC">
      <w:pPr>
        <w:pStyle w:val="a7"/>
        <w:widowControl w:val="0"/>
        <w:numPr>
          <w:ilvl w:val="0"/>
          <w:numId w:val="147"/>
        </w:numPr>
        <w:tabs>
          <w:tab w:val="left" w:pos="851"/>
        </w:tabs>
        <w:autoSpaceDE w:val="0"/>
        <w:autoSpaceDN w:val="0"/>
        <w:spacing w:before="167" w:after="0"/>
        <w:ind w:right="722" w:firstLine="0"/>
        <w:contextualSpacing w:val="0"/>
        <w:jc w:val="both"/>
        <w:rPr>
          <w:rFonts w:ascii="Times New Roman" w:hAnsi="Times New Roman" w:cs="Times New Roman"/>
        </w:rPr>
      </w:pPr>
      <w:r w:rsidRPr="005F54FC">
        <w:rPr>
          <w:rFonts w:ascii="Times New Roman" w:hAnsi="Times New Roman" w:cs="Times New Roman"/>
        </w:rPr>
        <w:t>на развитие психологических новообразований этого возраста, обеспечивающих становление способности к применению полученных знаний и к самообразованию обучающегося;</w:t>
      </w:r>
    </w:p>
    <w:p w14:paraId="6B4849AD" w14:textId="77777777" w:rsidR="005F54FC" w:rsidRPr="005F54FC" w:rsidRDefault="005F54FC">
      <w:pPr>
        <w:pStyle w:val="a7"/>
        <w:widowControl w:val="0"/>
        <w:numPr>
          <w:ilvl w:val="0"/>
          <w:numId w:val="147"/>
        </w:numPr>
        <w:tabs>
          <w:tab w:val="left" w:pos="962"/>
        </w:tabs>
        <w:autoSpaceDE w:val="0"/>
        <w:autoSpaceDN w:val="0"/>
        <w:spacing w:before="157" w:after="0" w:line="273" w:lineRule="auto"/>
        <w:ind w:right="725" w:firstLine="0"/>
        <w:contextualSpacing w:val="0"/>
        <w:jc w:val="both"/>
        <w:rPr>
          <w:rFonts w:ascii="Times New Roman" w:hAnsi="Times New Roman" w:cs="Times New Roman"/>
        </w:rPr>
      </w:pPr>
      <w:r w:rsidRPr="005F54FC">
        <w:rPr>
          <w:rFonts w:ascii="Times New Roman" w:hAnsi="Times New Roman" w:cs="Times New Roman"/>
        </w:rPr>
        <w:t xml:space="preserve">на расширение и углубление познавательных интересов </w:t>
      </w:r>
      <w:r w:rsidRPr="005F54FC">
        <w:rPr>
          <w:rFonts w:ascii="Times New Roman" w:hAnsi="Times New Roman" w:cs="Times New Roman"/>
          <w:spacing w:val="-2"/>
        </w:rPr>
        <w:t>обучающихся;</w:t>
      </w:r>
    </w:p>
    <w:p w14:paraId="4F3F74BF" w14:textId="77777777" w:rsidR="005F54FC" w:rsidRPr="005F54FC" w:rsidRDefault="005F54FC">
      <w:pPr>
        <w:pStyle w:val="a7"/>
        <w:widowControl w:val="0"/>
        <w:numPr>
          <w:ilvl w:val="0"/>
          <w:numId w:val="147"/>
        </w:numPr>
        <w:tabs>
          <w:tab w:val="left" w:pos="866"/>
        </w:tabs>
        <w:autoSpaceDE w:val="0"/>
        <w:autoSpaceDN w:val="0"/>
        <w:spacing w:before="163" w:after="0" w:line="276" w:lineRule="auto"/>
        <w:ind w:right="707" w:firstLine="0"/>
        <w:contextualSpacing w:val="0"/>
        <w:jc w:val="both"/>
        <w:rPr>
          <w:rFonts w:ascii="Times New Roman" w:hAnsi="Times New Roman" w:cs="Times New Roman"/>
        </w:rPr>
      </w:pPr>
      <w:r w:rsidRPr="005F54FC">
        <w:rPr>
          <w:rFonts w:ascii="Times New Roman" w:hAnsi="Times New Roman" w:cs="Times New Roman"/>
        </w:rPr>
        <w:t xml:space="preserve">на успешное овладение младшими школьниками начальными навыками </w:t>
      </w:r>
      <w:proofErr w:type="gramStart"/>
      <w:r w:rsidRPr="005F54FC">
        <w:rPr>
          <w:rFonts w:ascii="Times New Roman" w:hAnsi="Times New Roman" w:cs="Times New Roman"/>
        </w:rPr>
        <w:t>работы с развивающими</w:t>
      </w:r>
      <w:proofErr w:type="gramEnd"/>
      <w:r w:rsidRPr="005F54FC">
        <w:rPr>
          <w:rFonts w:ascii="Times New Roman" w:hAnsi="Times New Roman" w:cs="Times New Roman"/>
        </w:rPr>
        <w:t xml:space="preserve"> сертифицированными обучающими и игровыми цифровыми ресурсами;</w:t>
      </w:r>
    </w:p>
    <w:p w14:paraId="506EA9D0" w14:textId="77777777" w:rsidR="005F54FC" w:rsidRPr="005F54FC" w:rsidRDefault="005F54FC">
      <w:pPr>
        <w:pStyle w:val="a7"/>
        <w:widowControl w:val="0"/>
        <w:numPr>
          <w:ilvl w:val="0"/>
          <w:numId w:val="147"/>
        </w:numPr>
        <w:tabs>
          <w:tab w:val="left" w:pos="866"/>
        </w:tabs>
        <w:autoSpaceDE w:val="0"/>
        <w:autoSpaceDN w:val="0"/>
        <w:spacing w:before="159" w:after="0"/>
        <w:ind w:right="716" w:firstLine="0"/>
        <w:contextualSpacing w:val="0"/>
        <w:jc w:val="both"/>
        <w:rPr>
          <w:rFonts w:ascii="Times New Roman" w:hAnsi="Times New Roman" w:cs="Times New Roman"/>
        </w:rPr>
      </w:pPr>
      <w:r w:rsidRPr="005F54FC">
        <w:rPr>
          <w:rFonts w:ascii="Times New Roman" w:hAnsi="Times New Roman" w:cs="Times New Roman"/>
        </w:rPr>
        <w:t>на успешное овладение младшими школьниками начальными сведениями об информационной безопасности при работе с обучающими и игровыми цифровыми ресурсами.</w:t>
      </w:r>
    </w:p>
    <w:p w14:paraId="40757604" w14:textId="77777777" w:rsidR="005F54FC" w:rsidRPr="00F91BCA" w:rsidRDefault="005F54FC" w:rsidP="005F54FC">
      <w:pPr>
        <w:pStyle w:val="ac"/>
        <w:spacing w:before="148" w:line="276" w:lineRule="auto"/>
        <w:ind w:right="721"/>
        <w:rPr>
          <w:sz w:val="24"/>
          <w:szCs w:val="24"/>
        </w:rPr>
      </w:pPr>
      <w:r w:rsidRPr="00F91BCA">
        <w:rPr>
          <w:sz w:val="24"/>
          <w:szCs w:val="24"/>
        </w:rPr>
        <w:t>Всё это является предпосылками и показателями</w:t>
      </w:r>
      <w:r w:rsidRPr="00F91BCA">
        <w:rPr>
          <w:spacing w:val="40"/>
          <w:sz w:val="24"/>
          <w:szCs w:val="24"/>
        </w:rPr>
        <w:t xml:space="preserve"> </w:t>
      </w:r>
      <w:r w:rsidRPr="00F91BCA">
        <w:rPr>
          <w:sz w:val="24"/>
          <w:szCs w:val="24"/>
        </w:rPr>
        <w:t>статуса</w:t>
      </w:r>
      <w:r w:rsidRPr="00F91BCA">
        <w:rPr>
          <w:spacing w:val="40"/>
          <w:sz w:val="24"/>
          <w:szCs w:val="24"/>
        </w:rPr>
        <w:t xml:space="preserve"> </w:t>
      </w:r>
      <w:r w:rsidRPr="00F91BCA">
        <w:rPr>
          <w:sz w:val="24"/>
          <w:szCs w:val="24"/>
        </w:rPr>
        <w:t>обучающегося в начальной школе как субъекта учебной деятельности</w:t>
      </w:r>
      <w:r w:rsidRPr="00F91BCA">
        <w:rPr>
          <w:spacing w:val="80"/>
          <w:sz w:val="24"/>
          <w:szCs w:val="24"/>
        </w:rPr>
        <w:t xml:space="preserve"> </w:t>
      </w:r>
      <w:r w:rsidRPr="00F91BCA">
        <w:rPr>
          <w:sz w:val="24"/>
          <w:szCs w:val="24"/>
        </w:rPr>
        <w:t>и образовательных отношений в современных условиях цифровой трансформации образования.</w:t>
      </w:r>
    </w:p>
    <w:p w14:paraId="47BD7868" w14:textId="623599CC" w:rsidR="00F91BCA" w:rsidRPr="00F91BCA" w:rsidRDefault="005F54FC" w:rsidP="00F91BCA">
      <w:pPr>
        <w:pStyle w:val="ac"/>
        <w:spacing w:before="61" w:line="276" w:lineRule="auto"/>
        <w:ind w:right="704"/>
        <w:rPr>
          <w:sz w:val="24"/>
          <w:szCs w:val="24"/>
        </w:rPr>
      </w:pPr>
      <w:r w:rsidRPr="00F91BCA">
        <w:rPr>
          <w:sz w:val="24"/>
          <w:szCs w:val="24"/>
        </w:rPr>
        <w:t>Соответствующий вклад в формирование универсальных действий можно выделить в содержании каждого учебного предмета, так как каждый</w:t>
      </w:r>
      <w:r w:rsidRPr="00F91BCA">
        <w:rPr>
          <w:spacing w:val="40"/>
          <w:sz w:val="24"/>
          <w:szCs w:val="24"/>
        </w:rPr>
        <w:t xml:space="preserve"> </w:t>
      </w:r>
      <w:r w:rsidRPr="00F91BCA">
        <w:rPr>
          <w:sz w:val="24"/>
          <w:szCs w:val="24"/>
        </w:rPr>
        <w:t>учебный</w:t>
      </w:r>
      <w:r w:rsidRPr="00F91BCA">
        <w:rPr>
          <w:spacing w:val="40"/>
          <w:sz w:val="24"/>
          <w:szCs w:val="24"/>
        </w:rPr>
        <w:t xml:space="preserve"> </w:t>
      </w:r>
      <w:r w:rsidRPr="00F91BCA">
        <w:rPr>
          <w:sz w:val="24"/>
          <w:szCs w:val="24"/>
        </w:rPr>
        <w:t>предмет,</w:t>
      </w:r>
      <w:r w:rsidRPr="00F91BCA">
        <w:rPr>
          <w:spacing w:val="40"/>
          <w:sz w:val="24"/>
          <w:szCs w:val="24"/>
        </w:rPr>
        <w:t xml:space="preserve"> </w:t>
      </w:r>
      <w:r w:rsidRPr="00F91BCA">
        <w:rPr>
          <w:sz w:val="24"/>
          <w:szCs w:val="24"/>
        </w:rPr>
        <w:t>помимо</w:t>
      </w:r>
      <w:r w:rsidRPr="00F91BCA">
        <w:rPr>
          <w:spacing w:val="40"/>
          <w:sz w:val="24"/>
          <w:szCs w:val="24"/>
        </w:rPr>
        <w:t xml:space="preserve"> </w:t>
      </w:r>
      <w:r w:rsidRPr="00F91BCA">
        <w:rPr>
          <w:sz w:val="24"/>
          <w:szCs w:val="24"/>
        </w:rPr>
        <w:t>прямого</w:t>
      </w:r>
      <w:r w:rsidRPr="00F91BCA">
        <w:rPr>
          <w:spacing w:val="40"/>
          <w:sz w:val="24"/>
          <w:szCs w:val="24"/>
        </w:rPr>
        <w:t xml:space="preserve"> </w:t>
      </w:r>
      <w:r w:rsidRPr="00F91BCA">
        <w:rPr>
          <w:sz w:val="24"/>
          <w:szCs w:val="24"/>
        </w:rPr>
        <w:t>эффекта</w:t>
      </w:r>
      <w:r w:rsidRPr="00F91BCA">
        <w:rPr>
          <w:spacing w:val="40"/>
          <w:sz w:val="24"/>
          <w:szCs w:val="24"/>
        </w:rPr>
        <w:t xml:space="preserve"> </w:t>
      </w:r>
      <w:r w:rsidRPr="00F91BCA">
        <w:rPr>
          <w:sz w:val="24"/>
          <w:szCs w:val="24"/>
        </w:rPr>
        <w:t>обучения –</w:t>
      </w:r>
      <w:r w:rsidR="00F91BCA" w:rsidRPr="00F91BCA">
        <w:rPr>
          <w:sz w:val="24"/>
          <w:szCs w:val="24"/>
        </w:rPr>
        <w:t xml:space="preserve"> приобретения определенных знаний, умений, навыков, вносит свой вклад в формирование универсальных учебных умений, в зависимости от предметного содержания и способов организации учебной деятельности обучающихся раскрывает определённые</w:t>
      </w:r>
      <w:r w:rsidR="00F91BCA" w:rsidRPr="00F91BCA">
        <w:rPr>
          <w:spacing w:val="40"/>
          <w:sz w:val="24"/>
          <w:szCs w:val="24"/>
        </w:rPr>
        <w:t xml:space="preserve"> </w:t>
      </w:r>
      <w:r w:rsidR="00F91BCA" w:rsidRPr="00F91BCA">
        <w:rPr>
          <w:sz w:val="24"/>
          <w:szCs w:val="24"/>
        </w:rPr>
        <w:t>возможности</w:t>
      </w:r>
      <w:r w:rsidR="00F91BCA" w:rsidRPr="00F91BCA">
        <w:rPr>
          <w:spacing w:val="40"/>
          <w:sz w:val="24"/>
          <w:szCs w:val="24"/>
        </w:rPr>
        <w:t xml:space="preserve"> </w:t>
      </w:r>
      <w:r w:rsidR="00F91BCA" w:rsidRPr="00F91BCA">
        <w:rPr>
          <w:sz w:val="24"/>
          <w:szCs w:val="24"/>
        </w:rPr>
        <w:t>для формирования УУД, обеспечивает решение задач</w:t>
      </w:r>
      <w:r w:rsidR="00F91BCA" w:rsidRPr="00F91BCA">
        <w:rPr>
          <w:spacing w:val="40"/>
          <w:sz w:val="24"/>
          <w:szCs w:val="24"/>
        </w:rPr>
        <w:t xml:space="preserve"> </w:t>
      </w:r>
      <w:r w:rsidR="00F91BCA" w:rsidRPr="00F91BCA">
        <w:rPr>
          <w:sz w:val="24"/>
          <w:szCs w:val="24"/>
        </w:rPr>
        <w:t xml:space="preserve">общекультурного, ценностно-личностного, познавательного развития </w:t>
      </w:r>
      <w:r w:rsidR="00F91BCA" w:rsidRPr="00F91BCA">
        <w:rPr>
          <w:spacing w:val="-2"/>
          <w:sz w:val="24"/>
          <w:szCs w:val="24"/>
        </w:rPr>
        <w:t>обучающихся.</w:t>
      </w:r>
    </w:p>
    <w:p w14:paraId="4AC101A0" w14:textId="77777777" w:rsidR="00F91BCA" w:rsidRPr="00F91BCA" w:rsidRDefault="00F91BCA" w:rsidP="00F91BCA">
      <w:pPr>
        <w:spacing w:before="168"/>
        <w:ind w:left="598" w:right="720"/>
        <w:jc w:val="both"/>
        <w:rPr>
          <w:rFonts w:ascii="Times New Roman" w:hAnsi="Times New Roman" w:cs="Times New Roman"/>
        </w:rPr>
      </w:pPr>
      <w:r w:rsidRPr="00F91BCA">
        <w:rPr>
          <w:rFonts w:ascii="Times New Roman" w:hAnsi="Times New Roman" w:cs="Times New Roman"/>
        </w:rPr>
        <w:t xml:space="preserve">В этом случае </w:t>
      </w:r>
      <w:r w:rsidRPr="00F91BCA">
        <w:rPr>
          <w:rFonts w:ascii="Times New Roman" w:hAnsi="Times New Roman" w:cs="Times New Roman"/>
          <w:b/>
        </w:rPr>
        <w:t xml:space="preserve">механизмом конструирования образовательного процесса </w:t>
      </w:r>
      <w:r w:rsidRPr="00F91BCA">
        <w:rPr>
          <w:rFonts w:ascii="Times New Roman" w:hAnsi="Times New Roman" w:cs="Times New Roman"/>
        </w:rPr>
        <w:t>являются следующие методические позиции:</w:t>
      </w:r>
    </w:p>
    <w:p w14:paraId="69683AC7" w14:textId="77777777" w:rsidR="00F91BCA" w:rsidRPr="00F91BCA" w:rsidRDefault="00F91BCA">
      <w:pPr>
        <w:pStyle w:val="a7"/>
        <w:widowControl w:val="0"/>
        <w:numPr>
          <w:ilvl w:val="0"/>
          <w:numId w:val="149"/>
        </w:numPr>
        <w:tabs>
          <w:tab w:val="left" w:pos="813"/>
        </w:tabs>
        <w:autoSpaceDE w:val="0"/>
        <w:autoSpaceDN w:val="0"/>
        <w:spacing w:before="147" w:after="0" w:line="276" w:lineRule="auto"/>
        <w:ind w:right="697" w:firstLine="0"/>
        <w:contextualSpacing w:val="0"/>
        <w:jc w:val="both"/>
        <w:rPr>
          <w:rFonts w:ascii="Times New Roman" w:hAnsi="Times New Roman" w:cs="Times New Roman"/>
        </w:rPr>
      </w:pPr>
      <w:r w:rsidRPr="00F91BCA">
        <w:rPr>
          <w:rFonts w:ascii="Times New Roman" w:hAnsi="Times New Roman" w:cs="Times New Roman"/>
        </w:rPr>
        <w:t>Педагогический работник проводит анализ содержания учебного предмета с точки зрения универсальных действий и устанавливает те содержательные линии, которые в особой мере способствуют формированию разных метапредметных результатов. На уроке по каждому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w:t>
      </w:r>
    </w:p>
    <w:p w14:paraId="6CE22A5F" w14:textId="5EA3D476" w:rsidR="00FF66ED" w:rsidRPr="00F91BCA" w:rsidRDefault="00FF66ED" w:rsidP="005F54FC">
      <w:pPr>
        <w:pStyle w:val="ac"/>
        <w:tabs>
          <w:tab w:val="left" w:pos="7225"/>
        </w:tabs>
        <w:spacing w:before="107" w:line="276" w:lineRule="auto"/>
        <w:ind w:right="817"/>
        <w:rPr>
          <w:sz w:val="24"/>
          <w:szCs w:val="24"/>
        </w:rPr>
      </w:pPr>
    </w:p>
    <w:p w14:paraId="1FDBFC34" w14:textId="77777777" w:rsidR="007D5894" w:rsidRPr="002D0F10" w:rsidRDefault="007D5894" w:rsidP="007D5894">
      <w:pPr>
        <w:pStyle w:val="2"/>
        <w:spacing w:before="158"/>
        <w:ind w:right="105"/>
        <w:jc w:val="center"/>
        <w:rPr>
          <w:rFonts w:ascii="Times New Roman" w:hAnsi="Times New Roman" w:cs="Times New Roman"/>
          <w:b/>
          <w:bCs/>
          <w:color w:val="auto"/>
          <w:sz w:val="24"/>
          <w:szCs w:val="24"/>
        </w:rPr>
      </w:pPr>
      <w:r w:rsidRPr="002D0F10">
        <w:rPr>
          <w:rFonts w:ascii="Times New Roman" w:hAnsi="Times New Roman" w:cs="Times New Roman"/>
          <w:b/>
          <w:bCs/>
          <w:color w:val="auto"/>
          <w:sz w:val="24"/>
          <w:szCs w:val="24"/>
        </w:rPr>
        <w:t>РУССКИЙ</w:t>
      </w:r>
      <w:r w:rsidRPr="002D0F10">
        <w:rPr>
          <w:rFonts w:ascii="Times New Roman" w:hAnsi="Times New Roman" w:cs="Times New Roman"/>
          <w:b/>
          <w:bCs/>
          <w:color w:val="auto"/>
          <w:spacing w:val="-9"/>
          <w:sz w:val="24"/>
          <w:szCs w:val="24"/>
        </w:rPr>
        <w:t xml:space="preserve"> </w:t>
      </w:r>
      <w:r w:rsidRPr="002D0F10">
        <w:rPr>
          <w:rFonts w:ascii="Times New Roman" w:hAnsi="Times New Roman" w:cs="Times New Roman"/>
          <w:b/>
          <w:bCs/>
          <w:color w:val="auto"/>
          <w:spacing w:val="-4"/>
          <w:sz w:val="24"/>
          <w:szCs w:val="24"/>
        </w:rPr>
        <w:t>ЯЗЫК</w:t>
      </w:r>
    </w:p>
    <w:p w14:paraId="5567135B" w14:textId="77777777" w:rsidR="007D5894" w:rsidRDefault="007D5894" w:rsidP="007D5894">
      <w:pPr>
        <w:pStyle w:val="ac"/>
        <w:spacing w:before="199" w:line="276" w:lineRule="auto"/>
        <w:ind w:right="707" w:firstLine="283"/>
      </w:pPr>
      <w:r w:rsidRPr="005E39CB">
        <w:t xml:space="preserve">Учебный предмет </w:t>
      </w:r>
      <w:r w:rsidRPr="005E39CB">
        <w:rPr>
          <w:b/>
        </w:rPr>
        <w:t xml:space="preserve">«Русский язык» </w:t>
      </w:r>
      <w:r w:rsidRPr="005E39CB">
        <w:t xml:space="preserve">обеспечивает формирование познавательных, коммуникативных и регулятивных действий. Работа с текстом открывает возможности для </w:t>
      </w:r>
      <w:r w:rsidRPr="005E39CB">
        <w:lastRenderedPageBreak/>
        <w:t>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w:t>
      </w:r>
      <w:r>
        <w:t xml:space="preserve"> усвоение правил строения слова и предложения, графической формы</w:t>
      </w:r>
      <w:r>
        <w:rPr>
          <w:spacing w:val="31"/>
        </w:rPr>
        <w:t xml:space="preserve"> </w:t>
      </w:r>
      <w:r>
        <w:t>букв</w:t>
      </w:r>
      <w:r>
        <w:rPr>
          <w:spacing w:val="36"/>
        </w:rPr>
        <w:t xml:space="preserve"> </w:t>
      </w:r>
      <w:r>
        <w:t>обеспечивают</w:t>
      </w:r>
      <w:r>
        <w:rPr>
          <w:spacing w:val="32"/>
        </w:rPr>
        <w:t xml:space="preserve"> </w:t>
      </w:r>
      <w:r>
        <w:t>развитие знаково-символических</w:t>
      </w:r>
      <w:r>
        <w:rPr>
          <w:spacing w:val="32"/>
        </w:rPr>
        <w:t xml:space="preserve"> </w:t>
      </w:r>
      <w:r>
        <w:t>действий</w:t>
      </w:r>
    </w:p>
    <w:p w14:paraId="6E5E7A4C" w14:textId="77777777" w:rsidR="007D5894" w:rsidRDefault="007D5894" w:rsidP="007D5894">
      <w:pPr>
        <w:pStyle w:val="ac"/>
        <w:spacing w:line="276" w:lineRule="auto"/>
        <w:ind w:right="710"/>
      </w:pPr>
      <w:r>
        <w:t>— замещения (например, звука буквой), моделирования (например, состава слова путём составления схемы) и преобразования модели (видоизменения слова). Изучение русского языка создаёт условия для формирования языкового чутья как результата ориентировки ребёнка в грамматической и синтаксической структуре русского языка и обеспечивает успешное развитие</w:t>
      </w:r>
      <w:r>
        <w:rPr>
          <w:spacing w:val="-3"/>
        </w:rPr>
        <w:t xml:space="preserve"> </w:t>
      </w:r>
      <w:r>
        <w:t>адекватных возрасту</w:t>
      </w:r>
      <w:r>
        <w:rPr>
          <w:spacing w:val="-2"/>
        </w:rPr>
        <w:t xml:space="preserve"> </w:t>
      </w:r>
      <w:r>
        <w:t>форм и функций речи, включая обобщающую и планирующую функции.</w:t>
      </w:r>
    </w:p>
    <w:p w14:paraId="3986B98F" w14:textId="77777777" w:rsidR="007D5894" w:rsidRDefault="007D5894" w:rsidP="007D5894">
      <w:pPr>
        <w:pStyle w:val="ac"/>
        <w:spacing w:before="39"/>
        <w:ind w:left="0"/>
        <w:jc w:val="left"/>
      </w:pPr>
    </w:p>
    <w:p w14:paraId="1070C62B" w14:textId="1556A95A" w:rsidR="00827A9D" w:rsidRPr="00815E83" w:rsidRDefault="007D5894" w:rsidP="00815E83">
      <w:pPr>
        <w:pStyle w:val="ac"/>
        <w:spacing w:before="113" w:line="276" w:lineRule="auto"/>
        <w:ind w:left="920" w:right="708"/>
      </w:pPr>
      <w:r>
        <w:t>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w:t>
      </w:r>
      <w:r>
        <w:rPr>
          <w:spacing w:val="40"/>
        </w:rPr>
        <w:t xml:space="preserve"> </w:t>
      </w:r>
      <w:r>
        <w:t>действия,</w:t>
      </w:r>
      <w:r>
        <w:rPr>
          <w:spacing w:val="40"/>
        </w:rPr>
        <w:t xml:space="preserve"> </w:t>
      </w:r>
      <w:r>
        <w:t>регулятивные</w:t>
      </w:r>
      <w:r>
        <w:rPr>
          <w:spacing w:val="40"/>
        </w:rPr>
        <w:t xml:space="preserve"> </w:t>
      </w:r>
      <w:r>
        <w:t>универсальные</w:t>
      </w:r>
      <w:r>
        <w:rPr>
          <w:spacing w:val="40"/>
        </w:rPr>
        <w:t xml:space="preserve"> </w:t>
      </w:r>
      <w:r>
        <w:t>учебные</w:t>
      </w:r>
      <w:r>
        <w:rPr>
          <w:spacing w:val="40"/>
        </w:rPr>
        <w:t xml:space="preserve"> </w:t>
      </w:r>
      <w:r>
        <w:t>действия, совместная деятельность.</w:t>
      </w:r>
    </w:p>
    <w:p w14:paraId="516F07A2" w14:textId="77777777" w:rsidR="00827A9D" w:rsidRPr="00827A9D" w:rsidRDefault="00827A9D" w:rsidP="00827A9D">
      <w:pPr>
        <w:spacing w:after="0" w:line="257" w:lineRule="auto"/>
        <w:ind w:left="120"/>
        <w:jc w:val="both"/>
      </w:pPr>
      <w:r w:rsidRPr="00827A9D">
        <w:rPr>
          <w:rFonts w:ascii="Times New Roman" w:hAnsi="Times New Roman"/>
          <w:b/>
          <w:color w:val="000000"/>
        </w:rPr>
        <w:t>Познавательные универсальные учебные действия</w:t>
      </w:r>
    </w:p>
    <w:p w14:paraId="2B84AB8B" w14:textId="77777777" w:rsidR="00827A9D" w:rsidRPr="00827A9D" w:rsidRDefault="00827A9D" w:rsidP="00827A9D">
      <w:pPr>
        <w:spacing w:after="0"/>
        <w:ind w:left="120"/>
      </w:pPr>
    </w:p>
    <w:p w14:paraId="1BB5B73C" w14:textId="77777777" w:rsidR="00827A9D" w:rsidRPr="00827A9D" w:rsidRDefault="00827A9D" w:rsidP="00827A9D">
      <w:pPr>
        <w:spacing w:after="0" w:line="257" w:lineRule="auto"/>
        <w:ind w:left="120"/>
        <w:jc w:val="both"/>
      </w:pPr>
      <w:r w:rsidRPr="00827A9D">
        <w:rPr>
          <w:rFonts w:ascii="Times New Roman" w:hAnsi="Times New Roman"/>
          <w:b/>
          <w:color w:val="000000"/>
        </w:rPr>
        <w:t xml:space="preserve">Базовые логические действия: </w:t>
      </w:r>
    </w:p>
    <w:p w14:paraId="25433411" w14:textId="77777777" w:rsidR="00827A9D" w:rsidRPr="00827A9D" w:rsidRDefault="00827A9D" w:rsidP="00827A9D">
      <w:pPr>
        <w:numPr>
          <w:ilvl w:val="0"/>
          <w:numId w:val="49"/>
        </w:numPr>
        <w:spacing w:after="0" w:line="276" w:lineRule="auto"/>
        <w:jc w:val="both"/>
      </w:pPr>
      <w:r w:rsidRPr="00827A9D">
        <w:rPr>
          <w:rFonts w:ascii="Times New Roman" w:hAnsi="Times New Roman"/>
          <w:color w:val="000000"/>
        </w:rPr>
        <w:t>сравнивать различные языковые единицы (звуки, слова, предложения, тексты), устанавливать основания для сравнения языковых единиц (</w:t>
      </w:r>
      <w:proofErr w:type="spellStart"/>
      <w:r w:rsidRPr="00827A9D">
        <w:rPr>
          <w:rFonts w:ascii="Times New Roman" w:hAnsi="Times New Roman"/>
          <w:color w:val="000000"/>
        </w:rPr>
        <w:t>частеречная</w:t>
      </w:r>
      <w:proofErr w:type="spellEnd"/>
      <w:r w:rsidRPr="00827A9D">
        <w:rPr>
          <w:rFonts w:ascii="Times New Roman" w:hAnsi="Times New Roman"/>
          <w:color w:val="000000"/>
        </w:rPr>
        <w:t xml:space="preserve"> принадлежность, грамматический признак, лексическое значение и другие); устанавливать аналогии языковых единиц;</w:t>
      </w:r>
    </w:p>
    <w:p w14:paraId="1E313DA7" w14:textId="77777777" w:rsidR="00827A9D" w:rsidRPr="00827A9D" w:rsidRDefault="00827A9D" w:rsidP="00827A9D">
      <w:pPr>
        <w:numPr>
          <w:ilvl w:val="0"/>
          <w:numId w:val="49"/>
        </w:numPr>
        <w:spacing w:after="0" w:line="276" w:lineRule="auto"/>
        <w:jc w:val="both"/>
      </w:pPr>
      <w:r w:rsidRPr="00827A9D">
        <w:rPr>
          <w:rFonts w:ascii="Times New Roman" w:hAnsi="Times New Roman"/>
          <w:color w:val="000000"/>
        </w:rPr>
        <w:t>объединять объекты (языковые единицы) по определённому признаку;</w:t>
      </w:r>
    </w:p>
    <w:p w14:paraId="62170276" w14:textId="77777777" w:rsidR="00827A9D" w:rsidRPr="00827A9D" w:rsidRDefault="00827A9D" w:rsidP="00827A9D">
      <w:pPr>
        <w:numPr>
          <w:ilvl w:val="0"/>
          <w:numId w:val="49"/>
        </w:numPr>
        <w:spacing w:after="0" w:line="276" w:lineRule="auto"/>
        <w:jc w:val="both"/>
      </w:pPr>
      <w:r w:rsidRPr="00827A9D">
        <w:rPr>
          <w:rFonts w:ascii="Times New Roman" w:hAnsi="Times New Roman"/>
          <w:color w:val="000000"/>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14:paraId="27C65E0F" w14:textId="77777777" w:rsidR="00827A9D" w:rsidRPr="00827A9D" w:rsidRDefault="00827A9D" w:rsidP="00827A9D">
      <w:pPr>
        <w:numPr>
          <w:ilvl w:val="0"/>
          <w:numId w:val="49"/>
        </w:numPr>
        <w:spacing w:after="0" w:line="276" w:lineRule="auto"/>
        <w:jc w:val="both"/>
      </w:pPr>
      <w:r w:rsidRPr="00827A9D">
        <w:rPr>
          <w:rFonts w:ascii="Times New Roman" w:hAnsi="Times New Roman"/>
          <w:color w:val="000000"/>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14:paraId="00131C3A" w14:textId="77777777" w:rsidR="00827A9D" w:rsidRPr="00827A9D" w:rsidRDefault="00827A9D" w:rsidP="00827A9D">
      <w:pPr>
        <w:numPr>
          <w:ilvl w:val="0"/>
          <w:numId w:val="49"/>
        </w:numPr>
        <w:spacing w:after="0" w:line="276" w:lineRule="auto"/>
        <w:jc w:val="both"/>
      </w:pPr>
      <w:r w:rsidRPr="00827A9D">
        <w:rPr>
          <w:rFonts w:ascii="Times New Roman" w:hAnsi="Times New Roman"/>
          <w:color w:val="000000"/>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14:paraId="782E8813" w14:textId="77777777" w:rsidR="00827A9D" w:rsidRPr="00827A9D" w:rsidRDefault="00827A9D" w:rsidP="00827A9D">
      <w:pPr>
        <w:numPr>
          <w:ilvl w:val="0"/>
          <w:numId w:val="49"/>
        </w:numPr>
        <w:spacing w:after="0" w:line="276" w:lineRule="auto"/>
        <w:jc w:val="both"/>
      </w:pPr>
      <w:r w:rsidRPr="00827A9D">
        <w:rPr>
          <w:rFonts w:ascii="Times New Roman" w:hAnsi="Times New Roman"/>
          <w:color w:val="000000"/>
        </w:rPr>
        <w:t>устанавливать причинно-следственные связи в ситуациях наблюдения за языковым материалом, делать выводы.</w:t>
      </w:r>
    </w:p>
    <w:p w14:paraId="2C274B26" w14:textId="77777777" w:rsidR="00827A9D" w:rsidRPr="00827A9D" w:rsidRDefault="00827A9D" w:rsidP="00827A9D">
      <w:pPr>
        <w:spacing w:after="0" w:line="257" w:lineRule="auto"/>
        <w:ind w:left="120"/>
        <w:jc w:val="both"/>
      </w:pPr>
      <w:r w:rsidRPr="00827A9D">
        <w:rPr>
          <w:rFonts w:ascii="Times New Roman" w:hAnsi="Times New Roman"/>
          <w:b/>
          <w:color w:val="000000"/>
        </w:rPr>
        <w:t>Базовые исследовательские действия:</w:t>
      </w:r>
    </w:p>
    <w:p w14:paraId="7A7AB6DC" w14:textId="77777777" w:rsidR="00827A9D" w:rsidRPr="00827A9D" w:rsidRDefault="00827A9D" w:rsidP="00827A9D">
      <w:pPr>
        <w:numPr>
          <w:ilvl w:val="0"/>
          <w:numId w:val="50"/>
        </w:numPr>
        <w:spacing w:after="0" w:line="276" w:lineRule="auto"/>
        <w:jc w:val="both"/>
      </w:pPr>
      <w:r w:rsidRPr="00827A9D">
        <w:rPr>
          <w:rFonts w:ascii="Times New Roman" w:hAnsi="Times New Roman"/>
          <w:color w:val="000000"/>
        </w:rPr>
        <w:t>с помощью учителя формулировать цель, планировать изменения языкового объекта, речевой ситуации;</w:t>
      </w:r>
    </w:p>
    <w:p w14:paraId="50C60FC1" w14:textId="77777777" w:rsidR="00827A9D" w:rsidRPr="00827A9D" w:rsidRDefault="00827A9D" w:rsidP="00827A9D">
      <w:pPr>
        <w:numPr>
          <w:ilvl w:val="0"/>
          <w:numId w:val="50"/>
        </w:numPr>
        <w:spacing w:after="0" w:line="276" w:lineRule="auto"/>
        <w:jc w:val="both"/>
      </w:pPr>
      <w:r w:rsidRPr="00827A9D">
        <w:rPr>
          <w:rFonts w:ascii="Times New Roman" w:hAnsi="Times New Roman"/>
          <w:color w:val="000000"/>
        </w:rPr>
        <w:t>сравнивать несколько вариантов выполнения задания, выбирать наиболее целесообразный (на основе предложенных критериев);</w:t>
      </w:r>
    </w:p>
    <w:p w14:paraId="59574670" w14:textId="77777777" w:rsidR="00827A9D" w:rsidRPr="00827A9D" w:rsidRDefault="00827A9D" w:rsidP="00827A9D">
      <w:pPr>
        <w:numPr>
          <w:ilvl w:val="0"/>
          <w:numId w:val="50"/>
        </w:numPr>
        <w:spacing w:after="0" w:line="276" w:lineRule="auto"/>
        <w:jc w:val="both"/>
      </w:pPr>
      <w:r w:rsidRPr="00827A9D">
        <w:rPr>
          <w:rFonts w:ascii="Times New Roman" w:hAnsi="Times New Roman"/>
          <w:color w:val="000000"/>
        </w:rPr>
        <w:t>проводить по предложенному плану несложное лингвистическое мини-исследование, выполнять по предложенному плану проектное задание;</w:t>
      </w:r>
    </w:p>
    <w:p w14:paraId="0436230A" w14:textId="77777777" w:rsidR="00827A9D" w:rsidRPr="00827A9D" w:rsidRDefault="00827A9D" w:rsidP="00827A9D">
      <w:pPr>
        <w:numPr>
          <w:ilvl w:val="0"/>
          <w:numId w:val="50"/>
        </w:numPr>
        <w:spacing w:after="0" w:line="276" w:lineRule="auto"/>
        <w:jc w:val="both"/>
      </w:pPr>
      <w:r w:rsidRPr="00827A9D">
        <w:rPr>
          <w:rFonts w:ascii="Times New Roman" w:hAnsi="Times New Roman"/>
          <w:color w:val="000000"/>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14:paraId="2BEADCC6" w14:textId="77777777" w:rsidR="00827A9D" w:rsidRPr="00827A9D" w:rsidRDefault="00827A9D" w:rsidP="00827A9D">
      <w:pPr>
        <w:numPr>
          <w:ilvl w:val="0"/>
          <w:numId w:val="50"/>
        </w:numPr>
        <w:spacing w:after="0" w:line="276" w:lineRule="auto"/>
        <w:jc w:val="both"/>
      </w:pPr>
      <w:r w:rsidRPr="00827A9D">
        <w:rPr>
          <w:rFonts w:ascii="Times New Roman" w:hAnsi="Times New Roman"/>
          <w:color w:val="000000"/>
        </w:rPr>
        <w:t>прогнозировать возможное развитие процессов, событий и их последствия в аналогичных или сходных ситуациях.</w:t>
      </w:r>
    </w:p>
    <w:p w14:paraId="6C245CDD" w14:textId="77777777" w:rsidR="00827A9D" w:rsidRPr="00827A9D" w:rsidRDefault="00827A9D" w:rsidP="00827A9D">
      <w:pPr>
        <w:spacing w:after="0" w:line="257" w:lineRule="auto"/>
        <w:ind w:left="120"/>
        <w:jc w:val="both"/>
      </w:pPr>
      <w:r w:rsidRPr="00827A9D">
        <w:rPr>
          <w:rFonts w:ascii="Times New Roman" w:hAnsi="Times New Roman"/>
          <w:b/>
          <w:color w:val="000000"/>
        </w:rPr>
        <w:t>Работа с информацией:</w:t>
      </w:r>
    </w:p>
    <w:p w14:paraId="4A0B6852" w14:textId="77777777" w:rsidR="00827A9D" w:rsidRPr="00827A9D" w:rsidRDefault="00827A9D" w:rsidP="00827A9D">
      <w:pPr>
        <w:numPr>
          <w:ilvl w:val="0"/>
          <w:numId w:val="51"/>
        </w:numPr>
        <w:spacing w:after="0" w:line="276" w:lineRule="auto"/>
        <w:jc w:val="both"/>
      </w:pPr>
      <w:r w:rsidRPr="00827A9D">
        <w:rPr>
          <w:rFonts w:ascii="Times New Roman" w:hAnsi="Times New Roman"/>
          <w:color w:val="000000"/>
        </w:rPr>
        <w:lastRenderedPageBreak/>
        <w:t>выбирать источник получения информации: нужный словарь для получения запрашиваемой информации, для уточнения;</w:t>
      </w:r>
    </w:p>
    <w:p w14:paraId="32ADEA21" w14:textId="77777777" w:rsidR="00827A9D" w:rsidRPr="00827A9D" w:rsidRDefault="00827A9D" w:rsidP="00827A9D">
      <w:pPr>
        <w:numPr>
          <w:ilvl w:val="0"/>
          <w:numId w:val="51"/>
        </w:numPr>
        <w:spacing w:after="0" w:line="276" w:lineRule="auto"/>
        <w:jc w:val="both"/>
      </w:pPr>
      <w:r w:rsidRPr="00827A9D">
        <w:rPr>
          <w:rFonts w:ascii="Times New Roman" w:hAnsi="Times New Roman"/>
          <w:color w:val="000000"/>
        </w:rPr>
        <w:t>согласно заданному алгоритму находить представленную в явном виде информацию в предложенном источнике: в словарях, справочниках;</w:t>
      </w:r>
    </w:p>
    <w:p w14:paraId="54FBD3BF" w14:textId="77777777" w:rsidR="00827A9D" w:rsidRPr="00827A9D" w:rsidRDefault="00827A9D" w:rsidP="00827A9D">
      <w:pPr>
        <w:numPr>
          <w:ilvl w:val="0"/>
          <w:numId w:val="51"/>
        </w:numPr>
        <w:spacing w:after="0" w:line="276" w:lineRule="auto"/>
        <w:jc w:val="both"/>
      </w:pPr>
      <w:r w:rsidRPr="00827A9D">
        <w:rPr>
          <w:rFonts w:ascii="Times New Roman" w:hAnsi="Times New Roman"/>
          <w:color w:val="000000"/>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14:paraId="5BF72578" w14:textId="77777777" w:rsidR="00827A9D" w:rsidRPr="00827A9D" w:rsidRDefault="00827A9D" w:rsidP="00827A9D">
      <w:pPr>
        <w:numPr>
          <w:ilvl w:val="0"/>
          <w:numId w:val="51"/>
        </w:numPr>
        <w:spacing w:after="0" w:line="276" w:lineRule="auto"/>
        <w:jc w:val="both"/>
      </w:pPr>
      <w:r w:rsidRPr="00827A9D">
        <w:rPr>
          <w:rFonts w:ascii="Times New Roman" w:hAnsi="Times New Roman"/>
          <w:color w:val="000000"/>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14:paraId="336559B1" w14:textId="77777777" w:rsidR="00827A9D" w:rsidRPr="00827A9D" w:rsidRDefault="00827A9D" w:rsidP="00827A9D">
      <w:pPr>
        <w:numPr>
          <w:ilvl w:val="0"/>
          <w:numId w:val="51"/>
        </w:numPr>
        <w:spacing w:after="0" w:line="276" w:lineRule="auto"/>
        <w:jc w:val="both"/>
      </w:pPr>
      <w:r w:rsidRPr="00827A9D">
        <w:rPr>
          <w:rFonts w:ascii="Times New Roman" w:hAnsi="Times New Roman"/>
          <w:color w:val="000000"/>
        </w:rPr>
        <w:t>анализировать и создавать текстовую, видео, графическую, звуковую информацию в соответствии с учебной задачей;</w:t>
      </w:r>
    </w:p>
    <w:p w14:paraId="522EA0C2" w14:textId="77777777" w:rsidR="00827A9D" w:rsidRPr="00827A9D" w:rsidRDefault="00827A9D" w:rsidP="00827A9D">
      <w:pPr>
        <w:numPr>
          <w:ilvl w:val="0"/>
          <w:numId w:val="51"/>
        </w:numPr>
        <w:spacing w:after="0" w:line="276" w:lineRule="auto"/>
        <w:jc w:val="both"/>
      </w:pPr>
      <w:r w:rsidRPr="00827A9D">
        <w:rPr>
          <w:rFonts w:ascii="Times New Roman" w:hAnsi="Times New Roman"/>
          <w:color w:val="000000"/>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14:paraId="61DA1AED" w14:textId="77777777" w:rsidR="00827A9D" w:rsidRPr="00827A9D" w:rsidRDefault="00827A9D" w:rsidP="00827A9D">
      <w:pPr>
        <w:spacing w:after="0" w:line="257" w:lineRule="auto"/>
        <w:ind w:left="120"/>
        <w:jc w:val="both"/>
      </w:pPr>
    </w:p>
    <w:p w14:paraId="0747D7E2" w14:textId="77777777" w:rsidR="00827A9D" w:rsidRPr="00827A9D" w:rsidRDefault="00827A9D" w:rsidP="00827A9D">
      <w:pPr>
        <w:spacing w:after="0" w:line="252" w:lineRule="auto"/>
        <w:ind w:left="120"/>
        <w:jc w:val="both"/>
      </w:pPr>
      <w:r w:rsidRPr="00827A9D">
        <w:rPr>
          <w:rFonts w:ascii="Times New Roman" w:hAnsi="Times New Roman"/>
          <w:b/>
          <w:color w:val="000000"/>
        </w:rPr>
        <w:t>Коммуникативные универсальные учебные действия</w:t>
      </w:r>
    </w:p>
    <w:p w14:paraId="6A31AE26" w14:textId="77777777" w:rsidR="00827A9D" w:rsidRPr="00827A9D" w:rsidRDefault="00827A9D" w:rsidP="00827A9D">
      <w:pPr>
        <w:spacing w:after="0"/>
        <w:ind w:left="120"/>
      </w:pPr>
    </w:p>
    <w:p w14:paraId="0EF2D8BA" w14:textId="77777777" w:rsidR="00827A9D" w:rsidRPr="00827A9D" w:rsidRDefault="00827A9D" w:rsidP="00827A9D">
      <w:pPr>
        <w:spacing w:after="0" w:line="252" w:lineRule="auto"/>
        <w:ind w:left="120"/>
        <w:jc w:val="both"/>
      </w:pPr>
      <w:r w:rsidRPr="00827A9D">
        <w:rPr>
          <w:rFonts w:ascii="Times New Roman" w:hAnsi="Times New Roman"/>
          <w:b/>
          <w:color w:val="000000"/>
        </w:rPr>
        <w:t>Общение:</w:t>
      </w:r>
    </w:p>
    <w:p w14:paraId="157100C9" w14:textId="77777777" w:rsidR="00827A9D" w:rsidRPr="00827A9D" w:rsidRDefault="00827A9D" w:rsidP="00827A9D">
      <w:pPr>
        <w:numPr>
          <w:ilvl w:val="0"/>
          <w:numId w:val="52"/>
        </w:numPr>
        <w:spacing w:after="0" w:line="276" w:lineRule="auto"/>
        <w:jc w:val="both"/>
      </w:pPr>
      <w:r w:rsidRPr="00827A9D">
        <w:rPr>
          <w:rFonts w:ascii="Times New Roman" w:hAnsi="Times New Roman"/>
          <w:color w:val="000000"/>
        </w:rPr>
        <w:t>воспринимать и формулировать суждения, выражать эмоции в соответствии с целями и условиями общения в знакомой среде;</w:t>
      </w:r>
    </w:p>
    <w:p w14:paraId="2B37CEC0" w14:textId="77777777" w:rsidR="00827A9D" w:rsidRPr="00827A9D" w:rsidRDefault="00827A9D" w:rsidP="00827A9D">
      <w:pPr>
        <w:numPr>
          <w:ilvl w:val="0"/>
          <w:numId w:val="52"/>
        </w:numPr>
        <w:spacing w:after="0" w:line="276" w:lineRule="auto"/>
        <w:jc w:val="both"/>
      </w:pPr>
      <w:r w:rsidRPr="00827A9D">
        <w:rPr>
          <w:rFonts w:ascii="Times New Roman" w:hAnsi="Times New Roman"/>
          <w:color w:val="000000"/>
        </w:rPr>
        <w:t>проявлять уважительное отношение к собеседнику, соблюдать правила ведения диалоги и дискуссии;</w:t>
      </w:r>
    </w:p>
    <w:p w14:paraId="17036A47" w14:textId="77777777" w:rsidR="00827A9D" w:rsidRPr="00827A9D" w:rsidRDefault="00827A9D" w:rsidP="00827A9D">
      <w:pPr>
        <w:numPr>
          <w:ilvl w:val="0"/>
          <w:numId w:val="52"/>
        </w:numPr>
        <w:spacing w:after="0" w:line="276" w:lineRule="auto"/>
        <w:jc w:val="both"/>
      </w:pPr>
      <w:r w:rsidRPr="00827A9D">
        <w:rPr>
          <w:rFonts w:ascii="Times New Roman" w:hAnsi="Times New Roman"/>
          <w:color w:val="000000"/>
        </w:rPr>
        <w:t>признавать возможность существования разных точек зрения;</w:t>
      </w:r>
    </w:p>
    <w:p w14:paraId="7910E70D" w14:textId="77777777" w:rsidR="00827A9D" w:rsidRPr="00827A9D" w:rsidRDefault="00827A9D" w:rsidP="00827A9D">
      <w:pPr>
        <w:numPr>
          <w:ilvl w:val="0"/>
          <w:numId w:val="52"/>
        </w:numPr>
        <w:spacing w:after="0" w:line="276" w:lineRule="auto"/>
        <w:jc w:val="both"/>
      </w:pPr>
      <w:r w:rsidRPr="00827A9D">
        <w:rPr>
          <w:rFonts w:ascii="Times New Roman" w:hAnsi="Times New Roman"/>
          <w:color w:val="000000"/>
        </w:rPr>
        <w:t>корректно и аргументированно высказывать своё мнение;</w:t>
      </w:r>
    </w:p>
    <w:p w14:paraId="187CE5F2" w14:textId="77777777" w:rsidR="00827A9D" w:rsidRPr="00827A9D" w:rsidRDefault="00827A9D" w:rsidP="00827A9D">
      <w:pPr>
        <w:numPr>
          <w:ilvl w:val="0"/>
          <w:numId w:val="52"/>
        </w:numPr>
        <w:spacing w:after="0" w:line="276" w:lineRule="auto"/>
        <w:jc w:val="both"/>
      </w:pPr>
      <w:r w:rsidRPr="00827A9D">
        <w:rPr>
          <w:rFonts w:ascii="Times New Roman" w:hAnsi="Times New Roman"/>
          <w:color w:val="000000"/>
        </w:rPr>
        <w:t>строить речевое высказывание в соответствии с поставленной задачей;</w:t>
      </w:r>
    </w:p>
    <w:p w14:paraId="0A8E3116" w14:textId="77777777" w:rsidR="00827A9D" w:rsidRPr="00827A9D" w:rsidRDefault="00827A9D" w:rsidP="00827A9D">
      <w:pPr>
        <w:numPr>
          <w:ilvl w:val="0"/>
          <w:numId w:val="52"/>
        </w:numPr>
        <w:spacing w:after="0" w:line="276" w:lineRule="auto"/>
        <w:jc w:val="both"/>
      </w:pPr>
      <w:r w:rsidRPr="00827A9D">
        <w:rPr>
          <w:rFonts w:ascii="Times New Roman" w:hAnsi="Times New Roman"/>
          <w:color w:val="000000"/>
        </w:rPr>
        <w:t>создавать устные и письменные тексты (описание, рассуждение, повествование) в соответствии с речевой ситуацией;</w:t>
      </w:r>
    </w:p>
    <w:p w14:paraId="0BFDC700" w14:textId="77777777" w:rsidR="00827A9D" w:rsidRPr="00827A9D" w:rsidRDefault="00827A9D" w:rsidP="00827A9D">
      <w:pPr>
        <w:numPr>
          <w:ilvl w:val="0"/>
          <w:numId w:val="52"/>
        </w:numPr>
        <w:spacing w:after="0" w:line="276" w:lineRule="auto"/>
        <w:jc w:val="both"/>
      </w:pPr>
      <w:r w:rsidRPr="00827A9D">
        <w:rPr>
          <w:rFonts w:ascii="Times New Roman" w:hAnsi="Times New Roman"/>
          <w:color w:val="000000"/>
        </w:rP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14:paraId="21C812B5" w14:textId="77777777" w:rsidR="00827A9D" w:rsidRPr="00827A9D" w:rsidRDefault="00827A9D" w:rsidP="00827A9D">
      <w:pPr>
        <w:numPr>
          <w:ilvl w:val="0"/>
          <w:numId w:val="52"/>
        </w:numPr>
        <w:spacing w:after="0" w:line="276" w:lineRule="auto"/>
        <w:jc w:val="both"/>
      </w:pPr>
      <w:r w:rsidRPr="00827A9D">
        <w:rPr>
          <w:rFonts w:ascii="Times New Roman" w:hAnsi="Times New Roman"/>
          <w:color w:val="000000"/>
        </w:rPr>
        <w:t>подбирать иллюстративный материал (рисунки, фото, плакаты) к тексту выступления.</w:t>
      </w:r>
    </w:p>
    <w:p w14:paraId="13827D14" w14:textId="77777777" w:rsidR="00827A9D" w:rsidRPr="00827A9D" w:rsidRDefault="00827A9D" w:rsidP="00827A9D">
      <w:pPr>
        <w:spacing w:after="0" w:line="252" w:lineRule="auto"/>
        <w:ind w:left="120"/>
        <w:jc w:val="both"/>
      </w:pPr>
    </w:p>
    <w:p w14:paraId="10051B25" w14:textId="77777777" w:rsidR="00827A9D" w:rsidRPr="00827A9D" w:rsidRDefault="00827A9D" w:rsidP="00827A9D">
      <w:pPr>
        <w:spacing w:after="0" w:line="252" w:lineRule="auto"/>
        <w:ind w:left="120"/>
        <w:jc w:val="both"/>
      </w:pPr>
      <w:r w:rsidRPr="00827A9D">
        <w:rPr>
          <w:rFonts w:ascii="Times New Roman" w:hAnsi="Times New Roman"/>
          <w:b/>
          <w:color w:val="000000"/>
        </w:rPr>
        <w:t>Регулятивные универсальные учебные действия</w:t>
      </w:r>
    </w:p>
    <w:p w14:paraId="2EEF1ABB" w14:textId="77777777" w:rsidR="00827A9D" w:rsidRPr="00827A9D" w:rsidRDefault="00827A9D" w:rsidP="00827A9D">
      <w:pPr>
        <w:spacing w:after="0"/>
        <w:ind w:left="120"/>
      </w:pPr>
    </w:p>
    <w:p w14:paraId="25E14BEE" w14:textId="77777777" w:rsidR="00827A9D" w:rsidRPr="00827A9D" w:rsidRDefault="00827A9D" w:rsidP="00827A9D">
      <w:pPr>
        <w:spacing w:after="0" w:line="252" w:lineRule="auto"/>
        <w:ind w:left="120"/>
        <w:jc w:val="both"/>
      </w:pPr>
      <w:r w:rsidRPr="00827A9D">
        <w:rPr>
          <w:rFonts w:ascii="Times New Roman" w:hAnsi="Times New Roman"/>
          <w:b/>
          <w:color w:val="000000"/>
        </w:rPr>
        <w:t>Самоорганизация:</w:t>
      </w:r>
    </w:p>
    <w:p w14:paraId="4F2AB4B0" w14:textId="77777777" w:rsidR="00827A9D" w:rsidRPr="00827A9D" w:rsidRDefault="00827A9D" w:rsidP="00827A9D">
      <w:pPr>
        <w:numPr>
          <w:ilvl w:val="0"/>
          <w:numId w:val="53"/>
        </w:numPr>
        <w:spacing w:after="0" w:line="276" w:lineRule="auto"/>
        <w:jc w:val="both"/>
      </w:pPr>
      <w:r w:rsidRPr="00827A9D">
        <w:rPr>
          <w:rFonts w:ascii="Times New Roman" w:hAnsi="Times New Roman"/>
          <w:color w:val="000000"/>
        </w:rPr>
        <w:t>планировать действия по решению учебной задачи для получения результата;</w:t>
      </w:r>
    </w:p>
    <w:p w14:paraId="3462ABDD" w14:textId="77777777" w:rsidR="00827A9D" w:rsidRPr="00827A9D" w:rsidRDefault="00827A9D" w:rsidP="00827A9D">
      <w:pPr>
        <w:numPr>
          <w:ilvl w:val="0"/>
          <w:numId w:val="53"/>
        </w:numPr>
        <w:spacing w:after="0" w:line="276" w:lineRule="auto"/>
        <w:jc w:val="both"/>
      </w:pPr>
      <w:r w:rsidRPr="00827A9D">
        <w:rPr>
          <w:rFonts w:ascii="Times New Roman" w:hAnsi="Times New Roman"/>
          <w:color w:val="000000"/>
        </w:rPr>
        <w:t>выстраивать последовательность выбранных действий.</w:t>
      </w:r>
    </w:p>
    <w:p w14:paraId="486814A7" w14:textId="77777777" w:rsidR="00827A9D" w:rsidRPr="00827A9D" w:rsidRDefault="00827A9D" w:rsidP="00827A9D">
      <w:pPr>
        <w:spacing w:after="0" w:line="252" w:lineRule="auto"/>
        <w:ind w:left="120"/>
        <w:jc w:val="both"/>
      </w:pPr>
      <w:r w:rsidRPr="00827A9D">
        <w:rPr>
          <w:rFonts w:ascii="Times New Roman" w:hAnsi="Times New Roman"/>
          <w:b/>
          <w:color w:val="000000"/>
        </w:rPr>
        <w:t>Самоконтроль</w:t>
      </w:r>
      <w:r w:rsidRPr="00827A9D">
        <w:rPr>
          <w:rFonts w:ascii="Times New Roman" w:hAnsi="Times New Roman"/>
          <w:color w:val="000000"/>
        </w:rPr>
        <w:t>:</w:t>
      </w:r>
    </w:p>
    <w:p w14:paraId="5BED1C90" w14:textId="77777777" w:rsidR="00827A9D" w:rsidRPr="00827A9D" w:rsidRDefault="00827A9D" w:rsidP="00827A9D">
      <w:pPr>
        <w:numPr>
          <w:ilvl w:val="0"/>
          <w:numId w:val="54"/>
        </w:numPr>
        <w:spacing w:after="0" w:line="276" w:lineRule="auto"/>
        <w:jc w:val="both"/>
      </w:pPr>
      <w:r w:rsidRPr="00827A9D">
        <w:rPr>
          <w:rFonts w:ascii="Times New Roman" w:hAnsi="Times New Roman"/>
          <w:color w:val="000000"/>
        </w:rPr>
        <w:t>устанавливать причины успеха (неудач) учебной деятельности;</w:t>
      </w:r>
    </w:p>
    <w:p w14:paraId="326DAE9C" w14:textId="77777777" w:rsidR="00827A9D" w:rsidRPr="00827A9D" w:rsidRDefault="00827A9D" w:rsidP="00827A9D">
      <w:pPr>
        <w:numPr>
          <w:ilvl w:val="0"/>
          <w:numId w:val="54"/>
        </w:numPr>
        <w:spacing w:after="0" w:line="276" w:lineRule="auto"/>
        <w:jc w:val="both"/>
      </w:pPr>
      <w:r w:rsidRPr="00827A9D">
        <w:rPr>
          <w:rFonts w:ascii="Times New Roman" w:hAnsi="Times New Roman"/>
          <w:color w:val="000000"/>
        </w:rPr>
        <w:t>корректировать свои учебные действия для преодоления речевых и орфографических ошибок;</w:t>
      </w:r>
    </w:p>
    <w:p w14:paraId="34D05889" w14:textId="77777777" w:rsidR="00827A9D" w:rsidRPr="00827A9D" w:rsidRDefault="00827A9D" w:rsidP="00827A9D">
      <w:pPr>
        <w:numPr>
          <w:ilvl w:val="0"/>
          <w:numId w:val="54"/>
        </w:numPr>
        <w:spacing w:after="0" w:line="276" w:lineRule="auto"/>
        <w:jc w:val="both"/>
      </w:pPr>
      <w:r w:rsidRPr="00827A9D">
        <w:rPr>
          <w:rFonts w:ascii="Times New Roman" w:hAnsi="Times New Roman"/>
          <w:color w:val="000000"/>
        </w:rPr>
        <w:t>соотносить результат деятельности с поставленной учебной задачей по выделению, характеристике, использованию языковых единиц;</w:t>
      </w:r>
    </w:p>
    <w:p w14:paraId="37E14CA6" w14:textId="77777777" w:rsidR="00827A9D" w:rsidRPr="00827A9D" w:rsidRDefault="00827A9D" w:rsidP="00827A9D">
      <w:pPr>
        <w:numPr>
          <w:ilvl w:val="0"/>
          <w:numId w:val="54"/>
        </w:numPr>
        <w:spacing w:after="0" w:line="276" w:lineRule="auto"/>
        <w:jc w:val="both"/>
      </w:pPr>
      <w:r w:rsidRPr="00827A9D">
        <w:rPr>
          <w:rFonts w:ascii="Times New Roman" w:hAnsi="Times New Roman"/>
          <w:color w:val="000000"/>
        </w:rPr>
        <w:lastRenderedPageBreak/>
        <w:t>находить ошибку, допущенную при работе с языковым материалом, находить орфографическую и пунктуационную ошибки;</w:t>
      </w:r>
    </w:p>
    <w:p w14:paraId="59463DB7" w14:textId="77777777" w:rsidR="00827A9D" w:rsidRPr="00827A9D" w:rsidRDefault="00827A9D" w:rsidP="00827A9D">
      <w:pPr>
        <w:numPr>
          <w:ilvl w:val="0"/>
          <w:numId w:val="54"/>
        </w:numPr>
        <w:spacing w:after="0" w:line="276" w:lineRule="auto"/>
        <w:jc w:val="both"/>
      </w:pPr>
      <w:r w:rsidRPr="00827A9D">
        <w:rPr>
          <w:rFonts w:ascii="Times New Roman" w:hAnsi="Times New Roman"/>
          <w:color w:val="000000"/>
        </w:rPr>
        <w:t>сравнивать результаты своей деятельности и деятельности других обучающихся, объективно оценивать их по предложенным критериям.</w:t>
      </w:r>
    </w:p>
    <w:p w14:paraId="76BA8545" w14:textId="77777777" w:rsidR="00827A9D" w:rsidRPr="00827A9D" w:rsidRDefault="00827A9D" w:rsidP="00827A9D">
      <w:pPr>
        <w:spacing w:after="0" w:line="252" w:lineRule="auto"/>
        <w:ind w:left="120"/>
        <w:jc w:val="both"/>
      </w:pPr>
      <w:r w:rsidRPr="00827A9D">
        <w:rPr>
          <w:rFonts w:ascii="Times New Roman" w:hAnsi="Times New Roman"/>
          <w:b/>
          <w:color w:val="000000"/>
        </w:rPr>
        <w:t>Совместная деятельность:</w:t>
      </w:r>
    </w:p>
    <w:p w14:paraId="6C97A891" w14:textId="77777777" w:rsidR="00827A9D" w:rsidRPr="00827A9D" w:rsidRDefault="00827A9D" w:rsidP="00827A9D">
      <w:pPr>
        <w:numPr>
          <w:ilvl w:val="0"/>
          <w:numId w:val="55"/>
        </w:numPr>
        <w:spacing w:after="0" w:line="276" w:lineRule="auto"/>
        <w:jc w:val="both"/>
      </w:pPr>
      <w:r w:rsidRPr="00827A9D">
        <w:rPr>
          <w:rFonts w:ascii="Times New Roman" w:hAnsi="Times New Roman"/>
          <w:color w:val="000000"/>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14:paraId="112AB04D" w14:textId="77777777" w:rsidR="00827A9D" w:rsidRPr="00827A9D" w:rsidRDefault="00827A9D" w:rsidP="00827A9D">
      <w:pPr>
        <w:numPr>
          <w:ilvl w:val="0"/>
          <w:numId w:val="55"/>
        </w:numPr>
        <w:spacing w:after="0" w:line="276" w:lineRule="auto"/>
        <w:jc w:val="both"/>
      </w:pPr>
      <w:r w:rsidRPr="00827A9D">
        <w:rPr>
          <w:rFonts w:ascii="Times New Roman" w:hAnsi="Times New Roman"/>
          <w:color w:val="000000"/>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2DBA238F" w14:textId="77777777" w:rsidR="00827A9D" w:rsidRPr="00827A9D" w:rsidRDefault="00827A9D" w:rsidP="00827A9D">
      <w:pPr>
        <w:numPr>
          <w:ilvl w:val="0"/>
          <w:numId w:val="55"/>
        </w:numPr>
        <w:spacing w:after="0" w:line="276" w:lineRule="auto"/>
        <w:jc w:val="both"/>
      </w:pPr>
      <w:r w:rsidRPr="00827A9D">
        <w:rPr>
          <w:rFonts w:ascii="Times New Roman" w:hAnsi="Times New Roman"/>
          <w:color w:val="000000"/>
        </w:rPr>
        <w:t>проявлять готовность руководить, выполнять поручения, подчиняться, самостоятельно разрешать конфликты;</w:t>
      </w:r>
    </w:p>
    <w:p w14:paraId="58F2F785" w14:textId="77777777" w:rsidR="00827A9D" w:rsidRPr="00827A9D" w:rsidRDefault="00827A9D" w:rsidP="00827A9D">
      <w:pPr>
        <w:numPr>
          <w:ilvl w:val="0"/>
          <w:numId w:val="55"/>
        </w:numPr>
        <w:spacing w:after="0" w:line="276" w:lineRule="auto"/>
        <w:jc w:val="both"/>
      </w:pPr>
      <w:r w:rsidRPr="00827A9D">
        <w:rPr>
          <w:rFonts w:ascii="Times New Roman" w:hAnsi="Times New Roman"/>
          <w:color w:val="000000"/>
        </w:rPr>
        <w:t>ответственно выполнять свою часть работы;</w:t>
      </w:r>
    </w:p>
    <w:p w14:paraId="7C0E8999" w14:textId="77777777" w:rsidR="00827A9D" w:rsidRPr="00827A9D" w:rsidRDefault="00827A9D" w:rsidP="00827A9D">
      <w:pPr>
        <w:numPr>
          <w:ilvl w:val="0"/>
          <w:numId w:val="55"/>
        </w:numPr>
        <w:spacing w:after="0" w:line="276" w:lineRule="auto"/>
        <w:jc w:val="both"/>
      </w:pPr>
      <w:r w:rsidRPr="00827A9D">
        <w:rPr>
          <w:rFonts w:ascii="Times New Roman" w:hAnsi="Times New Roman"/>
          <w:color w:val="000000"/>
        </w:rPr>
        <w:t>оценивать свой вклад в общий результат;</w:t>
      </w:r>
    </w:p>
    <w:p w14:paraId="54C19C15" w14:textId="77777777" w:rsidR="00827A9D" w:rsidRPr="00827A9D" w:rsidRDefault="00827A9D" w:rsidP="00827A9D">
      <w:pPr>
        <w:numPr>
          <w:ilvl w:val="0"/>
          <w:numId w:val="55"/>
        </w:numPr>
        <w:spacing w:after="0" w:line="276" w:lineRule="auto"/>
        <w:jc w:val="both"/>
      </w:pPr>
      <w:r w:rsidRPr="00827A9D">
        <w:rPr>
          <w:rFonts w:ascii="Times New Roman" w:hAnsi="Times New Roman"/>
          <w:color w:val="000000"/>
          <w:spacing w:val="-4"/>
        </w:rPr>
        <w:t>выполнять совместные проектные задания с использованием предложенных образцов.</w:t>
      </w:r>
    </w:p>
    <w:p w14:paraId="5BD58F01" w14:textId="77777777" w:rsidR="007D5894" w:rsidRPr="00827A9D" w:rsidRDefault="007D5894" w:rsidP="008E72DD">
      <w:pPr>
        <w:pStyle w:val="ac"/>
        <w:spacing w:before="113" w:line="276" w:lineRule="auto"/>
        <w:ind w:left="920" w:right="708"/>
        <w:jc w:val="center"/>
        <w:rPr>
          <w:sz w:val="24"/>
          <w:szCs w:val="24"/>
        </w:rPr>
      </w:pPr>
    </w:p>
    <w:p w14:paraId="0FAB4926" w14:textId="631333FD" w:rsidR="00394B0B" w:rsidRPr="002672E8" w:rsidRDefault="002672E8" w:rsidP="008E72DD">
      <w:pPr>
        <w:pStyle w:val="ac"/>
        <w:spacing w:before="10" w:line="276" w:lineRule="auto"/>
        <w:ind w:left="0" w:right="721"/>
        <w:jc w:val="center"/>
        <w:rPr>
          <w:b/>
          <w:bCs/>
          <w:sz w:val="24"/>
          <w:szCs w:val="24"/>
        </w:rPr>
      </w:pPr>
      <w:r w:rsidRPr="002672E8">
        <w:rPr>
          <w:b/>
          <w:bCs/>
          <w:sz w:val="24"/>
          <w:szCs w:val="24"/>
        </w:rPr>
        <w:t>ЛИТЕРАТУРНОЕ ЧТЕНИЕ</w:t>
      </w:r>
    </w:p>
    <w:p w14:paraId="2DC99268" w14:textId="4EC3413C" w:rsidR="00A543CF" w:rsidRDefault="00A543CF" w:rsidP="00A543CF">
      <w:pPr>
        <w:pStyle w:val="ac"/>
        <w:spacing w:before="190"/>
        <w:ind w:left="881"/>
      </w:pPr>
      <w:proofErr w:type="gramStart"/>
      <w:r>
        <w:t>Требования</w:t>
      </w:r>
      <w:r>
        <w:rPr>
          <w:spacing w:val="69"/>
        </w:rPr>
        <w:t xml:space="preserve">  </w:t>
      </w:r>
      <w:r>
        <w:t>к</w:t>
      </w:r>
      <w:proofErr w:type="gramEnd"/>
      <w:r>
        <w:rPr>
          <w:spacing w:val="67"/>
          <w:w w:val="150"/>
        </w:rPr>
        <w:t xml:space="preserve">  </w:t>
      </w:r>
      <w:proofErr w:type="gramStart"/>
      <w:r>
        <w:t>результатам</w:t>
      </w:r>
      <w:r>
        <w:rPr>
          <w:spacing w:val="68"/>
          <w:w w:val="150"/>
        </w:rPr>
        <w:t xml:space="preserve">  </w:t>
      </w:r>
      <w:r>
        <w:t>изучения</w:t>
      </w:r>
      <w:proofErr w:type="gramEnd"/>
      <w:r>
        <w:rPr>
          <w:spacing w:val="71"/>
          <w:w w:val="150"/>
        </w:rPr>
        <w:t xml:space="preserve">  </w:t>
      </w:r>
      <w:proofErr w:type="gramStart"/>
      <w:r>
        <w:t>учебного</w:t>
      </w:r>
      <w:r>
        <w:rPr>
          <w:spacing w:val="68"/>
          <w:w w:val="150"/>
        </w:rPr>
        <w:t xml:space="preserve">  </w:t>
      </w:r>
      <w:r>
        <w:rPr>
          <w:spacing w:val="-2"/>
        </w:rPr>
        <w:t>предмета</w:t>
      </w:r>
      <w:proofErr w:type="gramEnd"/>
      <w:r>
        <w:t xml:space="preserve">  </w:t>
      </w:r>
      <w:r>
        <w:rPr>
          <w:b/>
        </w:rPr>
        <w:t xml:space="preserve">«Литературное чтение» </w:t>
      </w:r>
      <w:r>
        <w:t>включают формирование всех видов универсальных учебных действий: коммуникативных, познавательных и регулятивных (с приоритетом развития ценностно-смысловой сферы и коммуникации):</w:t>
      </w:r>
    </w:p>
    <w:p w14:paraId="4D7266A3" w14:textId="77777777" w:rsidR="00A543CF" w:rsidRPr="00A543CF" w:rsidRDefault="00A543CF">
      <w:pPr>
        <w:pStyle w:val="a7"/>
        <w:widowControl w:val="0"/>
        <w:numPr>
          <w:ilvl w:val="0"/>
          <w:numId w:val="150"/>
        </w:numPr>
        <w:tabs>
          <w:tab w:val="left" w:pos="852"/>
        </w:tabs>
        <w:autoSpaceDE w:val="0"/>
        <w:autoSpaceDN w:val="0"/>
        <w:spacing w:before="66" w:after="0" w:line="273" w:lineRule="auto"/>
        <w:ind w:left="851" w:firstLine="0"/>
        <w:contextualSpacing w:val="0"/>
        <w:jc w:val="both"/>
        <w:rPr>
          <w:rFonts w:ascii="Times New Roman" w:hAnsi="Times New Roman" w:cs="Times New Roman"/>
        </w:rPr>
      </w:pPr>
      <w:r w:rsidRPr="00A543CF">
        <w:rPr>
          <w:rFonts w:ascii="Times New Roman" w:hAnsi="Times New Roman" w:cs="Times New Roman"/>
        </w:rPr>
        <w:t>нравственно-этического оценивания через выявление морального содержания нравственного значения действий персонажей;</w:t>
      </w:r>
    </w:p>
    <w:p w14:paraId="38D84E29" w14:textId="77777777" w:rsidR="00A543CF" w:rsidRPr="00A543CF" w:rsidRDefault="00A543CF" w:rsidP="00A543CF">
      <w:pPr>
        <w:pStyle w:val="ac"/>
        <w:spacing w:before="163" w:line="276" w:lineRule="auto"/>
        <w:ind w:left="851"/>
      </w:pPr>
      <w:r w:rsidRPr="00A543CF">
        <w:t xml:space="preserve">- эмоционально-личностной </w:t>
      </w:r>
      <w:proofErr w:type="spellStart"/>
      <w:r w:rsidRPr="00A543CF">
        <w:t>децентрации</w:t>
      </w:r>
      <w:proofErr w:type="spellEnd"/>
      <w:r w:rsidRPr="00A543CF">
        <w:t xml:space="preserve"> на основе отождествления себя с героями произведения, соотнесения и сопоставления</w:t>
      </w:r>
      <w:r w:rsidRPr="00A543CF">
        <w:rPr>
          <w:spacing w:val="40"/>
        </w:rPr>
        <w:t xml:space="preserve"> </w:t>
      </w:r>
      <w:r w:rsidRPr="00A543CF">
        <w:t>их</w:t>
      </w:r>
      <w:r w:rsidRPr="00A543CF">
        <w:rPr>
          <w:spacing w:val="40"/>
        </w:rPr>
        <w:t xml:space="preserve"> </w:t>
      </w:r>
      <w:r w:rsidRPr="00A543CF">
        <w:t>позиций, взглядов и мнений;</w:t>
      </w:r>
    </w:p>
    <w:p w14:paraId="5D3B57A8" w14:textId="77777777" w:rsidR="00A543CF" w:rsidRPr="00A543CF" w:rsidRDefault="00A543CF">
      <w:pPr>
        <w:pStyle w:val="a7"/>
        <w:widowControl w:val="0"/>
        <w:numPr>
          <w:ilvl w:val="0"/>
          <w:numId w:val="150"/>
        </w:numPr>
        <w:tabs>
          <w:tab w:val="left" w:pos="794"/>
        </w:tabs>
        <w:autoSpaceDE w:val="0"/>
        <w:autoSpaceDN w:val="0"/>
        <w:spacing w:before="159" w:after="0"/>
        <w:ind w:left="851" w:firstLine="0"/>
        <w:contextualSpacing w:val="0"/>
        <w:jc w:val="both"/>
        <w:rPr>
          <w:rFonts w:ascii="Times New Roman" w:hAnsi="Times New Roman" w:cs="Times New Roman"/>
        </w:rPr>
      </w:pPr>
      <w:r w:rsidRPr="00A543CF">
        <w:rPr>
          <w:rFonts w:ascii="Times New Roman" w:hAnsi="Times New Roman" w:cs="Times New Roman"/>
        </w:rPr>
        <w:t>умения понимать контекстную речь на основе воссоздания картины событий и поступков персонажей;</w:t>
      </w:r>
    </w:p>
    <w:p w14:paraId="489E9CED" w14:textId="77777777" w:rsidR="00A543CF" w:rsidRPr="00A543CF" w:rsidRDefault="00A543CF">
      <w:pPr>
        <w:pStyle w:val="a7"/>
        <w:widowControl w:val="0"/>
        <w:numPr>
          <w:ilvl w:val="0"/>
          <w:numId w:val="150"/>
        </w:numPr>
        <w:tabs>
          <w:tab w:val="left" w:pos="828"/>
        </w:tabs>
        <w:autoSpaceDE w:val="0"/>
        <w:autoSpaceDN w:val="0"/>
        <w:spacing w:before="153" w:after="0"/>
        <w:ind w:left="851" w:firstLine="0"/>
        <w:contextualSpacing w:val="0"/>
        <w:jc w:val="both"/>
        <w:rPr>
          <w:rFonts w:ascii="Times New Roman" w:hAnsi="Times New Roman" w:cs="Times New Roman"/>
        </w:rPr>
      </w:pPr>
      <w:r w:rsidRPr="00A543CF">
        <w:rPr>
          <w:rFonts w:ascii="Times New Roman" w:hAnsi="Times New Roman" w:cs="Times New Roman"/>
        </w:rPr>
        <w:t>умения произвольно и выразительно строить контекстную речь с учётом целей коммуникации, особенностей слушателя, в том числе используя аудиовизуальные средства;</w:t>
      </w:r>
    </w:p>
    <w:p w14:paraId="07F70239" w14:textId="77777777" w:rsidR="00A543CF" w:rsidRPr="00A543CF" w:rsidRDefault="00A543CF">
      <w:pPr>
        <w:pStyle w:val="a7"/>
        <w:widowControl w:val="0"/>
        <w:numPr>
          <w:ilvl w:val="0"/>
          <w:numId w:val="150"/>
        </w:numPr>
        <w:tabs>
          <w:tab w:val="left" w:pos="1015"/>
        </w:tabs>
        <w:autoSpaceDE w:val="0"/>
        <w:autoSpaceDN w:val="0"/>
        <w:spacing w:before="157" w:after="0" w:line="273" w:lineRule="auto"/>
        <w:ind w:left="851" w:firstLine="0"/>
        <w:contextualSpacing w:val="0"/>
        <w:jc w:val="both"/>
        <w:rPr>
          <w:rFonts w:ascii="Times New Roman" w:hAnsi="Times New Roman" w:cs="Times New Roman"/>
        </w:rPr>
      </w:pPr>
      <w:r w:rsidRPr="00A543CF">
        <w:rPr>
          <w:rFonts w:ascii="Times New Roman" w:hAnsi="Times New Roman" w:cs="Times New Roman"/>
        </w:rPr>
        <w:t>умения устанавливать логическую причинно-следственную последовательность событий и действий героев произведения;</w:t>
      </w:r>
    </w:p>
    <w:p w14:paraId="2A1CFB2E" w14:textId="77777777" w:rsidR="00A543CF" w:rsidRPr="00A543CF" w:rsidRDefault="00A543CF">
      <w:pPr>
        <w:pStyle w:val="a7"/>
        <w:widowControl w:val="0"/>
        <w:numPr>
          <w:ilvl w:val="0"/>
          <w:numId w:val="150"/>
        </w:numPr>
        <w:tabs>
          <w:tab w:val="left" w:pos="789"/>
        </w:tabs>
        <w:autoSpaceDE w:val="0"/>
        <w:autoSpaceDN w:val="0"/>
        <w:spacing w:before="162" w:after="0"/>
        <w:ind w:left="851" w:firstLine="0"/>
        <w:contextualSpacing w:val="0"/>
        <w:jc w:val="both"/>
        <w:rPr>
          <w:rFonts w:ascii="Times New Roman" w:hAnsi="Times New Roman" w:cs="Times New Roman"/>
        </w:rPr>
      </w:pPr>
      <w:r w:rsidRPr="00A543CF">
        <w:rPr>
          <w:rFonts w:ascii="Times New Roman" w:hAnsi="Times New Roman" w:cs="Times New Roman"/>
        </w:rPr>
        <w:t xml:space="preserve">умения строить план с выделением существенной и дополнительной </w:t>
      </w:r>
      <w:r w:rsidRPr="00A543CF">
        <w:rPr>
          <w:rFonts w:ascii="Times New Roman" w:hAnsi="Times New Roman" w:cs="Times New Roman"/>
          <w:spacing w:val="-2"/>
        </w:rPr>
        <w:t>информации.</w:t>
      </w:r>
    </w:p>
    <w:p w14:paraId="34DCEF93" w14:textId="5436B404" w:rsidR="00A543CF" w:rsidRPr="00A543CF" w:rsidRDefault="00A543CF" w:rsidP="00F16EF1">
      <w:pPr>
        <w:pStyle w:val="ac"/>
        <w:spacing w:before="153" w:line="278" w:lineRule="auto"/>
        <w:ind w:left="851" w:firstLine="283"/>
      </w:pPr>
      <w:r w:rsidRPr="00A543CF">
        <w:t>При получении начального общего образования важным средством организации понимания авторской позиции, отношения автора</w:t>
      </w:r>
      <w:r w:rsidRPr="00A543CF">
        <w:rPr>
          <w:spacing w:val="40"/>
        </w:rPr>
        <w:t xml:space="preserve"> </w:t>
      </w:r>
      <w:r w:rsidRPr="00A543CF">
        <w:t>к героям произведения и отображаемой действительности является выразительное</w:t>
      </w:r>
      <w:r w:rsidRPr="00A543CF">
        <w:rPr>
          <w:spacing w:val="-2"/>
        </w:rPr>
        <w:t xml:space="preserve"> </w:t>
      </w:r>
      <w:r w:rsidRPr="00A543CF">
        <w:t>чтение.</w:t>
      </w:r>
    </w:p>
    <w:p w14:paraId="48A5A2A1" w14:textId="77777777" w:rsidR="00D175C4" w:rsidRPr="00D175C4" w:rsidRDefault="00D175C4" w:rsidP="00D175C4">
      <w:pPr>
        <w:spacing w:after="0" w:line="264" w:lineRule="auto"/>
        <w:ind w:firstLine="600"/>
        <w:jc w:val="both"/>
        <w:rPr>
          <w:rFonts w:ascii="Times New Roman" w:hAnsi="Times New Roman" w:cs="Times New Roman"/>
          <w:b/>
          <w:bCs/>
        </w:rPr>
      </w:pPr>
      <w:r w:rsidRPr="00D175C4">
        <w:rPr>
          <w:rFonts w:ascii="Times New Roman" w:hAnsi="Times New Roman" w:cs="Times New Roman"/>
          <w:color w:val="000000"/>
        </w:rPr>
        <w:t xml:space="preserve">В результате изучения предмета «Литературное чтение» в начальной школе у обучающихся будут сформированы </w:t>
      </w:r>
      <w:r w:rsidRPr="00D175C4">
        <w:rPr>
          <w:rFonts w:ascii="Times New Roman" w:hAnsi="Times New Roman" w:cs="Times New Roman"/>
          <w:b/>
          <w:bCs/>
          <w:color w:val="000000"/>
        </w:rPr>
        <w:t>познавательные универсальные учебные действия:</w:t>
      </w:r>
    </w:p>
    <w:p w14:paraId="155CC8A4" w14:textId="77777777" w:rsidR="00D175C4" w:rsidRPr="00D175C4" w:rsidRDefault="00D175C4" w:rsidP="00D175C4">
      <w:pPr>
        <w:spacing w:after="0" w:line="264" w:lineRule="auto"/>
        <w:ind w:firstLine="600"/>
        <w:jc w:val="both"/>
        <w:rPr>
          <w:rFonts w:ascii="Times New Roman" w:hAnsi="Times New Roman" w:cs="Times New Roman"/>
          <w:b/>
          <w:bCs/>
        </w:rPr>
      </w:pPr>
      <w:r w:rsidRPr="00D175C4">
        <w:rPr>
          <w:rFonts w:ascii="Times New Roman" w:hAnsi="Times New Roman" w:cs="Times New Roman"/>
          <w:b/>
          <w:bCs/>
          <w:i/>
          <w:color w:val="000000"/>
        </w:rPr>
        <w:t>базовые логические действия:</w:t>
      </w:r>
    </w:p>
    <w:p w14:paraId="238A005D" w14:textId="77777777" w:rsidR="00D175C4" w:rsidRPr="00D175C4" w:rsidRDefault="00D175C4" w:rsidP="00D175C4">
      <w:pPr>
        <w:numPr>
          <w:ilvl w:val="0"/>
          <w:numId w:val="67"/>
        </w:numPr>
        <w:spacing w:after="0" w:line="264" w:lineRule="auto"/>
        <w:jc w:val="both"/>
        <w:rPr>
          <w:rFonts w:ascii="Times New Roman" w:hAnsi="Times New Roman" w:cs="Times New Roman"/>
        </w:rPr>
      </w:pPr>
      <w:r w:rsidRPr="00D175C4">
        <w:rPr>
          <w:rFonts w:ascii="Times New Roman" w:hAnsi="Times New Roman" w:cs="Times New Roman"/>
          <w:color w:val="000000"/>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14:paraId="003CBFE3" w14:textId="77777777" w:rsidR="00D175C4" w:rsidRPr="00D175C4" w:rsidRDefault="00D175C4" w:rsidP="00D175C4">
      <w:pPr>
        <w:numPr>
          <w:ilvl w:val="0"/>
          <w:numId w:val="67"/>
        </w:numPr>
        <w:spacing w:after="0" w:line="264" w:lineRule="auto"/>
        <w:jc w:val="both"/>
        <w:rPr>
          <w:rFonts w:ascii="Times New Roman" w:hAnsi="Times New Roman" w:cs="Times New Roman"/>
        </w:rPr>
      </w:pPr>
      <w:r w:rsidRPr="00D175C4">
        <w:rPr>
          <w:rFonts w:ascii="Times New Roman" w:hAnsi="Times New Roman" w:cs="Times New Roman"/>
          <w:color w:val="000000"/>
        </w:rPr>
        <w:lastRenderedPageBreak/>
        <w:t>объединять произведения по жанру, авторской принадлежности;</w:t>
      </w:r>
    </w:p>
    <w:p w14:paraId="359A219C" w14:textId="77777777" w:rsidR="00D175C4" w:rsidRPr="00D175C4" w:rsidRDefault="00D175C4" w:rsidP="00D175C4">
      <w:pPr>
        <w:numPr>
          <w:ilvl w:val="0"/>
          <w:numId w:val="67"/>
        </w:numPr>
        <w:spacing w:after="0" w:line="264" w:lineRule="auto"/>
        <w:jc w:val="both"/>
        <w:rPr>
          <w:rFonts w:ascii="Times New Roman" w:hAnsi="Times New Roman" w:cs="Times New Roman"/>
        </w:rPr>
      </w:pPr>
      <w:r w:rsidRPr="00D175C4">
        <w:rPr>
          <w:rFonts w:ascii="Times New Roman" w:hAnsi="Times New Roman" w:cs="Times New Roman"/>
          <w:color w:val="000000"/>
        </w:rPr>
        <w:t>определять существенный признак для классификации, классифицировать произведения по темам, жанрам и видам;</w:t>
      </w:r>
    </w:p>
    <w:p w14:paraId="750835B6" w14:textId="77777777" w:rsidR="00D175C4" w:rsidRPr="00D175C4" w:rsidRDefault="00D175C4" w:rsidP="00D175C4">
      <w:pPr>
        <w:numPr>
          <w:ilvl w:val="0"/>
          <w:numId w:val="67"/>
        </w:numPr>
        <w:spacing w:after="0" w:line="264" w:lineRule="auto"/>
        <w:jc w:val="both"/>
        <w:rPr>
          <w:rFonts w:ascii="Times New Roman" w:hAnsi="Times New Roman" w:cs="Times New Roman"/>
        </w:rPr>
      </w:pPr>
      <w:r w:rsidRPr="00D175C4">
        <w:rPr>
          <w:rFonts w:ascii="Times New Roman" w:hAnsi="Times New Roman" w:cs="Times New Roman"/>
          <w:color w:val="000000"/>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14:paraId="57017FC0" w14:textId="77777777" w:rsidR="00D175C4" w:rsidRPr="00D175C4" w:rsidRDefault="00D175C4" w:rsidP="00D175C4">
      <w:pPr>
        <w:numPr>
          <w:ilvl w:val="0"/>
          <w:numId w:val="67"/>
        </w:numPr>
        <w:spacing w:after="0" w:line="264" w:lineRule="auto"/>
        <w:jc w:val="both"/>
        <w:rPr>
          <w:rFonts w:ascii="Times New Roman" w:hAnsi="Times New Roman" w:cs="Times New Roman"/>
        </w:rPr>
      </w:pPr>
      <w:r w:rsidRPr="00D175C4">
        <w:rPr>
          <w:rFonts w:ascii="Times New Roman" w:hAnsi="Times New Roman" w:cs="Times New Roman"/>
          <w:color w:val="000000"/>
        </w:rPr>
        <w:t>выявлять недостаток информации для решения учебной (практической) задачи на основе предложенного алгоритма;</w:t>
      </w:r>
    </w:p>
    <w:p w14:paraId="6F8ED3AC" w14:textId="77777777" w:rsidR="00D175C4" w:rsidRPr="00D175C4" w:rsidRDefault="00D175C4" w:rsidP="00D175C4">
      <w:pPr>
        <w:numPr>
          <w:ilvl w:val="0"/>
          <w:numId w:val="67"/>
        </w:numPr>
        <w:spacing w:after="0" w:line="264" w:lineRule="auto"/>
        <w:jc w:val="both"/>
        <w:rPr>
          <w:rFonts w:ascii="Times New Roman" w:hAnsi="Times New Roman" w:cs="Times New Roman"/>
        </w:rPr>
      </w:pPr>
      <w:r w:rsidRPr="00D175C4">
        <w:rPr>
          <w:rFonts w:ascii="Times New Roman" w:hAnsi="Times New Roman" w:cs="Times New Roman"/>
          <w:color w:val="000000"/>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14:paraId="555B4F0A" w14:textId="77777777" w:rsidR="00D175C4" w:rsidRPr="00D175C4" w:rsidRDefault="00D175C4" w:rsidP="00D175C4">
      <w:pPr>
        <w:spacing w:after="0" w:line="264" w:lineRule="auto"/>
        <w:ind w:firstLine="600"/>
        <w:jc w:val="both"/>
        <w:rPr>
          <w:rFonts w:ascii="Times New Roman" w:hAnsi="Times New Roman" w:cs="Times New Roman"/>
          <w:b/>
          <w:bCs/>
        </w:rPr>
      </w:pPr>
      <w:r w:rsidRPr="00D175C4">
        <w:rPr>
          <w:rFonts w:ascii="Times New Roman" w:hAnsi="Times New Roman" w:cs="Times New Roman"/>
          <w:b/>
          <w:bCs/>
          <w:i/>
          <w:color w:val="000000"/>
        </w:rPr>
        <w:t>базовые исследовательские действия:</w:t>
      </w:r>
    </w:p>
    <w:p w14:paraId="2AF41FA8" w14:textId="77777777" w:rsidR="00D175C4" w:rsidRPr="00D175C4" w:rsidRDefault="00D175C4" w:rsidP="00D175C4">
      <w:pPr>
        <w:numPr>
          <w:ilvl w:val="0"/>
          <w:numId w:val="68"/>
        </w:numPr>
        <w:spacing w:after="0" w:line="264" w:lineRule="auto"/>
        <w:jc w:val="both"/>
        <w:rPr>
          <w:rFonts w:ascii="Times New Roman" w:hAnsi="Times New Roman" w:cs="Times New Roman"/>
        </w:rPr>
      </w:pPr>
      <w:r w:rsidRPr="00D175C4">
        <w:rPr>
          <w:rFonts w:ascii="Times New Roman" w:hAnsi="Times New Roman" w:cs="Times New Roman"/>
          <w:color w:val="000000"/>
        </w:rPr>
        <w:t xml:space="preserve">определять разрыв между реальным и желательным состоянием объекта (ситуации) </w:t>
      </w:r>
      <w:proofErr w:type="gramStart"/>
      <w:r w:rsidRPr="00D175C4">
        <w:rPr>
          <w:rFonts w:ascii="Times New Roman" w:hAnsi="Times New Roman" w:cs="Times New Roman"/>
          <w:color w:val="000000"/>
        </w:rPr>
        <w:t>на основе предложенных учителем</w:t>
      </w:r>
      <w:proofErr w:type="gramEnd"/>
      <w:r w:rsidRPr="00D175C4">
        <w:rPr>
          <w:rFonts w:ascii="Times New Roman" w:hAnsi="Times New Roman" w:cs="Times New Roman"/>
          <w:color w:val="000000"/>
        </w:rPr>
        <w:t xml:space="preserve"> вопросов;</w:t>
      </w:r>
    </w:p>
    <w:p w14:paraId="726F2E85" w14:textId="77777777" w:rsidR="00D175C4" w:rsidRPr="00D175C4" w:rsidRDefault="00D175C4" w:rsidP="00D175C4">
      <w:pPr>
        <w:numPr>
          <w:ilvl w:val="0"/>
          <w:numId w:val="68"/>
        </w:numPr>
        <w:spacing w:after="0" w:line="264" w:lineRule="auto"/>
        <w:jc w:val="both"/>
        <w:rPr>
          <w:rFonts w:ascii="Times New Roman" w:hAnsi="Times New Roman" w:cs="Times New Roman"/>
        </w:rPr>
      </w:pPr>
      <w:r w:rsidRPr="00D175C4">
        <w:rPr>
          <w:rFonts w:ascii="Times New Roman" w:hAnsi="Times New Roman" w:cs="Times New Roman"/>
          <w:color w:val="000000"/>
        </w:rPr>
        <w:t>формулировать с помощью учителя цель, планировать изменения объекта, ситуации;</w:t>
      </w:r>
    </w:p>
    <w:p w14:paraId="2E5890E4" w14:textId="77777777" w:rsidR="00D175C4" w:rsidRPr="00D175C4" w:rsidRDefault="00D175C4" w:rsidP="00D175C4">
      <w:pPr>
        <w:numPr>
          <w:ilvl w:val="0"/>
          <w:numId w:val="68"/>
        </w:numPr>
        <w:spacing w:after="0" w:line="264" w:lineRule="auto"/>
        <w:jc w:val="both"/>
        <w:rPr>
          <w:rFonts w:ascii="Times New Roman" w:hAnsi="Times New Roman" w:cs="Times New Roman"/>
        </w:rPr>
      </w:pPr>
      <w:r w:rsidRPr="00D175C4">
        <w:rPr>
          <w:rFonts w:ascii="Times New Roman" w:hAnsi="Times New Roman" w:cs="Times New Roman"/>
          <w:color w:val="000000"/>
        </w:rPr>
        <w:t>сравнивать несколько вариантов решения задачи, выбирать наиболее подходящий (на основе предложенных критериев);</w:t>
      </w:r>
    </w:p>
    <w:p w14:paraId="16BB35F3" w14:textId="77777777" w:rsidR="00D175C4" w:rsidRPr="00D175C4" w:rsidRDefault="00D175C4" w:rsidP="00D175C4">
      <w:pPr>
        <w:numPr>
          <w:ilvl w:val="0"/>
          <w:numId w:val="68"/>
        </w:numPr>
        <w:spacing w:after="0" w:line="264" w:lineRule="auto"/>
        <w:jc w:val="both"/>
        <w:rPr>
          <w:rFonts w:ascii="Times New Roman" w:hAnsi="Times New Roman" w:cs="Times New Roman"/>
        </w:rPr>
      </w:pPr>
      <w:r w:rsidRPr="00D175C4">
        <w:rPr>
          <w:rFonts w:ascii="Times New Roman" w:hAnsi="Times New Roman" w:cs="Times New Roman"/>
          <w:color w:val="000000"/>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27116AD2" w14:textId="77777777" w:rsidR="00D175C4" w:rsidRPr="00D175C4" w:rsidRDefault="00D175C4" w:rsidP="00D175C4">
      <w:pPr>
        <w:numPr>
          <w:ilvl w:val="0"/>
          <w:numId w:val="68"/>
        </w:numPr>
        <w:spacing w:after="0" w:line="264" w:lineRule="auto"/>
        <w:jc w:val="both"/>
        <w:rPr>
          <w:rFonts w:ascii="Times New Roman" w:hAnsi="Times New Roman" w:cs="Times New Roman"/>
        </w:rPr>
      </w:pPr>
      <w:r w:rsidRPr="00D175C4">
        <w:rPr>
          <w:rFonts w:ascii="Times New Roman" w:hAnsi="Times New Roman" w:cs="Times New Roman"/>
          <w:color w:val="000000"/>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14:paraId="623BAEF6" w14:textId="77777777" w:rsidR="00D175C4" w:rsidRPr="00D175C4" w:rsidRDefault="00D175C4" w:rsidP="00D175C4">
      <w:pPr>
        <w:numPr>
          <w:ilvl w:val="0"/>
          <w:numId w:val="68"/>
        </w:numPr>
        <w:spacing w:after="0" w:line="264" w:lineRule="auto"/>
        <w:jc w:val="both"/>
        <w:rPr>
          <w:rFonts w:ascii="Times New Roman" w:hAnsi="Times New Roman" w:cs="Times New Roman"/>
        </w:rPr>
      </w:pPr>
      <w:r w:rsidRPr="00D175C4">
        <w:rPr>
          <w:rFonts w:ascii="Times New Roman" w:hAnsi="Times New Roman" w:cs="Times New Roman"/>
          <w:color w:val="000000"/>
        </w:rPr>
        <w:t>прогнозировать возможное развитие процессов, событий и их последствия в аналогичных или сходных ситуациях;</w:t>
      </w:r>
    </w:p>
    <w:p w14:paraId="26B407CF" w14:textId="77777777" w:rsidR="00D175C4" w:rsidRPr="00D175C4" w:rsidRDefault="00D175C4" w:rsidP="00D175C4">
      <w:pPr>
        <w:spacing w:after="0" w:line="264" w:lineRule="auto"/>
        <w:ind w:firstLine="600"/>
        <w:jc w:val="both"/>
        <w:rPr>
          <w:rFonts w:ascii="Times New Roman" w:hAnsi="Times New Roman" w:cs="Times New Roman"/>
        </w:rPr>
      </w:pPr>
      <w:r w:rsidRPr="00D175C4">
        <w:rPr>
          <w:rFonts w:ascii="Times New Roman" w:hAnsi="Times New Roman" w:cs="Times New Roman"/>
          <w:b/>
          <w:bCs/>
          <w:i/>
          <w:color w:val="000000"/>
        </w:rPr>
        <w:t>работа с информацией</w:t>
      </w:r>
      <w:r w:rsidRPr="00D175C4">
        <w:rPr>
          <w:rFonts w:ascii="Times New Roman" w:hAnsi="Times New Roman" w:cs="Times New Roman"/>
          <w:i/>
          <w:color w:val="000000"/>
        </w:rPr>
        <w:t>:</w:t>
      </w:r>
    </w:p>
    <w:p w14:paraId="639C4E03" w14:textId="77777777" w:rsidR="00D175C4" w:rsidRPr="00D175C4" w:rsidRDefault="00D175C4" w:rsidP="00D175C4">
      <w:pPr>
        <w:numPr>
          <w:ilvl w:val="0"/>
          <w:numId w:val="69"/>
        </w:numPr>
        <w:spacing w:after="0" w:line="264" w:lineRule="auto"/>
        <w:jc w:val="both"/>
        <w:rPr>
          <w:rFonts w:ascii="Times New Roman" w:hAnsi="Times New Roman" w:cs="Times New Roman"/>
        </w:rPr>
      </w:pPr>
      <w:r w:rsidRPr="00D175C4">
        <w:rPr>
          <w:rFonts w:ascii="Times New Roman" w:hAnsi="Times New Roman" w:cs="Times New Roman"/>
          <w:color w:val="000000"/>
        </w:rPr>
        <w:t>выбирать источник получения информации;</w:t>
      </w:r>
    </w:p>
    <w:p w14:paraId="7E69C3AB" w14:textId="77777777" w:rsidR="00D175C4" w:rsidRPr="00D175C4" w:rsidRDefault="00D175C4" w:rsidP="00D175C4">
      <w:pPr>
        <w:numPr>
          <w:ilvl w:val="0"/>
          <w:numId w:val="69"/>
        </w:numPr>
        <w:spacing w:after="0" w:line="264" w:lineRule="auto"/>
        <w:jc w:val="both"/>
        <w:rPr>
          <w:rFonts w:ascii="Times New Roman" w:hAnsi="Times New Roman" w:cs="Times New Roman"/>
        </w:rPr>
      </w:pPr>
      <w:r w:rsidRPr="00D175C4">
        <w:rPr>
          <w:rFonts w:ascii="Times New Roman" w:hAnsi="Times New Roman" w:cs="Times New Roman"/>
          <w:color w:val="000000"/>
        </w:rPr>
        <w:t>согласно заданному алгоритму находить в предложенном источнике информацию, представленную в явном виде;</w:t>
      </w:r>
    </w:p>
    <w:p w14:paraId="3A847D9E" w14:textId="77777777" w:rsidR="00D175C4" w:rsidRPr="00D175C4" w:rsidRDefault="00D175C4" w:rsidP="00D175C4">
      <w:pPr>
        <w:numPr>
          <w:ilvl w:val="0"/>
          <w:numId w:val="69"/>
        </w:numPr>
        <w:spacing w:after="0" w:line="264" w:lineRule="auto"/>
        <w:jc w:val="both"/>
        <w:rPr>
          <w:rFonts w:ascii="Times New Roman" w:hAnsi="Times New Roman" w:cs="Times New Roman"/>
        </w:rPr>
      </w:pPr>
      <w:r w:rsidRPr="00D175C4">
        <w:rPr>
          <w:rFonts w:ascii="Times New Roman" w:hAnsi="Times New Roman" w:cs="Times New Roman"/>
          <w:color w:val="000000"/>
        </w:rPr>
        <w:t>распознавать достоверную и недостоверную информацию самостоятельно или на основании предложенного учителем способа её проверки;</w:t>
      </w:r>
    </w:p>
    <w:p w14:paraId="07D3F20A" w14:textId="77777777" w:rsidR="00D175C4" w:rsidRPr="00D175C4" w:rsidRDefault="00D175C4" w:rsidP="00D175C4">
      <w:pPr>
        <w:numPr>
          <w:ilvl w:val="0"/>
          <w:numId w:val="69"/>
        </w:numPr>
        <w:spacing w:after="0" w:line="264" w:lineRule="auto"/>
        <w:jc w:val="both"/>
        <w:rPr>
          <w:rFonts w:ascii="Times New Roman" w:hAnsi="Times New Roman" w:cs="Times New Roman"/>
        </w:rPr>
      </w:pPr>
      <w:r w:rsidRPr="00D175C4">
        <w:rPr>
          <w:rFonts w:ascii="Times New Roman" w:hAnsi="Times New Roman" w:cs="Times New Roman"/>
          <w:color w:val="000000"/>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14:paraId="68F922BA" w14:textId="77777777" w:rsidR="00D175C4" w:rsidRPr="00D175C4" w:rsidRDefault="00D175C4" w:rsidP="00D175C4">
      <w:pPr>
        <w:numPr>
          <w:ilvl w:val="0"/>
          <w:numId w:val="69"/>
        </w:numPr>
        <w:spacing w:after="0" w:line="264" w:lineRule="auto"/>
        <w:jc w:val="both"/>
        <w:rPr>
          <w:rFonts w:ascii="Times New Roman" w:hAnsi="Times New Roman" w:cs="Times New Roman"/>
        </w:rPr>
      </w:pPr>
      <w:r w:rsidRPr="00D175C4">
        <w:rPr>
          <w:rFonts w:ascii="Times New Roman" w:hAnsi="Times New Roman" w:cs="Times New Roman"/>
          <w:color w:val="000000"/>
        </w:rPr>
        <w:t>анализировать и создавать текстовую, видео, графическую, звуковую информацию в соответствии с учебной задачей;</w:t>
      </w:r>
    </w:p>
    <w:p w14:paraId="38B62325" w14:textId="77777777" w:rsidR="00D175C4" w:rsidRPr="00D175C4" w:rsidRDefault="00D175C4" w:rsidP="00D175C4">
      <w:pPr>
        <w:numPr>
          <w:ilvl w:val="0"/>
          <w:numId w:val="69"/>
        </w:numPr>
        <w:spacing w:after="0" w:line="264" w:lineRule="auto"/>
        <w:jc w:val="both"/>
        <w:rPr>
          <w:rFonts w:ascii="Times New Roman" w:hAnsi="Times New Roman" w:cs="Times New Roman"/>
        </w:rPr>
      </w:pPr>
      <w:r w:rsidRPr="00D175C4">
        <w:rPr>
          <w:rFonts w:ascii="Times New Roman" w:hAnsi="Times New Roman" w:cs="Times New Roman"/>
          <w:color w:val="000000"/>
        </w:rPr>
        <w:t>самостоятельно создавать схемы, таблицы для представления информации.</w:t>
      </w:r>
    </w:p>
    <w:p w14:paraId="3E6F19A9" w14:textId="77777777" w:rsidR="00D175C4" w:rsidRPr="00D175C4" w:rsidRDefault="00D175C4" w:rsidP="00D175C4">
      <w:pPr>
        <w:spacing w:after="0" w:line="264" w:lineRule="auto"/>
        <w:ind w:firstLine="600"/>
        <w:jc w:val="both"/>
        <w:rPr>
          <w:rFonts w:ascii="Times New Roman" w:hAnsi="Times New Roman" w:cs="Times New Roman"/>
          <w:b/>
        </w:rPr>
      </w:pPr>
      <w:r w:rsidRPr="00D175C4">
        <w:rPr>
          <w:rFonts w:ascii="Times New Roman" w:hAnsi="Times New Roman" w:cs="Times New Roman"/>
          <w:color w:val="000000"/>
        </w:rPr>
        <w:t xml:space="preserve">К концу обучения в начальной школе у обучающегося формируются </w:t>
      </w:r>
      <w:r w:rsidRPr="00D175C4">
        <w:rPr>
          <w:rFonts w:ascii="Times New Roman" w:hAnsi="Times New Roman" w:cs="Times New Roman"/>
          <w:b/>
          <w:color w:val="000000"/>
        </w:rPr>
        <w:t>коммуникативные универсальные учебные действия:</w:t>
      </w:r>
    </w:p>
    <w:p w14:paraId="47382C5B" w14:textId="77777777" w:rsidR="00D175C4" w:rsidRPr="00D175C4" w:rsidRDefault="00D175C4" w:rsidP="00D175C4">
      <w:pPr>
        <w:spacing w:after="0" w:line="264" w:lineRule="auto"/>
        <w:ind w:firstLine="600"/>
        <w:jc w:val="both"/>
        <w:rPr>
          <w:rFonts w:ascii="Times New Roman" w:hAnsi="Times New Roman" w:cs="Times New Roman"/>
          <w:b/>
          <w:bCs/>
        </w:rPr>
      </w:pPr>
      <w:r w:rsidRPr="00D175C4">
        <w:rPr>
          <w:rFonts w:ascii="Times New Roman" w:hAnsi="Times New Roman" w:cs="Times New Roman"/>
          <w:b/>
          <w:bCs/>
          <w:i/>
          <w:color w:val="000000"/>
        </w:rPr>
        <w:t>общение</w:t>
      </w:r>
      <w:r w:rsidRPr="00D175C4">
        <w:rPr>
          <w:rFonts w:ascii="Times New Roman" w:hAnsi="Times New Roman" w:cs="Times New Roman"/>
          <w:b/>
          <w:bCs/>
          <w:color w:val="000000"/>
        </w:rPr>
        <w:t>:</w:t>
      </w:r>
    </w:p>
    <w:p w14:paraId="510A6F3B" w14:textId="77777777" w:rsidR="00D175C4" w:rsidRPr="00D175C4" w:rsidRDefault="00D175C4" w:rsidP="00D175C4">
      <w:pPr>
        <w:numPr>
          <w:ilvl w:val="0"/>
          <w:numId w:val="70"/>
        </w:numPr>
        <w:spacing w:after="0" w:line="264" w:lineRule="auto"/>
        <w:jc w:val="both"/>
        <w:rPr>
          <w:rFonts w:ascii="Times New Roman" w:hAnsi="Times New Roman" w:cs="Times New Roman"/>
        </w:rPr>
      </w:pPr>
      <w:r w:rsidRPr="00D175C4">
        <w:rPr>
          <w:rFonts w:ascii="Times New Roman" w:hAnsi="Times New Roman" w:cs="Times New Roman"/>
          <w:color w:val="000000"/>
        </w:rPr>
        <w:t>воспринимать и формулировать суждения, выражать эмоции в соответствии с целями и условиями общения в знакомой среде;</w:t>
      </w:r>
    </w:p>
    <w:p w14:paraId="185A11EA" w14:textId="77777777" w:rsidR="00D175C4" w:rsidRPr="00D175C4" w:rsidRDefault="00D175C4" w:rsidP="00D175C4">
      <w:pPr>
        <w:numPr>
          <w:ilvl w:val="0"/>
          <w:numId w:val="70"/>
        </w:numPr>
        <w:spacing w:after="0" w:line="264" w:lineRule="auto"/>
        <w:jc w:val="both"/>
        <w:rPr>
          <w:rFonts w:ascii="Times New Roman" w:hAnsi="Times New Roman" w:cs="Times New Roman"/>
        </w:rPr>
      </w:pPr>
      <w:r w:rsidRPr="00D175C4">
        <w:rPr>
          <w:rFonts w:ascii="Times New Roman" w:hAnsi="Times New Roman" w:cs="Times New Roman"/>
          <w:color w:val="000000"/>
        </w:rPr>
        <w:t>проявлять уважительное отношение к собеседнику, соблюдать правила ведения диалога и дискуссии;</w:t>
      </w:r>
    </w:p>
    <w:p w14:paraId="526DEB90" w14:textId="77777777" w:rsidR="00D175C4" w:rsidRPr="00D175C4" w:rsidRDefault="00D175C4" w:rsidP="00D175C4">
      <w:pPr>
        <w:numPr>
          <w:ilvl w:val="0"/>
          <w:numId w:val="70"/>
        </w:numPr>
        <w:spacing w:after="0" w:line="264" w:lineRule="auto"/>
        <w:jc w:val="both"/>
        <w:rPr>
          <w:rFonts w:ascii="Times New Roman" w:hAnsi="Times New Roman" w:cs="Times New Roman"/>
        </w:rPr>
      </w:pPr>
      <w:r w:rsidRPr="00D175C4">
        <w:rPr>
          <w:rFonts w:ascii="Times New Roman" w:hAnsi="Times New Roman" w:cs="Times New Roman"/>
          <w:color w:val="000000"/>
        </w:rPr>
        <w:t>признавать возможность существования разных точек зрения;</w:t>
      </w:r>
    </w:p>
    <w:p w14:paraId="5DF2DDEF" w14:textId="77777777" w:rsidR="00D175C4" w:rsidRPr="00D175C4" w:rsidRDefault="00D175C4" w:rsidP="00D175C4">
      <w:pPr>
        <w:numPr>
          <w:ilvl w:val="0"/>
          <w:numId w:val="70"/>
        </w:numPr>
        <w:spacing w:after="0" w:line="264" w:lineRule="auto"/>
        <w:jc w:val="both"/>
        <w:rPr>
          <w:rFonts w:ascii="Times New Roman" w:hAnsi="Times New Roman" w:cs="Times New Roman"/>
        </w:rPr>
      </w:pPr>
      <w:r w:rsidRPr="00D175C4">
        <w:rPr>
          <w:rFonts w:ascii="Times New Roman" w:hAnsi="Times New Roman" w:cs="Times New Roman"/>
          <w:color w:val="000000"/>
        </w:rPr>
        <w:t>корректно и аргументированно высказывать своё мнение;</w:t>
      </w:r>
    </w:p>
    <w:p w14:paraId="493905DF" w14:textId="77777777" w:rsidR="00D175C4" w:rsidRPr="00D175C4" w:rsidRDefault="00D175C4" w:rsidP="00D175C4">
      <w:pPr>
        <w:numPr>
          <w:ilvl w:val="0"/>
          <w:numId w:val="70"/>
        </w:numPr>
        <w:spacing w:after="0" w:line="264" w:lineRule="auto"/>
        <w:jc w:val="both"/>
        <w:rPr>
          <w:rFonts w:ascii="Times New Roman" w:hAnsi="Times New Roman" w:cs="Times New Roman"/>
        </w:rPr>
      </w:pPr>
      <w:r w:rsidRPr="00D175C4">
        <w:rPr>
          <w:rFonts w:ascii="Times New Roman" w:hAnsi="Times New Roman" w:cs="Times New Roman"/>
          <w:color w:val="000000"/>
        </w:rPr>
        <w:t>строить речевое высказывание в соответствии с поставленной задачей;</w:t>
      </w:r>
    </w:p>
    <w:p w14:paraId="2BA31301" w14:textId="77777777" w:rsidR="00D175C4" w:rsidRPr="00D175C4" w:rsidRDefault="00D175C4" w:rsidP="00D175C4">
      <w:pPr>
        <w:numPr>
          <w:ilvl w:val="0"/>
          <w:numId w:val="70"/>
        </w:numPr>
        <w:spacing w:after="0" w:line="264" w:lineRule="auto"/>
        <w:jc w:val="both"/>
        <w:rPr>
          <w:rFonts w:ascii="Times New Roman" w:hAnsi="Times New Roman" w:cs="Times New Roman"/>
        </w:rPr>
      </w:pPr>
      <w:r w:rsidRPr="00D175C4">
        <w:rPr>
          <w:rFonts w:ascii="Times New Roman" w:hAnsi="Times New Roman" w:cs="Times New Roman"/>
          <w:color w:val="000000"/>
        </w:rPr>
        <w:t>создавать устные и письменные тексты (описание, рассуждение, повествование);</w:t>
      </w:r>
    </w:p>
    <w:p w14:paraId="2A1CE2C8" w14:textId="77777777" w:rsidR="00D175C4" w:rsidRPr="00D175C4" w:rsidRDefault="00D175C4" w:rsidP="00D175C4">
      <w:pPr>
        <w:numPr>
          <w:ilvl w:val="0"/>
          <w:numId w:val="70"/>
        </w:numPr>
        <w:spacing w:after="0" w:line="264" w:lineRule="auto"/>
        <w:jc w:val="both"/>
        <w:rPr>
          <w:rFonts w:ascii="Times New Roman" w:hAnsi="Times New Roman" w:cs="Times New Roman"/>
        </w:rPr>
      </w:pPr>
      <w:r w:rsidRPr="00D175C4">
        <w:rPr>
          <w:rFonts w:ascii="Times New Roman" w:hAnsi="Times New Roman" w:cs="Times New Roman"/>
          <w:color w:val="000000"/>
        </w:rPr>
        <w:t>готовить небольшие публичные выступления;</w:t>
      </w:r>
    </w:p>
    <w:p w14:paraId="3134EF32" w14:textId="77777777" w:rsidR="00D175C4" w:rsidRPr="00D175C4" w:rsidRDefault="00D175C4" w:rsidP="00D175C4">
      <w:pPr>
        <w:numPr>
          <w:ilvl w:val="0"/>
          <w:numId w:val="70"/>
        </w:numPr>
        <w:spacing w:after="0" w:line="264" w:lineRule="auto"/>
        <w:jc w:val="both"/>
        <w:rPr>
          <w:rFonts w:ascii="Times New Roman" w:hAnsi="Times New Roman" w:cs="Times New Roman"/>
        </w:rPr>
      </w:pPr>
      <w:r w:rsidRPr="00D175C4">
        <w:rPr>
          <w:rFonts w:ascii="Times New Roman" w:hAnsi="Times New Roman" w:cs="Times New Roman"/>
          <w:color w:val="000000"/>
        </w:rPr>
        <w:t>подбирать иллюстративный материал (рисунки, фото, плакаты) к тексту выступления.</w:t>
      </w:r>
    </w:p>
    <w:p w14:paraId="56C91127" w14:textId="77777777" w:rsidR="00D175C4" w:rsidRPr="00D175C4" w:rsidRDefault="00D175C4" w:rsidP="00D175C4">
      <w:pPr>
        <w:spacing w:after="0" w:line="264" w:lineRule="auto"/>
        <w:ind w:firstLine="600"/>
        <w:jc w:val="both"/>
        <w:rPr>
          <w:rFonts w:ascii="Times New Roman" w:hAnsi="Times New Roman" w:cs="Times New Roman"/>
          <w:b/>
          <w:bCs/>
        </w:rPr>
      </w:pPr>
      <w:r w:rsidRPr="00D175C4">
        <w:rPr>
          <w:rFonts w:ascii="Times New Roman" w:hAnsi="Times New Roman" w:cs="Times New Roman"/>
          <w:color w:val="000000"/>
        </w:rPr>
        <w:lastRenderedPageBreak/>
        <w:t xml:space="preserve">К концу обучения в начальной школе у обучающегося формируются </w:t>
      </w:r>
      <w:r w:rsidRPr="00D175C4">
        <w:rPr>
          <w:rFonts w:ascii="Times New Roman" w:hAnsi="Times New Roman" w:cs="Times New Roman"/>
          <w:b/>
          <w:color w:val="000000"/>
        </w:rPr>
        <w:t>регулятивные</w:t>
      </w:r>
      <w:r w:rsidRPr="00D175C4">
        <w:rPr>
          <w:rFonts w:ascii="Times New Roman" w:hAnsi="Times New Roman" w:cs="Times New Roman"/>
          <w:color w:val="000000"/>
        </w:rPr>
        <w:t xml:space="preserve"> </w:t>
      </w:r>
      <w:r w:rsidRPr="00D175C4">
        <w:rPr>
          <w:rFonts w:ascii="Times New Roman" w:hAnsi="Times New Roman" w:cs="Times New Roman"/>
          <w:b/>
          <w:bCs/>
          <w:color w:val="000000"/>
        </w:rPr>
        <w:t>универсальные учебные действия:</w:t>
      </w:r>
    </w:p>
    <w:p w14:paraId="7AA3E3A6" w14:textId="77777777" w:rsidR="00D175C4" w:rsidRPr="00D175C4" w:rsidRDefault="00D175C4" w:rsidP="00D175C4">
      <w:pPr>
        <w:spacing w:after="0" w:line="264" w:lineRule="auto"/>
        <w:ind w:firstLine="600"/>
        <w:jc w:val="both"/>
        <w:rPr>
          <w:rFonts w:ascii="Times New Roman" w:hAnsi="Times New Roman" w:cs="Times New Roman"/>
          <w:b/>
          <w:bCs/>
        </w:rPr>
      </w:pPr>
      <w:r w:rsidRPr="00D175C4">
        <w:rPr>
          <w:rFonts w:ascii="Times New Roman" w:hAnsi="Times New Roman" w:cs="Times New Roman"/>
          <w:b/>
          <w:bCs/>
          <w:i/>
          <w:color w:val="000000"/>
        </w:rPr>
        <w:t>самоорганизация</w:t>
      </w:r>
      <w:r w:rsidRPr="00D175C4">
        <w:rPr>
          <w:rFonts w:ascii="Times New Roman" w:hAnsi="Times New Roman" w:cs="Times New Roman"/>
          <w:b/>
          <w:bCs/>
          <w:color w:val="000000"/>
        </w:rPr>
        <w:t>:</w:t>
      </w:r>
    </w:p>
    <w:p w14:paraId="7C615960" w14:textId="77777777" w:rsidR="00D175C4" w:rsidRPr="00D175C4" w:rsidRDefault="00D175C4" w:rsidP="00D175C4">
      <w:pPr>
        <w:numPr>
          <w:ilvl w:val="0"/>
          <w:numId w:val="71"/>
        </w:numPr>
        <w:spacing w:after="0" w:line="264" w:lineRule="auto"/>
        <w:jc w:val="both"/>
        <w:rPr>
          <w:rFonts w:ascii="Times New Roman" w:hAnsi="Times New Roman" w:cs="Times New Roman"/>
        </w:rPr>
      </w:pPr>
      <w:r w:rsidRPr="00D175C4">
        <w:rPr>
          <w:rFonts w:ascii="Times New Roman" w:hAnsi="Times New Roman" w:cs="Times New Roman"/>
          <w:color w:val="000000"/>
        </w:rPr>
        <w:t>планировать действия по решению учебной задачи для получения результата;</w:t>
      </w:r>
    </w:p>
    <w:p w14:paraId="3DAEC4AA" w14:textId="77777777" w:rsidR="00D175C4" w:rsidRPr="00D175C4" w:rsidRDefault="00D175C4" w:rsidP="00D175C4">
      <w:pPr>
        <w:numPr>
          <w:ilvl w:val="0"/>
          <w:numId w:val="71"/>
        </w:numPr>
        <w:spacing w:after="0" w:line="264" w:lineRule="auto"/>
        <w:jc w:val="both"/>
        <w:rPr>
          <w:rFonts w:ascii="Times New Roman" w:hAnsi="Times New Roman" w:cs="Times New Roman"/>
        </w:rPr>
      </w:pPr>
      <w:r w:rsidRPr="00D175C4">
        <w:rPr>
          <w:rFonts w:ascii="Times New Roman" w:hAnsi="Times New Roman" w:cs="Times New Roman"/>
          <w:color w:val="000000"/>
        </w:rPr>
        <w:t>выстраивать последовательность выбранных действий;</w:t>
      </w:r>
    </w:p>
    <w:p w14:paraId="74BB9348" w14:textId="77777777" w:rsidR="00D175C4" w:rsidRPr="00D175C4" w:rsidRDefault="00D175C4" w:rsidP="00D175C4">
      <w:pPr>
        <w:spacing w:after="0" w:line="264" w:lineRule="auto"/>
        <w:ind w:firstLine="600"/>
        <w:jc w:val="both"/>
        <w:rPr>
          <w:rFonts w:ascii="Times New Roman" w:hAnsi="Times New Roman" w:cs="Times New Roman"/>
          <w:b/>
          <w:bCs/>
        </w:rPr>
      </w:pPr>
      <w:r w:rsidRPr="00D175C4">
        <w:rPr>
          <w:rFonts w:ascii="Times New Roman" w:hAnsi="Times New Roman" w:cs="Times New Roman"/>
          <w:b/>
          <w:bCs/>
          <w:i/>
          <w:color w:val="000000"/>
        </w:rPr>
        <w:t>самоконтроль</w:t>
      </w:r>
      <w:r w:rsidRPr="00D175C4">
        <w:rPr>
          <w:rFonts w:ascii="Times New Roman" w:hAnsi="Times New Roman" w:cs="Times New Roman"/>
          <w:b/>
          <w:bCs/>
          <w:color w:val="000000"/>
        </w:rPr>
        <w:t>:</w:t>
      </w:r>
    </w:p>
    <w:p w14:paraId="5B0E3614" w14:textId="77777777" w:rsidR="00D175C4" w:rsidRPr="00D175C4" w:rsidRDefault="00D175C4" w:rsidP="00D175C4">
      <w:pPr>
        <w:numPr>
          <w:ilvl w:val="0"/>
          <w:numId w:val="72"/>
        </w:numPr>
        <w:spacing w:after="0" w:line="264" w:lineRule="auto"/>
        <w:jc w:val="both"/>
        <w:rPr>
          <w:rFonts w:ascii="Times New Roman" w:hAnsi="Times New Roman" w:cs="Times New Roman"/>
        </w:rPr>
      </w:pPr>
      <w:r w:rsidRPr="00D175C4">
        <w:rPr>
          <w:rFonts w:ascii="Times New Roman" w:hAnsi="Times New Roman" w:cs="Times New Roman"/>
          <w:color w:val="000000"/>
        </w:rPr>
        <w:t>устанавливать причины успеха/неудач учебной деятельности;</w:t>
      </w:r>
    </w:p>
    <w:p w14:paraId="4B3D8018" w14:textId="77777777" w:rsidR="00D175C4" w:rsidRPr="00D175C4" w:rsidRDefault="00D175C4" w:rsidP="00D175C4">
      <w:pPr>
        <w:numPr>
          <w:ilvl w:val="0"/>
          <w:numId w:val="72"/>
        </w:numPr>
        <w:spacing w:after="0" w:line="264" w:lineRule="auto"/>
        <w:jc w:val="both"/>
        <w:rPr>
          <w:rFonts w:ascii="Times New Roman" w:hAnsi="Times New Roman" w:cs="Times New Roman"/>
        </w:rPr>
      </w:pPr>
      <w:r w:rsidRPr="00D175C4">
        <w:rPr>
          <w:rFonts w:ascii="Times New Roman" w:hAnsi="Times New Roman" w:cs="Times New Roman"/>
          <w:color w:val="000000"/>
        </w:rPr>
        <w:t>корректировать свои учебные действия для преодоления ошибок.</w:t>
      </w:r>
    </w:p>
    <w:p w14:paraId="116808F7" w14:textId="77777777" w:rsidR="00D175C4" w:rsidRPr="00D175C4" w:rsidRDefault="00D175C4" w:rsidP="00D175C4">
      <w:pPr>
        <w:spacing w:after="0" w:line="264" w:lineRule="auto"/>
        <w:ind w:left="120"/>
        <w:jc w:val="both"/>
        <w:rPr>
          <w:rFonts w:ascii="Times New Roman" w:hAnsi="Times New Roman" w:cs="Times New Roman"/>
          <w:b/>
          <w:bCs/>
        </w:rPr>
      </w:pPr>
      <w:r w:rsidRPr="00D175C4">
        <w:rPr>
          <w:rFonts w:ascii="Times New Roman" w:hAnsi="Times New Roman" w:cs="Times New Roman"/>
          <w:b/>
          <w:bCs/>
          <w:color w:val="000000"/>
        </w:rPr>
        <w:t>Совместная деятельность:</w:t>
      </w:r>
    </w:p>
    <w:p w14:paraId="5F2CA2F3" w14:textId="77777777" w:rsidR="00D175C4" w:rsidRPr="00D175C4" w:rsidRDefault="00D175C4" w:rsidP="00D175C4">
      <w:pPr>
        <w:numPr>
          <w:ilvl w:val="0"/>
          <w:numId w:val="73"/>
        </w:numPr>
        <w:spacing w:after="0" w:line="264" w:lineRule="auto"/>
        <w:jc w:val="both"/>
        <w:rPr>
          <w:rFonts w:ascii="Times New Roman" w:hAnsi="Times New Roman" w:cs="Times New Roman"/>
        </w:rPr>
      </w:pPr>
      <w:r w:rsidRPr="00D175C4">
        <w:rPr>
          <w:rFonts w:ascii="Times New Roman" w:hAnsi="Times New Roman" w:cs="Times New Roman"/>
          <w:color w:val="000000"/>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4E743F75" w14:textId="77777777" w:rsidR="00D175C4" w:rsidRPr="00D175C4" w:rsidRDefault="00D175C4" w:rsidP="00D175C4">
      <w:pPr>
        <w:numPr>
          <w:ilvl w:val="0"/>
          <w:numId w:val="73"/>
        </w:numPr>
        <w:spacing w:after="0" w:line="264" w:lineRule="auto"/>
        <w:jc w:val="both"/>
        <w:rPr>
          <w:rFonts w:ascii="Times New Roman" w:hAnsi="Times New Roman" w:cs="Times New Roman"/>
        </w:rPr>
      </w:pPr>
      <w:r w:rsidRPr="00D175C4">
        <w:rPr>
          <w:rFonts w:ascii="Times New Roman" w:hAnsi="Times New Roman" w:cs="Times New Roman"/>
          <w:color w:val="000000"/>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5CB35D05" w14:textId="77777777" w:rsidR="00D175C4" w:rsidRPr="00D175C4" w:rsidRDefault="00D175C4" w:rsidP="00D175C4">
      <w:pPr>
        <w:numPr>
          <w:ilvl w:val="0"/>
          <w:numId w:val="73"/>
        </w:numPr>
        <w:spacing w:after="0" w:line="264" w:lineRule="auto"/>
        <w:jc w:val="both"/>
        <w:rPr>
          <w:rFonts w:ascii="Times New Roman" w:hAnsi="Times New Roman" w:cs="Times New Roman"/>
        </w:rPr>
      </w:pPr>
      <w:r w:rsidRPr="00D175C4">
        <w:rPr>
          <w:rFonts w:ascii="Times New Roman" w:hAnsi="Times New Roman" w:cs="Times New Roman"/>
          <w:color w:val="000000"/>
        </w:rPr>
        <w:t>проявлять готовность руководить, выполнять поручения, подчиняться;</w:t>
      </w:r>
    </w:p>
    <w:p w14:paraId="680469C6" w14:textId="77777777" w:rsidR="00D175C4" w:rsidRPr="00D175C4" w:rsidRDefault="00D175C4" w:rsidP="00D175C4">
      <w:pPr>
        <w:numPr>
          <w:ilvl w:val="0"/>
          <w:numId w:val="73"/>
        </w:numPr>
        <w:spacing w:after="0" w:line="264" w:lineRule="auto"/>
        <w:jc w:val="both"/>
        <w:rPr>
          <w:rFonts w:ascii="Times New Roman" w:hAnsi="Times New Roman" w:cs="Times New Roman"/>
        </w:rPr>
      </w:pPr>
      <w:r w:rsidRPr="00D175C4">
        <w:rPr>
          <w:rFonts w:ascii="Times New Roman" w:hAnsi="Times New Roman" w:cs="Times New Roman"/>
          <w:color w:val="000000"/>
        </w:rPr>
        <w:t>ответственно выполнять свою часть работы;</w:t>
      </w:r>
    </w:p>
    <w:p w14:paraId="0C5AAC6C" w14:textId="77777777" w:rsidR="00D175C4" w:rsidRPr="00D175C4" w:rsidRDefault="00D175C4" w:rsidP="00D175C4">
      <w:pPr>
        <w:numPr>
          <w:ilvl w:val="0"/>
          <w:numId w:val="73"/>
        </w:numPr>
        <w:spacing w:after="0" w:line="264" w:lineRule="auto"/>
        <w:jc w:val="both"/>
        <w:rPr>
          <w:rFonts w:ascii="Times New Roman" w:hAnsi="Times New Roman" w:cs="Times New Roman"/>
        </w:rPr>
      </w:pPr>
      <w:r w:rsidRPr="00D175C4">
        <w:rPr>
          <w:rFonts w:ascii="Times New Roman" w:hAnsi="Times New Roman" w:cs="Times New Roman"/>
          <w:color w:val="000000"/>
        </w:rPr>
        <w:t>оценивать свой вклад в общий результат;</w:t>
      </w:r>
    </w:p>
    <w:p w14:paraId="7817C2B7" w14:textId="38BD5CB1" w:rsidR="005623BF" w:rsidRPr="00AD7444" w:rsidRDefault="00D175C4" w:rsidP="00AD7444">
      <w:pPr>
        <w:numPr>
          <w:ilvl w:val="0"/>
          <w:numId w:val="73"/>
        </w:numPr>
        <w:spacing w:after="0" w:line="264" w:lineRule="auto"/>
        <w:jc w:val="both"/>
        <w:rPr>
          <w:rFonts w:ascii="Times New Roman" w:hAnsi="Times New Roman" w:cs="Times New Roman"/>
        </w:rPr>
      </w:pPr>
      <w:r w:rsidRPr="00D175C4">
        <w:rPr>
          <w:rFonts w:ascii="Times New Roman" w:hAnsi="Times New Roman" w:cs="Times New Roman"/>
          <w:color w:val="000000"/>
        </w:rPr>
        <w:t>выполнять совместные проектные задания с опорой на предложенные образцы.</w:t>
      </w:r>
    </w:p>
    <w:p w14:paraId="474F713B" w14:textId="01DBFF79" w:rsidR="008B551E" w:rsidRPr="00AD7444" w:rsidRDefault="00F26DC4" w:rsidP="008B551E">
      <w:pPr>
        <w:pStyle w:val="2"/>
        <w:spacing w:before="156"/>
        <w:ind w:left="893" w:right="731"/>
        <w:jc w:val="center"/>
        <w:rPr>
          <w:rFonts w:ascii="Times New Roman" w:hAnsi="Times New Roman" w:cs="Times New Roman"/>
          <w:b/>
          <w:bCs/>
          <w:color w:val="auto"/>
          <w:spacing w:val="-2"/>
          <w:sz w:val="24"/>
          <w:szCs w:val="24"/>
        </w:rPr>
      </w:pPr>
      <w:r w:rsidRPr="00AD7444">
        <w:rPr>
          <w:rFonts w:ascii="Times New Roman" w:hAnsi="Times New Roman" w:cs="Times New Roman"/>
          <w:b/>
          <w:bCs/>
          <w:color w:val="auto"/>
          <w:sz w:val="24"/>
          <w:szCs w:val="24"/>
        </w:rPr>
        <w:t>ИНОСТРАННЫЙ</w:t>
      </w:r>
      <w:r w:rsidRPr="00AD7444">
        <w:rPr>
          <w:rFonts w:ascii="Times New Roman" w:hAnsi="Times New Roman" w:cs="Times New Roman"/>
          <w:b/>
          <w:bCs/>
          <w:color w:val="auto"/>
          <w:spacing w:val="-10"/>
          <w:sz w:val="24"/>
          <w:szCs w:val="24"/>
        </w:rPr>
        <w:t xml:space="preserve"> </w:t>
      </w:r>
      <w:r w:rsidRPr="00AD7444">
        <w:rPr>
          <w:rFonts w:ascii="Times New Roman" w:hAnsi="Times New Roman" w:cs="Times New Roman"/>
          <w:b/>
          <w:bCs/>
          <w:color w:val="auto"/>
          <w:sz w:val="24"/>
          <w:szCs w:val="24"/>
        </w:rPr>
        <w:t>ЯЗЫК</w:t>
      </w:r>
      <w:r w:rsidRPr="00AD7444">
        <w:rPr>
          <w:rFonts w:ascii="Times New Roman" w:hAnsi="Times New Roman" w:cs="Times New Roman"/>
          <w:b/>
          <w:bCs/>
          <w:color w:val="auto"/>
          <w:spacing w:val="-7"/>
          <w:sz w:val="24"/>
          <w:szCs w:val="24"/>
        </w:rPr>
        <w:t xml:space="preserve"> </w:t>
      </w:r>
      <w:r w:rsidRPr="00AD7444">
        <w:rPr>
          <w:rFonts w:ascii="Times New Roman" w:hAnsi="Times New Roman" w:cs="Times New Roman"/>
          <w:b/>
          <w:bCs/>
          <w:color w:val="auto"/>
          <w:spacing w:val="-2"/>
          <w:sz w:val="24"/>
          <w:szCs w:val="24"/>
        </w:rPr>
        <w:t>(АНГЛИЙСКИЙ)</w:t>
      </w:r>
    </w:p>
    <w:p w14:paraId="2EC6B8E3" w14:textId="77777777" w:rsidR="008B551E" w:rsidRPr="008B551E" w:rsidRDefault="008B551E" w:rsidP="008B551E">
      <w:pPr>
        <w:pStyle w:val="ac"/>
        <w:spacing w:before="194" w:line="278" w:lineRule="auto"/>
        <w:ind w:right="719" w:firstLine="283"/>
      </w:pPr>
      <w:r w:rsidRPr="008B551E">
        <w:rPr>
          <w:b/>
        </w:rPr>
        <w:t xml:space="preserve">«Иностранный язык (английский)» </w:t>
      </w:r>
      <w:r w:rsidRPr="008B551E">
        <w:t>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14:paraId="18AF9CE8" w14:textId="77777777" w:rsidR="008B551E" w:rsidRPr="008B551E" w:rsidRDefault="008B551E">
      <w:pPr>
        <w:pStyle w:val="a7"/>
        <w:widowControl w:val="0"/>
        <w:numPr>
          <w:ilvl w:val="0"/>
          <w:numId w:val="150"/>
        </w:numPr>
        <w:tabs>
          <w:tab w:val="left" w:pos="794"/>
        </w:tabs>
        <w:autoSpaceDE w:val="0"/>
        <w:autoSpaceDN w:val="0"/>
        <w:spacing w:before="157" w:after="0" w:line="273" w:lineRule="auto"/>
        <w:ind w:right="718" w:firstLine="0"/>
        <w:contextualSpacing w:val="0"/>
        <w:jc w:val="both"/>
        <w:rPr>
          <w:rFonts w:ascii="Times New Roman" w:hAnsi="Times New Roman" w:cs="Times New Roman"/>
        </w:rPr>
      </w:pPr>
      <w:r w:rsidRPr="008B551E">
        <w:rPr>
          <w:rFonts w:ascii="Times New Roman" w:hAnsi="Times New Roman" w:cs="Times New Roman"/>
        </w:rPr>
        <w:t>общему речевому развитию обучающегося на основе формирования обобщённых лингвистических структур грамматики и синтаксиса;</w:t>
      </w:r>
    </w:p>
    <w:p w14:paraId="24232BDA" w14:textId="77777777" w:rsidR="008B551E" w:rsidRPr="008B551E" w:rsidRDefault="008B551E">
      <w:pPr>
        <w:pStyle w:val="a7"/>
        <w:widowControl w:val="0"/>
        <w:numPr>
          <w:ilvl w:val="0"/>
          <w:numId w:val="150"/>
        </w:numPr>
        <w:tabs>
          <w:tab w:val="left" w:pos="1058"/>
        </w:tabs>
        <w:autoSpaceDE w:val="0"/>
        <w:autoSpaceDN w:val="0"/>
        <w:spacing w:before="163" w:after="0"/>
        <w:ind w:right="705" w:firstLine="0"/>
        <w:contextualSpacing w:val="0"/>
        <w:jc w:val="both"/>
        <w:rPr>
          <w:rFonts w:ascii="Times New Roman" w:hAnsi="Times New Roman" w:cs="Times New Roman"/>
        </w:rPr>
      </w:pPr>
      <w:r w:rsidRPr="008B551E">
        <w:rPr>
          <w:rFonts w:ascii="Times New Roman" w:hAnsi="Times New Roman" w:cs="Times New Roman"/>
        </w:rPr>
        <w:t>развитию произвольности и осознанности монологической и диалогической речи;</w:t>
      </w:r>
    </w:p>
    <w:p w14:paraId="74560D2E" w14:textId="77777777" w:rsidR="008B551E" w:rsidRPr="008B551E" w:rsidRDefault="008B551E">
      <w:pPr>
        <w:pStyle w:val="a7"/>
        <w:widowControl w:val="0"/>
        <w:numPr>
          <w:ilvl w:val="0"/>
          <w:numId w:val="150"/>
        </w:numPr>
        <w:tabs>
          <w:tab w:val="left" w:pos="765"/>
        </w:tabs>
        <w:autoSpaceDE w:val="0"/>
        <w:autoSpaceDN w:val="0"/>
        <w:spacing w:before="152" w:after="0" w:line="240" w:lineRule="auto"/>
        <w:ind w:left="765" w:hanging="167"/>
        <w:contextualSpacing w:val="0"/>
        <w:jc w:val="both"/>
        <w:rPr>
          <w:rFonts w:ascii="Times New Roman" w:hAnsi="Times New Roman" w:cs="Times New Roman"/>
        </w:rPr>
      </w:pPr>
      <w:r w:rsidRPr="008B551E">
        <w:rPr>
          <w:rFonts w:ascii="Times New Roman" w:hAnsi="Times New Roman" w:cs="Times New Roman"/>
        </w:rPr>
        <w:t>развитию</w:t>
      </w:r>
      <w:r w:rsidRPr="008B551E">
        <w:rPr>
          <w:rFonts w:ascii="Times New Roman" w:hAnsi="Times New Roman" w:cs="Times New Roman"/>
          <w:spacing w:val="-14"/>
        </w:rPr>
        <w:t xml:space="preserve"> </w:t>
      </w:r>
      <w:r w:rsidRPr="008B551E">
        <w:rPr>
          <w:rFonts w:ascii="Times New Roman" w:hAnsi="Times New Roman" w:cs="Times New Roman"/>
        </w:rPr>
        <w:t>письменной</w:t>
      </w:r>
      <w:r w:rsidRPr="008B551E">
        <w:rPr>
          <w:rFonts w:ascii="Times New Roman" w:hAnsi="Times New Roman" w:cs="Times New Roman"/>
          <w:spacing w:val="-10"/>
        </w:rPr>
        <w:t xml:space="preserve"> </w:t>
      </w:r>
      <w:r w:rsidRPr="008B551E">
        <w:rPr>
          <w:rFonts w:ascii="Times New Roman" w:hAnsi="Times New Roman" w:cs="Times New Roman"/>
          <w:spacing w:val="-2"/>
        </w:rPr>
        <w:t>речи;</w:t>
      </w:r>
    </w:p>
    <w:p w14:paraId="24448663" w14:textId="77777777" w:rsidR="008B551E" w:rsidRPr="008B551E" w:rsidRDefault="008B551E">
      <w:pPr>
        <w:pStyle w:val="a7"/>
        <w:widowControl w:val="0"/>
        <w:numPr>
          <w:ilvl w:val="0"/>
          <w:numId w:val="150"/>
        </w:numPr>
        <w:tabs>
          <w:tab w:val="left" w:pos="938"/>
        </w:tabs>
        <w:autoSpaceDE w:val="0"/>
        <w:autoSpaceDN w:val="0"/>
        <w:spacing w:before="199" w:after="0" w:line="276" w:lineRule="auto"/>
        <w:ind w:right="712" w:firstLine="0"/>
        <w:contextualSpacing w:val="0"/>
        <w:jc w:val="both"/>
        <w:rPr>
          <w:rFonts w:ascii="Times New Roman" w:hAnsi="Times New Roman" w:cs="Times New Roman"/>
        </w:rPr>
      </w:pPr>
      <w:r w:rsidRPr="008B551E">
        <w:rPr>
          <w:rFonts w:ascii="Times New Roman" w:hAnsi="Times New Roman" w:cs="Times New Roman"/>
        </w:rPr>
        <w:t>формированию ориентации на партнёра, его высказывания, поведение, эмоциональное состояние и переживания; уважения интересов партнёра; умения слушать и слышать собеседника, вести диалог, излагать и обосновывать своё мнение в понятной для собеседника форме.</w:t>
      </w:r>
    </w:p>
    <w:p w14:paraId="73E4545C" w14:textId="77777777" w:rsidR="008B551E" w:rsidRPr="008B551E" w:rsidRDefault="008B551E" w:rsidP="008B551E">
      <w:pPr>
        <w:pStyle w:val="ac"/>
        <w:spacing w:before="67" w:line="276" w:lineRule="auto"/>
        <w:ind w:right="716"/>
      </w:pPr>
      <w:r w:rsidRPr="008B551E">
        <w:t xml:space="preserve">Изучение иностранного языка способствует развитию </w:t>
      </w:r>
      <w:proofErr w:type="spellStart"/>
      <w:r w:rsidRPr="008B551E">
        <w:t>общеучебных</w:t>
      </w:r>
      <w:proofErr w:type="spellEnd"/>
      <w:r w:rsidRPr="008B551E">
        <w:t xml:space="preserve"> познавательных действий, в первую очередь смыслового чтения (выделение субъекта и предиката текста; понимание смысла текста и умение</w:t>
      </w:r>
      <w:r w:rsidRPr="008B551E">
        <w:rPr>
          <w:spacing w:val="-4"/>
        </w:rPr>
        <w:t xml:space="preserve"> </w:t>
      </w:r>
      <w:r w:rsidRPr="008B551E">
        <w:t>прогнозировать развитие</w:t>
      </w:r>
      <w:r w:rsidRPr="008B551E">
        <w:rPr>
          <w:spacing w:val="-4"/>
        </w:rPr>
        <w:t xml:space="preserve"> </w:t>
      </w:r>
      <w:r w:rsidRPr="008B551E">
        <w:t>его</w:t>
      </w:r>
      <w:r w:rsidRPr="008B551E">
        <w:rPr>
          <w:spacing w:val="-2"/>
        </w:rPr>
        <w:t xml:space="preserve"> </w:t>
      </w:r>
      <w:r w:rsidRPr="008B551E">
        <w:t>сюжета; умение</w:t>
      </w:r>
      <w:r w:rsidRPr="008B551E">
        <w:rPr>
          <w:spacing w:val="-4"/>
        </w:rPr>
        <w:t xml:space="preserve"> </w:t>
      </w:r>
      <w:r w:rsidRPr="008B551E">
        <w:t>задавать</w:t>
      </w:r>
      <w:r w:rsidRPr="008B551E">
        <w:rPr>
          <w:spacing w:val="-2"/>
        </w:rPr>
        <w:t xml:space="preserve"> </w:t>
      </w:r>
      <w:r w:rsidRPr="008B551E">
        <w:t>вопросы, опираясь на смысл прочитанного текста; сочинение оригинального текста на основе плана).</w:t>
      </w:r>
    </w:p>
    <w:p w14:paraId="4F749DA0" w14:textId="77777777" w:rsidR="00EC1FC4" w:rsidRPr="00EC1FC4" w:rsidRDefault="00EC1FC4" w:rsidP="00FF1A98">
      <w:pPr>
        <w:spacing w:after="0" w:line="264" w:lineRule="auto"/>
        <w:ind w:left="120" w:right="567"/>
        <w:jc w:val="both"/>
        <w:rPr>
          <w:rFonts w:ascii="Times New Roman" w:hAnsi="Times New Roman" w:cs="Times New Roman"/>
        </w:rPr>
      </w:pPr>
      <w:r w:rsidRPr="00EC1FC4">
        <w:rPr>
          <w:rFonts w:ascii="Times New Roman" w:hAnsi="Times New Roman" w:cs="Times New Roman"/>
          <w:color w:val="000000"/>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7CFE355" w14:textId="77777777" w:rsidR="00EC1FC4" w:rsidRPr="00EC1FC4" w:rsidRDefault="00EC1FC4" w:rsidP="00EC1FC4">
      <w:pPr>
        <w:spacing w:after="0" w:line="264" w:lineRule="auto"/>
        <w:ind w:left="120"/>
        <w:jc w:val="both"/>
        <w:rPr>
          <w:rFonts w:ascii="Times New Roman" w:hAnsi="Times New Roman" w:cs="Times New Roman"/>
        </w:rPr>
      </w:pPr>
    </w:p>
    <w:p w14:paraId="0D51166A" w14:textId="77777777" w:rsidR="00EC1FC4" w:rsidRPr="00EC1FC4" w:rsidRDefault="00EC1FC4" w:rsidP="00EC1FC4">
      <w:pPr>
        <w:spacing w:after="0" w:line="264" w:lineRule="auto"/>
        <w:ind w:left="120"/>
        <w:jc w:val="both"/>
        <w:rPr>
          <w:rFonts w:ascii="Times New Roman" w:hAnsi="Times New Roman" w:cs="Times New Roman"/>
        </w:rPr>
      </w:pPr>
      <w:r w:rsidRPr="00EC1FC4">
        <w:rPr>
          <w:rFonts w:ascii="Times New Roman" w:hAnsi="Times New Roman" w:cs="Times New Roman"/>
          <w:b/>
          <w:color w:val="000000"/>
        </w:rPr>
        <w:t>Познавательные универсальные учебные действия</w:t>
      </w:r>
    </w:p>
    <w:p w14:paraId="7AD58E83" w14:textId="77777777" w:rsidR="00EC1FC4" w:rsidRPr="00EC1FC4" w:rsidRDefault="00EC1FC4" w:rsidP="00EC1FC4">
      <w:pPr>
        <w:spacing w:after="0" w:line="264" w:lineRule="auto"/>
        <w:ind w:left="120"/>
        <w:jc w:val="both"/>
        <w:rPr>
          <w:rFonts w:ascii="Times New Roman" w:hAnsi="Times New Roman" w:cs="Times New Roman"/>
        </w:rPr>
      </w:pPr>
    </w:p>
    <w:p w14:paraId="6DC925A8" w14:textId="77777777" w:rsidR="00EC1FC4" w:rsidRPr="00EC1FC4" w:rsidRDefault="00EC1FC4" w:rsidP="00EC1FC4">
      <w:pPr>
        <w:spacing w:after="0" w:line="264" w:lineRule="auto"/>
        <w:ind w:left="120"/>
        <w:jc w:val="both"/>
        <w:rPr>
          <w:rFonts w:ascii="Times New Roman" w:hAnsi="Times New Roman" w:cs="Times New Roman"/>
        </w:rPr>
      </w:pPr>
      <w:r w:rsidRPr="00EC1FC4">
        <w:rPr>
          <w:rFonts w:ascii="Times New Roman" w:hAnsi="Times New Roman" w:cs="Times New Roman"/>
          <w:b/>
          <w:color w:val="000000"/>
        </w:rPr>
        <w:t>Базовые логические действия:</w:t>
      </w:r>
    </w:p>
    <w:p w14:paraId="58B697CA" w14:textId="77777777" w:rsidR="00EC1FC4" w:rsidRPr="00EC1FC4" w:rsidRDefault="00EC1FC4">
      <w:pPr>
        <w:numPr>
          <w:ilvl w:val="0"/>
          <w:numId w:val="151"/>
        </w:numPr>
        <w:spacing w:after="0" w:line="264" w:lineRule="auto"/>
        <w:jc w:val="both"/>
        <w:rPr>
          <w:rFonts w:ascii="Times New Roman" w:hAnsi="Times New Roman" w:cs="Times New Roman"/>
        </w:rPr>
      </w:pPr>
      <w:r w:rsidRPr="00EC1FC4">
        <w:rPr>
          <w:rFonts w:ascii="Times New Roman" w:hAnsi="Times New Roman" w:cs="Times New Roman"/>
          <w:color w:val="000000"/>
        </w:rPr>
        <w:t>сравнивать объекты, устанавливать основания для сравнения, устанавливать аналогии;</w:t>
      </w:r>
    </w:p>
    <w:p w14:paraId="6FEA00AA" w14:textId="77777777" w:rsidR="00EC1FC4" w:rsidRPr="00EC1FC4" w:rsidRDefault="00EC1FC4">
      <w:pPr>
        <w:numPr>
          <w:ilvl w:val="0"/>
          <w:numId w:val="151"/>
        </w:numPr>
        <w:spacing w:after="0" w:line="264" w:lineRule="auto"/>
        <w:jc w:val="both"/>
        <w:rPr>
          <w:rFonts w:ascii="Times New Roman" w:hAnsi="Times New Roman" w:cs="Times New Roman"/>
        </w:rPr>
      </w:pPr>
      <w:r w:rsidRPr="00EC1FC4">
        <w:rPr>
          <w:rFonts w:ascii="Times New Roman" w:hAnsi="Times New Roman" w:cs="Times New Roman"/>
          <w:color w:val="000000"/>
        </w:rPr>
        <w:lastRenderedPageBreak/>
        <w:t>объединять части объекта (объекты) по определённому признаку;</w:t>
      </w:r>
    </w:p>
    <w:p w14:paraId="7F286341" w14:textId="77777777" w:rsidR="00EC1FC4" w:rsidRPr="00EC1FC4" w:rsidRDefault="00EC1FC4">
      <w:pPr>
        <w:numPr>
          <w:ilvl w:val="0"/>
          <w:numId w:val="151"/>
        </w:numPr>
        <w:spacing w:after="0" w:line="264" w:lineRule="auto"/>
        <w:jc w:val="both"/>
        <w:rPr>
          <w:rFonts w:ascii="Times New Roman" w:hAnsi="Times New Roman" w:cs="Times New Roman"/>
        </w:rPr>
      </w:pPr>
      <w:r w:rsidRPr="00EC1FC4">
        <w:rPr>
          <w:rFonts w:ascii="Times New Roman" w:hAnsi="Times New Roman" w:cs="Times New Roman"/>
          <w:color w:val="000000"/>
        </w:rPr>
        <w:t>определять существенный признак для классификации, классифицировать предложенные объекты;</w:t>
      </w:r>
    </w:p>
    <w:p w14:paraId="4B74AB39" w14:textId="77777777" w:rsidR="00EC1FC4" w:rsidRPr="00EC1FC4" w:rsidRDefault="00EC1FC4">
      <w:pPr>
        <w:numPr>
          <w:ilvl w:val="0"/>
          <w:numId w:val="151"/>
        </w:numPr>
        <w:spacing w:after="0" w:line="264" w:lineRule="auto"/>
        <w:jc w:val="both"/>
        <w:rPr>
          <w:rFonts w:ascii="Times New Roman" w:hAnsi="Times New Roman" w:cs="Times New Roman"/>
        </w:rPr>
      </w:pPr>
      <w:r w:rsidRPr="00EC1FC4">
        <w:rPr>
          <w:rFonts w:ascii="Times New Roman" w:hAnsi="Times New Roman" w:cs="Times New Roman"/>
          <w:color w:val="000000"/>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14:paraId="55D9983A" w14:textId="77777777" w:rsidR="00EC1FC4" w:rsidRPr="00EC1FC4" w:rsidRDefault="00EC1FC4">
      <w:pPr>
        <w:numPr>
          <w:ilvl w:val="0"/>
          <w:numId w:val="151"/>
        </w:numPr>
        <w:spacing w:after="0" w:line="264" w:lineRule="auto"/>
        <w:jc w:val="both"/>
        <w:rPr>
          <w:rFonts w:ascii="Times New Roman" w:hAnsi="Times New Roman" w:cs="Times New Roman"/>
        </w:rPr>
      </w:pPr>
      <w:r w:rsidRPr="00EC1FC4">
        <w:rPr>
          <w:rFonts w:ascii="Times New Roman" w:hAnsi="Times New Roman" w:cs="Times New Roman"/>
          <w:color w:val="000000"/>
        </w:rPr>
        <w:t>выявлять недостаток информации для решения учебной (практической) задачи на основе предложенного алгоритма;</w:t>
      </w:r>
    </w:p>
    <w:p w14:paraId="17B1BFD7" w14:textId="77777777" w:rsidR="00EC1FC4" w:rsidRPr="00EC1FC4" w:rsidRDefault="00EC1FC4">
      <w:pPr>
        <w:numPr>
          <w:ilvl w:val="0"/>
          <w:numId w:val="151"/>
        </w:numPr>
        <w:spacing w:after="0" w:line="264" w:lineRule="auto"/>
        <w:jc w:val="both"/>
        <w:rPr>
          <w:rFonts w:ascii="Times New Roman" w:hAnsi="Times New Roman" w:cs="Times New Roman"/>
        </w:rPr>
      </w:pPr>
      <w:r w:rsidRPr="00EC1FC4">
        <w:rPr>
          <w:rFonts w:ascii="Times New Roman" w:hAnsi="Times New Roman" w:cs="Times New Roman"/>
          <w:color w:val="000000"/>
        </w:rPr>
        <w:t>устанавливать причинно-следственные связи в ситуациях, поддающихся непосредственному наблюдению или знакомых по опыту, делать выводы.</w:t>
      </w:r>
    </w:p>
    <w:p w14:paraId="19195B9F" w14:textId="77777777" w:rsidR="00EC1FC4" w:rsidRPr="00EC1FC4" w:rsidRDefault="00EC1FC4" w:rsidP="00EC1FC4">
      <w:pPr>
        <w:spacing w:after="0" w:line="264" w:lineRule="auto"/>
        <w:ind w:left="120"/>
        <w:jc w:val="both"/>
        <w:rPr>
          <w:rFonts w:ascii="Times New Roman" w:hAnsi="Times New Roman" w:cs="Times New Roman"/>
        </w:rPr>
      </w:pPr>
      <w:r w:rsidRPr="00EC1FC4">
        <w:rPr>
          <w:rFonts w:ascii="Times New Roman" w:hAnsi="Times New Roman" w:cs="Times New Roman"/>
          <w:b/>
          <w:color w:val="000000"/>
        </w:rPr>
        <w:t>Базовые исследовательские действия</w:t>
      </w:r>
      <w:r w:rsidRPr="00EC1FC4">
        <w:rPr>
          <w:rFonts w:ascii="Times New Roman" w:hAnsi="Times New Roman" w:cs="Times New Roman"/>
          <w:color w:val="000000"/>
        </w:rPr>
        <w:t>:</w:t>
      </w:r>
    </w:p>
    <w:p w14:paraId="7CDCA54B" w14:textId="77777777" w:rsidR="00EC1FC4" w:rsidRPr="00EC1FC4" w:rsidRDefault="00EC1FC4">
      <w:pPr>
        <w:numPr>
          <w:ilvl w:val="0"/>
          <w:numId w:val="152"/>
        </w:numPr>
        <w:spacing w:after="0" w:line="264" w:lineRule="auto"/>
        <w:jc w:val="both"/>
        <w:rPr>
          <w:rFonts w:ascii="Times New Roman" w:hAnsi="Times New Roman" w:cs="Times New Roman"/>
        </w:rPr>
      </w:pPr>
      <w:r w:rsidRPr="00EC1FC4">
        <w:rPr>
          <w:rFonts w:ascii="Times New Roman" w:hAnsi="Times New Roman" w:cs="Times New Roman"/>
          <w:color w:val="000000"/>
        </w:rPr>
        <w:t>определять разрыв между реальным и желательным состоянием объекта (ситуации) на основе предложенных педагогическим работником вопросов;</w:t>
      </w:r>
    </w:p>
    <w:p w14:paraId="37BE39D7" w14:textId="77777777" w:rsidR="00EC1FC4" w:rsidRPr="00EC1FC4" w:rsidRDefault="00EC1FC4">
      <w:pPr>
        <w:numPr>
          <w:ilvl w:val="0"/>
          <w:numId w:val="152"/>
        </w:numPr>
        <w:spacing w:after="0" w:line="264" w:lineRule="auto"/>
        <w:jc w:val="both"/>
        <w:rPr>
          <w:rFonts w:ascii="Times New Roman" w:hAnsi="Times New Roman" w:cs="Times New Roman"/>
        </w:rPr>
      </w:pPr>
      <w:r w:rsidRPr="00EC1FC4">
        <w:rPr>
          <w:rFonts w:ascii="Times New Roman" w:hAnsi="Times New Roman" w:cs="Times New Roman"/>
          <w:color w:val="000000"/>
        </w:rPr>
        <w:t>с помощью педагогического работника формулировать цель, планировать изменения объекта, ситуации;</w:t>
      </w:r>
    </w:p>
    <w:p w14:paraId="17BDAFDF" w14:textId="77777777" w:rsidR="00EC1FC4" w:rsidRPr="00EC1FC4" w:rsidRDefault="00EC1FC4">
      <w:pPr>
        <w:numPr>
          <w:ilvl w:val="0"/>
          <w:numId w:val="152"/>
        </w:numPr>
        <w:spacing w:after="0" w:line="264" w:lineRule="auto"/>
        <w:jc w:val="both"/>
        <w:rPr>
          <w:rFonts w:ascii="Times New Roman" w:hAnsi="Times New Roman" w:cs="Times New Roman"/>
        </w:rPr>
      </w:pPr>
      <w:r w:rsidRPr="00EC1FC4">
        <w:rPr>
          <w:rFonts w:ascii="Times New Roman" w:hAnsi="Times New Roman" w:cs="Times New Roman"/>
          <w:color w:val="000000"/>
        </w:rPr>
        <w:t>сравнивать несколько вариантов решения задачи, выбирать наиболее подходящий (на основе предложенных критериев);</w:t>
      </w:r>
    </w:p>
    <w:p w14:paraId="6310AB6B" w14:textId="77777777" w:rsidR="00EC1FC4" w:rsidRPr="00EC1FC4" w:rsidRDefault="00EC1FC4">
      <w:pPr>
        <w:numPr>
          <w:ilvl w:val="0"/>
          <w:numId w:val="152"/>
        </w:numPr>
        <w:spacing w:after="0" w:line="264" w:lineRule="auto"/>
        <w:jc w:val="both"/>
        <w:rPr>
          <w:rFonts w:ascii="Times New Roman" w:hAnsi="Times New Roman" w:cs="Times New Roman"/>
        </w:rPr>
      </w:pPr>
      <w:r w:rsidRPr="00EC1FC4">
        <w:rPr>
          <w:rFonts w:ascii="Times New Roman" w:hAnsi="Times New Roman" w:cs="Times New Roman"/>
          <w:color w:val="000000"/>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14:paraId="118D0490" w14:textId="77777777" w:rsidR="00EC1FC4" w:rsidRPr="00EC1FC4" w:rsidRDefault="00EC1FC4">
      <w:pPr>
        <w:numPr>
          <w:ilvl w:val="0"/>
          <w:numId w:val="152"/>
        </w:numPr>
        <w:spacing w:after="0" w:line="264" w:lineRule="auto"/>
        <w:jc w:val="both"/>
        <w:rPr>
          <w:rFonts w:ascii="Times New Roman" w:hAnsi="Times New Roman" w:cs="Times New Roman"/>
        </w:rPr>
      </w:pPr>
      <w:r w:rsidRPr="00EC1FC4">
        <w:rPr>
          <w:rFonts w:ascii="Times New Roman" w:hAnsi="Times New Roman" w:cs="Times New Roman"/>
          <w:color w:val="000000"/>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69F4AFDF" w14:textId="77777777" w:rsidR="00EC1FC4" w:rsidRPr="00EC1FC4" w:rsidRDefault="00EC1FC4">
      <w:pPr>
        <w:numPr>
          <w:ilvl w:val="0"/>
          <w:numId w:val="152"/>
        </w:numPr>
        <w:spacing w:after="0" w:line="264" w:lineRule="auto"/>
        <w:jc w:val="both"/>
        <w:rPr>
          <w:rFonts w:ascii="Times New Roman" w:hAnsi="Times New Roman" w:cs="Times New Roman"/>
        </w:rPr>
      </w:pPr>
      <w:r w:rsidRPr="00EC1FC4">
        <w:rPr>
          <w:rFonts w:ascii="Times New Roman" w:hAnsi="Times New Roman" w:cs="Times New Roman"/>
          <w:color w:val="000000"/>
        </w:rPr>
        <w:t>прогнозировать возможное развитие процессов, событий и их последствия в аналогичных или сходных ситуациях.</w:t>
      </w:r>
    </w:p>
    <w:p w14:paraId="6B0BFA9D" w14:textId="77777777" w:rsidR="00EC1FC4" w:rsidRPr="00EC1FC4" w:rsidRDefault="00EC1FC4" w:rsidP="00EC1FC4">
      <w:pPr>
        <w:spacing w:after="0" w:line="264" w:lineRule="auto"/>
        <w:ind w:left="120"/>
        <w:jc w:val="both"/>
        <w:rPr>
          <w:rFonts w:ascii="Times New Roman" w:hAnsi="Times New Roman" w:cs="Times New Roman"/>
        </w:rPr>
      </w:pPr>
      <w:r w:rsidRPr="00EC1FC4">
        <w:rPr>
          <w:rFonts w:ascii="Times New Roman" w:hAnsi="Times New Roman" w:cs="Times New Roman"/>
          <w:b/>
          <w:color w:val="000000"/>
        </w:rPr>
        <w:t>Работа с информацией:</w:t>
      </w:r>
    </w:p>
    <w:p w14:paraId="459A5BDC" w14:textId="77777777" w:rsidR="00EC1FC4" w:rsidRPr="00EC1FC4" w:rsidRDefault="00EC1FC4">
      <w:pPr>
        <w:numPr>
          <w:ilvl w:val="0"/>
          <w:numId w:val="153"/>
        </w:numPr>
        <w:spacing w:after="0" w:line="264" w:lineRule="auto"/>
        <w:jc w:val="both"/>
        <w:rPr>
          <w:rFonts w:ascii="Times New Roman" w:hAnsi="Times New Roman" w:cs="Times New Roman"/>
        </w:rPr>
      </w:pPr>
      <w:r w:rsidRPr="00EC1FC4">
        <w:rPr>
          <w:rFonts w:ascii="Times New Roman" w:hAnsi="Times New Roman" w:cs="Times New Roman"/>
          <w:color w:val="000000"/>
        </w:rPr>
        <w:t>выбирать источник получения информации;</w:t>
      </w:r>
    </w:p>
    <w:p w14:paraId="4DC2E674" w14:textId="77777777" w:rsidR="00EC1FC4" w:rsidRPr="00EC1FC4" w:rsidRDefault="00EC1FC4">
      <w:pPr>
        <w:numPr>
          <w:ilvl w:val="0"/>
          <w:numId w:val="153"/>
        </w:numPr>
        <w:spacing w:after="0" w:line="264" w:lineRule="auto"/>
        <w:jc w:val="both"/>
        <w:rPr>
          <w:rFonts w:ascii="Times New Roman" w:hAnsi="Times New Roman" w:cs="Times New Roman"/>
        </w:rPr>
      </w:pPr>
      <w:r w:rsidRPr="00EC1FC4">
        <w:rPr>
          <w:rFonts w:ascii="Times New Roman" w:hAnsi="Times New Roman" w:cs="Times New Roman"/>
          <w:color w:val="000000"/>
        </w:rPr>
        <w:t>согласно заданному алгоритму находить в предложенном источнике информацию, представленную в явном виде;</w:t>
      </w:r>
    </w:p>
    <w:p w14:paraId="490FE0AF" w14:textId="77777777" w:rsidR="00EC1FC4" w:rsidRPr="00EC1FC4" w:rsidRDefault="00EC1FC4">
      <w:pPr>
        <w:numPr>
          <w:ilvl w:val="0"/>
          <w:numId w:val="153"/>
        </w:numPr>
        <w:spacing w:after="0" w:line="264" w:lineRule="auto"/>
        <w:jc w:val="both"/>
        <w:rPr>
          <w:rFonts w:ascii="Times New Roman" w:hAnsi="Times New Roman" w:cs="Times New Roman"/>
        </w:rPr>
      </w:pPr>
      <w:r w:rsidRPr="00EC1FC4">
        <w:rPr>
          <w:rFonts w:ascii="Times New Roman" w:hAnsi="Times New Roman" w:cs="Times New Roman"/>
          <w:color w:val="000000"/>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14:paraId="012B6CAD" w14:textId="77777777" w:rsidR="00EC1FC4" w:rsidRPr="00EC1FC4" w:rsidRDefault="00EC1FC4">
      <w:pPr>
        <w:numPr>
          <w:ilvl w:val="0"/>
          <w:numId w:val="153"/>
        </w:numPr>
        <w:spacing w:after="0" w:line="264" w:lineRule="auto"/>
        <w:jc w:val="both"/>
        <w:rPr>
          <w:rFonts w:ascii="Times New Roman" w:hAnsi="Times New Roman" w:cs="Times New Roman"/>
        </w:rPr>
      </w:pPr>
      <w:r w:rsidRPr="00EC1FC4">
        <w:rPr>
          <w:rFonts w:ascii="Times New Roman" w:hAnsi="Times New Roman" w:cs="Times New Roman"/>
          <w:color w:val="000000"/>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14:paraId="79F4C6D1" w14:textId="77777777" w:rsidR="00EC1FC4" w:rsidRPr="00EC1FC4" w:rsidRDefault="00EC1FC4">
      <w:pPr>
        <w:numPr>
          <w:ilvl w:val="0"/>
          <w:numId w:val="153"/>
        </w:numPr>
        <w:spacing w:after="0" w:line="264" w:lineRule="auto"/>
        <w:jc w:val="both"/>
        <w:rPr>
          <w:rFonts w:ascii="Times New Roman" w:hAnsi="Times New Roman" w:cs="Times New Roman"/>
        </w:rPr>
      </w:pPr>
      <w:r w:rsidRPr="00EC1FC4">
        <w:rPr>
          <w:rFonts w:ascii="Times New Roman" w:hAnsi="Times New Roman" w:cs="Times New Roman"/>
          <w:color w:val="000000"/>
        </w:rPr>
        <w:t>анализировать и создавать текстовую, видео, графическую, звуковую, информацию в соответствии с учебной задачей;</w:t>
      </w:r>
    </w:p>
    <w:p w14:paraId="3E7C32F1" w14:textId="77777777" w:rsidR="00EC1FC4" w:rsidRPr="00EC1FC4" w:rsidRDefault="00EC1FC4">
      <w:pPr>
        <w:numPr>
          <w:ilvl w:val="0"/>
          <w:numId w:val="153"/>
        </w:numPr>
        <w:spacing w:after="0" w:line="264" w:lineRule="auto"/>
        <w:jc w:val="both"/>
        <w:rPr>
          <w:rFonts w:ascii="Times New Roman" w:hAnsi="Times New Roman" w:cs="Times New Roman"/>
        </w:rPr>
      </w:pPr>
      <w:r w:rsidRPr="00EC1FC4">
        <w:rPr>
          <w:rFonts w:ascii="Times New Roman" w:hAnsi="Times New Roman" w:cs="Times New Roman"/>
          <w:color w:val="000000"/>
        </w:rPr>
        <w:t>самостоятельно создавать схемы, таблицы для представления информации.</w:t>
      </w:r>
    </w:p>
    <w:p w14:paraId="3DBB2609" w14:textId="77777777" w:rsidR="00EC1FC4" w:rsidRPr="00EC1FC4" w:rsidRDefault="00EC1FC4" w:rsidP="00EC1FC4">
      <w:pPr>
        <w:spacing w:after="0" w:line="264" w:lineRule="auto"/>
        <w:ind w:left="120"/>
        <w:jc w:val="both"/>
        <w:rPr>
          <w:rFonts w:ascii="Times New Roman" w:hAnsi="Times New Roman" w:cs="Times New Roman"/>
        </w:rPr>
      </w:pPr>
    </w:p>
    <w:p w14:paraId="4FAF02FB" w14:textId="77777777" w:rsidR="00EC1FC4" w:rsidRPr="00EC1FC4" w:rsidRDefault="00EC1FC4" w:rsidP="00EC1FC4">
      <w:pPr>
        <w:spacing w:after="0" w:line="264" w:lineRule="auto"/>
        <w:ind w:left="120"/>
        <w:jc w:val="both"/>
        <w:rPr>
          <w:rFonts w:ascii="Times New Roman" w:hAnsi="Times New Roman" w:cs="Times New Roman"/>
        </w:rPr>
      </w:pPr>
      <w:r w:rsidRPr="00EC1FC4">
        <w:rPr>
          <w:rFonts w:ascii="Times New Roman" w:hAnsi="Times New Roman" w:cs="Times New Roman"/>
          <w:b/>
          <w:color w:val="000000"/>
        </w:rPr>
        <w:t>Коммуникативные универсальные учебные действия</w:t>
      </w:r>
    </w:p>
    <w:p w14:paraId="08123D9D" w14:textId="77777777" w:rsidR="00EC1FC4" w:rsidRPr="00EC1FC4" w:rsidRDefault="00EC1FC4" w:rsidP="00EC1FC4">
      <w:pPr>
        <w:spacing w:after="0" w:line="264" w:lineRule="auto"/>
        <w:ind w:left="120"/>
        <w:jc w:val="both"/>
        <w:rPr>
          <w:rFonts w:ascii="Times New Roman" w:hAnsi="Times New Roman" w:cs="Times New Roman"/>
        </w:rPr>
      </w:pPr>
    </w:p>
    <w:p w14:paraId="3ED26F20" w14:textId="77777777" w:rsidR="00EC1FC4" w:rsidRPr="00EC1FC4" w:rsidRDefault="00EC1FC4">
      <w:pPr>
        <w:numPr>
          <w:ilvl w:val="0"/>
          <w:numId w:val="154"/>
        </w:numPr>
        <w:spacing w:after="0" w:line="264" w:lineRule="auto"/>
        <w:jc w:val="both"/>
        <w:rPr>
          <w:rFonts w:ascii="Times New Roman" w:hAnsi="Times New Roman" w:cs="Times New Roman"/>
        </w:rPr>
      </w:pPr>
      <w:r w:rsidRPr="00EC1FC4">
        <w:rPr>
          <w:rFonts w:ascii="Times New Roman" w:hAnsi="Times New Roman" w:cs="Times New Roman"/>
          <w:color w:val="000000"/>
        </w:rPr>
        <w:t>воспринимать и формулировать суждения, выражать эмоции в соответствии с целями и условиями общения в знакомой среде;</w:t>
      </w:r>
    </w:p>
    <w:p w14:paraId="29FDF638" w14:textId="77777777" w:rsidR="00EC1FC4" w:rsidRPr="00EC1FC4" w:rsidRDefault="00EC1FC4">
      <w:pPr>
        <w:numPr>
          <w:ilvl w:val="0"/>
          <w:numId w:val="154"/>
        </w:numPr>
        <w:spacing w:after="0" w:line="264" w:lineRule="auto"/>
        <w:jc w:val="both"/>
        <w:rPr>
          <w:rFonts w:ascii="Times New Roman" w:hAnsi="Times New Roman" w:cs="Times New Roman"/>
        </w:rPr>
      </w:pPr>
      <w:r w:rsidRPr="00EC1FC4">
        <w:rPr>
          <w:rFonts w:ascii="Times New Roman" w:hAnsi="Times New Roman" w:cs="Times New Roman"/>
          <w:color w:val="000000"/>
        </w:rPr>
        <w:t>проявлять уважительное отношение к собеседнику, соблюдать правила ведения диалога и дискуссии;</w:t>
      </w:r>
    </w:p>
    <w:p w14:paraId="0EDB82C9" w14:textId="77777777" w:rsidR="00EC1FC4" w:rsidRPr="00EC1FC4" w:rsidRDefault="00EC1FC4">
      <w:pPr>
        <w:numPr>
          <w:ilvl w:val="0"/>
          <w:numId w:val="154"/>
        </w:numPr>
        <w:spacing w:after="0" w:line="264" w:lineRule="auto"/>
        <w:jc w:val="both"/>
        <w:rPr>
          <w:rFonts w:ascii="Times New Roman" w:hAnsi="Times New Roman" w:cs="Times New Roman"/>
        </w:rPr>
      </w:pPr>
      <w:r w:rsidRPr="00EC1FC4">
        <w:rPr>
          <w:rFonts w:ascii="Times New Roman" w:hAnsi="Times New Roman" w:cs="Times New Roman"/>
          <w:color w:val="000000"/>
        </w:rPr>
        <w:t>признавать возможность существования разных точек зрения;</w:t>
      </w:r>
    </w:p>
    <w:p w14:paraId="16351497" w14:textId="77777777" w:rsidR="00EC1FC4" w:rsidRPr="00EC1FC4" w:rsidRDefault="00EC1FC4">
      <w:pPr>
        <w:numPr>
          <w:ilvl w:val="0"/>
          <w:numId w:val="154"/>
        </w:numPr>
        <w:spacing w:after="0" w:line="264" w:lineRule="auto"/>
        <w:jc w:val="both"/>
        <w:rPr>
          <w:rFonts w:ascii="Times New Roman" w:hAnsi="Times New Roman" w:cs="Times New Roman"/>
        </w:rPr>
      </w:pPr>
      <w:r w:rsidRPr="00EC1FC4">
        <w:rPr>
          <w:rFonts w:ascii="Times New Roman" w:hAnsi="Times New Roman" w:cs="Times New Roman"/>
          <w:color w:val="000000"/>
        </w:rPr>
        <w:t>корректно и аргументированно высказывать своё мнение;</w:t>
      </w:r>
    </w:p>
    <w:p w14:paraId="0D63A7D8" w14:textId="77777777" w:rsidR="00EC1FC4" w:rsidRPr="00EC1FC4" w:rsidRDefault="00EC1FC4">
      <w:pPr>
        <w:numPr>
          <w:ilvl w:val="0"/>
          <w:numId w:val="154"/>
        </w:numPr>
        <w:spacing w:after="0" w:line="264" w:lineRule="auto"/>
        <w:jc w:val="both"/>
        <w:rPr>
          <w:rFonts w:ascii="Times New Roman" w:hAnsi="Times New Roman" w:cs="Times New Roman"/>
        </w:rPr>
      </w:pPr>
      <w:r w:rsidRPr="00EC1FC4">
        <w:rPr>
          <w:rFonts w:ascii="Times New Roman" w:hAnsi="Times New Roman" w:cs="Times New Roman"/>
          <w:color w:val="000000"/>
        </w:rPr>
        <w:t>строить речевое высказывание в соответствии с поставленной задачей;</w:t>
      </w:r>
    </w:p>
    <w:p w14:paraId="432ACBC8" w14:textId="77777777" w:rsidR="00EC1FC4" w:rsidRPr="00EC1FC4" w:rsidRDefault="00EC1FC4">
      <w:pPr>
        <w:numPr>
          <w:ilvl w:val="0"/>
          <w:numId w:val="154"/>
        </w:numPr>
        <w:spacing w:after="0" w:line="264" w:lineRule="auto"/>
        <w:jc w:val="both"/>
        <w:rPr>
          <w:rFonts w:ascii="Times New Roman" w:hAnsi="Times New Roman" w:cs="Times New Roman"/>
        </w:rPr>
      </w:pPr>
      <w:r w:rsidRPr="00EC1FC4">
        <w:rPr>
          <w:rFonts w:ascii="Times New Roman" w:hAnsi="Times New Roman" w:cs="Times New Roman"/>
          <w:color w:val="000000"/>
        </w:rPr>
        <w:t>создавать устные и письменные тексты (описание, рассуждение, повествование);</w:t>
      </w:r>
    </w:p>
    <w:p w14:paraId="5BD887FA" w14:textId="77777777" w:rsidR="00EC1FC4" w:rsidRPr="00EC1FC4" w:rsidRDefault="00EC1FC4">
      <w:pPr>
        <w:numPr>
          <w:ilvl w:val="0"/>
          <w:numId w:val="154"/>
        </w:numPr>
        <w:spacing w:after="0" w:line="264" w:lineRule="auto"/>
        <w:jc w:val="both"/>
        <w:rPr>
          <w:rFonts w:ascii="Times New Roman" w:hAnsi="Times New Roman" w:cs="Times New Roman"/>
        </w:rPr>
      </w:pPr>
      <w:r w:rsidRPr="00EC1FC4">
        <w:rPr>
          <w:rFonts w:ascii="Times New Roman" w:hAnsi="Times New Roman" w:cs="Times New Roman"/>
          <w:color w:val="000000"/>
        </w:rPr>
        <w:t>готовить небольшие публичные выступления;</w:t>
      </w:r>
    </w:p>
    <w:p w14:paraId="1CE5773C" w14:textId="77777777" w:rsidR="00EC1FC4" w:rsidRPr="00EC1FC4" w:rsidRDefault="00EC1FC4">
      <w:pPr>
        <w:numPr>
          <w:ilvl w:val="0"/>
          <w:numId w:val="154"/>
        </w:numPr>
        <w:spacing w:after="0" w:line="264" w:lineRule="auto"/>
        <w:jc w:val="both"/>
        <w:rPr>
          <w:rFonts w:ascii="Times New Roman" w:hAnsi="Times New Roman" w:cs="Times New Roman"/>
        </w:rPr>
      </w:pPr>
      <w:r w:rsidRPr="00EC1FC4">
        <w:rPr>
          <w:rFonts w:ascii="Times New Roman" w:hAnsi="Times New Roman" w:cs="Times New Roman"/>
          <w:color w:val="000000"/>
        </w:rPr>
        <w:lastRenderedPageBreak/>
        <w:t>подбирать иллюстративный материал (рисунки, фото, плакаты) к тексту выступления.</w:t>
      </w:r>
    </w:p>
    <w:p w14:paraId="2A1C047A" w14:textId="77777777" w:rsidR="00EC1FC4" w:rsidRPr="00EC1FC4" w:rsidRDefault="00EC1FC4" w:rsidP="00EC1FC4">
      <w:pPr>
        <w:spacing w:after="0" w:line="264" w:lineRule="auto"/>
        <w:ind w:left="120"/>
        <w:jc w:val="both"/>
        <w:rPr>
          <w:rFonts w:ascii="Times New Roman" w:hAnsi="Times New Roman" w:cs="Times New Roman"/>
        </w:rPr>
      </w:pPr>
    </w:p>
    <w:p w14:paraId="0FE48155" w14:textId="77777777" w:rsidR="00EC1FC4" w:rsidRPr="00EC1FC4" w:rsidRDefault="00EC1FC4" w:rsidP="00EC1FC4">
      <w:pPr>
        <w:spacing w:after="0" w:line="264" w:lineRule="auto"/>
        <w:ind w:left="120"/>
        <w:jc w:val="both"/>
        <w:rPr>
          <w:rFonts w:ascii="Times New Roman" w:hAnsi="Times New Roman" w:cs="Times New Roman"/>
        </w:rPr>
      </w:pPr>
      <w:r w:rsidRPr="00EC1FC4">
        <w:rPr>
          <w:rFonts w:ascii="Times New Roman" w:hAnsi="Times New Roman" w:cs="Times New Roman"/>
          <w:b/>
          <w:color w:val="000000"/>
        </w:rPr>
        <w:t>Регулятивные универсальные учебные действия</w:t>
      </w:r>
    </w:p>
    <w:p w14:paraId="4C425885" w14:textId="77777777" w:rsidR="00EC1FC4" w:rsidRPr="00EC1FC4" w:rsidRDefault="00EC1FC4" w:rsidP="00EC1FC4">
      <w:pPr>
        <w:spacing w:after="0" w:line="264" w:lineRule="auto"/>
        <w:ind w:left="120"/>
        <w:jc w:val="both"/>
        <w:rPr>
          <w:rFonts w:ascii="Times New Roman" w:hAnsi="Times New Roman" w:cs="Times New Roman"/>
        </w:rPr>
      </w:pPr>
    </w:p>
    <w:p w14:paraId="284ABA76" w14:textId="77777777" w:rsidR="00EC1FC4" w:rsidRPr="00EC1FC4" w:rsidRDefault="00EC1FC4" w:rsidP="00EC1FC4">
      <w:pPr>
        <w:spacing w:after="0" w:line="264" w:lineRule="auto"/>
        <w:ind w:left="120"/>
        <w:jc w:val="both"/>
        <w:rPr>
          <w:rFonts w:ascii="Times New Roman" w:hAnsi="Times New Roman" w:cs="Times New Roman"/>
        </w:rPr>
      </w:pPr>
      <w:r w:rsidRPr="00EC1FC4">
        <w:rPr>
          <w:rFonts w:ascii="Times New Roman" w:hAnsi="Times New Roman" w:cs="Times New Roman"/>
          <w:b/>
          <w:color w:val="000000"/>
        </w:rPr>
        <w:t>Самоорганизация:</w:t>
      </w:r>
    </w:p>
    <w:p w14:paraId="55E01A08" w14:textId="77777777" w:rsidR="00EC1FC4" w:rsidRPr="00EC1FC4" w:rsidRDefault="00EC1FC4">
      <w:pPr>
        <w:numPr>
          <w:ilvl w:val="0"/>
          <w:numId w:val="155"/>
        </w:numPr>
        <w:spacing w:after="0" w:line="264" w:lineRule="auto"/>
        <w:jc w:val="both"/>
        <w:rPr>
          <w:rFonts w:ascii="Times New Roman" w:hAnsi="Times New Roman" w:cs="Times New Roman"/>
        </w:rPr>
      </w:pPr>
      <w:r w:rsidRPr="00EC1FC4">
        <w:rPr>
          <w:rFonts w:ascii="Times New Roman" w:hAnsi="Times New Roman" w:cs="Times New Roman"/>
          <w:color w:val="000000"/>
        </w:rPr>
        <w:t>планировать действия по решению учебной задачи для получения результата;</w:t>
      </w:r>
    </w:p>
    <w:p w14:paraId="11538498" w14:textId="77777777" w:rsidR="00EC1FC4" w:rsidRPr="00EC1FC4" w:rsidRDefault="00EC1FC4">
      <w:pPr>
        <w:numPr>
          <w:ilvl w:val="0"/>
          <w:numId w:val="155"/>
        </w:numPr>
        <w:spacing w:after="0" w:line="264" w:lineRule="auto"/>
        <w:jc w:val="both"/>
        <w:rPr>
          <w:rFonts w:ascii="Times New Roman" w:hAnsi="Times New Roman" w:cs="Times New Roman"/>
        </w:rPr>
      </w:pPr>
      <w:r w:rsidRPr="00EC1FC4">
        <w:rPr>
          <w:rFonts w:ascii="Times New Roman" w:hAnsi="Times New Roman" w:cs="Times New Roman"/>
          <w:color w:val="000000"/>
        </w:rPr>
        <w:t>выстраивать последовательность выбранных действий.</w:t>
      </w:r>
    </w:p>
    <w:p w14:paraId="4C126CF9" w14:textId="77777777" w:rsidR="00EC1FC4" w:rsidRPr="00EC1FC4" w:rsidRDefault="00EC1FC4" w:rsidP="00EC1FC4">
      <w:pPr>
        <w:spacing w:after="0" w:line="264" w:lineRule="auto"/>
        <w:ind w:left="120"/>
        <w:jc w:val="both"/>
        <w:rPr>
          <w:rFonts w:ascii="Times New Roman" w:hAnsi="Times New Roman" w:cs="Times New Roman"/>
        </w:rPr>
      </w:pPr>
      <w:r w:rsidRPr="00EC1FC4">
        <w:rPr>
          <w:rFonts w:ascii="Times New Roman" w:hAnsi="Times New Roman" w:cs="Times New Roman"/>
          <w:b/>
          <w:color w:val="000000"/>
        </w:rPr>
        <w:t>Совместная деятельность</w:t>
      </w:r>
    </w:p>
    <w:p w14:paraId="79EB574F" w14:textId="77777777" w:rsidR="00EC1FC4" w:rsidRPr="00EC1FC4" w:rsidRDefault="00EC1FC4">
      <w:pPr>
        <w:numPr>
          <w:ilvl w:val="0"/>
          <w:numId w:val="156"/>
        </w:numPr>
        <w:spacing w:after="0" w:line="264" w:lineRule="auto"/>
        <w:jc w:val="both"/>
        <w:rPr>
          <w:rFonts w:ascii="Times New Roman" w:hAnsi="Times New Roman" w:cs="Times New Roman"/>
        </w:rPr>
      </w:pPr>
      <w:r w:rsidRPr="00EC1FC4">
        <w:rPr>
          <w:rFonts w:ascii="Times New Roman" w:hAnsi="Times New Roman" w:cs="Times New Roman"/>
          <w:color w:val="000000"/>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54815D25" w14:textId="77777777" w:rsidR="00EC1FC4" w:rsidRPr="00EC1FC4" w:rsidRDefault="00EC1FC4">
      <w:pPr>
        <w:numPr>
          <w:ilvl w:val="0"/>
          <w:numId w:val="156"/>
        </w:numPr>
        <w:spacing w:after="0" w:line="264" w:lineRule="auto"/>
        <w:jc w:val="both"/>
        <w:rPr>
          <w:rFonts w:ascii="Times New Roman" w:hAnsi="Times New Roman" w:cs="Times New Roman"/>
        </w:rPr>
      </w:pPr>
      <w:r w:rsidRPr="00EC1FC4">
        <w:rPr>
          <w:rFonts w:ascii="Times New Roman" w:hAnsi="Times New Roman" w:cs="Times New Roman"/>
          <w:color w:val="000000"/>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01DF4091" w14:textId="77777777" w:rsidR="00EC1FC4" w:rsidRPr="00EC1FC4" w:rsidRDefault="00EC1FC4">
      <w:pPr>
        <w:numPr>
          <w:ilvl w:val="0"/>
          <w:numId w:val="156"/>
        </w:numPr>
        <w:spacing w:after="0" w:line="264" w:lineRule="auto"/>
        <w:jc w:val="both"/>
        <w:rPr>
          <w:rFonts w:ascii="Times New Roman" w:hAnsi="Times New Roman" w:cs="Times New Roman"/>
        </w:rPr>
      </w:pPr>
      <w:r w:rsidRPr="00EC1FC4">
        <w:rPr>
          <w:rFonts w:ascii="Times New Roman" w:hAnsi="Times New Roman" w:cs="Times New Roman"/>
          <w:color w:val="000000"/>
        </w:rPr>
        <w:t>проявлять готовность руководить, выполнять поручения, подчиняться;</w:t>
      </w:r>
    </w:p>
    <w:p w14:paraId="6CBCB245" w14:textId="77777777" w:rsidR="00EC1FC4" w:rsidRPr="00EC1FC4" w:rsidRDefault="00EC1FC4">
      <w:pPr>
        <w:numPr>
          <w:ilvl w:val="0"/>
          <w:numId w:val="156"/>
        </w:numPr>
        <w:spacing w:after="0" w:line="264" w:lineRule="auto"/>
        <w:jc w:val="both"/>
        <w:rPr>
          <w:rFonts w:ascii="Times New Roman" w:hAnsi="Times New Roman" w:cs="Times New Roman"/>
        </w:rPr>
      </w:pPr>
      <w:r w:rsidRPr="00EC1FC4">
        <w:rPr>
          <w:rFonts w:ascii="Times New Roman" w:hAnsi="Times New Roman" w:cs="Times New Roman"/>
          <w:color w:val="000000"/>
        </w:rPr>
        <w:t>ответственно выполнять свою часть работы;</w:t>
      </w:r>
    </w:p>
    <w:p w14:paraId="1E0FF8BB" w14:textId="77777777" w:rsidR="00EC1FC4" w:rsidRPr="00EC1FC4" w:rsidRDefault="00EC1FC4">
      <w:pPr>
        <w:numPr>
          <w:ilvl w:val="0"/>
          <w:numId w:val="156"/>
        </w:numPr>
        <w:spacing w:after="0" w:line="264" w:lineRule="auto"/>
        <w:jc w:val="both"/>
        <w:rPr>
          <w:rFonts w:ascii="Times New Roman" w:hAnsi="Times New Roman" w:cs="Times New Roman"/>
        </w:rPr>
      </w:pPr>
      <w:r w:rsidRPr="00EC1FC4">
        <w:rPr>
          <w:rFonts w:ascii="Times New Roman" w:hAnsi="Times New Roman" w:cs="Times New Roman"/>
          <w:color w:val="000000"/>
        </w:rPr>
        <w:t>оценивать свой вклад в общий результат;</w:t>
      </w:r>
    </w:p>
    <w:p w14:paraId="129E2B97" w14:textId="6F83D95F" w:rsidR="00E16040" w:rsidRPr="00223090" w:rsidRDefault="00EC1FC4">
      <w:pPr>
        <w:numPr>
          <w:ilvl w:val="0"/>
          <w:numId w:val="156"/>
        </w:numPr>
        <w:spacing w:after="0" w:line="264" w:lineRule="auto"/>
        <w:jc w:val="both"/>
        <w:rPr>
          <w:rFonts w:ascii="Times New Roman" w:hAnsi="Times New Roman" w:cs="Times New Roman"/>
        </w:rPr>
      </w:pPr>
      <w:r w:rsidRPr="00EC1FC4">
        <w:rPr>
          <w:rFonts w:ascii="Times New Roman" w:hAnsi="Times New Roman" w:cs="Times New Roman"/>
          <w:color w:val="000000"/>
        </w:rPr>
        <w:t>выполнять совместные проектные задания с опорой на предложенные образцы.</w:t>
      </w:r>
    </w:p>
    <w:p w14:paraId="1B5D471B" w14:textId="130CC363" w:rsidR="007B3A3E" w:rsidRDefault="007B3A3E" w:rsidP="007B3A3E">
      <w:pPr>
        <w:pStyle w:val="ac"/>
        <w:spacing w:before="160"/>
        <w:ind w:left="0"/>
        <w:jc w:val="center"/>
        <w:rPr>
          <w:b/>
          <w:bCs/>
          <w:sz w:val="24"/>
          <w:szCs w:val="24"/>
        </w:rPr>
      </w:pPr>
      <w:r w:rsidRPr="007B3A3E">
        <w:rPr>
          <w:b/>
          <w:bCs/>
          <w:sz w:val="24"/>
          <w:szCs w:val="24"/>
        </w:rPr>
        <w:t>МАТЕМАТИКА</w:t>
      </w:r>
    </w:p>
    <w:p w14:paraId="3978ED86" w14:textId="07DBCE3E" w:rsidR="00EF039A" w:rsidRDefault="00EF039A" w:rsidP="00EF039A">
      <w:pPr>
        <w:pStyle w:val="ac"/>
        <w:spacing w:before="193"/>
      </w:pPr>
      <w:r>
        <w:t>При</w:t>
      </w:r>
      <w:r>
        <w:rPr>
          <w:spacing w:val="32"/>
        </w:rPr>
        <w:t xml:space="preserve"> </w:t>
      </w:r>
      <w:r>
        <w:t>получении</w:t>
      </w:r>
      <w:r>
        <w:rPr>
          <w:spacing w:val="36"/>
        </w:rPr>
        <w:t xml:space="preserve"> </w:t>
      </w:r>
      <w:r>
        <w:t>начального</w:t>
      </w:r>
      <w:r>
        <w:rPr>
          <w:spacing w:val="34"/>
        </w:rPr>
        <w:t xml:space="preserve"> </w:t>
      </w:r>
      <w:r>
        <w:t>общего</w:t>
      </w:r>
      <w:r>
        <w:rPr>
          <w:spacing w:val="33"/>
        </w:rPr>
        <w:t xml:space="preserve"> </w:t>
      </w:r>
      <w:r>
        <w:t>образования</w:t>
      </w:r>
      <w:r>
        <w:rPr>
          <w:spacing w:val="30"/>
        </w:rPr>
        <w:t xml:space="preserve"> </w:t>
      </w:r>
      <w:r>
        <w:t>учебный</w:t>
      </w:r>
      <w:r>
        <w:rPr>
          <w:spacing w:val="36"/>
        </w:rPr>
        <w:t xml:space="preserve"> </w:t>
      </w:r>
      <w:r>
        <w:rPr>
          <w:spacing w:val="-2"/>
        </w:rPr>
        <w:t>предмет</w:t>
      </w:r>
      <w:r>
        <w:t xml:space="preserve"> </w:t>
      </w:r>
      <w:r>
        <w:rPr>
          <w:b/>
        </w:rPr>
        <w:t xml:space="preserve">«Математика» </w:t>
      </w:r>
      <w:r>
        <w:t>является основой развития у обучающихся познавательных универсальных действий, в первую очередь</w:t>
      </w:r>
      <w:r>
        <w:rPr>
          <w:spacing w:val="40"/>
        </w:rPr>
        <w:t xml:space="preserve"> </w:t>
      </w:r>
      <w:r>
        <w:t>логических и алгоритмических.</w:t>
      </w:r>
    </w:p>
    <w:p w14:paraId="6F3D00D9" w14:textId="77777777" w:rsidR="00EF039A" w:rsidRDefault="00EF039A" w:rsidP="00EF039A">
      <w:pPr>
        <w:pStyle w:val="ac"/>
        <w:spacing w:before="157" w:line="276" w:lineRule="auto"/>
        <w:ind w:firstLine="283"/>
      </w:pPr>
      <w:r>
        <w:t>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w:t>
      </w:r>
      <w:r>
        <w:rPr>
          <w:spacing w:val="-2"/>
        </w:rPr>
        <w:t xml:space="preserve"> </w:t>
      </w:r>
      <w:r>
        <w:t>результата</w:t>
      </w:r>
      <w:r>
        <w:rPr>
          <w:spacing w:val="-2"/>
        </w:rPr>
        <w:t xml:space="preserve"> </w:t>
      </w:r>
      <w:r>
        <w:t>действия; выбора</w:t>
      </w:r>
      <w:r>
        <w:rPr>
          <w:spacing w:val="-1"/>
        </w:rPr>
        <w:t xml:space="preserve"> </w:t>
      </w:r>
      <w:r>
        <w:t>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w:t>
      </w:r>
      <w:r>
        <w:rPr>
          <w:spacing w:val="40"/>
        </w:rPr>
        <w:t xml:space="preserve"> </w:t>
      </w:r>
      <w:r>
        <w:t>основанию.</w:t>
      </w:r>
      <w:r>
        <w:rPr>
          <w:spacing w:val="40"/>
        </w:rPr>
        <w:t xml:space="preserve"> </w:t>
      </w:r>
      <w:r>
        <w:t>Особое значение</w:t>
      </w:r>
      <w:r>
        <w:rPr>
          <w:spacing w:val="-2"/>
        </w:rPr>
        <w:t xml:space="preserve"> </w:t>
      </w:r>
      <w:r>
        <w:t>имеет математика для формирования общего приёма решения задач как универсального учебного действия.</w:t>
      </w:r>
    </w:p>
    <w:p w14:paraId="658CCD95" w14:textId="77777777" w:rsidR="00F2562B" w:rsidRPr="006017A0" w:rsidRDefault="00F2562B" w:rsidP="00F2562B">
      <w:pPr>
        <w:tabs>
          <w:tab w:val="left" w:pos="10065"/>
        </w:tabs>
        <w:spacing w:line="269" w:lineRule="auto"/>
        <w:ind w:left="567" w:firstLine="600"/>
        <w:jc w:val="both"/>
        <w:rPr>
          <w:rFonts w:ascii="Times New Roman" w:hAnsi="Times New Roman" w:cs="Times New Roman"/>
        </w:rPr>
      </w:pPr>
      <w:r w:rsidRPr="006017A0">
        <w:rPr>
          <w:rFonts w:ascii="Times New Roman" w:hAnsi="Times New Roman" w:cs="Times New Roman"/>
          <w:color w:val="000000"/>
        </w:rPr>
        <w:t>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5B7BA73" w14:textId="77777777" w:rsidR="00F2562B" w:rsidRPr="006017A0" w:rsidRDefault="00F2562B" w:rsidP="00F2562B">
      <w:pPr>
        <w:tabs>
          <w:tab w:val="left" w:pos="9636"/>
          <w:tab w:val="left" w:pos="10065"/>
        </w:tabs>
        <w:spacing w:line="269" w:lineRule="auto"/>
        <w:ind w:left="567" w:right="712" w:firstLine="23"/>
        <w:jc w:val="both"/>
        <w:rPr>
          <w:rFonts w:ascii="Times New Roman" w:hAnsi="Times New Roman" w:cs="Times New Roman"/>
        </w:rPr>
      </w:pPr>
      <w:r w:rsidRPr="006017A0">
        <w:rPr>
          <w:rFonts w:ascii="Times New Roman" w:hAnsi="Times New Roman" w:cs="Times New Roman"/>
          <w:b/>
          <w:color w:val="000000"/>
        </w:rPr>
        <w:t>Познавательные универсальные учебные действия</w:t>
      </w:r>
    </w:p>
    <w:p w14:paraId="5478A824" w14:textId="77777777" w:rsidR="00F2562B" w:rsidRPr="006017A0" w:rsidRDefault="00F2562B" w:rsidP="00F2562B">
      <w:pPr>
        <w:tabs>
          <w:tab w:val="left" w:pos="9636"/>
          <w:tab w:val="left" w:pos="10065"/>
        </w:tabs>
        <w:spacing w:line="269" w:lineRule="auto"/>
        <w:ind w:left="567" w:right="712" w:firstLine="23"/>
        <w:jc w:val="both"/>
        <w:rPr>
          <w:rFonts w:ascii="Times New Roman" w:hAnsi="Times New Roman" w:cs="Times New Roman"/>
        </w:rPr>
      </w:pPr>
      <w:r w:rsidRPr="006017A0">
        <w:rPr>
          <w:rFonts w:ascii="Times New Roman" w:hAnsi="Times New Roman" w:cs="Times New Roman"/>
          <w:b/>
          <w:color w:val="000000"/>
        </w:rPr>
        <w:t>Базовые логические действия:</w:t>
      </w:r>
    </w:p>
    <w:p w14:paraId="33D7492B" w14:textId="77777777" w:rsidR="00F2562B" w:rsidRPr="00F2562B" w:rsidRDefault="00F2562B">
      <w:pPr>
        <w:pStyle w:val="a7"/>
        <w:numPr>
          <w:ilvl w:val="0"/>
          <w:numId w:val="157"/>
        </w:numPr>
        <w:tabs>
          <w:tab w:val="left" w:pos="9636"/>
          <w:tab w:val="left" w:pos="10065"/>
        </w:tabs>
        <w:spacing w:line="269" w:lineRule="auto"/>
        <w:ind w:right="712"/>
        <w:jc w:val="both"/>
        <w:rPr>
          <w:rFonts w:ascii="Times New Roman" w:hAnsi="Times New Roman" w:cs="Times New Roman"/>
        </w:rPr>
      </w:pPr>
      <w:r w:rsidRPr="00F2562B">
        <w:rPr>
          <w:rFonts w:ascii="Times New Roman" w:hAnsi="Times New Roman" w:cs="Times New Roman"/>
          <w:color w:val="000000"/>
        </w:rPr>
        <w:t>устанавливать связи и зависимости между математическими объектами («часть-целое», «причина-следствие», протяжённость);</w:t>
      </w:r>
    </w:p>
    <w:p w14:paraId="651EB329" w14:textId="77777777" w:rsidR="00F2562B" w:rsidRPr="00F2562B" w:rsidRDefault="00F2562B">
      <w:pPr>
        <w:pStyle w:val="a7"/>
        <w:numPr>
          <w:ilvl w:val="0"/>
          <w:numId w:val="157"/>
        </w:numPr>
        <w:tabs>
          <w:tab w:val="left" w:pos="9636"/>
          <w:tab w:val="left" w:pos="10065"/>
        </w:tabs>
        <w:spacing w:line="269" w:lineRule="auto"/>
        <w:ind w:right="712"/>
        <w:jc w:val="both"/>
        <w:rPr>
          <w:rFonts w:ascii="Times New Roman" w:hAnsi="Times New Roman" w:cs="Times New Roman"/>
        </w:rPr>
      </w:pPr>
      <w:r w:rsidRPr="00F2562B">
        <w:rPr>
          <w:rFonts w:ascii="Times New Roman" w:hAnsi="Times New Roman" w:cs="Times New Roman"/>
          <w:color w:val="000000"/>
        </w:rPr>
        <w:t>применять базовые логические универсальные действия: сравнение, анализ, классификация (группировка), обобщение;</w:t>
      </w:r>
    </w:p>
    <w:p w14:paraId="65CC231A" w14:textId="77777777" w:rsidR="00F2562B" w:rsidRPr="00F2562B" w:rsidRDefault="00F2562B">
      <w:pPr>
        <w:pStyle w:val="a7"/>
        <w:numPr>
          <w:ilvl w:val="0"/>
          <w:numId w:val="157"/>
        </w:numPr>
        <w:tabs>
          <w:tab w:val="left" w:pos="9636"/>
          <w:tab w:val="left" w:pos="10065"/>
        </w:tabs>
        <w:spacing w:line="269" w:lineRule="auto"/>
        <w:ind w:right="712"/>
        <w:jc w:val="both"/>
        <w:rPr>
          <w:rFonts w:ascii="Times New Roman" w:hAnsi="Times New Roman" w:cs="Times New Roman"/>
        </w:rPr>
      </w:pPr>
      <w:r w:rsidRPr="00F2562B">
        <w:rPr>
          <w:rFonts w:ascii="Times New Roman" w:hAnsi="Times New Roman" w:cs="Times New Roman"/>
          <w:color w:val="000000"/>
        </w:rPr>
        <w:t>приобретать практические графические и измерительные навыки для успешного решения учебных и житейских задач;</w:t>
      </w:r>
    </w:p>
    <w:p w14:paraId="636B9C45" w14:textId="77777777" w:rsidR="00F2562B" w:rsidRPr="00F2562B" w:rsidRDefault="00F2562B">
      <w:pPr>
        <w:pStyle w:val="a7"/>
        <w:numPr>
          <w:ilvl w:val="0"/>
          <w:numId w:val="157"/>
        </w:numPr>
        <w:tabs>
          <w:tab w:val="left" w:pos="9636"/>
          <w:tab w:val="left" w:pos="10065"/>
        </w:tabs>
        <w:spacing w:line="269" w:lineRule="auto"/>
        <w:ind w:right="712"/>
        <w:jc w:val="both"/>
        <w:rPr>
          <w:rFonts w:ascii="Times New Roman" w:hAnsi="Times New Roman" w:cs="Times New Roman"/>
        </w:rPr>
      </w:pPr>
      <w:r w:rsidRPr="00F2562B">
        <w:rPr>
          <w:rFonts w:ascii="Times New Roman" w:hAnsi="Times New Roman" w:cs="Times New Roman"/>
          <w:color w:val="000000"/>
        </w:rPr>
        <w:t>представлять текстовую задачу, её решение в виде модели, схемы, арифметической записи, текста в соответствии с предложенной учебной проблемой.</w:t>
      </w:r>
    </w:p>
    <w:p w14:paraId="3256FEA0" w14:textId="77777777" w:rsidR="00F2562B" w:rsidRPr="006017A0" w:rsidRDefault="00F2562B" w:rsidP="00F2562B">
      <w:pPr>
        <w:tabs>
          <w:tab w:val="left" w:pos="9636"/>
          <w:tab w:val="left" w:pos="10065"/>
        </w:tabs>
        <w:spacing w:line="269" w:lineRule="auto"/>
        <w:ind w:left="567" w:right="712" w:firstLine="23"/>
        <w:jc w:val="both"/>
        <w:rPr>
          <w:rFonts w:ascii="Times New Roman" w:hAnsi="Times New Roman" w:cs="Times New Roman"/>
        </w:rPr>
      </w:pPr>
      <w:r w:rsidRPr="006017A0">
        <w:rPr>
          <w:rFonts w:ascii="Times New Roman" w:hAnsi="Times New Roman" w:cs="Times New Roman"/>
          <w:b/>
          <w:color w:val="000000"/>
        </w:rPr>
        <w:t>Базовые исследовательские действия:</w:t>
      </w:r>
    </w:p>
    <w:p w14:paraId="4E7307C2" w14:textId="77777777" w:rsidR="00F2562B" w:rsidRPr="00F2562B" w:rsidRDefault="00F2562B">
      <w:pPr>
        <w:pStyle w:val="a7"/>
        <w:numPr>
          <w:ilvl w:val="0"/>
          <w:numId w:val="158"/>
        </w:numPr>
        <w:tabs>
          <w:tab w:val="left" w:pos="9636"/>
          <w:tab w:val="left" w:pos="10065"/>
        </w:tabs>
        <w:spacing w:line="269" w:lineRule="auto"/>
        <w:ind w:right="712"/>
        <w:jc w:val="both"/>
        <w:rPr>
          <w:rFonts w:ascii="Times New Roman" w:hAnsi="Times New Roman" w:cs="Times New Roman"/>
        </w:rPr>
      </w:pPr>
      <w:r w:rsidRPr="00F2562B">
        <w:rPr>
          <w:rFonts w:ascii="Times New Roman" w:hAnsi="Times New Roman" w:cs="Times New Roman"/>
          <w:color w:val="000000"/>
        </w:rPr>
        <w:lastRenderedPageBreak/>
        <w:t>проявлять способность ориентироваться в учебном материале разных разделов курса математики;</w:t>
      </w:r>
    </w:p>
    <w:p w14:paraId="2DFD69D4" w14:textId="77777777" w:rsidR="00F2562B" w:rsidRPr="00F2562B" w:rsidRDefault="00F2562B">
      <w:pPr>
        <w:pStyle w:val="a7"/>
        <w:numPr>
          <w:ilvl w:val="0"/>
          <w:numId w:val="158"/>
        </w:numPr>
        <w:tabs>
          <w:tab w:val="left" w:pos="9636"/>
          <w:tab w:val="left" w:pos="10065"/>
        </w:tabs>
        <w:spacing w:line="269" w:lineRule="auto"/>
        <w:ind w:right="712"/>
        <w:jc w:val="both"/>
        <w:rPr>
          <w:rFonts w:ascii="Times New Roman" w:hAnsi="Times New Roman" w:cs="Times New Roman"/>
        </w:rPr>
      </w:pPr>
      <w:r w:rsidRPr="00F2562B">
        <w:rPr>
          <w:rFonts w:ascii="Times New Roman" w:hAnsi="Times New Roman" w:cs="Times New Roman"/>
          <w:color w:val="000000"/>
        </w:rPr>
        <w:t>понимать и использовать математическую терминологию: различать, характеризовать, использовать для решения учебных и практических задач;</w:t>
      </w:r>
    </w:p>
    <w:p w14:paraId="6DD1C760" w14:textId="77777777" w:rsidR="00F2562B" w:rsidRPr="00F2562B" w:rsidRDefault="00F2562B">
      <w:pPr>
        <w:pStyle w:val="a7"/>
        <w:numPr>
          <w:ilvl w:val="0"/>
          <w:numId w:val="158"/>
        </w:numPr>
        <w:tabs>
          <w:tab w:val="left" w:pos="9636"/>
        </w:tabs>
        <w:spacing w:line="269" w:lineRule="auto"/>
        <w:ind w:right="712"/>
        <w:jc w:val="both"/>
        <w:rPr>
          <w:rFonts w:ascii="Times New Roman" w:hAnsi="Times New Roman" w:cs="Times New Roman"/>
        </w:rPr>
      </w:pPr>
      <w:r w:rsidRPr="00F2562B">
        <w:rPr>
          <w:rFonts w:ascii="Times New Roman" w:hAnsi="Times New Roman" w:cs="Times New Roman"/>
          <w:color w:val="000000"/>
        </w:rPr>
        <w:t>применять изученные методы познания (измерение, моделирование, перебор вариантов).</w:t>
      </w:r>
    </w:p>
    <w:p w14:paraId="23DA9427" w14:textId="77777777" w:rsidR="00F2562B" w:rsidRPr="006017A0" w:rsidRDefault="00F2562B" w:rsidP="00F2562B">
      <w:pPr>
        <w:tabs>
          <w:tab w:val="left" w:pos="9636"/>
          <w:tab w:val="left" w:pos="10065"/>
        </w:tabs>
        <w:spacing w:line="269" w:lineRule="auto"/>
        <w:ind w:left="567" w:right="712" w:firstLine="23"/>
        <w:jc w:val="both"/>
        <w:rPr>
          <w:rFonts w:ascii="Times New Roman" w:hAnsi="Times New Roman" w:cs="Times New Roman"/>
        </w:rPr>
      </w:pPr>
      <w:r w:rsidRPr="006017A0">
        <w:rPr>
          <w:rFonts w:ascii="Times New Roman" w:hAnsi="Times New Roman" w:cs="Times New Roman"/>
          <w:b/>
          <w:color w:val="000000"/>
        </w:rPr>
        <w:t>Работа с информацией:</w:t>
      </w:r>
    </w:p>
    <w:p w14:paraId="137273C3" w14:textId="77777777" w:rsidR="00F2562B" w:rsidRPr="00F2562B" w:rsidRDefault="00F2562B">
      <w:pPr>
        <w:pStyle w:val="a7"/>
        <w:numPr>
          <w:ilvl w:val="0"/>
          <w:numId w:val="159"/>
        </w:numPr>
        <w:tabs>
          <w:tab w:val="left" w:pos="9636"/>
          <w:tab w:val="left" w:pos="10065"/>
        </w:tabs>
        <w:spacing w:line="269" w:lineRule="auto"/>
        <w:ind w:right="712"/>
        <w:jc w:val="both"/>
        <w:rPr>
          <w:rFonts w:ascii="Times New Roman" w:hAnsi="Times New Roman" w:cs="Times New Roman"/>
        </w:rPr>
      </w:pPr>
      <w:r w:rsidRPr="00F2562B">
        <w:rPr>
          <w:rFonts w:ascii="Times New Roman" w:hAnsi="Times New Roman" w:cs="Times New Roman"/>
          <w:color w:val="000000"/>
        </w:rPr>
        <w:t>находить и использовать для решения учебных задач текстовую, графическую информацию в разных источниках информационной среды;</w:t>
      </w:r>
    </w:p>
    <w:p w14:paraId="28CFC048" w14:textId="77777777" w:rsidR="00F2562B" w:rsidRPr="00F2562B" w:rsidRDefault="00F2562B">
      <w:pPr>
        <w:pStyle w:val="a7"/>
        <w:numPr>
          <w:ilvl w:val="0"/>
          <w:numId w:val="159"/>
        </w:numPr>
        <w:tabs>
          <w:tab w:val="left" w:pos="9636"/>
          <w:tab w:val="left" w:pos="10065"/>
        </w:tabs>
        <w:spacing w:line="269" w:lineRule="auto"/>
        <w:ind w:right="712"/>
        <w:jc w:val="both"/>
        <w:rPr>
          <w:rFonts w:ascii="Times New Roman" w:hAnsi="Times New Roman" w:cs="Times New Roman"/>
        </w:rPr>
      </w:pPr>
      <w:r w:rsidRPr="00F2562B">
        <w:rPr>
          <w:rFonts w:ascii="Times New Roman" w:hAnsi="Times New Roman" w:cs="Times New Roman"/>
          <w:color w:val="000000"/>
        </w:rPr>
        <w:t>читать, интерпретировать графически представленную информацию (схему, таблицу, диаграмму, другую модель);</w:t>
      </w:r>
    </w:p>
    <w:p w14:paraId="451045B9" w14:textId="77777777" w:rsidR="00F2562B" w:rsidRPr="00F2562B" w:rsidRDefault="00F2562B">
      <w:pPr>
        <w:pStyle w:val="a7"/>
        <w:numPr>
          <w:ilvl w:val="0"/>
          <w:numId w:val="159"/>
        </w:numPr>
        <w:tabs>
          <w:tab w:val="left" w:pos="9636"/>
          <w:tab w:val="left" w:pos="10065"/>
        </w:tabs>
        <w:spacing w:line="269" w:lineRule="auto"/>
        <w:ind w:right="712"/>
        <w:jc w:val="both"/>
        <w:rPr>
          <w:rFonts w:ascii="Times New Roman" w:hAnsi="Times New Roman" w:cs="Times New Roman"/>
        </w:rPr>
      </w:pPr>
      <w:r w:rsidRPr="00F2562B">
        <w:rPr>
          <w:rFonts w:ascii="Times New Roman" w:hAnsi="Times New Roman" w:cs="Times New Roman"/>
          <w:color w:val="000000"/>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14:paraId="1C4FB38F" w14:textId="77777777" w:rsidR="00F2562B" w:rsidRPr="00F2562B" w:rsidRDefault="00F2562B">
      <w:pPr>
        <w:pStyle w:val="a7"/>
        <w:numPr>
          <w:ilvl w:val="0"/>
          <w:numId w:val="159"/>
        </w:numPr>
        <w:tabs>
          <w:tab w:val="left" w:pos="9636"/>
          <w:tab w:val="left" w:pos="10065"/>
        </w:tabs>
        <w:spacing w:line="269" w:lineRule="auto"/>
        <w:ind w:right="712"/>
        <w:jc w:val="both"/>
        <w:rPr>
          <w:rFonts w:ascii="Times New Roman" w:hAnsi="Times New Roman" w:cs="Times New Roman"/>
        </w:rPr>
      </w:pPr>
      <w:r w:rsidRPr="00F2562B">
        <w:rPr>
          <w:rFonts w:ascii="Times New Roman" w:hAnsi="Times New Roman" w:cs="Times New Roman"/>
          <w:color w:val="000000"/>
        </w:rPr>
        <w:t>принимать правила, безопасно использовать предлагаемые электронные средства и источники информации.</w:t>
      </w:r>
    </w:p>
    <w:p w14:paraId="38A83743" w14:textId="77777777" w:rsidR="00F2562B" w:rsidRPr="006017A0" w:rsidRDefault="00F2562B" w:rsidP="00F2562B">
      <w:pPr>
        <w:tabs>
          <w:tab w:val="left" w:pos="9636"/>
          <w:tab w:val="left" w:pos="10065"/>
        </w:tabs>
        <w:spacing w:line="269" w:lineRule="auto"/>
        <w:ind w:left="567" w:right="712" w:firstLine="23"/>
        <w:jc w:val="both"/>
        <w:rPr>
          <w:rFonts w:ascii="Times New Roman" w:hAnsi="Times New Roman" w:cs="Times New Roman"/>
        </w:rPr>
      </w:pPr>
      <w:r w:rsidRPr="006017A0">
        <w:rPr>
          <w:rFonts w:ascii="Times New Roman" w:hAnsi="Times New Roman" w:cs="Times New Roman"/>
          <w:b/>
          <w:color w:val="000000"/>
        </w:rPr>
        <w:t>Коммуникативные универсальные учебные действия</w:t>
      </w:r>
    </w:p>
    <w:p w14:paraId="285CD5AA" w14:textId="77777777" w:rsidR="00F2562B" w:rsidRPr="006017A0" w:rsidRDefault="00F2562B" w:rsidP="00F2562B">
      <w:pPr>
        <w:tabs>
          <w:tab w:val="left" w:pos="9636"/>
          <w:tab w:val="left" w:pos="10065"/>
        </w:tabs>
        <w:spacing w:line="269" w:lineRule="auto"/>
        <w:ind w:left="567" w:right="712" w:firstLine="23"/>
        <w:jc w:val="both"/>
        <w:rPr>
          <w:rFonts w:ascii="Times New Roman" w:hAnsi="Times New Roman" w:cs="Times New Roman"/>
        </w:rPr>
      </w:pPr>
      <w:r w:rsidRPr="006017A0">
        <w:rPr>
          <w:rFonts w:ascii="Times New Roman" w:hAnsi="Times New Roman" w:cs="Times New Roman"/>
          <w:b/>
          <w:color w:val="000000"/>
        </w:rPr>
        <w:t>Общение:</w:t>
      </w:r>
    </w:p>
    <w:p w14:paraId="0C7DA9D0" w14:textId="77777777" w:rsidR="00F2562B" w:rsidRPr="00F2562B" w:rsidRDefault="00F2562B">
      <w:pPr>
        <w:pStyle w:val="a7"/>
        <w:numPr>
          <w:ilvl w:val="0"/>
          <w:numId w:val="160"/>
        </w:numPr>
        <w:tabs>
          <w:tab w:val="left" w:pos="9636"/>
          <w:tab w:val="left" w:pos="10065"/>
        </w:tabs>
        <w:spacing w:line="269" w:lineRule="auto"/>
        <w:ind w:right="712"/>
        <w:jc w:val="both"/>
        <w:rPr>
          <w:rFonts w:ascii="Times New Roman" w:hAnsi="Times New Roman" w:cs="Times New Roman"/>
        </w:rPr>
      </w:pPr>
      <w:r w:rsidRPr="00F2562B">
        <w:rPr>
          <w:rFonts w:ascii="Times New Roman" w:hAnsi="Times New Roman" w:cs="Times New Roman"/>
          <w:color w:val="000000"/>
        </w:rPr>
        <w:t>конструировать утверждения, проверять их истинность;</w:t>
      </w:r>
    </w:p>
    <w:p w14:paraId="4BE835E0" w14:textId="77777777" w:rsidR="00F2562B" w:rsidRPr="00F2562B" w:rsidRDefault="00F2562B">
      <w:pPr>
        <w:pStyle w:val="a7"/>
        <w:numPr>
          <w:ilvl w:val="0"/>
          <w:numId w:val="160"/>
        </w:numPr>
        <w:tabs>
          <w:tab w:val="left" w:pos="9636"/>
          <w:tab w:val="left" w:pos="10065"/>
        </w:tabs>
        <w:spacing w:line="269" w:lineRule="auto"/>
        <w:ind w:right="712"/>
        <w:jc w:val="both"/>
        <w:rPr>
          <w:rFonts w:ascii="Times New Roman" w:hAnsi="Times New Roman" w:cs="Times New Roman"/>
        </w:rPr>
      </w:pPr>
      <w:r w:rsidRPr="00F2562B">
        <w:rPr>
          <w:rFonts w:ascii="Times New Roman" w:hAnsi="Times New Roman" w:cs="Times New Roman"/>
          <w:color w:val="000000"/>
        </w:rPr>
        <w:t>использовать текст задания для объяснения способа и хода решения математической задачи;</w:t>
      </w:r>
    </w:p>
    <w:p w14:paraId="2667BDC0" w14:textId="77777777" w:rsidR="00F2562B" w:rsidRPr="00F2562B" w:rsidRDefault="00F2562B">
      <w:pPr>
        <w:pStyle w:val="a7"/>
        <w:numPr>
          <w:ilvl w:val="0"/>
          <w:numId w:val="160"/>
        </w:numPr>
        <w:tabs>
          <w:tab w:val="left" w:pos="9636"/>
          <w:tab w:val="left" w:pos="10065"/>
        </w:tabs>
        <w:spacing w:line="269" w:lineRule="auto"/>
        <w:ind w:right="712"/>
        <w:jc w:val="both"/>
        <w:rPr>
          <w:rFonts w:ascii="Times New Roman" w:hAnsi="Times New Roman" w:cs="Times New Roman"/>
        </w:rPr>
      </w:pPr>
      <w:r w:rsidRPr="00F2562B">
        <w:rPr>
          <w:rFonts w:ascii="Times New Roman" w:hAnsi="Times New Roman" w:cs="Times New Roman"/>
          <w:color w:val="000000"/>
        </w:rPr>
        <w:t>комментировать процесс вычисления, построения, решения;</w:t>
      </w:r>
    </w:p>
    <w:p w14:paraId="74E72D63" w14:textId="77777777" w:rsidR="00F2562B" w:rsidRPr="00F2562B" w:rsidRDefault="00F2562B">
      <w:pPr>
        <w:pStyle w:val="a7"/>
        <w:numPr>
          <w:ilvl w:val="0"/>
          <w:numId w:val="160"/>
        </w:numPr>
        <w:tabs>
          <w:tab w:val="left" w:pos="9636"/>
          <w:tab w:val="left" w:pos="10065"/>
        </w:tabs>
        <w:spacing w:line="269" w:lineRule="auto"/>
        <w:ind w:right="712"/>
        <w:jc w:val="both"/>
        <w:rPr>
          <w:rFonts w:ascii="Times New Roman" w:hAnsi="Times New Roman" w:cs="Times New Roman"/>
        </w:rPr>
      </w:pPr>
      <w:r w:rsidRPr="00F2562B">
        <w:rPr>
          <w:rFonts w:ascii="Times New Roman" w:hAnsi="Times New Roman" w:cs="Times New Roman"/>
          <w:color w:val="000000"/>
        </w:rPr>
        <w:t>объяснять полученный ответ с использованием изученной терминологии;</w:t>
      </w:r>
    </w:p>
    <w:p w14:paraId="63C52979" w14:textId="77777777" w:rsidR="00F2562B" w:rsidRPr="00F2562B" w:rsidRDefault="00F2562B">
      <w:pPr>
        <w:pStyle w:val="a7"/>
        <w:numPr>
          <w:ilvl w:val="0"/>
          <w:numId w:val="161"/>
        </w:numPr>
        <w:tabs>
          <w:tab w:val="left" w:pos="9636"/>
          <w:tab w:val="left" w:pos="10065"/>
        </w:tabs>
        <w:spacing w:line="269" w:lineRule="auto"/>
        <w:ind w:right="712"/>
        <w:jc w:val="both"/>
        <w:rPr>
          <w:rFonts w:ascii="Times New Roman" w:hAnsi="Times New Roman" w:cs="Times New Roman"/>
        </w:rPr>
      </w:pPr>
      <w:r w:rsidRPr="00F2562B">
        <w:rPr>
          <w:rFonts w:ascii="Times New Roman" w:hAnsi="Times New Roman" w:cs="Times New Roman"/>
          <w:color w:val="000000"/>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14:paraId="1DD4E033" w14:textId="77777777" w:rsidR="00F2562B" w:rsidRPr="00F2562B" w:rsidRDefault="00F2562B">
      <w:pPr>
        <w:pStyle w:val="a7"/>
        <w:numPr>
          <w:ilvl w:val="0"/>
          <w:numId w:val="161"/>
        </w:numPr>
        <w:tabs>
          <w:tab w:val="left" w:pos="9636"/>
          <w:tab w:val="left" w:pos="10065"/>
        </w:tabs>
        <w:spacing w:line="269" w:lineRule="auto"/>
        <w:ind w:right="712"/>
        <w:jc w:val="both"/>
        <w:rPr>
          <w:rFonts w:ascii="Times New Roman" w:hAnsi="Times New Roman" w:cs="Times New Roman"/>
        </w:rPr>
      </w:pPr>
      <w:r w:rsidRPr="00F2562B">
        <w:rPr>
          <w:rFonts w:ascii="Times New Roman" w:hAnsi="Times New Roman" w:cs="Times New Roman"/>
          <w:color w:val="000000"/>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14:paraId="0AA9C4D2" w14:textId="77777777" w:rsidR="00F2562B" w:rsidRPr="00F2562B" w:rsidRDefault="00F2562B">
      <w:pPr>
        <w:pStyle w:val="a7"/>
        <w:numPr>
          <w:ilvl w:val="0"/>
          <w:numId w:val="161"/>
        </w:numPr>
        <w:tabs>
          <w:tab w:val="left" w:pos="9636"/>
          <w:tab w:val="left" w:pos="10065"/>
        </w:tabs>
        <w:spacing w:line="269" w:lineRule="auto"/>
        <w:ind w:right="712"/>
        <w:jc w:val="both"/>
        <w:rPr>
          <w:rFonts w:ascii="Times New Roman" w:hAnsi="Times New Roman" w:cs="Times New Roman"/>
        </w:rPr>
      </w:pPr>
      <w:r w:rsidRPr="00F2562B">
        <w:rPr>
          <w:rFonts w:ascii="Times New Roman" w:hAnsi="Times New Roman" w:cs="Times New Roman"/>
          <w:color w:val="000000"/>
        </w:rPr>
        <w:t>ориентироваться в алгоритмах: воспроизводить, дополнять, исправлять деформированные;</w:t>
      </w:r>
    </w:p>
    <w:p w14:paraId="2DF059EC" w14:textId="77777777" w:rsidR="00F2562B" w:rsidRPr="00F2562B" w:rsidRDefault="00F2562B">
      <w:pPr>
        <w:pStyle w:val="a7"/>
        <w:numPr>
          <w:ilvl w:val="0"/>
          <w:numId w:val="161"/>
        </w:numPr>
        <w:tabs>
          <w:tab w:val="left" w:pos="9636"/>
          <w:tab w:val="left" w:pos="10065"/>
        </w:tabs>
        <w:spacing w:line="269" w:lineRule="auto"/>
        <w:ind w:right="712"/>
        <w:jc w:val="both"/>
        <w:rPr>
          <w:rFonts w:ascii="Times New Roman" w:hAnsi="Times New Roman" w:cs="Times New Roman"/>
        </w:rPr>
      </w:pPr>
      <w:r w:rsidRPr="00F2562B">
        <w:rPr>
          <w:rFonts w:ascii="Times New Roman" w:hAnsi="Times New Roman" w:cs="Times New Roman"/>
          <w:color w:val="000000"/>
        </w:rPr>
        <w:t>самостоятельно составлять тексты заданий, аналогичные типовым изученным.</w:t>
      </w:r>
    </w:p>
    <w:p w14:paraId="78B67DF6" w14:textId="77777777" w:rsidR="00F2562B" w:rsidRPr="006017A0" w:rsidRDefault="00F2562B" w:rsidP="00F2562B">
      <w:pPr>
        <w:tabs>
          <w:tab w:val="left" w:pos="9636"/>
          <w:tab w:val="left" w:pos="10065"/>
        </w:tabs>
        <w:spacing w:line="269" w:lineRule="auto"/>
        <w:ind w:left="567" w:right="712" w:firstLine="23"/>
        <w:jc w:val="both"/>
        <w:rPr>
          <w:rFonts w:ascii="Times New Roman" w:hAnsi="Times New Roman" w:cs="Times New Roman"/>
        </w:rPr>
      </w:pPr>
      <w:r w:rsidRPr="006017A0">
        <w:rPr>
          <w:rFonts w:ascii="Times New Roman" w:hAnsi="Times New Roman" w:cs="Times New Roman"/>
          <w:b/>
          <w:color w:val="000000"/>
        </w:rPr>
        <w:t>Регулятивные универсальные учебные действия</w:t>
      </w:r>
    </w:p>
    <w:p w14:paraId="0C0B2E4C" w14:textId="77777777" w:rsidR="00F2562B" w:rsidRPr="006017A0" w:rsidRDefault="00F2562B" w:rsidP="00F2562B">
      <w:pPr>
        <w:tabs>
          <w:tab w:val="left" w:pos="9636"/>
          <w:tab w:val="left" w:pos="10065"/>
        </w:tabs>
        <w:spacing w:line="269" w:lineRule="auto"/>
        <w:ind w:left="567" w:right="712" w:firstLine="23"/>
        <w:jc w:val="both"/>
        <w:rPr>
          <w:rFonts w:ascii="Times New Roman" w:hAnsi="Times New Roman" w:cs="Times New Roman"/>
        </w:rPr>
      </w:pPr>
      <w:r w:rsidRPr="006017A0">
        <w:rPr>
          <w:rFonts w:ascii="Times New Roman" w:hAnsi="Times New Roman" w:cs="Times New Roman"/>
          <w:b/>
          <w:color w:val="000000"/>
        </w:rPr>
        <w:t>Самоорганизация:</w:t>
      </w:r>
    </w:p>
    <w:p w14:paraId="23FBCAB0" w14:textId="77777777" w:rsidR="00F2562B" w:rsidRPr="00F2562B" w:rsidRDefault="00F2562B">
      <w:pPr>
        <w:pStyle w:val="a7"/>
        <w:numPr>
          <w:ilvl w:val="0"/>
          <w:numId w:val="162"/>
        </w:numPr>
        <w:tabs>
          <w:tab w:val="left" w:pos="9636"/>
          <w:tab w:val="left" w:pos="10065"/>
        </w:tabs>
        <w:spacing w:line="269" w:lineRule="auto"/>
        <w:ind w:right="712"/>
        <w:jc w:val="both"/>
        <w:rPr>
          <w:rFonts w:ascii="Times New Roman" w:hAnsi="Times New Roman" w:cs="Times New Roman"/>
        </w:rPr>
      </w:pPr>
      <w:r w:rsidRPr="00F2562B">
        <w:rPr>
          <w:rFonts w:ascii="Times New Roman" w:hAnsi="Times New Roman" w:cs="Times New Roman"/>
          <w:color w:val="000000"/>
        </w:rPr>
        <w:t>планировать действия по решению учебной задачи для получения результата;</w:t>
      </w:r>
    </w:p>
    <w:p w14:paraId="0D9B9ACE" w14:textId="77777777" w:rsidR="00F2562B" w:rsidRPr="00F2562B" w:rsidRDefault="00F2562B">
      <w:pPr>
        <w:pStyle w:val="a7"/>
        <w:numPr>
          <w:ilvl w:val="0"/>
          <w:numId w:val="162"/>
        </w:numPr>
        <w:tabs>
          <w:tab w:val="left" w:pos="9636"/>
          <w:tab w:val="left" w:pos="10065"/>
        </w:tabs>
        <w:spacing w:line="269" w:lineRule="auto"/>
        <w:ind w:right="712"/>
        <w:jc w:val="both"/>
        <w:rPr>
          <w:rFonts w:ascii="Times New Roman" w:hAnsi="Times New Roman" w:cs="Times New Roman"/>
        </w:rPr>
      </w:pPr>
      <w:r w:rsidRPr="00F2562B">
        <w:rPr>
          <w:rFonts w:ascii="Times New Roman" w:hAnsi="Times New Roman" w:cs="Times New Roman"/>
          <w:color w:val="000000"/>
        </w:rPr>
        <w:t>планировать этапы предстоящей работы, определять последовательность учебных действий;</w:t>
      </w:r>
    </w:p>
    <w:p w14:paraId="258E94A6" w14:textId="77777777" w:rsidR="00F2562B" w:rsidRPr="00F2562B" w:rsidRDefault="00F2562B">
      <w:pPr>
        <w:pStyle w:val="a7"/>
        <w:numPr>
          <w:ilvl w:val="0"/>
          <w:numId w:val="162"/>
        </w:numPr>
        <w:tabs>
          <w:tab w:val="left" w:pos="9636"/>
          <w:tab w:val="left" w:pos="10065"/>
        </w:tabs>
        <w:spacing w:line="269" w:lineRule="auto"/>
        <w:ind w:right="712"/>
        <w:jc w:val="both"/>
        <w:rPr>
          <w:rFonts w:ascii="Times New Roman" w:hAnsi="Times New Roman" w:cs="Times New Roman"/>
        </w:rPr>
      </w:pPr>
      <w:r w:rsidRPr="00F2562B">
        <w:rPr>
          <w:rFonts w:ascii="Times New Roman" w:hAnsi="Times New Roman" w:cs="Times New Roman"/>
          <w:color w:val="000000"/>
        </w:rPr>
        <w:t>выполнять правила безопасного использования электронных средств, предлагаемых в процессе обучения.</w:t>
      </w:r>
    </w:p>
    <w:p w14:paraId="69E9668A" w14:textId="77777777" w:rsidR="00F2562B" w:rsidRPr="006017A0" w:rsidRDefault="00F2562B" w:rsidP="00F2562B">
      <w:pPr>
        <w:tabs>
          <w:tab w:val="left" w:pos="9636"/>
          <w:tab w:val="left" w:pos="10065"/>
        </w:tabs>
        <w:spacing w:line="269" w:lineRule="auto"/>
        <w:ind w:left="567" w:right="712" w:firstLine="23"/>
        <w:jc w:val="both"/>
        <w:rPr>
          <w:rFonts w:ascii="Times New Roman" w:hAnsi="Times New Roman" w:cs="Times New Roman"/>
        </w:rPr>
      </w:pPr>
      <w:r w:rsidRPr="006017A0">
        <w:rPr>
          <w:rFonts w:ascii="Times New Roman" w:hAnsi="Times New Roman" w:cs="Times New Roman"/>
          <w:b/>
          <w:color w:val="000000"/>
        </w:rPr>
        <w:t>Самоконтроль:</w:t>
      </w:r>
    </w:p>
    <w:p w14:paraId="3A0FABDA" w14:textId="77777777" w:rsidR="00F2562B" w:rsidRPr="00F2562B" w:rsidRDefault="00F2562B">
      <w:pPr>
        <w:pStyle w:val="a7"/>
        <w:numPr>
          <w:ilvl w:val="0"/>
          <w:numId w:val="163"/>
        </w:numPr>
        <w:tabs>
          <w:tab w:val="left" w:pos="9636"/>
          <w:tab w:val="left" w:pos="10065"/>
        </w:tabs>
        <w:spacing w:line="269" w:lineRule="auto"/>
        <w:ind w:right="712"/>
        <w:jc w:val="both"/>
        <w:rPr>
          <w:rFonts w:ascii="Times New Roman" w:hAnsi="Times New Roman" w:cs="Times New Roman"/>
        </w:rPr>
      </w:pPr>
      <w:r w:rsidRPr="00F2562B">
        <w:rPr>
          <w:rFonts w:ascii="Times New Roman" w:hAnsi="Times New Roman" w:cs="Times New Roman"/>
          <w:color w:val="000000"/>
        </w:rPr>
        <w:t>осуществлять контроль процесса и результата своей деятельности;</w:t>
      </w:r>
    </w:p>
    <w:p w14:paraId="06409D5F" w14:textId="77777777" w:rsidR="00F2562B" w:rsidRPr="00F2562B" w:rsidRDefault="00F2562B">
      <w:pPr>
        <w:pStyle w:val="a7"/>
        <w:numPr>
          <w:ilvl w:val="0"/>
          <w:numId w:val="163"/>
        </w:numPr>
        <w:tabs>
          <w:tab w:val="left" w:pos="9636"/>
          <w:tab w:val="left" w:pos="10065"/>
        </w:tabs>
        <w:spacing w:line="269" w:lineRule="auto"/>
        <w:ind w:right="712"/>
        <w:jc w:val="both"/>
        <w:rPr>
          <w:rFonts w:ascii="Times New Roman" w:hAnsi="Times New Roman" w:cs="Times New Roman"/>
        </w:rPr>
      </w:pPr>
      <w:r w:rsidRPr="00F2562B">
        <w:rPr>
          <w:rFonts w:ascii="Times New Roman" w:hAnsi="Times New Roman" w:cs="Times New Roman"/>
          <w:color w:val="000000"/>
        </w:rPr>
        <w:t>выбирать и при необходимости корректировать способы действий;</w:t>
      </w:r>
    </w:p>
    <w:p w14:paraId="77E1EA73" w14:textId="77777777" w:rsidR="00F2562B" w:rsidRPr="00F2562B" w:rsidRDefault="00F2562B">
      <w:pPr>
        <w:pStyle w:val="a7"/>
        <w:numPr>
          <w:ilvl w:val="0"/>
          <w:numId w:val="163"/>
        </w:numPr>
        <w:tabs>
          <w:tab w:val="left" w:pos="9636"/>
          <w:tab w:val="left" w:pos="10065"/>
        </w:tabs>
        <w:spacing w:line="269" w:lineRule="auto"/>
        <w:ind w:right="712"/>
        <w:jc w:val="both"/>
        <w:rPr>
          <w:rFonts w:ascii="Times New Roman" w:hAnsi="Times New Roman" w:cs="Times New Roman"/>
        </w:rPr>
      </w:pPr>
      <w:r w:rsidRPr="00F2562B">
        <w:rPr>
          <w:rFonts w:ascii="Times New Roman" w:hAnsi="Times New Roman" w:cs="Times New Roman"/>
          <w:color w:val="000000"/>
        </w:rPr>
        <w:lastRenderedPageBreak/>
        <w:t>находить ошибки в своей работе, устанавливать их причины, вести поиск путей преодоления ошибок;</w:t>
      </w:r>
    </w:p>
    <w:p w14:paraId="30EC2CAC" w14:textId="77777777" w:rsidR="00F2562B" w:rsidRPr="00F2562B" w:rsidRDefault="00F2562B">
      <w:pPr>
        <w:pStyle w:val="a7"/>
        <w:numPr>
          <w:ilvl w:val="0"/>
          <w:numId w:val="163"/>
        </w:numPr>
        <w:tabs>
          <w:tab w:val="left" w:pos="9636"/>
          <w:tab w:val="left" w:pos="10065"/>
        </w:tabs>
        <w:spacing w:line="269" w:lineRule="auto"/>
        <w:ind w:right="712"/>
        <w:jc w:val="both"/>
        <w:rPr>
          <w:rFonts w:ascii="Times New Roman" w:hAnsi="Times New Roman" w:cs="Times New Roman"/>
        </w:rPr>
      </w:pPr>
      <w:r w:rsidRPr="00F2562B">
        <w:rPr>
          <w:rFonts w:ascii="Times New Roman" w:hAnsi="Times New Roman" w:cs="Times New Roman"/>
          <w:color w:val="000000"/>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14:paraId="6F7A95BA" w14:textId="77777777" w:rsidR="00F2562B" w:rsidRPr="00F2562B" w:rsidRDefault="00F2562B">
      <w:pPr>
        <w:pStyle w:val="a7"/>
        <w:numPr>
          <w:ilvl w:val="0"/>
          <w:numId w:val="163"/>
        </w:numPr>
        <w:tabs>
          <w:tab w:val="left" w:pos="9636"/>
          <w:tab w:val="left" w:pos="10065"/>
        </w:tabs>
        <w:spacing w:line="269" w:lineRule="auto"/>
        <w:ind w:right="712"/>
        <w:jc w:val="both"/>
        <w:rPr>
          <w:rFonts w:ascii="Times New Roman" w:hAnsi="Times New Roman" w:cs="Times New Roman"/>
        </w:rPr>
      </w:pPr>
      <w:r w:rsidRPr="00F2562B">
        <w:rPr>
          <w:rFonts w:ascii="Times New Roman" w:hAnsi="Times New Roman" w:cs="Times New Roman"/>
          <w:color w:val="000000"/>
        </w:rPr>
        <w:t>оценивать рациональность своих действий, давать им качественную характеристику.</w:t>
      </w:r>
    </w:p>
    <w:p w14:paraId="4CCEF934" w14:textId="77777777" w:rsidR="00F2562B" w:rsidRPr="00F2562B" w:rsidRDefault="00F2562B">
      <w:pPr>
        <w:pStyle w:val="a7"/>
        <w:numPr>
          <w:ilvl w:val="0"/>
          <w:numId w:val="164"/>
        </w:numPr>
        <w:tabs>
          <w:tab w:val="left" w:pos="9636"/>
          <w:tab w:val="left" w:pos="10065"/>
        </w:tabs>
        <w:spacing w:line="269" w:lineRule="auto"/>
        <w:ind w:right="712"/>
        <w:jc w:val="both"/>
        <w:rPr>
          <w:rFonts w:ascii="Times New Roman" w:hAnsi="Times New Roman" w:cs="Times New Roman"/>
        </w:rPr>
      </w:pPr>
      <w:r w:rsidRPr="00F2562B">
        <w:rPr>
          <w:rFonts w:ascii="Times New Roman" w:hAnsi="Times New Roman" w:cs="Times New Roman"/>
          <w:b/>
          <w:color w:val="000000"/>
        </w:rPr>
        <w:t>Совместная деятельность:</w:t>
      </w:r>
    </w:p>
    <w:p w14:paraId="3B3B2AD0" w14:textId="77777777" w:rsidR="00F2562B" w:rsidRPr="00F2562B" w:rsidRDefault="00F2562B">
      <w:pPr>
        <w:pStyle w:val="a7"/>
        <w:numPr>
          <w:ilvl w:val="0"/>
          <w:numId w:val="164"/>
        </w:numPr>
        <w:tabs>
          <w:tab w:val="left" w:pos="9636"/>
          <w:tab w:val="left" w:pos="10065"/>
        </w:tabs>
        <w:spacing w:line="269" w:lineRule="auto"/>
        <w:ind w:right="712"/>
        <w:jc w:val="both"/>
        <w:rPr>
          <w:rFonts w:ascii="Times New Roman" w:hAnsi="Times New Roman" w:cs="Times New Roman"/>
        </w:rPr>
      </w:pPr>
      <w:r w:rsidRPr="00F2562B">
        <w:rPr>
          <w:rFonts w:ascii="Times New Roman" w:hAnsi="Times New Roman" w:cs="Times New Roman"/>
          <w:color w:val="000000"/>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14:paraId="67E64F1E" w14:textId="77777777" w:rsidR="00F2562B" w:rsidRPr="00F2562B" w:rsidRDefault="00F2562B">
      <w:pPr>
        <w:pStyle w:val="a7"/>
        <w:numPr>
          <w:ilvl w:val="0"/>
          <w:numId w:val="164"/>
        </w:numPr>
        <w:tabs>
          <w:tab w:val="left" w:pos="9636"/>
          <w:tab w:val="left" w:pos="10065"/>
        </w:tabs>
        <w:spacing w:line="269" w:lineRule="auto"/>
        <w:ind w:right="712"/>
        <w:jc w:val="both"/>
        <w:rPr>
          <w:rFonts w:ascii="Times New Roman" w:hAnsi="Times New Roman" w:cs="Times New Roman"/>
        </w:rPr>
      </w:pPr>
      <w:r w:rsidRPr="00F2562B">
        <w:rPr>
          <w:rFonts w:ascii="Times New Roman" w:hAnsi="Times New Roman" w:cs="Times New Roman"/>
          <w:color w:val="000000"/>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14:paraId="17DA94B2" w14:textId="77777777" w:rsidR="006A0B80" w:rsidRPr="008E0525" w:rsidRDefault="006A0B80" w:rsidP="006A0B80">
      <w:pPr>
        <w:pStyle w:val="2"/>
        <w:spacing w:before="157"/>
        <w:ind w:left="893" w:right="726"/>
        <w:jc w:val="center"/>
        <w:rPr>
          <w:rFonts w:ascii="Times New Roman" w:hAnsi="Times New Roman" w:cs="Times New Roman"/>
          <w:b/>
          <w:bCs/>
          <w:color w:val="auto"/>
          <w:sz w:val="24"/>
          <w:szCs w:val="24"/>
        </w:rPr>
      </w:pPr>
      <w:r w:rsidRPr="008E0525">
        <w:rPr>
          <w:rFonts w:ascii="Times New Roman" w:hAnsi="Times New Roman" w:cs="Times New Roman"/>
          <w:b/>
          <w:bCs/>
          <w:color w:val="auto"/>
          <w:sz w:val="24"/>
          <w:szCs w:val="24"/>
        </w:rPr>
        <w:t>ВВЕДЕНИЕ</w:t>
      </w:r>
      <w:r w:rsidRPr="008E0525">
        <w:rPr>
          <w:rFonts w:ascii="Times New Roman" w:hAnsi="Times New Roman" w:cs="Times New Roman"/>
          <w:b/>
          <w:bCs/>
          <w:color w:val="auto"/>
          <w:spacing w:val="-4"/>
          <w:sz w:val="24"/>
          <w:szCs w:val="24"/>
        </w:rPr>
        <w:t xml:space="preserve"> </w:t>
      </w:r>
      <w:r w:rsidRPr="008E0525">
        <w:rPr>
          <w:rFonts w:ascii="Times New Roman" w:hAnsi="Times New Roman" w:cs="Times New Roman"/>
          <w:b/>
          <w:bCs/>
          <w:color w:val="auto"/>
          <w:sz w:val="24"/>
          <w:szCs w:val="24"/>
        </w:rPr>
        <w:t>В</w:t>
      </w:r>
      <w:r w:rsidRPr="008E0525">
        <w:rPr>
          <w:rFonts w:ascii="Times New Roman" w:hAnsi="Times New Roman" w:cs="Times New Roman"/>
          <w:b/>
          <w:bCs/>
          <w:color w:val="auto"/>
          <w:spacing w:val="-3"/>
          <w:sz w:val="24"/>
          <w:szCs w:val="24"/>
        </w:rPr>
        <w:t xml:space="preserve"> </w:t>
      </w:r>
      <w:r w:rsidRPr="008E0525">
        <w:rPr>
          <w:rFonts w:ascii="Times New Roman" w:hAnsi="Times New Roman" w:cs="Times New Roman"/>
          <w:b/>
          <w:bCs/>
          <w:color w:val="auto"/>
          <w:spacing w:val="-2"/>
          <w:sz w:val="24"/>
          <w:szCs w:val="24"/>
        </w:rPr>
        <w:t>ИНФОРМАТИКУ</w:t>
      </w:r>
    </w:p>
    <w:p w14:paraId="1960B793" w14:textId="588D3E14" w:rsidR="002628E8" w:rsidRPr="00DC3DBB" w:rsidRDefault="006A0B80" w:rsidP="00D44230">
      <w:pPr>
        <w:pStyle w:val="ac"/>
        <w:tabs>
          <w:tab w:val="left" w:pos="9072"/>
          <w:tab w:val="left" w:pos="9214"/>
        </w:tabs>
        <w:spacing w:before="194"/>
        <w:ind w:left="881" w:right="709"/>
        <w:rPr>
          <w:sz w:val="24"/>
          <w:szCs w:val="24"/>
        </w:rPr>
      </w:pPr>
      <w:r w:rsidRPr="002628E8">
        <w:rPr>
          <w:sz w:val="24"/>
          <w:szCs w:val="24"/>
        </w:rPr>
        <w:t>При</w:t>
      </w:r>
      <w:r w:rsidRPr="002628E8">
        <w:rPr>
          <w:spacing w:val="42"/>
          <w:sz w:val="24"/>
          <w:szCs w:val="24"/>
        </w:rPr>
        <w:t xml:space="preserve"> </w:t>
      </w:r>
      <w:r w:rsidRPr="002628E8">
        <w:rPr>
          <w:sz w:val="24"/>
          <w:szCs w:val="24"/>
        </w:rPr>
        <w:t>получении</w:t>
      </w:r>
      <w:r w:rsidRPr="002628E8">
        <w:rPr>
          <w:spacing w:val="62"/>
          <w:w w:val="150"/>
          <w:sz w:val="24"/>
          <w:szCs w:val="24"/>
        </w:rPr>
        <w:t xml:space="preserve"> </w:t>
      </w:r>
      <w:r w:rsidRPr="002628E8">
        <w:rPr>
          <w:sz w:val="24"/>
          <w:szCs w:val="24"/>
        </w:rPr>
        <w:t>начального</w:t>
      </w:r>
      <w:r w:rsidRPr="002628E8">
        <w:rPr>
          <w:spacing w:val="64"/>
          <w:w w:val="150"/>
          <w:sz w:val="24"/>
          <w:szCs w:val="24"/>
        </w:rPr>
        <w:t xml:space="preserve"> </w:t>
      </w:r>
      <w:r w:rsidRPr="002628E8">
        <w:rPr>
          <w:sz w:val="24"/>
          <w:szCs w:val="24"/>
        </w:rPr>
        <w:t>общего</w:t>
      </w:r>
      <w:r w:rsidRPr="002628E8">
        <w:rPr>
          <w:spacing w:val="64"/>
          <w:w w:val="150"/>
          <w:sz w:val="24"/>
          <w:szCs w:val="24"/>
        </w:rPr>
        <w:t xml:space="preserve"> </w:t>
      </w:r>
      <w:r w:rsidRPr="002628E8">
        <w:rPr>
          <w:sz w:val="24"/>
          <w:szCs w:val="24"/>
        </w:rPr>
        <w:t>образования</w:t>
      </w:r>
      <w:r w:rsidRPr="002628E8">
        <w:rPr>
          <w:spacing w:val="60"/>
          <w:w w:val="150"/>
          <w:sz w:val="24"/>
          <w:szCs w:val="24"/>
        </w:rPr>
        <w:t xml:space="preserve"> </w:t>
      </w:r>
      <w:proofErr w:type="gramStart"/>
      <w:r w:rsidRPr="002628E8">
        <w:rPr>
          <w:sz w:val="24"/>
          <w:szCs w:val="24"/>
        </w:rPr>
        <w:t>учебный</w:t>
      </w:r>
      <w:r w:rsidRPr="002628E8">
        <w:rPr>
          <w:spacing w:val="26"/>
          <w:sz w:val="24"/>
          <w:szCs w:val="24"/>
        </w:rPr>
        <w:t xml:space="preserve">  </w:t>
      </w:r>
      <w:proofErr w:type="spellStart"/>
      <w:r w:rsidRPr="002628E8">
        <w:rPr>
          <w:spacing w:val="-4"/>
          <w:sz w:val="24"/>
          <w:szCs w:val="24"/>
        </w:rPr>
        <w:t>курс</w:t>
      </w:r>
      <w:proofErr w:type="gramEnd"/>
      <w:r w:rsidRPr="002628E8">
        <w:rPr>
          <w:b/>
          <w:sz w:val="24"/>
          <w:szCs w:val="24"/>
        </w:rPr>
        <w:t>«Введение</w:t>
      </w:r>
      <w:proofErr w:type="spellEnd"/>
      <w:r w:rsidRPr="002628E8">
        <w:rPr>
          <w:b/>
          <w:sz w:val="24"/>
          <w:szCs w:val="24"/>
        </w:rPr>
        <w:t xml:space="preserve"> в информатику» </w:t>
      </w:r>
      <w:r w:rsidRPr="002628E8">
        <w:rPr>
          <w:sz w:val="24"/>
          <w:szCs w:val="24"/>
        </w:rPr>
        <w:t>является основой развития у обучающихся познавательных универсальных действий, в первую очередь логических и алгоритмических.</w:t>
      </w:r>
      <w:r w:rsidR="002628E8">
        <w:rPr>
          <w:sz w:val="24"/>
          <w:szCs w:val="24"/>
        </w:rPr>
        <w:t xml:space="preserve"> </w:t>
      </w:r>
      <w:r w:rsidR="002628E8" w:rsidRPr="002628E8">
        <w:rPr>
          <w:color w:val="000000"/>
          <w:sz w:val="24"/>
          <w:szCs w:val="24"/>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14:paraId="2E6F338F" w14:textId="77777777" w:rsidR="002628E8" w:rsidRPr="00DC3DBB" w:rsidRDefault="002628E8" w:rsidP="00D44230">
      <w:pPr>
        <w:tabs>
          <w:tab w:val="left" w:pos="9214"/>
        </w:tabs>
        <w:spacing w:after="0" w:line="264" w:lineRule="auto"/>
        <w:ind w:left="120" w:right="850"/>
        <w:jc w:val="both"/>
      </w:pPr>
      <w:r w:rsidRPr="00DC3DBB">
        <w:rPr>
          <w:rFonts w:ascii="Times New Roman" w:hAnsi="Times New Roman"/>
          <w:b/>
          <w:color w:val="000000"/>
        </w:rPr>
        <w:t>Познавательные универсальные учебные действия</w:t>
      </w:r>
    </w:p>
    <w:p w14:paraId="7B19AE6A" w14:textId="77777777" w:rsidR="002628E8" w:rsidRPr="00DC3DBB" w:rsidRDefault="002628E8" w:rsidP="00D44230">
      <w:pPr>
        <w:tabs>
          <w:tab w:val="left" w:pos="9214"/>
        </w:tabs>
        <w:spacing w:after="0" w:line="264" w:lineRule="auto"/>
        <w:ind w:right="850" w:firstLine="600"/>
        <w:jc w:val="both"/>
        <w:rPr>
          <w:rFonts w:ascii="Times New Roman" w:hAnsi="Times New Roman"/>
          <w:b/>
          <w:i/>
          <w:iCs/>
          <w:color w:val="000000"/>
        </w:rPr>
      </w:pPr>
      <w:r w:rsidRPr="00DC3DBB">
        <w:rPr>
          <w:rFonts w:ascii="Times New Roman" w:hAnsi="Times New Roman"/>
          <w:b/>
          <w:i/>
          <w:iCs/>
          <w:color w:val="000000"/>
        </w:rPr>
        <w:t>Базовые логические действия:</w:t>
      </w:r>
    </w:p>
    <w:p w14:paraId="234524ED" w14:textId="77777777" w:rsidR="002628E8" w:rsidRPr="00DC3DBB" w:rsidRDefault="002628E8">
      <w:pPr>
        <w:numPr>
          <w:ilvl w:val="0"/>
          <w:numId w:val="262"/>
        </w:numPr>
        <w:tabs>
          <w:tab w:val="left" w:pos="9214"/>
        </w:tabs>
        <w:spacing w:after="0" w:line="264" w:lineRule="auto"/>
        <w:ind w:right="850"/>
        <w:jc w:val="both"/>
        <w:rPr>
          <w:i/>
          <w:iCs/>
        </w:rPr>
      </w:pPr>
      <w:r w:rsidRPr="00DC3DBB">
        <w:rPr>
          <w:rFonts w:ascii="Times New Roman" w:hAnsi="Times New Roman"/>
          <w:color w:val="000000"/>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14:paraId="2EA65ADC" w14:textId="77777777" w:rsidR="002628E8" w:rsidRPr="00DC3DBB" w:rsidRDefault="002628E8">
      <w:pPr>
        <w:numPr>
          <w:ilvl w:val="0"/>
          <w:numId w:val="262"/>
        </w:numPr>
        <w:tabs>
          <w:tab w:val="left" w:pos="9214"/>
        </w:tabs>
        <w:spacing w:after="0" w:line="264" w:lineRule="auto"/>
        <w:ind w:right="850"/>
        <w:jc w:val="both"/>
        <w:rPr>
          <w:i/>
          <w:iCs/>
        </w:rPr>
      </w:pPr>
      <w:r w:rsidRPr="00DC3DBB">
        <w:rPr>
          <w:rFonts w:ascii="Times New Roman" w:hAnsi="Times New Roman"/>
          <w:color w:val="000000"/>
        </w:rPr>
        <w:t>умение создавать, применять и преобразовывать знаки и символы, модели и схемы для решения учебных и познавательных задач;</w:t>
      </w:r>
    </w:p>
    <w:p w14:paraId="3EF87DB1" w14:textId="77777777" w:rsidR="002628E8" w:rsidRPr="00DC3DBB" w:rsidRDefault="002628E8">
      <w:pPr>
        <w:numPr>
          <w:ilvl w:val="0"/>
          <w:numId w:val="262"/>
        </w:numPr>
        <w:tabs>
          <w:tab w:val="left" w:pos="9214"/>
        </w:tabs>
        <w:spacing w:after="0" w:line="264" w:lineRule="auto"/>
        <w:ind w:right="850"/>
        <w:jc w:val="both"/>
        <w:rPr>
          <w:i/>
          <w:iCs/>
        </w:rPr>
      </w:pPr>
      <w:r w:rsidRPr="00DC3DBB">
        <w:rPr>
          <w:rFonts w:ascii="Times New Roman" w:hAnsi="Times New Roman"/>
          <w:color w:val="000000"/>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5DFACBFC" w14:textId="77777777" w:rsidR="002628E8" w:rsidRPr="00DC3DBB" w:rsidRDefault="002628E8" w:rsidP="00D44230">
      <w:pPr>
        <w:tabs>
          <w:tab w:val="left" w:pos="9214"/>
        </w:tabs>
        <w:spacing w:after="0" w:line="264" w:lineRule="auto"/>
        <w:ind w:right="850" w:firstLine="600"/>
        <w:jc w:val="both"/>
        <w:rPr>
          <w:b/>
          <w:i/>
          <w:iCs/>
        </w:rPr>
      </w:pPr>
      <w:r w:rsidRPr="00DC3DBB">
        <w:rPr>
          <w:rFonts w:ascii="Times New Roman" w:hAnsi="Times New Roman"/>
          <w:b/>
          <w:i/>
          <w:iCs/>
          <w:color w:val="000000"/>
        </w:rPr>
        <w:t>Базовые исследовательские действия:</w:t>
      </w:r>
    </w:p>
    <w:p w14:paraId="797076D5" w14:textId="77777777" w:rsidR="002628E8" w:rsidRPr="00DC3DBB" w:rsidRDefault="002628E8">
      <w:pPr>
        <w:numPr>
          <w:ilvl w:val="0"/>
          <w:numId w:val="263"/>
        </w:numPr>
        <w:tabs>
          <w:tab w:val="left" w:pos="9214"/>
        </w:tabs>
        <w:spacing w:after="0" w:line="264" w:lineRule="auto"/>
        <w:ind w:right="850"/>
        <w:jc w:val="both"/>
      </w:pPr>
      <w:r w:rsidRPr="00DC3DBB">
        <w:rPr>
          <w:rFonts w:ascii="Times New Roman" w:hAnsi="Times New Roman"/>
          <w:color w:val="000000"/>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6A8BC5FB" w14:textId="77777777" w:rsidR="002628E8" w:rsidRPr="00DC3DBB" w:rsidRDefault="002628E8">
      <w:pPr>
        <w:numPr>
          <w:ilvl w:val="0"/>
          <w:numId w:val="263"/>
        </w:numPr>
        <w:tabs>
          <w:tab w:val="left" w:pos="9214"/>
        </w:tabs>
        <w:spacing w:after="0" w:line="264" w:lineRule="auto"/>
        <w:ind w:right="850"/>
        <w:jc w:val="both"/>
      </w:pPr>
      <w:r w:rsidRPr="00DC3DBB">
        <w:rPr>
          <w:rFonts w:ascii="Times New Roman" w:hAnsi="Times New Roman"/>
          <w:color w:val="000000"/>
        </w:rPr>
        <w:t>оценивать на применимость и достоверность информацию, полученную в ходе исследования;</w:t>
      </w:r>
    </w:p>
    <w:p w14:paraId="0F373116" w14:textId="77777777" w:rsidR="002628E8" w:rsidRPr="00DC3DBB" w:rsidRDefault="002628E8">
      <w:pPr>
        <w:numPr>
          <w:ilvl w:val="0"/>
          <w:numId w:val="263"/>
        </w:numPr>
        <w:tabs>
          <w:tab w:val="left" w:pos="9214"/>
        </w:tabs>
        <w:spacing w:after="0" w:line="264" w:lineRule="auto"/>
        <w:ind w:right="850"/>
        <w:jc w:val="both"/>
      </w:pPr>
      <w:r w:rsidRPr="00DC3DBB">
        <w:rPr>
          <w:rFonts w:ascii="Times New Roman" w:hAnsi="Times New Roman"/>
          <w:color w:val="000000"/>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5362D8FB" w14:textId="77777777" w:rsidR="002628E8" w:rsidRPr="00DC3DBB" w:rsidRDefault="002628E8" w:rsidP="00D44230">
      <w:pPr>
        <w:tabs>
          <w:tab w:val="left" w:pos="9214"/>
        </w:tabs>
        <w:spacing w:after="0" w:line="264" w:lineRule="auto"/>
        <w:ind w:right="850" w:firstLine="600"/>
        <w:jc w:val="both"/>
        <w:rPr>
          <w:i/>
          <w:iCs/>
        </w:rPr>
      </w:pPr>
      <w:r w:rsidRPr="00DC3DBB">
        <w:rPr>
          <w:rFonts w:ascii="Times New Roman" w:hAnsi="Times New Roman"/>
          <w:b/>
          <w:i/>
          <w:iCs/>
          <w:color w:val="000000"/>
        </w:rPr>
        <w:t>Работа с информацией:</w:t>
      </w:r>
    </w:p>
    <w:p w14:paraId="122AF3AC" w14:textId="77777777" w:rsidR="002628E8" w:rsidRPr="00DC3DBB" w:rsidRDefault="002628E8">
      <w:pPr>
        <w:numPr>
          <w:ilvl w:val="0"/>
          <w:numId w:val="264"/>
        </w:numPr>
        <w:tabs>
          <w:tab w:val="left" w:pos="9214"/>
        </w:tabs>
        <w:spacing w:after="0" w:line="264" w:lineRule="auto"/>
        <w:ind w:left="1276" w:right="850"/>
        <w:jc w:val="both"/>
      </w:pPr>
      <w:r w:rsidRPr="00DC3DBB">
        <w:rPr>
          <w:rFonts w:ascii="Times New Roman" w:hAnsi="Times New Roman"/>
          <w:color w:val="000000"/>
        </w:rPr>
        <w:t>выявлять дефицит информации, данных, необходимых для решения поставленной задачи;</w:t>
      </w:r>
    </w:p>
    <w:p w14:paraId="14D2C2D6" w14:textId="77777777" w:rsidR="002628E8" w:rsidRPr="00DC3DBB" w:rsidRDefault="002628E8">
      <w:pPr>
        <w:numPr>
          <w:ilvl w:val="0"/>
          <w:numId w:val="264"/>
        </w:numPr>
        <w:tabs>
          <w:tab w:val="left" w:pos="9214"/>
        </w:tabs>
        <w:spacing w:after="0" w:line="264" w:lineRule="auto"/>
        <w:ind w:left="1276" w:right="850"/>
        <w:jc w:val="both"/>
      </w:pPr>
      <w:r w:rsidRPr="00DC3DBB">
        <w:rPr>
          <w:rFonts w:ascii="Times New Roman" w:hAnsi="Times New Roman"/>
          <w:color w:val="000000"/>
        </w:rPr>
        <w:lastRenderedPageBreak/>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74894BCE" w14:textId="77777777" w:rsidR="002628E8" w:rsidRPr="00DC3DBB" w:rsidRDefault="002628E8">
      <w:pPr>
        <w:numPr>
          <w:ilvl w:val="0"/>
          <w:numId w:val="264"/>
        </w:numPr>
        <w:tabs>
          <w:tab w:val="left" w:pos="9214"/>
        </w:tabs>
        <w:spacing w:after="0" w:line="264" w:lineRule="auto"/>
        <w:ind w:left="1276" w:right="850"/>
        <w:jc w:val="both"/>
      </w:pPr>
      <w:r w:rsidRPr="00DC3DBB">
        <w:rPr>
          <w:rFonts w:ascii="Times New Roman" w:hAnsi="Times New Roman"/>
          <w:color w:val="000000"/>
        </w:rPr>
        <w:t>выбирать, анализировать, систематизировать и интерпретировать информацию различных видов и форм представления;</w:t>
      </w:r>
    </w:p>
    <w:p w14:paraId="522E034A" w14:textId="77777777" w:rsidR="002628E8" w:rsidRPr="00DC3DBB" w:rsidRDefault="002628E8">
      <w:pPr>
        <w:numPr>
          <w:ilvl w:val="0"/>
          <w:numId w:val="264"/>
        </w:numPr>
        <w:tabs>
          <w:tab w:val="left" w:pos="9214"/>
        </w:tabs>
        <w:spacing w:after="0" w:line="264" w:lineRule="auto"/>
        <w:ind w:left="1276" w:right="850"/>
        <w:jc w:val="both"/>
      </w:pPr>
      <w:r w:rsidRPr="00DC3DBB">
        <w:rPr>
          <w:rFonts w:ascii="Times New Roman" w:hAnsi="Times New Roman"/>
          <w:color w:val="000000"/>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4A4105A0" w14:textId="77777777" w:rsidR="002628E8" w:rsidRPr="00DC3DBB" w:rsidRDefault="002628E8">
      <w:pPr>
        <w:numPr>
          <w:ilvl w:val="0"/>
          <w:numId w:val="264"/>
        </w:numPr>
        <w:tabs>
          <w:tab w:val="left" w:pos="9214"/>
        </w:tabs>
        <w:spacing w:after="0" w:line="264" w:lineRule="auto"/>
        <w:ind w:left="1276" w:right="850"/>
        <w:jc w:val="both"/>
      </w:pPr>
      <w:r w:rsidRPr="00DC3DBB">
        <w:rPr>
          <w:rFonts w:ascii="Times New Roman" w:hAnsi="Times New Roman"/>
          <w:color w:val="000000"/>
        </w:rPr>
        <w:t>оценивать надёжность информации по критериям, предложенным учителем или сформулированным самостоятельно;</w:t>
      </w:r>
    </w:p>
    <w:p w14:paraId="3B819980" w14:textId="77777777" w:rsidR="002628E8" w:rsidRPr="00DC3DBB" w:rsidRDefault="002628E8">
      <w:pPr>
        <w:numPr>
          <w:ilvl w:val="0"/>
          <w:numId w:val="264"/>
        </w:numPr>
        <w:tabs>
          <w:tab w:val="left" w:pos="9214"/>
        </w:tabs>
        <w:spacing w:after="0" w:line="264" w:lineRule="auto"/>
        <w:ind w:left="1276" w:right="850"/>
        <w:jc w:val="both"/>
      </w:pPr>
      <w:r w:rsidRPr="00DC3DBB">
        <w:rPr>
          <w:rFonts w:ascii="Times New Roman" w:hAnsi="Times New Roman"/>
          <w:color w:val="000000"/>
        </w:rPr>
        <w:t>эффективно запоминать и систематизировать информацию.</w:t>
      </w:r>
    </w:p>
    <w:p w14:paraId="75EA9D30" w14:textId="77777777" w:rsidR="002628E8" w:rsidRPr="00DC3DBB" w:rsidRDefault="002628E8" w:rsidP="00D44230">
      <w:pPr>
        <w:tabs>
          <w:tab w:val="left" w:pos="9214"/>
        </w:tabs>
        <w:spacing w:after="0" w:line="264" w:lineRule="auto"/>
        <w:ind w:left="1276" w:right="850"/>
        <w:jc w:val="both"/>
      </w:pPr>
    </w:p>
    <w:p w14:paraId="449D2489" w14:textId="77777777" w:rsidR="002628E8" w:rsidRPr="00DC3DBB" w:rsidRDefault="002628E8" w:rsidP="00D44230">
      <w:pPr>
        <w:tabs>
          <w:tab w:val="left" w:pos="9214"/>
        </w:tabs>
        <w:spacing w:after="0" w:line="264" w:lineRule="auto"/>
        <w:ind w:left="120" w:right="850"/>
        <w:jc w:val="both"/>
      </w:pPr>
      <w:r w:rsidRPr="00DC3DBB">
        <w:rPr>
          <w:rFonts w:ascii="Times New Roman" w:hAnsi="Times New Roman"/>
          <w:b/>
          <w:color w:val="000000"/>
        </w:rPr>
        <w:t>Коммуникативные универсальные учебные действия</w:t>
      </w:r>
    </w:p>
    <w:p w14:paraId="5B8F7D66" w14:textId="77777777" w:rsidR="002628E8" w:rsidRPr="00DC3DBB" w:rsidRDefault="002628E8" w:rsidP="00D44230">
      <w:pPr>
        <w:tabs>
          <w:tab w:val="left" w:pos="9214"/>
        </w:tabs>
        <w:spacing w:after="0" w:line="264" w:lineRule="auto"/>
        <w:ind w:right="850" w:firstLine="600"/>
        <w:jc w:val="both"/>
        <w:rPr>
          <w:i/>
          <w:iCs/>
        </w:rPr>
      </w:pPr>
      <w:r w:rsidRPr="00DC3DBB">
        <w:rPr>
          <w:rFonts w:ascii="Times New Roman" w:hAnsi="Times New Roman"/>
          <w:b/>
          <w:i/>
          <w:iCs/>
          <w:color w:val="000000"/>
        </w:rPr>
        <w:t>Общение:</w:t>
      </w:r>
    </w:p>
    <w:p w14:paraId="2ACAA5E5" w14:textId="77777777" w:rsidR="002628E8" w:rsidRPr="00DC3DBB" w:rsidRDefault="002628E8">
      <w:pPr>
        <w:numPr>
          <w:ilvl w:val="0"/>
          <w:numId w:val="265"/>
        </w:numPr>
        <w:tabs>
          <w:tab w:val="left" w:pos="9214"/>
        </w:tabs>
        <w:spacing w:after="0" w:line="264" w:lineRule="auto"/>
        <w:ind w:right="850"/>
        <w:jc w:val="both"/>
      </w:pPr>
      <w:r w:rsidRPr="00DC3DBB">
        <w:rPr>
          <w:rFonts w:ascii="Times New Roman" w:hAnsi="Times New Roman"/>
          <w:color w:val="000000"/>
        </w:rPr>
        <w:t>сопоставлять свои суждения с суждениями других участников диалога, обнаруживать различие и сходство позиций;</w:t>
      </w:r>
    </w:p>
    <w:p w14:paraId="3B4B14FD" w14:textId="77777777" w:rsidR="002628E8" w:rsidRPr="00DC3DBB" w:rsidRDefault="002628E8">
      <w:pPr>
        <w:numPr>
          <w:ilvl w:val="0"/>
          <w:numId w:val="265"/>
        </w:numPr>
        <w:tabs>
          <w:tab w:val="left" w:pos="9214"/>
        </w:tabs>
        <w:spacing w:after="0" w:line="264" w:lineRule="auto"/>
        <w:ind w:right="850"/>
        <w:jc w:val="both"/>
      </w:pPr>
      <w:r w:rsidRPr="00DC3DBB">
        <w:rPr>
          <w:rFonts w:ascii="Times New Roman" w:hAnsi="Times New Roman"/>
          <w:color w:val="000000"/>
        </w:rPr>
        <w:t>публично представлять результаты выполненного опыта (эксперимента, исследования, проекта);</w:t>
      </w:r>
    </w:p>
    <w:p w14:paraId="4A70FCBC" w14:textId="77777777" w:rsidR="002628E8" w:rsidRPr="00DC3DBB" w:rsidRDefault="002628E8">
      <w:pPr>
        <w:numPr>
          <w:ilvl w:val="0"/>
          <w:numId w:val="265"/>
        </w:numPr>
        <w:tabs>
          <w:tab w:val="left" w:pos="9214"/>
        </w:tabs>
        <w:spacing w:after="0" w:line="264" w:lineRule="auto"/>
        <w:ind w:right="850"/>
        <w:jc w:val="both"/>
      </w:pPr>
      <w:r w:rsidRPr="00DC3DBB">
        <w:rPr>
          <w:rFonts w:ascii="Times New Roman" w:hAnsi="Times New Roman"/>
          <w:color w:val="000000"/>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B9C956E" w14:textId="77777777" w:rsidR="002628E8" w:rsidRPr="00DC3DBB" w:rsidRDefault="002628E8" w:rsidP="00D44230">
      <w:pPr>
        <w:tabs>
          <w:tab w:val="left" w:pos="9214"/>
        </w:tabs>
        <w:spacing w:after="0" w:line="264" w:lineRule="auto"/>
        <w:ind w:right="850" w:firstLine="600"/>
        <w:jc w:val="both"/>
      </w:pPr>
      <w:r w:rsidRPr="00DC3DBB">
        <w:rPr>
          <w:rFonts w:ascii="Times New Roman" w:hAnsi="Times New Roman"/>
          <w:b/>
          <w:i/>
          <w:iCs/>
          <w:color w:val="000000"/>
        </w:rPr>
        <w:t xml:space="preserve">Совместная </w:t>
      </w:r>
      <w:proofErr w:type="gramStart"/>
      <w:r w:rsidRPr="00DC3DBB">
        <w:rPr>
          <w:rFonts w:ascii="Times New Roman" w:hAnsi="Times New Roman"/>
          <w:b/>
          <w:i/>
          <w:iCs/>
          <w:color w:val="000000"/>
        </w:rPr>
        <w:t>деятельность</w:t>
      </w:r>
      <w:r w:rsidRPr="00DC3DBB">
        <w:rPr>
          <w:rFonts w:ascii="Times New Roman" w:hAnsi="Times New Roman"/>
          <w:b/>
          <w:color w:val="000000"/>
        </w:rPr>
        <w:t xml:space="preserve"> :</w:t>
      </w:r>
      <w:proofErr w:type="gramEnd"/>
    </w:p>
    <w:p w14:paraId="711D94B2" w14:textId="77777777" w:rsidR="002628E8" w:rsidRPr="00DC3DBB" w:rsidRDefault="002628E8">
      <w:pPr>
        <w:numPr>
          <w:ilvl w:val="0"/>
          <w:numId w:val="266"/>
        </w:numPr>
        <w:tabs>
          <w:tab w:val="left" w:pos="9214"/>
        </w:tabs>
        <w:spacing w:after="0" w:line="264" w:lineRule="auto"/>
        <w:ind w:right="850"/>
        <w:jc w:val="both"/>
      </w:pPr>
      <w:r w:rsidRPr="00DC3DBB">
        <w:rPr>
          <w:rFonts w:ascii="Times New Roman" w:hAnsi="Times New Roman"/>
          <w:color w:val="000000"/>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16DE54B2" w14:textId="77777777" w:rsidR="002628E8" w:rsidRPr="00DC3DBB" w:rsidRDefault="002628E8">
      <w:pPr>
        <w:numPr>
          <w:ilvl w:val="0"/>
          <w:numId w:val="266"/>
        </w:numPr>
        <w:tabs>
          <w:tab w:val="left" w:pos="9214"/>
        </w:tabs>
        <w:spacing w:after="0" w:line="264" w:lineRule="auto"/>
        <w:ind w:right="850"/>
        <w:jc w:val="both"/>
      </w:pPr>
      <w:r w:rsidRPr="00DC3DBB">
        <w:rPr>
          <w:rFonts w:ascii="Times New Roman" w:hAnsi="Times New Roman"/>
          <w:color w:val="000000"/>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6A63F705" w14:textId="77777777" w:rsidR="002628E8" w:rsidRPr="00DC3DBB" w:rsidRDefault="002628E8">
      <w:pPr>
        <w:numPr>
          <w:ilvl w:val="0"/>
          <w:numId w:val="266"/>
        </w:numPr>
        <w:tabs>
          <w:tab w:val="left" w:pos="9214"/>
        </w:tabs>
        <w:spacing w:after="0" w:line="264" w:lineRule="auto"/>
        <w:ind w:right="850"/>
        <w:jc w:val="both"/>
      </w:pPr>
      <w:r w:rsidRPr="00DC3DBB">
        <w:rPr>
          <w:rFonts w:ascii="Times New Roman" w:hAnsi="Times New Roman"/>
          <w:color w:val="000000"/>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18086A2A" w14:textId="77777777" w:rsidR="002628E8" w:rsidRPr="00DC3DBB" w:rsidRDefault="002628E8">
      <w:pPr>
        <w:numPr>
          <w:ilvl w:val="0"/>
          <w:numId w:val="266"/>
        </w:numPr>
        <w:tabs>
          <w:tab w:val="left" w:pos="9214"/>
        </w:tabs>
        <w:spacing w:after="0" w:line="264" w:lineRule="auto"/>
        <w:ind w:right="850"/>
        <w:jc w:val="both"/>
      </w:pPr>
      <w:r w:rsidRPr="00DC3DBB">
        <w:rPr>
          <w:rFonts w:ascii="Times New Roman" w:hAnsi="Times New Roman"/>
          <w:color w:val="000000"/>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15DD7D97" w14:textId="77777777" w:rsidR="002628E8" w:rsidRPr="00DC3DBB" w:rsidRDefault="002628E8">
      <w:pPr>
        <w:numPr>
          <w:ilvl w:val="0"/>
          <w:numId w:val="266"/>
        </w:numPr>
        <w:tabs>
          <w:tab w:val="left" w:pos="9214"/>
        </w:tabs>
        <w:spacing w:after="0" w:line="264" w:lineRule="auto"/>
        <w:ind w:right="850"/>
        <w:jc w:val="both"/>
      </w:pPr>
      <w:r w:rsidRPr="00DC3DBB">
        <w:rPr>
          <w:rFonts w:ascii="Times New Roman" w:hAnsi="Times New Roman"/>
          <w:color w:val="000000"/>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D27C366" w14:textId="77777777" w:rsidR="002628E8" w:rsidRPr="00DC3DBB" w:rsidRDefault="002628E8" w:rsidP="00D44230">
      <w:pPr>
        <w:tabs>
          <w:tab w:val="left" w:pos="9214"/>
        </w:tabs>
        <w:spacing w:after="0" w:line="264" w:lineRule="auto"/>
        <w:ind w:left="120" w:right="850"/>
        <w:jc w:val="both"/>
      </w:pPr>
    </w:p>
    <w:p w14:paraId="29800D14" w14:textId="77777777" w:rsidR="002628E8" w:rsidRPr="00DC3DBB" w:rsidRDefault="002628E8" w:rsidP="00D44230">
      <w:pPr>
        <w:tabs>
          <w:tab w:val="left" w:pos="9214"/>
        </w:tabs>
        <w:spacing w:after="0" w:line="264" w:lineRule="auto"/>
        <w:ind w:left="120" w:right="850"/>
        <w:jc w:val="both"/>
      </w:pPr>
      <w:r w:rsidRPr="00DC3DBB">
        <w:rPr>
          <w:rFonts w:ascii="Times New Roman" w:hAnsi="Times New Roman"/>
          <w:b/>
          <w:color w:val="000000"/>
        </w:rPr>
        <w:t>Регулятивные универсальные учебные действия</w:t>
      </w:r>
    </w:p>
    <w:p w14:paraId="308276D5" w14:textId="77777777" w:rsidR="002628E8" w:rsidRPr="00DC3DBB" w:rsidRDefault="002628E8" w:rsidP="00D44230">
      <w:pPr>
        <w:tabs>
          <w:tab w:val="left" w:pos="9214"/>
        </w:tabs>
        <w:spacing w:after="0" w:line="264" w:lineRule="auto"/>
        <w:ind w:right="850" w:firstLine="600"/>
        <w:jc w:val="both"/>
        <w:rPr>
          <w:i/>
          <w:iCs/>
        </w:rPr>
      </w:pPr>
      <w:r w:rsidRPr="00DC3DBB">
        <w:rPr>
          <w:rFonts w:ascii="Times New Roman" w:hAnsi="Times New Roman"/>
          <w:b/>
          <w:i/>
          <w:iCs/>
          <w:color w:val="000000"/>
        </w:rPr>
        <w:t>Самоорганизация:</w:t>
      </w:r>
    </w:p>
    <w:p w14:paraId="1815968F" w14:textId="77777777" w:rsidR="002628E8" w:rsidRPr="00DC3DBB" w:rsidRDefault="002628E8">
      <w:pPr>
        <w:numPr>
          <w:ilvl w:val="0"/>
          <w:numId w:val="267"/>
        </w:numPr>
        <w:tabs>
          <w:tab w:val="left" w:pos="9214"/>
        </w:tabs>
        <w:spacing w:after="0" w:line="264" w:lineRule="auto"/>
        <w:ind w:right="850"/>
        <w:jc w:val="both"/>
      </w:pPr>
      <w:r w:rsidRPr="00DC3DBB">
        <w:rPr>
          <w:rFonts w:ascii="Times New Roman" w:hAnsi="Times New Roman"/>
          <w:color w:val="000000"/>
        </w:rPr>
        <w:t>выявлять в жизненных и учебных ситуациях проблемы, требующие решения;</w:t>
      </w:r>
    </w:p>
    <w:p w14:paraId="0F3DA2E0" w14:textId="77777777" w:rsidR="002628E8" w:rsidRPr="00DC3DBB" w:rsidRDefault="002628E8">
      <w:pPr>
        <w:numPr>
          <w:ilvl w:val="0"/>
          <w:numId w:val="267"/>
        </w:numPr>
        <w:tabs>
          <w:tab w:val="left" w:pos="9214"/>
        </w:tabs>
        <w:spacing w:after="0" w:line="264" w:lineRule="auto"/>
        <w:ind w:right="850"/>
        <w:jc w:val="both"/>
      </w:pPr>
      <w:r w:rsidRPr="00DC3DBB">
        <w:rPr>
          <w:rFonts w:ascii="Times New Roman" w:hAnsi="Times New Roman"/>
          <w:color w:val="000000"/>
        </w:rPr>
        <w:t>ориентироваться в различных подходах к принятию решений (индивидуальное принятие решений, принятие решений в группе);</w:t>
      </w:r>
    </w:p>
    <w:p w14:paraId="4A9E2452" w14:textId="77777777" w:rsidR="002628E8" w:rsidRPr="00DC3DBB" w:rsidRDefault="002628E8">
      <w:pPr>
        <w:numPr>
          <w:ilvl w:val="0"/>
          <w:numId w:val="267"/>
        </w:numPr>
        <w:tabs>
          <w:tab w:val="left" w:pos="9214"/>
        </w:tabs>
        <w:spacing w:after="0" w:line="264" w:lineRule="auto"/>
        <w:ind w:right="850"/>
        <w:jc w:val="both"/>
      </w:pPr>
      <w:r w:rsidRPr="00DC3DBB">
        <w:rPr>
          <w:rFonts w:ascii="Times New Roman" w:hAnsi="Times New Roman"/>
          <w:color w:val="000000"/>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2FE4396D" w14:textId="77777777" w:rsidR="002628E8" w:rsidRPr="00DC3DBB" w:rsidRDefault="002628E8">
      <w:pPr>
        <w:numPr>
          <w:ilvl w:val="0"/>
          <w:numId w:val="267"/>
        </w:numPr>
        <w:tabs>
          <w:tab w:val="left" w:pos="9214"/>
        </w:tabs>
        <w:spacing w:after="0" w:line="264" w:lineRule="auto"/>
        <w:ind w:right="850"/>
        <w:jc w:val="both"/>
      </w:pPr>
      <w:r w:rsidRPr="00DC3DBB">
        <w:rPr>
          <w:rFonts w:ascii="Times New Roman" w:hAnsi="Times New Roman"/>
          <w:color w:val="000000"/>
        </w:rPr>
        <w:lastRenderedPageBreak/>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617BEA0E" w14:textId="77777777" w:rsidR="002628E8" w:rsidRPr="00DC3DBB" w:rsidRDefault="002628E8">
      <w:pPr>
        <w:numPr>
          <w:ilvl w:val="0"/>
          <w:numId w:val="267"/>
        </w:numPr>
        <w:tabs>
          <w:tab w:val="left" w:pos="9214"/>
        </w:tabs>
        <w:spacing w:after="0" w:line="264" w:lineRule="auto"/>
        <w:ind w:right="850"/>
        <w:jc w:val="both"/>
      </w:pPr>
      <w:r w:rsidRPr="00DC3DBB">
        <w:rPr>
          <w:rFonts w:ascii="Times New Roman" w:hAnsi="Times New Roman"/>
          <w:color w:val="000000"/>
        </w:rPr>
        <w:t>делать выбор в условиях противоречивой информации и брать ответственность за решение.</w:t>
      </w:r>
    </w:p>
    <w:p w14:paraId="69CF04A8" w14:textId="77777777" w:rsidR="002628E8" w:rsidRPr="00DC3DBB" w:rsidRDefault="002628E8" w:rsidP="00D44230">
      <w:pPr>
        <w:tabs>
          <w:tab w:val="left" w:pos="9214"/>
        </w:tabs>
        <w:spacing w:after="0" w:line="264" w:lineRule="auto"/>
        <w:ind w:right="850" w:firstLine="600"/>
        <w:jc w:val="both"/>
      </w:pPr>
      <w:proofErr w:type="gramStart"/>
      <w:r w:rsidRPr="00DC3DBB">
        <w:rPr>
          <w:rFonts w:ascii="Times New Roman" w:hAnsi="Times New Roman"/>
          <w:b/>
          <w:i/>
          <w:iCs/>
          <w:color w:val="000000"/>
        </w:rPr>
        <w:t>Самоконтроль</w:t>
      </w:r>
      <w:r w:rsidRPr="00DC3DBB">
        <w:rPr>
          <w:rFonts w:ascii="Times New Roman" w:hAnsi="Times New Roman"/>
          <w:b/>
          <w:color w:val="000000"/>
        </w:rPr>
        <w:t xml:space="preserve"> :</w:t>
      </w:r>
      <w:proofErr w:type="gramEnd"/>
    </w:p>
    <w:p w14:paraId="45F29E9C" w14:textId="77777777" w:rsidR="002628E8" w:rsidRPr="00DC3DBB" w:rsidRDefault="002628E8">
      <w:pPr>
        <w:numPr>
          <w:ilvl w:val="0"/>
          <w:numId w:val="268"/>
        </w:numPr>
        <w:tabs>
          <w:tab w:val="left" w:pos="9214"/>
        </w:tabs>
        <w:spacing w:after="0" w:line="264" w:lineRule="auto"/>
        <w:ind w:right="425"/>
        <w:jc w:val="both"/>
      </w:pPr>
      <w:r w:rsidRPr="00DC3DBB">
        <w:rPr>
          <w:rFonts w:ascii="Times New Roman" w:hAnsi="Times New Roman"/>
          <w:color w:val="000000"/>
        </w:rPr>
        <w:t xml:space="preserve">владеть способами самоконтроля, </w:t>
      </w:r>
      <w:proofErr w:type="spellStart"/>
      <w:proofErr w:type="gramStart"/>
      <w:r w:rsidRPr="00DC3DBB">
        <w:rPr>
          <w:rFonts w:ascii="Times New Roman" w:hAnsi="Times New Roman"/>
          <w:color w:val="000000"/>
        </w:rPr>
        <w:t>самомотивации</w:t>
      </w:r>
      <w:proofErr w:type="spellEnd"/>
      <w:r w:rsidRPr="00DC3DBB">
        <w:rPr>
          <w:rFonts w:ascii="Times New Roman" w:hAnsi="Times New Roman"/>
          <w:color w:val="000000"/>
        </w:rPr>
        <w:t xml:space="preserve">  и</w:t>
      </w:r>
      <w:proofErr w:type="gramEnd"/>
      <w:r w:rsidRPr="00DC3DBB">
        <w:rPr>
          <w:rFonts w:ascii="Times New Roman" w:hAnsi="Times New Roman"/>
          <w:color w:val="000000"/>
        </w:rPr>
        <w:t xml:space="preserve"> рефлексии;</w:t>
      </w:r>
    </w:p>
    <w:p w14:paraId="07BBB100" w14:textId="77777777" w:rsidR="002628E8" w:rsidRPr="00DC3DBB" w:rsidRDefault="002628E8">
      <w:pPr>
        <w:numPr>
          <w:ilvl w:val="0"/>
          <w:numId w:val="268"/>
        </w:numPr>
        <w:tabs>
          <w:tab w:val="left" w:pos="9214"/>
        </w:tabs>
        <w:spacing w:after="0" w:line="264" w:lineRule="auto"/>
        <w:ind w:right="850"/>
        <w:jc w:val="both"/>
      </w:pPr>
      <w:r w:rsidRPr="00DC3DBB">
        <w:rPr>
          <w:rFonts w:ascii="Times New Roman" w:hAnsi="Times New Roman"/>
          <w:color w:val="000000"/>
        </w:rPr>
        <w:t>давать оценку ситуации и предлагать план её изменения;</w:t>
      </w:r>
    </w:p>
    <w:p w14:paraId="4681F6CF" w14:textId="77777777" w:rsidR="002628E8" w:rsidRPr="00DC3DBB" w:rsidRDefault="002628E8">
      <w:pPr>
        <w:numPr>
          <w:ilvl w:val="0"/>
          <w:numId w:val="268"/>
        </w:numPr>
        <w:tabs>
          <w:tab w:val="left" w:pos="9214"/>
        </w:tabs>
        <w:spacing w:after="0" w:line="264" w:lineRule="auto"/>
        <w:ind w:right="850"/>
        <w:jc w:val="both"/>
      </w:pPr>
      <w:r w:rsidRPr="00DC3DBB">
        <w:rPr>
          <w:rFonts w:ascii="Times New Roman" w:hAnsi="Times New Roman"/>
          <w:color w:val="000000"/>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02E64AAE" w14:textId="77777777" w:rsidR="002628E8" w:rsidRPr="00DC3DBB" w:rsidRDefault="002628E8">
      <w:pPr>
        <w:numPr>
          <w:ilvl w:val="0"/>
          <w:numId w:val="268"/>
        </w:numPr>
        <w:tabs>
          <w:tab w:val="left" w:pos="9214"/>
        </w:tabs>
        <w:spacing w:after="0" w:line="264" w:lineRule="auto"/>
        <w:ind w:right="850"/>
        <w:jc w:val="both"/>
      </w:pPr>
      <w:r w:rsidRPr="00DC3DBB">
        <w:rPr>
          <w:rFonts w:ascii="Times New Roman" w:hAnsi="Times New Roman"/>
          <w:color w:val="000000"/>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57CBA2C4" w14:textId="77777777" w:rsidR="002628E8" w:rsidRPr="00DC3DBB" w:rsidRDefault="002628E8">
      <w:pPr>
        <w:numPr>
          <w:ilvl w:val="0"/>
          <w:numId w:val="268"/>
        </w:numPr>
        <w:tabs>
          <w:tab w:val="left" w:pos="9214"/>
        </w:tabs>
        <w:spacing w:after="0" w:line="264" w:lineRule="auto"/>
        <w:ind w:right="850"/>
        <w:jc w:val="both"/>
      </w:pPr>
      <w:r w:rsidRPr="00DC3DBB">
        <w:rPr>
          <w:rFonts w:ascii="Times New Roman" w:hAnsi="Times New Roman"/>
          <w:color w:val="000000"/>
        </w:rPr>
        <w:t>вносить коррективы в деятельность на основе новых обстоятельств, изменившихся ситуаций, установленных ошибок, возникших трудностей;</w:t>
      </w:r>
    </w:p>
    <w:p w14:paraId="3A3023D4" w14:textId="77777777" w:rsidR="002628E8" w:rsidRPr="00DC3DBB" w:rsidRDefault="002628E8">
      <w:pPr>
        <w:numPr>
          <w:ilvl w:val="0"/>
          <w:numId w:val="268"/>
        </w:numPr>
        <w:tabs>
          <w:tab w:val="left" w:pos="9214"/>
        </w:tabs>
        <w:spacing w:after="0" w:line="264" w:lineRule="auto"/>
        <w:ind w:right="850"/>
        <w:jc w:val="both"/>
      </w:pPr>
      <w:r w:rsidRPr="00DC3DBB">
        <w:rPr>
          <w:rFonts w:ascii="Times New Roman" w:hAnsi="Times New Roman"/>
          <w:color w:val="000000"/>
        </w:rPr>
        <w:t>оценивать соответствие результата цели и условиям.</w:t>
      </w:r>
    </w:p>
    <w:p w14:paraId="63DB58B3" w14:textId="77777777" w:rsidR="002628E8" w:rsidRPr="00DC3DBB" w:rsidRDefault="002628E8" w:rsidP="00D44230">
      <w:pPr>
        <w:tabs>
          <w:tab w:val="left" w:pos="9214"/>
        </w:tabs>
        <w:spacing w:after="0" w:line="264" w:lineRule="auto"/>
        <w:ind w:right="850" w:firstLine="600"/>
        <w:jc w:val="both"/>
      </w:pPr>
      <w:r w:rsidRPr="00DC3DBB">
        <w:rPr>
          <w:rFonts w:ascii="Times New Roman" w:hAnsi="Times New Roman"/>
          <w:b/>
          <w:color w:val="000000"/>
        </w:rPr>
        <w:t>Эмоциональный интеллект:</w:t>
      </w:r>
    </w:p>
    <w:p w14:paraId="70E6BF50" w14:textId="77777777" w:rsidR="002628E8" w:rsidRPr="00DC3DBB" w:rsidRDefault="002628E8">
      <w:pPr>
        <w:numPr>
          <w:ilvl w:val="0"/>
          <w:numId w:val="269"/>
        </w:numPr>
        <w:tabs>
          <w:tab w:val="left" w:pos="9214"/>
        </w:tabs>
        <w:spacing w:after="0" w:line="264" w:lineRule="auto"/>
        <w:ind w:right="850"/>
        <w:jc w:val="both"/>
      </w:pPr>
      <w:r w:rsidRPr="00DC3DBB">
        <w:rPr>
          <w:rFonts w:ascii="Times New Roman" w:hAnsi="Times New Roman"/>
          <w:color w:val="000000"/>
        </w:rPr>
        <w:t>ставить себя на место другого человека, понимать мотивы и намерения другого.</w:t>
      </w:r>
    </w:p>
    <w:p w14:paraId="5F465CAB" w14:textId="77777777" w:rsidR="002628E8" w:rsidRPr="00DC3DBB" w:rsidRDefault="002628E8" w:rsidP="00D44230">
      <w:pPr>
        <w:tabs>
          <w:tab w:val="left" w:pos="9214"/>
        </w:tabs>
        <w:spacing w:after="0" w:line="264" w:lineRule="auto"/>
        <w:ind w:right="850" w:firstLine="600"/>
        <w:jc w:val="both"/>
      </w:pPr>
      <w:r w:rsidRPr="00DC3DBB">
        <w:rPr>
          <w:rFonts w:ascii="Times New Roman" w:hAnsi="Times New Roman"/>
          <w:b/>
          <w:color w:val="000000"/>
        </w:rPr>
        <w:t>Принятие себя и других:</w:t>
      </w:r>
    </w:p>
    <w:p w14:paraId="05C59D17" w14:textId="1DA4F007" w:rsidR="002628E8" w:rsidRPr="002628E8" w:rsidRDefault="002628E8">
      <w:pPr>
        <w:numPr>
          <w:ilvl w:val="0"/>
          <w:numId w:val="269"/>
        </w:numPr>
        <w:tabs>
          <w:tab w:val="left" w:pos="9214"/>
        </w:tabs>
        <w:spacing w:after="0" w:line="264" w:lineRule="auto"/>
        <w:ind w:right="850"/>
        <w:jc w:val="both"/>
      </w:pPr>
      <w:r w:rsidRPr="00DC3DBB">
        <w:rPr>
          <w:rFonts w:ascii="Times New Roman" w:hAnsi="Times New Roman"/>
          <w:color w:val="000000"/>
        </w:rPr>
        <w:t>осознавать невозможность контролировать всё вокруг даже в условиях открытого доступа к любым объёмам информации.</w:t>
      </w:r>
    </w:p>
    <w:p w14:paraId="36558FF5" w14:textId="7938290F" w:rsidR="000C170F" w:rsidRPr="00D44230" w:rsidRDefault="000C170F" w:rsidP="00D44230">
      <w:pPr>
        <w:pStyle w:val="2"/>
        <w:spacing w:before="1"/>
        <w:ind w:left="893" w:right="712"/>
        <w:jc w:val="center"/>
        <w:rPr>
          <w:rFonts w:ascii="Times New Roman" w:hAnsi="Times New Roman" w:cs="Times New Roman"/>
          <w:b/>
          <w:bCs/>
          <w:color w:val="auto"/>
          <w:sz w:val="24"/>
          <w:szCs w:val="24"/>
        </w:rPr>
      </w:pPr>
      <w:r w:rsidRPr="002628E8">
        <w:rPr>
          <w:rFonts w:ascii="Times New Roman" w:hAnsi="Times New Roman" w:cs="Times New Roman"/>
          <w:b/>
          <w:bCs/>
          <w:color w:val="auto"/>
          <w:sz w:val="24"/>
          <w:szCs w:val="24"/>
        </w:rPr>
        <w:t>ОКРУЖАЮЩИЙ</w:t>
      </w:r>
      <w:r w:rsidRPr="002628E8">
        <w:rPr>
          <w:rFonts w:ascii="Times New Roman" w:hAnsi="Times New Roman" w:cs="Times New Roman"/>
          <w:b/>
          <w:bCs/>
          <w:color w:val="auto"/>
          <w:spacing w:val="-9"/>
          <w:sz w:val="24"/>
          <w:szCs w:val="24"/>
        </w:rPr>
        <w:t xml:space="preserve"> </w:t>
      </w:r>
      <w:r w:rsidRPr="002628E8">
        <w:rPr>
          <w:rFonts w:ascii="Times New Roman" w:hAnsi="Times New Roman" w:cs="Times New Roman"/>
          <w:b/>
          <w:bCs/>
          <w:color w:val="auto"/>
          <w:spacing w:val="-5"/>
          <w:sz w:val="24"/>
          <w:szCs w:val="24"/>
        </w:rPr>
        <w:t>МИР</w:t>
      </w:r>
    </w:p>
    <w:p w14:paraId="0B8089B1" w14:textId="77777777" w:rsidR="000C170F" w:rsidRDefault="000C170F" w:rsidP="000C170F">
      <w:pPr>
        <w:pStyle w:val="ac"/>
        <w:spacing w:line="280" w:lineRule="auto"/>
        <w:ind w:right="718" w:firstLine="283"/>
      </w:pPr>
      <w:r>
        <w:t xml:space="preserve">Предмет </w:t>
      </w:r>
      <w:r>
        <w:rPr>
          <w:b/>
        </w:rPr>
        <w:t xml:space="preserve">«Окружающий мир» </w:t>
      </w:r>
      <w:r>
        <w:t>выполняет интегрирующую функцию и обеспечивает формирование у обучающихся целостной научной картины</w:t>
      </w:r>
      <w:r>
        <w:rPr>
          <w:spacing w:val="40"/>
        </w:rPr>
        <w:t xml:space="preserve"> </w:t>
      </w:r>
      <w:r>
        <w:t>природного</w:t>
      </w:r>
      <w:r>
        <w:rPr>
          <w:spacing w:val="40"/>
        </w:rPr>
        <w:t xml:space="preserve"> </w:t>
      </w:r>
      <w:r>
        <w:t>и социокультурного</w:t>
      </w:r>
      <w:r>
        <w:rPr>
          <w:spacing w:val="40"/>
        </w:rPr>
        <w:t xml:space="preserve"> </w:t>
      </w:r>
      <w:r>
        <w:t>мира,</w:t>
      </w:r>
      <w:r>
        <w:rPr>
          <w:spacing w:val="40"/>
        </w:rPr>
        <w:t xml:space="preserve"> </w:t>
      </w:r>
      <w:r>
        <w:t>отношений</w:t>
      </w:r>
    </w:p>
    <w:p w14:paraId="5D2EFD0D" w14:textId="77777777" w:rsidR="000C170F" w:rsidRDefault="000C170F" w:rsidP="000C170F">
      <w:pPr>
        <w:pStyle w:val="ac"/>
        <w:spacing w:before="58" w:line="276" w:lineRule="auto"/>
        <w:ind w:right="710"/>
      </w:pPr>
      <w:r>
        <w:t>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p>
    <w:p w14:paraId="6EAECCF0" w14:textId="77777777" w:rsidR="000C170F" w:rsidRPr="000A66BA" w:rsidRDefault="000C170F" w:rsidP="000C170F">
      <w:pPr>
        <w:pStyle w:val="ac"/>
        <w:spacing w:before="167" w:line="278" w:lineRule="auto"/>
        <w:ind w:right="709" w:firstLine="283"/>
        <w:rPr>
          <w:sz w:val="24"/>
          <w:szCs w:val="24"/>
        </w:rPr>
      </w:pPr>
      <w:r w:rsidRPr="000A66BA">
        <w:rPr>
          <w:sz w:val="24"/>
          <w:szCs w:val="24"/>
        </w:rPr>
        <w:t xml:space="preserve">Изучение данного предмета способствует формированию </w:t>
      </w:r>
      <w:proofErr w:type="spellStart"/>
      <w:r w:rsidRPr="000A66BA">
        <w:rPr>
          <w:sz w:val="24"/>
          <w:szCs w:val="24"/>
        </w:rPr>
        <w:t>общепознавательных</w:t>
      </w:r>
      <w:proofErr w:type="spellEnd"/>
      <w:r w:rsidRPr="000A66BA">
        <w:rPr>
          <w:sz w:val="24"/>
          <w:szCs w:val="24"/>
        </w:rPr>
        <w:t xml:space="preserve"> универсальных учебных действий:</w:t>
      </w:r>
    </w:p>
    <w:p w14:paraId="7F42E33D" w14:textId="1EB8F6DE" w:rsidR="000A66BA" w:rsidRPr="000A66BA" w:rsidRDefault="000C170F">
      <w:pPr>
        <w:pStyle w:val="a7"/>
        <w:widowControl w:val="0"/>
        <w:numPr>
          <w:ilvl w:val="0"/>
          <w:numId w:val="165"/>
        </w:numPr>
        <w:tabs>
          <w:tab w:val="left" w:pos="598"/>
        </w:tabs>
        <w:autoSpaceDE w:val="0"/>
        <w:autoSpaceDN w:val="0"/>
        <w:spacing w:before="156" w:after="0" w:line="240" w:lineRule="auto"/>
        <w:ind w:right="283" w:hanging="249"/>
        <w:contextualSpacing w:val="0"/>
        <w:rPr>
          <w:rFonts w:ascii="Times New Roman" w:hAnsi="Times New Roman" w:cs="Times New Roman"/>
        </w:rPr>
      </w:pPr>
      <w:r w:rsidRPr="000A66BA">
        <w:rPr>
          <w:rFonts w:ascii="Times New Roman" w:hAnsi="Times New Roman" w:cs="Times New Roman"/>
        </w:rPr>
        <w:t>овладению</w:t>
      </w:r>
      <w:r w:rsidRPr="000A66BA">
        <w:rPr>
          <w:rFonts w:ascii="Times New Roman" w:hAnsi="Times New Roman" w:cs="Times New Roman"/>
          <w:spacing w:val="66"/>
          <w:w w:val="150"/>
        </w:rPr>
        <w:t xml:space="preserve"> </w:t>
      </w:r>
      <w:r w:rsidRPr="000A66BA">
        <w:rPr>
          <w:rFonts w:ascii="Times New Roman" w:hAnsi="Times New Roman" w:cs="Times New Roman"/>
        </w:rPr>
        <w:t>начальными</w:t>
      </w:r>
      <w:r w:rsidRPr="000A66BA">
        <w:rPr>
          <w:rFonts w:ascii="Times New Roman" w:hAnsi="Times New Roman" w:cs="Times New Roman"/>
          <w:spacing w:val="67"/>
          <w:w w:val="150"/>
        </w:rPr>
        <w:t xml:space="preserve"> </w:t>
      </w:r>
      <w:r w:rsidRPr="000A66BA">
        <w:rPr>
          <w:rFonts w:ascii="Times New Roman" w:hAnsi="Times New Roman" w:cs="Times New Roman"/>
        </w:rPr>
        <w:t>формами</w:t>
      </w:r>
      <w:r w:rsidRPr="000A66BA">
        <w:rPr>
          <w:rFonts w:ascii="Times New Roman" w:hAnsi="Times New Roman" w:cs="Times New Roman"/>
          <w:spacing w:val="66"/>
          <w:w w:val="150"/>
        </w:rPr>
        <w:t xml:space="preserve"> </w:t>
      </w:r>
      <w:r w:rsidRPr="000A66BA">
        <w:rPr>
          <w:rFonts w:ascii="Times New Roman" w:hAnsi="Times New Roman" w:cs="Times New Roman"/>
        </w:rPr>
        <w:t>исследовательской</w:t>
      </w:r>
      <w:r w:rsidRPr="000A66BA">
        <w:rPr>
          <w:rFonts w:ascii="Times New Roman" w:hAnsi="Times New Roman" w:cs="Times New Roman"/>
          <w:spacing w:val="72"/>
          <w:w w:val="150"/>
        </w:rPr>
        <w:t xml:space="preserve"> </w:t>
      </w:r>
      <w:proofErr w:type="gramStart"/>
      <w:r w:rsidRPr="000A66BA">
        <w:rPr>
          <w:rFonts w:ascii="Times New Roman" w:hAnsi="Times New Roman" w:cs="Times New Roman"/>
          <w:spacing w:val="-2"/>
        </w:rPr>
        <w:t>деятельности</w:t>
      </w:r>
      <w:r w:rsidR="004D2BDE">
        <w:rPr>
          <w:rFonts w:ascii="Times New Roman" w:hAnsi="Times New Roman" w:cs="Times New Roman"/>
          <w:spacing w:val="-2"/>
        </w:rPr>
        <w:t xml:space="preserve"> </w:t>
      </w:r>
      <w:r w:rsidRPr="000A66BA">
        <w:rPr>
          <w:rFonts w:ascii="Times New Roman" w:hAnsi="Times New Roman" w:cs="Times New Roman"/>
          <w:spacing w:val="-2"/>
        </w:rPr>
        <w:t>,</w:t>
      </w:r>
      <w:r w:rsidR="000A66BA" w:rsidRPr="000A66BA">
        <w:rPr>
          <w:rFonts w:ascii="Times New Roman" w:hAnsi="Times New Roman" w:cs="Times New Roman"/>
        </w:rPr>
        <w:t>включая</w:t>
      </w:r>
      <w:proofErr w:type="gramEnd"/>
      <w:r w:rsidR="000A66BA" w:rsidRPr="000A66BA">
        <w:rPr>
          <w:rFonts w:ascii="Times New Roman" w:hAnsi="Times New Roman" w:cs="Times New Roman"/>
          <w:spacing w:val="-4"/>
        </w:rPr>
        <w:t xml:space="preserve"> </w:t>
      </w:r>
      <w:r w:rsidR="000A66BA" w:rsidRPr="000A66BA">
        <w:rPr>
          <w:rFonts w:ascii="Times New Roman" w:hAnsi="Times New Roman" w:cs="Times New Roman"/>
        </w:rPr>
        <w:t>умение</w:t>
      </w:r>
      <w:r w:rsidR="000A66BA" w:rsidRPr="000A66BA">
        <w:rPr>
          <w:rFonts w:ascii="Times New Roman" w:hAnsi="Times New Roman" w:cs="Times New Roman"/>
          <w:spacing w:val="-11"/>
        </w:rPr>
        <w:t xml:space="preserve"> </w:t>
      </w:r>
      <w:r w:rsidR="000A66BA" w:rsidRPr="000A66BA">
        <w:rPr>
          <w:rFonts w:ascii="Times New Roman" w:hAnsi="Times New Roman" w:cs="Times New Roman"/>
        </w:rPr>
        <w:t>поиска</w:t>
      </w:r>
      <w:r w:rsidR="000A66BA" w:rsidRPr="000A66BA">
        <w:rPr>
          <w:rFonts w:ascii="Times New Roman" w:hAnsi="Times New Roman" w:cs="Times New Roman"/>
          <w:spacing w:val="6"/>
        </w:rPr>
        <w:t xml:space="preserve"> </w:t>
      </w:r>
      <w:r w:rsidR="000A66BA" w:rsidRPr="000A66BA">
        <w:rPr>
          <w:rFonts w:ascii="Times New Roman" w:hAnsi="Times New Roman" w:cs="Times New Roman"/>
        </w:rPr>
        <w:t>и</w:t>
      </w:r>
      <w:r w:rsidR="000A66BA" w:rsidRPr="000A66BA">
        <w:rPr>
          <w:rFonts w:ascii="Times New Roman" w:hAnsi="Times New Roman" w:cs="Times New Roman"/>
          <w:spacing w:val="-5"/>
        </w:rPr>
        <w:t xml:space="preserve"> </w:t>
      </w:r>
      <w:r w:rsidR="000A66BA" w:rsidRPr="000A66BA">
        <w:rPr>
          <w:rFonts w:ascii="Times New Roman" w:hAnsi="Times New Roman" w:cs="Times New Roman"/>
        </w:rPr>
        <w:t>работы</w:t>
      </w:r>
      <w:r w:rsidR="000A66BA" w:rsidRPr="000A66BA">
        <w:rPr>
          <w:rFonts w:ascii="Times New Roman" w:hAnsi="Times New Roman" w:cs="Times New Roman"/>
          <w:spacing w:val="-2"/>
        </w:rPr>
        <w:t xml:space="preserve"> </w:t>
      </w:r>
      <w:r w:rsidR="000A66BA" w:rsidRPr="000A66BA">
        <w:rPr>
          <w:rFonts w:ascii="Times New Roman" w:hAnsi="Times New Roman" w:cs="Times New Roman"/>
        </w:rPr>
        <w:t>с</w:t>
      </w:r>
      <w:r w:rsidR="000A66BA" w:rsidRPr="000A66BA">
        <w:rPr>
          <w:rFonts w:ascii="Times New Roman" w:hAnsi="Times New Roman" w:cs="Times New Roman"/>
          <w:spacing w:val="-8"/>
        </w:rPr>
        <w:t xml:space="preserve"> </w:t>
      </w:r>
      <w:r w:rsidR="000A66BA" w:rsidRPr="000A66BA">
        <w:rPr>
          <w:rFonts w:ascii="Times New Roman" w:hAnsi="Times New Roman" w:cs="Times New Roman"/>
          <w:spacing w:val="-2"/>
        </w:rPr>
        <w:t>информацией;</w:t>
      </w:r>
    </w:p>
    <w:p w14:paraId="4414A9D3" w14:textId="77777777" w:rsidR="000A66BA" w:rsidRPr="000A66BA" w:rsidRDefault="000A66BA">
      <w:pPr>
        <w:pStyle w:val="a7"/>
        <w:widowControl w:val="0"/>
        <w:numPr>
          <w:ilvl w:val="0"/>
          <w:numId w:val="165"/>
        </w:numPr>
        <w:tabs>
          <w:tab w:val="left" w:pos="598"/>
        </w:tabs>
        <w:autoSpaceDE w:val="0"/>
        <w:autoSpaceDN w:val="0"/>
        <w:spacing w:before="192" w:after="0" w:line="276" w:lineRule="auto"/>
        <w:ind w:right="704"/>
        <w:contextualSpacing w:val="0"/>
        <w:jc w:val="both"/>
        <w:rPr>
          <w:rFonts w:ascii="Times New Roman" w:hAnsi="Times New Roman" w:cs="Times New Roman"/>
        </w:rPr>
      </w:pPr>
      <w:r w:rsidRPr="000A66BA">
        <w:rPr>
          <w:rFonts w:ascii="Times New Roman" w:hAnsi="Times New Roman" w:cs="Times New Roman"/>
        </w:rPr>
        <w:t>формированию действий замещения и моделирования (использование готовых моделей для объяснения явлений или выявления свойств объектов и создания моделей);</w:t>
      </w:r>
    </w:p>
    <w:p w14:paraId="563CF3BE" w14:textId="77777777" w:rsidR="00D44230" w:rsidRDefault="000A66BA">
      <w:pPr>
        <w:pStyle w:val="a7"/>
        <w:widowControl w:val="0"/>
        <w:numPr>
          <w:ilvl w:val="0"/>
          <w:numId w:val="165"/>
        </w:numPr>
        <w:tabs>
          <w:tab w:val="left" w:pos="598"/>
        </w:tabs>
        <w:autoSpaceDE w:val="0"/>
        <w:autoSpaceDN w:val="0"/>
        <w:spacing w:before="160" w:after="0" w:line="276" w:lineRule="auto"/>
        <w:ind w:right="711"/>
        <w:contextualSpacing w:val="0"/>
        <w:jc w:val="both"/>
        <w:rPr>
          <w:rFonts w:ascii="Times New Roman" w:hAnsi="Times New Roman" w:cs="Times New Roman"/>
        </w:rPr>
      </w:pPr>
      <w:r w:rsidRPr="000A66BA">
        <w:rPr>
          <w:rFonts w:ascii="Times New Roman" w:hAnsi="Times New Roman" w:cs="Times New Roman"/>
        </w:rPr>
        <w:t>формированию логических действий сравнения, подведения под понятия,</w:t>
      </w:r>
      <w:r w:rsidRPr="000A66BA">
        <w:rPr>
          <w:rFonts w:ascii="Times New Roman" w:hAnsi="Times New Roman" w:cs="Times New Roman"/>
          <w:spacing w:val="-5"/>
        </w:rPr>
        <w:t xml:space="preserve"> </w:t>
      </w:r>
      <w:r w:rsidRPr="000A66BA">
        <w:rPr>
          <w:rFonts w:ascii="Times New Roman" w:hAnsi="Times New Roman" w:cs="Times New Roman"/>
        </w:rPr>
        <w:t>аналогии, классификации</w:t>
      </w:r>
      <w:r w:rsidRPr="000A66BA">
        <w:rPr>
          <w:rFonts w:ascii="Times New Roman" w:hAnsi="Times New Roman" w:cs="Times New Roman"/>
          <w:spacing w:val="-1"/>
        </w:rPr>
        <w:t xml:space="preserve"> </w:t>
      </w:r>
      <w:r w:rsidRPr="000A66BA">
        <w:rPr>
          <w:rFonts w:ascii="Times New Roman" w:hAnsi="Times New Roman" w:cs="Times New Roman"/>
        </w:rPr>
        <w:t>объектов</w:t>
      </w:r>
      <w:r w:rsidRPr="000A66BA">
        <w:rPr>
          <w:rFonts w:ascii="Times New Roman" w:hAnsi="Times New Roman" w:cs="Times New Roman"/>
          <w:spacing w:val="-1"/>
        </w:rPr>
        <w:t xml:space="preserve"> </w:t>
      </w:r>
      <w:r w:rsidRPr="000A66BA">
        <w:rPr>
          <w:rFonts w:ascii="Times New Roman" w:hAnsi="Times New Roman" w:cs="Times New Roman"/>
        </w:rPr>
        <w:t>живой</w:t>
      </w:r>
      <w:r w:rsidRPr="000A66BA">
        <w:rPr>
          <w:rFonts w:ascii="Times New Roman" w:hAnsi="Times New Roman" w:cs="Times New Roman"/>
          <w:spacing w:val="-5"/>
        </w:rPr>
        <w:t xml:space="preserve"> </w:t>
      </w:r>
      <w:r w:rsidRPr="000A66BA">
        <w:rPr>
          <w:rFonts w:ascii="Times New Roman" w:hAnsi="Times New Roman" w:cs="Times New Roman"/>
        </w:rPr>
        <w:t>и</w:t>
      </w:r>
      <w:r w:rsidRPr="000A66BA">
        <w:rPr>
          <w:rFonts w:ascii="Times New Roman" w:hAnsi="Times New Roman" w:cs="Times New Roman"/>
          <w:spacing w:val="-1"/>
        </w:rPr>
        <w:t xml:space="preserve"> </w:t>
      </w:r>
      <w:r w:rsidRPr="000A66BA">
        <w:rPr>
          <w:rFonts w:ascii="Times New Roman" w:hAnsi="Times New Roman" w:cs="Times New Roman"/>
        </w:rPr>
        <w:t>неживой</w:t>
      </w:r>
      <w:r w:rsidRPr="000A66BA">
        <w:rPr>
          <w:rFonts w:ascii="Times New Roman" w:hAnsi="Times New Roman" w:cs="Times New Roman"/>
          <w:spacing w:val="-1"/>
        </w:rPr>
        <w:t xml:space="preserve"> </w:t>
      </w:r>
      <w:r w:rsidRPr="000A66BA">
        <w:rPr>
          <w:rFonts w:ascii="Times New Roman" w:hAnsi="Times New Roman" w:cs="Times New Roman"/>
        </w:rPr>
        <w:t>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Самарского края.</w:t>
      </w:r>
    </w:p>
    <w:p w14:paraId="2F625B60" w14:textId="1936613C" w:rsidR="00006D46" w:rsidRPr="00D44230" w:rsidRDefault="00006D46" w:rsidP="00D44230">
      <w:pPr>
        <w:pStyle w:val="a7"/>
        <w:widowControl w:val="0"/>
        <w:tabs>
          <w:tab w:val="left" w:pos="598"/>
        </w:tabs>
        <w:autoSpaceDE w:val="0"/>
        <w:autoSpaceDN w:val="0"/>
        <w:spacing w:before="160" w:after="0" w:line="276" w:lineRule="auto"/>
        <w:ind w:left="598" w:right="711"/>
        <w:contextualSpacing w:val="0"/>
        <w:jc w:val="both"/>
        <w:rPr>
          <w:rFonts w:ascii="Times New Roman" w:hAnsi="Times New Roman" w:cs="Times New Roman"/>
        </w:rPr>
      </w:pPr>
      <w:r w:rsidRPr="00D44230">
        <w:rPr>
          <w:rFonts w:ascii="Times New Roman" w:hAnsi="Times New Roman"/>
          <w:color w:val="000000"/>
        </w:rPr>
        <w:t xml:space="preserve">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6B583396" w14:textId="77777777" w:rsidR="00006D46" w:rsidRPr="00006D46" w:rsidRDefault="00006D46" w:rsidP="00387864">
      <w:pPr>
        <w:spacing w:after="0" w:line="257" w:lineRule="auto"/>
        <w:ind w:left="120" w:right="142"/>
        <w:jc w:val="both"/>
      </w:pPr>
      <w:r w:rsidRPr="00006D46">
        <w:rPr>
          <w:rFonts w:ascii="Times New Roman" w:hAnsi="Times New Roman"/>
          <w:b/>
          <w:color w:val="000000"/>
        </w:rPr>
        <w:lastRenderedPageBreak/>
        <w:t>Познавательные универсальные учебные действия</w:t>
      </w:r>
    </w:p>
    <w:p w14:paraId="31BFE6CC" w14:textId="77777777" w:rsidR="00006D46" w:rsidRPr="00006D46" w:rsidRDefault="00006D46" w:rsidP="00387864">
      <w:pPr>
        <w:spacing w:after="0" w:line="257" w:lineRule="auto"/>
        <w:ind w:left="120" w:right="142"/>
        <w:jc w:val="both"/>
      </w:pPr>
      <w:r w:rsidRPr="00006D46">
        <w:rPr>
          <w:rFonts w:ascii="Times New Roman" w:hAnsi="Times New Roman"/>
          <w:b/>
          <w:color w:val="000000"/>
        </w:rPr>
        <w:t>Базовые логические действия:</w:t>
      </w:r>
    </w:p>
    <w:p w14:paraId="2A05E9C4" w14:textId="77777777" w:rsidR="00006D46" w:rsidRPr="00006D46" w:rsidRDefault="00006D46" w:rsidP="00387864">
      <w:pPr>
        <w:spacing w:after="0" w:line="257" w:lineRule="auto"/>
        <w:ind w:right="142" w:firstLine="600"/>
        <w:jc w:val="both"/>
      </w:pPr>
      <w:r w:rsidRPr="00006D46">
        <w:rPr>
          <w:rFonts w:ascii="Times New Roman" w:hAnsi="Times New Roman"/>
          <w:color w:val="000000"/>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14:paraId="3FE5CCE2" w14:textId="77777777" w:rsidR="00006D46" w:rsidRPr="00006D46" w:rsidRDefault="00006D46" w:rsidP="00387864">
      <w:pPr>
        <w:spacing w:after="0" w:line="257" w:lineRule="auto"/>
        <w:ind w:right="142" w:firstLine="600"/>
        <w:jc w:val="both"/>
      </w:pPr>
      <w:r w:rsidRPr="00006D46">
        <w:rPr>
          <w:rFonts w:ascii="Times New Roman" w:hAnsi="Times New Roman"/>
          <w:color w:val="000000"/>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14:paraId="6DF1DB48" w14:textId="77777777" w:rsidR="00006D46" w:rsidRPr="00006D46" w:rsidRDefault="00006D46" w:rsidP="00387864">
      <w:pPr>
        <w:spacing w:after="0" w:line="257" w:lineRule="auto"/>
        <w:ind w:right="142" w:firstLine="600"/>
        <w:jc w:val="both"/>
      </w:pPr>
      <w:r w:rsidRPr="00006D46">
        <w:rPr>
          <w:rFonts w:ascii="Times New Roman" w:hAnsi="Times New Roman"/>
          <w:color w:val="000000"/>
        </w:rPr>
        <w:t>сравнивать объекты окружающего мира, устанавливать основания для сравнения, устанавливать аналогии;</w:t>
      </w:r>
    </w:p>
    <w:p w14:paraId="7276498C" w14:textId="77777777" w:rsidR="00006D46" w:rsidRPr="00006D46" w:rsidRDefault="00006D46" w:rsidP="00387864">
      <w:pPr>
        <w:spacing w:after="0" w:line="257" w:lineRule="auto"/>
        <w:ind w:right="142" w:firstLine="600"/>
        <w:jc w:val="both"/>
      </w:pPr>
      <w:r w:rsidRPr="00006D46">
        <w:rPr>
          <w:rFonts w:ascii="Times New Roman" w:hAnsi="Times New Roman"/>
          <w:color w:val="000000"/>
        </w:rPr>
        <w:t>объединять части объекта (объекты) по определённому признаку;</w:t>
      </w:r>
    </w:p>
    <w:p w14:paraId="3EF06B62" w14:textId="77777777" w:rsidR="00006D46" w:rsidRPr="00006D46" w:rsidRDefault="00006D46" w:rsidP="00387864">
      <w:pPr>
        <w:spacing w:after="0" w:line="269" w:lineRule="auto"/>
        <w:ind w:right="142" w:firstLine="600"/>
        <w:jc w:val="both"/>
      </w:pPr>
      <w:r w:rsidRPr="00006D46">
        <w:rPr>
          <w:rFonts w:ascii="Times New Roman" w:hAnsi="Times New Roman"/>
          <w:color w:val="000000"/>
        </w:rPr>
        <w:t>определять существенный признак для классификации, классифицировать предложенные объекты;</w:t>
      </w:r>
    </w:p>
    <w:p w14:paraId="28545B41" w14:textId="77777777" w:rsidR="00006D46" w:rsidRPr="00006D46" w:rsidRDefault="00006D46" w:rsidP="00387864">
      <w:pPr>
        <w:spacing w:after="0" w:line="269" w:lineRule="auto"/>
        <w:ind w:right="142" w:firstLine="600"/>
        <w:jc w:val="both"/>
      </w:pPr>
      <w:r w:rsidRPr="00006D46">
        <w:rPr>
          <w:rFonts w:ascii="Times New Roman" w:hAnsi="Times New Roman"/>
          <w:color w:val="000000"/>
        </w:rPr>
        <w:t>находить закономерности и противоречия в рассматриваемых фактах, данных и наблюдениях на основе предложенного алгоритма;</w:t>
      </w:r>
    </w:p>
    <w:p w14:paraId="473D9F7C" w14:textId="77777777" w:rsidR="00006D46" w:rsidRPr="00006D46" w:rsidRDefault="00006D46" w:rsidP="00387864">
      <w:pPr>
        <w:spacing w:after="0" w:line="269" w:lineRule="auto"/>
        <w:ind w:right="142" w:firstLine="600"/>
        <w:jc w:val="both"/>
      </w:pPr>
      <w:r w:rsidRPr="00006D46">
        <w:rPr>
          <w:rFonts w:ascii="Times New Roman" w:hAnsi="Times New Roman"/>
          <w:color w:val="000000"/>
        </w:rPr>
        <w:t>выявлять недостаток информации для решения учебной (практической) задачи на основе предложенного алгоритма.</w:t>
      </w:r>
    </w:p>
    <w:p w14:paraId="221C2DD8" w14:textId="77777777" w:rsidR="00006D46" w:rsidRPr="00006D46" w:rsidRDefault="00006D46" w:rsidP="00387864">
      <w:pPr>
        <w:spacing w:after="0" w:line="269" w:lineRule="auto"/>
        <w:ind w:left="120" w:right="142"/>
        <w:jc w:val="both"/>
      </w:pPr>
      <w:r w:rsidRPr="00006D46">
        <w:rPr>
          <w:rFonts w:ascii="Times New Roman" w:hAnsi="Times New Roman"/>
          <w:b/>
          <w:color w:val="000000"/>
        </w:rPr>
        <w:t>Базовые исследовательские действия</w:t>
      </w:r>
      <w:r w:rsidRPr="00006D46">
        <w:rPr>
          <w:rFonts w:ascii="Times New Roman" w:hAnsi="Times New Roman"/>
          <w:color w:val="000000"/>
        </w:rPr>
        <w:t>:</w:t>
      </w:r>
    </w:p>
    <w:p w14:paraId="2E176A1F" w14:textId="77777777" w:rsidR="00006D46" w:rsidRPr="00006D46" w:rsidRDefault="00006D46" w:rsidP="00387864">
      <w:pPr>
        <w:spacing w:after="0" w:line="269" w:lineRule="auto"/>
        <w:ind w:right="142" w:firstLine="600"/>
        <w:jc w:val="both"/>
      </w:pPr>
      <w:r w:rsidRPr="00006D46">
        <w:rPr>
          <w:rFonts w:ascii="Times New Roman" w:hAnsi="Times New Roman"/>
          <w:color w:val="000000"/>
        </w:rPr>
        <w:t xml:space="preserve">проводить (по предложенному и самостоятельно составленному плану или выдвинутому предположению) наблюдения, несложные опыты; </w:t>
      </w:r>
    </w:p>
    <w:p w14:paraId="534EF902" w14:textId="77777777" w:rsidR="00006D46" w:rsidRPr="00006D46" w:rsidRDefault="00006D46" w:rsidP="00387864">
      <w:pPr>
        <w:spacing w:after="0" w:line="269" w:lineRule="auto"/>
        <w:ind w:right="142" w:firstLine="600"/>
        <w:jc w:val="both"/>
      </w:pPr>
      <w:r w:rsidRPr="00006D46">
        <w:rPr>
          <w:rFonts w:ascii="Times New Roman" w:hAnsi="Times New Roman"/>
          <w:color w:val="000000"/>
        </w:rPr>
        <w:t>проявлять интерес к экспериментам, проводимым под руководством учителя;</w:t>
      </w:r>
    </w:p>
    <w:p w14:paraId="17B3A216" w14:textId="77777777" w:rsidR="00006D46" w:rsidRPr="00006D46" w:rsidRDefault="00006D46" w:rsidP="00387864">
      <w:pPr>
        <w:spacing w:after="0" w:line="269" w:lineRule="auto"/>
        <w:ind w:right="142" w:firstLine="600"/>
        <w:jc w:val="both"/>
      </w:pPr>
      <w:r w:rsidRPr="00006D46">
        <w:rPr>
          <w:rFonts w:ascii="Times New Roman" w:hAnsi="Times New Roman"/>
          <w:color w:val="000000"/>
        </w:rPr>
        <w:t>определять разницу между реальным и желательным состоянием объекта (ситуации) на основе предложенных вопросов;</w:t>
      </w:r>
    </w:p>
    <w:p w14:paraId="615DF018" w14:textId="77777777" w:rsidR="00006D46" w:rsidRPr="00006D46" w:rsidRDefault="00006D46" w:rsidP="00387864">
      <w:pPr>
        <w:spacing w:after="0" w:line="269" w:lineRule="auto"/>
        <w:ind w:right="142" w:firstLine="600"/>
        <w:jc w:val="both"/>
      </w:pPr>
      <w:r w:rsidRPr="00006D46">
        <w:rPr>
          <w:rFonts w:ascii="Times New Roman" w:hAnsi="Times New Roman"/>
          <w:color w:val="000000"/>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14:paraId="6BD0BB35" w14:textId="77777777" w:rsidR="00006D46" w:rsidRPr="00006D46" w:rsidRDefault="00006D46" w:rsidP="00387864">
      <w:pPr>
        <w:spacing w:after="0" w:line="269" w:lineRule="auto"/>
        <w:ind w:right="142" w:firstLine="600"/>
        <w:jc w:val="both"/>
      </w:pPr>
      <w:r w:rsidRPr="00006D46">
        <w:rPr>
          <w:rFonts w:ascii="Times New Roman" w:hAnsi="Times New Roman"/>
          <w:color w:val="000000"/>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другие);</w:t>
      </w:r>
    </w:p>
    <w:p w14:paraId="41AACF13" w14:textId="77777777" w:rsidR="00006D46" w:rsidRPr="00006D46" w:rsidRDefault="00006D46" w:rsidP="00387864">
      <w:pPr>
        <w:spacing w:after="0" w:line="269" w:lineRule="auto"/>
        <w:ind w:right="142" w:firstLine="600"/>
        <w:jc w:val="both"/>
      </w:pPr>
      <w:r w:rsidRPr="00006D46">
        <w:rPr>
          <w:rFonts w:ascii="Times New Roman" w:hAnsi="Times New Roman"/>
          <w:color w:val="000000"/>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50D6D841" w14:textId="77777777" w:rsidR="00006D46" w:rsidRPr="00006D46" w:rsidRDefault="00006D46" w:rsidP="00387864">
      <w:pPr>
        <w:spacing w:after="0" w:line="269" w:lineRule="auto"/>
        <w:ind w:right="142" w:firstLine="600"/>
        <w:jc w:val="both"/>
      </w:pPr>
      <w:r w:rsidRPr="00006D46">
        <w:rPr>
          <w:rFonts w:ascii="Times New Roman" w:hAnsi="Times New Roman"/>
          <w:color w:val="000000"/>
        </w:rPr>
        <w:t>формулировать выводы и подкреплять их доказательствами на основе результатов проведённого наблюдения (опыта, измерения, исследования).</w:t>
      </w:r>
    </w:p>
    <w:p w14:paraId="5D3312F9" w14:textId="77777777" w:rsidR="00006D46" w:rsidRPr="00006D46" w:rsidRDefault="00006D46" w:rsidP="00387864">
      <w:pPr>
        <w:spacing w:after="0" w:line="269" w:lineRule="auto"/>
        <w:ind w:left="120" w:right="142"/>
        <w:jc w:val="both"/>
      </w:pPr>
      <w:r w:rsidRPr="00006D46">
        <w:rPr>
          <w:rFonts w:ascii="Times New Roman" w:hAnsi="Times New Roman"/>
          <w:b/>
          <w:color w:val="000000"/>
        </w:rPr>
        <w:t>Работа с информацией:</w:t>
      </w:r>
    </w:p>
    <w:p w14:paraId="0B6BC0BD" w14:textId="77777777" w:rsidR="00006D46" w:rsidRPr="00006D46" w:rsidRDefault="00006D46" w:rsidP="00387864">
      <w:pPr>
        <w:spacing w:after="0" w:line="269" w:lineRule="auto"/>
        <w:ind w:right="142" w:firstLine="600"/>
        <w:jc w:val="both"/>
      </w:pPr>
      <w:r w:rsidRPr="00006D46">
        <w:rPr>
          <w:rFonts w:ascii="Times New Roman" w:hAnsi="Times New Roman"/>
          <w:color w:val="000000"/>
        </w:rPr>
        <w:t>использовать различные источники для поиска информации, выбирать источник получения информации с учётом учебной задачи;</w:t>
      </w:r>
    </w:p>
    <w:p w14:paraId="3FCDC3D0" w14:textId="77777777" w:rsidR="00006D46" w:rsidRPr="00006D46" w:rsidRDefault="00006D46" w:rsidP="00387864">
      <w:pPr>
        <w:spacing w:after="0" w:line="269" w:lineRule="auto"/>
        <w:ind w:right="142" w:firstLine="600"/>
        <w:jc w:val="both"/>
      </w:pPr>
      <w:r w:rsidRPr="00006D46">
        <w:rPr>
          <w:rFonts w:ascii="Times New Roman" w:hAnsi="Times New Roman"/>
          <w:color w:val="000000"/>
        </w:rPr>
        <w:t>находить в предложенном источнике информацию, представленную в явном виде, согласно заданному алгоритму;</w:t>
      </w:r>
    </w:p>
    <w:p w14:paraId="53DDE265" w14:textId="77777777" w:rsidR="00006D46" w:rsidRPr="00006D46" w:rsidRDefault="00006D46" w:rsidP="00387864">
      <w:pPr>
        <w:spacing w:after="0" w:line="269" w:lineRule="auto"/>
        <w:ind w:right="142" w:firstLine="600"/>
        <w:jc w:val="both"/>
      </w:pPr>
      <w:r w:rsidRPr="00006D46">
        <w:rPr>
          <w:rFonts w:ascii="Times New Roman" w:hAnsi="Times New Roman"/>
          <w:color w:val="000000"/>
        </w:rPr>
        <w:t>распознавать достоверную и недостоверную информацию самостоятельно или на основе предложенного учителем способа её проверки;</w:t>
      </w:r>
    </w:p>
    <w:p w14:paraId="024322BF" w14:textId="77777777" w:rsidR="00006D46" w:rsidRPr="00006D46" w:rsidRDefault="00006D46" w:rsidP="00387864">
      <w:pPr>
        <w:spacing w:after="0" w:line="269" w:lineRule="auto"/>
        <w:ind w:right="142" w:firstLine="600"/>
        <w:jc w:val="both"/>
      </w:pPr>
      <w:r w:rsidRPr="00006D46">
        <w:rPr>
          <w:rFonts w:ascii="Times New Roman" w:hAnsi="Times New Roman"/>
          <w:color w:val="000000"/>
        </w:rPr>
        <w:t>находить и использовать для решения учебных задач текстовую, графическую, аудиовизуальную информацию;</w:t>
      </w:r>
    </w:p>
    <w:p w14:paraId="6498BBFF" w14:textId="77777777" w:rsidR="00006D46" w:rsidRPr="00006D46" w:rsidRDefault="00006D46" w:rsidP="00387864">
      <w:pPr>
        <w:spacing w:after="0" w:line="269" w:lineRule="auto"/>
        <w:ind w:right="142" w:firstLine="600"/>
        <w:jc w:val="both"/>
      </w:pPr>
      <w:r w:rsidRPr="00006D46">
        <w:rPr>
          <w:rFonts w:ascii="Times New Roman" w:hAnsi="Times New Roman"/>
          <w:color w:val="000000"/>
        </w:rPr>
        <w:t>читать и интерпретировать графически представленную информацию: схему, таблицу, иллюстрацию;</w:t>
      </w:r>
    </w:p>
    <w:p w14:paraId="527111D6" w14:textId="77777777" w:rsidR="00006D46" w:rsidRPr="00006D46" w:rsidRDefault="00006D46" w:rsidP="00387864">
      <w:pPr>
        <w:spacing w:after="0" w:line="269" w:lineRule="auto"/>
        <w:ind w:right="142" w:firstLine="600"/>
        <w:jc w:val="both"/>
      </w:pPr>
      <w:r w:rsidRPr="00006D46">
        <w:rPr>
          <w:rFonts w:ascii="Times New Roman" w:hAnsi="Times New Roman"/>
          <w:color w:val="000000"/>
        </w:rPr>
        <w:t>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w:t>
      </w:r>
    </w:p>
    <w:p w14:paraId="56C6144F" w14:textId="77777777" w:rsidR="00006D46" w:rsidRPr="00006D46" w:rsidRDefault="00006D46" w:rsidP="00387864">
      <w:pPr>
        <w:spacing w:after="0" w:line="252" w:lineRule="auto"/>
        <w:ind w:right="142" w:firstLine="600"/>
        <w:jc w:val="both"/>
      </w:pPr>
      <w:r w:rsidRPr="00006D46">
        <w:rPr>
          <w:rFonts w:ascii="Times New Roman" w:hAnsi="Times New Roman"/>
          <w:color w:val="000000"/>
        </w:rPr>
        <w:t>анализировать и создавать текстовую, видео-, графическую, звуковую информацию в соответствии с учебной задачей;</w:t>
      </w:r>
    </w:p>
    <w:p w14:paraId="0806052D" w14:textId="77777777" w:rsidR="00006D46" w:rsidRPr="00006D46" w:rsidRDefault="00006D46" w:rsidP="00387864">
      <w:pPr>
        <w:spacing w:after="0" w:line="252" w:lineRule="auto"/>
        <w:ind w:right="142" w:firstLine="600"/>
        <w:jc w:val="both"/>
      </w:pPr>
      <w:r w:rsidRPr="00006D46">
        <w:rPr>
          <w:rFonts w:ascii="Times New Roman" w:hAnsi="Times New Roman"/>
          <w:color w:val="000000"/>
        </w:rPr>
        <w:t>фиксировать полученные результаты в текстовой форме (отчёт, выступление, высказывание) и графическом виде (рисунок, схема, диаграмма).</w:t>
      </w:r>
    </w:p>
    <w:p w14:paraId="6A014718" w14:textId="77777777" w:rsidR="00006D46" w:rsidRPr="00006D46" w:rsidRDefault="00006D46" w:rsidP="00387864">
      <w:pPr>
        <w:spacing w:after="0" w:line="252" w:lineRule="auto"/>
        <w:ind w:left="120" w:right="142"/>
        <w:jc w:val="both"/>
      </w:pPr>
    </w:p>
    <w:p w14:paraId="4E1142F4" w14:textId="77777777" w:rsidR="00006D46" w:rsidRPr="00006D46" w:rsidRDefault="00006D46" w:rsidP="00387864">
      <w:pPr>
        <w:spacing w:after="0" w:line="252" w:lineRule="auto"/>
        <w:ind w:left="120" w:right="142"/>
        <w:jc w:val="both"/>
      </w:pPr>
      <w:r w:rsidRPr="00006D46">
        <w:rPr>
          <w:rFonts w:ascii="Times New Roman" w:hAnsi="Times New Roman"/>
          <w:b/>
          <w:color w:val="000000"/>
        </w:rPr>
        <w:t>Коммуникативные универсальные учебные действия</w:t>
      </w:r>
    </w:p>
    <w:p w14:paraId="07425F50" w14:textId="77777777" w:rsidR="00006D46" w:rsidRPr="00006D46" w:rsidRDefault="00006D46" w:rsidP="00387864">
      <w:pPr>
        <w:spacing w:after="0" w:line="252" w:lineRule="auto"/>
        <w:ind w:left="120" w:right="142"/>
        <w:jc w:val="both"/>
      </w:pPr>
      <w:r w:rsidRPr="00006D46">
        <w:rPr>
          <w:rFonts w:ascii="Times New Roman" w:hAnsi="Times New Roman"/>
          <w:b/>
          <w:color w:val="000000"/>
        </w:rPr>
        <w:lastRenderedPageBreak/>
        <w:t>Общение:</w:t>
      </w:r>
    </w:p>
    <w:p w14:paraId="184F3D48" w14:textId="77777777" w:rsidR="00006D46" w:rsidRPr="00006D46" w:rsidRDefault="00006D46" w:rsidP="00387864">
      <w:pPr>
        <w:spacing w:after="0" w:line="252" w:lineRule="auto"/>
        <w:ind w:right="142" w:firstLine="600"/>
        <w:jc w:val="both"/>
      </w:pPr>
      <w:r w:rsidRPr="00006D46">
        <w:rPr>
          <w:rFonts w:ascii="Times New Roman" w:hAnsi="Times New Roman"/>
          <w:color w:val="000000"/>
        </w:rPr>
        <w:t>в процессе диалогов задавать вопросы, высказывать суждения, оценивать выступления участников;</w:t>
      </w:r>
    </w:p>
    <w:p w14:paraId="32EEB5FE" w14:textId="77777777" w:rsidR="00006D46" w:rsidRPr="00006D46" w:rsidRDefault="00006D46" w:rsidP="00387864">
      <w:pPr>
        <w:spacing w:after="0" w:line="252" w:lineRule="auto"/>
        <w:ind w:right="142" w:firstLine="600"/>
        <w:jc w:val="both"/>
      </w:pPr>
      <w:r w:rsidRPr="00006D46">
        <w:rPr>
          <w:rFonts w:ascii="Times New Roman" w:hAnsi="Times New Roman"/>
          <w:color w:val="000000"/>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14:paraId="0AC8AC04" w14:textId="77777777" w:rsidR="00006D46" w:rsidRPr="00006D46" w:rsidRDefault="00006D46" w:rsidP="00387864">
      <w:pPr>
        <w:spacing w:after="0" w:line="252" w:lineRule="auto"/>
        <w:ind w:right="142" w:firstLine="600"/>
        <w:jc w:val="both"/>
      </w:pPr>
      <w:r w:rsidRPr="00006D46">
        <w:rPr>
          <w:rFonts w:ascii="Times New Roman" w:hAnsi="Times New Roman"/>
          <w:color w:val="000000"/>
        </w:rPr>
        <w:t>соблюдать правила ведения диалога и дискуссии; проявлять уважительное отношение к собеседнику;</w:t>
      </w:r>
    </w:p>
    <w:p w14:paraId="4F7BC7A8" w14:textId="77777777" w:rsidR="00006D46" w:rsidRPr="00006D46" w:rsidRDefault="00006D46" w:rsidP="00387864">
      <w:pPr>
        <w:spacing w:after="0" w:line="252" w:lineRule="auto"/>
        <w:ind w:right="142" w:firstLine="600"/>
        <w:jc w:val="both"/>
      </w:pPr>
      <w:r w:rsidRPr="00006D46">
        <w:rPr>
          <w:rFonts w:ascii="Times New Roman" w:hAnsi="Times New Roman"/>
          <w:color w:val="000000"/>
        </w:rPr>
        <w:t>использовать смысловое чтение для определения темы, главной мысли текста о природе, социальной жизни, взаимоотношениях и поступках людей;</w:t>
      </w:r>
    </w:p>
    <w:p w14:paraId="5AA74654" w14:textId="77777777" w:rsidR="00006D46" w:rsidRPr="00006D46" w:rsidRDefault="00006D46" w:rsidP="00387864">
      <w:pPr>
        <w:spacing w:after="0" w:line="252" w:lineRule="auto"/>
        <w:ind w:right="142" w:firstLine="600"/>
        <w:jc w:val="both"/>
      </w:pPr>
      <w:r w:rsidRPr="00006D46">
        <w:rPr>
          <w:rFonts w:ascii="Times New Roman" w:hAnsi="Times New Roman"/>
          <w:color w:val="000000"/>
        </w:rPr>
        <w:t>создавать устные и письменные тексты (описание, рассуждение, повествование);</w:t>
      </w:r>
    </w:p>
    <w:p w14:paraId="5E41FD99" w14:textId="77777777" w:rsidR="00006D46" w:rsidRPr="00006D46" w:rsidRDefault="00006D46" w:rsidP="00387864">
      <w:pPr>
        <w:spacing w:after="0" w:line="252" w:lineRule="auto"/>
        <w:ind w:right="142" w:firstLine="600"/>
        <w:jc w:val="both"/>
      </w:pPr>
      <w:r w:rsidRPr="00006D46">
        <w:rPr>
          <w:rFonts w:ascii="Times New Roman" w:hAnsi="Times New Roman"/>
          <w:color w:val="000000"/>
        </w:rPr>
        <w:t>конструировать обобщения и выводы на основе полученных результатов наблюдений и опытной работы, подкреплять их доказательствами;</w:t>
      </w:r>
    </w:p>
    <w:p w14:paraId="24AAC4CE" w14:textId="77777777" w:rsidR="00006D46" w:rsidRPr="00006D46" w:rsidRDefault="00006D46" w:rsidP="00387864">
      <w:pPr>
        <w:spacing w:after="0" w:line="252" w:lineRule="auto"/>
        <w:ind w:right="142" w:firstLine="600"/>
        <w:jc w:val="both"/>
      </w:pPr>
      <w:r w:rsidRPr="00006D46">
        <w:rPr>
          <w:rFonts w:ascii="Times New Roman" w:hAnsi="Times New Roman"/>
          <w:color w:val="000000"/>
        </w:rPr>
        <w:t>находить ошибки и восстанавливать деформированный текст об изученных объектах и явлениях природы, событиях социальной жизни;</w:t>
      </w:r>
    </w:p>
    <w:p w14:paraId="464CCDBB" w14:textId="77777777" w:rsidR="00006D46" w:rsidRPr="00006D46" w:rsidRDefault="00006D46" w:rsidP="00387864">
      <w:pPr>
        <w:spacing w:after="0" w:line="252" w:lineRule="auto"/>
        <w:ind w:right="142" w:firstLine="600"/>
        <w:jc w:val="both"/>
      </w:pPr>
      <w:r w:rsidRPr="00006D46">
        <w:rPr>
          <w:rFonts w:ascii="Times New Roman" w:hAnsi="Times New Roman"/>
          <w:color w:val="000000"/>
        </w:rPr>
        <w:t>подготавливать небольшие публичные выступления с возможной презентацией (текст, рисунки, фото, плакаты и другие) к тексту выступления.</w:t>
      </w:r>
    </w:p>
    <w:p w14:paraId="0B7D4FEF" w14:textId="77777777" w:rsidR="00006D46" w:rsidRPr="00006D46" w:rsidRDefault="00006D46" w:rsidP="00006D46">
      <w:pPr>
        <w:spacing w:after="0" w:line="252" w:lineRule="auto"/>
        <w:ind w:left="120"/>
        <w:jc w:val="both"/>
      </w:pPr>
    </w:p>
    <w:p w14:paraId="617044DC" w14:textId="77777777" w:rsidR="00006D46" w:rsidRPr="00006D46" w:rsidRDefault="00006D46" w:rsidP="00DE446E">
      <w:pPr>
        <w:spacing w:after="0" w:line="252" w:lineRule="auto"/>
        <w:ind w:left="120" w:right="142"/>
        <w:jc w:val="both"/>
      </w:pPr>
      <w:r w:rsidRPr="00006D46">
        <w:rPr>
          <w:rFonts w:ascii="Times New Roman" w:hAnsi="Times New Roman"/>
          <w:b/>
          <w:color w:val="000000"/>
        </w:rPr>
        <w:t>Регулятивные универсальные учебные действия</w:t>
      </w:r>
    </w:p>
    <w:p w14:paraId="2B0E9F3D" w14:textId="77777777" w:rsidR="00006D46" w:rsidRPr="00006D46" w:rsidRDefault="00006D46" w:rsidP="00DE446E">
      <w:pPr>
        <w:spacing w:after="0" w:line="252" w:lineRule="auto"/>
        <w:ind w:left="120" w:right="142"/>
        <w:jc w:val="both"/>
      </w:pPr>
      <w:r w:rsidRPr="00006D46">
        <w:rPr>
          <w:rFonts w:ascii="Times New Roman" w:hAnsi="Times New Roman"/>
          <w:b/>
          <w:color w:val="000000"/>
        </w:rPr>
        <w:t>Самоорганизация:</w:t>
      </w:r>
    </w:p>
    <w:p w14:paraId="6AFFAF8A" w14:textId="77777777" w:rsidR="00006D46" w:rsidRPr="00006D46" w:rsidRDefault="00006D46" w:rsidP="00DE446E">
      <w:pPr>
        <w:spacing w:after="0" w:line="252" w:lineRule="auto"/>
        <w:ind w:right="142" w:firstLine="600"/>
        <w:jc w:val="both"/>
      </w:pPr>
      <w:r w:rsidRPr="00006D46">
        <w:rPr>
          <w:rFonts w:ascii="Times New Roman" w:hAnsi="Times New Roman"/>
          <w:color w:val="000000"/>
        </w:rPr>
        <w:t>планировать самостоятельно или с помощью учителя действия по решению учебной задачи;</w:t>
      </w:r>
    </w:p>
    <w:p w14:paraId="6DFE2CCD" w14:textId="77777777" w:rsidR="00006D46" w:rsidRPr="00006D46" w:rsidRDefault="00006D46" w:rsidP="00DE446E">
      <w:pPr>
        <w:spacing w:after="0" w:line="252" w:lineRule="auto"/>
        <w:ind w:right="142" w:firstLine="600"/>
        <w:jc w:val="both"/>
      </w:pPr>
      <w:r w:rsidRPr="00006D46">
        <w:rPr>
          <w:rFonts w:ascii="Times New Roman" w:hAnsi="Times New Roman"/>
          <w:color w:val="000000"/>
        </w:rPr>
        <w:t>выстраивать последовательность выбранных действий и операций.</w:t>
      </w:r>
    </w:p>
    <w:p w14:paraId="4B09B56D" w14:textId="77777777" w:rsidR="00006D46" w:rsidRPr="00006D46" w:rsidRDefault="00006D46" w:rsidP="00DE446E">
      <w:pPr>
        <w:spacing w:after="0" w:line="252" w:lineRule="auto"/>
        <w:ind w:left="120" w:right="142"/>
        <w:jc w:val="both"/>
      </w:pPr>
    </w:p>
    <w:p w14:paraId="4E81E14D" w14:textId="77777777" w:rsidR="00006D46" w:rsidRPr="00006D46" w:rsidRDefault="00006D46" w:rsidP="00DE446E">
      <w:pPr>
        <w:spacing w:after="0" w:line="252" w:lineRule="auto"/>
        <w:ind w:left="120" w:right="142"/>
        <w:jc w:val="both"/>
      </w:pPr>
      <w:r w:rsidRPr="00006D46">
        <w:rPr>
          <w:rFonts w:ascii="Times New Roman" w:hAnsi="Times New Roman"/>
          <w:b/>
          <w:color w:val="000000"/>
        </w:rPr>
        <w:t>Самоконтроль и самооценка:</w:t>
      </w:r>
    </w:p>
    <w:p w14:paraId="67AD247B" w14:textId="77777777" w:rsidR="00006D46" w:rsidRPr="00006D46" w:rsidRDefault="00006D46" w:rsidP="00DE446E">
      <w:pPr>
        <w:spacing w:after="0" w:line="252" w:lineRule="auto"/>
        <w:ind w:right="142" w:firstLine="600"/>
        <w:jc w:val="both"/>
      </w:pPr>
      <w:r w:rsidRPr="00006D46">
        <w:rPr>
          <w:rFonts w:ascii="Times New Roman" w:hAnsi="Times New Roman"/>
          <w:color w:val="000000"/>
        </w:rPr>
        <w:t>осуществлять контроль процесса и результата своей деятельности;</w:t>
      </w:r>
    </w:p>
    <w:p w14:paraId="785D76E5" w14:textId="77777777" w:rsidR="00006D46" w:rsidRPr="00006D46" w:rsidRDefault="00006D46" w:rsidP="00DE446E">
      <w:pPr>
        <w:spacing w:after="0" w:line="252" w:lineRule="auto"/>
        <w:ind w:right="142" w:firstLine="600"/>
        <w:jc w:val="both"/>
      </w:pPr>
      <w:r w:rsidRPr="00006D46">
        <w:rPr>
          <w:rFonts w:ascii="Times New Roman" w:hAnsi="Times New Roman"/>
          <w:color w:val="000000"/>
        </w:rPr>
        <w:t xml:space="preserve">находить ошибки в своей работе и устанавливать их причины; </w:t>
      </w:r>
    </w:p>
    <w:p w14:paraId="34A724D4" w14:textId="77777777" w:rsidR="00006D46" w:rsidRPr="00006D46" w:rsidRDefault="00006D46" w:rsidP="00DE446E">
      <w:pPr>
        <w:spacing w:after="0" w:line="252" w:lineRule="auto"/>
        <w:ind w:right="142" w:firstLine="600"/>
        <w:jc w:val="both"/>
      </w:pPr>
      <w:r w:rsidRPr="00006D46">
        <w:rPr>
          <w:rFonts w:ascii="Times New Roman" w:hAnsi="Times New Roman"/>
          <w:color w:val="000000"/>
        </w:rPr>
        <w:t>корректировать свои действия при необходимости (с небольшой помощью учителя);</w:t>
      </w:r>
    </w:p>
    <w:p w14:paraId="0B3CB9C0" w14:textId="77777777" w:rsidR="00006D46" w:rsidRPr="00006D46" w:rsidRDefault="00006D46" w:rsidP="00DE446E">
      <w:pPr>
        <w:spacing w:after="0" w:line="252" w:lineRule="auto"/>
        <w:ind w:right="142" w:firstLine="600"/>
        <w:jc w:val="both"/>
      </w:pPr>
      <w:r w:rsidRPr="00006D46">
        <w:rPr>
          <w:rFonts w:ascii="Times New Roman" w:hAnsi="Times New Roman"/>
          <w:color w:val="000000"/>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14:paraId="33AEC155" w14:textId="77777777" w:rsidR="00006D46" w:rsidRPr="00006D46" w:rsidRDefault="00006D46" w:rsidP="00DE446E">
      <w:pPr>
        <w:spacing w:after="0" w:line="252" w:lineRule="auto"/>
        <w:ind w:right="142" w:firstLine="600"/>
        <w:jc w:val="both"/>
      </w:pPr>
      <w:r w:rsidRPr="00006D46">
        <w:rPr>
          <w:rFonts w:ascii="Times New Roman" w:hAnsi="Times New Roman"/>
          <w:color w:val="000000"/>
        </w:rPr>
        <w:t>объективно оценивать результаты своей деятельности, соотносить свою оценку с оценкой учителя;</w:t>
      </w:r>
    </w:p>
    <w:p w14:paraId="523BB7C3" w14:textId="77777777" w:rsidR="00006D46" w:rsidRPr="00006D46" w:rsidRDefault="00006D46" w:rsidP="00DE446E">
      <w:pPr>
        <w:spacing w:after="0" w:line="252" w:lineRule="auto"/>
        <w:ind w:right="142" w:firstLine="600"/>
        <w:jc w:val="both"/>
      </w:pPr>
      <w:r w:rsidRPr="00006D46">
        <w:rPr>
          <w:rFonts w:ascii="Times New Roman" w:hAnsi="Times New Roman"/>
          <w:color w:val="000000"/>
          <w:spacing w:val="-4"/>
        </w:rPr>
        <w:t>оценивать целесообразность выбранных способов действия, при необходимости</w:t>
      </w:r>
      <w:r w:rsidRPr="00006D46">
        <w:rPr>
          <w:rFonts w:ascii="Times New Roman" w:hAnsi="Times New Roman"/>
          <w:color w:val="000000"/>
        </w:rPr>
        <w:t xml:space="preserve"> корректировать их.</w:t>
      </w:r>
    </w:p>
    <w:p w14:paraId="5805A488" w14:textId="77777777" w:rsidR="00006D46" w:rsidRPr="00006D46" w:rsidRDefault="00006D46" w:rsidP="00DE446E">
      <w:pPr>
        <w:spacing w:after="0" w:line="257" w:lineRule="auto"/>
        <w:ind w:left="120" w:right="142"/>
        <w:jc w:val="both"/>
      </w:pPr>
    </w:p>
    <w:p w14:paraId="6B85D670" w14:textId="77777777" w:rsidR="00006D46" w:rsidRPr="00006D46" w:rsidRDefault="00006D46" w:rsidP="00DE446E">
      <w:pPr>
        <w:spacing w:after="0" w:line="257" w:lineRule="auto"/>
        <w:ind w:left="120" w:right="142"/>
        <w:jc w:val="both"/>
      </w:pPr>
      <w:r w:rsidRPr="00006D46">
        <w:rPr>
          <w:rFonts w:ascii="Times New Roman" w:hAnsi="Times New Roman"/>
          <w:b/>
          <w:color w:val="000000"/>
        </w:rPr>
        <w:t>Совместная деятельность:</w:t>
      </w:r>
    </w:p>
    <w:p w14:paraId="08806926" w14:textId="77777777" w:rsidR="00006D46" w:rsidRPr="00006D46" w:rsidRDefault="00006D46" w:rsidP="00DE446E">
      <w:pPr>
        <w:spacing w:after="0" w:line="257" w:lineRule="auto"/>
        <w:ind w:right="142" w:firstLine="600"/>
        <w:jc w:val="both"/>
      </w:pPr>
      <w:r w:rsidRPr="00006D46">
        <w:rPr>
          <w:rFonts w:ascii="Times New Roman" w:hAnsi="Times New Roman"/>
          <w:color w:val="000000"/>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14:paraId="414E7DFE" w14:textId="77777777" w:rsidR="00006D46" w:rsidRPr="00006D46" w:rsidRDefault="00006D46" w:rsidP="00DE446E">
      <w:pPr>
        <w:spacing w:after="0" w:line="257" w:lineRule="auto"/>
        <w:ind w:right="142" w:firstLine="600"/>
        <w:jc w:val="both"/>
      </w:pPr>
      <w:r w:rsidRPr="00006D46">
        <w:rPr>
          <w:rFonts w:ascii="Times New Roman" w:hAnsi="Times New Roman"/>
          <w:color w:val="000000"/>
        </w:rPr>
        <w:t>коллективно строить действия по достижению общей цели: распределять роли, договариваться, обсуждать процесс и результат совместной работы;</w:t>
      </w:r>
    </w:p>
    <w:p w14:paraId="7B445309" w14:textId="77777777" w:rsidR="00006D46" w:rsidRPr="00006D46" w:rsidRDefault="00006D46" w:rsidP="00DE446E">
      <w:pPr>
        <w:spacing w:after="0" w:line="257" w:lineRule="auto"/>
        <w:ind w:right="142" w:firstLine="600"/>
        <w:jc w:val="both"/>
      </w:pPr>
      <w:r w:rsidRPr="00006D46">
        <w:rPr>
          <w:rFonts w:ascii="Times New Roman" w:hAnsi="Times New Roman"/>
          <w:color w:val="000000"/>
        </w:rPr>
        <w:t>проявлять готовность руководить, выполнять поручения, подчиняться;</w:t>
      </w:r>
    </w:p>
    <w:p w14:paraId="07327157" w14:textId="77777777" w:rsidR="00006D46" w:rsidRPr="00006D46" w:rsidRDefault="00006D46" w:rsidP="00DE446E">
      <w:pPr>
        <w:spacing w:after="0" w:line="257" w:lineRule="auto"/>
        <w:ind w:right="142" w:firstLine="600"/>
        <w:jc w:val="both"/>
      </w:pPr>
      <w:r w:rsidRPr="00006D46">
        <w:rPr>
          <w:rFonts w:ascii="Times New Roman" w:hAnsi="Times New Roman"/>
          <w:color w:val="000000"/>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их без участия взрослого;</w:t>
      </w:r>
    </w:p>
    <w:p w14:paraId="492BC647" w14:textId="6F0E9E5E" w:rsidR="00006D46" w:rsidRPr="00DA356F" w:rsidRDefault="00006D46" w:rsidP="00DA356F">
      <w:pPr>
        <w:spacing w:after="0" w:line="257" w:lineRule="auto"/>
        <w:ind w:right="142" w:firstLine="600"/>
        <w:jc w:val="both"/>
      </w:pPr>
      <w:r w:rsidRPr="00006D46">
        <w:rPr>
          <w:rFonts w:ascii="Times New Roman" w:hAnsi="Times New Roman"/>
          <w:color w:val="000000"/>
        </w:rPr>
        <w:t>ответственно выполнять свою часть работы.</w:t>
      </w:r>
    </w:p>
    <w:p w14:paraId="570D77F4" w14:textId="77777777" w:rsidR="00DA356F" w:rsidRPr="00D44230" w:rsidRDefault="00DA356F" w:rsidP="00DA356F">
      <w:pPr>
        <w:pStyle w:val="2"/>
        <w:spacing w:before="203"/>
        <w:ind w:left="-1" w:right="111"/>
        <w:jc w:val="center"/>
        <w:rPr>
          <w:rFonts w:ascii="Times New Roman" w:hAnsi="Times New Roman" w:cs="Times New Roman"/>
          <w:b/>
          <w:bCs/>
          <w:color w:val="auto"/>
          <w:sz w:val="24"/>
          <w:szCs w:val="24"/>
        </w:rPr>
      </w:pPr>
      <w:r w:rsidRPr="00D44230">
        <w:rPr>
          <w:rFonts w:ascii="Times New Roman" w:hAnsi="Times New Roman" w:cs="Times New Roman"/>
          <w:b/>
          <w:bCs/>
          <w:color w:val="auto"/>
          <w:spacing w:val="-2"/>
          <w:sz w:val="24"/>
          <w:szCs w:val="24"/>
        </w:rPr>
        <w:t>ИЗОБРАЗИТЕЛЬНОЕ</w:t>
      </w:r>
      <w:r w:rsidRPr="00D44230">
        <w:rPr>
          <w:rFonts w:ascii="Times New Roman" w:hAnsi="Times New Roman" w:cs="Times New Roman"/>
          <w:b/>
          <w:bCs/>
          <w:color w:val="auto"/>
          <w:spacing w:val="12"/>
          <w:sz w:val="24"/>
          <w:szCs w:val="24"/>
        </w:rPr>
        <w:t xml:space="preserve"> </w:t>
      </w:r>
      <w:r w:rsidRPr="00D44230">
        <w:rPr>
          <w:rFonts w:ascii="Times New Roman" w:hAnsi="Times New Roman" w:cs="Times New Roman"/>
          <w:b/>
          <w:bCs/>
          <w:color w:val="auto"/>
          <w:spacing w:val="-2"/>
          <w:sz w:val="24"/>
          <w:szCs w:val="24"/>
        </w:rPr>
        <w:t>ИСКУССТВО</w:t>
      </w:r>
    </w:p>
    <w:p w14:paraId="068A28E3" w14:textId="31E5E119" w:rsidR="00DA356F" w:rsidRPr="00DA356F" w:rsidRDefault="00DA356F" w:rsidP="00DA356F">
      <w:pPr>
        <w:spacing w:before="193"/>
        <w:ind w:left="426"/>
        <w:jc w:val="both"/>
        <w:rPr>
          <w:rFonts w:ascii="Times New Roman" w:hAnsi="Times New Roman" w:cs="Times New Roman"/>
          <w:b/>
        </w:rPr>
      </w:pPr>
      <w:r w:rsidRPr="00DA356F">
        <w:rPr>
          <w:rFonts w:ascii="Times New Roman" w:hAnsi="Times New Roman" w:cs="Times New Roman"/>
        </w:rPr>
        <w:t>Развивающий</w:t>
      </w:r>
      <w:r w:rsidRPr="00DA356F">
        <w:rPr>
          <w:rFonts w:ascii="Times New Roman" w:hAnsi="Times New Roman" w:cs="Times New Roman"/>
          <w:spacing w:val="32"/>
        </w:rPr>
        <w:t xml:space="preserve"> </w:t>
      </w:r>
      <w:r w:rsidRPr="00DA356F">
        <w:rPr>
          <w:rFonts w:ascii="Times New Roman" w:hAnsi="Times New Roman" w:cs="Times New Roman"/>
        </w:rPr>
        <w:t>потенциал</w:t>
      </w:r>
      <w:r w:rsidRPr="00DA356F">
        <w:rPr>
          <w:rFonts w:ascii="Times New Roman" w:hAnsi="Times New Roman" w:cs="Times New Roman"/>
          <w:spacing w:val="30"/>
        </w:rPr>
        <w:t xml:space="preserve"> </w:t>
      </w:r>
      <w:r w:rsidRPr="00DA356F">
        <w:rPr>
          <w:rFonts w:ascii="Times New Roman" w:hAnsi="Times New Roman" w:cs="Times New Roman"/>
        </w:rPr>
        <w:t>предмета</w:t>
      </w:r>
      <w:r w:rsidRPr="00DA356F">
        <w:rPr>
          <w:rFonts w:ascii="Times New Roman" w:hAnsi="Times New Roman" w:cs="Times New Roman"/>
          <w:spacing w:val="52"/>
        </w:rPr>
        <w:t xml:space="preserve"> </w:t>
      </w:r>
      <w:r w:rsidRPr="00DA356F">
        <w:rPr>
          <w:rFonts w:ascii="Times New Roman" w:hAnsi="Times New Roman" w:cs="Times New Roman"/>
          <w:b/>
        </w:rPr>
        <w:t>«Изобразительное</w:t>
      </w:r>
      <w:r w:rsidRPr="00DA356F">
        <w:rPr>
          <w:rFonts w:ascii="Times New Roman" w:hAnsi="Times New Roman" w:cs="Times New Roman"/>
          <w:b/>
          <w:spacing w:val="36"/>
        </w:rPr>
        <w:t xml:space="preserve"> </w:t>
      </w:r>
      <w:r w:rsidRPr="00DA356F">
        <w:rPr>
          <w:rFonts w:ascii="Times New Roman" w:hAnsi="Times New Roman" w:cs="Times New Roman"/>
          <w:b/>
          <w:spacing w:val="-2"/>
        </w:rPr>
        <w:t xml:space="preserve">искусство» </w:t>
      </w:r>
      <w:r w:rsidRPr="00DA356F">
        <w:rPr>
          <w:rFonts w:ascii="Times New Roman" w:hAnsi="Times New Roman" w:cs="Times New Roman"/>
        </w:rPr>
        <w:t>связан</w:t>
      </w:r>
      <w:r w:rsidRPr="00DA356F">
        <w:rPr>
          <w:rFonts w:ascii="Times New Roman" w:hAnsi="Times New Roman" w:cs="Times New Roman"/>
          <w:spacing w:val="-16"/>
        </w:rPr>
        <w:t xml:space="preserve"> </w:t>
      </w:r>
      <w:r w:rsidRPr="00DA356F">
        <w:rPr>
          <w:rFonts w:ascii="Times New Roman" w:hAnsi="Times New Roman" w:cs="Times New Roman"/>
        </w:rPr>
        <w:t>сформированием</w:t>
      </w:r>
      <w:r w:rsidRPr="00DA356F">
        <w:rPr>
          <w:rFonts w:ascii="Times New Roman" w:hAnsi="Times New Roman" w:cs="Times New Roman"/>
          <w:spacing w:val="-9"/>
        </w:rPr>
        <w:t xml:space="preserve"> </w:t>
      </w:r>
      <w:r w:rsidRPr="00DA356F">
        <w:rPr>
          <w:rFonts w:ascii="Times New Roman" w:hAnsi="Times New Roman" w:cs="Times New Roman"/>
        </w:rPr>
        <w:t>познавательных,</w:t>
      </w:r>
      <w:r w:rsidRPr="00DA356F">
        <w:rPr>
          <w:rFonts w:ascii="Times New Roman" w:hAnsi="Times New Roman" w:cs="Times New Roman"/>
          <w:spacing w:val="-10"/>
        </w:rPr>
        <w:t xml:space="preserve"> </w:t>
      </w:r>
      <w:r w:rsidRPr="00DA356F">
        <w:rPr>
          <w:rFonts w:ascii="Times New Roman" w:hAnsi="Times New Roman" w:cs="Times New Roman"/>
        </w:rPr>
        <w:t>регулятивных</w:t>
      </w:r>
      <w:r w:rsidRPr="00DA356F">
        <w:rPr>
          <w:rFonts w:ascii="Times New Roman" w:hAnsi="Times New Roman" w:cs="Times New Roman"/>
          <w:spacing w:val="-10"/>
        </w:rPr>
        <w:t xml:space="preserve"> </w:t>
      </w:r>
      <w:r w:rsidRPr="00DA356F">
        <w:rPr>
          <w:rFonts w:ascii="Times New Roman" w:hAnsi="Times New Roman" w:cs="Times New Roman"/>
          <w:spacing w:val="-2"/>
        </w:rPr>
        <w:t>действий.</w:t>
      </w:r>
      <w:r>
        <w:rPr>
          <w:rFonts w:ascii="Times New Roman" w:hAnsi="Times New Roman" w:cs="Times New Roman"/>
          <w:spacing w:val="-2"/>
        </w:rPr>
        <w:t xml:space="preserve"> </w:t>
      </w:r>
      <w:r w:rsidRPr="00DA356F">
        <w:rPr>
          <w:rFonts w:ascii="Times New Roman" w:hAnsi="Times New Roman" w:cs="Times New Roman"/>
        </w:rPr>
        <w:t xml:space="preserve">Моделирующий характер изобразительной деятельности создаёт условия для формирования </w:t>
      </w:r>
      <w:proofErr w:type="spellStart"/>
      <w:r w:rsidRPr="00DA356F">
        <w:rPr>
          <w:rFonts w:ascii="Times New Roman" w:hAnsi="Times New Roman" w:cs="Times New Roman"/>
        </w:rPr>
        <w:t>общеучебных</w:t>
      </w:r>
      <w:proofErr w:type="spellEnd"/>
      <w:r w:rsidRPr="00DA356F">
        <w:rPr>
          <w:rFonts w:ascii="Times New Roman" w:hAnsi="Times New Roman" w:cs="Times New Roman"/>
        </w:rPr>
        <w:t xml:space="preserve"> действий, замещения и моделирования явлений и объектов природного и социокультурного мира в продуктивной </w:t>
      </w:r>
      <w:r w:rsidRPr="00DA356F">
        <w:rPr>
          <w:rFonts w:ascii="Times New Roman" w:hAnsi="Times New Roman" w:cs="Times New Roman"/>
        </w:rPr>
        <w:lastRenderedPageBreak/>
        <w:t>деятельности обучающихся. Такое</w:t>
      </w:r>
      <w:r w:rsidRPr="00DA356F">
        <w:rPr>
          <w:rFonts w:ascii="Times New Roman" w:hAnsi="Times New Roman" w:cs="Times New Roman"/>
          <w:spacing w:val="40"/>
        </w:rPr>
        <w:t xml:space="preserve"> </w:t>
      </w:r>
      <w:r w:rsidRPr="00DA356F">
        <w:rPr>
          <w:rFonts w:ascii="Times New Roman" w:hAnsi="Times New Roman" w:cs="Times New Roman"/>
        </w:rPr>
        <w:t>моделирование является основой развития познания ребёнком мира и способствует формированию логических операций сравнения, установления тождества и</w:t>
      </w:r>
      <w:r w:rsidRPr="00DA356F">
        <w:rPr>
          <w:rFonts w:ascii="Times New Roman" w:hAnsi="Times New Roman" w:cs="Times New Roman"/>
          <w:spacing w:val="-1"/>
        </w:rPr>
        <w:t xml:space="preserve"> </w:t>
      </w:r>
      <w:r w:rsidRPr="00DA356F">
        <w:rPr>
          <w:rFonts w:ascii="Times New Roman" w:hAnsi="Times New Roman" w:cs="Times New Roman"/>
        </w:rPr>
        <w:t>различий,</w:t>
      </w:r>
      <w:r w:rsidRPr="00DA356F">
        <w:rPr>
          <w:rFonts w:ascii="Times New Roman" w:hAnsi="Times New Roman" w:cs="Times New Roman"/>
          <w:spacing w:val="-1"/>
        </w:rPr>
        <w:t xml:space="preserve"> </w:t>
      </w:r>
      <w:r w:rsidRPr="00DA356F">
        <w:rPr>
          <w:rFonts w:ascii="Times New Roman" w:hAnsi="Times New Roman" w:cs="Times New Roman"/>
        </w:rPr>
        <w:t>аналогий,</w:t>
      </w:r>
      <w:r w:rsidRPr="00DA356F">
        <w:rPr>
          <w:rFonts w:ascii="Times New Roman" w:hAnsi="Times New Roman" w:cs="Times New Roman"/>
          <w:spacing w:val="-1"/>
        </w:rPr>
        <w:t xml:space="preserve"> </w:t>
      </w:r>
      <w:r w:rsidRPr="00DA356F">
        <w:rPr>
          <w:rFonts w:ascii="Times New Roman" w:hAnsi="Times New Roman" w:cs="Times New Roman"/>
        </w:rPr>
        <w:t>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w:t>
      </w:r>
      <w:r w:rsidRPr="00DA356F">
        <w:rPr>
          <w:rFonts w:ascii="Times New Roman" w:hAnsi="Times New Roman" w:cs="Times New Roman"/>
          <w:spacing w:val="40"/>
        </w:rPr>
        <w:t xml:space="preserve"> </w:t>
      </w:r>
      <w:r w:rsidRPr="00DA356F">
        <w:rPr>
          <w:rFonts w:ascii="Times New Roman" w:hAnsi="Times New Roman" w:cs="Times New Roman"/>
        </w:rPr>
        <w:t>целью, умению контролировать соответствие выполняемых действий способу, внесению коррективов на основе</w:t>
      </w:r>
      <w:r w:rsidRPr="00DA356F">
        <w:rPr>
          <w:rFonts w:ascii="Times New Roman" w:hAnsi="Times New Roman" w:cs="Times New Roman"/>
          <w:spacing w:val="-3"/>
        </w:rPr>
        <w:t xml:space="preserve"> </w:t>
      </w:r>
      <w:r w:rsidRPr="00DA356F">
        <w:rPr>
          <w:rFonts w:ascii="Times New Roman" w:hAnsi="Times New Roman" w:cs="Times New Roman"/>
        </w:rPr>
        <w:t>предвосхищения</w:t>
      </w:r>
      <w:r w:rsidRPr="00DA356F">
        <w:rPr>
          <w:rFonts w:ascii="Times New Roman" w:hAnsi="Times New Roman" w:cs="Times New Roman"/>
          <w:spacing w:val="-2"/>
        </w:rPr>
        <w:t xml:space="preserve"> </w:t>
      </w:r>
      <w:r w:rsidRPr="00DA356F">
        <w:rPr>
          <w:rFonts w:ascii="Times New Roman" w:hAnsi="Times New Roman" w:cs="Times New Roman"/>
        </w:rPr>
        <w:t>будущего</w:t>
      </w:r>
      <w:r w:rsidRPr="00DA356F">
        <w:rPr>
          <w:rFonts w:ascii="Times New Roman" w:hAnsi="Times New Roman" w:cs="Times New Roman"/>
          <w:spacing w:val="-1"/>
        </w:rPr>
        <w:t xml:space="preserve"> </w:t>
      </w:r>
      <w:r w:rsidRPr="00DA356F">
        <w:rPr>
          <w:rFonts w:ascii="Times New Roman" w:hAnsi="Times New Roman" w:cs="Times New Roman"/>
        </w:rPr>
        <w:t>результата и его соответствия замыслу.</w:t>
      </w:r>
    </w:p>
    <w:p w14:paraId="7D4F4136" w14:textId="77777777" w:rsidR="00DA356F" w:rsidRPr="00DA356F" w:rsidRDefault="00DA356F" w:rsidP="00DA356F">
      <w:pPr>
        <w:pStyle w:val="ac"/>
        <w:spacing w:before="200" w:line="276" w:lineRule="auto"/>
        <w:ind w:left="426" w:right="710" w:firstLine="283"/>
        <w:rPr>
          <w:sz w:val="24"/>
          <w:szCs w:val="24"/>
        </w:rPr>
      </w:pPr>
      <w:r w:rsidRPr="00DA356F">
        <w:rPr>
          <w:sz w:val="24"/>
          <w:szCs w:val="24"/>
        </w:rPr>
        <w:t>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485B006" w14:textId="77777777" w:rsidR="00DA356F" w:rsidRPr="00DA356F" w:rsidRDefault="00DA356F" w:rsidP="00DA356F">
      <w:pPr>
        <w:pStyle w:val="ac"/>
        <w:tabs>
          <w:tab w:val="left" w:pos="4964"/>
        </w:tabs>
        <w:spacing w:before="198"/>
        <w:ind w:left="426"/>
        <w:rPr>
          <w:sz w:val="24"/>
          <w:szCs w:val="24"/>
        </w:rPr>
      </w:pPr>
      <w:r w:rsidRPr="00DA356F">
        <w:rPr>
          <w:sz w:val="24"/>
          <w:szCs w:val="24"/>
        </w:rPr>
        <w:t>Пространственные</w:t>
      </w:r>
      <w:r w:rsidRPr="00DA356F">
        <w:rPr>
          <w:spacing w:val="77"/>
          <w:sz w:val="24"/>
          <w:szCs w:val="24"/>
        </w:rPr>
        <w:t xml:space="preserve"> </w:t>
      </w:r>
      <w:r w:rsidRPr="00DA356F">
        <w:rPr>
          <w:sz w:val="24"/>
          <w:szCs w:val="24"/>
        </w:rPr>
        <w:t>представления</w:t>
      </w:r>
      <w:r w:rsidRPr="00DA356F">
        <w:rPr>
          <w:spacing w:val="4"/>
          <w:sz w:val="24"/>
          <w:szCs w:val="24"/>
        </w:rPr>
        <w:t xml:space="preserve"> </w:t>
      </w:r>
      <w:r w:rsidRPr="00DA356F">
        <w:rPr>
          <w:spacing w:val="-10"/>
          <w:sz w:val="24"/>
          <w:szCs w:val="24"/>
        </w:rPr>
        <w:t>и</w:t>
      </w:r>
      <w:r w:rsidRPr="00DA356F">
        <w:rPr>
          <w:sz w:val="24"/>
          <w:szCs w:val="24"/>
        </w:rPr>
        <w:tab/>
        <w:t>сенсорные</w:t>
      </w:r>
      <w:r w:rsidRPr="00DA356F">
        <w:rPr>
          <w:spacing w:val="-13"/>
          <w:sz w:val="24"/>
          <w:szCs w:val="24"/>
        </w:rPr>
        <w:t xml:space="preserve"> </w:t>
      </w:r>
      <w:r w:rsidRPr="00DA356F">
        <w:rPr>
          <w:spacing w:val="-2"/>
          <w:sz w:val="24"/>
          <w:szCs w:val="24"/>
        </w:rPr>
        <w:t>способности:</w:t>
      </w:r>
    </w:p>
    <w:p w14:paraId="77BEB64F" w14:textId="77777777" w:rsidR="00DA356F" w:rsidRPr="00DA356F" w:rsidRDefault="00DA356F">
      <w:pPr>
        <w:pStyle w:val="a7"/>
        <w:widowControl w:val="0"/>
        <w:numPr>
          <w:ilvl w:val="0"/>
          <w:numId w:val="166"/>
        </w:numPr>
        <w:tabs>
          <w:tab w:val="left" w:pos="1362"/>
        </w:tabs>
        <w:autoSpaceDE w:val="0"/>
        <w:autoSpaceDN w:val="0"/>
        <w:spacing w:after="0" w:line="240" w:lineRule="auto"/>
        <w:ind w:left="426"/>
        <w:contextualSpacing w:val="0"/>
        <w:jc w:val="both"/>
        <w:rPr>
          <w:rFonts w:ascii="Times New Roman" w:hAnsi="Times New Roman" w:cs="Times New Roman"/>
        </w:rPr>
      </w:pPr>
      <w:r w:rsidRPr="00DA356F">
        <w:rPr>
          <w:rFonts w:ascii="Times New Roman" w:hAnsi="Times New Roman" w:cs="Times New Roman"/>
        </w:rPr>
        <w:t>характеризовать</w:t>
      </w:r>
      <w:r w:rsidRPr="00DA356F">
        <w:rPr>
          <w:rFonts w:ascii="Times New Roman" w:hAnsi="Times New Roman" w:cs="Times New Roman"/>
          <w:spacing w:val="-8"/>
        </w:rPr>
        <w:t xml:space="preserve"> </w:t>
      </w:r>
      <w:r w:rsidRPr="00DA356F">
        <w:rPr>
          <w:rFonts w:ascii="Times New Roman" w:hAnsi="Times New Roman" w:cs="Times New Roman"/>
        </w:rPr>
        <w:t>форму</w:t>
      </w:r>
      <w:r w:rsidRPr="00DA356F">
        <w:rPr>
          <w:rFonts w:ascii="Times New Roman" w:hAnsi="Times New Roman" w:cs="Times New Roman"/>
          <w:spacing w:val="-10"/>
        </w:rPr>
        <w:t xml:space="preserve"> </w:t>
      </w:r>
      <w:r w:rsidRPr="00DA356F">
        <w:rPr>
          <w:rFonts w:ascii="Times New Roman" w:hAnsi="Times New Roman" w:cs="Times New Roman"/>
        </w:rPr>
        <w:t>предмета,</w:t>
      </w:r>
      <w:r w:rsidRPr="00DA356F">
        <w:rPr>
          <w:rFonts w:ascii="Times New Roman" w:hAnsi="Times New Roman" w:cs="Times New Roman"/>
          <w:spacing w:val="-4"/>
        </w:rPr>
        <w:t xml:space="preserve"> </w:t>
      </w:r>
      <w:r w:rsidRPr="00DA356F">
        <w:rPr>
          <w:rFonts w:ascii="Times New Roman" w:hAnsi="Times New Roman" w:cs="Times New Roman"/>
          <w:spacing w:val="-2"/>
        </w:rPr>
        <w:t>конструкции;</w:t>
      </w:r>
    </w:p>
    <w:p w14:paraId="6A64F69F" w14:textId="77777777" w:rsidR="00DA356F" w:rsidRPr="00C55F00" w:rsidRDefault="00DA356F">
      <w:pPr>
        <w:pStyle w:val="a7"/>
        <w:widowControl w:val="0"/>
        <w:numPr>
          <w:ilvl w:val="0"/>
          <w:numId w:val="166"/>
        </w:numPr>
        <w:tabs>
          <w:tab w:val="left" w:pos="1362"/>
        </w:tabs>
        <w:autoSpaceDE w:val="0"/>
        <w:autoSpaceDN w:val="0"/>
        <w:spacing w:after="0" w:line="240" w:lineRule="auto"/>
        <w:ind w:right="713" w:firstLine="283"/>
        <w:contextualSpacing w:val="0"/>
        <w:rPr>
          <w:rFonts w:ascii="Times New Roman" w:hAnsi="Times New Roman" w:cs="Times New Roman"/>
        </w:rPr>
      </w:pPr>
      <w:r w:rsidRPr="00C55F00">
        <w:rPr>
          <w:rFonts w:ascii="Times New Roman" w:hAnsi="Times New Roman" w:cs="Times New Roman"/>
        </w:rPr>
        <w:t>выявлять</w:t>
      </w:r>
      <w:r w:rsidRPr="00C55F00">
        <w:rPr>
          <w:rFonts w:ascii="Times New Roman" w:hAnsi="Times New Roman" w:cs="Times New Roman"/>
          <w:spacing w:val="40"/>
        </w:rPr>
        <w:t xml:space="preserve"> </w:t>
      </w:r>
      <w:r w:rsidRPr="00C55F00">
        <w:rPr>
          <w:rFonts w:ascii="Times New Roman" w:hAnsi="Times New Roman" w:cs="Times New Roman"/>
        </w:rPr>
        <w:t>доминантные</w:t>
      </w:r>
      <w:r w:rsidRPr="00C55F00">
        <w:rPr>
          <w:rFonts w:ascii="Times New Roman" w:hAnsi="Times New Roman" w:cs="Times New Roman"/>
          <w:spacing w:val="40"/>
        </w:rPr>
        <w:t xml:space="preserve"> </w:t>
      </w:r>
      <w:r w:rsidRPr="00C55F00">
        <w:rPr>
          <w:rFonts w:ascii="Times New Roman" w:hAnsi="Times New Roman" w:cs="Times New Roman"/>
        </w:rPr>
        <w:t>черты</w:t>
      </w:r>
      <w:r w:rsidRPr="00C55F00">
        <w:rPr>
          <w:rFonts w:ascii="Times New Roman" w:hAnsi="Times New Roman" w:cs="Times New Roman"/>
          <w:spacing w:val="40"/>
        </w:rPr>
        <w:t xml:space="preserve"> </w:t>
      </w:r>
      <w:r w:rsidRPr="00C55F00">
        <w:rPr>
          <w:rFonts w:ascii="Times New Roman" w:hAnsi="Times New Roman" w:cs="Times New Roman"/>
        </w:rPr>
        <w:t>(характерные</w:t>
      </w:r>
      <w:r w:rsidRPr="00C55F00">
        <w:rPr>
          <w:rFonts w:ascii="Times New Roman" w:hAnsi="Times New Roman" w:cs="Times New Roman"/>
          <w:spacing w:val="40"/>
        </w:rPr>
        <w:t xml:space="preserve"> </w:t>
      </w:r>
      <w:r w:rsidRPr="00C55F00">
        <w:rPr>
          <w:rFonts w:ascii="Times New Roman" w:hAnsi="Times New Roman" w:cs="Times New Roman"/>
        </w:rPr>
        <w:t>особенности)</w:t>
      </w:r>
      <w:r w:rsidRPr="00C55F00">
        <w:rPr>
          <w:rFonts w:ascii="Times New Roman" w:hAnsi="Times New Roman" w:cs="Times New Roman"/>
          <w:spacing w:val="40"/>
        </w:rPr>
        <w:t xml:space="preserve"> </w:t>
      </w:r>
      <w:r w:rsidRPr="00C55F00">
        <w:rPr>
          <w:rFonts w:ascii="Times New Roman" w:hAnsi="Times New Roman" w:cs="Times New Roman"/>
        </w:rPr>
        <w:t>в визуальном образе;</w:t>
      </w:r>
    </w:p>
    <w:p w14:paraId="2A5A4803" w14:textId="77777777" w:rsidR="00C55F00" w:rsidRPr="00C55F00" w:rsidRDefault="00C55F00">
      <w:pPr>
        <w:pStyle w:val="a7"/>
        <w:widowControl w:val="0"/>
        <w:numPr>
          <w:ilvl w:val="0"/>
          <w:numId w:val="166"/>
        </w:numPr>
        <w:tabs>
          <w:tab w:val="left" w:pos="1361"/>
        </w:tabs>
        <w:autoSpaceDE w:val="0"/>
        <w:autoSpaceDN w:val="0"/>
        <w:spacing w:after="0" w:line="240" w:lineRule="auto"/>
        <w:ind w:right="707" w:firstLine="283"/>
        <w:contextualSpacing w:val="0"/>
        <w:jc w:val="both"/>
        <w:rPr>
          <w:rFonts w:ascii="Times New Roman" w:hAnsi="Times New Roman" w:cs="Times New Roman"/>
        </w:rPr>
      </w:pPr>
      <w:r w:rsidRPr="00C55F00">
        <w:rPr>
          <w:rFonts w:ascii="Times New Roman" w:hAnsi="Times New Roman" w:cs="Times New Roman"/>
        </w:rPr>
        <w:t>сравнивать плоскостные и пространственные объекты по заданным основаниям;</w:t>
      </w:r>
    </w:p>
    <w:p w14:paraId="64896604" w14:textId="77777777" w:rsidR="00C55F00" w:rsidRPr="00C55F00" w:rsidRDefault="00C55F00">
      <w:pPr>
        <w:pStyle w:val="a7"/>
        <w:widowControl w:val="0"/>
        <w:numPr>
          <w:ilvl w:val="0"/>
          <w:numId w:val="166"/>
        </w:numPr>
        <w:tabs>
          <w:tab w:val="left" w:pos="1361"/>
        </w:tabs>
        <w:autoSpaceDE w:val="0"/>
        <w:autoSpaceDN w:val="0"/>
        <w:spacing w:after="0" w:line="240" w:lineRule="auto"/>
        <w:ind w:right="714" w:firstLine="283"/>
        <w:contextualSpacing w:val="0"/>
        <w:jc w:val="both"/>
        <w:rPr>
          <w:rFonts w:ascii="Times New Roman" w:hAnsi="Times New Roman" w:cs="Times New Roman"/>
        </w:rPr>
      </w:pPr>
      <w:r w:rsidRPr="00C55F00">
        <w:rPr>
          <w:rFonts w:ascii="Times New Roman" w:hAnsi="Times New Roman" w:cs="Times New Roman"/>
        </w:rPr>
        <w:t>находить ассоциативные связи между визуальными образами разных форм и предметов;</w:t>
      </w:r>
    </w:p>
    <w:p w14:paraId="061B99DF" w14:textId="77777777" w:rsidR="00C55F00" w:rsidRPr="00C55F00" w:rsidRDefault="00C55F00">
      <w:pPr>
        <w:pStyle w:val="a7"/>
        <w:widowControl w:val="0"/>
        <w:numPr>
          <w:ilvl w:val="0"/>
          <w:numId w:val="166"/>
        </w:numPr>
        <w:tabs>
          <w:tab w:val="left" w:pos="1361"/>
        </w:tabs>
        <w:autoSpaceDE w:val="0"/>
        <w:autoSpaceDN w:val="0"/>
        <w:spacing w:after="0" w:line="240" w:lineRule="auto"/>
        <w:ind w:right="717" w:firstLine="283"/>
        <w:contextualSpacing w:val="0"/>
        <w:jc w:val="both"/>
        <w:rPr>
          <w:rFonts w:ascii="Times New Roman" w:hAnsi="Times New Roman" w:cs="Times New Roman"/>
        </w:rPr>
      </w:pPr>
      <w:r w:rsidRPr="00C55F00">
        <w:rPr>
          <w:rFonts w:ascii="Times New Roman" w:hAnsi="Times New Roman" w:cs="Times New Roman"/>
        </w:rPr>
        <w:t xml:space="preserve">сопоставлять части и целое в видимом образе, предмете, </w:t>
      </w:r>
      <w:r w:rsidRPr="00C55F00">
        <w:rPr>
          <w:rFonts w:ascii="Times New Roman" w:hAnsi="Times New Roman" w:cs="Times New Roman"/>
          <w:spacing w:val="-2"/>
        </w:rPr>
        <w:t>конструкции;</w:t>
      </w:r>
    </w:p>
    <w:p w14:paraId="6BEAC17F" w14:textId="77777777" w:rsidR="00C55F00" w:rsidRPr="00C55F00" w:rsidRDefault="00C55F00">
      <w:pPr>
        <w:pStyle w:val="a7"/>
        <w:widowControl w:val="0"/>
        <w:numPr>
          <w:ilvl w:val="0"/>
          <w:numId w:val="166"/>
        </w:numPr>
        <w:tabs>
          <w:tab w:val="left" w:pos="1361"/>
        </w:tabs>
        <w:autoSpaceDE w:val="0"/>
        <w:autoSpaceDN w:val="0"/>
        <w:spacing w:after="0" w:line="240" w:lineRule="auto"/>
        <w:ind w:right="711" w:firstLine="283"/>
        <w:contextualSpacing w:val="0"/>
        <w:jc w:val="both"/>
        <w:rPr>
          <w:rFonts w:ascii="Times New Roman" w:hAnsi="Times New Roman" w:cs="Times New Roman"/>
        </w:rPr>
      </w:pPr>
      <w:r w:rsidRPr="00C55F00">
        <w:rPr>
          <w:rFonts w:ascii="Times New Roman" w:hAnsi="Times New Roman" w:cs="Times New Roman"/>
        </w:rPr>
        <w:t>анализировать пропорциональные отношения частей внутри целого и предметов между собой;</w:t>
      </w:r>
    </w:p>
    <w:p w14:paraId="280E1BE6" w14:textId="77777777" w:rsidR="00C55F00" w:rsidRPr="00C55F00" w:rsidRDefault="00C55F00">
      <w:pPr>
        <w:pStyle w:val="a7"/>
        <w:widowControl w:val="0"/>
        <w:numPr>
          <w:ilvl w:val="0"/>
          <w:numId w:val="166"/>
        </w:numPr>
        <w:tabs>
          <w:tab w:val="left" w:pos="1362"/>
        </w:tabs>
        <w:autoSpaceDE w:val="0"/>
        <w:autoSpaceDN w:val="0"/>
        <w:spacing w:after="0" w:line="240" w:lineRule="auto"/>
        <w:ind w:left="1362"/>
        <w:contextualSpacing w:val="0"/>
        <w:rPr>
          <w:rFonts w:ascii="Times New Roman" w:hAnsi="Times New Roman" w:cs="Times New Roman"/>
        </w:rPr>
      </w:pPr>
      <w:r w:rsidRPr="00C55F00">
        <w:rPr>
          <w:rFonts w:ascii="Times New Roman" w:hAnsi="Times New Roman" w:cs="Times New Roman"/>
        </w:rPr>
        <w:t>обобщать</w:t>
      </w:r>
      <w:r w:rsidRPr="00C55F00">
        <w:rPr>
          <w:rFonts w:ascii="Times New Roman" w:hAnsi="Times New Roman" w:cs="Times New Roman"/>
          <w:spacing w:val="-6"/>
        </w:rPr>
        <w:t xml:space="preserve"> </w:t>
      </w:r>
      <w:r w:rsidRPr="00C55F00">
        <w:rPr>
          <w:rFonts w:ascii="Times New Roman" w:hAnsi="Times New Roman" w:cs="Times New Roman"/>
        </w:rPr>
        <w:t>форму</w:t>
      </w:r>
      <w:r w:rsidRPr="00C55F00">
        <w:rPr>
          <w:rFonts w:ascii="Times New Roman" w:hAnsi="Times New Roman" w:cs="Times New Roman"/>
          <w:spacing w:val="-8"/>
        </w:rPr>
        <w:t xml:space="preserve"> </w:t>
      </w:r>
      <w:r w:rsidRPr="00C55F00">
        <w:rPr>
          <w:rFonts w:ascii="Times New Roman" w:hAnsi="Times New Roman" w:cs="Times New Roman"/>
        </w:rPr>
        <w:t>составной</w:t>
      </w:r>
      <w:r w:rsidRPr="00C55F00">
        <w:rPr>
          <w:rFonts w:ascii="Times New Roman" w:hAnsi="Times New Roman" w:cs="Times New Roman"/>
          <w:spacing w:val="-3"/>
        </w:rPr>
        <w:t xml:space="preserve"> </w:t>
      </w:r>
      <w:r w:rsidRPr="00C55F00">
        <w:rPr>
          <w:rFonts w:ascii="Times New Roman" w:hAnsi="Times New Roman" w:cs="Times New Roman"/>
          <w:spacing w:val="-2"/>
        </w:rPr>
        <w:t>конструкции;</w:t>
      </w:r>
    </w:p>
    <w:p w14:paraId="40511CA6" w14:textId="77777777" w:rsidR="00C55F00" w:rsidRPr="00C55F00" w:rsidRDefault="00C55F00">
      <w:pPr>
        <w:pStyle w:val="a7"/>
        <w:widowControl w:val="0"/>
        <w:numPr>
          <w:ilvl w:val="0"/>
          <w:numId w:val="166"/>
        </w:numPr>
        <w:tabs>
          <w:tab w:val="left" w:pos="1361"/>
        </w:tabs>
        <w:autoSpaceDE w:val="0"/>
        <w:autoSpaceDN w:val="0"/>
        <w:spacing w:after="0" w:line="240" w:lineRule="auto"/>
        <w:ind w:right="714" w:firstLine="283"/>
        <w:contextualSpacing w:val="0"/>
        <w:jc w:val="both"/>
        <w:rPr>
          <w:rFonts w:ascii="Times New Roman" w:hAnsi="Times New Roman" w:cs="Times New Roman"/>
        </w:rPr>
      </w:pPr>
      <w:r w:rsidRPr="00C55F00">
        <w:rPr>
          <w:rFonts w:ascii="Times New Roman" w:hAnsi="Times New Roman" w:cs="Times New Roman"/>
        </w:rPr>
        <w:t xml:space="preserve">выявлять и анализировать ритмические отношения в пространстве и в изображении (визуальном образе) на установленных </w:t>
      </w:r>
      <w:r w:rsidRPr="00C55F00">
        <w:rPr>
          <w:rFonts w:ascii="Times New Roman" w:hAnsi="Times New Roman" w:cs="Times New Roman"/>
          <w:spacing w:val="-2"/>
        </w:rPr>
        <w:t>основаниях;</w:t>
      </w:r>
    </w:p>
    <w:p w14:paraId="02C4DAD5" w14:textId="77777777" w:rsidR="00C55F00" w:rsidRPr="00C55F00" w:rsidRDefault="00C55F00">
      <w:pPr>
        <w:pStyle w:val="a7"/>
        <w:widowControl w:val="0"/>
        <w:numPr>
          <w:ilvl w:val="0"/>
          <w:numId w:val="166"/>
        </w:numPr>
        <w:tabs>
          <w:tab w:val="left" w:pos="1361"/>
        </w:tabs>
        <w:autoSpaceDE w:val="0"/>
        <w:autoSpaceDN w:val="0"/>
        <w:spacing w:after="0" w:line="240" w:lineRule="auto"/>
        <w:ind w:right="715" w:firstLine="283"/>
        <w:contextualSpacing w:val="0"/>
        <w:jc w:val="both"/>
        <w:rPr>
          <w:rFonts w:ascii="Times New Roman" w:hAnsi="Times New Roman" w:cs="Times New Roman"/>
        </w:rPr>
      </w:pPr>
      <w:r w:rsidRPr="00C55F00">
        <w:rPr>
          <w:rFonts w:ascii="Times New Roman" w:hAnsi="Times New Roman" w:cs="Times New Roman"/>
        </w:rPr>
        <w:t>передавать обобщенный образ реальности при построении плоской композиции;</w:t>
      </w:r>
    </w:p>
    <w:p w14:paraId="550BDEA4" w14:textId="77777777" w:rsidR="00C55F00" w:rsidRPr="00C55F00" w:rsidRDefault="00C55F00">
      <w:pPr>
        <w:pStyle w:val="a7"/>
        <w:widowControl w:val="0"/>
        <w:numPr>
          <w:ilvl w:val="0"/>
          <w:numId w:val="166"/>
        </w:numPr>
        <w:tabs>
          <w:tab w:val="left" w:pos="1361"/>
        </w:tabs>
        <w:autoSpaceDE w:val="0"/>
        <w:autoSpaceDN w:val="0"/>
        <w:spacing w:after="0" w:line="240" w:lineRule="auto"/>
        <w:ind w:right="706" w:firstLine="283"/>
        <w:contextualSpacing w:val="0"/>
        <w:jc w:val="both"/>
        <w:rPr>
          <w:rFonts w:ascii="Times New Roman" w:hAnsi="Times New Roman" w:cs="Times New Roman"/>
        </w:rPr>
      </w:pPr>
      <w:r w:rsidRPr="00C55F00">
        <w:rPr>
          <w:rFonts w:ascii="Times New Roman" w:hAnsi="Times New Roman" w:cs="Times New Roman"/>
        </w:rPr>
        <w:t>соотносить тональные отношения (тёмное - светлое) в пространственных и плоскостных объектах;</w:t>
      </w:r>
    </w:p>
    <w:p w14:paraId="43691B70" w14:textId="77777777" w:rsidR="00C55F00" w:rsidRPr="00C55F00" w:rsidRDefault="00C55F00">
      <w:pPr>
        <w:pStyle w:val="a7"/>
        <w:widowControl w:val="0"/>
        <w:numPr>
          <w:ilvl w:val="0"/>
          <w:numId w:val="166"/>
        </w:numPr>
        <w:tabs>
          <w:tab w:val="left" w:pos="1361"/>
        </w:tabs>
        <w:autoSpaceDE w:val="0"/>
        <w:autoSpaceDN w:val="0"/>
        <w:spacing w:after="0" w:line="240" w:lineRule="auto"/>
        <w:ind w:right="704" w:firstLine="283"/>
        <w:contextualSpacing w:val="0"/>
        <w:jc w:val="both"/>
        <w:rPr>
          <w:rFonts w:ascii="Times New Roman" w:hAnsi="Times New Roman" w:cs="Times New Roman"/>
        </w:rPr>
      </w:pPr>
      <w:r w:rsidRPr="00C55F00">
        <w:rPr>
          <w:rFonts w:ascii="Times New Roman" w:hAnsi="Times New Roman" w:cs="Times New Roman"/>
        </w:rPr>
        <w:t xml:space="preserve">выявлять и анализировать эмоциональное воздействие цветовых отношений в пространственной среде и плоскостном </w:t>
      </w:r>
      <w:r w:rsidRPr="00C55F00">
        <w:rPr>
          <w:rFonts w:ascii="Times New Roman" w:hAnsi="Times New Roman" w:cs="Times New Roman"/>
          <w:spacing w:val="-2"/>
        </w:rPr>
        <w:t>изображении.</w:t>
      </w:r>
    </w:p>
    <w:p w14:paraId="34268900" w14:textId="77777777" w:rsidR="00C55F00" w:rsidRPr="00D44230" w:rsidRDefault="00C55F00" w:rsidP="00C55F00">
      <w:pPr>
        <w:pStyle w:val="3"/>
        <w:spacing w:before="0" w:line="240" w:lineRule="auto"/>
        <w:ind w:left="881" w:right="2011"/>
        <w:rPr>
          <w:rFonts w:ascii="Times New Roman" w:hAnsi="Times New Roman" w:cs="Times New Roman"/>
          <w:b/>
          <w:bCs/>
          <w:color w:val="auto"/>
          <w:sz w:val="24"/>
          <w:szCs w:val="24"/>
        </w:rPr>
      </w:pPr>
      <w:r w:rsidRPr="00D44230">
        <w:rPr>
          <w:rFonts w:ascii="Times New Roman" w:hAnsi="Times New Roman" w:cs="Times New Roman"/>
          <w:b/>
          <w:bCs/>
          <w:color w:val="auto"/>
          <w:sz w:val="24"/>
          <w:szCs w:val="24"/>
        </w:rPr>
        <w:t>Познавательные</w:t>
      </w:r>
      <w:r w:rsidRPr="00D44230">
        <w:rPr>
          <w:rFonts w:ascii="Times New Roman" w:hAnsi="Times New Roman" w:cs="Times New Roman"/>
          <w:b/>
          <w:bCs/>
          <w:color w:val="auto"/>
          <w:spacing w:val="-10"/>
          <w:sz w:val="24"/>
          <w:szCs w:val="24"/>
        </w:rPr>
        <w:t xml:space="preserve"> </w:t>
      </w:r>
      <w:r w:rsidRPr="00D44230">
        <w:rPr>
          <w:rFonts w:ascii="Times New Roman" w:hAnsi="Times New Roman" w:cs="Times New Roman"/>
          <w:b/>
          <w:bCs/>
          <w:color w:val="auto"/>
          <w:sz w:val="24"/>
          <w:szCs w:val="24"/>
        </w:rPr>
        <w:t>универсальные</w:t>
      </w:r>
      <w:r w:rsidRPr="00D44230">
        <w:rPr>
          <w:rFonts w:ascii="Times New Roman" w:hAnsi="Times New Roman" w:cs="Times New Roman"/>
          <w:b/>
          <w:bCs/>
          <w:color w:val="auto"/>
          <w:spacing w:val="-10"/>
          <w:sz w:val="24"/>
          <w:szCs w:val="24"/>
        </w:rPr>
        <w:t xml:space="preserve"> </w:t>
      </w:r>
      <w:r w:rsidRPr="00D44230">
        <w:rPr>
          <w:rFonts w:ascii="Times New Roman" w:hAnsi="Times New Roman" w:cs="Times New Roman"/>
          <w:b/>
          <w:bCs/>
          <w:color w:val="auto"/>
          <w:sz w:val="24"/>
          <w:szCs w:val="24"/>
        </w:rPr>
        <w:t>учебные</w:t>
      </w:r>
      <w:r w:rsidRPr="00D44230">
        <w:rPr>
          <w:rFonts w:ascii="Times New Roman" w:hAnsi="Times New Roman" w:cs="Times New Roman"/>
          <w:b/>
          <w:bCs/>
          <w:color w:val="auto"/>
          <w:spacing w:val="-10"/>
          <w:sz w:val="24"/>
          <w:szCs w:val="24"/>
        </w:rPr>
        <w:t xml:space="preserve"> </w:t>
      </w:r>
      <w:r w:rsidRPr="00D44230">
        <w:rPr>
          <w:rFonts w:ascii="Times New Roman" w:hAnsi="Times New Roman" w:cs="Times New Roman"/>
          <w:b/>
          <w:bCs/>
          <w:color w:val="auto"/>
          <w:sz w:val="24"/>
          <w:szCs w:val="24"/>
        </w:rPr>
        <w:t xml:space="preserve">действия: </w:t>
      </w:r>
    </w:p>
    <w:p w14:paraId="324E6AB6" w14:textId="3A5042FC" w:rsidR="00C55F00" w:rsidRPr="00D44230" w:rsidRDefault="00C55F00" w:rsidP="00C55F00">
      <w:pPr>
        <w:pStyle w:val="3"/>
        <w:spacing w:before="0" w:line="240" w:lineRule="auto"/>
        <w:ind w:left="881" w:right="2011"/>
        <w:rPr>
          <w:rFonts w:ascii="Times New Roman" w:hAnsi="Times New Roman" w:cs="Times New Roman"/>
          <w:b/>
          <w:bCs/>
          <w:color w:val="auto"/>
          <w:sz w:val="24"/>
          <w:szCs w:val="24"/>
        </w:rPr>
      </w:pPr>
      <w:r w:rsidRPr="00D44230">
        <w:rPr>
          <w:rFonts w:ascii="Times New Roman" w:hAnsi="Times New Roman" w:cs="Times New Roman"/>
          <w:b/>
          <w:bCs/>
          <w:color w:val="auto"/>
          <w:sz w:val="24"/>
          <w:szCs w:val="24"/>
        </w:rPr>
        <w:t>Базовые логические действия:</w:t>
      </w:r>
    </w:p>
    <w:p w14:paraId="0560857D" w14:textId="77777777" w:rsidR="00C55F00" w:rsidRPr="00C55F00" w:rsidRDefault="00C55F00">
      <w:pPr>
        <w:pStyle w:val="a7"/>
        <w:widowControl w:val="0"/>
        <w:numPr>
          <w:ilvl w:val="0"/>
          <w:numId w:val="166"/>
        </w:numPr>
        <w:tabs>
          <w:tab w:val="left" w:pos="1361"/>
        </w:tabs>
        <w:autoSpaceDE w:val="0"/>
        <w:autoSpaceDN w:val="0"/>
        <w:spacing w:after="0" w:line="276" w:lineRule="auto"/>
        <w:ind w:right="709" w:firstLine="283"/>
        <w:contextualSpacing w:val="0"/>
        <w:jc w:val="both"/>
        <w:rPr>
          <w:rFonts w:ascii="Times New Roman" w:hAnsi="Times New Roman" w:cs="Times New Roman"/>
        </w:rPr>
      </w:pPr>
      <w:r w:rsidRPr="00C55F00">
        <w:rPr>
          <w:rFonts w:ascii="Times New Roman" w:hAnsi="Times New Roman" w:cs="Times New Roman"/>
        </w:rPr>
        <w:t xml:space="preserve">проявлять исследовательские, экспериментальные действия в процессе освоения выразительных свойств различных художественных </w:t>
      </w:r>
      <w:r w:rsidRPr="00C55F00">
        <w:rPr>
          <w:rFonts w:ascii="Times New Roman" w:hAnsi="Times New Roman" w:cs="Times New Roman"/>
          <w:spacing w:val="-2"/>
        </w:rPr>
        <w:t>материалов;</w:t>
      </w:r>
    </w:p>
    <w:p w14:paraId="62EDB6D1" w14:textId="77777777" w:rsidR="00C55F00" w:rsidRPr="00C55F00" w:rsidRDefault="00C55F00">
      <w:pPr>
        <w:pStyle w:val="a7"/>
        <w:widowControl w:val="0"/>
        <w:numPr>
          <w:ilvl w:val="0"/>
          <w:numId w:val="166"/>
        </w:numPr>
        <w:tabs>
          <w:tab w:val="left" w:pos="1361"/>
        </w:tabs>
        <w:autoSpaceDE w:val="0"/>
        <w:autoSpaceDN w:val="0"/>
        <w:spacing w:before="192" w:after="0" w:line="276" w:lineRule="auto"/>
        <w:ind w:right="711" w:firstLine="283"/>
        <w:contextualSpacing w:val="0"/>
        <w:jc w:val="both"/>
        <w:rPr>
          <w:rFonts w:ascii="Times New Roman" w:hAnsi="Times New Roman" w:cs="Times New Roman"/>
        </w:rPr>
      </w:pPr>
      <w:r w:rsidRPr="00C55F00">
        <w:rPr>
          <w:rFonts w:ascii="Times New Roman" w:hAnsi="Times New Roman" w:cs="Times New Roman"/>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w:t>
      </w:r>
    </w:p>
    <w:p w14:paraId="522495E6" w14:textId="77777777" w:rsidR="001C2E5C" w:rsidRDefault="00C55F00" w:rsidP="001C2E5C">
      <w:pPr>
        <w:pStyle w:val="ac"/>
        <w:spacing w:before="79"/>
        <w:jc w:val="left"/>
      </w:pPr>
      <w:r w:rsidRPr="00C55F00">
        <w:rPr>
          <w:spacing w:val="-2"/>
        </w:rPr>
        <w:t>изобразительного</w:t>
      </w:r>
      <w:r w:rsidRPr="00C55F00">
        <w:tab/>
      </w:r>
      <w:r w:rsidRPr="00C55F00">
        <w:rPr>
          <w:spacing w:val="-2"/>
        </w:rPr>
        <w:t>искусства,</w:t>
      </w:r>
      <w:r w:rsidRPr="00C55F00">
        <w:tab/>
      </w:r>
      <w:r w:rsidRPr="00C55F00">
        <w:rPr>
          <w:spacing w:val="-2"/>
        </w:rPr>
        <w:t>архитектуры</w:t>
      </w:r>
      <w:r w:rsidRPr="00C55F00">
        <w:tab/>
      </w:r>
      <w:r w:rsidRPr="00C55F00">
        <w:rPr>
          <w:spacing w:val="-10"/>
        </w:rPr>
        <w:t>и</w:t>
      </w:r>
      <w:r w:rsidRPr="00C55F00">
        <w:tab/>
      </w:r>
      <w:r w:rsidRPr="00C55F00">
        <w:rPr>
          <w:spacing w:val="-2"/>
        </w:rPr>
        <w:t>продуктов</w:t>
      </w:r>
      <w:r w:rsidR="001C2E5C">
        <w:rPr>
          <w:spacing w:val="-2"/>
        </w:rPr>
        <w:t xml:space="preserve"> </w:t>
      </w:r>
      <w:r w:rsidR="001C2E5C">
        <w:t>детского</w:t>
      </w:r>
      <w:r w:rsidR="001C2E5C">
        <w:rPr>
          <w:spacing w:val="-12"/>
        </w:rPr>
        <w:t xml:space="preserve"> </w:t>
      </w:r>
      <w:r w:rsidR="001C2E5C">
        <w:t>художественного</w:t>
      </w:r>
      <w:r w:rsidR="001C2E5C">
        <w:rPr>
          <w:spacing w:val="-12"/>
        </w:rPr>
        <w:t xml:space="preserve"> </w:t>
      </w:r>
      <w:r w:rsidR="001C2E5C">
        <w:rPr>
          <w:spacing w:val="-2"/>
        </w:rPr>
        <w:t>творчества;</w:t>
      </w:r>
    </w:p>
    <w:p w14:paraId="60978712" w14:textId="77777777" w:rsidR="001C2E5C" w:rsidRPr="001C2E5C" w:rsidRDefault="001C2E5C">
      <w:pPr>
        <w:pStyle w:val="a7"/>
        <w:widowControl w:val="0"/>
        <w:numPr>
          <w:ilvl w:val="0"/>
          <w:numId w:val="166"/>
        </w:numPr>
        <w:tabs>
          <w:tab w:val="left" w:pos="1361"/>
        </w:tabs>
        <w:autoSpaceDE w:val="0"/>
        <w:autoSpaceDN w:val="0"/>
        <w:spacing w:before="232" w:after="0"/>
        <w:ind w:right="711" w:firstLine="283"/>
        <w:contextualSpacing w:val="0"/>
        <w:jc w:val="both"/>
        <w:rPr>
          <w:rFonts w:ascii="Times New Roman" w:hAnsi="Times New Roman" w:cs="Times New Roman"/>
        </w:rPr>
      </w:pPr>
      <w:r w:rsidRPr="001C2E5C">
        <w:rPr>
          <w:rFonts w:ascii="Times New Roman" w:hAnsi="Times New Roman" w:cs="Times New Roman"/>
        </w:rPr>
        <w:t>использовать наблюдения для получения информации об особенностях объектов и состояния природы, предметного мира человека, городской среды;</w:t>
      </w:r>
    </w:p>
    <w:p w14:paraId="3025BAAC" w14:textId="77777777" w:rsidR="001C2E5C" w:rsidRPr="001C2E5C" w:rsidRDefault="001C2E5C">
      <w:pPr>
        <w:pStyle w:val="a7"/>
        <w:widowControl w:val="0"/>
        <w:numPr>
          <w:ilvl w:val="0"/>
          <w:numId w:val="166"/>
        </w:numPr>
        <w:tabs>
          <w:tab w:val="left" w:pos="1361"/>
        </w:tabs>
        <w:autoSpaceDE w:val="0"/>
        <w:autoSpaceDN w:val="0"/>
        <w:spacing w:before="190" w:after="0"/>
        <w:ind w:right="711" w:firstLine="283"/>
        <w:contextualSpacing w:val="0"/>
        <w:jc w:val="both"/>
        <w:rPr>
          <w:rFonts w:ascii="Times New Roman" w:hAnsi="Times New Roman" w:cs="Times New Roman"/>
        </w:rPr>
      </w:pPr>
      <w:r w:rsidRPr="001C2E5C">
        <w:rPr>
          <w:rFonts w:ascii="Times New Roman" w:hAnsi="Times New Roman" w:cs="Times New Roman"/>
        </w:rPr>
        <w:t xml:space="preserve">анализировать и оценивать с позиций эстетических категорий явления природы и предметно-пространственную среду жизни </w:t>
      </w:r>
      <w:r w:rsidRPr="001C2E5C">
        <w:rPr>
          <w:rFonts w:ascii="Times New Roman" w:hAnsi="Times New Roman" w:cs="Times New Roman"/>
          <w:spacing w:val="-2"/>
        </w:rPr>
        <w:t>человека;</w:t>
      </w:r>
    </w:p>
    <w:p w14:paraId="32771900" w14:textId="77777777" w:rsidR="001C2E5C" w:rsidRPr="001C2E5C" w:rsidRDefault="001C2E5C">
      <w:pPr>
        <w:pStyle w:val="a7"/>
        <w:widowControl w:val="0"/>
        <w:numPr>
          <w:ilvl w:val="0"/>
          <w:numId w:val="166"/>
        </w:numPr>
        <w:tabs>
          <w:tab w:val="left" w:pos="1361"/>
        </w:tabs>
        <w:autoSpaceDE w:val="0"/>
        <w:autoSpaceDN w:val="0"/>
        <w:spacing w:before="191" w:after="0"/>
        <w:ind w:right="713" w:firstLine="283"/>
        <w:contextualSpacing w:val="0"/>
        <w:jc w:val="both"/>
        <w:rPr>
          <w:rFonts w:ascii="Times New Roman" w:hAnsi="Times New Roman" w:cs="Times New Roman"/>
        </w:rPr>
      </w:pPr>
      <w:r w:rsidRPr="001C2E5C">
        <w:rPr>
          <w:rFonts w:ascii="Times New Roman" w:hAnsi="Times New Roman" w:cs="Times New Roman"/>
        </w:rPr>
        <w:lastRenderedPageBreak/>
        <w:t>формулировать выводы, соответствующие эстетическим, аналитическим и другим учебным установкам по результатам проведённого наблюдения;</w:t>
      </w:r>
    </w:p>
    <w:p w14:paraId="1E06D78A" w14:textId="77777777" w:rsidR="001C2E5C" w:rsidRPr="001C2E5C" w:rsidRDefault="001C2E5C">
      <w:pPr>
        <w:pStyle w:val="a7"/>
        <w:widowControl w:val="0"/>
        <w:numPr>
          <w:ilvl w:val="0"/>
          <w:numId w:val="166"/>
        </w:numPr>
        <w:tabs>
          <w:tab w:val="left" w:pos="1361"/>
        </w:tabs>
        <w:autoSpaceDE w:val="0"/>
        <w:autoSpaceDN w:val="0"/>
        <w:spacing w:before="190" w:after="0"/>
        <w:ind w:right="709" w:firstLine="283"/>
        <w:contextualSpacing w:val="0"/>
        <w:jc w:val="both"/>
        <w:rPr>
          <w:rFonts w:ascii="Times New Roman" w:hAnsi="Times New Roman" w:cs="Times New Roman"/>
        </w:rPr>
      </w:pPr>
      <w:r w:rsidRPr="001C2E5C">
        <w:rPr>
          <w:rFonts w:ascii="Times New Roman" w:hAnsi="Times New Roman" w:cs="Times New Roman"/>
        </w:rPr>
        <w:t>использовать знаково-символические</w:t>
      </w:r>
      <w:r w:rsidRPr="001C2E5C">
        <w:rPr>
          <w:rFonts w:ascii="Times New Roman" w:hAnsi="Times New Roman" w:cs="Times New Roman"/>
          <w:spacing w:val="-1"/>
        </w:rPr>
        <w:t xml:space="preserve"> </w:t>
      </w:r>
      <w:r w:rsidRPr="001C2E5C">
        <w:rPr>
          <w:rFonts w:ascii="Times New Roman" w:hAnsi="Times New Roman" w:cs="Times New Roman"/>
        </w:rPr>
        <w:t>средства для составления орнаментов и декоративных композиций;</w:t>
      </w:r>
    </w:p>
    <w:p w14:paraId="07878800" w14:textId="77777777" w:rsidR="001C2E5C" w:rsidRPr="001C2E5C" w:rsidRDefault="001C2E5C" w:rsidP="001C2E5C">
      <w:pPr>
        <w:pStyle w:val="3"/>
        <w:spacing w:before="201"/>
        <w:ind w:left="881"/>
        <w:rPr>
          <w:rFonts w:ascii="Times New Roman" w:hAnsi="Times New Roman" w:cs="Times New Roman"/>
          <w:b/>
          <w:bCs/>
          <w:color w:val="auto"/>
          <w:sz w:val="24"/>
          <w:szCs w:val="24"/>
        </w:rPr>
      </w:pPr>
      <w:r w:rsidRPr="001C2E5C">
        <w:rPr>
          <w:rFonts w:ascii="Times New Roman" w:hAnsi="Times New Roman" w:cs="Times New Roman"/>
          <w:b/>
          <w:bCs/>
          <w:color w:val="auto"/>
          <w:sz w:val="24"/>
          <w:szCs w:val="24"/>
        </w:rPr>
        <w:t>Базовые</w:t>
      </w:r>
      <w:r w:rsidRPr="001C2E5C">
        <w:rPr>
          <w:rFonts w:ascii="Times New Roman" w:hAnsi="Times New Roman" w:cs="Times New Roman"/>
          <w:b/>
          <w:bCs/>
          <w:color w:val="auto"/>
          <w:spacing w:val="-9"/>
          <w:sz w:val="24"/>
          <w:szCs w:val="24"/>
        </w:rPr>
        <w:t xml:space="preserve"> </w:t>
      </w:r>
      <w:r w:rsidRPr="001C2E5C">
        <w:rPr>
          <w:rFonts w:ascii="Times New Roman" w:hAnsi="Times New Roman" w:cs="Times New Roman"/>
          <w:b/>
          <w:bCs/>
          <w:color w:val="auto"/>
          <w:sz w:val="24"/>
          <w:szCs w:val="24"/>
        </w:rPr>
        <w:t>исследовательские</w:t>
      </w:r>
      <w:r w:rsidRPr="001C2E5C">
        <w:rPr>
          <w:rFonts w:ascii="Times New Roman" w:hAnsi="Times New Roman" w:cs="Times New Roman"/>
          <w:b/>
          <w:bCs/>
          <w:color w:val="auto"/>
          <w:spacing w:val="-9"/>
          <w:sz w:val="24"/>
          <w:szCs w:val="24"/>
        </w:rPr>
        <w:t xml:space="preserve"> </w:t>
      </w:r>
      <w:r w:rsidRPr="001C2E5C">
        <w:rPr>
          <w:rFonts w:ascii="Times New Roman" w:hAnsi="Times New Roman" w:cs="Times New Roman"/>
          <w:b/>
          <w:bCs/>
          <w:color w:val="auto"/>
          <w:spacing w:val="-2"/>
          <w:sz w:val="24"/>
          <w:szCs w:val="24"/>
        </w:rPr>
        <w:t>действия:</w:t>
      </w:r>
    </w:p>
    <w:p w14:paraId="75792AAF" w14:textId="77777777" w:rsidR="001C2E5C" w:rsidRPr="001C2E5C" w:rsidRDefault="001C2E5C">
      <w:pPr>
        <w:pStyle w:val="a7"/>
        <w:widowControl w:val="0"/>
        <w:numPr>
          <w:ilvl w:val="0"/>
          <w:numId w:val="166"/>
        </w:numPr>
        <w:tabs>
          <w:tab w:val="left" w:pos="1361"/>
        </w:tabs>
        <w:autoSpaceDE w:val="0"/>
        <w:autoSpaceDN w:val="0"/>
        <w:spacing w:after="0"/>
        <w:ind w:right="711" w:firstLine="283"/>
        <w:contextualSpacing w:val="0"/>
        <w:jc w:val="both"/>
        <w:rPr>
          <w:rFonts w:ascii="Times New Roman" w:hAnsi="Times New Roman" w:cs="Times New Roman"/>
        </w:rPr>
      </w:pPr>
      <w:r w:rsidRPr="001C2E5C">
        <w:rPr>
          <w:rFonts w:ascii="Times New Roman" w:hAnsi="Times New Roman" w:cs="Times New Roman"/>
        </w:rPr>
        <w:t>классифицировать произведения искусства по видам и, соответственно, по назначению в жизни людей;</w:t>
      </w:r>
    </w:p>
    <w:p w14:paraId="44676EBD" w14:textId="77777777" w:rsidR="001C2E5C" w:rsidRPr="001C2E5C" w:rsidRDefault="001C2E5C">
      <w:pPr>
        <w:pStyle w:val="a7"/>
        <w:widowControl w:val="0"/>
        <w:numPr>
          <w:ilvl w:val="0"/>
          <w:numId w:val="166"/>
        </w:numPr>
        <w:tabs>
          <w:tab w:val="left" w:pos="1361"/>
        </w:tabs>
        <w:autoSpaceDE w:val="0"/>
        <w:autoSpaceDN w:val="0"/>
        <w:spacing w:after="0"/>
        <w:ind w:right="721" w:firstLine="283"/>
        <w:contextualSpacing w:val="0"/>
        <w:jc w:val="both"/>
        <w:rPr>
          <w:rFonts w:ascii="Times New Roman" w:hAnsi="Times New Roman" w:cs="Times New Roman"/>
        </w:rPr>
      </w:pPr>
      <w:r w:rsidRPr="001C2E5C">
        <w:rPr>
          <w:rFonts w:ascii="Times New Roman" w:hAnsi="Times New Roman" w:cs="Times New Roman"/>
        </w:rPr>
        <w:t>классифицировать произведения изобразительного искусства по жанрам в качестве инструмента анализа содержания произведений;</w:t>
      </w:r>
    </w:p>
    <w:p w14:paraId="4F10298B" w14:textId="77777777" w:rsidR="001C2E5C" w:rsidRPr="001C2E5C" w:rsidRDefault="001C2E5C">
      <w:pPr>
        <w:pStyle w:val="a7"/>
        <w:widowControl w:val="0"/>
        <w:numPr>
          <w:ilvl w:val="0"/>
          <w:numId w:val="166"/>
        </w:numPr>
        <w:tabs>
          <w:tab w:val="left" w:pos="1361"/>
        </w:tabs>
        <w:autoSpaceDE w:val="0"/>
        <w:autoSpaceDN w:val="0"/>
        <w:spacing w:after="0" w:line="273" w:lineRule="auto"/>
        <w:ind w:right="714" w:firstLine="283"/>
        <w:contextualSpacing w:val="0"/>
        <w:jc w:val="both"/>
        <w:rPr>
          <w:rFonts w:ascii="Times New Roman" w:hAnsi="Times New Roman" w:cs="Times New Roman"/>
        </w:rPr>
      </w:pPr>
      <w:r w:rsidRPr="001C2E5C">
        <w:rPr>
          <w:rFonts w:ascii="Times New Roman" w:hAnsi="Times New Roman" w:cs="Times New Roman"/>
        </w:rPr>
        <w:t>ставить и использовать вопросы как исследовательский инструмент познания.</w:t>
      </w:r>
    </w:p>
    <w:p w14:paraId="3A168E04" w14:textId="77777777" w:rsidR="001C2E5C" w:rsidRPr="001C2E5C" w:rsidRDefault="001C2E5C" w:rsidP="001C2E5C">
      <w:pPr>
        <w:pStyle w:val="3"/>
        <w:spacing w:before="207"/>
        <w:ind w:left="881"/>
        <w:rPr>
          <w:rFonts w:ascii="Times New Roman" w:hAnsi="Times New Roman" w:cs="Times New Roman"/>
          <w:b/>
          <w:bCs/>
          <w:color w:val="auto"/>
          <w:sz w:val="24"/>
          <w:szCs w:val="24"/>
        </w:rPr>
      </w:pPr>
      <w:r w:rsidRPr="001C2E5C">
        <w:rPr>
          <w:rFonts w:ascii="Times New Roman" w:hAnsi="Times New Roman" w:cs="Times New Roman"/>
          <w:b/>
          <w:bCs/>
          <w:color w:val="auto"/>
          <w:sz w:val="24"/>
          <w:szCs w:val="24"/>
        </w:rPr>
        <w:t>Работа</w:t>
      </w:r>
      <w:r w:rsidRPr="001C2E5C">
        <w:rPr>
          <w:rFonts w:ascii="Times New Roman" w:hAnsi="Times New Roman" w:cs="Times New Roman"/>
          <w:b/>
          <w:bCs/>
          <w:color w:val="auto"/>
          <w:spacing w:val="-7"/>
          <w:sz w:val="24"/>
          <w:szCs w:val="24"/>
        </w:rPr>
        <w:t xml:space="preserve"> </w:t>
      </w:r>
      <w:r w:rsidRPr="001C2E5C">
        <w:rPr>
          <w:rFonts w:ascii="Times New Roman" w:hAnsi="Times New Roman" w:cs="Times New Roman"/>
          <w:b/>
          <w:bCs/>
          <w:color w:val="auto"/>
          <w:sz w:val="24"/>
          <w:szCs w:val="24"/>
        </w:rPr>
        <w:t>с</w:t>
      </w:r>
      <w:r w:rsidRPr="001C2E5C">
        <w:rPr>
          <w:rFonts w:ascii="Times New Roman" w:hAnsi="Times New Roman" w:cs="Times New Roman"/>
          <w:b/>
          <w:bCs/>
          <w:color w:val="auto"/>
          <w:spacing w:val="-3"/>
          <w:sz w:val="24"/>
          <w:szCs w:val="24"/>
        </w:rPr>
        <w:t xml:space="preserve"> </w:t>
      </w:r>
      <w:r w:rsidRPr="001C2E5C">
        <w:rPr>
          <w:rFonts w:ascii="Times New Roman" w:hAnsi="Times New Roman" w:cs="Times New Roman"/>
          <w:b/>
          <w:bCs/>
          <w:color w:val="auto"/>
          <w:spacing w:val="-2"/>
          <w:sz w:val="24"/>
          <w:szCs w:val="24"/>
        </w:rPr>
        <w:t>информацией:</w:t>
      </w:r>
    </w:p>
    <w:p w14:paraId="0E530519" w14:textId="77777777" w:rsidR="001C2E5C" w:rsidRPr="00465A39" w:rsidRDefault="001C2E5C">
      <w:pPr>
        <w:pStyle w:val="a7"/>
        <w:widowControl w:val="0"/>
        <w:numPr>
          <w:ilvl w:val="0"/>
          <w:numId w:val="166"/>
        </w:numPr>
        <w:tabs>
          <w:tab w:val="left" w:pos="1361"/>
        </w:tabs>
        <w:autoSpaceDE w:val="0"/>
        <w:autoSpaceDN w:val="0"/>
        <w:spacing w:before="231" w:after="0" w:line="276" w:lineRule="auto"/>
        <w:ind w:right="708" w:firstLine="283"/>
        <w:contextualSpacing w:val="0"/>
        <w:jc w:val="both"/>
        <w:rPr>
          <w:rFonts w:ascii="Times New Roman" w:hAnsi="Times New Roman" w:cs="Times New Roman"/>
        </w:rPr>
      </w:pPr>
      <w:r w:rsidRPr="00465A39">
        <w:rPr>
          <w:rFonts w:ascii="Times New Roman" w:hAnsi="Times New Roman" w:cs="Times New Roman"/>
        </w:rPr>
        <w:t>использовать электронные образовательные ресурсы; работать</w:t>
      </w:r>
      <w:r w:rsidRPr="00465A39">
        <w:rPr>
          <w:rFonts w:ascii="Times New Roman" w:hAnsi="Times New Roman" w:cs="Times New Roman"/>
          <w:spacing w:val="40"/>
        </w:rPr>
        <w:t xml:space="preserve"> </w:t>
      </w:r>
      <w:r w:rsidRPr="00465A39">
        <w:rPr>
          <w:rFonts w:ascii="Times New Roman" w:hAnsi="Times New Roman" w:cs="Times New Roman"/>
        </w:rPr>
        <w:t>с электронными учебниками и учебными пособиями; 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14:paraId="21F75B2A" w14:textId="77777777" w:rsidR="001C2E5C" w:rsidRPr="00465A39" w:rsidRDefault="001C2E5C">
      <w:pPr>
        <w:pStyle w:val="a7"/>
        <w:widowControl w:val="0"/>
        <w:numPr>
          <w:ilvl w:val="0"/>
          <w:numId w:val="166"/>
        </w:numPr>
        <w:tabs>
          <w:tab w:val="left" w:pos="1362"/>
          <w:tab w:val="left" w:pos="4964"/>
          <w:tab w:val="left" w:pos="6405"/>
        </w:tabs>
        <w:autoSpaceDE w:val="0"/>
        <w:autoSpaceDN w:val="0"/>
        <w:spacing w:before="198" w:after="0"/>
        <w:ind w:right="719" w:firstLine="283"/>
        <w:contextualSpacing w:val="0"/>
        <w:rPr>
          <w:rFonts w:ascii="Times New Roman" w:hAnsi="Times New Roman" w:cs="Times New Roman"/>
        </w:rPr>
      </w:pPr>
      <w:r w:rsidRPr="00465A39">
        <w:rPr>
          <w:rFonts w:ascii="Times New Roman" w:hAnsi="Times New Roman" w:cs="Times New Roman"/>
        </w:rPr>
        <w:t>анализировать,</w:t>
      </w:r>
      <w:r w:rsidRPr="00465A39">
        <w:rPr>
          <w:rFonts w:ascii="Times New Roman" w:hAnsi="Times New Roman" w:cs="Times New Roman"/>
          <w:spacing w:val="-32"/>
        </w:rPr>
        <w:t xml:space="preserve"> </w:t>
      </w:r>
      <w:r w:rsidRPr="00465A39">
        <w:rPr>
          <w:rFonts w:ascii="Times New Roman" w:hAnsi="Times New Roman" w:cs="Times New Roman"/>
        </w:rPr>
        <w:t>интерпретировать,</w:t>
      </w:r>
      <w:r w:rsidRPr="00465A39">
        <w:rPr>
          <w:rFonts w:ascii="Times New Roman" w:hAnsi="Times New Roman" w:cs="Times New Roman"/>
        </w:rPr>
        <w:tab/>
      </w:r>
      <w:r w:rsidRPr="00465A39">
        <w:rPr>
          <w:rFonts w:ascii="Times New Roman" w:hAnsi="Times New Roman" w:cs="Times New Roman"/>
          <w:spacing w:val="-2"/>
        </w:rPr>
        <w:t>обобщать</w:t>
      </w:r>
      <w:r w:rsidRPr="00465A39">
        <w:rPr>
          <w:rFonts w:ascii="Times New Roman" w:hAnsi="Times New Roman" w:cs="Times New Roman"/>
        </w:rPr>
        <w:tab/>
      </w:r>
      <w:r w:rsidRPr="00465A39">
        <w:rPr>
          <w:rFonts w:ascii="Times New Roman" w:hAnsi="Times New Roman" w:cs="Times New Roman"/>
          <w:spacing w:val="-10"/>
        </w:rPr>
        <w:t xml:space="preserve">и </w:t>
      </w:r>
      <w:r w:rsidRPr="00465A39">
        <w:rPr>
          <w:rFonts w:ascii="Times New Roman" w:hAnsi="Times New Roman" w:cs="Times New Roman"/>
        </w:rPr>
        <w:t>систематизировать</w:t>
      </w:r>
      <w:r w:rsidRPr="00465A39">
        <w:rPr>
          <w:rFonts w:ascii="Times New Roman" w:hAnsi="Times New Roman" w:cs="Times New Roman"/>
          <w:spacing w:val="80"/>
        </w:rPr>
        <w:t xml:space="preserve"> </w:t>
      </w:r>
      <w:r w:rsidRPr="00465A39">
        <w:rPr>
          <w:rFonts w:ascii="Times New Roman" w:hAnsi="Times New Roman" w:cs="Times New Roman"/>
        </w:rPr>
        <w:t>информацию,</w:t>
      </w:r>
      <w:r w:rsidRPr="00465A39">
        <w:rPr>
          <w:rFonts w:ascii="Times New Roman" w:hAnsi="Times New Roman" w:cs="Times New Roman"/>
          <w:spacing w:val="80"/>
        </w:rPr>
        <w:t xml:space="preserve"> </w:t>
      </w:r>
      <w:r w:rsidRPr="00465A39">
        <w:rPr>
          <w:rFonts w:ascii="Times New Roman" w:hAnsi="Times New Roman" w:cs="Times New Roman"/>
        </w:rPr>
        <w:t>представленную</w:t>
      </w:r>
      <w:r w:rsidRPr="00465A39">
        <w:rPr>
          <w:rFonts w:ascii="Times New Roman" w:hAnsi="Times New Roman" w:cs="Times New Roman"/>
          <w:spacing w:val="80"/>
        </w:rPr>
        <w:t xml:space="preserve"> </w:t>
      </w:r>
      <w:r w:rsidRPr="00465A39">
        <w:rPr>
          <w:rFonts w:ascii="Times New Roman" w:hAnsi="Times New Roman" w:cs="Times New Roman"/>
        </w:rPr>
        <w:t>в</w:t>
      </w:r>
      <w:r w:rsidRPr="00465A39">
        <w:rPr>
          <w:rFonts w:ascii="Times New Roman" w:hAnsi="Times New Roman" w:cs="Times New Roman"/>
          <w:spacing w:val="80"/>
        </w:rPr>
        <w:t xml:space="preserve"> </w:t>
      </w:r>
      <w:r w:rsidRPr="00465A39">
        <w:rPr>
          <w:rFonts w:ascii="Times New Roman" w:hAnsi="Times New Roman" w:cs="Times New Roman"/>
        </w:rPr>
        <w:t>произведениях искусства, текстах, таблицах и схемах;</w:t>
      </w:r>
    </w:p>
    <w:p w14:paraId="765BB604" w14:textId="77777777" w:rsidR="00465A39" w:rsidRPr="00465A39" w:rsidRDefault="001C2E5C" w:rsidP="00465A39">
      <w:pPr>
        <w:pStyle w:val="ac"/>
        <w:spacing w:before="79"/>
        <w:jc w:val="left"/>
        <w:rPr>
          <w:sz w:val="24"/>
          <w:szCs w:val="24"/>
        </w:rPr>
      </w:pPr>
      <w:r w:rsidRPr="00465A39">
        <w:rPr>
          <w:sz w:val="24"/>
          <w:szCs w:val="24"/>
        </w:rPr>
        <w:t>самостоятельно подготавливать информацию на заданную или выбранную</w:t>
      </w:r>
      <w:r w:rsidRPr="00465A39">
        <w:rPr>
          <w:spacing w:val="40"/>
          <w:sz w:val="24"/>
          <w:szCs w:val="24"/>
        </w:rPr>
        <w:t xml:space="preserve"> </w:t>
      </w:r>
      <w:r w:rsidRPr="00465A39">
        <w:rPr>
          <w:sz w:val="24"/>
          <w:szCs w:val="24"/>
        </w:rPr>
        <w:t>тему</w:t>
      </w:r>
      <w:r w:rsidRPr="00465A39">
        <w:rPr>
          <w:spacing w:val="40"/>
          <w:sz w:val="24"/>
          <w:szCs w:val="24"/>
        </w:rPr>
        <w:t xml:space="preserve"> </w:t>
      </w:r>
      <w:r w:rsidRPr="00465A39">
        <w:rPr>
          <w:sz w:val="24"/>
          <w:szCs w:val="24"/>
        </w:rPr>
        <w:t>и</w:t>
      </w:r>
      <w:r w:rsidRPr="00465A39">
        <w:rPr>
          <w:spacing w:val="40"/>
          <w:sz w:val="24"/>
          <w:szCs w:val="24"/>
        </w:rPr>
        <w:t xml:space="preserve"> </w:t>
      </w:r>
      <w:r w:rsidRPr="00465A39">
        <w:rPr>
          <w:sz w:val="24"/>
          <w:szCs w:val="24"/>
        </w:rPr>
        <w:t>представлять</w:t>
      </w:r>
      <w:r w:rsidRPr="00465A39">
        <w:rPr>
          <w:spacing w:val="40"/>
          <w:sz w:val="24"/>
          <w:szCs w:val="24"/>
        </w:rPr>
        <w:t xml:space="preserve"> </w:t>
      </w:r>
      <w:r w:rsidRPr="00465A39">
        <w:rPr>
          <w:sz w:val="24"/>
          <w:szCs w:val="24"/>
        </w:rPr>
        <w:t>её</w:t>
      </w:r>
      <w:r w:rsidRPr="00465A39">
        <w:rPr>
          <w:spacing w:val="40"/>
          <w:sz w:val="24"/>
          <w:szCs w:val="24"/>
        </w:rPr>
        <w:t xml:space="preserve"> </w:t>
      </w:r>
      <w:r w:rsidRPr="00465A39">
        <w:rPr>
          <w:sz w:val="24"/>
          <w:szCs w:val="24"/>
        </w:rPr>
        <w:t>в</w:t>
      </w:r>
      <w:r w:rsidRPr="00465A39">
        <w:rPr>
          <w:spacing w:val="40"/>
          <w:sz w:val="24"/>
          <w:szCs w:val="24"/>
        </w:rPr>
        <w:t xml:space="preserve"> </w:t>
      </w:r>
      <w:r w:rsidRPr="00465A39">
        <w:rPr>
          <w:sz w:val="24"/>
          <w:szCs w:val="24"/>
        </w:rPr>
        <w:t>различных</w:t>
      </w:r>
      <w:r w:rsidRPr="00465A39">
        <w:rPr>
          <w:spacing w:val="40"/>
          <w:sz w:val="24"/>
          <w:szCs w:val="24"/>
        </w:rPr>
        <w:t xml:space="preserve"> </w:t>
      </w:r>
      <w:r w:rsidRPr="00465A39">
        <w:rPr>
          <w:sz w:val="24"/>
          <w:szCs w:val="24"/>
        </w:rPr>
        <w:t>видах:</w:t>
      </w:r>
      <w:r w:rsidRPr="00465A39">
        <w:rPr>
          <w:spacing w:val="40"/>
          <w:sz w:val="24"/>
          <w:szCs w:val="24"/>
        </w:rPr>
        <w:t xml:space="preserve"> </w:t>
      </w:r>
      <w:r w:rsidRPr="00465A39">
        <w:rPr>
          <w:sz w:val="24"/>
          <w:szCs w:val="24"/>
        </w:rPr>
        <w:t>рисунках</w:t>
      </w:r>
      <w:r w:rsidRPr="00465A39">
        <w:rPr>
          <w:spacing w:val="40"/>
          <w:sz w:val="24"/>
          <w:szCs w:val="24"/>
        </w:rPr>
        <w:t xml:space="preserve"> </w:t>
      </w:r>
      <w:r w:rsidRPr="00465A39">
        <w:rPr>
          <w:sz w:val="24"/>
          <w:szCs w:val="24"/>
        </w:rPr>
        <w:t>и</w:t>
      </w:r>
      <w:r w:rsidR="00465A39" w:rsidRPr="00465A39">
        <w:rPr>
          <w:sz w:val="24"/>
          <w:szCs w:val="24"/>
        </w:rPr>
        <w:t xml:space="preserve"> эскизах,</w:t>
      </w:r>
      <w:r w:rsidR="00465A39" w:rsidRPr="00465A39">
        <w:rPr>
          <w:spacing w:val="-8"/>
          <w:sz w:val="24"/>
          <w:szCs w:val="24"/>
        </w:rPr>
        <w:t xml:space="preserve"> </w:t>
      </w:r>
      <w:r w:rsidR="00465A39" w:rsidRPr="00465A39">
        <w:rPr>
          <w:sz w:val="24"/>
          <w:szCs w:val="24"/>
        </w:rPr>
        <w:t>электронных</w:t>
      </w:r>
      <w:r w:rsidR="00465A39" w:rsidRPr="00465A39">
        <w:rPr>
          <w:spacing w:val="-4"/>
          <w:sz w:val="24"/>
          <w:szCs w:val="24"/>
        </w:rPr>
        <w:t xml:space="preserve"> </w:t>
      </w:r>
      <w:r w:rsidR="00465A39" w:rsidRPr="00465A39">
        <w:rPr>
          <w:spacing w:val="-2"/>
          <w:sz w:val="24"/>
          <w:szCs w:val="24"/>
        </w:rPr>
        <w:t>презентациях;</w:t>
      </w:r>
    </w:p>
    <w:p w14:paraId="3762B363" w14:textId="77777777" w:rsidR="00465A39" w:rsidRPr="00465A39" w:rsidRDefault="00465A39">
      <w:pPr>
        <w:pStyle w:val="a7"/>
        <w:widowControl w:val="0"/>
        <w:numPr>
          <w:ilvl w:val="0"/>
          <w:numId w:val="166"/>
        </w:numPr>
        <w:tabs>
          <w:tab w:val="left" w:pos="1361"/>
        </w:tabs>
        <w:autoSpaceDE w:val="0"/>
        <w:autoSpaceDN w:val="0"/>
        <w:spacing w:before="232" w:after="0"/>
        <w:ind w:right="713" w:firstLine="283"/>
        <w:contextualSpacing w:val="0"/>
        <w:jc w:val="both"/>
        <w:rPr>
          <w:rFonts w:ascii="Times New Roman" w:hAnsi="Times New Roman" w:cs="Times New Roman"/>
        </w:rPr>
      </w:pPr>
      <w:r w:rsidRPr="00465A39">
        <w:rPr>
          <w:rFonts w:ascii="Times New Roman" w:hAnsi="Times New Roman" w:cs="Times New Roman"/>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w:t>
      </w:r>
    </w:p>
    <w:p w14:paraId="6088A139" w14:textId="77777777" w:rsidR="00465A39" w:rsidRPr="00465A39" w:rsidRDefault="00465A39">
      <w:pPr>
        <w:pStyle w:val="a7"/>
        <w:widowControl w:val="0"/>
        <w:numPr>
          <w:ilvl w:val="0"/>
          <w:numId w:val="166"/>
        </w:numPr>
        <w:tabs>
          <w:tab w:val="left" w:pos="1362"/>
        </w:tabs>
        <w:autoSpaceDE w:val="0"/>
        <w:autoSpaceDN w:val="0"/>
        <w:spacing w:before="190" w:after="0" w:line="240" w:lineRule="auto"/>
        <w:ind w:left="1362"/>
        <w:contextualSpacing w:val="0"/>
        <w:rPr>
          <w:rFonts w:ascii="Times New Roman" w:hAnsi="Times New Roman" w:cs="Times New Roman"/>
        </w:rPr>
      </w:pPr>
      <w:r w:rsidRPr="00465A39">
        <w:rPr>
          <w:rFonts w:ascii="Times New Roman" w:hAnsi="Times New Roman" w:cs="Times New Roman"/>
        </w:rPr>
        <w:t>предложенных</w:t>
      </w:r>
      <w:r w:rsidRPr="00465A39">
        <w:rPr>
          <w:rFonts w:ascii="Times New Roman" w:hAnsi="Times New Roman" w:cs="Times New Roman"/>
          <w:spacing w:val="-7"/>
        </w:rPr>
        <w:t xml:space="preserve"> </w:t>
      </w:r>
      <w:r w:rsidRPr="00465A39">
        <w:rPr>
          <w:rFonts w:ascii="Times New Roman" w:hAnsi="Times New Roman" w:cs="Times New Roman"/>
          <w:spacing w:val="-2"/>
        </w:rPr>
        <w:t>учителем;</w:t>
      </w:r>
    </w:p>
    <w:p w14:paraId="749DF3C0" w14:textId="77777777" w:rsidR="00465A39" w:rsidRPr="00465A39" w:rsidRDefault="00465A39">
      <w:pPr>
        <w:pStyle w:val="a7"/>
        <w:widowControl w:val="0"/>
        <w:numPr>
          <w:ilvl w:val="0"/>
          <w:numId w:val="166"/>
        </w:numPr>
        <w:tabs>
          <w:tab w:val="left" w:pos="1361"/>
        </w:tabs>
        <w:autoSpaceDE w:val="0"/>
        <w:autoSpaceDN w:val="0"/>
        <w:spacing w:before="237" w:after="0"/>
        <w:ind w:right="709" w:firstLine="283"/>
        <w:contextualSpacing w:val="0"/>
        <w:jc w:val="both"/>
        <w:rPr>
          <w:rFonts w:ascii="Times New Roman" w:hAnsi="Times New Roman" w:cs="Times New Roman"/>
        </w:rPr>
      </w:pPr>
      <w:r w:rsidRPr="00465A39">
        <w:rPr>
          <w:rFonts w:ascii="Times New Roman" w:hAnsi="Times New Roman" w:cs="Times New Roman"/>
        </w:rPr>
        <w:t>соблюдать правила информационной безопасности при работе</w:t>
      </w:r>
      <w:r w:rsidRPr="00465A39">
        <w:rPr>
          <w:rFonts w:ascii="Times New Roman" w:hAnsi="Times New Roman" w:cs="Times New Roman"/>
          <w:spacing w:val="40"/>
        </w:rPr>
        <w:t xml:space="preserve"> </w:t>
      </w:r>
      <w:r w:rsidRPr="00465A39">
        <w:rPr>
          <w:rFonts w:ascii="Times New Roman" w:hAnsi="Times New Roman" w:cs="Times New Roman"/>
        </w:rPr>
        <w:t>в Интернете.</w:t>
      </w:r>
    </w:p>
    <w:p w14:paraId="0ED253C9" w14:textId="77777777" w:rsidR="00465A39" w:rsidRDefault="00465A39" w:rsidP="00465A39">
      <w:pPr>
        <w:pStyle w:val="3"/>
        <w:spacing w:before="0" w:line="240" w:lineRule="auto"/>
        <w:ind w:left="881" w:right="1771"/>
        <w:rPr>
          <w:rFonts w:ascii="Times New Roman" w:hAnsi="Times New Roman" w:cs="Times New Roman"/>
          <w:b/>
          <w:bCs/>
          <w:color w:val="auto"/>
          <w:sz w:val="24"/>
          <w:szCs w:val="24"/>
        </w:rPr>
      </w:pPr>
      <w:r w:rsidRPr="00465A39">
        <w:rPr>
          <w:rFonts w:ascii="Times New Roman" w:hAnsi="Times New Roman" w:cs="Times New Roman"/>
          <w:b/>
          <w:bCs/>
          <w:color w:val="auto"/>
          <w:sz w:val="24"/>
          <w:szCs w:val="24"/>
        </w:rPr>
        <w:t>Коммуникативные</w:t>
      </w:r>
      <w:r w:rsidRPr="00465A39">
        <w:rPr>
          <w:rFonts w:ascii="Times New Roman" w:hAnsi="Times New Roman" w:cs="Times New Roman"/>
          <w:b/>
          <w:bCs/>
          <w:color w:val="auto"/>
          <w:spacing w:val="-11"/>
          <w:sz w:val="24"/>
          <w:szCs w:val="24"/>
        </w:rPr>
        <w:t xml:space="preserve"> </w:t>
      </w:r>
      <w:r w:rsidRPr="00465A39">
        <w:rPr>
          <w:rFonts w:ascii="Times New Roman" w:hAnsi="Times New Roman" w:cs="Times New Roman"/>
          <w:b/>
          <w:bCs/>
          <w:color w:val="auto"/>
          <w:sz w:val="24"/>
          <w:szCs w:val="24"/>
        </w:rPr>
        <w:t>универсальные</w:t>
      </w:r>
      <w:r w:rsidRPr="00465A39">
        <w:rPr>
          <w:rFonts w:ascii="Times New Roman" w:hAnsi="Times New Roman" w:cs="Times New Roman"/>
          <w:b/>
          <w:bCs/>
          <w:color w:val="auto"/>
          <w:spacing w:val="-11"/>
          <w:sz w:val="24"/>
          <w:szCs w:val="24"/>
        </w:rPr>
        <w:t xml:space="preserve"> </w:t>
      </w:r>
      <w:r w:rsidRPr="00465A39">
        <w:rPr>
          <w:rFonts w:ascii="Times New Roman" w:hAnsi="Times New Roman" w:cs="Times New Roman"/>
          <w:b/>
          <w:bCs/>
          <w:color w:val="auto"/>
          <w:sz w:val="24"/>
          <w:szCs w:val="24"/>
        </w:rPr>
        <w:t>учебные</w:t>
      </w:r>
      <w:r w:rsidRPr="00465A39">
        <w:rPr>
          <w:rFonts w:ascii="Times New Roman" w:hAnsi="Times New Roman" w:cs="Times New Roman"/>
          <w:b/>
          <w:bCs/>
          <w:color w:val="auto"/>
          <w:spacing w:val="-11"/>
          <w:sz w:val="24"/>
          <w:szCs w:val="24"/>
        </w:rPr>
        <w:t xml:space="preserve"> </w:t>
      </w:r>
      <w:r w:rsidRPr="00465A39">
        <w:rPr>
          <w:rFonts w:ascii="Times New Roman" w:hAnsi="Times New Roman" w:cs="Times New Roman"/>
          <w:b/>
          <w:bCs/>
          <w:color w:val="auto"/>
          <w:sz w:val="24"/>
          <w:szCs w:val="24"/>
        </w:rPr>
        <w:t xml:space="preserve">действия: </w:t>
      </w:r>
    </w:p>
    <w:p w14:paraId="6A9D0A1A" w14:textId="7DD927A1" w:rsidR="00465A39" w:rsidRPr="00465A39" w:rsidRDefault="00465A39" w:rsidP="00465A39">
      <w:pPr>
        <w:pStyle w:val="3"/>
        <w:spacing w:before="0" w:line="240" w:lineRule="auto"/>
        <w:ind w:left="881" w:right="1771"/>
        <w:rPr>
          <w:rFonts w:ascii="Times New Roman" w:hAnsi="Times New Roman" w:cs="Times New Roman"/>
          <w:b/>
          <w:bCs/>
          <w:color w:val="auto"/>
          <w:sz w:val="24"/>
          <w:szCs w:val="24"/>
        </w:rPr>
      </w:pPr>
      <w:r w:rsidRPr="00465A39">
        <w:rPr>
          <w:rFonts w:ascii="Times New Roman" w:hAnsi="Times New Roman" w:cs="Times New Roman"/>
          <w:b/>
          <w:bCs/>
          <w:color w:val="auto"/>
          <w:spacing w:val="-2"/>
          <w:sz w:val="24"/>
          <w:szCs w:val="24"/>
        </w:rPr>
        <w:t>Общение:</w:t>
      </w:r>
    </w:p>
    <w:p w14:paraId="2599834E" w14:textId="77777777" w:rsidR="00465A39" w:rsidRPr="00465A39" w:rsidRDefault="00465A39">
      <w:pPr>
        <w:pStyle w:val="a7"/>
        <w:widowControl w:val="0"/>
        <w:numPr>
          <w:ilvl w:val="0"/>
          <w:numId w:val="166"/>
        </w:numPr>
        <w:tabs>
          <w:tab w:val="left" w:pos="1361"/>
        </w:tabs>
        <w:autoSpaceDE w:val="0"/>
        <w:autoSpaceDN w:val="0"/>
        <w:spacing w:after="0"/>
        <w:ind w:right="707" w:firstLine="283"/>
        <w:contextualSpacing w:val="0"/>
        <w:jc w:val="both"/>
        <w:rPr>
          <w:rFonts w:ascii="Times New Roman" w:hAnsi="Times New Roman" w:cs="Times New Roman"/>
        </w:rPr>
      </w:pPr>
      <w:r w:rsidRPr="00465A39">
        <w:rPr>
          <w:rFonts w:ascii="Times New Roman" w:hAnsi="Times New Roman" w:cs="Times New Roman"/>
        </w:rPr>
        <w:t>понимать искусство в качестве особого языка общения - межличностного (</w:t>
      </w:r>
      <w:proofErr w:type="gramStart"/>
      <w:r w:rsidRPr="00465A39">
        <w:rPr>
          <w:rFonts w:ascii="Times New Roman" w:hAnsi="Times New Roman" w:cs="Times New Roman"/>
        </w:rPr>
        <w:t>автор - зритель</w:t>
      </w:r>
      <w:proofErr w:type="gramEnd"/>
      <w:r w:rsidRPr="00465A39">
        <w:rPr>
          <w:rFonts w:ascii="Times New Roman" w:hAnsi="Times New Roman" w:cs="Times New Roman"/>
        </w:rPr>
        <w:t xml:space="preserve">), между поколениями, между </w:t>
      </w:r>
      <w:r w:rsidRPr="00465A39">
        <w:rPr>
          <w:rFonts w:ascii="Times New Roman" w:hAnsi="Times New Roman" w:cs="Times New Roman"/>
          <w:spacing w:val="-2"/>
        </w:rPr>
        <w:t>народами;</w:t>
      </w:r>
    </w:p>
    <w:p w14:paraId="0D4F047B" w14:textId="77777777" w:rsidR="00465A39" w:rsidRPr="00465A39" w:rsidRDefault="00465A39">
      <w:pPr>
        <w:pStyle w:val="a7"/>
        <w:widowControl w:val="0"/>
        <w:numPr>
          <w:ilvl w:val="0"/>
          <w:numId w:val="166"/>
        </w:numPr>
        <w:tabs>
          <w:tab w:val="left" w:pos="1361"/>
        </w:tabs>
        <w:autoSpaceDE w:val="0"/>
        <w:autoSpaceDN w:val="0"/>
        <w:spacing w:before="190" w:after="0" w:line="276" w:lineRule="auto"/>
        <w:ind w:right="707" w:firstLine="283"/>
        <w:contextualSpacing w:val="0"/>
        <w:jc w:val="both"/>
        <w:rPr>
          <w:rFonts w:ascii="Times New Roman" w:hAnsi="Times New Roman" w:cs="Times New Roman"/>
        </w:rPr>
      </w:pPr>
      <w:r w:rsidRPr="00465A39">
        <w:rPr>
          <w:rFonts w:ascii="Times New Roman" w:hAnsi="Times New Roman" w:cs="Times New Roman"/>
        </w:rPr>
        <w:t>вести диалог и участвовать в дискуссии, проявляя</w:t>
      </w:r>
      <w:r w:rsidRPr="00465A39">
        <w:rPr>
          <w:rFonts w:ascii="Times New Roman" w:hAnsi="Times New Roman" w:cs="Times New Roman"/>
          <w:spacing w:val="40"/>
        </w:rPr>
        <w:t xml:space="preserve"> </w:t>
      </w:r>
      <w:r w:rsidRPr="00465A39">
        <w:rPr>
          <w:rFonts w:ascii="Times New Roman" w:hAnsi="Times New Roman" w:cs="Times New Roman"/>
        </w:rPr>
        <w:t>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14:paraId="2B6B9E8E" w14:textId="77777777" w:rsidR="00465A39" w:rsidRPr="00465A39" w:rsidRDefault="00465A39">
      <w:pPr>
        <w:pStyle w:val="a7"/>
        <w:widowControl w:val="0"/>
        <w:numPr>
          <w:ilvl w:val="0"/>
          <w:numId w:val="166"/>
        </w:numPr>
        <w:tabs>
          <w:tab w:val="left" w:pos="1361"/>
        </w:tabs>
        <w:autoSpaceDE w:val="0"/>
        <w:autoSpaceDN w:val="0"/>
        <w:spacing w:before="200" w:after="0" w:line="276" w:lineRule="auto"/>
        <w:ind w:right="703" w:firstLine="283"/>
        <w:contextualSpacing w:val="0"/>
        <w:jc w:val="both"/>
        <w:rPr>
          <w:rFonts w:ascii="Times New Roman" w:hAnsi="Times New Roman" w:cs="Times New Roman"/>
        </w:rPr>
      </w:pPr>
      <w:r w:rsidRPr="00465A39">
        <w:rPr>
          <w:rFonts w:ascii="Times New Roman" w:hAnsi="Times New Roman" w:cs="Times New Roman"/>
        </w:rPr>
        <w:t>находить общее решение и разрешать конфликты на основе общих позиций и учёта интересов в процессе совместной художественной деятельности;</w:t>
      </w:r>
    </w:p>
    <w:p w14:paraId="5AAE6615" w14:textId="77777777" w:rsidR="00465A39" w:rsidRPr="00465A39" w:rsidRDefault="00465A39">
      <w:pPr>
        <w:pStyle w:val="a7"/>
        <w:widowControl w:val="0"/>
        <w:numPr>
          <w:ilvl w:val="0"/>
          <w:numId w:val="166"/>
        </w:numPr>
        <w:tabs>
          <w:tab w:val="left" w:pos="1361"/>
        </w:tabs>
        <w:autoSpaceDE w:val="0"/>
        <w:autoSpaceDN w:val="0"/>
        <w:spacing w:before="198" w:after="0"/>
        <w:ind w:right="719" w:firstLine="283"/>
        <w:contextualSpacing w:val="0"/>
        <w:jc w:val="both"/>
        <w:rPr>
          <w:rFonts w:ascii="Times New Roman" w:hAnsi="Times New Roman" w:cs="Times New Roman"/>
        </w:rPr>
      </w:pPr>
      <w:r w:rsidRPr="00465A39">
        <w:rPr>
          <w:rFonts w:ascii="Times New Roman" w:hAnsi="Times New Roman" w:cs="Times New Roman"/>
        </w:rPr>
        <w:t>демонстрировать и объяснять результаты своего творческого, художественного или исследовательского опыта;</w:t>
      </w:r>
    </w:p>
    <w:p w14:paraId="6F8F0BD1" w14:textId="77777777" w:rsidR="00465A39" w:rsidRPr="00465A39" w:rsidRDefault="00465A39">
      <w:pPr>
        <w:pStyle w:val="a7"/>
        <w:widowControl w:val="0"/>
        <w:numPr>
          <w:ilvl w:val="0"/>
          <w:numId w:val="166"/>
        </w:numPr>
        <w:tabs>
          <w:tab w:val="left" w:pos="1361"/>
        </w:tabs>
        <w:autoSpaceDE w:val="0"/>
        <w:autoSpaceDN w:val="0"/>
        <w:spacing w:before="196" w:after="0" w:line="276" w:lineRule="auto"/>
        <w:ind w:right="713" w:firstLine="283"/>
        <w:contextualSpacing w:val="0"/>
        <w:jc w:val="both"/>
        <w:rPr>
          <w:rFonts w:ascii="Times New Roman" w:hAnsi="Times New Roman" w:cs="Times New Roman"/>
        </w:rPr>
      </w:pPr>
      <w:r w:rsidRPr="00465A39">
        <w:rPr>
          <w:rFonts w:ascii="Times New Roman" w:hAnsi="Times New Roman" w:cs="Times New Roman"/>
        </w:rPr>
        <w:t xml:space="preserve">анализировать произведения детского художественного творчества с </w:t>
      </w:r>
      <w:r w:rsidRPr="00465A39">
        <w:rPr>
          <w:rFonts w:ascii="Times New Roman" w:hAnsi="Times New Roman" w:cs="Times New Roman"/>
        </w:rPr>
        <w:lastRenderedPageBreak/>
        <w:t>позиций их содержания и в соответствии с учебной задачей, поставленной учителем;</w:t>
      </w:r>
    </w:p>
    <w:p w14:paraId="5DC5491C" w14:textId="77777777" w:rsidR="00465A39" w:rsidRPr="00465A39" w:rsidRDefault="00465A39">
      <w:pPr>
        <w:pStyle w:val="a7"/>
        <w:widowControl w:val="0"/>
        <w:numPr>
          <w:ilvl w:val="0"/>
          <w:numId w:val="166"/>
        </w:numPr>
        <w:tabs>
          <w:tab w:val="left" w:pos="1361"/>
        </w:tabs>
        <w:autoSpaceDE w:val="0"/>
        <w:autoSpaceDN w:val="0"/>
        <w:spacing w:before="198" w:after="0" w:line="276" w:lineRule="auto"/>
        <w:ind w:right="715" w:firstLine="283"/>
        <w:contextualSpacing w:val="0"/>
        <w:jc w:val="both"/>
        <w:rPr>
          <w:rFonts w:ascii="Times New Roman" w:hAnsi="Times New Roman" w:cs="Times New Roman"/>
        </w:rPr>
      </w:pPr>
      <w:r w:rsidRPr="00465A39">
        <w:rPr>
          <w:rFonts w:ascii="Times New Roman" w:hAnsi="Times New Roman" w:cs="Times New Roman"/>
        </w:rPr>
        <w:t>признавать своё и чужое право на ошибку, развивать свои способности сопереживать, понимать намерения и переживания свои и других людей;</w:t>
      </w:r>
    </w:p>
    <w:p w14:paraId="028EB7FD" w14:textId="77777777" w:rsidR="00B71CF1" w:rsidRDefault="00465A39" w:rsidP="00B71CF1">
      <w:pPr>
        <w:pStyle w:val="ac"/>
        <w:spacing w:before="79" w:line="273" w:lineRule="auto"/>
        <w:jc w:val="left"/>
      </w:pPr>
      <w:r w:rsidRPr="00465A39">
        <w:rPr>
          <w:sz w:val="24"/>
          <w:szCs w:val="24"/>
        </w:rPr>
        <w:t>взаимодействовать, сотрудничать в процессе коллективной работы, принимать цель совместной деятельности и строить действия по</w:t>
      </w:r>
      <w:r w:rsidRPr="00465A39">
        <w:rPr>
          <w:spacing w:val="-8"/>
          <w:sz w:val="24"/>
          <w:szCs w:val="24"/>
        </w:rPr>
        <w:t xml:space="preserve"> </w:t>
      </w:r>
      <w:r w:rsidRPr="00465A39">
        <w:rPr>
          <w:sz w:val="24"/>
          <w:szCs w:val="24"/>
        </w:rPr>
        <w:t>её</w:t>
      </w:r>
      <w:r w:rsidRPr="00465A39">
        <w:rPr>
          <w:spacing w:val="-5"/>
          <w:sz w:val="24"/>
          <w:szCs w:val="24"/>
        </w:rPr>
        <w:t xml:space="preserve"> </w:t>
      </w:r>
      <w:r w:rsidRPr="00465A39">
        <w:rPr>
          <w:sz w:val="24"/>
          <w:szCs w:val="24"/>
        </w:rPr>
        <w:t>достижению,</w:t>
      </w:r>
      <w:r w:rsidRPr="00465A39">
        <w:rPr>
          <w:spacing w:val="-1"/>
          <w:sz w:val="24"/>
          <w:szCs w:val="24"/>
        </w:rPr>
        <w:t xml:space="preserve"> </w:t>
      </w:r>
      <w:r w:rsidRPr="00465A39">
        <w:rPr>
          <w:sz w:val="24"/>
          <w:szCs w:val="24"/>
        </w:rPr>
        <w:t>договариваться,</w:t>
      </w:r>
      <w:r w:rsidRPr="00465A39">
        <w:rPr>
          <w:spacing w:val="-6"/>
          <w:sz w:val="24"/>
          <w:szCs w:val="24"/>
        </w:rPr>
        <w:t xml:space="preserve"> </w:t>
      </w:r>
      <w:r w:rsidRPr="00465A39">
        <w:rPr>
          <w:sz w:val="24"/>
          <w:szCs w:val="24"/>
        </w:rPr>
        <w:t>выполнять</w:t>
      </w:r>
      <w:r w:rsidRPr="00465A39">
        <w:rPr>
          <w:spacing w:val="-8"/>
          <w:sz w:val="24"/>
          <w:szCs w:val="24"/>
        </w:rPr>
        <w:t xml:space="preserve"> </w:t>
      </w:r>
      <w:r w:rsidRPr="00465A39">
        <w:rPr>
          <w:sz w:val="24"/>
          <w:szCs w:val="24"/>
        </w:rPr>
        <w:t>поручения,</w:t>
      </w:r>
      <w:r w:rsidRPr="00465A39">
        <w:rPr>
          <w:spacing w:val="-1"/>
          <w:sz w:val="24"/>
          <w:szCs w:val="24"/>
        </w:rPr>
        <w:t xml:space="preserve"> </w:t>
      </w:r>
      <w:r w:rsidRPr="00465A39">
        <w:rPr>
          <w:sz w:val="24"/>
          <w:szCs w:val="24"/>
        </w:rPr>
        <w:t>подчиняться,</w:t>
      </w:r>
      <w:r w:rsidR="00B71CF1">
        <w:t xml:space="preserve"> ответственно</w:t>
      </w:r>
      <w:r w:rsidR="00B71CF1">
        <w:rPr>
          <w:spacing w:val="80"/>
        </w:rPr>
        <w:t xml:space="preserve"> </w:t>
      </w:r>
      <w:r w:rsidR="00B71CF1">
        <w:t>относиться</w:t>
      </w:r>
      <w:r w:rsidR="00B71CF1">
        <w:rPr>
          <w:spacing w:val="80"/>
        </w:rPr>
        <w:t xml:space="preserve"> </w:t>
      </w:r>
      <w:r w:rsidR="00B71CF1">
        <w:t>к</w:t>
      </w:r>
      <w:r w:rsidR="00B71CF1">
        <w:rPr>
          <w:spacing w:val="80"/>
        </w:rPr>
        <w:t xml:space="preserve"> </w:t>
      </w:r>
      <w:r w:rsidR="00B71CF1">
        <w:t>своей</w:t>
      </w:r>
      <w:r w:rsidR="00B71CF1">
        <w:rPr>
          <w:spacing w:val="80"/>
        </w:rPr>
        <w:t xml:space="preserve"> </w:t>
      </w:r>
      <w:r w:rsidR="00B71CF1">
        <w:t>задаче</w:t>
      </w:r>
      <w:r w:rsidR="00B71CF1">
        <w:rPr>
          <w:spacing w:val="80"/>
        </w:rPr>
        <w:t xml:space="preserve"> </w:t>
      </w:r>
      <w:r w:rsidR="00B71CF1">
        <w:t>по</w:t>
      </w:r>
      <w:r w:rsidR="00B71CF1">
        <w:rPr>
          <w:spacing w:val="80"/>
        </w:rPr>
        <w:t xml:space="preserve"> </w:t>
      </w:r>
      <w:r w:rsidR="00B71CF1">
        <w:t>достижению</w:t>
      </w:r>
      <w:r w:rsidR="00B71CF1">
        <w:rPr>
          <w:spacing w:val="80"/>
        </w:rPr>
        <w:t xml:space="preserve"> </w:t>
      </w:r>
      <w:r w:rsidR="00B71CF1">
        <w:t xml:space="preserve">общего </w:t>
      </w:r>
      <w:r w:rsidR="00B71CF1">
        <w:rPr>
          <w:spacing w:val="-2"/>
        </w:rPr>
        <w:t>результата.</w:t>
      </w:r>
    </w:p>
    <w:p w14:paraId="4E59ACBE" w14:textId="77777777" w:rsidR="00B71CF1" w:rsidRDefault="00B71CF1" w:rsidP="00B71CF1">
      <w:pPr>
        <w:pStyle w:val="3"/>
        <w:spacing w:before="206" w:line="240" w:lineRule="auto"/>
        <w:ind w:left="1271" w:right="783" w:hanging="390"/>
        <w:rPr>
          <w:rFonts w:ascii="Times New Roman" w:hAnsi="Times New Roman" w:cs="Times New Roman"/>
          <w:b/>
          <w:bCs/>
          <w:color w:val="auto"/>
          <w:sz w:val="24"/>
          <w:szCs w:val="24"/>
        </w:rPr>
      </w:pPr>
      <w:r w:rsidRPr="00B71CF1">
        <w:rPr>
          <w:rFonts w:ascii="Times New Roman" w:hAnsi="Times New Roman" w:cs="Times New Roman"/>
          <w:b/>
          <w:bCs/>
          <w:color w:val="auto"/>
          <w:sz w:val="24"/>
          <w:szCs w:val="24"/>
        </w:rPr>
        <w:t>Регулятивные</w:t>
      </w:r>
      <w:r w:rsidRPr="00B71CF1">
        <w:rPr>
          <w:rFonts w:ascii="Times New Roman" w:hAnsi="Times New Roman" w:cs="Times New Roman"/>
          <w:b/>
          <w:bCs/>
          <w:color w:val="auto"/>
          <w:spacing w:val="-11"/>
          <w:sz w:val="24"/>
          <w:szCs w:val="24"/>
        </w:rPr>
        <w:t xml:space="preserve"> </w:t>
      </w:r>
      <w:r w:rsidRPr="00B71CF1">
        <w:rPr>
          <w:rFonts w:ascii="Times New Roman" w:hAnsi="Times New Roman" w:cs="Times New Roman"/>
          <w:b/>
          <w:bCs/>
          <w:color w:val="auto"/>
          <w:sz w:val="24"/>
          <w:szCs w:val="24"/>
        </w:rPr>
        <w:t>универсальные</w:t>
      </w:r>
      <w:r w:rsidRPr="00B71CF1">
        <w:rPr>
          <w:rFonts w:ascii="Times New Roman" w:hAnsi="Times New Roman" w:cs="Times New Roman"/>
          <w:b/>
          <w:bCs/>
          <w:color w:val="auto"/>
          <w:spacing w:val="-11"/>
          <w:sz w:val="24"/>
          <w:szCs w:val="24"/>
        </w:rPr>
        <w:t xml:space="preserve"> </w:t>
      </w:r>
      <w:r w:rsidRPr="00B71CF1">
        <w:rPr>
          <w:rFonts w:ascii="Times New Roman" w:hAnsi="Times New Roman" w:cs="Times New Roman"/>
          <w:b/>
          <w:bCs/>
          <w:color w:val="auto"/>
          <w:sz w:val="24"/>
          <w:szCs w:val="24"/>
        </w:rPr>
        <w:t>учебные</w:t>
      </w:r>
      <w:r w:rsidRPr="00B71CF1">
        <w:rPr>
          <w:rFonts w:ascii="Times New Roman" w:hAnsi="Times New Roman" w:cs="Times New Roman"/>
          <w:b/>
          <w:bCs/>
          <w:color w:val="auto"/>
          <w:spacing w:val="-11"/>
          <w:sz w:val="24"/>
          <w:szCs w:val="24"/>
        </w:rPr>
        <w:t xml:space="preserve"> </w:t>
      </w:r>
      <w:r w:rsidRPr="00B71CF1">
        <w:rPr>
          <w:rFonts w:ascii="Times New Roman" w:hAnsi="Times New Roman" w:cs="Times New Roman"/>
          <w:b/>
          <w:bCs/>
          <w:color w:val="auto"/>
          <w:sz w:val="24"/>
          <w:szCs w:val="24"/>
        </w:rPr>
        <w:t>действия:</w:t>
      </w:r>
    </w:p>
    <w:p w14:paraId="38351E4E" w14:textId="22C3D89C" w:rsidR="00B71CF1" w:rsidRPr="00B71CF1" w:rsidRDefault="00B71CF1" w:rsidP="00B71CF1">
      <w:pPr>
        <w:pStyle w:val="3"/>
        <w:spacing w:before="206" w:line="240" w:lineRule="auto"/>
        <w:ind w:left="1271" w:right="783" w:hanging="390"/>
        <w:rPr>
          <w:rFonts w:ascii="Times New Roman" w:hAnsi="Times New Roman" w:cs="Times New Roman"/>
          <w:b/>
          <w:bCs/>
          <w:color w:val="auto"/>
          <w:sz w:val="24"/>
          <w:szCs w:val="24"/>
        </w:rPr>
      </w:pPr>
      <w:r w:rsidRPr="00B71CF1">
        <w:rPr>
          <w:rFonts w:ascii="Times New Roman" w:hAnsi="Times New Roman" w:cs="Times New Roman"/>
          <w:b/>
          <w:bCs/>
          <w:color w:val="auto"/>
          <w:sz w:val="24"/>
          <w:szCs w:val="24"/>
        </w:rPr>
        <w:t xml:space="preserve"> </w:t>
      </w:r>
      <w:r w:rsidRPr="00B71CF1">
        <w:rPr>
          <w:rFonts w:ascii="Times New Roman" w:hAnsi="Times New Roman" w:cs="Times New Roman"/>
          <w:b/>
          <w:bCs/>
          <w:color w:val="auto"/>
          <w:spacing w:val="-2"/>
          <w:sz w:val="24"/>
          <w:szCs w:val="24"/>
        </w:rPr>
        <w:t>Самоорганизация:</w:t>
      </w:r>
    </w:p>
    <w:p w14:paraId="68D8756C" w14:textId="77777777" w:rsidR="00B71CF1" w:rsidRPr="00B71CF1" w:rsidRDefault="00B71CF1">
      <w:pPr>
        <w:pStyle w:val="a7"/>
        <w:widowControl w:val="0"/>
        <w:numPr>
          <w:ilvl w:val="0"/>
          <w:numId w:val="166"/>
        </w:numPr>
        <w:tabs>
          <w:tab w:val="left" w:pos="1362"/>
          <w:tab w:val="left" w:pos="4047"/>
          <w:tab w:val="left" w:pos="4416"/>
          <w:tab w:val="left" w:pos="5672"/>
          <w:tab w:val="left" w:pos="6712"/>
        </w:tabs>
        <w:autoSpaceDE w:val="0"/>
        <w:autoSpaceDN w:val="0"/>
        <w:spacing w:after="0" w:line="360" w:lineRule="auto"/>
        <w:ind w:right="711" w:firstLine="283"/>
        <w:contextualSpacing w:val="0"/>
        <w:jc w:val="both"/>
        <w:rPr>
          <w:rFonts w:ascii="Times New Roman" w:hAnsi="Times New Roman" w:cs="Times New Roman"/>
        </w:rPr>
      </w:pPr>
      <w:r w:rsidRPr="00B71CF1">
        <w:rPr>
          <w:rFonts w:ascii="Times New Roman" w:hAnsi="Times New Roman" w:cs="Times New Roman"/>
        </w:rPr>
        <w:t>внимательно</w:t>
      </w:r>
      <w:r w:rsidRPr="00B71CF1">
        <w:rPr>
          <w:rFonts w:ascii="Times New Roman" w:hAnsi="Times New Roman" w:cs="Times New Roman"/>
          <w:spacing w:val="80"/>
        </w:rPr>
        <w:t xml:space="preserve"> </w:t>
      </w:r>
      <w:r w:rsidRPr="00B71CF1">
        <w:rPr>
          <w:rFonts w:ascii="Times New Roman" w:hAnsi="Times New Roman" w:cs="Times New Roman"/>
        </w:rPr>
        <w:t>относиться</w:t>
      </w:r>
      <w:r w:rsidRPr="00B71CF1">
        <w:rPr>
          <w:rFonts w:ascii="Times New Roman" w:hAnsi="Times New Roman" w:cs="Times New Roman"/>
        </w:rPr>
        <w:tab/>
      </w:r>
      <w:r w:rsidRPr="00B71CF1">
        <w:rPr>
          <w:rFonts w:ascii="Times New Roman" w:hAnsi="Times New Roman" w:cs="Times New Roman"/>
          <w:spacing w:val="-10"/>
        </w:rPr>
        <w:t>и</w:t>
      </w:r>
      <w:r w:rsidRPr="00B71CF1">
        <w:rPr>
          <w:rFonts w:ascii="Times New Roman" w:hAnsi="Times New Roman" w:cs="Times New Roman"/>
        </w:rPr>
        <w:tab/>
      </w:r>
      <w:r w:rsidRPr="00B71CF1">
        <w:rPr>
          <w:rFonts w:ascii="Times New Roman" w:hAnsi="Times New Roman" w:cs="Times New Roman"/>
          <w:spacing w:val="-2"/>
        </w:rPr>
        <w:t>выполнять</w:t>
      </w:r>
      <w:r w:rsidRPr="00B71CF1">
        <w:rPr>
          <w:rFonts w:ascii="Times New Roman" w:hAnsi="Times New Roman" w:cs="Times New Roman"/>
        </w:rPr>
        <w:tab/>
      </w:r>
      <w:r w:rsidRPr="00B71CF1">
        <w:rPr>
          <w:rFonts w:ascii="Times New Roman" w:hAnsi="Times New Roman" w:cs="Times New Roman"/>
          <w:spacing w:val="-2"/>
        </w:rPr>
        <w:t>учебные</w:t>
      </w:r>
      <w:r w:rsidRPr="00B71CF1">
        <w:rPr>
          <w:rFonts w:ascii="Times New Roman" w:hAnsi="Times New Roman" w:cs="Times New Roman"/>
        </w:rPr>
        <w:tab/>
      </w:r>
      <w:r w:rsidRPr="00B71CF1">
        <w:rPr>
          <w:rFonts w:ascii="Times New Roman" w:hAnsi="Times New Roman" w:cs="Times New Roman"/>
          <w:spacing w:val="-2"/>
        </w:rPr>
        <w:t xml:space="preserve">задачи, </w:t>
      </w:r>
      <w:r w:rsidRPr="00B71CF1">
        <w:rPr>
          <w:rFonts w:ascii="Times New Roman" w:hAnsi="Times New Roman" w:cs="Times New Roman"/>
        </w:rPr>
        <w:t>поставленные учителем;</w:t>
      </w:r>
    </w:p>
    <w:p w14:paraId="531D8DF8" w14:textId="77777777" w:rsidR="00B71CF1" w:rsidRPr="00B71CF1" w:rsidRDefault="00B71CF1">
      <w:pPr>
        <w:pStyle w:val="a7"/>
        <w:widowControl w:val="0"/>
        <w:numPr>
          <w:ilvl w:val="0"/>
          <w:numId w:val="166"/>
        </w:numPr>
        <w:tabs>
          <w:tab w:val="left" w:pos="1362"/>
          <w:tab w:val="left" w:pos="2802"/>
          <w:tab w:val="left" w:pos="4964"/>
          <w:tab w:val="left" w:pos="6405"/>
        </w:tabs>
        <w:autoSpaceDE w:val="0"/>
        <w:autoSpaceDN w:val="0"/>
        <w:spacing w:before="184" w:after="0" w:line="360" w:lineRule="auto"/>
        <w:ind w:left="641" w:right="832" w:firstLine="240"/>
        <w:contextualSpacing w:val="0"/>
        <w:jc w:val="both"/>
        <w:rPr>
          <w:rFonts w:ascii="Times New Roman" w:hAnsi="Times New Roman" w:cs="Times New Roman"/>
        </w:rPr>
      </w:pPr>
      <w:r w:rsidRPr="00B71CF1">
        <w:rPr>
          <w:rFonts w:ascii="Times New Roman" w:hAnsi="Times New Roman" w:cs="Times New Roman"/>
          <w:spacing w:val="-2"/>
        </w:rPr>
        <w:t>соблюдать</w:t>
      </w:r>
      <w:r w:rsidRPr="00B71CF1">
        <w:rPr>
          <w:rFonts w:ascii="Times New Roman" w:hAnsi="Times New Roman" w:cs="Times New Roman"/>
        </w:rPr>
        <w:tab/>
      </w:r>
      <w:r w:rsidRPr="00B71CF1">
        <w:rPr>
          <w:rFonts w:ascii="Times New Roman" w:hAnsi="Times New Roman" w:cs="Times New Roman"/>
          <w:spacing w:val="-2"/>
        </w:rPr>
        <w:t>последовательность</w:t>
      </w:r>
      <w:r w:rsidRPr="00B71CF1">
        <w:rPr>
          <w:rFonts w:ascii="Times New Roman" w:hAnsi="Times New Roman" w:cs="Times New Roman"/>
        </w:rPr>
        <w:tab/>
      </w:r>
      <w:r w:rsidRPr="00B71CF1">
        <w:rPr>
          <w:rFonts w:ascii="Times New Roman" w:hAnsi="Times New Roman" w:cs="Times New Roman"/>
          <w:spacing w:val="-2"/>
        </w:rPr>
        <w:t>учебных</w:t>
      </w:r>
      <w:r w:rsidRPr="00B71CF1">
        <w:rPr>
          <w:rFonts w:ascii="Times New Roman" w:hAnsi="Times New Roman" w:cs="Times New Roman"/>
        </w:rPr>
        <w:tab/>
      </w:r>
      <w:r w:rsidRPr="00B71CF1">
        <w:rPr>
          <w:rFonts w:ascii="Times New Roman" w:hAnsi="Times New Roman" w:cs="Times New Roman"/>
          <w:spacing w:val="-2"/>
        </w:rPr>
        <w:t xml:space="preserve">действий </w:t>
      </w:r>
      <w:r w:rsidRPr="00B71CF1">
        <w:rPr>
          <w:rFonts w:ascii="Times New Roman" w:hAnsi="Times New Roman" w:cs="Times New Roman"/>
        </w:rPr>
        <w:t>при выполнении задания;</w:t>
      </w:r>
    </w:p>
    <w:p w14:paraId="2FDC45DA" w14:textId="77777777" w:rsidR="00B71CF1" w:rsidRPr="00B71CF1" w:rsidRDefault="00B71CF1">
      <w:pPr>
        <w:pStyle w:val="a7"/>
        <w:widowControl w:val="0"/>
        <w:numPr>
          <w:ilvl w:val="0"/>
          <w:numId w:val="166"/>
        </w:numPr>
        <w:tabs>
          <w:tab w:val="left" w:pos="1362"/>
        </w:tabs>
        <w:autoSpaceDE w:val="0"/>
        <w:autoSpaceDN w:val="0"/>
        <w:spacing w:before="191" w:after="0" w:line="360" w:lineRule="auto"/>
        <w:ind w:right="709" w:firstLine="283"/>
        <w:contextualSpacing w:val="0"/>
        <w:jc w:val="both"/>
        <w:rPr>
          <w:rFonts w:ascii="Times New Roman" w:hAnsi="Times New Roman" w:cs="Times New Roman"/>
        </w:rPr>
      </w:pPr>
      <w:r w:rsidRPr="00B71CF1">
        <w:rPr>
          <w:rFonts w:ascii="Times New Roman" w:hAnsi="Times New Roman" w:cs="Times New Roman"/>
        </w:rPr>
        <w:t>порядок</w:t>
      </w:r>
      <w:r w:rsidRPr="00B71CF1">
        <w:rPr>
          <w:rFonts w:ascii="Times New Roman" w:hAnsi="Times New Roman" w:cs="Times New Roman"/>
          <w:spacing w:val="40"/>
        </w:rPr>
        <w:t xml:space="preserve"> </w:t>
      </w:r>
      <w:r w:rsidRPr="00B71CF1">
        <w:rPr>
          <w:rFonts w:ascii="Times New Roman" w:hAnsi="Times New Roman" w:cs="Times New Roman"/>
        </w:rPr>
        <w:t>в</w:t>
      </w:r>
      <w:r w:rsidRPr="00B71CF1">
        <w:rPr>
          <w:rFonts w:ascii="Times New Roman" w:hAnsi="Times New Roman" w:cs="Times New Roman"/>
          <w:spacing w:val="40"/>
        </w:rPr>
        <w:t xml:space="preserve"> </w:t>
      </w:r>
      <w:r w:rsidRPr="00B71CF1">
        <w:rPr>
          <w:rFonts w:ascii="Times New Roman" w:hAnsi="Times New Roman" w:cs="Times New Roman"/>
        </w:rPr>
        <w:t>окружающем</w:t>
      </w:r>
      <w:r w:rsidRPr="00B71CF1">
        <w:rPr>
          <w:rFonts w:ascii="Times New Roman" w:hAnsi="Times New Roman" w:cs="Times New Roman"/>
          <w:spacing w:val="40"/>
        </w:rPr>
        <w:t xml:space="preserve"> </w:t>
      </w:r>
      <w:r w:rsidRPr="00B71CF1">
        <w:rPr>
          <w:rFonts w:ascii="Times New Roman" w:hAnsi="Times New Roman" w:cs="Times New Roman"/>
        </w:rPr>
        <w:t>пространстве</w:t>
      </w:r>
      <w:r w:rsidRPr="00B71CF1">
        <w:rPr>
          <w:rFonts w:ascii="Times New Roman" w:hAnsi="Times New Roman" w:cs="Times New Roman"/>
          <w:spacing w:val="40"/>
        </w:rPr>
        <w:t xml:space="preserve"> </w:t>
      </w:r>
      <w:r w:rsidRPr="00B71CF1">
        <w:rPr>
          <w:rFonts w:ascii="Times New Roman" w:hAnsi="Times New Roman" w:cs="Times New Roman"/>
        </w:rPr>
        <w:t>и</w:t>
      </w:r>
      <w:r w:rsidRPr="00B71CF1">
        <w:rPr>
          <w:rFonts w:ascii="Times New Roman" w:hAnsi="Times New Roman" w:cs="Times New Roman"/>
          <w:spacing w:val="40"/>
        </w:rPr>
        <w:t xml:space="preserve"> </w:t>
      </w:r>
      <w:r w:rsidRPr="00B71CF1">
        <w:rPr>
          <w:rFonts w:ascii="Times New Roman" w:hAnsi="Times New Roman" w:cs="Times New Roman"/>
        </w:rPr>
        <w:t>бережно</w:t>
      </w:r>
      <w:r w:rsidRPr="00B71CF1">
        <w:rPr>
          <w:rFonts w:ascii="Times New Roman" w:hAnsi="Times New Roman" w:cs="Times New Roman"/>
          <w:spacing w:val="40"/>
        </w:rPr>
        <w:t xml:space="preserve"> </w:t>
      </w:r>
      <w:r w:rsidRPr="00B71CF1">
        <w:rPr>
          <w:rFonts w:ascii="Times New Roman" w:hAnsi="Times New Roman" w:cs="Times New Roman"/>
        </w:rPr>
        <w:t>относясь</w:t>
      </w:r>
      <w:r w:rsidRPr="00B71CF1">
        <w:rPr>
          <w:rFonts w:ascii="Times New Roman" w:hAnsi="Times New Roman" w:cs="Times New Roman"/>
          <w:spacing w:val="40"/>
        </w:rPr>
        <w:t xml:space="preserve"> </w:t>
      </w:r>
      <w:r w:rsidRPr="00B71CF1">
        <w:rPr>
          <w:rFonts w:ascii="Times New Roman" w:hAnsi="Times New Roman" w:cs="Times New Roman"/>
        </w:rPr>
        <w:t>к используемым материалам;</w:t>
      </w:r>
    </w:p>
    <w:p w14:paraId="30707F1C" w14:textId="77777777" w:rsidR="00B71CF1" w:rsidRPr="00B71CF1" w:rsidRDefault="00B71CF1" w:rsidP="00B71CF1">
      <w:pPr>
        <w:pStyle w:val="3"/>
        <w:spacing w:before="200"/>
        <w:ind w:left="881"/>
        <w:jc w:val="both"/>
        <w:rPr>
          <w:rFonts w:ascii="Times New Roman" w:hAnsi="Times New Roman" w:cs="Times New Roman"/>
          <w:b/>
          <w:bCs/>
          <w:color w:val="auto"/>
          <w:sz w:val="24"/>
          <w:szCs w:val="24"/>
        </w:rPr>
      </w:pPr>
      <w:r w:rsidRPr="00B71CF1">
        <w:rPr>
          <w:rFonts w:ascii="Times New Roman" w:hAnsi="Times New Roman" w:cs="Times New Roman"/>
          <w:b/>
          <w:bCs/>
          <w:color w:val="auto"/>
          <w:spacing w:val="-2"/>
          <w:sz w:val="24"/>
          <w:szCs w:val="24"/>
        </w:rPr>
        <w:t>Самоконтроль:</w:t>
      </w:r>
    </w:p>
    <w:p w14:paraId="66C91083" w14:textId="77777777" w:rsidR="00B71CF1" w:rsidRPr="00B71CF1" w:rsidRDefault="00B71CF1">
      <w:pPr>
        <w:pStyle w:val="a7"/>
        <w:widowControl w:val="0"/>
        <w:numPr>
          <w:ilvl w:val="0"/>
          <w:numId w:val="166"/>
        </w:numPr>
        <w:tabs>
          <w:tab w:val="left" w:pos="1362"/>
        </w:tabs>
        <w:autoSpaceDE w:val="0"/>
        <w:autoSpaceDN w:val="0"/>
        <w:spacing w:after="0" w:line="240" w:lineRule="auto"/>
        <w:ind w:left="1362"/>
        <w:contextualSpacing w:val="0"/>
        <w:jc w:val="both"/>
        <w:rPr>
          <w:rFonts w:ascii="Times New Roman" w:hAnsi="Times New Roman" w:cs="Times New Roman"/>
        </w:rPr>
      </w:pPr>
      <w:r w:rsidRPr="00B71CF1">
        <w:rPr>
          <w:rFonts w:ascii="Times New Roman" w:hAnsi="Times New Roman" w:cs="Times New Roman"/>
        </w:rPr>
        <w:t>соотносить</w:t>
      </w:r>
      <w:r w:rsidRPr="00B71CF1">
        <w:rPr>
          <w:rFonts w:ascii="Times New Roman" w:hAnsi="Times New Roman" w:cs="Times New Roman"/>
          <w:spacing w:val="-3"/>
        </w:rPr>
        <w:t xml:space="preserve"> </w:t>
      </w:r>
      <w:proofErr w:type="gramStart"/>
      <w:r w:rsidRPr="00B71CF1">
        <w:rPr>
          <w:rFonts w:ascii="Times New Roman" w:hAnsi="Times New Roman" w:cs="Times New Roman"/>
        </w:rPr>
        <w:t>свои</w:t>
      </w:r>
      <w:r w:rsidRPr="00B71CF1">
        <w:rPr>
          <w:rFonts w:ascii="Times New Roman" w:hAnsi="Times New Roman" w:cs="Times New Roman"/>
          <w:spacing w:val="26"/>
        </w:rPr>
        <w:t xml:space="preserve">  </w:t>
      </w:r>
      <w:r w:rsidRPr="00B71CF1">
        <w:rPr>
          <w:rFonts w:ascii="Times New Roman" w:hAnsi="Times New Roman" w:cs="Times New Roman"/>
        </w:rPr>
        <w:t>действия</w:t>
      </w:r>
      <w:proofErr w:type="gramEnd"/>
      <w:r w:rsidRPr="00B71CF1">
        <w:rPr>
          <w:rFonts w:ascii="Times New Roman" w:hAnsi="Times New Roman" w:cs="Times New Roman"/>
          <w:spacing w:val="75"/>
          <w:w w:val="150"/>
        </w:rPr>
        <w:t xml:space="preserve"> </w:t>
      </w:r>
      <w:r w:rsidRPr="00B71CF1">
        <w:rPr>
          <w:rFonts w:ascii="Times New Roman" w:hAnsi="Times New Roman" w:cs="Times New Roman"/>
        </w:rPr>
        <w:t>с</w:t>
      </w:r>
      <w:r w:rsidRPr="00B71CF1">
        <w:rPr>
          <w:rFonts w:ascii="Times New Roman" w:hAnsi="Times New Roman" w:cs="Times New Roman"/>
          <w:spacing w:val="69"/>
          <w:w w:val="150"/>
        </w:rPr>
        <w:t xml:space="preserve"> </w:t>
      </w:r>
      <w:proofErr w:type="gramStart"/>
      <w:r w:rsidRPr="00B71CF1">
        <w:rPr>
          <w:rFonts w:ascii="Times New Roman" w:hAnsi="Times New Roman" w:cs="Times New Roman"/>
        </w:rPr>
        <w:t>планируемыми</w:t>
      </w:r>
      <w:r w:rsidRPr="00B71CF1">
        <w:rPr>
          <w:rFonts w:ascii="Times New Roman" w:hAnsi="Times New Roman" w:cs="Times New Roman"/>
          <w:spacing w:val="26"/>
        </w:rPr>
        <w:t xml:space="preserve">  </w:t>
      </w:r>
      <w:r w:rsidRPr="00B71CF1">
        <w:rPr>
          <w:rFonts w:ascii="Times New Roman" w:hAnsi="Times New Roman" w:cs="Times New Roman"/>
          <w:spacing w:val="-2"/>
        </w:rPr>
        <w:t>результатами</w:t>
      </w:r>
      <w:proofErr w:type="gramEnd"/>
      <w:r w:rsidRPr="00B71CF1">
        <w:rPr>
          <w:rFonts w:ascii="Times New Roman" w:hAnsi="Times New Roman" w:cs="Times New Roman"/>
          <w:spacing w:val="-2"/>
        </w:rPr>
        <w:t>,</w:t>
      </w:r>
    </w:p>
    <w:p w14:paraId="4A8B6C66" w14:textId="77777777" w:rsidR="00B71CF1" w:rsidRPr="00B71CF1" w:rsidRDefault="00B71CF1">
      <w:pPr>
        <w:pStyle w:val="a7"/>
        <w:widowControl w:val="0"/>
        <w:numPr>
          <w:ilvl w:val="0"/>
          <w:numId w:val="166"/>
        </w:numPr>
        <w:tabs>
          <w:tab w:val="left" w:pos="1362"/>
          <w:tab w:val="left" w:pos="2878"/>
          <w:tab w:val="left" w:pos="3967"/>
          <w:tab w:val="left" w:pos="4719"/>
          <w:tab w:val="left" w:pos="6206"/>
          <w:tab w:val="left" w:pos="6542"/>
        </w:tabs>
        <w:autoSpaceDE w:val="0"/>
        <w:autoSpaceDN w:val="0"/>
        <w:spacing w:after="0" w:line="240" w:lineRule="auto"/>
        <w:ind w:right="710" w:firstLine="283"/>
        <w:contextualSpacing w:val="0"/>
        <w:jc w:val="both"/>
        <w:rPr>
          <w:rFonts w:ascii="Times New Roman" w:hAnsi="Times New Roman" w:cs="Times New Roman"/>
        </w:rPr>
      </w:pPr>
      <w:r w:rsidRPr="00B71CF1">
        <w:rPr>
          <w:rFonts w:ascii="Times New Roman" w:hAnsi="Times New Roman" w:cs="Times New Roman"/>
          <w:spacing w:val="-2"/>
        </w:rPr>
        <w:t>осуществлять</w:t>
      </w:r>
      <w:r w:rsidRPr="00B71CF1">
        <w:rPr>
          <w:rFonts w:ascii="Times New Roman" w:hAnsi="Times New Roman" w:cs="Times New Roman"/>
        </w:rPr>
        <w:tab/>
      </w:r>
      <w:r w:rsidRPr="00B71CF1">
        <w:rPr>
          <w:rFonts w:ascii="Times New Roman" w:hAnsi="Times New Roman" w:cs="Times New Roman"/>
          <w:spacing w:val="-2"/>
        </w:rPr>
        <w:t>контроль</w:t>
      </w:r>
      <w:r w:rsidRPr="00B71CF1">
        <w:rPr>
          <w:rFonts w:ascii="Times New Roman" w:hAnsi="Times New Roman" w:cs="Times New Roman"/>
        </w:rPr>
        <w:tab/>
      </w:r>
      <w:r w:rsidRPr="00B71CF1">
        <w:rPr>
          <w:rFonts w:ascii="Times New Roman" w:hAnsi="Times New Roman" w:cs="Times New Roman"/>
          <w:spacing w:val="-4"/>
        </w:rPr>
        <w:t>своей</w:t>
      </w:r>
      <w:r w:rsidRPr="00B71CF1">
        <w:rPr>
          <w:rFonts w:ascii="Times New Roman" w:hAnsi="Times New Roman" w:cs="Times New Roman"/>
        </w:rPr>
        <w:tab/>
      </w:r>
      <w:r w:rsidRPr="00B71CF1">
        <w:rPr>
          <w:rFonts w:ascii="Times New Roman" w:hAnsi="Times New Roman" w:cs="Times New Roman"/>
          <w:spacing w:val="-2"/>
        </w:rPr>
        <w:t>деятельности</w:t>
      </w:r>
      <w:r w:rsidRPr="00B71CF1">
        <w:rPr>
          <w:rFonts w:ascii="Times New Roman" w:hAnsi="Times New Roman" w:cs="Times New Roman"/>
        </w:rPr>
        <w:tab/>
      </w:r>
      <w:r w:rsidRPr="00B71CF1">
        <w:rPr>
          <w:rFonts w:ascii="Times New Roman" w:hAnsi="Times New Roman" w:cs="Times New Roman"/>
          <w:spacing w:val="-10"/>
        </w:rPr>
        <w:t>в</w:t>
      </w:r>
      <w:r w:rsidRPr="00B71CF1">
        <w:rPr>
          <w:rFonts w:ascii="Times New Roman" w:hAnsi="Times New Roman" w:cs="Times New Roman"/>
        </w:rPr>
        <w:tab/>
      </w:r>
      <w:r w:rsidRPr="00B71CF1">
        <w:rPr>
          <w:rFonts w:ascii="Times New Roman" w:hAnsi="Times New Roman" w:cs="Times New Roman"/>
          <w:spacing w:val="-2"/>
        </w:rPr>
        <w:t xml:space="preserve">процессе </w:t>
      </w:r>
      <w:r w:rsidRPr="00B71CF1">
        <w:rPr>
          <w:rFonts w:ascii="Times New Roman" w:hAnsi="Times New Roman" w:cs="Times New Roman"/>
        </w:rPr>
        <w:t>достижения результата.</w:t>
      </w:r>
    </w:p>
    <w:p w14:paraId="61CA53BA" w14:textId="77777777" w:rsidR="00B71CF1" w:rsidRPr="00B71CF1" w:rsidRDefault="00B71CF1" w:rsidP="00B71CF1">
      <w:pPr>
        <w:pStyle w:val="3"/>
        <w:spacing w:before="206"/>
        <w:ind w:left="881"/>
        <w:jc w:val="both"/>
        <w:rPr>
          <w:rFonts w:ascii="Times New Roman" w:hAnsi="Times New Roman" w:cs="Times New Roman"/>
          <w:b/>
          <w:bCs/>
          <w:color w:val="auto"/>
          <w:sz w:val="24"/>
          <w:szCs w:val="24"/>
        </w:rPr>
      </w:pPr>
      <w:r w:rsidRPr="00B71CF1">
        <w:rPr>
          <w:rFonts w:ascii="Times New Roman" w:hAnsi="Times New Roman" w:cs="Times New Roman"/>
          <w:b/>
          <w:bCs/>
          <w:color w:val="auto"/>
          <w:sz w:val="24"/>
          <w:szCs w:val="24"/>
        </w:rPr>
        <w:t>Совместная</w:t>
      </w:r>
      <w:r w:rsidRPr="00B71CF1">
        <w:rPr>
          <w:rFonts w:ascii="Times New Roman" w:hAnsi="Times New Roman" w:cs="Times New Roman"/>
          <w:b/>
          <w:bCs/>
          <w:color w:val="auto"/>
          <w:spacing w:val="-12"/>
          <w:sz w:val="24"/>
          <w:szCs w:val="24"/>
        </w:rPr>
        <w:t xml:space="preserve"> </w:t>
      </w:r>
      <w:r w:rsidRPr="00B71CF1">
        <w:rPr>
          <w:rFonts w:ascii="Times New Roman" w:hAnsi="Times New Roman" w:cs="Times New Roman"/>
          <w:b/>
          <w:bCs/>
          <w:color w:val="auto"/>
          <w:spacing w:val="-2"/>
          <w:sz w:val="24"/>
          <w:szCs w:val="24"/>
        </w:rPr>
        <w:t>деятельность:</w:t>
      </w:r>
    </w:p>
    <w:p w14:paraId="29FAFC22" w14:textId="77777777" w:rsidR="00B71CF1" w:rsidRPr="00B71CF1" w:rsidRDefault="00B71CF1">
      <w:pPr>
        <w:pStyle w:val="a7"/>
        <w:widowControl w:val="0"/>
        <w:numPr>
          <w:ilvl w:val="0"/>
          <w:numId w:val="166"/>
        </w:numPr>
        <w:tabs>
          <w:tab w:val="left" w:pos="1361"/>
        </w:tabs>
        <w:autoSpaceDE w:val="0"/>
        <w:autoSpaceDN w:val="0"/>
        <w:spacing w:before="232" w:after="0" w:line="276" w:lineRule="auto"/>
        <w:ind w:right="708" w:firstLine="283"/>
        <w:contextualSpacing w:val="0"/>
        <w:jc w:val="both"/>
        <w:rPr>
          <w:rFonts w:ascii="Times New Roman" w:hAnsi="Times New Roman" w:cs="Times New Roman"/>
        </w:rPr>
      </w:pPr>
      <w:r w:rsidRPr="00B71CF1">
        <w:rPr>
          <w:rFonts w:ascii="Times New Roman" w:hAnsi="Times New Roman" w:cs="Times New Roman"/>
        </w:rPr>
        <w:t xml:space="preserve">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w:t>
      </w:r>
      <w:r w:rsidRPr="00B71CF1">
        <w:rPr>
          <w:rFonts w:ascii="Times New Roman" w:hAnsi="Times New Roman" w:cs="Times New Roman"/>
          <w:spacing w:val="-2"/>
        </w:rPr>
        <w:t>оценивать;</w:t>
      </w:r>
    </w:p>
    <w:p w14:paraId="1CA77DF8" w14:textId="77777777" w:rsidR="00B71CF1" w:rsidRPr="00B71CF1" w:rsidRDefault="00B71CF1">
      <w:pPr>
        <w:pStyle w:val="a7"/>
        <w:widowControl w:val="0"/>
        <w:numPr>
          <w:ilvl w:val="0"/>
          <w:numId w:val="166"/>
        </w:numPr>
        <w:tabs>
          <w:tab w:val="left" w:pos="1361"/>
        </w:tabs>
        <w:autoSpaceDE w:val="0"/>
        <w:autoSpaceDN w:val="0"/>
        <w:spacing w:before="200" w:after="0" w:line="276" w:lineRule="auto"/>
        <w:ind w:right="712" w:firstLine="283"/>
        <w:contextualSpacing w:val="0"/>
        <w:jc w:val="both"/>
        <w:rPr>
          <w:rFonts w:ascii="Times New Roman" w:hAnsi="Times New Roman" w:cs="Times New Roman"/>
        </w:rPr>
      </w:pPr>
      <w:r w:rsidRPr="00B71CF1">
        <w:rPr>
          <w:rFonts w:ascii="Times New Roman" w:hAnsi="Times New Roman" w:cs="Times New Roman"/>
        </w:rPr>
        <w:t>владеть умениями совместной деятельности: подчиняться, договариваться, руководить, терпеливо и спокойно разрешать возникающие конфликты;</w:t>
      </w:r>
    </w:p>
    <w:p w14:paraId="60984FDC" w14:textId="77777777" w:rsidR="00B71CF1" w:rsidRPr="00B71CF1" w:rsidRDefault="00B71CF1">
      <w:pPr>
        <w:pStyle w:val="a7"/>
        <w:widowControl w:val="0"/>
        <w:numPr>
          <w:ilvl w:val="0"/>
          <w:numId w:val="166"/>
        </w:numPr>
        <w:tabs>
          <w:tab w:val="left" w:pos="1361"/>
        </w:tabs>
        <w:autoSpaceDE w:val="0"/>
        <w:autoSpaceDN w:val="0"/>
        <w:spacing w:before="198" w:after="0" w:line="276" w:lineRule="auto"/>
        <w:ind w:right="714" w:firstLine="283"/>
        <w:contextualSpacing w:val="0"/>
        <w:jc w:val="both"/>
        <w:rPr>
          <w:rFonts w:ascii="Times New Roman" w:hAnsi="Times New Roman" w:cs="Times New Roman"/>
        </w:rPr>
      </w:pPr>
      <w:r w:rsidRPr="00B71CF1">
        <w:rPr>
          <w:rFonts w:ascii="Times New Roman" w:hAnsi="Times New Roman" w:cs="Times New Roman"/>
        </w:rPr>
        <w:t>подготавливать индивидуально, в парах, в группах сообщения по изученному и дополнительному материалу с иллюстративным материалом и видеопрезентацией.</w:t>
      </w:r>
    </w:p>
    <w:p w14:paraId="49A384ED" w14:textId="77777777" w:rsidR="00333D74" w:rsidRPr="00016D91" w:rsidRDefault="00333D74" w:rsidP="00333D74">
      <w:pPr>
        <w:pStyle w:val="2"/>
        <w:spacing w:before="203"/>
        <w:ind w:left="893" w:right="718"/>
        <w:jc w:val="center"/>
        <w:rPr>
          <w:rFonts w:ascii="Times New Roman" w:hAnsi="Times New Roman" w:cs="Times New Roman"/>
          <w:b/>
          <w:bCs/>
          <w:color w:val="auto"/>
          <w:sz w:val="24"/>
          <w:szCs w:val="24"/>
        </w:rPr>
      </w:pPr>
      <w:r w:rsidRPr="00016D91">
        <w:rPr>
          <w:rFonts w:ascii="Times New Roman" w:hAnsi="Times New Roman" w:cs="Times New Roman"/>
          <w:b/>
          <w:bCs/>
          <w:color w:val="auto"/>
          <w:spacing w:val="-2"/>
          <w:sz w:val="24"/>
          <w:szCs w:val="24"/>
        </w:rPr>
        <w:t>МУЗЫКА</w:t>
      </w:r>
    </w:p>
    <w:p w14:paraId="133D2E71" w14:textId="77777777" w:rsidR="00333D74" w:rsidRPr="00333D74" w:rsidRDefault="00333D74" w:rsidP="00333D74">
      <w:pPr>
        <w:pStyle w:val="ac"/>
        <w:spacing w:before="79" w:line="276" w:lineRule="auto"/>
        <w:ind w:right="712"/>
        <w:rPr>
          <w:sz w:val="24"/>
          <w:szCs w:val="24"/>
        </w:rPr>
      </w:pPr>
      <w:r w:rsidRPr="00333D74">
        <w:rPr>
          <w:spacing w:val="-2"/>
          <w:sz w:val="24"/>
          <w:szCs w:val="24"/>
        </w:rPr>
        <w:t>Предмет</w:t>
      </w:r>
      <w:r w:rsidRPr="00333D74">
        <w:rPr>
          <w:sz w:val="24"/>
          <w:szCs w:val="24"/>
        </w:rPr>
        <w:tab/>
      </w:r>
      <w:r w:rsidRPr="00333D74">
        <w:rPr>
          <w:b/>
          <w:spacing w:val="-2"/>
          <w:sz w:val="24"/>
          <w:szCs w:val="24"/>
        </w:rPr>
        <w:t>«Музыка»</w:t>
      </w:r>
      <w:r w:rsidRPr="00333D74">
        <w:rPr>
          <w:b/>
          <w:sz w:val="24"/>
          <w:szCs w:val="24"/>
        </w:rPr>
        <w:tab/>
      </w:r>
      <w:r w:rsidRPr="00333D74">
        <w:rPr>
          <w:sz w:val="24"/>
          <w:szCs w:val="24"/>
        </w:rPr>
        <w:t>обеспечивает</w:t>
      </w:r>
      <w:r w:rsidRPr="00333D74">
        <w:rPr>
          <w:spacing w:val="80"/>
          <w:sz w:val="24"/>
          <w:szCs w:val="24"/>
        </w:rPr>
        <w:t xml:space="preserve"> </w:t>
      </w:r>
      <w:r w:rsidRPr="00333D74">
        <w:rPr>
          <w:sz w:val="24"/>
          <w:szCs w:val="24"/>
        </w:rPr>
        <w:t xml:space="preserve">формирование </w:t>
      </w:r>
      <w:r w:rsidRPr="00333D74">
        <w:rPr>
          <w:spacing w:val="-2"/>
          <w:sz w:val="24"/>
          <w:szCs w:val="24"/>
        </w:rPr>
        <w:t>коммуникативных познавательных</w:t>
      </w:r>
      <w:r w:rsidRPr="00333D74">
        <w:rPr>
          <w:sz w:val="24"/>
          <w:szCs w:val="24"/>
        </w:rPr>
        <w:t xml:space="preserve"> </w:t>
      </w:r>
      <w:r w:rsidRPr="00333D74">
        <w:rPr>
          <w:spacing w:val="-4"/>
          <w:sz w:val="24"/>
          <w:szCs w:val="24"/>
        </w:rPr>
        <w:t>УУД.</w:t>
      </w:r>
      <w:r w:rsidRPr="00333D74">
        <w:rPr>
          <w:sz w:val="24"/>
          <w:szCs w:val="24"/>
        </w:rPr>
        <w:tab/>
      </w:r>
      <w:r w:rsidRPr="00333D74">
        <w:rPr>
          <w:spacing w:val="-2"/>
          <w:sz w:val="24"/>
          <w:szCs w:val="24"/>
        </w:rPr>
        <w:t xml:space="preserve">Формирование </w:t>
      </w:r>
      <w:proofErr w:type="gramStart"/>
      <w:r w:rsidRPr="00333D74">
        <w:rPr>
          <w:sz w:val="24"/>
          <w:szCs w:val="24"/>
        </w:rPr>
        <w:t>метапредметных</w:t>
      </w:r>
      <w:r w:rsidRPr="00333D74">
        <w:rPr>
          <w:spacing w:val="31"/>
          <w:sz w:val="24"/>
          <w:szCs w:val="24"/>
        </w:rPr>
        <w:t xml:space="preserve">  </w:t>
      </w:r>
      <w:r w:rsidRPr="00333D74">
        <w:rPr>
          <w:sz w:val="24"/>
          <w:szCs w:val="24"/>
        </w:rPr>
        <w:t>универсальных</w:t>
      </w:r>
      <w:proofErr w:type="gramEnd"/>
      <w:r w:rsidRPr="00333D74">
        <w:rPr>
          <w:spacing w:val="31"/>
          <w:sz w:val="24"/>
          <w:szCs w:val="24"/>
        </w:rPr>
        <w:t xml:space="preserve">  </w:t>
      </w:r>
      <w:proofErr w:type="gramStart"/>
      <w:r w:rsidRPr="00333D74">
        <w:rPr>
          <w:sz w:val="24"/>
          <w:szCs w:val="24"/>
        </w:rPr>
        <w:t>учебных</w:t>
      </w:r>
      <w:r w:rsidRPr="00333D74">
        <w:rPr>
          <w:spacing w:val="31"/>
          <w:sz w:val="24"/>
          <w:szCs w:val="24"/>
        </w:rPr>
        <w:t xml:space="preserve">  </w:t>
      </w:r>
      <w:r w:rsidRPr="00333D74">
        <w:rPr>
          <w:sz w:val="24"/>
          <w:szCs w:val="24"/>
        </w:rPr>
        <w:t>действий</w:t>
      </w:r>
      <w:proofErr w:type="gramEnd"/>
      <w:r w:rsidRPr="00333D74">
        <w:rPr>
          <w:spacing w:val="30"/>
          <w:sz w:val="24"/>
          <w:szCs w:val="24"/>
        </w:rPr>
        <w:t xml:space="preserve">  </w:t>
      </w:r>
      <w:proofErr w:type="gramStart"/>
      <w:r w:rsidRPr="00333D74">
        <w:rPr>
          <w:sz w:val="24"/>
          <w:szCs w:val="24"/>
        </w:rPr>
        <w:t>происходит</w:t>
      </w:r>
      <w:r w:rsidRPr="00333D74">
        <w:rPr>
          <w:spacing w:val="31"/>
          <w:sz w:val="24"/>
          <w:szCs w:val="24"/>
        </w:rPr>
        <w:t xml:space="preserve">  </w:t>
      </w:r>
      <w:r w:rsidRPr="00333D74">
        <w:rPr>
          <w:spacing w:val="-10"/>
          <w:sz w:val="24"/>
          <w:szCs w:val="24"/>
        </w:rPr>
        <w:t>в</w:t>
      </w:r>
      <w:proofErr w:type="gramEnd"/>
      <w:r w:rsidRPr="00333D74">
        <w:rPr>
          <w:spacing w:val="-10"/>
          <w:sz w:val="24"/>
          <w:szCs w:val="24"/>
        </w:rPr>
        <w:t xml:space="preserve"> </w:t>
      </w:r>
      <w:r w:rsidRPr="00333D74">
        <w:rPr>
          <w:sz w:val="24"/>
          <w:szCs w:val="24"/>
        </w:rPr>
        <w:t>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14:paraId="2D2B6989" w14:textId="77777777" w:rsidR="00333D74" w:rsidRPr="00333D74" w:rsidRDefault="00333D74" w:rsidP="00333D74">
      <w:pPr>
        <w:pStyle w:val="ac"/>
        <w:spacing w:before="62" w:line="276" w:lineRule="auto"/>
        <w:ind w:right="704"/>
        <w:rPr>
          <w:sz w:val="24"/>
          <w:szCs w:val="24"/>
        </w:rPr>
      </w:pPr>
      <w:r w:rsidRPr="00333D74">
        <w:rPr>
          <w:sz w:val="24"/>
          <w:szCs w:val="24"/>
        </w:rPr>
        <w:t xml:space="preserve">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w:t>
      </w:r>
      <w:r w:rsidRPr="00333D74">
        <w:rPr>
          <w:sz w:val="24"/>
          <w:szCs w:val="24"/>
        </w:rPr>
        <w:lastRenderedPageBreak/>
        <w:t>регулятивные учебные действия.</w:t>
      </w:r>
    </w:p>
    <w:p w14:paraId="6F61903B" w14:textId="77777777" w:rsidR="00333D74" w:rsidRPr="00333D74" w:rsidRDefault="00333D74" w:rsidP="00333D74">
      <w:pPr>
        <w:pStyle w:val="3"/>
        <w:spacing w:before="71" w:line="336" w:lineRule="auto"/>
        <w:ind w:right="2295"/>
        <w:rPr>
          <w:rFonts w:ascii="Times New Roman" w:hAnsi="Times New Roman" w:cs="Times New Roman"/>
          <w:b/>
          <w:bCs/>
          <w:color w:val="auto"/>
          <w:sz w:val="24"/>
          <w:szCs w:val="24"/>
        </w:rPr>
      </w:pPr>
      <w:r w:rsidRPr="00333D74">
        <w:rPr>
          <w:rFonts w:ascii="Times New Roman" w:hAnsi="Times New Roman" w:cs="Times New Roman"/>
          <w:b/>
          <w:bCs/>
          <w:color w:val="auto"/>
          <w:sz w:val="24"/>
          <w:szCs w:val="24"/>
        </w:rPr>
        <w:t>Познавательные</w:t>
      </w:r>
      <w:r w:rsidRPr="00333D74">
        <w:rPr>
          <w:rFonts w:ascii="Times New Roman" w:hAnsi="Times New Roman" w:cs="Times New Roman"/>
          <w:b/>
          <w:bCs/>
          <w:color w:val="auto"/>
          <w:spacing w:val="-10"/>
          <w:sz w:val="24"/>
          <w:szCs w:val="24"/>
        </w:rPr>
        <w:t xml:space="preserve"> </w:t>
      </w:r>
      <w:r w:rsidRPr="00333D74">
        <w:rPr>
          <w:rFonts w:ascii="Times New Roman" w:hAnsi="Times New Roman" w:cs="Times New Roman"/>
          <w:b/>
          <w:bCs/>
          <w:color w:val="auto"/>
          <w:sz w:val="24"/>
          <w:szCs w:val="24"/>
        </w:rPr>
        <w:t>универсальные</w:t>
      </w:r>
      <w:r w:rsidRPr="00333D74">
        <w:rPr>
          <w:rFonts w:ascii="Times New Roman" w:hAnsi="Times New Roman" w:cs="Times New Roman"/>
          <w:b/>
          <w:bCs/>
          <w:color w:val="auto"/>
          <w:spacing w:val="-10"/>
          <w:sz w:val="24"/>
          <w:szCs w:val="24"/>
        </w:rPr>
        <w:t xml:space="preserve"> </w:t>
      </w:r>
      <w:r w:rsidRPr="00333D74">
        <w:rPr>
          <w:rFonts w:ascii="Times New Roman" w:hAnsi="Times New Roman" w:cs="Times New Roman"/>
          <w:b/>
          <w:bCs/>
          <w:color w:val="auto"/>
          <w:sz w:val="24"/>
          <w:szCs w:val="24"/>
        </w:rPr>
        <w:t>учебные</w:t>
      </w:r>
      <w:r w:rsidRPr="00333D74">
        <w:rPr>
          <w:rFonts w:ascii="Times New Roman" w:hAnsi="Times New Roman" w:cs="Times New Roman"/>
          <w:b/>
          <w:bCs/>
          <w:color w:val="auto"/>
          <w:spacing w:val="-10"/>
          <w:sz w:val="24"/>
          <w:szCs w:val="24"/>
        </w:rPr>
        <w:t xml:space="preserve"> </w:t>
      </w:r>
      <w:r w:rsidRPr="00333D74">
        <w:rPr>
          <w:rFonts w:ascii="Times New Roman" w:hAnsi="Times New Roman" w:cs="Times New Roman"/>
          <w:b/>
          <w:bCs/>
          <w:color w:val="auto"/>
          <w:sz w:val="24"/>
          <w:szCs w:val="24"/>
        </w:rPr>
        <w:t xml:space="preserve">действия: </w:t>
      </w:r>
    </w:p>
    <w:p w14:paraId="757C875B" w14:textId="70F48364" w:rsidR="00333D74" w:rsidRPr="00333D74" w:rsidRDefault="00333D74" w:rsidP="00333D74">
      <w:pPr>
        <w:pStyle w:val="3"/>
        <w:spacing w:before="71" w:line="336" w:lineRule="auto"/>
        <w:ind w:right="2295"/>
        <w:rPr>
          <w:rFonts w:ascii="Times New Roman" w:hAnsi="Times New Roman" w:cs="Times New Roman"/>
          <w:b/>
          <w:bCs/>
          <w:color w:val="auto"/>
          <w:sz w:val="24"/>
          <w:szCs w:val="24"/>
        </w:rPr>
      </w:pPr>
      <w:r w:rsidRPr="00333D74">
        <w:rPr>
          <w:rFonts w:ascii="Times New Roman" w:hAnsi="Times New Roman" w:cs="Times New Roman"/>
          <w:b/>
          <w:bCs/>
          <w:color w:val="auto"/>
          <w:sz w:val="24"/>
          <w:szCs w:val="24"/>
        </w:rPr>
        <w:t>Базовые логические действия:</w:t>
      </w:r>
    </w:p>
    <w:p w14:paraId="45619F0D" w14:textId="77777777" w:rsidR="00333D74" w:rsidRPr="00333D74" w:rsidRDefault="00333D74">
      <w:pPr>
        <w:pStyle w:val="a7"/>
        <w:widowControl w:val="0"/>
        <w:numPr>
          <w:ilvl w:val="0"/>
          <w:numId w:val="167"/>
        </w:numPr>
        <w:tabs>
          <w:tab w:val="left" w:pos="1362"/>
        </w:tabs>
        <w:autoSpaceDE w:val="0"/>
        <w:autoSpaceDN w:val="0"/>
        <w:spacing w:after="0"/>
        <w:ind w:right="703" w:firstLine="0"/>
        <w:contextualSpacing w:val="0"/>
        <w:jc w:val="both"/>
        <w:rPr>
          <w:rFonts w:ascii="Times New Roman" w:hAnsi="Times New Roman" w:cs="Times New Roman"/>
        </w:rPr>
      </w:pPr>
      <w:r w:rsidRPr="00333D74">
        <w:rPr>
          <w:rFonts w:ascii="Times New Roman" w:hAnsi="Times New Roman" w:cs="Times New Roman"/>
        </w:rPr>
        <w:t xml:space="preserve">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w:t>
      </w:r>
      <w:r w:rsidRPr="00333D74">
        <w:rPr>
          <w:rFonts w:ascii="Times New Roman" w:hAnsi="Times New Roman" w:cs="Times New Roman"/>
          <w:spacing w:val="-2"/>
        </w:rPr>
        <w:t>признаку;</w:t>
      </w:r>
    </w:p>
    <w:p w14:paraId="4D1F8C44" w14:textId="77777777" w:rsidR="00333D74" w:rsidRPr="00333D74" w:rsidRDefault="00333D74">
      <w:pPr>
        <w:pStyle w:val="a7"/>
        <w:widowControl w:val="0"/>
        <w:numPr>
          <w:ilvl w:val="0"/>
          <w:numId w:val="167"/>
        </w:numPr>
        <w:tabs>
          <w:tab w:val="left" w:pos="1362"/>
        </w:tabs>
        <w:autoSpaceDE w:val="0"/>
        <w:autoSpaceDN w:val="0"/>
        <w:spacing w:before="58" w:after="0" w:line="240" w:lineRule="auto"/>
        <w:ind w:left="1362"/>
        <w:contextualSpacing w:val="0"/>
        <w:jc w:val="both"/>
        <w:rPr>
          <w:rFonts w:ascii="Times New Roman" w:hAnsi="Times New Roman" w:cs="Times New Roman"/>
        </w:rPr>
      </w:pPr>
      <w:r w:rsidRPr="00333D74">
        <w:rPr>
          <w:rFonts w:ascii="Times New Roman" w:hAnsi="Times New Roman" w:cs="Times New Roman"/>
        </w:rPr>
        <w:t>определять</w:t>
      </w:r>
      <w:r w:rsidRPr="00333D74">
        <w:rPr>
          <w:rFonts w:ascii="Times New Roman" w:hAnsi="Times New Roman" w:cs="Times New Roman"/>
          <w:spacing w:val="-1"/>
        </w:rPr>
        <w:t xml:space="preserve"> </w:t>
      </w:r>
      <w:r w:rsidRPr="00333D74">
        <w:rPr>
          <w:rFonts w:ascii="Times New Roman" w:hAnsi="Times New Roman" w:cs="Times New Roman"/>
        </w:rPr>
        <w:t>существенный</w:t>
      </w:r>
      <w:r w:rsidRPr="00333D74">
        <w:rPr>
          <w:rFonts w:ascii="Times New Roman" w:hAnsi="Times New Roman" w:cs="Times New Roman"/>
          <w:spacing w:val="74"/>
          <w:w w:val="150"/>
        </w:rPr>
        <w:t xml:space="preserve"> </w:t>
      </w:r>
      <w:r w:rsidRPr="00333D74">
        <w:rPr>
          <w:rFonts w:ascii="Times New Roman" w:hAnsi="Times New Roman" w:cs="Times New Roman"/>
        </w:rPr>
        <w:t>признак</w:t>
      </w:r>
      <w:r w:rsidRPr="00333D74">
        <w:rPr>
          <w:rFonts w:ascii="Times New Roman" w:hAnsi="Times New Roman" w:cs="Times New Roman"/>
          <w:spacing w:val="71"/>
          <w:w w:val="150"/>
        </w:rPr>
        <w:t xml:space="preserve"> </w:t>
      </w:r>
      <w:r w:rsidRPr="00333D74">
        <w:rPr>
          <w:rFonts w:ascii="Times New Roman" w:hAnsi="Times New Roman" w:cs="Times New Roman"/>
        </w:rPr>
        <w:t>для</w:t>
      </w:r>
      <w:r w:rsidRPr="00333D74">
        <w:rPr>
          <w:rFonts w:ascii="Times New Roman" w:hAnsi="Times New Roman" w:cs="Times New Roman"/>
          <w:spacing w:val="77"/>
          <w:w w:val="150"/>
        </w:rPr>
        <w:t xml:space="preserve"> </w:t>
      </w:r>
      <w:r w:rsidRPr="00333D74">
        <w:rPr>
          <w:rFonts w:ascii="Times New Roman" w:hAnsi="Times New Roman" w:cs="Times New Roman"/>
          <w:spacing w:val="-2"/>
        </w:rPr>
        <w:t>классификации,</w:t>
      </w:r>
    </w:p>
    <w:p w14:paraId="4E54DEAD" w14:textId="77777777" w:rsidR="00333D74" w:rsidRPr="00333D74" w:rsidRDefault="00333D74">
      <w:pPr>
        <w:pStyle w:val="a7"/>
        <w:widowControl w:val="0"/>
        <w:numPr>
          <w:ilvl w:val="0"/>
          <w:numId w:val="167"/>
        </w:numPr>
        <w:tabs>
          <w:tab w:val="left" w:pos="1362"/>
        </w:tabs>
        <w:autoSpaceDE w:val="0"/>
        <w:autoSpaceDN w:val="0"/>
        <w:spacing w:before="102" w:after="0"/>
        <w:ind w:right="710" w:firstLine="0"/>
        <w:contextualSpacing w:val="0"/>
        <w:jc w:val="both"/>
        <w:rPr>
          <w:rFonts w:ascii="Times New Roman" w:hAnsi="Times New Roman" w:cs="Times New Roman"/>
        </w:rPr>
      </w:pPr>
      <w:r w:rsidRPr="00333D74">
        <w:rPr>
          <w:rFonts w:ascii="Times New Roman" w:hAnsi="Times New Roman" w:cs="Times New Roman"/>
        </w:rPr>
        <w:t>классифицировать предложенные объекты (музыкальные инструменты, элементы музыкального языка, произведения, исполнительские составы);</w:t>
      </w:r>
    </w:p>
    <w:p w14:paraId="28EF61C0" w14:textId="77777777" w:rsidR="00333D74" w:rsidRPr="00333D74" w:rsidRDefault="00333D74">
      <w:pPr>
        <w:pStyle w:val="a7"/>
        <w:widowControl w:val="0"/>
        <w:numPr>
          <w:ilvl w:val="0"/>
          <w:numId w:val="167"/>
        </w:numPr>
        <w:tabs>
          <w:tab w:val="left" w:pos="1362"/>
        </w:tabs>
        <w:autoSpaceDE w:val="0"/>
        <w:autoSpaceDN w:val="0"/>
        <w:spacing w:before="61" w:after="0" w:line="276" w:lineRule="auto"/>
        <w:ind w:right="713" w:firstLine="0"/>
        <w:contextualSpacing w:val="0"/>
        <w:jc w:val="both"/>
        <w:rPr>
          <w:rFonts w:ascii="Times New Roman" w:hAnsi="Times New Roman" w:cs="Times New Roman"/>
        </w:rPr>
      </w:pPr>
      <w:r w:rsidRPr="00333D74">
        <w:rPr>
          <w:rFonts w:ascii="Times New Roman" w:hAnsi="Times New Roman" w:cs="Times New Roman"/>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14:paraId="0285C07F" w14:textId="77777777" w:rsidR="00333D74" w:rsidRPr="00333D74" w:rsidRDefault="00333D74">
      <w:pPr>
        <w:pStyle w:val="a7"/>
        <w:widowControl w:val="0"/>
        <w:numPr>
          <w:ilvl w:val="0"/>
          <w:numId w:val="167"/>
        </w:numPr>
        <w:tabs>
          <w:tab w:val="left" w:pos="1362"/>
        </w:tabs>
        <w:autoSpaceDE w:val="0"/>
        <w:autoSpaceDN w:val="0"/>
        <w:spacing w:before="66" w:after="0"/>
        <w:ind w:right="712" w:firstLine="0"/>
        <w:contextualSpacing w:val="0"/>
        <w:jc w:val="both"/>
        <w:rPr>
          <w:rFonts w:ascii="Times New Roman" w:hAnsi="Times New Roman" w:cs="Times New Roman"/>
        </w:rPr>
      </w:pPr>
      <w:r w:rsidRPr="00333D74">
        <w:rPr>
          <w:rFonts w:ascii="Times New Roman" w:hAnsi="Times New Roman" w:cs="Times New Roman"/>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14:paraId="60366F06" w14:textId="77777777" w:rsidR="00333D74" w:rsidRPr="00333D74" w:rsidRDefault="00333D74">
      <w:pPr>
        <w:pStyle w:val="a7"/>
        <w:widowControl w:val="0"/>
        <w:numPr>
          <w:ilvl w:val="0"/>
          <w:numId w:val="167"/>
        </w:numPr>
        <w:tabs>
          <w:tab w:val="left" w:pos="1362"/>
        </w:tabs>
        <w:autoSpaceDE w:val="0"/>
        <w:autoSpaceDN w:val="0"/>
        <w:spacing w:before="56" w:after="0" w:line="283" w:lineRule="auto"/>
        <w:ind w:right="704" w:firstLine="0"/>
        <w:contextualSpacing w:val="0"/>
        <w:jc w:val="both"/>
        <w:rPr>
          <w:rFonts w:ascii="Times New Roman" w:hAnsi="Times New Roman" w:cs="Times New Roman"/>
        </w:rPr>
      </w:pPr>
      <w:r w:rsidRPr="00333D74">
        <w:rPr>
          <w:rFonts w:ascii="Times New Roman" w:hAnsi="Times New Roman" w:cs="Times New Roman"/>
        </w:rPr>
        <w:t>устанавливать причинно-следственные связи в ситуациях музыкального восприятия и исполнения, делать выводы.</w:t>
      </w:r>
    </w:p>
    <w:p w14:paraId="234E1D70" w14:textId="77777777" w:rsidR="00333D74" w:rsidRPr="00333D74" w:rsidRDefault="00333D74" w:rsidP="00333D74">
      <w:pPr>
        <w:pStyle w:val="3"/>
        <w:spacing w:before="55"/>
        <w:rPr>
          <w:rFonts w:ascii="Times New Roman" w:hAnsi="Times New Roman" w:cs="Times New Roman"/>
          <w:sz w:val="24"/>
          <w:szCs w:val="24"/>
        </w:rPr>
      </w:pPr>
      <w:r w:rsidRPr="003C1BC0">
        <w:rPr>
          <w:rFonts w:ascii="Times New Roman" w:hAnsi="Times New Roman" w:cs="Times New Roman"/>
          <w:b/>
          <w:bCs/>
          <w:color w:val="auto"/>
          <w:sz w:val="24"/>
          <w:szCs w:val="24"/>
        </w:rPr>
        <w:t>Базовые</w:t>
      </w:r>
      <w:r w:rsidRPr="003C1BC0">
        <w:rPr>
          <w:rFonts w:ascii="Times New Roman" w:hAnsi="Times New Roman" w:cs="Times New Roman"/>
          <w:b/>
          <w:bCs/>
          <w:color w:val="auto"/>
          <w:spacing w:val="-9"/>
          <w:sz w:val="24"/>
          <w:szCs w:val="24"/>
        </w:rPr>
        <w:t xml:space="preserve"> </w:t>
      </w:r>
      <w:r w:rsidRPr="003C1BC0">
        <w:rPr>
          <w:rFonts w:ascii="Times New Roman" w:hAnsi="Times New Roman" w:cs="Times New Roman"/>
          <w:b/>
          <w:bCs/>
          <w:color w:val="auto"/>
          <w:sz w:val="24"/>
          <w:szCs w:val="24"/>
        </w:rPr>
        <w:t>исследовательские</w:t>
      </w:r>
      <w:r w:rsidRPr="003C1BC0">
        <w:rPr>
          <w:rFonts w:ascii="Times New Roman" w:hAnsi="Times New Roman" w:cs="Times New Roman"/>
          <w:b/>
          <w:bCs/>
          <w:color w:val="auto"/>
          <w:spacing w:val="-9"/>
          <w:sz w:val="24"/>
          <w:szCs w:val="24"/>
        </w:rPr>
        <w:t xml:space="preserve"> </w:t>
      </w:r>
      <w:r w:rsidRPr="003C1BC0">
        <w:rPr>
          <w:rFonts w:ascii="Times New Roman" w:hAnsi="Times New Roman" w:cs="Times New Roman"/>
          <w:b/>
          <w:bCs/>
          <w:color w:val="auto"/>
          <w:spacing w:val="-2"/>
          <w:sz w:val="24"/>
          <w:szCs w:val="24"/>
        </w:rPr>
        <w:t>действия</w:t>
      </w:r>
      <w:r w:rsidRPr="00333D74">
        <w:rPr>
          <w:rFonts w:ascii="Times New Roman" w:hAnsi="Times New Roman" w:cs="Times New Roman"/>
          <w:spacing w:val="-2"/>
          <w:sz w:val="24"/>
          <w:szCs w:val="24"/>
        </w:rPr>
        <w:t>:</w:t>
      </w:r>
    </w:p>
    <w:p w14:paraId="06CC1D85" w14:textId="77777777" w:rsidR="00333D74" w:rsidRPr="00333D74" w:rsidRDefault="00333D74">
      <w:pPr>
        <w:pStyle w:val="a7"/>
        <w:widowControl w:val="0"/>
        <w:numPr>
          <w:ilvl w:val="0"/>
          <w:numId w:val="167"/>
        </w:numPr>
        <w:tabs>
          <w:tab w:val="left" w:pos="1362"/>
        </w:tabs>
        <w:autoSpaceDE w:val="0"/>
        <w:autoSpaceDN w:val="0"/>
        <w:spacing w:before="103" w:after="0" w:line="276" w:lineRule="auto"/>
        <w:ind w:right="707" w:firstLine="0"/>
        <w:contextualSpacing w:val="0"/>
        <w:jc w:val="both"/>
        <w:rPr>
          <w:rFonts w:ascii="Times New Roman" w:hAnsi="Times New Roman" w:cs="Times New Roman"/>
        </w:rPr>
      </w:pPr>
      <w:proofErr w:type="gramStart"/>
      <w:r w:rsidRPr="00333D74">
        <w:rPr>
          <w:rFonts w:ascii="Times New Roman" w:hAnsi="Times New Roman" w:cs="Times New Roman"/>
        </w:rPr>
        <w:t>на основе предложенных учителем</w:t>
      </w:r>
      <w:proofErr w:type="gramEnd"/>
      <w:r w:rsidRPr="00333D74">
        <w:rPr>
          <w:rFonts w:ascii="Times New Roman" w:hAnsi="Times New Roman" w:cs="Times New Roman"/>
        </w:rPr>
        <w:t xml:space="preserve"> вопросов определять</w:t>
      </w:r>
      <w:r w:rsidRPr="00333D74">
        <w:rPr>
          <w:rFonts w:ascii="Times New Roman" w:hAnsi="Times New Roman" w:cs="Times New Roman"/>
          <w:spacing w:val="80"/>
        </w:rPr>
        <w:t xml:space="preserve"> </w:t>
      </w:r>
      <w:r w:rsidRPr="00333D74">
        <w:rPr>
          <w:rFonts w:ascii="Times New Roman" w:hAnsi="Times New Roman" w:cs="Times New Roman"/>
        </w:rPr>
        <w:t>разрыв между реальным и желательным состоянием музыкальных явлений, в том числе в отношении собственных музыкально- исполнительских навыков;</w:t>
      </w:r>
    </w:p>
    <w:p w14:paraId="4D1177E6" w14:textId="77777777" w:rsidR="003F0839" w:rsidRDefault="00333D74" w:rsidP="003F0839">
      <w:pPr>
        <w:pStyle w:val="ac"/>
        <w:spacing w:before="79" w:line="273" w:lineRule="auto"/>
        <w:ind w:right="714"/>
      </w:pPr>
      <w:r w:rsidRPr="00333D74">
        <w:rPr>
          <w:sz w:val="24"/>
          <w:szCs w:val="24"/>
        </w:rPr>
        <w:t xml:space="preserve">с помощью учителя формулировать цель выполнения </w:t>
      </w:r>
      <w:proofErr w:type="gramStart"/>
      <w:r w:rsidRPr="00333D74">
        <w:rPr>
          <w:sz w:val="24"/>
          <w:szCs w:val="24"/>
        </w:rPr>
        <w:t>вокальных</w:t>
      </w:r>
      <w:r w:rsidRPr="00333D74">
        <w:rPr>
          <w:spacing w:val="78"/>
          <w:sz w:val="24"/>
          <w:szCs w:val="24"/>
        </w:rPr>
        <w:t xml:space="preserve">  </w:t>
      </w:r>
      <w:r w:rsidRPr="00333D74">
        <w:rPr>
          <w:sz w:val="24"/>
          <w:szCs w:val="24"/>
        </w:rPr>
        <w:t>и</w:t>
      </w:r>
      <w:proofErr w:type="gramEnd"/>
      <w:r w:rsidRPr="00333D74">
        <w:rPr>
          <w:spacing w:val="54"/>
          <w:w w:val="150"/>
          <w:sz w:val="24"/>
          <w:szCs w:val="24"/>
        </w:rPr>
        <w:t xml:space="preserve">  </w:t>
      </w:r>
      <w:proofErr w:type="gramStart"/>
      <w:r w:rsidRPr="00333D74">
        <w:rPr>
          <w:sz w:val="24"/>
          <w:szCs w:val="24"/>
        </w:rPr>
        <w:t>слуховых</w:t>
      </w:r>
      <w:r w:rsidRPr="00333D74">
        <w:rPr>
          <w:spacing w:val="53"/>
          <w:w w:val="150"/>
          <w:sz w:val="24"/>
          <w:szCs w:val="24"/>
        </w:rPr>
        <w:t xml:space="preserve">  </w:t>
      </w:r>
      <w:r w:rsidRPr="00333D74">
        <w:rPr>
          <w:sz w:val="24"/>
          <w:szCs w:val="24"/>
        </w:rPr>
        <w:t>упражнений,</w:t>
      </w:r>
      <w:r w:rsidRPr="00333D74">
        <w:rPr>
          <w:spacing w:val="52"/>
          <w:w w:val="150"/>
          <w:sz w:val="24"/>
          <w:szCs w:val="24"/>
        </w:rPr>
        <w:t xml:space="preserve">  </w:t>
      </w:r>
      <w:r w:rsidRPr="00333D74">
        <w:rPr>
          <w:sz w:val="24"/>
          <w:szCs w:val="24"/>
        </w:rPr>
        <w:t>планировать</w:t>
      </w:r>
      <w:proofErr w:type="gramEnd"/>
      <w:r w:rsidRPr="00333D74">
        <w:rPr>
          <w:spacing w:val="53"/>
          <w:w w:val="150"/>
          <w:sz w:val="24"/>
          <w:szCs w:val="24"/>
        </w:rPr>
        <w:t xml:space="preserve">  </w:t>
      </w:r>
      <w:r w:rsidRPr="00333D74">
        <w:rPr>
          <w:spacing w:val="-2"/>
          <w:sz w:val="24"/>
          <w:szCs w:val="24"/>
        </w:rPr>
        <w:t>изменения</w:t>
      </w:r>
      <w:r w:rsidR="003F0839">
        <w:rPr>
          <w:spacing w:val="-2"/>
        </w:rPr>
        <w:t xml:space="preserve"> </w:t>
      </w:r>
      <w:r w:rsidR="003F0839">
        <w:t xml:space="preserve">результатов своей музыкальной деятельности, ситуации совместного </w:t>
      </w:r>
      <w:r w:rsidR="003F0839">
        <w:rPr>
          <w:spacing w:val="-2"/>
        </w:rPr>
        <w:t>музицирования;</w:t>
      </w:r>
    </w:p>
    <w:p w14:paraId="32319BFB" w14:textId="77777777" w:rsidR="003F0839" w:rsidRPr="003F0839" w:rsidRDefault="003F0839">
      <w:pPr>
        <w:pStyle w:val="a7"/>
        <w:widowControl w:val="0"/>
        <w:numPr>
          <w:ilvl w:val="0"/>
          <w:numId w:val="167"/>
        </w:numPr>
        <w:tabs>
          <w:tab w:val="left" w:pos="1362"/>
        </w:tabs>
        <w:autoSpaceDE w:val="0"/>
        <w:autoSpaceDN w:val="0"/>
        <w:spacing w:before="66" w:after="0"/>
        <w:ind w:right="708" w:firstLine="0"/>
        <w:contextualSpacing w:val="0"/>
        <w:jc w:val="both"/>
        <w:rPr>
          <w:rFonts w:ascii="Times New Roman" w:hAnsi="Times New Roman" w:cs="Times New Roman"/>
        </w:rPr>
      </w:pPr>
      <w:r w:rsidRPr="003F0839">
        <w:rPr>
          <w:rFonts w:ascii="Times New Roman" w:hAnsi="Times New Roman" w:cs="Times New Roman"/>
        </w:rPr>
        <w:t>сравнивать несколько вариантов решения творческой, исполнительской задачи, выбирать наиболее подходящий (на основе предложенных критериев);</w:t>
      </w:r>
    </w:p>
    <w:p w14:paraId="3439B577" w14:textId="77777777" w:rsidR="003F0839" w:rsidRPr="003F0839" w:rsidRDefault="003F0839">
      <w:pPr>
        <w:pStyle w:val="a7"/>
        <w:widowControl w:val="0"/>
        <w:numPr>
          <w:ilvl w:val="0"/>
          <w:numId w:val="167"/>
        </w:numPr>
        <w:tabs>
          <w:tab w:val="left" w:pos="1362"/>
        </w:tabs>
        <w:autoSpaceDE w:val="0"/>
        <w:autoSpaceDN w:val="0"/>
        <w:spacing w:before="56" w:after="0"/>
        <w:ind w:right="712" w:firstLine="0"/>
        <w:contextualSpacing w:val="0"/>
        <w:jc w:val="both"/>
        <w:rPr>
          <w:rFonts w:ascii="Times New Roman" w:hAnsi="Times New Roman" w:cs="Times New Roman"/>
        </w:rPr>
      </w:pPr>
      <w:r w:rsidRPr="003F0839">
        <w:rPr>
          <w:rFonts w:ascii="Times New Roman" w:hAnsi="Times New Roman" w:cs="Times New Roman"/>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14:paraId="24F3626F" w14:textId="77777777" w:rsidR="003F0839" w:rsidRPr="003F0839" w:rsidRDefault="003F0839">
      <w:pPr>
        <w:pStyle w:val="a7"/>
        <w:widowControl w:val="0"/>
        <w:numPr>
          <w:ilvl w:val="0"/>
          <w:numId w:val="167"/>
        </w:numPr>
        <w:tabs>
          <w:tab w:val="left" w:pos="1362"/>
        </w:tabs>
        <w:autoSpaceDE w:val="0"/>
        <w:autoSpaceDN w:val="0"/>
        <w:spacing w:before="56" w:after="0"/>
        <w:ind w:right="711" w:firstLine="0"/>
        <w:contextualSpacing w:val="0"/>
        <w:jc w:val="both"/>
        <w:rPr>
          <w:rFonts w:ascii="Times New Roman" w:hAnsi="Times New Roman" w:cs="Times New Roman"/>
        </w:rPr>
      </w:pPr>
      <w:r w:rsidRPr="003F0839">
        <w:rPr>
          <w:rFonts w:ascii="Times New Roman" w:hAnsi="Times New Roman" w:cs="Times New Roman"/>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14:paraId="28140BC0" w14:textId="77777777" w:rsidR="003F0839" w:rsidRPr="003F0839" w:rsidRDefault="003F0839">
      <w:pPr>
        <w:pStyle w:val="a7"/>
        <w:widowControl w:val="0"/>
        <w:numPr>
          <w:ilvl w:val="0"/>
          <w:numId w:val="167"/>
        </w:numPr>
        <w:tabs>
          <w:tab w:val="left" w:pos="1362"/>
        </w:tabs>
        <w:autoSpaceDE w:val="0"/>
        <w:autoSpaceDN w:val="0"/>
        <w:spacing w:before="60" w:after="0"/>
        <w:ind w:right="711" w:firstLine="0"/>
        <w:contextualSpacing w:val="0"/>
        <w:jc w:val="both"/>
        <w:rPr>
          <w:rFonts w:ascii="Times New Roman" w:hAnsi="Times New Roman" w:cs="Times New Roman"/>
        </w:rPr>
      </w:pPr>
      <w:r w:rsidRPr="003F0839">
        <w:rPr>
          <w:rFonts w:ascii="Times New Roman" w:hAnsi="Times New Roman" w:cs="Times New Roman"/>
        </w:rPr>
        <w:t>прогнозировать возможное развитие музыкального процесса, эволюции культурных явлений в различных условиях.</w:t>
      </w:r>
    </w:p>
    <w:p w14:paraId="24138CE8" w14:textId="77777777" w:rsidR="003F0839" w:rsidRPr="003F0839" w:rsidRDefault="003F0839" w:rsidP="003F0839">
      <w:pPr>
        <w:pStyle w:val="3"/>
        <w:spacing w:before="66"/>
        <w:rPr>
          <w:rFonts w:ascii="Times New Roman" w:hAnsi="Times New Roman" w:cs="Times New Roman"/>
          <w:b/>
          <w:bCs/>
          <w:color w:val="auto"/>
          <w:sz w:val="24"/>
          <w:szCs w:val="24"/>
        </w:rPr>
      </w:pPr>
      <w:r w:rsidRPr="003F0839">
        <w:rPr>
          <w:rFonts w:ascii="Times New Roman" w:hAnsi="Times New Roman" w:cs="Times New Roman"/>
          <w:b/>
          <w:bCs/>
          <w:color w:val="auto"/>
          <w:sz w:val="24"/>
          <w:szCs w:val="24"/>
        </w:rPr>
        <w:t>Работа</w:t>
      </w:r>
      <w:r w:rsidRPr="003F0839">
        <w:rPr>
          <w:rFonts w:ascii="Times New Roman" w:hAnsi="Times New Roman" w:cs="Times New Roman"/>
          <w:b/>
          <w:bCs/>
          <w:color w:val="auto"/>
          <w:spacing w:val="-7"/>
          <w:sz w:val="24"/>
          <w:szCs w:val="24"/>
        </w:rPr>
        <w:t xml:space="preserve"> </w:t>
      </w:r>
      <w:r w:rsidRPr="003F0839">
        <w:rPr>
          <w:rFonts w:ascii="Times New Roman" w:hAnsi="Times New Roman" w:cs="Times New Roman"/>
          <w:b/>
          <w:bCs/>
          <w:color w:val="auto"/>
          <w:sz w:val="24"/>
          <w:szCs w:val="24"/>
        </w:rPr>
        <w:t>с</w:t>
      </w:r>
      <w:r w:rsidRPr="003F0839">
        <w:rPr>
          <w:rFonts w:ascii="Times New Roman" w:hAnsi="Times New Roman" w:cs="Times New Roman"/>
          <w:b/>
          <w:bCs/>
          <w:color w:val="auto"/>
          <w:spacing w:val="-3"/>
          <w:sz w:val="24"/>
          <w:szCs w:val="24"/>
        </w:rPr>
        <w:t xml:space="preserve"> </w:t>
      </w:r>
      <w:r w:rsidRPr="003F0839">
        <w:rPr>
          <w:rFonts w:ascii="Times New Roman" w:hAnsi="Times New Roman" w:cs="Times New Roman"/>
          <w:b/>
          <w:bCs/>
          <w:color w:val="auto"/>
          <w:spacing w:val="-2"/>
          <w:sz w:val="24"/>
          <w:szCs w:val="24"/>
        </w:rPr>
        <w:t>информацией:</w:t>
      </w:r>
    </w:p>
    <w:p w14:paraId="1D11770D" w14:textId="77777777" w:rsidR="003F0839" w:rsidRPr="003F0839" w:rsidRDefault="003F0839">
      <w:pPr>
        <w:pStyle w:val="a7"/>
        <w:widowControl w:val="0"/>
        <w:numPr>
          <w:ilvl w:val="0"/>
          <w:numId w:val="167"/>
        </w:numPr>
        <w:tabs>
          <w:tab w:val="left" w:pos="1362"/>
        </w:tabs>
        <w:autoSpaceDE w:val="0"/>
        <w:autoSpaceDN w:val="0"/>
        <w:spacing w:before="98" w:after="0" w:line="240" w:lineRule="auto"/>
        <w:ind w:left="1362"/>
        <w:contextualSpacing w:val="0"/>
        <w:jc w:val="both"/>
        <w:rPr>
          <w:rFonts w:ascii="Times New Roman" w:hAnsi="Times New Roman" w:cs="Times New Roman"/>
        </w:rPr>
      </w:pPr>
      <w:r w:rsidRPr="003F0839">
        <w:rPr>
          <w:rFonts w:ascii="Times New Roman" w:hAnsi="Times New Roman" w:cs="Times New Roman"/>
        </w:rPr>
        <w:t>выбирать</w:t>
      </w:r>
      <w:r w:rsidRPr="003F0839">
        <w:rPr>
          <w:rFonts w:ascii="Times New Roman" w:hAnsi="Times New Roman" w:cs="Times New Roman"/>
          <w:spacing w:val="-10"/>
        </w:rPr>
        <w:t xml:space="preserve"> </w:t>
      </w:r>
      <w:r w:rsidRPr="003F0839">
        <w:rPr>
          <w:rFonts w:ascii="Times New Roman" w:hAnsi="Times New Roman" w:cs="Times New Roman"/>
        </w:rPr>
        <w:t>источник</w:t>
      </w:r>
      <w:r w:rsidRPr="003F0839">
        <w:rPr>
          <w:rFonts w:ascii="Times New Roman" w:hAnsi="Times New Roman" w:cs="Times New Roman"/>
          <w:spacing w:val="-7"/>
        </w:rPr>
        <w:t xml:space="preserve"> </w:t>
      </w:r>
      <w:r w:rsidRPr="003F0839">
        <w:rPr>
          <w:rFonts w:ascii="Times New Roman" w:hAnsi="Times New Roman" w:cs="Times New Roman"/>
        </w:rPr>
        <w:t>получения</w:t>
      </w:r>
      <w:r w:rsidRPr="003F0839">
        <w:rPr>
          <w:rFonts w:ascii="Times New Roman" w:hAnsi="Times New Roman" w:cs="Times New Roman"/>
          <w:spacing w:val="-6"/>
        </w:rPr>
        <w:t xml:space="preserve"> </w:t>
      </w:r>
      <w:r w:rsidRPr="003F0839">
        <w:rPr>
          <w:rFonts w:ascii="Times New Roman" w:hAnsi="Times New Roman" w:cs="Times New Roman"/>
          <w:spacing w:val="-2"/>
        </w:rPr>
        <w:t>информации;</w:t>
      </w:r>
    </w:p>
    <w:p w14:paraId="4210EE3C" w14:textId="77777777" w:rsidR="003F0839" w:rsidRPr="003F0839" w:rsidRDefault="003F0839">
      <w:pPr>
        <w:pStyle w:val="a7"/>
        <w:widowControl w:val="0"/>
        <w:numPr>
          <w:ilvl w:val="0"/>
          <w:numId w:val="167"/>
        </w:numPr>
        <w:tabs>
          <w:tab w:val="left" w:pos="1362"/>
        </w:tabs>
        <w:autoSpaceDE w:val="0"/>
        <w:autoSpaceDN w:val="0"/>
        <w:spacing w:before="102" w:after="0" w:line="283" w:lineRule="auto"/>
        <w:ind w:right="717" w:firstLine="0"/>
        <w:contextualSpacing w:val="0"/>
        <w:jc w:val="both"/>
        <w:rPr>
          <w:rFonts w:ascii="Times New Roman" w:hAnsi="Times New Roman" w:cs="Times New Roman"/>
        </w:rPr>
      </w:pPr>
      <w:r w:rsidRPr="003F0839">
        <w:rPr>
          <w:rFonts w:ascii="Times New Roman" w:hAnsi="Times New Roman" w:cs="Times New Roman"/>
        </w:rPr>
        <w:t>согласно заданному алгоритму находить в предложенном источнике информацию, представленную в явном виде;</w:t>
      </w:r>
    </w:p>
    <w:p w14:paraId="1E905CB3" w14:textId="77777777" w:rsidR="003F0839" w:rsidRPr="003F0839" w:rsidRDefault="003F0839">
      <w:pPr>
        <w:pStyle w:val="a7"/>
        <w:widowControl w:val="0"/>
        <w:numPr>
          <w:ilvl w:val="0"/>
          <w:numId w:val="167"/>
        </w:numPr>
        <w:tabs>
          <w:tab w:val="left" w:pos="1362"/>
        </w:tabs>
        <w:autoSpaceDE w:val="0"/>
        <w:autoSpaceDN w:val="0"/>
        <w:spacing w:before="51" w:after="0"/>
        <w:ind w:right="710" w:firstLine="0"/>
        <w:contextualSpacing w:val="0"/>
        <w:jc w:val="both"/>
        <w:rPr>
          <w:rFonts w:ascii="Times New Roman" w:hAnsi="Times New Roman" w:cs="Times New Roman"/>
        </w:rPr>
      </w:pPr>
      <w:r w:rsidRPr="003F0839">
        <w:rPr>
          <w:rFonts w:ascii="Times New Roman" w:hAnsi="Times New Roman" w:cs="Times New Roman"/>
        </w:rPr>
        <w:t xml:space="preserve">распознавать достоверную и недостоверную информацию самостоятельно или на основании предложенного учителем способа её </w:t>
      </w:r>
      <w:r w:rsidRPr="003F0839">
        <w:rPr>
          <w:rFonts w:ascii="Times New Roman" w:hAnsi="Times New Roman" w:cs="Times New Roman"/>
          <w:spacing w:val="-2"/>
        </w:rPr>
        <w:t>проверки;</w:t>
      </w:r>
    </w:p>
    <w:p w14:paraId="2340FDE5" w14:textId="77777777" w:rsidR="003F0839" w:rsidRPr="003F0839" w:rsidRDefault="003F0839">
      <w:pPr>
        <w:pStyle w:val="a7"/>
        <w:widowControl w:val="0"/>
        <w:numPr>
          <w:ilvl w:val="0"/>
          <w:numId w:val="167"/>
        </w:numPr>
        <w:tabs>
          <w:tab w:val="left" w:pos="1362"/>
        </w:tabs>
        <w:autoSpaceDE w:val="0"/>
        <w:autoSpaceDN w:val="0"/>
        <w:spacing w:before="61" w:after="0"/>
        <w:ind w:right="717" w:firstLine="0"/>
        <w:contextualSpacing w:val="0"/>
        <w:jc w:val="both"/>
        <w:rPr>
          <w:rFonts w:ascii="Times New Roman" w:hAnsi="Times New Roman" w:cs="Times New Roman"/>
        </w:rPr>
      </w:pPr>
      <w:r w:rsidRPr="003F0839">
        <w:rPr>
          <w:rFonts w:ascii="Times New Roman" w:hAnsi="Times New Roman" w:cs="Times New Roman"/>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14:paraId="0F58FCE2" w14:textId="77777777" w:rsidR="003F0839" w:rsidRPr="003F0839" w:rsidRDefault="003F0839">
      <w:pPr>
        <w:pStyle w:val="a7"/>
        <w:widowControl w:val="0"/>
        <w:numPr>
          <w:ilvl w:val="0"/>
          <w:numId w:val="167"/>
        </w:numPr>
        <w:tabs>
          <w:tab w:val="left" w:pos="1362"/>
        </w:tabs>
        <w:autoSpaceDE w:val="0"/>
        <w:autoSpaceDN w:val="0"/>
        <w:spacing w:before="61" w:after="0"/>
        <w:ind w:right="715" w:firstLine="0"/>
        <w:contextualSpacing w:val="0"/>
        <w:jc w:val="both"/>
        <w:rPr>
          <w:rFonts w:ascii="Times New Roman" w:hAnsi="Times New Roman" w:cs="Times New Roman"/>
        </w:rPr>
      </w:pPr>
      <w:r w:rsidRPr="003F0839">
        <w:rPr>
          <w:rFonts w:ascii="Times New Roman" w:hAnsi="Times New Roman" w:cs="Times New Roman"/>
        </w:rPr>
        <w:t xml:space="preserve">анализировать текстовую, видео-, графическую, звуковую, информацию в </w:t>
      </w:r>
      <w:r w:rsidRPr="003F0839">
        <w:rPr>
          <w:rFonts w:ascii="Times New Roman" w:hAnsi="Times New Roman" w:cs="Times New Roman"/>
        </w:rPr>
        <w:lastRenderedPageBreak/>
        <w:t>соответствии с учебной задачей;</w:t>
      </w:r>
    </w:p>
    <w:p w14:paraId="63EA108A" w14:textId="77777777" w:rsidR="003F0839" w:rsidRPr="003F0839" w:rsidRDefault="003F0839">
      <w:pPr>
        <w:pStyle w:val="a7"/>
        <w:widowControl w:val="0"/>
        <w:numPr>
          <w:ilvl w:val="0"/>
          <w:numId w:val="167"/>
        </w:numPr>
        <w:tabs>
          <w:tab w:val="left" w:pos="1362"/>
        </w:tabs>
        <w:autoSpaceDE w:val="0"/>
        <w:autoSpaceDN w:val="0"/>
        <w:spacing w:before="57" w:after="0" w:line="283" w:lineRule="auto"/>
        <w:ind w:right="715" w:firstLine="0"/>
        <w:contextualSpacing w:val="0"/>
        <w:jc w:val="both"/>
        <w:rPr>
          <w:rFonts w:ascii="Times New Roman" w:hAnsi="Times New Roman" w:cs="Times New Roman"/>
        </w:rPr>
      </w:pPr>
      <w:r w:rsidRPr="003F0839">
        <w:rPr>
          <w:rFonts w:ascii="Times New Roman" w:hAnsi="Times New Roman" w:cs="Times New Roman"/>
        </w:rPr>
        <w:t>анализировать музыкальные тексты (акустические и нотные)</w:t>
      </w:r>
      <w:r w:rsidRPr="003F0839">
        <w:rPr>
          <w:rFonts w:ascii="Times New Roman" w:hAnsi="Times New Roman" w:cs="Times New Roman"/>
          <w:spacing w:val="80"/>
        </w:rPr>
        <w:t xml:space="preserve"> </w:t>
      </w:r>
      <w:r w:rsidRPr="003F0839">
        <w:rPr>
          <w:rFonts w:ascii="Times New Roman" w:hAnsi="Times New Roman" w:cs="Times New Roman"/>
        </w:rPr>
        <w:t>по предложенному учителем алгоритму;</w:t>
      </w:r>
    </w:p>
    <w:p w14:paraId="25895EF1" w14:textId="77777777" w:rsidR="003F0839" w:rsidRPr="003F0839" w:rsidRDefault="003F0839">
      <w:pPr>
        <w:pStyle w:val="a7"/>
        <w:widowControl w:val="0"/>
        <w:numPr>
          <w:ilvl w:val="0"/>
          <w:numId w:val="167"/>
        </w:numPr>
        <w:tabs>
          <w:tab w:val="left" w:pos="1362"/>
        </w:tabs>
        <w:autoSpaceDE w:val="0"/>
        <w:autoSpaceDN w:val="0"/>
        <w:spacing w:before="51" w:after="0" w:line="283" w:lineRule="auto"/>
        <w:ind w:right="713" w:firstLine="0"/>
        <w:contextualSpacing w:val="0"/>
        <w:jc w:val="both"/>
        <w:rPr>
          <w:rFonts w:ascii="Times New Roman" w:hAnsi="Times New Roman" w:cs="Times New Roman"/>
        </w:rPr>
      </w:pPr>
      <w:r w:rsidRPr="003F0839">
        <w:rPr>
          <w:rFonts w:ascii="Times New Roman" w:hAnsi="Times New Roman" w:cs="Times New Roman"/>
        </w:rPr>
        <w:t xml:space="preserve">самостоятельно создавать схемы, таблицы для представления </w:t>
      </w:r>
      <w:r w:rsidRPr="003F0839">
        <w:rPr>
          <w:rFonts w:ascii="Times New Roman" w:hAnsi="Times New Roman" w:cs="Times New Roman"/>
          <w:spacing w:val="-2"/>
        </w:rPr>
        <w:t>информации.</w:t>
      </w:r>
    </w:p>
    <w:p w14:paraId="087851A1" w14:textId="77777777" w:rsidR="005A1AAB" w:rsidRPr="005A1AAB" w:rsidRDefault="003F0839" w:rsidP="003F0839">
      <w:pPr>
        <w:pStyle w:val="3"/>
        <w:spacing w:before="56" w:line="340" w:lineRule="auto"/>
        <w:ind w:right="2055"/>
        <w:rPr>
          <w:rFonts w:ascii="Times New Roman" w:hAnsi="Times New Roman" w:cs="Times New Roman"/>
          <w:b/>
          <w:bCs/>
          <w:color w:val="auto"/>
          <w:sz w:val="24"/>
          <w:szCs w:val="24"/>
        </w:rPr>
      </w:pPr>
      <w:r w:rsidRPr="005A1AAB">
        <w:rPr>
          <w:rFonts w:ascii="Times New Roman" w:hAnsi="Times New Roman" w:cs="Times New Roman"/>
          <w:b/>
          <w:bCs/>
          <w:color w:val="auto"/>
          <w:sz w:val="24"/>
          <w:szCs w:val="24"/>
        </w:rPr>
        <w:t>Коммуникативные</w:t>
      </w:r>
      <w:r w:rsidRPr="005A1AAB">
        <w:rPr>
          <w:rFonts w:ascii="Times New Roman" w:hAnsi="Times New Roman" w:cs="Times New Roman"/>
          <w:b/>
          <w:bCs/>
          <w:color w:val="auto"/>
          <w:spacing w:val="-11"/>
          <w:sz w:val="24"/>
          <w:szCs w:val="24"/>
        </w:rPr>
        <w:t xml:space="preserve"> </w:t>
      </w:r>
      <w:r w:rsidRPr="005A1AAB">
        <w:rPr>
          <w:rFonts w:ascii="Times New Roman" w:hAnsi="Times New Roman" w:cs="Times New Roman"/>
          <w:b/>
          <w:bCs/>
          <w:color w:val="auto"/>
          <w:sz w:val="24"/>
          <w:szCs w:val="24"/>
        </w:rPr>
        <w:t>универсальные</w:t>
      </w:r>
      <w:r w:rsidRPr="005A1AAB">
        <w:rPr>
          <w:rFonts w:ascii="Times New Roman" w:hAnsi="Times New Roman" w:cs="Times New Roman"/>
          <w:b/>
          <w:bCs/>
          <w:color w:val="auto"/>
          <w:spacing w:val="-11"/>
          <w:sz w:val="24"/>
          <w:szCs w:val="24"/>
        </w:rPr>
        <w:t xml:space="preserve"> </w:t>
      </w:r>
      <w:r w:rsidRPr="005A1AAB">
        <w:rPr>
          <w:rFonts w:ascii="Times New Roman" w:hAnsi="Times New Roman" w:cs="Times New Roman"/>
          <w:b/>
          <w:bCs/>
          <w:color w:val="auto"/>
          <w:sz w:val="24"/>
          <w:szCs w:val="24"/>
        </w:rPr>
        <w:t>учебные</w:t>
      </w:r>
      <w:r w:rsidRPr="005A1AAB">
        <w:rPr>
          <w:rFonts w:ascii="Times New Roman" w:hAnsi="Times New Roman" w:cs="Times New Roman"/>
          <w:b/>
          <w:bCs/>
          <w:color w:val="auto"/>
          <w:spacing w:val="-11"/>
          <w:sz w:val="24"/>
          <w:szCs w:val="24"/>
        </w:rPr>
        <w:t xml:space="preserve"> </w:t>
      </w:r>
      <w:r w:rsidRPr="005A1AAB">
        <w:rPr>
          <w:rFonts w:ascii="Times New Roman" w:hAnsi="Times New Roman" w:cs="Times New Roman"/>
          <w:b/>
          <w:bCs/>
          <w:color w:val="auto"/>
          <w:sz w:val="24"/>
          <w:szCs w:val="24"/>
        </w:rPr>
        <w:t xml:space="preserve">действия: </w:t>
      </w:r>
    </w:p>
    <w:p w14:paraId="220C111B" w14:textId="43A0BCD0" w:rsidR="003F0839" w:rsidRPr="005A1AAB" w:rsidRDefault="003F0839" w:rsidP="003F0839">
      <w:pPr>
        <w:pStyle w:val="3"/>
        <w:spacing w:before="56" w:line="340" w:lineRule="auto"/>
        <w:ind w:right="2055"/>
        <w:rPr>
          <w:rFonts w:ascii="Times New Roman" w:hAnsi="Times New Roman" w:cs="Times New Roman"/>
          <w:b/>
          <w:bCs/>
          <w:sz w:val="24"/>
          <w:szCs w:val="24"/>
        </w:rPr>
      </w:pPr>
      <w:r w:rsidRPr="005A1AAB">
        <w:rPr>
          <w:rFonts w:ascii="Times New Roman" w:hAnsi="Times New Roman" w:cs="Times New Roman"/>
          <w:b/>
          <w:bCs/>
          <w:spacing w:val="-2"/>
          <w:sz w:val="24"/>
          <w:szCs w:val="24"/>
        </w:rPr>
        <w:t>Общение:</w:t>
      </w:r>
    </w:p>
    <w:p w14:paraId="212F49B2" w14:textId="65B70CEC" w:rsidR="00333D74" w:rsidRPr="00353AD4" w:rsidRDefault="003F0839">
      <w:pPr>
        <w:pStyle w:val="a7"/>
        <w:widowControl w:val="0"/>
        <w:numPr>
          <w:ilvl w:val="0"/>
          <w:numId w:val="168"/>
        </w:numPr>
        <w:tabs>
          <w:tab w:val="left" w:pos="1362"/>
        </w:tabs>
        <w:autoSpaceDE w:val="0"/>
        <w:autoSpaceDN w:val="0"/>
        <w:spacing w:after="0" w:line="245" w:lineRule="exact"/>
        <w:contextualSpacing w:val="0"/>
        <w:jc w:val="both"/>
        <w:rPr>
          <w:rFonts w:ascii="Times New Roman" w:hAnsi="Times New Roman" w:cs="Times New Roman"/>
        </w:rPr>
      </w:pPr>
      <w:r w:rsidRPr="003F0839">
        <w:rPr>
          <w:rFonts w:ascii="Times New Roman" w:hAnsi="Times New Roman" w:cs="Times New Roman"/>
        </w:rPr>
        <w:t>невербальная</w:t>
      </w:r>
      <w:r w:rsidRPr="003F0839">
        <w:rPr>
          <w:rFonts w:ascii="Times New Roman" w:hAnsi="Times New Roman" w:cs="Times New Roman"/>
          <w:spacing w:val="-6"/>
        </w:rPr>
        <w:t xml:space="preserve"> </w:t>
      </w:r>
      <w:r w:rsidRPr="003F0839">
        <w:rPr>
          <w:rFonts w:ascii="Times New Roman" w:hAnsi="Times New Roman" w:cs="Times New Roman"/>
          <w:spacing w:val="-2"/>
        </w:rPr>
        <w:t>коммуникация</w:t>
      </w:r>
      <w:r w:rsidR="00353AD4">
        <w:rPr>
          <w:rFonts w:ascii="Times New Roman" w:hAnsi="Times New Roman" w:cs="Times New Roman"/>
          <w:spacing w:val="-2"/>
        </w:rPr>
        <w:t>:</w:t>
      </w:r>
    </w:p>
    <w:p w14:paraId="79D67C46" w14:textId="77777777" w:rsidR="00014D07" w:rsidRPr="00014D07" w:rsidRDefault="00014D07">
      <w:pPr>
        <w:pStyle w:val="a7"/>
        <w:widowControl w:val="0"/>
        <w:numPr>
          <w:ilvl w:val="1"/>
          <w:numId w:val="168"/>
        </w:numPr>
        <w:tabs>
          <w:tab w:val="left" w:pos="1362"/>
          <w:tab w:val="left" w:pos="9639"/>
        </w:tabs>
        <w:autoSpaceDE w:val="0"/>
        <w:autoSpaceDN w:val="0"/>
        <w:spacing w:before="74" w:after="0"/>
        <w:ind w:right="705" w:firstLine="0"/>
        <w:contextualSpacing w:val="0"/>
        <w:jc w:val="both"/>
        <w:rPr>
          <w:rFonts w:ascii="Times New Roman" w:hAnsi="Times New Roman" w:cs="Times New Roman"/>
        </w:rPr>
      </w:pPr>
      <w:r w:rsidRPr="00014D07">
        <w:rPr>
          <w:rFonts w:ascii="Times New Roman" w:hAnsi="Times New Roman" w:cs="Times New Roman"/>
        </w:rPr>
        <w:t>воспринимать музыку как специфическую форму общения людей, стремиться понять эмоционально-образное содержание музыкального высказывания;</w:t>
      </w:r>
    </w:p>
    <w:p w14:paraId="346A8B6E" w14:textId="77777777" w:rsidR="00014D07" w:rsidRPr="00014D07" w:rsidRDefault="00014D07">
      <w:pPr>
        <w:pStyle w:val="a7"/>
        <w:widowControl w:val="0"/>
        <w:numPr>
          <w:ilvl w:val="1"/>
          <w:numId w:val="168"/>
        </w:numPr>
        <w:tabs>
          <w:tab w:val="left" w:pos="1362"/>
          <w:tab w:val="left" w:pos="9639"/>
        </w:tabs>
        <w:autoSpaceDE w:val="0"/>
        <w:autoSpaceDN w:val="0"/>
        <w:spacing w:before="56" w:after="0" w:line="283" w:lineRule="auto"/>
        <w:ind w:right="720" w:firstLine="0"/>
        <w:contextualSpacing w:val="0"/>
        <w:jc w:val="both"/>
        <w:rPr>
          <w:rFonts w:ascii="Times New Roman" w:hAnsi="Times New Roman" w:cs="Times New Roman"/>
        </w:rPr>
      </w:pPr>
      <w:r w:rsidRPr="00014D07">
        <w:rPr>
          <w:rFonts w:ascii="Times New Roman" w:hAnsi="Times New Roman" w:cs="Times New Roman"/>
        </w:rPr>
        <w:t>выступать перед публикой в качестве исполнителя музыки (соло или в коллективе);</w:t>
      </w:r>
    </w:p>
    <w:p w14:paraId="7673DA7E" w14:textId="77777777" w:rsidR="00014D07" w:rsidRPr="00014D07" w:rsidRDefault="00014D07">
      <w:pPr>
        <w:pStyle w:val="a7"/>
        <w:widowControl w:val="0"/>
        <w:numPr>
          <w:ilvl w:val="1"/>
          <w:numId w:val="168"/>
        </w:numPr>
        <w:tabs>
          <w:tab w:val="left" w:pos="1362"/>
          <w:tab w:val="left" w:pos="9639"/>
        </w:tabs>
        <w:autoSpaceDE w:val="0"/>
        <w:autoSpaceDN w:val="0"/>
        <w:spacing w:before="51" w:after="0"/>
        <w:ind w:right="712" w:firstLine="0"/>
        <w:contextualSpacing w:val="0"/>
        <w:jc w:val="both"/>
        <w:rPr>
          <w:rFonts w:ascii="Times New Roman" w:hAnsi="Times New Roman" w:cs="Times New Roman"/>
        </w:rPr>
      </w:pPr>
      <w:r w:rsidRPr="00014D07">
        <w:rPr>
          <w:rFonts w:ascii="Times New Roman" w:hAnsi="Times New Roman" w:cs="Times New Roman"/>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55920451" w14:textId="77777777" w:rsidR="00014D07" w:rsidRPr="00014D07" w:rsidRDefault="00014D07">
      <w:pPr>
        <w:pStyle w:val="a7"/>
        <w:widowControl w:val="0"/>
        <w:numPr>
          <w:ilvl w:val="1"/>
          <w:numId w:val="168"/>
        </w:numPr>
        <w:tabs>
          <w:tab w:val="left" w:pos="1362"/>
          <w:tab w:val="left" w:pos="9639"/>
        </w:tabs>
        <w:autoSpaceDE w:val="0"/>
        <w:autoSpaceDN w:val="0"/>
        <w:spacing w:before="61" w:after="0"/>
        <w:ind w:right="712" w:firstLine="0"/>
        <w:contextualSpacing w:val="0"/>
        <w:jc w:val="both"/>
        <w:rPr>
          <w:rFonts w:ascii="Times New Roman" w:hAnsi="Times New Roman" w:cs="Times New Roman"/>
        </w:rPr>
      </w:pPr>
      <w:r w:rsidRPr="00014D07">
        <w:rPr>
          <w:rFonts w:ascii="Times New Roman" w:hAnsi="Times New Roman" w:cs="Times New Roman"/>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5DBC6AAB" w14:textId="77777777" w:rsidR="00014D07" w:rsidRPr="00014D07" w:rsidRDefault="00014D07">
      <w:pPr>
        <w:pStyle w:val="a7"/>
        <w:widowControl w:val="0"/>
        <w:numPr>
          <w:ilvl w:val="0"/>
          <w:numId w:val="168"/>
        </w:numPr>
        <w:tabs>
          <w:tab w:val="left" w:pos="1362"/>
          <w:tab w:val="left" w:pos="9639"/>
        </w:tabs>
        <w:autoSpaceDE w:val="0"/>
        <w:autoSpaceDN w:val="0"/>
        <w:spacing w:before="56" w:after="0" w:line="240" w:lineRule="auto"/>
        <w:contextualSpacing w:val="0"/>
        <w:jc w:val="both"/>
        <w:rPr>
          <w:rFonts w:ascii="Times New Roman" w:hAnsi="Times New Roman" w:cs="Times New Roman"/>
        </w:rPr>
      </w:pPr>
      <w:r w:rsidRPr="00014D07">
        <w:rPr>
          <w:rFonts w:ascii="Times New Roman" w:hAnsi="Times New Roman" w:cs="Times New Roman"/>
        </w:rPr>
        <w:t>вербальная</w:t>
      </w:r>
      <w:r w:rsidRPr="00014D07">
        <w:rPr>
          <w:rFonts w:ascii="Times New Roman" w:hAnsi="Times New Roman" w:cs="Times New Roman"/>
          <w:spacing w:val="-4"/>
        </w:rPr>
        <w:t xml:space="preserve"> </w:t>
      </w:r>
      <w:r w:rsidRPr="00014D07">
        <w:rPr>
          <w:rFonts w:ascii="Times New Roman" w:hAnsi="Times New Roman" w:cs="Times New Roman"/>
          <w:spacing w:val="-2"/>
        </w:rPr>
        <w:t>коммуникация:</w:t>
      </w:r>
    </w:p>
    <w:p w14:paraId="20551AC2" w14:textId="77777777" w:rsidR="00014D07" w:rsidRPr="00014D07" w:rsidRDefault="00014D07">
      <w:pPr>
        <w:pStyle w:val="a7"/>
        <w:widowControl w:val="0"/>
        <w:numPr>
          <w:ilvl w:val="1"/>
          <w:numId w:val="168"/>
        </w:numPr>
        <w:tabs>
          <w:tab w:val="left" w:pos="1362"/>
          <w:tab w:val="left" w:pos="9639"/>
        </w:tabs>
        <w:autoSpaceDE w:val="0"/>
        <w:autoSpaceDN w:val="0"/>
        <w:spacing w:before="107" w:after="0"/>
        <w:ind w:right="710" w:firstLine="0"/>
        <w:contextualSpacing w:val="0"/>
        <w:rPr>
          <w:rFonts w:ascii="Times New Roman" w:hAnsi="Times New Roman" w:cs="Times New Roman"/>
        </w:rPr>
      </w:pPr>
      <w:r w:rsidRPr="00014D07">
        <w:rPr>
          <w:rFonts w:ascii="Times New Roman" w:hAnsi="Times New Roman" w:cs="Times New Roman"/>
        </w:rPr>
        <w:t>воспринимать и формулировать суждения, выражать эмоции в соответствии с целями и условиями общения в знакомой среде;</w:t>
      </w:r>
    </w:p>
    <w:p w14:paraId="7BF048E2" w14:textId="77777777" w:rsidR="00014D07" w:rsidRPr="00014D07" w:rsidRDefault="00014D07">
      <w:pPr>
        <w:pStyle w:val="a7"/>
        <w:widowControl w:val="0"/>
        <w:numPr>
          <w:ilvl w:val="1"/>
          <w:numId w:val="168"/>
        </w:numPr>
        <w:tabs>
          <w:tab w:val="left" w:pos="641"/>
          <w:tab w:val="left" w:pos="1362"/>
          <w:tab w:val="left" w:pos="2802"/>
          <w:tab w:val="left" w:pos="5684"/>
          <w:tab w:val="left" w:pos="9639"/>
        </w:tabs>
        <w:autoSpaceDE w:val="0"/>
        <w:autoSpaceDN w:val="0"/>
        <w:spacing w:before="62" w:after="0"/>
        <w:ind w:left="641" w:right="1511" w:hanging="44"/>
        <w:contextualSpacing w:val="0"/>
        <w:rPr>
          <w:rFonts w:ascii="Times New Roman" w:hAnsi="Times New Roman" w:cs="Times New Roman"/>
        </w:rPr>
      </w:pPr>
      <w:r w:rsidRPr="00014D07">
        <w:rPr>
          <w:rFonts w:ascii="Times New Roman" w:hAnsi="Times New Roman" w:cs="Times New Roman"/>
          <w:spacing w:val="-2"/>
        </w:rPr>
        <w:t>проявлять</w:t>
      </w:r>
      <w:r w:rsidRPr="00014D07">
        <w:rPr>
          <w:rFonts w:ascii="Times New Roman" w:hAnsi="Times New Roman" w:cs="Times New Roman"/>
        </w:rPr>
        <w:tab/>
        <w:t>уважительное</w:t>
      </w:r>
      <w:r w:rsidRPr="00014D07">
        <w:rPr>
          <w:rFonts w:ascii="Times New Roman" w:hAnsi="Times New Roman" w:cs="Times New Roman"/>
          <w:spacing w:val="40"/>
        </w:rPr>
        <w:t xml:space="preserve"> </w:t>
      </w:r>
      <w:r w:rsidRPr="00014D07">
        <w:rPr>
          <w:rFonts w:ascii="Times New Roman" w:hAnsi="Times New Roman" w:cs="Times New Roman"/>
        </w:rPr>
        <w:t>отношение</w:t>
      </w:r>
      <w:r w:rsidRPr="00014D07">
        <w:rPr>
          <w:rFonts w:ascii="Times New Roman" w:hAnsi="Times New Roman" w:cs="Times New Roman"/>
        </w:rPr>
        <w:tab/>
      </w:r>
      <w:r w:rsidRPr="00014D07">
        <w:rPr>
          <w:rFonts w:ascii="Times New Roman" w:hAnsi="Times New Roman" w:cs="Times New Roman"/>
          <w:spacing w:val="-10"/>
        </w:rPr>
        <w:t xml:space="preserve">к </w:t>
      </w:r>
      <w:r w:rsidRPr="00014D07">
        <w:rPr>
          <w:rFonts w:ascii="Times New Roman" w:hAnsi="Times New Roman" w:cs="Times New Roman"/>
        </w:rPr>
        <w:t>собеседнику,</w:t>
      </w:r>
      <w:r w:rsidRPr="00014D07">
        <w:rPr>
          <w:rFonts w:ascii="Times New Roman" w:hAnsi="Times New Roman" w:cs="Times New Roman"/>
          <w:spacing w:val="-4"/>
        </w:rPr>
        <w:t xml:space="preserve"> </w:t>
      </w:r>
      <w:r w:rsidRPr="00014D07">
        <w:rPr>
          <w:rFonts w:ascii="Times New Roman" w:hAnsi="Times New Roman" w:cs="Times New Roman"/>
        </w:rPr>
        <w:t>соблюдать</w:t>
      </w:r>
      <w:r w:rsidRPr="00014D07">
        <w:rPr>
          <w:rFonts w:ascii="Times New Roman" w:hAnsi="Times New Roman" w:cs="Times New Roman"/>
          <w:spacing w:val="-6"/>
        </w:rPr>
        <w:t xml:space="preserve"> </w:t>
      </w:r>
      <w:r w:rsidRPr="00014D07">
        <w:rPr>
          <w:rFonts w:ascii="Times New Roman" w:hAnsi="Times New Roman" w:cs="Times New Roman"/>
        </w:rPr>
        <w:t>правила</w:t>
      </w:r>
      <w:r w:rsidRPr="00014D07">
        <w:rPr>
          <w:rFonts w:ascii="Times New Roman" w:hAnsi="Times New Roman" w:cs="Times New Roman"/>
          <w:spacing w:val="-7"/>
        </w:rPr>
        <w:t xml:space="preserve"> </w:t>
      </w:r>
      <w:r w:rsidRPr="00014D07">
        <w:rPr>
          <w:rFonts w:ascii="Times New Roman" w:hAnsi="Times New Roman" w:cs="Times New Roman"/>
        </w:rPr>
        <w:t>ведения</w:t>
      </w:r>
      <w:r w:rsidRPr="00014D07">
        <w:rPr>
          <w:rFonts w:ascii="Times New Roman" w:hAnsi="Times New Roman" w:cs="Times New Roman"/>
          <w:spacing w:val="-6"/>
        </w:rPr>
        <w:t xml:space="preserve"> </w:t>
      </w:r>
      <w:r w:rsidRPr="00014D07">
        <w:rPr>
          <w:rFonts w:ascii="Times New Roman" w:hAnsi="Times New Roman" w:cs="Times New Roman"/>
        </w:rPr>
        <w:t>диалога</w:t>
      </w:r>
      <w:r w:rsidRPr="00014D07">
        <w:rPr>
          <w:rFonts w:ascii="Times New Roman" w:hAnsi="Times New Roman" w:cs="Times New Roman"/>
          <w:spacing w:val="-7"/>
        </w:rPr>
        <w:t xml:space="preserve"> </w:t>
      </w:r>
      <w:r w:rsidRPr="00014D07">
        <w:rPr>
          <w:rFonts w:ascii="Times New Roman" w:hAnsi="Times New Roman" w:cs="Times New Roman"/>
        </w:rPr>
        <w:t>и</w:t>
      </w:r>
      <w:r w:rsidRPr="00014D07">
        <w:rPr>
          <w:rFonts w:ascii="Times New Roman" w:hAnsi="Times New Roman" w:cs="Times New Roman"/>
          <w:spacing w:val="-8"/>
        </w:rPr>
        <w:t xml:space="preserve"> </w:t>
      </w:r>
      <w:r w:rsidRPr="00014D07">
        <w:rPr>
          <w:rFonts w:ascii="Times New Roman" w:hAnsi="Times New Roman" w:cs="Times New Roman"/>
        </w:rPr>
        <w:t>дискуссии;</w:t>
      </w:r>
    </w:p>
    <w:p w14:paraId="4C290016" w14:textId="77777777" w:rsidR="00014D07" w:rsidRPr="00014D07" w:rsidRDefault="00014D07">
      <w:pPr>
        <w:pStyle w:val="a7"/>
        <w:widowControl w:val="0"/>
        <w:numPr>
          <w:ilvl w:val="1"/>
          <w:numId w:val="168"/>
        </w:numPr>
        <w:tabs>
          <w:tab w:val="left" w:pos="1362"/>
          <w:tab w:val="left" w:pos="9639"/>
        </w:tabs>
        <w:autoSpaceDE w:val="0"/>
        <w:autoSpaceDN w:val="0"/>
        <w:spacing w:before="61" w:after="0" w:line="240" w:lineRule="auto"/>
        <w:ind w:left="1362"/>
        <w:contextualSpacing w:val="0"/>
        <w:rPr>
          <w:rFonts w:ascii="Times New Roman" w:hAnsi="Times New Roman" w:cs="Times New Roman"/>
        </w:rPr>
      </w:pPr>
      <w:r w:rsidRPr="00014D07">
        <w:rPr>
          <w:rFonts w:ascii="Times New Roman" w:hAnsi="Times New Roman" w:cs="Times New Roman"/>
        </w:rPr>
        <w:t>признавать</w:t>
      </w:r>
      <w:r w:rsidRPr="00014D07">
        <w:rPr>
          <w:rFonts w:ascii="Times New Roman" w:hAnsi="Times New Roman" w:cs="Times New Roman"/>
          <w:spacing w:val="-13"/>
        </w:rPr>
        <w:t xml:space="preserve"> </w:t>
      </w:r>
      <w:r w:rsidRPr="00014D07">
        <w:rPr>
          <w:rFonts w:ascii="Times New Roman" w:hAnsi="Times New Roman" w:cs="Times New Roman"/>
        </w:rPr>
        <w:t>возможность</w:t>
      </w:r>
      <w:r w:rsidRPr="00014D07">
        <w:rPr>
          <w:rFonts w:ascii="Times New Roman" w:hAnsi="Times New Roman" w:cs="Times New Roman"/>
          <w:spacing w:val="-7"/>
        </w:rPr>
        <w:t xml:space="preserve"> </w:t>
      </w:r>
      <w:r w:rsidRPr="00014D07">
        <w:rPr>
          <w:rFonts w:ascii="Times New Roman" w:hAnsi="Times New Roman" w:cs="Times New Roman"/>
        </w:rPr>
        <w:t>существования</w:t>
      </w:r>
      <w:r w:rsidRPr="00014D07">
        <w:rPr>
          <w:rFonts w:ascii="Times New Roman" w:hAnsi="Times New Roman" w:cs="Times New Roman"/>
          <w:spacing w:val="-8"/>
        </w:rPr>
        <w:t xml:space="preserve"> </w:t>
      </w:r>
      <w:r w:rsidRPr="00014D07">
        <w:rPr>
          <w:rFonts w:ascii="Times New Roman" w:hAnsi="Times New Roman" w:cs="Times New Roman"/>
        </w:rPr>
        <w:t>разных</w:t>
      </w:r>
      <w:r w:rsidRPr="00014D07">
        <w:rPr>
          <w:rFonts w:ascii="Times New Roman" w:hAnsi="Times New Roman" w:cs="Times New Roman"/>
          <w:spacing w:val="-9"/>
        </w:rPr>
        <w:t xml:space="preserve"> </w:t>
      </w:r>
      <w:r w:rsidRPr="00014D07">
        <w:rPr>
          <w:rFonts w:ascii="Times New Roman" w:hAnsi="Times New Roman" w:cs="Times New Roman"/>
        </w:rPr>
        <w:t>точек</w:t>
      </w:r>
      <w:r w:rsidRPr="00014D07">
        <w:rPr>
          <w:rFonts w:ascii="Times New Roman" w:hAnsi="Times New Roman" w:cs="Times New Roman"/>
          <w:spacing w:val="-8"/>
        </w:rPr>
        <w:t xml:space="preserve"> </w:t>
      </w:r>
      <w:r w:rsidRPr="00014D07">
        <w:rPr>
          <w:rFonts w:ascii="Times New Roman" w:hAnsi="Times New Roman" w:cs="Times New Roman"/>
          <w:spacing w:val="-2"/>
        </w:rPr>
        <w:t>зрения;</w:t>
      </w:r>
    </w:p>
    <w:p w14:paraId="5BF51ABE" w14:textId="77777777" w:rsidR="00014D07" w:rsidRPr="00014D07" w:rsidRDefault="00014D07">
      <w:pPr>
        <w:pStyle w:val="a7"/>
        <w:widowControl w:val="0"/>
        <w:numPr>
          <w:ilvl w:val="1"/>
          <w:numId w:val="168"/>
        </w:numPr>
        <w:tabs>
          <w:tab w:val="left" w:pos="1362"/>
          <w:tab w:val="left" w:pos="9639"/>
        </w:tabs>
        <w:autoSpaceDE w:val="0"/>
        <w:autoSpaceDN w:val="0"/>
        <w:spacing w:before="102" w:after="0"/>
        <w:ind w:right="714" w:firstLine="0"/>
        <w:contextualSpacing w:val="0"/>
        <w:jc w:val="both"/>
        <w:rPr>
          <w:rFonts w:ascii="Times New Roman" w:hAnsi="Times New Roman" w:cs="Times New Roman"/>
        </w:rPr>
      </w:pPr>
      <w:r w:rsidRPr="00014D07">
        <w:rPr>
          <w:rFonts w:ascii="Times New Roman" w:hAnsi="Times New Roman" w:cs="Times New Roman"/>
        </w:rPr>
        <w:t xml:space="preserve">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w:t>
      </w:r>
      <w:r w:rsidRPr="00014D07">
        <w:rPr>
          <w:rFonts w:ascii="Times New Roman" w:hAnsi="Times New Roman" w:cs="Times New Roman"/>
          <w:spacing w:val="-2"/>
        </w:rPr>
        <w:t>повествование);</w:t>
      </w:r>
    </w:p>
    <w:p w14:paraId="650FC130" w14:textId="77777777" w:rsidR="00014D07" w:rsidRPr="00014D07" w:rsidRDefault="00014D07">
      <w:pPr>
        <w:pStyle w:val="a7"/>
        <w:widowControl w:val="0"/>
        <w:numPr>
          <w:ilvl w:val="1"/>
          <w:numId w:val="168"/>
        </w:numPr>
        <w:tabs>
          <w:tab w:val="left" w:pos="1362"/>
          <w:tab w:val="left" w:pos="9639"/>
        </w:tabs>
        <w:autoSpaceDE w:val="0"/>
        <w:autoSpaceDN w:val="0"/>
        <w:spacing w:before="55" w:after="0"/>
        <w:ind w:right="713" w:firstLine="0"/>
        <w:contextualSpacing w:val="0"/>
        <w:jc w:val="both"/>
        <w:rPr>
          <w:rFonts w:ascii="Times New Roman" w:hAnsi="Times New Roman" w:cs="Times New Roman"/>
        </w:rPr>
      </w:pPr>
      <w:r w:rsidRPr="00014D07">
        <w:rPr>
          <w:rFonts w:ascii="Times New Roman" w:hAnsi="Times New Roman" w:cs="Times New Roman"/>
        </w:rPr>
        <w:t>подготавливать</w:t>
      </w:r>
      <w:r w:rsidRPr="00014D07">
        <w:rPr>
          <w:rFonts w:ascii="Times New Roman" w:hAnsi="Times New Roman" w:cs="Times New Roman"/>
          <w:spacing w:val="-5"/>
        </w:rPr>
        <w:t xml:space="preserve"> </w:t>
      </w:r>
      <w:r w:rsidRPr="00014D07">
        <w:rPr>
          <w:rFonts w:ascii="Times New Roman" w:hAnsi="Times New Roman" w:cs="Times New Roman"/>
        </w:rPr>
        <w:t>небольшие</w:t>
      </w:r>
      <w:r w:rsidRPr="00014D07">
        <w:rPr>
          <w:rFonts w:ascii="Times New Roman" w:hAnsi="Times New Roman" w:cs="Times New Roman"/>
          <w:spacing w:val="-6"/>
        </w:rPr>
        <w:t xml:space="preserve"> </w:t>
      </w:r>
      <w:r w:rsidRPr="00014D07">
        <w:rPr>
          <w:rFonts w:ascii="Times New Roman" w:hAnsi="Times New Roman" w:cs="Times New Roman"/>
        </w:rPr>
        <w:t>публичные</w:t>
      </w:r>
      <w:r w:rsidRPr="00014D07">
        <w:rPr>
          <w:rFonts w:ascii="Times New Roman" w:hAnsi="Times New Roman" w:cs="Times New Roman"/>
          <w:spacing w:val="-6"/>
        </w:rPr>
        <w:t xml:space="preserve"> </w:t>
      </w:r>
      <w:r w:rsidRPr="00014D07">
        <w:rPr>
          <w:rFonts w:ascii="Times New Roman" w:hAnsi="Times New Roman" w:cs="Times New Roman"/>
        </w:rPr>
        <w:t xml:space="preserve">выступления; подбирать иллюстративный материал (рисунки, фото, плакаты) к тексту </w:t>
      </w:r>
      <w:r w:rsidRPr="00014D07">
        <w:rPr>
          <w:rFonts w:ascii="Times New Roman" w:hAnsi="Times New Roman" w:cs="Times New Roman"/>
          <w:spacing w:val="-2"/>
        </w:rPr>
        <w:t>выступлении;</w:t>
      </w:r>
    </w:p>
    <w:p w14:paraId="55F10B79" w14:textId="77777777" w:rsidR="00014D07" w:rsidRPr="00014D07" w:rsidRDefault="00014D07" w:rsidP="001D6F5F">
      <w:pPr>
        <w:pStyle w:val="3"/>
        <w:tabs>
          <w:tab w:val="left" w:pos="9639"/>
        </w:tabs>
        <w:spacing w:before="66" w:line="338" w:lineRule="auto"/>
        <w:ind w:left="713" w:right="783"/>
        <w:rPr>
          <w:rFonts w:ascii="Times New Roman" w:hAnsi="Times New Roman" w:cs="Times New Roman"/>
          <w:b/>
          <w:bCs/>
          <w:color w:val="auto"/>
          <w:sz w:val="24"/>
          <w:szCs w:val="24"/>
        </w:rPr>
      </w:pPr>
      <w:r w:rsidRPr="00014D07">
        <w:rPr>
          <w:rFonts w:ascii="Times New Roman" w:hAnsi="Times New Roman" w:cs="Times New Roman"/>
          <w:b/>
          <w:bCs/>
          <w:color w:val="auto"/>
          <w:sz w:val="24"/>
          <w:szCs w:val="24"/>
        </w:rPr>
        <w:t>Регулятивные</w:t>
      </w:r>
      <w:r w:rsidRPr="00014D07">
        <w:rPr>
          <w:rFonts w:ascii="Times New Roman" w:hAnsi="Times New Roman" w:cs="Times New Roman"/>
          <w:b/>
          <w:bCs/>
          <w:color w:val="auto"/>
          <w:spacing w:val="-14"/>
          <w:sz w:val="24"/>
          <w:szCs w:val="24"/>
        </w:rPr>
        <w:t xml:space="preserve"> </w:t>
      </w:r>
      <w:r w:rsidRPr="00014D07">
        <w:rPr>
          <w:rFonts w:ascii="Times New Roman" w:hAnsi="Times New Roman" w:cs="Times New Roman"/>
          <w:b/>
          <w:bCs/>
          <w:color w:val="auto"/>
          <w:sz w:val="24"/>
          <w:szCs w:val="24"/>
        </w:rPr>
        <w:t>универсальные</w:t>
      </w:r>
      <w:r w:rsidRPr="00014D07">
        <w:rPr>
          <w:rFonts w:ascii="Times New Roman" w:hAnsi="Times New Roman" w:cs="Times New Roman"/>
          <w:b/>
          <w:bCs/>
          <w:color w:val="auto"/>
          <w:spacing w:val="-13"/>
          <w:sz w:val="24"/>
          <w:szCs w:val="24"/>
        </w:rPr>
        <w:t xml:space="preserve"> </w:t>
      </w:r>
      <w:r w:rsidRPr="00014D07">
        <w:rPr>
          <w:rFonts w:ascii="Times New Roman" w:hAnsi="Times New Roman" w:cs="Times New Roman"/>
          <w:b/>
          <w:bCs/>
          <w:color w:val="auto"/>
          <w:sz w:val="24"/>
          <w:szCs w:val="24"/>
        </w:rPr>
        <w:t>учебные</w:t>
      </w:r>
      <w:r w:rsidRPr="00014D07">
        <w:rPr>
          <w:rFonts w:ascii="Times New Roman" w:hAnsi="Times New Roman" w:cs="Times New Roman"/>
          <w:b/>
          <w:bCs/>
          <w:color w:val="auto"/>
          <w:spacing w:val="-14"/>
          <w:sz w:val="24"/>
          <w:szCs w:val="24"/>
        </w:rPr>
        <w:t xml:space="preserve"> </w:t>
      </w:r>
      <w:r w:rsidRPr="00014D07">
        <w:rPr>
          <w:rFonts w:ascii="Times New Roman" w:hAnsi="Times New Roman" w:cs="Times New Roman"/>
          <w:b/>
          <w:bCs/>
          <w:color w:val="auto"/>
          <w:sz w:val="24"/>
          <w:szCs w:val="24"/>
        </w:rPr>
        <w:t xml:space="preserve">действия: </w:t>
      </w:r>
    </w:p>
    <w:p w14:paraId="28734A4C" w14:textId="06390E95" w:rsidR="00014D07" w:rsidRPr="00014D07" w:rsidRDefault="00014D07" w:rsidP="001D6F5F">
      <w:pPr>
        <w:pStyle w:val="3"/>
        <w:tabs>
          <w:tab w:val="left" w:pos="9639"/>
        </w:tabs>
        <w:spacing w:before="66" w:line="338" w:lineRule="auto"/>
        <w:ind w:left="713" w:right="783"/>
        <w:rPr>
          <w:rFonts w:ascii="Times New Roman" w:hAnsi="Times New Roman" w:cs="Times New Roman"/>
          <w:b/>
          <w:bCs/>
          <w:color w:val="auto"/>
          <w:sz w:val="24"/>
          <w:szCs w:val="24"/>
        </w:rPr>
      </w:pPr>
      <w:r w:rsidRPr="00014D07">
        <w:rPr>
          <w:rFonts w:ascii="Times New Roman" w:hAnsi="Times New Roman" w:cs="Times New Roman"/>
          <w:b/>
          <w:bCs/>
          <w:color w:val="auto"/>
          <w:spacing w:val="-2"/>
          <w:sz w:val="24"/>
          <w:szCs w:val="24"/>
        </w:rPr>
        <w:t>Самоорганизация:</w:t>
      </w:r>
    </w:p>
    <w:p w14:paraId="69F602C0" w14:textId="77777777" w:rsidR="00014D07" w:rsidRPr="00014D07" w:rsidRDefault="00014D07">
      <w:pPr>
        <w:pStyle w:val="a7"/>
        <w:widowControl w:val="0"/>
        <w:numPr>
          <w:ilvl w:val="1"/>
          <w:numId w:val="168"/>
        </w:numPr>
        <w:tabs>
          <w:tab w:val="left" w:pos="1362"/>
          <w:tab w:val="left" w:pos="9639"/>
        </w:tabs>
        <w:autoSpaceDE w:val="0"/>
        <w:autoSpaceDN w:val="0"/>
        <w:spacing w:after="0"/>
        <w:ind w:right="712" w:firstLine="0"/>
        <w:contextualSpacing w:val="0"/>
        <w:rPr>
          <w:rFonts w:ascii="Times New Roman" w:hAnsi="Times New Roman" w:cs="Times New Roman"/>
        </w:rPr>
      </w:pPr>
      <w:r w:rsidRPr="00014D07">
        <w:rPr>
          <w:rFonts w:ascii="Times New Roman" w:hAnsi="Times New Roman" w:cs="Times New Roman"/>
        </w:rPr>
        <w:t>планировать</w:t>
      </w:r>
      <w:r w:rsidRPr="00014D07">
        <w:rPr>
          <w:rFonts w:ascii="Times New Roman" w:hAnsi="Times New Roman" w:cs="Times New Roman"/>
          <w:spacing w:val="80"/>
          <w:w w:val="150"/>
        </w:rPr>
        <w:t xml:space="preserve"> </w:t>
      </w:r>
      <w:r w:rsidRPr="00014D07">
        <w:rPr>
          <w:rFonts w:ascii="Times New Roman" w:hAnsi="Times New Roman" w:cs="Times New Roman"/>
        </w:rPr>
        <w:t>действия</w:t>
      </w:r>
      <w:r w:rsidRPr="00014D07">
        <w:rPr>
          <w:rFonts w:ascii="Times New Roman" w:hAnsi="Times New Roman" w:cs="Times New Roman"/>
          <w:spacing w:val="80"/>
          <w:w w:val="150"/>
        </w:rPr>
        <w:t xml:space="preserve"> </w:t>
      </w:r>
      <w:r w:rsidRPr="00014D07">
        <w:rPr>
          <w:rFonts w:ascii="Times New Roman" w:hAnsi="Times New Roman" w:cs="Times New Roman"/>
        </w:rPr>
        <w:t>по</w:t>
      </w:r>
      <w:r w:rsidRPr="00014D07">
        <w:rPr>
          <w:rFonts w:ascii="Times New Roman" w:hAnsi="Times New Roman" w:cs="Times New Roman"/>
          <w:spacing w:val="80"/>
          <w:w w:val="150"/>
        </w:rPr>
        <w:t xml:space="preserve"> </w:t>
      </w:r>
      <w:r w:rsidRPr="00014D07">
        <w:rPr>
          <w:rFonts w:ascii="Times New Roman" w:hAnsi="Times New Roman" w:cs="Times New Roman"/>
        </w:rPr>
        <w:t>решению</w:t>
      </w:r>
      <w:r w:rsidRPr="00014D07">
        <w:rPr>
          <w:rFonts w:ascii="Times New Roman" w:hAnsi="Times New Roman" w:cs="Times New Roman"/>
          <w:spacing w:val="80"/>
          <w:w w:val="150"/>
        </w:rPr>
        <w:t xml:space="preserve"> </w:t>
      </w:r>
      <w:r w:rsidRPr="00014D07">
        <w:rPr>
          <w:rFonts w:ascii="Times New Roman" w:hAnsi="Times New Roman" w:cs="Times New Roman"/>
        </w:rPr>
        <w:t>учебной</w:t>
      </w:r>
      <w:r w:rsidRPr="00014D07">
        <w:rPr>
          <w:rFonts w:ascii="Times New Roman" w:hAnsi="Times New Roman" w:cs="Times New Roman"/>
          <w:spacing w:val="80"/>
          <w:w w:val="150"/>
        </w:rPr>
        <w:t xml:space="preserve"> </w:t>
      </w:r>
      <w:r w:rsidRPr="00014D07">
        <w:rPr>
          <w:rFonts w:ascii="Times New Roman" w:hAnsi="Times New Roman" w:cs="Times New Roman"/>
        </w:rPr>
        <w:t>задачи</w:t>
      </w:r>
      <w:r w:rsidRPr="00014D07">
        <w:rPr>
          <w:rFonts w:ascii="Times New Roman" w:hAnsi="Times New Roman" w:cs="Times New Roman"/>
          <w:spacing w:val="80"/>
          <w:w w:val="150"/>
        </w:rPr>
        <w:t xml:space="preserve"> </w:t>
      </w:r>
      <w:r w:rsidRPr="00014D07">
        <w:rPr>
          <w:rFonts w:ascii="Times New Roman" w:hAnsi="Times New Roman" w:cs="Times New Roman"/>
        </w:rPr>
        <w:t>для получения результата;</w:t>
      </w:r>
    </w:p>
    <w:p w14:paraId="1DD461FC" w14:textId="77777777" w:rsidR="00014D07" w:rsidRPr="00014D07" w:rsidRDefault="00014D07">
      <w:pPr>
        <w:pStyle w:val="a7"/>
        <w:widowControl w:val="0"/>
        <w:numPr>
          <w:ilvl w:val="1"/>
          <w:numId w:val="168"/>
        </w:numPr>
        <w:tabs>
          <w:tab w:val="left" w:pos="1362"/>
          <w:tab w:val="left" w:pos="9639"/>
        </w:tabs>
        <w:autoSpaceDE w:val="0"/>
        <w:autoSpaceDN w:val="0"/>
        <w:spacing w:before="59" w:after="0" w:line="240" w:lineRule="auto"/>
        <w:ind w:left="1362"/>
        <w:contextualSpacing w:val="0"/>
        <w:rPr>
          <w:rFonts w:ascii="Times New Roman" w:hAnsi="Times New Roman" w:cs="Times New Roman"/>
        </w:rPr>
      </w:pPr>
      <w:r w:rsidRPr="00014D07">
        <w:rPr>
          <w:rFonts w:ascii="Times New Roman" w:hAnsi="Times New Roman" w:cs="Times New Roman"/>
        </w:rPr>
        <w:t>выстраивать</w:t>
      </w:r>
      <w:r w:rsidRPr="00014D07">
        <w:rPr>
          <w:rFonts w:ascii="Times New Roman" w:hAnsi="Times New Roman" w:cs="Times New Roman"/>
          <w:spacing w:val="-12"/>
        </w:rPr>
        <w:t xml:space="preserve"> </w:t>
      </w:r>
      <w:r w:rsidRPr="00014D07">
        <w:rPr>
          <w:rFonts w:ascii="Times New Roman" w:hAnsi="Times New Roman" w:cs="Times New Roman"/>
        </w:rPr>
        <w:t>последовательность</w:t>
      </w:r>
      <w:r w:rsidRPr="00014D07">
        <w:rPr>
          <w:rFonts w:ascii="Times New Roman" w:hAnsi="Times New Roman" w:cs="Times New Roman"/>
          <w:spacing w:val="-8"/>
        </w:rPr>
        <w:t xml:space="preserve"> </w:t>
      </w:r>
      <w:r w:rsidRPr="00014D07">
        <w:rPr>
          <w:rFonts w:ascii="Times New Roman" w:hAnsi="Times New Roman" w:cs="Times New Roman"/>
        </w:rPr>
        <w:t>выбранных</w:t>
      </w:r>
      <w:r w:rsidRPr="00014D07">
        <w:rPr>
          <w:rFonts w:ascii="Times New Roman" w:hAnsi="Times New Roman" w:cs="Times New Roman"/>
          <w:spacing w:val="-7"/>
        </w:rPr>
        <w:t xml:space="preserve"> </w:t>
      </w:r>
      <w:r w:rsidRPr="00014D07">
        <w:rPr>
          <w:rFonts w:ascii="Times New Roman" w:hAnsi="Times New Roman" w:cs="Times New Roman"/>
          <w:spacing w:val="-2"/>
        </w:rPr>
        <w:t>действий.</w:t>
      </w:r>
    </w:p>
    <w:p w14:paraId="77BFB90A" w14:textId="77777777" w:rsidR="00014D07" w:rsidRPr="00014D07" w:rsidRDefault="00014D07" w:rsidP="001D6F5F">
      <w:pPr>
        <w:pStyle w:val="3"/>
        <w:tabs>
          <w:tab w:val="left" w:pos="9639"/>
        </w:tabs>
        <w:spacing w:before="107"/>
        <w:ind w:left="766"/>
        <w:rPr>
          <w:rFonts w:ascii="Times New Roman" w:hAnsi="Times New Roman" w:cs="Times New Roman"/>
          <w:b/>
          <w:bCs/>
          <w:color w:val="auto"/>
          <w:sz w:val="24"/>
          <w:szCs w:val="24"/>
        </w:rPr>
      </w:pPr>
      <w:r w:rsidRPr="00014D07">
        <w:rPr>
          <w:rFonts w:ascii="Times New Roman" w:hAnsi="Times New Roman" w:cs="Times New Roman"/>
          <w:b/>
          <w:bCs/>
          <w:color w:val="auto"/>
          <w:spacing w:val="-2"/>
          <w:sz w:val="24"/>
          <w:szCs w:val="24"/>
        </w:rPr>
        <w:t>Самоконтроль:</w:t>
      </w:r>
    </w:p>
    <w:p w14:paraId="112AB331" w14:textId="77777777" w:rsidR="00014D07" w:rsidRPr="00014D07" w:rsidRDefault="00014D07">
      <w:pPr>
        <w:pStyle w:val="a7"/>
        <w:widowControl w:val="0"/>
        <w:numPr>
          <w:ilvl w:val="1"/>
          <w:numId w:val="168"/>
        </w:numPr>
        <w:tabs>
          <w:tab w:val="left" w:pos="1362"/>
          <w:tab w:val="left" w:pos="9639"/>
        </w:tabs>
        <w:autoSpaceDE w:val="0"/>
        <w:autoSpaceDN w:val="0"/>
        <w:spacing w:before="98" w:after="0" w:line="240" w:lineRule="auto"/>
        <w:ind w:left="1362"/>
        <w:contextualSpacing w:val="0"/>
        <w:rPr>
          <w:rFonts w:ascii="Times New Roman" w:hAnsi="Times New Roman" w:cs="Times New Roman"/>
        </w:rPr>
      </w:pPr>
      <w:r w:rsidRPr="00014D07">
        <w:rPr>
          <w:rFonts w:ascii="Times New Roman" w:hAnsi="Times New Roman" w:cs="Times New Roman"/>
        </w:rPr>
        <w:t>устанавливать</w:t>
      </w:r>
      <w:r w:rsidRPr="00014D07">
        <w:rPr>
          <w:rFonts w:ascii="Times New Roman" w:hAnsi="Times New Roman" w:cs="Times New Roman"/>
          <w:spacing w:val="-11"/>
        </w:rPr>
        <w:t xml:space="preserve"> </w:t>
      </w:r>
      <w:r w:rsidRPr="00014D07">
        <w:rPr>
          <w:rFonts w:ascii="Times New Roman" w:hAnsi="Times New Roman" w:cs="Times New Roman"/>
        </w:rPr>
        <w:t>причины</w:t>
      </w:r>
      <w:r w:rsidRPr="00014D07">
        <w:rPr>
          <w:rFonts w:ascii="Times New Roman" w:hAnsi="Times New Roman" w:cs="Times New Roman"/>
          <w:spacing w:val="-9"/>
        </w:rPr>
        <w:t xml:space="preserve"> </w:t>
      </w:r>
      <w:r w:rsidRPr="00014D07">
        <w:rPr>
          <w:rFonts w:ascii="Times New Roman" w:hAnsi="Times New Roman" w:cs="Times New Roman"/>
        </w:rPr>
        <w:t>успеха</w:t>
      </w:r>
      <w:r w:rsidRPr="00014D07">
        <w:rPr>
          <w:rFonts w:ascii="Times New Roman" w:hAnsi="Times New Roman" w:cs="Times New Roman"/>
          <w:spacing w:val="-1"/>
        </w:rPr>
        <w:t xml:space="preserve"> </w:t>
      </w:r>
      <w:r w:rsidRPr="00014D07">
        <w:rPr>
          <w:rFonts w:ascii="Times New Roman" w:hAnsi="Times New Roman" w:cs="Times New Roman"/>
        </w:rPr>
        <w:t>(неудач)</w:t>
      </w:r>
      <w:r w:rsidRPr="00014D07">
        <w:rPr>
          <w:rFonts w:ascii="Times New Roman" w:hAnsi="Times New Roman" w:cs="Times New Roman"/>
          <w:spacing w:val="-7"/>
        </w:rPr>
        <w:t xml:space="preserve"> </w:t>
      </w:r>
      <w:r w:rsidRPr="00014D07">
        <w:rPr>
          <w:rFonts w:ascii="Times New Roman" w:hAnsi="Times New Roman" w:cs="Times New Roman"/>
        </w:rPr>
        <w:t>учебной</w:t>
      </w:r>
      <w:r w:rsidRPr="00014D07">
        <w:rPr>
          <w:rFonts w:ascii="Times New Roman" w:hAnsi="Times New Roman" w:cs="Times New Roman"/>
          <w:spacing w:val="-3"/>
        </w:rPr>
        <w:t xml:space="preserve"> </w:t>
      </w:r>
      <w:r w:rsidRPr="00014D07">
        <w:rPr>
          <w:rFonts w:ascii="Times New Roman" w:hAnsi="Times New Roman" w:cs="Times New Roman"/>
          <w:spacing w:val="-2"/>
        </w:rPr>
        <w:t>деятельности;</w:t>
      </w:r>
    </w:p>
    <w:p w14:paraId="2E290A56" w14:textId="77777777" w:rsidR="00014D07" w:rsidRPr="00014D07" w:rsidRDefault="00014D07">
      <w:pPr>
        <w:pStyle w:val="a7"/>
        <w:widowControl w:val="0"/>
        <w:numPr>
          <w:ilvl w:val="1"/>
          <w:numId w:val="168"/>
        </w:numPr>
        <w:tabs>
          <w:tab w:val="left" w:pos="1362"/>
          <w:tab w:val="left" w:pos="9639"/>
        </w:tabs>
        <w:autoSpaceDE w:val="0"/>
        <w:autoSpaceDN w:val="0"/>
        <w:spacing w:before="107" w:after="0"/>
        <w:ind w:right="717" w:firstLine="0"/>
        <w:contextualSpacing w:val="0"/>
        <w:rPr>
          <w:rFonts w:ascii="Times New Roman" w:hAnsi="Times New Roman" w:cs="Times New Roman"/>
        </w:rPr>
      </w:pPr>
      <w:r w:rsidRPr="00014D07">
        <w:rPr>
          <w:rFonts w:ascii="Times New Roman" w:hAnsi="Times New Roman" w:cs="Times New Roman"/>
        </w:rPr>
        <w:t>корректировать</w:t>
      </w:r>
      <w:r w:rsidRPr="00014D07">
        <w:rPr>
          <w:rFonts w:ascii="Times New Roman" w:hAnsi="Times New Roman" w:cs="Times New Roman"/>
          <w:spacing w:val="80"/>
        </w:rPr>
        <w:t xml:space="preserve"> </w:t>
      </w:r>
      <w:r w:rsidRPr="00014D07">
        <w:rPr>
          <w:rFonts w:ascii="Times New Roman" w:hAnsi="Times New Roman" w:cs="Times New Roman"/>
        </w:rPr>
        <w:t>свои</w:t>
      </w:r>
      <w:r w:rsidRPr="00014D07">
        <w:rPr>
          <w:rFonts w:ascii="Times New Roman" w:hAnsi="Times New Roman" w:cs="Times New Roman"/>
          <w:spacing w:val="80"/>
        </w:rPr>
        <w:t xml:space="preserve"> </w:t>
      </w:r>
      <w:r w:rsidRPr="00014D07">
        <w:rPr>
          <w:rFonts w:ascii="Times New Roman" w:hAnsi="Times New Roman" w:cs="Times New Roman"/>
        </w:rPr>
        <w:t>учебные</w:t>
      </w:r>
      <w:r w:rsidRPr="00014D07">
        <w:rPr>
          <w:rFonts w:ascii="Times New Roman" w:hAnsi="Times New Roman" w:cs="Times New Roman"/>
          <w:spacing w:val="80"/>
        </w:rPr>
        <w:t xml:space="preserve"> </w:t>
      </w:r>
      <w:r w:rsidRPr="00014D07">
        <w:rPr>
          <w:rFonts w:ascii="Times New Roman" w:hAnsi="Times New Roman" w:cs="Times New Roman"/>
        </w:rPr>
        <w:t>действия</w:t>
      </w:r>
      <w:r w:rsidRPr="00014D07">
        <w:rPr>
          <w:rFonts w:ascii="Times New Roman" w:hAnsi="Times New Roman" w:cs="Times New Roman"/>
          <w:spacing w:val="80"/>
        </w:rPr>
        <w:t xml:space="preserve"> </w:t>
      </w:r>
      <w:r w:rsidRPr="00014D07">
        <w:rPr>
          <w:rFonts w:ascii="Times New Roman" w:hAnsi="Times New Roman" w:cs="Times New Roman"/>
        </w:rPr>
        <w:t>для</w:t>
      </w:r>
      <w:r w:rsidRPr="00014D07">
        <w:rPr>
          <w:rFonts w:ascii="Times New Roman" w:hAnsi="Times New Roman" w:cs="Times New Roman"/>
          <w:spacing w:val="80"/>
        </w:rPr>
        <w:t xml:space="preserve"> </w:t>
      </w:r>
      <w:r w:rsidRPr="00014D07">
        <w:rPr>
          <w:rFonts w:ascii="Times New Roman" w:hAnsi="Times New Roman" w:cs="Times New Roman"/>
        </w:rPr>
        <w:t>преодоления</w:t>
      </w:r>
      <w:r w:rsidRPr="00014D07">
        <w:rPr>
          <w:rFonts w:ascii="Times New Roman" w:hAnsi="Times New Roman" w:cs="Times New Roman"/>
          <w:spacing w:val="80"/>
        </w:rPr>
        <w:t xml:space="preserve"> </w:t>
      </w:r>
      <w:r w:rsidRPr="00014D07">
        <w:rPr>
          <w:rFonts w:ascii="Times New Roman" w:hAnsi="Times New Roman" w:cs="Times New Roman"/>
          <w:spacing w:val="-2"/>
        </w:rPr>
        <w:t>ошибок.</w:t>
      </w:r>
    </w:p>
    <w:p w14:paraId="777E4D2C" w14:textId="77777777" w:rsidR="00014D07" w:rsidRPr="00014D07" w:rsidRDefault="00014D07" w:rsidP="001D6F5F">
      <w:pPr>
        <w:pStyle w:val="3"/>
        <w:tabs>
          <w:tab w:val="left" w:pos="9639"/>
        </w:tabs>
        <w:spacing w:before="66"/>
        <w:ind w:left="824"/>
        <w:rPr>
          <w:rFonts w:ascii="Times New Roman" w:hAnsi="Times New Roman" w:cs="Times New Roman"/>
          <w:b/>
          <w:bCs/>
          <w:color w:val="auto"/>
          <w:sz w:val="24"/>
          <w:szCs w:val="24"/>
        </w:rPr>
      </w:pPr>
      <w:r w:rsidRPr="00014D07">
        <w:rPr>
          <w:rFonts w:ascii="Times New Roman" w:hAnsi="Times New Roman" w:cs="Times New Roman"/>
          <w:b/>
          <w:bCs/>
          <w:color w:val="auto"/>
          <w:sz w:val="24"/>
          <w:szCs w:val="24"/>
        </w:rPr>
        <w:t>Совместная</w:t>
      </w:r>
      <w:r w:rsidRPr="00014D07">
        <w:rPr>
          <w:rFonts w:ascii="Times New Roman" w:hAnsi="Times New Roman" w:cs="Times New Roman"/>
          <w:b/>
          <w:bCs/>
          <w:color w:val="auto"/>
          <w:spacing w:val="-12"/>
          <w:sz w:val="24"/>
          <w:szCs w:val="24"/>
        </w:rPr>
        <w:t xml:space="preserve"> </w:t>
      </w:r>
      <w:r w:rsidRPr="00014D07">
        <w:rPr>
          <w:rFonts w:ascii="Times New Roman" w:hAnsi="Times New Roman" w:cs="Times New Roman"/>
          <w:b/>
          <w:bCs/>
          <w:color w:val="auto"/>
          <w:spacing w:val="-2"/>
          <w:sz w:val="24"/>
          <w:szCs w:val="24"/>
        </w:rPr>
        <w:t>деятельность:</w:t>
      </w:r>
    </w:p>
    <w:p w14:paraId="1E2BD468" w14:textId="77777777" w:rsidR="00014D07" w:rsidRPr="00014D07" w:rsidRDefault="00014D07">
      <w:pPr>
        <w:pStyle w:val="a7"/>
        <w:widowControl w:val="0"/>
        <w:numPr>
          <w:ilvl w:val="1"/>
          <w:numId w:val="168"/>
        </w:numPr>
        <w:tabs>
          <w:tab w:val="left" w:pos="1362"/>
          <w:tab w:val="left" w:pos="9639"/>
        </w:tabs>
        <w:autoSpaceDE w:val="0"/>
        <w:autoSpaceDN w:val="0"/>
        <w:spacing w:before="74" w:after="0"/>
        <w:ind w:right="709" w:firstLine="0"/>
        <w:contextualSpacing w:val="0"/>
        <w:jc w:val="both"/>
        <w:rPr>
          <w:rFonts w:ascii="Times New Roman" w:hAnsi="Times New Roman" w:cs="Times New Roman"/>
        </w:rPr>
      </w:pPr>
      <w:r w:rsidRPr="00014D07">
        <w:rPr>
          <w:rFonts w:ascii="Times New Roman" w:hAnsi="Times New Roman" w:cs="Times New Roman"/>
        </w:rPr>
        <w:t>стремиться к объединению усилий, эмоциональной эмпатии в ситуациях совместного восприятия, исполнения музыки;</w:t>
      </w:r>
    </w:p>
    <w:p w14:paraId="128048FD" w14:textId="77777777" w:rsidR="00014D07" w:rsidRPr="00014D07" w:rsidRDefault="00014D07">
      <w:pPr>
        <w:pStyle w:val="a7"/>
        <w:widowControl w:val="0"/>
        <w:numPr>
          <w:ilvl w:val="1"/>
          <w:numId w:val="168"/>
        </w:numPr>
        <w:tabs>
          <w:tab w:val="left" w:pos="1362"/>
          <w:tab w:val="left" w:pos="9639"/>
        </w:tabs>
        <w:autoSpaceDE w:val="0"/>
        <w:autoSpaceDN w:val="0"/>
        <w:spacing w:before="61" w:after="0" w:line="276" w:lineRule="auto"/>
        <w:ind w:right="715" w:firstLine="0"/>
        <w:contextualSpacing w:val="0"/>
        <w:jc w:val="both"/>
        <w:rPr>
          <w:rFonts w:ascii="Times New Roman" w:hAnsi="Times New Roman" w:cs="Times New Roman"/>
        </w:rPr>
      </w:pPr>
      <w:r w:rsidRPr="00014D07">
        <w:rPr>
          <w:rFonts w:ascii="Times New Roman" w:hAnsi="Times New Roman" w:cs="Times New Roman"/>
        </w:rP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w:t>
      </w:r>
      <w:r w:rsidRPr="00014D07">
        <w:rPr>
          <w:rFonts w:ascii="Times New Roman" w:hAnsi="Times New Roman" w:cs="Times New Roman"/>
          <w:spacing w:val="40"/>
        </w:rPr>
        <w:t xml:space="preserve"> </w:t>
      </w:r>
      <w:r w:rsidRPr="00014D07">
        <w:rPr>
          <w:rFonts w:ascii="Times New Roman" w:hAnsi="Times New Roman" w:cs="Times New Roman"/>
        </w:rPr>
        <w:t>при решении поставленной задачи;</w:t>
      </w:r>
    </w:p>
    <w:p w14:paraId="5E7CD605" w14:textId="77777777" w:rsidR="00014D07" w:rsidRPr="00014D07" w:rsidRDefault="00014D07">
      <w:pPr>
        <w:pStyle w:val="a7"/>
        <w:widowControl w:val="0"/>
        <w:numPr>
          <w:ilvl w:val="1"/>
          <w:numId w:val="168"/>
        </w:numPr>
        <w:tabs>
          <w:tab w:val="left" w:pos="1362"/>
          <w:tab w:val="left" w:pos="9639"/>
        </w:tabs>
        <w:autoSpaceDE w:val="0"/>
        <w:autoSpaceDN w:val="0"/>
        <w:spacing w:before="66" w:after="0" w:line="276" w:lineRule="auto"/>
        <w:ind w:right="709" w:firstLine="0"/>
        <w:contextualSpacing w:val="0"/>
        <w:jc w:val="both"/>
        <w:rPr>
          <w:rFonts w:ascii="Times New Roman" w:hAnsi="Times New Roman" w:cs="Times New Roman"/>
        </w:rPr>
      </w:pPr>
      <w:r w:rsidRPr="00014D07">
        <w:rPr>
          <w:rFonts w:ascii="Times New Roman" w:hAnsi="Times New Roman" w:cs="Times New Roman"/>
        </w:rPr>
        <w:lastRenderedPageBreak/>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762B5BEC" w14:textId="77777777" w:rsidR="00014D07" w:rsidRPr="00014D07" w:rsidRDefault="00014D07">
      <w:pPr>
        <w:pStyle w:val="a7"/>
        <w:widowControl w:val="0"/>
        <w:numPr>
          <w:ilvl w:val="1"/>
          <w:numId w:val="168"/>
        </w:numPr>
        <w:tabs>
          <w:tab w:val="left" w:pos="1362"/>
          <w:tab w:val="left" w:pos="9639"/>
        </w:tabs>
        <w:autoSpaceDE w:val="0"/>
        <w:autoSpaceDN w:val="0"/>
        <w:spacing w:before="65" w:after="0"/>
        <w:ind w:right="708" w:firstLine="0"/>
        <w:contextualSpacing w:val="0"/>
        <w:jc w:val="both"/>
        <w:rPr>
          <w:rFonts w:ascii="Times New Roman" w:hAnsi="Times New Roman" w:cs="Times New Roman"/>
        </w:rPr>
      </w:pPr>
      <w:r w:rsidRPr="00014D07">
        <w:rPr>
          <w:rFonts w:ascii="Times New Roman" w:hAnsi="Times New Roman" w:cs="Times New Roman"/>
        </w:rPr>
        <w:t>принимать</w:t>
      </w:r>
      <w:r w:rsidRPr="00014D07">
        <w:rPr>
          <w:rFonts w:ascii="Times New Roman" w:hAnsi="Times New Roman" w:cs="Times New Roman"/>
          <w:spacing w:val="-9"/>
        </w:rPr>
        <w:t xml:space="preserve"> </w:t>
      </w:r>
      <w:r w:rsidRPr="00014D07">
        <w:rPr>
          <w:rFonts w:ascii="Times New Roman" w:hAnsi="Times New Roman" w:cs="Times New Roman"/>
        </w:rPr>
        <w:t>цель</w:t>
      </w:r>
      <w:r w:rsidRPr="00014D07">
        <w:rPr>
          <w:rFonts w:ascii="Times New Roman" w:hAnsi="Times New Roman" w:cs="Times New Roman"/>
          <w:spacing w:val="-5"/>
        </w:rPr>
        <w:t xml:space="preserve"> </w:t>
      </w:r>
      <w:r w:rsidRPr="00014D07">
        <w:rPr>
          <w:rFonts w:ascii="Times New Roman" w:hAnsi="Times New Roman" w:cs="Times New Roman"/>
        </w:rPr>
        <w:t>совместной</w:t>
      </w:r>
      <w:r w:rsidRPr="00014D07">
        <w:rPr>
          <w:rFonts w:ascii="Times New Roman" w:hAnsi="Times New Roman" w:cs="Times New Roman"/>
          <w:spacing w:val="-4"/>
        </w:rPr>
        <w:t xml:space="preserve"> </w:t>
      </w:r>
      <w:r w:rsidRPr="00014D07">
        <w:rPr>
          <w:rFonts w:ascii="Times New Roman" w:hAnsi="Times New Roman" w:cs="Times New Roman"/>
        </w:rPr>
        <w:t>деятельности,</w:t>
      </w:r>
      <w:r w:rsidRPr="00014D07">
        <w:rPr>
          <w:rFonts w:ascii="Times New Roman" w:hAnsi="Times New Roman" w:cs="Times New Roman"/>
          <w:spacing w:val="-3"/>
        </w:rPr>
        <w:t xml:space="preserve"> </w:t>
      </w:r>
      <w:r w:rsidRPr="00014D07">
        <w:rPr>
          <w:rFonts w:ascii="Times New Roman" w:hAnsi="Times New Roman" w:cs="Times New Roman"/>
        </w:rPr>
        <w:t>коллективно</w:t>
      </w:r>
      <w:r w:rsidRPr="00014D07">
        <w:rPr>
          <w:rFonts w:ascii="Times New Roman" w:hAnsi="Times New Roman" w:cs="Times New Roman"/>
          <w:spacing w:val="-9"/>
        </w:rPr>
        <w:t xml:space="preserve"> </w:t>
      </w:r>
      <w:r w:rsidRPr="00014D07">
        <w:rPr>
          <w:rFonts w:ascii="Times New Roman" w:hAnsi="Times New Roman" w:cs="Times New Roman"/>
        </w:rPr>
        <w:t>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14:paraId="78727254" w14:textId="77777777" w:rsidR="00014D07" w:rsidRPr="00014D07" w:rsidRDefault="00014D07">
      <w:pPr>
        <w:pStyle w:val="a7"/>
        <w:widowControl w:val="0"/>
        <w:numPr>
          <w:ilvl w:val="1"/>
          <w:numId w:val="168"/>
        </w:numPr>
        <w:tabs>
          <w:tab w:val="left" w:pos="1362"/>
          <w:tab w:val="left" w:pos="9639"/>
        </w:tabs>
        <w:autoSpaceDE w:val="0"/>
        <w:autoSpaceDN w:val="0"/>
        <w:spacing w:before="56" w:after="0" w:line="283" w:lineRule="auto"/>
        <w:ind w:right="714" w:firstLine="0"/>
        <w:contextualSpacing w:val="0"/>
        <w:jc w:val="both"/>
        <w:rPr>
          <w:rFonts w:ascii="Times New Roman" w:hAnsi="Times New Roman" w:cs="Times New Roman"/>
        </w:rPr>
      </w:pPr>
      <w:r w:rsidRPr="00014D07">
        <w:rPr>
          <w:rFonts w:ascii="Times New Roman" w:hAnsi="Times New Roman" w:cs="Times New Roman"/>
        </w:rPr>
        <w:t>ответственно выполнять свою часть работы; оценивать свой вклад в общий результат;</w:t>
      </w:r>
    </w:p>
    <w:p w14:paraId="5998FB9F" w14:textId="77777777" w:rsidR="00014D07" w:rsidRPr="00014D07" w:rsidRDefault="00014D07">
      <w:pPr>
        <w:pStyle w:val="a7"/>
        <w:widowControl w:val="0"/>
        <w:numPr>
          <w:ilvl w:val="1"/>
          <w:numId w:val="168"/>
        </w:numPr>
        <w:tabs>
          <w:tab w:val="left" w:pos="1362"/>
          <w:tab w:val="left" w:pos="9639"/>
        </w:tabs>
        <w:autoSpaceDE w:val="0"/>
        <w:autoSpaceDN w:val="0"/>
        <w:spacing w:before="51" w:after="0" w:line="283" w:lineRule="auto"/>
        <w:ind w:right="704" w:firstLine="0"/>
        <w:contextualSpacing w:val="0"/>
        <w:jc w:val="both"/>
        <w:rPr>
          <w:rFonts w:ascii="Times New Roman" w:hAnsi="Times New Roman" w:cs="Times New Roman"/>
        </w:rPr>
      </w:pPr>
      <w:r w:rsidRPr="00014D07">
        <w:rPr>
          <w:rFonts w:ascii="Times New Roman" w:hAnsi="Times New Roman" w:cs="Times New Roman"/>
        </w:rPr>
        <w:t>выполнять совместные проектные, творческие задания с использованием предложенных образцов.</w:t>
      </w:r>
    </w:p>
    <w:p w14:paraId="49B86246" w14:textId="77777777" w:rsidR="00F17F53" w:rsidRPr="00353AD4" w:rsidRDefault="00F17F53" w:rsidP="00F17F53">
      <w:pPr>
        <w:pStyle w:val="2"/>
        <w:spacing w:before="66"/>
        <w:ind w:right="102"/>
        <w:jc w:val="center"/>
        <w:rPr>
          <w:rFonts w:ascii="Times New Roman" w:hAnsi="Times New Roman" w:cs="Times New Roman"/>
          <w:b/>
          <w:bCs/>
          <w:color w:val="auto"/>
          <w:sz w:val="24"/>
          <w:szCs w:val="24"/>
        </w:rPr>
      </w:pPr>
      <w:r w:rsidRPr="00353AD4">
        <w:rPr>
          <w:rFonts w:ascii="Times New Roman" w:hAnsi="Times New Roman" w:cs="Times New Roman"/>
          <w:b/>
          <w:bCs/>
          <w:color w:val="auto"/>
          <w:sz w:val="24"/>
          <w:szCs w:val="24"/>
        </w:rPr>
        <w:t>ТРУД</w:t>
      </w:r>
      <w:r w:rsidRPr="00353AD4">
        <w:rPr>
          <w:rFonts w:ascii="Times New Roman" w:hAnsi="Times New Roman" w:cs="Times New Roman"/>
          <w:b/>
          <w:bCs/>
          <w:color w:val="auto"/>
          <w:spacing w:val="-2"/>
          <w:sz w:val="24"/>
          <w:szCs w:val="24"/>
        </w:rPr>
        <w:t xml:space="preserve"> (ТЕХНОЛОГИЯ)</w:t>
      </w:r>
    </w:p>
    <w:p w14:paraId="419F020E" w14:textId="77777777" w:rsidR="00F17F53" w:rsidRPr="00F17F53" w:rsidRDefault="00F17F53" w:rsidP="00F17F53">
      <w:pPr>
        <w:pStyle w:val="ac"/>
        <w:spacing w:before="198" w:line="278" w:lineRule="auto"/>
        <w:ind w:firstLine="283"/>
        <w:jc w:val="left"/>
        <w:rPr>
          <w:sz w:val="24"/>
          <w:szCs w:val="24"/>
        </w:rPr>
      </w:pPr>
      <w:r w:rsidRPr="00F17F53">
        <w:rPr>
          <w:b/>
          <w:sz w:val="24"/>
          <w:szCs w:val="24"/>
        </w:rPr>
        <w:t>«Труд</w:t>
      </w:r>
      <w:r w:rsidRPr="00F17F53">
        <w:rPr>
          <w:b/>
          <w:spacing w:val="-4"/>
          <w:sz w:val="24"/>
          <w:szCs w:val="24"/>
        </w:rPr>
        <w:t xml:space="preserve"> </w:t>
      </w:r>
      <w:r w:rsidRPr="00F17F53">
        <w:rPr>
          <w:b/>
          <w:sz w:val="24"/>
          <w:szCs w:val="24"/>
        </w:rPr>
        <w:t xml:space="preserve">(технология)». </w:t>
      </w:r>
      <w:r w:rsidRPr="00F17F53">
        <w:rPr>
          <w:sz w:val="24"/>
          <w:szCs w:val="24"/>
        </w:rPr>
        <w:t>Специфика этого</w:t>
      </w:r>
      <w:r w:rsidRPr="00F17F53">
        <w:rPr>
          <w:spacing w:val="40"/>
          <w:sz w:val="24"/>
          <w:szCs w:val="24"/>
        </w:rPr>
        <w:t xml:space="preserve"> </w:t>
      </w:r>
      <w:r w:rsidRPr="00F17F53">
        <w:rPr>
          <w:sz w:val="24"/>
          <w:szCs w:val="24"/>
        </w:rPr>
        <w:t>предмета и его</w:t>
      </w:r>
      <w:r w:rsidRPr="00F17F53">
        <w:rPr>
          <w:spacing w:val="-7"/>
          <w:sz w:val="24"/>
          <w:szCs w:val="24"/>
        </w:rPr>
        <w:t xml:space="preserve"> </w:t>
      </w:r>
      <w:r w:rsidRPr="00F17F53">
        <w:rPr>
          <w:sz w:val="24"/>
          <w:szCs w:val="24"/>
        </w:rPr>
        <w:t>значимость</w:t>
      </w:r>
      <w:r w:rsidRPr="00F17F53">
        <w:rPr>
          <w:spacing w:val="-2"/>
          <w:sz w:val="24"/>
          <w:szCs w:val="24"/>
        </w:rPr>
        <w:t xml:space="preserve"> </w:t>
      </w:r>
      <w:r w:rsidRPr="00F17F53">
        <w:rPr>
          <w:sz w:val="24"/>
          <w:szCs w:val="24"/>
        </w:rPr>
        <w:t>для формирования универсальных учебных действий обусловлены:</w:t>
      </w:r>
    </w:p>
    <w:p w14:paraId="0C1E98C6" w14:textId="77777777" w:rsidR="00F17F53" w:rsidRPr="00F17F53" w:rsidRDefault="00F17F53">
      <w:pPr>
        <w:pStyle w:val="a7"/>
        <w:widowControl w:val="0"/>
        <w:numPr>
          <w:ilvl w:val="0"/>
          <w:numId w:val="169"/>
        </w:numPr>
        <w:tabs>
          <w:tab w:val="left" w:pos="909"/>
        </w:tabs>
        <w:autoSpaceDE w:val="0"/>
        <w:autoSpaceDN w:val="0"/>
        <w:spacing w:before="153" w:after="0"/>
        <w:ind w:right="283" w:firstLine="0"/>
        <w:contextualSpacing w:val="0"/>
        <w:jc w:val="both"/>
        <w:rPr>
          <w:rFonts w:ascii="Times New Roman" w:hAnsi="Times New Roman" w:cs="Times New Roman"/>
        </w:rPr>
      </w:pPr>
      <w:r w:rsidRPr="00F17F53">
        <w:rPr>
          <w:rFonts w:ascii="Times New Roman" w:hAnsi="Times New Roman" w:cs="Times New Roman"/>
        </w:rPr>
        <w:t xml:space="preserve">ключевой ролью предметно-преобразовательной и </w:t>
      </w:r>
      <w:proofErr w:type="gramStart"/>
      <w:r w:rsidRPr="00F17F53">
        <w:rPr>
          <w:rFonts w:ascii="Times New Roman" w:hAnsi="Times New Roman" w:cs="Times New Roman"/>
        </w:rPr>
        <w:t>символико- моделирующей</w:t>
      </w:r>
      <w:proofErr w:type="gramEnd"/>
      <w:r w:rsidRPr="00F17F53">
        <w:rPr>
          <w:rFonts w:ascii="Times New Roman" w:hAnsi="Times New Roman" w:cs="Times New Roman"/>
        </w:rPr>
        <w:t xml:space="preserve"> деятельности как основы формирования системы универсальных учебных действий;</w:t>
      </w:r>
    </w:p>
    <w:p w14:paraId="0CD79490" w14:textId="77777777" w:rsidR="00F17F53" w:rsidRPr="00F17F53" w:rsidRDefault="00F17F53">
      <w:pPr>
        <w:pStyle w:val="a7"/>
        <w:widowControl w:val="0"/>
        <w:numPr>
          <w:ilvl w:val="0"/>
          <w:numId w:val="169"/>
        </w:numPr>
        <w:tabs>
          <w:tab w:val="left" w:pos="885"/>
        </w:tabs>
        <w:autoSpaceDE w:val="0"/>
        <w:autoSpaceDN w:val="0"/>
        <w:spacing w:before="152" w:after="0" w:line="276" w:lineRule="auto"/>
        <w:ind w:right="283" w:firstLine="0"/>
        <w:contextualSpacing w:val="0"/>
        <w:jc w:val="both"/>
        <w:rPr>
          <w:rFonts w:ascii="Times New Roman" w:hAnsi="Times New Roman" w:cs="Times New Roman"/>
        </w:rPr>
      </w:pPr>
      <w:r w:rsidRPr="00F17F53">
        <w:rPr>
          <w:rFonts w:ascii="Times New Roman" w:hAnsi="Times New Roman" w:cs="Times New Roman"/>
        </w:rPr>
        <w:t>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задач на конструирование обучающиеся учатся использовать схемы, карты и модели, задающие полную ориентировочную основу выполнения предложенных заданий и позволяющие выделять необходимую систему ориентиров);</w:t>
      </w:r>
    </w:p>
    <w:p w14:paraId="456B075E" w14:textId="77777777" w:rsidR="00F17F53" w:rsidRPr="00F17F53" w:rsidRDefault="00F17F53">
      <w:pPr>
        <w:pStyle w:val="a7"/>
        <w:widowControl w:val="0"/>
        <w:numPr>
          <w:ilvl w:val="0"/>
          <w:numId w:val="169"/>
        </w:numPr>
        <w:tabs>
          <w:tab w:val="left" w:pos="1005"/>
        </w:tabs>
        <w:autoSpaceDE w:val="0"/>
        <w:autoSpaceDN w:val="0"/>
        <w:spacing w:before="163" w:after="0" w:line="276" w:lineRule="auto"/>
        <w:ind w:right="283" w:firstLine="0"/>
        <w:contextualSpacing w:val="0"/>
        <w:jc w:val="both"/>
        <w:rPr>
          <w:rFonts w:ascii="Times New Roman" w:hAnsi="Times New Roman" w:cs="Times New Roman"/>
        </w:rPr>
      </w:pPr>
      <w:r w:rsidRPr="00F17F53">
        <w:rPr>
          <w:rFonts w:ascii="Times New Roman" w:hAnsi="Times New Roman" w:cs="Times New Roman"/>
        </w:rPr>
        <w:t>специальной организацией процесса планомерно-поэтапной отработки предметно-преобразовательной деятельности обучающихся</w:t>
      </w:r>
      <w:r w:rsidRPr="00F17F53">
        <w:rPr>
          <w:rFonts w:ascii="Times New Roman" w:hAnsi="Times New Roman" w:cs="Times New Roman"/>
          <w:spacing w:val="40"/>
        </w:rPr>
        <w:t xml:space="preserve"> </w:t>
      </w:r>
      <w:r w:rsidRPr="00F17F53">
        <w:rPr>
          <w:rFonts w:ascii="Times New Roman" w:hAnsi="Times New Roman" w:cs="Times New Roman"/>
        </w:rPr>
        <w:t>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w:t>
      </w:r>
      <w:r w:rsidRPr="00F17F53">
        <w:rPr>
          <w:rFonts w:ascii="Times New Roman" w:hAnsi="Times New Roman" w:cs="Times New Roman"/>
          <w:spacing w:val="80"/>
        </w:rPr>
        <w:t xml:space="preserve"> </w:t>
      </w:r>
      <w:r w:rsidRPr="00F17F53">
        <w:rPr>
          <w:rFonts w:ascii="Times New Roman" w:hAnsi="Times New Roman" w:cs="Times New Roman"/>
        </w:rPr>
        <w:t>содержания и оснований выполняемой деятельности; развитием эстетических представлений и критериев на основе изобразительной и художественной конструктивной деятельности;</w:t>
      </w:r>
    </w:p>
    <w:p w14:paraId="36067DB0" w14:textId="77777777" w:rsidR="00F17F53" w:rsidRPr="00F17F53" w:rsidRDefault="00F17F53">
      <w:pPr>
        <w:pStyle w:val="a7"/>
        <w:widowControl w:val="0"/>
        <w:numPr>
          <w:ilvl w:val="0"/>
          <w:numId w:val="169"/>
        </w:numPr>
        <w:tabs>
          <w:tab w:val="left" w:pos="900"/>
        </w:tabs>
        <w:autoSpaceDE w:val="0"/>
        <w:autoSpaceDN w:val="0"/>
        <w:spacing w:before="160" w:after="0"/>
        <w:ind w:right="283" w:firstLine="0"/>
        <w:contextualSpacing w:val="0"/>
        <w:jc w:val="both"/>
        <w:rPr>
          <w:rFonts w:ascii="Times New Roman" w:hAnsi="Times New Roman" w:cs="Times New Roman"/>
        </w:rPr>
      </w:pPr>
      <w:r w:rsidRPr="00F17F53">
        <w:rPr>
          <w:rFonts w:ascii="Times New Roman" w:hAnsi="Times New Roman" w:cs="Times New Roman"/>
        </w:rPr>
        <w:t>широким использованием форм группового сотрудничества и проектных форм работы для реализации учебных целей курса;</w:t>
      </w:r>
    </w:p>
    <w:p w14:paraId="321088ED" w14:textId="77777777" w:rsidR="00F17F53" w:rsidRPr="00F17F53" w:rsidRDefault="00F17F53">
      <w:pPr>
        <w:pStyle w:val="a7"/>
        <w:widowControl w:val="0"/>
        <w:numPr>
          <w:ilvl w:val="0"/>
          <w:numId w:val="169"/>
        </w:numPr>
        <w:tabs>
          <w:tab w:val="left" w:pos="866"/>
        </w:tabs>
        <w:autoSpaceDE w:val="0"/>
        <w:autoSpaceDN w:val="0"/>
        <w:spacing w:before="157" w:after="0" w:line="276" w:lineRule="auto"/>
        <w:ind w:right="283" w:firstLine="0"/>
        <w:contextualSpacing w:val="0"/>
        <w:jc w:val="both"/>
        <w:rPr>
          <w:rFonts w:ascii="Times New Roman" w:hAnsi="Times New Roman" w:cs="Times New Roman"/>
        </w:rPr>
      </w:pPr>
      <w:r w:rsidRPr="00F17F53">
        <w:rPr>
          <w:rFonts w:ascii="Times New Roman" w:hAnsi="Times New Roman" w:cs="Times New Roman"/>
        </w:rPr>
        <w:t>формированием первоначальных элементов ИКТ-компетентности обучающихся, включая</w:t>
      </w:r>
      <w:r w:rsidRPr="00F17F53">
        <w:rPr>
          <w:rFonts w:ascii="Times New Roman" w:hAnsi="Times New Roman" w:cs="Times New Roman"/>
          <w:spacing w:val="-2"/>
        </w:rPr>
        <w:t xml:space="preserve"> </w:t>
      </w:r>
      <w:r w:rsidRPr="00F17F53">
        <w:rPr>
          <w:rFonts w:ascii="Times New Roman" w:hAnsi="Times New Roman" w:cs="Times New Roman"/>
        </w:rPr>
        <w:t>ознакомление</w:t>
      </w:r>
      <w:r w:rsidRPr="00F17F53">
        <w:rPr>
          <w:rFonts w:ascii="Times New Roman" w:hAnsi="Times New Roman" w:cs="Times New Roman"/>
          <w:spacing w:val="-8"/>
        </w:rPr>
        <w:t xml:space="preserve"> </w:t>
      </w:r>
      <w:r w:rsidRPr="00F17F53">
        <w:rPr>
          <w:rFonts w:ascii="Times New Roman" w:hAnsi="Times New Roman" w:cs="Times New Roman"/>
        </w:rPr>
        <w:t>с</w:t>
      </w:r>
      <w:r w:rsidRPr="00F17F53">
        <w:rPr>
          <w:rFonts w:ascii="Times New Roman" w:hAnsi="Times New Roman" w:cs="Times New Roman"/>
          <w:spacing w:val="-3"/>
        </w:rPr>
        <w:t xml:space="preserve"> </w:t>
      </w:r>
      <w:r w:rsidRPr="00F17F53">
        <w:rPr>
          <w:rFonts w:ascii="Times New Roman" w:hAnsi="Times New Roman" w:cs="Times New Roman"/>
        </w:rPr>
        <w:t>правилами</w:t>
      </w:r>
      <w:r w:rsidRPr="00F17F53">
        <w:rPr>
          <w:rFonts w:ascii="Times New Roman" w:hAnsi="Times New Roman" w:cs="Times New Roman"/>
          <w:spacing w:val="-5"/>
        </w:rPr>
        <w:t xml:space="preserve"> </w:t>
      </w:r>
      <w:r w:rsidRPr="00F17F53">
        <w:rPr>
          <w:rFonts w:ascii="Times New Roman" w:hAnsi="Times New Roman" w:cs="Times New Roman"/>
        </w:rPr>
        <w:t>жизни людей в мире информации: избирательность в потреблении информации, уважение к личной информации другого человека, к процессу познания учения, к состоянию неполного знания и другим аспектам;</w:t>
      </w:r>
    </w:p>
    <w:p w14:paraId="3F61CA95" w14:textId="77777777" w:rsidR="00F17F53" w:rsidRPr="00F17F53" w:rsidRDefault="00F17F53" w:rsidP="007C03FF">
      <w:pPr>
        <w:pStyle w:val="ac"/>
        <w:spacing w:before="103"/>
        <w:ind w:left="0" w:right="283"/>
        <w:jc w:val="left"/>
        <w:rPr>
          <w:sz w:val="24"/>
          <w:szCs w:val="24"/>
        </w:rPr>
      </w:pPr>
    </w:p>
    <w:p w14:paraId="45EB6779" w14:textId="77777777" w:rsidR="00C261AE" w:rsidRDefault="00F17F53" w:rsidP="00C261AE">
      <w:pPr>
        <w:pStyle w:val="ac"/>
        <w:spacing w:line="276" w:lineRule="auto"/>
        <w:ind w:right="283"/>
        <w:rPr>
          <w:spacing w:val="-2"/>
          <w:sz w:val="24"/>
          <w:szCs w:val="24"/>
        </w:rPr>
      </w:pPr>
      <w:r w:rsidRPr="00F17F53">
        <w:rPr>
          <w:sz w:val="24"/>
          <w:szCs w:val="24"/>
        </w:rPr>
        <w:t xml:space="preserve">- ознакомлением обучающихся с миром профессий и их социальным значением, историей их возникновения и развития как первая ступень формирования готовности к предварительному профессиональному </w:t>
      </w:r>
      <w:r w:rsidRPr="00F17F53">
        <w:rPr>
          <w:spacing w:val="-2"/>
          <w:sz w:val="24"/>
          <w:szCs w:val="24"/>
        </w:rPr>
        <w:t>самоопределению.</w:t>
      </w:r>
    </w:p>
    <w:p w14:paraId="1828D64F" w14:textId="77777777" w:rsidR="00C261AE" w:rsidRDefault="00C261AE" w:rsidP="00C261AE">
      <w:pPr>
        <w:pStyle w:val="ac"/>
        <w:spacing w:line="276" w:lineRule="auto"/>
        <w:ind w:right="283"/>
        <w:rPr>
          <w:spacing w:val="-2"/>
          <w:sz w:val="24"/>
          <w:szCs w:val="24"/>
        </w:rPr>
      </w:pPr>
    </w:p>
    <w:p w14:paraId="3A761D08" w14:textId="72ED642C" w:rsidR="00C261AE" w:rsidRPr="00C261AE" w:rsidRDefault="00C261AE" w:rsidP="00C261AE">
      <w:pPr>
        <w:pStyle w:val="ac"/>
        <w:spacing w:line="276" w:lineRule="auto"/>
        <w:ind w:right="283"/>
        <w:rPr>
          <w:sz w:val="24"/>
          <w:szCs w:val="24"/>
        </w:rPr>
      </w:pPr>
      <w:r w:rsidRPr="006D2731">
        <w:t>В результате изучения труда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04487BB" w14:textId="77777777" w:rsidR="00C261AE" w:rsidRPr="006D2731" w:rsidRDefault="00C261AE" w:rsidP="00C261AE">
      <w:pPr>
        <w:jc w:val="both"/>
        <w:rPr>
          <w:rFonts w:ascii="Times New Roman" w:hAnsi="Times New Roman" w:cs="Times New Roman"/>
          <w:b/>
          <w:bCs/>
        </w:rPr>
      </w:pPr>
    </w:p>
    <w:p w14:paraId="40180A3E" w14:textId="77777777" w:rsidR="00C261AE" w:rsidRPr="006D2731" w:rsidRDefault="00C261AE" w:rsidP="00C261AE">
      <w:pPr>
        <w:ind w:firstLine="567"/>
        <w:jc w:val="both"/>
        <w:rPr>
          <w:rFonts w:ascii="Times New Roman" w:hAnsi="Times New Roman" w:cs="Times New Roman"/>
          <w:b/>
          <w:bCs/>
        </w:rPr>
      </w:pPr>
      <w:r w:rsidRPr="006D2731">
        <w:rPr>
          <w:rFonts w:ascii="Times New Roman" w:hAnsi="Times New Roman" w:cs="Times New Roman"/>
          <w:b/>
          <w:bCs/>
        </w:rPr>
        <w:t>Познавательные универсальные учебные действия</w:t>
      </w:r>
    </w:p>
    <w:p w14:paraId="754DC948" w14:textId="77777777" w:rsidR="00C261AE" w:rsidRPr="006D2731" w:rsidRDefault="00C261AE" w:rsidP="00C261AE">
      <w:pPr>
        <w:ind w:firstLine="567"/>
        <w:jc w:val="both"/>
        <w:rPr>
          <w:rFonts w:ascii="Times New Roman" w:hAnsi="Times New Roman" w:cs="Times New Roman"/>
          <w:b/>
          <w:bCs/>
        </w:rPr>
      </w:pPr>
      <w:r w:rsidRPr="006D2731">
        <w:rPr>
          <w:rFonts w:ascii="Times New Roman" w:hAnsi="Times New Roman" w:cs="Times New Roman"/>
          <w:b/>
          <w:bCs/>
        </w:rPr>
        <w:t>Базовые логические и исследовательские действия:</w:t>
      </w:r>
    </w:p>
    <w:p w14:paraId="442FCA6A" w14:textId="77777777" w:rsidR="00C261AE" w:rsidRDefault="00C261AE">
      <w:pPr>
        <w:pStyle w:val="a7"/>
        <w:numPr>
          <w:ilvl w:val="0"/>
          <w:numId w:val="170"/>
        </w:numPr>
        <w:jc w:val="both"/>
        <w:rPr>
          <w:rFonts w:ascii="Times New Roman" w:hAnsi="Times New Roman" w:cs="Times New Roman"/>
        </w:rPr>
      </w:pPr>
      <w:r w:rsidRPr="00C261AE">
        <w:rPr>
          <w:rFonts w:ascii="Times New Roman" w:hAnsi="Times New Roman" w:cs="Times New Roman"/>
        </w:rP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14:paraId="787516B3" w14:textId="77777777" w:rsidR="00C261AE" w:rsidRDefault="00C261AE">
      <w:pPr>
        <w:pStyle w:val="a7"/>
        <w:numPr>
          <w:ilvl w:val="0"/>
          <w:numId w:val="170"/>
        </w:numPr>
        <w:jc w:val="both"/>
        <w:rPr>
          <w:rFonts w:ascii="Times New Roman" w:hAnsi="Times New Roman" w:cs="Times New Roman"/>
        </w:rPr>
      </w:pPr>
      <w:r w:rsidRPr="00C261AE">
        <w:rPr>
          <w:rFonts w:ascii="Times New Roman" w:hAnsi="Times New Roman" w:cs="Times New Roman"/>
        </w:rPr>
        <w:t>осуществлять анализ объектов и изделий с выделением существенных и несущественных признаков;</w:t>
      </w:r>
    </w:p>
    <w:p w14:paraId="3EF4DB32" w14:textId="77777777" w:rsidR="00C261AE" w:rsidRDefault="00C261AE">
      <w:pPr>
        <w:pStyle w:val="a7"/>
        <w:numPr>
          <w:ilvl w:val="0"/>
          <w:numId w:val="170"/>
        </w:numPr>
        <w:jc w:val="both"/>
        <w:rPr>
          <w:rFonts w:ascii="Times New Roman" w:hAnsi="Times New Roman" w:cs="Times New Roman"/>
        </w:rPr>
      </w:pPr>
      <w:r w:rsidRPr="00C261AE">
        <w:rPr>
          <w:rFonts w:ascii="Times New Roman" w:hAnsi="Times New Roman" w:cs="Times New Roman"/>
        </w:rPr>
        <w:t>сравнивать группы объектов (изделий), выделять в них общее и различия;</w:t>
      </w:r>
    </w:p>
    <w:p w14:paraId="5289E4E7" w14:textId="77777777" w:rsidR="00C261AE" w:rsidRDefault="00C261AE">
      <w:pPr>
        <w:pStyle w:val="a7"/>
        <w:numPr>
          <w:ilvl w:val="0"/>
          <w:numId w:val="170"/>
        </w:numPr>
        <w:jc w:val="both"/>
        <w:rPr>
          <w:rFonts w:ascii="Times New Roman" w:hAnsi="Times New Roman" w:cs="Times New Roman"/>
        </w:rPr>
      </w:pPr>
      <w:r w:rsidRPr="00C261AE">
        <w:rPr>
          <w:rFonts w:ascii="Times New Roman" w:hAnsi="Times New Roman" w:cs="Times New Roman"/>
        </w:rPr>
        <w:t>проводить обобщения (технико-технологического и декоративно-художественного характера) по изучаемой тематике;</w:t>
      </w:r>
    </w:p>
    <w:p w14:paraId="0F1F66A9" w14:textId="77777777" w:rsidR="00C261AE" w:rsidRDefault="00C261AE">
      <w:pPr>
        <w:pStyle w:val="a7"/>
        <w:numPr>
          <w:ilvl w:val="0"/>
          <w:numId w:val="170"/>
        </w:numPr>
        <w:jc w:val="both"/>
        <w:rPr>
          <w:rFonts w:ascii="Times New Roman" w:hAnsi="Times New Roman" w:cs="Times New Roman"/>
        </w:rPr>
      </w:pPr>
      <w:r w:rsidRPr="00C261AE">
        <w:rPr>
          <w:rFonts w:ascii="Times New Roman" w:hAnsi="Times New Roman" w:cs="Times New Roman"/>
        </w:rPr>
        <w:t>использовать схемы, модели и простейшие чертежи в собственной практической творческой деятельности;</w:t>
      </w:r>
    </w:p>
    <w:p w14:paraId="42B214B8" w14:textId="77777777" w:rsidR="00C261AE" w:rsidRDefault="00C261AE">
      <w:pPr>
        <w:pStyle w:val="a7"/>
        <w:numPr>
          <w:ilvl w:val="0"/>
          <w:numId w:val="170"/>
        </w:numPr>
        <w:jc w:val="both"/>
        <w:rPr>
          <w:rFonts w:ascii="Times New Roman" w:hAnsi="Times New Roman" w:cs="Times New Roman"/>
        </w:rPr>
      </w:pPr>
      <w:r w:rsidRPr="00C261AE">
        <w:rPr>
          <w:rFonts w:ascii="Times New Roman" w:hAnsi="Times New Roman" w:cs="Times New Roman"/>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14:paraId="44D1C0F1" w14:textId="77777777" w:rsidR="00C261AE" w:rsidRPr="00C261AE" w:rsidRDefault="00C261AE">
      <w:pPr>
        <w:pStyle w:val="a7"/>
        <w:numPr>
          <w:ilvl w:val="0"/>
          <w:numId w:val="170"/>
        </w:numPr>
        <w:jc w:val="both"/>
        <w:rPr>
          <w:rFonts w:ascii="Times New Roman" w:hAnsi="Times New Roman" w:cs="Times New Roman"/>
        </w:rPr>
      </w:pPr>
      <w:r w:rsidRPr="00C261AE">
        <w:rPr>
          <w:rFonts w:ascii="Times New Roman" w:hAnsi="Times New Roman" w:cs="Times New Roman"/>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14:paraId="3DE3BF2F" w14:textId="77777777" w:rsidR="00C261AE" w:rsidRPr="006D2731" w:rsidRDefault="00C261AE" w:rsidP="00C261AE">
      <w:pPr>
        <w:jc w:val="both"/>
        <w:rPr>
          <w:rFonts w:ascii="Times New Roman" w:hAnsi="Times New Roman" w:cs="Times New Roman"/>
          <w:b/>
          <w:bCs/>
        </w:rPr>
      </w:pPr>
      <w:r w:rsidRPr="006D2731">
        <w:rPr>
          <w:rFonts w:ascii="Times New Roman" w:hAnsi="Times New Roman" w:cs="Times New Roman"/>
          <w:b/>
          <w:bCs/>
        </w:rPr>
        <w:t>Работа с информацией:</w:t>
      </w:r>
    </w:p>
    <w:p w14:paraId="652A3B8C" w14:textId="77777777" w:rsidR="00C261AE" w:rsidRPr="00AD7391" w:rsidRDefault="00C261AE">
      <w:pPr>
        <w:pStyle w:val="a7"/>
        <w:numPr>
          <w:ilvl w:val="0"/>
          <w:numId w:val="171"/>
        </w:numPr>
        <w:jc w:val="both"/>
        <w:rPr>
          <w:rFonts w:ascii="Times New Roman" w:hAnsi="Times New Roman" w:cs="Times New Roman"/>
        </w:rPr>
      </w:pPr>
      <w:r w:rsidRPr="00AD7391">
        <w:rPr>
          <w:rFonts w:ascii="Times New Roman" w:hAnsi="Times New Roman" w:cs="Times New Roman"/>
        </w:rPr>
        <w:t>осуществлять поиск необходимой для выполнения работы информации в учебнике и других доступных источниках, анализировать ее и отбирать в соответствии с решаемой задачей;</w:t>
      </w:r>
    </w:p>
    <w:p w14:paraId="203B6305" w14:textId="77777777" w:rsidR="00C261AE" w:rsidRPr="00AD7391" w:rsidRDefault="00C261AE">
      <w:pPr>
        <w:pStyle w:val="a7"/>
        <w:numPr>
          <w:ilvl w:val="0"/>
          <w:numId w:val="171"/>
        </w:numPr>
        <w:jc w:val="both"/>
        <w:rPr>
          <w:rFonts w:ascii="Times New Roman" w:hAnsi="Times New Roman" w:cs="Times New Roman"/>
        </w:rPr>
      </w:pPr>
      <w:r w:rsidRPr="00AD7391">
        <w:rPr>
          <w:rFonts w:ascii="Times New Roman" w:hAnsi="Times New Roman" w:cs="Times New Roman"/>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14:paraId="215285A5" w14:textId="77777777" w:rsidR="00C261AE" w:rsidRPr="00AD7391" w:rsidRDefault="00C261AE">
      <w:pPr>
        <w:pStyle w:val="a7"/>
        <w:numPr>
          <w:ilvl w:val="0"/>
          <w:numId w:val="171"/>
        </w:numPr>
        <w:jc w:val="both"/>
        <w:rPr>
          <w:rFonts w:ascii="Times New Roman" w:hAnsi="Times New Roman" w:cs="Times New Roman"/>
        </w:rPr>
      </w:pPr>
      <w:r w:rsidRPr="00AD7391">
        <w:rPr>
          <w:rFonts w:ascii="Times New Roman" w:hAnsi="Times New Roman" w:cs="Times New Roman"/>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ее использования для решения конкретных учебных задач;</w:t>
      </w:r>
    </w:p>
    <w:p w14:paraId="575D5ADA" w14:textId="4B3E9865" w:rsidR="00C261AE" w:rsidRPr="00DA1424" w:rsidRDefault="00C261AE">
      <w:pPr>
        <w:pStyle w:val="a7"/>
        <w:numPr>
          <w:ilvl w:val="0"/>
          <w:numId w:val="171"/>
        </w:numPr>
        <w:jc w:val="both"/>
        <w:rPr>
          <w:rFonts w:ascii="Times New Roman" w:hAnsi="Times New Roman" w:cs="Times New Roman"/>
        </w:rPr>
      </w:pPr>
      <w:r w:rsidRPr="00AD7391">
        <w:rPr>
          <w:rFonts w:ascii="Times New Roman" w:hAnsi="Times New Roman" w:cs="Times New Roman"/>
        </w:rPr>
        <w:t>следовать при выполнении работы инструкциям учителя или представленным в других информационных источниках</w:t>
      </w:r>
      <w:r w:rsidR="00DA1424">
        <w:rPr>
          <w:rFonts w:ascii="Times New Roman" w:hAnsi="Times New Roman" w:cs="Times New Roman"/>
        </w:rPr>
        <w:t>.</w:t>
      </w:r>
    </w:p>
    <w:p w14:paraId="3373413A" w14:textId="77777777" w:rsidR="00C261AE" w:rsidRPr="006D2731" w:rsidRDefault="00C261AE" w:rsidP="00C261AE">
      <w:pPr>
        <w:jc w:val="both"/>
        <w:rPr>
          <w:rFonts w:ascii="Times New Roman" w:hAnsi="Times New Roman" w:cs="Times New Roman"/>
          <w:b/>
          <w:bCs/>
        </w:rPr>
      </w:pPr>
      <w:r w:rsidRPr="006D2731">
        <w:rPr>
          <w:rFonts w:ascii="Times New Roman" w:hAnsi="Times New Roman" w:cs="Times New Roman"/>
          <w:b/>
          <w:bCs/>
        </w:rPr>
        <w:t>Коммуникативные универсальные учебные действия</w:t>
      </w:r>
    </w:p>
    <w:p w14:paraId="679A145A" w14:textId="77777777" w:rsidR="00C261AE" w:rsidRPr="006D2731" w:rsidRDefault="00C261AE" w:rsidP="00C261AE">
      <w:pPr>
        <w:jc w:val="both"/>
        <w:rPr>
          <w:rFonts w:ascii="Times New Roman" w:hAnsi="Times New Roman" w:cs="Times New Roman"/>
          <w:b/>
          <w:bCs/>
        </w:rPr>
      </w:pPr>
      <w:r w:rsidRPr="006D2731">
        <w:rPr>
          <w:rFonts w:ascii="Times New Roman" w:hAnsi="Times New Roman" w:cs="Times New Roman"/>
          <w:b/>
          <w:bCs/>
        </w:rPr>
        <w:t>Общение:</w:t>
      </w:r>
    </w:p>
    <w:p w14:paraId="1D0BA913" w14:textId="77777777" w:rsidR="00C261AE" w:rsidRPr="00AD7391" w:rsidRDefault="00C261AE">
      <w:pPr>
        <w:pStyle w:val="a7"/>
        <w:numPr>
          <w:ilvl w:val="0"/>
          <w:numId w:val="172"/>
        </w:numPr>
        <w:jc w:val="both"/>
        <w:rPr>
          <w:rFonts w:ascii="Times New Roman" w:hAnsi="Times New Roman" w:cs="Times New Roman"/>
        </w:rPr>
      </w:pPr>
      <w:r w:rsidRPr="00AD7391">
        <w:rPr>
          <w:rFonts w:ascii="Times New Roman" w:hAnsi="Times New Roman" w:cs="Times New Roman"/>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14:paraId="6361F25A" w14:textId="77777777" w:rsidR="00C261AE" w:rsidRPr="00AD7391" w:rsidRDefault="00C261AE">
      <w:pPr>
        <w:pStyle w:val="a7"/>
        <w:numPr>
          <w:ilvl w:val="0"/>
          <w:numId w:val="172"/>
        </w:numPr>
        <w:jc w:val="both"/>
        <w:rPr>
          <w:rFonts w:ascii="Times New Roman" w:hAnsi="Times New Roman" w:cs="Times New Roman"/>
        </w:rPr>
      </w:pPr>
      <w:r w:rsidRPr="00AD7391">
        <w:rPr>
          <w:rFonts w:ascii="Times New Roman" w:hAnsi="Times New Roman" w:cs="Times New Roman"/>
        </w:rPr>
        <w:t>создавать тексты-описания на основе рассматривания изделий декоративно-прикладного искусства народов России;</w:t>
      </w:r>
    </w:p>
    <w:p w14:paraId="3F9B463B" w14:textId="77777777" w:rsidR="00C261AE" w:rsidRPr="00AD7391" w:rsidRDefault="00C261AE">
      <w:pPr>
        <w:pStyle w:val="a7"/>
        <w:numPr>
          <w:ilvl w:val="0"/>
          <w:numId w:val="172"/>
        </w:numPr>
        <w:jc w:val="both"/>
        <w:rPr>
          <w:rFonts w:ascii="Times New Roman" w:hAnsi="Times New Roman" w:cs="Times New Roman"/>
        </w:rPr>
      </w:pPr>
      <w:r w:rsidRPr="00AD7391">
        <w:rPr>
          <w:rFonts w:ascii="Times New Roman" w:hAnsi="Times New Roman" w:cs="Times New Roman"/>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14:paraId="42E20F9D" w14:textId="77777777" w:rsidR="00C261AE" w:rsidRPr="00AD7391" w:rsidRDefault="00C261AE">
      <w:pPr>
        <w:pStyle w:val="a7"/>
        <w:numPr>
          <w:ilvl w:val="0"/>
          <w:numId w:val="172"/>
        </w:numPr>
        <w:jc w:val="both"/>
        <w:rPr>
          <w:rFonts w:ascii="Times New Roman" w:hAnsi="Times New Roman" w:cs="Times New Roman"/>
        </w:rPr>
      </w:pPr>
      <w:r w:rsidRPr="00AD7391">
        <w:rPr>
          <w:rFonts w:ascii="Times New Roman" w:hAnsi="Times New Roman" w:cs="Times New Roman"/>
        </w:rPr>
        <w:t>объяснять последовательность совершаемых действий при создании изделия.</w:t>
      </w:r>
    </w:p>
    <w:p w14:paraId="757DCD21" w14:textId="77777777" w:rsidR="00C261AE" w:rsidRPr="006D2731" w:rsidRDefault="00C261AE" w:rsidP="00C261AE">
      <w:pPr>
        <w:jc w:val="both"/>
        <w:rPr>
          <w:rFonts w:ascii="Times New Roman" w:hAnsi="Times New Roman" w:cs="Times New Roman"/>
          <w:b/>
          <w:bCs/>
        </w:rPr>
      </w:pPr>
    </w:p>
    <w:p w14:paraId="763355AF" w14:textId="77777777" w:rsidR="00C261AE" w:rsidRPr="006D2731" w:rsidRDefault="00C261AE" w:rsidP="00C261AE">
      <w:pPr>
        <w:jc w:val="both"/>
        <w:rPr>
          <w:rFonts w:ascii="Times New Roman" w:hAnsi="Times New Roman" w:cs="Times New Roman"/>
          <w:b/>
          <w:bCs/>
        </w:rPr>
      </w:pPr>
      <w:r w:rsidRPr="006D2731">
        <w:rPr>
          <w:rFonts w:ascii="Times New Roman" w:hAnsi="Times New Roman" w:cs="Times New Roman"/>
          <w:b/>
          <w:bCs/>
        </w:rPr>
        <w:t>Регулятивные универсальные учебные действия</w:t>
      </w:r>
    </w:p>
    <w:p w14:paraId="2A6B0D97" w14:textId="77777777" w:rsidR="00C261AE" w:rsidRPr="006D2731" w:rsidRDefault="00C261AE" w:rsidP="00C261AE">
      <w:pPr>
        <w:jc w:val="both"/>
        <w:rPr>
          <w:rFonts w:ascii="Times New Roman" w:hAnsi="Times New Roman" w:cs="Times New Roman"/>
          <w:b/>
          <w:bCs/>
        </w:rPr>
      </w:pPr>
      <w:r w:rsidRPr="006D2731">
        <w:rPr>
          <w:rFonts w:ascii="Times New Roman" w:hAnsi="Times New Roman" w:cs="Times New Roman"/>
          <w:b/>
          <w:bCs/>
        </w:rPr>
        <w:t>Самоорганизация и самоконтроль:</w:t>
      </w:r>
    </w:p>
    <w:p w14:paraId="67F52CCD" w14:textId="77777777" w:rsidR="00C261AE" w:rsidRPr="00AD7391" w:rsidRDefault="00C261AE">
      <w:pPr>
        <w:pStyle w:val="a7"/>
        <w:numPr>
          <w:ilvl w:val="0"/>
          <w:numId w:val="173"/>
        </w:numPr>
        <w:jc w:val="both"/>
        <w:rPr>
          <w:rFonts w:ascii="Times New Roman" w:hAnsi="Times New Roman" w:cs="Times New Roman"/>
        </w:rPr>
      </w:pPr>
      <w:r w:rsidRPr="00AD7391">
        <w:rPr>
          <w:rFonts w:ascii="Times New Roman" w:hAnsi="Times New Roman" w:cs="Times New Roman"/>
        </w:rPr>
        <w:t>рационально организовывать свою работу (подготовка рабочего места, поддержание и наведение порядка, уборка после работы);</w:t>
      </w:r>
    </w:p>
    <w:p w14:paraId="43C4913C" w14:textId="77777777" w:rsidR="00C261AE" w:rsidRPr="00AD7391" w:rsidRDefault="00C261AE">
      <w:pPr>
        <w:pStyle w:val="a7"/>
        <w:numPr>
          <w:ilvl w:val="0"/>
          <w:numId w:val="173"/>
        </w:numPr>
        <w:jc w:val="both"/>
        <w:rPr>
          <w:rFonts w:ascii="Times New Roman" w:hAnsi="Times New Roman" w:cs="Times New Roman"/>
        </w:rPr>
      </w:pPr>
      <w:r w:rsidRPr="00AD7391">
        <w:rPr>
          <w:rFonts w:ascii="Times New Roman" w:hAnsi="Times New Roman" w:cs="Times New Roman"/>
        </w:rPr>
        <w:t>выполнять правила безопасности труда при выполнении работы;</w:t>
      </w:r>
    </w:p>
    <w:p w14:paraId="67047FB0" w14:textId="77777777" w:rsidR="00C261AE" w:rsidRPr="00AD7391" w:rsidRDefault="00C261AE">
      <w:pPr>
        <w:pStyle w:val="a7"/>
        <w:numPr>
          <w:ilvl w:val="0"/>
          <w:numId w:val="173"/>
        </w:numPr>
        <w:jc w:val="both"/>
        <w:rPr>
          <w:rFonts w:ascii="Times New Roman" w:hAnsi="Times New Roman" w:cs="Times New Roman"/>
        </w:rPr>
      </w:pPr>
      <w:r w:rsidRPr="00AD7391">
        <w:rPr>
          <w:rFonts w:ascii="Times New Roman" w:hAnsi="Times New Roman" w:cs="Times New Roman"/>
        </w:rPr>
        <w:t>планировать работу, соотносить свои действия с поставленной целью;</w:t>
      </w:r>
    </w:p>
    <w:p w14:paraId="32A37B6C" w14:textId="77777777" w:rsidR="00C261AE" w:rsidRPr="00AD7391" w:rsidRDefault="00C261AE">
      <w:pPr>
        <w:pStyle w:val="a7"/>
        <w:numPr>
          <w:ilvl w:val="0"/>
          <w:numId w:val="174"/>
        </w:numPr>
        <w:jc w:val="both"/>
        <w:rPr>
          <w:rFonts w:ascii="Times New Roman" w:hAnsi="Times New Roman" w:cs="Times New Roman"/>
        </w:rPr>
      </w:pPr>
      <w:r w:rsidRPr="00AD7391">
        <w:rPr>
          <w:rFonts w:ascii="Times New Roman" w:hAnsi="Times New Roman" w:cs="Times New Roman"/>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14:paraId="44C2BB12" w14:textId="77777777" w:rsidR="00C261AE" w:rsidRPr="00AD7391" w:rsidRDefault="00C261AE">
      <w:pPr>
        <w:pStyle w:val="a7"/>
        <w:numPr>
          <w:ilvl w:val="0"/>
          <w:numId w:val="174"/>
        </w:numPr>
        <w:jc w:val="both"/>
        <w:rPr>
          <w:rFonts w:ascii="Times New Roman" w:hAnsi="Times New Roman" w:cs="Times New Roman"/>
        </w:rPr>
      </w:pPr>
      <w:r w:rsidRPr="00AD7391">
        <w:rPr>
          <w:rFonts w:ascii="Times New Roman" w:hAnsi="Times New Roman" w:cs="Times New Roman"/>
        </w:rPr>
        <w:t>выполнять действия контроля и оценки, вносить необходимые коррективы в действие после его завершения на основе его оценки и учета характера сделанных ошибок;</w:t>
      </w:r>
    </w:p>
    <w:p w14:paraId="04CAA66C" w14:textId="5B6379CA" w:rsidR="00C261AE" w:rsidRPr="00DA1424" w:rsidRDefault="00C261AE">
      <w:pPr>
        <w:pStyle w:val="a7"/>
        <w:numPr>
          <w:ilvl w:val="0"/>
          <w:numId w:val="174"/>
        </w:numPr>
        <w:jc w:val="both"/>
        <w:rPr>
          <w:rFonts w:ascii="Times New Roman" w:hAnsi="Times New Roman" w:cs="Times New Roman"/>
        </w:rPr>
      </w:pPr>
      <w:r w:rsidRPr="00AD7391">
        <w:rPr>
          <w:rFonts w:ascii="Times New Roman" w:hAnsi="Times New Roman" w:cs="Times New Roman"/>
        </w:rPr>
        <w:t>проявлять волевую саморегуляцию при выполнении работы</w:t>
      </w:r>
      <w:r w:rsidR="00DA1424">
        <w:rPr>
          <w:rFonts w:ascii="Times New Roman" w:hAnsi="Times New Roman" w:cs="Times New Roman"/>
        </w:rPr>
        <w:t>.</w:t>
      </w:r>
    </w:p>
    <w:p w14:paraId="6D5F3428" w14:textId="77777777" w:rsidR="00C261AE" w:rsidRPr="006D2731" w:rsidRDefault="00C261AE" w:rsidP="00C261AE">
      <w:pPr>
        <w:jc w:val="both"/>
        <w:rPr>
          <w:rFonts w:ascii="Times New Roman" w:hAnsi="Times New Roman" w:cs="Times New Roman"/>
          <w:b/>
          <w:bCs/>
        </w:rPr>
      </w:pPr>
      <w:r w:rsidRPr="006D2731">
        <w:rPr>
          <w:rFonts w:ascii="Times New Roman" w:hAnsi="Times New Roman" w:cs="Times New Roman"/>
          <w:b/>
          <w:bCs/>
        </w:rPr>
        <w:t>Совместная деятельность:</w:t>
      </w:r>
    </w:p>
    <w:p w14:paraId="7860C1D6" w14:textId="77777777" w:rsidR="00C261AE" w:rsidRPr="00AD7391" w:rsidRDefault="00C261AE">
      <w:pPr>
        <w:pStyle w:val="a7"/>
        <w:numPr>
          <w:ilvl w:val="0"/>
          <w:numId w:val="175"/>
        </w:numPr>
        <w:jc w:val="both"/>
        <w:rPr>
          <w:rFonts w:ascii="Times New Roman" w:hAnsi="Times New Roman" w:cs="Times New Roman"/>
        </w:rPr>
      </w:pPr>
      <w:r w:rsidRPr="00AD7391">
        <w:rPr>
          <w:rFonts w:ascii="Times New Roman" w:hAnsi="Times New Roman" w:cs="Times New Roman"/>
          <w:b/>
          <w:bCs/>
        </w:rPr>
        <w:t xml:space="preserve">организовывать под руководством учителя и самостоятельно совместную работу в </w:t>
      </w:r>
      <w:r w:rsidRPr="00AD7391">
        <w:rPr>
          <w:rFonts w:ascii="Times New Roman" w:hAnsi="Times New Roman" w:cs="Times New Roman"/>
        </w:rPr>
        <w:t>группе: обсуждать задачу, распределять роли, выполнять функции руководителя (лидера) и подчиненного, осуществлять продуктивное сотрудничество;</w:t>
      </w:r>
    </w:p>
    <w:p w14:paraId="32F930BE" w14:textId="77777777" w:rsidR="00C261AE" w:rsidRPr="00AD7391" w:rsidRDefault="00C261AE">
      <w:pPr>
        <w:pStyle w:val="a7"/>
        <w:numPr>
          <w:ilvl w:val="0"/>
          <w:numId w:val="175"/>
        </w:numPr>
        <w:jc w:val="both"/>
        <w:rPr>
          <w:rFonts w:ascii="Times New Roman" w:hAnsi="Times New Roman" w:cs="Times New Roman"/>
        </w:rPr>
      </w:pPr>
      <w:r w:rsidRPr="00AD7391">
        <w:rPr>
          <w:rFonts w:ascii="Times New Roman" w:hAnsi="Times New Roman" w:cs="Times New Roman"/>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14:paraId="6A4DE020" w14:textId="2802E8CE" w:rsidR="00C261AE" w:rsidRPr="00DA1424" w:rsidRDefault="00C261AE">
      <w:pPr>
        <w:pStyle w:val="a7"/>
        <w:numPr>
          <w:ilvl w:val="0"/>
          <w:numId w:val="175"/>
        </w:numPr>
        <w:jc w:val="both"/>
        <w:rPr>
          <w:rFonts w:ascii="Times New Roman" w:hAnsi="Times New Roman" w:cs="Times New Roman"/>
        </w:rPr>
      </w:pPr>
      <w:r w:rsidRPr="00AD7391">
        <w:rPr>
          <w:rFonts w:ascii="Times New Roman" w:hAnsi="Times New Roman" w:cs="Times New Roman"/>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14:paraId="5B4AE0A1" w14:textId="77777777" w:rsidR="00C54EF4" w:rsidRDefault="00C54EF4" w:rsidP="00C54EF4">
      <w:pPr>
        <w:jc w:val="center"/>
        <w:rPr>
          <w:rFonts w:ascii="Times New Roman" w:hAnsi="Times New Roman" w:cs="Times New Roman"/>
          <w:b/>
          <w:bCs/>
        </w:rPr>
      </w:pPr>
      <w:r w:rsidRPr="00A36455">
        <w:rPr>
          <w:rFonts w:ascii="Times New Roman" w:hAnsi="Times New Roman" w:cs="Times New Roman"/>
          <w:b/>
          <w:bCs/>
        </w:rPr>
        <w:t>ФИЗИЧЕСКАЯ КУЛЬТУРА</w:t>
      </w:r>
    </w:p>
    <w:p w14:paraId="704B7855" w14:textId="77777777" w:rsidR="00235D29" w:rsidRPr="00190D02" w:rsidRDefault="00235D29" w:rsidP="00235D29">
      <w:pPr>
        <w:pStyle w:val="ac"/>
        <w:spacing w:before="98" w:line="278" w:lineRule="auto"/>
        <w:ind w:firstLine="566"/>
        <w:rPr>
          <w:sz w:val="24"/>
          <w:szCs w:val="24"/>
        </w:rPr>
      </w:pPr>
      <w:r w:rsidRPr="00190D02">
        <w:rPr>
          <w:sz w:val="24"/>
          <w:szCs w:val="24"/>
        </w:rPr>
        <w:t xml:space="preserve">Предмет «Физическая культура» как учебный предмет </w:t>
      </w:r>
      <w:r w:rsidRPr="00190D02">
        <w:rPr>
          <w:spacing w:val="-2"/>
          <w:sz w:val="24"/>
          <w:szCs w:val="24"/>
        </w:rPr>
        <w:t>способствует:</w:t>
      </w:r>
    </w:p>
    <w:p w14:paraId="1A544114" w14:textId="77777777" w:rsidR="00235D29" w:rsidRPr="00190D02" w:rsidRDefault="00235D29" w:rsidP="00235D29">
      <w:pPr>
        <w:pStyle w:val="ac"/>
        <w:spacing w:before="61" w:line="278" w:lineRule="auto"/>
        <w:ind w:firstLine="566"/>
        <w:rPr>
          <w:sz w:val="24"/>
          <w:szCs w:val="24"/>
        </w:rPr>
      </w:pPr>
      <w:r w:rsidRPr="00190D02">
        <w:rPr>
          <w:sz w:val="24"/>
          <w:szCs w:val="24"/>
        </w:rPr>
        <w:t>– в области регулятивных действий развитию умений планировать,</w:t>
      </w:r>
      <w:r w:rsidRPr="00190D02">
        <w:rPr>
          <w:spacing w:val="-12"/>
          <w:sz w:val="24"/>
          <w:szCs w:val="24"/>
        </w:rPr>
        <w:t xml:space="preserve"> </w:t>
      </w:r>
      <w:r w:rsidRPr="00190D02">
        <w:rPr>
          <w:sz w:val="24"/>
          <w:szCs w:val="24"/>
        </w:rPr>
        <w:t>регулировать,</w:t>
      </w:r>
      <w:r w:rsidRPr="00190D02">
        <w:rPr>
          <w:spacing w:val="-9"/>
          <w:sz w:val="24"/>
          <w:szCs w:val="24"/>
        </w:rPr>
        <w:t xml:space="preserve"> </w:t>
      </w:r>
      <w:r w:rsidRPr="00190D02">
        <w:rPr>
          <w:sz w:val="24"/>
          <w:szCs w:val="24"/>
        </w:rPr>
        <w:t>контролировать</w:t>
      </w:r>
      <w:r w:rsidRPr="00190D02">
        <w:rPr>
          <w:spacing w:val="-7"/>
          <w:sz w:val="24"/>
          <w:szCs w:val="24"/>
        </w:rPr>
        <w:t xml:space="preserve"> </w:t>
      </w:r>
      <w:r w:rsidRPr="00190D02">
        <w:rPr>
          <w:sz w:val="24"/>
          <w:szCs w:val="24"/>
        </w:rPr>
        <w:t>и</w:t>
      </w:r>
      <w:r w:rsidRPr="00190D02">
        <w:rPr>
          <w:spacing w:val="-6"/>
          <w:sz w:val="24"/>
          <w:szCs w:val="24"/>
        </w:rPr>
        <w:t xml:space="preserve"> </w:t>
      </w:r>
      <w:r w:rsidRPr="00190D02">
        <w:rPr>
          <w:sz w:val="24"/>
          <w:szCs w:val="24"/>
        </w:rPr>
        <w:t>оценивать</w:t>
      </w:r>
      <w:r w:rsidRPr="00190D02">
        <w:rPr>
          <w:spacing w:val="-7"/>
          <w:sz w:val="24"/>
          <w:szCs w:val="24"/>
        </w:rPr>
        <w:t xml:space="preserve"> </w:t>
      </w:r>
      <w:r w:rsidRPr="00190D02">
        <w:rPr>
          <w:sz w:val="24"/>
          <w:szCs w:val="24"/>
        </w:rPr>
        <w:t>свои</w:t>
      </w:r>
      <w:r w:rsidRPr="00190D02">
        <w:rPr>
          <w:spacing w:val="-5"/>
          <w:sz w:val="24"/>
          <w:szCs w:val="24"/>
        </w:rPr>
        <w:t xml:space="preserve"> </w:t>
      </w:r>
      <w:r w:rsidRPr="00190D02">
        <w:rPr>
          <w:spacing w:val="-2"/>
          <w:sz w:val="24"/>
          <w:szCs w:val="24"/>
        </w:rPr>
        <w:t>действия;</w:t>
      </w:r>
    </w:p>
    <w:p w14:paraId="2D515AD5" w14:textId="77777777" w:rsidR="00235D29" w:rsidRPr="00190D02" w:rsidRDefault="00235D29">
      <w:pPr>
        <w:pStyle w:val="a7"/>
        <w:widowControl w:val="0"/>
        <w:numPr>
          <w:ilvl w:val="0"/>
          <w:numId w:val="176"/>
        </w:numPr>
        <w:tabs>
          <w:tab w:val="left" w:pos="765"/>
        </w:tabs>
        <w:autoSpaceDE w:val="0"/>
        <w:autoSpaceDN w:val="0"/>
        <w:spacing w:before="62" w:after="0" w:line="276" w:lineRule="auto"/>
        <w:ind w:firstLine="0"/>
        <w:contextualSpacing w:val="0"/>
        <w:jc w:val="both"/>
        <w:rPr>
          <w:rFonts w:ascii="Times New Roman" w:hAnsi="Times New Roman" w:cs="Times New Roman"/>
        </w:rPr>
      </w:pPr>
      <w:r w:rsidRPr="00190D02">
        <w:rPr>
          <w:rFonts w:ascii="Times New Roman" w:hAnsi="Times New Roman" w:cs="Times New Roman"/>
        </w:rPr>
        <w:t>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14:paraId="1CB4CDC9" w14:textId="77777777" w:rsidR="00E96143" w:rsidRPr="00190D02" w:rsidRDefault="00E96143" w:rsidP="00E96143">
      <w:pPr>
        <w:pStyle w:val="a7"/>
        <w:spacing w:after="0"/>
        <w:ind w:left="598"/>
        <w:jc w:val="both"/>
      </w:pPr>
      <w:r w:rsidRPr="00190D02">
        <w:rPr>
          <w:rFonts w:ascii="Times New Roman" w:hAnsi="Times New Roman"/>
          <w:color w:val="333333"/>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5F47505D" w14:textId="77777777" w:rsidR="00E96143" w:rsidRPr="00190D02" w:rsidRDefault="00E96143" w:rsidP="00E96143">
      <w:pPr>
        <w:pStyle w:val="a7"/>
        <w:spacing w:after="0"/>
        <w:ind w:left="598"/>
        <w:jc w:val="both"/>
      </w:pPr>
      <w:r w:rsidRPr="00190D02">
        <w:rPr>
          <w:rFonts w:ascii="Times New Roman" w:hAnsi="Times New Roman"/>
          <w:b/>
          <w:color w:val="333333"/>
        </w:rPr>
        <w:t>1 КЛАСС</w:t>
      </w:r>
    </w:p>
    <w:p w14:paraId="4DE2F067" w14:textId="77777777" w:rsidR="00E96143" w:rsidRPr="00190D02" w:rsidRDefault="00E96143" w:rsidP="00E96143">
      <w:pPr>
        <w:pStyle w:val="a7"/>
        <w:spacing w:after="0"/>
        <w:ind w:left="598"/>
        <w:jc w:val="both"/>
      </w:pPr>
      <w:r w:rsidRPr="00190D02">
        <w:rPr>
          <w:rFonts w:ascii="Times New Roman" w:hAnsi="Times New Roman"/>
          <w:color w:val="333333"/>
        </w:rPr>
        <w:t>По окончании 1 класса у обучающегося будут сформированы следующие универсальные учебные действия:</w:t>
      </w:r>
    </w:p>
    <w:p w14:paraId="162D797C" w14:textId="77777777" w:rsidR="00E96143" w:rsidRPr="00190D02" w:rsidRDefault="00E96143" w:rsidP="00E96143">
      <w:pPr>
        <w:pStyle w:val="a7"/>
        <w:spacing w:after="0"/>
        <w:ind w:left="598"/>
        <w:jc w:val="both"/>
      </w:pPr>
      <w:r w:rsidRPr="00190D02">
        <w:rPr>
          <w:rFonts w:ascii="Times New Roman" w:hAnsi="Times New Roman"/>
          <w:b/>
          <w:color w:val="333333"/>
        </w:rPr>
        <w:t>Познавательные универсальные учебные действия</w:t>
      </w:r>
    </w:p>
    <w:p w14:paraId="699A4A42" w14:textId="77777777" w:rsidR="00E96143" w:rsidRPr="00190D02" w:rsidRDefault="00E96143" w:rsidP="00E96143">
      <w:pPr>
        <w:pStyle w:val="a7"/>
        <w:spacing w:after="0"/>
        <w:ind w:left="598"/>
        <w:jc w:val="both"/>
      </w:pPr>
      <w:r w:rsidRPr="00190D02">
        <w:rPr>
          <w:rFonts w:ascii="Times New Roman" w:hAnsi="Times New Roman"/>
          <w:b/>
          <w:color w:val="333333"/>
        </w:rPr>
        <w:t>Базовые логические и исследовательские действия:</w:t>
      </w:r>
    </w:p>
    <w:p w14:paraId="5F1FB95D" w14:textId="77777777" w:rsidR="00E96143" w:rsidRPr="00190D02" w:rsidRDefault="00E96143">
      <w:pPr>
        <w:pStyle w:val="a7"/>
        <w:numPr>
          <w:ilvl w:val="0"/>
          <w:numId w:val="177"/>
        </w:numPr>
        <w:spacing w:after="0"/>
        <w:jc w:val="both"/>
      </w:pPr>
      <w:r w:rsidRPr="00190D02">
        <w:rPr>
          <w:rFonts w:ascii="Times New Roman" w:hAnsi="Times New Roman"/>
          <w:color w:val="333333"/>
        </w:rPr>
        <w:lastRenderedPageBreak/>
        <w:t>находить общие и отличительные признаки в передвижениях человека и животных;</w:t>
      </w:r>
    </w:p>
    <w:p w14:paraId="5F171A7F" w14:textId="77777777" w:rsidR="00E96143" w:rsidRPr="00190D02" w:rsidRDefault="00E96143">
      <w:pPr>
        <w:pStyle w:val="a7"/>
        <w:numPr>
          <w:ilvl w:val="0"/>
          <w:numId w:val="177"/>
        </w:numPr>
        <w:spacing w:after="0"/>
        <w:jc w:val="both"/>
      </w:pPr>
      <w:r w:rsidRPr="00190D02">
        <w:rPr>
          <w:rFonts w:ascii="Times New Roman" w:hAnsi="Times New Roman"/>
          <w:color w:val="333333"/>
        </w:rPr>
        <w:t>устанавливать связь между бытовыми движениями древних людей и физическими упражнениями из современных видов спорта;</w:t>
      </w:r>
    </w:p>
    <w:p w14:paraId="146061B1" w14:textId="77777777" w:rsidR="00E96143" w:rsidRPr="00190D02" w:rsidRDefault="00E96143">
      <w:pPr>
        <w:pStyle w:val="a7"/>
        <w:numPr>
          <w:ilvl w:val="0"/>
          <w:numId w:val="177"/>
        </w:numPr>
        <w:spacing w:after="0"/>
        <w:jc w:val="both"/>
      </w:pPr>
      <w:r w:rsidRPr="00190D02">
        <w:rPr>
          <w:rFonts w:ascii="Times New Roman" w:hAnsi="Times New Roman"/>
          <w:color w:val="333333"/>
        </w:rPr>
        <w:t>сравнивать способы передвижения ходьбой и бегом, находить между ними общие и отличительные признаки;</w:t>
      </w:r>
    </w:p>
    <w:p w14:paraId="509077D3" w14:textId="77777777" w:rsidR="00E96143" w:rsidRPr="00190D02" w:rsidRDefault="00E96143">
      <w:pPr>
        <w:pStyle w:val="a7"/>
        <w:numPr>
          <w:ilvl w:val="0"/>
          <w:numId w:val="177"/>
        </w:numPr>
        <w:spacing w:after="0"/>
        <w:jc w:val="both"/>
      </w:pPr>
      <w:r w:rsidRPr="00190D02">
        <w:rPr>
          <w:rFonts w:ascii="Times New Roman" w:hAnsi="Times New Roman"/>
          <w:color w:val="333333"/>
        </w:rPr>
        <w:t>выявлять признаки правильной и неправильной осанки, приводить возможные причины ее нарушений.</w:t>
      </w:r>
    </w:p>
    <w:p w14:paraId="5151C027" w14:textId="18F3AEC7" w:rsidR="00E96143" w:rsidRPr="00190D02" w:rsidRDefault="00E96143" w:rsidP="00E96143">
      <w:pPr>
        <w:pStyle w:val="a7"/>
        <w:spacing w:after="0"/>
        <w:ind w:left="1020"/>
        <w:jc w:val="both"/>
      </w:pPr>
      <w:r w:rsidRPr="00190D02">
        <w:rPr>
          <w:rFonts w:ascii="Times New Roman" w:hAnsi="Times New Roman"/>
          <w:b/>
          <w:color w:val="333333"/>
        </w:rPr>
        <w:t>Коммуникативные универсальные учебные действия</w:t>
      </w:r>
    </w:p>
    <w:p w14:paraId="48458497" w14:textId="77777777" w:rsidR="00E96143" w:rsidRPr="00190D02" w:rsidRDefault="00E96143" w:rsidP="00E96143">
      <w:pPr>
        <w:pStyle w:val="a7"/>
        <w:spacing w:after="0"/>
        <w:ind w:left="1020"/>
        <w:jc w:val="both"/>
      </w:pPr>
      <w:r w:rsidRPr="00190D02">
        <w:rPr>
          <w:rFonts w:ascii="Times New Roman" w:hAnsi="Times New Roman"/>
          <w:b/>
          <w:color w:val="333333"/>
        </w:rPr>
        <w:t>Общение:</w:t>
      </w:r>
    </w:p>
    <w:p w14:paraId="2DFC6854" w14:textId="77777777" w:rsidR="00E96143" w:rsidRPr="00190D02" w:rsidRDefault="00E96143">
      <w:pPr>
        <w:pStyle w:val="a7"/>
        <w:numPr>
          <w:ilvl w:val="0"/>
          <w:numId w:val="178"/>
        </w:numPr>
        <w:spacing w:after="0"/>
        <w:jc w:val="both"/>
      </w:pPr>
      <w:r w:rsidRPr="00190D02">
        <w:rPr>
          <w:rFonts w:ascii="Times New Roman" w:hAnsi="Times New Roman"/>
          <w:color w:val="333333"/>
        </w:rPr>
        <w:t>воспроизводить названия разучиваемых физических упражнений и их исходные положения;</w:t>
      </w:r>
    </w:p>
    <w:p w14:paraId="473B1F54" w14:textId="77777777" w:rsidR="00E96143" w:rsidRPr="00190D02" w:rsidRDefault="00E96143">
      <w:pPr>
        <w:pStyle w:val="a7"/>
        <w:numPr>
          <w:ilvl w:val="0"/>
          <w:numId w:val="178"/>
        </w:numPr>
        <w:spacing w:after="0"/>
        <w:jc w:val="both"/>
      </w:pPr>
      <w:r w:rsidRPr="00190D02">
        <w:rPr>
          <w:rFonts w:ascii="Times New Roman" w:hAnsi="Times New Roman"/>
          <w:color w:val="333333"/>
        </w:rPr>
        <w:t>высказывать мнение о положительном влиянии занятий физической культурой, оценивать влияние гигиенических процедур на укрепление здоровья;</w:t>
      </w:r>
    </w:p>
    <w:p w14:paraId="422DB7ED" w14:textId="77777777" w:rsidR="00E96143" w:rsidRPr="00190D02" w:rsidRDefault="00E96143">
      <w:pPr>
        <w:pStyle w:val="a7"/>
        <w:numPr>
          <w:ilvl w:val="0"/>
          <w:numId w:val="178"/>
        </w:numPr>
        <w:spacing w:after="0"/>
        <w:jc w:val="both"/>
      </w:pPr>
      <w:r w:rsidRPr="00190D02">
        <w:rPr>
          <w:rFonts w:ascii="Times New Roman" w:hAnsi="Times New Roman"/>
          <w:color w:val="333333"/>
        </w:rPr>
        <w:t>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обучающихся и учителя;</w:t>
      </w:r>
    </w:p>
    <w:p w14:paraId="6EF5D3D7" w14:textId="77777777" w:rsidR="00E96143" w:rsidRPr="00190D02" w:rsidRDefault="00E96143">
      <w:pPr>
        <w:pStyle w:val="a7"/>
        <w:numPr>
          <w:ilvl w:val="0"/>
          <w:numId w:val="178"/>
        </w:numPr>
        <w:spacing w:after="0"/>
        <w:jc w:val="both"/>
      </w:pPr>
      <w:r w:rsidRPr="00190D02">
        <w:rPr>
          <w:rFonts w:ascii="Times New Roman" w:hAnsi="Times New Roman"/>
          <w:color w:val="333333"/>
        </w:rPr>
        <w:t>обсуждать правила проведения подвижных игр, обосновывать объективность определения победителей.</w:t>
      </w:r>
    </w:p>
    <w:p w14:paraId="67CCC9A7" w14:textId="77777777" w:rsidR="00E96143" w:rsidRPr="00190D02" w:rsidRDefault="00E96143" w:rsidP="00E96143">
      <w:pPr>
        <w:pStyle w:val="a7"/>
        <w:spacing w:after="0"/>
        <w:ind w:left="1020"/>
        <w:jc w:val="both"/>
      </w:pPr>
      <w:r w:rsidRPr="00190D02">
        <w:rPr>
          <w:rFonts w:ascii="Times New Roman" w:hAnsi="Times New Roman"/>
          <w:b/>
          <w:color w:val="333333"/>
        </w:rPr>
        <w:t>Регулятивные универсальные учебные действия</w:t>
      </w:r>
    </w:p>
    <w:p w14:paraId="3660F0E6" w14:textId="77777777" w:rsidR="00E96143" w:rsidRPr="00190D02" w:rsidRDefault="00E96143" w:rsidP="00E96143">
      <w:pPr>
        <w:pStyle w:val="a7"/>
        <w:spacing w:after="0"/>
        <w:ind w:left="1020"/>
        <w:jc w:val="both"/>
      </w:pPr>
      <w:r w:rsidRPr="00190D02">
        <w:rPr>
          <w:rFonts w:ascii="Times New Roman" w:hAnsi="Times New Roman"/>
          <w:b/>
          <w:color w:val="333333"/>
        </w:rPr>
        <w:t>Самоорганизация и самоконтроль:</w:t>
      </w:r>
    </w:p>
    <w:p w14:paraId="40066A3E" w14:textId="77777777" w:rsidR="00E96143" w:rsidRPr="00190D02" w:rsidRDefault="00E96143">
      <w:pPr>
        <w:pStyle w:val="a7"/>
        <w:numPr>
          <w:ilvl w:val="0"/>
          <w:numId w:val="179"/>
        </w:numPr>
        <w:spacing w:after="0"/>
        <w:jc w:val="both"/>
      </w:pPr>
      <w:r w:rsidRPr="00190D02">
        <w:rPr>
          <w:rFonts w:ascii="Times New Roman" w:hAnsi="Times New Roman"/>
          <w:color w:val="333333"/>
        </w:rPr>
        <w:t>выполнять комплексы физкультминуток, утренней зарядки, упражнений по профилактике нарушения и коррекции осанки;</w:t>
      </w:r>
    </w:p>
    <w:p w14:paraId="51269953" w14:textId="77777777" w:rsidR="00E96143" w:rsidRPr="00190D02" w:rsidRDefault="00E96143">
      <w:pPr>
        <w:pStyle w:val="a7"/>
        <w:numPr>
          <w:ilvl w:val="0"/>
          <w:numId w:val="179"/>
        </w:numPr>
        <w:spacing w:after="0"/>
        <w:jc w:val="both"/>
      </w:pPr>
      <w:r w:rsidRPr="00190D02">
        <w:rPr>
          <w:rFonts w:ascii="Times New Roman" w:hAnsi="Times New Roman"/>
          <w:color w:val="333333"/>
        </w:rPr>
        <w:t>выполнять учебные задания по обучению новым физическим упражнениям и развитию физических качеств;</w:t>
      </w:r>
    </w:p>
    <w:p w14:paraId="50D4E5F6" w14:textId="77777777" w:rsidR="00E96143" w:rsidRPr="00190D02" w:rsidRDefault="00E96143">
      <w:pPr>
        <w:pStyle w:val="a7"/>
        <w:numPr>
          <w:ilvl w:val="0"/>
          <w:numId w:val="179"/>
        </w:numPr>
        <w:spacing w:after="0"/>
        <w:jc w:val="both"/>
      </w:pPr>
      <w:r w:rsidRPr="00190D02">
        <w:rPr>
          <w:rFonts w:ascii="Times New Roman" w:hAnsi="Times New Roman"/>
          <w:color w:val="333333"/>
        </w:rPr>
        <w:t>проявлять уважительное отношение к участникам совместной игровой и соревновательной деятельности.</w:t>
      </w:r>
    </w:p>
    <w:p w14:paraId="1286DBEC" w14:textId="77777777" w:rsidR="00E96143" w:rsidRPr="00190D02" w:rsidRDefault="00E96143" w:rsidP="00BE2D07">
      <w:pPr>
        <w:pStyle w:val="a7"/>
        <w:spacing w:after="0"/>
        <w:ind w:left="1020"/>
        <w:jc w:val="both"/>
      </w:pPr>
      <w:r w:rsidRPr="00190D02">
        <w:rPr>
          <w:rFonts w:ascii="Times New Roman" w:hAnsi="Times New Roman"/>
          <w:b/>
          <w:color w:val="333333"/>
        </w:rPr>
        <w:t>2 КЛАСС</w:t>
      </w:r>
    </w:p>
    <w:p w14:paraId="5AAFA022" w14:textId="77777777" w:rsidR="00E96143" w:rsidRPr="00190D02" w:rsidRDefault="00E96143" w:rsidP="00BE2D07">
      <w:pPr>
        <w:pStyle w:val="a7"/>
        <w:spacing w:after="0"/>
        <w:ind w:left="1020"/>
        <w:jc w:val="both"/>
      </w:pPr>
      <w:r w:rsidRPr="00190D02">
        <w:rPr>
          <w:rFonts w:ascii="Times New Roman" w:hAnsi="Times New Roman"/>
          <w:color w:val="333333"/>
        </w:rPr>
        <w:t>По окончании 2 класса у обучающегося будут сформированы следующие универсальные учебные действия:</w:t>
      </w:r>
    </w:p>
    <w:p w14:paraId="1E9F296C" w14:textId="77777777" w:rsidR="00E96143" w:rsidRPr="00190D02" w:rsidRDefault="00E96143" w:rsidP="00BE2D07">
      <w:pPr>
        <w:pStyle w:val="a7"/>
        <w:spacing w:after="0"/>
        <w:ind w:left="1020"/>
        <w:jc w:val="both"/>
      </w:pPr>
      <w:r w:rsidRPr="00190D02">
        <w:rPr>
          <w:rFonts w:ascii="Times New Roman" w:hAnsi="Times New Roman"/>
          <w:b/>
          <w:color w:val="333333"/>
        </w:rPr>
        <w:t>Познавательные универсальные учебные действия</w:t>
      </w:r>
    </w:p>
    <w:p w14:paraId="5B04CB61" w14:textId="77777777" w:rsidR="00E96143" w:rsidRPr="00190D02" w:rsidRDefault="00E96143" w:rsidP="00BE2D07">
      <w:pPr>
        <w:pStyle w:val="a7"/>
        <w:spacing w:after="0"/>
        <w:ind w:left="1020"/>
        <w:jc w:val="both"/>
      </w:pPr>
      <w:r w:rsidRPr="00190D02">
        <w:rPr>
          <w:rFonts w:ascii="Times New Roman" w:hAnsi="Times New Roman"/>
          <w:b/>
          <w:color w:val="333333"/>
        </w:rPr>
        <w:t>Базовые логические и исследовательские действия:</w:t>
      </w:r>
    </w:p>
    <w:p w14:paraId="61FB3C73" w14:textId="77777777" w:rsidR="00E96143" w:rsidRPr="00190D02" w:rsidRDefault="00E96143">
      <w:pPr>
        <w:pStyle w:val="a7"/>
        <w:numPr>
          <w:ilvl w:val="0"/>
          <w:numId w:val="180"/>
        </w:numPr>
        <w:spacing w:after="0"/>
        <w:jc w:val="both"/>
      </w:pPr>
      <w:r w:rsidRPr="00190D02">
        <w:rPr>
          <w:rFonts w:ascii="Times New Roman" w:hAnsi="Times New Roman"/>
          <w:color w:val="333333"/>
        </w:rPr>
        <w:t>характеризовать понятие «физические качества», называть физические качества и определять их отличительные признаки;</w:t>
      </w:r>
    </w:p>
    <w:p w14:paraId="7E4AFD69" w14:textId="77777777" w:rsidR="00E96143" w:rsidRPr="00190D02" w:rsidRDefault="00E96143">
      <w:pPr>
        <w:pStyle w:val="a7"/>
        <w:numPr>
          <w:ilvl w:val="0"/>
          <w:numId w:val="180"/>
        </w:numPr>
        <w:spacing w:after="0"/>
        <w:jc w:val="both"/>
      </w:pPr>
      <w:r w:rsidRPr="00190D02">
        <w:rPr>
          <w:rFonts w:ascii="Times New Roman" w:hAnsi="Times New Roman"/>
          <w:color w:val="333333"/>
        </w:rPr>
        <w:t>понимать связь между закаливающими процедурами и укреплением здоровья;</w:t>
      </w:r>
    </w:p>
    <w:p w14:paraId="1DE8AC18" w14:textId="77777777" w:rsidR="00E96143" w:rsidRPr="00190D02" w:rsidRDefault="00E96143">
      <w:pPr>
        <w:pStyle w:val="a7"/>
        <w:numPr>
          <w:ilvl w:val="0"/>
          <w:numId w:val="180"/>
        </w:numPr>
        <w:spacing w:after="0"/>
        <w:jc w:val="both"/>
      </w:pPr>
      <w:r w:rsidRPr="00190D02">
        <w:rPr>
          <w:rFonts w:ascii="Times New Roman" w:hAnsi="Times New Roman"/>
          <w:color w:val="333333"/>
        </w:rPr>
        <w:t>выявлять отличительные признаки упражнений на развитие разных физических качеств, приводить примеры и демонстрировать их выполнение;</w:t>
      </w:r>
    </w:p>
    <w:p w14:paraId="021ECD72" w14:textId="77777777" w:rsidR="00E96143" w:rsidRPr="00190D02" w:rsidRDefault="00E96143">
      <w:pPr>
        <w:pStyle w:val="a7"/>
        <w:numPr>
          <w:ilvl w:val="0"/>
          <w:numId w:val="180"/>
        </w:numPr>
        <w:spacing w:after="0"/>
        <w:jc w:val="both"/>
      </w:pPr>
      <w:r w:rsidRPr="00190D02">
        <w:rPr>
          <w:rFonts w:ascii="Times New Roman" w:hAnsi="Times New Roman"/>
          <w:color w:val="333333"/>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14:paraId="72BC2EC8" w14:textId="77777777" w:rsidR="00E96143" w:rsidRPr="00190D02" w:rsidRDefault="00E96143">
      <w:pPr>
        <w:pStyle w:val="a7"/>
        <w:numPr>
          <w:ilvl w:val="0"/>
          <w:numId w:val="180"/>
        </w:numPr>
        <w:spacing w:after="0"/>
        <w:jc w:val="both"/>
      </w:pPr>
      <w:r w:rsidRPr="00190D02">
        <w:rPr>
          <w:rFonts w:ascii="Times New Roman" w:hAnsi="Times New Roman"/>
          <w:color w:val="333333"/>
        </w:rPr>
        <w:t>вести наблюдения за изменениями показателей физического развития и физических качеств, проводить процедуры их измерения.</w:t>
      </w:r>
    </w:p>
    <w:p w14:paraId="385B9A7B" w14:textId="77777777" w:rsidR="00E96143" w:rsidRPr="00190D02" w:rsidRDefault="00E96143" w:rsidP="00BE2D07">
      <w:pPr>
        <w:pStyle w:val="a7"/>
        <w:spacing w:after="0"/>
        <w:ind w:left="1020"/>
        <w:jc w:val="both"/>
      </w:pPr>
      <w:r w:rsidRPr="00190D02">
        <w:rPr>
          <w:rFonts w:ascii="Times New Roman" w:hAnsi="Times New Roman"/>
          <w:b/>
          <w:color w:val="333333"/>
        </w:rPr>
        <w:t>Коммуникативные универсальные учебные действия</w:t>
      </w:r>
    </w:p>
    <w:p w14:paraId="2D4239C6" w14:textId="77777777" w:rsidR="00E96143" w:rsidRPr="00190D02" w:rsidRDefault="00E96143" w:rsidP="00BE2D07">
      <w:pPr>
        <w:pStyle w:val="a7"/>
        <w:spacing w:after="0"/>
        <w:ind w:left="1020"/>
        <w:jc w:val="both"/>
      </w:pPr>
      <w:r w:rsidRPr="00190D02">
        <w:rPr>
          <w:rFonts w:ascii="Times New Roman" w:hAnsi="Times New Roman"/>
          <w:b/>
          <w:color w:val="333333"/>
        </w:rPr>
        <w:t>Общение:</w:t>
      </w:r>
    </w:p>
    <w:p w14:paraId="60AF39A5" w14:textId="77777777" w:rsidR="00E96143" w:rsidRPr="00190D02" w:rsidRDefault="00E96143">
      <w:pPr>
        <w:pStyle w:val="a7"/>
        <w:numPr>
          <w:ilvl w:val="0"/>
          <w:numId w:val="181"/>
        </w:numPr>
        <w:spacing w:after="0"/>
        <w:jc w:val="both"/>
      </w:pPr>
      <w:r w:rsidRPr="00190D02">
        <w:rPr>
          <w:rFonts w:ascii="Times New Roman" w:hAnsi="Times New Roman"/>
          <w:color w:val="333333"/>
        </w:rPr>
        <w:t>объяснять назначение упражнений утренней зарядки, приводить соответствующие примеры ее положительного влияния на организм обучающихся (в пределах изученного);</w:t>
      </w:r>
    </w:p>
    <w:p w14:paraId="3D434B2E" w14:textId="77777777" w:rsidR="00E96143" w:rsidRPr="00190D02" w:rsidRDefault="00E96143">
      <w:pPr>
        <w:pStyle w:val="a7"/>
        <w:numPr>
          <w:ilvl w:val="0"/>
          <w:numId w:val="181"/>
        </w:numPr>
        <w:spacing w:after="0"/>
        <w:jc w:val="both"/>
      </w:pPr>
      <w:r w:rsidRPr="00190D02">
        <w:rPr>
          <w:rFonts w:ascii="Times New Roman" w:hAnsi="Times New Roman"/>
          <w:color w:val="333333"/>
        </w:rPr>
        <w:lastRenderedPageBreak/>
        <w:t>исполнять роль капитана и судьи в подвижных играх, аргументированно высказывать суждения о своих действиях и принятых решениях;</w:t>
      </w:r>
    </w:p>
    <w:p w14:paraId="59A7EE30" w14:textId="77777777" w:rsidR="00E96143" w:rsidRPr="00190D02" w:rsidRDefault="00E96143">
      <w:pPr>
        <w:pStyle w:val="a7"/>
        <w:numPr>
          <w:ilvl w:val="0"/>
          <w:numId w:val="181"/>
        </w:numPr>
        <w:spacing w:after="0"/>
        <w:jc w:val="both"/>
      </w:pPr>
      <w:r w:rsidRPr="00190D02">
        <w:rPr>
          <w:rFonts w:ascii="Times New Roman" w:hAnsi="Times New Roman"/>
          <w:color w:val="333333"/>
        </w:rPr>
        <w:t>выполнять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14:paraId="1A699669" w14:textId="77777777" w:rsidR="00E96143" w:rsidRPr="00190D02" w:rsidRDefault="00E96143" w:rsidP="00BE2D07">
      <w:pPr>
        <w:pStyle w:val="a7"/>
        <w:spacing w:after="0"/>
        <w:ind w:left="1020"/>
        <w:jc w:val="both"/>
      </w:pPr>
      <w:r w:rsidRPr="00190D02">
        <w:rPr>
          <w:rFonts w:ascii="Times New Roman" w:hAnsi="Times New Roman"/>
          <w:b/>
          <w:color w:val="333333"/>
        </w:rPr>
        <w:t>Регулятивные универсальные учебные действия</w:t>
      </w:r>
    </w:p>
    <w:p w14:paraId="5FBBEDFE" w14:textId="77777777" w:rsidR="00E96143" w:rsidRPr="00190D02" w:rsidRDefault="00E96143" w:rsidP="00BE2D07">
      <w:pPr>
        <w:pStyle w:val="a7"/>
        <w:spacing w:after="0"/>
        <w:ind w:left="1020"/>
        <w:jc w:val="both"/>
      </w:pPr>
      <w:r w:rsidRPr="00190D02">
        <w:rPr>
          <w:rFonts w:ascii="Times New Roman" w:hAnsi="Times New Roman"/>
          <w:b/>
          <w:color w:val="333333"/>
        </w:rPr>
        <w:t>Самоорганизация и самоконтроль:</w:t>
      </w:r>
    </w:p>
    <w:p w14:paraId="47A61DC9" w14:textId="77777777" w:rsidR="00E96143" w:rsidRPr="00190D02" w:rsidRDefault="00E96143">
      <w:pPr>
        <w:pStyle w:val="a7"/>
        <w:numPr>
          <w:ilvl w:val="0"/>
          <w:numId w:val="182"/>
        </w:numPr>
        <w:spacing w:after="0"/>
        <w:jc w:val="both"/>
      </w:pPr>
      <w:r w:rsidRPr="00190D02">
        <w:rPr>
          <w:rFonts w:ascii="Times New Roman" w:hAnsi="Times New Roman"/>
          <w:color w:val="333333"/>
        </w:rPr>
        <w:t>соблюдать правила поведения на уроках физической культуры с учетом их учебного содержания, находить в них различия (легкоатлетические, гимнастические и игровые уроки, занятия лыжной и плавательной подготовкой);</w:t>
      </w:r>
    </w:p>
    <w:p w14:paraId="4AD1932B" w14:textId="77777777" w:rsidR="00E96143" w:rsidRPr="00190D02" w:rsidRDefault="00E96143">
      <w:pPr>
        <w:pStyle w:val="a7"/>
        <w:numPr>
          <w:ilvl w:val="0"/>
          <w:numId w:val="182"/>
        </w:numPr>
        <w:spacing w:after="0"/>
        <w:jc w:val="both"/>
      </w:pPr>
      <w:r w:rsidRPr="00190D02">
        <w:rPr>
          <w:rFonts w:ascii="Times New Roman" w:hAnsi="Times New Roman"/>
          <w:color w:val="333333"/>
        </w:rPr>
        <w:t>выполнять учебные задания по освоению новых физических упражнений и развитию физических качеств в соответствии с указаниями и замечаниями учителя;</w:t>
      </w:r>
    </w:p>
    <w:p w14:paraId="6507A8B8" w14:textId="77777777" w:rsidR="00E96143" w:rsidRPr="00190D02" w:rsidRDefault="00E96143">
      <w:pPr>
        <w:pStyle w:val="a7"/>
        <w:numPr>
          <w:ilvl w:val="0"/>
          <w:numId w:val="182"/>
        </w:numPr>
        <w:spacing w:after="0"/>
        <w:jc w:val="both"/>
      </w:pPr>
      <w:r w:rsidRPr="00190D02">
        <w:rPr>
          <w:rFonts w:ascii="Times New Roman" w:hAnsi="Times New Roman"/>
          <w:color w:val="333333"/>
        </w:rPr>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14:paraId="71E07B59" w14:textId="77777777" w:rsidR="00E96143" w:rsidRPr="00190D02" w:rsidRDefault="00E96143">
      <w:pPr>
        <w:pStyle w:val="a7"/>
        <w:numPr>
          <w:ilvl w:val="0"/>
          <w:numId w:val="182"/>
        </w:numPr>
        <w:spacing w:after="0"/>
        <w:jc w:val="both"/>
      </w:pPr>
      <w:r w:rsidRPr="00190D02">
        <w:rPr>
          <w:rFonts w:ascii="Times New Roman" w:hAnsi="Times New Roman"/>
          <w:color w:val="333333"/>
        </w:rPr>
        <w:t>контролировать соответствие двигательных действий правилам подвижных игр, проявлять эмоциональную сдержанность при возникновении ошибок.</w:t>
      </w:r>
    </w:p>
    <w:p w14:paraId="4BE903BC" w14:textId="77777777" w:rsidR="00E96143" w:rsidRPr="00190D02" w:rsidRDefault="00E96143" w:rsidP="00BE2D07">
      <w:pPr>
        <w:pStyle w:val="a7"/>
        <w:spacing w:after="0"/>
        <w:ind w:left="1020"/>
        <w:jc w:val="both"/>
      </w:pPr>
      <w:r w:rsidRPr="00190D02">
        <w:rPr>
          <w:rFonts w:ascii="Times New Roman" w:hAnsi="Times New Roman"/>
          <w:b/>
          <w:color w:val="333333"/>
        </w:rPr>
        <w:t>3 КЛАСС</w:t>
      </w:r>
    </w:p>
    <w:p w14:paraId="45412D9F" w14:textId="77777777" w:rsidR="00E96143" w:rsidRPr="00190D02" w:rsidRDefault="00E96143" w:rsidP="00BE2D07">
      <w:pPr>
        <w:spacing w:after="0"/>
        <w:ind w:left="852"/>
        <w:jc w:val="both"/>
      </w:pPr>
      <w:r w:rsidRPr="00190D02">
        <w:rPr>
          <w:rFonts w:ascii="Times New Roman" w:hAnsi="Times New Roman"/>
          <w:color w:val="333333"/>
        </w:rPr>
        <w:t>По окончании 3 класса у обучающегося будут сформированы следующие универсальные учебные действия:</w:t>
      </w:r>
    </w:p>
    <w:p w14:paraId="707FFCEF" w14:textId="77777777" w:rsidR="00E96143" w:rsidRPr="00190D02" w:rsidRDefault="00E96143" w:rsidP="00BE2D07">
      <w:pPr>
        <w:spacing w:after="0"/>
        <w:ind w:left="852"/>
        <w:jc w:val="both"/>
      </w:pPr>
      <w:r w:rsidRPr="00190D02">
        <w:rPr>
          <w:rFonts w:ascii="Times New Roman" w:hAnsi="Times New Roman"/>
          <w:b/>
          <w:color w:val="333333"/>
        </w:rPr>
        <w:t>Познавательные универсальные учебные действия</w:t>
      </w:r>
    </w:p>
    <w:p w14:paraId="7917444C" w14:textId="77777777" w:rsidR="00E96143" w:rsidRPr="00190D02" w:rsidRDefault="00E96143" w:rsidP="00BE2D07">
      <w:pPr>
        <w:spacing w:after="0"/>
        <w:ind w:left="852"/>
        <w:jc w:val="both"/>
      </w:pPr>
      <w:r w:rsidRPr="00190D02">
        <w:rPr>
          <w:rFonts w:ascii="Times New Roman" w:hAnsi="Times New Roman"/>
          <w:b/>
          <w:color w:val="333333"/>
        </w:rPr>
        <w:t>Базовые логические и исследовательские действия:</w:t>
      </w:r>
    </w:p>
    <w:p w14:paraId="0CA411F9" w14:textId="77777777" w:rsidR="00E96143" w:rsidRPr="00190D02" w:rsidRDefault="00E96143">
      <w:pPr>
        <w:pStyle w:val="a7"/>
        <w:numPr>
          <w:ilvl w:val="0"/>
          <w:numId w:val="183"/>
        </w:numPr>
        <w:spacing w:after="0"/>
        <w:jc w:val="both"/>
      </w:pPr>
      <w:r w:rsidRPr="00190D02">
        <w:rPr>
          <w:rFonts w:ascii="Times New Roman" w:hAnsi="Times New Roman"/>
          <w:color w:val="333333"/>
        </w:rPr>
        <w:t>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w:t>
      </w:r>
    </w:p>
    <w:p w14:paraId="0D522266" w14:textId="77777777" w:rsidR="00E96143" w:rsidRPr="00190D02" w:rsidRDefault="00E96143">
      <w:pPr>
        <w:pStyle w:val="a7"/>
        <w:numPr>
          <w:ilvl w:val="0"/>
          <w:numId w:val="183"/>
        </w:numPr>
        <w:spacing w:after="0"/>
        <w:jc w:val="both"/>
      </w:pPr>
      <w:r w:rsidRPr="00190D02">
        <w:rPr>
          <w:rFonts w:ascii="Times New Roman" w:hAnsi="Times New Roman"/>
          <w:color w:val="333333"/>
        </w:rPr>
        <w:t>объяснять понятие «дозировка нагрузки», правильно применять способы ее регулирования на занятиях физической культурой;</w:t>
      </w:r>
    </w:p>
    <w:p w14:paraId="22FE6B96" w14:textId="77777777" w:rsidR="00E96143" w:rsidRPr="00190D02" w:rsidRDefault="00E96143">
      <w:pPr>
        <w:pStyle w:val="a7"/>
        <w:numPr>
          <w:ilvl w:val="0"/>
          <w:numId w:val="183"/>
        </w:numPr>
        <w:spacing w:after="0"/>
        <w:jc w:val="both"/>
      </w:pPr>
      <w:r w:rsidRPr="00190D02">
        <w:rPr>
          <w:rFonts w:ascii="Times New Roman" w:hAnsi="Times New Roman"/>
          <w:color w:val="333333"/>
        </w:rPr>
        <w:t>понимать влияние дыхательной и зрительной гимнастики на предупреждение развития утомления при выполнении физических и умственных нагрузок;</w:t>
      </w:r>
    </w:p>
    <w:p w14:paraId="15722CBE" w14:textId="77777777" w:rsidR="00E96143" w:rsidRPr="00190D02" w:rsidRDefault="00E96143">
      <w:pPr>
        <w:pStyle w:val="a7"/>
        <w:numPr>
          <w:ilvl w:val="0"/>
          <w:numId w:val="183"/>
        </w:numPr>
        <w:spacing w:after="0"/>
        <w:jc w:val="both"/>
      </w:pPr>
      <w:r w:rsidRPr="00190D02">
        <w:rPr>
          <w:rFonts w:ascii="Times New Roman" w:hAnsi="Times New Roman"/>
          <w:color w:val="333333"/>
        </w:rPr>
        <w:t>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w:t>
      </w:r>
    </w:p>
    <w:p w14:paraId="582B20EE" w14:textId="77777777" w:rsidR="00E96143" w:rsidRPr="00190D02" w:rsidRDefault="00E96143">
      <w:pPr>
        <w:pStyle w:val="a7"/>
        <w:numPr>
          <w:ilvl w:val="0"/>
          <w:numId w:val="183"/>
        </w:numPr>
        <w:spacing w:after="0"/>
        <w:jc w:val="both"/>
      </w:pPr>
      <w:r w:rsidRPr="00190D02">
        <w:rPr>
          <w:rFonts w:ascii="Times New Roman" w:hAnsi="Times New Roman"/>
          <w:color w:val="333333"/>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14:paraId="099B353D" w14:textId="77777777" w:rsidR="00E96143" w:rsidRPr="00190D02" w:rsidRDefault="00E96143" w:rsidP="00190D02">
      <w:pPr>
        <w:pStyle w:val="a7"/>
        <w:spacing w:after="0"/>
        <w:ind w:left="1020"/>
        <w:jc w:val="both"/>
      </w:pPr>
      <w:r w:rsidRPr="00190D02">
        <w:rPr>
          <w:rFonts w:ascii="Times New Roman" w:hAnsi="Times New Roman"/>
          <w:b/>
          <w:color w:val="333333"/>
        </w:rPr>
        <w:t>Коммуникативные универсальные учебные действия</w:t>
      </w:r>
    </w:p>
    <w:p w14:paraId="2256126B" w14:textId="77777777" w:rsidR="00E96143" w:rsidRPr="00190D02" w:rsidRDefault="00E96143" w:rsidP="00190D02">
      <w:pPr>
        <w:pStyle w:val="a7"/>
        <w:spacing w:after="0"/>
        <w:ind w:left="1020"/>
        <w:jc w:val="both"/>
      </w:pPr>
      <w:r w:rsidRPr="00190D02">
        <w:rPr>
          <w:rFonts w:ascii="Times New Roman" w:hAnsi="Times New Roman"/>
          <w:b/>
          <w:color w:val="333333"/>
        </w:rPr>
        <w:t>Общение:</w:t>
      </w:r>
    </w:p>
    <w:p w14:paraId="5B0D619F" w14:textId="77777777" w:rsidR="00E96143" w:rsidRPr="00190D02" w:rsidRDefault="00E96143">
      <w:pPr>
        <w:pStyle w:val="a7"/>
        <w:numPr>
          <w:ilvl w:val="0"/>
          <w:numId w:val="184"/>
        </w:numPr>
        <w:spacing w:after="0"/>
        <w:jc w:val="both"/>
      </w:pPr>
      <w:r w:rsidRPr="00190D02">
        <w:rPr>
          <w:rFonts w:ascii="Times New Roman" w:hAnsi="Times New Roman"/>
          <w:color w:val="333333"/>
        </w:rPr>
        <w:t>организовывать совместные подвижные игры, принимать в них активное участие с соблюдением правил и норм этического поведения;</w:t>
      </w:r>
    </w:p>
    <w:p w14:paraId="2B66E6EE" w14:textId="77777777" w:rsidR="00E96143" w:rsidRPr="00190D02" w:rsidRDefault="00E96143">
      <w:pPr>
        <w:pStyle w:val="a7"/>
        <w:numPr>
          <w:ilvl w:val="0"/>
          <w:numId w:val="184"/>
        </w:numPr>
        <w:spacing w:after="0"/>
        <w:jc w:val="both"/>
      </w:pPr>
      <w:r w:rsidRPr="00190D02">
        <w:rPr>
          <w:rFonts w:ascii="Times New Roman" w:hAnsi="Times New Roman"/>
          <w:color w:val="333333"/>
        </w:rPr>
        <w:t>правильно использовать строевые команды, названия упражнений и способов деятельности во время совместного выполнения учебных заданий;</w:t>
      </w:r>
    </w:p>
    <w:p w14:paraId="25B60DF5" w14:textId="77777777" w:rsidR="00E96143" w:rsidRPr="00190D02" w:rsidRDefault="00E96143">
      <w:pPr>
        <w:pStyle w:val="a7"/>
        <w:numPr>
          <w:ilvl w:val="0"/>
          <w:numId w:val="184"/>
        </w:numPr>
        <w:spacing w:after="0"/>
        <w:jc w:val="both"/>
      </w:pPr>
      <w:r w:rsidRPr="00190D02">
        <w:rPr>
          <w:rFonts w:ascii="Times New Roman" w:hAnsi="Times New Roman"/>
          <w:color w:val="333333"/>
        </w:rPr>
        <w:t>активно участвовать в обсуждении учебных заданий, анализе выполнения физических упражнений и технических действий из осваиваемых видов спорта;</w:t>
      </w:r>
    </w:p>
    <w:p w14:paraId="54422D25" w14:textId="77777777" w:rsidR="00E96143" w:rsidRPr="00190D02" w:rsidRDefault="00E96143">
      <w:pPr>
        <w:pStyle w:val="a7"/>
        <w:numPr>
          <w:ilvl w:val="0"/>
          <w:numId w:val="184"/>
        </w:numPr>
        <w:spacing w:after="0"/>
        <w:jc w:val="both"/>
      </w:pPr>
      <w:r w:rsidRPr="00190D02">
        <w:rPr>
          <w:rFonts w:ascii="Times New Roman" w:hAnsi="Times New Roman"/>
          <w:color w:val="333333"/>
        </w:rPr>
        <w:t>выполнять небольшие сообщения по результатам выполнения учебных заданий, организации и проведения самостоятельных занятий физической культурой.</w:t>
      </w:r>
    </w:p>
    <w:p w14:paraId="09CAC6AD" w14:textId="77777777" w:rsidR="00E96143" w:rsidRPr="00190D02" w:rsidRDefault="00E96143" w:rsidP="00190D02">
      <w:pPr>
        <w:pStyle w:val="a7"/>
        <w:spacing w:after="0"/>
        <w:ind w:left="1020"/>
        <w:jc w:val="both"/>
      </w:pPr>
      <w:r w:rsidRPr="00190D02">
        <w:rPr>
          <w:rFonts w:ascii="Times New Roman" w:hAnsi="Times New Roman"/>
          <w:b/>
          <w:color w:val="333333"/>
        </w:rPr>
        <w:t>Регулятивные универсальные учебные действия</w:t>
      </w:r>
    </w:p>
    <w:p w14:paraId="43349358" w14:textId="77777777" w:rsidR="00E96143" w:rsidRPr="00190D02" w:rsidRDefault="00E96143" w:rsidP="00190D02">
      <w:pPr>
        <w:pStyle w:val="a7"/>
        <w:spacing w:after="0"/>
        <w:ind w:left="1020"/>
        <w:jc w:val="both"/>
      </w:pPr>
      <w:r w:rsidRPr="00190D02">
        <w:rPr>
          <w:rFonts w:ascii="Times New Roman" w:hAnsi="Times New Roman"/>
          <w:b/>
          <w:color w:val="333333"/>
        </w:rPr>
        <w:lastRenderedPageBreak/>
        <w:t>Самоорганизация и самоконтроль:</w:t>
      </w:r>
    </w:p>
    <w:p w14:paraId="53056F29" w14:textId="77777777" w:rsidR="00E96143" w:rsidRPr="00190D02" w:rsidRDefault="00E96143">
      <w:pPr>
        <w:pStyle w:val="a7"/>
        <w:numPr>
          <w:ilvl w:val="0"/>
          <w:numId w:val="185"/>
        </w:numPr>
        <w:spacing w:after="0"/>
        <w:jc w:val="both"/>
      </w:pPr>
      <w:r w:rsidRPr="00190D02">
        <w:rPr>
          <w:rFonts w:ascii="Times New Roman" w:hAnsi="Times New Roman"/>
          <w:color w:val="333333"/>
        </w:rPr>
        <w:t>контролировать выполнение физических упражнений, корректировать их на основе сравнения с заданными образцами;</w:t>
      </w:r>
    </w:p>
    <w:p w14:paraId="128649B8" w14:textId="77777777" w:rsidR="00E96143" w:rsidRPr="00190D02" w:rsidRDefault="00E96143">
      <w:pPr>
        <w:pStyle w:val="a7"/>
        <w:numPr>
          <w:ilvl w:val="0"/>
          <w:numId w:val="185"/>
        </w:numPr>
        <w:spacing w:after="0"/>
        <w:jc w:val="both"/>
      </w:pPr>
      <w:r w:rsidRPr="00190D02">
        <w:rPr>
          <w:rFonts w:ascii="Times New Roman" w:hAnsi="Times New Roman"/>
          <w:color w:val="333333"/>
        </w:rPr>
        <w:t>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w:t>
      </w:r>
    </w:p>
    <w:p w14:paraId="44C6D8CE" w14:textId="77777777" w:rsidR="00E96143" w:rsidRPr="00190D02" w:rsidRDefault="00E96143">
      <w:pPr>
        <w:pStyle w:val="a7"/>
        <w:numPr>
          <w:ilvl w:val="0"/>
          <w:numId w:val="185"/>
        </w:numPr>
        <w:spacing w:after="0"/>
        <w:jc w:val="both"/>
      </w:pPr>
      <w:r w:rsidRPr="00190D02">
        <w:rPr>
          <w:rFonts w:ascii="Times New Roman" w:hAnsi="Times New Roman"/>
          <w:color w:val="333333"/>
        </w:rPr>
        <w:t>оценивать сложность возникающих игровых задач, предлагать их совместное коллективное решение.</w:t>
      </w:r>
    </w:p>
    <w:p w14:paraId="1B78432F" w14:textId="77777777" w:rsidR="00E96143" w:rsidRPr="00190D02" w:rsidRDefault="00E96143" w:rsidP="00190D02">
      <w:pPr>
        <w:pStyle w:val="a7"/>
        <w:spacing w:after="0"/>
        <w:ind w:left="1020"/>
        <w:jc w:val="both"/>
      </w:pPr>
      <w:r w:rsidRPr="00190D02">
        <w:rPr>
          <w:rFonts w:ascii="Times New Roman" w:hAnsi="Times New Roman"/>
          <w:b/>
          <w:color w:val="333333"/>
        </w:rPr>
        <w:t>4 КЛАСС</w:t>
      </w:r>
    </w:p>
    <w:p w14:paraId="6FB62E93" w14:textId="77777777" w:rsidR="00E96143" w:rsidRPr="00190D02" w:rsidRDefault="00E96143" w:rsidP="00190D02">
      <w:pPr>
        <w:pStyle w:val="a7"/>
        <w:spacing w:after="0"/>
        <w:ind w:left="1020"/>
        <w:jc w:val="both"/>
      </w:pPr>
      <w:r w:rsidRPr="00190D02">
        <w:rPr>
          <w:rFonts w:ascii="Times New Roman" w:hAnsi="Times New Roman"/>
          <w:color w:val="333333"/>
        </w:rPr>
        <w:t>По окончании 4 класса у обучающегося будут сформированы следующие универсальные учебные действия:</w:t>
      </w:r>
    </w:p>
    <w:p w14:paraId="3B25A8B3" w14:textId="77777777" w:rsidR="00E96143" w:rsidRPr="00190D02" w:rsidRDefault="00E96143" w:rsidP="00190D02">
      <w:pPr>
        <w:pStyle w:val="a7"/>
        <w:spacing w:after="0"/>
        <w:ind w:left="1020"/>
        <w:jc w:val="both"/>
      </w:pPr>
      <w:r w:rsidRPr="00190D02">
        <w:rPr>
          <w:rFonts w:ascii="Times New Roman" w:hAnsi="Times New Roman"/>
          <w:b/>
          <w:color w:val="333333"/>
        </w:rPr>
        <w:t>Познавательные универсальные учебные действия</w:t>
      </w:r>
    </w:p>
    <w:p w14:paraId="2EC5B910" w14:textId="77777777" w:rsidR="00E96143" w:rsidRPr="00190D02" w:rsidRDefault="00E96143" w:rsidP="00190D02">
      <w:pPr>
        <w:pStyle w:val="a7"/>
        <w:spacing w:after="0"/>
        <w:ind w:left="1020"/>
        <w:jc w:val="both"/>
      </w:pPr>
      <w:r w:rsidRPr="00190D02">
        <w:rPr>
          <w:rFonts w:ascii="Times New Roman" w:hAnsi="Times New Roman"/>
          <w:b/>
          <w:color w:val="333333"/>
        </w:rPr>
        <w:t>Базовые логические и исследовательские действия:</w:t>
      </w:r>
    </w:p>
    <w:p w14:paraId="72597313" w14:textId="77777777" w:rsidR="00E96143" w:rsidRPr="00190D02" w:rsidRDefault="00E96143">
      <w:pPr>
        <w:pStyle w:val="a7"/>
        <w:numPr>
          <w:ilvl w:val="0"/>
          <w:numId w:val="186"/>
        </w:numPr>
        <w:spacing w:after="0"/>
        <w:jc w:val="both"/>
      </w:pPr>
      <w:r w:rsidRPr="00190D02">
        <w:rPr>
          <w:rFonts w:ascii="Times New Roman" w:hAnsi="Times New Roman"/>
          <w:color w:val="333333"/>
        </w:rPr>
        <w:t>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w:t>
      </w:r>
    </w:p>
    <w:p w14:paraId="6CA09F0E" w14:textId="77777777" w:rsidR="00E96143" w:rsidRPr="00190D02" w:rsidRDefault="00E96143">
      <w:pPr>
        <w:pStyle w:val="a7"/>
        <w:numPr>
          <w:ilvl w:val="0"/>
          <w:numId w:val="186"/>
        </w:numPr>
        <w:spacing w:after="0"/>
        <w:jc w:val="both"/>
      </w:pPr>
      <w:r w:rsidRPr="00190D02">
        <w:rPr>
          <w:rFonts w:ascii="Times New Roman" w:hAnsi="Times New Roman"/>
          <w:color w:val="333333"/>
        </w:rPr>
        <w:t>выявлять отставание в развитии физических качеств от возрастных стандартов, приводить примеры физических упражнений по их устранению;</w:t>
      </w:r>
    </w:p>
    <w:p w14:paraId="6902BF5D" w14:textId="77777777" w:rsidR="00E96143" w:rsidRPr="00190D02" w:rsidRDefault="00E96143">
      <w:pPr>
        <w:pStyle w:val="a7"/>
        <w:numPr>
          <w:ilvl w:val="0"/>
          <w:numId w:val="186"/>
        </w:numPr>
        <w:spacing w:after="0"/>
        <w:jc w:val="both"/>
      </w:pPr>
      <w:r w:rsidRPr="00190D02">
        <w:rPr>
          <w:rFonts w:ascii="Times New Roman" w:hAnsi="Times New Roman"/>
          <w:color w:val="333333"/>
        </w:rPr>
        <w:t>объединять физические упражнения по их целевому предназначению: на профилактику нарушения осанки, развитие силы, быстроты и выносливости.</w:t>
      </w:r>
    </w:p>
    <w:p w14:paraId="2974468D" w14:textId="77777777" w:rsidR="00E96143" w:rsidRPr="00190D02" w:rsidRDefault="00E96143" w:rsidP="00190D02">
      <w:pPr>
        <w:pStyle w:val="a7"/>
        <w:spacing w:after="0"/>
        <w:ind w:left="1020"/>
        <w:jc w:val="both"/>
      </w:pPr>
      <w:r w:rsidRPr="00190D02">
        <w:rPr>
          <w:rFonts w:ascii="Times New Roman" w:hAnsi="Times New Roman"/>
          <w:b/>
          <w:color w:val="333333"/>
        </w:rPr>
        <w:t>Коммуникативные универсальные учебные действия</w:t>
      </w:r>
    </w:p>
    <w:p w14:paraId="6CC35B0C" w14:textId="77777777" w:rsidR="00E96143" w:rsidRPr="00190D02" w:rsidRDefault="00E96143" w:rsidP="00190D02">
      <w:pPr>
        <w:pStyle w:val="a7"/>
        <w:spacing w:after="0"/>
        <w:ind w:left="1020"/>
        <w:jc w:val="both"/>
      </w:pPr>
      <w:r w:rsidRPr="00190D02">
        <w:rPr>
          <w:rFonts w:ascii="Times New Roman" w:hAnsi="Times New Roman"/>
          <w:b/>
          <w:color w:val="333333"/>
        </w:rPr>
        <w:t>Общение:</w:t>
      </w:r>
    </w:p>
    <w:p w14:paraId="1D88D4AC" w14:textId="77777777" w:rsidR="00E96143" w:rsidRPr="00190D02" w:rsidRDefault="00E96143">
      <w:pPr>
        <w:pStyle w:val="a7"/>
        <w:numPr>
          <w:ilvl w:val="0"/>
          <w:numId w:val="187"/>
        </w:numPr>
        <w:spacing w:after="0"/>
        <w:jc w:val="both"/>
      </w:pPr>
      <w:r w:rsidRPr="00190D02">
        <w:rPr>
          <w:rFonts w:ascii="Times New Roman" w:hAnsi="Times New Roman"/>
          <w:color w:val="333333"/>
        </w:rPr>
        <w:t>взаимодействовать с учителем и обучающимися, воспроизводить ранее изученный материал и отвечать на вопросы в процессе учебного диалога;</w:t>
      </w:r>
    </w:p>
    <w:p w14:paraId="255380F6" w14:textId="77777777" w:rsidR="00E96143" w:rsidRPr="00190D02" w:rsidRDefault="00E96143">
      <w:pPr>
        <w:pStyle w:val="a7"/>
        <w:numPr>
          <w:ilvl w:val="0"/>
          <w:numId w:val="187"/>
        </w:numPr>
        <w:spacing w:after="0"/>
        <w:jc w:val="both"/>
      </w:pPr>
      <w:r w:rsidRPr="00190D02">
        <w:rPr>
          <w:rFonts w:ascii="Times New Roman" w:hAnsi="Times New Roman"/>
          <w:color w:val="333333"/>
        </w:rPr>
        <w:t>использовать специальные термины и понятия в общении с учителем и обучающимися, применять термины при обучении новым физическим упражнениям, развитии физических качеств;</w:t>
      </w:r>
    </w:p>
    <w:p w14:paraId="0F8712DF" w14:textId="77777777" w:rsidR="00E96143" w:rsidRPr="00190D02" w:rsidRDefault="00E96143">
      <w:pPr>
        <w:pStyle w:val="a7"/>
        <w:numPr>
          <w:ilvl w:val="0"/>
          <w:numId w:val="187"/>
        </w:numPr>
        <w:spacing w:after="0"/>
        <w:jc w:val="both"/>
      </w:pPr>
      <w:r w:rsidRPr="00190D02">
        <w:rPr>
          <w:rFonts w:ascii="Times New Roman" w:hAnsi="Times New Roman"/>
          <w:color w:val="333333"/>
        </w:rPr>
        <w:t>оказывать посильную первую помощь во время занятий физической культурой.</w:t>
      </w:r>
    </w:p>
    <w:p w14:paraId="4BEB9CA6" w14:textId="77777777" w:rsidR="00E96143" w:rsidRPr="00190D02" w:rsidRDefault="00E96143" w:rsidP="00190D02">
      <w:pPr>
        <w:pStyle w:val="a7"/>
        <w:spacing w:after="0"/>
        <w:ind w:left="1020"/>
        <w:jc w:val="both"/>
      </w:pPr>
      <w:r w:rsidRPr="00190D02">
        <w:rPr>
          <w:rFonts w:ascii="Times New Roman" w:hAnsi="Times New Roman"/>
          <w:b/>
          <w:color w:val="333333"/>
        </w:rPr>
        <w:t>Регулятивные универсальные учебные действия</w:t>
      </w:r>
    </w:p>
    <w:p w14:paraId="28E56984" w14:textId="77777777" w:rsidR="00E96143" w:rsidRPr="00190D02" w:rsidRDefault="00E96143" w:rsidP="00190D02">
      <w:pPr>
        <w:pStyle w:val="a7"/>
        <w:spacing w:after="0"/>
        <w:ind w:left="1020"/>
        <w:jc w:val="both"/>
      </w:pPr>
      <w:r w:rsidRPr="00190D02">
        <w:rPr>
          <w:rFonts w:ascii="Times New Roman" w:hAnsi="Times New Roman"/>
          <w:b/>
          <w:color w:val="333333"/>
        </w:rPr>
        <w:t>Самоорганизация и самоконтроль:</w:t>
      </w:r>
    </w:p>
    <w:p w14:paraId="040DC54C" w14:textId="77777777" w:rsidR="00E96143" w:rsidRPr="00190D02" w:rsidRDefault="00E96143">
      <w:pPr>
        <w:pStyle w:val="a7"/>
        <w:numPr>
          <w:ilvl w:val="0"/>
          <w:numId w:val="188"/>
        </w:numPr>
        <w:spacing w:after="0"/>
        <w:jc w:val="both"/>
      </w:pPr>
      <w:r w:rsidRPr="00190D02">
        <w:rPr>
          <w:rFonts w:ascii="Times New Roman" w:hAnsi="Times New Roman"/>
          <w:color w:val="333333"/>
        </w:rPr>
        <w:t>выполнять указания учителя, проявлять активность и самостоятельность при выполнении учебных заданий;</w:t>
      </w:r>
    </w:p>
    <w:p w14:paraId="1F56AE02" w14:textId="77777777" w:rsidR="00E96143" w:rsidRPr="00190D02" w:rsidRDefault="00E96143">
      <w:pPr>
        <w:pStyle w:val="a7"/>
        <w:numPr>
          <w:ilvl w:val="0"/>
          <w:numId w:val="188"/>
        </w:numPr>
        <w:spacing w:after="0"/>
        <w:jc w:val="both"/>
      </w:pPr>
      <w:r w:rsidRPr="00190D02">
        <w:rPr>
          <w:rFonts w:ascii="Times New Roman" w:hAnsi="Times New Roman"/>
          <w:color w:val="333333"/>
        </w:rPr>
        <w:t>самостоятельно проводить занятия на основе изученного материала и с учетом собственных интересов;</w:t>
      </w:r>
    </w:p>
    <w:p w14:paraId="5B5E3B72" w14:textId="77777777" w:rsidR="00E96143" w:rsidRPr="00190D02" w:rsidRDefault="00E96143">
      <w:pPr>
        <w:pStyle w:val="a7"/>
        <w:numPr>
          <w:ilvl w:val="0"/>
          <w:numId w:val="188"/>
        </w:numPr>
        <w:spacing w:after="0"/>
        <w:jc w:val="both"/>
      </w:pPr>
      <w:r w:rsidRPr="00190D02">
        <w:rPr>
          <w:rFonts w:ascii="Times New Roman" w:hAnsi="Times New Roman"/>
          <w:color w:val="333333"/>
        </w:rPr>
        <w:t>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w:t>
      </w:r>
    </w:p>
    <w:p w14:paraId="491B7182" w14:textId="77777777" w:rsidR="00E96143" w:rsidRPr="00190D02" w:rsidRDefault="00E96143" w:rsidP="00190D02">
      <w:pPr>
        <w:pStyle w:val="a7"/>
        <w:ind w:left="1020"/>
        <w:jc w:val="both"/>
        <w:rPr>
          <w:rFonts w:ascii="Times New Roman" w:hAnsi="Times New Roman" w:cs="Times New Roman"/>
        </w:rPr>
      </w:pPr>
    </w:p>
    <w:p w14:paraId="1B319B2E" w14:textId="77777777" w:rsidR="00CB7584" w:rsidRPr="00DA1424" w:rsidRDefault="00CB7584" w:rsidP="00C31281">
      <w:pPr>
        <w:pStyle w:val="2"/>
        <w:spacing w:before="61" w:after="0" w:line="340" w:lineRule="auto"/>
        <w:ind w:left="3105" w:right="1150" w:hanging="1451"/>
        <w:jc w:val="center"/>
        <w:rPr>
          <w:rFonts w:ascii="Times New Roman" w:hAnsi="Times New Roman" w:cs="Times New Roman"/>
          <w:b/>
          <w:bCs/>
          <w:color w:val="auto"/>
          <w:sz w:val="24"/>
          <w:szCs w:val="24"/>
        </w:rPr>
      </w:pPr>
      <w:r w:rsidRPr="00DA1424">
        <w:rPr>
          <w:rFonts w:ascii="Times New Roman" w:hAnsi="Times New Roman" w:cs="Times New Roman"/>
          <w:b/>
          <w:bCs/>
          <w:color w:val="auto"/>
          <w:sz w:val="24"/>
          <w:szCs w:val="24"/>
        </w:rPr>
        <w:t>ОСНОВЫ</w:t>
      </w:r>
      <w:r w:rsidRPr="00DA1424">
        <w:rPr>
          <w:rFonts w:ascii="Times New Roman" w:hAnsi="Times New Roman" w:cs="Times New Roman"/>
          <w:b/>
          <w:bCs/>
          <w:color w:val="auto"/>
          <w:spacing w:val="-14"/>
          <w:sz w:val="24"/>
          <w:szCs w:val="24"/>
        </w:rPr>
        <w:t xml:space="preserve"> </w:t>
      </w:r>
      <w:r w:rsidRPr="00DA1424">
        <w:rPr>
          <w:rFonts w:ascii="Times New Roman" w:hAnsi="Times New Roman" w:cs="Times New Roman"/>
          <w:b/>
          <w:bCs/>
          <w:color w:val="auto"/>
          <w:sz w:val="24"/>
          <w:szCs w:val="24"/>
        </w:rPr>
        <w:t>МИРОВЫХ</w:t>
      </w:r>
      <w:r w:rsidRPr="00DA1424">
        <w:rPr>
          <w:rFonts w:ascii="Times New Roman" w:hAnsi="Times New Roman" w:cs="Times New Roman"/>
          <w:b/>
          <w:bCs/>
          <w:color w:val="auto"/>
          <w:spacing w:val="-8"/>
          <w:sz w:val="24"/>
          <w:szCs w:val="24"/>
        </w:rPr>
        <w:t xml:space="preserve"> </w:t>
      </w:r>
      <w:r w:rsidRPr="00DA1424">
        <w:rPr>
          <w:rFonts w:ascii="Times New Roman" w:hAnsi="Times New Roman" w:cs="Times New Roman"/>
          <w:b/>
          <w:bCs/>
          <w:color w:val="auto"/>
          <w:sz w:val="24"/>
          <w:szCs w:val="24"/>
        </w:rPr>
        <w:t>РЕЛИГИОЗНЫХ</w:t>
      </w:r>
      <w:r w:rsidRPr="00DA1424">
        <w:rPr>
          <w:rFonts w:ascii="Times New Roman" w:hAnsi="Times New Roman" w:cs="Times New Roman"/>
          <w:b/>
          <w:bCs/>
          <w:color w:val="auto"/>
          <w:spacing w:val="-8"/>
          <w:sz w:val="24"/>
          <w:szCs w:val="24"/>
        </w:rPr>
        <w:t xml:space="preserve"> </w:t>
      </w:r>
      <w:r w:rsidRPr="00DA1424">
        <w:rPr>
          <w:rFonts w:ascii="Times New Roman" w:hAnsi="Times New Roman" w:cs="Times New Roman"/>
          <w:b/>
          <w:bCs/>
          <w:color w:val="auto"/>
          <w:sz w:val="24"/>
          <w:szCs w:val="24"/>
        </w:rPr>
        <w:t>КУЛЬТУР И СВЕТСКОЙ ЭТИКИ</w:t>
      </w:r>
    </w:p>
    <w:p w14:paraId="591AF486" w14:textId="5E9DA663" w:rsidR="00CB7584" w:rsidRPr="00CB7584" w:rsidRDefault="00CB7584" w:rsidP="00DA1424">
      <w:pPr>
        <w:pStyle w:val="ac"/>
        <w:spacing w:line="276" w:lineRule="auto"/>
        <w:ind w:right="142"/>
        <w:rPr>
          <w:sz w:val="24"/>
          <w:szCs w:val="24"/>
        </w:rPr>
      </w:pPr>
      <w:r w:rsidRPr="00CB7584">
        <w:rPr>
          <w:sz w:val="24"/>
          <w:szCs w:val="24"/>
        </w:rPr>
        <w:t xml:space="preserve">Предмет </w:t>
      </w:r>
      <w:r w:rsidRPr="00CB7584">
        <w:rPr>
          <w:b/>
          <w:sz w:val="24"/>
          <w:szCs w:val="24"/>
        </w:rPr>
        <w:t>«Основы мировых религиозных культур и светской</w:t>
      </w:r>
      <w:r w:rsidRPr="00CB7584">
        <w:rPr>
          <w:b/>
          <w:spacing w:val="40"/>
          <w:sz w:val="24"/>
          <w:szCs w:val="24"/>
        </w:rPr>
        <w:t xml:space="preserve"> </w:t>
      </w:r>
      <w:r w:rsidRPr="00CB7584">
        <w:rPr>
          <w:b/>
          <w:sz w:val="24"/>
          <w:szCs w:val="24"/>
        </w:rPr>
        <w:t xml:space="preserve">этики» </w:t>
      </w:r>
      <w:r w:rsidRPr="00CB7584">
        <w:rPr>
          <w:sz w:val="24"/>
          <w:szCs w:val="24"/>
        </w:rPr>
        <w:t>способствует усвоению системы норм и правил межличностного общения, формированию первоначальных представлений о светской этике, о традиционных религиях, их роли в культуре, истории и современности России, использованию норм светской и религиозной морали в выстраивании конструктивных отношений в семье и обществе.</w:t>
      </w:r>
    </w:p>
    <w:p w14:paraId="1645FEC5" w14:textId="77777777" w:rsidR="00CB7584" w:rsidRPr="00CB7584" w:rsidRDefault="00CB7584" w:rsidP="00DA1424">
      <w:pPr>
        <w:pStyle w:val="ac"/>
        <w:spacing w:before="79" w:line="276" w:lineRule="auto"/>
        <w:ind w:right="142"/>
        <w:rPr>
          <w:sz w:val="24"/>
          <w:szCs w:val="24"/>
        </w:rPr>
      </w:pPr>
      <w:r w:rsidRPr="00CB7584">
        <w:rPr>
          <w:sz w:val="24"/>
          <w:szCs w:val="24"/>
        </w:rPr>
        <w:t>В</w:t>
      </w:r>
      <w:r w:rsidRPr="00CB7584">
        <w:rPr>
          <w:spacing w:val="60"/>
          <w:sz w:val="24"/>
          <w:szCs w:val="24"/>
        </w:rPr>
        <w:t xml:space="preserve"> </w:t>
      </w:r>
      <w:r w:rsidRPr="00CB7584">
        <w:rPr>
          <w:sz w:val="24"/>
          <w:szCs w:val="24"/>
        </w:rPr>
        <w:t>результате</w:t>
      </w:r>
      <w:r w:rsidRPr="00CB7584">
        <w:rPr>
          <w:spacing w:val="59"/>
          <w:sz w:val="24"/>
          <w:szCs w:val="24"/>
        </w:rPr>
        <w:t xml:space="preserve"> </w:t>
      </w:r>
      <w:r w:rsidRPr="00CB7584">
        <w:rPr>
          <w:sz w:val="24"/>
          <w:szCs w:val="24"/>
        </w:rPr>
        <w:t>изучения</w:t>
      </w:r>
      <w:r w:rsidRPr="00CB7584">
        <w:rPr>
          <w:spacing w:val="65"/>
          <w:sz w:val="24"/>
          <w:szCs w:val="24"/>
        </w:rPr>
        <w:t xml:space="preserve"> </w:t>
      </w:r>
      <w:r w:rsidRPr="00CB7584">
        <w:rPr>
          <w:sz w:val="24"/>
          <w:szCs w:val="24"/>
        </w:rPr>
        <w:t>ОРКСЭ</w:t>
      </w:r>
      <w:r w:rsidRPr="00CB7584">
        <w:rPr>
          <w:spacing w:val="64"/>
          <w:sz w:val="24"/>
          <w:szCs w:val="24"/>
        </w:rPr>
        <w:t xml:space="preserve"> </w:t>
      </w:r>
      <w:r w:rsidRPr="00CB7584">
        <w:rPr>
          <w:sz w:val="24"/>
          <w:szCs w:val="24"/>
        </w:rPr>
        <w:t>на</w:t>
      </w:r>
      <w:r w:rsidRPr="00CB7584">
        <w:rPr>
          <w:spacing w:val="69"/>
          <w:sz w:val="24"/>
          <w:szCs w:val="24"/>
        </w:rPr>
        <w:t xml:space="preserve"> </w:t>
      </w:r>
      <w:r w:rsidRPr="00CB7584">
        <w:rPr>
          <w:sz w:val="24"/>
          <w:szCs w:val="24"/>
        </w:rPr>
        <w:t>уровне</w:t>
      </w:r>
      <w:r w:rsidRPr="00CB7584">
        <w:rPr>
          <w:spacing w:val="59"/>
          <w:sz w:val="24"/>
          <w:szCs w:val="24"/>
        </w:rPr>
        <w:t xml:space="preserve"> </w:t>
      </w:r>
      <w:r w:rsidRPr="00CB7584">
        <w:rPr>
          <w:sz w:val="24"/>
          <w:szCs w:val="24"/>
        </w:rPr>
        <w:t>начального</w:t>
      </w:r>
      <w:r w:rsidRPr="00CB7584">
        <w:rPr>
          <w:spacing w:val="66"/>
          <w:sz w:val="24"/>
          <w:szCs w:val="24"/>
        </w:rPr>
        <w:t xml:space="preserve"> </w:t>
      </w:r>
      <w:r w:rsidRPr="00CB7584">
        <w:rPr>
          <w:spacing w:val="-2"/>
          <w:sz w:val="24"/>
          <w:szCs w:val="24"/>
        </w:rPr>
        <w:t xml:space="preserve">общего </w:t>
      </w:r>
      <w:r w:rsidRPr="00CB7584">
        <w:rPr>
          <w:sz w:val="24"/>
          <w:szCs w:val="24"/>
        </w:rPr>
        <w:t xml:space="preserve">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w:t>
      </w:r>
      <w:r w:rsidRPr="00CB7584">
        <w:rPr>
          <w:sz w:val="24"/>
          <w:szCs w:val="24"/>
        </w:rPr>
        <w:lastRenderedPageBreak/>
        <w:t>учебные действия, совместная деятельность.</w:t>
      </w:r>
    </w:p>
    <w:p w14:paraId="3B71037B" w14:textId="77777777" w:rsidR="00CB7584" w:rsidRDefault="00CB7584" w:rsidP="00CB7584">
      <w:pPr>
        <w:pStyle w:val="3"/>
        <w:spacing w:before="65" w:line="336" w:lineRule="auto"/>
        <w:ind w:left="1165" w:right="1728"/>
        <w:rPr>
          <w:rFonts w:ascii="Times New Roman" w:hAnsi="Times New Roman" w:cs="Times New Roman"/>
          <w:b/>
          <w:bCs/>
          <w:color w:val="auto"/>
          <w:sz w:val="24"/>
          <w:szCs w:val="24"/>
        </w:rPr>
      </w:pPr>
      <w:r w:rsidRPr="00CB7584">
        <w:rPr>
          <w:rFonts w:ascii="Times New Roman" w:hAnsi="Times New Roman" w:cs="Times New Roman"/>
          <w:b/>
          <w:bCs/>
          <w:color w:val="auto"/>
          <w:sz w:val="24"/>
          <w:szCs w:val="24"/>
        </w:rPr>
        <w:t>Познавательные</w:t>
      </w:r>
      <w:r w:rsidRPr="00CB7584">
        <w:rPr>
          <w:rFonts w:ascii="Times New Roman" w:hAnsi="Times New Roman" w:cs="Times New Roman"/>
          <w:b/>
          <w:bCs/>
          <w:color w:val="auto"/>
          <w:spacing w:val="-10"/>
          <w:sz w:val="24"/>
          <w:szCs w:val="24"/>
        </w:rPr>
        <w:t xml:space="preserve"> </w:t>
      </w:r>
      <w:r w:rsidRPr="00CB7584">
        <w:rPr>
          <w:rFonts w:ascii="Times New Roman" w:hAnsi="Times New Roman" w:cs="Times New Roman"/>
          <w:b/>
          <w:bCs/>
          <w:color w:val="auto"/>
          <w:sz w:val="24"/>
          <w:szCs w:val="24"/>
        </w:rPr>
        <w:t>универсальные</w:t>
      </w:r>
      <w:r w:rsidRPr="00CB7584">
        <w:rPr>
          <w:rFonts w:ascii="Times New Roman" w:hAnsi="Times New Roman" w:cs="Times New Roman"/>
          <w:b/>
          <w:bCs/>
          <w:color w:val="auto"/>
          <w:spacing w:val="-10"/>
          <w:sz w:val="24"/>
          <w:szCs w:val="24"/>
        </w:rPr>
        <w:t xml:space="preserve"> </w:t>
      </w:r>
      <w:r w:rsidRPr="00CB7584">
        <w:rPr>
          <w:rFonts w:ascii="Times New Roman" w:hAnsi="Times New Roman" w:cs="Times New Roman"/>
          <w:b/>
          <w:bCs/>
          <w:color w:val="auto"/>
          <w:sz w:val="24"/>
          <w:szCs w:val="24"/>
        </w:rPr>
        <w:t>учебные</w:t>
      </w:r>
      <w:r w:rsidRPr="00CB7584">
        <w:rPr>
          <w:rFonts w:ascii="Times New Roman" w:hAnsi="Times New Roman" w:cs="Times New Roman"/>
          <w:b/>
          <w:bCs/>
          <w:color w:val="auto"/>
          <w:spacing w:val="-10"/>
          <w:sz w:val="24"/>
          <w:szCs w:val="24"/>
        </w:rPr>
        <w:t xml:space="preserve"> </w:t>
      </w:r>
      <w:r w:rsidRPr="00CB7584">
        <w:rPr>
          <w:rFonts w:ascii="Times New Roman" w:hAnsi="Times New Roman" w:cs="Times New Roman"/>
          <w:b/>
          <w:bCs/>
          <w:color w:val="auto"/>
          <w:sz w:val="24"/>
          <w:szCs w:val="24"/>
        </w:rPr>
        <w:t>действия:</w:t>
      </w:r>
    </w:p>
    <w:p w14:paraId="164B8F4E" w14:textId="5641F56C" w:rsidR="00CB7584" w:rsidRPr="00CB7584" w:rsidRDefault="00CB7584" w:rsidP="00CB7584">
      <w:pPr>
        <w:pStyle w:val="3"/>
        <w:spacing w:before="65" w:line="336" w:lineRule="auto"/>
        <w:ind w:left="1165" w:right="1728"/>
        <w:rPr>
          <w:rFonts w:ascii="Times New Roman" w:hAnsi="Times New Roman" w:cs="Times New Roman"/>
          <w:b/>
          <w:bCs/>
          <w:color w:val="auto"/>
          <w:sz w:val="24"/>
          <w:szCs w:val="24"/>
        </w:rPr>
      </w:pPr>
      <w:r w:rsidRPr="00CB7584">
        <w:rPr>
          <w:rFonts w:ascii="Times New Roman" w:hAnsi="Times New Roman" w:cs="Times New Roman"/>
          <w:b/>
          <w:bCs/>
          <w:color w:val="auto"/>
          <w:sz w:val="24"/>
          <w:szCs w:val="24"/>
        </w:rPr>
        <w:t xml:space="preserve"> Базовые логические действия:</w:t>
      </w:r>
    </w:p>
    <w:p w14:paraId="6BC55E9A" w14:textId="77777777" w:rsidR="00CB7584" w:rsidRPr="00CB7584" w:rsidRDefault="00CB7584">
      <w:pPr>
        <w:pStyle w:val="a7"/>
        <w:widowControl w:val="0"/>
        <w:numPr>
          <w:ilvl w:val="1"/>
          <w:numId w:val="176"/>
        </w:numPr>
        <w:tabs>
          <w:tab w:val="left" w:pos="1360"/>
        </w:tabs>
        <w:autoSpaceDE w:val="0"/>
        <w:autoSpaceDN w:val="0"/>
        <w:spacing w:before="2" w:after="0" w:line="276" w:lineRule="auto"/>
        <w:ind w:right="142" w:firstLine="566"/>
        <w:contextualSpacing w:val="0"/>
        <w:jc w:val="both"/>
        <w:rPr>
          <w:rFonts w:ascii="Times New Roman" w:hAnsi="Times New Roman" w:cs="Times New Roman"/>
        </w:rPr>
      </w:pPr>
      <w:r w:rsidRPr="00CB7584">
        <w:rPr>
          <w:rFonts w:ascii="Times New Roman" w:hAnsi="Times New Roman" w:cs="Times New Roman"/>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14:paraId="0DCB2DCA" w14:textId="77777777" w:rsidR="00CB7584" w:rsidRPr="00CB7584" w:rsidRDefault="00CB7584">
      <w:pPr>
        <w:pStyle w:val="a7"/>
        <w:widowControl w:val="0"/>
        <w:numPr>
          <w:ilvl w:val="1"/>
          <w:numId w:val="176"/>
        </w:numPr>
        <w:tabs>
          <w:tab w:val="left" w:pos="1360"/>
        </w:tabs>
        <w:autoSpaceDE w:val="0"/>
        <w:autoSpaceDN w:val="0"/>
        <w:spacing w:before="67" w:after="0"/>
        <w:ind w:right="142" w:firstLine="566"/>
        <w:contextualSpacing w:val="0"/>
        <w:jc w:val="both"/>
        <w:rPr>
          <w:rFonts w:ascii="Times New Roman" w:hAnsi="Times New Roman" w:cs="Times New Roman"/>
        </w:rPr>
      </w:pPr>
      <w:r w:rsidRPr="00CB7584">
        <w:rPr>
          <w:rFonts w:ascii="Times New Roman" w:hAnsi="Times New Roman" w:cs="Times New Roman"/>
        </w:rPr>
        <w:t>использовать разные методы получения знаний о</w:t>
      </w:r>
      <w:r w:rsidRPr="00CB7584">
        <w:rPr>
          <w:rFonts w:ascii="Times New Roman" w:hAnsi="Times New Roman" w:cs="Times New Roman"/>
          <w:spacing w:val="40"/>
        </w:rPr>
        <w:t xml:space="preserve"> </w:t>
      </w:r>
      <w:r w:rsidRPr="00CB7584">
        <w:rPr>
          <w:rFonts w:ascii="Times New Roman" w:hAnsi="Times New Roman" w:cs="Times New Roman"/>
        </w:rPr>
        <w:t>традиционных религиях и светской этике (наблюдение, чтение, сравнение, вычисление);</w:t>
      </w:r>
    </w:p>
    <w:p w14:paraId="46A84AF7" w14:textId="77777777" w:rsidR="00CB7584" w:rsidRPr="00CB7584" w:rsidRDefault="00CB7584">
      <w:pPr>
        <w:pStyle w:val="a7"/>
        <w:widowControl w:val="0"/>
        <w:numPr>
          <w:ilvl w:val="1"/>
          <w:numId w:val="176"/>
        </w:numPr>
        <w:tabs>
          <w:tab w:val="left" w:pos="1360"/>
        </w:tabs>
        <w:autoSpaceDE w:val="0"/>
        <w:autoSpaceDN w:val="0"/>
        <w:spacing w:before="55" w:after="0"/>
        <w:ind w:right="142" w:firstLine="566"/>
        <w:contextualSpacing w:val="0"/>
        <w:jc w:val="both"/>
        <w:rPr>
          <w:rFonts w:ascii="Times New Roman" w:hAnsi="Times New Roman" w:cs="Times New Roman"/>
        </w:rPr>
      </w:pPr>
      <w:r w:rsidRPr="00CB7584">
        <w:rPr>
          <w:rFonts w:ascii="Times New Roman" w:hAnsi="Times New Roman" w:cs="Times New Roman"/>
        </w:rPr>
        <w:t>применять логические действия и операции для решения учебных задач: сравнивать, анализировать, обобщать, подготавливать выводы на основе изучаемого фактического материала;</w:t>
      </w:r>
    </w:p>
    <w:p w14:paraId="4150C27E" w14:textId="77777777" w:rsidR="00CB7584" w:rsidRPr="00CB7584" w:rsidRDefault="00CB7584" w:rsidP="00CB7584">
      <w:pPr>
        <w:pStyle w:val="3"/>
        <w:spacing w:before="66"/>
        <w:ind w:left="1165"/>
        <w:rPr>
          <w:rFonts w:ascii="Times New Roman" w:hAnsi="Times New Roman" w:cs="Times New Roman"/>
          <w:b/>
          <w:bCs/>
          <w:color w:val="auto"/>
          <w:sz w:val="24"/>
          <w:szCs w:val="24"/>
        </w:rPr>
      </w:pPr>
      <w:r w:rsidRPr="00CB7584">
        <w:rPr>
          <w:rFonts w:ascii="Times New Roman" w:hAnsi="Times New Roman" w:cs="Times New Roman"/>
          <w:b/>
          <w:bCs/>
          <w:color w:val="auto"/>
          <w:sz w:val="24"/>
          <w:szCs w:val="24"/>
        </w:rPr>
        <w:t>Базовые</w:t>
      </w:r>
      <w:r w:rsidRPr="00CB7584">
        <w:rPr>
          <w:rFonts w:ascii="Times New Roman" w:hAnsi="Times New Roman" w:cs="Times New Roman"/>
          <w:b/>
          <w:bCs/>
          <w:color w:val="auto"/>
          <w:spacing w:val="-9"/>
          <w:sz w:val="24"/>
          <w:szCs w:val="24"/>
        </w:rPr>
        <w:t xml:space="preserve"> </w:t>
      </w:r>
      <w:r w:rsidRPr="00CB7584">
        <w:rPr>
          <w:rFonts w:ascii="Times New Roman" w:hAnsi="Times New Roman" w:cs="Times New Roman"/>
          <w:b/>
          <w:bCs/>
          <w:color w:val="auto"/>
          <w:sz w:val="24"/>
          <w:szCs w:val="24"/>
        </w:rPr>
        <w:t>исследовательские</w:t>
      </w:r>
      <w:r w:rsidRPr="00CB7584">
        <w:rPr>
          <w:rFonts w:ascii="Times New Roman" w:hAnsi="Times New Roman" w:cs="Times New Roman"/>
          <w:b/>
          <w:bCs/>
          <w:color w:val="auto"/>
          <w:spacing w:val="-9"/>
          <w:sz w:val="24"/>
          <w:szCs w:val="24"/>
        </w:rPr>
        <w:t xml:space="preserve"> </w:t>
      </w:r>
      <w:r w:rsidRPr="00CB7584">
        <w:rPr>
          <w:rFonts w:ascii="Times New Roman" w:hAnsi="Times New Roman" w:cs="Times New Roman"/>
          <w:b/>
          <w:bCs/>
          <w:color w:val="auto"/>
          <w:spacing w:val="-2"/>
          <w:sz w:val="24"/>
          <w:szCs w:val="24"/>
        </w:rPr>
        <w:t>действия:</w:t>
      </w:r>
    </w:p>
    <w:p w14:paraId="524230AB" w14:textId="77777777" w:rsidR="00CB7584" w:rsidRPr="00CB7584" w:rsidRDefault="00CB7584">
      <w:pPr>
        <w:pStyle w:val="a7"/>
        <w:widowControl w:val="0"/>
        <w:numPr>
          <w:ilvl w:val="1"/>
          <w:numId w:val="176"/>
        </w:numPr>
        <w:tabs>
          <w:tab w:val="left" w:pos="1360"/>
        </w:tabs>
        <w:autoSpaceDE w:val="0"/>
        <w:autoSpaceDN w:val="0"/>
        <w:spacing w:before="97" w:after="0" w:line="283" w:lineRule="auto"/>
        <w:ind w:firstLine="566"/>
        <w:contextualSpacing w:val="0"/>
        <w:jc w:val="both"/>
        <w:rPr>
          <w:rFonts w:ascii="Times New Roman" w:hAnsi="Times New Roman" w:cs="Times New Roman"/>
        </w:rPr>
      </w:pPr>
      <w:r w:rsidRPr="00CB7584">
        <w:rPr>
          <w:rFonts w:ascii="Times New Roman" w:hAnsi="Times New Roman" w:cs="Times New Roman"/>
        </w:rPr>
        <w:t>признавать возможность существования разных точек зрения, обосновывать свои суждения, приводить убедительные</w:t>
      </w:r>
      <w:r w:rsidRPr="00CB7584">
        <w:rPr>
          <w:rFonts w:ascii="Times New Roman" w:hAnsi="Times New Roman" w:cs="Times New Roman"/>
          <w:spacing w:val="-4"/>
        </w:rPr>
        <w:t xml:space="preserve"> </w:t>
      </w:r>
      <w:r w:rsidRPr="00CB7584">
        <w:rPr>
          <w:rFonts w:ascii="Times New Roman" w:hAnsi="Times New Roman" w:cs="Times New Roman"/>
        </w:rPr>
        <w:t>доказательства;</w:t>
      </w:r>
    </w:p>
    <w:p w14:paraId="5051E23E" w14:textId="77777777" w:rsidR="00CB7584" w:rsidRPr="00CB7584" w:rsidRDefault="00CB7584">
      <w:pPr>
        <w:pStyle w:val="a7"/>
        <w:widowControl w:val="0"/>
        <w:numPr>
          <w:ilvl w:val="1"/>
          <w:numId w:val="176"/>
        </w:numPr>
        <w:tabs>
          <w:tab w:val="left" w:pos="1360"/>
        </w:tabs>
        <w:autoSpaceDE w:val="0"/>
        <w:autoSpaceDN w:val="0"/>
        <w:spacing w:before="52" w:after="0" w:line="283" w:lineRule="auto"/>
        <w:ind w:firstLine="566"/>
        <w:contextualSpacing w:val="0"/>
        <w:jc w:val="both"/>
        <w:rPr>
          <w:rFonts w:ascii="Times New Roman" w:hAnsi="Times New Roman" w:cs="Times New Roman"/>
        </w:rPr>
      </w:pPr>
      <w:r w:rsidRPr="00CB7584">
        <w:rPr>
          <w:rFonts w:ascii="Times New Roman" w:hAnsi="Times New Roman" w:cs="Times New Roman"/>
        </w:rPr>
        <w:t>выполнять совместные проектные задания с использованием предложенного образца.</w:t>
      </w:r>
    </w:p>
    <w:p w14:paraId="7061415B" w14:textId="77777777" w:rsidR="00CB7584" w:rsidRPr="00CB7584" w:rsidRDefault="00CB7584" w:rsidP="00CB7584">
      <w:pPr>
        <w:pStyle w:val="3"/>
        <w:spacing w:before="55"/>
        <w:ind w:left="1165"/>
        <w:rPr>
          <w:rFonts w:ascii="Times New Roman" w:hAnsi="Times New Roman" w:cs="Times New Roman"/>
          <w:sz w:val="24"/>
          <w:szCs w:val="24"/>
        </w:rPr>
      </w:pPr>
      <w:r w:rsidRPr="00CB7584">
        <w:rPr>
          <w:rFonts w:ascii="Times New Roman" w:hAnsi="Times New Roman" w:cs="Times New Roman"/>
          <w:b/>
          <w:bCs/>
          <w:color w:val="auto"/>
          <w:sz w:val="24"/>
          <w:szCs w:val="24"/>
        </w:rPr>
        <w:t>Работа</w:t>
      </w:r>
      <w:r w:rsidRPr="00CB7584">
        <w:rPr>
          <w:rFonts w:ascii="Times New Roman" w:hAnsi="Times New Roman" w:cs="Times New Roman"/>
          <w:b/>
          <w:bCs/>
          <w:color w:val="auto"/>
          <w:spacing w:val="-7"/>
          <w:sz w:val="24"/>
          <w:szCs w:val="24"/>
        </w:rPr>
        <w:t xml:space="preserve"> </w:t>
      </w:r>
      <w:r w:rsidRPr="00CB7584">
        <w:rPr>
          <w:rFonts w:ascii="Times New Roman" w:hAnsi="Times New Roman" w:cs="Times New Roman"/>
          <w:b/>
          <w:bCs/>
          <w:color w:val="auto"/>
          <w:sz w:val="24"/>
          <w:szCs w:val="24"/>
        </w:rPr>
        <w:t>с</w:t>
      </w:r>
      <w:r w:rsidRPr="00CB7584">
        <w:rPr>
          <w:rFonts w:ascii="Times New Roman" w:hAnsi="Times New Roman" w:cs="Times New Roman"/>
          <w:b/>
          <w:bCs/>
          <w:color w:val="auto"/>
          <w:spacing w:val="-3"/>
          <w:sz w:val="24"/>
          <w:szCs w:val="24"/>
        </w:rPr>
        <w:t xml:space="preserve"> </w:t>
      </w:r>
      <w:r w:rsidRPr="00CB7584">
        <w:rPr>
          <w:rFonts w:ascii="Times New Roman" w:hAnsi="Times New Roman" w:cs="Times New Roman"/>
          <w:b/>
          <w:bCs/>
          <w:color w:val="auto"/>
          <w:spacing w:val="-2"/>
          <w:sz w:val="24"/>
          <w:szCs w:val="24"/>
        </w:rPr>
        <w:t>информацией</w:t>
      </w:r>
      <w:r w:rsidRPr="00CB7584">
        <w:rPr>
          <w:rFonts w:ascii="Times New Roman" w:hAnsi="Times New Roman" w:cs="Times New Roman"/>
          <w:spacing w:val="-2"/>
          <w:sz w:val="24"/>
          <w:szCs w:val="24"/>
        </w:rPr>
        <w:t>:</w:t>
      </w:r>
    </w:p>
    <w:p w14:paraId="5E154248" w14:textId="77777777" w:rsidR="00CB7584" w:rsidRPr="00CB7584" w:rsidRDefault="00CB7584">
      <w:pPr>
        <w:pStyle w:val="a7"/>
        <w:widowControl w:val="0"/>
        <w:numPr>
          <w:ilvl w:val="1"/>
          <w:numId w:val="176"/>
        </w:numPr>
        <w:tabs>
          <w:tab w:val="left" w:pos="1360"/>
        </w:tabs>
        <w:autoSpaceDE w:val="0"/>
        <w:autoSpaceDN w:val="0"/>
        <w:spacing w:before="103" w:after="0"/>
        <w:ind w:firstLine="566"/>
        <w:contextualSpacing w:val="0"/>
        <w:jc w:val="both"/>
        <w:rPr>
          <w:rFonts w:ascii="Times New Roman" w:hAnsi="Times New Roman" w:cs="Times New Roman"/>
        </w:rPr>
      </w:pPr>
      <w:r w:rsidRPr="00CB7584">
        <w:rPr>
          <w:rFonts w:ascii="Times New Roman" w:hAnsi="Times New Roman" w:cs="Times New Roman"/>
        </w:rPr>
        <w:t>воспроизводить прослушанную (прочитанную) информацию, подчёркивать её принадлежность к определённой религии и (или) к гражданской этике;</w:t>
      </w:r>
    </w:p>
    <w:p w14:paraId="709CB8AB" w14:textId="77777777" w:rsidR="00CB7584" w:rsidRPr="00CB7584" w:rsidRDefault="00CB7584">
      <w:pPr>
        <w:pStyle w:val="a7"/>
        <w:widowControl w:val="0"/>
        <w:numPr>
          <w:ilvl w:val="1"/>
          <w:numId w:val="176"/>
        </w:numPr>
        <w:tabs>
          <w:tab w:val="left" w:pos="1360"/>
        </w:tabs>
        <w:autoSpaceDE w:val="0"/>
        <w:autoSpaceDN w:val="0"/>
        <w:spacing w:before="56" w:after="0"/>
        <w:ind w:firstLine="566"/>
        <w:contextualSpacing w:val="0"/>
        <w:jc w:val="both"/>
        <w:rPr>
          <w:rFonts w:ascii="Times New Roman" w:hAnsi="Times New Roman" w:cs="Times New Roman"/>
        </w:rPr>
      </w:pPr>
      <w:r w:rsidRPr="00CB7584">
        <w:rPr>
          <w:rFonts w:ascii="Times New Roman" w:hAnsi="Times New Roman" w:cs="Times New Roman"/>
        </w:rPr>
        <w:t>использовать разные средства для получения информации в соответствии с поставленной учебной задачей (текстовую, графическую, видео);</w:t>
      </w:r>
    </w:p>
    <w:p w14:paraId="47656345" w14:textId="77777777" w:rsidR="00CB7584" w:rsidRPr="00CB7584" w:rsidRDefault="00CB7584">
      <w:pPr>
        <w:pStyle w:val="a7"/>
        <w:widowControl w:val="0"/>
        <w:numPr>
          <w:ilvl w:val="1"/>
          <w:numId w:val="176"/>
        </w:numPr>
        <w:tabs>
          <w:tab w:val="left" w:pos="1360"/>
        </w:tabs>
        <w:autoSpaceDE w:val="0"/>
        <w:autoSpaceDN w:val="0"/>
        <w:spacing w:before="61" w:after="0"/>
        <w:ind w:firstLine="566"/>
        <w:contextualSpacing w:val="0"/>
        <w:jc w:val="both"/>
        <w:rPr>
          <w:rFonts w:ascii="Times New Roman" w:hAnsi="Times New Roman" w:cs="Times New Roman"/>
        </w:rPr>
      </w:pPr>
      <w:r w:rsidRPr="00CB7584">
        <w:rPr>
          <w:rFonts w:ascii="Times New Roman" w:hAnsi="Times New Roman" w:cs="Times New Roman"/>
        </w:rPr>
        <w:t>находить дополнительную информацию к основному</w:t>
      </w:r>
      <w:r w:rsidRPr="00CB7584">
        <w:rPr>
          <w:rFonts w:ascii="Times New Roman" w:hAnsi="Times New Roman" w:cs="Times New Roman"/>
          <w:spacing w:val="-4"/>
        </w:rPr>
        <w:t xml:space="preserve"> </w:t>
      </w:r>
      <w:r w:rsidRPr="00CB7584">
        <w:rPr>
          <w:rFonts w:ascii="Times New Roman" w:hAnsi="Times New Roman" w:cs="Times New Roman"/>
        </w:rPr>
        <w:t>учебному материалу в разных информационных источниках, в том числе в Интернете (в условиях контролируемого входа);</w:t>
      </w:r>
    </w:p>
    <w:p w14:paraId="179E1E51" w14:textId="77777777" w:rsidR="00CB7584" w:rsidRPr="00CB7584" w:rsidRDefault="00CB7584">
      <w:pPr>
        <w:pStyle w:val="a7"/>
        <w:widowControl w:val="0"/>
        <w:numPr>
          <w:ilvl w:val="1"/>
          <w:numId w:val="176"/>
        </w:numPr>
        <w:tabs>
          <w:tab w:val="left" w:pos="1360"/>
        </w:tabs>
        <w:autoSpaceDE w:val="0"/>
        <w:autoSpaceDN w:val="0"/>
        <w:spacing w:before="56" w:after="0"/>
        <w:ind w:firstLine="566"/>
        <w:contextualSpacing w:val="0"/>
        <w:jc w:val="both"/>
        <w:rPr>
          <w:rFonts w:ascii="Times New Roman" w:hAnsi="Times New Roman" w:cs="Times New Roman"/>
        </w:rPr>
      </w:pPr>
      <w:r w:rsidRPr="00CB7584">
        <w:rPr>
          <w:rFonts w:ascii="Times New Roman" w:hAnsi="Times New Roman" w:cs="Times New Roman"/>
        </w:rPr>
        <w:t xml:space="preserve">анализировать, сравнивать информацию, представленную в разных источниках, с помощью учителя, оценивать её объективность и </w:t>
      </w:r>
      <w:r w:rsidRPr="00CB7584">
        <w:rPr>
          <w:rFonts w:ascii="Times New Roman" w:hAnsi="Times New Roman" w:cs="Times New Roman"/>
          <w:spacing w:val="-2"/>
        </w:rPr>
        <w:t>правильность.</w:t>
      </w:r>
    </w:p>
    <w:p w14:paraId="27FDD182" w14:textId="77777777" w:rsidR="00CB7584" w:rsidRPr="00CB7584" w:rsidRDefault="00CB7584" w:rsidP="00CB7584">
      <w:pPr>
        <w:pStyle w:val="3"/>
        <w:spacing w:before="66" w:line="240" w:lineRule="auto"/>
        <w:ind w:left="1165"/>
        <w:rPr>
          <w:rFonts w:ascii="Times New Roman" w:hAnsi="Times New Roman" w:cs="Times New Roman"/>
          <w:b/>
          <w:bCs/>
          <w:color w:val="auto"/>
          <w:sz w:val="24"/>
          <w:szCs w:val="24"/>
        </w:rPr>
      </w:pPr>
      <w:r w:rsidRPr="00CB7584">
        <w:rPr>
          <w:rFonts w:ascii="Times New Roman" w:hAnsi="Times New Roman" w:cs="Times New Roman"/>
          <w:b/>
          <w:bCs/>
          <w:color w:val="auto"/>
          <w:sz w:val="24"/>
          <w:szCs w:val="24"/>
        </w:rPr>
        <w:t>Коммуникативные</w:t>
      </w:r>
      <w:r w:rsidRPr="00CB7584">
        <w:rPr>
          <w:rFonts w:ascii="Times New Roman" w:hAnsi="Times New Roman" w:cs="Times New Roman"/>
          <w:b/>
          <w:bCs/>
          <w:color w:val="auto"/>
          <w:spacing w:val="-12"/>
          <w:sz w:val="24"/>
          <w:szCs w:val="24"/>
        </w:rPr>
        <w:t xml:space="preserve"> </w:t>
      </w:r>
      <w:r w:rsidRPr="00CB7584">
        <w:rPr>
          <w:rFonts w:ascii="Times New Roman" w:hAnsi="Times New Roman" w:cs="Times New Roman"/>
          <w:b/>
          <w:bCs/>
          <w:color w:val="auto"/>
          <w:sz w:val="24"/>
          <w:szCs w:val="24"/>
        </w:rPr>
        <w:t>универсальные</w:t>
      </w:r>
      <w:r w:rsidRPr="00CB7584">
        <w:rPr>
          <w:rFonts w:ascii="Times New Roman" w:hAnsi="Times New Roman" w:cs="Times New Roman"/>
          <w:b/>
          <w:bCs/>
          <w:color w:val="auto"/>
          <w:spacing w:val="-12"/>
          <w:sz w:val="24"/>
          <w:szCs w:val="24"/>
        </w:rPr>
        <w:t xml:space="preserve"> </w:t>
      </w:r>
      <w:r w:rsidRPr="00CB7584">
        <w:rPr>
          <w:rFonts w:ascii="Times New Roman" w:hAnsi="Times New Roman" w:cs="Times New Roman"/>
          <w:b/>
          <w:bCs/>
          <w:color w:val="auto"/>
          <w:sz w:val="24"/>
          <w:szCs w:val="24"/>
        </w:rPr>
        <w:t>учебные</w:t>
      </w:r>
      <w:r w:rsidRPr="00CB7584">
        <w:rPr>
          <w:rFonts w:ascii="Times New Roman" w:hAnsi="Times New Roman" w:cs="Times New Roman"/>
          <w:b/>
          <w:bCs/>
          <w:color w:val="auto"/>
          <w:spacing w:val="-12"/>
          <w:sz w:val="24"/>
          <w:szCs w:val="24"/>
        </w:rPr>
        <w:t xml:space="preserve"> </w:t>
      </w:r>
      <w:r w:rsidRPr="00CB7584">
        <w:rPr>
          <w:rFonts w:ascii="Times New Roman" w:hAnsi="Times New Roman" w:cs="Times New Roman"/>
          <w:b/>
          <w:bCs/>
          <w:color w:val="auto"/>
          <w:spacing w:val="-2"/>
          <w:sz w:val="24"/>
          <w:szCs w:val="24"/>
        </w:rPr>
        <w:t>действия:</w:t>
      </w:r>
    </w:p>
    <w:p w14:paraId="28580250" w14:textId="2CBE3B0A" w:rsidR="00CB7584" w:rsidRPr="00CB7584" w:rsidRDefault="00CB7584" w:rsidP="00CB7584">
      <w:pPr>
        <w:spacing w:before="79" w:line="240" w:lineRule="auto"/>
        <w:rPr>
          <w:rFonts w:ascii="Times New Roman" w:hAnsi="Times New Roman" w:cs="Times New Roman"/>
          <w:b/>
          <w:bCs/>
        </w:rPr>
      </w:pPr>
      <w:r>
        <w:rPr>
          <w:rFonts w:ascii="Times New Roman" w:hAnsi="Times New Roman" w:cs="Times New Roman"/>
          <w:b/>
          <w:bCs/>
          <w:spacing w:val="-2"/>
        </w:rPr>
        <w:t xml:space="preserve">                    </w:t>
      </w:r>
      <w:r w:rsidRPr="00CB7584">
        <w:rPr>
          <w:rFonts w:ascii="Times New Roman" w:hAnsi="Times New Roman" w:cs="Times New Roman"/>
          <w:b/>
          <w:bCs/>
          <w:spacing w:val="-2"/>
        </w:rPr>
        <w:t>Общение:</w:t>
      </w:r>
    </w:p>
    <w:p w14:paraId="535D76D3" w14:textId="77777777" w:rsidR="00CB7584" w:rsidRPr="00CB7584" w:rsidRDefault="00CB7584">
      <w:pPr>
        <w:pStyle w:val="a7"/>
        <w:widowControl w:val="0"/>
        <w:numPr>
          <w:ilvl w:val="1"/>
          <w:numId w:val="176"/>
        </w:numPr>
        <w:tabs>
          <w:tab w:val="left" w:pos="1360"/>
        </w:tabs>
        <w:autoSpaceDE w:val="0"/>
        <w:autoSpaceDN w:val="0"/>
        <w:spacing w:before="97" w:after="0"/>
        <w:ind w:right="142" w:firstLine="566"/>
        <w:contextualSpacing w:val="0"/>
        <w:jc w:val="both"/>
        <w:rPr>
          <w:rFonts w:ascii="Times New Roman" w:hAnsi="Times New Roman" w:cs="Times New Roman"/>
        </w:rPr>
      </w:pPr>
      <w:r w:rsidRPr="00CB7584">
        <w:rPr>
          <w:rFonts w:ascii="Times New Roman" w:hAnsi="Times New Roman" w:cs="Times New Roman"/>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14:paraId="43A46C98" w14:textId="77777777" w:rsidR="00CB7584" w:rsidRPr="00CB7584" w:rsidRDefault="00CB7584">
      <w:pPr>
        <w:pStyle w:val="a7"/>
        <w:widowControl w:val="0"/>
        <w:numPr>
          <w:ilvl w:val="1"/>
          <w:numId w:val="176"/>
        </w:numPr>
        <w:tabs>
          <w:tab w:val="left" w:pos="1360"/>
        </w:tabs>
        <w:autoSpaceDE w:val="0"/>
        <w:autoSpaceDN w:val="0"/>
        <w:spacing w:before="56" w:after="0"/>
        <w:ind w:right="142" w:firstLine="566"/>
        <w:contextualSpacing w:val="0"/>
        <w:jc w:val="both"/>
        <w:rPr>
          <w:rFonts w:ascii="Times New Roman" w:hAnsi="Times New Roman" w:cs="Times New Roman"/>
        </w:rPr>
      </w:pPr>
      <w:r w:rsidRPr="00CB7584">
        <w:rPr>
          <w:rFonts w:ascii="Times New Roman" w:hAnsi="Times New Roman" w:cs="Times New Roman"/>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14:paraId="15E6EB4C" w14:textId="77777777" w:rsidR="00CB7584" w:rsidRPr="00CB7584" w:rsidRDefault="00CB7584">
      <w:pPr>
        <w:pStyle w:val="a7"/>
        <w:widowControl w:val="0"/>
        <w:numPr>
          <w:ilvl w:val="1"/>
          <w:numId w:val="176"/>
        </w:numPr>
        <w:tabs>
          <w:tab w:val="left" w:pos="1360"/>
        </w:tabs>
        <w:autoSpaceDE w:val="0"/>
        <w:autoSpaceDN w:val="0"/>
        <w:spacing w:before="61" w:after="0"/>
        <w:ind w:right="142" w:firstLine="566"/>
        <w:contextualSpacing w:val="0"/>
        <w:jc w:val="both"/>
        <w:rPr>
          <w:rFonts w:ascii="Times New Roman" w:hAnsi="Times New Roman" w:cs="Times New Roman"/>
        </w:rPr>
      </w:pPr>
      <w:r w:rsidRPr="00CB7584">
        <w:rPr>
          <w:rFonts w:ascii="Times New Roman" w:hAnsi="Times New Roman" w:cs="Times New Roman"/>
        </w:rPr>
        <w:t>создавать небольшие тексты-описания, тексты-рассуждения</w:t>
      </w:r>
      <w:r w:rsidRPr="00CB7584">
        <w:rPr>
          <w:rFonts w:ascii="Times New Roman" w:hAnsi="Times New Roman" w:cs="Times New Roman"/>
          <w:spacing w:val="40"/>
        </w:rPr>
        <w:t xml:space="preserve"> </w:t>
      </w:r>
      <w:r w:rsidRPr="00CB7584">
        <w:rPr>
          <w:rFonts w:ascii="Times New Roman" w:hAnsi="Times New Roman" w:cs="Times New Roman"/>
        </w:rPr>
        <w:t>для воссоздания, анализа и оценки нравственно-этических идей, представленных в религиозных учениях и светской этике.</w:t>
      </w:r>
    </w:p>
    <w:p w14:paraId="140D24ED" w14:textId="77777777" w:rsidR="00284328" w:rsidRDefault="00CB7584" w:rsidP="00CB7584">
      <w:pPr>
        <w:pStyle w:val="3"/>
        <w:spacing w:before="61" w:line="340" w:lineRule="auto"/>
        <w:ind w:left="1722" w:right="1977" w:hanging="557"/>
        <w:rPr>
          <w:rFonts w:ascii="Times New Roman" w:hAnsi="Times New Roman" w:cs="Times New Roman"/>
          <w:b/>
          <w:bCs/>
          <w:color w:val="auto"/>
          <w:sz w:val="24"/>
          <w:szCs w:val="24"/>
        </w:rPr>
      </w:pPr>
      <w:r w:rsidRPr="00284328">
        <w:rPr>
          <w:rFonts w:ascii="Times New Roman" w:hAnsi="Times New Roman" w:cs="Times New Roman"/>
          <w:b/>
          <w:bCs/>
          <w:color w:val="auto"/>
          <w:sz w:val="24"/>
          <w:szCs w:val="24"/>
        </w:rPr>
        <w:t>Регулятивные</w:t>
      </w:r>
      <w:r w:rsidRPr="00284328">
        <w:rPr>
          <w:rFonts w:ascii="Times New Roman" w:hAnsi="Times New Roman" w:cs="Times New Roman"/>
          <w:b/>
          <w:bCs/>
          <w:color w:val="auto"/>
          <w:spacing w:val="-12"/>
          <w:sz w:val="24"/>
          <w:szCs w:val="24"/>
        </w:rPr>
        <w:t xml:space="preserve"> </w:t>
      </w:r>
      <w:r w:rsidRPr="00284328">
        <w:rPr>
          <w:rFonts w:ascii="Times New Roman" w:hAnsi="Times New Roman" w:cs="Times New Roman"/>
          <w:b/>
          <w:bCs/>
          <w:color w:val="auto"/>
          <w:sz w:val="24"/>
          <w:szCs w:val="24"/>
        </w:rPr>
        <w:t>универсальные</w:t>
      </w:r>
      <w:r w:rsidRPr="00284328">
        <w:rPr>
          <w:rFonts w:ascii="Times New Roman" w:hAnsi="Times New Roman" w:cs="Times New Roman"/>
          <w:b/>
          <w:bCs/>
          <w:color w:val="auto"/>
          <w:spacing w:val="-12"/>
          <w:sz w:val="24"/>
          <w:szCs w:val="24"/>
        </w:rPr>
        <w:t xml:space="preserve"> </w:t>
      </w:r>
      <w:r w:rsidRPr="00284328">
        <w:rPr>
          <w:rFonts w:ascii="Times New Roman" w:hAnsi="Times New Roman" w:cs="Times New Roman"/>
          <w:b/>
          <w:bCs/>
          <w:color w:val="auto"/>
          <w:sz w:val="24"/>
          <w:szCs w:val="24"/>
        </w:rPr>
        <w:t>учебные</w:t>
      </w:r>
      <w:r w:rsidRPr="00284328">
        <w:rPr>
          <w:rFonts w:ascii="Times New Roman" w:hAnsi="Times New Roman" w:cs="Times New Roman"/>
          <w:b/>
          <w:bCs/>
          <w:color w:val="auto"/>
          <w:spacing w:val="-12"/>
          <w:sz w:val="24"/>
          <w:szCs w:val="24"/>
        </w:rPr>
        <w:t xml:space="preserve"> </w:t>
      </w:r>
      <w:r w:rsidRPr="00284328">
        <w:rPr>
          <w:rFonts w:ascii="Times New Roman" w:hAnsi="Times New Roman" w:cs="Times New Roman"/>
          <w:b/>
          <w:bCs/>
          <w:color w:val="auto"/>
          <w:sz w:val="24"/>
          <w:szCs w:val="24"/>
        </w:rPr>
        <w:t>действия:</w:t>
      </w:r>
    </w:p>
    <w:p w14:paraId="56DD818C" w14:textId="3E13AE29" w:rsidR="00CB7584" w:rsidRPr="00284328" w:rsidRDefault="00CB7584" w:rsidP="00CB7584">
      <w:pPr>
        <w:pStyle w:val="3"/>
        <w:spacing w:before="61" w:line="340" w:lineRule="auto"/>
        <w:ind w:left="1722" w:right="1977" w:hanging="557"/>
        <w:rPr>
          <w:rFonts w:ascii="Times New Roman" w:hAnsi="Times New Roman" w:cs="Times New Roman"/>
          <w:b/>
          <w:bCs/>
          <w:color w:val="auto"/>
          <w:sz w:val="24"/>
          <w:szCs w:val="24"/>
        </w:rPr>
      </w:pPr>
      <w:proofErr w:type="gramStart"/>
      <w:r w:rsidRPr="00284328">
        <w:rPr>
          <w:rFonts w:ascii="Times New Roman" w:hAnsi="Times New Roman" w:cs="Times New Roman"/>
          <w:b/>
          <w:bCs/>
          <w:color w:val="auto"/>
          <w:sz w:val="24"/>
          <w:szCs w:val="24"/>
        </w:rPr>
        <w:t>Самоорганизация :</w:t>
      </w:r>
      <w:proofErr w:type="gramEnd"/>
    </w:p>
    <w:p w14:paraId="0ABFC7E1" w14:textId="745C798D" w:rsidR="00CB7584" w:rsidRPr="00CB7584" w:rsidRDefault="00CB7584">
      <w:pPr>
        <w:pStyle w:val="a7"/>
        <w:widowControl w:val="0"/>
        <w:numPr>
          <w:ilvl w:val="1"/>
          <w:numId w:val="176"/>
        </w:numPr>
        <w:tabs>
          <w:tab w:val="left" w:pos="1360"/>
          <w:tab w:val="left" w:pos="2497"/>
          <w:tab w:val="left" w:pos="2802"/>
          <w:tab w:val="left" w:pos="4477"/>
          <w:tab w:val="left" w:pos="4964"/>
          <w:tab w:val="left" w:pos="5465"/>
          <w:tab w:val="left" w:pos="6938"/>
          <w:tab w:val="left" w:pos="7284"/>
        </w:tabs>
        <w:autoSpaceDE w:val="0"/>
        <w:autoSpaceDN w:val="0"/>
        <w:spacing w:after="0" w:line="276" w:lineRule="auto"/>
        <w:ind w:right="284" w:firstLine="566"/>
        <w:contextualSpacing w:val="0"/>
        <w:rPr>
          <w:rFonts w:ascii="Times New Roman" w:hAnsi="Times New Roman" w:cs="Times New Roman"/>
        </w:rPr>
      </w:pPr>
      <w:r w:rsidRPr="00CB7584">
        <w:rPr>
          <w:rFonts w:ascii="Times New Roman" w:hAnsi="Times New Roman" w:cs="Times New Roman"/>
          <w:spacing w:val="-2"/>
        </w:rPr>
        <w:t>проявлять</w:t>
      </w:r>
      <w:r w:rsidRPr="00CB7584">
        <w:rPr>
          <w:rFonts w:ascii="Times New Roman" w:hAnsi="Times New Roman" w:cs="Times New Roman"/>
        </w:rPr>
        <w:tab/>
      </w:r>
      <w:r w:rsidRPr="00CB7584">
        <w:rPr>
          <w:rFonts w:ascii="Times New Roman" w:hAnsi="Times New Roman" w:cs="Times New Roman"/>
        </w:rPr>
        <w:tab/>
      </w:r>
      <w:r w:rsidRPr="00CB7584">
        <w:rPr>
          <w:rFonts w:ascii="Times New Roman" w:hAnsi="Times New Roman" w:cs="Times New Roman"/>
          <w:spacing w:val="-2"/>
        </w:rPr>
        <w:t>самостоятельность,</w:t>
      </w:r>
      <w:r w:rsidRPr="00CB7584">
        <w:rPr>
          <w:rFonts w:ascii="Times New Roman" w:hAnsi="Times New Roman" w:cs="Times New Roman"/>
        </w:rPr>
        <w:tab/>
      </w:r>
      <w:r w:rsidRPr="00CB7584">
        <w:rPr>
          <w:rFonts w:ascii="Times New Roman" w:hAnsi="Times New Roman" w:cs="Times New Roman"/>
          <w:spacing w:val="-2"/>
        </w:rPr>
        <w:t>инициативность, организованность</w:t>
      </w:r>
      <w:r w:rsidRPr="00CB7584">
        <w:rPr>
          <w:rFonts w:ascii="Times New Roman" w:hAnsi="Times New Roman" w:cs="Times New Roman"/>
        </w:rPr>
        <w:tab/>
      </w:r>
      <w:proofErr w:type="gramStart"/>
      <w:r w:rsidRPr="00CB7584">
        <w:rPr>
          <w:rFonts w:ascii="Times New Roman" w:hAnsi="Times New Roman" w:cs="Times New Roman"/>
          <w:spacing w:val="-10"/>
        </w:rPr>
        <w:t>в</w:t>
      </w:r>
      <w:r w:rsidR="00284328">
        <w:rPr>
          <w:rFonts w:ascii="Times New Roman" w:hAnsi="Times New Roman" w:cs="Times New Roman"/>
        </w:rPr>
        <w:t xml:space="preserve"> </w:t>
      </w:r>
      <w:r w:rsidRPr="00CB7584">
        <w:rPr>
          <w:rFonts w:ascii="Times New Roman" w:hAnsi="Times New Roman" w:cs="Times New Roman"/>
          <w:spacing w:val="-40"/>
        </w:rPr>
        <w:t xml:space="preserve"> </w:t>
      </w:r>
      <w:r w:rsidRPr="00CB7584">
        <w:rPr>
          <w:rFonts w:ascii="Times New Roman" w:hAnsi="Times New Roman" w:cs="Times New Roman"/>
        </w:rPr>
        <w:t>осуществлении</w:t>
      </w:r>
      <w:proofErr w:type="gramEnd"/>
      <w:r w:rsidRPr="00CB7584">
        <w:rPr>
          <w:rFonts w:ascii="Times New Roman" w:hAnsi="Times New Roman" w:cs="Times New Roman"/>
        </w:rPr>
        <w:tab/>
      </w:r>
      <w:r w:rsidRPr="00CB7584">
        <w:rPr>
          <w:rFonts w:ascii="Times New Roman" w:hAnsi="Times New Roman" w:cs="Times New Roman"/>
          <w:spacing w:val="-2"/>
        </w:rPr>
        <w:t>учебной</w:t>
      </w:r>
      <w:r w:rsidRPr="00CB7584">
        <w:rPr>
          <w:rFonts w:ascii="Times New Roman" w:hAnsi="Times New Roman" w:cs="Times New Roman"/>
        </w:rPr>
        <w:tab/>
      </w:r>
      <w:r w:rsidRPr="00CB7584">
        <w:rPr>
          <w:rFonts w:ascii="Times New Roman" w:hAnsi="Times New Roman" w:cs="Times New Roman"/>
          <w:spacing w:val="-2"/>
        </w:rPr>
        <w:t>деятельности</w:t>
      </w:r>
      <w:r w:rsidRPr="00CB7584">
        <w:rPr>
          <w:rFonts w:ascii="Times New Roman" w:hAnsi="Times New Roman" w:cs="Times New Roman"/>
        </w:rPr>
        <w:tab/>
      </w:r>
      <w:r w:rsidRPr="00CB7584">
        <w:rPr>
          <w:rFonts w:ascii="Times New Roman" w:hAnsi="Times New Roman" w:cs="Times New Roman"/>
          <w:spacing w:val="-10"/>
        </w:rPr>
        <w:t>и</w:t>
      </w:r>
      <w:r w:rsidRPr="00CB7584">
        <w:rPr>
          <w:rFonts w:ascii="Times New Roman" w:hAnsi="Times New Roman" w:cs="Times New Roman"/>
        </w:rPr>
        <w:tab/>
      </w:r>
      <w:r w:rsidRPr="00CB7584">
        <w:rPr>
          <w:rFonts w:ascii="Times New Roman" w:hAnsi="Times New Roman" w:cs="Times New Roman"/>
          <w:spacing w:val="-10"/>
        </w:rPr>
        <w:t xml:space="preserve">в </w:t>
      </w:r>
      <w:r w:rsidRPr="00CB7584">
        <w:rPr>
          <w:rFonts w:ascii="Times New Roman" w:hAnsi="Times New Roman" w:cs="Times New Roman"/>
        </w:rPr>
        <w:t>конкретных</w:t>
      </w:r>
      <w:r w:rsidRPr="00CB7584">
        <w:rPr>
          <w:rFonts w:ascii="Times New Roman" w:hAnsi="Times New Roman" w:cs="Times New Roman"/>
          <w:spacing w:val="40"/>
        </w:rPr>
        <w:t xml:space="preserve"> </w:t>
      </w:r>
      <w:r w:rsidRPr="00CB7584">
        <w:rPr>
          <w:rFonts w:ascii="Times New Roman" w:hAnsi="Times New Roman" w:cs="Times New Roman"/>
        </w:rPr>
        <w:t>жизненных</w:t>
      </w:r>
      <w:r w:rsidRPr="00CB7584">
        <w:rPr>
          <w:rFonts w:ascii="Times New Roman" w:hAnsi="Times New Roman" w:cs="Times New Roman"/>
          <w:spacing w:val="40"/>
        </w:rPr>
        <w:t xml:space="preserve"> </w:t>
      </w:r>
      <w:r w:rsidRPr="00CB7584">
        <w:rPr>
          <w:rFonts w:ascii="Times New Roman" w:hAnsi="Times New Roman" w:cs="Times New Roman"/>
        </w:rPr>
        <w:t>ситуациях,</w:t>
      </w:r>
      <w:r w:rsidRPr="00CB7584">
        <w:rPr>
          <w:rFonts w:ascii="Times New Roman" w:hAnsi="Times New Roman" w:cs="Times New Roman"/>
          <w:spacing w:val="40"/>
        </w:rPr>
        <w:t xml:space="preserve"> </w:t>
      </w:r>
      <w:r w:rsidRPr="00CB7584">
        <w:rPr>
          <w:rFonts w:ascii="Times New Roman" w:hAnsi="Times New Roman" w:cs="Times New Roman"/>
        </w:rPr>
        <w:t>контролировать</w:t>
      </w:r>
      <w:r w:rsidRPr="00CB7584">
        <w:rPr>
          <w:rFonts w:ascii="Times New Roman" w:hAnsi="Times New Roman" w:cs="Times New Roman"/>
          <w:spacing w:val="40"/>
        </w:rPr>
        <w:t xml:space="preserve"> </w:t>
      </w:r>
      <w:r w:rsidRPr="00CB7584">
        <w:rPr>
          <w:rFonts w:ascii="Times New Roman" w:hAnsi="Times New Roman" w:cs="Times New Roman"/>
        </w:rPr>
        <w:t>состояние</w:t>
      </w:r>
      <w:r w:rsidRPr="00CB7584">
        <w:rPr>
          <w:rFonts w:ascii="Times New Roman" w:hAnsi="Times New Roman" w:cs="Times New Roman"/>
          <w:spacing w:val="40"/>
        </w:rPr>
        <w:t xml:space="preserve"> </w:t>
      </w:r>
      <w:r w:rsidRPr="00CB7584">
        <w:rPr>
          <w:rFonts w:ascii="Times New Roman" w:hAnsi="Times New Roman" w:cs="Times New Roman"/>
        </w:rPr>
        <w:t>своего здоровья</w:t>
      </w:r>
      <w:r w:rsidRPr="00CB7584">
        <w:rPr>
          <w:rFonts w:ascii="Times New Roman" w:hAnsi="Times New Roman" w:cs="Times New Roman"/>
          <w:spacing w:val="40"/>
        </w:rPr>
        <w:t xml:space="preserve"> </w:t>
      </w:r>
      <w:r w:rsidRPr="00CB7584">
        <w:rPr>
          <w:rFonts w:ascii="Times New Roman" w:hAnsi="Times New Roman" w:cs="Times New Roman"/>
        </w:rPr>
        <w:t>и</w:t>
      </w:r>
      <w:r w:rsidRPr="00CB7584">
        <w:rPr>
          <w:rFonts w:ascii="Times New Roman" w:hAnsi="Times New Roman" w:cs="Times New Roman"/>
          <w:spacing w:val="40"/>
        </w:rPr>
        <w:t xml:space="preserve"> </w:t>
      </w:r>
      <w:r w:rsidRPr="00CB7584">
        <w:rPr>
          <w:rFonts w:ascii="Times New Roman" w:hAnsi="Times New Roman" w:cs="Times New Roman"/>
        </w:rPr>
        <w:t>эмоционального</w:t>
      </w:r>
      <w:r w:rsidRPr="00CB7584">
        <w:rPr>
          <w:rFonts w:ascii="Times New Roman" w:hAnsi="Times New Roman" w:cs="Times New Roman"/>
          <w:spacing w:val="40"/>
        </w:rPr>
        <w:t xml:space="preserve"> </w:t>
      </w:r>
      <w:r w:rsidRPr="00CB7584">
        <w:rPr>
          <w:rFonts w:ascii="Times New Roman" w:hAnsi="Times New Roman" w:cs="Times New Roman"/>
        </w:rPr>
        <w:lastRenderedPageBreak/>
        <w:t>благополучия,</w:t>
      </w:r>
      <w:r w:rsidRPr="00CB7584">
        <w:rPr>
          <w:rFonts w:ascii="Times New Roman" w:hAnsi="Times New Roman" w:cs="Times New Roman"/>
          <w:spacing w:val="40"/>
        </w:rPr>
        <w:t xml:space="preserve"> </w:t>
      </w:r>
      <w:r w:rsidRPr="00CB7584">
        <w:rPr>
          <w:rFonts w:ascii="Times New Roman" w:hAnsi="Times New Roman" w:cs="Times New Roman"/>
        </w:rPr>
        <w:t>предвидеть</w:t>
      </w:r>
      <w:r w:rsidRPr="00CB7584">
        <w:rPr>
          <w:rFonts w:ascii="Times New Roman" w:hAnsi="Times New Roman" w:cs="Times New Roman"/>
          <w:spacing w:val="40"/>
        </w:rPr>
        <w:t xml:space="preserve"> </w:t>
      </w:r>
      <w:r w:rsidRPr="00CB7584">
        <w:rPr>
          <w:rFonts w:ascii="Times New Roman" w:hAnsi="Times New Roman" w:cs="Times New Roman"/>
        </w:rPr>
        <w:t>опасные</w:t>
      </w:r>
      <w:r w:rsidRPr="00CB7584">
        <w:rPr>
          <w:rFonts w:ascii="Times New Roman" w:hAnsi="Times New Roman" w:cs="Times New Roman"/>
          <w:spacing w:val="40"/>
        </w:rPr>
        <w:t xml:space="preserve"> </w:t>
      </w:r>
      <w:r w:rsidRPr="00CB7584">
        <w:rPr>
          <w:rFonts w:ascii="Times New Roman" w:hAnsi="Times New Roman" w:cs="Times New Roman"/>
        </w:rPr>
        <w:t>для здоровья и жизни ситуации и способы их предупреждения;</w:t>
      </w:r>
    </w:p>
    <w:p w14:paraId="7A63CB6A" w14:textId="77777777" w:rsidR="00CB7584" w:rsidRPr="00CB7584" w:rsidRDefault="00CB7584">
      <w:pPr>
        <w:pStyle w:val="a7"/>
        <w:widowControl w:val="0"/>
        <w:numPr>
          <w:ilvl w:val="1"/>
          <w:numId w:val="176"/>
        </w:numPr>
        <w:tabs>
          <w:tab w:val="left" w:pos="1360"/>
        </w:tabs>
        <w:autoSpaceDE w:val="0"/>
        <w:autoSpaceDN w:val="0"/>
        <w:spacing w:before="59" w:after="0"/>
        <w:ind w:right="284" w:firstLine="566"/>
        <w:contextualSpacing w:val="0"/>
        <w:jc w:val="both"/>
        <w:rPr>
          <w:rFonts w:ascii="Times New Roman" w:hAnsi="Times New Roman" w:cs="Times New Roman"/>
        </w:rPr>
      </w:pPr>
      <w:r w:rsidRPr="00CB7584">
        <w:rPr>
          <w:rFonts w:ascii="Times New Roman" w:hAnsi="Times New Roman" w:cs="Times New Roman"/>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14:paraId="617FA90D" w14:textId="77777777" w:rsidR="00CB7584" w:rsidRPr="00CB7584" w:rsidRDefault="00CB7584">
      <w:pPr>
        <w:pStyle w:val="a7"/>
        <w:widowControl w:val="0"/>
        <w:numPr>
          <w:ilvl w:val="1"/>
          <w:numId w:val="176"/>
        </w:numPr>
        <w:tabs>
          <w:tab w:val="left" w:pos="1360"/>
        </w:tabs>
        <w:autoSpaceDE w:val="0"/>
        <w:autoSpaceDN w:val="0"/>
        <w:spacing w:before="61" w:after="0"/>
        <w:ind w:right="284" w:firstLine="566"/>
        <w:contextualSpacing w:val="0"/>
        <w:jc w:val="both"/>
        <w:rPr>
          <w:rFonts w:ascii="Times New Roman" w:hAnsi="Times New Roman" w:cs="Times New Roman"/>
        </w:rPr>
      </w:pPr>
      <w:r w:rsidRPr="00CB7584">
        <w:rPr>
          <w:rFonts w:ascii="Times New Roman" w:hAnsi="Times New Roman" w:cs="Times New Roman"/>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14:paraId="79854830" w14:textId="77777777" w:rsidR="00CB7584" w:rsidRPr="00CB7584" w:rsidRDefault="00CB7584">
      <w:pPr>
        <w:pStyle w:val="a7"/>
        <w:widowControl w:val="0"/>
        <w:numPr>
          <w:ilvl w:val="1"/>
          <w:numId w:val="176"/>
        </w:numPr>
        <w:tabs>
          <w:tab w:val="left" w:pos="1360"/>
        </w:tabs>
        <w:autoSpaceDE w:val="0"/>
        <w:autoSpaceDN w:val="0"/>
        <w:spacing w:before="56" w:after="0"/>
        <w:ind w:right="284" w:firstLine="566"/>
        <w:contextualSpacing w:val="0"/>
        <w:jc w:val="both"/>
        <w:rPr>
          <w:rFonts w:ascii="Times New Roman" w:hAnsi="Times New Roman" w:cs="Times New Roman"/>
        </w:rPr>
      </w:pPr>
      <w:r w:rsidRPr="00CB7584">
        <w:rPr>
          <w:rFonts w:ascii="Times New Roman" w:hAnsi="Times New Roman" w:cs="Times New Roman"/>
        </w:rPr>
        <w:t>проявлять высокий уровень познавательной мотивации,</w:t>
      </w:r>
      <w:r w:rsidRPr="00CB7584">
        <w:rPr>
          <w:rFonts w:ascii="Times New Roman" w:hAnsi="Times New Roman" w:cs="Times New Roman"/>
          <w:spacing w:val="40"/>
        </w:rPr>
        <w:t xml:space="preserve"> </w:t>
      </w:r>
      <w:r w:rsidRPr="00CB7584">
        <w:rPr>
          <w:rFonts w:ascii="Times New Roman" w:hAnsi="Times New Roman" w:cs="Times New Roman"/>
        </w:rPr>
        <w:t>интерес к предмету, желание больше узнавать о других религиях и правилах светской этики и этикета.</w:t>
      </w:r>
    </w:p>
    <w:p w14:paraId="092F4BEE" w14:textId="77777777" w:rsidR="00CB7584" w:rsidRPr="00284328" w:rsidRDefault="00CB7584" w:rsidP="00CB7584">
      <w:pPr>
        <w:pStyle w:val="3"/>
        <w:spacing w:before="66"/>
        <w:ind w:left="1165"/>
        <w:rPr>
          <w:rFonts w:ascii="Times New Roman" w:hAnsi="Times New Roman" w:cs="Times New Roman"/>
          <w:b/>
          <w:bCs/>
          <w:color w:val="auto"/>
          <w:sz w:val="24"/>
          <w:szCs w:val="24"/>
        </w:rPr>
      </w:pPr>
      <w:r w:rsidRPr="00284328">
        <w:rPr>
          <w:rFonts w:ascii="Times New Roman" w:hAnsi="Times New Roman" w:cs="Times New Roman"/>
          <w:b/>
          <w:bCs/>
          <w:color w:val="auto"/>
          <w:spacing w:val="-2"/>
          <w:sz w:val="24"/>
          <w:szCs w:val="24"/>
        </w:rPr>
        <w:t>Самоконтроль:</w:t>
      </w:r>
    </w:p>
    <w:p w14:paraId="7680B1EA" w14:textId="77777777" w:rsidR="00CB7584" w:rsidRPr="00CB7584" w:rsidRDefault="00CB7584">
      <w:pPr>
        <w:pStyle w:val="a7"/>
        <w:widowControl w:val="0"/>
        <w:numPr>
          <w:ilvl w:val="1"/>
          <w:numId w:val="176"/>
        </w:numPr>
        <w:tabs>
          <w:tab w:val="left" w:pos="1360"/>
        </w:tabs>
        <w:autoSpaceDE w:val="0"/>
        <w:autoSpaceDN w:val="0"/>
        <w:spacing w:before="97" w:after="0"/>
        <w:ind w:firstLine="566"/>
        <w:contextualSpacing w:val="0"/>
        <w:jc w:val="both"/>
        <w:rPr>
          <w:rFonts w:ascii="Times New Roman" w:hAnsi="Times New Roman" w:cs="Times New Roman"/>
        </w:rPr>
      </w:pPr>
      <w:r w:rsidRPr="00CB7584">
        <w:rPr>
          <w:rFonts w:ascii="Times New Roman" w:hAnsi="Times New Roman" w:cs="Times New Roman"/>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14:paraId="423650A6" w14:textId="77777777" w:rsidR="00CB7584" w:rsidRPr="00284328" w:rsidRDefault="00CB7584" w:rsidP="0056264A">
      <w:pPr>
        <w:pStyle w:val="3"/>
        <w:spacing w:before="56"/>
        <w:ind w:left="1223"/>
        <w:rPr>
          <w:rFonts w:ascii="Times New Roman" w:hAnsi="Times New Roman" w:cs="Times New Roman"/>
          <w:b/>
          <w:bCs/>
          <w:color w:val="auto"/>
          <w:sz w:val="24"/>
          <w:szCs w:val="24"/>
        </w:rPr>
      </w:pPr>
      <w:r w:rsidRPr="00284328">
        <w:rPr>
          <w:rFonts w:ascii="Times New Roman" w:hAnsi="Times New Roman" w:cs="Times New Roman"/>
          <w:b/>
          <w:bCs/>
          <w:color w:val="auto"/>
          <w:sz w:val="24"/>
          <w:szCs w:val="24"/>
        </w:rPr>
        <w:t>Совместная</w:t>
      </w:r>
      <w:r w:rsidRPr="00284328">
        <w:rPr>
          <w:rFonts w:ascii="Times New Roman" w:hAnsi="Times New Roman" w:cs="Times New Roman"/>
          <w:b/>
          <w:bCs/>
          <w:color w:val="auto"/>
          <w:spacing w:val="-12"/>
          <w:sz w:val="24"/>
          <w:szCs w:val="24"/>
        </w:rPr>
        <w:t xml:space="preserve"> </w:t>
      </w:r>
      <w:r w:rsidRPr="00284328">
        <w:rPr>
          <w:rFonts w:ascii="Times New Roman" w:hAnsi="Times New Roman" w:cs="Times New Roman"/>
          <w:b/>
          <w:bCs/>
          <w:color w:val="auto"/>
          <w:spacing w:val="-2"/>
          <w:sz w:val="24"/>
          <w:szCs w:val="24"/>
        </w:rPr>
        <w:t>деятельность:</w:t>
      </w:r>
    </w:p>
    <w:p w14:paraId="22A299F7" w14:textId="53831521" w:rsidR="00CB7584" w:rsidRPr="00CB7584" w:rsidRDefault="00CB7584">
      <w:pPr>
        <w:pStyle w:val="ac"/>
        <w:numPr>
          <w:ilvl w:val="0"/>
          <w:numId w:val="190"/>
        </w:numPr>
        <w:spacing w:before="79" w:line="273" w:lineRule="auto"/>
        <w:rPr>
          <w:sz w:val="24"/>
          <w:szCs w:val="24"/>
        </w:rPr>
      </w:pPr>
      <w:r w:rsidRPr="00CB7584">
        <w:rPr>
          <w:sz w:val="24"/>
          <w:szCs w:val="24"/>
        </w:rPr>
        <w:t>выбирать партнёра не только по личным симпатиям, но и по деловым</w:t>
      </w:r>
      <w:r w:rsidRPr="00CB7584">
        <w:rPr>
          <w:spacing w:val="25"/>
          <w:sz w:val="24"/>
          <w:szCs w:val="24"/>
        </w:rPr>
        <w:t xml:space="preserve"> </w:t>
      </w:r>
      <w:r w:rsidRPr="00CB7584">
        <w:rPr>
          <w:sz w:val="24"/>
          <w:szCs w:val="24"/>
        </w:rPr>
        <w:t>качествам,</w:t>
      </w:r>
      <w:r w:rsidRPr="00CB7584">
        <w:rPr>
          <w:spacing w:val="26"/>
          <w:sz w:val="24"/>
          <w:szCs w:val="24"/>
        </w:rPr>
        <w:t xml:space="preserve"> </w:t>
      </w:r>
      <w:r w:rsidRPr="00CB7584">
        <w:rPr>
          <w:sz w:val="24"/>
          <w:szCs w:val="24"/>
        </w:rPr>
        <w:t>корректно высказывать свои пожелания</w:t>
      </w:r>
      <w:r w:rsidRPr="00CB7584">
        <w:rPr>
          <w:spacing w:val="25"/>
          <w:sz w:val="24"/>
          <w:szCs w:val="24"/>
        </w:rPr>
        <w:t xml:space="preserve"> </w:t>
      </w:r>
      <w:r w:rsidRPr="00CB7584">
        <w:rPr>
          <w:sz w:val="24"/>
          <w:szCs w:val="24"/>
        </w:rPr>
        <w:t xml:space="preserve">к работе, спокойно принимать замечания к своей работе, объективно их </w:t>
      </w:r>
      <w:r w:rsidRPr="00CB7584">
        <w:rPr>
          <w:spacing w:val="-2"/>
          <w:sz w:val="24"/>
          <w:szCs w:val="24"/>
        </w:rPr>
        <w:t>оценивать;</w:t>
      </w:r>
    </w:p>
    <w:p w14:paraId="52F96382" w14:textId="77777777" w:rsidR="00CB7584" w:rsidRPr="00CB7584" w:rsidRDefault="00CB7584">
      <w:pPr>
        <w:pStyle w:val="a7"/>
        <w:widowControl w:val="0"/>
        <w:numPr>
          <w:ilvl w:val="1"/>
          <w:numId w:val="176"/>
        </w:numPr>
        <w:tabs>
          <w:tab w:val="left" w:pos="1360"/>
        </w:tabs>
        <w:autoSpaceDE w:val="0"/>
        <w:autoSpaceDN w:val="0"/>
        <w:spacing w:before="66" w:after="0"/>
        <w:ind w:firstLine="566"/>
        <w:contextualSpacing w:val="0"/>
        <w:jc w:val="both"/>
        <w:rPr>
          <w:rFonts w:ascii="Times New Roman" w:hAnsi="Times New Roman" w:cs="Times New Roman"/>
        </w:rPr>
      </w:pPr>
      <w:r w:rsidRPr="00CB7584">
        <w:rPr>
          <w:rFonts w:ascii="Times New Roman" w:hAnsi="Times New Roman" w:cs="Times New Roman"/>
        </w:rPr>
        <w:t>владеть умениями совместной деятельности: подчиняться, договариваться, руководить, терпеливо и спокойно разрешать возникающие конфликты;</w:t>
      </w:r>
    </w:p>
    <w:p w14:paraId="446B56B5" w14:textId="77777777" w:rsidR="00CB7584" w:rsidRPr="00CB7584" w:rsidRDefault="00CB7584">
      <w:pPr>
        <w:pStyle w:val="a7"/>
        <w:widowControl w:val="0"/>
        <w:numPr>
          <w:ilvl w:val="0"/>
          <w:numId w:val="189"/>
        </w:numPr>
        <w:tabs>
          <w:tab w:val="left" w:pos="765"/>
        </w:tabs>
        <w:autoSpaceDE w:val="0"/>
        <w:autoSpaceDN w:val="0"/>
        <w:spacing w:before="56" w:after="0"/>
        <w:ind w:firstLine="0"/>
        <w:contextualSpacing w:val="0"/>
        <w:jc w:val="both"/>
        <w:rPr>
          <w:rFonts w:ascii="Times New Roman" w:hAnsi="Times New Roman" w:cs="Times New Roman"/>
        </w:rPr>
      </w:pPr>
      <w:r w:rsidRPr="00CB7584">
        <w:rPr>
          <w:rFonts w:ascii="Times New Roman" w:hAnsi="Times New Roman" w:cs="Times New Roman"/>
        </w:rPr>
        <w:t>подготавливать индивидуально, в парах, в группах сообщения по изученному и дополнительному материалу с иллюстративным материалом и видеопрезентацией.</w:t>
      </w:r>
    </w:p>
    <w:p w14:paraId="3D01EDC8" w14:textId="77777777" w:rsidR="00DC4EE6" w:rsidRPr="00DB1FC2" w:rsidRDefault="00DC4EE6" w:rsidP="00DB1FC2">
      <w:pPr>
        <w:widowControl w:val="0"/>
        <w:tabs>
          <w:tab w:val="left" w:pos="1360"/>
        </w:tabs>
        <w:autoSpaceDE w:val="0"/>
        <w:autoSpaceDN w:val="0"/>
        <w:spacing w:before="107" w:after="0"/>
        <w:ind w:right="717"/>
        <w:jc w:val="both"/>
        <w:rPr>
          <w:rFonts w:ascii="Times New Roman" w:hAnsi="Times New Roman" w:cs="Times New Roman"/>
        </w:rPr>
      </w:pPr>
    </w:p>
    <w:p w14:paraId="267306BE" w14:textId="77777777" w:rsidR="0020423E" w:rsidRPr="00DB1FC2" w:rsidRDefault="0020423E" w:rsidP="0020423E">
      <w:pPr>
        <w:pStyle w:val="2"/>
        <w:spacing w:before="1"/>
        <w:ind w:left="-1" w:right="79"/>
        <w:jc w:val="center"/>
        <w:rPr>
          <w:rFonts w:ascii="Times New Roman" w:hAnsi="Times New Roman" w:cs="Times New Roman"/>
          <w:b/>
          <w:bCs/>
          <w:color w:val="auto"/>
          <w:sz w:val="24"/>
          <w:szCs w:val="24"/>
        </w:rPr>
      </w:pPr>
      <w:r w:rsidRPr="00DB1FC2">
        <w:rPr>
          <w:rFonts w:ascii="Times New Roman" w:hAnsi="Times New Roman" w:cs="Times New Roman"/>
          <w:b/>
          <w:bCs/>
          <w:color w:val="auto"/>
          <w:spacing w:val="-2"/>
          <w:sz w:val="24"/>
          <w:szCs w:val="24"/>
        </w:rPr>
        <w:t>ВНЕУРОЧНАЯ</w:t>
      </w:r>
      <w:r w:rsidRPr="00DB1FC2">
        <w:rPr>
          <w:rFonts w:ascii="Times New Roman" w:hAnsi="Times New Roman" w:cs="Times New Roman"/>
          <w:b/>
          <w:bCs/>
          <w:color w:val="auto"/>
          <w:spacing w:val="5"/>
          <w:sz w:val="24"/>
          <w:szCs w:val="24"/>
        </w:rPr>
        <w:t xml:space="preserve"> </w:t>
      </w:r>
      <w:r w:rsidRPr="00DB1FC2">
        <w:rPr>
          <w:rFonts w:ascii="Times New Roman" w:hAnsi="Times New Roman" w:cs="Times New Roman"/>
          <w:b/>
          <w:bCs/>
          <w:color w:val="auto"/>
          <w:spacing w:val="-2"/>
          <w:sz w:val="24"/>
          <w:szCs w:val="24"/>
        </w:rPr>
        <w:t>ДЕЯТЕЛЬНОСТЬ</w:t>
      </w:r>
    </w:p>
    <w:p w14:paraId="05DBAF2E" w14:textId="77777777" w:rsidR="006465DD" w:rsidRPr="00CC631D" w:rsidRDefault="006465DD" w:rsidP="00DB1FC2">
      <w:pPr>
        <w:pStyle w:val="ac"/>
        <w:spacing w:before="194" w:line="278" w:lineRule="auto"/>
        <w:ind w:right="425" w:firstLine="110"/>
        <w:rPr>
          <w:sz w:val="24"/>
          <w:szCs w:val="24"/>
        </w:rPr>
      </w:pPr>
      <w:r w:rsidRPr="00CC631D">
        <w:rPr>
          <w:sz w:val="24"/>
          <w:szCs w:val="24"/>
        </w:rPr>
        <w:t xml:space="preserve">Рабочие программы курсов внеурочной деятельности содержат конкретизированные требования к формированию УУД на основе общих требований, отраженных </w:t>
      </w:r>
      <w:proofErr w:type="gramStart"/>
      <w:r w:rsidRPr="00CC631D">
        <w:rPr>
          <w:sz w:val="24"/>
          <w:szCs w:val="24"/>
        </w:rPr>
        <w:t>в стандартах</w:t>
      </w:r>
      <w:proofErr w:type="gramEnd"/>
      <w:r w:rsidRPr="00CC631D">
        <w:rPr>
          <w:sz w:val="24"/>
          <w:szCs w:val="24"/>
        </w:rPr>
        <w:t xml:space="preserve"> и способствуют:</w:t>
      </w:r>
    </w:p>
    <w:p w14:paraId="57DC1CF3" w14:textId="77777777" w:rsidR="006465DD" w:rsidRPr="00CC631D" w:rsidRDefault="006465DD" w:rsidP="00DB1FC2">
      <w:pPr>
        <w:pStyle w:val="3"/>
        <w:spacing w:before="166" w:line="273" w:lineRule="auto"/>
        <w:ind w:right="425"/>
        <w:jc w:val="both"/>
        <w:rPr>
          <w:rFonts w:ascii="Times New Roman" w:hAnsi="Times New Roman" w:cs="Times New Roman"/>
          <w:color w:val="auto"/>
          <w:sz w:val="24"/>
          <w:szCs w:val="24"/>
        </w:rPr>
      </w:pPr>
      <w:bookmarkStart w:id="229" w:name="овладению_универсальными_учебными_познав"/>
      <w:bookmarkEnd w:id="229"/>
      <w:r w:rsidRPr="00CC631D">
        <w:rPr>
          <w:rFonts w:ascii="Times New Roman" w:hAnsi="Times New Roman" w:cs="Times New Roman"/>
          <w:color w:val="auto"/>
          <w:sz w:val="24"/>
          <w:szCs w:val="24"/>
        </w:rPr>
        <w:t xml:space="preserve">овладению универсальными учебными познавательными </w:t>
      </w:r>
      <w:r w:rsidRPr="00CC631D">
        <w:rPr>
          <w:rFonts w:ascii="Times New Roman" w:hAnsi="Times New Roman" w:cs="Times New Roman"/>
          <w:color w:val="auto"/>
          <w:spacing w:val="-2"/>
          <w:sz w:val="24"/>
          <w:szCs w:val="24"/>
        </w:rPr>
        <w:t>действиями:</w:t>
      </w:r>
    </w:p>
    <w:p w14:paraId="324F7AAF" w14:textId="77777777" w:rsidR="006465DD" w:rsidRPr="00CC631D" w:rsidRDefault="006465DD">
      <w:pPr>
        <w:pStyle w:val="a7"/>
        <w:widowControl w:val="0"/>
        <w:numPr>
          <w:ilvl w:val="0"/>
          <w:numId w:val="191"/>
        </w:numPr>
        <w:tabs>
          <w:tab w:val="left" w:pos="837"/>
        </w:tabs>
        <w:autoSpaceDE w:val="0"/>
        <w:autoSpaceDN w:val="0"/>
        <w:spacing w:before="162" w:after="0" w:line="240" w:lineRule="auto"/>
        <w:ind w:left="837" w:right="425" w:hanging="239"/>
        <w:contextualSpacing w:val="0"/>
        <w:jc w:val="both"/>
        <w:rPr>
          <w:rFonts w:ascii="Times New Roman" w:hAnsi="Times New Roman" w:cs="Times New Roman"/>
          <w:b/>
        </w:rPr>
      </w:pPr>
      <w:r w:rsidRPr="00CC631D">
        <w:rPr>
          <w:rFonts w:ascii="Times New Roman" w:hAnsi="Times New Roman" w:cs="Times New Roman"/>
          <w:b/>
        </w:rPr>
        <w:t>базовые</w:t>
      </w:r>
      <w:r w:rsidRPr="00CC631D">
        <w:rPr>
          <w:rFonts w:ascii="Times New Roman" w:hAnsi="Times New Roman" w:cs="Times New Roman"/>
          <w:b/>
          <w:spacing w:val="-6"/>
        </w:rPr>
        <w:t xml:space="preserve"> </w:t>
      </w:r>
      <w:r w:rsidRPr="00CC631D">
        <w:rPr>
          <w:rFonts w:ascii="Times New Roman" w:hAnsi="Times New Roman" w:cs="Times New Roman"/>
          <w:b/>
        </w:rPr>
        <w:t>логические</w:t>
      </w:r>
      <w:r w:rsidRPr="00CC631D">
        <w:rPr>
          <w:rFonts w:ascii="Times New Roman" w:hAnsi="Times New Roman" w:cs="Times New Roman"/>
          <w:b/>
          <w:spacing w:val="-4"/>
        </w:rPr>
        <w:t xml:space="preserve"> </w:t>
      </w:r>
      <w:r w:rsidRPr="00CC631D">
        <w:rPr>
          <w:rFonts w:ascii="Times New Roman" w:hAnsi="Times New Roman" w:cs="Times New Roman"/>
          <w:b/>
          <w:spacing w:val="-2"/>
        </w:rPr>
        <w:t>действия:</w:t>
      </w:r>
    </w:p>
    <w:p w14:paraId="2E224E56" w14:textId="77777777" w:rsidR="006465DD" w:rsidRPr="00CC631D" w:rsidRDefault="006465DD">
      <w:pPr>
        <w:pStyle w:val="a7"/>
        <w:widowControl w:val="0"/>
        <w:numPr>
          <w:ilvl w:val="1"/>
          <w:numId w:val="191"/>
        </w:numPr>
        <w:tabs>
          <w:tab w:val="left" w:pos="746"/>
        </w:tabs>
        <w:autoSpaceDE w:val="0"/>
        <w:autoSpaceDN w:val="0"/>
        <w:spacing w:before="189" w:after="0"/>
        <w:ind w:right="425" w:firstLine="0"/>
        <w:contextualSpacing w:val="0"/>
        <w:jc w:val="both"/>
        <w:rPr>
          <w:rFonts w:ascii="Times New Roman" w:hAnsi="Times New Roman" w:cs="Times New Roman"/>
        </w:rPr>
      </w:pPr>
      <w:r w:rsidRPr="00CC631D">
        <w:rPr>
          <w:rFonts w:ascii="Times New Roman" w:hAnsi="Times New Roman" w:cs="Times New Roman"/>
        </w:rPr>
        <w:t>сравнивать объекты, устанавливать основания для сравнения, устанавливать аналогии;</w:t>
      </w:r>
    </w:p>
    <w:p w14:paraId="75240D02" w14:textId="77777777" w:rsidR="006465DD" w:rsidRPr="00CC631D" w:rsidRDefault="006465DD">
      <w:pPr>
        <w:pStyle w:val="a7"/>
        <w:widowControl w:val="0"/>
        <w:numPr>
          <w:ilvl w:val="1"/>
          <w:numId w:val="191"/>
        </w:numPr>
        <w:tabs>
          <w:tab w:val="left" w:pos="741"/>
        </w:tabs>
        <w:autoSpaceDE w:val="0"/>
        <w:autoSpaceDN w:val="0"/>
        <w:spacing w:after="0" w:line="247" w:lineRule="exact"/>
        <w:ind w:left="741" w:right="425" w:hanging="143"/>
        <w:contextualSpacing w:val="0"/>
        <w:jc w:val="both"/>
        <w:rPr>
          <w:rFonts w:ascii="Times New Roman" w:hAnsi="Times New Roman" w:cs="Times New Roman"/>
        </w:rPr>
      </w:pPr>
      <w:r w:rsidRPr="00CC631D">
        <w:rPr>
          <w:rFonts w:ascii="Times New Roman" w:hAnsi="Times New Roman" w:cs="Times New Roman"/>
        </w:rPr>
        <w:t>объединять</w:t>
      </w:r>
      <w:r w:rsidRPr="00CC631D">
        <w:rPr>
          <w:rFonts w:ascii="Times New Roman" w:hAnsi="Times New Roman" w:cs="Times New Roman"/>
          <w:spacing w:val="-11"/>
        </w:rPr>
        <w:t xml:space="preserve"> </w:t>
      </w:r>
      <w:r w:rsidRPr="00CC631D">
        <w:rPr>
          <w:rFonts w:ascii="Times New Roman" w:hAnsi="Times New Roman" w:cs="Times New Roman"/>
        </w:rPr>
        <w:t>части</w:t>
      </w:r>
      <w:r w:rsidRPr="00CC631D">
        <w:rPr>
          <w:rFonts w:ascii="Times New Roman" w:hAnsi="Times New Roman" w:cs="Times New Roman"/>
          <w:spacing w:val="-8"/>
        </w:rPr>
        <w:t xml:space="preserve"> </w:t>
      </w:r>
      <w:r w:rsidRPr="00CC631D">
        <w:rPr>
          <w:rFonts w:ascii="Times New Roman" w:hAnsi="Times New Roman" w:cs="Times New Roman"/>
        </w:rPr>
        <w:t>объекта</w:t>
      </w:r>
      <w:r w:rsidRPr="00CC631D">
        <w:rPr>
          <w:rFonts w:ascii="Times New Roman" w:hAnsi="Times New Roman" w:cs="Times New Roman"/>
          <w:spacing w:val="-4"/>
        </w:rPr>
        <w:t xml:space="preserve"> </w:t>
      </w:r>
      <w:r w:rsidRPr="00CC631D">
        <w:rPr>
          <w:rFonts w:ascii="Times New Roman" w:hAnsi="Times New Roman" w:cs="Times New Roman"/>
        </w:rPr>
        <w:t>(объекты)</w:t>
      </w:r>
      <w:r w:rsidRPr="00CC631D">
        <w:rPr>
          <w:rFonts w:ascii="Times New Roman" w:hAnsi="Times New Roman" w:cs="Times New Roman"/>
          <w:spacing w:val="-8"/>
        </w:rPr>
        <w:t xml:space="preserve"> </w:t>
      </w:r>
      <w:r w:rsidRPr="00CC631D">
        <w:rPr>
          <w:rFonts w:ascii="Times New Roman" w:hAnsi="Times New Roman" w:cs="Times New Roman"/>
        </w:rPr>
        <w:t>по</w:t>
      </w:r>
      <w:r w:rsidRPr="00CC631D">
        <w:rPr>
          <w:rFonts w:ascii="Times New Roman" w:hAnsi="Times New Roman" w:cs="Times New Roman"/>
          <w:spacing w:val="-14"/>
        </w:rPr>
        <w:t xml:space="preserve"> </w:t>
      </w:r>
      <w:r w:rsidRPr="00CC631D">
        <w:rPr>
          <w:rFonts w:ascii="Times New Roman" w:hAnsi="Times New Roman" w:cs="Times New Roman"/>
        </w:rPr>
        <w:t>определенному</w:t>
      </w:r>
      <w:r w:rsidRPr="00CC631D">
        <w:rPr>
          <w:rFonts w:ascii="Times New Roman" w:hAnsi="Times New Roman" w:cs="Times New Roman"/>
          <w:spacing w:val="-11"/>
        </w:rPr>
        <w:t xml:space="preserve"> </w:t>
      </w:r>
      <w:r w:rsidRPr="00CC631D">
        <w:rPr>
          <w:rFonts w:ascii="Times New Roman" w:hAnsi="Times New Roman" w:cs="Times New Roman"/>
          <w:spacing w:val="-2"/>
        </w:rPr>
        <w:t>признаку;</w:t>
      </w:r>
    </w:p>
    <w:p w14:paraId="031408C8" w14:textId="77777777" w:rsidR="006465DD" w:rsidRPr="00CC631D" w:rsidRDefault="006465DD">
      <w:pPr>
        <w:pStyle w:val="a7"/>
        <w:widowControl w:val="0"/>
        <w:numPr>
          <w:ilvl w:val="1"/>
          <w:numId w:val="191"/>
        </w:numPr>
        <w:tabs>
          <w:tab w:val="left" w:pos="746"/>
        </w:tabs>
        <w:autoSpaceDE w:val="0"/>
        <w:autoSpaceDN w:val="0"/>
        <w:spacing w:before="64" w:after="0"/>
        <w:ind w:right="425" w:firstLine="0"/>
        <w:contextualSpacing w:val="0"/>
        <w:jc w:val="both"/>
        <w:rPr>
          <w:rFonts w:ascii="Times New Roman" w:hAnsi="Times New Roman" w:cs="Times New Roman"/>
        </w:rPr>
      </w:pPr>
      <w:r w:rsidRPr="00CC631D">
        <w:rPr>
          <w:rFonts w:ascii="Times New Roman" w:hAnsi="Times New Roman" w:cs="Times New Roman"/>
        </w:rPr>
        <w:t>определять существенный признак для классификации, классифицировать предложенные объекты;</w:t>
      </w:r>
    </w:p>
    <w:p w14:paraId="32A1884B" w14:textId="77777777" w:rsidR="006465DD" w:rsidRPr="00CC631D" w:rsidRDefault="006465DD">
      <w:pPr>
        <w:pStyle w:val="a7"/>
        <w:widowControl w:val="0"/>
        <w:numPr>
          <w:ilvl w:val="1"/>
          <w:numId w:val="191"/>
        </w:numPr>
        <w:tabs>
          <w:tab w:val="left" w:pos="746"/>
        </w:tabs>
        <w:autoSpaceDE w:val="0"/>
        <w:autoSpaceDN w:val="0"/>
        <w:spacing w:after="0" w:line="276" w:lineRule="auto"/>
        <w:ind w:right="425" w:firstLine="0"/>
        <w:contextualSpacing w:val="0"/>
        <w:jc w:val="both"/>
        <w:rPr>
          <w:rFonts w:ascii="Times New Roman" w:hAnsi="Times New Roman" w:cs="Times New Roman"/>
        </w:rPr>
      </w:pPr>
      <w:r w:rsidRPr="00CC631D">
        <w:rPr>
          <w:rFonts w:ascii="Times New Roman" w:hAnsi="Times New Roman" w:cs="Times New Roman"/>
        </w:rPr>
        <w:t>находить</w:t>
      </w:r>
      <w:r w:rsidRPr="00CC631D">
        <w:rPr>
          <w:rFonts w:ascii="Times New Roman" w:hAnsi="Times New Roman" w:cs="Times New Roman"/>
          <w:spacing w:val="-1"/>
        </w:rPr>
        <w:t xml:space="preserve"> </w:t>
      </w:r>
      <w:r w:rsidRPr="00CC631D">
        <w:rPr>
          <w:rFonts w:ascii="Times New Roman" w:hAnsi="Times New Roman" w:cs="Times New Roman"/>
        </w:rPr>
        <w:t>закономерности и противоречия</w:t>
      </w:r>
      <w:r w:rsidRPr="00CC631D">
        <w:rPr>
          <w:rFonts w:ascii="Times New Roman" w:hAnsi="Times New Roman" w:cs="Times New Roman"/>
          <w:spacing w:val="-1"/>
        </w:rPr>
        <w:t xml:space="preserve"> </w:t>
      </w:r>
      <w:r w:rsidRPr="00CC631D">
        <w:rPr>
          <w:rFonts w:ascii="Times New Roman" w:hAnsi="Times New Roman" w:cs="Times New Roman"/>
        </w:rPr>
        <w:t>в рассматриваемых фактах, данных и наблюдениях на основе предложенного педагогическим работником алгоритма;</w:t>
      </w:r>
    </w:p>
    <w:p w14:paraId="79F68275" w14:textId="77777777" w:rsidR="006465DD" w:rsidRPr="00CC631D" w:rsidRDefault="006465DD">
      <w:pPr>
        <w:pStyle w:val="a7"/>
        <w:widowControl w:val="0"/>
        <w:numPr>
          <w:ilvl w:val="1"/>
          <w:numId w:val="191"/>
        </w:numPr>
        <w:tabs>
          <w:tab w:val="left" w:pos="746"/>
        </w:tabs>
        <w:autoSpaceDE w:val="0"/>
        <w:autoSpaceDN w:val="0"/>
        <w:spacing w:after="0"/>
        <w:ind w:right="425" w:firstLine="0"/>
        <w:contextualSpacing w:val="0"/>
        <w:jc w:val="both"/>
        <w:rPr>
          <w:rFonts w:ascii="Times New Roman" w:hAnsi="Times New Roman" w:cs="Times New Roman"/>
        </w:rPr>
      </w:pPr>
      <w:r w:rsidRPr="00CC631D">
        <w:rPr>
          <w:rFonts w:ascii="Times New Roman" w:hAnsi="Times New Roman" w:cs="Times New Roman"/>
        </w:rPr>
        <w:t>выявлять недостаток информации для решения учебной (практической) задачи на основе предложенного алгоритма;</w:t>
      </w:r>
    </w:p>
    <w:p w14:paraId="00F7B1DA" w14:textId="77777777" w:rsidR="006465DD" w:rsidRPr="00CC631D" w:rsidRDefault="006465DD">
      <w:pPr>
        <w:pStyle w:val="a7"/>
        <w:widowControl w:val="0"/>
        <w:numPr>
          <w:ilvl w:val="1"/>
          <w:numId w:val="191"/>
        </w:numPr>
        <w:tabs>
          <w:tab w:val="left" w:pos="746"/>
        </w:tabs>
        <w:autoSpaceDE w:val="0"/>
        <w:autoSpaceDN w:val="0"/>
        <w:spacing w:after="0" w:line="276" w:lineRule="auto"/>
        <w:ind w:right="425" w:firstLine="0"/>
        <w:contextualSpacing w:val="0"/>
        <w:jc w:val="both"/>
        <w:rPr>
          <w:rFonts w:ascii="Times New Roman" w:hAnsi="Times New Roman" w:cs="Times New Roman"/>
        </w:rPr>
      </w:pPr>
      <w:r w:rsidRPr="00CC631D">
        <w:rPr>
          <w:rFonts w:ascii="Times New Roman" w:hAnsi="Times New Roman" w:cs="Times New Roman"/>
        </w:rPr>
        <w:t>устанавливать причинно-следственные связи в ситуациях, поддающихся непосредственному наблюдению или знакомых по</w:t>
      </w:r>
      <w:r w:rsidRPr="00CC631D">
        <w:rPr>
          <w:rFonts w:ascii="Times New Roman" w:hAnsi="Times New Roman" w:cs="Times New Roman"/>
          <w:spacing w:val="40"/>
        </w:rPr>
        <w:t xml:space="preserve"> </w:t>
      </w:r>
      <w:r w:rsidRPr="00CC631D">
        <w:rPr>
          <w:rFonts w:ascii="Times New Roman" w:hAnsi="Times New Roman" w:cs="Times New Roman"/>
        </w:rPr>
        <w:t>опыту, делать выводы;</w:t>
      </w:r>
    </w:p>
    <w:p w14:paraId="396EA8AD" w14:textId="77777777" w:rsidR="006465DD" w:rsidRPr="00CC631D" w:rsidRDefault="006465DD">
      <w:pPr>
        <w:pStyle w:val="3"/>
        <w:numPr>
          <w:ilvl w:val="0"/>
          <w:numId w:val="191"/>
        </w:numPr>
        <w:tabs>
          <w:tab w:val="left" w:pos="837"/>
        </w:tabs>
        <w:spacing w:before="5"/>
        <w:ind w:left="837" w:right="425" w:hanging="239"/>
        <w:jc w:val="both"/>
        <w:rPr>
          <w:rFonts w:ascii="Times New Roman" w:hAnsi="Times New Roman" w:cs="Times New Roman"/>
          <w:b/>
          <w:bCs/>
          <w:color w:val="auto"/>
          <w:sz w:val="24"/>
          <w:szCs w:val="24"/>
        </w:rPr>
      </w:pPr>
      <w:bookmarkStart w:id="230" w:name="2)_базовые_исследовательские_действия:"/>
      <w:bookmarkEnd w:id="230"/>
      <w:r w:rsidRPr="00CC631D">
        <w:rPr>
          <w:rFonts w:ascii="Times New Roman" w:hAnsi="Times New Roman" w:cs="Times New Roman"/>
          <w:b/>
          <w:bCs/>
          <w:color w:val="auto"/>
          <w:sz w:val="24"/>
          <w:szCs w:val="24"/>
        </w:rPr>
        <w:t>базовые</w:t>
      </w:r>
      <w:r w:rsidRPr="00CC631D">
        <w:rPr>
          <w:rFonts w:ascii="Times New Roman" w:hAnsi="Times New Roman" w:cs="Times New Roman"/>
          <w:b/>
          <w:bCs/>
          <w:color w:val="auto"/>
          <w:spacing w:val="-12"/>
          <w:sz w:val="24"/>
          <w:szCs w:val="24"/>
        </w:rPr>
        <w:t xml:space="preserve"> </w:t>
      </w:r>
      <w:r w:rsidRPr="00CC631D">
        <w:rPr>
          <w:rFonts w:ascii="Times New Roman" w:hAnsi="Times New Roman" w:cs="Times New Roman"/>
          <w:b/>
          <w:bCs/>
          <w:color w:val="auto"/>
          <w:sz w:val="24"/>
          <w:szCs w:val="24"/>
        </w:rPr>
        <w:t>исследовательские</w:t>
      </w:r>
      <w:r w:rsidRPr="00CC631D">
        <w:rPr>
          <w:rFonts w:ascii="Times New Roman" w:hAnsi="Times New Roman" w:cs="Times New Roman"/>
          <w:b/>
          <w:bCs/>
          <w:color w:val="auto"/>
          <w:spacing w:val="-9"/>
          <w:sz w:val="24"/>
          <w:szCs w:val="24"/>
        </w:rPr>
        <w:t xml:space="preserve"> </w:t>
      </w:r>
      <w:r w:rsidRPr="00CC631D">
        <w:rPr>
          <w:rFonts w:ascii="Times New Roman" w:hAnsi="Times New Roman" w:cs="Times New Roman"/>
          <w:b/>
          <w:bCs/>
          <w:color w:val="auto"/>
          <w:spacing w:val="-2"/>
          <w:sz w:val="24"/>
          <w:szCs w:val="24"/>
        </w:rPr>
        <w:t>действия:</w:t>
      </w:r>
    </w:p>
    <w:p w14:paraId="6549BC54" w14:textId="77777777" w:rsidR="006465DD" w:rsidRPr="00CC631D" w:rsidRDefault="006465DD">
      <w:pPr>
        <w:pStyle w:val="a7"/>
        <w:widowControl w:val="0"/>
        <w:numPr>
          <w:ilvl w:val="1"/>
          <w:numId w:val="191"/>
        </w:numPr>
        <w:tabs>
          <w:tab w:val="left" w:pos="746"/>
        </w:tabs>
        <w:autoSpaceDE w:val="0"/>
        <w:autoSpaceDN w:val="0"/>
        <w:spacing w:before="184" w:after="0"/>
        <w:ind w:right="425" w:firstLine="0"/>
        <w:contextualSpacing w:val="0"/>
        <w:jc w:val="both"/>
        <w:rPr>
          <w:rFonts w:ascii="Times New Roman" w:hAnsi="Times New Roman" w:cs="Times New Roman"/>
        </w:rPr>
      </w:pPr>
      <w:r w:rsidRPr="00CC631D">
        <w:rPr>
          <w:rFonts w:ascii="Times New Roman" w:hAnsi="Times New Roman" w:cs="Times New Roman"/>
        </w:rPr>
        <w:t>определять разрыв между реальным и желательным состоянием объекта (ситуации) на основе предложенных педагогическим работником вопросов;</w:t>
      </w:r>
    </w:p>
    <w:p w14:paraId="58CAD2C2" w14:textId="77777777" w:rsidR="006465DD" w:rsidRPr="00CC631D" w:rsidRDefault="006465DD">
      <w:pPr>
        <w:pStyle w:val="a7"/>
        <w:widowControl w:val="0"/>
        <w:numPr>
          <w:ilvl w:val="1"/>
          <w:numId w:val="191"/>
        </w:numPr>
        <w:tabs>
          <w:tab w:val="left" w:pos="746"/>
        </w:tabs>
        <w:autoSpaceDE w:val="0"/>
        <w:autoSpaceDN w:val="0"/>
        <w:spacing w:after="0"/>
        <w:ind w:right="425" w:firstLine="0"/>
        <w:contextualSpacing w:val="0"/>
        <w:jc w:val="both"/>
        <w:rPr>
          <w:rFonts w:ascii="Times New Roman" w:hAnsi="Times New Roman" w:cs="Times New Roman"/>
        </w:rPr>
      </w:pPr>
      <w:r w:rsidRPr="00CC631D">
        <w:rPr>
          <w:rFonts w:ascii="Times New Roman" w:hAnsi="Times New Roman" w:cs="Times New Roman"/>
        </w:rPr>
        <w:t xml:space="preserve">с помощью педагогического работника формулировать цель, планировать изменения </w:t>
      </w:r>
      <w:r w:rsidRPr="00CC631D">
        <w:rPr>
          <w:rFonts w:ascii="Times New Roman" w:hAnsi="Times New Roman" w:cs="Times New Roman"/>
        </w:rPr>
        <w:lastRenderedPageBreak/>
        <w:t>объекта, ситуации;</w:t>
      </w:r>
    </w:p>
    <w:p w14:paraId="186E1873" w14:textId="77777777" w:rsidR="0033230F" w:rsidRPr="00CC631D" w:rsidRDefault="0033230F">
      <w:pPr>
        <w:pStyle w:val="a7"/>
        <w:widowControl w:val="0"/>
        <w:numPr>
          <w:ilvl w:val="1"/>
          <w:numId w:val="191"/>
        </w:numPr>
        <w:tabs>
          <w:tab w:val="left" w:pos="746"/>
        </w:tabs>
        <w:autoSpaceDE w:val="0"/>
        <w:autoSpaceDN w:val="0"/>
        <w:spacing w:before="79" w:after="0"/>
        <w:ind w:right="425" w:firstLine="0"/>
        <w:contextualSpacing w:val="0"/>
        <w:jc w:val="both"/>
        <w:rPr>
          <w:rFonts w:ascii="Times New Roman" w:hAnsi="Times New Roman" w:cs="Times New Roman"/>
        </w:rPr>
      </w:pPr>
      <w:r w:rsidRPr="00CC631D">
        <w:rPr>
          <w:rFonts w:ascii="Times New Roman" w:hAnsi="Times New Roman" w:cs="Times New Roman"/>
        </w:rPr>
        <w:t>сравнивать несколько вариантов решения задачи, выбирать наиболее подходящий (на основе предложенных критериев);</w:t>
      </w:r>
    </w:p>
    <w:p w14:paraId="52ACC107" w14:textId="77777777" w:rsidR="0033230F" w:rsidRPr="00CC631D" w:rsidRDefault="0033230F">
      <w:pPr>
        <w:pStyle w:val="a7"/>
        <w:widowControl w:val="0"/>
        <w:numPr>
          <w:ilvl w:val="1"/>
          <w:numId w:val="191"/>
        </w:numPr>
        <w:tabs>
          <w:tab w:val="left" w:pos="746"/>
        </w:tabs>
        <w:autoSpaceDE w:val="0"/>
        <w:autoSpaceDN w:val="0"/>
        <w:spacing w:after="0" w:line="276" w:lineRule="auto"/>
        <w:ind w:right="425" w:firstLine="0"/>
        <w:contextualSpacing w:val="0"/>
        <w:jc w:val="both"/>
        <w:rPr>
          <w:rFonts w:ascii="Times New Roman" w:hAnsi="Times New Roman" w:cs="Times New Roman"/>
        </w:rPr>
      </w:pPr>
      <w:r w:rsidRPr="00CC631D">
        <w:rPr>
          <w:rFonts w:ascii="Times New Roman" w:hAnsi="Times New Roman" w:cs="Times New Roman"/>
        </w:rPr>
        <w:t>проводить</w:t>
      </w:r>
      <w:r w:rsidRPr="00CC631D">
        <w:rPr>
          <w:rFonts w:ascii="Times New Roman" w:hAnsi="Times New Roman" w:cs="Times New Roman"/>
          <w:spacing w:val="40"/>
        </w:rPr>
        <w:t xml:space="preserve"> </w:t>
      </w:r>
      <w:r w:rsidRPr="00CC631D">
        <w:rPr>
          <w:rFonts w:ascii="Times New Roman" w:hAnsi="Times New Roman" w:cs="Times New Roman"/>
        </w:rPr>
        <w:t>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48760DCC" w14:textId="77777777" w:rsidR="0033230F" w:rsidRPr="00CC631D" w:rsidRDefault="0033230F">
      <w:pPr>
        <w:pStyle w:val="a7"/>
        <w:widowControl w:val="0"/>
        <w:numPr>
          <w:ilvl w:val="1"/>
          <w:numId w:val="191"/>
        </w:numPr>
        <w:tabs>
          <w:tab w:val="left" w:pos="746"/>
        </w:tabs>
        <w:autoSpaceDE w:val="0"/>
        <w:autoSpaceDN w:val="0"/>
        <w:spacing w:after="0" w:line="280" w:lineRule="auto"/>
        <w:ind w:right="425" w:firstLine="0"/>
        <w:contextualSpacing w:val="0"/>
        <w:jc w:val="both"/>
        <w:rPr>
          <w:rFonts w:ascii="Times New Roman" w:hAnsi="Times New Roman" w:cs="Times New Roman"/>
        </w:rPr>
      </w:pPr>
      <w:r w:rsidRPr="00CC631D">
        <w:rPr>
          <w:rFonts w:ascii="Times New Roman" w:hAnsi="Times New Roman" w:cs="Times New Roman"/>
        </w:rPr>
        <w:t>формулировать</w:t>
      </w:r>
      <w:r w:rsidRPr="00CC631D">
        <w:rPr>
          <w:rFonts w:ascii="Times New Roman" w:hAnsi="Times New Roman" w:cs="Times New Roman"/>
          <w:spacing w:val="-2"/>
        </w:rPr>
        <w:t xml:space="preserve"> </w:t>
      </w:r>
      <w:r w:rsidRPr="00CC631D">
        <w:rPr>
          <w:rFonts w:ascii="Times New Roman" w:hAnsi="Times New Roman" w:cs="Times New Roman"/>
        </w:rPr>
        <w:t>выводы и</w:t>
      </w:r>
      <w:r w:rsidRPr="00CC631D">
        <w:rPr>
          <w:rFonts w:ascii="Times New Roman" w:hAnsi="Times New Roman" w:cs="Times New Roman"/>
          <w:spacing w:val="-4"/>
        </w:rPr>
        <w:t xml:space="preserve"> </w:t>
      </w:r>
      <w:r w:rsidRPr="00CC631D">
        <w:rPr>
          <w:rFonts w:ascii="Times New Roman" w:hAnsi="Times New Roman" w:cs="Times New Roman"/>
        </w:rPr>
        <w:t>подкреплять их</w:t>
      </w:r>
      <w:r w:rsidRPr="00CC631D">
        <w:rPr>
          <w:rFonts w:ascii="Times New Roman" w:hAnsi="Times New Roman" w:cs="Times New Roman"/>
          <w:spacing w:val="-1"/>
        </w:rPr>
        <w:t xml:space="preserve"> </w:t>
      </w:r>
      <w:r w:rsidRPr="00CC631D">
        <w:rPr>
          <w:rFonts w:ascii="Times New Roman" w:hAnsi="Times New Roman" w:cs="Times New Roman"/>
        </w:rPr>
        <w:t>доказательствами</w:t>
      </w:r>
      <w:r w:rsidRPr="00CC631D">
        <w:rPr>
          <w:rFonts w:ascii="Times New Roman" w:hAnsi="Times New Roman" w:cs="Times New Roman"/>
          <w:spacing w:val="-5"/>
        </w:rPr>
        <w:t xml:space="preserve"> </w:t>
      </w:r>
      <w:r w:rsidRPr="00CC631D">
        <w:rPr>
          <w:rFonts w:ascii="Times New Roman" w:hAnsi="Times New Roman" w:cs="Times New Roman"/>
        </w:rPr>
        <w:t>на основе результатов проведенного наблюдения (опыта, измерения, классификации, сравнения, исследования);</w:t>
      </w:r>
    </w:p>
    <w:p w14:paraId="73FC264B" w14:textId="77777777" w:rsidR="0033230F" w:rsidRPr="00CC631D" w:rsidRDefault="0033230F">
      <w:pPr>
        <w:pStyle w:val="a7"/>
        <w:widowControl w:val="0"/>
        <w:numPr>
          <w:ilvl w:val="1"/>
          <w:numId w:val="191"/>
        </w:numPr>
        <w:tabs>
          <w:tab w:val="left" w:pos="746"/>
        </w:tabs>
        <w:autoSpaceDE w:val="0"/>
        <w:autoSpaceDN w:val="0"/>
        <w:spacing w:after="0"/>
        <w:ind w:right="425" w:firstLine="0"/>
        <w:contextualSpacing w:val="0"/>
        <w:jc w:val="both"/>
        <w:rPr>
          <w:rFonts w:ascii="Times New Roman" w:hAnsi="Times New Roman" w:cs="Times New Roman"/>
        </w:rPr>
      </w:pPr>
      <w:r w:rsidRPr="00CC631D">
        <w:rPr>
          <w:rFonts w:ascii="Times New Roman" w:hAnsi="Times New Roman" w:cs="Times New Roman"/>
        </w:rPr>
        <w:t>прогнозировать возможное развитие процессов, событий и их последствия в аналогичных или сходных ситуациях;</w:t>
      </w:r>
    </w:p>
    <w:p w14:paraId="2B560D9F" w14:textId="77777777" w:rsidR="0033230F" w:rsidRPr="00CC631D" w:rsidRDefault="0033230F">
      <w:pPr>
        <w:pStyle w:val="3"/>
        <w:numPr>
          <w:ilvl w:val="0"/>
          <w:numId w:val="191"/>
        </w:numPr>
        <w:tabs>
          <w:tab w:val="left" w:pos="837"/>
        </w:tabs>
        <w:spacing w:line="252" w:lineRule="exact"/>
        <w:ind w:left="837" w:right="425" w:hanging="239"/>
        <w:jc w:val="both"/>
        <w:rPr>
          <w:rFonts w:ascii="Times New Roman" w:hAnsi="Times New Roman" w:cs="Times New Roman"/>
          <w:b/>
          <w:bCs/>
          <w:color w:val="auto"/>
          <w:sz w:val="24"/>
          <w:szCs w:val="24"/>
        </w:rPr>
      </w:pPr>
      <w:bookmarkStart w:id="231" w:name="3)_работа_с_информацией:"/>
      <w:bookmarkEnd w:id="231"/>
      <w:r w:rsidRPr="00CC631D">
        <w:rPr>
          <w:rFonts w:ascii="Times New Roman" w:hAnsi="Times New Roman" w:cs="Times New Roman"/>
          <w:b/>
          <w:bCs/>
          <w:color w:val="auto"/>
          <w:sz w:val="24"/>
          <w:szCs w:val="24"/>
        </w:rPr>
        <w:t>работа</w:t>
      </w:r>
      <w:r w:rsidRPr="00CC631D">
        <w:rPr>
          <w:rFonts w:ascii="Times New Roman" w:hAnsi="Times New Roman" w:cs="Times New Roman"/>
          <w:b/>
          <w:bCs/>
          <w:color w:val="auto"/>
          <w:spacing w:val="-8"/>
          <w:sz w:val="24"/>
          <w:szCs w:val="24"/>
        </w:rPr>
        <w:t xml:space="preserve"> </w:t>
      </w:r>
      <w:r w:rsidRPr="00CC631D">
        <w:rPr>
          <w:rFonts w:ascii="Times New Roman" w:hAnsi="Times New Roman" w:cs="Times New Roman"/>
          <w:b/>
          <w:bCs/>
          <w:color w:val="auto"/>
          <w:sz w:val="24"/>
          <w:szCs w:val="24"/>
        </w:rPr>
        <w:t>с</w:t>
      </w:r>
      <w:r w:rsidRPr="00CC631D">
        <w:rPr>
          <w:rFonts w:ascii="Times New Roman" w:hAnsi="Times New Roman" w:cs="Times New Roman"/>
          <w:b/>
          <w:bCs/>
          <w:color w:val="auto"/>
          <w:spacing w:val="-1"/>
          <w:sz w:val="24"/>
          <w:szCs w:val="24"/>
        </w:rPr>
        <w:t xml:space="preserve"> </w:t>
      </w:r>
      <w:r w:rsidRPr="00CC631D">
        <w:rPr>
          <w:rFonts w:ascii="Times New Roman" w:hAnsi="Times New Roman" w:cs="Times New Roman"/>
          <w:b/>
          <w:bCs/>
          <w:color w:val="auto"/>
          <w:spacing w:val="-2"/>
          <w:sz w:val="24"/>
          <w:szCs w:val="24"/>
        </w:rPr>
        <w:t>информацией:</w:t>
      </w:r>
    </w:p>
    <w:p w14:paraId="1F5568B3" w14:textId="77777777" w:rsidR="0033230F" w:rsidRPr="00CC631D" w:rsidRDefault="0033230F">
      <w:pPr>
        <w:pStyle w:val="a7"/>
        <w:widowControl w:val="0"/>
        <w:numPr>
          <w:ilvl w:val="1"/>
          <w:numId w:val="191"/>
        </w:numPr>
        <w:tabs>
          <w:tab w:val="left" w:pos="741"/>
        </w:tabs>
        <w:autoSpaceDE w:val="0"/>
        <w:autoSpaceDN w:val="0"/>
        <w:spacing w:before="156" w:after="0" w:line="240" w:lineRule="auto"/>
        <w:ind w:left="741" w:right="425" w:hanging="143"/>
        <w:contextualSpacing w:val="0"/>
        <w:jc w:val="both"/>
        <w:rPr>
          <w:rFonts w:ascii="Times New Roman" w:hAnsi="Times New Roman" w:cs="Times New Roman"/>
        </w:rPr>
      </w:pPr>
      <w:r w:rsidRPr="00CC631D">
        <w:rPr>
          <w:rFonts w:ascii="Times New Roman" w:hAnsi="Times New Roman" w:cs="Times New Roman"/>
        </w:rPr>
        <w:t>выбирать</w:t>
      </w:r>
      <w:r w:rsidRPr="00CC631D">
        <w:rPr>
          <w:rFonts w:ascii="Times New Roman" w:hAnsi="Times New Roman" w:cs="Times New Roman"/>
          <w:spacing w:val="-13"/>
        </w:rPr>
        <w:t xml:space="preserve"> </w:t>
      </w:r>
      <w:r w:rsidRPr="00CC631D">
        <w:rPr>
          <w:rFonts w:ascii="Times New Roman" w:hAnsi="Times New Roman" w:cs="Times New Roman"/>
        </w:rPr>
        <w:t>источник</w:t>
      </w:r>
      <w:r w:rsidRPr="00CC631D">
        <w:rPr>
          <w:rFonts w:ascii="Times New Roman" w:hAnsi="Times New Roman" w:cs="Times New Roman"/>
          <w:spacing w:val="-10"/>
        </w:rPr>
        <w:t xml:space="preserve"> </w:t>
      </w:r>
      <w:r w:rsidRPr="00CC631D">
        <w:rPr>
          <w:rFonts w:ascii="Times New Roman" w:hAnsi="Times New Roman" w:cs="Times New Roman"/>
        </w:rPr>
        <w:t>получения</w:t>
      </w:r>
      <w:r w:rsidRPr="00CC631D">
        <w:rPr>
          <w:rFonts w:ascii="Times New Roman" w:hAnsi="Times New Roman" w:cs="Times New Roman"/>
          <w:spacing w:val="-4"/>
        </w:rPr>
        <w:t xml:space="preserve"> </w:t>
      </w:r>
      <w:r w:rsidRPr="00CC631D">
        <w:rPr>
          <w:rFonts w:ascii="Times New Roman" w:hAnsi="Times New Roman" w:cs="Times New Roman"/>
          <w:spacing w:val="-2"/>
        </w:rPr>
        <w:t>информации;</w:t>
      </w:r>
    </w:p>
    <w:p w14:paraId="2A9E6FFF" w14:textId="77777777" w:rsidR="0033230F" w:rsidRPr="00CC631D" w:rsidRDefault="0033230F">
      <w:pPr>
        <w:pStyle w:val="a7"/>
        <w:widowControl w:val="0"/>
        <w:numPr>
          <w:ilvl w:val="1"/>
          <w:numId w:val="191"/>
        </w:numPr>
        <w:tabs>
          <w:tab w:val="left" w:pos="746"/>
        </w:tabs>
        <w:autoSpaceDE w:val="0"/>
        <w:autoSpaceDN w:val="0"/>
        <w:spacing w:before="40" w:after="0" w:line="283" w:lineRule="auto"/>
        <w:ind w:right="425" w:firstLine="0"/>
        <w:contextualSpacing w:val="0"/>
        <w:jc w:val="both"/>
        <w:rPr>
          <w:rFonts w:ascii="Times New Roman" w:hAnsi="Times New Roman" w:cs="Times New Roman"/>
        </w:rPr>
      </w:pPr>
      <w:r w:rsidRPr="00CC631D">
        <w:rPr>
          <w:rFonts w:ascii="Times New Roman" w:hAnsi="Times New Roman" w:cs="Times New Roman"/>
        </w:rPr>
        <w:t>согласно заданному алгоритму находить в предложенном источнике информацию, представленную в явном виде;</w:t>
      </w:r>
    </w:p>
    <w:p w14:paraId="1B3B62BB" w14:textId="77777777" w:rsidR="0033230F" w:rsidRPr="00CC631D" w:rsidRDefault="0033230F">
      <w:pPr>
        <w:pStyle w:val="a7"/>
        <w:widowControl w:val="0"/>
        <w:numPr>
          <w:ilvl w:val="1"/>
          <w:numId w:val="191"/>
        </w:numPr>
        <w:tabs>
          <w:tab w:val="left" w:pos="746"/>
        </w:tabs>
        <w:autoSpaceDE w:val="0"/>
        <w:autoSpaceDN w:val="0"/>
        <w:spacing w:after="0" w:line="276" w:lineRule="auto"/>
        <w:ind w:right="425" w:firstLine="0"/>
        <w:contextualSpacing w:val="0"/>
        <w:jc w:val="both"/>
        <w:rPr>
          <w:rFonts w:ascii="Times New Roman" w:hAnsi="Times New Roman" w:cs="Times New Roman"/>
        </w:rPr>
      </w:pPr>
      <w:r w:rsidRPr="00CC631D">
        <w:rPr>
          <w:rFonts w:ascii="Times New Roman" w:hAnsi="Times New Roman" w:cs="Times New Roman"/>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14:paraId="50475249" w14:textId="77777777" w:rsidR="0033230F" w:rsidRPr="00CC631D" w:rsidRDefault="0033230F">
      <w:pPr>
        <w:pStyle w:val="a7"/>
        <w:widowControl w:val="0"/>
        <w:numPr>
          <w:ilvl w:val="1"/>
          <w:numId w:val="191"/>
        </w:numPr>
        <w:tabs>
          <w:tab w:val="left" w:pos="746"/>
        </w:tabs>
        <w:autoSpaceDE w:val="0"/>
        <w:autoSpaceDN w:val="0"/>
        <w:spacing w:after="0" w:line="276" w:lineRule="auto"/>
        <w:ind w:right="425" w:firstLine="0"/>
        <w:contextualSpacing w:val="0"/>
        <w:jc w:val="both"/>
        <w:rPr>
          <w:rFonts w:ascii="Times New Roman" w:hAnsi="Times New Roman" w:cs="Times New Roman"/>
        </w:rPr>
      </w:pPr>
      <w:r w:rsidRPr="00CC631D">
        <w:rPr>
          <w:rFonts w:ascii="Times New Roman" w:hAnsi="Times New Roman" w:cs="Times New Roman"/>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14:paraId="5B2C96C1" w14:textId="77777777" w:rsidR="0033230F" w:rsidRPr="00CC631D" w:rsidRDefault="0033230F">
      <w:pPr>
        <w:pStyle w:val="a7"/>
        <w:widowControl w:val="0"/>
        <w:numPr>
          <w:ilvl w:val="1"/>
          <w:numId w:val="191"/>
        </w:numPr>
        <w:tabs>
          <w:tab w:val="left" w:pos="746"/>
        </w:tabs>
        <w:autoSpaceDE w:val="0"/>
        <w:autoSpaceDN w:val="0"/>
        <w:spacing w:before="60" w:after="0"/>
        <w:ind w:right="425" w:firstLine="0"/>
        <w:contextualSpacing w:val="0"/>
        <w:jc w:val="both"/>
        <w:rPr>
          <w:rFonts w:ascii="Times New Roman" w:hAnsi="Times New Roman" w:cs="Times New Roman"/>
        </w:rPr>
      </w:pPr>
      <w:r w:rsidRPr="00CC631D">
        <w:rPr>
          <w:rFonts w:ascii="Times New Roman" w:hAnsi="Times New Roman" w:cs="Times New Roman"/>
        </w:rPr>
        <w:t>анализировать</w:t>
      </w:r>
      <w:r w:rsidRPr="00CC631D">
        <w:rPr>
          <w:rFonts w:ascii="Times New Roman" w:hAnsi="Times New Roman" w:cs="Times New Roman"/>
          <w:spacing w:val="-13"/>
        </w:rPr>
        <w:t xml:space="preserve"> </w:t>
      </w:r>
      <w:r w:rsidRPr="00CC631D">
        <w:rPr>
          <w:rFonts w:ascii="Times New Roman" w:hAnsi="Times New Roman" w:cs="Times New Roman"/>
        </w:rPr>
        <w:t>и</w:t>
      </w:r>
      <w:r w:rsidRPr="00CC631D">
        <w:rPr>
          <w:rFonts w:ascii="Times New Roman" w:hAnsi="Times New Roman" w:cs="Times New Roman"/>
          <w:spacing w:val="-4"/>
        </w:rPr>
        <w:t xml:space="preserve"> </w:t>
      </w:r>
      <w:r w:rsidRPr="00CC631D">
        <w:rPr>
          <w:rFonts w:ascii="Times New Roman" w:hAnsi="Times New Roman" w:cs="Times New Roman"/>
        </w:rPr>
        <w:t>создавать</w:t>
      </w:r>
      <w:r w:rsidRPr="00CC631D">
        <w:rPr>
          <w:rFonts w:ascii="Times New Roman" w:hAnsi="Times New Roman" w:cs="Times New Roman"/>
          <w:spacing w:val="-10"/>
        </w:rPr>
        <w:t xml:space="preserve"> </w:t>
      </w:r>
      <w:r w:rsidRPr="00CC631D">
        <w:rPr>
          <w:rFonts w:ascii="Times New Roman" w:hAnsi="Times New Roman" w:cs="Times New Roman"/>
        </w:rPr>
        <w:t>текстовую, видео, графическую, звуковую, информацию в соответствии с учебной задачей;</w:t>
      </w:r>
    </w:p>
    <w:p w14:paraId="58A05AF4" w14:textId="77777777" w:rsidR="0033230F" w:rsidRPr="00CC631D" w:rsidRDefault="0033230F">
      <w:pPr>
        <w:pStyle w:val="a7"/>
        <w:widowControl w:val="0"/>
        <w:numPr>
          <w:ilvl w:val="1"/>
          <w:numId w:val="191"/>
        </w:numPr>
        <w:tabs>
          <w:tab w:val="left" w:pos="746"/>
        </w:tabs>
        <w:autoSpaceDE w:val="0"/>
        <w:autoSpaceDN w:val="0"/>
        <w:spacing w:after="0" w:line="273" w:lineRule="auto"/>
        <w:ind w:right="425" w:firstLine="0"/>
        <w:contextualSpacing w:val="0"/>
        <w:jc w:val="both"/>
        <w:rPr>
          <w:rFonts w:ascii="Times New Roman" w:hAnsi="Times New Roman" w:cs="Times New Roman"/>
        </w:rPr>
      </w:pPr>
      <w:r w:rsidRPr="00CC631D">
        <w:rPr>
          <w:rFonts w:ascii="Times New Roman" w:hAnsi="Times New Roman" w:cs="Times New Roman"/>
        </w:rPr>
        <w:t xml:space="preserve">самостоятельно создавать схемы, таблицы для представления </w:t>
      </w:r>
      <w:r w:rsidRPr="00CC631D">
        <w:rPr>
          <w:rFonts w:ascii="Times New Roman" w:hAnsi="Times New Roman" w:cs="Times New Roman"/>
          <w:spacing w:val="-2"/>
        </w:rPr>
        <w:t>информации;</w:t>
      </w:r>
    </w:p>
    <w:p w14:paraId="1ACE319D" w14:textId="77777777" w:rsidR="0033230F" w:rsidRPr="00CC631D" w:rsidRDefault="0033230F" w:rsidP="00DB1FC2">
      <w:pPr>
        <w:pStyle w:val="3"/>
        <w:spacing w:before="13" w:line="268" w:lineRule="auto"/>
        <w:ind w:right="425"/>
        <w:jc w:val="both"/>
        <w:rPr>
          <w:rFonts w:ascii="Times New Roman" w:hAnsi="Times New Roman" w:cs="Times New Roman"/>
          <w:b/>
          <w:bCs/>
          <w:color w:val="auto"/>
          <w:sz w:val="24"/>
          <w:szCs w:val="24"/>
        </w:rPr>
      </w:pPr>
      <w:bookmarkStart w:id="232" w:name="овладению_универсальными_учебными_коммун"/>
      <w:bookmarkEnd w:id="232"/>
      <w:r w:rsidRPr="00CC631D">
        <w:rPr>
          <w:rFonts w:ascii="Times New Roman" w:hAnsi="Times New Roman" w:cs="Times New Roman"/>
          <w:b/>
          <w:bCs/>
          <w:color w:val="auto"/>
          <w:sz w:val="24"/>
          <w:szCs w:val="24"/>
        </w:rPr>
        <w:t xml:space="preserve">овладению универсальными учебными коммуникативными </w:t>
      </w:r>
      <w:r w:rsidRPr="00CC631D">
        <w:rPr>
          <w:rFonts w:ascii="Times New Roman" w:hAnsi="Times New Roman" w:cs="Times New Roman"/>
          <w:b/>
          <w:bCs/>
          <w:color w:val="auto"/>
          <w:spacing w:val="-2"/>
          <w:sz w:val="24"/>
          <w:szCs w:val="24"/>
        </w:rPr>
        <w:t>действиями:</w:t>
      </w:r>
    </w:p>
    <w:p w14:paraId="735207E2" w14:textId="77777777" w:rsidR="0033230F" w:rsidRPr="00CC631D" w:rsidRDefault="0033230F">
      <w:pPr>
        <w:pStyle w:val="a7"/>
        <w:widowControl w:val="0"/>
        <w:numPr>
          <w:ilvl w:val="0"/>
          <w:numId w:val="192"/>
        </w:numPr>
        <w:tabs>
          <w:tab w:val="left" w:pos="837"/>
        </w:tabs>
        <w:autoSpaceDE w:val="0"/>
        <w:autoSpaceDN w:val="0"/>
        <w:spacing w:before="168" w:after="0" w:line="240" w:lineRule="auto"/>
        <w:ind w:left="837" w:right="425" w:hanging="239"/>
        <w:contextualSpacing w:val="0"/>
        <w:jc w:val="both"/>
        <w:rPr>
          <w:rFonts w:ascii="Times New Roman" w:hAnsi="Times New Roman" w:cs="Times New Roman"/>
          <w:b/>
        </w:rPr>
      </w:pPr>
      <w:r w:rsidRPr="00CC631D">
        <w:rPr>
          <w:rFonts w:ascii="Times New Roman" w:hAnsi="Times New Roman" w:cs="Times New Roman"/>
          <w:b/>
          <w:spacing w:val="-2"/>
        </w:rPr>
        <w:t>общение:</w:t>
      </w:r>
    </w:p>
    <w:p w14:paraId="2D055D9E" w14:textId="77777777" w:rsidR="0033230F" w:rsidRPr="00CC631D" w:rsidRDefault="0033230F">
      <w:pPr>
        <w:pStyle w:val="a7"/>
        <w:widowControl w:val="0"/>
        <w:numPr>
          <w:ilvl w:val="1"/>
          <w:numId w:val="192"/>
        </w:numPr>
        <w:tabs>
          <w:tab w:val="left" w:pos="746"/>
        </w:tabs>
        <w:autoSpaceDE w:val="0"/>
        <w:autoSpaceDN w:val="0"/>
        <w:spacing w:before="188" w:after="0"/>
        <w:ind w:right="425" w:firstLine="0"/>
        <w:contextualSpacing w:val="0"/>
        <w:jc w:val="both"/>
        <w:rPr>
          <w:rFonts w:ascii="Times New Roman" w:hAnsi="Times New Roman" w:cs="Times New Roman"/>
        </w:rPr>
      </w:pPr>
      <w:r w:rsidRPr="00CC631D">
        <w:rPr>
          <w:rFonts w:ascii="Times New Roman" w:hAnsi="Times New Roman" w:cs="Times New Roman"/>
        </w:rPr>
        <w:t>воспринимать и</w:t>
      </w:r>
      <w:r w:rsidRPr="00CC631D">
        <w:rPr>
          <w:rFonts w:ascii="Times New Roman" w:hAnsi="Times New Roman" w:cs="Times New Roman"/>
          <w:spacing w:val="-2"/>
        </w:rPr>
        <w:t xml:space="preserve"> </w:t>
      </w:r>
      <w:r w:rsidRPr="00CC631D">
        <w:rPr>
          <w:rFonts w:ascii="Times New Roman" w:hAnsi="Times New Roman" w:cs="Times New Roman"/>
        </w:rPr>
        <w:t>формулировать суждения, выражать эмоции в соответствии с</w:t>
      </w:r>
      <w:r w:rsidRPr="00CC631D">
        <w:rPr>
          <w:rFonts w:ascii="Times New Roman" w:hAnsi="Times New Roman" w:cs="Times New Roman"/>
          <w:spacing w:val="-1"/>
        </w:rPr>
        <w:t xml:space="preserve"> </w:t>
      </w:r>
      <w:r w:rsidRPr="00CC631D">
        <w:rPr>
          <w:rFonts w:ascii="Times New Roman" w:hAnsi="Times New Roman" w:cs="Times New Roman"/>
        </w:rPr>
        <w:t>целями и условиями общения в знакомой среде;</w:t>
      </w:r>
    </w:p>
    <w:p w14:paraId="41E53B42" w14:textId="77777777" w:rsidR="0033230F" w:rsidRPr="00CC631D" w:rsidRDefault="0033230F">
      <w:pPr>
        <w:pStyle w:val="a7"/>
        <w:widowControl w:val="0"/>
        <w:numPr>
          <w:ilvl w:val="1"/>
          <w:numId w:val="192"/>
        </w:numPr>
        <w:tabs>
          <w:tab w:val="left" w:pos="746"/>
          <w:tab w:val="left" w:pos="6371"/>
        </w:tabs>
        <w:autoSpaceDE w:val="0"/>
        <w:autoSpaceDN w:val="0"/>
        <w:spacing w:after="0"/>
        <w:ind w:right="425" w:firstLine="0"/>
        <w:contextualSpacing w:val="0"/>
        <w:jc w:val="both"/>
        <w:rPr>
          <w:rFonts w:ascii="Times New Roman" w:hAnsi="Times New Roman" w:cs="Times New Roman"/>
        </w:rPr>
      </w:pPr>
      <w:r w:rsidRPr="00CC631D">
        <w:rPr>
          <w:rFonts w:ascii="Times New Roman" w:hAnsi="Times New Roman" w:cs="Times New Roman"/>
        </w:rPr>
        <w:t>проявлять</w:t>
      </w:r>
      <w:r w:rsidRPr="00CC631D">
        <w:rPr>
          <w:rFonts w:ascii="Times New Roman" w:hAnsi="Times New Roman" w:cs="Times New Roman"/>
          <w:spacing w:val="80"/>
        </w:rPr>
        <w:t xml:space="preserve"> </w:t>
      </w:r>
      <w:r w:rsidRPr="00CC631D">
        <w:rPr>
          <w:rFonts w:ascii="Times New Roman" w:hAnsi="Times New Roman" w:cs="Times New Roman"/>
        </w:rPr>
        <w:t>уважительное</w:t>
      </w:r>
      <w:r w:rsidRPr="00CC631D">
        <w:rPr>
          <w:rFonts w:ascii="Times New Roman" w:hAnsi="Times New Roman" w:cs="Times New Roman"/>
          <w:spacing w:val="80"/>
        </w:rPr>
        <w:t xml:space="preserve"> </w:t>
      </w:r>
      <w:r w:rsidRPr="00CC631D">
        <w:rPr>
          <w:rFonts w:ascii="Times New Roman" w:hAnsi="Times New Roman" w:cs="Times New Roman"/>
        </w:rPr>
        <w:t>отношение</w:t>
      </w:r>
      <w:r w:rsidRPr="00CC631D">
        <w:rPr>
          <w:rFonts w:ascii="Times New Roman" w:hAnsi="Times New Roman" w:cs="Times New Roman"/>
          <w:spacing w:val="80"/>
        </w:rPr>
        <w:t xml:space="preserve"> </w:t>
      </w:r>
      <w:r w:rsidRPr="00CC631D">
        <w:rPr>
          <w:rFonts w:ascii="Times New Roman" w:hAnsi="Times New Roman" w:cs="Times New Roman"/>
        </w:rPr>
        <w:t>к</w:t>
      </w:r>
      <w:r w:rsidRPr="00CC631D">
        <w:rPr>
          <w:rFonts w:ascii="Times New Roman" w:hAnsi="Times New Roman" w:cs="Times New Roman"/>
          <w:spacing w:val="80"/>
        </w:rPr>
        <w:t xml:space="preserve"> </w:t>
      </w:r>
      <w:r w:rsidRPr="00CC631D">
        <w:rPr>
          <w:rFonts w:ascii="Times New Roman" w:hAnsi="Times New Roman" w:cs="Times New Roman"/>
        </w:rPr>
        <w:t>собеседнику,</w:t>
      </w:r>
      <w:r w:rsidRPr="00CC631D">
        <w:rPr>
          <w:rFonts w:ascii="Times New Roman" w:hAnsi="Times New Roman" w:cs="Times New Roman"/>
        </w:rPr>
        <w:tab/>
      </w:r>
      <w:r w:rsidRPr="00CC631D">
        <w:rPr>
          <w:rFonts w:ascii="Times New Roman" w:hAnsi="Times New Roman" w:cs="Times New Roman"/>
          <w:spacing w:val="-2"/>
        </w:rPr>
        <w:t xml:space="preserve">соблюдать </w:t>
      </w:r>
      <w:r w:rsidRPr="00CC631D">
        <w:rPr>
          <w:rFonts w:ascii="Times New Roman" w:hAnsi="Times New Roman" w:cs="Times New Roman"/>
        </w:rPr>
        <w:t>правила ведения диалога и дискуссии;</w:t>
      </w:r>
    </w:p>
    <w:p w14:paraId="121F2A0C" w14:textId="77777777" w:rsidR="0033230F" w:rsidRPr="00CC631D" w:rsidRDefault="0033230F">
      <w:pPr>
        <w:pStyle w:val="a7"/>
        <w:widowControl w:val="0"/>
        <w:numPr>
          <w:ilvl w:val="1"/>
          <w:numId w:val="192"/>
        </w:numPr>
        <w:tabs>
          <w:tab w:val="left" w:pos="741"/>
        </w:tabs>
        <w:autoSpaceDE w:val="0"/>
        <w:autoSpaceDN w:val="0"/>
        <w:spacing w:before="3" w:after="0" w:line="240" w:lineRule="auto"/>
        <w:ind w:left="741" w:right="425" w:hanging="143"/>
        <w:contextualSpacing w:val="0"/>
        <w:jc w:val="both"/>
        <w:rPr>
          <w:rFonts w:ascii="Times New Roman" w:hAnsi="Times New Roman" w:cs="Times New Roman"/>
        </w:rPr>
      </w:pPr>
      <w:r w:rsidRPr="00CC631D">
        <w:rPr>
          <w:rFonts w:ascii="Times New Roman" w:hAnsi="Times New Roman" w:cs="Times New Roman"/>
        </w:rPr>
        <w:t>признавать</w:t>
      </w:r>
      <w:r w:rsidRPr="00CC631D">
        <w:rPr>
          <w:rFonts w:ascii="Times New Roman" w:hAnsi="Times New Roman" w:cs="Times New Roman"/>
          <w:spacing w:val="-16"/>
        </w:rPr>
        <w:t xml:space="preserve"> </w:t>
      </w:r>
      <w:r w:rsidRPr="00CC631D">
        <w:rPr>
          <w:rFonts w:ascii="Times New Roman" w:hAnsi="Times New Roman" w:cs="Times New Roman"/>
        </w:rPr>
        <w:t>возможность</w:t>
      </w:r>
      <w:r w:rsidRPr="00CC631D">
        <w:rPr>
          <w:rFonts w:ascii="Times New Roman" w:hAnsi="Times New Roman" w:cs="Times New Roman"/>
          <w:spacing w:val="-5"/>
        </w:rPr>
        <w:t xml:space="preserve"> </w:t>
      </w:r>
      <w:r w:rsidRPr="00CC631D">
        <w:rPr>
          <w:rFonts w:ascii="Times New Roman" w:hAnsi="Times New Roman" w:cs="Times New Roman"/>
        </w:rPr>
        <w:t>существования</w:t>
      </w:r>
      <w:r w:rsidRPr="00CC631D">
        <w:rPr>
          <w:rFonts w:ascii="Times New Roman" w:hAnsi="Times New Roman" w:cs="Times New Roman"/>
          <w:spacing w:val="-10"/>
        </w:rPr>
        <w:t xml:space="preserve"> </w:t>
      </w:r>
      <w:r w:rsidRPr="00CC631D">
        <w:rPr>
          <w:rFonts w:ascii="Times New Roman" w:hAnsi="Times New Roman" w:cs="Times New Roman"/>
        </w:rPr>
        <w:t>разных</w:t>
      </w:r>
      <w:r w:rsidRPr="00CC631D">
        <w:rPr>
          <w:rFonts w:ascii="Times New Roman" w:hAnsi="Times New Roman" w:cs="Times New Roman"/>
          <w:spacing w:val="-13"/>
        </w:rPr>
        <w:t xml:space="preserve"> </w:t>
      </w:r>
      <w:r w:rsidRPr="00CC631D">
        <w:rPr>
          <w:rFonts w:ascii="Times New Roman" w:hAnsi="Times New Roman" w:cs="Times New Roman"/>
        </w:rPr>
        <w:t>точек</w:t>
      </w:r>
      <w:r w:rsidRPr="00CC631D">
        <w:rPr>
          <w:rFonts w:ascii="Times New Roman" w:hAnsi="Times New Roman" w:cs="Times New Roman"/>
          <w:spacing w:val="-7"/>
        </w:rPr>
        <w:t xml:space="preserve"> </w:t>
      </w:r>
      <w:r w:rsidRPr="00CC631D">
        <w:rPr>
          <w:rFonts w:ascii="Times New Roman" w:hAnsi="Times New Roman" w:cs="Times New Roman"/>
          <w:spacing w:val="-2"/>
        </w:rPr>
        <w:t>зрения;</w:t>
      </w:r>
    </w:p>
    <w:p w14:paraId="509CC462" w14:textId="77777777" w:rsidR="0033230F" w:rsidRPr="00CC631D" w:rsidRDefault="0033230F">
      <w:pPr>
        <w:pStyle w:val="a7"/>
        <w:widowControl w:val="0"/>
        <w:numPr>
          <w:ilvl w:val="1"/>
          <w:numId w:val="192"/>
        </w:numPr>
        <w:tabs>
          <w:tab w:val="left" w:pos="741"/>
        </w:tabs>
        <w:autoSpaceDE w:val="0"/>
        <w:autoSpaceDN w:val="0"/>
        <w:spacing w:before="26" w:after="0" w:line="240" w:lineRule="auto"/>
        <w:ind w:left="741" w:right="425" w:hanging="143"/>
        <w:contextualSpacing w:val="0"/>
        <w:jc w:val="both"/>
        <w:rPr>
          <w:rFonts w:ascii="Times New Roman" w:hAnsi="Times New Roman" w:cs="Times New Roman"/>
        </w:rPr>
      </w:pPr>
      <w:r w:rsidRPr="00CC631D">
        <w:rPr>
          <w:rFonts w:ascii="Times New Roman" w:hAnsi="Times New Roman" w:cs="Times New Roman"/>
        </w:rPr>
        <w:t>корректно</w:t>
      </w:r>
      <w:r w:rsidRPr="00CC631D">
        <w:rPr>
          <w:rFonts w:ascii="Times New Roman" w:hAnsi="Times New Roman" w:cs="Times New Roman"/>
          <w:spacing w:val="-14"/>
        </w:rPr>
        <w:t xml:space="preserve"> </w:t>
      </w:r>
      <w:r w:rsidRPr="00CC631D">
        <w:rPr>
          <w:rFonts w:ascii="Times New Roman" w:hAnsi="Times New Roman" w:cs="Times New Roman"/>
        </w:rPr>
        <w:t>и</w:t>
      </w:r>
      <w:r w:rsidRPr="00CC631D">
        <w:rPr>
          <w:rFonts w:ascii="Times New Roman" w:hAnsi="Times New Roman" w:cs="Times New Roman"/>
          <w:spacing w:val="-14"/>
        </w:rPr>
        <w:t xml:space="preserve"> </w:t>
      </w:r>
      <w:r w:rsidRPr="00CC631D">
        <w:rPr>
          <w:rFonts w:ascii="Times New Roman" w:hAnsi="Times New Roman" w:cs="Times New Roman"/>
        </w:rPr>
        <w:t>аргументированно</w:t>
      </w:r>
      <w:r w:rsidRPr="00CC631D">
        <w:rPr>
          <w:rFonts w:ascii="Times New Roman" w:hAnsi="Times New Roman" w:cs="Times New Roman"/>
          <w:spacing w:val="-11"/>
        </w:rPr>
        <w:t xml:space="preserve"> </w:t>
      </w:r>
      <w:r w:rsidRPr="00CC631D">
        <w:rPr>
          <w:rFonts w:ascii="Times New Roman" w:hAnsi="Times New Roman" w:cs="Times New Roman"/>
        </w:rPr>
        <w:t>высказывать</w:t>
      </w:r>
      <w:r w:rsidRPr="00CC631D">
        <w:rPr>
          <w:rFonts w:ascii="Times New Roman" w:hAnsi="Times New Roman" w:cs="Times New Roman"/>
          <w:spacing w:val="-9"/>
        </w:rPr>
        <w:t xml:space="preserve"> </w:t>
      </w:r>
      <w:r w:rsidRPr="00CC631D">
        <w:rPr>
          <w:rFonts w:ascii="Times New Roman" w:hAnsi="Times New Roman" w:cs="Times New Roman"/>
        </w:rPr>
        <w:t>свое</w:t>
      </w:r>
      <w:r w:rsidRPr="00CC631D">
        <w:rPr>
          <w:rFonts w:ascii="Times New Roman" w:hAnsi="Times New Roman" w:cs="Times New Roman"/>
          <w:spacing w:val="-14"/>
        </w:rPr>
        <w:t xml:space="preserve"> </w:t>
      </w:r>
      <w:r w:rsidRPr="00CC631D">
        <w:rPr>
          <w:rFonts w:ascii="Times New Roman" w:hAnsi="Times New Roman" w:cs="Times New Roman"/>
          <w:spacing w:val="-2"/>
        </w:rPr>
        <w:t>мнение;</w:t>
      </w:r>
    </w:p>
    <w:p w14:paraId="2926BC05" w14:textId="77777777" w:rsidR="0033230F" w:rsidRPr="00CC631D" w:rsidRDefault="0033230F">
      <w:pPr>
        <w:pStyle w:val="a7"/>
        <w:widowControl w:val="0"/>
        <w:numPr>
          <w:ilvl w:val="1"/>
          <w:numId w:val="192"/>
        </w:numPr>
        <w:tabs>
          <w:tab w:val="left" w:pos="746"/>
        </w:tabs>
        <w:autoSpaceDE w:val="0"/>
        <w:autoSpaceDN w:val="0"/>
        <w:spacing w:before="40" w:after="0" w:line="273" w:lineRule="auto"/>
        <w:ind w:right="425" w:firstLine="0"/>
        <w:contextualSpacing w:val="0"/>
        <w:jc w:val="both"/>
        <w:rPr>
          <w:rFonts w:ascii="Times New Roman" w:hAnsi="Times New Roman" w:cs="Times New Roman"/>
        </w:rPr>
      </w:pPr>
      <w:r w:rsidRPr="00CC631D">
        <w:rPr>
          <w:rFonts w:ascii="Times New Roman" w:hAnsi="Times New Roman" w:cs="Times New Roman"/>
        </w:rPr>
        <w:t xml:space="preserve">строить речевое высказывание в соответствии с поставленной </w:t>
      </w:r>
      <w:r w:rsidRPr="00CC631D">
        <w:rPr>
          <w:rFonts w:ascii="Times New Roman" w:hAnsi="Times New Roman" w:cs="Times New Roman"/>
          <w:spacing w:val="-2"/>
        </w:rPr>
        <w:t>задачей;</w:t>
      </w:r>
    </w:p>
    <w:p w14:paraId="2A982259" w14:textId="77777777" w:rsidR="0033230F" w:rsidRPr="00CC631D" w:rsidRDefault="0033230F">
      <w:pPr>
        <w:pStyle w:val="a7"/>
        <w:widowControl w:val="0"/>
        <w:numPr>
          <w:ilvl w:val="1"/>
          <w:numId w:val="192"/>
        </w:numPr>
        <w:tabs>
          <w:tab w:val="left" w:pos="746"/>
        </w:tabs>
        <w:autoSpaceDE w:val="0"/>
        <w:autoSpaceDN w:val="0"/>
        <w:spacing w:before="79" w:after="0"/>
        <w:ind w:right="425" w:firstLine="0"/>
        <w:contextualSpacing w:val="0"/>
        <w:jc w:val="both"/>
        <w:rPr>
          <w:rFonts w:ascii="Times New Roman" w:hAnsi="Times New Roman" w:cs="Times New Roman"/>
        </w:rPr>
      </w:pPr>
      <w:r w:rsidRPr="00CC631D">
        <w:rPr>
          <w:rFonts w:ascii="Times New Roman" w:hAnsi="Times New Roman" w:cs="Times New Roman"/>
        </w:rPr>
        <w:t>создавать</w:t>
      </w:r>
      <w:r w:rsidRPr="00CC631D">
        <w:rPr>
          <w:rFonts w:ascii="Times New Roman" w:hAnsi="Times New Roman" w:cs="Times New Roman"/>
          <w:spacing w:val="-3"/>
        </w:rPr>
        <w:t xml:space="preserve"> </w:t>
      </w:r>
      <w:r w:rsidRPr="00CC631D">
        <w:rPr>
          <w:rFonts w:ascii="Times New Roman" w:hAnsi="Times New Roman" w:cs="Times New Roman"/>
        </w:rPr>
        <w:t>устные</w:t>
      </w:r>
      <w:r w:rsidRPr="00CC631D">
        <w:rPr>
          <w:rFonts w:ascii="Times New Roman" w:hAnsi="Times New Roman" w:cs="Times New Roman"/>
          <w:spacing w:val="-9"/>
        </w:rPr>
        <w:t xml:space="preserve"> </w:t>
      </w:r>
      <w:r w:rsidRPr="00CC631D">
        <w:rPr>
          <w:rFonts w:ascii="Times New Roman" w:hAnsi="Times New Roman" w:cs="Times New Roman"/>
        </w:rPr>
        <w:t>и</w:t>
      </w:r>
      <w:r w:rsidRPr="00CC631D">
        <w:rPr>
          <w:rFonts w:ascii="Times New Roman" w:hAnsi="Times New Roman" w:cs="Times New Roman"/>
          <w:spacing w:val="-2"/>
        </w:rPr>
        <w:t xml:space="preserve"> </w:t>
      </w:r>
      <w:r w:rsidRPr="00CC631D">
        <w:rPr>
          <w:rFonts w:ascii="Times New Roman" w:hAnsi="Times New Roman" w:cs="Times New Roman"/>
        </w:rPr>
        <w:t>письменные</w:t>
      </w:r>
      <w:r w:rsidRPr="00CC631D">
        <w:rPr>
          <w:rFonts w:ascii="Times New Roman" w:hAnsi="Times New Roman" w:cs="Times New Roman"/>
          <w:spacing w:val="-7"/>
        </w:rPr>
        <w:t xml:space="preserve"> </w:t>
      </w:r>
      <w:r w:rsidRPr="00CC631D">
        <w:rPr>
          <w:rFonts w:ascii="Times New Roman" w:hAnsi="Times New Roman" w:cs="Times New Roman"/>
        </w:rPr>
        <w:t>тексты</w:t>
      </w:r>
      <w:r w:rsidRPr="00CC631D">
        <w:rPr>
          <w:rFonts w:ascii="Times New Roman" w:hAnsi="Times New Roman" w:cs="Times New Roman"/>
          <w:spacing w:val="-4"/>
        </w:rPr>
        <w:t xml:space="preserve"> </w:t>
      </w:r>
      <w:r w:rsidRPr="00CC631D">
        <w:rPr>
          <w:rFonts w:ascii="Times New Roman" w:hAnsi="Times New Roman" w:cs="Times New Roman"/>
        </w:rPr>
        <w:t xml:space="preserve">(описание, рассуждение, </w:t>
      </w:r>
      <w:r w:rsidRPr="00CC631D">
        <w:rPr>
          <w:rFonts w:ascii="Times New Roman" w:hAnsi="Times New Roman" w:cs="Times New Roman"/>
          <w:spacing w:val="-2"/>
        </w:rPr>
        <w:t>повествование);</w:t>
      </w:r>
    </w:p>
    <w:p w14:paraId="296A786A" w14:textId="77777777" w:rsidR="0033230F" w:rsidRPr="00CC631D" w:rsidRDefault="0033230F">
      <w:pPr>
        <w:pStyle w:val="a7"/>
        <w:widowControl w:val="0"/>
        <w:numPr>
          <w:ilvl w:val="1"/>
          <w:numId w:val="192"/>
        </w:numPr>
        <w:tabs>
          <w:tab w:val="left" w:pos="741"/>
        </w:tabs>
        <w:autoSpaceDE w:val="0"/>
        <w:autoSpaceDN w:val="0"/>
        <w:spacing w:after="0" w:line="247" w:lineRule="exact"/>
        <w:ind w:left="741" w:right="425" w:hanging="143"/>
        <w:contextualSpacing w:val="0"/>
        <w:jc w:val="both"/>
        <w:rPr>
          <w:rFonts w:ascii="Times New Roman" w:hAnsi="Times New Roman" w:cs="Times New Roman"/>
        </w:rPr>
      </w:pPr>
      <w:r w:rsidRPr="00CC631D">
        <w:rPr>
          <w:rFonts w:ascii="Times New Roman" w:hAnsi="Times New Roman" w:cs="Times New Roman"/>
        </w:rPr>
        <w:t>готовить</w:t>
      </w:r>
      <w:r w:rsidRPr="00CC631D">
        <w:rPr>
          <w:rFonts w:ascii="Times New Roman" w:hAnsi="Times New Roman" w:cs="Times New Roman"/>
          <w:spacing w:val="-7"/>
        </w:rPr>
        <w:t xml:space="preserve"> </w:t>
      </w:r>
      <w:r w:rsidRPr="00CC631D">
        <w:rPr>
          <w:rFonts w:ascii="Times New Roman" w:hAnsi="Times New Roman" w:cs="Times New Roman"/>
        </w:rPr>
        <w:t>небольшие</w:t>
      </w:r>
      <w:r w:rsidRPr="00CC631D">
        <w:rPr>
          <w:rFonts w:ascii="Times New Roman" w:hAnsi="Times New Roman" w:cs="Times New Roman"/>
          <w:spacing w:val="-12"/>
        </w:rPr>
        <w:t xml:space="preserve"> </w:t>
      </w:r>
      <w:r w:rsidRPr="00CC631D">
        <w:rPr>
          <w:rFonts w:ascii="Times New Roman" w:hAnsi="Times New Roman" w:cs="Times New Roman"/>
        </w:rPr>
        <w:t>публичные</w:t>
      </w:r>
      <w:r w:rsidRPr="00CC631D">
        <w:rPr>
          <w:rFonts w:ascii="Times New Roman" w:hAnsi="Times New Roman" w:cs="Times New Roman"/>
          <w:spacing w:val="-13"/>
        </w:rPr>
        <w:t xml:space="preserve"> </w:t>
      </w:r>
      <w:r w:rsidRPr="00CC631D">
        <w:rPr>
          <w:rFonts w:ascii="Times New Roman" w:hAnsi="Times New Roman" w:cs="Times New Roman"/>
          <w:spacing w:val="-2"/>
        </w:rPr>
        <w:t>выступления;</w:t>
      </w:r>
    </w:p>
    <w:p w14:paraId="749A4A4E" w14:textId="77777777" w:rsidR="0033230F" w:rsidRPr="00CC631D" w:rsidRDefault="0033230F">
      <w:pPr>
        <w:pStyle w:val="a7"/>
        <w:widowControl w:val="0"/>
        <w:numPr>
          <w:ilvl w:val="1"/>
          <w:numId w:val="192"/>
        </w:numPr>
        <w:tabs>
          <w:tab w:val="left" w:pos="746"/>
        </w:tabs>
        <w:autoSpaceDE w:val="0"/>
        <w:autoSpaceDN w:val="0"/>
        <w:spacing w:before="40" w:after="0"/>
        <w:ind w:right="425" w:firstLine="0"/>
        <w:contextualSpacing w:val="0"/>
        <w:jc w:val="both"/>
        <w:rPr>
          <w:rFonts w:ascii="Times New Roman" w:hAnsi="Times New Roman" w:cs="Times New Roman"/>
        </w:rPr>
      </w:pPr>
      <w:r w:rsidRPr="00CC631D">
        <w:rPr>
          <w:rFonts w:ascii="Times New Roman" w:hAnsi="Times New Roman" w:cs="Times New Roman"/>
        </w:rPr>
        <w:t>подбирать иллюстративный материал (рисунки, фото,</w:t>
      </w:r>
      <w:r w:rsidRPr="00CC631D">
        <w:rPr>
          <w:rFonts w:ascii="Times New Roman" w:hAnsi="Times New Roman" w:cs="Times New Roman"/>
          <w:spacing w:val="27"/>
        </w:rPr>
        <w:t xml:space="preserve"> </w:t>
      </w:r>
      <w:r w:rsidRPr="00CC631D">
        <w:rPr>
          <w:rFonts w:ascii="Times New Roman" w:hAnsi="Times New Roman" w:cs="Times New Roman"/>
        </w:rPr>
        <w:t>плакаты) к тексту выступления;</w:t>
      </w:r>
    </w:p>
    <w:p w14:paraId="5E217D55" w14:textId="77777777" w:rsidR="0033230F" w:rsidRPr="00CC631D" w:rsidRDefault="0033230F">
      <w:pPr>
        <w:pStyle w:val="3"/>
        <w:numPr>
          <w:ilvl w:val="0"/>
          <w:numId w:val="192"/>
        </w:numPr>
        <w:tabs>
          <w:tab w:val="left" w:pos="837"/>
        </w:tabs>
        <w:spacing w:line="252" w:lineRule="exact"/>
        <w:ind w:left="837" w:right="425" w:hanging="239"/>
        <w:jc w:val="both"/>
        <w:rPr>
          <w:rFonts w:ascii="Times New Roman" w:hAnsi="Times New Roman" w:cs="Times New Roman"/>
          <w:b/>
          <w:bCs/>
          <w:color w:val="auto"/>
          <w:sz w:val="24"/>
          <w:szCs w:val="24"/>
        </w:rPr>
      </w:pPr>
      <w:bookmarkStart w:id="233" w:name="2)_совместная_деятельность:"/>
      <w:bookmarkEnd w:id="233"/>
      <w:r w:rsidRPr="00CC631D">
        <w:rPr>
          <w:rFonts w:ascii="Times New Roman" w:hAnsi="Times New Roman" w:cs="Times New Roman"/>
          <w:b/>
          <w:bCs/>
          <w:color w:val="auto"/>
          <w:sz w:val="24"/>
          <w:szCs w:val="24"/>
        </w:rPr>
        <w:t>совместная</w:t>
      </w:r>
      <w:r w:rsidRPr="00CC631D">
        <w:rPr>
          <w:rFonts w:ascii="Times New Roman" w:hAnsi="Times New Roman" w:cs="Times New Roman"/>
          <w:b/>
          <w:bCs/>
          <w:color w:val="auto"/>
          <w:spacing w:val="-10"/>
          <w:sz w:val="24"/>
          <w:szCs w:val="24"/>
        </w:rPr>
        <w:t xml:space="preserve"> </w:t>
      </w:r>
      <w:r w:rsidRPr="00CC631D">
        <w:rPr>
          <w:rFonts w:ascii="Times New Roman" w:hAnsi="Times New Roman" w:cs="Times New Roman"/>
          <w:b/>
          <w:bCs/>
          <w:color w:val="auto"/>
          <w:spacing w:val="-2"/>
          <w:sz w:val="24"/>
          <w:szCs w:val="24"/>
        </w:rPr>
        <w:t>деятельность:</w:t>
      </w:r>
    </w:p>
    <w:p w14:paraId="45D20E67" w14:textId="77777777" w:rsidR="0033230F" w:rsidRPr="00CC631D" w:rsidRDefault="0033230F">
      <w:pPr>
        <w:pStyle w:val="a7"/>
        <w:widowControl w:val="0"/>
        <w:numPr>
          <w:ilvl w:val="1"/>
          <w:numId w:val="192"/>
        </w:numPr>
        <w:tabs>
          <w:tab w:val="left" w:pos="746"/>
        </w:tabs>
        <w:autoSpaceDE w:val="0"/>
        <w:autoSpaceDN w:val="0"/>
        <w:spacing w:before="189" w:after="0" w:line="276" w:lineRule="auto"/>
        <w:ind w:right="425" w:firstLine="0"/>
        <w:contextualSpacing w:val="0"/>
        <w:jc w:val="both"/>
        <w:rPr>
          <w:rFonts w:ascii="Times New Roman" w:hAnsi="Times New Roman" w:cs="Times New Roman"/>
        </w:rPr>
      </w:pPr>
      <w:r w:rsidRPr="00CC631D">
        <w:rPr>
          <w:rFonts w:ascii="Times New Roman" w:hAnsi="Times New Roman" w:cs="Times New Roman"/>
        </w:rPr>
        <w:t>формулировать краткосрочные и долгосрочные цели</w:t>
      </w:r>
      <w:r w:rsidRPr="00CC631D">
        <w:rPr>
          <w:rFonts w:ascii="Times New Roman" w:hAnsi="Times New Roman" w:cs="Times New Roman"/>
          <w:spacing w:val="40"/>
        </w:rPr>
        <w:t xml:space="preserve"> </w:t>
      </w:r>
      <w:r w:rsidRPr="00CC631D">
        <w:rPr>
          <w:rFonts w:ascii="Times New Roman" w:hAnsi="Times New Roman" w:cs="Times New Roman"/>
        </w:rPr>
        <w:t>(индивидуальные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267F6E2B" w14:textId="77777777" w:rsidR="0033230F" w:rsidRPr="00CC631D" w:rsidRDefault="0033230F">
      <w:pPr>
        <w:pStyle w:val="a7"/>
        <w:widowControl w:val="0"/>
        <w:numPr>
          <w:ilvl w:val="1"/>
          <w:numId w:val="192"/>
        </w:numPr>
        <w:tabs>
          <w:tab w:val="left" w:pos="746"/>
        </w:tabs>
        <w:autoSpaceDE w:val="0"/>
        <w:autoSpaceDN w:val="0"/>
        <w:spacing w:before="3" w:after="0"/>
        <w:ind w:right="425" w:firstLine="0"/>
        <w:contextualSpacing w:val="0"/>
        <w:jc w:val="both"/>
        <w:rPr>
          <w:rFonts w:ascii="Times New Roman" w:hAnsi="Times New Roman" w:cs="Times New Roman"/>
        </w:rPr>
      </w:pPr>
      <w:r w:rsidRPr="00CC631D">
        <w:rPr>
          <w:rFonts w:ascii="Times New Roman" w:hAnsi="Times New Roman" w:cs="Times New Roman"/>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01B23EEB" w14:textId="77777777" w:rsidR="0033230F" w:rsidRPr="00CC631D" w:rsidRDefault="0033230F">
      <w:pPr>
        <w:pStyle w:val="a7"/>
        <w:widowControl w:val="0"/>
        <w:numPr>
          <w:ilvl w:val="1"/>
          <w:numId w:val="192"/>
        </w:numPr>
        <w:tabs>
          <w:tab w:val="left" w:pos="746"/>
        </w:tabs>
        <w:autoSpaceDE w:val="0"/>
        <w:autoSpaceDN w:val="0"/>
        <w:spacing w:after="0"/>
        <w:ind w:right="722" w:firstLine="0"/>
        <w:contextualSpacing w:val="0"/>
        <w:jc w:val="both"/>
        <w:rPr>
          <w:rFonts w:ascii="Times New Roman" w:hAnsi="Times New Roman" w:cs="Times New Roman"/>
        </w:rPr>
      </w:pPr>
      <w:r w:rsidRPr="00CC631D">
        <w:rPr>
          <w:rFonts w:ascii="Times New Roman" w:hAnsi="Times New Roman" w:cs="Times New Roman"/>
        </w:rPr>
        <w:t>проявлять готовность руководить, выполнять поручения,</w:t>
      </w:r>
      <w:r w:rsidRPr="00CC631D">
        <w:rPr>
          <w:rFonts w:ascii="Times New Roman" w:hAnsi="Times New Roman" w:cs="Times New Roman"/>
          <w:spacing w:val="40"/>
        </w:rPr>
        <w:t xml:space="preserve"> </w:t>
      </w:r>
      <w:r w:rsidRPr="00CC631D">
        <w:rPr>
          <w:rFonts w:ascii="Times New Roman" w:hAnsi="Times New Roman" w:cs="Times New Roman"/>
          <w:spacing w:val="-2"/>
        </w:rPr>
        <w:t>подчиняться;</w:t>
      </w:r>
    </w:p>
    <w:p w14:paraId="2E2461F0" w14:textId="77777777" w:rsidR="0033230F" w:rsidRPr="00CC631D" w:rsidRDefault="0033230F">
      <w:pPr>
        <w:pStyle w:val="a7"/>
        <w:widowControl w:val="0"/>
        <w:numPr>
          <w:ilvl w:val="1"/>
          <w:numId w:val="192"/>
        </w:numPr>
        <w:tabs>
          <w:tab w:val="left" w:pos="741"/>
        </w:tabs>
        <w:autoSpaceDE w:val="0"/>
        <w:autoSpaceDN w:val="0"/>
        <w:spacing w:after="0" w:line="240" w:lineRule="auto"/>
        <w:ind w:left="741" w:hanging="143"/>
        <w:contextualSpacing w:val="0"/>
        <w:jc w:val="both"/>
        <w:rPr>
          <w:rFonts w:ascii="Times New Roman" w:hAnsi="Times New Roman" w:cs="Times New Roman"/>
        </w:rPr>
      </w:pPr>
      <w:r w:rsidRPr="00CC631D">
        <w:rPr>
          <w:rFonts w:ascii="Times New Roman" w:hAnsi="Times New Roman" w:cs="Times New Roman"/>
        </w:rPr>
        <w:t>ответственно</w:t>
      </w:r>
      <w:r w:rsidRPr="00CC631D">
        <w:rPr>
          <w:rFonts w:ascii="Times New Roman" w:hAnsi="Times New Roman" w:cs="Times New Roman"/>
          <w:spacing w:val="-12"/>
        </w:rPr>
        <w:t xml:space="preserve"> </w:t>
      </w:r>
      <w:r w:rsidRPr="00CC631D">
        <w:rPr>
          <w:rFonts w:ascii="Times New Roman" w:hAnsi="Times New Roman" w:cs="Times New Roman"/>
        </w:rPr>
        <w:t>выполнять</w:t>
      </w:r>
      <w:r w:rsidRPr="00CC631D">
        <w:rPr>
          <w:rFonts w:ascii="Times New Roman" w:hAnsi="Times New Roman" w:cs="Times New Roman"/>
          <w:spacing w:val="-4"/>
        </w:rPr>
        <w:t xml:space="preserve"> </w:t>
      </w:r>
      <w:r w:rsidRPr="00CC631D">
        <w:rPr>
          <w:rFonts w:ascii="Times New Roman" w:hAnsi="Times New Roman" w:cs="Times New Roman"/>
        </w:rPr>
        <w:t>свою</w:t>
      </w:r>
      <w:r w:rsidRPr="00CC631D">
        <w:rPr>
          <w:rFonts w:ascii="Times New Roman" w:hAnsi="Times New Roman" w:cs="Times New Roman"/>
          <w:spacing w:val="-11"/>
        </w:rPr>
        <w:t xml:space="preserve"> </w:t>
      </w:r>
      <w:r w:rsidRPr="00CC631D">
        <w:rPr>
          <w:rFonts w:ascii="Times New Roman" w:hAnsi="Times New Roman" w:cs="Times New Roman"/>
        </w:rPr>
        <w:t>часть</w:t>
      </w:r>
      <w:r w:rsidRPr="00CC631D">
        <w:rPr>
          <w:rFonts w:ascii="Times New Roman" w:hAnsi="Times New Roman" w:cs="Times New Roman"/>
          <w:spacing w:val="-4"/>
        </w:rPr>
        <w:t xml:space="preserve"> </w:t>
      </w:r>
      <w:r w:rsidRPr="00CC631D">
        <w:rPr>
          <w:rFonts w:ascii="Times New Roman" w:hAnsi="Times New Roman" w:cs="Times New Roman"/>
          <w:spacing w:val="-2"/>
        </w:rPr>
        <w:t>работы;</w:t>
      </w:r>
    </w:p>
    <w:p w14:paraId="44CE003E" w14:textId="77777777" w:rsidR="0033230F" w:rsidRPr="00CC631D" w:rsidRDefault="0033230F">
      <w:pPr>
        <w:pStyle w:val="a7"/>
        <w:widowControl w:val="0"/>
        <w:numPr>
          <w:ilvl w:val="1"/>
          <w:numId w:val="192"/>
        </w:numPr>
        <w:tabs>
          <w:tab w:val="left" w:pos="741"/>
        </w:tabs>
        <w:autoSpaceDE w:val="0"/>
        <w:autoSpaceDN w:val="0"/>
        <w:spacing w:before="23" w:after="0" w:line="240" w:lineRule="auto"/>
        <w:ind w:left="741" w:hanging="143"/>
        <w:contextualSpacing w:val="0"/>
        <w:jc w:val="both"/>
        <w:rPr>
          <w:rFonts w:ascii="Times New Roman" w:hAnsi="Times New Roman" w:cs="Times New Roman"/>
        </w:rPr>
      </w:pPr>
      <w:r w:rsidRPr="00CC631D">
        <w:rPr>
          <w:rFonts w:ascii="Times New Roman" w:hAnsi="Times New Roman" w:cs="Times New Roman"/>
        </w:rPr>
        <w:lastRenderedPageBreak/>
        <w:t>оценивать</w:t>
      </w:r>
      <w:r w:rsidRPr="00CC631D">
        <w:rPr>
          <w:rFonts w:ascii="Times New Roman" w:hAnsi="Times New Roman" w:cs="Times New Roman"/>
          <w:spacing w:val="-9"/>
        </w:rPr>
        <w:t xml:space="preserve"> </w:t>
      </w:r>
      <w:r w:rsidRPr="00CC631D">
        <w:rPr>
          <w:rFonts w:ascii="Times New Roman" w:hAnsi="Times New Roman" w:cs="Times New Roman"/>
        </w:rPr>
        <w:t>свой</w:t>
      </w:r>
      <w:r w:rsidRPr="00CC631D">
        <w:rPr>
          <w:rFonts w:ascii="Times New Roman" w:hAnsi="Times New Roman" w:cs="Times New Roman"/>
          <w:spacing w:val="-4"/>
        </w:rPr>
        <w:t xml:space="preserve"> </w:t>
      </w:r>
      <w:r w:rsidRPr="00CC631D">
        <w:rPr>
          <w:rFonts w:ascii="Times New Roman" w:hAnsi="Times New Roman" w:cs="Times New Roman"/>
        </w:rPr>
        <w:t>вклад</w:t>
      </w:r>
      <w:r w:rsidRPr="00CC631D">
        <w:rPr>
          <w:rFonts w:ascii="Times New Roman" w:hAnsi="Times New Roman" w:cs="Times New Roman"/>
          <w:spacing w:val="-6"/>
        </w:rPr>
        <w:t xml:space="preserve"> </w:t>
      </w:r>
      <w:r w:rsidRPr="00CC631D">
        <w:rPr>
          <w:rFonts w:ascii="Times New Roman" w:hAnsi="Times New Roman" w:cs="Times New Roman"/>
        </w:rPr>
        <w:t>в</w:t>
      </w:r>
      <w:r w:rsidRPr="00CC631D">
        <w:rPr>
          <w:rFonts w:ascii="Times New Roman" w:hAnsi="Times New Roman" w:cs="Times New Roman"/>
          <w:spacing w:val="-4"/>
        </w:rPr>
        <w:t xml:space="preserve"> </w:t>
      </w:r>
      <w:r w:rsidRPr="00CC631D">
        <w:rPr>
          <w:rFonts w:ascii="Times New Roman" w:hAnsi="Times New Roman" w:cs="Times New Roman"/>
        </w:rPr>
        <w:t>общий</w:t>
      </w:r>
      <w:r w:rsidRPr="00CC631D">
        <w:rPr>
          <w:rFonts w:ascii="Times New Roman" w:hAnsi="Times New Roman" w:cs="Times New Roman"/>
          <w:spacing w:val="-4"/>
        </w:rPr>
        <w:t xml:space="preserve"> </w:t>
      </w:r>
      <w:r w:rsidRPr="00CC631D">
        <w:rPr>
          <w:rFonts w:ascii="Times New Roman" w:hAnsi="Times New Roman" w:cs="Times New Roman"/>
          <w:spacing w:val="-2"/>
        </w:rPr>
        <w:t>результат;</w:t>
      </w:r>
    </w:p>
    <w:p w14:paraId="2DEC2304" w14:textId="77777777" w:rsidR="0033230F" w:rsidRPr="00CC631D" w:rsidRDefault="0033230F">
      <w:pPr>
        <w:pStyle w:val="a7"/>
        <w:widowControl w:val="0"/>
        <w:numPr>
          <w:ilvl w:val="1"/>
          <w:numId w:val="192"/>
        </w:numPr>
        <w:tabs>
          <w:tab w:val="left" w:pos="746"/>
        </w:tabs>
        <w:autoSpaceDE w:val="0"/>
        <w:autoSpaceDN w:val="0"/>
        <w:spacing w:before="40" w:after="0"/>
        <w:ind w:right="722" w:firstLine="0"/>
        <w:contextualSpacing w:val="0"/>
        <w:jc w:val="both"/>
        <w:rPr>
          <w:rFonts w:ascii="Times New Roman" w:hAnsi="Times New Roman" w:cs="Times New Roman"/>
        </w:rPr>
      </w:pPr>
      <w:r w:rsidRPr="00CC631D">
        <w:rPr>
          <w:rFonts w:ascii="Times New Roman" w:hAnsi="Times New Roman" w:cs="Times New Roman"/>
        </w:rPr>
        <w:t>выполнять совместные</w:t>
      </w:r>
      <w:r w:rsidRPr="00CC631D">
        <w:rPr>
          <w:rFonts w:ascii="Times New Roman" w:hAnsi="Times New Roman" w:cs="Times New Roman"/>
          <w:spacing w:val="-5"/>
        </w:rPr>
        <w:t xml:space="preserve"> </w:t>
      </w:r>
      <w:r w:rsidRPr="00CC631D">
        <w:rPr>
          <w:rFonts w:ascii="Times New Roman" w:hAnsi="Times New Roman" w:cs="Times New Roman"/>
        </w:rPr>
        <w:t>проектные</w:t>
      </w:r>
      <w:r w:rsidRPr="00CC631D">
        <w:rPr>
          <w:rFonts w:ascii="Times New Roman" w:hAnsi="Times New Roman" w:cs="Times New Roman"/>
          <w:spacing w:val="-5"/>
        </w:rPr>
        <w:t xml:space="preserve"> </w:t>
      </w:r>
      <w:r w:rsidRPr="00CC631D">
        <w:rPr>
          <w:rFonts w:ascii="Times New Roman" w:hAnsi="Times New Roman" w:cs="Times New Roman"/>
        </w:rPr>
        <w:t xml:space="preserve">задания с опорой на предложенные </w:t>
      </w:r>
      <w:r w:rsidRPr="00CC631D">
        <w:rPr>
          <w:rFonts w:ascii="Times New Roman" w:hAnsi="Times New Roman" w:cs="Times New Roman"/>
          <w:spacing w:val="-2"/>
        </w:rPr>
        <w:t>образцы;</w:t>
      </w:r>
    </w:p>
    <w:p w14:paraId="570817C9" w14:textId="77777777" w:rsidR="0033230F" w:rsidRPr="006618ED" w:rsidRDefault="0033230F" w:rsidP="00CC631D">
      <w:pPr>
        <w:pStyle w:val="3"/>
        <w:spacing w:before="4"/>
        <w:ind w:right="713"/>
        <w:jc w:val="both"/>
        <w:rPr>
          <w:rFonts w:ascii="Times New Roman" w:hAnsi="Times New Roman" w:cs="Times New Roman"/>
          <w:b/>
          <w:bCs/>
          <w:color w:val="auto"/>
          <w:sz w:val="24"/>
          <w:szCs w:val="24"/>
        </w:rPr>
      </w:pPr>
      <w:bookmarkStart w:id="234" w:name="овладению_универсальными_учебными_регуля"/>
      <w:bookmarkEnd w:id="234"/>
      <w:r w:rsidRPr="006618ED">
        <w:rPr>
          <w:rFonts w:ascii="Times New Roman" w:hAnsi="Times New Roman" w:cs="Times New Roman"/>
          <w:b/>
          <w:bCs/>
          <w:color w:val="auto"/>
          <w:sz w:val="24"/>
          <w:szCs w:val="24"/>
        </w:rPr>
        <w:t xml:space="preserve">овладению универсальными учебными регулятивными </w:t>
      </w:r>
      <w:r w:rsidRPr="006618ED">
        <w:rPr>
          <w:rFonts w:ascii="Times New Roman" w:hAnsi="Times New Roman" w:cs="Times New Roman"/>
          <w:b/>
          <w:bCs/>
          <w:color w:val="auto"/>
          <w:spacing w:val="-2"/>
          <w:sz w:val="24"/>
          <w:szCs w:val="24"/>
        </w:rPr>
        <w:t>действиями:</w:t>
      </w:r>
    </w:p>
    <w:p w14:paraId="6C8550DC" w14:textId="77777777" w:rsidR="0033230F" w:rsidRPr="00CC631D" w:rsidRDefault="0033230F">
      <w:pPr>
        <w:pStyle w:val="a7"/>
        <w:widowControl w:val="0"/>
        <w:numPr>
          <w:ilvl w:val="0"/>
          <w:numId w:val="193"/>
        </w:numPr>
        <w:tabs>
          <w:tab w:val="left" w:pos="837"/>
        </w:tabs>
        <w:autoSpaceDE w:val="0"/>
        <w:autoSpaceDN w:val="0"/>
        <w:spacing w:before="66" w:after="0" w:line="240" w:lineRule="auto"/>
        <w:ind w:left="837" w:hanging="239"/>
        <w:contextualSpacing w:val="0"/>
        <w:jc w:val="both"/>
        <w:rPr>
          <w:rFonts w:ascii="Times New Roman" w:hAnsi="Times New Roman" w:cs="Times New Roman"/>
          <w:b/>
        </w:rPr>
      </w:pPr>
      <w:r w:rsidRPr="00CC631D">
        <w:rPr>
          <w:rFonts w:ascii="Times New Roman" w:hAnsi="Times New Roman" w:cs="Times New Roman"/>
          <w:b/>
          <w:spacing w:val="-2"/>
        </w:rPr>
        <w:t>самоорганизация:</w:t>
      </w:r>
    </w:p>
    <w:p w14:paraId="517BF5C4" w14:textId="77777777" w:rsidR="0033230F" w:rsidRPr="00CC631D" w:rsidRDefault="0033230F">
      <w:pPr>
        <w:pStyle w:val="a7"/>
        <w:widowControl w:val="0"/>
        <w:numPr>
          <w:ilvl w:val="1"/>
          <w:numId w:val="193"/>
        </w:numPr>
        <w:tabs>
          <w:tab w:val="left" w:pos="746"/>
        </w:tabs>
        <w:autoSpaceDE w:val="0"/>
        <w:autoSpaceDN w:val="0"/>
        <w:spacing w:before="194" w:after="0"/>
        <w:ind w:right="1012" w:firstLine="0"/>
        <w:contextualSpacing w:val="0"/>
        <w:jc w:val="both"/>
        <w:rPr>
          <w:rFonts w:ascii="Times New Roman" w:hAnsi="Times New Roman" w:cs="Times New Roman"/>
        </w:rPr>
      </w:pPr>
      <w:r w:rsidRPr="00CC631D">
        <w:rPr>
          <w:rFonts w:ascii="Times New Roman" w:hAnsi="Times New Roman" w:cs="Times New Roman"/>
        </w:rPr>
        <w:t>планировать</w:t>
      </w:r>
      <w:r w:rsidRPr="00CC631D">
        <w:rPr>
          <w:rFonts w:ascii="Times New Roman" w:hAnsi="Times New Roman" w:cs="Times New Roman"/>
          <w:spacing w:val="40"/>
        </w:rPr>
        <w:t xml:space="preserve"> </w:t>
      </w:r>
      <w:r w:rsidRPr="00CC631D">
        <w:rPr>
          <w:rFonts w:ascii="Times New Roman" w:hAnsi="Times New Roman" w:cs="Times New Roman"/>
        </w:rPr>
        <w:t>действия</w:t>
      </w:r>
      <w:r w:rsidRPr="00CC631D">
        <w:rPr>
          <w:rFonts w:ascii="Times New Roman" w:hAnsi="Times New Roman" w:cs="Times New Roman"/>
          <w:spacing w:val="-2"/>
        </w:rPr>
        <w:t xml:space="preserve"> </w:t>
      </w:r>
      <w:r w:rsidRPr="00CC631D">
        <w:rPr>
          <w:rFonts w:ascii="Times New Roman" w:hAnsi="Times New Roman" w:cs="Times New Roman"/>
        </w:rPr>
        <w:t>по</w:t>
      </w:r>
      <w:r w:rsidRPr="00CC631D">
        <w:rPr>
          <w:rFonts w:ascii="Times New Roman" w:hAnsi="Times New Roman" w:cs="Times New Roman"/>
          <w:spacing w:val="40"/>
        </w:rPr>
        <w:t xml:space="preserve"> </w:t>
      </w:r>
      <w:r w:rsidRPr="00CC631D">
        <w:rPr>
          <w:rFonts w:ascii="Times New Roman" w:hAnsi="Times New Roman" w:cs="Times New Roman"/>
        </w:rPr>
        <w:t>решению</w:t>
      </w:r>
      <w:r w:rsidRPr="00CC631D">
        <w:rPr>
          <w:rFonts w:ascii="Times New Roman" w:hAnsi="Times New Roman" w:cs="Times New Roman"/>
          <w:spacing w:val="-3"/>
        </w:rPr>
        <w:t xml:space="preserve"> </w:t>
      </w:r>
      <w:r w:rsidRPr="00CC631D">
        <w:rPr>
          <w:rFonts w:ascii="Times New Roman" w:hAnsi="Times New Roman" w:cs="Times New Roman"/>
        </w:rPr>
        <w:t>учебной задачи для</w:t>
      </w:r>
      <w:r w:rsidRPr="00CC631D">
        <w:rPr>
          <w:rFonts w:ascii="Times New Roman" w:hAnsi="Times New Roman" w:cs="Times New Roman"/>
          <w:spacing w:val="-3"/>
        </w:rPr>
        <w:t xml:space="preserve"> </w:t>
      </w:r>
      <w:r w:rsidRPr="00CC631D">
        <w:rPr>
          <w:rFonts w:ascii="Times New Roman" w:hAnsi="Times New Roman" w:cs="Times New Roman"/>
        </w:rPr>
        <w:t>получения результата; выстраивать последовательность выбранных действий;</w:t>
      </w:r>
    </w:p>
    <w:p w14:paraId="1B904522" w14:textId="77777777" w:rsidR="0033230F" w:rsidRPr="006618ED" w:rsidRDefault="0033230F">
      <w:pPr>
        <w:pStyle w:val="3"/>
        <w:numPr>
          <w:ilvl w:val="0"/>
          <w:numId w:val="193"/>
        </w:numPr>
        <w:tabs>
          <w:tab w:val="left" w:pos="837"/>
        </w:tabs>
        <w:spacing w:before="3"/>
        <w:ind w:left="837" w:hanging="239"/>
        <w:jc w:val="both"/>
        <w:rPr>
          <w:rFonts w:ascii="Times New Roman" w:hAnsi="Times New Roman" w:cs="Times New Roman"/>
          <w:b/>
          <w:bCs/>
          <w:color w:val="auto"/>
          <w:sz w:val="24"/>
          <w:szCs w:val="24"/>
        </w:rPr>
      </w:pPr>
      <w:bookmarkStart w:id="235" w:name="2)_самоконтроль:"/>
      <w:bookmarkEnd w:id="235"/>
      <w:r w:rsidRPr="006618ED">
        <w:rPr>
          <w:rFonts w:ascii="Times New Roman" w:hAnsi="Times New Roman" w:cs="Times New Roman"/>
          <w:b/>
          <w:bCs/>
          <w:color w:val="auto"/>
          <w:spacing w:val="-2"/>
          <w:sz w:val="24"/>
          <w:szCs w:val="24"/>
        </w:rPr>
        <w:t>самоконтроль:</w:t>
      </w:r>
    </w:p>
    <w:p w14:paraId="08B8F688" w14:textId="77777777" w:rsidR="0033230F" w:rsidRPr="0081678B" w:rsidRDefault="0033230F">
      <w:pPr>
        <w:pStyle w:val="a7"/>
        <w:widowControl w:val="0"/>
        <w:numPr>
          <w:ilvl w:val="1"/>
          <w:numId w:val="193"/>
        </w:numPr>
        <w:tabs>
          <w:tab w:val="left" w:pos="741"/>
        </w:tabs>
        <w:autoSpaceDE w:val="0"/>
        <w:autoSpaceDN w:val="0"/>
        <w:spacing w:before="189" w:after="0" w:line="240" w:lineRule="auto"/>
        <w:ind w:left="741" w:hanging="143"/>
        <w:contextualSpacing w:val="0"/>
        <w:jc w:val="both"/>
        <w:rPr>
          <w:rFonts w:ascii="Times New Roman" w:hAnsi="Times New Roman" w:cs="Times New Roman"/>
        </w:rPr>
      </w:pPr>
      <w:r w:rsidRPr="00CC631D">
        <w:rPr>
          <w:rFonts w:ascii="Times New Roman" w:hAnsi="Times New Roman" w:cs="Times New Roman"/>
        </w:rPr>
        <w:t>устанавливать</w:t>
      </w:r>
      <w:r w:rsidRPr="00CC631D">
        <w:rPr>
          <w:rFonts w:ascii="Times New Roman" w:hAnsi="Times New Roman" w:cs="Times New Roman"/>
          <w:spacing w:val="-16"/>
        </w:rPr>
        <w:t xml:space="preserve"> </w:t>
      </w:r>
      <w:r w:rsidRPr="00CC631D">
        <w:rPr>
          <w:rFonts w:ascii="Times New Roman" w:hAnsi="Times New Roman" w:cs="Times New Roman"/>
        </w:rPr>
        <w:t>причины</w:t>
      </w:r>
      <w:r w:rsidRPr="00CC631D">
        <w:rPr>
          <w:rFonts w:ascii="Times New Roman" w:hAnsi="Times New Roman" w:cs="Times New Roman"/>
          <w:spacing w:val="-14"/>
        </w:rPr>
        <w:t xml:space="preserve"> </w:t>
      </w:r>
      <w:r w:rsidRPr="00CC631D">
        <w:rPr>
          <w:rFonts w:ascii="Times New Roman" w:hAnsi="Times New Roman" w:cs="Times New Roman"/>
        </w:rPr>
        <w:t>успеха/неудач</w:t>
      </w:r>
      <w:r w:rsidRPr="00CC631D">
        <w:rPr>
          <w:rFonts w:ascii="Times New Roman" w:hAnsi="Times New Roman" w:cs="Times New Roman"/>
          <w:spacing w:val="-14"/>
        </w:rPr>
        <w:t xml:space="preserve"> </w:t>
      </w:r>
      <w:r w:rsidRPr="00CC631D">
        <w:rPr>
          <w:rFonts w:ascii="Times New Roman" w:hAnsi="Times New Roman" w:cs="Times New Roman"/>
        </w:rPr>
        <w:t>учебной</w:t>
      </w:r>
      <w:r w:rsidRPr="00CC631D">
        <w:rPr>
          <w:rFonts w:ascii="Times New Roman" w:hAnsi="Times New Roman" w:cs="Times New Roman"/>
          <w:spacing w:val="-7"/>
        </w:rPr>
        <w:t xml:space="preserve"> </w:t>
      </w:r>
      <w:r w:rsidRPr="00CC631D">
        <w:rPr>
          <w:rFonts w:ascii="Times New Roman" w:hAnsi="Times New Roman" w:cs="Times New Roman"/>
          <w:spacing w:val="-2"/>
        </w:rPr>
        <w:t>деятельности;</w:t>
      </w:r>
    </w:p>
    <w:p w14:paraId="21FD15ED" w14:textId="563AAB6E" w:rsidR="00040F35" w:rsidRPr="002F6513" w:rsidRDefault="0081678B" w:rsidP="002F6513">
      <w:pPr>
        <w:pStyle w:val="a7"/>
        <w:widowControl w:val="0"/>
        <w:tabs>
          <w:tab w:val="left" w:pos="741"/>
        </w:tabs>
        <w:autoSpaceDE w:val="0"/>
        <w:autoSpaceDN w:val="0"/>
        <w:spacing w:before="189" w:after="0" w:line="240" w:lineRule="auto"/>
        <w:ind w:left="741"/>
        <w:contextualSpacing w:val="0"/>
        <w:jc w:val="both"/>
        <w:rPr>
          <w:rFonts w:ascii="Times New Roman" w:hAnsi="Times New Roman" w:cs="Times New Roman"/>
        </w:rPr>
      </w:pPr>
      <w:r>
        <w:rPr>
          <w:rFonts w:ascii="Times New Roman" w:hAnsi="Times New Roman" w:cs="Times New Roman"/>
        </w:rPr>
        <w:t>-</w:t>
      </w:r>
      <w:r w:rsidR="0033230F" w:rsidRPr="0081678B">
        <w:rPr>
          <w:rFonts w:ascii="Times New Roman" w:hAnsi="Times New Roman" w:cs="Times New Roman"/>
        </w:rPr>
        <w:t>корректировать</w:t>
      </w:r>
      <w:r w:rsidR="0033230F" w:rsidRPr="0081678B">
        <w:rPr>
          <w:rFonts w:ascii="Times New Roman" w:hAnsi="Times New Roman" w:cs="Times New Roman"/>
          <w:spacing w:val="-9"/>
        </w:rPr>
        <w:t xml:space="preserve"> </w:t>
      </w:r>
      <w:r w:rsidR="0033230F" w:rsidRPr="0081678B">
        <w:rPr>
          <w:rFonts w:ascii="Times New Roman" w:hAnsi="Times New Roman" w:cs="Times New Roman"/>
        </w:rPr>
        <w:t>свои</w:t>
      </w:r>
      <w:r w:rsidR="0033230F" w:rsidRPr="0081678B">
        <w:rPr>
          <w:rFonts w:ascii="Times New Roman" w:hAnsi="Times New Roman" w:cs="Times New Roman"/>
          <w:spacing w:val="-5"/>
        </w:rPr>
        <w:t xml:space="preserve"> </w:t>
      </w:r>
      <w:r w:rsidR="0033230F" w:rsidRPr="0081678B">
        <w:rPr>
          <w:rFonts w:ascii="Times New Roman" w:hAnsi="Times New Roman" w:cs="Times New Roman"/>
        </w:rPr>
        <w:t>учебные</w:t>
      </w:r>
      <w:r w:rsidR="0033230F" w:rsidRPr="0081678B">
        <w:rPr>
          <w:rFonts w:ascii="Times New Roman" w:hAnsi="Times New Roman" w:cs="Times New Roman"/>
          <w:spacing w:val="-10"/>
        </w:rPr>
        <w:t xml:space="preserve"> </w:t>
      </w:r>
      <w:r w:rsidR="0033230F" w:rsidRPr="0081678B">
        <w:rPr>
          <w:rFonts w:ascii="Times New Roman" w:hAnsi="Times New Roman" w:cs="Times New Roman"/>
        </w:rPr>
        <w:t>действия</w:t>
      </w:r>
      <w:r w:rsidR="0033230F" w:rsidRPr="0081678B">
        <w:rPr>
          <w:rFonts w:ascii="Times New Roman" w:hAnsi="Times New Roman" w:cs="Times New Roman"/>
          <w:spacing w:val="-7"/>
        </w:rPr>
        <w:t xml:space="preserve"> </w:t>
      </w:r>
      <w:r w:rsidR="0033230F" w:rsidRPr="0081678B">
        <w:rPr>
          <w:rFonts w:ascii="Times New Roman" w:hAnsi="Times New Roman" w:cs="Times New Roman"/>
        </w:rPr>
        <w:t>для</w:t>
      </w:r>
      <w:r w:rsidR="0033230F" w:rsidRPr="0081678B">
        <w:rPr>
          <w:rFonts w:ascii="Times New Roman" w:hAnsi="Times New Roman" w:cs="Times New Roman"/>
          <w:spacing w:val="-6"/>
        </w:rPr>
        <w:t xml:space="preserve"> </w:t>
      </w:r>
      <w:r w:rsidR="0033230F" w:rsidRPr="0081678B">
        <w:rPr>
          <w:rFonts w:ascii="Times New Roman" w:hAnsi="Times New Roman" w:cs="Times New Roman"/>
        </w:rPr>
        <w:t>преодоления</w:t>
      </w:r>
      <w:r w:rsidR="0033230F" w:rsidRPr="0081678B">
        <w:rPr>
          <w:rFonts w:ascii="Times New Roman" w:hAnsi="Times New Roman" w:cs="Times New Roman"/>
          <w:spacing w:val="-6"/>
        </w:rPr>
        <w:t xml:space="preserve"> </w:t>
      </w:r>
      <w:r w:rsidR="0033230F" w:rsidRPr="0081678B">
        <w:rPr>
          <w:rFonts w:ascii="Times New Roman" w:hAnsi="Times New Roman" w:cs="Times New Roman"/>
          <w:spacing w:val="-2"/>
        </w:rPr>
        <w:t>ошибок</w:t>
      </w:r>
      <w:r>
        <w:rPr>
          <w:rFonts w:ascii="Times New Roman" w:hAnsi="Times New Roman" w:cs="Times New Roman"/>
          <w:spacing w:val="-2"/>
        </w:rPr>
        <w:t>.</w:t>
      </w:r>
    </w:p>
    <w:p w14:paraId="2EC08F35" w14:textId="77777777" w:rsidR="0081678B" w:rsidRPr="002F6513" w:rsidRDefault="0081678B" w:rsidP="0081678B">
      <w:pPr>
        <w:pStyle w:val="2"/>
        <w:spacing w:before="62"/>
        <w:ind w:right="108"/>
        <w:jc w:val="center"/>
        <w:rPr>
          <w:rFonts w:ascii="Times New Roman" w:hAnsi="Times New Roman" w:cs="Times New Roman"/>
          <w:b/>
          <w:bCs/>
          <w:color w:val="auto"/>
          <w:sz w:val="24"/>
          <w:szCs w:val="24"/>
        </w:rPr>
      </w:pPr>
      <w:r w:rsidRPr="002F6513">
        <w:rPr>
          <w:rFonts w:ascii="Times New Roman" w:hAnsi="Times New Roman" w:cs="Times New Roman"/>
          <w:b/>
          <w:bCs/>
          <w:color w:val="auto"/>
          <w:sz w:val="24"/>
          <w:szCs w:val="24"/>
        </w:rPr>
        <w:t>ДИНАМИЧЕСКАЯ</w:t>
      </w:r>
      <w:r w:rsidRPr="002F6513">
        <w:rPr>
          <w:rFonts w:ascii="Times New Roman" w:hAnsi="Times New Roman" w:cs="Times New Roman"/>
          <w:b/>
          <w:bCs/>
          <w:color w:val="auto"/>
          <w:spacing w:val="-11"/>
          <w:sz w:val="24"/>
          <w:szCs w:val="24"/>
        </w:rPr>
        <w:t xml:space="preserve"> </w:t>
      </w:r>
      <w:r w:rsidRPr="002F6513">
        <w:rPr>
          <w:rFonts w:ascii="Times New Roman" w:hAnsi="Times New Roman" w:cs="Times New Roman"/>
          <w:b/>
          <w:bCs/>
          <w:color w:val="auto"/>
          <w:spacing w:val="-4"/>
          <w:sz w:val="24"/>
          <w:szCs w:val="24"/>
        </w:rPr>
        <w:t>ПАУЗА</w:t>
      </w:r>
    </w:p>
    <w:p w14:paraId="0E2C4FC3" w14:textId="77777777" w:rsidR="0081678B" w:rsidRPr="00845262" w:rsidRDefault="0081678B" w:rsidP="002F6513">
      <w:pPr>
        <w:pStyle w:val="3"/>
        <w:tabs>
          <w:tab w:val="left" w:pos="7655"/>
        </w:tabs>
        <w:spacing w:before="73" w:line="314" w:lineRule="auto"/>
        <w:ind w:right="2239" w:firstLine="57"/>
        <w:rPr>
          <w:rFonts w:ascii="Times New Roman" w:hAnsi="Times New Roman" w:cs="Times New Roman"/>
          <w:b/>
          <w:bCs/>
          <w:color w:val="auto"/>
          <w:sz w:val="24"/>
          <w:szCs w:val="24"/>
        </w:rPr>
      </w:pPr>
      <w:r w:rsidRPr="00845262">
        <w:rPr>
          <w:rFonts w:ascii="Times New Roman" w:hAnsi="Times New Roman" w:cs="Times New Roman"/>
          <w:b/>
          <w:bCs/>
          <w:color w:val="auto"/>
          <w:sz w:val="24"/>
          <w:szCs w:val="24"/>
        </w:rPr>
        <w:t>Познавательные</w:t>
      </w:r>
      <w:r w:rsidRPr="00845262">
        <w:rPr>
          <w:rFonts w:ascii="Times New Roman" w:hAnsi="Times New Roman" w:cs="Times New Roman"/>
          <w:b/>
          <w:bCs/>
          <w:color w:val="auto"/>
          <w:spacing w:val="-9"/>
          <w:sz w:val="24"/>
          <w:szCs w:val="24"/>
        </w:rPr>
        <w:t xml:space="preserve"> </w:t>
      </w:r>
      <w:r w:rsidRPr="00845262">
        <w:rPr>
          <w:rFonts w:ascii="Times New Roman" w:hAnsi="Times New Roman" w:cs="Times New Roman"/>
          <w:b/>
          <w:bCs/>
          <w:color w:val="auto"/>
          <w:sz w:val="24"/>
          <w:szCs w:val="24"/>
        </w:rPr>
        <w:t>универсальные</w:t>
      </w:r>
      <w:r w:rsidRPr="00845262">
        <w:rPr>
          <w:rFonts w:ascii="Times New Roman" w:hAnsi="Times New Roman" w:cs="Times New Roman"/>
          <w:b/>
          <w:bCs/>
          <w:color w:val="auto"/>
          <w:spacing w:val="-11"/>
          <w:sz w:val="24"/>
          <w:szCs w:val="24"/>
        </w:rPr>
        <w:t xml:space="preserve"> </w:t>
      </w:r>
      <w:r w:rsidRPr="00845262">
        <w:rPr>
          <w:rFonts w:ascii="Times New Roman" w:hAnsi="Times New Roman" w:cs="Times New Roman"/>
          <w:b/>
          <w:bCs/>
          <w:color w:val="auto"/>
          <w:sz w:val="24"/>
          <w:szCs w:val="24"/>
        </w:rPr>
        <w:t>учебные</w:t>
      </w:r>
      <w:r w:rsidRPr="00845262">
        <w:rPr>
          <w:rFonts w:ascii="Times New Roman" w:hAnsi="Times New Roman" w:cs="Times New Roman"/>
          <w:b/>
          <w:bCs/>
          <w:color w:val="auto"/>
          <w:spacing w:val="-11"/>
          <w:sz w:val="24"/>
          <w:szCs w:val="24"/>
        </w:rPr>
        <w:t xml:space="preserve"> </w:t>
      </w:r>
      <w:r w:rsidRPr="00845262">
        <w:rPr>
          <w:rFonts w:ascii="Times New Roman" w:hAnsi="Times New Roman" w:cs="Times New Roman"/>
          <w:b/>
          <w:bCs/>
          <w:color w:val="auto"/>
          <w:sz w:val="24"/>
          <w:szCs w:val="24"/>
        </w:rPr>
        <w:t>действия:</w:t>
      </w:r>
    </w:p>
    <w:p w14:paraId="2C42C211" w14:textId="02C301E5" w:rsidR="0081678B" w:rsidRPr="00845262" w:rsidRDefault="0081678B" w:rsidP="002F6513">
      <w:pPr>
        <w:pStyle w:val="3"/>
        <w:tabs>
          <w:tab w:val="left" w:pos="7655"/>
        </w:tabs>
        <w:spacing w:before="73" w:line="314" w:lineRule="auto"/>
        <w:ind w:right="2239" w:firstLine="57"/>
        <w:rPr>
          <w:rFonts w:ascii="Times New Roman" w:hAnsi="Times New Roman" w:cs="Times New Roman"/>
          <w:b/>
          <w:bCs/>
          <w:color w:val="auto"/>
          <w:sz w:val="24"/>
          <w:szCs w:val="24"/>
        </w:rPr>
      </w:pPr>
      <w:r w:rsidRPr="00845262">
        <w:rPr>
          <w:rFonts w:ascii="Times New Roman" w:hAnsi="Times New Roman" w:cs="Times New Roman"/>
          <w:b/>
          <w:bCs/>
          <w:color w:val="auto"/>
          <w:sz w:val="24"/>
          <w:szCs w:val="24"/>
        </w:rPr>
        <w:t xml:space="preserve"> Базовые логические действия:</w:t>
      </w:r>
    </w:p>
    <w:p w14:paraId="181BC98A" w14:textId="77777777" w:rsidR="0081678B" w:rsidRPr="00845262" w:rsidRDefault="0081678B">
      <w:pPr>
        <w:pStyle w:val="a7"/>
        <w:widowControl w:val="0"/>
        <w:numPr>
          <w:ilvl w:val="0"/>
          <w:numId w:val="194"/>
        </w:numPr>
        <w:tabs>
          <w:tab w:val="left" w:pos="746"/>
          <w:tab w:val="left" w:pos="7655"/>
        </w:tabs>
        <w:autoSpaceDE w:val="0"/>
        <w:autoSpaceDN w:val="0"/>
        <w:spacing w:after="0" w:line="276" w:lineRule="auto"/>
        <w:ind w:right="284" w:firstLine="0"/>
        <w:contextualSpacing w:val="0"/>
        <w:jc w:val="both"/>
        <w:rPr>
          <w:rFonts w:ascii="Times New Roman" w:hAnsi="Times New Roman" w:cs="Times New Roman"/>
        </w:rPr>
      </w:pPr>
      <w:r w:rsidRPr="00845262">
        <w:rPr>
          <w:rFonts w:ascii="Times New Roman" w:hAnsi="Times New Roman" w:cs="Times New Roman"/>
        </w:rPr>
        <w:t>ориентироваться в терминах и понятиях, используемых в физической культуре (в пределах изученного), применять изученную</w:t>
      </w:r>
      <w:r w:rsidRPr="00845262">
        <w:rPr>
          <w:rFonts w:ascii="Times New Roman" w:hAnsi="Times New Roman" w:cs="Times New Roman"/>
          <w:spacing w:val="40"/>
        </w:rPr>
        <w:t xml:space="preserve"> </w:t>
      </w:r>
      <w:r w:rsidRPr="00845262">
        <w:rPr>
          <w:rFonts w:ascii="Times New Roman" w:hAnsi="Times New Roman" w:cs="Times New Roman"/>
        </w:rPr>
        <w:t>терминологию в своих устных и письменных высказываниях;</w:t>
      </w:r>
    </w:p>
    <w:p w14:paraId="7D0F71EB" w14:textId="77777777" w:rsidR="0081678B" w:rsidRPr="00845262" w:rsidRDefault="0081678B">
      <w:pPr>
        <w:pStyle w:val="a7"/>
        <w:widowControl w:val="0"/>
        <w:numPr>
          <w:ilvl w:val="0"/>
          <w:numId w:val="194"/>
        </w:numPr>
        <w:tabs>
          <w:tab w:val="left" w:pos="804"/>
          <w:tab w:val="left" w:pos="7655"/>
        </w:tabs>
        <w:autoSpaceDE w:val="0"/>
        <w:autoSpaceDN w:val="0"/>
        <w:spacing w:before="35" w:after="0" w:line="276" w:lineRule="auto"/>
        <w:ind w:right="284" w:firstLine="0"/>
        <w:contextualSpacing w:val="0"/>
        <w:jc w:val="both"/>
        <w:rPr>
          <w:rFonts w:ascii="Times New Roman" w:hAnsi="Times New Roman" w:cs="Times New Roman"/>
        </w:rPr>
      </w:pPr>
      <w:r w:rsidRPr="00845262">
        <w:rPr>
          <w:rFonts w:ascii="Times New Roman" w:hAnsi="Times New Roman" w:cs="Times New Roman"/>
        </w:rP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14:paraId="54924CD1" w14:textId="77777777" w:rsidR="0081678B" w:rsidRPr="00845262" w:rsidRDefault="0081678B">
      <w:pPr>
        <w:pStyle w:val="a7"/>
        <w:widowControl w:val="0"/>
        <w:numPr>
          <w:ilvl w:val="0"/>
          <w:numId w:val="194"/>
        </w:numPr>
        <w:tabs>
          <w:tab w:val="left" w:pos="804"/>
          <w:tab w:val="left" w:pos="7655"/>
        </w:tabs>
        <w:autoSpaceDE w:val="0"/>
        <w:autoSpaceDN w:val="0"/>
        <w:spacing w:before="40" w:after="0" w:line="273" w:lineRule="auto"/>
        <w:ind w:right="284" w:firstLine="0"/>
        <w:contextualSpacing w:val="0"/>
        <w:jc w:val="both"/>
        <w:rPr>
          <w:rFonts w:ascii="Times New Roman" w:hAnsi="Times New Roman" w:cs="Times New Roman"/>
        </w:rPr>
      </w:pPr>
      <w:r w:rsidRPr="00845262">
        <w:rPr>
          <w:rFonts w:ascii="Times New Roman" w:hAnsi="Times New Roman" w:cs="Times New Roman"/>
        </w:rPr>
        <w:t>моделировать правила безопасного поведения при освоении физических упражнений;</w:t>
      </w:r>
    </w:p>
    <w:p w14:paraId="0B99BEED" w14:textId="77777777" w:rsidR="0081678B" w:rsidRPr="00845262" w:rsidRDefault="0081678B">
      <w:pPr>
        <w:pStyle w:val="a7"/>
        <w:widowControl w:val="0"/>
        <w:numPr>
          <w:ilvl w:val="0"/>
          <w:numId w:val="194"/>
        </w:numPr>
        <w:tabs>
          <w:tab w:val="left" w:pos="746"/>
          <w:tab w:val="left" w:pos="7655"/>
        </w:tabs>
        <w:autoSpaceDE w:val="0"/>
        <w:autoSpaceDN w:val="0"/>
        <w:spacing w:before="43" w:after="0"/>
        <w:ind w:right="284" w:firstLine="0"/>
        <w:contextualSpacing w:val="0"/>
        <w:jc w:val="both"/>
        <w:rPr>
          <w:rFonts w:ascii="Times New Roman" w:hAnsi="Times New Roman" w:cs="Times New Roman"/>
        </w:rPr>
      </w:pPr>
      <w:r w:rsidRPr="00845262">
        <w:rPr>
          <w:rFonts w:ascii="Times New Roman" w:hAnsi="Times New Roman" w:cs="Times New Roman"/>
        </w:rPr>
        <w:t>устанавливать связь между физическими упражнениями и их влиянием на развитие физических качеств;</w:t>
      </w:r>
    </w:p>
    <w:p w14:paraId="243E4B23" w14:textId="77777777" w:rsidR="0081678B" w:rsidRPr="00845262" w:rsidRDefault="0081678B" w:rsidP="002F6513">
      <w:pPr>
        <w:pStyle w:val="3"/>
        <w:tabs>
          <w:tab w:val="left" w:pos="7655"/>
        </w:tabs>
        <w:spacing w:before="37"/>
        <w:ind w:left="877"/>
        <w:rPr>
          <w:rFonts w:ascii="Times New Roman" w:hAnsi="Times New Roman" w:cs="Times New Roman"/>
          <w:b/>
          <w:bCs/>
          <w:color w:val="auto"/>
          <w:sz w:val="24"/>
          <w:szCs w:val="24"/>
        </w:rPr>
      </w:pPr>
      <w:r w:rsidRPr="00845262">
        <w:rPr>
          <w:rFonts w:ascii="Times New Roman" w:hAnsi="Times New Roman" w:cs="Times New Roman"/>
          <w:b/>
          <w:bCs/>
          <w:color w:val="auto"/>
          <w:sz w:val="24"/>
          <w:szCs w:val="24"/>
        </w:rPr>
        <w:t>Базовые</w:t>
      </w:r>
      <w:r w:rsidRPr="00845262">
        <w:rPr>
          <w:rFonts w:ascii="Times New Roman" w:hAnsi="Times New Roman" w:cs="Times New Roman"/>
          <w:b/>
          <w:bCs/>
          <w:color w:val="auto"/>
          <w:spacing w:val="-12"/>
          <w:sz w:val="24"/>
          <w:szCs w:val="24"/>
        </w:rPr>
        <w:t xml:space="preserve"> </w:t>
      </w:r>
      <w:r w:rsidRPr="00845262">
        <w:rPr>
          <w:rFonts w:ascii="Times New Roman" w:hAnsi="Times New Roman" w:cs="Times New Roman"/>
          <w:b/>
          <w:bCs/>
          <w:color w:val="auto"/>
          <w:sz w:val="24"/>
          <w:szCs w:val="24"/>
        </w:rPr>
        <w:t>исследовательские</w:t>
      </w:r>
      <w:r w:rsidRPr="00845262">
        <w:rPr>
          <w:rFonts w:ascii="Times New Roman" w:hAnsi="Times New Roman" w:cs="Times New Roman"/>
          <w:b/>
          <w:bCs/>
          <w:color w:val="auto"/>
          <w:spacing w:val="-11"/>
          <w:sz w:val="24"/>
          <w:szCs w:val="24"/>
        </w:rPr>
        <w:t xml:space="preserve"> </w:t>
      </w:r>
      <w:r w:rsidRPr="00845262">
        <w:rPr>
          <w:rFonts w:ascii="Times New Roman" w:hAnsi="Times New Roman" w:cs="Times New Roman"/>
          <w:b/>
          <w:bCs/>
          <w:color w:val="auto"/>
          <w:spacing w:val="-2"/>
          <w:sz w:val="24"/>
          <w:szCs w:val="24"/>
        </w:rPr>
        <w:t>действия:</w:t>
      </w:r>
    </w:p>
    <w:p w14:paraId="04D54AAC" w14:textId="77777777" w:rsidR="0081678B" w:rsidRPr="00845262" w:rsidRDefault="0081678B">
      <w:pPr>
        <w:pStyle w:val="a7"/>
        <w:widowControl w:val="0"/>
        <w:numPr>
          <w:ilvl w:val="0"/>
          <w:numId w:val="194"/>
        </w:numPr>
        <w:tabs>
          <w:tab w:val="left" w:pos="746"/>
          <w:tab w:val="left" w:pos="7655"/>
          <w:tab w:val="left" w:pos="9210"/>
        </w:tabs>
        <w:autoSpaceDE w:val="0"/>
        <w:autoSpaceDN w:val="0"/>
        <w:spacing w:before="73" w:after="0" w:line="276" w:lineRule="auto"/>
        <w:ind w:right="713" w:firstLine="0"/>
        <w:contextualSpacing w:val="0"/>
        <w:jc w:val="both"/>
        <w:rPr>
          <w:rFonts w:ascii="Times New Roman" w:hAnsi="Times New Roman" w:cs="Times New Roman"/>
        </w:rPr>
      </w:pPr>
      <w:r w:rsidRPr="00845262">
        <w:rPr>
          <w:rFonts w:ascii="Times New Roman" w:hAnsi="Times New Roman" w:cs="Times New Roman"/>
        </w:rP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w:t>
      </w:r>
    </w:p>
    <w:p w14:paraId="059E4A81" w14:textId="77777777" w:rsidR="0081678B" w:rsidRPr="00845262" w:rsidRDefault="0081678B">
      <w:pPr>
        <w:pStyle w:val="a7"/>
        <w:widowControl w:val="0"/>
        <w:numPr>
          <w:ilvl w:val="0"/>
          <w:numId w:val="194"/>
        </w:numPr>
        <w:tabs>
          <w:tab w:val="left" w:pos="746"/>
          <w:tab w:val="left" w:pos="7655"/>
          <w:tab w:val="left" w:pos="9210"/>
        </w:tabs>
        <w:autoSpaceDE w:val="0"/>
        <w:autoSpaceDN w:val="0"/>
        <w:spacing w:before="42" w:after="0" w:line="273" w:lineRule="auto"/>
        <w:ind w:right="710" w:firstLine="0"/>
        <w:contextualSpacing w:val="0"/>
        <w:jc w:val="both"/>
        <w:rPr>
          <w:rFonts w:ascii="Times New Roman" w:hAnsi="Times New Roman" w:cs="Times New Roman"/>
        </w:rPr>
      </w:pPr>
      <w:r w:rsidRPr="00845262">
        <w:rPr>
          <w:rFonts w:ascii="Times New Roman" w:hAnsi="Times New Roman" w:cs="Times New Roman"/>
        </w:rPr>
        <w:t>преимущественному воздействию на развитие отдельных качеств (способностей) человека;</w:t>
      </w:r>
    </w:p>
    <w:p w14:paraId="249CFC2D" w14:textId="77777777" w:rsidR="0081678B" w:rsidRPr="00845262" w:rsidRDefault="0081678B">
      <w:pPr>
        <w:pStyle w:val="a7"/>
        <w:widowControl w:val="0"/>
        <w:numPr>
          <w:ilvl w:val="0"/>
          <w:numId w:val="194"/>
        </w:numPr>
        <w:tabs>
          <w:tab w:val="left" w:pos="804"/>
          <w:tab w:val="left" w:pos="7655"/>
          <w:tab w:val="left" w:pos="9210"/>
        </w:tabs>
        <w:autoSpaceDE w:val="0"/>
        <w:autoSpaceDN w:val="0"/>
        <w:spacing w:before="42" w:after="0"/>
        <w:ind w:right="714" w:firstLine="0"/>
        <w:contextualSpacing w:val="0"/>
        <w:jc w:val="both"/>
        <w:rPr>
          <w:rFonts w:ascii="Times New Roman" w:hAnsi="Times New Roman" w:cs="Times New Roman"/>
        </w:rPr>
      </w:pPr>
      <w:r w:rsidRPr="00845262">
        <w:rPr>
          <w:rFonts w:ascii="Times New Roman" w:hAnsi="Times New Roman" w:cs="Times New Roman"/>
        </w:rPr>
        <w:t xml:space="preserve">приводить примеры и осуществлять демонстрацию гимнастических </w:t>
      </w:r>
      <w:r w:rsidRPr="00845262">
        <w:rPr>
          <w:rFonts w:ascii="Times New Roman" w:hAnsi="Times New Roman" w:cs="Times New Roman"/>
          <w:spacing w:val="-2"/>
        </w:rPr>
        <w:t>упражнений,</w:t>
      </w:r>
    </w:p>
    <w:p w14:paraId="3582FE80" w14:textId="77777777" w:rsidR="0081678B" w:rsidRPr="00845262" w:rsidRDefault="0081678B">
      <w:pPr>
        <w:pStyle w:val="a7"/>
        <w:widowControl w:val="0"/>
        <w:numPr>
          <w:ilvl w:val="0"/>
          <w:numId w:val="194"/>
        </w:numPr>
        <w:tabs>
          <w:tab w:val="left" w:pos="804"/>
          <w:tab w:val="left" w:pos="7655"/>
          <w:tab w:val="left" w:pos="9210"/>
        </w:tabs>
        <w:autoSpaceDE w:val="0"/>
        <w:autoSpaceDN w:val="0"/>
        <w:spacing w:before="33" w:after="0"/>
        <w:ind w:right="704" w:firstLine="0"/>
        <w:contextualSpacing w:val="0"/>
        <w:jc w:val="both"/>
        <w:rPr>
          <w:rFonts w:ascii="Times New Roman" w:hAnsi="Times New Roman" w:cs="Times New Roman"/>
        </w:rPr>
      </w:pPr>
      <w:r w:rsidRPr="00845262">
        <w:rPr>
          <w:rFonts w:ascii="Times New Roman" w:hAnsi="Times New Roman" w:cs="Times New Roman"/>
        </w:rPr>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14:paraId="7D6A3828" w14:textId="77777777" w:rsidR="0081678B" w:rsidRPr="00845262" w:rsidRDefault="0081678B">
      <w:pPr>
        <w:pStyle w:val="a7"/>
        <w:widowControl w:val="0"/>
        <w:numPr>
          <w:ilvl w:val="0"/>
          <w:numId w:val="194"/>
        </w:numPr>
        <w:tabs>
          <w:tab w:val="left" w:pos="804"/>
          <w:tab w:val="left" w:pos="7655"/>
          <w:tab w:val="left" w:pos="9210"/>
        </w:tabs>
        <w:autoSpaceDE w:val="0"/>
        <w:autoSpaceDN w:val="0"/>
        <w:spacing w:before="32" w:after="0" w:line="276" w:lineRule="auto"/>
        <w:ind w:right="708" w:firstLine="0"/>
        <w:contextualSpacing w:val="0"/>
        <w:jc w:val="both"/>
        <w:rPr>
          <w:rFonts w:ascii="Times New Roman" w:hAnsi="Times New Roman" w:cs="Times New Roman"/>
        </w:rPr>
      </w:pPr>
      <w:r w:rsidRPr="00845262">
        <w:rPr>
          <w:rFonts w:ascii="Times New Roman" w:hAnsi="Times New Roman" w:cs="Times New Roman"/>
        </w:rPr>
        <w:t>формировать умение понимать причины успеха / неуспеха учебной деятельности, в том числе для целей эффективного развития физических качеств 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14:paraId="6EF9578E" w14:textId="77777777" w:rsidR="0081678B" w:rsidRPr="00845262" w:rsidRDefault="0081678B">
      <w:pPr>
        <w:pStyle w:val="a7"/>
        <w:widowControl w:val="0"/>
        <w:numPr>
          <w:ilvl w:val="0"/>
          <w:numId w:val="194"/>
        </w:numPr>
        <w:tabs>
          <w:tab w:val="left" w:pos="861"/>
          <w:tab w:val="left" w:pos="7655"/>
          <w:tab w:val="left" w:pos="9210"/>
        </w:tabs>
        <w:autoSpaceDE w:val="0"/>
        <w:autoSpaceDN w:val="0"/>
        <w:spacing w:before="39" w:after="0" w:line="276" w:lineRule="auto"/>
        <w:ind w:right="710" w:firstLine="0"/>
        <w:contextualSpacing w:val="0"/>
        <w:jc w:val="both"/>
        <w:rPr>
          <w:rFonts w:ascii="Times New Roman" w:hAnsi="Times New Roman" w:cs="Times New Roman"/>
        </w:rPr>
      </w:pPr>
      <w:r w:rsidRPr="00845262">
        <w:rPr>
          <w:rFonts w:ascii="Times New Roman" w:hAnsi="Times New Roman" w:cs="Times New Roman"/>
        </w:rPr>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14:paraId="406B5B6C" w14:textId="346C739D" w:rsidR="002D4405" w:rsidRPr="00845262" w:rsidRDefault="0081678B" w:rsidP="002F6513">
      <w:pPr>
        <w:pStyle w:val="ac"/>
        <w:tabs>
          <w:tab w:val="left" w:pos="7655"/>
          <w:tab w:val="left" w:pos="9210"/>
        </w:tabs>
        <w:spacing w:before="79" w:line="276" w:lineRule="auto"/>
        <w:ind w:right="704"/>
        <w:rPr>
          <w:sz w:val="24"/>
          <w:szCs w:val="24"/>
        </w:rPr>
      </w:pPr>
      <w:r w:rsidRPr="00845262">
        <w:rPr>
          <w:sz w:val="24"/>
          <w:szCs w:val="24"/>
        </w:rPr>
        <w:t>использовать</w:t>
      </w:r>
      <w:r w:rsidRPr="00845262">
        <w:rPr>
          <w:spacing w:val="65"/>
          <w:sz w:val="24"/>
          <w:szCs w:val="24"/>
        </w:rPr>
        <w:t xml:space="preserve"> </w:t>
      </w:r>
      <w:r w:rsidRPr="00845262">
        <w:rPr>
          <w:sz w:val="24"/>
          <w:szCs w:val="24"/>
        </w:rPr>
        <w:t>информацию,</w:t>
      </w:r>
      <w:r w:rsidRPr="00845262">
        <w:rPr>
          <w:spacing w:val="66"/>
          <w:sz w:val="24"/>
          <w:szCs w:val="24"/>
        </w:rPr>
        <w:t xml:space="preserve"> </w:t>
      </w:r>
      <w:r w:rsidRPr="00845262">
        <w:rPr>
          <w:sz w:val="24"/>
          <w:szCs w:val="24"/>
        </w:rPr>
        <w:t>полученную</w:t>
      </w:r>
      <w:r w:rsidRPr="00845262">
        <w:rPr>
          <w:spacing w:val="67"/>
          <w:sz w:val="24"/>
          <w:szCs w:val="24"/>
        </w:rPr>
        <w:t xml:space="preserve"> </w:t>
      </w:r>
      <w:r w:rsidRPr="00845262">
        <w:rPr>
          <w:sz w:val="24"/>
          <w:szCs w:val="24"/>
        </w:rPr>
        <w:t>посредством</w:t>
      </w:r>
      <w:r w:rsidRPr="00845262">
        <w:rPr>
          <w:spacing w:val="68"/>
          <w:sz w:val="24"/>
          <w:szCs w:val="24"/>
        </w:rPr>
        <w:t xml:space="preserve"> </w:t>
      </w:r>
      <w:r w:rsidRPr="00845262">
        <w:rPr>
          <w:spacing w:val="-2"/>
          <w:sz w:val="24"/>
          <w:szCs w:val="24"/>
        </w:rPr>
        <w:t>наблюдений,</w:t>
      </w:r>
      <w:r w:rsidR="002D4405" w:rsidRPr="00845262">
        <w:rPr>
          <w:sz w:val="24"/>
          <w:szCs w:val="24"/>
        </w:rPr>
        <w:t xml:space="preserve"> просмотра видеоматериалов, иллюстраций, для эффективного физического развития, в том числе с </w:t>
      </w:r>
      <w:proofErr w:type="gramStart"/>
      <w:r w:rsidR="002D4405" w:rsidRPr="00845262">
        <w:rPr>
          <w:sz w:val="24"/>
          <w:szCs w:val="24"/>
        </w:rPr>
        <w:t>использованием ,игровых</w:t>
      </w:r>
      <w:proofErr w:type="gramEnd"/>
      <w:r w:rsidR="002D4405" w:rsidRPr="00845262">
        <w:rPr>
          <w:sz w:val="24"/>
          <w:szCs w:val="24"/>
        </w:rPr>
        <w:t>, спортивных физических упражнений;</w:t>
      </w:r>
    </w:p>
    <w:p w14:paraId="719F0D35" w14:textId="77777777" w:rsidR="002D4405" w:rsidRPr="00845262" w:rsidRDefault="002D4405">
      <w:pPr>
        <w:pStyle w:val="a7"/>
        <w:widowControl w:val="0"/>
        <w:numPr>
          <w:ilvl w:val="0"/>
          <w:numId w:val="194"/>
        </w:numPr>
        <w:tabs>
          <w:tab w:val="left" w:pos="856"/>
          <w:tab w:val="left" w:pos="7655"/>
          <w:tab w:val="left" w:pos="9210"/>
        </w:tabs>
        <w:autoSpaceDE w:val="0"/>
        <w:autoSpaceDN w:val="0"/>
        <w:spacing w:before="35" w:after="0" w:line="276" w:lineRule="auto"/>
        <w:ind w:right="702" w:firstLine="0"/>
        <w:contextualSpacing w:val="0"/>
        <w:jc w:val="both"/>
        <w:rPr>
          <w:rFonts w:ascii="Times New Roman" w:hAnsi="Times New Roman" w:cs="Times New Roman"/>
        </w:rPr>
      </w:pPr>
      <w:r w:rsidRPr="00845262">
        <w:rPr>
          <w:rFonts w:ascii="Times New Roman" w:hAnsi="Times New Roman" w:cs="Times New Roman"/>
        </w:rPr>
        <w:t xml:space="preserve">использовать средства информационно-коммуникационных технологий для </w:t>
      </w:r>
      <w:r w:rsidRPr="00845262">
        <w:rPr>
          <w:rFonts w:ascii="Times New Roman" w:hAnsi="Times New Roman" w:cs="Times New Roman"/>
        </w:rPr>
        <w:lastRenderedPageBreak/>
        <w:t>решения учебных и практических задач (в том числе Интернет с контролируемым выходом), оценивать объективность информации</w:t>
      </w:r>
      <w:r w:rsidRPr="00845262">
        <w:rPr>
          <w:rFonts w:ascii="Times New Roman" w:hAnsi="Times New Roman" w:cs="Times New Roman"/>
          <w:spacing w:val="-2"/>
        </w:rPr>
        <w:t xml:space="preserve"> </w:t>
      </w:r>
      <w:r w:rsidRPr="00845262">
        <w:rPr>
          <w:rFonts w:ascii="Times New Roman" w:hAnsi="Times New Roman" w:cs="Times New Roman"/>
        </w:rPr>
        <w:t>и</w:t>
      </w:r>
      <w:r w:rsidRPr="00845262">
        <w:rPr>
          <w:rFonts w:ascii="Times New Roman" w:hAnsi="Times New Roman" w:cs="Times New Roman"/>
          <w:spacing w:val="-1"/>
        </w:rPr>
        <w:t xml:space="preserve"> </w:t>
      </w:r>
      <w:r w:rsidRPr="00845262">
        <w:rPr>
          <w:rFonts w:ascii="Times New Roman" w:hAnsi="Times New Roman" w:cs="Times New Roman"/>
        </w:rPr>
        <w:t>возможности её</w:t>
      </w:r>
      <w:r w:rsidRPr="00845262">
        <w:rPr>
          <w:rFonts w:ascii="Times New Roman" w:hAnsi="Times New Roman" w:cs="Times New Roman"/>
          <w:spacing w:val="-4"/>
        </w:rPr>
        <w:t xml:space="preserve"> </w:t>
      </w:r>
      <w:r w:rsidRPr="00845262">
        <w:rPr>
          <w:rFonts w:ascii="Times New Roman" w:hAnsi="Times New Roman" w:cs="Times New Roman"/>
        </w:rPr>
        <w:t>использования для</w:t>
      </w:r>
      <w:r w:rsidRPr="00845262">
        <w:rPr>
          <w:rFonts w:ascii="Times New Roman" w:hAnsi="Times New Roman" w:cs="Times New Roman"/>
          <w:spacing w:val="-4"/>
        </w:rPr>
        <w:t xml:space="preserve"> </w:t>
      </w:r>
      <w:r w:rsidRPr="00845262">
        <w:rPr>
          <w:rFonts w:ascii="Times New Roman" w:hAnsi="Times New Roman" w:cs="Times New Roman"/>
        </w:rPr>
        <w:t>решения конкретных учебных задач.</w:t>
      </w:r>
    </w:p>
    <w:p w14:paraId="79B2AC9B" w14:textId="77777777" w:rsidR="002D4405" w:rsidRPr="00845262" w:rsidRDefault="002D4405" w:rsidP="002F6513">
      <w:pPr>
        <w:pStyle w:val="3"/>
        <w:tabs>
          <w:tab w:val="left" w:pos="7655"/>
          <w:tab w:val="left" w:pos="9210"/>
        </w:tabs>
        <w:spacing w:before="48" w:line="309" w:lineRule="auto"/>
        <w:ind w:right="2075" w:firstLine="57"/>
        <w:rPr>
          <w:rFonts w:ascii="Times New Roman" w:hAnsi="Times New Roman" w:cs="Times New Roman"/>
          <w:b/>
          <w:bCs/>
          <w:color w:val="auto"/>
          <w:sz w:val="24"/>
          <w:szCs w:val="24"/>
        </w:rPr>
      </w:pPr>
      <w:r w:rsidRPr="00845262">
        <w:rPr>
          <w:rFonts w:ascii="Times New Roman" w:hAnsi="Times New Roman" w:cs="Times New Roman"/>
          <w:b/>
          <w:bCs/>
          <w:color w:val="auto"/>
          <w:sz w:val="24"/>
          <w:szCs w:val="24"/>
        </w:rPr>
        <w:t>Коммуникативные</w:t>
      </w:r>
      <w:r w:rsidRPr="00845262">
        <w:rPr>
          <w:rFonts w:ascii="Times New Roman" w:hAnsi="Times New Roman" w:cs="Times New Roman"/>
          <w:b/>
          <w:bCs/>
          <w:color w:val="auto"/>
          <w:spacing w:val="-12"/>
          <w:sz w:val="24"/>
          <w:szCs w:val="24"/>
        </w:rPr>
        <w:t xml:space="preserve"> </w:t>
      </w:r>
      <w:r w:rsidRPr="00845262">
        <w:rPr>
          <w:rFonts w:ascii="Times New Roman" w:hAnsi="Times New Roman" w:cs="Times New Roman"/>
          <w:b/>
          <w:bCs/>
          <w:color w:val="auto"/>
          <w:sz w:val="24"/>
          <w:szCs w:val="24"/>
        </w:rPr>
        <w:t>универсальные</w:t>
      </w:r>
      <w:r w:rsidRPr="00845262">
        <w:rPr>
          <w:rFonts w:ascii="Times New Roman" w:hAnsi="Times New Roman" w:cs="Times New Roman"/>
          <w:b/>
          <w:bCs/>
          <w:color w:val="auto"/>
          <w:spacing w:val="-12"/>
          <w:sz w:val="24"/>
          <w:szCs w:val="24"/>
        </w:rPr>
        <w:t xml:space="preserve"> </w:t>
      </w:r>
      <w:r w:rsidRPr="00845262">
        <w:rPr>
          <w:rFonts w:ascii="Times New Roman" w:hAnsi="Times New Roman" w:cs="Times New Roman"/>
          <w:b/>
          <w:bCs/>
          <w:color w:val="auto"/>
          <w:sz w:val="24"/>
          <w:szCs w:val="24"/>
        </w:rPr>
        <w:t>учебные</w:t>
      </w:r>
      <w:r w:rsidRPr="00845262">
        <w:rPr>
          <w:rFonts w:ascii="Times New Roman" w:hAnsi="Times New Roman" w:cs="Times New Roman"/>
          <w:b/>
          <w:bCs/>
          <w:color w:val="auto"/>
          <w:spacing w:val="-12"/>
          <w:sz w:val="24"/>
          <w:szCs w:val="24"/>
        </w:rPr>
        <w:t xml:space="preserve"> </w:t>
      </w:r>
      <w:r w:rsidRPr="00845262">
        <w:rPr>
          <w:rFonts w:ascii="Times New Roman" w:hAnsi="Times New Roman" w:cs="Times New Roman"/>
          <w:b/>
          <w:bCs/>
          <w:color w:val="auto"/>
          <w:sz w:val="24"/>
          <w:szCs w:val="24"/>
        </w:rPr>
        <w:t>действия</w:t>
      </w:r>
    </w:p>
    <w:p w14:paraId="7DCA9553" w14:textId="03EB6C9E" w:rsidR="002D4405" w:rsidRPr="00845262" w:rsidRDefault="002D4405" w:rsidP="002F6513">
      <w:pPr>
        <w:pStyle w:val="3"/>
        <w:tabs>
          <w:tab w:val="left" w:pos="7655"/>
          <w:tab w:val="left" w:pos="9210"/>
        </w:tabs>
        <w:spacing w:before="48" w:line="309" w:lineRule="auto"/>
        <w:ind w:right="2075" w:firstLine="57"/>
        <w:rPr>
          <w:rFonts w:ascii="Times New Roman" w:hAnsi="Times New Roman" w:cs="Times New Roman"/>
          <w:b/>
          <w:bCs/>
          <w:color w:val="auto"/>
          <w:sz w:val="24"/>
          <w:szCs w:val="24"/>
        </w:rPr>
      </w:pPr>
      <w:r w:rsidRPr="00845262">
        <w:rPr>
          <w:rFonts w:ascii="Times New Roman" w:hAnsi="Times New Roman" w:cs="Times New Roman"/>
          <w:b/>
          <w:bCs/>
          <w:color w:val="auto"/>
          <w:sz w:val="24"/>
          <w:szCs w:val="24"/>
        </w:rPr>
        <w:t xml:space="preserve"> </w:t>
      </w:r>
      <w:r w:rsidRPr="00845262">
        <w:rPr>
          <w:rFonts w:ascii="Times New Roman" w:hAnsi="Times New Roman" w:cs="Times New Roman"/>
          <w:b/>
          <w:bCs/>
          <w:color w:val="auto"/>
          <w:spacing w:val="-2"/>
          <w:sz w:val="24"/>
          <w:szCs w:val="24"/>
        </w:rPr>
        <w:t>Общение:</w:t>
      </w:r>
    </w:p>
    <w:p w14:paraId="5FCF80B8" w14:textId="77777777" w:rsidR="002D4405" w:rsidRPr="00845262" w:rsidRDefault="002D4405">
      <w:pPr>
        <w:pStyle w:val="a7"/>
        <w:widowControl w:val="0"/>
        <w:numPr>
          <w:ilvl w:val="0"/>
          <w:numId w:val="194"/>
        </w:numPr>
        <w:tabs>
          <w:tab w:val="left" w:pos="746"/>
          <w:tab w:val="left" w:pos="7655"/>
          <w:tab w:val="left" w:pos="9210"/>
        </w:tabs>
        <w:autoSpaceDE w:val="0"/>
        <w:autoSpaceDN w:val="0"/>
        <w:spacing w:after="0" w:line="276" w:lineRule="auto"/>
        <w:ind w:right="711" w:firstLine="0"/>
        <w:contextualSpacing w:val="0"/>
        <w:jc w:val="both"/>
        <w:rPr>
          <w:rFonts w:ascii="Times New Roman" w:hAnsi="Times New Roman" w:cs="Times New Roman"/>
        </w:rPr>
      </w:pPr>
      <w:r w:rsidRPr="00845262">
        <w:rPr>
          <w:rFonts w:ascii="Times New Roman" w:hAnsi="Times New Roman" w:cs="Times New Roman"/>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14:paraId="3689FE84" w14:textId="77777777" w:rsidR="002D4405" w:rsidRPr="00845262" w:rsidRDefault="002D4405">
      <w:pPr>
        <w:pStyle w:val="a7"/>
        <w:widowControl w:val="0"/>
        <w:numPr>
          <w:ilvl w:val="0"/>
          <w:numId w:val="194"/>
        </w:numPr>
        <w:tabs>
          <w:tab w:val="left" w:pos="746"/>
          <w:tab w:val="left" w:pos="7655"/>
          <w:tab w:val="left" w:pos="9210"/>
        </w:tabs>
        <w:autoSpaceDE w:val="0"/>
        <w:autoSpaceDN w:val="0"/>
        <w:spacing w:before="42" w:after="0" w:line="276" w:lineRule="auto"/>
        <w:ind w:right="712" w:firstLine="0"/>
        <w:contextualSpacing w:val="0"/>
        <w:jc w:val="both"/>
        <w:rPr>
          <w:rFonts w:ascii="Times New Roman" w:hAnsi="Times New Roman" w:cs="Times New Roman"/>
        </w:rPr>
      </w:pPr>
      <w:r w:rsidRPr="00845262">
        <w:rPr>
          <w:rFonts w:ascii="Times New Roman" w:hAnsi="Times New Roman" w:cs="Times New Roman"/>
        </w:rP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14:paraId="66F5E877" w14:textId="77777777" w:rsidR="002D4405" w:rsidRPr="00845262" w:rsidRDefault="002D4405">
      <w:pPr>
        <w:pStyle w:val="a7"/>
        <w:widowControl w:val="0"/>
        <w:numPr>
          <w:ilvl w:val="0"/>
          <w:numId w:val="194"/>
        </w:numPr>
        <w:tabs>
          <w:tab w:val="left" w:pos="746"/>
          <w:tab w:val="left" w:pos="7655"/>
          <w:tab w:val="left" w:pos="9210"/>
        </w:tabs>
        <w:autoSpaceDE w:val="0"/>
        <w:autoSpaceDN w:val="0"/>
        <w:spacing w:before="35" w:after="0" w:line="276" w:lineRule="auto"/>
        <w:ind w:right="712" w:firstLine="0"/>
        <w:contextualSpacing w:val="0"/>
        <w:jc w:val="both"/>
        <w:rPr>
          <w:rFonts w:ascii="Times New Roman" w:hAnsi="Times New Roman" w:cs="Times New Roman"/>
        </w:rPr>
      </w:pPr>
      <w:r w:rsidRPr="00845262">
        <w:rPr>
          <w:rFonts w:ascii="Times New Roman" w:hAnsi="Times New Roman" w:cs="Times New Roman"/>
        </w:rPr>
        <w:t>организовывать (при содействии взрослого или самостоятельно)</w:t>
      </w:r>
      <w:r w:rsidRPr="00845262">
        <w:rPr>
          <w:rFonts w:ascii="Times New Roman" w:hAnsi="Times New Roman" w:cs="Times New Roman"/>
          <w:spacing w:val="40"/>
        </w:rPr>
        <w:t xml:space="preserve"> </w:t>
      </w:r>
      <w:r w:rsidRPr="00845262">
        <w:rPr>
          <w:rFonts w:ascii="Times New Roman" w:hAnsi="Times New Roman" w:cs="Times New Roman"/>
        </w:rPr>
        <w:t>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14:paraId="02E40742" w14:textId="77777777" w:rsidR="002D4405" w:rsidRPr="00845262" w:rsidRDefault="002D4405" w:rsidP="002F6513">
      <w:pPr>
        <w:pStyle w:val="3"/>
        <w:tabs>
          <w:tab w:val="left" w:pos="7655"/>
        </w:tabs>
        <w:spacing w:before="48" w:line="309" w:lineRule="auto"/>
        <w:ind w:right="2617"/>
        <w:rPr>
          <w:rFonts w:ascii="Times New Roman" w:hAnsi="Times New Roman" w:cs="Times New Roman"/>
          <w:b/>
          <w:bCs/>
          <w:color w:val="auto"/>
          <w:sz w:val="24"/>
          <w:szCs w:val="24"/>
        </w:rPr>
      </w:pPr>
      <w:r w:rsidRPr="00845262">
        <w:rPr>
          <w:rFonts w:ascii="Times New Roman" w:hAnsi="Times New Roman" w:cs="Times New Roman"/>
          <w:b/>
          <w:bCs/>
          <w:color w:val="auto"/>
          <w:sz w:val="24"/>
          <w:szCs w:val="24"/>
        </w:rPr>
        <w:t>Регулятивные</w:t>
      </w:r>
      <w:r w:rsidRPr="00845262">
        <w:rPr>
          <w:rFonts w:ascii="Times New Roman" w:hAnsi="Times New Roman" w:cs="Times New Roman"/>
          <w:b/>
          <w:bCs/>
          <w:color w:val="auto"/>
          <w:spacing w:val="-12"/>
          <w:sz w:val="24"/>
          <w:szCs w:val="24"/>
        </w:rPr>
        <w:t xml:space="preserve"> </w:t>
      </w:r>
      <w:r w:rsidRPr="00845262">
        <w:rPr>
          <w:rFonts w:ascii="Times New Roman" w:hAnsi="Times New Roman" w:cs="Times New Roman"/>
          <w:b/>
          <w:bCs/>
          <w:color w:val="auto"/>
          <w:sz w:val="24"/>
          <w:szCs w:val="24"/>
        </w:rPr>
        <w:t>универсальные</w:t>
      </w:r>
      <w:r w:rsidRPr="00845262">
        <w:rPr>
          <w:rFonts w:ascii="Times New Roman" w:hAnsi="Times New Roman" w:cs="Times New Roman"/>
          <w:b/>
          <w:bCs/>
          <w:color w:val="auto"/>
          <w:spacing w:val="-12"/>
          <w:sz w:val="24"/>
          <w:szCs w:val="24"/>
        </w:rPr>
        <w:t xml:space="preserve"> </w:t>
      </w:r>
      <w:r w:rsidRPr="00845262">
        <w:rPr>
          <w:rFonts w:ascii="Times New Roman" w:hAnsi="Times New Roman" w:cs="Times New Roman"/>
          <w:b/>
          <w:bCs/>
          <w:color w:val="auto"/>
          <w:sz w:val="24"/>
          <w:szCs w:val="24"/>
        </w:rPr>
        <w:t>учебные</w:t>
      </w:r>
      <w:r w:rsidRPr="00845262">
        <w:rPr>
          <w:rFonts w:ascii="Times New Roman" w:hAnsi="Times New Roman" w:cs="Times New Roman"/>
          <w:b/>
          <w:bCs/>
          <w:color w:val="auto"/>
          <w:spacing w:val="-12"/>
          <w:sz w:val="24"/>
          <w:szCs w:val="24"/>
        </w:rPr>
        <w:t xml:space="preserve"> </w:t>
      </w:r>
      <w:r w:rsidRPr="00845262">
        <w:rPr>
          <w:rFonts w:ascii="Times New Roman" w:hAnsi="Times New Roman" w:cs="Times New Roman"/>
          <w:b/>
          <w:bCs/>
          <w:color w:val="auto"/>
          <w:sz w:val="24"/>
          <w:szCs w:val="24"/>
        </w:rPr>
        <w:t xml:space="preserve">действия </w:t>
      </w:r>
      <w:r w:rsidRPr="00845262">
        <w:rPr>
          <w:rFonts w:ascii="Times New Roman" w:hAnsi="Times New Roman" w:cs="Times New Roman"/>
          <w:b/>
          <w:bCs/>
          <w:color w:val="auto"/>
          <w:spacing w:val="-2"/>
          <w:sz w:val="24"/>
          <w:szCs w:val="24"/>
        </w:rPr>
        <w:t>Самоорганизация:</w:t>
      </w:r>
    </w:p>
    <w:p w14:paraId="00F72348" w14:textId="77777777" w:rsidR="002D4405" w:rsidRPr="00845262" w:rsidRDefault="002D4405">
      <w:pPr>
        <w:pStyle w:val="a7"/>
        <w:widowControl w:val="0"/>
        <w:numPr>
          <w:ilvl w:val="0"/>
          <w:numId w:val="194"/>
        </w:numPr>
        <w:tabs>
          <w:tab w:val="left" w:pos="746"/>
          <w:tab w:val="left" w:pos="7655"/>
          <w:tab w:val="left" w:pos="9214"/>
        </w:tabs>
        <w:autoSpaceDE w:val="0"/>
        <w:autoSpaceDN w:val="0"/>
        <w:spacing w:after="0" w:line="276" w:lineRule="auto"/>
        <w:ind w:right="709" w:firstLine="0"/>
        <w:contextualSpacing w:val="0"/>
        <w:jc w:val="both"/>
        <w:rPr>
          <w:rFonts w:ascii="Times New Roman" w:hAnsi="Times New Roman" w:cs="Times New Roman"/>
        </w:rPr>
      </w:pPr>
      <w:r w:rsidRPr="00845262">
        <w:rPr>
          <w:rFonts w:ascii="Times New Roman" w:hAnsi="Times New Roman" w:cs="Times New Roman"/>
        </w:rPr>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14:paraId="24112C65" w14:textId="77777777" w:rsidR="002D4405" w:rsidRPr="00845262" w:rsidRDefault="002D4405">
      <w:pPr>
        <w:pStyle w:val="a7"/>
        <w:widowControl w:val="0"/>
        <w:numPr>
          <w:ilvl w:val="0"/>
          <w:numId w:val="194"/>
        </w:numPr>
        <w:tabs>
          <w:tab w:val="left" w:pos="804"/>
          <w:tab w:val="left" w:pos="7655"/>
          <w:tab w:val="left" w:pos="9214"/>
        </w:tabs>
        <w:autoSpaceDE w:val="0"/>
        <w:autoSpaceDN w:val="0"/>
        <w:spacing w:before="40" w:after="0" w:line="276" w:lineRule="auto"/>
        <w:ind w:right="713" w:firstLine="0"/>
        <w:contextualSpacing w:val="0"/>
        <w:jc w:val="both"/>
        <w:rPr>
          <w:rFonts w:ascii="Times New Roman" w:hAnsi="Times New Roman" w:cs="Times New Roman"/>
        </w:rPr>
      </w:pPr>
      <w:r w:rsidRPr="00845262">
        <w:rPr>
          <w:rFonts w:ascii="Times New Roman" w:hAnsi="Times New Roman" w:cs="Times New Roman"/>
        </w:rPr>
        <w:t>контролировать состояние организма на уроках физической</w:t>
      </w:r>
      <w:r w:rsidRPr="00845262">
        <w:rPr>
          <w:rFonts w:ascii="Times New Roman" w:hAnsi="Times New Roman" w:cs="Times New Roman"/>
          <w:spacing w:val="40"/>
        </w:rPr>
        <w:t xml:space="preserve"> </w:t>
      </w:r>
      <w:r w:rsidRPr="00845262">
        <w:rPr>
          <w:rFonts w:ascii="Times New Roman" w:hAnsi="Times New Roman" w:cs="Times New Roman"/>
        </w:rPr>
        <w:t>культуры и в самостоятельной повседневной физической деятельности по показателям частоты пульса и самочувствия;</w:t>
      </w:r>
    </w:p>
    <w:p w14:paraId="41E0E1BF" w14:textId="77777777" w:rsidR="002D4405" w:rsidRPr="00845262" w:rsidRDefault="002D4405" w:rsidP="002F6513">
      <w:pPr>
        <w:pStyle w:val="ac"/>
        <w:tabs>
          <w:tab w:val="left" w:pos="7655"/>
          <w:tab w:val="left" w:pos="9214"/>
        </w:tabs>
        <w:spacing w:before="40" w:line="278" w:lineRule="auto"/>
        <w:ind w:right="715" w:firstLine="110"/>
        <w:rPr>
          <w:sz w:val="24"/>
          <w:szCs w:val="24"/>
        </w:rPr>
      </w:pPr>
      <w:r w:rsidRPr="00845262">
        <w:rPr>
          <w:sz w:val="24"/>
          <w:szCs w:val="24"/>
        </w:rPr>
        <w:t>предусматривать возникновение возможных ситуаций, опасных для здоровья и жизни;</w:t>
      </w:r>
    </w:p>
    <w:p w14:paraId="6B4138E2" w14:textId="77777777" w:rsidR="002D4405" w:rsidRPr="00845262" w:rsidRDefault="002D4405">
      <w:pPr>
        <w:pStyle w:val="a7"/>
        <w:widowControl w:val="0"/>
        <w:numPr>
          <w:ilvl w:val="0"/>
          <w:numId w:val="194"/>
        </w:numPr>
        <w:tabs>
          <w:tab w:val="left" w:pos="804"/>
          <w:tab w:val="left" w:pos="7655"/>
          <w:tab w:val="left" w:pos="9214"/>
        </w:tabs>
        <w:autoSpaceDE w:val="0"/>
        <w:autoSpaceDN w:val="0"/>
        <w:spacing w:before="32" w:after="0" w:line="276" w:lineRule="auto"/>
        <w:ind w:right="710" w:firstLine="0"/>
        <w:contextualSpacing w:val="0"/>
        <w:jc w:val="both"/>
        <w:rPr>
          <w:rFonts w:ascii="Times New Roman" w:hAnsi="Times New Roman" w:cs="Times New Roman"/>
        </w:rPr>
      </w:pPr>
      <w:r w:rsidRPr="00845262">
        <w:rPr>
          <w:rFonts w:ascii="Times New Roman" w:hAnsi="Times New Roman" w:cs="Times New Roman"/>
        </w:rPr>
        <w:t xml:space="preserve">проявлять волевую саморегуляцию при планировании и выполнении намеченных планов организации своей жизнедеятельности; проявлять стремление к успешной образовательной, в том числе </w:t>
      </w:r>
      <w:proofErr w:type="gramStart"/>
      <w:r w:rsidRPr="00845262">
        <w:rPr>
          <w:rFonts w:ascii="Times New Roman" w:hAnsi="Times New Roman" w:cs="Times New Roman"/>
        </w:rPr>
        <w:t>физкультурно- спортивной</w:t>
      </w:r>
      <w:proofErr w:type="gramEnd"/>
      <w:r w:rsidRPr="00845262">
        <w:rPr>
          <w:rFonts w:ascii="Times New Roman" w:hAnsi="Times New Roman" w:cs="Times New Roman"/>
        </w:rPr>
        <w:t>, деятельности;</w:t>
      </w:r>
    </w:p>
    <w:p w14:paraId="457A1734" w14:textId="77777777" w:rsidR="00845262" w:rsidRPr="00845262" w:rsidRDefault="00845262" w:rsidP="002F6513">
      <w:pPr>
        <w:pStyle w:val="3"/>
        <w:tabs>
          <w:tab w:val="left" w:pos="7655"/>
          <w:tab w:val="left" w:pos="9214"/>
        </w:tabs>
        <w:spacing w:before="79"/>
        <w:ind w:left="824"/>
        <w:rPr>
          <w:rFonts w:ascii="Times New Roman" w:hAnsi="Times New Roman" w:cs="Times New Roman"/>
          <w:b/>
          <w:bCs/>
          <w:color w:val="auto"/>
          <w:sz w:val="24"/>
          <w:szCs w:val="24"/>
        </w:rPr>
      </w:pPr>
      <w:r w:rsidRPr="00845262">
        <w:rPr>
          <w:rFonts w:ascii="Times New Roman" w:hAnsi="Times New Roman" w:cs="Times New Roman"/>
          <w:b/>
          <w:bCs/>
          <w:color w:val="auto"/>
          <w:spacing w:val="-2"/>
          <w:sz w:val="24"/>
          <w:szCs w:val="24"/>
        </w:rPr>
        <w:t>Самоконтроль:</w:t>
      </w:r>
    </w:p>
    <w:p w14:paraId="77D90F29" w14:textId="77777777" w:rsidR="00845262" w:rsidRPr="00845262" w:rsidRDefault="00845262">
      <w:pPr>
        <w:pStyle w:val="a7"/>
        <w:widowControl w:val="0"/>
        <w:numPr>
          <w:ilvl w:val="0"/>
          <w:numId w:val="194"/>
        </w:numPr>
        <w:tabs>
          <w:tab w:val="left" w:pos="746"/>
          <w:tab w:val="left" w:pos="7655"/>
          <w:tab w:val="left" w:pos="9214"/>
        </w:tabs>
        <w:autoSpaceDE w:val="0"/>
        <w:autoSpaceDN w:val="0"/>
        <w:spacing w:before="73" w:after="0" w:line="240" w:lineRule="auto"/>
        <w:ind w:left="746" w:hanging="148"/>
        <w:contextualSpacing w:val="0"/>
        <w:jc w:val="both"/>
        <w:rPr>
          <w:rFonts w:ascii="Times New Roman" w:hAnsi="Times New Roman" w:cs="Times New Roman"/>
        </w:rPr>
      </w:pPr>
      <w:r w:rsidRPr="00845262">
        <w:rPr>
          <w:rFonts w:ascii="Times New Roman" w:hAnsi="Times New Roman" w:cs="Times New Roman"/>
        </w:rPr>
        <w:t>анализировать</w:t>
      </w:r>
      <w:r w:rsidRPr="00845262">
        <w:rPr>
          <w:rFonts w:ascii="Times New Roman" w:hAnsi="Times New Roman" w:cs="Times New Roman"/>
          <w:spacing w:val="-10"/>
        </w:rPr>
        <w:t xml:space="preserve"> </w:t>
      </w:r>
      <w:r w:rsidRPr="00845262">
        <w:rPr>
          <w:rFonts w:ascii="Times New Roman" w:hAnsi="Times New Roman" w:cs="Times New Roman"/>
        </w:rPr>
        <w:t>свои</w:t>
      </w:r>
      <w:r w:rsidRPr="00845262">
        <w:rPr>
          <w:rFonts w:ascii="Times New Roman" w:hAnsi="Times New Roman" w:cs="Times New Roman"/>
          <w:spacing w:val="-3"/>
        </w:rPr>
        <w:t xml:space="preserve"> </w:t>
      </w:r>
      <w:r w:rsidRPr="00845262">
        <w:rPr>
          <w:rFonts w:ascii="Times New Roman" w:hAnsi="Times New Roman" w:cs="Times New Roman"/>
          <w:spacing w:val="-2"/>
        </w:rPr>
        <w:t>ошибки;</w:t>
      </w:r>
    </w:p>
    <w:p w14:paraId="5D279FF6" w14:textId="77777777" w:rsidR="00845262" w:rsidRPr="00845262" w:rsidRDefault="00845262">
      <w:pPr>
        <w:pStyle w:val="a7"/>
        <w:widowControl w:val="0"/>
        <w:numPr>
          <w:ilvl w:val="0"/>
          <w:numId w:val="194"/>
        </w:numPr>
        <w:tabs>
          <w:tab w:val="left" w:pos="746"/>
          <w:tab w:val="left" w:pos="7655"/>
          <w:tab w:val="left" w:pos="9214"/>
        </w:tabs>
        <w:autoSpaceDE w:val="0"/>
        <w:autoSpaceDN w:val="0"/>
        <w:spacing w:before="78" w:after="0" w:line="276" w:lineRule="auto"/>
        <w:ind w:right="710" w:firstLine="0"/>
        <w:contextualSpacing w:val="0"/>
        <w:jc w:val="both"/>
        <w:rPr>
          <w:rFonts w:ascii="Times New Roman" w:hAnsi="Times New Roman" w:cs="Times New Roman"/>
        </w:rPr>
      </w:pPr>
      <w:r w:rsidRPr="00845262">
        <w:rPr>
          <w:rFonts w:ascii="Times New Roman" w:hAnsi="Times New Roman" w:cs="Times New Roman"/>
        </w:rPr>
        <w:t xml:space="preserve">осуществлять информационную, познавательную и практическую деятельность с использованием различных средств информации и </w:t>
      </w:r>
      <w:r w:rsidRPr="00845262">
        <w:rPr>
          <w:rFonts w:ascii="Times New Roman" w:hAnsi="Times New Roman" w:cs="Times New Roman"/>
          <w:spacing w:val="-2"/>
        </w:rPr>
        <w:t>коммуникации.</w:t>
      </w:r>
    </w:p>
    <w:p w14:paraId="54309B2C" w14:textId="77777777" w:rsidR="00845262" w:rsidRPr="00845262" w:rsidRDefault="00845262" w:rsidP="002F6513">
      <w:pPr>
        <w:pStyle w:val="3"/>
        <w:tabs>
          <w:tab w:val="left" w:pos="7655"/>
          <w:tab w:val="left" w:pos="9214"/>
        </w:tabs>
        <w:spacing w:before="40"/>
        <w:rPr>
          <w:rFonts w:ascii="Times New Roman" w:hAnsi="Times New Roman" w:cs="Times New Roman"/>
          <w:b/>
          <w:bCs/>
          <w:color w:val="auto"/>
          <w:sz w:val="24"/>
          <w:szCs w:val="24"/>
        </w:rPr>
      </w:pPr>
      <w:r w:rsidRPr="00845262">
        <w:rPr>
          <w:rFonts w:ascii="Times New Roman" w:hAnsi="Times New Roman" w:cs="Times New Roman"/>
          <w:b/>
          <w:bCs/>
          <w:color w:val="auto"/>
          <w:sz w:val="24"/>
          <w:szCs w:val="24"/>
        </w:rPr>
        <w:t>Совместная</w:t>
      </w:r>
      <w:r w:rsidRPr="00845262">
        <w:rPr>
          <w:rFonts w:ascii="Times New Roman" w:hAnsi="Times New Roman" w:cs="Times New Roman"/>
          <w:b/>
          <w:bCs/>
          <w:color w:val="auto"/>
          <w:spacing w:val="-12"/>
          <w:sz w:val="24"/>
          <w:szCs w:val="24"/>
        </w:rPr>
        <w:t xml:space="preserve"> </w:t>
      </w:r>
      <w:r w:rsidRPr="00845262">
        <w:rPr>
          <w:rFonts w:ascii="Times New Roman" w:hAnsi="Times New Roman" w:cs="Times New Roman"/>
          <w:b/>
          <w:bCs/>
          <w:color w:val="auto"/>
          <w:spacing w:val="-2"/>
          <w:sz w:val="24"/>
          <w:szCs w:val="24"/>
        </w:rPr>
        <w:t>деятельность:</w:t>
      </w:r>
    </w:p>
    <w:p w14:paraId="67BDDC05" w14:textId="77777777" w:rsidR="00845262" w:rsidRPr="00845262" w:rsidRDefault="00845262">
      <w:pPr>
        <w:pStyle w:val="a7"/>
        <w:widowControl w:val="0"/>
        <w:numPr>
          <w:ilvl w:val="0"/>
          <w:numId w:val="194"/>
        </w:numPr>
        <w:tabs>
          <w:tab w:val="left" w:pos="804"/>
          <w:tab w:val="left" w:pos="7655"/>
          <w:tab w:val="left" w:pos="9214"/>
        </w:tabs>
        <w:autoSpaceDE w:val="0"/>
        <w:autoSpaceDN w:val="0"/>
        <w:spacing w:before="78" w:after="0" w:line="276" w:lineRule="auto"/>
        <w:ind w:right="712" w:firstLine="0"/>
        <w:contextualSpacing w:val="0"/>
        <w:jc w:val="both"/>
        <w:rPr>
          <w:rFonts w:ascii="Times New Roman" w:hAnsi="Times New Roman" w:cs="Times New Roman"/>
        </w:rPr>
      </w:pPr>
      <w:r w:rsidRPr="00845262">
        <w:rPr>
          <w:rFonts w:ascii="Times New Roman" w:hAnsi="Times New Roman" w:cs="Times New Roman"/>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14:paraId="79AEA160" w14:textId="77777777" w:rsidR="00845262" w:rsidRPr="00845262" w:rsidRDefault="00845262">
      <w:pPr>
        <w:pStyle w:val="a7"/>
        <w:widowControl w:val="0"/>
        <w:numPr>
          <w:ilvl w:val="0"/>
          <w:numId w:val="194"/>
        </w:numPr>
        <w:tabs>
          <w:tab w:val="left" w:pos="856"/>
          <w:tab w:val="left" w:pos="7655"/>
          <w:tab w:val="left" w:pos="9214"/>
        </w:tabs>
        <w:autoSpaceDE w:val="0"/>
        <w:autoSpaceDN w:val="0"/>
        <w:spacing w:before="35" w:after="0" w:line="276" w:lineRule="auto"/>
        <w:ind w:right="713" w:firstLine="0"/>
        <w:contextualSpacing w:val="0"/>
        <w:jc w:val="both"/>
        <w:rPr>
          <w:rFonts w:ascii="Times New Roman" w:hAnsi="Times New Roman" w:cs="Times New Roman"/>
        </w:rPr>
      </w:pPr>
      <w:r w:rsidRPr="00845262">
        <w:rPr>
          <w:rFonts w:ascii="Times New Roman" w:hAnsi="Times New Roman" w:cs="Times New Roman"/>
        </w:rPr>
        <w:t>продуктивно сотрудничать (общение, взаимодействие) со сверстниками</w:t>
      </w:r>
      <w:r w:rsidRPr="00845262">
        <w:rPr>
          <w:rFonts w:ascii="Times New Roman" w:hAnsi="Times New Roman" w:cs="Times New Roman"/>
          <w:spacing w:val="-3"/>
        </w:rPr>
        <w:t xml:space="preserve"> </w:t>
      </w:r>
      <w:r w:rsidRPr="00845262">
        <w:rPr>
          <w:rFonts w:ascii="Times New Roman" w:hAnsi="Times New Roman" w:cs="Times New Roman"/>
        </w:rPr>
        <w:t>при</w:t>
      </w:r>
      <w:r w:rsidRPr="00845262">
        <w:rPr>
          <w:rFonts w:ascii="Times New Roman" w:hAnsi="Times New Roman" w:cs="Times New Roman"/>
          <w:spacing w:val="-3"/>
        </w:rPr>
        <w:t xml:space="preserve"> </w:t>
      </w:r>
      <w:r w:rsidRPr="00845262">
        <w:rPr>
          <w:rFonts w:ascii="Times New Roman" w:hAnsi="Times New Roman" w:cs="Times New Roman"/>
        </w:rPr>
        <w:t>решении задач</w:t>
      </w:r>
      <w:r w:rsidRPr="00845262">
        <w:rPr>
          <w:rFonts w:ascii="Times New Roman" w:hAnsi="Times New Roman" w:cs="Times New Roman"/>
          <w:spacing w:val="-5"/>
        </w:rPr>
        <w:t xml:space="preserve"> </w:t>
      </w:r>
      <w:r w:rsidRPr="00845262">
        <w:rPr>
          <w:rFonts w:ascii="Times New Roman" w:hAnsi="Times New Roman" w:cs="Times New Roman"/>
        </w:rPr>
        <w:t>выполнения</w:t>
      </w:r>
      <w:r w:rsidRPr="00845262">
        <w:rPr>
          <w:rFonts w:ascii="Times New Roman" w:hAnsi="Times New Roman" w:cs="Times New Roman"/>
          <w:spacing w:val="-1"/>
        </w:rPr>
        <w:t xml:space="preserve"> </w:t>
      </w:r>
      <w:r w:rsidRPr="00845262">
        <w:rPr>
          <w:rFonts w:ascii="Times New Roman" w:hAnsi="Times New Roman" w:cs="Times New Roman"/>
        </w:rPr>
        <w:t>физических упражнений, игровых заданий и игр на уроках, во внеурочной и внешкольной физкультурной деятельности;</w:t>
      </w:r>
    </w:p>
    <w:p w14:paraId="3B71DFDA" w14:textId="77777777" w:rsidR="00845262" w:rsidRPr="00845262" w:rsidRDefault="00845262">
      <w:pPr>
        <w:pStyle w:val="a7"/>
        <w:widowControl w:val="0"/>
        <w:numPr>
          <w:ilvl w:val="0"/>
          <w:numId w:val="194"/>
        </w:numPr>
        <w:tabs>
          <w:tab w:val="left" w:pos="804"/>
          <w:tab w:val="left" w:pos="7655"/>
          <w:tab w:val="left" w:pos="9214"/>
        </w:tabs>
        <w:autoSpaceDE w:val="0"/>
        <w:autoSpaceDN w:val="0"/>
        <w:spacing w:before="42" w:after="0"/>
        <w:ind w:right="714" w:firstLine="0"/>
        <w:contextualSpacing w:val="0"/>
        <w:jc w:val="both"/>
        <w:rPr>
          <w:rFonts w:ascii="Times New Roman" w:hAnsi="Times New Roman" w:cs="Times New Roman"/>
        </w:rPr>
      </w:pPr>
      <w:r w:rsidRPr="00845262">
        <w:rPr>
          <w:rFonts w:ascii="Times New Roman" w:hAnsi="Times New Roman" w:cs="Times New Roman"/>
        </w:rPr>
        <w:t>конструктивно разрешать конфликты посредством учёта интересов сторон и сотрудничества.</w:t>
      </w:r>
    </w:p>
    <w:p w14:paraId="1AA59154" w14:textId="77777777" w:rsidR="00845262" w:rsidRDefault="00845262" w:rsidP="002F6513">
      <w:pPr>
        <w:pStyle w:val="ac"/>
        <w:tabs>
          <w:tab w:val="left" w:pos="7655"/>
        </w:tabs>
        <w:spacing w:before="111"/>
        <w:ind w:left="0"/>
        <w:jc w:val="left"/>
        <w:rPr>
          <w:sz w:val="24"/>
          <w:szCs w:val="24"/>
        </w:rPr>
      </w:pPr>
    </w:p>
    <w:p w14:paraId="359D43C1" w14:textId="77777777" w:rsidR="001F6AFB" w:rsidRPr="001F6AFB" w:rsidRDefault="001F6AFB" w:rsidP="001F6AFB">
      <w:pPr>
        <w:pStyle w:val="2"/>
        <w:ind w:left="-1" w:right="102"/>
        <w:jc w:val="center"/>
        <w:rPr>
          <w:rFonts w:ascii="Times New Roman" w:hAnsi="Times New Roman" w:cs="Times New Roman"/>
          <w:b/>
          <w:bCs/>
          <w:color w:val="auto"/>
          <w:sz w:val="24"/>
          <w:szCs w:val="24"/>
        </w:rPr>
      </w:pPr>
      <w:r w:rsidRPr="001F6AFB">
        <w:rPr>
          <w:rFonts w:ascii="Times New Roman" w:hAnsi="Times New Roman" w:cs="Times New Roman"/>
          <w:b/>
          <w:bCs/>
          <w:color w:val="auto"/>
          <w:sz w:val="24"/>
          <w:szCs w:val="24"/>
        </w:rPr>
        <w:lastRenderedPageBreak/>
        <w:t>ДИНАМИЧЕСКАЯ</w:t>
      </w:r>
      <w:r w:rsidRPr="001F6AFB">
        <w:rPr>
          <w:rFonts w:ascii="Times New Roman" w:hAnsi="Times New Roman" w:cs="Times New Roman"/>
          <w:b/>
          <w:bCs/>
          <w:color w:val="auto"/>
          <w:spacing w:val="-14"/>
          <w:sz w:val="24"/>
          <w:szCs w:val="24"/>
        </w:rPr>
        <w:t xml:space="preserve"> </w:t>
      </w:r>
      <w:r w:rsidRPr="001F6AFB">
        <w:rPr>
          <w:rFonts w:ascii="Times New Roman" w:hAnsi="Times New Roman" w:cs="Times New Roman"/>
          <w:b/>
          <w:bCs/>
          <w:color w:val="auto"/>
          <w:sz w:val="24"/>
          <w:szCs w:val="24"/>
        </w:rPr>
        <w:t>ПАУЗА.ВОЛШЕБНЫЙ</w:t>
      </w:r>
      <w:r w:rsidRPr="001F6AFB">
        <w:rPr>
          <w:rFonts w:ascii="Times New Roman" w:hAnsi="Times New Roman" w:cs="Times New Roman"/>
          <w:b/>
          <w:bCs/>
          <w:color w:val="auto"/>
          <w:spacing w:val="-11"/>
          <w:sz w:val="24"/>
          <w:szCs w:val="24"/>
        </w:rPr>
        <w:t xml:space="preserve"> </w:t>
      </w:r>
      <w:r w:rsidRPr="001F6AFB">
        <w:rPr>
          <w:rFonts w:ascii="Times New Roman" w:hAnsi="Times New Roman" w:cs="Times New Roman"/>
          <w:b/>
          <w:bCs/>
          <w:color w:val="auto"/>
          <w:sz w:val="24"/>
          <w:szCs w:val="24"/>
        </w:rPr>
        <w:t>МИР</w:t>
      </w:r>
      <w:r w:rsidRPr="001F6AFB">
        <w:rPr>
          <w:rFonts w:ascii="Times New Roman" w:hAnsi="Times New Roman" w:cs="Times New Roman"/>
          <w:b/>
          <w:bCs/>
          <w:color w:val="auto"/>
          <w:spacing w:val="-12"/>
          <w:sz w:val="24"/>
          <w:szCs w:val="24"/>
        </w:rPr>
        <w:t xml:space="preserve"> </w:t>
      </w:r>
      <w:r w:rsidRPr="001F6AFB">
        <w:rPr>
          <w:rFonts w:ascii="Times New Roman" w:hAnsi="Times New Roman" w:cs="Times New Roman"/>
          <w:b/>
          <w:bCs/>
          <w:color w:val="auto"/>
          <w:spacing w:val="-2"/>
          <w:sz w:val="24"/>
          <w:szCs w:val="24"/>
        </w:rPr>
        <w:t>ТАНЦА</w:t>
      </w:r>
    </w:p>
    <w:p w14:paraId="6D3D10D0" w14:textId="77777777" w:rsidR="001F6AFB" w:rsidRPr="001F6AFB" w:rsidRDefault="001F6AFB" w:rsidP="001F6AFB">
      <w:pPr>
        <w:pStyle w:val="3"/>
        <w:spacing w:before="83" w:line="314" w:lineRule="auto"/>
        <w:ind w:right="2295"/>
        <w:jc w:val="both"/>
        <w:rPr>
          <w:rFonts w:ascii="Times New Roman" w:hAnsi="Times New Roman" w:cs="Times New Roman"/>
          <w:b/>
          <w:bCs/>
          <w:color w:val="auto"/>
          <w:sz w:val="24"/>
          <w:szCs w:val="24"/>
        </w:rPr>
      </w:pPr>
      <w:r w:rsidRPr="001F6AFB">
        <w:rPr>
          <w:rFonts w:ascii="Times New Roman" w:hAnsi="Times New Roman" w:cs="Times New Roman"/>
          <w:b/>
          <w:bCs/>
          <w:color w:val="auto"/>
          <w:sz w:val="24"/>
          <w:szCs w:val="24"/>
        </w:rPr>
        <w:t>Познавательные</w:t>
      </w:r>
      <w:r w:rsidRPr="001F6AFB">
        <w:rPr>
          <w:rFonts w:ascii="Times New Roman" w:hAnsi="Times New Roman" w:cs="Times New Roman"/>
          <w:b/>
          <w:bCs/>
          <w:color w:val="auto"/>
          <w:spacing w:val="-10"/>
          <w:sz w:val="24"/>
          <w:szCs w:val="24"/>
        </w:rPr>
        <w:t xml:space="preserve"> </w:t>
      </w:r>
      <w:r w:rsidRPr="001F6AFB">
        <w:rPr>
          <w:rFonts w:ascii="Times New Roman" w:hAnsi="Times New Roman" w:cs="Times New Roman"/>
          <w:b/>
          <w:bCs/>
          <w:color w:val="auto"/>
          <w:sz w:val="24"/>
          <w:szCs w:val="24"/>
        </w:rPr>
        <w:t>универсальные</w:t>
      </w:r>
      <w:r w:rsidRPr="001F6AFB">
        <w:rPr>
          <w:rFonts w:ascii="Times New Roman" w:hAnsi="Times New Roman" w:cs="Times New Roman"/>
          <w:b/>
          <w:bCs/>
          <w:color w:val="auto"/>
          <w:spacing w:val="-10"/>
          <w:sz w:val="24"/>
          <w:szCs w:val="24"/>
        </w:rPr>
        <w:t xml:space="preserve"> </w:t>
      </w:r>
      <w:r w:rsidRPr="001F6AFB">
        <w:rPr>
          <w:rFonts w:ascii="Times New Roman" w:hAnsi="Times New Roman" w:cs="Times New Roman"/>
          <w:b/>
          <w:bCs/>
          <w:color w:val="auto"/>
          <w:sz w:val="24"/>
          <w:szCs w:val="24"/>
        </w:rPr>
        <w:t>учебные</w:t>
      </w:r>
      <w:r w:rsidRPr="001F6AFB">
        <w:rPr>
          <w:rFonts w:ascii="Times New Roman" w:hAnsi="Times New Roman" w:cs="Times New Roman"/>
          <w:b/>
          <w:bCs/>
          <w:color w:val="auto"/>
          <w:spacing w:val="-10"/>
          <w:sz w:val="24"/>
          <w:szCs w:val="24"/>
        </w:rPr>
        <w:t xml:space="preserve"> </w:t>
      </w:r>
      <w:r w:rsidRPr="001F6AFB">
        <w:rPr>
          <w:rFonts w:ascii="Times New Roman" w:hAnsi="Times New Roman" w:cs="Times New Roman"/>
          <w:b/>
          <w:bCs/>
          <w:color w:val="auto"/>
          <w:sz w:val="24"/>
          <w:szCs w:val="24"/>
        </w:rPr>
        <w:t>действия: Базовые логические действия:</w:t>
      </w:r>
    </w:p>
    <w:p w14:paraId="5ABAE343" w14:textId="77777777" w:rsidR="001F6AFB" w:rsidRPr="001F6AFB" w:rsidRDefault="001F6AFB">
      <w:pPr>
        <w:pStyle w:val="a7"/>
        <w:widowControl w:val="0"/>
        <w:numPr>
          <w:ilvl w:val="0"/>
          <w:numId w:val="194"/>
        </w:numPr>
        <w:tabs>
          <w:tab w:val="left" w:pos="746"/>
        </w:tabs>
        <w:autoSpaceDE w:val="0"/>
        <w:autoSpaceDN w:val="0"/>
        <w:spacing w:after="0" w:line="276" w:lineRule="auto"/>
        <w:ind w:right="142" w:firstLine="0"/>
        <w:contextualSpacing w:val="0"/>
        <w:jc w:val="both"/>
        <w:rPr>
          <w:rFonts w:ascii="Times New Roman" w:hAnsi="Times New Roman" w:cs="Times New Roman"/>
        </w:rPr>
      </w:pPr>
      <w:r w:rsidRPr="001F6AFB">
        <w:rPr>
          <w:rFonts w:ascii="Times New Roman" w:hAnsi="Times New Roman" w:cs="Times New Roman"/>
        </w:rPr>
        <w:t xml:space="preserve">ориентироваться в терминах и понятиях, используемых в хореографических упражнениях (в пределах изученного), применять изученную терминологию в своих устных и письменных </w:t>
      </w:r>
      <w:r w:rsidRPr="001F6AFB">
        <w:rPr>
          <w:rFonts w:ascii="Times New Roman" w:hAnsi="Times New Roman" w:cs="Times New Roman"/>
          <w:spacing w:val="-2"/>
        </w:rPr>
        <w:t>высказываниях;</w:t>
      </w:r>
    </w:p>
    <w:p w14:paraId="4EAD6A2A" w14:textId="77777777" w:rsidR="001F6AFB" w:rsidRPr="001F6AFB" w:rsidRDefault="001F6AFB">
      <w:pPr>
        <w:pStyle w:val="a7"/>
        <w:widowControl w:val="0"/>
        <w:numPr>
          <w:ilvl w:val="0"/>
          <w:numId w:val="194"/>
        </w:numPr>
        <w:tabs>
          <w:tab w:val="left" w:pos="804"/>
        </w:tabs>
        <w:autoSpaceDE w:val="0"/>
        <w:autoSpaceDN w:val="0"/>
        <w:spacing w:before="32" w:after="0" w:line="276" w:lineRule="auto"/>
        <w:ind w:right="142" w:firstLine="0"/>
        <w:contextualSpacing w:val="0"/>
        <w:jc w:val="both"/>
        <w:rPr>
          <w:rFonts w:ascii="Times New Roman" w:hAnsi="Times New Roman" w:cs="Times New Roman"/>
        </w:rPr>
      </w:pPr>
      <w:r w:rsidRPr="001F6AFB">
        <w:rPr>
          <w:rFonts w:ascii="Times New Roman" w:hAnsi="Times New Roman" w:cs="Times New Roman"/>
        </w:rPr>
        <w:t xml:space="preserve">выявлять признаки положительного влияния занятий хореографией на работу организма, сохранение его здоровья и эмоционального </w:t>
      </w:r>
      <w:r w:rsidRPr="001F6AFB">
        <w:rPr>
          <w:rFonts w:ascii="Times New Roman" w:hAnsi="Times New Roman" w:cs="Times New Roman"/>
          <w:spacing w:val="-2"/>
        </w:rPr>
        <w:t>благополучия;</w:t>
      </w:r>
    </w:p>
    <w:p w14:paraId="6DCEAB84" w14:textId="77777777" w:rsidR="001F6AFB" w:rsidRPr="001F6AFB" w:rsidRDefault="001F6AFB">
      <w:pPr>
        <w:pStyle w:val="a7"/>
        <w:widowControl w:val="0"/>
        <w:numPr>
          <w:ilvl w:val="0"/>
          <w:numId w:val="194"/>
        </w:numPr>
        <w:tabs>
          <w:tab w:val="left" w:pos="804"/>
        </w:tabs>
        <w:autoSpaceDE w:val="0"/>
        <w:autoSpaceDN w:val="0"/>
        <w:spacing w:before="40" w:after="0"/>
        <w:ind w:right="142" w:firstLine="0"/>
        <w:contextualSpacing w:val="0"/>
        <w:jc w:val="both"/>
        <w:rPr>
          <w:rFonts w:ascii="Times New Roman" w:hAnsi="Times New Roman" w:cs="Times New Roman"/>
        </w:rPr>
      </w:pPr>
      <w:r w:rsidRPr="001F6AFB">
        <w:rPr>
          <w:rFonts w:ascii="Times New Roman" w:hAnsi="Times New Roman" w:cs="Times New Roman"/>
        </w:rPr>
        <w:t>моделировать правила безопасного поведения при освоении хореографических и ритмических</w:t>
      </w:r>
      <w:r w:rsidRPr="001F6AFB">
        <w:rPr>
          <w:rFonts w:ascii="Times New Roman" w:hAnsi="Times New Roman" w:cs="Times New Roman"/>
          <w:spacing w:val="40"/>
        </w:rPr>
        <w:t xml:space="preserve"> </w:t>
      </w:r>
      <w:r w:rsidRPr="001F6AFB">
        <w:rPr>
          <w:rFonts w:ascii="Times New Roman" w:hAnsi="Times New Roman" w:cs="Times New Roman"/>
        </w:rPr>
        <w:t>упражнений;</w:t>
      </w:r>
    </w:p>
    <w:p w14:paraId="2C96D420" w14:textId="77777777" w:rsidR="001F6AFB" w:rsidRPr="001F6AFB" w:rsidRDefault="001F6AFB">
      <w:pPr>
        <w:pStyle w:val="a7"/>
        <w:widowControl w:val="0"/>
        <w:numPr>
          <w:ilvl w:val="0"/>
          <w:numId w:val="194"/>
        </w:numPr>
        <w:tabs>
          <w:tab w:val="left" w:pos="746"/>
        </w:tabs>
        <w:autoSpaceDE w:val="0"/>
        <w:autoSpaceDN w:val="0"/>
        <w:spacing w:before="32" w:after="0"/>
        <w:ind w:right="142" w:firstLine="0"/>
        <w:contextualSpacing w:val="0"/>
        <w:jc w:val="both"/>
        <w:rPr>
          <w:rFonts w:ascii="Times New Roman" w:hAnsi="Times New Roman" w:cs="Times New Roman"/>
        </w:rPr>
      </w:pPr>
      <w:r w:rsidRPr="001F6AFB">
        <w:rPr>
          <w:rFonts w:ascii="Times New Roman" w:hAnsi="Times New Roman" w:cs="Times New Roman"/>
        </w:rPr>
        <w:t>устанавливать связь между хореографическими и ритмических упражнениями и их влиянием на развитие физических качеств;</w:t>
      </w:r>
    </w:p>
    <w:p w14:paraId="31549C21" w14:textId="77777777" w:rsidR="001F6AFB" w:rsidRPr="002F6513" w:rsidRDefault="001F6AFB" w:rsidP="001F6AFB">
      <w:pPr>
        <w:pStyle w:val="3"/>
        <w:spacing w:before="42"/>
        <w:ind w:left="877"/>
        <w:jc w:val="both"/>
        <w:rPr>
          <w:rFonts w:ascii="Times New Roman" w:hAnsi="Times New Roman" w:cs="Times New Roman"/>
          <w:b/>
          <w:bCs/>
          <w:color w:val="auto"/>
          <w:sz w:val="24"/>
          <w:szCs w:val="24"/>
        </w:rPr>
      </w:pPr>
      <w:r w:rsidRPr="002F6513">
        <w:rPr>
          <w:rFonts w:ascii="Times New Roman" w:hAnsi="Times New Roman" w:cs="Times New Roman"/>
          <w:b/>
          <w:bCs/>
          <w:color w:val="auto"/>
          <w:sz w:val="24"/>
          <w:szCs w:val="24"/>
        </w:rPr>
        <w:t>Базовые</w:t>
      </w:r>
      <w:r w:rsidRPr="002F6513">
        <w:rPr>
          <w:rFonts w:ascii="Times New Roman" w:hAnsi="Times New Roman" w:cs="Times New Roman"/>
          <w:b/>
          <w:bCs/>
          <w:color w:val="auto"/>
          <w:spacing w:val="-12"/>
          <w:sz w:val="24"/>
          <w:szCs w:val="24"/>
        </w:rPr>
        <w:t xml:space="preserve"> </w:t>
      </w:r>
      <w:r w:rsidRPr="002F6513">
        <w:rPr>
          <w:rFonts w:ascii="Times New Roman" w:hAnsi="Times New Roman" w:cs="Times New Roman"/>
          <w:b/>
          <w:bCs/>
          <w:color w:val="auto"/>
          <w:sz w:val="24"/>
          <w:szCs w:val="24"/>
        </w:rPr>
        <w:t>исследовательские</w:t>
      </w:r>
      <w:r w:rsidRPr="002F6513">
        <w:rPr>
          <w:rFonts w:ascii="Times New Roman" w:hAnsi="Times New Roman" w:cs="Times New Roman"/>
          <w:b/>
          <w:bCs/>
          <w:color w:val="auto"/>
          <w:spacing w:val="-11"/>
          <w:sz w:val="24"/>
          <w:szCs w:val="24"/>
        </w:rPr>
        <w:t xml:space="preserve"> </w:t>
      </w:r>
      <w:r w:rsidRPr="002F6513">
        <w:rPr>
          <w:rFonts w:ascii="Times New Roman" w:hAnsi="Times New Roman" w:cs="Times New Roman"/>
          <w:b/>
          <w:bCs/>
          <w:color w:val="auto"/>
          <w:spacing w:val="-2"/>
          <w:sz w:val="24"/>
          <w:szCs w:val="24"/>
        </w:rPr>
        <w:t>действия:</w:t>
      </w:r>
    </w:p>
    <w:p w14:paraId="449F7D78" w14:textId="79AD0A77" w:rsidR="001F6AFB" w:rsidRPr="001F6AFB" w:rsidRDefault="001F6AFB">
      <w:pPr>
        <w:pStyle w:val="a7"/>
        <w:widowControl w:val="0"/>
        <w:numPr>
          <w:ilvl w:val="0"/>
          <w:numId w:val="194"/>
        </w:numPr>
        <w:tabs>
          <w:tab w:val="left" w:pos="746"/>
        </w:tabs>
        <w:autoSpaceDE w:val="0"/>
        <w:autoSpaceDN w:val="0"/>
        <w:spacing w:before="69" w:after="0" w:line="276" w:lineRule="auto"/>
        <w:ind w:right="284" w:firstLine="0"/>
        <w:contextualSpacing w:val="0"/>
        <w:jc w:val="both"/>
        <w:rPr>
          <w:rFonts w:ascii="Times New Roman" w:hAnsi="Times New Roman" w:cs="Times New Roman"/>
        </w:rPr>
      </w:pPr>
      <w:r w:rsidRPr="001F6AFB">
        <w:rPr>
          <w:rFonts w:ascii="Times New Roman" w:hAnsi="Times New Roman" w:cs="Times New Roman"/>
        </w:rPr>
        <w:t>классифицировать виды хореографическими и ритмических упражнений в соответствии с определённым классификационным признаком:</w:t>
      </w:r>
      <w:r w:rsidRPr="001F6AFB">
        <w:rPr>
          <w:rFonts w:ascii="Times New Roman" w:hAnsi="Times New Roman" w:cs="Times New Roman"/>
          <w:spacing w:val="-6"/>
        </w:rPr>
        <w:t xml:space="preserve"> </w:t>
      </w:r>
      <w:r w:rsidRPr="001F6AFB">
        <w:rPr>
          <w:rFonts w:ascii="Times New Roman" w:hAnsi="Times New Roman" w:cs="Times New Roman"/>
        </w:rPr>
        <w:t>по</w:t>
      </w:r>
      <w:r w:rsidRPr="001F6AFB">
        <w:rPr>
          <w:rFonts w:ascii="Times New Roman" w:hAnsi="Times New Roman" w:cs="Times New Roman"/>
          <w:spacing w:val="-7"/>
        </w:rPr>
        <w:t xml:space="preserve"> </w:t>
      </w:r>
      <w:r w:rsidRPr="001F6AFB">
        <w:rPr>
          <w:rFonts w:ascii="Times New Roman" w:hAnsi="Times New Roman" w:cs="Times New Roman"/>
        </w:rPr>
        <w:t>признаку</w:t>
      </w:r>
      <w:r w:rsidRPr="001F6AFB">
        <w:rPr>
          <w:rFonts w:ascii="Times New Roman" w:hAnsi="Times New Roman" w:cs="Times New Roman"/>
          <w:spacing w:val="-7"/>
        </w:rPr>
        <w:t xml:space="preserve"> </w:t>
      </w:r>
      <w:r w:rsidRPr="001F6AFB">
        <w:rPr>
          <w:rFonts w:ascii="Times New Roman" w:hAnsi="Times New Roman" w:cs="Times New Roman"/>
        </w:rPr>
        <w:t>исторически</w:t>
      </w:r>
      <w:r w:rsidRPr="001F6AFB">
        <w:rPr>
          <w:rFonts w:ascii="Times New Roman" w:hAnsi="Times New Roman" w:cs="Times New Roman"/>
          <w:spacing w:val="-2"/>
        </w:rPr>
        <w:t xml:space="preserve"> </w:t>
      </w:r>
      <w:r w:rsidRPr="001F6AFB">
        <w:rPr>
          <w:rFonts w:ascii="Times New Roman" w:hAnsi="Times New Roman" w:cs="Times New Roman"/>
        </w:rPr>
        <w:t>сложившихся</w:t>
      </w:r>
      <w:r w:rsidRPr="001F6AFB">
        <w:rPr>
          <w:rFonts w:ascii="Times New Roman" w:hAnsi="Times New Roman" w:cs="Times New Roman"/>
          <w:spacing w:val="-3"/>
        </w:rPr>
        <w:t xml:space="preserve"> </w:t>
      </w:r>
      <w:r w:rsidRPr="001F6AFB">
        <w:rPr>
          <w:rFonts w:ascii="Times New Roman" w:hAnsi="Times New Roman" w:cs="Times New Roman"/>
        </w:rPr>
        <w:t>систем</w:t>
      </w:r>
      <w:r w:rsidRPr="001F6AFB">
        <w:rPr>
          <w:rFonts w:ascii="Times New Roman" w:hAnsi="Times New Roman" w:cs="Times New Roman"/>
          <w:spacing w:val="-4"/>
        </w:rPr>
        <w:t xml:space="preserve"> </w:t>
      </w:r>
      <w:r w:rsidRPr="001F6AFB">
        <w:rPr>
          <w:rFonts w:ascii="Times New Roman" w:hAnsi="Times New Roman" w:cs="Times New Roman"/>
        </w:rPr>
        <w:t xml:space="preserve">физического воспитания, по преимущественной целевой направленности их </w:t>
      </w:r>
      <w:r w:rsidRPr="001F6AFB">
        <w:rPr>
          <w:rFonts w:ascii="Times New Roman" w:hAnsi="Times New Roman" w:cs="Times New Roman"/>
          <w:spacing w:val="-2"/>
        </w:rPr>
        <w:t>использования,</w:t>
      </w:r>
    </w:p>
    <w:p w14:paraId="17890390" w14:textId="77777777" w:rsidR="001F6AFB" w:rsidRPr="001F6AFB" w:rsidRDefault="001F6AFB">
      <w:pPr>
        <w:pStyle w:val="a7"/>
        <w:widowControl w:val="0"/>
        <w:numPr>
          <w:ilvl w:val="0"/>
          <w:numId w:val="194"/>
        </w:numPr>
        <w:tabs>
          <w:tab w:val="left" w:pos="746"/>
        </w:tabs>
        <w:autoSpaceDE w:val="0"/>
        <w:autoSpaceDN w:val="0"/>
        <w:spacing w:before="74" w:after="0"/>
        <w:ind w:right="284" w:firstLine="0"/>
        <w:contextualSpacing w:val="0"/>
        <w:jc w:val="both"/>
        <w:rPr>
          <w:rFonts w:ascii="Times New Roman" w:hAnsi="Times New Roman" w:cs="Times New Roman"/>
        </w:rPr>
      </w:pPr>
      <w:r w:rsidRPr="001F6AFB">
        <w:rPr>
          <w:rFonts w:ascii="Times New Roman" w:hAnsi="Times New Roman" w:cs="Times New Roman"/>
        </w:rPr>
        <w:t>преимущественному воздействию на развитие отдельных качеств (способностей) человека;</w:t>
      </w:r>
    </w:p>
    <w:p w14:paraId="7E5A63CE" w14:textId="77777777" w:rsidR="001F6AFB" w:rsidRPr="001F6AFB" w:rsidRDefault="001F6AFB">
      <w:pPr>
        <w:pStyle w:val="a7"/>
        <w:widowControl w:val="0"/>
        <w:numPr>
          <w:ilvl w:val="0"/>
          <w:numId w:val="194"/>
        </w:numPr>
        <w:tabs>
          <w:tab w:val="left" w:pos="804"/>
        </w:tabs>
        <w:autoSpaceDE w:val="0"/>
        <w:autoSpaceDN w:val="0"/>
        <w:spacing w:before="37" w:after="0" w:line="273" w:lineRule="auto"/>
        <w:ind w:right="284" w:firstLine="0"/>
        <w:contextualSpacing w:val="0"/>
        <w:jc w:val="both"/>
        <w:rPr>
          <w:rFonts w:ascii="Times New Roman" w:hAnsi="Times New Roman" w:cs="Times New Roman"/>
        </w:rPr>
      </w:pPr>
      <w:r w:rsidRPr="001F6AFB">
        <w:rPr>
          <w:rFonts w:ascii="Times New Roman" w:hAnsi="Times New Roman" w:cs="Times New Roman"/>
        </w:rPr>
        <w:t>приводить примеры и осуществлять демонстрацию хореографическими и ритмических упражнений;</w:t>
      </w:r>
    </w:p>
    <w:p w14:paraId="6CB3D463" w14:textId="77777777" w:rsidR="001F6AFB" w:rsidRPr="001F6AFB" w:rsidRDefault="001F6AFB">
      <w:pPr>
        <w:pStyle w:val="a7"/>
        <w:widowControl w:val="0"/>
        <w:numPr>
          <w:ilvl w:val="0"/>
          <w:numId w:val="194"/>
        </w:numPr>
        <w:tabs>
          <w:tab w:val="left" w:pos="804"/>
        </w:tabs>
        <w:autoSpaceDE w:val="0"/>
        <w:autoSpaceDN w:val="0"/>
        <w:spacing w:before="43" w:after="0" w:line="276" w:lineRule="auto"/>
        <w:ind w:right="284" w:firstLine="0"/>
        <w:contextualSpacing w:val="0"/>
        <w:jc w:val="both"/>
        <w:rPr>
          <w:rFonts w:ascii="Times New Roman" w:hAnsi="Times New Roman" w:cs="Times New Roman"/>
        </w:rPr>
      </w:pPr>
      <w:r w:rsidRPr="001F6AFB">
        <w:rPr>
          <w:rFonts w:ascii="Times New Roman" w:hAnsi="Times New Roman" w:cs="Times New Roman"/>
        </w:rPr>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14:paraId="49E7D239" w14:textId="77777777" w:rsidR="001F6AFB" w:rsidRPr="001F6AFB" w:rsidRDefault="001F6AFB">
      <w:pPr>
        <w:pStyle w:val="a7"/>
        <w:widowControl w:val="0"/>
        <w:numPr>
          <w:ilvl w:val="0"/>
          <w:numId w:val="194"/>
        </w:numPr>
        <w:tabs>
          <w:tab w:val="left" w:pos="804"/>
        </w:tabs>
        <w:autoSpaceDE w:val="0"/>
        <w:autoSpaceDN w:val="0"/>
        <w:spacing w:before="40" w:after="0" w:line="276" w:lineRule="auto"/>
        <w:ind w:right="284" w:firstLine="0"/>
        <w:contextualSpacing w:val="0"/>
        <w:jc w:val="both"/>
        <w:rPr>
          <w:rFonts w:ascii="Times New Roman" w:hAnsi="Times New Roman" w:cs="Times New Roman"/>
        </w:rPr>
      </w:pPr>
      <w:r w:rsidRPr="001F6AFB">
        <w:rPr>
          <w:rFonts w:ascii="Times New Roman" w:hAnsi="Times New Roman" w:cs="Times New Roman"/>
        </w:rPr>
        <w:t>формировать умение понимать причины успеха / неуспеха учебной деятельности, в том числе для целей эффективного развития физических качеств 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14:paraId="5D78C313" w14:textId="77777777" w:rsidR="001F6AFB" w:rsidRPr="001F6AFB" w:rsidRDefault="001F6AFB">
      <w:pPr>
        <w:pStyle w:val="a7"/>
        <w:widowControl w:val="0"/>
        <w:numPr>
          <w:ilvl w:val="0"/>
          <w:numId w:val="194"/>
        </w:numPr>
        <w:tabs>
          <w:tab w:val="left" w:pos="861"/>
        </w:tabs>
        <w:autoSpaceDE w:val="0"/>
        <w:autoSpaceDN w:val="0"/>
        <w:spacing w:before="38" w:after="0" w:line="276" w:lineRule="auto"/>
        <w:ind w:right="284" w:firstLine="0"/>
        <w:contextualSpacing w:val="0"/>
        <w:jc w:val="both"/>
        <w:rPr>
          <w:rFonts w:ascii="Times New Roman" w:hAnsi="Times New Roman" w:cs="Times New Roman"/>
        </w:rPr>
      </w:pPr>
      <w:r w:rsidRPr="001F6AFB">
        <w:rPr>
          <w:rFonts w:ascii="Times New Roman" w:hAnsi="Times New Roman" w:cs="Times New Roman"/>
        </w:rPr>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14:paraId="7CE09F18" w14:textId="77777777" w:rsidR="001F6AFB" w:rsidRPr="001F6AFB" w:rsidRDefault="001F6AFB">
      <w:pPr>
        <w:pStyle w:val="a7"/>
        <w:widowControl w:val="0"/>
        <w:numPr>
          <w:ilvl w:val="0"/>
          <w:numId w:val="194"/>
        </w:numPr>
        <w:tabs>
          <w:tab w:val="left" w:pos="746"/>
        </w:tabs>
        <w:autoSpaceDE w:val="0"/>
        <w:autoSpaceDN w:val="0"/>
        <w:spacing w:before="39" w:after="0" w:line="276" w:lineRule="auto"/>
        <w:ind w:right="284" w:firstLine="0"/>
        <w:contextualSpacing w:val="0"/>
        <w:jc w:val="both"/>
        <w:rPr>
          <w:rFonts w:ascii="Times New Roman" w:hAnsi="Times New Roman" w:cs="Times New Roman"/>
        </w:rPr>
      </w:pPr>
      <w:r w:rsidRPr="001F6AFB">
        <w:rPr>
          <w:rFonts w:ascii="Times New Roman" w:hAnsi="Times New Roman" w:cs="Times New Roman"/>
        </w:rPr>
        <w:t xml:space="preserve">использовать информацию, полученную посредством наблюдений, просмотра видеоматериалов, иллюстраций, для эффективного физического развития, в том числе с </w:t>
      </w:r>
      <w:proofErr w:type="gramStart"/>
      <w:r w:rsidRPr="001F6AFB">
        <w:rPr>
          <w:rFonts w:ascii="Times New Roman" w:hAnsi="Times New Roman" w:cs="Times New Roman"/>
        </w:rPr>
        <w:t>использованием ,игровых</w:t>
      </w:r>
      <w:proofErr w:type="gramEnd"/>
      <w:r w:rsidRPr="001F6AFB">
        <w:rPr>
          <w:rFonts w:ascii="Times New Roman" w:hAnsi="Times New Roman" w:cs="Times New Roman"/>
        </w:rPr>
        <w:t>, хореографическими и ритмических упражнений;</w:t>
      </w:r>
    </w:p>
    <w:p w14:paraId="50444AD6" w14:textId="77777777" w:rsidR="001F6AFB" w:rsidRPr="001F6AFB" w:rsidRDefault="001F6AFB">
      <w:pPr>
        <w:pStyle w:val="a7"/>
        <w:widowControl w:val="0"/>
        <w:numPr>
          <w:ilvl w:val="0"/>
          <w:numId w:val="194"/>
        </w:numPr>
        <w:tabs>
          <w:tab w:val="left" w:pos="856"/>
        </w:tabs>
        <w:autoSpaceDE w:val="0"/>
        <w:autoSpaceDN w:val="0"/>
        <w:spacing w:before="41" w:after="0" w:line="276" w:lineRule="auto"/>
        <w:ind w:right="284" w:firstLine="0"/>
        <w:contextualSpacing w:val="0"/>
        <w:jc w:val="both"/>
        <w:rPr>
          <w:rFonts w:ascii="Times New Roman" w:hAnsi="Times New Roman" w:cs="Times New Roman"/>
        </w:rPr>
      </w:pPr>
      <w:r w:rsidRPr="001F6AFB">
        <w:rPr>
          <w:rFonts w:ascii="Times New Roman" w:hAnsi="Times New Roman" w:cs="Times New Roman"/>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w:t>
      </w:r>
      <w:r w:rsidRPr="001F6AFB">
        <w:rPr>
          <w:rFonts w:ascii="Times New Roman" w:hAnsi="Times New Roman" w:cs="Times New Roman"/>
          <w:spacing w:val="-2"/>
        </w:rPr>
        <w:t xml:space="preserve"> </w:t>
      </w:r>
      <w:r w:rsidRPr="001F6AFB">
        <w:rPr>
          <w:rFonts w:ascii="Times New Roman" w:hAnsi="Times New Roman" w:cs="Times New Roman"/>
        </w:rPr>
        <w:t>и</w:t>
      </w:r>
      <w:r w:rsidRPr="001F6AFB">
        <w:rPr>
          <w:rFonts w:ascii="Times New Roman" w:hAnsi="Times New Roman" w:cs="Times New Roman"/>
          <w:spacing w:val="-1"/>
        </w:rPr>
        <w:t xml:space="preserve"> </w:t>
      </w:r>
      <w:r w:rsidRPr="001F6AFB">
        <w:rPr>
          <w:rFonts w:ascii="Times New Roman" w:hAnsi="Times New Roman" w:cs="Times New Roman"/>
        </w:rPr>
        <w:t>возможности её</w:t>
      </w:r>
      <w:r w:rsidRPr="001F6AFB">
        <w:rPr>
          <w:rFonts w:ascii="Times New Roman" w:hAnsi="Times New Roman" w:cs="Times New Roman"/>
          <w:spacing w:val="-4"/>
        </w:rPr>
        <w:t xml:space="preserve"> </w:t>
      </w:r>
      <w:r w:rsidRPr="001F6AFB">
        <w:rPr>
          <w:rFonts w:ascii="Times New Roman" w:hAnsi="Times New Roman" w:cs="Times New Roman"/>
        </w:rPr>
        <w:t>использования для</w:t>
      </w:r>
      <w:r w:rsidRPr="001F6AFB">
        <w:rPr>
          <w:rFonts w:ascii="Times New Roman" w:hAnsi="Times New Roman" w:cs="Times New Roman"/>
          <w:spacing w:val="-4"/>
        </w:rPr>
        <w:t xml:space="preserve"> </w:t>
      </w:r>
      <w:r w:rsidRPr="001F6AFB">
        <w:rPr>
          <w:rFonts w:ascii="Times New Roman" w:hAnsi="Times New Roman" w:cs="Times New Roman"/>
        </w:rPr>
        <w:t>решения конкретных учебных задач.</w:t>
      </w:r>
    </w:p>
    <w:p w14:paraId="66F7DBF7" w14:textId="77777777" w:rsidR="001F6AFB" w:rsidRPr="001F6AFB" w:rsidRDefault="001F6AFB" w:rsidP="001F6AFB">
      <w:pPr>
        <w:pStyle w:val="3"/>
        <w:spacing w:before="44" w:line="314" w:lineRule="auto"/>
        <w:ind w:right="2075" w:firstLine="57"/>
        <w:jc w:val="both"/>
        <w:rPr>
          <w:rFonts w:ascii="Times New Roman" w:hAnsi="Times New Roman" w:cs="Times New Roman"/>
          <w:b/>
          <w:bCs/>
          <w:color w:val="auto"/>
          <w:sz w:val="24"/>
          <w:szCs w:val="24"/>
        </w:rPr>
      </w:pPr>
      <w:r w:rsidRPr="001F6AFB">
        <w:rPr>
          <w:rFonts w:ascii="Times New Roman" w:hAnsi="Times New Roman" w:cs="Times New Roman"/>
          <w:b/>
          <w:bCs/>
          <w:color w:val="auto"/>
          <w:sz w:val="24"/>
          <w:szCs w:val="24"/>
        </w:rPr>
        <w:t>Коммуникативные</w:t>
      </w:r>
      <w:r w:rsidRPr="001F6AFB">
        <w:rPr>
          <w:rFonts w:ascii="Times New Roman" w:hAnsi="Times New Roman" w:cs="Times New Roman"/>
          <w:b/>
          <w:bCs/>
          <w:color w:val="auto"/>
          <w:spacing w:val="-12"/>
          <w:sz w:val="24"/>
          <w:szCs w:val="24"/>
        </w:rPr>
        <w:t xml:space="preserve"> </w:t>
      </w:r>
      <w:r w:rsidRPr="001F6AFB">
        <w:rPr>
          <w:rFonts w:ascii="Times New Roman" w:hAnsi="Times New Roman" w:cs="Times New Roman"/>
          <w:b/>
          <w:bCs/>
          <w:color w:val="auto"/>
          <w:sz w:val="24"/>
          <w:szCs w:val="24"/>
        </w:rPr>
        <w:t>универсальные</w:t>
      </w:r>
      <w:r w:rsidRPr="001F6AFB">
        <w:rPr>
          <w:rFonts w:ascii="Times New Roman" w:hAnsi="Times New Roman" w:cs="Times New Roman"/>
          <w:b/>
          <w:bCs/>
          <w:color w:val="auto"/>
          <w:spacing w:val="-12"/>
          <w:sz w:val="24"/>
          <w:szCs w:val="24"/>
        </w:rPr>
        <w:t xml:space="preserve"> </w:t>
      </w:r>
      <w:r w:rsidRPr="001F6AFB">
        <w:rPr>
          <w:rFonts w:ascii="Times New Roman" w:hAnsi="Times New Roman" w:cs="Times New Roman"/>
          <w:b/>
          <w:bCs/>
          <w:color w:val="auto"/>
          <w:sz w:val="24"/>
          <w:szCs w:val="24"/>
        </w:rPr>
        <w:t>учебные</w:t>
      </w:r>
      <w:r w:rsidRPr="001F6AFB">
        <w:rPr>
          <w:rFonts w:ascii="Times New Roman" w:hAnsi="Times New Roman" w:cs="Times New Roman"/>
          <w:b/>
          <w:bCs/>
          <w:color w:val="auto"/>
          <w:spacing w:val="-12"/>
          <w:sz w:val="24"/>
          <w:szCs w:val="24"/>
        </w:rPr>
        <w:t xml:space="preserve"> </w:t>
      </w:r>
      <w:r w:rsidRPr="001F6AFB">
        <w:rPr>
          <w:rFonts w:ascii="Times New Roman" w:hAnsi="Times New Roman" w:cs="Times New Roman"/>
          <w:b/>
          <w:bCs/>
          <w:color w:val="auto"/>
          <w:sz w:val="24"/>
          <w:szCs w:val="24"/>
        </w:rPr>
        <w:t xml:space="preserve">действия </w:t>
      </w:r>
      <w:r w:rsidRPr="001F6AFB">
        <w:rPr>
          <w:rFonts w:ascii="Times New Roman" w:hAnsi="Times New Roman" w:cs="Times New Roman"/>
          <w:b/>
          <w:bCs/>
          <w:color w:val="auto"/>
          <w:spacing w:val="-2"/>
          <w:sz w:val="24"/>
          <w:szCs w:val="24"/>
        </w:rPr>
        <w:t>Общение:</w:t>
      </w:r>
    </w:p>
    <w:p w14:paraId="4DBE85F8" w14:textId="77777777" w:rsidR="001F6AFB" w:rsidRPr="001F6AFB" w:rsidRDefault="001F6AFB">
      <w:pPr>
        <w:pStyle w:val="a7"/>
        <w:widowControl w:val="0"/>
        <w:numPr>
          <w:ilvl w:val="0"/>
          <w:numId w:val="194"/>
        </w:numPr>
        <w:tabs>
          <w:tab w:val="left" w:pos="746"/>
        </w:tabs>
        <w:autoSpaceDE w:val="0"/>
        <w:autoSpaceDN w:val="0"/>
        <w:spacing w:after="0" w:line="276" w:lineRule="auto"/>
        <w:ind w:right="142" w:firstLine="0"/>
        <w:contextualSpacing w:val="0"/>
        <w:jc w:val="both"/>
        <w:rPr>
          <w:rFonts w:ascii="Times New Roman" w:hAnsi="Times New Roman" w:cs="Times New Roman"/>
        </w:rPr>
      </w:pPr>
      <w:r w:rsidRPr="001F6AFB">
        <w:rPr>
          <w:rFonts w:ascii="Times New Roman" w:hAnsi="Times New Roman" w:cs="Times New Roman"/>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14:paraId="0EF70F6A" w14:textId="22E48FDD" w:rsidR="001F6AFB" w:rsidRPr="001F6AFB" w:rsidRDefault="001F6AFB" w:rsidP="00DB00DA">
      <w:pPr>
        <w:pStyle w:val="ac"/>
        <w:spacing w:before="79" w:line="276" w:lineRule="auto"/>
        <w:ind w:right="142"/>
        <w:rPr>
          <w:sz w:val="24"/>
          <w:szCs w:val="24"/>
        </w:rPr>
      </w:pPr>
      <w:r w:rsidRPr="001F6AFB">
        <w:rPr>
          <w:sz w:val="24"/>
          <w:szCs w:val="24"/>
        </w:rPr>
        <w:t>строить гипотезы о возможных отрицательных последствиях нарушения правил</w:t>
      </w:r>
      <w:r w:rsidRPr="001F6AFB">
        <w:rPr>
          <w:spacing w:val="-1"/>
          <w:sz w:val="24"/>
          <w:szCs w:val="24"/>
        </w:rPr>
        <w:t xml:space="preserve"> </w:t>
      </w:r>
      <w:r w:rsidRPr="001F6AFB">
        <w:rPr>
          <w:sz w:val="24"/>
          <w:szCs w:val="24"/>
        </w:rPr>
        <w:t>при</w:t>
      </w:r>
      <w:r w:rsidRPr="001F6AFB">
        <w:rPr>
          <w:spacing w:val="-1"/>
          <w:sz w:val="24"/>
          <w:szCs w:val="24"/>
        </w:rPr>
        <w:t xml:space="preserve"> </w:t>
      </w:r>
      <w:r w:rsidRPr="001F6AFB">
        <w:rPr>
          <w:sz w:val="24"/>
          <w:szCs w:val="24"/>
        </w:rPr>
        <w:t>выполнении</w:t>
      </w:r>
      <w:r w:rsidRPr="001F6AFB">
        <w:rPr>
          <w:spacing w:val="-1"/>
          <w:sz w:val="24"/>
          <w:szCs w:val="24"/>
        </w:rPr>
        <w:t xml:space="preserve"> </w:t>
      </w:r>
      <w:r w:rsidRPr="001F6AFB">
        <w:rPr>
          <w:sz w:val="24"/>
          <w:szCs w:val="24"/>
        </w:rPr>
        <w:t xml:space="preserve">хореографическими и ритмических движений, в играх и игровых заданиях, </w:t>
      </w:r>
      <w:r w:rsidRPr="001F6AFB">
        <w:rPr>
          <w:sz w:val="24"/>
          <w:szCs w:val="24"/>
        </w:rPr>
        <w:lastRenderedPageBreak/>
        <w:t>танцевальных</w:t>
      </w:r>
      <w:r w:rsidRPr="001F6AFB">
        <w:rPr>
          <w:spacing w:val="40"/>
          <w:sz w:val="24"/>
          <w:szCs w:val="24"/>
        </w:rPr>
        <w:t xml:space="preserve"> </w:t>
      </w:r>
      <w:r w:rsidRPr="001F6AFB">
        <w:rPr>
          <w:sz w:val="24"/>
          <w:szCs w:val="24"/>
        </w:rPr>
        <w:t>эстафетах; ритмических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14:paraId="37170949" w14:textId="77777777" w:rsidR="001F6AFB" w:rsidRPr="001F6AFB" w:rsidRDefault="001F6AFB" w:rsidP="001F6AFB">
      <w:pPr>
        <w:pStyle w:val="3"/>
        <w:spacing w:before="41" w:line="314" w:lineRule="auto"/>
        <w:ind w:right="2617"/>
        <w:jc w:val="both"/>
        <w:rPr>
          <w:rFonts w:ascii="Times New Roman" w:hAnsi="Times New Roman" w:cs="Times New Roman"/>
          <w:b/>
          <w:bCs/>
          <w:color w:val="auto"/>
          <w:sz w:val="24"/>
          <w:szCs w:val="24"/>
        </w:rPr>
      </w:pPr>
      <w:r w:rsidRPr="001F6AFB">
        <w:rPr>
          <w:rFonts w:ascii="Times New Roman" w:hAnsi="Times New Roman" w:cs="Times New Roman"/>
          <w:b/>
          <w:bCs/>
          <w:color w:val="auto"/>
          <w:sz w:val="24"/>
          <w:szCs w:val="24"/>
        </w:rPr>
        <w:t>Регулятивные</w:t>
      </w:r>
      <w:r w:rsidRPr="001F6AFB">
        <w:rPr>
          <w:rFonts w:ascii="Times New Roman" w:hAnsi="Times New Roman" w:cs="Times New Roman"/>
          <w:b/>
          <w:bCs/>
          <w:color w:val="auto"/>
          <w:spacing w:val="-12"/>
          <w:sz w:val="24"/>
          <w:szCs w:val="24"/>
        </w:rPr>
        <w:t xml:space="preserve"> </w:t>
      </w:r>
      <w:r w:rsidRPr="001F6AFB">
        <w:rPr>
          <w:rFonts w:ascii="Times New Roman" w:hAnsi="Times New Roman" w:cs="Times New Roman"/>
          <w:b/>
          <w:bCs/>
          <w:color w:val="auto"/>
          <w:sz w:val="24"/>
          <w:szCs w:val="24"/>
        </w:rPr>
        <w:t>универсальные</w:t>
      </w:r>
      <w:r w:rsidRPr="001F6AFB">
        <w:rPr>
          <w:rFonts w:ascii="Times New Roman" w:hAnsi="Times New Roman" w:cs="Times New Roman"/>
          <w:b/>
          <w:bCs/>
          <w:color w:val="auto"/>
          <w:spacing w:val="-12"/>
          <w:sz w:val="24"/>
          <w:szCs w:val="24"/>
        </w:rPr>
        <w:t xml:space="preserve"> </w:t>
      </w:r>
      <w:r w:rsidRPr="001F6AFB">
        <w:rPr>
          <w:rFonts w:ascii="Times New Roman" w:hAnsi="Times New Roman" w:cs="Times New Roman"/>
          <w:b/>
          <w:bCs/>
          <w:color w:val="auto"/>
          <w:sz w:val="24"/>
          <w:szCs w:val="24"/>
        </w:rPr>
        <w:t>учебные</w:t>
      </w:r>
      <w:r w:rsidRPr="001F6AFB">
        <w:rPr>
          <w:rFonts w:ascii="Times New Roman" w:hAnsi="Times New Roman" w:cs="Times New Roman"/>
          <w:b/>
          <w:bCs/>
          <w:color w:val="auto"/>
          <w:spacing w:val="-12"/>
          <w:sz w:val="24"/>
          <w:szCs w:val="24"/>
        </w:rPr>
        <w:t xml:space="preserve"> </w:t>
      </w:r>
      <w:r w:rsidRPr="001F6AFB">
        <w:rPr>
          <w:rFonts w:ascii="Times New Roman" w:hAnsi="Times New Roman" w:cs="Times New Roman"/>
          <w:b/>
          <w:bCs/>
          <w:color w:val="auto"/>
          <w:sz w:val="24"/>
          <w:szCs w:val="24"/>
        </w:rPr>
        <w:t xml:space="preserve">действия </w:t>
      </w:r>
      <w:r w:rsidRPr="001F6AFB">
        <w:rPr>
          <w:rFonts w:ascii="Times New Roman" w:hAnsi="Times New Roman" w:cs="Times New Roman"/>
          <w:b/>
          <w:bCs/>
          <w:color w:val="auto"/>
          <w:spacing w:val="-2"/>
          <w:sz w:val="24"/>
          <w:szCs w:val="24"/>
        </w:rPr>
        <w:t>Самоорганизация:</w:t>
      </w:r>
    </w:p>
    <w:p w14:paraId="09CBFCB4" w14:textId="77777777" w:rsidR="001F6AFB" w:rsidRPr="001F6AFB" w:rsidRDefault="001F6AFB">
      <w:pPr>
        <w:pStyle w:val="a7"/>
        <w:widowControl w:val="0"/>
        <w:numPr>
          <w:ilvl w:val="0"/>
          <w:numId w:val="194"/>
        </w:numPr>
        <w:tabs>
          <w:tab w:val="left" w:pos="746"/>
        </w:tabs>
        <w:autoSpaceDE w:val="0"/>
        <w:autoSpaceDN w:val="0"/>
        <w:spacing w:after="0"/>
        <w:ind w:right="142" w:firstLine="0"/>
        <w:contextualSpacing w:val="0"/>
        <w:jc w:val="both"/>
        <w:rPr>
          <w:rFonts w:ascii="Times New Roman" w:hAnsi="Times New Roman" w:cs="Times New Roman"/>
        </w:rPr>
      </w:pPr>
      <w:r w:rsidRPr="001F6AFB">
        <w:rPr>
          <w:rFonts w:ascii="Times New Roman" w:hAnsi="Times New Roman" w:cs="Times New Roman"/>
        </w:rPr>
        <w:t>оценивать влияние занятий хореографическими и ритмических упражнений на состояние своего организма (снятие утомляемости, улучшение</w:t>
      </w:r>
      <w:r w:rsidRPr="001F6AFB">
        <w:rPr>
          <w:rFonts w:ascii="Times New Roman" w:hAnsi="Times New Roman" w:cs="Times New Roman"/>
          <w:spacing w:val="-11"/>
        </w:rPr>
        <w:t xml:space="preserve"> </w:t>
      </w:r>
      <w:r w:rsidRPr="001F6AFB">
        <w:rPr>
          <w:rFonts w:ascii="Times New Roman" w:hAnsi="Times New Roman" w:cs="Times New Roman"/>
        </w:rPr>
        <w:t>настроения,</w:t>
      </w:r>
      <w:r w:rsidRPr="001F6AFB">
        <w:rPr>
          <w:rFonts w:ascii="Times New Roman" w:hAnsi="Times New Roman" w:cs="Times New Roman"/>
          <w:spacing w:val="-4"/>
        </w:rPr>
        <w:t xml:space="preserve"> </w:t>
      </w:r>
      <w:r w:rsidRPr="001F6AFB">
        <w:rPr>
          <w:rFonts w:ascii="Times New Roman" w:hAnsi="Times New Roman" w:cs="Times New Roman"/>
        </w:rPr>
        <w:t>уменьшение</w:t>
      </w:r>
      <w:r w:rsidRPr="001F6AFB">
        <w:rPr>
          <w:rFonts w:ascii="Times New Roman" w:hAnsi="Times New Roman" w:cs="Times New Roman"/>
          <w:spacing w:val="-11"/>
        </w:rPr>
        <w:t xml:space="preserve"> </w:t>
      </w:r>
      <w:r w:rsidRPr="001F6AFB">
        <w:rPr>
          <w:rFonts w:ascii="Times New Roman" w:hAnsi="Times New Roman" w:cs="Times New Roman"/>
        </w:rPr>
        <w:t>частоты простудных</w:t>
      </w:r>
      <w:r w:rsidRPr="001F6AFB">
        <w:rPr>
          <w:rFonts w:ascii="Times New Roman" w:hAnsi="Times New Roman" w:cs="Times New Roman"/>
          <w:spacing w:val="-5"/>
        </w:rPr>
        <w:t xml:space="preserve"> </w:t>
      </w:r>
      <w:r w:rsidRPr="001F6AFB">
        <w:rPr>
          <w:rFonts w:ascii="Times New Roman" w:hAnsi="Times New Roman" w:cs="Times New Roman"/>
        </w:rPr>
        <w:t>заболеваний);</w:t>
      </w:r>
    </w:p>
    <w:p w14:paraId="71AA4E4B" w14:textId="77777777" w:rsidR="001F6AFB" w:rsidRPr="001F6AFB" w:rsidRDefault="001F6AFB">
      <w:pPr>
        <w:pStyle w:val="a7"/>
        <w:widowControl w:val="0"/>
        <w:numPr>
          <w:ilvl w:val="0"/>
          <w:numId w:val="194"/>
        </w:numPr>
        <w:tabs>
          <w:tab w:val="left" w:pos="804"/>
        </w:tabs>
        <w:autoSpaceDE w:val="0"/>
        <w:autoSpaceDN w:val="0"/>
        <w:spacing w:before="22" w:after="0"/>
        <w:ind w:right="142" w:firstLine="0"/>
        <w:contextualSpacing w:val="0"/>
        <w:jc w:val="both"/>
        <w:rPr>
          <w:rFonts w:ascii="Times New Roman" w:hAnsi="Times New Roman" w:cs="Times New Roman"/>
        </w:rPr>
      </w:pPr>
      <w:r w:rsidRPr="001F6AFB">
        <w:rPr>
          <w:rFonts w:ascii="Times New Roman" w:hAnsi="Times New Roman" w:cs="Times New Roman"/>
        </w:rPr>
        <w:t>контролировать состояние организма на уроках физической</w:t>
      </w:r>
      <w:r w:rsidRPr="001F6AFB">
        <w:rPr>
          <w:rFonts w:ascii="Times New Roman" w:hAnsi="Times New Roman" w:cs="Times New Roman"/>
          <w:spacing w:val="40"/>
        </w:rPr>
        <w:t xml:space="preserve"> </w:t>
      </w:r>
      <w:r w:rsidRPr="001F6AFB">
        <w:rPr>
          <w:rFonts w:ascii="Times New Roman" w:hAnsi="Times New Roman" w:cs="Times New Roman"/>
        </w:rPr>
        <w:t>культуры и в самостоятельной повседневной физической деятельности по показателям частоты пульса и самочувствия;</w:t>
      </w:r>
    </w:p>
    <w:p w14:paraId="2D8A8956" w14:textId="77777777" w:rsidR="001F6AFB" w:rsidRPr="001F6AFB" w:rsidRDefault="001F6AFB" w:rsidP="00BC5CF3">
      <w:pPr>
        <w:pStyle w:val="ac"/>
        <w:spacing w:before="33" w:line="278" w:lineRule="auto"/>
        <w:ind w:right="142" w:firstLine="110"/>
        <w:rPr>
          <w:sz w:val="24"/>
          <w:szCs w:val="24"/>
        </w:rPr>
      </w:pPr>
      <w:r w:rsidRPr="001F6AFB">
        <w:rPr>
          <w:sz w:val="24"/>
          <w:szCs w:val="24"/>
        </w:rPr>
        <w:t>предусматривать возникновение возможных ситуаций, опасных для здоровья и жизни;</w:t>
      </w:r>
    </w:p>
    <w:p w14:paraId="36C365E9" w14:textId="77777777" w:rsidR="001F6AFB" w:rsidRPr="001F6AFB" w:rsidRDefault="001F6AFB">
      <w:pPr>
        <w:pStyle w:val="a7"/>
        <w:widowControl w:val="0"/>
        <w:numPr>
          <w:ilvl w:val="0"/>
          <w:numId w:val="194"/>
        </w:numPr>
        <w:tabs>
          <w:tab w:val="left" w:pos="804"/>
        </w:tabs>
        <w:autoSpaceDE w:val="0"/>
        <w:autoSpaceDN w:val="0"/>
        <w:spacing w:before="37" w:after="0" w:line="276" w:lineRule="auto"/>
        <w:ind w:right="142" w:firstLine="0"/>
        <w:contextualSpacing w:val="0"/>
        <w:jc w:val="both"/>
        <w:rPr>
          <w:rFonts w:ascii="Times New Roman" w:hAnsi="Times New Roman" w:cs="Times New Roman"/>
        </w:rPr>
      </w:pPr>
      <w:r w:rsidRPr="001F6AFB">
        <w:rPr>
          <w:rFonts w:ascii="Times New Roman" w:hAnsi="Times New Roman" w:cs="Times New Roman"/>
        </w:rPr>
        <w:t xml:space="preserve">проявлять волевую саморегуляцию при планировании и выполнении намеченных планов организации своей жизнедеятельности; проявлять стремление к успешной образовательной, в том числе </w:t>
      </w:r>
      <w:proofErr w:type="gramStart"/>
      <w:r w:rsidRPr="001F6AFB">
        <w:rPr>
          <w:rFonts w:ascii="Times New Roman" w:hAnsi="Times New Roman" w:cs="Times New Roman"/>
        </w:rPr>
        <w:t>физкультурно- спортивной</w:t>
      </w:r>
      <w:proofErr w:type="gramEnd"/>
      <w:r w:rsidRPr="001F6AFB">
        <w:rPr>
          <w:rFonts w:ascii="Times New Roman" w:hAnsi="Times New Roman" w:cs="Times New Roman"/>
        </w:rPr>
        <w:t>, деятельности;</w:t>
      </w:r>
    </w:p>
    <w:p w14:paraId="012961EE" w14:textId="77777777" w:rsidR="001F6AFB" w:rsidRPr="00E55E4A" w:rsidRDefault="001F6AFB" w:rsidP="001F6AFB">
      <w:pPr>
        <w:pStyle w:val="3"/>
        <w:spacing w:before="41"/>
        <w:ind w:left="824"/>
        <w:jc w:val="both"/>
        <w:rPr>
          <w:rFonts w:ascii="Times New Roman" w:hAnsi="Times New Roman" w:cs="Times New Roman"/>
          <w:b/>
          <w:bCs/>
          <w:color w:val="auto"/>
          <w:sz w:val="24"/>
          <w:szCs w:val="24"/>
        </w:rPr>
      </w:pPr>
      <w:r w:rsidRPr="00E55E4A">
        <w:rPr>
          <w:rFonts w:ascii="Times New Roman" w:hAnsi="Times New Roman" w:cs="Times New Roman"/>
          <w:b/>
          <w:bCs/>
          <w:color w:val="auto"/>
          <w:spacing w:val="-2"/>
          <w:sz w:val="24"/>
          <w:szCs w:val="24"/>
        </w:rPr>
        <w:t>Самоконтроль:</w:t>
      </w:r>
    </w:p>
    <w:p w14:paraId="2B9EA979" w14:textId="77777777" w:rsidR="001F6AFB" w:rsidRPr="001F6AFB" w:rsidRDefault="001F6AFB">
      <w:pPr>
        <w:pStyle w:val="a7"/>
        <w:widowControl w:val="0"/>
        <w:numPr>
          <w:ilvl w:val="0"/>
          <w:numId w:val="194"/>
        </w:numPr>
        <w:tabs>
          <w:tab w:val="left" w:pos="746"/>
        </w:tabs>
        <w:autoSpaceDE w:val="0"/>
        <w:autoSpaceDN w:val="0"/>
        <w:spacing w:before="74" w:after="0" w:line="240" w:lineRule="auto"/>
        <w:ind w:left="746" w:right="142" w:hanging="148"/>
        <w:contextualSpacing w:val="0"/>
        <w:jc w:val="both"/>
        <w:rPr>
          <w:rFonts w:ascii="Times New Roman" w:hAnsi="Times New Roman" w:cs="Times New Roman"/>
        </w:rPr>
      </w:pPr>
      <w:r w:rsidRPr="001F6AFB">
        <w:rPr>
          <w:rFonts w:ascii="Times New Roman" w:hAnsi="Times New Roman" w:cs="Times New Roman"/>
        </w:rPr>
        <w:t>анализировать</w:t>
      </w:r>
      <w:r w:rsidRPr="001F6AFB">
        <w:rPr>
          <w:rFonts w:ascii="Times New Roman" w:hAnsi="Times New Roman" w:cs="Times New Roman"/>
          <w:spacing w:val="-10"/>
        </w:rPr>
        <w:t xml:space="preserve"> </w:t>
      </w:r>
      <w:r w:rsidRPr="001F6AFB">
        <w:rPr>
          <w:rFonts w:ascii="Times New Roman" w:hAnsi="Times New Roman" w:cs="Times New Roman"/>
        </w:rPr>
        <w:t>свои</w:t>
      </w:r>
      <w:r w:rsidRPr="001F6AFB">
        <w:rPr>
          <w:rFonts w:ascii="Times New Roman" w:hAnsi="Times New Roman" w:cs="Times New Roman"/>
          <w:spacing w:val="-3"/>
        </w:rPr>
        <w:t xml:space="preserve"> </w:t>
      </w:r>
      <w:r w:rsidRPr="001F6AFB">
        <w:rPr>
          <w:rFonts w:ascii="Times New Roman" w:hAnsi="Times New Roman" w:cs="Times New Roman"/>
          <w:spacing w:val="-2"/>
        </w:rPr>
        <w:t>ошибки;</w:t>
      </w:r>
    </w:p>
    <w:p w14:paraId="00D861C7" w14:textId="77777777" w:rsidR="001F6AFB" w:rsidRPr="001F6AFB" w:rsidRDefault="001F6AFB">
      <w:pPr>
        <w:pStyle w:val="a7"/>
        <w:widowControl w:val="0"/>
        <w:numPr>
          <w:ilvl w:val="0"/>
          <w:numId w:val="194"/>
        </w:numPr>
        <w:tabs>
          <w:tab w:val="left" w:pos="746"/>
        </w:tabs>
        <w:autoSpaceDE w:val="0"/>
        <w:autoSpaceDN w:val="0"/>
        <w:spacing w:before="78" w:after="0" w:line="276" w:lineRule="auto"/>
        <w:ind w:right="142" w:firstLine="0"/>
        <w:contextualSpacing w:val="0"/>
        <w:jc w:val="both"/>
        <w:rPr>
          <w:rFonts w:ascii="Times New Roman" w:hAnsi="Times New Roman" w:cs="Times New Roman"/>
        </w:rPr>
      </w:pPr>
      <w:r w:rsidRPr="001F6AFB">
        <w:rPr>
          <w:rFonts w:ascii="Times New Roman" w:hAnsi="Times New Roman" w:cs="Times New Roman"/>
        </w:rPr>
        <w:t xml:space="preserve">осуществлять информационную, познавательную и практическую деятельность с использованием различных средств информации и </w:t>
      </w:r>
      <w:r w:rsidRPr="001F6AFB">
        <w:rPr>
          <w:rFonts w:ascii="Times New Roman" w:hAnsi="Times New Roman" w:cs="Times New Roman"/>
          <w:spacing w:val="-2"/>
        </w:rPr>
        <w:t>коммуникации.</w:t>
      </w:r>
    </w:p>
    <w:p w14:paraId="082BAD9B" w14:textId="77777777" w:rsidR="001F6AFB" w:rsidRPr="001F6AFB" w:rsidRDefault="001F6AFB" w:rsidP="001F6AFB">
      <w:pPr>
        <w:pStyle w:val="3"/>
        <w:spacing w:before="45"/>
        <w:jc w:val="both"/>
        <w:rPr>
          <w:rFonts w:ascii="Times New Roman" w:hAnsi="Times New Roman" w:cs="Times New Roman"/>
          <w:b/>
          <w:bCs/>
          <w:color w:val="auto"/>
          <w:sz w:val="24"/>
          <w:szCs w:val="24"/>
        </w:rPr>
      </w:pPr>
      <w:r w:rsidRPr="001F6AFB">
        <w:rPr>
          <w:rFonts w:ascii="Times New Roman" w:hAnsi="Times New Roman" w:cs="Times New Roman"/>
          <w:b/>
          <w:bCs/>
          <w:color w:val="auto"/>
          <w:sz w:val="24"/>
          <w:szCs w:val="24"/>
        </w:rPr>
        <w:t>Совместная</w:t>
      </w:r>
      <w:r w:rsidRPr="001F6AFB">
        <w:rPr>
          <w:rFonts w:ascii="Times New Roman" w:hAnsi="Times New Roman" w:cs="Times New Roman"/>
          <w:b/>
          <w:bCs/>
          <w:color w:val="auto"/>
          <w:spacing w:val="-12"/>
          <w:sz w:val="24"/>
          <w:szCs w:val="24"/>
        </w:rPr>
        <w:t xml:space="preserve"> </w:t>
      </w:r>
      <w:r w:rsidRPr="001F6AFB">
        <w:rPr>
          <w:rFonts w:ascii="Times New Roman" w:hAnsi="Times New Roman" w:cs="Times New Roman"/>
          <w:b/>
          <w:bCs/>
          <w:color w:val="auto"/>
          <w:spacing w:val="-2"/>
          <w:sz w:val="24"/>
          <w:szCs w:val="24"/>
        </w:rPr>
        <w:t>деятельность:</w:t>
      </w:r>
    </w:p>
    <w:p w14:paraId="0EAFC5C7" w14:textId="77777777" w:rsidR="001F6AFB" w:rsidRPr="001F6AFB" w:rsidRDefault="001F6AFB">
      <w:pPr>
        <w:pStyle w:val="a7"/>
        <w:widowControl w:val="0"/>
        <w:numPr>
          <w:ilvl w:val="0"/>
          <w:numId w:val="194"/>
        </w:numPr>
        <w:tabs>
          <w:tab w:val="left" w:pos="804"/>
        </w:tabs>
        <w:autoSpaceDE w:val="0"/>
        <w:autoSpaceDN w:val="0"/>
        <w:spacing w:before="69" w:after="0"/>
        <w:ind w:right="142" w:firstLine="0"/>
        <w:contextualSpacing w:val="0"/>
        <w:jc w:val="both"/>
        <w:rPr>
          <w:rFonts w:ascii="Times New Roman" w:hAnsi="Times New Roman" w:cs="Times New Roman"/>
        </w:rPr>
      </w:pPr>
      <w:r w:rsidRPr="001F6AFB">
        <w:rPr>
          <w:rFonts w:ascii="Times New Roman" w:hAnsi="Times New Roman" w:cs="Times New Roman"/>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14:paraId="08431BF1" w14:textId="77777777" w:rsidR="001F6AFB" w:rsidRPr="001F6AFB" w:rsidRDefault="001F6AFB">
      <w:pPr>
        <w:pStyle w:val="a7"/>
        <w:widowControl w:val="0"/>
        <w:numPr>
          <w:ilvl w:val="0"/>
          <w:numId w:val="194"/>
        </w:numPr>
        <w:tabs>
          <w:tab w:val="left" w:pos="856"/>
        </w:tabs>
        <w:autoSpaceDE w:val="0"/>
        <w:autoSpaceDN w:val="0"/>
        <w:spacing w:before="32" w:after="0" w:line="276" w:lineRule="auto"/>
        <w:ind w:right="142" w:firstLine="0"/>
        <w:contextualSpacing w:val="0"/>
        <w:jc w:val="both"/>
        <w:rPr>
          <w:rFonts w:ascii="Times New Roman" w:hAnsi="Times New Roman" w:cs="Times New Roman"/>
        </w:rPr>
      </w:pPr>
      <w:r w:rsidRPr="001F6AFB">
        <w:rPr>
          <w:rFonts w:ascii="Times New Roman" w:hAnsi="Times New Roman" w:cs="Times New Roman"/>
        </w:rPr>
        <w:t>продуктивно сотрудничать (общение, взаимодействие) со сверстниками</w:t>
      </w:r>
      <w:r w:rsidRPr="001F6AFB">
        <w:rPr>
          <w:rFonts w:ascii="Times New Roman" w:hAnsi="Times New Roman" w:cs="Times New Roman"/>
          <w:spacing w:val="-2"/>
        </w:rPr>
        <w:t xml:space="preserve"> </w:t>
      </w:r>
      <w:r w:rsidRPr="001F6AFB">
        <w:rPr>
          <w:rFonts w:ascii="Times New Roman" w:hAnsi="Times New Roman" w:cs="Times New Roman"/>
        </w:rPr>
        <w:t>при</w:t>
      </w:r>
      <w:r w:rsidRPr="001F6AFB">
        <w:rPr>
          <w:rFonts w:ascii="Times New Roman" w:hAnsi="Times New Roman" w:cs="Times New Roman"/>
          <w:spacing w:val="-3"/>
        </w:rPr>
        <w:t xml:space="preserve"> </w:t>
      </w:r>
      <w:r w:rsidRPr="001F6AFB">
        <w:rPr>
          <w:rFonts w:ascii="Times New Roman" w:hAnsi="Times New Roman" w:cs="Times New Roman"/>
        </w:rPr>
        <w:t>решении задач</w:t>
      </w:r>
      <w:r w:rsidRPr="001F6AFB">
        <w:rPr>
          <w:rFonts w:ascii="Times New Roman" w:hAnsi="Times New Roman" w:cs="Times New Roman"/>
          <w:spacing w:val="-6"/>
        </w:rPr>
        <w:t xml:space="preserve"> </w:t>
      </w:r>
      <w:r w:rsidRPr="001F6AFB">
        <w:rPr>
          <w:rFonts w:ascii="Times New Roman" w:hAnsi="Times New Roman" w:cs="Times New Roman"/>
        </w:rPr>
        <w:t>выполнения</w:t>
      </w:r>
      <w:r w:rsidRPr="001F6AFB">
        <w:rPr>
          <w:rFonts w:ascii="Times New Roman" w:hAnsi="Times New Roman" w:cs="Times New Roman"/>
          <w:spacing w:val="-1"/>
        </w:rPr>
        <w:t xml:space="preserve"> </w:t>
      </w:r>
      <w:r w:rsidRPr="001F6AFB">
        <w:rPr>
          <w:rFonts w:ascii="Times New Roman" w:hAnsi="Times New Roman" w:cs="Times New Roman"/>
        </w:rPr>
        <w:t xml:space="preserve">физических упражнений, игровых заданий и игр на уроках, во внеурочной и внешкольной хореографической деятельности </w:t>
      </w:r>
      <w:proofErr w:type="spellStart"/>
      <w:r w:rsidRPr="001F6AFB">
        <w:rPr>
          <w:rFonts w:ascii="Times New Roman" w:hAnsi="Times New Roman" w:cs="Times New Roman"/>
        </w:rPr>
        <w:t>деятельности</w:t>
      </w:r>
      <w:proofErr w:type="spellEnd"/>
      <w:r w:rsidRPr="001F6AFB">
        <w:rPr>
          <w:rFonts w:ascii="Times New Roman" w:hAnsi="Times New Roman" w:cs="Times New Roman"/>
        </w:rPr>
        <w:t>;</w:t>
      </w:r>
    </w:p>
    <w:p w14:paraId="1193AC51" w14:textId="77777777" w:rsidR="001F6AFB" w:rsidRPr="001F6AFB" w:rsidRDefault="001F6AFB">
      <w:pPr>
        <w:pStyle w:val="a7"/>
        <w:widowControl w:val="0"/>
        <w:numPr>
          <w:ilvl w:val="0"/>
          <w:numId w:val="194"/>
        </w:numPr>
        <w:tabs>
          <w:tab w:val="left" w:pos="804"/>
        </w:tabs>
        <w:autoSpaceDE w:val="0"/>
        <w:autoSpaceDN w:val="0"/>
        <w:spacing w:before="41" w:after="0"/>
        <w:ind w:right="142" w:firstLine="0"/>
        <w:contextualSpacing w:val="0"/>
        <w:jc w:val="both"/>
        <w:rPr>
          <w:rFonts w:ascii="Times New Roman" w:hAnsi="Times New Roman" w:cs="Times New Roman"/>
        </w:rPr>
      </w:pPr>
      <w:r w:rsidRPr="001F6AFB">
        <w:rPr>
          <w:rFonts w:ascii="Times New Roman" w:hAnsi="Times New Roman" w:cs="Times New Roman"/>
        </w:rPr>
        <w:t>конструктивно разрешать конфликты посредством учёта интересов сторон и сотрудничества.</w:t>
      </w:r>
    </w:p>
    <w:p w14:paraId="69466901" w14:textId="6994AD97" w:rsidR="001F6AFB" w:rsidRPr="001F6AFB" w:rsidRDefault="001F6AFB" w:rsidP="001F6AFB">
      <w:pPr>
        <w:spacing w:line="229" w:lineRule="exact"/>
        <w:ind w:left="3197"/>
        <w:jc w:val="both"/>
        <w:rPr>
          <w:rFonts w:ascii="Times New Roman" w:hAnsi="Times New Roman" w:cs="Times New Roman"/>
          <w:b/>
        </w:rPr>
      </w:pPr>
      <w:r w:rsidRPr="001F6AFB">
        <w:rPr>
          <w:rFonts w:ascii="Times New Roman" w:hAnsi="Times New Roman" w:cs="Times New Roman"/>
          <w:b/>
        </w:rPr>
        <w:t>ЮНЫ</w:t>
      </w:r>
      <w:r w:rsidR="000125CD">
        <w:rPr>
          <w:rFonts w:ascii="Times New Roman" w:hAnsi="Times New Roman" w:cs="Times New Roman"/>
          <w:b/>
        </w:rPr>
        <w:t>Й</w:t>
      </w:r>
      <w:r w:rsidRPr="001F6AFB">
        <w:rPr>
          <w:rFonts w:ascii="Times New Roman" w:hAnsi="Times New Roman" w:cs="Times New Roman"/>
          <w:b/>
          <w:spacing w:val="29"/>
        </w:rPr>
        <w:t xml:space="preserve"> </w:t>
      </w:r>
      <w:r w:rsidRPr="001F6AFB">
        <w:rPr>
          <w:rFonts w:ascii="Times New Roman" w:hAnsi="Times New Roman" w:cs="Times New Roman"/>
          <w:b/>
          <w:spacing w:val="-2"/>
        </w:rPr>
        <w:t>ИССЛЕДОВАТЕЛЬ</w:t>
      </w:r>
    </w:p>
    <w:p w14:paraId="343BE6C8" w14:textId="77777777" w:rsidR="001F6AFB" w:rsidRPr="007B4F22" w:rsidRDefault="001F6AFB" w:rsidP="007B4F22">
      <w:pPr>
        <w:spacing w:before="34" w:line="276" w:lineRule="auto"/>
        <w:ind w:left="1199" w:right="1738"/>
        <w:jc w:val="both"/>
        <w:rPr>
          <w:rFonts w:ascii="Times New Roman" w:hAnsi="Times New Roman" w:cs="Times New Roman"/>
          <w:b/>
          <w:i/>
        </w:rPr>
      </w:pPr>
      <w:r w:rsidRPr="007B4F22">
        <w:rPr>
          <w:rFonts w:ascii="Times New Roman" w:hAnsi="Times New Roman" w:cs="Times New Roman"/>
          <w:b/>
          <w:i/>
        </w:rPr>
        <w:t xml:space="preserve">Познавательные универсальные учебные действия </w:t>
      </w:r>
    </w:p>
    <w:p w14:paraId="4D373370" w14:textId="3141613B" w:rsidR="001F6AFB" w:rsidRPr="007B4F22" w:rsidRDefault="001F6AFB" w:rsidP="007B4F22">
      <w:pPr>
        <w:spacing w:before="34" w:line="276" w:lineRule="auto"/>
        <w:ind w:left="1199" w:right="1738"/>
        <w:jc w:val="both"/>
        <w:rPr>
          <w:rFonts w:ascii="Times New Roman" w:hAnsi="Times New Roman" w:cs="Times New Roman"/>
          <w:b/>
          <w:i/>
        </w:rPr>
      </w:pPr>
      <w:r w:rsidRPr="007B4F22">
        <w:rPr>
          <w:rFonts w:ascii="Times New Roman" w:hAnsi="Times New Roman" w:cs="Times New Roman"/>
          <w:b/>
          <w:i/>
        </w:rPr>
        <w:t>Базовые логические действия:</w:t>
      </w:r>
    </w:p>
    <w:p w14:paraId="212662DF" w14:textId="139A3D63" w:rsidR="001F6AFB" w:rsidRPr="007B4F22" w:rsidRDefault="001F6AFB">
      <w:pPr>
        <w:pStyle w:val="a7"/>
        <w:widowControl w:val="0"/>
        <w:numPr>
          <w:ilvl w:val="1"/>
          <w:numId w:val="194"/>
        </w:numPr>
        <w:tabs>
          <w:tab w:val="left" w:pos="1352"/>
        </w:tabs>
        <w:autoSpaceDE w:val="0"/>
        <w:autoSpaceDN w:val="0"/>
        <w:spacing w:after="0" w:line="244" w:lineRule="exact"/>
        <w:ind w:hanging="360"/>
        <w:contextualSpacing w:val="0"/>
        <w:jc w:val="both"/>
        <w:rPr>
          <w:rFonts w:ascii="Times New Roman" w:hAnsi="Times New Roman" w:cs="Times New Roman"/>
        </w:rPr>
      </w:pPr>
      <w:proofErr w:type="gramStart"/>
      <w:r w:rsidRPr="007B4F22">
        <w:rPr>
          <w:rFonts w:ascii="Times New Roman" w:hAnsi="Times New Roman" w:cs="Times New Roman"/>
        </w:rPr>
        <w:t>сравнивать</w:t>
      </w:r>
      <w:r w:rsidRPr="007B4F22">
        <w:rPr>
          <w:rFonts w:ascii="Times New Roman" w:hAnsi="Times New Roman" w:cs="Times New Roman"/>
          <w:spacing w:val="54"/>
        </w:rPr>
        <w:t xml:space="preserve">  </w:t>
      </w:r>
      <w:r w:rsidRPr="007B4F22">
        <w:rPr>
          <w:rFonts w:ascii="Times New Roman" w:hAnsi="Times New Roman" w:cs="Times New Roman"/>
        </w:rPr>
        <w:t>объекты,</w:t>
      </w:r>
      <w:r w:rsidRPr="007B4F22">
        <w:rPr>
          <w:rFonts w:ascii="Times New Roman" w:hAnsi="Times New Roman" w:cs="Times New Roman"/>
          <w:spacing w:val="61"/>
        </w:rPr>
        <w:t xml:space="preserve">  </w:t>
      </w:r>
      <w:r w:rsidRPr="007B4F22">
        <w:rPr>
          <w:rFonts w:ascii="Times New Roman" w:hAnsi="Times New Roman" w:cs="Times New Roman"/>
        </w:rPr>
        <w:t>устанавливать</w:t>
      </w:r>
      <w:proofErr w:type="gramEnd"/>
      <w:r w:rsidRPr="007B4F22">
        <w:rPr>
          <w:rFonts w:ascii="Times New Roman" w:hAnsi="Times New Roman" w:cs="Times New Roman"/>
          <w:spacing w:val="57"/>
        </w:rPr>
        <w:t xml:space="preserve">  </w:t>
      </w:r>
      <w:proofErr w:type="gramStart"/>
      <w:r w:rsidRPr="007B4F22">
        <w:rPr>
          <w:rFonts w:ascii="Times New Roman" w:hAnsi="Times New Roman" w:cs="Times New Roman"/>
        </w:rPr>
        <w:t>основания</w:t>
      </w:r>
      <w:r w:rsidRPr="007B4F22">
        <w:rPr>
          <w:rFonts w:ascii="Times New Roman" w:hAnsi="Times New Roman" w:cs="Times New Roman"/>
          <w:spacing w:val="59"/>
        </w:rPr>
        <w:t xml:space="preserve">  </w:t>
      </w:r>
      <w:r w:rsidRPr="007B4F22">
        <w:rPr>
          <w:rFonts w:ascii="Times New Roman" w:hAnsi="Times New Roman" w:cs="Times New Roman"/>
        </w:rPr>
        <w:t>для</w:t>
      </w:r>
      <w:proofErr w:type="gramEnd"/>
      <w:r w:rsidRPr="007B4F22">
        <w:rPr>
          <w:rFonts w:ascii="Times New Roman" w:hAnsi="Times New Roman" w:cs="Times New Roman"/>
          <w:spacing w:val="57"/>
        </w:rPr>
        <w:t xml:space="preserve">  </w:t>
      </w:r>
      <w:r w:rsidRPr="007B4F22">
        <w:rPr>
          <w:rFonts w:ascii="Times New Roman" w:hAnsi="Times New Roman" w:cs="Times New Roman"/>
          <w:spacing w:val="-2"/>
        </w:rPr>
        <w:t>сравнения,</w:t>
      </w:r>
    </w:p>
    <w:p w14:paraId="0848BA31" w14:textId="388350BA" w:rsidR="007B4F22" w:rsidRPr="007B4F22" w:rsidRDefault="001F6AFB">
      <w:pPr>
        <w:pStyle w:val="a7"/>
        <w:widowControl w:val="0"/>
        <w:numPr>
          <w:ilvl w:val="0"/>
          <w:numId w:val="194"/>
        </w:numPr>
        <w:tabs>
          <w:tab w:val="left" w:pos="746"/>
        </w:tabs>
        <w:autoSpaceDE w:val="0"/>
        <w:autoSpaceDN w:val="0"/>
        <w:spacing w:before="40" w:after="0"/>
        <w:ind w:firstLine="0"/>
        <w:contextualSpacing w:val="0"/>
        <w:jc w:val="both"/>
        <w:rPr>
          <w:rFonts w:ascii="Times New Roman" w:hAnsi="Times New Roman" w:cs="Times New Roman"/>
        </w:rPr>
      </w:pPr>
      <w:r w:rsidRPr="007B4F22">
        <w:rPr>
          <w:rFonts w:ascii="Times New Roman" w:hAnsi="Times New Roman" w:cs="Times New Roman"/>
        </w:rPr>
        <w:t>организовывать (при содействии взрослого или самостоятельно)</w:t>
      </w:r>
      <w:r w:rsidRPr="007B4F22">
        <w:rPr>
          <w:rFonts w:ascii="Times New Roman" w:hAnsi="Times New Roman" w:cs="Times New Roman"/>
          <w:spacing w:val="40"/>
        </w:rPr>
        <w:t xml:space="preserve"> </w:t>
      </w:r>
      <w:r w:rsidRPr="007B4F22">
        <w:rPr>
          <w:rFonts w:ascii="Times New Roman" w:hAnsi="Times New Roman" w:cs="Times New Roman"/>
        </w:rPr>
        <w:t>игры,</w:t>
      </w:r>
      <w:r w:rsidRPr="007B4F22">
        <w:rPr>
          <w:rFonts w:ascii="Times New Roman" w:hAnsi="Times New Roman" w:cs="Times New Roman"/>
          <w:spacing w:val="80"/>
        </w:rPr>
        <w:t xml:space="preserve"> </w:t>
      </w:r>
      <w:proofErr w:type="gramStart"/>
      <w:r w:rsidRPr="007B4F22">
        <w:rPr>
          <w:rFonts w:ascii="Times New Roman" w:hAnsi="Times New Roman" w:cs="Times New Roman"/>
        </w:rPr>
        <w:t>танцевальные</w:t>
      </w:r>
      <w:r w:rsidRPr="007B4F22">
        <w:rPr>
          <w:rFonts w:ascii="Times New Roman" w:hAnsi="Times New Roman" w:cs="Times New Roman"/>
          <w:spacing w:val="80"/>
        </w:rPr>
        <w:t xml:space="preserve">  </w:t>
      </w:r>
      <w:r w:rsidRPr="007B4F22">
        <w:rPr>
          <w:rFonts w:ascii="Times New Roman" w:hAnsi="Times New Roman" w:cs="Times New Roman"/>
        </w:rPr>
        <w:t>эстафеты</w:t>
      </w:r>
      <w:proofErr w:type="gramEnd"/>
      <w:r w:rsidRPr="007B4F22">
        <w:rPr>
          <w:rFonts w:ascii="Times New Roman" w:hAnsi="Times New Roman" w:cs="Times New Roman"/>
        </w:rPr>
        <w:t>,</w:t>
      </w:r>
      <w:r w:rsidRPr="007B4F22">
        <w:rPr>
          <w:rFonts w:ascii="Times New Roman" w:hAnsi="Times New Roman" w:cs="Times New Roman"/>
          <w:spacing w:val="80"/>
        </w:rPr>
        <w:t xml:space="preserve"> </w:t>
      </w:r>
      <w:r w:rsidRPr="007B4F22">
        <w:rPr>
          <w:rFonts w:ascii="Times New Roman" w:hAnsi="Times New Roman" w:cs="Times New Roman"/>
        </w:rPr>
        <w:t>выполнение</w:t>
      </w:r>
      <w:r w:rsidRPr="007B4F22">
        <w:rPr>
          <w:rFonts w:ascii="Times New Roman" w:hAnsi="Times New Roman" w:cs="Times New Roman"/>
          <w:spacing w:val="80"/>
        </w:rPr>
        <w:t xml:space="preserve"> </w:t>
      </w:r>
      <w:r w:rsidRPr="007B4F22">
        <w:rPr>
          <w:rFonts w:ascii="Times New Roman" w:hAnsi="Times New Roman" w:cs="Times New Roman"/>
        </w:rPr>
        <w:t>хореографическими</w:t>
      </w:r>
      <w:r w:rsidRPr="007B4F22">
        <w:rPr>
          <w:rFonts w:ascii="Times New Roman" w:hAnsi="Times New Roman" w:cs="Times New Roman"/>
          <w:spacing w:val="80"/>
        </w:rPr>
        <w:t xml:space="preserve"> </w:t>
      </w:r>
      <w:r w:rsidRPr="007B4F22">
        <w:rPr>
          <w:rFonts w:ascii="Times New Roman" w:hAnsi="Times New Roman" w:cs="Times New Roman"/>
        </w:rPr>
        <w:t>и</w:t>
      </w:r>
      <w:r w:rsidR="007B4F22" w:rsidRPr="007B4F22">
        <w:rPr>
          <w:rFonts w:ascii="Times New Roman" w:hAnsi="Times New Roman" w:cs="Times New Roman"/>
        </w:rPr>
        <w:t xml:space="preserve"> устанавливать</w:t>
      </w:r>
      <w:r w:rsidR="007B4F22" w:rsidRPr="007B4F22">
        <w:rPr>
          <w:rFonts w:ascii="Times New Roman" w:hAnsi="Times New Roman" w:cs="Times New Roman"/>
          <w:spacing w:val="42"/>
        </w:rPr>
        <w:t xml:space="preserve"> </w:t>
      </w:r>
      <w:r w:rsidR="007B4F22" w:rsidRPr="007B4F22">
        <w:rPr>
          <w:rFonts w:ascii="Times New Roman" w:hAnsi="Times New Roman" w:cs="Times New Roman"/>
          <w:spacing w:val="-2"/>
        </w:rPr>
        <w:t>аналогии;</w:t>
      </w:r>
    </w:p>
    <w:p w14:paraId="691BA00C" w14:textId="77777777" w:rsidR="007B4F22" w:rsidRPr="007B4F22" w:rsidRDefault="007B4F22">
      <w:pPr>
        <w:pStyle w:val="a7"/>
        <w:widowControl w:val="0"/>
        <w:numPr>
          <w:ilvl w:val="1"/>
          <w:numId w:val="194"/>
        </w:numPr>
        <w:tabs>
          <w:tab w:val="left" w:pos="1352"/>
        </w:tabs>
        <w:autoSpaceDE w:val="0"/>
        <w:autoSpaceDN w:val="0"/>
        <w:spacing w:before="34" w:after="0" w:line="240" w:lineRule="auto"/>
        <w:ind w:hanging="360"/>
        <w:contextualSpacing w:val="0"/>
        <w:jc w:val="both"/>
        <w:rPr>
          <w:rFonts w:ascii="Times New Roman" w:hAnsi="Times New Roman" w:cs="Times New Roman"/>
        </w:rPr>
      </w:pPr>
      <w:r w:rsidRPr="007B4F22">
        <w:rPr>
          <w:rFonts w:ascii="Times New Roman" w:hAnsi="Times New Roman" w:cs="Times New Roman"/>
        </w:rPr>
        <w:t>объединять</w:t>
      </w:r>
      <w:r w:rsidRPr="007B4F22">
        <w:rPr>
          <w:rFonts w:ascii="Times New Roman" w:hAnsi="Times New Roman" w:cs="Times New Roman"/>
          <w:spacing w:val="30"/>
        </w:rPr>
        <w:t xml:space="preserve"> </w:t>
      </w:r>
      <w:r w:rsidRPr="007B4F22">
        <w:rPr>
          <w:rFonts w:ascii="Times New Roman" w:hAnsi="Times New Roman" w:cs="Times New Roman"/>
        </w:rPr>
        <w:t>части</w:t>
      </w:r>
      <w:r w:rsidRPr="007B4F22">
        <w:rPr>
          <w:rFonts w:ascii="Times New Roman" w:hAnsi="Times New Roman" w:cs="Times New Roman"/>
          <w:spacing w:val="29"/>
        </w:rPr>
        <w:t xml:space="preserve"> </w:t>
      </w:r>
      <w:r w:rsidRPr="007B4F22">
        <w:rPr>
          <w:rFonts w:ascii="Times New Roman" w:hAnsi="Times New Roman" w:cs="Times New Roman"/>
        </w:rPr>
        <w:t>объекта</w:t>
      </w:r>
      <w:r w:rsidRPr="007B4F22">
        <w:rPr>
          <w:rFonts w:ascii="Times New Roman" w:hAnsi="Times New Roman" w:cs="Times New Roman"/>
          <w:spacing w:val="29"/>
        </w:rPr>
        <w:t xml:space="preserve"> </w:t>
      </w:r>
      <w:r w:rsidRPr="007B4F22">
        <w:rPr>
          <w:rFonts w:ascii="Times New Roman" w:hAnsi="Times New Roman" w:cs="Times New Roman"/>
        </w:rPr>
        <w:t>(объекты)</w:t>
      </w:r>
      <w:r w:rsidRPr="007B4F22">
        <w:rPr>
          <w:rFonts w:ascii="Times New Roman" w:hAnsi="Times New Roman" w:cs="Times New Roman"/>
          <w:spacing w:val="33"/>
        </w:rPr>
        <w:t xml:space="preserve"> </w:t>
      </w:r>
      <w:r w:rsidRPr="007B4F22">
        <w:rPr>
          <w:rFonts w:ascii="Times New Roman" w:hAnsi="Times New Roman" w:cs="Times New Roman"/>
        </w:rPr>
        <w:t>по</w:t>
      </w:r>
      <w:r w:rsidRPr="007B4F22">
        <w:rPr>
          <w:rFonts w:ascii="Times New Roman" w:hAnsi="Times New Roman" w:cs="Times New Roman"/>
          <w:spacing w:val="27"/>
        </w:rPr>
        <w:t xml:space="preserve"> </w:t>
      </w:r>
      <w:r w:rsidRPr="007B4F22">
        <w:rPr>
          <w:rFonts w:ascii="Times New Roman" w:hAnsi="Times New Roman" w:cs="Times New Roman"/>
        </w:rPr>
        <w:t>определенному</w:t>
      </w:r>
      <w:r w:rsidRPr="007B4F22">
        <w:rPr>
          <w:rFonts w:ascii="Times New Roman" w:hAnsi="Times New Roman" w:cs="Times New Roman"/>
          <w:spacing w:val="21"/>
        </w:rPr>
        <w:t xml:space="preserve"> </w:t>
      </w:r>
      <w:r w:rsidRPr="007B4F22">
        <w:rPr>
          <w:rFonts w:ascii="Times New Roman" w:hAnsi="Times New Roman" w:cs="Times New Roman"/>
          <w:spacing w:val="-2"/>
        </w:rPr>
        <w:t>признаку;</w:t>
      </w:r>
    </w:p>
    <w:p w14:paraId="63D7D9AE" w14:textId="77777777" w:rsidR="007B4F22" w:rsidRPr="007B4F22" w:rsidRDefault="007B4F22">
      <w:pPr>
        <w:pStyle w:val="a7"/>
        <w:widowControl w:val="0"/>
        <w:numPr>
          <w:ilvl w:val="1"/>
          <w:numId w:val="194"/>
        </w:numPr>
        <w:tabs>
          <w:tab w:val="left" w:pos="1352"/>
        </w:tabs>
        <w:autoSpaceDE w:val="0"/>
        <w:autoSpaceDN w:val="0"/>
        <w:spacing w:before="34" w:after="0" w:line="273" w:lineRule="auto"/>
        <w:contextualSpacing w:val="0"/>
        <w:jc w:val="both"/>
        <w:rPr>
          <w:rFonts w:ascii="Times New Roman" w:hAnsi="Times New Roman" w:cs="Times New Roman"/>
        </w:rPr>
      </w:pPr>
      <w:r w:rsidRPr="007B4F22">
        <w:rPr>
          <w:rFonts w:ascii="Times New Roman" w:hAnsi="Times New Roman" w:cs="Times New Roman"/>
        </w:rPr>
        <w:t>определять существенный признак для классификации, классифицировать предложенные объекты;</w:t>
      </w:r>
    </w:p>
    <w:p w14:paraId="6AC6C292" w14:textId="77777777" w:rsidR="007B4F22" w:rsidRPr="007B4F22" w:rsidRDefault="007B4F22">
      <w:pPr>
        <w:pStyle w:val="a7"/>
        <w:widowControl w:val="0"/>
        <w:numPr>
          <w:ilvl w:val="1"/>
          <w:numId w:val="194"/>
        </w:numPr>
        <w:tabs>
          <w:tab w:val="left" w:pos="1352"/>
        </w:tabs>
        <w:autoSpaceDE w:val="0"/>
        <w:autoSpaceDN w:val="0"/>
        <w:spacing w:before="1" w:after="0" w:line="273" w:lineRule="auto"/>
        <w:contextualSpacing w:val="0"/>
        <w:jc w:val="both"/>
        <w:rPr>
          <w:rFonts w:ascii="Times New Roman" w:hAnsi="Times New Roman" w:cs="Times New Roman"/>
        </w:rPr>
      </w:pPr>
      <w:r w:rsidRPr="007B4F22">
        <w:rPr>
          <w:rFonts w:ascii="Times New Roman" w:hAnsi="Times New Roman" w:cs="Times New Roman"/>
        </w:rPr>
        <w:t>находить</w:t>
      </w:r>
      <w:r w:rsidRPr="007B4F22">
        <w:rPr>
          <w:rFonts w:ascii="Times New Roman" w:hAnsi="Times New Roman" w:cs="Times New Roman"/>
          <w:spacing w:val="40"/>
        </w:rPr>
        <w:t xml:space="preserve"> </w:t>
      </w:r>
      <w:r w:rsidRPr="007B4F22">
        <w:rPr>
          <w:rFonts w:ascii="Times New Roman" w:hAnsi="Times New Roman" w:cs="Times New Roman"/>
        </w:rPr>
        <w:t>закономерности</w:t>
      </w:r>
      <w:r w:rsidRPr="007B4F22">
        <w:rPr>
          <w:rFonts w:ascii="Times New Roman" w:hAnsi="Times New Roman" w:cs="Times New Roman"/>
          <w:spacing w:val="40"/>
        </w:rPr>
        <w:t xml:space="preserve"> </w:t>
      </w:r>
      <w:r w:rsidRPr="007B4F22">
        <w:rPr>
          <w:rFonts w:ascii="Times New Roman" w:hAnsi="Times New Roman" w:cs="Times New Roman"/>
        </w:rPr>
        <w:t>и</w:t>
      </w:r>
      <w:r w:rsidRPr="007B4F22">
        <w:rPr>
          <w:rFonts w:ascii="Times New Roman" w:hAnsi="Times New Roman" w:cs="Times New Roman"/>
          <w:spacing w:val="40"/>
        </w:rPr>
        <w:t xml:space="preserve"> </w:t>
      </w:r>
      <w:r w:rsidRPr="007B4F22">
        <w:rPr>
          <w:rFonts w:ascii="Times New Roman" w:hAnsi="Times New Roman" w:cs="Times New Roman"/>
        </w:rPr>
        <w:t>противоречия</w:t>
      </w:r>
      <w:r w:rsidRPr="007B4F22">
        <w:rPr>
          <w:rFonts w:ascii="Times New Roman" w:hAnsi="Times New Roman" w:cs="Times New Roman"/>
          <w:spacing w:val="40"/>
        </w:rPr>
        <w:t xml:space="preserve"> </w:t>
      </w:r>
      <w:r w:rsidRPr="007B4F22">
        <w:rPr>
          <w:rFonts w:ascii="Times New Roman" w:hAnsi="Times New Roman" w:cs="Times New Roman"/>
        </w:rPr>
        <w:t>в</w:t>
      </w:r>
      <w:r w:rsidRPr="007B4F22">
        <w:rPr>
          <w:rFonts w:ascii="Times New Roman" w:hAnsi="Times New Roman" w:cs="Times New Roman"/>
          <w:spacing w:val="40"/>
        </w:rPr>
        <w:t xml:space="preserve"> </w:t>
      </w:r>
      <w:r w:rsidRPr="007B4F22">
        <w:rPr>
          <w:rFonts w:ascii="Times New Roman" w:hAnsi="Times New Roman" w:cs="Times New Roman"/>
        </w:rPr>
        <w:t>рассматриваемых</w:t>
      </w:r>
      <w:r w:rsidRPr="007B4F22">
        <w:rPr>
          <w:rFonts w:ascii="Times New Roman" w:hAnsi="Times New Roman" w:cs="Times New Roman"/>
          <w:spacing w:val="80"/>
        </w:rPr>
        <w:t xml:space="preserve"> </w:t>
      </w:r>
      <w:r w:rsidRPr="007B4F22">
        <w:rPr>
          <w:rFonts w:ascii="Times New Roman" w:hAnsi="Times New Roman" w:cs="Times New Roman"/>
        </w:rPr>
        <w:t>фактах, данных и наблюдениях на основе предложенного педагогическим работником алгоритма;</w:t>
      </w:r>
    </w:p>
    <w:p w14:paraId="66235D7D" w14:textId="77777777" w:rsidR="007B4F22" w:rsidRPr="007B4F22" w:rsidRDefault="007B4F22">
      <w:pPr>
        <w:pStyle w:val="a7"/>
        <w:widowControl w:val="0"/>
        <w:numPr>
          <w:ilvl w:val="1"/>
          <w:numId w:val="194"/>
        </w:numPr>
        <w:tabs>
          <w:tab w:val="left" w:pos="1352"/>
        </w:tabs>
        <w:autoSpaceDE w:val="0"/>
        <w:autoSpaceDN w:val="0"/>
        <w:spacing w:before="3" w:after="0" w:line="273" w:lineRule="auto"/>
        <w:contextualSpacing w:val="0"/>
        <w:jc w:val="both"/>
        <w:rPr>
          <w:rFonts w:ascii="Times New Roman" w:hAnsi="Times New Roman" w:cs="Times New Roman"/>
        </w:rPr>
      </w:pPr>
      <w:r w:rsidRPr="007B4F22">
        <w:rPr>
          <w:rFonts w:ascii="Times New Roman" w:hAnsi="Times New Roman" w:cs="Times New Roman"/>
        </w:rPr>
        <w:t>выявлять</w:t>
      </w:r>
      <w:r w:rsidRPr="007B4F22">
        <w:rPr>
          <w:rFonts w:ascii="Times New Roman" w:hAnsi="Times New Roman" w:cs="Times New Roman"/>
          <w:spacing w:val="40"/>
        </w:rPr>
        <w:t xml:space="preserve"> </w:t>
      </w:r>
      <w:r w:rsidRPr="007B4F22">
        <w:rPr>
          <w:rFonts w:ascii="Times New Roman" w:hAnsi="Times New Roman" w:cs="Times New Roman"/>
        </w:rPr>
        <w:t>недостаток</w:t>
      </w:r>
      <w:r w:rsidRPr="007B4F22">
        <w:rPr>
          <w:rFonts w:ascii="Times New Roman" w:hAnsi="Times New Roman" w:cs="Times New Roman"/>
          <w:spacing w:val="40"/>
        </w:rPr>
        <w:t xml:space="preserve"> </w:t>
      </w:r>
      <w:r w:rsidRPr="007B4F22">
        <w:rPr>
          <w:rFonts w:ascii="Times New Roman" w:hAnsi="Times New Roman" w:cs="Times New Roman"/>
        </w:rPr>
        <w:t>информации</w:t>
      </w:r>
      <w:r w:rsidRPr="007B4F22">
        <w:rPr>
          <w:rFonts w:ascii="Times New Roman" w:hAnsi="Times New Roman" w:cs="Times New Roman"/>
          <w:spacing w:val="40"/>
        </w:rPr>
        <w:t xml:space="preserve"> </w:t>
      </w:r>
      <w:r w:rsidRPr="007B4F22">
        <w:rPr>
          <w:rFonts w:ascii="Times New Roman" w:hAnsi="Times New Roman" w:cs="Times New Roman"/>
        </w:rPr>
        <w:t>для</w:t>
      </w:r>
      <w:r w:rsidRPr="007B4F22">
        <w:rPr>
          <w:rFonts w:ascii="Times New Roman" w:hAnsi="Times New Roman" w:cs="Times New Roman"/>
          <w:spacing w:val="40"/>
        </w:rPr>
        <w:t xml:space="preserve"> </w:t>
      </w:r>
      <w:r w:rsidRPr="007B4F22">
        <w:rPr>
          <w:rFonts w:ascii="Times New Roman" w:hAnsi="Times New Roman" w:cs="Times New Roman"/>
        </w:rPr>
        <w:t>решения</w:t>
      </w:r>
      <w:r w:rsidRPr="007B4F22">
        <w:rPr>
          <w:rFonts w:ascii="Times New Roman" w:hAnsi="Times New Roman" w:cs="Times New Roman"/>
          <w:spacing w:val="40"/>
        </w:rPr>
        <w:t xml:space="preserve"> </w:t>
      </w:r>
      <w:r w:rsidRPr="007B4F22">
        <w:rPr>
          <w:rFonts w:ascii="Times New Roman" w:hAnsi="Times New Roman" w:cs="Times New Roman"/>
        </w:rPr>
        <w:t>учебной (практической)</w:t>
      </w:r>
      <w:r w:rsidRPr="007B4F22">
        <w:rPr>
          <w:rFonts w:ascii="Times New Roman" w:hAnsi="Times New Roman" w:cs="Times New Roman"/>
          <w:spacing w:val="40"/>
        </w:rPr>
        <w:t xml:space="preserve"> </w:t>
      </w:r>
      <w:r w:rsidRPr="007B4F22">
        <w:rPr>
          <w:rFonts w:ascii="Times New Roman" w:hAnsi="Times New Roman" w:cs="Times New Roman"/>
        </w:rPr>
        <w:t>задачи</w:t>
      </w:r>
      <w:r w:rsidRPr="007B4F22">
        <w:rPr>
          <w:rFonts w:ascii="Times New Roman" w:hAnsi="Times New Roman" w:cs="Times New Roman"/>
          <w:spacing w:val="40"/>
        </w:rPr>
        <w:t xml:space="preserve"> </w:t>
      </w:r>
      <w:r w:rsidRPr="007B4F22">
        <w:rPr>
          <w:rFonts w:ascii="Times New Roman" w:hAnsi="Times New Roman" w:cs="Times New Roman"/>
        </w:rPr>
        <w:t>на</w:t>
      </w:r>
      <w:r w:rsidRPr="007B4F22">
        <w:rPr>
          <w:rFonts w:ascii="Times New Roman" w:hAnsi="Times New Roman" w:cs="Times New Roman"/>
          <w:spacing w:val="40"/>
        </w:rPr>
        <w:t xml:space="preserve"> </w:t>
      </w:r>
      <w:r w:rsidRPr="007B4F22">
        <w:rPr>
          <w:rFonts w:ascii="Times New Roman" w:hAnsi="Times New Roman" w:cs="Times New Roman"/>
        </w:rPr>
        <w:t>основе</w:t>
      </w:r>
      <w:r w:rsidRPr="007B4F22">
        <w:rPr>
          <w:rFonts w:ascii="Times New Roman" w:hAnsi="Times New Roman" w:cs="Times New Roman"/>
          <w:spacing w:val="40"/>
        </w:rPr>
        <w:t xml:space="preserve"> </w:t>
      </w:r>
      <w:r w:rsidRPr="007B4F22">
        <w:rPr>
          <w:rFonts w:ascii="Times New Roman" w:hAnsi="Times New Roman" w:cs="Times New Roman"/>
        </w:rPr>
        <w:t>предложенного алгоритма;</w:t>
      </w:r>
    </w:p>
    <w:p w14:paraId="75C66763" w14:textId="77777777" w:rsidR="007B4F22" w:rsidRPr="007B4F22" w:rsidRDefault="007B4F22">
      <w:pPr>
        <w:pStyle w:val="a7"/>
        <w:widowControl w:val="0"/>
        <w:numPr>
          <w:ilvl w:val="1"/>
          <w:numId w:val="194"/>
        </w:numPr>
        <w:tabs>
          <w:tab w:val="left" w:pos="1352"/>
        </w:tabs>
        <w:autoSpaceDE w:val="0"/>
        <w:autoSpaceDN w:val="0"/>
        <w:spacing w:before="1" w:after="0" w:line="276" w:lineRule="auto"/>
        <w:contextualSpacing w:val="0"/>
        <w:jc w:val="both"/>
        <w:rPr>
          <w:rFonts w:ascii="Times New Roman" w:hAnsi="Times New Roman" w:cs="Times New Roman"/>
        </w:rPr>
      </w:pPr>
      <w:r w:rsidRPr="007B4F22">
        <w:rPr>
          <w:rFonts w:ascii="Times New Roman" w:hAnsi="Times New Roman" w:cs="Times New Roman"/>
        </w:rPr>
        <w:t>устанавливать причинно-следственные связи в ситуациях,</w:t>
      </w:r>
      <w:r w:rsidRPr="007B4F22">
        <w:rPr>
          <w:rFonts w:ascii="Times New Roman" w:hAnsi="Times New Roman" w:cs="Times New Roman"/>
          <w:spacing w:val="80"/>
        </w:rPr>
        <w:t xml:space="preserve"> </w:t>
      </w:r>
      <w:r w:rsidRPr="007B4F22">
        <w:rPr>
          <w:rFonts w:ascii="Times New Roman" w:hAnsi="Times New Roman" w:cs="Times New Roman"/>
        </w:rPr>
        <w:t>поддающихся непосредственному наблюдению или знакомых по</w:t>
      </w:r>
      <w:r w:rsidRPr="007B4F22">
        <w:rPr>
          <w:rFonts w:ascii="Times New Roman" w:hAnsi="Times New Roman" w:cs="Times New Roman"/>
          <w:spacing w:val="80"/>
        </w:rPr>
        <w:t xml:space="preserve"> </w:t>
      </w:r>
      <w:r w:rsidRPr="007B4F22">
        <w:rPr>
          <w:rFonts w:ascii="Times New Roman" w:hAnsi="Times New Roman" w:cs="Times New Roman"/>
        </w:rPr>
        <w:t>опыту, делать выводы;</w:t>
      </w:r>
    </w:p>
    <w:p w14:paraId="57793F25" w14:textId="77777777" w:rsidR="007B4F22" w:rsidRPr="007B4F22" w:rsidRDefault="007B4F22" w:rsidP="007B4F22">
      <w:pPr>
        <w:spacing w:before="6"/>
        <w:ind w:left="1199"/>
        <w:jc w:val="both"/>
        <w:rPr>
          <w:rFonts w:ascii="Times New Roman" w:hAnsi="Times New Roman" w:cs="Times New Roman"/>
          <w:b/>
        </w:rPr>
      </w:pPr>
      <w:r w:rsidRPr="007B4F22">
        <w:rPr>
          <w:rFonts w:ascii="Times New Roman" w:hAnsi="Times New Roman" w:cs="Times New Roman"/>
          <w:b/>
          <w:i/>
        </w:rPr>
        <w:t>Базовые</w:t>
      </w:r>
      <w:r w:rsidRPr="007B4F22">
        <w:rPr>
          <w:rFonts w:ascii="Times New Roman" w:hAnsi="Times New Roman" w:cs="Times New Roman"/>
          <w:b/>
          <w:i/>
          <w:spacing w:val="43"/>
        </w:rPr>
        <w:t xml:space="preserve"> </w:t>
      </w:r>
      <w:r w:rsidRPr="007B4F22">
        <w:rPr>
          <w:rFonts w:ascii="Times New Roman" w:hAnsi="Times New Roman" w:cs="Times New Roman"/>
          <w:b/>
          <w:i/>
        </w:rPr>
        <w:t>исследовательские</w:t>
      </w:r>
      <w:r w:rsidRPr="007B4F22">
        <w:rPr>
          <w:rFonts w:ascii="Times New Roman" w:hAnsi="Times New Roman" w:cs="Times New Roman"/>
          <w:b/>
          <w:i/>
          <w:spacing w:val="44"/>
        </w:rPr>
        <w:t xml:space="preserve"> </w:t>
      </w:r>
      <w:r w:rsidRPr="007B4F22">
        <w:rPr>
          <w:rFonts w:ascii="Times New Roman" w:hAnsi="Times New Roman" w:cs="Times New Roman"/>
          <w:b/>
          <w:i/>
          <w:spacing w:val="-2"/>
        </w:rPr>
        <w:t>действия</w:t>
      </w:r>
      <w:r w:rsidRPr="007B4F22">
        <w:rPr>
          <w:rFonts w:ascii="Times New Roman" w:hAnsi="Times New Roman" w:cs="Times New Roman"/>
          <w:b/>
          <w:spacing w:val="-2"/>
        </w:rPr>
        <w:t>:</w:t>
      </w:r>
    </w:p>
    <w:p w14:paraId="617843C8" w14:textId="77777777" w:rsidR="007B4F22" w:rsidRPr="007B4F22" w:rsidRDefault="007B4F22">
      <w:pPr>
        <w:pStyle w:val="a7"/>
        <w:widowControl w:val="0"/>
        <w:numPr>
          <w:ilvl w:val="1"/>
          <w:numId w:val="194"/>
        </w:numPr>
        <w:tabs>
          <w:tab w:val="left" w:pos="1352"/>
        </w:tabs>
        <w:autoSpaceDE w:val="0"/>
        <w:autoSpaceDN w:val="0"/>
        <w:spacing w:before="29" w:after="0" w:line="273" w:lineRule="auto"/>
        <w:ind w:right="142"/>
        <w:contextualSpacing w:val="0"/>
        <w:jc w:val="both"/>
        <w:rPr>
          <w:rFonts w:ascii="Times New Roman" w:hAnsi="Times New Roman" w:cs="Times New Roman"/>
        </w:rPr>
      </w:pPr>
      <w:r w:rsidRPr="007B4F22">
        <w:rPr>
          <w:rFonts w:ascii="Times New Roman" w:hAnsi="Times New Roman" w:cs="Times New Roman"/>
        </w:rPr>
        <w:t>определять разрыв между реальным и желательным состоянием</w:t>
      </w:r>
      <w:r w:rsidRPr="007B4F22">
        <w:rPr>
          <w:rFonts w:ascii="Times New Roman" w:hAnsi="Times New Roman" w:cs="Times New Roman"/>
          <w:spacing w:val="80"/>
        </w:rPr>
        <w:t xml:space="preserve"> </w:t>
      </w:r>
      <w:r w:rsidRPr="007B4F22">
        <w:rPr>
          <w:rFonts w:ascii="Times New Roman" w:hAnsi="Times New Roman" w:cs="Times New Roman"/>
        </w:rPr>
        <w:t xml:space="preserve">объекта </w:t>
      </w:r>
      <w:r w:rsidRPr="007B4F22">
        <w:rPr>
          <w:rFonts w:ascii="Times New Roman" w:hAnsi="Times New Roman" w:cs="Times New Roman"/>
        </w:rPr>
        <w:lastRenderedPageBreak/>
        <w:t>(ситуации) на основе предложенных педагогическим работником вопросов;</w:t>
      </w:r>
    </w:p>
    <w:p w14:paraId="5DCD4B96" w14:textId="77777777" w:rsidR="007B4F22" w:rsidRPr="007B4F22" w:rsidRDefault="007B4F22">
      <w:pPr>
        <w:pStyle w:val="a7"/>
        <w:widowControl w:val="0"/>
        <w:numPr>
          <w:ilvl w:val="1"/>
          <w:numId w:val="194"/>
        </w:numPr>
        <w:tabs>
          <w:tab w:val="left" w:pos="1352"/>
        </w:tabs>
        <w:autoSpaceDE w:val="0"/>
        <w:autoSpaceDN w:val="0"/>
        <w:spacing w:before="3" w:after="0" w:line="273" w:lineRule="auto"/>
        <w:ind w:right="142"/>
        <w:contextualSpacing w:val="0"/>
        <w:jc w:val="both"/>
        <w:rPr>
          <w:rFonts w:ascii="Times New Roman" w:hAnsi="Times New Roman" w:cs="Times New Roman"/>
        </w:rPr>
      </w:pPr>
      <w:r w:rsidRPr="007B4F22">
        <w:rPr>
          <w:rFonts w:ascii="Times New Roman" w:hAnsi="Times New Roman" w:cs="Times New Roman"/>
        </w:rPr>
        <w:t>с помощью педагогического работника формулировать цель, планировать изменения объекта, ситуации;</w:t>
      </w:r>
    </w:p>
    <w:p w14:paraId="27D9A3F8" w14:textId="77777777" w:rsidR="007B4F22" w:rsidRPr="007B4F22" w:rsidRDefault="007B4F22">
      <w:pPr>
        <w:pStyle w:val="a7"/>
        <w:widowControl w:val="0"/>
        <w:numPr>
          <w:ilvl w:val="1"/>
          <w:numId w:val="194"/>
        </w:numPr>
        <w:tabs>
          <w:tab w:val="left" w:pos="1352"/>
        </w:tabs>
        <w:autoSpaceDE w:val="0"/>
        <w:autoSpaceDN w:val="0"/>
        <w:spacing w:before="1" w:after="0" w:line="273" w:lineRule="auto"/>
        <w:ind w:right="142"/>
        <w:contextualSpacing w:val="0"/>
        <w:jc w:val="both"/>
        <w:rPr>
          <w:rFonts w:ascii="Times New Roman" w:hAnsi="Times New Roman" w:cs="Times New Roman"/>
        </w:rPr>
      </w:pPr>
      <w:r w:rsidRPr="007B4F22">
        <w:rPr>
          <w:rFonts w:ascii="Times New Roman" w:hAnsi="Times New Roman" w:cs="Times New Roman"/>
        </w:rPr>
        <w:t>сравнивать несколько вариантов решения задачи, выбирать наиболее подходящий (на основе предложенных критериев);</w:t>
      </w:r>
    </w:p>
    <w:p w14:paraId="637418D7" w14:textId="77777777" w:rsidR="007B4F22" w:rsidRPr="007B4F22" w:rsidRDefault="007B4F22">
      <w:pPr>
        <w:pStyle w:val="a7"/>
        <w:widowControl w:val="0"/>
        <w:numPr>
          <w:ilvl w:val="1"/>
          <w:numId w:val="194"/>
        </w:numPr>
        <w:tabs>
          <w:tab w:val="left" w:pos="1352"/>
        </w:tabs>
        <w:autoSpaceDE w:val="0"/>
        <w:autoSpaceDN w:val="0"/>
        <w:spacing w:before="1" w:after="0" w:line="276" w:lineRule="auto"/>
        <w:ind w:right="142"/>
        <w:contextualSpacing w:val="0"/>
        <w:jc w:val="both"/>
        <w:rPr>
          <w:rFonts w:ascii="Times New Roman" w:hAnsi="Times New Roman" w:cs="Times New Roman"/>
        </w:rPr>
      </w:pPr>
      <w:r w:rsidRPr="007B4F22">
        <w:rPr>
          <w:rFonts w:ascii="Times New Roman" w:hAnsi="Times New Roman" w:cs="Times New Roman"/>
        </w:rPr>
        <w:t>проводить</w:t>
      </w:r>
      <w:r w:rsidRPr="007B4F22">
        <w:rPr>
          <w:rFonts w:ascii="Times New Roman" w:hAnsi="Times New Roman" w:cs="Times New Roman"/>
          <w:spacing w:val="40"/>
        </w:rPr>
        <w:t xml:space="preserve"> </w:t>
      </w:r>
      <w:r w:rsidRPr="007B4F22">
        <w:rPr>
          <w:rFonts w:ascii="Times New Roman" w:hAnsi="Times New Roman" w:cs="Times New Roman"/>
        </w:rPr>
        <w:t>по</w:t>
      </w:r>
      <w:r w:rsidRPr="007B4F22">
        <w:rPr>
          <w:rFonts w:ascii="Times New Roman" w:hAnsi="Times New Roman" w:cs="Times New Roman"/>
          <w:spacing w:val="40"/>
        </w:rPr>
        <w:t xml:space="preserve"> </w:t>
      </w:r>
      <w:r w:rsidRPr="007B4F22">
        <w:rPr>
          <w:rFonts w:ascii="Times New Roman" w:hAnsi="Times New Roman" w:cs="Times New Roman"/>
        </w:rPr>
        <w:t>предложенному</w:t>
      </w:r>
      <w:r w:rsidRPr="007B4F22">
        <w:rPr>
          <w:rFonts w:ascii="Times New Roman" w:hAnsi="Times New Roman" w:cs="Times New Roman"/>
          <w:spacing w:val="40"/>
        </w:rPr>
        <w:t xml:space="preserve"> </w:t>
      </w:r>
      <w:r w:rsidRPr="007B4F22">
        <w:rPr>
          <w:rFonts w:ascii="Times New Roman" w:hAnsi="Times New Roman" w:cs="Times New Roman"/>
        </w:rPr>
        <w:t>плану</w:t>
      </w:r>
      <w:r w:rsidRPr="007B4F22">
        <w:rPr>
          <w:rFonts w:ascii="Times New Roman" w:hAnsi="Times New Roman" w:cs="Times New Roman"/>
          <w:spacing w:val="40"/>
        </w:rPr>
        <w:t xml:space="preserve"> </w:t>
      </w:r>
      <w:r w:rsidRPr="007B4F22">
        <w:rPr>
          <w:rFonts w:ascii="Times New Roman" w:hAnsi="Times New Roman" w:cs="Times New Roman"/>
        </w:rPr>
        <w:t>опыт,</w:t>
      </w:r>
      <w:r w:rsidRPr="007B4F22">
        <w:rPr>
          <w:rFonts w:ascii="Times New Roman" w:hAnsi="Times New Roman" w:cs="Times New Roman"/>
          <w:spacing w:val="40"/>
        </w:rPr>
        <w:t xml:space="preserve"> </w:t>
      </w:r>
      <w:r w:rsidRPr="007B4F22">
        <w:rPr>
          <w:rFonts w:ascii="Times New Roman" w:hAnsi="Times New Roman" w:cs="Times New Roman"/>
        </w:rPr>
        <w:t>несложное</w:t>
      </w:r>
      <w:r w:rsidRPr="007B4F22">
        <w:rPr>
          <w:rFonts w:ascii="Times New Roman" w:hAnsi="Times New Roman" w:cs="Times New Roman"/>
          <w:spacing w:val="40"/>
        </w:rPr>
        <w:t xml:space="preserve"> </w:t>
      </w:r>
      <w:r w:rsidRPr="007B4F22">
        <w:rPr>
          <w:rFonts w:ascii="Times New Roman" w:hAnsi="Times New Roman" w:cs="Times New Roman"/>
        </w:rPr>
        <w:t>исследование по установлению особенностей объекта изучения и связей между объектами (часть – целое, причина</w:t>
      </w:r>
      <w:r w:rsidRPr="007B4F22">
        <w:rPr>
          <w:rFonts w:ascii="Times New Roman" w:hAnsi="Times New Roman" w:cs="Times New Roman"/>
          <w:spacing w:val="40"/>
        </w:rPr>
        <w:t xml:space="preserve"> </w:t>
      </w:r>
      <w:r w:rsidRPr="007B4F22">
        <w:rPr>
          <w:rFonts w:ascii="Times New Roman" w:hAnsi="Times New Roman" w:cs="Times New Roman"/>
        </w:rPr>
        <w:t>– следствие);</w:t>
      </w:r>
    </w:p>
    <w:p w14:paraId="77E9CF56" w14:textId="77777777" w:rsidR="007B4F22" w:rsidRPr="007B4F22" w:rsidRDefault="007B4F22">
      <w:pPr>
        <w:pStyle w:val="a7"/>
        <w:widowControl w:val="0"/>
        <w:numPr>
          <w:ilvl w:val="1"/>
          <w:numId w:val="194"/>
        </w:numPr>
        <w:tabs>
          <w:tab w:val="left" w:pos="1352"/>
        </w:tabs>
        <w:autoSpaceDE w:val="0"/>
        <w:autoSpaceDN w:val="0"/>
        <w:spacing w:before="1" w:after="0" w:line="273" w:lineRule="auto"/>
        <w:ind w:right="142"/>
        <w:contextualSpacing w:val="0"/>
        <w:jc w:val="both"/>
        <w:rPr>
          <w:rFonts w:ascii="Times New Roman" w:hAnsi="Times New Roman" w:cs="Times New Roman"/>
        </w:rPr>
      </w:pPr>
      <w:r w:rsidRPr="007B4F22">
        <w:rPr>
          <w:rFonts w:ascii="Times New Roman" w:hAnsi="Times New Roman" w:cs="Times New Roman"/>
        </w:rPr>
        <w:t>формулировать</w:t>
      </w:r>
      <w:r w:rsidRPr="007B4F22">
        <w:rPr>
          <w:rFonts w:ascii="Times New Roman" w:hAnsi="Times New Roman" w:cs="Times New Roman"/>
          <w:spacing w:val="40"/>
        </w:rPr>
        <w:t xml:space="preserve"> </w:t>
      </w:r>
      <w:r w:rsidRPr="007B4F22">
        <w:rPr>
          <w:rFonts w:ascii="Times New Roman" w:hAnsi="Times New Roman" w:cs="Times New Roman"/>
        </w:rPr>
        <w:t>выводы</w:t>
      </w:r>
      <w:r w:rsidRPr="007B4F22">
        <w:rPr>
          <w:rFonts w:ascii="Times New Roman" w:hAnsi="Times New Roman" w:cs="Times New Roman"/>
          <w:spacing w:val="40"/>
        </w:rPr>
        <w:t xml:space="preserve"> </w:t>
      </w:r>
      <w:r w:rsidRPr="007B4F22">
        <w:rPr>
          <w:rFonts w:ascii="Times New Roman" w:hAnsi="Times New Roman" w:cs="Times New Roman"/>
        </w:rPr>
        <w:t>и</w:t>
      </w:r>
      <w:r w:rsidRPr="007B4F22">
        <w:rPr>
          <w:rFonts w:ascii="Times New Roman" w:hAnsi="Times New Roman" w:cs="Times New Roman"/>
          <w:spacing w:val="40"/>
        </w:rPr>
        <w:t xml:space="preserve"> </w:t>
      </w:r>
      <w:r w:rsidRPr="007B4F22">
        <w:rPr>
          <w:rFonts w:ascii="Times New Roman" w:hAnsi="Times New Roman" w:cs="Times New Roman"/>
        </w:rPr>
        <w:t>подкреплять</w:t>
      </w:r>
      <w:r w:rsidRPr="007B4F22">
        <w:rPr>
          <w:rFonts w:ascii="Times New Roman" w:hAnsi="Times New Roman" w:cs="Times New Roman"/>
          <w:spacing w:val="40"/>
        </w:rPr>
        <w:t xml:space="preserve"> </w:t>
      </w:r>
      <w:r w:rsidRPr="007B4F22">
        <w:rPr>
          <w:rFonts w:ascii="Times New Roman" w:hAnsi="Times New Roman" w:cs="Times New Roman"/>
        </w:rPr>
        <w:t>их</w:t>
      </w:r>
      <w:r w:rsidRPr="007B4F22">
        <w:rPr>
          <w:rFonts w:ascii="Times New Roman" w:hAnsi="Times New Roman" w:cs="Times New Roman"/>
          <w:spacing w:val="40"/>
        </w:rPr>
        <w:t xml:space="preserve"> </w:t>
      </w:r>
      <w:r w:rsidRPr="007B4F22">
        <w:rPr>
          <w:rFonts w:ascii="Times New Roman" w:hAnsi="Times New Roman" w:cs="Times New Roman"/>
        </w:rPr>
        <w:t>доказательствами</w:t>
      </w:r>
      <w:r w:rsidRPr="007B4F22">
        <w:rPr>
          <w:rFonts w:ascii="Times New Roman" w:hAnsi="Times New Roman" w:cs="Times New Roman"/>
          <w:spacing w:val="40"/>
        </w:rPr>
        <w:t xml:space="preserve"> </w:t>
      </w:r>
      <w:r w:rsidRPr="007B4F22">
        <w:rPr>
          <w:rFonts w:ascii="Times New Roman" w:hAnsi="Times New Roman" w:cs="Times New Roman"/>
        </w:rPr>
        <w:t>на</w:t>
      </w:r>
      <w:r w:rsidRPr="007B4F22">
        <w:rPr>
          <w:rFonts w:ascii="Times New Roman" w:hAnsi="Times New Roman" w:cs="Times New Roman"/>
          <w:spacing w:val="40"/>
        </w:rPr>
        <w:t xml:space="preserve"> </w:t>
      </w:r>
      <w:r w:rsidRPr="007B4F22">
        <w:rPr>
          <w:rFonts w:ascii="Times New Roman" w:hAnsi="Times New Roman" w:cs="Times New Roman"/>
        </w:rPr>
        <w:t>основе результатов проведенного наблюдения (опыта, измерения, классификации, сравнения, исследования);</w:t>
      </w:r>
    </w:p>
    <w:p w14:paraId="5FC41146" w14:textId="77777777" w:rsidR="007B4F22" w:rsidRPr="007B4F22" w:rsidRDefault="007B4F22">
      <w:pPr>
        <w:pStyle w:val="a7"/>
        <w:widowControl w:val="0"/>
        <w:numPr>
          <w:ilvl w:val="1"/>
          <w:numId w:val="194"/>
        </w:numPr>
        <w:tabs>
          <w:tab w:val="left" w:pos="1352"/>
        </w:tabs>
        <w:autoSpaceDE w:val="0"/>
        <w:autoSpaceDN w:val="0"/>
        <w:spacing w:before="3" w:after="0" w:line="273" w:lineRule="auto"/>
        <w:ind w:right="142"/>
        <w:contextualSpacing w:val="0"/>
        <w:jc w:val="both"/>
        <w:rPr>
          <w:rFonts w:ascii="Times New Roman" w:hAnsi="Times New Roman" w:cs="Times New Roman"/>
        </w:rPr>
      </w:pPr>
      <w:r w:rsidRPr="007B4F22">
        <w:rPr>
          <w:rFonts w:ascii="Times New Roman" w:hAnsi="Times New Roman" w:cs="Times New Roman"/>
        </w:rPr>
        <w:t>прогнозировать возможное развитие процессов, событий и их последствия в аналогичных</w:t>
      </w:r>
      <w:r w:rsidRPr="007B4F22">
        <w:rPr>
          <w:rFonts w:ascii="Times New Roman" w:hAnsi="Times New Roman" w:cs="Times New Roman"/>
          <w:spacing w:val="40"/>
        </w:rPr>
        <w:t xml:space="preserve"> </w:t>
      </w:r>
      <w:r w:rsidRPr="007B4F22">
        <w:rPr>
          <w:rFonts w:ascii="Times New Roman" w:hAnsi="Times New Roman" w:cs="Times New Roman"/>
        </w:rPr>
        <w:t>или сходных</w:t>
      </w:r>
      <w:r w:rsidRPr="007B4F22">
        <w:rPr>
          <w:rFonts w:ascii="Times New Roman" w:hAnsi="Times New Roman" w:cs="Times New Roman"/>
          <w:spacing w:val="40"/>
        </w:rPr>
        <w:t xml:space="preserve"> </w:t>
      </w:r>
      <w:r w:rsidRPr="007B4F22">
        <w:rPr>
          <w:rFonts w:ascii="Times New Roman" w:hAnsi="Times New Roman" w:cs="Times New Roman"/>
        </w:rPr>
        <w:t>ситуациях;</w:t>
      </w:r>
    </w:p>
    <w:p w14:paraId="7FD78E28" w14:textId="77777777" w:rsidR="007B4F22" w:rsidRPr="007B4F22" w:rsidRDefault="007B4F22" w:rsidP="000125CD">
      <w:pPr>
        <w:spacing w:before="6"/>
        <w:ind w:left="1199" w:right="142"/>
        <w:jc w:val="both"/>
        <w:rPr>
          <w:rFonts w:ascii="Times New Roman" w:hAnsi="Times New Roman" w:cs="Times New Roman"/>
          <w:b/>
          <w:i/>
        </w:rPr>
      </w:pPr>
      <w:r w:rsidRPr="007B4F22">
        <w:rPr>
          <w:rFonts w:ascii="Times New Roman" w:hAnsi="Times New Roman" w:cs="Times New Roman"/>
          <w:b/>
          <w:i/>
        </w:rPr>
        <w:t>Работа</w:t>
      </w:r>
      <w:r w:rsidRPr="007B4F22">
        <w:rPr>
          <w:rFonts w:ascii="Times New Roman" w:hAnsi="Times New Roman" w:cs="Times New Roman"/>
          <w:b/>
          <w:i/>
          <w:spacing w:val="11"/>
        </w:rPr>
        <w:t xml:space="preserve"> </w:t>
      </w:r>
      <w:r w:rsidRPr="007B4F22">
        <w:rPr>
          <w:rFonts w:ascii="Times New Roman" w:hAnsi="Times New Roman" w:cs="Times New Roman"/>
          <w:b/>
          <w:i/>
        </w:rPr>
        <w:t>с</w:t>
      </w:r>
      <w:r w:rsidRPr="007B4F22">
        <w:rPr>
          <w:rFonts w:ascii="Times New Roman" w:hAnsi="Times New Roman" w:cs="Times New Roman"/>
          <w:b/>
          <w:i/>
          <w:spacing w:val="19"/>
        </w:rPr>
        <w:t xml:space="preserve"> </w:t>
      </w:r>
      <w:r w:rsidRPr="007B4F22">
        <w:rPr>
          <w:rFonts w:ascii="Times New Roman" w:hAnsi="Times New Roman" w:cs="Times New Roman"/>
          <w:b/>
          <w:i/>
          <w:spacing w:val="-2"/>
        </w:rPr>
        <w:t>информацией:</w:t>
      </w:r>
    </w:p>
    <w:p w14:paraId="0B758BAC" w14:textId="77777777" w:rsidR="007B4F22" w:rsidRPr="007B4F22" w:rsidRDefault="007B4F22">
      <w:pPr>
        <w:pStyle w:val="a7"/>
        <w:widowControl w:val="0"/>
        <w:numPr>
          <w:ilvl w:val="1"/>
          <w:numId w:val="194"/>
        </w:numPr>
        <w:tabs>
          <w:tab w:val="left" w:pos="1352"/>
        </w:tabs>
        <w:autoSpaceDE w:val="0"/>
        <w:autoSpaceDN w:val="0"/>
        <w:spacing w:before="29" w:after="0" w:line="240" w:lineRule="auto"/>
        <w:ind w:right="142" w:hanging="360"/>
        <w:contextualSpacing w:val="0"/>
        <w:jc w:val="both"/>
        <w:rPr>
          <w:rFonts w:ascii="Times New Roman" w:hAnsi="Times New Roman" w:cs="Times New Roman"/>
        </w:rPr>
      </w:pPr>
      <w:r w:rsidRPr="007B4F22">
        <w:rPr>
          <w:rFonts w:ascii="Times New Roman" w:hAnsi="Times New Roman" w:cs="Times New Roman"/>
        </w:rPr>
        <w:t>выбирать</w:t>
      </w:r>
      <w:r w:rsidRPr="007B4F22">
        <w:rPr>
          <w:rFonts w:ascii="Times New Roman" w:hAnsi="Times New Roman" w:cs="Times New Roman"/>
          <w:spacing w:val="28"/>
        </w:rPr>
        <w:t xml:space="preserve"> </w:t>
      </w:r>
      <w:r w:rsidRPr="007B4F22">
        <w:rPr>
          <w:rFonts w:ascii="Times New Roman" w:hAnsi="Times New Roman" w:cs="Times New Roman"/>
        </w:rPr>
        <w:t>источник</w:t>
      </w:r>
      <w:r w:rsidRPr="007B4F22">
        <w:rPr>
          <w:rFonts w:ascii="Times New Roman" w:hAnsi="Times New Roman" w:cs="Times New Roman"/>
          <w:spacing w:val="35"/>
        </w:rPr>
        <w:t xml:space="preserve"> </w:t>
      </w:r>
      <w:r w:rsidRPr="007B4F22">
        <w:rPr>
          <w:rFonts w:ascii="Times New Roman" w:hAnsi="Times New Roman" w:cs="Times New Roman"/>
        </w:rPr>
        <w:t>получения</w:t>
      </w:r>
      <w:r w:rsidRPr="007B4F22">
        <w:rPr>
          <w:rFonts w:ascii="Times New Roman" w:hAnsi="Times New Roman" w:cs="Times New Roman"/>
          <w:spacing w:val="35"/>
        </w:rPr>
        <w:t xml:space="preserve"> </w:t>
      </w:r>
      <w:r w:rsidRPr="007B4F22">
        <w:rPr>
          <w:rFonts w:ascii="Times New Roman" w:hAnsi="Times New Roman" w:cs="Times New Roman"/>
          <w:spacing w:val="-2"/>
        </w:rPr>
        <w:t>информации;</w:t>
      </w:r>
    </w:p>
    <w:p w14:paraId="377BF1C5" w14:textId="77777777" w:rsidR="007B4F22" w:rsidRPr="007B4F22" w:rsidRDefault="007B4F22">
      <w:pPr>
        <w:pStyle w:val="a7"/>
        <w:widowControl w:val="0"/>
        <w:numPr>
          <w:ilvl w:val="1"/>
          <w:numId w:val="194"/>
        </w:numPr>
        <w:tabs>
          <w:tab w:val="left" w:pos="1352"/>
        </w:tabs>
        <w:autoSpaceDE w:val="0"/>
        <w:autoSpaceDN w:val="0"/>
        <w:spacing w:before="34" w:after="0" w:line="273" w:lineRule="auto"/>
        <w:ind w:right="142"/>
        <w:contextualSpacing w:val="0"/>
        <w:jc w:val="both"/>
        <w:rPr>
          <w:rFonts w:ascii="Times New Roman" w:hAnsi="Times New Roman" w:cs="Times New Roman"/>
        </w:rPr>
      </w:pPr>
      <w:r w:rsidRPr="007B4F22">
        <w:rPr>
          <w:rFonts w:ascii="Times New Roman" w:hAnsi="Times New Roman" w:cs="Times New Roman"/>
        </w:rPr>
        <w:t>согласно заданному алгоритму находить в предложенном источнике информацию, представленную в явном виде;</w:t>
      </w:r>
    </w:p>
    <w:p w14:paraId="28F6D375" w14:textId="77777777" w:rsidR="007B4F22" w:rsidRPr="007B4F22" w:rsidRDefault="007B4F22">
      <w:pPr>
        <w:pStyle w:val="a7"/>
        <w:widowControl w:val="0"/>
        <w:numPr>
          <w:ilvl w:val="1"/>
          <w:numId w:val="194"/>
        </w:numPr>
        <w:tabs>
          <w:tab w:val="left" w:pos="1352"/>
        </w:tabs>
        <w:autoSpaceDE w:val="0"/>
        <w:autoSpaceDN w:val="0"/>
        <w:spacing w:before="6" w:after="0" w:line="273" w:lineRule="auto"/>
        <w:ind w:right="142"/>
        <w:contextualSpacing w:val="0"/>
        <w:jc w:val="both"/>
        <w:rPr>
          <w:rFonts w:ascii="Times New Roman" w:hAnsi="Times New Roman" w:cs="Times New Roman"/>
        </w:rPr>
      </w:pPr>
      <w:r w:rsidRPr="007B4F22">
        <w:rPr>
          <w:rFonts w:ascii="Times New Roman" w:hAnsi="Times New Roman" w:cs="Times New Roman"/>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14:paraId="201AEE85" w14:textId="77777777" w:rsidR="007B4F22" w:rsidRPr="007B4F22" w:rsidRDefault="007B4F22">
      <w:pPr>
        <w:pStyle w:val="a7"/>
        <w:widowControl w:val="0"/>
        <w:numPr>
          <w:ilvl w:val="1"/>
          <w:numId w:val="194"/>
        </w:numPr>
        <w:tabs>
          <w:tab w:val="left" w:pos="1352"/>
        </w:tabs>
        <w:autoSpaceDE w:val="0"/>
        <w:autoSpaceDN w:val="0"/>
        <w:spacing w:before="3" w:after="0" w:line="273" w:lineRule="auto"/>
        <w:ind w:right="142"/>
        <w:contextualSpacing w:val="0"/>
        <w:jc w:val="both"/>
        <w:rPr>
          <w:rFonts w:ascii="Times New Roman" w:hAnsi="Times New Roman" w:cs="Times New Roman"/>
        </w:rPr>
      </w:pPr>
      <w:r w:rsidRPr="007B4F22">
        <w:rPr>
          <w:rFonts w:ascii="Times New Roman" w:hAnsi="Times New Roman" w:cs="Times New Roman"/>
        </w:rPr>
        <w:t>соблюдать с помощью взрослых (педагогических работников, - родителей (законных представителей) несовершеннолетних обучающихся) правила информационной безопасности при поиске информации в интернете;</w:t>
      </w:r>
    </w:p>
    <w:p w14:paraId="443D34F0" w14:textId="77777777" w:rsidR="007B4F22" w:rsidRPr="007B4F22" w:rsidRDefault="007B4F22">
      <w:pPr>
        <w:pStyle w:val="a7"/>
        <w:widowControl w:val="0"/>
        <w:numPr>
          <w:ilvl w:val="1"/>
          <w:numId w:val="194"/>
        </w:numPr>
        <w:tabs>
          <w:tab w:val="left" w:pos="1352"/>
        </w:tabs>
        <w:autoSpaceDE w:val="0"/>
        <w:autoSpaceDN w:val="0"/>
        <w:spacing w:before="5" w:after="0" w:line="273" w:lineRule="auto"/>
        <w:ind w:right="142"/>
        <w:contextualSpacing w:val="0"/>
        <w:jc w:val="both"/>
        <w:rPr>
          <w:rFonts w:ascii="Times New Roman" w:hAnsi="Times New Roman" w:cs="Times New Roman"/>
        </w:rPr>
      </w:pPr>
      <w:r w:rsidRPr="007B4F22">
        <w:rPr>
          <w:rFonts w:ascii="Times New Roman" w:hAnsi="Times New Roman" w:cs="Times New Roman"/>
        </w:rPr>
        <w:t>анализировать</w:t>
      </w:r>
      <w:r w:rsidRPr="007B4F22">
        <w:rPr>
          <w:rFonts w:ascii="Times New Roman" w:hAnsi="Times New Roman" w:cs="Times New Roman"/>
          <w:spacing w:val="40"/>
        </w:rPr>
        <w:t xml:space="preserve"> </w:t>
      </w:r>
      <w:r w:rsidRPr="007B4F22">
        <w:rPr>
          <w:rFonts w:ascii="Times New Roman" w:hAnsi="Times New Roman" w:cs="Times New Roman"/>
        </w:rPr>
        <w:t>и</w:t>
      </w:r>
      <w:r w:rsidRPr="007B4F22">
        <w:rPr>
          <w:rFonts w:ascii="Times New Roman" w:hAnsi="Times New Roman" w:cs="Times New Roman"/>
          <w:spacing w:val="40"/>
        </w:rPr>
        <w:t xml:space="preserve"> </w:t>
      </w:r>
      <w:r w:rsidRPr="007B4F22">
        <w:rPr>
          <w:rFonts w:ascii="Times New Roman" w:hAnsi="Times New Roman" w:cs="Times New Roman"/>
        </w:rPr>
        <w:t>создавать</w:t>
      </w:r>
      <w:r w:rsidRPr="007B4F22">
        <w:rPr>
          <w:rFonts w:ascii="Times New Roman" w:hAnsi="Times New Roman" w:cs="Times New Roman"/>
          <w:spacing w:val="40"/>
        </w:rPr>
        <w:t xml:space="preserve"> </w:t>
      </w:r>
      <w:r w:rsidRPr="007B4F22">
        <w:rPr>
          <w:rFonts w:ascii="Times New Roman" w:hAnsi="Times New Roman" w:cs="Times New Roman"/>
        </w:rPr>
        <w:t>текстовую,</w:t>
      </w:r>
      <w:r w:rsidRPr="007B4F22">
        <w:rPr>
          <w:rFonts w:ascii="Times New Roman" w:hAnsi="Times New Roman" w:cs="Times New Roman"/>
          <w:spacing w:val="40"/>
        </w:rPr>
        <w:t xml:space="preserve"> </w:t>
      </w:r>
      <w:r w:rsidRPr="007B4F22">
        <w:rPr>
          <w:rFonts w:ascii="Times New Roman" w:hAnsi="Times New Roman" w:cs="Times New Roman"/>
        </w:rPr>
        <w:t>видео-,</w:t>
      </w:r>
      <w:r w:rsidRPr="007B4F22">
        <w:rPr>
          <w:rFonts w:ascii="Times New Roman" w:hAnsi="Times New Roman" w:cs="Times New Roman"/>
          <w:spacing w:val="40"/>
        </w:rPr>
        <w:t xml:space="preserve"> </w:t>
      </w:r>
      <w:r w:rsidRPr="007B4F22">
        <w:rPr>
          <w:rFonts w:ascii="Times New Roman" w:hAnsi="Times New Roman" w:cs="Times New Roman"/>
        </w:rPr>
        <w:t>графическую,</w:t>
      </w:r>
      <w:r w:rsidRPr="007B4F22">
        <w:rPr>
          <w:rFonts w:ascii="Times New Roman" w:hAnsi="Times New Roman" w:cs="Times New Roman"/>
          <w:spacing w:val="80"/>
        </w:rPr>
        <w:t xml:space="preserve"> </w:t>
      </w:r>
      <w:r w:rsidRPr="007B4F22">
        <w:rPr>
          <w:rFonts w:ascii="Times New Roman" w:hAnsi="Times New Roman" w:cs="Times New Roman"/>
        </w:rPr>
        <w:t>звуковую</w:t>
      </w:r>
      <w:r w:rsidRPr="007B4F22">
        <w:rPr>
          <w:rFonts w:ascii="Times New Roman" w:hAnsi="Times New Roman" w:cs="Times New Roman"/>
          <w:spacing w:val="40"/>
        </w:rPr>
        <w:t xml:space="preserve"> </w:t>
      </w:r>
      <w:r w:rsidRPr="007B4F22">
        <w:rPr>
          <w:rFonts w:ascii="Times New Roman" w:hAnsi="Times New Roman" w:cs="Times New Roman"/>
        </w:rPr>
        <w:t>информацию в</w:t>
      </w:r>
      <w:r w:rsidRPr="007B4F22">
        <w:rPr>
          <w:rFonts w:ascii="Times New Roman" w:hAnsi="Times New Roman" w:cs="Times New Roman"/>
          <w:spacing w:val="40"/>
        </w:rPr>
        <w:t xml:space="preserve"> </w:t>
      </w:r>
      <w:r w:rsidRPr="007B4F22">
        <w:rPr>
          <w:rFonts w:ascii="Times New Roman" w:hAnsi="Times New Roman" w:cs="Times New Roman"/>
        </w:rPr>
        <w:t>соответствии</w:t>
      </w:r>
      <w:r w:rsidRPr="007B4F22">
        <w:rPr>
          <w:rFonts w:ascii="Times New Roman" w:hAnsi="Times New Roman" w:cs="Times New Roman"/>
          <w:spacing w:val="40"/>
        </w:rPr>
        <w:t xml:space="preserve"> </w:t>
      </w:r>
      <w:r w:rsidRPr="007B4F22">
        <w:rPr>
          <w:rFonts w:ascii="Times New Roman" w:hAnsi="Times New Roman" w:cs="Times New Roman"/>
        </w:rPr>
        <w:t>с</w:t>
      </w:r>
      <w:r w:rsidRPr="007B4F22">
        <w:rPr>
          <w:rFonts w:ascii="Times New Roman" w:hAnsi="Times New Roman" w:cs="Times New Roman"/>
          <w:spacing w:val="40"/>
        </w:rPr>
        <w:t xml:space="preserve"> </w:t>
      </w:r>
      <w:r w:rsidRPr="007B4F22">
        <w:rPr>
          <w:rFonts w:ascii="Times New Roman" w:hAnsi="Times New Roman" w:cs="Times New Roman"/>
        </w:rPr>
        <w:t>учебной задачей;</w:t>
      </w:r>
    </w:p>
    <w:p w14:paraId="677AB0F5" w14:textId="77777777" w:rsidR="007B4F22" w:rsidRPr="007B4F22" w:rsidRDefault="007B4F22">
      <w:pPr>
        <w:pStyle w:val="a7"/>
        <w:widowControl w:val="0"/>
        <w:numPr>
          <w:ilvl w:val="1"/>
          <w:numId w:val="194"/>
        </w:numPr>
        <w:tabs>
          <w:tab w:val="left" w:pos="1352"/>
        </w:tabs>
        <w:autoSpaceDE w:val="0"/>
        <w:autoSpaceDN w:val="0"/>
        <w:spacing w:before="78" w:after="0" w:line="273" w:lineRule="auto"/>
        <w:ind w:right="142"/>
        <w:contextualSpacing w:val="0"/>
        <w:jc w:val="both"/>
        <w:rPr>
          <w:rFonts w:ascii="Times New Roman" w:hAnsi="Times New Roman" w:cs="Times New Roman"/>
        </w:rPr>
      </w:pPr>
      <w:proofErr w:type="gramStart"/>
      <w:r w:rsidRPr="007B4F22">
        <w:rPr>
          <w:rFonts w:ascii="Times New Roman" w:hAnsi="Times New Roman" w:cs="Times New Roman"/>
        </w:rPr>
        <w:t>самостоятельно</w:t>
      </w:r>
      <w:r w:rsidRPr="007B4F22">
        <w:rPr>
          <w:rFonts w:ascii="Times New Roman" w:hAnsi="Times New Roman" w:cs="Times New Roman"/>
          <w:spacing w:val="40"/>
        </w:rPr>
        <w:t xml:space="preserve">  </w:t>
      </w:r>
      <w:r w:rsidRPr="007B4F22">
        <w:rPr>
          <w:rFonts w:ascii="Times New Roman" w:hAnsi="Times New Roman" w:cs="Times New Roman"/>
        </w:rPr>
        <w:t>создавать</w:t>
      </w:r>
      <w:proofErr w:type="gramEnd"/>
      <w:r w:rsidRPr="007B4F22">
        <w:rPr>
          <w:rFonts w:ascii="Times New Roman" w:hAnsi="Times New Roman" w:cs="Times New Roman"/>
          <w:spacing w:val="40"/>
        </w:rPr>
        <w:t xml:space="preserve">  </w:t>
      </w:r>
      <w:proofErr w:type="gramStart"/>
      <w:r w:rsidRPr="007B4F22">
        <w:rPr>
          <w:rFonts w:ascii="Times New Roman" w:hAnsi="Times New Roman" w:cs="Times New Roman"/>
        </w:rPr>
        <w:t>схемы,</w:t>
      </w:r>
      <w:r w:rsidRPr="007B4F22">
        <w:rPr>
          <w:rFonts w:ascii="Times New Roman" w:hAnsi="Times New Roman" w:cs="Times New Roman"/>
          <w:spacing w:val="40"/>
        </w:rPr>
        <w:t xml:space="preserve">  </w:t>
      </w:r>
      <w:r w:rsidRPr="007B4F22">
        <w:rPr>
          <w:rFonts w:ascii="Times New Roman" w:hAnsi="Times New Roman" w:cs="Times New Roman"/>
        </w:rPr>
        <w:t>таблицы</w:t>
      </w:r>
      <w:proofErr w:type="gramEnd"/>
      <w:r w:rsidRPr="007B4F22">
        <w:rPr>
          <w:rFonts w:ascii="Times New Roman" w:hAnsi="Times New Roman" w:cs="Times New Roman"/>
          <w:spacing w:val="40"/>
        </w:rPr>
        <w:t xml:space="preserve">  </w:t>
      </w:r>
      <w:proofErr w:type="gramStart"/>
      <w:r w:rsidRPr="007B4F22">
        <w:rPr>
          <w:rFonts w:ascii="Times New Roman" w:hAnsi="Times New Roman" w:cs="Times New Roman"/>
        </w:rPr>
        <w:t>для</w:t>
      </w:r>
      <w:r w:rsidRPr="007B4F22">
        <w:rPr>
          <w:rFonts w:ascii="Times New Roman" w:hAnsi="Times New Roman" w:cs="Times New Roman"/>
          <w:spacing w:val="40"/>
        </w:rPr>
        <w:t xml:space="preserve">  </w:t>
      </w:r>
      <w:r w:rsidRPr="007B4F22">
        <w:rPr>
          <w:rFonts w:ascii="Times New Roman" w:hAnsi="Times New Roman" w:cs="Times New Roman"/>
        </w:rPr>
        <w:t>представления</w:t>
      </w:r>
      <w:proofErr w:type="gramEnd"/>
      <w:r w:rsidRPr="007B4F22">
        <w:rPr>
          <w:rFonts w:ascii="Times New Roman" w:hAnsi="Times New Roman" w:cs="Times New Roman"/>
          <w:spacing w:val="80"/>
        </w:rPr>
        <w:t xml:space="preserve"> </w:t>
      </w:r>
      <w:r w:rsidRPr="007B4F22">
        <w:rPr>
          <w:rFonts w:ascii="Times New Roman" w:hAnsi="Times New Roman" w:cs="Times New Roman"/>
          <w:spacing w:val="-2"/>
        </w:rPr>
        <w:t>информации.</w:t>
      </w:r>
    </w:p>
    <w:p w14:paraId="68E38FD4" w14:textId="77777777" w:rsidR="007B4F22" w:rsidRPr="007B4F22" w:rsidRDefault="007B4F22" w:rsidP="007B4F22">
      <w:pPr>
        <w:pStyle w:val="ac"/>
        <w:spacing w:before="40"/>
        <w:ind w:left="0"/>
        <w:rPr>
          <w:sz w:val="24"/>
          <w:szCs w:val="24"/>
        </w:rPr>
      </w:pPr>
    </w:p>
    <w:p w14:paraId="7A8292D2" w14:textId="77777777" w:rsidR="007B4F22" w:rsidRPr="007B4F22" w:rsidRDefault="007B4F22" w:rsidP="007B4F22">
      <w:pPr>
        <w:spacing w:before="1" w:line="276" w:lineRule="auto"/>
        <w:ind w:left="1199" w:right="1738"/>
        <w:jc w:val="both"/>
        <w:rPr>
          <w:rFonts w:ascii="Times New Roman" w:hAnsi="Times New Roman" w:cs="Times New Roman"/>
          <w:b/>
          <w:i/>
          <w:spacing w:val="40"/>
        </w:rPr>
      </w:pPr>
      <w:r w:rsidRPr="007B4F22">
        <w:rPr>
          <w:rFonts w:ascii="Times New Roman" w:hAnsi="Times New Roman" w:cs="Times New Roman"/>
          <w:b/>
          <w:i/>
        </w:rPr>
        <w:t>Коммуникативные универсальные учебные</w:t>
      </w:r>
      <w:r w:rsidRPr="007B4F22">
        <w:rPr>
          <w:rFonts w:ascii="Times New Roman" w:hAnsi="Times New Roman" w:cs="Times New Roman"/>
          <w:b/>
          <w:i/>
          <w:spacing w:val="80"/>
        </w:rPr>
        <w:t xml:space="preserve"> </w:t>
      </w:r>
      <w:r w:rsidRPr="007B4F22">
        <w:rPr>
          <w:rFonts w:ascii="Times New Roman" w:hAnsi="Times New Roman" w:cs="Times New Roman"/>
          <w:b/>
          <w:i/>
        </w:rPr>
        <w:t>действия:</w:t>
      </w:r>
      <w:r w:rsidRPr="007B4F22">
        <w:rPr>
          <w:rFonts w:ascii="Times New Roman" w:hAnsi="Times New Roman" w:cs="Times New Roman"/>
          <w:b/>
          <w:i/>
          <w:spacing w:val="40"/>
        </w:rPr>
        <w:t xml:space="preserve"> </w:t>
      </w:r>
    </w:p>
    <w:p w14:paraId="7D119646" w14:textId="52AE0F02" w:rsidR="007B4F22" w:rsidRPr="007B4F22" w:rsidRDefault="007B4F22" w:rsidP="007B4F22">
      <w:pPr>
        <w:spacing w:before="1" w:line="276" w:lineRule="auto"/>
        <w:ind w:left="1199" w:right="1738"/>
        <w:jc w:val="both"/>
        <w:rPr>
          <w:rFonts w:ascii="Times New Roman" w:hAnsi="Times New Roman" w:cs="Times New Roman"/>
          <w:b/>
          <w:i/>
        </w:rPr>
      </w:pPr>
      <w:r w:rsidRPr="007B4F22">
        <w:rPr>
          <w:rFonts w:ascii="Times New Roman" w:hAnsi="Times New Roman" w:cs="Times New Roman"/>
          <w:b/>
          <w:i/>
          <w:spacing w:val="-2"/>
        </w:rPr>
        <w:t>Общение:</w:t>
      </w:r>
    </w:p>
    <w:p w14:paraId="26BEE89A" w14:textId="77777777" w:rsidR="007B4F22" w:rsidRPr="007B4F22" w:rsidRDefault="007B4F22">
      <w:pPr>
        <w:pStyle w:val="a7"/>
        <w:widowControl w:val="0"/>
        <w:numPr>
          <w:ilvl w:val="1"/>
          <w:numId w:val="194"/>
        </w:numPr>
        <w:tabs>
          <w:tab w:val="left" w:pos="1352"/>
        </w:tabs>
        <w:autoSpaceDE w:val="0"/>
        <w:autoSpaceDN w:val="0"/>
        <w:spacing w:after="0" w:line="273" w:lineRule="auto"/>
        <w:ind w:right="142"/>
        <w:contextualSpacing w:val="0"/>
        <w:jc w:val="both"/>
        <w:rPr>
          <w:rFonts w:ascii="Times New Roman" w:hAnsi="Times New Roman" w:cs="Times New Roman"/>
        </w:rPr>
      </w:pPr>
      <w:r w:rsidRPr="007B4F22">
        <w:rPr>
          <w:rFonts w:ascii="Times New Roman" w:hAnsi="Times New Roman" w:cs="Times New Roman"/>
        </w:rPr>
        <w:t>воспринимать и формулировать суждения, выражать эмоции в</w:t>
      </w:r>
      <w:r w:rsidRPr="007B4F22">
        <w:rPr>
          <w:rFonts w:ascii="Times New Roman" w:hAnsi="Times New Roman" w:cs="Times New Roman"/>
          <w:spacing w:val="40"/>
        </w:rPr>
        <w:t xml:space="preserve"> </w:t>
      </w:r>
      <w:r w:rsidRPr="007B4F22">
        <w:rPr>
          <w:rFonts w:ascii="Times New Roman" w:hAnsi="Times New Roman" w:cs="Times New Roman"/>
        </w:rPr>
        <w:t>соответствии</w:t>
      </w:r>
      <w:r w:rsidRPr="007B4F22">
        <w:rPr>
          <w:rFonts w:ascii="Times New Roman" w:hAnsi="Times New Roman" w:cs="Times New Roman"/>
          <w:spacing w:val="29"/>
        </w:rPr>
        <w:t xml:space="preserve"> </w:t>
      </w:r>
      <w:r w:rsidRPr="007B4F22">
        <w:rPr>
          <w:rFonts w:ascii="Times New Roman" w:hAnsi="Times New Roman" w:cs="Times New Roman"/>
        </w:rPr>
        <w:t>с</w:t>
      </w:r>
      <w:r w:rsidRPr="007B4F22">
        <w:rPr>
          <w:rFonts w:ascii="Times New Roman" w:hAnsi="Times New Roman" w:cs="Times New Roman"/>
          <w:spacing w:val="28"/>
        </w:rPr>
        <w:t xml:space="preserve"> </w:t>
      </w:r>
      <w:r w:rsidRPr="007B4F22">
        <w:rPr>
          <w:rFonts w:ascii="Times New Roman" w:hAnsi="Times New Roman" w:cs="Times New Roman"/>
        </w:rPr>
        <w:t>целями</w:t>
      </w:r>
      <w:r w:rsidRPr="007B4F22">
        <w:rPr>
          <w:rFonts w:ascii="Times New Roman" w:hAnsi="Times New Roman" w:cs="Times New Roman"/>
          <w:spacing w:val="29"/>
        </w:rPr>
        <w:t xml:space="preserve"> </w:t>
      </w:r>
      <w:r w:rsidRPr="007B4F22">
        <w:rPr>
          <w:rFonts w:ascii="Times New Roman" w:hAnsi="Times New Roman" w:cs="Times New Roman"/>
        </w:rPr>
        <w:t>и</w:t>
      </w:r>
      <w:r w:rsidRPr="007B4F22">
        <w:rPr>
          <w:rFonts w:ascii="Times New Roman" w:hAnsi="Times New Roman" w:cs="Times New Roman"/>
          <w:spacing w:val="30"/>
        </w:rPr>
        <w:t xml:space="preserve"> </w:t>
      </w:r>
      <w:r w:rsidRPr="007B4F22">
        <w:rPr>
          <w:rFonts w:ascii="Times New Roman" w:hAnsi="Times New Roman" w:cs="Times New Roman"/>
        </w:rPr>
        <w:t>условиями</w:t>
      </w:r>
      <w:r w:rsidRPr="007B4F22">
        <w:rPr>
          <w:rFonts w:ascii="Times New Roman" w:hAnsi="Times New Roman" w:cs="Times New Roman"/>
          <w:spacing w:val="29"/>
        </w:rPr>
        <w:t xml:space="preserve"> </w:t>
      </w:r>
      <w:r w:rsidRPr="007B4F22">
        <w:rPr>
          <w:rFonts w:ascii="Times New Roman" w:hAnsi="Times New Roman" w:cs="Times New Roman"/>
        </w:rPr>
        <w:t>общения</w:t>
      </w:r>
      <w:r w:rsidRPr="007B4F22">
        <w:rPr>
          <w:rFonts w:ascii="Times New Roman" w:hAnsi="Times New Roman" w:cs="Times New Roman"/>
          <w:spacing w:val="30"/>
        </w:rPr>
        <w:t xml:space="preserve"> </w:t>
      </w:r>
      <w:r w:rsidRPr="007B4F22">
        <w:rPr>
          <w:rFonts w:ascii="Times New Roman" w:hAnsi="Times New Roman" w:cs="Times New Roman"/>
        </w:rPr>
        <w:t>в знакомой</w:t>
      </w:r>
      <w:r w:rsidRPr="007B4F22">
        <w:rPr>
          <w:rFonts w:ascii="Times New Roman" w:hAnsi="Times New Roman" w:cs="Times New Roman"/>
          <w:spacing w:val="29"/>
        </w:rPr>
        <w:t xml:space="preserve"> </w:t>
      </w:r>
      <w:r w:rsidRPr="007B4F22">
        <w:rPr>
          <w:rFonts w:ascii="Times New Roman" w:hAnsi="Times New Roman" w:cs="Times New Roman"/>
        </w:rPr>
        <w:t>среде;</w:t>
      </w:r>
    </w:p>
    <w:p w14:paraId="04EE2873" w14:textId="77777777" w:rsidR="007B4F22" w:rsidRPr="007B4F22" w:rsidRDefault="007B4F22">
      <w:pPr>
        <w:pStyle w:val="a7"/>
        <w:widowControl w:val="0"/>
        <w:numPr>
          <w:ilvl w:val="1"/>
          <w:numId w:val="194"/>
        </w:numPr>
        <w:tabs>
          <w:tab w:val="left" w:pos="1352"/>
        </w:tabs>
        <w:autoSpaceDE w:val="0"/>
        <w:autoSpaceDN w:val="0"/>
        <w:spacing w:after="0" w:line="273" w:lineRule="auto"/>
        <w:ind w:right="142"/>
        <w:contextualSpacing w:val="0"/>
        <w:jc w:val="both"/>
        <w:rPr>
          <w:rFonts w:ascii="Times New Roman" w:hAnsi="Times New Roman" w:cs="Times New Roman"/>
        </w:rPr>
      </w:pPr>
      <w:r w:rsidRPr="007B4F22">
        <w:rPr>
          <w:rFonts w:ascii="Times New Roman" w:hAnsi="Times New Roman" w:cs="Times New Roman"/>
        </w:rPr>
        <w:t>проявлять уважительное отношение к собеседнику, соблюдать</w:t>
      </w:r>
      <w:r w:rsidRPr="007B4F22">
        <w:rPr>
          <w:rFonts w:ascii="Times New Roman" w:hAnsi="Times New Roman" w:cs="Times New Roman"/>
          <w:spacing w:val="40"/>
        </w:rPr>
        <w:t xml:space="preserve"> </w:t>
      </w:r>
      <w:r w:rsidRPr="007B4F22">
        <w:rPr>
          <w:rFonts w:ascii="Times New Roman" w:hAnsi="Times New Roman" w:cs="Times New Roman"/>
        </w:rPr>
        <w:t>правила ведения диалога и дискуссии;</w:t>
      </w:r>
    </w:p>
    <w:p w14:paraId="3F9288B6" w14:textId="77777777" w:rsidR="007B4F22" w:rsidRPr="007B4F22" w:rsidRDefault="007B4F22">
      <w:pPr>
        <w:pStyle w:val="a7"/>
        <w:widowControl w:val="0"/>
        <w:numPr>
          <w:ilvl w:val="1"/>
          <w:numId w:val="194"/>
        </w:numPr>
        <w:tabs>
          <w:tab w:val="left" w:pos="1352"/>
        </w:tabs>
        <w:autoSpaceDE w:val="0"/>
        <w:autoSpaceDN w:val="0"/>
        <w:spacing w:after="0" w:line="240" w:lineRule="auto"/>
        <w:ind w:right="142" w:hanging="360"/>
        <w:contextualSpacing w:val="0"/>
        <w:jc w:val="both"/>
        <w:rPr>
          <w:rFonts w:ascii="Times New Roman" w:hAnsi="Times New Roman" w:cs="Times New Roman"/>
        </w:rPr>
      </w:pPr>
      <w:r w:rsidRPr="007B4F22">
        <w:rPr>
          <w:rFonts w:ascii="Times New Roman" w:hAnsi="Times New Roman" w:cs="Times New Roman"/>
        </w:rPr>
        <w:t>признавать</w:t>
      </w:r>
      <w:r w:rsidRPr="007B4F22">
        <w:rPr>
          <w:rFonts w:ascii="Times New Roman" w:hAnsi="Times New Roman" w:cs="Times New Roman"/>
          <w:spacing w:val="28"/>
        </w:rPr>
        <w:t xml:space="preserve"> </w:t>
      </w:r>
      <w:r w:rsidRPr="007B4F22">
        <w:rPr>
          <w:rFonts w:ascii="Times New Roman" w:hAnsi="Times New Roman" w:cs="Times New Roman"/>
        </w:rPr>
        <w:t>возможность</w:t>
      </w:r>
      <w:r w:rsidRPr="007B4F22">
        <w:rPr>
          <w:rFonts w:ascii="Times New Roman" w:hAnsi="Times New Roman" w:cs="Times New Roman"/>
          <w:spacing w:val="37"/>
        </w:rPr>
        <w:t xml:space="preserve"> </w:t>
      </w:r>
      <w:r w:rsidRPr="007B4F22">
        <w:rPr>
          <w:rFonts w:ascii="Times New Roman" w:hAnsi="Times New Roman" w:cs="Times New Roman"/>
        </w:rPr>
        <w:t>существования</w:t>
      </w:r>
      <w:r w:rsidRPr="007B4F22">
        <w:rPr>
          <w:rFonts w:ascii="Times New Roman" w:hAnsi="Times New Roman" w:cs="Times New Roman"/>
          <w:spacing w:val="28"/>
        </w:rPr>
        <w:t xml:space="preserve"> </w:t>
      </w:r>
      <w:r w:rsidRPr="007B4F22">
        <w:rPr>
          <w:rFonts w:ascii="Times New Roman" w:hAnsi="Times New Roman" w:cs="Times New Roman"/>
        </w:rPr>
        <w:t>разных</w:t>
      </w:r>
      <w:r w:rsidRPr="007B4F22">
        <w:rPr>
          <w:rFonts w:ascii="Times New Roman" w:hAnsi="Times New Roman" w:cs="Times New Roman"/>
          <w:spacing w:val="39"/>
        </w:rPr>
        <w:t xml:space="preserve"> </w:t>
      </w:r>
      <w:r w:rsidRPr="007B4F22">
        <w:rPr>
          <w:rFonts w:ascii="Times New Roman" w:hAnsi="Times New Roman" w:cs="Times New Roman"/>
        </w:rPr>
        <w:t>точек</w:t>
      </w:r>
      <w:r w:rsidRPr="007B4F22">
        <w:rPr>
          <w:rFonts w:ascii="Times New Roman" w:hAnsi="Times New Roman" w:cs="Times New Roman"/>
          <w:spacing w:val="36"/>
        </w:rPr>
        <w:t xml:space="preserve"> </w:t>
      </w:r>
      <w:r w:rsidRPr="007B4F22">
        <w:rPr>
          <w:rFonts w:ascii="Times New Roman" w:hAnsi="Times New Roman" w:cs="Times New Roman"/>
          <w:spacing w:val="-2"/>
        </w:rPr>
        <w:t>зрения;</w:t>
      </w:r>
    </w:p>
    <w:p w14:paraId="73938C26" w14:textId="77777777" w:rsidR="007B4F22" w:rsidRPr="007B4F22" w:rsidRDefault="007B4F22">
      <w:pPr>
        <w:pStyle w:val="a7"/>
        <w:widowControl w:val="0"/>
        <w:numPr>
          <w:ilvl w:val="1"/>
          <w:numId w:val="194"/>
        </w:numPr>
        <w:tabs>
          <w:tab w:val="left" w:pos="1352"/>
        </w:tabs>
        <w:autoSpaceDE w:val="0"/>
        <w:autoSpaceDN w:val="0"/>
        <w:spacing w:before="29" w:after="0" w:line="240" w:lineRule="auto"/>
        <w:ind w:right="142" w:hanging="360"/>
        <w:contextualSpacing w:val="0"/>
        <w:jc w:val="both"/>
        <w:rPr>
          <w:rFonts w:ascii="Times New Roman" w:hAnsi="Times New Roman" w:cs="Times New Roman"/>
        </w:rPr>
      </w:pPr>
      <w:r w:rsidRPr="007B4F22">
        <w:rPr>
          <w:rFonts w:ascii="Times New Roman" w:hAnsi="Times New Roman" w:cs="Times New Roman"/>
        </w:rPr>
        <w:t>корректно</w:t>
      </w:r>
      <w:r w:rsidRPr="007B4F22">
        <w:rPr>
          <w:rFonts w:ascii="Times New Roman" w:hAnsi="Times New Roman" w:cs="Times New Roman"/>
          <w:spacing w:val="31"/>
        </w:rPr>
        <w:t xml:space="preserve"> </w:t>
      </w:r>
      <w:r w:rsidRPr="007B4F22">
        <w:rPr>
          <w:rFonts w:ascii="Times New Roman" w:hAnsi="Times New Roman" w:cs="Times New Roman"/>
        </w:rPr>
        <w:t>и</w:t>
      </w:r>
      <w:r w:rsidRPr="007B4F22">
        <w:rPr>
          <w:rFonts w:ascii="Times New Roman" w:hAnsi="Times New Roman" w:cs="Times New Roman"/>
          <w:spacing w:val="28"/>
        </w:rPr>
        <w:t xml:space="preserve"> </w:t>
      </w:r>
      <w:r w:rsidRPr="007B4F22">
        <w:rPr>
          <w:rFonts w:ascii="Times New Roman" w:hAnsi="Times New Roman" w:cs="Times New Roman"/>
        </w:rPr>
        <w:t>аргументировано</w:t>
      </w:r>
      <w:r w:rsidRPr="007B4F22">
        <w:rPr>
          <w:rFonts w:ascii="Times New Roman" w:hAnsi="Times New Roman" w:cs="Times New Roman"/>
          <w:spacing w:val="31"/>
        </w:rPr>
        <w:t xml:space="preserve"> </w:t>
      </w:r>
      <w:r w:rsidRPr="007B4F22">
        <w:rPr>
          <w:rFonts w:ascii="Times New Roman" w:hAnsi="Times New Roman" w:cs="Times New Roman"/>
        </w:rPr>
        <w:t>высказывать</w:t>
      </w:r>
      <w:r w:rsidRPr="007B4F22">
        <w:rPr>
          <w:rFonts w:ascii="Times New Roman" w:hAnsi="Times New Roman" w:cs="Times New Roman"/>
          <w:spacing w:val="30"/>
        </w:rPr>
        <w:t xml:space="preserve"> </w:t>
      </w:r>
      <w:r w:rsidRPr="007B4F22">
        <w:rPr>
          <w:rFonts w:ascii="Times New Roman" w:hAnsi="Times New Roman" w:cs="Times New Roman"/>
        </w:rPr>
        <w:t>свое</w:t>
      </w:r>
      <w:r w:rsidRPr="007B4F22">
        <w:rPr>
          <w:rFonts w:ascii="Times New Roman" w:hAnsi="Times New Roman" w:cs="Times New Roman"/>
          <w:spacing w:val="27"/>
        </w:rPr>
        <w:t xml:space="preserve"> </w:t>
      </w:r>
      <w:r w:rsidRPr="007B4F22">
        <w:rPr>
          <w:rFonts w:ascii="Times New Roman" w:hAnsi="Times New Roman" w:cs="Times New Roman"/>
          <w:spacing w:val="-2"/>
        </w:rPr>
        <w:t>мнение;</w:t>
      </w:r>
    </w:p>
    <w:p w14:paraId="7E748C6E" w14:textId="77777777" w:rsidR="007B4F22" w:rsidRPr="007B4F22" w:rsidRDefault="007B4F22">
      <w:pPr>
        <w:pStyle w:val="a7"/>
        <w:widowControl w:val="0"/>
        <w:numPr>
          <w:ilvl w:val="1"/>
          <w:numId w:val="194"/>
        </w:numPr>
        <w:tabs>
          <w:tab w:val="left" w:pos="1352"/>
        </w:tabs>
        <w:autoSpaceDE w:val="0"/>
        <w:autoSpaceDN w:val="0"/>
        <w:spacing w:before="39" w:after="0" w:line="273" w:lineRule="auto"/>
        <w:ind w:right="142"/>
        <w:contextualSpacing w:val="0"/>
        <w:jc w:val="both"/>
        <w:rPr>
          <w:rFonts w:ascii="Times New Roman" w:hAnsi="Times New Roman" w:cs="Times New Roman"/>
        </w:rPr>
      </w:pPr>
      <w:r w:rsidRPr="007B4F22">
        <w:rPr>
          <w:rFonts w:ascii="Times New Roman" w:hAnsi="Times New Roman" w:cs="Times New Roman"/>
        </w:rPr>
        <w:t>строить речевое высказывание в соответствии с поставленной</w:t>
      </w:r>
      <w:r w:rsidRPr="007B4F22">
        <w:rPr>
          <w:rFonts w:ascii="Times New Roman" w:hAnsi="Times New Roman" w:cs="Times New Roman"/>
          <w:spacing w:val="40"/>
        </w:rPr>
        <w:t xml:space="preserve"> </w:t>
      </w:r>
      <w:r w:rsidRPr="007B4F22">
        <w:rPr>
          <w:rFonts w:ascii="Times New Roman" w:hAnsi="Times New Roman" w:cs="Times New Roman"/>
          <w:spacing w:val="-2"/>
        </w:rPr>
        <w:t>задачей;</w:t>
      </w:r>
    </w:p>
    <w:p w14:paraId="583C5743" w14:textId="77777777" w:rsidR="007B4F22" w:rsidRPr="007B4F22" w:rsidRDefault="007B4F22">
      <w:pPr>
        <w:pStyle w:val="a7"/>
        <w:widowControl w:val="0"/>
        <w:numPr>
          <w:ilvl w:val="1"/>
          <w:numId w:val="194"/>
        </w:numPr>
        <w:tabs>
          <w:tab w:val="left" w:pos="1352"/>
        </w:tabs>
        <w:autoSpaceDE w:val="0"/>
        <w:autoSpaceDN w:val="0"/>
        <w:spacing w:before="1" w:after="0" w:line="273" w:lineRule="auto"/>
        <w:ind w:right="142"/>
        <w:contextualSpacing w:val="0"/>
        <w:jc w:val="both"/>
        <w:rPr>
          <w:rFonts w:ascii="Times New Roman" w:hAnsi="Times New Roman" w:cs="Times New Roman"/>
        </w:rPr>
      </w:pPr>
      <w:r w:rsidRPr="007B4F22">
        <w:rPr>
          <w:rFonts w:ascii="Times New Roman" w:hAnsi="Times New Roman" w:cs="Times New Roman"/>
        </w:rPr>
        <w:t>создавать устные и письменные тексты (описание, рассуждение,</w:t>
      </w:r>
      <w:r w:rsidRPr="007B4F22">
        <w:rPr>
          <w:rFonts w:ascii="Times New Roman" w:hAnsi="Times New Roman" w:cs="Times New Roman"/>
          <w:spacing w:val="40"/>
        </w:rPr>
        <w:t xml:space="preserve"> </w:t>
      </w:r>
      <w:r w:rsidRPr="007B4F22">
        <w:rPr>
          <w:rFonts w:ascii="Times New Roman" w:hAnsi="Times New Roman" w:cs="Times New Roman"/>
          <w:spacing w:val="-2"/>
        </w:rPr>
        <w:t>повествование);</w:t>
      </w:r>
    </w:p>
    <w:p w14:paraId="1DEC968F" w14:textId="77777777" w:rsidR="007B4F22" w:rsidRPr="007B4F22" w:rsidRDefault="007B4F22">
      <w:pPr>
        <w:pStyle w:val="a7"/>
        <w:widowControl w:val="0"/>
        <w:numPr>
          <w:ilvl w:val="1"/>
          <w:numId w:val="194"/>
        </w:numPr>
        <w:tabs>
          <w:tab w:val="left" w:pos="1352"/>
        </w:tabs>
        <w:autoSpaceDE w:val="0"/>
        <w:autoSpaceDN w:val="0"/>
        <w:spacing w:before="1" w:after="0" w:line="240" w:lineRule="auto"/>
        <w:ind w:right="142" w:hanging="360"/>
        <w:contextualSpacing w:val="0"/>
        <w:jc w:val="both"/>
        <w:rPr>
          <w:rFonts w:ascii="Times New Roman" w:hAnsi="Times New Roman" w:cs="Times New Roman"/>
        </w:rPr>
      </w:pPr>
      <w:r w:rsidRPr="007B4F22">
        <w:rPr>
          <w:rFonts w:ascii="Times New Roman" w:hAnsi="Times New Roman" w:cs="Times New Roman"/>
        </w:rPr>
        <w:t>готовить</w:t>
      </w:r>
      <w:r w:rsidRPr="007B4F22">
        <w:rPr>
          <w:rFonts w:ascii="Times New Roman" w:hAnsi="Times New Roman" w:cs="Times New Roman"/>
          <w:spacing w:val="36"/>
        </w:rPr>
        <w:t xml:space="preserve"> </w:t>
      </w:r>
      <w:r w:rsidRPr="007B4F22">
        <w:rPr>
          <w:rFonts w:ascii="Times New Roman" w:hAnsi="Times New Roman" w:cs="Times New Roman"/>
        </w:rPr>
        <w:t>небольшие</w:t>
      </w:r>
      <w:r w:rsidRPr="007B4F22">
        <w:rPr>
          <w:rFonts w:ascii="Times New Roman" w:hAnsi="Times New Roman" w:cs="Times New Roman"/>
          <w:spacing w:val="32"/>
        </w:rPr>
        <w:t xml:space="preserve"> </w:t>
      </w:r>
      <w:r w:rsidRPr="007B4F22">
        <w:rPr>
          <w:rFonts w:ascii="Times New Roman" w:hAnsi="Times New Roman" w:cs="Times New Roman"/>
        </w:rPr>
        <w:t>публичные</w:t>
      </w:r>
      <w:r w:rsidRPr="007B4F22">
        <w:rPr>
          <w:rFonts w:ascii="Times New Roman" w:hAnsi="Times New Roman" w:cs="Times New Roman"/>
          <w:spacing w:val="32"/>
        </w:rPr>
        <w:t xml:space="preserve"> </w:t>
      </w:r>
      <w:r w:rsidRPr="007B4F22">
        <w:rPr>
          <w:rFonts w:ascii="Times New Roman" w:hAnsi="Times New Roman" w:cs="Times New Roman"/>
          <w:spacing w:val="-2"/>
        </w:rPr>
        <w:t>выступления;</w:t>
      </w:r>
    </w:p>
    <w:p w14:paraId="1858B109" w14:textId="77777777" w:rsidR="007B4F22" w:rsidRPr="007B4F22" w:rsidRDefault="007B4F22">
      <w:pPr>
        <w:pStyle w:val="a7"/>
        <w:widowControl w:val="0"/>
        <w:numPr>
          <w:ilvl w:val="1"/>
          <w:numId w:val="194"/>
        </w:numPr>
        <w:tabs>
          <w:tab w:val="left" w:pos="1352"/>
        </w:tabs>
        <w:autoSpaceDE w:val="0"/>
        <w:autoSpaceDN w:val="0"/>
        <w:spacing w:before="33" w:after="0" w:line="273" w:lineRule="auto"/>
        <w:ind w:right="142"/>
        <w:contextualSpacing w:val="0"/>
        <w:jc w:val="both"/>
        <w:rPr>
          <w:rFonts w:ascii="Times New Roman" w:hAnsi="Times New Roman" w:cs="Times New Roman"/>
        </w:rPr>
      </w:pPr>
      <w:r w:rsidRPr="007B4F22">
        <w:rPr>
          <w:rFonts w:ascii="Times New Roman" w:hAnsi="Times New Roman" w:cs="Times New Roman"/>
        </w:rPr>
        <w:t>подбирать иллюстративный материал (рисунки, фото, плакаты) к</w:t>
      </w:r>
      <w:r w:rsidRPr="007B4F22">
        <w:rPr>
          <w:rFonts w:ascii="Times New Roman" w:hAnsi="Times New Roman" w:cs="Times New Roman"/>
          <w:spacing w:val="40"/>
        </w:rPr>
        <w:t xml:space="preserve"> </w:t>
      </w:r>
      <w:r w:rsidRPr="007B4F22">
        <w:rPr>
          <w:rFonts w:ascii="Times New Roman" w:hAnsi="Times New Roman" w:cs="Times New Roman"/>
        </w:rPr>
        <w:t>тексту выступления;</w:t>
      </w:r>
    </w:p>
    <w:p w14:paraId="1D8C6BE1" w14:textId="77777777" w:rsidR="007B4F22" w:rsidRPr="007B4F22" w:rsidRDefault="007B4F22">
      <w:pPr>
        <w:pStyle w:val="a7"/>
        <w:widowControl w:val="0"/>
        <w:numPr>
          <w:ilvl w:val="1"/>
          <w:numId w:val="194"/>
        </w:numPr>
        <w:tabs>
          <w:tab w:val="left" w:pos="1352"/>
          <w:tab w:val="left" w:pos="2579"/>
          <w:tab w:val="left" w:pos="3902"/>
          <w:tab w:val="left" w:pos="5119"/>
          <w:tab w:val="left" w:pos="6087"/>
          <w:tab w:val="left" w:pos="6451"/>
          <w:tab w:val="left" w:pos="7358"/>
        </w:tabs>
        <w:autoSpaceDE w:val="0"/>
        <w:autoSpaceDN w:val="0"/>
        <w:spacing w:before="2" w:after="0" w:line="273" w:lineRule="auto"/>
        <w:ind w:right="142"/>
        <w:contextualSpacing w:val="0"/>
        <w:jc w:val="both"/>
        <w:rPr>
          <w:rFonts w:ascii="Times New Roman" w:hAnsi="Times New Roman" w:cs="Times New Roman"/>
        </w:rPr>
      </w:pPr>
      <w:r w:rsidRPr="007B4F22">
        <w:rPr>
          <w:rFonts w:ascii="Times New Roman" w:hAnsi="Times New Roman" w:cs="Times New Roman"/>
          <w:spacing w:val="-2"/>
        </w:rPr>
        <w:t>выполнять</w:t>
      </w:r>
      <w:r w:rsidRPr="007B4F22">
        <w:rPr>
          <w:rFonts w:ascii="Times New Roman" w:hAnsi="Times New Roman" w:cs="Times New Roman"/>
        </w:rPr>
        <w:tab/>
      </w:r>
      <w:r w:rsidRPr="007B4F22">
        <w:rPr>
          <w:rFonts w:ascii="Times New Roman" w:hAnsi="Times New Roman" w:cs="Times New Roman"/>
          <w:spacing w:val="-2"/>
        </w:rPr>
        <w:t>совместные</w:t>
      </w:r>
      <w:r w:rsidRPr="007B4F22">
        <w:rPr>
          <w:rFonts w:ascii="Times New Roman" w:hAnsi="Times New Roman" w:cs="Times New Roman"/>
        </w:rPr>
        <w:tab/>
      </w:r>
      <w:r w:rsidRPr="007B4F22">
        <w:rPr>
          <w:rFonts w:ascii="Times New Roman" w:hAnsi="Times New Roman" w:cs="Times New Roman"/>
          <w:spacing w:val="-2"/>
        </w:rPr>
        <w:t>проектные</w:t>
      </w:r>
      <w:r w:rsidRPr="007B4F22">
        <w:rPr>
          <w:rFonts w:ascii="Times New Roman" w:hAnsi="Times New Roman" w:cs="Times New Roman"/>
        </w:rPr>
        <w:tab/>
      </w:r>
      <w:r w:rsidRPr="007B4F22">
        <w:rPr>
          <w:rFonts w:ascii="Times New Roman" w:hAnsi="Times New Roman" w:cs="Times New Roman"/>
          <w:spacing w:val="-2"/>
        </w:rPr>
        <w:t>задания</w:t>
      </w:r>
      <w:r w:rsidRPr="007B4F22">
        <w:rPr>
          <w:rFonts w:ascii="Times New Roman" w:hAnsi="Times New Roman" w:cs="Times New Roman"/>
        </w:rPr>
        <w:tab/>
      </w:r>
      <w:r w:rsidRPr="007B4F22">
        <w:rPr>
          <w:rFonts w:ascii="Times New Roman" w:hAnsi="Times New Roman" w:cs="Times New Roman"/>
          <w:spacing w:val="-10"/>
        </w:rPr>
        <w:t>с</w:t>
      </w:r>
      <w:r w:rsidRPr="007B4F22">
        <w:rPr>
          <w:rFonts w:ascii="Times New Roman" w:hAnsi="Times New Roman" w:cs="Times New Roman"/>
        </w:rPr>
        <w:tab/>
      </w:r>
      <w:r w:rsidRPr="007B4F22">
        <w:rPr>
          <w:rFonts w:ascii="Times New Roman" w:hAnsi="Times New Roman" w:cs="Times New Roman"/>
          <w:spacing w:val="-2"/>
        </w:rPr>
        <w:t>опорой</w:t>
      </w:r>
      <w:r w:rsidRPr="007B4F22">
        <w:rPr>
          <w:rFonts w:ascii="Times New Roman" w:hAnsi="Times New Roman" w:cs="Times New Roman"/>
        </w:rPr>
        <w:tab/>
      </w:r>
      <w:r w:rsidRPr="007B4F22">
        <w:rPr>
          <w:rFonts w:ascii="Times New Roman" w:hAnsi="Times New Roman" w:cs="Times New Roman"/>
          <w:spacing w:val="-6"/>
        </w:rPr>
        <w:t xml:space="preserve">на </w:t>
      </w:r>
      <w:r w:rsidRPr="007B4F22">
        <w:rPr>
          <w:rFonts w:ascii="Times New Roman" w:hAnsi="Times New Roman" w:cs="Times New Roman"/>
        </w:rPr>
        <w:t>предложенные образцы.</w:t>
      </w:r>
    </w:p>
    <w:p w14:paraId="152CF291" w14:textId="77777777" w:rsidR="007B4F22" w:rsidRPr="007B4F22" w:rsidRDefault="007B4F22" w:rsidP="000125CD">
      <w:pPr>
        <w:spacing w:before="5" w:line="276" w:lineRule="auto"/>
        <w:ind w:left="1199" w:right="142"/>
        <w:jc w:val="both"/>
        <w:rPr>
          <w:rFonts w:ascii="Times New Roman" w:hAnsi="Times New Roman" w:cs="Times New Roman"/>
          <w:b/>
          <w:i/>
        </w:rPr>
      </w:pPr>
      <w:r w:rsidRPr="007B4F22">
        <w:rPr>
          <w:rFonts w:ascii="Times New Roman" w:hAnsi="Times New Roman" w:cs="Times New Roman"/>
          <w:b/>
          <w:i/>
        </w:rPr>
        <w:t>Регулятивные универсальные учебные</w:t>
      </w:r>
      <w:r w:rsidRPr="007B4F22">
        <w:rPr>
          <w:rFonts w:ascii="Times New Roman" w:hAnsi="Times New Roman" w:cs="Times New Roman"/>
          <w:b/>
          <w:i/>
          <w:spacing w:val="40"/>
        </w:rPr>
        <w:t xml:space="preserve"> </w:t>
      </w:r>
      <w:r w:rsidRPr="007B4F22">
        <w:rPr>
          <w:rFonts w:ascii="Times New Roman" w:hAnsi="Times New Roman" w:cs="Times New Roman"/>
          <w:b/>
          <w:i/>
        </w:rPr>
        <w:t xml:space="preserve">действия: </w:t>
      </w:r>
    </w:p>
    <w:p w14:paraId="2F1366C3" w14:textId="7E476CFC" w:rsidR="007B4F22" w:rsidRPr="007B4F22" w:rsidRDefault="007B4F22" w:rsidP="000125CD">
      <w:pPr>
        <w:spacing w:before="5" w:line="276" w:lineRule="auto"/>
        <w:ind w:left="1199" w:right="142"/>
        <w:jc w:val="both"/>
        <w:rPr>
          <w:rFonts w:ascii="Times New Roman" w:hAnsi="Times New Roman" w:cs="Times New Roman"/>
          <w:b/>
          <w:i/>
        </w:rPr>
      </w:pPr>
      <w:r w:rsidRPr="007B4F22">
        <w:rPr>
          <w:rFonts w:ascii="Times New Roman" w:hAnsi="Times New Roman" w:cs="Times New Roman"/>
          <w:b/>
          <w:i/>
          <w:spacing w:val="-2"/>
        </w:rPr>
        <w:t>Самоорганизация:</w:t>
      </w:r>
    </w:p>
    <w:p w14:paraId="165A2062" w14:textId="77777777" w:rsidR="007B4F22" w:rsidRPr="007B4F22" w:rsidRDefault="007B4F22">
      <w:pPr>
        <w:pStyle w:val="a7"/>
        <w:widowControl w:val="0"/>
        <w:numPr>
          <w:ilvl w:val="1"/>
          <w:numId w:val="194"/>
        </w:numPr>
        <w:tabs>
          <w:tab w:val="left" w:pos="1352"/>
        </w:tabs>
        <w:autoSpaceDE w:val="0"/>
        <w:autoSpaceDN w:val="0"/>
        <w:spacing w:after="0" w:line="273" w:lineRule="auto"/>
        <w:ind w:right="142"/>
        <w:contextualSpacing w:val="0"/>
        <w:jc w:val="both"/>
        <w:rPr>
          <w:rFonts w:ascii="Times New Roman" w:hAnsi="Times New Roman" w:cs="Times New Roman"/>
        </w:rPr>
      </w:pPr>
      <w:r w:rsidRPr="007B4F22">
        <w:rPr>
          <w:rFonts w:ascii="Times New Roman" w:hAnsi="Times New Roman" w:cs="Times New Roman"/>
        </w:rPr>
        <w:t>планировать</w:t>
      </w:r>
      <w:r w:rsidRPr="007B4F22">
        <w:rPr>
          <w:rFonts w:ascii="Times New Roman" w:hAnsi="Times New Roman" w:cs="Times New Roman"/>
          <w:spacing w:val="40"/>
        </w:rPr>
        <w:t xml:space="preserve"> </w:t>
      </w:r>
      <w:r w:rsidRPr="007B4F22">
        <w:rPr>
          <w:rFonts w:ascii="Times New Roman" w:hAnsi="Times New Roman" w:cs="Times New Roman"/>
        </w:rPr>
        <w:t>действия</w:t>
      </w:r>
      <w:r w:rsidRPr="007B4F22">
        <w:rPr>
          <w:rFonts w:ascii="Times New Roman" w:hAnsi="Times New Roman" w:cs="Times New Roman"/>
          <w:spacing w:val="40"/>
        </w:rPr>
        <w:t xml:space="preserve"> </w:t>
      </w:r>
      <w:r w:rsidRPr="007B4F22">
        <w:rPr>
          <w:rFonts w:ascii="Times New Roman" w:hAnsi="Times New Roman" w:cs="Times New Roman"/>
        </w:rPr>
        <w:t>по</w:t>
      </w:r>
      <w:r w:rsidRPr="007B4F22">
        <w:rPr>
          <w:rFonts w:ascii="Times New Roman" w:hAnsi="Times New Roman" w:cs="Times New Roman"/>
          <w:spacing w:val="40"/>
        </w:rPr>
        <w:t xml:space="preserve"> </w:t>
      </w:r>
      <w:r w:rsidRPr="007B4F22">
        <w:rPr>
          <w:rFonts w:ascii="Times New Roman" w:hAnsi="Times New Roman" w:cs="Times New Roman"/>
        </w:rPr>
        <w:t>решению</w:t>
      </w:r>
      <w:r w:rsidRPr="007B4F22">
        <w:rPr>
          <w:rFonts w:ascii="Times New Roman" w:hAnsi="Times New Roman" w:cs="Times New Roman"/>
          <w:spacing w:val="40"/>
        </w:rPr>
        <w:t xml:space="preserve"> </w:t>
      </w:r>
      <w:r w:rsidRPr="007B4F22">
        <w:rPr>
          <w:rFonts w:ascii="Times New Roman" w:hAnsi="Times New Roman" w:cs="Times New Roman"/>
        </w:rPr>
        <w:t>учебной</w:t>
      </w:r>
      <w:r w:rsidRPr="007B4F22">
        <w:rPr>
          <w:rFonts w:ascii="Times New Roman" w:hAnsi="Times New Roman" w:cs="Times New Roman"/>
          <w:spacing w:val="40"/>
        </w:rPr>
        <w:t xml:space="preserve"> </w:t>
      </w:r>
      <w:r w:rsidRPr="007B4F22">
        <w:rPr>
          <w:rFonts w:ascii="Times New Roman" w:hAnsi="Times New Roman" w:cs="Times New Roman"/>
        </w:rPr>
        <w:t>задачи</w:t>
      </w:r>
      <w:r w:rsidRPr="007B4F22">
        <w:rPr>
          <w:rFonts w:ascii="Times New Roman" w:hAnsi="Times New Roman" w:cs="Times New Roman"/>
          <w:spacing w:val="40"/>
        </w:rPr>
        <w:t xml:space="preserve"> </w:t>
      </w:r>
      <w:r w:rsidRPr="007B4F22">
        <w:rPr>
          <w:rFonts w:ascii="Times New Roman" w:hAnsi="Times New Roman" w:cs="Times New Roman"/>
        </w:rPr>
        <w:t>для</w:t>
      </w:r>
      <w:r w:rsidRPr="007B4F22">
        <w:rPr>
          <w:rFonts w:ascii="Times New Roman" w:hAnsi="Times New Roman" w:cs="Times New Roman"/>
          <w:spacing w:val="40"/>
        </w:rPr>
        <w:t xml:space="preserve"> </w:t>
      </w:r>
      <w:r w:rsidRPr="007B4F22">
        <w:rPr>
          <w:rFonts w:ascii="Times New Roman" w:hAnsi="Times New Roman" w:cs="Times New Roman"/>
        </w:rPr>
        <w:t>получения</w:t>
      </w:r>
      <w:r w:rsidRPr="007B4F22">
        <w:rPr>
          <w:rFonts w:ascii="Times New Roman" w:hAnsi="Times New Roman" w:cs="Times New Roman"/>
          <w:spacing w:val="80"/>
        </w:rPr>
        <w:t xml:space="preserve"> </w:t>
      </w:r>
      <w:r w:rsidRPr="007B4F22">
        <w:rPr>
          <w:rFonts w:ascii="Times New Roman" w:hAnsi="Times New Roman" w:cs="Times New Roman"/>
          <w:spacing w:val="-2"/>
        </w:rPr>
        <w:t>результата;</w:t>
      </w:r>
    </w:p>
    <w:p w14:paraId="1A990567" w14:textId="77777777" w:rsidR="007B4F22" w:rsidRPr="007B4F22" w:rsidRDefault="007B4F22">
      <w:pPr>
        <w:pStyle w:val="a7"/>
        <w:widowControl w:val="0"/>
        <w:numPr>
          <w:ilvl w:val="1"/>
          <w:numId w:val="194"/>
        </w:numPr>
        <w:tabs>
          <w:tab w:val="left" w:pos="1352"/>
        </w:tabs>
        <w:autoSpaceDE w:val="0"/>
        <w:autoSpaceDN w:val="0"/>
        <w:spacing w:before="1" w:after="0" w:line="240" w:lineRule="auto"/>
        <w:ind w:right="142" w:hanging="360"/>
        <w:contextualSpacing w:val="0"/>
        <w:jc w:val="both"/>
        <w:rPr>
          <w:rFonts w:ascii="Times New Roman" w:hAnsi="Times New Roman" w:cs="Times New Roman"/>
        </w:rPr>
      </w:pPr>
      <w:r w:rsidRPr="007B4F22">
        <w:rPr>
          <w:rFonts w:ascii="Times New Roman" w:hAnsi="Times New Roman" w:cs="Times New Roman"/>
        </w:rPr>
        <w:t>выстраивать</w:t>
      </w:r>
      <w:r w:rsidRPr="007B4F22">
        <w:rPr>
          <w:rFonts w:ascii="Times New Roman" w:hAnsi="Times New Roman" w:cs="Times New Roman"/>
          <w:spacing w:val="42"/>
        </w:rPr>
        <w:t xml:space="preserve"> </w:t>
      </w:r>
      <w:r w:rsidRPr="007B4F22">
        <w:rPr>
          <w:rFonts w:ascii="Times New Roman" w:hAnsi="Times New Roman" w:cs="Times New Roman"/>
        </w:rPr>
        <w:t>последовательность</w:t>
      </w:r>
      <w:r w:rsidRPr="007B4F22">
        <w:rPr>
          <w:rFonts w:ascii="Times New Roman" w:hAnsi="Times New Roman" w:cs="Times New Roman"/>
          <w:spacing w:val="42"/>
        </w:rPr>
        <w:t xml:space="preserve"> </w:t>
      </w:r>
      <w:r w:rsidRPr="007B4F22">
        <w:rPr>
          <w:rFonts w:ascii="Times New Roman" w:hAnsi="Times New Roman" w:cs="Times New Roman"/>
        </w:rPr>
        <w:t>выбранных</w:t>
      </w:r>
      <w:r w:rsidRPr="007B4F22">
        <w:rPr>
          <w:rFonts w:ascii="Times New Roman" w:hAnsi="Times New Roman" w:cs="Times New Roman"/>
          <w:spacing w:val="53"/>
        </w:rPr>
        <w:t xml:space="preserve"> </w:t>
      </w:r>
      <w:r w:rsidRPr="007B4F22">
        <w:rPr>
          <w:rFonts w:ascii="Times New Roman" w:hAnsi="Times New Roman" w:cs="Times New Roman"/>
          <w:spacing w:val="-2"/>
        </w:rPr>
        <w:t>действий;</w:t>
      </w:r>
    </w:p>
    <w:p w14:paraId="7B7103ED" w14:textId="77777777" w:rsidR="007B4F22" w:rsidRPr="007B4F22" w:rsidRDefault="007B4F22" w:rsidP="000125CD">
      <w:pPr>
        <w:spacing w:before="38"/>
        <w:ind w:left="1199" w:right="142"/>
        <w:jc w:val="both"/>
        <w:rPr>
          <w:rFonts w:ascii="Times New Roman" w:hAnsi="Times New Roman" w:cs="Times New Roman"/>
          <w:b/>
          <w:i/>
        </w:rPr>
      </w:pPr>
      <w:r w:rsidRPr="007B4F22">
        <w:rPr>
          <w:rFonts w:ascii="Times New Roman" w:hAnsi="Times New Roman" w:cs="Times New Roman"/>
          <w:b/>
          <w:i/>
          <w:spacing w:val="-2"/>
        </w:rPr>
        <w:lastRenderedPageBreak/>
        <w:t>Самоконтроль:</w:t>
      </w:r>
    </w:p>
    <w:p w14:paraId="39B08E30" w14:textId="77777777" w:rsidR="007B4F22" w:rsidRPr="007B4F22" w:rsidRDefault="007B4F22">
      <w:pPr>
        <w:pStyle w:val="a7"/>
        <w:widowControl w:val="0"/>
        <w:numPr>
          <w:ilvl w:val="1"/>
          <w:numId w:val="194"/>
        </w:numPr>
        <w:tabs>
          <w:tab w:val="left" w:pos="1352"/>
        </w:tabs>
        <w:autoSpaceDE w:val="0"/>
        <w:autoSpaceDN w:val="0"/>
        <w:spacing w:before="30" w:after="0" w:line="240" w:lineRule="auto"/>
        <w:ind w:right="142" w:hanging="360"/>
        <w:contextualSpacing w:val="0"/>
        <w:jc w:val="both"/>
        <w:rPr>
          <w:rFonts w:ascii="Times New Roman" w:hAnsi="Times New Roman" w:cs="Times New Roman"/>
        </w:rPr>
      </w:pPr>
      <w:r w:rsidRPr="007B4F22">
        <w:rPr>
          <w:rFonts w:ascii="Times New Roman" w:hAnsi="Times New Roman" w:cs="Times New Roman"/>
        </w:rPr>
        <w:t>устанавливать</w:t>
      </w:r>
      <w:r w:rsidRPr="007B4F22">
        <w:rPr>
          <w:rFonts w:ascii="Times New Roman" w:hAnsi="Times New Roman" w:cs="Times New Roman"/>
          <w:spacing w:val="30"/>
        </w:rPr>
        <w:t xml:space="preserve"> </w:t>
      </w:r>
      <w:r w:rsidRPr="007B4F22">
        <w:rPr>
          <w:rFonts w:ascii="Times New Roman" w:hAnsi="Times New Roman" w:cs="Times New Roman"/>
        </w:rPr>
        <w:t>причины</w:t>
      </w:r>
      <w:r w:rsidRPr="007B4F22">
        <w:rPr>
          <w:rFonts w:ascii="Times New Roman" w:hAnsi="Times New Roman" w:cs="Times New Roman"/>
          <w:spacing w:val="44"/>
        </w:rPr>
        <w:t xml:space="preserve"> </w:t>
      </w:r>
      <w:r w:rsidRPr="007B4F22">
        <w:rPr>
          <w:rFonts w:ascii="Times New Roman" w:hAnsi="Times New Roman" w:cs="Times New Roman"/>
        </w:rPr>
        <w:t>успеха/неудач</w:t>
      </w:r>
      <w:r w:rsidRPr="007B4F22">
        <w:rPr>
          <w:rFonts w:ascii="Times New Roman" w:hAnsi="Times New Roman" w:cs="Times New Roman"/>
          <w:spacing w:val="38"/>
        </w:rPr>
        <w:t xml:space="preserve"> </w:t>
      </w:r>
      <w:r w:rsidRPr="007B4F22">
        <w:rPr>
          <w:rFonts w:ascii="Times New Roman" w:hAnsi="Times New Roman" w:cs="Times New Roman"/>
        </w:rPr>
        <w:t>учебной</w:t>
      </w:r>
      <w:r w:rsidRPr="007B4F22">
        <w:rPr>
          <w:rFonts w:ascii="Times New Roman" w:hAnsi="Times New Roman" w:cs="Times New Roman"/>
          <w:spacing w:val="35"/>
        </w:rPr>
        <w:t xml:space="preserve"> </w:t>
      </w:r>
      <w:r w:rsidRPr="007B4F22">
        <w:rPr>
          <w:rFonts w:ascii="Times New Roman" w:hAnsi="Times New Roman" w:cs="Times New Roman"/>
          <w:spacing w:val="-2"/>
        </w:rPr>
        <w:t>деятельности;</w:t>
      </w:r>
    </w:p>
    <w:p w14:paraId="454BA147" w14:textId="77777777" w:rsidR="007B4F22" w:rsidRPr="007B4F22" w:rsidRDefault="007B4F22">
      <w:pPr>
        <w:pStyle w:val="a7"/>
        <w:widowControl w:val="0"/>
        <w:numPr>
          <w:ilvl w:val="1"/>
          <w:numId w:val="194"/>
        </w:numPr>
        <w:tabs>
          <w:tab w:val="left" w:pos="1352"/>
        </w:tabs>
        <w:autoSpaceDE w:val="0"/>
        <w:autoSpaceDN w:val="0"/>
        <w:spacing w:before="33" w:after="0" w:line="240" w:lineRule="auto"/>
        <w:ind w:right="142" w:hanging="360"/>
        <w:contextualSpacing w:val="0"/>
        <w:jc w:val="both"/>
        <w:rPr>
          <w:rFonts w:ascii="Times New Roman" w:hAnsi="Times New Roman" w:cs="Times New Roman"/>
        </w:rPr>
      </w:pPr>
      <w:r w:rsidRPr="007B4F22">
        <w:rPr>
          <w:rFonts w:ascii="Times New Roman" w:hAnsi="Times New Roman" w:cs="Times New Roman"/>
        </w:rPr>
        <w:t>корректировать</w:t>
      </w:r>
      <w:r w:rsidRPr="007B4F22">
        <w:rPr>
          <w:rFonts w:ascii="Times New Roman" w:hAnsi="Times New Roman" w:cs="Times New Roman"/>
          <w:spacing w:val="23"/>
        </w:rPr>
        <w:t xml:space="preserve"> </w:t>
      </w:r>
      <w:r w:rsidRPr="007B4F22">
        <w:rPr>
          <w:rFonts w:ascii="Times New Roman" w:hAnsi="Times New Roman" w:cs="Times New Roman"/>
        </w:rPr>
        <w:t>свои</w:t>
      </w:r>
      <w:r w:rsidRPr="007B4F22">
        <w:rPr>
          <w:rFonts w:ascii="Times New Roman" w:hAnsi="Times New Roman" w:cs="Times New Roman"/>
          <w:spacing w:val="37"/>
        </w:rPr>
        <w:t xml:space="preserve"> </w:t>
      </w:r>
      <w:r w:rsidRPr="007B4F22">
        <w:rPr>
          <w:rFonts w:ascii="Times New Roman" w:hAnsi="Times New Roman" w:cs="Times New Roman"/>
        </w:rPr>
        <w:t>учебные</w:t>
      </w:r>
      <w:r w:rsidRPr="007B4F22">
        <w:rPr>
          <w:rFonts w:ascii="Times New Roman" w:hAnsi="Times New Roman" w:cs="Times New Roman"/>
          <w:spacing w:val="29"/>
        </w:rPr>
        <w:t xml:space="preserve"> </w:t>
      </w:r>
      <w:r w:rsidRPr="007B4F22">
        <w:rPr>
          <w:rFonts w:ascii="Times New Roman" w:hAnsi="Times New Roman" w:cs="Times New Roman"/>
        </w:rPr>
        <w:t>действия</w:t>
      </w:r>
      <w:r w:rsidRPr="007B4F22">
        <w:rPr>
          <w:rFonts w:ascii="Times New Roman" w:hAnsi="Times New Roman" w:cs="Times New Roman"/>
          <w:spacing w:val="31"/>
        </w:rPr>
        <w:t xml:space="preserve"> </w:t>
      </w:r>
      <w:r w:rsidRPr="007B4F22">
        <w:rPr>
          <w:rFonts w:ascii="Times New Roman" w:hAnsi="Times New Roman" w:cs="Times New Roman"/>
        </w:rPr>
        <w:t>для</w:t>
      </w:r>
      <w:r w:rsidRPr="007B4F22">
        <w:rPr>
          <w:rFonts w:ascii="Times New Roman" w:hAnsi="Times New Roman" w:cs="Times New Roman"/>
          <w:spacing w:val="25"/>
        </w:rPr>
        <w:t xml:space="preserve"> </w:t>
      </w:r>
      <w:r w:rsidRPr="007B4F22">
        <w:rPr>
          <w:rFonts w:ascii="Times New Roman" w:hAnsi="Times New Roman" w:cs="Times New Roman"/>
        </w:rPr>
        <w:t>преодоления</w:t>
      </w:r>
      <w:r w:rsidRPr="007B4F22">
        <w:rPr>
          <w:rFonts w:ascii="Times New Roman" w:hAnsi="Times New Roman" w:cs="Times New Roman"/>
          <w:spacing w:val="25"/>
        </w:rPr>
        <w:t xml:space="preserve"> </w:t>
      </w:r>
      <w:r w:rsidRPr="007B4F22">
        <w:rPr>
          <w:rFonts w:ascii="Times New Roman" w:hAnsi="Times New Roman" w:cs="Times New Roman"/>
          <w:spacing w:val="-2"/>
        </w:rPr>
        <w:t>ошибок.</w:t>
      </w:r>
    </w:p>
    <w:p w14:paraId="0176F278" w14:textId="77777777" w:rsidR="007B4F22" w:rsidRPr="007B4F22" w:rsidRDefault="007B4F22" w:rsidP="000125CD">
      <w:pPr>
        <w:spacing w:before="38"/>
        <w:ind w:left="1199" w:right="142"/>
        <w:jc w:val="both"/>
        <w:rPr>
          <w:rFonts w:ascii="Times New Roman" w:hAnsi="Times New Roman" w:cs="Times New Roman"/>
          <w:b/>
        </w:rPr>
      </w:pPr>
      <w:r w:rsidRPr="007B4F22">
        <w:rPr>
          <w:rFonts w:ascii="Times New Roman" w:hAnsi="Times New Roman" w:cs="Times New Roman"/>
          <w:b/>
          <w:i/>
        </w:rPr>
        <w:t>Совместная</w:t>
      </w:r>
      <w:r w:rsidRPr="007B4F22">
        <w:rPr>
          <w:rFonts w:ascii="Times New Roman" w:hAnsi="Times New Roman" w:cs="Times New Roman"/>
          <w:b/>
          <w:i/>
          <w:spacing w:val="41"/>
        </w:rPr>
        <w:t xml:space="preserve"> </w:t>
      </w:r>
      <w:r w:rsidRPr="007B4F22">
        <w:rPr>
          <w:rFonts w:ascii="Times New Roman" w:hAnsi="Times New Roman" w:cs="Times New Roman"/>
          <w:b/>
          <w:i/>
          <w:spacing w:val="-2"/>
        </w:rPr>
        <w:t>деятельность</w:t>
      </w:r>
      <w:r w:rsidRPr="007B4F22">
        <w:rPr>
          <w:rFonts w:ascii="Times New Roman" w:hAnsi="Times New Roman" w:cs="Times New Roman"/>
          <w:b/>
          <w:spacing w:val="-2"/>
        </w:rPr>
        <w:t>:</w:t>
      </w:r>
    </w:p>
    <w:p w14:paraId="4B40989F" w14:textId="77777777" w:rsidR="007B4F22" w:rsidRPr="007B4F22" w:rsidRDefault="007B4F22">
      <w:pPr>
        <w:pStyle w:val="a7"/>
        <w:widowControl w:val="0"/>
        <w:numPr>
          <w:ilvl w:val="1"/>
          <w:numId w:val="194"/>
        </w:numPr>
        <w:tabs>
          <w:tab w:val="left" w:pos="1352"/>
        </w:tabs>
        <w:autoSpaceDE w:val="0"/>
        <w:autoSpaceDN w:val="0"/>
        <w:spacing w:before="29" w:after="0" w:line="276" w:lineRule="auto"/>
        <w:ind w:right="142"/>
        <w:contextualSpacing w:val="0"/>
        <w:jc w:val="both"/>
        <w:rPr>
          <w:rFonts w:ascii="Times New Roman" w:hAnsi="Times New Roman" w:cs="Times New Roman"/>
        </w:rPr>
      </w:pPr>
      <w:r w:rsidRPr="007B4F22">
        <w:rPr>
          <w:rFonts w:ascii="Times New Roman" w:hAnsi="Times New Roman" w:cs="Times New Roman"/>
        </w:rPr>
        <w:t>формулировать</w:t>
      </w:r>
      <w:r w:rsidRPr="007B4F22">
        <w:rPr>
          <w:rFonts w:ascii="Times New Roman" w:hAnsi="Times New Roman" w:cs="Times New Roman"/>
          <w:spacing w:val="40"/>
        </w:rPr>
        <w:t xml:space="preserve"> </w:t>
      </w:r>
      <w:r w:rsidRPr="007B4F22">
        <w:rPr>
          <w:rFonts w:ascii="Times New Roman" w:hAnsi="Times New Roman" w:cs="Times New Roman"/>
        </w:rPr>
        <w:t>краткосрочные</w:t>
      </w:r>
      <w:r w:rsidRPr="007B4F22">
        <w:rPr>
          <w:rFonts w:ascii="Times New Roman" w:hAnsi="Times New Roman" w:cs="Times New Roman"/>
          <w:spacing w:val="40"/>
        </w:rPr>
        <w:t xml:space="preserve"> </w:t>
      </w:r>
      <w:r w:rsidRPr="007B4F22">
        <w:rPr>
          <w:rFonts w:ascii="Times New Roman" w:hAnsi="Times New Roman" w:cs="Times New Roman"/>
        </w:rPr>
        <w:t>и</w:t>
      </w:r>
      <w:r w:rsidRPr="007B4F22">
        <w:rPr>
          <w:rFonts w:ascii="Times New Roman" w:hAnsi="Times New Roman" w:cs="Times New Roman"/>
          <w:spacing w:val="40"/>
        </w:rPr>
        <w:t xml:space="preserve"> </w:t>
      </w:r>
      <w:r w:rsidRPr="007B4F22">
        <w:rPr>
          <w:rFonts w:ascii="Times New Roman" w:hAnsi="Times New Roman" w:cs="Times New Roman"/>
        </w:rPr>
        <w:t>долгосрочные</w:t>
      </w:r>
      <w:r w:rsidRPr="007B4F22">
        <w:rPr>
          <w:rFonts w:ascii="Times New Roman" w:hAnsi="Times New Roman" w:cs="Times New Roman"/>
          <w:spacing w:val="40"/>
        </w:rPr>
        <w:t xml:space="preserve"> </w:t>
      </w:r>
      <w:r w:rsidRPr="007B4F22">
        <w:rPr>
          <w:rFonts w:ascii="Times New Roman" w:hAnsi="Times New Roman" w:cs="Times New Roman"/>
        </w:rPr>
        <w:t>цели</w:t>
      </w:r>
      <w:r w:rsidRPr="007B4F22">
        <w:rPr>
          <w:rFonts w:ascii="Times New Roman" w:hAnsi="Times New Roman" w:cs="Times New Roman"/>
          <w:spacing w:val="40"/>
        </w:rPr>
        <w:t xml:space="preserve"> </w:t>
      </w:r>
      <w:r w:rsidRPr="007B4F22">
        <w:rPr>
          <w:rFonts w:ascii="Times New Roman" w:hAnsi="Times New Roman" w:cs="Times New Roman"/>
        </w:rPr>
        <w:t>(индивидуальные с учетом участия в коллективных задачах) в стандартной (типовой) ситуации на основе предложенного формата планирования,</w:t>
      </w:r>
      <w:r w:rsidRPr="007B4F22">
        <w:rPr>
          <w:rFonts w:ascii="Times New Roman" w:hAnsi="Times New Roman" w:cs="Times New Roman"/>
          <w:spacing w:val="40"/>
        </w:rPr>
        <w:t xml:space="preserve"> </w:t>
      </w:r>
      <w:r w:rsidRPr="007B4F22">
        <w:rPr>
          <w:rFonts w:ascii="Times New Roman" w:hAnsi="Times New Roman" w:cs="Times New Roman"/>
        </w:rPr>
        <w:t>распределения</w:t>
      </w:r>
      <w:r w:rsidRPr="007B4F22">
        <w:rPr>
          <w:rFonts w:ascii="Times New Roman" w:hAnsi="Times New Roman" w:cs="Times New Roman"/>
          <w:spacing w:val="40"/>
        </w:rPr>
        <w:t xml:space="preserve"> </w:t>
      </w:r>
      <w:r w:rsidRPr="007B4F22">
        <w:rPr>
          <w:rFonts w:ascii="Times New Roman" w:hAnsi="Times New Roman" w:cs="Times New Roman"/>
        </w:rPr>
        <w:t>промежуточных</w:t>
      </w:r>
      <w:r w:rsidRPr="007B4F22">
        <w:rPr>
          <w:rFonts w:ascii="Times New Roman" w:hAnsi="Times New Roman" w:cs="Times New Roman"/>
          <w:spacing w:val="40"/>
        </w:rPr>
        <w:t xml:space="preserve"> </w:t>
      </w:r>
      <w:r w:rsidRPr="007B4F22">
        <w:rPr>
          <w:rFonts w:ascii="Times New Roman" w:hAnsi="Times New Roman" w:cs="Times New Roman"/>
        </w:rPr>
        <w:t>шагов</w:t>
      </w:r>
      <w:r w:rsidRPr="007B4F22">
        <w:rPr>
          <w:rFonts w:ascii="Times New Roman" w:hAnsi="Times New Roman" w:cs="Times New Roman"/>
          <w:spacing w:val="40"/>
        </w:rPr>
        <w:t xml:space="preserve"> </w:t>
      </w:r>
      <w:r w:rsidRPr="007B4F22">
        <w:rPr>
          <w:rFonts w:ascii="Times New Roman" w:hAnsi="Times New Roman" w:cs="Times New Roman"/>
        </w:rPr>
        <w:t>и</w:t>
      </w:r>
      <w:r w:rsidRPr="007B4F22">
        <w:rPr>
          <w:rFonts w:ascii="Times New Roman" w:hAnsi="Times New Roman" w:cs="Times New Roman"/>
          <w:spacing w:val="40"/>
        </w:rPr>
        <w:t xml:space="preserve"> </w:t>
      </w:r>
      <w:r w:rsidRPr="007B4F22">
        <w:rPr>
          <w:rFonts w:ascii="Times New Roman" w:hAnsi="Times New Roman" w:cs="Times New Roman"/>
        </w:rPr>
        <w:t>сроков;</w:t>
      </w:r>
    </w:p>
    <w:p w14:paraId="082BD9FE" w14:textId="77777777" w:rsidR="007B4F22" w:rsidRPr="007B4F22" w:rsidRDefault="007B4F22">
      <w:pPr>
        <w:pStyle w:val="a7"/>
        <w:widowControl w:val="0"/>
        <w:numPr>
          <w:ilvl w:val="1"/>
          <w:numId w:val="194"/>
        </w:numPr>
        <w:tabs>
          <w:tab w:val="left" w:pos="1352"/>
        </w:tabs>
        <w:autoSpaceDE w:val="0"/>
        <w:autoSpaceDN w:val="0"/>
        <w:spacing w:before="1" w:after="0" w:line="273" w:lineRule="auto"/>
        <w:ind w:right="142"/>
        <w:contextualSpacing w:val="0"/>
        <w:jc w:val="both"/>
        <w:rPr>
          <w:rFonts w:ascii="Times New Roman" w:hAnsi="Times New Roman" w:cs="Times New Roman"/>
        </w:rPr>
      </w:pPr>
      <w:r w:rsidRPr="007B4F22">
        <w:rPr>
          <w:rFonts w:ascii="Times New Roman" w:hAnsi="Times New Roman" w:cs="Times New Roman"/>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15569621" w14:textId="77777777" w:rsidR="007B4F22" w:rsidRPr="007B4F22" w:rsidRDefault="007B4F22">
      <w:pPr>
        <w:pStyle w:val="a7"/>
        <w:widowControl w:val="0"/>
        <w:numPr>
          <w:ilvl w:val="1"/>
          <w:numId w:val="194"/>
        </w:numPr>
        <w:tabs>
          <w:tab w:val="left" w:pos="1352"/>
        </w:tabs>
        <w:autoSpaceDE w:val="0"/>
        <w:autoSpaceDN w:val="0"/>
        <w:spacing w:before="3" w:after="0" w:line="273" w:lineRule="auto"/>
        <w:ind w:right="142"/>
        <w:contextualSpacing w:val="0"/>
        <w:jc w:val="both"/>
        <w:rPr>
          <w:rFonts w:ascii="Times New Roman" w:hAnsi="Times New Roman" w:cs="Times New Roman"/>
        </w:rPr>
      </w:pPr>
      <w:r w:rsidRPr="007B4F22">
        <w:rPr>
          <w:rFonts w:ascii="Times New Roman" w:hAnsi="Times New Roman" w:cs="Times New Roman"/>
        </w:rPr>
        <w:t>проявлять</w:t>
      </w:r>
      <w:r w:rsidRPr="007B4F22">
        <w:rPr>
          <w:rFonts w:ascii="Times New Roman" w:hAnsi="Times New Roman" w:cs="Times New Roman"/>
          <w:spacing w:val="40"/>
        </w:rPr>
        <w:t xml:space="preserve"> </w:t>
      </w:r>
      <w:r w:rsidRPr="007B4F22">
        <w:rPr>
          <w:rFonts w:ascii="Times New Roman" w:hAnsi="Times New Roman" w:cs="Times New Roman"/>
        </w:rPr>
        <w:t>готовность</w:t>
      </w:r>
      <w:r w:rsidRPr="007B4F22">
        <w:rPr>
          <w:rFonts w:ascii="Times New Roman" w:hAnsi="Times New Roman" w:cs="Times New Roman"/>
          <w:spacing w:val="40"/>
        </w:rPr>
        <w:t xml:space="preserve"> </w:t>
      </w:r>
      <w:r w:rsidRPr="007B4F22">
        <w:rPr>
          <w:rFonts w:ascii="Times New Roman" w:hAnsi="Times New Roman" w:cs="Times New Roman"/>
        </w:rPr>
        <w:t>руководить,</w:t>
      </w:r>
      <w:r w:rsidRPr="007B4F22">
        <w:rPr>
          <w:rFonts w:ascii="Times New Roman" w:hAnsi="Times New Roman" w:cs="Times New Roman"/>
          <w:spacing w:val="40"/>
        </w:rPr>
        <w:t xml:space="preserve"> </w:t>
      </w:r>
      <w:r w:rsidRPr="007B4F22">
        <w:rPr>
          <w:rFonts w:ascii="Times New Roman" w:hAnsi="Times New Roman" w:cs="Times New Roman"/>
        </w:rPr>
        <w:t>выполнять</w:t>
      </w:r>
      <w:r w:rsidRPr="007B4F22">
        <w:rPr>
          <w:rFonts w:ascii="Times New Roman" w:hAnsi="Times New Roman" w:cs="Times New Roman"/>
          <w:spacing w:val="40"/>
        </w:rPr>
        <w:t xml:space="preserve"> </w:t>
      </w:r>
      <w:r w:rsidRPr="007B4F22">
        <w:rPr>
          <w:rFonts w:ascii="Times New Roman" w:hAnsi="Times New Roman" w:cs="Times New Roman"/>
        </w:rPr>
        <w:t>поручения,</w:t>
      </w:r>
      <w:r w:rsidRPr="007B4F22">
        <w:rPr>
          <w:rFonts w:ascii="Times New Roman" w:hAnsi="Times New Roman" w:cs="Times New Roman"/>
          <w:spacing w:val="80"/>
        </w:rPr>
        <w:t xml:space="preserve"> </w:t>
      </w:r>
      <w:r w:rsidRPr="007B4F22">
        <w:rPr>
          <w:rFonts w:ascii="Times New Roman" w:hAnsi="Times New Roman" w:cs="Times New Roman"/>
          <w:spacing w:val="-2"/>
        </w:rPr>
        <w:t>подчиняться;</w:t>
      </w:r>
    </w:p>
    <w:p w14:paraId="35CA33F3" w14:textId="77777777" w:rsidR="007B4F22" w:rsidRPr="007B4F22" w:rsidRDefault="007B4F22">
      <w:pPr>
        <w:pStyle w:val="a7"/>
        <w:widowControl w:val="0"/>
        <w:numPr>
          <w:ilvl w:val="1"/>
          <w:numId w:val="194"/>
        </w:numPr>
        <w:tabs>
          <w:tab w:val="left" w:pos="1352"/>
        </w:tabs>
        <w:autoSpaceDE w:val="0"/>
        <w:autoSpaceDN w:val="0"/>
        <w:spacing w:before="1" w:after="0" w:line="240" w:lineRule="auto"/>
        <w:ind w:right="142" w:hanging="360"/>
        <w:contextualSpacing w:val="0"/>
        <w:jc w:val="both"/>
        <w:rPr>
          <w:rFonts w:ascii="Times New Roman" w:hAnsi="Times New Roman" w:cs="Times New Roman"/>
        </w:rPr>
      </w:pPr>
      <w:r w:rsidRPr="007B4F22">
        <w:rPr>
          <w:rFonts w:ascii="Times New Roman" w:hAnsi="Times New Roman" w:cs="Times New Roman"/>
        </w:rPr>
        <w:t>ответственно</w:t>
      </w:r>
      <w:r w:rsidRPr="007B4F22">
        <w:rPr>
          <w:rFonts w:ascii="Times New Roman" w:hAnsi="Times New Roman" w:cs="Times New Roman"/>
          <w:spacing w:val="25"/>
        </w:rPr>
        <w:t xml:space="preserve"> </w:t>
      </w:r>
      <w:r w:rsidRPr="007B4F22">
        <w:rPr>
          <w:rFonts w:ascii="Times New Roman" w:hAnsi="Times New Roman" w:cs="Times New Roman"/>
        </w:rPr>
        <w:t>выполнять</w:t>
      </w:r>
      <w:r w:rsidRPr="007B4F22">
        <w:rPr>
          <w:rFonts w:ascii="Times New Roman" w:hAnsi="Times New Roman" w:cs="Times New Roman"/>
          <w:spacing w:val="31"/>
        </w:rPr>
        <w:t xml:space="preserve"> </w:t>
      </w:r>
      <w:r w:rsidRPr="007B4F22">
        <w:rPr>
          <w:rFonts w:ascii="Times New Roman" w:hAnsi="Times New Roman" w:cs="Times New Roman"/>
        </w:rPr>
        <w:t>свою</w:t>
      </w:r>
      <w:r w:rsidRPr="007B4F22">
        <w:rPr>
          <w:rFonts w:ascii="Times New Roman" w:hAnsi="Times New Roman" w:cs="Times New Roman"/>
          <w:spacing w:val="30"/>
        </w:rPr>
        <w:t xml:space="preserve"> </w:t>
      </w:r>
      <w:r w:rsidRPr="007B4F22">
        <w:rPr>
          <w:rFonts w:ascii="Times New Roman" w:hAnsi="Times New Roman" w:cs="Times New Roman"/>
        </w:rPr>
        <w:t>часть</w:t>
      </w:r>
      <w:r w:rsidRPr="007B4F22">
        <w:rPr>
          <w:rFonts w:ascii="Times New Roman" w:hAnsi="Times New Roman" w:cs="Times New Roman"/>
          <w:spacing w:val="25"/>
        </w:rPr>
        <w:t xml:space="preserve"> </w:t>
      </w:r>
      <w:r w:rsidRPr="007B4F22">
        <w:rPr>
          <w:rFonts w:ascii="Times New Roman" w:hAnsi="Times New Roman" w:cs="Times New Roman"/>
          <w:spacing w:val="-2"/>
        </w:rPr>
        <w:t>работы;</w:t>
      </w:r>
    </w:p>
    <w:p w14:paraId="29083215" w14:textId="64611B35" w:rsidR="00C261AE" w:rsidRPr="000125CD" w:rsidRDefault="007B4F22">
      <w:pPr>
        <w:pStyle w:val="a7"/>
        <w:widowControl w:val="0"/>
        <w:numPr>
          <w:ilvl w:val="1"/>
          <w:numId w:val="194"/>
        </w:numPr>
        <w:tabs>
          <w:tab w:val="left" w:pos="1352"/>
        </w:tabs>
        <w:autoSpaceDE w:val="0"/>
        <w:autoSpaceDN w:val="0"/>
        <w:spacing w:before="34" w:after="0" w:line="240" w:lineRule="auto"/>
        <w:ind w:right="142" w:hanging="360"/>
        <w:contextualSpacing w:val="0"/>
        <w:jc w:val="both"/>
        <w:rPr>
          <w:rFonts w:ascii="Times New Roman" w:hAnsi="Times New Roman" w:cs="Times New Roman"/>
        </w:rPr>
      </w:pPr>
      <w:r w:rsidRPr="007B4F22">
        <w:rPr>
          <w:rFonts w:ascii="Times New Roman" w:hAnsi="Times New Roman" w:cs="Times New Roman"/>
        </w:rPr>
        <w:t>оценивать</w:t>
      </w:r>
      <w:r w:rsidRPr="007B4F22">
        <w:rPr>
          <w:rFonts w:ascii="Times New Roman" w:hAnsi="Times New Roman" w:cs="Times New Roman"/>
          <w:spacing w:val="17"/>
        </w:rPr>
        <w:t xml:space="preserve"> </w:t>
      </w:r>
      <w:r w:rsidRPr="007B4F22">
        <w:rPr>
          <w:rFonts w:ascii="Times New Roman" w:hAnsi="Times New Roman" w:cs="Times New Roman"/>
        </w:rPr>
        <w:t>свой</w:t>
      </w:r>
      <w:r w:rsidRPr="007B4F22">
        <w:rPr>
          <w:rFonts w:ascii="Times New Roman" w:hAnsi="Times New Roman" w:cs="Times New Roman"/>
          <w:spacing w:val="21"/>
        </w:rPr>
        <w:t xml:space="preserve"> </w:t>
      </w:r>
      <w:r w:rsidRPr="007B4F22">
        <w:rPr>
          <w:rFonts w:ascii="Times New Roman" w:hAnsi="Times New Roman" w:cs="Times New Roman"/>
        </w:rPr>
        <w:t>вклад</w:t>
      </w:r>
      <w:r w:rsidRPr="007B4F22">
        <w:rPr>
          <w:rFonts w:ascii="Times New Roman" w:hAnsi="Times New Roman" w:cs="Times New Roman"/>
          <w:spacing w:val="16"/>
        </w:rPr>
        <w:t xml:space="preserve"> </w:t>
      </w:r>
      <w:r w:rsidRPr="007B4F22">
        <w:rPr>
          <w:rFonts w:ascii="Times New Roman" w:hAnsi="Times New Roman" w:cs="Times New Roman"/>
        </w:rPr>
        <w:t>в</w:t>
      </w:r>
      <w:r w:rsidRPr="007B4F22">
        <w:rPr>
          <w:rFonts w:ascii="Times New Roman" w:hAnsi="Times New Roman" w:cs="Times New Roman"/>
          <w:spacing w:val="20"/>
        </w:rPr>
        <w:t xml:space="preserve"> </w:t>
      </w:r>
      <w:r w:rsidRPr="007B4F22">
        <w:rPr>
          <w:rFonts w:ascii="Times New Roman" w:hAnsi="Times New Roman" w:cs="Times New Roman"/>
        </w:rPr>
        <w:t>общий</w:t>
      </w:r>
      <w:r w:rsidRPr="007B4F22">
        <w:rPr>
          <w:rFonts w:ascii="Times New Roman" w:hAnsi="Times New Roman" w:cs="Times New Roman"/>
          <w:spacing w:val="22"/>
        </w:rPr>
        <w:t xml:space="preserve"> </w:t>
      </w:r>
      <w:r w:rsidRPr="007B4F22">
        <w:rPr>
          <w:rFonts w:ascii="Times New Roman" w:hAnsi="Times New Roman" w:cs="Times New Roman"/>
          <w:spacing w:val="-2"/>
        </w:rPr>
        <w:t>результат;</w:t>
      </w:r>
    </w:p>
    <w:p w14:paraId="6678F6B7" w14:textId="7C5DAE8C" w:rsidR="004A066E" w:rsidRPr="000125CD" w:rsidRDefault="004A066E" w:rsidP="000125CD">
      <w:pPr>
        <w:pStyle w:val="2"/>
        <w:spacing w:before="79"/>
        <w:ind w:right="102"/>
        <w:jc w:val="center"/>
        <w:rPr>
          <w:rFonts w:ascii="Times New Roman" w:hAnsi="Times New Roman" w:cs="Times New Roman"/>
          <w:b/>
          <w:bCs/>
          <w:color w:val="auto"/>
          <w:sz w:val="24"/>
          <w:szCs w:val="24"/>
        </w:rPr>
      </w:pPr>
      <w:r w:rsidRPr="002318EC">
        <w:rPr>
          <w:rFonts w:ascii="Times New Roman" w:hAnsi="Times New Roman" w:cs="Times New Roman"/>
          <w:b/>
          <w:bCs/>
          <w:color w:val="auto"/>
          <w:sz w:val="24"/>
          <w:szCs w:val="24"/>
        </w:rPr>
        <w:t>РАЗГОВОРЫ</w:t>
      </w:r>
      <w:r w:rsidRPr="002318EC">
        <w:rPr>
          <w:rFonts w:ascii="Times New Roman" w:hAnsi="Times New Roman" w:cs="Times New Roman"/>
          <w:b/>
          <w:bCs/>
          <w:color w:val="auto"/>
          <w:spacing w:val="-5"/>
          <w:sz w:val="24"/>
          <w:szCs w:val="24"/>
        </w:rPr>
        <w:t xml:space="preserve"> </w:t>
      </w:r>
      <w:r w:rsidRPr="002318EC">
        <w:rPr>
          <w:rFonts w:ascii="Times New Roman" w:hAnsi="Times New Roman" w:cs="Times New Roman"/>
          <w:b/>
          <w:bCs/>
          <w:color w:val="auto"/>
          <w:sz w:val="24"/>
          <w:szCs w:val="24"/>
        </w:rPr>
        <w:t>О</w:t>
      </w:r>
      <w:r w:rsidRPr="002318EC">
        <w:rPr>
          <w:rFonts w:ascii="Times New Roman" w:hAnsi="Times New Roman" w:cs="Times New Roman"/>
          <w:b/>
          <w:bCs/>
          <w:color w:val="auto"/>
          <w:spacing w:val="49"/>
          <w:sz w:val="24"/>
          <w:szCs w:val="24"/>
        </w:rPr>
        <w:t xml:space="preserve"> </w:t>
      </w:r>
      <w:r w:rsidRPr="002318EC">
        <w:rPr>
          <w:rFonts w:ascii="Times New Roman" w:hAnsi="Times New Roman" w:cs="Times New Roman"/>
          <w:b/>
          <w:bCs/>
          <w:color w:val="auto"/>
          <w:spacing w:val="-2"/>
          <w:sz w:val="24"/>
          <w:szCs w:val="24"/>
        </w:rPr>
        <w:t>ВАЖНОМ</w:t>
      </w:r>
    </w:p>
    <w:p w14:paraId="499DB806" w14:textId="77777777" w:rsidR="004A066E" w:rsidRPr="002318EC" w:rsidRDefault="004A066E" w:rsidP="002318EC">
      <w:pPr>
        <w:pStyle w:val="3"/>
        <w:spacing w:line="314" w:lineRule="auto"/>
        <w:ind w:right="2315"/>
        <w:jc w:val="both"/>
        <w:rPr>
          <w:rFonts w:ascii="Times New Roman" w:hAnsi="Times New Roman" w:cs="Times New Roman"/>
          <w:b/>
          <w:bCs/>
          <w:color w:val="auto"/>
          <w:sz w:val="24"/>
          <w:szCs w:val="24"/>
        </w:rPr>
      </w:pPr>
      <w:r w:rsidRPr="002318EC">
        <w:rPr>
          <w:rFonts w:ascii="Times New Roman" w:hAnsi="Times New Roman" w:cs="Times New Roman"/>
          <w:b/>
          <w:bCs/>
          <w:color w:val="auto"/>
          <w:sz w:val="24"/>
          <w:szCs w:val="24"/>
        </w:rPr>
        <w:t>Познавательные</w:t>
      </w:r>
      <w:r w:rsidRPr="002318EC">
        <w:rPr>
          <w:rFonts w:ascii="Times New Roman" w:hAnsi="Times New Roman" w:cs="Times New Roman"/>
          <w:b/>
          <w:bCs/>
          <w:color w:val="auto"/>
          <w:spacing w:val="40"/>
          <w:sz w:val="24"/>
          <w:szCs w:val="24"/>
        </w:rPr>
        <w:t xml:space="preserve"> </w:t>
      </w:r>
      <w:r w:rsidRPr="002318EC">
        <w:rPr>
          <w:rFonts w:ascii="Times New Roman" w:hAnsi="Times New Roman" w:cs="Times New Roman"/>
          <w:b/>
          <w:bCs/>
          <w:color w:val="auto"/>
          <w:sz w:val="24"/>
          <w:szCs w:val="24"/>
        </w:rPr>
        <w:t>универсальные</w:t>
      </w:r>
      <w:r w:rsidRPr="002318EC">
        <w:rPr>
          <w:rFonts w:ascii="Times New Roman" w:hAnsi="Times New Roman" w:cs="Times New Roman"/>
          <w:b/>
          <w:bCs/>
          <w:color w:val="auto"/>
          <w:spacing w:val="-9"/>
          <w:sz w:val="24"/>
          <w:szCs w:val="24"/>
        </w:rPr>
        <w:t xml:space="preserve"> </w:t>
      </w:r>
      <w:r w:rsidRPr="002318EC">
        <w:rPr>
          <w:rFonts w:ascii="Times New Roman" w:hAnsi="Times New Roman" w:cs="Times New Roman"/>
          <w:b/>
          <w:bCs/>
          <w:color w:val="auto"/>
          <w:sz w:val="24"/>
          <w:szCs w:val="24"/>
        </w:rPr>
        <w:t>учебные</w:t>
      </w:r>
      <w:r w:rsidRPr="002318EC">
        <w:rPr>
          <w:rFonts w:ascii="Times New Roman" w:hAnsi="Times New Roman" w:cs="Times New Roman"/>
          <w:b/>
          <w:bCs/>
          <w:color w:val="auto"/>
          <w:spacing w:val="-9"/>
          <w:sz w:val="24"/>
          <w:szCs w:val="24"/>
        </w:rPr>
        <w:t xml:space="preserve"> </w:t>
      </w:r>
      <w:r w:rsidRPr="002318EC">
        <w:rPr>
          <w:rFonts w:ascii="Times New Roman" w:hAnsi="Times New Roman" w:cs="Times New Roman"/>
          <w:b/>
          <w:bCs/>
          <w:color w:val="auto"/>
          <w:sz w:val="24"/>
          <w:szCs w:val="24"/>
        </w:rPr>
        <w:t>действия Базовые логические действия:</w:t>
      </w:r>
    </w:p>
    <w:p w14:paraId="42A9AD73" w14:textId="77777777" w:rsidR="004A066E" w:rsidRPr="002318EC" w:rsidRDefault="004A066E">
      <w:pPr>
        <w:pStyle w:val="a7"/>
        <w:widowControl w:val="0"/>
        <w:numPr>
          <w:ilvl w:val="0"/>
          <w:numId w:val="194"/>
        </w:numPr>
        <w:tabs>
          <w:tab w:val="left" w:pos="746"/>
        </w:tabs>
        <w:autoSpaceDE w:val="0"/>
        <w:autoSpaceDN w:val="0"/>
        <w:spacing w:after="0"/>
        <w:ind w:right="142" w:firstLine="0"/>
        <w:contextualSpacing w:val="0"/>
        <w:jc w:val="both"/>
        <w:rPr>
          <w:rFonts w:ascii="Times New Roman" w:hAnsi="Times New Roman" w:cs="Times New Roman"/>
        </w:rPr>
      </w:pPr>
      <w:r w:rsidRPr="002318EC">
        <w:rPr>
          <w:rFonts w:ascii="Times New Roman" w:hAnsi="Times New Roman" w:cs="Times New Roman"/>
        </w:rPr>
        <w:t>сравнивать объекты, устанавливать основания для сравнения, устанавливать аналогии;</w:t>
      </w:r>
    </w:p>
    <w:p w14:paraId="026FE481" w14:textId="77777777" w:rsidR="004A066E" w:rsidRPr="002318EC" w:rsidRDefault="004A066E">
      <w:pPr>
        <w:pStyle w:val="a7"/>
        <w:widowControl w:val="0"/>
        <w:numPr>
          <w:ilvl w:val="0"/>
          <w:numId w:val="194"/>
        </w:numPr>
        <w:tabs>
          <w:tab w:val="left" w:pos="746"/>
        </w:tabs>
        <w:autoSpaceDE w:val="0"/>
        <w:autoSpaceDN w:val="0"/>
        <w:spacing w:before="28" w:after="0" w:line="240" w:lineRule="auto"/>
        <w:ind w:left="746" w:right="142" w:hanging="148"/>
        <w:contextualSpacing w:val="0"/>
        <w:jc w:val="both"/>
        <w:rPr>
          <w:rFonts w:ascii="Times New Roman" w:hAnsi="Times New Roman" w:cs="Times New Roman"/>
        </w:rPr>
      </w:pPr>
      <w:r w:rsidRPr="002318EC">
        <w:rPr>
          <w:rFonts w:ascii="Times New Roman" w:hAnsi="Times New Roman" w:cs="Times New Roman"/>
        </w:rPr>
        <w:t>объединять</w:t>
      </w:r>
      <w:r w:rsidRPr="002318EC">
        <w:rPr>
          <w:rFonts w:ascii="Times New Roman" w:hAnsi="Times New Roman" w:cs="Times New Roman"/>
          <w:spacing w:val="-9"/>
        </w:rPr>
        <w:t xml:space="preserve"> </w:t>
      </w:r>
      <w:r w:rsidRPr="002318EC">
        <w:rPr>
          <w:rFonts w:ascii="Times New Roman" w:hAnsi="Times New Roman" w:cs="Times New Roman"/>
        </w:rPr>
        <w:t>части</w:t>
      </w:r>
      <w:r w:rsidRPr="002318EC">
        <w:rPr>
          <w:rFonts w:ascii="Times New Roman" w:hAnsi="Times New Roman" w:cs="Times New Roman"/>
          <w:spacing w:val="-5"/>
        </w:rPr>
        <w:t xml:space="preserve"> </w:t>
      </w:r>
      <w:r w:rsidRPr="002318EC">
        <w:rPr>
          <w:rFonts w:ascii="Times New Roman" w:hAnsi="Times New Roman" w:cs="Times New Roman"/>
        </w:rPr>
        <w:t>объекта</w:t>
      </w:r>
      <w:r w:rsidRPr="002318EC">
        <w:rPr>
          <w:rFonts w:ascii="Times New Roman" w:hAnsi="Times New Roman" w:cs="Times New Roman"/>
          <w:spacing w:val="-4"/>
        </w:rPr>
        <w:t xml:space="preserve"> </w:t>
      </w:r>
      <w:r w:rsidRPr="002318EC">
        <w:rPr>
          <w:rFonts w:ascii="Times New Roman" w:hAnsi="Times New Roman" w:cs="Times New Roman"/>
        </w:rPr>
        <w:t>(объекты)</w:t>
      </w:r>
      <w:r w:rsidRPr="002318EC">
        <w:rPr>
          <w:rFonts w:ascii="Times New Roman" w:hAnsi="Times New Roman" w:cs="Times New Roman"/>
          <w:spacing w:val="-7"/>
        </w:rPr>
        <w:t xml:space="preserve"> </w:t>
      </w:r>
      <w:r w:rsidRPr="002318EC">
        <w:rPr>
          <w:rFonts w:ascii="Times New Roman" w:hAnsi="Times New Roman" w:cs="Times New Roman"/>
        </w:rPr>
        <w:t>по</w:t>
      </w:r>
      <w:r w:rsidRPr="002318EC">
        <w:rPr>
          <w:rFonts w:ascii="Times New Roman" w:hAnsi="Times New Roman" w:cs="Times New Roman"/>
          <w:spacing w:val="-10"/>
        </w:rPr>
        <w:t xml:space="preserve"> </w:t>
      </w:r>
      <w:r w:rsidRPr="002318EC">
        <w:rPr>
          <w:rFonts w:ascii="Times New Roman" w:hAnsi="Times New Roman" w:cs="Times New Roman"/>
        </w:rPr>
        <w:t>определенному</w:t>
      </w:r>
      <w:r w:rsidRPr="002318EC">
        <w:rPr>
          <w:rFonts w:ascii="Times New Roman" w:hAnsi="Times New Roman" w:cs="Times New Roman"/>
          <w:spacing w:val="-10"/>
        </w:rPr>
        <w:t xml:space="preserve"> </w:t>
      </w:r>
      <w:r w:rsidRPr="002318EC">
        <w:rPr>
          <w:rFonts w:ascii="Times New Roman" w:hAnsi="Times New Roman" w:cs="Times New Roman"/>
          <w:spacing w:val="-2"/>
        </w:rPr>
        <w:t>признаку;</w:t>
      </w:r>
    </w:p>
    <w:p w14:paraId="199DE688" w14:textId="77777777" w:rsidR="004A066E" w:rsidRPr="002318EC" w:rsidRDefault="004A066E">
      <w:pPr>
        <w:pStyle w:val="a7"/>
        <w:widowControl w:val="0"/>
        <w:numPr>
          <w:ilvl w:val="0"/>
          <w:numId w:val="194"/>
        </w:numPr>
        <w:tabs>
          <w:tab w:val="left" w:pos="746"/>
        </w:tabs>
        <w:autoSpaceDE w:val="0"/>
        <w:autoSpaceDN w:val="0"/>
        <w:spacing w:before="74" w:after="0"/>
        <w:ind w:right="142" w:firstLine="0"/>
        <w:contextualSpacing w:val="0"/>
        <w:jc w:val="both"/>
        <w:rPr>
          <w:rFonts w:ascii="Times New Roman" w:hAnsi="Times New Roman" w:cs="Times New Roman"/>
        </w:rPr>
      </w:pPr>
      <w:r w:rsidRPr="002318EC">
        <w:rPr>
          <w:rFonts w:ascii="Times New Roman" w:hAnsi="Times New Roman" w:cs="Times New Roman"/>
        </w:rPr>
        <w:t>определять существенный признак для классификации, классифицировать предложенные объекты;</w:t>
      </w:r>
    </w:p>
    <w:p w14:paraId="59A1B5B1" w14:textId="77777777" w:rsidR="004A066E" w:rsidRPr="002318EC" w:rsidRDefault="004A066E">
      <w:pPr>
        <w:pStyle w:val="a7"/>
        <w:widowControl w:val="0"/>
        <w:numPr>
          <w:ilvl w:val="0"/>
          <w:numId w:val="194"/>
        </w:numPr>
        <w:tabs>
          <w:tab w:val="left" w:pos="746"/>
        </w:tabs>
        <w:autoSpaceDE w:val="0"/>
        <w:autoSpaceDN w:val="0"/>
        <w:spacing w:before="37" w:after="0" w:line="276" w:lineRule="auto"/>
        <w:ind w:right="142" w:firstLine="0"/>
        <w:contextualSpacing w:val="0"/>
        <w:jc w:val="both"/>
        <w:rPr>
          <w:rFonts w:ascii="Times New Roman" w:hAnsi="Times New Roman" w:cs="Times New Roman"/>
        </w:rPr>
      </w:pPr>
      <w:r w:rsidRPr="002318EC">
        <w:rPr>
          <w:rFonts w:ascii="Times New Roman" w:hAnsi="Times New Roman" w:cs="Times New Roman"/>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14:paraId="2BC42051" w14:textId="77777777" w:rsidR="004A066E" w:rsidRPr="002318EC" w:rsidRDefault="004A066E">
      <w:pPr>
        <w:pStyle w:val="a7"/>
        <w:widowControl w:val="0"/>
        <w:numPr>
          <w:ilvl w:val="0"/>
          <w:numId w:val="194"/>
        </w:numPr>
        <w:tabs>
          <w:tab w:val="left" w:pos="746"/>
        </w:tabs>
        <w:autoSpaceDE w:val="0"/>
        <w:autoSpaceDN w:val="0"/>
        <w:spacing w:before="40" w:after="0" w:line="273" w:lineRule="auto"/>
        <w:ind w:right="142" w:firstLine="0"/>
        <w:contextualSpacing w:val="0"/>
        <w:jc w:val="both"/>
        <w:rPr>
          <w:rFonts w:ascii="Times New Roman" w:hAnsi="Times New Roman" w:cs="Times New Roman"/>
        </w:rPr>
      </w:pPr>
      <w:r w:rsidRPr="002318EC">
        <w:rPr>
          <w:rFonts w:ascii="Times New Roman" w:hAnsi="Times New Roman" w:cs="Times New Roman"/>
        </w:rPr>
        <w:t>выявлять недостаток информации для решения учебной (практической) задачи на основе предложенного алгоритма;</w:t>
      </w:r>
    </w:p>
    <w:p w14:paraId="1E18952D" w14:textId="77777777" w:rsidR="004A066E" w:rsidRPr="002318EC" w:rsidRDefault="004A066E">
      <w:pPr>
        <w:pStyle w:val="a7"/>
        <w:widowControl w:val="0"/>
        <w:numPr>
          <w:ilvl w:val="0"/>
          <w:numId w:val="194"/>
        </w:numPr>
        <w:tabs>
          <w:tab w:val="left" w:pos="746"/>
        </w:tabs>
        <w:autoSpaceDE w:val="0"/>
        <w:autoSpaceDN w:val="0"/>
        <w:spacing w:before="42" w:after="0" w:line="276" w:lineRule="auto"/>
        <w:ind w:right="142" w:firstLine="0"/>
        <w:contextualSpacing w:val="0"/>
        <w:jc w:val="both"/>
        <w:rPr>
          <w:rFonts w:ascii="Times New Roman" w:hAnsi="Times New Roman" w:cs="Times New Roman"/>
        </w:rPr>
      </w:pPr>
      <w:r w:rsidRPr="002318EC">
        <w:rPr>
          <w:rFonts w:ascii="Times New Roman" w:hAnsi="Times New Roman" w:cs="Times New Roman"/>
        </w:rPr>
        <w:t>устанавливать причинно-следственные связи в ситуациях, поддающихся непосредственному наблюдению или знакомых по</w:t>
      </w:r>
      <w:r w:rsidRPr="002318EC">
        <w:rPr>
          <w:rFonts w:ascii="Times New Roman" w:hAnsi="Times New Roman" w:cs="Times New Roman"/>
          <w:spacing w:val="40"/>
        </w:rPr>
        <w:t xml:space="preserve"> </w:t>
      </w:r>
      <w:r w:rsidRPr="002318EC">
        <w:rPr>
          <w:rFonts w:ascii="Times New Roman" w:hAnsi="Times New Roman" w:cs="Times New Roman"/>
        </w:rPr>
        <w:t>опыту, делать выводы;</w:t>
      </w:r>
    </w:p>
    <w:p w14:paraId="301F9958" w14:textId="77777777" w:rsidR="004A066E" w:rsidRPr="002318EC" w:rsidRDefault="004A066E" w:rsidP="000125CD">
      <w:pPr>
        <w:pStyle w:val="3"/>
        <w:spacing w:before="40"/>
        <w:ind w:right="142"/>
        <w:jc w:val="both"/>
        <w:rPr>
          <w:rFonts w:ascii="Times New Roman" w:hAnsi="Times New Roman" w:cs="Times New Roman"/>
          <w:b/>
          <w:bCs/>
          <w:color w:val="auto"/>
          <w:sz w:val="24"/>
          <w:szCs w:val="24"/>
        </w:rPr>
      </w:pPr>
      <w:r w:rsidRPr="002318EC">
        <w:rPr>
          <w:rFonts w:ascii="Times New Roman" w:hAnsi="Times New Roman" w:cs="Times New Roman"/>
          <w:b/>
          <w:bCs/>
          <w:color w:val="auto"/>
          <w:sz w:val="24"/>
          <w:szCs w:val="24"/>
        </w:rPr>
        <w:t>Базовые</w:t>
      </w:r>
      <w:r w:rsidRPr="002318EC">
        <w:rPr>
          <w:rFonts w:ascii="Times New Roman" w:hAnsi="Times New Roman" w:cs="Times New Roman"/>
          <w:b/>
          <w:bCs/>
          <w:color w:val="auto"/>
          <w:spacing w:val="-9"/>
          <w:sz w:val="24"/>
          <w:szCs w:val="24"/>
        </w:rPr>
        <w:t xml:space="preserve"> </w:t>
      </w:r>
      <w:r w:rsidRPr="002318EC">
        <w:rPr>
          <w:rFonts w:ascii="Times New Roman" w:hAnsi="Times New Roman" w:cs="Times New Roman"/>
          <w:b/>
          <w:bCs/>
          <w:color w:val="auto"/>
          <w:sz w:val="24"/>
          <w:szCs w:val="24"/>
        </w:rPr>
        <w:t>исследовательские</w:t>
      </w:r>
      <w:r w:rsidRPr="002318EC">
        <w:rPr>
          <w:rFonts w:ascii="Times New Roman" w:hAnsi="Times New Roman" w:cs="Times New Roman"/>
          <w:b/>
          <w:bCs/>
          <w:color w:val="auto"/>
          <w:spacing w:val="-5"/>
          <w:sz w:val="24"/>
          <w:szCs w:val="24"/>
        </w:rPr>
        <w:t xml:space="preserve"> </w:t>
      </w:r>
      <w:r w:rsidRPr="002318EC">
        <w:rPr>
          <w:rFonts w:ascii="Times New Roman" w:hAnsi="Times New Roman" w:cs="Times New Roman"/>
          <w:b/>
          <w:bCs/>
          <w:color w:val="auto"/>
          <w:spacing w:val="-2"/>
          <w:sz w:val="24"/>
          <w:szCs w:val="24"/>
        </w:rPr>
        <w:t>действия:</w:t>
      </w:r>
    </w:p>
    <w:p w14:paraId="474A8F13" w14:textId="77777777" w:rsidR="004A066E" w:rsidRPr="002318EC" w:rsidRDefault="004A066E">
      <w:pPr>
        <w:pStyle w:val="a7"/>
        <w:widowControl w:val="0"/>
        <w:numPr>
          <w:ilvl w:val="0"/>
          <w:numId w:val="194"/>
        </w:numPr>
        <w:tabs>
          <w:tab w:val="left" w:pos="746"/>
        </w:tabs>
        <w:autoSpaceDE w:val="0"/>
        <w:autoSpaceDN w:val="0"/>
        <w:spacing w:before="78" w:after="0" w:line="276" w:lineRule="auto"/>
        <w:ind w:right="142" w:firstLine="0"/>
        <w:contextualSpacing w:val="0"/>
        <w:jc w:val="both"/>
        <w:rPr>
          <w:rFonts w:ascii="Times New Roman" w:hAnsi="Times New Roman" w:cs="Times New Roman"/>
        </w:rPr>
      </w:pPr>
      <w:r w:rsidRPr="002318EC">
        <w:rPr>
          <w:rFonts w:ascii="Times New Roman" w:hAnsi="Times New Roman" w:cs="Times New Roman"/>
        </w:rPr>
        <w:t>определять разрыв между реальным и желательным состоянием объекта (ситуации) на основе предложенных педагогическим работником вопросов;</w:t>
      </w:r>
    </w:p>
    <w:p w14:paraId="125F9808" w14:textId="77777777" w:rsidR="004A066E" w:rsidRPr="002318EC" w:rsidRDefault="004A066E">
      <w:pPr>
        <w:pStyle w:val="a7"/>
        <w:widowControl w:val="0"/>
        <w:numPr>
          <w:ilvl w:val="0"/>
          <w:numId w:val="194"/>
        </w:numPr>
        <w:tabs>
          <w:tab w:val="left" w:pos="746"/>
        </w:tabs>
        <w:autoSpaceDE w:val="0"/>
        <w:autoSpaceDN w:val="0"/>
        <w:spacing w:before="39" w:after="0" w:line="273" w:lineRule="auto"/>
        <w:ind w:right="142" w:firstLine="0"/>
        <w:contextualSpacing w:val="0"/>
        <w:jc w:val="both"/>
        <w:rPr>
          <w:rFonts w:ascii="Times New Roman" w:hAnsi="Times New Roman" w:cs="Times New Roman"/>
        </w:rPr>
      </w:pPr>
      <w:r w:rsidRPr="002318EC">
        <w:rPr>
          <w:rFonts w:ascii="Times New Roman" w:hAnsi="Times New Roman" w:cs="Times New Roman"/>
        </w:rPr>
        <w:t>с помощью педагогического работника формулировать цель, планировать изменения объекта, ситуации;</w:t>
      </w:r>
    </w:p>
    <w:p w14:paraId="7858335C" w14:textId="77777777" w:rsidR="004A066E" w:rsidRPr="002318EC" w:rsidRDefault="004A066E">
      <w:pPr>
        <w:pStyle w:val="a7"/>
        <w:widowControl w:val="0"/>
        <w:numPr>
          <w:ilvl w:val="0"/>
          <w:numId w:val="194"/>
        </w:numPr>
        <w:tabs>
          <w:tab w:val="left" w:pos="746"/>
        </w:tabs>
        <w:autoSpaceDE w:val="0"/>
        <w:autoSpaceDN w:val="0"/>
        <w:spacing w:before="43" w:after="0"/>
        <w:ind w:right="142" w:firstLine="0"/>
        <w:contextualSpacing w:val="0"/>
        <w:jc w:val="both"/>
        <w:rPr>
          <w:rFonts w:ascii="Times New Roman" w:hAnsi="Times New Roman" w:cs="Times New Roman"/>
        </w:rPr>
      </w:pPr>
      <w:r w:rsidRPr="002318EC">
        <w:rPr>
          <w:rFonts w:ascii="Times New Roman" w:hAnsi="Times New Roman" w:cs="Times New Roman"/>
        </w:rPr>
        <w:t>сравнивать несколько вариантов решения задачи, выбирать наиболее подходящий (на основе предложенных критериев);</w:t>
      </w:r>
    </w:p>
    <w:p w14:paraId="6AB7430F" w14:textId="77777777" w:rsidR="004A066E" w:rsidRPr="002318EC" w:rsidRDefault="004A066E">
      <w:pPr>
        <w:pStyle w:val="a7"/>
        <w:widowControl w:val="0"/>
        <w:numPr>
          <w:ilvl w:val="0"/>
          <w:numId w:val="194"/>
        </w:numPr>
        <w:tabs>
          <w:tab w:val="left" w:pos="746"/>
        </w:tabs>
        <w:autoSpaceDE w:val="0"/>
        <w:autoSpaceDN w:val="0"/>
        <w:spacing w:before="33" w:after="0"/>
        <w:ind w:right="142" w:firstLine="0"/>
        <w:contextualSpacing w:val="0"/>
        <w:jc w:val="both"/>
        <w:rPr>
          <w:rFonts w:ascii="Times New Roman" w:hAnsi="Times New Roman" w:cs="Times New Roman"/>
        </w:rPr>
      </w:pPr>
      <w:r w:rsidRPr="002318EC">
        <w:rPr>
          <w:rFonts w:ascii="Times New Roman" w:hAnsi="Times New Roman" w:cs="Times New Roman"/>
        </w:rPr>
        <w:t>проводить по предложенному плану опыт, несложное исследование</w:t>
      </w:r>
      <w:r w:rsidRPr="002318EC">
        <w:rPr>
          <w:rFonts w:ascii="Times New Roman" w:hAnsi="Times New Roman" w:cs="Times New Roman"/>
          <w:spacing w:val="40"/>
        </w:rPr>
        <w:t xml:space="preserve"> </w:t>
      </w:r>
      <w:r w:rsidRPr="002318EC">
        <w:rPr>
          <w:rFonts w:ascii="Times New Roman" w:hAnsi="Times New Roman" w:cs="Times New Roman"/>
        </w:rPr>
        <w:t>по установлению особенностей объекта изучения и связей между объектами (часть – целое, причина – следствие);</w:t>
      </w:r>
    </w:p>
    <w:p w14:paraId="1394935C" w14:textId="77777777" w:rsidR="004A066E" w:rsidRPr="002318EC" w:rsidRDefault="004A066E">
      <w:pPr>
        <w:pStyle w:val="a7"/>
        <w:widowControl w:val="0"/>
        <w:numPr>
          <w:ilvl w:val="0"/>
          <w:numId w:val="194"/>
        </w:numPr>
        <w:tabs>
          <w:tab w:val="left" w:pos="746"/>
        </w:tabs>
        <w:autoSpaceDE w:val="0"/>
        <w:autoSpaceDN w:val="0"/>
        <w:spacing w:before="32" w:after="0"/>
        <w:ind w:right="142" w:firstLine="0"/>
        <w:contextualSpacing w:val="0"/>
        <w:jc w:val="both"/>
        <w:rPr>
          <w:rFonts w:ascii="Times New Roman" w:hAnsi="Times New Roman" w:cs="Times New Roman"/>
        </w:rPr>
      </w:pPr>
      <w:r w:rsidRPr="002318EC">
        <w:rPr>
          <w:rFonts w:ascii="Times New Roman" w:hAnsi="Times New Roman" w:cs="Times New Roman"/>
        </w:rPr>
        <w:t>формулировать выводы и</w:t>
      </w:r>
      <w:r w:rsidRPr="002318EC">
        <w:rPr>
          <w:rFonts w:ascii="Times New Roman" w:hAnsi="Times New Roman" w:cs="Times New Roman"/>
          <w:spacing w:val="-1"/>
        </w:rPr>
        <w:t xml:space="preserve"> </w:t>
      </w:r>
      <w:r w:rsidRPr="002318EC">
        <w:rPr>
          <w:rFonts w:ascii="Times New Roman" w:hAnsi="Times New Roman" w:cs="Times New Roman"/>
        </w:rPr>
        <w:t>подкреплять их</w:t>
      </w:r>
      <w:r w:rsidRPr="002318EC">
        <w:rPr>
          <w:rFonts w:ascii="Times New Roman" w:hAnsi="Times New Roman" w:cs="Times New Roman"/>
          <w:spacing w:val="-3"/>
        </w:rPr>
        <w:t xml:space="preserve"> </w:t>
      </w:r>
      <w:r w:rsidRPr="002318EC">
        <w:rPr>
          <w:rFonts w:ascii="Times New Roman" w:hAnsi="Times New Roman" w:cs="Times New Roman"/>
        </w:rPr>
        <w:t>доказательствами</w:t>
      </w:r>
      <w:r w:rsidRPr="002318EC">
        <w:rPr>
          <w:rFonts w:ascii="Times New Roman" w:hAnsi="Times New Roman" w:cs="Times New Roman"/>
          <w:spacing w:val="-2"/>
        </w:rPr>
        <w:t xml:space="preserve"> </w:t>
      </w:r>
      <w:r w:rsidRPr="002318EC">
        <w:rPr>
          <w:rFonts w:ascii="Times New Roman" w:hAnsi="Times New Roman" w:cs="Times New Roman"/>
        </w:rPr>
        <w:t>на основе результатов проведенного наблюдения (опыта, измерения, классификации, сравнения, исследования);</w:t>
      </w:r>
    </w:p>
    <w:p w14:paraId="45E5DC08" w14:textId="77777777" w:rsidR="004A066E" w:rsidRPr="002318EC" w:rsidRDefault="004A066E">
      <w:pPr>
        <w:pStyle w:val="a7"/>
        <w:widowControl w:val="0"/>
        <w:numPr>
          <w:ilvl w:val="0"/>
          <w:numId w:val="194"/>
        </w:numPr>
        <w:tabs>
          <w:tab w:val="left" w:pos="746"/>
        </w:tabs>
        <w:autoSpaceDE w:val="0"/>
        <w:autoSpaceDN w:val="0"/>
        <w:spacing w:before="32" w:after="0"/>
        <w:ind w:right="142" w:firstLine="0"/>
        <w:contextualSpacing w:val="0"/>
        <w:jc w:val="both"/>
        <w:rPr>
          <w:rFonts w:ascii="Times New Roman" w:hAnsi="Times New Roman" w:cs="Times New Roman"/>
        </w:rPr>
      </w:pPr>
      <w:r w:rsidRPr="002318EC">
        <w:rPr>
          <w:rFonts w:ascii="Times New Roman" w:hAnsi="Times New Roman" w:cs="Times New Roman"/>
        </w:rPr>
        <w:t>прогнозировать возможное развитие процессов, событий и их последствия в аналогичных или сходных ситуациях;</w:t>
      </w:r>
    </w:p>
    <w:p w14:paraId="1E36EDCF" w14:textId="77777777" w:rsidR="004A066E" w:rsidRPr="002318EC" w:rsidRDefault="004A066E" w:rsidP="002318EC">
      <w:pPr>
        <w:pStyle w:val="3"/>
        <w:spacing w:before="42"/>
        <w:jc w:val="both"/>
        <w:rPr>
          <w:rFonts w:ascii="Times New Roman" w:hAnsi="Times New Roman" w:cs="Times New Roman"/>
          <w:b/>
          <w:bCs/>
          <w:color w:val="auto"/>
          <w:sz w:val="24"/>
          <w:szCs w:val="24"/>
        </w:rPr>
      </w:pPr>
      <w:r w:rsidRPr="002318EC">
        <w:rPr>
          <w:rFonts w:ascii="Times New Roman" w:hAnsi="Times New Roman" w:cs="Times New Roman"/>
          <w:b/>
          <w:bCs/>
          <w:color w:val="auto"/>
          <w:sz w:val="24"/>
          <w:szCs w:val="24"/>
        </w:rPr>
        <w:t>Работа</w:t>
      </w:r>
      <w:r w:rsidRPr="002318EC">
        <w:rPr>
          <w:rFonts w:ascii="Times New Roman" w:hAnsi="Times New Roman" w:cs="Times New Roman"/>
          <w:b/>
          <w:bCs/>
          <w:color w:val="auto"/>
          <w:spacing w:val="-7"/>
          <w:sz w:val="24"/>
          <w:szCs w:val="24"/>
        </w:rPr>
        <w:t xml:space="preserve"> </w:t>
      </w:r>
      <w:r w:rsidRPr="002318EC">
        <w:rPr>
          <w:rFonts w:ascii="Times New Roman" w:hAnsi="Times New Roman" w:cs="Times New Roman"/>
          <w:b/>
          <w:bCs/>
          <w:color w:val="auto"/>
          <w:sz w:val="24"/>
          <w:szCs w:val="24"/>
        </w:rPr>
        <w:t>с</w:t>
      </w:r>
      <w:r w:rsidRPr="002318EC">
        <w:rPr>
          <w:rFonts w:ascii="Times New Roman" w:hAnsi="Times New Roman" w:cs="Times New Roman"/>
          <w:b/>
          <w:bCs/>
          <w:color w:val="auto"/>
          <w:spacing w:val="-3"/>
          <w:sz w:val="24"/>
          <w:szCs w:val="24"/>
        </w:rPr>
        <w:t xml:space="preserve"> </w:t>
      </w:r>
      <w:r w:rsidRPr="002318EC">
        <w:rPr>
          <w:rFonts w:ascii="Times New Roman" w:hAnsi="Times New Roman" w:cs="Times New Roman"/>
          <w:b/>
          <w:bCs/>
          <w:color w:val="auto"/>
          <w:spacing w:val="-2"/>
          <w:sz w:val="24"/>
          <w:szCs w:val="24"/>
        </w:rPr>
        <w:t>информацией:</w:t>
      </w:r>
    </w:p>
    <w:p w14:paraId="3C4DDBF1" w14:textId="77777777" w:rsidR="004A066E" w:rsidRPr="002318EC" w:rsidRDefault="004A066E">
      <w:pPr>
        <w:pStyle w:val="a7"/>
        <w:widowControl w:val="0"/>
        <w:numPr>
          <w:ilvl w:val="0"/>
          <w:numId w:val="194"/>
        </w:numPr>
        <w:tabs>
          <w:tab w:val="left" w:pos="746"/>
        </w:tabs>
        <w:autoSpaceDE w:val="0"/>
        <w:autoSpaceDN w:val="0"/>
        <w:spacing w:before="69" w:after="0" w:line="240" w:lineRule="auto"/>
        <w:ind w:left="746" w:hanging="148"/>
        <w:contextualSpacing w:val="0"/>
        <w:jc w:val="both"/>
        <w:rPr>
          <w:rFonts w:ascii="Times New Roman" w:hAnsi="Times New Roman" w:cs="Times New Roman"/>
        </w:rPr>
      </w:pPr>
      <w:r w:rsidRPr="002318EC">
        <w:rPr>
          <w:rFonts w:ascii="Times New Roman" w:hAnsi="Times New Roman" w:cs="Times New Roman"/>
        </w:rPr>
        <w:t>выбирать</w:t>
      </w:r>
      <w:r w:rsidRPr="002318EC">
        <w:rPr>
          <w:rFonts w:ascii="Times New Roman" w:hAnsi="Times New Roman" w:cs="Times New Roman"/>
          <w:spacing w:val="-10"/>
        </w:rPr>
        <w:t xml:space="preserve"> </w:t>
      </w:r>
      <w:r w:rsidRPr="002318EC">
        <w:rPr>
          <w:rFonts w:ascii="Times New Roman" w:hAnsi="Times New Roman" w:cs="Times New Roman"/>
        </w:rPr>
        <w:t>источник</w:t>
      </w:r>
      <w:r w:rsidRPr="002318EC">
        <w:rPr>
          <w:rFonts w:ascii="Times New Roman" w:hAnsi="Times New Roman" w:cs="Times New Roman"/>
          <w:spacing w:val="-7"/>
        </w:rPr>
        <w:t xml:space="preserve"> </w:t>
      </w:r>
      <w:r w:rsidRPr="002318EC">
        <w:rPr>
          <w:rFonts w:ascii="Times New Roman" w:hAnsi="Times New Roman" w:cs="Times New Roman"/>
        </w:rPr>
        <w:t>получения</w:t>
      </w:r>
      <w:r w:rsidRPr="002318EC">
        <w:rPr>
          <w:rFonts w:ascii="Times New Roman" w:hAnsi="Times New Roman" w:cs="Times New Roman"/>
          <w:spacing w:val="-6"/>
        </w:rPr>
        <w:t xml:space="preserve"> </w:t>
      </w:r>
      <w:r w:rsidRPr="002318EC">
        <w:rPr>
          <w:rFonts w:ascii="Times New Roman" w:hAnsi="Times New Roman" w:cs="Times New Roman"/>
          <w:spacing w:val="-2"/>
        </w:rPr>
        <w:t>информации;</w:t>
      </w:r>
    </w:p>
    <w:p w14:paraId="7E25818D" w14:textId="77777777" w:rsidR="004A066E" w:rsidRPr="002318EC" w:rsidRDefault="004A066E" w:rsidP="002318EC">
      <w:pPr>
        <w:pStyle w:val="ac"/>
        <w:spacing w:before="79"/>
        <w:rPr>
          <w:sz w:val="24"/>
          <w:szCs w:val="24"/>
        </w:rPr>
      </w:pPr>
      <w:r w:rsidRPr="002318EC">
        <w:rPr>
          <w:sz w:val="24"/>
          <w:szCs w:val="24"/>
        </w:rPr>
        <w:t>согласно</w:t>
      </w:r>
      <w:r w:rsidRPr="002318EC">
        <w:rPr>
          <w:spacing w:val="18"/>
          <w:sz w:val="24"/>
          <w:szCs w:val="24"/>
        </w:rPr>
        <w:t xml:space="preserve"> </w:t>
      </w:r>
      <w:r w:rsidRPr="002318EC">
        <w:rPr>
          <w:sz w:val="24"/>
          <w:szCs w:val="24"/>
        </w:rPr>
        <w:t>заданному</w:t>
      </w:r>
      <w:r w:rsidRPr="002318EC">
        <w:rPr>
          <w:spacing w:val="20"/>
          <w:sz w:val="24"/>
          <w:szCs w:val="24"/>
        </w:rPr>
        <w:t xml:space="preserve"> </w:t>
      </w:r>
      <w:r w:rsidRPr="002318EC">
        <w:rPr>
          <w:sz w:val="24"/>
          <w:szCs w:val="24"/>
        </w:rPr>
        <w:t>алгоритму</w:t>
      </w:r>
      <w:r w:rsidRPr="002318EC">
        <w:rPr>
          <w:spacing w:val="21"/>
          <w:sz w:val="24"/>
          <w:szCs w:val="24"/>
        </w:rPr>
        <w:t xml:space="preserve"> </w:t>
      </w:r>
      <w:r w:rsidRPr="002318EC">
        <w:rPr>
          <w:sz w:val="24"/>
          <w:szCs w:val="24"/>
        </w:rPr>
        <w:t>находить</w:t>
      </w:r>
      <w:r w:rsidRPr="002318EC">
        <w:rPr>
          <w:spacing w:val="25"/>
          <w:sz w:val="24"/>
          <w:szCs w:val="24"/>
        </w:rPr>
        <w:t xml:space="preserve"> </w:t>
      </w:r>
      <w:r w:rsidRPr="002318EC">
        <w:rPr>
          <w:sz w:val="24"/>
          <w:szCs w:val="24"/>
        </w:rPr>
        <w:t>в</w:t>
      </w:r>
      <w:r w:rsidRPr="002318EC">
        <w:rPr>
          <w:spacing w:val="26"/>
          <w:sz w:val="24"/>
          <w:szCs w:val="24"/>
        </w:rPr>
        <w:t xml:space="preserve"> </w:t>
      </w:r>
      <w:r w:rsidRPr="002318EC">
        <w:rPr>
          <w:sz w:val="24"/>
          <w:szCs w:val="24"/>
        </w:rPr>
        <w:t>предложенном</w:t>
      </w:r>
      <w:r w:rsidRPr="002318EC">
        <w:rPr>
          <w:spacing w:val="25"/>
          <w:sz w:val="24"/>
          <w:szCs w:val="24"/>
        </w:rPr>
        <w:t xml:space="preserve"> </w:t>
      </w:r>
      <w:r w:rsidRPr="002318EC">
        <w:rPr>
          <w:spacing w:val="-2"/>
          <w:sz w:val="24"/>
          <w:szCs w:val="24"/>
        </w:rPr>
        <w:t xml:space="preserve">источнике </w:t>
      </w:r>
      <w:r w:rsidRPr="002318EC">
        <w:rPr>
          <w:sz w:val="24"/>
          <w:szCs w:val="24"/>
        </w:rPr>
        <w:t>информацию,</w:t>
      </w:r>
      <w:r w:rsidRPr="002318EC">
        <w:rPr>
          <w:spacing w:val="-8"/>
          <w:sz w:val="24"/>
          <w:szCs w:val="24"/>
        </w:rPr>
        <w:t xml:space="preserve"> </w:t>
      </w:r>
      <w:r w:rsidRPr="002318EC">
        <w:rPr>
          <w:sz w:val="24"/>
          <w:szCs w:val="24"/>
        </w:rPr>
        <w:lastRenderedPageBreak/>
        <w:t>представленную</w:t>
      </w:r>
      <w:r w:rsidRPr="002318EC">
        <w:rPr>
          <w:spacing w:val="-7"/>
          <w:sz w:val="24"/>
          <w:szCs w:val="24"/>
        </w:rPr>
        <w:t xml:space="preserve"> </w:t>
      </w:r>
      <w:r w:rsidRPr="002318EC">
        <w:rPr>
          <w:sz w:val="24"/>
          <w:szCs w:val="24"/>
        </w:rPr>
        <w:t>в</w:t>
      </w:r>
      <w:r w:rsidRPr="002318EC">
        <w:rPr>
          <w:spacing w:val="-4"/>
          <w:sz w:val="24"/>
          <w:szCs w:val="24"/>
        </w:rPr>
        <w:t xml:space="preserve"> </w:t>
      </w:r>
      <w:r w:rsidRPr="002318EC">
        <w:rPr>
          <w:sz w:val="24"/>
          <w:szCs w:val="24"/>
        </w:rPr>
        <w:t>явном</w:t>
      </w:r>
      <w:r w:rsidRPr="002318EC">
        <w:rPr>
          <w:spacing w:val="-5"/>
          <w:sz w:val="24"/>
          <w:szCs w:val="24"/>
        </w:rPr>
        <w:t xml:space="preserve"> </w:t>
      </w:r>
      <w:r w:rsidRPr="002318EC">
        <w:rPr>
          <w:spacing w:val="-4"/>
          <w:sz w:val="24"/>
          <w:szCs w:val="24"/>
        </w:rPr>
        <w:t>виде;</w:t>
      </w:r>
    </w:p>
    <w:p w14:paraId="7FE808B0" w14:textId="77777777" w:rsidR="004A066E" w:rsidRPr="002318EC" w:rsidRDefault="004A066E">
      <w:pPr>
        <w:pStyle w:val="a7"/>
        <w:widowControl w:val="0"/>
        <w:numPr>
          <w:ilvl w:val="0"/>
          <w:numId w:val="194"/>
        </w:numPr>
        <w:tabs>
          <w:tab w:val="left" w:pos="746"/>
        </w:tabs>
        <w:autoSpaceDE w:val="0"/>
        <w:autoSpaceDN w:val="0"/>
        <w:spacing w:before="73" w:after="0" w:line="276" w:lineRule="auto"/>
        <w:ind w:right="142" w:firstLine="0"/>
        <w:contextualSpacing w:val="0"/>
        <w:jc w:val="both"/>
        <w:rPr>
          <w:rFonts w:ascii="Times New Roman" w:hAnsi="Times New Roman" w:cs="Times New Roman"/>
        </w:rPr>
      </w:pPr>
      <w:r w:rsidRPr="002318EC">
        <w:rPr>
          <w:rFonts w:ascii="Times New Roman" w:hAnsi="Times New Roman" w:cs="Times New Roman"/>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14:paraId="03A23B8E" w14:textId="5F440EA0" w:rsidR="004A066E" w:rsidRPr="002318EC" w:rsidRDefault="004A066E">
      <w:pPr>
        <w:pStyle w:val="a7"/>
        <w:widowControl w:val="0"/>
        <w:numPr>
          <w:ilvl w:val="0"/>
          <w:numId w:val="194"/>
        </w:numPr>
        <w:tabs>
          <w:tab w:val="left" w:pos="746"/>
          <w:tab w:val="left" w:pos="1955"/>
          <w:tab w:val="left" w:pos="3313"/>
          <w:tab w:val="left" w:pos="5240"/>
        </w:tabs>
        <w:autoSpaceDE w:val="0"/>
        <w:autoSpaceDN w:val="0"/>
        <w:spacing w:before="40" w:after="0" w:line="276" w:lineRule="auto"/>
        <w:ind w:right="142" w:firstLine="0"/>
        <w:contextualSpacing w:val="0"/>
        <w:jc w:val="both"/>
        <w:rPr>
          <w:rFonts w:ascii="Times New Roman" w:hAnsi="Times New Roman" w:cs="Times New Roman"/>
        </w:rPr>
      </w:pPr>
      <w:r w:rsidRPr="002318EC">
        <w:rPr>
          <w:rFonts w:ascii="Times New Roman" w:hAnsi="Times New Roman" w:cs="Times New Roman"/>
        </w:rPr>
        <w:t>соблюдать</w:t>
      </w:r>
      <w:r w:rsidRPr="002318EC">
        <w:rPr>
          <w:rFonts w:ascii="Times New Roman" w:hAnsi="Times New Roman" w:cs="Times New Roman"/>
          <w:spacing w:val="80"/>
        </w:rPr>
        <w:t xml:space="preserve"> </w:t>
      </w:r>
      <w:r w:rsidRPr="002318EC">
        <w:rPr>
          <w:rFonts w:ascii="Times New Roman" w:hAnsi="Times New Roman" w:cs="Times New Roman"/>
        </w:rPr>
        <w:t>с</w:t>
      </w:r>
      <w:r w:rsidRPr="002318EC">
        <w:rPr>
          <w:rFonts w:ascii="Times New Roman" w:hAnsi="Times New Roman" w:cs="Times New Roman"/>
          <w:spacing w:val="80"/>
        </w:rPr>
        <w:t xml:space="preserve"> </w:t>
      </w:r>
      <w:r w:rsidRPr="002318EC">
        <w:rPr>
          <w:rFonts w:ascii="Times New Roman" w:hAnsi="Times New Roman" w:cs="Times New Roman"/>
        </w:rPr>
        <w:t>помощью</w:t>
      </w:r>
      <w:r w:rsidRPr="002318EC">
        <w:rPr>
          <w:rFonts w:ascii="Times New Roman" w:hAnsi="Times New Roman" w:cs="Times New Roman"/>
          <w:spacing w:val="80"/>
        </w:rPr>
        <w:t xml:space="preserve"> </w:t>
      </w:r>
      <w:r w:rsidRPr="002318EC">
        <w:rPr>
          <w:rFonts w:ascii="Times New Roman" w:hAnsi="Times New Roman" w:cs="Times New Roman"/>
        </w:rPr>
        <w:t>взрослых</w:t>
      </w:r>
      <w:r w:rsidRPr="002318EC">
        <w:rPr>
          <w:rFonts w:ascii="Times New Roman" w:hAnsi="Times New Roman" w:cs="Times New Roman"/>
          <w:spacing w:val="80"/>
        </w:rPr>
        <w:t xml:space="preserve"> </w:t>
      </w:r>
      <w:r w:rsidRPr="002318EC">
        <w:rPr>
          <w:rFonts w:ascii="Times New Roman" w:hAnsi="Times New Roman" w:cs="Times New Roman"/>
        </w:rPr>
        <w:t>(педагогических</w:t>
      </w:r>
      <w:r w:rsidRPr="002318EC">
        <w:rPr>
          <w:rFonts w:ascii="Times New Roman" w:hAnsi="Times New Roman" w:cs="Times New Roman"/>
          <w:spacing w:val="80"/>
        </w:rPr>
        <w:t xml:space="preserve"> </w:t>
      </w:r>
      <w:r w:rsidRPr="002318EC">
        <w:rPr>
          <w:rFonts w:ascii="Times New Roman" w:hAnsi="Times New Roman" w:cs="Times New Roman"/>
        </w:rPr>
        <w:t>работников,</w:t>
      </w:r>
      <w:r w:rsidRPr="002318EC">
        <w:rPr>
          <w:rFonts w:ascii="Times New Roman" w:hAnsi="Times New Roman" w:cs="Times New Roman"/>
          <w:spacing w:val="80"/>
        </w:rPr>
        <w:t xml:space="preserve"> </w:t>
      </w:r>
      <w:r w:rsidRPr="002318EC">
        <w:rPr>
          <w:rFonts w:ascii="Times New Roman" w:hAnsi="Times New Roman" w:cs="Times New Roman"/>
        </w:rPr>
        <w:t xml:space="preserve">- </w:t>
      </w:r>
      <w:r w:rsidRPr="002318EC">
        <w:rPr>
          <w:rFonts w:ascii="Times New Roman" w:hAnsi="Times New Roman" w:cs="Times New Roman"/>
          <w:spacing w:val="-2"/>
        </w:rPr>
        <w:t>родителей</w:t>
      </w:r>
      <w:r w:rsidRPr="002318EC">
        <w:rPr>
          <w:rFonts w:ascii="Times New Roman" w:hAnsi="Times New Roman" w:cs="Times New Roman"/>
        </w:rPr>
        <w:tab/>
      </w:r>
      <w:r w:rsidRPr="002318EC">
        <w:rPr>
          <w:rFonts w:ascii="Times New Roman" w:hAnsi="Times New Roman" w:cs="Times New Roman"/>
          <w:spacing w:val="-2"/>
        </w:rPr>
        <w:t>(законных</w:t>
      </w:r>
      <w:r w:rsidRPr="002318EC">
        <w:rPr>
          <w:rFonts w:ascii="Times New Roman" w:hAnsi="Times New Roman" w:cs="Times New Roman"/>
        </w:rPr>
        <w:tab/>
      </w:r>
      <w:r w:rsidRPr="002318EC">
        <w:rPr>
          <w:rFonts w:ascii="Times New Roman" w:hAnsi="Times New Roman" w:cs="Times New Roman"/>
          <w:spacing w:val="-2"/>
        </w:rPr>
        <w:t>представителей)</w:t>
      </w:r>
      <w:r w:rsidRPr="002318EC">
        <w:rPr>
          <w:rFonts w:ascii="Times New Roman" w:hAnsi="Times New Roman" w:cs="Times New Roman"/>
        </w:rPr>
        <w:tab/>
      </w:r>
      <w:r w:rsidRPr="002318EC">
        <w:rPr>
          <w:rFonts w:ascii="Times New Roman" w:hAnsi="Times New Roman" w:cs="Times New Roman"/>
          <w:spacing w:val="-2"/>
        </w:rPr>
        <w:t xml:space="preserve">несовершеннолетних </w:t>
      </w:r>
      <w:r w:rsidRPr="002318EC">
        <w:rPr>
          <w:rFonts w:ascii="Times New Roman" w:hAnsi="Times New Roman" w:cs="Times New Roman"/>
        </w:rPr>
        <w:t>обучающихся)</w:t>
      </w:r>
      <w:r w:rsidR="002318EC" w:rsidRPr="002318EC">
        <w:rPr>
          <w:rFonts w:ascii="Times New Roman" w:hAnsi="Times New Roman" w:cs="Times New Roman"/>
          <w:spacing w:val="61"/>
          <w:w w:val="150"/>
        </w:rPr>
        <w:t xml:space="preserve"> </w:t>
      </w:r>
      <w:r w:rsidRPr="002318EC">
        <w:rPr>
          <w:rFonts w:ascii="Times New Roman" w:hAnsi="Times New Roman" w:cs="Times New Roman"/>
        </w:rPr>
        <w:t>правила</w:t>
      </w:r>
      <w:r w:rsidRPr="002318EC">
        <w:rPr>
          <w:rFonts w:ascii="Times New Roman" w:hAnsi="Times New Roman" w:cs="Times New Roman"/>
          <w:spacing w:val="65"/>
          <w:w w:val="150"/>
        </w:rPr>
        <w:t xml:space="preserve"> </w:t>
      </w:r>
      <w:r w:rsidRPr="002318EC">
        <w:rPr>
          <w:rFonts w:ascii="Times New Roman" w:hAnsi="Times New Roman" w:cs="Times New Roman"/>
        </w:rPr>
        <w:t>информационной</w:t>
      </w:r>
      <w:r w:rsidRPr="002318EC">
        <w:rPr>
          <w:rFonts w:ascii="Times New Roman" w:hAnsi="Times New Roman" w:cs="Times New Roman"/>
          <w:spacing w:val="64"/>
          <w:w w:val="150"/>
        </w:rPr>
        <w:t xml:space="preserve"> </w:t>
      </w:r>
      <w:r w:rsidRPr="002318EC">
        <w:rPr>
          <w:rFonts w:ascii="Times New Roman" w:hAnsi="Times New Roman" w:cs="Times New Roman"/>
        </w:rPr>
        <w:t>безопасности</w:t>
      </w:r>
      <w:r w:rsidRPr="002318EC">
        <w:rPr>
          <w:rFonts w:ascii="Times New Roman" w:hAnsi="Times New Roman" w:cs="Times New Roman"/>
          <w:spacing w:val="64"/>
          <w:w w:val="150"/>
        </w:rPr>
        <w:t xml:space="preserve"> </w:t>
      </w:r>
      <w:r w:rsidRPr="002318EC">
        <w:rPr>
          <w:rFonts w:ascii="Times New Roman" w:hAnsi="Times New Roman" w:cs="Times New Roman"/>
        </w:rPr>
        <w:t>при</w:t>
      </w:r>
      <w:r w:rsidRPr="002318EC">
        <w:rPr>
          <w:rFonts w:ascii="Times New Roman" w:hAnsi="Times New Roman" w:cs="Times New Roman"/>
          <w:spacing w:val="64"/>
          <w:w w:val="150"/>
        </w:rPr>
        <w:t xml:space="preserve"> </w:t>
      </w:r>
      <w:r w:rsidRPr="002318EC">
        <w:rPr>
          <w:rFonts w:ascii="Times New Roman" w:hAnsi="Times New Roman" w:cs="Times New Roman"/>
          <w:spacing w:val="-2"/>
        </w:rPr>
        <w:t>поиске</w:t>
      </w:r>
    </w:p>
    <w:p w14:paraId="01D3748E" w14:textId="77777777" w:rsidR="004A066E" w:rsidRPr="002318EC" w:rsidRDefault="004A066E" w:rsidP="000125CD">
      <w:pPr>
        <w:pStyle w:val="ac"/>
        <w:spacing w:before="1"/>
        <w:ind w:right="142"/>
        <w:rPr>
          <w:sz w:val="24"/>
          <w:szCs w:val="24"/>
        </w:rPr>
      </w:pPr>
      <w:r w:rsidRPr="002318EC">
        <w:rPr>
          <w:sz w:val="24"/>
          <w:szCs w:val="24"/>
        </w:rPr>
        <w:t>информации</w:t>
      </w:r>
      <w:r w:rsidRPr="002318EC">
        <w:rPr>
          <w:spacing w:val="-2"/>
          <w:sz w:val="24"/>
          <w:szCs w:val="24"/>
        </w:rPr>
        <w:t xml:space="preserve"> </w:t>
      </w:r>
      <w:r w:rsidRPr="002318EC">
        <w:rPr>
          <w:sz w:val="24"/>
          <w:szCs w:val="24"/>
        </w:rPr>
        <w:t>в</w:t>
      </w:r>
      <w:r w:rsidRPr="002318EC">
        <w:rPr>
          <w:spacing w:val="-4"/>
          <w:sz w:val="24"/>
          <w:szCs w:val="24"/>
        </w:rPr>
        <w:t xml:space="preserve"> </w:t>
      </w:r>
      <w:r w:rsidRPr="002318EC">
        <w:rPr>
          <w:spacing w:val="-2"/>
          <w:sz w:val="24"/>
          <w:szCs w:val="24"/>
        </w:rPr>
        <w:t>интернете;</w:t>
      </w:r>
    </w:p>
    <w:p w14:paraId="282B2761" w14:textId="77777777" w:rsidR="004A066E" w:rsidRPr="002318EC" w:rsidRDefault="004A066E">
      <w:pPr>
        <w:pStyle w:val="a7"/>
        <w:widowControl w:val="0"/>
        <w:numPr>
          <w:ilvl w:val="0"/>
          <w:numId w:val="194"/>
        </w:numPr>
        <w:tabs>
          <w:tab w:val="left" w:pos="746"/>
        </w:tabs>
        <w:autoSpaceDE w:val="0"/>
        <w:autoSpaceDN w:val="0"/>
        <w:spacing w:before="78" w:after="0" w:line="273" w:lineRule="auto"/>
        <w:ind w:right="142" w:firstLine="0"/>
        <w:contextualSpacing w:val="0"/>
        <w:jc w:val="both"/>
        <w:rPr>
          <w:rFonts w:ascii="Times New Roman" w:hAnsi="Times New Roman" w:cs="Times New Roman"/>
        </w:rPr>
      </w:pPr>
      <w:r w:rsidRPr="002318EC">
        <w:rPr>
          <w:rFonts w:ascii="Times New Roman" w:hAnsi="Times New Roman" w:cs="Times New Roman"/>
        </w:rPr>
        <w:t>анализировать</w:t>
      </w:r>
      <w:r w:rsidRPr="002318EC">
        <w:rPr>
          <w:rFonts w:ascii="Times New Roman" w:hAnsi="Times New Roman" w:cs="Times New Roman"/>
          <w:spacing w:val="-5"/>
        </w:rPr>
        <w:t xml:space="preserve"> </w:t>
      </w:r>
      <w:r w:rsidRPr="002318EC">
        <w:rPr>
          <w:rFonts w:ascii="Times New Roman" w:hAnsi="Times New Roman" w:cs="Times New Roman"/>
        </w:rPr>
        <w:t>и</w:t>
      </w:r>
      <w:r w:rsidRPr="002318EC">
        <w:rPr>
          <w:rFonts w:ascii="Times New Roman" w:hAnsi="Times New Roman" w:cs="Times New Roman"/>
          <w:spacing w:val="-3"/>
        </w:rPr>
        <w:t xml:space="preserve"> </w:t>
      </w:r>
      <w:r w:rsidRPr="002318EC">
        <w:rPr>
          <w:rFonts w:ascii="Times New Roman" w:hAnsi="Times New Roman" w:cs="Times New Roman"/>
        </w:rPr>
        <w:t>создавать</w:t>
      </w:r>
      <w:r w:rsidRPr="002318EC">
        <w:rPr>
          <w:rFonts w:ascii="Times New Roman" w:hAnsi="Times New Roman" w:cs="Times New Roman"/>
          <w:spacing w:val="-2"/>
        </w:rPr>
        <w:t xml:space="preserve"> </w:t>
      </w:r>
      <w:r w:rsidRPr="002318EC">
        <w:rPr>
          <w:rFonts w:ascii="Times New Roman" w:hAnsi="Times New Roman" w:cs="Times New Roman"/>
        </w:rPr>
        <w:t>текстовую, видео-, графическую, звуковую информацию в соответствии с учебной задачей;</w:t>
      </w:r>
    </w:p>
    <w:p w14:paraId="1A928C22" w14:textId="77777777" w:rsidR="004A066E" w:rsidRPr="002318EC" w:rsidRDefault="004A066E">
      <w:pPr>
        <w:pStyle w:val="a7"/>
        <w:widowControl w:val="0"/>
        <w:numPr>
          <w:ilvl w:val="0"/>
          <w:numId w:val="194"/>
        </w:numPr>
        <w:tabs>
          <w:tab w:val="left" w:pos="746"/>
          <w:tab w:val="left" w:pos="2450"/>
          <w:tab w:val="left" w:pos="3577"/>
          <w:tab w:val="left" w:pos="4446"/>
          <w:tab w:val="left" w:pos="5472"/>
          <w:tab w:val="left" w:pos="6014"/>
        </w:tabs>
        <w:autoSpaceDE w:val="0"/>
        <w:autoSpaceDN w:val="0"/>
        <w:spacing w:before="43" w:after="0"/>
        <w:ind w:right="142" w:firstLine="0"/>
        <w:contextualSpacing w:val="0"/>
        <w:jc w:val="both"/>
        <w:rPr>
          <w:rFonts w:ascii="Times New Roman" w:hAnsi="Times New Roman" w:cs="Times New Roman"/>
        </w:rPr>
      </w:pPr>
      <w:r w:rsidRPr="002318EC">
        <w:rPr>
          <w:rFonts w:ascii="Times New Roman" w:hAnsi="Times New Roman" w:cs="Times New Roman"/>
          <w:spacing w:val="-2"/>
        </w:rPr>
        <w:t>самостоятельно</w:t>
      </w:r>
      <w:r w:rsidRPr="002318EC">
        <w:rPr>
          <w:rFonts w:ascii="Times New Roman" w:hAnsi="Times New Roman" w:cs="Times New Roman"/>
        </w:rPr>
        <w:tab/>
      </w:r>
      <w:r w:rsidRPr="002318EC">
        <w:rPr>
          <w:rFonts w:ascii="Times New Roman" w:hAnsi="Times New Roman" w:cs="Times New Roman"/>
          <w:spacing w:val="-2"/>
        </w:rPr>
        <w:t>создавать</w:t>
      </w:r>
      <w:r w:rsidRPr="002318EC">
        <w:rPr>
          <w:rFonts w:ascii="Times New Roman" w:hAnsi="Times New Roman" w:cs="Times New Roman"/>
        </w:rPr>
        <w:tab/>
      </w:r>
      <w:r w:rsidRPr="002318EC">
        <w:rPr>
          <w:rFonts w:ascii="Times New Roman" w:hAnsi="Times New Roman" w:cs="Times New Roman"/>
          <w:spacing w:val="-2"/>
        </w:rPr>
        <w:t>схемы,</w:t>
      </w:r>
      <w:r w:rsidRPr="002318EC">
        <w:rPr>
          <w:rFonts w:ascii="Times New Roman" w:hAnsi="Times New Roman" w:cs="Times New Roman"/>
        </w:rPr>
        <w:tab/>
      </w:r>
      <w:r w:rsidRPr="002318EC">
        <w:rPr>
          <w:rFonts w:ascii="Times New Roman" w:hAnsi="Times New Roman" w:cs="Times New Roman"/>
          <w:spacing w:val="-2"/>
        </w:rPr>
        <w:t>таблицы</w:t>
      </w:r>
      <w:r w:rsidRPr="002318EC">
        <w:rPr>
          <w:rFonts w:ascii="Times New Roman" w:hAnsi="Times New Roman" w:cs="Times New Roman"/>
        </w:rPr>
        <w:tab/>
      </w:r>
      <w:r w:rsidRPr="002318EC">
        <w:rPr>
          <w:rFonts w:ascii="Times New Roman" w:hAnsi="Times New Roman" w:cs="Times New Roman"/>
          <w:spacing w:val="-4"/>
        </w:rPr>
        <w:t>для</w:t>
      </w:r>
      <w:r w:rsidRPr="002318EC">
        <w:rPr>
          <w:rFonts w:ascii="Times New Roman" w:hAnsi="Times New Roman" w:cs="Times New Roman"/>
        </w:rPr>
        <w:tab/>
      </w:r>
      <w:r w:rsidRPr="002318EC">
        <w:rPr>
          <w:rFonts w:ascii="Times New Roman" w:hAnsi="Times New Roman" w:cs="Times New Roman"/>
          <w:spacing w:val="-2"/>
        </w:rPr>
        <w:t>представления информации</w:t>
      </w:r>
    </w:p>
    <w:p w14:paraId="0316C14F" w14:textId="77777777" w:rsidR="004A066E" w:rsidRPr="002318EC" w:rsidRDefault="004A066E" w:rsidP="000125CD">
      <w:pPr>
        <w:pStyle w:val="3"/>
        <w:spacing w:before="37" w:line="314" w:lineRule="auto"/>
        <w:ind w:left="1319" w:right="142" w:hanging="58"/>
        <w:jc w:val="both"/>
        <w:rPr>
          <w:rFonts w:ascii="Times New Roman" w:hAnsi="Times New Roman" w:cs="Times New Roman"/>
          <w:b/>
          <w:bCs/>
          <w:color w:val="auto"/>
          <w:sz w:val="24"/>
          <w:szCs w:val="24"/>
        </w:rPr>
      </w:pPr>
      <w:r w:rsidRPr="002318EC">
        <w:rPr>
          <w:rFonts w:ascii="Times New Roman" w:hAnsi="Times New Roman" w:cs="Times New Roman"/>
          <w:b/>
          <w:bCs/>
          <w:color w:val="auto"/>
          <w:sz w:val="24"/>
          <w:szCs w:val="24"/>
        </w:rPr>
        <w:t>Коммуникативные</w:t>
      </w:r>
      <w:r w:rsidRPr="002318EC">
        <w:rPr>
          <w:rFonts w:ascii="Times New Roman" w:hAnsi="Times New Roman" w:cs="Times New Roman"/>
          <w:b/>
          <w:bCs/>
          <w:color w:val="auto"/>
          <w:spacing w:val="-12"/>
          <w:sz w:val="24"/>
          <w:szCs w:val="24"/>
        </w:rPr>
        <w:t xml:space="preserve"> </w:t>
      </w:r>
      <w:r w:rsidRPr="002318EC">
        <w:rPr>
          <w:rFonts w:ascii="Times New Roman" w:hAnsi="Times New Roman" w:cs="Times New Roman"/>
          <w:b/>
          <w:bCs/>
          <w:color w:val="auto"/>
          <w:sz w:val="24"/>
          <w:szCs w:val="24"/>
        </w:rPr>
        <w:t>универсальные</w:t>
      </w:r>
      <w:r w:rsidRPr="002318EC">
        <w:rPr>
          <w:rFonts w:ascii="Times New Roman" w:hAnsi="Times New Roman" w:cs="Times New Roman"/>
          <w:b/>
          <w:bCs/>
          <w:color w:val="auto"/>
          <w:spacing w:val="-12"/>
          <w:sz w:val="24"/>
          <w:szCs w:val="24"/>
        </w:rPr>
        <w:t xml:space="preserve"> </w:t>
      </w:r>
      <w:r w:rsidRPr="002318EC">
        <w:rPr>
          <w:rFonts w:ascii="Times New Roman" w:hAnsi="Times New Roman" w:cs="Times New Roman"/>
          <w:b/>
          <w:bCs/>
          <w:color w:val="auto"/>
          <w:sz w:val="24"/>
          <w:szCs w:val="24"/>
        </w:rPr>
        <w:t>учебные</w:t>
      </w:r>
      <w:r w:rsidRPr="002318EC">
        <w:rPr>
          <w:rFonts w:ascii="Times New Roman" w:hAnsi="Times New Roman" w:cs="Times New Roman"/>
          <w:b/>
          <w:bCs/>
          <w:color w:val="auto"/>
          <w:spacing w:val="-12"/>
          <w:sz w:val="24"/>
          <w:szCs w:val="24"/>
        </w:rPr>
        <w:t xml:space="preserve"> </w:t>
      </w:r>
      <w:r w:rsidRPr="002318EC">
        <w:rPr>
          <w:rFonts w:ascii="Times New Roman" w:hAnsi="Times New Roman" w:cs="Times New Roman"/>
          <w:b/>
          <w:bCs/>
          <w:color w:val="auto"/>
          <w:sz w:val="24"/>
          <w:szCs w:val="24"/>
        </w:rPr>
        <w:t xml:space="preserve">действия: </w:t>
      </w:r>
      <w:r w:rsidRPr="002318EC">
        <w:rPr>
          <w:rFonts w:ascii="Times New Roman" w:hAnsi="Times New Roman" w:cs="Times New Roman"/>
          <w:b/>
          <w:bCs/>
          <w:color w:val="auto"/>
          <w:spacing w:val="-2"/>
          <w:sz w:val="24"/>
          <w:szCs w:val="24"/>
        </w:rPr>
        <w:t>Общение:</w:t>
      </w:r>
    </w:p>
    <w:p w14:paraId="1B0295B8" w14:textId="77777777" w:rsidR="004A066E" w:rsidRPr="002318EC" w:rsidRDefault="004A066E">
      <w:pPr>
        <w:pStyle w:val="a7"/>
        <w:widowControl w:val="0"/>
        <w:numPr>
          <w:ilvl w:val="0"/>
          <w:numId w:val="194"/>
        </w:numPr>
        <w:tabs>
          <w:tab w:val="left" w:pos="746"/>
        </w:tabs>
        <w:autoSpaceDE w:val="0"/>
        <w:autoSpaceDN w:val="0"/>
        <w:spacing w:after="0"/>
        <w:ind w:right="142" w:firstLine="0"/>
        <w:contextualSpacing w:val="0"/>
        <w:jc w:val="both"/>
        <w:rPr>
          <w:rFonts w:ascii="Times New Roman" w:hAnsi="Times New Roman" w:cs="Times New Roman"/>
        </w:rPr>
      </w:pPr>
      <w:r w:rsidRPr="002318EC">
        <w:rPr>
          <w:rFonts w:ascii="Times New Roman" w:hAnsi="Times New Roman" w:cs="Times New Roman"/>
        </w:rPr>
        <w:t>воспринимать</w:t>
      </w:r>
      <w:r w:rsidRPr="002318EC">
        <w:rPr>
          <w:rFonts w:ascii="Times New Roman" w:hAnsi="Times New Roman" w:cs="Times New Roman"/>
          <w:spacing w:val="80"/>
        </w:rPr>
        <w:t xml:space="preserve"> </w:t>
      </w:r>
      <w:r w:rsidRPr="002318EC">
        <w:rPr>
          <w:rFonts w:ascii="Times New Roman" w:hAnsi="Times New Roman" w:cs="Times New Roman"/>
        </w:rPr>
        <w:t>и</w:t>
      </w:r>
      <w:r w:rsidRPr="002318EC">
        <w:rPr>
          <w:rFonts w:ascii="Times New Roman" w:hAnsi="Times New Roman" w:cs="Times New Roman"/>
          <w:spacing w:val="80"/>
        </w:rPr>
        <w:t xml:space="preserve"> </w:t>
      </w:r>
      <w:r w:rsidRPr="002318EC">
        <w:rPr>
          <w:rFonts w:ascii="Times New Roman" w:hAnsi="Times New Roman" w:cs="Times New Roman"/>
        </w:rPr>
        <w:t>формулировать</w:t>
      </w:r>
      <w:r w:rsidRPr="002318EC">
        <w:rPr>
          <w:rFonts w:ascii="Times New Roman" w:hAnsi="Times New Roman" w:cs="Times New Roman"/>
          <w:spacing w:val="80"/>
        </w:rPr>
        <w:t xml:space="preserve"> </w:t>
      </w:r>
      <w:r w:rsidRPr="002318EC">
        <w:rPr>
          <w:rFonts w:ascii="Times New Roman" w:hAnsi="Times New Roman" w:cs="Times New Roman"/>
        </w:rPr>
        <w:t>суждения,</w:t>
      </w:r>
      <w:r w:rsidRPr="002318EC">
        <w:rPr>
          <w:rFonts w:ascii="Times New Roman" w:hAnsi="Times New Roman" w:cs="Times New Roman"/>
          <w:spacing w:val="80"/>
        </w:rPr>
        <w:t xml:space="preserve"> </w:t>
      </w:r>
      <w:r w:rsidRPr="002318EC">
        <w:rPr>
          <w:rFonts w:ascii="Times New Roman" w:hAnsi="Times New Roman" w:cs="Times New Roman"/>
        </w:rPr>
        <w:t>выражать</w:t>
      </w:r>
      <w:r w:rsidRPr="002318EC">
        <w:rPr>
          <w:rFonts w:ascii="Times New Roman" w:hAnsi="Times New Roman" w:cs="Times New Roman"/>
          <w:spacing w:val="80"/>
        </w:rPr>
        <w:t xml:space="preserve"> </w:t>
      </w:r>
      <w:r w:rsidRPr="002318EC">
        <w:rPr>
          <w:rFonts w:ascii="Times New Roman" w:hAnsi="Times New Roman" w:cs="Times New Roman"/>
        </w:rPr>
        <w:t>эмоции</w:t>
      </w:r>
      <w:r w:rsidRPr="002318EC">
        <w:rPr>
          <w:rFonts w:ascii="Times New Roman" w:hAnsi="Times New Roman" w:cs="Times New Roman"/>
          <w:spacing w:val="80"/>
        </w:rPr>
        <w:t xml:space="preserve"> </w:t>
      </w:r>
      <w:r w:rsidRPr="002318EC">
        <w:rPr>
          <w:rFonts w:ascii="Times New Roman" w:hAnsi="Times New Roman" w:cs="Times New Roman"/>
        </w:rPr>
        <w:t>в</w:t>
      </w:r>
      <w:r w:rsidRPr="002318EC">
        <w:rPr>
          <w:rFonts w:ascii="Times New Roman" w:hAnsi="Times New Roman" w:cs="Times New Roman"/>
          <w:spacing w:val="40"/>
        </w:rPr>
        <w:t xml:space="preserve"> </w:t>
      </w:r>
      <w:r w:rsidRPr="002318EC">
        <w:rPr>
          <w:rFonts w:ascii="Times New Roman" w:hAnsi="Times New Roman" w:cs="Times New Roman"/>
        </w:rPr>
        <w:t>соответствии с целями и условиями общения в знакомой среде;</w:t>
      </w:r>
    </w:p>
    <w:p w14:paraId="4D367927" w14:textId="77777777" w:rsidR="004A066E" w:rsidRPr="002318EC" w:rsidRDefault="004A066E">
      <w:pPr>
        <w:pStyle w:val="a7"/>
        <w:widowControl w:val="0"/>
        <w:numPr>
          <w:ilvl w:val="0"/>
          <w:numId w:val="194"/>
        </w:numPr>
        <w:tabs>
          <w:tab w:val="left" w:pos="746"/>
          <w:tab w:val="left" w:pos="1903"/>
          <w:tab w:val="left" w:pos="4958"/>
          <w:tab w:val="left" w:pos="6391"/>
        </w:tabs>
        <w:autoSpaceDE w:val="0"/>
        <w:autoSpaceDN w:val="0"/>
        <w:spacing w:before="28" w:after="0"/>
        <w:ind w:right="142" w:firstLine="0"/>
        <w:contextualSpacing w:val="0"/>
        <w:jc w:val="both"/>
        <w:rPr>
          <w:rFonts w:ascii="Times New Roman" w:hAnsi="Times New Roman" w:cs="Times New Roman"/>
        </w:rPr>
      </w:pPr>
      <w:r w:rsidRPr="002318EC">
        <w:rPr>
          <w:rFonts w:ascii="Times New Roman" w:hAnsi="Times New Roman" w:cs="Times New Roman"/>
          <w:spacing w:val="-2"/>
        </w:rPr>
        <w:t>проявлять</w:t>
      </w:r>
      <w:r w:rsidRPr="002318EC">
        <w:rPr>
          <w:rFonts w:ascii="Times New Roman" w:hAnsi="Times New Roman" w:cs="Times New Roman"/>
        </w:rPr>
        <w:tab/>
        <w:t>уважительное</w:t>
      </w:r>
      <w:r w:rsidRPr="002318EC">
        <w:rPr>
          <w:rFonts w:ascii="Times New Roman" w:hAnsi="Times New Roman" w:cs="Times New Roman"/>
          <w:spacing w:val="80"/>
        </w:rPr>
        <w:t xml:space="preserve"> </w:t>
      </w:r>
      <w:r w:rsidRPr="002318EC">
        <w:rPr>
          <w:rFonts w:ascii="Times New Roman" w:hAnsi="Times New Roman" w:cs="Times New Roman"/>
        </w:rPr>
        <w:t>отношение</w:t>
      </w:r>
      <w:r w:rsidRPr="002318EC">
        <w:rPr>
          <w:rFonts w:ascii="Times New Roman" w:hAnsi="Times New Roman" w:cs="Times New Roman"/>
          <w:spacing w:val="80"/>
        </w:rPr>
        <w:t xml:space="preserve"> </w:t>
      </w:r>
      <w:r w:rsidRPr="002318EC">
        <w:rPr>
          <w:rFonts w:ascii="Times New Roman" w:hAnsi="Times New Roman" w:cs="Times New Roman"/>
        </w:rPr>
        <w:t>к</w:t>
      </w:r>
      <w:r w:rsidRPr="002318EC">
        <w:rPr>
          <w:rFonts w:ascii="Times New Roman" w:hAnsi="Times New Roman" w:cs="Times New Roman"/>
        </w:rPr>
        <w:tab/>
      </w:r>
      <w:r w:rsidRPr="002318EC">
        <w:rPr>
          <w:rFonts w:ascii="Times New Roman" w:hAnsi="Times New Roman" w:cs="Times New Roman"/>
          <w:spacing w:val="-2"/>
        </w:rPr>
        <w:t>собеседнику,</w:t>
      </w:r>
      <w:r w:rsidRPr="002318EC">
        <w:rPr>
          <w:rFonts w:ascii="Times New Roman" w:hAnsi="Times New Roman" w:cs="Times New Roman"/>
        </w:rPr>
        <w:tab/>
      </w:r>
      <w:r w:rsidRPr="002318EC">
        <w:rPr>
          <w:rFonts w:ascii="Times New Roman" w:hAnsi="Times New Roman" w:cs="Times New Roman"/>
          <w:spacing w:val="-2"/>
        </w:rPr>
        <w:t xml:space="preserve">соблюдать </w:t>
      </w:r>
      <w:r w:rsidRPr="002318EC">
        <w:rPr>
          <w:rFonts w:ascii="Times New Roman" w:hAnsi="Times New Roman" w:cs="Times New Roman"/>
        </w:rPr>
        <w:t>правила ведения диалога и дискуссии;</w:t>
      </w:r>
    </w:p>
    <w:p w14:paraId="3DD2BEAF" w14:textId="77777777" w:rsidR="004A066E" w:rsidRPr="002318EC" w:rsidRDefault="004A066E">
      <w:pPr>
        <w:pStyle w:val="a7"/>
        <w:widowControl w:val="0"/>
        <w:numPr>
          <w:ilvl w:val="0"/>
          <w:numId w:val="194"/>
        </w:numPr>
        <w:tabs>
          <w:tab w:val="left" w:pos="746"/>
        </w:tabs>
        <w:autoSpaceDE w:val="0"/>
        <w:autoSpaceDN w:val="0"/>
        <w:spacing w:before="33" w:after="0" w:line="240" w:lineRule="auto"/>
        <w:ind w:left="746" w:right="142" w:hanging="148"/>
        <w:contextualSpacing w:val="0"/>
        <w:jc w:val="both"/>
        <w:rPr>
          <w:rFonts w:ascii="Times New Roman" w:hAnsi="Times New Roman" w:cs="Times New Roman"/>
        </w:rPr>
      </w:pPr>
      <w:r w:rsidRPr="002318EC">
        <w:rPr>
          <w:rFonts w:ascii="Times New Roman" w:hAnsi="Times New Roman" w:cs="Times New Roman"/>
        </w:rPr>
        <w:t>признавать</w:t>
      </w:r>
      <w:r w:rsidRPr="002318EC">
        <w:rPr>
          <w:rFonts w:ascii="Times New Roman" w:hAnsi="Times New Roman" w:cs="Times New Roman"/>
          <w:spacing w:val="-13"/>
        </w:rPr>
        <w:t xml:space="preserve"> </w:t>
      </w:r>
      <w:r w:rsidRPr="002318EC">
        <w:rPr>
          <w:rFonts w:ascii="Times New Roman" w:hAnsi="Times New Roman" w:cs="Times New Roman"/>
        </w:rPr>
        <w:t>возможность</w:t>
      </w:r>
      <w:r w:rsidRPr="002318EC">
        <w:rPr>
          <w:rFonts w:ascii="Times New Roman" w:hAnsi="Times New Roman" w:cs="Times New Roman"/>
          <w:spacing w:val="-7"/>
        </w:rPr>
        <w:t xml:space="preserve"> </w:t>
      </w:r>
      <w:r w:rsidRPr="002318EC">
        <w:rPr>
          <w:rFonts w:ascii="Times New Roman" w:hAnsi="Times New Roman" w:cs="Times New Roman"/>
        </w:rPr>
        <w:t>существования</w:t>
      </w:r>
      <w:r w:rsidRPr="002318EC">
        <w:rPr>
          <w:rFonts w:ascii="Times New Roman" w:hAnsi="Times New Roman" w:cs="Times New Roman"/>
          <w:spacing w:val="-8"/>
        </w:rPr>
        <w:t xml:space="preserve"> </w:t>
      </w:r>
      <w:r w:rsidRPr="002318EC">
        <w:rPr>
          <w:rFonts w:ascii="Times New Roman" w:hAnsi="Times New Roman" w:cs="Times New Roman"/>
        </w:rPr>
        <w:t>разных</w:t>
      </w:r>
      <w:r w:rsidRPr="002318EC">
        <w:rPr>
          <w:rFonts w:ascii="Times New Roman" w:hAnsi="Times New Roman" w:cs="Times New Roman"/>
          <w:spacing w:val="-9"/>
        </w:rPr>
        <w:t xml:space="preserve"> </w:t>
      </w:r>
      <w:r w:rsidRPr="002318EC">
        <w:rPr>
          <w:rFonts w:ascii="Times New Roman" w:hAnsi="Times New Roman" w:cs="Times New Roman"/>
        </w:rPr>
        <w:t>точек</w:t>
      </w:r>
      <w:r w:rsidRPr="002318EC">
        <w:rPr>
          <w:rFonts w:ascii="Times New Roman" w:hAnsi="Times New Roman" w:cs="Times New Roman"/>
          <w:spacing w:val="-8"/>
        </w:rPr>
        <w:t xml:space="preserve"> </w:t>
      </w:r>
      <w:r w:rsidRPr="002318EC">
        <w:rPr>
          <w:rFonts w:ascii="Times New Roman" w:hAnsi="Times New Roman" w:cs="Times New Roman"/>
          <w:spacing w:val="-2"/>
        </w:rPr>
        <w:t>зрения;</w:t>
      </w:r>
    </w:p>
    <w:p w14:paraId="58EA2088" w14:textId="77777777" w:rsidR="004A066E" w:rsidRPr="002318EC" w:rsidRDefault="004A066E">
      <w:pPr>
        <w:pStyle w:val="a7"/>
        <w:widowControl w:val="0"/>
        <w:numPr>
          <w:ilvl w:val="0"/>
          <w:numId w:val="194"/>
        </w:numPr>
        <w:tabs>
          <w:tab w:val="left" w:pos="746"/>
        </w:tabs>
        <w:autoSpaceDE w:val="0"/>
        <w:autoSpaceDN w:val="0"/>
        <w:spacing w:before="78" w:after="0" w:line="240" w:lineRule="auto"/>
        <w:ind w:left="746" w:right="142" w:hanging="148"/>
        <w:contextualSpacing w:val="0"/>
        <w:jc w:val="both"/>
        <w:rPr>
          <w:rFonts w:ascii="Times New Roman" w:hAnsi="Times New Roman" w:cs="Times New Roman"/>
        </w:rPr>
      </w:pPr>
      <w:r w:rsidRPr="002318EC">
        <w:rPr>
          <w:rFonts w:ascii="Times New Roman" w:hAnsi="Times New Roman" w:cs="Times New Roman"/>
        </w:rPr>
        <w:t>корректно</w:t>
      </w:r>
      <w:r w:rsidRPr="002318EC">
        <w:rPr>
          <w:rFonts w:ascii="Times New Roman" w:hAnsi="Times New Roman" w:cs="Times New Roman"/>
          <w:spacing w:val="-9"/>
        </w:rPr>
        <w:t xml:space="preserve"> </w:t>
      </w:r>
      <w:r w:rsidRPr="002318EC">
        <w:rPr>
          <w:rFonts w:ascii="Times New Roman" w:hAnsi="Times New Roman" w:cs="Times New Roman"/>
        </w:rPr>
        <w:t>и</w:t>
      </w:r>
      <w:r w:rsidRPr="002318EC">
        <w:rPr>
          <w:rFonts w:ascii="Times New Roman" w:hAnsi="Times New Roman" w:cs="Times New Roman"/>
          <w:spacing w:val="-4"/>
        </w:rPr>
        <w:t xml:space="preserve"> </w:t>
      </w:r>
      <w:r w:rsidRPr="002318EC">
        <w:rPr>
          <w:rFonts w:ascii="Times New Roman" w:hAnsi="Times New Roman" w:cs="Times New Roman"/>
        </w:rPr>
        <w:t>аргументировано</w:t>
      </w:r>
      <w:r w:rsidRPr="002318EC">
        <w:rPr>
          <w:rFonts w:ascii="Times New Roman" w:hAnsi="Times New Roman" w:cs="Times New Roman"/>
          <w:spacing w:val="-9"/>
        </w:rPr>
        <w:t xml:space="preserve"> </w:t>
      </w:r>
      <w:r w:rsidRPr="002318EC">
        <w:rPr>
          <w:rFonts w:ascii="Times New Roman" w:hAnsi="Times New Roman" w:cs="Times New Roman"/>
        </w:rPr>
        <w:t>высказывать</w:t>
      </w:r>
      <w:r w:rsidRPr="002318EC">
        <w:rPr>
          <w:rFonts w:ascii="Times New Roman" w:hAnsi="Times New Roman" w:cs="Times New Roman"/>
          <w:spacing w:val="-9"/>
        </w:rPr>
        <w:t xml:space="preserve"> </w:t>
      </w:r>
      <w:r w:rsidRPr="002318EC">
        <w:rPr>
          <w:rFonts w:ascii="Times New Roman" w:hAnsi="Times New Roman" w:cs="Times New Roman"/>
        </w:rPr>
        <w:t>свое</w:t>
      </w:r>
      <w:r w:rsidRPr="002318EC">
        <w:rPr>
          <w:rFonts w:ascii="Times New Roman" w:hAnsi="Times New Roman" w:cs="Times New Roman"/>
          <w:spacing w:val="-10"/>
        </w:rPr>
        <w:t xml:space="preserve"> </w:t>
      </w:r>
      <w:r w:rsidRPr="002318EC">
        <w:rPr>
          <w:rFonts w:ascii="Times New Roman" w:hAnsi="Times New Roman" w:cs="Times New Roman"/>
          <w:spacing w:val="-2"/>
        </w:rPr>
        <w:t>мнение;</w:t>
      </w:r>
    </w:p>
    <w:p w14:paraId="28EEDCE5" w14:textId="77777777" w:rsidR="004A066E" w:rsidRPr="002318EC" w:rsidRDefault="004A066E">
      <w:pPr>
        <w:pStyle w:val="a7"/>
        <w:widowControl w:val="0"/>
        <w:numPr>
          <w:ilvl w:val="0"/>
          <w:numId w:val="194"/>
        </w:numPr>
        <w:tabs>
          <w:tab w:val="left" w:pos="746"/>
        </w:tabs>
        <w:autoSpaceDE w:val="0"/>
        <w:autoSpaceDN w:val="0"/>
        <w:spacing w:before="78" w:after="0"/>
        <w:ind w:right="142" w:firstLine="0"/>
        <w:contextualSpacing w:val="0"/>
        <w:jc w:val="both"/>
        <w:rPr>
          <w:rFonts w:ascii="Times New Roman" w:hAnsi="Times New Roman" w:cs="Times New Roman"/>
        </w:rPr>
      </w:pPr>
      <w:r w:rsidRPr="002318EC">
        <w:rPr>
          <w:rFonts w:ascii="Times New Roman" w:hAnsi="Times New Roman" w:cs="Times New Roman"/>
        </w:rPr>
        <w:t>строить</w:t>
      </w:r>
      <w:r w:rsidRPr="002318EC">
        <w:rPr>
          <w:rFonts w:ascii="Times New Roman" w:hAnsi="Times New Roman" w:cs="Times New Roman"/>
          <w:spacing w:val="80"/>
        </w:rPr>
        <w:t xml:space="preserve"> </w:t>
      </w:r>
      <w:r w:rsidRPr="002318EC">
        <w:rPr>
          <w:rFonts w:ascii="Times New Roman" w:hAnsi="Times New Roman" w:cs="Times New Roman"/>
        </w:rPr>
        <w:t>речевое</w:t>
      </w:r>
      <w:r w:rsidRPr="002318EC">
        <w:rPr>
          <w:rFonts w:ascii="Times New Roman" w:hAnsi="Times New Roman" w:cs="Times New Roman"/>
          <w:spacing w:val="80"/>
        </w:rPr>
        <w:t xml:space="preserve"> </w:t>
      </w:r>
      <w:r w:rsidRPr="002318EC">
        <w:rPr>
          <w:rFonts w:ascii="Times New Roman" w:hAnsi="Times New Roman" w:cs="Times New Roman"/>
        </w:rPr>
        <w:t>высказывание</w:t>
      </w:r>
      <w:r w:rsidRPr="002318EC">
        <w:rPr>
          <w:rFonts w:ascii="Times New Roman" w:hAnsi="Times New Roman" w:cs="Times New Roman"/>
          <w:spacing w:val="80"/>
        </w:rPr>
        <w:t xml:space="preserve"> </w:t>
      </w:r>
      <w:r w:rsidRPr="002318EC">
        <w:rPr>
          <w:rFonts w:ascii="Times New Roman" w:hAnsi="Times New Roman" w:cs="Times New Roman"/>
        </w:rPr>
        <w:t>в</w:t>
      </w:r>
      <w:r w:rsidRPr="002318EC">
        <w:rPr>
          <w:rFonts w:ascii="Times New Roman" w:hAnsi="Times New Roman" w:cs="Times New Roman"/>
          <w:spacing w:val="80"/>
        </w:rPr>
        <w:t xml:space="preserve"> </w:t>
      </w:r>
      <w:r w:rsidRPr="002318EC">
        <w:rPr>
          <w:rFonts w:ascii="Times New Roman" w:hAnsi="Times New Roman" w:cs="Times New Roman"/>
        </w:rPr>
        <w:t>соответствии</w:t>
      </w:r>
      <w:r w:rsidRPr="002318EC">
        <w:rPr>
          <w:rFonts w:ascii="Times New Roman" w:hAnsi="Times New Roman" w:cs="Times New Roman"/>
          <w:spacing w:val="80"/>
          <w:w w:val="150"/>
        </w:rPr>
        <w:t xml:space="preserve"> </w:t>
      </w:r>
      <w:r w:rsidRPr="002318EC">
        <w:rPr>
          <w:rFonts w:ascii="Times New Roman" w:hAnsi="Times New Roman" w:cs="Times New Roman"/>
        </w:rPr>
        <w:t>с</w:t>
      </w:r>
      <w:r w:rsidRPr="002318EC">
        <w:rPr>
          <w:rFonts w:ascii="Times New Roman" w:hAnsi="Times New Roman" w:cs="Times New Roman"/>
          <w:spacing w:val="80"/>
        </w:rPr>
        <w:t xml:space="preserve"> </w:t>
      </w:r>
      <w:r w:rsidRPr="002318EC">
        <w:rPr>
          <w:rFonts w:ascii="Times New Roman" w:hAnsi="Times New Roman" w:cs="Times New Roman"/>
        </w:rPr>
        <w:t>поставленной</w:t>
      </w:r>
      <w:r w:rsidRPr="002318EC">
        <w:rPr>
          <w:rFonts w:ascii="Times New Roman" w:hAnsi="Times New Roman" w:cs="Times New Roman"/>
          <w:spacing w:val="80"/>
        </w:rPr>
        <w:t xml:space="preserve"> </w:t>
      </w:r>
      <w:r w:rsidRPr="002318EC">
        <w:rPr>
          <w:rFonts w:ascii="Times New Roman" w:hAnsi="Times New Roman" w:cs="Times New Roman"/>
          <w:spacing w:val="-2"/>
        </w:rPr>
        <w:t>задачей;</w:t>
      </w:r>
    </w:p>
    <w:p w14:paraId="6E9D0EB6" w14:textId="77777777" w:rsidR="004A066E" w:rsidRPr="002318EC" w:rsidRDefault="004A066E">
      <w:pPr>
        <w:pStyle w:val="a7"/>
        <w:widowControl w:val="0"/>
        <w:numPr>
          <w:ilvl w:val="0"/>
          <w:numId w:val="194"/>
        </w:numPr>
        <w:tabs>
          <w:tab w:val="left" w:pos="746"/>
        </w:tabs>
        <w:autoSpaceDE w:val="0"/>
        <w:autoSpaceDN w:val="0"/>
        <w:spacing w:before="33" w:after="0"/>
        <w:ind w:right="142" w:firstLine="0"/>
        <w:contextualSpacing w:val="0"/>
        <w:jc w:val="both"/>
        <w:rPr>
          <w:rFonts w:ascii="Times New Roman" w:hAnsi="Times New Roman" w:cs="Times New Roman"/>
        </w:rPr>
      </w:pPr>
      <w:r w:rsidRPr="002318EC">
        <w:rPr>
          <w:rFonts w:ascii="Times New Roman" w:hAnsi="Times New Roman" w:cs="Times New Roman"/>
        </w:rPr>
        <w:t>создавать</w:t>
      </w:r>
      <w:r w:rsidRPr="002318EC">
        <w:rPr>
          <w:rFonts w:ascii="Times New Roman" w:hAnsi="Times New Roman" w:cs="Times New Roman"/>
          <w:spacing w:val="80"/>
        </w:rPr>
        <w:t xml:space="preserve"> </w:t>
      </w:r>
      <w:r w:rsidRPr="002318EC">
        <w:rPr>
          <w:rFonts w:ascii="Times New Roman" w:hAnsi="Times New Roman" w:cs="Times New Roman"/>
        </w:rPr>
        <w:t>устные</w:t>
      </w:r>
      <w:r w:rsidRPr="002318EC">
        <w:rPr>
          <w:rFonts w:ascii="Times New Roman" w:hAnsi="Times New Roman" w:cs="Times New Roman"/>
          <w:spacing w:val="80"/>
        </w:rPr>
        <w:t xml:space="preserve"> </w:t>
      </w:r>
      <w:r w:rsidRPr="002318EC">
        <w:rPr>
          <w:rFonts w:ascii="Times New Roman" w:hAnsi="Times New Roman" w:cs="Times New Roman"/>
        </w:rPr>
        <w:t>и</w:t>
      </w:r>
      <w:r w:rsidRPr="002318EC">
        <w:rPr>
          <w:rFonts w:ascii="Times New Roman" w:hAnsi="Times New Roman" w:cs="Times New Roman"/>
          <w:spacing w:val="80"/>
        </w:rPr>
        <w:t xml:space="preserve"> </w:t>
      </w:r>
      <w:r w:rsidRPr="002318EC">
        <w:rPr>
          <w:rFonts w:ascii="Times New Roman" w:hAnsi="Times New Roman" w:cs="Times New Roman"/>
        </w:rPr>
        <w:t>письменные</w:t>
      </w:r>
      <w:r w:rsidRPr="002318EC">
        <w:rPr>
          <w:rFonts w:ascii="Times New Roman" w:hAnsi="Times New Roman" w:cs="Times New Roman"/>
          <w:spacing w:val="80"/>
        </w:rPr>
        <w:t xml:space="preserve"> </w:t>
      </w:r>
      <w:r w:rsidRPr="002318EC">
        <w:rPr>
          <w:rFonts w:ascii="Times New Roman" w:hAnsi="Times New Roman" w:cs="Times New Roman"/>
        </w:rPr>
        <w:t>тексты</w:t>
      </w:r>
      <w:r w:rsidRPr="002318EC">
        <w:rPr>
          <w:rFonts w:ascii="Times New Roman" w:hAnsi="Times New Roman" w:cs="Times New Roman"/>
          <w:spacing w:val="80"/>
        </w:rPr>
        <w:t xml:space="preserve"> </w:t>
      </w:r>
      <w:r w:rsidRPr="002318EC">
        <w:rPr>
          <w:rFonts w:ascii="Times New Roman" w:hAnsi="Times New Roman" w:cs="Times New Roman"/>
        </w:rPr>
        <w:t>(описание,</w:t>
      </w:r>
      <w:r w:rsidRPr="002318EC">
        <w:rPr>
          <w:rFonts w:ascii="Times New Roman" w:hAnsi="Times New Roman" w:cs="Times New Roman"/>
          <w:spacing w:val="80"/>
        </w:rPr>
        <w:t xml:space="preserve"> </w:t>
      </w:r>
      <w:r w:rsidRPr="002318EC">
        <w:rPr>
          <w:rFonts w:ascii="Times New Roman" w:hAnsi="Times New Roman" w:cs="Times New Roman"/>
        </w:rPr>
        <w:t xml:space="preserve">рассуждение, </w:t>
      </w:r>
      <w:r w:rsidRPr="002318EC">
        <w:rPr>
          <w:rFonts w:ascii="Times New Roman" w:hAnsi="Times New Roman" w:cs="Times New Roman"/>
          <w:spacing w:val="-2"/>
        </w:rPr>
        <w:t>повествование);</w:t>
      </w:r>
    </w:p>
    <w:p w14:paraId="1A4A4DF0" w14:textId="77777777" w:rsidR="004A066E" w:rsidRPr="002318EC" w:rsidRDefault="004A066E">
      <w:pPr>
        <w:pStyle w:val="a7"/>
        <w:widowControl w:val="0"/>
        <w:numPr>
          <w:ilvl w:val="0"/>
          <w:numId w:val="194"/>
        </w:numPr>
        <w:tabs>
          <w:tab w:val="left" w:pos="746"/>
        </w:tabs>
        <w:autoSpaceDE w:val="0"/>
        <w:autoSpaceDN w:val="0"/>
        <w:spacing w:before="37" w:after="0" w:line="240" w:lineRule="auto"/>
        <w:ind w:left="746" w:right="142" w:hanging="148"/>
        <w:contextualSpacing w:val="0"/>
        <w:jc w:val="both"/>
        <w:rPr>
          <w:rFonts w:ascii="Times New Roman" w:hAnsi="Times New Roman" w:cs="Times New Roman"/>
        </w:rPr>
      </w:pPr>
      <w:r w:rsidRPr="002318EC">
        <w:rPr>
          <w:rFonts w:ascii="Times New Roman" w:hAnsi="Times New Roman" w:cs="Times New Roman"/>
        </w:rPr>
        <w:t>готовить</w:t>
      </w:r>
      <w:r w:rsidRPr="002318EC">
        <w:rPr>
          <w:rFonts w:ascii="Times New Roman" w:hAnsi="Times New Roman" w:cs="Times New Roman"/>
          <w:spacing w:val="-5"/>
        </w:rPr>
        <w:t xml:space="preserve"> </w:t>
      </w:r>
      <w:r w:rsidRPr="002318EC">
        <w:rPr>
          <w:rFonts w:ascii="Times New Roman" w:hAnsi="Times New Roman" w:cs="Times New Roman"/>
        </w:rPr>
        <w:t>небольшие</w:t>
      </w:r>
      <w:r w:rsidRPr="002318EC">
        <w:rPr>
          <w:rFonts w:ascii="Times New Roman" w:hAnsi="Times New Roman" w:cs="Times New Roman"/>
          <w:spacing w:val="-10"/>
        </w:rPr>
        <w:t xml:space="preserve"> </w:t>
      </w:r>
      <w:r w:rsidRPr="002318EC">
        <w:rPr>
          <w:rFonts w:ascii="Times New Roman" w:hAnsi="Times New Roman" w:cs="Times New Roman"/>
        </w:rPr>
        <w:t>публичные</w:t>
      </w:r>
      <w:r w:rsidRPr="002318EC">
        <w:rPr>
          <w:rFonts w:ascii="Times New Roman" w:hAnsi="Times New Roman" w:cs="Times New Roman"/>
          <w:spacing w:val="-9"/>
        </w:rPr>
        <w:t xml:space="preserve"> </w:t>
      </w:r>
      <w:r w:rsidRPr="002318EC">
        <w:rPr>
          <w:rFonts w:ascii="Times New Roman" w:hAnsi="Times New Roman" w:cs="Times New Roman"/>
          <w:spacing w:val="-2"/>
        </w:rPr>
        <w:t>выступления;</w:t>
      </w:r>
    </w:p>
    <w:p w14:paraId="26C1081F" w14:textId="0C4BDA80" w:rsidR="004A066E" w:rsidRPr="00EC1907" w:rsidRDefault="004A066E">
      <w:pPr>
        <w:pStyle w:val="a7"/>
        <w:widowControl w:val="0"/>
        <w:numPr>
          <w:ilvl w:val="0"/>
          <w:numId w:val="194"/>
        </w:numPr>
        <w:tabs>
          <w:tab w:val="left" w:pos="746"/>
        </w:tabs>
        <w:autoSpaceDE w:val="0"/>
        <w:autoSpaceDN w:val="0"/>
        <w:spacing w:before="74" w:after="0"/>
        <w:ind w:right="142" w:firstLine="0"/>
        <w:contextualSpacing w:val="0"/>
        <w:jc w:val="both"/>
        <w:rPr>
          <w:rFonts w:ascii="Times New Roman" w:hAnsi="Times New Roman" w:cs="Times New Roman"/>
        </w:rPr>
      </w:pPr>
      <w:r w:rsidRPr="002318EC">
        <w:rPr>
          <w:rFonts w:ascii="Times New Roman" w:hAnsi="Times New Roman" w:cs="Times New Roman"/>
        </w:rPr>
        <w:t>подбирать</w:t>
      </w:r>
      <w:r w:rsidRPr="002318EC">
        <w:rPr>
          <w:rFonts w:ascii="Times New Roman" w:hAnsi="Times New Roman" w:cs="Times New Roman"/>
          <w:spacing w:val="40"/>
        </w:rPr>
        <w:t xml:space="preserve"> </w:t>
      </w:r>
      <w:r w:rsidRPr="002318EC">
        <w:rPr>
          <w:rFonts w:ascii="Times New Roman" w:hAnsi="Times New Roman" w:cs="Times New Roman"/>
        </w:rPr>
        <w:t>иллюстративный</w:t>
      </w:r>
      <w:r w:rsidRPr="002318EC">
        <w:rPr>
          <w:rFonts w:ascii="Times New Roman" w:hAnsi="Times New Roman" w:cs="Times New Roman"/>
          <w:spacing w:val="40"/>
        </w:rPr>
        <w:t xml:space="preserve"> </w:t>
      </w:r>
      <w:r w:rsidRPr="002318EC">
        <w:rPr>
          <w:rFonts w:ascii="Times New Roman" w:hAnsi="Times New Roman" w:cs="Times New Roman"/>
        </w:rPr>
        <w:t>материал</w:t>
      </w:r>
      <w:r w:rsidRPr="002318EC">
        <w:rPr>
          <w:rFonts w:ascii="Times New Roman" w:hAnsi="Times New Roman" w:cs="Times New Roman"/>
          <w:spacing w:val="40"/>
        </w:rPr>
        <w:t xml:space="preserve"> </w:t>
      </w:r>
      <w:r w:rsidRPr="002318EC">
        <w:rPr>
          <w:rFonts w:ascii="Times New Roman" w:hAnsi="Times New Roman" w:cs="Times New Roman"/>
        </w:rPr>
        <w:t>(рисунки,</w:t>
      </w:r>
      <w:r w:rsidRPr="002318EC">
        <w:rPr>
          <w:rFonts w:ascii="Times New Roman" w:hAnsi="Times New Roman" w:cs="Times New Roman"/>
          <w:spacing w:val="40"/>
        </w:rPr>
        <w:t xml:space="preserve"> </w:t>
      </w:r>
      <w:r w:rsidRPr="002318EC">
        <w:rPr>
          <w:rFonts w:ascii="Times New Roman" w:hAnsi="Times New Roman" w:cs="Times New Roman"/>
        </w:rPr>
        <w:t>фото,</w:t>
      </w:r>
      <w:r w:rsidRPr="002318EC">
        <w:rPr>
          <w:rFonts w:ascii="Times New Roman" w:hAnsi="Times New Roman" w:cs="Times New Roman"/>
          <w:spacing w:val="40"/>
        </w:rPr>
        <w:t xml:space="preserve"> </w:t>
      </w:r>
      <w:r w:rsidRPr="002318EC">
        <w:rPr>
          <w:rFonts w:ascii="Times New Roman" w:hAnsi="Times New Roman" w:cs="Times New Roman"/>
        </w:rPr>
        <w:t>плакаты)</w:t>
      </w:r>
      <w:r w:rsidRPr="002318EC">
        <w:rPr>
          <w:rFonts w:ascii="Times New Roman" w:hAnsi="Times New Roman" w:cs="Times New Roman"/>
          <w:spacing w:val="40"/>
        </w:rPr>
        <w:t xml:space="preserve"> </w:t>
      </w:r>
      <w:r w:rsidRPr="002318EC">
        <w:rPr>
          <w:rFonts w:ascii="Times New Roman" w:hAnsi="Times New Roman" w:cs="Times New Roman"/>
        </w:rPr>
        <w:t>к</w:t>
      </w:r>
      <w:r w:rsidRPr="002318EC">
        <w:rPr>
          <w:rFonts w:ascii="Times New Roman" w:hAnsi="Times New Roman" w:cs="Times New Roman"/>
          <w:spacing w:val="40"/>
        </w:rPr>
        <w:t xml:space="preserve"> </w:t>
      </w:r>
      <w:r w:rsidRPr="002318EC">
        <w:rPr>
          <w:rFonts w:ascii="Times New Roman" w:hAnsi="Times New Roman" w:cs="Times New Roman"/>
        </w:rPr>
        <w:t>тексту выступления;</w:t>
      </w:r>
    </w:p>
    <w:p w14:paraId="0AF3D027" w14:textId="77777777" w:rsidR="004A066E" w:rsidRPr="002318EC" w:rsidRDefault="004A066E" w:rsidP="000125CD">
      <w:pPr>
        <w:pStyle w:val="3"/>
        <w:spacing w:line="314" w:lineRule="auto"/>
        <w:ind w:right="142"/>
        <w:jc w:val="both"/>
        <w:rPr>
          <w:rFonts w:ascii="Times New Roman" w:hAnsi="Times New Roman" w:cs="Times New Roman"/>
          <w:b/>
          <w:bCs/>
          <w:color w:val="auto"/>
          <w:sz w:val="24"/>
          <w:szCs w:val="24"/>
        </w:rPr>
      </w:pPr>
      <w:r w:rsidRPr="002318EC">
        <w:rPr>
          <w:rFonts w:ascii="Times New Roman" w:hAnsi="Times New Roman" w:cs="Times New Roman"/>
          <w:b/>
          <w:bCs/>
          <w:color w:val="auto"/>
          <w:sz w:val="24"/>
          <w:szCs w:val="24"/>
        </w:rPr>
        <w:t>Регулятивные</w:t>
      </w:r>
      <w:r w:rsidRPr="002318EC">
        <w:rPr>
          <w:rFonts w:ascii="Times New Roman" w:hAnsi="Times New Roman" w:cs="Times New Roman"/>
          <w:b/>
          <w:bCs/>
          <w:color w:val="auto"/>
          <w:spacing w:val="-9"/>
          <w:sz w:val="24"/>
          <w:szCs w:val="24"/>
        </w:rPr>
        <w:t xml:space="preserve"> </w:t>
      </w:r>
      <w:r w:rsidRPr="002318EC">
        <w:rPr>
          <w:rFonts w:ascii="Times New Roman" w:hAnsi="Times New Roman" w:cs="Times New Roman"/>
          <w:b/>
          <w:bCs/>
          <w:color w:val="auto"/>
          <w:sz w:val="24"/>
          <w:szCs w:val="24"/>
        </w:rPr>
        <w:t>универсальные</w:t>
      </w:r>
      <w:r w:rsidRPr="002318EC">
        <w:rPr>
          <w:rFonts w:ascii="Times New Roman" w:hAnsi="Times New Roman" w:cs="Times New Roman"/>
          <w:b/>
          <w:bCs/>
          <w:color w:val="auto"/>
          <w:spacing w:val="-9"/>
          <w:sz w:val="24"/>
          <w:szCs w:val="24"/>
        </w:rPr>
        <w:t xml:space="preserve"> </w:t>
      </w:r>
      <w:r w:rsidRPr="002318EC">
        <w:rPr>
          <w:rFonts w:ascii="Times New Roman" w:hAnsi="Times New Roman" w:cs="Times New Roman"/>
          <w:b/>
          <w:bCs/>
          <w:color w:val="auto"/>
          <w:sz w:val="24"/>
          <w:szCs w:val="24"/>
        </w:rPr>
        <w:t>учебные</w:t>
      </w:r>
      <w:r w:rsidRPr="002318EC">
        <w:rPr>
          <w:rFonts w:ascii="Times New Roman" w:hAnsi="Times New Roman" w:cs="Times New Roman"/>
          <w:b/>
          <w:bCs/>
          <w:color w:val="auto"/>
          <w:spacing w:val="39"/>
          <w:sz w:val="24"/>
          <w:szCs w:val="24"/>
        </w:rPr>
        <w:t xml:space="preserve"> </w:t>
      </w:r>
      <w:r w:rsidRPr="002318EC">
        <w:rPr>
          <w:rFonts w:ascii="Times New Roman" w:hAnsi="Times New Roman" w:cs="Times New Roman"/>
          <w:b/>
          <w:bCs/>
          <w:color w:val="auto"/>
          <w:sz w:val="24"/>
          <w:szCs w:val="24"/>
        </w:rPr>
        <w:t xml:space="preserve">действия </w:t>
      </w:r>
    </w:p>
    <w:p w14:paraId="56615C29" w14:textId="6FC24591" w:rsidR="004A066E" w:rsidRPr="002318EC" w:rsidRDefault="004A066E" w:rsidP="000125CD">
      <w:pPr>
        <w:pStyle w:val="3"/>
        <w:spacing w:line="314" w:lineRule="auto"/>
        <w:ind w:right="142"/>
        <w:jc w:val="both"/>
        <w:rPr>
          <w:rFonts w:ascii="Times New Roman" w:hAnsi="Times New Roman" w:cs="Times New Roman"/>
          <w:b/>
          <w:bCs/>
          <w:color w:val="auto"/>
          <w:sz w:val="24"/>
          <w:szCs w:val="24"/>
        </w:rPr>
      </w:pPr>
      <w:r w:rsidRPr="002318EC">
        <w:rPr>
          <w:rFonts w:ascii="Times New Roman" w:hAnsi="Times New Roman" w:cs="Times New Roman"/>
          <w:b/>
          <w:bCs/>
          <w:color w:val="auto"/>
          <w:spacing w:val="-2"/>
          <w:sz w:val="24"/>
          <w:szCs w:val="24"/>
        </w:rPr>
        <w:t>Самоорганизация:</w:t>
      </w:r>
    </w:p>
    <w:p w14:paraId="701974FF" w14:textId="77777777" w:rsidR="004A066E" w:rsidRPr="002318EC" w:rsidRDefault="004A066E">
      <w:pPr>
        <w:pStyle w:val="a7"/>
        <w:widowControl w:val="0"/>
        <w:numPr>
          <w:ilvl w:val="0"/>
          <w:numId w:val="194"/>
        </w:numPr>
        <w:tabs>
          <w:tab w:val="left" w:pos="746"/>
        </w:tabs>
        <w:autoSpaceDE w:val="0"/>
        <w:autoSpaceDN w:val="0"/>
        <w:spacing w:after="0"/>
        <w:ind w:right="142" w:firstLine="0"/>
        <w:contextualSpacing w:val="0"/>
        <w:jc w:val="both"/>
        <w:rPr>
          <w:rFonts w:ascii="Times New Roman" w:hAnsi="Times New Roman" w:cs="Times New Roman"/>
        </w:rPr>
      </w:pPr>
      <w:r w:rsidRPr="002318EC">
        <w:rPr>
          <w:rFonts w:ascii="Times New Roman" w:hAnsi="Times New Roman" w:cs="Times New Roman"/>
        </w:rPr>
        <w:t>планировать</w:t>
      </w:r>
      <w:r w:rsidRPr="002318EC">
        <w:rPr>
          <w:rFonts w:ascii="Times New Roman" w:hAnsi="Times New Roman" w:cs="Times New Roman"/>
          <w:spacing w:val="40"/>
        </w:rPr>
        <w:t xml:space="preserve"> </w:t>
      </w:r>
      <w:r w:rsidRPr="002318EC">
        <w:rPr>
          <w:rFonts w:ascii="Times New Roman" w:hAnsi="Times New Roman" w:cs="Times New Roman"/>
        </w:rPr>
        <w:t>действия</w:t>
      </w:r>
      <w:r w:rsidRPr="002318EC">
        <w:rPr>
          <w:rFonts w:ascii="Times New Roman" w:hAnsi="Times New Roman" w:cs="Times New Roman"/>
          <w:spacing w:val="40"/>
        </w:rPr>
        <w:t xml:space="preserve"> </w:t>
      </w:r>
      <w:r w:rsidRPr="002318EC">
        <w:rPr>
          <w:rFonts w:ascii="Times New Roman" w:hAnsi="Times New Roman" w:cs="Times New Roman"/>
        </w:rPr>
        <w:t>по</w:t>
      </w:r>
      <w:r w:rsidRPr="002318EC">
        <w:rPr>
          <w:rFonts w:ascii="Times New Roman" w:hAnsi="Times New Roman" w:cs="Times New Roman"/>
          <w:spacing w:val="40"/>
        </w:rPr>
        <w:t xml:space="preserve"> </w:t>
      </w:r>
      <w:r w:rsidRPr="002318EC">
        <w:rPr>
          <w:rFonts w:ascii="Times New Roman" w:hAnsi="Times New Roman" w:cs="Times New Roman"/>
        </w:rPr>
        <w:t>решению</w:t>
      </w:r>
      <w:r w:rsidRPr="002318EC">
        <w:rPr>
          <w:rFonts w:ascii="Times New Roman" w:hAnsi="Times New Roman" w:cs="Times New Roman"/>
          <w:spacing w:val="40"/>
        </w:rPr>
        <w:t xml:space="preserve"> </w:t>
      </w:r>
      <w:r w:rsidRPr="002318EC">
        <w:rPr>
          <w:rFonts w:ascii="Times New Roman" w:hAnsi="Times New Roman" w:cs="Times New Roman"/>
        </w:rPr>
        <w:t>учебной</w:t>
      </w:r>
      <w:r w:rsidRPr="002318EC">
        <w:rPr>
          <w:rFonts w:ascii="Times New Roman" w:hAnsi="Times New Roman" w:cs="Times New Roman"/>
          <w:spacing w:val="40"/>
        </w:rPr>
        <w:t xml:space="preserve"> </w:t>
      </w:r>
      <w:r w:rsidRPr="002318EC">
        <w:rPr>
          <w:rFonts w:ascii="Times New Roman" w:hAnsi="Times New Roman" w:cs="Times New Roman"/>
        </w:rPr>
        <w:t>задачи</w:t>
      </w:r>
      <w:r w:rsidRPr="002318EC">
        <w:rPr>
          <w:rFonts w:ascii="Times New Roman" w:hAnsi="Times New Roman" w:cs="Times New Roman"/>
          <w:spacing w:val="40"/>
        </w:rPr>
        <w:t xml:space="preserve"> </w:t>
      </w:r>
      <w:r w:rsidRPr="002318EC">
        <w:rPr>
          <w:rFonts w:ascii="Times New Roman" w:hAnsi="Times New Roman" w:cs="Times New Roman"/>
        </w:rPr>
        <w:t>для</w:t>
      </w:r>
      <w:r w:rsidRPr="002318EC">
        <w:rPr>
          <w:rFonts w:ascii="Times New Roman" w:hAnsi="Times New Roman" w:cs="Times New Roman"/>
          <w:spacing w:val="40"/>
        </w:rPr>
        <w:t xml:space="preserve"> </w:t>
      </w:r>
      <w:r w:rsidRPr="002318EC">
        <w:rPr>
          <w:rFonts w:ascii="Times New Roman" w:hAnsi="Times New Roman" w:cs="Times New Roman"/>
        </w:rPr>
        <w:t xml:space="preserve">получения </w:t>
      </w:r>
      <w:r w:rsidRPr="002318EC">
        <w:rPr>
          <w:rFonts w:ascii="Times New Roman" w:hAnsi="Times New Roman" w:cs="Times New Roman"/>
          <w:spacing w:val="-2"/>
        </w:rPr>
        <w:t>результата;</w:t>
      </w:r>
    </w:p>
    <w:p w14:paraId="1BAA4E41" w14:textId="77777777" w:rsidR="004A066E" w:rsidRPr="002318EC" w:rsidRDefault="004A066E">
      <w:pPr>
        <w:pStyle w:val="a7"/>
        <w:widowControl w:val="0"/>
        <w:numPr>
          <w:ilvl w:val="0"/>
          <w:numId w:val="194"/>
        </w:numPr>
        <w:tabs>
          <w:tab w:val="left" w:pos="746"/>
        </w:tabs>
        <w:autoSpaceDE w:val="0"/>
        <w:autoSpaceDN w:val="0"/>
        <w:spacing w:before="28" w:after="0" w:line="240" w:lineRule="auto"/>
        <w:ind w:left="746" w:right="142" w:hanging="148"/>
        <w:contextualSpacing w:val="0"/>
        <w:jc w:val="both"/>
        <w:rPr>
          <w:rFonts w:ascii="Times New Roman" w:hAnsi="Times New Roman" w:cs="Times New Roman"/>
        </w:rPr>
      </w:pPr>
      <w:r w:rsidRPr="002318EC">
        <w:rPr>
          <w:rFonts w:ascii="Times New Roman" w:hAnsi="Times New Roman" w:cs="Times New Roman"/>
        </w:rPr>
        <w:t>выстраивать</w:t>
      </w:r>
      <w:r w:rsidRPr="002318EC">
        <w:rPr>
          <w:rFonts w:ascii="Times New Roman" w:hAnsi="Times New Roman" w:cs="Times New Roman"/>
          <w:spacing w:val="-12"/>
        </w:rPr>
        <w:t xml:space="preserve"> </w:t>
      </w:r>
      <w:r w:rsidRPr="002318EC">
        <w:rPr>
          <w:rFonts w:ascii="Times New Roman" w:hAnsi="Times New Roman" w:cs="Times New Roman"/>
        </w:rPr>
        <w:t>последовательность</w:t>
      </w:r>
      <w:r w:rsidRPr="002318EC">
        <w:rPr>
          <w:rFonts w:ascii="Times New Roman" w:hAnsi="Times New Roman" w:cs="Times New Roman"/>
          <w:spacing w:val="-8"/>
        </w:rPr>
        <w:t xml:space="preserve"> </w:t>
      </w:r>
      <w:r w:rsidRPr="002318EC">
        <w:rPr>
          <w:rFonts w:ascii="Times New Roman" w:hAnsi="Times New Roman" w:cs="Times New Roman"/>
        </w:rPr>
        <w:t>выбранных</w:t>
      </w:r>
      <w:r w:rsidRPr="002318EC">
        <w:rPr>
          <w:rFonts w:ascii="Times New Roman" w:hAnsi="Times New Roman" w:cs="Times New Roman"/>
          <w:spacing w:val="-7"/>
        </w:rPr>
        <w:t xml:space="preserve"> </w:t>
      </w:r>
      <w:r w:rsidRPr="002318EC">
        <w:rPr>
          <w:rFonts w:ascii="Times New Roman" w:hAnsi="Times New Roman" w:cs="Times New Roman"/>
          <w:spacing w:val="-2"/>
        </w:rPr>
        <w:t>действий;</w:t>
      </w:r>
    </w:p>
    <w:p w14:paraId="6F88D194" w14:textId="77777777" w:rsidR="004A066E" w:rsidRPr="002318EC" w:rsidRDefault="004A066E" w:rsidP="000125CD">
      <w:pPr>
        <w:pStyle w:val="3"/>
        <w:spacing w:before="83"/>
        <w:ind w:right="142"/>
        <w:jc w:val="both"/>
        <w:rPr>
          <w:rFonts w:ascii="Times New Roman" w:hAnsi="Times New Roman" w:cs="Times New Roman"/>
          <w:b/>
          <w:bCs/>
          <w:color w:val="auto"/>
          <w:sz w:val="24"/>
          <w:szCs w:val="24"/>
        </w:rPr>
      </w:pPr>
      <w:r w:rsidRPr="002318EC">
        <w:rPr>
          <w:rFonts w:ascii="Times New Roman" w:hAnsi="Times New Roman" w:cs="Times New Roman"/>
          <w:b/>
          <w:bCs/>
          <w:color w:val="auto"/>
          <w:spacing w:val="-2"/>
          <w:sz w:val="24"/>
          <w:szCs w:val="24"/>
        </w:rPr>
        <w:t>Самоконтроль:</w:t>
      </w:r>
    </w:p>
    <w:p w14:paraId="6EDCFCEB" w14:textId="77777777" w:rsidR="004A066E" w:rsidRPr="002318EC" w:rsidRDefault="004A066E">
      <w:pPr>
        <w:pStyle w:val="a7"/>
        <w:widowControl w:val="0"/>
        <w:numPr>
          <w:ilvl w:val="0"/>
          <w:numId w:val="194"/>
        </w:numPr>
        <w:tabs>
          <w:tab w:val="left" w:pos="746"/>
        </w:tabs>
        <w:autoSpaceDE w:val="0"/>
        <w:autoSpaceDN w:val="0"/>
        <w:spacing w:before="74" w:after="0" w:line="240" w:lineRule="auto"/>
        <w:ind w:left="746" w:right="142" w:hanging="148"/>
        <w:contextualSpacing w:val="0"/>
        <w:jc w:val="both"/>
        <w:rPr>
          <w:rFonts w:ascii="Times New Roman" w:hAnsi="Times New Roman" w:cs="Times New Roman"/>
        </w:rPr>
      </w:pPr>
      <w:r w:rsidRPr="002318EC">
        <w:rPr>
          <w:rFonts w:ascii="Times New Roman" w:hAnsi="Times New Roman" w:cs="Times New Roman"/>
        </w:rPr>
        <w:t>устанавливать</w:t>
      </w:r>
      <w:r w:rsidRPr="002318EC">
        <w:rPr>
          <w:rFonts w:ascii="Times New Roman" w:hAnsi="Times New Roman" w:cs="Times New Roman"/>
          <w:spacing w:val="-15"/>
        </w:rPr>
        <w:t xml:space="preserve"> </w:t>
      </w:r>
      <w:r w:rsidRPr="002318EC">
        <w:rPr>
          <w:rFonts w:ascii="Times New Roman" w:hAnsi="Times New Roman" w:cs="Times New Roman"/>
        </w:rPr>
        <w:t>причины</w:t>
      </w:r>
      <w:r w:rsidRPr="002318EC">
        <w:rPr>
          <w:rFonts w:ascii="Times New Roman" w:hAnsi="Times New Roman" w:cs="Times New Roman"/>
          <w:spacing w:val="-11"/>
        </w:rPr>
        <w:t xml:space="preserve"> </w:t>
      </w:r>
      <w:r w:rsidRPr="002318EC">
        <w:rPr>
          <w:rFonts w:ascii="Times New Roman" w:hAnsi="Times New Roman" w:cs="Times New Roman"/>
        </w:rPr>
        <w:t>успеха/неудач</w:t>
      </w:r>
      <w:r w:rsidRPr="002318EC">
        <w:rPr>
          <w:rFonts w:ascii="Times New Roman" w:hAnsi="Times New Roman" w:cs="Times New Roman"/>
          <w:spacing w:val="-8"/>
        </w:rPr>
        <w:t xml:space="preserve"> </w:t>
      </w:r>
      <w:r w:rsidRPr="002318EC">
        <w:rPr>
          <w:rFonts w:ascii="Times New Roman" w:hAnsi="Times New Roman" w:cs="Times New Roman"/>
        </w:rPr>
        <w:t>учебной</w:t>
      </w:r>
      <w:r w:rsidRPr="002318EC">
        <w:rPr>
          <w:rFonts w:ascii="Times New Roman" w:hAnsi="Times New Roman" w:cs="Times New Roman"/>
          <w:spacing w:val="-7"/>
        </w:rPr>
        <w:t xml:space="preserve"> </w:t>
      </w:r>
      <w:r w:rsidRPr="002318EC">
        <w:rPr>
          <w:rFonts w:ascii="Times New Roman" w:hAnsi="Times New Roman" w:cs="Times New Roman"/>
          <w:spacing w:val="-2"/>
        </w:rPr>
        <w:t>деятельности;</w:t>
      </w:r>
    </w:p>
    <w:p w14:paraId="11FB79CE" w14:textId="2EDFC1C7" w:rsidR="004A066E" w:rsidRPr="002318EC" w:rsidRDefault="004A066E">
      <w:pPr>
        <w:pStyle w:val="a7"/>
        <w:widowControl w:val="0"/>
        <w:numPr>
          <w:ilvl w:val="0"/>
          <w:numId w:val="194"/>
        </w:numPr>
        <w:tabs>
          <w:tab w:val="left" w:pos="746"/>
        </w:tabs>
        <w:autoSpaceDE w:val="0"/>
        <w:autoSpaceDN w:val="0"/>
        <w:spacing w:before="78" w:after="0" w:line="240" w:lineRule="auto"/>
        <w:ind w:left="746" w:right="142" w:hanging="148"/>
        <w:contextualSpacing w:val="0"/>
        <w:jc w:val="both"/>
        <w:rPr>
          <w:rFonts w:ascii="Times New Roman" w:hAnsi="Times New Roman" w:cs="Times New Roman"/>
        </w:rPr>
      </w:pPr>
    </w:p>
    <w:p w14:paraId="13CEEB31" w14:textId="77777777" w:rsidR="004A066E" w:rsidRPr="002318EC" w:rsidRDefault="004A066E">
      <w:pPr>
        <w:pStyle w:val="a7"/>
        <w:widowControl w:val="0"/>
        <w:numPr>
          <w:ilvl w:val="0"/>
          <w:numId w:val="194"/>
        </w:numPr>
        <w:tabs>
          <w:tab w:val="left" w:pos="746"/>
        </w:tabs>
        <w:autoSpaceDE w:val="0"/>
        <w:autoSpaceDN w:val="0"/>
        <w:spacing w:before="74" w:after="0" w:line="240" w:lineRule="auto"/>
        <w:ind w:left="746" w:right="142" w:hanging="148"/>
        <w:contextualSpacing w:val="0"/>
        <w:jc w:val="both"/>
        <w:rPr>
          <w:rFonts w:ascii="Times New Roman" w:hAnsi="Times New Roman" w:cs="Times New Roman"/>
        </w:rPr>
      </w:pPr>
      <w:r w:rsidRPr="002318EC">
        <w:rPr>
          <w:rFonts w:ascii="Times New Roman" w:hAnsi="Times New Roman" w:cs="Times New Roman"/>
        </w:rPr>
        <w:t>корректировать</w:t>
      </w:r>
      <w:r w:rsidRPr="002318EC">
        <w:rPr>
          <w:rFonts w:ascii="Times New Roman" w:hAnsi="Times New Roman" w:cs="Times New Roman"/>
          <w:spacing w:val="-9"/>
        </w:rPr>
        <w:t xml:space="preserve"> </w:t>
      </w:r>
      <w:r w:rsidRPr="002318EC">
        <w:rPr>
          <w:rFonts w:ascii="Times New Roman" w:hAnsi="Times New Roman" w:cs="Times New Roman"/>
        </w:rPr>
        <w:t>свои</w:t>
      </w:r>
      <w:r w:rsidRPr="002318EC">
        <w:rPr>
          <w:rFonts w:ascii="Times New Roman" w:hAnsi="Times New Roman" w:cs="Times New Roman"/>
          <w:spacing w:val="-5"/>
        </w:rPr>
        <w:t xml:space="preserve"> </w:t>
      </w:r>
      <w:r w:rsidRPr="002318EC">
        <w:rPr>
          <w:rFonts w:ascii="Times New Roman" w:hAnsi="Times New Roman" w:cs="Times New Roman"/>
        </w:rPr>
        <w:t>учебные</w:t>
      </w:r>
      <w:r w:rsidRPr="002318EC">
        <w:rPr>
          <w:rFonts w:ascii="Times New Roman" w:hAnsi="Times New Roman" w:cs="Times New Roman"/>
          <w:spacing w:val="-10"/>
        </w:rPr>
        <w:t xml:space="preserve"> </w:t>
      </w:r>
      <w:r w:rsidRPr="002318EC">
        <w:rPr>
          <w:rFonts w:ascii="Times New Roman" w:hAnsi="Times New Roman" w:cs="Times New Roman"/>
        </w:rPr>
        <w:t>действия</w:t>
      </w:r>
      <w:r w:rsidRPr="002318EC">
        <w:rPr>
          <w:rFonts w:ascii="Times New Roman" w:hAnsi="Times New Roman" w:cs="Times New Roman"/>
          <w:spacing w:val="-7"/>
        </w:rPr>
        <w:t xml:space="preserve"> </w:t>
      </w:r>
      <w:r w:rsidRPr="002318EC">
        <w:rPr>
          <w:rFonts w:ascii="Times New Roman" w:hAnsi="Times New Roman" w:cs="Times New Roman"/>
        </w:rPr>
        <w:t>для</w:t>
      </w:r>
      <w:r w:rsidRPr="002318EC">
        <w:rPr>
          <w:rFonts w:ascii="Times New Roman" w:hAnsi="Times New Roman" w:cs="Times New Roman"/>
          <w:spacing w:val="-6"/>
        </w:rPr>
        <w:t xml:space="preserve"> </w:t>
      </w:r>
      <w:r w:rsidRPr="002318EC">
        <w:rPr>
          <w:rFonts w:ascii="Times New Roman" w:hAnsi="Times New Roman" w:cs="Times New Roman"/>
        </w:rPr>
        <w:t>преодоления</w:t>
      </w:r>
      <w:r w:rsidRPr="002318EC">
        <w:rPr>
          <w:rFonts w:ascii="Times New Roman" w:hAnsi="Times New Roman" w:cs="Times New Roman"/>
          <w:spacing w:val="-6"/>
        </w:rPr>
        <w:t xml:space="preserve"> </w:t>
      </w:r>
      <w:r w:rsidRPr="002318EC">
        <w:rPr>
          <w:rFonts w:ascii="Times New Roman" w:hAnsi="Times New Roman" w:cs="Times New Roman"/>
          <w:spacing w:val="-2"/>
        </w:rPr>
        <w:t>ошибок.</w:t>
      </w:r>
    </w:p>
    <w:p w14:paraId="042174D8" w14:textId="77777777" w:rsidR="004A066E" w:rsidRPr="002318EC" w:rsidRDefault="004A066E" w:rsidP="000125CD">
      <w:pPr>
        <w:spacing w:before="82"/>
        <w:ind w:right="142"/>
        <w:jc w:val="both"/>
        <w:rPr>
          <w:rFonts w:ascii="Times New Roman" w:hAnsi="Times New Roman" w:cs="Times New Roman"/>
          <w:b/>
        </w:rPr>
      </w:pPr>
      <w:r w:rsidRPr="002318EC">
        <w:rPr>
          <w:rFonts w:ascii="Times New Roman" w:hAnsi="Times New Roman" w:cs="Times New Roman"/>
          <w:b/>
        </w:rPr>
        <w:t>Совместная</w:t>
      </w:r>
      <w:r w:rsidRPr="002318EC">
        <w:rPr>
          <w:rFonts w:ascii="Times New Roman" w:hAnsi="Times New Roman" w:cs="Times New Roman"/>
          <w:b/>
          <w:spacing w:val="-8"/>
        </w:rPr>
        <w:t xml:space="preserve"> </w:t>
      </w:r>
      <w:r w:rsidRPr="002318EC">
        <w:rPr>
          <w:rFonts w:ascii="Times New Roman" w:hAnsi="Times New Roman" w:cs="Times New Roman"/>
          <w:b/>
          <w:spacing w:val="-2"/>
        </w:rPr>
        <w:t>деятельность:</w:t>
      </w:r>
    </w:p>
    <w:p w14:paraId="128C453C" w14:textId="77777777" w:rsidR="004A066E" w:rsidRPr="002318EC" w:rsidRDefault="004A066E">
      <w:pPr>
        <w:pStyle w:val="a7"/>
        <w:widowControl w:val="0"/>
        <w:numPr>
          <w:ilvl w:val="0"/>
          <w:numId w:val="194"/>
        </w:numPr>
        <w:tabs>
          <w:tab w:val="left" w:pos="746"/>
        </w:tabs>
        <w:autoSpaceDE w:val="0"/>
        <w:autoSpaceDN w:val="0"/>
        <w:spacing w:before="69" w:after="0" w:line="276" w:lineRule="auto"/>
        <w:ind w:right="142" w:firstLine="0"/>
        <w:contextualSpacing w:val="0"/>
        <w:jc w:val="both"/>
        <w:rPr>
          <w:rFonts w:ascii="Times New Roman" w:hAnsi="Times New Roman" w:cs="Times New Roman"/>
        </w:rPr>
      </w:pPr>
      <w:r w:rsidRPr="002318EC">
        <w:rPr>
          <w:rFonts w:ascii="Times New Roman" w:hAnsi="Times New Roman" w:cs="Times New Roman"/>
        </w:rPr>
        <w:t>формулировать краткосрочные и долгосрочные цели</w:t>
      </w:r>
      <w:r w:rsidRPr="002318EC">
        <w:rPr>
          <w:rFonts w:ascii="Times New Roman" w:hAnsi="Times New Roman" w:cs="Times New Roman"/>
          <w:spacing w:val="40"/>
        </w:rPr>
        <w:t xml:space="preserve"> </w:t>
      </w:r>
      <w:r w:rsidRPr="002318EC">
        <w:rPr>
          <w:rFonts w:ascii="Times New Roman" w:hAnsi="Times New Roman" w:cs="Times New Roman"/>
        </w:rPr>
        <w:t>(индивидуальные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2A48BC34" w14:textId="77777777" w:rsidR="004A066E" w:rsidRPr="002318EC" w:rsidRDefault="004A066E">
      <w:pPr>
        <w:pStyle w:val="a7"/>
        <w:widowControl w:val="0"/>
        <w:numPr>
          <w:ilvl w:val="0"/>
          <w:numId w:val="194"/>
        </w:numPr>
        <w:tabs>
          <w:tab w:val="left" w:pos="746"/>
        </w:tabs>
        <w:autoSpaceDE w:val="0"/>
        <w:autoSpaceDN w:val="0"/>
        <w:spacing w:before="41" w:after="0" w:line="276" w:lineRule="auto"/>
        <w:ind w:right="142" w:firstLine="0"/>
        <w:contextualSpacing w:val="0"/>
        <w:jc w:val="both"/>
        <w:rPr>
          <w:rFonts w:ascii="Times New Roman" w:hAnsi="Times New Roman" w:cs="Times New Roman"/>
        </w:rPr>
      </w:pPr>
      <w:r w:rsidRPr="002318EC">
        <w:rPr>
          <w:rFonts w:ascii="Times New Roman" w:hAnsi="Times New Roman" w:cs="Times New Roman"/>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4368F394" w14:textId="77777777" w:rsidR="004A066E" w:rsidRPr="002318EC" w:rsidRDefault="004A066E">
      <w:pPr>
        <w:pStyle w:val="a7"/>
        <w:widowControl w:val="0"/>
        <w:numPr>
          <w:ilvl w:val="0"/>
          <w:numId w:val="194"/>
        </w:numPr>
        <w:tabs>
          <w:tab w:val="left" w:pos="746"/>
        </w:tabs>
        <w:autoSpaceDE w:val="0"/>
        <w:autoSpaceDN w:val="0"/>
        <w:spacing w:before="40" w:after="0"/>
        <w:ind w:right="716" w:firstLine="0"/>
        <w:contextualSpacing w:val="0"/>
        <w:jc w:val="both"/>
        <w:rPr>
          <w:rFonts w:ascii="Times New Roman" w:hAnsi="Times New Roman" w:cs="Times New Roman"/>
        </w:rPr>
      </w:pPr>
      <w:r w:rsidRPr="002318EC">
        <w:rPr>
          <w:rFonts w:ascii="Times New Roman" w:hAnsi="Times New Roman" w:cs="Times New Roman"/>
        </w:rPr>
        <w:t>проявлять готовность руководить, выполнять поручения,</w:t>
      </w:r>
      <w:r w:rsidRPr="002318EC">
        <w:rPr>
          <w:rFonts w:ascii="Times New Roman" w:hAnsi="Times New Roman" w:cs="Times New Roman"/>
          <w:spacing w:val="40"/>
        </w:rPr>
        <w:t xml:space="preserve"> </w:t>
      </w:r>
      <w:r w:rsidRPr="002318EC">
        <w:rPr>
          <w:rFonts w:ascii="Times New Roman" w:hAnsi="Times New Roman" w:cs="Times New Roman"/>
          <w:spacing w:val="-2"/>
        </w:rPr>
        <w:t>подчиняться;</w:t>
      </w:r>
    </w:p>
    <w:p w14:paraId="2C5542B1" w14:textId="77777777" w:rsidR="004A066E" w:rsidRPr="002318EC" w:rsidRDefault="004A066E">
      <w:pPr>
        <w:pStyle w:val="a7"/>
        <w:widowControl w:val="0"/>
        <w:numPr>
          <w:ilvl w:val="0"/>
          <w:numId w:val="194"/>
        </w:numPr>
        <w:tabs>
          <w:tab w:val="left" w:pos="746"/>
        </w:tabs>
        <w:autoSpaceDE w:val="0"/>
        <w:autoSpaceDN w:val="0"/>
        <w:spacing w:before="33" w:after="0" w:line="240" w:lineRule="auto"/>
        <w:ind w:left="746" w:hanging="148"/>
        <w:contextualSpacing w:val="0"/>
        <w:jc w:val="both"/>
        <w:rPr>
          <w:rFonts w:ascii="Times New Roman" w:hAnsi="Times New Roman" w:cs="Times New Roman"/>
        </w:rPr>
      </w:pPr>
      <w:r w:rsidRPr="002318EC">
        <w:rPr>
          <w:rFonts w:ascii="Times New Roman" w:hAnsi="Times New Roman" w:cs="Times New Roman"/>
        </w:rPr>
        <w:t>ответственно</w:t>
      </w:r>
      <w:r w:rsidRPr="002318EC">
        <w:rPr>
          <w:rFonts w:ascii="Times New Roman" w:hAnsi="Times New Roman" w:cs="Times New Roman"/>
          <w:spacing w:val="-10"/>
        </w:rPr>
        <w:t xml:space="preserve"> </w:t>
      </w:r>
      <w:r w:rsidRPr="002318EC">
        <w:rPr>
          <w:rFonts w:ascii="Times New Roman" w:hAnsi="Times New Roman" w:cs="Times New Roman"/>
        </w:rPr>
        <w:t>выполнять</w:t>
      </w:r>
      <w:r w:rsidRPr="002318EC">
        <w:rPr>
          <w:rFonts w:ascii="Times New Roman" w:hAnsi="Times New Roman" w:cs="Times New Roman"/>
          <w:spacing w:val="-2"/>
        </w:rPr>
        <w:t xml:space="preserve"> </w:t>
      </w:r>
      <w:r w:rsidRPr="002318EC">
        <w:rPr>
          <w:rFonts w:ascii="Times New Roman" w:hAnsi="Times New Roman" w:cs="Times New Roman"/>
        </w:rPr>
        <w:t>свою</w:t>
      </w:r>
      <w:r w:rsidRPr="002318EC">
        <w:rPr>
          <w:rFonts w:ascii="Times New Roman" w:hAnsi="Times New Roman" w:cs="Times New Roman"/>
          <w:spacing w:val="-6"/>
        </w:rPr>
        <w:t xml:space="preserve"> </w:t>
      </w:r>
      <w:r w:rsidRPr="002318EC">
        <w:rPr>
          <w:rFonts w:ascii="Times New Roman" w:hAnsi="Times New Roman" w:cs="Times New Roman"/>
        </w:rPr>
        <w:t>часть</w:t>
      </w:r>
      <w:r w:rsidRPr="002318EC">
        <w:rPr>
          <w:rFonts w:ascii="Times New Roman" w:hAnsi="Times New Roman" w:cs="Times New Roman"/>
          <w:spacing w:val="-5"/>
        </w:rPr>
        <w:t xml:space="preserve"> </w:t>
      </w:r>
      <w:r w:rsidRPr="002318EC">
        <w:rPr>
          <w:rFonts w:ascii="Times New Roman" w:hAnsi="Times New Roman" w:cs="Times New Roman"/>
          <w:spacing w:val="-2"/>
        </w:rPr>
        <w:t>работы;</w:t>
      </w:r>
    </w:p>
    <w:p w14:paraId="5DEC568B" w14:textId="77777777" w:rsidR="004A066E" w:rsidRPr="002318EC" w:rsidRDefault="004A066E">
      <w:pPr>
        <w:pStyle w:val="a7"/>
        <w:widowControl w:val="0"/>
        <w:numPr>
          <w:ilvl w:val="0"/>
          <w:numId w:val="194"/>
        </w:numPr>
        <w:tabs>
          <w:tab w:val="left" w:pos="746"/>
        </w:tabs>
        <w:autoSpaceDE w:val="0"/>
        <w:autoSpaceDN w:val="0"/>
        <w:spacing w:before="78" w:after="0" w:line="240" w:lineRule="auto"/>
        <w:ind w:left="746" w:hanging="148"/>
        <w:contextualSpacing w:val="0"/>
        <w:jc w:val="both"/>
        <w:rPr>
          <w:rFonts w:ascii="Times New Roman" w:hAnsi="Times New Roman" w:cs="Times New Roman"/>
        </w:rPr>
      </w:pPr>
      <w:r w:rsidRPr="002318EC">
        <w:rPr>
          <w:rFonts w:ascii="Times New Roman" w:hAnsi="Times New Roman" w:cs="Times New Roman"/>
        </w:rPr>
        <w:t>оценивать</w:t>
      </w:r>
      <w:r w:rsidRPr="002318EC">
        <w:rPr>
          <w:rFonts w:ascii="Times New Roman" w:hAnsi="Times New Roman" w:cs="Times New Roman"/>
          <w:spacing w:val="-7"/>
        </w:rPr>
        <w:t xml:space="preserve"> </w:t>
      </w:r>
      <w:r w:rsidRPr="002318EC">
        <w:rPr>
          <w:rFonts w:ascii="Times New Roman" w:hAnsi="Times New Roman" w:cs="Times New Roman"/>
        </w:rPr>
        <w:t>свой</w:t>
      </w:r>
      <w:r w:rsidRPr="002318EC">
        <w:rPr>
          <w:rFonts w:ascii="Times New Roman" w:hAnsi="Times New Roman" w:cs="Times New Roman"/>
          <w:spacing w:val="-1"/>
        </w:rPr>
        <w:t xml:space="preserve"> </w:t>
      </w:r>
      <w:r w:rsidRPr="002318EC">
        <w:rPr>
          <w:rFonts w:ascii="Times New Roman" w:hAnsi="Times New Roman" w:cs="Times New Roman"/>
        </w:rPr>
        <w:t>вклад</w:t>
      </w:r>
      <w:r w:rsidRPr="002318EC">
        <w:rPr>
          <w:rFonts w:ascii="Times New Roman" w:hAnsi="Times New Roman" w:cs="Times New Roman"/>
          <w:spacing w:val="-4"/>
        </w:rPr>
        <w:t xml:space="preserve"> </w:t>
      </w:r>
      <w:r w:rsidRPr="002318EC">
        <w:rPr>
          <w:rFonts w:ascii="Times New Roman" w:hAnsi="Times New Roman" w:cs="Times New Roman"/>
        </w:rPr>
        <w:t>в</w:t>
      </w:r>
      <w:r w:rsidRPr="002318EC">
        <w:rPr>
          <w:rFonts w:ascii="Times New Roman" w:hAnsi="Times New Roman" w:cs="Times New Roman"/>
          <w:spacing w:val="-5"/>
        </w:rPr>
        <w:t xml:space="preserve"> </w:t>
      </w:r>
      <w:r w:rsidRPr="002318EC">
        <w:rPr>
          <w:rFonts w:ascii="Times New Roman" w:hAnsi="Times New Roman" w:cs="Times New Roman"/>
        </w:rPr>
        <w:t>общий</w:t>
      </w:r>
      <w:r w:rsidRPr="002318EC">
        <w:rPr>
          <w:rFonts w:ascii="Times New Roman" w:hAnsi="Times New Roman" w:cs="Times New Roman"/>
          <w:spacing w:val="-1"/>
        </w:rPr>
        <w:t xml:space="preserve"> </w:t>
      </w:r>
      <w:r w:rsidRPr="002318EC">
        <w:rPr>
          <w:rFonts w:ascii="Times New Roman" w:hAnsi="Times New Roman" w:cs="Times New Roman"/>
          <w:spacing w:val="-2"/>
        </w:rPr>
        <w:t>результат;</w:t>
      </w:r>
    </w:p>
    <w:p w14:paraId="4EC0EEF5" w14:textId="77777777" w:rsidR="004A066E" w:rsidRPr="002318EC" w:rsidRDefault="004A066E">
      <w:pPr>
        <w:pStyle w:val="a7"/>
        <w:widowControl w:val="0"/>
        <w:numPr>
          <w:ilvl w:val="0"/>
          <w:numId w:val="194"/>
        </w:numPr>
        <w:tabs>
          <w:tab w:val="left" w:pos="746"/>
        </w:tabs>
        <w:autoSpaceDE w:val="0"/>
        <w:autoSpaceDN w:val="0"/>
        <w:spacing w:before="78" w:after="0" w:line="273" w:lineRule="auto"/>
        <w:ind w:right="712" w:firstLine="0"/>
        <w:contextualSpacing w:val="0"/>
        <w:jc w:val="both"/>
        <w:rPr>
          <w:rFonts w:ascii="Times New Roman" w:hAnsi="Times New Roman" w:cs="Times New Roman"/>
        </w:rPr>
      </w:pPr>
      <w:r w:rsidRPr="002318EC">
        <w:rPr>
          <w:rFonts w:ascii="Times New Roman" w:hAnsi="Times New Roman" w:cs="Times New Roman"/>
        </w:rPr>
        <w:t>выполнять совместные</w:t>
      </w:r>
      <w:r w:rsidRPr="002318EC">
        <w:rPr>
          <w:rFonts w:ascii="Times New Roman" w:hAnsi="Times New Roman" w:cs="Times New Roman"/>
          <w:spacing w:val="-4"/>
        </w:rPr>
        <w:t xml:space="preserve"> </w:t>
      </w:r>
      <w:r w:rsidRPr="002318EC">
        <w:rPr>
          <w:rFonts w:ascii="Times New Roman" w:hAnsi="Times New Roman" w:cs="Times New Roman"/>
        </w:rPr>
        <w:t>проектные</w:t>
      </w:r>
      <w:r w:rsidRPr="002318EC">
        <w:rPr>
          <w:rFonts w:ascii="Times New Roman" w:hAnsi="Times New Roman" w:cs="Times New Roman"/>
          <w:spacing w:val="-4"/>
        </w:rPr>
        <w:t xml:space="preserve"> </w:t>
      </w:r>
      <w:r w:rsidRPr="002318EC">
        <w:rPr>
          <w:rFonts w:ascii="Times New Roman" w:hAnsi="Times New Roman" w:cs="Times New Roman"/>
        </w:rPr>
        <w:t xml:space="preserve">задания с опорой на предложенные </w:t>
      </w:r>
      <w:r w:rsidRPr="002318EC">
        <w:rPr>
          <w:rFonts w:ascii="Times New Roman" w:hAnsi="Times New Roman" w:cs="Times New Roman"/>
          <w:spacing w:val="-2"/>
        </w:rPr>
        <w:t>образцы.</w:t>
      </w:r>
    </w:p>
    <w:p w14:paraId="5A9C0C63" w14:textId="77777777" w:rsidR="004A066E" w:rsidRPr="002318EC" w:rsidRDefault="004A066E" w:rsidP="002318EC">
      <w:pPr>
        <w:pStyle w:val="ac"/>
        <w:spacing w:before="126"/>
        <w:ind w:left="0"/>
        <w:rPr>
          <w:sz w:val="24"/>
          <w:szCs w:val="24"/>
        </w:rPr>
      </w:pPr>
    </w:p>
    <w:p w14:paraId="2F941492" w14:textId="77777777" w:rsidR="004A066E" w:rsidRPr="002318EC" w:rsidRDefault="004A066E" w:rsidP="00EC1907">
      <w:pPr>
        <w:pStyle w:val="2"/>
        <w:ind w:right="104"/>
        <w:jc w:val="center"/>
        <w:rPr>
          <w:rFonts w:ascii="Times New Roman" w:hAnsi="Times New Roman" w:cs="Times New Roman"/>
          <w:b/>
          <w:bCs/>
          <w:color w:val="auto"/>
          <w:sz w:val="24"/>
          <w:szCs w:val="24"/>
        </w:rPr>
      </w:pPr>
      <w:r w:rsidRPr="002318EC">
        <w:rPr>
          <w:rFonts w:ascii="Times New Roman" w:hAnsi="Times New Roman" w:cs="Times New Roman"/>
          <w:b/>
          <w:bCs/>
          <w:color w:val="auto"/>
          <w:sz w:val="24"/>
          <w:szCs w:val="24"/>
        </w:rPr>
        <w:lastRenderedPageBreak/>
        <w:t>ХОРОВОЕ</w:t>
      </w:r>
      <w:r w:rsidRPr="002318EC">
        <w:rPr>
          <w:rFonts w:ascii="Times New Roman" w:hAnsi="Times New Roman" w:cs="Times New Roman"/>
          <w:b/>
          <w:bCs/>
          <w:color w:val="auto"/>
          <w:spacing w:val="-7"/>
          <w:sz w:val="24"/>
          <w:szCs w:val="24"/>
        </w:rPr>
        <w:t xml:space="preserve"> </w:t>
      </w:r>
      <w:r w:rsidRPr="002318EC">
        <w:rPr>
          <w:rFonts w:ascii="Times New Roman" w:hAnsi="Times New Roman" w:cs="Times New Roman"/>
          <w:b/>
          <w:bCs/>
          <w:color w:val="auto"/>
          <w:spacing w:val="-4"/>
          <w:sz w:val="24"/>
          <w:szCs w:val="24"/>
        </w:rPr>
        <w:t>ПЕНИЕ</w:t>
      </w:r>
    </w:p>
    <w:p w14:paraId="38A94CD3" w14:textId="2EC0C5DD" w:rsidR="004A066E" w:rsidRPr="002318EC" w:rsidRDefault="004A066E" w:rsidP="0037592C">
      <w:pPr>
        <w:pStyle w:val="ac"/>
        <w:spacing w:before="69" w:line="276" w:lineRule="auto"/>
        <w:ind w:right="701"/>
        <w:rPr>
          <w:sz w:val="24"/>
          <w:szCs w:val="24"/>
        </w:rPr>
      </w:pPr>
      <w:r w:rsidRPr="002318EC">
        <w:rPr>
          <w:sz w:val="24"/>
          <w:szCs w:val="24"/>
        </w:rPr>
        <w:t>Овладение системой универсальных познавательных действий в</w:t>
      </w:r>
      <w:r w:rsidRPr="002318EC">
        <w:rPr>
          <w:spacing w:val="80"/>
          <w:sz w:val="24"/>
          <w:szCs w:val="24"/>
        </w:rPr>
        <w:t xml:space="preserve"> </w:t>
      </w:r>
      <w:r w:rsidRPr="002318EC">
        <w:rPr>
          <w:sz w:val="24"/>
          <w:szCs w:val="24"/>
        </w:rPr>
        <w:t>рамках программы «Хоровое пение» реализуется в контексте развития специфического типа</w:t>
      </w:r>
      <w:r w:rsidRPr="002318EC">
        <w:rPr>
          <w:spacing w:val="-1"/>
          <w:sz w:val="24"/>
          <w:szCs w:val="24"/>
        </w:rPr>
        <w:t xml:space="preserve"> </w:t>
      </w:r>
      <w:r w:rsidRPr="002318EC">
        <w:rPr>
          <w:sz w:val="24"/>
          <w:szCs w:val="24"/>
        </w:rPr>
        <w:t>интеллектуальной деятельности — музыкального мышления, которое связано с формированием соответствующих когнитивных навыков обучающихся, в том числе:</w:t>
      </w:r>
    </w:p>
    <w:p w14:paraId="1CF8FDB1" w14:textId="77777777" w:rsidR="002F1249" w:rsidRPr="002F1249" w:rsidRDefault="004A066E" w:rsidP="002318EC">
      <w:pPr>
        <w:pStyle w:val="3"/>
        <w:spacing w:line="314" w:lineRule="auto"/>
        <w:ind w:left="877" w:right="2099" w:hanging="111"/>
        <w:jc w:val="both"/>
        <w:rPr>
          <w:rFonts w:ascii="Times New Roman" w:hAnsi="Times New Roman" w:cs="Times New Roman"/>
          <w:b/>
          <w:bCs/>
          <w:color w:val="auto"/>
          <w:sz w:val="24"/>
          <w:szCs w:val="24"/>
        </w:rPr>
      </w:pPr>
      <w:r w:rsidRPr="002F1249">
        <w:rPr>
          <w:rFonts w:ascii="Times New Roman" w:hAnsi="Times New Roman" w:cs="Times New Roman"/>
          <w:b/>
          <w:bCs/>
          <w:color w:val="auto"/>
          <w:sz w:val="24"/>
          <w:szCs w:val="24"/>
        </w:rPr>
        <w:t>Познавательные</w:t>
      </w:r>
      <w:r w:rsidRPr="002F1249">
        <w:rPr>
          <w:rFonts w:ascii="Times New Roman" w:hAnsi="Times New Roman" w:cs="Times New Roman"/>
          <w:b/>
          <w:bCs/>
          <w:color w:val="auto"/>
          <w:spacing w:val="-9"/>
          <w:sz w:val="24"/>
          <w:szCs w:val="24"/>
        </w:rPr>
        <w:t xml:space="preserve"> </w:t>
      </w:r>
      <w:r w:rsidRPr="002F1249">
        <w:rPr>
          <w:rFonts w:ascii="Times New Roman" w:hAnsi="Times New Roman" w:cs="Times New Roman"/>
          <w:b/>
          <w:bCs/>
          <w:color w:val="auto"/>
          <w:sz w:val="24"/>
          <w:szCs w:val="24"/>
        </w:rPr>
        <w:t xml:space="preserve">универсальные учебные действия </w:t>
      </w:r>
    </w:p>
    <w:p w14:paraId="51F50E59" w14:textId="207754B2" w:rsidR="004A066E" w:rsidRPr="002F1249" w:rsidRDefault="004A066E" w:rsidP="002318EC">
      <w:pPr>
        <w:pStyle w:val="3"/>
        <w:spacing w:line="314" w:lineRule="auto"/>
        <w:ind w:left="877" w:right="2099" w:hanging="111"/>
        <w:jc w:val="both"/>
        <w:rPr>
          <w:rFonts w:ascii="Times New Roman" w:hAnsi="Times New Roman" w:cs="Times New Roman"/>
          <w:b/>
          <w:bCs/>
          <w:color w:val="auto"/>
          <w:sz w:val="24"/>
          <w:szCs w:val="24"/>
        </w:rPr>
      </w:pPr>
      <w:r w:rsidRPr="002F1249">
        <w:rPr>
          <w:rFonts w:ascii="Times New Roman" w:hAnsi="Times New Roman" w:cs="Times New Roman"/>
          <w:b/>
          <w:bCs/>
          <w:color w:val="auto"/>
          <w:sz w:val="24"/>
          <w:szCs w:val="24"/>
        </w:rPr>
        <w:t>Базовые логические действия</w:t>
      </w:r>
    </w:p>
    <w:p w14:paraId="4134420D" w14:textId="77777777" w:rsidR="004A066E" w:rsidRPr="002F1249" w:rsidRDefault="004A066E">
      <w:pPr>
        <w:pStyle w:val="a7"/>
        <w:widowControl w:val="0"/>
        <w:numPr>
          <w:ilvl w:val="0"/>
          <w:numId w:val="194"/>
        </w:numPr>
        <w:tabs>
          <w:tab w:val="left" w:pos="746"/>
        </w:tabs>
        <w:autoSpaceDE w:val="0"/>
        <w:autoSpaceDN w:val="0"/>
        <w:spacing w:after="0"/>
        <w:ind w:right="425" w:firstLine="0"/>
        <w:contextualSpacing w:val="0"/>
        <w:jc w:val="both"/>
        <w:rPr>
          <w:rFonts w:ascii="Times New Roman" w:hAnsi="Times New Roman" w:cs="Times New Roman"/>
        </w:rPr>
      </w:pPr>
      <w:r w:rsidRPr="002F1249">
        <w:rPr>
          <w:rFonts w:ascii="Times New Roman" w:hAnsi="Times New Roman" w:cs="Times New Roman"/>
        </w:rPr>
        <w:t>выявлять и характеризовать существенные признаки конкретного музыкального звучания;</w:t>
      </w:r>
    </w:p>
    <w:p w14:paraId="0CD6BEC6" w14:textId="77777777" w:rsidR="004A066E" w:rsidRPr="002F1249" w:rsidRDefault="004A066E">
      <w:pPr>
        <w:pStyle w:val="a7"/>
        <w:widowControl w:val="0"/>
        <w:numPr>
          <w:ilvl w:val="0"/>
          <w:numId w:val="194"/>
        </w:numPr>
        <w:tabs>
          <w:tab w:val="left" w:pos="746"/>
        </w:tabs>
        <w:autoSpaceDE w:val="0"/>
        <w:autoSpaceDN w:val="0"/>
        <w:spacing w:before="27" w:after="0" w:line="276" w:lineRule="auto"/>
        <w:ind w:right="425" w:firstLine="0"/>
        <w:contextualSpacing w:val="0"/>
        <w:jc w:val="both"/>
        <w:rPr>
          <w:rFonts w:ascii="Times New Roman" w:hAnsi="Times New Roman" w:cs="Times New Roman"/>
        </w:rPr>
      </w:pPr>
      <w:r w:rsidRPr="002F1249">
        <w:rPr>
          <w:rFonts w:ascii="Times New Roman" w:hAnsi="Times New Roman" w:cs="Times New Roman"/>
        </w:rPr>
        <w:t>устанавливать существенные признаки для классификации музыкальных явлений, выбирать основания для анализа, сравнения и обобщения</w:t>
      </w:r>
      <w:r w:rsidRPr="002F1249">
        <w:rPr>
          <w:rFonts w:ascii="Times New Roman" w:hAnsi="Times New Roman" w:cs="Times New Roman"/>
          <w:spacing w:val="-1"/>
        </w:rPr>
        <w:t xml:space="preserve"> </w:t>
      </w:r>
      <w:r w:rsidRPr="002F1249">
        <w:rPr>
          <w:rFonts w:ascii="Times New Roman" w:hAnsi="Times New Roman" w:cs="Times New Roman"/>
        </w:rPr>
        <w:t>отдельных</w:t>
      </w:r>
      <w:r w:rsidRPr="002F1249">
        <w:rPr>
          <w:rFonts w:ascii="Times New Roman" w:hAnsi="Times New Roman" w:cs="Times New Roman"/>
          <w:spacing w:val="-4"/>
        </w:rPr>
        <w:t xml:space="preserve"> </w:t>
      </w:r>
      <w:r w:rsidRPr="002F1249">
        <w:rPr>
          <w:rFonts w:ascii="Times New Roman" w:hAnsi="Times New Roman" w:cs="Times New Roman"/>
        </w:rPr>
        <w:t>интонаций, мелодий и</w:t>
      </w:r>
      <w:r w:rsidRPr="002F1249">
        <w:rPr>
          <w:rFonts w:ascii="Times New Roman" w:hAnsi="Times New Roman" w:cs="Times New Roman"/>
          <w:spacing w:val="-3"/>
        </w:rPr>
        <w:t xml:space="preserve"> </w:t>
      </w:r>
      <w:r w:rsidRPr="002F1249">
        <w:rPr>
          <w:rFonts w:ascii="Times New Roman" w:hAnsi="Times New Roman" w:cs="Times New Roman"/>
        </w:rPr>
        <w:t>ритмов,</w:t>
      </w:r>
      <w:r w:rsidRPr="002F1249">
        <w:rPr>
          <w:rFonts w:ascii="Times New Roman" w:hAnsi="Times New Roman" w:cs="Times New Roman"/>
          <w:spacing w:val="-3"/>
        </w:rPr>
        <w:t xml:space="preserve"> </w:t>
      </w:r>
      <w:r w:rsidRPr="002F1249">
        <w:rPr>
          <w:rFonts w:ascii="Times New Roman" w:hAnsi="Times New Roman" w:cs="Times New Roman"/>
        </w:rPr>
        <w:t>других</w:t>
      </w:r>
      <w:r w:rsidRPr="002F1249">
        <w:rPr>
          <w:rFonts w:ascii="Times New Roman" w:hAnsi="Times New Roman" w:cs="Times New Roman"/>
          <w:spacing w:val="-4"/>
        </w:rPr>
        <w:t xml:space="preserve"> </w:t>
      </w:r>
      <w:r w:rsidRPr="002F1249">
        <w:rPr>
          <w:rFonts w:ascii="Times New Roman" w:hAnsi="Times New Roman" w:cs="Times New Roman"/>
        </w:rPr>
        <w:t>элементов музыкального языка;</w:t>
      </w:r>
    </w:p>
    <w:p w14:paraId="25616170" w14:textId="77777777" w:rsidR="004A066E" w:rsidRPr="002F1249" w:rsidRDefault="004A066E">
      <w:pPr>
        <w:pStyle w:val="a7"/>
        <w:widowControl w:val="0"/>
        <w:numPr>
          <w:ilvl w:val="0"/>
          <w:numId w:val="194"/>
        </w:numPr>
        <w:tabs>
          <w:tab w:val="left" w:pos="746"/>
        </w:tabs>
        <w:autoSpaceDE w:val="0"/>
        <w:autoSpaceDN w:val="0"/>
        <w:spacing w:before="42" w:after="0"/>
        <w:ind w:right="425" w:firstLine="0"/>
        <w:contextualSpacing w:val="0"/>
        <w:jc w:val="both"/>
        <w:rPr>
          <w:rFonts w:ascii="Times New Roman" w:hAnsi="Times New Roman" w:cs="Times New Roman"/>
        </w:rPr>
      </w:pPr>
      <w:r w:rsidRPr="002F1249">
        <w:rPr>
          <w:rFonts w:ascii="Times New Roman" w:hAnsi="Times New Roman" w:cs="Times New Roman"/>
        </w:rPr>
        <w:t>сопоставлять, сравнивать на основании существенных признаков произведения, жанры и стили музыкального искусства;</w:t>
      </w:r>
    </w:p>
    <w:p w14:paraId="23E3BF4F" w14:textId="77777777" w:rsidR="004A066E" w:rsidRPr="002F1249" w:rsidRDefault="004A066E">
      <w:pPr>
        <w:pStyle w:val="a7"/>
        <w:widowControl w:val="0"/>
        <w:numPr>
          <w:ilvl w:val="0"/>
          <w:numId w:val="194"/>
        </w:numPr>
        <w:tabs>
          <w:tab w:val="left" w:pos="746"/>
        </w:tabs>
        <w:autoSpaceDE w:val="0"/>
        <w:autoSpaceDN w:val="0"/>
        <w:spacing w:before="32" w:after="0"/>
        <w:ind w:right="425" w:firstLine="0"/>
        <w:contextualSpacing w:val="0"/>
        <w:jc w:val="both"/>
        <w:rPr>
          <w:rFonts w:ascii="Times New Roman" w:hAnsi="Times New Roman" w:cs="Times New Roman"/>
        </w:rPr>
      </w:pPr>
      <w:r w:rsidRPr="002F1249">
        <w:rPr>
          <w:rFonts w:ascii="Times New Roman" w:hAnsi="Times New Roman" w:cs="Times New Roman"/>
        </w:rPr>
        <w:t>обнаруживать взаимные</w:t>
      </w:r>
      <w:r w:rsidRPr="002F1249">
        <w:rPr>
          <w:rFonts w:ascii="Times New Roman" w:hAnsi="Times New Roman" w:cs="Times New Roman"/>
          <w:spacing w:val="80"/>
        </w:rPr>
        <w:t xml:space="preserve"> </w:t>
      </w:r>
      <w:r w:rsidRPr="002F1249">
        <w:rPr>
          <w:rFonts w:ascii="Times New Roman" w:hAnsi="Times New Roman" w:cs="Times New Roman"/>
        </w:rPr>
        <w:t>влияния</w:t>
      </w:r>
      <w:r w:rsidRPr="002F1249">
        <w:rPr>
          <w:rFonts w:ascii="Times New Roman" w:hAnsi="Times New Roman" w:cs="Times New Roman"/>
          <w:spacing w:val="80"/>
        </w:rPr>
        <w:t xml:space="preserve"> </w:t>
      </w:r>
      <w:r w:rsidRPr="002F1249">
        <w:rPr>
          <w:rFonts w:ascii="Times New Roman" w:hAnsi="Times New Roman" w:cs="Times New Roman"/>
        </w:rPr>
        <w:t>отдельных</w:t>
      </w:r>
      <w:r w:rsidRPr="002F1249">
        <w:rPr>
          <w:rFonts w:ascii="Times New Roman" w:hAnsi="Times New Roman" w:cs="Times New Roman"/>
          <w:spacing w:val="80"/>
        </w:rPr>
        <w:t xml:space="preserve"> </w:t>
      </w:r>
      <w:r w:rsidRPr="002F1249">
        <w:rPr>
          <w:rFonts w:ascii="Times New Roman" w:hAnsi="Times New Roman" w:cs="Times New Roman"/>
        </w:rPr>
        <w:t>видов,</w:t>
      </w:r>
      <w:r w:rsidRPr="002F1249">
        <w:rPr>
          <w:rFonts w:ascii="Times New Roman" w:hAnsi="Times New Roman" w:cs="Times New Roman"/>
          <w:spacing w:val="80"/>
        </w:rPr>
        <w:t xml:space="preserve"> </w:t>
      </w:r>
      <w:r w:rsidRPr="002F1249">
        <w:rPr>
          <w:rFonts w:ascii="Times New Roman" w:hAnsi="Times New Roman" w:cs="Times New Roman"/>
        </w:rPr>
        <w:t>жанров и стилей музыки друг на друга,</w:t>
      </w:r>
      <w:r w:rsidRPr="002F1249">
        <w:rPr>
          <w:rFonts w:ascii="Times New Roman" w:hAnsi="Times New Roman" w:cs="Times New Roman"/>
          <w:spacing w:val="-2"/>
        </w:rPr>
        <w:t xml:space="preserve"> </w:t>
      </w:r>
      <w:r w:rsidRPr="002F1249">
        <w:rPr>
          <w:rFonts w:ascii="Times New Roman" w:hAnsi="Times New Roman" w:cs="Times New Roman"/>
        </w:rPr>
        <w:t>формулировать гипотезы о</w:t>
      </w:r>
      <w:r w:rsidRPr="002F1249">
        <w:rPr>
          <w:rFonts w:ascii="Times New Roman" w:hAnsi="Times New Roman" w:cs="Times New Roman"/>
          <w:spacing w:val="-4"/>
        </w:rPr>
        <w:t xml:space="preserve"> </w:t>
      </w:r>
      <w:r w:rsidRPr="002F1249">
        <w:rPr>
          <w:rFonts w:ascii="Times New Roman" w:hAnsi="Times New Roman" w:cs="Times New Roman"/>
        </w:rPr>
        <w:t>взаимосвязях;</w:t>
      </w:r>
    </w:p>
    <w:p w14:paraId="732F0752" w14:textId="77777777" w:rsidR="004A066E" w:rsidRPr="002F1249" w:rsidRDefault="004A066E">
      <w:pPr>
        <w:pStyle w:val="a7"/>
        <w:widowControl w:val="0"/>
        <w:numPr>
          <w:ilvl w:val="0"/>
          <w:numId w:val="194"/>
        </w:numPr>
        <w:tabs>
          <w:tab w:val="left" w:pos="746"/>
        </w:tabs>
        <w:autoSpaceDE w:val="0"/>
        <w:autoSpaceDN w:val="0"/>
        <w:spacing w:before="33" w:after="0" w:line="240" w:lineRule="auto"/>
        <w:ind w:left="746" w:right="425" w:hanging="148"/>
        <w:contextualSpacing w:val="0"/>
        <w:jc w:val="both"/>
        <w:rPr>
          <w:rFonts w:ascii="Times New Roman" w:hAnsi="Times New Roman" w:cs="Times New Roman"/>
        </w:rPr>
      </w:pPr>
      <w:r w:rsidRPr="002F1249">
        <w:rPr>
          <w:rFonts w:ascii="Times New Roman" w:hAnsi="Times New Roman" w:cs="Times New Roman"/>
        </w:rPr>
        <w:t>выявлять</w:t>
      </w:r>
      <w:r w:rsidRPr="002F1249">
        <w:rPr>
          <w:rFonts w:ascii="Times New Roman" w:hAnsi="Times New Roman" w:cs="Times New Roman"/>
          <w:spacing w:val="79"/>
        </w:rPr>
        <w:t xml:space="preserve"> </w:t>
      </w:r>
      <w:r w:rsidRPr="002F1249">
        <w:rPr>
          <w:rFonts w:ascii="Times New Roman" w:hAnsi="Times New Roman" w:cs="Times New Roman"/>
        </w:rPr>
        <w:t>общее</w:t>
      </w:r>
      <w:r w:rsidRPr="002F1249">
        <w:rPr>
          <w:rFonts w:ascii="Times New Roman" w:hAnsi="Times New Roman" w:cs="Times New Roman"/>
          <w:spacing w:val="78"/>
        </w:rPr>
        <w:t xml:space="preserve"> </w:t>
      </w:r>
      <w:r w:rsidRPr="002F1249">
        <w:rPr>
          <w:rFonts w:ascii="Times New Roman" w:hAnsi="Times New Roman" w:cs="Times New Roman"/>
        </w:rPr>
        <w:t>и</w:t>
      </w:r>
      <w:r w:rsidRPr="002F1249">
        <w:rPr>
          <w:rFonts w:ascii="Times New Roman" w:hAnsi="Times New Roman" w:cs="Times New Roman"/>
          <w:spacing w:val="59"/>
          <w:w w:val="150"/>
        </w:rPr>
        <w:t xml:space="preserve"> </w:t>
      </w:r>
      <w:r w:rsidRPr="002F1249">
        <w:rPr>
          <w:rFonts w:ascii="Times New Roman" w:hAnsi="Times New Roman" w:cs="Times New Roman"/>
        </w:rPr>
        <w:t>особенное,</w:t>
      </w:r>
      <w:r w:rsidRPr="002F1249">
        <w:rPr>
          <w:rFonts w:ascii="Times New Roman" w:hAnsi="Times New Roman" w:cs="Times New Roman"/>
          <w:spacing w:val="59"/>
          <w:w w:val="150"/>
        </w:rPr>
        <w:t xml:space="preserve"> </w:t>
      </w:r>
      <w:r w:rsidRPr="002F1249">
        <w:rPr>
          <w:rFonts w:ascii="Times New Roman" w:hAnsi="Times New Roman" w:cs="Times New Roman"/>
        </w:rPr>
        <w:t>закономерности</w:t>
      </w:r>
      <w:r w:rsidRPr="002F1249">
        <w:rPr>
          <w:rFonts w:ascii="Times New Roman" w:hAnsi="Times New Roman" w:cs="Times New Roman"/>
          <w:spacing w:val="54"/>
          <w:w w:val="150"/>
        </w:rPr>
        <w:t xml:space="preserve"> </w:t>
      </w:r>
      <w:r w:rsidRPr="002F1249">
        <w:rPr>
          <w:rFonts w:ascii="Times New Roman" w:hAnsi="Times New Roman" w:cs="Times New Roman"/>
        </w:rPr>
        <w:t>и</w:t>
      </w:r>
      <w:r w:rsidRPr="002F1249">
        <w:rPr>
          <w:rFonts w:ascii="Times New Roman" w:hAnsi="Times New Roman" w:cs="Times New Roman"/>
          <w:spacing w:val="54"/>
          <w:w w:val="150"/>
        </w:rPr>
        <w:t xml:space="preserve"> </w:t>
      </w:r>
      <w:r w:rsidRPr="002F1249">
        <w:rPr>
          <w:rFonts w:ascii="Times New Roman" w:hAnsi="Times New Roman" w:cs="Times New Roman"/>
        </w:rPr>
        <w:t>противоречия</w:t>
      </w:r>
      <w:r w:rsidRPr="002F1249">
        <w:rPr>
          <w:rFonts w:ascii="Times New Roman" w:hAnsi="Times New Roman" w:cs="Times New Roman"/>
          <w:spacing w:val="56"/>
          <w:w w:val="150"/>
        </w:rPr>
        <w:t xml:space="preserve"> </w:t>
      </w:r>
      <w:r w:rsidRPr="002F1249">
        <w:rPr>
          <w:rFonts w:ascii="Times New Roman" w:hAnsi="Times New Roman" w:cs="Times New Roman"/>
          <w:spacing w:val="-10"/>
        </w:rPr>
        <w:t>в</w:t>
      </w:r>
    </w:p>
    <w:p w14:paraId="1A238FF0" w14:textId="77777777" w:rsidR="002F1249" w:rsidRPr="002F1249" w:rsidRDefault="002F1249" w:rsidP="0037592C">
      <w:pPr>
        <w:pStyle w:val="ac"/>
        <w:spacing w:before="79" w:line="273" w:lineRule="auto"/>
        <w:ind w:right="425"/>
      </w:pPr>
      <w:r w:rsidRPr="002F1249">
        <w:t>комплексе выразительных средств, используемых при создании музыкального образа конкретного произведения, жанра, стиля.</w:t>
      </w:r>
    </w:p>
    <w:p w14:paraId="61559FD6" w14:textId="77777777" w:rsidR="002F1249" w:rsidRPr="002F1249" w:rsidRDefault="002F1249" w:rsidP="0037592C">
      <w:pPr>
        <w:pStyle w:val="3"/>
        <w:spacing w:before="47"/>
        <w:ind w:left="656" w:right="425"/>
        <w:rPr>
          <w:rFonts w:ascii="Times New Roman" w:hAnsi="Times New Roman" w:cs="Times New Roman"/>
          <w:b/>
          <w:bCs/>
          <w:color w:val="auto"/>
        </w:rPr>
      </w:pPr>
      <w:r w:rsidRPr="002F1249">
        <w:rPr>
          <w:rFonts w:ascii="Times New Roman" w:hAnsi="Times New Roman" w:cs="Times New Roman"/>
          <w:b/>
          <w:bCs/>
          <w:color w:val="auto"/>
        </w:rPr>
        <w:t>Базовые</w:t>
      </w:r>
      <w:r w:rsidRPr="002F1249">
        <w:rPr>
          <w:rFonts w:ascii="Times New Roman" w:hAnsi="Times New Roman" w:cs="Times New Roman"/>
          <w:b/>
          <w:bCs/>
          <w:color w:val="auto"/>
          <w:spacing w:val="41"/>
        </w:rPr>
        <w:t xml:space="preserve"> </w:t>
      </w:r>
      <w:r w:rsidRPr="002F1249">
        <w:rPr>
          <w:rFonts w:ascii="Times New Roman" w:hAnsi="Times New Roman" w:cs="Times New Roman"/>
          <w:b/>
          <w:bCs/>
          <w:color w:val="auto"/>
        </w:rPr>
        <w:t>исследовательские</w:t>
      </w:r>
      <w:r w:rsidRPr="002F1249">
        <w:rPr>
          <w:rFonts w:ascii="Times New Roman" w:hAnsi="Times New Roman" w:cs="Times New Roman"/>
          <w:b/>
          <w:bCs/>
          <w:color w:val="auto"/>
          <w:spacing w:val="-7"/>
        </w:rPr>
        <w:t xml:space="preserve"> </w:t>
      </w:r>
      <w:r w:rsidRPr="002F1249">
        <w:rPr>
          <w:rFonts w:ascii="Times New Roman" w:hAnsi="Times New Roman" w:cs="Times New Roman"/>
          <w:b/>
          <w:bCs/>
          <w:color w:val="auto"/>
          <w:spacing w:val="-2"/>
        </w:rPr>
        <w:t>действия</w:t>
      </w:r>
    </w:p>
    <w:p w14:paraId="2CE1B0AE" w14:textId="77777777" w:rsidR="002F1249" w:rsidRPr="002F1249" w:rsidRDefault="002F1249">
      <w:pPr>
        <w:pStyle w:val="a7"/>
        <w:widowControl w:val="0"/>
        <w:numPr>
          <w:ilvl w:val="0"/>
          <w:numId w:val="194"/>
        </w:numPr>
        <w:tabs>
          <w:tab w:val="left" w:pos="746"/>
        </w:tabs>
        <w:autoSpaceDE w:val="0"/>
        <w:autoSpaceDN w:val="0"/>
        <w:spacing w:before="69" w:after="0" w:line="240" w:lineRule="auto"/>
        <w:ind w:left="746" w:right="425" w:hanging="148"/>
        <w:contextualSpacing w:val="0"/>
        <w:jc w:val="both"/>
        <w:rPr>
          <w:rFonts w:ascii="Times New Roman" w:hAnsi="Times New Roman" w:cs="Times New Roman"/>
        </w:rPr>
      </w:pPr>
      <w:r w:rsidRPr="002F1249">
        <w:rPr>
          <w:rFonts w:ascii="Times New Roman" w:hAnsi="Times New Roman" w:cs="Times New Roman"/>
        </w:rPr>
        <w:t>следовать</w:t>
      </w:r>
      <w:r w:rsidRPr="002F1249">
        <w:rPr>
          <w:rFonts w:ascii="Times New Roman" w:hAnsi="Times New Roman" w:cs="Times New Roman"/>
          <w:spacing w:val="24"/>
        </w:rPr>
        <w:t xml:space="preserve"> </w:t>
      </w:r>
      <w:r w:rsidRPr="002F1249">
        <w:rPr>
          <w:rFonts w:ascii="Times New Roman" w:hAnsi="Times New Roman" w:cs="Times New Roman"/>
        </w:rPr>
        <w:t>внутренним</w:t>
      </w:r>
      <w:r w:rsidRPr="002F1249">
        <w:rPr>
          <w:rFonts w:ascii="Times New Roman" w:hAnsi="Times New Roman" w:cs="Times New Roman"/>
          <w:spacing w:val="27"/>
        </w:rPr>
        <w:t xml:space="preserve"> </w:t>
      </w:r>
      <w:r w:rsidRPr="002F1249">
        <w:rPr>
          <w:rFonts w:ascii="Times New Roman" w:hAnsi="Times New Roman" w:cs="Times New Roman"/>
        </w:rPr>
        <w:t>слухом</w:t>
      </w:r>
      <w:r w:rsidRPr="002F1249">
        <w:rPr>
          <w:rFonts w:ascii="Times New Roman" w:hAnsi="Times New Roman" w:cs="Times New Roman"/>
          <w:spacing w:val="27"/>
        </w:rPr>
        <w:t xml:space="preserve"> </w:t>
      </w:r>
      <w:r w:rsidRPr="002F1249">
        <w:rPr>
          <w:rFonts w:ascii="Times New Roman" w:hAnsi="Times New Roman" w:cs="Times New Roman"/>
        </w:rPr>
        <w:t>за</w:t>
      </w:r>
      <w:r w:rsidRPr="002F1249">
        <w:rPr>
          <w:rFonts w:ascii="Times New Roman" w:hAnsi="Times New Roman" w:cs="Times New Roman"/>
          <w:spacing w:val="30"/>
        </w:rPr>
        <w:t xml:space="preserve"> </w:t>
      </w:r>
      <w:r w:rsidRPr="002F1249">
        <w:rPr>
          <w:rFonts w:ascii="Times New Roman" w:hAnsi="Times New Roman" w:cs="Times New Roman"/>
        </w:rPr>
        <w:t>развитием</w:t>
      </w:r>
      <w:r w:rsidRPr="002F1249">
        <w:rPr>
          <w:rFonts w:ascii="Times New Roman" w:hAnsi="Times New Roman" w:cs="Times New Roman"/>
          <w:spacing w:val="26"/>
        </w:rPr>
        <w:t xml:space="preserve"> </w:t>
      </w:r>
      <w:r w:rsidRPr="002F1249">
        <w:rPr>
          <w:rFonts w:ascii="Times New Roman" w:hAnsi="Times New Roman" w:cs="Times New Roman"/>
        </w:rPr>
        <w:t>музыкального</w:t>
      </w:r>
      <w:r w:rsidRPr="002F1249">
        <w:rPr>
          <w:rFonts w:ascii="Times New Roman" w:hAnsi="Times New Roman" w:cs="Times New Roman"/>
          <w:spacing w:val="24"/>
        </w:rPr>
        <w:t xml:space="preserve"> </w:t>
      </w:r>
      <w:r w:rsidRPr="002F1249">
        <w:rPr>
          <w:rFonts w:ascii="Times New Roman" w:hAnsi="Times New Roman" w:cs="Times New Roman"/>
          <w:spacing w:val="-2"/>
        </w:rPr>
        <w:t>процесса,</w:t>
      </w:r>
    </w:p>
    <w:p w14:paraId="6943D82D" w14:textId="77777777" w:rsidR="002F1249" w:rsidRPr="002F1249" w:rsidRDefault="002F1249" w:rsidP="0037592C">
      <w:pPr>
        <w:pStyle w:val="ac"/>
        <w:spacing w:before="40"/>
        <w:ind w:right="425"/>
      </w:pPr>
      <w:r w:rsidRPr="002F1249">
        <w:t>«наблюдать»</w:t>
      </w:r>
      <w:r w:rsidRPr="002F1249">
        <w:rPr>
          <w:spacing w:val="-8"/>
        </w:rPr>
        <w:t xml:space="preserve"> </w:t>
      </w:r>
      <w:r w:rsidRPr="002F1249">
        <w:t>звучание</w:t>
      </w:r>
      <w:r w:rsidRPr="002F1249">
        <w:rPr>
          <w:spacing w:val="-9"/>
        </w:rPr>
        <w:t xml:space="preserve"> </w:t>
      </w:r>
      <w:r w:rsidRPr="002F1249">
        <w:rPr>
          <w:spacing w:val="-2"/>
        </w:rPr>
        <w:t>музыки;</w:t>
      </w:r>
    </w:p>
    <w:p w14:paraId="6AC935CC" w14:textId="77777777" w:rsidR="002F1249" w:rsidRPr="002F1249" w:rsidRDefault="002F1249">
      <w:pPr>
        <w:pStyle w:val="a7"/>
        <w:widowControl w:val="0"/>
        <w:numPr>
          <w:ilvl w:val="0"/>
          <w:numId w:val="194"/>
        </w:numPr>
        <w:tabs>
          <w:tab w:val="left" w:pos="746"/>
        </w:tabs>
        <w:autoSpaceDE w:val="0"/>
        <w:autoSpaceDN w:val="0"/>
        <w:spacing w:before="78" w:after="0" w:line="240" w:lineRule="auto"/>
        <w:ind w:left="746" w:right="425" w:hanging="148"/>
        <w:contextualSpacing w:val="0"/>
        <w:jc w:val="both"/>
        <w:rPr>
          <w:rFonts w:ascii="Times New Roman" w:hAnsi="Times New Roman" w:cs="Times New Roman"/>
        </w:rPr>
      </w:pPr>
      <w:r w:rsidRPr="002F1249">
        <w:rPr>
          <w:rFonts w:ascii="Times New Roman" w:hAnsi="Times New Roman" w:cs="Times New Roman"/>
        </w:rPr>
        <w:t>использовать</w:t>
      </w:r>
      <w:r w:rsidRPr="002F1249">
        <w:rPr>
          <w:rFonts w:ascii="Times New Roman" w:hAnsi="Times New Roman" w:cs="Times New Roman"/>
          <w:spacing w:val="-7"/>
        </w:rPr>
        <w:t xml:space="preserve"> </w:t>
      </w:r>
      <w:r w:rsidRPr="002F1249">
        <w:rPr>
          <w:rFonts w:ascii="Times New Roman" w:hAnsi="Times New Roman" w:cs="Times New Roman"/>
        </w:rPr>
        <w:t>вопросы</w:t>
      </w:r>
      <w:r w:rsidRPr="002F1249">
        <w:rPr>
          <w:rFonts w:ascii="Times New Roman" w:hAnsi="Times New Roman" w:cs="Times New Roman"/>
          <w:spacing w:val="-6"/>
        </w:rPr>
        <w:t xml:space="preserve"> </w:t>
      </w:r>
      <w:r w:rsidRPr="002F1249">
        <w:rPr>
          <w:rFonts w:ascii="Times New Roman" w:hAnsi="Times New Roman" w:cs="Times New Roman"/>
        </w:rPr>
        <w:t>как</w:t>
      </w:r>
      <w:r w:rsidRPr="002F1249">
        <w:rPr>
          <w:rFonts w:ascii="Times New Roman" w:hAnsi="Times New Roman" w:cs="Times New Roman"/>
          <w:spacing w:val="-8"/>
        </w:rPr>
        <w:t xml:space="preserve"> </w:t>
      </w:r>
      <w:r w:rsidRPr="002F1249">
        <w:rPr>
          <w:rFonts w:ascii="Times New Roman" w:hAnsi="Times New Roman" w:cs="Times New Roman"/>
        </w:rPr>
        <w:t>инструмент</w:t>
      </w:r>
      <w:r w:rsidRPr="002F1249">
        <w:rPr>
          <w:rFonts w:ascii="Times New Roman" w:hAnsi="Times New Roman" w:cs="Times New Roman"/>
          <w:spacing w:val="-6"/>
        </w:rPr>
        <w:t xml:space="preserve"> </w:t>
      </w:r>
      <w:r w:rsidRPr="002F1249">
        <w:rPr>
          <w:rFonts w:ascii="Times New Roman" w:hAnsi="Times New Roman" w:cs="Times New Roman"/>
          <w:spacing w:val="-2"/>
        </w:rPr>
        <w:t>познания;</w:t>
      </w:r>
    </w:p>
    <w:p w14:paraId="4421D230" w14:textId="77777777" w:rsidR="002F1249" w:rsidRPr="002F1249" w:rsidRDefault="002F1249">
      <w:pPr>
        <w:pStyle w:val="a7"/>
        <w:widowControl w:val="0"/>
        <w:numPr>
          <w:ilvl w:val="0"/>
          <w:numId w:val="194"/>
        </w:numPr>
        <w:tabs>
          <w:tab w:val="left" w:pos="746"/>
        </w:tabs>
        <w:autoSpaceDE w:val="0"/>
        <w:autoSpaceDN w:val="0"/>
        <w:spacing w:before="78" w:after="0" w:line="276" w:lineRule="auto"/>
        <w:ind w:right="425" w:firstLine="0"/>
        <w:contextualSpacing w:val="0"/>
        <w:jc w:val="both"/>
        <w:rPr>
          <w:rFonts w:ascii="Times New Roman" w:hAnsi="Times New Roman" w:cs="Times New Roman"/>
        </w:rPr>
      </w:pPr>
      <w:r w:rsidRPr="002F1249">
        <w:rPr>
          <w:rFonts w:ascii="Times New Roman" w:hAnsi="Times New Roman" w:cs="Times New Roman"/>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14:paraId="608957AC" w14:textId="77777777" w:rsidR="002F1249" w:rsidRPr="002F1249" w:rsidRDefault="002F1249">
      <w:pPr>
        <w:pStyle w:val="a7"/>
        <w:widowControl w:val="0"/>
        <w:numPr>
          <w:ilvl w:val="0"/>
          <w:numId w:val="194"/>
        </w:numPr>
        <w:tabs>
          <w:tab w:val="left" w:pos="746"/>
        </w:tabs>
        <w:autoSpaceDE w:val="0"/>
        <w:autoSpaceDN w:val="0"/>
        <w:spacing w:before="35" w:after="0"/>
        <w:ind w:right="425" w:firstLine="0"/>
        <w:contextualSpacing w:val="0"/>
        <w:jc w:val="both"/>
        <w:rPr>
          <w:rFonts w:ascii="Times New Roman" w:hAnsi="Times New Roman" w:cs="Times New Roman"/>
        </w:rPr>
      </w:pPr>
      <w:r w:rsidRPr="002F1249">
        <w:rPr>
          <w:rFonts w:ascii="Times New Roman" w:hAnsi="Times New Roman" w:cs="Times New Roman"/>
        </w:rPr>
        <w:t>составлять алгоритм действий и использовать его для решения исполнительских и творческих задач;</w:t>
      </w:r>
    </w:p>
    <w:p w14:paraId="0FF55254" w14:textId="77777777" w:rsidR="002F1249" w:rsidRPr="002F1249" w:rsidRDefault="002F1249">
      <w:pPr>
        <w:pStyle w:val="a7"/>
        <w:widowControl w:val="0"/>
        <w:numPr>
          <w:ilvl w:val="0"/>
          <w:numId w:val="194"/>
        </w:numPr>
        <w:tabs>
          <w:tab w:val="left" w:pos="746"/>
        </w:tabs>
        <w:autoSpaceDE w:val="0"/>
        <w:autoSpaceDN w:val="0"/>
        <w:spacing w:before="38" w:after="0" w:line="276" w:lineRule="auto"/>
        <w:ind w:right="425" w:firstLine="0"/>
        <w:contextualSpacing w:val="0"/>
        <w:jc w:val="both"/>
        <w:rPr>
          <w:rFonts w:ascii="Times New Roman" w:hAnsi="Times New Roman" w:cs="Times New Roman"/>
        </w:rPr>
      </w:pPr>
      <w:r w:rsidRPr="002F1249">
        <w:rPr>
          <w:rFonts w:ascii="Times New Roman" w:hAnsi="Times New Roman" w:cs="Times New Roman"/>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5164291F" w14:textId="77777777" w:rsidR="002F1249" w:rsidRPr="002F1249" w:rsidRDefault="002F1249">
      <w:pPr>
        <w:pStyle w:val="a7"/>
        <w:widowControl w:val="0"/>
        <w:numPr>
          <w:ilvl w:val="0"/>
          <w:numId w:val="194"/>
        </w:numPr>
        <w:tabs>
          <w:tab w:val="left" w:pos="746"/>
        </w:tabs>
        <w:autoSpaceDE w:val="0"/>
        <w:autoSpaceDN w:val="0"/>
        <w:spacing w:before="37" w:after="0"/>
        <w:ind w:right="425" w:firstLine="0"/>
        <w:contextualSpacing w:val="0"/>
        <w:jc w:val="both"/>
        <w:rPr>
          <w:rFonts w:ascii="Times New Roman" w:hAnsi="Times New Roman" w:cs="Times New Roman"/>
        </w:rPr>
      </w:pPr>
      <w:r w:rsidRPr="002F1249">
        <w:rPr>
          <w:rFonts w:ascii="Times New Roman" w:hAnsi="Times New Roman" w:cs="Times New Roman"/>
        </w:rPr>
        <w:t>самостоятельно формулировать обобщения и выводы по результатам проведённого наблюдения, слухового исследования.</w:t>
      </w:r>
    </w:p>
    <w:p w14:paraId="0A8A647B" w14:textId="77777777" w:rsidR="002F1249" w:rsidRPr="002F1249" w:rsidRDefault="002F1249" w:rsidP="0037592C">
      <w:pPr>
        <w:pStyle w:val="3"/>
        <w:spacing w:before="42"/>
        <w:ind w:right="425"/>
        <w:rPr>
          <w:rFonts w:ascii="Times New Roman" w:hAnsi="Times New Roman" w:cs="Times New Roman"/>
          <w:b/>
          <w:bCs/>
          <w:color w:val="auto"/>
        </w:rPr>
      </w:pPr>
      <w:r w:rsidRPr="002F1249">
        <w:rPr>
          <w:rFonts w:ascii="Times New Roman" w:hAnsi="Times New Roman" w:cs="Times New Roman"/>
          <w:b/>
          <w:bCs/>
          <w:color w:val="auto"/>
        </w:rPr>
        <w:t>Работа</w:t>
      </w:r>
      <w:r w:rsidRPr="002F1249">
        <w:rPr>
          <w:rFonts w:ascii="Times New Roman" w:hAnsi="Times New Roman" w:cs="Times New Roman"/>
          <w:b/>
          <w:bCs/>
          <w:color w:val="auto"/>
          <w:spacing w:val="-7"/>
        </w:rPr>
        <w:t xml:space="preserve"> </w:t>
      </w:r>
      <w:r w:rsidRPr="002F1249">
        <w:rPr>
          <w:rFonts w:ascii="Times New Roman" w:hAnsi="Times New Roman" w:cs="Times New Roman"/>
          <w:b/>
          <w:bCs/>
          <w:color w:val="auto"/>
        </w:rPr>
        <w:t>с</w:t>
      </w:r>
      <w:r w:rsidRPr="002F1249">
        <w:rPr>
          <w:rFonts w:ascii="Times New Roman" w:hAnsi="Times New Roman" w:cs="Times New Roman"/>
          <w:b/>
          <w:bCs/>
          <w:color w:val="auto"/>
          <w:spacing w:val="-3"/>
        </w:rPr>
        <w:t xml:space="preserve"> </w:t>
      </w:r>
      <w:r w:rsidRPr="002F1249">
        <w:rPr>
          <w:rFonts w:ascii="Times New Roman" w:hAnsi="Times New Roman" w:cs="Times New Roman"/>
          <w:b/>
          <w:bCs/>
          <w:color w:val="auto"/>
          <w:spacing w:val="-2"/>
        </w:rPr>
        <w:t>информацией:</w:t>
      </w:r>
    </w:p>
    <w:p w14:paraId="7A3D6A78" w14:textId="77777777" w:rsidR="002F1249" w:rsidRPr="002F1249" w:rsidRDefault="002F1249">
      <w:pPr>
        <w:pStyle w:val="a7"/>
        <w:widowControl w:val="0"/>
        <w:numPr>
          <w:ilvl w:val="0"/>
          <w:numId w:val="194"/>
        </w:numPr>
        <w:tabs>
          <w:tab w:val="left" w:pos="746"/>
        </w:tabs>
        <w:autoSpaceDE w:val="0"/>
        <w:autoSpaceDN w:val="0"/>
        <w:spacing w:before="69" w:after="0"/>
        <w:ind w:right="425" w:firstLine="0"/>
        <w:contextualSpacing w:val="0"/>
        <w:jc w:val="both"/>
        <w:rPr>
          <w:rFonts w:ascii="Times New Roman" w:hAnsi="Times New Roman" w:cs="Times New Roman"/>
        </w:rPr>
      </w:pPr>
      <w:r w:rsidRPr="002F1249">
        <w:rPr>
          <w:rFonts w:ascii="Times New Roman" w:hAnsi="Times New Roman" w:cs="Times New Roman"/>
        </w:rPr>
        <w:t>применять различные методы, инструменты и запросы при поиске и отборе информации с учётом предложенной учебной или творческой задачи и заданных критериев;</w:t>
      </w:r>
    </w:p>
    <w:p w14:paraId="212A68BE" w14:textId="77777777" w:rsidR="002F1249" w:rsidRPr="002F1249" w:rsidRDefault="002F1249">
      <w:pPr>
        <w:pStyle w:val="a7"/>
        <w:widowControl w:val="0"/>
        <w:numPr>
          <w:ilvl w:val="0"/>
          <w:numId w:val="194"/>
        </w:numPr>
        <w:tabs>
          <w:tab w:val="left" w:pos="746"/>
        </w:tabs>
        <w:autoSpaceDE w:val="0"/>
        <w:autoSpaceDN w:val="0"/>
        <w:spacing w:before="31" w:after="0"/>
        <w:ind w:right="425" w:firstLine="0"/>
        <w:contextualSpacing w:val="0"/>
        <w:jc w:val="both"/>
        <w:rPr>
          <w:rFonts w:ascii="Times New Roman" w:hAnsi="Times New Roman" w:cs="Times New Roman"/>
        </w:rPr>
      </w:pPr>
      <w:r w:rsidRPr="002F1249">
        <w:rPr>
          <w:rFonts w:ascii="Times New Roman" w:hAnsi="Times New Roman" w:cs="Times New Roman"/>
        </w:rPr>
        <w:t xml:space="preserve">понимать специфику работы с аудиоинформацией, музыкальными </w:t>
      </w:r>
      <w:r w:rsidRPr="002F1249">
        <w:rPr>
          <w:rFonts w:ascii="Times New Roman" w:hAnsi="Times New Roman" w:cs="Times New Roman"/>
          <w:spacing w:val="-2"/>
        </w:rPr>
        <w:t>записями;</w:t>
      </w:r>
    </w:p>
    <w:p w14:paraId="73011145" w14:textId="77777777" w:rsidR="002F1249" w:rsidRPr="002F1249" w:rsidRDefault="002F1249">
      <w:pPr>
        <w:pStyle w:val="a7"/>
        <w:widowControl w:val="0"/>
        <w:numPr>
          <w:ilvl w:val="0"/>
          <w:numId w:val="194"/>
        </w:numPr>
        <w:tabs>
          <w:tab w:val="left" w:pos="746"/>
        </w:tabs>
        <w:autoSpaceDE w:val="0"/>
        <w:autoSpaceDN w:val="0"/>
        <w:spacing w:before="38" w:after="0"/>
        <w:ind w:right="425" w:firstLine="0"/>
        <w:contextualSpacing w:val="0"/>
        <w:jc w:val="both"/>
        <w:rPr>
          <w:rFonts w:ascii="Times New Roman" w:hAnsi="Times New Roman" w:cs="Times New Roman"/>
        </w:rPr>
      </w:pPr>
      <w:r w:rsidRPr="002F1249">
        <w:rPr>
          <w:rFonts w:ascii="Times New Roman" w:hAnsi="Times New Roman" w:cs="Times New Roman"/>
        </w:rPr>
        <w:t>использовать интонирование для запоминания звуковой информации, музыкальных произведений;</w:t>
      </w:r>
    </w:p>
    <w:p w14:paraId="0B007284" w14:textId="77777777" w:rsidR="002F1249" w:rsidRPr="002F1249" w:rsidRDefault="002F1249">
      <w:pPr>
        <w:pStyle w:val="a7"/>
        <w:widowControl w:val="0"/>
        <w:numPr>
          <w:ilvl w:val="0"/>
          <w:numId w:val="194"/>
        </w:numPr>
        <w:tabs>
          <w:tab w:val="left" w:pos="746"/>
        </w:tabs>
        <w:autoSpaceDE w:val="0"/>
        <w:autoSpaceDN w:val="0"/>
        <w:spacing w:before="32" w:after="0" w:line="276" w:lineRule="auto"/>
        <w:ind w:right="425" w:firstLine="0"/>
        <w:contextualSpacing w:val="0"/>
        <w:jc w:val="both"/>
        <w:rPr>
          <w:rFonts w:ascii="Times New Roman" w:hAnsi="Times New Roman" w:cs="Times New Roman"/>
        </w:rPr>
      </w:pPr>
      <w:r w:rsidRPr="002F1249">
        <w:rPr>
          <w:rFonts w:ascii="Times New Roman" w:hAnsi="Times New Roman" w:cs="Times New Roman"/>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2B35DB8A" w14:textId="77777777" w:rsidR="002F1249" w:rsidRPr="002F1249" w:rsidRDefault="002F1249">
      <w:pPr>
        <w:pStyle w:val="a7"/>
        <w:widowControl w:val="0"/>
        <w:numPr>
          <w:ilvl w:val="0"/>
          <w:numId w:val="194"/>
        </w:numPr>
        <w:tabs>
          <w:tab w:val="left" w:pos="746"/>
        </w:tabs>
        <w:autoSpaceDE w:val="0"/>
        <w:autoSpaceDN w:val="0"/>
        <w:spacing w:before="40" w:after="0"/>
        <w:ind w:right="425" w:firstLine="0"/>
        <w:contextualSpacing w:val="0"/>
        <w:jc w:val="both"/>
        <w:rPr>
          <w:rFonts w:ascii="Times New Roman" w:hAnsi="Times New Roman" w:cs="Times New Roman"/>
        </w:rPr>
      </w:pPr>
      <w:r w:rsidRPr="002F1249">
        <w:rPr>
          <w:rFonts w:ascii="Times New Roman" w:hAnsi="Times New Roman" w:cs="Times New Roman"/>
        </w:rPr>
        <w:lastRenderedPageBreak/>
        <w:t>оценивать надёжность информации по критериям, предложенным учителем или сформулированным самостоятельно;</w:t>
      </w:r>
    </w:p>
    <w:p w14:paraId="4C340FB4" w14:textId="77777777" w:rsidR="002F1249" w:rsidRDefault="002F1249">
      <w:pPr>
        <w:pStyle w:val="a7"/>
        <w:widowControl w:val="0"/>
        <w:numPr>
          <w:ilvl w:val="0"/>
          <w:numId w:val="194"/>
        </w:numPr>
        <w:tabs>
          <w:tab w:val="left" w:pos="746"/>
        </w:tabs>
        <w:autoSpaceDE w:val="0"/>
        <w:autoSpaceDN w:val="0"/>
        <w:spacing w:before="33" w:after="0"/>
        <w:ind w:right="425" w:firstLine="0"/>
        <w:contextualSpacing w:val="0"/>
        <w:jc w:val="both"/>
        <w:rPr>
          <w:rFonts w:ascii="Times New Roman" w:hAnsi="Times New Roman" w:cs="Times New Roman"/>
        </w:rPr>
      </w:pPr>
      <w:r w:rsidRPr="002F1249">
        <w:rPr>
          <w:rFonts w:ascii="Times New Roman" w:hAnsi="Times New Roman" w:cs="Times New Roman"/>
        </w:rPr>
        <w:t>различать тексты информационного и художественного содержания, трансформировать, интерпретировать их в соответствии с учебной или творческой задачей;</w:t>
      </w:r>
    </w:p>
    <w:p w14:paraId="1D4AB8BB" w14:textId="77777777" w:rsidR="004547EA" w:rsidRPr="004547EA" w:rsidRDefault="004547EA" w:rsidP="004547EA">
      <w:pPr>
        <w:widowControl w:val="0"/>
        <w:tabs>
          <w:tab w:val="left" w:pos="746"/>
        </w:tabs>
        <w:autoSpaceDE w:val="0"/>
        <w:autoSpaceDN w:val="0"/>
        <w:spacing w:before="33" w:after="0"/>
        <w:ind w:left="598" w:right="425"/>
        <w:jc w:val="both"/>
        <w:rPr>
          <w:rFonts w:ascii="Times New Roman" w:hAnsi="Times New Roman" w:cs="Times New Roman"/>
        </w:rPr>
      </w:pPr>
    </w:p>
    <w:p w14:paraId="00E57849" w14:textId="7CD6605D" w:rsidR="002F1249" w:rsidRPr="004547EA" w:rsidRDefault="004547EA" w:rsidP="004547EA">
      <w:pPr>
        <w:pStyle w:val="ac"/>
        <w:spacing w:before="79" w:line="276" w:lineRule="auto"/>
        <w:ind w:right="142"/>
        <w:jc w:val="left"/>
        <w:rPr>
          <w:sz w:val="24"/>
          <w:szCs w:val="24"/>
        </w:rPr>
      </w:pPr>
      <w:r w:rsidRPr="004547EA">
        <w:rPr>
          <w:sz w:val="24"/>
          <w:szCs w:val="24"/>
        </w:rPr>
        <w:t>с</w:t>
      </w:r>
      <w:r w:rsidR="002F1249" w:rsidRPr="004547EA">
        <w:rPr>
          <w:sz w:val="24"/>
          <w:szCs w:val="24"/>
        </w:rPr>
        <w:t xml:space="preserve">амостоятельно выбирать оптимальную форму представления информации (вокальное исполнение, текст, таблица, схема, презентация, театрализация и др.) в зависимости от коммуникативной </w:t>
      </w:r>
      <w:r w:rsidR="002F1249" w:rsidRPr="004547EA">
        <w:rPr>
          <w:spacing w:val="-2"/>
          <w:sz w:val="24"/>
          <w:szCs w:val="24"/>
        </w:rPr>
        <w:t>установки.</w:t>
      </w:r>
    </w:p>
    <w:p w14:paraId="657E5180" w14:textId="77777777" w:rsidR="002F1249" w:rsidRPr="004547EA" w:rsidRDefault="002F1249" w:rsidP="002F1249">
      <w:pPr>
        <w:pStyle w:val="3"/>
        <w:spacing w:before="78" w:line="314" w:lineRule="auto"/>
        <w:ind w:right="1738"/>
        <w:rPr>
          <w:rFonts w:ascii="Times New Roman" w:hAnsi="Times New Roman" w:cs="Times New Roman"/>
          <w:b/>
          <w:bCs/>
          <w:color w:val="auto"/>
          <w:sz w:val="24"/>
          <w:szCs w:val="24"/>
        </w:rPr>
      </w:pPr>
      <w:r w:rsidRPr="004547EA">
        <w:rPr>
          <w:rFonts w:ascii="Times New Roman" w:hAnsi="Times New Roman" w:cs="Times New Roman"/>
          <w:b/>
          <w:bCs/>
          <w:color w:val="auto"/>
          <w:sz w:val="24"/>
          <w:szCs w:val="24"/>
        </w:rPr>
        <w:t>Коммуникативные</w:t>
      </w:r>
      <w:r w:rsidRPr="004547EA">
        <w:rPr>
          <w:rFonts w:ascii="Times New Roman" w:hAnsi="Times New Roman" w:cs="Times New Roman"/>
          <w:b/>
          <w:bCs/>
          <w:color w:val="auto"/>
          <w:spacing w:val="-7"/>
          <w:sz w:val="24"/>
          <w:szCs w:val="24"/>
        </w:rPr>
        <w:t xml:space="preserve"> </w:t>
      </w:r>
      <w:r w:rsidRPr="004547EA">
        <w:rPr>
          <w:rFonts w:ascii="Times New Roman" w:hAnsi="Times New Roman" w:cs="Times New Roman"/>
          <w:b/>
          <w:bCs/>
          <w:color w:val="auto"/>
          <w:sz w:val="24"/>
          <w:szCs w:val="24"/>
        </w:rPr>
        <w:t>универсальные</w:t>
      </w:r>
      <w:r w:rsidRPr="004547EA">
        <w:rPr>
          <w:rFonts w:ascii="Times New Roman" w:hAnsi="Times New Roman" w:cs="Times New Roman"/>
          <w:b/>
          <w:bCs/>
          <w:color w:val="auto"/>
          <w:spacing w:val="40"/>
          <w:sz w:val="24"/>
          <w:szCs w:val="24"/>
        </w:rPr>
        <w:t xml:space="preserve"> </w:t>
      </w:r>
      <w:r w:rsidRPr="004547EA">
        <w:rPr>
          <w:rFonts w:ascii="Times New Roman" w:hAnsi="Times New Roman" w:cs="Times New Roman"/>
          <w:b/>
          <w:bCs/>
          <w:color w:val="auto"/>
          <w:sz w:val="24"/>
          <w:szCs w:val="24"/>
        </w:rPr>
        <w:t>учебные</w:t>
      </w:r>
      <w:r w:rsidRPr="004547EA">
        <w:rPr>
          <w:rFonts w:ascii="Times New Roman" w:hAnsi="Times New Roman" w:cs="Times New Roman"/>
          <w:b/>
          <w:bCs/>
          <w:color w:val="auto"/>
          <w:spacing w:val="40"/>
          <w:sz w:val="24"/>
          <w:szCs w:val="24"/>
        </w:rPr>
        <w:t xml:space="preserve"> </w:t>
      </w:r>
      <w:r w:rsidRPr="004547EA">
        <w:rPr>
          <w:rFonts w:ascii="Times New Roman" w:hAnsi="Times New Roman" w:cs="Times New Roman"/>
          <w:b/>
          <w:bCs/>
          <w:color w:val="auto"/>
          <w:sz w:val="24"/>
          <w:szCs w:val="24"/>
        </w:rPr>
        <w:t xml:space="preserve">действия </w:t>
      </w:r>
    </w:p>
    <w:p w14:paraId="7E443C24" w14:textId="128DD057" w:rsidR="002F1249" w:rsidRPr="004547EA" w:rsidRDefault="002F1249" w:rsidP="002F1249">
      <w:pPr>
        <w:pStyle w:val="3"/>
        <w:spacing w:before="78" w:line="314" w:lineRule="auto"/>
        <w:ind w:right="1738"/>
        <w:rPr>
          <w:rFonts w:ascii="Times New Roman" w:hAnsi="Times New Roman" w:cs="Times New Roman"/>
          <w:b/>
          <w:bCs/>
          <w:color w:val="auto"/>
          <w:sz w:val="24"/>
          <w:szCs w:val="24"/>
        </w:rPr>
      </w:pPr>
      <w:r w:rsidRPr="004547EA">
        <w:rPr>
          <w:rFonts w:ascii="Times New Roman" w:hAnsi="Times New Roman" w:cs="Times New Roman"/>
          <w:b/>
          <w:bCs/>
          <w:color w:val="auto"/>
          <w:spacing w:val="-2"/>
          <w:sz w:val="24"/>
          <w:szCs w:val="24"/>
        </w:rPr>
        <w:t>Общение:</w:t>
      </w:r>
    </w:p>
    <w:p w14:paraId="1AC4370E" w14:textId="77777777" w:rsidR="002F1249" w:rsidRPr="002F1249" w:rsidRDefault="002F1249" w:rsidP="004547EA">
      <w:pPr>
        <w:pStyle w:val="ac"/>
        <w:tabs>
          <w:tab w:val="left" w:pos="9923"/>
        </w:tabs>
        <w:spacing w:line="248" w:lineRule="exact"/>
        <w:jc w:val="left"/>
      </w:pPr>
      <w:r w:rsidRPr="002F1249">
        <w:t>Невербальная</w:t>
      </w:r>
      <w:r w:rsidRPr="002F1249">
        <w:rPr>
          <w:spacing w:val="-10"/>
        </w:rPr>
        <w:t xml:space="preserve"> </w:t>
      </w:r>
      <w:r w:rsidRPr="002F1249">
        <w:rPr>
          <w:spacing w:val="-2"/>
        </w:rPr>
        <w:t>коммуникация:</w:t>
      </w:r>
    </w:p>
    <w:p w14:paraId="7480CA68" w14:textId="77777777" w:rsidR="002F1249" w:rsidRPr="002F1249" w:rsidRDefault="002F1249">
      <w:pPr>
        <w:pStyle w:val="a7"/>
        <w:widowControl w:val="0"/>
        <w:numPr>
          <w:ilvl w:val="0"/>
          <w:numId w:val="194"/>
        </w:numPr>
        <w:tabs>
          <w:tab w:val="left" w:pos="746"/>
          <w:tab w:val="left" w:pos="9923"/>
        </w:tabs>
        <w:autoSpaceDE w:val="0"/>
        <w:autoSpaceDN w:val="0"/>
        <w:spacing w:before="73" w:after="0" w:line="276" w:lineRule="auto"/>
        <w:ind w:right="707" w:firstLine="0"/>
        <w:contextualSpacing w:val="0"/>
        <w:jc w:val="both"/>
        <w:rPr>
          <w:rFonts w:ascii="Times New Roman" w:hAnsi="Times New Roman" w:cs="Times New Roman"/>
        </w:rPr>
      </w:pPr>
      <w:r w:rsidRPr="002F1249">
        <w:rPr>
          <w:rFonts w:ascii="Times New Roman" w:hAnsi="Times New Roman" w:cs="Times New Roman"/>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словесной передачи смысла музыкального произведения;</w:t>
      </w:r>
    </w:p>
    <w:p w14:paraId="0BE1EC13" w14:textId="77777777" w:rsidR="002F1249" w:rsidRPr="002F1249" w:rsidRDefault="002F1249">
      <w:pPr>
        <w:pStyle w:val="a7"/>
        <w:widowControl w:val="0"/>
        <w:numPr>
          <w:ilvl w:val="0"/>
          <w:numId w:val="194"/>
        </w:numPr>
        <w:tabs>
          <w:tab w:val="left" w:pos="746"/>
          <w:tab w:val="left" w:pos="9923"/>
        </w:tabs>
        <w:autoSpaceDE w:val="0"/>
        <w:autoSpaceDN w:val="0"/>
        <w:spacing w:before="42" w:after="0" w:line="276" w:lineRule="auto"/>
        <w:ind w:right="707" w:firstLine="0"/>
        <w:contextualSpacing w:val="0"/>
        <w:jc w:val="both"/>
        <w:rPr>
          <w:rFonts w:ascii="Times New Roman" w:hAnsi="Times New Roman" w:cs="Times New Roman"/>
        </w:rPr>
      </w:pPr>
      <w:r w:rsidRPr="002F1249">
        <w:rPr>
          <w:rFonts w:ascii="Times New Roman" w:hAnsi="Times New Roman" w:cs="Times New Roman"/>
        </w:rPr>
        <w:t>передавать в собственном исполнении художественное содержание, выражать настроение, чувства, личное отношение к исполняемому музыкальному произведению;</w:t>
      </w:r>
    </w:p>
    <w:p w14:paraId="752A44C7" w14:textId="77777777" w:rsidR="002F1249" w:rsidRPr="002F1249" w:rsidRDefault="002F1249">
      <w:pPr>
        <w:pStyle w:val="a7"/>
        <w:widowControl w:val="0"/>
        <w:numPr>
          <w:ilvl w:val="0"/>
          <w:numId w:val="194"/>
        </w:numPr>
        <w:tabs>
          <w:tab w:val="left" w:pos="746"/>
          <w:tab w:val="left" w:pos="9923"/>
        </w:tabs>
        <w:autoSpaceDE w:val="0"/>
        <w:autoSpaceDN w:val="0"/>
        <w:spacing w:before="40" w:after="0" w:line="276" w:lineRule="auto"/>
        <w:ind w:right="715" w:firstLine="0"/>
        <w:contextualSpacing w:val="0"/>
        <w:jc w:val="both"/>
        <w:rPr>
          <w:rFonts w:ascii="Times New Roman" w:hAnsi="Times New Roman" w:cs="Times New Roman"/>
        </w:rPr>
      </w:pPr>
      <w:r w:rsidRPr="002F1249">
        <w:rPr>
          <w:rFonts w:ascii="Times New Roman" w:hAnsi="Times New Roman" w:cs="Times New Roman"/>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719D891D" w14:textId="77777777" w:rsidR="002F1249" w:rsidRPr="002F1249" w:rsidRDefault="002F1249">
      <w:pPr>
        <w:pStyle w:val="a7"/>
        <w:widowControl w:val="0"/>
        <w:numPr>
          <w:ilvl w:val="0"/>
          <w:numId w:val="194"/>
        </w:numPr>
        <w:tabs>
          <w:tab w:val="left" w:pos="746"/>
          <w:tab w:val="left" w:pos="9923"/>
        </w:tabs>
        <w:autoSpaceDE w:val="0"/>
        <w:autoSpaceDN w:val="0"/>
        <w:spacing w:before="39" w:after="0"/>
        <w:ind w:right="709" w:firstLine="0"/>
        <w:contextualSpacing w:val="0"/>
        <w:jc w:val="both"/>
        <w:rPr>
          <w:rFonts w:ascii="Times New Roman" w:hAnsi="Times New Roman" w:cs="Times New Roman"/>
        </w:rPr>
      </w:pPr>
      <w:r w:rsidRPr="002F1249">
        <w:rPr>
          <w:rFonts w:ascii="Times New Roman" w:hAnsi="Times New Roman" w:cs="Times New Roman"/>
        </w:rPr>
        <w:t>эффективно</w:t>
      </w:r>
      <w:r w:rsidRPr="002F1249">
        <w:rPr>
          <w:rFonts w:ascii="Times New Roman" w:hAnsi="Times New Roman" w:cs="Times New Roman"/>
          <w:spacing w:val="-7"/>
        </w:rPr>
        <w:t xml:space="preserve"> </w:t>
      </w:r>
      <w:r w:rsidRPr="002F1249">
        <w:rPr>
          <w:rFonts w:ascii="Times New Roman" w:hAnsi="Times New Roman" w:cs="Times New Roman"/>
        </w:rPr>
        <w:t>использовать</w:t>
      </w:r>
      <w:r w:rsidRPr="002F1249">
        <w:rPr>
          <w:rFonts w:ascii="Times New Roman" w:hAnsi="Times New Roman" w:cs="Times New Roman"/>
          <w:spacing w:val="-7"/>
        </w:rPr>
        <w:t xml:space="preserve"> </w:t>
      </w:r>
      <w:r w:rsidRPr="002F1249">
        <w:rPr>
          <w:rFonts w:ascii="Times New Roman" w:hAnsi="Times New Roman" w:cs="Times New Roman"/>
        </w:rPr>
        <w:t>интонационно-выразительные</w:t>
      </w:r>
      <w:r w:rsidRPr="002F1249">
        <w:rPr>
          <w:rFonts w:ascii="Times New Roman" w:hAnsi="Times New Roman" w:cs="Times New Roman"/>
          <w:spacing w:val="-9"/>
        </w:rPr>
        <w:t xml:space="preserve"> </w:t>
      </w:r>
      <w:r w:rsidRPr="002F1249">
        <w:rPr>
          <w:rFonts w:ascii="Times New Roman" w:hAnsi="Times New Roman" w:cs="Times New Roman"/>
        </w:rPr>
        <w:t>возможности в ситуации публичного выступления;</w:t>
      </w:r>
    </w:p>
    <w:p w14:paraId="43A2236F" w14:textId="77777777" w:rsidR="002F1249" w:rsidRPr="002F1249" w:rsidRDefault="002F1249">
      <w:pPr>
        <w:pStyle w:val="a7"/>
        <w:widowControl w:val="0"/>
        <w:numPr>
          <w:ilvl w:val="0"/>
          <w:numId w:val="194"/>
        </w:numPr>
        <w:tabs>
          <w:tab w:val="left" w:pos="746"/>
          <w:tab w:val="left" w:pos="9923"/>
        </w:tabs>
        <w:autoSpaceDE w:val="0"/>
        <w:autoSpaceDN w:val="0"/>
        <w:spacing w:before="33" w:after="0" w:line="276" w:lineRule="auto"/>
        <w:ind w:right="701" w:firstLine="0"/>
        <w:contextualSpacing w:val="0"/>
        <w:jc w:val="both"/>
        <w:rPr>
          <w:rFonts w:ascii="Times New Roman" w:hAnsi="Times New Roman" w:cs="Times New Roman"/>
        </w:rPr>
      </w:pPr>
      <w:r w:rsidRPr="002F1249">
        <w:rPr>
          <w:rFonts w:ascii="Times New Roman" w:hAnsi="Times New Roman" w:cs="Times New Roman"/>
        </w:rPr>
        <w:t>распознавать невербальные средства общения (интонация, мимика, жесты, в том числе дирижёрские жесты), расценивать их как полноценные элементы коммуникации, адекватно включаться в соответствующий уровень общения.</w:t>
      </w:r>
    </w:p>
    <w:p w14:paraId="3E362394" w14:textId="77777777" w:rsidR="002F1249" w:rsidRPr="002F1249" w:rsidRDefault="002F1249" w:rsidP="004547EA">
      <w:pPr>
        <w:pStyle w:val="ac"/>
        <w:tabs>
          <w:tab w:val="left" w:pos="9923"/>
        </w:tabs>
        <w:spacing w:before="41"/>
      </w:pPr>
      <w:r w:rsidRPr="002F1249">
        <w:t>Вербальное</w:t>
      </w:r>
      <w:r w:rsidRPr="002F1249">
        <w:rPr>
          <w:spacing w:val="-12"/>
        </w:rPr>
        <w:t xml:space="preserve"> </w:t>
      </w:r>
      <w:r w:rsidRPr="002F1249">
        <w:rPr>
          <w:spacing w:val="-2"/>
        </w:rPr>
        <w:t>общение:</w:t>
      </w:r>
    </w:p>
    <w:p w14:paraId="3DFFBED4" w14:textId="77777777" w:rsidR="002F1249" w:rsidRPr="002F1249" w:rsidRDefault="002F1249">
      <w:pPr>
        <w:pStyle w:val="a7"/>
        <w:widowControl w:val="0"/>
        <w:numPr>
          <w:ilvl w:val="0"/>
          <w:numId w:val="194"/>
        </w:numPr>
        <w:tabs>
          <w:tab w:val="left" w:pos="746"/>
          <w:tab w:val="left" w:pos="9923"/>
        </w:tabs>
        <w:autoSpaceDE w:val="0"/>
        <w:autoSpaceDN w:val="0"/>
        <w:spacing w:before="74" w:after="0"/>
        <w:ind w:right="710" w:firstLine="0"/>
        <w:contextualSpacing w:val="0"/>
        <w:rPr>
          <w:rFonts w:ascii="Times New Roman" w:hAnsi="Times New Roman" w:cs="Times New Roman"/>
        </w:rPr>
      </w:pPr>
      <w:r w:rsidRPr="002F1249">
        <w:rPr>
          <w:rFonts w:ascii="Times New Roman" w:hAnsi="Times New Roman" w:cs="Times New Roman"/>
        </w:rPr>
        <w:t>воспринимать</w:t>
      </w:r>
      <w:r w:rsidRPr="002F1249">
        <w:rPr>
          <w:rFonts w:ascii="Times New Roman" w:hAnsi="Times New Roman" w:cs="Times New Roman"/>
          <w:spacing w:val="80"/>
        </w:rPr>
        <w:t xml:space="preserve"> </w:t>
      </w:r>
      <w:r w:rsidRPr="002F1249">
        <w:rPr>
          <w:rFonts w:ascii="Times New Roman" w:hAnsi="Times New Roman" w:cs="Times New Roman"/>
        </w:rPr>
        <w:t>и</w:t>
      </w:r>
      <w:r w:rsidRPr="002F1249">
        <w:rPr>
          <w:rFonts w:ascii="Times New Roman" w:hAnsi="Times New Roman" w:cs="Times New Roman"/>
          <w:spacing w:val="80"/>
        </w:rPr>
        <w:t xml:space="preserve"> </w:t>
      </w:r>
      <w:r w:rsidRPr="002F1249">
        <w:rPr>
          <w:rFonts w:ascii="Times New Roman" w:hAnsi="Times New Roman" w:cs="Times New Roman"/>
        </w:rPr>
        <w:t>формулировать</w:t>
      </w:r>
      <w:r w:rsidRPr="002F1249">
        <w:rPr>
          <w:rFonts w:ascii="Times New Roman" w:hAnsi="Times New Roman" w:cs="Times New Roman"/>
          <w:spacing w:val="80"/>
        </w:rPr>
        <w:t xml:space="preserve"> </w:t>
      </w:r>
      <w:r w:rsidRPr="002F1249">
        <w:rPr>
          <w:rFonts w:ascii="Times New Roman" w:hAnsi="Times New Roman" w:cs="Times New Roman"/>
        </w:rPr>
        <w:t>суждения,</w:t>
      </w:r>
      <w:r w:rsidRPr="002F1249">
        <w:rPr>
          <w:rFonts w:ascii="Times New Roman" w:hAnsi="Times New Roman" w:cs="Times New Roman"/>
          <w:spacing w:val="80"/>
        </w:rPr>
        <w:t xml:space="preserve"> </w:t>
      </w:r>
      <w:r w:rsidRPr="002F1249">
        <w:rPr>
          <w:rFonts w:ascii="Times New Roman" w:hAnsi="Times New Roman" w:cs="Times New Roman"/>
        </w:rPr>
        <w:t>выражать</w:t>
      </w:r>
      <w:r w:rsidRPr="002F1249">
        <w:rPr>
          <w:rFonts w:ascii="Times New Roman" w:hAnsi="Times New Roman" w:cs="Times New Roman"/>
          <w:spacing w:val="80"/>
        </w:rPr>
        <w:t xml:space="preserve"> </w:t>
      </w:r>
      <w:r w:rsidRPr="002F1249">
        <w:rPr>
          <w:rFonts w:ascii="Times New Roman" w:hAnsi="Times New Roman" w:cs="Times New Roman"/>
        </w:rPr>
        <w:t>эмоции</w:t>
      </w:r>
      <w:r w:rsidRPr="002F1249">
        <w:rPr>
          <w:rFonts w:ascii="Times New Roman" w:hAnsi="Times New Roman" w:cs="Times New Roman"/>
          <w:spacing w:val="80"/>
        </w:rPr>
        <w:t xml:space="preserve"> </w:t>
      </w:r>
      <w:r w:rsidRPr="002F1249">
        <w:rPr>
          <w:rFonts w:ascii="Times New Roman" w:hAnsi="Times New Roman" w:cs="Times New Roman"/>
        </w:rPr>
        <w:t>в</w:t>
      </w:r>
      <w:r w:rsidRPr="002F1249">
        <w:rPr>
          <w:rFonts w:ascii="Times New Roman" w:hAnsi="Times New Roman" w:cs="Times New Roman"/>
          <w:spacing w:val="40"/>
        </w:rPr>
        <w:t xml:space="preserve"> </w:t>
      </w:r>
      <w:r w:rsidRPr="002F1249">
        <w:rPr>
          <w:rFonts w:ascii="Times New Roman" w:hAnsi="Times New Roman" w:cs="Times New Roman"/>
        </w:rPr>
        <w:t>соответствии с условиями и целями общения;</w:t>
      </w:r>
    </w:p>
    <w:p w14:paraId="1748B198" w14:textId="77777777" w:rsidR="002F1249" w:rsidRPr="002F1249" w:rsidRDefault="002F1249">
      <w:pPr>
        <w:pStyle w:val="a7"/>
        <w:widowControl w:val="0"/>
        <w:numPr>
          <w:ilvl w:val="0"/>
          <w:numId w:val="194"/>
        </w:numPr>
        <w:tabs>
          <w:tab w:val="left" w:pos="746"/>
          <w:tab w:val="left" w:pos="9923"/>
        </w:tabs>
        <w:autoSpaceDE w:val="0"/>
        <w:autoSpaceDN w:val="0"/>
        <w:spacing w:before="37" w:after="0"/>
        <w:ind w:right="711" w:firstLine="0"/>
        <w:contextualSpacing w:val="0"/>
        <w:rPr>
          <w:rFonts w:ascii="Times New Roman" w:hAnsi="Times New Roman" w:cs="Times New Roman"/>
        </w:rPr>
      </w:pPr>
      <w:r w:rsidRPr="002F1249">
        <w:rPr>
          <w:rFonts w:ascii="Times New Roman" w:hAnsi="Times New Roman" w:cs="Times New Roman"/>
        </w:rPr>
        <w:t>выражать</w:t>
      </w:r>
      <w:r w:rsidRPr="002F1249">
        <w:rPr>
          <w:rFonts w:ascii="Times New Roman" w:hAnsi="Times New Roman" w:cs="Times New Roman"/>
          <w:spacing w:val="80"/>
        </w:rPr>
        <w:t xml:space="preserve"> </w:t>
      </w:r>
      <w:r w:rsidRPr="002F1249">
        <w:rPr>
          <w:rFonts w:ascii="Times New Roman" w:hAnsi="Times New Roman" w:cs="Times New Roman"/>
        </w:rPr>
        <w:t>своё</w:t>
      </w:r>
      <w:r w:rsidRPr="002F1249">
        <w:rPr>
          <w:rFonts w:ascii="Times New Roman" w:hAnsi="Times New Roman" w:cs="Times New Roman"/>
          <w:spacing w:val="80"/>
        </w:rPr>
        <w:t xml:space="preserve"> </w:t>
      </w:r>
      <w:r w:rsidRPr="002F1249">
        <w:rPr>
          <w:rFonts w:ascii="Times New Roman" w:hAnsi="Times New Roman" w:cs="Times New Roman"/>
        </w:rPr>
        <w:t>мнение,</w:t>
      </w:r>
      <w:r w:rsidRPr="002F1249">
        <w:rPr>
          <w:rFonts w:ascii="Times New Roman" w:hAnsi="Times New Roman" w:cs="Times New Roman"/>
          <w:spacing w:val="80"/>
        </w:rPr>
        <w:t xml:space="preserve"> </w:t>
      </w:r>
      <w:r w:rsidRPr="002F1249">
        <w:rPr>
          <w:rFonts w:ascii="Times New Roman" w:hAnsi="Times New Roman" w:cs="Times New Roman"/>
        </w:rPr>
        <w:t>в</w:t>
      </w:r>
      <w:r w:rsidRPr="002F1249">
        <w:rPr>
          <w:rFonts w:ascii="Times New Roman" w:hAnsi="Times New Roman" w:cs="Times New Roman"/>
          <w:spacing w:val="80"/>
        </w:rPr>
        <w:t xml:space="preserve"> </w:t>
      </w:r>
      <w:r w:rsidRPr="002F1249">
        <w:rPr>
          <w:rFonts w:ascii="Times New Roman" w:hAnsi="Times New Roman" w:cs="Times New Roman"/>
        </w:rPr>
        <w:t>том</w:t>
      </w:r>
      <w:r w:rsidRPr="002F1249">
        <w:rPr>
          <w:rFonts w:ascii="Times New Roman" w:hAnsi="Times New Roman" w:cs="Times New Roman"/>
          <w:spacing w:val="80"/>
        </w:rPr>
        <w:t xml:space="preserve"> </w:t>
      </w:r>
      <w:r w:rsidRPr="002F1249">
        <w:rPr>
          <w:rFonts w:ascii="Times New Roman" w:hAnsi="Times New Roman" w:cs="Times New Roman"/>
        </w:rPr>
        <w:t>числе</w:t>
      </w:r>
      <w:r w:rsidRPr="002F1249">
        <w:rPr>
          <w:rFonts w:ascii="Times New Roman" w:hAnsi="Times New Roman" w:cs="Times New Roman"/>
          <w:spacing w:val="80"/>
        </w:rPr>
        <w:t xml:space="preserve"> </w:t>
      </w:r>
      <w:r w:rsidRPr="002F1249">
        <w:rPr>
          <w:rFonts w:ascii="Times New Roman" w:hAnsi="Times New Roman" w:cs="Times New Roman"/>
        </w:rPr>
        <w:t>впечатления</w:t>
      </w:r>
      <w:r w:rsidRPr="002F1249">
        <w:rPr>
          <w:rFonts w:ascii="Times New Roman" w:hAnsi="Times New Roman" w:cs="Times New Roman"/>
          <w:spacing w:val="80"/>
        </w:rPr>
        <w:t xml:space="preserve"> </w:t>
      </w:r>
      <w:r w:rsidRPr="002F1249">
        <w:rPr>
          <w:rFonts w:ascii="Times New Roman" w:hAnsi="Times New Roman" w:cs="Times New Roman"/>
        </w:rPr>
        <w:t>от</w:t>
      </w:r>
      <w:r w:rsidRPr="002F1249">
        <w:rPr>
          <w:rFonts w:ascii="Times New Roman" w:hAnsi="Times New Roman" w:cs="Times New Roman"/>
          <w:spacing w:val="80"/>
        </w:rPr>
        <w:t xml:space="preserve"> </w:t>
      </w:r>
      <w:r w:rsidRPr="002F1249">
        <w:rPr>
          <w:rFonts w:ascii="Times New Roman" w:hAnsi="Times New Roman" w:cs="Times New Roman"/>
        </w:rPr>
        <w:t>общения</w:t>
      </w:r>
      <w:r w:rsidRPr="002F1249">
        <w:rPr>
          <w:rFonts w:ascii="Times New Roman" w:hAnsi="Times New Roman" w:cs="Times New Roman"/>
          <w:spacing w:val="80"/>
        </w:rPr>
        <w:t xml:space="preserve"> </w:t>
      </w:r>
      <w:r w:rsidRPr="002F1249">
        <w:rPr>
          <w:rFonts w:ascii="Times New Roman" w:hAnsi="Times New Roman" w:cs="Times New Roman"/>
        </w:rPr>
        <w:t>с музыкальным искусством в устных и письменных текстах;</w:t>
      </w:r>
    </w:p>
    <w:p w14:paraId="5AD1E13E" w14:textId="77777777" w:rsidR="002F1249" w:rsidRPr="002F1249" w:rsidRDefault="002F1249">
      <w:pPr>
        <w:pStyle w:val="a7"/>
        <w:widowControl w:val="0"/>
        <w:numPr>
          <w:ilvl w:val="0"/>
          <w:numId w:val="194"/>
        </w:numPr>
        <w:tabs>
          <w:tab w:val="left" w:pos="746"/>
          <w:tab w:val="left" w:pos="9923"/>
        </w:tabs>
        <w:autoSpaceDE w:val="0"/>
        <w:autoSpaceDN w:val="0"/>
        <w:spacing w:before="32" w:after="0"/>
        <w:ind w:right="717" w:firstLine="0"/>
        <w:contextualSpacing w:val="0"/>
        <w:rPr>
          <w:rFonts w:ascii="Times New Roman" w:hAnsi="Times New Roman" w:cs="Times New Roman"/>
        </w:rPr>
      </w:pPr>
      <w:r w:rsidRPr="002F1249">
        <w:rPr>
          <w:rFonts w:ascii="Times New Roman" w:hAnsi="Times New Roman" w:cs="Times New Roman"/>
        </w:rPr>
        <w:t>понимать</w:t>
      </w:r>
      <w:r w:rsidRPr="002F1249">
        <w:rPr>
          <w:rFonts w:ascii="Times New Roman" w:hAnsi="Times New Roman" w:cs="Times New Roman"/>
          <w:spacing w:val="40"/>
        </w:rPr>
        <w:t xml:space="preserve"> </w:t>
      </w:r>
      <w:r w:rsidRPr="002F1249">
        <w:rPr>
          <w:rFonts w:ascii="Times New Roman" w:hAnsi="Times New Roman" w:cs="Times New Roman"/>
        </w:rPr>
        <w:t>намерения</w:t>
      </w:r>
      <w:r w:rsidRPr="002F1249">
        <w:rPr>
          <w:rFonts w:ascii="Times New Roman" w:hAnsi="Times New Roman" w:cs="Times New Roman"/>
          <w:spacing w:val="40"/>
        </w:rPr>
        <w:t xml:space="preserve"> </w:t>
      </w:r>
      <w:r w:rsidRPr="002F1249">
        <w:rPr>
          <w:rFonts w:ascii="Times New Roman" w:hAnsi="Times New Roman" w:cs="Times New Roman"/>
        </w:rPr>
        <w:t>других,</w:t>
      </w:r>
      <w:r w:rsidRPr="002F1249">
        <w:rPr>
          <w:rFonts w:ascii="Times New Roman" w:hAnsi="Times New Roman" w:cs="Times New Roman"/>
          <w:spacing w:val="40"/>
        </w:rPr>
        <w:t xml:space="preserve"> </w:t>
      </w:r>
      <w:r w:rsidRPr="002F1249">
        <w:rPr>
          <w:rFonts w:ascii="Times New Roman" w:hAnsi="Times New Roman" w:cs="Times New Roman"/>
        </w:rPr>
        <w:t>проявлять</w:t>
      </w:r>
      <w:r w:rsidRPr="002F1249">
        <w:rPr>
          <w:rFonts w:ascii="Times New Roman" w:hAnsi="Times New Roman" w:cs="Times New Roman"/>
          <w:spacing w:val="40"/>
        </w:rPr>
        <w:t xml:space="preserve"> </w:t>
      </w:r>
      <w:r w:rsidRPr="002F1249">
        <w:rPr>
          <w:rFonts w:ascii="Times New Roman" w:hAnsi="Times New Roman" w:cs="Times New Roman"/>
        </w:rPr>
        <w:t>уважительное</w:t>
      </w:r>
      <w:r w:rsidRPr="002F1249">
        <w:rPr>
          <w:rFonts w:ascii="Times New Roman" w:hAnsi="Times New Roman" w:cs="Times New Roman"/>
          <w:spacing w:val="40"/>
        </w:rPr>
        <w:t xml:space="preserve"> </w:t>
      </w:r>
      <w:r w:rsidRPr="002F1249">
        <w:rPr>
          <w:rFonts w:ascii="Times New Roman" w:hAnsi="Times New Roman" w:cs="Times New Roman"/>
        </w:rPr>
        <w:t>отношение</w:t>
      </w:r>
      <w:r w:rsidRPr="002F1249">
        <w:rPr>
          <w:rFonts w:ascii="Times New Roman" w:hAnsi="Times New Roman" w:cs="Times New Roman"/>
          <w:spacing w:val="40"/>
        </w:rPr>
        <w:t xml:space="preserve"> </w:t>
      </w:r>
      <w:r w:rsidRPr="002F1249">
        <w:rPr>
          <w:rFonts w:ascii="Times New Roman" w:hAnsi="Times New Roman" w:cs="Times New Roman"/>
        </w:rPr>
        <w:t>к собеседнику и в корректной форме формулировать свои возражения;</w:t>
      </w:r>
    </w:p>
    <w:p w14:paraId="40BAFD3C" w14:textId="77777777" w:rsidR="002F1249" w:rsidRPr="002F1249" w:rsidRDefault="002F1249">
      <w:pPr>
        <w:pStyle w:val="a7"/>
        <w:widowControl w:val="0"/>
        <w:numPr>
          <w:ilvl w:val="0"/>
          <w:numId w:val="194"/>
        </w:numPr>
        <w:tabs>
          <w:tab w:val="left" w:pos="746"/>
          <w:tab w:val="left" w:pos="9923"/>
        </w:tabs>
        <w:autoSpaceDE w:val="0"/>
        <w:autoSpaceDN w:val="0"/>
        <w:spacing w:before="33" w:after="0"/>
        <w:ind w:right="719" w:firstLine="0"/>
        <w:contextualSpacing w:val="0"/>
        <w:rPr>
          <w:rFonts w:ascii="Times New Roman" w:hAnsi="Times New Roman" w:cs="Times New Roman"/>
        </w:rPr>
      </w:pPr>
      <w:r w:rsidRPr="002F1249">
        <w:rPr>
          <w:rFonts w:ascii="Times New Roman" w:hAnsi="Times New Roman" w:cs="Times New Roman"/>
        </w:rPr>
        <w:t>вести диалог,</w:t>
      </w:r>
      <w:r w:rsidRPr="002F1249">
        <w:rPr>
          <w:rFonts w:ascii="Times New Roman" w:hAnsi="Times New Roman" w:cs="Times New Roman"/>
          <w:spacing w:val="-4"/>
        </w:rPr>
        <w:t xml:space="preserve"> </w:t>
      </w:r>
      <w:r w:rsidRPr="002F1249">
        <w:rPr>
          <w:rFonts w:ascii="Times New Roman" w:hAnsi="Times New Roman" w:cs="Times New Roman"/>
        </w:rPr>
        <w:t>дискуссию, задавать</w:t>
      </w:r>
      <w:r w:rsidRPr="002F1249">
        <w:rPr>
          <w:rFonts w:ascii="Times New Roman" w:hAnsi="Times New Roman" w:cs="Times New Roman"/>
          <w:spacing w:val="-6"/>
        </w:rPr>
        <w:t xml:space="preserve"> </w:t>
      </w:r>
      <w:r w:rsidRPr="002F1249">
        <w:rPr>
          <w:rFonts w:ascii="Times New Roman" w:hAnsi="Times New Roman" w:cs="Times New Roman"/>
        </w:rPr>
        <w:t>вопросы</w:t>
      </w:r>
      <w:r w:rsidRPr="002F1249">
        <w:rPr>
          <w:rFonts w:ascii="Times New Roman" w:hAnsi="Times New Roman" w:cs="Times New Roman"/>
          <w:spacing w:val="-1"/>
        </w:rPr>
        <w:t xml:space="preserve"> </w:t>
      </w:r>
      <w:r w:rsidRPr="002F1249">
        <w:rPr>
          <w:rFonts w:ascii="Times New Roman" w:hAnsi="Times New Roman" w:cs="Times New Roman"/>
        </w:rPr>
        <w:t>по</w:t>
      </w:r>
      <w:r w:rsidRPr="002F1249">
        <w:rPr>
          <w:rFonts w:ascii="Times New Roman" w:hAnsi="Times New Roman" w:cs="Times New Roman"/>
          <w:spacing w:val="-6"/>
        </w:rPr>
        <w:t xml:space="preserve"> </w:t>
      </w:r>
      <w:r w:rsidRPr="002F1249">
        <w:rPr>
          <w:rFonts w:ascii="Times New Roman" w:hAnsi="Times New Roman" w:cs="Times New Roman"/>
        </w:rPr>
        <w:t>существу</w:t>
      </w:r>
      <w:r w:rsidRPr="002F1249">
        <w:rPr>
          <w:rFonts w:ascii="Times New Roman" w:hAnsi="Times New Roman" w:cs="Times New Roman"/>
          <w:spacing w:val="-6"/>
        </w:rPr>
        <w:t xml:space="preserve"> </w:t>
      </w:r>
      <w:r w:rsidRPr="002F1249">
        <w:rPr>
          <w:rFonts w:ascii="Times New Roman" w:hAnsi="Times New Roman" w:cs="Times New Roman"/>
        </w:rPr>
        <w:t>обсуждаемой темы, поддерживать благожелательный тон диалога;</w:t>
      </w:r>
    </w:p>
    <w:p w14:paraId="6091CE59" w14:textId="77777777" w:rsidR="002F1249" w:rsidRPr="002F1249" w:rsidRDefault="002F1249">
      <w:pPr>
        <w:pStyle w:val="a7"/>
        <w:widowControl w:val="0"/>
        <w:numPr>
          <w:ilvl w:val="0"/>
          <w:numId w:val="194"/>
        </w:numPr>
        <w:tabs>
          <w:tab w:val="left" w:pos="746"/>
          <w:tab w:val="left" w:pos="1950"/>
          <w:tab w:val="left" w:pos="3490"/>
          <w:tab w:val="left" w:pos="4843"/>
          <w:tab w:val="left" w:pos="5913"/>
          <w:tab w:val="left" w:pos="6330"/>
          <w:tab w:val="left" w:pos="9923"/>
        </w:tabs>
        <w:autoSpaceDE w:val="0"/>
        <w:autoSpaceDN w:val="0"/>
        <w:spacing w:before="37" w:after="0"/>
        <w:ind w:right="718" w:firstLine="0"/>
        <w:contextualSpacing w:val="0"/>
        <w:rPr>
          <w:rFonts w:ascii="Times New Roman" w:hAnsi="Times New Roman" w:cs="Times New Roman"/>
        </w:rPr>
      </w:pPr>
      <w:r w:rsidRPr="002F1249">
        <w:rPr>
          <w:rFonts w:ascii="Times New Roman" w:hAnsi="Times New Roman" w:cs="Times New Roman"/>
          <w:spacing w:val="-2"/>
        </w:rPr>
        <w:t>публично</w:t>
      </w:r>
      <w:r w:rsidRPr="002F1249">
        <w:rPr>
          <w:rFonts w:ascii="Times New Roman" w:hAnsi="Times New Roman" w:cs="Times New Roman"/>
        </w:rPr>
        <w:tab/>
      </w:r>
      <w:r w:rsidRPr="002F1249">
        <w:rPr>
          <w:rFonts w:ascii="Times New Roman" w:hAnsi="Times New Roman" w:cs="Times New Roman"/>
          <w:spacing w:val="-2"/>
        </w:rPr>
        <w:t>представлять</w:t>
      </w:r>
      <w:r w:rsidRPr="002F1249">
        <w:rPr>
          <w:rFonts w:ascii="Times New Roman" w:hAnsi="Times New Roman" w:cs="Times New Roman"/>
        </w:rPr>
        <w:tab/>
      </w:r>
      <w:r w:rsidRPr="002F1249">
        <w:rPr>
          <w:rFonts w:ascii="Times New Roman" w:hAnsi="Times New Roman" w:cs="Times New Roman"/>
          <w:spacing w:val="-2"/>
        </w:rPr>
        <w:t>результаты</w:t>
      </w:r>
      <w:r w:rsidRPr="002F1249">
        <w:rPr>
          <w:rFonts w:ascii="Times New Roman" w:hAnsi="Times New Roman" w:cs="Times New Roman"/>
        </w:rPr>
        <w:tab/>
      </w:r>
      <w:r w:rsidRPr="002F1249">
        <w:rPr>
          <w:rFonts w:ascii="Times New Roman" w:hAnsi="Times New Roman" w:cs="Times New Roman"/>
          <w:spacing w:val="-2"/>
        </w:rPr>
        <w:t>учебной</w:t>
      </w:r>
      <w:r w:rsidRPr="002F1249">
        <w:rPr>
          <w:rFonts w:ascii="Times New Roman" w:hAnsi="Times New Roman" w:cs="Times New Roman"/>
        </w:rPr>
        <w:tab/>
      </w:r>
      <w:r w:rsidRPr="002F1249">
        <w:rPr>
          <w:rFonts w:ascii="Times New Roman" w:hAnsi="Times New Roman" w:cs="Times New Roman"/>
          <w:spacing w:val="-10"/>
        </w:rPr>
        <w:t>и</w:t>
      </w:r>
      <w:r w:rsidRPr="002F1249">
        <w:rPr>
          <w:rFonts w:ascii="Times New Roman" w:hAnsi="Times New Roman" w:cs="Times New Roman"/>
        </w:rPr>
        <w:tab/>
      </w:r>
      <w:r w:rsidRPr="002F1249">
        <w:rPr>
          <w:rFonts w:ascii="Times New Roman" w:hAnsi="Times New Roman" w:cs="Times New Roman"/>
          <w:spacing w:val="-2"/>
        </w:rPr>
        <w:t>творческой деятельности.</w:t>
      </w:r>
    </w:p>
    <w:p w14:paraId="1ACCFAEA" w14:textId="77777777" w:rsidR="002F1249" w:rsidRPr="004547EA" w:rsidRDefault="002F1249" w:rsidP="002F1249">
      <w:pPr>
        <w:pStyle w:val="3"/>
        <w:spacing w:before="38" w:line="314" w:lineRule="auto"/>
        <w:ind w:right="783"/>
        <w:rPr>
          <w:rFonts w:ascii="Times New Roman" w:hAnsi="Times New Roman" w:cs="Times New Roman"/>
          <w:b/>
          <w:bCs/>
          <w:color w:val="auto"/>
          <w:sz w:val="24"/>
          <w:szCs w:val="24"/>
        </w:rPr>
      </w:pPr>
      <w:r w:rsidRPr="004547EA">
        <w:rPr>
          <w:rFonts w:ascii="Times New Roman" w:hAnsi="Times New Roman" w:cs="Times New Roman"/>
          <w:b/>
          <w:bCs/>
          <w:color w:val="auto"/>
          <w:sz w:val="24"/>
          <w:szCs w:val="24"/>
        </w:rPr>
        <w:t>Регулятивные</w:t>
      </w:r>
      <w:r w:rsidRPr="004547EA">
        <w:rPr>
          <w:rFonts w:ascii="Times New Roman" w:hAnsi="Times New Roman" w:cs="Times New Roman"/>
          <w:b/>
          <w:bCs/>
          <w:color w:val="auto"/>
          <w:spacing w:val="-8"/>
          <w:sz w:val="24"/>
          <w:szCs w:val="24"/>
        </w:rPr>
        <w:t xml:space="preserve"> </w:t>
      </w:r>
      <w:r w:rsidRPr="004547EA">
        <w:rPr>
          <w:rFonts w:ascii="Times New Roman" w:hAnsi="Times New Roman" w:cs="Times New Roman"/>
          <w:b/>
          <w:bCs/>
          <w:color w:val="auto"/>
          <w:sz w:val="24"/>
          <w:szCs w:val="24"/>
        </w:rPr>
        <w:t>универсальные</w:t>
      </w:r>
      <w:r w:rsidRPr="004547EA">
        <w:rPr>
          <w:rFonts w:ascii="Times New Roman" w:hAnsi="Times New Roman" w:cs="Times New Roman"/>
          <w:b/>
          <w:bCs/>
          <w:color w:val="auto"/>
          <w:spacing w:val="-8"/>
          <w:sz w:val="24"/>
          <w:szCs w:val="24"/>
        </w:rPr>
        <w:t xml:space="preserve"> </w:t>
      </w:r>
      <w:r w:rsidRPr="004547EA">
        <w:rPr>
          <w:rFonts w:ascii="Times New Roman" w:hAnsi="Times New Roman" w:cs="Times New Roman"/>
          <w:b/>
          <w:bCs/>
          <w:color w:val="auto"/>
          <w:sz w:val="24"/>
          <w:szCs w:val="24"/>
        </w:rPr>
        <w:t>учебные</w:t>
      </w:r>
      <w:r w:rsidRPr="004547EA">
        <w:rPr>
          <w:rFonts w:ascii="Times New Roman" w:hAnsi="Times New Roman" w:cs="Times New Roman"/>
          <w:b/>
          <w:bCs/>
          <w:color w:val="auto"/>
          <w:spacing w:val="80"/>
          <w:sz w:val="24"/>
          <w:szCs w:val="24"/>
        </w:rPr>
        <w:t xml:space="preserve"> </w:t>
      </w:r>
      <w:r w:rsidRPr="004547EA">
        <w:rPr>
          <w:rFonts w:ascii="Times New Roman" w:hAnsi="Times New Roman" w:cs="Times New Roman"/>
          <w:b/>
          <w:bCs/>
          <w:color w:val="auto"/>
          <w:sz w:val="24"/>
          <w:szCs w:val="24"/>
        </w:rPr>
        <w:t xml:space="preserve">действия </w:t>
      </w:r>
    </w:p>
    <w:p w14:paraId="54A60738" w14:textId="3A0988AC" w:rsidR="002F1249" w:rsidRPr="004547EA" w:rsidRDefault="002F1249" w:rsidP="002F1249">
      <w:pPr>
        <w:pStyle w:val="3"/>
        <w:spacing w:before="38" w:line="314" w:lineRule="auto"/>
        <w:ind w:right="783"/>
        <w:rPr>
          <w:rFonts w:ascii="Times New Roman" w:hAnsi="Times New Roman" w:cs="Times New Roman"/>
          <w:b/>
          <w:bCs/>
          <w:color w:val="auto"/>
          <w:sz w:val="24"/>
          <w:szCs w:val="24"/>
        </w:rPr>
      </w:pPr>
      <w:r w:rsidRPr="004547EA">
        <w:rPr>
          <w:rFonts w:ascii="Times New Roman" w:hAnsi="Times New Roman" w:cs="Times New Roman"/>
          <w:b/>
          <w:bCs/>
          <w:color w:val="auto"/>
          <w:spacing w:val="-2"/>
          <w:sz w:val="24"/>
          <w:szCs w:val="24"/>
        </w:rPr>
        <w:t>Самоорганизация:</w:t>
      </w:r>
    </w:p>
    <w:p w14:paraId="301D3DC8" w14:textId="77777777" w:rsidR="002F1249" w:rsidRPr="002F1249" w:rsidRDefault="002F1249" w:rsidP="002F1249">
      <w:pPr>
        <w:pStyle w:val="ac"/>
        <w:spacing w:before="79"/>
      </w:pPr>
      <w:r w:rsidRPr="002F1249">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w:t>
      </w:r>
      <w:r w:rsidRPr="002F1249">
        <w:rPr>
          <w:spacing w:val="-10"/>
        </w:rPr>
        <w:t xml:space="preserve"> </w:t>
      </w:r>
      <w:r w:rsidRPr="002F1249">
        <w:rPr>
          <w:spacing w:val="-4"/>
        </w:rPr>
        <w:t>цели;</w:t>
      </w:r>
    </w:p>
    <w:p w14:paraId="6CD800F6" w14:textId="77777777" w:rsidR="002F1249" w:rsidRPr="002F1249" w:rsidRDefault="002F1249">
      <w:pPr>
        <w:pStyle w:val="a7"/>
        <w:widowControl w:val="0"/>
        <w:numPr>
          <w:ilvl w:val="0"/>
          <w:numId w:val="194"/>
        </w:numPr>
        <w:tabs>
          <w:tab w:val="left" w:pos="746"/>
        </w:tabs>
        <w:autoSpaceDE w:val="0"/>
        <w:autoSpaceDN w:val="0"/>
        <w:spacing w:before="73" w:after="0"/>
        <w:ind w:right="710" w:firstLine="0"/>
        <w:contextualSpacing w:val="0"/>
        <w:jc w:val="both"/>
        <w:rPr>
          <w:rFonts w:ascii="Times New Roman" w:hAnsi="Times New Roman" w:cs="Times New Roman"/>
        </w:rPr>
      </w:pPr>
      <w:r w:rsidRPr="002F1249">
        <w:rPr>
          <w:rFonts w:ascii="Times New Roman" w:hAnsi="Times New Roman" w:cs="Times New Roman"/>
        </w:rPr>
        <w:t>планировать</w:t>
      </w:r>
      <w:r w:rsidRPr="002F1249">
        <w:rPr>
          <w:rFonts w:ascii="Times New Roman" w:hAnsi="Times New Roman" w:cs="Times New Roman"/>
          <w:spacing w:val="-7"/>
        </w:rPr>
        <w:t xml:space="preserve"> </w:t>
      </w:r>
      <w:r w:rsidRPr="002F1249">
        <w:rPr>
          <w:rFonts w:ascii="Times New Roman" w:hAnsi="Times New Roman" w:cs="Times New Roman"/>
        </w:rPr>
        <w:t>достижение</w:t>
      </w:r>
      <w:r w:rsidRPr="002F1249">
        <w:rPr>
          <w:rFonts w:ascii="Times New Roman" w:hAnsi="Times New Roman" w:cs="Times New Roman"/>
          <w:spacing w:val="-8"/>
        </w:rPr>
        <w:t xml:space="preserve"> </w:t>
      </w:r>
      <w:r w:rsidRPr="002F1249">
        <w:rPr>
          <w:rFonts w:ascii="Times New Roman" w:hAnsi="Times New Roman" w:cs="Times New Roman"/>
        </w:rPr>
        <w:t>целей</w:t>
      </w:r>
      <w:r w:rsidRPr="002F1249">
        <w:rPr>
          <w:rFonts w:ascii="Times New Roman" w:hAnsi="Times New Roman" w:cs="Times New Roman"/>
          <w:spacing w:val="-1"/>
        </w:rPr>
        <w:t xml:space="preserve"> </w:t>
      </w:r>
      <w:r w:rsidRPr="002F1249">
        <w:rPr>
          <w:rFonts w:ascii="Times New Roman" w:hAnsi="Times New Roman" w:cs="Times New Roman"/>
        </w:rPr>
        <w:t>через</w:t>
      </w:r>
      <w:r w:rsidRPr="002F1249">
        <w:rPr>
          <w:rFonts w:ascii="Times New Roman" w:hAnsi="Times New Roman" w:cs="Times New Roman"/>
          <w:spacing w:val="-3"/>
        </w:rPr>
        <w:t xml:space="preserve"> </w:t>
      </w:r>
      <w:r w:rsidRPr="002F1249">
        <w:rPr>
          <w:rFonts w:ascii="Times New Roman" w:hAnsi="Times New Roman" w:cs="Times New Roman"/>
        </w:rPr>
        <w:t>решение</w:t>
      </w:r>
      <w:r w:rsidRPr="002F1249">
        <w:rPr>
          <w:rFonts w:ascii="Times New Roman" w:hAnsi="Times New Roman" w:cs="Times New Roman"/>
          <w:spacing w:val="-8"/>
        </w:rPr>
        <w:t xml:space="preserve"> </w:t>
      </w:r>
      <w:r w:rsidRPr="002F1249">
        <w:rPr>
          <w:rFonts w:ascii="Times New Roman" w:hAnsi="Times New Roman" w:cs="Times New Roman"/>
        </w:rPr>
        <w:t>ряда последовательных задач частного характера;</w:t>
      </w:r>
    </w:p>
    <w:p w14:paraId="35A9DF5E" w14:textId="77777777" w:rsidR="002F1249" w:rsidRPr="002F1249" w:rsidRDefault="002F1249">
      <w:pPr>
        <w:pStyle w:val="a7"/>
        <w:widowControl w:val="0"/>
        <w:numPr>
          <w:ilvl w:val="0"/>
          <w:numId w:val="194"/>
        </w:numPr>
        <w:tabs>
          <w:tab w:val="left" w:pos="746"/>
        </w:tabs>
        <w:autoSpaceDE w:val="0"/>
        <w:autoSpaceDN w:val="0"/>
        <w:spacing w:before="33" w:after="0"/>
        <w:ind w:right="710" w:firstLine="0"/>
        <w:contextualSpacing w:val="0"/>
        <w:jc w:val="both"/>
        <w:rPr>
          <w:rFonts w:ascii="Times New Roman" w:hAnsi="Times New Roman" w:cs="Times New Roman"/>
        </w:rPr>
      </w:pPr>
      <w:r w:rsidRPr="002F1249">
        <w:rPr>
          <w:rFonts w:ascii="Times New Roman" w:hAnsi="Times New Roman" w:cs="Times New Roman"/>
        </w:rPr>
        <w:t>выявлять наиболее важные проблемы для решения в учебных и жизненных ситуациях;</w:t>
      </w:r>
    </w:p>
    <w:p w14:paraId="50EAF8AE" w14:textId="77777777" w:rsidR="002F1249" w:rsidRPr="002F1249" w:rsidRDefault="002F1249">
      <w:pPr>
        <w:pStyle w:val="a7"/>
        <w:widowControl w:val="0"/>
        <w:numPr>
          <w:ilvl w:val="0"/>
          <w:numId w:val="194"/>
        </w:numPr>
        <w:tabs>
          <w:tab w:val="left" w:pos="746"/>
        </w:tabs>
        <w:autoSpaceDE w:val="0"/>
        <w:autoSpaceDN w:val="0"/>
        <w:spacing w:before="37" w:after="0" w:line="276" w:lineRule="auto"/>
        <w:ind w:right="710" w:firstLine="0"/>
        <w:contextualSpacing w:val="0"/>
        <w:jc w:val="both"/>
        <w:rPr>
          <w:rFonts w:ascii="Times New Roman" w:hAnsi="Times New Roman" w:cs="Times New Roman"/>
        </w:rPr>
      </w:pPr>
      <w:r w:rsidRPr="002F1249">
        <w:rPr>
          <w:rFonts w:ascii="Times New Roman" w:hAnsi="Times New Roman" w:cs="Times New Roman"/>
        </w:rPr>
        <w:lastRenderedPageBreak/>
        <w:t>самостоятельно</w:t>
      </w:r>
      <w:r w:rsidRPr="002F1249">
        <w:rPr>
          <w:rFonts w:ascii="Times New Roman" w:hAnsi="Times New Roman" w:cs="Times New Roman"/>
          <w:spacing w:val="-7"/>
        </w:rPr>
        <w:t xml:space="preserve"> </w:t>
      </w:r>
      <w:r w:rsidRPr="002F1249">
        <w:rPr>
          <w:rFonts w:ascii="Times New Roman" w:hAnsi="Times New Roman" w:cs="Times New Roman"/>
        </w:rPr>
        <w:t>составлять</w:t>
      </w:r>
      <w:r w:rsidRPr="002F1249">
        <w:rPr>
          <w:rFonts w:ascii="Times New Roman" w:hAnsi="Times New Roman" w:cs="Times New Roman"/>
          <w:spacing w:val="-3"/>
        </w:rPr>
        <w:t xml:space="preserve"> </w:t>
      </w:r>
      <w:r w:rsidRPr="002F1249">
        <w:rPr>
          <w:rFonts w:ascii="Times New Roman" w:hAnsi="Times New Roman" w:cs="Times New Roman"/>
        </w:rPr>
        <w:t>алгоритм</w:t>
      </w:r>
      <w:r w:rsidRPr="002F1249">
        <w:rPr>
          <w:rFonts w:ascii="Times New Roman" w:hAnsi="Times New Roman" w:cs="Times New Roman"/>
          <w:spacing w:val="-4"/>
        </w:rPr>
        <w:t xml:space="preserve"> </w:t>
      </w:r>
      <w:r w:rsidRPr="002F1249">
        <w:rPr>
          <w:rFonts w:ascii="Times New Roman" w:hAnsi="Times New Roman" w:cs="Times New Roman"/>
        </w:rPr>
        <w:t>решения</w:t>
      </w:r>
      <w:r w:rsidRPr="002F1249">
        <w:rPr>
          <w:rFonts w:ascii="Times New Roman" w:hAnsi="Times New Roman" w:cs="Times New Roman"/>
          <w:spacing w:val="40"/>
        </w:rPr>
        <w:t xml:space="preserve"> </w:t>
      </w:r>
      <w:r w:rsidRPr="002F1249">
        <w:rPr>
          <w:rFonts w:ascii="Times New Roman" w:hAnsi="Times New Roman" w:cs="Times New Roman"/>
        </w:rPr>
        <w:t>задачи</w:t>
      </w:r>
      <w:r w:rsidRPr="002F1249">
        <w:rPr>
          <w:rFonts w:ascii="Times New Roman" w:hAnsi="Times New Roman" w:cs="Times New Roman"/>
          <w:spacing w:val="40"/>
        </w:rPr>
        <w:t xml:space="preserve"> </w:t>
      </w:r>
      <w:r w:rsidRPr="002F1249">
        <w:rPr>
          <w:rFonts w:ascii="Times New Roman" w:hAnsi="Times New Roman" w:cs="Times New Roman"/>
        </w:rPr>
        <w:t>(или</w:t>
      </w:r>
      <w:r w:rsidRPr="002F1249">
        <w:rPr>
          <w:rFonts w:ascii="Times New Roman" w:hAnsi="Times New Roman" w:cs="Times New Roman"/>
          <w:spacing w:val="-1"/>
        </w:rPr>
        <w:t xml:space="preserve"> </w:t>
      </w:r>
      <w:r w:rsidRPr="002F1249">
        <w:rPr>
          <w:rFonts w:ascii="Times New Roman" w:hAnsi="Times New Roman" w:cs="Times New Roman"/>
        </w:rPr>
        <w:t>его</w:t>
      </w:r>
      <w:r w:rsidRPr="002F1249">
        <w:rPr>
          <w:rFonts w:ascii="Times New Roman" w:hAnsi="Times New Roman" w:cs="Times New Roman"/>
          <w:spacing w:val="-7"/>
        </w:rPr>
        <w:t xml:space="preserve"> </w:t>
      </w:r>
      <w:r w:rsidRPr="002F1249">
        <w:rPr>
          <w:rFonts w:ascii="Times New Roman" w:hAnsi="Times New Roman" w:cs="Times New Roman"/>
        </w:rPr>
        <w:t>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61531BC0" w14:textId="77777777" w:rsidR="002F1249" w:rsidRPr="002F1249" w:rsidRDefault="002F1249">
      <w:pPr>
        <w:pStyle w:val="a7"/>
        <w:widowControl w:val="0"/>
        <w:numPr>
          <w:ilvl w:val="0"/>
          <w:numId w:val="194"/>
        </w:numPr>
        <w:tabs>
          <w:tab w:val="left" w:pos="746"/>
        </w:tabs>
        <w:autoSpaceDE w:val="0"/>
        <w:autoSpaceDN w:val="0"/>
        <w:spacing w:before="37" w:after="0" w:line="240" w:lineRule="auto"/>
        <w:ind w:left="746" w:hanging="148"/>
        <w:contextualSpacing w:val="0"/>
        <w:jc w:val="both"/>
        <w:rPr>
          <w:rFonts w:ascii="Times New Roman" w:hAnsi="Times New Roman" w:cs="Times New Roman"/>
        </w:rPr>
      </w:pPr>
      <w:r w:rsidRPr="002F1249">
        <w:rPr>
          <w:rFonts w:ascii="Times New Roman" w:hAnsi="Times New Roman" w:cs="Times New Roman"/>
        </w:rPr>
        <w:t>делать</w:t>
      </w:r>
      <w:r w:rsidRPr="002F1249">
        <w:rPr>
          <w:rFonts w:ascii="Times New Roman" w:hAnsi="Times New Roman" w:cs="Times New Roman"/>
          <w:spacing w:val="-4"/>
        </w:rPr>
        <w:t xml:space="preserve"> </w:t>
      </w:r>
      <w:r w:rsidRPr="002F1249">
        <w:rPr>
          <w:rFonts w:ascii="Times New Roman" w:hAnsi="Times New Roman" w:cs="Times New Roman"/>
        </w:rPr>
        <w:t>выбор</w:t>
      </w:r>
      <w:r w:rsidRPr="002F1249">
        <w:rPr>
          <w:rFonts w:ascii="Times New Roman" w:hAnsi="Times New Roman" w:cs="Times New Roman"/>
          <w:spacing w:val="-2"/>
        </w:rPr>
        <w:t xml:space="preserve"> </w:t>
      </w:r>
      <w:r w:rsidRPr="002F1249">
        <w:rPr>
          <w:rFonts w:ascii="Times New Roman" w:hAnsi="Times New Roman" w:cs="Times New Roman"/>
        </w:rPr>
        <w:t>и</w:t>
      </w:r>
      <w:r w:rsidRPr="002F1249">
        <w:rPr>
          <w:rFonts w:ascii="Times New Roman" w:hAnsi="Times New Roman" w:cs="Times New Roman"/>
          <w:spacing w:val="-5"/>
        </w:rPr>
        <w:t xml:space="preserve"> </w:t>
      </w:r>
      <w:r w:rsidRPr="002F1249">
        <w:rPr>
          <w:rFonts w:ascii="Times New Roman" w:hAnsi="Times New Roman" w:cs="Times New Roman"/>
        </w:rPr>
        <w:t>брать</w:t>
      </w:r>
      <w:r w:rsidRPr="002F1249">
        <w:rPr>
          <w:rFonts w:ascii="Times New Roman" w:hAnsi="Times New Roman" w:cs="Times New Roman"/>
          <w:spacing w:val="-5"/>
        </w:rPr>
        <w:t xml:space="preserve"> </w:t>
      </w:r>
      <w:r w:rsidRPr="002F1249">
        <w:rPr>
          <w:rFonts w:ascii="Times New Roman" w:hAnsi="Times New Roman" w:cs="Times New Roman"/>
        </w:rPr>
        <w:t>за</w:t>
      </w:r>
      <w:r w:rsidRPr="002F1249">
        <w:rPr>
          <w:rFonts w:ascii="Times New Roman" w:hAnsi="Times New Roman" w:cs="Times New Roman"/>
          <w:spacing w:val="-4"/>
        </w:rPr>
        <w:t xml:space="preserve"> </w:t>
      </w:r>
      <w:r w:rsidRPr="002F1249">
        <w:rPr>
          <w:rFonts w:ascii="Times New Roman" w:hAnsi="Times New Roman" w:cs="Times New Roman"/>
        </w:rPr>
        <w:t>него</w:t>
      </w:r>
      <w:r w:rsidRPr="002F1249">
        <w:rPr>
          <w:rFonts w:ascii="Times New Roman" w:hAnsi="Times New Roman" w:cs="Times New Roman"/>
          <w:spacing w:val="-6"/>
        </w:rPr>
        <w:t xml:space="preserve"> </w:t>
      </w:r>
      <w:r w:rsidRPr="002F1249">
        <w:rPr>
          <w:rFonts w:ascii="Times New Roman" w:hAnsi="Times New Roman" w:cs="Times New Roman"/>
        </w:rPr>
        <w:t>ответственность</w:t>
      </w:r>
      <w:r w:rsidRPr="002F1249">
        <w:rPr>
          <w:rFonts w:ascii="Times New Roman" w:hAnsi="Times New Roman" w:cs="Times New Roman"/>
          <w:spacing w:val="-3"/>
        </w:rPr>
        <w:t xml:space="preserve"> </w:t>
      </w:r>
      <w:r w:rsidRPr="002F1249">
        <w:rPr>
          <w:rFonts w:ascii="Times New Roman" w:hAnsi="Times New Roman" w:cs="Times New Roman"/>
        </w:rPr>
        <w:t>на</w:t>
      </w:r>
      <w:r w:rsidRPr="002F1249">
        <w:rPr>
          <w:rFonts w:ascii="Times New Roman" w:hAnsi="Times New Roman" w:cs="Times New Roman"/>
          <w:spacing w:val="-4"/>
        </w:rPr>
        <w:t xml:space="preserve"> себя.</w:t>
      </w:r>
    </w:p>
    <w:p w14:paraId="4C5C8E35" w14:textId="77777777" w:rsidR="002F1249" w:rsidRPr="004547EA" w:rsidRDefault="002F1249" w:rsidP="002F1249">
      <w:pPr>
        <w:pStyle w:val="3"/>
        <w:spacing w:before="83"/>
        <w:rPr>
          <w:rFonts w:ascii="Times New Roman" w:hAnsi="Times New Roman" w:cs="Times New Roman"/>
          <w:b/>
          <w:bCs/>
          <w:color w:val="auto"/>
          <w:sz w:val="24"/>
          <w:szCs w:val="24"/>
        </w:rPr>
      </w:pPr>
      <w:proofErr w:type="gramStart"/>
      <w:r w:rsidRPr="004547EA">
        <w:rPr>
          <w:rFonts w:ascii="Times New Roman" w:hAnsi="Times New Roman" w:cs="Times New Roman"/>
          <w:b/>
          <w:bCs/>
          <w:color w:val="auto"/>
          <w:sz w:val="24"/>
          <w:szCs w:val="24"/>
        </w:rPr>
        <w:t>Самоконтроль</w:t>
      </w:r>
      <w:r w:rsidRPr="004547EA">
        <w:rPr>
          <w:rFonts w:ascii="Times New Roman" w:hAnsi="Times New Roman" w:cs="Times New Roman"/>
          <w:b/>
          <w:bCs/>
          <w:color w:val="auto"/>
          <w:spacing w:val="-13"/>
          <w:sz w:val="24"/>
          <w:szCs w:val="24"/>
        </w:rPr>
        <w:t xml:space="preserve"> </w:t>
      </w:r>
      <w:r w:rsidRPr="004547EA">
        <w:rPr>
          <w:rFonts w:ascii="Times New Roman" w:hAnsi="Times New Roman" w:cs="Times New Roman"/>
          <w:b/>
          <w:bCs/>
          <w:color w:val="auto"/>
          <w:spacing w:val="-5"/>
          <w:sz w:val="24"/>
          <w:szCs w:val="24"/>
        </w:rPr>
        <w:t>)</w:t>
      </w:r>
      <w:proofErr w:type="gramEnd"/>
      <w:r w:rsidRPr="004547EA">
        <w:rPr>
          <w:rFonts w:ascii="Times New Roman" w:hAnsi="Times New Roman" w:cs="Times New Roman"/>
          <w:b/>
          <w:bCs/>
          <w:color w:val="auto"/>
          <w:spacing w:val="-5"/>
          <w:sz w:val="24"/>
          <w:szCs w:val="24"/>
        </w:rPr>
        <w:t>:</w:t>
      </w:r>
    </w:p>
    <w:p w14:paraId="15C871F4" w14:textId="77777777" w:rsidR="002F1249" w:rsidRPr="002F1249" w:rsidRDefault="002F1249">
      <w:pPr>
        <w:pStyle w:val="a7"/>
        <w:widowControl w:val="0"/>
        <w:numPr>
          <w:ilvl w:val="0"/>
          <w:numId w:val="194"/>
        </w:numPr>
        <w:tabs>
          <w:tab w:val="left" w:pos="746"/>
        </w:tabs>
        <w:autoSpaceDE w:val="0"/>
        <w:autoSpaceDN w:val="0"/>
        <w:spacing w:before="74" w:after="0" w:line="240" w:lineRule="auto"/>
        <w:ind w:left="746" w:hanging="148"/>
        <w:contextualSpacing w:val="0"/>
        <w:jc w:val="both"/>
        <w:rPr>
          <w:rFonts w:ascii="Times New Roman" w:hAnsi="Times New Roman" w:cs="Times New Roman"/>
        </w:rPr>
      </w:pPr>
      <w:r w:rsidRPr="002F1249">
        <w:rPr>
          <w:rFonts w:ascii="Times New Roman" w:hAnsi="Times New Roman" w:cs="Times New Roman"/>
        </w:rPr>
        <w:t>владеть</w:t>
      </w:r>
      <w:r w:rsidRPr="002F1249">
        <w:rPr>
          <w:rFonts w:ascii="Times New Roman" w:hAnsi="Times New Roman" w:cs="Times New Roman"/>
          <w:spacing w:val="-10"/>
        </w:rPr>
        <w:t xml:space="preserve"> </w:t>
      </w:r>
      <w:r w:rsidRPr="002F1249">
        <w:rPr>
          <w:rFonts w:ascii="Times New Roman" w:hAnsi="Times New Roman" w:cs="Times New Roman"/>
        </w:rPr>
        <w:t>способами</w:t>
      </w:r>
      <w:r w:rsidRPr="002F1249">
        <w:rPr>
          <w:rFonts w:ascii="Times New Roman" w:hAnsi="Times New Roman" w:cs="Times New Roman"/>
          <w:spacing w:val="-5"/>
        </w:rPr>
        <w:t xml:space="preserve"> </w:t>
      </w:r>
      <w:r w:rsidRPr="002F1249">
        <w:rPr>
          <w:rFonts w:ascii="Times New Roman" w:hAnsi="Times New Roman" w:cs="Times New Roman"/>
        </w:rPr>
        <w:t>самоконтроля,</w:t>
      </w:r>
      <w:r w:rsidRPr="002F1249">
        <w:rPr>
          <w:rFonts w:ascii="Times New Roman" w:hAnsi="Times New Roman" w:cs="Times New Roman"/>
          <w:spacing w:val="-6"/>
        </w:rPr>
        <w:t xml:space="preserve"> </w:t>
      </w:r>
      <w:proofErr w:type="spellStart"/>
      <w:r w:rsidRPr="002F1249">
        <w:rPr>
          <w:rFonts w:ascii="Times New Roman" w:hAnsi="Times New Roman" w:cs="Times New Roman"/>
        </w:rPr>
        <w:t>самомотивации</w:t>
      </w:r>
      <w:proofErr w:type="spellEnd"/>
      <w:r w:rsidRPr="002F1249">
        <w:rPr>
          <w:rFonts w:ascii="Times New Roman" w:hAnsi="Times New Roman" w:cs="Times New Roman"/>
          <w:spacing w:val="-9"/>
        </w:rPr>
        <w:t xml:space="preserve"> </w:t>
      </w:r>
      <w:r w:rsidRPr="002F1249">
        <w:rPr>
          <w:rFonts w:ascii="Times New Roman" w:hAnsi="Times New Roman" w:cs="Times New Roman"/>
        </w:rPr>
        <w:t>и</w:t>
      </w:r>
      <w:r w:rsidRPr="002F1249">
        <w:rPr>
          <w:rFonts w:ascii="Times New Roman" w:hAnsi="Times New Roman" w:cs="Times New Roman"/>
          <w:spacing w:val="-8"/>
        </w:rPr>
        <w:t xml:space="preserve"> </w:t>
      </w:r>
      <w:r w:rsidRPr="002F1249">
        <w:rPr>
          <w:rFonts w:ascii="Times New Roman" w:hAnsi="Times New Roman" w:cs="Times New Roman"/>
          <w:spacing w:val="-2"/>
        </w:rPr>
        <w:t>рефлексии;</w:t>
      </w:r>
    </w:p>
    <w:p w14:paraId="45C86A4B" w14:textId="77777777" w:rsidR="002F1249" w:rsidRPr="002F1249" w:rsidRDefault="002F1249">
      <w:pPr>
        <w:pStyle w:val="a7"/>
        <w:widowControl w:val="0"/>
        <w:numPr>
          <w:ilvl w:val="0"/>
          <w:numId w:val="194"/>
        </w:numPr>
        <w:tabs>
          <w:tab w:val="left" w:pos="746"/>
        </w:tabs>
        <w:autoSpaceDE w:val="0"/>
        <w:autoSpaceDN w:val="0"/>
        <w:spacing w:before="78" w:after="0" w:line="273" w:lineRule="auto"/>
        <w:ind w:right="709" w:firstLine="0"/>
        <w:contextualSpacing w:val="0"/>
        <w:jc w:val="both"/>
        <w:rPr>
          <w:rFonts w:ascii="Times New Roman" w:hAnsi="Times New Roman" w:cs="Times New Roman"/>
        </w:rPr>
      </w:pPr>
      <w:r w:rsidRPr="002F1249">
        <w:rPr>
          <w:rFonts w:ascii="Times New Roman" w:hAnsi="Times New Roman" w:cs="Times New Roman"/>
        </w:rPr>
        <w:t xml:space="preserve">давать адекватную оценку учебной ситуации и предлагать план её </w:t>
      </w:r>
      <w:r w:rsidRPr="002F1249">
        <w:rPr>
          <w:rFonts w:ascii="Times New Roman" w:hAnsi="Times New Roman" w:cs="Times New Roman"/>
          <w:spacing w:val="-2"/>
        </w:rPr>
        <w:t>изменения;</w:t>
      </w:r>
    </w:p>
    <w:p w14:paraId="34A2921E" w14:textId="77777777" w:rsidR="002F1249" w:rsidRPr="002F1249" w:rsidRDefault="002F1249">
      <w:pPr>
        <w:pStyle w:val="a7"/>
        <w:widowControl w:val="0"/>
        <w:numPr>
          <w:ilvl w:val="0"/>
          <w:numId w:val="194"/>
        </w:numPr>
        <w:tabs>
          <w:tab w:val="left" w:pos="746"/>
        </w:tabs>
        <w:autoSpaceDE w:val="0"/>
        <w:autoSpaceDN w:val="0"/>
        <w:spacing w:before="43" w:after="0" w:line="276" w:lineRule="auto"/>
        <w:ind w:right="711" w:firstLine="0"/>
        <w:contextualSpacing w:val="0"/>
        <w:jc w:val="both"/>
        <w:rPr>
          <w:rFonts w:ascii="Times New Roman" w:hAnsi="Times New Roman" w:cs="Times New Roman"/>
        </w:rPr>
      </w:pPr>
      <w:r w:rsidRPr="002F1249">
        <w:rPr>
          <w:rFonts w:ascii="Times New Roman" w:hAnsi="Times New Roman" w:cs="Times New Roman"/>
        </w:rPr>
        <w:t xml:space="preserve">предвидеть трудности, которые могут возникнуть при решении учебной задачи, и адаптировать решение к меняющимся </w:t>
      </w:r>
      <w:r w:rsidRPr="002F1249">
        <w:rPr>
          <w:rFonts w:ascii="Times New Roman" w:hAnsi="Times New Roman" w:cs="Times New Roman"/>
          <w:spacing w:val="-2"/>
        </w:rPr>
        <w:t>обстоятельствам;</w:t>
      </w:r>
    </w:p>
    <w:p w14:paraId="5BCC5EB1" w14:textId="77777777" w:rsidR="002F1249" w:rsidRPr="002F1249" w:rsidRDefault="002F1249">
      <w:pPr>
        <w:pStyle w:val="a7"/>
        <w:widowControl w:val="0"/>
        <w:numPr>
          <w:ilvl w:val="0"/>
          <w:numId w:val="194"/>
        </w:numPr>
        <w:tabs>
          <w:tab w:val="left" w:pos="746"/>
        </w:tabs>
        <w:autoSpaceDE w:val="0"/>
        <w:autoSpaceDN w:val="0"/>
        <w:spacing w:before="39" w:after="0" w:line="276" w:lineRule="auto"/>
        <w:ind w:right="712" w:firstLine="0"/>
        <w:contextualSpacing w:val="0"/>
        <w:jc w:val="both"/>
        <w:rPr>
          <w:rFonts w:ascii="Times New Roman" w:hAnsi="Times New Roman" w:cs="Times New Roman"/>
        </w:rPr>
      </w:pPr>
      <w:r w:rsidRPr="002F1249">
        <w:rPr>
          <w:rFonts w:ascii="Times New Roman" w:hAnsi="Times New Roman" w:cs="Times New Roman"/>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14:paraId="4A598551" w14:textId="77777777" w:rsidR="002F1249" w:rsidRPr="004547EA" w:rsidRDefault="002F1249" w:rsidP="002F1249">
      <w:pPr>
        <w:pStyle w:val="3"/>
        <w:spacing w:before="45"/>
        <w:rPr>
          <w:rFonts w:ascii="Times New Roman" w:hAnsi="Times New Roman" w:cs="Times New Roman"/>
          <w:b/>
          <w:bCs/>
          <w:color w:val="auto"/>
          <w:sz w:val="24"/>
          <w:szCs w:val="24"/>
        </w:rPr>
      </w:pPr>
      <w:r w:rsidRPr="004547EA">
        <w:rPr>
          <w:rFonts w:ascii="Times New Roman" w:hAnsi="Times New Roman" w:cs="Times New Roman"/>
          <w:b/>
          <w:bCs/>
          <w:color w:val="auto"/>
          <w:sz w:val="24"/>
          <w:szCs w:val="24"/>
        </w:rPr>
        <w:t>Эмоциональный</w:t>
      </w:r>
      <w:r w:rsidRPr="004547EA">
        <w:rPr>
          <w:rFonts w:ascii="Times New Roman" w:hAnsi="Times New Roman" w:cs="Times New Roman"/>
          <w:b/>
          <w:bCs/>
          <w:color w:val="auto"/>
          <w:spacing w:val="-9"/>
          <w:sz w:val="24"/>
          <w:szCs w:val="24"/>
        </w:rPr>
        <w:t xml:space="preserve"> </w:t>
      </w:r>
      <w:r w:rsidRPr="004547EA">
        <w:rPr>
          <w:rFonts w:ascii="Times New Roman" w:hAnsi="Times New Roman" w:cs="Times New Roman"/>
          <w:b/>
          <w:bCs/>
          <w:color w:val="auto"/>
          <w:spacing w:val="-2"/>
          <w:sz w:val="24"/>
          <w:szCs w:val="24"/>
        </w:rPr>
        <w:t>интеллект:</w:t>
      </w:r>
    </w:p>
    <w:p w14:paraId="675C462C" w14:textId="77777777" w:rsidR="002F1249" w:rsidRPr="002F1249" w:rsidRDefault="002F1249">
      <w:pPr>
        <w:pStyle w:val="a7"/>
        <w:widowControl w:val="0"/>
        <w:numPr>
          <w:ilvl w:val="0"/>
          <w:numId w:val="194"/>
        </w:numPr>
        <w:tabs>
          <w:tab w:val="left" w:pos="746"/>
        </w:tabs>
        <w:autoSpaceDE w:val="0"/>
        <w:autoSpaceDN w:val="0"/>
        <w:spacing w:before="73" w:after="0" w:line="276" w:lineRule="auto"/>
        <w:ind w:right="714" w:firstLine="0"/>
        <w:contextualSpacing w:val="0"/>
        <w:jc w:val="both"/>
        <w:rPr>
          <w:rFonts w:ascii="Times New Roman" w:hAnsi="Times New Roman" w:cs="Times New Roman"/>
        </w:rPr>
      </w:pPr>
      <w:r w:rsidRPr="002F1249">
        <w:rPr>
          <w:rFonts w:ascii="Times New Roman" w:hAnsi="Times New Roman" w:cs="Times New Roman"/>
        </w:rPr>
        <w:t>чувствовать, понимать эмоциональное состояние самого себя и</w:t>
      </w:r>
      <w:r w:rsidRPr="002F1249">
        <w:rPr>
          <w:rFonts w:ascii="Times New Roman" w:hAnsi="Times New Roman" w:cs="Times New Roman"/>
          <w:spacing w:val="40"/>
        </w:rPr>
        <w:t xml:space="preserve"> </w:t>
      </w:r>
      <w:r w:rsidRPr="002F1249">
        <w:rPr>
          <w:rFonts w:ascii="Times New Roman" w:hAnsi="Times New Roman" w:cs="Times New Roman"/>
        </w:rPr>
        <w:t>других людей, использовать возможности музыкального искусства для расширения своих компетенций в данной сфере;</w:t>
      </w:r>
    </w:p>
    <w:p w14:paraId="59FCE657" w14:textId="77777777" w:rsidR="002F1249" w:rsidRPr="002F1249" w:rsidRDefault="002F1249">
      <w:pPr>
        <w:pStyle w:val="a7"/>
        <w:widowControl w:val="0"/>
        <w:numPr>
          <w:ilvl w:val="0"/>
          <w:numId w:val="194"/>
        </w:numPr>
        <w:tabs>
          <w:tab w:val="left" w:pos="746"/>
        </w:tabs>
        <w:autoSpaceDE w:val="0"/>
        <w:autoSpaceDN w:val="0"/>
        <w:spacing w:before="40" w:after="0" w:line="276" w:lineRule="auto"/>
        <w:ind w:right="703" w:firstLine="0"/>
        <w:contextualSpacing w:val="0"/>
        <w:jc w:val="both"/>
        <w:rPr>
          <w:rFonts w:ascii="Times New Roman" w:hAnsi="Times New Roman" w:cs="Times New Roman"/>
        </w:rPr>
      </w:pPr>
      <w:r w:rsidRPr="002F1249">
        <w:rPr>
          <w:rFonts w:ascii="Times New Roman" w:hAnsi="Times New Roman" w:cs="Times New Roman"/>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 публичного выступления;</w:t>
      </w:r>
    </w:p>
    <w:p w14:paraId="561D8812" w14:textId="77777777" w:rsidR="002F1249" w:rsidRPr="002F1249" w:rsidRDefault="002F1249">
      <w:pPr>
        <w:pStyle w:val="a7"/>
        <w:widowControl w:val="0"/>
        <w:numPr>
          <w:ilvl w:val="0"/>
          <w:numId w:val="194"/>
        </w:numPr>
        <w:tabs>
          <w:tab w:val="left" w:pos="746"/>
        </w:tabs>
        <w:autoSpaceDE w:val="0"/>
        <w:autoSpaceDN w:val="0"/>
        <w:spacing w:before="35" w:after="0" w:line="240" w:lineRule="auto"/>
        <w:ind w:left="746" w:hanging="148"/>
        <w:contextualSpacing w:val="0"/>
        <w:jc w:val="both"/>
        <w:rPr>
          <w:rFonts w:ascii="Times New Roman" w:hAnsi="Times New Roman" w:cs="Times New Roman"/>
        </w:rPr>
      </w:pPr>
      <w:r w:rsidRPr="002F1249">
        <w:rPr>
          <w:rFonts w:ascii="Times New Roman" w:hAnsi="Times New Roman" w:cs="Times New Roman"/>
        </w:rPr>
        <w:t>выявлять</w:t>
      </w:r>
      <w:r w:rsidRPr="002F1249">
        <w:rPr>
          <w:rFonts w:ascii="Times New Roman" w:hAnsi="Times New Roman" w:cs="Times New Roman"/>
          <w:spacing w:val="-8"/>
        </w:rPr>
        <w:t xml:space="preserve"> </w:t>
      </w:r>
      <w:r w:rsidRPr="002F1249">
        <w:rPr>
          <w:rFonts w:ascii="Times New Roman" w:hAnsi="Times New Roman" w:cs="Times New Roman"/>
        </w:rPr>
        <w:t>и</w:t>
      </w:r>
      <w:r w:rsidRPr="002F1249">
        <w:rPr>
          <w:rFonts w:ascii="Times New Roman" w:hAnsi="Times New Roman" w:cs="Times New Roman"/>
          <w:spacing w:val="-5"/>
        </w:rPr>
        <w:t xml:space="preserve"> </w:t>
      </w:r>
      <w:r w:rsidRPr="002F1249">
        <w:rPr>
          <w:rFonts w:ascii="Times New Roman" w:hAnsi="Times New Roman" w:cs="Times New Roman"/>
        </w:rPr>
        <w:t>анализировать</w:t>
      </w:r>
      <w:r w:rsidRPr="002F1249">
        <w:rPr>
          <w:rFonts w:ascii="Times New Roman" w:hAnsi="Times New Roman" w:cs="Times New Roman"/>
          <w:spacing w:val="-7"/>
        </w:rPr>
        <w:t xml:space="preserve"> </w:t>
      </w:r>
      <w:r w:rsidRPr="002F1249">
        <w:rPr>
          <w:rFonts w:ascii="Times New Roman" w:hAnsi="Times New Roman" w:cs="Times New Roman"/>
        </w:rPr>
        <w:t>причины</w:t>
      </w:r>
      <w:r w:rsidRPr="002F1249">
        <w:rPr>
          <w:rFonts w:ascii="Times New Roman" w:hAnsi="Times New Roman" w:cs="Times New Roman"/>
          <w:spacing w:val="-6"/>
        </w:rPr>
        <w:t xml:space="preserve"> </w:t>
      </w:r>
      <w:r w:rsidRPr="002F1249">
        <w:rPr>
          <w:rFonts w:ascii="Times New Roman" w:hAnsi="Times New Roman" w:cs="Times New Roman"/>
          <w:spacing w:val="-2"/>
        </w:rPr>
        <w:t>эмоций;</w:t>
      </w:r>
    </w:p>
    <w:p w14:paraId="45FA0D08" w14:textId="77777777" w:rsidR="002F1249" w:rsidRPr="002F1249" w:rsidRDefault="002F1249">
      <w:pPr>
        <w:pStyle w:val="a7"/>
        <w:widowControl w:val="0"/>
        <w:numPr>
          <w:ilvl w:val="0"/>
          <w:numId w:val="194"/>
        </w:numPr>
        <w:tabs>
          <w:tab w:val="left" w:pos="746"/>
        </w:tabs>
        <w:autoSpaceDE w:val="0"/>
        <w:autoSpaceDN w:val="0"/>
        <w:spacing w:before="78" w:after="0"/>
        <w:ind w:right="713" w:firstLine="0"/>
        <w:contextualSpacing w:val="0"/>
        <w:jc w:val="both"/>
        <w:rPr>
          <w:rFonts w:ascii="Times New Roman" w:hAnsi="Times New Roman" w:cs="Times New Roman"/>
        </w:rPr>
      </w:pPr>
      <w:r w:rsidRPr="002F1249">
        <w:rPr>
          <w:rFonts w:ascii="Times New Roman" w:hAnsi="Times New Roman" w:cs="Times New Roman"/>
        </w:rPr>
        <w:t>понимать мотивы и намерения другого человека, анализируя коммуникативно-интонационную ситуацию;</w:t>
      </w:r>
    </w:p>
    <w:p w14:paraId="24D2B45D" w14:textId="77777777" w:rsidR="002F1249" w:rsidRPr="002F1249" w:rsidRDefault="002F1249">
      <w:pPr>
        <w:pStyle w:val="a7"/>
        <w:widowControl w:val="0"/>
        <w:numPr>
          <w:ilvl w:val="0"/>
          <w:numId w:val="194"/>
        </w:numPr>
        <w:tabs>
          <w:tab w:val="left" w:pos="746"/>
        </w:tabs>
        <w:autoSpaceDE w:val="0"/>
        <w:autoSpaceDN w:val="0"/>
        <w:spacing w:before="38" w:after="0" w:line="240" w:lineRule="auto"/>
        <w:ind w:left="746" w:hanging="148"/>
        <w:contextualSpacing w:val="0"/>
        <w:jc w:val="both"/>
        <w:rPr>
          <w:rFonts w:ascii="Times New Roman" w:hAnsi="Times New Roman" w:cs="Times New Roman"/>
        </w:rPr>
      </w:pPr>
      <w:r w:rsidRPr="002F1249">
        <w:rPr>
          <w:rFonts w:ascii="Times New Roman" w:hAnsi="Times New Roman" w:cs="Times New Roman"/>
        </w:rPr>
        <w:t>регулировать</w:t>
      </w:r>
      <w:r w:rsidRPr="002F1249">
        <w:rPr>
          <w:rFonts w:ascii="Times New Roman" w:hAnsi="Times New Roman" w:cs="Times New Roman"/>
          <w:spacing w:val="-7"/>
        </w:rPr>
        <w:t xml:space="preserve"> </w:t>
      </w:r>
      <w:r w:rsidRPr="002F1249">
        <w:rPr>
          <w:rFonts w:ascii="Times New Roman" w:hAnsi="Times New Roman" w:cs="Times New Roman"/>
        </w:rPr>
        <w:t>способ</w:t>
      </w:r>
      <w:r w:rsidRPr="002F1249">
        <w:rPr>
          <w:rFonts w:ascii="Times New Roman" w:hAnsi="Times New Roman" w:cs="Times New Roman"/>
          <w:spacing w:val="-7"/>
        </w:rPr>
        <w:t xml:space="preserve"> </w:t>
      </w:r>
      <w:r w:rsidRPr="002F1249">
        <w:rPr>
          <w:rFonts w:ascii="Times New Roman" w:hAnsi="Times New Roman" w:cs="Times New Roman"/>
        </w:rPr>
        <w:t>выражения</w:t>
      </w:r>
      <w:r w:rsidRPr="002F1249">
        <w:rPr>
          <w:rFonts w:ascii="Times New Roman" w:hAnsi="Times New Roman" w:cs="Times New Roman"/>
          <w:spacing w:val="-6"/>
        </w:rPr>
        <w:t xml:space="preserve"> </w:t>
      </w:r>
      <w:r w:rsidRPr="002F1249">
        <w:rPr>
          <w:rFonts w:ascii="Times New Roman" w:hAnsi="Times New Roman" w:cs="Times New Roman"/>
        </w:rPr>
        <w:t>собственных</w:t>
      </w:r>
      <w:r w:rsidRPr="002F1249">
        <w:rPr>
          <w:rFonts w:ascii="Times New Roman" w:hAnsi="Times New Roman" w:cs="Times New Roman"/>
          <w:spacing w:val="-8"/>
        </w:rPr>
        <w:t xml:space="preserve"> </w:t>
      </w:r>
      <w:r w:rsidRPr="002F1249">
        <w:rPr>
          <w:rFonts w:ascii="Times New Roman" w:hAnsi="Times New Roman" w:cs="Times New Roman"/>
          <w:spacing w:val="-2"/>
        </w:rPr>
        <w:t>эмоций.</w:t>
      </w:r>
    </w:p>
    <w:p w14:paraId="425E2010" w14:textId="77777777" w:rsidR="002F1249" w:rsidRPr="004547EA" w:rsidRDefault="002F1249" w:rsidP="002F1249">
      <w:pPr>
        <w:pStyle w:val="3"/>
        <w:spacing w:before="78"/>
        <w:rPr>
          <w:rFonts w:ascii="Times New Roman" w:hAnsi="Times New Roman" w:cs="Times New Roman"/>
          <w:b/>
          <w:bCs/>
          <w:color w:val="auto"/>
          <w:sz w:val="24"/>
          <w:szCs w:val="24"/>
        </w:rPr>
      </w:pPr>
      <w:r w:rsidRPr="004547EA">
        <w:rPr>
          <w:rFonts w:ascii="Times New Roman" w:hAnsi="Times New Roman" w:cs="Times New Roman"/>
          <w:b/>
          <w:bCs/>
          <w:color w:val="auto"/>
          <w:sz w:val="24"/>
          <w:szCs w:val="24"/>
        </w:rPr>
        <w:t>Принятие</w:t>
      </w:r>
      <w:r w:rsidRPr="004547EA">
        <w:rPr>
          <w:rFonts w:ascii="Times New Roman" w:hAnsi="Times New Roman" w:cs="Times New Roman"/>
          <w:b/>
          <w:bCs/>
          <w:color w:val="auto"/>
          <w:spacing w:val="-7"/>
          <w:sz w:val="24"/>
          <w:szCs w:val="24"/>
        </w:rPr>
        <w:t xml:space="preserve"> </w:t>
      </w:r>
      <w:r w:rsidRPr="004547EA">
        <w:rPr>
          <w:rFonts w:ascii="Times New Roman" w:hAnsi="Times New Roman" w:cs="Times New Roman"/>
          <w:b/>
          <w:bCs/>
          <w:color w:val="auto"/>
          <w:sz w:val="24"/>
          <w:szCs w:val="24"/>
        </w:rPr>
        <w:t>себя и</w:t>
      </w:r>
      <w:r w:rsidRPr="004547EA">
        <w:rPr>
          <w:rFonts w:ascii="Times New Roman" w:hAnsi="Times New Roman" w:cs="Times New Roman"/>
          <w:b/>
          <w:bCs/>
          <w:color w:val="auto"/>
          <w:spacing w:val="-2"/>
          <w:sz w:val="24"/>
          <w:szCs w:val="24"/>
        </w:rPr>
        <w:t xml:space="preserve"> других:</w:t>
      </w:r>
    </w:p>
    <w:p w14:paraId="3000DC35" w14:textId="77777777" w:rsidR="002F1249" w:rsidRPr="002F1249" w:rsidRDefault="002F1249">
      <w:pPr>
        <w:pStyle w:val="a7"/>
        <w:widowControl w:val="0"/>
        <w:numPr>
          <w:ilvl w:val="0"/>
          <w:numId w:val="194"/>
        </w:numPr>
        <w:tabs>
          <w:tab w:val="left" w:pos="746"/>
        </w:tabs>
        <w:autoSpaceDE w:val="0"/>
        <w:autoSpaceDN w:val="0"/>
        <w:spacing w:before="73" w:after="0"/>
        <w:ind w:right="714" w:firstLine="0"/>
        <w:contextualSpacing w:val="0"/>
        <w:jc w:val="both"/>
        <w:rPr>
          <w:rFonts w:ascii="Times New Roman" w:hAnsi="Times New Roman" w:cs="Times New Roman"/>
        </w:rPr>
      </w:pPr>
      <w:r w:rsidRPr="002F1249">
        <w:rPr>
          <w:rFonts w:ascii="Times New Roman" w:hAnsi="Times New Roman" w:cs="Times New Roman"/>
        </w:rPr>
        <w:t>уважительно и осознанно относиться к другому человеку и его мнению, эстетическим предпочтениям и вкусам;</w:t>
      </w:r>
    </w:p>
    <w:p w14:paraId="584AAAFE" w14:textId="77777777" w:rsidR="002F1249" w:rsidRPr="002F1249" w:rsidRDefault="002F1249" w:rsidP="002F1249">
      <w:pPr>
        <w:pStyle w:val="ac"/>
        <w:spacing w:before="79"/>
        <w:jc w:val="left"/>
      </w:pPr>
      <w:r w:rsidRPr="002F1249">
        <w:t xml:space="preserve">признавать своё и чужое право на ошибку, при обнаружении ошибки фокусироваться не на ней самой, а на способе улучшения результатов </w:t>
      </w:r>
      <w:r w:rsidRPr="002F1249">
        <w:rPr>
          <w:spacing w:val="-2"/>
        </w:rPr>
        <w:t>деятельности;</w:t>
      </w:r>
    </w:p>
    <w:p w14:paraId="438EBBC6" w14:textId="77777777" w:rsidR="002F1249" w:rsidRPr="002F1249" w:rsidRDefault="002F1249">
      <w:pPr>
        <w:pStyle w:val="a7"/>
        <w:widowControl w:val="0"/>
        <w:numPr>
          <w:ilvl w:val="0"/>
          <w:numId w:val="194"/>
        </w:numPr>
        <w:tabs>
          <w:tab w:val="left" w:pos="746"/>
        </w:tabs>
        <w:autoSpaceDE w:val="0"/>
        <w:autoSpaceDN w:val="0"/>
        <w:spacing w:before="73" w:after="0" w:line="240" w:lineRule="auto"/>
        <w:ind w:left="746" w:hanging="148"/>
        <w:contextualSpacing w:val="0"/>
        <w:rPr>
          <w:rFonts w:ascii="Times New Roman" w:hAnsi="Times New Roman" w:cs="Times New Roman"/>
        </w:rPr>
      </w:pPr>
      <w:r w:rsidRPr="002F1249">
        <w:rPr>
          <w:rFonts w:ascii="Times New Roman" w:hAnsi="Times New Roman" w:cs="Times New Roman"/>
        </w:rPr>
        <w:t>принимать</w:t>
      </w:r>
      <w:r w:rsidRPr="002F1249">
        <w:rPr>
          <w:rFonts w:ascii="Times New Roman" w:hAnsi="Times New Roman" w:cs="Times New Roman"/>
          <w:spacing w:val="-4"/>
        </w:rPr>
        <w:t xml:space="preserve"> </w:t>
      </w:r>
      <w:r w:rsidRPr="002F1249">
        <w:rPr>
          <w:rFonts w:ascii="Times New Roman" w:hAnsi="Times New Roman" w:cs="Times New Roman"/>
        </w:rPr>
        <w:t>себя</w:t>
      </w:r>
      <w:r w:rsidRPr="002F1249">
        <w:rPr>
          <w:rFonts w:ascii="Times New Roman" w:hAnsi="Times New Roman" w:cs="Times New Roman"/>
          <w:spacing w:val="-3"/>
        </w:rPr>
        <w:t xml:space="preserve"> </w:t>
      </w:r>
      <w:r w:rsidRPr="002F1249">
        <w:rPr>
          <w:rFonts w:ascii="Times New Roman" w:hAnsi="Times New Roman" w:cs="Times New Roman"/>
        </w:rPr>
        <w:t>и</w:t>
      </w:r>
      <w:r w:rsidRPr="002F1249">
        <w:rPr>
          <w:rFonts w:ascii="Times New Roman" w:hAnsi="Times New Roman" w:cs="Times New Roman"/>
          <w:spacing w:val="-2"/>
        </w:rPr>
        <w:t xml:space="preserve"> </w:t>
      </w:r>
      <w:r w:rsidRPr="002F1249">
        <w:rPr>
          <w:rFonts w:ascii="Times New Roman" w:hAnsi="Times New Roman" w:cs="Times New Roman"/>
        </w:rPr>
        <w:t>других,</w:t>
      </w:r>
      <w:r w:rsidRPr="002F1249">
        <w:rPr>
          <w:rFonts w:ascii="Times New Roman" w:hAnsi="Times New Roman" w:cs="Times New Roman"/>
          <w:spacing w:val="-5"/>
        </w:rPr>
        <w:t xml:space="preserve"> </w:t>
      </w:r>
      <w:r w:rsidRPr="002F1249">
        <w:rPr>
          <w:rFonts w:ascii="Times New Roman" w:hAnsi="Times New Roman" w:cs="Times New Roman"/>
        </w:rPr>
        <w:t>не</w:t>
      </w:r>
      <w:r w:rsidRPr="002F1249">
        <w:rPr>
          <w:rFonts w:ascii="Times New Roman" w:hAnsi="Times New Roman" w:cs="Times New Roman"/>
          <w:spacing w:val="-9"/>
        </w:rPr>
        <w:t xml:space="preserve"> </w:t>
      </w:r>
      <w:r w:rsidRPr="002F1249">
        <w:rPr>
          <w:rFonts w:ascii="Times New Roman" w:hAnsi="Times New Roman" w:cs="Times New Roman"/>
          <w:spacing w:val="-2"/>
        </w:rPr>
        <w:t>осуждая;</w:t>
      </w:r>
    </w:p>
    <w:p w14:paraId="55C66B2D" w14:textId="77777777" w:rsidR="002F1249" w:rsidRPr="002F1249" w:rsidRDefault="002F1249">
      <w:pPr>
        <w:pStyle w:val="a7"/>
        <w:widowControl w:val="0"/>
        <w:numPr>
          <w:ilvl w:val="0"/>
          <w:numId w:val="194"/>
        </w:numPr>
        <w:tabs>
          <w:tab w:val="left" w:pos="746"/>
        </w:tabs>
        <w:autoSpaceDE w:val="0"/>
        <w:autoSpaceDN w:val="0"/>
        <w:spacing w:before="78" w:after="0" w:line="240" w:lineRule="auto"/>
        <w:ind w:left="746" w:hanging="148"/>
        <w:contextualSpacing w:val="0"/>
        <w:rPr>
          <w:rFonts w:ascii="Times New Roman" w:hAnsi="Times New Roman" w:cs="Times New Roman"/>
        </w:rPr>
      </w:pPr>
      <w:r w:rsidRPr="002F1249">
        <w:rPr>
          <w:rFonts w:ascii="Times New Roman" w:hAnsi="Times New Roman" w:cs="Times New Roman"/>
        </w:rPr>
        <w:t>проявлять</w:t>
      </w:r>
      <w:r w:rsidRPr="002F1249">
        <w:rPr>
          <w:rFonts w:ascii="Times New Roman" w:hAnsi="Times New Roman" w:cs="Times New Roman"/>
          <w:spacing w:val="-4"/>
        </w:rPr>
        <w:t xml:space="preserve"> </w:t>
      </w:r>
      <w:r w:rsidRPr="002F1249">
        <w:rPr>
          <w:rFonts w:ascii="Times New Roman" w:hAnsi="Times New Roman" w:cs="Times New Roman"/>
          <w:spacing w:val="-2"/>
        </w:rPr>
        <w:t>открытость;</w:t>
      </w:r>
    </w:p>
    <w:p w14:paraId="07A1BA8C" w14:textId="24271D75" w:rsidR="002F1249" w:rsidRPr="004547EA" w:rsidRDefault="002F1249">
      <w:pPr>
        <w:pStyle w:val="a7"/>
        <w:widowControl w:val="0"/>
        <w:numPr>
          <w:ilvl w:val="0"/>
          <w:numId w:val="194"/>
        </w:numPr>
        <w:tabs>
          <w:tab w:val="left" w:pos="746"/>
        </w:tabs>
        <w:autoSpaceDE w:val="0"/>
        <w:autoSpaceDN w:val="0"/>
        <w:spacing w:before="79" w:after="0" w:line="240" w:lineRule="auto"/>
        <w:ind w:left="746" w:hanging="148"/>
        <w:contextualSpacing w:val="0"/>
        <w:rPr>
          <w:rFonts w:ascii="Times New Roman" w:hAnsi="Times New Roman" w:cs="Times New Roman"/>
        </w:rPr>
      </w:pPr>
      <w:r w:rsidRPr="002F1249">
        <w:rPr>
          <w:rFonts w:ascii="Times New Roman" w:hAnsi="Times New Roman" w:cs="Times New Roman"/>
        </w:rPr>
        <w:t>осознавать</w:t>
      </w:r>
      <w:r w:rsidRPr="002F1249">
        <w:rPr>
          <w:rFonts w:ascii="Times New Roman" w:hAnsi="Times New Roman" w:cs="Times New Roman"/>
          <w:spacing w:val="-11"/>
        </w:rPr>
        <w:t xml:space="preserve"> </w:t>
      </w:r>
      <w:r w:rsidRPr="002F1249">
        <w:rPr>
          <w:rFonts w:ascii="Times New Roman" w:hAnsi="Times New Roman" w:cs="Times New Roman"/>
        </w:rPr>
        <w:t>невозможность</w:t>
      </w:r>
      <w:r w:rsidRPr="002F1249">
        <w:rPr>
          <w:rFonts w:ascii="Times New Roman" w:hAnsi="Times New Roman" w:cs="Times New Roman"/>
          <w:spacing w:val="-7"/>
        </w:rPr>
        <w:t xml:space="preserve"> </w:t>
      </w:r>
      <w:r w:rsidRPr="002F1249">
        <w:rPr>
          <w:rFonts w:ascii="Times New Roman" w:hAnsi="Times New Roman" w:cs="Times New Roman"/>
        </w:rPr>
        <w:t>контролировать</w:t>
      </w:r>
      <w:r w:rsidRPr="002F1249">
        <w:rPr>
          <w:rFonts w:ascii="Times New Roman" w:hAnsi="Times New Roman" w:cs="Times New Roman"/>
          <w:spacing w:val="-7"/>
        </w:rPr>
        <w:t xml:space="preserve"> </w:t>
      </w:r>
      <w:r w:rsidRPr="002F1249">
        <w:rPr>
          <w:rFonts w:ascii="Times New Roman" w:hAnsi="Times New Roman" w:cs="Times New Roman"/>
        </w:rPr>
        <w:t>всё</w:t>
      </w:r>
      <w:r w:rsidRPr="002F1249">
        <w:rPr>
          <w:rFonts w:ascii="Times New Roman" w:hAnsi="Times New Roman" w:cs="Times New Roman"/>
          <w:spacing w:val="-12"/>
        </w:rPr>
        <w:t xml:space="preserve"> </w:t>
      </w:r>
      <w:r w:rsidRPr="002F1249">
        <w:rPr>
          <w:rFonts w:ascii="Times New Roman" w:hAnsi="Times New Roman" w:cs="Times New Roman"/>
          <w:spacing w:val="-2"/>
        </w:rPr>
        <w:t>вокруг.</w:t>
      </w:r>
    </w:p>
    <w:p w14:paraId="627E517E" w14:textId="77777777" w:rsidR="002F1249" w:rsidRPr="004547EA" w:rsidRDefault="002F1249" w:rsidP="002F1249">
      <w:pPr>
        <w:pStyle w:val="3"/>
        <w:spacing w:before="1"/>
        <w:rPr>
          <w:rFonts w:ascii="Times New Roman" w:hAnsi="Times New Roman" w:cs="Times New Roman"/>
          <w:b/>
          <w:bCs/>
          <w:color w:val="auto"/>
          <w:sz w:val="24"/>
          <w:szCs w:val="24"/>
        </w:rPr>
      </w:pPr>
      <w:r w:rsidRPr="004547EA">
        <w:rPr>
          <w:rFonts w:ascii="Times New Roman" w:hAnsi="Times New Roman" w:cs="Times New Roman"/>
          <w:b/>
          <w:bCs/>
          <w:color w:val="auto"/>
          <w:sz w:val="24"/>
          <w:szCs w:val="24"/>
        </w:rPr>
        <w:t>Совместная</w:t>
      </w:r>
      <w:r w:rsidRPr="004547EA">
        <w:rPr>
          <w:rFonts w:ascii="Times New Roman" w:hAnsi="Times New Roman" w:cs="Times New Roman"/>
          <w:b/>
          <w:bCs/>
          <w:color w:val="auto"/>
          <w:spacing w:val="-12"/>
          <w:sz w:val="24"/>
          <w:szCs w:val="24"/>
        </w:rPr>
        <w:t xml:space="preserve"> </w:t>
      </w:r>
      <w:r w:rsidRPr="004547EA">
        <w:rPr>
          <w:rFonts w:ascii="Times New Roman" w:hAnsi="Times New Roman" w:cs="Times New Roman"/>
          <w:b/>
          <w:bCs/>
          <w:color w:val="auto"/>
          <w:spacing w:val="-2"/>
          <w:sz w:val="24"/>
          <w:szCs w:val="24"/>
        </w:rPr>
        <w:t>деятельность</w:t>
      </w:r>
    </w:p>
    <w:p w14:paraId="2309374D" w14:textId="77777777" w:rsidR="002F1249" w:rsidRPr="002F1249" w:rsidRDefault="002F1249">
      <w:pPr>
        <w:pStyle w:val="a7"/>
        <w:widowControl w:val="0"/>
        <w:numPr>
          <w:ilvl w:val="0"/>
          <w:numId w:val="194"/>
        </w:numPr>
        <w:tabs>
          <w:tab w:val="left" w:pos="746"/>
        </w:tabs>
        <w:autoSpaceDE w:val="0"/>
        <w:autoSpaceDN w:val="0"/>
        <w:spacing w:before="73" w:after="0" w:line="276" w:lineRule="auto"/>
        <w:ind w:right="710" w:firstLine="0"/>
        <w:contextualSpacing w:val="0"/>
        <w:jc w:val="both"/>
        <w:rPr>
          <w:rFonts w:ascii="Times New Roman" w:hAnsi="Times New Roman" w:cs="Times New Roman"/>
        </w:rPr>
      </w:pPr>
      <w:r w:rsidRPr="002F1249">
        <w:rPr>
          <w:rFonts w:ascii="Times New Roman" w:hAnsi="Times New Roman" w:cs="Times New Roman"/>
        </w:rPr>
        <w:t>развивать навыки эстетически опосредованного сотрудничества, соучастия, сопереживания в процессе исполнения и восприятия</w:t>
      </w:r>
      <w:r w:rsidRPr="002F1249">
        <w:rPr>
          <w:rFonts w:ascii="Times New Roman" w:hAnsi="Times New Roman" w:cs="Times New Roman"/>
          <w:spacing w:val="40"/>
        </w:rPr>
        <w:t xml:space="preserve"> </w:t>
      </w:r>
      <w:r w:rsidRPr="002F1249">
        <w:rPr>
          <w:rFonts w:ascii="Times New Roman" w:hAnsi="Times New Roman" w:cs="Times New Roman"/>
        </w:rPr>
        <w:t>музыки;</w:t>
      </w:r>
      <w:r w:rsidRPr="002F1249">
        <w:rPr>
          <w:rFonts w:ascii="Times New Roman" w:hAnsi="Times New Roman" w:cs="Times New Roman"/>
          <w:spacing w:val="-2"/>
        </w:rPr>
        <w:t xml:space="preserve"> </w:t>
      </w:r>
      <w:r w:rsidRPr="002F1249">
        <w:rPr>
          <w:rFonts w:ascii="Times New Roman" w:hAnsi="Times New Roman" w:cs="Times New Roman"/>
        </w:rPr>
        <w:t>понимать</w:t>
      </w:r>
      <w:r w:rsidRPr="002F1249">
        <w:rPr>
          <w:rFonts w:ascii="Times New Roman" w:hAnsi="Times New Roman" w:cs="Times New Roman"/>
          <w:spacing w:val="-8"/>
        </w:rPr>
        <w:t xml:space="preserve"> </w:t>
      </w:r>
      <w:r w:rsidRPr="002F1249">
        <w:rPr>
          <w:rFonts w:ascii="Times New Roman" w:hAnsi="Times New Roman" w:cs="Times New Roman"/>
        </w:rPr>
        <w:t>ценность</w:t>
      </w:r>
      <w:r w:rsidRPr="002F1249">
        <w:rPr>
          <w:rFonts w:ascii="Times New Roman" w:hAnsi="Times New Roman" w:cs="Times New Roman"/>
          <w:spacing w:val="-4"/>
        </w:rPr>
        <w:t xml:space="preserve"> </w:t>
      </w:r>
      <w:r w:rsidRPr="002F1249">
        <w:rPr>
          <w:rFonts w:ascii="Times New Roman" w:hAnsi="Times New Roman" w:cs="Times New Roman"/>
        </w:rPr>
        <w:t>такого</w:t>
      </w:r>
      <w:r w:rsidRPr="002F1249">
        <w:rPr>
          <w:rFonts w:ascii="Times New Roman" w:hAnsi="Times New Roman" w:cs="Times New Roman"/>
          <w:spacing w:val="-8"/>
        </w:rPr>
        <w:t xml:space="preserve"> </w:t>
      </w:r>
      <w:r w:rsidRPr="002F1249">
        <w:rPr>
          <w:rFonts w:ascii="Times New Roman" w:hAnsi="Times New Roman" w:cs="Times New Roman"/>
        </w:rPr>
        <w:t>социально-психологического</w:t>
      </w:r>
      <w:r w:rsidRPr="002F1249">
        <w:rPr>
          <w:rFonts w:ascii="Times New Roman" w:hAnsi="Times New Roman" w:cs="Times New Roman"/>
          <w:spacing w:val="-8"/>
        </w:rPr>
        <w:t xml:space="preserve"> </w:t>
      </w:r>
      <w:r w:rsidRPr="002F1249">
        <w:rPr>
          <w:rFonts w:ascii="Times New Roman" w:hAnsi="Times New Roman" w:cs="Times New Roman"/>
        </w:rPr>
        <w:t>опыта, переносить его на другие сферы взаимодействия;</w:t>
      </w:r>
    </w:p>
    <w:p w14:paraId="339B475C" w14:textId="77777777" w:rsidR="002F1249" w:rsidRPr="002F1249" w:rsidRDefault="002F1249">
      <w:pPr>
        <w:pStyle w:val="a7"/>
        <w:widowControl w:val="0"/>
        <w:numPr>
          <w:ilvl w:val="0"/>
          <w:numId w:val="194"/>
        </w:numPr>
        <w:tabs>
          <w:tab w:val="left" w:pos="746"/>
        </w:tabs>
        <w:autoSpaceDE w:val="0"/>
        <w:autoSpaceDN w:val="0"/>
        <w:spacing w:before="37" w:after="0" w:line="276" w:lineRule="auto"/>
        <w:ind w:right="710" w:firstLine="0"/>
        <w:contextualSpacing w:val="0"/>
        <w:jc w:val="both"/>
        <w:rPr>
          <w:rFonts w:ascii="Times New Roman" w:hAnsi="Times New Roman" w:cs="Times New Roman"/>
        </w:rPr>
      </w:pPr>
      <w:r w:rsidRPr="002F1249">
        <w:rPr>
          <w:rFonts w:ascii="Times New Roman" w:hAnsi="Times New Roman" w:cs="Times New Roman"/>
        </w:rPr>
        <w:t xml:space="preserve">понимать и использовать преимущества и специфику коллективной, групповой и индивидуальной музыкальной деятельности, выбирать наиболее эффективные формы </w:t>
      </w:r>
      <w:proofErr w:type="gramStart"/>
      <w:r w:rsidRPr="002F1249">
        <w:rPr>
          <w:rFonts w:ascii="Times New Roman" w:hAnsi="Times New Roman" w:cs="Times New Roman"/>
        </w:rPr>
        <w:t>взаимо- действия</w:t>
      </w:r>
      <w:proofErr w:type="gramEnd"/>
      <w:r w:rsidRPr="002F1249">
        <w:rPr>
          <w:rFonts w:ascii="Times New Roman" w:hAnsi="Times New Roman" w:cs="Times New Roman"/>
        </w:rPr>
        <w:t xml:space="preserve"> при решении поставленной задачи;</w:t>
      </w:r>
    </w:p>
    <w:p w14:paraId="670D6BB6" w14:textId="77777777" w:rsidR="002F1249" w:rsidRPr="002F1249" w:rsidRDefault="002F1249">
      <w:pPr>
        <w:pStyle w:val="a7"/>
        <w:widowControl w:val="0"/>
        <w:numPr>
          <w:ilvl w:val="0"/>
          <w:numId w:val="194"/>
        </w:numPr>
        <w:tabs>
          <w:tab w:val="left" w:pos="746"/>
        </w:tabs>
        <w:autoSpaceDE w:val="0"/>
        <w:autoSpaceDN w:val="0"/>
        <w:spacing w:before="42" w:after="0" w:line="276" w:lineRule="auto"/>
        <w:ind w:right="707" w:firstLine="0"/>
        <w:contextualSpacing w:val="0"/>
        <w:jc w:val="both"/>
        <w:rPr>
          <w:rFonts w:ascii="Times New Roman" w:hAnsi="Times New Roman" w:cs="Times New Roman"/>
        </w:rPr>
      </w:pPr>
      <w:r w:rsidRPr="002F1249">
        <w:rPr>
          <w:rFonts w:ascii="Times New Roman" w:hAnsi="Times New Roman" w:cs="Times New Roman"/>
        </w:rPr>
        <w:t>принимать цель совместной деятельности, коллегиально строить действия по её достижению: распределять роли, договариваться, обсуждать процесс и результат совместной работы;</w:t>
      </w:r>
    </w:p>
    <w:p w14:paraId="08EA166A" w14:textId="77777777" w:rsidR="002F1249" w:rsidRPr="002F1249" w:rsidRDefault="002F1249">
      <w:pPr>
        <w:pStyle w:val="a7"/>
        <w:widowControl w:val="0"/>
        <w:numPr>
          <w:ilvl w:val="0"/>
          <w:numId w:val="194"/>
        </w:numPr>
        <w:tabs>
          <w:tab w:val="left" w:pos="746"/>
        </w:tabs>
        <w:autoSpaceDE w:val="0"/>
        <w:autoSpaceDN w:val="0"/>
        <w:spacing w:before="39" w:after="0"/>
        <w:ind w:right="717" w:firstLine="0"/>
        <w:contextualSpacing w:val="0"/>
        <w:jc w:val="both"/>
        <w:rPr>
          <w:rFonts w:ascii="Times New Roman" w:hAnsi="Times New Roman" w:cs="Times New Roman"/>
        </w:rPr>
      </w:pPr>
      <w:r w:rsidRPr="002F1249">
        <w:rPr>
          <w:rFonts w:ascii="Times New Roman" w:hAnsi="Times New Roman" w:cs="Times New Roman"/>
        </w:rPr>
        <w:t>уметь обобщать мнения нескольких людей, проявлять готовность руководить, выполнять поручения, подчиняться;</w:t>
      </w:r>
    </w:p>
    <w:p w14:paraId="6CAB1403" w14:textId="0A024C6D" w:rsidR="002F1249" w:rsidRPr="004547EA" w:rsidRDefault="002F1249">
      <w:pPr>
        <w:pStyle w:val="a7"/>
        <w:widowControl w:val="0"/>
        <w:numPr>
          <w:ilvl w:val="0"/>
          <w:numId w:val="194"/>
        </w:numPr>
        <w:tabs>
          <w:tab w:val="left" w:pos="746"/>
        </w:tabs>
        <w:autoSpaceDE w:val="0"/>
        <w:autoSpaceDN w:val="0"/>
        <w:spacing w:before="33" w:after="0" w:line="276" w:lineRule="auto"/>
        <w:ind w:right="712" w:firstLine="0"/>
        <w:contextualSpacing w:val="0"/>
        <w:jc w:val="both"/>
        <w:rPr>
          <w:rFonts w:ascii="Times New Roman" w:hAnsi="Times New Roman" w:cs="Times New Roman"/>
        </w:rPr>
      </w:pPr>
      <w:r w:rsidRPr="002F1249">
        <w:rPr>
          <w:rFonts w:ascii="Times New Roman" w:hAnsi="Times New Roman" w:cs="Times New Roman"/>
        </w:rPr>
        <w:t xml:space="preserve">оценивать качество своего вклада в общий продукт по критериям, самостоятельно </w:t>
      </w:r>
      <w:r w:rsidRPr="002F1249">
        <w:rPr>
          <w:rFonts w:ascii="Times New Roman" w:hAnsi="Times New Roman" w:cs="Times New Roman"/>
        </w:rPr>
        <w:lastRenderedPageBreak/>
        <w:t>сформулированным участниками взаимодействия; сравнивать результаты с исходной задачей и вклад каждого члена коллектива в достижение результатов, разделять сферу</w:t>
      </w:r>
      <w:r w:rsidRPr="002F1249">
        <w:rPr>
          <w:rFonts w:ascii="Times New Roman" w:hAnsi="Times New Roman" w:cs="Times New Roman"/>
          <w:spacing w:val="40"/>
        </w:rPr>
        <w:t xml:space="preserve"> </w:t>
      </w:r>
      <w:r w:rsidRPr="002F1249">
        <w:rPr>
          <w:rFonts w:ascii="Times New Roman" w:hAnsi="Times New Roman" w:cs="Times New Roman"/>
        </w:rPr>
        <w:t>ответственности и проявлять готовность к представлению отчёта перед группой, коллективом.</w:t>
      </w:r>
    </w:p>
    <w:p w14:paraId="7A2BADD9" w14:textId="77777777" w:rsidR="002F1249" w:rsidRPr="004547EA" w:rsidRDefault="002F1249" w:rsidP="002F1249">
      <w:pPr>
        <w:pStyle w:val="2"/>
        <w:ind w:left="-1" w:right="105"/>
        <w:jc w:val="center"/>
        <w:rPr>
          <w:rFonts w:ascii="Times New Roman" w:hAnsi="Times New Roman" w:cs="Times New Roman"/>
          <w:b/>
          <w:bCs/>
          <w:color w:val="auto"/>
          <w:sz w:val="24"/>
          <w:szCs w:val="24"/>
        </w:rPr>
      </w:pPr>
      <w:r w:rsidRPr="004547EA">
        <w:rPr>
          <w:rFonts w:ascii="Times New Roman" w:hAnsi="Times New Roman" w:cs="Times New Roman"/>
          <w:b/>
          <w:bCs/>
          <w:color w:val="auto"/>
          <w:sz w:val="24"/>
          <w:szCs w:val="24"/>
        </w:rPr>
        <w:t>МОЯ</w:t>
      </w:r>
      <w:r w:rsidRPr="004547EA">
        <w:rPr>
          <w:rFonts w:ascii="Times New Roman" w:hAnsi="Times New Roman" w:cs="Times New Roman"/>
          <w:b/>
          <w:bCs/>
          <w:color w:val="auto"/>
          <w:spacing w:val="-9"/>
          <w:sz w:val="24"/>
          <w:szCs w:val="24"/>
        </w:rPr>
        <w:t xml:space="preserve"> </w:t>
      </w:r>
      <w:r w:rsidRPr="004547EA">
        <w:rPr>
          <w:rFonts w:ascii="Times New Roman" w:hAnsi="Times New Roman" w:cs="Times New Roman"/>
          <w:b/>
          <w:bCs/>
          <w:color w:val="auto"/>
          <w:sz w:val="24"/>
          <w:szCs w:val="24"/>
        </w:rPr>
        <w:t>ХУДОЖЕСТВЕННАЯ</w:t>
      </w:r>
      <w:r w:rsidRPr="004547EA">
        <w:rPr>
          <w:rFonts w:ascii="Times New Roman" w:hAnsi="Times New Roman" w:cs="Times New Roman"/>
          <w:b/>
          <w:bCs/>
          <w:color w:val="auto"/>
          <w:spacing w:val="-8"/>
          <w:sz w:val="24"/>
          <w:szCs w:val="24"/>
        </w:rPr>
        <w:t xml:space="preserve"> </w:t>
      </w:r>
      <w:r w:rsidRPr="004547EA">
        <w:rPr>
          <w:rFonts w:ascii="Times New Roman" w:hAnsi="Times New Roman" w:cs="Times New Roman"/>
          <w:b/>
          <w:bCs/>
          <w:color w:val="auto"/>
          <w:spacing w:val="-2"/>
          <w:sz w:val="24"/>
          <w:szCs w:val="24"/>
        </w:rPr>
        <w:t>ПРАКТИКА</w:t>
      </w:r>
    </w:p>
    <w:p w14:paraId="78B95A49" w14:textId="77777777" w:rsidR="002F1249" w:rsidRPr="00A96E47" w:rsidRDefault="002F1249" w:rsidP="00A96E47">
      <w:pPr>
        <w:pStyle w:val="3"/>
        <w:spacing w:before="73"/>
        <w:jc w:val="both"/>
        <w:rPr>
          <w:rFonts w:ascii="Times New Roman" w:hAnsi="Times New Roman" w:cs="Times New Roman"/>
          <w:b/>
          <w:bCs/>
          <w:color w:val="auto"/>
          <w:sz w:val="24"/>
          <w:szCs w:val="24"/>
        </w:rPr>
      </w:pPr>
      <w:r w:rsidRPr="00A96E47">
        <w:rPr>
          <w:rFonts w:ascii="Times New Roman" w:hAnsi="Times New Roman" w:cs="Times New Roman"/>
          <w:b/>
          <w:bCs/>
          <w:color w:val="auto"/>
          <w:sz w:val="24"/>
          <w:szCs w:val="24"/>
        </w:rPr>
        <w:t>Познавательные</w:t>
      </w:r>
      <w:r w:rsidRPr="00A96E47">
        <w:rPr>
          <w:rFonts w:ascii="Times New Roman" w:hAnsi="Times New Roman" w:cs="Times New Roman"/>
          <w:b/>
          <w:bCs/>
          <w:color w:val="auto"/>
          <w:spacing w:val="-11"/>
          <w:sz w:val="24"/>
          <w:szCs w:val="24"/>
        </w:rPr>
        <w:t xml:space="preserve"> </w:t>
      </w:r>
      <w:r w:rsidRPr="00A96E47">
        <w:rPr>
          <w:rFonts w:ascii="Times New Roman" w:hAnsi="Times New Roman" w:cs="Times New Roman"/>
          <w:b/>
          <w:bCs/>
          <w:color w:val="auto"/>
          <w:sz w:val="24"/>
          <w:szCs w:val="24"/>
        </w:rPr>
        <w:t>универсальные</w:t>
      </w:r>
      <w:r w:rsidRPr="00A96E47">
        <w:rPr>
          <w:rFonts w:ascii="Times New Roman" w:hAnsi="Times New Roman" w:cs="Times New Roman"/>
          <w:b/>
          <w:bCs/>
          <w:color w:val="auto"/>
          <w:spacing w:val="-11"/>
          <w:sz w:val="24"/>
          <w:szCs w:val="24"/>
        </w:rPr>
        <w:t xml:space="preserve"> </w:t>
      </w:r>
      <w:r w:rsidRPr="00A96E47">
        <w:rPr>
          <w:rFonts w:ascii="Times New Roman" w:hAnsi="Times New Roman" w:cs="Times New Roman"/>
          <w:b/>
          <w:bCs/>
          <w:color w:val="auto"/>
          <w:sz w:val="24"/>
          <w:szCs w:val="24"/>
        </w:rPr>
        <w:t>учебные</w:t>
      </w:r>
      <w:r w:rsidRPr="00A96E47">
        <w:rPr>
          <w:rFonts w:ascii="Times New Roman" w:hAnsi="Times New Roman" w:cs="Times New Roman"/>
          <w:b/>
          <w:bCs/>
          <w:color w:val="auto"/>
          <w:spacing w:val="-10"/>
          <w:sz w:val="24"/>
          <w:szCs w:val="24"/>
        </w:rPr>
        <w:t xml:space="preserve"> </w:t>
      </w:r>
      <w:r w:rsidRPr="00A96E47">
        <w:rPr>
          <w:rFonts w:ascii="Times New Roman" w:hAnsi="Times New Roman" w:cs="Times New Roman"/>
          <w:b/>
          <w:bCs/>
          <w:color w:val="auto"/>
          <w:spacing w:val="-2"/>
          <w:sz w:val="24"/>
          <w:szCs w:val="24"/>
        </w:rPr>
        <w:t>действия</w:t>
      </w:r>
    </w:p>
    <w:p w14:paraId="79C9977B" w14:textId="77777777" w:rsidR="002F1249" w:rsidRPr="00A96E47" w:rsidRDefault="002F1249" w:rsidP="00A96E47">
      <w:pPr>
        <w:spacing w:before="78"/>
        <w:ind w:left="598"/>
        <w:jc w:val="both"/>
        <w:rPr>
          <w:rFonts w:ascii="Times New Roman" w:hAnsi="Times New Roman" w:cs="Times New Roman"/>
          <w:b/>
        </w:rPr>
      </w:pPr>
      <w:r w:rsidRPr="00A96E47">
        <w:rPr>
          <w:rFonts w:ascii="Times New Roman" w:hAnsi="Times New Roman" w:cs="Times New Roman"/>
          <w:b/>
        </w:rPr>
        <w:t>Пространственные</w:t>
      </w:r>
      <w:r w:rsidRPr="00A96E47">
        <w:rPr>
          <w:rFonts w:ascii="Times New Roman" w:hAnsi="Times New Roman" w:cs="Times New Roman"/>
          <w:b/>
          <w:spacing w:val="-11"/>
        </w:rPr>
        <w:t xml:space="preserve"> </w:t>
      </w:r>
      <w:r w:rsidRPr="00A96E47">
        <w:rPr>
          <w:rFonts w:ascii="Times New Roman" w:hAnsi="Times New Roman" w:cs="Times New Roman"/>
          <w:b/>
        </w:rPr>
        <w:t>представления</w:t>
      </w:r>
      <w:r w:rsidRPr="00A96E47">
        <w:rPr>
          <w:rFonts w:ascii="Times New Roman" w:hAnsi="Times New Roman" w:cs="Times New Roman"/>
          <w:b/>
          <w:spacing w:val="-10"/>
        </w:rPr>
        <w:t xml:space="preserve"> </w:t>
      </w:r>
      <w:r w:rsidRPr="00A96E47">
        <w:rPr>
          <w:rFonts w:ascii="Times New Roman" w:hAnsi="Times New Roman" w:cs="Times New Roman"/>
          <w:b/>
        </w:rPr>
        <w:t>и</w:t>
      </w:r>
      <w:r w:rsidRPr="00A96E47">
        <w:rPr>
          <w:rFonts w:ascii="Times New Roman" w:hAnsi="Times New Roman" w:cs="Times New Roman"/>
          <w:b/>
          <w:spacing w:val="-5"/>
        </w:rPr>
        <w:t xml:space="preserve"> </w:t>
      </w:r>
      <w:r w:rsidRPr="00A96E47">
        <w:rPr>
          <w:rFonts w:ascii="Times New Roman" w:hAnsi="Times New Roman" w:cs="Times New Roman"/>
          <w:b/>
        </w:rPr>
        <w:t>сенсорные</w:t>
      </w:r>
      <w:r w:rsidRPr="00A96E47">
        <w:rPr>
          <w:rFonts w:ascii="Times New Roman" w:hAnsi="Times New Roman" w:cs="Times New Roman"/>
          <w:b/>
          <w:spacing w:val="-8"/>
        </w:rPr>
        <w:t xml:space="preserve"> </w:t>
      </w:r>
      <w:r w:rsidRPr="00A96E47">
        <w:rPr>
          <w:rFonts w:ascii="Times New Roman" w:hAnsi="Times New Roman" w:cs="Times New Roman"/>
          <w:b/>
          <w:spacing w:val="-2"/>
        </w:rPr>
        <w:t>способности:</w:t>
      </w:r>
    </w:p>
    <w:p w14:paraId="45C5385A" w14:textId="77777777" w:rsidR="002F1249" w:rsidRPr="00A96E47" w:rsidRDefault="002F1249">
      <w:pPr>
        <w:pStyle w:val="a7"/>
        <w:widowControl w:val="0"/>
        <w:numPr>
          <w:ilvl w:val="0"/>
          <w:numId w:val="194"/>
        </w:numPr>
        <w:tabs>
          <w:tab w:val="left" w:pos="746"/>
        </w:tabs>
        <w:autoSpaceDE w:val="0"/>
        <w:autoSpaceDN w:val="0"/>
        <w:spacing w:before="74" w:after="0"/>
        <w:ind w:right="142" w:firstLine="0"/>
        <w:contextualSpacing w:val="0"/>
        <w:jc w:val="both"/>
        <w:rPr>
          <w:rFonts w:ascii="Times New Roman" w:hAnsi="Times New Roman" w:cs="Times New Roman"/>
        </w:rPr>
      </w:pPr>
      <w:r w:rsidRPr="00A96E47">
        <w:rPr>
          <w:rFonts w:ascii="Times New Roman" w:hAnsi="Times New Roman" w:cs="Times New Roman"/>
        </w:rPr>
        <w:t>характеризовать форму предмета, конструкции; выявлять доминантные черты (характерные особенности) в визуальном образе;</w:t>
      </w:r>
    </w:p>
    <w:p w14:paraId="3A0FB979" w14:textId="77777777" w:rsidR="002F1249" w:rsidRPr="00A96E47" w:rsidRDefault="002F1249">
      <w:pPr>
        <w:pStyle w:val="a7"/>
        <w:widowControl w:val="0"/>
        <w:numPr>
          <w:ilvl w:val="0"/>
          <w:numId w:val="194"/>
        </w:numPr>
        <w:tabs>
          <w:tab w:val="left" w:pos="746"/>
        </w:tabs>
        <w:autoSpaceDE w:val="0"/>
        <w:autoSpaceDN w:val="0"/>
        <w:spacing w:before="33" w:after="0"/>
        <w:ind w:right="142" w:firstLine="0"/>
        <w:contextualSpacing w:val="0"/>
        <w:jc w:val="both"/>
        <w:rPr>
          <w:rFonts w:ascii="Times New Roman" w:hAnsi="Times New Roman" w:cs="Times New Roman"/>
        </w:rPr>
      </w:pPr>
      <w:r w:rsidRPr="00A96E47">
        <w:rPr>
          <w:rFonts w:ascii="Times New Roman" w:hAnsi="Times New Roman" w:cs="Times New Roman"/>
        </w:rPr>
        <w:t>находить ассоциативные связи между визуальными образами разных форм и предметов;</w:t>
      </w:r>
    </w:p>
    <w:p w14:paraId="084B3C90" w14:textId="77777777" w:rsidR="002F1249" w:rsidRPr="00A96E47" w:rsidRDefault="002F1249">
      <w:pPr>
        <w:pStyle w:val="a7"/>
        <w:widowControl w:val="0"/>
        <w:numPr>
          <w:ilvl w:val="0"/>
          <w:numId w:val="194"/>
        </w:numPr>
        <w:tabs>
          <w:tab w:val="left" w:pos="746"/>
        </w:tabs>
        <w:autoSpaceDE w:val="0"/>
        <w:autoSpaceDN w:val="0"/>
        <w:spacing w:before="37" w:after="0" w:line="276" w:lineRule="auto"/>
        <w:ind w:right="142" w:firstLine="0"/>
        <w:contextualSpacing w:val="0"/>
        <w:jc w:val="both"/>
        <w:rPr>
          <w:rFonts w:ascii="Times New Roman" w:hAnsi="Times New Roman" w:cs="Times New Roman"/>
        </w:rPr>
      </w:pPr>
      <w:r w:rsidRPr="00A96E47">
        <w:rPr>
          <w:rFonts w:ascii="Times New Roman" w:hAnsi="Times New Roman" w:cs="Times New Roman"/>
        </w:rPr>
        <w:t>сопоставлять части и целое в видимом образе, предмете,</w:t>
      </w:r>
      <w:r w:rsidRPr="00A96E47">
        <w:rPr>
          <w:rFonts w:ascii="Times New Roman" w:hAnsi="Times New Roman" w:cs="Times New Roman"/>
          <w:spacing w:val="40"/>
        </w:rPr>
        <w:t xml:space="preserve"> </w:t>
      </w:r>
      <w:r w:rsidRPr="00A96E47">
        <w:rPr>
          <w:rFonts w:ascii="Times New Roman" w:hAnsi="Times New Roman" w:cs="Times New Roman"/>
        </w:rPr>
        <w:t>конструкции; анализировать пропорциональные отношения частей внутри целого и предметов между собой;</w:t>
      </w:r>
    </w:p>
    <w:p w14:paraId="63529251" w14:textId="77777777" w:rsidR="00A96E47" w:rsidRPr="00A96E47" w:rsidRDefault="00A96E47">
      <w:pPr>
        <w:pStyle w:val="a7"/>
        <w:widowControl w:val="0"/>
        <w:numPr>
          <w:ilvl w:val="0"/>
          <w:numId w:val="194"/>
        </w:numPr>
        <w:tabs>
          <w:tab w:val="left" w:pos="746"/>
          <w:tab w:val="left" w:pos="2474"/>
          <w:tab w:val="left" w:pos="3275"/>
          <w:tab w:val="left" w:pos="4613"/>
          <w:tab w:val="left" w:pos="5241"/>
          <w:tab w:val="left" w:pos="6622"/>
        </w:tabs>
        <w:autoSpaceDE w:val="0"/>
        <w:autoSpaceDN w:val="0"/>
        <w:spacing w:before="74" w:after="0"/>
        <w:ind w:right="142" w:firstLine="0"/>
        <w:contextualSpacing w:val="0"/>
        <w:jc w:val="both"/>
        <w:rPr>
          <w:rFonts w:ascii="Times New Roman" w:hAnsi="Times New Roman" w:cs="Times New Roman"/>
        </w:rPr>
      </w:pPr>
      <w:r w:rsidRPr="00A96E47">
        <w:rPr>
          <w:rFonts w:ascii="Times New Roman" w:hAnsi="Times New Roman" w:cs="Times New Roman"/>
          <w:spacing w:val="-2"/>
        </w:rPr>
        <w:t>абстрагировать</w:t>
      </w:r>
      <w:r w:rsidRPr="00A96E47">
        <w:rPr>
          <w:rFonts w:ascii="Times New Roman" w:hAnsi="Times New Roman" w:cs="Times New Roman"/>
        </w:rPr>
        <w:tab/>
      </w:r>
      <w:r w:rsidRPr="00A96E47">
        <w:rPr>
          <w:rFonts w:ascii="Times New Roman" w:hAnsi="Times New Roman" w:cs="Times New Roman"/>
          <w:spacing w:val="-4"/>
        </w:rPr>
        <w:t>образ</w:t>
      </w:r>
      <w:r w:rsidRPr="00A96E47">
        <w:rPr>
          <w:rFonts w:ascii="Times New Roman" w:hAnsi="Times New Roman" w:cs="Times New Roman"/>
        </w:rPr>
        <w:tab/>
      </w:r>
      <w:r w:rsidRPr="00A96E47">
        <w:rPr>
          <w:rFonts w:ascii="Times New Roman" w:hAnsi="Times New Roman" w:cs="Times New Roman"/>
          <w:spacing w:val="-2"/>
        </w:rPr>
        <w:t>реальности</w:t>
      </w:r>
      <w:r w:rsidRPr="00A96E47">
        <w:rPr>
          <w:rFonts w:ascii="Times New Roman" w:hAnsi="Times New Roman" w:cs="Times New Roman"/>
        </w:rPr>
        <w:tab/>
      </w:r>
      <w:r w:rsidRPr="00A96E47">
        <w:rPr>
          <w:rFonts w:ascii="Times New Roman" w:hAnsi="Times New Roman" w:cs="Times New Roman"/>
          <w:spacing w:val="-4"/>
        </w:rPr>
        <w:t>при</w:t>
      </w:r>
      <w:r w:rsidRPr="00A96E47">
        <w:rPr>
          <w:rFonts w:ascii="Times New Roman" w:hAnsi="Times New Roman" w:cs="Times New Roman"/>
        </w:rPr>
        <w:tab/>
      </w:r>
      <w:r w:rsidRPr="00A96E47">
        <w:rPr>
          <w:rFonts w:ascii="Times New Roman" w:hAnsi="Times New Roman" w:cs="Times New Roman"/>
          <w:spacing w:val="-2"/>
        </w:rPr>
        <w:t>построении</w:t>
      </w:r>
      <w:r w:rsidRPr="00A96E47">
        <w:rPr>
          <w:rFonts w:ascii="Times New Roman" w:hAnsi="Times New Roman" w:cs="Times New Roman"/>
        </w:rPr>
        <w:tab/>
      </w:r>
      <w:r w:rsidRPr="00A96E47">
        <w:rPr>
          <w:rFonts w:ascii="Times New Roman" w:hAnsi="Times New Roman" w:cs="Times New Roman"/>
          <w:spacing w:val="-2"/>
        </w:rPr>
        <w:t>плоской композиции;</w:t>
      </w:r>
    </w:p>
    <w:p w14:paraId="71C4277B" w14:textId="77777777" w:rsidR="00A96E47" w:rsidRPr="00A96E47" w:rsidRDefault="00A96E47">
      <w:pPr>
        <w:pStyle w:val="a7"/>
        <w:widowControl w:val="0"/>
        <w:numPr>
          <w:ilvl w:val="0"/>
          <w:numId w:val="194"/>
        </w:numPr>
        <w:tabs>
          <w:tab w:val="left" w:pos="746"/>
          <w:tab w:val="left" w:pos="2085"/>
          <w:tab w:val="left" w:pos="3366"/>
          <w:tab w:val="left" w:pos="4689"/>
          <w:tab w:val="left" w:pos="5713"/>
          <w:tab w:val="left" w:pos="6222"/>
          <w:tab w:val="left" w:pos="7287"/>
        </w:tabs>
        <w:autoSpaceDE w:val="0"/>
        <w:autoSpaceDN w:val="0"/>
        <w:spacing w:before="37" w:after="0" w:line="273" w:lineRule="auto"/>
        <w:ind w:right="142" w:firstLine="0"/>
        <w:contextualSpacing w:val="0"/>
        <w:jc w:val="both"/>
        <w:rPr>
          <w:rFonts w:ascii="Times New Roman" w:hAnsi="Times New Roman" w:cs="Times New Roman"/>
        </w:rPr>
      </w:pPr>
      <w:r w:rsidRPr="00A96E47">
        <w:rPr>
          <w:rFonts w:ascii="Times New Roman" w:hAnsi="Times New Roman" w:cs="Times New Roman"/>
          <w:spacing w:val="-2"/>
        </w:rPr>
        <w:t>соотносить</w:t>
      </w:r>
      <w:r w:rsidRPr="00A96E47">
        <w:rPr>
          <w:rFonts w:ascii="Times New Roman" w:hAnsi="Times New Roman" w:cs="Times New Roman"/>
        </w:rPr>
        <w:tab/>
      </w:r>
      <w:r w:rsidRPr="00A96E47">
        <w:rPr>
          <w:rFonts w:ascii="Times New Roman" w:hAnsi="Times New Roman" w:cs="Times New Roman"/>
          <w:spacing w:val="-2"/>
        </w:rPr>
        <w:t>тональные</w:t>
      </w:r>
      <w:r w:rsidRPr="00A96E47">
        <w:rPr>
          <w:rFonts w:ascii="Times New Roman" w:hAnsi="Times New Roman" w:cs="Times New Roman"/>
        </w:rPr>
        <w:tab/>
      </w:r>
      <w:r w:rsidRPr="00A96E47">
        <w:rPr>
          <w:rFonts w:ascii="Times New Roman" w:hAnsi="Times New Roman" w:cs="Times New Roman"/>
          <w:spacing w:val="-2"/>
        </w:rPr>
        <w:t>отношения</w:t>
      </w:r>
      <w:r w:rsidRPr="00A96E47">
        <w:rPr>
          <w:rFonts w:ascii="Times New Roman" w:hAnsi="Times New Roman" w:cs="Times New Roman"/>
        </w:rPr>
        <w:tab/>
      </w:r>
      <w:r w:rsidRPr="00A96E47">
        <w:rPr>
          <w:rFonts w:ascii="Times New Roman" w:hAnsi="Times New Roman" w:cs="Times New Roman"/>
          <w:spacing w:val="-2"/>
        </w:rPr>
        <w:t>(тёмное</w:t>
      </w:r>
      <w:r w:rsidRPr="00A96E47">
        <w:rPr>
          <w:rFonts w:ascii="Times New Roman" w:hAnsi="Times New Roman" w:cs="Times New Roman"/>
        </w:rPr>
        <w:tab/>
      </w:r>
      <w:r w:rsidRPr="00A96E47">
        <w:rPr>
          <w:rFonts w:ascii="Times New Roman" w:hAnsi="Times New Roman" w:cs="Times New Roman"/>
          <w:spacing w:val="-10"/>
        </w:rPr>
        <w:t>—</w:t>
      </w:r>
      <w:r w:rsidRPr="00A96E47">
        <w:rPr>
          <w:rFonts w:ascii="Times New Roman" w:hAnsi="Times New Roman" w:cs="Times New Roman"/>
        </w:rPr>
        <w:tab/>
      </w:r>
      <w:r w:rsidRPr="00A96E47">
        <w:rPr>
          <w:rFonts w:ascii="Times New Roman" w:hAnsi="Times New Roman" w:cs="Times New Roman"/>
          <w:spacing w:val="-2"/>
        </w:rPr>
        <w:t>светлое)</w:t>
      </w:r>
      <w:r w:rsidRPr="00A96E47">
        <w:rPr>
          <w:rFonts w:ascii="Times New Roman" w:hAnsi="Times New Roman" w:cs="Times New Roman"/>
        </w:rPr>
        <w:tab/>
      </w:r>
      <w:r w:rsidRPr="00A96E47">
        <w:rPr>
          <w:rFonts w:ascii="Times New Roman" w:hAnsi="Times New Roman" w:cs="Times New Roman"/>
          <w:spacing w:val="-10"/>
        </w:rPr>
        <w:t xml:space="preserve">в </w:t>
      </w:r>
      <w:r w:rsidRPr="00A96E47">
        <w:rPr>
          <w:rFonts w:ascii="Times New Roman" w:hAnsi="Times New Roman" w:cs="Times New Roman"/>
        </w:rPr>
        <w:t>пространственных и плоскостных объектах;</w:t>
      </w:r>
    </w:p>
    <w:p w14:paraId="0FBA82C2" w14:textId="77777777" w:rsidR="00A96E47" w:rsidRPr="00A96E47" w:rsidRDefault="00A96E47">
      <w:pPr>
        <w:pStyle w:val="a7"/>
        <w:widowControl w:val="0"/>
        <w:numPr>
          <w:ilvl w:val="0"/>
          <w:numId w:val="194"/>
        </w:numPr>
        <w:tabs>
          <w:tab w:val="left" w:pos="746"/>
        </w:tabs>
        <w:autoSpaceDE w:val="0"/>
        <w:autoSpaceDN w:val="0"/>
        <w:spacing w:before="43" w:after="0" w:line="295" w:lineRule="auto"/>
        <w:ind w:right="142" w:firstLine="0"/>
        <w:contextualSpacing w:val="0"/>
        <w:jc w:val="both"/>
        <w:rPr>
          <w:rFonts w:ascii="Times New Roman" w:hAnsi="Times New Roman" w:cs="Times New Roman"/>
          <w:b/>
        </w:rPr>
      </w:pPr>
      <w:r w:rsidRPr="00A96E47">
        <w:rPr>
          <w:rFonts w:ascii="Times New Roman" w:hAnsi="Times New Roman" w:cs="Times New Roman"/>
        </w:rPr>
        <w:t>выявлять</w:t>
      </w:r>
      <w:r w:rsidRPr="00A96E47">
        <w:rPr>
          <w:rFonts w:ascii="Times New Roman" w:hAnsi="Times New Roman" w:cs="Times New Roman"/>
          <w:spacing w:val="80"/>
        </w:rPr>
        <w:t xml:space="preserve"> </w:t>
      </w:r>
      <w:r w:rsidRPr="00A96E47">
        <w:rPr>
          <w:rFonts w:ascii="Times New Roman" w:hAnsi="Times New Roman" w:cs="Times New Roman"/>
        </w:rPr>
        <w:t>и</w:t>
      </w:r>
      <w:r w:rsidRPr="00A96E47">
        <w:rPr>
          <w:rFonts w:ascii="Times New Roman" w:hAnsi="Times New Roman" w:cs="Times New Roman"/>
          <w:spacing w:val="80"/>
        </w:rPr>
        <w:t xml:space="preserve"> </w:t>
      </w:r>
      <w:r w:rsidRPr="00A96E47">
        <w:rPr>
          <w:rFonts w:ascii="Times New Roman" w:hAnsi="Times New Roman" w:cs="Times New Roman"/>
        </w:rPr>
        <w:t>анализировать</w:t>
      </w:r>
      <w:r w:rsidRPr="00A96E47">
        <w:rPr>
          <w:rFonts w:ascii="Times New Roman" w:hAnsi="Times New Roman" w:cs="Times New Roman"/>
          <w:spacing w:val="80"/>
        </w:rPr>
        <w:t xml:space="preserve"> </w:t>
      </w:r>
      <w:r w:rsidRPr="00A96E47">
        <w:rPr>
          <w:rFonts w:ascii="Times New Roman" w:hAnsi="Times New Roman" w:cs="Times New Roman"/>
        </w:rPr>
        <w:t>эмоциональное</w:t>
      </w:r>
      <w:r w:rsidRPr="00A96E47">
        <w:rPr>
          <w:rFonts w:ascii="Times New Roman" w:hAnsi="Times New Roman" w:cs="Times New Roman"/>
          <w:spacing w:val="80"/>
        </w:rPr>
        <w:t xml:space="preserve"> </w:t>
      </w:r>
      <w:r w:rsidRPr="00A96E47">
        <w:rPr>
          <w:rFonts w:ascii="Times New Roman" w:hAnsi="Times New Roman" w:cs="Times New Roman"/>
        </w:rPr>
        <w:t>воздействие</w:t>
      </w:r>
      <w:r w:rsidRPr="00A96E47">
        <w:rPr>
          <w:rFonts w:ascii="Times New Roman" w:hAnsi="Times New Roman" w:cs="Times New Roman"/>
          <w:spacing w:val="80"/>
        </w:rPr>
        <w:t xml:space="preserve"> </w:t>
      </w:r>
      <w:r w:rsidRPr="00A96E47">
        <w:rPr>
          <w:rFonts w:ascii="Times New Roman" w:hAnsi="Times New Roman" w:cs="Times New Roman"/>
        </w:rPr>
        <w:t xml:space="preserve">цветовых отношений в пространственной среде и плоскостном изображении </w:t>
      </w:r>
    </w:p>
    <w:p w14:paraId="0D2B95C5" w14:textId="4F5F227A" w:rsidR="00A96E47" w:rsidRPr="00A96E47" w:rsidRDefault="00A96E47" w:rsidP="00522B7B">
      <w:pPr>
        <w:pStyle w:val="a7"/>
        <w:widowControl w:val="0"/>
        <w:tabs>
          <w:tab w:val="left" w:pos="746"/>
        </w:tabs>
        <w:autoSpaceDE w:val="0"/>
        <w:autoSpaceDN w:val="0"/>
        <w:spacing w:before="43" w:after="0" w:line="295" w:lineRule="auto"/>
        <w:ind w:left="598" w:right="142"/>
        <w:contextualSpacing w:val="0"/>
        <w:jc w:val="both"/>
        <w:rPr>
          <w:rFonts w:ascii="Times New Roman" w:hAnsi="Times New Roman" w:cs="Times New Roman"/>
          <w:b/>
        </w:rPr>
      </w:pPr>
      <w:r w:rsidRPr="00A96E47">
        <w:rPr>
          <w:rFonts w:ascii="Times New Roman" w:hAnsi="Times New Roman" w:cs="Times New Roman"/>
        </w:rPr>
        <w:t xml:space="preserve">. </w:t>
      </w:r>
      <w:r w:rsidRPr="00A96E47">
        <w:rPr>
          <w:rFonts w:ascii="Times New Roman" w:hAnsi="Times New Roman" w:cs="Times New Roman"/>
          <w:b/>
        </w:rPr>
        <w:t>Базовые логические действия:</w:t>
      </w:r>
    </w:p>
    <w:p w14:paraId="5C1D5240" w14:textId="77777777" w:rsidR="00A96E47" w:rsidRPr="00A96E47" w:rsidRDefault="00A96E47">
      <w:pPr>
        <w:pStyle w:val="a7"/>
        <w:widowControl w:val="0"/>
        <w:numPr>
          <w:ilvl w:val="0"/>
          <w:numId w:val="194"/>
        </w:numPr>
        <w:tabs>
          <w:tab w:val="left" w:pos="746"/>
        </w:tabs>
        <w:autoSpaceDE w:val="0"/>
        <w:autoSpaceDN w:val="0"/>
        <w:spacing w:before="17" w:after="0" w:line="276" w:lineRule="auto"/>
        <w:ind w:right="142" w:firstLine="0"/>
        <w:contextualSpacing w:val="0"/>
        <w:jc w:val="both"/>
        <w:rPr>
          <w:rFonts w:ascii="Times New Roman" w:hAnsi="Times New Roman" w:cs="Times New Roman"/>
        </w:rPr>
      </w:pPr>
      <w:r w:rsidRPr="00A96E47">
        <w:rPr>
          <w:rFonts w:ascii="Times New Roman" w:hAnsi="Times New Roman" w:cs="Times New Roman"/>
        </w:rPr>
        <w:t>проявлять исследовательские,</w:t>
      </w:r>
      <w:r w:rsidRPr="00A96E47">
        <w:rPr>
          <w:rFonts w:ascii="Times New Roman" w:hAnsi="Times New Roman" w:cs="Times New Roman"/>
          <w:spacing w:val="40"/>
        </w:rPr>
        <w:t xml:space="preserve"> </w:t>
      </w:r>
      <w:r w:rsidRPr="00A96E47">
        <w:rPr>
          <w:rFonts w:ascii="Times New Roman" w:hAnsi="Times New Roman" w:cs="Times New Roman"/>
        </w:rPr>
        <w:t>экспериментальные действия в процессе освоения выразительных свойств различных художественных материалов при самостоятельном выполнении художественно- творческих заданий;</w:t>
      </w:r>
    </w:p>
    <w:p w14:paraId="6BE9371E" w14:textId="77777777" w:rsidR="00A96E47" w:rsidRPr="00A96E47" w:rsidRDefault="00A96E47">
      <w:pPr>
        <w:pStyle w:val="a7"/>
        <w:widowControl w:val="0"/>
        <w:numPr>
          <w:ilvl w:val="0"/>
          <w:numId w:val="194"/>
        </w:numPr>
        <w:tabs>
          <w:tab w:val="left" w:pos="746"/>
        </w:tabs>
        <w:autoSpaceDE w:val="0"/>
        <w:autoSpaceDN w:val="0"/>
        <w:spacing w:before="42" w:after="0" w:line="276" w:lineRule="auto"/>
        <w:ind w:right="142" w:firstLine="0"/>
        <w:contextualSpacing w:val="0"/>
        <w:jc w:val="both"/>
        <w:rPr>
          <w:rFonts w:ascii="Times New Roman" w:hAnsi="Times New Roman" w:cs="Times New Roman"/>
        </w:rPr>
      </w:pPr>
      <w:r w:rsidRPr="00A96E47">
        <w:rPr>
          <w:rFonts w:ascii="Times New Roman" w:hAnsi="Times New Roman" w:cs="Times New Roman"/>
        </w:rPr>
        <w:t>проявлять исследовательские и аналитические действия на основе определённых учебных установок в</w:t>
      </w:r>
      <w:r w:rsidRPr="00A96E47">
        <w:rPr>
          <w:rFonts w:ascii="Times New Roman" w:hAnsi="Times New Roman" w:cs="Times New Roman"/>
          <w:spacing w:val="40"/>
        </w:rPr>
        <w:t xml:space="preserve"> </w:t>
      </w:r>
      <w:r w:rsidRPr="00A96E47">
        <w:rPr>
          <w:rFonts w:ascii="Times New Roman" w:hAnsi="Times New Roman" w:cs="Times New Roman"/>
        </w:rPr>
        <w:t>процессе</w:t>
      </w:r>
      <w:r w:rsidRPr="00A96E47">
        <w:rPr>
          <w:rFonts w:ascii="Times New Roman" w:hAnsi="Times New Roman" w:cs="Times New Roman"/>
          <w:spacing w:val="40"/>
        </w:rPr>
        <w:t xml:space="preserve"> </w:t>
      </w:r>
      <w:r w:rsidRPr="00A96E47">
        <w:rPr>
          <w:rFonts w:ascii="Times New Roman" w:hAnsi="Times New Roman" w:cs="Times New Roman"/>
        </w:rPr>
        <w:t>восприятия произведений изобразительного искусства, архитектуры и продуктов детского художественного творчества;</w:t>
      </w:r>
    </w:p>
    <w:p w14:paraId="6CF459E1" w14:textId="77777777" w:rsidR="00A96E47" w:rsidRPr="00A96E47" w:rsidRDefault="00A96E47">
      <w:pPr>
        <w:pStyle w:val="a7"/>
        <w:widowControl w:val="0"/>
        <w:numPr>
          <w:ilvl w:val="0"/>
          <w:numId w:val="194"/>
        </w:numPr>
        <w:tabs>
          <w:tab w:val="left" w:pos="746"/>
        </w:tabs>
        <w:autoSpaceDE w:val="0"/>
        <w:autoSpaceDN w:val="0"/>
        <w:spacing w:before="37" w:after="0"/>
        <w:ind w:right="142" w:firstLine="0"/>
        <w:contextualSpacing w:val="0"/>
        <w:jc w:val="both"/>
        <w:rPr>
          <w:rFonts w:ascii="Times New Roman" w:hAnsi="Times New Roman" w:cs="Times New Roman"/>
        </w:rPr>
      </w:pPr>
      <w:r w:rsidRPr="00A96E47">
        <w:rPr>
          <w:rFonts w:ascii="Times New Roman" w:hAnsi="Times New Roman" w:cs="Times New Roman"/>
        </w:rPr>
        <w:t>анализировать</w:t>
      </w:r>
      <w:r w:rsidRPr="00A96E47">
        <w:rPr>
          <w:rFonts w:ascii="Times New Roman" w:hAnsi="Times New Roman" w:cs="Times New Roman"/>
          <w:spacing w:val="-8"/>
        </w:rPr>
        <w:t xml:space="preserve"> </w:t>
      </w:r>
      <w:r w:rsidRPr="00A96E47">
        <w:rPr>
          <w:rFonts w:ascii="Times New Roman" w:hAnsi="Times New Roman" w:cs="Times New Roman"/>
        </w:rPr>
        <w:t>и</w:t>
      </w:r>
      <w:r w:rsidRPr="00A96E47">
        <w:rPr>
          <w:rFonts w:ascii="Times New Roman" w:hAnsi="Times New Roman" w:cs="Times New Roman"/>
          <w:spacing w:val="-2"/>
        </w:rPr>
        <w:t xml:space="preserve"> </w:t>
      </w:r>
      <w:r w:rsidRPr="00A96E47">
        <w:rPr>
          <w:rFonts w:ascii="Times New Roman" w:hAnsi="Times New Roman" w:cs="Times New Roman"/>
        </w:rPr>
        <w:t>оценивать</w:t>
      </w:r>
      <w:r w:rsidRPr="00A96E47">
        <w:rPr>
          <w:rFonts w:ascii="Times New Roman" w:hAnsi="Times New Roman" w:cs="Times New Roman"/>
          <w:spacing w:val="-4"/>
        </w:rPr>
        <w:t xml:space="preserve"> </w:t>
      </w:r>
      <w:r w:rsidRPr="00A96E47">
        <w:rPr>
          <w:rFonts w:ascii="Times New Roman" w:hAnsi="Times New Roman" w:cs="Times New Roman"/>
        </w:rPr>
        <w:t>с</w:t>
      </w:r>
      <w:r w:rsidRPr="00A96E47">
        <w:rPr>
          <w:rFonts w:ascii="Times New Roman" w:hAnsi="Times New Roman" w:cs="Times New Roman"/>
          <w:spacing w:val="-10"/>
        </w:rPr>
        <w:t xml:space="preserve"> </w:t>
      </w:r>
      <w:r w:rsidRPr="00A96E47">
        <w:rPr>
          <w:rFonts w:ascii="Times New Roman" w:hAnsi="Times New Roman" w:cs="Times New Roman"/>
        </w:rPr>
        <w:t>позиций</w:t>
      </w:r>
      <w:r w:rsidRPr="00A96E47">
        <w:rPr>
          <w:rFonts w:ascii="Times New Roman" w:hAnsi="Times New Roman" w:cs="Times New Roman"/>
          <w:spacing w:val="-2"/>
        </w:rPr>
        <w:t xml:space="preserve"> </w:t>
      </w:r>
      <w:r w:rsidRPr="00A96E47">
        <w:rPr>
          <w:rFonts w:ascii="Times New Roman" w:hAnsi="Times New Roman" w:cs="Times New Roman"/>
        </w:rPr>
        <w:t>эстетических</w:t>
      </w:r>
      <w:r w:rsidRPr="00A96E47">
        <w:rPr>
          <w:rFonts w:ascii="Times New Roman" w:hAnsi="Times New Roman" w:cs="Times New Roman"/>
          <w:spacing w:val="-3"/>
        </w:rPr>
        <w:t xml:space="preserve"> </w:t>
      </w:r>
      <w:r w:rsidRPr="00A96E47">
        <w:rPr>
          <w:rFonts w:ascii="Times New Roman" w:hAnsi="Times New Roman" w:cs="Times New Roman"/>
        </w:rPr>
        <w:t>категорий</w:t>
      </w:r>
      <w:r w:rsidRPr="00A96E47">
        <w:rPr>
          <w:rFonts w:ascii="Times New Roman" w:hAnsi="Times New Roman" w:cs="Times New Roman"/>
          <w:spacing w:val="-2"/>
        </w:rPr>
        <w:t xml:space="preserve"> </w:t>
      </w:r>
      <w:r w:rsidRPr="00A96E47">
        <w:rPr>
          <w:rFonts w:ascii="Times New Roman" w:hAnsi="Times New Roman" w:cs="Times New Roman"/>
        </w:rPr>
        <w:t>явления природы и предметно-пространственную среду жизни человека;</w:t>
      </w:r>
    </w:p>
    <w:p w14:paraId="752900CD" w14:textId="77777777" w:rsidR="00A96E47" w:rsidRPr="00A96E47" w:rsidRDefault="00A96E47">
      <w:pPr>
        <w:pStyle w:val="a7"/>
        <w:widowControl w:val="0"/>
        <w:numPr>
          <w:ilvl w:val="0"/>
          <w:numId w:val="194"/>
        </w:numPr>
        <w:tabs>
          <w:tab w:val="left" w:pos="746"/>
        </w:tabs>
        <w:autoSpaceDE w:val="0"/>
        <w:autoSpaceDN w:val="0"/>
        <w:spacing w:before="37" w:after="0" w:line="273" w:lineRule="auto"/>
        <w:ind w:right="142" w:firstLine="0"/>
        <w:contextualSpacing w:val="0"/>
        <w:jc w:val="both"/>
        <w:rPr>
          <w:rFonts w:ascii="Times New Roman" w:hAnsi="Times New Roman" w:cs="Times New Roman"/>
        </w:rPr>
      </w:pPr>
      <w:r w:rsidRPr="00A96E47">
        <w:rPr>
          <w:rFonts w:ascii="Times New Roman" w:hAnsi="Times New Roman" w:cs="Times New Roman"/>
        </w:rPr>
        <w:t>использовать знаково-символические средства для составления орнаментов и декоративных композиций;</w:t>
      </w:r>
    </w:p>
    <w:p w14:paraId="4110A040" w14:textId="77777777" w:rsidR="00A96E47" w:rsidRPr="00A96E47" w:rsidRDefault="00A96E47" w:rsidP="00522B7B">
      <w:pPr>
        <w:pStyle w:val="3"/>
        <w:spacing w:before="47"/>
        <w:ind w:right="142"/>
        <w:jc w:val="both"/>
        <w:rPr>
          <w:rFonts w:ascii="Times New Roman" w:hAnsi="Times New Roman" w:cs="Times New Roman"/>
          <w:b/>
          <w:bCs/>
          <w:color w:val="auto"/>
          <w:sz w:val="24"/>
          <w:szCs w:val="24"/>
        </w:rPr>
      </w:pPr>
      <w:r w:rsidRPr="00A96E47">
        <w:rPr>
          <w:rFonts w:ascii="Times New Roman" w:hAnsi="Times New Roman" w:cs="Times New Roman"/>
          <w:b/>
          <w:bCs/>
          <w:color w:val="auto"/>
          <w:sz w:val="24"/>
          <w:szCs w:val="24"/>
        </w:rPr>
        <w:t>Базовые</w:t>
      </w:r>
      <w:r w:rsidRPr="00A96E47">
        <w:rPr>
          <w:rFonts w:ascii="Times New Roman" w:hAnsi="Times New Roman" w:cs="Times New Roman"/>
          <w:b/>
          <w:bCs/>
          <w:color w:val="auto"/>
          <w:spacing w:val="-9"/>
          <w:sz w:val="24"/>
          <w:szCs w:val="24"/>
        </w:rPr>
        <w:t xml:space="preserve"> </w:t>
      </w:r>
      <w:r w:rsidRPr="00A96E47">
        <w:rPr>
          <w:rFonts w:ascii="Times New Roman" w:hAnsi="Times New Roman" w:cs="Times New Roman"/>
          <w:b/>
          <w:bCs/>
          <w:color w:val="auto"/>
          <w:sz w:val="24"/>
          <w:szCs w:val="24"/>
        </w:rPr>
        <w:t>исследовательские</w:t>
      </w:r>
      <w:r w:rsidRPr="00A96E47">
        <w:rPr>
          <w:rFonts w:ascii="Times New Roman" w:hAnsi="Times New Roman" w:cs="Times New Roman"/>
          <w:b/>
          <w:bCs/>
          <w:color w:val="auto"/>
          <w:spacing w:val="-9"/>
          <w:sz w:val="24"/>
          <w:szCs w:val="24"/>
        </w:rPr>
        <w:t xml:space="preserve"> </w:t>
      </w:r>
      <w:r w:rsidRPr="00A96E47">
        <w:rPr>
          <w:rFonts w:ascii="Times New Roman" w:hAnsi="Times New Roman" w:cs="Times New Roman"/>
          <w:b/>
          <w:bCs/>
          <w:color w:val="auto"/>
          <w:spacing w:val="-2"/>
          <w:sz w:val="24"/>
          <w:szCs w:val="24"/>
        </w:rPr>
        <w:t>действия:</w:t>
      </w:r>
    </w:p>
    <w:p w14:paraId="35E080C1" w14:textId="77777777" w:rsidR="00A96E47" w:rsidRPr="00A96E47" w:rsidRDefault="00A96E47">
      <w:pPr>
        <w:pStyle w:val="a7"/>
        <w:widowControl w:val="0"/>
        <w:numPr>
          <w:ilvl w:val="0"/>
          <w:numId w:val="194"/>
        </w:numPr>
        <w:tabs>
          <w:tab w:val="left" w:pos="746"/>
          <w:tab w:val="left" w:pos="2843"/>
          <w:tab w:val="left" w:pos="4482"/>
          <w:tab w:val="left" w:pos="5763"/>
          <w:tab w:val="left" w:pos="6343"/>
          <w:tab w:val="left" w:pos="7268"/>
        </w:tabs>
        <w:autoSpaceDE w:val="0"/>
        <w:autoSpaceDN w:val="0"/>
        <w:spacing w:before="74" w:after="0" w:line="273" w:lineRule="auto"/>
        <w:ind w:right="142" w:firstLine="0"/>
        <w:contextualSpacing w:val="0"/>
        <w:jc w:val="both"/>
        <w:rPr>
          <w:rFonts w:ascii="Times New Roman" w:hAnsi="Times New Roman" w:cs="Times New Roman"/>
        </w:rPr>
      </w:pPr>
      <w:r w:rsidRPr="00A96E47">
        <w:rPr>
          <w:rFonts w:ascii="Times New Roman" w:hAnsi="Times New Roman" w:cs="Times New Roman"/>
          <w:spacing w:val="-2"/>
        </w:rPr>
        <w:t>классифицировать</w:t>
      </w:r>
      <w:r w:rsidRPr="00A96E47">
        <w:rPr>
          <w:rFonts w:ascii="Times New Roman" w:hAnsi="Times New Roman" w:cs="Times New Roman"/>
        </w:rPr>
        <w:tab/>
      </w:r>
      <w:r w:rsidRPr="00A96E47">
        <w:rPr>
          <w:rFonts w:ascii="Times New Roman" w:hAnsi="Times New Roman" w:cs="Times New Roman"/>
          <w:spacing w:val="-2"/>
        </w:rPr>
        <w:t>произведения</w:t>
      </w:r>
      <w:r w:rsidRPr="00A96E47">
        <w:rPr>
          <w:rFonts w:ascii="Times New Roman" w:hAnsi="Times New Roman" w:cs="Times New Roman"/>
        </w:rPr>
        <w:tab/>
      </w:r>
      <w:r w:rsidRPr="00A96E47">
        <w:rPr>
          <w:rFonts w:ascii="Times New Roman" w:hAnsi="Times New Roman" w:cs="Times New Roman"/>
          <w:spacing w:val="-2"/>
        </w:rPr>
        <w:t>искусства</w:t>
      </w:r>
      <w:r w:rsidRPr="00A96E47">
        <w:rPr>
          <w:rFonts w:ascii="Times New Roman" w:hAnsi="Times New Roman" w:cs="Times New Roman"/>
        </w:rPr>
        <w:tab/>
      </w:r>
      <w:r w:rsidRPr="00A96E47">
        <w:rPr>
          <w:rFonts w:ascii="Times New Roman" w:hAnsi="Times New Roman" w:cs="Times New Roman"/>
          <w:spacing w:val="-6"/>
        </w:rPr>
        <w:t>по</w:t>
      </w:r>
      <w:r w:rsidRPr="00A96E47">
        <w:rPr>
          <w:rFonts w:ascii="Times New Roman" w:hAnsi="Times New Roman" w:cs="Times New Roman"/>
        </w:rPr>
        <w:tab/>
      </w:r>
      <w:r w:rsidRPr="00A96E47">
        <w:rPr>
          <w:rFonts w:ascii="Times New Roman" w:hAnsi="Times New Roman" w:cs="Times New Roman"/>
          <w:spacing w:val="-2"/>
        </w:rPr>
        <w:t>видам</w:t>
      </w:r>
      <w:r w:rsidRPr="00A96E47">
        <w:rPr>
          <w:rFonts w:ascii="Times New Roman" w:hAnsi="Times New Roman" w:cs="Times New Roman"/>
        </w:rPr>
        <w:tab/>
      </w:r>
      <w:r w:rsidRPr="00A96E47">
        <w:rPr>
          <w:rFonts w:ascii="Times New Roman" w:hAnsi="Times New Roman" w:cs="Times New Roman"/>
          <w:spacing w:val="-10"/>
        </w:rPr>
        <w:t xml:space="preserve">и </w:t>
      </w:r>
      <w:r w:rsidRPr="00A96E47">
        <w:rPr>
          <w:rFonts w:ascii="Times New Roman" w:hAnsi="Times New Roman" w:cs="Times New Roman"/>
        </w:rPr>
        <w:t>соответственно по назначению в жизни людей;</w:t>
      </w:r>
    </w:p>
    <w:p w14:paraId="00B84D39" w14:textId="77777777" w:rsidR="00A96E47" w:rsidRPr="00A96E47" w:rsidRDefault="00A96E47">
      <w:pPr>
        <w:pStyle w:val="a7"/>
        <w:widowControl w:val="0"/>
        <w:numPr>
          <w:ilvl w:val="0"/>
          <w:numId w:val="194"/>
        </w:numPr>
        <w:tabs>
          <w:tab w:val="left" w:pos="746"/>
          <w:tab w:val="left" w:pos="4170"/>
        </w:tabs>
        <w:autoSpaceDE w:val="0"/>
        <w:autoSpaceDN w:val="0"/>
        <w:spacing w:before="43" w:after="0" w:line="292" w:lineRule="auto"/>
        <w:ind w:right="142" w:firstLine="0"/>
        <w:contextualSpacing w:val="0"/>
        <w:jc w:val="both"/>
        <w:rPr>
          <w:rFonts w:ascii="Times New Roman" w:hAnsi="Times New Roman" w:cs="Times New Roman"/>
        </w:rPr>
      </w:pPr>
      <w:r w:rsidRPr="00A96E47">
        <w:rPr>
          <w:rFonts w:ascii="Times New Roman" w:hAnsi="Times New Roman" w:cs="Times New Roman"/>
        </w:rPr>
        <w:t>классифицировать</w:t>
      </w:r>
      <w:r w:rsidRPr="00A96E47">
        <w:rPr>
          <w:rFonts w:ascii="Times New Roman" w:hAnsi="Times New Roman" w:cs="Times New Roman"/>
          <w:spacing w:val="80"/>
        </w:rPr>
        <w:t xml:space="preserve"> </w:t>
      </w:r>
      <w:r w:rsidRPr="00A96E47">
        <w:rPr>
          <w:rFonts w:ascii="Times New Roman" w:hAnsi="Times New Roman" w:cs="Times New Roman"/>
        </w:rPr>
        <w:t>произведения</w:t>
      </w:r>
      <w:r w:rsidRPr="00A96E47">
        <w:rPr>
          <w:rFonts w:ascii="Times New Roman" w:hAnsi="Times New Roman" w:cs="Times New Roman"/>
        </w:rPr>
        <w:tab/>
        <w:t>изобразительного</w:t>
      </w:r>
      <w:r w:rsidRPr="00A96E47">
        <w:rPr>
          <w:rFonts w:ascii="Times New Roman" w:hAnsi="Times New Roman" w:cs="Times New Roman"/>
          <w:spacing w:val="80"/>
        </w:rPr>
        <w:t xml:space="preserve"> </w:t>
      </w:r>
      <w:r w:rsidRPr="00A96E47">
        <w:rPr>
          <w:rFonts w:ascii="Times New Roman" w:hAnsi="Times New Roman" w:cs="Times New Roman"/>
        </w:rPr>
        <w:t>искусства</w:t>
      </w:r>
      <w:r w:rsidRPr="00A96E47">
        <w:rPr>
          <w:rFonts w:ascii="Times New Roman" w:hAnsi="Times New Roman" w:cs="Times New Roman"/>
          <w:spacing w:val="80"/>
        </w:rPr>
        <w:t xml:space="preserve"> </w:t>
      </w:r>
      <w:r w:rsidRPr="00A96E47">
        <w:rPr>
          <w:rFonts w:ascii="Times New Roman" w:hAnsi="Times New Roman" w:cs="Times New Roman"/>
        </w:rPr>
        <w:t xml:space="preserve">по жанрам в качестве инструмента анализа содержания </w:t>
      </w:r>
      <w:proofErr w:type="gramStart"/>
      <w:r w:rsidRPr="00A96E47">
        <w:rPr>
          <w:rFonts w:ascii="Times New Roman" w:hAnsi="Times New Roman" w:cs="Times New Roman"/>
        </w:rPr>
        <w:t>произведений .</w:t>
      </w:r>
      <w:proofErr w:type="gramEnd"/>
      <w:r w:rsidRPr="00A96E47">
        <w:rPr>
          <w:rFonts w:ascii="Times New Roman" w:hAnsi="Times New Roman" w:cs="Times New Roman"/>
        </w:rPr>
        <w:t xml:space="preserve"> Работа с информацией:</w:t>
      </w:r>
    </w:p>
    <w:p w14:paraId="397746C5" w14:textId="77777777" w:rsidR="00A96E47" w:rsidRPr="00A96E47" w:rsidRDefault="00A96E47">
      <w:pPr>
        <w:pStyle w:val="a7"/>
        <w:widowControl w:val="0"/>
        <w:numPr>
          <w:ilvl w:val="0"/>
          <w:numId w:val="194"/>
        </w:numPr>
        <w:tabs>
          <w:tab w:val="left" w:pos="746"/>
        </w:tabs>
        <w:autoSpaceDE w:val="0"/>
        <w:autoSpaceDN w:val="0"/>
        <w:spacing w:before="24" w:after="0" w:line="276" w:lineRule="auto"/>
        <w:ind w:right="142" w:firstLine="0"/>
        <w:contextualSpacing w:val="0"/>
        <w:jc w:val="both"/>
        <w:rPr>
          <w:rFonts w:ascii="Times New Roman" w:hAnsi="Times New Roman" w:cs="Times New Roman"/>
        </w:rPr>
      </w:pPr>
      <w:r w:rsidRPr="00A96E47">
        <w:rPr>
          <w:rFonts w:ascii="Times New Roman" w:hAnsi="Times New Roman" w:cs="Times New Roman"/>
        </w:rPr>
        <w:t>использовать электронные образовательные ресурсы; выбирать источники для получения информации: поисковые системы интернета, цифровые электронные средства, справочники, художественные альбомы и детские книги;</w:t>
      </w:r>
    </w:p>
    <w:p w14:paraId="2FE2BCD9" w14:textId="77777777" w:rsidR="00A96E47" w:rsidRPr="00A96E47" w:rsidRDefault="00A96E47">
      <w:pPr>
        <w:pStyle w:val="a7"/>
        <w:widowControl w:val="0"/>
        <w:numPr>
          <w:ilvl w:val="0"/>
          <w:numId w:val="194"/>
        </w:numPr>
        <w:tabs>
          <w:tab w:val="left" w:pos="746"/>
        </w:tabs>
        <w:autoSpaceDE w:val="0"/>
        <w:autoSpaceDN w:val="0"/>
        <w:spacing w:before="42" w:after="0" w:line="276" w:lineRule="auto"/>
        <w:ind w:right="142" w:firstLine="0"/>
        <w:contextualSpacing w:val="0"/>
        <w:jc w:val="both"/>
        <w:rPr>
          <w:rFonts w:ascii="Times New Roman" w:hAnsi="Times New Roman" w:cs="Times New Roman"/>
        </w:rPr>
      </w:pPr>
      <w:r w:rsidRPr="00A96E47">
        <w:rPr>
          <w:rFonts w:ascii="Times New Roman" w:hAnsi="Times New Roman" w:cs="Times New Roman"/>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14:paraId="2873A880" w14:textId="77777777" w:rsidR="00A96E47" w:rsidRPr="00A96E47" w:rsidRDefault="00A96E47">
      <w:pPr>
        <w:pStyle w:val="a7"/>
        <w:widowControl w:val="0"/>
        <w:numPr>
          <w:ilvl w:val="0"/>
          <w:numId w:val="194"/>
        </w:numPr>
        <w:tabs>
          <w:tab w:val="left" w:pos="746"/>
        </w:tabs>
        <w:autoSpaceDE w:val="0"/>
        <w:autoSpaceDN w:val="0"/>
        <w:spacing w:before="40" w:after="0" w:line="276" w:lineRule="auto"/>
        <w:ind w:right="142" w:firstLine="0"/>
        <w:contextualSpacing w:val="0"/>
        <w:jc w:val="both"/>
        <w:rPr>
          <w:rFonts w:ascii="Times New Roman" w:hAnsi="Times New Roman" w:cs="Times New Roman"/>
        </w:rPr>
      </w:pPr>
      <w:r w:rsidRPr="00A96E47">
        <w:rPr>
          <w:rFonts w:ascii="Times New Roman" w:hAnsi="Times New Roman" w:cs="Times New Roman"/>
        </w:rPr>
        <w:t xml:space="preserve">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w:t>
      </w:r>
      <w:proofErr w:type="gramStart"/>
      <w:r w:rsidRPr="00A96E47">
        <w:rPr>
          <w:rFonts w:ascii="Times New Roman" w:hAnsi="Times New Roman" w:cs="Times New Roman"/>
        </w:rPr>
        <w:t>учителем .</w:t>
      </w:r>
      <w:proofErr w:type="gramEnd"/>
    </w:p>
    <w:p w14:paraId="4704590B" w14:textId="77777777" w:rsidR="00A96E47" w:rsidRPr="00A96E47" w:rsidRDefault="00A96E47" w:rsidP="00522B7B">
      <w:pPr>
        <w:pStyle w:val="3"/>
        <w:spacing w:before="79" w:line="314" w:lineRule="auto"/>
        <w:ind w:right="142"/>
        <w:jc w:val="both"/>
        <w:rPr>
          <w:rFonts w:ascii="Times New Roman" w:hAnsi="Times New Roman" w:cs="Times New Roman"/>
          <w:b/>
          <w:bCs/>
          <w:color w:val="auto"/>
          <w:sz w:val="24"/>
          <w:szCs w:val="24"/>
        </w:rPr>
      </w:pPr>
      <w:r w:rsidRPr="00A96E47">
        <w:rPr>
          <w:rFonts w:ascii="Times New Roman" w:hAnsi="Times New Roman" w:cs="Times New Roman"/>
          <w:b/>
          <w:bCs/>
          <w:color w:val="auto"/>
          <w:sz w:val="24"/>
          <w:szCs w:val="24"/>
        </w:rPr>
        <w:t>Коммуникативные</w:t>
      </w:r>
      <w:r w:rsidRPr="00A96E47">
        <w:rPr>
          <w:rFonts w:ascii="Times New Roman" w:hAnsi="Times New Roman" w:cs="Times New Roman"/>
          <w:b/>
          <w:bCs/>
          <w:color w:val="auto"/>
          <w:spacing w:val="-11"/>
          <w:sz w:val="24"/>
          <w:szCs w:val="24"/>
        </w:rPr>
        <w:t xml:space="preserve"> </w:t>
      </w:r>
      <w:r w:rsidRPr="00A96E47">
        <w:rPr>
          <w:rFonts w:ascii="Times New Roman" w:hAnsi="Times New Roman" w:cs="Times New Roman"/>
          <w:b/>
          <w:bCs/>
          <w:color w:val="auto"/>
          <w:sz w:val="24"/>
          <w:szCs w:val="24"/>
        </w:rPr>
        <w:t>универсальные</w:t>
      </w:r>
      <w:r w:rsidRPr="00A96E47">
        <w:rPr>
          <w:rFonts w:ascii="Times New Roman" w:hAnsi="Times New Roman" w:cs="Times New Roman"/>
          <w:b/>
          <w:bCs/>
          <w:color w:val="auto"/>
          <w:spacing w:val="-11"/>
          <w:sz w:val="24"/>
          <w:szCs w:val="24"/>
        </w:rPr>
        <w:t xml:space="preserve"> </w:t>
      </w:r>
      <w:r w:rsidRPr="00A96E47">
        <w:rPr>
          <w:rFonts w:ascii="Times New Roman" w:hAnsi="Times New Roman" w:cs="Times New Roman"/>
          <w:b/>
          <w:bCs/>
          <w:color w:val="auto"/>
          <w:sz w:val="24"/>
          <w:szCs w:val="24"/>
        </w:rPr>
        <w:t>учебные</w:t>
      </w:r>
      <w:r w:rsidRPr="00A96E47">
        <w:rPr>
          <w:rFonts w:ascii="Times New Roman" w:hAnsi="Times New Roman" w:cs="Times New Roman"/>
          <w:b/>
          <w:bCs/>
          <w:color w:val="auto"/>
          <w:spacing w:val="-11"/>
          <w:sz w:val="24"/>
          <w:szCs w:val="24"/>
        </w:rPr>
        <w:t xml:space="preserve"> </w:t>
      </w:r>
      <w:r w:rsidRPr="00A96E47">
        <w:rPr>
          <w:rFonts w:ascii="Times New Roman" w:hAnsi="Times New Roman" w:cs="Times New Roman"/>
          <w:b/>
          <w:bCs/>
          <w:color w:val="auto"/>
          <w:sz w:val="24"/>
          <w:szCs w:val="24"/>
        </w:rPr>
        <w:t xml:space="preserve">действия: </w:t>
      </w:r>
      <w:r w:rsidRPr="00A96E47">
        <w:rPr>
          <w:rFonts w:ascii="Times New Roman" w:hAnsi="Times New Roman" w:cs="Times New Roman"/>
          <w:b/>
          <w:bCs/>
          <w:color w:val="auto"/>
          <w:spacing w:val="-2"/>
          <w:sz w:val="24"/>
          <w:szCs w:val="24"/>
        </w:rPr>
        <w:t>Общение:</w:t>
      </w:r>
    </w:p>
    <w:p w14:paraId="0CD8D896" w14:textId="77777777" w:rsidR="00A96E47" w:rsidRPr="00A96E47" w:rsidRDefault="00A96E47">
      <w:pPr>
        <w:pStyle w:val="a7"/>
        <w:widowControl w:val="0"/>
        <w:numPr>
          <w:ilvl w:val="0"/>
          <w:numId w:val="194"/>
        </w:numPr>
        <w:tabs>
          <w:tab w:val="left" w:pos="804"/>
        </w:tabs>
        <w:autoSpaceDE w:val="0"/>
        <w:autoSpaceDN w:val="0"/>
        <w:spacing w:after="0"/>
        <w:ind w:right="142" w:firstLine="0"/>
        <w:contextualSpacing w:val="0"/>
        <w:jc w:val="both"/>
        <w:rPr>
          <w:rFonts w:ascii="Times New Roman" w:hAnsi="Times New Roman" w:cs="Times New Roman"/>
        </w:rPr>
      </w:pPr>
      <w:r w:rsidRPr="00A96E47">
        <w:rPr>
          <w:rFonts w:ascii="Times New Roman" w:hAnsi="Times New Roman" w:cs="Times New Roman"/>
        </w:rPr>
        <w:t>должны учиться взаимодействовать, сотрудничать в процессе коллективной работы;</w:t>
      </w:r>
    </w:p>
    <w:p w14:paraId="75F9A0F2" w14:textId="77777777" w:rsidR="00A96E47" w:rsidRPr="00A96E47" w:rsidRDefault="00A96E47">
      <w:pPr>
        <w:pStyle w:val="a7"/>
        <w:widowControl w:val="0"/>
        <w:numPr>
          <w:ilvl w:val="0"/>
          <w:numId w:val="194"/>
        </w:numPr>
        <w:tabs>
          <w:tab w:val="left" w:pos="804"/>
        </w:tabs>
        <w:autoSpaceDE w:val="0"/>
        <w:autoSpaceDN w:val="0"/>
        <w:spacing w:before="27" w:after="0"/>
        <w:ind w:right="142" w:firstLine="0"/>
        <w:contextualSpacing w:val="0"/>
        <w:jc w:val="both"/>
        <w:rPr>
          <w:rFonts w:ascii="Times New Roman" w:hAnsi="Times New Roman" w:cs="Times New Roman"/>
        </w:rPr>
      </w:pPr>
      <w:r w:rsidRPr="00A96E47">
        <w:rPr>
          <w:rFonts w:ascii="Times New Roman" w:hAnsi="Times New Roman" w:cs="Times New Roman"/>
        </w:rPr>
        <w:lastRenderedPageBreak/>
        <w:t xml:space="preserve">принимать цель совместной деятельности, договариваться, ответственно относиться к своей задаче по достижению общего </w:t>
      </w:r>
      <w:proofErr w:type="gramStart"/>
      <w:r w:rsidRPr="00A96E47">
        <w:rPr>
          <w:rFonts w:ascii="Times New Roman" w:hAnsi="Times New Roman" w:cs="Times New Roman"/>
        </w:rPr>
        <w:t>результата .</w:t>
      </w:r>
      <w:proofErr w:type="gramEnd"/>
    </w:p>
    <w:p w14:paraId="04A0556F" w14:textId="77777777" w:rsidR="00A96E47" w:rsidRPr="00A96E47" w:rsidRDefault="00A96E47" w:rsidP="00522B7B">
      <w:pPr>
        <w:pStyle w:val="3"/>
        <w:spacing w:before="37" w:line="314" w:lineRule="auto"/>
        <w:ind w:right="142"/>
        <w:jc w:val="both"/>
        <w:rPr>
          <w:rFonts w:ascii="Times New Roman" w:hAnsi="Times New Roman" w:cs="Times New Roman"/>
          <w:b/>
          <w:bCs/>
          <w:color w:val="auto"/>
          <w:sz w:val="24"/>
          <w:szCs w:val="24"/>
        </w:rPr>
      </w:pPr>
      <w:r w:rsidRPr="00A96E47">
        <w:rPr>
          <w:rFonts w:ascii="Times New Roman" w:hAnsi="Times New Roman" w:cs="Times New Roman"/>
          <w:b/>
          <w:bCs/>
          <w:color w:val="auto"/>
          <w:sz w:val="24"/>
          <w:szCs w:val="24"/>
        </w:rPr>
        <w:t>Регулятивные</w:t>
      </w:r>
      <w:r w:rsidRPr="00A96E47">
        <w:rPr>
          <w:rFonts w:ascii="Times New Roman" w:hAnsi="Times New Roman" w:cs="Times New Roman"/>
          <w:b/>
          <w:bCs/>
          <w:color w:val="auto"/>
          <w:spacing w:val="-12"/>
          <w:sz w:val="24"/>
          <w:szCs w:val="24"/>
        </w:rPr>
        <w:t xml:space="preserve"> </w:t>
      </w:r>
      <w:r w:rsidRPr="00A96E47">
        <w:rPr>
          <w:rFonts w:ascii="Times New Roman" w:hAnsi="Times New Roman" w:cs="Times New Roman"/>
          <w:b/>
          <w:bCs/>
          <w:color w:val="auto"/>
          <w:sz w:val="24"/>
          <w:szCs w:val="24"/>
        </w:rPr>
        <w:t>универсальные</w:t>
      </w:r>
      <w:r w:rsidRPr="00A96E47">
        <w:rPr>
          <w:rFonts w:ascii="Times New Roman" w:hAnsi="Times New Roman" w:cs="Times New Roman"/>
          <w:b/>
          <w:bCs/>
          <w:color w:val="auto"/>
          <w:spacing w:val="-12"/>
          <w:sz w:val="24"/>
          <w:szCs w:val="24"/>
        </w:rPr>
        <w:t xml:space="preserve"> </w:t>
      </w:r>
      <w:r w:rsidRPr="00A96E47">
        <w:rPr>
          <w:rFonts w:ascii="Times New Roman" w:hAnsi="Times New Roman" w:cs="Times New Roman"/>
          <w:b/>
          <w:bCs/>
          <w:color w:val="auto"/>
          <w:sz w:val="24"/>
          <w:szCs w:val="24"/>
        </w:rPr>
        <w:t>учебные</w:t>
      </w:r>
      <w:r w:rsidRPr="00A96E47">
        <w:rPr>
          <w:rFonts w:ascii="Times New Roman" w:hAnsi="Times New Roman" w:cs="Times New Roman"/>
          <w:b/>
          <w:bCs/>
          <w:color w:val="auto"/>
          <w:spacing w:val="-12"/>
          <w:sz w:val="24"/>
          <w:szCs w:val="24"/>
        </w:rPr>
        <w:t xml:space="preserve"> </w:t>
      </w:r>
      <w:r w:rsidRPr="00A96E47">
        <w:rPr>
          <w:rFonts w:ascii="Times New Roman" w:hAnsi="Times New Roman" w:cs="Times New Roman"/>
          <w:b/>
          <w:bCs/>
          <w:color w:val="auto"/>
          <w:sz w:val="24"/>
          <w:szCs w:val="24"/>
        </w:rPr>
        <w:t xml:space="preserve">действия: </w:t>
      </w:r>
      <w:r w:rsidRPr="00A96E47">
        <w:rPr>
          <w:rFonts w:ascii="Times New Roman" w:hAnsi="Times New Roman" w:cs="Times New Roman"/>
          <w:b/>
          <w:bCs/>
          <w:color w:val="auto"/>
          <w:spacing w:val="-2"/>
          <w:sz w:val="24"/>
          <w:szCs w:val="24"/>
        </w:rPr>
        <w:t>Самоорганизация:</w:t>
      </w:r>
    </w:p>
    <w:p w14:paraId="15FA3DFF" w14:textId="77777777" w:rsidR="00A96E47" w:rsidRPr="00A96E47" w:rsidRDefault="00A96E47">
      <w:pPr>
        <w:pStyle w:val="a7"/>
        <w:widowControl w:val="0"/>
        <w:numPr>
          <w:ilvl w:val="0"/>
          <w:numId w:val="194"/>
        </w:numPr>
        <w:tabs>
          <w:tab w:val="left" w:pos="746"/>
        </w:tabs>
        <w:autoSpaceDE w:val="0"/>
        <w:autoSpaceDN w:val="0"/>
        <w:spacing w:after="0" w:line="276" w:lineRule="auto"/>
        <w:ind w:right="142" w:firstLine="0"/>
        <w:contextualSpacing w:val="0"/>
        <w:jc w:val="both"/>
        <w:rPr>
          <w:rFonts w:ascii="Times New Roman" w:hAnsi="Times New Roman" w:cs="Times New Roman"/>
        </w:rPr>
      </w:pPr>
      <w:r w:rsidRPr="00A96E47">
        <w:rPr>
          <w:rFonts w:ascii="Times New Roman" w:hAnsi="Times New Roman" w:cs="Times New Roman"/>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14:paraId="3C291BBB" w14:textId="77777777" w:rsidR="00A96E47" w:rsidRPr="00A96E47" w:rsidRDefault="00A96E47">
      <w:pPr>
        <w:pStyle w:val="a7"/>
        <w:widowControl w:val="0"/>
        <w:numPr>
          <w:ilvl w:val="0"/>
          <w:numId w:val="194"/>
        </w:numPr>
        <w:tabs>
          <w:tab w:val="left" w:pos="746"/>
        </w:tabs>
        <w:autoSpaceDE w:val="0"/>
        <w:autoSpaceDN w:val="0"/>
        <w:spacing w:before="32" w:after="0"/>
        <w:ind w:right="142" w:firstLine="0"/>
        <w:contextualSpacing w:val="0"/>
        <w:jc w:val="both"/>
        <w:rPr>
          <w:rFonts w:ascii="Times New Roman" w:hAnsi="Times New Roman" w:cs="Times New Roman"/>
        </w:rPr>
      </w:pPr>
      <w:r w:rsidRPr="00A96E47">
        <w:rPr>
          <w:rFonts w:ascii="Times New Roman" w:hAnsi="Times New Roman" w:cs="Times New Roman"/>
        </w:rPr>
        <w:t>планировать</w:t>
      </w:r>
      <w:r w:rsidRPr="00A96E47">
        <w:rPr>
          <w:rFonts w:ascii="Times New Roman" w:hAnsi="Times New Roman" w:cs="Times New Roman"/>
          <w:spacing w:val="-7"/>
        </w:rPr>
        <w:t xml:space="preserve"> </w:t>
      </w:r>
      <w:r w:rsidRPr="00A96E47">
        <w:rPr>
          <w:rFonts w:ascii="Times New Roman" w:hAnsi="Times New Roman" w:cs="Times New Roman"/>
        </w:rPr>
        <w:t>достижение</w:t>
      </w:r>
      <w:r w:rsidRPr="00A96E47">
        <w:rPr>
          <w:rFonts w:ascii="Times New Roman" w:hAnsi="Times New Roman" w:cs="Times New Roman"/>
          <w:spacing w:val="-8"/>
        </w:rPr>
        <w:t xml:space="preserve"> </w:t>
      </w:r>
      <w:r w:rsidRPr="00A96E47">
        <w:rPr>
          <w:rFonts w:ascii="Times New Roman" w:hAnsi="Times New Roman" w:cs="Times New Roman"/>
        </w:rPr>
        <w:t>целей</w:t>
      </w:r>
      <w:r w:rsidRPr="00A96E47">
        <w:rPr>
          <w:rFonts w:ascii="Times New Roman" w:hAnsi="Times New Roman" w:cs="Times New Roman"/>
          <w:spacing w:val="-1"/>
        </w:rPr>
        <w:t xml:space="preserve"> </w:t>
      </w:r>
      <w:r w:rsidRPr="00A96E47">
        <w:rPr>
          <w:rFonts w:ascii="Times New Roman" w:hAnsi="Times New Roman" w:cs="Times New Roman"/>
        </w:rPr>
        <w:t>через</w:t>
      </w:r>
      <w:r w:rsidRPr="00A96E47">
        <w:rPr>
          <w:rFonts w:ascii="Times New Roman" w:hAnsi="Times New Roman" w:cs="Times New Roman"/>
          <w:spacing w:val="-3"/>
        </w:rPr>
        <w:t xml:space="preserve"> </w:t>
      </w:r>
      <w:r w:rsidRPr="00A96E47">
        <w:rPr>
          <w:rFonts w:ascii="Times New Roman" w:hAnsi="Times New Roman" w:cs="Times New Roman"/>
        </w:rPr>
        <w:t>решение</w:t>
      </w:r>
      <w:r w:rsidRPr="00A96E47">
        <w:rPr>
          <w:rFonts w:ascii="Times New Roman" w:hAnsi="Times New Roman" w:cs="Times New Roman"/>
          <w:spacing w:val="-8"/>
        </w:rPr>
        <w:t xml:space="preserve"> </w:t>
      </w:r>
      <w:r w:rsidRPr="00A96E47">
        <w:rPr>
          <w:rFonts w:ascii="Times New Roman" w:hAnsi="Times New Roman" w:cs="Times New Roman"/>
        </w:rPr>
        <w:t>ряда последовательных задач частного характера;</w:t>
      </w:r>
    </w:p>
    <w:p w14:paraId="1019A256" w14:textId="77777777" w:rsidR="00A96E47" w:rsidRPr="00A96E47" w:rsidRDefault="00A96E47">
      <w:pPr>
        <w:pStyle w:val="a7"/>
        <w:widowControl w:val="0"/>
        <w:numPr>
          <w:ilvl w:val="0"/>
          <w:numId w:val="194"/>
        </w:numPr>
        <w:tabs>
          <w:tab w:val="left" w:pos="746"/>
        </w:tabs>
        <w:autoSpaceDE w:val="0"/>
        <w:autoSpaceDN w:val="0"/>
        <w:spacing w:before="37" w:after="0" w:line="273" w:lineRule="auto"/>
        <w:ind w:right="142" w:firstLine="0"/>
        <w:contextualSpacing w:val="0"/>
        <w:jc w:val="both"/>
        <w:rPr>
          <w:rFonts w:ascii="Times New Roman" w:hAnsi="Times New Roman" w:cs="Times New Roman"/>
        </w:rPr>
      </w:pPr>
      <w:r w:rsidRPr="00A96E47">
        <w:rPr>
          <w:rFonts w:ascii="Times New Roman" w:hAnsi="Times New Roman" w:cs="Times New Roman"/>
        </w:rPr>
        <w:t>выявлять наиболее важные проблемы для решения в учебных и жизненных ситуациях;</w:t>
      </w:r>
    </w:p>
    <w:p w14:paraId="42758912" w14:textId="77777777" w:rsidR="00A96E47" w:rsidRPr="00A96E47" w:rsidRDefault="00A96E47">
      <w:pPr>
        <w:pStyle w:val="a7"/>
        <w:widowControl w:val="0"/>
        <w:numPr>
          <w:ilvl w:val="0"/>
          <w:numId w:val="194"/>
        </w:numPr>
        <w:tabs>
          <w:tab w:val="left" w:pos="746"/>
        </w:tabs>
        <w:autoSpaceDE w:val="0"/>
        <w:autoSpaceDN w:val="0"/>
        <w:spacing w:before="43" w:after="0" w:line="276" w:lineRule="auto"/>
        <w:ind w:right="142" w:firstLine="0"/>
        <w:contextualSpacing w:val="0"/>
        <w:jc w:val="both"/>
        <w:rPr>
          <w:rFonts w:ascii="Times New Roman" w:hAnsi="Times New Roman" w:cs="Times New Roman"/>
        </w:rPr>
      </w:pPr>
      <w:r w:rsidRPr="00A96E47">
        <w:rPr>
          <w:rFonts w:ascii="Times New Roman" w:hAnsi="Times New Roman" w:cs="Times New Roman"/>
        </w:rPr>
        <w:t>самостоятельно</w:t>
      </w:r>
      <w:r w:rsidRPr="00A96E47">
        <w:rPr>
          <w:rFonts w:ascii="Times New Roman" w:hAnsi="Times New Roman" w:cs="Times New Roman"/>
          <w:spacing w:val="-7"/>
        </w:rPr>
        <w:t xml:space="preserve"> </w:t>
      </w:r>
      <w:r w:rsidRPr="00A96E47">
        <w:rPr>
          <w:rFonts w:ascii="Times New Roman" w:hAnsi="Times New Roman" w:cs="Times New Roman"/>
        </w:rPr>
        <w:t>составлять</w:t>
      </w:r>
      <w:r w:rsidRPr="00A96E47">
        <w:rPr>
          <w:rFonts w:ascii="Times New Roman" w:hAnsi="Times New Roman" w:cs="Times New Roman"/>
          <w:spacing w:val="-3"/>
        </w:rPr>
        <w:t xml:space="preserve"> </w:t>
      </w:r>
      <w:r w:rsidRPr="00A96E47">
        <w:rPr>
          <w:rFonts w:ascii="Times New Roman" w:hAnsi="Times New Roman" w:cs="Times New Roman"/>
        </w:rPr>
        <w:t>алгоритм</w:t>
      </w:r>
      <w:r w:rsidRPr="00A96E47">
        <w:rPr>
          <w:rFonts w:ascii="Times New Roman" w:hAnsi="Times New Roman" w:cs="Times New Roman"/>
          <w:spacing w:val="-4"/>
        </w:rPr>
        <w:t xml:space="preserve"> </w:t>
      </w:r>
      <w:r w:rsidRPr="00A96E47">
        <w:rPr>
          <w:rFonts w:ascii="Times New Roman" w:hAnsi="Times New Roman" w:cs="Times New Roman"/>
        </w:rPr>
        <w:t>решения</w:t>
      </w:r>
      <w:r w:rsidRPr="00A96E47">
        <w:rPr>
          <w:rFonts w:ascii="Times New Roman" w:hAnsi="Times New Roman" w:cs="Times New Roman"/>
          <w:spacing w:val="40"/>
        </w:rPr>
        <w:t xml:space="preserve"> </w:t>
      </w:r>
      <w:r w:rsidRPr="00A96E47">
        <w:rPr>
          <w:rFonts w:ascii="Times New Roman" w:hAnsi="Times New Roman" w:cs="Times New Roman"/>
        </w:rPr>
        <w:t>задачи</w:t>
      </w:r>
      <w:r w:rsidRPr="00A96E47">
        <w:rPr>
          <w:rFonts w:ascii="Times New Roman" w:hAnsi="Times New Roman" w:cs="Times New Roman"/>
          <w:spacing w:val="40"/>
        </w:rPr>
        <w:t xml:space="preserve"> </w:t>
      </w:r>
      <w:r w:rsidRPr="00A96E47">
        <w:rPr>
          <w:rFonts w:ascii="Times New Roman" w:hAnsi="Times New Roman" w:cs="Times New Roman"/>
        </w:rPr>
        <w:t>(или</w:t>
      </w:r>
      <w:r w:rsidRPr="00A96E47">
        <w:rPr>
          <w:rFonts w:ascii="Times New Roman" w:hAnsi="Times New Roman" w:cs="Times New Roman"/>
          <w:spacing w:val="-1"/>
        </w:rPr>
        <w:t xml:space="preserve"> </w:t>
      </w:r>
      <w:r w:rsidRPr="00A96E47">
        <w:rPr>
          <w:rFonts w:ascii="Times New Roman" w:hAnsi="Times New Roman" w:cs="Times New Roman"/>
        </w:rPr>
        <w:t>его</w:t>
      </w:r>
      <w:r w:rsidRPr="00A96E47">
        <w:rPr>
          <w:rFonts w:ascii="Times New Roman" w:hAnsi="Times New Roman" w:cs="Times New Roman"/>
          <w:spacing w:val="-7"/>
        </w:rPr>
        <w:t xml:space="preserve"> </w:t>
      </w:r>
      <w:r w:rsidRPr="00A96E47">
        <w:rPr>
          <w:rFonts w:ascii="Times New Roman" w:hAnsi="Times New Roman" w:cs="Times New Roman"/>
        </w:rPr>
        <w:t>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32184A7C" w14:textId="77777777" w:rsidR="00A96E47" w:rsidRPr="00A96E47" w:rsidRDefault="00A96E47">
      <w:pPr>
        <w:pStyle w:val="a7"/>
        <w:widowControl w:val="0"/>
        <w:numPr>
          <w:ilvl w:val="0"/>
          <w:numId w:val="194"/>
        </w:numPr>
        <w:tabs>
          <w:tab w:val="left" w:pos="746"/>
        </w:tabs>
        <w:autoSpaceDE w:val="0"/>
        <w:autoSpaceDN w:val="0"/>
        <w:spacing w:before="37" w:after="0" w:line="240" w:lineRule="auto"/>
        <w:ind w:left="746" w:right="142" w:hanging="148"/>
        <w:contextualSpacing w:val="0"/>
        <w:jc w:val="both"/>
        <w:rPr>
          <w:rFonts w:ascii="Times New Roman" w:hAnsi="Times New Roman" w:cs="Times New Roman"/>
        </w:rPr>
      </w:pPr>
      <w:r w:rsidRPr="00A96E47">
        <w:rPr>
          <w:rFonts w:ascii="Times New Roman" w:hAnsi="Times New Roman" w:cs="Times New Roman"/>
        </w:rPr>
        <w:t>делать</w:t>
      </w:r>
      <w:r w:rsidRPr="00A96E47">
        <w:rPr>
          <w:rFonts w:ascii="Times New Roman" w:hAnsi="Times New Roman" w:cs="Times New Roman"/>
          <w:spacing w:val="-6"/>
        </w:rPr>
        <w:t xml:space="preserve"> </w:t>
      </w:r>
      <w:r w:rsidRPr="00A96E47">
        <w:rPr>
          <w:rFonts w:ascii="Times New Roman" w:hAnsi="Times New Roman" w:cs="Times New Roman"/>
        </w:rPr>
        <w:t>выбор</w:t>
      </w:r>
      <w:r w:rsidRPr="00A96E47">
        <w:rPr>
          <w:rFonts w:ascii="Times New Roman" w:hAnsi="Times New Roman" w:cs="Times New Roman"/>
          <w:spacing w:val="-2"/>
        </w:rPr>
        <w:t xml:space="preserve"> </w:t>
      </w:r>
      <w:r w:rsidRPr="00A96E47">
        <w:rPr>
          <w:rFonts w:ascii="Times New Roman" w:hAnsi="Times New Roman" w:cs="Times New Roman"/>
        </w:rPr>
        <w:t>и</w:t>
      </w:r>
      <w:r w:rsidRPr="00A96E47">
        <w:rPr>
          <w:rFonts w:ascii="Times New Roman" w:hAnsi="Times New Roman" w:cs="Times New Roman"/>
          <w:spacing w:val="-5"/>
        </w:rPr>
        <w:t xml:space="preserve"> </w:t>
      </w:r>
      <w:r w:rsidRPr="00A96E47">
        <w:rPr>
          <w:rFonts w:ascii="Times New Roman" w:hAnsi="Times New Roman" w:cs="Times New Roman"/>
        </w:rPr>
        <w:t>брать</w:t>
      </w:r>
      <w:r w:rsidRPr="00A96E47">
        <w:rPr>
          <w:rFonts w:ascii="Times New Roman" w:hAnsi="Times New Roman" w:cs="Times New Roman"/>
          <w:spacing w:val="-6"/>
        </w:rPr>
        <w:t xml:space="preserve"> </w:t>
      </w:r>
      <w:r w:rsidRPr="00A96E47">
        <w:rPr>
          <w:rFonts w:ascii="Times New Roman" w:hAnsi="Times New Roman" w:cs="Times New Roman"/>
        </w:rPr>
        <w:t>за</w:t>
      </w:r>
      <w:r w:rsidRPr="00A96E47">
        <w:rPr>
          <w:rFonts w:ascii="Times New Roman" w:hAnsi="Times New Roman" w:cs="Times New Roman"/>
          <w:spacing w:val="-2"/>
        </w:rPr>
        <w:t xml:space="preserve"> </w:t>
      </w:r>
      <w:r w:rsidRPr="00A96E47">
        <w:rPr>
          <w:rFonts w:ascii="Times New Roman" w:hAnsi="Times New Roman" w:cs="Times New Roman"/>
        </w:rPr>
        <w:t>него</w:t>
      </w:r>
      <w:r w:rsidRPr="00A96E47">
        <w:rPr>
          <w:rFonts w:ascii="Times New Roman" w:hAnsi="Times New Roman" w:cs="Times New Roman"/>
          <w:spacing w:val="-6"/>
        </w:rPr>
        <w:t xml:space="preserve"> </w:t>
      </w:r>
      <w:r w:rsidRPr="00A96E47">
        <w:rPr>
          <w:rFonts w:ascii="Times New Roman" w:hAnsi="Times New Roman" w:cs="Times New Roman"/>
        </w:rPr>
        <w:t>ответственность</w:t>
      </w:r>
      <w:r w:rsidRPr="00A96E47">
        <w:rPr>
          <w:rFonts w:ascii="Times New Roman" w:hAnsi="Times New Roman" w:cs="Times New Roman"/>
          <w:spacing w:val="-3"/>
        </w:rPr>
        <w:t xml:space="preserve"> </w:t>
      </w:r>
      <w:r w:rsidRPr="00A96E47">
        <w:rPr>
          <w:rFonts w:ascii="Times New Roman" w:hAnsi="Times New Roman" w:cs="Times New Roman"/>
        </w:rPr>
        <w:t>на</w:t>
      </w:r>
      <w:r w:rsidRPr="00A96E47">
        <w:rPr>
          <w:rFonts w:ascii="Times New Roman" w:hAnsi="Times New Roman" w:cs="Times New Roman"/>
          <w:spacing w:val="-4"/>
        </w:rPr>
        <w:t xml:space="preserve"> </w:t>
      </w:r>
      <w:r w:rsidRPr="00A96E47">
        <w:rPr>
          <w:rFonts w:ascii="Times New Roman" w:hAnsi="Times New Roman" w:cs="Times New Roman"/>
          <w:spacing w:val="-2"/>
        </w:rPr>
        <w:t>себя.</w:t>
      </w:r>
    </w:p>
    <w:p w14:paraId="68EE53CE" w14:textId="77777777" w:rsidR="00A96E47" w:rsidRPr="00A96E47" w:rsidRDefault="00A96E47" w:rsidP="00522B7B">
      <w:pPr>
        <w:pStyle w:val="3"/>
        <w:spacing w:before="83"/>
        <w:ind w:right="142"/>
        <w:jc w:val="both"/>
        <w:rPr>
          <w:rFonts w:ascii="Times New Roman" w:hAnsi="Times New Roman" w:cs="Times New Roman"/>
          <w:b/>
          <w:bCs/>
          <w:color w:val="auto"/>
          <w:sz w:val="24"/>
          <w:szCs w:val="24"/>
        </w:rPr>
      </w:pPr>
      <w:r w:rsidRPr="00A96E47">
        <w:rPr>
          <w:rFonts w:ascii="Times New Roman" w:hAnsi="Times New Roman" w:cs="Times New Roman"/>
          <w:b/>
          <w:bCs/>
          <w:color w:val="auto"/>
          <w:spacing w:val="-2"/>
          <w:sz w:val="24"/>
          <w:szCs w:val="24"/>
        </w:rPr>
        <w:t>Самоконтроль:</w:t>
      </w:r>
    </w:p>
    <w:p w14:paraId="1A120118" w14:textId="77777777" w:rsidR="00A96E47" w:rsidRPr="00A96E47" w:rsidRDefault="00A96E47">
      <w:pPr>
        <w:pStyle w:val="a7"/>
        <w:widowControl w:val="0"/>
        <w:numPr>
          <w:ilvl w:val="0"/>
          <w:numId w:val="194"/>
        </w:numPr>
        <w:tabs>
          <w:tab w:val="left" w:pos="746"/>
        </w:tabs>
        <w:autoSpaceDE w:val="0"/>
        <w:autoSpaceDN w:val="0"/>
        <w:spacing w:before="74" w:after="0" w:line="240" w:lineRule="auto"/>
        <w:ind w:left="746" w:right="142" w:hanging="148"/>
        <w:contextualSpacing w:val="0"/>
        <w:jc w:val="both"/>
        <w:rPr>
          <w:rFonts w:ascii="Times New Roman" w:hAnsi="Times New Roman" w:cs="Times New Roman"/>
        </w:rPr>
      </w:pPr>
      <w:r w:rsidRPr="00A96E47">
        <w:rPr>
          <w:rFonts w:ascii="Times New Roman" w:hAnsi="Times New Roman" w:cs="Times New Roman"/>
        </w:rPr>
        <w:t>владеть</w:t>
      </w:r>
      <w:r w:rsidRPr="00A96E47">
        <w:rPr>
          <w:rFonts w:ascii="Times New Roman" w:hAnsi="Times New Roman" w:cs="Times New Roman"/>
          <w:spacing w:val="-10"/>
        </w:rPr>
        <w:t xml:space="preserve"> </w:t>
      </w:r>
      <w:r w:rsidRPr="00A96E47">
        <w:rPr>
          <w:rFonts w:ascii="Times New Roman" w:hAnsi="Times New Roman" w:cs="Times New Roman"/>
        </w:rPr>
        <w:t>способами</w:t>
      </w:r>
      <w:r w:rsidRPr="00A96E47">
        <w:rPr>
          <w:rFonts w:ascii="Times New Roman" w:hAnsi="Times New Roman" w:cs="Times New Roman"/>
          <w:spacing w:val="-5"/>
        </w:rPr>
        <w:t xml:space="preserve"> </w:t>
      </w:r>
      <w:r w:rsidRPr="00A96E47">
        <w:rPr>
          <w:rFonts w:ascii="Times New Roman" w:hAnsi="Times New Roman" w:cs="Times New Roman"/>
        </w:rPr>
        <w:t>самоконтроля,</w:t>
      </w:r>
      <w:r w:rsidRPr="00A96E47">
        <w:rPr>
          <w:rFonts w:ascii="Times New Roman" w:hAnsi="Times New Roman" w:cs="Times New Roman"/>
          <w:spacing w:val="-6"/>
        </w:rPr>
        <w:t xml:space="preserve"> </w:t>
      </w:r>
      <w:proofErr w:type="spellStart"/>
      <w:r w:rsidRPr="00A96E47">
        <w:rPr>
          <w:rFonts w:ascii="Times New Roman" w:hAnsi="Times New Roman" w:cs="Times New Roman"/>
        </w:rPr>
        <w:t>самомотивации</w:t>
      </w:r>
      <w:proofErr w:type="spellEnd"/>
      <w:r w:rsidRPr="00A96E47">
        <w:rPr>
          <w:rFonts w:ascii="Times New Roman" w:hAnsi="Times New Roman" w:cs="Times New Roman"/>
          <w:spacing w:val="-9"/>
        </w:rPr>
        <w:t xml:space="preserve"> </w:t>
      </w:r>
      <w:r w:rsidRPr="00A96E47">
        <w:rPr>
          <w:rFonts w:ascii="Times New Roman" w:hAnsi="Times New Roman" w:cs="Times New Roman"/>
        </w:rPr>
        <w:t>и</w:t>
      </w:r>
      <w:r w:rsidRPr="00A96E47">
        <w:rPr>
          <w:rFonts w:ascii="Times New Roman" w:hAnsi="Times New Roman" w:cs="Times New Roman"/>
          <w:spacing w:val="-8"/>
        </w:rPr>
        <w:t xml:space="preserve"> </w:t>
      </w:r>
      <w:r w:rsidRPr="00A96E47">
        <w:rPr>
          <w:rFonts w:ascii="Times New Roman" w:hAnsi="Times New Roman" w:cs="Times New Roman"/>
          <w:spacing w:val="-2"/>
        </w:rPr>
        <w:t>рефлексии;</w:t>
      </w:r>
    </w:p>
    <w:p w14:paraId="3FC0C7D7" w14:textId="77777777" w:rsidR="00A96E47" w:rsidRPr="00A96E47" w:rsidRDefault="00A96E47">
      <w:pPr>
        <w:pStyle w:val="a7"/>
        <w:widowControl w:val="0"/>
        <w:numPr>
          <w:ilvl w:val="0"/>
          <w:numId w:val="194"/>
        </w:numPr>
        <w:tabs>
          <w:tab w:val="left" w:pos="746"/>
        </w:tabs>
        <w:autoSpaceDE w:val="0"/>
        <w:autoSpaceDN w:val="0"/>
        <w:spacing w:before="78" w:after="0" w:line="273" w:lineRule="auto"/>
        <w:ind w:right="142" w:firstLine="0"/>
        <w:contextualSpacing w:val="0"/>
        <w:jc w:val="both"/>
        <w:rPr>
          <w:rFonts w:ascii="Times New Roman" w:hAnsi="Times New Roman" w:cs="Times New Roman"/>
        </w:rPr>
      </w:pPr>
      <w:r w:rsidRPr="00A96E47">
        <w:rPr>
          <w:rFonts w:ascii="Times New Roman" w:hAnsi="Times New Roman" w:cs="Times New Roman"/>
        </w:rPr>
        <w:t xml:space="preserve">давать адекватную оценку учебной ситуации и предлагать план её </w:t>
      </w:r>
      <w:r w:rsidRPr="00A96E47">
        <w:rPr>
          <w:rFonts w:ascii="Times New Roman" w:hAnsi="Times New Roman" w:cs="Times New Roman"/>
          <w:spacing w:val="-2"/>
        </w:rPr>
        <w:t>изменения;</w:t>
      </w:r>
    </w:p>
    <w:p w14:paraId="61BF5FF1" w14:textId="77777777" w:rsidR="00A96E47" w:rsidRPr="00A96E47" w:rsidRDefault="00A96E47">
      <w:pPr>
        <w:pStyle w:val="a7"/>
        <w:widowControl w:val="0"/>
        <w:numPr>
          <w:ilvl w:val="0"/>
          <w:numId w:val="194"/>
        </w:numPr>
        <w:tabs>
          <w:tab w:val="left" w:pos="746"/>
        </w:tabs>
        <w:autoSpaceDE w:val="0"/>
        <w:autoSpaceDN w:val="0"/>
        <w:spacing w:before="43" w:after="0" w:line="276" w:lineRule="auto"/>
        <w:ind w:right="142" w:firstLine="0"/>
        <w:contextualSpacing w:val="0"/>
        <w:jc w:val="both"/>
        <w:rPr>
          <w:rFonts w:ascii="Times New Roman" w:hAnsi="Times New Roman" w:cs="Times New Roman"/>
        </w:rPr>
      </w:pPr>
      <w:r w:rsidRPr="00A96E47">
        <w:rPr>
          <w:rFonts w:ascii="Times New Roman" w:hAnsi="Times New Roman" w:cs="Times New Roman"/>
        </w:rPr>
        <w:t xml:space="preserve">предвидеть трудности, которые могут возникнуть при решении учебной задачи, и адаптировать решение к меняющимся </w:t>
      </w:r>
      <w:r w:rsidRPr="00A96E47">
        <w:rPr>
          <w:rFonts w:ascii="Times New Roman" w:hAnsi="Times New Roman" w:cs="Times New Roman"/>
          <w:spacing w:val="-2"/>
        </w:rPr>
        <w:t>обстоятельствам;</w:t>
      </w:r>
    </w:p>
    <w:p w14:paraId="05D07C6B" w14:textId="77777777" w:rsidR="00A96E47" w:rsidRPr="00A96E47" w:rsidRDefault="00A96E47">
      <w:pPr>
        <w:pStyle w:val="a7"/>
        <w:widowControl w:val="0"/>
        <w:numPr>
          <w:ilvl w:val="0"/>
          <w:numId w:val="194"/>
        </w:numPr>
        <w:tabs>
          <w:tab w:val="left" w:pos="746"/>
        </w:tabs>
        <w:autoSpaceDE w:val="0"/>
        <w:autoSpaceDN w:val="0"/>
        <w:spacing w:before="39" w:after="0" w:line="276" w:lineRule="auto"/>
        <w:ind w:right="142" w:firstLine="0"/>
        <w:contextualSpacing w:val="0"/>
        <w:jc w:val="both"/>
        <w:rPr>
          <w:rFonts w:ascii="Times New Roman" w:hAnsi="Times New Roman" w:cs="Times New Roman"/>
        </w:rPr>
      </w:pPr>
      <w:r w:rsidRPr="00A96E47">
        <w:rPr>
          <w:rFonts w:ascii="Times New Roman" w:hAnsi="Times New Roman" w:cs="Times New Roman"/>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14:paraId="2A41BC83" w14:textId="77777777" w:rsidR="00A96E47" w:rsidRPr="00A96E47" w:rsidRDefault="00A96E47">
      <w:pPr>
        <w:pStyle w:val="a7"/>
        <w:widowControl w:val="0"/>
        <w:numPr>
          <w:ilvl w:val="0"/>
          <w:numId w:val="194"/>
        </w:numPr>
        <w:tabs>
          <w:tab w:val="left" w:pos="746"/>
        </w:tabs>
        <w:autoSpaceDE w:val="0"/>
        <w:autoSpaceDN w:val="0"/>
        <w:spacing w:before="40" w:after="0"/>
        <w:ind w:right="142" w:firstLine="0"/>
        <w:contextualSpacing w:val="0"/>
        <w:jc w:val="both"/>
        <w:rPr>
          <w:rFonts w:ascii="Times New Roman" w:hAnsi="Times New Roman" w:cs="Times New Roman"/>
        </w:rPr>
      </w:pPr>
      <w:r w:rsidRPr="00A96E47">
        <w:rPr>
          <w:rFonts w:ascii="Times New Roman" w:hAnsi="Times New Roman" w:cs="Times New Roman"/>
        </w:rPr>
        <w:t>уметь организовывать своё рабочее место для практической работы, бережно относиться к используемым материалам;</w:t>
      </w:r>
    </w:p>
    <w:p w14:paraId="36E9A470" w14:textId="77777777" w:rsidR="00A96E47" w:rsidRPr="00A96E47" w:rsidRDefault="00A96E47">
      <w:pPr>
        <w:pStyle w:val="a7"/>
        <w:widowControl w:val="0"/>
        <w:numPr>
          <w:ilvl w:val="0"/>
          <w:numId w:val="194"/>
        </w:numPr>
        <w:tabs>
          <w:tab w:val="left" w:pos="746"/>
        </w:tabs>
        <w:autoSpaceDE w:val="0"/>
        <w:autoSpaceDN w:val="0"/>
        <w:spacing w:before="32" w:after="0" w:line="240" w:lineRule="auto"/>
        <w:ind w:left="746" w:right="142" w:hanging="148"/>
        <w:contextualSpacing w:val="0"/>
        <w:jc w:val="both"/>
        <w:rPr>
          <w:rFonts w:ascii="Times New Roman" w:hAnsi="Times New Roman" w:cs="Times New Roman"/>
        </w:rPr>
      </w:pPr>
      <w:r w:rsidRPr="00A96E47">
        <w:rPr>
          <w:rFonts w:ascii="Times New Roman" w:hAnsi="Times New Roman" w:cs="Times New Roman"/>
        </w:rPr>
        <w:t>контролировать</w:t>
      </w:r>
      <w:r w:rsidRPr="00A96E47">
        <w:rPr>
          <w:rFonts w:ascii="Times New Roman" w:hAnsi="Times New Roman" w:cs="Times New Roman"/>
          <w:spacing w:val="-9"/>
        </w:rPr>
        <w:t xml:space="preserve"> </w:t>
      </w:r>
      <w:r w:rsidRPr="00A96E47">
        <w:rPr>
          <w:rFonts w:ascii="Times New Roman" w:hAnsi="Times New Roman" w:cs="Times New Roman"/>
        </w:rPr>
        <w:t>свою</w:t>
      </w:r>
      <w:r w:rsidRPr="00A96E47">
        <w:rPr>
          <w:rFonts w:ascii="Times New Roman" w:hAnsi="Times New Roman" w:cs="Times New Roman"/>
          <w:spacing w:val="-7"/>
        </w:rPr>
        <w:t xml:space="preserve"> </w:t>
      </w:r>
      <w:r w:rsidRPr="00A96E47">
        <w:rPr>
          <w:rFonts w:ascii="Times New Roman" w:hAnsi="Times New Roman" w:cs="Times New Roman"/>
        </w:rPr>
        <w:t>деятельность</w:t>
      </w:r>
      <w:r w:rsidRPr="00A96E47">
        <w:rPr>
          <w:rFonts w:ascii="Times New Roman" w:hAnsi="Times New Roman" w:cs="Times New Roman"/>
          <w:spacing w:val="-7"/>
        </w:rPr>
        <w:t xml:space="preserve"> </w:t>
      </w:r>
      <w:r w:rsidRPr="00A96E47">
        <w:rPr>
          <w:rFonts w:ascii="Times New Roman" w:hAnsi="Times New Roman" w:cs="Times New Roman"/>
        </w:rPr>
        <w:t>в</w:t>
      </w:r>
      <w:r w:rsidRPr="00A96E47">
        <w:rPr>
          <w:rFonts w:ascii="Times New Roman" w:hAnsi="Times New Roman" w:cs="Times New Roman"/>
          <w:spacing w:val="-4"/>
        </w:rPr>
        <w:t xml:space="preserve"> </w:t>
      </w:r>
      <w:r w:rsidRPr="00A96E47">
        <w:rPr>
          <w:rFonts w:ascii="Times New Roman" w:hAnsi="Times New Roman" w:cs="Times New Roman"/>
        </w:rPr>
        <w:t>процессе</w:t>
      </w:r>
      <w:r w:rsidRPr="00A96E47">
        <w:rPr>
          <w:rFonts w:ascii="Times New Roman" w:hAnsi="Times New Roman" w:cs="Times New Roman"/>
          <w:spacing w:val="-12"/>
        </w:rPr>
        <w:t xml:space="preserve"> </w:t>
      </w:r>
      <w:r w:rsidRPr="00A96E47">
        <w:rPr>
          <w:rFonts w:ascii="Times New Roman" w:hAnsi="Times New Roman" w:cs="Times New Roman"/>
        </w:rPr>
        <w:t>достижения</w:t>
      </w:r>
      <w:r w:rsidRPr="00A96E47">
        <w:rPr>
          <w:rFonts w:ascii="Times New Roman" w:hAnsi="Times New Roman" w:cs="Times New Roman"/>
          <w:spacing w:val="-6"/>
        </w:rPr>
        <w:t xml:space="preserve"> </w:t>
      </w:r>
      <w:r w:rsidRPr="00A96E47">
        <w:rPr>
          <w:rFonts w:ascii="Times New Roman" w:hAnsi="Times New Roman" w:cs="Times New Roman"/>
          <w:spacing w:val="-2"/>
        </w:rPr>
        <w:t>результата</w:t>
      </w:r>
    </w:p>
    <w:p w14:paraId="3C563507" w14:textId="77777777" w:rsidR="00A96E47" w:rsidRPr="00A96E47" w:rsidRDefault="00A96E47" w:rsidP="00522B7B">
      <w:pPr>
        <w:pStyle w:val="3"/>
        <w:spacing w:before="83"/>
        <w:ind w:right="142"/>
        <w:jc w:val="both"/>
        <w:rPr>
          <w:rFonts w:ascii="Times New Roman" w:hAnsi="Times New Roman" w:cs="Times New Roman"/>
          <w:b/>
          <w:bCs/>
          <w:color w:val="auto"/>
          <w:sz w:val="24"/>
          <w:szCs w:val="24"/>
        </w:rPr>
      </w:pPr>
      <w:r w:rsidRPr="00A96E47">
        <w:rPr>
          <w:rFonts w:ascii="Times New Roman" w:hAnsi="Times New Roman" w:cs="Times New Roman"/>
          <w:b/>
          <w:bCs/>
          <w:color w:val="auto"/>
          <w:sz w:val="24"/>
          <w:szCs w:val="24"/>
        </w:rPr>
        <w:t>Совместная</w:t>
      </w:r>
      <w:r w:rsidRPr="00A96E47">
        <w:rPr>
          <w:rFonts w:ascii="Times New Roman" w:hAnsi="Times New Roman" w:cs="Times New Roman"/>
          <w:b/>
          <w:bCs/>
          <w:color w:val="auto"/>
          <w:spacing w:val="-12"/>
          <w:sz w:val="24"/>
          <w:szCs w:val="24"/>
        </w:rPr>
        <w:t xml:space="preserve"> </w:t>
      </w:r>
      <w:r w:rsidRPr="00A96E47">
        <w:rPr>
          <w:rFonts w:ascii="Times New Roman" w:hAnsi="Times New Roman" w:cs="Times New Roman"/>
          <w:b/>
          <w:bCs/>
          <w:color w:val="auto"/>
          <w:spacing w:val="-2"/>
          <w:sz w:val="24"/>
          <w:szCs w:val="24"/>
        </w:rPr>
        <w:t>деятельность:</w:t>
      </w:r>
    </w:p>
    <w:p w14:paraId="7D994C73" w14:textId="77777777" w:rsidR="00A96E47" w:rsidRPr="00A96E47" w:rsidRDefault="00A96E47">
      <w:pPr>
        <w:pStyle w:val="a7"/>
        <w:widowControl w:val="0"/>
        <w:numPr>
          <w:ilvl w:val="0"/>
          <w:numId w:val="194"/>
        </w:numPr>
        <w:tabs>
          <w:tab w:val="left" w:pos="746"/>
        </w:tabs>
        <w:autoSpaceDE w:val="0"/>
        <w:autoSpaceDN w:val="0"/>
        <w:spacing w:before="74" w:after="0" w:line="276" w:lineRule="auto"/>
        <w:ind w:right="142" w:firstLine="0"/>
        <w:contextualSpacing w:val="0"/>
        <w:jc w:val="both"/>
        <w:rPr>
          <w:rFonts w:ascii="Times New Roman" w:hAnsi="Times New Roman" w:cs="Times New Roman"/>
        </w:rPr>
      </w:pPr>
      <w:r w:rsidRPr="00A96E47">
        <w:rPr>
          <w:rFonts w:ascii="Times New Roman" w:hAnsi="Times New Roman" w:cs="Times New Roman"/>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подчиненного, осуществлять продуктивное сотрудничество;</w:t>
      </w:r>
    </w:p>
    <w:p w14:paraId="7D16C70B" w14:textId="77777777" w:rsidR="00A96E47" w:rsidRPr="00A96E47" w:rsidRDefault="00A96E47">
      <w:pPr>
        <w:pStyle w:val="a7"/>
        <w:widowControl w:val="0"/>
        <w:numPr>
          <w:ilvl w:val="0"/>
          <w:numId w:val="194"/>
        </w:numPr>
        <w:tabs>
          <w:tab w:val="left" w:pos="746"/>
        </w:tabs>
        <w:autoSpaceDE w:val="0"/>
        <w:autoSpaceDN w:val="0"/>
        <w:spacing w:before="42" w:after="0" w:line="276" w:lineRule="auto"/>
        <w:ind w:right="142" w:firstLine="0"/>
        <w:contextualSpacing w:val="0"/>
        <w:jc w:val="both"/>
        <w:rPr>
          <w:rFonts w:ascii="Times New Roman" w:hAnsi="Times New Roman" w:cs="Times New Roman"/>
        </w:rPr>
      </w:pPr>
      <w:r w:rsidRPr="00A96E47">
        <w:rPr>
          <w:rFonts w:ascii="Times New Roman" w:hAnsi="Times New Roman" w:cs="Times New Roman"/>
        </w:rPr>
        <w:t>проявлять интерес к работе товарищей, в доброжелательной форме комментировать и оценивать их достижения, высказывать свои предложения</w:t>
      </w:r>
      <w:r w:rsidRPr="00A96E47">
        <w:rPr>
          <w:rFonts w:ascii="Times New Roman" w:hAnsi="Times New Roman" w:cs="Times New Roman"/>
          <w:spacing w:val="40"/>
        </w:rPr>
        <w:t xml:space="preserve"> </w:t>
      </w:r>
      <w:r w:rsidRPr="00A96E47">
        <w:rPr>
          <w:rFonts w:ascii="Times New Roman" w:hAnsi="Times New Roman" w:cs="Times New Roman"/>
        </w:rPr>
        <w:t>и пожелания, оказывать при необходимости помощь;</w:t>
      </w:r>
    </w:p>
    <w:p w14:paraId="6DDEE728" w14:textId="77777777" w:rsidR="00A96E47" w:rsidRPr="00A96E47" w:rsidRDefault="00A96E47">
      <w:pPr>
        <w:pStyle w:val="a7"/>
        <w:widowControl w:val="0"/>
        <w:numPr>
          <w:ilvl w:val="0"/>
          <w:numId w:val="194"/>
        </w:numPr>
        <w:tabs>
          <w:tab w:val="left" w:pos="746"/>
        </w:tabs>
        <w:autoSpaceDE w:val="0"/>
        <w:autoSpaceDN w:val="0"/>
        <w:spacing w:before="39" w:after="0" w:line="276" w:lineRule="auto"/>
        <w:ind w:right="142" w:firstLine="0"/>
        <w:contextualSpacing w:val="0"/>
        <w:jc w:val="both"/>
        <w:rPr>
          <w:rFonts w:ascii="Times New Roman" w:hAnsi="Times New Roman" w:cs="Times New Roman"/>
        </w:rPr>
      </w:pPr>
      <w:r w:rsidRPr="00A96E47">
        <w:rPr>
          <w:rFonts w:ascii="Times New Roman" w:hAnsi="Times New Roman" w:cs="Times New Roman"/>
        </w:rPr>
        <w:t>понимать особенности проектной деятельности, выдвигать</w:t>
      </w:r>
      <w:r w:rsidRPr="00A96E47">
        <w:rPr>
          <w:rFonts w:ascii="Times New Roman" w:hAnsi="Times New Roman" w:cs="Times New Roman"/>
          <w:spacing w:val="40"/>
        </w:rPr>
        <w:t xml:space="preserve"> </w:t>
      </w:r>
      <w:r w:rsidRPr="00A96E47">
        <w:rPr>
          <w:rFonts w:ascii="Times New Roman" w:hAnsi="Times New Roman" w:cs="Times New Roman"/>
        </w:rPr>
        <w:t>несложные</w:t>
      </w:r>
      <w:r w:rsidRPr="00A96E47">
        <w:rPr>
          <w:rFonts w:ascii="Times New Roman" w:hAnsi="Times New Roman" w:cs="Times New Roman"/>
          <w:spacing w:val="-1"/>
        </w:rPr>
        <w:t xml:space="preserve"> </w:t>
      </w:r>
      <w:r w:rsidRPr="00A96E47">
        <w:rPr>
          <w:rFonts w:ascii="Times New Roman" w:hAnsi="Times New Roman" w:cs="Times New Roman"/>
        </w:rPr>
        <w:t>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14:paraId="1B56D49B" w14:textId="77777777" w:rsidR="00A96E47" w:rsidRPr="00A96E47" w:rsidRDefault="00A96E47" w:rsidP="00522B7B">
      <w:pPr>
        <w:pStyle w:val="ac"/>
        <w:spacing w:before="122"/>
        <w:ind w:left="0" w:right="142"/>
        <w:rPr>
          <w:sz w:val="24"/>
          <w:szCs w:val="24"/>
        </w:rPr>
      </w:pPr>
    </w:p>
    <w:p w14:paraId="6D270783" w14:textId="77777777" w:rsidR="00A96E47" w:rsidRPr="00A96E47" w:rsidRDefault="00A96E47" w:rsidP="00A96E47">
      <w:pPr>
        <w:pStyle w:val="2"/>
        <w:ind w:left="-1" w:right="106"/>
        <w:jc w:val="center"/>
        <w:rPr>
          <w:rFonts w:ascii="Times New Roman" w:hAnsi="Times New Roman" w:cs="Times New Roman"/>
          <w:b/>
          <w:bCs/>
          <w:color w:val="auto"/>
          <w:sz w:val="24"/>
          <w:szCs w:val="24"/>
        </w:rPr>
      </w:pPr>
      <w:r w:rsidRPr="00A96E47">
        <w:rPr>
          <w:rFonts w:ascii="Times New Roman" w:hAnsi="Times New Roman" w:cs="Times New Roman"/>
          <w:b/>
          <w:bCs/>
          <w:color w:val="auto"/>
          <w:sz w:val="24"/>
          <w:szCs w:val="24"/>
        </w:rPr>
        <w:t>ОСНОВЫ</w:t>
      </w:r>
      <w:r w:rsidRPr="00A96E47">
        <w:rPr>
          <w:rFonts w:ascii="Times New Roman" w:hAnsi="Times New Roman" w:cs="Times New Roman"/>
          <w:b/>
          <w:bCs/>
          <w:color w:val="auto"/>
          <w:spacing w:val="-7"/>
          <w:sz w:val="24"/>
          <w:szCs w:val="24"/>
        </w:rPr>
        <w:t xml:space="preserve"> </w:t>
      </w:r>
      <w:r w:rsidRPr="00A96E47">
        <w:rPr>
          <w:rFonts w:ascii="Times New Roman" w:hAnsi="Times New Roman" w:cs="Times New Roman"/>
          <w:b/>
          <w:bCs/>
          <w:color w:val="auto"/>
          <w:sz w:val="24"/>
          <w:szCs w:val="24"/>
        </w:rPr>
        <w:t>ЛОГИКИ</w:t>
      </w:r>
      <w:r w:rsidRPr="00A96E47">
        <w:rPr>
          <w:rFonts w:ascii="Times New Roman" w:hAnsi="Times New Roman" w:cs="Times New Roman"/>
          <w:b/>
          <w:bCs/>
          <w:color w:val="auto"/>
          <w:spacing w:val="-4"/>
          <w:sz w:val="24"/>
          <w:szCs w:val="24"/>
        </w:rPr>
        <w:t xml:space="preserve"> </w:t>
      </w:r>
      <w:r w:rsidRPr="00A96E47">
        <w:rPr>
          <w:rFonts w:ascii="Times New Roman" w:hAnsi="Times New Roman" w:cs="Times New Roman"/>
          <w:b/>
          <w:bCs/>
          <w:color w:val="auto"/>
          <w:sz w:val="24"/>
          <w:szCs w:val="24"/>
        </w:rPr>
        <w:t>И</w:t>
      </w:r>
      <w:r w:rsidRPr="00A96E47">
        <w:rPr>
          <w:rFonts w:ascii="Times New Roman" w:hAnsi="Times New Roman" w:cs="Times New Roman"/>
          <w:b/>
          <w:bCs/>
          <w:color w:val="auto"/>
          <w:spacing w:val="-4"/>
          <w:sz w:val="24"/>
          <w:szCs w:val="24"/>
        </w:rPr>
        <w:t xml:space="preserve"> </w:t>
      </w:r>
      <w:r w:rsidRPr="00A96E47">
        <w:rPr>
          <w:rFonts w:ascii="Times New Roman" w:hAnsi="Times New Roman" w:cs="Times New Roman"/>
          <w:b/>
          <w:bCs/>
          <w:color w:val="auto"/>
          <w:spacing w:val="-2"/>
          <w:sz w:val="24"/>
          <w:szCs w:val="24"/>
        </w:rPr>
        <w:t>АЛГОРИТМИКИ</w:t>
      </w:r>
    </w:p>
    <w:p w14:paraId="27E27717" w14:textId="77777777" w:rsidR="001C5022" w:rsidRDefault="00A96E47" w:rsidP="001431C0">
      <w:pPr>
        <w:pStyle w:val="3"/>
        <w:spacing w:before="78" w:line="309" w:lineRule="auto"/>
        <w:ind w:left="766" w:right="2242" w:hanging="168"/>
        <w:jc w:val="both"/>
        <w:rPr>
          <w:rFonts w:ascii="Times New Roman" w:hAnsi="Times New Roman" w:cs="Times New Roman"/>
          <w:b/>
          <w:bCs/>
          <w:color w:val="auto"/>
          <w:sz w:val="24"/>
          <w:szCs w:val="24"/>
        </w:rPr>
      </w:pPr>
      <w:r w:rsidRPr="001431C0">
        <w:rPr>
          <w:rFonts w:ascii="Times New Roman" w:hAnsi="Times New Roman" w:cs="Times New Roman"/>
          <w:b/>
          <w:bCs/>
          <w:color w:val="auto"/>
          <w:sz w:val="24"/>
          <w:szCs w:val="24"/>
        </w:rPr>
        <w:t>Познавательные</w:t>
      </w:r>
      <w:r w:rsidRPr="001431C0">
        <w:rPr>
          <w:rFonts w:ascii="Times New Roman" w:hAnsi="Times New Roman" w:cs="Times New Roman"/>
          <w:b/>
          <w:bCs/>
          <w:color w:val="auto"/>
          <w:spacing w:val="-9"/>
          <w:sz w:val="24"/>
          <w:szCs w:val="24"/>
        </w:rPr>
        <w:t xml:space="preserve"> </w:t>
      </w:r>
      <w:r w:rsidRPr="001431C0">
        <w:rPr>
          <w:rFonts w:ascii="Times New Roman" w:hAnsi="Times New Roman" w:cs="Times New Roman"/>
          <w:b/>
          <w:bCs/>
          <w:color w:val="auto"/>
          <w:sz w:val="24"/>
          <w:szCs w:val="24"/>
        </w:rPr>
        <w:t>универсальные</w:t>
      </w:r>
      <w:r w:rsidRPr="001431C0">
        <w:rPr>
          <w:rFonts w:ascii="Times New Roman" w:hAnsi="Times New Roman" w:cs="Times New Roman"/>
          <w:b/>
          <w:bCs/>
          <w:color w:val="auto"/>
          <w:spacing w:val="-9"/>
          <w:sz w:val="24"/>
          <w:szCs w:val="24"/>
        </w:rPr>
        <w:t xml:space="preserve"> </w:t>
      </w:r>
      <w:r w:rsidRPr="001431C0">
        <w:rPr>
          <w:rFonts w:ascii="Times New Roman" w:hAnsi="Times New Roman" w:cs="Times New Roman"/>
          <w:b/>
          <w:bCs/>
          <w:color w:val="auto"/>
          <w:sz w:val="24"/>
          <w:szCs w:val="24"/>
        </w:rPr>
        <w:t>учебные</w:t>
      </w:r>
      <w:r w:rsidRPr="001431C0">
        <w:rPr>
          <w:rFonts w:ascii="Times New Roman" w:hAnsi="Times New Roman" w:cs="Times New Roman"/>
          <w:b/>
          <w:bCs/>
          <w:color w:val="auto"/>
          <w:spacing w:val="40"/>
          <w:sz w:val="24"/>
          <w:szCs w:val="24"/>
        </w:rPr>
        <w:t xml:space="preserve"> </w:t>
      </w:r>
      <w:r w:rsidRPr="001431C0">
        <w:rPr>
          <w:rFonts w:ascii="Times New Roman" w:hAnsi="Times New Roman" w:cs="Times New Roman"/>
          <w:b/>
          <w:bCs/>
          <w:color w:val="auto"/>
          <w:sz w:val="24"/>
          <w:szCs w:val="24"/>
        </w:rPr>
        <w:t xml:space="preserve">действия: </w:t>
      </w:r>
    </w:p>
    <w:p w14:paraId="0D581831" w14:textId="72A465CE" w:rsidR="00A96E47" w:rsidRPr="001431C0" w:rsidRDefault="00A96E47" w:rsidP="001431C0">
      <w:pPr>
        <w:pStyle w:val="3"/>
        <w:spacing w:before="78" w:line="309" w:lineRule="auto"/>
        <w:ind w:left="766" w:right="2242" w:hanging="168"/>
        <w:jc w:val="both"/>
        <w:rPr>
          <w:rFonts w:ascii="Times New Roman" w:hAnsi="Times New Roman" w:cs="Times New Roman"/>
          <w:sz w:val="24"/>
          <w:szCs w:val="24"/>
        </w:rPr>
      </w:pPr>
      <w:r w:rsidRPr="001431C0">
        <w:rPr>
          <w:rFonts w:ascii="Times New Roman" w:hAnsi="Times New Roman" w:cs="Times New Roman"/>
          <w:b/>
          <w:bCs/>
          <w:color w:val="auto"/>
          <w:sz w:val="24"/>
          <w:szCs w:val="24"/>
        </w:rPr>
        <w:t>Базовые логические действия</w:t>
      </w:r>
      <w:r w:rsidRPr="001431C0">
        <w:rPr>
          <w:rFonts w:ascii="Times New Roman" w:hAnsi="Times New Roman" w:cs="Times New Roman"/>
          <w:sz w:val="24"/>
          <w:szCs w:val="24"/>
        </w:rPr>
        <w:t>:</w:t>
      </w:r>
    </w:p>
    <w:p w14:paraId="07A4BCFC" w14:textId="77777777" w:rsidR="00A96E47" w:rsidRPr="001431C0" w:rsidRDefault="00A96E47">
      <w:pPr>
        <w:pStyle w:val="a7"/>
        <w:widowControl w:val="0"/>
        <w:numPr>
          <w:ilvl w:val="0"/>
          <w:numId w:val="194"/>
        </w:numPr>
        <w:tabs>
          <w:tab w:val="left" w:pos="746"/>
          <w:tab w:val="left" w:pos="9214"/>
        </w:tabs>
        <w:autoSpaceDE w:val="0"/>
        <w:autoSpaceDN w:val="0"/>
        <w:spacing w:before="1" w:after="0"/>
        <w:ind w:right="703" w:firstLine="0"/>
        <w:contextualSpacing w:val="0"/>
        <w:jc w:val="both"/>
        <w:rPr>
          <w:rFonts w:ascii="Times New Roman" w:hAnsi="Times New Roman" w:cs="Times New Roman"/>
        </w:rPr>
      </w:pPr>
      <w:r w:rsidRPr="001431C0">
        <w:rPr>
          <w:rFonts w:ascii="Times New Roman" w:hAnsi="Times New Roman" w:cs="Times New Roman"/>
        </w:rPr>
        <w:t>сравнивать объекты, устанавливать основания для сравнения, устанавливать аналогии;</w:t>
      </w:r>
    </w:p>
    <w:p w14:paraId="55F2D754" w14:textId="77777777" w:rsidR="00A96E47" w:rsidRPr="001431C0" w:rsidRDefault="00A96E47">
      <w:pPr>
        <w:pStyle w:val="a7"/>
        <w:widowControl w:val="0"/>
        <w:numPr>
          <w:ilvl w:val="0"/>
          <w:numId w:val="194"/>
        </w:numPr>
        <w:tabs>
          <w:tab w:val="left" w:pos="746"/>
          <w:tab w:val="left" w:pos="9214"/>
        </w:tabs>
        <w:autoSpaceDE w:val="0"/>
        <w:autoSpaceDN w:val="0"/>
        <w:spacing w:before="32" w:after="0" w:line="240" w:lineRule="auto"/>
        <w:ind w:left="746" w:hanging="148"/>
        <w:contextualSpacing w:val="0"/>
        <w:jc w:val="both"/>
        <w:rPr>
          <w:rFonts w:ascii="Times New Roman" w:hAnsi="Times New Roman" w:cs="Times New Roman"/>
        </w:rPr>
      </w:pPr>
      <w:r w:rsidRPr="001431C0">
        <w:rPr>
          <w:rFonts w:ascii="Times New Roman" w:hAnsi="Times New Roman" w:cs="Times New Roman"/>
        </w:rPr>
        <w:t>объединять</w:t>
      </w:r>
      <w:r w:rsidRPr="001431C0">
        <w:rPr>
          <w:rFonts w:ascii="Times New Roman" w:hAnsi="Times New Roman" w:cs="Times New Roman"/>
          <w:spacing w:val="-7"/>
        </w:rPr>
        <w:t xml:space="preserve"> </w:t>
      </w:r>
      <w:r w:rsidRPr="001431C0">
        <w:rPr>
          <w:rFonts w:ascii="Times New Roman" w:hAnsi="Times New Roman" w:cs="Times New Roman"/>
        </w:rPr>
        <w:t>части</w:t>
      </w:r>
      <w:r w:rsidRPr="001431C0">
        <w:rPr>
          <w:rFonts w:ascii="Times New Roman" w:hAnsi="Times New Roman" w:cs="Times New Roman"/>
          <w:spacing w:val="-2"/>
        </w:rPr>
        <w:t xml:space="preserve"> </w:t>
      </w:r>
      <w:r w:rsidRPr="001431C0">
        <w:rPr>
          <w:rFonts w:ascii="Times New Roman" w:hAnsi="Times New Roman" w:cs="Times New Roman"/>
        </w:rPr>
        <w:t>объекта</w:t>
      </w:r>
      <w:r w:rsidRPr="001431C0">
        <w:rPr>
          <w:rFonts w:ascii="Times New Roman" w:hAnsi="Times New Roman" w:cs="Times New Roman"/>
          <w:spacing w:val="-1"/>
        </w:rPr>
        <w:t xml:space="preserve"> </w:t>
      </w:r>
      <w:r w:rsidRPr="001431C0">
        <w:rPr>
          <w:rFonts w:ascii="Times New Roman" w:hAnsi="Times New Roman" w:cs="Times New Roman"/>
        </w:rPr>
        <w:t>(объекты)</w:t>
      </w:r>
      <w:r w:rsidRPr="001431C0">
        <w:rPr>
          <w:rFonts w:ascii="Times New Roman" w:hAnsi="Times New Roman" w:cs="Times New Roman"/>
          <w:spacing w:val="-5"/>
        </w:rPr>
        <w:t xml:space="preserve"> </w:t>
      </w:r>
      <w:r w:rsidRPr="001431C0">
        <w:rPr>
          <w:rFonts w:ascii="Times New Roman" w:hAnsi="Times New Roman" w:cs="Times New Roman"/>
        </w:rPr>
        <w:t>по</w:t>
      </w:r>
      <w:r w:rsidRPr="001431C0">
        <w:rPr>
          <w:rFonts w:ascii="Times New Roman" w:hAnsi="Times New Roman" w:cs="Times New Roman"/>
          <w:spacing w:val="-8"/>
        </w:rPr>
        <w:t xml:space="preserve"> </w:t>
      </w:r>
      <w:r w:rsidRPr="001431C0">
        <w:rPr>
          <w:rFonts w:ascii="Times New Roman" w:hAnsi="Times New Roman" w:cs="Times New Roman"/>
        </w:rPr>
        <w:t>определённому</w:t>
      </w:r>
      <w:r w:rsidRPr="001431C0">
        <w:rPr>
          <w:rFonts w:ascii="Times New Roman" w:hAnsi="Times New Roman" w:cs="Times New Roman"/>
          <w:spacing w:val="-7"/>
        </w:rPr>
        <w:t xml:space="preserve"> </w:t>
      </w:r>
      <w:proofErr w:type="gramStart"/>
      <w:r w:rsidRPr="001431C0">
        <w:rPr>
          <w:rFonts w:ascii="Times New Roman" w:hAnsi="Times New Roman" w:cs="Times New Roman"/>
        </w:rPr>
        <w:t>при-</w:t>
      </w:r>
      <w:r w:rsidRPr="001431C0">
        <w:rPr>
          <w:rFonts w:ascii="Times New Roman" w:hAnsi="Times New Roman" w:cs="Times New Roman"/>
          <w:spacing w:val="-4"/>
        </w:rPr>
        <w:t xml:space="preserve"> </w:t>
      </w:r>
      <w:r w:rsidRPr="001431C0">
        <w:rPr>
          <w:rFonts w:ascii="Times New Roman" w:hAnsi="Times New Roman" w:cs="Times New Roman"/>
          <w:spacing w:val="-2"/>
        </w:rPr>
        <w:t>знаку</w:t>
      </w:r>
      <w:proofErr w:type="gramEnd"/>
      <w:r w:rsidRPr="001431C0">
        <w:rPr>
          <w:rFonts w:ascii="Times New Roman" w:hAnsi="Times New Roman" w:cs="Times New Roman"/>
          <w:spacing w:val="-2"/>
        </w:rPr>
        <w:t>;</w:t>
      </w:r>
    </w:p>
    <w:p w14:paraId="603B8BCD" w14:textId="77777777" w:rsidR="00A96E47" w:rsidRPr="001431C0" w:rsidRDefault="00A96E47">
      <w:pPr>
        <w:pStyle w:val="a7"/>
        <w:widowControl w:val="0"/>
        <w:numPr>
          <w:ilvl w:val="0"/>
          <w:numId w:val="194"/>
        </w:numPr>
        <w:tabs>
          <w:tab w:val="left" w:pos="746"/>
          <w:tab w:val="left" w:pos="9214"/>
        </w:tabs>
        <w:autoSpaceDE w:val="0"/>
        <w:autoSpaceDN w:val="0"/>
        <w:spacing w:before="79" w:after="0"/>
        <w:ind w:right="708" w:firstLine="0"/>
        <w:contextualSpacing w:val="0"/>
        <w:jc w:val="both"/>
        <w:rPr>
          <w:rFonts w:ascii="Times New Roman" w:hAnsi="Times New Roman" w:cs="Times New Roman"/>
        </w:rPr>
      </w:pPr>
      <w:r w:rsidRPr="001431C0">
        <w:rPr>
          <w:rFonts w:ascii="Times New Roman" w:hAnsi="Times New Roman" w:cs="Times New Roman"/>
        </w:rPr>
        <w:t>определять существенный признак для классификации, классифицировать предложенные объекты;</w:t>
      </w:r>
    </w:p>
    <w:p w14:paraId="676F32F4" w14:textId="77777777" w:rsidR="00A96E47" w:rsidRPr="001431C0" w:rsidRDefault="00A96E47">
      <w:pPr>
        <w:pStyle w:val="a7"/>
        <w:widowControl w:val="0"/>
        <w:numPr>
          <w:ilvl w:val="0"/>
          <w:numId w:val="194"/>
        </w:numPr>
        <w:tabs>
          <w:tab w:val="left" w:pos="746"/>
          <w:tab w:val="left" w:pos="9214"/>
        </w:tabs>
        <w:autoSpaceDE w:val="0"/>
        <w:autoSpaceDN w:val="0"/>
        <w:spacing w:before="32" w:after="0"/>
        <w:ind w:right="697" w:firstLine="0"/>
        <w:contextualSpacing w:val="0"/>
        <w:jc w:val="both"/>
        <w:rPr>
          <w:rFonts w:ascii="Times New Roman" w:hAnsi="Times New Roman" w:cs="Times New Roman"/>
        </w:rPr>
      </w:pPr>
      <w:r w:rsidRPr="001431C0">
        <w:rPr>
          <w:rFonts w:ascii="Times New Roman" w:hAnsi="Times New Roman" w:cs="Times New Roman"/>
        </w:rPr>
        <w:lastRenderedPageBreak/>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14:paraId="3002A1AB" w14:textId="77777777" w:rsidR="00A96E47" w:rsidRPr="001431C0" w:rsidRDefault="00A96E47">
      <w:pPr>
        <w:pStyle w:val="a7"/>
        <w:widowControl w:val="0"/>
        <w:numPr>
          <w:ilvl w:val="0"/>
          <w:numId w:val="194"/>
        </w:numPr>
        <w:tabs>
          <w:tab w:val="left" w:pos="746"/>
          <w:tab w:val="left" w:pos="9214"/>
        </w:tabs>
        <w:autoSpaceDE w:val="0"/>
        <w:autoSpaceDN w:val="0"/>
        <w:spacing w:before="32" w:after="0"/>
        <w:ind w:right="714" w:firstLine="0"/>
        <w:contextualSpacing w:val="0"/>
        <w:jc w:val="both"/>
        <w:rPr>
          <w:rFonts w:ascii="Times New Roman" w:hAnsi="Times New Roman" w:cs="Times New Roman"/>
        </w:rPr>
      </w:pPr>
      <w:r w:rsidRPr="001431C0">
        <w:rPr>
          <w:rFonts w:ascii="Times New Roman" w:hAnsi="Times New Roman" w:cs="Times New Roman"/>
        </w:rPr>
        <w:t>выявлять недостаток информации для решения учебной (практической) задачи на основе предложенного алгоритма;</w:t>
      </w:r>
    </w:p>
    <w:p w14:paraId="7000ED97" w14:textId="77777777" w:rsidR="00A96E47" w:rsidRPr="001431C0" w:rsidRDefault="00A96E47">
      <w:pPr>
        <w:pStyle w:val="a7"/>
        <w:widowControl w:val="0"/>
        <w:numPr>
          <w:ilvl w:val="0"/>
          <w:numId w:val="194"/>
        </w:numPr>
        <w:tabs>
          <w:tab w:val="left" w:pos="746"/>
          <w:tab w:val="left" w:pos="9214"/>
        </w:tabs>
        <w:autoSpaceDE w:val="0"/>
        <w:autoSpaceDN w:val="0"/>
        <w:spacing w:before="38" w:after="0" w:line="276" w:lineRule="auto"/>
        <w:ind w:right="707" w:firstLine="0"/>
        <w:contextualSpacing w:val="0"/>
        <w:jc w:val="both"/>
        <w:rPr>
          <w:rFonts w:ascii="Times New Roman" w:hAnsi="Times New Roman" w:cs="Times New Roman"/>
        </w:rPr>
      </w:pPr>
      <w:r w:rsidRPr="001431C0">
        <w:rPr>
          <w:rFonts w:ascii="Times New Roman" w:hAnsi="Times New Roman" w:cs="Times New Roman"/>
        </w:rPr>
        <w:t>устанавливать причинно-следственные связи в ситуациях, поддающихся непосредственному наблюдению или</w:t>
      </w:r>
      <w:r w:rsidRPr="001431C0">
        <w:rPr>
          <w:rFonts w:ascii="Times New Roman" w:hAnsi="Times New Roman" w:cs="Times New Roman"/>
          <w:spacing w:val="40"/>
        </w:rPr>
        <w:t xml:space="preserve"> </w:t>
      </w:r>
      <w:r w:rsidRPr="001431C0">
        <w:rPr>
          <w:rFonts w:ascii="Times New Roman" w:hAnsi="Times New Roman" w:cs="Times New Roman"/>
        </w:rPr>
        <w:t>знакомых по опыту, делать выводы;</w:t>
      </w:r>
    </w:p>
    <w:p w14:paraId="6EA7BD34" w14:textId="77777777" w:rsidR="00A96E47" w:rsidRPr="001431C0" w:rsidRDefault="00A96E47" w:rsidP="001C5022">
      <w:pPr>
        <w:pStyle w:val="3"/>
        <w:tabs>
          <w:tab w:val="left" w:pos="9214"/>
        </w:tabs>
        <w:spacing w:before="44"/>
        <w:ind w:left="656"/>
        <w:jc w:val="both"/>
        <w:rPr>
          <w:rFonts w:ascii="Times New Roman" w:hAnsi="Times New Roman" w:cs="Times New Roman"/>
          <w:b/>
          <w:bCs/>
          <w:sz w:val="24"/>
          <w:szCs w:val="24"/>
        </w:rPr>
      </w:pPr>
      <w:r w:rsidRPr="001431C0">
        <w:rPr>
          <w:rFonts w:ascii="Times New Roman" w:hAnsi="Times New Roman" w:cs="Times New Roman"/>
          <w:b/>
          <w:bCs/>
          <w:sz w:val="24"/>
          <w:szCs w:val="24"/>
        </w:rPr>
        <w:t>Базовые</w:t>
      </w:r>
      <w:r w:rsidRPr="001431C0">
        <w:rPr>
          <w:rFonts w:ascii="Times New Roman" w:hAnsi="Times New Roman" w:cs="Times New Roman"/>
          <w:b/>
          <w:bCs/>
          <w:spacing w:val="-12"/>
          <w:sz w:val="24"/>
          <w:szCs w:val="24"/>
        </w:rPr>
        <w:t xml:space="preserve"> </w:t>
      </w:r>
      <w:r w:rsidRPr="001431C0">
        <w:rPr>
          <w:rFonts w:ascii="Times New Roman" w:hAnsi="Times New Roman" w:cs="Times New Roman"/>
          <w:b/>
          <w:bCs/>
          <w:sz w:val="24"/>
          <w:szCs w:val="24"/>
        </w:rPr>
        <w:t>исследовательские</w:t>
      </w:r>
      <w:r w:rsidRPr="001431C0">
        <w:rPr>
          <w:rFonts w:ascii="Times New Roman" w:hAnsi="Times New Roman" w:cs="Times New Roman"/>
          <w:b/>
          <w:bCs/>
          <w:spacing w:val="-11"/>
          <w:sz w:val="24"/>
          <w:szCs w:val="24"/>
        </w:rPr>
        <w:t xml:space="preserve"> </w:t>
      </w:r>
      <w:r w:rsidRPr="001431C0">
        <w:rPr>
          <w:rFonts w:ascii="Times New Roman" w:hAnsi="Times New Roman" w:cs="Times New Roman"/>
          <w:b/>
          <w:bCs/>
          <w:spacing w:val="-2"/>
          <w:sz w:val="24"/>
          <w:szCs w:val="24"/>
        </w:rPr>
        <w:t>действия:</w:t>
      </w:r>
    </w:p>
    <w:p w14:paraId="34125DC4" w14:textId="77777777" w:rsidR="00A96E47" w:rsidRPr="001431C0" w:rsidRDefault="00A96E47">
      <w:pPr>
        <w:pStyle w:val="a7"/>
        <w:widowControl w:val="0"/>
        <w:numPr>
          <w:ilvl w:val="0"/>
          <w:numId w:val="194"/>
        </w:numPr>
        <w:tabs>
          <w:tab w:val="left" w:pos="746"/>
          <w:tab w:val="left" w:pos="9214"/>
        </w:tabs>
        <w:autoSpaceDE w:val="0"/>
        <w:autoSpaceDN w:val="0"/>
        <w:spacing w:before="69" w:after="0"/>
        <w:ind w:right="717" w:firstLine="0"/>
        <w:contextualSpacing w:val="0"/>
        <w:jc w:val="both"/>
        <w:rPr>
          <w:rFonts w:ascii="Times New Roman" w:hAnsi="Times New Roman" w:cs="Times New Roman"/>
        </w:rPr>
      </w:pPr>
      <w:r w:rsidRPr="001431C0">
        <w:rPr>
          <w:rFonts w:ascii="Times New Roman" w:hAnsi="Times New Roman" w:cs="Times New Roman"/>
        </w:rPr>
        <w:t>определять разрыв между реальным и желательным состоянием объекта (ситуации) на основе предложенных педагогическим работником вопросов;</w:t>
      </w:r>
    </w:p>
    <w:p w14:paraId="3FA3F501" w14:textId="77777777" w:rsidR="00A96E47" w:rsidRPr="001431C0" w:rsidRDefault="00A96E47">
      <w:pPr>
        <w:pStyle w:val="a7"/>
        <w:widowControl w:val="0"/>
        <w:numPr>
          <w:ilvl w:val="0"/>
          <w:numId w:val="194"/>
        </w:numPr>
        <w:tabs>
          <w:tab w:val="left" w:pos="746"/>
          <w:tab w:val="left" w:pos="9214"/>
        </w:tabs>
        <w:autoSpaceDE w:val="0"/>
        <w:autoSpaceDN w:val="0"/>
        <w:spacing w:before="31" w:after="0"/>
        <w:ind w:right="711" w:firstLine="0"/>
        <w:contextualSpacing w:val="0"/>
        <w:jc w:val="both"/>
        <w:rPr>
          <w:rFonts w:ascii="Times New Roman" w:hAnsi="Times New Roman" w:cs="Times New Roman"/>
        </w:rPr>
      </w:pPr>
      <w:r w:rsidRPr="001431C0">
        <w:rPr>
          <w:rFonts w:ascii="Times New Roman" w:hAnsi="Times New Roman" w:cs="Times New Roman"/>
        </w:rPr>
        <w:t>с помощью педагогического работника формулировать цель, планировать изменения объекта, ситуации;</w:t>
      </w:r>
    </w:p>
    <w:p w14:paraId="57002226" w14:textId="77777777" w:rsidR="00FA68B4" w:rsidRPr="001431C0" w:rsidRDefault="00A96E47" w:rsidP="001C5022">
      <w:pPr>
        <w:pStyle w:val="ac"/>
        <w:tabs>
          <w:tab w:val="left" w:pos="9214"/>
        </w:tabs>
        <w:spacing w:before="79"/>
        <w:rPr>
          <w:sz w:val="24"/>
          <w:szCs w:val="24"/>
        </w:rPr>
      </w:pPr>
      <w:r w:rsidRPr="001431C0">
        <w:rPr>
          <w:sz w:val="24"/>
          <w:szCs w:val="24"/>
        </w:rPr>
        <w:t>сравнивать</w:t>
      </w:r>
      <w:r w:rsidRPr="001431C0">
        <w:rPr>
          <w:spacing w:val="13"/>
          <w:sz w:val="24"/>
          <w:szCs w:val="24"/>
        </w:rPr>
        <w:t xml:space="preserve"> </w:t>
      </w:r>
      <w:r w:rsidRPr="001431C0">
        <w:rPr>
          <w:sz w:val="24"/>
          <w:szCs w:val="24"/>
        </w:rPr>
        <w:t>несколько</w:t>
      </w:r>
      <w:r w:rsidRPr="001431C0">
        <w:rPr>
          <w:spacing w:val="11"/>
          <w:sz w:val="24"/>
          <w:szCs w:val="24"/>
        </w:rPr>
        <w:t xml:space="preserve"> </w:t>
      </w:r>
      <w:r w:rsidRPr="001431C0">
        <w:rPr>
          <w:sz w:val="24"/>
          <w:szCs w:val="24"/>
        </w:rPr>
        <w:t>вариантов</w:t>
      </w:r>
      <w:r w:rsidRPr="001431C0">
        <w:rPr>
          <w:spacing w:val="16"/>
          <w:sz w:val="24"/>
          <w:szCs w:val="24"/>
        </w:rPr>
        <w:t xml:space="preserve"> </w:t>
      </w:r>
      <w:r w:rsidRPr="001431C0">
        <w:rPr>
          <w:sz w:val="24"/>
          <w:szCs w:val="24"/>
        </w:rPr>
        <w:t>решения</w:t>
      </w:r>
      <w:r w:rsidRPr="001431C0">
        <w:rPr>
          <w:spacing w:val="14"/>
          <w:sz w:val="24"/>
          <w:szCs w:val="24"/>
        </w:rPr>
        <w:t xml:space="preserve"> </w:t>
      </w:r>
      <w:r w:rsidRPr="001431C0">
        <w:rPr>
          <w:sz w:val="24"/>
          <w:szCs w:val="24"/>
        </w:rPr>
        <w:t>задачи,</w:t>
      </w:r>
      <w:r w:rsidRPr="001431C0">
        <w:rPr>
          <w:spacing w:val="13"/>
          <w:sz w:val="24"/>
          <w:szCs w:val="24"/>
        </w:rPr>
        <w:t xml:space="preserve"> </w:t>
      </w:r>
      <w:r w:rsidRPr="001431C0">
        <w:rPr>
          <w:sz w:val="24"/>
          <w:szCs w:val="24"/>
        </w:rPr>
        <w:t>выбирать</w:t>
      </w:r>
      <w:r w:rsidRPr="001431C0">
        <w:rPr>
          <w:spacing w:val="16"/>
          <w:sz w:val="24"/>
          <w:szCs w:val="24"/>
        </w:rPr>
        <w:t xml:space="preserve"> </w:t>
      </w:r>
      <w:r w:rsidRPr="001431C0">
        <w:rPr>
          <w:spacing w:val="-2"/>
          <w:sz w:val="24"/>
          <w:szCs w:val="24"/>
        </w:rPr>
        <w:t>наиболее</w:t>
      </w:r>
      <w:r w:rsidR="00FA68B4" w:rsidRPr="001431C0">
        <w:rPr>
          <w:spacing w:val="-2"/>
          <w:sz w:val="24"/>
          <w:szCs w:val="24"/>
        </w:rPr>
        <w:t xml:space="preserve"> </w:t>
      </w:r>
      <w:r w:rsidR="00FA68B4" w:rsidRPr="001431C0">
        <w:rPr>
          <w:sz w:val="24"/>
          <w:szCs w:val="24"/>
        </w:rPr>
        <w:t>подходящий</w:t>
      </w:r>
      <w:r w:rsidR="00FA68B4" w:rsidRPr="001431C0">
        <w:rPr>
          <w:spacing w:val="-4"/>
          <w:sz w:val="24"/>
          <w:szCs w:val="24"/>
        </w:rPr>
        <w:t xml:space="preserve"> </w:t>
      </w:r>
      <w:r w:rsidR="00FA68B4" w:rsidRPr="001431C0">
        <w:rPr>
          <w:sz w:val="24"/>
          <w:szCs w:val="24"/>
        </w:rPr>
        <w:t>(на</w:t>
      </w:r>
      <w:r w:rsidR="00FA68B4" w:rsidRPr="001431C0">
        <w:rPr>
          <w:spacing w:val="-7"/>
          <w:sz w:val="24"/>
          <w:szCs w:val="24"/>
        </w:rPr>
        <w:t xml:space="preserve"> </w:t>
      </w:r>
      <w:r w:rsidR="00FA68B4" w:rsidRPr="001431C0">
        <w:rPr>
          <w:sz w:val="24"/>
          <w:szCs w:val="24"/>
        </w:rPr>
        <w:t>основе</w:t>
      </w:r>
      <w:r w:rsidR="00FA68B4" w:rsidRPr="001431C0">
        <w:rPr>
          <w:spacing w:val="-11"/>
          <w:sz w:val="24"/>
          <w:szCs w:val="24"/>
        </w:rPr>
        <w:t xml:space="preserve"> </w:t>
      </w:r>
      <w:r w:rsidR="00FA68B4" w:rsidRPr="001431C0">
        <w:rPr>
          <w:sz w:val="24"/>
          <w:szCs w:val="24"/>
        </w:rPr>
        <w:t>предложенных</w:t>
      </w:r>
      <w:r w:rsidR="00FA68B4" w:rsidRPr="001431C0">
        <w:rPr>
          <w:spacing w:val="-4"/>
          <w:sz w:val="24"/>
          <w:szCs w:val="24"/>
        </w:rPr>
        <w:t xml:space="preserve"> </w:t>
      </w:r>
      <w:r w:rsidR="00FA68B4" w:rsidRPr="001431C0">
        <w:rPr>
          <w:spacing w:val="-2"/>
          <w:sz w:val="24"/>
          <w:szCs w:val="24"/>
        </w:rPr>
        <w:t>критериев);</w:t>
      </w:r>
    </w:p>
    <w:p w14:paraId="3B2AED23" w14:textId="77777777" w:rsidR="00FA68B4" w:rsidRPr="001431C0" w:rsidRDefault="00FA68B4">
      <w:pPr>
        <w:pStyle w:val="a7"/>
        <w:widowControl w:val="0"/>
        <w:numPr>
          <w:ilvl w:val="0"/>
          <w:numId w:val="194"/>
        </w:numPr>
        <w:tabs>
          <w:tab w:val="left" w:pos="746"/>
          <w:tab w:val="left" w:pos="9214"/>
        </w:tabs>
        <w:autoSpaceDE w:val="0"/>
        <w:autoSpaceDN w:val="0"/>
        <w:spacing w:before="73" w:after="0" w:line="276" w:lineRule="auto"/>
        <w:ind w:right="701" w:firstLine="0"/>
        <w:contextualSpacing w:val="0"/>
        <w:jc w:val="both"/>
        <w:rPr>
          <w:rFonts w:ascii="Times New Roman" w:hAnsi="Times New Roman" w:cs="Times New Roman"/>
        </w:rPr>
      </w:pPr>
      <w:r w:rsidRPr="001431C0">
        <w:rPr>
          <w:rFonts w:ascii="Times New Roman" w:hAnsi="Times New Roman" w:cs="Times New Roman"/>
        </w:rPr>
        <w:t>проводить по предложенному плану опыт, несложное исследование</w:t>
      </w:r>
      <w:r w:rsidRPr="001431C0">
        <w:rPr>
          <w:rFonts w:ascii="Times New Roman" w:hAnsi="Times New Roman" w:cs="Times New Roman"/>
          <w:spacing w:val="40"/>
        </w:rPr>
        <w:t xml:space="preserve"> </w:t>
      </w:r>
      <w:r w:rsidRPr="001431C0">
        <w:rPr>
          <w:rFonts w:ascii="Times New Roman" w:hAnsi="Times New Roman" w:cs="Times New Roman"/>
        </w:rPr>
        <w:t xml:space="preserve">по установлению особенностей объекта изучения и связей между объектами (часть — целое, причина — след </w:t>
      </w:r>
      <w:proofErr w:type="spellStart"/>
      <w:r w:rsidRPr="001431C0">
        <w:rPr>
          <w:rFonts w:ascii="Times New Roman" w:hAnsi="Times New Roman" w:cs="Times New Roman"/>
        </w:rPr>
        <w:t>ствие</w:t>
      </w:r>
      <w:proofErr w:type="spellEnd"/>
      <w:r w:rsidRPr="001431C0">
        <w:rPr>
          <w:rFonts w:ascii="Times New Roman" w:hAnsi="Times New Roman" w:cs="Times New Roman"/>
        </w:rPr>
        <w:t>);</w:t>
      </w:r>
    </w:p>
    <w:p w14:paraId="78D82FAD" w14:textId="77777777" w:rsidR="00FA68B4" w:rsidRPr="001431C0" w:rsidRDefault="00FA68B4">
      <w:pPr>
        <w:pStyle w:val="a7"/>
        <w:widowControl w:val="0"/>
        <w:numPr>
          <w:ilvl w:val="0"/>
          <w:numId w:val="194"/>
        </w:numPr>
        <w:tabs>
          <w:tab w:val="left" w:pos="746"/>
          <w:tab w:val="left" w:pos="9214"/>
        </w:tabs>
        <w:autoSpaceDE w:val="0"/>
        <w:autoSpaceDN w:val="0"/>
        <w:spacing w:before="40" w:after="0" w:line="276" w:lineRule="auto"/>
        <w:ind w:right="711" w:firstLine="0"/>
        <w:contextualSpacing w:val="0"/>
        <w:jc w:val="both"/>
        <w:rPr>
          <w:rFonts w:ascii="Times New Roman" w:hAnsi="Times New Roman" w:cs="Times New Roman"/>
        </w:rPr>
      </w:pPr>
      <w:r w:rsidRPr="001431C0">
        <w:rPr>
          <w:rFonts w:ascii="Times New Roman" w:hAnsi="Times New Roman" w:cs="Times New Roman"/>
        </w:rPr>
        <w:t>формулировать выводы и</w:t>
      </w:r>
      <w:r w:rsidRPr="001431C0">
        <w:rPr>
          <w:rFonts w:ascii="Times New Roman" w:hAnsi="Times New Roman" w:cs="Times New Roman"/>
          <w:spacing w:val="-1"/>
        </w:rPr>
        <w:t xml:space="preserve"> </w:t>
      </w:r>
      <w:r w:rsidRPr="001431C0">
        <w:rPr>
          <w:rFonts w:ascii="Times New Roman" w:hAnsi="Times New Roman" w:cs="Times New Roman"/>
        </w:rPr>
        <w:t>подкреплять их</w:t>
      </w:r>
      <w:r w:rsidRPr="001431C0">
        <w:rPr>
          <w:rFonts w:ascii="Times New Roman" w:hAnsi="Times New Roman" w:cs="Times New Roman"/>
          <w:spacing w:val="-3"/>
        </w:rPr>
        <w:t xml:space="preserve"> </w:t>
      </w:r>
      <w:r w:rsidRPr="001431C0">
        <w:rPr>
          <w:rFonts w:ascii="Times New Roman" w:hAnsi="Times New Roman" w:cs="Times New Roman"/>
        </w:rPr>
        <w:t>доказательствами</w:t>
      </w:r>
      <w:r w:rsidRPr="001431C0">
        <w:rPr>
          <w:rFonts w:ascii="Times New Roman" w:hAnsi="Times New Roman" w:cs="Times New Roman"/>
          <w:spacing w:val="-2"/>
        </w:rPr>
        <w:t xml:space="preserve"> </w:t>
      </w:r>
      <w:r w:rsidRPr="001431C0">
        <w:rPr>
          <w:rFonts w:ascii="Times New Roman" w:hAnsi="Times New Roman" w:cs="Times New Roman"/>
        </w:rPr>
        <w:t>на основе результатов проведённого наблюдения (опыта, измерения, классификации, сравнения, исследования);</w:t>
      </w:r>
    </w:p>
    <w:p w14:paraId="18AA097E" w14:textId="77777777" w:rsidR="00FA68B4" w:rsidRPr="001431C0" w:rsidRDefault="00FA68B4">
      <w:pPr>
        <w:pStyle w:val="a7"/>
        <w:widowControl w:val="0"/>
        <w:numPr>
          <w:ilvl w:val="0"/>
          <w:numId w:val="194"/>
        </w:numPr>
        <w:tabs>
          <w:tab w:val="left" w:pos="746"/>
          <w:tab w:val="left" w:pos="9214"/>
        </w:tabs>
        <w:autoSpaceDE w:val="0"/>
        <w:autoSpaceDN w:val="0"/>
        <w:spacing w:before="40" w:after="0"/>
        <w:ind w:right="710" w:firstLine="0"/>
        <w:contextualSpacing w:val="0"/>
        <w:jc w:val="both"/>
        <w:rPr>
          <w:rFonts w:ascii="Times New Roman" w:hAnsi="Times New Roman" w:cs="Times New Roman"/>
        </w:rPr>
      </w:pPr>
      <w:r w:rsidRPr="001431C0">
        <w:rPr>
          <w:rFonts w:ascii="Times New Roman" w:hAnsi="Times New Roman" w:cs="Times New Roman"/>
        </w:rPr>
        <w:t>прогнозировать возможное развитие</w:t>
      </w:r>
      <w:r w:rsidRPr="001431C0">
        <w:rPr>
          <w:rFonts w:ascii="Times New Roman" w:hAnsi="Times New Roman" w:cs="Times New Roman"/>
          <w:spacing w:val="40"/>
        </w:rPr>
        <w:t xml:space="preserve"> </w:t>
      </w:r>
      <w:r w:rsidRPr="001431C0">
        <w:rPr>
          <w:rFonts w:ascii="Times New Roman" w:hAnsi="Times New Roman" w:cs="Times New Roman"/>
        </w:rPr>
        <w:t>процессов,</w:t>
      </w:r>
      <w:r w:rsidRPr="001431C0">
        <w:rPr>
          <w:rFonts w:ascii="Times New Roman" w:hAnsi="Times New Roman" w:cs="Times New Roman"/>
          <w:spacing w:val="40"/>
        </w:rPr>
        <w:t xml:space="preserve"> </w:t>
      </w:r>
      <w:r w:rsidRPr="001431C0">
        <w:rPr>
          <w:rFonts w:ascii="Times New Roman" w:hAnsi="Times New Roman" w:cs="Times New Roman"/>
        </w:rPr>
        <w:t>событий и их последствия в аналогичных или сходных ситуациях;</w:t>
      </w:r>
    </w:p>
    <w:p w14:paraId="4E3AF42C" w14:textId="77777777" w:rsidR="00FA68B4" w:rsidRPr="001431C0" w:rsidRDefault="00FA68B4" w:rsidP="001C5022">
      <w:pPr>
        <w:pStyle w:val="3"/>
        <w:tabs>
          <w:tab w:val="left" w:pos="9214"/>
        </w:tabs>
        <w:spacing w:before="32"/>
        <w:jc w:val="both"/>
        <w:rPr>
          <w:rFonts w:ascii="Times New Roman" w:hAnsi="Times New Roman" w:cs="Times New Roman"/>
          <w:b/>
          <w:bCs/>
          <w:color w:val="auto"/>
          <w:sz w:val="24"/>
          <w:szCs w:val="24"/>
        </w:rPr>
      </w:pPr>
      <w:r w:rsidRPr="001431C0">
        <w:rPr>
          <w:rFonts w:ascii="Times New Roman" w:hAnsi="Times New Roman" w:cs="Times New Roman"/>
          <w:b/>
          <w:bCs/>
          <w:color w:val="auto"/>
          <w:sz w:val="24"/>
          <w:szCs w:val="24"/>
        </w:rPr>
        <w:t>Работа</w:t>
      </w:r>
      <w:r w:rsidRPr="001431C0">
        <w:rPr>
          <w:rFonts w:ascii="Times New Roman" w:hAnsi="Times New Roman" w:cs="Times New Roman"/>
          <w:b/>
          <w:bCs/>
          <w:color w:val="auto"/>
          <w:spacing w:val="-7"/>
          <w:sz w:val="24"/>
          <w:szCs w:val="24"/>
        </w:rPr>
        <w:t xml:space="preserve"> </w:t>
      </w:r>
      <w:r w:rsidRPr="001431C0">
        <w:rPr>
          <w:rFonts w:ascii="Times New Roman" w:hAnsi="Times New Roman" w:cs="Times New Roman"/>
          <w:b/>
          <w:bCs/>
          <w:color w:val="auto"/>
          <w:sz w:val="24"/>
          <w:szCs w:val="24"/>
        </w:rPr>
        <w:t>с</w:t>
      </w:r>
      <w:r w:rsidRPr="001431C0">
        <w:rPr>
          <w:rFonts w:ascii="Times New Roman" w:hAnsi="Times New Roman" w:cs="Times New Roman"/>
          <w:b/>
          <w:bCs/>
          <w:color w:val="auto"/>
          <w:spacing w:val="-3"/>
          <w:sz w:val="24"/>
          <w:szCs w:val="24"/>
        </w:rPr>
        <w:t xml:space="preserve"> </w:t>
      </w:r>
      <w:r w:rsidRPr="001431C0">
        <w:rPr>
          <w:rFonts w:ascii="Times New Roman" w:hAnsi="Times New Roman" w:cs="Times New Roman"/>
          <w:b/>
          <w:bCs/>
          <w:color w:val="auto"/>
          <w:spacing w:val="-2"/>
          <w:sz w:val="24"/>
          <w:szCs w:val="24"/>
        </w:rPr>
        <w:t>информацией:</w:t>
      </w:r>
    </w:p>
    <w:p w14:paraId="46B62E2D" w14:textId="77777777" w:rsidR="00FA68B4" w:rsidRPr="001431C0" w:rsidRDefault="00FA68B4">
      <w:pPr>
        <w:pStyle w:val="a7"/>
        <w:widowControl w:val="0"/>
        <w:numPr>
          <w:ilvl w:val="0"/>
          <w:numId w:val="194"/>
        </w:numPr>
        <w:tabs>
          <w:tab w:val="left" w:pos="746"/>
          <w:tab w:val="left" w:pos="9214"/>
        </w:tabs>
        <w:autoSpaceDE w:val="0"/>
        <w:autoSpaceDN w:val="0"/>
        <w:spacing w:before="78" w:after="0" w:line="240" w:lineRule="auto"/>
        <w:ind w:left="746" w:hanging="148"/>
        <w:contextualSpacing w:val="0"/>
        <w:jc w:val="both"/>
        <w:rPr>
          <w:rFonts w:ascii="Times New Roman" w:hAnsi="Times New Roman" w:cs="Times New Roman"/>
        </w:rPr>
      </w:pPr>
      <w:r w:rsidRPr="001431C0">
        <w:rPr>
          <w:rFonts w:ascii="Times New Roman" w:hAnsi="Times New Roman" w:cs="Times New Roman"/>
        </w:rPr>
        <w:t>выбирать</w:t>
      </w:r>
      <w:r w:rsidRPr="001431C0">
        <w:rPr>
          <w:rFonts w:ascii="Times New Roman" w:hAnsi="Times New Roman" w:cs="Times New Roman"/>
          <w:spacing w:val="-10"/>
        </w:rPr>
        <w:t xml:space="preserve"> </w:t>
      </w:r>
      <w:r w:rsidRPr="001431C0">
        <w:rPr>
          <w:rFonts w:ascii="Times New Roman" w:hAnsi="Times New Roman" w:cs="Times New Roman"/>
        </w:rPr>
        <w:t>источник</w:t>
      </w:r>
      <w:r w:rsidRPr="001431C0">
        <w:rPr>
          <w:rFonts w:ascii="Times New Roman" w:hAnsi="Times New Roman" w:cs="Times New Roman"/>
          <w:spacing w:val="-7"/>
        </w:rPr>
        <w:t xml:space="preserve"> </w:t>
      </w:r>
      <w:r w:rsidRPr="001431C0">
        <w:rPr>
          <w:rFonts w:ascii="Times New Roman" w:hAnsi="Times New Roman" w:cs="Times New Roman"/>
        </w:rPr>
        <w:t>получения</w:t>
      </w:r>
      <w:r w:rsidRPr="001431C0">
        <w:rPr>
          <w:rFonts w:ascii="Times New Roman" w:hAnsi="Times New Roman" w:cs="Times New Roman"/>
          <w:spacing w:val="-6"/>
        </w:rPr>
        <w:t xml:space="preserve"> </w:t>
      </w:r>
      <w:r w:rsidRPr="001431C0">
        <w:rPr>
          <w:rFonts w:ascii="Times New Roman" w:hAnsi="Times New Roman" w:cs="Times New Roman"/>
          <w:spacing w:val="-2"/>
        </w:rPr>
        <w:t>информации;</w:t>
      </w:r>
    </w:p>
    <w:p w14:paraId="5616474B" w14:textId="77777777" w:rsidR="00FA68B4" w:rsidRPr="001431C0" w:rsidRDefault="00FA68B4">
      <w:pPr>
        <w:pStyle w:val="a7"/>
        <w:widowControl w:val="0"/>
        <w:numPr>
          <w:ilvl w:val="0"/>
          <w:numId w:val="194"/>
        </w:numPr>
        <w:tabs>
          <w:tab w:val="left" w:pos="746"/>
          <w:tab w:val="left" w:pos="9214"/>
        </w:tabs>
        <w:autoSpaceDE w:val="0"/>
        <w:autoSpaceDN w:val="0"/>
        <w:spacing w:before="79" w:after="0"/>
        <w:ind w:right="706" w:firstLine="0"/>
        <w:contextualSpacing w:val="0"/>
        <w:jc w:val="both"/>
        <w:rPr>
          <w:rFonts w:ascii="Times New Roman" w:hAnsi="Times New Roman" w:cs="Times New Roman"/>
        </w:rPr>
      </w:pPr>
      <w:r w:rsidRPr="001431C0">
        <w:rPr>
          <w:rFonts w:ascii="Times New Roman" w:hAnsi="Times New Roman" w:cs="Times New Roman"/>
        </w:rPr>
        <w:t>согласно заданному алгоритму находить в предложенном источнике информацию, представленную в явном виде;</w:t>
      </w:r>
    </w:p>
    <w:p w14:paraId="2FB9E502" w14:textId="77777777" w:rsidR="00FA68B4" w:rsidRPr="001431C0" w:rsidRDefault="00FA68B4">
      <w:pPr>
        <w:pStyle w:val="a7"/>
        <w:widowControl w:val="0"/>
        <w:numPr>
          <w:ilvl w:val="0"/>
          <w:numId w:val="194"/>
        </w:numPr>
        <w:tabs>
          <w:tab w:val="left" w:pos="746"/>
          <w:tab w:val="left" w:pos="9214"/>
        </w:tabs>
        <w:autoSpaceDE w:val="0"/>
        <w:autoSpaceDN w:val="0"/>
        <w:spacing w:before="32" w:after="0"/>
        <w:ind w:right="706" w:firstLine="0"/>
        <w:contextualSpacing w:val="0"/>
        <w:jc w:val="both"/>
        <w:rPr>
          <w:rFonts w:ascii="Times New Roman" w:hAnsi="Times New Roman" w:cs="Times New Roman"/>
        </w:rPr>
      </w:pPr>
      <w:r w:rsidRPr="001431C0">
        <w:rPr>
          <w:rFonts w:ascii="Times New Roman" w:hAnsi="Times New Roman" w:cs="Times New Roman"/>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14:paraId="099352A0" w14:textId="77777777" w:rsidR="00FA68B4" w:rsidRPr="001431C0" w:rsidRDefault="00FA68B4">
      <w:pPr>
        <w:pStyle w:val="a7"/>
        <w:widowControl w:val="0"/>
        <w:numPr>
          <w:ilvl w:val="0"/>
          <w:numId w:val="194"/>
        </w:numPr>
        <w:tabs>
          <w:tab w:val="left" w:pos="746"/>
          <w:tab w:val="left" w:pos="9214"/>
        </w:tabs>
        <w:autoSpaceDE w:val="0"/>
        <w:autoSpaceDN w:val="0"/>
        <w:spacing w:before="32" w:after="0" w:line="276" w:lineRule="auto"/>
        <w:ind w:right="705" w:firstLine="0"/>
        <w:contextualSpacing w:val="0"/>
        <w:jc w:val="both"/>
        <w:rPr>
          <w:rFonts w:ascii="Times New Roman" w:hAnsi="Times New Roman" w:cs="Times New Roman"/>
        </w:rPr>
      </w:pPr>
      <w:r w:rsidRPr="001431C0">
        <w:rPr>
          <w:rFonts w:ascii="Times New Roman" w:hAnsi="Times New Roman" w:cs="Times New Roman"/>
        </w:rPr>
        <w:t xml:space="preserve">соблюдать с помощью взрослых (педагогических работников, родителей (законных представителей) </w:t>
      </w:r>
      <w:proofErr w:type="gramStart"/>
      <w:r w:rsidRPr="001431C0">
        <w:rPr>
          <w:rFonts w:ascii="Times New Roman" w:hAnsi="Times New Roman" w:cs="Times New Roman"/>
        </w:rPr>
        <w:t>несовершенно- летних</w:t>
      </w:r>
      <w:proofErr w:type="gramEnd"/>
      <w:r w:rsidRPr="001431C0">
        <w:rPr>
          <w:rFonts w:ascii="Times New Roman" w:hAnsi="Times New Roman" w:cs="Times New Roman"/>
        </w:rPr>
        <w:t xml:space="preserve"> обучающихся) правила информационной безопасности при поиске информации в сети Интернет;</w:t>
      </w:r>
    </w:p>
    <w:p w14:paraId="73D56FE1" w14:textId="77777777" w:rsidR="00FA68B4" w:rsidRPr="001431C0" w:rsidRDefault="00FA68B4">
      <w:pPr>
        <w:pStyle w:val="a7"/>
        <w:widowControl w:val="0"/>
        <w:numPr>
          <w:ilvl w:val="0"/>
          <w:numId w:val="194"/>
        </w:numPr>
        <w:tabs>
          <w:tab w:val="left" w:pos="746"/>
          <w:tab w:val="left" w:pos="9214"/>
        </w:tabs>
        <w:autoSpaceDE w:val="0"/>
        <w:autoSpaceDN w:val="0"/>
        <w:spacing w:before="42" w:after="0" w:line="273" w:lineRule="auto"/>
        <w:ind w:right="711" w:firstLine="0"/>
        <w:contextualSpacing w:val="0"/>
        <w:jc w:val="both"/>
        <w:rPr>
          <w:rFonts w:ascii="Times New Roman" w:hAnsi="Times New Roman" w:cs="Times New Roman"/>
        </w:rPr>
      </w:pPr>
      <w:r w:rsidRPr="001431C0">
        <w:rPr>
          <w:rFonts w:ascii="Times New Roman" w:hAnsi="Times New Roman" w:cs="Times New Roman"/>
        </w:rPr>
        <w:t>анализировать</w:t>
      </w:r>
      <w:r w:rsidRPr="001431C0">
        <w:rPr>
          <w:rFonts w:ascii="Times New Roman" w:hAnsi="Times New Roman" w:cs="Times New Roman"/>
          <w:spacing w:val="-5"/>
        </w:rPr>
        <w:t xml:space="preserve"> </w:t>
      </w:r>
      <w:r w:rsidRPr="001431C0">
        <w:rPr>
          <w:rFonts w:ascii="Times New Roman" w:hAnsi="Times New Roman" w:cs="Times New Roman"/>
        </w:rPr>
        <w:t>и</w:t>
      </w:r>
      <w:r w:rsidRPr="001431C0">
        <w:rPr>
          <w:rFonts w:ascii="Times New Roman" w:hAnsi="Times New Roman" w:cs="Times New Roman"/>
          <w:spacing w:val="-3"/>
        </w:rPr>
        <w:t xml:space="preserve"> </w:t>
      </w:r>
      <w:r w:rsidRPr="001431C0">
        <w:rPr>
          <w:rFonts w:ascii="Times New Roman" w:hAnsi="Times New Roman" w:cs="Times New Roman"/>
        </w:rPr>
        <w:t>создавать</w:t>
      </w:r>
      <w:r w:rsidRPr="001431C0">
        <w:rPr>
          <w:rFonts w:ascii="Times New Roman" w:hAnsi="Times New Roman" w:cs="Times New Roman"/>
          <w:spacing w:val="-2"/>
        </w:rPr>
        <w:t xml:space="preserve"> </w:t>
      </w:r>
      <w:r w:rsidRPr="001431C0">
        <w:rPr>
          <w:rFonts w:ascii="Times New Roman" w:hAnsi="Times New Roman" w:cs="Times New Roman"/>
        </w:rPr>
        <w:t>текстовую, видео-, графическую, звуковую информацию в соответствии с учебной задачей;</w:t>
      </w:r>
    </w:p>
    <w:p w14:paraId="5E320DF0" w14:textId="77777777" w:rsidR="00FA68B4" w:rsidRPr="001431C0" w:rsidRDefault="00FA68B4">
      <w:pPr>
        <w:pStyle w:val="a7"/>
        <w:widowControl w:val="0"/>
        <w:numPr>
          <w:ilvl w:val="0"/>
          <w:numId w:val="194"/>
        </w:numPr>
        <w:tabs>
          <w:tab w:val="left" w:pos="746"/>
          <w:tab w:val="left" w:pos="9214"/>
        </w:tabs>
        <w:autoSpaceDE w:val="0"/>
        <w:autoSpaceDN w:val="0"/>
        <w:spacing w:before="43" w:after="0"/>
        <w:ind w:right="711" w:firstLine="0"/>
        <w:contextualSpacing w:val="0"/>
        <w:jc w:val="both"/>
        <w:rPr>
          <w:rFonts w:ascii="Times New Roman" w:hAnsi="Times New Roman" w:cs="Times New Roman"/>
        </w:rPr>
      </w:pPr>
      <w:r w:rsidRPr="001431C0">
        <w:rPr>
          <w:rFonts w:ascii="Times New Roman" w:hAnsi="Times New Roman" w:cs="Times New Roman"/>
        </w:rPr>
        <w:t>самостоятельно создавать схемы, таблицы для</w:t>
      </w:r>
      <w:r w:rsidRPr="001431C0">
        <w:rPr>
          <w:rFonts w:ascii="Times New Roman" w:hAnsi="Times New Roman" w:cs="Times New Roman"/>
          <w:spacing w:val="40"/>
        </w:rPr>
        <w:t xml:space="preserve"> </w:t>
      </w:r>
      <w:r w:rsidRPr="001431C0">
        <w:rPr>
          <w:rFonts w:ascii="Times New Roman" w:hAnsi="Times New Roman" w:cs="Times New Roman"/>
        </w:rPr>
        <w:t xml:space="preserve">представления </w:t>
      </w:r>
      <w:r w:rsidRPr="001431C0">
        <w:rPr>
          <w:rFonts w:ascii="Times New Roman" w:hAnsi="Times New Roman" w:cs="Times New Roman"/>
          <w:spacing w:val="-2"/>
        </w:rPr>
        <w:t>информации.</w:t>
      </w:r>
    </w:p>
    <w:p w14:paraId="41F4F92D" w14:textId="77777777" w:rsidR="00FA68B4" w:rsidRPr="001431C0" w:rsidRDefault="00FA68B4" w:rsidP="001C5022">
      <w:pPr>
        <w:pStyle w:val="3"/>
        <w:tabs>
          <w:tab w:val="left" w:pos="9214"/>
        </w:tabs>
        <w:spacing w:before="37" w:line="314" w:lineRule="auto"/>
        <w:ind w:right="1077"/>
        <w:jc w:val="both"/>
        <w:rPr>
          <w:rFonts w:ascii="Times New Roman" w:hAnsi="Times New Roman" w:cs="Times New Roman"/>
          <w:b/>
          <w:bCs/>
          <w:color w:val="auto"/>
          <w:sz w:val="24"/>
          <w:szCs w:val="24"/>
        </w:rPr>
      </w:pPr>
      <w:r w:rsidRPr="001431C0">
        <w:rPr>
          <w:rFonts w:ascii="Times New Roman" w:hAnsi="Times New Roman" w:cs="Times New Roman"/>
          <w:b/>
          <w:bCs/>
          <w:color w:val="auto"/>
          <w:sz w:val="24"/>
          <w:szCs w:val="24"/>
        </w:rPr>
        <w:t>Коммуникативные</w:t>
      </w:r>
      <w:r w:rsidRPr="001431C0">
        <w:rPr>
          <w:rFonts w:ascii="Times New Roman" w:hAnsi="Times New Roman" w:cs="Times New Roman"/>
          <w:b/>
          <w:bCs/>
          <w:color w:val="auto"/>
          <w:spacing w:val="-11"/>
          <w:sz w:val="24"/>
          <w:szCs w:val="24"/>
        </w:rPr>
        <w:t xml:space="preserve"> </w:t>
      </w:r>
      <w:r w:rsidRPr="001431C0">
        <w:rPr>
          <w:rFonts w:ascii="Times New Roman" w:hAnsi="Times New Roman" w:cs="Times New Roman"/>
          <w:b/>
          <w:bCs/>
          <w:color w:val="auto"/>
          <w:sz w:val="24"/>
          <w:szCs w:val="24"/>
        </w:rPr>
        <w:t>универсальные</w:t>
      </w:r>
      <w:r w:rsidRPr="001431C0">
        <w:rPr>
          <w:rFonts w:ascii="Times New Roman" w:hAnsi="Times New Roman" w:cs="Times New Roman"/>
          <w:b/>
          <w:bCs/>
          <w:color w:val="auto"/>
          <w:spacing w:val="-11"/>
          <w:sz w:val="24"/>
          <w:szCs w:val="24"/>
        </w:rPr>
        <w:t xml:space="preserve"> </w:t>
      </w:r>
      <w:r w:rsidRPr="001431C0">
        <w:rPr>
          <w:rFonts w:ascii="Times New Roman" w:hAnsi="Times New Roman" w:cs="Times New Roman"/>
          <w:b/>
          <w:bCs/>
          <w:color w:val="auto"/>
          <w:sz w:val="24"/>
          <w:szCs w:val="24"/>
        </w:rPr>
        <w:t>учебные</w:t>
      </w:r>
      <w:r w:rsidRPr="001431C0">
        <w:rPr>
          <w:rFonts w:ascii="Times New Roman" w:hAnsi="Times New Roman" w:cs="Times New Roman"/>
          <w:b/>
          <w:bCs/>
          <w:color w:val="auto"/>
          <w:spacing w:val="-11"/>
          <w:sz w:val="24"/>
          <w:szCs w:val="24"/>
        </w:rPr>
        <w:t xml:space="preserve"> </w:t>
      </w:r>
      <w:proofErr w:type="gramStart"/>
      <w:r w:rsidRPr="001431C0">
        <w:rPr>
          <w:rFonts w:ascii="Times New Roman" w:hAnsi="Times New Roman" w:cs="Times New Roman"/>
          <w:b/>
          <w:bCs/>
          <w:color w:val="auto"/>
          <w:sz w:val="24"/>
          <w:szCs w:val="24"/>
        </w:rPr>
        <w:t>действия::</w:t>
      </w:r>
      <w:proofErr w:type="gramEnd"/>
      <w:r w:rsidRPr="001431C0">
        <w:rPr>
          <w:rFonts w:ascii="Times New Roman" w:hAnsi="Times New Roman" w:cs="Times New Roman"/>
          <w:b/>
          <w:bCs/>
          <w:color w:val="auto"/>
          <w:sz w:val="24"/>
          <w:szCs w:val="24"/>
        </w:rPr>
        <w:t xml:space="preserve"> </w:t>
      </w:r>
    </w:p>
    <w:p w14:paraId="414D8C20" w14:textId="1574EEAC" w:rsidR="00FA68B4" w:rsidRPr="001431C0" w:rsidRDefault="00FA68B4" w:rsidP="001C5022">
      <w:pPr>
        <w:pStyle w:val="3"/>
        <w:tabs>
          <w:tab w:val="left" w:pos="9214"/>
        </w:tabs>
        <w:spacing w:before="37" w:line="314" w:lineRule="auto"/>
        <w:ind w:right="1077"/>
        <w:jc w:val="both"/>
        <w:rPr>
          <w:rFonts w:ascii="Times New Roman" w:hAnsi="Times New Roman" w:cs="Times New Roman"/>
          <w:b/>
          <w:bCs/>
          <w:color w:val="auto"/>
          <w:sz w:val="24"/>
          <w:szCs w:val="24"/>
        </w:rPr>
      </w:pPr>
      <w:r w:rsidRPr="001431C0">
        <w:rPr>
          <w:rFonts w:ascii="Times New Roman" w:hAnsi="Times New Roman" w:cs="Times New Roman"/>
          <w:b/>
          <w:bCs/>
          <w:color w:val="auto"/>
          <w:spacing w:val="-2"/>
          <w:sz w:val="24"/>
          <w:szCs w:val="24"/>
        </w:rPr>
        <w:t>Общение:</w:t>
      </w:r>
    </w:p>
    <w:p w14:paraId="57057C98" w14:textId="77777777" w:rsidR="00FA68B4" w:rsidRPr="001431C0" w:rsidRDefault="00FA68B4">
      <w:pPr>
        <w:pStyle w:val="a7"/>
        <w:widowControl w:val="0"/>
        <w:numPr>
          <w:ilvl w:val="0"/>
          <w:numId w:val="194"/>
        </w:numPr>
        <w:tabs>
          <w:tab w:val="left" w:pos="746"/>
          <w:tab w:val="left" w:pos="9214"/>
        </w:tabs>
        <w:autoSpaceDE w:val="0"/>
        <w:autoSpaceDN w:val="0"/>
        <w:spacing w:after="0"/>
        <w:ind w:right="710" w:firstLine="0"/>
        <w:contextualSpacing w:val="0"/>
        <w:jc w:val="both"/>
        <w:rPr>
          <w:rFonts w:ascii="Times New Roman" w:hAnsi="Times New Roman" w:cs="Times New Roman"/>
        </w:rPr>
      </w:pPr>
      <w:r w:rsidRPr="001431C0">
        <w:rPr>
          <w:rFonts w:ascii="Times New Roman" w:hAnsi="Times New Roman" w:cs="Times New Roman"/>
        </w:rPr>
        <w:t>воспринимать</w:t>
      </w:r>
      <w:r w:rsidRPr="001431C0">
        <w:rPr>
          <w:rFonts w:ascii="Times New Roman" w:hAnsi="Times New Roman" w:cs="Times New Roman"/>
          <w:spacing w:val="80"/>
        </w:rPr>
        <w:t xml:space="preserve"> </w:t>
      </w:r>
      <w:r w:rsidRPr="001431C0">
        <w:rPr>
          <w:rFonts w:ascii="Times New Roman" w:hAnsi="Times New Roman" w:cs="Times New Roman"/>
        </w:rPr>
        <w:t>и</w:t>
      </w:r>
      <w:r w:rsidRPr="001431C0">
        <w:rPr>
          <w:rFonts w:ascii="Times New Roman" w:hAnsi="Times New Roman" w:cs="Times New Roman"/>
          <w:spacing w:val="80"/>
        </w:rPr>
        <w:t xml:space="preserve"> </w:t>
      </w:r>
      <w:r w:rsidRPr="001431C0">
        <w:rPr>
          <w:rFonts w:ascii="Times New Roman" w:hAnsi="Times New Roman" w:cs="Times New Roman"/>
        </w:rPr>
        <w:t>формулировать</w:t>
      </w:r>
      <w:r w:rsidRPr="001431C0">
        <w:rPr>
          <w:rFonts w:ascii="Times New Roman" w:hAnsi="Times New Roman" w:cs="Times New Roman"/>
          <w:spacing w:val="80"/>
        </w:rPr>
        <w:t xml:space="preserve"> </w:t>
      </w:r>
      <w:r w:rsidRPr="001431C0">
        <w:rPr>
          <w:rFonts w:ascii="Times New Roman" w:hAnsi="Times New Roman" w:cs="Times New Roman"/>
        </w:rPr>
        <w:t>суждения,</w:t>
      </w:r>
      <w:r w:rsidRPr="001431C0">
        <w:rPr>
          <w:rFonts w:ascii="Times New Roman" w:hAnsi="Times New Roman" w:cs="Times New Roman"/>
          <w:spacing w:val="80"/>
        </w:rPr>
        <w:t xml:space="preserve"> </w:t>
      </w:r>
      <w:r w:rsidRPr="001431C0">
        <w:rPr>
          <w:rFonts w:ascii="Times New Roman" w:hAnsi="Times New Roman" w:cs="Times New Roman"/>
        </w:rPr>
        <w:t>выражать</w:t>
      </w:r>
      <w:r w:rsidRPr="001431C0">
        <w:rPr>
          <w:rFonts w:ascii="Times New Roman" w:hAnsi="Times New Roman" w:cs="Times New Roman"/>
          <w:spacing w:val="80"/>
        </w:rPr>
        <w:t xml:space="preserve"> </w:t>
      </w:r>
      <w:r w:rsidRPr="001431C0">
        <w:rPr>
          <w:rFonts w:ascii="Times New Roman" w:hAnsi="Times New Roman" w:cs="Times New Roman"/>
        </w:rPr>
        <w:t>эмоции</w:t>
      </w:r>
      <w:r w:rsidRPr="001431C0">
        <w:rPr>
          <w:rFonts w:ascii="Times New Roman" w:hAnsi="Times New Roman" w:cs="Times New Roman"/>
          <w:spacing w:val="80"/>
        </w:rPr>
        <w:t xml:space="preserve"> </w:t>
      </w:r>
      <w:r w:rsidRPr="001431C0">
        <w:rPr>
          <w:rFonts w:ascii="Times New Roman" w:hAnsi="Times New Roman" w:cs="Times New Roman"/>
        </w:rPr>
        <w:t>в</w:t>
      </w:r>
      <w:r w:rsidRPr="001431C0">
        <w:rPr>
          <w:rFonts w:ascii="Times New Roman" w:hAnsi="Times New Roman" w:cs="Times New Roman"/>
          <w:spacing w:val="40"/>
        </w:rPr>
        <w:t xml:space="preserve"> </w:t>
      </w:r>
      <w:r w:rsidRPr="001431C0">
        <w:rPr>
          <w:rFonts w:ascii="Times New Roman" w:hAnsi="Times New Roman" w:cs="Times New Roman"/>
        </w:rPr>
        <w:t>соответствии с целями и условиями общения в знакомой среде;</w:t>
      </w:r>
    </w:p>
    <w:p w14:paraId="0889AC50" w14:textId="77777777" w:rsidR="00FA68B4" w:rsidRPr="001431C0" w:rsidRDefault="00FA68B4">
      <w:pPr>
        <w:pStyle w:val="a7"/>
        <w:widowControl w:val="0"/>
        <w:numPr>
          <w:ilvl w:val="0"/>
          <w:numId w:val="194"/>
        </w:numPr>
        <w:tabs>
          <w:tab w:val="left" w:pos="746"/>
          <w:tab w:val="left" w:pos="1903"/>
          <w:tab w:val="left" w:pos="4958"/>
          <w:tab w:val="left" w:pos="6391"/>
          <w:tab w:val="left" w:pos="9214"/>
        </w:tabs>
        <w:autoSpaceDE w:val="0"/>
        <w:autoSpaceDN w:val="0"/>
        <w:spacing w:before="27" w:after="0"/>
        <w:ind w:right="712" w:firstLine="0"/>
        <w:contextualSpacing w:val="0"/>
        <w:jc w:val="both"/>
        <w:rPr>
          <w:rFonts w:ascii="Times New Roman" w:hAnsi="Times New Roman" w:cs="Times New Roman"/>
        </w:rPr>
      </w:pPr>
      <w:r w:rsidRPr="001431C0">
        <w:rPr>
          <w:rFonts w:ascii="Times New Roman" w:hAnsi="Times New Roman" w:cs="Times New Roman"/>
          <w:spacing w:val="-2"/>
        </w:rPr>
        <w:t>проявлять</w:t>
      </w:r>
      <w:r w:rsidRPr="001431C0">
        <w:rPr>
          <w:rFonts w:ascii="Times New Roman" w:hAnsi="Times New Roman" w:cs="Times New Roman"/>
        </w:rPr>
        <w:tab/>
        <w:t>уважительное</w:t>
      </w:r>
      <w:r w:rsidRPr="001431C0">
        <w:rPr>
          <w:rFonts w:ascii="Times New Roman" w:hAnsi="Times New Roman" w:cs="Times New Roman"/>
          <w:spacing w:val="80"/>
        </w:rPr>
        <w:t xml:space="preserve"> </w:t>
      </w:r>
      <w:r w:rsidRPr="001431C0">
        <w:rPr>
          <w:rFonts w:ascii="Times New Roman" w:hAnsi="Times New Roman" w:cs="Times New Roman"/>
        </w:rPr>
        <w:t>отношение</w:t>
      </w:r>
      <w:r w:rsidRPr="001431C0">
        <w:rPr>
          <w:rFonts w:ascii="Times New Roman" w:hAnsi="Times New Roman" w:cs="Times New Roman"/>
          <w:spacing w:val="80"/>
        </w:rPr>
        <w:t xml:space="preserve"> </w:t>
      </w:r>
      <w:r w:rsidRPr="001431C0">
        <w:rPr>
          <w:rFonts w:ascii="Times New Roman" w:hAnsi="Times New Roman" w:cs="Times New Roman"/>
        </w:rPr>
        <w:t>к</w:t>
      </w:r>
      <w:r w:rsidRPr="001431C0">
        <w:rPr>
          <w:rFonts w:ascii="Times New Roman" w:hAnsi="Times New Roman" w:cs="Times New Roman"/>
        </w:rPr>
        <w:tab/>
      </w:r>
      <w:r w:rsidRPr="001431C0">
        <w:rPr>
          <w:rFonts w:ascii="Times New Roman" w:hAnsi="Times New Roman" w:cs="Times New Roman"/>
          <w:spacing w:val="-2"/>
        </w:rPr>
        <w:t>собеседнику,</w:t>
      </w:r>
      <w:r w:rsidRPr="001431C0">
        <w:rPr>
          <w:rFonts w:ascii="Times New Roman" w:hAnsi="Times New Roman" w:cs="Times New Roman"/>
        </w:rPr>
        <w:tab/>
      </w:r>
      <w:r w:rsidRPr="001431C0">
        <w:rPr>
          <w:rFonts w:ascii="Times New Roman" w:hAnsi="Times New Roman" w:cs="Times New Roman"/>
          <w:spacing w:val="-2"/>
        </w:rPr>
        <w:t xml:space="preserve">соблюдать </w:t>
      </w:r>
      <w:r w:rsidRPr="001431C0">
        <w:rPr>
          <w:rFonts w:ascii="Times New Roman" w:hAnsi="Times New Roman" w:cs="Times New Roman"/>
        </w:rPr>
        <w:t>правила ведения диалога и дискуссии;</w:t>
      </w:r>
    </w:p>
    <w:p w14:paraId="24A42B6B" w14:textId="77777777" w:rsidR="00FA68B4" w:rsidRPr="001431C0" w:rsidRDefault="00FA68B4">
      <w:pPr>
        <w:pStyle w:val="a7"/>
        <w:widowControl w:val="0"/>
        <w:numPr>
          <w:ilvl w:val="0"/>
          <w:numId w:val="194"/>
        </w:numPr>
        <w:tabs>
          <w:tab w:val="left" w:pos="746"/>
          <w:tab w:val="left" w:pos="9214"/>
        </w:tabs>
        <w:autoSpaceDE w:val="0"/>
        <w:autoSpaceDN w:val="0"/>
        <w:spacing w:before="38" w:after="0" w:line="240" w:lineRule="auto"/>
        <w:ind w:left="746" w:hanging="148"/>
        <w:contextualSpacing w:val="0"/>
        <w:jc w:val="both"/>
        <w:rPr>
          <w:rFonts w:ascii="Times New Roman" w:hAnsi="Times New Roman" w:cs="Times New Roman"/>
        </w:rPr>
      </w:pPr>
      <w:r w:rsidRPr="001431C0">
        <w:rPr>
          <w:rFonts w:ascii="Times New Roman" w:hAnsi="Times New Roman" w:cs="Times New Roman"/>
        </w:rPr>
        <w:t>признавать</w:t>
      </w:r>
      <w:r w:rsidRPr="001431C0">
        <w:rPr>
          <w:rFonts w:ascii="Times New Roman" w:hAnsi="Times New Roman" w:cs="Times New Roman"/>
          <w:spacing w:val="-13"/>
        </w:rPr>
        <w:t xml:space="preserve"> </w:t>
      </w:r>
      <w:r w:rsidRPr="001431C0">
        <w:rPr>
          <w:rFonts w:ascii="Times New Roman" w:hAnsi="Times New Roman" w:cs="Times New Roman"/>
        </w:rPr>
        <w:t>возможность</w:t>
      </w:r>
      <w:r w:rsidRPr="001431C0">
        <w:rPr>
          <w:rFonts w:ascii="Times New Roman" w:hAnsi="Times New Roman" w:cs="Times New Roman"/>
          <w:spacing w:val="-7"/>
        </w:rPr>
        <w:t xml:space="preserve"> </w:t>
      </w:r>
      <w:r w:rsidRPr="001431C0">
        <w:rPr>
          <w:rFonts w:ascii="Times New Roman" w:hAnsi="Times New Roman" w:cs="Times New Roman"/>
        </w:rPr>
        <w:t>существования</w:t>
      </w:r>
      <w:r w:rsidRPr="001431C0">
        <w:rPr>
          <w:rFonts w:ascii="Times New Roman" w:hAnsi="Times New Roman" w:cs="Times New Roman"/>
          <w:spacing w:val="-8"/>
        </w:rPr>
        <w:t xml:space="preserve"> </w:t>
      </w:r>
      <w:r w:rsidRPr="001431C0">
        <w:rPr>
          <w:rFonts w:ascii="Times New Roman" w:hAnsi="Times New Roman" w:cs="Times New Roman"/>
        </w:rPr>
        <w:t>разных</w:t>
      </w:r>
      <w:r w:rsidRPr="001431C0">
        <w:rPr>
          <w:rFonts w:ascii="Times New Roman" w:hAnsi="Times New Roman" w:cs="Times New Roman"/>
          <w:spacing w:val="-9"/>
        </w:rPr>
        <w:t xml:space="preserve"> </w:t>
      </w:r>
      <w:r w:rsidRPr="001431C0">
        <w:rPr>
          <w:rFonts w:ascii="Times New Roman" w:hAnsi="Times New Roman" w:cs="Times New Roman"/>
        </w:rPr>
        <w:t>точек</w:t>
      </w:r>
      <w:r w:rsidRPr="001431C0">
        <w:rPr>
          <w:rFonts w:ascii="Times New Roman" w:hAnsi="Times New Roman" w:cs="Times New Roman"/>
          <w:spacing w:val="-8"/>
        </w:rPr>
        <w:t xml:space="preserve"> </w:t>
      </w:r>
      <w:r w:rsidRPr="001431C0">
        <w:rPr>
          <w:rFonts w:ascii="Times New Roman" w:hAnsi="Times New Roman" w:cs="Times New Roman"/>
          <w:spacing w:val="-2"/>
        </w:rPr>
        <w:t>зрения;</w:t>
      </w:r>
    </w:p>
    <w:p w14:paraId="49225DBF" w14:textId="77777777" w:rsidR="00FA68B4" w:rsidRPr="001431C0" w:rsidRDefault="00FA68B4">
      <w:pPr>
        <w:pStyle w:val="a7"/>
        <w:widowControl w:val="0"/>
        <w:numPr>
          <w:ilvl w:val="0"/>
          <w:numId w:val="194"/>
        </w:numPr>
        <w:tabs>
          <w:tab w:val="left" w:pos="746"/>
          <w:tab w:val="left" w:pos="9214"/>
        </w:tabs>
        <w:autoSpaceDE w:val="0"/>
        <w:autoSpaceDN w:val="0"/>
        <w:spacing w:before="73" w:after="0" w:line="240" w:lineRule="auto"/>
        <w:ind w:left="746" w:hanging="148"/>
        <w:contextualSpacing w:val="0"/>
        <w:jc w:val="both"/>
        <w:rPr>
          <w:rFonts w:ascii="Times New Roman" w:hAnsi="Times New Roman" w:cs="Times New Roman"/>
        </w:rPr>
      </w:pPr>
      <w:r w:rsidRPr="001431C0">
        <w:rPr>
          <w:rFonts w:ascii="Times New Roman" w:hAnsi="Times New Roman" w:cs="Times New Roman"/>
        </w:rPr>
        <w:t>корректно</w:t>
      </w:r>
      <w:r w:rsidRPr="001431C0">
        <w:rPr>
          <w:rFonts w:ascii="Times New Roman" w:hAnsi="Times New Roman" w:cs="Times New Roman"/>
          <w:spacing w:val="-10"/>
        </w:rPr>
        <w:t xml:space="preserve"> </w:t>
      </w:r>
      <w:r w:rsidRPr="001431C0">
        <w:rPr>
          <w:rFonts w:ascii="Times New Roman" w:hAnsi="Times New Roman" w:cs="Times New Roman"/>
        </w:rPr>
        <w:t>и</w:t>
      </w:r>
      <w:r w:rsidRPr="001431C0">
        <w:rPr>
          <w:rFonts w:ascii="Times New Roman" w:hAnsi="Times New Roman" w:cs="Times New Roman"/>
          <w:spacing w:val="-5"/>
        </w:rPr>
        <w:t xml:space="preserve"> </w:t>
      </w:r>
      <w:r w:rsidRPr="001431C0">
        <w:rPr>
          <w:rFonts w:ascii="Times New Roman" w:hAnsi="Times New Roman" w:cs="Times New Roman"/>
        </w:rPr>
        <w:t>аргументированно</w:t>
      </w:r>
      <w:r w:rsidRPr="001431C0">
        <w:rPr>
          <w:rFonts w:ascii="Times New Roman" w:hAnsi="Times New Roman" w:cs="Times New Roman"/>
          <w:spacing w:val="-10"/>
        </w:rPr>
        <w:t xml:space="preserve"> </w:t>
      </w:r>
      <w:r w:rsidRPr="001431C0">
        <w:rPr>
          <w:rFonts w:ascii="Times New Roman" w:hAnsi="Times New Roman" w:cs="Times New Roman"/>
        </w:rPr>
        <w:t>высказывать</w:t>
      </w:r>
      <w:r w:rsidRPr="001431C0">
        <w:rPr>
          <w:rFonts w:ascii="Times New Roman" w:hAnsi="Times New Roman" w:cs="Times New Roman"/>
          <w:spacing w:val="-6"/>
        </w:rPr>
        <w:t xml:space="preserve"> </w:t>
      </w:r>
      <w:r w:rsidRPr="001431C0">
        <w:rPr>
          <w:rFonts w:ascii="Times New Roman" w:hAnsi="Times New Roman" w:cs="Times New Roman"/>
        </w:rPr>
        <w:t>своё</w:t>
      </w:r>
      <w:r w:rsidRPr="001431C0">
        <w:rPr>
          <w:rFonts w:ascii="Times New Roman" w:hAnsi="Times New Roman" w:cs="Times New Roman"/>
          <w:spacing w:val="-11"/>
        </w:rPr>
        <w:t xml:space="preserve"> </w:t>
      </w:r>
      <w:r w:rsidRPr="001431C0">
        <w:rPr>
          <w:rFonts w:ascii="Times New Roman" w:hAnsi="Times New Roman" w:cs="Times New Roman"/>
          <w:spacing w:val="-2"/>
        </w:rPr>
        <w:t>мнение;</w:t>
      </w:r>
    </w:p>
    <w:p w14:paraId="467332DE" w14:textId="77777777" w:rsidR="00FA68B4" w:rsidRPr="001431C0" w:rsidRDefault="00FA68B4">
      <w:pPr>
        <w:pStyle w:val="a7"/>
        <w:widowControl w:val="0"/>
        <w:numPr>
          <w:ilvl w:val="0"/>
          <w:numId w:val="194"/>
        </w:numPr>
        <w:tabs>
          <w:tab w:val="left" w:pos="746"/>
          <w:tab w:val="left" w:pos="9214"/>
        </w:tabs>
        <w:autoSpaceDE w:val="0"/>
        <w:autoSpaceDN w:val="0"/>
        <w:spacing w:before="79" w:after="0"/>
        <w:ind w:right="711" w:firstLine="0"/>
        <w:contextualSpacing w:val="0"/>
        <w:jc w:val="both"/>
        <w:rPr>
          <w:rFonts w:ascii="Times New Roman" w:hAnsi="Times New Roman" w:cs="Times New Roman"/>
        </w:rPr>
      </w:pPr>
      <w:r w:rsidRPr="001431C0">
        <w:rPr>
          <w:rFonts w:ascii="Times New Roman" w:hAnsi="Times New Roman" w:cs="Times New Roman"/>
        </w:rPr>
        <w:t>строить</w:t>
      </w:r>
      <w:r w:rsidRPr="001431C0">
        <w:rPr>
          <w:rFonts w:ascii="Times New Roman" w:hAnsi="Times New Roman" w:cs="Times New Roman"/>
          <w:spacing w:val="80"/>
        </w:rPr>
        <w:t xml:space="preserve"> </w:t>
      </w:r>
      <w:r w:rsidRPr="001431C0">
        <w:rPr>
          <w:rFonts w:ascii="Times New Roman" w:hAnsi="Times New Roman" w:cs="Times New Roman"/>
        </w:rPr>
        <w:t>речевое</w:t>
      </w:r>
      <w:r w:rsidRPr="001431C0">
        <w:rPr>
          <w:rFonts w:ascii="Times New Roman" w:hAnsi="Times New Roman" w:cs="Times New Roman"/>
          <w:spacing w:val="80"/>
        </w:rPr>
        <w:t xml:space="preserve"> </w:t>
      </w:r>
      <w:r w:rsidRPr="001431C0">
        <w:rPr>
          <w:rFonts w:ascii="Times New Roman" w:hAnsi="Times New Roman" w:cs="Times New Roman"/>
        </w:rPr>
        <w:t>высказывание</w:t>
      </w:r>
      <w:r w:rsidRPr="001431C0">
        <w:rPr>
          <w:rFonts w:ascii="Times New Roman" w:hAnsi="Times New Roman" w:cs="Times New Roman"/>
          <w:spacing w:val="80"/>
        </w:rPr>
        <w:t xml:space="preserve"> </w:t>
      </w:r>
      <w:r w:rsidRPr="001431C0">
        <w:rPr>
          <w:rFonts w:ascii="Times New Roman" w:hAnsi="Times New Roman" w:cs="Times New Roman"/>
        </w:rPr>
        <w:t>в</w:t>
      </w:r>
      <w:r w:rsidRPr="001431C0">
        <w:rPr>
          <w:rFonts w:ascii="Times New Roman" w:hAnsi="Times New Roman" w:cs="Times New Roman"/>
          <w:spacing w:val="80"/>
        </w:rPr>
        <w:t xml:space="preserve"> </w:t>
      </w:r>
      <w:r w:rsidRPr="001431C0">
        <w:rPr>
          <w:rFonts w:ascii="Times New Roman" w:hAnsi="Times New Roman" w:cs="Times New Roman"/>
        </w:rPr>
        <w:t>соответствии</w:t>
      </w:r>
      <w:r w:rsidRPr="001431C0">
        <w:rPr>
          <w:rFonts w:ascii="Times New Roman" w:hAnsi="Times New Roman" w:cs="Times New Roman"/>
          <w:spacing w:val="80"/>
          <w:w w:val="150"/>
        </w:rPr>
        <w:t xml:space="preserve"> </w:t>
      </w:r>
      <w:r w:rsidRPr="001431C0">
        <w:rPr>
          <w:rFonts w:ascii="Times New Roman" w:hAnsi="Times New Roman" w:cs="Times New Roman"/>
        </w:rPr>
        <w:t>с</w:t>
      </w:r>
      <w:r w:rsidRPr="001431C0">
        <w:rPr>
          <w:rFonts w:ascii="Times New Roman" w:hAnsi="Times New Roman" w:cs="Times New Roman"/>
          <w:spacing w:val="80"/>
        </w:rPr>
        <w:t xml:space="preserve"> </w:t>
      </w:r>
      <w:r w:rsidRPr="001431C0">
        <w:rPr>
          <w:rFonts w:ascii="Times New Roman" w:hAnsi="Times New Roman" w:cs="Times New Roman"/>
        </w:rPr>
        <w:t>поставленной</w:t>
      </w:r>
      <w:r w:rsidRPr="001431C0">
        <w:rPr>
          <w:rFonts w:ascii="Times New Roman" w:hAnsi="Times New Roman" w:cs="Times New Roman"/>
          <w:spacing w:val="80"/>
        </w:rPr>
        <w:t xml:space="preserve"> </w:t>
      </w:r>
      <w:r w:rsidRPr="001431C0">
        <w:rPr>
          <w:rFonts w:ascii="Times New Roman" w:hAnsi="Times New Roman" w:cs="Times New Roman"/>
          <w:spacing w:val="-2"/>
        </w:rPr>
        <w:t>задачей;</w:t>
      </w:r>
    </w:p>
    <w:p w14:paraId="4C733741" w14:textId="77777777" w:rsidR="00FA68B4" w:rsidRPr="001431C0" w:rsidRDefault="00FA68B4">
      <w:pPr>
        <w:pStyle w:val="a7"/>
        <w:widowControl w:val="0"/>
        <w:numPr>
          <w:ilvl w:val="0"/>
          <w:numId w:val="194"/>
        </w:numPr>
        <w:tabs>
          <w:tab w:val="left" w:pos="746"/>
          <w:tab w:val="left" w:pos="9214"/>
        </w:tabs>
        <w:autoSpaceDE w:val="0"/>
        <w:autoSpaceDN w:val="0"/>
        <w:spacing w:before="32" w:after="0"/>
        <w:ind w:right="716" w:firstLine="0"/>
        <w:contextualSpacing w:val="0"/>
        <w:jc w:val="both"/>
        <w:rPr>
          <w:rFonts w:ascii="Times New Roman" w:hAnsi="Times New Roman" w:cs="Times New Roman"/>
        </w:rPr>
      </w:pPr>
      <w:r w:rsidRPr="001431C0">
        <w:rPr>
          <w:rFonts w:ascii="Times New Roman" w:hAnsi="Times New Roman" w:cs="Times New Roman"/>
        </w:rPr>
        <w:t>создавать</w:t>
      </w:r>
      <w:r w:rsidRPr="001431C0">
        <w:rPr>
          <w:rFonts w:ascii="Times New Roman" w:hAnsi="Times New Roman" w:cs="Times New Roman"/>
          <w:spacing w:val="80"/>
        </w:rPr>
        <w:t xml:space="preserve"> </w:t>
      </w:r>
      <w:r w:rsidRPr="001431C0">
        <w:rPr>
          <w:rFonts w:ascii="Times New Roman" w:hAnsi="Times New Roman" w:cs="Times New Roman"/>
        </w:rPr>
        <w:t>устные</w:t>
      </w:r>
      <w:r w:rsidRPr="001431C0">
        <w:rPr>
          <w:rFonts w:ascii="Times New Roman" w:hAnsi="Times New Roman" w:cs="Times New Roman"/>
          <w:spacing w:val="80"/>
        </w:rPr>
        <w:t xml:space="preserve"> </w:t>
      </w:r>
      <w:r w:rsidRPr="001431C0">
        <w:rPr>
          <w:rFonts w:ascii="Times New Roman" w:hAnsi="Times New Roman" w:cs="Times New Roman"/>
        </w:rPr>
        <w:t>и</w:t>
      </w:r>
      <w:r w:rsidRPr="001431C0">
        <w:rPr>
          <w:rFonts w:ascii="Times New Roman" w:hAnsi="Times New Roman" w:cs="Times New Roman"/>
          <w:spacing w:val="80"/>
        </w:rPr>
        <w:t xml:space="preserve"> </w:t>
      </w:r>
      <w:r w:rsidRPr="001431C0">
        <w:rPr>
          <w:rFonts w:ascii="Times New Roman" w:hAnsi="Times New Roman" w:cs="Times New Roman"/>
        </w:rPr>
        <w:t>письменные</w:t>
      </w:r>
      <w:r w:rsidRPr="001431C0">
        <w:rPr>
          <w:rFonts w:ascii="Times New Roman" w:hAnsi="Times New Roman" w:cs="Times New Roman"/>
          <w:spacing w:val="80"/>
        </w:rPr>
        <w:t xml:space="preserve"> </w:t>
      </w:r>
      <w:r w:rsidRPr="001431C0">
        <w:rPr>
          <w:rFonts w:ascii="Times New Roman" w:hAnsi="Times New Roman" w:cs="Times New Roman"/>
        </w:rPr>
        <w:t>тексты</w:t>
      </w:r>
      <w:r w:rsidRPr="001431C0">
        <w:rPr>
          <w:rFonts w:ascii="Times New Roman" w:hAnsi="Times New Roman" w:cs="Times New Roman"/>
          <w:spacing w:val="80"/>
        </w:rPr>
        <w:t xml:space="preserve"> </w:t>
      </w:r>
      <w:r w:rsidRPr="001431C0">
        <w:rPr>
          <w:rFonts w:ascii="Times New Roman" w:hAnsi="Times New Roman" w:cs="Times New Roman"/>
        </w:rPr>
        <w:t>(описание,</w:t>
      </w:r>
      <w:r w:rsidRPr="001431C0">
        <w:rPr>
          <w:rFonts w:ascii="Times New Roman" w:hAnsi="Times New Roman" w:cs="Times New Roman"/>
          <w:spacing w:val="80"/>
        </w:rPr>
        <w:t xml:space="preserve"> </w:t>
      </w:r>
      <w:r w:rsidRPr="001431C0">
        <w:rPr>
          <w:rFonts w:ascii="Times New Roman" w:hAnsi="Times New Roman" w:cs="Times New Roman"/>
        </w:rPr>
        <w:t xml:space="preserve">рассуждение, </w:t>
      </w:r>
      <w:r w:rsidRPr="001431C0">
        <w:rPr>
          <w:rFonts w:ascii="Times New Roman" w:hAnsi="Times New Roman" w:cs="Times New Roman"/>
          <w:spacing w:val="-2"/>
        </w:rPr>
        <w:t>повествование);</w:t>
      </w:r>
    </w:p>
    <w:p w14:paraId="6A4915D3" w14:textId="77777777" w:rsidR="00FA68B4" w:rsidRPr="001431C0" w:rsidRDefault="00FA68B4">
      <w:pPr>
        <w:pStyle w:val="a7"/>
        <w:widowControl w:val="0"/>
        <w:numPr>
          <w:ilvl w:val="0"/>
          <w:numId w:val="194"/>
        </w:numPr>
        <w:tabs>
          <w:tab w:val="left" w:pos="746"/>
        </w:tabs>
        <w:autoSpaceDE w:val="0"/>
        <w:autoSpaceDN w:val="0"/>
        <w:spacing w:before="74" w:after="0" w:line="240" w:lineRule="auto"/>
        <w:ind w:left="746" w:hanging="148"/>
        <w:contextualSpacing w:val="0"/>
        <w:jc w:val="both"/>
        <w:rPr>
          <w:rFonts w:ascii="Times New Roman" w:hAnsi="Times New Roman" w:cs="Times New Roman"/>
        </w:rPr>
      </w:pPr>
      <w:r w:rsidRPr="001431C0">
        <w:rPr>
          <w:rFonts w:ascii="Times New Roman" w:hAnsi="Times New Roman" w:cs="Times New Roman"/>
        </w:rPr>
        <w:lastRenderedPageBreak/>
        <w:t>готовить</w:t>
      </w:r>
      <w:r w:rsidRPr="001431C0">
        <w:rPr>
          <w:rFonts w:ascii="Times New Roman" w:hAnsi="Times New Roman" w:cs="Times New Roman"/>
          <w:spacing w:val="48"/>
        </w:rPr>
        <w:t xml:space="preserve"> </w:t>
      </w:r>
      <w:r w:rsidRPr="001431C0">
        <w:rPr>
          <w:rFonts w:ascii="Times New Roman" w:hAnsi="Times New Roman" w:cs="Times New Roman"/>
        </w:rPr>
        <w:t>небольшие</w:t>
      </w:r>
      <w:r w:rsidRPr="001431C0">
        <w:rPr>
          <w:rFonts w:ascii="Times New Roman" w:hAnsi="Times New Roman" w:cs="Times New Roman"/>
          <w:spacing w:val="48"/>
        </w:rPr>
        <w:t xml:space="preserve"> </w:t>
      </w:r>
      <w:r w:rsidRPr="001431C0">
        <w:rPr>
          <w:rFonts w:ascii="Times New Roman" w:hAnsi="Times New Roman" w:cs="Times New Roman"/>
        </w:rPr>
        <w:t>публичные</w:t>
      </w:r>
      <w:r w:rsidRPr="001431C0">
        <w:rPr>
          <w:rFonts w:ascii="Times New Roman" w:hAnsi="Times New Roman" w:cs="Times New Roman"/>
          <w:spacing w:val="48"/>
        </w:rPr>
        <w:t xml:space="preserve"> </w:t>
      </w:r>
      <w:r w:rsidRPr="001431C0">
        <w:rPr>
          <w:rFonts w:ascii="Times New Roman" w:hAnsi="Times New Roman" w:cs="Times New Roman"/>
          <w:spacing w:val="-2"/>
        </w:rPr>
        <w:t>выступления;</w:t>
      </w:r>
    </w:p>
    <w:p w14:paraId="10D73A2A" w14:textId="77777777" w:rsidR="00FA68B4" w:rsidRPr="001431C0" w:rsidRDefault="00FA68B4">
      <w:pPr>
        <w:pStyle w:val="a7"/>
        <w:widowControl w:val="0"/>
        <w:numPr>
          <w:ilvl w:val="0"/>
          <w:numId w:val="194"/>
        </w:numPr>
        <w:tabs>
          <w:tab w:val="left" w:pos="746"/>
        </w:tabs>
        <w:autoSpaceDE w:val="0"/>
        <w:autoSpaceDN w:val="0"/>
        <w:spacing w:before="78" w:after="0"/>
        <w:ind w:right="708" w:firstLine="0"/>
        <w:contextualSpacing w:val="0"/>
        <w:jc w:val="both"/>
        <w:rPr>
          <w:rFonts w:ascii="Times New Roman" w:hAnsi="Times New Roman" w:cs="Times New Roman"/>
        </w:rPr>
      </w:pPr>
      <w:r w:rsidRPr="001431C0">
        <w:rPr>
          <w:rFonts w:ascii="Times New Roman" w:hAnsi="Times New Roman" w:cs="Times New Roman"/>
        </w:rPr>
        <w:t>подбирать</w:t>
      </w:r>
      <w:r w:rsidRPr="001431C0">
        <w:rPr>
          <w:rFonts w:ascii="Times New Roman" w:hAnsi="Times New Roman" w:cs="Times New Roman"/>
          <w:spacing w:val="40"/>
        </w:rPr>
        <w:t xml:space="preserve"> </w:t>
      </w:r>
      <w:r w:rsidRPr="001431C0">
        <w:rPr>
          <w:rFonts w:ascii="Times New Roman" w:hAnsi="Times New Roman" w:cs="Times New Roman"/>
        </w:rPr>
        <w:t>иллюстративный</w:t>
      </w:r>
      <w:r w:rsidRPr="001431C0">
        <w:rPr>
          <w:rFonts w:ascii="Times New Roman" w:hAnsi="Times New Roman" w:cs="Times New Roman"/>
          <w:spacing w:val="40"/>
        </w:rPr>
        <w:t xml:space="preserve"> </w:t>
      </w:r>
      <w:r w:rsidRPr="001431C0">
        <w:rPr>
          <w:rFonts w:ascii="Times New Roman" w:hAnsi="Times New Roman" w:cs="Times New Roman"/>
        </w:rPr>
        <w:t>материал</w:t>
      </w:r>
      <w:r w:rsidRPr="001431C0">
        <w:rPr>
          <w:rFonts w:ascii="Times New Roman" w:hAnsi="Times New Roman" w:cs="Times New Roman"/>
          <w:spacing w:val="40"/>
        </w:rPr>
        <w:t xml:space="preserve"> </w:t>
      </w:r>
      <w:r w:rsidRPr="001431C0">
        <w:rPr>
          <w:rFonts w:ascii="Times New Roman" w:hAnsi="Times New Roman" w:cs="Times New Roman"/>
        </w:rPr>
        <w:t>(рисунки,</w:t>
      </w:r>
      <w:r w:rsidRPr="001431C0">
        <w:rPr>
          <w:rFonts w:ascii="Times New Roman" w:hAnsi="Times New Roman" w:cs="Times New Roman"/>
          <w:spacing w:val="40"/>
        </w:rPr>
        <w:t xml:space="preserve"> </w:t>
      </w:r>
      <w:r w:rsidRPr="001431C0">
        <w:rPr>
          <w:rFonts w:ascii="Times New Roman" w:hAnsi="Times New Roman" w:cs="Times New Roman"/>
        </w:rPr>
        <w:t>фото,</w:t>
      </w:r>
      <w:r w:rsidRPr="001431C0">
        <w:rPr>
          <w:rFonts w:ascii="Times New Roman" w:hAnsi="Times New Roman" w:cs="Times New Roman"/>
          <w:spacing w:val="40"/>
        </w:rPr>
        <w:t xml:space="preserve"> </w:t>
      </w:r>
      <w:r w:rsidRPr="001431C0">
        <w:rPr>
          <w:rFonts w:ascii="Times New Roman" w:hAnsi="Times New Roman" w:cs="Times New Roman"/>
        </w:rPr>
        <w:t>плакаты)</w:t>
      </w:r>
      <w:r w:rsidRPr="001431C0">
        <w:rPr>
          <w:rFonts w:ascii="Times New Roman" w:hAnsi="Times New Roman" w:cs="Times New Roman"/>
          <w:spacing w:val="40"/>
        </w:rPr>
        <w:t xml:space="preserve"> </w:t>
      </w:r>
      <w:r w:rsidRPr="001431C0">
        <w:rPr>
          <w:rFonts w:ascii="Times New Roman" w:hAnsi="Times New Roman" w:cs="Times New Roman"/>
        </w:rPr>
        <w:t>к</w:t>
      </w:r>
      <w:r w:rsidRPr="001431C0">
        <w:rPr>
          <w:rFonts w:ascii="Times New Roman" w:hAnsi="Times New Roman" w:cs="Times New Roman"/>
          <w:spacing w:val="40"/>
        </w:rPr>
        <w:t xml:space="preserve"> </w:t>
      </w:r>
      <w:r w:rsidRPr="001431C0">
        <w:rPr>
          <w:rFonts w:ascii="Times New Roman" w:hAnsi="Times New Roman" w:cs="Times New Roman"/>
        </w:rPr>
        <w:t>тексту выступления;</w:t>
      </w:r>
    </w:p>
    <w:p w14:paraId="05438A29" w14:textId="77777777" w:rsidR="00FA68B4" w:rsidRPr="001431C0" w:rsidRDefault="00FA68B4" w:rsidP="001431C0">
      <w:pPr>
        <w:pStyle w:val="3"/>
        <w:spacing w:before="38" w:line="314" w:lineRule="auto"/>
        <w:ind w:right="783"/>
        <w:jc w:val="both"/>
        <w:rPr>
          <w:rFonts w:ascii="Times New Roman" w:hAnsi="Times New Roman" w:cs="Times New Roman"/>
          <w:b/>
          <w:bCs/>
          <w:color w:val="auto"/>
          <w:sz w:val="24"/>
          <w:szCs w:val="24"/>
        </w:rPr>
      </w:pPr>
      <w:r w:rsidRPr="001431C0">
        <w:rPr>
          <w:rFonts w:ascii="Times New Roman" w:hAnsi="Times New Roman" w:cs="Times New Roman"/>
          <w:b/>
          <w:bCs/>
          <w:color w:val="auto"/>
          <w:sz w:val="24"/>
          <w:szCs w:val="24"/>
        </w:rPr>
        <w:t>Регулятивные</w:t>
      </w:r>
      <w:r w:rsidRPr="001431C0">
        <w:rPr>
          <w:rFonts w:ascii="Times New Roman" w:hAnsi="Times New Roman" w:cs="Times New Roman"/>
          <w:b/>
          <w:bCs/>
          <w:color w:val="auto"/>
          <w:spacing w:val="-12"/>
          <w:sz w:val="24"/>
          <w:szCs w:val="24"/>
        </w:rPr>
        <w:t xml:space="preserve"> </w:t>
      </w:r>
      <w:r w:rsidRPr="001431C0">
        <w:rPr>
          <w:rFonts w:ascii="Times New Roman" w:hAnsi="Times New Roman" w:cs="Times New Roman"/>
          <w:b/>
          <w:bCs/>
          <w:color w:val="auto"/>
          <w:sz w:val="24"/>
          <w:szCs w:val="24"/>
        </w:rPr>
        <w:t>универсальные</w:t>
      </w:r>
      <w:r w:rsidRPr="001431C0">
        <w:rPr>
          <w:rFonts w:ascii="Times New Roman" w:hAnsi="Times New Roman" w:cs="Times New Roman"/>
          <w:b/>
          <w:bCs/>
          <w:color w:val="auto"/>
          <w:spacing w:val="-12"/>
          <w:sz w:val="24"/>
          <w:szCs w:val="24"/>
        </w:rPr>
        <w:t xml:space="preserve"> </w:t>
      </w:r>
      <w:r w:rsidRPr="001431C0">
        <w:rPr>
          <w:rFonts w:ascii="Times New Roman" w:hAnsi="Times New Roman" w:cs="Times New Roman"/>
          <w:b/>
          <w:bCs/>
          <w:color w:val="auto"/>
          <w:sz w:val="24"/>
          <w:szCs w:val="24"/>
        </w:rPr>
        <w:t>учебные</w:t>
      </w:r>
      <w:r w:rsidRPr="001431C0">
        <w:rPr>
          <w:rFonts w:ascii="Times New Roman" w:hAnsi="Times New Roman" w:cs="Times New Roman"/>
          <w:b/>
          <w:bCs/>
          <w:color w:val="auto"/>
          <w:spacing w:val="-12"/>
          <w:sz w:val="24"/>
          <w:szCs w:val="24"/>
        </w:rPr>
        <w:t xml:space="preserve"> </w:t>
      </w:r>
      <w:r w:rsidRPr="001431C0">
        <w:rPr>
          <w:rFonts w:ascii="Times New Roman" w:hAnsi="Times New Roman" w:cs="Times New Roman"/>
          <w:b/>
          <w:bCs/>
          <w:color w:val="auto"/>
          <w:sz w:val="24"/>
          <w:szCs w:val="24"/>
        </w:rPr>
        <w:t xml:space="preserve">действия: </w:t>
      </w:r>
    </w:p>
    <w:p w14:paraId="2BDF1010" w14:textId="10DCE4D5" w:rsidR="00FA68B4" w:rsidRPr="001431C0" w:rsidRDefault="00FA68B4" w:rsidP="001431C0">
      <w:pPr>
        <w:pStyle w:val="3"/>
        <w:spacing w:before="38" w:line="314" w:lineRule="auto"/>
        <w:ind w:right="783"/>
        <w:jc w:val="both"/>
        <w:rPr>
          <w:rFonts w:ascii="Times New Roman" w:hAnsi="Times New Roman" w:cs="Times New Roman"/>
          <w:b/>
          <w:bCs/>
          <w:color w:val="auto"/>
          <w:sz w:val="24"/>
          <w:szCs w:val="24"/>
        </w:rPr>
      </w:pPr>
      <w:r w:rsidRPr="001431C0">
        <w:rPr>
          <w:rFonts w:ascii="Times New Roman" w:hAnsi="Times New Roman" w:cs="Times New Roman"/>
          <w:b/>
          <w:bCs/>
          <w:color w:val="auto"/>
          <w:spacing w:val="-2"/>
          <w:sz w:val="24"/>
          <w:szCs w:val="24"/>
        </w:rPr>
        <w:t>Самоорганизация:</w:t>
      </w:r>
    </w:p>
    <w:p w14:paraId="2777EF22" w14:textId="77777777" w:rsidR="00FA68B4" w:rsidRPr="001431C0" w:rsidRDefault="00FA68B4">
      <w:pPr>
        <w:pStyle w:val="a7"/>
        <w:widowControl w:val="0"/>
        <w:numPr>
          <w:ilvl w:val="0"/>
          <w:numId w:val="194"/>
        </w:numPr>
        <w:tabs>
          <w:tab w:val="left" w:pos="746"/>
        </w:tabs>
        <w:autoSpaceDE w:val="0"/>
        <w:autoSpaceDN w:val="0"/>
        <w:spacing w:after="0"/>
        <w:ind w:right="704" w:firstLine="0"/>
        <w:contextualSpacing w:val="0"/>
        <w:jc w:val="both"/>
        <w:rPr>
          <w:rFonts w:ascii="Times New Roman" w:hAnsi="Times New Roman" w:cs="Times New Roman"/>
        </w:rPr>
      </w:pPr>
      <w:r w:rsidRPr="001431C0">
        <w:rPr>
          <w:rFonts w:ascii="Times New Roman" w:hAnsi="Times New Roman" w:cs="Times New Roman"/>
        </w:rPr>
        <w:t>планировать</w:t>
      </w:r>
      <w:r w:rsidRPr="001431C0">
        <w:rPr>
          <w:rFonts w:ascii="Times New Roman" w:hAnsi="Times New Roman" w:cs="Times New Roman"/>
          <w:spacing w:val="30"/>
        </w:rPr>
        <w:t xml:space="preserve"> </w:t>
      </w:r>
      <w:r w:rsidRPr="001431C0">
        <w:rPr>
          <w:rFonts w:ascii="Times New Roman" w:hAnsi="Times New Roman" w:cs="Times New Roman"/>
        </w:rPr>
        <w:t>действия</w:t>
      </w:r>
      <w:r w:rsidRPr="001431C0">
        <w:rPr>
          <w:rFonts w:ascii="Times New Roman" w:hAnsi="Times New Roman" w:cs="Times New Roman"/>
          <w:spacing w:val="30"/>
        </w:rPr>
        <w:t xml:space="preserve"> </w:t>
      </w:r>
      <w:r w:rsidRPr="001431C0">
        <w:rPr>
          <w:rFonts w:ascii="Times New Roman" w:hAnsi="Times New Roman" w:cs="Times New Roman"/>
        </w:rPr>
        <w:t>по</w:t>
      </w:r>
      <w:r w:rsidRPr="001431C0">
        <w:rPr>
          <w:rFonts w:ascii="Times New Roman" w:hAnsi="Times New Roman" w:cs="Times New Roman"/>
          <w:spacing w:val="30"/>
        </w:rPr>
        <w:t xml:space="preserve"> </w:t>
      </w:r>
      <w:r w:rsidRPr="001431C0">
        <w:rPr>
          <w:rFonts w:ascii="Times New Roman" w:hAnsi="Times New Roman" w:cs="Times New Roman"/>
        </w:rPr>
        <w:t>решению</w:t>
      </w:r>
      <w:r w:rsidRPr="001431C0">
        <w:rPr>
          <w:rFonts w:ascii="Times New Roman" w:hAnsi="Times New Roman" w:cs="Times New Roman"/>
          <w:spacing w:val="34"/>
        </w:rPr>
        <w:t xml:space="preserve"> </w:t>
      </w:r>
      <w:r w:rsidRPr="001431C0">
        <w:rPr>
          <w:rFonts w:ascii="Times New Roman" w:hAnsi="Times New Roman" w:cs="Times New Roman"/>
        </w:rPr>
        <w:t>учебной</w:t>
      </w:r>
      <w:r w:rsidRPr="001431C0">
        <w:rPr>
          <w:rFonts w:ascii="Times New Roman" w:hAnsi="Times New Roman" w:cs="Times New Roman"/>
          <w:spacing w:val="37"/>
        </w:rPr>
        <w:t xml:space="preserve"> </w:t>
      </w:r>
      <w:r w:rsidRPr="001431C0">
        <w:rPr>
          <w:rFonts w:ascii="Times New Roman" w:hAnsi="Times New Roman" w:cs="Times New Roman"/>
        </w:rPr>
        <w:t>задачи</w:t>
      </w:r>
      <w:r w:rsidRPr="001431C0">
        <w:rPr>
          <w:rFonts w:ascii="Times New Roman" w:hAnsi="Times New Roman" w:cs="Times New Roman"/>
          <w:spacing w:val="37"/>
        </w:rPr>
        <w:t xml:space="preserve"> </w:t>
      </w:r>
      <w:r w:rsidRPr="001431C0">
        <w:rPr>
          <w:rFonts w:ascii="Times New Roman" w:hAnsi="Times New Roman" w:cs="Times New Roman"/>
        </w:rPr>
        <w:t>для</w:t>
      </w:r>
      <w:r w:rsidRPr="001431C0">
        <w:rPr>
          <w:rFonts w:ascii="Times New Roman" w:hAnsi="Times New Roman" w:cs="Times New Roman"/>
          <w:spacing w:val="30"/>
        </w:rPr>
        <w:t xml:space="preserve"> </w:t>
      </w:r>
      <w:proofErr w:type="gramStart"/>
      <w:r w:rsidRPr="001431C0">
        <w:rPr>
          <w:rFonts w:ascii="Times New Roman" w:hAnsi="Times New Roman" w:cs="Times New Roman"/>
        </w:rPr>
        <w:t>по-</w:t>
      </w:r>
      <w:r w:rsidRPr="001431C0">
        <w:rPr>
          <w:rFonts w:ascii="Times New Roman" w:hAnsi="Times New Roman" w:cs="Times New Roman"/>
          <w:spacing w:val="34"/>
        </w:rPr>
        <w:t xml:space="preserve"> </w:t>
      </w:r>
      <w:r w:rsidRPr="001431C0">
        <w:rPr>
          <w:rFonts w:ascii="Times New Roman" w:hAnsi="Times New Roman" w:cs="Times New Roman"/>
        </w:rPr>
        <w:t>лучения</w:t>
      </w:r>
      <w:proofErr w:type="gramEnd"/>
      <w:r w:rsidRPr="001431C0">
        <w:rPr>
          <w:rFonts w:ascii="Times New Roman" w:hAnsi="Times New Roman" w:cs="Times New Roman"/>
        </w:rPr>
        <w:t xml:space="preserve"> </w:t>
      </w:r>
      <w:r w:rsidRPr="001431C0">
        <w:rPr>
          <w:rFonts w:ascii="Times New Roman" w:hAnsi="Times New Roman" w:cs="Times New Roman"/>
          <w:spacing w:val="-2"/>
        </w:rPr>
        <w:t>результата;</w:t>
      </w:r>
    </w:p>
    <w:p w14:paraId="3F1DC378" w14:textId="77777777" w:rsidR="00FA68B4" w:rsidRPr="001431C0" w:rsidRDefault="00FA68B4">
      <w:pPr>
        <w:pStyle w:val="a7"/>
        <w:widowControl w:val="0"/>
        <w:numPr>
          <w:ilvl w:val="0"/>
          <w:numId w:val="194"/>
        </w:numPr>
        <w:tabs>
          <w:tab w:val="left" w:pos="746"/>
        </w:tabs>
        <w:autoSpaceDE w:val="0"/>
        <w:autoSpaceDN w:val="0"/>
        <w:spacing w:before="27" w:after="0" w:line="240" w:lineRule="auto"/>
        <w:ind w:left="746" w:hanging="148"/>
        <w:contextualSpacing w:val="0"/>
        <w:jc w:val="both"/>
        <w:rPr>
          <w:rFonts w:ascii="Times New Roman" w:hAnsi="Times New Roman" w:cs="Times New Roman"/>
        </w:rPr>
      </w:pPr>
      <w:r w:rsidRPr="001431C0">
        <w:rPr>
          <w:rFonts w:ascii="Times New Roman" w:hAnsi="Times New Roman" w:cs="Times New Roman"/>
        </w:rPr>
        <w:t>выстраивать</w:t>
      </w:r>
      <w:r w:rsidRPr="001431C0">
        <w:rPr>
          <w:rFonts w:ascii="Times New Roman" w:hAnsi="Times New Roman" w:cs="Times New Roman"/>
          <w:spacing w:val="44"/>
        </w:rPr>
        <w:t xml:space="preserve"> </w:t>
      </w:r>
      <w:r w:rsidRPr="001431C0">
        <w:rPr>
          <w:rFonts w:ascii="Times New Roman" w:hAnsi="Times New Roman" w:cs="Times New Roman"/>
        </w:rPr>
        <w:t>последовательность</w:t>
      </w:r>
      <w:r w:rsidRPr="001431C0">
        <w:rPr>
          <w:rFonts w:ascii="Times New Roman" w:hAnsi="Times New Roman" w:cs="Times New Roman"/>
          <w:spacing w:val="48"/>
        </w:rPr>
        <w:t xml:space="preserve"> </w:t>
      </w:r>
      <w:r w:rsidRPr="001431C0">
        <w:rPr>
          <w:rFonts w:ascii="Times New Roman" w:hAnsi="Times New Roman" w:cs="Times New Roman"/>
        </w:rPr>
        <w:t>выбранных</w:t>
      </w:r>
      <w:r w:rsidRPr="001431C0">
        <w:rPr>
          <w:rFonts w:ascii="Times New Roman" w:hAnsi="Times New Roman" w:cs="Times New Roman"/>
          <w:spacing w:val="45"/>
        </w:rPr>
        <w:t xml:space="preserve"> </w:t>
      </w:r>
      <w:r w:rsidRPr="001431C0">
        <w:rPr>
          <w:rFonts w:ascii="Times New Roman" w:hAnsi="Times New Roman" w:cs="Times New Roman"/>
          <w:spacing w:val="-2"/>
        </w:rPr>
        <w:t>действий;</w:t>
      </w:r>
    </w:p>
    <w:p w14:paraId="73E09D72" w14:textId="77777777" w:rsidR="00FA68B4" w:rsidRPr="001431C0" w:rsidRDefault="00FA68B4" w:rsidP="001431C0">
      <w:pPr>
        <w:pStyle w:val="3"/>
        <w:spacing w:before="83"/>
        <w:jc w:val="both"/>
        <w:rPr>
          <w:rFonts w:ascii="Times New Roman" w:hAnsi="Times New Roman" w:cs="Times New Roman"/>
          <w:b/>
          <w:bCs/>
          <w:color w:val="auto"/>
          <w:sz w:val="24"/>
          <w:szCs w:val="24"/>
        </w:rPr>
      </w:pPr>
      <w:r w:rsidRPr="001431C0">
        <w:rPr>
          <w:rFonts w:ascii="Times New Roman" w:hAnsi="Times New Roman" w:cs="Times New Roman"/>
          <w:b/>
          <w:bCs/>
          <w:color w:val="auto"/>
          <w:spacing w:val="-2"/>
          <w:sz w:val="24"/>
          <w:szCs w:val="24"/>
        </w:rPr>
        <w:t>Самоконтроль:</w:t>
      </w:r>
    </w:p>
    <w:p w14:paraId="0B0509DD" w14:textId="77777777" w:rsidR="00FA68B4" w:rsidRPr="001431C0" w:rsidRDefault="00FA68B4">
      <w:pPr>
        <w:pStyle w:val="a7"/>
        <w:widowControl w:val="0"/>
        <w:numPr>
          <w:ilvl w:val="0"/>
          <w:numId w:val="194"/>
        </w:numPr>
        <w:tabs>
          <w:tab w:val="left" w:pos="746"/>
        </w:tabs>
        <w:autoSpaceDE w:val="0"/>
        <w:autoSpaceDN w:val="0"/>
        <w:spacing w:before="74" w:after="0" w:line="240" w:lineRule="auto"/>
        <w:ind w:left="746" w:hanging="148"/>
        <w:contextualSpacing w:val="0"/>
        <w:jc w:val="both"/>
        <w:rPr>
          <w:rFonts w:ascii="Times New Roman" w:hAnsi="Times New Roman" w:cs="Times New Roman"/>
        </w:rPr>
      </w:pPr>
      <w:r w:rsidRPr="001431C0">
        <w:rPr>
          <w:rFonts w:ascii="Times New Roman" w:hAnsi="Times New Roman" w:cs="Times New Roman"/>
        </w:rPr>
        <w:t>устанавливать</w:t>
      </w:r>
      <w:r w:rsidRPr="001431C0">
        <w:rPr>
          <w:rFonts w:ascii="Times New Roman" w:hAnsi="Times New Roman" w:cs="Times New Roman"/>
          <w:spacing w:val="-12"/>
        </w:rPr>
        <w:t xml:space="preserve"> </w:t>
      </w:r>
      <w:r w:rsidRPr="001431C0">
        <w:rPr>
          <w:rFonts w:ascii="Times New Roman" w:hAnsi="Times New Roman" w:cs="Times New Roman"/>
        </w:rPr>
        <w:t>причины</w:t>
      </w:r>
      <w:r w:rsidRPr="001431C0">
        <w:rPr>
          <w:rFonts w:ascii="Times New Roman" w:hAnsi="Times New Roman" w:cs="Times New Roman"/>
          <w:spacing w:val="-11"/>
        </w:rPr>
        <w:t xml:space="preserve"> </w:t>
      </w:r>
      <w:r w:rsidRPr="001431C0">
        <w:rPr>
          <w:rFonts w:ascii="Times New Roman" w:hAnsi="Times New Roman" w:cs="Times New Roman"/>
        </w:rPr>
        <w:t>успеха/неудач</w:t>
      </w:r>
      <w:r w:rsidRPr="001431C0">
        <w:rPr>
          <w:rFonts w:ascii="Times New Roman" w:hAnsi="Times New Roman" w:cs="Times New Roman"/>
          <w:spacing w:val="-8"/>
        </w:rPr>
        <w:t xml:space="preserve"> </w:t>
      </w:r>
      <w:r w:rsidRPr="001431C0">
        <w:rPr>
          <w:rFonts w:ascii="Times New Roman" w:hAnsi="Times New Roman" w:cs="Times New Roman"/>
        </w:rPr>
        <w:t>учебной</w:t>
      </w:r>
      <w:r w:rsidRPr="001431C0">
        <w:rPr>
          <w:rFonts w:ascii="Times New Roman" w:hAnsi="Times New Roman" w:cs="Times New Roman"/>
          <w:spacing w:val="-6"/>
        </w:rPr>
        <w:t xml:space="preserve"> </w:t>
      </w:r>
      <w:r w:rsidRPr="001431C0">
        <w:rPr>
          <w:rFonts w:ascii="Times New Roman" w:hAnsi="Times New Roman" w:cs="Times New Roman"/>
        </w:rPr>
        <w:t>деятельно</w:t>
      </w:r>
      <w:r w:rsidRPr="001431C0">
        <w:rPr>
          <w:rFonts w:ascii="Times New Roman" w:hAnsi="Times New Roman" w:cs="Times New Roman"/>
          <w:spacing w:val="-11"/>
        </w:rPr>
        <w:t xml:space="preserve"> </w:t>
      </w:r>
      <w:proofErr w:type="spellStart"/>
      <w:r w:rsidRPr="001431C0">
        <w:rPr>
          <w:rFonts w:ascii="Times New Roman" w:hAnsi="Times New Roman" w:cs="Times New Roman"/>
          <w:spacing w:val="-4"/>
        </w:rPr>
        <w:t>сти</w:t>
      </w:r>
      <w:proofErr w:type="spellEnd"/>
      <w:r w:rsidRPr="001431C0">
        <w:rPr>
          <w:rFonts w:ascii="Times New Roman" w:hAnsi="Times New Roman" w:cs="Times New Roman"/>
          <w:spacing w:val="-4"/>
        </w:rPr>
        <w:t>;</w:t>
      </w:r>
    </w:p>
    <w:p w14:paraId="5B58290B" w14:textId="77777777" w:rsidR="00FA68B4" w:rsidRPr="001431C0" w:rsidRDefault="00FA68B4">
      <w:pPr>
        <w:pStyle w:val="a7"/>
        <w:widowControl w:val="0"/>
        <w:numPr>
          <w:ilvl w:val="0"/>
          <w:numId w:val="194"/>
        </w:numPr>
        <w:tabs>
          <w:tab w:val="left" w:pos="746"/>
        </w:tabs>
        <w:autoSpaceDE w:val="0"/>
        <w:autoSpaceDN w:val="0"/>
        <w:spacing w:before="74" w:after="0" w:line="240" w:lineRule="auto"/>
        <w:ind w:left="746" w:hanging="148"/>
        <w:contextualSpacing w:val="0"/>
        <w:jc w:val="both"/>
        <w:rPr>
          <w:rFonts w:ascii="Times New Roman" w:hAnsi="Times New Roman" w:cs="Times New Roman"/>
        </w:rPr>
      </w:pPr>
      <w:r w:rsidRPr="001431C0">
        <w:rPr>
          <w:rFonts w:ascii="Times New Roman" w:hAnsi="Times New Roman" w:cs="Times New Roman"/>
        </w:rPr>
        <w:t>корректировать</w:t>
      </w:r>
      <w:r w:rsidRPr="001431C0">
        <w:rPr>
          <w:rFonts w:ascii="Times New Roman" w:hAnsi="Times New Roman" w:cs="Times New Roman"/>
          <w:spacing w:val="-5"/>
        </w:rPr>
        <w:t xml:space="preserve"> </w:t>
      </w:r>
      <w:r w:rsidRPr="001431C0">
        <w:rPr>
          <w:rFonts w:ascii="Times New Roman" w:hAnsi="Times New Roman" w:cs="Times New Roman"/>
        </w:rPr>
        <w:t>свои</w:t>
      </w:r>
      <w:r w:rsidRPr="001431C0">
        <w:rPr>
          <w:rFonts w:ascii="Times New Roman" w:hAnsi="Times New Roman" w:cs="Times New Roman"/>
          <w:spacing w:val="-3"/>
        </w:rPr>
        <w:t xml:space="preserve"> </w:t>
      </w:r>
      <w:r w:rsidRPr="001431C0">
        <w:rPr>
          <w:rFonts w:ascii="Times New Roman" w:hAnsi="Times New Roman" w:cs="Times New Roman"/>
        </w:rPr>
        <w:t>учебные</w:t>
      </w:r>
      <w:r w:rsidRPr="001431C0">
        <w:rPr>
          <w:rFonts w:ascii="Times New Roman" w:hAnsi="Times New Roman" w:cs="Times New Roman"/>
          <w:spacing w:val="-9"/>
        </w:rPr>
        <w:t xml:space="preserve"> </w:t>
      </w:r>
      <w:r w:rsidRPr="001431C0">
        <w:rPr>
          <w:rFonts w:ascii="Times New Roman" w:hAnsi="Times New Roman" w:cs="Times New Roman"/>
        </w:rPr>
        <w:t>действия</w:t>
      </w:r>
      <w:r w:rsidRPr="001431C0">
        <w:rPr>
          <w:rFonts w:ascii="Times New Roman" w:hAnsi="Times New Roman" w:cs="Times New Roman"/>
          <w:spacing w:val="-4"/>
        </w:rPr>
        <w:t xml:space="preserve"> </w:t>
      </w:r>
      <w:r w:rsidRPr="001431C0">
        <w:rPr>
          <w:rFonts w:ascii="Times New Roman" w:hAnsi="Times New Roman" w:cs="Times New Roman"/>
        </w:rPr>
        <w:t>для</w:t>
      </w:r>
      <w:r w:rsidRPr="001431C0">
        <w:rPr>
          <w:rFonts w:ascii="Times New Roman" w:hAnsi="Times New Roman" w:cs="Times New Roman"/>
          <w:spacing w:val="-5"/>
        </w:rPr>
        <w:t xml:space="preserve"> </w:t>
      </w:r>
      <w:r w:rsidRPr="001431C0">
        <w:rPr>
          <w:rFonts w:ascii="Times New Roman" w:hAnsi="Times New Roman" w:cs="Times New Roman"/>
        </w:rPr>
        <w:t>преодоления</w:t>
      </w:r>
      <w:r w:rsidRPr="001431C0">
        <w:rPr>
          <w:rFonts w:ascii="Times New Roman" w:hAnsi="Times New Roman" w:cs="Times New Roman"/>
          <w:spacing w:val="72"/>
          <w:w w:val="150"/>
        </w:rPr>
        <w:t xml:space="preserve"> </w:t>
      </w:r>
      <w:r w:rsidRPr="001431C0">
        <w:rPr>
          <w:rFonts w:ascii="Times New Roman" w:hAnsi="Times New Roman" w:cs="Times New Roman"/>
          <w:spacing w:val="-2"/>
        </w:rPr>
        <w:t>ошибок.</w:t>
      </w:r>
    </w:p>
    <w:p w14:paraId="602B68F4" w14:textId="77777777" w:rsidR="00FA68B4" w:rsidRPr="001431C0" w:rsidRDefault="00FA68B4" w:rsidP="001431C0">
      <w:pPr>
        <w:pStyle w:val="3"/>
        <w:spacing w:before="83"/>
        <w:jc w:val="both"/>
        <w:rPr>
          <w:rFonts w:ascii="Times New Roman" w:hAnsi="Times New Roman" w:cs="Times New Roman"/>
          <w:sz w:val="24"/>
          <w:szCs w:val="24"/>
        </w:rPr>
      </w:pPr>
      <w:r w:rsidRPr="001431C0">
        <w:rPr>
          <w:rFonts w:ascii="Times New Roman" w:hAnsi="Times New Roman" w:cs="Times New Roman"/>
          <w:b/>
          <w:bCs/>
          <w:color w:val="auto"/>
          <w:sz w:val="24"/>
          <w:szCs w:val="24"/>
        </w:rPr>
        <w:t>Совместная</w:t>
      </w:r>
      <w:r w:rsidRPr="001431C0">
        <w:rPr>
          <w:rFonts w:ascii="Times New Roman" w:hAnsi="Times New Roman" w:cs="Times New Roman"/>
          <w:b/>
          <w:bCs/>
          <w:color w:val="auto"/>
          <w:spacing w:val="-12"/>
          <w:sz w:val="24"/>
          <w:szCs w:val="24"/>
        </w:rPr>
        <w:t xml:space="preserve"> </w:t>
      </w:r>
      <w:r w:rsidRPr="001431C0">
        <w:rPr>
          <w:rFonts w:ascii="Times New Roman" w:hAnsi="Times New Roman" w:cs="Times New Roman"/>
          <w:b/>
          <w:bCs/>
          <w:color w:val="auto"/>
          <w:spacing w:val="-2"/>
          <w:sz w:val="24"/>
          <w:szCs w:val="24"/>
        </w:rPr>
        <w:t>деятельность</w:t>
      </w:r>
      <w:r w:rsidRPr="001431C0">
        <w:rPr>
          <w:rFonts w:ascii="Times New Roman" w:hAnsi="Times New Roman" w:cs="Times New Roman"/>
          <w:spacing w:val="-2"/>
          <w:sz w:val="24"/>
          <w:szCs w:val="24"/>
        </w:rPr>
        <w:t>:</w:t>
      </w:r>
    </w:p>
    <w:p w14:paraId="7C66504C" w14:textId="77777777" w:rsidR="00FA68B4" w:rsidRPr="001431C0" w:rsidRDefault="00FA68B4">
      <w:pPr>
        <w:pStyle w:val="a7"/>
        <w:widowControl w:val="0"/>
        <w:numPr>
          <w:ilvl w:val="0"/>
          <w:numId w:val="194"/>
        </w:numPr>
        <w:tabs>
          <w:tab w:val="left" w:pos="746"/>
        </w:tabs>
        <w:autoSpaceDE w:val="0"/>
        <w:autoSpaceDN w:val="0"/>
        <w:spacing w:before="73" w:after="0" w:line="276" w:lineRule="auto"/>
        <w:ind w:right="706" w:firstLine="0"/>
        <w:contextualSpacing w:val="0"/>
        <w:jc w:val="both"/>
        <w:rPr>
          <w:rFonts w:ascii="Times New Roman" w:hAnsi="Times New Roman" w:cs="Times New Roman"/>
        </w:rPr>
      </w:pPr>
      <w:r w:rsidRPr="001431C0">
        <w:rPr>
          <w:rFonts w:ascii="Times New Roman" w:hAnsi="Times New Roman" w:cs="Times New Roman"/>
        </w:rPr>
        <w:t>формулировать краткосрочные и долгосрочные цели</w:t>
      </w:r>
      <w:r w:rsidRPr="001431C0">
        <w:rPr>
          <w:rFonts w:ascii="Times New Roman" w:hAnsi="Times New Roman" w:cs="Times New Roman"/>
          <w:spacing w:val="40"/>
        </w:rPr>
        <w:t xml:space="preserve"> </w:t>
      </w:r>
      <w:r w:rsidRPr="001431C0">
        <w:rPr>
          <w:rFonts w:ascii="Times New Roman" w:hAnsi="Times New Roman" w:cs="Times New Roman"/>
        </w:rPr>
        <w:t>(индивидуальные с учётом участия в коллективных задачах) в стандартной (типовой) ситуации на основе предложенного</w:t>
      </w:r>
    </w:p>
    <w:p w14:paraId="7C2376E1" w14:textId="77777777" w:rsidR="00FA68B4" w:rsidRPr="001431C0" w:rsidRDefault="00FA68B4">
      <w:pPr>
        <w:pStyle w:val="a7"/>
        <w:widowControl w:val="0"/>
        <w:numPr>
          <w:ilvl w:val="0"/>
          <w:numId w:val="194"/>
        </w:numPr>
        <w:tabs>
          <w:tab w:val="left" w:pos="746"/>
        </w:tabs>
        <w:autoSpaceDE w:val="0"/>
        <w:autoSpaceDN w:val="0"/>
        <w:spacing w:before="40" w:after="0"/>
        <w:ind w:right="711" w:firstLine="0"/>
        <w:contextualSpacing w:val="0"/>
        <w:jc w:val="both"/>
        <w:rPr>
          <w:rFonts w:ascii="Times New Roman" w:hAnsi="Times New Roman" w:cs="Times New Roman"/>
        </w:rPr>
      </w:pPr>
      <w:r w:rsidRPr="001431C0">
        <w:rPr>
          <w:rFonts w:ascii="Times New Roman" w:hAnsi="Times New Roman" w:cs="Times New Roman"/>
        </w:rPr>
        <w:t xml:space="preserve">формата планирования, распределения промежуточных </w:t>
      </w:r>
      <w:proofErr w:type="spellStart"/>
      <w:r w:rsidRPr="001431C0">
        <w:rPr>
          <w:rFonts w:ascii="Times New Roman" w:hAnsi="Times New Roman" w:cs="Times New Roman"/>
        </w:rPr>
        <w:t>ша</w:t>
      </w:r>
      <w:proofErr w:type="spellEnd"/>
      <w:r w:rsidRPr="001431C0">
        <w:rPr>
          <w:rFonts w:ascii="Times New Roman" w:hAnsi="Times New Roman" w:cs="Times New Roman"/>
        </w:rPr>
        <w:t xml:space="preserve"> </w:t>
      </w:r>
      <w:proofErr w:type="spellStart"/>
      <w:r w:rsidRPr="001431C0">
        <w:rPr>
          <w:rFonts w:ascii="Times New Roman" w:hAnsi="Times New Roman" w:cs="Times New Roman"/>
        </w:rPr>
        <w:t>гов</w:t>
      </w:r>
      <w:proofErr w:type="spellEnd"/>
      <w:r w:rsidRPr="001431C0">
        <w:rPr>
          <w:rFonts w:ascii="Times New Roman" w:hAnsi="Times New Roman" w:cs="Times New Roman"/>
        </w:rPr>
        <w:t xml:space="preserve"> и </w:t>
      </w:r>
      <w:r w:rsidRPr="001431C0">
        <w:rPr>
          <w:rFonts w:ascii="Times New Roman" w:hAnsi="Times New Roman" w:cs="Times New Roman"/>
          <w:spacing w:val="-2"/>
        </w:rPr>
        <w:t>сроков;</w:t>
      </w:r>
    </w:p>
    <w:p w14:paraId="1BA200C8" w14:textId="7CAD6EC0" w:rsidR="00FA68B4" w:rsidRPr="00053F66" w:rsidRDefault="00FA68B4">
      <w:pPr>
        <w:pStyle w:val="a7"/>
        <w:widowControl w:val="0"/>
        <w:numPr>
          <w:ilvl w:val="0"/>
          <w:numId w:val="194"/>
        </w:numPr>
        <w:tabs>
          <w:tab w:val="left" w:pos="746"/>
        </w:tabs>
        <w:autoSpaceDE w:val="0"/>
        <w:autoSpaceDN w:val="0"/>
        <w:spacing w:before="32" w:after="0" w:line="240" w:lineRule="auto"/>
        <w:ind w:left="746" w:hanging="148"/>
        <w:contextualSpacing w:val="0"/>
        <w:jc w:val="both"/>
        <w:rPr>
          <w:rFonts w:ascii="Times New Roman" w:hAnsi="Times New Roman" w:cs="Times New Roman"/>
        </w:rPr>
      </w:pPr>
      <w:r w:rsidRPr="001431C0">
        <w:rPr>
          <w:rFonts w:ascii="Times New Roman" w:hAnsi="Times New Roman" w:cs="Times New Roman"/>
        </w:rPr>
        <w:t>оценивать</w:t>
      </w:r>
      <w:r w:rsidRPr="001431C0">
        <w:rPr>
          <w:rFonts w:ascii="Times New Roman" w:hAnsi="Times New Roman" w:cs="Times New Roman"/>
          <w:spacing w:val="-8"/>
        </w:rPr>
        <w:t xml:space="preserve"> </w:t>
      </w:r>
      <w:r w:rsidRPr="001431C0">
        <w:rPr>
          <w:rFonts w:ascii="Times New Roman" w:hAnsi="Times New Roman" w:cs="Times New Roman"/>
        </w:rPr>
        <w:t>свой</w:t>
      </w:r>
      <w:r w:rsidRPr="001431C0">
        <w:rPr>
          <w:rFonts w:ascii="Times New Roman" w:hAnsi="Times New Roman" w:cs="Times New Roman"/>
          <w:spacing w:val="-3"/>
        </w:rPr>
        <w:t xml:space="preserve"> </w:t>
      </w:r>
      <w:r w:rsidRPr="001431C0">
        <w:rPr>
          <w:rFonts w:ascii="Times New Roman" w:hAnsi="Times New Roman" w:cs="Times New Roman"/>
        </w:rPr>
        <w:t>вклад</w:t>
      </w:r>
      <w:r w:rsidRPr="001431C0">
        <w:rPr>
          <w:rFonts w:ascii="Times New Roman" w:hAnsi="Times New Roman" w:cs="Times New Roman"/>
          <w:spacing w:val="-5"/>
        </w:rPr>
        <w:t xml:space="preserve"> </w:t>
      </w:r>
      <w:r w:rsidRPr="001431C0">
        <w:rPr>
          <w:rFonts w:ascii="Times New Roman" w:hAnsi="Times New Roman" w:cs="Times New Roman"/>
        </w:rPr>
        <w:t>в</w:t>
      </w:r>
      <w:r w:rsidRPr="001431C0">
        <w:rPr>
          <w:rFonts w:ascii="Times New Roman" w:hAnsi="Times New Roman" w:cs="Times New Roman"/>
          <w:spacing w:val="-6"/>
        </w:rPr>
        <w:t xml:space="preserve"> </w:t>
      </w:r>
      <w:r w:rsidRPr="001431C0">
        <w:rPr>
          <w:rFonts w:ascii="Times New Roman" w:hAnsi="Times New Roman" w:cs="Times New Roman"/>
        </w:rPr>
        <w:t>общий</w:t>
      </w:r>
      <w:r w:rsidRPr="001431C0">
        <w:rPr>
          <w:rFonts w:ascii="Times New Roman" w:hAnsi="Times New Roman" w:cs="Times New Roman"/>
          <w:spacing w:val="-2"/>
        </w:rPr>
        <w:t xml:space="preserve"> </w:t>
      </w:r>
      <w:proofErr w:type="gramStart"/>
      <w:r w:rsidRPr="001431C0">
        <w:rPr>
          <w:rFonts w:ascii="Times New Roman" w:hAnsi="Times New Roman" w:cs="Times New Roman"/>
        </w:rPr>
        <w:t>результат</w:t>
      </w:r>
      <w:r w:rsidRPr="001431C0">
        <w:rPr>
          <w:rFonts w:ascii="Times New Roman" w:hAnsi="Times New Roman" w:cs="Times New Roman"/>
          <w:spacing w:val="-4"/>
        </w:rPr>
        <w:t xml:space="preserve"> </w:t>
      </w:r>
      <w:r w:rsidRPr="001431C0">
        <w:rPr>
          <w:rFonts w:ascii="Times New Roman" w:hAnsi="Times New Roman" w:cs="Times New Roman"/>
          <w:spacing w:val="-10"/>
        </w:rPr>
        <w:t>.</w:t>
      </w:r>
      <w:proofErr w:type="gramEnd"/>
    </w:p>
    <w:p w14:paraId="3104B6EC" w14:textId="77777777" w:rsidR="00FA68B4" w:rsidRPr="001431C0" w:rsidRDefault="00FA68B4" w:rsidP="00053F66">
      <w:pPr>
        <w:pStyle w:val="2"/>
        <w:ind w:left="-1" w:right="284"/>
        <w:jc w:val="center"/>
        <w:rPr>
          <w:rFonts w:ascii="Times New Roman" w:hAnsi="Times New Roman" w:cs="Times New Roman"/>
          <w:b/>
          <w:bCs/>
          <w:color w:val="auto"/>
          <w:sz w:val="24"/>
          <w:szCs w:val="24"/>
        </w:rPr>
      </w:pPr>
      <w:r w:rsidRPr="001431C0">
        <w:rPr>
          <w:rFonts w:ascii="Times New Roman" w:hAnsi="Times New Roman" w:cs="Times New Roman"/>
          <w:b/>
          <w:bCs/>
          <w:color w:val="auto"/>
          <w:sz w:val="24"/>
          <w:szCs w:val="24"/>
        </w:rPr>
        <w:t>СЕКРЕТЫ</w:t>
      </w:r>
      <w:r w:rsidRPr="001431C0">
        <w:rPr>
          <w:rFonts w:ascii="Times New Roman" w:hAnsi="Times New Roman" w:cs="Times New Roman"/>
          <w:b/>
          <w:bCs/>
          <w:color w:val="auto"/>
          <w:spacing w:val="-10"/>
          <w:sz w:val="24"/>
          <w:szCs w:val="24"/>
        </w:rPr>
        <w:t xml:space="preserve"> </w:t>
      </w:r>
      <w:r w:rsidRPr="001431C0">
        <w:rPr>
          <w:rFonts w:ascii="Times New Roman" w:hAnsi="Times New Roman" w:cs="Times New Roman"/>
          <w:b/>
          <w:bCs/>
          <w:color w:val="auto"/>
          <w:sz w:val="24"/>
          <w:szCs w:val="24"/>
        </w:rPr>
        <w:t>ФИНАНСОВОЙ</w:t>
      </w:r>
      <w:r w:rsidRPr="001431C0">
        <w:rPr>
          <w:rFonts w:ascii="Times New Roman" w:hAnsi="Times New Roman" w:cs="Times New Roman"/>
          <w:b/>
          <w:bCs/>
          <w:color w:val="auto"/>
          <w:spacing w:val="-7"/>
          <w:sz w:val="24"/>
          <w:szCs w:val="24"/>
        </w:rPr>
        <w:t xml:space="preserve"> </w:t>
      </w:r>
      <w:r w:rsidRPr="001431C0">
        <w:rPr>
          <w:rFonts w:ascii="Times New Roman" w:hAnsi="Times New Roman" w:cs="Times New Roman"/>
          <w:b/>
          <w:bCs/>
          <w:color w:val="auto"/>
          <w:spacing w:val="-2"/>
          <w:sz w:val="24"/>
          <w:szCs w:val="24"/>
        </w:rPr>
        <w:t>ГРАМОТЫ</w:t>
      </w:r>
    </w:p>
    <w:p w14:paraId="1C7378E7" w14:textId="77777777" w:rsidR="00F87B1B" w:rsidRPr="00F87B1B" w:rsidRDefault="00FA68B4" w:rsidP="00053F66">
      <w:pPr>
        <w:pStyle w:val="3"/>
        <w:spacing w:before="73" w:line="309" w:lineRule="auto"/>
        <w:ind w:right="284"/>
        <w:jc w:val="both"/>
        <w:rPr>
          <w:rFonts w:ascii="Times New Roman" w:hAnsi="Times New Roman" w:cs="Times New Roman"/>
          <w:b/>
          <w:bCs/>
          <w:color w:val="auto"/>
          <w:sz w:val="24"/>
          <w:szCs w:val="24"/>
        </w:rPr>
      </w:pPr>
      <w:r w:rsidRPr="00F87B1B">
        <w:rPr>
          <w:rFonts w:ascii="Times New Roman" w:hAnsi="Times New Roman" w:cs="Times New Roman"/>
          <w:b/>
          <w:bCs/>
          <w:color w:val="auto"/>
          <w:sz w:val="24"/>
          <w:szCs w:val="24"/>
        </w:rPr>
        <w:t>Познавательные</w:t>
      </w:r>
      <w:r w:rsidRPr="00F87B1B">
        <w:rPr>
          <w:rFonts w:ascii="Times New Roman" w:hAnsi="Times New Roman" w:cs="Times New Roman"/>
          <w:b/>
          <w:bCs/>
          <w:color w:val="auto"/>
          <w:spacing w:val="-10"/>
          <w:sz w:val="24"/>
          <w:szCs w:val="24"/>
        </w:rPr>
        <w:t xml:space="preserve"> </w:t>
      </w:r>
      <w:r w:rsidRPr="00F87B1B">
        <w:rPr>
          <w:rFonts w:ascii="Times New Roman" w:hAnsi="Times New Roman" w:cs="Times New Roman"/>
          <w:b/>
          <w:bCs/>
          <w:color w:val="auto"/>
          <w:sz w:val="24"/>
          <w:szCs w:val="24"/>
        </w:rPr>
        <w:t>универсальные</w:t>
      </w:r>
      <w:r w:rsidRPr="00F87B1B">
        <w:rPr>
          <w:rFonts w:ascii="Times New Roman" w:hAnsi="Times New Roman" w:cs="Times New Roman"/>
          <w:b/>
          <w:bCs/>
          <w:color w:val="auto"/>
          <w:spacing w:val="-10"/>
          <w:sz w:val="24"/>
          <w:szCs w:val="24"/>
        </w:rPr>
        <w:t xml:space="preserve"> </w:t>
      </w:r>
      <w:r w:rsidRPr="00F87B1B">
        <w:rPr>
          <w:rFonts w:ascii="Times New Roman" w:hAnsi="Times New Roman" w:cs="Times New Roman"/>
          <w:b/>
          <w:bCs/>
          <w:color w:val="auto"/>
          <w:sz w:val="24"/>
          <w:szCs w:val="24"/>
        </w:rPr>
        <w:t>учебные</w:t>
      </w:r>
      <w:r w:rsidRPr="00F87B1B">
        <w:rPr>
          <w:rFonts w:ascii="Times New Roman" w:hAnsi="Times New Roman" w:cs="Times New Roman"/>
          <w:b/>
          <w:bCs/>
          <w:color w:val="auto"/>
          <w:spacing w:val="-10"/>
          <w:sz w:val="24"/>
          <w:szCs w:val="24"/>
        </w:rPr>
        <w:t xml:space="preserve"> </w:t>
      </w:r>
      <w:r w:rsidRPr="00F87B1B">
        <w:rPr>
          <w:rFonts w:ascii="Times New Roman" w:hAnsi="Times New Roman" w:cs="Times New Roman"/>
          <w:b/>
          <w:bCs/>
          <w:color w:val="auto"/>
          <w:sz w:val="24"/>
          <w:szCs w:val="24"/>
        </w:rPr>
        <w:t xml:space="preserve">действия </w:t>
      </w:r>
    </w:p>
    <w:p w14:paraId="1CEA5367" w14:textId="2C5037A5" w:rsidR="00FA68B4" w:rsidRPr="00F87B1B" w:rsidRDefault="00FA68B4" w:rsidP="00053F66">
      <w:pPr>
        <w:pStyle w:val="3"/>
        <w:spacing w:before="73" w:line="309" w:lineRule="auto"/>
        <w:ind w:right="284"/>
        <w:jc w:val="both"/>
        <w:rPr>
          <w:rFonts w:ascii="Times New Roman" w:hAnsi="Times New Roman" w:cs="Times New Roman"/>
          <w:b/>
          <w:bCs/>
          <w:color w:val="auto"/>
          <w:sz w:val="24"/>
          <w:szCs w:val="24"/>
        </w:rPr>
      </w:pPr>
      <w:r w:rsidRPr="00F87B1B">
        <w:rPr>
          <w:rFonts w:ascii="Times New Roman" w:hAnsi="Times New Roman" w:cs="Times New Roman"/>
          <w:b/>
          <w:bCs/>
          <w:color w:val="auto"/>
          <w:sz w:val="24"/>
          <w:szCs w:val="24"/>
        </w:rPr>
        <w:t>Базовые логические действия:</w:t>
      </w:r>
    </w:p>
    <w:p w14:paraId="648E5DD3" w14:textId="77777777" w:rsidR="00FA68B4" w:rsidRPr="00F87B1B" w:rsidRDefault="00FA68B4">
      <w:pPr>
        <w:pStyle w:val="a7"/>
        <w:widowControl w:val="0"/>
        <w:numPr>
          <w:ilvl w:val="0"/>
          <w:numId w:val="194"/>
        </w:numPr>
        <w:tabs>
          <w:tab w:val="left" w:pos="746"/>
        </w:tabs>
        <w:autoSpaceDE w:val="0"/>
        <w:autoSpaceDN w:val="0"/>
        <w:spacing w:before="6" w:after="0" w:line="276" w:lineRule="auto"/>
        <w:ind w:right="284" w:firstLine="0"/>
        <w:contextualSpacing w:val="0"/>
        <w:jc w:val="both"/>
        <w:rPr>
          <w:rFonts w:ascii="Times New Roman" w:hAnsi="Times New Roman" w:cs="Times New Roman"/>
        </w:rPr>
      </w:pPr>
      <w:r w:rsidRPr="00F87B1B">
        <w:rPr>
          <w:rFonts w:ascii="Times New Roman" w:hAnsi="Times New Roman" w:cs="Times New Roman"/>
        </w:rPr>
        <w:t>сравнивать финансовые объекты (цены на товары и услуги, доходы, расходы и др.), устанавливать основания для сравнения (дешевле, дороже, выгоднее, экономнее и др.), устанавливать аналогии между учебными и реальными финансовыми действиями;</w:t>
      </w:r>
    </w:p>
    <w:p w14:paraId="44B24576" w14:textId="77777777" w:rsidR="00FA68B4" w:rsidRPr="00F87B1B" w:rsidRDefault="00FA68B4">
      <w:pPr>
        <w:pStyle w:val="a7"/>
        <w:widowControl w:val="0"/>
        <w:numPr>
          <w:ilvl w:val="0"/>
          <w:numId w:val="194"/>
        </w:numPr>
        <w:tabs>
          <w:tab w:val="left" w:pos="746"/>
        </w:tabs>
        <w:autoSpaceDE w:val="0"/>
        <w:autoSpaceDN w:val="0"/>
        <w:spacing w:before="36" w:after="0"/>
        <w:ind w:right="284" w:firstLine="0"/>
        <w:contextualSpacing w:val="0"/>
        <w:jc w:val="both"/>
        <w:rPr>
          <w:rFonts w:ascii="Times New Roman" w:hAnsi="Times New Roman" w:cs="Times New Roman"/>
        </w:rPr>
      </w:pPr>
      <w:r w:rsidRPr="00F87B1B">
        <w:rPr>
          <w:rFonts w:ascii="Times New Roman" w:hAnsi="Times New Roman" w:cs="Times New Roman"/>
        </w:rPr>
        <w:t>объединять части финансового объекта (объекты) по определенному признаку (самый подходящий товар для обмена, полезная покупка, необходимые расходы и др.);</w:t>
      </w:r>
    </w:p>
    <w:p w14:paraId="061FA998" w14:textId="77777777" w:rsidR="00FA68B4" w:rsidRPr="00F87B1B" w:rsidRDefault="00FA68B4">
      <w:pPr>
        <w:pStyle w:val="a7"/>
        <w:widowControl w:val="0"/>
        <w:numPr>
          <w:ilvl w:val="0"/>
          <w:numId w:val="194"/>
        </w:numPr>
        <w:tabs>
          <w:tab w:val="left" w:pos="746"/>
        </w:tabs>
        <w:autoSpaceDE w:val="0"/>
        <w:autoSpaceDN w:val="0"/>
        <w:spacing w:before="33" w:after="0"/>
        <w:ind w:right="284" w:firstLine="0"/>
        <w:contextualSpacing w:val="0"/>
        <w:jc w:val="both"/>
        <w:rPr>
          <w:rFonts w:ascii="Times New Roman" w:hAnsi="Times New Roman" w:cs="Times New Roman"/>
        </w:rPr>
      </w:pPr>
      <w:r w:rsidRPr="00F87B1B">
        <w:rPr>
          <w:rFonts w:ascii="Times New Roman" w:hAnsi="Times New Roman" w:cs="Times New Roman"/>
        </w:rPr>
        <w:t>определять существенный признак для классификации, классифицировать предложенные финансовые объекты при выборе товара, составлении семейного и личного бюджета и др.;</w:t>
      </w:r>
    </w:p>
    <w:p w14:paraId="6BFC7629" w14:textId="77777777" w:rsidR="00F87B1B" w:rsidRPr="00F87B1B" w:rsidRDefault="00FA68B4" w:rsidP="00053F66">
      <w:pPr>
        <w:pStyle w:val="ac"/>
        <w:spacing w:before="79"/>
        <w:ind w:right="284"/>
        <w:rPr>
          <w:sz w:val="24"/>
          <w:szCs w:val="24"/>
        </w:rPr>
      </w:pPr>
      <w:r w:rsidRPr="00F87B1B">
        <w:rPr>
          <w:sz w:val="24"/>
          <w:szCs w:val="24"/>
        </w:rPr>
        <w:t xml:space="preserve">находить закономерности и противоречия в финансовых ситуациях, данных и наблюдениях на основе предложенного педагогом алгоритма </w:t>
      </w:r>
      <w:proofErr w:type="gramStart"/>
      <w:r w:rsidRPr="00F87B1B">
        <w:rPr>
          <w:sz w:val="24"/>
          <w:szCs w:val="24"/>
        </w:rPr>
        <w:t>покупки</w:t>
      </w:r>
      <w:r w:rsidRPr="00F87B1B">
        <w:rPr>
          <w:spacing w:val="63"/>
          <w:sz w:val="24"/>
          <w:szCs w:val="24"/>
        </w:rPr>
        <w:t xml:space="preserve">  </w:t>
      </w:r>
      <w:r w:rsidRPr="00F87B1B">
        <w:rPr>
          <w:sz w:val="24"/>
          <w:szCs w:val="24"/>
        </w:rPr>
        <w:t>необходимого</w:t>
      </w:r>
      <w:proofErr w:type="gramEnd"/>
      <w:r w:rsidRPr="00F87B1B">
        <w:rPr>
          <w:spacing w:val="60"/>
          <w:sz w:val="24"/>
          <w:szCs w:val="24"/>
        </w:rPr>
        <w:t xml:space="preserve">  </w:t>
      </w:r>
      <w:proofErr w:type="gramStart"/>
      <w:r w:rsidRPr="00F87B1B">
        <w:rPr>
          <w:sz w:val="24"/>
          <w:szCs w:val="24"/>
        </w:rPr>
        <w:t>товара,</w:t>
      </w:r>
      <w:r w:rsidRPr="00F87B1B">
        <w:rPr>
          <w:spacing w:val="61"/>
          <w:sz w:val="24"/>
          <w:szCs w:val="24"/>
        </w:rPr>
        <w:t xml:space="preserve">  </w:t>
      </w:r>
      <w:r w:rsidRPr="00F87B1B">
        <w:rPr>
          <w:sz w:val="24"/>
          <w:szCs w:val="24"/>
        </w:rPr>
        <w:t>составления</w:t>
      </w:r>
      <w:proofErr w:type="gramEnd"/>
      <w:r w:rsidRPr="00F87B1B">
        <w:rPr>
          <w:spacing w:val="62"/>
          <w:sz w:val="24"/>
          <w:szCs w:val="24"/>
        </w:rPr>
        <w:t xml:space="preserve">  </w:t>
      </w:r>
      <w:proofErr w:type="gramStart"/>
      <w:r w:rsidRPr="00F87B1B">
        <w:rPr>
          <w:sz w:val="24"/>
          <w:szCs w:val="24"/>
        </w:rPr>
        <w:t>личного</w:t>
      </w:r>
      <w:r w:rsidRPr="00F87B1B">
        <w:rPr>
          <w:spacing w:val="60"/>
          <w:sz w:val="24"/>
          <w:szCs w:val="24"/>
        </w:rPr>
        <w:t xml:space="preserve">  </w:t>
      </w:r>
      <w:r w:rsidRPr="00F87B1B">
        <w:rPr>
          <w:sz w:val="24"/>
          <w:szCs w:val="24"/>
        </w:rPr>
        <w:t>бюджета</w:t>
      </w:r>
      <w:proofErr w:type="gramEnd"/>
      <w:r w:rsidR="00F87B1B" w:rsidRPr="00F87B1B">
        <w:rPr>
          <w:sz w:val="24"/>
          <w:szCs w:val="24"/>
        </w:rPr>
        <w:t xml:space="preserve"> накоплений</w:t>
      </w:r>
      <w:r w:rsidR="00F87B1B" w:rsidRPr="00F87B1B">
        <w:rPr>
          <w:spacing w:val="-7"/>
          <w:sz w:val="24"/>
          <w:szCs w:val="24"/>
        </w:rPr>
        <w:t xml:space="preserve"> </w:t>
      </w:r>
      <w:r w:rsidR="00F87B1B" w:rsidRPr="00F87B1B">
        <w:rPr>
          <w:sz w:val="24"/>
          <w:szCs w:val="24"/>
        </w:rPr>
        <w:t>и</w:t>
      </w:r>
      <w:r w:rsidR="00F87B1B" w:rsidRPr="00F87B1B">
        <w:rPr>
          <w:spacing w:val="-1"/>
          <w:sz w:val="24"/>
          <w:szCs w:val="24"/>
        </w:rPr>
        <w:t xml:space="preserve"> </w:t>
      </w:r>
      <w:r w:rsidR="00F87B1B" w:rsidRPr="00F87B1B">
        <w:rPr>
          <w:spacing w:val="-4"/>
          <w:sz w:val="24"/>
          <w:szCs w:val="24"/>
        </w:rPr>
        <w:t>др.;</w:t>
      </w:r>
    </w:p>
    <w:p w14:paraId="4F4DF456" w14:textId="77777777" w:rsidR="00F87B1B" w:rsidRPr="00F87B1B" w:rsidRDefault="00F87B1B">
      <w:pPr>
        <w:pStyle w:val="a7"/>
        <w:widowControl w:val="0"/>
        <w:numPr>
          <w:ilvl w:val="0"/>
          <w:numId w:val="194"/>
        </w:numPr>
        <w:tabs>
          <w:tab w:val="left" w:pos="746"/>
        </w:tabs>
        <w:autoSpaceDE w:val="0"/>
        <w:autoSpaceDN w:val="0"/>
        <w:spacing w:before="73" w:after="0"/>
        <w:ind w:right="284" w:firstLine="0"/>
        <w:contextualSpacing w:val="0"/>
        <w:jc w:val="both"/>
        <w:rPr>
          <w:rFonts w:ascii="Times New Roman" w:hAnsi="Times New Roman" w:cs="Times New Roman"/>
        </w:rPr>
      </w:pPr>
      <w:r w:rsidRPr="00F87B1B">
        <w:rPr>
          <w:rFonts w:ascii="Times New Roman" w:hAnsi="Times New Roman" w:cs="Times New Roman"/>
        </w:rPr>
        <w:t xml:space="preserve">выявлять недостаток информации для решения </w:t>
      </w:r>
      <w:proofErr w:type="gramStart"/>
      <w:r w:rsidRPr="00F87B1B">
        <w:rPr>
          <w:rFonts w:ascii="Times New Roman" w:hAnsi="Times New Roman" w:cs="Times New Roman"/>
        </w:rPr>
        <w:t>учебно- практической</w:t>
      </w:r>
      <w:proofErr w:type="gramEnd"/>
      <w:r w:rsidRPr="00F87B1B">
        <w:rPr>
          <w:rFonts w:ascii="Times New Roman" w:hAnsi="Times New Roman" w:cs="Times New Roman"/>
        </w:rPr>
        <w:t xml:space="preserve"> финансовой задачи на основе предложенного алгоритма;</w:t>
      </w:r>
    </w:p>
    <w:p w14:paraId="7CA36161" w14:textId="77777777" w:rsidR="00F87B1B" w:rsidRPr="00F87B1B" w:rsidRDefault="00F87B1B">
      <w:pPr>
        <w:pStyle w:val="a7"/>
        <w:widowControl w:val="0"/>
        <w:numPr>
          <w:ilvl w:val="0"/>
          <w:numId w:val="194"/>
        </w:numPr>
        <w:tabs>
          <w:tab w:val="left" w:pos="746"/>
        </w:tabs>
        <w:autoSpaceDE w:val="0"/>
        <w:autoSpaceDN w:val="0"/>
        <w:spacing w:before="33" w:after="0"/>
        <w:ind w:right="284" w:firstLine="0"/>
        <w:contextualSpacing w:val="0"/>
        <w:jc w:val="both"/>
        <w:rPr>
          <w:rFonts w:ascii="Times New Roman" w:hAnsi="Times New Roman" w:cs="Times New Roman"/>
        </w:rPr>
      </w:pPr>
      <w:r w:rsidRPr="00F87B1B">
        <w:rPr>
          <w:rFonts w:ascii="Times New Roman" w:hAnsi="Times New Roman" w:cs="Times New Roman"/>
        </w:rPr>
        <w:t>устанавливать причинно-следственные связи в финансовых ситуациях, поддающихся непосредственному наблюдению или знакомых по опыту, делать выводы;</w:t>
      </w:r>
    </w:p>
    <w:p w14:paraId="22DBB3C9" w14:textId="77777777" w:rsidR="00F87B1B" w:rsidRPr="00F87B1B" w:rsidRDefault="00F87B1B">
      <w:pPr>
        <w:pStyle w:val="a7"/>
        <w:widowControl w:val="0"/>
        <w:numPr>
          <w:ilvl w:val="0"/>
          <w:numId w:val="194"/>
        </w:numPr>
        <w:tabs>
          <w:tab w:val="left" w:pos="746"/>
        </w:tabs>
        <w:autoSpaceDE w:val="0"/>
        <w:autoSpaceDN w:val="0"/>
        <w:spacing w:before="32" w:after="0"/>
        <w:ind w:right="284" w:firstLine="0"/>
        <w:contextualSpacing w:val="0"/>
        <w:jc w:val="both"/>
        <w:rPr>
          <w:rFonts w:ascii="Times New Roman" w:hAnsi="Times New Roman" w:cs="Times New Roman"/>
        </w:rPr>
      </w:pPr>
      <w:r w:rsidRPr="00F87B1B">
        <w:rPr>
          <w:rFonts w:ascii="Times New Roman" w:hAnsi="Times New Roman" w:cs="Times New Roman"/>
        </w:rPr>
        <w:t>использовать знаково-символические средства, в том числе модели и схемы, для решения финансовых задач.</w:t>
      </w:r>
    </w:p>
    <w:p w14:paraId="618CEF13" w14:textId="77777777" w:rsidR="00F87B1B" w:rsidRPr="00F87B1B" w:rsidRDefault="00F87B1B" w:rsidP="00053F66">
      <w:pPr>
        <w:pStyle w:val="3"/>
        <w:spacing w:before="42"/>
        <w:ind w:right="284"/>
        <w:jc w:val="both"/>
        <w:rPr>
          <w:rFonts w:ascii="Times New Roman" w:hAnsi="Times New Roman" w:cs="Times New Roman"/>
          <w:b/>
          <w:bCs/>
          <w:color w:val="auto"/>
          <w:sz w:val="24"/>
          <w:szCs w:val="24"/>
        </w:rPr>
      </w:pPr>
      <w:r w:rsidRPr="00F87B1B">
        <w:rPr>
          <w:rFonts w:ascii="Times New Roman" w:hAnsi="Times New Roman" w:cs="Times New Roman"/>
          <w:b/>
          <w:bCs/>
          <w:color w:val="auto"/>
          <w:sz w:val="24"/>
          <w:szCs w:val="24"/>
        </w:rPr>
        <w:t>Базовые</w:t>
      </w:r>
      <w:r w:rsidRPr="00F87B1B">
        <w:rPr>
          <w:rFonts w:ascii="Times New Roman" w:hAnsi="Times New Roman" w:cs="Times New Roman"/>
          <w:b/>
          <w:bCs/>
          <w:color w:val="auto"/>
          <w:spacing w:val="-9"/>
          <w:sz w:val="24"/>
          <w:szCs w:val="24"/>
        </w:rPr>
        <w:t xml:space="preserve"> </w:t>
      </w:r>
      <w:r w:rsidRPr="00F87B1B">
        <w:rPr>
          <w:rFonts w:ascii="Times New Roman" w:hAnsi="Times New Roman" w:cs="Times New Roman"/>
          <w:b/>
          <w:bCs/>
          <w:color w:val="auto"/>
          <w:sz w:val="24"/>
          <w:szCs w:val="24"/>
        </w:rPr>
        <w:t>исследовательские</w:t>
      </w:r>
      <w:r w:rsidRPr="00F87B1B">
        <w:rPr>
          <w:rFonts w:ascii="Times New Roman" w:hAnsi="Times New Roman" w:cs="Times New Roman"/>
          <w:b/>
          <w:bCs/>
          <w:color w:val="auto"/>
          <w:spacing w:val="-9"/>
          <w:sz w:val="24"/>
          <w:szCs w:val="24"/>
        </w:rPr>
        <w:t xml:space="preserve"> </w:t>
      </w:r>
      <w:r w:rsidRPr="00F87B1B">
        <w:rPr>
          <w:rFonts w:ascii="Times New Roman" w:hAnsi="Times New Roman" w:cs="Times New Roman"/>
          <w:b/>
          <w:bCs/>
          <w:color w:val="auto"/>
          <w:spacing w:val="-2"/>
          <w:sz w:val="24"/>
          <w:szCs w:val="24"/>
        </w:rPr>
        <w:t>действия:</w:t>
      </w:r>
    </w:p>
    <w:p w14:paraId="76BC898F" w14:textId="77777777" w:rsidR="00F87B1B" w:rsidRPr="00F87B1B" w:rsidRDefault="00F87B1B">
      <w:pPr>
        <w:pStyle w:val="a7"/>
        <w:widowControl w:val="0"/>
        <w:numPr>
          <w:ilvl w:val="0"/>
          <w:numId w:val="194"/>
        </w:numPr>
        <w:tabs>
          <w:tab w:val="left" w:pos="746"/>
        </w:tabs>
        <w:autoSpaceDE w:val="0"/>
        <w:autoSpaceDN w:val="0"/>
        <w:spacing w:before="69" w:after="0"/>
        <w:ind w:right="284" w:firstLine="0"/>
        <w:contextualSpacing w:val="0"/>
        <w:jc w:val="both"/>
        <w:rPr>
          <w:rFonts w:ascii="Times New Roman" w:hAnsi="Times New Roman" w:cs="Times New Roman"/>
        </w:rPr>
      </w:pPr>
      <w:r w:rsidRPr="00F87B1B">
        <w:rPr>
          <w:rFonts w:ascii="Times New Roman" w:hAnsi="Times New Roman" w:cs="Times New Roman"/>
        </w:rPr>
        <w:t xml:space="preserve">определять разрыв между реальным и желательным состоянием финансовой ситуации </w:t>
      </w:r>
      <w:proofErr w:type="gramStart"/>
      <w:r w:rsidRPr="00F87B1B">
        <w:rPr>
          <w:rFonts w:ascii="Times New Roman" w:hAnsi="Times New Roman" w:cs="Times New Roman"/>
        </w:rPr>
        <w:t>на основе предложенных педагогом</w:t>
      </w:r>
      <w:proofErr w:type="gramEnd"/>
      <w:r w:rsidRPr="00F87B1B">
        <w:rPr>
          <w:rFonts w:ascii="Times New Roman" w:hAnsi="Times New Roman" w:cs="Times New Roman"/>
        </w:rPr>
        <w:t xml:space="preserve"> вопросов;</w:t>
      </w:r>
    </w:p>
    <w:p w14:paraId="39F6351A" w14:textId="77777777" w:rsidR="00F87B1B" w:rsidRPr="00F87B1B" w:rsidRDefault="00F87B1B">
      <w:pPr>
        <w:pStyle w:val="a7"/>
        <w:widowControl w:val="0"/>
        <w:numPr>
          <w:ilvl w:val="0"/>
          <w:numId w:val="194"/>
        </w:numPr>
        <w:tabs>
          <w:tab w:val="left" w:pos="746"/>
        </w:tabs>
        <w:autoSpaceDE w:val="0"/>
        <w:autoSpaceDN w:val="0"/>
        <w:spacing w:before="37" w:after="0"/>
        <w:ind w:right="284" w:firstLine="0"/>
        <w:contextualSpacing w:val="0"/>
        <w:jc w:val="both"/>
        <w:rPr>
          <w:rFonts w:ascii="Times New Roman" w:hAnsi="Times New Roman" w:cs="Times New Roman"/>
        </w:rPr>
      </w:pPr>
      <w:r w:rsidRPr="00F87B1B">
        <w:rPr>
          <w:rFonts w:ascii="Times New Roman" w:hAnsi="Times New Roman" w:cs="Times New Roman"/>
        </w:rPr>
        <w:t>с помощью педагога формулировать цель, планировать изменения объекта, финансовой ситуации;</w:t>
      </w:r>
    </w:p>
    <w:p w14:paraId="355FED8E" w14:textId="77777777" w:rsidR="00F87B1B" w:rsidRPr="00F87B1B" w:rsidRDefault="00F87B1B">
      <w:pPr>
        <w:pStyle w:val="a7"/>
        <w:widowControl w:val="0"/>
        <w:numPr>
          <w:ilvl w:val="0"/>
          <w:numId w:val="194"/>
        </w:numPr>
        <w:tabs>
          <w:tab w:val="left" w:pos="746"/>
        </w:tabs>
        <w:autoSpaceDE w:val="0"/>
        <w:autoSpaceDN w:val="0"/>
        <w:spacing w:before="33" w:after="0"/>
        <w:ind w:right="284" w:firstLine="0"/>
        <w:contextualSpacing w:val="0"/>
        <w:jc w:val="both"/>
        <w:rPr>
          <w:rFonts w:ascii="Times New Roman" w:hAnsi="Times New Roman" w:cs="Times New Roman"/>
        </w:rPr>
      </w:pPr>
      <w:r w:rsidRPr="00F87B1B">
        <w:rPr>
          <w:rFonts w:ascii="Times New Roman" w:hAnsi="Times New Roman" w:cs="Times New Roman"/>
        </w:rPr>
        <w:t xml:space="preserve">сравнивать несколько вариантов решения финансовой задачи, выбирать наиболее подходящее решение (на основе предложенных </w:t>
      </w:r>
      <w:r w:rsidRPr="00F87B1B">
        <w:rPr>
          <w:rFonts w:ascii="Times New Roman" w:hAnsi="Times New Roman" w:cs="Times New Roman"/>
          <w:spacing w:val="-2"/>
        </w:rPr>
        <w:t>критериев);</w:t>
      </w:r>
    </w:p>
    <w:p w14:paraId="3C292286" w14:textId="77777777" w:rsidR="00F87B1B" w:rsidRPr="00F87B1B" w:rsidRDefault="00F87B1B">
      <w:pPr>
        <w:pStyle w:val="a7"/>
        <w:widowControl w:val="0"/>
        <w:numPr>
          <w:ilvl w:val="0"/>
          <w:numId w:val="194"/>
        </w:numPr>
        <w:tabs>
          <w:tab w:val="left" w:pos="746"/>
        </w:tabs>
        <w:autoSpaceDE w:val="0"/>
        <w:autoSpaceDN w:val="0"/>
        <w:spacing w:before="32" w:after="0" w:line="276" w:lineRule="auto"/>
        <w:ind w:right="284" w:firstLine="0"/>
        <w:contextualSpacing w:val="0"/>
        <w:jc w:val="both"/>
        <w:rPr>
          <w:rFonts w:ascii="Times New Roman" w:hAnsi="Times New Roman" w:cs="Times New Roman"/>
        </w:rPr>
      </w:pPr>
      <w:r w:rsidRPr="00F87B1B">
        <w:rPr>
          <w:rFonts w:ascii="Times New Roman" w:hAnsi="Times New Roman" w:cs="Times New Roman"/>
        </w:rPr>
        <w:lastRenderedPageBreak/>
        <w:t>проводить по предложенному плану, несложное исследование по установлению особенностей объекта изучения и связей между финансовыми объектами (часть — целое, причина — следствие);</w:t>
      </w:r>
    </w:p>
    <w:p w14:paraId="111E4287" w14:textId="77777777" w:rsidR="00F87B1B" w:rsidRPr="00F87B1B" w:rsidRDefault="00F87B1B">
      <w:pPr>
        <w:pStyle w:val="a7"/>
        <w:widowControl w:val="0"/>
        <w:numPr>
          <w:ilvl w:val="0"/>
          <w:numId w:val="194"/>
        </w:numPr>
        <w:tabs>
          <w:tab w:val="left" w:pos="746"/>
        </w:tabs>
        <w:autoSpaceDE w:val="0"/>
        <w:autoSpaceDN w:val="0"/>
        <w:spacing w:before="39" w:after="0" w:line="276" w:lineRule="auto"/>
        <w:ind w:right="284" w:firstLine="0"/>
        <w:contextualSpacing w:val="0"/>
        <w:jc w:val="both"/>
        <w:rPr>
          <w:rFonts w:ascii="Times New Roman" w:hAnsi="Times New Roman" w:cs="Times New Roman"/>
        </w:rPr>
      </w:pPr>
      <w:r w:rsidRPr="00F87B1B">
        <w:rPr>
          <w:rFonts w:ascii="Times New Roman" w:hAnsi="Times New Roman" w:cs="Times New Roman"/>
        </w:rPr>
        <w:t>формулировать выводы и</w:t>
      </w:r>
      <w:r w:rsidRPr="00F87B1B">
        <w:rPr>
          <w:rFonts w:ascii="Times New Roman" w:hAnsi="Times New Roman" w:cs="Times New Roman"/>
          <w:spacing w:val="-1"/>
        </w:rPr>
        <w:t xml:space="preserve"> </w:t>
      </w:r>
      <w:r w:rsidRPr="00F87B1B">
        <w:rPr>
          <w:rFonts w:ascii="Times New Roman" w:hAnsi="Times New Roman" w:cs="Times New Roman"/>
        </w:rPr>
        <w:t>подкреплять их</w:t>
      </w:r>
      <w:r w:rsidRPr="00F87B1B">
        <w:rPr>
          <w:rFonts w:ascii="Times New Roman" w:hAnsi="Times New Roman" w:cs="Times New Roman"/>
          <w:spacing w:val="-3"/>
        </w:rPr>
        <w:t xml:space="preserve"> </w:t>
      </w:r>
      <w:r w:rsidRPr="00F87B1B">
        <w:rPr>
          <w:rFonts w:ascii="Times New Roman" w:hAnsi="Times New Roman" w:cs="Times New Roman"/>
        </w:rPr>
        <w:t>доказательствами на основе результатов проведенного наблюдения (измерения, классификации, сравнения, исследования);</w:t>
      </w:r>
    </w:p>
    <w:p w14:paraId="50EAF255" w14:textId="77777777" w:rsidR="00F87B1B" w:rsidRPr="00F87B1B" w:rsidRDefault="00F87B1B">
      <w:pPr>
        <w:pStyle w:val="a7"/>
        <w:widowControl w:val="0"/>
        <w:numPr>
          <w:ilvl w:val="0"/>
          <w:numId w:val="194"/>
        </w:numPr>
        <w:tabs>
          <w:tab w:val="left" w:pos="746"/>
        </w:tabs>
        <w:autoSpaceDE w:val="0"/>
        <w:autoSpaceDN w:val="0"/>
        <w:spacing w:before="40" w:after="0"/>
        <w:ind w:right="284" w:firstLine="0"/>
        <w:contextualSpacing w:val="0"/>
        <w:jc w:val="both"/>
        <w:rPr>
          <w:rFonts w:ascii="Times New Roman" w:hAnsi="Times New Roman" w:cs="Times New Roman"/>
        </w:rPr>
      </w:pPr>
      <w:r w:rsidRPr="00F87B1B">
        <w:rPr>
          <w:rFonts w:ascii="Times New Roman" w:hAnsi="Times New Roman" w:cs="Times New Roman"/>
        </w:rPr>
        <w:t>прогнозировать возможное развитие</w:t>
      </w:r>
      <w:r w:rsidRPr="00F87B1B">
        <w:rPr>
          <w:rFonts w:ascii="Times New Roman" w:hAnsi="Times New Roman" w:cs="Times New Roman"/>
          <w:spacing w:val="-1"/>
        </w:rPr>
        <w:t xml:space="preserve"> </w:t>
      </w:r>
      <w:r w:rsidRPr="00F87B1B">
        <w:rPr>
          <w:rFonts w:ascii="Times New Roman" w:hAnsi="Times New Roman" w:cs="Times New Roman"/>
        </w:rPr>
        <w:t>финансовых процессов, событий и их последствия в аналогичных или сходных ситуациях.</w:t>
      </w:r>
    </w:p>
    <w:p w14:paraId="605F970B" w14:textId="77777777" w:rsidR="00F87B1B" w:rsidRPr="00F87B1B" w:rsidRDefault="00F87B1B" w:rsidP="00053F66">
      <w:pPr>
        <w:pStyle w:val="3"/>
        <w:spacing w:before="32"/>
        <w:ind w:left="747" w:right="284"/>
        <w:jc w:val="both"/>
        <w:rPr>
          <w:rFonts w:ascii="Times New Roman" w:hAnsi="Times New Roman" w:cs="Times New Roman"/>
          <w:b/>
          <w:bCs/>
          <w:color w:val="auto"/>
          <w:sz w:val="24"/>
          <w:szCs w:val="24"/>
        </w:rPr>
      </w:pPr>
      <w:r w:rsidRPr="00F87B1B">
        <w:rPr>
          <w:rFonts w:ascii="Times New Roman" w:hAnsi="Times New Roman" w:cs="Times New Roman"/>
          <w:b/>
          <w:bCs/>
          <w:color w:val="auto"/>
          <w:sz w:val="24"/>
          <w:szCs w:val="24"/>
        </w:rPr>
        <w:t>Работа</w:t>
      </w:r>
      <w:r w:rsidRPr="00F87B1B">
        <w:rPr>
          <w:rFonts w:ascii="Times New Roman" w:hAnsi="Times New Roman" w:cs="Times New Roman"/>
          <w:b/>
          <w:bCs/>
          <w:color w:val="auto"/>
          <w:spacing w:val="-7"/>
          <w:sz w:val="24"/>
          <w:szCs w:val="24"/>
        </w:rPr>
        <w:t xml:space="preserve"> </w:t>
      </w:r>
      <w:r w:rsidRPr="00F87B1B">
        <w:rPr>
          <w:rFonts w:ascii="Times New Roman" w:hAnsi="Times New Roman" w:cs="Times New Roman"/>
          <w:b/>
          <w:bCs/>
          <w:color w:val="auto"/>
          <w:sz w:val="24"/>
          <w:szCs w:val="24"/>
        </w:rPr>
        <w:t>с</w:t>
      </w:r>
      <w:r w:rsidRPr="00F87B1B">
        <w:rPr>
          <w:rFonts w:ascii="Times New Roman" w:hAnsi="Times New Roman" w:cs="Times New Roman"/>
          <w:b/>
          <w:bCs/>
          <w:color w:val="auto"/>
          <w:spacing w:val="-3"/>
          <w:sz w:val="24"/>
          <w:szCs w:val="24"/>
        </w:rPr>
        <w:t xml:space="preserve"> </w:t>
      </w:r>
      <w:r w:rsidRPr="00F87B1B">
        <w:rPr>
          <w:rFonts w:ascii="Times New Roman" w:hAnsi="Times New Roman" w:cs="Times New Roman"/>
          <w:b/>
          <w:bCs/>
          <w:color w:val="auto"/>
          <w:spacing w:val="-2"/>
          <w:sz w:val="24"/>
          <w:szCs w:val="24"/>
        </w:rPr>
        <w:t>информацией:</w:t>
      </w:r>
    </w:p>
    <w:p w14:paraId="4E327DFA" w14:textId="77777777" w:rsidR="00F87B1B" w:rsidRPr="00F87B1B" w:rsidRDefault="00F87B1B">
      <w:pPr>
        <w:pStyle w:val="a7"/>
        <w:widowControl w:val="0"/>
        <w:numPr>
          <w:ilvl w:val="0"/>
          <w:numId w:val="194"/>
        </w:numPr>
        <w:tabs>
          <w:tab w:val="left" w:pos="746"/>
        </w:tabs>
        <w:autoSpaceDE w:val="0"/>
        <w:autoSpaceDN w:val="0"/>
        <w:spacing w:before="79" w:after="0"/>
        <w:ind w:right="284" w:firstLine="0"/>
        <w:contextualSpacing w:val="0"/>
        <w:jc w:val="both"/>
        <w:rPr>
          <w:rFonts w:ascii="Times New Roman" w:hAnsi="Times New Roman" w:cs="Times New Roman"/>
        </w:rPr>
      </w:pPr>
      <w:r w:rsidRPr="00F87B1B">
        <w:rPr>
          <w:rFonts w:ascii="Times New Roman" w:hAnsi="Times New Roman" w:cs="Times New Roman"/>
        </w:rPr>
        <w:t xml:space="preserve">выбирать источник получения информации для решения финансовых </w:t>
      </w:r>
      <w:r w:rsidRPr="00F87B1B">
        <w:rPr>
          <w:rFonts w:ascii="Times New Roman" w:hAnsi="Times New Roman" w:cs="Times New Roman"/>
          <w:spacing w:val="-2"/>
        </w:rPr>
        <w:t>задач;</w:t>
      </w:r>
    </w:p>
    <w:p w14:paraId="0217B8C4" w14:textId="77777777" w:rsidR="00F87B1B" w:rsidRPr="00F87B1B" w:rsidRDefault="00F87B1B">
      <w:pPr>
        <w:pStyle w:val="a7"/>
        <w:widowControl w:val="0"/>
        <w:numPr>
          <w:ilvl w:val="0"/>
          <w:numId w:val="194"/>
        </w:numPr>
        <w:tabs>
          <w:tab w:val="left" w:pos="746"/>
        </w:tabs>
        <w:autoSpaceDE w:val="0"/>
        <w:autoSpaceDN w:val="0"/>
        <w:spacing w:before="32" w:after="0"/>
        <w:ind w:right="284" w:firstLine="0"/>
        <w:contextualSpacing w:val="0"/>
        <w:jc w:val="both"/>
        <w:rPr>
          <w:rFonts w:ascii="Times New Roman" w:hAnsi="Times New Roman" w:cs="Times New Roman"/>
        </w:rPr>
      </w:pPr>
      <w:r w:rsidRPr="00F87B1B">
        <w:rPr>
          <w:rFonts w:ascii="Times New Roman" w:hAnsi="Times New Roman" w:cs="Times New Roman"/>
        </w:rPr>
        <w:t>согласно заданному алгоритму находить в предложенном источнике финансовую информацию, представленную в явном виде;</w:t>
      </w:r>
    </w:p>
    <w:p w14:paraId="6317DB9E" w14:textId="77777777" w:rsidR="00F87B1B" w:rsidRPr="00F87B1B" w:rsidRDefault="00F87B1B">
      <w:pPr>
        <w:pStyle w:val="a7"/>
        <w:widowControl w:val="0"/>
        <w:numPr>
          <w:ilvl w:val="0"/>
          <w:numId w:val="194"/>
        </w:numPr>
        <w:tabs>
          <w:tab w:val="left" w:pos="746"/>
        </w:tabs>
        <w:autoSpaceDE w:val="0"/>
        <w:autoSpaceDN w:val="0"/>
        <w:spacing w:before="37" w:after="0" w:line="276" w:lineRule="auto"/>
        <w:ind w:right="284" w:firstLine="0"/>
        <w:contextualSpacing w:val="0"/>
        <w:jc w:val="both"/>
        <w:rPr>
          <w:rFonts w:ascii="Times New Roman" w:hAnsi="Times New Roman" w:cs="Times New Roman"/>
        </w:rPr>
      </w:pPr>
      <w:r w:rsidRPr="00F87B1B">
        <w:rPr>
          <w:rFonts w:ascii="Times New Roman" w:hAnsi="Times New Roman" w:cs="Times New Roman"/>
        </w:rPr>
        <w:t>распознавать достоверную и недостоверную финансовую информацию самостоятельно или на основании предложенного педагогом способа ее проверки;</w:t>
      </w:r>
    </w:p>
    <w:p w14:paraId="255120E2" w14:textId="77777777" w:rsidR="00F87B1B" w:rsidRPr="00F87B1B" w:rsidRDefault="00F87B1B">
      <w:pPr>
        <w:pStyle w:val="a7"/>
        <w:widowControl w:val="0"/>
        <w:numPr>
          <w:ilvl w:val="0"/>
          <w:numId w:val="194"/>
        </w:numPr>
        <w:tabs>
          <w:tab w:val="left" w:pos="746"/>
        </w:tabs>
        <w:autoSpaceDE w:val="0"/>
        <w:autoSpaceDN w:val="0"/>
        <w:spacing w:before="40" w:after="0" w:line="276" w:lineRule="auto"/>
        <w:ind w:right="284" w:firstLine="0"/>
        <w:contextualSpacing w:val="0"/>
        <w:jc w:val="both"/>
        <w:rPr>
          <w:rFonts w:ascii="Times New Roman" w:hAnsi="Times New Roman" w:cs="Times New Roman"/>
        </w:rPr>
      </w:pPr>
      <w:r w:rsidRPr="00F87B1B">
        <w:rPr>
          <w:rFonts w:ascii="Times New Roman" w:hAnsi="Times New Roman" w:cs="Times New Roman"/>
        </w:rPr>
        <w:t>соблюдать с помощью взрослых (педагогов, родителей (законных представителей) несовершеннолетних обучающихся) правила информационной безопасности при поиске финансовой информации в сети Интернет;</w:t>
      </w:r>
    </w:p>
    <w:p w14:paraId="04253E6E" w14:textId="77777777" w:rsidR="00F87B1B" w:rsidRPr="00F87B1B" w:rsidRDefault="00F87B1B">
      <w:pPr>
        <w:pStyle w:val="a7"/>
        <w:widowControl w:val="0"/>
        <w:numPr>
          <w:ilvl w:val="0"/>
          <w:numId w:val="194"/>
        </w:numPr>
        <w:tabs>
          <w:tab w:val="left" w:pos="746"/>
        </w:tabs>
        <w:autoSpaceDE w:val="0"/>
        <w:autoSpaceDN w:val="0"/>
        <w:spacing w:before="74" w:after="0"/>
        <w:ind w:right="284" w:firstLine="0"/>
        <w:contextualSpacing w:val="0"/>
        <w:jc w:val="both"/>
        <w:rPr>
          <w:rFonts w:ascii="Times New Roman" w:hAnsi="Times New Roman" w:cs="Times New Roman"/>
        </w:rPr>
      </w:pPr>
      <w:r w:rsidRPr="00F87B1B">
        <w:rPr>
          <w:rFonts w:ascii="Times New Roman" w:hAnsi="Times New Roman" w:cs="Times New Roman"/>
        </w:rPr>
        <w:t>анализировать</w:t>
      </w:r>
      <w:r w:rsidRPr="00F87B1B">
        <w:rPr>
          <w:rFonts w:ascii="Times New Roman" w:hAnsi="Times New Roman" w:cs="Times New Roman"/>
          <w:spacing w:val="-3"/>
        </w:rPr>
        <w:t xml:space="preserve"> </w:t>
      </w:r>
      <w:r w:rsidRPr="00F87B1B">
        <w:rPr>
          <w:rFonts w:ascii="Times New Roman" w:hAnsi="Times New Roman" w:cs="Times New Roman"/>
        </w:rPr>
        <w:t>и создавать</w:t>
      </w:r>
      <w:r w:rsidRPr="00F87B1B">
        <w:rPr>
          <w:rFonts w:ascii="Times New Roman" w:hAnsi="Times New Roman" w:cs="Times New Roman"/>
          <w:spacing w:val="-3"/>
        </w:rPr>
        <w:t xml:space="preserve"> </w:t>
      </w:r>
      <w:r w:rsidRPr="00F87B1B">
        <w:rPr>
          <w:rFonts w:ascii="Times New Roman" w:hAnsi="Times New Roman" w:cs="Times New Roman"/>
        </w:rPr>
        <w:t xml:space="preserve">текстовую, видео, графическую, звуковую, информацию в соответствии с учебно-практической финансовой </w:t>
      </w:r>
      <w:r w:rsidRPr="00F87B1B">
        <w:rPr>
          <w:rFonts w:ascii="Times New Roman" w:hAnsi="Times New Roman" w:cs="Times New Roman"/>
          <w:spacing w:val="-2"/>
        </w:rPr>
        <w:t>задачей;</w:t>
      </w:r>
    </w:p>
    <w:p w14:paraId="349A8C7F" w14:textId="77777777" w:rsidR="00053F66" w:rsidRPr="00053F66" w:rsidRDefault="00F87B1B">
      <w:pPr>
        <w:pStyle w:val="a7"/>
        <w:widowControl w:val="0"/>
        <w:numPr>
          <w:ilvl w:val="0"/>
          <w:numId w:val="194"/>
        </w:numPr>
        <w:tabs>
          <w:tab w:val="left" w:pos="746"/>
          <w:tab w:val="left" w:pos="2450"/>
          <w:tab w:val="left" w:pos="3577"/>
          <w:tab w:val="left" w:pos="4446"/>
          <w:tab w:val="left" w:pos="5472"/>
          <w:tab w:val="left" w:pos="6014"/>
        </w:tabs>
        <w:autoSpaceDE w:val="0"/>
        <w:autoSpaceDN w:val="0"/>
        <w:spacing w:before="32" w:after="0" w:line="297" w:lineRule="auto"/>
        <w:ind w:right="284" w:firstLine="0"/>
        <w:contextualSpacing w:val="0"/>
        <w:jc w:val="both"/>
        <w:rPr>
          <w:rFonts w:ascii="Times New Roman" w:hAnsi="Times New Roman" w:cs="Times New Roman"/>
          <w:b/>
        </w:rPr>
      </w:pPr>
      <w:r w:rsidRPr="00F87B1B">
        <w:rPr>
          <w:rFonts w:ascii="Times New Roman" w:hAnsi="Times New Roman" w:cs="Times New Roman"/>
          <w:spacing w:val="-2"/>
        </w:rPr>
        <w:t>самостоятельно</w:t>
      </w:r>
      <w:r w:rsidRPr="00F87B1B">
        <w:rPr>
          <w:rFonts w:ascii="Times New Roman" w:hAnsi="Times New Roman" w:cs="Times New Roman"/>
        </w:rPr>
        <w:tab/>
      </w:r>
      <w:r w:rsidRPr="00F87B1B">
        <w:rPr>
          <w:rFonts w:ascii="Times New Roman" w:hAnsi="Times New Roman" w:cs="Times New Roman"/>
          <w:spacing w:val="-2"/>
        </w:rPr>
        <w:t>создавать</w:t>
      </w:r>
      <w:r w:rsidRPr="00F87B1B">
        <w:rPr>
          <w:rFonts w:ascii="Times New Roman" w:hAnsi="Times New Roman" w:cs="Times New Roman"/>
        </w:rPr>
        <w:tab/>
      </w:r>
      <w:r w:rsidRPr="00F87B1B">
        <w:rPr>
          <w:rFonts w:ascii="Times New Roman" w:hAnsi="Times New Roman" w:cs="Times New Roman"/>
          <w:spacing w:val="-2"/>
        </w:rPr>
        <w:t>схемы,</w:t>
      </w:r>
      <w:r w:rsidRPr="00F87B1B">
        <w:rPr>
          <w:rFonts w:ascii="Times New Roman" w:hAnsi="Times New Roman" w:cs="Times New Roman"/>
        </w:rPr>
        <w:tab/>
      </w:r>
      <w:r w:rsidRPr="00F87B1B">
        <w:rPr>
          <w:rFonts w:ascii="Times New Roman" w:hAnsi="Times New Roman" w:cs="Times New Roman"/>
          <w:spacing w:val="-2"/>
        </w:rPr>
        <w:t>таблицы</w:t>
      </w:r>
      <w:r w:rsidRPr="00F87B1B">
        <w:rPr>
          <w:rFonts w:ascii="Times New Roman" w:hAnsi="Times New Roman" w:cs="Times New Roman"/>
        </w:rPr>
        <w:tab/>
      </w:r>
      <w:r w:rsidRPr="00F87B1B">
        <w:rPr>
          <w:rFonts w:ascii="Times New Roman" w:hAnsi="Times New Roman" w:cs="Times New Roman"/>
          <w:spacing w:val="-4"/>
        </w:rPr>
        <w:t>для</w:t>
      </w:r>
      <w:r w:rsidRPr="00F87B1B">
        <w:rPr>
          <w:rFonts w:ascii="Times New Roman" w:hAnsi="Times New Roman" w:cs="Times New Roman"/>
        </w:rPr>
        <w:tab/>
      </w:r>
      <w:r w:rsidRPr="00F87B1B">
        <w:rPr>
          <w:rFonts w:ascii="Times New Roman" w:hAnsi="Times New Roman" w:cs="Times New Roman"/>
          <w:spacing w:val="-2"/>
        </w:rPr>
        <w:t xml:space="preserve">представления </w:t>
      </w:r>
      <w:r w:rsidRPr="00F87B1B">
        <w:rPr>
          <w:rFonts w:ascii="Times New Roman" w:hAnsi="Times New Roman" w:cs="Times New Roman"/>
        </w:rPr>
        <w:t>финансовой информации, в том числе с помощью средств ИКТ.</w:t>
      </w:r>
    </w:p>
    <w:p w14:paraId="23D8A22F" w14:textId="11B3AA57" w:rsidR="00F87B1B" w:rsidRPr="00F87B1B" w:rsidRDefault="00F87B1B" w:rsidP="00053F66">
      <w:pPr>
        <w:pStyle w:val="a7"/>
        <w:widowControl w:val="0"/>
        <w:tabs>
          <w:tab w:val="left" w:pos="746"/>
          <w:tab w:val="left" w:pos="2450"/>
          <w:tab w:val="left" w:pos="3577"/>
          <w:tab w:val="left" w:pos="4446"/>
          <w:tab w:val="left" w:pos="5472"/>
          <w:tab w:val="left" w:pos="6014"/>
        </w:tabs>
        <w:autoSpaceDE w:val="0"/>
        <w:autoSpaceDN w:val="0"/>
        <w:spacing w:before="32" w:after="0" w:line="297" w:lineRule="auto"/>
        <w:ind w:left="598" w:right="284"/>
        <w:contextualSpacing w:val="0"/>
        <w:jc w:val="both"/>
        <w:rPr>
          <w:rFonts w:ascii="Times New Roman" w:hAnsi="Times New Roman" w:cs="Times New Roman"/>
          <w:b/>
        </w:rPr>
      </w:pPr>
      <w:r w:rsidRPr="00F87B1B">
        <w:rPr>
          <w:rFonts w:ascii="Times New Roman" w:hAnsi="Times New Roman" w:cs="Times New Roman"/>
        </w:rPr>
        <w:t xml:space="preserve"> </w:t>
      </w:r>
      <w:r w:rsidRPr="00F87B1B">
        <w:rPr>
          <w:rFonts w:ascii="Times New Roman" w:hAnsi="Times New Roman" w:cs="Times New Roman"/>
          <w:b/>
        </w:rPr>
        <w:t>Коммуникативные универсальные учебные действия.</w:t>
      </w:r>
    </w:p>
    <w:p w14:paraId="48D29C99" w14:textId="77777777" w:rsidR="00F87B1B" w:rsidRPr="00F87B1B" w:rsidRDefault="00F87B1B" w:rsidP="00053F66">
      <w:pPr>
        <w:pStyle w:val="3"/>
        <w:spacing w:before="14"/>
        <w:ind w:right="284"/>
        <w:jc w:val="both"/>
        <w:rPr>
          <w:rFonts w:ascii="Times New Roman" w:hAnsi="Times New Roman" w:cs="Times New Roman"/>
          <w:b/>
          <w:bCs/>
          <w:color w:val="auto"/>
          <w:sz w:val="24"/>
          <w:szCs w:val="24"/>
        </w:rPr>
      </w:pPr>
      <w:r w:rsidRPr="00F87B1B">
        <w:rPr>
          <w:rFonts w:ascii="Times New Roman" w:hAnsi="Times New Roman" w:cs="Times New Roman"/>
          <w:b/>
          <w:bCs/>
          <w:color w:val="auto"/>
          <w:spacing w:val="-2"/>
          <w:sz w:val="24"/>
          <w:szCs w:val="24"/>
        </w:rPr>
        <w:t>Общение:</w:t>
      </w:r>
    </w:p>
    <w:p w14:paraId="52CE63E9" w14:textId="77777777" w:rsidR="00F87B1B" w:rsidRPr="00F87B1B" w:rsidRDefault="00F87B1B">
      <w:pPr>
        <w:pStyle w:val="a7"/>
        <w:widowControl w:val="0"/>
        <w:numPr>
          <w:ilvl w:val="0"/>
          <w:numId w:val="194"/>
        </w:numPr>
        <w:tabs>
          <w:tab w:val="left" w:pos="746"/>
        </w:tabs>
        <w:autoSpaceDE w:val="0"/>
        <w:autoSpaceDN w:val="0"/>
        <w:spacing w:before="74" w:after="0" w:line="276" w:lineRule="auto"/>
        <w:ind w:right="284" w:firstLine="0"/>
        <w:contextualSpacing w:val="0"/>
        <w:jc w:val="both"/>
        <w:rPr>
          <w:rFonts w:ascii="Times New Roman" w:hAnsi="Times New Roman" w:cs="Times New Roman"/>
        </w:rPr>
      </w:pPr>
      <w:r w:rsidRPr="00F87B1B">
        <w:rPr>
          <w:rFonts w:ascii="Times New Roman" w:hAnsi="Times New Roman" w:cs="Times New Roman"/>
        </w:rPr>
        <w:t>воспринимать и формулировать суждения по финансовой проблематике, выражать эмоции в соответствии с целями и условиями общения в знакомой среде;</w:t>
      </w:r>
    </w:p>
    <w:p w14:paraId="52DBC2AD" w14:textId="77777777" w:rsidR="00F87B1B" w:rsidRPr="00F87B1B" w:rsidRDefault="00F87B1B">
      <w:pPr>
        <w:pStyle w:val="a7"/>
        <w:widowControl w:val="0"/>
        <w:numPr>
          <w:ilvl w:val="0"/>
          <w:numId w:val="194"/>
        </w:numPr>
        <w:tabs>
          <w:tab w:val="left" w:pos="746"/>
        </w:tabs>
        <w:autoSpaceDE w:val="0"/>
        <w:autoSpaceDN w:val="0"/>
        <w:spacing w:before="39" w:after="0"/>
        <w:ind w:right="284" w:firstLine="0"/>
        <w:contextualSpacing w:val="0"/>
        <w:jc w:val="both"/>
        <w:rPr>
          <w:rFonts w:ascii="Times New Roman" w:hAnsi="Times New Roman" w:cs="Times New Roman"/>
        </w:rPr>
      </w:pPr>
      <w:r w:rsidRPr="00F87B1B">
        <w:rPr>
          <w:rFonts w:ascii="Times New Roman" w:hAnsi="Times New Roman" w:cs="Times New Roman"/>
        </w:rPr>
        <w:t>проявлять уважительное отношение к собеседнику, соблюдать правила ведения диалога и дискуссии на финансовые темы;</w:t>
      </w:r>
    </w:p>
    <w:p w14:paraId="53C8494D" w14:textId="77777777" w:rsidR="00F87B1B" w:rsidRPr="00F87B1B" w:rsidRDefault="00F87B1B">
      <w:pPr>
        <w:pStyle w:val="a7"/>
        <w:widowControl w:val="0"/>
        <w:numPr>
          <w:ilvl w:val="0"/>
          <w:numId w:val="194"/>
        </w:numPr>
        <w:tabs>
          <w:tab w:val="left" w:pos="746"/>
        </w:tabs>
        <w:autoSpaceDE w:val="0"/>
        <w:autoSpaceDN w:val="0"/>
        <w:spacing w:before="33" w:after="0"/>
        <w:ind w:right="284" w:firstLine="0"/>
        <w:contextualSpacing w:val="0"/>
        <w:jc w:val="both"/>
        <w:rPr>
          <w:rFonts w:ascii="Times New Roman" w:hAnsi="Times New Roman" w:cs="Times New Roman"/>
        </w:rPr>
      </w:pPr>
      <w:r w:rsidRPr="00F87B1B">
        <w:rPr>
          <w:rFonts w:ascii="Times New Roman" w:hAnsi="Times New Roman" w:cs="Times New Roman"/>
        </w:rPr>
        <w:t>признавать возможность существования разных точек зрения по финансовым вопросам; корректно</w:t>
      </w:r>
      <w:r w:rsidRPr="00F87B1B">
        <w:rPr>
          <w:rFonts w:ascii="Times New Roman" w:hAnsi="Times New Roman" w:cs="Times New Roman"/>
          <w:spacing w:val="80"/>
          <w:w w:val="150"/>
        </w:rPr>
        <w:t xml:space="preserve"> </w:t>
      </w:r>
      <w:r w:rsidRPr="00F87B1B">
        <w:rPr>
          <w:rFonts w:ascii="Times New Roman" w:hAnsi="Times New Roman" w:cs="Times New Roman"/>
        </w:rPr>
        <w:t xml:space="preserve">и </w:t>
      </w:r>
      <w:proofErr w:type="spellStart"/>
      <w:r w:rsidRPr="00F87B1B">
        <w:rPr>
          <w:rFonts w:ascii="Times New Roman" w:hAnsi="Times New Roman" w:cs="Times New Roman"/>
        </w:rPr>
        <w:t>аргументированновысказывать</w:t>
      </w:r>
      <w:proofErr w:type="spellEnd"/>
    </w:p>
    <w:p w14:paraId="45B102BD" w14:textId="77777777" w:rsidR="00F87B1B" w:rsidRPr="00F87B1B" w:rsidRDefault="00F87B1B" w:rsidP="00053F66">
      <w:pPr>
        <w:pStyle w:val="ac"/>
        <w:spacing w:line="252" w:lineRule="exact"/>
        <w:ind w:left="747" w:right="284"/>
        <w:rPr>
          <w:sz w:val="24"/>
          <w:szCs w:val="24"/>
        </w:rPr>
      </w:pPr>
      <w:proofErr w:type="gramStart"/>
      <w:r w:rsidRPr="00F87B1B">
        <w:rPr>
          <w:sz w:val="24"/>
          <w:szCs w:val="24"/>
        </w:rPr>
        <w:t>свое</w:t>
      </w:r>
      <w:r w:rsidRPr="00F87B1B">
        <w:rPr>
          <w:spacing w:val="73"/>
          <w:sz w:val="24"/>
          <w:szCs w:val="24"/>
        </w:rPr>
        <w:t xml:space="preserve">  </w:t>
      </w:r>
      <w:r w:rsidRPr="00F87B1B">
        <w:rPr>
          <w:sz w:val="24"/>
          <w:szCs w:val="24"/>
        </w:rPr>
        <w:t>мнение</w:t>
      </w:r>
      <w:proofErr w:type="gramEnd"/>
      <w:r w:rsidRPr="00F87B1B">
        <w:rPr>
          <w:spacing w:val="-6"/>
          <w:sz w:val="24"/>
          <w:szCs w:val="24"/>
        </w:rPr>
        <w:t xml:space="preserve"> </w:t>
      </w:r>
      <w:r w:rsidRPr="00F87B1B">
        <w:rPr>
          <w:sz w:val="24"/>
          <w:szCs w:val="24"/>
        </w:rPr>
        <w:t>по</w:t>
      </w:r>
      <w:r w:rsidRPr="00F87B1B">
        <w:rPr>
          <w:spacing w:val="-4"/>
          <w:sz w:val="24"/>
          <w:szCs w:val="24"/>
        </w:rPr>
        <w:t xml:space="preserve"> </w:t>
      </w:r>
      <w:r w:rsidRPr="00F87B1B">
        <w:rPr>
          <w:sz w:val="24"/>
          <w:szCs w:val="24"/>
        </w:rPr>
        <w:t>финансовой</w:t>
      </w:r>
      <w:r w:rsidRPr="00F87B1B">
        <w:rPr>
          <w:spacing w:val="1"/>
          <w:sz w:val="24"/>
          <w:szCs w:val="24"/>
        </w:rPr>
        <w:t xml:space="preserve"> </w:t>
      </w:r>
      <w:r w:rsidRPr="00F87B1B">
        <w:rPr>
          <w:spacing w:val="-2"/>
          <w:sz w:val="24"/>
          <w:szCs w:val="24"/>
        </w:rPr>
        <w:t>проблеме;</w:t>
      </w:r>
    </w:p>
    <w:p w14:paraId="32C2D87D" w14:textId="77777777" w:rsidR="00F87B1B" w:rsidRPr="00F87B1B" w:rsidRDefault="00F87B1B">
      <w:pPr>
        <w:pStyle w:val="a7"/>
        <w:widowControl w:val="0"/>
        <w:numPr>
          <w:ilvl w:val="0"/>
          <w:numId w:val="194"/>
        </w:numPr>
        <w:tabs>
          <w:tab w:val="left" w:pos="746"/>
        </w:tabs>
        <w:autoSpaceDE w:val="0"/>
        <w:autoSpaceDN w:val="0"/>
        <w:spacing w:before="74" w:after="0"/>
        <w:ind w:right="284" w:firstLine="0"/>
        <w:contextualSpacing w:val="0"/>
        <w:jc w:val="both"/>
        <w:rPr>
          <w:rFonts w:ascii="Times New Roman" w:hAnsi="Times New Roman" w:cs="Times New Roman"/>
        </w:rPr>
      </w:pPr>
      <w:r w:rsidRPr="00F87B1B">
        <w:rPr>
          <w:rFonts w:ascii="Times New Roman" w:hAnsi="Times New Roman" w:cs="Times New Roman"/>
        </w:rPr>
        <w:t>строить</w:t>
      </w:r>
      <w:r w:rsidRPr="00F87B1B">
        <w:rPr>
          <w:rFonts w:ascii="Times New Roman" w:hAnsi="Times New Roman" w:cs="Times New Roman"/>
          <w:spacing w:val="80"/>
        </w:rPr>
        <w:t xml:space="preserve"> </w:t>
      </w:r>
      <w:r w:rsidRPr="00F87B1B">
        <w:rPr>
          <w:rFonts w:ascii="Times New Roman" w:hAnsi="Times New Roman" w:cs="Times New Roman"/>
        </w:rPr>
        <w:t>речевое</w:t>
      </w:r>
      <w:r w:rsidRPr="00F87B1B">
        <w:rPr>
          <w:rFonts w:ascii="Times New Roman" w:hAnsi="Times New Roman" w:cs="Times New Roman"/>
          <w:spacing w:val="80"/>
        </w:rPr>
        <w:t xml:space="preserve"> </w:t>
      </w:r>
      <w:r w:rsidRPr="00F87B1B">
        <w:rPr>
          <w:rFonts w:ascii="Times New Roman" w:hAnsi="Times New Roman" w:cs="Times New Roman"/>
        </w:rPr>
        <w:t>высказывание</w:t>
      </w:r>
      <w:r w:rsidRPr="00F87B1B">
        <w:rPr>
          <w:rFonts w:ascii="Times New Roman" w:hAnsi="Times New Roman" w:cs="Times New Roman"/>
          <w:spacing w:val="80"/>
        </w:rPr>
        <w:t xml:space="preserve"> </w:t>
      </w:r>
      <w:r w:rsidRPr="00F87B1B">
        <w:rPr>
          <w:rFonts w:ascii="Times New Roman" w:hAnsi="Times New Roman" w:cs="Times New Roman"/>
        </w:rPr>
        <w:t>в</w:t>
      </w:r>
      <w:r w:rsidRPr="00F87B1B">
        <w:rPr>
          <w:rFonts w:ascii="Times New Roman" w:hAnsi="Times New Roman" w:cs="Times New Roman"/>
          <w:spacing w:val="80"/>
        </w:rPr>
        <w:t xml:space="preserve"> </w:t>
      </w:r>
      <w:r w:rsidRPr="00F87B1B">
        <w:rPr>
          <w:rFonts w:ascii="Times New Roman" w:hAnsi="Times New Roman" w:cs="Times New Roman"/>
        </w:rPr>
        <w:t>соответствии</w:t>
      </w:r>
      <w:r w:rsidRPr="00F87B1B">
        <w:rPr>
          <w:rFonts w:ascii="Times New Roman" w:hAnsi="Times New Roman" w:cs="Times New Roman"/>
          <w:spacing w:val="80"/>
          <w:w w:val="150"/>
        </w:rPr>
        <w:t xml:space="preserve"> </w:t>
      </w:r>
      <w:r w:rsidRPr="00F87B1B">
        <w:rPr>
          <w:rFonts w:ascii="Times New Roman" w:hAnsi="Times New Roman" w:cs="Times New Roman"/>
        </w:rPr>
        <w:t>с</w:t>
      </w:r>
      <w:r w:rsidRPr="00F87B1B">
        <w:rPr>
          <w:rFonts w:ascii="Times New Roman" w:hAnsi="Times New Roman" w:cs="Times New Roman"/>
          <w:spacing w:val="80"/>
        </w:rPr>
        <w:t xml:space="preserve"> </w:t>
      </w:r>
      <w:r w:rsidRPr="00F87B1B">
        <w:rPr>
          <w:rFonts w:ascii="Times New Roman" w:hAnsi="Times New Roman" w:cs="Times New Roman"/>
        </w:rPr>
        <w:t>поставленной</w:t>
      </w:r>
      <w:r w:rsidRPr="00F87B1B">
        <w:rPr>
          <w:rFonts w:ascii="Times New Roman" w:hAnsi="Times New Roman" w:cs="Times New Roman"/>
          <w:spacing w:val="80"/>
        </w:rPr>
        <w:t xml:space="preserve"> </w:t>
      </w:r>
      <w:r w:rsidRPr="00F87B1B">
        <w:rPr>
          <w:rFonts w:ascii="Times New Roman" w:hAnsi="Times New Roman" w:cs="Times New Roman"/>
          <w:spacing w:val="-2"/>
        </w:rPr>
        <w:t>задачей;</w:t>
      </w:r>
    </w:p>
    <w:p w14:paraId="77F8065A" w14:textId="77777777" w:rsidR="00F87B1B" w:rsidRPr="00F87B1B" w:rsidRDefault="00F87B1B">
      <w:pPr>
        <w:pStyle w:val="a7"/>
        <w:widowControl w:val="0"/>
        <w:numPr>
          <w:ilvl w:val="0"/>
          <w:numId w:val="194"/>
        </w:numPr>
        <w:tabs>
          <w:tab w:val="left" w:pos="746"/>
        </w:tabs>
        <w:autoSpaceDE w:val="0"/>
        <w:autoSpaceDN w:val="0"/>
        <w:spacing w:before="37" w:after="0" w:line="240" w:lineRule="auto"/>
        <w:ind w:left="746" w:hanging="148"/>
        <w:contextualSpacing w:val="0"/>
        <w:jc w:val="both"/>
        <w:rPr>
          <w:rFonts w:ascii="Times New Roman" w:hAnsi="Times New Roman" w:cs="Times New Roman"/>
        </w:rPr>
      </w:pPr>
      <w:r w:rsidRPr="00F87B1B">
        <w:rPr>
          <w:rFonts w:ascii="Times New Roman" w:hAnsi="Times New Roman" w:cs="Times New Roman"/>
        </w:rPr>
        <w:t>создавать</w:t>
      </w:r>
      <w:r w:rsidRPr="00F87B1B">
        <w:rPr>
          <w:rFonts w:ascii="Times New Roman" w:hAnsi="Times New Roman" w:cs="Times New Roman"/>
          <w:spacing w:val="-8"/>
        </w:rPr>
        <w:t xml:space="preserve"> </w:t>
      </w:r>
      <w:r w:rsidRPr="00F87B1B">
        <w:rPr>
          <w:rFonts w:ascii="Times New Roman" w:hAnsi="Times New Roman" w:cs="Times New Roman"/>
        </w:rPr>
        <w:t>устные</w:t>
      </w:r>
      <w:r w:rsidRPr="00F87B1B">
        <w:rPr>
          <w:rFonts w:ascii="Times New Roman" w:hAnsi="Times New Roman" w:cs="Times New Roman"/>
          <w:spacing w:val="-8"/>
        </w:rPr>
        <w:t xml:space="preserve"> </w:t>
      </w:r>
      <w:r w:rsidRPr="00F87B1B">
        <w:rPr>
          <w:rFonts w:ascii="Times New Roman" w:hAnsi="Times New Roman" w:cs="Times New Roman"/>
        </w:rPr>
        <w:t>и</w:t>
      </w:r>
      <w:r w:rsidRPr="00F87B1B">
        <w:rPr>
          <w:rFonts w:ascii="Times New Roman" w:hAnsi="Times New Roman" w:cs="Times New Roman"/>
          <w:spacing w:val="-1"/>
        </w:rPr>
        <w:t xml:space="preserve"> </w:t>
      </w:r>
      <w:r w:rsidRPr="00F87B1B">
        <w:rPr>
          <w:rFonts w:ascii="Times New Roman" w:hAnsi="Times New Roman" w:cs="Times New Roman"/>
        </w:rPr>
        <w:t>письменные</w:t>
      </w:r>
      <w:r w:rsidRPr="00F87B1B">
        <w:rPr>
          <w:rFonts w:ascii="Times New Roman" w:hAnsi="Times New Roman" w:cs="Times New Roman"/>
          <w:spacing w:val="-8"/>
        </w:rPr>
        <w:t xml:space="preserve"> </w:t>
      </w:r>
      <w:r w:rsidRPr="00F87B1B">
        <w:rPr>
          <w:rFonts w:ascii="Times New Roman" w:hAnsi="Times New Roman" w:cs="Times New Roman"/>
        </w:rPr>
        <w:t>тексты</w:t>
      </w:r>
      <w:r w:rsidRPr="00F87B1B">
        <w:rPr>
          <w:rFonts w:ascii="Times New Roman" w:hAnsi="Times New Roman" w:cs="Times New Roman"/>
          <w:spacing w:val="-3"/>
        </w:rPr>
        <w:t xml:space="preserve"> </w:t>
      </w:r>
      <w:r w:rsidRPr="00F87B1B">
        <w:rPr>
          <w:rFonts w:ascii="Times New Roman" w:hAnsi="Times New Roman" w:cs="Times New Roman"/>
        </w:rPr>
        <w:t>на</w:t>
      </w:r>
      <w:r w:rsidRPr="00F87B1B">
        <w:rPr>
          <w:rFonts w:ascii="Times New Roman" w:hAnsi="Times New Roman" w:cs="Times New Roman"/>
          <w:spacing w:val="-4"/>
        </w:rPr>
        <w:t xml:space="preserve"> </w:t>
      </w:r>
      <w:r w:rsidRPr="00F87B1B">
        <w:rPr>
          <w:rFonts w:ascii="Times New Roman" w:hAnsi="Times New Roman" w:cs="Times New Roman"/>
        </w:rPr>
        <w:t>финансовые</w:t>
      </w:r>
      <w:r w:rsidRPr="00F87B1B">
        <w:rPr>
          <w:rFonts w:ascii="Times New Roman" w:hAnsi="Times New Roman" w:cs="Times New Roman"/>
          <w:spacing w:val="-8"/>
        </w:rPr>
        <w:t xml:space="preserve"> </w:t>
      </w:r>
      <w:r w:rsidRPr="00F87B1B">
        <w:rPr>
          <w:rFonts w:ascii="Times New Roman" w:hAnsi="Times New Roman" w:cs="Times New Roman"/>
          <w:spacing w:val="-2"/>
        </w:rPr>
        <w:t>темы;</w:t>
      </w:r>
    </w:p>
    <w:p w14:paraId="0118ADD3" w14:textId="77777777" w:rsidR="00F87B1B" w:rsidRPr="00F87B1B" w:rsidRDefault="00F87B1B">
      <w:pPr>
        <w:pStyle w:val="a7"/>
        <w:widowControl w:val="0"/>
        <w:numPr>
          <w:ilvl w:val="0"/>
          <w:numId w:val="194"/>
        </w:numPr>
        <w:tabs>
          <w:tab w:val="left" w:pos="746"/>
        </w:tabs>
        <w:autoSpaceDE w:val="0"/>
        <w:autoSpaceDN w:val="0"/>
        <w:spacing w:before="74" w:after="0" w:line="240" w:lineRule="auto"/>
        <w:ind w:left="746" w:hanging="148"/>
        <w:contextualSpacing w:val="0"/>
        <w:jc w:val="both"/>
        <w:rPr>
          <w:rFonts w:ascii="Times New Roman" w:hAnsi="Times New Roman" w:cs="Times New Roman"/>
        </w:rPr>
      </w:pPr>
      <w:r w:rsidRPr="00F87B1B">
        <w:rPr>
          <w:rFonts w:ascii="Times New Roman" w:hAnsi="Times New Roman" w:cs="Times New Roman"/>
        </w:rPr>
        <w:t>готовить</w:t>
      </w:r>
      <w:r w:rsidRPr="00F87B1B">
        <w:rPr>
          <w:rFonts w:ascii="Times New Roman" w:hAnsi="Times New Roman" w:cs="Times New Roman"/>
          <w:spacing w:val="-5"/>
        </w:rPr>
        <w:t xml:space="preserve"> </w:t>
      </w:r>
      <w:r w:rsidRPr="00F87B1B">
        <w:rPr>
          <w:rFonts w:ascii="Times New Roman" w:hAnsi="Times New Roman" w:cs="Times New Roman"/>
        </w:rPr>
        <w:t>небольшие</w:t>
      </w:r>
      <w:r w:rsidRPr="00F87B1B">
        <w:rPr>
          <w:rFonts w:ascii="Times New Roman" w:hAnsi="Times New Roman" w:cs="Times New Roman"/>
          <w:spacing w:val="-11"/>
        </w:rPr>
        <w:t xml:space="preserve"> </w:t>
      </w:r>
      <w:r w:rsidRPr="00F87B1B">
        <w:rPr>
          <w:rFonts w:ascii="Times New Roman" w:hAnsi="Times New Roman" w:cs="Times New Roman"/>
        </w:rPr>
        <w:t>публичные</w:t>
      </w:r>
      <w:r w:rsidRPr="00F87B1B">
        <w:rPr>
          <w:rFonts w:ascii="Times New Roman" w:hAnsi="Times New Roman" w:cs="Times New Roman"/>
          <w:spacing w:val="-10"/>
        </w:rPr>
        <w:t xml:space="preserve"> </w:t>
      </w:r>
      <w:r w:rsidRPr="00F87B1B">
        <w:rPr>
          <w:rFonts w:ascii="Times New Roman" w:hAnsi="Times New Roman" w:cs="Times New Roman"/>
        </w:rPr>
        <w:t>выступления</w:t>
      </w:r>
      <w:r w:rsidRPr="00F87B1B">
        <w:rPr>
          <w:rFonts w:ascii="Times New Roman" w:hAnsi="Times New Roman" w:cs="Times New Roman"/>
          <w:spacing w:val="-5"/>
        </w:rPr>
        <w:t xml:space="preserve"> </w:t>
      </w:r>
      <w:r w:rsidRPr="00F87B1B">
        <w:rPr>
          <w:rFonts w:ascii="Times New Roman" w:hAnsi="Times New Roman" w:cs="Times New Roman"/>
        </w:rPr>
        <w:t>на</w:t>
      </w:r>
      <w:r w:rsidRPr="00F87B1B">
        <w:rPr>
          <w:rFonts w:ascii="Times New Roman" w:hAnsi="Times New Roman" w:cs="Times New Roman"/>
          <w:spacing w:val="-6"/>
        </w:rPr>
        <w:t xml:space="preserve"> </w:t>
      </w:r>
      <w:r w:rsidRPr="00F87B1B">
        <w:rPr>
          <w:rFonts w:ascii="Times New Roman" w:hAnsi="Times New Roman" w:cs="Times New Roman"/>
        </w:rPr>
        <w:t>финансовые</w:t>
      </w:r>
      <w:r w:rsidRPr="00F87B1B">
        <w:rPr>
          <w:rFonts w:ascii="Times New Roman" w:hAnsi="Times New Roman" w:cs="Times New Roman"/>
          <w:spacing w:val="-9"/>
        </w:rPr>
        <w:t xml:space="preserve"> </w:t>
      </w:r>
      <w:r w:rsidRPr="00F87B1B">
        <w:rPr>
          <w:rFonts w:ascii="Times New Roman" w:hAnsi="Times New Roman" w:cs="Times New Roman"/>
          <w:spacing w:val="-2"/>
        </w:rPr>
        <w:t>темы;</w:t>
      </w:r>
    </w:p>
    <w:p w14:paraId="2AD12656" w14:textId="77777777" w:rsidR="00F87B1B" w:rsidRPr="00F87B1B" w:rsidRDefault="00F87B1B">
      <w:pPr>
        <w:pStyle w:val="a7"/>
        <w:widowControl w:val="0"/>
        <w:numPr>
          <w:ilvl w:val="0"/>
          <w:numId w:val="194"/>
        </w:numPr>
        <w:tabs>
          <w:tab w:val="left" w:pos="746"/>
        </w:tabs>
        <w:autoSpaceDE w:val="0"/>
        <w:autoSpaceDN w:val="0"/>
        <w:spacing w:before="78" w:after="0"/>
        <w:ind w:right="708" w:firstLine="0"/>
        <w:contextualSpacing w:val="0"/>
        <w:jc w:val="both"/>
        <w:rPr>
          <w:rFonts w:ascii="Times New Roman" w:hAnsi="Times New Roman" w:cs="Times New Roman"/>
        </w:rPr>
      </w:pPr>
      <w:r w:rsidRPr="00F87B1B">
        <w:rPr>
          <w:rFonts w:ascii="Times New Roman" w:hAnsi="Times New Roman" w:cs="Times New Roman"/>
        </w:rPr>
        <w:t>подбирать</w:t>
      </w:r>
      <w:r w:rsidRPr="00F87B1B">
        <w:rPr>
          <w:rFonts w:ascii="Times New Roman" w:hAnsi="Times New Roman" w:cs="Times New Roman"/>
          <w:spacing w:val="40"/>
        </w:rPr>
        <w:t xml:space="preserve"> </w:t>
      </w:r>
      <w:r w:rsidRPr="00F87B1B">
        <w:rPr>
          <w:rFonts w:ascii="Times New Roman" w:hAnsi="Times New Roman" w:cs="Times New Roman"/>
        </w:rPr>
        <w:t>иллюстративный</w:t>
      </w:r>
      <w:r w:rsidRPr="00F87B1B">
        <w:rPr>
          <w:rFonts w:ascii="Times New Roman" w:hAnsi="Times New Roman" w:cs="Times New Roman"/>
          <w:spacing w:val="40"/>
        </w:rPr>
        <w:t xml:space="preserve"> </w:t>
      </w:r>
      <w:r w:rsidRPr="00F87B1B">
        <w:rPr>
          <w:rFonts w:ascii="Times New Roman" w:hAnsi="Times New Roman" w:cs="Times New Roman"/>
        </w:rPr>
        <w:t>материал</w:t>
      </w:r>
      <w:r w:rsidRPr="00F87B1B">
        <w:rPr>
          <w:rFonts w:ascii="Times New Roman" w:hAnsi="Times New Roman" w:cs="Times New Roman"/>
          <w:spacing w:val="40"/>
        </w:rPr>
        <w:t xml:space="preserve"> </w:t>
      </w:r>
      <w:r w:rsidRPr="00F87B1B">
        <w:rPr>
          <w:rFonts w:ascii="Times New Roman" w:hAnsi="Times New Roman" w:cs="Times New Roman"/>
        </w:rPr>
        <w:t>(рисунки,</w:t>
      </w:r>
      <w:r w:rsidRPr="00F87B1B">
        <w:rPr>
          <w:rFonts w:ascii="Times New Roman" w:hAnsi="Times New Roman" w:cs="Times New Roman"/>
          <w:spacing w:val="40"/>
        </w:rPr>
        <w:t xml:space="preserve"> </w:t>
      </w:r>
      <w:r w:rsidRPr="00F87B1B">
        <w:rPr>
          <w:rFonts w:ascii="Times New Roman" w:hAnsi="Times New Roman" w:cs="Times New Roman"/>
        </w:rPr>
        <w:t>фото,</w:t>
      </w:r>
      <w:r w:rsidRPr="00F87B1B">
        <w:rPr>
          <w:rFonts w:ascii="Times New Roman" w:hAnsi="Times New Roman" w:cs="Times New Roman"/>
          <w:spacing w:val="40"/>
        </w:rPr>
        <w:t xml:space="preserve"> </w:t>
      </w:r>
      <w:r w:rsidRPr="00F87B1B">
        <w:rPr>
          <w:rFonts w:ascii="Times New Roman" w:hAnsi="Times New Roman" w:cs="Times New Roman"/>
        </w:rPr>
        <w:t>плакаты)</w:t>
      </w:r>
      <w:r w:rsidRPr="00F87B1B">
        <w:rPr>
          <w:rFonts w:ascii="Times New Roman" w:hAnsi="Times New Roman" w:cs="Times New Roman"/>
          <w:spacing w:val="40"/>
        </w:rPr>
        <w:t xml:space="preserve"> </w:t>
      </w:r>
      <w:r w:rsidRPr="00F87B1B">
        <w:rPr>
          <w:rFonts w:ascii="Times New Roman" w:hAnsi="Times New Roman" w:cs="Times New Roman"/>
        </w:rPr>
        <w:t>к</w:t>
      </w:r>
      <w:r w:rsidRPr="00F87B1B">
        <w:rPr>
          <w:rFonts w:ascii="Times New Roman" w:hAnsi="Times New Roman" w:cs="Times New Roman"/>
          <w:spacing w:val="40"/>
        </w:rPr>
        <w:t xml:space="preserve"> </w:t>
      </w:r>
      <w:r w:rsidRPr="00F87B1B">
        <w:rPr>
          <w:rFonts w:ascii="Times New Roman" w:hAnsi="Times New Roman" w:cs="Times New Roman"/>
        </w:rPr>
        <w:t>тексту выступления.</w:t>
      </w:r>
    </w:p>
    <w:p w14:paraId="23E087D5" w14:textId="77777777" w:rsidR="00F87B1B" w:rsidRPr="00F87B1B" w:rsidRDefault="00F87B1B" w:rsidP="00F87B1B">
      <w:pPr>
        <w:pStyle w:val="3"/>
        <w:spacing w:before="42" w:line="309" w:lineRule="auto"/>
        <w:ind w:right="959"/>
        <w:jc w:val="both"/>
        <w:rPr>
          <w:rFonts w:ascii="Times New Roman" w:hAnsi="Times New Roman" w:cs="Times New Roman"/>
          <w:b/>
          <w:bCs/>
          <w:color w:val="auto"/>
          <w:sz w:val="24"/>
          <w:szCs w:val="24"/>
        </w:rPr>
      </w:pPr>
      <w:r w:rsidRPr="00F87B1B">
        <w:rPr>
          <w:rFonts w:ascii="Times New Roman" w:hAnsi="Times New Roman" w:cs="Times New Roman"/>
          <w:b/>
          <w:bCs/>
          <w:color w:val="auto"/>
          <w:sz w:val="24"/>
          <w:szCs w:val="24"/>
        </w:rPr>
        <w:t>Регулятивные</w:t>
      </w:r>
      <w:r w:rsidRPr="00F87B1B">
        <w:rPr>
          <w:rFonts w:ascii="Times New Roman" w:hAnsi="Times New Roman" w:cs="Times New Roman"/>
          <w:b/>
          <w:bCs/>
          <w:color w:val="auto"/>
          <w:spacing w:val="-10"/>
          <w:sz w:val="24"/>
          <w:szCs w:val="24"/>
        </w:rPr>
        <w:t xml:space="preserve"> </w:t>
      </w:r>
      <w:r w:rsidRPr="00F87B1B">
        <w:rPr>
          <w:rFonts w:ascii="Times New Roman" w:hAnsi="Times New Roman" w:cs="Times New Roman"/>
          <w:b/>
          <w:bCs/>
          <w:color w:val="auto"/>
          <w:sz w:val="24"/>
          <w:szCs w:val="24"/>
        </w:rPr>
        <w:t>универсальные</w:t>
      </w:r>
      <w:r w:rsidRPr="00F87B1B">
        <w:rPr>
          <w:rFonts w:ascii="Times New Roman" w:hAnsi="Times New Roman" w:cs="Times New Roman"/>
          <w:b/>
          <w:bCs/>
          <w:color w:val="auto"/>
          <w:spacing w:val="-12"/>
          <w:sz w:val="24"/>
          <w:szCs w:val="24"/>
        </w:rPr>
        <w:t xml:space="preserve"> </w:t>
      </w:r>
      <w:r w:rsidRPr="00F87B1B">
        <w:rPr>
          <w:rFonts w:ascii="Times New Roman" w:hAnsi="Times New Roman" w:cs="Times New Roman"/>
          <w:b/>
          <w:bCs/>
          <w:color w:val="auto"/>
          <w:sz w:val="24"/>
          <w:szCs w:val="24"/>
        </w:rPr>
        <w:t>учебные</w:t>
      </w:r>
      <w:r w:rsidRPr="00F87B1B">
        <w:rPr>
          <w:rFonts w:ascii="Times New Roman" w:hAnsi="Times New Roman" w:cs="Times New Roman"/>
          <w:b/>
          <w:bCs/>
          <w:color w:val="auto"/>
          <w:spacing w:val="-12"/>
          <w:sz w:val="24"/>
          <w:szCs w:val="24"/>
        </w:rPr>
        <w:t xml:space="preserve"> </w:t>
      </w:r>
      <w:r w:rsidRPr="00F87B1B">
        <w:rPr>
          <w:rFonts w:ascii="Times New Roman" w:hAnsi="Times New Roman" w:cs="Times New Roman"/>
          <w:b/>
          <w:bCs/>
          <w:color w:val="auto"/>
          <w:sz w:val="24"/>
          <w:szCs w:val="24"/>
        </w:rPr>
        <w:t xml:space="preserve">действия. </w:t>
      </w:r>
    </w:p>
    <w:p w14:paraId="34B86AF0" w14:textId="14F20618" w:rsidR="00F87B1B" w:rsidRPr="00F87B1B" w:rsidRDefault="00F87B1B" w:rsidP="00F87B1B">
      <w:pPr>
        <w:pStyle w:val="3"/>
        <w:spacing w:before="42" w:line="309" w:lineRule="auto"/>
        <w:ind w:right="959"/>
        <w:jc w:val="both"/>
        <w:rPr>
          <w:rFonts w:ascii="Times New Roman" w:hAnsi="Times New Roman" w:cs="Times New Roman"/>
          <w:b/>
          <w:bCs/>
          <w:color w:val="auto"/>
          <w:sz w:val="24"/>
          <w:szCs w:val="24"/>
        </w:rPr>
      </w:pPr>
      <w:r w:rsidRPr="00F87B1B">
        <w:rPr>
          <w:rFonts w:ascii="Times New Roman" w:hAnsi="Times New Roman" w:cs="Times New Roman"/>
          <w:b/>
          <w:bCs/>
          <w:color w:val="auto"/>
          <w:spacing w:val="-2"/>
          <w:sz w:val="24"/>
          <w:szCs w:val="24"/>
        </w:rPr>
        <w:t>Самоорганизация:</w:t>
      </w:r>
    </w:p>
    <w:p w14:paraId="21EB5949" w14:textId="77777777" w:rsidR="00F87B1B" w:rsidRPr="00F87B1B" w:rsidRDefault="00F87B1B">
      <w:pPr>
        <w:pStyle w:val="a7"/>
        <w:widowControl w:val="0"/>
        <w:numPr>
          <w:ilvl w:val="0"/>
          <w:numId w:val="194"/>
        </w:numPr>
        <w:tabs>
          <w:tab w:val="left" w:pos="746"/>
        </w:tabs>
        <w:autoSpaceDE w:val="0"/>
        <w:autoSpaceDN w:val="0"/>
        <w:spacing w:before="1" w:after="0" w:line="276" w:lineRule="auto"/>
        <w:ind w:right="714" w:firstLine="0"/>
        <w:contextualSpacing w:val="0"/>
        <w:jc w:val="both"/>
        <w:rPr>
          <w:rFonts w:ascii="Times New Roman" w:hAnsi="Times New Roman" w:cs="Times New Roman"/>
        </w:rPr>
      </w:pPr>
      <w:r w:rsidRPr="00F87B1B">
        <w:rPr>
          <w:rFonts w:ascii="Times New Roman" w:hAnsi="Times New Roman" w:cs="Times New Roman"/>
        </w:rPr>
        <w:t xml:space="preserve">планировать действия самостоятельно или с небольшой помощью взрослого действия по решению учебно-практической финансовой </w:t>
      </w:r>
      <w:r w:rsidRPr="00F87B1B">
        <w:rPr>
          <w:rFonts w:ascii="Times New Roman" w:hAnsi="Times New Roman" w:cs="Times New Roman"/>
          <w:spacing w:val="-2"/>
        </w:rPr>
        <w:t>задачи;</w:t>
      </w:r>
    </w:p>
    <w:p w14:paraId="5CCD0A6A" w14:textId="77777777" w:rsidR="00F87B1B" w:rsidRPr="00F87B1B" w:rsidRDefault="00F87B1B">
      <w:pPr>
        <w:pStyle w:val="a7"/>
        <w:widowControl w:val="0"/>
        <w:numPr>
          <w:ilvl w:val="0"/>
          <w:numId w:val="194"/>
        </w:numPr>
        <w:tabs>
          <w:tab w:val="left" w:pos="746"/>
        </w:tabs>
        <w:autoSpaceDE w:val="0"/>
        <w:autoSpaceDN w:val="0"/>
        <w:spacing w:before="39" w:after="0" w:line="276" w:lineRule="auto"/>
        <w:ind w:right="713" w:firstLine="0"/>
        <w:contextualSpacing w:val="0"/>
        <w:jc w:val="both"/>
        <w:rPr>
          <w:rFonts w:ascii="Times New Roman" w:hAnsi="Times New Roman" w:cs="Times New Roman"/>
        </w:rPr>
      </w:pPr>
      <w:r w:rsidRPr="00F87B1B">
        <w:rPr>
          <w:rFonts w:ascii="Times New Roman" w:hAnsi="Times New Roman" w:cs="Times New Roman"/>
        </w:rPr>
        <w:t>проявлять познавательную и творческую инициативу в применении финансовых знаний для решения элементарных вопросов в области экономики семьи;</w:t>
      </w:r>
    </w:p>
    <w:p w14:paraId="4115723E" w14:textId="77777777" w:rsidR="00F87B1B" w:rsidRPr="00F87B1B" w:rsidRDefault="00F87B1B">
      <w:pPr>
        <w:pStyle w:val="a7"/>
        <w:widowControl w:val="0"/>
        <w:numPr>
          <w:ilvl w:val="0"/>
          <w:numId w:val="194"/>
        </w:numPr>
        <w:tabs>
          <w:tab w:val="left" w:pos="746"/>
        </w:tabs>
        <w:autoSpaceDE w:val="0"/>
        <w:autoSpaceDN w:val="0"/>
        <w:spacing w:before="40" w:after="0"/>
        <w:ind w:right="716" w:firstLine="0"/>
        <w:contextualSpacing w:val="0"/>
        <w:jc w:val="both"/>
        <w:rPr>
          <w:rFonts w:ascii="Times New Roman" w:hAnsi="Times New Roman" w:cs="Times New Roman"/>
        </w:rPr>
      </w:pPr>
      <w:r w:rsidRPr="00F87B1B">
        <w:rPr>
          <w:rFonts w:ascii="Times New Roman" w:hAnsi="Times New Roman" w:cs="Times New Roman"/>
        </w:rPr>
        <w:t>выполнять правила безопасного использования электронных средств, предлагаемых в процессе обучения.</w:t>
      </w:r>
    </w:p>
    <w:p w14:paraId="6ECC7BB4" w14:textId="77777777" w:rsidR="00F87B1B" w:rsidRPr="00F87B1B" w:rsidRDefault="00F87B1B" w:rsidP="00F87B1B">
      <w:pPr>
        <w:pStyle w:val="3"/>
        <w:spacing w:before="37"/>
        <w:jc w:val="both"/>
        <w:rPr>
          <w:rFonts w:ascii="Times New Roman" w:hAnsi="Times New Roman" w:cs="Times New Roman"/>
          <w:b/>
          <w:bCs/>
          <w:color w:val="auto"/>
          <w:sz w:val="24"/>
          <w:szCs w:val="24"/>
        </w:rPr>
      </w:pPr>
      <w:r w:rsidRPr="00F87B1B">
        <w:rPr>
          <w:rFonts w:ascii="Times New Roman" w:hAnsi="Times New Roman" w:cs="Times New Roman"/>
          <w:b/>
          <w:bCs/>
          <w:color w:val="auto"/>
          <w:spacing w:val="-2"/>
          <w:sz w:val="24"/>
          <w:szCs w:val="24"/>
        </w:rPr>
        <w:t>Самоконтроль:</w:t>
      </w:r>
    </w:p>
    <w:p w14:paraId="35B297A9" w14:textId="77777777" w:rsidR="00F87B1B" w:rsidRPr="00F87B1B" w:rsidRDefault="00F87B1B">
      <w:pPr>
        <w:pStyle w:val="a7"/>
        <w:widowControl w:val="0"/>
        <w:numPr>
          <w:ilvl w:val="0"/>
          <w:numId w:val="194"/>
        </w:numPr>
        <w:tabs>
          <w:tab w:val="left" w:pos="746"/>
        </w:tabs>
        <w:autoSpaceDE w:val="0"/>
        <w:autoSpaceDN w:val="0"/>
        <w:spacing w:before="74" w:after="0" w:line="240" w:lineRule="auto"/>
        <w:ind w:left="746" w:hanging="148"/>
        <w:contextualSpacing w:val="0"/>
        <w:jc w:val="both"/>
        <w:rPr>
          <w:rFonts w:ascii="Times New Roman" w:hAnsi="Times New Roman" w:cs="Times New Roman"/>
        </w:rPr>
      </w:pPr>
      <w:r w:rsidRPr="00F87B1B">
        <w:rPr>
          <w:rFonts w:ascii="Times New Roman" w:hAnsi="Times New Roman" w:cs="Times New Roman"/>
        </w:rPr>
        <w:t>осуществлять</w:t>
      </w:r>
      <w:r w:rsidRPr="00F87B1B">
        <w:rPr>
          <w:rFonts w:ascii="Times New Roman" w:hAnsi="Times New Roman" w:cs="Times New Roman"/>
          <w:spacing w:val="-8"/>
        </w:rPr>
        <w:t xml:space="preserve"> </w:t>
      </w:r>
      <w:r w:rsidRPr="00F87B1B">
        <w:rPr>
          <w:rFonts w:ascii="Times New Roman" w:hAnsi="Times New Roman" w:cs="Times New Roman"/>
        </w:rPr>
        <w:t>контроль</w:t>
      </w:r>
      <w:r w:rsidRPr="00F87B1B">
        <w:rPr>
          <w:rFonts w:ascii="Times New Roman" w:hAnsi="Times New Roman" w:cs="Times New Roman"/>
          <w:spacing w:val="-6"/>
        </w:rPr>
        <w:t xml:space="preserve"> </w:t>
      </w:r>
      <w:r w:rsidRPr="00F87B1B">
        <w:rPr>
          <w:rFonts w:ascii="Times New Roman" w:hAnsi="Times New Roman" w:cs="Times New Roman"/>
        </w:rPr>
        <w:t>процесса</w:t>
      </w:r>
      <w:r w:rsidRPr="00F87B1B">
        <w:rPr>
          <w:rFonts w:ascii="Times New Roman" w:hAnsi="Times New Roman" w:cs="Times New Roman"/>
          <w:spacing w:val="-3"/>
        </w:rPr>
        <w:t xml:space="preserve"> </w:t>
      </w:r>
      <w:r w:rsidRPr="00F87B1B">
        <w:rPr>
          <w:rFonts w:ascii="Times New Roman" w:hAnsi="Times New Roman" w:cs="Times New Roman"/>
        </w:rPr>
        <w:t>и</w:t>
      </w:r>
      <w:r w:rsidRPr="00F87B1B">
        <w:rPr>
          <w:rFonts w:ascii="Times New Roman" w:hAnsi="Times New Roman" w:cs="Times New Roman"/>
          <w:spacing w:val="-8"/>
        </w:rPr>
        <w:t xml:space="preserve"> </w:t>
      </w:r>
      <w:r w:rsidRPr="00F87B1B">
        <w:rPr>
          <w:rFonts w:ascii="Times New Roman" w:hAnsi="Times New Roman" w:cs="Times New Roman"/>
        </w:rPr>
        <w:t>результата</w:t>
      </w:r>
      <w:r w:rsidRPr="00F87B1B">
        <w:rPr>
          <w:rFonts w:ascii="Times New Roman" w:hAnsi="Times New Roman" w:cs="Times New Roman"/>
          <w:spacing w:val="-4"/>
        </w:rPr>
        <w:t xml:space="preserve"> </w:t>
      </w:r>
      <w:r w:rsidRPr="00F87B1B">
        <w:rPr>
          <w:rFonts w:ascii="Times New Roman" w:hAnsi="Times New Roman" w:cs="Times New Roman"/>
        </w:rPr>
        <w:t>своей</w:t>
      </w:r>
      <w:r w:rsidRPr="00F87B1B">
        <w:rPr>
          <w:rFonts w:ascii="Times New Roman" w:hAnsi="Times New Roman" w:cs="Times New Roman"/>
          <w:spacing w:val="-4"/>
        </w:rPr>
        <w:t xml:space="preserve"> </w:t>
      </w:r>
      <w:r w:rsidRPr="00F87B1B">
        <w:rPr>
          <w:rFonts w:ascii="Times New Roman" w:hAnsi="Times New Roman" w:cs="Times New Roman"/>
          <w:spacing w:val="-2"/>
        </w:rPr>
        <w:t>деятельности;</w:t>
      </w:r>
    </w:p>
    <w:p w14:paraId="1F70FE32" w14:textId="77777777" w:rsidR="00F87B1B" w:rsidRPr="00F87B1B" w:rsidRDefault="00F87B1B">
      <w:pPr>
        <w:pStyle w:val="a7"/>
        <w:widowControl w:val="0"/>
        <w:numPr>
          <w:ilvl w:val="0"/>
          <w:numId w:val="194"/>
        </w:numPr>
        <w:tabs>
          <w:tab w:val="left" w:pos="746"/>
          <w:tab w:val="left" w:pos="4008"/>
          <w:tab w:val="left" w:pos="5727"/>
        </w:tabs>
        <w:autoSpaceDE w:val="0"/>
        <w:autoSpaceDN w:val="0"/>
        <w:spacing w:before="78" w:after="0" w:line="273" w:lineRule="auto"/>
        <w:ind w:right="1584" w:firstLine="0"/>
        <w:contextualSpacing w:val="0"/>
        <w:jc w:val="both"/>
        <w:rPr>
          <w:rFonts w:ascii="Times New Roman" w:hAnsi="Times New Roman" w:cs="Times New Roman"/>
        </w:rPr>
      </w:pPr>
      <w:r w:rsidRPr="00F87B1B">
        <w:rPr>
          <w:rFonts w:ascii="Times New Roman" w:hAnsi="Times New Roman" w:cs="Times New Roman"/>
        </w:rPr>
        <w:lastRenderedPageBreak/>
        <w:t>выбирать</w:t>
      </w:r>
      <w:r w:rsidRPr="00F87B1B">
        <w:rPr>
          <w:rFonts w:ascii="Times New Roman" w:hAnsi="Times New Roman" w:cs="Times New Roman"/>
          <w:spacing w:val="40"/>
        </w:rPr>
        <w:t xml:space="preserve"> </w:t>
      </w:r>
      <w:r w:rsidRPr="00F87B1B">
        <w:rPr>
          <w:rFonts w:ascii="Times New Roman" w:hAnsi="Times New Roman" w:cs="Times New Roman"/>
        </w:rPr>
        <w:t>и</w:t>
      </w:r>
      <w:r w:rsidRPr="00F87B1B">
        <w:rPr>
          <w:rFonts w:ascii="Times New Roman" w:hAnsi="Times New Roman" w:cs="Times New Roman"/>
          <w:spacing w:val="40"/>
        </w:rPr>
        <w:t xml:space="preserve"> </w:t>
      </w:r>
      <w:r w:rsidRPr="00F87B1B">
        <w:rPr>
          <w:rFonts w:ascii="Times New Roman" w:hAnsi="Times New Roman" w:cs="Times New Roman"/>
        </w:rPr>
        <w:t>при</w:t>
      </w:r>
      <w:r w:rsidRPr="00F87B1B">
        <w:rPr>
          <w:rFonts w:ascii="Times New Roman" w:hAnsi="Times New Roman" w:cs="Times New Roman"/>
          <w:spacing w:val="-12"/>
        </w:rPr>
        <w:t xml:space="preserve"> </w:t>
      </w:r>
      <w:r w:rsidRPr="00F87B1B">
        <w:rPr>
          <w:rFonts w:ascii="Times New Roman" w:hAnsi="Times New Roman" w:cs="Times New Roman"/>
        </w:rPr>
        <w:t>необходимости</w:t>
      </w:r>
      <w:r w:rsidRPr="00F87B1B">
        <w:rPr>
          <w:rFonts w:ascii="Times New Roman" w:hAnsi="Times New Roman" w:cs="Times New Roman"/>
        </w:rPr>
        <w:tab/>
      </w:r>
      <w:r w:rsidRPr="00F87B1B">
        <w:rPr>
          <w:rFonts w:ascii="Times New Roman" w:hAnsi="Times New Roman" w:cs="Times New Roman"/>
          <w:spacing w:val="-2"/>
        </w:rPr>
        <w:t>корректировать</w:t>
      </w:r>
      <w:r w:rsidRPr="00F87B1B">
        <w:rPr>
          <w:rFonts w:ascii="Times New Roman" w:hAnsi="Times New Roman" w:cs="Times New Roman"/>
        </w:rPr>
        <w:tab/>
      </w:r>
      <w:r w:rsidRPr="00F87B1B">
        <w:rPr>
          <w:rFonts w:ascii="Times New Roman" w:hAnsi="Times New Roman" w:cs="Times New Roman"/>
          <w:spacing w:val="-2"/>
        </w:rPr>
        <w:t xml:space="preserve">способы </w:t>
      </w:r>
      <w:r w:rsidRPr="00F87B1B">
        <w:rPr>
          <w:rFonts w:ascii="Times New Roman" w:hAnsi="Times New Roman" w:cs="Times New Roman"/>
        </w:rPr>
        <w:t>финансовых и учебных действий;</w:t>
      </w:r>
    </w:p>
    <w:p w14:paraId="3328BA11" w14:textId="77777777" w:rsidR="00F87B1B" w:rsidRPr="00F87B1B" w:rsidRDefault="00F87B1B" w:rsidP="00F87B1B">
      <w:pPr>
        <w:pStyle w:val="ac"/>
        <w:spacing w:before="79"/>
        <w:rPr>
          <w:sz w:val="24"/>
          <w:szCs w:val="24"/>
        </w:rPr>
      </w:pPr>
      <w:r w:rsidRPr="00F87B1B">
        <w:rPr>
          <w:sz w:val="24"/>
          <w:szCs w:val="24"/>
        </w:rPr>
        <w:t>находить</w:t>
      </w:r>
      <w:r w:rsidRPr="00F87B1B">
        <w:rPr>
          <w:spacing w:val="34"/>
          <w:sz w:val="24"/>
          <w:szCs w:val="24"/>
        </w:rPr>
        <w:t xml:space="preserve"> </w:t>
      </w:r>
      <w:r w:rsidRPr="00F87B1B">
        <w:rPr>
          <w:sz w:val="24"/>
          <w:szCs w:val="24"/>
        </w:rPr>
        <w:t>ошибки</w:t>
      </w:r>
      <w:r w:rsidRPr="00F87B1B">
        <w:rPr>
          <w:spacing w:val="35"/>
          <w:sz w:val="24"/>
          <w:szCs w:val="24"/>
        </w:rPr>
        <w:t xml:space="preserve"> </w:t>
      </w:r>
      <w:r w:rsidRPr="00F87B1B">
        <w:rPr>
          <w:sz w:val="24"/>
          <w:szCs w:val="24"/>
        </w:rPr>
        <w:t>в</w:t>
      </w:r>
      <w:r w:rsidRPr="00F87B1B">
        <w:rPr>
          <w:spacing w:val="35"/>
          <w:sz w:val="24"/>
          <w:szCs w:val="24"/>
        </w:rPr>
        <w:t xml:space="preserve"> </w:t>
      </w:r>
      <w:r w:rsidRPr="00F87B1B">
        <w:rPr>
          <w:sz w:val="24"/>
          <w:szCs w:val="24"/>
        </w:rPr>
        <w:t>своей</w:t>
      </w:r>
      <w:r w:rsidRPr="00F87B1B">
        <w:rPr>
          <w:spacing w:val="36"/>
          <w:sz w:val="24"/>
          <w:szCs w:val="24"/>
        </w:rPr>
        <w:t xml:space="preserve"> </w:t>
      </w:r>
      <w:r w:rsidRPr="00F87B1B">
        <w:rPr>
          <w:sz w:val="24"/>
          <w:szCs w:val="24"/>
        </w:rPr>
        <w:t>работе,</w:t>
      </w:r>
      <w:r w:rsidRPr="00F87B1B">
        <w:rPr>
          <w:spacing w:val="41"/>
          <w:sz w:val="24"/>
          <w:szCs w:val="24"/>
        </w:rPr>
        <w:t xml:space="preserve"> </w:t>
      </w:r>
      <w:r w:rsidRPr="00F87B1B">
        <w:rPr>
          <w:sz w:val="24"/>
          <w:szCs w:val="24"/>
        </w:rPr>
        <w:t>устанавливать</w:t>
      </w:r>
      <w:r w:rsidRPr="00F87B1B">
        <w:rPr>
          <w:spacing w:val="29"/>
          <w:sz w:val="24"/>
          <w:szCs w:val="24"/>
        </w:rPr>
        <w:t xml:space="preserve"> </w:t>
      </w:r>
      <w:r w:rsidRPr="00F87B1B">
        <w:rPr>
          <w:sz w:val="24"/>
          <w:szCs w:val="24"/>
        </w:rPr>
        <w:t>их</w:t>
      </w:r>
      <w:r w:rsidRPr="00F87B1B">
        <w:rPr>
          <w:spacing w:val="34"/>
          <w:sz w:val="24"/>
          <w:szCs w:val="24"/>
        </w:rPr>
        <w:t xml:space="preserve"> </w:t>
      </w:r>
      <w:r w:rsidRPr="00F87B1B">
        <w:rPr>
          <w:sz w:val="24"/>
          <w:szCs w:val="24"/>
        </w:rPr>
        <w:t>причины,</w:t>
      </w:r>
      <w:r w:rsidRPr="00F87B1B">
        <w:rPr>
          <w:spacing w:val="33"/>
          <w:sz w:val="24"/>
          <w:szCs w:val="24"/>
        </w:rPr>
        <w:t xml:space="preserve"> </w:t>
      </w:r>
      <w:r w:rsidRPr="00F87B1B">
        <w:rPr>
          <w:spacing w:val="-2"/>
          <w:sz w:val="24"/>
          <w:szCs w:val="24"/>
        </w:rPr>
        <w:t xml:space="preserve">вести </w:t>
      </w:r>
      <w:r w:rsidRPr="00F87B1B">
        <w:rPr>
          <w:sz w:val="24"/>
          <w:szCs w:val="24"/>
        </w:rPr>
        <w:t>поиск</w:t>
      </w:r>
      <w:r w:rsidRPr="00F87B1B">
        <w:rPr>
          <w:spacing w:val="-10"/>
          <w:sz w:val="24"/>
          <w:szCs w:val="24"/>
        </w:rPr>
        <w:t xml:space="preserve"> </w:t>
      </w:r>
      <w:r w:rsidRPr="00F87B1B">
        <w:rPr>
          <w:sz w:val="24"/>
          <w:szCs w:val="24"/>
        </w:rPr>
        <w:t>путей</w:t>
      </w:r>
      <w:r w:rsidRPr="00F87B1B">
        <w:rPr>
          <w:spacing w:val="-5"/>
          <w:sz w:val="24"/>
          <w:szCs w:val="24"/>
        </w:rPr>
        <w:t xml:space="preserve"> </w:t>
      </w:r>
      <w:r w:rsidRPr="00F87B1B">
        <w:rPr>
          <w:sz w:val="24"/>
          <w:szCs w:val="24"/>
        </w:rPr>
        <w:t>преодоления</w:t>
      </w:r>
      <w:r w:rsidRPr="00F87B1B">
        <w:rPr>
          <w:spacing w:val="-6"/>
          <w:sz w:val="24"/>
          <w:szCs w:val="24"/>
        </w:rPr>
        <w:t xml:space="preserve"> </w:t>
      </w:r>
      <w:r w:rsidRPr="00F87B1B">
        <w:rPr>
          <w:sz w:val="24"/>
          <w:szCs w:val="24"/>
        </w:rPr>
        <w:t>ошибок</w:t>
      </w:r>
      <w:r w:rsidRPr="00F87B1B">
        <w:rPr>
          <w:spacing w:val="-7"/>
          <w:sz w:val="24"/>
          <w:szCs w:val="24"/>
        </w:rPr>
        <w:t xml:space="preserve"> </w:t>
      </w:r>
      <w:r w:rsidRPr="00F87B1B">
        <w:rPr>
          <w:sz w:val="24"/>
          <w:szCs w:val="24"/>
        </w:rPr>
        <w:t>при</w:t>
      </w:r>
      <w:r w:rsidRPr="00F87B1B">
        <w:rPr>
          <w:spacing w:val="-5"/>
          <w:sz w:val="24"/>
          <w:szCs w:val="24"/>
        </w:rPr>
        <w:t xml:space="preserve"> </w:t>
      </w:r>
      <w:r w:rsidRPr="00F87B1B">
        <w:rPr>
          <w:sz w:val="24"/>
          <w:szCs w:val="24"/>
        </w:rPr>
        <w:t>решении</w:t>
      </w:r>
      <w:r w:rsidRPr="00F87B1B">
        <w:rPr>
          <w:spacing w:val="-5"/>
          <w:sz w:val="24"/>
          <w:szCs w:val="24"/>
        </w:rPr>
        <w:t xml:space="preserve"> </w:t>
      </w:r>
      <w:r w:rsidRPr="00F87B1B">
        <w:rPr>
          <w:sz w:val="24"/>
          <w:szCs w:val="24"/>
        </w:rPr>
        <w:t>финансовых</w:t>
      </w:r>
      <w:r w:rsidRPr="00F87B1B">
        <w:rPr>
          <w:spacing w:val="-5"/>
          <w:sz w:val="24"/>
          <w:szCs w:val="24"/>
        </w:rPr>
        <w:t xml:space="preserve"> </w:t>
      </w:r>
      <w:r w:rsidRPr="00F87B1B">
        <w:rPr>
          <w:spacing w:val="-2"/>
          <w:sz w:val="24"/>
          <w:szCs w:val="24"/>
        </w:rPr>
        <w:t>задач;</w:t>
      </w:r>
    </w:p>
    <w:p w14:paraId="3C76EB04" w14:textId="77777777" w:rsidR="00F87B1B" w:rsidRPr="00F87B1B" w:rsidRDefault="00F87B1B" w:rsidP="00F87B1B">
      <w:pPr>
        <w:pStyle w:val="3"/>
        <w:spacing w:before="78"/>
        <w:jc w:val="both"/>
        <w:rPr>
          <w:rFonts w:ascii="Times New Roman" w:hAnsi="Times New Roman" w:cs="Times New Roman"/>
          <w:b/>
          <w:bCs/>
          <w:color w:val="auto"/>
          <w:sz w:val="24"/>
          <w:szCs w:val="24"/>
        </w:rPr>
      </w:pPr>
      <w:r w:rsidRPr="00F87B1B">
        <w:rPr>
          <w:rFonts w:ascii="Times New Roman" w:hAnsi="Times New Roman" w:cs="Times New Roman"/>
          <w:b/>
          <w:bCs/>
          <w:color w:val="auto"/>
          <w:spacing w:val="-2"/>
          <w:sz w:val="24"/>
          <w:szCs w:val="24"/>
        </w:rPr>
        <w:t>Самооценка</w:t>
      </w:r>
    </w:p>
    <w:p w14:paraId="3922C990" w14:textId="77777777" w:rsidR="00F87B1B" w:rsidRPr="00F87B1B" w:rsidRDefault="00F87B1B">
      <w:pPr>
        <w:pStyle w:val="a7"/>
        <w:widowControl w:val="0"/>
        <w:numPr>
          <w:ilvl w:val="0"/>
          <w:numId w:val="194"/>
        </w:numPr>
        <w:tabs>
          <w:tab w:val="left" w:pos="746"/>
        </w:tabs>
        <w:autoSpaceDE w:val="0"/>
        <w:autoSpaceDN w:val="0"/>
        <w:spacing w:before="73" w:after="0" w:line="276" w:lineRule="auto"/>
        <w:ind w:right="702" w:firstLine="0"/>
        <w:contextualSpacing w:val="0"/>
        <w:jc w:val="both"/>
        <w:rPr>
          <w:rFonts w:ascii="Times New Roman" w:hAnsi="Times New Roman" w:cs="Times New Roman"/>
        </w:rPr>
      </w:pPr>
      <w:r w:rsidRPr="00F87B1B">
        <w:rPr>
          <w:rFonts w:ascii="Times New Roman" w:hAnsi="Times New Roman" w:cs="Times New Roman"/>
        </w:rPr>
        <w:t>объективно оценивать процесс и результаты своей деятельности по предложенным критериям, соотносить свою оценку с оценкой</w:t>
      </w:r>
      <w:r w:rsidRPr="00F87B1B">
        <w:rPr>
          <w:rFonts w:ascii="Times New Roman" w:hAnsi="Times New Roman" w:cs="Times New Roman"/>
          <w:spacing w:val="80"/>
        </w:rPr>
        <w:t xml:space="preserve"> </w:t>
      </w:r>
      <w:r w:rsidRPr="00F87B1B">
        <w:rPr>
          <w:rFonts w:ascii="Times New Roman" w:hAnsi="Times New Roman" w:cs="Times New Roman"/>
          <w:spacing w:val="-2"/>
        </w:rPr>
        <w:t>педагога.</w:t>
      </w:r>
    </w:p>
    <w:p w14:paraId="069B7807" w14:textId="77777777" w:rsidR="00F87B1B" w:rsidRPr="00F87B1B" w:rsidRDefault="00F87B1B" w:rsidP="00F87B1B">
      <w:pPr>
        <w:pStyle w:val="3"/>
        <w:spacing w:before="40"/>
        <w:jc w:val="both"/>
        <w:rPr>
          <w:rFonts w:ascii="Times New Roman" w:hAnsi="Times New Roman" w:cs="Times New Roman"/>
          <w:b/>
          <w:bCs/>
          <w:color w:val="auto"/>
          <w:sz w:val="24"/>
          <w:szCs w:val="24"/>
        </w:rPr>
      </w:pPr>
      <w:r w:rsidRPr="00F87B1B">
        <w:rPr>
          <w:rFonts w:ascii="Times New Roman" w:hAnsi="Times New Roman" w:cs="Times New Roman"/>
          <w:b/>
          <w:bCs/>
          <w:color w:val="auto"/>
          <w:sz w:val="24"/>
          <w:szCs w:val="24"/>
        </w:rPr>
        <w:t>Совместная</w:t>
      </w:r>
      <w:r w:rsidRPr="00F87B1B">
        <w:rPr>
          <w:rFonts w:ascii="Times New Roman" w:hAnsi="Times New Roman" w:cs="Times New Roman"/>
          <w:b/>
          <w:bCs/>
          <w:color w:val="auto"/>
          <w:spacing w:val="-12"/>
          <w:sz w:val="24"/>
          <w:szCs w:val="24"/>
        </w:rPr>
        <w:t xml:space="preserve"> </w:t>
      </w:r>
      <w:r w:rsidRPr="00F87B1B">
        <w:rPr>
          <w:rFonts w:ascii="Times New Roman" w:hAnsi="Times New Roman" w:cs="Times New Roman"/>
          <w:b/>
          <w:bCs/>
          <w:color w:val="auto"/>
          <w:spacing w:val="-2"/>
          <w:sz w:val="24"/>
          <w:szCs w:val="24"/>
        </w:rPr>
        <w:t>деятельность:</w:t>
      </w:r>
    </w:p>
    <w:p w14:paraId="15584870" w14:textId="77777777" w:rsidR="00F87B1B" w:rsidRPr="00F87B1B" w:rsidRDefault="00F87B1B">
      <w:pPr>
        <w:pStyle w:val="a7"/>
        <w:widowControl w:val="0"/>
        <w:numPr>
          <w:ilvl w:val="0"/>
          <w:numId w:val="194"/>
        </w:numPr>
        <w:tabs>
          <w:tab w:val="left" w:pos="746"/>
        </w:tabs>
        <w:autoSpaceDE w:val="0"/>
        <w:autoSpaceDN w:val="0"/>
        <w:spacing w:before="78" w:after="0" w:line="276" w:lineRule="auto"/>
        <w:ind w:right="709" w:firstLine="0"/>
        <w:contextualSpacing w:val="0"/>
        <w:jc w:val="both"/>
        <w:rPr>
          <w:rFonts w:ascii="Times New Roman" w:hAnsi="Times New Roman" w:cs="Times New Roman"/>
        </w:rPr>
      </w:pPr>
      <w:r w:rsidRPr="00F87B1B">
        <w:rPr>
          <w:rFonts w:ascii="Times New Roman" w:hAnsi="Times New Roman" w:cs="Times New Roman"/>
        </w:rPr>
        <w:t>формулировать краткосрочные и долгосрочные цели</w:t>
      </w:r>
      <w:r w:rsidRPr="00F87B1B">
        <w:rPr>
          <w:rFonts w:ascii="Times New Roman" w:hAnsi="Times New Roman" w:cs="Times New Roman"/>
          <w:spacing w:val="40"/>
        </w:rPr>
        <w:t xml:space="preserve"> </w:t>
      </w:r>
      <w:r w:rsidRPr="00F87B1B">
        <w:rPr>
          <w:rFonts w:ascii="Times New Roman" w:hAnsi="Times New Roman" w:cs="Times New Roman"/>
        </w:rPr>
        <w:t>(индивидуальные с учетом участия в коллективных задачах) изучения финансовой грамоты в стандартной (типовой) ситуации на основе предложенного формата планирования, распределения промежуточных шагов и сроков;</w:t>
      </w:r>
    </w:p>
    <w:p w14:paraId="76DFA463" w14:textId="77777777" w:rsidR="00F87B1B" w:rsidRPr="00F87B1B" w:rsidRDefault="00F87B1B">
      <w:pPr>
        <w:pStyle w:val="a7"/>
        <w:widowControl w:val="0"/>
        <w:numPr>
          <w:ilvl w:val="0"/>
          <w:numId w:val="194"/>
        </w:numPr>
        <w:tabs>
          <w:tab w:val="left" w:pos="746"/>
        </w:tabs>
        <w:autoSpaceDE w:val="0"/>
        <w:autoSpaceDN w:val="0"/>
        <w:spacing w:before="40" w:after="0" w:line="276" w:lineRule="auto"/>
        <w:ind w:right="711" w:firstLine="0"/>
        <w:contextualSpacing w:val="0"/>
        <w:jc w:val="both"/>
        <w:rPr>
          <w:rFonts w:ascii="Times New Roman" w:hAnsi="Times New Roman" w:cs="Times New Roman"/>
        </w:rPr>
      </w:pPr>
      <w:r w:rsidRPr="00F87B1B">
        <w:rPr>
          <w:rFonts w:ascii="Times New Roman" w:hAnsi="Times New Roman" w:cs="Times New Roman"/>
        </w:rP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при выполнении учебного проекта, мини-исследования и в учебной игре по финансовой </w:t>
      </w:r>
      <w:r w:rsidRPr="00F87B1B">
        <w:rPr>
          <w:rFonts w:ascii="Times New Roman" w:hAnsi="Times New Roman" w:cs="Times New Roman"/>
          <w:spacing w:val="-2"/>
        </w:rPr>
        <w:t>проблематике;</w:t>
      </w:r>
    </w:p>
    <w:p w14:paraId="7CB2508A" w14:textId="77777777" w:rsidR="00F87B1B" w:rsidRPr="00F87B1B" w:rsidRDefault="00F87B1B">
      <w:pPr>
        <w:pStyle w:val="a7"/>
        <w:widowControl w:val="0"/>
        <w:numPr>
          <w:ilvl w:val="0"/>
          <w:numId w:val="194"/>
        </w:numPr>
        <w:tabs>
          <w:tab w:val="left" w:pos="746"/>
        </w:tabs>
        <w:autoSpaceDE w:val="0"/>
        <w:autoSpaceDN w:val="0"/>
        <w:spacing w:before="38" w:after="0" w:line="276" w:lineRule="auto"/>
        <w:ind w:right="702" w:firstLine="0"/>
        <w:contextualSpacing w:val="0"/>
        <w:jc w:val="both"/>
        <w:rPr>
          <w:rFonts w:ascii="Times New Roman" w:hAnsi="Times New Roman" w:cs="Times New Roman"/>
        </w:rPr>
      </w:pPr>
      <w:r w:rsidRPr="00F87B1B">
        <w:rPr>
          <w:rFonts w:ascii="Times New Roman" w:hAnsi="Times New Roman" w:cs="Times New Roman"/>
        </w:rPr>
        <w:t>проявлять</w:t>
      </w:r>
      <w:r w:rsidRPr="00F87B1B">
        <w:rPr>
          <w:rFonts w:ascii="Times New Roman" w:hAnsi="Times New Roman" w:cs="Times New Roman"/>
          <w:spacing w:val="-1"/>
        </w:rPr>
        <w:t xml:space="preserve"> </w:t>
      </w:r>
      <w:r w:rsidRPr="00F87B1B">
        <w:rPr>
          <w:rFonts w:ascii="Times New Roman" w:hAnsi="Times New Roman" w:cs="Times New Roman"/>
        </w:rPr>
        <w:t>готовность</w:t>
      </w:r>
      <w:r w:rsidRPr="00F87B1B">
        <w:rPr>
          <w:rFonts w:ascii="Times New Roman" w:hAnsi="Times New Roman" w:cs="Times New Roman"/>
          <w:spacing w:val="-2"/>
        </w:rPr>
        <w:t xml:space="preserve"> </w:t>
      </w:r>
      <w:r w:rsidRPr="00F87B1B">
        <w:rPr>
          <w:rFonts w:ascii="Times New Roman" w:hAnsi="Times New Roman" w:cs="Times New Roman"/>
        </w:rPr>
        <w:t>руководить, выполнять</w:t>
      </w:r>
      <w:r w:rsidRPr="00F87B1B">
        <w:rPr>
          <w:rFonts w:ascii="Times New Roman" w:hAnsi="Times New Roman" w:cs="Times New Roman"/>
          <w:spacing w:val="-5"/>
        </w:rPr>
        <w:t xml:space="preserve"> </w:t>
      </w:r>
      <w:r w:rsidRPr="00F87B1B">
        <w:rPr>
          <w:rFonts w:ascii="Times New Roman" w:hAnsi="Times New Roman" w:cs="Times New Roman"/>
        </w:rPr>
        <w:t xml:space="preserve">поручения, подчиняться общим правилам при выполнении учебного проекта, </w:t>
      </w:r>
      <w:proofErr w:type="gramStart"/>
      <w:r w:rsidRPr="00F87B1B">
        <w:rPr>
          <w:rFonts w:ascii="Times New Roman" w:hAnsi="Times New Roman" w:cs="Times New Roman"/>
        </w:rPr>
        <w:t>мини- исследования</w:t>
      </w:r>
      <w:proofErr w:type="gramEnd"/>
      <w:r w:rsidRPr="00F87B1B">
        <w:rPr>
          <w:rFonts w:ascii="Times New Roman" w:hAnsi="Times New Roman" w:cs="Times New Roman"/>
        </w:rPr>
        <w:t xml:space="preserve"> и в учебной игре по финансовой проблематике;</w:t>
      </w:r>
    </w:p>
    <w:p w14:paraId="5FC8B198" w14:textId="77777777" w:rsidR="00F87B1B" w:rsidRPr="00F87B1B" w:rsidRDefault="00F87B1B">
      <w:pPr>
        <w:pStyle w:val="a7"/>
        <w:widowControl w:val="0"/>
        <w:numPr>
          <w:ilvl w:val="0"/>
          <w:numId w:val="194"/>
        </w:numPr>
        <w:tabs>
          <w:tab w:val="left" w:pos="746"/>
        </w:tabs>
        <w:autoSpaceDE w:val="0"/>
        <w:autoSpaceDN w:val="0"/>
        <w:spacing w:before="40" w:after="0" w:line="276" w:lineRule="auto"/>
        <w:ind w:right="710" w:firstLine="0"/>
        <w:contextualSpacing w:val="0"/>
        <w:jc w:val="both"/>
        <w:rPr>
          <w:rFonts w:ascii="Times New Roman" w:hAnsi="Times New Roman" w:cs="Times New Roman"/>
        </w:rPr>
      </w:pPr>
      <w:r w:rsidRPr="00F87B1B">
        <w:rPr>
          <w:rFonts w:ascii="Times New Roman" w:hAnsi="Times New Roman" w:cs="Times New Roman"/>
        </w:rPr>
        <w:t>ответственно выполнять свою часть работы при выполнении</w:t>
      </w:r>
      <w:r w:rsidRPr="00F87B1B">
        <w:rPr>
          <w:rFonts w:ascii="Times New Roman" w:hAnsi="Times New Roman" w:cs="Times New Roman"/>
          <w:spacing w:val="80"/>
        </w:rPr>
        <w:t xml:space="preserve"> </w:t>
      </w:r>
      <w:r w:rsidRPr="00F87B1B">
        <w:rPr>
          <w:rFonts w:ascii="Times New Roman" w:hAnsi="Times New Roman" w:cs="Times New Roman"/>
        </w:rPr>
        <w:t xml:space="preserve">учебного проекта, мини-исследования и в учебной игре по финансовой </w:t>
      </w:r>
      <w:r w:rsidRPr="00F87B1B">
        <w:rPr>
          <w:rFonts w:ascii="Times New Roman" w:hAnsi="Times New Roman" w:cs="Times New Roman"/>
          <w:spacing w:val="-2"/>
        </w:rPr>
        <w:t>проблематике;</w:t>
      </w:r>
    </w:p>
    <w:p w14:paraId="315210FA" w14:textId="77777777" w:rsidR="00F87B1B" w:rsidRPr="00F87B1B" w:rsidRDefault="00F87B1B">
      <w:pPr>
        <w:pStyle w:val="a7"/>
        <w:widowControl w:val="0"/>
        <w:numPr>
          <w:ilvl w:val="0"/>
          <w:numId w:val="194"/>
        </w:numPr>
        <w:tabs>
          <w:tab w:val="left" w:pos="746"/>
        </w:tabs>
        <w:autoSpaceDE w:val="0"/>
        <w:autoSpaceDN w:val="0"/>
        <w:spacing w:before="39" w:after="0" w:line="240" w:lineRule="auto"/>
        <w:ind w:left="746" w:hanging="148"/>
        <w:contextualSpacing w:val="0"/>
        <w:jc w:val="both"/>
        <w:rPr>
          <w:rFonts w:ascii="Times New Roman" w:hAnsi="Times New Roman" w:cs="Times New Roman"/>
        </w:rPr>
      </w:pPr>
      <w:r w:rsidRPr="00F87B1B">
        <w:rPr>
          <w:rFonts w:ascii="Times New Roman" w:hAnsi="Times New Roman" w:cs="Times New Roman"/>
        </w:rPr>
        <w:t>оценивать</w:t>
      </w:r>
      <w:r w:rsidRPr="00F87B1B">
        <w:rPr>
          <w:rFonts w:ascii="Times New Roman" w:hAnsi="Times New Roman" w:cs="Times New Roman"/>
          <w:spacing w:val="-7"/>
        </w:rPr>
        <w:t xml:space="preserve"> </w:t>
      </w:r>
      <w:r w:rsidRPr="00F87B1B">
        <w:rPr>
          <w:rFonts w:ascii="Times New Roman" w:hAnsi="Times New Roman" w:cs="Times New Roman"/>
        </w:rPr>
        <w:t>свой</w:t>
      </w:r>
      <w:r w:rsidRPr="00F87B1B">
        <w:rPr>
          <w:rFonts w:ascii="Times New Roman" w:hAnsi="Times New Roman" w:cs="Times New Roman"/>
          <w:spacing w:val="-1"/>
        </w:rPr>
        <w:t xml:space="preserve"> </w:t>
      </w:r>
      <w:r w:rsidRPr="00F87B1B">
        <w:rPr>
          <w:rFonts w:ascii="Times New Roman" w:hAnsi="Times New Roman" w:cs="Times New Roman"/>
        </w:rPr>
        <w:t>вклад</w:t>
      </w:r>
      <w:r w:rsidRPr="00F87B1B">
        <w:rPr>
          <w:rFonts w:ascii="Times New Roman" w:hAnsi="Times New Roman" w:cs="Times New Roman"/>
          <w:spacing w:val="-4"/>
        </w:rPr>
        <w:t xml:space="preserve"> </w:t>
      </w:r>
      <w:r w:rsidRPr="00F87B1B">
        <w:rPr>
          <w:rFonts w:ascii="Times New Roman" w:hAnsi="Times New Roman" w:cs="Times New Roman"/>
        </w:rPr>
        <w:t>в</w:t>
      </w:r>
      <w:r w:rsidRPr="00F87B1B">
        <w:rPr>
          <w:rFonts w:ascii="Times New Roman" w:hAnsi="Times New Roman" w:cs="Times New Roman"/>
          <w:spacing w:val="-5"/>
        </w:rPr>
        <w:t xml:space="preserve"> </w:t>
      </w:r>
      <w:r w:rsidRPr="00F87B1B">
        <w:rPr>
          <w:rFonts w:ascii="Times New Roman" w:hAnsi="Times New Roman" w:cs="Times New Roman"/>
        </w:rPr>
        <w:t>общий</w:t>
      </w:r>
      <w:r w:rsidRPr="00F87B1B">
        <w:rPr>
          <w:rFonts w:ascii="Times New Roman" w:hAnsi="Times New Roman" w:cs="Times New Roman"/>
          <w:spacing w:val="-1"/>
        </w:rPr>
        <w:t xml:space="preserve"> </w:t>
      </w:r>
      <w:r w:rsidRPr="00F87B1B">
        <w:rPr>
          <w:rFonts w:ascii="Times New Roman" w:hAnsi="Times New Roman" w:cs="Times New Roman"/>
          <w:spacing w:val="-2"/>
        </w:rPr>
        <w:t>результат;</w:t>
      </w:r>
    </w:p>
    <w:p w14:paraId="34620ADB" w14:textId="77777777" w:rsidR="00F87B1B" w:rsidRPr="00F87B1B" w:rsidRDefault="00F87B1B">
      <w:pPr>
        <w:pStyle w:val="a7"/>
        <w:widowControl w:val="0"/>
        <w:numPr>
          <w:ilvl w:val="0"/>
          <w:numId w:val="194"/>
        </w:numPr>
        <w:tabs>
          <w:tab w:val="left" w:pos="746"/>
        </w:tabs>
        <w:autoSpaceDE w:val="0"/>
        <w:autoSpaceDN w:val="0"/>
        <w:spacing w:before="79" w:after="0" w:line="273" w:lineRule="auto"/>
        <w:ind w:right="714" w:firstLine="0"/>
        <w:contextualSpacing w:val="0"/>
        <w:jc w:val="both"/>
        <w:rPr>
          <w:rFonts w:ascii="Times New Roman" w:hAnsi="Times New Roman" w:cs="Times New Roman"/>
        </w:rPr>
      </w:pPr>
      <w:r w:rsidRPr="00F87B1B">
        <w:rPr>
          <w:rFonts w:ascii="Times New Roman" w:hAnsi="Times New Roman" w:cs="Times New Roman"/>
        </w:rPr>
        <w:t>выполнять совместные проектные задания по финансовой грамоте с опорой на предложенные образцы.</w:t>
      </w:r>
    </w:p>
    <w:p w14:paraId="30474AB4" w14:textId="77777777" w:rsidR="00F87B1B" w:rsidRPr="007A6665" w:rsidRDefault="00F87B1B" w:rsidP="00F87B1B">
      <w:pPr>
        <w:spacing w:before="8"/>
        <w:ind w:left="2510"/>
        <w:rPr>
          <w:rFonts w:ascii="Times New Roman" w:hAnsi="Times New Roman" w:cs="Times New Roman"/>
          <w:b/>
          <w:sz w:val="28"/>
          <w:szCs w:val="28"/>
        </w:rPr>
      </w:pPr>
      <w:r w:rsidRPr="007A6665">
        <w:rPr>
          <w:rFonts w:ascii="Times New Roman" w:hAnsi="Times New Roman" w:cs="Times New Roman"/>
          <w:b/>
          <w:spacing w:val="2"/>
          <w:sz w:val="28"/>
          <w:szCs w:val="28"/>
        </w:rPr>
        <w:t>ИНФОРМАЦИОННАЯ</w:t>
      </w:r>
      <w:r w:rsidRPr="007A6665">
        <w:rPr>
          <w:rFonts w:ascii="Times New Roman" w:hAnsi="Times New Roman" w:cs="Times New Roman"/>
          <w:b/>
          <w:spacing w:val="51"/>
          <w:sz w:val="28"/>
          <w:szCs w:val="28"/>
        </w:rPr>
        <w:t xml:space="preserve"> </w:t>
      </w:r>
      <w:r w:rsidRPr="007A6665">
        <w:rPr>
          <w:rFonts w:ascii="Times New Roman" w:hAnsi="Times New Roman" w:cs="Times New Roman"/>
          <w:b/>
          <w:spacing w:val="-2"/>
          <w:sz w:val="28"/>
          <w:szCs w:val="28"/>
        </w:rPr>
        <w:t>БЕЗОПАСНОСТЬ</w:t>
      </w:r>
    </w:p>
    <w:p w14:paraId="5B3371FA" w14:textId="77777777" w:rsidR="00F87B1B" w:rsidRPr="007A6665" w:rsidRDefault="00F87B1B" w:rsidP="007A6665">
      <w:pPr>
        <w:spacing w:before="34"/>
        <w:ind w:left="857" w:right="2421" w:firstLine="4"/>
        <w:jc w:val="both"/>
        <w:rPr>
          <w:rFonts w:ascii="Times New Roman" w:hAnsi="Times New Roman" w:cs="Times New Roman"/>
          <w:b/>
          <w:i/>
        </w:rPr>
      </w:pPr>
      <w:bookmarkStart w:id="236" w:name="Познавательные_универсальные_учебные_дей"/>
      <w:bookmarkStart w:id="237" w:name="Базовые_логические_действия:"/>
      <w:bookmarkEnd w:id="236"/>
      <w:bookmarkEnd w:id="237"/>
      <w:r w:rsidRPr="007A6665">
        <w:rPr>
          <w:rFonts w:ascii="Times New Roman" w:hAnsi="Times New Roman" w:cs="Times New Roman"/>
          <w:b/>
          <w:i/>
        </w:rPr>
        <w:t xml:space="preserve">Познавательные универсальные учебные действия: </w:t>
      </w:r>
    </w:p>
    <w:p w14:paraId="3A099862" w14:textId="101044FE" w:rsidR="00F87B1B" w:rsidRPr="007A6665" w:rsidRDefault="00F87B1B" w:rsidP="007A6665">
      <w:pPr>
        <w:spacing w:before="34"/>
        <w:ind w:left="857" w:right="2421" w:firstLine="4"/>
        <w:jc w:val="both"/>
        <w:rPr>
          <w:rFonts w:ascii="Times New Roman" w:hAnsi="Times New Roman" w:cs="Times New Roman"/>
          <w:b/>
          <w:i/>
        </w:rPr>
      </w:pPr>
      <w:r w:rsidRPr="007A6665">
        <w:rPr>
          <w:rFonts w:ascii="Times New Roman" w:hAnsi="Times New Roman" w:cs="Times New Roman"/>
          <w:b/>
          <w:i/>
        </w:rPr>
        <w:t>Базовые</w:t>
      </w:r>
      <w:r w:rsidRPr="007A6665">
        <w:rPr>
          <w:rFonts w:ascii="Times New Roman" w:hAnsi="Times New Roman" w:cs="Times New Roman"/>
          <w:b/>
          <w:i/>
          <w:spacing w:val="40"/>
        </w:rPr>
        <w:t xml:space="preserve"> </w:t>
      </w:r>
      <w:r w:rsidRPr="007A6665">
        <w:rPr>
          <w:rFonts w:ascii="Times New Roman" w:hAnsi="Times New Roman" w:cs="Times New Roman"/>
          <w:b/>
          <w:i/>
        </w:rPr>
        <w:t>логические</w:t>
      </w:r>
      <w:r w:rsidRPr="007A6665">
        <w:rPr>
          <w:rFonts w:ascii="Times New Roman" w:hAnsi="Times New Roman" w:cs="Times New Roman"/>
          <w:b/>
          <w:i/>
          <w:spacing w:val="40"/>
        </w:rPr>
        <w:t xml:space="preserve"> </w:t>
      </w:r>
      <w:r w:rsidRPr="007A6665">
        <w:rPr>
          <w:rFonts w:ascii="Times New Roman" w:hAnsi="Times New Roman" w:cs="Times New Roman"/>
          <w:b/>
          <w:i/>
        </w:rPr>
        <w:t>действия:</w:t>
      </w:r>
    </w:p>
    <w:p w14:paraId="1D27BBE6" w14:textId="3B02AB99" w:rsidR="00F87B1B" w:rsidRPr="007A6665" w:rsidRDefault="00F87B1B">
      <w:pPr>
        <w:pStyle w:val="a7"/>
        <w:widowControl w:val="0"/>
        <w:numPr>
          <w:ilvl w:val="0"/>
          <w:numId w:val="195"/>
        </w:numPr>
        <w:tabs>
          <w:tab w:val="left" w:pos="1025"/>
        </w:tabs>
        <w:autoSpaceDE w:val="0"/>
        <w:autoSpaceDN w:val="0"/>
        <w:spacing w:before="38" w:after="0" w:line="259" w:lineRule="auto"/>
        <w:ind w:right="284"/>
        <w:contextualSpacing w:val="0"/>
        <w:jc w:val="both"/>
        <w:rPr>
          <w:rFonts w:ascii="Times New Roman" w:hAnsi="Times New Roman" w:cs="Times New Roman"/>
        </w:rPr>
      </w:pPr>
      <w:r w:rsidRPr="007A6665">
        <w:rPr>
          <w:rFonts w:ascii="Times New Roman" w:hAnsi="Times New Roman" w:cs="Times New Roman"/>
          <w:w w:val="105"/>
        </w:rPr>
        <w:t>сравнивать</w:t>
      </w:r>
      <w:r w:rsidRPr="007A6665">
        <w:rPr>
          <w:rFonts w:ascii="Times New Roman" w:hAnsi="Times New Roman" w:cs="Times New Roman"/>
          <w:spacing w:val="80"/>
          <w:w w:val="105"/>
        </w:rPr>
        <w:t xml:space="preserve"> </w:t>
      </w:r>
      <w:r w:rsidRPr="007A6665">
        <w:rPr>
          <w:rFonts w:ascii="Times New Roman" w:hAnsi="Times New Roman" w:cs="Times New Roman"/>
          <w:w w:val="105"/>
        </w:rPr>
        <w:t>объекты,</w:t>
      </w:r>
      <w:r w:rsidRPr="007A6665">
        <w:rPr>
          <w:rFonts w:ascii="Times New Roman" w:hAnsi="Times New Roman" w:cs="Times New Roman"/>
          <w:spacing w:val="80"/>
          <w:w w:val="105"/>
        </w:rPr>
        <w:t xml:space="preserve"> </w:t>
      </w:r>
      <w:r w:rsidRPr="007A6665">
        <w:rPr>
          <w:rFonts w:ascii="Times New Roman" w:hAnsi="Times New Roman" w:cs="Times New Roman"/>
          <w:w w:val="105"/>
        </w:rPr>
        <w:t>устанавливать</w:t>
      </w:r>
      <w:r w:rsidRPr="007A6665">
        <w:rPr>
          <w:rFonts w:ascii="Times New Roman" w:hAnsi="Times New Roman" w:cs="Times New Roman"/>
          <w:spacing w:val="80"/>
          <w:w w:val="105"/>
        </w:rPr>
        <w:t xml:space="preserve"> </w:t>
      </w:r>
      <w:r w:rsidRPr="007A6665">
        <w:rPr>
          <w:rFonts w:ascii="Times New Roman" w:hAnsi="Times New Roman" w:cs="Times New Roman"/>
          <w:w w:val="105"/>
        </w:rPr>
        <w:t>основания</w:t>
      </w:r>
      <w:r w:rsidRPr="007A6665">
        <w:rPr>
          <w:rFonts w:ascii="Times New Roman" w:hAnsi="Times New Roman" w:cs="Times New Roman"/>
          <w:spacing w:val="80"/>
          <w:w w:val="105"/>
        </w:rPr>
        <w:t xml:space="preserve"> </w:t>
      </w:r>
      <w:r w:rsidRPr="007A6665">
        <w:rPr>
          <w:rFonts w:ascii="Times New Roman" w:hAnsi="Times New Roman" w:cs="Times New Roman"/>
          <w:w w:val="105"/>
        </w:rPr>
        <w:t>для</w:t>
      </w:r>
      <w:r w:rsidRPr="007A6665">
        <w:rPr>
          <w:rFonts w:ascii="Times New Roman" w:hAnsi="Times New Roman" w:cs="Times New Roman"/>
          <w:spacing w:val="40"/>
          <w:w w:val="105"/>
        </w:rPr>
        <w:t xml:space="preserve"> </w:t>
      </w:r>
      <w:r w:rsidRPr="007A6665">
        <w:rPr>
          <w:rFonts w:ascii="Times New Roman" w:hAnsi="Times New Roman" w:cs="Times New Roman"/>
          <w:w w:val="105"/>
        </w:rPr>
        <w:t xml:space="preserve">сравнения, </w:t>
      </w:r>
      <w:r w:rsidRPr="007A6665">
        <w:rPr>
          <w:rFonts w:ascii="Times New Roman" w:hAnsi="Times New Roman" w:cs="Times New Roman"/>
          <w:spacing w:val="-2"/>
          <w:w w:val="105"/>
        </w:rPr>
        <w:t>устанавливать</w:t>
      </w:r>
      <w:r w:rsidR="007A6665">
        <w:rPr>
          <w:rFonts w:ascii="Times New Roman" w:hAnsi="Times New Roman" w:cs="Times New Roman"/>
          <w:spacing w:val="-2"/>
          <w:w w:val="105"/>
        </w:rPr>
        <w:t xml:space="preserve"> </w:t>
      </w:r>
      <w:r w:rsidRPr="007A6665">
        <w:rPr>
          <w:rFonts w:ascii="Times New Roman" w:hAnsi="Times New Roman" w:cs="Times New Roman"/>
          <w:spacing w:val="-2"/>
          <w:w w:val="105"/>
        </w:rPr>
        <w:t>аналогии;</w:t>
      </w:r>
    </w:p>
    <w:p w14:paraId="1860274C" w14:textId="77777777" w:rsidR="00F87B1B" w:rsidRPr="007A6665" w:rsidRDefault="00F87B1B">
      <w:pPr>
        <w:pStyle w:val="a7"/>
        <w:widowControl w:val="0"/>
        <w:numPr>
          <w:ilvl w:val="0"/>
          <w:numId w:val="195"/>
        </w:numPr>
        <w:tabs>
          <w:tab w:val="left" w:pos="1025"/>
        </w:tabs>
        <w:autoSpaceDE w:val="0"/>
        <w:autoSpaceDN w:val="0"/>
        <w:spacing w:after="0" w:line="240" w:lineRule="auto"/>
        <w:ind w:right="284" w:hanging="388"/>
        <w:contextualSpacing w:val="0"/>
        <w:jc w:val="both"/>
        <w:rPr>
          <w:rFonts w:ascii="Times New Roman" w:hAnsi="Times New Roman" w:cs="Times New Roman"/>
        </w:rPr>
      </w:pPr>
      <w:r w:rsidRPr="007A6665">
        <w:rPr>
          <w:rFonts w:ascii="Times New Roman" w:hAnsi="Times New Roman" w:cs="Times New Roman"/>
        </w:rPr>
        <w:t>объединять</w:t>
      </w:r>
      <w:r w:rsidRPr="007A6665">
        <w:rPr>
          <w:rFonts w:ascii="Times New Roman" w:hAnsi="Times New Roman" w:cs="Times New Roman"/>
          <w:spacing w:val="64"/>
        </w:rPr>
        <w:t xml:space="preserve"> </w:t>
      </w:r>
      <w:r w:rsidRPr="007A6665">
        <w:rPr>
          <w:rFonts w:ascii="Times New Roman" w:hAnsi="Times New Roman" w:cs="Times New Roman"/>
        </w:rPr>
        <w:t>части</w:t>
      </w:r>
      <w:r w:rsidRPr="007A6665">
        <w:rPr>
          <w:rFonts w:ascii="Times New Roman" w:hAnsi="Times New Roman" w:cs="Times New Roman"/>
          <w:spacing w:val="76"/>
        </w:rPr>
        <w:t xml:space="preserve"> </w:t>
      </w:r>
      <w:r w:rsidRPr="007A6665">
        <w:rPr>
          <w:rFonts w:ascii="Times New Roman" w:hAnsi="Times New Roman" w:cs="Times New Roman"/>
        </w:rPr>
        <w:t>объекта</w:t>
      </w:r>
      <w:r w:rsidRPr="007A6665">
        <w:rPr>
          <w:rFonts w:ascii="Times New Roman" w:hAnsi="Times New Roman" w:cs="Times New Roman"/>
          <w:spacing w:val="69"/>
        </w:rPr>
        <w:t xml:space="preserve"> </w:t>
      </w:r>
      <w:r w:rsidRPr="007A6665">
        <w:rPr>
          <w:rFonts w:ascii="Times New Roman" w:hAnsi="Times New Roman" w:cs="Times New Roman"/>
        </w:rPr>
        <w:t>(объекты)</w:t>
      </w:r>
      <w:r w:rsidRPr="007A6665">
        <w:rPr>
          <w:rFonts w:ascii="Times New Roman" w:hAnsi="Times New Roman" w:cs="Times New Roman"/>
          <w:spacing w:val="73"/>
        </w:rPr>
        <w:t xml:space="preserve"> </w:t>
      </w:r>
      <w:r w:rsidRPr="007A6665">
        <w:rPr>
          <w:rFonts w:ascii="Times New Roman" w:hAnsi="Times New Roman" w:cs="Times New Roman"/>
        </w:rPr>
        <w:t>по</w:t>
      </w:r>
      <w:r w:rsidRPr="007A6665">
        <w:rPr>
          <w:rFonts w:ascii="Times New Roman" w:hAnsi="Times New Roman" w:cs="Times New Roman"/>
          <w:spacing w:val="71"/>
        </w:rPr>
        <w:t xml:space="preserve"> </w:t>
      </w:r>
      <w:r w:rsidRPr="007A6665">
        <w:rPr>
          <w:rFonts w:ascii="Times New Roman" w:hAnsi="Times New Roman" w:cs="Times New Roman"/>
        </w:rPr>
        <w:t>определённому</w:t>
      </w:r>
      <w:r w:rsidRPr="007A6665">
        <w:rPr>
          <w:rFonts w:ascii="Times New Roman" w:hAnsi="Times New Roman" w:cs="Times New Roman"/>
          <w:spacing w:val="63"/>
        </w:rPr>
        <w:t xml:space="preserve"> </w:t>
      </w:r>
      <w:r w:rsidRPr="007A6665">
        <w:rPr>
          <w:rFonts w:ascii="Times New Roman" w:hAnsi="Times New Roman" w:cs="Times New Roman"/>
          <w:spacing w:val="-2"/>
        </w:rPr>
        <w:t>признаку;</w:t>
      </w:r>
    </w:p>
    <w:p w14:paraId="3BD03FB0" w14:textId="5DA1D44D" w:rsidR="00F87B1B" w:rsidRPr="007A6665" w:rsidRDefault="00F87B1B">
      <w:pPr>
        <w:pStyle w:val="a7"/>
        <w:widowControl w:val="0"/>
        <w:numPr>
          <w:ilvl w:val="0"/>
          <w:numId w:val="195"/>
        </w:numPr>
        <w:tabs>
          <w:tab w:val="left" w:pos="1025"/>
          <w:tab w:val="left" w:pos="1208"/>
          <w:tab w:val="left" w:pos="2692"/>
          <w:tab w:val="left" w:pos="4570"/>
          <w:tab w:val="left" w:pos="5665"/>
        </w:tabs>
        <w:autoSpaceDE w:val="0"/>
        <w:autoSpaceDN w:val="0"/>
        <w:spacing w:before="38" w:after="0" w:line="256" w:lineRule="auto"/>
        <w:ind w:left="1208" w:right="284" w:hanging="572"/>
        <w:contextualSpacing w:val="0"/>
        <w:jc w:val="both"/>
        <w:rPr>
          <w:rFonts w:ascii="Times New Roman" w:hAnsi="Times New Roman" w:cs="Times New Roman"/>
        </w:rPr>
      </w:pPr>
      <w:r w:rsidRPr="007A6665">
        <w:rPr>
          <w:rFonts w:ascii="Times New Roman" w:hAnsi="Times New Roman" w:cs="Times New Roman"/>
          <w:spacing w:val="-2"/>
        </w:rPr>
        <w:t>определять</w:t>
      </w:r>
      <w:r w:rsidRPr="007A6665">
        <w:rPr>
          <w:rFonts w:ascii="Times New Roman" w:hAnsi="Times New Roman" w:cs="Times New Roman"/>
        </w:rPr>
        <w:tab/>
      </w:r>
      <w:r w:rsidRPr="007A6665">
        <w:rPr>
          <w:rFonts w:ascii="Times New Roman" w:hAnsi="Times New Roman" w:cs="Times New Roman"/>
          <w:spacing w:val="-2"/>
        </w:rPr>
        <w:t>существенный</w:t>
      </w:r>
      <w:r w:rsidRPr="007A6665">
        <w:rPr>
          <w:rFonts w:ascii="Times New Roman" w:hAnsi="Times New Roman" w:cs="Times New Roman"/>
        </w:rPr>
        <w:tab/>
      </w:r>
      <w:r w:rsidRPr="007A6665">
        <w:rPr>
          <w:rFonts w:ascii="Times New Roman" w:hAnsi="Times New Roman" w:cs="Times New Roman"/>
          <w:spacing w:val="-2"/>
        </w:rPr>
        <w:t>признак</w:t>
      </w:r>
      <w:r w:rsidRPr="007A6665">
        <w:rPr>
          <w:rFonts w:ascii="Times New Roman" w:hAnsi="Times New Roman" w:cs="Times New Roman"/>
        </w:rPr>
        <w:tab/>
      </w:r>
      <w:r w:rsidRPr="007A6665">
        <w:rPr>
          <w:rFonts w:ascii="Times New Roman" w:hAnsi="Times New Roman" w:cs="Times New Roman"/>
          <w:spacing w:val="-4"/>
        </w:rPr>
        <w:t xml:space="preserve">для </w:t>
      </w:r>
      <w:r w:rsidRPr="007A6665">
        <w:rPr>
          <w:rFonts w:ascii="Times New Roman" w:hAnsi="Times New Roman" w:cs="Times New Roman"/>
        </w:rPr>
        <w:t>классификации,</w:t>
      </w:r>
      <w:r w:rsidRPr="007A6665">
        <w:rPr>
          <w:rFonts w:ascii="Times New Roman" w:hAnsi="Times New Roman" w:cs="Times New Roman"/>
          <w:spacing w:val="40"/>
        </w:rPr>
        <w:t xml:space="preserve"> </w:t>
      </w:r>
      <w:r w:rsidR="007A6665" w:rsidRPr="007A6665">
        <w:rPr>
          <w:rFonts w:ascii="Times New Roman" w:hAnsi="Times New Roman" w:cs="Times New Roman"/>
        </w:rPr>
        <w:t>классифицировать предложенные</w:t>
      </w:r>
      <w:r w:rsidRPr="007A6665">
        <w:rPr>
          <w:rFonts w:ascii="Times New Roman" w:hAnsi="Times New Roman" w:cs="Times New Roman"/>
          <w:spacing w:val="40"/>
        </w:rPr>
        <w:t xml:space="preserve"> </w:t>
      </w:r>
      <w:r w:rsidRPr="007A6665">
        <w:rPr>
          <w:rFonts w:ascii="Times New Roman" w:hAnsi="Times New Roman" w:cs="Times New Roman"/>
        </w:rPr>
        <w:t>объекты;</w:t>
      </w:r>
    </w:p>
    <w:p w14:paraId="3F281BCE" w14:textId="245A65DE" w:rsidR="00F87B1B" w:rsidRPr="007A6665" w:rsidRDefault="00F87B1B">
      <w:pPr>
        <w:pStyle w:val="a7"/>
        <w:widowControl w:val="0"/>
        <w:numPr>
          <w:ilvl w:val="0"/>
          <w:numId w:val="195"/>
        </w:numPr>
        <w:tabs>
          <w:tab w:val="left" w:pos="1025"/>
        </w:tabs>
        <w:autoSpaceDE w:val="0"/>
        <w:autoSpaceDN w:val="0"/>
        <w:spacing w:before="15" w:after="0" w:line="268" w:lineRule="auto"/>
        <w:ind w:right="284"/>
        <w:contextualSpacing w:val="0"/>
        <w:jc w:val="both"/>
        <w:rPr>
          <w:rFonts w:ascii="Times New Roman" w:hAnsi="Times New Roman" w:cs="Times New Roman"/>
        </w:rPr>
      </w:pPr>
      <w:r w:rsidRPr="007A6665">
        <w:rPr>
          <w:rFonts w:ascii="Times New Roman" w:hAnsi="Times New Roman" w:cs="Times New Roman"/>
          <w:w w:val="105"/>
        </w:rPr>
        <w:t>находить закономерности и противоречия в рассматриваемых</w:t>
      </w:r>
      <w:r w:rsidRPr="007A6665">
        <w:rPr>
          <w:rFonts w:ascii="Times New Roman" w:hAnsi="Times New Roman" w:cs="Times New Roman"/>
          <w:spacing w:val="40"/>
          <w:w w:val="105"/>
        </w:rPr>
        <w:t xml:space="preserve"> </w:t>
      </w:r>
      <w:r w:rsidRPr="007A6665">
        <w:rPr>
          <w:rFonts w:ascii="Times New Roman" w:hAnsi="Times New Roman" w:cs="Times New Roman"/>
          <w:w w:val="105"/>
        </w:rPr>
        <w:t>фактах, данных и</w:t>
      </w:r>
      <w:r w:rsidR="007A6665">
        <w:rPr>
          <w:rFonts w:ascii="Times New Roman" w:hAnsi="Times New Roman" w:cs="Times New Roman"/>
          <w:w w:val="105"/>
        </w:rPr>
        <w:t xml:space="preserve"> </w:t>
      </w:r>
      <w:r w:rsidRPr="007A6665">
        <w:rPr>
          <w:rFonts w:ascii="Times New Roman" w:hAnsi="Times New Roman" w:cs="Times New Roman"/>
          <w:w w:val="105"/>
        </w:rPr>
        <w:t>наблюдениях</w:t>
      </w:r>
      <w:r w:rsidRPr="007A6665">
        <w:rPr>
          <w:rFonts w:ascii="Times New Roman" w:hAnsi="Times New Roman" w:cs="Times New Roman"/>
          <w:spacing w:val="40"/>
          <w:w w:val="105"/>
        </w:rPr>
        <w:t xml:space="preserve"> </w:t>
      </w:r>
      <w:r w:rsidRPr="007A6665">
        <w:rPr>
          <w:rFonts w:ascii="Times New Roman" w:hAnsi="Times New Roman" w:cs="Times New Roman"/>
          <w:w w:val="105"/>
        </w:rPr>
        <w:t>на</w:t>
      </w:r>
      <w:r w:rsidRPr="007A6665">
        <w:rPr>
          <w:rFonts w:ascii="Times New Roman" w:hAnsi="Times New Roman" w:cs="Times New Roman"/>
          <w:spacing w:val="40"/>
          <w:w w:val="105"/>
        </w:rPr>
        <w:t xml:space="preserve"> </w:t>
      </w:r>
      <w:r w:rsidRPr="007A6665">
        <w:rPr>
          <w:rFonts w:ascii="Times New Roman" w:hAnsi="Times New Roman" w:cs="Times New Roman"/>
          <w:w w:val="105"/>
        </w:rPr>
        <w:t>основе</w:t>
      </w:r>
      <w:r w:rsidRPr="007A6665">
        <w:rPr>
          <w:rFonts w:ascii="Times New Roman" w:hAnsi="Times New Roman" w:cs="Times New Roman"/>
          <w:spacing w:val="40"/>
          <w:w w:val="105"/>
        </w:rPr>
        <w:t xml:space="preserve"> </w:t>
      </w:r>
      <w:r w:rsidRPr="007A6665">
        <w:rPr>
          <w:rFonts w:ascii="Times New Roman" w:hAnsi="Times New Roman" w:cs="Times New Roman"/>
          <w:w w:val="105"/>
        </w:rPr>
        <w:t>предложенного педагогическим</w:t>
      </w:r>
      <w:r w:rsidRPr="007A6665">
        <w:rPr>
          <w:rFonts w:ascii="Times New Roman" w:hAnsi="Times New Roman" w:cs="Times New Roman"/>
          <w:spacing w:val="40"/>
          <w:w w:val="105"/>
        </w:rPr>
        <w:t xml:space="preserve"> </w:t>
      </w:r>
      <w:r w:rsidRPr="007A6665">
        <w:rPr>
          <w:rFonts w:ascii="Times New Roman" w:hAnsi="Times New Roman" w:cs="Times New Roman"/>
          <w:w w:val="105"/>
        </w:rPr>
        <w:t>работником</w:t>
      </w:r>
      <w:r w:rsidRPr="007A6665">
        <w:rPr>
          <w:rFonts w:ascii="Times New Roman" w:hAnsi="Times New Roman" w:cs="Times New Roman"/>
          <w:spacing w:val="40"/>
          <w:w w:val="105"/>
        </w:rPr>
        <w:t xml:space="preserve"> </w:t>
      </w:r>
      <w:r w:rsidRPr="007A6665">
        <w:rPr>
          <w:rFonts w:ascii="Times New Roman" w:hAnsi="Times New Roman" w:cs="Times New Roman"/>
          <w:w w:val="105"/>
        </w:rPr>
        <w:t>алгоритма;</w:t>
      </w:r>
    </w:p>
    <w:p w14:paraId="24754F55" w14:textId="77777777" w:rsidR="007A6665" w:rsidRPr="007A6665" w:rsidRDefault="00F87B1B" w:rsidP="001C5022">
      <w:pPr>
        <w:spacing w:before="78"/>
        <w:ind w:left="1025" w:right="284"/>
        <w:jc w:val="both"/>
        <w:rPr>
          <w:rFonts w:ascii="Times New Roman" w:hAnsi="Times New Roman" w:cs="Times New Roman"/>
        </w:rPr>
      </w:pPr>
      <w:r w:rsidRPr="007A6665">
        <w:rPr>
          <w:rFonts w:ascii="Times New Roman" w:hAnsi="Times New Roman" w:cs="Times New Roman"/>
        </w:rPr>
        <w:t>выявлять</w:t>
      </w:r>
      <w:r w:rsidRPr="007A6665">
        <w:rPr>
          <w:rFonts w:ascii="Times New Roman" w:hAnsi="Times New Roman" w:cs="Times New Roman"/>
          <w:spacing w:val="55"/>
        </w:rPr>
        <w:t xml:space="preserve"> </w:t>
      </w:r>
      <w:r w:rsidRPr="007A6665">
        <w:rPr>
          <w:rFonts w:ascii="Times New Roman" w:hAnsi="Times New Roman" w:cs="Times New Roman"/>
        </w:rPr>
        <w:t>недостаток</w:t>
      </w:r>
      <w:r w:rsidRPr="007A6665">
        <w:rPr>
          <w:rFonts w:ascii="Times New Roman" w:hAnsi="Times New Roman" w:cs="Times New Roman"/>
          <w:spacing w:val="61"/>
        </w:rPr>
        <w:t xml:space="preserve"> </w:t>
      </w:r>
      <w:r w:rsidRPr="007A6665">
        <w:rPr>
          <w:rFonts w:ascii="Times New Roman" w:hAnsi="Times New Roman" w:cs="Times New Roman"/>
        </w:rPr>
        <w:t>информации</w:t>
      </w:r>
      <w:r w:rsidRPr="007A6665">
        <w:rPr>
          <w:rFonts w:ascii="Times New Roman" w:hAnsi="Times New Roman" w:cs="Times New Roman"/>
          <w:spacing w:val="59"/>
        </w:rPr>
        <w:t xml:space="preserve"> </w:t>
      </w:r>
      <w:r w:rsidRPr="007A6665">
        <w:rPr>
          <w:rFonts w:ascii="Times New Roman" w:hAnsi="Times New Roman" w:cs="Times New Roman"/>
        </w:rPr>
        <w:t>для</w:t>
      </w:r>
      <w:r w:rsidRPr="007A6665">
        <w:rPr>
          <w:rFonts w:ascii="Times New Roman" w:hAnsi="Times New Roman" w:cs="Times New Roman"/>
          <w:spacing w:val="52"/>
        </w:rPr>
        <w:t xml:space="preserve"> </w:t>
      </w:r>
      <w:r w:rsidRPr="007A6665">
        <w:rPr>
          <w:rFonts w:ascii="Times New Roman" w:hAnsi="Times New Roman" w:cs="Times New Roman"/>
        </w:rPr>
        <w:t>решения</w:t>
      </w:r>
      <w:r w:rsidRPr="007A6665">
        <w:rPr>
          <w:rFonts w:ascii="Times New Roman" w:hAnsi="Times New Roman" w:cs="Times New Roman"/>
          <w:spacing w:val="66"/>
        </w:rPr>
        <w:t xml:space="preserve"> </w:t>
      </w:r>
      <w:r w:rsidRPr="007A6665">
        <w:rPr>
          <w:rFonts w:ascii="Times New Roman" w:hAnsi="Times New Roman" w:cs="Times New Roman"/>
          <w:spacing w:val="-2"/>
        </w:rPr>
        <w:t>учебной</w:t>
      </w:r>
      <w:r w:rsidR="007A6665" w:rsidRPr="007A6665">
        <w:rPr>
          <w:rFonts w:ascii="Times New Roman" w:hAnsi="Times New Roman" w:cs="Times New Roman"/>
          <w:spacing w:val="-2"/>
        </w:rPr>
        <w:t xml:space="preserve"> </w:t>
      </w:r>
      <w:r w:rsidR="007A6665" w:rsidRPr="007A6665">
        <w:rPr>
          <w:rFonts w:ascii="Times New Roman" w:hAnsi="Times New Roman" w:cs="Times New Roman"/>
          <w:w w:val="105"/>
        </w:rPr>
        <w:t>(практической)</w:t>
      </w:r>
      <w:r w:rsidR="007A6665" w:rsidRPr="007A6665">
        <w:rPr>
          <w:rFonts w:ascii="Times New Roman" w:hAnsi="Times New Roman" w:cs="Times New Roman"/>
          <w:spacing w:val="37"/>
          <w:w w:val="105"/>
        </w:rPr>
        <w:t xml:space="preserve"> </w:t>
      </w:r>
      <w:r w:rsidR="007A6665" w:rsidRPr="007A6665">
        <w:rPr>
          <w:rFonts w:ascii="Times New Roman" w:hAnsi="Times New Roman" w:cs="Times New Roman"/>
          <w:w w:val="105"/>
        </w:rPr>
        <w:t>задачи</w:t>
      </w:r>
      <w:r w:rsidR="007A6665" w:rsidRPr="007A6665">
        <w:rPr>
          <w:rFonts w:ascii="Times New Roman" w:hAnsi="Times New Roman" w:cs="Times New Roman"/>
          <w:spacing w:val="44"/>
          <w:w w:val="105"/>
        </w:rPr>
        <w:t xml:space="preserve"> </w:t>
      </w:r>
      <w:proofErr w:type="spellStart"/>
      <w:r w:rsidR="007A6665" w:rsidRPr="007A6665">
        <w:rPr>
          <w:rFonts w:ascii="Times New Roman" w:hAnsi="Times New Roman" w:cs="Times New Roman"/>
          <w:w w:val="105"/>
        </w:rPr>
        <w:t>наоснове</w:t>
      </w:r>
      <w:proofErr w:type="spellEnd"/>
      <w:r w:rsidR="007A6665" w:rsidRPr="007A6665">
        <w:rPr>
          <w:rFonts w:ascii="Times New Roman" w:hAnsi="Times New Roman" w:cs="Times New Roman"/>
          <w:spacing w:val="7"/>
          <w:w w:val="105"/>
        </w:rPr>
        <w:t xml:space="preserve"> </w:t>
      </w:r>
      <w:r w:rsidR="007A6665" w:rsidRPr="007A6665">
        <w:rPr>
          <w:rFonts w:ascii="Times New Roman" w:hAnsi="Times New Roman" w:cs="Times New Roman"/>
          <w:w w:val="105"/>
        </w:rPr>
        <w:t>предложенного</w:t>
      </w:r>
      <w:r w:rsidR="007A6665" w:rsidRPr="007A6665">
        <w:rPr>
          <w:rFonts w:ascii="Times New Roman" w:hAnsi="Times New Roman" w:cs="Times New Roman"/>
          <w:spacing w:val="5"/>
          <w:w w:val="105"/>
        </w:rPr>
        <w:t xml:space="preserve"> </w:t>
      </w:r>
      <w:r w:rsidR="007A6665" w:rsidRPr="007A6665">
        <w:rPr>
          <w:rFonts w:ascii="Times New Roman" w:hAnsi="Times New Roman" w:cs="Times New Roman"/>
          <w:spacing w:val="-2"/>
          <w:w w:val="105"/>
        </w:rPr>
        <w:t>алгоритма;</w:t>
      </w:r>
    </w:p>
    <w:p w14:paraId="6BDE0CBF" w14:textId="097D01BA" w:rsidR="007A6665" w:rsidRPr="007A6665" w:rsidRDefault="007A6665">
      <w:pPr>
        <w:pStyle w:val="a7"/>
        <w:widowControl w:val="0"/>
        <w:numPr>
          <w:ilvl w:val="0"/>
          <w:numId w:val="195"/>
        </w:numPr>
        <w:tabs>
          <w:tab w:val="left" w:pos="1025"/>
          <w:tab w:val="left" w:pos="1223"/>
          <w:tab w:val="left" w:pos="3052"/>
          <w:tab w:val="left" w:pos="6073"/>
          <w:tab w:val="left" w:pos="6875"/>
        </w:tabs>
        <w:autoSpaceDE w:val="0"/>
        <w:autoSpaceDN w:val="0"/>
        <w:spacing w:before="32" w:after="0" w:line="259" w:lineRule="auto"/>
        <w:ind w:left="1223" w:right="284" w:hanging="587"/>
        <w:contextualSpacing w:val="0"/>
        <w:jc w:val="both"/>
        <w:rPr>
          <w:rFonts w:ascii="Times New Roman" w:hAnsi="Times New Roman" w:cs="Times New Roman"/>
        </w:rPr>
      </w:pPr>
      <w:r w:rsidRPr="007A6665">
        <w:rPr>
          <w:rFonts w:ascii="Times New Roman" w:hAnsi="Times New Roman" w:cs="Times New Roman"/>
          <w:spacing w:val="-2"/>
          <w:w w:val="105"/>
        </w:rPr>
        <w:t>устанавливать</w:t>
      </w:r>
      <w:r w:rsidRPr="007A6665">
        <w:rPr>
          <w:rFonts w:ascii="Times New Roman" w:hAnsi="Times New Roman" w:cs="Times New Roman"/>
        </w:rPr>
        <w:tab/>
      </w:r>
      <w:r w:rsidRPr="007A6665">
        <w:rPr>
          <w:rFonts w:ascii="Times New Roman" w:hAnsi="Times New Roman" w:cs="Times New Roman"/>
          <w:spacing w:val="-2"/>
          <w:w w:val="105"/>
        </w:rPr>
        <w:t>причинно-следственные</w:t>
      </w:r>
      <w:r w:rsidRPr="007A6665">
        <w:rPr>
          <w:rFonts w:ascii="Times New Roman" w:hAnsi="Times New Roman" w:cs="Times New Roman"/>
        </w:rPr>
        <w:tab/>
      </w:r>
      <w:r w:rsidRPr="007A6665">
        <w:rPr>
          <w:rFonts w:ascii="Times New Roman" w:hAnsi="Times New Roman" w:cs="Times New Roman"/>
          <w:spacing w:val="-2"/>
          <w:w w:val="105"/>
        </w:rPr>
        <w:t>связи</w:t>
      </w:r>
      <w:r w:rsidRPr="007A6665">
        <w:rPr>
          <w:rFonts w:ascii="Times New Roman" w:hAnsi="Times New Roman" w:cs="Times New Roman"/>
        </w:rPr>
        <w:tab/>
      </w:r>
      <w:r w:rsidRPr="007A6665">
        <w:rPr>
          <w:rFonts w:ascii="Times New Roman" w:hAnsi="Times New Roman" w:cs="Times New Roman"/>
          <w:spacing w:val="-10"/>
          <w:w w:val="105"/>
        </w:rPr>
        <w:t xml:space="preserve">в </w:t>
      </w:r>
      <w:r w:rsidRPr="007A6665">
        <w:rPr>
          <w:rFonts w:ascii="Times New Roman" w:hAnsi="Times New Roman" w:cs="Times New Roman"/>
          <w:spacing w:val="-2"/>
          <w:w w:val="105"/>
        </w:rPr>
        <w:t>ситуациях,</w:t>
      </w:r>
      <w:r>
        <w:rPr>
          <w:rFonts w:ascii="Times New Roman" w:hAnsi="Times New Roman" w:cs="Times New Roman"/>
        </w:rPr>
        <w:t xml:space="preserve"> </w:t>
      </w:r>
      <w:r w:rsidRPr="007A6665">
        <w:rPr>
          <w:rFonts w:ascii="Times New Roman" w:hAnsi="Times New Roman" w:cs="Times New Roman"/>
          <w:w w:val="105"/>
        </w:rPr>
        <w:t>поддающихся непосредственному наблюдению</w:t>
      </w:r>
      <w:r>
        <w:rPr>
          <w:rFonts w:ascii="Times New Roman" w:hAnsi="Times New Roman" w:cs="Times New Roman"/>
          <w:w w:val="105"/>
        </w:rPr>
        <w:t xml:space="preserve"> </w:t>
      </w:r>
      <w:r w:rsidRPr="007A6665">
        <w:rPr>
          <w:rFonts w:ascii="Times New Roman" w:hAnsi="Times New Roman" w:cs="Times New Roman"/>
          <w:w w:val="105"/>
        </w:rPr>
        <w:t>или</w:t>
      </w:r>
      <w:r w:rsidRPr="007A6665">
        <w:rPr>
          <w:rFonts w:ascii="Times New Roman" w:hAnsi="Times New Roman" w:cs="Times New Roman"/>
          <w:spacing w:val="17"/>
          <w:w w:val="105"/>
        </w:rPr>
        <w:t xml:space="preserve"> </w:t>
      </w:r>
      <w:r w:rsidRPr="007A6665">
        <w:rPr>
          <w:rFonts w:ascii="Times New Roman" w:hAnsi="Times New Roman" w:cs="Times New Roman"/>
          <w:w w:val="105"/>
        </w:rPr>
        <w:t>знакомых</w:t>
      </w:r>
      <w:r w:rsidRPr="007A6665">
        <w:rPr>
          <w:rFonts w:ascii="Times New Roman" w:hAnsi="Times New Roman" w:cs="Times New Roman"/>
          <w:spacing w:val="20"/>
          <w:w w:val="105"/>
        </w:rPr>
        <w:t xml:space="preserve"> </w:t>
      </w:r>
      <w:r w:rsidRPr="007A6665">
        <w:rPr>
          <w:rFonts w:ascii="Times New Roman" w:hAnsi="Times New Roman" w:cs="Times New Roman"/>
          <w:w w:val="105"/>
        </w:rPr>
        <w:t>по</w:t>
      </w:r>
      <w:r w:rsidRPr="007A6665">
        <w:rPr>
          <w:rFonts w:ascii="Times New Roman" w:hAnsi="Times New Roman" w:cs="Times New Roman"/>
          <w:spacing w:val="20"/>
          <w:w w:val="105"/>
        </w:rPr>
        <w:t xml:space="preserve"> </w:t>
      </w:r>
      <w:r w:rsidRPr="007A6665">
        <w:rPr>
          <w:rFonts w:ascii="Times New Roman" w:hAnsi="Times New Roman" w:cs="Times New Roman"/>
          <w:w w:val="105"/>
        </w:rPr>
        <w:t>опыту,</w:t>
      </w:r>
      <w:r w:rsidRPr="007A6665">
        <w:rPr>
          <w:rFonts w:ascii="Times New Roman" w:hAnsi="Times New Roman" w:cs="Times New Roman"/>
          <w:spacing w:val="20"/>
          <w:w w:val="105"/>
        </w:rPr>
        <w:t xml:space="preserve"> </w:t>
      </w:r>
      <w:r w:rsidRPr="007A6665">
        <w:rPr>
          <w:rFonts w:ascii="Times New Roman" w:hAnsi="Times New Roman" w:cs="Times New Roman"/>
          <w:w w:val="105"/>
        </w:rPr>
        <w:t>делать</w:t>
      </w:r>
      <w:r w:rsidRPr="007A6665">
        <w:rPr>
          <w:rFonts w:ascii="Times New Roman" w:hAnsi="Times New Roman" w:cs="Times New Roman"/>
          <w:spacing w:val="20"/>
          <w:w w:val="105"/>
        </w:rPr>
        <w:t xml:space="preserve"> </w:t>
      </w:r>
      <w:r w:rsidRPr="007A6665">
        <w:rPr>
          <w:rFonts w:ascii="Times New Roman" w:hAnsi="Times New Roman" w:cs="Times New Roman"/>
          <w:spacing w:val="-2"/>
          <w:w w:val="105"/>
        </w:rPr>
        <w:t>выводы;</w:t>
      </w:r>
    </w:p>
    <w:p w14:paraId="409BEF14" w14:textId="77777777" w:rsidR="007A6665" w:rsidRPr="007A6665" w:rsidRDefault="007A6665" w:rsidP="001C5022">
      <w:pPr>
        <w:pStyle w:val="ac"/>
        <w:spacing w:before="68"/>
        <w:ind w:left="0" w:right="284"/>
        <w:rPr>
          <w:sz w:val="24"/>
          <w:szCs w:val="24"/>
        </w:rPr>
      </w:pPr>
    </w:p>
    <w:p w14:paraId="392F9720" w14:textId="77777777" w:rsidR="007A6665" w:rsidRPr="007A6665" w:rsidRDefault="007A6665" w:rsidP="007A6665">
      <w:pPr>
        <w:ind w:left="694"/>
        <w:jc w:val="both"/>
        <w:rPr>
          <w:rFonts w:ascii="Times New Roman" w:hAnsi="Times New Roman" w:cs="Times New Roman"/>
        </w:rPr>
      </w:pPr>
      <w:r w:rsidRPr="007A6665">
        <w:rPr>
          <w:rFonts w:ascii="Times New Roman" w:hAnsi="Times New Roman" w:cs="Times New Roman"/>
          <w:b/>
          <w:i/>
          <w:w w:val="105"/>
        </w:rPr>
        <w:t>Базовые</w:t>
      </w:r>
      <w:r w:rsidRPr="007A6665">
        <w:rPr>
          <w:rFonts w:ascii="Times New Roman" w:hAnsi="Times New Roman" w:cs="Times New Roman"/>
          <w:b/>
          <w:i/>
          <w:spacing w:val="33"/>
          <w:w w:val="105"/>
        </w:rPr>
        <w:t xml:space="preserve"> </w:t>
      </w:r>
      <w:r w:rsidRPr="007A6665">
        <w:rPr>
          <w:rFonts w:ascii="Times New Roman" w:hAnsi="Times New Roman" w:cs="Times New Roman"/>
          <w:b/>
          <w:i/>
          <w:w w:val="105"/>
        </w:rPr>
        <w:t>исследовательские</w:t>
      </w:r>
      <w:r w:rsidRPr="007A6665">
        <w:rPr>
          <w:rFonts w:ascii="Times New Roman" w:hAnsi="Times New Roman" w:cs="Times New Roman"/>
          <w:b/>
          <w:i/>
          <w:spacing w:val="46"/>
          <w:w w:val="105"/>
        </w:rPr>
        <w:t xml:space="preserve"> </w:t>
      </w:r>
      <w:r w:rsidRPr="007A6665">
        <w:rPr>
          <w:rFonts w:ascii="Times New Roman" w:hAnsi="Times New Roman" w:cs="Times New Roman"/>
          <w:b/>
          <w:i/>
          <w:spacing w:val="-2"/>
          <w:w w:val="105"/>
        </w:rPr>
        <w:t>действия</w:t>
      </w:r>
      <w:r w:rsidRPr="007A6665">
        <w:rPr>
          <w:rFonts w:ascii="Times New Roman" w:hAnsi="Times New Roman" w:cs="Times New Roman"/>
          <w:spacing w:val="-2"/>
          <w:w w:val="105"/>
        </w:rPr>
        <w:t>:</w:t>
      </w:r>
    </w:p>
    <w:p w14:paraId="71C57DB0" w14:textId="77777777" w:rsidR="007A6665" w:rsidRPr="007A6665" w:rsidRDefault="007A6665">
      <w:pPr>
        <w:pStyle w:val="a7"/>
        <w:widowControl w:val="0"/>
        <w:numPr>
          <w:ilvl w:val="1"/>
          <w:numId w:val="195"/>
        </w:numPr>
        <w:tabs>
          <w:tab w:val="left" w:pos="1463"/>
        </w:tabs>
        <w:autoSpaceDE w:val="0"/>
        <w:autoSpaceDN w:val="0"/>
        <w:spacing w:before="34" w:after="0" w:line="276" w:lineRule="auto"/>
        <w:contextualSpacing w:val="0"/>
        <w:jc w:val="both"/>
        <w:rPr>
          <w:rFonts w:ascii="Times New Roman" w:hAnsi="Times New Roman" w:cs="Times New Roman"/>
        </w:rPr>
      </w:pPr>
      <w:r w:rsidRPr="007A6665">
        <w:rPr>
          <w:rFonts w:ascii="Times New Roman" w:hAnsi="Times New Roman" w:cs="Times New Roman"/>
          <w:w w:val="105"/>
        </w:rPr>
        <w:t>определять</w:t>
      </w:r>
      <w:r w:rsidRPr="007A6665">
        <w:rPr>
          <w:rFonts w:ascii="Times New Roman" w:hAnsi="Times New Roman" w:cs="Times New Roman"/>
          <w:spacing w:val="40"/>
          <w:w w:val="105"/>
        </w:rPr>
        <w:t xml:space="preserve"> </w:t>
      </w:r>
      <w:r w:rsidRPr="007A6665">
        <w:rPr>
          <w:rFonts w:ascii="Times New Roman" w:hAnsi="Times New Roman" w:cs="Times New Roman"/>
          <w:w w:val="105"/>
        </w:rPr>
        <w:t>разрыв</w:t>
      </w:r>
      <w:r w:rsidRPr="007A6665">
        <w:rPr>
          <w:rFonts w:ascii="Times New Roman" w:hAnsi="Times New Roman" w:cs="Times New Roman"/>
          <w:spacing w:val="40"/>
          <w:w w:val="105"/>
        </w:rPr>
        <w:t xml:space="preserve"> </w:t>
      </w:r>
      <w:r w:rsidRPr="007A6665">
        <w:rPr>
          <w:rFonts w:ascii="Times New Roman" w:hAnsi="Times New Roman" w:cs="Times New Roman"/>
          <w:w w:val="105"/>
        </w:rPr>
        <w:t>между</w:t>
      </w:r>
      <w:r w:rsidRPr="007A6665">
        <w:rPr>
          <w:rFonts w:ascii="Times New Roman" w:hAnsi="Times New Roman" w:cs="Times New Roman"/>
          <w:spacing w:val="40"/>
          <w:w w:val="105"/>
        </w:rPr>
        <w:t xml:space="preserve"> </w:t>
      </w:r>
      <w:r w:rsidRPr="007A6665">
        <w:rPr>
          <w:rFonts w:ascii="Times New Roman" w:hAnsi="Times New Roman" w:cs="Times New Roman"/>
          <w:w w:val="105"/>
        </w:rPr>
        <w:t>реальным</w:t>
      </w:r>
      <w:r w:rsidRPr="007A6665">
        <w:rPr>
          <w:rFonts w:ascii="Times New Roman" w:hAnsi="Times New Roman" w:cs="Times New Roman"/>
          <w:spacing w:val="40"/>
          <w:w w:val="105"/>
        </w:rPr>
        <w:t xml:space="preserve"> </w:t>
      </w:r>
      <w:r w:rsidRPr="007A6665">
        <w:rPr>
          <w:rFonts w:ascii="Times New Roman" w:hAnsi="Times New Roman" w:cs="Times New Roman"/>
          <w:w w:val="105"/>
        </w:rPr>
        <w:t>и</w:t>
      </w:r>
      <w:r w:rsidRPr="007A6665">
        <w:rPr>
          <w:rFonts w:ascii="Times New Roman" w:hAnsi="Times New Roman" w:cs="Times New Roman"/>
          <w:spacing w:val="40"/>
          <w:w w:val="105"/>
        </w:rPr>
        <w:t xml:space="preserve"> </w:t>
      </w:r>
      <w:r w:rsidRPr="007A6665">
        <w:rPr>
          <w:rFonts w:ascii="Times New Roman" w:hAnsi="Times New Roman" w:cs="Times New Roman"/>
          <w:w w:val="105"/>
        </w:rPr>
        <w:t>желательным состоянием</w:t>
      </w:r>
      <w:r w:rsidRPr="007A6665">
        <w:rPr>
          <w:rFonts w:ascii="Times New Roman" w:hAnsi="Times New Roman" w:cs="Times New Roman"/>
          <w:spacing w:val="40"/>
          <w:w w:val="105"/>
        </w:rPr>
        <w:t xml:space="preserve"> </w:t>
      </w:r>
      <w:r w:rsidRPr="007A6665">
        <w:rPr>
          <w:rFonts w:ascii="Times New Roman" w:hAnsi="Times New Roman" w:cs="Times New Roman"/>
          <w:w w:val="105"/>
        </w:rPr>
        <w:lastRenderedPageBreak/>
        <w:t>объекта(ситуации) на основе предложенных педагогическим работником вопросов;</w:t>
      </w:r>
    </w:p>
    <w:p w14:paraId="4073CBB0" w14:textId="77777777" w:rsidR="007A6665" w:rsidRPr="007A6665" w:rsidRDefault="007A6665">
      <w:pPr>
        <w:pStyle w:val="a7"/>
        <w:widowControl w:val="0"/>
        <w:numPr>
          <w:ilvl w:val="1"/>
          <w:numId w:val="195"/>
        </w:numPr>
        <w:tabs>
          <w:tab w:val="left" w:pos="1463"/>
        </w:tabs>
        <w:autoSpaceDE w:val="0"/>
        <w:autoSpaceDN w:val="0"/>
        <w:spacing w:before="1" w:after="0" w:line="273" w:lineRule="auto"/>
        <w:contextualSpacing w:val="0"/>
        <w:jc w:val="both"/>
        <w:rPr>
          <w:rFonts w:ascii="Times New Roman" w:hAnsi="Times New Roman" w:cs="Times New Roman"/>
        </w:rPr>
      </w:pPr>
      <w:r w:rsidRPr="007A6665">
        <w:rPr>
          <w:rFonts w:ascii="Times New Roman" w:hAnsi="Times New Roman" w:cs="Times New Roman"/>
          <w:w w:val="105"/>
        </w:rPr>
        <w:t>с</w:t>
      </w:r>
      <w:r w:rsidRPr="007A6665">
        <w:rPr>
          <w:rFonts w:ascii="Times New Roman" w:hAnsi="Times New Roman" w:cs="Times New Roman"/>
          <w:spacing w:val="40"/>
          <w:w w:val="105"/>
        </w:rPr>
        <w:t xml:space="preserve"> </w:t>
      </w:r>
      <w:r w:rsidRPr="007A6665">
        <w:rPr>
          <w:rFonts w:ascii="Times New Roman" w:hAnsi="Times New Roman" w:cs="Times New Roman"/>
          <w:w w:val="105"/>
        </w:rPr>
        <w:t>помощью</w:t>
      </w:r>
      <w:r w:rsidRPr="007A6665">
        <w:rPr>
          <w:rFonts w:ascii="Times New Roman" w:hAnsi="Times New Roman" w:cs="Times New Roman"/>
          <w:spacing w:val="40"/>
          <w:w w:val="105"/>
        </w:rPr>
        <w:t xml:space="preserve"> </w:t>
      </w:r>
      <w:r w:rsidRPr="007A6665">
        <w:rPr>
          <w:rFonts w:ascii="Times New Roman" w:hAnsi="Times New Roman" w:cs="Times New Roman"/>
          <w:w w:val="105"/>
        </w:rPr>
        <w:t>педагогического</w:t>
      </w:r>
      <w:r w:rsidRPr="007A6665">
        <w:rPr>
          <w:rFonts w:ascii="Times New Roman" w:hAnsi="Times New Roman" w:cs="Times New Roman"/>
          <w:spacing w:val="40"/>
          <w:w w:val="105"/>
        </w:rPr>
        <w:t xml:space="preserve"> </w:t>
      </w:r>
      <w:r w:rsidRPr="007A6665">
        <w:rPr>
          <w:rFonts w:ascii="Times New Roman" w:hAnsi="Times New Roman" w:cs="Times New Roman"/>
          <w:w w:val="105"/>
        </w:rPr>
        <w:t>работника</w:t>
      </w:r>
      <w:r w:rsidRPr="007A6665">
        <w:rPr>
          <w:rFonts w:ascii="Times New Roman" w:hAnsi="Times New Roman" w:cs="Times New Roman"/>
          <w:spacing w:val="40"/>
          <w:w w:val="105"/>
        </w:rPr>
        <w:t xml:space="preserve"> </w:t>
      </w:r>
      <w:r w:rsidRPr="007A6665">
        <w:rPr>
          <w:rFonts w:ascii="Times New Roman" w:hAnsi="Times New Roman" w:cs="Times New Roman"/>
          <w:w w:val="105"/>
        </w:rPr>
        <w:t>формулировать</w:t>
      </w:r>
      <w:r w:rsidRPr="007A6665">
        <w:rPr>
          <w:rFonts w:ascii="Times New Roman" w:hAnsi="Times New Roman" w:cs="Times New Roman"/>
          <w:spacing w:val="40"/>
          <w:w w:val="105"/>
        </w:rPr>
        <w:t xml:space="preserve"> </w:t>
      </w:r>
      <w:r w:rsidRPr="007A6665">
        <w:rPr>
          <w:rFonts w:ascii="Times New Roman" w:hAnsi="Times New Roman" w:cs="Times New Roman"/>
          <w:w w:val="105"/>
        </w:rPr>
        <w:t>цель,</w:t>
      </w:r>
      <w:r>
        <w:rPr>
          <w:w w:val="105"/>
          <w:sz w:val="20"/>
        </w:rPr>
        <w:t xml:space="preserve"> </w:t>
      </w:r>
      <w:proofErr w:type="spellStart"/>
      <w:r w:rsidRPr="007A6665">
        <w:rPr>
          <w:rFonts w:ascii="Times New Roman" w:hAnsi="Times New Roman" w:cs="Times New Roman"/>
          <w:w w:val="105"/>
        </w:rPr>
        <w:t>планироватьизменения</w:t>
      </w:r>
      <w:proofErr w:type="spellEnd"/>
      <w:r w:rsidRPr="007A6665">
        <w:rPr>
          <w:rFonts w:ascii="Times New Roman" w:hAnsi="Times New Roman" w:cs="Times New Roman"/>
          <w:w w:val="105"/>
        </w:rPr>
        <w:t xml:space="preserve"> объекта, ситуации;</w:t>
      </w:r>
    </w:p>
    <w:p w14:paraId="3559F76E" w14:textId="77777777" w:rsidR="007A6665" w:rsidRPr="007A6665" w:rsidRDefault="007A6665">
      <w:pPr>
        <w:pStyle w:val="a7"/>
        <w:widowControl w:val="0"/>
        <w:numPr>
          <w:ilvl w:val="1"/>
          <w:numId w:val="195"/>
        </w:numPr>
        <w:tabs>
          <w:tab w:val="left" w:pos="1463"/>
        </w:tabs>
        <w:autoSpaceDE w:val="0"/>
        <w:autoSpaceDN w:val="0"/>
        <w:spacing w:before="1" w:after="0" w:line="273" w:lineRule="auto"/>
        <w:contextualSpacing w:val="0"/>
        <w:rPr>
          <w:rFonts w:ascii="Times New Roman" w:hAnsi="Times New Roman" w:cs="Times New Roman"/>
        </w:rPr>
      </w:pPr>
      <w:r w:rsidRPr="007A6665">
        <w:rPr>
          <w:rFonts w:ascii="Times New Roman" w:hAnsi="Times New Roman" w:cs="Times New Roman"/>
        </w:rPr>
        <w:t>сравнивать</w:t>
      </w:r>
      <w:r w:rsidRPr="007A6665">
        <w:rPr>
          <w:rFonts w:ascii="Times New Roman" w:hAnsi="Times New Roman" w:cs="Times New Roman"/>
          <w:spacing w:val="40"/>
        </w:rPr>
        <w:t xml:space="preserve"> </w:t>
      </w:r>
      <w:r w:rsidRPr="007A6665">
        <w:rPr>
          <w:rFonts w:ascii="Times New Roman" w:hAnsi="Times New Roman" w:cs="Times New Roman"/>
        </w:rPr>
        <w:t>несколько</w:t>
      </w:r>
      <w:r w:rsidRPr="007A6665">
        <w:rPr>
          <w:rFonts w:ascii="Times New Roman" w:hAnsi="Times New Roman" w:cs="Times New Roman"/>
          <w:spacing w:val="40"/>
        </w:rPr>
        <w:t xml:space="preserve"> </w:t>
      </w:r>
      <w:r w:rsidRPr="007A6665">
        <w:rPr>
          <w:rFonts w:ascii="Times New Roman" w:hAnsi="Times New Roman" w:cs="Times New Roman"/>
        </w:rPr>
        <w:t>вариантов</w:t>
      </w:r>
      <w:r w:rsidRPr="007A6665">
        <w:rPr>
          <w:rFonts w:ascii="Times New Roman" w:hAnsi="Times New Roman" w:cs="Times New Roman"/>
          <w:spacing w:val="40"/>
        </w:rPr>
        <w:t xml:space="preserve"> </w:t>
      </w:r>
      <w:r w:rsidRPr="007A6665">
        <w:rPr>
          <w:rFonts w:ascii="Times New Roman" w:hAnsi="Times New Roman" w:cs="Times New Roman"/>
        </w:rPr>
        <w:t>решения</w:t>
      </w:r>
      <w:r w:rsidRPr="007A6665">
        <w:rPr>
          <w:rFonts w:ascii="Times New Roman" w:hAnsi="Times New Roman" w:cs="Times New Roman"/>
          <w:spacing w:val="40"/>
        </w:rPr>
        <w:t xml:space="preserve"> </w:t>
      </w:r>
      <w:r w:rsidRPr="007A6665">
        <w:rPr>
          <w:rFonts w:ascii="Times New Roman" w:hAnsi="Times New Roman" w:cs="Times New Roman"/>
        </w:rPr>
        <w:t>задачи,</w:t>
      </w:r>
      <w:r w:rsidRPr="007A6665">
        <w:rPr>
          <w:rFonts w:ascii="Times New Roman" w:hAnsi="Times New Roman" w:cs="Times New Roman"/>
          <w:spacing w:val="40"/>
        </w:rPr>
        <w:t xml:space="preserve"> </w:t>
      </w:r>
      <w:r w:rsidRPr="007A6665">
        <w:rPr>
          <w:rFonts w:ascii="Times New Roman" w:hAnsi="Times New Roman" w:cs="Times New Roman"/>
        </w:rPr>
        <w:t>выбирать наиболее</w:t>
      </w:r>
      <w:r w:rsidRPr="007A6665">
        <w:rPr>
          <w:rFonts w:ascii="Times New Roman" w:hAnsi="Times New Roman" w:cs="Times New Roman"/>
          <w:spacing w:val="79"/>
          <w:w w:val="150"/>
        </w:rPr>
        <w:t xml:space="preserve"> </w:t>
      </w:r>
      <w:proofErr w:type="gramStart"/>
      <w:r w:rsidRPr="007A6665">
        <w:rPr>
          <w:rFonts w:ascii="Times New Roman" w:hAnsi="Times New Roman" w:cs="Times New Roman"/>
        </w:rPr>
        <w:t>подходящий(</w:t>
      </w:r>
      <w:proofErr w:type="gramEnd"/>
      <w:r w:rsidRPr="007A6665">
        <w:rPr>
          <w:rFonts w:ascii="Times New Roman" w:hAnsi="Times New Roman" w:cs="Times New Roman"/>
        </w:rPr>
        <w:t>на</w:t>
      </w:r>
      <w:r w:rsidRPr="007A6665">
        <w:rPr>
          <w:rFonts w:ascii="Times New Roman" w:hAnsi="Times New Roman" w:cs="Times New Roman"/>
          <w:spacing w:val="40"/>
        </w:rPr>
        <w:t xml:space="preserve"> </w:t>
      </w:r>
      <w:r w:rsidRPr="007A6665">
        <w:rPr>
          <w:rFonts w:ascii="Times New Roman" w:hAnsi="Times New Roman" w:cs="Times New Roman"/>
        </w:rPr>
        <w:t>основе</w:t>
      </w:r>
      <w:r w:rsidRPr="007A6665">
        <w:rPr>
          <w:rFonts w:ascii="Times New Roman" w:hAnsi="Times New Roman" w:cs="Times New Roman"/>
          <w:spacing w:val="49"/>
        </w:rPr>
        <w:t xml:space="preserve"> </w:t>
      </w:r>
      <w:r w:rsidRPr="007A6665">
        <w:rPr>
          <w:rFonts w:ascii="Times New Roman" w:hAnsi="Times New Roman" w:cs="Times New Roman"/>
        </w:rPr>
        <w:t>предложенных</w:t>
      </w:r>
      <w:r w:rsidRPr="007A6665">
        <w:rPr>
          <w:rFonts w:ascii="Times New Roman" w:hAnsi="Times New Roman" w:cs="Times New Roman"/>
          <w:spacing w:val="49"/>
        </w:rPr>
        <w:t xml:space="preserve"> </w:t>
      </w:r>
      <w:r w:rsidRPr="007A6665">
        <w:rPr>
          <w:rFonts w:ascii="Times New Roman" w:hAnsi="Times New Roman" w:cs="Times New Roman"/>
        </w:rPr>
        <w:t>критериев);</w:t>
      </w:r>
    </w:p>
    <w:p w14:paraId="5775FE4B" w14:textId="77777777" w:rsidR="007A6665" w:rsidRPr="007A6665" w:rsidRDefault="007A6665">
      <w:pPr>
        <w:pStyle w:val="a7"/>
        <w:widowControl w:val="0"/>
        <w:numPr>
          <w:ilvl w:val="1"/>
          <w:numId w:val="195"/>
        </w:numPr>
        <w:tabs>
          <w:tab w:val="left" w:pos="1192"/>
          <w:tab w:val="left" w:pos="1463"/>
        </w:tabs>
        <w:autoSpaceDE w:val="0"/>
        <w:autoSpaceDN w:val="0"/>
        <w:spacing w:before="1" w:after="0" w:line="273" w:lineRule="auto"/>
        <w:contextualSpacing w:val="0"/>
        <w:jc w:val="both"/>
        <w:rPr>
          <w:rFonts w:ascii="Times New Roman" w:hAnsi="Times New Roman" w:cs="Times New Roman"/>
        </w:rPr>
      </w:pPr>
      <w:r w:rsidRPr="007A6665">
        <w:rPr>
          <w:rFonts w:ascii="Times New Roman" w:hAnsi="Times New Roman" w:cs="Times New Roman"/>
          <w:w w:val="105"/>
        </w:rPr>
        <w:t>проводить по предложенному плану опыт, несложное исследование</w:t>
      </w:r>
      <w:r w:rsidRPr="007A6665">
        <w:rPr>
          <w:rFonts w:ascii="Times New Roman" w:hAnsi="Times New Roman" w:cs="Times New Roman"/>
          <w:spacing w:val="80"/>
          <w:w w:val="105"/>
        </w:rPr>
        <w:t xml:space="preserve"> </w:t>
      </w:r>
      <w:r w:rsidRPr="007A6665">
        <w:rPr>
          <w:rFonts w:ascii="Times New Roman" w:hAnsi="Times New Roman" w:cs="Times New Roman"/>
          <w:w w:val="105"/>
        </w:rPr>
        <w:t>по установлению особенностей объекта изучения и связей между объектами (часть — целое, причина — следствие);</w:t>
      </w:r>
    </w:p>
    <w:p w14:paraId="64A95A16" w14:textId="77777777" w:rsidR="007A6665" w:rsidRPr="007A6665" w:rsidRDefault="007A6665">
      <w:pPr>
        <w:pStyle w:val="a7"/>
        <w:widowControl w:val="0"/>
        <w:numPr>
          <w:ilvl w:val="1"/>
          <w:numId w:val="195"/>
        </w:numPr>
        <w:tabs>
          <w:tab w:val="left" w:pos="1461"/>
          <w:tab w:val="left" w:pos="1463"/>
        </w:tabs>
        <w:autoSpaceDE w:val="0"/>
        <w:autoSpaceDN w:val="0"/>
        <w:spacing w:before="2" w:after="0" w:line="276" w:lineRule="auto"/>
        <w:contextualSpacing w:val="0"/>
        <w:jc w:val="both"/>
        <w:rPr>
          <w:rFonts w:ascii="Times New Roman" w:hAnsi="Times New Roman" w:cs="Times New Roman"/>
        </w:rPr>
      </w:pPr>
      <w:r w:rsidRPr="007A6665">
        <w:rPr>
          <w:rFonts w:ascii="Times New Roman" w:hAnsi="Times New Roman" w:cs="Times New Roman"/>
          <w:w w:val="105"/>
        </w:rPr>
        <w:t>формулировать</w:t>
      </w:r>
      <w:r w:rsidRPr="007A6665">
        <w:rPr>
          <w:rFonts w:ascii="Times New Roman" w:hAnsi="Times New Roman" w:cs="Times New Roman"/>
          <w:spacing w:val="40"/>
          <w:w w:val="105"/>
        </w:rPr>
        <w:t xml:space="preserve"> </w:t>
      </w:r>
      <w:r w:rsidRPr="007A6665">
        <w:rPr>
          <w:rFonts w:ascii="Times New Roman" w:hAnsi="Times New Roman" w:cs="Times New Roman"/>
          <w:w w:val="105"/>
        </w:rPr>
        <w:t>выводы</w:t>
      </w:r>
      <w:r w:rsidRPr="007A6665">
        <w:rPr>
          <w:rFonts w:ascii="Times New Roman" w:hAnsi="Times New Roman" w:cs="Times New Roman"/>
          <w:spacing w:val="40"/>
          <w:w w:val="105"/>
        </w:rPr>
        <w:t xml:space="preserve"> </w:t>
      </w:r>
      <w:r w:rsidRPr="007A6665">
        <w:rPr>
          <w:rFonts w:ascii="Times New Roman" w:hAnsi="Times New Roman" w:cs="Times New Roman"/>
          <w:w w:val="105"/>
        </w:rPr>
        <w:t>и</w:t>
      </w:r>
      <w:r w:rsidRPr="007A6665">
        <w:rPr>
          <w:rFonts w:ascii="Times New Roman" w:hAnsi="Times New Roman" w:cs="Times New Roman"/>
          <w:spacing w:val="40"/>
          <w:w w:val="105"/>
        </w:rPr>
        <w:t xml:space="preserve"> </w:t>
      </w:r>
      <w:r w:rsidRPr="007A6665">
        <w:rPr>
          <w:rFonts w:ascii="Times New Roman" w:hAnsi="Times New Roman" w:cs="Times New Roman"/>
          <w:w w:val="105"/>
        </w:rPr>
        <w:t>подкреплять</w:t>
      </w:r>
      <w:r w:rsidRPr="007A6665">
        <w:rPr>
          <w:rFonts w:ascii="Times New Roman" w:hAnsi="Times New Roman" w:cs="Times New Roman"/>
          <w:spacing w:val="40"/>
          <w:w w:val="105"/>
        </w:rPr>
        <w:t xml:space="preserve"> </w:t>
      </w:r>
      <w:r w:rsidRPr="007A6665">
        <w:rPr>
          <w:rFonts w:ascii="Times New Roman" w:hAnsi="Times New Roman" w:cs="Times New Roman"/>
          <w:w w:val="105"/>
        </w:rPr>
        <w:t>их</w:t>
      </w:r>
      <w:r w:rsidRPr="007A6665">
        <w:rPr>
          <w:rFonts w:ascii="Times New Roman" w:hAnsi="Times New Roman" w:cs="Times New Roman"/>
          <w:spacing w:val="80"/>
          <w:w w:val="105"/>
        </w:rPr>
        <w:t xml:space="preserve"> </w:t>
      </w:r>
      <w:r w:rsidRPr="007A6665">
        <w:rPr>
          <w:rFonts w:ascii="Times New Roman" w:hAnsi="Times New Roman" w:cs="Times New Roman"/>
          <w:w w:val="105"/>
        </w:rPr>
        <w:t>доказательствами на основе результатов проведённого наблюдения</w:t>
      </w:r>
      <w:r w:rsidRPr="007A6665">
        <w:rPr>
          <w:rFonts w:ascii="Times New Roman" w:hAnsi="Times New Roman" w:cs="Times New Roman"/>
          <w:spacing w:val="80"/>
          <w:w w:val="105"/>
        </w:rPr>
        <w:t xml:space="preserve"> </w:t>
      </w:r>
      <w:r w:rsidRPr="007A6665">
        <w:rPr>
          <w:rFonts w:ascii="Times New Roman" w:hAnsi="Times New Roman" w:cs="Times New Roman"/>
          <w:w w:val="105"/>
        </w:rPr>
        <w:t>(опыта,</w:t>
      </w:r>
      <w:r w:rsidRPr="007A6665">
        <w:rPr>
          <w:rFonts w:ascii="Times New Roman" w:hAnsi="Times New Roman" w:cs="Times New Roman"/>
          <w:spacing w:val="80"/>
          <w:w w:val="105"/>
        </w:rPr>
        <w:t xml:space="preserve"> </w:t>
      </w:r>
      <w:r w:rsidRPr="007A6665">
        <w:rPr>
          <w:rFonts w:ascii="Times New Roman" w:hAnsi="Times New Roman" w:cs="Times New Roman"/>
          <w:w w:val="105"/>
        </w:rPr>
        <w:t>измерения,</w:t>
      </w:r>
      <w:r w:rsidRPr="007A6665">
        <w:rPr>
          <w:rFonts w:ascii="Times New Roman" w:hAnsi="Times New Roman" w:cs="Times New Roman"/>
          <w:spacing w:val="80"/>
          <w:w w:val="105"/>
        </w:rPr>
        <w:t xml:space="preserve"> </w:t>
      </w:r>
      <w:r w:rsidRPr="007A6665">
        <w:rPr>
          <w:rFonts w:ascii="Times New Roman" w:hAnsi="Times New Roman" w:cs="Times New Roman"/>
          <w:w w:val="105"/>
        </w:rPr>
        <w:t>классификации,</w:t>
      </w:r>
      <w:r w:rsidRPr="007A6665">
        <w:rPr>
          <w:rFonts w:ascii="Times New Roman" w:hAnsi="Times New Roman" w:cs="Times New Roman"/>
          <w:spacing w:val="40"/>
          <w:w w:val="105"/>
        </w:rPr>
        <w:t xml:space="preserve"> </w:t>
      </w:r>
      <w:r w:rsidRPr="007A6665">
        <w:rPr>
          <w:rFonts w:ascii="Times New Roman" w:hAnsi="Times New Roman" w:cs="Times New Roman"/>
          <w:w w:val="105"/>
        </w:rPr>
        <w:t>сравнения, исследования);</w:t>
      </w:r>
    </w:p>
    <w:p w14:paraId="4FF1EBD6" w14:textId="77777777" w:rsidR="007A6665" w:rsidRPr="007A6665" w:rsidRDefault="007A6665">
      <w:pPr>
        <w:pStyle w:val="a7"/>
        <w:widowControl w:val="0"/>
        <w:numPr>
          <w:ilvl w:val="1"/>
          <w:numId w:val="195"/>
        </w:numPr>
        <w:tabs>
          <w:tab w:val="left" w:pos="1461"/>
          <w:tab w:val="left" w:pos="1463"/>
        </w:tabs>
        <w:autoSpaceDE w:val="0"/>
        <w:autoSpaceDN w:val="0"/>
        <w:spacing w:after="0" w:line="273" w:lineRule="auto"/>
        <w:contextualSpacing w:val="0"/>
        <w:jc w:val="both"/>
        <w:rPr>
          <w:rFonts w:ascii="Times New Roman" w:hAnsi="Times New Roman" w:cs="Times New Roman"/>
        </w:rPr>
      </w:pPr>
      <w:r w:rsidRPr="007A6665">
        <w:rPr>
          <w:rFonts w:ascii="Times New Roman" w:hAnsi="Times New Roman" w:cs="Times New Roman"/>
          <w:w w:val="105"/>
        </w:rPr>
        <w:t>прогнозировать возможное развитие процессов, событий и их последствия</w:t>
      </w:r>
      <w:r w:rsidRPr="007A6665">
        <w:rPr>
          <w:rFonts w:ascii="Times New Roman" w:hAnsi="Times New Roman" w:cs="Times New Roman"/>
          <w:spacing w:val="40"/>
          <w:w w:val="105"/>
        </w:rPr>
        <w:t xml:space="preserve"> </w:t>
      </w:r>
      <w:r w:rsidRPr="007A6665">
        <w:rPr>
          <w:rFonts w:ascii="Times New Roman" w:hAnsi="Times New Roman" w:cs="Times New Roman"/>
          <w:w w:val="105"/>
        </w:rPr>
        <w:t>в</w:t>
      </w:r>
      <w:r w:rsidRPr="007A6665">
        <w:rPr>
          <w:rFonts w:ascii="Times New Roman" w:hAnsi="Times New Roman" w:cs="Times New Roman"/>
          <w:spacing w:val="40"/>
          <w:w w:val="105"/>
        </w:rPr>
        <w:t xml:space="preserve"> </w:t>
      </w:r>
      <w:r w:rsidRPr="007A6665">
        <w:rPr>
          <w:rFonts w:ascii="Times New Roman" w:hAnsi="Times New Roman" w:cs="Times New Roman"/>
          <w:w w:val="105"/>
        </w:rPr>
        <w:t>аналогичных или сходных ситуациях;</w:t>
      </w:r>
    </w:p>
    <w:p w14:paraId="0EF15586" w14:textId="77777777" w:rsidR="007A6665" w:rsidRPr="007A6665" w:rsidRDefault="007A6665" w:rsidP="007A6665">
      <w:pPr>
        <w:spacing w:before="39"/>
        <w:ind w:left="920"/>
        <w:jc w:val="both"/>
        <w:rPr>
          <w:rFonts w:ascii="Times New Roman" w:hAnsi="Times New Roman" w:cs="Times New Roman"/>
          <w:b/>
          <w:i/>
        </w:rPr>
      </w:pPr>
      <w:bookmarkStart w:id="238" w:name="Работа_с_информацией:"/>
      <w:bookmarkEnd w:id="238"/>
      <w:r w:rsidRPr="007A6665">
        <w:rPr>
          <w:rFonts w:ascii="Times New Roman" w:hAnsi="Times New Roman" w:cs="Times New Roman"/>
          <w:b/>
          <w:i/>
        </w:rPr>
        <w:t>Работа</w:t>
      </w:r>
      <w:r w:rsidRPr="007A6665">
        <w:rPr>
          <w:rFonts w:ascii="Times New Roman" w:hAnsi="Times New Roman" w:cs="Times New Roman"/>
          <w:b/>
          <w:i/>
          <w:spacing w:val="33"/>
        </w:rPr>
        <w:t xml:space="preserve"> </w:t>
      </w:r>
      <w:r w:rsidRPr="007A6665">
        <w:rPr>
          <w:rFonts w:ascii="Times New Roman" w:hAnsi="Times New Roman" w:cs="Times New Roman"/>
          <w:b/>
          <w:i/>
        </w:rPr>
        <w:t>с</w:t>
      </w:r>
      <w:r w:rsidRPr="007A6665">
        <w:rPr>
          <w:rFonts w:ascii="Times New Roman" w:hAnsi="Times New Roman" w:cs="Times New Roman"/>
          <w:b/>
          <w:i/>
          <w:spacing w:val="33"/>
        </w:rPr>
        <w:t xml:space="preserve"> </w:t>
      </w:r>
      <w:r w:rsidRPr="007A6665">
        <w:rPr>
          <w:rFonts w:ascii="Times New Roman" w:hAnsi="Times New Roman" w:cs="Times New Roman"/>
          <w:b/>
          <w:i/>
          <w:spacing w:val="-2"/>
        </w:rPr>
        <w:t>информацией:</w:t>
      </w:r>
    </w:p>
    <w:p w14:paraId="5B6AB4EB" w14:textId="77777777" w:rsidR="007A6665" w:rsidRPr="007A6665" w:rsidRDefault="007A6665">
      <w:pPr>
        <w:pStyle w:val="a7"/>
        <w:widowControl w:val="0"/>
        <w:numPr>
          <w:ilvl w:val="1"/>
          <w:numId w:val="195"/>
        </w:numPr>
        <w:tabs>
          <w:tab w:val="left" w:pos="1461"/>
        </w:tabs>
        <w:autoSpaceDE w:val="0"/>
        <w:autoSpaceDN w:val="0"/>
        <w:spacing w:before="63" w:after="0" w:line="245" w:lineRule="exact"/>
        <w:ind w:left="1461" w:right="142" w:hanging="359"/>
        <w:contextualSpacing w:val="0"/>
        <w:jc w:val="both"/>
        <w:rPr>
          <w:rFonts w:ascii="Times New Roman" w:hAnsi="Times New Roman" w:cs="Times New Roman"/>
        </w:rPr>
      </w:pPr>
      <w:r w:rsidRPr="007A6665">
        <w:rPr>
          <w:rFonts w:ascii="Times New Roman" w:hAnsi="Times New Roman" w:cs="Times New Roman"/>
        </w:rPr>
        <w:t>выбирать</w:t>
      </w:r>
      <w:r w:rsidRPr="007A6665">
        <w:rPr>
          <w:rFonts w:ascii="Times New Roman" w:hAnsi="Times New Roman" w:cs="Times New Roman"/>
          <w:spacing w:val="59"/>
        </w:rPr>
        <w:t xml:space="preserve"> </w:t>
      </w:r>
      <w:r w:rsidRPr="007A6665">
        <w:rPr>
          <w:rFonts w:ascii="Times New Roman" w:hAnsi="Times New Roman" w:cs="Times New Roman"/>
        </w:rPr>
        <w:t>источник</w:t>
      </w:r>
      <w:r w:rsidRPr="007A6665">
        <w:rPr>
          <w:rFonts w:ascii="Times New Roman" w:hAnsi="Times New Roman" w:cs="Times New Roman"/>
          <w:spacing w:val="75"/>
        </w:rPr>
        <w:t xml:space="preserve"> </w:t>
      </w:r>
      <w:r w:rsidRPr="007A6665">
        <w:rPr>
          <w:rFonts w:ascii="Times New Roman" w:hAnsi="Times New Roman" w:cs="Times New Roman"/>
        </w:rPr>
        <w:t>получения</w:t>
      </w:r>
      <w:r w:rsidRPr="007A6665">
        <w:rPr>
          <w:rFonts w:ascii="Times New Roman" w:hAnsi="Times New Roman" w:cs="Times New Roman"/>
          <w:spacing w:val="70"/>
        </w:rPr>
        <w:t xml:space="preserve"> </w:t>
      </w:r>
      <w:r w:rsidRPr="007A6665">
        <w:rPr>
          <w:rFonts w:ascii="Times New Roman" w:hAnsi="Times New Roman" w:cs="Times New Roman"/>
          <w:spacing w:val="-2"/>
        </w:rPr>
        <w:t>информации;</w:t>
      </w:r>
    </w:p>
    <w:p w14:paraId="27AB80E7" w14:textId="77777777" w:rsidR="007A6665" w:rsidRPr="007A6665" w:rsidRDefault="007A6665">
      <w:pPr>
        <w:pStyle w:val="a7"/>
        <w:widowControl w:val="0"/>
        <w:numPr>
          <w:ilvl w:val="1"/>
          <w:numId w:val="195"/>
        </w:numPr>
        <w:tabs>
          <w:tab w:val="left" w:pos="1255"/>
          <w:tab w:val="left" w:pos="1463"/>
        </w:tabs>
        <w:autoSpaceDE w:val="0"/>
        <w:autoSpaceDN w:val="0"/>
        <w:spacing w:after="0" w:line="273" w:lineRule="auto"/>
        <w:ind w:right="142"/>
        <w:contextualSpacing w:val="0"/>
        <w:jc w:val="both"/>
        <w:rPr>
          <w:rFonts w:ascii="Times New Roman" w:hAnsi="Times New Roman" w:cs="Times New Roman"/>
        </w:rPr>
      </w:pPr>
      <w:r w:rsidRPr="007A6665">
        <w:rPr>
          <w:rFonts w:ascii="Times New Roman" w:hAnsi="Times New Roman" w:cs="Times New Roman"/>
          <w:w w:val="105"/>
        </w:rPr>
        <w:t>согласно</w:t>
      </w:r>
      <w:r w:rsidRPr="007A6665">
        <w:rPr>
          <w:rFonts w:ascii="Times New Roman" w:hAnsi="Times New Roman" w:cs="Times New Roman"/>
          <w:spacing w:val="40"/>
          <w:w w:val="105"/>
        </w:rPr>
        <w:t xml:space="preserve"> </w:t>
      </w:r>
      <w:r w:rsidRPr="007A6665">
        <w:rPr>
          <w:rFonts w:ascii="Times New Roman" w:hAnsi="Times New Roman" w:cs="Times New Roman"/>
          <w:w w:val="105"/>
        </w:rPr>
        <w:t>заданному</w:t>
      </w:r>
      <w:r w:rsidRPr="007A6665">
        <w:rPr>
          <w:rFonts w:ascii="Times New Roman" w:hAnsi="Times New Roman" w:cs="Times New Roman"/>
          <w:spacing w:val="40"/>
          <w:w w:val="105"/>
        </w:rPr>
        <w:t xml:space="preserve"> </w:t>
      </w:r>
      <w:r w:rsidRPr="007A6665">
        <w:rPr>
          <w:rFonts w:ascii="Times New Roman" w:hAnsi="Times New Roman" w:cs="Times New Roman"/>
          <w:w w:val="105"/>
        </w:rPr>
        <w:t>алгоритму</w:t>
      </w:r>
      <w:r w:rsidRPr="007A6665">
        <w:rPr>
          <w:rFonts w:ascii="Times New Roman" w:hAnsi="Times New Roman" w:cs="Times New Roman"/>
          <w:spacing w:val="40"/>
          <w:w w:val="105"/>
        </w:rPr>
        <w:t xml:space="preserve"> </w:t>
      </w:r>
      <w:r w:rsidRPr="007A6665">
        <w:rPr>
          <w:rFonts w:ascii="Times New Roman" w:hAnsi="Times New Roman" w:cs="Times New Roman"/>
          <w:w w:val="105"/>
        </w:rPr>
        <w:t>находить</w:t>
      </w:r>
      <w:r w:rsidRPr="007A6665">
        <w:rPr>
          <w:rFonts w:ascii="Times New Roman" w:hAnsi="Times New Roman" w:cs="Times New Roman"/>
          <w:spacing w:val="40"/>
          <w:w w:val="105"/>
        </w:rPr>
        <w:t xml:space="preserve"> </w:t>
      </w:r>
      <w:r w:rsidRPr="007A6665">
        <w:rPr>
          <w:rFonts w:ascii="Times New Roman" w:hAnsi="Times New Roman" w:cs="Times New Roman"/>
          <w:w w:val="105"/>
        </w:rPr>
        <w:t>в</w:t>
      </w:r>
      <w:r w:rsidRPr="007A6665">
        <w:rPr>
          <w:rFonts w:ascii="Times New Roman" w:hAnsi="Times New Roman" w:cs="Times New Roman"/>
          <w:spacing w:val="40"/>
          <w:w w:val="105"/>
        </w:rPr>
        <w:t xml:space="preserve"> </w:t>
      </w:r>
      <w:r w:rsidRPr="007A6665">
        <w:rPr>
          <w:rFonts w:ascii="Times New Roman" w:hAnsi="Times New Roman" w:cs="Times New Roman"/>
          <w:w w:val="105"/>
        </w:rPr>
        <w:t>предложенном</w:t>
      </w:r>
      <w:r w:rsidRPr="007A6665">
        <w:rPr>
          <w:rFonts w:ascii="Times New Roman" w:hAnsi="Times New Roman" w:cs="Times New Roman"/>
          <w:spacing w:val="40"/>
          <w:w w:val="105"/>
        </w:rPr>
        <w:t xml:space="preserve"> </w:t>
      </w:r>
      <w:r w:rsidRPr="007A6665">
        <w:rPr>
          <w:rFonts w:ascii="Times New Roman" w:hAnsi="Times New Roman" w:cs="Times New Roman"/>
          <w:w w:val="105"/>
        </w:rPr>
        <w:t>источнике</w:t>
      </w:r>
      <w:r w:rsidRPr="007A6665">
        <w:rPr>
          <w:rFonts w:ascii="Times New Roman" w:hAnsi="Times New Roman" w:cs="Times New Roman"/>
          <w:spacing w:val="40"/>
          <w:w w:val="105"/>
        </w:rPr>
        <w:t xml:space="preserve"> </w:t>
      </w:r>
      <w:r w:rsidRPr="007A6665">
        <w:rPr>
          <w:rFonts w:ascii="Times New Roman" w:hAnsi="Times New Roman" w:cs="Times New Roman"/>
          <w:w w:val="105"/>
        </w:rPr>
        <w:t>информацию, представленную</w:t>
      </w:r>
      <w:r w:rsidRPr="007A6665">
        <w:rPr>
          <w:rFonts w:ascii="Times New Roman" w:hAnsi="Times New Roman" w:cs="Times New Roman"/>
          <w:spacing w:val="40"/>
          <w:w w:val="105"/>
        </w:rPr>
        <w:t xml:space="preserve"> </w:t>
      </w:r>
      <w:r w:rsidRPr="007A6665">
        <w:rPr>
          <w:rFonts w:ascii="Times New Roman" w:hAnsi="Times New Roman" w:cs="Times New Roman"/>
          <w:w w:val="105"/>
        </w:rPr>
        <w:t>в явном виде;</w:t>
      </w:r>
    </w:p>
    <w:p w14:paraId="797CD61C" w14:textId="77777777" w:rsidR="007A6665" w:rsidRPr="007A6665" w:rsidRDefault="007A6665">
      <w:pPr>
        <w:pStyle w:val="a7"/>
        <w:widowControl w:val="0"/>
        <w:numPr>
          <w:ilvl w:val="1"/>
          <w:numId w:val="195"/>
        </w:numPr>
        <w:tabs>
          <w:tab w:val="left" w:pos="1461"/>
          <w:tab w:val="left" w:pos="1463"/>
        </w:tabs>
        <w:autoSpaceDE w:val="0"/>
        <w:autoSpaceDN w:val="0"/>
        <w:spacing w:before="1" w:after="0" w:line="273" w:lineRule="auto"/>
        <w:ind w:right="142"/>
        <w:contextualSpacing w:val="0"/>
        <w:jc w:val="both"/>
        <w:rPr>
          <w:rFonts w:ascii="Times New Roman" w:hAnsi="Times New Roman" w:cs="Times New Roman"/>
        </w:rPr>
      </w:pPr>
      <w:r w:rsidRPr="007A6665">
        <w:rPr>
          <w:rFonts w:ascii="Times New Roman" w:hAnsi="Times New Roman" w:cs="Times New Roman"/>
          <w:w w:val="105"/>
        </w:rPr>
        <w:t>распознавать достоверную и недостоверную информацию самостоятельно</w:t>
      </w:r>
      <w:r w:rsidRPr="007A6665">
        <w:rPr>
          <w:rFonts w:ascii="Times New Roman" w:hAnsi="Times New Roman" w:cs="Times New Roman"/>
          <w:spacing w:val="40"/>
          <w:w w:val="105"/>
        </w:rPr>
        <w:t xml:space="preserve"> </w:t>
      </w:r>
      <w:r w:rsidRPr="007A6665">
        <w:rPr>
          <w:rFonts w:ascii="Times New Roman" w:hAnsi="Times New Roman" w:cs="Times New Roman"/>
          <w:w w:val="105"/>
        </w:rPr>
        <w:t>или</w:t>
      </w:r>
      <w:r w:rsidRPr="007A6665">
        <w:rPr>
          <w:rFonts w:ascii="Times New Roman" w:hAnsi="Times New Roman" w:cs="Times New Roman"/>
          <w:spacing w:val="40"/>
          <w:w w:val="105"/>
        </w:rPr>
        <w:t xml:space="preserve"> </w:t>
      </w:r>
      <w:r w:rsidRPr="007A6665">
        <w:rPr>
          <w:rFonts w:ascii="Times New Roman" w:hAnsi="Times New Roman" w:cs="Times New Roman"/>
          <w:w w:val="105"/>
        </w:rPr>
        <w:t>на</w:t>
      </w:r>
      <w:r w:rsidRPr="007A6665">
        <w:rPr>
          <w:rFonts w:ascii="Times New Roman" w:hAnsi="Times New Roman" w:cs="Times New Roman"/>
          <w:spacing w:val="40"/>
          <w:w w:val="105"/>
        </w:rPr>
        <w:t xml:space="preserve"> </w:t>
      </w:r>
      <w:r w:rsidRPr="007A6665">
        <w:rPr>
          <w:rFonts w:ascii="Times New Roman" w:hAnsi="Times New Roman" w:cs="Times New Roman"/>
          <w:w w:val="105"/>
        </w:rPr>
        <w:t>основании</w:t>
      </w:r>
      <w:r w:rsidRPr="007A6665">
        <w:rPr>
          <w:rFonts w:ascii="Times New Roman" w:hAnsi="Times New Roman" w:cs="Times New Roman"/>
          <w:spacing w:val="40"/>
          <w:w w:val="105"/>
        </w:rPr>
        <w:t xml:space="preserve"> </w:t>
      </w:r>
      <w:r w:rsidRPr="007A6665">
        <w:rPr>
          <w:rFonts w:ascii="Times New Roman" w:hAnsi="Times New Roman" w:cs="Times New Roman"/>
          <w:w w:val="105"/>
        </w:rPr>
        <w:t>предложенного</w:t>
      </w:r>
      <w:r w:rsidRPr="007A6665">
        <w:rPr>
          <w:rFonts w:ascii="Times New Roman" w:hAnsi="Times New Roman" w:cs="Times New Roman"/>
          <w:spacing w:val="40"/>
          <w:w w:val="105"/>
        </w:rPr>
        <w:t xml:space="preserve"> </w:t>
      </w:r>
      <w:r w:rsidRPr="007A6665">
        <w:rPr>
          <w:rFonts w:ascii="Times New Roman" w:hAnsi="Times New Roman" w:cs="Times New Roman"/>
          <w:w w:val="105"/>
        </w:rPr>
        <w:t>педагогическим работником способа её проверки;</w:t>
      </w:r>
    </w:p>
    <w:p w14:paraId="452EF937" w14:textId="77777777" w:rsidR="007A6665" w:rsidRPr="007A6665" w:rsidRDefault="007A6665">
      <w:pPr>
        <w:pStyle w:val="a7"/>
        <w:widowControl w:val="0"/>
        <w:numPr>
          <w:ilvl w:val="1"/>
          <w:numId w:val="195"/>
        </w:numPr>
        <w:tabs>
          <w:tab w:val="left" w:pos="1192"/>
          <w:tab w:val="left" w:pos="1463"/>
        </w:tabs>
        <w:autoSpaceDE w:val="0"/>
        <w:autoSpaceDN w:val="0"/>
        <w:spacing w:before="3" w:after="0" w:line="273" w:lineRule="auto"/>
        <w:ind w:right="142"/>
        <w:contextualSpacing w:val="0"/>
        <w:jc w:val="both"/>
        <w:rPr>
          <w:rFonts w:ascii="Times New Roman" w:hAnsi="Times New Roman" w:cs="Times New Roman"/>
        </w:rPr>
      </w:pPr>
      <w:r w:rsidRPr="007A6665">
        <w:rPr>
          <w:rFonts w:ascii="Times New Roman" w:hAnsi="Times New Roman" w:cs="Times New Roman"/>
          <w:w w:val="105"/>
        </w:rPr>
        <w:t>соблюдать с помощью взрослых (педагогических работников, родителей (законных представителей) несовершеннолетних обучающихся)</w:t>
      </w:r>
      <w:r w:rsidRPr="007A6665">
        <w:rPr>
          <w:rFonts w:ascii="Times New Roman" w:hAnsi="Times New Roman" w:cs="Times New Roman"/>
          <w:spacing w:val="40"/>
          <w:w w:val="105"/>
        </w:rPr>
        <w:t xml:space="preserve"> </w:t>
      </w:r>
      <w:r w:rsidRPr="007A6665">
        <w:rPr>
          <w:rFonts w:ascii="Times New Roman" w:hAnsi="Times New Roman" w:cs="Times New Roman"/>
          <w:w w:val="105"/>
        </w:rPr>
        <w:t>правила</w:t>
      </w:r>
      <w:r w:rsidRPr="007A6665">
        <w:rPr>
          <w:rFonts w:ascii="Times New Roman" w:hAnsi="Times New Roman" w:cs="Times New Roman"/>
          <w:spacing w:val="40"/>
          <w:w w:val="105"/>
        </w:rPr>
        <w:t xml:space="preserve"> </w:t>
      </w:r>
      <w:r w:rsidRPr="007A6665">
        <w:rPr>
          <w:rFonts w:ascii="Times New Roman" w:hAnsi="Times New Roman" w:cs="Times New Roman"/>
          <w:w w:val="105"/>
        </w:rPr>
        <w:t>информационной</w:t>
      </w:r>
      <w:r w:rsidRPr="007A6665">
        <w:rPr>
          <w:rFonts w:ascii="Times New Roman" w:hAnsi="Times New Roman" w:cs="Times New Roman"/>
          <w:spacing w:val="40"/>
          <w:w w:val="105"/>
        </w:rPr>
        <w:t xml:space="preserve"> </w:t>
      </w:r>
      <w:r w:rsidRPr="007A6665">
        <w:rPr>
          <w:rFonts w:ascii="Times New Roman" w:hAnsi="Times New Roman" w:cs="Times New Roman"/>
          <w:w w:val="105"/>
        </w:rPr>
        <w:t>безопасности</w:t>
      </w:r>
      <w:r w:rsidRPr="007A6665">
        <w:rPr>
          <w:rFonts w:ascii="Times New Roman" w:hAnsi="Times New Roman" w:cs="Times New Roman"/>
          <w:spacing w:val="40"/>
          <w:w w:val="105"/>
        </w:rPr>
        <w:t xml:space="preserve"> </w:t>
      </w:r>
      <w:r w:rsidRPr="007A6665">
        <w:rPr>
          <w:rFonts w:ascii="Times New Roman" w:hAnsi="Times New Roman" w:cs="Times New Roman"/>
          <w:w w:val="105"/>
        </w:rPr>
        <w:t>при поиске информации в сети Интернет;</w:t>
      </w:r>
    </w:p>
    <w:p w14:paraId="361B955D" w14:textId="77777777" w:rsidR="007A6665" w:rsidRPr="007A6665" w:rsidRDefault="007A6665">
      <w:pPr>
        <w:pStyle w:val="a7"/>
        <w:widowControl w:val="0"/>
        <w:numPr>
          <w:ilvl w:val="1"/>
          <w:numId w:val="195"/>
        </w:numPr>
        <w:tabs>
          <w:tab w:val="left" w:pos="1240"/>
          <w:tab w:val="left" w:pos="1463"/>
        </w:tabs>
        <w:autoSpaceDE w:val="0"/>
        <w:autoSpaceDN w:val="0"/>
        <w:spacing w:before="5" w:after="0"/>
        <w:ind w:right="142"/>
        <w:contextualSpacing w:val="0"/>
        <w:jc w:val="both"/>
        <w:rPr>
          <w:rFonts w:ascii="Times New Roman" w:hAnsi="Times New Roman" w:cs="Times New Roman"/>
        </w:rPr>
      </w:pPr>
      <w:r w:rsidRPr="007A6665">
        <w:rPr>
          <w:rFonts w:ascii="Times New Roman" w:hAnsi="Times New Roman" w:cs="Times New Roman"/>
          <w:w w:val="105"/>
        </w:rPr>
        <w:t>анализировать</w:t>
      </w:r>
      <w:r w:rsidRPr="007A6665">
        <w:rPr>
          <w:rFonts w:ascii="Times New Roman" w:hAnsi="Times New Roman" w:cs="Times New Roman"/>
          <w:spacing w:val="40"/>
          <w:w w:val="105"/>
        </w:rPr>
        <w:t xml:space="preserve"> </w:t>
      </w:r>
      <w:r w:rsidRPr="007A6665">
        <w:rPr>
          <w:rFonts w:ascii="Times New Roman" w:hAnsi="Times New Roman" w:cs="Times New Roman"/>
          <w:w w:val="105"/>
        </w:rPr>
        <w:t>и</w:t>
      </w:r>
      <w:r w:rsidRPr="007A6665">
        <w:rPr>
          <w:rFonts w:ascii="Times New Roman" w:hAnsi="Times New Roman" w:cs="Times New Roman"/>
          <w:spacing w:val="40"/>
          <w:w w:val="105"/>
        </w:rPr>
        <w:t xml:space="preserve"> </w:t>
      </w:r>
      <w:r w:rsidRPr="007A6665">
        <w:rPr>
          <w:rFonts w:ascii="Times New Roman" w:hAnsi="Times New Roman" w:cs="Times New Roman"/>
          <w:w w:val="105"/>
        </w:rPr>
        <w:t>создавать текстовую,</w:t>
      </w:r>
      <w:r w:rsidRPr="007A6665">
        <w:rPr>
          <w:rFonts w:ascii="Times New Roman" w:hAnsi="Times New Roman" w:cs="Times New Roman"/>
          <w:spacing w:val="40"/>
          <w:w w:val="105"/>
        </w:rPr>
        <w:t xml:space="preserve"> </w:t>
      </w:r>
      <w:r w:rsidRPr="007A6665">
        <w:rPr>
          <w:rFonts w:ascii="Times New Roman" w:hAnsi="Times New Roman" w:cs="Times New Roman"/>
          <w:w w:val="105"/>
        </w:rPr>
        <w:t>видео-,</w:t>
      </w:r>
      <w:r w:rsidRPr="007A6665">
        <w:rPr>
          <w:rFonts w:ascii="Times New Roman" w:hAnsi="Times New Roman" w:cs="Times New Roman"/>
          <w:spacing w:val="40"/>
          <w:w w:val="105"/>
        </w:rPr>
        <w:t xml:space="preserve"> </w:t>
      </w:r>
      <w:r w:rsidRPr="007A6665">
        <w:rPr>
          <w:rFonts w:ascii="Times New Roman" w:hAnsi="Times New Roman" w:cs="Times New Roman"/>
          <w:w w:val="105"/>
        </w:rPr>
        <w:t>графическую, звуковую</w:t>
      </w:r>
      <w:r w:rsidRPr="007A6665">
        <w:rPr>
          <w:rFonts w:ascii="Times New Roman" w:hAnsi="Times New Roman" w:cs="Times New Roman"/>
          <w:spacing w:val="40"/>
          <w:w w:val="105"/>
        </w:rPr>
        <w:t xml:space="preserve"> </w:t>
      </w:r>
      <w:r w:rsidRPr="007A6665">
        <w:rPr>
          <w:rFonts w:ascii="Times New Roman" w:hAnsi="Times New Roman" w:cs="Times New Roman"/>
          <w:w w:val="105"/>
        </w:rPr>
        <w:t>информацию</w:t>
      </w:r>
      <w:r w:rsidRPr="007A6665">
        <w:rPr>
          <w:rFonts w:ascii="Times New Roman" w:hAnsi="Times New Roman" w:cs="Times New Roman"/>
          <w:spacing w:val="40"/>
          <w:w w:val="105"/>
        </w:rPr>
        <w:t xml:space="preserve"> </w:t>
      </w:r>
      <w:r w:rsidRPr="007A6665">
        <w:rPr>
          <w:rFonts w:ascii="Times New Roman" w:hAnsi="Times New Roman" w:cs="Times New Roman"/>
          <w:w w:val="105"/>
        </w:rPr>
        <w:t>в соответствии с учебной задачей</w:t>
      </w:r>
    </w:p>
    <w:p w14:paraId="5B3DD737" w14:textId="77777777" w:rsidR="007A6665" w:rsidRPr="007A6665" w:rsidRDefault="007A6665" w:rsidP="007A6665">
      <w:pPr>
        <w:spacing w:before="1"/>
        <w:ind w:left="805"/>
        <w:jc w:val="both"/>
        <w:rPr>
          <w:rFonts w:ascii="Times New Roman" w:hAnsi="Times New Roman" w:cs="Times New Roman"/>
          <w:b/>
          <w:i/>
        </w:rPr>
      </w:pPr>
      <w:bookmarkStart w:id="239" w:name="Коммуникативные_учебные_действия:"/>
      <w:bookmarkStart w:id="240" w:name="Общение:"/>
      <w:bookmarkEnd w:id="239"/>
      <w:bookmarkEnd w:id="240"/>
      <w:r w:rsidRPr="007A6665">
        <w:rPr>
          <w:rFonts w:ascii="Times New Roman" w:hAnsi="Times New Roman" w:cs="Times New Roman"/>
          <w:b/>
          <w:i/>
          <w:spacing w:val="-2"/>
        </w:rPr>
        <w:t>Коммуникативные</w:t>
      </w:r>
      <w:r w:rsidRPr="007A6665">
        <w:rPr>
          <w:rFonts w:ascii="Times New Roman" w:hAnsi="Times New Roman" w:cs="Times New Roman"/>
          <w:b/>
          <w:i/>
          <w:spacing w:val="4"/>
        </w:rPr>
        <w:t xml:space="preserve"> </w:t>
      </w:r>
      <w:r w:rsidRPr="007A6665">
        <w:rPr>
          <w:rFonts w:ascii="Times New Roman" w:hAnsi="Times New Roman" w:cs="Times New Roman"/>
          <w:b/>
          <w:i/>
          <w:spacing w:val="-2"/>
        </w:rPr>
        <w:t>учебные</w:t>
      </w:r>
      <w:r w:rsidRPr="007A6665">
        <w:rPr>
          <w:rFonts w:ascii="Times New Roman" w:hAnsi="Times New Roman" w:cs="Times New Roman"/>
          <w:b/>
          <w:i/>
          <w:spacing w:val="5"/>
        </w:rPr>
        <w:t xml:space="preserve"> </w:t>
      </w:r>
      <w:r w:rsidRPr="007A6665">
        <w:rPr>
          <w:rFonts w:ascii="Times New Roman" w:hAnsi="Times New Roman" w:cs="Times New Roman"/>
          <w:b/>
          <w:i/>
          <w:spacing w:val="-2"/>
        </w:rPr>
        <w:t>действия:</w:t>
      </w:r>
    </w:p>
    <w:p w14:paraId="6E764F4A" w14:textId="77777777" w:rsidR="007A6665" w:rsidRPr="007A6665" w:rsidRDefault="007A6665" w:rsidP="007A6665">
      <w:pPr>
        <w:spacing w:before="97"/>
        <w:ind w:left="809"/>
        <w:jc w:val="both"/>
        <w:rPr>
          <w:rFonts w:ascii="Times New Roman" w:hAnsi="Times New Roman" w:cs="Times New Roman"/>
          <w:b/>
          <w:i/>
        </w:rPr>
      </w:pPr>
      <w:r w:rsidRPr="007A6665">
        <w:rPr>
          <w:rFonts w:ascii="Times New Roman" w:hAnsi="Times New Roman" w:cs="Times New Roman"/>
          <w:b/>
          <w:i/>
          <w:spacing w:val="-2"/>
        </w:rPr>
        <w:t>Общение:</w:t>
      </w:r>
    </w:p>
    <w:p w14:paraId="4BCCC2D1" w14:textId="0466AD8D" w:rsidR="007A6665" w:rsidRPr="007A6665" w:rsidRDefault="007A6665">
      <w:pPr>
        <w:pStyle w:val="a7"/>
        <w:widowControl w:val="0"/>
        <w:numPr>
          <w:ilvl w:val="0"/>
          <w:numId w:val="196"/>
        </w:numPr>
        <w:tabs>
          <w:tab w:val="left" w:pos="641"/>
          <w:tab w:val="left" w:pos="2193"/>
          <w:tab w:val="left" w:pos="2538"/>
          <w:tab w:val="left" w:pos="4224"/>
          <w:tab w:val="left" w:pos="5415"/>
          <w:tab w:val="left" w:pos="6549"/>
          <w:tab w:val="left" w:pos="7476"/>
        </w:tabs>
        <w:autoSpaceDE w:val="0"/>
        <w:autoSpaceDN w:val="0"/>
        <w:spacing w:before="53" w:after="0" w:line="273" w:lineRule="auto"/>
        <w:ind w:right="142"/>
        <w:contextualSpacing w:val="0"/>
        <w:jc w:val="both"/>
        <w:rPr>
          <w:rFonts w:ascii="Times New Roman" w:hAnsi="Times New Roman" w:cs="Times New Roman"/>
        </w:rPr>
      </w:pPr>
      <w:r w:rsidRPr="007A6665">
        <w:rPr>
          <w:rFonts w:ascii="Times New Roman" w:hAnsi="Times New Roman" w:cs="Times New Roman"/>
          <w:spacing w:val="-2"/>
          <w:w w:val="105"/>
        </w:rPr>
        <w:t>воспринимать</w:t>
      </w:r>
      <w:r w:rsidRPr="007A6665">
        <w:rPr>
          <w:rFonts w:ascii="Times New Roman" w:hAnsi="Times New Roman" w:cs="Times New Roman"/>
        </w:rPr>
        <w:tab/>
      </w:r>
      <w:r w:rsidRPr="007A6665">
        <w:rPr>
          <w:rFonts w:ascii="Times New Roman" w:hAnsi="Times New Roman" w:cs="Times New Roman"/>
          <w:spacing w:val="-10"/>
          <w:w w:val="105"/>
        </w:rPr>
        <w:t>и</w:t>
      </w:r>
      <w:r w:rsidRPr="007A6665">
        <w:rPr>
          <w:rFonts w:ascii="Times New Roman" w:hAnsi="Times New Roman" w:cs="Times New Roman"/>
        </w:rPr>
        <w:tab/>
      </w:r>
      <w:r w:rsidRPr="007A6665">
        <w:rPr>
          <w:rFonts w:ascii="Times New Roman" w:hAnsi="Times New Roman" w:cs="Times New Roman"/>
          <w:spacing w:val="-2"/>
          <w:w w:val="105"/>
        </w:rPr>
        <w:t>формулировать</w:t>
      </w:r>
      <w:r w:rsidRPr="007A6665">
        <w:rPr>
          <w:rFonts w:ascii="Times New Roman" w:hAnsi="Times New Roman" w:cs="Times New Roman"/>
        </w:rPr>
        <w:tab/>
      </w:r>
      <w:r w:rsidRPr="007A6665">
        <w:rPr>
          <w:rFonts w:ascii="Times New Roman" w:hAnsi="Times New Roman" w:cs="Times New Roman"/>
          <w:spacing w:val="-2"/>
          <w:w w:val="105"/>
        </w:rPr>
        <w:t>суждения,</w:t>
      </w:r>
      <w:r w:rsidRPr="007A6665">
        <w:rPr>
          <w:rFonts w:ascii="Times New Roman" w:hAnsi="Times New Roman" w:cs="Times New Roman"/>
        </w:rPr>
        <w:tab/>
      </w:r>
      <w:r w:rsidRPr="007A6665">
        <w:rPr>
          <w:rFonts w:ascii="Times New Roman" w:hAnsi="Times New Roman" w:cs="Times New Roman"/>
          <w:spacing w:val="-2"/>
          <w:w w:val="105"/>
        </w:rPr>
        <w:t>выражать</w:t>
      </w:r>
      <w:r w:rsidRPr="007A6665">
        <w:rPr>
          <w:rFonts w:ascii="Times New Roman" w:hAnsi="Times New Roman" w:cs="Times New Roman"/>
        </w:rPr>
        <w:tab/>
      </w:r>
      <w:r w:rsidRPr="007A6665">
        <w:rPr>
          <w:rFonts w:ascii="Times New Roman" w:hAnsi="Times New Roman" w:cs="Times New Roman"/>
          <w:spacing w:val="-2"/>
          <w:w w:val="105"/>
        </w:rPr>
        <w:t>эмоции</w:t>
      </w:r>
      <w:r w:rsidRPr="007A6665">
        <w:rPr>
          <w:rFonts w:ascii="Times New Roman" w:hAnsi="Times New Roman" w:cs="Times New Roman"/>
        </w:rPr>
        <w:tab/>
      </w:r>
      <w:r w:rsidRPr="007A6665">
        <w:rPr>
          <w:rFonts w:ascii="Times New Roman" w:hAnsi="Times New Roman" w:cs="Times New Roman"/>
          <w:spacing w:val="-10"/>
          <w:w w:val="105"/>
        </w:rPr>
        <w:t xml:space="preserve">в </w:t>
      </w:r>
      <w:r w:rsidRPr="007A6665">
        <w:rPr>
          <w:rFonts w:ascii="Times New Roman" w:hAnsi="Times New Roman" w:cs="Times New Roman"/>
          <w:w w:val="105"/>
        </w:rPr>
        <w:t>соответствии</w:t>
      </w:r>
      <w:r w:rsidRPr="007A6665">
        <w:rPr>
          <w:rFonts w:ascii="Times New Roman" w:hAnsi="Times New Roman" w:cs="Times New Roman"/>
          <w:spacing w:val="40"/>
          <w:w w:val="105"/>
        </w:rPr>
        <w:t xml:space="preserve"> </w:t>
      </w:r>
      <w:r w:rsidRPr="007A6665">
        <w:rPr>
          <w:rFonts w:ascii="Times New Roman" w:hAnsi="Times New Roman" w:cs="Times New Roman"/>
          <w:w w:val="105"/>
        </w:rPr>
        <w:t>с целями и условиями</w:t>
      </w:r>
      <w:r w:rsidRPr="007A6665">
        <w:rPr>
          <w:rFonts w:ascii="Times New Roman" w:hAnsi="Times New Roman" w:cs="Times New Roman"/>
          <w:spacing w:val="40"/>
          <w:w w:val="105"/>
        </w:rPr>
        <w:t xml:space="preserve"> </w:t>
      </w:r>
      <w:r w:rsidRPr="007A6665">
        <w:rPr>
          <w:rFonts w:ascii="Times New Roman" w:hAnsi="Times New Roman" w:cs="Times New Roman"/>
          <w:w w:val="105"/>
        </w:rPr>
        <w:t>общения в знакомой</w:t>
      </w:r>
      <w:r w:rsidRPr="007A6665">
        <w:rPr>
          <w:rFonts w:ascii="Times New Roman" w:hAnsi="Times New Roman" w:cs="Times New Roman"/>
          <w:spacing w:val="40"/>
          <w:w w:val="105"/>
        </w:rPr>
        <w:t xml:space="preserve"> </w:t>
      </w:r>
      <w:r w:rsidRPr="007A6665">
        <w:rPr>
          <w:rFonts w:ascii="Times New Roman" w:hAnsi="Times New Roman" w:cs="Times New Roman"/>
          <w:w w:val="105"/>
        </w:rPr>
        <w:t>среде;</w:t>
      </w:r>
    </w:p>
    <w:p w14:paraId="58553D12" w14:textId="1AB4D332" w:rsidR="007A6665" w:rsidRPr="007A6665" w:rsidRDefault="007A6665" w:rsidP="001C5022">
      <w:pPr>
        <w:spacing w:before="78"/>
        <w:ind w:left="641" w:right="142"/>
        <w:jc w:val="both"/>
        <w:rPr>
          <w:rFonts w:ascii="Times New Roman" w:hAnsi="Times New Roman" w:cs="Times New Roman"/>
        </w:rPr>
      </w:pPr>
      <w:r w:rsidRPr="007A6665">
        <w:rPr>
          <w:rFonts w:ascii="Times New Roman" w:hAnsi="Times New Roman" w:cs="Times New Roman"/>
          <w:w w:val="105"/>
        </w:rPr>
        <w:t>проявлять</w:t>
      </w:r>
      <w:r w:rsidRPr="007A6665">
        <w:rPr>
          <w:rFonts w:ascii="Times New Roman" w:hAnsi="Times New Roman" w:cs="Times New Roman"/>
          <w:spacing w:val="76"/>
          <w:w w:val="105"/>
        </w:rPr>
        <w:t xml:space="preserve"> </w:t>
      </w:r>
      <w:r w:rsidRPr="007A6665">
        <w:rPr>
          <w:rFonts w:ascii="Times New Roman" w:hAnsi="Times New Roman" w:cs="Times New Roman"/>
          <w:w w:val="105"/>
        </w:rPr>
        <w:t>уважительное</w:t>
      </w:r>
      <w:r w:rsidRPr="007A6665">
        <w:rPr>
          <w:rFonts w:ascii="Times New Roman" w:hAnsi="Times New Roman" w:cs="Times New Roman"/>
          <w:spacing w:val="73"/>
          <w:w w:val="105"/>
        </w:rPr>
        <w:t xml:space="preserve"> </w:t>
      </w:r>
      <w:r w:rsidRPr="007A6665">
        <w:rPr>
          <w:rFonts w:ascii="Times New Roman" w:hAnsi="Times New Roman" w:cs="Times New Roman"/>
          <w:w w:val="105"/>
        </w:rPr>
        <w:t>отношение</w:t>
      </w:r>
      <w:r w:rsidRPr="007A6665">
        <w:rPr>
          <w:rFonts w:ascii="Times New Roman" w:hAnsi="Times New Roman" w:cs="Times New Roman"/>
          <w:spacing w:val="73"/>
          <w:w w:val="105"/>
        </w:rPr>
        <w:t xml:space="preserve"> </w:t>
      </w:r>
      <w:r w:rsidRPr="007A6665">
        <w:rPr>
          <w:rFonts w:ascii="Times New Roman" w:hAnsi="Times New Roman" w:cs="Times New Roman"/>
          <w:w w:val="105"/>
        </w:rPr>
        <w:t>к</w:t>
      </w:r>
      <w:r w:rsidRPr="007A6665">
        <w:rPr>
          <w:rFonts w:ascii="Times New Roman" w:hAnsi="Times New Roman" w:cs="Times New Roman"/>
          <w:spacing w:val="71"/>
          <w:w w:val="105"/>
        </w:rPr>
        <w:t xml:space="preserve"> </w:t>
      </w:r>
      <w:r w:rsidRPr="007A6665">
        <w:rPr>
          <w:rFonts w:ascii="Times New Roman" w:hAnsi="Times New Roman" w:cs="Times New Roman"/>
          <w:w w:val="105"/>
        </w:rPr>
        <w:t>собеседнику,</w:t>
      </w:r>
      <w:r w:rsidRPr="007A6665">
        <w:rPr>
          <w:rFonts w:ascii="Times New Roman" w:hAnsi="Times New Roman" w:cs="Times New Roman"/>
          <w:spacing w:val="79"/>
          <w:w w:val="105"/>
        </w:rPr>
        <w:t xml:space="preserve"> </w:t>
      </w:r>
      <w:r w:rsidRPr="007A6665">
        <w:rPr>
          <w:rFonts w:ascii="Times New Roman" w:hAnsi="Times New Roman" w:cs="Times New Roman"/>
          <w:w w:val="105"/>
        </w:rPr>
        <w:t>соблюдать</w:t>
      </w:r>
      <w:r w:rsidRPr="007A6665">
        <w:rPr>
          <w:rFonts w:ascii="Times New Roman" w:hAnsi="Times New Roman" w:cs="Times New Roman"/>
          <w:spacing w:val="75"/>
          <w:w w:val="105"/>
        </w:rPr>
        <w:t xml:space="preserve"> </w:t>
      </w:r>
      <w:proofErr w:type="gramStart"/>
      <w:r w:rsidRPr="007A6665">
        <w:rPr>
          <w:rFonts w:ascii="Times New Roman" w:hAnsi="Times New Roman" w:cs="Times New Roman"/>
          <w:spacing w:val="-2"/>
          <w:w w:val="105"/>
        </w:rPr>
        <w:t xml:space="preserve">правила  </w:t>
      </w:r>
      <w:r w:rsidRPr="007A6665">
        <w:rPr>
          <w:rFonts w:ascii="Times New Roman" w:hAnsi="Times New Roman" w:cs="Times New Roman"/>
          <w:w w:val="105"/>
        </w:rPr>
        <w:t>ведения</w:t>
      </w:r>
      <w:proofErr w:type="gramEnd"/>
      <w:r w:rsidRPr="007A6665">
        <w:rPr>
          <w:rFonts w:ascii="Times New Roman" w:hAnsi="Times New Roman" w:cs="Times New Roman"/>
          <w:w w:val="105"/>
        </w:rPr>
        <w:t xml:space="preserve"> диалога</w:t>
      </w:r>
      <w:r w:rsidRPr="007A6665">
        <w:rPr>
          <w:rFonts w:ascii="Times New Roman" w:hAnsi="Times New Roman" w:cs="Times New Roman"/>
          <w:spacing w:val="19"/>
          <w:w w:val="105"/>
        </w:rPr>
        <w:t xml:space="preserve"> </w:t>
      </w:r>
      <w:r w:rsidRPr="007A6665">
        <w:rPr>
          <w:rFonts w:ascii="Times New Roman" w:hAnsi="Times New Roman" w:cs="Times New Roman"/>
          <w:w w:val="105"/>
        </w:rPr>
        <w:t>и</w:t>
      </w:r>
      <w:r w:rsidRPr="007A6665">
        <w:rPr>
          <w:rFonts w:ascii="Times New Roman" w:hAnsi="Times New Roman" w:cs="Times New Roman"/>
          <w:spacing w:val="24"/>
          <w:w w:val="105"/>
        </w:rPr>
        <w:t xml:space="preserve"> </w:t>
      </w:r>
      <w:r w:rsidRPr="007A6665">
        <w:rPr>
          <w:rFonts w:ascii="Times New Roman" w:hAnsi="Times New Roman" w:cs="Times New Roman"/>
          <w:spacing w:val="-2"/>
          <w:w w:val="105"/>
        </w:rPr>
        <w:t>дискуссии;</w:t>
      </w:r>
    </w:p>
    <w:p w14:paraId="5914C09E" w14:textId="77777777" w:rsidR="007A6665" w:rsidRPr="007A6665" w:rsidRDefault="007A6665">
      <w:pPr>
        <w:pStyle w:val="a7"/>
        <w:widowControl w:val="0"/>
        <w:numPr>
          <w:ilvl w:val="0"/>
          <w:numId w:val="196"/>
        </w:numPr>
        <w:tabs>
          <w:tab w:val="left" w:pos="640"/>
        </w:tabs>
        <w:autoSpaceDE w:val="0"/>
        <w:autoSpaceDN w:val="0"/>
        <w:spacing w:before="34" w:after="0" w:line="240" w:lineRule="auto"/>
        <w:ind w:left="640" w:right="142" w:hanging="359"/>
        <w:contextualSpacing w:val="0"/>
        <w:jc w:val="both"/>
        <w:rPr>
          <w:rFonts w:ascii="Times New Roman" w:hAnsi="Times New Roman" w:cs="Times New Roman"/>
        </w:rPr>
      </w:pPr>
      <w:r w:rsidRPr="007A6665">
        <w:rPr>
          <w:rFonts w:ascii="Times New Roman" w:hAnsi="Times New Roman" w:cs="Times New Roman"/>
          <w:w w:val="105"/>
        </w:rPr>
        <w:t>признавать</w:t>
      </w:r>
      <w:r w:rsidRPr="007A6665">
        <w:rPr>
          <w:rFonts w:ascii="Times New Roman" w:hAnsi="Times New Roman" w:cs="Times New Roman"/>
          <w:spacing w:val="18"/>
          <w:w w:val="105"/>
        </w:rPr>
        <w:t xml:space="preserve"> </w:t>
      </w:r>
      <w:r w:rsidRPr="007A6665">
        <w:rPr>
          <w:rFonts w:ascii="Times New Roman" w:hAnsi="Times New Roman" w:cs="Times New Roman"/>
          <w:w w:val="105"/>
        </w:rPr>
        <w:t>возможность</w:t>
      </w:r>
      <w:r w:rsidRPr="007A6665">
        <w:rPr>
          <w:rFonts w:ascii="Times New Roman" w:hAnsi="Times New Roman" w:cs="Times New Roman"/>
          <w:spacing w:val="21"/>
          <w:w w:val="105"/>
        </w:rPr>
        <w:t xml:space="preserve"> </w:t>
      </w:r>
      <w:r w:rsidRPr="007A6665">
        <w:rPr>
          <w:rFonts w:ascii="Times New Roman" w:hAnsi="Times New Roman" w:cs="Times New Roman"/>
          <w:w w:val="105"/>
        </w:rPr>
        <w:t>существования</w:t>
      </w:r>
      <w:r w:rsidRPr="007A6665">
        <w:rPr>
          <w:rFonts w:ascii="Times New Roman" w:hAnsi="Times New Roman" w:cs="Times New Roman"/>
          <w:spacing w:val="33"/>
          <w:w w:val="105"/>
        </w:rPr>
        <w:t xml:space="preserve"> </w:t>
      </w:r>
      <w:r w:rsidRPr="007A6665">
        <w:rPr>
          <w:rFonts w:ascii="Times New Roman" w:hAnsi="Times New Roman" w:cs="Times New Roman"/>
          <w:w w:val="105"/>
        </w:rPr>
        <w:t>разных</w:t>
      </w:r>
      <w:r w:rsidRPr="007A6665">
        <w:rPr>
          <w:rFonts w:ascii="Times New Roman" w:hAnsi="Times New Roman" w:cs="Times New Roman"/>
          <w:spacing w:val="19"/>
          <w:w w:val="105"/>
        </w:rPr>
        <w:t xml:space="preserve"> </w:t>
      </w:r>
      <w:r w:rsidRPr="007A6665">
        <w:rPr>
          <w:rFonts w:ascii="Times New Roman" w:hAnsi="Times New Roman" w:cs="Times New Roman"/>
          <w:w w:val="105"/>
        </w:rPr>
        <w:t>точек</w:t>
      </w:r>
      <w:r w:rsidRPr="007A6665">
        <w:rPr>
          <w:rFonts w:ascii="Times New Roman" w:hAnsi="Times New Roman" w:cs="Times New Roman"/>
          <w:spacing w:val="15"/>
          <w:w w:val="105"/>
        </w:rPr>
        <w:t xml:space="preserve"> </w:t>
      </w:r>
      <w:r w:rsidRPr="007A6665">
        <w:rPr>
          <w:rFonts w:ascii="Times New Roman" w:hAnsi="Times New Roman" w:cs="Times New Roman"/>
          <w:spacing w:val="-2"/>
          <w:w w:val="105"/>
        </w:rPr>
        <w:t>зрения;</w:t>
      </w:r>
    </w:p>
    <w:p w14:paraId="0C2E4884" w14:textId="54B090EF" w:rsidR="007A6665" w:rsidRPr="007A6665" w:rsidRDefault="007A6665">
      <w:pPr>
        <w:pStyle w:val="a7"/>
        <w:widowControl w:val="0"/>
        <w:numPr>
          <w:ilvl w:val="0"/>
          <w:numId w:val="196"/>
        </w:numPr>
        <w:tabs>
          <w:tab w:val="left" w:pos="641"/>
        </w:tabs>
        <w:autoSpaceDE w:val="0"/>
        <w:autoSpaceDN w:val="0"/>
        <w:spacing w:before="43" w:after="0" w:line="268" w:lineRule="auto"/>
        <w:ind w:right="142"/>
        <w:contextualSpacing w:val="0"/>
        <w:jc w:val="both"/>
        <w:rPr>
          <w:rFonts w:ascii="Times New Roman" w:hAnsi="Times New Roman" w:cs="Times New Roman"/>
        </w:rPr>
      </w:pPr>
      <w:r w:rsidRPr="007A6665">
        <w:rPr>
          <w:rFonts w:ascii="Times New Roman" w:hAnsi="Times New Roman" w:cs="Times New Roman"/>
          <w:w w:val="105"/>
        </w:rPr>
        <w:t>корректно и аргументированно высказывать своё мнение; — строить речевое высказывание</w:t>
      </w:r>
      <w:r w:rsidRPr="007A6665">
        <w:rPr>
          <w:rFonts w:ascii="Times New Roman" w:hAnsi="Times New Roman" w:cs="Times New Roman"/>
          <w:spacing w:val="40"/>
          <w:w w:val="105"/>
        </w:rPr>
        <w:t xml:space="preserve"> </w:t>
      </w:r>
      <w:r w:rsidRPr="007A6665">
        <w:rPr>
          <w:rFonts w:ascii="Times New Roman" w:hAnsi="Times New Roman" w:cs="Times New Roman"/>
          <w:w w:val="105"/>
        </w:rPr>
        <w:t>в соответствии с</w:t>
      </w:r>
      <w:r w:rsidRPr="007A6665">
        <w:rPr>
          <w:rFonts w:ascii="Times New Roman" w:hAnsi="Times New Roman" w:cs="Times New Roman"/>
          <w:spacing w:val="40"/>
          <w:w w:val="105"/>
        </w:rPr>
        <w:t xml:space="preserve"> </w:t>
      </w:r>
      <w:r w:rsidRPr="007A6665">
        <w:rPr>
          <w:rFonts w:ascii="Times New Roman" w:hAnsi="Times New Roman" w:cs="Times New Roman"/>
          <w:w w:val="105"/>
        </w:rPr>
        <w:t>поставленной</w:t>
      </w:r>
      <w:r w:rsidRPr="007A6665">
        <w:rPr>
          <w:rFonts w:ascii="Times New Roman" w:hAnsi="Times New Roman" w:cs="Times New Roman"/>
          <w:spacing w:val="40"/>
          <w:w w:val="105"/>
        </w:rPr>
        <w:t xml:space="preserve"> </w:t>
      </w:r>
      <w:r w:rsidRPr="007A6665">
        <w:rPr>
          <w:rFonts w:ascii="Times New Roman" w:hAnsi="Times New Roman" w:cs="Times New Roman"/>
          <w:w w:val="105"/>
        </w:rPr>
        <w:t>задачей;</w:t>
      </w:r>
    </w:p>
    <w:p w14:paraId="66A09EA2" w14:textId="77777777" w:rsidR="007A6665" w:rsidRPr="007A6665" w:rsidRDefault="007A6665">
      <w:pPr>
        <w:pStyle w:val="a7"/>
        <w:widowControl w:val="0"/>
        <w:numPr>
          <w:ilvl w:val="0"/>
          <w:numId w:val="196"/>
        </w:numPr>
        <w:tabs>
          <w:tab w:val="left" w:pos="641"/>
        </w:tabs>
        <w:autoSpaceDE w:val="0"/>
        <w:autoSpaceDN w:val="0"/>
        <w:spacing w:before="21" w:after="0" w:line="240" w:lineRule="auto"/>
        <w:ind w:right="142"/>
        <w:contextualSpacing w:val="0"/>
        <w:jc w:val="both"/>
        <w:rPr>
          <w:rFonts w:ascii="Times New Roman" w:hAnsi="Times New Roman" w:cs="Times New Roman"/>
        </w:rPr>
      </w:pPr>
      <w:r w:rsidRPr="007A6665">
        <w:rPr>
          <w:rFonts w:ascii="Times New Roman" w:hAnsi="Times New Roman" w:cs="Times New Roman"/>
          <w:w w:val="105"/>
        </w:rPr>
        <w:t>создавать</w:t>
      </w:r>
      <w:r w:rsidRPr="007A6665">
        <w:rPr>
          <w:rFonts w:ascii="Times New Roman" w:hAnsi="Times New Roman" w:cs="Times New Roman"/>
          <w:spacing w:val="40"/>
          <w:w w:val="105"/>
        </w:rPr>
        <w:t xml:space="preserve"> </w:t>
      </w:r>
      <w:r w:rsidRPr="007A6665">
        <w:rPr>
          <w:rFonts w:ascii="Times New Roman" w:hAnsi="Times New Roman" w:cs="Times New Roman"/>
          <w:w w:val="105"/>
        </w:rPr>
        <w:t>устные</w:t>
      </w:r>
      <w:r w:rsidRPr="007A6665">
        <w:rPr>
          <w:rFonts w:ascii="Times New Roman" w:hAnsi="Times New Roman" w:cs="Times New Roman"/>
          <w:spacing w:val="40"/>
          <w:w w:val="105"/>
        </w:rPr>
        <w:t xml:space="preserve"> </w:t>
      </w:r>
      <w:r w:rsidRPr="007A6665">
        <w:rPr>
          <w:rFonts w:ascii="Times New Roman" w:hAnsi="Times New Roman" w:cs="Times New Roman"/>
          <w:w w:val="105"/>
        </w:rPr>
        <w:t>и</w:t>
      </w:r>
      <w:r w:rsidRPr="007A6665">
        <w:rPr>
          <w:rFonts w:ascii="Times New Roman" w:hAnsi="Times New Roman" w:cs="Times New Roman"/>
          <w:spacing w:val="40"/>
          <w:w w:val="105"/>
        </w:rPr>
        <w:t xml:space="preserve"> </w:t>
      </w:r>
      <w:r w:rsidRPr="007A6665">
        <w:rPr>
          <w:rFonts w:ascii="Times New Roman" w:hAnsi="Times New Roman" w:cs="Times New Roman"/>
          <w:w w:val="105"/>
        </w:rPr>
        <w:t>письменные</w:t>
      </w:r>
      <w:r w:rsidRPr="007A6665">
        <w:rPr>
          <w:rFonts w:ascii="Times New Roman" w:hAnsi="Times New Roman" w:cs="Times New Roman"/>
          <w:spacing w:val="40"/>
          <w:w w:val="105"/>
        </w:rPr>
        <w:t xml:space="preserve"> </w:t>
      </w:r>
      <w:r w:rsidRPr="007A6665">
        <w:rPr>
          <w:rFonts w:ascii="Times New Roman" w:hAnsi="Times New Roman" w:cs="Times New Roman"/>
          <w:w w:val="105"/>
        </w:rPr>
        <w:t>тексты</w:t>
      </w:r>
      <w:r w:rsidRPr="007A6665">
        <w:rPr>
          <w:rFonts w:ascii="Times New Roman" w:hAnsi="Times New Roman" w:cs="Times New Roman"/>
          <w:spacing w:val="40"/>
          <w:w w:val="105"/>
        </w:rPr>
        <w:t xml:space="preserve"> </w:t>
      </w:r>
      <w:r w:rsidRPr="007A6665">
        <w:rPr>
          <w:rFonts w:ascii="Times New Roman" w:hAnsi="Times New Roman" w:cs="Times New Roman"/>
          <w:w w:val="105"/>
        </w:rPr>
        <w:t>(описание,</w:t>
      </w:r>
      <w:r w:rsidRPr="007A6665">
        <w:rPr>
          <w:rFonts w:ascii="Times New Roman" w:hAnsi="Times New Roman" w:cs="Times New Roman"/>
          <w:spacing w:val="40"/>
          <w:w w:val="105"/>
        </w:rPr>
        <w:t xml:space="preserve"> </w:t>
      </w:r>
      <w:r w:rsidRPr="007A6665">
        <w:rPr>
          <w:rFonts w:ascii="Times New Roman" w:hAnsi="Times New Roman" w:cs="Times New Roman"/>
          <w:w w:val="105"/>
        </w:rPr>
        <w:t>рассуждение,</w:t>
      </w:r>
      <w:r w:rsidRPr="007A6665">
        <w:rPr>
          <w:rFonts w:ascii="Times New Roman" w:hAnsi="Times New Roman" w:cs="Times New Roman"/>
          <w:spacing w:val="40"/>
          <w:w w:val="105"/>
        </w:rPr>
        <w:t xml:space="preserve"> </w:t>
      </w:r>
      <w:r w:rsidRPr="007A6665">
        <w:rPr>
          <w:rFonts w:ascii="Times New Roman" w:hAnsi="Times New Roman" w:cs="Times New Roman"/>
          <w:spacing w:val="-2"/>
          <w:w w:val="105"/>
        </w:rPr>
        <w:t>повествование);</w:t>
      </w:r>
    </w:p>
    <w:p w14:paraId="3AF28CE9" w14:textId="77777777" w:rsidR="007A6665" w:rsidRPr="007A6665" w:rsidRDefault="007A6665">
      <w:pPr>
        <w:pStyle w:val="a7"/>
        <w:widowControl w:val="0"/>
        <w:numPr>
          <w:ilvl w:val="0"/>
          <w:numId w:val="196"/>
        </w:numPr>
        <w:tabs>
          <w:tab w:val="left" w:pos="640"/>
        </w:tabs>
        <w:autoSpaceDE w:val="0"/>
        <w:autoSpaceDN w:val="0"/>
        <w:spacing w:before="38" w:after="0" w:line="240" w:lineRule="auto"/>
        <w:ind w:left="640" w:right="142" w:hanging="359"/>
        <w:contextualSpacing w:val="0"/>
        <w:jc w:val="both"/>
        <w:rPr>
          <w:rFonts w:ascii="Times New Roman" w:hAnsi="Times New Roman" w:cs="Times New Roman"/>
        </w:rPr>
      </w:pPr>
      <w:r w:rsidRPr="007A6665">
        <w:rPr>
          <w:rFonts w:ascii="Times New Roman" w:hAnsi="Times New Roman" w:cs="Times New Roman"/>
          <w:w w:val="105"/>
        </w:rPr>
        <w:t>готовить</w:t>
      </w:r>
      <w:r w:rsidRPr="007A6665">
        <w:rPr>
          <w:rFonts w:ascii="Times New Roman" w:hAnsi="Times New Roman" w:cs="Times New Roman"/>
          <w:spacing w:val="21"/>
          <w:w w:val="105"/>
        </w:rPr>
        <w:t xml:space="preserve"> </w:t>
      </w:r>
      <w:r w:rsidRPr="007A6665">
        <w:rPr>
          <w:rFonts w:ascii="Times New Roman" w:hAnsi="Times New Roman" w:cs="Times New Roman"/>
          <w:w w:val="105"/>
        </w:rPr>
        <w:t>небольшие</w:t>
      </w:r>
      <w:r w:rsidRPr="007A6665">
        <w:rPr>
          <w:rFonts w:ascii="Times New Roman" w:hAnsi="Times New Roman" w:cs="Times New Roman"/>
          <w:spacing w:val="32"/>
          <w:w w:val="105"/>
        </w:rPr>
        <w:t xml:space="preserve"> </w:t>
      </w:r>
      <w:r w:rsidRPr="007A6665">
        <w:rPr>
          <w:rFonts w:ascii="Times New Roman" w:hAnsi="Times New Roman" w:cs="Times New Roman"/>
          <w:w w:val="105"/>
        </w:rPr>
        <w:t>публичные</w:t>
      </w:r>
      <w:r w:rsidRPr="007A6665">
        <w:rPr>
          <w:rFonts w:ascii="Times New Roman" w:hAnsi="Times New Roman" w:cs="Times New Roman"/>
          <w:spacing w:val="34"/>
          <w:w w:val="105"/>
        </w:rPr>
        <w:t xml:space="preserve"> </w:t>
      </w:r>
      <w:r w:rsidRPr="007A6665">
        <w:rPr>
          <w:rFonts w:ascii="Times New Roman" w:hAnsi="Times New Roman" w:cs="Times New Roman"/>
          <w:spacing w:val="-2"/>
          <w:w w:val="105"/>
        </w:rPr>
        <w:t>выступления;</w:t>
      </w:r>
    </w:p>
    <w:p w14:paraId="5F944FC5" w14:textId="36674A7A" w:rsidR="007A6665" w:rsidRPr="001C5022" w:rsidRDefault="007A6665">
      <w:pPr>
        <w:pStyle w:val="a7"/>
        <w:widowControl w:val="0"/>
        <w:numPr>
          <w:ilvl w:val="0"/>
          <w:numId w:val="196"/>
        </w:numPr>
        <w:tabs>
          <w:tab w:val="left" w:pos="641"/>
        </w:tabs>
        <w:autoSpaceDE w:val="0"/>
        <w:autoSpaceDN w:val="0"/>
        <w:spacing w:before="53" w:after="0" w:line="273" w:lineRule="auto"/>
        <w:ind w:right="142"/>
        <w:contextualSpacing w:val="0"/>
        <w:jc w:val="both"/>
        <w:rPr>
          <w:rFonts w:ascii="Times New Roman" w:hAnsi="Times New Roman" w:cs="Times New Roman"/>
        </w:rPr>
      </w:pPr>
      <w:r w:rsidRPr="007A6665">
        <w:rPr>
          <w:rFonts w:ascii="Times New Roman" w:hAnsi="Times New Roman" w:cs="Times New Roman"/>
          <w:w w:val="105"/>
        </w:rPr>
        <w:t>подбирать</w:t>
      </w:r>
      <w:r w:rsidRPr="007A6665">
        <w:rPr>
          <w:rFonts w:ascii="Times New Roman" w:hAnsi="Times New Roman" w:cs="Times New Roman"/>
          <w:spacing w:val="80"/>
          <w:w w:val="105"/>
        </w:rPr>
        <w:t xml:space="preserve"> </w:t>
      </w:r>
      <w:r w:rsidRPr="007A6665">
        <w:rPr>
          <w:rFonts w:ascii="Times New Roman" w:hAnsi="Times New Roman" w:cs="Times New Roman"/>
          <w:w w:val="105"/>
        </w:rPr>
        <w:t>иллюстративный</w:t>
      </w:r>
      <w:r w:rsidRPr="007A6665">
        <w:rPr>
          <w:rFonts w:ascii="Times New Roman" w:hAnsi="Times New Roman" w:cs="Times New Roman"/>
          <w:spacing w:val="80"/>
          <w:w w:val="105"/>
        </w:rPr>
        <w:t xml:space="preserve"> </w:t>
      </w:r>
      <w:r w:rsidRPr="007A6665">
        <w:rPr>
          <w:rFonts w:ascii="Times New Roman" w:hAnsi="Times New Roman" w:cs="Times New Roman"/>
          <w:w w:val="105"/>
        </w:rPr>
        <w:t>материал</w:t>
      </w:r>
      <w:r w:rsidRPr="007A6665">
        <w:rPr>
          <w:rFonts w:ascii="Times New Roman" w:hAnsi="Times New Roman" w:cs="Times New Roman"/>
          <w:spacing w:val="80"/>
          <w:w w:val="105"/>
        </w:rPr>
        <w:t xml:space="preserve"> </w:t>
      </w:r>
      <w:r w:rsidRPr="007A6665">
        <w:rPr>
          <w:rFonts w:ascii="Times New Roman" w:hAnsi="Times New Roman" w:cs="Times New Roman"/>
          <w:w w:val="105"/>
        </w:rPr>
        <w:t>(рисунки,</w:t>
      </w:r>
      <w:r w:rsidRPr="007A6665">
        <w:rPr>
          <w:rFonts w:ascii="Times New Roman" w:hAnsi="Times New Roman" w:cs="Times New Roman"/>
          <w:spacing w:val="80"/>
          <w:w w:val="105"/>
        </w:rPr>
        <w:t xml:space="preserve"> </w:t>
      </w:r>
      <w:r w:rsidRPr="007A6665">
        <w:rPr>
          <w:rFonts w:ascii="Times New Roman" w:hAnsi="Times New Roman" w:cs="Times New Roman"/>
          <w:w w:val="105"/>
        </w:rPr>
        <w:t>фото,</w:t>
      </w:r>
      <w:r w:rsidRPr="007A6665">
        <w:rPr>
          <w:rFonts w:ascii="Times New Roman" w:hAnsi="Times New Roman" w:cs="Times New Roman"/>
          <w:spacing w:val="80"/>
          <w:w w:val="105"/>
        </w:rPr>
        <w:t xml:space="preserve"> </w:t>
      </w:r>
      <w:r w:rsidRPr="007A6665">
        <w:rPr>
          <w:rFonts w:ascii="Times New Roman" w:hAnsi="Times New Roman" w:cs="Times New Roman"/>
          <w:w w:val="105"/>
        </w:rPr>
        <w:t>плакаты)</w:t>
      </w:r>
      <w:r w:rsidRPr="007A6665">
        <w:rPr>
          <w:rFonts w:ascii="Times New Roman" w:hAnsi="Times New Roman" w:cs="Times New Roman"/>
          <w:spacing w:val="80"/>
          <w:w w:val="105"/>
        </w:rPr>
        <w:t xml:space="preserve"> </w:t>
      </w:r>
      <w:r w:rsidRPr="007A6665">
        <w:rPr>
          <w:rFonts w:ascii="Times New Roman" w:hAnsi="Times New Roman" w:cs="Times New Roman"/>
          <w:w w:val="105"/>
        </w:rPr>
        <w:t>к</w:t>
      </w:r>
      <w:r w:rsidRPr="007A6665">
        <w:rPr>
          <w:rFonts w:ascii="Times New Roman" w:hAnsi="Times New Roman" w:cs="Times New Roman"/>
          <w:spacing w:val="40"/>
          <w:w w:val="105"/>
        </w:rPr>
        <w:t xml:space="preserve"> </w:t>
      </w:r>
      <w:r w:rsidRPr="007A6665">
        <w:rPr>
          <w:rFonts w:ascii="Times New Roman" w:hAnsi="Times New Roman" w:cs="Times New Roman"/>
          <w:w w:val="105"/>
        </w:rPr>
        <w:t xml:space="preserve">тексту выступления; создавать схемы, таблицы для предоставления </w:t>
      </w:r>
      <w:r w:rsidRPr="007A6665">
        <w:rPr>
          <w:rFonts w:ascii="Times New Roman" w:hAnsi="Times New Roman" w:cs="Times New Roman"/>
          <w:spacing w:val="-2"/>
          <w:w w:val="105"/>
        </w:rPr>
        <w:t>информации.</w:t>
      </w:r>
    </w:p>
    <w:p w14:paraId="27FAF868" w14:textId="77777777" w:rsidR="007A6665" w:rsidRDefault="007A6665" w:rsidP="007A6665">
      <w:pPr>
        <w:spacing w:line="331" w:lineRule="auto"/>
        <w:ind w:left="127" w:right="2421" w:hanging="53"/>
        <w:jc w:val="both"/>
        <w:rPr>
          <w:rFonts w:ascii="Times New Roman" w:hAnsi="Times New Roman" w:cs="Times New Roman"/>
          <w:b/>
          <w:i/>
        </w:rPr>
      </w:pPr>
      <w:r w:rsidRPr="007A6665">
        <w:rPr>
          <w:rFonts w:ascii="Times New Roman" w:hAnsi="Times New Roman" w:cs="Times New Roman"/>
          <w:b/>
          <w:i/>
        </w:rPr>
        <w:t>Регулятивные</w:t>
      </w:r>
      <w:r w:rsidRPr="007A6665">
        <w:rPr>
          <w:rFonts w:ascii="Times New Roman" w:hAnsi="Times New Roman" w:cs="Times New Roman"/>
          <w:b/>
          <w:i/>
          <w:spacing w:val="-12"/>
        </w:rPr>
        <w:t xml:space="preserve"> </w:t>
      </w:r>
      <w:r w:rsidRPr="007A6665">
        <w:rPr>
          <w:rFonts w:ascii="Times New Roman" w:hAnsi="Times New Roman" w:cs="Times New Roman"/>
          <w:b/>
          <w:i/>
        </w:rPr>
        <w:t>универсальные</w:t>
      </w:r>
      <w:r w:rsidRPr="007A6665">
        <w:rPr>
          <w:rFonts w:ascii="Times New Roman" w:hAnsi="Times New Roman" w:cs="Times New Roman"/>
          <w:b/>
          <w:i/>
          <w:spacing w:val="-12"/>
        </w:rPr>
        <w:t xml:space="preserve"> </w:t>
      </w:r>
      <w:r w:rsidRPr="007A6665">
        <w:rPr>
          <w:rFonts w:ascii="Times New Roman" w:hAnsi="Times New Roman" w:cs="Times New Roman"/>
          <w:b/>
          <w:i/>
        </w:rPr>
        <w:t>учебные</w:t>
      </w:r>
      <w:r w:rsidRPr="007A6665">
        <w:rPr>
          <w:rFonts w:ascii="Times New Roman" w:hAnsi="Times New Roman" w:cs="Times New Roman"/>
          <w:b/>
          <w:i/>
          <w:spacing w:val="-12"/>
        </w:rPr>
        <w:t xml:space="preserve"> </w:t>
      </w:r>
      <w:r w:rsidRPr="007A6665">
        <w:rPr>
          <w:rFonts w:ascii="Times New Roman" w:hAnsi="Times New Roman" w:cs="Times New Roman"/>
          <w:b/>
          <w:i/>
        </w:rPr>
        <w:t xml:space="preserve">действия: </w:t>
      </w:r>
    </w:p>
    <w:p w14:paraId="57C525E3" w14:textId="6797072B" w:rsidR="007A6665" w:rsidRPr="007A6665" w:rsidRDefault="007A6665" w:rsidP="007A6665">
      <w:pPr>
        <w:spacing w:line="331" w:lineRule="auto"/>
        <w:ind w:left="127" w:right="2421" w:hanging="53"/>
        <w:jc w:val="both"/>
        <w:rPr>
          <w:rFonts w:ascii="Times New Roman" w:hAnsi="Times New Roman" w:cs="Times New Roman"/>
          <w:b/>
          <w:i/>
        </w:rPr>
      </w:pPr>
      <w:r w:rsidRPr="007A6665">
        <w:rPr>
          <w:rFonts w:ascii="Times New Roman" w:hAnsi="Times New Roman" w:cs="Times New Roman"/>
          <w:b/>
          <w:i/>
          <w:spacing w:val="-2"/>
        </w:rPr>
        <w:t>Самоорганизация:</w:t>
      </w:r>
    </w:p>
    <w:p w14:paraId="414B4FD4" w14:textId="77777777" w:rsidR="007A6665" w:rsidRPr="007A6665" w:rsidRDefault="007A6665">
      <w:pPr>
        <w:pStyle w:val="a7"/>
        <w:widowControl w:val="0"/>
        <w:numPr>
          <w:ilvl w:val="0"/>
          <w:numId w:val="196"/>
        </w:numPr>
        <w:tabs>
          <w:tab w:val="left" w:pos="641"/>
        </w:tabs>
        <w:autoSpaceDE w:val="0"/>
        <w:autoSpaceDN w:val="0"/>
        <w:spacing w:after="0" w:line="245" w:lineRule="exact"/>
        <w:contextualSpacing w:val="0"/>
        <w:jc w:val="both"/>
        <w:rPr>
          <w:rFonts w:ascii="Times New Roman" w:hAnsi="Times New Roman" w:cs="Times New Roman"/>
        </w:rPr>
      </w:pPr>
      <w:r w:rsidRPr="007A6665">
        <w:rPr>
          <w:rFonts w:ascii="Times New Roman" w:hAnsi="Times New Roman" w:cs="Times New Roman"/>
        </w:rPr>
        <w:t>планировать</w:t>
      </w:r>
      <w:r w:rsidRPr="007A6665">
        <w:rPr>
          <w:rFonts w:ascii="Times New Roman" w:hAnsi="Times New Roman" w:cs="Times New Roman"/>
          <w:spacing w:val="48"/>
        </w:rPr>
        <w:t xml:space="preserve"> </w:t>
      </w:r>
      <w:r w:rsidRPr="007A6665">
        <w:rPr>
          <w:rFonts w:ascii="Times New Roman" w:hAnsi="Times New Roman" w:cs="Times New Roman"/>
        </w:rPr>
        <w:t>действия</w:t>
      </w:r>
      <w:r w:rsidRPr="007A6665">
        <w:rPr>
          <w:rFonts w:ascii="Times New Roman" w:hAnsi="Times New Roman" w:cs="Times New Roman"/>
          <w:spacing w:val="55"/>
        </w:rPr>
        <w:t xml:space="preserve"> </w:t>
      </w:r>
      <w:r w:rsidRPr="007A6665">
        <w:rPr>
          <w:rFonts w:ascii="Times New Roman" w:hAnsi="Times New Roman" w:cs="Times New Roman"/>
        </w:rPr>
        <w:t>по</w:t>
      </w:r>
      <w:r w:rsidRPr="007A6665">
        <w:rPr>
          <w:rFonts w:ascii="Times New Roman" w:hAnsi="Times New Roman" w:cs="Times New Roman"/>
          <w:spacing w:val="54"/>
        </w:rPr>
        <w:t xml:space="preserve"> </w:t>
      </w:r>
      <w:r w:rsidRPr="007A6665">
        <w:rPr>
          <w:rFonts w:ascii="Times New Roman" w:hAnsi="Times New Roman" w:cs="Times New Roman"/>
        </w:rPr>
        <w:t>решению</w:t>
      </w:r>
      <w:r w:rsidRPr="007A6665">
        <w:rPr>
          <w:rFonts w:ascii="Times New Roman" w:hAnsi="Times New Roman" w:cs="Times New Roman"/>
          <w:spacing w:val="54"/>
        </w:rPr>
        <w:t xml:space="preserve"> </w:t>
      </w:r>
      <w:r w:rsidRPr="007A6665">
        <w:rPr>
          <w:rFonts w:ascii="Times New Roman" w:hAnsi="Times New Roman" w:cs="Times New Roman"/>
        </w:rPr>
        <w:t>учебной</w:t>
      </w:r>
      <w:r w:rsidRPr="007A6665">
        <w:rPr>
          <w:rFonts w:ascii="Times New Roman" w:hAnsi="Times New Roman" w:cs="Times New Roman"/>
          <w:spacing w:val="48"/>
        </w:rPr>
        <w:t xml:space="preserve"> </w:t>
      </w:r>
      <w:r w:rsidRPr="007A6665">
        <w:rPr>
          <w:rFonts w:ascii="Times New Roman" w:hAnsi="Times New Roman" w:cs="Times New Roman"/>
        </w:rPr>
        <w:t>задачи</w:t>
      </w:r>
      <w:r w:rsidRPr="007A6665">
        <w:rPr>
          <w:rFonts w:ascii="Times New Roman" w:hAnsi="Times New Roman" w:cs="Times New Roman"/>
          <w:spacing w:val="53"/>
        </w:rPr>
        <w:t xml:space="preserve"> </w:t>
      </w:r>
      <w:r w:rsidRPr="007A6665">
        <w:rPr>
          <w:rFonts w:ascii="Times New Roman" w:hAnsi="Times New Roman" w:cs="Times New Roman"/>
        </w:rPr>
        <w:t>для</w:t>
      </w:r>
      <w:r w:rsidRPr="007A6665">
        <w:rPr>
          <w:rFonts w:ascii="Times New Roman" w:hAnsi="Times New Roman" w:cs="Times New Roman"/>
          <w:spacing w:val="48"/>
        </w:rPr>
        <w:t xml:space="preserve"> </w:t>
      </w:r>
      <w:r w:rsidRPr="007A6665">
        <w:rPr>
          <w:rFonts w:ascii="Times New Roman" w:hAnsi="Times New Roman" w:cs="Times New Roman"/>
        </w:rPr>
        <w:t>получения</w:t>
      </w:r>
      <w:r w:rsidRPr="007A6665">
        <w:rPr>
          <w:rFonts w:ascii="Times New Roman" w:hAnsi="Times New Roman" w:cs="Times New Roman"/>
          <w:spacing w:val="55"/>
        </w:rPr>
        <w:t xml:space="preserve"> </w:t>
      </w:r>
      <w:r w:rsidRPr="007A6665">
        <w:rPr>
          <w:rFonts w:ascii="Times New Roman" w:hAnsi="Times New Roman" w:cs="Times New Roman"/>
          <w:spacing w:val="-2"/>
        </w:rPr>
        <w:t>результата;</w:t>
      </w:r>
    </w:p>
    <w:p w14:paraId="0142541B" w14:textId="77777777" w:rsidR="007A6665" w:rsidRPr="007A6665" w:rsidRDefault="007A6665">
      <w:pPr>
        <w:pStyle w:val="a7"/>
        <w:widowControl w:val="0"/>
        <w:numPr>
          <w:ilvl w:val="0"/>
          <w:numId w:val="196"/>
        </w:numPr>
        <w:tabs>
          <w:tab w:val="left" w:pos="641"/>
        </w:tabs>
        <w:autoSpaceDE w:val="0"/>
        <w:autoSpaceDN w:val="0"/>
        <w:spacing w:before="38" w:after="0" w:line="240" w:lineRule="auto"/>
        <w:contextualSpacing w:val="0"/>
        <w:jc w:val="both"/>
        <w:rPr>
          <w:rFonts w:ascii="Times New Roman" w:hAnsi="Times New Roman" w:cs="Times New Roman"/>
        </w:rPr>
      </w:pPr>
      <w:r w:rsidRPr="007A6665">
        <w:rPr>
          <w:rFonts w:ascii="Times New Roman" w:hAnsi="Times New Roman" w:cs="Times New Roman"/>
          <w:w w:val="105"/>
        </w:rPr>
        <w:t>выстраивать</w:t>
      </w:r>
      <w:r w:rsidRPr="007A6665">
        <w:rPr>
          <w:rFonts w:ascii="Times New Roman" w:hAnsi="Times New Roman" w:cs="Times New Roman"/>
          <w:spacing w:val="52"/>
          <w:w w:val="105"/>
        </w:rPr>
        <w:t xml:space="preserve"> </w:t>
      </w:r>
      <w:r w:rsidRPr="007A6665">
        <w:rPr>
          <w:rFonts w:ascii="Times New Roman" w:hAnsi="Times New Roman" w:cs="Times New Roman"/>
          <w:w w:val="105"/>
        </w:rPr>
        <w:t>последовательность</w:t>
      </w:r>
      <w:r w:rsidRPr="007A6665">
        <w:rPr>
          <w:rFonts w:ascii="Times New Roman" w:hAnsi="Times New Roman" w:cs="Times New Roman"/>
          <w:spacing w:val="48"/>
          <w:w w:val="105"/>
        </w:rPr>
        <w:t xml:space="preserve"> </w:t>
      </w:r>
      <w:r w:rsidRPr="007A6665">
        <w:rPr>
          <w:rFonts w:ascii="Times New Roman" w:hAnsi="Times New Roman" w:cs="Times New Roman"/>
          <w:w w:val="105"/>
        </w:rPr>
        <w:t>выбранных</w:t>
      </w:r>
      <w:r w:rsidRPr="007A6665">
        <w:rPr>
          <w:rFonts w:ascii="Times New Roman" w:hAnsi="Times New Roman" w:cs="Times New Roman"/>
          <w:spacing w:val="51"/>
          <w:w w:val="105"/>
        </w:rPr>
        <w:t xml:space="preserve"> </w:t>
      </w:r>
      <w:r w:rsidRPr="007A6665">
        <w:rPr>
          <w:rFonts w:ascii="Times New Roman" w:hAnsi="Times New Roman" w:cs="Times New Roman"/>
          <w:spacing w:val="-2"/>
          <w:w w:val="105"/>
        </w:rPr>
        <w:t>действий;</w:t>
      </w:r>
    </w:p>
    <w:p w14:paraId="68A14C59" w14:textId="77777777" w:rsidR="007A6665" w:rsidRPr="007A6665" w:rsidRDefault="007A6665" w:rsidP="007A6665">
      <w:pPr>
        <w:spacing w:before="43"/>
        <w:jc w:val="both"/>
        <w:rPr>
          <w:rFonts w:ascii="Times New Roman" w:hAnsi="Times New Roman" w:cs="Times New Roman"/>
          <w:b/>
          <w:i/>
        </w:rPr>
      </w:pPr>
      <w:bookmarkStart w:id="241" w:name="Самоконтроль:"/>
      <w:bookmarkEnd w:id="241"/>
      <w:r w:rsidRPr="007A6665">
        <w:rPr>
          <w:rFonts w:ascii="Times New Roman" w:hAnsi="Times New Roman" w:cs="Times New Roman"/>
          <w:b/>
          <w:i/>
          <w:spacing w:val="-2"/>
          <w:w w:val="105"/>
        </w:rPr>
        <w:lastRenderedPageBreak/>
        <w:t>Самоконтроль:</w:t>
      </w:r>
    </w:p>
    <w:p w14:paraId="0EFAE98C" w14:textId="77777777" w:rsidR="007A6665" w:rsidRPr="007A6665" w:rsidRDefault="007A6665">
      <w:pPr>
        <w:pStyle w:val="a7"/>
        <w:widowControl w:val="0"/>
        <w:numPr>
          <w:ilvl w:val="0"/>
          <w:numId w:val="196"/>
        </w:numPr>
        <w:tabs>
          <w:tab w:val="left" w:pos="641"/>
        </w:tabs>
        <w:autoSpaceDE w:val="0"/>
        <w:autoSpaceDN w:val="0"/>
        <w:spacing w:before="40" w:after="0" w:line="240" w:lineRule="auto"/>
        <w:contextualSpacing w:val="0"/>
        <w:jc w:val="both"/>
        <w:rPr>
          <w:rFonts w:ascii="Times New Roman" w:hAnsi="Times New Roman" w:cs="Times New Roman"/>
        </w:rPr>
      </w:pPr>
      <w:r w:rsidRPr="007A6665">
        <w:rPr>
          <w:rFonts w:ascii="Times New Roman" w:hAnsi="Times New Roman" w:cs="Times New Roman"/>
          <w:w w:val="105"/>
        </w:rPr>
        <w:t>устанавливать</w:t>
      </w:r>
      <w:r w:rsidRPr="007A6665">
        <w:rPr>
          <w:rFonts w:ascii="Times New Roman" w:hAnsi="Times New Roman" w:cs="Times New Roman"/>
          <w:spacing w:val="30"/>
          <w:w w:val="105"/>
        </w:rPr>
        <w:t xml:space="preserve"> </w:t>
      </w:r>
      <w:r w:rsidRPr="007A6665">
        <w:rPr>
          <w:rFonts w:ascii="Times New Roman" w:hAnsi="Times New Roman" w:cs="Times New Roman"/>
          <w:w w:val="105"/>
        </w:rPr>
        <w:t>причины</w:t>
      </w:r>
      <w:r w:rsidRPr="007A6665">
        <w:rPr>
          <w:rFonts w:ascii="Times New Roman" w:hAnsi="Times New Roman" w:cs="Times New Roman"/>
          <w:spacing w:val="31"/>
          <w:w w:val="105"/>
        </w:rPr>
        <w:t xml:space="preserve"> </w:t>
      </w:r>
      <w:r w:rsidRPr="007A6665">
        <w:rPr>
          <w:rFonts w:ascii="Times New Roman" w:hAnsi="Times New Roman" w:cs="Times New Roman"/>
          <w:w w:val="105"/>
        </w:rPr>
        <w:t>успеха/неудач</w:t>
      </w:r>
      <w:r w:rsidRPr="007A6665">
        <w:rPr>
          <w:rFonts w:ascii="Times New Roman" w:hAnsi="Times New Roman" w:cs="Times New Roman"/>
          <w:spacing w:val="43"/>
          <w:w w:val="105"/>
        </w:rPr>
        <w:t xml:space="preserve"> </w:t>
      </w:r>
      <w:r w:rsidRPr="007A6665">
        <w:rPr>
          <w:rFonts w:ascii="Times New Roman" w:hAnsi="Times New Roman" w:cs="Times New Roman"/>
          <w:w w:val="105"/>
        </w:rPr>
        <w:t>учебной</w:t>
      </w:r>
      <w:r w:rsidRPr="007A6665">
        <w:rPr>
          <w:rFonts w:ascii="Times New Roman" w:hAnsi="Times New Roman" w:cs="Times New Roman"/>
          <w:spacing w:val="32"/>
          <w:w w:val="105"/>
        </w:rPr>
        <w:t xml:space="preserve"> </w:t>
      </w:r>
      <w:r w:rsidRPr="007A6665">
        <w:rPr>
          <w:rFonts w:ascii="Times New Roman" w:hAnsi="Times New Roman" w:cs="Times New Roman"/>
          <w:spacing w:val="-2"/>
          <w:w w:val="105"/>
        </w:rPr>
        <w:t>деятельности;</w:t>
      </w:r>
    </w:p>
    <w:p w14:paraId="4ADE5E6D" w14:textId="77777777" w:rsidR="007A6665" w:rsidRPr="007A6665" w:rsidRDefault="007A6665">
      <w:pPr>
        <w:pStyle w:val="a7"/>
        <w:widowControl w:val="0"/>
        <w:numPr>
          <w:ilvl w:val="0"/>
          <w:numId w:val="196"/>
        </w:numPr>
        <w:tabs>
          <w:tab w:val="left" w:pos="641"/>
        </w:tabs>
        <w:autoSpaceDE w:val="0"/>
        <w:autoSpaceDN w:val="0"/>
        <w:spacing w:before="43" w:after="0" w:line="240" w:lineRule="auto"/>
        <w:contextualSpacing w:val="0"/>
        <w:jc w:val="both"/>
        <w:rPr>
          <w:rFonts w:ascii="Times New Roman" w:hAnsi="Times New Roman" w:cs="Times New Roman"/>
        </w:rPr>
      </w:pPr>
      <w:r w:rsidRPr="007A6665">
        <w:rPr>
          <w:rFonts w:ascii="Times New Roman" w:hAnsi="Times New Roman" w:cs="Times New Roman"/>
        </w:rPr>
        <w:t>корректировать</w:t>
      </w:r>
      <w:r w:rsidRPr="007A6665">
        <w:rPr>
          <w:rFonts w:ascii="Times New Roman" w:hAnsi="Times New Roman" w:cs="Times New Roman"/>
          <w:spacing w:val="50"/>
        </w:rPr>
        <w:t xml:space="preserve"> </w:t>
      </w:r>
      <w:r w:rsidRPr="007A6665">
        <w:rPr>
          <w:rFonts w:ascii="Times New Roman" w:hAnsi="Times New Roman" w:cs="Times New Roman"/>
        </w:rPr>
        <w:t>свои</w:t>
      </w:r>
      <w:r w:rsidRPr="007A6665">
        <w:rPr>
          <w:rFonts w:ascii="Times New Roman" w:hAnsi="Times New Roman" w:cs="Times New Roman"/>
          <w:spacing w:val="65"/>
        </w:rPr>
        <w:t xml:space="preserve"> </w:t>
      </w:r>
      <w:r w:rsidRPr="007A6665">
        <w:rPr>
          <w:rFonts w:ascii="Times New Roman" w:hAnsi="Times New Roman" w:cs="Times New Roman"/>
        </w:rPr>
        <w:t>учебные</w:t>
      </w:r>
      <w:r w:rsidRPr="007A6665">
        <w:rPr>
          <w:rFonts w:ascii="Times New Roman" w:hAnsi="Times New Roman" w:cs="Times New Roman"/>
          <w:spacing w:val="58"/>
        </w:rPr>
        <w:t xml:space="preserve"> </w:t>
      </w:r>
      <w:r w:rsidRPr="007A6665">
        <w:rPr>
          <w:rFonts w:ascii="Times New Roman" w:hAnsi="Times New Roman" w:cs="Times New Roman"/>
        </w:rPr>
        <w:t>действия</w:t>
      </w:r>
      <w:r w:rsidRPr="007A6665">
        <w:rPr>
          <w:rFonts w:ascii="Times New Roman" w:hAnsi="Times New Roman" w:cs="Times New Roman"/>
          <w:spacing w:val="62"/>
        </w:rPr>
        <w:t xml:space="preserve"> </w:t>
      </w:r>
      <w:r w:rsidRPr="007A6665">
        <w:rPr>
          <w:rFonts w:ascii="Times New Roman" w:hAnsi="Times New Roman" w:cs="Times New Roman"/>
        </w:rPr>
        <w:t>для</w:t>
      </w:r>
      <w:r w:rsidRPr="007A6665">
        <w:rPr>
          <w:rFonts w:ascii="Times New Roman" w:hAnsi="Times New Roman" w:cs="Times New Roman"/>
          <w:spacing w:val="59"/>
        </w:rPr>
        <w:t xml:space="preserve"> </w:t>
      </w:r>
      <w:r w:rsidRPr="007A6665">
        <w:rPr>
          <w:rFonts w:ascii="Times New Roman" w:hAnsi="Times New Roman" w:cs="Times New Roman"/>
        </w:rPr>
        <w:t>преодоления</w:t>
      </w:r>
      <w:r w:rsidRPr="007A6665">
        <w:rPr>
          <w:rFonts w:ascii="Times New Roman" w:hAnsi="Times New Roman" w:cs="Times New Roman"/>
          <w:spacing w:val="62"/>
        </w:rPr>
        <w:t xml:space="preserve"> </w:t>
      </w:r>
      <w:r w:rsidRPr="007A6665">
        <w:rPr>
          <w:rFonts w:ascii="Times New Roman" w:hAnsi="Times New Roman" w:cs="Times New Roman"/>
          <w:spacing w:val="-2"/>
        </w:rPr>
        <w:t>ошибок.</w:t>
      </w:r>
    </w:p>
    <w:p w14:paraId="4FD948C6" w14:textId="77777777" w:rsidR="007A6665" w:rsidRPr="007A6665" w:rsidRDefault="007A6665" w:rsidP="007A6665">
      <w:pPr>
        <w:pStyle w:val="ac"/>
        <w:spacing w:before="4"/>
        <w:ind w:left="0"/>
        <w:rPr>
          <w:sz w:val="24"/>
          <w:szCs w:val="24"/>
        </w:rPr>
      </w:pPr>
    </w:p>
    <w:p w14:paraId="5DC9B137" w14:textId="77777777" w:rsidR="007A6665" w:rsidRPr="007A6665" w:rsidRDefault="007A6665" w:rsidP="007A6665">
      <w:pPr>
        <w:spacing w:before="1"/>
        <w:jc w:val="both"/>
        <w:rPr>
          <w:rFonts w:ascii="Times New Roman" w:hAnsi="Times New Roman" w:cs="Times New Roman"/>
          <w:b/>
          <w:i/>
        </w:rPr>
      </w:pPr>
      <w:bookmarkStart w:id="242" w:name="Совместная_деятельность:"/>
      <w:bookmarkEnd w:id="242"/>
      <w:r w:rsidRPr="007A6665">
        <w:rPr>
          <w:rFonts w:ascii="Times New Roman" w:hAnsi="Times New Roman" w:cs="Times New Roman"/>
          <w:b/>
          <w:i/>
          <w:w w:val="105"/>
        </w:rPr>
        <w:t>Совместная</w:t>
      </w:r>
      <w:r w:rsidRPr="007A6665">
        <w:rPr>
          <w:rFonts w:ascii="Times New Roman" w:hAnsi="Times New Roman" w:cs="Times New Roman"/>
          <w:b/>
          <w:i/>
          <w:spacing w:val="55"/>
          <w:w w:val="105"/>
        </w:rPr>
        <w:t xml:space="preserve"> </w:t>
      </w:r>
      <w:r w:rsidRPr="007A6665">
        <w:rPr>
          <w:rFonts w:ascii="Times New Roman" w:hAnsi="Times New Roman" w:cs="Times New Roman"/>
          <w:b/>
          <w:i/>
          <w:spacing w:val="-2"/>
          <w:w w:val="105"/>
        </w:rPr>
        <w:t>деятельность:</w:t>
      </w:r>
    </w:p>
    <w:p w14:paraId="1DA06A4B" w14:textId="77777777" w:rsidR="007A6665" w:rsidRPr="007A6665" w:rsidRDefault="007A6665">
      <w:pPr>
        <w:pStyle w:val="a7"/>
        <w:widowControl w:val="0"/>
        <w:numPr>
          <w:ilvl w:val="0"/>
          <w:numId w:val="196"/>
        </w:numPr>
        <w:tabs>
          <w:tab w:val="left" w:pos="704"/>
        </w:tabs>
        <w:autoSpaceDE w:val="0"/>
        <w:autoSpaceDN w:val="0"/>
        <w:spacing w:before="38" w:after="0" w:line="276" w:lineRule="auto"/>
        <w:ind w:left="704" w:right="489"/>
        <w:contextualSpacing w:val="0"/>
        <w:jc w:val="both"/>
        <w:rPr>
          <w:rFonts w:ascii="Times New Roman" w:hAnsi="Times New Roman" w:cs="Times New Roman"/>
        </w:rPr>
      </w:pPr>
      <w:r w:rsidRPr="007A6665">
        <w:rPr>
          <w:rFonts w:ascii="Times New Roman" w:hAnsi="Times New Roman" w:cs="Times New Roman"/>
          <w:w w:val="105"/>
        </w:rPr>
        <w:t>формулировать краткосрочные и долгосрочные цели (индивидуальные с учётом участия в коллективных задачах) в стандартной</w:t>
      </w:r>
      <w:r w:rsidRPr="007A6665">
        <w:rPr>
          <w:rFonts w:ascii="Times New Roman" w:hAnsi="Times New Roman" w:cs="Times New Roman"/>
          <w:spacing w:val="40"/>
          <w:w w:val="105"/>
        </w:rPr>
        <w:t xml:space="preserve"> </w:t>
      </w:r>
      <w:r w:rsidRPr="007A6665">
        <w:rPr>
          <w:rFonts w:ascii="Times New Roman" w:hAnsi="Times New Roman" w:cs="Times New Roman"/>
          <w:w w:val="105"/>
        </w:rPr>
        <w:t>(типовой)</w:t>
      </w:r>
      <w:r w:rsidRPr="007A6665">
        <w:rPr>
          <w:rFonts w:ascii="Times New Roman" w:hAnsi="Times New Roman" w:cs="Times New Roman"/>
          <w:spacing w:val="40"/>
          <w:w w:val="105"/>
        </w:rPr>
        <w:t xml:space="preserve"> </w:t>
      </w:r>
      <w:r w:rsidRPr="007A6665">
        <w:rPr>
          <w:rFonts w:ascii="Times New Roman" w:hAnsi="Times New Roman" w:cs="Times New Roman"/>
          <w:w w:val="105"/>
        </w:rPr>
        <w:t>ситуации</w:t>
      </w:r>
      <w:r w:rsidRPr="007A6665">
        <w:rPr>
          <w:rFonts w:ascii="Times New Roman" w:hAnsi="Times New Roman" w:cs="Times New Roman"/>
          <w:spacing w:val="40"/>
          <w:w w:val="105"/>
        </w:rPr>
        <w:t xml:space="preserve"> </w:t>
      </w:r>
      <w:r w:rsidRPr="007A6665">
        <w:rPr>
          <w:rFonts w:ascii="Times New Roman" w:hAnsi="Times New Roman" w:cs="Times New Roman"/>
          <w:w w:val="105"/>
        </w:rPr>
        <w:t>на</w:t>
      </w:r>
      <w:r w:rsidRPr="007A6665">
        <w:rPr>
          <w:rFonts w:ascii="Times New Roman" w:hAnsi="Times New Roman" w:cs="Times New Roman"/>
          <w:spacing w:val="40"/>
          <w:w w:val="105"/>
        </w:rPr>
        <w:t xml:space="preserve"> </w:t>
      </w:r>
      <w:r w:rsidRPr="007A6665">
        <w:rPr>
          <w:rFonts w:ascii="Times New Roman" w:hAnsi="Times New Roman" w:cs="Times New Roman"/>
          <w:w w:val="105"/>
        </w:rPr>
        <w:t>основе</w:t>
      </w:r>
      <w:r w:rsidRPr="007A6665">
        <w:rPr>
          <w:rFonts w:ascii="Times New Roman" w:hAnsi="Times New Roman" w:cs="Times New Roman"/>
          <w:spacing w:val="40"/>
          <w:w w:val="105"/>
        </w:rPr>
        <w:t xml:space="preserve"> </w:t>
      </w:r>
      <w:r w:rsidRPr="007A6665">
        <w:rPr>
          <w:rFonts w:ascii="Times New Roman" w:hAnsi="Times New Roman" w:cs="Times New Roman"/>
          <w:w w:val="105"/>
        </w:rPr>
        <w:t>предложенного</w:t>
      </w:r>
      <w:r w:rsidRPr="007A6665">
        <w:rPr>
          <w:rFonts w:ascii="Times New Roman" w:hAnsi="Times New Roman" w:cs="Times New Roman"/>
          <w:spacing w:val="80"/>
          <w:w w:val="105"/>
        </w:rPr>
        <w:t xml:space="preserve"> </w:t>
      </w:r>
      <w:r w:rsidRPr="007A6665">
        <w:rPr>
          <w:rFonts w:ascii="Times New Roman" w:hAnsi="Times New Roman" w:cs="Times New Roman"/>
          <w:w w:val="105"/>
        </w:rPr>
        <w:t xml:space="preserve">формата планирования, распределения промежуточных шагов и </w:t>
      </w:r>
      <w:r w:rsidRPr="007A6665">
        <w:rPr>
          <w:rFonts w:ascii="Times New Roman" w:hAnsi="Times New Roman" w:cs="Times New Roman"/>
          <w:spacing w:val="-2"/>
          <w:w w:val="105"/>
        </w:rPr>
        <w:t>сроков;</w:t>
      </w:r>
    </w:p>
    <w:p w14:paraId="47F4F1C6" w14:textId="238880D4" w:rsidR="007A6665" w:rsidRPr="00BE0183" w:rsidRDefault="007A6665">
      <w:pPr>
        <w:pStyle w:val="a7"/>
        <w:widowControl w:val="0"/>
        <w:numPr>
          <w:ilvl w:val="0"/>
          <w:numId w:val="196"/>
        </w:numPr>
        <w:tabs>
          <w:tab w:val="left" w:pos="703"/>
        </w:tabs>
        <w:autoSpaceDE w:val="0"/>
        <w:autoSpaceDN w:val="0"/>
        <w:spacing w:before="34" w:after="0" w:line="240" w:lineRule="auto"/>
        <w:ind w:left="703" w:hanging="359"/>
        <w:contextualSpacing w:val="0"/>
        <w:jc w:val="both"/>
        <w:rPr>
          <w:rFonts w:ascii="Times New Roman" w:hAnsi="Times New Roman" w:cs="Times New Roman"/>
        </w:rPr>
      </w:pPr>
      <w:r w:rsidRPr="007A6665">
        <w:rPr>
          <w:rFonts w:ascii="Times New Roman" w:hAnsi="Times New Roman" w:cs="Times New Roman"/>
        </w:rPr>
        <w:t>оценивать</w:t>
      </w:r>
      <w:r w:rsidRPr="007A6665">
        <w:rPr>
          <w:rFonts w:ascii="Times New Roman" w:hAnsi="Times New Roman" w:cs="Times New Roman"/>
          <w:spacing w:val="32"/>
        </w:rPr>
        <w:t xml:space="preserve"> </w:t>
      </w:r>
      <w:r w:rsidRPr="007A6665">
        <w:rPr>
          <w:rFonts w:ascii="Times New Roman" w:hAnsi="Times New Roman" w:cs="Times New Roman"/>
        </w:rPr>
        <w:t>свой</w:t>
      </w:r>
      <w:r w:rsidRPr="007A6665">
        <w:rPr>
          <w:rFonts w:ascii="Times New Roman" w:hAnsi="Times New Roman" w:cs="Times New Roman"/>
          <w:spacing w:val="39"/>
        </w:rPr>
        <w:t xml:space="preserve"> </w:t>
      </w:r>
      <w:r w:rsidRPr="007A6665">
        <w:rPr>
          <w:rFonts w:ascii="Times New Roman" w:hAnsi="Times New Roman" w:cs="Times New Roman"/>
        </w:rPr>
        <w:t>вклад</w:t>
      </w:r>
      <w:r w:rsidRPr="007A6665">
        <w:rPr>
          <w:rFonts w:ascii="Times New Roman" w:hAnsi="Times New Roman" w:cs="Times New Roman"/>
          <w:spacing w:val="35"/>
        </w:rPr>
        <w:t xml:space="preserve"> </w:t>
      </w:r>
      <w:r w:rsidRPr="007A6665">
        <w:rPr>
          <w:rFonts w:ascii="Times New Roman" w:hAnsi="Times New Roman" w:cs="Times New Roman"/>
        </w:rPr>
        <w:t>в</w:t>
      </w:r>
      <w:r w:rsidRPr="007A6665">
        <w:rPr>
          <w:rFonts w:ascii="Times New Roman" w:hAnsi="Times New Roman" w:cs="Times New Roman"/>
          <w:spacing w:val="38"/>
        </w:rPr>
        <w:t xml:space="preserve"> </w:t>
      </w:r>
      <w:r w:rsidRPr="007A6665">
        <w:rPr>
          <w:rFonts w:ascii="Times New Roman" w:hAnsi="Times New Roman" w:cs="Times New Roman"/>
        </w:rPr>
        <w:t>общий</w:t>
      </w:r>
      <w:r w:rsidRPr="007A6665">
        <w:rPr>
          <w:rFonts w:ascii="Times New Roman" w:hAnsi="Times New Roman" w:cs="Times New Roman"/>
          <w:spacing w:val="46"/>
        </w:rPr>
        <w:t xml:space="preserve"> </w:t>
      </w:r>
      <w:r w:rsidRPr="007A6665">
        <w:rPr>
          <w:rFonts w:ascii="Times New Roman" w:hAnsi="Times New Roman" w:cs="Times New Roman"/>
          <w:spacing w:val="-2"/>
        </w:rPr>
        <w:t>результат;</w:t>
      </w:r>
    </w:p>
    <w:p w14:paraId="1AEC2282" w14:textId="77777777" w:rsidR="007A6665" w:rsidRPr="007A6665" w:rsidRDefault="007A6665" w:rsidP="007A6665">
      <w:pPr>
        <w:pStyle w:val="2"/>
        <w:ind w:left="893" w:right="687"/>
        <w:jc w:val="center"/>
        <w:rPr>
          <w:rFonts w:ascii="Times New Roman" w:hAnsi="Times New Roman" w:cs="Times New Roman"/>
          <w:b/>
          <w:bCs/>
          <w:color w:val="auto"/>
          <w:sz w:val="28"/>
          <w:szCs w:val="28"/>
        </w:rPr>
      </w:pPr>
      <w:r w:rsidRPr="007A6665">
        <w:rPr>
          <w:rFonts w:ascii="Times New Roman" w:hAnsi="Times New Roman" w:cs="Times New Roman"/>
          <w:b/>
          <w:bCs/>
          <w:color w:val="auto"/>
          <w:w w:val="105"/>
          <w:sz w:val="28"/>
          <w:szCs w:val="28"/>
        </w:rPr>
        <w:t>ОЛИМПИАДНАЯ</w:t>
      </w:r>
      <w:r w:rsidRPr="007A6665">
        <w:rPr>
          <w:rFonts w:ascii="Times New Roman" w:hAnsi="Times New Roman" w:cs="Times New Roman"/>
          <w:b/>
          <w:bCs/>
          <w:color w:val="auto"/>
          <w:spacing w:val="-12"/>
          <w:w w:val="105"/>
          <w:sz w:val="28"/>
          <w:szCs w:val="28"/>
        </w:rPr>
        <w:t xml:space="preserve"> </w:t>
      </w:r>
      <w:r w:rsidRPr="007A6665">
        <w:rPr>
          <w:rFonts w:ascii="Times New Roman" w:hAnsi="Times New Roman" w:cs="Times New Roman"/>
          <w:b/>
          <w:bCs/>
          <w:color w:val="auto"/>
          <w:spacing w:val="-2"/>
          <w:w w:val="105"/>
          <w:sz w:val="28"/>
          <w:szCs w:val="28"/>
        </w:rPr>
        <w:t>МАТЕМАТИКА</w:t>
      </w:r>
    </w:p>
    <w:p w14:paraId="0B06E0EB" w14:textId="77777777" w:rsidR="00976C9F" w:rsidRDefault="007A6665" w:rsidP="007A6665">
      <w:pPr>
        <w:pStyle w:val="3"/>
        <w:spacing w:before="79" w:line="309" w:lineRule="auto"/>
        <w:ind w:left="704" w:right="1738"/>
        <w:jc w:val="both"/>
        <w:rPr>
          <w:rFonts w:ascii="Times New Roman" w:hAnsi="Times New Roman" w:cs="Times New Roman"/>
          <w:b/>
          <w:bCs/>
          <w:color w:val="auto"/>
          <w:sz w:val="24"/>
          <w:szCs w:val="24"/>
        </w:rPr>
      </w:pPr>
      <w:r w:rsidRPr="007A6665">
        <w:rPr>
          <w:rFonts w:ascii="Times New Roman" w:hAnsi="Times New Roman" w:cs="Times New Roman"/>
          <w:b/>
          <w:bCs/>
          <w:color w:val="auto"/>
          <w:sz w:val="24"/>
          <w:szCs w:val="24"/>
        </w:rPr>
        <w:t>Познавательные</w:t>
      </w:r>
      <w:r w:rsidRPr="007A6665">
        <w:rPr>
          <w:rFonts w:ascii="Times New Roman" w:hAnsi="Times New Roman" w:cs="Times New Roman"/>
          <w:b/>
          <w:bCs/>
          <w:color w:val="auto"/>
          <w:spacing w:val="-10"/>
          <w:sz w:val="24"/>
          <w:szCs w:val="24"/>
        </w:rPr>
        <w:t xml:space="preserve"> </w:t>
      </w:r>
      <w:r w:rsidRPr="007A6665">
        <w:rPr>
          <w:rFonts w:ascii="Times New Roman" w:hAnsi="Times New Roman" w:cs="Times New Roman"/>
          <w:b/>
          <w:bCs/>
          <w:color w:val="auto"/>
          <w:sz w:val="24"/>
          <w:szCs w:val="24"/>
        </w:rPr>
        <w:t>универсальные</w:t>
      </w:r>
      <w:r w:rsidRPr="007A6665">
        <w:rPr>
          <w:rFonts w:ascii="Times New Roman" w:hAnsi="Times New Roman" w:cs="Times New Roman"/>
          <w:b/>
          <w:bCs/>
          <w:color w:val="auto"/>
          <w:spacing w:val="-10"/>
          <w:sz w:val="24"/>
          <w:szCs w:val="24"/>
        </w:rPr>
        <w:t xml:space="preserve"> </w:t>
      </w:r>
      <w:r w:rsidRPr="007A6665">
        <w:rPr>
          <w:rFonts w:ascii="Times New Roman" w:hAnsi="Times New Roman" w:cs="Times New Roman"/>
          <w:b/>
          <w:bCs/>
          <w:color w:val="auto"/>
          <w:sz w:val="24"/>
          <w:szCs w:val="24"/>
        </w:rPr>
        <w:t>учебные</w:t>
      </w:r>
      <w:r w:rsidRPr="007A6665">
        <w:rPr>
          <w:rFonts w:ascii="Times New Roman" w:hAnsi="Times New Roman" w:cs="Times New Roman"/>
          <w:b/>
          <w:bCs/>
          <w:color w:val="auto"/>
          <w:spacing w:val="-10"/>
          <w:sz w:val="24"/>
          <w:szCs w:val="24"/>
        </w:rPr>
        <w:t xml:space="preserve"> </w:t>
      </w:r>
      <w:r w:rsidRPr="007A6665">
        <w:rPr>
          <w:rFonts w:ascii="Times New Roman" w:hAnsi="Times New Roman" w:cs="Times New Roman"/>
          <w:b/>
          <w:bCs/>
          <w:color w:val="auto"/>
          <w:sz w:val="24"/>
          <w:szCs w:val="24"/>
        </w:rPr>
        <w:t>действия:</w:t>
      </w:r>
    </w:p>
    <w:p w14:paraId="6FF48614" w14:textId="35FB76BC" w:rsidR="007A6665" w:rsidRPr="007A6665" w:rsidRDefault="007A6665" w:rsidP="007A6665">
      <w:pPr>
        <w:pStyle w:val="3"/>
        <w:spacing w:before="79" w:line="309" w:lineRule="auto"/>
        <w:ind w:left="704" w:right="1738"/>
        <w:jc w:val="both"/>
        <w:rPr>
          <w:rFonts w:ascii="Times New Roman" w:hAnsi="Times New Roman" w:cs="Times New Roman"/>
          <w:b/>
          <w:bCs/>
          <w:color w:val="auto"/>
          <w:sz w:val="24"/>
          <w:szCs w:val="24"/>
        </w:rPr>
      </w:pPr>
      <w:r w:rsidRPr="007A6665">
        <w:rPr>
          <w:rFonts w:ascii="Times New Roman" w:hAnsi="Times New Roman" w:cs="Times New Roman"/>
          <w:b/>
          <w:bCs/>
          <w:color w:val="auto"/>
          <w:sz w:val="24"/>
          <w:szCs w:val="24"/>
        </w:rPr>
        <w:t xml:space="preserve"> Базовые логические действия:</w:t>
      </w:r>
    </w:p>
    <w:p w14:paraId="12C89798" w14:textId="77777777" w:rsidR="007A6665" w:rsidRPr="007A6665" w:rsidRDefault="007A6665">
      <w:pPr>
        <w:pStyle w:val="a7"/>
        <w:widowControl w:val="0"/>
        <w:numPr>
          <w:ilvl w:val="1"/>
          <w:numId w:val="196"/>
        </w:numPr>
        <w:tabs>
          <w:tab w:val="left" w:pos="1362"/>
        </w:tabs>
        <w:autoSpaceDE w:val="0"/>
        <w:autoSpaceDN w:val="0"/>
        <w:spacing w:after="0"/>
        <w:ind w:right="142" w:firstLine="0"/>
        <w:contextualSpacing w:val="0"/>
        <w:jc w:val="both"/>
        <w:rPr>
          <w:rFonts w:ascii="Times New Roman" w:hAnsi="Times New Roman" w:cs="Times New Roman"/>
        </w:rPr>
      </w:pPr>
      <w:r w:rsidRPr="007A6665">
        <w:rPr>
          <w:rFonts w:ascii="Times New Roman" w:hAnsi="Times New Roman" w:cs="Times New Roman"/>
        </w:rPr>
        <w:t>устанавливать</w:t>
      </w:r>
      <w:r w:rsidRPr="007A6665">
        <w:rPr>
          <w:rFonts w:ascii="Times New Roman" w:hAnsi="Times New Roman" w:cs="Times New Roman"/>
          <w:spacing w:val="80"/>
        </w:rPr>
        <w:t xml:space="preserve"> </w:t>
      </w:r>
      <w:r w:rsidRPr="007A6665">
        <w:rPr>
          <w:rFonts w:ascii="Times New Roman" w:hAnsi="Times New Roman" w:cs="Times New Roman"/>
        </w:rPr>
        <w:t>связи</w:t>
      </w:r>
      <w:r w:rsidRPr="007A6665">
        <w:rPr>
          <w:rFonts w:ascii="Times New Roman" w:hAnsi="Times New Roman" w:cs="Times New Roman"/>
          <w:spacing w:val="80"/>
        </w:rPr>
        <w:t xml:space="preserve"> </w:t>
      </w:r>
      <w:r w:rsidRPr="007A6665">
        <w:rPr>
          <w:rFonts w:ascii="Times New Roman" w:hAnsi="Times New Roman" w:cs="Times New Roman"/>
        </w:rPr>
        <w:t>и</w:t>
      </w:r>
      <w:r w:rsidRPr="007A6665">
        <w:rPr>
          <w:rFonts w:ascii="Times New Roman" w:hAnsi="Times New Roman" w:cs="Times New Roman"/>
          <w:spacing w:val="80"/>
        </w:rPr>
        <w:t xml:space="preserve"> </w:t>
      </w:r>
      <w:r w:rsidRPr="007A6665">
        <w:rPr>
          <w:rFonts w:ascii="Times New Roman" w:hAnsi="Times New Roman" w:cs="Times New Roman"/>
        </w:rPr>
        <w:t>зависимости</w:t>
      </w:r>
      <w:r w:rsidRPr="007A6665">
        <w:rPr>
          <w:rFonts w:ascii="Times New Roman" w:hAnsi="Times New Roman" w:cs="Times New Roman"/>
          <w:spacing w:val="80"/>
        </w:rPr>
        <w:t xml:space="preserve"> </w:t>
      </w:r>
      <w:r w:rsidRPr="007A6665">
        <w:rPr>
          <w:rFonts w:ascii="Times New Roman" w:hAnsi="Times New Roman" w:cs="Times New Roman"/>
        </w:rPr>
        <w:t>между</w:t>
      </w:r>
      <w:r w:rsidRPr="007A6665">
        <w:rPr>
          <w:rFonts w:ascii="Times New Roman" w:hAnsi="Times New Roman" w:cs="Times New Roman"/>
          <w:spacing w:val="80"/>
        </w:rPr>
        <w:t xml:space="preserve"> </w:t>
      </w:r>
      <w:r w:rsidRPr="007A6665">
        <w:rPr>
          <w:rFonts w:ascii="Times New Roman" w:hAnsi="Times New Roman" w:cs="Times New Roman"/>
        </w:rPr>
        <w:t>математическими объектами (часть-целое; причина-следствие; протяжённость);</w:t>
      </w:r>
    </w:p>
    <w:p w14:paraId="346C4C1B" w14:textId="77777777" w:rsidR="007A6665" w:rsidRPr="007A6665" w:rsidRDefault="007A6665">
      <w:pPr>
        <w:pStyle w:val="a7"/>
        <w:widowControl w:val="0"/>
        <w:numPr>
          <w:ilvl w:val="1"/>
          <w:numId w:val="196"/>
        </w:numPr>
        <w:tabs>
          <w:tab w:val="left" w:pos="1362"/>
          <w:tab w:val="left" w:pos="2637"/>
          <w:tab w:val="left" w:pos="3664"/>
          <w:tab w:val="left" w:pos="4997"/>
          <w:tab w:val="left" w:pos="6690"/>
        </w:tabs>
        <w:autoSpaceDE w:val="0"/>
        <w:autoSpaceDN w:val="0"/>
        <w:spacing w:before="38" w:after="0"/>
        <w:ind w:right="142" w:firstLine="0"/>
        <w:contextualSpacing w:val="0"/>
        <w:jc w:val="both"/>
        <w:rPr>
          <w:rFonts w:ascii="Times New Roman" w:hAnsi="Times New Roman" w:cs="Times New Roman"/>
        </w:rPr>
      </w:pPr>
      <w:r w:rsidRPr="007A6665">
        <w:rPr>
          <w:rFonts w:ascii="Times New Roman" w:hAnsi="Times New Roman" w:cs="Times New Roman"/>
          <w:spacing w:val="-2"/>
        </w:rPr>
        <w:t>применять</w:t>
      </w:r>
      <w:r w:rsidRPr="007A6665">
        <w:rPr>
          <w:rFonts w:ascii="Times New Roman" w:hAnsi="Times New Roman" w:cs="Times New Roman"/>
        </w:rPr>
        <w:tab/>
      </w:r>
      <w:r w:rsidRPr="007A6665">
        <w:rPr>
          <w:rFonts w:ascii="Times New Roman" w:hAnsi="Times New Roman" w:cs="Times New Roman"/>
          <w:spacing w:val="-2"/>
        </w:rPr>
        <w:t>базовые</w:t>
      </w:r>
      <w:r w:rsidRPr="007A6665">
        <w:rPr>
          <w:rFonts w:ascii="Times New Roman" w:hAnsi="Times New Roman" w:cs="Times New Roman"/>
        </w:rPr>
        <w:tab/>
      </w:r>
      <w:r w:rsidRPr="007A6665">
        <w:rPr>
          <w:rFonts w:ascii="Times New Roman" w:hAnsi="Times New Roman" w:cs="Times New Roman"/>
          <w:spacing w:val="-2"/>
        </w:rPr>
        <w:t>логические</w:t>
      </w:r>
      <w:r w:rsidRPr="007A6665">
        <w:rPr>
          <w:rFonts w:ascii="Times New Roman" w:hAnsi="Times New Roman" w:cs="Times New Roman"/>
        </w:rPr>
        <w:tab/>
      </w:r>
      <w:r w:rsidRPr="007A6665">
        <w:rPr>
          <w:rFonts w:ascii="Times New Roman" w:hAnsi="Times New Roman" w:cs="Times New Roman"/>
          <w:spacing w:val="-2"/>
        </w:rPr>
        <w:t>универсальные</w:t>
      </w:r>
      <w:r w:rsidRPr="007A6665">
        <w:rPr>
          <w:rFonts w:ascii="Times New Roman" w:hAnsi="Times New Roman" w:cs="Times New Roman"/>
        </w:rPr>
        <w:tab/>
      </w:r>
      <w:r w:rsidRPr="007A6665">
        <w:rPr>
          <w:rFonts w:ascii="Times New Roman" w:hAnsi="Times New Roman" w:cs="Times New Roman"/>
          <w:spacing w:val="-2"/>
        </w:rPr>
        <w:t xml:space="preserve">действия: </w:t>
      </w:r>
      <w:r w:rsidRPr="007A6665">
        <w:rPr>
          <w:rFonts w:ascii="Times New Roman" w:hAnsi="Times New Roman" w:cs="Times New Roman"/>
        </w:rPr>
        <w:t>сравнение, анализ, классификация (группировка), обобщение;</w:t>
      </w:r>
    </w:p>
    <w:p w14:paraId="39B06FE4" w14:textId="77777777" w:rsidR="007A6665" w:rsidRPr="007A6665" w:rsidRDefault="007A6665">
      <w:pPr>
        <w:pStyle w:val="a7"/>
        <w:widowControl w:val="0"/>
        <w:numPr>
          <w:ilvl w:val="1"/>
          <w:numId w:val="196"/>
        </w:numPr>
        <w:tabs>
          <w:tab w:val="left" w:pos="1362"/>
        </w:tabs>
        <w:autoSpaceDE w:val="0"/>
        <w:autoSpaceDN w:val="0"/>
        <w:spacing w:before="37" w:after="0"/>
        <w:ind w:right="142" w:firstLine="0"/>
        <w:contextualSpacing w:val="0"/>
        <w:jc w:val="both"/>
        <w:rPr>
          <w:rFonts w:ascii="Times New Roman" w:hAnsi="Times New Roman" w:cs="Times New Roman"/>
        </w:rPr>
      </w:pPr>
      <w:r w:rsidRPr="007A6665">
        <w:rPr>
          <w:rFonts w:ascii="Times New Roman" w:hAnsi="Times New Roman" w:cs="Times New Roman"/>
        </w:rPr>
        <w:t>приобретать практические графические и измерительные навыки для успешного решения учебных и житейских задач;</w:t>
      </w:r>
    </w:p>
    <w:p w14:paraId="598B6F23" w14:textId="705B3505" w:rsidR="00976C9F" w:rsidRDefault="007A6665" w:rsidP="00BE0183">
      <w:pPr>
        <w:pStyle w:val="ac"/>
        <w:spacing w:before="79" w:line="273" w:lineRule="auto"/>
        <w:ind w:left="704" w:right="142"/>
      </w:pPr>
      <w:r w:rsidRPr="007A6665">
        <w:rPr>
          <w:sz w:val="24"/>
          <w:szCs w:val="24"/>
        </w:rPr>
        <w:t>представлять</w:t>
      </w:r>
      <w:r w:rsidRPr="007A6665">
        <w:rPr>
          <w:spacing w:val="66"/>
          <w:w w:val="150"/>
          <w:sz w:val="24"/>
          <w:szCs w:val="24"/>
        </w:rPr>
        <w:t xml:space="preserve"> </w:t>
      </w:r>
      <w:r w:rsidRPr="007A6665">
        <w:rPr>
          <w:sz w:val="24"/>
          <w:szCs w:val="24"/>
        </w:rPr>
        <w:t>текстовую</w:t>
      </w:r>
      <w:r w:rsidRPr="007A6665">
        <w:rPr>
          <w:spacing w:val="65"/>
          <w:w w:val="150"/>
          <w:sz w:val="24"/>
          <w:szCs w:val="24"/>
        </w:rPr>
        <w:t xml:space="preserve"> </w:t>
      </w:r>
      <w:r w:rsidRPr="007A6665">
        <w:rPr>
          <w:sz w:val="24"/>
          <w:szCs w:val="24"/>
        </w:rPr>
        <w:t>задачу,</w:t>
      </w:r>
      <w:r w:rsidRPr="007A6665">
        <w:rPr>
          <w:spacing w:val="74"/>
          <w:w w:val="150"/>
          <w:sz w:val="24"/>
          <w:szCs w:val="24"/>
        </w:rPr>
        <w:t xml:space="preserve"> </w:t>
      </w:r>
      <w:r w:rsidRPr="007A6665">
        <w:rPr>
          <w:sz w:val="24"/>
          <w:szCs w:val="24"/>
        </w:rPr>
        <w:t>её</w:t>
      </w:r>
      <w:r w:rsidRPr="007A6665">
        <w:rPr>
          <w:spacing w:val="60"/>
          <w:w w:val="150"/>
          <w:sz w:val="24"/>
          <w:szCs w:val="24"/>
        </w:rPr>
        <w:t xml:space="preserve"> </w:t>
      </w:r>
      <w:r w:rsidRPr="007A6665">
        <w:rPr>
          <w:sz w:val="24"/>
          <w:szCs w:val="24"/>
        </w:rPr>
        <w:t>решение</w:t>
      </w:r>
      <w:r w:rsidRPr="007A6665">
        <w:rPr>
          <w:spacing w:val="60"/>
          <w:w w:val="150"/>
          <w:sz w:val="24"/>
          <w:szCs w:val="24"/>
        </w:rPr>
        <w:t xml:space="preserve"> </w:t>
      </w:r>
      <w:r w:rsidRPr="007A6665">
        <w:rPr>
          <w:sz w:val="24"/>
          <w:szCs w:val="24"/>
        </w:rPr>
        <w:t>в</w:t>
      </w:r>
      <w:r w:rsidRPr="007A6665">
        <w:rPr>
          <w:spacing w:val="73"/>
          <w:w w:val="150"/>
          <w:sz w:val="24"/>
          <w:szCs w:val="24"/>
        </w:rPr>
        <w:t xml:space="preserve"> </w:t>
      </w:r>
      <w:r w:rsidRPr="007A6665">
        <w:rPr>
          <w:sz w:val="24"/>
          <w:szCs w:val="24"/>
        </w:rPr>
        <w:t>виде</w:t>
      </w:r>
      <w:r w:rsidRPr="007A6665">
        <w:rPr>
          <w:spacing w:val="60"/>
          <w:w w:val="150"/>
          <w:sz w:val="24"/>
          <w:szCs w:val="24"/>
        </w:rPr>
        <w:t xml:space="preserve"> </w:t>
      </w:r>
      <w:r w:rsidRPr="007A6665">
        <w:rPr>
          <w:spacing w:val="-2"/>
          <w:sz w:val="24"/>
          <w:szCs w:val="24"/>
        </w:rPr>
        <w:t>модели,</w:t>
      </w:r>
      <w:r w:rsidR="00976C9F" w:rsidRPr="00976C9F">
        <w:t xml:space="preserve"> </w:t>
      </w:r>
      <w:r w:rsidR="00976C9F">
        <w:t>схемы, арифметической записи, текста в соответствии с предложенной учебной проблемой.</w:t>
      </w:r>
    </w:p>
    <w:p w14:paraId="553372BF" w14:textId="77777777" w:rsidR="00976C9F" w:rsidRPr="00C37380" w:rsidRDefault="00976C9F" w:rsidP="00BE0183">
      <w:pPr>
        <w:pStyle w:val="3"/>
        <w:spacing w:before="42"/>
        <w:ind w:left="704" w:right="142"/>
        <w:jc w:val="both"/>
        <w:rPr>
          <w:rFonts w:ascii="Times New Roman" w:hAnsi="Times New Roman" w:cs="Times New Roman"/>
          <w:b/>
          <w:bCs/>
          <w:color w:val="auto"/>
          <w:sz w:val="24"/>
          <w:szCs w:val="24"/>
        </w:rPr>
      </w:pPr>
      <w:r w:rsidRPr="00C37380">
        <w:rPr>
          <w:rFonts w:ascii="Times New Roman" w:hAnsi="Times New Roman" w:cs="Times New Roman"/>
          <w:b/>
          <w:bCs/>
          <w:color w:val="auto"/>
          <w:sz w:val="24"/>
          <w:szCs w:val="24"/>
        </w:rPr>
        <w:t>Базовые</w:t>
      </w:r>
      <w:r w:rsidRPr="00C37380">
        <w:rPr>
          <w:rFonts w:ascii="Times New Roman" w:hAnsi="Times New Roman" w:cs="Times New Roman"/>
          <w:b/>
          <w:bCs/>
          <w:color w:val="auto"/>
          <w:spacing w:val="-6"/>
          <w:sz w:val="24"/>
          <w:szCs w:val="24"/>
        </w:rPr>
        <w:t xml:space="preserve"> </w:t>
      </w:r>
      <w:r w:rsidRPr="00C37380">
        <w:rPr>
          <w:rFonts w:ascii="Times New Roman" w:hAnsi="Times New Roman" w:cs="Times New Roman"/>
          <w:b/>
          <w:bCs/>
          <w:color w:val="auto"/>
          <w:sz w:val="24"/>
          <w:szCs w:val="24"/>
        </w:rPr>
        <w:t>исследовательские</w:t>
      </w:r>
      <w:r w:rsidRPr="00C37380">
        <w:rPr>
          <w:rFonts w:ascii="Times New Roman" w:hAnsi="Times New Roman" w:cs="Times New Roman"/>
          <w:b/>
          <w:bCs/>
          <w:color w:val="auto"/>
          <w:spacing w:val="45"/>
          <w:sz w:val="24"/>
          <w:szCs w:val="24"/>
        </w:rPr>
        <w:t xml:space="preserve"> </w:t>
      </w:r>
      <w:r w:rsidRPr="00C37380">
        <w:rPr>
          <w:rFonts w:ascii="Times New Roman" w:hAnsi="Times New Roman" w:cs="Times New Roman"/>
          <w:b/>
          <w:bCs/>
          <w:color w:val="auto"/>
          <w:spacing w:val="-2"/>
          <w:sz w:val="24"/>
          <w:szCs w:val="24"/>
        </w:rPr>
        <w:t>действия:</w:t>
      </w:r>
    </w:p>
    <w:p w14:paraId="31C5EBD8" w14:textId="77777777" w:rsidR="00976C9F" w:rsidRPr="00C37380" w:rsidRDefault="00976C9F">
      <w:pPr>
        <w:pStyle w:val="a7"/>
        <w:widowControl w:val="0"/>
        <w:numPr>
          <w:ilvl w:val="1"/>
          <w:numId w:val="196"/>
        </w:numPr>
        <w:tabs>
          <w:tab w:val="left" w:pos="1362"/>
        </w:tabs>
        <w:autoSpaceDE w:val="0"/>
        <w:autoSpaceDN w:val="0"/>
        <w:spacing w:before="79" w:after="0"/>
        <w:ind w:right="142" w:firstLine="0"/>
        <w:contextualSpacing w:val="0"/>
        <w:jc w:val="both"/>
        <w:rPr>
          <w:rFonts w:ascii="Times New Roman" w:hAnsi="Times New Roman" w:cs="Times New Roman"/>
        </w:rPr>
      </w:pPr>
      <w:r w:rsidRPr="00C37380">
        <w:rPr>
          <w:rFonts w:ascii="Times New Roman" w:hAnsi="Times New Roman" w:cs="Times New Roman"/>
        </w:rPr>
        <w:t>проявлять способность ориентироваться в учебном материале разных разделов курса математики;</w:t>
      </w:r>
    </w:p>
    <w:p w14:paraId="10F58ADF" w14:textId="77777777" w:rsidR="00976C9F" w:rsidRPr="00C37380" w:rsidRDefault="00976C9F">
      <w:pPr>
        <w:pStyle w:val="a7"/>
        <w:widowControl w:val="0"/>
        <w:numPr>
          <w:ilvl w:val="1"/>
          <w:numId w:val="196"/>
        </w:numPr>
        <w:tabs>
          <w:tab w:val="left" w:pos="1362"/>
        </w:tabs>
        <w:autoSpaceDE w:val="0"/>
        <w:autoSpaceDN w:val="0"/>
        <w:spacing w:before="32" w:after="0"/>
        <w:ind w:right="142" w:firstLine="0"/>
        <w:contextualSpacing w:val="0"/>
        <w:jc w:val="both"/>
        <w:rPr>
          <w:rFonts w:ascii="Times New Roman" w:hAnsi="Times New Roman" w:cs="Times New Roman"/>
        </w:rPr>
      </w:pPr>
      <w:r w:rsidRPr="00C37380">
        <w:rPr>
          <w:rFonts w:ascii="Times New Roman" w:hAnsi="Times New Roman" w:cs="Times New Roman"/>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14:paraId="36DD58D7" w14:textId="77777777" w:rsidR="00976C9F" w:rsidRPr="00C37380" w:rsidRDefault="00976C9F">
      <w:pPr>
        <w:pStyle w:val="a7"/>
        <w:widowControl w:val="0"/>
        <w:numPr>
          <w:ilvl w:val="1"/>
          <w:numId w:val="196"/>
        </w:numPr>
        <w:tabs>
          <w:tab w:val="left" w:pos="1362"/>
        </w:tabs>
        <w:autoSpaceDE w:val="0"/>
        <w:autoSpaceDN w:val="0"/>
        <w:spacing w:before="32" w:after="0"/>
        <w:ind w:right="142" w:firstLine="0"/>
        <w:contextualSpacing w:val="0"/>
        <w:jc w:val="both"/>
        <w:rPr>
          <w:rFonts w:ascii="Times New Roman" w:hAnsi="Times New Roman" w:cs="Times New Roman"/>
        </w:rPr>
      </w:pPr>
      <w:r w:rsidRPr="00C37380">
        <w:rPr>
          <w:rFonts w:ascii="Times New Roman" w:hAnsi="Times New Roman" w:cs="Times New Roman"/>
        </w:rPr>
        <w:t>применять изученные методы познания (измерение, моделирование, перебор вариантов)</w:t>
      </w:r>
    </w:p>
    <w:p w14:paraId="64A6030D" w14:textId="77777777" w:rsidR="00976C9F" w:rsidRPr="00C37380" w:rsidRDefault="00976C9F" w:rsidP="00C37380">
      <w:pPr>
        <w:pStyle w:val="3"/>
        <w:spacing w:before="37"/>
        <w:ind w:left="704"/>
        <w:jc w:val="both"/>
        <w:rPr>
          <w:rFonts w:ascii="Times New Roman" w:hAnsi="Times New Roman" w:cs="Times New Roman"/>
          <w:b/>
          <w:bCs/>
          <w:color w:val="auto"/>
          <w:sz w:val="24"/>
          <w:szCs w:val="24"/>
        </w:rPr>
      </w:pPr>
      <w:r w:rsidRPr="00C37380">
        <w:rPr>
          <w:rFonts w:ascii="Times New Roman" w:hAnsi="Times New Roman" w:cs="Times New Roman"/>
          <w:b/>
          <w:bCs/>
          <w:color w:val="auto"/>
          <w:sz w:val="24"/>
          <w:szCs w:val="24"/>
        </w:rPr>
        <w:t>Работа</w:t>
      </w:r>
      <w:r w:rsidRPr="00C37380">
        <w:rPr>
          <w:rFonts w:ascii="Times New Roman" w:hAnsi="Times New Roman" w:cs="Times New Roman"/>
          <w:b/>
          <w:bCs/>
          <w:color w:val="auto"/>
          <w:spacing w:val="-6"/>
          <w:sz w:val="24"/>
          <w:szCs w:val="24"/>
        </w:rPr>
        <w:t xml:space="preserve"> </w:t>
      </w:r>
      <w:r w:rsidRPr="00C37380">
        <w:rPr>
          <w:rFonts w:ascii="Times New Roman" w:hAnsi="Times New Roman" w:cs="Times New Roman"/>
          <w:b/>
          <w:bCs/>
          <w:color w:val="auto"/>
          <w:sz w:val="24"/>
          <w:szCs w:val="24"/>
        </w:rPr>
        <w:t>с</w:t>
      </w:r>
      <w:r w:rsidRPr="00C37380">
        <w:rPr>
          <w:rFonts w:ascii="Times New Roman" w:hAnsi="Times New Roman" w:cs="Times New Roman"/>
          <w:b/>
          <w:bCs/>
          <w:color w:val="auto"/>
          <w:spacing w:val="53"/>
          <w:sz w:val="24"/>
          <w:szCs w:val="24"/>
        </w:rPr>
        <w:t xml:space="preserve"> </w:t>
      </w:r>
      <w:r w:rsidRPr="00C37380">
        <w:rPr>
          <w:rFonts w:ascii="Times New Roman" w:hAnsi="Times New Roman" w:cs="Times New Roman"/>
          <w:b/>
          <w:bCs/>
          <w:color w:val="auto"/>
          <w:spacing w:val="-2"/>
          <w:sz w:val="24"/>
          <w:szCs w:val="24"/>
        </w:rPr>
        <w:t>информацией:</w:t>
      </w:r>
    </w:p>
    <w:p w14:paraId="4FCFE67C" w14:textId="77777777" w:rsidR="00976C9F" w:rsidRPr="00C37380" w:rsidRDefault="00976C9F">
      <w:pPr>
        <w:pStyle w:val="a7"/>
        <w:widowControl w:val="0"/>
        <w:numPr>
          <w:ilvl w:val="1"/>
          <w:numId w:val="196"/>
        </w:numPr>
        <w:tabs>
          <w:tab w:val="left" w:pos="1362"/>
        </w:tabs>
        <w:autoSpaceDE w:val="0"/>
        <w:autoSpaceDN w:val="0"/>
        <w:spacing w:before="79" w:after="0" w:line="276" w:lineRule="auto"/>
        <w:ind w:right="142" w:firstLine="0"/>
        <w:contextualSpacing w:val="0"/>
        <w:jc w:val="both"/>
        <w:rPr>
          <w:rFonts w:ascii="Times New Roman" w:hAnsi="Times New Roman" w:cs="Times New Roman"/>
        </w:rPr>
      </w:pPr>
      <w:r w:rsidRPr="00C37380">
        <w:rPr>
          <w:rFonts w:ascii="Times New Roman" w:hAnsi="Times New Roman" w:cs="Times New Roman"/>
        </w:rPr>
        <w:t>находить и использовать для решения учебных задач текстовую, графическую информацию в разных источниках информационной</w:t>
      </w:r>
      <w:r w:rsidRPr="00C37380">
        <w:rPr>
          <w:rFonts w:ascii="Times New Roman" w:hAnsi="Times New Roman" w:cs="Times New Roman"/>
          <w:spacing w:val="40"/>
        </w:rPr>
        <w:t xml:space="preserve"> </w:t>
      </w:r>
      <w:r w:rsidRPr="00C37380">
        <w:rPr>
          <w:rFonts w:ascii="Times New Roman" w:hAnsi="Times New Roman" w:cs="Times New Roman"/>
          <w:spacing w:val="-2"/>
        </w:rPr>
        <w:t>среды;</w:t>
      </w:r>
    </w:p>
    <w:p w14:paraId="75C9F7F0" w14:textId="77777777" w:rsidR="00976C9F" w:rsidRPr="00C37380" w:rsidRDefault="00976C9F">
      <w:pPr>
        <w:pStyle w:val="a7"/>
        <w:widowControl w:val="0"/>
        <w:numPr>
          <w:ilvl w:val="1"/>
          <w:numId w:val="196"/>
        </w:numPr>
        <w:tabs>
          <w:tab w:val="left" w:pos="1362"/>
        </w:tabs>
        <w:autoSpaceDE w:val="0"/>
        <w:autoSpaceDN w:val="0"/>
        <w:spacing w:before="39" w:after="0"/>
        <w:ind w:right="142" w:firstLine="0"/>
        <w:contextualSpacing w:val="0"/>
        <w:jc w:val="both"/>
        <w:rPr>
          <w:rFonts w:ascii="Times New Roman" w:hAnsi="Times New Roman" w:cs="Times New Roman"/>
        </w:rPr>
      </w:pPr>
      <w:r w:rsidRPr="00C37380">
        <w:rPr>
          <w:rFonts w:ascii="Times New Roman" w:hAnsi="Times New Roman" w:cs="Times New Roman"/>
        </w:rPr>
        <w:t>читать, интерпретировать графически представленную информацию (схему, таблицу, диаграмму, другую модель);</w:t>
      </w:r>
    </w:p>
    <w:p w14:paraId="6039AAAC" w14:textId="77777777" w:rsidR="00976C9F" w:rsidRPr="00C37380" w:rsidRDefault="00976C9F">
      <w:pPr>
        <w:pStyle w:val="a7"/>
        <w:widowControl w:val="0"/>
        <w:numPr>
          <w:ilvl w:val="1"/>
          <w:numId w:val="196"/>
        </w:numPr>
        <w:tabs>
          <w:tab w:val="left" w:pos="1362"/>
        </w:tabs>
        <w:autoSpaceDE w:val="0"/>
        <w:autoSpaceDN w:val="0"/>
        <w:spacing w:before="38" w:after="0" w:line="276" w:lineRule="auto"/>
        <w:ind w:right="142" w:firstLine="0"/>
        <w:contextualSpacing w:val="0"/>
        <w:jc w:val="both"/>
        <w:rPr>
          <w:rFonts w:ascii="Times New Roman" w:hAnsi="Times New Roman" w:cs="Times New Roman"/>
        </w:rPr>
      </w:pPr>
      <w:r w:rsidRPr="00C37380">
        <w:rPr>
          <w:rFonts w:ascii="Times New Roman" w:hAnsi="Times New Roman" w:cs="Times New Roman"/>
        </w:rPr>
        <w:t>представлять информацию</w:t>
      </w:r>
      <w:r w:rsidRPr="00C37380">
        <w:rPr>
          <w:rFonts w:ascii="Times New Roman" w:hAnsi="Times New Roman" w:cs="Times New Roman"/>
          <w:spacing w:val="-6"/>
        </w:rPr>
        <w:t xml:space="preserve"> </w:t>
      </w:r>
      <w:r w:rsidRPr="00C37380">
        <w:rPr>
          <w:rFonts w:ascii="Times New Roman" w:hAnsi="Times New Roman" w:cs="Times New Roman"/>
        </w:rPr>
        <w:t>в</w:t>
      </w:r>
      <w:r w:rsidRPr="00C37380">
        <w:rPr>
          <w:rFonts w:ascii="Times New Roman" w:hAnsi="Times New Roman" w:cs="Times New Roman"/>
          <w:spacing w:val="-3"/>
        </w:rPr>
        <w:t xml:space="preserve"> </w:t>
      </w:r>
      <w:r w:rsidRPr="00C37380">
        <w:rPr>
          <w:rFonts w:ascii="Times New Roman" w:hAnsi="Times New Roman" w:cs="Times New Roman"/>
        </w:rPr>
        <w:t>заданной</w:t>
      </w:r>
      <w:r w:rsidRPr="00C37380">
        <w:rPr>
          <w:rFonts w:ascii="Times New Roman" w:hAnsi="Times New Roman" w:cs="Times New Roman"/>
          <w:spacing w:val="-3"/>
        </w:rPr>
        <w:t xml:space="preserve"> </w:t>
      </w:r>
      <w:r w:rsidRPr="00C37380">
        <w:rPr>
          <w:rFonts w:ascii="Times New Roman" w:hAnsi="Times New Roman" w:cs="Times New Roman"/>
        </w:rPr>
        <w:t>форме</w:t>
      </w:r>
      <w:r w:rsidRPr="00C37380">
        <w:rPr>
          <w:rFonts w:ascii="Times New Roman" w:hAnsi="Times New Roman" w:cs="Times New Roman"/>
          <w:spacing w:val="-7"/>
        </w:rPr>
        <w:t xml:space="preserve"> </w:t>
      </w:r>
      <w:r w:rsidRPr="00C37380">
        <w:rPr>
          <w:rFonts w:ascii="Times New Roman" w:hAnsi="Times New Roman" w:cs="Times New Roman"/>
        </w:rPr>
        <w:t>(дополнять</w:t>
      </w:r>
      <w:r w:rsidRPr="00C37380">
        <w:rPr>
          <w:rFonts w:ascii="Times New Roman" w:hAnsi="Times New Roman" w:cs="Times New Roman"/>
          <w:spacing w:val="-4"/>
        </w:rPr>
        <w:t xml:space="preserve"> </w:t>
      </w:r>
      <w:r w:rsidRPr="00C37380">
        <w:rPr>
          <w:rFonts w:ascii="Times New Roman" w:hAnsi="Times New Roman" w:cs="Times New Roman"/>
        </w:rPr>
        <w:t>таблицу, текст), формулировать утверждение по образцу, в соответствии с требованиями учебной задачи;</w:t>
      </w:r>
    </w:p>
    <w:p w14:paraId="1F556553" w14:textId="77777777" w:rsidR="00976C9F" w:rsidRPr="00C37380" w:rsidRDefault="00976C9F">
      <w:pPr>
        <w:pStyle w:val="a7"/>
        <w:widowControl w:val="0"/>
        <w:numPr>
          <w:ilvl w:val="1"/>
          <w:numId w:val="196"/>
        </w:numPr>
        <w:tabs>
          <w:tab w:val="left" w:pos="1362"/>
        </w:tabs>
        <w:autoSpaceDE w:val="0"/>
        <w:autoSpaceDN w:val="0"/>
        <w:spacing w:before="40" w:after="0"/>
        <w:ind w:right="142" w:firstLine="0"/>
        <w:contextualSpacing w:val="0"/>
        <w:jc w:val="both"/>
        <w:rPr>
          <w:rFonts w:ascii="Times New Roman" w:hAnsi="Times New Roman" w:cs="Times New Roman"/>
        </w:rPr>
      </w:pPr>
      <w:r w:rsidRPr="00C37380">
        <w:rPr>
          <w:rFonts w:ascii="Times New Roman" w:hAnsi="Times New Roman" w:cs="Times New Roman"/>
        </w:rPr>
        <w:t>принимать правила, безопасно использовать предлагаемые электронные средства и источники информации.</w:t>
      </w:r>
    </w:p>
    <w:p w14:paraId="15D727DF" w14:textId="77777777" w:rsidR="00BE0183" w:rsidRDefault="00976C9F" w:rsidP="00C37380">
      <w:pPr>
        <w:pStyle w:val="3"/>
        <w:spacing w:before="37" w:line="314" w:lineRule="auto"/>
        <w:ind w:left="704" w:right="1738"/>
        <w:jc w:val="both"/>
        <w:rPr>
          <w:rFonts w:ascii="Times New Roman" w:hAnsi="Times New Roman" w:cs="Times New Roman"/>
          <w:b/>
          <w:bCs/>
          <w:color w:val="auto"/>
          <w:sz w:val="24"/>
          <w:szCs w:val="24"/>
        </w:rPr>
      </w:pPr>
      <w:r w:rsidRPr="00C37380">
        <w:rPr>
          <w:rFonts w:ascii="Times New Roman" w:hAnsi="Times New Roman" w:cs="Times New Roman"/>
          <w:b/>
          <w:bCs/>
          <w:color w:val="auto"/>
          <w:sz w:val="24"/>
          <w:szCs w:val="24"/>
        </w:rPr>
        <w:t>Коммуникативные</w:t>
      </w:r>
      <w:r w:rsidRPr="00C37380">
        <w:rPr>
          <w:rFonts w:ascii="Times New Roman" w:hAnsi="Times New Roman" w:cs="Times New Roman"/>
          <w:b/>
          <w:bCs/>
          <w:color w:val="auto"/>
          <w:spacing w:val="-11"/>
          <w:sz w:val="24"/>
          <w:szCs w:val="24"/>
        </w:rPr>
        <w:t xml:space="preserve"> </w:t>
      </w:r>
      <w:r w:rsidRPr="00C37380">
        <w:rPr>
          <w:rFonts w:ascii="Times New Roman" w:hAnsi="Times New Roman" w:cs="Times New Roman"/>
          <w:b/>
          <w:bCs/>
          <w:color w:val="auto"/>
          <w:sz w:val="24"/>
          <w:szCs w:val="24"/>
        </w:rPr>
        <w:t>универсальные</w:t>
      </w:r>
      <w:r w:rsidRPr="00C37380">
        <w:rPr>
          <w:rFonts w:ascii="Times New Roman" w:hAnsi="Times New Roman" w:cs="Times New Roman"/>
          <w:b/>
          <w:bCs/>
          <w:color w:val="auto"/>
          <w:spacing w:val="-11"/>
          <w:sz w:val="24"/>
          <w:szCs w:val="24"/>
        </w:rPr>
        <w:t xml:space="preserve"> </w:t>
      </w:r>
      <w:r w:rsidRPr="00C37380">
        <w:rPr>
          <w:rFonts w:ascii="Times New Roman" w:hAnsi="Times New Roman" w:cs="Times New Roman"/>
          <w:b/>
          <w:bCs/>
          <w:color w:val="auto"/>
          <w:sz w:val="24"/>
          <w:szCs w:val="24"/>
        </w:rPr>
        <w:t>учебные</w:t>
      </w:r>
      <w:r w:rsidRPr="00C37380">
        <w:rPr>
          <w:rFonts w:ascii="Times New Roman" w:hAnsi="Times New Roman" w:cs="Times New Roman"/>
          <w:b/>
          <w:bCs/>
          <w:color w:val="auto"/>
          <w:spacing w:val="-11"/>
          <w:sz w:val="24"/>
          <w:szCs w:val="24"/>
        </w:rPr>
        <w:t xml:space="preserve"> </w:t>
      </w:r>
      <w:r w:rsidRPr="00C37380">
        <w:rPr>
          <w:rFonts w:ascii="Times New Roman" w:hAnsi="Times New Roman" w:cs="Times New Roman"/>
          <w:b/>
          <w:bCs/>
          <w:color w:val="auto"/>
          <w:sz w:val="24"/>
          <w:szCs w:val="24"/>
        </w:rPr>
        <w:t xml:space="preserve">действия: </w:t>
      </w:r>
    </w:p>
    <w:p w14:paraId="2A1CD6A7" w14:textId="7AB53C4C" w:rsidR="00976C9F" w:rsidRPr="00C37380" w:rsidRDefault="00976C9F" w:rsidP="00C37380">
      <w:pPr>
        <w:pStyle w:val="3"/>
        <w:spacing w:before="37" w:line="314" w:lineRule="auto"/>
        <w:ind w:left="704" w:right="1738"/>
        <w:jc w:val="both"/>
        <w:rPr>
          <w:rFonts w:ascii="Times New Roman" w:hAnsi="Times New Roman" w:cs="Times New Roman"/>
          <w:b/>
          <w:bCs/>
          <w:color w:val="auto"/>
          <w:sz w:val="24"/>
          <w:szCs w:val="24"/>
        </w:rPr>
      </w:pPr>
      <w:r w:rsidRPr="00C37380">
        <w:rPr>
          <w:rFonts w:ascii="Times New Roman" w:hAnsi="Times New Roman" w:cs="Times New Roman"/>
          <w:b/>
          <w:bCs/>
          <w:color w:val="auto"/>
          <w:spacing w:val="-2"/>
          <w:sz w:val="24"/>
          <w:szCs w:val="24"/>
        </w:rPr>
        <w:t>Общение:</w:t>
      </w:r>
    </w:p>
    <w:p w14:paraId="750D8573" w14:textId="77777777" w:rsidR="00976C9F" w:rsidRPr="00C37380" w:rsidRDefault="00976C9F">
      <w:pPr>
        <w:pStyle w:val="a7"/>
        <w:widowControl w:val="0"/>
        <w:numPr>
          <w:ilvl w:val="1"/>
          <w:numId w:val="196"/>
        </w:numPr>
        <w:tabs>
          <w:tab w:val="left" w:pos="1362"/>
        </w:tabs>
        <w:autoSpaceDE w:val="0"/>
        <w:autoSpaceDN w:val="0"/>
        <w:spacing w:after="0"/>
        <w:ind w:right="501" w:firstLine="0"/>
        <w:contextualSpacing w:val="0"/>
        <w:jc w:val="both"/>
        <w:rPr>
          <w:rFonts w:ascii="Times New Roman" w:hAnsi="Times New Roman" w:cs="Times New Roman"/>
        </w:rPr>
      </w:pPr>
      <w:r w:rsidRPr="00C37380">
        <w:rPr>
          <w:rFonts w:ascii="Times New Roman" w:hAnsi="Times New Roman" w:cs="Times New Roman"/>
        </w:rPr>
        <w:t>конструировать</w:t>
      </w:r>
      <w:r w:rsidRPr="00C37380">
        <w:rPr>
          <w:rFonts w:ascii="Times New Roman" w:hAnsi="Times New Roman" w:cs="Times New Roman"/>
          <w:spacing w:val="40"/>
        </w:rPr>
        <w:t xml:space="preserve"> </w:t>
      </w:r>
      <w:r w:rsidRPr="00C37380">
        <w:rPr>
          <w:rFonts w:ascii="Times New Roman" w:hAnsi="Times New Roman" w:cs="Times New Roman"/>
        </w:rPr>
        <w:t>утверждения,</w:t>
      </w:r>
      <w:r w:rsidRPr="00C37380">
        <w:rPr>
          <w:rFonts w:ascii="Times New Roman" w:hAnsi="Times New Roman" w:cs="Times New Roman"/>
          <w:spacing w:val="40"/>
        </w:rPr>
        <w:t xml:space="preserve"> </w:t>
      </w:r>
      <w:r w:rsidRPr="00C37380">
        <w:rPr>
          <w:rFonts w:ascii="Times New Roman" w:hAnsi="Times New Roman" w:cs="Times New Roman"/>
        </w:rPr>
        <w:t>проверять</w:t>
      </w:r>
      <w:r w:rsidRPr="00C37380">
        <w:rPr>
          <w:rFonts w:ascii="Times New Roman" w:hAnsi="Times New Roman" w:cs="Times New Roman"/>
          <w:spacing w:val="40"/>
        </w:rPr>
        <w:t xml:space="preserve"> </w:t>
      </w:r>
      <w:r w:rsidRPr="00C37380">
        <w:rPr>
          <w:rFonts w:ascii="Times New Roman" w:hAnsi="Times New Roman" w:cs="Times New Roman"/>
        </w:rPr>
        <w:t>их</w:t>
      </w:r>
      <w:r w:rsidRPr="00C37380">
        <w:rPr>
          <w:rFonts w:ascii="Times New Roman" w:hAnsi="Times New Roman" w:cs="Times New Roman"/>
          <w:spacing w:val="40"/>
        </w:rPr>
        <w:t xml:space="preserve"> </w:t>
      </w:r>
      <w:r w:rsidRPr="00C37380">
        <w:rPr>
          <w:rFonts w:ascii="Times New Roman" w:hAnsi="Times New Roman" w:cs="Times New Roman"/>
        </w:rPr>
        <w:t>истинность;</w:t>
      </w:r>
    </w:p>
    <w:p w14:paraId="2F6392AB" w14:textId="419B11FA" w:rsidR="00976C9F" w:rsidRPr="00C37380" w:rsidRDefault="00976C9F">
      <w:pPr>
        <w:pStyle w:val="a7"/>
        <w:widowControl w:val="0"/>
        <w:numPr>
          <w:ilvl w:val="1"/>
          <w:numId w:val="196"/>
        </w:numPr>
        <w:tabs>
          <w:tab w:val="left" w:pos="1362"/>
        </w:tabs>
        <w:autoSpaceDE w:val="0"/>
        <w:autoSpaceDN w:val="0"/>
        <w:spacing w:after="0"/>
        <w:ind w:right="501" w:firstLine="0"/>
        <w:contextualSpacing w:val="0"/>
        <w:jc w:val="both"/>
        <w:rPr>
          <w:rFonts w:ascii="Times New Roman" w:hAnsi="Times New Roman" w:cs="Times New Roman"/>
        </w:rPr>
      </w:pPr>
      <w:r w:rsidRPr="00C37380">
        <w:rPr>
          <w:rFonts w:ascii="Times New Roman" w:hAnsi="Times New Roman" w:cs="Times New Roman"/>
        </w:rPr>
        <w:t>строить логическое рассуждение;</w:t>
      </w:r>
    </w:p>
    <w:p w14:paraId="19FE8756" w14:textId="7A215E04" w:rsidR="00976C9F" w:rsidRPr="00C37380" w:rsidRDefault="00976C9F">
      <w:pPr>
        <w:pStyle w:val="a7"/>
        <w:widowControl w:val="0"/>
        <w:numPr>
          <w:ilvl w:val="1"/>
          <w:numId w:val="196"/>
        </w:numPr>
        <w:tabs>
          <w:tab w:val="left" w:pos="1362"/>
          <w:tab w:val="left" w:pos="2863"/>
          <w:tab w:val="left" w:pos="3602"/>
          <w:tab w:val="left" w:pos="4590"/>
          <w:tab w:val="left" w:pos="5161"/>
          <w:tab w:val="left" w:pos="6494"/>
          <w:tab w:val="left" w:pos="7482"/>
        </w:tabs>
        <w:autoSpaceDE w:val="0"/>
        <w:autoSpaceDN w:val="0"/>
        <w:spacing w:before="32" w:after="0"/>
        <w:ind w:firstLine="0"/>
        <w:contextualSpacing w:val="0"/>
        <w:jc w:val="both"/>
        <w:rPr>
          <w:rFonts w:ascii="Times New Roman" w:hAnsi="Times New Roman" w:cs="Times New Roman"/>
        </w:rPr>
      </w:pPr>
      <w:r w:rsidRPr="00C37380">
        <w:rPr>
          <w:rFonts w:ascii="Times New Roman" w:hAnsi="Times New Roman" w:cs="Times New Roman"/>
          <w:spacing w:val="-2"/>
        </w:rPr>
        <w:t>использовать</w:t>
      </w:r>
      <w:r w:rsidRPr="00C37380">
        <w:rPr>
          <w:rFonts w:ascii="Times New Roman" w:hAnsi="Times New Roman" w:cs="Times New Roman"/>
        </w:rPr>
        <w:tab/>
      </w:r>
      <w:r w:rsidRPr="00C37380">
        <w:rPr>
          <w:rFonts w:ascii="Times New Roman" w:hAnsi="Times New Roman" w:cs="Times New Roman"/>
          <w:spacing w:val="-4"/>
        </w:rPr>
        <w:t>текст</w:t>
      </w:r>
      <w:r w:rsidRPr="00C37380">
        <w:rPr>
          <w:rFonts w:ascii="Times New Roman" w:hAnsi="Times New Roman" w:cs="Times New Roman"/>
        </w:rPr>
        <w:tab/>
      </w:r>
      <w:r w:rsidRPr="00C37380">
        <w:rPr>
          <w:rFonts w:ascii="Times New Roman" w:hAnsi="Times New Roman" w:cs="Times New Roman"/>
          <w:spacing w:val="-2"/>
        </w:rPr>
        <w:t>задания</w:t>
      </w:r>
      <w:r w:rsidRPr="00C37380">
        <w:rPr>
          <w:rFonts w:ascii="Times New Roman" w:hAnsi="Times New Roman" w:cs="Times New Roman"/>
        </w:rPr>
        <w:tab/>
      </w:r>
      <w:r w:rsidRPr="00C37380">
        <w:rPr>
          <w:rFonts w:ascii="Times New Roman" w:hAnsi="Times New Roman" w:cs="Times New Roman"/>
          <w:spacing w:val="-4"/>
        </w:rPr>
        <w:t>для</w:t>
      </w:r>
      <w:r w:rsidRPr="00C37380">
        <w:rPr>
          <w:rFonts w:ascii="Times New Roman" w:hAnsi="Times New Roman" w:cs="Times New Roman"/>
        </w:rPr>
        <w:tab/>
      </w:r>
      <w:r w:rsidRPr="00C37380">
        <w:rPr>
          <w:rFonts w:ascii="Times New Roman" w:hAnsi="Times New Roman" w:cs="Times New Roman"/>
          <w:spacing w:val="-2"/>
        </w:rPr>
        <w:t>объяснения</w:t>
      </w:r>
      <w:r w:rsidRPr="00C37380">
        <w:rPr>
          <w:rFonts w:ascii="Times New Roman" w:hAnsi="Times New Roman" w:cs="Times New Roman"/>
        </w:rPr>
        <w:tab/>
      </w:r>
      <w:r w:rsidRPr="00C37380">
        <w:rPr>
          <w:rFonts w:ascii="Times New Roman" w:hAnsi="Times New Roman" w:cs="Times New Roman"/>
          <w:spacing w:val="-2"/>
        </w:rPr>
        <w:t>способа</w:t>
      </w:r>
      <w:r w:rsidRPr="00C37380">
        <w:rPr>
          <w:rFonts w:ascii="Times New Roman" w:hAnsi="Times New Roman" w:cs="Times New Roman"/>
        </w:rPr>
        <w:tab/>
      </w:r>
      <w:r w:rsidRPr="00C37380">
        <w:rPr>
          <w:rFonts w:ascii="Times New Roman" w:hAnsi="Times New Roman" w:cs="Times New Roman"/>
          <w:spacing w:val="-10"/>
        </w:rPr>
        <w:t xml:space="preserve">и </w:t>
      </w:r>
      <w:r w:rsidRPr="00C37380">
        <w:rPr>
          <w:rFonts w:ascii="Times New Roman" w:hAnsi="Times New Roman" w:cs="Times New Roman"/>
        </w:rPr>
        <w:t>хода</w:t>
      </w:r>
      <w:r w:rsidR="00BE0183">
        <w:rPr>
          <w:rFonts w:ascii="Times New Roman" w:hAnsi="Times New Roman" w:cs="Times New Roman"/>
        </w:rPr>
        <w:t xml:space="preserve"> </w:t>
      </w:r>
      <w:r w:rsidRPr="00C37380">
        <w:rPr>
          <w:rFonts w:ascii="Times New Roman" w:hAnsi="Times New Roman" w:cs="Times New Roman"/>
        </w:rPr>
        <w:t xml:space="preserve">решения </w:t>
      </w:r>
      <w:r w:rsidRPr="00C37380">
        <w:rPr>
          <w:rFonts w:ascii="Times New Roman" w:hAnsi="Times New Roman" w:cs="Times New Roman"/>
        </w:rPr>
        <w:lastRenderedPageBreak/>
        <w:t>математической задачи; формулировать ответ;</w:t>
      </w:r>
    </w:p>
    <w:p w14:paraId="549AA038" w14:textId="77777777" w:rsidR="00976C9F" w:rsidRPr="00C37380" w:rsidRDefault="00976C9F">
      <w:pPr>
        <w:pStyle w:val="a7"/>
        <w:widowControl w:val="0"/>
        <w:numPr>
          <w:ilvl w:val="1"/>
          <w:numId w:val="196"/>
        </w:numPr>
        <w:tabs>
          <w:tab w:val="left" w:pos="1362"/>
          <w:tab w:val="left" w:pos="3523"/>
          <w:tab w:val="left" w:pos="4964"/>
          <w:tab w:val="left" w:pos="6405"/>
        </w:tabs>
        <w:autoSpaceDE w:val="0"/>
        <w:autoSpaceDN w:val="0"/>
        <w:spacing w:before="33" w:after="0"/>
        <w:ind w:firstLine="0"/>
        <w:contextualSpacing w:val="0"/>
        <w:jc w:val="both"/>
        <w:rPr>
          <w:rFonts w:ascii="Times New Roman" w:hAnsi="Times New Roman" w:cs="Times New Roman"/>
        </w:rPr>
      </w:pPr>
      <w:r w:rsidRPr="00C37380">
        <w:rPr>
          <w:rFonts w:ascii="Times New Roman" w:hAnsi="Times New Roman" w:cs="Times New Roman"/>
          <w:spacing w:val="-2"/>
        </w:rPr>
        <w:t>комментировать</w:t>
      </w:r>
      <w:r w:rsidRPr="00C37380">
        <w:rPr>
          <w:rFonts w:ascii="Times New Roman" w:hAnsi="Times New Roman" w:cs="Times New Roman"/>
        </w:rPr>
        <w:tab/>
      </w:r>
      <w:r w:rsidRPr="00C37380">
        <w:rPr>
          <w:rFonts w:ascii="Times New Roman" w:hAnsi="Times New Roman" w:cs="Times New Roman"/>
          <w:spacing w:val="-2"/>
        </w:rPr>
        <w:t>процесс</w:t>
      </w:r>
      <w:r w:rsidRPr="00C37380">
        <w:rPr>
          <w:rFonts w:ascii="Times New Roman" w:hAnsi="Times New Roman" w:cs="Times New Roman"/>
        </w:rPr>
        <w:tab/>
      </w:r>
      <w:r w:rsidRPr="00C37380">
        <w:rPr>
          <w:rFonts w:ascii="Times New Roman" w:hAnsi="Times New Roman" w:cs="Times New Roman"/>
          <w:spacing w:val="-2"/>
        </w:rPr>
        <w:t>вычисления,</w:t>
      </w:r>
      <w:r w:rsidRPr="00C37380">
        <w:rPr>
          <w:rFonts w:ascii="Times New Roman" w:hAnsi="Times New Roman" w:cs="Times New Roman"/>
        </w:rPr>
        <w:tab/>
      </w:r>
      <w:r w:rsidRPr="00C37380">
        <w:rPr>
          <w:rFonts w:ascii="Times New Roman" w:hAnsi="Times New Roman" w:cs="Times New Roman"/>
          <w:spacing w:val="-2"/>
        </w:rPr>
        <w:t>построения, решения;</w:t>
      </w:r>
    </w:p>
    <w:p w14:paraId="4B01641A" w14:textId="77777777" w:rsidR="00976C9F" w:rsidRPr="00C37380" w:rsidRDefault="00976C9F">
      <w:pPr>
        <w:pStyle w:val="a7"/>
        <w:widowControl w:val="0"/>
        <w:numPr>
          <w:ilvl w:val="1"/>
          <w:numId w:val="196"/>
        </w:numPr>
        <w:tabs>
          <w:tab w:val="left" w:pos="1362"/>
          <w:tab w:val="left" w:pos="2802"/>
          <w:tab w:val="left" w:pos="4243"/>
          <w:tab w:val="left" w:pos="4964"/>
          <w:tab w:val="left" w:pos="5684"/>
        </w:tabs>
        <w:autoSpaceDE w:val="0"/>
        <w:autoSpaceDN w:val="0"/>
        <w:spacing w:before="37" w:after="0"/>
        <w:ind w:firstLine="0"/>
        <w:contextualSpacing w:val="0"/>
        <w:jc w:val="both"/>
        <w:rPr>
          <w:rFonts w:ascii="Times New Roman" w:hAnsi="Times New Roman" w:cs="Times New Roman"/>
        </w:rPr>
      </w:pPr>
      <w:r w:rsidRPr="00C37380">
        <w:rPr>
          <w:rFonts w:ascii="Times New Roman" w:hAnsi="Times New Roman" w:cs="Times New Roman"/>
          <w:spacing w:val="-2"/>
        </w:rPr>
        <w:t>объяснять</w:t>
      </w:r>
      <w:r w:rsidRPr="00C37380">
        <w:rPr>
          <w:rFonts w:ascii="Times New Roman" w:hAnsi="Times New Roman" w:cs="Times New Roman"/>
        </w:rPr>
        <w:tab/>
      </w:r>
      <w:r w:rsidRPr="00C37380">
        <w:rPr>
          <w:rFonts w:ascii="Times New Roman" w:hAnsi="Times New Roman" w:cs="Times New Roman"/>
          <w:spacing w:val="-2"/>
        </w:rPr>
        <w:t>полученный</w:t>
      </w:r>
      <w:r w:rsidRPr="00C37380">
        <w:rPr>
          <w:rFonts w:ascii="Times New Roman" w:hAnsi="Times New Roman" w:cs="Times New Roman"/>
        </w:rPr>
        <w:tab/>
      </w:r>
      <w:r w:rsidRPr="00C37380">
        <w:rPr>
          <w:rFonts w:ascii="Times New Roman" w:hAnsi="Times New Roman" w:cs="Times New Roman"/>
          <w:spacing w:val="-4"/>
        </w:rPr>
        <w:t>ответ</w:t>
      </w:r>
      <w:r w:rsidRPr="00C37380">
        <w:rPr>
          <w:rFonts w:ascii="Times New Roman" w:hAnsi="Times New Roman" w:cs="Times New Roman"/>
        </w:rPr>
        <w:tab/>
      </w:r>
      <w:r w:rsidRPr="00C37380">
        <w:rPr>
          <w:rFonts w:ascii="Times New Roman" w:hAnsi="Times New Roman" w:cs="Times New Roman"/>
          <w:spacing w:val="-10"/>
        </w:rPr>
        <w:t>с</w:t>
      </w:r>
      <w:r w:rsidRPr="00C37380">
        <w:rPr>
          <w:rFonts w:ascii="Times New Roman" w:hAnsi="Times New Roman" w:cs="Times New Roman"/>
        </w:rPr>
        <w:tab/>
      </w:r>
      <w:r w:rsidRPr="00C37380">
        <w:rPr>
          <w:rFonts w:ascii="Times New Roman" w:hAnsi="Times New Roman" w:cs="Times New Roman"/>
          <w:spacing w:val="-2"/>
        </w:rPr>
        <w:t xml:space="preserve">использованием </w:t>
      </w:r>
      <w:r w:rsidRPr="00C37380">
        <w:rPr>
          <w:rFonts w:ascii="Times New Roman" w:hAnsi="Times New Roman" w:cs="Times New Roman"/>
        </w:rPr>
        <w:t>изученной терминологии;</w:t>
      </w:r>
    </w:p>
    <w:p w14:paraId="0F6A1888" w14:textId="77777777" w:rsidR="00976C9F" w:rsidRPr="00C37380" w:rsidRDefault="00976C9F">
      <w:pPr>
        <w:pStyle w:val="a7"/>
        <w:widowControl w:val="0"/>
        <w:numPr>
          <w:ilvl w:val="1"/>
          <w:numId w:val="196"/>
        </w:numPr>
        <w:tabs>
          <w:tab w:val="left" w:pos="1362"/>
        </w:tabs>
        <w:autoSpaceDE w:val="0"/>
        <w:autoSpaceDN w:val="0"/>
        <w:spacing w:before="33" w:after="0"/>
        <w:ind w:firstLine="0"/>
        <w:contextualSpacing w:val="0"/>
        <w:jc w:val="both"/>
        <w:rPr>
          <w:rFonts w:ascii="Times New Roman" w:hAnsi="Times New Roman" w:cs="Times New Roman"/>
        </w:rPr>
      </w:pPr>
      <w:r w:rsidRPr="00C37380">
        <w:rPr>
          <w:rFonts w:ascii="Times New Roman" w:hAnsi="Times New Roman" w:cs="Times New Roman"/>
        </w:rPr>
        <w:t xml:space="preserve">в процессе диалогов по обсуждению изученного материала задавать вопросы, высказывать суждения, оценивать выступления участников, приводить доказательства своей правоты, проявлять этику </w:t>
      </w:r>
      <w:r w:rsidRPr="00C37380">
        <w:rPr>
          <w:rFonts w:ascii="Times New Roman" w:hAnsi="Times New Roman" w:cs="Times New Roman"/>
          <w:spacing w:val="-2"/>
        </w:rPr>
        <w:t>общения;</w:t>
      </w:r>
    </w:p>
    <w:p w14:paraId="743BE023" w14:textId="77777777" w:rsidR="00976C9F" w:rsidRPr="00C37380" w:rsidRDefault="00976C9F">
      <w:pPr>
        <w:pStyle w:val="a7"/>
        <w:widowControl w:val="0"/>
        <w:numPr>
          <w:ilvl w:val="1"/>
          <w:numId w:val="196"/>
        </w:numPr>
        <w:tabs>
          <w:tab w:val="left" w:pos="1362"/>
        </w:tabs>
        <w:autoSpaceDE w:val="0"/>
        <w:autoSpaceDN w:val="0"/>
        <w:spacing w:before="31" w:after="0" w:line="240" w:lineRule="auto"/>
        <w:ind w:left="1362" w:hanging="658"/>
        <w:contextualSpacing w:val="0"/>
        <w:jc w:val="both"/>
        <w:rPr>
          <w:rFonts w:ascii="Times New Roman" w:hAnsi="Times New Roman" w:cs="Times New Roman"/>
        </w:rPr>
      </w:pPr>
      <w:r w:rsidRPr="00C37380">
        <w:rPr>
          <w:rFonts w:ascii="Times New Roman" w:hAnsi="Times New Roman" w:cs="Times New Roman"/>
        </w:rPr>
        <w:t>создавать</w:t>
      </w:r>
      <w:r w:rsidRPr="00C37380">
        <w:rPr>
          <w:rFonts w:ascii="Times New Roman" w:hAnsi="Times New Roman" w:cs="Times New Roman"/>
          <w:spacing w:val="10"/>
        </w:rPr>
        <w:t xml:space="preserve"> </w:t>
      </w:r>
      <w:r w:rsidRPr="00C37380">
        <w:rPr>
          <w:rFonts w:ascii="Times New Roman" w:hAnsi="Times New Roman" w:cs="Times New Roman"/>
        </w:rPr>
        <w:t>в</w:t>
      </w:r>
      <w:r w:rsidRPr="00C37380">
        <w:rPr>
          <w:rFonts w:ascii="Times New Roman" w:hAnsi="Times New Roman" w:cs="Times New Roman"/>
          <w:spacing w:val="16"/>
        </w:rPr>
        <w:t xml:space="preserve"> </w:t>
      </w:r>
      <w:r w:rsidRPr="00C37380">
        <w:rPr>
          <w:rFonts w:ascii="Times New Roman" w:hAnsi="Times New Roman" w:cs="Times New Roman"/>
        </w:rPr>
        <w:t>соответствии</w:t>
      </w:r>
      <w:r w:rsidRPr="00C37380">
        <w:rPr>
          <w:rFonts w:ascii="Times New Roman" w:hAnsi="Times New Roman" w:cs="Times New Roman"/>
          <w:spacing w:val="17"/>
        </w:rPr>
        <w:t xml:space="preserve"> </w:t>
      </w:r>
      <w:r w:rsidRPr="00C37380">
        <w:rPr>
          <w:rFonts w:ascii="Times New Roman" w:hAnsi="Times New Roman" w:cs="Times New Roman"/>
        </w:rPr>
        <w:t>с</w:t>
      </w:r>
      <w:r w:rsidRPr="00C37380">
        <w:rPr>
          <w:rFonts w:ascii="Times New Roman" w:hAnsi="Times New Roman" w:cs="Times New Roman"/>
          <w:spacing w:val="13"/>
        </w:rPr>
        <w:t xml:space="preserve"> </w:t>
      </w:r>
      <w:r w:rsidRPr="00C37380">
        <w:rPr>
          <w:rFonts w:ascii="Times New Roman" w:hAnsi="Times New Roman" w:cs="Times New Roman"/>
        </w:rPr>
        <w:t>учебной</w:t>
      </w:r>
      <w:r w:rsidRPr="00C37380">
        <w:rPr>
          <w:rFonts w:ascii="Times New Roman" w:hAnsi="Times New Roman" w:cs="Times New Roman"/>
          <w:spacing w:val="17"/>
        </w:rPr>
        <w:t xml:space="preserve"> </w:t>
      </w:r>
      <w:r w:rsidRPr="00C37380">
        <w:rPr>
          <w:rFonts w:ascii="Times New Roman" w:hAnsi="Times New Roman" w:cs="Times New Roman"/>
        </w:rPr>
        <w:t>задачей</w:t>
      </w:r>
      <w:r w:rsidRPr="00C37380">
        <w:rPr>
          <w:rFonts w:ascii="Times New Roman" w:hAnsi="Times New Roman" w:cs="Times New Roman"/>
          <w:spacing w:val="17"/>
        </w:rPr>
        <w:t xml:space="preserve"> </w:t>
      </w:r>
      <w:r w:rsidRPr="00C37380">
        <w:rPr>
          <w:rFonts w:ascii="Times New Roman" w:hAnsi="Times New Roman" w:cs="Times New Roman"/>
        </w:rPr>
        <w:t>тексты</w:t>
      </w:r>
      <w:r w:rsidRPr="00C37380">
        <w:rPr>
          <w:rFonts w:ascii="Times New Roman" w:hAnsi="Times New Roman" w:cs="Times New Roman"/>
          <w:spacing w:val="16"/>
        </w:rPr>
        <w:t xml:space="preserve"> </w:t>
      </w:r>
      <w:r w:rsidRPr="00C37380">
        <w:rPr>
          <w:rFonts w:ascii="Times New Roman" w:hAnsi="Times New Roman" w:cs="Times New Roman"/>
        </w:rPr>
        <w:t>разного</w:t>
      </w:r>
      <w:r w:rsidRPr="00C37380">
        <w:rPr>
          <w:rFonts w:ascii="Times New Roman" w:hAnsi="Times New Roman" w:cs="Times New Roman"/>
          <w:spacing w:val="11"/>
        </w:rPr>
        <w:t xml:space="preserve"> </w:t>
      </w:r>
      <w:r w:rsidRPr="00C37380">
        <w:rPr>
          <w:rFonts w:ascii="Times New Roman" w:hAnsi="Times New Roman" w:cs="Times New Roman"/>
          <w:spacing w:val="-4"/>
        </w:rPr>
        <w:t>вида</w:t>
      </w:r>
    </w:p>
    <w:p w14:paraId="27D0B458" w14:textId="77777777" w:rsidR="00976C9F" w:rsidRPr="00C37380" w:rsidRDefault="00976C9F" w:rsidP="00BE0183">
      <w:pPr>
        <w:pStyle w:val="ac"/>
        <w:spacing w:before="79" w:line="276" w:lineRule="auto"/>
        <w:ind w:left="704"/>
        <w:rPr>
          <w:sz w:val="24"/>
          <w:szCs w:val="24"/>
        </w:rPr>
      </w:pPr>
      <w:r w:rsidRPr="00C37380">
        <w:rPr>
          <w:sz w:val="24"/>
          <w:szCs w:val="24"/>
        </w:rPr>
        <w:t>описание (например, геометрической фигуры), рассуждение (к примеру, при</w:t>
      </w:r>
      <w:r w:rsidRPr="00C37380">
        <w:rPr>
          <w:spacing w:val="-2"/>
          <w:sz w:val="24"/>
          <w:szCs w:val="24"/>
        </w:rPr>
        <w:t xml:space="preserve"> </w:t>
      </w:r>
      <w:r w:rsidRPr="00C37380">
        <w:rPr>
          <w:sz w:val="24"/>
          <w:szCs w:val="24"/>
        </w:rPr>
        <w:t>решении</w:t>
      </w:r>
      <w:r w:rsidRPr="00C37380">
        <w:rPr>
          <w:spacing w:val="-2"/>
          <w:sz w:val="24"/>
          <w:szCs w:val="24"/>
        </w:rPr>
        <w:t xml:space="preserve"> </w:t>
      </w:r>
      <w:r w:rsidRPr="00C37380">
        <w:rPr>
          <w:sz w:val="24"/>
          <w:szCs w:val="24"/>
        </w:rPr>
        <w:t>задачи),</w:t>
      </w:r>
      <w:r w:rsidRPr="00C37380">
        <w:rPr>
          <w:spacing w:val="-7"/>
          <w:sz w:val="24"/>
          <w:szCs w:val="24"/>
        </w:rPr>
        <w:t xml:space="preserve"> </w:t>
      </w:r>
      <w:r w:rsidRPr="00C37380">
        <w:rPr>
          <w:sz w:val="24"/>
          <w:szCs w:val="24"/>
        </w:rPr>
        <w:t>инструкция</w:t>
      </w:r>
      <w:r w:rsidRPr="00C37380">
        <w:rPr>
          <w:spacing w:val="-5"/>
          <w:sz w:val="24"/>
          <w:szCs w:val="24"/>
        </w:rPr>
        <w:t xml:space="preserve"> </w:t>
      </w:r>
      <w:r w:rsidRPr="00C37380">
        <w:rPr>
          <w:sz w:val="24"/>
          <w:szCs w:val="24"/>
        </w:rPr>
        <w:t>(например, измерение</w:t>
      </w:r>
      <w:r w:rsidRPr="00C37380">
        <w:rPr>
          <w:spacing w:val="-6"/>
          <w:sz w:val="24"/>
          <w:szCs w:val="24"/>
        </w:rPr>
        <w:t xml:space="preserve"> </w:t>
      </w:r>
      <w:r w:rsidRPr="00C37380">
        <w:rPr>
          <w:sz w:val="24"/>
          <w:szCs w:val="24"/>
        </w:rPr>
        <w:t xml:space="preserve">длины </w:t>
      </w:r>
      <w:r w:rsidRPr="00C37380">
        <w:rPr>
          <w:spacing w:val="-2"/>
          <w:sz w:val="24"/>
          <w:szCs w:val="24"/>
        </w:rPr>
        <w:t>отрезка);</w:t>
      </w:r>
    </w:p>
    <w:p w14:paraId="0CA365DE" w14:textId="77777777" w:rsidR="00976C9F" w:rsidRPr="00C37380" w:rsidRDefault="00976C9F">
      <w:pPr>
        <w:pStyle w:val="a7"/>
        <w:widowControl w:val="0"/>
        <w:numPr>
          <w:ilvl w:val="1"/>
          <w:numId w:val="196"/>
        </w:numPr>
        <w:tabs>
          <w:tab w:val="left" w:pos="1362"/>
        </w:tabs>
        <w:autoSpaceDE w:val="0"/>
        <w:autoSpaceDN w:val="0"/>
        <w:spacing w:before="35" w:after="0"/>
        <w:ind w:firstLine="0"/>
        <w:contextualSpacing w:val="0"/>
        <w:jc w:val="both"/>
        <w:rPr>
          <w:rFonts w:ascii="Times New Roman" w:hAnsi="Times New Roman" w:cs="Times New Roman"/>
        </w:rPr>
      </w:pPr>
      <w:r w:rsidRPr="00C37380">
        <w:rPr>
          <w:rFonts w:ascii="Times New Roman" w:hAnsi="Times New Roman" w:cs="Times New Roman"/>
        </w:rPr>
        <w:t>ориентироваться в алгоритмах: воспроизводить, дополнять, исправлять деформированные; составлять по аналогии;</w:t>
      </w:r>
    </w:p>
    <w:p w14:paraId="7387BD94" w14:textId="77777777" w:rsidR="00976C9F" w:rsidRPr="00C37380" w:rsidRDefault="00976C9F">
      <w:pPr>
        <w:pStyle w:val="a7"/>
        <w:widowControl w:val="0"/>
        <w:numPr>
          <w:ilvl w:val="1"/>
          <w:numId w:val="196"/>
        </w:numPr>
        <w:tabs>
          <w:tab w:val="left" w:pos="1362"/>
        </w:tabs>
        <w:autoSpaceDE w:val="0"/>
        <w:autoSpaceDN w:val="0"/>
        <w:spacing w:before="37" w:after="0"/>
        <w:ind w:firstLine="0"/>
        <w:contextualSpacing w:val="0"/>
        <w:jc w:val="both"/>
        <w:rPr>
          <w:rFonts w:ascii="Times New Roman" w:hAnsi="Times New Roman" w:cs="Times New Roman"/>
        </w:rPr>
      </w:pPr>
      <w:r w:rsidRPr="00C37380">
        <w:rPr>
          <w:rFonts w:ascii="Times New Roman" w:hAnsi="Times New Roman" w:cs="Times New Roman"/>
        </w:rPr>
        <w:t>самостоятельно составлять тексты заданий, аналогичные</w:t>
      </w:r>
      <w:r w:rsidRPr="00C37380">
        <w:rPr>
          <w:rFonts w:ascii="Times New Roman" w:hAnsi="Times New Roman" w:cs="Times New Roman"/>
          <w:spacing w:val="40"/>
        </w:rPr>
        <w:t xml:space="preserve"> </w:t>
      </w:r>
      <w:r w:rsidRPr="00C37380">
        <w:rPr>
          <w:rFonts w:ascii="Times New Roman" w:hAnsi="Times New Roman" w:cs="Times New Roman"/>
        </w:rPr>
        <w:t>типовым изученным.</w:t>
      </w:r>
    </w:p>
    <w:p w14:paraId="7A86F496" w14:textId="77777777" w:rsidR="00BE0183" w:rsidRDefault="00976C9F" w:rsidP="00C37380">
      <w:pPr>
        <w:pStyle w:val="3"/>
        <w:spacing w:before="37" w:line="314" w:lineRule="auto"/>
        <w:ind w:left="704" w:right="783"/>
        <w:jc w:val="both"/>
        <w:rPr>
          <w:rFonts w:ascii="Times New Roman" w:hAnsi="Times New Roman" w:cs="Times New Roman"/>
          <w:b/>
          <w:bCs/>
          <w:color w:val="auto"/>
          <w:sz w:val="24"/>
          <w:szCs w:val="24"/>
        </w:rPr>
      </w:pPr>
      <w:r w:rsidRPr="00C37380">
        <w:rPr>
          <w:rFonts w:ascii="Times New Roman" w:hAnsi="Times New Roman" w:cs="Times New Roman"/>
          <w:b/>
          <w:bCs/>
          <w:color w:val="auto"/>
          <w:sz w:val="24"/>
          <w:szCs w:val="24"/>
        </w:rPr>
        <w:t>Регулятивные</w:t>
      </w:r>
      <w:r w:rsidRPr="00C37380">
        <w:rPr>
          <w:rFonts w:ascii="Times New Roman" w:hAnsi="Times New Roman" w:cs="Times New Roman"/>
          <w:b/>
          <w:bCs/>
          <w:color w:val="auto"/>
          <w:spacing w:val="-12"/>
          <w:sz w:val="24"/>
          <w:szCs w:val="24"/>
        </w:rPr>
        <w:t xml:space="preserve"> </w:t>
      </w:r>
      <w:r w:rsidRPr="00C37380">
        <w:rPr>
          <w:rFonts w:ascii="Times New Roman" w:hAnsi="Times New Roman" w:cs="Times New Roman"/>
          <w:b/>
          <w:bCs/>
          <w:color w:val="auto"/>
          <w:sz w:val="24"/>
          <w:szCs w:val="24"/>
        </w:rPr>
        <w:t>универсальные</w:t>
      </w:r>
      <w:r w:rsidRPr="00C37380">
        <w:rPr>
          <w:rFonts w:ascii="Times New Roman" w:hAnsi="Times New Roman" w:cs="Times New Roman"/>
          <w:b/>
          <w:bCs/>
          <w:color w:val="auto"/>
          <w:spacing w:val="-12"/>
          <w:sz w:val="24"/>
          <w:szCs w:val="24"/>
        </w:rPr>
        <w:t xml:space="preserve"> </w:t>
      </w:r>
      <w:r w:rsidRPr="00C37380">
        <w:rPr>
          <w:rFonts w:ascii="Times New Roman" w:hAnsi="Times New Roman" w:cs="Times New Roman"/>
          <w:b/>
          <w:bCs/>
          <w:color w:val="auto"/>
          <w:sz w:val="24"/>
          <w:szCs w:val="24"/>
        </w:rPr>
        <w:t>учебные</w:t>
      </w:r>
      <w:r w:rsidRPr="00C37380">
        <w:rPr>
          <w:rFonts w:ascii="Times New Roman" w:hAnsi="Times New Roman" w:cs="Times New Roman"/>
          <w:b/>
          <w:bCs/>
          <w:color w:val="auto"/>
          <w:spacing w:val="-12"/>
          <w:sz w:val="24"/>
          <w:szCs w:val="24"/>
        </w:rPr>
        <w:t xml:space="preserve"> </w:t>
      </w:r>
      <w:r w:rsidRPr="00C37380">
        <w:rPr>
          <w:rFonts w:ascii="Times New Roman" w:hAnsi="Times New Roman" w:cs="Times New Roman"/>
          <w:b/>
          <w:bCs/>
          <w:color w:val="auto"/>
          <w:sz w:val="24"/>
          <w:szCs w:val="24"/>
        </w:rPr>
        <w:t xml:space="preserve">действия: </w:t>
      </w:r>
    </w:p>
    <w:p w14:paraId="3980BEFE" w14:textId="72351C2E" w:rsidR="00976C9F" w:rsidRPr="00C37380" w:rsidRDefault="00976C9F" w:rsidP="00C37380">
      <w:pPr>
        <w:pStyle w:val="3"/>
        <w:spacing w:before="37" w:line="314" w:lineRule="auto"/>
        <w:ind w:left="704" w:right="783"/>
        <w:jc w:val="both"/>
        <w:rPr>
          <w:rFonts w:ascii="Times New Roman" w:hAnsi="Times New Roman" w:cs="Times New Roman"/>
          <w:sz w:val="24"/>
          <w:szCs w:val="24"/>
        </w:rPr>
      </w:pPr>
      <w:r w:rsidRPr="00C37380">
        <w:rPr>
          <w:rFonts w:ascii="Times New Roman" w:hAnsi="Times New Roman" w:cs="Times New Roman"/>
          <w:b/>
          <w:bCs/>
          <w:color w:val="auto"/>
          <w:spacing w:val="-2"/>
          <w:sz w:val="24"/>
          <w:szCs w:val="24"/>
        </w:rPr>
        <w:t>Самоорганизация</w:t>
      </w:r>
      <w:r w:rsidRPr="00C37380">
        <w:rPr>
          <w:rFonts w:ascii="Times New Roman" w:hAnsi="Times New Roman" w:cs="Times New Roman"/>
          <w:spacing w:val="-2"/>
          <w:sz w:val="24"/>
          <w:szCs w:val="24"/>
        </w:rPr>
        <w:t>:</w:t>
      </w:r>
    </w:p>
    <w:p w14:paraId="1B2BE33A" w14:textId="77777777" w:rsidR="00976C9F" w:rsidRPr="00C37380" w:rsidRDefault="00976C9F">
      <w:pPr>
        <w:pStyle w:val="a7"/>
        <w:widowControl w:val="0"/>
        <w:numPr>
          <w:ilvl w:val="1"/>
          <w:numId w:val="196"/>
        </w:numPr>
        <w:tabs>
          <w:tab w:val="left" w:pos="1362"/>
          <w:tab w:val="left" w:pos="2916"/>
          <w:tab w:val="left" w:pos="3846"/>
          <w:tab w:val="left" w:pos="5443"/>
          <w:tab w:val="left" w:pos="6552"/>
        </w:tabs>
        <w:autoSpaceDE w:val="0"/>
        <w:autoSpaceDN w:val="0"/>
        <w:spacing w:after="0"/>
        <w:ind w:firstLine="0"/>
        <w:contextualSpacing w:val="0"/>
        <w:jc w:val="both"/>
        <w:rPr>
          <w:rFonts w:ascii="Times New Roman" w:hAnsi="Times New Roman" w:cs="Times New Roman"/>
        </w:rPr>
      </w:pPr>
      <w:r w:rsidRPr="00C37380">
        <w:rPr>
          <w:rFonts w:ascii="Times New Roman" w:hAnsi="Times New Roman" w:cs="Times New Roman"/>
          <w:spacing w:val="-2"/>
        </w:rPr>
        <w:t>планировать</w:t>
      </w:r>
      <w:r w:rsidRPr="00C37380">
        <w:rPr>
          <w:rFonts w:ascii="Times New Roman" w:hAnsi="Times New Roman" w:cs="Times New Roman"/>
        </w:rPr>
        <w:tab/>
      </w:r>
      <w:r w:rsidRPr="00C37380">
        <w:rPr>
          <w:rFonts w:ascii="Times New Roman" w:hAnsi="Times New Roman" w:cs="Times New Roman"/>
          <w:spacing w:val="-2"/>
        </w:rPr>
        <w:t>этапы</w:t>
      </w:r>
      <w:r w:rsidRPr="00C37380">
        <w:rPr>
          <w:rFonts w:ascii="Times New Roman" w:hAnsi="Times New Roman" w:cs="Times New Roman"/>
        </w:rPr>
        <w:tab/>
      </w:r>
      <w:r w:rsidRPr="00C37380">
        <w:rPr>
          <w:rFonts w:ascii="Times New Roman" w:hAnsi="Times New Roman" w:cs="Times New Roman"/>
          <w:spacing w:val="-2"/>
        </w:rPr>
        <w:t>предстоящей</w:t>
      </w:r>
      <w:r w:rsidRPr="00C37380">
        <w:rPr>
          <w:rFonts w:ascii="Times New Roman" w:hAnsi="Times New Roman" w:cs="Times New Roman"/>
        </w:rPr>
        <w:tab/>
      </w:r>
      <w:r w:rsidRPr="00C37380">
        <w:rPr>
          <w:rFonts w:ascii="Times New Roman" w:hAnsi="Times New Roman" w:cs="Times New Roman"/>
          <w:spacing w:val="-2"/>
        </w:rPr>
        <w:t>работы,</w:t>
      </w:r>
      <w:r w:rsidRPr="00C37380">
        <w:rPr>
          <w:rFonts w:ascii="Times New Roman" w:hAnsi="Times New Roman" w:cs="Times New Roman"/>
        </w:rPr>
        <w:tab/>
      </w:r>
      <w:r w:rsidRPr="00C37380">
        <w:rPr>
          <w:rFonts w:ascii="Times New Roman" w:hAnsi="Times New Roman" w:cs="Times New Roman"/>
          <w:spacing w:val="-2"/>
        </w:rPr>
        <w:t xml:space="preserve">определять </w:t>
      </w:r>
      <w:r w:rsidRPr="00C37380">
        <w:rPr>
          <w:rFonts w:ascii="Times New Roman" w:hAnsi="Times New Roman" w:cs="Times New Roman"/>
        </w:rPr>
        <w:t>последовательность учебных действий;</w:t>
      </w:r>
    </w:p>
    <w:p w14:paraId="1DFE1BE1" w14:textId="77777777" w:rsidR="00BE0183" w:rsidRPr="00BE0183" w:rsidRDefault="00976C9F">
      <w:pPr>
        <w:pStyle w:val="a7"/>
        <w:widowControl w:val="0"/>
        <w:numPr>
          <w:ilvl w:val="1"/>
          <w:numId w:val="196"/>
        </w:numPr>
        <w:tabs>
          <w:tab w:val="left" w:pos="1362"/>
          <w:tab w:val="left" w:pos="2802"/>
          <w:tab w:val="left" w:pos="4243"/>
          <w:tab w:val="left" w:pos="5684"/>
        </w:tabs>
        <w:autoSpaceDE w:val="0"/>
        <w:autoSpaceDN w:val="0"/>
        <w:spacing w:before="33" w:after="0" w:line="295" w:lineRule="auto"/>
        <w:ind w:firstLine="0"/>
        <w:contextualSpacing w:val="0"/>
        <w:jc w:val="both"/>
        <w:rPr>
          <w:rFonts w:ascii="Times New Roman" w:hAnsi="Times New Roman" w:cs="Times New Roman"/>
          <w:b/>
        </w:rPr>
      </w:pPr>
      <w:r w:rsidRPr="00C37380">
        <w:rPr>
          <w:rFonts w:ascii="Times New Roman" w:hAnsi="Times New Roman" w:cs="Times New Roman"/>
          <w:spacing w:val="-2"/>
        </w:rPr>
        <w:t>выполнять</w:t>
      </w:r>
      <w:r w:rsidRPr="00C37380">
        <w:rPr>
          <w:rFonts w:ascii="Times New Roman" w:hAnsi="Times New Roman" w:cs="Times New Roman"/>
        </w:rPr>
        <w:tab/>
      </w:r>
      <w:r w:rsidRPr="00C37380">
        <w:rPr>
          <w:rFonts w:ascii="Times New Roman" w:hAnsi="Times New Roman" w:cs="Times New Roman"/>
          <w:spacing w:val="-2"/>
        </w:rPr>
        <w:t>правила</w:t>
      </w:r>
      <w:r w:rsidRPr="00C37380">
        <w:rPr>
          <w:rFonts w:ascii="Times New Roman" w:hAnsi="Times New Roman" w:cs="Times New Roman"/>
        </w:rPr>
        <w:tab/>
      </w:r>
      <w:r w:rsidRPr="00C37380">
        <w:rPr>
          <w:rFonts w:ascii="Times New Roman" w:hAnsi="Times New Roman" w:cs="Times New Roman"/>
          <w:spacing w:val="-2"/>
        </w:rPr>
        <w:t>безопасного</w:t>
      </w:r>
      <w:r w:rsidRPr="00C37380">
        <w:rPr>
          <w:rFonts w:ascii="Times New Roman" w:hAnsi="Times New Roman" w:cs="Times New Roman"/>
        </w:rPr>
        <w:tab/>
      </w:r>
      <w:r w:rsidRPr="00C37380">
        <w:rPr>
          <w:rFonts w:ascii="Times New Roman" w:hAnsi="Times New Roman" w:cs="Times New Roman"/>
          <w:spacing w:val="-2"/>
        </w:rPr>
        <w:t xml:space="preserve">использования </w:t>
      </w:r>
      <w:r w:rsidRPr="00C37380">
        <w:rPr>
          <w:rFonts w:ascii="Times New Roman" w:hAnsi="Times New Roman" w:cs="Times New Roman"/>
        </w:rPr>
        <w:t xml:space="preserve">электронных средств, предлагаемых в процессе обучения. </w:t>
      </w:r>
    </w:p>
    <w:p w14:paraId="7DB8F073" w14:textId="266223A4" w:rsidR="00976C9F" w:rsidRPr="00C37380" w:rsidRDefault="00976C9F">
      <w:pPr>
        <w:pStyle w:val="a7"/>
        <w:widowControl w:val="0"/>
        <w:numPr>
          <w:ilvl w:val="1"/>
          <w:numId w:val="196"/>
        </w:numPr>
        <w:tabs>
          <w:tab w:val="left" w:pos="1362"/>
          <w:tab w:val="left" w:pos="2802"/>
          <w:tab w:val="left" w:pos="4243"/>
          <w:tab w:val="left" w:pos="5684"/>
        </w:tabs>
        <w:autoSpaceDE w:val="0"/>
        <w:autoSpaceDN w:val="0"/>
        <w:spacing w:before="33" w:after="0" w:line="295" w:lineRule="auto"/>
        <w:ind w:right="1022" w:firstLine="0"/>
        <w:contextualSpacing w:val="0"/>
        <w:jc w:val="both"/>
        <w:rPr>
          <w:rFonts w:ascii="Times New Roman" w:hAnsi="Times New Roman" w:cs="Times New Roman"/>
          <w:b/>
        </w:rPr>
      </w:pPr>
      <w:r w:rsidRPr="00C37380">
        <w:rPr>
          <w:rFonts w:ascii="Times New Roman" w:hAnsi="Times New Roman" w:cs="Times New Roman"/>
          <w:b/>
          <w:spacing w:val="-2"/>
        </w:rPr>
        <w:t>Самоконтроль:</w:t>
      </w:r>
    </w:p>
    <w:p w14:paraId="3AED5773" w14:textId="77777777" w:rsidR="00976C9F" w:rsidRPr="00C37380" w:rsidRDefault="00976C9F">
      <w:pPr>
        <w:pStyle w:val="a7"/>
        <w:widowControl w:val="0"/>
        <w:numPr>
          <w:ilvl w:val="1"/>
          <w:numId w:val="196"/>
        </w:numPr>
        <w:tabs>
          <w:tab w:val="left" w:pos="1362"/>
          <w:tab w:val="left" w:pos="2969"/>
          <w:tab w:val="left" w:pos="4149"/>
          <w:tab w:val="left" w:pos="5314"/>
          <w:tab w:val="left" w:pos="5756"/>
          <w:tab w:val="left" w:pos="7080"/>
        </w:tabs>
        <w:autoSpaceDE w:val="0"/>
        <w:autoSpaceDN w:val="0"/>
        <w:spacing w:before="17" w:after="0"/>
        <w:ind w:right="142" w:firstLine="0"/>
        <w:contextualSpacing w:val="0"/>
        <w:jc w:val="both"/>
        <w:rPr>
          <w:rFonts w:ascii="Times New Roman" w:hAnsi="Times New Roman" w:cs="Times New Roman"/>
        </w:rPr>
      </w:pPr>
      <w:r w:rsidRPr="00C37380">
        <w:rPr>
          <w:rFonts w:ascii="Times New Roman" w:hAnsi="Times New Roman" w:cs="Times New Roman"/>
          <w:spacing w:val="-2"/>
        </w:rPr>
        <w:t>осуществлять</w:t>
      </w:r>
      <w:r w:rsidRPr="00C37380">
        <w:rPr>
          <w:rFonts w:ascii="Times New Roman" w:hAnsi="Times New Roman" w:cs="Times New Roman"/>
        </w:rPr>
        <w:tab/>
      </w:r>
      <w:r w:rsidRPr="00C37380">
        <w:rPr>
          <w:rFonts w:ascii="Times New Roman" w:hAnsi="Times New Roman" w:cs="Times New Roman"/>
          <w:spacing w:val="-2"/>
        </w:rPr>
        <w:t>контроль</w:t>
      </w:r>
      <w:r w:rsidRPr="00C37380">
        <w:rPr>
          <w:rFonts w:ascii="Times New Roman" w:hAnsi="Times New Roman" w:cs="Times New Roman"/>
        </w:rPr>
        <w:tab/>
      </w:r>
      <w:r w:rsidRPr="00C37380">
        <w:rPr>
          <w:rFonts w:ascii="Times New Roman" w:hAnsi="Times New Roman" w:cs="Times New Roman"/>
          <w:spacing w:val="-2"/>
        </w:rPr>
        <w:t>процесса</w:t>
      </w:r>
      <w:r w:rsidRPr="00C37380">
        <w:rPr>
          <w:rFonts w:ascii="Times New Roman" w:hAnsi="Times New Roman" w:cs="Times New Roman"/>
        </w:rPr>
        <w:tab/>
      </w:r>
      <w:r w:rsidRPr="00C37380">
        <w:rPr>
          <w:rFonts w:ascii="Times New Roman" w:hAnsi="Times New Roman" w:cs="Times New Roman"/>
          <w:spacing w:val="-10"/>
        </w:rPr>
        <w:t>и</w:t>
      </w:r>
      <w:r w:rsidRPr="00C37380">
        <w:rPr>
          <w:rFonts w:ascii="Times New Roman" w:hAnsi="Times New Roman" w:cs="Times New Roman"/>
        </w:rPr>
        <w:tab/>
      </w:r>
      <w:r w:rsidRPr="00C37380">
        <w:rPr>
          <w:rFonts w:ascii="Times New Roman" w:hAnsi="Times New Roman" w:cs="Times New Roman"/>
          <w:spacing w:val="-2"/>
        </w:rPr>
        <w:t>результата</w:t>
      </w:r>
      <w:r w:rsidRPr="00C37380">
        <w:rPr>
          <w:rFonts w:ascii="Times New Roman" w:hAnsi="Times New Roman" w:cs="Times New Roman"/>
        </w:rPr>
        <w:tab/>
      </w:r>
      <w:r w:rsidRPr="00C37380">
        <w:rPr>
          <w:rFonts w:ascii="Times New Roman" w:hAnsi="Times New Roman" w:cs="Times New Roman"/>
          <w:spacing w:val="-2"/>
        </w:rPr>
        <w:t xml:space="preserve">своей </w:t>
      </w:r>
      <w:r w:rsidRPr="00C37380">
        <w:rPr>
          <w:rFonts w:ascii="Times New Roman" w:hAnsi="Times New Roman" w:cs="Times New Roman"/>
        </w:rPr>
        <w:t>деятельности; объективно оценивать их;</w:t>
      </w:r>
    </w:p>
    <w:p w14:paraId="3E40B15E" w14:textId="77777777" w:rsidR="00976C9F" w:rsidRPr="00C37380" w:rsidRDefault="00976C9F">
      <w:pPr>
        <w:pStyle w:val="a7"/>
        <w:widowControl w:val="0"/>
        <w:numPr>
          <w:ilvl w:val="1"/>
          <w:numId w:val="196"/>
        </w:numPr>
        <w:tabs>
          <w:tab w:val="left" w:pos="1362"/>
          <w:tab w:val="left" w:pos="2484"/>
          <w:tab w:val="left" w:pos="2839"/>
          <w:tab w:val="left" w:pos="3419"/>
          <w:tab w:val="left" w:pos="5102"/>
          <w:tab w:val="left" w:pos="6810"/>
        </w:tabs>
        <w:autoSpaceDE w:val="0"/>
        <w:autoSpaceDN w:val="0"/>
        <w:spacing w:before="37" w:after="0"/>
        <w:ind w:right="142" w:firstLine="0"/>
        <w:contextualSpacing w:val="0"/>
        <w:jc w:val="both"/>
        <w:rPr>
          <w:rFonts w:ascii="Times New Roman" w:hAnsi="Times New Roman" w:cs="Times New Roman"/>
        </w:rPr>
      </w:pPr>
      <w:r w:rsidRPr="00C37380">
        <w:rPr>
          <w:rFonts w:ascii="Times New Roman" w:hAnsi="Times New Roman" w:cs="Times New Roman"/>
          <w:spacing w:val="-2"/>
        </w:rPr>
        <w:t>выбирать</w:t>
      </w:r>
      <w:r w:rsidRPr="00C37380">
        <w:rPr>
          <w:rFonts w:ascii="Times New Roman" w:hAnsi="Times New Roman" w:cs="Times New Roman"/>
        </w:rPr>
        <w:tab/>
      </w:r>
      <w:r w:rsidRPr="00C37380">
        <w:rPr>
          <w:rFonts w:ascii="Times New Roman" w:hAnsi="Times New Roman" w:cs="Times New Roman"/>
          <w:spacing w:val="-10"/>
        </w:rPr>
        <w:t>и</w:t>
      </w:r>
      <w:r w:rsidRPr="00C37380">
        <w:rPr>
          <w:rFonts w:ascii="Times New Roman" w:hAnsi="Times New Roman" w:cs="Times New Roman"/>
        </w:rPr>
        <w:tab/>
      </w:r>
      <w:r w:rsidRPr="00C37380">
        <w:rPr>
          <w:rFonts w:ascii="Times New Roman" w:hAnsi="Times New Roman" w:cs="Times New Roman"/>
          <w:spacing w:val="-4"/>
        </w:rPr>
        <w:t>при</w:t>
      </w:r>
      <w:r w:rsidRPr="00C37380">
        <w:rPr>
          <w:rFonts w:ascii="Times New Roman" w:hAnsi="Times New Roman" w:cs="Times New Roman"/>
        </w:rPr>
        <w:tab/>
      </w:r>
      <w:r w:rsidRPr="00C37380">
        <w:rPr>
          <w:rFonts w:ascii="Times New Roman" w:hAnsi="Times New Roman" w:cs="Times New Roman"/>
          <w:spacing w:val="-2"/>
        </w:rPr>
        <w:t>необходимости</w:t>
      </w:r>
      <w:r w:rsidRPr="00C37380">
        <w:rPr>
          <w:rFonts w:ascii="Times New Roman" w:hAnsi="Times New Roman" w:cs="Times New Roman"/>
        </w:rPr>
        <w:tab/>
      </w:r>
      <w:r w:rsidRPr="00C37380">
        <w:rPr>
          <w:rFonts w:ascii="Times New Roman" w:hAnsi="Times New Roman" w:cs="Times New Roman"/>
          <w:spacing w:val="-2"/>
        </w:rPr>
        <w:t>корректировать</w:t>
      </w:r>
      <w:r w:rsidRPr="00C37380">
        <w:rPr>
          <w:rFonts w:ascii="Times New Roman" w:hAnsi="Times New Roman" w:cs="Times New Roman"/>
        </w:rPr>
        <w:tab/>
      </w:r>
      <w:r w:rsidRPr="00C37380">
        <w:rPr>
          <w:rFonts w:ascii="Times New Roman" w:hAnsi="Times New Roman" w:cs="Times New Roman"/>
          <w:spacing w:val="-2"/>
        </w:rPr>
        <w:t>способы действий;</w:t>
      </w:r>
    </w:p>
    <w:p w14:paraId="52E12DC7" w14:textId="77777777" w:rsidR="00976C9F" w:rsidRPr="00C37380" w:rsidRDefault="00976C9F">
      <w:pPr>
        <w:pStyle w:val="a7"/>
        <w:widowControl w:val="0"/>
        <w:numPr>
          <w:ilvl w:val="1"/>
          <w:numId w:val="196"/>
        </w:numPr>
        <w:tabs>
          <w:tab w:val="left" w:pos="1362"/>
        </w:tabs>
        <w:autoSpaceDE w:val="0"/>
        <w:autoSpaceDN w:val="0"/>
        <w:spacing w:before="33" w:after="0" w:line="240" w:lineRule="auto"/>
        <w:ind w:left="1362" w:right="142" w:hanging="658"/>
        <w:contextualSpacing w:val="0"/>
        <w:jc w:val="both"/>
        <w:rPr>
          <w:rFonts w:ascii="Times New Roman" w:hAnsi="Times New Roman" w:cs="Times New Roman"/>
        </w:rPr>
      </w:pPr>
      <w:r w:rsidRPr="00C37380">
        <w:rPr>
          <w:rFonts w:ascii="Times New Roman" w:hAnsi="Times New Roman" w:cs="Times New Roman"/>
        </w:rPr>
        <w:t>находить</w:t>
      </w:r>
      <w:r w:rsidRPr="00C37380">
        <w:rPr>
          <w:rFonts w:ascii="Times New Roman" w:hAnsi="Times New Roman" w:cs="Times New Roman"/>
          <w:spacing w:val="70"/>
        </w:rPr>
        <w:t xml:space="preserve"> </w:t>
      </w:r>
      <w:r w:rsidRPr="00C37380">
        <w:rPr>
          <w:rFonts w:ascii="Times New Roman" w:hAnsi="Times New Roman" w:cs="Times New Roman"/>
        </w:rPr>
        <w:t>ошибки</w:t>
      </w:r>
      <w:r w:rsidRPr="00C37380">
        <w:rPr>
          <w:rFonts w:ascii="Times New Roman" w:hAnsi="Times New Roman" w:cs="Times New Roman"/>
          <w:spacing w:val="73"/>
        </w:rPr>
        <w:t xml:space="preserve"> </w:t>
      </w:r>
      <w:r w:rsidRPr="00C37380">
        <w:rPr>
          <w:rFonts w:ascii="Times New Roman" w:hAnsi="Times New Roman" w:cs="Times New Roman"/>
        </w:rPr>
        <w:t>в</w:t>
      </w:r>
      <w:r w:rsidRPr="00C37380">
        <w:rPr>
          <w:rFonts w:ascii="Times New Roman" w:hAnsi="Times New Roman" w:cs="Times New Roman"/>
          <w:spacing w:val="74"/>
        </w:rPr>
        <w:t xml:space="preserve"> </w:t>
      </w:r>
      <w:r w:rsidRPr="00C37380">
        <w:rPr>
          <w:rFonts w:ascii="Times New Roman" w:hAnsi="Times New Roman" w:cs="Times New Roman"/>
        </w:rPr>
        <w:t>своей</w:t>
      </w:r>
      <w:r w:rsidRPr="00C37380">
        <w:rPr>
          <w:rFonts w:ascii="Times New Roman" w:hAnsi="Times New Roman" w:cs="Times New Roman"/>
          <w:spacing w:val="74"/>
        </w:rPr>
        <w:t xml:space="preserve"> </w:t>
      </w:r>
      <w:r w:rsidRPr="00C37380">
        <w:rPr>
          <w:rFonts w:ascii="Times New Roman" w:hAnsi="Times New Roman" w:cs="Times New Roman"/>
        </w:rPr>
        <w:t>работе,</w:t>
      </w:r>
      <w:r w:rsidRPr="00C37380">
        <w:rPr>
          <w:rFonts w:ascii="Times New Roman" w:hAnsi="Times New Roman" w:cs="Times New Roman"/>
          <w:spacing w:val="75"/>
        </w:rPr>
        <w:t xml:space="preserve"> </w:t>
      </w:r>
      <w:r w:rsidRPr="00C37380">
        <w:rPr>
          <w:rFonts w:ascii="Times New Roman" w:hAnsi="Times New Roman" w:cs="Times New Roman"/>
        </w:rPr>
        <w:t>устанавливать</w:t>
      </w:r>
      <w:r w:rsidRPr="00C37380">
        <w:rPr>
          <w:rFonts w:ascii="Times New Roman" w:hAnsi="Times New Roman" w:cs="Times New Roman"/>
          <w:spacing w:val="68"/>
        </w:rPr>
        <w:t xml:space="preserve"> </w:t>
      </w:r>
      <w:r w:rsidRPr="00C37380">
        <w:rPr>
          <w:rFonts w:ascii="Times New Roman" w:hAnsi="Times New Roman" w:cs="Times New Roman"/>
        </w:rPr>
        <w:t>их</w:t>
      </w:r>
      <w:r w:rsidRPr="00C37380">
        <w:rPr>
          <w:rFonts w:ascii="Times New Roman" w:hAnsi="Times New Roman" w:cs="Times New Roman"/>
          <w:spacing w:val="69"/>
        </w:rPr>
        <w:t xml:space="preserve"> </w:t>
      </w:r>
      <w:r w:rsidRPr="00C37380">
        <w:rPr>
          <w:rFonts w:ascii="Times New Roman" w:hAnsi="Times New Roman" w:cs="Times New Roman"/>
          <w:spacing w:val="-2"/>
        </w:rPr>
        <w:t>причины</w:t>
      </w:r>
    </w:p>
    <w:p w14:paraId="23A601D6" w14:textId="77777777" w:rsidR="00976C9F" w:rsidRPr="00C37380" w:rsidRDefault="00976C9F" w:rsidP="00BE0183">
      <w:pPr>
        <w:pStyle w:val="ac"/>
        <w:spacing w:before="40"/>
        <w:ind w:left="704" w:right="142"/>
        <w:rPr>
          <w:sz w:val="24"/>
          <w:szCs w:val="24"/>
        </w:rPr>
      </w:pPr>
      <w:proofErr w:type="gramStart"/>
      <w:r w:rsidRPr="00C37380">
        <w:rPr>
          <w:sz w:val="24"/>
          <w:szCs w:val="24"/>
        </w:rPr>
        <w:t>,вести</w:t>
      </w:r>
      <w:proofErr w:type="gramEnd"/>
      <w:r w:rsidRPr="00C37380">
        <w:rPr>
          <w:spacing w:val="-4"/>
          <w:sz w:val="24"/>
          <w:szCs w:val="24"/>
        </w:rPr>
        <w:t xml:space="preserve"> </w:t>
      </w:r>
      <w:r w:rsidRPr="00C37380">
        <w:rPr>
          <w:sz w:val="24"/>
          <w:szCs w:val="24"/>
        </w:rPr>
        <w:t>поиск</w:t>
      </w:r>
      <w:r w:rsidRPr="00C37380">
        <w:rPr>
          <w:spacing w:val="-5"/>
          <w:sz w:val="24"/>
          <w:szCs w:val="24"/>
        </w:rPr>
        <w:t xml:space="preserve"> </w:t>
      </w:r>
      <w:r w:rsidRPr="00C37380">
        <w:rPr>
          <w:sz w:val="24"/>
          <w:szCs w:val="24"/>
        </w:rPr>
        <w:t>путей</w:t>
      </w:r>
      <w:r w:rsidRPr="00C37380">
        <w:rPr>
          <w:spacing w:val="-4"/>
          <w:sz w:val="24"/>
          <w:szCs w:val="24"/>
        </w:rPr>
        <w:t xml:space="preserve"> </w:t>
      </w:r>
      <w:r w:rsidRPr="00C37380">
        <w:rPr>
          <w:sz w:val="24"/>
          <w:szCs w:val="24"/>
        </w:rPr>
        <w:t>преодоления</w:t>
      </w:r>
      <w:r w:rsidRPr="00C37380">
        <w:rPr>
          <w:spacing w:val="-4"/>
          <w:sz w:val="24"/>
          <w:szCs w:val="24"/>
        </w:rPr>
        <w:t xml:space="preserve"> </w:t>
      </w:r>
      <w:r w:rsidRPr="00C37380">
        <w:rPr>
          <w:spacing w:val="-2"/>
          <w:sz w:val="24"/>
          <w:szCs w:val="24"/>
        </w:rPr>
        <w:t>ошибок;</w:t>
      </w:r>
    </w:p>
    <w:p w14:paraId="32A140B7" w14:textId="77777777" w:rsidR="00976C9F" w:rsidRPr="00C37380" w:rsidRDefault="00976C9F">
      <w:pPr>
        <w:pStyle w:val="a7"/>
        <w:widowControl w:val="0"/>
        <w:numPr>
          <w:ilvl w:val="1"/>
          <w:numId w:val="196"/>
        </w:numPr>
        <w:tabs>
          <w:tab w:val="left" w:pos="1362"/>
        </w:tabs>
        <w:autoSpaceDE w:val="0"/>
        <w:autoSpaceDN w:val="0"/>
        <w:spacing w:before="78" w:after="0" w:line="276" w:lineRule="auto"/>
        <w:ind w:right="142" w:firstLine="0"/>
        <w:contextualSpacing w:val="0"/>
        <w:jc w:val="both"/>
        <w:rPr>
          <w:rFonts w:ascii="Times New Roman" w:hAnsi="Times New Roman" w:cs="Times New Roman"/>
        </w:rPr>
      </w:pPr>
      <w:r w:rsidRPr="00C37380">
        <w:rPr>
          <w:rFonts w:ascii="Times New Roman" w:hAnsi="Times New Roman" w:cs="Times New Roman"/>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14:paraId="6F3C7B61" w14:textId="77777777" w:rsidR="00976C9F" w:rsidRPr="00C37380" w:rsidRDefault="00976C9F">
      <w:pPr>
        <w:pStyle w:val="a7"/>
        <w:widowControl w:val="0"/>
        <w:numPr>
          <w:ilvl w:val="1"/>
          <w:numId w:val="196"/>
        </w:numPr>
        <w:tabs>
          <w:tab w:val="left" w:pos="1362"/>
        </w:tabs>
        <w:autoSpaceDE w:val="0"/>
        <w:autoSpaceDN w:val="0"/>
        <w:spacing w:before="42" w:after="0"/>
        <w:ind w:right="142" w:firstLine="0"/>
        <w:contextualSpacing w:val="0"/>
        <w:jc w:val="both"/>
        <w:rPr>
          <w:rFonts w:ascii="Times New Roman" w:hAnsi="Times New Roman" w:cs="Times New Roman"/>
        </w:rPr>
      </w:pPr>
      <w:r w:rsidRPr="00C37380">
        <w:rPr>
          <w:rFonts w:ascii="Times New Roman" w:hAnsi="Times New Roman" w:cs="Times New Roman"/>
        </w:rPr>
        <w:t>оценивать рациональность своих действий, давать им качественную характеристику.</w:t>
      </w:r>
    </w:p>
    <w:p w14:paraId="7E561C57" w14:textId="77777777" w:rsidR="00976C9F" w:rsidRPr="00C37380" w:rsidRDefault="00976C9F" w:rsidP="00C37380">
      <w:pPr>
        <w:pStyle w:val="3"/>
        <w:spacing w:before="37"/>
        <w:ind w:left="704"/>
        <w:jc w:val="both"/>
        <w:rPr>
          <w:rFonts w:ascii="Times New Roman" w:hAnsi="Times New Roman" w:cs="Times New Roman"/>
          <w:b/>
          <w:bCs/>
          <w:color w:val="auto"/>
          <w:sz w:val="24"/>
          <w:szCs w:val="24"/>
        </w:rPr>
      </w:pPr>
      <w:r w:rsidRPr="00C37380">
        <w:rPr>
          <w:rFonts w:ascii="Times New Roman" w:hAnsi="Times New Roman" w:cs="Times New Roman"/>
          <w:b/>
          <w:bCs/>
          <w:color w:val="auto"/>
          <w:sz w:val="24"/>
          <w:szCs w:val="24"/>
        </w:rPr>
        <w:t>Совместная</w:t>
      </w:r>
      <w:r w:rsidRPr="00C37380">
        <w:rPr>
          <w:rFonts w:ascii="Times New Roman" w:hAnsi="Times New Roman" w:cs="Times New Roman"/>
          <w:b/>
          <w:bCs/>
          <w:color w:val="auto"/>
          <w:spacing w:val="-12"/>
          <w:sz w:val="24"/>
          <w:szCs w:val="24"/>
        </w:rPr>
        <w:t xml:space="preserve"> </w:t>
      </w:r>
      <w:r w:rsidRPr="00C37380">
        <w:rPr>
          <w:rFonts w:ascii="Times New Roman" w:hAnsi="Times New Roman" w:cs="Times New Roman"/>
          <w:b/>
          <w:bCs/>
          <w:color w:val="auto"/>
          <w:spacing w:val="-2"/>
          <w:sz w:val="24"/>
          <w:szCs w:val="24"/>
        </w:rPr>
        <w:t>деятельность:</w:t>
      </w:r>
    </w:p>
    <w:p w14:paraId="4117BA07" w14:textId="77777777" w:rsidR="00C37380" w:rsidRPr="00C37380" w:rsidRDefault="00976C9F">
      <w:pPr>
        <w:pStyle w:val="a7"/>
        <w:widowControl w:val="0"/>
        <w:numPr>
          <w:ilvl w:val="1"/>
          <w:numId w:val="196"/>
        </w:numPr>
        <w:tabs>
          <w:tab w:val="left" w:pos="1362"/>
        </w:tabs>
        <w:autoSpaceDE w:val="0"/>
        <w:autoSpaceDN w:val="0"/>
        <w:spacing w:before="74" w:after="0" w:line="276" w:lineRule="auto"/>
        <w:ind w:firstLine="0"/>
        <w:contextualSpacing w:val="0"/>
        <w:jc w:val="both"/>
        <w:rPr>
          <w:rFonts w:ascii="Times New Roman" w:hAnsi="Times New Roman" w:cs="Times New Roman"/>
        </w:rPr>
      </w:pPr>
      <w:r w:rsidRPr="00C37380">
        <w:rPr>
          <w:rFonts w:ascii="Times New Roman" w:hAnsi="Times New Roman" w:cs="Times New Roman"/>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14:paraId="40C14DA1" w14:textId="1452A1D9" w:rsidR="007A6665" w:rsidRPr="00C37380" w:rsidRDefault="00976C9F">
      <w:pPr>
        <w:pStyle w:val="a7"/>
        <w:widowControl w:val="0"/>
        <w:numPr>
          <w:ilvl w:val="1"/>
          <w:numId w:val="196"/>
        </w:numPr>
        <w:tabs>
          <w:tab w:val="left" w:pos="1362"/>
        </w:tabs>
        <w:autoSpaceDE w:val="0"/>
        <w:autoSpaceDN w:val="0"/>
        <w:spacing w:before="74" w:after="0" w:line="276" w:lineRule="auto"/>
        <w:ind w:firstLine="0"/>
        <w:contextualSpacing w:val="0"/>
        <w:jc w:val="both"/>
        <w:rPr>
          <w:rFonts w:ascii="Times New Roman" w:hAnsi="Times New Roman" w:cs="Times New Roman"/>
        </w:rPr>
      </w:pPr>
      <w:r w:rsidRPr="00C37380">
        <w:rPr>
          <w:rFonts w:ascii="Times New Roman" w:hAnsi="Times New Roman" w:cs="Times New Roman"/>
        </w:rPr>
        <w:t>осуществлять совместный контроль и оценку выполняемых действий, предвидеть возможность возникновения ошибок и</w:t>
      </w:r>
      <w:r w:rsidRPr="00C37380">
        <w:rPr>
          <w:rFonts w:ascii="Times New Roman" w:hAnsi="Times New Roman" w:cs="Times New Roman"/>
          <w:spacing w:val="80"/>
        </w:rPr>
        <w:t xml:space="preserve"> </w:t>
      </w:r>
      <w:r w:rsidRPr="00C37380">
        <w:rPr>
          <w:rFonts w:ascii="Times New Roman" w:hAnsi="Times New Roman" w:cs="Times New Roman"/>
        </w:rPr>
        <w:t>трудностей, предусматривать пути их предупреждения</w:t>
      </w:r>
    </w:p>
    <w:p w14:paraId="00BF71A6" w14:textId="52CBDE1F" w:rsidR="00F87B1B" w:rsidRPr="00C37380" w:rsidRDefault="00F87B1B" w:rsidP="00C37380">
      <w:pPr>
        <w:pStyle w:val="a7"/>
        <w:widowControl w:val="0"/>
        <w:tabs>
          <w:tab w:val="left" w:pos="1011"/>
        </w:tabs>
        <w:autoSpaceDE w:val="0"/>
        <w:autoSpaceDN w:val="0"/>
        <w:spacing w:before="6" w:after="0" w:line="240" w:lineRule="auto"/>
        <w:ind w:left="1011"/>
        <w:contextualSpacing w:val="0"/>
        <w:jc w:val="both"/>
        <w:rPr>
          <w:rFonts w:ascii="Times New Roman" w:hAnsi="Times New Roman" w:cs="Times New Roman"/>
        </w:rPr>
      </w:pPr>
    </w:p>
    <w:p w14:paraId="6B453F70" w14:textId="77777777" w:rsidR="00E327CF" w:rsidRPr="006C6B95" w:rsidRDefault="00E327CF" w:rsidP="00BD729C">
      <w:pPr>
        <w:pStyle w:val="2"/>
        <w:spacing w:before="70"/>
        <w:ind w:left="-1" w:right="110"/>
        <w:jc w:val="center"/>
        <w:rPr>
          <w:rFonts w:ascii="Times New Roman" w:hAnsi="Times New Roman" w:cs="Times New Roman"/>
          <w:b/>
          <w:bCs/>
          <w:color w:val="auto"/>
          <w:sz w:val="24"/>
          <w:szCs w:val="24"/>
        </w:rPr>
      </w:pPr>
      <w:r w:rsidRPr="006C6B95">
        <w:rPr>
          <w:rFonts w:ascii="Times New Roman" w:hAnsi="Times New Roman" w:cs="Times New Roman"/>
          <w:b/>
          <w:bCs/>
          <w:color w:val="auto"/>
          <w:spacing w:val="-2"/>
          <w:sz w:val="24"/>
          <w:szCs w:val="24"/>
        </w:rPr>
        <w:t>РАСЧЁТНО-КОНСТРУКТОРСКОЕ</w:t>
      </w:r>
      <w:r w:rsidRPr="006C6B95">
        <w:rPr>
          <w:rFonts w:ascii="Times New Roman" w:hAnsi="Times New Roman" w:cs="Times New Roman"/>
          <w:b/>
          <w:bCs/>
          <w:color w:val="auto"/>
          <w:spacing w:val="20"/>
          <w:sz w:val="24"/>
          <w:szCs w:val="24"/>
        </w:rPr>
        <w:t xml:space="preserve"> </w:t>
      </w:r>
      <w:r w:rsidRPr="006C6B95">
        <w:rPr>
          <w:rFonts w:ascii="Times New Roman" w:hAnsi="Times New Roman" w:cs="Times New Roman"/>
          <w:b/>
          <w:bCs/>
          <w:color w:val="auto"/>
          <w:spacing w:val="-4"/>
          <w:sz w:val="24"/>
          <w:szCs w:val="24"/>
        </w:rPr>
        <w:t>БЮРО</w:t>
      </w:r>
    </w:p>
    <w:p w14:paraId="5D88C73F" w14:textId="77777777" w:rsidR="006C6B95" w:rsidRDefault="00E327CF" w:rsidP="00E327CF">
      <w:pPr>
        <w:pStyle w:val="3"/>
        <w:spacing w:before="78" w:line="309" w:lineRule="auto"/>
        <w:ind w:right="2313"/>
        <w:jc w:val="both"/>
        <w:rPr>
          <w:rFonts w:ascii="Times New Roman" w:hAnsi="Times New Roman" w:cs="Times New Roman"/>
          <w:b/>
          <w:bCs/>
          <w:color w:val="auto"/>
          <w:sz w:val="24"/>
          <w:szCs w:val="24"/>
        </w:rPr>
      </w:pPr>
      <w:r w:rsidRPr="00E327CF">
        <w:rPr>
          <w:rFonts w:ascii="Times New Roman" w:hAnsi="Times New Roman" w:cs="Times New Roman"/>
          <w:b/>
          <w:bCs/>
          <w:color w:val="auto"/>
          <w:sz w:val="24"/>
          <w:szCs w:val="24"/>
        </w:rPr>
        <w:t>Познавательные</w:t>
      </w:r>
      <w:r w:rsidRPr="00E327CF">
        <w:rPr>
          <w:rFonts w:ascii="Times New Roman" w:hAnsi="Times New Roman" w:cs="Times New Roman"/>
          <w:b/>
          <w:bCs/>
          <w:color w:val="auto"/>
          <w:spacing w:val="-10"/>
          <w:sz w:val="24"/>
          <w:szCs w:val="24"/>
        </w:rPr>
        <w:t xml:space="preserve"> </w:t>
      </w:r>
      <w:r w:rsidRPr="00E327CF">
        <w:rPr>
          <w:rFonts w:ascii="Times New Roman" w:hAnsi="Times New Roman" w:cs="Times New Roman"/>
          <w:b/>
          <w:bCs/>
          <w:color w:val="auto"/>
          <w:sz w:val="24"/>
          <w:szCs w:val="24"/>
        </w:rPr>
        <w:t>универсальные</w:t>
      </w:r>
      <w:r w:rsidRPr="00E327CF">
        <w:rPr>
          <w:rFonts w:ascii="Times New Roman" w:hAnsi="Times New Roman" w:cs="Times New Roman"/>
          <w:b/>
          <w:bCs/>
          <w:color w:val="auto"/>
          <w:spacing w:val="-10"/>
          <w:sz w:val="24"/>
          <w:szCs w:val="24"/>
        </w:rPr>
        <w:t xml:space="preserve"> </w:t>
      </w:r>
      <w:r w:rsidRPr="00E327CF">
        <w:rPr>
          <w:rFonts w:ascii="Times New Roman" w:hAnsi="Times New Roman" w:cs="Times New Roman"/>
          <w:b/>
          <w:bCs/>
          <w:color w:val="auto"/>
          <w:sz w:val="24"/>
          <w:szCs w:val="24"/>
        </w:rPr>
        <w:t>учебные</w:t>
      </w:r>
      <w:r w:rsidRPr="00E327CF">
        <w:rPr>
          <w:rFonts w:ascii="Times New Roman" w:hAnsi="Times New Roman" w:cs="Times New Roman"/>
          <w:b/>
          <w:bCs/>
          <w:color w:val="auto"/>
          <w:spacing w:val="-10"/>
          <w:sz w:val="24"/>
          <w:szCs w:val="24"/>
        </w:rPr>
        <w:t xml:space="preserve"> </w:t>
      </w:r>
      <w:r w:rsidRPr="00E327CF">
        <w:rPr>
          <w:rFonts w:ascii="Times New Roman" w:hAnsi="Times New Roman" w:cs="Times New Roman"/>
          <w:b/>
          <w:bCs/>
          <w:color w:val="auto"/>
          <w:sz w:val="24"/>
          <w:szCs w:val="24"/>
        </w:rPr>
        <w:t xml:space="preserve">действия. </w:t>
      </w:r>
    </w:p>
    <w:p w14:paraId="5A9F939D" w14:textId="78408059" w:rsidR="00E327CF" w:rsidRPr="00E327CF" w:rsidRDefault="00E327CF" w:rsidP="00E327CF">
      <w:pPr>
        <w:pStyle w:val="3"/>
        <w:spacing w:before="78" w:line="309" w:lineRule="auto"/>
        <w:ind w:right="2313"/>
        <w:jc w:val="both"/>
        <w:rPr>
          <w:rFonts w:ascii="Times New Roman" w:hAnsi="Times New Roman" w:cs="Times New Roman"/>
          <w:b/>
          <w:bCs/>
          <w:color w:val="auto"/>
          <w:sz w:val="24"/>
          <w:szCs w:val="24"/>
        </w:rPr>
      </w:pPr>
      <w:r w:rsidRPr="00E327CF">
        <w:rPr>
          <w:rFonts w:ascii="Times New Roman" w:hAnsi="Times New Roman" w:cs="Times New Roman"/>
          <w:b/>
          <w:bCs/>
          <w:color w:val="auto"/>
          <w:sz w:val="24"/>
          <w:szCs w:val="24"/>
        </w:rPr>
        <w:t>Базовые логические действия:</w:t>
      </w:r>
    </w:p>
    <w:p w14:paraId="36EEC57A" w14:textId="77777777" w:rsidR="00E327CF" w:rsidRPr="00E327CF" w:rsidRDefault="00E327CF">
      <w:pPr>
        <w:pStyle w:val="a7"/>
        <w:widowControl w:val="0"/>
        <w:numPr>
          <w:ilvl w:val="0"/>
          <w:numId w:val="197"/>
        </w:numPr>
        <w:tabs>
          <w:tab w:val="left" w:pos="746"/>
        </w:tabs>
        <w:autoSpaceDE w:val="0"/>
        <w:autoSpaceDN w:val="0"/>
        <w:spacing w:before="1" w:after="0" w:line="276" w:lineRule="auto"/>
        <w:ind w:right="284" w:firstLine="0"/>
        <w:contextualSpacing w:val="0"/>
        <w:jc w:val="both"/>
        <w:rPr>
          <w:rFonts w:ascii="Times New Roman" w:hAnsi="Times New Roman" w:cs="Times New Roman"/>
        </w:rPr>
      </w:pPr>
      <w:r w:rsidRPr="00E327CF">
        <w:rPr>
          <w:rFonts w:ascii="Times New Roman" w:hAnsi="Times New Roman" w:cs="Times New Roman"/>
        </w:rPr>
        <w:t xml:space="preserve">сравнивать финансовые объекты (цены на товары и услуги, доходы, расходы и др.), </w:t>
      </w:r>
      <w:r w:rsidRPr="00E327CF">
        <w:rPr>
          <w:rFonts w:ascii="Times New Roman" w:hAnsi="Times New Roman" w:cs="Times New Roman"/>
        </w:rPr>
        <w:lastRenderedPageBreak/>
        <w:t>устанавливать основания для сравнения (дешевле, дороже, выгоднее, экономнее и др.), устанавливать аналогии между учебными и реальными финансовыми действиями;</w:t>
      </w:r>
    </w:p>
    <w:p w14:paraId="011AB230" w14:textId="77777777" w:rsidR="00E327CF" w:rsidRPr="00E327CF" w:rsidRDefault="00E327CF">
      <w:pPr>
        <w:pStyle w:val="a7"/>
        <w:widowControl w:val="0"/>
        <w:numPr>
          <w:ilvl w:val="0"/>
          <w:numId w:val="197"/>
        </w:numPr>
        <w:tabs>
          <w:tab w:val="left" w:pos="746"/>
        </w:tabs>
        <w:autoSpaceDE w:val="0"/>
        <w:autoSpaceDN w:val="0"/>
        <w:spacing w:before="41" w:after="0" w:line="276" w:lineRule="auto"/>
        <w:ind w:right="284" w:firstLine="0"/>
        <w:contextualSpacing w:val="0"/>
        <w:jc w:val="both"/>
        <w:rPr>
          <w:rFonts w:ascii="Times New Roman" w:hAnsi="Times New Roman" w:cs="Times New Roman"/>
        </w:rPr>
      </w:pPr>
      <w:r w:rsidRPr="00E327CF">
        <w:rPr>
          <w:rFonts w:ascii="Times New Roman" w:hAnsi="Times New Roman" w:cs="Times New Roman"/>
        </w:rPr>
        <w:t>объединять части финансового объекта (объекты) по определенному признаку (самый подходящий товар для обмена, полезная покупка, необходимые расходы и др.);</w:t>
      </w:r>
    </w:p>
    <w:p w14:paraId="78329F3F" w14:textId="77777777" w:rsidR="00E327CF" w:rsidRPr="00E327CF" w:rsidRDefault="00E327CF">
      <w:pPr>
        <w:pStyle w:val="a7"/>
        <w:widowControl w:val="0"/>
        <w:numPr>
          <w:ilvl w:val="0"/>
          <w:numId w:val="197"/>
        </w:numPr>
        <w:tabs>
          <w:tab w:val="left" w:pos="746"/>
        </w:tabs>
        <w:autoSpaceDE w:val="0"/>
        <w:autoSpaceDN w:val="0"/>
        <w:spacing w:before="40" w:after="0" w:line="276" w:lineRule="auto"/>
        <w:ind w:right="284" w:firstLine="0"/>
        <w:contextualSpacing w:val="0"/>
        <w:jc w:val="both"/>
        <w:rPr>
          <w:rFonts w:ascii="Times New Roman" w:hAnsi="Times New Roman" w:cs="Times New Roman"/>
        </w:rPr>
      </w:pPr>
      <w:r w:rsidRPr="00E327CF">
        <w:rPr>
          <w:rFonts w:ascii="Times New Roman" w:hAnsi="Times New Roman" w:cs="Times New Roman"/>
        </w:rPr>
        <w:t>определять существенный признак для классификации, классифицировать предложенные финансовые объекты при выборе товара, составлении семейного и личного бюджета и др.;</w:t>
      </w:r>
    </w:p>
    <w:p w14:paraId="49141C7D" w14:textId="77777777" w:rsidR="00E327CF" w:rsidRPr="00E327CF" w:rsidRDefault="00E327CF">
      <w:pPr>
        <w:pStyle w:val="a7"/>
        <w:widowControl w:val="0"/>
        <w:numPr>
          <w:ilvl w:val="0"/>
          <w:numId w:val="197"/>
        </w:numPr>
        <w:tabs>
          <w:tab w:val="left" w:pos="746"/>
        </w:tabs>
        <w:autoSpaceDE w:val="0"/>
        <w:autoSpaceDN w:val="0"/>
        <w:spacing w:before="39" w:after="0" w:line="276" w:lineRule="auto"/>
        <w:ind w:right="284" w:firstLine="0"/>
        <w:contextualSpacing w:val="0"/>
        <w:jc w:val="both"/>
        <w:rPr>
          <w:rFonts w:ascii="Times New Roman" w:hAnsi="Times New Roman" w:cs="Times New Roman"/>
        </w:rPr>
      </w:pPr>
      <w:r w:rsidRPr="00E327CF">
        <w:rPr>
          <w:rFonts w:ascii="Times New Roman" w:hAnsi="Times New Roman" w:cs="Times New Roman"/>
        </w:rPr>
        <w:t>находить закономерности и противоречия в финансовых ситуациях, данных и наблюдениях на основе предложенного педагогом алгоритма покупки необходимого товара, составления личного бюджета, накоплений и др.;</w:t>
      </w:r>
    </w:p>
    <w:p w14:paraId="2395BC4E" w14:textId="77777777" w:rsidR="00E327CF" w:rsidRPr="00E327CF" w:rsidRDefault="00E327CF">
      <w:pPr>
        <w:pStyle w:val="a7"/>
        <w:widowControl w:val="0"/>
        <w:numPr>
          <w:ilvl w:val="0"/>
          <w:numId w:val="197"/>
        </w:numPr>
        <w:tabs>
          <w:tab w:val="left" w:pos="746"/>
        </w:tabs>
        <w:autoSpaceDE w:val="0"/>
        <w:autoSpaceDN w:val="0"/>
        <w:spacing w:before="37" w:after="0"/>
        <w:ind w:right="284" w:firstLine="0"/>
        <w:contextualSpacing w:val="0"/>
        <w:jc w:val="both"/>
        <w:rPr>
          <w:rFonts w:ascii="Times New Roman" w:hAnsi="Times New Roman" w:cs="Times New Roman"/>
        </w:rPr>
      </w:pPr>
      <w:r w:rsidRPr="00E327CF">
        <w:rPr>
          <w:rFonts w:ascii="Times New Roman" w:hAnsi="Times New Roman" w:cs="Times New Roman"/>
        </w:rPr>
        <w:t xml:space="preserve">выявлять недостаток информации для решения </w:t>
      </w:r>
      <w:proofErr w:type="gramStart"/>
      <w:r w:rsidRPr="00E327CF">
        <w:rPr>
          <w:rFonts w:ascii="Times New Roman" w:hAnsi="Times New Roman" w:cs="Times New Roman"/>
        </w:rPr>
        <w:t>учебно- практической</w:t>
      </w:r>
      <w:proofErr w:type="gramEnd"/>
      <w:r w:rsidRPr="00E327CF">
        <w:rPr>
          <w:rFonts w:ascii="Times New Roman" w:hAnsi="Times New Roman" w:cs="Times New Roman"/>
        </w:rPr>
        <w:t xml:space="preserve"> финансовой задачи на основе предложенного алгоритма;</w:t>
      </w:r>
    </w:p>
    <w:p w14:paraId="4265CE75" w14:textId="77777777" w:rsidR="00E327CF" w:rsidRPr="00E327CF" w:rsidRDefault="00E327CF">
      <w:pPr>
        <w:pStyle w:val="a7"/>
        <w:widowControl w:val="0"/>
        <w:numPr>
          <w:ilvl w:val="0"/>
          <w:numId w:val="197"/>
        </w:numPr>
        <w:tabs>
          <w:tab w:val="left" w:pos="746"/>
        </w:tabs>
        <w:autoSpaceDE w:val="0"/>
        <w:autoSpaceDN w:val="0"/>
        <w:spacing w:before="38" w:after="0" w:line="276" w:lineRule="auto"/>
        <w:ind w:right="284" w:firstLine="0"/>
        <w:contextualSpacing w:val="0"/>
        <w:jc w:val="both"/>
        <w:rPr>
          <w:rFonts w:ascii="Times New Roman" w:hAnsi="Times New Roman" w:cs="Times New Roman"/>
        </w:rPr>
      </w:pPr>
      <w:r w:rsidRPr="00E327CF">
        <w:rPr>
          <w:rFonts w:ascii="Times New Roman" w:hAnsi="Times New Roman" w:cs="Times New Roman"/>
        </w:rPr>
        <w:t>устанавливать причинно-следственные связи в финансовых ситуациях, поддающихся непосредственному наблюдению или знакомых по опыту, делать выводы;</w:t>
      </w:r>
    </w:p>
    <w:p w14:paraId="56AE3B57" w14:textId="77777777" w:rsidR="00E327CF" w:rsidRPr="00E327CF" w:rsidRDefault="00E327CF">
      <w:pPr>
        <w:pStyle w:val="a7"/>
        <w:widowControl w:val="0"/>
        <w:numPr>
          <w:ilvl w:val="0"/>
          <w:numId w:val="197"/>
        </w:numPr>
        <w:tabs>
          <w:tab w:val="left" w:pos="746"/>
        </w:tabs>
        <w:autoSpaceDE w:val="0"/>
        <w:autoSpaceDN w:val="0"/>
        <w:spacing w:before="39" w:after="0" w:line="273" w:lineRule="auto"/>
        <w:ind w:right="284" w:firstLine="0"/>
        <w:contextualSpacing w:val="0"/>
        <w:jc w:val="both"/>
        <w:rPr>
          <w:rFonts w:ascii="Times New Roman" w:hAnsi="Times New Roman" w:cs="Times New Roman"/>
        </w:rPr>
      </w:pPr>
      <w:r w:rsidRPr="00E327CF">
        <w:rPr>
          <w:rFonts w:ascii="Times New Roman" w:hAnsi="Times New Roman" w:cs="Times New Roman"/>
        </w:rPr>
        <w:t>использовать знаково-символические средства, в том числе модели и схемы, для решения финансовых задач.</w:t>
      </w:r>
    </w:p>
    <w:p w14:paraId="75275477" w14:textId="77777777" w:rsidR="00E327CF" w:rsidRPr="00E327CF" w:rsidRDefault="00E327CF" w:rsidP="006C6B95">
      <w:pPr>
        <w:pStyle w:val="3"/>
        <w:spacing w:before="43"/>
        <w:ind w:right="284"/>
        <w:jc w:val="both"/>
        <w:rPr>
          <w:rFonts w:ascii="Times New Roman" w:hAnsi="Times New Roman" w:cs="Times New Roman"/>
          <w:b/>
          <w:bCs/>
          <w:color w:val="auto"/>
          <w:sz w:val="24"/>
          <w:szCs w:val="24"/>
        </w:rPr>
      </w:pPr>
      <w:r w:rsidRPr="00E327CF">
        <w:rPr>
          <w:rFonts w:ascii="Times New Roman" w:hAnsi="Times New Roman" w:cs="Times New Roman"/>
          <w:b/>
          <w:bCs/>
          <w:color w:val="auto"/>
          <w:sz w:val="24"/>
          <w:szCs w:val="24"/>
        </w:rPr>
        <w:t>Базовые</w:t>
      </w:r>
      <w:r w:rsidRPr="00E327CF">
        <w:rPr>
          <w:rFonts w:ascii="Times New Roman" w:hAnsi="Times New Roman" w:cs="Times New Roman"/>
          <w:b/>
          <w:bCs/>
          <w:color w:val="auto"/>
          <w:spacing w:val="-9"/>
          <w:sz w:val="24"/>
          <w:szCs w:val="24"/>
        </w:rPr>
        <w:t xml:space="preserve"> </w:t>
      </w:r>
      <w:r w:rsidRPr="00E327CF">
        <w:rPr>
          <w:rFonts w:ascii="Times New Roman" w:hAnsi="Times New Roman" w:cs="Times New Roman"/>
          <w:b/>
          <w:bCs/>
          <w:color w:val="auto"/>
          <w:sz w:val="24"/>
          <w:szCs w:val="24"/>
        </w:rPr>
        <w:t>исследовательские</w:t>
      </w:r>
      <w:r w:rsidRPr="00E327CF">
        <w:rPr>
          <w:rFonts w:ascii="Times New Roman" w:hAnsi="Times New Roman" w:cs="Times New Roman"/>
          <w:b/>
          <w:bCs/>
          <w:color w:val="auto"/>
          <w:spacing w:val="-9"/>
          <w:sz w:val="24"/>
          <w:szCs w:val="24"/>
        </w:rPr>
        <w:t xml:space="preserve"> </w:t>
      </w:r>
      <w:r w:rsidRPr="00E327CF">
        <w:rPr>
          <w:rFonts w:ascii="Times New Roman" w:hAnsi="Times New Roman" w:cs="Times New Roman"/>
          <w:b/>
          <w:bCs/>
          <w:color w:val="auto"/>
          <w:spacing w:val="-2"/>
          <w:sz w:val="24"/>
          <w:szCs w:val="24"/>
        </w:rPr>
        <w:t>действия:</w:t>
      </w:r>
    </w:p>
    <w:p w14:paraId="00E04D99" w14:textId="77777777" w:rsidR="00E327CF" w:rsidRPr="00E327CF" w:rsidRDefault="00E327CF">
      <w:pPr>
        <w:pStyle w:val="a7"/>
        <w:widowControl w:val="0"/>
        <w:numPr>
          <w:ilvl w:val="0"/>
          <w:numId w:val="197"/>
        </w:numPr>
        <w:tabs>
          <w:tab w:val="left" w:pos="746"/>
        </w:tabs>
        <w:autoSpaceDE w:val="0"/>
        <w:autoSpaceDN w:val="0"/>
        <w:spacing w:before="78" w:after="0" w:line="273" w:lineRule="auto"/>
        <w:ind w:right="284" w:firstLine="0"/>
        <w:contextualSpacing w:val="0"/>
        <w:jc w:val="both"/>
        <w:rPr>
          <w:rFonts w:ascii="Times New Roman" w:hAnsi="Times New Roman" w:cs="Times New Roman"/>
        </w:rPr>
      </w:pPr>
      <w:r w:rsidRPr="00E327CF">
        <w:rPr>
          <w:rFonts w:ascii="Times New Roman" w:hAnsi="Times New Roman" w:cs="Times New Roman"/>
        </w:rPr>
        <w:t xml:space="preserve">определять разрыв между реальным и желательным состоянием финансовой ситуации </w:t>
      </w:r>
      <w:proofErr w:type="gramStart"/>
      <w:r w:rsidRPr="00E327CF">
        <w:rPr>
          <w:rFonts w:ascii="Times New Roman" w:hAnsi="Times New Roman" w:cs="Times New Roman"/>
        </w:rPr>
        <w:t>на основе предложенных педагогом</w:t>
      </w:r>
      <w:proofErr w:type="gramEnd"/>
      <w:r w:rsidRPr="00E327CF">
        <w:rPr>
          <w:rFonts w:ascii="Times New Roman" w:hAnsi="Times New Roman" w:cs="Times New Roman"/>
        </w:rPr>
        <w:t xml:space="preserve"> вопросов;</w:t>
      </w:r>
    </w:p>
    <w:p w14:paraId="380D9D81" w14:textId="77777777" w:rsidR="00E327CF" w:rsidRPr="00E327CF" w:rsidRDefault="00E327CF">
      <w:pPr>
        <w:pStyle w:val="a7"/>
        <w:widowControl w:val="0"/>
        <w:numPr>
          <w:ilvl w:val="0"/>
          <w:numId w:val="197"/>
        </w:numPr>
        <w:tabs>
          <w:tab w:val="left" w:pos="746"/>
        </w:tabs>
        <w:autoSpaceDE w:val="0"/>
        <w:autoSpaceDN w:val="0"/>
        <w:spacing w:before="43" w:after="0"/>
        <w:ind w:right="284" w:firstLine="0"/>
        <w:contextualSpacing w:val="0"/>
        <w:jc w:val="both"/>
        <w:rPr>
          <w:rFonts w:ascii="Times New Roman" w:hAnsi="Times New Roman" w:cs="Times New Roman"/>
        </w:rPr>
      </w:pPr>
      <w:r w:rsidRPr="00E327CF">
        <w:rPr>
          <w:rFonts w:ascii="Times New Roman" w:hAnsi="Times New Roman" w:cs="Times New Roman"/>
        </w:rPr>
        <w:t>с помощью педагога формулировать цель, планировать изменения объекта, финансовой ситуации;</w:t>
      </w:r>
    </w:p>
    <w:p w14:paraId="7D603D2B" w14:textId="77777777" w:rsidR="00E327CF" w:rsidRPr="00E327CF" w:rsidRDefault="00E327CF">
      <w:pPr>
        <w:pStyle w:val="a7"/>
        <w:widowControl w:val="0"/>
        <w:numPr>
          <w:ilvl w:val="0"/>
          <w:numId w:val="197"/>
        </w:numPr>
        <w:tabs>
          <w:tab w:val="left" w:pos="746"/>
        </w:tabs>
        <w:autoSpaceDE w:val="0"/>
        <w:autoSpaceDN w:val="0"/>
        <w:spacing w:before="33" w:after="0"/>
        <w:ind w:right="284" w:firstLine="0"/>
        <w:contextualSpacing w:val="0"/>
        <w:jc w:val="both"/>
        <w:rPr>
          <w:rFonts w:ascii="Times New Roman" w:hAnsi="Times New Roman" w:cs="Times New Roman"/>
        </w:rPr>
      </w:pPr>
      <w:r w:rsidRPr="00E327CF">
        <w:rPr>
          <w:rFonts w:ascii="Times New Roman" w:hAnsi="Times New Roman" w:cs="Times New Roman"/>
        </w:rPr>
        <w:t xml:space="preserve">сравнивать несколько вариантов решения финансовой задачи, выбирать наиболее подходящее решение (на основе предложенных </w:t>
      </w:r>
      <w:r w:rsidRPr="00E327CF">
        <w:rPr>
          <w:rFonts w:ascii="Times New Roman" w:hAnsi="Times New Roman" w:cs="Times New Roman"/>
          <w:spacing w:val="-2"/>
        </w:rPr>
        <w:t>критериев);</w:t>
      </w:r>
    </w:p>
    <w:p w14:paraId="7017A815" w14:textId="77777777" w:rsidR="00E327CF" w:rsidRPr="00E327CF" w:rsidRDefault="00E327CF">
      <w:pPr>
        <w:pStyle w:val="a7"/>
        <w:widowControl w:val="0"/>
        <w:numPr>
          <w:ilvl w:val="0"/>
          <w:numId w:val="197"/>
        </w:numPr>
        <w:tabs>
          <w:tab w:val="left" w:pos="746"/>
        </w:tabs>
        <w:autoSpaceDE w:val="0"/>
        <w:autoSpaceDN w:val="0"/>
        <w:spacing w:before="31" w:after="0"/>
        <w:ind w:right="284" w:firstLine="0"/>
        <w:contextualSpacing w:val="0"/>
        <w:jc w:val="both"/>
        <w:rPr>
          <w:rFonts w:ascii="Times New Roman" w:hAnsi="Times New Roman" w:cs="Times New Roman"/>
        </w:rPr>
      </w:pPr>
      <w:r w:rsidRPr="00E327CF">
        <w:rPr>
          <w:rFonts w:ascii="Times New Roman" w:hAnsi="Times New Roman" w:cs="Times New Roman"/>
        </w:rPr>
        <w:t>проводить по предложенному плану, несложное исследование по установлению особенностей объекта изучения и связей между финансовыми объектами (часть — целое, причина — следствие);</w:t>
      </w:r>
    </w:p>
    <w:p w14:paraId="5B0B907A" w14:textId="77777777" w:rsidR="00E327CF" w:rsidRPr="00E327CF" w:rsidRDefault="00E327CF">
      <w:pPr>
        <w:pStyle w:val="a7"/>
        <w:widowControl w:val="0"/>
        <w:numPr>
          <w:ilvl w:val="0"/>
          <w:numId w:val="197"/>
        </w:numPr>
        <w:tabs>
          <w:tab w:val="left" w:pos="746"/>
        </w:tabs>
        <w:autoSpaceDE w:val="0"/>
        <w:autoSpaceDN w:val="0"/>
        <w:spacing w:before="74" w:after="0"/>
        <w:ind w:right="284" w:firstLine="0"/>
        <w:contextualSpacing w:val="0"/>
        <w:jc w:val="both"/>
        <w:rPr>
          <w:rFonts w:ascii="Times New Roman" w:hAnsi="Times New Roman" w:cs="Times New Roman"/>
        </w:rPr>
      </w:pPr>
      <w:r w:rsidRPr="00E327CF">
        <w:rPr>
          <w:rFonts w:ascii="Times New Roman" w:hAnsi="Times New Roman" w:cs="Times New Roman"/>
        </w:rPr>
        <w:t>формулировать выводы и</w:t>
      </w:r>
      <w:r w:rsidRPr="00E327CF">
        <w:rPr>
          <w:rFonts w:ascii="Times New Roman" w:hAnsi="Times New Roman" w:cs="Times New Roman"/>
          <w:spacing w:val="-1"/>
        </w:rPr>
        <w:t xml:space="preserve"> </w:t>
      </w:r>
      <w:r w:rsidRPr="00E327CF">
        <w:rPr>
          <w:rFonts w:ascii="Times New Roman" w:hAnsi="Times New Roman" w:cs="Times New Roman"/>
        </w:rPr>
        <w:t>подкреплять их</w:t>
      </w:r>
      <w:r w:rsidRPr="00E327CF">
        <w:rPr>
          <w:rFonts w:ascii="Times New Roman" w:hAnsi="Times New Roman" w:cs="Times New Roman"/>
          <w:spacing w:val="-3"/>
        </w:rPr>
        <w:t xml:space="preserve"> </w:t>
      </w:r>
      <w:r w:rsidRPr="00E327CF">
        <w:rPr>
          <w:rFonts w:ascii="Times New Roman" w:hAnsi="Times New Roman" w:cs="Times New Roman"/>
        </w:rPr>
        <w:t>доказательствами</w:t>
      </w:r>
      <w:r w:rsidRPr="00E327CF">
        <w:rPr>
          <w:rFonts w:ascii="Times New Roman" w:hAnsi="Times New Roman" w:cs="Times New Roman"/>
          <w:spacing w:val="-2"/>
        </w:rPr>
        <w:t xml:space="preserve"> </w:t>
      </w:r>
      <w:r w:rsidRPr="00E327CF">
        <w:rPr>
          <w:rFonts w:ascii="Times New Roman" w:hAnsi="Times New Roman" w:cs="Times New Roman"/>
        </w:rPr>
        <w:t>на основе результатов проведенного наблюдения (измерения, классификации, сравнения, исследования);</w:t>
      </w:r>
    </w:p>
    <w:p w14:paraId="65B27FB8" w14:textId="77777777" w:rsidR="00E327CF" w:rsidRPr="00E327CF" w:rsidRDefault="00E327CF">
      <w:pPr>
        <w:pStyle w:val="a7"/>
        <w:widowControl w:val="0"/>
        <w:numPr>
          <w:ilvl w:val="0"/>
          <w:numId w:val="197"/>
        </w:numPr>
        <w:tabs>
          <w:tab w:val="left" w:pos="746"/>
        </w:tabs>
        <w:autoSpaceDE w:val="0"/>
        <w:autoSpaceDN w:val="0"/>
        <w:spacing w:before="32" w:after="0"/>
        <w:ind w:right="284" w:firstLine="0"/>
        <w:contextualSpacing w:val="0"/>
        <w:jc w:val="both"/>
        <w:rPr>
          <w:rFonts w:ascii="Times New Roman" w:hAnsi="Times New Roman" w:cs="Times New Roman"/>
        </w:rPr>
      </w:pPr>
      <w:r w:rsidRPr="00E327CF">
        <w:rPr>
          <w:rFonts w:ascii="Times New Roman" w:hAnsi="Times New Roman" w:cs="Times New Roman"/>
        </w:rPr>
        <w:t>прогнозировать возможное развитие финансовых процессов, событий и их последствия в аналогичных или сходных ситуациях</w:t>
      </w:r>
    </w:p>
    <w:p w14:paraId="0BDAA929" w14:textId="77777777" w:rsidR="00E327CF" w:rsidRPr="00E327CF" w:rsidRDefault="00E327CF" w:rsidP="006C6B95">
      <w:pPr>
        <w:pStyle w:val="ac"/>
        <w:spacing w:before="37"/>
        <w:ind w:right="284"/>
        <w:rPr>
          <w:b/>
          <w:bCs/>
          <w:sz w:val="24"/>
          <w:szCs w:val="24"/>
        </w:rPr>
      </w:pPr>
      <w:r w:rsidRPr="00E327CF">
        <w:rPr>
          <w:b/>
          <w:bCs/>
          <w:sz w:val="24"/>
          <w:szCs w:val="24"/>
        </w:rPr>
        <w:t>Работа</w:t>
      </w:r>
      <w:r w:rsidRPr="00E327CF">
        <w:rPr>
          <w:b/>
          <w:bCs/>
          <w:spacing w:val="1"/>
          <w:sz w:val="24"/>
          <w:szCs w:val="24"/>
        </w:rPr>
        <w:t xml:space="preserve"> </w:t>
      </w:r>
      <w:r w:rsidRPr="00E327CF">
        <w:rPr>
          <w:b/>
          <w:bCs/>
          <w:sz w:val="24"/>
          <w:szCs w:val="24"/>
        </w:rPr>
        <w:t>с</w:t>
      </w:r>
      <w:r w:rsidRPr="00E327CF">
        <w:rPr>
          <w:b/>
          <w:bCs/>
          <w:spacing w:val="-6"/>
          <w:sz w:val="24"/>
          <w:szCs w:val="24"/>
        </w:rPr>
        <w:t xml:space="preserve"> </w:t>
      </w:r>
      <w:r w:rsidRPr="00E327CF">
        <w:rPr>
          <w:b/>
          <w:bCs/>
          <w:spacing w:val="-2"/>
          <w:sz w:val="24"/>
          <w:szCs w:val="24"/>
        </w:rPr>
        <w:t>информацией:</w:t>
      </w:r>
    </w:p>
    <w:p w14:paraId="5E985246" w14:textId="77777777" w:rsidR="00E327CF" w:rsidRPr="00E327CF" w:rsidRDefault="00E327CF">
      <w:pPr>
        <w:pStyle w:val="a7"/>
        <w:widowControl w:val="0"/>
        <w:numPr>
          <w:ilvl w:val="0"/>
          <w:numId w:val="197"/>
        </w:numPr>
        <w:tabs>
          <w:tab w:val="left" w:pos="746"/>
        </w:tabs>
        <w:autoSpaceDE w:val="0"/>
        <w:autoSpaceDN w:val="0"/>
        <w:spacing w:before="74" w:after="0"/>
        <w:ind w:right="284" w:firstLine="0"/>
        <w:contextualSpacing w:val="0"/>
        <w:jc w:val="both"/>
        <w:rPr>
          <w:rFonts w:ascii="Times New Roman" w:hAnsi="Times New Roman" w:cs="Times New Roman"/>
        </w:rPr>
      </w:pPr>
      <w:r w:rsidRPr="00E327CF">
        <w:rPr>
          <w:rFonts w:ascii="Times New Roman" w:hAnsi="Times New Roman" w:cs="Times New Roman"/>
        </w:rPr>
        <w:t xml:space="preserve">выбирать источник получения информации для решения финансовых </w:t>
      </w:r>
      <w:r w:rsidRPr="00E327CF">
        <w:rPr>
          <w:rFonts w:ascii="Times New Roman" w:hAnsi="Times New Roman" w:cs="Times New Roman"/>
          <w:spacing w:val="-2"/>
        </w:rPr>
        <w:t>задач;</w:t>
      </w:r>
    </w:p>
    <w:p w14:paraId="1499331B" w14:textId="77777777" w:rsidR="00E327CF" w:rsidRPr="00E327CF" w:rsidRDefault="00E327CF">
      <w:pPr>
        <w:pStyle w:val="a7"/>
        <w:widowControl w:val="0"/>
        <w:numPr>
          <w:ilvl w:val="0"/>
          <w:numId w:val="197"/>
        </w:numPr>
        <w:tabs>
          <w:tab w:val="left" w:pos="746"/>
        </w:tabs>
        <w:autoSpaceDE w:val="0"/>
        <w:autoSpaceDN w:val="0"/>
        <w:spacing w:before="37" w:after="0" w:line="273" w:lineRule="auto"/>
        <w:ind w:right="284" w:firstLine="0"/>
        <w:contextualSpacing w:val="0"/>
        <w:jc w:val="both"/>
        <w:rPr>
          <w:rFonts w:ascii="Times New Roman" w:hAnsi="Times New Roman" w:cs="Times New Roman"/>
        </w:rPr>
      </w:pPr>
      <w:r w:rsidRPr="00E327CF">
        <w:rPr>
          <w:rFonts w:ascii="Times New Roman" w:hAnsi="Times New Roman" w:cs="Times New Roman"/>
        </w:rPr>
        <w:t>согласно заданному алгоритму находить в предложенном источнике финансовую информацию, представленную в явном виде;</w:t>
      </w:r>
    </w:p>
    <w:p w14:paraId="544A46F5" w14:textId="77777777" w:rsidR="00E327CF" w:rsidRPr="00E327CF" w:rsidRDefault="00E327CF">
      <w:pPr>
        <w:pStyle w:val="a7"/>
        <w:widowControl w:val="0"/>
        <w:numPr>
          <w:ilvl w:val="0"/>
          <w:numId w:val="197"/>
        </w:numPr>
        <w:tabs>
          <w:tab w:val="left" w:pos="746"/>
        </w:tabs>
        <w:autoSpaceDE w:val="0"/>
        <w:autoSpaceDN w:val="0"/>
        <w:spacing w:before="43" w:after="0" w:line="276" w:lineRule="auto"/>
        <w:ind w:right="284" w:firstLine="0"/>
        <w:contextualSpacing w:val="0"/>
        <w:jc w:val="both"/>
        <w:rPr>
          <w:rFonts w:ascii="Times New Roman" w:hAnsi="Times New Roman" w:cs="Times New Roman"/>
        </w:rPr>
      </w:pPr>
      <w:r w:rsidRPr="00E327CF">
        <w:rPr>
          <w:rFonts w:ascii="Times New Roman" w:hAnsi="Times New Roman" w:cs="Times New Roman"/>
        </w:rPr>
        <w:t>распознавать достоверную и недостоверную финансовую информацию самостоятельно или на основании предложенного педагогом способа ее проверки;</w:t>
      </w:r>
    </w:p>
    <w:p w14:paraId="40910F07" w14:textId="77777777" w:rsidR="00E327CF" w:rsidRPr="00E327CF" w:rsidRDefault="00E327CF">
      <w:pPr>
        <w:pStyle w:val="a7"/>
        <w:widowControl w:val="0"/>
        <w:numPr>
          <w:ilvl w:val="0"/>
          <w:numId w:val="197"/>
        </w:numPr>
        <w:tabs>
          <w:tab w:val="left" w:pos="746"/>
        </w:tabs>
        <w:autoSpaceDE w:val="0"/>
        <w:autoSpaceDN w:val="0"/>
        <w:spacing w:before="39" w:after="0" w:line="276" w:lineRule="auto"/>
        <w:ind w:right="284" w:firstLine="0"/>
        <w:contextualSpacing w:val="0"/>
        <w:jc w:val="both"/>
        <w:rPr>
          <w:rFonts w:ascii="Times New Roman" w:hAnsi="Times New Roman" w:cs="Times New Roman"/>
        </w:rPr>
      </w:pPr>
      <w:r w:rsidRPr="00E327CF">
        <w:rPr>
          <w:rFonts w:ascii="Times New Roman" w:hAnsi="Times New Roman" w:cs="Times New Roman"/>
        </w:rPr>
        <w:t>соблюдать с помощью взрослых (педагогов, родителей (законных представителей несовершеннолетних обучающихся) правила информационной безопасности при поиске финансовой информации в сети Интернет;</w:t>
      </w:r>
    </w:p>
    <w:p w14:paraId="17FA5A35" w14:textId="77777777" w:rsidR="00E327CF" w:rsidRPr="00E327CF" w:rsidRDefault="00E327CF">
      <w:pPr>
        <w:pStyle w:val="a7"/>
        <w:widowControl w:val="0"/>
        <w:numPr>
          <w:ilvl w:val="0"/>
          <w:numId w:val="197"/>
        </w:numPr>
        <w:tabs>
          <w:tab w:val="left" w:pos="746"/>
        </w:tabs>
        <w:autoSpaceDE w:val="0"/>
        <w:autoSpaceDN w:val="0"/>
        <w:spacing w:before="42" w:after="0" w:line="276" w:lineRule="auto"/>
        <w:ind w:right="284" w:firstLine="0"/>
        <w:contextualSpacing w:val="0"/>
        <w:jc w:val="both"/>
        <w:rPr>
          <w:rFonts w:ascii="Times New Roman" w:hAnsi="Times New Roman" w:cs="Times New Roman"/>
        </w:rPr>
      </w:pPr>
      <w:r w:rsidRPr="00E327CF">
        <w:rPr>
          <w:rFonts w:ascii="Times New Roman" w:hAnsi="Times New Roman" w:cs="Times New Roman"/>
        </w:rPr>
        <w:t>анализировать</w:t>
      </w:r>
      <w:r w:rsidRPr="00E327CF">
        <w:rPr>
          <w:rFonts w:ascii="Times New Roman" w:hAnsi="Times New Roman" w:cs="Times New Roman"/>
          <w:spacing w:val="-3"/>
        </w:rPr>
        <w:t xml:space="preserve"> </w:t>
      </w:r>
      <w:r w:rsidRPr="00E327CF">
        <w:rPr>
          <w:rFonts w:ascii="Times New Roman" w:hAnsi="Times New Roman" w:cs="Times New Roman"/>
        </w:rPr>
        <w:t>и создавать</w:t>
      </w:r>
      <w:r w:rsidRPr="00E327CF">
        <w:rPr>
          <w:rFonts w:ascii="Times New Roman" w:hAnsi="Times New Roman" w:cs="Times New Roman"/>
          <w:spacing w:val="-3"/>
        </w:rPr>
        <w:t xml:space="preserve"> </w:t>
      </w:r>
      <w:r w:rsidRPr="00E327CF">
        <w:rPr>
          <w:rFonts w:ascii="Times New Roman" w:hAnsi="Times New Roman" w:cs="Times New Roman"/>
        </w:rPr>
        <w:t xml:space="preserve">текстовую, видео, графическую, звуковую, информацию в соответствии с учебно-практической финансовой </w:t>
      </w:r>
      <w:r w:rsidRPr="00E327CF">
        <w:rPr>
          <w:rFonts w:ascii="Times New Roman" w:hAnsi="Times New Roman" w:cs="Times New Roman"/>
          <w:spacing w:val="-2"/>
        </w:rPr>
        <w:t>задачей;</w:t>
      </w:r>
    </w:p>
    <w:p w14:paraId="7A6374D9" w14:textId="77777777" w:rsidR="00E327CF" w:rsidRPr="00E327CF" w:rsidRDefault="00E327CF">
      <w:pPr>
        <w:pStyle w:val="a7"/>
        <w:widowControl w:val="0"/>
        <w:numPr>
          <w:ilvl w:val="0"/>
          <w:numId w:val="197"/>
        </w:numPr>
        <w:tabs>
          <w:tab w:val="left" w:pos="746"/>
        </w:tabs>
        <w:autoSpaceDE w:val="0"/>
        <w:autoSpaceDN w:val="0"/>
        <w:spacing w:before="40" w:after="0" w:line="273" w:lineRule="auto"/>
        <w:ind w:right="284" w:firstLine="0"/>
        <w:contextualSpacing w:val="0"/>
        <w:jc w:val="both"/>
        <w:rPr>
          <w:rFonts w:ascii="Times New Roman" w:hAnsi="Times New Roman" w:cs="Times New Roman"/>
        </w:rPr>
      </w:pPr>
      <w:r w:rsidRPr="00E327CF">
        <w:rPr>
          <w:rFonts w:ascii="Times New Roman" w:hAnsi="Times New Roman" w:cs="Times New Roman"/>
        </w:rPr>
        <w:t>самостоятельно создавать схемы, таблицы для представления финансовой информации, в том числе с помощью средств ИКТ.</w:t>
      </w:r>
    </w:p>
    <w:p w14:paraId="5486A19E" w14:textId="77777777" w:rsidR="00E327CF" w:rsidRPr="00E327CF" w:rsidRDefault="00E327CF" w:rsidP="00E327CF">
      <w:pPr>
        <w:pStyle w:val="ac"/>
        <w:spacing w:before="125"/>
        <w:ind w:left="0"/>
        <w:rPr>
          <w:sz w:val="24"/>
          <w:szCs w:val="24"/>
        </w:rPr>
      </w:pPr>
    </w:p>
    <w:p w14:paraId="29968445" w14:textId="77777777" w:rsidR="00486071" w:rsidRDefault="00E327CF" w:rsidP="00E327CF">
      <w:pPr>
        <w:pStyle w:val="3"/>
        <w:spacing w:before="1" w:line="309" w:lineRule="auto"/>
        <w:ind w:right="2073"/>
        <w:jc w:val="both"/>
        <w:rPr>
          <w:rFonts w:ascii="Times New Roman" w:hAnsi="Times New Roman" w:cs="Times New Roman"/>
          <w:b/>
          <w:bCs/>
          <w:color w:val="auto"/>
          <w:sz w:val="24"/>
          <w:szCs w:val="24"/>
        </w:rPr>
      </w:pPr>
      <w:r w:rsidRPr="00E327CF">
        <w:rPr>
          <w:rFonts w:ascii="Times New Roman" w:hAnsi="Times New Roman" w:cs="Times New Roman"/>
          <w:b/>
          <w:bCs/>
          <w:color w:val="auto"/>
          <w:sz w:val="24"/>
          <w:szCs w:val="24"/>
        </w:rPr>
        <w:lastRenderedPageBreak/>
        <w:t>Коммуникативные</w:t>
      </w:r>
      <w:r w:rsidRPr="00E327CF">
        <w:rPr>
          <w:rFonts w:ascii="Times New Roman" w:hAnsi="Times New Roman" w:cs="Times New Roman"/>
          <w:b/>
          <w:bCs/>
          <w:color w:val="auto"/>
          <w:spacing w:val="-11"/>
          <w:sz w:val="24"/>
          <w:szCs w:val="24"/>
        </w:rPr>
        <w:t xml:space="preserve"> </w:t>
      </w:r>
      <w:r w:rsidRPr="00E327CF">
        <w:rPr>
          <w:rFonts w:ascii="Times New Roman" w:hAnsi="Times New Roman" w:cs="Times New Roman"/>
          <w:b/>
          <w:bCs/>
          <w:color w:val="auto"/>
          <w:sz w:val="24"/>
          <w:szCs w:val="24"/>
        </w:rPr>
        <w:t>универсальные</w:t>
      </w:r>
      <w:r w:rsidRPr="00E327CF">
        <w:rPr>
          <w:rFonts w:ascii="Times New Roman" w:hAnsi="Times New Roman" w:cs="Times New Roman"/>
          <w:b/>
          <w:bCs/>
          <w:color w:val="auto"/>
          <w:spacing w:val="-11"/>
          <w:sz w:val="24"/>
          <w:szCs w:val="24"/>
        </w:rPr>
        <w:t xml:space="preserve"> </w:t>
      </w:r>
      <w:r w:rsidRPr="00E327CF">
        <w:rPr>
          <w:rFonts w:ascii="Times New Roman" w:hAnsi="Times New Roman" w:cs="Times New Roman"/>
          <w:b/>
          <w:bCs/>
          <w:color w:val="auto"/>
          <w:sz w:val="24"/>
          <w:szCs w:val="24"/>
        </w:rPr>
        <w:t>учебные</w:t>
      </w:r>
      <w:r w:rsidRPr="00E327CF">
        <w:rPr>
          <w:rFonts w:ascii="Times New Roman" w:hAnsi="Times New Roman" w:cs="Times New Roman"/>
          <w:b/>
          <w:bCs/>
          <w:color w:val="auto"/>
          <w:spacing w:val="-11"/>
          <w:sz w:val="24"/>
          <w:szCs w:val="24"/>
        </w:rPr>
        <w:t xml:space="preserve"> </w:t>
      </w:r>
      <w:r w:rsidRPr="00E327CF">
        <w:rPr>
          <w:rFonts w:ascii="Times New Roman" w:hAnsi="Times New Roman" w:cs="Times New Roman"/>
          <w:b/>
          <w:bCs/>
          <w:color w:val="auto"/>
          <w:sz w:val="24"/>
          <w:szCs w:val="24"/>
        </w:rPr>
        <w:t xml:space="preserve">действия. </w:t>
      </w:r>
    </w:p>
    <w:p w14:paraId="4BF2FCBF" w14:textId="1FF58907" w:rsidR="00E327CF" w:rsidRPr="00E327CF" w:rsidRDefault="00E327CF" w:rsidP="00E327CF">
      <w:pPr>
        <w:pStyle w:val="3"/>
        <w:spacing w:before="1" w:line="309" w:lineRule="auto"/>
        <w:ind w:right="2073"/>
        <w:jc w:val="both"/>
        <w:rPr>
          <w:rFonts w:ascii="Times New Roman" w:hAnsi="Times New Roman" w:cs="Times New Roman"/>
          <w:b/>
          <w:bCs/>
          <w:color w:val="auto"/>
          <w:sz w:val="24"/>
          <w:szCs w:val="24"/>
        </w:rPr>
      </w:pPr>
      <w:r w:rsidRPr="00E327CF">
        <w:rPr>
          <w:rFonts w:ascii="Times New Roman" w:hAnsi="Times New Roman" w:cs="Times New Roman"/>
          <w:b/>
          <w:bCs/>
          <w:color w:val="auto"/>
          <w:spacing w:val="-2"/>
          <w:sz w:val="24"/>
          <w:szCs w:val="24"/>
        </w:rPr>
        <w:t>Общение:</w:t>
      </w:r>
    </w:p>
    <w:p w14:paraId="43D6F6C4" w14:textId="77777777" w:rsidR="00E327CF" w:rsidRPr="00E327CF" w:rsidRDefault="00E327CF">
      <w:pPr>
        <w:pStyle w:val="a7"/>
        <w:widowControl w:val="0"/>
        <w:numPr>
          <w:ilvl w:val="0"/>
          <w:numId w:val="197"/>
        </w:numPr>
        <w:tabs>
          <w:tab w:val="left" w:pos="746"/>
        </w:tabs>
        <w:autoSpaceDE w:val="0"/>
        <w:autoSpaceDN w:val="0"/>
        <w:spacing w:after="0" w:line="276" w:lineRule="auto"/>
        <w:ind w:firstLine="0"/>
        <w:contextualSpacing w:val="0"/>
        <w:jc w:val="both"/>
        <w:rPr>
          <w:rFonts w:ascii="Times New Roman" w:hAnsi="Times New Roman" w:cs="Times New Roman"/>
        </w:rPr>
      </w:pPr>
      <w:r w:rsidRPr="00E327CF">
        <w:rPr>
          <w:rFonts w:ascii="Times New Roman" w:hAnsi="Times New Roman" w:cs="Times New Roman"/>
        </w:rPr>
        <w:t>воспринимать и формулировать суждения по финансовой проблематике, выражать эмоции в соответствии с целями и условиями общения в знакомой среде;</w:t>
      </w:r>
    </w:p>
    <w:p w14:paraId="28C58CB4" w14:textId="77777777" w:rsidR="00E327CF" w:rsidRPr="00E327CF" w:rsidRDefault="00E327CF">
      <w:pPr>
        <w:pStyle w:val="a7"/>
        <w:widowControl w:val="0"/>
        <w:numPr>
          <w:ilvl w:val="0"/>
          <w:numId w:val="197"/>
        </w:numPr>
        <w:tabs>
          <w:tab w:val="left" w:pos="746"/>
        </w:tabs>
        <w:autoSpaceDE w:val="0"/>
        <w:autoSpaceDN w:val="0"/>
        <w:spacing w:before="39" w:after="0"/>
        <w:ind w:firstLine="0"/>
        <w:contextualSpacing w:val="0"/>
        <w:jc w:val="both"/>
        <w:rPr>
          <w:rFonts w:ascii="Times New Roman" w:hAnsi="Times New Roman" w:cs="Times New Roman"/>
        </w:rPr>
      </w:pPr>
      <w:r w:rsidRPr="00E327CF">
        <w:rPr>
          <w:rFonts w:ascii="Times New Roman" w:hAnsi="Times New Roman" w:cs="Times New Roman"/>
        </w:rPr>
        <w:t>проявлять уважительное отношение к собеседнику, соблюдать правила ведения диалога и дискуссии на финансовые темы;</w:t>
      </w:r>
    </w:p>
    <w:p w14:paraId="3DB3A484" w14:textId="6D9F64AE" w:rsidR="00E327CF" w:rsidRPr="00E327CF" w:rsidRDefault="00E327CF">
      <w:pPr>
        <w:pStyle w:val="a7"/>
        <w:widowControl w:val="0"/>
        <w:numPr>
          <w:ilvl w:val="0"/>
          <w:numId w:val="197"/>
        </w:numPr>
        <w:tabs>
          <w:tab w:val="left" w:pos="746"/>
        </w:tabs>
        <w:autoSpaceDE w:val="0"/>
        <w:autoSpaceDN w:val="0"/>
        <w:spacing w:before="33" w:after="0"/>
        <w:ind w:firstLine="0"/>
        <w:contextualSpacing w:val="0"/>
        <w:jc w:val="both"/>
        <w:rPr>
          <w:rFonts w:ascii="Times New Roman" w:hAnsi="Times New Roman" w:cs="Times New Roman"/>
        </w:rPr>
      </w:pPr>
      <w:r w:rsidRPr="00E327CF">
        <w:rPr>
          <w:rFonts w:ascii="Times New Roman" w:hAnsi="Times New Roman" w:cs="Times New Roman"/>
        </w:rPr>
        <w:t>признавать возможность существования разных точек зрения по финансовым вопросам; корректно</w:t>
      </w:r>
      <w:r w:rsidRPr="00E327CF">
        <w:rPr>
          <w:rFonts w:ascii="Times New Roman" w:hAnsi="Times New Roman" w:cs="Times New Roman"/>
          <w:spacing w:val="80"/>
          <w:w w:val="150"/>
        </w:rPr>
        <w:t xml:space="preserve"> </w:t>
      </w:r>
      <w:r w:rsidRPr="00E327CF">
        <w:rPr>
          <w:rFonts w:ascii="Times New Roman" w:hAnsi="Times New Roman" w:cs="Times New Roman"/>
        </w:rPr>
        <w:t>и аргументированно</w:t>
      </w:r>
      <w:r w:rsidR="00486071">
        <w:rPr>
          <w:rFonts w:ascii="Times New Roman" w:hAnsi="Times New Roman" w:cs="Times New Roman"/>
        </w:rPr>
        <w:t xml:space="preserve"> </w:t>
      </w:r>
      <w:r w:rsidRPr="00E327CF">
        <w:rPr>
          <w:rFonts w:ascii="Times New Roman" w:hAnsi="Times New Roman" w:cs="Times New Roman"/>
        </w:rPr>
        <w:t>высказывать</w:t>
      </w:r>
    </w:p>
    <w:p w14:paraId="2FBB2E9A" w14:textId="77777777" w:rsidR="00E327CF" w:rsidRPr="00E327CF" w:rsidRDefault="00E327CF" w:rsidP="00486071">
      <w:pPr>
        <w:pStyle w:val="ac"/>
        <w:spacing w:line="252" w:lineRule="exact"/>
        <w:ind w:left="747"/>
        <w:rPr>
          <w:sz w:val="24"/>
          <w:szCs w:val="24"/>
        </w:rPr>
      </w:pPr>
      <w:proofErr w:type="gramStart"/>
      <w:r w:rsidRPr="00E327CF">
        <w:rPr>
          <w:sz w:val="24"/>
          <w:szCs w:val="24"/>
        </w:rPr>
        <w:t>свое</w:t>
      </w:r>
      <w:r w:rsidRPr="00E327CF">
        <w:rPr>
          <w:spacing w:val="73"/>
          <w:sz w:val="24"/>
          <w:szCs w:val="24"/>
        </w:rPr>
        <w:t xml:space="preserve">  </w:t>
      </w:r>
      <w:r w:rsidRPr="00E327CF">
        <w:rPr>
          <w:sz w:val="24"/>
          <w:szCs w:val="24"/>
        </w:rPr>
        <w:t>мнение</w:t>
      </w:r>
      <w:proofErr w:type="gramEnd"/>
      <w:r w:rsidRPr="00E327CF">
        <w:rPr>
          <w:spacing w:val="31"/>
          <w:sz w:val="24"/>
          <w:szCs w:val="24"/>
        </w:rPr>
        <w:t xml:space="preserve"> </w:t>
      </w:r>
      <w:r w:rsidRPr="00E327CF">
        <w:rPr>
          <w:sz w:val="24"/>
          <w:szCs w:val="24"/>
        </w:rPr>
        <w:t>по</w:t>
      </w:r>
      <w:r w:rsidRPr="00E327CF">
        <w:rPr>
          <w:spacing w:val="-5"/>
          <w:sz w:val="24"/>
          <w:szCs w:val="24"/>
        </w:rPr>
        <w:t xml:space="preserve"> </w:t>
      </w:r>
      <w:r w:rsidRPr="00E327CF">
        <w:rPr>
          <w:sz w:val="24"/>
          <w:szCs w:val="24"/>
        </w:rPr>
        <w:t>финансовой</w:t>
      </w:r>
      <w:r w:rsidRPr="00E327CF">
        <w:rPr>
          <w:spacing w:val="1"/>
          <w:sz w:val="24"/>
          <w:szCs w:val="24"/>
        </w:rPr>
        <w:t xml:space="preserve"> </w:t>
      </w:r>
      <w:r w:rsidRPr="00E327CF">
        <w:rPr>
          <w:spacing w:val="-2"/>
          <w:sz w:val="24"/>
          <w:szCs w:val="24"/>
        </w:rPr>
        <w:t>проблеме;</w:t>
      </w:r>
    </w:p>
    <w:p w14:paraId="3AF78AD5" w14:textId="77777777" w:rsidR="00E327CF" w:rsidRPr="00E327CF" w:rsidRDefault="00E327CF">
      <w:pPr>
        <w:pStyle w:val="a7"/>
        <w:widowControl w:val="0"/>
        <w:numPr>
          <w:ilvl w:val="0"/>
          <w:numId w:val="197"/>
        </w:numPr>
        <w:tabs>
          <w:tab w:val="left" w:pos="746"/>
        </w:tabs>
        <w:autoSpaceDE w:val="0"/>
        <w:autoSpaceDN w:val="0"/>
        <w:spacing w:before="74" w:after="0"/>
        <w:ind w:firstLine="0"/>
        <w:contextualSpacing w:val="0"/>
        <w:jc w:val="both"/>
        <w:rPr>
          <w:rFonts w:ascii="Times New Roman" w:hAnsi="Times New Roman" w:cs="Times New Roman"/>
        </w:rPr>
      </w:pPr>
      <w:r w:rsidRPr="00E327CF">
        <w:rPr>
          <w:rFonts w:ascii="Times New Roman" w:hAnsi="Times New Roman" w:cs="Times New Roman"/>
        </w:rPr>
        <w:t>строить речевое высказывание в соответствии с поставленной</w:t>
      </w:r>
      <w:r w:rsidRPr="00E327CF">
        <w:rPr>
          <w:rFonts w:ascii="Times New Roman" w:hAnsi="Times New Roman" w:cs="Times New Roman"/>
          <w:spacing w:val="40"/>
        </w:rPr>
        <w:t xml:space="preserve"> </w:t>
      </w:r>
      <w:r w:rsidRPr="00E327CF">
        <w:rPr>
          <w:rFonts w:ascii="Times New Roman" w:hAnsi="Times New Roman" w:cs="Times New Roman"/>
          <w:spacing w:val="-2"/>
        </w:rPr>
        <w:t>задачей;</w:t>
      </w:r>
    </w:p>
    <w:p w14:paraId="0FFB082D" w14:textId="4595F2C2" w:rsidR="00A96E47" w:rsidRPr="00E327CF" w:rsidRDefault="00E327CF" w:rsidP="00486071">
      <w:pPr>
        <w:pStyle w:val="a7"/>
        <w:widowControl w:val="0"/>
        <w:tabs>
          <w:tab w:val="left" w:pos="746"/>
        </w:tabs>
        <w:autoSpaceDE w:val="0"/>
        <w:autoSpaceDN w:val="0"/>
        <w:spacing w:before="43" w:after="0" w:line="240" w:lineRule="auto"/>
        <w:ind w:left="746"/>
        <w:contextualSpacing w:val="0"/>
        <w:jc w:val="both"/>
        <w:rPr>
          <w:rFonts w:ascii="Times New Roman" w:hAnsi="Times New Roman" w:cs="Times New Roman"/>
        </w:rPr>
      </w:pPr>
      <w:r w:rsidRPr="00E327CF">
        <w:rPr>
          <w:rFonts w:ascii="Times New Roman" w:hAnsi="Times New Roman" w:cs="Times New Roman"/>
        </w:rPr>
        <w:t>создавать</w:t>
      </w:r>
      <w:r w:rsidRPr="00E327CF">
        <w:rPr>
          <w:rFonts w:ascii="Times New Roman" w:hAnsi="Times New Roman" w:cs="Times New Roman"/>
          <w:spacing w:val="-8"/>
        </w:rPr>
        <w:t xml:space="preserve"> </w:t>
      </w:r>
      <w:r w:rsidRPr="00E327CF">
        <w:rPr>
          <w:rFonts w:ascii="Times New Roman" w:hAnsi="Times New Roman" w:cs="Times New Roman"/>
        </w:rPr>
        <w:t>устные</w:t>
      </w:r>
      <w:r w:rsidRPr="00E327CF">
        <w:rPr>
          <w:rFonts w:ascii="Times New Roman" w:hAnsi="Times New Roman" w:cs="Times New Roman"/>
          <w:spacing w:val="-8"/>
        </w:rPr>
        <w:t xml:space="preserve"> </w:t>
      </w:r>
      <w:r w:rsidRPr="00E327CF">
        <w:rPr>
          <w:rFonts w:ascii="Times New Roman" w:hAnsi="Times New Roman" w:cs="Times New Roman"/>
        </w:rPr>
        <w:t>и</w:t>
      </w:r>
      <w:r w:rsidRPr="00E327CF">
        <w:rPr>
          <w:rFonts w:ascii="Times New Roman" w:hAnsi="Times New Roman" w:cs="Times New Roman"/>
          <w:spacing w:val="-1"/>
        </w:rPr>
        <w:t xml:space="preserve"> </w:t>
      </w:r>
      <w:r w:rsidRPr="00E327CF">
        <w:rPr>
          <w:rFonts w:ascii="Times New Roman" w:hAnsi="Times New Roman" w:cs="Times New Roman"/>
        </w:rPr>
        <w:t>письменные</w:t>
      </w:r>
      <w:r w:rsidRPr="00E327CF">
        <w:rPr>
          <w:rFonts w:ascii="Times New Roman" w:hAnsi="Times New Roman" w:cs="Times New Roman"/>
          <w:spacing w:val="-8"/>
        </w:rPr>
        <w:t xml:space="preserve"> </w:t>
      </w:r>
      <w:r w:rsidRPr="00E327CF">
        <w:rPr>
          <w:rFonts w:ascii="Times New Roman" w:hAnsi="Times New Roman" w:cs="Times New Roman"/>
        </w:rPr>
        <w:t>тексты</w:t>
      </w:r>
      <w:r w:rsidRPr="00E327CF">
        <w:rPr>
          <w:rFonts w:ascii="Times New Roman" w:hAnsi="Times New Roman" w:cs="Times New Roman"/>
          <w:spacing w:val="-3"/>
        </w:rPr>
        <w:t xml:space="preserve"> </w:t>
      </w:r>
      <w:r w:rsidRPr="00E327CF">
        <w:rPr>
          <w:rFonts w:ascii="Times New Roman" w:hAnsi="Times New Roman" w:cs="Times New Roman"/>
        </w:rPr>
        <w:t>на</w:t>
      </w:r>
      <w:r w:rsidRPr="00E327CF">
        <w:rPr>
          <w:rFonts w:ascii="Times New Roman" w:hAnsi="Times New Roman" w:cs="Times New Roman"/>
          <w:spacing w:val="-4"/>
        </w:rPr>
        <w:t xml:space="preserve"> </w:t>
      </w:r>
      <w:r w:rsidRPr="00E327CF">
        <w:rPr>
          <w:rFonts w:ascii="Times New Roman" w:hAnsi="Times New Roman" w:cs="Times New Roman"/>
        </w:rPr>
        <w:t>финансовые</w:t>
      </w:r>
      <w:r w:rsidRPr="00E327CF">
        <w:rPr>
          <w:rFonts w:ascii="Times New Roman" w:hAnsi="Times New Roman" w:cs="Times New Roman"/>
          <w:spacing w:val="-8"/>
        </w:rPr>
        <w:t xml:space="preserve"> </w:t>
      </w:r>
      <w:r w:rsidRPr="00E327CF">
        <w:rPr>
          <w:rFonts w:ascii="Times New Roman" w:hAnsi="Times New Roman" w:cs="Times New Roman"/>
          <w:spacing w:val="-2"/>
        </w:rPr>
        <w:t>темы;</w:t>
      </w:r>
    </w:p>
    <w:p w14:paraId="4907E316" w14:textId="77777777" w:rsidR="00E327CF" w:rsidRPr="00E327CF" w:rsidRDefault="00E327CF">
      <w:pPr>
        <w:pStyle w:val="a7"/>
        <w:widowControl w:val="0"/>
        <w:numPr>
          <w:ilvl w:val="0"/>
          <w:numId w:val="197"/>
        </w:numPr>
        <w:tabs>
          <w:tab w:val="left" w:pos="746"/>
        </w:tabs>
        <w:autoSpaceDE w:val="0"/>
        <w:autoSpaceDN w:val="0"/>
        <w:spacing w:before="74" w:after="0" w:line="295" w:lineRule="auto"/>
        <w:ind w:firstLine="0"/>
        <w:contextualSpacing w:val="0"/>
        <w:jc w:val="both"/>
        <w:rPr>
          <w:rFonts w:ascii="Times New Roman" w:hAnsi="Times New Roman" w:cs="Times New Roman"/>
        </w:rPr>
      </w:pPr>
      <w:r w:rsidRPr="00E327CF">
        <w:rPr>
          <w:rFonts w:ascii="Times New Roman" w:hAnsi="Times New Roman" w:cs="Times New Roman"/>
        </w:rPr>
        <w:t>готовить небольшие публичные выступления на финансовые темы; подбирать</w:t>
      </w:r>
      <w:r w:rsidRPr="00E327CF">
        <w:rPr>
          <w:rFonts w:ascii="Times New Roman" w:hAnsi="Times New Roman" w:cs="Times New Roman"/>
          <w:spacing w:val="80"/>
        </w:rPr>
        <w:t xml:space="preserve"> </w:t>
      </w:r>
      <w:r w:rsidRPr="00E327CF">
        <w:rPr>
          <w:rFonts w:ascii="Times New Roman" w:hAnsi="Times New Roman" w:cs="Times New Roman"/>
        </w:rPr>
        <w:t>иллюстративный</w:t>
      </w:r>
      <w:r w:rsidRPr="00E327CF">
        <w:rPr>
          <w:rFonts w:ascii="Times New Roman" w:hAnsi="Times New Roman" w:cs="Times New Roman"/>
          <w:spacing w:val="80"/>
        </w:rPr>
        <w:t xml:space="preserve"> </w:t>
      </w:r>
      <w:r w:rsidRPr="00E327CF">
        <w:rPr>
          <w:rFonts w:ascii="Times New Roman" w:hAnsi="Times New Roman" w:cs="Times New Roman"/>
        </w:rPr>
        <w:t>материал</w:t>
      </w:r>
      <w:r w:rsidRPr="00E327CF">
        <w:rPr>
          <w:rFonts w:ascii="Times New Roman" w:hAnsi="Times New Roman" w:cs="Times New Roman"/>
          <w:spacing w:val="80"/>
        </w:rPr>
        <w:t xml:space="preserve"> </w:t>
      </w:r>
      <w:r w:rsidRPr="00E327CF">
        <w:rPr>
          <w:rFonts w:ascii="Times New Roman" w:hAnsi="Times New Roman" w:cs="Times New Roman"/>
        </w:rPr>
        <w:t>(рисунки,</w:t>
      </w:r>
      <w:r w:rsidRPr="00E327CF">
        <w:rPr>
          <w:rFonts w:ascii="Times New Roman" w:hAnsi="Times New Roman" w:cs="Times New Roman"/>
          <w:spacing w:val="80"/>
        </w:rPr>
        <w:t xml:space="preserve"> </w:t>
      </w:r>
      <w:r w:rsidRPr="00E327CF">
        <w:rPr>
          <w:rFonts w:ascii="Times New Roman" w:hAnsi="Times New Roman" w:cs="Times New Roman"/>
        </w:rPr>
        <w:t>фото,</w:t>
      </w:r>
      <w:r w:rsidRPr="00E327CF">
        <w:rPr>
          <w:rFonts w:ascii="Times New Roman" w:hAnsi="Times New Roman" w:cs="Times New Roman"/>
          <w:spacing w:val="80"/>
        </w:rPr>
        <w:t xml:space="preserve"> </w:t>
      </w:r>
      <w:r w:rsidRPr="00E327CF">
        <w:rPr>
          <w:rFonts w:ascii="Times New Roman" w:hAnsi="Times New Roman" w:cs="Times New Roman"/>
        </w:rPr>
        <w:t>плакаты)</w:t>
      </w:r>
      <w:r w:rsidRPr="00E327CF">
        <w:rPr>
          <w:rFonts w:ascii="Times New Roman" w:hAnsi="Times New Roman" w:cs="Times New Roman"/>
          <w:spacing w:val="80"/>
        </w:rPr>
        <w:t xml:space="preserve"> </w:t>
      </w:r>
      <w:r w:rsidRPr="00E327CF">
        <w:rPr>
          <w:rFonts w:ascii="Times New Roman" w:hAnsi="Times New Roman" w:cs="Times New Roman"/>
        </w:rPr>
        <w:t>к тексту выступления.</w:t>
      </w:r>
    </w:p>
    <w:p w14:paraId="741ED9D5" w14:textId="77777777" w:rsidR="00E327CF" w:rsidRPr="00E327CF" w:rsidRDefault="00E327CF" w:rsidP="00E327CF">
      <w:pPr>
        <w:pStyle w:val="3"/>
        <w:spacing w:before="22" w:line="309" w:lineRule="auto"/>
        <w:ind w:right="1077"/>
        <w:jc w:val="both"/>
        <w:rPr>
          <w:rFonts w:ascii="Times New Roman" w:hAnsi="Times New Roman" w:cs="Times New Roman"/>
          <w:b/>
          <w:bCs/>
          <w:color w:val="auto"/>
          <w:sz w:val="24"/>
          <w:szCs w:val="24"/>
        </w:rPr>
      </w:pPr>
      <w:r w:rsidRPr="00E327CF">
        <w:rPr>
          <w:rFonts w:ascii="Times New Roman" w:hAnsi="Times New Roman" w:cs="Times New Roman"/>
          <w:b/>
          <w:bCs/>
          <w:color w:val="auto"/>
          <w:sz w:val="24"/>
          <w:szCs w:val="24"/>
        </w:rPr>
        <w:t>Регулятивные</w:t>
      </w:r>
      <w:r w:rsidRPr="00E327CF">
        <w:rPr>
          <w:rFonts w:ascii="Times New Roman" w:hAnsi="Times New Roman" w:cs="Times New Roman"/>
          <w:b/>
          <w:bCs/>
          <w:color w:val="auto"/>
          <w:spacing w:val="-12"/>
          <w:sz w:val="24"/>
          <w:szCs w:val="24"/>
        </w:rPr>
        <w:t xml:space="preserve"> </w:t>
      </w:r>
      <w:r w:rsidRPr="00E327CF">
        <w:rPr>
          <w:rFonts w:ascii="Times New Roman" w:hAnsi="Times New Roman" w:cs="Times New Roman"/>
          <w:b/>
          <w:bCs/>
          <w:color w:val="auto"/>
          <w:sz w:val="24"/>
          <w:szCs w:val="24"/>
        </w:rPr>
        <w:t>универсальные</w:t>
      </w:r>
      <w:r w:rsidRPr="00E327CF">
        <w:rPr>
          <w:rFonts w:ascii="Times New Roman" w:hAnsi="Times New Roman" w:cs="Times New Roman"/>
          <w:b/>
          <w:bCs/>
          <w:color w:val="auto"/>
          <w:spacing w:val="-12"/>
          <w:sz w:val="24"/>
          <w:szCs w:val="24"/>
        </w:rPr>
        <w:t xml:space="preserve"> </w:t>
      </w:r>
      <w:r w:rsidRPr="00E327CF">
        <w:rPr>
          <w:rFonts w:ascii="Times New Roman" w:hAnsi="Times New Roman" w:cs="Times New Roman"/>
          <w:b/>
          <w:bCs/>
          <w:color w:val="auto"/>
          <w:sz w:val="24"/>
          <w:szCs w:val="24"/>
        </w:rPr>
        <w:t>учебные</w:t>
      </w:r>
      <w:r w:rsidRPr="00E327CF">
        <w:rPr>
          <w:rFonts w:ascii="Times New Roman" w:hAnsi="Times New Roman" w:cs="Times New Roman"/>
          <w:b/>
          <w:bCs/>
          <w:color w:val="auto"/>
          <w:spacing w:val="-12"/>
          <w:sz w:val="24"/>
          <w:szCs w:val="24"/>
        </w:rPr>
        <w:t xml:space="preserve"> </w:t>
      </w:r>
      <w:r w:rsidRPr="00E327CF">
        <w:rPr>
          <w:rFonts w:ascii="Times New Roman" w:hAnsi="Times New Roman" w:cs="Times New Roman"/>
          <w:b/>
          <w:bCs/>
          <w:color w:val="auto"/>
          <w:sz w:val="24"/>
          <w:szCs w:val="24"/>
        </w:rPr>
        <w:t>действия.</w:t>
      </w:r>
    </w:p>
    <w:p w14:paraId="4E9F9EEE" w14:textId="51458C29" w:rsidR="00E327CF" w:rsidRPr="00E327CF" w:rsidRDefault="00E327CF" w:rsidP="00E327CF">
      <w:pPr>
        <w:pStyle w:val="3"/>
        <w:spacing w:before="22" w:line="309" w:lineRule="auto"/>
        <w:ind w:right="1077"/>
        <w:jc w:val="both"/>
        <w:rPr>
          <w:rFonts w:ascii="Times New Roman" w:hAnsi="Times New Roman" w:cs="Times New Roman"/>
          <w:b/>
          <w:bCs/>
          <w:color w:val="auto"/>
          <w:sz w:val="24"/>
          <w:szCs w:val="24"/>
        </w:rPr>
      </w:pPr>
      <w:r w:rsidRPr="00E327CF">
        <w:rPr>
          <w:rFonts w:ascii="Times New Roman" w:hAnsi="Times New Roman" w:cs="Times New Roman"/>
          <w:b/>
          <w:bCs/>
          <w:color w:val="auto"/>
          <w:sz w:val="24"/>
          <w:szCs w:val="24"/>
        </w:rPr>
        <w:t xml:space="preserve"> </w:t>
      </w:r>
      <w:r w:rsidRPr="00E327CF">
        <w:rPr>
          <w:rFonts w:ascii="Times New Roman" w:hAnsi="Times New Roman" w:cs="Times New Roman"/>
          <w:b/>
          <w:bCs/>
          <w:color w:val="auto"/>
          <w:spacing w:val="-2"/>
          <w:sz w:val="24"/>
          <w:szCs w:val="24"/>
        </w:rPr>
        <w:t>Самоорганизация:</w:t>
      </w:r>
    </w:p>
    <w:p w14:paraId="5CA0E56E" w14:textId="77777777" w:rsidR="00E327CF" w:rsidRPr="00E327CF" w:rsidRDefault="00E327CF">
      <w:pPr>
        <w:pStyle w:val="a7"/>
        <w:widowControl w:val="0"/>
        <w:numPr>
          <w:ilvl w:val="0"/>
          <w:numId w:val="197"/>
        </w:numPr>
        <w:tabs>
          <w:tab w:val="left" w:pos="746"/>
        </w:tabs>
        <w:autoSpaceDE w:val="0"/>
        <w:autoSpaceDN w:val="0"/>
        <w:spacing w:before="5" w:after="0" w:line="276" w:lineRule="auto"/>
        <w:ind w:firstLine="0"/>
        <w:contextualSpacing w:val="0"/>
        <w:jc w:val="both"/>
        <w:rPr>
          <w:rFonts w:ascii="Times New Roman" w:hAnsi="Times New Roman" w:cs="Times New Roman"/>
        </w:rPr>
      </w:pPr>
      <w:r w:rsidRPr="00E327CF">
        <w:rPr>
          <w:rFonts w:ascii="Times New Roman" w:hAnsi="Times New Roman" w:cs="Times New Roman"/>
        </w:rPr>
        <w:t xml:space="preserve">планировать действия самостоятельно или с небольшой помощью взрослого действия по решению учебно-практической финансовой </w:t>
      </w:r>
      <w:r w:rsidRPr="00E327CF">
        <w:rPr>
          <w:rFonts w:ascii="Times New Roman" w:hAnsi="Times New Roman" w:cs="Times New Roman"/>
          <w:spacing w:val="-2"/>
        </w:rPr>
        <w:t>задачи;</w:t>
      </w:r>
    </w:p>
    <w:p w14:paraId="238E860E" w14:textId="77777777" w:rsidR="00E327CF" w:rsidRPr="00E327CF" w:rsidRDefault="00E327CF">
      <w:pPr>
        <w:pStyle w:val="a7"/>
        <w:widowControl w:val="0"/>
        <w:numPr>
          <w:ilvl w:val="0"/>
          <w:numId w:val="197"/>
        </w:numPr>
        <w:tabs>
          <w:tab w:val="left" w:pos="746"/>
        </w:tabs>
        <w:autoSpaceDE w:val="0"/>
        <w:autoSpaceDN w:val="0"/>
        <w:spacing w:before="40" w:after="0" w:line="276" w:lineRule="auto"/>
        <w:ind w:firstLine="0"/>
        <w:contextualSpacing w:val="0"/>
        <w:jc w:val="both"/>
        <w:rPr>
          <w:rFonts w:ascii="Times New Roman" w:hAnsi="Times New Roman" w:cs="Times New Roman"/>
        </w:rPr>
      </w:pPr>
      <w:r w:rsidRPr="00E327CF">
        <w:rPr>
          <w:rFonts w:ascii="Times New Roman" w:hAnsi="Times New Roman" w:cs="Times New Roman"/>
        </w:rPr>
        <w:t>проявлять познавательную и творческую инициативу в применении финансовых знаний для решения элементарных вопросов в области экономики семьи;</w:t>
      </w:r>
    </w:p>
    <w:p w14:paraId="2DB97970" w14:textId="77777777" w:rsidR="00E327CF" w:rsidRPr="00E327CF" w:rsidRDefault="00E327CF">
      <w:pPr>
        <w:pStyle w:val="a7"/>
        <w:widowControl w:val="0"/>
        <w:numPr>
          <w:ilvl w:val="0"/>
          <w:numId w:val="197"/>
        </w:numPr>
        <w:tabs>
          <w:tab w:val="left" w:pos="746"/>
        </w:tabs>
        <w:autoSpaceDE w:val="0"/>
        <w:autoSpaceDN w:val="0"/>
        <w:spacing w:before="40" w:after="0"/>
        <w:ind w:firstLine="0"/>
        <w:contextualSpacing w:val="0"/>
        <w:jc w:val="both"/>
        <w:rPr>
          <w:rFonts w:ascii="Times New Roman" w:hAnsi="Times New Roman" w:cs="Times New Roman"/>
        </w:rPr>
      </w:pPr>
      <w:r w:rsidRPr="00E327CF">
        <w:rPr>
          <w:rFonts w:ascii="Times New Roman" w:hAnsi="Times New Roman" w:cs="Times New Roman"/>
        </w:rPr>
        <w:t>выполнять правила безопасного использования электронных средств, предлагаемых в процессе обучения.</w:t>
      </w:r>
    </w:p>
    <w:p w14:paraId="3F7499ED" w14:textId="77777777" w:rsidR="00E327CF" w:rsidRPr="00E327CF" w:rsidRDefault="00E327CF" w:rsidP="00E327CF">
      <w:pPr>
        <w:pStyle w:val="3"/>
        <w:spacing w:before="37"/>
        <w:jc w:val="both"/>
        <w:rPr>
          <w:rFonts w:ascii="Times New Roman" w:hAnsi="Times New Roman" w:cs="Times New Roman"/>
          <w:b/>
          <w:bCs/>
          <w:color w:val="auto"/>
          <w:sz w:val="24"/>
          <w:szCs w:val="24"/>
        </w:rPr>
      </w:pPr>
      <w:r w:rsidRPr="00E327CF">
        <w:rPr>
          <w:rFonts w:ascii="Times New Roman" w:hAnsi="Times New Roman" w:cs="Times New Roman"/>
          <w:b/>
          <w:bCs/>
          <w:color w:val="auto"/>
          <w:spacing w:val="-2"/>
          <w:sz w:val="24"/>
          <w:szCs w:val="24"/>
        </w:rPr>
        <w:t>Самоконтроль:</w:t>
      </w:r>
    </w:p>
    <w:p w14:paraId="7741E393" w14:textId="77777777" w:rsidR="00E327CF" w:rsidRPr="00E327CF" w:rsidRDefault="00E327CF">
      <w:pPr>
        <w:pStyle w:val="a7"/>
        <w:widowControl w:val="0"/>
        <w:numPr>
          <w:ilvl w:val="0"/>
          <w:numId w:val="197"/>
        </w:numPr>
        <w:tabs>
          <w:tab w:val="left" w:pos="746"/>
        </w:tabs>
        <w:autoSpaceDE w:val="0"/>
        <w:autoSpaceDN w:val="0"/>
        <w:spacing w:before="73" w:after="0" w:line="240" w:lineRule="auto"/>
        <w:ind w:left="746" w:hanging="148"/>
        <w:contextualSpacing w:val="0"/>
        <w:jc w:val="both"/>
        <w:rPr>
          <w:rFonts w:ascii="Times New Roman" w:hAnsi="Times New Roman" w:cs="Times New Roman"/>
        </w:rPr>
      </w:pPr>
      <w:r w:rsidRPr="00E327CF">
        <w:rPr>
          <w:rFonts w:ascii="Times New Roman" w:hAnsi="Times New Roman" w:cs="Times New Roman"/>
        </w:rPr>
        <w:t>осуществлять</w:t>
      </w:r>
      <w:r w:rsidRPr="00E327CF">
        <w:rPr>
          <w:rFonts w:ascii="Times New Roman" w:hAnsi="Times New Roman" w:cs="Times New Roman"/>
          <w:spacing w:val="-8"/>
        </w:rPr>
        <w:t xml:space="preserve"> </w:t>
      </w:r>
      <w:r w:rsidRPr="00E327CF">
        <w:rPr>
          <w:rFonts w:ascii="Times New Roman" w:hAnsi="Times New Roman" w:cs="Times New Roman"/>
        </w:rPr>
        <w:t>контроль</w:t>
      </w:r>
      <w:r w:rsidRPr="00E327CF">
        <w:rPr>
          <w:rFonts w:ascii="Times New Roman" w:hAnsi="Times New Roman" w:cs="Times New Roman"/>
          <w:spacing w:val="-6"/>
        </w:rPr>
        <w:t xml:space="preserve"> </w:t>
      </w:r>
      <w:r w:rsidRPr="00E327CF">
        <w:rPr>
          <w:rFonts w:ascii="Times New Roman" w:hAnsi="Times New Roman" w:cs="Times New Roman"/>
        </w:rPr>
        <w:t>процесса</w:t>
      </w:r>
      <w:r w:rsidRPr="00E327CF">
        <w:rPr>
          <w:rFonts w:ascii="Times New Roman" w:hAnsi="Times New Roman" w:cs="Times New Roman"/>
          <w:spacing w:val="-3"/>
        </w:rPr>
        <w:t xml:space="preserve"> </w:t>
      </w:r>
      <w:r w:rsidRPr="00E327CF">
        <w:rPr>
          <w:rFonts w:ascii="Times New Roman" w:hAnsi="Times New Roman" w:cs="Times New Roman"/>
        </w:rPr>
        <w:t>и</w:t>
      </w:r>
      <w:r w:rsidRPr="00E327CF">
        <w:rPr>
          <w:rFonts w:ascii="Times New Roman" w:hAnsi="Times New Roman" w:cs="Times New Roman"/>
          <w:spacing w:val="-8"/>
        </w:rPr>
        <w:t xml:space="preserve"> </w:t>
      </w:r>
      <w:r w:rsidRPr="00E327CF">
        <w:rPr>
          <w:rFonts w:ascii="Times New Roman" w:hAnsi="Times New Roman" w:cs="Times New Roman"/>
        </w:rPr>
        <w:t>результата</w:t>
      </w:r>
      <w:r w:rsidRPr="00E327CF">
        <w:rPr>
          <w:rFonts w:ascii="Times New Roman" w:hAnsi="Times New Roman" w:cs="Times New Roman"/>
          <w:spacing w:val="-4"/>
        </w:rPr>
        <w:t xml:space="preserve"> </w:t>
      </w:r>
      <w:r w:rsidRPr="00E327CF">
        <w:rPr>
          <w:rFonts w:ascii="Times New Roman" w:hAnsi="Times New Roman" w:cs="Times New Roman"/>
        </w:rPr>
        <w:t>своей</w:t>
      </w:r>
      <w:r w:rsidRPr="00E327CF">
        <w:rPr>
          <w:rFonts w:ascii="Times New Roman" w:hAnsi="Times New Roman" w:cs="Times New Roman"/>
          <w:spacing w:val="-4"/>
        </w:rPr>
        <w:t xml:space="preserve"> </w:t>
      </w:r>
      <w:r w:rsidRPr="00E327CF">
        <w:rPr>
          <w:rFonts w:ascii="Times New Roman" w:hAnsi="Times New Roman" w:cs="Times New Roman"/>
          <w:spacing w:val="-2"/>
        </w:rPr>
        <w:t>деятельности;</w:t>
      </w:r>
    </w:p>
    <w:p w14:paraId="35C46D5F" w14:textId="77777777" w:rsidR="00E327CF" w:rsidRPr="00E327CF" w:rsidRDefault="00E327CF">
      <w:pPr>
        <w:pStyle w:val="a7"/>
        <w:widowControl w:val="0"/>
        <w:numPr>
          <w:ilvl w:val="0"/>
          <w:numId w:val="197"/>
        </w:numPr>
        <w:tabs>
          <w:tab w:val="left" w:pos="746"/>
          <w:tab w:val="left" w:pos="4008"/>
          <w:tab w:val="left" w:pos="6599"/>
        </w:tabs>
        <w:autoSpaceDE w:val="0"/>
        <w:autoSpaceDN w:val="0"/>
        <w:spacing w:before="79" w:after="0" w:line="273" w:lineRule="auto"/>
        <w:ind w:firstLine="0"/>
        <w:contextualSpacing w:val="0"/>
        <w:jc w:val="both"/>
        <w:rPr>
          <w:rFonts w:ascii="Times New Roman" w:hAnsi="Times New Roman" w:cs="Times New Roman"/>
        </w:rPr>
      </w:pPr>
      <w:r w:rsidRPr="00E327CF">
        <w:rPr>
          <w:rFonts w:ascii="Times New Roman" w:hAnsi="Times New Roman" w:cs="Times New Roman"/>
        </w:rPr>
        <w:t>выбирать</w:t>
      </w:r>
      <w:r w:rsidRPr="00E327CF">
        <w:rPr>
          <w:rFonts w:ascii="Times New Roman" w:hAnsi="Times New Roman" w:cs="Times New Roman"/>
          <w:spacing w:val="40"/>
        </w:rPr>
        <w:t xml:space="preserve"> </w:t>
      </w:r>
      <w:r w:rsidRPr="00E327CF">
        <w:rPr>
          <w:rFonts w:ascii="Times New Roman" w:hAnsi="Times New Roman" w:cs="Times New Roman"/>
        </w:rPr>
        <w:t>и</w:t>
      </w:r>
      <w:r w:rsidRPr="00E327CF">
        <w:rPr>
          <w:rFonts w:ascii="Times New Roman" w:hAnsi="Times New Roman" w:cs="Times New Roman"/>
          <w:spacing w:val="40"/>
        </w:rPr>
        <w:t xml:space="preserve"> </w:t>
      </w:r>
      <w:r w:rsidRPr="00E327CF">
        <w:rPr>
          <w:rFonts w:ascii="Times New Roman" w:hAnsi="Times New Roman" w:cs="Times New Roman"/>
        </w:rPr>
        <w:t>при</w:t>
      </w:r>
      <w:r w:rsidRPr="00E327CF">
        <w:rPr>
          <w:rFonts w:ascii="Times New Roman" w:hAnsi="Times New Roman" w:cs="Times New Roman"/>
          <w:spacing w:val="-12"/>
        </w:rPr>
        <w:t xml:space="preserve"> </w:t>
      </w:r>
      <w:r w:rsidRPr="00E327CF">
        <w:rPr>
          <w:rFonts w:ascii="Times New Roman" w:hAnsi="Times New Roman" w:cs="Times New Roman"/>
        </w:rPr>
        <w:t>необходимости</w:t>
      </w:r>
      <w:r w:rsidRPr="00E327CF">
        <w:rPr>
          <w:rFonts w:ascii="Times New Roman" w:hAnsi="Times New Roman" w:cs="Times New Roman"/>
        </w:rPr>
        <w:tab/>
      </w:r>
      <w:r w:rsidRPr="00E327CF">
        <w:rPr>
          <w:rFonts w:ascii="Times New Roman" w:hAnsi="Times New Roman" w:cs="Times New Roman"/>
          <w:spacing w:val="-2"/>
        </w:rPr>
        <w:t>корректировать</w:t>
      </w:r>
      <w:r w:rsidRPr="00E327CF">
        <w:rPr>
          <w:rFonts w:ascii="Times New Roman" w:hAnsi="Times New Roman" w:cs="Times New Roman"/>
        </w:rPr>
        <w:tab/>
      </w:r>
      <w:r w:rsidRPr="00E327CF">
        <w:rPr>
          <w:rFonts w:ascii="Times New Roman" w:hAnsi="Times New Roman" w:cs="Times New Roman"/>
          <w:spacing w:val="-2"/>
        </w:rPr>
        <w:t xml:space="preserve">способы </w:t>
      </w:r>
      <w:r w:rsidRPr="00E327CF">
        <w:rPr>
          <w:rFonts w:ascii="Times New Roman" w:hAnsi="Times New Roman" w:cs="Times New Roman"/>
        </w:rPr>
        <w:t>финансовых и учебных действий;</w:t>
      </w:r>
    </w:p>
    <w:p w14:paraId="6F21771B" w14:textId="77777777" w:rsidR="00E327CF" w:rsidRPr="00E327CF" w:rsidRDefault="00E327CF">
      <w:pPr>
        <w:pStyle w:val="a7"/>
        <w:widowControl w:val="0"/>
        <w:numPr>
          <w:ilvl w:val="0"/>
          <w:numId w:val="197"/>
        </w:numPr>
        <w:tabs>
          <w:tab w:val="left" w:pos="746"/>
        </w:tabs>
        <w:autoSpaceDE w:val="0"/>
        <w:autoSpaceDN w:val="0"/>
        <w:spacing w:before="42" w:after="0" w:line="295" w:lineRule="auto"/>
        <w:ind w:firstLine="0"/>
        <w:contextualSpacing w:val="0"/>
        <w:jc w:val="both"/>
        <w:rPr>
          <w:rFonts w:ascii="Times New Roman" w:hAnsi="Times New Roman" w:cs="Times New Roman"/>
          <w:b/>
        </w:rPr>
      </w:pPr>
      <w:r w:rsidRPr="00E327CF">
        <w:rPr>
          <w:rFonts w:ascii="Times New Roman" w:hAnsi="Times New Roman" w:cs="Times New Roman"/>
        </w:rPr>
        <w:t>находить</w:t>
      </w:r>
      <w:r w:rsidRPr="00E327CF">
        <w:rPr>
          <w:rFonts w:ascii="Times New Roman" w:hAnsi="Times New Roman" w:cs="Times New Roman"/>
          <w:spacing w:val="35"/>
        </w:rPr>
        <w:t xml:space="preserve"> </w:t>
      </w:r>
      <w:r w:rsidRPr="00E327CF">
        <w:rPr>
          <w:rFonts w:ascii="Times New Roman" w:hAnsi="Times New Roman" w:cs="Times New Roman"/>
        </w:rPr>
        <w:t>ошибки</w:t>
      </w:r>
      <w:r w:rsidRPr="00E327CF">
        <w:rPr>
          <w:rFonts w:ascii="Times New Roman" w:hAnsi="Times New Roman" w:cs="Times New Roman"/>
          <w:spacing w:val="37"/>
        </w:rPr>
        <w:t xml:space="preserve"> </w:t>
      </w:r>
      <w:r w:rsidRPr="00E327CF">
        <w:rPr>
          <w:rFonts w:ascii="Times New Roman" w:hAnsi="Times New Roman" w:cs="Times New Roman"/>
        </w:rPr>
        <w:t>в</w:t>
      </w:r>
      <w:r w:rsidRPr="00E327CF">
        <w:rPr>
          <w:rFonts w:ascii="Times New Roman" w:hAnsi="Times New Roman" w:cs="Times New Roman"/>
          <w:spacing w:val="36"/>
        </w:rPr>
        <w:t xml:space="preserve"> </w:t>
      </w:r>
      <w:r w:rsidRPr="00E327CF">
        <w:rPr>
          <w:rFonts w:ascii="Times New Roman" w:hAnsi="Times New Roman" w:cs="Times New Roman"/>
        </w:rPr>
        <w:t>своей</w:t>
      </w:r>
      <w:r w:rsidRPr="00E327CF">
        <w:rPr>
          <w:rFonts w:ascii="Times New Roman" w:hAnsi="Times New Roman" w:cs="Times New Roman"/>
          <w:spacing w:val="37"/>
        </w:rPr>
        <w:t xml:space="preserve"> </w:t>
      </w:r>
      <w:r w:rsidRPr="00E327CF">
        <w:rPr>
          <w:rFonts w:ascii="Times New Roman" w:hAnsi="Times New Roman" w:cs="Times New Roman"/>
        </w:rPr>
        <w:t>работе,</w:t>
      </w:r>
      <w:r w:rsidRPr="00E327CF">
        <w:rPr>
          <w:rFonts w:ascii="Times New Roman" w:hAnsi="Times New Roman" w:cs="Times New Roman"/>
          <w:spacing w:val="40"/>
        </w:rPr>
        <w:t xml:space="preserve"> </w:t>
      </w:r>
      <w:r w:rsidRPr="00E327CF">
        <w:rPr>
          <w:rFonts w:ascii="Times New Roman" w:hAnsi="Times New Roman" w:cs="Times New Roman"/>
        </w:rPr>
        <w:t>устанавливать</w:t>
      </w:r>
      <w:r w:rsidRPr="00E327CF">
        <w:rPr>
          <w:rFonts w:ascii="Times New Roman" w:hAnsi="Times New Roman" w:cs="Times New Roman"/>
          <w:spacing w:val="31"/>
        </w:rPr>
        <w:t xml:space="preserve"> </w:t>
      </w:r>
      <w:r w:rsidRPr="00E327CF">
        <w:rPr>
          <w:rFonts w:ascii="Times New Roman" w:hAnsi="Times New Roman" w:cs="Times New Roman"/>
        </w:rPr>
        <w:t>их</w:t>
      </w:r>
      <w:r w:rsidRPr="00E327CF">
        <w:rPr>
          <w:rFonts w:ascii="Times New Roman" w:hAnsi="Times New Roman" w:cs="Times New Roman"/>
          <w:spacing w:val="35"/>
        </w:rPr>
        <w:t xml:space="preserve"> </w:t>
      </w:r>
      <w:r w:rsidRPr="00E327CF">
        <w:rPr>
          <w:rFonts w:ascii="Times New Roman" w:hAnsi="Times New Roman" w:cs="Times New Roman"/>
        </w:rPr>
        <w:t>причины,</w:t>
      </w:r>
      <w:r w:rsidRPr="00E327CF">
        <w:rPr>
          <w:rFonts w:ascii="Times New Roman" w:hAnsi="Times New Roman" w:cs="Times New Roman"/>
          <w:spacing w:val="33"/>
        </w:rPr>
        <w:t xml:space="preserve"> </w:t>
      </w:r>
      <w:r w:rsidRPr="00E327CF">
        <w:rPr>
          <w:rFonts w:ascii="Times New Roman" w:hAnsi="Times New Roman" w:cs="Times New Roman"/>
        </w:rPr>
        <w:t xml:space="preserve">вести поиск путей преодоления ошибок при решении финансовых задач; </w:t>
      </w:r>
    </w:p>
    <w:p w14:paraId="4BA4AFCD" w14:textId="401E8D59" w:rsidR="00E327CF" w:rsidRPr="00E327CF" w:rsidRDefault="00E327CF" w:rsidP="00486071">
      <w:pPr>
        <w:widowControl w:val="0"/>
        <w:tabs>
          <w:tab w:val="left" w:pos="746"/>
        </w:tabs>
        <w:autoSpaceDE w:val="0"/>
        <w:autoSpaceDN w:val="0"/>
        <w:spacing w:before="42" w:after="0" w:line="295" w:lineRule="auto"/>
        <w:ind w:left="598"/>
        <w:jc w:val="both"/>
        <w:rPr>
          <w:rFonts w:ascii="Times New Roman" w:hAnsi="Times New Roman" w:cs="Times New Roman"/>
          <w:b/>
        </w:rPr>
      </w:pPr>
      <w:r w:rsidRPr="00E327CF">
        <w:rPr>
          <w:rFonts w:ascii="Times New Roman" w:hAnsi="Times New Roman" w:cs="Times New Roman"/>
          <w:b/>
          <w:spacing w:val="-2"/>
        </w:rPr>
        <w:t>Самооценка:</w:t>
      </w:r>
    </w:p>
    <w:p w14:paraId="07F92098" w14:textId="77777777" w:rsidR="00E327CF" w:rsidRPr="00E327CF" w:rsidRDefault="00E327CF">
      <w:pPr>
        <w:pStyle w:val="a7"/>
        <w:widowControl w:val="0"/>
        <w:numPr>
          <w:ilvl w:val="0"/>
          <w:numId w:val="197"/>
        </w:numPr>
        <w:tabs>
          <w:tab w:val="left" w:pos="746"/>
        </w:tabs>
        <w:autoSpaceDE w:val="0"/>
        <w:autoSpaceDN w:val="0"/>
        <w:spacing w:before="17" w:after="0" w:line="276" w:lineRule="auto"/>
        <w:ind w:firstLine="0"/>
        <w:contextualSpacing w:val="0"/>
        <w:jc w:val="both"/>
        <w:rPr>
          <w:rFonts w:ascii="Times New Roman" w:hAnsi="Times New Roman" w:cs="Times New Roman"/>
        </w:rPr>
      </w:pPr>
      <w:r w:rsidRPr="00E327CF">
        <w:rPr>
          <w:rFonts w:ascii="Times New Roman" w:hAnsi="Times New Roman" w:cs="Times New Roman"/>
        </w:rPr>
        <w:t>объективно оценивать процесс и результаты своей деятельности по предложенным критериям, соотносить свою оценку с оценкой</w:t>
      </w:r>
      <w:r w:rsidRPr="00E327CF">
        <w:rPr>
          <w:rFonts w:ascii="Times New Roman" w:hAnsi="Times New Roman" w:cs="Times New Roman"/>
          <w:spacing w:val="80"/>
        </w:rPr>
        <w:t xml:space="preserve"> </w:t>
      </w:r>
      <w:r w:rsidRPr="00E327CF">
        <w:rPr>
          <w:rFonts w:ascii="Times New Roman" w:hAnsi="Times New Roman" w:cs="Times New Roman"/>
          <w:spacing w:val="-2"/>
        </w:rPr>
        <w:t>педагога.</w:t>
      </w:r>
    </w:p>
    <w:p w14:paraId="7B6427E1" w14:textId="77777777" w:rsidR="00E327CF" w:rsidRPr="00E327CF" w:rsidRDefault="00E327CF" w:rsidP="00E327CF">
      <w:pPr>
        <w:pStyle w:val="ac"/>
        <w:spacing w:before="40"/>
        <w:rPr>
          <w:b/>
          <w:bCs/>
          <w:sz w:val="24"/>
          <w:szCs w:val="24"/>
        </w:rPr>
      </w:pPr>
      <w:r w:rsidRPr="00E327CF">
        <w:rPr>
          <w:b/>
          <w:bCs/>
          <w:sz w:val="24"/>
          <w:szCs w:val="24"/>
        </w:rPr>
        <w:t>Совместная</w:t>
      </w:r>
      <w:r w:rsidRPr="00E327CF">
        <w:rPr>
          <w:b/>
          <w:bCs/>
          <w:spacing w:val="-5"/>
          <w:sz w:val="24"/>
          <w:szCs w:val="24"/>
        </w:rPr>
        <w:t xml:space="preserve"> </w:t>
      </w:r>
      <w:r w:rsidRPr="00E327CF">
        <w:rPr>
          <w:b/>
          <w:bCs/>
          <w:spacing w:val="-2"/>
          <w:sz w:val="24"/>
          <w:szCs w:val="24"/>
        </w:rPr>
        <w:t>деятельность:</w:t>
      </w:r>
    </w:p>
    <w:p w14:paraId="4C5AD993" w14:textId="77777777" w:rsidR="00E327CF" w:rsidRPr="00E327CF" w:rsidRDefault="00E327CF">
      <w:pPr>
        <w:pStyle w:val="a7"/>
        <w:widowControl w:val="0"/>
        <w:numPr>
          <w:ilvl w:val="0"/>
          <w:numId w:val="197"/>
        </w:numPr>
        <w:tabs>
          <w:tab w:val="left" w:pos="746"/>
        </w:tabs>
        <w:autoSpaceDE w:val="0"/>
        <w:autoSpaceDN w:val="0"/>
        <w:spacing w:before="78" w:after="0" w:line="276" w:lineRule="auto"/>
        <w:ind w:right="284" w:firstLine="0"/>
        <w:contextualSpacing w:val="0"/>
        <w:jc w:val="both"/>
        <w:rPr>
          <w:rFonts w:ascii="Times New Roman" w:hAnsi="Times New Roman" w:cs="Times New Roman"/>
        </w:rPr>
      </w:pPr>
      <w:r w:rsidRPr="00E327CF">
        <w:rPr>
          <w:rFonts w:ascii="Times New Roman" w:hAnsi="Times New Roman" w:cs="Times New Roman"/>
        </w:rPr>
        <w:t>формулировать краткосрочные и долгосрочные цели</w:t>
      </w:r>
      <w:r w:rsidRPr="00E327CF">
        <w:rPr>
          <w:rFonts w:ascii="Times New Roman" w:hAnsi="Times New Roman" w:cs="Times New Roman"/>
          <w:spacing w:val="40"/>
        </w:rPr>
        <w:t xml:space="preserve"> </w:t>
      </w:r>
      <w:r w:rsidRPr="00E327CF">
        <w:rPr>
          <w:rFonts w:ascii="Times New Roman" w:hAnsi="Times New Roman" w:cs="Times New Roman"/>
        </w:rPr>
        <w:t>(индивидуальные с учетом участия в коллективных задачах) изучения финансовой грамоты в стандартной (типовой) ситуации на основе предложенного формата планирования, распределения промежуточных шагов и сроков;</w:t>
      </w:r>
    </w:p>
    <w:p w14:paraId="5459B98A" w14:textId="77777777" w:rsidR="00E327CF" w:rsidRPr="00E327CF" w:rsidRDefault="00E327CF">
      <w:pPr>
        <w:pStyle w:val="a7"/>
        <w:widowControl w:val="0"/>
        <w:numPr>
          <w:ilvl w:val="0"/>
          <w:numId w:val="197"/>
        </w:numPr>
        <w:tabs>
          <w:tab w:val="left" w:pos="746"/>
        </w:tabs>
        <w:autoSpaceDE w:val="0"/>
        <w:autoSpaceDN w:val="0"/>
        <w:spacing w:before="39" w:after="0" w:line="276" w:lineRule="auto"/>
        <w:ind w:right="284" w:firstLine="0"/>
        <w:contextualSpacing w:val="0"/>
        <w:jc w:val="both"/>
        <w:rPr>
          <w:rFonts w:ascii="Times New Roman" w:hAnsi="Times New Roman" w:cs="Times New Roman"/>
        </w:rPr>
      </w:pPr>
      <w:r w:rsidRPr="00E327CF">
        <w:rPr>
          <w:rFonts w:ascii="Times New Roman" w:hAnsi="Times New Roman" w:cs="Times New Roman"/>
        </w:rP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при выполнении учебного проекта, мини-исследования и в учебной игре по финансовой </w:t>
      </w:r>
      <w:r w:rsidRPr="00E327CF">
        <w:rPr>
          <w:rFonts w:ascii="Times New Roman" w:hAnsi="Times New Roman" w:cs="Times New Roman"/>
          <w:spacing w:val="-2"/>
        </w:rPr>
        <w:t>проблематике;</w:t>
      </w:r>
    </w:p>
    <w:p w14:paraId="4F452616" w14:textId="082D9DBE" w:rsidR="00E327CF" w:rsidRPr="00E327CF" w:rsidRDefault="00E327CF">
      <w:pPr>
        <w:pStyle w:val="a7"/>
        <w:widowControl w:val="0"/>
        <w:numPr>
          <w:ilvl w:val="0"/>
          <w:numId w:val="197"/>
        </w:numPr>
        <w:tabs>
          <w:tab w:val="left" w:pos="746"/>
        </w:tabs>
        <w:autoSpaceDE w:val="0"/>
        <w:autoSpaceDN w:val="0"/>
        <w:spacing w:before="39" w:after="0" w:line="276" w:lineRule="auto"/>
        <w:ind w:right="284" w:firstLine="0"/>
        <w:contextualSpacing w:val="0"/>
        <w:jc w:val="both"/>
        <w:rPr>
          <w:rFonts w:ascii="Times New Roman" w:hAnsi="Times New Roman" w:cs="Times New Roman"/>
        </w:rPr>
      </w:pPr>
      <w:r w:rsidRPr="00E327CF">
        <w:rPr>
          <w:rFonts w:ascii="Times New Roman" w:hAnsi="Times New Roman" w:cs="Times New Roman"/>
        </w:rPr>
        <w:t>проявлять</w:t>
      </w:r>
      <w:r w:rsidRPr="00E327CF">
        <w:rPr>
          <w:rFonts w:ascii="Times New Roman" w:hAnsi="Times New Roman" w:cs="Times New Roman"/>
          <w:spacing w:val="-1"/>
        </w:rPr>
        <w:t xml:space="preserve"> </w:t>
      </w:r>
      <w:r w:rsidRPr="00E327CF">
        <w:rPr>
          <w:rFonts w:ascii="Times New Roman" w:hAnsi="Times New Roman" w:cs="Times New Roman"/>
        </w:rPr>
        <w:t>готовность</w:t>
      </w:r>
      <w:r w:rsidRPr="00E327CF">
        <w:rPr>
          <w:rFonts w:ascii="Times New Roman" w:hAnsi="Times New Roman" w:cs="Times New Roman"/>
          <w:spacing w:val="-1"/>
        </w:rPr>
        <w:t xml:space="preserve"> </w:t>
      </w:r>
      <w:r w:rsidRPr="00E327CF">
        <w:rPr>
          <w:rFonts w:ascii="Times New Roman" w:hAnsi="Times New Roman" w:cs="Times New Roman"/>
        </w:rPr>
        <w:t>руководить, выполнять</w:t>
      </w:r>
      <w:r w:rsidRPr="00E327CF">
        <w:rPr>
          <w:rFonts w:ascii="Times New Roman" w:hAnsi="Times New Roman" w:cs="Times New Roman"/>
          <w:spacing w:val="-5"/>
        </w:rPr>
        <w:t xml:space="preserve"> </w:t>
      </w:r>
      <w:r w:rsidRPr="00E327CF">
        <w:rPr>
          <w:rFonts w:ascii="Times New Roman" w:hAnsi="Times New Roman" w:cs="Times New Roman"/>
        </w:rPr>
        <w:t xml:space="preserve">поручения, подчиняться </w:t>
      </w:r>
      <w:proofErr w:type="gramStart"/>
      <w:r w:rsidRPr="00E327CF">
        <w:rPr>
          <w:rFonts w:ascii="Times New Roman" w:hAnsi="Times New Roman" w:cs="Times New Roman"/>
        </w:rPr>
        <w:t>общим</w:t>
      </w:r>
      <w:r w:rsidRPr="00E327CF">
        <w:rPr>
          <w:rFonts w:ascii="Times New Roman" w:hAnsi="Times New Roman" w:cs="Times New Roman"/>
          <w:spacing w:val="71"/>
        </w:rPr>
        <w:t xml:space="preserve">  </w:t>
      </w:r>
      <w:r w:rsidRPr="00E327CF">
        <w:rPr>
          <w:rFonts w:ascii="Times New Roman" w:hAnsi="Times New Roman" w:cs="Times New Roman"/>
        </w:rPr>
        <w:t>правилам</w:t>
      </w:r>
      <w:proofErr w:type="gramEnd"/>
      <w:r w:rsidRPr="00E327CF">
        <w:rPr>
          <w:rFonts w:ascii="Times New Roman" w:hAnsi="Times New Roman" w:cs="Times New Roman"/>
          <w:spacing w:val="68"/>
        </w:rPr>
        <w:t xml:space="preserve">  </w:t>
      </w:r>
      <w:proofErr w:type="gramStart"/>
      <w:r w:rsidRPr="00E327CF">
        <w:rPr>
          <w:rFonts w:ascii="Times New Roman" w:hAnsi="Times New Roman" w:cs="Times New Roman"/>
        </w:rPr>
        <w:t>при</w:t>
      </w:r>
      <w:r w:rsidRPr="00E327CF">
        <w:rPr>
          <w:rFonts w:ascii="Times New Roman" w:hAnsi="Times New Roman" w:cs="Times New Roman"/>
          <w:spacing w:val="70"/>
        </w:rPr>
        <w:t xml:space="preserve">  </w:t>
      </w:r>
      <w:r w:rsidRPr="00E327CF">
        <w:rPr>
          <w:rFonts w:ascii="Times New Roman" w:hAnsi="Times New Roman" w:cs="Times New Roman"/>
        </w:rPr>
        <w:t>выполнении</w:t>
      </w:r>
      <w:proofErr w:type="gramEnd"/>
      <w:r w:rsidRPr="00E327CF">
        <w:rPr>
          <w:rFonts w:ascii="Times New Roman" w:hAnsi="Times New Roman" w:cs="Times New Roman"/>
          <w:spacing w:val="72"/>
        </w:rPr>
        <w:t xml:space="preserve">  </w:t>
      </w:r>
      <w:proofErr w:type="gramStart"/>
      <w:r w:rsidRPr="00E327CF">
        <w:rPr>
          <w:rFonts w:ascii="Times New Roman" w:hAnsi="Times New Roman" w:cs="Times New Roman"/>
        </w:rPr>
        <w:t>учебного</w:t>
      </w:r>
      <w:r w:rsidRPr="00E327CF">
        <w:rPr>
          <w:rFonts w:ascii="Times New Roman" w:hAnsi="Times New Roman" w:cs="Times New Roman"/>
          <w:spacing w:val="69"/>
        </w:rPr>
        <w:t xml:space="preserve">  </w:t>
      </w:r>
      <w:r w:rsidRPr="00E327CF">
        <w:rPr>
          <w:rFonts w:ascii="Times New Roman" w:hAnsi="Times New Roman" w:cs="Times New Roman"/>
        </w:rPr>
        <w:t>проекта,</w:t>
      </w:r>
      <w:r w:rsidRPr="00E327CF">
        <w:rPr>
          <w:rFonts w:ascii="Times New Roman" w:hAnsi="Times New Roman" w:cs="Times New Roman"/>
          <w:spacing w:val="72"/>
        </w:rPr>
        <w:t xml:space="preserve">  </w:t>
      </w:r>
      <w:r w:rsidRPr="00E327CF">
        <w:rPr>
          <w:rFonts w:ascii="Times New Roman" w:hAnsi="Times New Roman" w:cs="Times New Roman"/>
        </w:rPr>
        <w:t>мини</w:t>
      </w:r>
      <w:proofErr w:type="gramEnd"/>
      <w:r w:rsidRPr="00E327CF">
        <w:rPr>
          <w:rFonts w:ascii="Times New Roman" w:hAnsi="Times New Roman" w:cs="Times New Roman"/>
        </w:rPr>
        <w:t>- исследования</w:t>
      </w:r>
      <w:r w:rsidRPr="00E327CF">
        <w:rPr>
          <w:rFonts w:ascii="Times New Roman" w:hAnsi="Times New Roman" w:cs="Times New Roman"/>
          <w:spacing w:val="-10"/>
        </w:rPr>
        <w:t xml:space="preserve"> </w:t>
      </w:r>
      <w:r w:rsidRPr="00E327CF">
        <w:rPr>
          <w:rFonts w:ascii="Times New Roman" w:hAnsi="Times New Roman" w:cs="Times New Roman"/>
        </w:rPr>
        <w:t>и</w:t>
      </w:r>
      <w:r w:rsidRPr="00E327CF">
        <w:rPr>
          <w:rFonts w:ascii="Times New Roman" w:hAnsi="Times New Roman" w:cs="Times New Roman"/>
          <w:spacing w:val="-5"/>
        </w:rPr>
        <w:t xml:space="preserve"> </w:t>
      </w:r>
      <w:r w:rsidRPr="00E327CF">
        <w:rPr>
          <w:rFonts w:ascii="Times New Roman" w:hAnsi="Times New Roman" w:cs="Times New Roman"/>
        </w:rPr>
        <w:t>в</w:t>
      </w:r>
      <w:r w:rsidRPr="00E327CF">
        <w:rPr>
          <w:rFonts w:ascii="Times New Roman" w:hAnsi="Times New Roman" w:cs="Times New Roman"/>
          <w:spacing w:val="-4"/>
        </w:rPr>
        <w:t xml:space="preserve"> </w:t>
      </w:r>
      <w:r w:rsidRPr="00E327CF">
        <w:rPr>
          <w:rFonts w:ascii="Times New Roman" w:hAnsi="Times New Roman" w:cs="Times New Roman"/>
        </w:rPr>
        <w:t>учебной</w:t>
      </w:r>
      <w:r w:rsidRPr="00E327CF">
        <w:rPr>
          <w:rFonts w:ascii="Times New Roman" w:hAnsi="Times New Roman" w:cs="Times New Roman"/>
          <w:spacing w:val="-1"/>
        </w:rPr>
        <w:t xml:space="preserve"> </w:t>
      </w:r>
      <w:r w:rsidRPr="00E327CF">
        <w:rPr>
          <w:rFonts w:ascii="Times New Roman" w:hAnsi="Times New Roman" w:cs="Times New Roman"/>
        </w:rPr>
        <w:t>игре</w:t>
      </w:r>
      <w:r w:rsidRPr="00E327CF">
        <w:rPr>
          <w:rFonts w:ascii="Times New Roman" w:hAnsi="Times New Roman" w:cs="Times New Roman"/>
          <w:spacing w:val="-9"/>
        </w:rPr>
        <w:t xml:space="preserve"> </w:t>
      </w:r>
      <w:r w:rsidRPr="00E327CF">
        <w:rPr>
          <w:rFonts w:ascii="Times New Roman" w:hAnsi="Times New Roman" w:cs="Times New Roman"/>
        </w:rPr>
        <w:t>по</w:t>
      </w:r>
      <w:r w:rsidRPr="00E327CF">
        <w:rPr>
          <w:rFonts w:ascii="Times New Roman" w:hAnsi="Times New Roman" w:cs="Times New Roman"/>
          <w:spacing w:val="-6"/>
        </w:rPr>
        <w:t xml:space="preserve"> </w:t>
      </w:r>
      <w:r w:rsidRPr="00E327CF">
        <w:rPr>
          <w:rFonts w:ascii="Times New Roman" w:hAnsi="Times New Roman" w:cs="Times New Roman"/>
        </w:rPr>
        <w:t>финансовой</w:t>
      </w:r>
      <w:r w:rsidRPr="00E327CF">
        <w:rPr>
          <w:rFonts w:ascii="Times New Roman" w:hAnsi="Times New Roman" w:cs="Times New Roman"/>
          <w:spacing w:val="-1"/>
        </w:rPr>
        <w:t xml:space="preserve"> </w:t>
      </w:r>
      <w:r w:rsidRPr="00E327CF">
        <w:rPr>
          <w:rFonts w:ascii="Times New Roman" w:hAnsi="Times New Roman" w:cs="Times New Roman"/>
          <w:spacing w:val="-2"/>
        </w:rPr>
        <w:t>проблематике;</w:t>
      </w:r>
    </w:p>
    <w:p w14:paraId="2AD307EA" w14:textId="77777777" w:rsidR="00E327CF" w:rsidRPr="00E327CF" w:rsidRDefault="00E327CF">
      <w:pPr>
        <w:pStyle w:val="a7"/>
        <w:widowControl w:val="0"/>
        <w:numPr>
          <w:ilvl w:val="0"/>
          <w:numId w:val="197"/>
        </w:numPr>
        <w:tabs>
          <w:tab w:val="left" w:pos="746"/>
        </w:tabs>
        <w:autoSpaceDE w:val="0"/>
        <w:autoSpaceDN w:val="0"/>
        <w:spacing w:before="73" w:after="0" w:line="276" w:lineRule="auto"/>
        <w:ind w:right="284" w:firstLine="0"/>
        <w:contextualSpacing w:val="0"/>
        <w:jc w:val="both"/>
        <w:rPr>
          <w:rFonts w:ascii="Times New Roman" w:hAnsi="Times New Roman" w:cs="Times New Roman"/>
        </w:rPr>
      </w:pPr>
      <w:r w:rsidRPr="00E327CF">
        <w:rPr>
          <w:rFonts w:ascii="Times New Roman" w:hAnsi="Times New Roman" w:cs="Times New Roman"/>
        </w:rPr>
        <w:t>ответственно выполнять свою часть работы при выполнении</w:t>
      </w:r>
      <w:r w:rsidRPr="00E327CF">
        <w:rPr>
          <w:rFonts w:ascii="Times New Roman" w:hAnsi="Times New Roman" w:cs="Times New Roman"/>
          <w:spacing w:val="80"/>
        </w:rPr>
        <w:t xml:space="preserve"> </w:t>
      </w:r>
      <w:r w:rsidRPr="00E327CF">
        <w:rPr>
          <w:rFonts w:ascii="Times New Roman" w:hAnsi="Times New Roman" w:cs="Times New Roman"/>
        </w:rPr>
        <w:t xml:space="preserve">учебного проекта, мини-исследования и в учебной игре по финансовой </w:t>
      </w:r>
      <w:r w:rsidRPr="00E327CF">
        <w:rPr>
          <w:rFonts w:ascii="Times New Roman" w:hAnsi="Times New Roman" w:cs="Times New Roman"/>
          <w:spacing w:val="-2"/>
        </w:rPr>
        <w:t>проблематике;</w:t>
      </w:r>
    </w:p>
    <w:p w14:paraId="7CE36163" w14:textId="77777777" w:rsidR="00E327CF" w:rsidRPr="00E327CF" w:rsidRDefault="00E327CF">
      <w:pPr>
        <w:pStyle w:val="a7"/>
        <w:widowControl w:val="0"/>
        <w:numPr>
          <w:ilvl w:val="0"/>
          <w:numId w:val="197"/>
        </w:numPr>
        <w:tabs>
          <w:tab w:val="left" w:pos="746"/>
        </w:tabs>
        <w:autoSpaceDE w:val="0"/>
        <w:autoSpaceDN w:val="0"/>
        <w:spacing w:before="40" w:after="0" w:line="240" w:lineRule="auto"/>
        <w:ind w:left="746" w:right="284" w:hanging="148"/>
        <w:contextualSpacing w:val="0"/>
        <w:jc w:val="both"/>
        <w:rPr>
          <w:rFonts w:ascii="Times New Roman" w:hAnsi="Times New Roman" w:cs="Times New Roman"/>
        </w:rPr>
      </w:pPr>
      <w:r w:rsidRPr="00E327CF">
        <w:rPr>
          <w:rFonts w:ascii="Times New Roman" w:hAnsi="Times New Roman" w:cs="Times New Roman"/>
        </w:rPr>
        <w:lastRenderedPageBreak/>
        <w:t>оценивать</w:t>
      </w:r>
      <w:r w:rsidRPr="00E327CF">
        <w:rPr>
          <w:rFonts w:ascii="Times New Roman" w:hAnsi="Times New Roman" w:cs="Times New Roman"/>
          <w:spacing w:val="-7"/>
        </w:rPr>
        <w:t xml:space="preserve"> </w:t>
      </w:r>
      <w:r w:rsidRPr="00E327CF">
        <w:rPr>
          <w:rFonts w:ascii="Times New Roman" w:hAnsi="Times New Roman" w:cs="Times New Roman"/>
        </w:rPr>
        <w:t>свой</w:t>
      </w:r>
      <w:r w:rsidRPr="00E327CF">
        <w:rPr>
          <w:rFonts w:ascii="Times New Roman" w:hAnsi="Times New Roman" w:cs="Times New Roman"/>
          <w:spacing w:val="-1"/>
        </w:rPr>
        <w:t xml:space="preserve"> </w:t>
      </w:r>
      <w:r w:rsidRPr="00E327CF">
        <w:rPr>
          <w:rFonts w:ascii="Times New Roman" w:hAnsi="Times New Roman" w:cs="Times New Roman"/>
        </w:rPr>
        <w:t>вклад</w:t>
      </w:r>
      <w:r w:rsidRPr="00E327CF">
        <w:rPr>
          <w:rFonts w:ascii="Times New Roman" w:hAnsi="Times New Roman" w:cs="Times New Roman"/>
          <w:spacing w:val="-4"/>
        </w:rPr>
        <w:t xml:space="preserve"> </w:t>
      </w:r>
      <w:r w:rsidRPr="00E327CF">
        <w:rPr>
          <w:rFonts w:ascii="Times New Roman" w:hAnsi="Times New Roman" w:cs="Times New Roman"/>
        </w:rPr>
        <w:t>в</w:t>
      </w:r>
      <w:r w:rsidRPr="00E327CF">
        <w:rPr>
          <w:rFonts w:ascii="Times New Roman" w:hAnsi="Times New Roman" w:cs="Times New Roman"/>
          <w:spacing w:val="-5"/>
        </w:rPr>
        <w:t xml:space="preserve"> </w:t>
      </w:r>
      <w:r w:rsidRPr="00E327CF">
        <w:rPr>
          <w:rFonts w:ascii="Times New Roman" w:hAnsi="Times New Roman" w:cs="Times New Roman"/>
        </w:rPr>
        <w:t>общий</w:t>
      </w:r>
      <w:r w:rsidRPr="00E327CF">
        <w:rPr>
          <w:rFonts w:ascii="Times New Roman" w:hAnsi="Times New Roman" w:cs="Times New Roman"/>
          <w:spacing w:val="-1"/>
        </w:rPr>
        <w:t xml:space="preserve"> </w:t>
      </w:r>
      <w:r w:rsidRPr="00E327CF">
        <w:rPr>
          <w:rFonts w:ascii="Times New Roman" w:hAnsi="Times New Roman" w:cs="Times New Roman"/>
          <w:spacing w:val="-2"/>
        </w:rPr>
        <w:t>результат;</w:t>
      </w:r>
    </w:p>
    <w:p w14:paraId="45C1AC82" w14:textId="4AF2E529" w:rsidR="004C25F3" w:rsidRPr="00486071" w:rsidRDefault="00E327CF">
      <w:pPr>
        <w:pStyle w:val="a7"/>
        <w:widowControl w:val="0"/>
        <w:numPr>
          <w:ilvl w:val="0"/>
          <w:numId w:val="197"/>
        </w:numPr>
        <w:tabs>
          <w:tab w:val="left" w:pos="746"/>
        </w:tabs>
        <w:autoSpaceDE w:val="0"/>
        <w:autoSpaceDN w:val="0"/>
        <w:spacing w:before="78" w:after="0"/>
        <w:ind w:right="284" w:firstLine="0"/>
        <w:contextualSpacing w:val="0"/>
        <w:jc w:val="both"/>
        <w:rPr>
          <w:rFonts w:ascii="Times New Roman" w:hAnsi="Times New Roman" w:cs="Times New Roman"/>
        </w:rPr>
      </w:pPr>
      <w:r w:rsidRPr="00E327CF">
        <w:rPr>
          <w:rFonts w:ascii="Times New Roman" w:hAnsi="Times New Roman" w:cs="Times New Roman"/>
        </w:rPr>
        <w:t>выполнять совместные проектные задания по финансовой грамоте с опорой на предложенные образцы.</w:t>
      </w:r>
    </w:p>
    <w:p w14:paraId="442C695B" w14:textId="0E0DE2C7" w:rsidR="00E327CF" w:rsidRPr="00C537FA" w:rsidRDefault="00E327CF" w:rsidP="00E327CF">
      <w:pPr>
        <w:pStyle w:val="2"/>
        <w:ind w:left="-1" w:right="110"/>
        <w:jc w:val="center"/>
        <w:rPr>
          <w:rFonts w:ascii="Times New Roman" w:hAnsi="Times New Roman" w:cs="Times New Roman"/>
          <w:b/>
          <w:bCs/>
          <w:color w:val="auto"/>
          <w:sz w:val="24"/>
          <w:szCs w:val="24"/>
        </w:rPr>
      </w:pPr>
      <w:r w:rsidRPr="00C537FA">
        <w:rPr>
          <w:rFonts w:ascii="Times New Roman" w:hAnsi="Times New Roman" w:cs="Times New Roman"/>
          <w:b/>
          <w:bCs/>
          <w:color w:val="auto"/>
          <w:sz w:val="24"/>
          <w:szCs w:val="24"/>
        </w:rPr>
        <w:t>РАССКАЗЫ</w:t>
      </w:r>
      <w:r w:rsidRPr="00C537FA">
        <w:rPr>
          <w:rFonts w:ascii="Times New Roman" w:hAnsi="Times New Roman" w:cs="Times New Roman"/>
          <w:b/>
          <w:bCs/>
          <w:color w:val="auto"/>
          <w:spacing w:val="-10"/>
          <w:sz w:val="24"/>
          <w:szCs w:val="24"/>
        </w:rPr>
        <w:t xml:space="preserve"> </w:t>
      </w:r>
      <w:r w:rsidRPr="00C537FA">
        <w:rPr>
          <w:rFonts w:ascii="Times New Roman" w:hAnsi="Times New Roman" w:cs="Times New Roman"/>
          <w:b/>
          <w:bCs/>
          <w:color w:val="auto"/>
          <w:sz w:val="24"/>
          <w:szCs w:val="24"/>
        </w:rPr>
        <w:t>ПО</w:t>
      </w:r>
      <w:r w:rsidRPr="00C537FA">
        <w:rPr>
          <w:rFonts w:ascii="Times New Roman" w:hAnsi="Times New Roman" w:cs="Times New Roman"/>
          <w:b/>
          <w:bCs/>
          <w:color w:val="auto"/>
          <w:spacing w:val="-8"/>
          <w:sz w:val="24"/>
          <w:szCs w:val="24"/>
        </w:rPr>
        <w:t xml:space="preserve"> </w:t>
      </w:r>
      <w:r w:rsidRPr="00C537FA">
        <w:rPr>
          <w:rFonts w:ascii="Times New Roman" w:hAnsi="Times New Roman" w:cs="Times New Roman"/>
          <w:b/>
          <w:bCs/>
          <w:color w:val="auto"/>
          <w:sz w:val="24"/>
          <w:szCs w:val="24"/>
        </w:rPr>
        <w:t>ИСТОРИИ</w:t>
      </w:r>
      <w:r w:rsidRPr="00C537FA">
        <w:rPr>
          <w:rFonts w:ascii="Times New Roman" w:hAnsi="Times New Roman" w:cs="Times New Roman"/>
          <w:b/>
          <w:bCs/>
          <w:color w:val="auto"/>
          <w:spacing w:val="-8"/>
          <w:sz w:val="24"/>
          <w:szCs w:val="24"/>
        </w:rPr>
        <w:t xml:space="preserve"> </w:t>
      </w:r>
      <w:r w:rsidRPr="00C537FA">
        <w:rPr>
          <w:rFonts w:ascii="Times New Roman" w:hAnsi="Times New Roman" w:cs="Times New Roman"/>
          <w:b/>
          <w:bCs/>
          <w:color w:val="auto"/>
          <w:sz w:val="24"/>
          <w:szCs w:val="24"/>
        </w:rPr>
        <w:t>САМАРСКОГО</w:t>
      </w:r>
      <w:r w:rsidRPr="00C537FA">
        <w:rPr>
          <w:rFonts w:ascii="Times New Roman" w:hAnsi="Times New Roman" w:cs="Times New Roman"/>
          <w:b/>
          <w:bCs/>
          <w:color w:val="auto"/>
          <w:spacing w:val="-8"/>
          <w:sz w:val="24"/>
          <w:szCs w:val="24"/>
        </w:rPr>
        <w:t xml:space="preserve"> </w:t>
      </w:r>
      <w:r w:rsidRPr="00C537FA">
        <w:rPr>
          <w:rFonts w:ascii="Times New Roman" w:hAnsi="Times New Roman" w:cs="Times New Roman"/>
          <w:b/>
          <w:bCs/>
          <w:color w:val="auto"/>
          <w:spacing w:val="-4"/>
          <w:sz w:val="24"/>
          <w:szCs w:val="24"/>
        </w:rPr>
        <w:t>КРАЯ</w:t>
      </w:r>
    </w:p>
    <w:p w14:paraId="76D29203" w14:textId="77777777" w:rsidR="00E327CF" w:rsidRPr="004C25F3" w:rsidRDefault="00E327CF" w:rsidP="004C25F3">
      <w:pPr>
        <w:pStyle w:val="3"/>
        <w:spacing w:before="78" w:line="309" w:lineRule="auto"/>
        <w:ind w:right="2253"/>
        <w:jc w:val="both"/>
        <w:rPr>
          <w:rFonts w:ascii="Times New Roman" w:hAnsi="Times New Roman" w:cs="Times New Roman"/>
          <w:b/>
          <w:bCs/>
          <w:color w:val="auto"/>
          <w:sz w:val="24"/>
          <w:szCs w:val="24"/>
        </w:rPr>
      </w:pPr>
      <w:r w:rsidRPr="004C25F3">
        <w:rPr>
          <w:rFonts w:ascii="Times New Roman" w:hAnsi="Times New Roman" w:cs="Times New Roman"/>
          <w:b/>
          <w:bCs/>
          <w:color w:val="auto"/>
          <w:sz w:val="24"/>
          <w:szCs w:val="24"/>
        </w:rPr>
        <w:t>Познавательные</w:t>
      </w:r>
      <w:r w:rsidRPr="004C25F3">
        <w:rPr>
          <w:rFonts w:ascii="Times New Roman" w:hAnsi="Times New Roman" w:cs="Times New Roman"/>
          <w:b/>
          <w:bCs/>
          <w:color w:val="auto"/>
          <w:spacing w:val="-8"/>
          <w:sz w:val="24"/>
          <w:szCs w:val="24"/>
        </w:rPr>
        <w:t xml:space="preserve"> </w:t>
      </w:r>
      <w:r w:rsidRPr="004C25F3">
        <w:rPr>
          <w:rFonts w:ascii="Times New Roman" w:hAnsi="Times New Roman" w:cs="Times New Roman"/>
          <w:b/>
          <w:bCs/>
          <w:color w:val="auto"/>
          <w:sz w:val="24"/>
          <w:szCs w:val="24"/>
        </w:rPr>
        <w:t>универсальные</w:t>
      </w:r>
      <w:r w:rsidRPr="004C25F3">
        <w:rPr>
          <w:rFonts w:ascii="Times New Roman" w:hAnsi="Times New Roman" w:cs="Times New Roman"/>
          <w:b/>
          <w:bCs/>
          <w:color w:val="auto"/>
          <w:spacing w:val="-10"/>
          <w:sz w:val="24"/>
          <w:szCs w:val="24"/>
        </w:rPr>
        <w:t xml:space="preserve"> </w:t>
      </w:r>
      <w:r w:rsidRPr="004C25F3">
        <w:rPr>
          <w:rFonts w:ascii="Times New Roman" w:hAnsi="Times New Roman" w:cs="Times New Roman"/>
          <w:b/>
          <w:bCs/>
          <w:color w:val="auto"/>
          <w:sz w:val="24"/>
          <w:szCs w:val="24"/>
        </w:rPr>
        <w:t>учебные</w:t>
      </w:r>
      <w:r w:rsidRPr="004C25F3">
        <w:rPr>
          <w:rFonts w:ascii="Times New Roman" w:hAnsi="Times New Roman" w:cs="Times New Roman"/>
          <w:b/>
          <w:bCs/>
          <w:color w:val="auto"/>
          <w:spacing w:val="-10"/>
          <w:sz w:val="24"/>
          <w:szCs w:val="24"/>
        </w:rPr>
        <w:t xml:space="preserve"> </w:t>
      </w:r>
      <w:r w:rsidRPr="004C25F3">
        <w:rPr>
          <w:rFonts w:ascii="Times New Roman" w:hAnsi="Times New Roman" w:cs="Times New Roman"/>
          <w:b/>
          <w:bCs/>
          <w:color w:val="auto"/>
          <w:sz w:val="24"/>
          <w:szCs w:val="24"/>
        </w:rPr>
        <w:t>действия: Базовые логические действия:</w:t>
      </w:r>
    </w:p>
    <w:p w14:paraId="073861A6" w14:textId="77777777" w:rsidR="00E327CF" w:rsidRPr="004C25F3" w:rsidRDefault="00E327CF">
      <w:pPr>
        <w:pStyle w:val="a7"/>
        <w:widowControl w:val="0"/>
        <w:numPr>
          <w:ilvl w:val="0"/>
          <w:numId w:val="197"/>
        </w:numPr>
        <w:tabs>
          <w:tab w:val="left" w:pos="746"/>
        </w:tabs>
        <w:autoSpaceDE w:val="0"/>
        <w:autoSpaceDN w:val="0"/>
        <w:spacing w:before="1" w:after="0"/>
        <w:ind w:right="284" w:firstLine="0"/>
        <w:contextualSpacing w:val="0"/>
        <w:jc w:val="both"/>
        <w:rPr>
          <w:rFonts w:ascii="Times New Roman" w:hAnsi="Times New Roman" w:cs="Times New Roman"/>
        </w:rPr>
      </w:pPr>
      <w:r w:rsidRPr="004C25F3">
        <w:rPr>
          <w:rFonts w:ascii="Times New Roman" w:hAnsi="Times New Roman" w:cs="Times New Roman"/>
        </w:rPr>
        <w:t xml:space="preserve">систематизировать и обобщать исторические факты (в форме таблиц, </w:t>
      </w:r>
      <w:r w:rsidRPr="004C25F3">
        <w:rPr>
          <w:rFonts w:ascii="Times New Roman" w:hAnsi="Times New Roman" w:cs="Times New Roman"/>
          <w:spacing w:val="-2"/>
        </w:rPr>
        <w:t>схем);</w:t>
      </w:r>
    </w:p>
    <w:p w14:paraId="1906C7CB" w14:textId="77777777" w:rsidR="00E327CF" w:rsidRPr="004C25F3" w:rsidRDefault="00E327CF">
      <w:pPr>
        <w:pStyle w:val="a7"/>
        <w:widowControl w:val="0"/>
        <w:numPr>
          <w:ilvl w:val="0"/>
          <w:numId w:val="197"/>
        </w:numPr>
        <w:tabs>
          <w:tab w:val="left" w:pos="746"/>
        </w:tabs>
        <w:autoSpaceDE w:val="0"/>
        <w:autoSpaceDN w:val="0"/>
        <w:spacing w:before="32" w:after="0" w:line="240" w:lineRule="auto"/>
        <w:ind w:left="746" w:right="284" w:hanging="148"/>
        <w:contextualSpacing w:val="0"/>
        <w:jc w:val="both"/>
        <w:rPr>
          <w:rFonts w:ascii="Times New Roman" w:hAnsi="Times New Roman" w:cs="Times New Roman"/>
        </w:rPr>
      </w:pPr>
      <w:r w:rsidRPr="004C25F3">
        <w:rPr>
          <w:rFonts w:ascii="Times New Roman" w:hAnsi="Times New Roman" w:cs="Times New Roman"/>
        </w:rPr>
        <w:t>выявлять</w:t>
      </w:r>
      <w:r w:rsidRPr="004C25F3">
        <w:rPr>
          <w:rFonts w:ascii="Times New Roman" w:hAnsi="Times New Roman" w:cs="Times New Roman"/>
          <w:spacing w:val="-13"/>
        </w:rPr>
        <w:t xml:space="preserve"> </w:t>
      </w:r>
      <w:r w:rsidRPr="004C25F3">
        <w:rPr>
          <w:rFonts w:ascii="Times New Roman" w:hAnsi="Times New Roman" w:cs="Times New Roman"/>
        </w:rPr>
        <w:t>характерные</w:t>
      </w:r>
      <w:r w:rsidRPr="004C25F3">
        <w:rPr>
          <w:rFonts w:ascii="Times New Roman" w:hAnsi="Times New Roman" w:cs="Times New Roman"/>
          <w:spacing w:val="-11"/>
        </w:rPr>
        <w:t xml:space="preserve"> </w:t>
      </w:r>
      <w:r w:rsidRPr="004C25F3">
        <w:rPr>
          <w:rFonts w:ascii="Times New Roman" w:hAnsi="Times New Roman" w:cs="Times New Roman"/>
        </w:rPr>
        <w:t>признаки</w:t>
      </w:r>
      <w:r w:rsidRPr="004C25F3">
        <w:rPr>
          <w:rFonts w:ascii="Times New Roman" w:hAnsi="Times New Roman" w:cs="Times New Roman"/>
          <w:spacing w:val="-9"/>
        </w:rPr>
        <w:t xml:space="preserve"> </w:t>
      </w:r>
      <w:r w:rsidRPr="004C25F3">
        <w:rPr>
          <w:rFonts w:ascii="Times New Roman" w:hAnsi="Times New Roman" w:cs="Times New Roman"/>
        </w:rPr>
        <w:t>исторических</w:t>
      </w:r>
      <w:r w:rsidRPr="004C25F3">
        <w:rPr>
          <w:rFonts w:ascii="Times New Roman" w:hAnsi="Times New Roman" w:cs="Times New Roman"/>
          <w:spacing w:val="-6"/>
        </w:rPr>
        <w:t xml:space="preserve"> </w:t>
      </w:r>
      <w:r w:rsidRPr="004C25F3">
        <w:rPr>
          <w:rFonts w:ascii="Times New Roman" w:hAnsi="Times New Roman" w:cs="Times New Roman"/>
          <w:spacing w:val="-2"/>
        </w:rPr>
        <w:t>явлений;</w:t>
      </w:r>
    </w:p>
    <w:p w14:paraId="342B69D9" w14:textId="77777777" w:rsidR="00E327CF" w:rsidRPr="004C25F3" w:rsidRDefault="00E327CF">
      <w:pPr>
        <w:pStyle w:val="a7"/>
        <w:widowControl w:val="0"/>
        <w:numPr>
          <w:ilvl w:val="0"/>
          <w:numId w:val="197"/>
        </w:numPr>
        <w:tabs>
          <w:tab w:val="left" w:pos="746"/>
        </w:tabs>
        <w:autoSpaceDE w:val="0"/>
        <w:autoSpaceDN w:val="0"/>
        <w:spacing w:before="79" w:after="0" w:line="240" w:lineRule="auto"/>
        <w:ind w:left="746" w:right="284" w:hanging="148"/>
        <w:contextualSpacing w:val="0"/>
        <w:jc w:val="both"/>
        <w:rPr>
          <w:rFonts w:ascii="Times New Roman" w:hAnsi="Times New Roman" w:cs="Times New Roman"/>
        </w:rPr>
      </w:pPr>
      <w:r w:rsidRPr="004C25F3">
        <w:rPr>
          <w:rFonts w:ascii="Times New Roman" w:hAnsi="Times New Roman" w:cs="Times New Roman"/>
        </w:rPr>
        <w:t>раскрывать</w:t>
      </w:r>
      <w:r w:rsidRPr="004C25F3">
        <w:rPr>
          <w:rFonts w:ascii="Times New Roman" w:hAnsi="Times New Roman" w:cs="Times New Roman"/>
          <w:spacing w:val="-12"/>
        </w:rPr>
        <w:t xml:space="preserve"> </w:t>
      </w:r>
      <w:r w:rsidRPr="004C25F3">
        <w:rPr>
          <w:rFonts w:ascii="Times New Roman" w:hAnsi="Times New Roman" w:cs="Times New Roman"/>
        </w:rPr>
        <w:t>причинно-следственные</w:t>
      </w:r>
      <w:r w:rsidRPr="004C25F3">
        <w:rPr>
          <w:rFonts w:ascii="Times New Roman" w:hAnsi="Times New Roman" w:cs="Times New Roman"/>
          <w:spacing w:val="-11"/>
        </w:rPr>
        <w:t xml:space="preserve"> </w:t>
      </w:r>
      <w:r w:rsidRPr="004C25F3">
        <w:rPr>
          <w:rFonts w:ascii="Times New Roman" w:hAnsi="Times New Roman" w:cs="Times New Roman"/>
        </w:rPr>
        <w:t>связи</w:t>
      </w:r>
      <w:r w:rsidRPr="004C25F3">
        <w:rPr>
          <w:rFonts w:ascii="Times New Roman" w:hAnsi="Times New Roman" w:cs="Times New Roman"/>
          <w:spacing w:val="-6"/>
        </w:rPr>
        <w:t xml:space="preserve"> </w:t>
      </w:r>
      <w:r w:rsidRPr="004C25F3">
        <w:rPr>
          <w:rFonts w:ascii="Times New Roman" w:hAnsi="Times New Roman" w:cs="Times New Roman"/>
          <w:spacing w:val="-2"/>
        </w:rPr>
        <w:t>событий;</w:t>
      </w:r>
    </w:p>
    <w:p w14:paraId="00887F08" w14:textId="77777777" w:rsidR="00E327CF" w:rsidRPr="004C25F3" w:rsidRDefault="00E327CF">
      <w:pPr>
        <w:pStyle w:val="a7"/>
        <w:widowControl w:val="0"/>
        <w:numPr>
          <w:ilvl w:val="0"/>
          <w:numId w:val="197"/>
        </w:numPr>
        <w:tabs>
          <w:tab w:val="left" w:pos="746"/>
        </w:tabs>
        <w:autoSpaceDE w:val="0"/>
        <w:autoSpaceDN w:val="0"/>
        <w:spacing w:before="78" w:after="0" w:line="240" w:lineRule="auto"/>
        <w:ind w:left="746" w:right="284" w:hanging="148"/>
        <w:contextualSpacing w:val="0"/>
        <w:jc w:val="both"/>
        <w:rPr>
          <w:rFonts w:ascii="Times New Roman" w:hAnsi="Times New Roman" w:cs="Times New Roman"/>
        </w:rPr>
      </w:pPr>
      <w:r w:rsidRPr="004C25F3">
        <w:rPr>
          <w:rFonts w:ascii="Times New Roman" w:hAnsi="Times New Roman" w:cs="Times New Roman"/>
        </w:rPr>
        <w:t>сравнивать</w:t>
      </w:r>
      <w:r w:rsidRPr="004C25F3">
        <w:rPr>
          <w:rFonts w:ascii="Times New Roman" w:hAnsi="Times New Roman" w:cs="Times New Roman"/>
          <w:spacing w:val="-3"/>
        </w:rPr>
        <w:t xml:space="preserve"> </w:t>
      </w:r>
      <w:r w:rsidRPr="004C25F3">
        <w:rPr>
          <w:rFonts w:ascii="Times New Roman" w:hAnsi="Times New Roman" w:cs="Times New Roman"/>
        </w:rPr>
        <w:t>события,</w:t>
      </w:r>
      <w:r w:rsidRPr="004C25F3">
        <w:rPr>
          <w:rFonts w:ascii="Times New Roman" w:hAnsi="Times New Roman" w:cs="Times New Roman"/>
          <w:spacing w:val="-2"/>
        </w:rPr>
        <w:t xml:space="preserve"> </w:t>
      </w:r>
      <w:r w:rsidRPr="004C25F3">
        <w:rPr>
          <w:rFonts w:ascii="Times New Roman" w:hAnsi="Times New Roman" w:cs="Times New Roman"/>
        </w:rPr>
        <w:t>ситуации,</w:t>
      </w:r>
      <w:r w:rsidRPr="004C25F3">
        <w:rPr>
          <w:rFonts w:ascii="Times New Roman" w:hAnsi="Times New Roman" w:cs="Times New Roman"/>
          <w:spacing w:val="-6"/>
        </w:rPr>
        <w:t xml:space="preserve"> </w:t>
      </w:r>
      <w:r w:rsidRPr="004C25F3">
        <w:rPr>
          <w:rFonts w:ascii="Times New Roman" w:hAnsi="Times New Roman" w:cs="Times New Roman"/>
        </w:rPr>
        <w:t>выявляя</w:t>
      </w:r>
      <w:r w:rsidRPr="004C25F3">
        <w:rPr>
          <w:rFonts w:ascii="Times New Roman" w:hAnsi="Times New Roman" w:cs="Times New Roman"/>
          <w:spacing w:val="-5"/>
        </w:rPr>
        <w:t xml:space="preserve"> </w:t>
      </w:r>
      <w:r w:rsidRPr="004C25F3">
        <w:rPr>
          <w:rFonts w:ascii="Times New Roman" w:hAnsi="Times New Roman" w:cs="Times New Roman"/>
        </w:rPr>
        <w:t>общие</w:t>
      </w:r>
      <w:r w:rsidRPr="004C25F3">
        <w:rPr>
          <w:rFonts w:ascii="Times New Roman" w:hAnsi="Times New Roman" w:cs="Times New Roman"/>
          <w:spacing w:val="-10"/>
        </w:rPr>
        <w:t xml:space="preserve"> </w:t>
      </w:r>
      <w:r w:rsidRPr="004C25F3">
        <w:rPr>
          <w:rFonts w:ascii="Times New Roman" w:hAnsi="Times New Roman" w:cs="Times New Roman"/>
        </w:rPr>
        <w:t>черты</w:t>
      </w:r>
      <w:r w:rsidRPr="004C25F3">
        <w:rPr>
          <w:rFonts w:ascii="Times New Roman" w:hAnsi="Times New Roman" w:cs="Times New Roman"/>
          <w:spacing w:val="-3"/>
        </w:rPr>
        <w:t xml:space="preserve"> </w:t>
      </w:r>
      <w:r w:rsidRPr="004C25F3">
        <w:rPr>
          <w:rFonts w:ascii="Times New Roman" w:hAnsi="Times New Roman" w:cs="Times New Roman"/>
        </w:rPr>
        <w:t>и</w:t>
      </w:r>
      <w:r w:rsidRPr="004C25F3">
        <w:rPr>
          <w:rFonts w:ascii="Times New Roman" w:hAnsi="Times New Roman" w:cs="Times New Roman"/>
          <w:spacing w:val="-6"/>
        </w:rPr>
        <w:t xml:space="preserve"> </w:t>
      </w:r>
      <w:r w:rsidRPr="004C25F3">
        <w:rPr>
          <w:rFonts w:ascii="Times New Roman" w:hAnsi="Times New Roman" w:cs="Times New Roman"/>
          <w:spacing w:val="-2"/>
        </w:rPr>
        <w:t>различия;</w:t>
      </w:r>
    </w:p>
    <w:p w14:paraId="0F7DF72D" w14:textId="77777777" w:rsidR="00E327CF" w:rsidRPr="004C25F3" w:rsidRDefault="00E327CF">
      <w:pPr>
        <w:pStyle w:val="a7"/>
        <w:widowControl w:val="0"/>
        <w:numPr>
          <w:ilvl w:val="0"/>
          <w:numId w:val="197"/>
        </w:numPr>
        <w:tabs>
          <w:tab w:val="left" w:pos="746"/>
        </w:tabs>
        <w:autoSpaceDE w:val="0"/>
        <w:autoSpaceDN w:val="0"/>
        <w:spacing w:before="78" w:after="0" w:line="240" w:lineRule="auto"/>
        <w:ind w:left="746" w:right="284" w:hanging="148"/>
        <w:contextualSpacing w:val="0"/>
        <w:jc w:val="both"/>
        <w:rPr>
          <w:rFonts w:ascii="Times New Roman" w:hAnsi="Times New Roman" w:cs="Times New Roman"/>
        </w:rPr>
      </w:pPr>
      <w:r w:rsidRPr="004C25F3">
        <w:rPr>
          <w:rFonts w:ascii="Times New Roman" w:hAnsi="Times New Roman" w:cs="Times New Roman"/>
        </w:rPr>
        <w:t>формулировать</w:t>
      </w:r>
      <w:r w:rsidRPr="004C25F3">
        <w:rPr>
          <w:rFonts w:ascii="Times New Roman" w:hAnsi="Times New Roman" w:cs="Times New Roman"/>
          <w:spacing w:val="-7"/>
        </w:rPr>
        <w:t xml:space="preserve"> </w:t>
      </w:r>
      <w:r w:rsidRPr="004C25F3">
        <w:rPr>
          <w:rFonts w:ascii="Times New Roman" w:hAnsi="Times New Roman" w:cs="Times New Roman"/>
        </w:rPr>
        <w:t>и</w:t>
      </w:r>
      <w:r w:rsidRPr="004C25F3">
        <w:rPr>
          <w:rFonts w:ascii="Times New Roman" w:hAnsi="Times New Roman" w:cs="Times New Roman"/>
          <w:spacing w:val="-8"/>
        </w:rPr>
        <w:t xml:space="preserve"> </w:t>
      </w:r>
      <w:r w:rsidRPr="004C25F3">
        <w:rPr>
          <w:rFonts w:ascii="Times New Roman" w:hAnsi="Times New Roman" w:cs="Times New Roman"/>
        </w:rPr>
        <w:t>обосновывать</w:t>
      </w:r>
      <w:r w:rsidRPr="004C25F3">
        <w:rPr>
          <w:rFonts w:ascii="Times New Roman" w:hAnsi="Times New Roman" w:cs="Times New Roman"/>
          <w:spacing w:val="-9"/>
        </w:rPr>
        <w:t xml:space="preserve"> </w:t>
      </w:r>
      <w:r w:rsidRPr="004C25F3">
        <w:rPr>
          <w:rFonts w:ascii="Times New Roman" w:hAnsi="Times New Roman" w:cs="Times New Roman"/>
          <w:spacing w:val="-2"/>
        </w:rPr>
        <w:t>выводы;</w:t>
      </w:r>
    </w:p>
    <w:p w14:paraId="6E8045B3" w14:textId="77777777" w:rsidR="00E327CF" w:rsidRPr="004C25F3" w:rsidRDefault="00E327CF" w:rsidP="004C25F3">
      <w:pPr>
        <w:pStyle w:val="3"/>
        <w:spacing w:before="78"/>
        <w:jc w:val="both"/>
        <w:rPr>
          <w:rFonts w:ascii="Times New Roman" w:hAnsi="Times New Roman" w:cs="Times New Roman"/>
          <w:b/>
          <w:bCs/>
          <w:color w:val="auto"/>
          <w:sz w:val="24"/>
          <w:szCs w:val="24"/>
        </w:rPr>
      </w:pPr>
      <w:r w:rsidRPr="004C25F3">
        <w:rPr>
          <w:rFonts w:ascii="Times New Roman" w:hAnsi="Times New Roman" w:cs="Times New Roman"/>
          <w:b/>
          <w:bCs/>
          <w:color w:val="auto"/>
          <w:sz w:val="24"/>
          <w:szCs w:val="24"/>
        </w:rPr>
        <w:t>Базовые</w:t>
      </w:r>
      <w:r w:rsidRPr="004C25F3">
        <w:rPr>
          <w:rFonts w:ascii="Times New Roman" w:hAnsi="Times New Roman" w:cs="Times New Roman"/>
          <w:b/>
          <w:bCs/>
          <w:color w:val="auto"/>
          <w:spacing w:val="-9"/>
          <w:sz w:val="24"/>
          <w:szCs w:val="24"/>
        </w:rPr>
        <w:t xml:space="preserve"> </w:t>
      </w:r>
      <w:r w:rsidRPr="004C25F3">
        <w:rPr>
          <w:rFonts w:ascii="Times New Roman" w:hAnsi="Times New Roman" w:cs="Times New Roman"/>
          <w:b/>
          <w:bCs/>
          <w:color w:val="auto"/>
          <w:sz w:val="24"/>
          <w:szCs w:val="24"/>
        </w:rPr>
        <w:t>исследовательские</w:t>
      </w:r>
      <w:r w:rsidRPr="004C25F3">
        <w:rPr>
          <w:rFonts w:ascii="Times New Roman" w:hAnsi="Times New Roman" w:cs="Times New Roman"/>
          <w:b/>
          <w:bCs/>
          <w:color w:val="auto"/>
          <w:spacing w:val="-9"/>
          <w:sz w:val="24"/>
          <w:szCs w:val="24"/>
        </w:rPr>
        <w:t xml:space="preserve"> </w:t>
      </w:r>
      <w:r w:rsidRPr="004C25F3">
        <w:rPr>
          <w:rFonts w:ascii="Times New Roman" w:hAnsi="Times New Roman" w:cs="Times New Roman"/>
          <w:b/>
          <w:bCs/>
          <w:color w:val="auto"/>
          <w:spacing w:val="-2"/>
          <w:sz w:val="24"/>
          <w:szCs w:val="24"/>
        </w:rPr>
        <w:t>действия:</w:t>
      </w:r>
    </w:p>
    <w:p w14:paraId="49FECCE4" w14:textId="77777777" w:rsidR="00E327CF" w:rsidRPr="004C25F3" w:rsidRDefault="00E327CF">
      <w:pPr>
        <w:pStyle w:val="a7"/>
        <w:widowControl w:val="0"/>
        <w:numPr>
          <w:ilvl w:val="0"/>
          <w:numId w:val="197"/>
        </w:numPr>
        <w:tabs>
          <w:tab w:val="left" w:pos="746"/>
        </w:tabs>
        <w:autoSpaceDE w:val="0"/>
        <w:autoSpaceDN w:val="0"/>
        <w:spacing w:before="74" w:after="0"/>
        <w:ind w:right="284" w:firstLine="0"/>
        <w:contextualSpacing w:val="0"/>
        <w:jc w:val="both"/>
        <w:rPr>
          <w:rFonts w:ascii="Times New Roman" w:hAnsi="Times New Roman" w:cs="Times New Roman"/>
        </w:rPr>
      </w:pPr>
      <w:r w:rsidRPr="004C25F3">
        <w:rPr>
          <w:rFonts w:ascii="Times New Roman" w:hAnsi="Times New Roman" w:cs="Times New Roman"/>
        </w:rPr>
        <w:t>познавательную</w:t>
      </w:r>
      <w:r w:rsidRPr="004C25F3">
        <w:rPr>
          <w:rFonts w:ascii="Times New Roman" w:hAnsi="Times New Roman" w:cs="Times New Roman"/>
          <w:spacing w:val="40"/>
        </w:rPr>
        <w:t xml:space="preserve"> </w:t>
      </w:r>
      <w:r w:rsidRPr="004C25F3">
        <w:rPr>
          <w:rFonts w:ascii="Times New Roman" w:hAnsi="Times New Roman" w:cs="Times New Roman"/>
        </w:rPr>
        <w:t>задачу;</w:t>
      </w:r>
      <w:r w:rsidRPr="004C25F3">
        <w:rPr>
          <w:rFonts w:ascii="Times New Roman" w:hAnsi="Times New Roman" w:cs="Times New Roman"/>
          <w:spacing w:val="40"/>
        </w:rPr>
        <w:t xml:space="preserve"> </w:t>
      </w:r>
      <w:r w:rsidRPr="004C25F3">
        <w:rPr>
          <w:rFonts w:ascii="Times New Roman" w:hAnsi="Times New Roman" w:cs="Times New Roman"/>
        </w:rPr>
        <w:t>намечать</w:t>
      </w:r>
      <w:r w:rsidRPr="004C25F3">
        <w:rPr>
          <w:rFonts w:ascii="Times New Roman" w:hAnsi="Times New Roman" w:cs="Times New Roman"/>
          <w:spacing w:val="40"/>
        </w:rPr>
        <w:t xml:space="preserve"> </w:t>
      </w:r>
      <w:r w:rsidRPr="004C25F3">
        <w:rPr>
          <w:rFonts w:ascii="Times New Roman" w:hAnsi="Times New Roman" w:cs="Times New Roman"/>
        </w:rPr>
        <w:t>путь</w:t>
      </w:r>
      <w:r w:rsidRPr="004C25F3">
        <w:rPr>
          <w:rFonts w:ascii="Times New Roman" w:hAnsi="Times New Roman" w:cs="Times New Roman"/>
          <w:spacing w:val="40"/>
        </w:rPr>
        <w:t xml:space="preserve"> </w:t>
      </w:r>
      <w:r w:rsidRPr="004C25F3">
        <w:rPr>
          <w:rFonts w:ascii="Times New Roman" w:hAnsi="Times New Roman" w:cs="Times New Roman"/>
        </w:rPr>
        <w:t>ее</w:t>
      </w:r>
      <w:r w:rsidRPr="004C25F3">
        <w:rPr>
          <w:rFonts w:ascii="Times New Roman" w:hAnsi="Times New Roman" w:cs="Times New Roman"/>
          <w:spacing w:val="40"/>
        </w:rPr>
        <w:t xml:space="preserve"> </w:t>
      </w:r>
      <w:r w:rsidRPr="004C25F3">
        <w:rPr>
          <w:rFonts w:ascii="Times New Roman" w:hAnsi="Times New Roman" w:cs="Times New Roman"/>
        </w:rPr>
        <w:t>решения</w:t>
      </w:r>
      <w:r w:rsidRPr="004C25F3">
        <w:rPr>
          <w:rFonts w:ascii="Times New Roman" w:hAnsi="Times New Roman" w:cs="Times New Roman"/>
          <w:spacing w:val="40"/>
        </w:rPr>
        <w:t xml:space="preserve"> </w:t>
      </w:r>
      <w:r w:rsidRPr="004C25F3">
        <w:rPr>
          <w:rFonts w:ascii="Times New Roman" w:hAnsi="Times New Roman" w:cs="Times New Roman"/>
        </w:rPr>
        <w:t>и</w:t>
      </w:r>
      <w:r w:rsidRPr="004C25F3">
        <w:rPr>
          <w:rFonts w:ascii="Times New Roman" w:hAnsi="Times New Roman" w:cs="Times New Roman"/>
          <w:spacing w:val="40"/>
        </w:rPr>
        <w:t xml:space="preserve"> </w:t>
      </w:r>
      <w:r w:rsidRPr="004C25F3">
        <w:rPr>
          <w:rFonts w:ascii="Times New Roman" w:hAnsi="Times New Roman" w:cs="Times New Roman"/>
        </w:rPr>
        <w:t>осуществлять подбор исторического материала, объекта;</w:t>
      </w:r>
    </w:p>
    <w:p w14:paraId="4F07156D" w14:textId="77777777" w:rsidR="00E327CF" w:rsidRPr="004C25F3" w:rsidRDefault="00E327CF">
      <w:pPr>
        <w:pStyle w:val="a7"/>
        <w:widowControl w:val="0"/>
        <w:numPr>
          <w:ilvl w:val="0"/>
          <w:numId w:val="197"/>
        </w:numPr>
        <w:tabs>
          <w:tab w:val="left" w:pos="746"/>
          <w:tab w:val="left" w:pos="2891"/>
          <w:tab w:val="left" w:pos="3375"/>
          <w:tab w:val="left" w:pos="5105"/>
          <w:tab w:val="left" w:pos="6741"/>
        </w:tabs>
        <w:autoSpaceDE w:val="0"/>
        <w:autoSpaceDN w:val="0"/>
        <w:spacing w:before="33" w:after="0"/>
        <w:ind w:right="284" w:firstLine="0"/>
        <w:contextualSpacing w:val="0"/>
        <w:jc w:val="both"/>
        <w:rPr>
          <w:rFonts w:ascii="Times New Roman" w:hAnsi="Times New Roman" w:cs="Times New Roman"/>
        </w:rPr>
      </w:pPr>
      <w:r w:rsidRPr="004C25F3">
        <w:rPr>
          <w:rFonts w:ascii="Times New Roman" w:hAnsi="Times New Roman" w:cs="Times New Roman"/>
          <w:spacing w:val="-2"/>
        </w:rPr>
        <w:t>систематизировать</w:t>
      </w:r>
      <w:r w:rsidRPr="004C25F3">
        <w:rPr>
          <w:rFonts w:ascii="Times New Roman" w:hAnsi="Times New Roman" w:cs="Times New Roman"/>
        </w:rPr>
        <w:tab/>
      </w:r>
      <w:r w:rsidRPr="004C25F3">
        <w:rPr>
          <w:rFonts w:ascii="Times New Roman" w:hAnsi="Times New Roman" w:cs="Times New Roman"/>
          <w:spacing w:val="-10"/>
        </w:rPr>
        <w:t>и</w:t>
      </w:r>
      <w:r w:rsidRPr="004C25F3">
        <w:rPr>
          <w:rFonts w:ascii="Times New Roman" w:hAnsi="Times New Roman" w:cs="Times New Roman"/>
        </w:rPr>
        <w:tab/>
      </w:r>
      <w:r w:rsidRPr="004C25F3">
        <w:rPr>
          <w:rFonts w:ascii="Times New Roman" w:hAnsi="Times New Roman" w:cs="Times New Roman"/>
          <w:spacing w:val="-2"/>
        </w:rPr>
        <w:t>анализировать</w:t>
      </w:r>
      <w:r w:rsidRPr="004C25F3">
        <w:rPr>
          <w:rFonts w:ascii="Times New Roman" w:hAnsi="Times New Roman" w:cs="Times New Roman"/>
        </w:rPr>
        <w:tab/>
      </w:r>
      <w:r w:rsidRPr="004C25F3">
        <w:rPr>
          <w:rFonts w:ascii="Times New Roman" w:hAnsi="Times New Roman" w:cs="Times New Roman"/>
          <w:spacing w:val="-2"/>
        </w:rPr>
        <w:t>исторические</w:t>
      </w:r>
      <w:r w:rsidRPr="004C25F3">
        <w:rPr>
          <w:rFonts w:ascii="Times New Roman" w:hAnsi="Times New Roman" w:cs="Times New Roman"/>
        </w:rPr>
        <w:tab/>
      </w:r>
      <w:r w:rsidRPr="004C25F3">
        <w:rPr>
          <w:rFonts w:ascii="Times New Roman" w:hAnsi="Times New Roman" w:cs="Times New Roman"/>
          <w:spacing w:val="-2"/>
        </w:rPr>
        <w:t xml:space="preserve">факты, </w:t>
      </w:r>
      <w:r w:rsidRPr="004C25F3">
        <w:rPr>
          <w:rFonts w:ascii="Times New Roman" w:hAnsi="Times New Roman" w:cs="Times New Roman"/>
        </w:rPr>
        <w:t>осуществлять реконструкцию исторических событий;</w:t>
      </w:r>
    </w:p>
    <w:p w14:paraId="5DCDE531" w14:textId="77777777" w:rsidR="00E327CF" w:rsidRPr="004C25F3" w:rsidRDefault="00E327CF">
      <w:pPr>
        <w:pStyle w:val="a7"/>
        <w:widowControl w:val="0"/>
        <w:numPr>
          <w:ilvl w:val="0"/>
          <w:numId w:val="197"/>
        </w:numPr>
        <w:tabs>
          <w:tab w:val="left" w:pos="746"/>
        </w:tabs>
        <w:autoSpaceDE w:val="0"/>
        <w:autoSpaceDN w:val="0"/>
        <w:spacing w:before="37" w:after="0"/>
        <w:ind w:right="284" w:firstLine="0"/>
        <w:contextualSpacing w:val="0"/>
        <w:jc w:val="both"/>
        <w:rPr>
          <w:rFonts w:ascii="Times New Roman" w:hAnsi="Times New Roman" w:cs="Times New Roman"/>
        </w:rPr>
      </w:pPr>
      <w:r w:rsidRPr="004C25F3">
        <w:rPr>
          <w:rFonts w:ascii="Times New Roman" w:hAnsi="Times New Roman" w:cs="Times New Roman"/>
        </w:rPr>
        <w:t>соотносить полученный результат с имеющимся знанием; определять новизну и обоснованность полученного результата;</w:t>
      </w:r>
    </w:p>
    <w:p w14:paraId="3EDE6689" w14:textId="77777777" w:rsidR="00E327CF" w:rsidRPr="004C25F3" w:rsidRDefault="00E327CF">
      <w:pPr>
        <w:pStyle w:val="a7"/>
        <w:widowControl w:val="0"/>
        <w:numPr>
          <w:ilvl w:val="0"/>
          <w:numId w:val="197"/>
        </w:numPr>
        <w:tabs>
          <w:tab w:val="left" w:pos="746"/>
        </w:tabs>
        <w:autoSpaceDE w:val="0"/>
        <w:autoSpaceDN w:val="0"/>
        <w:spacing w:before="32" w:after="0"/>
        <w:ind w:right="284" w:firstLine="0"/>
        <w:contextualSpacing w:val="0"/>
        <w:jc w:val="both"/>
        <w:rPr>
          <w:rFonts w:ascii="Times New Roman" w:hAnsi="Times New Roman" w:cs="Times New Roman"/>
        </w:rPr>
      </w:pPr>
      <w:r w:rsidRPr="004C25F3">
        <w:rPr>
          <w:rFonts w:ascii="Times New Roman" w:hAnsi="Times New Roman" w:cs="Times New Roman"/>
        </w:rPr>
        <w:t>представлять</w:t>
      </w:r>
      <w:r w:rsidRPr="004C25F3">
        <w:rPr>
          <w:rFonts w:ascii="Times New Roman" w:hAnsi="Times New Roman" w:cs="Times New Roman"/>
          <w:spacing w:val="40"/>
        </w:rPr>
        <w:t xml:space="preserve"> </w:t>
      </w:r>
      <w:r w:rsidRPr="004C25F3">
        <w:rPr>
          <w:rFonts w:ascii="Times New Roman" w:hAnsi="Times New Roman" w:cs="Times New Roman"/>
        </w:rPr>
        <w:t>результаты</w:t>
      </w:r>
      <w:r w:rsidRPr="004C25F3">
        <w:rPr>
          <w:rFonts w:ascii="Times New Roman" w:hAnsi="Times New Roman" w:cs="Times New Roman"/>
          <w:spacing w:val="40"/>
        </w:rPr>
        <w:t xml:space="preserve"> </w:t>
      </w:r>
      <w:r w:rsidRPr="004C25F3">
        <w:rPr>
          <w:rFonts w:ascii="Times New Roman" w:hAnsi="Times New Roman" w:cs="Times New Roman"/>
        </w:rPr>
        <w:t>своей</w:t>
      </w:r>
      <w:r w:rsidRPr="004C25F3">
        <w:rPr>
          <w:rFonts w:ascii="Times New Roman" w:hAnsi="Times New Roman" w:cs="Times New Roman"/>
          <w:spacing w:val="40"/>
        </w:rPr>
        <w:t xml:space="preserve"> </w:t>
      </w:r>
      <w:r w:rsidRPr="004C25F3">
        <w:rPr>
          <w:rFonts w:ascii="Times New Roman" w:hAnsi="Times New Roman" w:cs="Times New Roman"/>
        </w:rPr>
        <w:t>деятельности</w:t>
      </w:r>
      <w:r w:rsidRPr="004C25F3">
        <w:rPr>
          <w:rFonts w:ascii="Times New Roman" w:hAnsi="Times New Roman" w:cs="Times New Roman"/>
          <w:spacing w:val="40"/>
        </w:rPr>
        <w:t xml:space="preserve"> </w:t>
      </w:r>
      <w:r w:rsidRPr="004C25F3">
        <w:rPr>
          <w:rFonts w:ascii="Times New Roman" w:hAnsi="Times New Roman" w:cs="Times New Roman"/>
        </w:rPr>
        <w:t>в</w:t>
      </w:r>
      <w:r w:rsidRPr="004C25F3">
        <w:rPr>
          <w:rFonts w:ascii="Times New Roman" w:hAnsi="Times New Roman" w:cs="Times New Roman"/>
          <w:spacing w:val="40"/>
        </w:rPr>
        <w:t xml:space="preserve"> </w:t>
      </w:r>
      <w:r w:rsidRPr="004C25F3">
        <w:rPr>
          <w:rFonts w:ascii="Times New Roman" w:hAnsi="Times New Roman" w:cs="Times New Roman"/>
        </w:rPr>
        <w:t>различных</w:t>
      </w:r>
      <w:r w:rsidRPr="004C25F3">
        <w:rPr>
          <w:rFonts w:ascii="Times New Roman" w:hAnsi="Times New Roman" w:cs="Times New Roman"/>
          <w:spacing w:val="40"/>
        </w:rPr>
        <w:t xml:space="preserve"> </w:t>
      </w:r>
      <w:r w:rsidRPr="004C25F3">
        <w:rPr>
          <w:rFonts w:ascii="Times New Roman" w:hAnsi="Times New Roman" w:cs="Times New Roman"/>
        </w:rPr>
        <w:t>формах (сообщение, эссе, презентация, реферат, учебный проект и др.);</w:t>
      </w:r>
    </w:p>
    <w:p w14:paraId="75107886" w14:textId="77777777" w:rsidR="00E327CF" w:rsidRPr="004C25F3" w:rsidRDefault="00E327CF" w:rsidP="00C537FA">
      <w:pPr>
        <w:pStyle w:val="3"/>
        <w:spacing w:before="38"/>
        <w:ind w:right="284"/>
        <w:jc w:val="both"/>
        <w:rPr>
          <w:rFonts w:ascii="Times New Roman" w:hAnsi="Times New Roman" w:cs="Times New Roman"/>
          <w:b/>
          <w:bCs/>
          <w:color w:val="auto"/>
          <w:sz w:val="24"/>
          <w:szCs w:val="24"/>
        </w:rPr>
      </w:pPr>
      <w:r w:rsidRPr="004C25F3">
        <w:rPr>
          <w:rFonts w:ascii="Times New Roman" w:hAnsi="Times New Roman" w:cs="Times New Roman"/>
          <w:b/>
          <w:bCs/>
          <w:color w:val="auto"/>
          <w:sz w:val="24"/>
          <w:szCs w:val="24"/>
        </w:rPr>
        <w:t>Работа</w:t>
      </w:r>
      <w:r w:rsidRPr="004C25F3">
        <w:rPr>
          <w:rFonts w:ascii="Times New Roman" w:hAnsi="Times New Roman" w:cs="Times New Roman"/>
          <w:b/>
          <w:bCs/>
          <w:color w:val="auto"/>
          <w:spacing w:val="-7"/>
          <w:sz w:val="24"/>
          <w:szCs w:val="24"/>
        </w:rPr>
        <w:t xml:space="preserve"> </w:t>
      </w:r>
      <w:r w:rsidRPr="004C25F3">
        <w:rPr>
          <w:rFonts w:ascii="Times New Roman" w:hAnsi="Times New Roman" w:cs="Times New Roman"/>
          <w:b/>
          <w:bCs/>
          <w:color w:val="auto"/>
          <w:sz w:val="24"/>
          <w:szCs w:val="24"/>
        </w:rPr>
        <w:t>с</w:t>
      </w:r>
      <w:r w:rsidRPr="004C25F3">
        <w:rPr>
          <w:rFonts w:ascii="Times New Roman" w:hAnsi="Times New Roman" w:cs="Times New Roman"/>
          <w:b/>
          <w:bCs/>
          <w:color w:val="auto"/>
          <w:spacing w:val="-3"/>
          <w:sz w:val="24"/>
          <w:szCs w:val="24"/>
        </w:rPr>
        <w:t xml:space="preserve"> </w:t>
      </w:r>
      <w:r w:rsidRPr="004C25F3">
        <w:rPr>
          <w:rFonts w:ascii="Times New Roman" w:hAnsi="Times New Roman" w:cs="Times New Roman"/>
          <w:b/>
          <w:bCs/>
          <w:color w:val="auto"/>
          <w:spacing w:val="-2"/>
          <w:sz w:val="24"/>
          <w:szCs w:val="24"/>
        </w:rPr>
        <w:t>информацией:</w:t>
      </w:r>
    </w:p>
    <w:p w14:paraId="13EC95F5" w14:textId="77777777" w:rsidR="00E327CF" w:rsidRPr="004C25F3" w:rsidRDefault="00E327CF">
      <w:pPr>
        <w:pStyle w:val="a7"/>
        <w:widowControl w:val="0"/>
        <w:numPr>
          <w:ilvl w:val="0"/>
          <w:numId w:val="197"/>
        </w:numPr>
        <w:tabs>
          <w:tab w:val="left" w:pos="746"/>
        </w:tabs>
        <w:autoSpaceDE w:val="0"/>
        <w:autoSpaceDN w:val="0"/>
        <w:spacing w:before="73" w:after="0"/>
        <w:ind w:right="284" w:firstLine="0"/>
        <w:contextualSpacing w:val="0"/>
        <w:jc w:val="both"/>
        <w:rPr>
          <w:rFonts w:ascii="Times New Roman" w:hAnsi="Times New Roman" w:cs="Times New Roman"/>
        </w:rPr>
      </w:pPr>
      <w:r w:rsidRPr="004C25F3">
        <w:rPr>
          <w:rFonts w:ascii="Times New Roman" w:hAnsi="Times New Roman" w:cs="Times New Roman"/>
        </w:rPr>
        <w:t>осуществлять анализ учебной и внеучебной исторической информации (учебник, тексты исторических источников, научно- популярная литература, интернет-ресурсы и др.)</w:t>
      </w:r>
    </w:p>
    <w:p w14:paraId="7641936B" w14:textId="77777777" w:rsidR="00E327CF" w:rsidRPr="004C25F3" w:rsidRDefault="00E327CF">
      <w:pPr>
        <w:pStyle w:val="a7"/>
        <w:widowControl w:val="0"/>
        <w:numPr>
          <w:ilvl w:val="0"/>
          <w:numId w:val="197"/>
        </w:numPr>
        <w:tabs>
          <w:tab w:val="left" w:pos="746"/>
        </w:tabs>
        <w:autoSpaceDE w:val="0"/>
        <w:autoSpaceDN w:val="0"/>
        <w:spacing w:before="33" w:after="0" w:line="276" w:lineRule="auto"/>
        <w:ind w:right="284" w:firstLine="0"/>
        <w:contextualSpacing w:val="0"/>
        <w:jc w:val="both"/>
        <w:rPr>
          <w:rFonts w:ascii="Times New Roman" w:hAnsi="Times New Roman" w:cs="Times New Roman"/>
        </w:rPr>
      </w:pPr>
      <w:r w:rsidRPr="004C25F3">
        <w:rPr>
          <w:rFonts w:ascii="Times New Roman" w:hAnsi="Times New Roman" w:cs="Times New Roman"/>
        </w:rPr>
        <w:t>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14:paraId="4CC171A5" w14:textId="77777777" w:rsidR="00E327CF" w:rsidRPr="004C25F3" w:rsidRDefault="00E327CF" w:rsidP="00C537FA">
      <w:pPr>
        <w:pStyle w:val="3"/>
        <w:spacing w:before="46"/>
        <w:ind w:left="656" w:right="284"/>
        <w:jc w:val="both"/>
        <w:rPr>
          <w:rFonts w:ascii="Times New Roman" w:hAnsi="Times New Roman" w:cs="Times New Roman"/>
          <w:b/>
          <w:bCs/>
          <w:color w:val="auto"/>
          <w:sz w:val="24"/>
          <w:szCs w:val="24"/>
        </w:rPr>
      </w:pPr>
      <w:r w:rsidRPr="004C25F3">
        <w:rPr>
          <w:rFonts w:ascii="Times New Roman" w:hAnsi="Times New Roman" w:cs="Times New Roman"/>
          <w:b/>
          <w:bCs/>
          <w:color w:val="auto"/>
          <w:sz w:val="24"/>
          <w:szCs w:val="24"/>
        </w:rPr>
        <w:t>Коммуникативные</w:t>
      </w:r>
      <w:r w:rsidRPr="004C25F3">
        <w:rPr>
          <w:rFonts w:ascii="Times New Roman" w:hAnsi="Times New Roman" w:cs="Times New Roman"/>
          <w:b/>
          <w:bCs/>
          <w:color w:val="auto"/>
          <w:spacing w:val="-11"/>
          <w:sz w:val="24"/>
          <w:szCs w:val="24"/>
        </w:rPr>
        <w:t xml:space="preserve"> </w:t>
      </w:r>
      <w:r w:rsidRPr="004C25F3">
        <w:rPr>
          <w:rFonts w:ascii="Times New Roman" w:hAnsi="Times New Roman" w:cs="Times New Roman"/>
          <w:b/>
          <w:bCs/>
          <w:color w:val="auto"/>
          <w:sz w:val="24"/>
          <w:szCs w:val="24"/>
        </w:rPr>
        <w:t>универсальные</w:t>
      </w:r>
      <w:r w:rsidRPr="004C25F3">
        <w:rPr>
          <w:rFonts w:ascii="Times New Roman" w:hAnsi="Times New Roman" w:cs="Times New Roman"/>
          <w:b/>
          <w:bCs/>
          <w:color w:val="auto"/>
          <w:spacing w:val="-11"/>
          <w:sz w:val="24"/>
          <w:szCs w:val="24"/>
        </w:rPr>
        <w:t xml:space="preserve"> </w:t>
      </w:r>
      <w:r w:rsidRPr="004C25F3">
        <w:rPr>
          <w:rFonts w:ascii="Times New Roman" w:hAnsi="Times New Roman" w:cs="Times New Roman"/>
          <w:b/>
          <w:bCs/>
          <w:color w:val="auto"/>
          <w:sz w:val="24"/>
          <w:szCs w:val="24"/>
        </w:rPr>
        <w:t>учебные</w:t>
      </w:r>
      <w:r w:rsidRPr="004C25F3">
        <w:rPr>
          <w:rFonts w:ascii="Times New Roman" w:hAnsi="Times New Roman" w:cs="Times New Roman"/>
          <w:b/>
          <w:bCs/>
          <w:color w:val="auto"/>
          <w:spacing w:val="-11"/>
          <w:sz w:val="24"/>
          <w:szCs w:val="24"/>
        </w:rPr>
        <w:t xml:space="preserve"> </w:t>
      </w:r>
      <w:r w:rsidRPr="004C25F3">
        <w:rPr>
          <w:rFonts w:ascii="Times New Roman" w:hAnsi="Times New Roman" w:cs="Times New Roman"/>
          <w:b/>
          <w:bCs/>
          <w:color w:val="auto"/>
          <w:spacing w:val="-2"/>
          <w:sz w:val="24"/>
          <w:szCs w:val="24"/>
        </w:rPr>
        <w:t>действия:</w:t>
      </w:r>
    </w:p>
    <w:p w14:paraId="343FC0F4" w14:textId="77777777" w:rsidR="004C25F3" w:rsidRPr="004C25F3" w:rsidRDefault="004C25F3" w:rsidP="00C537FA">
      <w:pPr>
        <w:spacing w:before="79"/>
        <w:ind w:left="598" w:right="284"/>
        <w:jc w:val="both"/>
        <w:rPr>
          <w:rFonts w:ascii="Times New Roman" w:hAnsi="Times New Roman" w:cs="Times New Roman"/>
          <w:b/>
        </w:rPr>
      </w:pPr>
      <w:r w:rsidRPr="004C25F3">
        <w:rPr>
          <w:rFonts w:ascii="Times New Roman" w:hAnsi="Times New Roman" w:cs="Times New Roman"/>
          <w:b/>
          <w:spacing w:val="-2"/>
        </w:rPr>
        <w:t>Общение:</w:t>
      </w:r>
    </w:p>
    <w:p w14:paraId="0CDA2264" w14:textId="77777777" w:rsidR="004C25F3" w:rsidRPr="004C25F3" w:rsidRDefault="004C25F3">
      <w:pPr>
        <w:pStyle w:val="a7"/>
        <w:widowControl w:val="0"/>
        <w:numPr>
          <w:ilvl w:val="0"/>
          <w:numId w:val="197"/>
        </w:numPr>
        <w:tabs>
          <w:tab w:val="left" w:pos="746"/>
        </w:tabs>
        <w:autoSpaceDE w:val="0"/>
        <w:autoSpaceDN w:val="0"/>
        <w:spacing w:before="73" w:after="0"/>
        <w:ind w:right="284" w:firstLine="0"/>
        <w:contextualSpacing w:val="0"/>
        <w:jc w:val="both"/>
        <w:rPr>
          <w:rFonts w:ascii="Times New Roman" w:hAnsi="Times New Roman" w:cs="Times New Roman"/>
        </w:rPr>
      </w:pPr>
      <w:r w:rsidRPr="004C25F3">
        <w:rPr>
          <w:rFonts w:ascii="Times New Roman" w:hAnsi="Times New Roman" w:cs="Times New Roman"/>
        </w:rPr>
        <w:t>представлять</w:t>
      </w:r>
      <w:r w:rsidRPr="004C25F3">
        <w:rPr>
          <w:rFonts w:ascii="Times New Roman" w:hAnsi="Times New Roman" w:cs="Times New Roman"/>
          <w:spacing w:val="80"/>
        </w:rPr>
        <w:t xml:space="preserve"> </w:t>
      </w:r>
      <w:r w:rsidRPr="004C25F3">
        <w:rPr>
          <w:rFonts w:ascii="Times New Roman" w:hAnsi="Times New Roman" w:cs="Times New Roman"/>
        </w:rPr>
        <w:t>особенности</w:t>
      </w:r>
      <w:r w:rsidRPr="004C25F3">
        <w:rPr>
          <w:rFonts w:ascii="Times New Roman" w:hAnsi="Times New Roman" w:cs="Times New Roman"/>
          <w:spacing w:val="80"/>
        </w:rPr>
        <w:t xml:space="preserve"> </w:t>
      </w:r>
      <w:r w:rsidRPr="004C25F3">
        <w:rPr>
          <w:rFonts w:ascii="Times New Roman" w:hAnsi="Times New Roman" w:cs="Times New Roman"/>
        </w:rPr>
        <w:t>взаимодействия</w:t>
      </w:r>
      <w:r w:rsidRPr="004C25F3">
        <w:rPr>
          <w:rFonts w:ascii="Times New Roman" w:hAnsi="Times New Roman" w:cs="Times New Roman"/>
          <w:spacing w:val="80"/>
        </w:rPr>
        <w:t xml:space="preserve"> </w:t>
      </w:r>
      <w:r w:rsidRPr="004C25F3">
        <w:rPr>
          <w:rFonts w:ascii="Times New Roman" w:hAnsi="Times New Roman" w:cs="Times New Roman"/>
        </w:rPr>
        <w:t>людей</w:t>
      </w:r>
      <w:r w:rsidRPr="004C25F3">
        <w:rPr>
          <w:rFonts w:ascii="Times New Roman" w:hAnsi="Times New Roman" w:cs="Times New Roman"/>
          <w:spacing w:val="40"/>
        </w:rPr>
        <w:t xml:space="preserve"> </w:t>
      </w:r>
      <w:r w:rsidRPr="004C25F3">
        <w:rPr>
          <w:rFonts w:ascii="Times New Roman" w:hAnsi="Times New Roman" w:cs="Times New Roman"/>
        </w:rPr>
        <w:t>в</w:t>
      </w:r>
      <w:r w:rsidRPr="004C25F3">
        <w:rPr>
          <w:rFonts w:ascii="Times New Roman" w:hAnsi="Times New Roman" w:cs="Times New Roman"/>
          <w:spacing w:val="40"/>
        </w:rPr>
        <w:t xml:space="preserve"> </w:t>
      </w:r>
      <w:r w:rsidRPr="004C25F3">
        <w:rPr>
          <w:rFonts w:ascii="Times New Roman" w:hAnsi="Times New Roman" w:cs="Times New Roman"/>
        </w:rPr>
        <w:t>исторических обществах и современном мире;</w:t>
      </w:r>
    </w:p>
    <w:p w14:paraId="27661053" w14:textId="77777777" w:rsidR="004C25F3" w:rsidRPr="004C25F3" w:rsidRDefault="004C25F3">
      <w:pPr>
        <w:pStyle w:val="a7"/>
        <w:widowControl w:val="0"/>
        <w:numPr>
          <w:ilvl w:val="0"/>
          <w:numId w:val="197"/>
        </w:numPr>
        <w:tabs>
          <w:tab w:val="left" w:pos="746"/>
          <w:tab w:val="left" w:pos="2104"/>
          <w:tab w:val="left" w:pos="2445"/>
          <w:tab w:val="left" w:pos="3816"/>
          <w:tab w:val="left" w:pos="4847"/>
          <w:tab w:val="left" w:pos="5201"/>
          <w:tab w:val="left" w:pos="6400"/>
        </w:tabs>
        <w:autoSpaceDE w:val="0"/>
        <w:autoSpaceDN w:val="0"/>
        <w:spacing w:before="33" w:after="0"/>
        <w:ind w:right="284" w:firstLine="0"/>
        <w:contextualSpacing w:val="0"/>
        <w:jc w:val="both"/>
        <w:rPr>
          <w:rFonts w:ascii="Times New Roman" w:hAnsi="Times New Roman" w:cs="Times New Roman"/>
        </w:rPr>
      </w:pPr>
      <w:r w:rsidRPr="004C25F3">
        <w:rPr>
          <w:rFonts w:ascii="Times New Roman" w:hAnsi="Times New Roman" w:cs="Times New Roman"/>
          <w:spacing w:val="-2"/>
        </w:rPr>
        <w:t>участвовать</w:t>
      </w:r>
      <w:r w:rsidRPr="004C25F3">
        <w:rPr>
          <w:rFonts w:ascii="Times New Roman" w:hAnsi="Times New Roman" w:cs="Times New Roman"/>
        </w:rPr>
        <w:tab/>
      </w:r>
      <w:r w:rsidRPr="004C25F3">
        <w:rPr>
          <w:rFonts w:ascii="Times New Roman" w:hAnsi="Times New Roman" w:cs="Times New Roman"/>
          <w:spacing w:val="-10"/>
        </w:rPr>
        <w:t>в</w:t>
      </w:r>
      <w:r w:rsidRPr="004C25F3">
        <w:rPr>
          <w:rFonts w:ascii="Times New Roman" w:hAnsi="Times New Roman" w:cs="Times New Roman"/>
        </w:rPr>
        <w:tab/>
      </w:r>
      <w:r w:rsidRPr="004C25F3">
        <w:rPr>
          <w:rFonts w:ascii="Times New Roman" w:hAnsi="Times New Roman" w:cs="Times New Roman"/>
          <w:spacing w:val="-2"/>
        </w:rPr>
        <w:t>обсуждении</w:t>
      </w:r>
      <w:r w:rsidRPr="004C25F3">
        <w:rPr>
          <w:rFonts w:ascii="Times New Roman" w:hAnsi="Times New Roman" w:cs="Times New Roman"/>
        </w:rPr>
        <w:tab/>
      </w:r>
      <w:r w:rsidRPr="004C25F3">
        <w:rPr>
          <w:rFonts w:ascii="Times New Roman" w:hAnsi="Times New Roman" w:cs="Times New Roman"/>
          <w:spacing w:val="-2"/>
        </w:rPr>
        <w:t>событий</w:t>
      </w:r>
      <w:r w:rsidRPr="004C25F3">
        <w:rPr>
          <w:rFonts w:ascii="Times New Roman" w:hAnsi="Times New Roman" w:cs="Times New Roman"/>
        </w:rPr>
        <w:tab/>
      </w:r>
      <w:r w:rsidRPr="004C25F3">
        <w:rPr>
          <w:rFonts w:ascii="Times New Roman" w:hAnsi="Times New Roman" w:cs="Times New Roman"/>
          <w:spacing w:val="-10"/>
        </w:rPr>
        <w:t>и</w:t>
      </w:r>
      <w:r w:rsidRPr="004C25F3">
        <w:rPr>
          <w:rFonts w:ascii="Times New Roman" w:hAnsi="Times New Roman" w:cs="Times New Roman"/>
        </w:rPr>
        <w:tab/>
      </w:r>
      <w:r w:rsidRPr="004C25F3">
        <w:rPr>
          <w:rFonts w:ascii="Times New Roman" w:hAnsi="Times New Roman" w:cs="Times New Roman"/>
          <w:spacing w:val="-2"/>
        </w:rPr>
        <w:t>личностей</w:t>
      </w:r>
      <w:r w:rsidRPr="004C25F3">
        <w:rPr>
          <w:rFonts w:ascii="Times New Roman" w:hAnsi="Times New Roman" w:cs="Times New Roman"/>
        </w:rPr>
        <w:tab/>
      </w:r>
      <w:r w:rsidRPr="004C25F3">
        <w:rPr>
          <w:rFonts w:ascii="Times New Roman" w:hAnsi="Times New Roman" w:cs="Times New Roman"/>
          <w:spacing w:val="-2"/>
        </w:rPr>
        <w:t xml:space="preserve">прошлого, </w:t>
      </w:r>
      <w:r w:rsidRPr="004C25F3">
        <w:rPr>
          <w:rFonts w:ascii="Times New Roman" w:hAnsi="Times New Roman" w:cs="Times New Roman"/>
        </w:rPr>
        <w:t>раскрывать различие и сходство высказываемых оценок;</w:t>
      </w:r>
    </w:p>
    <w:p w14:paraId="118D0A42" w14:textId="77777777" w:rsidR="004C25F3" w:rsidRPr="004C25F3" w:rsidRDefault="004C25F3">
      <w:pPr>
        <w:pStyle w:val="a7"/>
        <w:widowControl w:val="0"/>
        <w:numPr>
          <w:ilvl w:val="0"/>
          <w:numId w:val="197"/>
        </w:numPr>
        <w:tabs>
          <w:tab w:val="left" w:pos="746"/>
          <w:tab w:val="left" w:pos="1884"/>
          <w:tab w:val="left" w:pos="2229"/>
          <w:tab w:val="left" w:pos="4058"/>
          <w:tab w:val="left" w:pos="4763"/>
          <w:tab w:val="left" w:pos="5521"/>
          <w:tab w:val="left" w:pos="6385"/>
          <w:tab w:val="left" w:pos="6720"/>
        </w:tabs>
        <w:autoSpaceDE w:val="0"/>
        <w:autoSpaceDN w:val="0"/>
        <w:spacing w:before="37" w:after="0"/>
        <w:ind w:right="284" w:firstLine="0"/>
        <w:contextualSpacing w:val="0"/>
        <w:jc w:val="both"/>
        <w:rPr>
          <w:rFonts w:ascii="Times New Roman" w:hAnsi="Times New Roman" w:cs="Times New Roman"/>
        </w:rPr>
      </w:pPr>
      <w:r w:rsidRPr="004C25F3">
        <w:rPr>
          <w:rFonts w:ascii="Times New Roman" w:hAnsi="Times New Roman" w:cs="Times New Roman"/>
          <w:spacing w:val="-2"/>
        </w:rPr>
        <w:t>выражать</w:t>
      </w:r>
      <w:r w:rsidRPr="004C25F3">
        <w:rPr>
          <w:rFonts w:ascii="Times New Roman" w:hAnsi="Times New Roman" w:cs="Times New Roman"/>
        </w:rPr>
        <w:tab/>
      </w:r>
      <w:r w:rsidRPr="004C25F3">
        <w:rPr>
          <w:rFonts w:ascii="Times New Roman" w:hAnsi="Times New Roman" w:cs="Times New Roman"/>
          <w:spacing w:val="-10"/>
        </w:rPr>
        <w:t>и</w:t>
      </w:r>
      <w:r w:rsidRPr="004C25F3">
        <w:rPr>
          <w:rFonts w:ascii="Times New Roman" w:hAnsi="Times New Roman" w:cs="Times New Roman"/>
        </w:rPr>
        <w:tab/>
      </w:r>
      <w:r w:rsidRPr="004C25F3">
        <w:rPr>
          <w:rFonts w:ascii="Times New Roman" w:hAnsi="Times New Roman" w:cs="Times New Roman"/>
          <w:spacing w:val="-2"/>
        </w:rPr>
        <w:t>аргументировать</w:t>
      </w:r>
      <w:r w:rsidRPr="004C25F3">
        <w:rPr>
          <w:rFonts w:ascii="Times New Roman" w:hAnsi="Times New Roman" w:cs="Times New Roman"/>
        </w:rPr>
        <w:tab/>
      </w:r>
      <w:r w:rsidRPr="004C25F3">
        <w:rPr>
          <w:rFonts w:ascii="Times New Roman" w:hAnsi="Times New Roman" w:cs="Times New Roman"/>
          <w:spacing w:val="-4"/>
        </w:rPr>
        <w:t>свою</w:t>
      </w:r>
      <w:r w:rsidRPr="004C25F3">
        <w:rPr>
          <w:rFonts w:ascii="Times New Roman" w:hAnsi="Times New Roman" w:cs="Times New Roman"/>
        </w:rPr>
        <w:tab/>
      </w:r>
      <w:r w:rsidRPr="004C25F3">
        <w:rPr>
          <w:rFonts w:ascii="Times New Roman" w:hAnsi="Times New Roman" w:cs="Times New Roman"/>
          <w:spacing w:val="-4"/>
        </w:rPr>
        <w:t>точку</w:t>
      </w:r>
      <w:r w:rsidRPr="004C25F3">
        <w:rPr>
          <w:rFonts w:ascii="Times New Roman" w:hAnsi="Times New Roman" w:cs="Times New Roman"/>
        </w:rPr>
        <w:tab/>
      </w:r>
      <w:r w:rsidRPr="004C25F3">
        <w:rPr>
          <w:rFonts w:ascii="Times New Roman" w:hAnsi="Times New Roman" w:cs="Times New Roman"/>
          <w:spacing w:val="-2"/>
        </w:rPr>
        <w:t>зрения</w:t>
      </w:r>
      <w:r w:rsidRPr="004C25F3">
        <w:rPr>
          <w:rFonts w:ascii="Times New Roman" w:hAnsi="Times New Roman" w:cs="Times New Roman"/>
        </w:rPr>
        <w:tab/>
      </w:r>
      <w:r w:rsidRPr="004C25F3">
        <w:rPr>
          <w:rFonts w:ascii="Times New Roman" w:hAnsi="Times New Roman" w:cs="Times New Roman"/>
          <w:spacing w:val="-10"/>
        </w:rPr>
        <w:t>в</w:t>
      </w:r>
      <w:r w:rsidRPr="004C25F3">
        <w:rPr>
          <w:rFonts w:ascii="Times New Roman" w:hAnsi="Times New Roman" w:cs="Times New Roman"/>
        </w:rPr>
        <w:tab/>
      </w:r>
      <w:r w:rsidRPr="004C25F3">
        <w:rPr>
          <w:rFonts w:ascii="Times New Roman" w:hAnsi="Times New Roman" w:cs="Times New Roman"/>
          <w:spacing w:val="-2"/>
        </w:rPr>
        <w:t xml:space="preserve">устном </w:t>
      </w:r>
      <w:r w:rsidRPr="004C25F3">
        <w:rPr>
          <w:rFonts w:ascii="Times New Roman" w:hAnsi="Times New Roman" w:cs="Times New Roman"/>
        </w:rPr>
        <w:t>высказывании, письменном тексте;</w:t>
      </w:r>
    </w:p>
    <w:p w14:paraId="6ACF521A" w14:textId="77777777" w:rsidR="004C25F3" w:rsidRPr="004C25F3" w:rsidRDefault="004C25F3">
      <w:pPr>
        <w:pStyle w:val="a7"/>
        <w:widowControl w:val="0"/>
        <w:numPr>
          <w:ilvl w:val="0"/>
          <w:numId w:val="197"/>
        </w:numPr>
        <w:tabs>
          <w:tab w:val="left" w:pos="746"/>
        </w:tabs>
        <w:autoSpaceDE w:val="0"/>
        <w:autoSpaceDN w:val="0"/>
        <w:spacing w:before="33" w:after="0"/>
        <w:ind w:right="284" w:firstLine="0"/>
        <w:contextualSpacing w:val="0"/>
        <w:jc w:val="both"/>
        <w:rPr>
          <w:rFonts w:ascii="Times New Roman" w:hAnsi="Times New Roman" w:cs="Times New Roman"/>
        </w:rPr>
      </w:pPr>
      <w:r w:rsidRPr="004C25F3">
        <w:rPr>
          <w:rFonts w:ascii="Times New Roman" w:hAnsi="Times New Roman" w:cs="Times New Roman"/>
        </w:rPr>
        <w:t>публично</w:t>
      </w:r>
      <w:r w:rsidRPr="004C25F3">
        <w:rPr>
          <w:rFonts w:ascii="Times New Roman" w:hAnsi="Times New Roman" w:cs="Times New Roman"/>
          <w:spacing w:val="80"/>
        </w:rPr>
        <w:t xml:space="preserve"> </w:t>
      </w:r>
      <w:r w:rsidRPr="004C25F3">
        <w:rPr>
          <w:rFonts w:ascii="Times New Roman" w:hAnsi="Times New Roman" w:cs="Times New Roman"/>
        </w:rPr>
        <w:t>представлять</w:t>
      </w:r>
      <w:r w:rsidRPr="004C25F3">
        <w:rPr>
          <w:rFonts w:ascii="Times New Roman" w:hAnsi="Times New Roman" w:cs="Times New Roman"/>
          <w:spacing w:val="80"/>
        </w:rPr>
        <w:t xml:space="preserve"> </w:t>
      </w:r>
      <w:r w:rsidRPr="004C25F3">
        <w:rPr>
          <w:rFonts w:ascii="Times New Roman" w:hAnsi="Times New Roman" w:cs="Times New Roman"/>
        </w:rPr>
        <w:t>результаты</w:t>
      </w:r>
      <w:r w:rsidRPr="004C25F3">
        <w:rPr>
          <w:rFonts w:ascii="Times New Roman" w:hAnsi="Times New Roman" w:cs="Times New Roman"/>
          <w:spacing w:val="80"/>
        </w:rPr>
        <w:t xml:space="preserve"> </w:t>
      </w:r>
      <w:r w:rsidRPr="004C25F3">
        <w:rPr>
          <w:rFonts w:ascii="Times New Roman" w:hAnsi="Times New Roman" w:cs="Times New Roman"/>
        </w:rPr>
        <w:t>выполненного</w:t>
      </w:r>
      <w:r w:rsidRPr="004C25F3">
        <w:rPr>
          <w:rFonts w:ascii="Times New Roman" w:hAnsi="Times New Roman" w:cs="Times New Roman"/>
          <w:spacing w:val="80"/>
        </w:rPr>
        <w:t xml:space="preserve"> </w:t>
      </w:r>
      <w:r w:rsidRPr="004C25F3">
        <w:rPr>
          <w:rFonts w:ascii="Times New Roman" w:hAnsi="Times New Roman" w:cs="Times New Roman"/>
        </w:rPr>
        <w:t xml:space="preserve">исследования, </w:t>
      </w:r>
      <w:r w:rsidRPr="004C25F3">
        <w:rPr>
          <w:rFonts w:ascii="Times New Roman" w:hAnsi="Times New Roman" w:cs="Times New Roman"/>
          <w:spacing w:val="-2"/>
        </w:rPr>
        <w:t>проекта;</w:t>
      </w:r>
    </w:p>
    <w:p w14:paraId="2E8D9E44" w14:textId="77777777" w:rsidR="004C25F3" w:rsidRPr="004C25F3" w:rsidRDefault="004C25F3">
      <w:pPr>
        <w:pStyle w:val="a7"/>
        <w:widowControl w:val="0"/>
        <w:numPr>
          <w:ilvl w:val="0"/>
          <w:numId w:val="197"/>
        </w:numPr>
        <w:tabs>
          <w:tab w:val="left" w:pos="746"/>
        </w:tabs>
        <w:autoSpaceDE w:val="0"/>
        <w:autoSpaceDN w:val="0"/>
        <w:spacing w:before="32" w:after="0"/>
        <w:ind w:right="284" w:firstLine="0"/>
        <w:contextualSpacing w:val="0"/>
        <w:jc w:val="both"/>
        <w:rPr>
          <w:rFonts w:ascii="Times New Roman" w:hAnsi="Times New Roman" w:cs="Times New Roman"/>
        </w:rPr>
      </w:pPr>
      <w:r w:rsidRPr="004C25F3">
        <w:rPr>
          <w:rFonts w:ascii="Times New Roman" w:hAnsi="Times New Roman" w:cs="Times New Roman"/>
        </w:rPr>
        <w:t>осваивать</w:t>
      </w:r>
      <w:r w:rsidRPr="004C25F3">
        <w:rPr>
          <w:rFonts w:ascii="Times New Roman" w:hAnsi="Times New Roman" w:cs="Times New Roman"/>
          <w:spacing w:val="40"/>
        </w:rPr>
        <w:t xml:space="preserve"> </w:t>
      </w:r>
      <w:r w:rsidRPr="004C25F3">
        <w:rPr>
          <w:rFonts w:ascii="Times New Roman" w:hAnsi="Times New Roman" w:cs="Times New Roman"/>
        </w:rPr>
        <w:t>и</w:t>
      </w:r>
      <w:r w:rsidRPr="004C25F3">
        <w:rPr>
          <w:rFonts w:ascii="Times New Roman" w:hAnsi="Times New Roman" w:cs="Times New Roman"/>
          <w:spacing w:val="40"/>
        </w:rPr>
        <w:t xml:space="preserve"> </w:t>
      </w:r>
      <w:r w:rsidRPr="004C25F3">
        <w:rPr>
          <w:rFonts w:ascii="Times New Roman" w:hAnsi="Times New Roman" w:cs="Times New Roman"/>
        </w:rPr>
        <w:t>применять</w:t>
      </w:r>
      <w:r w:rsidRPr="004C25F3">
        <w:rPr>
          <w:rFonts w:ascii="Times New Roman" w:hAnsi="Times New Roman" w:cs="Times New Roman"/>
          <w:spacing w:val="40"/>
        </w:rPr>
        <w:t xml:space="preserve"> </w:t>
      </w:r>
      <w:r w:rsidRPr="004C25F3">
        <w:rPr>
          <w:rFonts w:ascii="Times New Roman" w:hAnsi="Times New Roman" w:cs="Times New Roman"/>
        </w:rPr>
        <w:t>правила</w:t>
      </w:r>
      <w:r w:rsidRPr="004C25F3">
        <w:rPr>
          <w:rFonts w:ascii="Times New Roman" w:hAnsi="Times New Roman" w:cs="Times New Roman"/>
          <w:spacing w:val="40"/>
        </w:rPr>
        <w:t xml:space="preserve"> </w:t>
      </w:r>
      <w:r w:rsidRPr="004C25F3">
        <w:rPr>
          <w:rFonts w:ascii="Times New Roman" w:hAnsi="Times New Roman" w:cs="Times New Roman"/>
        </w:rPr>
        <w:t>межкультурного</w:t>
      </w:r>
      <w:r w:rsidRPr="004C25F3">
        <w:rPr>
          <w:rFonts w:ascii="Times New Roman" w:hAnsi="Times New Roman" w:cs="Times New Roman"/>
          <w:spacing w:val="40"/>
        </w:rPr>
        <w:t xml:space="preserve"> </w:t>
      </w:r>
      <w:r w:rsidRPr="004C25F3">
        <w:rPr>
          <w:rFonts w:ascii="Times New Roman" w:hAnsi="Times New Roman" w:cs="Times New Roman"/>
        </w:rPr>
        <w:t>взаимодействия</w:t>
      </w:r>
      <w:r w:rsidRPr="004C25F3">
        <w:rPr>
          <w:rFonts w:ascii="Times New Roman" w:hAnsi="Times New Roman" w:cs="Times New Roman"/>
          <w:spacing w:val="40"/>
        </w:rPr>
        <w:t xml:space="preserve"> </w:t>
      </w:r>
      <w:r w:rsidRPr="004C25F3">
        <w:rPr>
          <w:rFonts w:ascii="Times New Roman" w:hAnsi="Times New Roman" w:cs="Times New Roman"/>
        </w:rPr>
        <w:t>в школе и социальном окружении;</w:t>
      </w:r>
    </w:p>
    <w:p w14:paraId="09FD630F" w14:textId="77777777" w:rsidR="004C25F3" w:rsidRPr="004C25F3" w:rsidRDefault="004C25F3">
      <w:pPr>
        <w:pStyle w:val="a7"/>
        <w:widowControl w:val="0"/>
        <w:numPr>
          <w:ilvl w:val="0"/>
          <w:numId w:val="197"/>
        </w:numPr>
        <w:tabs>
          <w:tab w:val="left" w:pos="746"/>
        </w:tabs>
        <w:autoSpaceDE w:val="0"/>
        <w:autoSpaceDN w:val="0"/>
        <w:spacing w:before="38" w:after="0" w:line="240" w:lineRule="auto"/>
        <w:ind w:left="746" w:right="284" w:hanging="148"/>
        <w:contextualSpacing w:val="0"/>
        <w:jc w:val="both"/>
        <w:rPr>
          <w:rFonts w:ascii="Times New Roman" w:hAnsi="Times New Roman" w:cs="Times New Roman"/>
        </w:rPr>
      </w:pPr>
      <w:r w:rsidRPr="004C25F3">
        <w:rPr>
          <w:rFonts w:ascii="Times New Roman" w:hAnsi="Times New Roman" w:cs="Times New Roman"/>
        </w:rPr>
        <w:t>осуществление</w:t>
      </w:r>
      <w:r w:rsidRPr="004C25F3">
        <w:rPr>
          <w:rFonts w:ascii="Times New Roman" w:hAnsi="Times New Roman" w:cs="Times New Roman"/>
          <w:spacing w:val="-12"/>
        </w:rPr>
        <w:t xml:space="preserve"> </w:t>
      </w:r>
      <w:r w:rsidRPr="004C25F3">
        <w:rPr>
          <w:rFonts w:ascii="Times New Roman" w:hAnsi="Times New Roman" w:cs="Times New Roman"/>
        </w:rPr>
        <w:t>совместной</w:t>
      </w:r>
      <w:r w:rsidRPr="004C25F3">
        <w:rPr>
          <w:rFonts w:ascii="Times New Roman" w:hAnsi="Times New Roman" w:cs="Times New Roman"/>
          <w:spacing w:val="-7"/>
        </w:rPr>
        <w:t xml:space="preserve"> </w:t>
      </w:r>
      <w:r w:rsidRPr="004C25F3">
        <w:rPr>
          <w:rFonts w:ascii="Times New Roman" w:hAnsi="Times New Roman" w:cs="Times New Roman"/>
          <w:spacing w:val="-2"/>
        </w:rPr>
        <w:t>деятельности:</w:t>
      </w:r>
    </w:p>
    <w:p w14:paraId="58CDED72" w14:textId="77777777" w:rsidR="004C25F3" w:rsidRPr="004C25F3" w:rsidRDefault="004C25F3">
      <w:pPr>
        <w:pStyle w:val="a7"/>
        <w:widowControl w:val="0"/>
        <w:numPr>
          <w:ilvl w:val="0"/>
          <w:numId w:val="197"/>
        </w:numPr>
        <w:tabs>
          <w:tab w:val="left" w:pos="746"/>
        </w:tabs>
        <w:autoSpaceDE w:val="0"/>
        <w:autoSpaceDN w:val="0"/>
        <w:spacing w:before="78" w:after="0" w:line="273" w:lineRule="auto"/>
        <w:ind w:right="284" w:firstLine="0"/>
        <w:contextualSpacing w:val="0"/>
        <w:jc w:val="both"/>
        <w:rPr>
          <w:rFonts w:ascii="Times New Roman" w:hAnsi="Times New Roman" w:cs="Times New Roman"/>
        </w:rPr>
      </w:pPr>
      <w:r w:rsidRPr="004C25F3">
        <w:rPr>
          <w:rFonts w:ascii="Times New Roman" w:hAnsi="Times New Roman" w:cs="Times New Roman"/>
        </w:rPr>
        <w:t>осознавать на основе исторических примеров значение совместной работы как эффективного средства достижения поставленных целей;</w:t>
      </w:r>
    </w:p>
    <w:p w14:paraId="6F1B14B0" w14:textId="77777777" w:rsidR="004C25F3" w:rsidRPr="004C25F3" w:rsidRDefault="004C25F3">
      <w:pPr>
        <w:pStyle w:val="a7"/>
        <w:widowControl w:val="0"/>
        <w:numPr>
          <w:ilvl w:val="0"/>
          <w:numId w:val="197"/>
        </w:numPr>
        <w:tabs>
          <w:tab w:val="left" w:pos="804"/>
        </w:tabs>
        <w:autoSpaceDE w:val="0"/>
        <w:autoSpaceDN w:val="0"/>
        <w:spacing w:before="43" w:after="0" w:line="276" w:lineRule="auto"/>
        <w:ind w:right="284" w:firstLine="0"/>
        <w:contextualSpacing w:val="0"/>
        <w:jc w:val="both"/>
        <w:rPr>
          <w:rFonts w:ascii="Times New Roman" w:hAnsi="Times New Roman" w:cs="Times New Roman"/>
        </w:rPr>
      </w:pPr>
      <w:r w:rsidRPr="004C25F3">
        <w:rPr>
          <w:rFonts w:ascii="Times New Roman" w:hAnsi="Times New Roman" w:cs="Times New Roman"/>
        </w:rPr>
        <w:t xml:space="preserve">планировать и осуществлять совместную работу, коллективные учебные проекты по истории, в том числе — на региональном </w:t>
      </w:r>
      <w:r w:rsidRPr="004C25F3">
        <w:rPr>
          <w:rFonts w:ascii="Times New Roman" w:hAnsi="Times New Roman" w:cs="Times New Roman"/>
          <w:spacing w:val="-2"/>
        </w:rPr>
        <w:t>материале;</w:t>
      </w:r>
    </w:p>
    <w:p w14:paraId="7CF5A1D0" w14:textId="77777777" w:rsidR="004C25F3" w:rsidRPr="004C25F3" w:rsidRDefault="004C25F3">
      <w:pPr>
        <w:pStyle w:val="a7"/>
        <w:widowControl w:val="0"/>
        <w:numPr>
          <w:ilvl w:val="0"/>
          <w:numId w:val="197"/>
        </w:numPr>
        <w:tabs>
          <w:tab w:val="left" w:pos="804"/>
        </w:tabs>
        <w:autoSpaceDE w:val="0"/>
        <w:autoSpaceDN w:val="0"/>
        <w:spacing w:before="39" w:after="0"/>
        <w:ind w:right="284" w:firstLine="0"/>
        <w:contextualSpacing w:val="0"/>
        <w:jc w:val="both"/>
        <w:rPr>
          <w:rFonts w:ascii="Times New Roman" w:hAnsi="Times New Roman" w:cs="Times New Roman"/>
        </w:rPr>
      </w:pPr>
      <w:r w:rsidRPr="004C25F3">
        <w:rPr>
          <w:rFonts w:ascii="Times New Roman" w:hAnsi="Times New Roman" w:cs="Times New Roman"/>
        </w:rPr>
        <w:lastRenderedPageBreak/>
        <w:t>определять свое участие в общей работе и координировать свои действия с другими членами команды;</w:t>
      </w:r>
    </w:p>
    <w:p w14:paraId="10CA0D6F" w14:textId="77777777" w:rsidR="00C537FA" w:rsidRPr="00C537FA" w:rsidRDefault="004C25F3">
      <w:pPr>
        <w:pStyle w:val="a7"/>
        <w:widowControl w:val="0"/>
        <w:numPr>
          <w:ilvl w:val="0"/>
          <w:numId w:val="197"/>
        </w:numPr>
        <w:tabs>
          <w:tab w:val="left" w:pos="804"/>
        </w:tabs>
        <w:autoSpaceDE w:val="0"/>
        <w:autoSpaceDN w:val="0"/>
        <w:spacing w:before="33" w:after="0" w:line="316" w:lineRule="auto"/>
        <w:ind w:right="284" w:firstLine="0"/>
        <w:contextualSpacing w:val="0"/>
        <w:jc w:val="both"/>
        <w:rPr>
          <w:rFonts w:ascii="Times New Roman" w:hAnsi="Times New Roman" w:cs="Times New Roman"/>
          <w:b/>
        </w:rPr>
      </w:pPr>
      <w:r w:rsidRPr="004C25F3">
        <w:rPr>
          <w:rFonts w:ascii="Times New Roman" w:hAnsi="Times New Roman" w:cs="Times New Roman"/>
        </w:rPr>
        <w:t>оценивать</w:t>
      </w:r>
      <w:r w:rsidRPr="004C25F3">
        <w:rPr>
          <w:rFonts w:ascii="Times New Roman" w:hAnsi="Times New Roman" w:cs="Times New Roman"/>
          <w:spacing w:val="-8"/>
        </w:rPr>
        <w:t xml:space="preserve"> </w:t>
      </w:r>
      <w:r w:rsidRPr="004C25F3">
        <w:rPr>
          <w:rFonts w:ascii="Times New Roman" w:hAnsi="Times New Roman" w:cs="Times New Roman"/>
        </w:rPr>
        <w:t>полученные</w:t>
      </w:r>
      <w:r w:rsidRPr="004C25F3">
        <w:rPr>
          <w:rFonts w:ascii="Times New Roman" w:hAnsi="Times New Roman" w:cs="Times New Roman"/>
          <w:spacing w:val="-9"/>
        </w:rPr>
        <w:t xml:space="preserve"> </w:t>
      </w:r>
      <w:r w:rsidRPr="004C25F3">
        <w:rPr>
          <w:rFonts w:ascii="Times New Roman" w:hAnsi="Times New Roman" w:cs="Times New Roman"/>
        </w:rPr>
        <w:t>результаты</w:t>
      </w:r>
      <w:r w:rsidRPr="004C25F3">
        <w:rPr>
          <w:rFonts w:ascii="Times New Roman" w:hAnsi="Times New Roman" w:cs="Times New Roman"/>
          <w:spacing w:val="-3"/>
        </w:rPr>
        <w:t xml:space="preserve"> </w:t>
      </w:r>
      <w:r w:rsidRPr="004C25F3">
        <w:rPr>
          <w:rFonts w:ascii="Times New Roman" w:hAnsi="Times New Roman" w:cs="Times New Roman"/>
        </w:rPr>
        <w:t>и</w:t>
      </w:r>
      <w:r w:rsidRPr="004C25F3">
        <w:rPr>
          <w:rFonts w:ascii="Times New Roman" w:hAnsi="Times New Roman" w:cs="Times New Roman"/>
          <w:spacing w:val="-2"/>
        </w:rPr>
        <w:t xml:space="preserve"> </w:t>
      </w:r>
      <w:r w:rsidRPr="004C25F3">
        <w:rPr>
          <w:rFonts w:ascii="Times New Roman" w:hAnsi="Times New Roman" w:cs="Times New Roman"/>
        </w:rPr>
        <w:t>свой</w:t>
      </w:r>
      <w:r w:rsidRPr="004C25F3">
        <w:rPr>
          <w:rFonts w:ascii="Times New Roman" w:hAnsi="Times New Roman" w:cs="Times New Roman"/>
          <w:spacing w:val="-6"/>
        </w:rPr>
        <w:t xml:space="preserve"> </w:t>
      </w:r>
      <w:r w:rsidRPr="004C25F3">
        <w:rPr>
          <w:rFonts w:ascii="Times New Roman" w:hAnsi="Times New Roman" w:cs="Times New Roman"/>
        </w:rPr>
        <w:t>вклад</w:t>
      </w:r>
      <w:r w:rsidRPr="004C25F3">
        <w:rPr>
          <w:rFonts w:ascii="Times New Roman" w:hAnsi="Times New Roman" w:cs="Times New Roman"/>
          <w:spacing w:val="-10"/>
        </w:rPr>
        <w:t xml:space="preserve"> </w:t>
      </w:r>
      <w:r w:rsidRPr="004C25F3">
        <w:rPr>
          <w:rFonts w:ascii="Times New Roman" w:hAnsi="Times New Roman" w:cs="Times New Roman"/>
        </w:rPr>
        <w:t>в</w:t>
      </w:r>
      <w:r w:rsidRPr="004C25F3">
        <w:rPr>
          <w:rFonts w:ascii="Times New Roman" w:hAnsi="Times New Roman" w:cs="Times New Roman"/>
          <w:spacing w:val="-6"/>
        </w:rPr>
        <w:t xml:space="preserve"> </w:t>
      </w:r>
      <w:r w:rsidRPr="004C25F3">
        <w:rPr>
          <w:rFonts w:ascii="Times New Roman" w:hAnsi="Times New Roman" w:cs="Times New Roman"/>
        </w:rPr>
        <w:t>общую</w:t>
      </w:r>
      <w:r w:rsidRPr="004C25F3">
        <w:rPr>
          <w:rFonts w:ascii="Times New Roman" w:hAnsi="Times New Roman" w:cs="Times New Roman"/>
          <w:spacing w:val="-5"/>
        </w:rPr>
        <w:t xml:space="preserve"> </w:t>
      </w:r>
      <w:r w:rsidRPr="004C25F3">
        <w:rPr>
          <w:rFonts w:ascii="Times New Roman" w:hAnsi="Times New Roman" w:cs="Times New Roman"/>
        </w:rPr>
        <w:t xml:space="preserve">работу. </w:t>
      </w:r>
    </w:p>
    <w:p w14:paraId="558CC0F6" w14:textId="544C5E4A" w:rsidR="004C25F3" w:rsidRPr="004C25F3" w:rsidRDefault="004C25F3" w:rsidP="00C537FA">
      <w:pPr>
        <w:pStyle w:val="a7"/>
        <w:widowControl w:val="0"/>
        <w:tabs>
          <w:tab w:val="left" w:pos="804"/>
        </w:tabs>
        <w:autoSpaceDE w:val="0"/>
        <w:autoSpaceDN w:val="0"/>
        <w:spacing w:before="33" w:after="0" w:line="316" w:lineRule="auto"/>
        <w:ind w:left="598" w:right="284"/>
        <w:contextualSpacing w:val="0"/>
        <w:jc w:val="both"/>
        <w:rPr>
          <w:rFonts w:ascii="Times New Roman" w:hAnsi="Times New Roman" w:cs="Times New Roman"/>
          <w:b/>
        </w:rPr>
      </w:pPr>
      <w:r w:rsidRPr="004C25F3">
        <w:rPr>
          <w:rFonts w:ascii="Times New Roman" w:hAnsi="Times New Roman" w:cs="Times New Roman"/>
          <w:b/>
        </w:rPr>
        <w:t>Регулятивные универсальные учебные</w:t>
      </w:r>
      <w:r w:rsidRPr="004C25F3">
        <w:rPr>
          <w:rFonts w:ascii="Times New Roman" w:hAnsi="Times New Roman" w:cs="Times New Roman"/>
          <w:b/>
          <w:spacing w:val="40"/>
        </w:rPr>
        <w:t xml:space="preserve"> </w:t>
      </w:r>
      <w:r w:rsidRPr="004C25F3">
        <w:rPr>
          <w:rFonts w:ascii="Times New Roman" w:hAnsi="Times New Roman" w:cs="Times New Roman"/>
          <w:b/>
        </w:rPr>
        <w:t>действия:</w:t>
      </w:r>
    </w:p>
    <w:p w14:paraId="764DAEC2" w14:textId="3203C441" w:rsidR="004C25F3" w:rsidRPr="004C25F3" w:rsidRDefault="004C25F3" w:rsidP="004C25F3">
      <w:pPr>
        <w:pStyle w:val="a7"/>
        <w:widowControl w:val="0"/>
        <w:tabs>
          <w:tab w:val="left" w:pos="804"/>
        </w:tabs>
        <w:autoSpaceDE w:val="0"/>
        <w:autoSpaceDN w:val="0"/>
        <w:spacing w:before="33" w:after="0" w:line="316" w:lineRule="auto"/>
        <w:ind w:left="598" w:right="1183"/>
        <w:contextualSpacing w:val="0"/>
        <w:jc w:val="both"/>
        <w:rPr>
          <w:rFonts w:ascii="Times New Roman" w:hAnsi="Times New Roman" w:cs="Times New Roman"/>
          <w:b/>
        </w:rPr>
      </w:pPr>
      <w:r w:rsidRPr="004C25F3">
        <w:rPr>
          <w:rFonts w:ascii="Times New Roman" w:hAnsi="Times New Roman" w:cs="Times New Roman"/>
          <w:b/>
        </w:rPr>
        <w:t xml:space="preserve"> </w:t>
      </w:r>
      <w:r w:rsidRPr="004C25F3">
        <w:rPr>
          <w:rFonts w:ascii="Times New Roman" w:hAnsi="Times New Roman" w:cs="Times New Roman"/>
          <w:b/>
          <w:spacing w:val="-2"/>
        </w:rPr>
        <w:t>Самоорганизация:</w:t>
      </w:r>
    </w:p>
    <w:p w14:paraId="1D362E9B" w14:textId="77777777" w:rsidR="004C25F3" w:rsidRPr="004C25F3" w:rsidRDefault="004C25F3">
      <w:pPr>
        <w:pStyle w:val="a7"/>
        <w:widowControl w:val="0"/>
        <w:numPr>
          <w:ilvl w:val="0"/>
          <w:numId w:val="197"/>
        </w:numPr>
        <w:tabs>
          <w:tab w:val="left" w:pos="746"/>
        </w:tabs>
        <w:autoSpaceDE w:val="0"/>
        <w:autoSpaceDN w:val="0"/>
        <w:spacing w:after="0"/>
        <w:ind w:right="284" w:firstLine="0"/>
        <w:contextualSpacing w:val="0"/>
        <w:jc w:val="both"/>
        <w:rPr>
          <w:rFonts w:ascii="Times New Roman" w:hAnsi="Times New Roman" w:cs="Times New Roman"/>
        </w:rPr>
      </w:pPr>
      <w:r w:rsidRPr="004C25F3">
        <w:rPr>
          <w:rFonts w:ascii="Times New Roman" w:hAnsi="Times New Roman" w:cs="Times New Roman"/>
        </w:rPr>
        <w:t>владение приемами самоорганизации своей учебной и общественной работы (выявление проблемы, требующей решения;</w:t>
      </w:r>
    </w:p>
    <w:p w14:paraId="42A6B9F7" w14:textId="77777777" w:rsidR="004C25F3" w:rsidRPr="004C25F3" w:rsidRDefault="004C25F3">
      <w:pPr>
        <w:pStyle w:val="a7"/>
        <w:widowControl w:val="0"/>
        <w:numPr>
          <w:ilvl w:val="0"/>
          <w:numId w:val="197"/>
        </w:numPr>
        <w:tabs>
          <w:tab w:val="left" w:pos="746"/>
        </w:tabs>
        <w:autoSpaceDE w:val="0"/>
        <w:autoSpaceDN w:val="0"/>
        <w:spacing w:before="24" w:after="0" w:line="240" w:lineRule="auto"/>
        <w:ind w:left="746" w:right="284" w:hanging="148"/>
        <w:contextualSpacing w:val="0"/>
        <w:jc w:val="both"/>
        <w:rPr>
          <w:rFonts w:ascii="Times New Roman" w:hAnsi="Times New Roman" w:cs="Times New Roman"/>
        </w:rPr>
      </w:pPr>
      <w:r w:rsidRPr="004C25F3">
        <w:rPr>
          <w:rFonts w:ascii="Times New Roman" w:hAnsi="Times New Roman" w:cs="Times New Roman"/>
        </w:rPr>
        <w:t>составление</w:t>
      </w:r>
      <w:r w:rsidRPr="004C25F3">
        <w:rPr>
          <w:rFonts w:ascii="Times New Roman" w:hAnsi="Times New Roman" w:cs="Times New Roman"/>
          <w:spacing w:val="-13"/>
        </w:rPr>
        <w:t xml:space="preserve"> </w:t>
      </w:r>
      <w:r w:rsidRPr="004C25F3">
        <w:rPr>
          <w:rFonts w:ascii="Times New Roman" w:hAnsi="Times New Roman" w:cs="Times New Roman"/>
        </w:rPr>
        <w:t>плана</w:t>
      </w:r>
      <w:r w:rsidRPr="004C25F3">
        <w:rPr>
          <w:rFonts w:ascii="Times New Roman" w:hAnsi="Times New Roman" w:cs="Times New Roman"/>
          <w:spacing w:val="-1"/>
        </w:rPr>
        <w:t xml:space="preserve"> </w:t>
      </w:r>
      <w:r w:rsidRPr="004C25F3">
        <w:rPr>
          <w:rFonts w:ascii="Times New Roman" w:hAnsi="Times New Roman" w:cs="Times New Roman"/>
        </w:rPr>
        <w:t>действий</w:t>
      </w:r>
      <w:r w:rsidRPr="004C25F3">
        <w:rPr>
          <w:rFonts w:ascii="Times New Roman" w:hAnsi="Times New Roman" w:cs="Times New Roman"/>
          <w:spacing w:val="-6"/>
        </w:rPr>
        <w:t xml:space="preserve"> </w:t>
      </w:r>
      <w:r w:rsidRPr="004C25F3">
        <w:rPr>
          <w:rFonts w:ascii="Times New Roman" w:hAnsi="Times New Roman" w:cs="Times New Roman"/>
        </w:rPr>
        <w:t>и</w:t>
      </w:r>
      <w:r w:rsidRPr="004C25F3">
        <w:rPr>
          <w:rFonts w:ascii="Times New Roman" w:hAnsi="Times New Roman" w:cs="Times New Roman"/>
          <w:spacing w:val="-7"/>
        </w:rPr>
        <w:t xml:space="preserve"> </w:t>
      </w:r>
      <w:r w:rsidRPr="004C25F3">
        <w:rPr>
          <w:rFonts w:ascii="Times New Roman" w:hAnsi="Times New Roman" w:cs="Times New Roman"/>
        </w:rPr>
        <w:t>определение</w:t>
      </w:r>
      <w:r w:rsidRPr="004C25F3">
        <w:rPr>
          <w:rFonts w:ascii="Times New Roman" w:hAnsi="Times New Roman" w:cs="Times New Roman"/>
          <w:spacing w:val="-10"/>
        </w:rPr>
        <w:t xml:space="preserve"> </w:t>
      </w:r>
      <w:r w:rsidRPr="004C25F3">
        <w:rPr>
          <w:rFonts w:ascii="Times New Roman" w:hAnsi="Times New Roman" w:cs="Times New Roman"/>
        </w:rPr>
        <w:t>способа</w:t>
      </w:r>
      <w:r w:rsidRPr="004C25F3">
        <w:rPr>
          <w:rFonts w:ascii="Times New Roman" w:hAnsi="Times New Roman" w:cs="Times New Roman"/>
          <w:spacing w:val="-1"/>
        </w:rPr>
        <w:t xml:space="preserve"> </w:t>
      </w:r>
      <w:r w:rsidRPr="004C25F3">
        <w:rPr>
          <w:rFonts w:ascii="Times New Roman" w:hAnsi="Times New Roman" w:cs="Times New Roman"/>
          <w:spacing w:val="-2"/>
        </w:rPr>
        <w:t>решения);</w:t>
      </w:r>
    </w:p>
    <w:p w14:paraId="1139016A" w14:textId="77777777" w:rsidR="004C25F3" w:rsidRPr="004C25F3" w:rsidRDefault="004C25F3" w:rsidP="003833D2">
      <w:pPr>
        <w:pStyle w:val="3"/>
        <w:spacing w:before="79"/>
        <w:ind w:right="284"/>
        <w:jc w:val="both"/>
        <w:rPr>
          <w:rFonts w:ascii="Times New Roman" w:hAnsi="Times New Roman" w:cs="Times New Roman"/>
          <w:b/>
          <w:bCs/>
          <w:color w:val="auto"/>
          <w:sz w:val="24"/>
          <w:szCs w:val="24"/>
        </w:rPr>
      </w:pPr>
      <w:r w:rsidRPr="004C25F3">
        <w:rPr>
          <w:rFonts w:ascii="Times New Roman" w:hAnsi="Times New Roman" w:cs="Times New Roman"/>
          <w:b/>
          <w:bCs/>
          <w:color w:val="auto"/>
          <w:spacing w:val="-2"/>
          <w:sz w:val="24"/>
          <w:szCs w:val="24"/>
        </w:rPr>
        <w:t>Самоконтроль:</w:t>
      </w:r>
    </w:p>
    <w:p w14:paraId="52F7FA53" w14:textId="77777777" w:rsidR="004C25F3" w:rsidRPr="004C25F3" w:rsidRDefault="004C25F3">
      <w:pPr>
        <w:pStyle w:val="a7"/>
        <w:widowControl w:val="0"/>
        <w:numPr>
          <w:ilvl w:val="0"/>
          <w:numId w:val="197"/>
        </w:numPr>
        <w:tabs>
          <w:tab w:val="left" w:pos="746"/>
        </w:tabs>
        <w:autoSpaceDE w:val="0"/>
        <w:autoSpaceDN w:val="0"/>
        <w:spacing w:before="73" w:after="0"/>
        <w:ind w:right="284" w:firstLine="0"/>
        <w:contextualSpacing w:val="0"/>
        <w:jc w:val="both"/>
        <w:rPr>
          <w:rFonts w:ascii="Times New Roman" w:hAnsi="Times New Roman" w:cs="Times New Roman"/>
        </w:rPr>
      </w:pPr>
      <w:r w:rsidRPr="004C25F3">
        <w:rPr>
          <w:rFonts w:ascii="Times New Roman" w:hAnsi="Times New Roman" w:cs="Times New Roman"/>
        </w:rPr>
        <w:t>владение</w:t>
      </w:r>
      <w:r w:rsidRPr="004C25F3">
        <w:rPr>
          <w:rFonts w:ascii="Times New Roman" w:hAnsi="Times New Roman" w:cs="Times New Roman"/>
          <w:spacing w:val="40"/>
        </w:rPr>
        <w:t xml:space="preserve"> </w:t>
      </w:r>
      <w:r w:rsidRPr="004C25F3">
        <w:rPr>
          <w:rFonts w:ascii="Times New Roman" w:hAnsi="Times New Roman" w:cs="Times New Roman"/>
        </w:rPr>
        <w:t>приемами</w:t>
      </w:r>
      <w:r w:rsidRPr="004C25F3">
        <w:rPr>
          <w:rFonts w:ascii="Times New Roman" w:hAnsi="Times New Roman" w:cs="Times New Roman"/>
          <w:spacing w:val="40"/>
        </w:rPr>
        <w:t xml:space="preserve"> </w:t>
      </w:r>
      <w:r w:rsidRPr="004C25F3">
        <w:rPr>
          <w:rFonts w:ascii="Times New Roman" w:hAnsi="Times New Roman" w:cs="Times New Roman"/>
        </w:rPr>
        <w:t>самоконтроля</w:t>
      </w:r>
      <w:r w:rsidRPr="004C25F3">
        <w:rPr>
          <w:rFonts w:ascii="Times New Roman" w:hAnsi="Times New Roman" w:cs="Times New Roman"/>
          <w:spacing w:val="40"/>
        </w:rPr>
        <w:t xml:space="preserve"> </w:t>
      </w:r>
      <w:r w:rsidRPr="004C25F3">
        <w:rPr>
          <w:rFonts w:ascii="Times New Roman" w:hAnsi="Times New Roman" w:cs="Times New Roman"/>
        </w:rPr>
        <w:t>—</w:t>
      </w:r>
      <w:r w:rsidRPr="004C25F3">
        <w:rPr>
          <w:rFonts w:ascii="Times New Roman" w:hAnsi="Times New Roman" w:cs="Times New Roman"/>
          <w:spacing w:val="40"/>
        </w:rPr>
        <w:t xml:space="preserve"> </w:t>
      </w:r>
      <w:r w:rsidRPr="004C25F3">
        <w:rPr>
          <w:rFonts w:ascii="Times New Roman" w:hAnsi="Times New Roman" w:cs="Times New Roman"/>
        </w:rPr>
        <w:t>осуществление</w:t>
      </w:r>
      <w:r w:rsidRPr="004C25F3">
        <w:rPr>
          <w:rFonts w:ascii="Times New Roman" w:hAnsi="Times New Roman" w:cs="Times New Roman"/>
          <w:spacing w:val="40"/>
        </w:rPr>
        <w:t xml:space="preserve"> </w:t>
      </w:r>
      <w:r w:rsidRPr="004C25F3">
        <w:rPr>
          <w:rFonts w:ascii="Times New Roman" w:hAnsi="Times New Roman" w:cs="Times New Roman"/>
        </w:rPr>
        <w:t>самоконтроля, рефлексии и самооценки полученных результатов;</w:t>
      </w:r>
    </w:p>
    <w:p w14:paraId="0E4B328C" w14:textId="77777777" w:rsidR="004C25F3" w:rsidRPr="004C25F3" w:rsidRDefault="004C25F3">
      <w:pPr>
        <w:pStyle w:val="a7"/>
        <w:widowControl w:val="0"/>
        <w:numPr>
          <w:ilvl w:val="0"/>
          <w:numId w:val="197"/>
        </w:numPr>
        <w:tabs>
          <w:tab w:val="left" w:pos="746"/>
          <w:tab w:val="left" w:pos="2147"/>
          <w:tab w:val="left" w:pos="3130"/>
          <w:tab w:val="left" w:pos="4473"/>
          <w:tab w:val="left" w:pos="4814"/>
          <w:tab w:val="left" w:pos="5524"/>
          <w:tab w:val="left" w:pos="6392"/>
          <w:tab w:val="left" w:pos="6728"/>
        </w:tabs>
        <w:autoSpaceDE w:val="0"/>
        <w:autoSpaceDN w:val="0"/>
        <w:spacing w:before="38" w:after="0" w:line="273" w:lineRule="auto"/>
        <w:ind w:right="284" w:firstLine="0"/>
        <w:contextualSpacing w:val="0"/>
        <w:jc w:val="both"/>
        <w:rPr>
          <w:rFonts w:ascii="Times New Roman" w:hAnsi="Times New Roman" w:cs="Times New Roman"/>
        </w:rPr>
      </w:pPr>
      <w:r w:rsidRPr="004C25F3">
        <w:rPr>
          <w:rFonts w:ascii="Times New Roman" w:hAnsi="Times New Roman" w:cs="Times New Roman"/>
          <w:spacing w:val="-2"/>
        </w:rPr>
        <w:t>способность</w:t>
      </w:r>
      <w:r w:rsidRPr="004C25F3">
        <w:rPr>
          <w:rFonts w:ascii="Times New Roman" w:hAnsi="Times New Roman" w:cs="Times New Roman"/>
        </w:rPr>
        <w:tab/>
      </w:r>
      <w:r w:rsidRPr="004C25F3">
        <w:rPr>
          <w:rFonts w:ascii="Times New Roman" w:hAnsi="Times New Roman" w:cs="Times New Roman"/>
          <w:spacing w:val="-2"/>
        </w:rPr>
        <w:t>вносить</w:t>
      </w:r>
      <w:r w:rsidRPr="004C25F3">
        <w:rPr>
          <w:rFonts w:ascii="Times New Roman" w:hAnsi="Times New Roman" w:cs="Times New Roman"/>
        </w:rPr>
        <w:tab/>
      </w:r>
      <w:r w:rsidRPr="004C25F3">
        <w:rPr>
          <w:rFonts w:ascii="Times New Roman" w:hAnsi="Times New Roman" w:cs="Times New Roman"/>
          <w:spacing w:val="-2"/>
        </w:rPr>
        <w:t>коррективы</w:t>
      </w:r>
      <w:r w:rsidRPr="004C25F3">
        <w:rPr>
          <w:rFonts w:ascii="Times New Roman" w:hAnsi="Times New Roman" w:cs="Times New Roman"/>
        </w:rPr>
        <w:tab/>
      </w:r>
      <w:r w:rsidRPr="004C25F3">
        <w:rPr>
          <w:rFonts w:ascii="Times New Roman" w:hAnsi="Times New Roman" w:cs="Times New Roman"/>
          <w:spacing w:val="-10"/>
        </w:rPr>
        <w:t>в</w:t>
      </w:r>
      <w:r w:rsidRPr="004C25F3">
        <w:rPr>
          <w:rFonts w:ascii="Times New Roman" w:hAnsi="Times New Roman" w:cs="Times New Roman"/>
        </w:rPr>
        <w:tab/>
      </w:r>
      <w:r w:rsidRPr="004C25F3">
        <w:rPr>
          <w:rFonts w:ascii="Times New Roman" w:hAnsi="Times New Roman" w:cs="Times New Roman"/>
          <w:spacing w:val="-4"/>
        </w:rPr>
        <w:t>свою</w:t>
      </w:r>
      <w:r w:rsidRPr="004C25F3">
        <w:rPr>
          <w:rFonts w:ascii="Times New Roman" w:hAnsi="Times New Roman" w:cs="Times New Roman"/>
        </w:rPr>
        <w:tab/>
      </w:r>
      <w:r w:rsidRPr="004C25F3">
        <w:rPr>
          <w:rFonts w:ascii="Times New Roman" w:hAnsi="Times New Roman" w:cs="Times New Roman"/>
          <w:spacing w:val="-2"/>
        </w:rPr>
        <w:t>работу</w:t>
      </w:r>
      <w:r w:rsidRPr="004C25F3">
        <w:rPr>
          <w:rFonts w:ascii="Times New Roman" w:hAnsi="Times New Roman" w:cs="Times New Roman"/>
        </w:rPr>
        <w:tab/>
      </w:r>
      <w:r w:rsidRPr="004C25F3">
        <w:rPr>
          <w:rFonts w:ascii="Times New Roman" w:hAnsi="Times New Roman" w:cs="Times New Roman"/>
          <w:spacing w:val="-10"/>
        </w:rPr>
        <w:t>с</w:t>
      </w:r>
      <w:r w:rsidRPr="004C25F3">
        <w:rPr>
          <w:rFonts w:ascii="Times New Roman" w:hAnsi="Times New Roman" w:cs="Times New Roman"/>
        </w:rPr>
        <w:tab/>
      </w:r>
      <w:r w:rsidRPr="004C25F3">
        <w:rPr>
          <w:rFonts w:ascii="Times New Roman" w:hAnsi="Times New Roman" w:cs="Times New Roman"/>
          <w:spacing w:val="-2"/>
        </w:rPr>
        <w:t xml:space="preserve">учетом </w:t>
      </w:r>
      <w:r w:rsidRPr="004C25F3">
        <w:rPr>
          <w:rFonts w:ascii="Times New Roman" w:hAnsi="Times New Roman" w:cs="Times New Roman"/>
        </w:rPr>
        <w:t>установленных ошибок, возникших трудностей.</w:t>
      </w:r>
    </w:p>
    <w:p w14:paraId="75DEEA04" w14:textId="77777777" w:rsidR="004C25F3" w:rsidRPr="004C25F3" w:rsidRDefault="004C25F3" w:rsidP="003833D2">
      <w:pPr>
        <w:pStyle w:val="ac"/>
        <w:spacing w:before="43"/>
        <w:ind w:right="284"/>
        <w:rPr>
          <w:sz w:val="24"/>
          <w:szCs w:val="24"/>
        </w:rPr>
      </w:pPr>
      <w:r w:rsidRPr="004C25F3">
        <w:rPr>
          <w:sz w:val="24"/>
          <w:szCs w:val="24"/>
        </w:rPr>
        <w:t>В</w:t>
      </w:r>
      <w:r w:rsidRPr="004C25F3">
        <w:rPr>
          <w:spacing w:val="-8"/>
          <w:sz w:val="24"/>
          <w:szCs w:val="24"/>
        </w:rPr>
        <w:t xml:space="preserve"> </w:t>
      </w:r>
      <w:r w:rsidRPr="004C25F3">
        <w:rPr>
          <w:sz w:val="24"/>
          <w:szCs w:val="24"/>
        </w:rPr>
        <w:t>сфере</w:t>
      </w:r>
      <w:r w:rsidRPr="004C25F3">
        <w:rPr>
          <w:spacing w:val="-8"/>
          <w:sz w:val="24"/>
          <w:szCs w:val="24"/>
        </w:rPr>
        <w:t xml:space="preserve"> </w:t>
      </w:r>
      <w:r w:rsidRPr="004C25F3">
        <w:rPr>
          <w:sz w:val="24"/>
          <w:szCs w:val="24"/>
        </w:rPr>
        <w:t>эмоционального</w:t>
      </w:r>
      <w:r w:rsidRPr="004C25F3">
        <w:rPr>
          <w:spacing w:val="-7"/>
          <w:sz w:val="24"/>
          <w:szCs w:val="24"/>
        </w:rPr>
        <w:t xml:space="preserve"> </w:t>
      </w:r>
      <w:r w:rsidRPr="004C25F3">
        <w:rPr>
          <w:sz w:val="24"/>
          <w:szCs w:val="24"/>
        </w:rPr>
        <w:t>интеллекта,</w:t>
      </w:r>
      <w:r w:rsidRPr="004C25F3">
        <w:rPr>
          <w:spacing w:val="-5"/>
          <w:sz w:val="24"/>
          <w:szCs w:val="24"/>
        </w:rPr>
        <w:t xml:space="preserve"> </w:t>
      </w:r>
      <w:r w:rsidRPr="004C25F3">
        <w:rPr>
          <w:sz w:val="24"/>
          <w:szCs w:val="24"/>
        </w:rPr>
        <w:t>понимания</w:t>
      </w:r>
      <w:r w:rsidRPr="004C25F3">
        <w:rPr>
          <w:spacing w:val="-8"/>
          <w:sz w:val="24"/>
          <w:szCs w:val="24"/>
        </w:rPr>
        <w:t xml:space="preserve"> </w:t>
      </w:r>
      <w:r w:rsidRPr="004C25F3">
        <w:rPr>
          <w:sz w:val="24"/>
          <w:szCs w:val="24"/>
        </w:rPr>
        <w:t>себя</w:t>
      </w:r>
      <w:r w:rsidRPr="004C25F3">
        <w:rPr>
          <w:spacing w:val="-3"/>
          <w:sz w:val="24"/>
          <w:szCs w:val="24"/>
        </w:rPr>
        <w:t xml:space="preserve"> </w:t>
      </w:r>
      <w:r w:rsidRPr="004C25F3">
        <w:rPr>
          <w:sz w:val="24"/>
          <w:szCs w:val="24"/>
        </w:rPr>
        <w:t>и</w:t>
      </w:r>
      <w:r w:rsidRPr="004C25F3">
        <w:rPr>
          <w:spacing w:val="-1"/>
          <w:sz w:val="24"/>
          <w:szCs w:val="24"/>
        </w:rPr>
        <w:t xml:space="preserve"> </w:t>
      </w:r>
      <w:r w:rsidRPr="004C25F3">
        <w:rPr>
          <w:spacing w:val="-2"/>
          <w:sz w:val="24"/>
          <w:szCs w:val="24"/>
        </w:rPr>
        <w:t>других:</w:t>
      </w:r>
    </w:p>
    <w:p w14:paraId="03C48E66" w14:textId="77777777" w:rsidR="004C25F3" w:rsidRPr="004C25F3" w:rsidRDefault="004C25F3">
      <w:pPr>
        <w:pStyle w:val="a7"/>
        <w:widowControl w:val="0"/>
        <w:numPr>
          <w:ilvl w:val="0"/>
          <w:numId w:val="197"/>
        </w:numPr>
        <w:tabs>
          <w:tab w:val="left" w:pos="746"/>
        </w:tabs>
        <w:autoSpaceDE w:val="0"/>
        <w:autoSpaceDN w:val="0"/>
        <w:spacing w:before="78" w:after="0" w:line="273" w:lineRule="auto"/>
        <w:ind w:right="284" w:firstLine="0"/>
        <w:contextualSpacing w:val="0"/>
        <w:jc w:val="both"/>
        <w:rPr>
          <w:rFonts w:ascii="Times New Roman" w:hAnsi="Times New Roman" w:cs="Times New Roman"/>
        </w:rPr>
      </w:pPr>
      <w:r w:rsidRPr="004C25F3">
        <w:rPr>
          <w:rFonts w:ascii="Times New Roman" w:hAnsi="Times New Roman" w:cs="Times New Roman"/>
        </w:rPr>
        <w:t>выявлять</w:t>
      </w:r>
      <w:r w:rsidRPr="004C25F3">
        <w:rPr>
          <w:rFonts w:ascii="Times New Roman" w:hAnsi="Times New Roman" w:cs="Times New Roman"/>
          <w:spacing w:val="80"/>
        </w:rPr>
        <w:t xml:space="preserve"> </w:t>
      </w:r>
      <w:r w:rsidRPr="004C25F3">
        <w:rPr>
          <w:rFonts w:ascii="Times New Roman" w:hAnsi="Times New Roman" w:cs="Times New Roman"/>
        </w:rPr>
        <w:t>на</w:t>
      </w:r>
      <w:r w:rsidRPr="004C25F3">
        <w:rPr>
          <w:rFonts w:ascii="Times New Roman" w:hAnsi="Times New Roman" w:cs="Times New Roman"/>
          <w:spacing w:val="80"/>
        </w:rPr>
        <w:t xml:space="preserve"> </w:t>
      </w:r>
      <w:r w:rsidRPr="004C25F3">
        <w:rPr>
          <w:rFonts w:ascii="Times New Roman" w:hAnsi="Times New Roman" w:cs="Times New Roman"/>
        </w:rPr>
        <w:t>примерах</w:t>
      </w:r>
      <w:r w:rsidRPr="004C25F3">
        <w:rPr>
          <w:rFonts w:ascii="Times New Roman" w:hAnsi="Times New Roman" w:cs="Times New Roman"/>
          <w:spacing w:val="80"/>
        </w:rPr>
        <w:t xml:space="preserve"> </w:t>
      </w:r>
      <w:r w:rsidRPr="004C25F3">
        <w:rPr>
          <w:rFonts w:ascii="Times New Roman" w:hAnsi="Times New Roman" w:cs="Times New Roman"/>
        </w:rPr>
        <w:t>исторических</w:t>
      </w:r>
      <w:r w:rsidRPr="004C25F3">
        <w:rPr>
          <w:rFonts w:ascii="Times New Roman" w:hAnsi="Times New Roman" w:cs="Times New Roman"/>
          <w:spacing w:val="80"/>
          <w:w w:val="150"/>
        </w:rPr>
        <w:t xml:space="preserve"> </w:t>
      </w:r>
      <w:r w:rsidRPr="004C25F3">
        <w:rPr>
          <w:rFonts w:ascii="Times New Roman" w:hAnsi="Times New Roman" w:cs="Times New Roman"/>
        </w:rPr>
        <w:t>ситуаций</w:t>
      </w:r>
      <w:r w:rsidRPr="004C25F3">
        <w:rPr>
          <w:rFonts w:ascii="Times New Roman" w:hAnsi="Times New Roman" w:cs="Times New Roman"/>
          <w:spacing w:val="80"/>
        </w:rPr>
        <w:t xml:space="preserve"> </w:t>
      </w:r>
      <w:r w:rsidRPr="004C25F3">
        <w:rPr>
          <w:rFonts w:ascii="Times New Roman" w:hAnsi="Times New Roman" w:cs="Times New Roman"/>
        </w:rPr>
        <w:t>роль</w:t>
      </w:r>
      <w:r w:rsidRPr="004C25F3">
        <w:rPr>
          <w:rFonts w:ascii="Times New Roman" w:hAnsi="Times New Roman" w:cs="Times New Roman"/>
          <w:spacing w:val="80"/>
          <w:w w:val="150"/>
        </w:rPr>
        <w:t xml:space="preserve"> </w:t>
      </w:r>
      <w:r w:rsidRPr="004C25F3">
        <w:rPr>
          <w:rFonts w:ascii="Times New Roman" w:hAnsi="Times New Roman" w:cs="Times New Roman"/>
        </w:rPr>
        <w:t>эмоций</w:t>
      </w:r>
      <w:r w:rsidRPr="004C25F3">
        <w:rPr>
          <w:rFonts w:ascii="Times New Roman" w:hAnsi="Times New Roman" w:cs="Times New Roman"/>
          <w:spacing w:val="80"/>
          <w:w w:val="150"/>
        </w:rPr>
        <w:t xml:space="preserve"> </w:t>
      </w:r>
      <w:r w:rsidRPr="004C25F3">
        <w:rPr>
          <w:rFonts w:ascii="Times New Roman" w:hAnsi="Times New Roman" w:cs="Times New Roman"/>
        </w:rPr>
        <w:t>в</w:t>
      </w:r>
      <w:r w:rsidRPr="004C25F3">
        <w:rPr>
          <w:rFonts w:ascii="Times New Roman" w:hAnsi="Times New Roman" w:cs="Times New Roman"/>
          <w:spacing w:val="40"/>
        </w:rPr>
        <w:t xml:space="preserve"> </w:t>
      </w:r>
      <w:r w:rsidRPr="004C25F3">
        <w:rPr>
          <w:rFonts w:ascii="Times New Roman" w:hAnsi="Times New Roman" w:cs="Times New Roman"/>
        </w:rPr>
        <w:t>отношениях между людьми;</w:t>
      </w:r>
    </w:p>
    <w:p w14:paraId="269784BF" w14:textId="77777777" w:rsidR="004C25F3" w:rsidRPr="004C25F3" w:rsidRDefault="004C25F3">
      <w:pPr>
        <w:pStyle w:val="a7"/>
        <w:widowControl w:val="0"/>
        <w:numPr>
          <w:ilvl w:val="0"/>
          <w:numId w:val="197"/>
        </w:numPr>
        <w:tabs>
          <w:tab w:val="left" w:pos="746"/>
        </w:tabs>
        <w:autoSpaceDE w:val="0"/>
        <w:autoSpaceDN w:val="0"/>
        <w:spacing w:before="43" w:after="0"/>
        <w:ind w:right="284" w:firstLine="0"/>
        <w:contextualSpacing w:val="0"/>
        <w:jc w:val="both"/>
        <w:rPr>
          <w:rFonts w:ascii="Times New Roman" w:hAnsi="Times New Roman" w:cs="Times New Roman"/>
        </w:rPr>
      </w:pPr>
      <w:r w:rsidRPr="004C25F3">
        <w:rPr>
          <w:rFonts w:ascii="Times New Roman" w:hAnsi="Times New Roman" w:cs="Times New Roman"/>
        </w:rPr>
        <w:t>ставить себя</w:t>
      </w:r>
      <w:r w:rsidRPr="004C25F3">
        <w:rPr>
          <w:rFonts w:ascii="Times New Roman" w:hAnsi="Times New Roman" w:cs="Times New Roman"/>
          <w:spacing w:val="26"/>
        </w:rPr>
        <w:t xml:space="preserve"> </w:t>
      </w:r>
      <w:r w:rsidRPr="004C25F3">
        <w:rPr>
          <w:rFonts w:ascii="Times New Roman" w:hAnsi="Times New Roman" w:cs="Times New Roman"/>
        </w:rPr>
        <w:t>на</w:t>
      </w:r>
      <w:r w:rsidRPr="004C25F3">
        <w:rPr>
          <w:rFonts w:ascii="Times New Roman" w:hAnsi="Times New Roman" w:cs="Times New Roman"/>
          <w:spacing w:val="29"/>
        </w:rPr>
        <w:t xml:space="preserve"> </w:t>
      </w:r>
      <w:r w:rsidRPr="004C25F3">
        <w:rPr>
          <w:rFonts w:ascii="Times New Roman" w:hAnsi="Times New Roman" w:cs="Times New Roman"/>
        </w:rPr>
        <w:t>место другого человека,</w:t>
      </w:r>
      <w:r w:rsidRPr="004C25F3">
        <w:rPr>
          <w:rFonts w:ascii="Times New Roman" w:hAnsi="Times New Roman" w:cs="Times New Roman"/>
          <w:spacing w:val="29"/>
        </w:rPr>
        <w:t xml:space="preserve"> </w:t>
      </w:r>
      <w:r w:rsidRPr="004C25F3">
        <w:rPr>
          <w:rFonts w:ascii="Times New Roman" w:hAnsi="Times New Roman" w:cs="Times New Roman"/>
        </w:rPr>
        <w:t>понимать мотивы</w:t>
      </w:r>
      <w:r w:rsidRPr="004C25F3">
        <w:rPr>
          <w:rFonts w:ascii="Times New Roman" w:hAnsi="Times New Roman" w:cs="Times New Roman"/>
          <w:spacing w:val="27"/>
        </w:rPr>
        <w:t xml:space="preserve"> </w:t>
      </w:r>
      <w:r w:rsidRPr="004C25F3">
        <w:rPr>
          <w:rFonts w:ascii="Times New Roman" w:hAnsi="Times New Roman" w:cs="Times New Roman"/>
        </w:rPr>
        <w:t>действий другого (в исторических ситуациях и окружающей действительности);</w:t>
      </w:r>
    </w:p>
    <w:p w14:paraId="6B87556A" w14:textId="77777777" w:rsidR="004C25F3" w:rsidRPr="004C25F3" w:rsidRDefault="004C25F3">
      <w:pPr>
        <w:pStyle w:val="a7"/>
        <w:widowControl w:val="0"/>
        <w:numPr>
          <w:ilvl w:val="0"/>
          <w:numId w:val="197"/>
        </w:numPr>
        <w:tabs>
          <w:tab w:val="left" w:pos="746"/>
        </w:tabs>
        <w:autoSpaceDE w:val="0"/>
        <w:autoSpaceDN w:val="0"/>
        <w:spacing w:before="74" w:after="0"/>
        <w:ind w:right="284" w:firstLine="0"/>
        <w:contextualSpacing w:val="0"/>
        <w:jc w:val="both"/>
        <w:rPr>
          <w:rFonts w:ascii="Times New Roman" w:hAnsi="Times New Roman" w:cs="Times New Roman"/>
        </w:rPr>
      </w:pPr>
      <w:r w:rsidRPr="004C25F3">
        <w:rPr>
          <w:rFonts w:ascii="Times New Roman" w:hAnsi="Times New Roman" w:cs="Times New Roman"/>
        </w:rPr>
        <w:t>регулировать способ выражения своих эмоций с учетом позиций и мнений других участников общения.</w:t>
      </w:r>
    </w:p>
    <w:p w14:paraId="41E4B9E5" w14:textId="77777777" w:rsidR="004C25F3" w:rsidRPr="004C25F3" w:rsidRDefault="004C25F3" w:rsidP="003833D2">
      <w:pPr>
        <w:pStyle w:val="3"/>
        <w:spacing w:before="37"/>
        <w:ind w:right="284"/>
        <w:jc w:val="both"/>
        <w:rPr>
          <w:rFonts w:ascii="Times New Roman" w:hAnsi="Times New Roman" w:cs="Times New Roman"/>
          <w:b/>
          <w:bCs/>
          <w:color w:val="auto"/>
          <w:sz w:val="24"/>
          <w:szCs w:val="24"/>
        </w:rPr>
      </w:pPr>
      <w:r w:rsidRPr="004C25F3">
        <w:rPr>
          <w:rFonts w:ascii="Times New Roman" w:hAnsi="Times New Roman" w:cs="Times New Roman"/>
          <w:b/>
          <w:bCs/>
          <w:color w:val="auto"/>
          <w:sz w:val="24"/>
          <w:szCs w:val="24"/>
        </w:rPr>
        <w:t>Совместная</w:t>
      </w:r>
      <w:r w:rsidRPr="004C25F3">
        <w:rPr>
          <w:rFonts w:ascii="Times New Roman" w:hAnsi="Times New Roman" w:cs="Times New Roman"/>
          <w:b/>
          <w:bCs/>
          <w:color w:val="auto"/>
          <w:spacing w:val="-12"/>
          <w:sz w:val="24"/>
          <w:szCs w:val="24"/>
        </w:rPr>
        <w:t xml:space="preserve"> </w:t>
      </w:r>
      <w:r w:rsidRPr="004C25F3">
        <w:rPr>
          <w:rFonts w:ascii="Times New Roman" w:hAnsi="Times New Roman" w:cs="Times New Roman"/>
          <w:b/>
          <w:bCs/>
          <w:color w:val="auto"/>
          <w:spacing w:val="-2"/>
          <w:sz w:val="24"/>
          <w:szCs w:val="24"/>
        </w:rPr>
        <w:t>деятельность:</w:t>
      </w:r>
    </w:p>
    <w:p w14:paraId="7EBC5FBA" w14:textId="77777777" w:rsidR="004C25F3" w:rsidRPr="004C25F3" w:rsidRDefault="004C25F3">
      <w:pPr>
        <w:pStyle w:val="a7"/>
        <w:widowControl w:val="0"/>
        <w:numPr>
          <w:ilvl w:val="0"/>
          <w:numId w:val="197"/>
        </w:numPr>
        <w:tabs>
          <w:tab w:val="left" w:pos="746"/>
        </w:tabs>
        <w:autoSpaceDE w:val="0"/>
        <w:autoSpaceDN w:val="0"/>
        <w:spacing w:before="74" w:after="0" w:line="276" w:lineRule="auto"/>
        <w:ind w:right="284" w:firstLine="0"/>
        <w:contextualSpacing w:val="0"/>
        <w:jc w:val="both"/>
        <w:rPr>
          <w:rFonts w:ascii="Times New Roman" w:hAnsi="Times New Roman" w:cs="Times New Roman"/>
        </w:rPr>
      </w:pPr>
      <w:r w:rsidRPr="004C25F3">
        <w:rPr>
          <w:rFonts w:ascii="Times New Roman" w:hAnsi="Times New Roman" w:cs="Times New Roman"/>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подчиненного, осуществлять продуктивное сотрудничество;</w:t>
      </w:r>
    </w:p>
    <w:p w14:paraId="1BB16519" w14:textId="77777777" w:rsidR="004C25F3" w:rsidRPr="004C25F3" w:rsidRDefault="004C25F3">
      <w:pPr>
        <w:pStyle w:val="a7"/>
        <w:widowControl w:val="0"/>
        <w:numPr>
          <w:ilvl w:val="0"/>
          <w:numId w:val="197"/>
        </w:numPr>
        <w:tabs>
          <w:tab w:val="left" w:pos="746"/>
        </w:tabs>
        <w:autoSpaceDE w:val="0"/>
        <w:autoSpaceDN w:val="0"/>
        <w:spacing w:before="42" w:after="0" w:line="276" w:lineRule="auto"/>
        <w:ind w:right="284" w:firstLine="0"/>
        <w:contextualSpacing w:val="0"/>
        <w:jc w:val="both"/>
        <w:rPr>
          <w:rFonts w:ascii="Times New Roman" w:hAnsi="Times New Roman" w:cs="Times New Roman"/>
        </w:rPr>
      </w:pPr>
      <w:r w:rsidRPr="004C25F3">
        <w:rPr>
          <w:rFonts w:ascii="Times New Roman" w:hAnsi="Times New Roman" w:cs="Times New Roman"/>
        </w:rPr>
        <w:t>проявлять интерес к работе товарищей, в доброжелательной форме комментировать и оценивать их достижения, высказывать свои предложения</w:t>
      </w:r>
      <w:r w:rsidRPr="004C25F3">
        <w:rPr>
          <w:rFonts w:ascii="Times New Roman" w:hAnsi="Times New Roman" w:cs="Times New Roman"/>
          <w:spacing w:val="40"/>
        </w:rPr>
        <w:t xml:space="preserve"> </w:t>
      </w:r>
      <w:r w:rsidRPr="004C25F3">
        <w:rPr>
          <w:rFonts w:ascii="Times New Roman" w:hAnsi="Times New Roman" w:cs="Times New Roman"/>
        </w:rPr>
        <w:t>и пожелания, оказывать при необходимости помощь;</w:t>
      </w:r>
    </w:p>
    <w:p w14:paraId="744DDAAF" w14:textId="39667CC5" w:rsidR="004C25F3" w:rsidRDefault="004C25F3">
      <w:pPr>
        <w:pStyle w:val="a7"/>
        <w:widowControl w:val="0"/>
        <w:numPr>
          <w:ilvl w:val="0"/>
          <w:numId w:val="197"/>
        </w:numPr>
        <w:tabs>
          <w:tab w:val="left" w:pos="746"/>
        </w:tabs>
        <w:autoSpaceDE w:val="0"/>
        <w:autoSpaceDN w:val="0"/>
        <w:spacing w:before="39" w:after="0" w:line="276" w:lineRule="auto"/>
        <w:ind w:right="284" w:firstLine="0"/>
        <w:contextualSpacing w:val="0"/>
        <w:jc w:val="both"/>
      </w:pPr>
      <w:r w:rsidRPr="004C25F3">
        <w:rPr>
          <w:rFonts w:ascii="Times New Roman" w:hAnsi="Times New Roman" w:cs="Times New Roman"/>
        </w:rPr>
        <w:t>понимать особенности проектной деятельности, выдвигать</w:t>
      </w:r>
      <w:r w:rsidRPr="004C25F3">
        <w:rPr>
          <w:rFonts w:ascii="Times New Roman" w:hAnsi="Times New Roman" w:cs="Times New Roman"/>
          <w:spacing w:val="40"/>
        </w:rPr>
        <w:t xml:space="preserve"> </w:t>
      </w:r>
      <w:r w:rsidRPr="004C25F3">
        <w:rPr>
          <w:rFonts w:ascii="Times New Roman" w:hAnsi="Times New Roman" w:cs="Times New Roman"/>
        </w:rPr>
        <w:t>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w:t>
      </w:r>
      <w:r>
        <w:t xml:space="preserve"> деятельности.</w:t>
      </w:r>
    </w:p>
    <w:p w14:paraId="3ABC1102" w14:textId="3F2B878F" w:rsidR="004C25F3" w:rsidRPr="003833D2" w:rsidRDefault="004C25F3" w:rsidP="004C25F3">
      <w:pPr>
        <w:pStyle w:val="2"/>
        <w:ind w:left="-1" w:right="108"/>
        <w:jc w:val="center"/>
        <w:rPr>
          <w:rFonts w:ascii="Times New Roman" w:hAnsi="Times New Roman" w:cs="Times New Roman"/>
          <w:b/>
          <w:bCs/>
          <w:color w:val="auto"/>
          <w:sz w:val="24"/>
          <w:szCs w:val="24"/>
        </w:rPr>
      </w:pPr>
      <w:r w:rsidRPr="003833D2">
        <w:rPr>
          <w:rFonts w:ascii="Times New Roman" w:hAnsi="Times New Roman" w:cs="Times New Roman"/>
          <w:b/>
          <w:bCs/>
          <w:color w:val="auto"/>
          <w:sz w:val="24"/>
          <w:szCs w:val="24"/>
        </w:rPr>
        <w:t>РАЗГОВОР</w:t>
      </w:r>
      <w:r w:rsidRPr="003833D2">
        <w:rPr>
          <w:rFonts w:ascii="Times New Roman" w:hAnsi="Times New Roman" w:cs="Times New Roman"/>
          <w:b/>
          <w:bCs/>
          <w:color w:val="auto"/>
          <w:spacing w:val="72"/>
          <w:w w:val="150"/>
          <w:sz w:val="24"/>
          <w:szCs w:val="24"/>
        </w:rPr>
        <w:t xml:space="preserve"> </w:t>
      </w:r>
      <w:r w:rsidRPr="003833D2">
        <w:rPr>
          <w:rFonts w:ascii="Times New Roman" w:hAnsi="Times New Roman" w:cs="Times New Roman"/>
          <w:b/>
          <w:bCs/>
          <w:color w:val="auto"/>
          <w:sz w:val="24"/>
          <w:szCs w:val="24"/>
        </w:rPr>
        <w:t>О</w:t>
      </w:r>
      <w:r w:rsidRPr="003833D2">
        <w:rPr>
          <w:rFonts w:ascii="Times New Roman" w:hAnsi="Times New Roman" w:cs="Times New Roman"/>
          <w:b/>
          <w:bCs/>
          <w:color w:val="auto"/>
          <w:spacing w:val="-6"/>
          <w:sz w:val="24"/>
          <w:szCs w:val="24"/>
        </w:rPr>
        <w:t xml:space="preserve"> </w:t>
      </w:r>
      <w:r w:rsidRPr="003833D2">
        <w:rPr>
          <w:rFonts w:ascii="Times New Roman" w:hAnsi="Times New Roman" w:cs="Times New Roman"/>
          <w:b/>
          <w:bCs/>
          <w:color w:val="auto"/>
          <w:sz w:val="24"/>
          <w:szCs w:val="24"/>
        </w:rPr>
        <w:t>ПРАВИЛЬНОМ</w:t>
      </w:r>
      <w:r w:rsidRPr="003833D2">
        <w:rPr>
          <w:rFonts w:ascii="Times New Roman" w:hAnsi="Times New Roman" w:cs="Times New Roman"/>
          <w:b/>
          <w:bCs/>
          <w:color w:val="auto"/>
          <w:spacing w:val="46"/>
          <w:sz w:val="24"/>
          <w:szCs w:val="24"/>
        </w:rPr>
        <w:t xml:space="preserve"> </w:t>
      </w:r>
      <w:r w:rsidRPr="003833D2">
        <w:rPr>
          <w:rFonts w:ascii="Times New Roman" w:hAnsi="Times New Roman" w:cs="Times New Roman"/>
          <w:b/>
          <w:bCs/>
          <w:color w:val="auto"/>
          <w:spacing w:val="-2"/>
          <w:sz w:val="24"/>
          <w:szCs w:val="24"/>
        </w:rPr>
        <w:t>ПИТАНИИ</w:t>
      </w:r>
    </w:p>
    <w:p w14:paraId="017ED364" w14:textId="77777777" w:rsidR="003833D2" w:rsidRDefault="004C25F3" w:rsidP="004C25F3">
      <w:pPr>
        <w:pStyle w:val="3"/>
        <w:spacing w:before="1" w:line="314" w:lineRule="auto"/>
        <w:ind w:right="2295"/>
        <w:jc w:val="both"/>
        <w:rPr>
          <w:rFonts w:ascii="Times New Roman" w:hAnsi="Times New Roman" w:cs="Times New Roman"/>
          <w:b/>
          <w:bCs/>
          <w:color w:val="auto"/>
          <w:sz w:val="24"/>
          <w:szCs w:val="24"/>
        </w:rPr>
      </w:pPr>
      <w:r w:rsidRPr="004C25F3">
        <w:rPr>
          <w:rFonts w:ascii="Times New Roman" w:hAnsi="Times New Roman" w:cs="Times New Roman"/>
          <w:b/>
          <w:bCs/>
          <w:color w:val="auto"/>
          <w:sz w:val="24"/>
          <w:szCs w:val="24"/>
        </w:rPr>
        <w:t>Познавательные</w:t>
      </w:r>
      <w:r w:rsidRPr="004C25F3">
        <w:rPr>
          <w:rFonts w:ascii="Times New Roman" w:hAnsi="Times New Roman" w:cs="Times New Roman"/>
          <w:b/>
          <w:bCs/>
          <w:color w:val="auto"/>
          <w:spacing w:val="-10"/>
          <w:sz w:val="24"/>
          <w:szCs w:val="24"/>
        </w:rPr>
        <w:t xml:space="preserve"> </w:t>
      </w:r>
      <w:r w:rsidRPr="004C25F3">
        <w:rPr>
          <w:rFonts w:ascii="Times New Roman" w:hAnsi="Times New Roman" w:cs="Times New Roman"/>
          <w:b/>
          <w:bCs/>
          <w:color w:val="auto"/>
          <w:sz w:val="24"/>
          <w:szCs w:val="24"/>
        </w:rPr>
        <w:t>универсальные</w:t>
      </w:r>
      <w:r w:rsidRPr="004C25F3">
        <w:rPr>
          <w:rFonts w:ascii="Times New Roman" w:hAnsi="Times New Roman" w:cs="Times New Roman"/>
          <w:b/>
          <w:bCs/>
          <w:color w:val="auto"/>
          <w:spacing w:val="-10"/>
          <w:sz w:val="24"/>
          <w:szCs w:val="24"/>
        </w:rPr>
        <w:t xml:space="preserve"> </w:t>
      </w:r>
      <w:r w:rsidRPr="004C25F3">
        <w:rPr>
          <w:rFonts w:ascii="Times New Roman" w:hAnsi="Times New Roman" w:cs="Times New Roman"/>
          <w:b/>
          <w:bCs/>
          <w:color w:val="auto"/>
          <w:sz w:val="24"/>
          <w:szCs w:val="24"/>
        </w:rPr>
        <w:t>учебные</w:t>
      </w:r>
      <w:r w:rsidRPr="004C25F3">
        <w:rPr>
          <w:rFonts w:ascii="Times New Roman" w:hAnsi="Times New Roman" w:cs="Times New Roman"/>
          <w:b/>
          <w:bCs/>
          <w:color w:val="auto"/>
          <w:spacing w:val="-10"/>
          <w:sz w:val="24"/>
          <w:szCs w:val="24"/>
        </w:rPr>
        <w:t xml:space="preserve"> </w:t>
      </w:r>
      <w:r w:rsidRPr="004C25F3">
        <w:rPr>
          <w:rFonts w:ascii="Times New Roman" w:hAnsi="Times New Roman" w:cs="Times New Roman"/>
          <w:b/>
          <w:bCs/>
          <w:color w:val="auto"/>
          <w:sz w:val="24"/>
          <w:szCs w:val="24"/>
        </w:rPr>
        <w:t xml:space="preserve">действия: </w:t>
      </w:r>
    </w:p>
    <w:p w14:paraId="5BE54ACC" w14:textId="2BCD63EA" w:rsidR="004C25F3" w:rsidRPr="004C25F3" w:rsidRDefault="004C25F3" w:rsidP="004C25F3">
      <w:pPr>
        <w:pStyle w:val="3"/>
        <w:spacing w:before="1" w:line="314" w:lineRule="auto"/>
        <w:ind w:right="2295"/>
        <w:jc w:val="both"/>
        <w:rPr>
          <w:rFonts w:ascii="Times New Roman" w:hAnsi="Times New Roman" w:cs="Times New Roman"/>
          <w:b/>
          <w:bCs/>
          <w:color w:val="auto"/>
          <w:sz w:val="24"/>
          <w:szCs w:val="24"/>
        </w:rPr>
      </w:pPr>
      <w:r w:rsidRPr="004C25F3">
        <w:rPr>
          <w:rFonts w:ascii="Times New Roman" w:hAnsi="Times New Roman" w:cs="Times New Roman"/>
          <w:b/>
          <w:bCs/>
          <w:color w:val="auto"/>
          <w:sz w:val="24"/>
          <w:szCs w:val="24"/>
        </w:rPr>
        <w:t>Базовые логические действия:</w:t>
      </w:r>
    </w:p>
    <w:p w14:paraId="0673627C" w14:textId="77777777" w:rsidR="004C25F3" w:rsidRPr="004C25F3" w:rsidRDefault="004C25F3">
      <w:pPr>
        <w:pStyle w:val="a7"/>
        <w:widowControl w:val="0"/>
        <w:numPr>
          <w:ilvl w:val="0"/>
          <w:numId w:val="197"/>
        </w:numPr>
        <w:tabs>
          <w:tab w:val="left" w:pos="746"/>
        </w:tabs>
        <w:autoSpaceDE w:val="0"/>
        <w:autoSpaceDN w:val="0"/>
        <w:spacing w:after="0"/>
        <w:ind w:right="142" w:firstLine="0"/>
        <w:contextualSpacing w:val="0"/>
        <w:jc w:val="both"/>
        <w:rPr>
          <w:rFonts w:ascii="Times New Roman" w:hAnsi="Times New Roman" w:cs="Times New Roman"/>
        </w:rPr>
      </w:pPr>
      <w:r w:rsidRPr="004C25F3">
        <w:rPr>
          <w:rFonts w:ascii="Times New Roman" w:hAnsi="Times New Roman" w:cs="Times New Roman"/>
        </w:rPr>
        <w:t>ориентироваться в своей системе знаний: отличать новое от уже известного с помощью учителя</w:t>
      </w:r>
    </w:p>
    <w:p w14:paraId="1395D184" w14:textId="77777777" w:rsidR="004C25F3" w:rsidRPr="004C25F3" w:rsidRDefault="004C25F3">
      <w:pPr>
        <w:pStyle w:val="a7"/>
        <w:widowControl w:val="0"/>
        <w:numPr>
          <w:ilvl w:val="0"/>
          <w:numId w:val="197"/>
        </w:numPr>
        <w:tabs>
          <w:tab w:val="left" w:pos="746"/>
        </w:tabs>
        <w:autoSpaceDE w:val="0"/>
        <w:autoSpaceDN w:val="0"/>
        <w:spacing w:before="28" w:after="0"/>
        <w:ind w:right="142" w:firstLine="0"/>
        <w:contextualSpacing w:val="0"/>
        <w:jc w:val="both"/>
        <w:rPr>
          <w:rFonts w:ascii="Times New Roman" w:hAnsi="Times New Roman" w:cs="Times New Roman"/>
        </w:rPr>
      </w:pPr>
      <w:r w:rsidRPr="004C25F3">
        <w:rPr>
          <w:rFonts w:ascii="Times New Roman" w:hAnsi="Times New Roman" w:cs="Times New Roman"/>
        </w:rPr>
        <w:t>делать предварительный отбор источников информации: ориентироваться в учебном пособии, других источниках информации</w:t>
      </w:r>
    </w:p>
    <w:p w14:paraId="75937DB5" w14:textId="77777777" w:rsidR="004C25F3" w:rsidRPr="004C25F3" w:rsidRDefault="004C25F3">
      <w:pPr>
        <w:pStyle w:val="a7"/>
        <w:widowControl w:val="0"/>
        <w:numPr>
          <w:ilvl w:val="0"/>
          <w:numId w:val="197"/>
        </w:numPr>
        <w:tabs>
          <w:tab w:val="left" w:pos="746"/>
        </w:tabs>
        <w:autoSpaceDE w:val="0"/>
        <w:autoSpaceDN w:val="0"/>
        <w:spacing w:before="37" w:after="0" w:line="273" w:lineRule="auto"/>
        <w:ind w:right="142" w:firstLine="0"/>
        <w:contextualSpacing w:val="0"/>
        <w:jc w:val="both"/>
        <w:rPr>
          <w:rFonts w:ascii="Times New Roman" w:hAnsi="Times New Roman" w:cs="Times New Roman"/>
        </w:rPr>
      </w:pPr>
      <w:r w:rsidRPr="004C25F3">
        <w:rPr>
          <w:rFonts w:ascii="Times New Roman" w:hAnsi="Times New Roman" w:cs="Times New Roman"/>
        </w:rPr>
        <w:t>добывать новые знания: находить ответы на вопросы, используя учебник, свой</w:t>
      </w:r>
      <w:r w:rsidRPr="004C25F3">
        <w:rPr>
          <w:rFonts w:ascii="Times New Roman" w:hAnsi="Times New Roman" w:cs="Times New Roman"/>
          <w:spacing w:val="-3"/>
        </w:rPr>
        <w:t xml:space="preserve"> </w:t>
      </w:r>
      <w:r w:rsidRPr="004C25F3">
        <w:rPr>
          <w:rFonts w:ascii="Times New Roman" w:hAnsi="Times New Roman" w:cs="Times New Roman"/>
        </w:rPr>
        <w:t>жизненный опыт</w:t>
      </w:r>
      <w:r w:rsidRPr="004C25F3">
        <w:rPr>
          <w:rFonts w:ascii="Times New Roman" w:hAnsi="Times New Roman" w:cs="Times New Roman"/>
          <w:spacing w:val="-5"/>
        </w:rPr>
        <w:t xml:space="preserve"> </w:t>
      </w:r>
      <w:r w:rsidRPr="004C25F3">
        <w:rPr>
          <w:rFonts w:ascii="Times New Roman" w:hAnsi="Times New Roman" w:cs="Times New Roman"/>
        </w:rPr>
        <w:t>и</w:t>
      </w:r>
      <w:r w:rsidRPr="004C25F3">
        <w:rPr>
          <w:rFonts w:ascii="Times New Roman" w:hAnsi="Times New Roman" w:cs="Times New Roman"/>
          <w:spacing w:val="-3"/>
        </w:rPr>
        <w:t xml:space="preserve"> </w:t>
      </w:r>
      <w:r w:rsidRPr="004C25F3">
        <w:rPr>
          <w:rFonts w:ascii="Times New Roman" w:hAnsi="Times New Roman" w:cs="Times New Roman"/>
        </w:rPr>
        <w:t>информацию,</w:t>
      </w:r>
      <w:r w:rsidRPr="004C25F3">
        <w:rPr>
          <w:rFonts w:ascii="Times New Roman" w:hAnsi="Times New Roman" w:cs="Times New Roman"/>
          <w:spacing w:val="-3"/>
        </w:rPr>
        <w:t xml:space="preserve"> </w:t>
      </w:r>
      <w:r w:rsidRPr="004C25F3">
        <w:rPr>
          <w:rFonts w:ascii="Times New Roman" w:hAnsi="Times New Roman" w:cs="Times New Roman"/>
        </w:rPr>
        <w:t>полученную от</w:t>
      </w:r>
      <w:r w:rsidRPr="004C25F3">
        <w:rPr>
          <w:rFonts w:ascii="Times New Roman" w:hAnsi="Times New Roman" w:cs="Times New Roman"/>
          <w:spacing w:val="-1"/>
        </w:rPr>
        <w:t xml:space="preserve"> </w:t>
      </w:r>
      <w:r w:rsidRPr="004C25F3">
        <w:rPr>
          <w:rFonts w:ascii="Times New Roman" w:hAnsi="Times New Roman" w:cs="Times New Roman"/>
        </w:rPr>
        <w:t>учителя</w:t>
      </w:r>
    </w:p>
    <w:p w14:paraId="364A70E8" w14:textId="77777777" w:rsidR="004C25F3" w:rsidRPr="004C25F3" w:rsidRDefault="004C25F3">
      <w:pPr>
        <w:pStyle w:val="a7"/>
        <w:widowControl w:val="0"/>
        <w:numPr>
          <w:ilvl w:val="0"/>
          <w:numId w:val="197"/>
        </w:numPr>
        <w:tabs>
          <w:tab w:val="left" w:pos="746"/>
        </w:tabs>
        <w:autoSpaceDE w:val="0"/>
        <w:autoSpaceDN w:val="0"/>
        <w:spacing w:before="43" w:after="0" w:line="276" w:lineRule="auto"/>
        <w:ind w:right="142" w:firstLine="0"/>
        <w:contextualSpacing w:val="0"/>
        <w:jc w:val="both"/>
        <w:rPr>
          <w:rFonts w:ascii="Times New Roman" w:hAnsi="Times New Roman" w:cs="Times New Roman"/>
        </w:rPr>
      </w:pPr>
      <w:r w:rsidRPr="004C25F3">
        <w:rPr>
          <w:rFonts w:ascii="Times New Roman" w:hAnsi="Times New Roman" w:cs="Times New Roman"/>
        </w:rPr>
        <w:t>перерабатывать полученную информацию: делать выводы в результате</w:t>
      </w:r>
      <w:r w:rsidRPr="004C25F3">
        <w:rPr>
          <w:rFonts w:ascii="Times New Roman" w:hAnsi="Times New Roman" w:cs="Times New Roman"/>
          <w:spacing w:val="-5"/>
        </w:rPr>
        <w:t xml:space="preserve"> </w:t>
      </w:r>
      <w:r w:rsidRPr="004C25F3">
        <w:rPr>
          <w:rFonts w:ascii="Times New Roman" w:hAnsi="Times New Roman" w:cs="Times New Roman"/>
        </w:rPr>
        <w:t>совместной работы всей группы, сравнивать</w:t>
      </w:r>
      <w:r w:rsidRPr="004C25F3">
        <w:rPr>
          <w:rFonts w:ascii="Times New Roman" w:hAnsi="Times New Roman" w:cs="Times New Roman"/>
          <w:spacing w:val="-3"/>
        </w:rPr>
        <w:t xml:space="preserve"> </w:t>
      </w:r>
      <w:r w:rsidRPr="004C25F3">
        <w:rPr>
          <w:rFonts w:ascii="Times New Roman" w:hAnsi="Times New Roman" w:cs="Times New Roman"/>
        </w:rPr>
        <w:t>и</w:t>
      </w:r>
      <w:r w:rsidRPr="004C25F3">
        <w:rPr>
          <w:rFonts w:ascii="Times New Roman" w:hAnsi="Times New Roman" w:cs="Times New Roman"/>
          <w:spacing w:val="-2"/>
        </w:rPr>
        <w:t xml:space="preserve"> </w:t>
      </w:r>
      <w:r w:rsidRPr="004C25F3">
        <w:rPr>
          <w:rFonts w:ascii="Times New Roman" w:hAnsi="Times New Roman" w:cs="Times New Roman"/>
        </w:rPr>
        <w:t>группировать полученную информацию;</w:t>
      </w:r>
    </w:p>
    <w:p w14:paraId="60DA3A56" w14:textId="77777777" w:rsidR="004C25F3" w:rsidRPr="004C25F3" w:rsidRDefault="004C25F3" w:rsidP="004C25F3">
      <w:pPr>
        <w:pStyle w:val="3"/>
        <w:spacing w:before="39"/>
        <w:jc w:val="both"/>
        <w:rPr>
          <w:rFonts w:ascii="Times New Roman" w:hAnsi="Times New Roman" w:cs="Times New Roman"/>
          <w:b/>
          <w:sz w:val="24"/>
          <w:szCs w:val="24"/>
        </w:rPr>
      </w:pPr>
      <w:r w:rsidRPr="004C25F3">
        <w:rPr>
          <w:rFonts w:ascii="Times New Roman" w:hAnsi="Times New Roman" w:cs="Times New Roman"/>
          <w:b/>
          <w:bCs/>
          <w:color w:val="auto"/>
          <w:sz w:val="24"/>
          <w:szCs w:val="24"/>
        </w:rPr>
        <w:lastRenderedPageBreak/>
        <w:t>Базовые</w:t>
      </w:r>
      <w:r w:rsidRPr="004C25F3">
        <w:rPr>
          <w:rFonts w:ascii="Times New Roman" w:hAnsi="Times New Roman" w:cs="Times New Roman"/>
          <w:b/>
          <w:bCs/>
          <w:color w:val="auto"/>
          <w:spacing w:val="-9"/>
          <w:sz w:val="24"/>
          <w:szCs w:val="24"/>
        </w:rPr>
        <w:t xml:space="preserve"> </w:t>
      </w:r>
      <w:r w:rsidRPr="004C25F3">
        <w:rPr>
          <w:rFonts w:ascii="Times New Roman" w:hAnsi="Times New Roman" w:cs="Times New Roman"/>
          <w:b/>
          <w:bCs/>
          <w:color w:val="auto"/>
          <w:sz w:val="24"/>
          <w:szCs w:val="24"/>
        </w:rPr>
        <w:t>исследовательские</w:t>
      </w:r>
      <w:r w:rsidRPr="004C25F3">
        <w:rPr>
          <w:rFonts w:ascii="Times New Roman" w:hAnsi="Times New Roman" w:cs="Times New Roman"/>
          <w:b/>
          <w:bCs/>
          <w:color w:val="auto"/>
          <w:spacing w:val="-9"/>
          <w:sz w:val="24"/>
          <w:szCs w:val="24"/>
        </w:rPr>
        <w:t xml:space="preserve"> </w:t>
      </w:r>
      <w:r w:rsidRPr="004C25F3">
        <w:rPr>
          <w:rFonts w:ascii="Times New Roman" w:hAnsi="Times New Roman" w:cs="Times New Roman"/>
          <w:b/>
          <w:bCs/>
          <w:color w:val="auto"/>
          <w:spacing w:val="-2"/>
          <w:sz w:val="24"/>
          <w:szCs w:val="24"/>
        </w:rPr>
        <w:t>действия</w:t>
      </w:r>
      <w:r w:rsidRPr="004C25F3">
        <w:rPr>
          <w:rFonts w:ascii="Times New Roman" w:hAnsi="Times New Roman" w:cs="Times New Roman"/>
          <w:spacing w:val="-2"/>
          <w:sz w:val="24"/>
          <w:szCs w:val="24"/>
        </w:rPr>
        <w:t>:</w:t>
      </w:r>
    </w:p>
    <w:p w14:paraId="2EFCEF14" w14:textId="77777777" w:rsidR="004C25F3" w:rsidRPr="004C25F3" w:rsidRDefault="004C25F3">
      <w:pPr>
        <w:pStyle w:val="a7"/>
        <w:widowControl w:val="0"/>
        <w:numPr>
          <w:ilvl w:val="0"/>
          <w:numId w:val="197"/>
        </w:numPr>
        <w:tabs>
          <w:tab w:val="left" w:pos="746"/>
        </w:tabs>
        <w:autoSpaceDE w:val="0"/>
        <w:autoSpaceDN w:val="0"/>
        <w:spacing w:before="79" w:after="0" w:line="276" w:lineRule="auto"/>
        <w:ind w:right="284" w:firstLine="0"/>
        <w:contextualSpacing w:val="0"/>
        <w:jc w:val="both"/>
        <w:rPr>
          <w:rFonts w:ascii="Times New Roman" w:hAnsi="Times New Roman" w:cs="Times New Roman"/>
        </w:rPr>
      </w:pPr>
      <w:r w:rsidRPr="004C25F3">
        <w:rPr>
          <w:rFonts w:ascii="Times New Roman" w:hAnsi="Times New Roman" w:cs="Times New Roman"/>
        </w:rPr>
        <w:t>преобразовывать информацию из одной формы в другую: на основе графических инструкций составлять словесные инструкции с последующим применением их в практической деятельности.</w:t>
      </w:r>
    </w:p>
    <w:p w14:paraId="7FF5B897" w14:textId="77777777" w:rsidR="004C25F3" w:rsidRPr="004C25F3" w:rsidRDefault="004C25F3" w:rsidP="006D1A9F">
      <w:pPr>
        <w:pStyle w:val="3"/>
        <w:spacing w:before="44" w:line="309" w:lineRule="auto"/>
        <w:ind w:right="284"/>
        <w:jc w:val="both"/>
        <w:rPr>
          <w:rFonts w:ascii="Times New Roman" w:hAnsi="Times New Roman" w:cs="Times New Roman"/>
          <w:b/>
          <w:bCs/>
          <w:color w:val="auto"/>
          <w:sz w:val="24"/>
          <w:szCs w:val="24"/>
        </w:rPr>
      </w:pPr>
      <w:r w:rsidRPr="004C25F3">
        <w:rPr>
          <w:rFonts w:ascii="Times New Roman" w:hAnsi="Times New Roman" w:cs="Times New Roman"/>
          <w:b/>
          <w:bCs/>
          <w:color w:val="auto"/>
          <w:sz w:val="24"/>
          <w:szCs w:val="24"/>
        </w:rPr>
        <w:t>Коммуникативные</w:t>
      </w:r>
      <w:r w:rsidRPr="004C25F3">
        <w:rPr>
          <w:rFonts w:ascii="Times New Roman" w:hAnsi="Times New Roman" w:cs="Times New Roman"/>
          <w:b/>
          <w:bCs/>
          <w:color w:val="auto"/>
          <w:spacing w:val="-11"/>
          <w:sz w:val="24"/>
          <w:szCs w:val="24"/>
        </w:rPr>
        <w:t xml:space="preserve"> </w:t>
      </w:r>
      <w:r w:rsidRPr="004C25F3">
        <w:rPr>
          <w:rFonts w:ascii="Times New Roman" w:hAnsi="Times New Roman" w:cs="Times New Roman"/>
          <w:b/>
          <w:bCs/>
          <w:color w:val="auto"/>
          <w:sz w:val="24"/>
          <w:szCs w:val="24"/>
        </w:rPr>
        <w:t>универсальные</w:t>
      </w:r>
      <w:r w:rsidRPr="004C25F3">
        <w:rPr>
          <w:rFonts w:ascii="Times New Roman" w:hAnsi="Times New Roman" w:cs="Times New Roman"/>
          <w:b/>
          <w:bCs/>
          <w:color w:val="auto"/>
          <w:spacing w:val="-11"/>
          <w:sz w:val="24"/>
          <w:szCs w:val="24"/>
        </w:rPr>
        <w:t xml:space="preserve"> </w:t>
      </w:r>
      <w:r w:rsidRPr="004C25F3">
        <w:rPr>
          <w:rFonts w:ascii="Times New Roman" w:hAnsi="Times New Roman" w:cs="Times New Roman"/>
          <w:b/>
          <w:bCs/>
          <w:color w:val="auto"/>
          <w:sz w:val="24"/>
          <w:szCs w:val="24"/>
        </w:rPr>
        <w:t>учебные</w:t>
      </w:r>
      <w:r w:rsidRPr="004C25F3">
        <w:rPr>
          <w:rFonts w:ascii="Times New Roman" w:hAnsi="Times New Roman" w:cs="Times New Roman"/>
          <w:b/>
          <w:bCs/>
          <w:color w:val="auto"/>
          <w:spacing w:val="-11"/>
          <w:sz w:val="24"/>
          <w:szCs w:val="24"/>
        </w:rPr>
        <w:t xml:space="preserve"> </w:t>
      </w:r>
      <w:r w:rsidRPr="004C25F3">
        <w:rPr>
          <w:rFonts w:ascii="Times New Roman" w:hAnsi="Times New Roman" w:cs="Times New Roman"/>
          <w:b/>
          <w:bCs/>
          <w:color w:val="auto"/>
          <w:sz w:val="24"/>
          <w:szCs w:val="24"/>
        </w:rPr>
        <w:t>действия:</w:t>
      </w:r>
    </w:p>
    <w:p w14:paraId="386C9314" w14:textId="03FC4528" w:rsidR="004C25F3" w:rsidRPr="004C25F3" w:rsidRDefault="004C25F3" w:rsidP="006D1A9F">
      <w:pPr>
        <w:pStyle w:val="3"/>
        <w:spacing w:before="44" w:line="309" w:lineRule="auto"/>
        <w:ind w:right="284"/>
        <w:jc w:val="both"/>
        <w:rPr>
          <w:rFonts w:ascii="Times New Roman" w:hAnsi="Times New Roman" w:cs="Times New Roman"/>
          <w:b/>
          <w:bCs/>
          <w:color w:val="auto"/>
          <w:sz w:val="24"/>
          <w:szCs w:val="24"/>
        </w:rPr>
      </w:pPr>
      <w:r w:rsidRPr="004C25F3">
        <w:rPr>
          <w:rFonts w:ascii="Times New Roman" w:hAnsi="Times New Roman" w:cs="Times New Roman"/>
          <w:b/>
          <w:bCs/>
          <w:color w:val="auto"/>
          <w:sz w:val="24"/>
          <w:szCs w:val="24"/>
        </w:rPr>
        <w:t xml:space="preserve"> </w:t>
      </w:r>
      <w:r w:rsidRPr="004C25F3">
        <w:rPr>
          <w:rFonts w:ascii="Times New Roman" w:hAnsi="Times New Roman" w:cs="Times New Roman"/>
          <w:b/>
          <w:bCs/>
          <w:color w:val="auto"/>
          <w:spacing w:val="-2"/>
          <w:sz w:val="24"/>
          <w:szCs w:val="24"/>
        </w:rPr>
        <w:t>Общение:</w:t>
      </w:r>
    </w:p>
    <w:p w14:paraId="6D5B65E3" w14:textId="77777777" w:rsidR="004C25F3" w:rsidRPr="004C25F3" w:rsidRDefault="004C25F3" w:rsidP="006D1A9F">
      <w:pPr>
        <w:pStyle w:val="ac"/>
        <w:spacing w:before="79"/>
        <w:ind w:right="284"/>
        <w:rPr>
          <w:sz w:val="24"/>
          <w:szCs w:val="24"/>
        </w:rPr>
      </w:pPr>
      <w:proofErr w:type="gramStart"/>
      <w:r w:rsidRPr="004C25F3">
        <w:rPr>
          <w:sz w:val="24"/>
          <w:szCs w:val="24"/>
        </w:rPr>
        <w:t>донести</w:t>
      </w:r>
      <w:r w:rsidRPr="004C25F3">
        <w:rPr>
          <w:spacing w:val="28"/>
          <w:sz w:val="24"/>
          <w:szCs w:val="24"/>
        </w:rPr>
        <w:t xml:space="preserve">  </w:t>
      </w:r>
      <w:r w:rsidRPr="004C25F3">
        <w:rPr>
          <w:sz w:val="24"/>
          <w:szCs w:val="24"/>
        </w:rPr>
        <w:t>свою</w:t>
      </w:r>
      <w:proofErr w:type="gramEnd"/>
      <w:r w:rsidRPr="004C25F3">
        <w:rPr>
          <w:spacing w:val="26"/>
          <w:sz w:val="24"/>
          <w:szCs w:val="24"/>
        </w:rPr>
        <w:t xml:space="preserve">  </w:t>
      </w:r>
      <w:proofErr w:type="gramStart"/>
      <w:r w:rsidRPr="004C25F3">
        <w:rPr>
          <w:sz w:val="24"/>
          <w:szCs w:val="24"/>
        </w:rPr>
        <w:t>позицию</w:t>
      </w:r>
      <w:r w:rsidRPr="004C25F3">
        <w:rPr>
          <w:spacing w:val="27"/>
          <w:sz w:val="24"/>
          <w:szCs w:val="24"/>
        </w:rPr>
        <w:t xml:space="preserve">  </w:t>
      </w:r>
      <w:r w:rsidRPr="004C25F3">
        <w:rPr>
          <w:sz w:val="24"/>
          <w:szCs w:val="24"/>
        </w:rPr>
        <w:t>до</w:t>
      </w:r>
      <w:proofErr w:type="gramEnd"/>
      <w:r w:rsidRPr="004C25F3">
        <w:rPr>
          <w:spacing w:val="79"/>
          <w:w w:val="150"/>
          <w:sz w:val="24"/>
          <w:szCs w:val="24"/>
        </w:rPr>
        <w:t xml:space="preserve"> </w:t>
      </w:r>
      <w:proofErr w:type="gramStart"/>
      <w:r w:rsidRPr="004C25F3">
        <w:rPr>
          <w:sz w:val="24"/>
          <w:szCs w:val="24"/>
        </w:rPr>
        <w:t>остальных</w:t>
      </w:r>
      <w:r w:rsidRPr="004C25F3">
        <w:rPr>
          <w:spacing w:val="28"/>
          <w:sz w:val="24"/>
          <w:szCs w:val="24"/>
        </w:rPr>
        <w:t xml:space="preserve">  </w:t>
      </w:r>
      <w:r w:rsidRPr="004C25F3">
        <w:rPr>
          <w:sz w:val="24"/>
          <w:szCs w:val="24"/>
        </w:rPr>
        <w:t>участников</w:t>
      </w:r>
      <w:proofErr w:type="gramEnd"/>
      <w:r w:rsidRPr="004C25F3">
        <w:rPr>
          <w:spacing w:val="28"/>
          <w:sz w:val="24"/>
          <w:szCs w:val="24"/>
        </w:rPr>
        <w:t xml:space="preserve">  </w:t>
      </w:r>
      <w:r w:rsidRPr="004C25F3">
        <w:rPr>
          <w:spacing w:val="-2"/>
          <w:sz w:val="24"/>
          <w:szCs w:val="24"/>
        </w:rPr>
        <w:t xml:space="preserve">практической </w:t>
      </w:r>
      <w:r w:rsidRPr="004C25F3">
        <w:rPr>
          <w:sz w:val="24"/>
          <w:szCs w:val="24"/>
        </w:rPr>
        <w:t>деятельности:</w:t>
      </w:r>
      <w:r w:rsidRPr="004C25F3">
        <w:rPr>
          <w:spacing w:val="-9"/>
          <w:sz w:val="24"/>
          <w:szCs w:val="24"/>
        </w:rPr>
        <w:t xml:space="preserve"> </w:t>
      </w:r>
      <w:r w:rsidRPr="004C25F3">
        <w:rPr>
          <w:sz w:val="24"/>
          <w:szCs w:val="24"/>
        </w:rPr>
        <w:t>оформлять</w:t>
      </w:r>
      <w:r w:rsidRPr="004C25F3">
        <w:rPr>
          <w:spacing w:val="-6"/>
          <w:sz w:val="24"/>
          <w:szCs w:val="24"/>
        </w:rPr>
        <w:t xml:space="preserve"> </w:t>
      </w:r>
      <w:r w:rsidRPr="004C25F3">
        <w:rPr>
          <w:sz w:val="24"/>
          <w:szCs w:val="24"/>
        </w:rPr>
        <w:t>свою</w:t>
      </w:r>
      <w:r w:rsidRPr="004C25F3">
        <w:rPr>
          <w:spacing w:val="-7"/>
          <w:sz w:val="24"/>
          <w:szCs w:val="24"/>
        </w:rPr>
        <w:t xml:space="preserve"> </w:t>
      </w:r>
      <w:r w:rsidRPr="004C25F3">
        <w:rPr>
          <w:sz w:val="24"/>
          <w:szCs w:val="24"/>
        </w:rPr>
        <w:t>мысль</w:t>
      </w:r>
      <w:r w:rsidRPr="004C25F3">
        <w:rPr>
          <w:spacing w:val="-5"/>
          <w:sz w:val="24"/>
          <w:szCs w:val="24"/>
        </w:rPr>
        <w:t xml:space="preserve"> </w:t>
      </w:r>
      <w:r w:rsidRPr="004C25F3">
        <w:rPr>
          <w:sz w:val="24"/>
          <w:szCs w:val="24"/>
        </w:rPr>
        <w:t>в</w:t>
      </w:r>
      <w:r w:rsidRPr="004C25F3">
        <w:rPr>
          <w:spacing w:val="-4"/>
          <w:sz w:val="24"/>
          <w:szCs w:val="24"/>
        </w:rPr>
        <w:t xml:space="preserve"> </w:t>
      </w:r>
      <w:r w:rsidRPr="004C25F3">
        <w:rPr>
          <w:sz w:val="24"/>
          <w:szCs w:val="24"/>
        </w:rPr>
        <w:t>устной</w:t>
      </w:r>
      <w:r w:rsidRPr="004C25F3">
        <w:rPr>
          <w:spacing w:val="-4"/>
          <w:sz w:val="24"/>
          <w:szCs w:val="24"/>
        </w:rPr>
        <w:t xml:space="preserve"> речи;</w:t>
      </w:r>
    </w:p>
    <w:p w14:paraId="6660B212" w14:textId="77777777" w:rsidR="004C25F3" w:rsidRPr="004C25F3" w:rsidRDefault="004C25F3">
      <w:pPr>
        <w:pStyle w:val="a7"/>
        <w:widowControl w:val="0"/>
        <w:numPr>
          <w:ilvl w:val="0"/>
          <w:numId w:val="197"/>
        </w:numPr>
        <w:tabs>
          <w:tab w:val="left" w:pos="746"/>
        </w:tabs>
        <w:autoSpaceDE w:val="0"/>
        <w:autoSpaceDN w:val="0"/>
        <w:spacing w:before="73" w:after="0" w:line="240" w:lineRule="auto"/>
        <w:ind w:left="746" w:right="284" w:hanging="148"/>
        <w:contextualSpacing w:val="0"/>
        <w:jc w:val="both"/>
        <w:rPr>
          <w:rFonts w:ascii="Times New Roman" w:hAnsi="Times New Roman" w:cs="Times New Roman"/>
        </w:rPr>
      </w:pPr>
      <w:r w:rsidRPr="004C25F3">
        <w:rPr>
          <w:rFonts w:ascii="Times New Roman" w:hAnsi="Times New Roman" w:cs="Times New Roman"/>
        </w:rPr>
        <w:t>слушать</w:t>
      </w:r>
      <w:r w:rsidRPr="004C25F3">
        <w:rPr>
          <w:rFonts w:ascii="Times New Roman" w:hAnsi="Times New Roman" w:cs="Times New Roman"/>
          <w:spacing w:val="-5"/>
        </w:rPr>
        <w:t xml:space="preserve"> </w:t>
      </w:r>
      <w:r w:rsidRPr="004C25F3">
        <w:rPr>
          <w:rFonts w:ascii="Times New Roman" w:hAnsi="Times New Roman" w:cs="Times New Roman"/>
        </w:rPr>
        <w:t>и</w:t>
      </w:r>
      <w:r w:rsidRPr="004C25F3">
        <w:rPr>
          <w:rFonts w:ascii="Times New Roman" w:hAnsi="Times New Roman" w:cs="Times New Roman"/>
          <w:spacing w:val="-3"/>
        </w:rPr>
        <w:t xml:space="preserve"> </w:t>
      </w:r>
      <w:r w:rsidRPr="004C25F3">
        <w:rPr>
          <w:rFonts w:ascii="Times New Roman" w:hAnsi="Times New Roman" w:cs="Times New Roman"/>
        </w:rPr>
        <w:t>понимать</w:t>
      </w:r>
      <w:r w:rsidRPr="004C25F3">
        <w:rPr>
          <w:rFonts w:ascii="Times New Roman" w:hAnsi="Times New Roman" w:cs="Times New Roman"/>
          <w:spacing w:val="-9"/>
        </w:rPr>
        <w:t xml:space="preserve"> </w:t>
      </w:r>
      <w:r w:rsidRPr="004C25F3">
        <w:rPr>
          <w:rFonts w:ascii="Times New Roman" w:hAnsi="Times New Roman" w:cs="Times New Roman"/>
        </w:rPr>
        <w:t>речь</w:t>
      </w:r>
      <w:r w:rsidRPr="004C25F3">
        <w:rPr>
          <w:rFonts w:ascii="Times New Roman" w:hAnsi="Times New Roman" w:cs="Times New Roman"/>
          <w:spacing w:val="-3"/>
        </w:rPr>
        <w:t xml:space="preserve"> </w:t>
      </w:r>
      <w:r w:rsidRPr="004C25F3">
        <w:rPr>
          <w:rFonts w:ascii="Times New Roman" w:hAnsi="Times New Roman" w:cs="Times New Roman"/>
          <w:spacing w:val="-2"/>
        </w:rPr>
        <w:t>других;</w:t>
      </w:r>
    </w:p>
    <w:p w14:paraId="269C3914" w14:textId="77777777" w:rsidR="004C25F3" w:rsidRPr="004C25F3" w:rsidRDefault="004C25F3">
      <w:pPr>
        <w:pStyle w:val="a7"/>
        <w:widowControl w:val="0"/>
        <w:numPr>
          <w:ilvl w:val="0"/>
          <w:numId w:val="197"/>
        </w:numPr>
        <w:tabs>
          <w:tab w:val="left" w:pos="746"/>
        </w:tabs>
        <w:autoSpaceDE w:val="0"/>
        <w:autoSpaceDN w:val="0"/>
        <w:spacing w:before="78" w:after="0" w:line="240" w:lineRule="auto"/>
        <w:ind w:left="746" w:right="284" w:hanging="148"/>
        <w:contextualSpacing w:val="0"/>
        <w:jc w:val="both"/>
        <w:rPr>
          <w:rFonts w:ascii="Times New Roman" w:hAnsi="Times New Roman" w:cs="Times New Roman"/>
        </w:rPr>
      </w:pPr>
      <w:r w:rsidRPr="004C25F3">
        <w:rPr>
          <w:rFonts w:ascii="Times New Roman" w:hAnsi="Times New Roman" w:cs="Times New Roman"/>
        </w:rPr>
        <w:t>читать</w:t>
      </w:r>
      <w:r w:rsidRPr="004C25F3">
        <w:rPr>
          <w:rFonts w:ascii="Times New Roman" w:hAnsi="Times New Roman" w:cs="Times New Roman"/>
          <w:spacing w:val="-6"/>
        </w:rPr>
        <w:t xml:space="preserve"> </w:t>
      </w:r>
      <w:r w:rsidRPr="004C25F3">
        <w:rPr>
          <w:rFonts w:ascii="Times New Roman" w:hAnsi="Times New Roman" w:cs="Times New Roman"/>
        </w:rPr>
        <w:t>и</w:t>
      </w:r>
      <w:r w:rsidRPr="004C25F3">
        <w:rPr>
          <w:rFonts w:ascii="Times New Roman" w:hAnsi="Times New Roman" w:cs="Times New Roman"/>
          <w:spacing w:val="-4"/>
        </w:rPr>
        <w:t xml:space="preserve"> </w:t>
      </w:r>
      <w:r w:rsidRPr="004C25F3">
        <w:rPr>
          <w:rFonts w:ascii="Times New Roman" w:hAnsi="Times New Roman" w:cs="Times New Roman"/>
        </w:rPr>
        <w:t>пересказывать</w:t>
      </w:r>
      <w:r w:rsidRPr="004C25F3">
        <w:rPr>
          <w:rFonts w:ascii="Times New Roman" w:hAnsi="Times New Roman" w:cs="Times New Roman"/>
          <w:spacing w:val="-2"/>
        </w:rPr>
        <w:t xml:space="preserve"> текст;</w:t>
      </w:r>
    </w:p>
    <w:p w14:paraId="52467441" w14:textId="77777777" w:rsidR="004C25F3" w:rsidRPr="004C25F3" w:rsidRDefault="004C25F3">
      <w:pPr>
        <w:pStyle w:val="a7"/>
        <w:widowControl w:val="0"/>
        <w:numPr>
          <w:ilvl w:val="0"/>
          <w:numId w:val="197"/>
        </w:numPr>
        <w:tabs>
          <w:tab w:val="left" w:pos="746"/>
        </w:tabs>
        <w:autoSpaceDE w:val="0"/>
        <w:autoSpaceDN w:val="0"/>
        <w:spacing w:before="79" w:after="0" w:line="240" w:lineRule="auto"/>
        <w:ind w:left="746" w:right="284" w:hanging="148"/>
        <w:contextualSpacing w:val="0"/>
        <w:jc w:val="both"/>
        <w:rPr>
          <w:rFonts w:ascii="Times New Roman" w:hAnsi="Times New Roman" w:cs="Times New Roman"/>
        </w:rPr>
      </w:pPr>
      <w:r w:rsidRPr="004C25F3">
        <w:rPr>
          <w:rFonts w:ascii="Times New Roman" w:hAnsi="Times New Roman" w:cs="Times New Roman"/>
        </w:rPr>
        <w:t>совместно</w:t>
      </w:r>
      <w:r w:rsidRPr="004C25F3">
        <w:rPr>
          <w:rFonts w:ascii="Times New Roman" w:hAnsi="Times New Roman" w:cs="Times New Roman"/>
          <w:spacing w:val="-9"/>
        </w:rPr>
        <w:t xml:space="preserve"> </w:t>
      </w:r>
      <w:r w:rsidRPr="004C25F3">
        <w:rPr>
          <w:rFonts w:ascii="Times New Roman" w:hAnsi="Times New Roman" w:cs="Times New Roman"/>
        </w:rPr>
        <w:t>договариваться</w:t>
      </w:r>
      <w:r w:rsidRPr="004C25F3">
        <w:rPr>
          <w:rFonts w:ascii="Times New Roman" w:hAnsi="Times New Roman" w:cs="Times New Roman"/>
          <w:spacing w:val="-5"/>
        </w:rPr>
        <w:t xml:space="preserve"> </w:t>
      </w:r>
      <w:r w:rsidRPr="004C25F3">
        <w:rPr>
          <w:rFonts w:ascii="Times New Roman" w:hAnsi="Times New Roman" w:cs="Times New Roman"/>
        </w:rPr>
        <w:t>о</w:t>
      </w:r>
      <w:r w:rsidRPr="004C25F3">
        <w:rPr>
          <w:rFonts w:ascii="Times New Roman" w:hAnsi="Times New Roman" w:cs="Times New Roman"/>
          <w:spacing w:val="-9"/>
        </w:rPr>
        <w:t xml:space="preserve"> </w:t>
      </w:r>
      <w:r w:rsidRPr="004C25F3">
        <w:rPr>
          <w:rFonts w:ascii="Times New Roman" w:hAnsi="Times New Roman" w:cs="Times New Roman"/>
        </w:rPr>
        <w:t>правилах</w:t>
      </w:r>
      <w:r w:rsidRPr="004C25F3">
        <w:rPr>
          <w:rFonts w:ascii="Times New Roman" w:hAnsi="Times New Roman" w:cs="Times New Roman"/>
          <w:spacing w:val="-4"/>
        </w:rPr>
        <w:t xml:space="preserve"> </w:t>
      </w:r>
      <w:r w:rsidRPr="004C25F3">
        <w:rPr>
          <w:rFonts w:ascii="Times New Roman" w:hAnsi="Times New Roman" w:cs="Times New Roman"/>
        </w:rPr>
        <w:t>общения</w:t>
      </w:r>
      <w:r w:rsidRPr="004C25F3">
        <w:rPr>
          <w:rFonts w:ascii="Times New Roman" w:hAnsi="Times New Roman" w:cs="Times New Roman"/>
          <w:spacing w:val="-5"/>
        </w:rPr>
        <w:t xml:space="preserve"> </w:t>
      </w:r>
      <w:r w:rsidRPr="004C25F3">
        <w:rPr>
          <w:rFonts w:ascii="Times New Roman" w:hAnsi="Times New Roman" w:cs="Times New Roman"/>
        </w:rPr>
        <w:t>и</w:t>
      </w:r>
      <w:r w:rsidRPr="004C25F3">
        <w:rPr>
          <w:rFonts w:ascii="Times New Roman" w:hAnsi="Times New Roman" w:cs="Times New Roman"/>
          <w:spacing w:val="-3"/>
        </w:rPr>
        <w:t xml:space="preserve"> </w:t>
      </w:r>
      <w:r w:rsidRPr="004C25F3">
        <w:rPr>
          <w:rFonts w:ascii="Times New Roman" w:hAnsi="Times New Roman" w:cs="Times New Roman"/>
        </w:rPr>
        <w:t>следовать</w:t>
      </w:r>
      <w:r w:rsidRPr="004C25F3">
        <w:rPr>
          <w:rFonts w:ascii="Times New Roman" w:hAnsi="Times New Roman" w:cs="Times New Roman"/>
          <w:spacing w:val="-8"/>
        </w:rPr>
        <w:t xml:space="preserve"> </w:t>
      </w:r>
      <w:r w:rsidRPr="004C25F3">
        <w:rPr>
          <w:rFonts w:ascii="Times New Roman" w:hAnsi="Times New Roman" w:cs="Times New Roman"/>
          <w:spacing w:val="-5"/>
        </w:rPr>
        <w:t>им;</w:t>
      </w:r>
    </w:p>
    <w:p w14:paraId="73E6C018" w14:textId="77777777" w:rsidR="004C25F3" w:rsidRPr="004C25F3" w:rsidRDefault="004C25F3">
      <w:pPr>
        <w:pStyle w:val="a7"/>
        <w:widowControl w:val="0"/>
        <w:numPr>
          <w:ilvl w:val="0"/>
          <w:numId w:val="197"/>
        </w:numPr>
        <w:tabs>
          <w:tab w:val="left" w:pos="746"/>
        </w:tabs>
        <w:autoSpaceDE w:val="0"/>
        <w:autoSpaceDN w:val="0"/>
        <w:spacing w:before="74" w:after="0"/>
        <w:ind w:right="284" w:firstLine="0"/>
        <w:contextualSpacing w:val="0"/>
        <w:jc w:val="both"/>
        <w:rPr>
          <w:rFonts w:ascii="Times New Roman" w:hAnsi="Times New Roman" w:cs="Times New Roman"/>
        </w:rPr>
      </w:pPr>
      <w:r w:rsidRPr="004C25F3">
        <w:rPr>
          <w:rFonts w:ascii="Times New Roman" w:hAnsi="Times New Roman" w:cs="Times New Roman"/>
        </w:rPr>
        <w:t>учится</w:t>
      </w:r>
      <w:r w:rsidRPr="004C25F3">
        <w:rPr>
          <w:rFonts w:ascii="Times New Roman" w:hAnsi="Times New Roman" w:cs="Times New Roman"/>
          <w:spacing w:val="40"/>
        </w:rPr>
        <w:t xml:space="preserve"> </w:t>
      </w:r>
      <w:r w:rsidRPr="004C25F3">
        <w:rPr>
          <w:rFonts w:ascii="Times New Roman" w:hAnsi="Times New Roman" w:cs="Times New Roman"/>
        </w:rPr>
        <w:t>выполнять</w:t>
      </w:r>
      <w:r w:rsidRPr="004C25F3">
        <w:rPr>
          <w:rFonts w:ascii="Times New Roman" w:hAnsi="Times New Roman" w:cs="Times New Roman"/>
          <w:spacing w:val="40"/>
        </w:rPr>
        <w:t xml:space="preserve"> </w:t>
      </w:r>
      <w:r w:rsidRPr="004C25F3">
        <w:rPr>
          <w:rFonts w:ascii="Times New Roman" w:hAnsi="Times New Roman" w:cs="Times New Roman"/>
        </w:rPr>
        <w:t>различные</w:t>
      </w:r>
      <w:r w:rsidRPr="004C25F3">
        <w:rPr>
          <w:rFonts w:ascii="Times New Roman" w:hAnsi="Times New Roman" w:cs="Times New Roman"/>
          <w:spacing w:val="40"/>
        </w:rPr>
        <w:t xml:space="preserve"> </w:t>
      </w:r>
      <w:r w:rsidRPr="004C25F3">
        <w:rPr>
          <w:rFonts w:ascii="Times New Roman" w:hAnsi="Times New Roman" w:cs="Times New Roman"/>
        </w:rPr>
        <w:t>роли</w:t>
      </w:r>
      <w:r w:rsidRPr="004C25F3">
        <w:rPr>
          <w:rFonts w:ascii="Times New Roman" w:hAnsi="Times New Roman" w:cs="Times New Roman"/>
          <w:spacing w:val="40"/>
        </w:rPr>
        <w:t xml:space="preserve"> </w:t>
      </w:r>
      <w:r w:rsidRPr="004C25F3">
        <w:rPr>
          <w:rFonts w:ascii="Times New Roman" w:hAnsi="Times New Roman" w:cs="Times New Roman"/>
        </w:rPr>
        <w:t>в</w:t>
      </w:r>
      <w:r w:rsidRPr="004C25F3">
        <w:rPr>
          <w:rFonts w:ascii="Times New Roman" w:hAnsi="Times New Roman" w:cs="Times New Roman"/>
          <w:spacing w:val="40"/>
        </w:rPr>
        <w:t xml:space="preserve"> </w:t>
      </w:r>
      <w:r w:rsidRPr="004C25F3">
        <w:rPr>
          <w:rFonts w:ascii="Times New Roman" w:hAnsi="Times New Roman" w:cs="Times New Roman"/>
        </w:rPr>
        <w:t>группе</w:t>
      </w:r>
      <w:r w:rsidRPr="004C25F3">
        <w:rPr>
          <w:rFonts w:ascii="Times New Roman" w:hAnsi="Times New Roman" w:cs="Times New Roman"/>
          <w:spacing w:val="40"/>
        </w:rPr>
        <w:t xml:space="preserve"> </w:t>
      </w:r>
      <w:r w:rsidRPr="004C25F3">
        <w:rPr>
          <w:rFonts w:ascii="Times New Roman" w:hAnsi="Times New Roman" w:cs="Times New Roman"/>
        </w:rPr>
        <w:t>(лидера,</w:t>
      </w:r>
      <w:r w:rsidRPr="004C25F3">
        <w:rPr>
          <w:rFonts w:ascii="Times New Roman" w:hAnsi="Times New Roman" w:cs="Times New Roman"/>
          <w:spacing w:val="40"/>
        </w:rPr>
        <w:t xml:space="preserve"> </w:t>
      </w:r>
      <w:r w:rsidRPr="004C25F3">
        <w:rPr>
          <w:rFonts w:ascii="Times New Roman" w:hAnsi="Times New Roman" w:cs="Times New Roman"/>
        </w:rPr>
        <w:t xml:space="preserve">исполнителя, </w:t>
      </w:r>
      <w:r w:rsidRPr="004C25F3">
        <w:rPr>
          <w:rFonts w:ascii="Times New Roman" w:hAnsi="Times New Roman" w:cs="Times New Roman"/>
          <w:spacing w:val="-2"/>
        </w:rPr>
        <w:t>критика).</w:t>
      </w:r>
    </w:p>
    <w:p w14:paraId="43838A79" w14:textId="77777777" w:rsidR="004C25F3" w:rsidRPr="004C25F3" w:rsidRDefault="004C25F3" w:rsidP="006D1A9F">
      <w:pPr>
        <w:pStyle w:val="3"/>
        <w:spacing w:before="41" w:line="309" w:lineRule="auto"/>
        <w:ind w:right="284"/>
        <w:jc w:val="both"/>
        <w:rPr>
          <w:rFonts w:ascii="Times New Roman" w:hAnsi="Times New Roman" w:cs="Times New Roman"/>
          <w:b/>
          <w:bCs/>
          <w:color w:val="auto"/>
          <w:sz w:val="24"/>
          <w:szCs w:val="24"/>
        </w:rPr>
      </w:pPr>
      <w:r w:rsidRPr="004C25F3">
        <w:rPr>
          <w:rFonts w:ascii="Times New Roman" w:hAnsi="Times New Roman" w:cs="Times New Roman"/>
          <w:b/>
          <w:bCs/>
          <w:color w:val="auto"/>
          <w:sz w:val="24"/>
          <w:szCs w:val="24"/>
        </w:rPr>
        <w:t>Регулятивные</w:t>
      </w:r>
      <w:r w:rsidRPr="004C25F3">
        <w:rPr>
          <w:rFonts w:ascii="Times New Roman" w:hAnsi="Times New Roman" w:cs="Times New Roman"/>
          <w:b/>
          <w:bCs/>
          <w:color w:val="auto"/>
          <w:spacing w:val="-12"/>
          <w:sz w:val="24"/>
          <w:szCs w:val="24"/>
        </w:rPr>
        <w:t xml:space="preserve"> </w:t>
      </w:r>
      <w:r w:rsidRPr="004C25F3">
        <w:rPr>
          <w:rFonts w:ascii="Times New Roman" w:hAnsi="Times New Roman" w:cs="Times New Roman"/>
          <w:b/>
          <w:bCs/>
          <w:color w:val="auto"/>
          <w:sz w:val="24"/>
          <w:szCs w:val="24"/>
        </w:rPr>
        <w:t>универсальные</w:t>
      </w:r>
      <w:r w:rsidRPr="004C25F3">
        <w:rPr>
          <w:rFonts w:ascii="Times New Roman" w:hAnsi="Times New Roman" w:cs="Times New Roman"/>
          <w:b/>
          <w:bCs/>
          <w:color w:val="auto"/>
          <w:spacing w:val="-12"/>
          <w:sz w:val="24"/>
          <w:szCs w:val="24"/>
        </w:rPr>
        <w:t xml:space="preserve"> </w:t>
      </w:r>
      <w:r w:rsidRPr="004C25F3">
        <w:rPr>
          <w:rFonts w:ascii="Times New Roman" w:hAnsi="Times New Roman" w:cs="Times New Roman"/>
          <w:b/>
          <w:bCs/>
          <w:color w:val="auto"/>
          <w:sz w:val="24"/>
          <w:szCs w:val="24"/>
        </w:rPr>
        <w:t>учебные</w:t>
      </w:r>
      <w:r w:rsidRPr="004C25F3">
        <w:rPr>
          <w:rFonts w:ascii="Times New Roman" w:hAnsi="Times New Roman" w:cs="Times New Roman"/>
          <w:b/>
          <w:bCs/>
          <w:color w:val="auto"/>
          <w:spacing w:val="-12"/>
          <w:sz w:val="24"/>
          <w:szCs w:val="24"/>
        </w:rPr>
        <w:t xml:space="preserve"> </w:t>
      </w:r>
      <w:r w:rsidRPr="004C25F3">
        <w:rPr>
          <w:rFonts w:ascii="Times New Roman" w:hAnsi="Times New Roman" w:cs="Times New Roman"/>
          <w:b/>
          <w:bCs/>
          <w:color w:val="auto"/>
          <w:sz w:val="24"/>
          <w:szCs w:val="24"/>
        </w:rPr>
        <w:t>действия:</w:t>
      </w:r>
    </w:p>
    <w:p w14:paraId="76645ACB" w14:textId="5400F353" w:rsidR="004C25F3" w:rsidRPr="004C25F3" w:rsidRDefault="004C25F3" w:rsidP="006D1A9F">
      <w:pPr>
        <w:pStyle w:val="3"/>
        <w:spacing w:before="41" w:line="309" w:lineRule="auto"/>
        <w:ind w:right="284"/>
        <w:jc w:val="both"/>
        <w:rPr>
          <w:rFonts w:ascii="Times New Roman" w:hAnsi="Times New Roman" w:cs="Times New Roman"/>
          <w:b/>
          <w:bCs/>
          <w:color w:val="auto"/>
          <w:sz w:val="24"/>
          <w:szCs w:val="24"/>
        </w:rPr>
      </w:pPr>
      <w:r w:rsidRPr="004C25F3">
        <w:rPr>
          <w:rFonts w:ascii="Times New Roman" w:hAnsi="Times New Roman" w:cs="Times New Roman"/>
          <w:b/>
          <w:bCs/>
          <w:color w:val="auto"/>
          <w:sz w:val="24"/>
          <w:szCs w:val="24"/>
        </w:rPr>
        <w:t xml:space="preserve"> </w:t>
      </w:r>
      <w:r w:rsidRPr="004C25F3">
        <w:rPr>
          <w:rFonts w:ascii="Times New Roman" w:hAnsi="Times New Roman" w:cs="Times New Roman"/>
          <w:b/>
          <w:bCs/>
          <w:color w:val="auto"/>
          <w:spacing w:val="-2"/>
          <w:sz w:val="24"/>
          <w:szCs w:val="24"/>
        </w:rPr>
        <w:t>Самоорганизация:</w:t>
      </w:r>
    </w:p>
    <w:p w14:paraId="02FC042D" w14:textId="77777777" w:rsidR="004C25F3" w:rsidRPr="004C25F3" w:rsidRDefault="004C25F3">
      <w:pPr>
        <w:pStyle w:val="a7"/>
        <w:widowControl w:val="0"/>
        <w:numPr>
          <w:ilvl w:val="0"/>
          <w:numId w:val="197"/>
        </w:numPr>
        <w:tabs>
          <w:tab w:val="left" w:pos="746"/>
        </w:tabs>
        <w:autoSpaceDE w:val="0"/>
        <w:autoSpaceDN w:val="0"/>
        <w:spacing w:before="1" w:after="0" w:line="240" w:lineRule="auto"/>
        <w:ind w:left="746" w:right="284" w:hanging="148"/>
        <w:contextualSpacing w:val="0"/>
        <w:jc w:val="both"/>
        <w:rPr>
          <w:rFonts w:ascii="Times New Roman" w:hAnsi="Times New Roman" w:cs="Times New Roman"/>
        </w:rPr>
      </w:pPr>
      <w:r w:rsidRPr="004C25F3">
        <w:rPr>
          <w:rFonts w:ascii="Times New Roman" w:hAnsi="Times New Roman" w:cs="Times New Roman"/>
        </w:rPr>
        <w:t>определять</w:t>
      </w:r>
      <w:r w:rsidRPr="004C25F3">
        <w:rPr>
          <w:rFonts w:ascii="Times New Roman" w:hAnsi="Times New Roman" w:cs="Times New Roman"/>
          <w:spacing w:val="-9"/>
        </w:rPr>
        <w:t xml:space="preserve"> </w:t>
      </w:r>
      <w:r w:rsidRPr="004C25F3">
        <w:rPr>
          <w:rFonts w:ascii="Times New Roman" w:hAnsi="Times New Roman" w:cs="Times New Roman"/>
        </w:rPr>
        <w:t>и</w:t>
      </w:r>
      <w:r w:rsidRPr="004C25F3">
        <w:rPr>
          <w:rFonts w:ascii="Times New Roman" w:hAnsi="Times New Roman" w:cs="Times New Roman"/>
          <w:spacing w:val="-6"/>
        </w:rPr>
        <w:t xml:space="preserve"> </w:t>
      </w:r>
      <w:r w:rsidRPr="004C25F3">
        <w:rPr>
          <w:rFonts w:ascii="Times New Roman" w:hAnsi="Times New Roman" w:cs="Times New Roman"/>
        </w:rPr>
        <w:t>формулировать</w:t>
      </w:r>
      <w:r w:rsidRPr="004C25F3">
        <w:rPr>
          <w:rFonts w:ascii="Times New Roman" w:hAnsi="Times New Roman" w:cs="Times New Roman"/>
          <w:spacing w:val="-8"/>
        </w:rPr>
        <w:t xml:space="preserve"> </w:t>
      </w:r>
      <w:r w:rsidRPr="004C25F3">
        <w:rPr>
          <w:rFonts w:ascii="Times New Roman" w:hAnsi="Times New Roman" w:cs="Times New Roman"/>
        </w:rPr>
        <w:t>цель</w:t>
      </w:r>
      <w:r w:rsidRPr="004C25F3">
        <w:rPr>
          <w:rFonts w:ascii="Times New Roman" w:hAnsi="Times New Roman" w:cs="Times New Roman"/>
          <w:spacing w:val="-6"/>
        </w:rPr>
        <w:t xml:space="preserve"> </w:t>
      </w:r>
      <w:r w:rsidRPr="004C25F3">
        <w:rPr>
          <w:rFonts w:ascii="Times New Roman" w:hAnsi="Times New Roman" w:cs="Times New Roman"/>
        </w:rPr>
        <w:t>деятельности</w:t>
      </w:r>
      <w:r w:rsidRPr="004C25F3">
        <w:rPr>
          <w:rFonts w:ascii="Times New Roman" w:hAnsi="Times New Roman" w:cs="Times New Roman"/>
          <w:spacing w:val="-6"/>
        </w:rPr>
        <w:t xml:space="preserve"> </w:t>
      </w:r>
      <w:r w:rsidRPr="004C25F3">
        <w:rPr>
          <w:rFonts w:ascii="Times New Roman" w:hAnsi="Times New Roman" w:cs="Times New Roman"/>
        </w:rPr>
        <w:t>с</w:t>
      </w:r>
      <w:r w:rsidRPr="004C25F3">
        <w:rPr>
          <w:rFonts w:ascii="Times New Roman" w:hAnsi="Times New Roman" w:cs="Times New Roman"/>
          <w:spacing w:val="-8"/>
        </w:rPr>
        <w:t xml:space="preserve"> </w:t>
      </w:r>
      <w:r w:rsidRPr="004C25F3">
        <w:rPr>
          <w:rFonts w:ascii="Times New Roman" w:hAnsi="Times New Roman" w:cs="Times New Roman"/>
        </w:rPr>
        <w:t>помощью</w:t>
      </w:r>
      <w:r w:rsidRPr="004C25F3">
        <w:rPr>
          <w:rFonts w:ascii="Times New Roman" w:hAnsi="Times New Roman" w:cs="Times New Roman"/>
          <w:spacing w:val="-4"/>
        </w:rPr>
        <w:t xml:space="preserve"> </w:t>
      </w:r>
      <w:r w:rsidRPr="004C25F3">
        <w:rPr>
          <w:rFonts w:ascii="Times New Roman" w:hAnsi="Times New Roman" w:cs="Times New Roman"/>
          <w:spacing w:val="-2"/>
        </w:rPr>
        <w:t>учителя;</w:t>
      </w:r>
    </w:p>
    <w:p w14:paraId="1938F184" w14:textId="77777777" w:rsidR="004C25F3" w:rsidRPr="004C25F3" w:rsidRDefault="004C25F3">
      <w:pPr>
        <w:pStyle w:val="a7"/>
        <w:widowControl w:val="0"/>
        <w:numPr>
          <w:ilvl w:val="0"/>
          <w:numId w:val="197"/>
        </w:numPr>
        <w:tabs>
          <w:tab w:val="left" w:pos="746"/>
        </w:tabs>
        <w:autoSpaceDE w:val="0"/>
        <w:autoSpaceDN w:val="0"/>
        <w:spacing w:before="78" w:after="0" w:line="240" w:lineRule="auto"/>
        <w:ind w:left="746" w:right="284" w:hanging="148"/>
        <w:contextualSpacing w:val="0"/>
        <w:jc w:val="both"/>
        <w:rPr>
          <w:rFonts w:ascii="Times New Roman" w:hAnsi="Times New Roman" w:cs="Times New Roman"/>
        </w:rPr>
      </w:pPr>
      <w:r w:rsidRPr="004C25F3">
        <w:rPr>
          <w:rFonts w:ascii="Times New Roman" w:hAnsi="Times New Roman" w:cs="Times New Roman"/>
          <w:spacing w:val="-2"/>
        </w:rPr>
        <w:t>проговаривать</w:t>
      </w:r>
      <w:r w:rsidRPr="004C25F3">
        <w:rPr>
          <w:rFonts w:ascii="Times New Roman" w:hAnsi="Times New Roman" w:cs="Times New Roman"/>
          <w:spacing w:val="12"/>
        </w:rPr>
        <w:t xml:space="preserve"> </w:t>
      </w:r>
      <w:r w:rsidRPr="004C25F3">
        <w:rPr>
          <w:rFonts w:ascii="Times New Roman" w:hAnsi="Times New Roman" w:cs="Times New Roman"/>
          <w:spacing w:val="-2"/>
        </w:rPr>
        <w:t>последовательность</w:t>
      </w:r>
      <w:r w:rsidRPr="004C25F3">
        <w:rPr>
          <w:rFonts w:ascii="Times New Roman" w:hAnsi="Times New Roman" w:cs="Times New Roman"/>
          <w:spacing w:val="18"/>
        </w:rPr>
        <w:t xml:space="preserve"> </w:t>
      </w:r>
      <w:r w:rsidRPr="004C25F3">
        <w:rPr>
          <w:rFonts w:ascii="Times New Roman" w:hAnsi="Times New Roman" w:cs="Times New Roman"/>
          <w:spacing w:val="-2"/>
        </w:rPr>
        <w:t>действий;</w:t>
      </w:r>
    </w:p>
    <w:p w14:paraId="38960D27" w14:textId="77777777" w:rsidR="004C25F3" w:rsidRPr="004C25F3" w:rsidRDefault="004C25F3">
      <w:pPr>
        <w:pStyle w:val="a7"/>
        <w:widowControl w:val="0"/>
        <w:numPr>
          <w:ilvl w:val="0"/>
          <w:numId w:val="197"/>
        </w:numPr>
        <w:tabs>
          <w:tab w:val="left" w:pos="746"/>
        </w:tabs>
        <w:autoSpaceDE w:val="0"/>
        <w:autoSpaceDN w:val="0"/>
        <w:spacing w:before="79" w:after="0" w:line="273" w:lineRule="auto"/>
        <w:ind w:right="284" w:firstLine="0"/>
        <w:contextualSpacing w:val="0"/>
        <w:jc w:val="both"/>
        <w:rPr>
          <w:rFonts w:ascii="Times New Roman" w:hAnsi="Times New Roman" w:cs="Times New Roman"/>
        </w:rPr>
      </w:pPr>
      <w:r w:rsidRPr="004C25F3">
        <w:rPr>
          <w:rFonts w:ascii="Times New Roman" w:hAnsi="Times New Roman" w:cs="Times New Roman"/>
        </w:rPr>
        <w:t>учиться</w:t>
      </w:r>
      <w:r w:rsidRPr="004C25F3">
        <w:rPr>
          <w:rFonts w:ascii="Times New Roman" w:hAnsi="Times New Roman" w:cs="Times New Roman"/>
          <w:spacing w:val="80"/>
        </w:rPr>
        <w:t xml:space="preserve"> </w:t>
      </w:r>
      <w:r w:rsidRPr="004C25F3">
        <w:rPr>
          <w:rFonts w:ascii="Times New Roman" w:hAnsi="Times New Roman" w:cs="Times New Roman"/>
        </w:rPr>
        <w:t>высказывать</w:t>
      </w:r>
      <w:r w:rsidRPr="004C25F3">
        <w:rPr>
          <w:rFonts w:ascii="Times New Roman" w:hAnsi="Times New Roman" w:cs="Times New Roman"/>
          <w:spacing w:val="80"/>
        </w:rPr>
        <w:t xml:space="preserve"> </w:t>
      </w:r>
      <w:r w:rsidRPr="004C25F3">
        <w:rPr>
          <w:rFonts w:ascii="Times New Roman" w:hAnsi="Times New Roman" w:cs="Times New Roman"/>
        </w:rPr>
        <w:t>своё</w:t>
      </w:r>
      <w:r w:rsidRPr="004C25F3">
        <w:rPr>
          <w:rFonts w:ascii="Times New Roman" w:hAnsi="Times New Roman" w:cs="Times New Roman"/>
          <w:spacing w:val="80"/>
        </w:rPr>
        <w:t xml:space="preserve"> </w:t>
      </w:r>
      <w:r w:rsidRPr="004C25F3">
        <w:rPr>
          <w:rFonts w:ascii="Times New Roman" w:hAnsi="Times New Roman" w:cs="Times New Roman"/>
        </w:rPr>
        <w:t>предположение</w:t>
      </w:r>
      <w:r w:rsidRPr="004C25F3">
        <w:rPr>
          <w:rFonts w:ascii="Times New Roman" w:hAnsi="Times New Roman" w:cs="Times New Roman"/>
          <w:spacing w:val="80"/>
        </w:rPr>
        <w:t xml:space="preserve"> </w:t>
      </w:r>
      <w:r w:rsidRPr="004C25F3">
        <w:rPr>
          <w:rFonts w:ascii="Times New Roman" w:hAnsi="Times New Roman" w:cs="Times New Roman"/>
        </w:rPr>
        <w:t>на</w:t>
      </w:r>
      <w:r w:rsidRPr="004C25F3">
        <w:rPr>
          <w:rFonts w:ascii="Times New Roman" w:hAnsi="Times New Roman" w:cs="Times New Roman"/>
          <w:spacing w:val="80"/>
        </w:rPr>
        <w:t xml:space="preserve"> </w:t>
      </w:r>
      <w:r w:rsidRPr="004C25F3">
        <w:rPr>
          <w:rFonts w:ascii="Times New Roman" w:hAnsi="Times New Roman" w:cs="Times New Roman"/>
        </w:rPr>
        <w:t>основе</w:t>
      </w:r>
      <w:r w:rsidRPr="004C25F3">
        <w:rPr>
          <w:rFonts w:ascii="Times New Roman" w:hAnsi="Times New Roman" w:cs="Times New Roman"/>
          <w:spacing w:val="80"/>
        </w:rPr>
        <w:t xml:space="preserve"> </w:t>
      </w:r>
      <w:r w:rsidRPr="004C25F3">
        <w:rPr>
          <w:rFonts w:ascii="Times New Roman" w:hAnsi="Times New Roman" w:cs="Times New Roman"/>
        </w:rPr>
        <w:t>работы</w:t>
      </w:r>
      <w:r w:rsidRPr="004C25F3">
        <w:rPr>
          <w:rFonts w:ascii="Times New Roman" w:hAnsi="Times New Roman" w:cs="Times New Roman"/>
          <w:spacing w:val="80"/>
        </w:rPr>
        <w:t xml:space="preserve"> </w:t>
      </w:r>
      <w:r w:rsidRPr="004C25F3">
        <w:rPr>
          <w:rFonts w:ascii="Times New Roman" w:hAnsi="Times New Roman" w:cs="Times New Roman"/>
        </w:rPr>
        <w:t>с</w:t>
      </w:r>
      <w:r w:rsidRPr="004C25F3">
        <w:rPr>
          <w:rFonts w:ascii="Times New Roman" w:hAnsi="Times New Roman" w:cs="Times New Roman"/>
          <w:spacing w:val="80"/>
        </w:rPr>
        <w:t xml:space="preserve"> </w:t>
      </w:r>
      <w:r w:rsidRPr="004C25F3">
        <w:rPr>
          <w:rFonts w:ascii="Times New Roman" w:hAnsi="Times New Roman" w:cs="Times New Roman"/>
          <w:spacing w:val="-2"/>
        </w:rPr>
        <w:t>иллюстрацией;</w:t>
      </w:r>
    </w:p>
    <w:p w14:paraId="6F83647C" w14:textId="77777777" w:rsidR="004C25F3" w:rsidRPr="004C25F3" w:rsidRDefault="004C25F3">
      <w:pPr>
        <w:pStyle w:val="a7"/>
        <w:widowControl w:val="0"/>
        <w:numPr>
          <w:ilvl w:val="0"/>
          <w:numId w:val="197"/>
        </w:numPr>
        <w:tabs>
          <w:tab w:val="left" w:pos="746"/>
        </w:tabs>
        <w:autoSpaceDE w:val="0"/>
        <w:autoSpaceDN w:val="0"/>
        <w:spacing w:before="42" w:after="0" w:line="240" w:lineRule="auto"/>
        <w:ind w:left="746" w:right="284" w:hanging="148"/>
        <w:contextualSpacing w:val="0"/>
        <w:jc w:val="both"/>
        <w:rPr>
          <w:rFonts w:ascii="Times New Roman" w:hAnsi="Times New Roman" w:cs="Times New Roman"/>
        </w:rPr>
      </w:pPr>
      <w:r w:rsidRPr="004C25F3">
        <w:rPr>
          <w:rFonts w:ascii="Times New Roman" w:hAnsi="Times New Roman" w:cs="Times New Roman"/>
        </w:rPr>
        <w:t>учиться</w:t>
      </w:r>
      <w:r w:rsidRPr="004C25F3">
        <w:rPr>
          <w:rFonts w:ascii="Times New Roman" w:hAnsi="Times New Roman" w:cs="Times New Roman"/>
          <w:spacing w:val="-7"/>
        </w:rPr>
        <w:t xml:space="preserve"> </w:t>
      </w:r>
      <w:r w:rsidRPr="004C25F3">
        <w:rPr>
          <w:rFonts w:ascii="Times New Roman" w:hAnsi="Times New Roman" w:cs="Times New Roman"/>
        </w:rPr>
        <w:t>работать</w:t>
      </w:r>
      <w:r w:rsidRPr="004C25F3">
        <w:rPr>
          <w:rFonts w:ascii="Times New Roman" w:hAnsi="Times New Roman" w:cs="Times New Roman"/>
          <w:spacing w:val="-6"/>
        </w:rPr>
        <w:t xml:space="preserve"> </w:t>
      </w:r>
      <w:r w:rsidRPr="004C25F3">
        <w:rPr>
          <w:rFonts w:ascii="Times New Roman" w:hAnsi="Times New Roman" w:cs="Times New Roman"/>
        </w:rPr>
        <w:t>по</w:t>
      </w:r>
      <w:r w:rsidRPr="004C25F3">
        <w:rPr>
          <w:rFonts w:ascii="Times New Roman" w:hAnsi="Times New Roman" w:cs="Times New Roman"/>
          <w:spacing w:val="-10"/>
        </w:rPr>
        <w:t xml:space="preserve"> </w:t>
      </w:r>
      <w:r w:rsidRPr="004C25F3">
        <w:rPr>
          <w:rFonts w:ascii="Times New Roman" w:hAnsi="Times New Roman" w:cs="Times New Roman"/>
        </w:rPr>
        <w:t>предложенному</w:t>
      </w:r>
      <w:r w:rsidRPr="004C25F3">
        <w:rPr>
          <w:rFonts w:ascii="Times New Roman" w:hAnsi="Times New Roman" w:cs="Times New Roman"/>
          <w:spacing w:val="-5"/>
        </w:rPr>
        <w:t xml:space="preserve"> </w:t>
      </w:r>
      <w:r w:rsidRPr="004C25F3">
        <w:rPr>
          <w:rFonts w:ascii="Times New Roman" w:hAnsi="Times New Roman" w:cs="Times New Roman"/>
        </w:rPr>
        <w:t>учителем</w:t>
      </w:r>
      <w:r w:rsidRPr="004C25F3">
        <w:rPr>
          <w:rFonts w:ascii="Times New Roman" w:hAnsi="Times New Roman" w:cs="Times New Roman"/>
          <w:spacing w:val="-6"/>
        </w:rPr>
        <w:t xml:space="preserve"> </w:t>
      </w:r>
      <w:r w:rsidRPr="004C25F3">
        <w:rPr>
          <w:rFonts w:ascii="Times New Roman" w:hAnsi="Times New Roman" w:cs="Times New Roman"/>
          <w:spacing w:val="-2"/>
        </w:rPr>
        <w:t>плану;</w:t>
      </w:r>
    </w:p>
    <w:p w14:paraId="1EB2E8A7" w14:textId="77777777" w:rsidR="004C25F3" w:rsidRPr="004C25F3" w:rsidRDefault="004C25F3">
      <w:pPr>
        <w:pStyle w:val="a7"/>
        <w:widowControl w:val="0"/>
        <w:numPr>
          <w:ilvl w:val="0"/>
          <w:numId w:val="197"/>
        </w:numPr>
        <w:tabs>
          <w:tab w:val="left" w:pos="746"/>
        </w:tabs>
        <w:autoSpaceDE w:val="0"/>
        <w:autoSpaceDN w:val="0"/>
        <w:spacing w:before="79" w:after="0" w:line="240" w:lineRule="auto"/>
        <w:ind w:left="746" w:right="284" w:hanging="148"/>
        <w:contextualSpacing w:val="0"/>
        <w:jc w:val="both"/>
        <w:rPr>
          <w:rFonts w:ascii="Times New Roman" w:hAnsi="Times New Roman" w:cs="Times New Roman"/>
        </w:rPr>
      </w:pPr>
      <w:r w:rsidRPr="004C25F3">
        <w:rPr>
          <w:rFonts w:ascii="Times New Roman" w:hAnsi="Times New Roman" w:cs="Times New Roman"/>
        </w:rPr>
        <w:t>учиться</w:t>
      </w:r>
      <w:r w:rsidRPr="004C25F3">
        <w:rPr>
          <w:rFonts w:ascii="Times New Roman" w:hAnsi="Times New Roman" w:cs="Times New Roman"/>
          <w:spacing w:val="-7"/>
        </w:rPr>
        <w:t xml:space="preserve"> </w:t>
      </w:r>
      <w:proofErr w:type="gramStart"/>
      <w:r w:rsidRPr="004C25F3">
        <w:rPr>
          <w:rFonts w:ascii="Times New Roman" w:hAnsi="Times New Roman" w:cs="Times New Roman"/>
        </w:rPr>
        <w:t>отличать</w:t>
      </w:r>
      <w:r w:rsidRPr="004C25F3">
        <w:rPr>
          <w:rFonts w:ascii="Times New Roman" w:hAnsi="Times New Roman" w:cs="Times New Roman"/>
          <w:spacing w:val="-4"/>
        </w:rPr>
        <w:t xml:space="preserve"> </w:t>
      </w:r>
      <w:r w:rsidRPr="004C25F3">
        <w:rPr>
          <w:rFonts w:ascii="Times New Roman" w:hAnsi="Times New Roman" w:cs="Times New Roman"/>
        </w:rPr>
        <w:t>верно</w:t>
      </w:r>
      <w:proofErr w:type="gramEnd"/>
      <w:r w:rsidRPr="004C25F3">
        <w:rPr>
          <w:rFonts w:ascii="Times New Roman" w:hAnsi="Times New Roman" w:cs="Times New Roman"/>
          <w:spacing w:val="-8"/>
        </w:rPr>
        <w:t xml:space="preserve"> </w:t>
      </w:r>
      <w:r w:rsidRPr="004C25F3">
        <w:rPr>
          <w:rFonts w:ascii="Times New Roman" w:hAnsi="Times New Roman" w:cs="Times New Roman"/>
        </w:rPr>
        <w:t>выполненное</w:t>
      </w:r>
      <w:r w:rsidRPr="004C25F3">
        <w:rPr>
          <w:rFonts w:ascii="Times New Roman" w:hAnsi="Times New Roman" w:cs="Times New Roman"/>
          <w:spacing w:val="-10"/>
        </w:rPr>
        <w:t xml:space="preserve"> </w:t>
      </w:r>
      <w:r w:rsidRPr="004C25F3">
        <w:rPr>
          <w:rFonts w:ascii="Times New Roman" w:hAnsi="Times New Roman" w:cs="Times New Roman"/>
        </w:rPr>
        <w:t>задание</w:t>
      </w:r>
      <w:r w:rsidRPr="004C25F3">
        <w:rPr>
          <w:rFonts w:ascii="Times New Roman" w:hAnsi="Times New Roman" w:cs="Times New Roman"/>
          <w:spacing w:val="-10"/>
        </w:rPr>
        <w:t xml:space="preserve"> </w:t>
      </w:r>
      <w:r w:rsidRPr="004C25F3">
        <w:rPr>
          <w:rFonts w:ascii="Times New Roman" w:hAnsi="Times New Roman" w:cs="Times New Roman"/>
        </w:rPr>
        <w:t>от</w:t>
      </w:r>
      <w:r w:rsidRPr="004C25F3">
        <w:rPr>
          <w:rFonts w:ascii="Times New Roman" w:hAnsi="Times New Roman" w:cs="Times New Roman"/>
          <w:spacing w:val="-4"/>
        </w:rPr>
        <w:t xml:space="preserve"> </w:t>
      </w:r>
      <w:r w:rsidRPr="004C25F3">
        <w:rPr>
          <w:rFonts w:ascii="Times New Roman" w:hAnsi="Times New Roman" w:cs="Times New Roman"/>
          <w:spacing w:val="-2"/>
        </w:rPr>
        <w:t>неверного;</w:t>
      </w:r>
    </w:p>
    <w:p w14:paraId="50940F08" w14:textId="77777777" w:rsidR="004C25F3" w:rsidRPr="004C25F3" w:rsidRDefault="004C25F3">
      <w:pPr>
        <w:pStyle w:val="a7"/>
        <w:widowControl w:val="0"/>
        <w:numPr>
          <w:ilvl w:val="0"/>
          <w:numId w:val="197"/>
        </w:numPr>
        <w:tabs>
          <w:tab w:val="left" w:pos="746"/>
          <w:tab w:val="left" w:pos="1745"/>
          <w:tab w:val="left" w:pos="2977"/>
          <w:tab w:val="left" w:pos="3345"/>
          <w:tab w:val="left" w:pos="4482"/>
          <w:tab w:val="left" w:pos="4870"/>
          <w:tab w:val="left" w:pos="6789"/>
        </w:tabs>
        <w:autoSpaceDE w:val="0"/>
        <w:autoSpaceDN w:val="0"/>
        <w:spacing w:before="73" w:after="0"/>
        <w:ind w:right="284" w:firstLine="0"/>
        <w:contextualSpacing w:val="0"/>
        <w:jc w:val="both"/>
        <w:rPr>
          <w:rFonts w:ascii="Times New Roman" w:hAnsi="Times New Roman" w:cs="Times New Roman"/>
        </w:rPr>
      </w:pPr>
      <w:r w:rsidRPr="004C25F3">
        <w:rPr>
          <w:rFonts w:ascii="Times New Roman" w:hAnsi="Times New Roman" w:cs="Times New Roman"/>
          <w:spacing w:val="-2"/>
        </w:rPr>
        <w:t>учиться</w:t>
      </w:r>
      <w:r w:rsidRPr="004C25F3">
        <w:rPr>
          <w:rFonts w:ascii="Times New Roman" w:hAnsi="Times New Roman" w:cs="Times New Roman"/>
        </w:rPr>
        <w:tab/>
      </w:r>
      <w:r w:rsidRPr="004C25F3">
        <w:rPr>
          <w:rFonts w:ascii="Times New Roman" w:hAnsi="Times New Roman" w:cs="Times New Roman"/>
          <w:spacing w:val="-2"/>
        </w:rPr>
        <w:t>совместно</w:t>
      </w:r>
      <w:r w:rsidRPr="004C25F3">
        <w:rPr>
          <w:rFonts w:ascii="Times New Roman" w:hAnsi="Times New Roman" w:cs="Times New Roman"/>
        </w:rPr>
        <w:tab/>
      </w:r>
      <w:r w:rsidRPr="004C25F3">
        <w:rPr>
          <w:rFonts w:ascii="Times New Roman" w:hAnsi="Times New Roman" w:cs="Times New Roman"/>
          <w:spacing w:val="-10"/>
        </w:rPr>
        <w:t>с</w:t>
      </w:r>
      <w:r w:rsidRPr="004C25F3">
        <w:rPr>
          <w:rFonts w:ascii="Times New Roman" w:hAnsi="Times New Roman" w:cs="Times New Roman"/>
        </w:rPr>
        <w:tab/>
      </w:r>
      <w:r w:rsidRPr="004C25F3">
        <w:rPr>
          <w:rFonts w:ascii="Times New Roman" w:hAnsi="Times New Roman" w:cs="Times New Roman"/>
          <w:spacing w:val="-2"/>
        </w:rPr>
        <w:t>учителем</w:t>
      </w:r>
      <w:r w:rsidRPr="004C25F3">
        <w:rPr>
          <w:rFonts w:ascii="Times New Roman" w:hAnsi="Times New Roman" w:cs="Times New Roman"/>
        </w:rPr>
        <w:tab/>
      </w:r>
      <w:r w:rsidRPr="004C25F3">
        <w:rPr>
          <w:rFonts w:ascii="Times New Roman" w:hAnsi="Times New Roman" w:cs="Times New Roman"/>
          <w:spacing w:val="-10"/>
        </w:rPr>
        <w:t>и</w:t>
      </w:r>
      <w:r w:rsidRPr="004C25F3">
        <w:rPr>
          <w:rFonts w:ascii="Times New Roman" w:hAnsi="Times New Roman" w:cs="Times New Roman"/>
        </w:rPr>
        <w:tab/>
      </w:r>
      <w:r w:rsidRPr="004C25F3">
        <w:rPr>
          <w:rFonts w:ascii="Times New Roman" w:hAnsi="Times New Roman" w:cs="Times New Roman"/>
          <w:spacing w:val="-2"/>
        </w:rPr>
        <w:t>одноклассниками</w:t>
      </w:r>
      <w:r w:rsidRPr="004C25F3">
        <w:rPr>
          <w:rFonts w:ascii="Times New Roman" w:hAnsi="Times New Roman" w:cs="Times New Roman"/>
        </w:rPr>
        <w:tab/>
      </w:r>
      <w:r w:rsidRPr="004C25F3">
        <w:rPr>
          <w:rFonts w:ascii="Times New Roman" w:hAnsi="Times New Roman" w:cs="Times New Roman"/>
          <w:spacing w:val="-2"/>
        </w:rPr>
        <w:t xml:space="preserve">давать </w:t>
      </w:r>
      <w:r w:rsidRPr="004C25F3">
        <w:rPr>
          <w:rFonts w:ascii="Times New Roman" w:hAnsi="Times New Roman" w:cs="Times New Roman"/>
        </w:rPr>
        <w:t>эмоциональную оценку деятельности товарищей.</w:t>
      </w:r>
    </w:p>
    <w:p w14:paraId="5B1180DE" w14:textId="77777777" w:rsidR="004C25F3" w:rsidRPr="004C25F3" w:rsidRDefault="004C25F3" w:rsidP="006D1A9F">
      <w:pPr>
        <w:pStyle w:val="3"/>
        <w:spacing w:before="42"/>
        <w:ind w:right="284"/>
        <w:jc w:val="both"/>
        <w:rPr>
          <w:rFonts w:ascii="Times New Roman" w:hAnsi="Times New Roman" w:cs="Times New Roman"/>
          <w:b/>
          <w:bCs/>
          <w:color w:val="auto"/>
          <w:sz w:val="24"/>
          <w:szCs w:val="24"/>
        </w:rPr>
      </w:pPr>
      <w:r w:rsidRPr="004C25F3">
        <w:rPr>
          <w:rFonts w:ascii="Times New Roman" w:hAnsi="Times New Roman" w:cs="Times New Roman"/>
          <w:b/>
          <w:bCs/>
          <w:color w:val="auto"/>
          <w:spacing w:val="-2"/>
          <w:sz w:val="24"/>
          <w:szCs w:val="24"/>
        </w:rPr>
        <w:t>Самоконтроль:</w:t>
      </w:r>
    </w:p>
    <w:p w14:paraId="4989B21E" w14:textId="77777777" w:rsidR="004C25F3" w:rsidRPr="004C25F3" w:rsidRDefault="004C25F3">
      <w:pPr>
        <w:pStyle w:val="a7"/>
        <w:widowControl w:val="0"/>
        <w:numPr>
          <w:ilvl w:val="0"/>
          <w:numId w:val="197"/>
        </w:numPr>
        <w:tabs>
          <w:tab w:val="left" w:pos="746"/>
          <w:tab w:val="left" w:pos="2579"/>
          <w:tab w:val="left" w:pos="3030"/>
          <w:tab w:val="left" w:pos="4655"/>
          <w:tab w:val="left" w:pos="5418"/>
          <w:tab w:val="left" w:pos="6646"/>
        </w:tabs>
        <w:autoSpaceDE w:val="0"/>
        <w:autoSpaceDN w:val="0"/>
        <w:spacing w:before="69" w:after="0"/>
        <w:ind w:right="284" w:firstLine="0"/>
        <w:contextualSpacing w:val="0"/>
        <w:jc w:val="both"/>
        <w:rPr>
          <w:rFonts w:ascii="Times New Roman" w:hAnsi="Times New Roman" w:cs="Times New Roman"/>
        </w:rPr>
      </w:pPr>
      <w:r w:rsidRPr="004C25F3">
        <w:rPr>
          <w:rFonts w:ascii="Times New Roman" w:hAnsi="Times New Roman" w:cs="Times New Roman"/>
          <w:spacing w:val="-2"/>
        </w:rPr>
        <w:t>контролировать</w:t>
      </w:r>
      <w:r w:rsidRPr="004C25F3">
        <w:rPr>
          <w:rFonts w:ascii="Times New Roman" w:hAnsi="Times New Roman" w:cs="Times New Roman"/>
        </w:rPr>
        <w:tab/>
      </w:r>
      <w:r w:rsidRPr="004C25F3">
        <w:rPr>
          <w:rFonts w:ascii="Times New Roman" w:hAnsi="Times New Roman" w:cs="Times New Roman"/>
          <w:spacing w:val="-10"/>
        </w:rPr>
        <w:t>и</w:t>
      </w:r>
      <w:r w:rsidRPr="004C25F3">
        <w:rPr>
          <w:rFonts w:ascii="Times New Roman" w:hAnsi="Times New Roman" w:cs="Times New Roman"/>
        </w:rPr>
        <w:tab/>
      </w:r>
      <w:r w:rsidRPr="004C25F3">
        <w:rPr>
          <w:rFonts w:ascii="Times New Roman" w:hAnsi="Times New Roman" w:cs="Times New Roman"/>
          <w:spacing w:val="-2"/>
        </w:rPr>
        <w:t>оценивать</w:t>
      </w:r>
      <w:r w:rsidRPr="004C25F3">
        <w:rPr>
          <w:rFonts w:ascii="Times New Roman" w:hAnsi="Times New Roman" w:cs="Times New Roman"/>
        </w:rPr>
        <w:tab/>
      </w:r>
      <w:r w:rsidRPr="004C25F3">
        <w:rPr>
          <w:rFonts w:ascii="Times New Roman" w:hAnsi="Times New Roman" w:cs="Times New Roman"/>
          <w:spacing w:val="-4"/>
        </w:rPr>
        <w:t>свои</w:t>
      </w:r>
      <w:r w:rsidRPr="004C25F3">
        <w:rPr>
          <w:rFonts w:ascii="Times New Roman" w:hAnsi="Times New Roman" w:cs="Times New Roman"/>
        </w:rPr>
        <w:tab/>
      </w:r>
      <w:r w:rsidRPr="004C25F3">
        <w:rPr>
          <w:rFonts w:ascii="Times New Roman" w:hAnsi="Times New Roman" w:cs="Times New Roman"/>
          <w:spacing w:val="-2"/>
        </w:rPr>
        <w:t>действия,</w:t>
      </w:r>
      <w:r w:rsidRPr="004C25F3">
        <w:rPr>
          <w:rFonts w:ascii="Times New Roman" w:hAnsi="Times New Roman" w:cs="Times New Roman"/>
        </w:rPr>
        <w:tab/>
      </w:r>
      <w:r w:rsidRPr="004C25F3">
        <w:rPr>
          <w:rFonts w:ascii="Times New Roman" w:hAnsi="Times New Roman" w:cs="Times New Roman"/>
          <w:spacing w:val="-2"/>
        </w:rPr>
        <w:t xml:space="preserve">вносить </w:t>
      </w:r>
      <w:r w:rsidRPr="004C25F3">
        <w:rPr>
          <w:rFonts w:ascii="Times New Roman" w:hAnsi="Times New Roman" w:cs="Times New Roman"/>
        </w:rPr>
        <w:t>соответствующие коррективы в их выполнение;</w:t>
      </w:r>
    </w:p>
    <w:p w14:paraId="42831133" w14:textId="77777777" w:rsidR="004C25F3" w:rsidRPr="004C25F3" w:rsidRDefault="004C25F3">
      <w:pPr>
        <w:pStyle w:val="a7"/>
        <w:widowControl w:val="0"/>
        <w:numPr>
          <w:ilvl w:val="0"/>
          <w:numId w:val="197"/>
        </w:numPr>
        <w:tabs>
          <w:tab w:val="left" w:pos="746"/>
        </w:tabs>
        <w:autoSpaceDE w:val="0"/>
        <w:autoSpaceDN w:val="0"/>
        <w:spacing w:before="37" w:after="0" w:line="240" w:lineRule="auto"/>
        <w:ind w:left="746" w:right="284" w:hanging="148"/>
        <w:contextualSpacing w:val="0"/>
        <w:jc w:val="both"/>
        <w:rPr>
          <w:rFonts w:ascii="Times New Roman" w:hAnsi="Times New Roman" w:cs="Times New Roman"/>
        </w:rPr>
      </w:pPr>
      <w:r w:rsidRPr="004C25F3">
        <w:rPr>
          <w:rFonts w:ascii="Times New Roman" w:hAnsi="Times New Roman" w:cs="Times New Roman"/>
        </w:rPr>
        <w:t>уметь</w:t>
      </w:r>
      <w:r w:rsidRPr="004C25F3">
        <w:rPr>
          <w:rFonts w:ascii="Times New Roman" w:hAnsi="Times New Roman" w:cs="Times New Roman"/>
          <w:spacing w:val="-3"/>
        </w:rPr>
        <w:t xml:space="preserve"> </w:t>
      </w:r>
      <w:r w:rsidRPr="004C25F3">
        <w:rPr>
          <w:rFonts w:ascii="Times New Roman" w:hAnsi="Times New Roman" w:cs="Times New Roman"/>
        </w:rPr>
        <w:t>отличать</w:t>
      </w:r>
      <w:r w:rsidRPr="004C25F3">
        <w:rPr>
          <w:rFonts w:ascii="Times New Roman" w:hAnsi="Times New Roman" w:cs="Times New Roman"/>
          <w:spacing w:val="-8"/>
        </w:rPr>
        <w:t xml:space="preserve"> </w:t>
      </w:r>
      <w:r w:rsidRPr="004C25F3">
        <w:rPr>
          <w:rFonts w:ascii="Times New Roman" w:hAnsi="Times New Roman" w:cs="Times New Roman"/>
        </w:rPr>
        <w:t>правильно</w:t>
      </w:r>
      <w:r w:rsidRPr="004C25F3">
        <w:rPr>
          <w:rFonts w:ascii="Times New Roman" w:hAnsi="Times New Roman" w:cs="Times New Roman"/>
          <w:spacing w:val="-9"/>
        </w:rPr>
        <w:t xml:space="preserve"> </w:t>
      </w:r>
      <w:r w:rsidRPr="004C25F3">
        <w:rPr>
          <w:rFonts w:ascii="Times New Roman" w:hAnsi="Times New Roman" w:cs="Times New Roman"/>
        </w:rPr>
        <w:t>выполненное</w:t>
      </w:r>
      <w:r w:rsidRPr="004C25F3">
        <w:rPr>
          <w:rFonts w:ascii="Times New Roman" w:hAnsi="Times New Roman" w:cs="Times New Roman"/>
          <w:spacing w:val="-10"/>
        </w:rPr>
        <w:t xml:space="preserve"> </w:t>
      </w:r>
      <w:r w:rsidRPr="004C25F3">
        <w:rPr>
          <w:rFonts w:ascii="Times New Roman" w:hAnsi="Times New Roman" w:cs="Times New Roman"/>
        </w:rPr>
        <w:t>задание</w:t>
      </w:r>
      <w:r w:rsidRPr="004C25F3">
        <w:rPr>
          <w:rFonts w:ascii="Times New Roman" w:hAnsi="Times New Roman" w:cs="Times New Roman"/>
          <w:spacing w:val="-11"/>
        </w:rPr>
        <w:t xml:space="preserve"> </w:t>
      </w:r>
      <w:r w:rsidRPr="004C25F3">
        <w:rPr>
          <w:rFonts w:ascii="Times New Roman" w:hAnsi="Times New Roman" w:cs="Times New Roman"/>
        </w:rPr>
        <w:t>от</w:t>
      </w:r>
      <w:r w:rsidRPr="004C25F3">
        <w:rPr>
          <w:rFonts w:ascii="Times New Roman" w:hAnsi="Times New Roman" w:cs="Times New Roman"/>
          <w:spacing w:val="-4"/>
        </w:rPr>
        <w:t xml:space="preserve"> </w:t>
      </w:r>
      <w:r w:rsidRPr="004C25F3">
        <w:rPr>
          <w:rFonts w:ascii="Times New Roman" w:hAnsi="Times New Roman" w:cs="Times New Roman"/>
          <w:spacing w:val="-2"/>
        </w:rPr>
        <w:t>неверного;</w:t>
      </w:r>
    </w:p>
    <w:p w14:paraId="3937A55F" w14:textId="77777777" w:rsidR="004C25F3" w:rsidRPr="004C25F3" w:rsidRDefault="004C25F3">
      <w:pPr>
        <w:pStyle w:val="a7"/>
        <w:widowControl w:val="0"/>
        <w:numPr>
          <w:ilvl w:val="0"/>
          <w:numId w:val="197"/>
        </w:numPr>
        <w:tabs>
          <w:tab w:val="left" w:pos="746"/>
          <w:tab w:val="left" w:pos="1912"/>
          <w:tab w:val="left" w:pos="3394"/>
          <w:tab w:val="left" w:pos="4736"/>
          <w:tab w:val="left" w:pos="5858"/>
          <w:tab w:val="left" w:pos="7269"/>
        </w:tabs>
        <w:autoSpaceDE w:val="0"/>
        <w:autoSpaceDN w:val="0"/>
        <w:spacing w:before="79" w:after="0" w:line="273" w:lineRule="auto"/>
        <w:ind w:right="284" w:firstLine="0"/>
        <w:contextualSpacing w:val="0"/>
        <w:jc w:val="both"/>
        <w:rPr>
          <w:rFonts w:ascii="Times New Roman" w:hAnsi="Times New Roman" w:cs="Times New Roman"/>
        </w:rPr>
      </w:pPr>
      <w:r w:rsidRPr="004C25F3">
        <w:rPr>
          <w:rFonts w:ascii="Times New Roman" w:hAnsi="Times New Roman" w:cs="Times New Roman"/>
          <w:spacing w:val="-2"/>
        </w:rPr>
        <w:t>оценивать</w:t>
      </w:r>
      <w:r w:rsidRPr="004C25F3">
        <w:rPr>
          <w:rFonts w:ascii="Times New Roman" w:hAnsi="Times New Roman" w:cs="Times New Roman"/>
        </w:rPr>
        <w:tab/>
      </w:r>
      <w:r w:rsidRPr="004C25F3">
        <w:rPr>
          <w:rFonts w:ascii="Times New Roman" w:hAnsi="Times New Roman" w:cs="Times New Roman"/>
          <w:spacing w:val="-2"/>
        </w:rPr>
        <w:t>правильность</w:t>
      </w:r>
      <w:r w:rsidRPr="004C25F3">
        <w:rPr>
          <w:rFonts w:ascii="Times New Roman" w:hAnsi="Times New Roman" w:cs="Times New Roman"/>
        </w:rPr>
        <w:tab/>
      </w:r>
      <w:r w:rsidRPr="004C25F3">
        <w:rPr>
          <w:rFonts w:ascii="Times New Roman" w:hAnsi="Times New Roman" w:cs="Times New Roman"/>
          <w:spacing w:val="-2"/>
        </w:rPr>
        <w:t>выполнения</w:t>
      </w:r>
      <w:r w:rsidRPr="004C25F3">
        <w:rPr>
          <w:rFonts w:ascii="Times New Roman" w:hAnsi="Times New Roman" w:cs="Times New Roman"/>
        </w:rPr>
        <w:tab/>
      </w:r>
      <w:r w:rsidRPr="004C25F3">
        <w:rPr>
          <w:rFonts w:ascii="Times New Roman" w:hAnsi="Times New Roman" w:cs="Times New Roman"/>
          <w:spacing w:val="-2"/>
        </w:rPr>
        <w:t>действий:</w:t>
      </w:r>
      <w:r w:rsidRPr="004C25F3">
        <w:rPr>
          <w:rFonts w:ascii="Times New Roman" w:hAnsi="Times New Roman" w:cs="Times New Roman"/>
        </w:rPr>
        <w:tab/>
      </w:r>
      <w:proofErr w:type="spellStart"/>
      <w:r w:rsidRPr="004C25F3">
        <w:rPr>
          <w:rFonts w:ascii="Times New Roman" w:hAnsi="Times New Roman" w:cs="Times New Roman"/>
          <w:spacing w:val="-2"/>
        </w:rPr>
        <w:t>самоооценка</w:t>
      </w:r>
      <w:proofErr w:type="spellEnd"/>
      <w:r w:rsidRPr="004C25F3">
        <w:rPr>
          <w:rFonts w:ascii="Times New Roman" w:hAnsi="Times New Roman" w:cs="Times New Roman"/>
        </w:rPr>
        <w:tab/>
      </w:r>
      <w:r w:rsidRPr="004C25F3">
        <w:rPr>
          <w:rFonts w:ascii="Times New Roman" w:hAnsi="Times New Roman" w:cs="Times New Roman"/>
          <w:spacing w:val="-10"/>
        </w:rPr>
        <w:t xml:space="preserve">и </w:t>
      </w:r>
      <w:proofErr w:type="spellStart"/>
      <w:r w:rsidRPr="004C25F3">
        <w:rPr>
          <w:rFonts w:ascii="Times New Roman" w:hAnsi="Times New Roman" w:cs="Times New Roman"/>
        </w:rPr>
        <w:t>взаимооценка</w:t>
      </w:r>
      <w:proofErr w:type="spellEnd"/>
      <w:r w:rsidRPr="004C25F3">
        <w:rPr>
          <w:rFonts w:ascii="Times New Roman" w:hAnsi="Times New Roman" w:cs="Times New Roman"/>
        </w:rPr>
        <w:t>, знакомство с критериями оценивания.</w:t>
      </w:r>
    </w:p>
    <w:p w14:paraId="26D0112B" w14:textId="77777777" w:rsidR="004C25F3" w:rsidRPr="004C25F3" w:rsidRDefault="004C25F3">
      <w:pPr>
        <w:pStyle w:val="a7"/>
        <w:widowControl w:val="0"/>
        <w:numPr>
          <w:ilvl w:val="0"/>
          <w:numId w:val="197"/>
        </w:numPr>
        <w:tabs>
          <w:tab w:val="left" w:pos="746"/>
        </w:tabs>
        <w:autoSpaceDE w:val="0"/>
        <w:autoSpaceDN w:val="0"/>
        <w:spacing w:before="43" w:after="0" w:line="240" w:lineRule="auto"/>
        <w:ind w:left="746" w:right="284" w:hanging="148"/>
        <w:contextualSpacing w:val="0"/>
        <w:jc w:val="both"/>
        <w:rPr>
          <w:rFonts w:ascii="Times New Roman" w:hAnsi="Times New Roman" w:cs="Times New Roman"/>
        </w:rPr>
      </w:pPr>
      <w:r w:rsidRPr="004C25F3">
        <w:rPr>
          <w:rFonts w:ascii="Times New Roman" w:hAnsi="Times New Roman" w:cs="Times New Roman"/>
        </w:rPr>
        <w:t>совместно</w:t>
      </w:r>
      <w:r w:rsidRPr="004C25F3">
        <w:rPr>
          <w:rFonts w:ascii="Times New Roman" w:hAnsi="Times New Roman" w:cs="Times New Roman"/>
          <w:spacing w:val="-9"/>
        </w:rPr>
        <w:t xml:space="preserve"> </w:t>
      </w:r>
      <w:r w:rsidRPr="004C25F3">
        <w:rPr>
          <w:rFonts w:ascii="Times New Roman" w:hAnsi="Times New Roman" w:cs="Times New Roman"/>
        </w:rPr>
        <w:t>договариваться</w:t>
      </w:r>
      <w:r w:rsidRPr="004C25F3">
        <w:rPr>
          <w:rFonts w:ascii="Times New Roman" w:hAnsi="Times New Roman" w:cs="Times New Roman"/>
          <w:spacing w:val="-3"/>
        </w:rPr>
        <w:t xml:space="preserve"> </w:t>
      </w:r>
      <w:r w:rsidRPr="004C25F3">
        <w:rPr>
          <w:rFonts w:ascii="Times New Roman" w:hAnsi="Times New Roman" w:cs="Times New Roman"/>
        </w:rPr>
        <w:t>о</w:t>
      </w:r>
      <w:r w:rsidRPr="004C25F3">
        <w:rPr>
          <w:rFonts w:ascii="Times New Roman" w:hAnsi="Times New Roman" w:cs="Times New Roman"/>
          <w:spacing w:val="-6"/>
        </w:rPr>
        <w:t xml:space="preserve"> </w:t>
      </w:r>
      <w:r w:rsidRPr="004C25F3">
        <w:rPr>
          <w:rFonts w:ascii="Times New Roman" w:hAnsi="Times New Roman" w:cs="Times New Roman"/>
        </w:rPr>
        <w:t>правилах</w:t>
      </w:r>
      <w:r w:rsidRPr="004C25F3">
        <w:rPr>
          <w:rFonts w:ascii="Times New Roman" w:hAnsi="Times New Roman" w:cs="Times New Roman"/>
          <w:spacing w:val="-7"/>
        </w:rPr>
        <w:t xml:space="preserve"> </w:t>
      </w:r>
      <w:r w:rsidRPr="004C25F3">
        <w:rPr>
          <w:rFonts w:ascii="Times New Roman" w:hAnsi="Times New Roman" w:cs="Times New Roman"/>
        </w:rPr>
        <w:t>работы</w:t>
      </w:r>
      <w:r w:rsidRPr="004C25F3">
        <w:rPr>
          <w:rFonts w:ascii="Times New Roman" w:hAnsi="Times New Roman" w:cs="Times New Roman"/>
          <w:spacing w:val="-2"/>
        </w:rPr>
        <w:t xml:space="preserve"> </w:t>
      </w:r>
      <w:r w:rsidRPr="004C25F3">
        <w:rPr>
          <w:rFonts w:ascii="Times New Roman" w:hAnsi="Times New Roman" w:cs="Times New Roman"/>
        </w:rPr>
        <w:t>в</w:t>
      </w:r>
      <w:r w:rsidRPr="004C25F3">
        <w:rPr>
          <w:rFonts w:ascii="Times New Roman" w:hAnsi="Times New Roman" w:cs="Times New Roman"/>
          <w:spacing w:val="-4"/>
        </w:rPr>
        <w:t xml:space="preserve"> </w:t>
      </w:r>
      <w:r w:rsidRPr="004C25F3">
        <w:rPr>
          <w:rFonts w:ascii="Times New Roman" w:hAnsi="Times New Roman" w:cs="Times New Roman"/>
          <w:spacing w:val="-2"/>
        </w:rPr>
        <w:t>группе;</w:t>
      </w:r>
    </w:p>
    <w:p w14:paraId="172F686E" w14:textId="77777777" w:rsidR="004C25F3" w:rsidRPr="004C25F3" w:rsidRDefault="004C25F3" w:rsidP="006D1A9F">
      <w:pPr>
        <w:pStyle w:val="3"/>
        <w:spacing w:before="78"/>
        <w:ind w:right="284"/>
        <w:jc w:val="both"/>
        <w:rPr>
          <w:rFonts w:ascii="Times New Roman" w:hAnsi="Times New Roman" w:cs="Times New Roman"/>
          <w:b/>
          <w:bCs/>
          <w:color w:val="auto"/>
          <w:sz w:val="24"/>
          <w:szCs w:val="24"/>
        </w:rPr>
      </w:pPr>
      <w:r w:rsidRPr="004C25F3">
        <w:rPr>
          <w:rFonts w:ascii="Times New Roman" w:hAnsi="Times New Roman" w:cs="Times New Roman"/>
          <w:b/>
          <w:bCs/>
          <w:color w:val="auto"/>
          <w:sz w:val="24"/>
          <w:szCs w:val="24"/>
        </w:rPr>
        <w:t>Совместная</w:t>
      </w:r>
      <w:r w:rsidRPr="004C25F3">
        <w:rPr>
          <w:rFonts w:ascii="Times New Roman" w:hAnsi="Times New Roman" w:cs="Times New Roman"/>
          <w:b/>
          <w:bCs/>
          <w:color w:val="auto"/>
          <w:spacing w:val="-12"/>
          <w:sz w:val="24"/>
          <w:szCs w:val="24"/>
        </w:rPr>
        <w:t xml:space="preserve"> </w:t>
      </w:r>
      <w:r w:rsidRPr="004C25F3">
        <w:rPr>
          <w:rFonts w:ascii="Times New Roman" w:hAnsi="Times New Roman" w:cs="Times New Roman"/>
          <w:b/>
          <w:bCs/>
          <w:color w:val="auto"/>
          <w:spacing w:val="-2"/>
          <w:sz w:val="24"/>
          <w:szCs w:val="24"/>
        </w:rPr>
        <w:t>деятельность:</w:t>
      </w:r>
    </w:p>
    <w:p w14:paraId="10C5F438" w14:textId="77777777" w:rsidR="004C25F3" w:rsidRPr="004C25F3" w:rsidRDefault="004C25F3">
      <w:pPr>
        <w:pStyle w:val="a7"/>
        <w:widowControl w:val="0"/>
        <w:numPr>
          <w:ilvl w:val="0"/>
          <w:numId w:val="197"/>
        </w:numPr>
        <w:tabs>
          <w:tab w:val="left" w:pos="746"/>
        </w:tabs>
        <w:autoSpaceDE w:val="0"/>
        <w:autoSpaceDN w:val="0"/>
        <w:spacing w:before="73" w:after="0"/>
        <w:ind w:right="284" w:firstLine="0"/>
        <w:contextualSpacing w:val="0"/>
        <w:jc w:val="both"/>
        <w:rPr>
          <w:rFonts w:ascii="Times New Roman" w:hAnsi="Times New Roman" w:cs="Times New Roman"/>
        </w:rPr>
      </w:pPr>
      <w:r w:rsidRPr="004C25F3">
        <w:rPr>
          <w:rFonts w:ascii="Times New Roman" w:hAnsi="Times New Roman" w:cs="Times New Roman"/>
        </w:rPr>
        <w:t>доносить свою позицию</w:t>
      </w:r>
      <w:r w:rsidRPr="004C25F3">
        <w:rPr>
          <w:rFonts w:ascii="Times New Roman" w:hAnsi="Times New Roman" w:cs="Times New Roman"/>
          <w:spacing w:val="-4"/>
        </w:rPr>
        <w:t xml:space="preserve"> </w:t>
      </w:r>
      <w:r w:rsidRPr="004C25F3">
        <w:rPr>
          <w:rFonts w:ascii="Times New Roman" w:hAnsi="Times New Roman" w:cs="Times New Roman"/>
        </w:rPr>
        <w:t>до</w:t>
      </w:r>
      <w:r w:rsidRPr="004C25F3">
        <w:rPr>
          <w:rFonts w:ascii="Times New Roman" w:hAnsi="Times New Roman" w:cs="Times New Roman"/>
          <w:spacing w:val="-2"/>
        </w:rPr>
        <w:t xml:space="preserve"> </w:t>
      </w:r>
      <w:r w:rsidRPr="004C25F3">
        <w:rPr>
          <w:rFonts w:ascii="Times New Roman" w:hAnsi="Times New Roman" w:cs="Times New Roman"/>
        </w:rPr>
        <w:t>других:</w:t>
      </w:r>
      <w:r w:rsidRPr="004C25F3">
        <w:rPr>
          <w:rFonts w:ascii="Times New Roman" w:hAnsi="Times New Roman" w:cs="Times New Roman"/>
          <w:spacing w:val="-1"/>
        </w:rPr>
        <w:t xml:space="preserve"> </w:t>
      </w:r>
      <w:r w:rsidRPr="004C25F3">
        <w:rPr>
          <w:rFonts w:ascii="Times New Roman" w:hAnsi="Times New Roman" w:cs="Times New Roman"/>
        </w:rPr>
        <w:t>оформлять свою мысль</w:t>
      </w:r>
      <w:r w:rsidRPr="004C25F3">
        <w:rPr>
          <w:rFonts w:ascii="Times New Roman" w:hAnsi="Times New Roman" w:cs="Times New Roman"/>
          <w:spacing w:val="-2"/>
        </w:rPr>
        <w:t xml:space="preserve"> </w:t>
      </w:r>
      <w:r w:rsidRPr="004C25F3">
        <w:rPr>
          <w:rFonts w:ascii="Times New Roman" w:hAnsi="Times New Roman" w:cs="Times New Roman"/>
        </w:rPr>
        <w:t>в</w:t>
      </w:r>
      <w:r w:rsidRPr="004C25F3">
        <w:rPr>
          <w:rFonts w:ascii="Times New Roman" w:hAnsi="Times New Roman" w:cs="Times New Roman"/>
          <w:spacing w:val="-1"/>
        </w:rPr>
        <w:t xml:space="preserve"> </w:t>
      </w:r>
      <w:r w:rsidRPr="004C25F3">
        <w:rPr>
          <w:rFonts w:ascii="Times New Roman" w:hAnsi="Times New Roman" w:cs="Times New Roman"/>
        </w:rPr>
        <w:t xml:space="preserve">устной и письменной речи (на уровне одного предложения или небольшого </w:t>
      </w:r>
      <w:r w:rsidRPr="004C25F3">
        <w:rPr>
          <w:rFonts w:ascii="Times New Roman" w:hAnsi="Times New Roman" w:cs="Times New Roman"/>
          <w:spacing w:val="-2"/>
        </w:rPr>
        <w:t>текста);</w:t>
      </w:r>
    </w:p>
    <w:p w14:paraId="1536BAEC" w14:textId="77777777" w:rsidR="004C25F3" w:rsidRPr="004C25F3" w:rsidRDefault="004C25F3">
      <w:pPr>
        <w:pStyle w:val="a7"/>
        <w:widowControl w:val="0"/>
        <w:numPr>
          <w:ilvl w:val="0"/>
          <w:numId w:val="197"/>
        </w:numPr>
        <w:tabs>
          <w:tab w:val="left" w:pos="746"/>
        </w:tabs>
        <w:autoSpaceDE w:val="0"/>
        <w:autoSpaceDN w:val="0"/>
        <w:spacing w:before="32" w:after="0"/>
        <w:ind w:right="284" w:firstLine="0"/>
        <w:contextualSpacing w:val="0"/>
        <w:jc w:val="both"/>
        <w:rPr>
          <w:rFonts w:ascii="Times New Roman" w:hAnsi="Times New Roman" w:cs="Times New Roman"/>
        </w:rPr>
      </w:pPr>
      <w:r w:rsidRPr="004C25F3">
        <w:rPr>
          <w:rFonts w:ascii="Times New Roman" w:hAnsi="Times New Roman" w:cs="Times New Roman"/>
        </w:rPr>
        <w:t xml:space="preserve">учиться выполнять различные роли в группе </w:t>
      </w:r>
      <w:r w:rsidRPr="004C25F3">
        <w:rPr>
          <w:rFonts w:ascii="Times New Roman" w:hAnsi="Times New Roman" w:cs="Times New Roman"/>
          <w:spacing w:val="-2"/>
        </w:rPr>
        <w:t>(</w:t>
      </w:r>
      <w:proofErr w:type="spellStart"/>
      <w:proofErr w:type="gramStart"/>
      <w:r w:rsidRPr="004C25F3">
        <w:rPr>
          <w:rFonts w:ascii="Times New Roman" w:hAnsi="Times New Roman" w:cs="Times New Roman"/>
          <w:spacing w:val="-2"/>
        </w:rPr>
        <w:t>лидера,исполнителя</w:t>
      </w:r>
      <w:proofErr w:type="gramEnd"/>
      <w:r w:rsidRPr="004C25F3">
        <w:rPr>
          <w:rFonts w:ascii="Times New Roman" w:hAnsi="Times New Roman" w:cs="Times New Roman"/>
          <w:spacing w:val="-2"/>
        </w:rPr>
        <w:t>,критика</w:t>
      </w:r>
      <w:proofErr w:type="spellEnd"/>
      <w:r w:rsidRPr="004C25F3">
        <w:rPr>
          <w:rFonts w:ascii="Times New Roman" w:hAnsi="Times New Roman" w:cs="Times New Roman"/>
          <w:spacing w:val="-2"/>
        </w:rPr>
        <w:t>).</w:t>
      </w:r>
    </w:p>
    <w:p w14:paraId="6FADBA83" w14:textId="77777777" w:rsidR="004C25F3" w:rsidRDefault="004C25F3" w:rsidP="006D1A9F">
      <w:pPr>
        <w:pStyle w:val="ac"/>
        <w:spacing w:before="116"/>
        <w:ind w:left="0" w:right="284"/>
        <w:jc w:val="left"/>
      </w:pPr>
    </w:p>
    <w:p w14:paraId="76D91811" w14:textId="77777777" w:rsidR="004C25F3" w:rsidRPr="006D1A9F" w:rsidRDefault="004C25F3" w:rsidP="004C25F3">
      <w:pPr>
        <w:pStyle w:val="2"/>
        <w:ind w:left="-1" w:right="113"/>
        <w:jc w:val="center"/>
        <w:rPr>
          <w:rFonts w:ascii="Times New Roman" w:hAnsi="Times New Roman" w:cs="Times New Roman"/>
          <w:b/>
          <w:bCs/>
          <w:color w:val="auto"/>
          <w:sz w:val="24"/>
          <w:szCs w:val="24"/>
        </w:rPr>
      </w:pPr>
      <w:r w:rsidRPr="006D1A9F">
        <w:rPr>
          <w:rFonts w:ascii="Times New Roman" w:hAnsi="Times New Roman" w:cs="Times New Roman"/>
          <w:b/>
          <w:bCs/>
          <w:color w:val="auto"/>
          <w:spacing w:val="-2"/>
          <w:sz w:val="24"/>
          <w:szCs w:val="24"/>
        </w:rPr>
        <w:t>ФУНКЦИОНАЛЬНАЯ</w:t>
      </w:r>
      <w:r w:rsidRPr="006D1A9F">
        <w:rPr>
          <w:rFonts w:ascii="Times New Roman" w:hAnsi="Times New Roman" w:cs="Times New Roman"/>
          <w:b/>
          <w:bCs/>
          <w:color w:val="auto"/>
          <w:spacing w:val="11"/>
          <w:sz w:val="24"/>
          <w:szCs w:val="24"/>
        </w:rPr>
        <w:t xml:space="preserve"> </w:t>
      </w:r>
      <w:r w:rsidRPr="006D1A9F">
        <w:rPr>
          <w:rFonts w:ascii="Times New Roman" w:hAnsi="Times New Roman" w:cs="Times New Roman"/>
          <w:b/>
          <w:bCs/>
          <w:color w:val="auto"/>
          <w:spacing w:val="-2"/>
          <w:sz w:val="24"/>
          <w:szCs w:val="24"/>
        </w:rPr>
        <w:t>ГРАМОТНОСТЬ</w:t>
      </w:r>
    </w:p>
    <w:p w14:paraId="01CA6B24" w14:textId="77777777" w:rsidR="004C25F3" w:rsidRPr="00C419DB" w:rsidRDefault="004C25F3" w:rsidP="00C419DB">
      <w:pPr>
        <w:pStyle w:val="3"/>
        <w:spacing w:before="1" w:line="309" w:lineRule="auto"/>
        <w:ind w:right="1738"/>
        <w:rPr>
          <w:rFonts w:ascii="Times New Roman" w:hAnsi="Times New Roman" w:cs="Times New Roman"/>
          <w:b/>
          <w:bCs/>
          <w:color w:val="auto"/>
          <w:sz w:val="24"/>
          <w:szCs w:val="24"/>
        </w:rPr>
      </w:pPr>
      <w:r w:rsidRPr="00C419DB">
        <w:rPr>
          <w:rFonts w:ascii="Times New Roman" w:hAnsi="Times New Roman" w:cs="Times New Roman"/>
          <w:b/>
          <w:bCs/>
          <w:color w:val="auto"/>
          <w:sz w:val="24"/>
          <w:szCs w:val="24"/>
        </w:rPr>
        <w:t>Познавательные</w:t>
      </w:r>
      <w:r w:rsidRPr="00C419DB">
        <w:rPr>
          <w:rFonts w:ascii="Times New Roman" w:hAnsi="Times New Roman" w:cs="Times New Roman"/>
          <w:b/>
          <w:bCs/>
          <w:color w:val="auto"/>
          <w:spacing w:val="-10"/>
          <w:sz w:val="24"/>
          <w:szCs w:val="24"/>
        </w:rPr>
        <w:t xml:space="preserve"> </w:t>
      </w:r>
      <w:r w:rsidRPr="00C419DB">
        <w:rPr>
          <w:rFonts w:ascii="Times New Roman" w:hAnsi="Times New Roman" w:cs="Times New Roman"/>
          <w:b/>
          <w:bCs/>
          <w:color w:val="auto"/>
          <w:sz w:val="24"/>
          <w:szCs w:val="24"/>
        </w:rPr>
        <w:t>универсальные</w:t>
      </w:r>
      <w:r w:rsidRPr="00C419DB">
        <w:rPr>
          <w:rFonts w:ascii="Times New Roman" w:hAnsi="Times New Roman" w:cs="Times New Roman"/>
          <w:b/>
          <w:bCs/>
          <w:color w:val="auto"/>
          <w:spacing w:val="-10"/>
          <w:sz w:val="24"/>
          <w:szCs w:val="24"/>
        </w:rPr>
        <w:t xml:space="preserve"> </w:t>
      </w:r>
      <w:r w:rsidRPr="00C419DB">
        <w:rPr>
          <w:rFonts w:ascii="Times New Roman" w:hAnsi="Times New Roman" w:cs="Times New Roman"/>
          <w:b/>
          <w:bCs/>
          <w:color w:val="auto"/>
          <w:sz w:val="24"/>
          <w:szCs w:val="24"/>
        </w:rPr>
        <w:t>учебные</w:t>
      </w:r>
      <w:r w:rsidRPr="00C419DB">
        <w:rPr>
          <w:rFonts w:ascii="Times New Roman" w:hAnsi="Times New Roman" w:cs="Times New Roman"/>
          <w:b/>
          <w:bCs/>
          <w:color w:val="auto"/>
          <w:spacing w:val="-10"/>
          <w:sz w:val="24"/>
          <w:szCs w:val="24"/>
        </w:rPr>
        <w:t xml:space="preserve"> </w:t>
      </w:r>
      <w:r w:rsidRPr="00C419DB">
        <w:rPr>
          <w:rFonts w:ascii="Times New Roman" w:hAnsi="Times New Roman" w:cs="Times New Roman"/>
          <w:b/>
          <w:bCs/>
          <w:color w:val="auto"/>
          <w:sz w:val="24"/>
          <w:szCs w:val="24"/>
        </w:rPr>
        <w:t>действия</w:t>
      </w:r>
    </w:p>
    <w:p w14:paraId="3B4DEAA9" w14:textId="34462371" w:rsidR="004C25F3" w:rsidRPr="00C419DB" w:rsidRDefault="004C25F3" w:rsidP="00C419DB">
      <w:pPr>
        <w:pStyle w:val="3"/>
        <w:spacing w:before="1" w:line="309" w:lineRule="auto"/>
        <w:ind w:right="1738"/>
        <w:rPr>
          <w:rFonts w:ascii="Times New Roman" w:hAnsi="Times New Roman" w:cs="Times New Roman"/>
          <w:b/>
          <w:bCs/>
          <w:color w:val="auto"/>
          <w:sz w:val="24"/>
          <w:szCs w:val="24"/>
        </w:rPr>
      </w:pPr>
      <w:r w:rsidRPr="00C419DB">
        <w:rPr>
          <w:rFonts w:ascii="Times New Roman" w:hAnsi="Times New Roman" w:cs="Times New Roman"/>
          <w:b/>
          <w:bCs/>
          <w:color w:val="auto"/>
          <w:sz w:val="24"/>
          <w:szCs w:val="24"/>
        </w:rPr>
        <w:t xml:space="preserve"> Базовые логические действия:</w:t>
      </w:r>
    </w:p>
    <w:p w14:paraId="4C96934F" w14:textId="77777777" w:rsidR="001F4784" w:rsidRPr="00C419DB" w:rsidRDefault="004C25F3" w:rsidP="00854EEF">
      <w:pPr>
        <w:pStyle w:val="ac"/>
        <w:spacing w:before="79"/>
        <w:ind w:right="-142"/>
        <w:jc w:val="left"/>
        <w:rPr>
          <w:sz w:val="24"/>
          <w:szCs w:val="24"/>
        </w:rPr>
      </w:pPr>
      <w:r w:rsidRPr="00C419DB">
        <w:rPr>
          <w:sz w:val="24"/>
          <w:szCs w:val="24"/>
        </w:rPr>
        <w:t>осваивать</w:t>
      </w:r>
      <w:r w:rsidRPr="00C419DB">
        <w:rPr>
          <w:spacing w:val="71"/>
          <w:w w:val="150"/>
          <w:sz w:val="24"/>
          <w:szCs w:val="24"/>
        </w:rPr>
        <w:t xml:space="preserve"> </w:t>
      </w:r>
      <w:r w:rsidRPr="00C419DB">
        <w:rPr>
          <w:sz w:val="24"/>
          <w:szCs w:val="24"/>
        </w:rPr>
        <w:t>способы</w:t>
      </w:r>
      <w:r w:rsidRPr="00C419DB">
        <w:rPr>
          <w:spacing w:val="79"/>
          <w:w w:val="150"/>
          <w:sz w:val="24"/>
          <w:szCs w:val="24"/>
        </w:rPr>
        <w:t xml:space="preserve"> </w:t>
      </w:r>
      <w:r w:rsidRPr="00C419DB">
        <w:rPr>
          <w:sz w:val="24"/>
          <w:szCs w:val="24"/>
        </w:rPr>
        <w:t>решения</w:t>
      </w:r>
      <w:r w:rsidRPr="00C419DB">
        <w:rPr>
          <w:spacing w:val="77"/>
          <w:w w:val="150"/>
          <w:sz w:val="24"/>
          <w:szCs w:val="24"/>
        </w:rPr>
        <w:t xml:space="preserve"> </w:t>
      </w:r>
      <w:r w:rsidRPr="00C419DB">
        <w:rPr>
          <w:sz w:val="24"/>
          <w:szCs w:val="24"/>
        </w:rPr>
        <w:t>проблем</w:t>
      </w:r>
      <w:r w:rsidRPr="00C419DB">
        <w:rPr>
          <w:spacing w:val="78"/>
          <w:w w:val="150"/>
          <w:sz w:val="24"/>
          <w:szCs w:val="24"/>
        </w:rPr>
        <w:t xml:space="preserve"> </w:t>
      </w:r>
      <w:r w:rsidRPr="00C419DB">
        <w:rPr>
          <w:sz w:val="24"/>
          <w:szCs w:val="24"/>
        </w:rPr>
        <w:t>творческого</w:t>
      </w:r>
      <w:r w:rsidRPr="00C419DB">
        <w:rPr>
          <w:spacing w:val="73"/>
          <w:w w:val="150"/>
          <w:sz w:val="24"/>
          <w:szCs w:val="24"/>
        </w:rPr>
        <w:t xml:space="preserve"> </w:t>
      </w:r>
      <w:r w:rsidRPr="00C419DB">
        <w:rPr>
          <w:sz w:val="24"/>
          <w:szCs w:val="24"/>
        </w:rPr>
        <w:t>и</w:t>
      </w:r>
      <w:r w:rsidRPr="00C419DB">
        <w:rPr>
          <w:spacing w:val="76"/>
          <w:w w:val="150"/>
          <w:sz w:val="24"/>
          <w:szCs w:val="24"/>
        </w:rPr>
        <w:t xml:space="preserve"> </w:t>
      </w:r>
      <w:r w:rsidRPr="00C419DB">
        <w:rPr>
          <w:spacing w:val="-2"/>
          <w:sz w:val="24"/>
          <w:szCs w:val="24"/>
        </w:rPr>
        <w:t>поискового</w:t>
      </w:r>
      <w:r w:rsidR="001F4784" w:rsidRPr="00C419DB">
        <w:rPr>
          <w:spacing w:val="-2"/>
          <w:sz w:val="24"/>
          <w:szCs w:val="24"/>
        </w:rPr>
        <w:t xml:space="preserve"> </w:t>
      </w:r>
      <w:r w:rsidR="001F4784" w:rsidRPr="00C419DB">
        <w:rPr>
          <w:sz w:val="24"/>
          <w:szCs w:val="24"/>
        </w:rPr>
        <w:t>характера:</w:t>
      </w:r>
      <w:r w:rsidR="001F4784" w:rsidRPr="00C419DB">
        <w:rPr>
          <w:spacing w:val="-5"/>
          <w:sz w:val="24"/>
          <w:szCs w:val="24"/>
        </w:rPr>
        <w:t xml:space="preserve"> </w:t>
      </w:r>
      <w:r w:rsidR="001F4784" w:rsidRPr="00C419DB">
        <w:rPr>
          <w:sz w:val="24"/>
          <w:szCs w:val="24"/>
        </w:rPr>
        <w:t>работа</w:t>
      </w:r>
      <w:r w:rsidR="001F4784" w:rsidRPr="00C419DB">
        <w:rPr>
          <w:spacing w:val="-4"/>
          <w:sz w:val="24"/>
          <w:szCs w:val="24"/>
        </w:rPr>
        <w:t xml:space="preserve"> </w:t>
      </w:r>
      <w:r w:rsidR="001F4784" w:rsidRPr="00C419DB">
        <w:rPr>
          <w:sz w:val="24"/>
          <w:szCs w:val="24"/>
        </w:rPr>
        <w:t>над</w:t>
      </w:r>
      <w:r w:rsidR="001F4784" w:rsidRPr="00C419DB">
        <w:rPr>
          <w:spacing w:val="-8"/>
          <w:sz w:val="24"/>
          <w:szCs w:val="24"/>
        </w:rPr>
        <w:t xml:space="preserve"> </w:t>
      </w:r>
      <w:r w:rsidR="001F4784" w:rsidRPr="00C419DB">
        <w:rPr>
          <w:sz w:val="24"/>
          <w:szCs w:val="24"/>
        </w:rPr>
        <w:t>проектами</w:t>
      </w:r>
      <w:r w:rsidR="001F4784" w:rsidRPr="00C419DB">
        <w:rPr>
          <w:spacing w:val="-5"/>
          <w:sz w:val="24"/>
          <w:szCs w:val="24"/>
        </w:rPr>
        <w:t xml:space="preserve"> </w:t>
      </w:r>
      <w:r w:rsidR="001F4784" w:rsidRPr="00C419DB">
        <w:rPr>
          <w:sz w:val="24"/>
          <w:szCs w:val="24"/>
        </w:rPr>
        <w:t>и</w:t>
      </w:r>
      <w:r w:rsidR="001F4784" w:rsidRPr="00C419DB">
        <w:rPr>
          <w:spacing w:val="-3"/>
          <w:sz w:val="24"/>
          <w:szCs w:val="24"/>
        </w:rPr>
        <w:t xml:space="preserve"> </w:t>
      </w:r>
      <w:r w:rsidR="001F4784" w:rsidRPr="00C419DB">
        <w:rPr>
          <w:spacing w:val="-2"/>
          <w:sz w:val="24"/>
          <w:szCs w:val="24"/>
        </w:rPr>
        <w:t>исследованиями;</w:t>
      </w:r>
    </w:p>
    <w:p w14:paraId="479E216E" w14:textId="77777777" w:rsidR="001F4784" w:rsidRPr="00C419DB" w:rsidRDefault="001F4784">
      <w:pPr>
        <w:pStyle w:val="a7"/>
        <w:widowControl w:val="0"/>
        <w:numPr>
          <w:ilvl w:val="0"/>
          <w:numId w:val="197"/>
        </w:numPr>
        <w:tabs>
          <w:tab w:val="left" w:pos="804"/>
        </w:tabs>
        <w:autoSpaceDE w:val="0"/>
        <w:autoSpaceDN w:val="0"/>
        <w:spacing w:before="73" w:after="0"/>
        <w:ind w:right="-142" w:firstLine="0"/>
        <w:contextualSpacing w:val="0"/>
        <w:rPr>
          <w:rFonts w:ascii="Times New Roman" w:hAnsi="Times New Roman" w:cs="Times New Roman"/>
        </w:rPr>
      </w:pPr>
      <w:r w:rsidRPr="00C419DB">
        <w:rPr>
          <w:rFonts w:ascii="Times New Roman" w:hAnsi="Times New Roman" w:cs="Times New Roman"/>
        </w:rPr>
        <w:t>использовать</w:t>
      </w:r>
      <w:r w:rsidRPr="00C419DB">
        <w:rPr>
          <w:rFonts w:ascii="Times New Roman" w:hAnsi="Times New Roman" w:cs="Times New Roman"/>
          <w:spacing w:val="-4"/>
        </w:rPr>
        <w:t xml:space="preserve"> </w:t>
      </w:r>
      <w:r w:rsidRPr="00C419DB">
        <w:rPr>
          <w:rFonts w:ascii="Times New Roman" w:hAnsi="Times New Roman" w:cs="Times New Roman"/>
        </w:rPr>
        <w:t>различные</w:t>
      </w:r>
      <w:r w:rsidRPr="00C419DB">
        <w:rPr>
          <w:rFonts w:ascii="Times New Roman" w:hAnsi="Times New Roman" w:cs="Times New Roman"/>
          <w:spacing w:val="-9"/>
        </w:rPr>
        <w:t xml:space="preserve"> </w:t>
      </w:r>
      <w:r w:rsidRPr="00C419DB">
        <w:rPr>
          <w:rFonts w:ascii="Times New Roman" w:hAnsi="Times New Roman" w:cs="Times New Roman"/>
        </w:rPr>
        <w:t>способы</w:t>
      </w:r>
      <w:r w:rsidRPr="00C419DB">
        <w:rPr>
          <w:rFonts w:ascii="Times New Roman" w:hAnsi="Times New Roman" w:cs="Times New Roman"/>
          <w:spacing w:val="-3"/>
        </w:rPr>
        <w:t xml:space="preserve"> </w:t>
      </w:r>
      <w:r w:rsidRPr="00C419DB">
        <w:rPr>
          <w:rFonts w:ascii="Times New Roman" w:hAnsi="Times New Roman" w:cs="Times New Roman"/>
        </w:rPr>
        <w:t>поиска,</w:t>
      </w:r>
      <w:r w:rsidRPr="00C419DB">
        <w:rPr>
          <w:rFonts w:ascii="Times New Roman" w:hAnsi="Times New Roman" w:cs="Times New Roman"/>
          <w:spacing w:val="-2"/>
        </w:rPr>
        <w:t xml:space="preserve"> </w:t>
      </w:r>
      <w:r w:rsidRPr="00C419DB">
        <w:rPr>
          <w:rFonts w:ascii="Times New Roman" w:hAnsi="Times New Roman" w:cs="Times New Roman"/>
        </w:rPr>
        <w:t>сбора,</w:t>
      </w:r>
      <w:r w:rsidRPr="00C419DB">
        <w:rPr>
          <w:rFonts w:ascii="Times New Roman" w:hAnsi="Times New Roman" w:cs="Times New Roman"/>
          <w:spacing w:val="-2"/>
        </w:rPr>
        <w:t xml:space="preserve"> </w:t>
      </w:r>
      <w:r w:rsidRPr="00C419DB">
        <w:rPr>
          <w:rFonts w:ascii="Times New Roman" w:hAnsi="Times New Roman" w:cs="Times New Roman"/>
        </w:rPr>
        <w:t>обработки,</w:t>
      </w:r>
      <w:r w:rsidRPr="00C419DB">
        <w:rPr>
          <w:rFonts w:ascii="Times New Roman" w:hAnsi="Times New Roman" w:cs="Times New Roman"/>
          <w:spacing w:val="-2"/>
        </w:rPr>
        <w:t xml:space="preserve"> </w:t>
      </w:r>
      <w:r w:rsidRPr="00C419DB">
        <w:rPr>
          <w:rFonts w:ascii="Times New Roman" w:hAnsi="Times New Roman" w:cs="Times New Roman"/>
        </w:rPr>
        <w:t>анализа</w:t>
      </w:r>
      <w:r w:rsidRPr="00C419DB">
        <w:rPr>
          <w:rFonts w:ascii="Times New Roman" w:hAnsi="Times New Roman" w:cs="Times New Roman"/>
          <w:spacing w:val="-5"/>
        </w:rPr>
        <w:t xml:space="preserve"> </w:t>
      </w:r>
      <w:r w:rsidRPr="00C419DB">
        <w:rPr>
          <w:rFonts w:ascii="Times New Roman" w:hAnsi="Times New Roman" w:cs="Times New Roman"/>
        </w:rPr>
        <w:t>и представления информации;</w:t>
      </w:r>
    </w:p>
    <w:p w14:paraId="187549BD" w14:textId="77777777" w:rsidR="001F4784" w:rsidRPr="00C419DB" w:rsidRDefault="001F4784">
      <w:pPr>
        <w:pStyle w:val="a7"/>
        <w:widowControl w:val="0"/>
        <w:numPr>
          <w:ilvl w:val="0"/>
          <w:numId w:val="197"/>
        </w:numPr>
        <w:tabs>
          <w:tab w:val="left" w:pos="746"/>
        </w:tabs>
        <w:autoSpaceDE w:val="0"/>
        <w:autoSpaceDN w:val="0"/>
        <w:spacing w:before="33" w:after="0"/>
        <w:ind w:right="-142" w:firstLine="0"/>
        <w:contextualSpacing w:val="0"/>
        <w:rPr>
          <w:rFonts w:ascii="Times New Roman" w:hAnsi="Times New Roman" w:cs="Times New Roman"/>
        </w:rPr>
      </w:pPr>
      <w:r w:rsidRPr="00C419DB">
        <w:rPr>
          <w:rFonts w:ascii="Times New Roman" w:hAnsi="Times New Roman" w:cs="Times New Roman"/>
        </w:rPr>
        <w:t xml:space="preserve">овладевать логическими действиями сравнения, обобщения, классификации, установления аналогий и причинно-следственных связей, построений рассуждений, </w:t>
      </w:r>
      <w:r w:rsidRPr="00C419DB">
        <w:rPr>
          <w:rFonts w:ascii="Times New Roman" w:hAnsi="Times New Roman" w:cs="Times New Roman"/>
        </w:rPr>
        <w:lastRenderedPageBreak/>
        <w:t>отнесения к известным понятиям;</w:t>
      </w:r>
    </w:p>
    <w:p w14:paraId="669A83CA" w14:textId="77777777" w:rsidR="001F4784" w:rsidRPr="00C419DB" w:rsidRDefault="001F4784">
      <w:pPr>
        <w:pStyle w:val="a7"/>
        <w:widowControl w:val="0"/>
        <w:numPr>
          <w:ilvl w:val="0"/>
          <w:numId w:val="197"/>
        </w:numPr>
        <w:tabs>
          <w:tab w:val="left" w:pos="746"/>
        </w:tabs>
        <w:autoSpaceDE w:val="0"/>
        <w:autoSpaceDN w:val="0"/>
        <w:spacing w:before="32" w:after="0"/>
        <w:ind w:right="-142" w:firstLine="0"/>
        <w:contextualSpacing w:val="0"/>
        <w:rPr>
          <w:rFonts w:ascii="Times New Roman" w:hAnsi="Times New Roman" w:cs="Times New Roman"/>
        </w:rPr>
      </w:pPr>
      <w:r w:rsidRPr="00C419DB">
        <w:rPr>
          <w:rFonts w:ascii="Times New Roman" w:hAnsi="Times New Roman" w:cs="Times New Roman"/>
        </w:rPr>
        <w:t xml:space="preserve">использовать знаково-символические средства, в том числе </w:t>
      </w:r>
      <w:r w:rsidRPr="00C419DB">
        <w:rPr>
          <w:rFonts w:ascii="Times New Roman" w:hAnsi="Times New Roman" w:cs="Times New Roman"/>
          <w:spacing w:val="-2"/>
        </w:rPr>
        <w:t>моделирование;</w:t>
      </w:r>
    </w:p>
    <w:p w14:paraId="50BEDC0F" w14:textId="77777777" w:rsidR="001F4784" w:rsidRPr="00C419DB" w:rsidRDefault="001F4784" w:rsidP="00854EEF">
      <w:pPr>
        <w:pStyle w:val="3"/>
        <w:spacing w:before="37"/>
        <w:ind w:left="1261" w:right="-142"/>
        <w:rPr>
          <w:rFonts w:ascii="Times New Roman" w:hAnsi="Times New Roman" w:cs="Times New Roman"/>
          <w:b/>
          <w:bCs/>
          <w:color w:val="auto"/>
          <w:sz w:val="24"/>
          <w:szCs w:val="24"/>
        </w:rPr>
      </w:pPr>
      <w:r w:rsidRPr="00C419DB">
        <w:rPr>
          <w:rFonts w:ascii="Times New Roman" w:hAnsi="Times New Roman" w:cs="Times New Roman"/>
          <w:b/>
          <w:bCs/>
          <w:color w:val="auto"/>
          <w:sz w:val="24"/>
          <w:szCs w:val="24"/>
        </w:rPr>
        <w:t>Базовые</w:t>
      </w:r>
      <w:r w:rsidRPr="00C419DB">
        <w:rPr>
          <w:rFonts w:ascii="Times New Roman" w:hAnsi="Times New Roman" w:cs="Times New Roman"/>
          <w:b/>
          <w:bCs/>
          <w:color w:val="auto"/>
          <w:spacing w:val="-12"/>
          <w:sz w:val="24"/>
          <w:szCs w:val="24"/>
        </w:rPr>
        <w:t xml:space="preserve"> </w:t>
      </w:r>
      <w:r w:rsidRPr="00C419DB">
        <w:rPr>
          <w:rFonts w:ascii="Times New Roman" w:hAnsi="Times New Roman" w:cs="Times New Roman"/>
          <w:b/>
          <w:bCs/>
          <w:color w:val="auto"/>
          <w:sz w:val="24"/>
          <w:szCs w:val="24"/>
        </w:rPr>
        <w:t>исследовательские</w:t>
      </w:r>
      <w:r w:rsidRPr="00C419DB">
        <w:rPr>
          <w:rFonts w:ascii="Times New Roman" w:hAnsi="Times New Roman" w:cs="Times New Roman"/>
          <w:b/>
          <w:bCs/>
          <w:color w:val="auto"/>
          <w:spacing w:val="-11"/>
          <w:sz w:val="24"/>
          <w:szCs w:val="24"/>
        </w:rPr>
        <w:t xml:space="preserve"> </w:t>
      </w:r>
      <w:r w:rsidRPr="00C419DB">
        <w:rPr>
          <w:rFonts w:ascii="Times New Roman" w:hAnsi="Times New Roman" w:cs="Times New Roman"/>
          <w:b/>
          <w:bCs/>
          <w:color w:val="auto"/>
          <w:spacing w:val="-2"/>
          <w:sz w:val="24"/>
          <w:szCs w:val="24"/>
        </w:rPr>
        <w:t>действия:</w:t>
      </w:r>
    </w:p>
    <w:p w14:paraId="450D1912" w14:textId="77777777" w:rsidR="001F4784" w:rsidRPr="00C419DB" w:rsidRDefault="001F4784">
      <w:pPr>
        <w:pStyle w:val="a7"/>
        <w:widowControl w:val="0"/>
        <w:numPr>
          <w:ilvl w:val="0"/>
          <w:numId w:val="197"/>
        </w:numPr>
        <w:tabs>
          <w:tab w:val="left" w:pos="804"/>
        </w:tabs>
        <w:autoSpaceDE w:val="0"/>
        <w:autoSpaceDN w:val="0"/>
        <w:spacing w:before="74" w:after="0"/>
        <w:ind w:right="-142" w:firstLine="0"/>
        <w:contextualSpacing w:val="0"/>
        <w:rPr>
          <w:rFonts w:ascii="Times New Roman" w:hAnsi="Times New Roman" w:cs="Times New Roman"/>
        </w:rPr>
      </w:pPr>
      <w:r w:rsidRPr="00C419DB">
        <w:rPr>
          <w:rFonts w:ascii="Times New Roman" w:hAnsi="Times New Roman" w:cs="Times New Roman"/>
        </w:rPr>
        <w:t xml:space="preserve">ориентироваться в своей системе знаний: отличать новое от уже </w:t>
      </w:r>
      <w:r w:rsidRPr="00C419DB">
        <w:rPr>
          <w:rFonts w:ascii="Times New Roman" w:hAnsi="Times New Roman" w:cs="Times New Roman"/>
          <w:spacing w:val="-2"/>
        </w:rPr>
        <w:t>известного;</w:t>
      </w:r>
    </w:p>
    <w:p w14:paraId="2287976A" w14:textId="77777777" w:rsidR="001F4784" w:rsidRPr="00C419DB" w:rsidRDefault="001F4784">
      <w:pPr>
        <w:pStyle w:val="a7"/>
        <w:widowControl w:val="0"/>
        <w:numPr>
          <w:ilvl w:val="0"/>
          <w:numId w:val="197"/>
        </w:numPr>
        <w:tabs>
          <w:tab w:val="left" w:pos="746"/>
        </w:tabs>
        <w:autoSpaceDE w:val="0"/>
        <w:autoSpaceDN w:val="0"/>
        <w:spacing w:before="37" w:after="0"/>
        <w:ind w:right="-142" w:firstLine="0"/>
        <w:contextualSpacing w:val="0"/>
        <w:rPr>
          <w:rFonts w:ascii="Times New Roman" w:hAnsi="Times New Roman" w:cs="Times New Roman"/>
        </w:rPr>
      </w:pPr>
      <w:r w:rsidRPr="00C419DB">
        <w:rPr>
          <w:rFonts w:ascii="Times New Roman" w:hAnsi="Times New Roman" w:cs="Times New Roman"/>
        </w:rPr>
        <w:t>делать предварительный отбор источников информации: ориентироваться в потоке информации;</w:t>
      </w:r>
    </w:p>
    <w:p w14:paraId="46C8891C" w14:textId="77777777" w:rsidR="001F4784" w:rsidRPr="00C419DB" w:rsidRDefault="001F4784">
      <w:pPr>
        <w:pStyle w:val="a7"/>
        <w:widowControl w:val="0"/>
        <w:numPr>
          <w:ilvl w:val="0"/>
          <w:numId w:val="197"/>
        </w:numPr>
        <w:tabs>
          <w:tab w:val="left" w:pos="804"/>
        </w:tabs>
        <w:autoSpaceDE w:val="0"/>
        <w:autoSpaceDN w:val="0"/>
        <w:spacing w:before="33" w:after="0"/>
        <w:ind w:right="-142" w:firstLine="0"/>
        <w:contextualSpacing w:val="0"/>
        <w:rPr>
          <w:rFonts w:ascii="Times New Roman" w:hAnsi="Times New Roman" w:cs="Times New Roman"/>
        </w:rPr>
      </w:pPr>
      <w:r w:rsidRPr="00C419DB">
        <w:rPr>
          <w:rFonts w:ascii="Times New Roman" w:hAnsi="Times New Roman" w:cs="Times New Roman"/>
        </w:rPr>
        <w:t>добывать новые знания: находить ответы на вопросы, используя учебные пособия, свой жизненный опыт и информацию, полученную</w:t>
      </w:r>
      <w:r w:rsidRPr="00C419DB">
        <w:rPr>
          <w:rFonts w:ascii="Times New Roman" w:hAnsi="Times New Roman" w:cs="Times New Roman"/>
          <w:spacing w:val="40"/>
        </w:rPr>
        <w:t xml:space="preserve"> </w:t>
      </w:r>
      <w:r w:rsidRPr="00C419DB">
        <w:rPr>
          <w:rFonts w:ascii="Times New Roman" w:hAnsi="Times New Roman" w:cs="Times New Roman"/>
        </w:rPr>
        <w:t>от окружающих;</w:t>
      </w:r>
    </w:p>
    <w:p w14:paraId="1640DB94" w14:textId="77777777" w:rsidR="001F4784" w:rsidRPr="00C419DB" w:rsidRDefault="001F4784" w:rsidP="00854EEF">
      <w:pPr>
        <w:pStyle w:val="3"/>
        <w:spacing w:before="32"/>
        <w:ind w:left="1155" w:right="-142"/>
        <w:rPr>
          <w:rFonts w:ascii="Times New Roman" w:hAnsi="Times New Roman" w:cs="Times New Roman"/>
          <w:b/>
          <w:bCs/>
          <w:color w:val="auto"/>
          <w:sz w:val="24"/>
          <w:szCs w:val="24"/>
        </w:rPr>
      </w:pPr>
      <w:r w:rsidRPr="00C419DB">
        <w:rPr>
          <w:rFonts w:ascii="Times New Roman" w:hAnsi="Times New Roman" w:cs="Times New Roman"/>
          <w:b/>
          <w:bCs/>
          <w:color w:val="auto"/>
          <w:sz w:val="24"/>
          <w:szCs w:val="24"/>
        </w:rPr>
        <w:t>Работа</w:t>
      </w:r>
      <w:r w:rsidRPr="00C419DB">
        <w:rPr>
          <w:rFonts w:ascii="Times New Roman" w:hAnsi="Times New Roman" w:cs="Times New Roman"/>
          <w:b/>
          <w:bCs/>
          <w:color w:val="auto"/>
          <w:spacing w:val="-9"/>
          <w:sz w:val="24"/>
          <w:szCs w:val="24"/>
        </w:rPr>
        <w:t xml:space="preserve"> </w:t>
      </w:r>
      <w:r w:rsidRPr="00C419DB">
        <w:rPr>
          <w:rFonts w:ascii="Times New Roman" w:hAnsi="Times New Roman" w:cs="Times New Roman"/>
          <w:b/>
          <w:bCs/>
          <w:color w:val="auto"/>
          <w:sz w:val="24"/>
          <w:szCs w:val="24"/>
        </w:rPr>
        <w:t>с</w:t>
      </w:r>
      <w:r w:rsidRPr="00C419DB">
        <w:rPr>
          <w:rFonts w:ascii="Times New Roman" w:hAnsi="Times New Roman" w:cs="Times New Roman"/>
          <w:b/>
          <w:bCs/>
          <w:color w:val="auto"/>
          <w:spacing w:val="-6"/>
          <w:sz w:val="24"/>
          <w:szCs w:val="24"/>
        </w:rPr>
        <w:t xml:space="preserve"> </w:t>
      </w:r>
      <w:r w:rsidRPr="00C419DB">
        <w:rPr>
          <w:rFonts w:ascii="Times New Roman" w:hAnsi="Times New Roman" w:cs="Times New Roman"/>
          <w:b/>
          <w:bCs/>
          <w:color w:val="auto"/>
          <w:spacing w:val="-2"/>
          <w:sz w:val="24"/>
          <w:szCs w:val="24"/>
        </w:rPr>
        <w:t>информацией:</w:t>
      </w:r>
    </w:p>
    <w:p w14:paraId="51347F87" w14:textId="77777777" w:rsidR="001F4784" w:rsidRPr="00C419DB" w:rsidRDefault="001F4784">
      <w:pPr>
        <w:pStyle w:val="a7"/>
        <w:widowControl w:val="0"/>
        <w:numPr>
          <w:ilvl w:val="0"/>
          <w:numId w:val="197"/>
        </w:numPr>
        <w:tabs>
          <w:tab w:val="left" w:pos="746"/>
        </w:tabs>
        <w:autoSpaceDE w:val="0"/>
        <w:autoSpaceDN w:val="0"/>
        <w:spacing w:before="78" w:after="0"/>
        <w:ind w:right="-142" w:firstLine="0"/>
        <w:contextualSpacing w:val="0"/>
        <w:rPr>
          <w:rFonts w:ascii="Times New Roman" w:hAnsi="Times New Roman" w:cs="Times New Roman"/>
        </w:rPr>
      </w:pPr>
      <w:r w:rsidRPr="00C419DB">
        <w:rPr>
          <w:rFonts w:ascii="Times New Roman" w:hAnsi="Times New Roman" w:cs="Times New Roman"/>
        </w:rPr>
        <w:t>перерабатывать полученную информацию: сравнивать и</w:t>
      </w:r>
      <w:r w:rsidRPr="00C419DB">
        <w:rPr>
          <w:rFonts w:ascii="Times New Roman" w:hAnsi="Times New Roman" w:cs="Times New Roman"/>
          <w:spacing w:val="40"/>
        </w:rPr>
        <w:t xml:space="preserve"> </w:t>
      </w:r>
      <w:r w:rsidRPr="00C419DB">
        <w:rPr>
          <w:rFonts w:ascii="Times New Roman" w:hAnsi="Times New Roman" w:cs="Times New Roman"/>
        </w:rPr>
        <w:t>группировать объекты;</w:t>
      </w:r>
    </w:p>
    <w:p w14:paraId="660D31D0" w14:textId="77777777" w:rsidR="001F4784" w:rsidRPr="00C419DB" w:rsidRDefault="001F4784">
      <w:pPr>
        <w:pStyle w:val="a7"/>
        <w:widowControl w:val="0"/>
        <w:numPr>
          <w:ilvl w:val="0"/>
          <w:numId w:val="197"/>
        </w:numPr>
        <w:tabs>
          <w:tab w:val="left" w:pos="746"/>
        </w:tabs>
        <w:autoSpaceDE w:val="0"/>
        <w:autoSpaceDN w:val="0"/>
        <w:spacing w:before="32" w:after="0" w:line="316" w:lineRule="auto"/>
        <w:ind w:right="-142" w:firstLine="0"/>
        <w:contextualSpacing w:val="0"/>
        <w:rPr>
          <w:rFonts w:ascii="Times New Roman" w:hAnsi="Times New Roman" w:cs="Times New Roman"/>
          <w:b/>
        </w:rPr>
      </w:pPr>
      <w:r w:rsidRPr="00C419DB">
        <w:rPr>
          <w:rFonts w:ascii="Times New Roman" w:hAnsi="Times New Roman" w:cs="Times New Roman"/>
        </w:rPr>
        <w:t>преобразовывать</w:t>
      </w:r>
      <w:r w:rsidRPr="00C419DB">
        <w:rPr>
          <w:rFonts w:ascii="Times New Roman" w:hAnsi="Times New Roman" w:cs="Times New Roman"/>
          <w:spacing w:val="-6"/>
        </w:rPr>
        <w:t xml:space="preserve"> </w:t>
      </w:r>
      <w:r w:rsidRPr="00C419DB">
        <w:rPr>
          <w:rFonts w:ascii="Times New Roman" w:hAnsi="Times New Roman" w:cs="Times New Roman"/>
        </w:rPr>
        <w:t>информацию</w:t>
      </w:r>
      <w:r w:rsidRPr="00C419DB">
        <w:rPr>
          <w:rFonts w:ascii="Times New Roman" w:hAnsi="Times New Roman" w:cs="Times New Roman"/>
          <w:spacing w:val="-11"/>
        </w:rPr>
        <w:t xml:space="preserve"> </w:t>
      </w:r>
      <w:r w:rsidRPr="00C419DB">
        <w:rPr>
          <w:rFonts w:ascii="Times New Roman" w:hAnsi="Times New Roman" w:cs="Times New Roman"/>
        </w:rPr>
        <w:t>из</w:t>
      </w:r>
      <w:r w:rsidRPr="00C419DB">
        <w:rPr>
          <w:rFonts w:ascii="Times New Roman" w:hAnsi="Times New Roman" w:cs="Times New Roman"/>
          <w:spacing w:val="-6"/>
        </w:rPr>
        <w:t xml:space="preserve"> </w:t>
      </w:r>
      <w:r w:rsidRPr="00C419DB">
        <w:rPr>
          <w:rFonts w:ascii="Times New Roman" w:hAnsi="Times New Roman" w:cs="Times New Roman"/>
        </w:rPr>
        <w:t>одной</w:t>
      </w:r>
      <w:r w:rsidRPr="00C419DB">
        <w:rPr>
          <w:rFonts w:ascii="Times New Roman" w:hAnsi="Times New Roman" w:cs="Times New Roman"/>
          <w:spacing w:val="-4"/>
        </w:rPr>
        <w:t xml:space="preserve"> </w:t>
      </w:r>
      <w:r w:rsidRPr="00C419DB">
        <w:rPr>
          <w:rFonts w:ascii="Times New Roman" w:hAnsi="Times New Roman" w:cs="Times New Roman"/>
        </w:rPr>
        <w:t>формы</w:t>
      </w:r>
      <w:r w:rsidRPr="00C419DB">
        <w:rPr>
          <w:rFonts w:ascii="Times New Roman" w:hAnsi="Times New Roman" w:cs="Times New Roman"/>
          <w:spacing w:val="-5"/>
        </w:rPr>
        <w:t xml:space="preserve"> </w:t>
      </w:r>
      <w:r w:rsidRPr="00C419DB">
        <w:rPr>
          <w:rFonts w:ascii="Times New Roman" w:hAnsi="Times New Roman" w:cs="Times New Roman"/>
        </w:rPr>
        <w:t>в</w:t>
      </w:r>
      <w:r w:rsidRPr="00C419DB">
        <w:rPr>
          <w:rFonts w:ascii="Times New Roman" w:hAnsi="Times New Roman" w:cs="Times New Roman"/>
          <w:spacing w:val="-7"/>
        </w:rPr>
        <w:t xml:space="preserve"> </w:t>
      </w:r>
      <w:r w:rsidRPr="00C419DB">
        <w:rPr>
          <w:rFonts w:ascii="Times New Roman" w:hAnsi="Times New Roman" w:cs="Times New Roman"/>
        </w:rPr>
        <w:t xml:space="preserve">другую. </w:t>
      </w:r>
      <w:r w:rsidRPr="00C419DB">
        <w:rPr>
          <w:rFonts w:ascii="Times New Roman" w:hAnsi="Times New Roman" w:cs="Times New Roman"/>
          <w:b/>
        </w:rPr>
        <w:t>Коммуникативные</w:t>
      </w:r>
      <w:r w:rsidRPr="00C419DB">
        <w:rPr>
          <w:rFonts w:ascii="Times New Roman" w:hAnsi="Times New Roman" w:cs="Times New Roman"/>
          <w:b/>
          <w:spacing w:val="-3"/>
        </w:rPr>
        <w:t xml:space="preserve"> </w:t>
      </w:r>
      <w:r w:rsidRPr="00C419DB">
        <w:rPr>
          <w:rFonts w:ascii="Times New Roman" w:hAnsi="Times New Roman" w:cs="Times New Roman"/>
          <w:b/>
        </w:rPr>
        <w:t>универсальные</w:t>
      </w:r>
      <w:r w:rsidRPr="00C419DB">
        <w:rPr>
          <w:rFonts w:ascii="Times New Roman" w:hAnsi="Times New Roman" w:cs="Times New Roman"/>
          <w:b/>
          <w:spacing w:val="-3"/>
        </w:rPr>
        <w:t xml:space="preserve"> </w:t>
      </w:r>
      <w:r w:rsidRPr="00C419DB">
        <w:rPr>
          <w:rFonts w:ascii="Times New Roman" w:hAnsi="Times New Roman" w:cs="Times New Roman"/>
          <w:b/>
        </w:rPr>
        <w:t>учебные</w:t>
      </w:r>
      <w:r w:rsidRPr="00C419DB">
        <w:rPr>
          <w:rFonts w:ascii="Times New Roman" w:hAnsi="Times New Roman" w:cs="Times New Roman"/>
          <w:b/>
          <w:spacing w:val="40"/>
        </w:rPr>
        <w:t xml:space="preserve"> </w:t>
      </w:r>
      <w:r w:rsidRPr="00C419DB">
        <w:rPr>
          <w:rFonts w:ascii="Times New Roman" w:hAnsi="Times New Roman" w:cs="Times New Roman"/>
          <w:b/>
        </w:rPr>
        <w:t xml:space="preserve">действия: </w:t>
      </w:r>
      <w:r w:rsidRPr="00C419DB">
        <w:rPr>
          <w:rFonts w:ascii="Times New Roman" w:hAnsi="Times New Roman" w:cs="Times New Roman"/>
          <w:b/>
          <w:spacing w:val="-2"/>
        </w:rPr>
        <w:t>Общение:</w:t>
      </w:r>
    </w:p>
    <w:p w14:paraId="233CD540" w14:textId="77777777" w:rsidR="001F4784" w:rsidRPr="00C419DB" w:rsidRDefault="001F4784">
      <w:pPr>
        <w:pStyle w:val="a7"/>
        <w:widowControl w:val="0"/>
        <w:numPr>
          <w:ilvl w:val="0"/>
          <w:numId w:val="197"/>
        </w:numPr>
        <w:tabs>
          <w:tab w:val="left" w:pos="746"/>
        </w:tabs>
        <w:autoSpaceDE w:val="0"/>
        <w:autoSpaceDN w:val="0"/>
        <w:spacing w:after="0"/>
        <w:ind w:right="-142" w:firstLine="0"/>
        <w:contextualSpacing w:val="0"/>
        <w:rPr>
          <w:rFonts w:ascii="Times New Roman" w:hAnsi="Times New Roman" w:cs="Times New Roman"/>
        </w:rPr>
      </w:pPr>
      <w:r w:rsidRPr="00C419DB">
        <w:rPr>
          <w:rFonts w:ascii="Times New Roman" w:hAnsi="Times New Roman" w:cs="Times New Roman"/>
        </w:rPr>
        <w:t>адекватно передавать информацию, выражать свои мысли в соответствии с поставленными задачами и отображать предметное содержание и условия деятельности в речи;</w:t>
      </w:r>
    </w:p>
    <w:p w14:paraId="6FCDC62C" w14:textId="77777777" w:rsidR="001F4784" w:rsidRPr="00C419DB" w:rsidRDefault="001F4784">
      <w:pPr>
        <w:pStyle w:val="a7"/>
        <w:widowControl w:val="0"/>
        <w:numPr>
          <w:ilvl w:val="0"/>
          <w:numId w:val="197"/>
        </w:numPr>
        <w:tabs>
          <w:tab w:val="left" w:pos="746"/>
        </w:tabs>
        <w:autoSpaceDE w:val="0"/>
        <w:autoSpaceDN w:val="0"/>
        <w:spacing w:before="20" w:after="0" w:line="240" w:lineRule="auto"/>
        <w:ind w:left="746" w:right="-142" w:hanging="148"/>
        <w:contextualSpacing w:val="0"/>
        <w:rPr>
          <w:rFonts w:ascii="Times New Roman" w:hAnsi="Times New Roman" w:cs="Times New Roman"/>
        </w:rPr>
      </w:pPr>
      <w:r w:rsidRPr="00C419DB">
        <w:rPr>
          <w:rFonts w:ascii="Times New Roman" w:hAnsi="Times New Roman" w:cs="Times New Roman"/>
        </w:rPr>
        <w:t>слушать</w:t>
      </w:r>
      <w:r w:rsidRPr="00C419DB">
        <w:rPr>
          <w:rFonts w:ascii="Times New Roman" w:hAnsi="Times New Roman" w:cs="Times New Roman"/>
          <w:spacing w:val="-5"/>
        </w:rPr>
        <w:t xml:space="preserve"> </w:t>
      </w:r>
      <w:r w:rsidRPr="00C419DB">
        <w:rPr>
          <w:rFonts w:ascii="Times New Roman" w:hAnsi="Times New Roman" w:cs="Times New Roman"/>
        </w:rPr>
        <w:t>и</w:t>
      </w:r>
      <w:r w:rsidRPr="00C419DB">
        <w:rPr>
          <w:rFonts w:ascii="Times New Roman" w:hAnsi="Times New Roman" w:cs="Times New Roman"/>
          <w:spacing w:val="-3"/>
        </w:rPr>
        <w:t xml:space="preserve"> </w:t>
      </w:r>
      <w:r w:rsidRPr="00C419DB">
        <w:rPr>
          <w:rFonts w:ascii="Times New Roman" w:hAnsi="Times New Roman" w:cs="Times New Roman"/>
        </w:rPr>
        <w:t>понимать</w:t>
      </w:r>
      <w:r w:rsidRPr="00C419DB">
        <w:rPr>
          <w:rFonts w:ascii="Times New Roman" w:hAnsi="Times New Roman" w:cs="Times New Roman"/>
          <w:spacing w:val="-9"/>
        </w:rPr>
        <w:t xml:space="preserve"> </w:t>
      </w:r>
      <w:r w:rsidRPr="00C419DB">
        <w:rPr>
          <w:rFonts w:ascii="Times New Roman" w:hAnsi="Times New Roman" w:cs="Times New Roman"/>
        </w:rPr>
        <w:t>речь</w:t>
      </w:r>
      <w:r w:rsidRPr="00C419DB">
        <w:rPr>
          <w:rFonts w:ascii="Times New Roman" w:hAnsi="Times New Roman" w:cs="Times New Roman"/>
          <w:spacing w:val="-3"/>
        </w:rPr>
        <w:t xml:space="preserve"> </w:t>
      </w:r>
      <w:r w:rsidRPr="00C419DB">
        <w:rPr>
          <w:rFonts w:ascii="Times New Roman" w:hAnsi="Times New Roman" w:cs="Times New Roman"/>
          <w:spacing w:val="-2"/>
        </w:rPr>
        <w:t>других;</w:t>
      </w:r>
    </w:p>
    <w:p w14:paraId="7A784A9D" w14:textId="77777777" w:rsidR="001F4784" w:rsidRPr="00C419DB" w:rsidRDefault="001F4784" w:rsidP="00C419DB">
      <w:pPr>
        <w:pStyle w:val="3"/>
        <w:spacing w:before="83" w:line="309" w:lineRule="auto"/>
        <w:ind w:right="2253"/>
        <w:rPr>
          <w:rFonts w:ascii="Times New Roman" w:hAnsi="Times New Roman" w:cs="Times New Roman"/>
          <w:b/>
          <w:bCs/>
          <w:color w:val="auto"/>
          <w:sz w:val="24"/>
          <w:szCs w:val="24"/>
        </w:rPr>
      </w:pPr>
      <w:r w:rsidRPr="00C419DB">
        <w:rPr>
          <w:rFonts w:ascii="Times New Roman" w:hAnsi="Times New Roman" w:cs="Times New Roman"/>
          <w:b/>
          <w:bCs/>
          <w:color w:val="auto"/>
          <w:sz w:val="24"/>
          <w:szCs w:val="24"/>
        </w:rPr>
        <w:t>Регулятивные</w:t>
      </w:r>
      <w:r w:rsidRPr="00C419DB">
        <w:rPr>
          <w:rFonts w:ascii="Times New Roman" w:hAnsi="Times New Roman" w:cs="Times New Roman"/>
          <w:b/>
          <w:bCs/>
          <w:color w:val="auto"/>
          <w:spacing w:val="39"/>
          <w:sz w:val="24"/>
          <w:szCs w:val="24"/>
        </w:rPr>
        <w:t xml:space="preserve"> </w:t>
      </w:r>
      <w:r w:rsidRPr="00C419DB">
        <w:rPr>
          <w:rFonts w:ascii="Times New Roman" w:hAnsi="Times New Roman" w:cs="Times New Roman"/>
          <w:b/>
          <w:bCs/>
          <w:color w:val="auto"/>
          <w:sz w:val="24"/>
          <w:szCs w:val="24"/>
        </w:rPr>
        <w:t>универсальные</w:t>
      </w:r>
      <w:r w:rsidRPr="00C419DB">
        <w:rPr>
          <w:rFonts w:ascii="Times New Roman" w:hAnsi="Times New Roman" w:cs="Times New Roman"/>
          <w:b/>
          <w:bCs/>
          <w:color w:val="auto"/>
          <w:spacing w:val="-5"/>
          <w:sz w:val="24"/>
          <w:szCs w:val="24"/>
        </w:rPr>
        <w:t xml:space="preserve"> </w:t>
      </w:r>
      <w:r w:rsidRPr="00C419DB">
        <w:rPr>
          <w:rFonts w:ascii="Times New Roman" w:hAnsi="Times New Roman" w:cs="Times New Roman"/>
          <w:b/>
          <w:bCs/>
          <w:color w:val="auto"/>
          <w:sz w:val="24"/>
          <w:szCs w:val="24"/>
        </w:rPr>
        <w:t>учебные</w:t>
      </w:r>
      <w:r w:rsidRPr="00C419DB">
        <w:rPr>
          <w:rFonts w:ascii="Times New Roman" w:hAnsi="Times New Roman" w:cs="Times New Roman"/>
          <w:b/>
          <w:bCs/>
          <w:color w:val="auto"/>
          <w:spacing w:val="-9"/>
          <w:sz w:val="24"/>
          <w:szCs w:val="24"/>
        </w:rPr>
        <w:t xml:space="preserve"> </w:t>
      </w:r>
      <w:r w:rsidRPr="00C419DB">
        <w:rPr>
          <w:rFonts w:ascii="Times New Roman" w:hAnsi="Times New Roman" w:cs="Times New Roman"/>
          <w:b/>
          <w:bCs/>
          <w:color w:val="auto"/>
          <w:sz w:val="24"/>
          <w:szCs w:val="24"/>
        </w:rPr>
        <w:t xml:space="preserve">действия: </w:t>
      </w:r>
    </w:p>
    <w:p w14:paraId="44388297" w14:textId="3BC7C90A" w:rsidR="001F4784" w:rsidRPr="00C419DB" w:rsidRDefault="001F4784" w:rsidP="00C419DB">
      <w:pPr>
        <w:pStyle w:val="3"/>
        <w:spacing w:before="83" w:line="309" w:lineRule="auto"/>
        <w:ind w:right="2253"/>
        <w:rPr>
          <w:rFonts w:ascii="Times New Roman" w:hAnsi="Times New Roman" w:cs="Times New Roman"/>
          <w:b/>
          <w:bCs/>
          <w:color w:val="auto"/>
          <w:sz w:val="24"/>
          <w:szCs w:val="24"/>
        </w:rPr>
      </w:pPr>
      <w:r w:rsidRPr="00C419DB">
        <w:rPr>
          <w:rFonts w:ascii="Times New Roman" w:hAnsi="Times New Roman" w:cs="Times New Roman"/>
          <w:b/>
          <w:bCs/>
          <w:color w:val="auto"/>
          <w:spacing w:val="-2"/>
          <w:sz w:val="24"/>
          <w:szCs w:val="24"/>
        </w:rPr>
        <w:t>Общение:</w:t>
      </w:r>
    </w:p>
    <w:p w14:paraId="46F6B764" w14:textId="77777777" w:rsidR="001F4784" w:rsidRPr="00C419DB" w:rsidRDefault="001F4784">
      <w:pPr>
        <w:pStyle w:val="a7"/>
        <w:widowControl w:val="0"/>
        <w:numPr>
          <w:ilvl w:val="0"/>
          <w:numId w:val="197"/>
        </w:numPr>
        <w:tabs>
          <w:tab w:val="left" w:pos="746"/>
        </w:tabs>
        <w:autoSpaceDE w:val="0"/>
        <w:autoSpaceDN w:val="0"/>
        <w:spacing w:before="5" w:after="0" w:line="240" w:lineRule="auto"/>
        <w:ind w:left="746" w:hanging="148"/>
        <w:contextualSpacing w:val="0"/>
        <w:rPr>
          <w:rFonts w:ascii="Times New Roman" w:hAnsi="Times New Roman" w:cs="Times New Roman"/>
        </w:rPr>
      </w:pPr>
      <w:r w:rsidRPr="00C419DB">
        <w:rPr>
          <w:rFonts w:ascii="Times New Roman" w:hAnsi="Times New Roman" w:cs="Times New Roman"/>
        </w:rPr>
        <w:t>Определять</w:t>
      </w:r>
      <w:r w:rsidRPr="00C419DB">
        <w:rPr>
          <w:rFonts w:ascii="Times New Roman" w:hAnsi="Times New Roman" w:cs="Times New Roman"/>
          <w:spacing w:val="-10"/>
        </w:rPr>
        <w:t xml:space="preserve"> </w:t>
      </w:r>
      <w:r w:rsidRPr="00C419DB">
        <w:rPr>
          <w:rFonts w:ascii="Times New Roman" w:hAnsi="Times New Roman" w:cs="Times New Roman"/>
        </w:rPr>
        <w:t>и</w:t>
      </w:r>
      <w:r w:rsidRPr="00C419DB">
        <w:rPr>
          <w:rFonts w:ascii="Times New Roman" w:hAnsi="Times New Roman" w:cs="Times New Roman"/>
          <w:spacing w:val="-5"/>
        </w:rPr>
        <w:t xml:space="preserve"> </w:t>
      </w:r>
      <w:r w:rsidRPr="00C419DB">
        <w:rPr>
          <w:rFonts w:ascii="Times New Roman" w:hAnsi="Times New Roman" w:cs="Times New Roman"/>
        </w:rPr>
        <w:t>формулировать</w:t>
      </w:r>
      <w:r w:rsidRPr="00C419DB">
        <w:rPr>
          <w:rFonts w:ascii="Times New Roman" w:hAnsi="Times New Roman" w:cs="Times New Roman"/>
          <w:spacing w:val="-10"/>
        </w:rPr>
        <w:t xml:space="preserve"> </w:t>
      </w:r>
      <w:r w:rsidRPr="00C419DB">
        <w:rPr>
          <w:rFonts w:ascii="Times New Roman" w:hAnsi="Times New Roman" w:cs="Times New Roman"/>
        </w:rPr>
        <w:t>цель</w:t>
      </w:r>
      <w:r w:rsidRPr="00C419DB">
        <w:rPr>
          <w:rFonts w:ascii="Times New Roman" w:hAnsi="Times New Roman" w:cs="Times New Roman"/>
          <w:spacing w:val="-7"/>
        </w:rPr>
        <w:t xml:space="preserve"> </w:t>
      </w:r>
      <w:r w:rsidRPr="00C419DB">
        <w:rPr>
          <w:rFonts w:ascii="Times New Roman" w:hAnsi="Times New Roman" w:cs="Times New Roman"/>
        </w:rPr>
        <w:t>деятельности</w:t>
      </w:r>
      <w:r w:rsidRPr="00C419DB">
        <w:rPr>
          <w:rFonts w:ascii="Times New Roman" w:hAnsi="Times New Roman" w:cs="Times New Roman"/>
          <w:spacing w:val="-5"/>
        </w:rPr>
        <w:t xml:space="preserve"> </w:t>
      </w:r>
      <w:r w:rsidRPr="00C419DB">
        <w:rPr>
          <w:rFonts w:ascii="Times New Roman" w:hAnsi="Times New Roman" w:cs="Times New Roman"/>
        </w:rPr>
        <w:t>с</w:t>
      </w:r>
      <w:r w:rsidRPr="00C419DB">
        <w:rPr>
          <w:rFonts w:ascii="Times New Roman" w:hAnsi="Times New Roman" w:cs="Times New Roman"/>
          <w:spacing w:val="-8"/>
        </w:rPr>
        <w:t xml:space="preserve"> </w:t>
      </w:r>
      <w:r w:rsidRPr="00C419DB">
        <w:rPr>
          <w:rFonts w:ascii="Times New Roman" w:hAnsi="Times New Roman" w:cs="Times New Roman"/>
        </w:rPr>
        <w:t>помощью</w:t>
      </w:r>
      <w:r w:rsidRPr="00C419DB">
        <w:rPr>
          <w:rFonts w:ascii="Times New Roman" w:hAnsi="Times New Roman" w:cs="Times New Roman"/>
          <w:spacing w:val="-3"/>
        </w:rPr>
        <w:t xml:space="preserve"> </w:t>
      </w:r>
      <w:r w:rsidRPr="00C419DB">
        <w:rPr>
          <w:rFonts w:ascii="Times New Roman" w:hAnsi="Times New Roman" w:cs="Times New Roman"/>
          <w:spacing w:val="-2"/>
        </w:rPr>
        <w:t>учителя;</w:t>
      </w:r>
    </w:p>
    <w:p w14:paraId="01E65DAF" w14:textId="77777777" w:rsidR="001F4784" w:rsidRPr="00C419DB" w:rsidRDefault="001F4784">
      <w:pPr>
        <w:pStyle w:val="a7"/>
        <w:widowControl w:val="0"/>
        <w:numPr>
          <w:ilvl w:val="0"/>
          <w:numId w:val="197"/>
        </w:numPr>
        <w:tabs>
          <w:tab w:val="left" w:pos="746"/>
        </w:tabs>
        <w:autoSpaceDE w:val="0"/>
        <w:autoSpaceDN w:val="0"/>
        <w:spacing w:before="73" w:after="0" w:line="240" w:lineRule="auto"/>
        <w:ind w:left="746" w:hanging="148"/>
        <w:contextualSpacing w:val="0"/>
        <w:rPr>
          <w:rFonts w:ascii="Times New Roman" w:hAnsi="Times New Roman" w:cs="Times New Roman"/>
        </w:rPr>
      </w:pPr>
      <w:r w:rsidRPr="00C419DB">
        <w:rPr>
          <w:rFonts w:ascii="Times New Roman" w:hAnsi="Times New Roman" w:cs="Times New Roman"/>
          <w:spacing w:val="-2"/>
        </w:rPr>
        <w:t>Проговаривать</w:t>
      </w:r>
      <w:r w:rsidRPr="00C419DB">
        <w:rPr>
          <w:rFonts w:ascii="Times New Roman" w:hAnsi="Times New Roman" w:cs="Times New Roman"/>
          <w:spacing w:val="13"/>
        </w:rPr>
        <w:t xml:space="preserve"> </w:t>
      </w:r>
      <w:r w:rsidRPr="00C419DB">
        <w:rPr>
          <w:rFonts w:ascii="Times New Roman" w:hAnsi="Times New Roman" w:cs="Times New Roman"/>
          <w:spacing w:val="-2"/>
        </w:rPr>
        <w:t>последовательность</w:t>
      </w:r>
      <w:r w:rsidRPr="00C419DB">
        <w:rPr>
          <w:rFonts w:ascii="Times New Roman" w:hAnsi="Times New Roman" w:cs="Times New Roman"/>
          <w:spacing w:val="20"/>
        </w:rPr>
        <w:t xml:space="preserve"> </w:t>
      </w:r>
      <w:r w:rsidRPr="00C419DB">
        <w:rPr>
          <w:rFonts w:ascii="Times New Roman" w:hAnsi="Times New Roman" w:cs="Times New Roman"/>
          <w:spacing w:val="-2"/>
        </w:rPr>
        <w:t>действий</w:t>
      </w:r>
    </w:p>
    <w:p w14:paraId="7DA4BAB1" w14:textId="77777777" w:rsidR="001F4784" w:rsidRPr="00C419DB" w:rsidRDefault="001F4784">
      <w:pPr>
        <w:pStyle w:val="a7"/>
        <w:widowControl w:val="0"/>
        <w:numPr>
          <w:ilvl w:val="0"/>
          <w:numId w:val="197"/>
        </w:numPr>
        <w:tabs>
          <w:tab w:val="left" w:pos="746"/>
        </w:tabs>
        <w:autoSpaceDE w:val="0"/>
        <w:autoSpaceDN w:val="0"/>
        <w:spacing w:before="79" w:after="0"/>
        <w:ind w:right="706" w:firstLine="0"/>
        <w:contextualSpacing w:val="0"/>
        <w:rPr>
          <w:rFonts w:ascii="Times New Roman" w:hAnsi="Times New Roman" w:cs="Times New Roman"/>
        </w:rPr>
      </w:pPr>
      <w:r w:rsidRPr="00C419DB">
        <w:rPr>
          <w:rFonts w:ascii="Times New Roman" w:hAnsi="Times New Roman" w:cs="Times New Roman"/>
        </w:rPr>
        <w:t>Учиться</w:t>
      </w:r>
      <w:r w:rsidRPr="00C419DB">
        <w:rPr>
          <w:rFonts w:ascii="Times New Roman" w:hAnsi="Times New Roman" w:cs="Times New Roman"/>
          <w:spacing w:val="80"/>
        </w:rPr>
        <w:t xml:space="preserve"> </w:t>
      </w:r>
      <w:r w:rsidRPr="00C419DB">
        <w:rPr>
          <w:rFonts w:ascii="Times New Roman" w:hAnsi="Times New Roman" w:cs="Times New Roman"/>
        </w:rPr>
        <w:t>высказывать</w:t>
      </w:r>
      <w:r w:rsidRPr="00C419DB">
        <w:rPr>
          <w:rFonts w:ascii="Times New Roman" w:hAnsi="Times New Roman" w:cs="Times New Roman"/>
          <w:spacing w:val="80"/>
        </w:rPr>
        <w:t xml:space="preserve"> </w:t>
      </w:r>
      <w:r w:rsidRPr="00C419DB">
        <w:rPr>
          <w:rFonts w:ascii="Times New Roman" w:hAnsi="Times New Roman" w:cs="Times New Roman"/>
        </w:rPr>
        <w:t>своё</w:t>
      </w:r>
      <w:r w:rsidRPr="00C419DB">
        <w:rPr>
          <w:rFonts w:ascii="Times New Roman" w:hAnsi="Times New Roman" w:cs="Times New Roman"/>
          <w:spacing w:val="80"/>
        </w:rPr>
        <w:t xml:space="preserve"> </w:t>
      </w:r>
      <w:r w:rsidRPr="00C419DB">
        <w:rPr>
          <w:rFonts w:ascii="Times New Roman" w:hAnsi="Times New Roman" w:cs="Times New Roman"/>
        </w:rPr>
        <w:t>предположение</w:t>
      </w:r>
      <w:r w:rsidRPr="00C419DB">
        <w:rPr>
          <w:rFonts w:ascii="Times New Roman" w:hAnsi="Times New Roman" w:cs="Times New Roman"/>
          <w:spacing w:val="80"/>
        </w:rPr>
        <w:t xml:space="preserve"> </w:t>
      </w:r>
      <w:r w:rsidRPr="00C419DB">
        <w:rPr>
          <w:rFonts w:ascii="Times New Roman" w:hAnsi="Times New Roman" w:cs="Times New Roman"/>
        </w:rPr>
        <w:t>на</w:t>
      </w:r>
      <w:r w:rsidRPr="00C419DB">
        <w:rPr>
          <w:rFonts w:ascii="Times New Roman" w:hAnsi="Times New Roman" w:cs="Times New Roman"/>
          <w:spacing w:val="80"/>
        </w:rPr>
        <w:t xml:space="preserve"> </w:t>
      </w:r>
      <w:r w:rsidRPr="00C419DB">
        <w:rPr>
          <w:rFonts w:ascii="Times New Roman" w:hAnsi="Times New Roman" w:cs="Times New Roman"/>
        </w:rPr>
        <w:t>основе</w:t>
      </w:r>
      <w:r w:rsidRPr="00C419DB">
        <w:rPr>
          <w:rFonts w:ascii="Times New Roman" w:hAnsi="Times New Roman" w:cs="Times New Roman"/>
          <w:spacing w:val="80"/>
        </w:rPr>
        <w:t xml:space="preserve"> </w:t>
      </w:r>
      <w:r w:rsidRPr="00C419DB">
        <w:rPr>
          <w:rFonts w:ascii="Times New Roman" w:hAnsi="Times New Roman" w:cs="Times New Roman"/>
        </w:rPr>
        <w:t>работы</w:t>
      </w:r>
      <w:r w:rsidRPr="00C419DB">
        <w:rPr>
          <w:rFonts w:ascii="Times New Roman" w:hAnsi="Times New Roman" w:cs="Times New Roman"/>
          <w:spacing w:val="80"/>
        </w:rPr>
        <w:t xml:space="preserve"> </w:t>
      </w:r>
      <w:r w:rsidRPr="00C419DB">
        <w:rPr>
          <w:rFonts w:ascii="Times New Roman" w:hAnsi="Times New Roman" w:cs="Times New Roman"/>
        </w:rPr>
        <w:t>с</w:t>
      </w:r>
      <w:r w:rsidRPr="00C419DB">
        <w:rPr>
          <w:rFonts w:ascii="Times New Roman" w:hAnsi="Times New Roman" w:cs="Times New Roman"/>
          <w:spacing w:val="40"/>
        </w:rPr>
        <w:t xml:space="preserve"> </w:t>
      </w:r>
      <w:r w:rsidRPr="00C419DB">
        <w:rPr>
          <w:rFonts w:ascii="Times New Roman" w:hAnsi="Times New Roman" w:cs="Times New Roman"/>
          <w:spacing w:val="-2"/>
        </w:rPr>
        <w:t>иллюстрацией</w:t>
      </w:r>
    </w:p>
    <w:p w14:paraId="339B1A61" w14:textId="77777777" w:rsidR="001F4784" w:rsidRPr="00C419DB" w:rsidRDefault="001F4784">
      <w:pPr>
        <w:pStyle w:val="a7"/>
        <w:widowControl w:val="0"/>
        <w:numPr>
          <w:ilvl w:val="0"/>
          <w:numId w:val="197"/>
        </w:numPr>
        <w:tabs>
          <w:tab w:val="left" w:pos="746"/>
        </w:tabs>
        <w:autoSpaceDE w:val="0"/>
        <w:autoSpaceDN w:val="0"/>
        <w:spacing w:before="33" w:after="0" w:line="240" w:lineRule="auto"/>
        <w:ind w:left="746" w:hanging="148"/>
        <w:contextualSpacing w:val="0"/>
        <w:rPr>
          <w:rFonts w:ascii="Times New Roman" w:hAnsi="Times New Roman" w:cs="Times New Roman"/>
        </w:rPr>
      </w:pPr>
      <w:r w:rsidRPr="00C419DB">
        <w:rPr>
          <w:rFonts w:ascii="Times New Roman" w:hAnsi="Times New Roman" w:cs="Times New Roman"/>
        </w:rPr>
        <w:t>Учиться</w:t>
      </w:r>
      <w:r w:rsidRPr="00C419DB">
        <w:rPr>
          <w:rFonts w:ascii="Times New Roman" w:hAnsi="Times New Roman" w:cs="Times New Roman"/>
          <w:spacing w:val="-6"/>
        </w:rPr>
        <w:t xml:space="preserve"> </w:t>
      </w:r>
      <w:r w:rsidRPr="00C419DB">
        <w:rPr>
          <w:rFonts w:ascii="Times New Roman" w:hAnsi="Times New Roman" w:cs="Times New Roman"/>
        </w:rPr>
        <w:t>работать</w:t>
      </w:r>
      <w:r w:rsidRPr="00C419DB">
        <w:rPr>
          <w:rFonts w:ascii="Times New Roman" w:hAnsi="Times New Roman" w:cs="Times New Roman"/>
          <w:spacing w:val="-5"/>
        </w:rPr>
        <w:t xml:space="preserve"> </w:t>
      </w:r>
      <w:r w:rsidRPr="00C419DB">
        <w:rPr>
          <w:rFonts w:ascii="Times New Roman" w:hAnsi="Times New Roman" w:cs="Times New Roman"/>
        </w:rPr>
        <w:t>по</w:t>
      </w:r>
      <w:r w:rsidRPr="00C419DB">
        <w:rPr>
          <w:rFonts w:ascii="Times New Roman" w:hAnsi="Times New Roman" w:cs="Times New Roman"/>
          <w:spacing w:val="-13"/>
        </w:rPr>
        <w:t xml:space="preserve"> </w:t>
      </w:r>
      <w:r w:rsidRPr="00C419DB">
        <w:rPr>
          <w:rFonts w:ascii="Times New Roman" w:hAnsi="Times New Roman" w:cs="Times New Roman"/>
        </w:rPr>
        <w:t>предложенному</w:t>
      </w:r>
      <w:r w:rsidRPr="00C419DB">
        <w:rPr>
          <w:rFonts w:ascii="Times New Roman" w:hAnsi="Times New Roman" w:cs="Times New Roman"/>
          <w:spacing w:val="-9"/>
        </w:rPr>
        <w:t xml:space="preserve"> </w:t>
      </w:r>
      <w:r w:rsidRPr="00C419DB">
        <w:rPr>
          <w:rFonts w:ascii="Times New Roman" w:hAnsi="Times New Roman" w:cs="Times New Roman"/>
        </w:rPr>
        <w:t>учителем</w:t>
      </w:r>
      <w:r w:rsidRPr="00C419DB">
        <w:rPr>
          <w:rFonts w:ascii="Times New Roman" w:hAnsi="Times New Roman" w:cs="Times New Roman"/>
          <w:spacing w:val="1"/>
        </w:rPr>
        <w:t xml:space="preserve"> </w:t>
      </w:r>
      <w:r w:rsidRPr="00C419DB">
        <w:rPr>
          <w:rFonts w:ascii="Times New Roman" w:hAnsi="Times New Roman" w:cs="Times New Roman"/>
          <w:spacing w:val="-4"/>
        </w:rPr>
        <w:t>плану</w:t>
      </w:r>
    </w:p>
    <w:p w14:paraId="604FD261" w14:textId="77777777" w:rsidR="001F4784" w:rsidRPr="00C419DB" w:rsidRDefault="001F4784">
      <w:pPr>
        <w:pStyle w:val="a7"/>
        <w:widowControl w:val="0"/>
        <w:numPr>
          <w:ilvl w:val="0"/>
          <w:numId w:val="197"/>
        </w:numPr>
        <w:tabs>
          <w:tab w:val="left" w:pos="746"/>
        </w:tabs>
        <w:autoSpaceDE w:val="0"/>
        <w:autoSpaceDN w:val="0"/>
        <w:spacing w:before="78" w:after="0" w:line="240" w:lineRule="auto"/>
        <w:ind w:left="746" w:hanging="148"/>
        <w:contextualSpacing w:val="0"/>
        <w:rPr>
          <w:rFonts w:ascii="Times New Roman" w:hAnsi="Times New Roman" w:cs="Times New Roman"/>
        </w:rPr>
      </w:pPr>
      <w:r w:rsidRPr="00C419DB">
        <w:rPr>
          <w:rFonts w:ascii="Times New Roman" w:hAnsi="Times New Roman" w:cs="Times New Roman"/>
        </w:rPr>
        <w:t>Учиться</w:t>
      </w:r>
      <w:r w:rsidRPr="00C419DB">
        <w:rPr>
          <w:rFonts w:ascii="Times New Roman" w:hAnsi="Times New Roman" w:cs="Times New Roman"/>
          <w:spacing w:val="-7"/>
        </w:rPr>
        <w:t xml:space="preserve"> </w:t>
      </w:r>
      <w:proofErr w:type="gramStart"/>
      <w:r w:rsidRPr="00C419DB">
        <w:rPr>
          <w:rFonts w:ascii="Times New Roman" w:hAnsi="Times New Roman" w:cs="Times New Roman"/>
        </w:rPr>
        <w:t>отличать</w:t>
      </w:r>
      <w:r w:rsidRPr="00C419DB">
        <w:rPr>
          <w:rFonts w:ascii="Times New Roman" w:hAnsi="Times New Roman" w:cs="Times New Roman"/>
          <w:spacing w:val="-4"/>
        </w:rPr>
        <w:t xml:space="preserve"> </w:t>
      </w:r>
      <w:r w:rsidRPr="00C419DB">
        <w:rPr>
          <w:rFonts w:ascii="Times New Roman" w:hAnsi="Times New Roman" w:cs="Times New Roman"/>
        </w:rPr>
        <w:t>верно</w:t>
      </w:r>
      <w:proofErr w:type="gramEnd"/>
      <w:r w:rsidRPr="00C419DB">
        <w:rPr>
          <w:rFonts w:ascii="Times New Roman" w:hAnsi="Times New Roman" w:cs="Times New Roman"/>
          <w:spacing w:val="-9"/>
        </w:rPr>
        <w:t xml:space="preserve"> </w:t>
      </w:r>
      <w:r w:rsidRPr="00C419DB">
        <w:rPr>
          <w:rFonts w:ascii="Times New Roman" w:hAnsi="Times New Roman" w:cs="Times New Roman"/>
        </w:rPr>
        <w:t>выполненное</w:t>
      </w:r>
      <w:r w:rsidRPr="00C419DB">
        <w:rPr>
          <w:rFonts w:ascii="Times New Roman" w:hAnsi="Times New Roman" w:cs="Times New Roman"/>
          <w:spacing w:val="-10"/>
        </w:rPr>
        <w:t xml:space="preserve"> </w:t>
      </w:r>
      <w:r w:rsidRPr="00C419DB">
        <w:rPr>
          <w:rFonts w:ascii="Times New Roman" w:hAnsi="Times New Roman" w:cs="Times New Roman"/>
        </w:rPr>
        <w:t>задание</w:t>
      </w:r>
      <w:r w:rsidRPr="00C419DB">
        <w:rPr>
          <w:rFonts w:ascii="Times New Roman" w:hAnsi="Times New Roman" w:cs="Times New Roman"/>
          <w:spacing w:val="-11"/>
        </w:rPr>
        <w:t xml:space="preserve"> </w:t>
      </w:r>
      <w:r w:rsidRPr="00C419DB">
        <w:rPr>
          <w:rFonts w:ascii="Times New Roman" w:hAnsi="Times New Roman" w:cs="Times New Roman"/>
        </w:rPr>
        <w:t>от</w:t>
      </w:r>
      <w:r w:rsidRPr="00C419DB">
        <w:rPr>
          <w:rFonts w:ascii="Times New Roman" w:hAnsi="Times New Roman" w:cs="Times New Roman"/>
          <w:spacing w:val="-4"/>
        </w:rPr>
        <w:t xml:space="preserve"> </w:t>
      </w:r>
      <w:r w:rsidRPr="00C419DB">
        <w:rPr>
          <w:rFonts w:ascii="Times New Roman" w:hAnsi="Times New Roman" w:cs="Times New Roman"/>
          <w:spacing w:val="-2"/>
        </w:rPr>
        <w:t>неверного</w:t>
      </w:r>
    </w:p>
    <w:p w14:paraId="51FF5132" w14:textId="77777777" w:rsidR="00C419DB" w:rsidRPr="00C419DB" w:rsidRDefault="001F4784" w:rsidP="00C419DB">
      <w:pPr>
        <w:spacing w:before="79" w:line="314" w:lineRule="auto"/>
        <w:ind w:left="598" w:right="1738"/>
        <w:rPr>
          <w:rFonts w:ascii="Times New Roman" w:hAnsi="Times New Roman" w:cs="Times New Roman"/>
        </w:rPr>
      </w:pPr>
      <w:r w:rsidRPr="00C419DB">
        <w:rPr>
          <w:rFonts w:ascii="Times New Roman" w:hAnsi="Times New Roman" w:cs="Times New Roman"/>
          <w:spacing w:val="-2"/>
        </w:rPr>
        <w:t>Учиться</w:t>
      </w:r>
      <w:r w:rsidRPr="00C419DB">
        <w:rPr>
          <w:rFonts w:ascii="Times New Roman" w:hAnsi="Times New Roman" w:cs="Times New Roman"/>
        </w:rPr>
        <w:tab/>
      </w:r>
      <w:r w:rsidRPr="00C419DB">
        <w:rPr>
          <w:rFonts w:ascii="Times New Roman" w:hAnsi="Times New Roman" w:cs="Times New Roman"/>
          <w:spacing w:val="-2"/>
        </w:rPr>
        <w:t>совместно</w:t>
      </w:r>
      <w:r w:rsidRPr="00C419DB">
        <w:rPr>
          <w:rFonts w:ascii="Times New Roman" w:hAnsi="Times New Roman" w:cs="Times New Roman"/>
        </w:rPr>
        <w:tab/>
      </w:r>
      <w:r w:rsidRPr="00C419DB">
        <w:rPr>
          <w:rFonts w:ascii="Times New Roman" w:hAnsi="Times New Roman" w:cs="Times New Roman"/>
          <w:spacing w:val="-10"/>
        </w:rPr>
        <w:t>с</w:t>
      </w:r>
      <w:r w:rsidRPr="00C419DB">
        <w:rPr>
          <w:rFonts w:ascii="Times New Roman" w:hAnsi="Times New Roman" w:cs="Times New Roman"/>
        </w:rPr>
        <w:tab/>
      </w:r>
      <w:r w:rsidRPr="00C419DB">
        <w:rPr>
          <w:rFonts w:ascii="Times New Roman" w:hAnsi="Times New Roman" w:cs="Times New Roman"/>
          <w:spacing w:val="-2"/>
        </w:rPr>
        <w:t>учителем</w:t>
      </w:r>
      <w:r w:rsidRPr="00C419DB">
        <w:rPr>
          <w:rFonts w:ascii="Times New Roman" w:hAnsi="Times New Roman" w:cs="Times New Roman"/>
        </w:rPr>
        <w:tab/>
      </w:r>
      <w:r w:rsidRPr="00C419DB">
        <w:rPr>
          <w:rFonts w:ascii="Times New Roman" w:hAnsi="Times New Roman" w:cs="Times New Roman"/>
          <w:spacing w:val="-10"/>
        </w:rPr>
        <w:t>и</w:t>
      </w:r>
      <w:r w:rsidRPr="00C419DB">
        <w:rPr>
          <w:rFonts w:ascii="Times New Roman" w:hAnsi="Times New Roman" w:cs="Times New Roman"/>
        </w:rPr>
        <w:tab/>
      </w:r>
      <w:r w:rsidRPr="00C419DB">
        <w:rPr>
          <w:rFonts w:ascii="Times New Roman" w:hAnsi="Times New Roman" w:cs="Times New Roman"/>
          <w:spacing w:val="-2"/>
        </w:rPr>
        <w:t>одноклассниками</w:t>
      </w:r>
      <w:r w:rsidRPr="00C419DB">
        <w:rPr>
          <w:rFonts w:ascii="Times New Roman" w:hAnsi="Times New Roman" w:cs="Times New Roman"/>
        </w:rPr>
        <w:tab/>
      </w:r>
      <w:r w:rsidRPr="00C419DB">
        <w:rPr>
          <w:rFonts w:ascii="Times New Roman" w:hAnsi="Times New Roman" w:cs="Times New Roman"/>
          <w:spacing w:val="-2"/>
        </w:rPr>
        <w:t>давать</w:t>
      </w:r>
      <w:r w:rsidR="00C419DB" w:rsidRPr="00C419DB">
        <w:rPr>
          <w:rFonts w:ascii="Times New Roman" w:hAnsi="Times New Roman" w:cs="Times New Roman"/>
          <w:spacing w:val="-2"/>
        </w:rPr>
        <w:t xml:space="preserve"> </w:t>
      </w:r>
      <w:r w:rsidR="00C419DB" w:rsidRPr="00C419DB">
        <w:rPr>
          <w:rFonts w:ascii="Times New Roman" w:hAnsi="Times New Roman" w:cs="Times New Roman"/>
        </w:rPr>
        <w:t xml:space="preserve">эмоциональную оценку деятельности товарищей </w:t>
      </w:r>
    </w:p>
    <w:p w14:paraId="446B988E" w14:textId="77777777" w:rsidR="00C419DB" w:rsidRPr="00C419DB" w:rsidRDefault="00C419DB" w:rsidP="00C419DB">
      <w:pPr>
        <w:spacing w:before="79" w:line="314" w:lineRule="auto"/>
        <w:ind w:left="598" w:right="1738"/>
        <w:rPr>
          <w:rFonts w:ascii="Times New Roman" w:hAnsi="Times New Roman" w:cs="Times New Roman"/>
          <w:b/>
        </w:rPr>
      </w:pPr>
      <w:r w:rsidRPr="00C419DB">
        <w:rPr>
          <w:rFonts w:ascii="Times New Roman" w:hAnsi="Times New Roman" w:cs="Times New Roman"/>
          <w:b/>
        </w:rPr>
        <w:t>Регулятивные</w:t>
      </w:r>
      <w:r w:rsidRPr="00C419DB">
        <w:rPr>
          <w:rFonts w:ascii="Times New Roman" w:hAnsi="Times New Roman" w:cs="Times New Roman"/>
          <w:b/>
          <w:spacing w:val="-8"/>
        </w:rPr>
        <w:t xml:space="preserve"> </w:t>
      </w:r>
      <w:r w:rsidRPr="00C419DB">
        <w:rPr>
          <w:rFonts w:ascii="Times New Roman" w:hAnsi="Times New Roman" w:cs="Times New Roman"/>
          <w:b/>
        </w:rPr>
        <w:t>универсальные</w:t>
      </w:r>
      <w:r w:rsidRPr="00C419DB">
        <w:rPr>
          <w:rFonts w:ascii="Times New Roman" w:hAnsi="Times New Roman" w:cs="Times New Roman"/>
          <w:b/>
          <w:spacing w:val="-8"/>
        </w:rPr>
        <w:t xml:space="preserve"> </w:t>
      </w:r>
      <w:r w:rsidRPr="00C419DB">
        <w:rPr>
          <w:rFonts w:ascii="Times New Roman" w:hAnsi="Times New Roman" w:cs="Times New Roman"/>
          <w:b/>
        </w:rPr>
        <w:t>учебные</w:t>
      </w:r>
      <w:r w:rsidRPr="00C419DB">
        <w:rPr>
          <w:rFonts w:ascii="Times New Roman" w:hAnsi="Times New Roman" w:cs="Times New Roman"/>
          <w:b/>
          <w:spacing w:val="80"/>
        </w:rPr>
        <w:t xml:space="preserve"> </w:t>
      </w:r>
      <w:r w:rsidRPr="00C419DB">
        <w:rPr>
          <w:rFonts w:ascii="Times New Roman" w:hAnsi="Times New Roman" w:cs="Times New Roman"/>
          <w:b/>
        </w:rPr>
        <w:t>действия:</w:t>
      </w:r>
    </w:p>
    <w:p w14:paraId="2CE4D9D6" w14:textId="4ADABC03" w:rsidR="00C419DB" w:rsidRPr="00C419DB" w:rsidRDefault="00C419DB" w:rsidP="00C419DB">
      <w:pPr>
        <w:spacing w:before="79" w:line="314" w:lineRule="auto"/>
        <w:ind w:left="598" w:right="1738"/>
        <w:rPr>
          <w:rFonts w:ascii="Times New Roman" w:hAnsi="Times New Roman" w:cs="Times New Roman"/>
          <w:b/>
        </w:rPr>
      </w:pPr>
      <w:r w:rsidRPr="00C419DB">
        <w:rPr>
          <w:rFonts w:ascii="Times New Roman" w:hAnsi="Times New Roman" w:cs="Times New Roman"/>
          <w:b/>
        </w:rPr>
        <w:t xml:space="preserve"> </w:t>
      </w:r>
      <w:r w:rsidRPr="00C419DB">
        <w:rPr>
          <w:rFonts w:ascii="Times New Roman" w:hAnsi="Times New Roman" w:cs="Times New Roman"/>
          <w:b/>
          <w:spacing w:val="-2"/>
        </w:rPr>
        <w:t>Самоорганизация:</w:t>
      </w:r>
    </w:p>
    <w:p w14:paraId="6285B21E" w14:textId="77777777" w:rsidR="00C419DB" w:rsidRPr="00C419DB" w:rsidRDefault="00C419DB">
      <w:pPr>
        <w:pStyle w:val="a7"/>
        <w:widowControl w:val="0"/>
        <w:numPr>
          <w:ilvl w:val="0"/>
          <w:numId w:val="197"/>
        </w:numPr>
        <w:tabs>
          <w:tab w:val="left" w:pos="746"/>
        </w:tabs>
        <w:autoSpaceDE w:val="0"/>
        <w:autoSpaceDN w:val="0"/>
        <w:spacing w:after="0" w:line="248" w:lineRule="exact"/>
        <w:ind w:left="746" w:hanging="148"/>
        <w:contextualSpacing w:val="0"/>
        <w:rPr>
          <w:rFonts w:ascii="Times New Roman" w:hAnsi="Times New Roman" w:cs="Times New Roman"/>
        </w:rPr>
      </w:pPr>
      <w:r w:rsidRPr="00C419DB">
        <w:rPr>
          <w:rFonts w:ascii="Times New Roman" w:hAnsi="Times New Roman" w:cs="Times New Roman"/>
        </w:rPr>
        <w:t>проявлять</w:t>
      </w:r>
      <w:r w:rsidRPr="00C419DB">
        <w:rPr>
          <w:rFonts w:ascii="Times New Roman" w:hAnsi="Times New Roman" w:cs="Times New Roman"/>
          <w:spacing w:val="-8"/>
        </w:rPr>
        <w:t xml:space="preserve"> </w:t>
      </w:r>
      <w:r w:rsidRPr="00C419DB">
        <w:rPr>
          <w:rFonts w:ascii="Times New Roman" w:hAnsi="Times New Roman" w:cs="Times New Roman"/>
        </w:rPr>
        <w:t>познавательную</w:t>
      </w:r>
      <w:r w:rsidRPr="00C419DB">
        <w:rPr>
          <w:rFonts w:ascii="Times New Roman" w:hAnsi="Times New Roman" w:cs="Times New Roman"/>
          <w:spacing w:val="-9"/>
        </w:rPr>
        <w:t xml:space="preserve"> </w:t>
      </w:r>
      <w:r w:rsidRPr="00C419DB">
        <w:rPr>
          <w:rFonts w:ascii="Times New Roman" w:hAnsi="Times New Roman" w:cs="Times New Roman"/>
        </w:rPr>
        <w:t>и</w:t>
      </w:r>
      <w:r w:rsidRPr="00C419DB">
        <w:rPr>
          <w:rFonts w:ascii="Times New Roman" w:hAnsi="Times New Roman" w:cs="Times New Roman"/>
          <w:spacing w:val="-2"/>
        </w:rPr>
        <w:t xml:space="preserve"> </w:t>
      </w:r>
      <w:r w:rsidRPr="00C419DB">
        <w:rPr>
          <w:rFonts w:ascii="Times New Roman" w:hAnsi="Times New Roman" w:cs="Times New Roman"/>
        </w:rPr>
        <w:t>творческую</w:t>
      </w:r>
      <w:r w:rsidRPr="00C419DB">
        <w:rPr>
          <w:rFonts w:ascii="Times New Roman" w:hAnsi="Times New Roman" w:cs="Times New Roman"/>
          <w:spacing w:val="-9"/>
        </w:rPr>
        <w:t xml:space="preserve"> </w:t>
      </w:r>
      <w:r w:rsidRPr="00C419DB">
        <w:rPr>
          <w:rFonts w:ascii="Times New Roman" w:hAnsi="Times New Roman" w:cs="Times New Roman"/>
          <w:spacing w:val="-2"/>
        </w:rPr>
        <w:t>инициативу;</w:t>
      </w:r>
    </w:p>
    <w:p w14:paraId="3E0F1EC3" w14:textId="77777777" w:rsidR="00C419DB" w:rsidRPr="00C419DB" w:rsidRDefault="00C419DB">
      <w:pPr>
        <w:pStyle w:val="a7"/>
        <w:widowControl w:val="0"/>
        <w:numPr>
          <w:ilvl w:val="0"/>
          <w:numId w:val="197"/>
        </w:numPr>
        <w:tabs>
          <w:tab w:val="left" w:pos="746"/>
        </w:tabs>
        <w:autoSpaceDE w:val="0"/>
        <w:autoSpaceDN w:val="0"/>
        <w:spacing w:before="73" w:after="0"/>
        <w:ind w:right="711" w:firstLine="0"/>
        <w:contextualSpacing w:val="0"/>
        <w:rPr>
          <w:rFonts w:ascii="Times New Roman" w:hAnsi="Times New Roman" w:cs="Times New Roman"/>
        </w:rPr>
      </w:pPr>
      <w:r w:rsidRPr="00C419DB">
        <w:rPr>
          <w:rFonts w:ascii="Times New Roman" w:hAnsi="Times New Roman" w:cs="Times New Roman"/>
        </w:rPr>
        <w:t>принимать</w:t>
      </w:r>
      <w:r w:rsidRPr="00C419DB">
        <w:rPr>
          <w:rFonts w:ascii="Times New Roman" w:hAnsi="Times New Roman" w:cs="Times New Roman"/>
          <w:spacing w:val="80"/>
        </w:rPr>
        <w:t xml:space="preserve"> </w:t>
      </w:r>
      <w:r w:rsidRPr="00C419DB">
        <w:rPr>
          <w:rFonts w:ascii="Times New Roman" w:hAnsi="Times New Roman" w:cs="Times New Roman"/>
        </w:rPr>
        <w:t>и</w:t>
      </w:r>
      <w:r w:rsidRPr="00C419DB">
        <w:rPr>
          <w:rFonts w:ascii="Times New Roman" w:hAnsi="Times New Roman" w:cs="Times New Roman"/>
          <w:spacing w:val="80"/>
        </w:rPr>
        <w:t xml:space="preserve"> </w:t>
      </w:r>
      <w:r w:rsidRPr="00C419DB">
        <w:rPr>
          <w:rFonts w:ascii="Times New Roman" w:hAnsi="Times New Roman" w:cs="Times New Roman"/>
        </w:rPr>
        <w:t>сохранять</w:t>
      </w:r>
      <w:r w:rsidRPr="00C419DB">
        <w:rPr>
          <w:rFonts w:ascii="Times New Roman" w:hAnsi="Times New Roman" w:cs="Times New Roman"/>
          <w:spacing w:val="80"/>
        </w:rPr>
        <w:t xml:space="preserve"> </w:t>
      </w:r>
      <w:r w:rsidRPr="00C419DB">
        <w:rPr>
          <w:rFonts w:ascii="Times New Roman" w:hAnsi="Times New Roman" w:cs="Times New Roman"/>
        </w:rPr>
        <w:t>учебную</w:t>
      </w:r>
      <w:r w:rsidRPr="00C419DB">
        <w:rPr>
          <w:rFonts w:ascii="Times New Roman" w:hAnsi="Times New Roman" w:cs="Times New Roman"/>
          <w:spacing w:val="80"/>
        </w:rPr>
        <w:t xml:space="preserve"> </w:t>
      </w:r>
      <w:r w:rsidRPr="00C419DB">
        <w:rPr>
          <w:rFonts w:ascii="Times New Roman" w:hAnsi="Times New Roman" w:cs="Times New Roman"/>
        </w:rPr>
        <w:t>цель</w:t>
      </w:r>
      <w:r w:rsidRPr="00C419DB">
        <w:rPr>
          <w:rFonts w:ascii="Times New Roman" w:hAnsi="Times New Roman" w:cs="Times New Roman"/>
          <w:spacing w:val="80"/>
        </w:rPr>
        <w:t xml:space="preserve"> </w:t>
      </w:r>
      <w:r w:rsidRPr="00C419DB">
        <w:rPr>
          <w:rFonts w:ascii="Times New Roman" w:hAnsi="Times New Roman" w:cs="Times New Roman"/>
        </w:rPr>
        <w:t>и</w:t>
      </w:r>
      <w:r w:rsidRPr="00C419DB">
        <w:rPr>
          <w:rFonts w:ascii="Times New Roman" w:hAnsi="Times New Roman" w:cs="Times New Roman"/>
          <w:spacing w:val="80"/>
        </w:rPr>
        <w:t xml:space="preserve"> </w:t>
      </w:r>
      <w:r w:rsidRPr="00C419DB">
        <w:rPr>
          <w:rFonts w:ascii="Times New Roman" w:hAnsi="Times New Roman" w:cs="Times New Roman"/>
        </w:rPr>
        <w:t>задачу,</w:t>
      </w:r>
      <w:r w:rsidRPr="00C419DB">
        <w:rPr>
          <w:rFonts w:ascii="Times New Roman" w:hAnsi="Times New Roman" w:cs="Times New Roman"/>
          <w:spacing w:val="80"/>
        </w:rPr>
        <w:t xml:space="preserve"> </w:t>
      </w:r>
      <w:r w:rsidRPr="00C419DB">
        <w:rPr>
          <w:rFonts w:ascii="Times New Roman" w:hAnsi="Times New Roman" w:cs="Times New Roman"/>
        </w:rPr>
        <w:t>планировать</w:t>
      </w:r>
      <w:r w:rsidRPr="00C419DB">
        <w:rPr>
          <w:rFonts w:ascii="Times New Roman" w:hAnsi="Times New Roman" w:cs="Times New Roman"/>
          <w:spacing w:val="80"/>
        </w:rPr>
        <w:t xml:space="preserve"> </w:t>
      </w:r>
      <w:r w:rsidRPr="00C419DB">
        <w:rPr>
          <w:rFonts w:ascii="Times New Roman" w:hAnsi="Times New Roman" w:cs="Times New Roman"/>
        </w:rPr>
        <w:t xml:space="preserve">ее </w:t>
      </w:r>
      <w:r w:rsidRPr="00C419DB">
        <w:rPr>
          <w:rFonts w:ascii="Times New Roman" w:hAnsi="Times New Roman" w:cs="Times New Roman"/>
          <w:spacing w:val="-2"/>
        </w:rPr>
        <w:t>реализацию;</w:t>
      </w:r>
    </w:p>
    <w:p w14:paraId="651BEDF6" w14:textId="77777777" w:rsidR="00C419DB" w:rsidRPr="00C419DB" w:rsidRDefault="00C419DB" w:rsidP="00C419DB">
      <w:pPr>
        <w:pStyle w:val="3"/>
        <w:spacing w:before="42"/>
        <w:rPr>
          <w:rFonts w:ascii="Times New Roman" w:hAnsi="Times New Roman" w:cs="Times New Roman"/>
          <w:b/>
          <w:bCs/>
          <w:color w:val="auto"/>
          <w:sz w:val="24"/>
          <w:szCs w:val="24"/>
        </w:rPr>
      </w:pPr>
      <w:r w:rsidRPr="00C419DB">
        <w:rPr>
          <w:rFonts w:ascii="Times New Roman" w:hAnsi="Times New Roman" w:cs="Times New Roman"/>
          <w:b/>
          <w:bCs/>
          <w:color w:val="auto"/>
          <w:spacing w:val="-2"/>
          <w:sz w:val="24"/>
          <w:szCs w:val="24"/>
        </w:rPr>
        <w:t>Самоконтроль:</w:t>
      </w:r>
    </w:p>
    <w:p w14:paraId="7B84EF60" w14:textId="77777777" w:rsidR="00C419DB" w:rsidRPr="00C419DB" w:rsidRDefault="00C419DB">
      <w:pPr>
        <w:pStyle w:val="a7"/>
        <w:widowControl w:val="0"/>
        <w:numPr>
          <w:ilvl w:val="0"/>
          <w:numId w:val="197"/>
        </w:numPr>
        <w:tabs>
          <w:tab w:val="left" w:pos="804"/>
          <w:tab w:val="left" w:pos="2689"/>
          <w:tab w:val="left" w:pos="3198"/>
          <w:tab w:val="left" w:pos="4545"/>
          <w:tab w:val="left" w:pos="5361"/>
          <w:tab w:val="left" w:pos="6646"/>
        </w:tabs>
        <w:autoSpaceDE w:val="0"/>
        <w:autoSpaceDN w:val="0"/>
        <w:spacing w:before="69" w:after="0"/>
        <w:ind w:right="-142" w:firstLine="0"/>
        <w:contextualSpacing w:val="0"/>
        <w:rPr>
          <w:rFonts w:ascii="Times New Roman" w:hAnsi="Times New Roman" w:cs="Times New Roman"/>
        </w:rPr>
      </w:pPr>
      <w:r w:rsidRPr="00C419DB">
        <w:rPr>
          <w:rFonts w:ascii="Times New Roman" w:hAnsi="Times New Roman" w:cs="Times New Roman"/>
          <w:spacing w:val="-2"/>
        </w:rPr>
        <w:t>контролировать</w:t>
      </w:r>
      <w:r w:rsidRPr="00C419DB">
        <w:rPr>
          <w:rFonts w:ascii="Times New Roman" w:hAnsi="Times New Roman" w:cs="Times New Roman"/>
        </w:rPr>
        <w:tab/>
      </w:r>
      <w:r w:rsidRPr="00C419DB">
        <w:rPr>
          <w:rFonts w:ascii="Times New Roman" w:hAnsi="Times New Roman" w:cs="Times New Roman"/>
          <w:spacing w:val="-10"/>
        </w:rPr>
        <w:t>и</w:t>
      </w:r>
      <w:r w:rsidRPr="00C419DB">
        <w:rPr>
          <w:rFonts w:ascii="Times New Roman" w:hAnsi="Times New Roman" w:cs="Times New Roman"/>
        </w:rPr>
        <w:tab/>
      </w:r>
      <w:r w:rsidRPr="00C419DB">
        <w:rPr>
          <w:rFonts w:ascii="Times New Roman" w:hAnsi="Times New Roman" w:cs="Times New Roman"/>
          <w:spacing w:val="-2"/>
        </w:rPr>
        <w:t>оценивать</w:t>
      </w:r>
      <w:r w:rsidRPr="00C419DB">
        <w:rPr>
          <w:rFonts w:ascii="Times New Roman" w:hAnsi="Times New Roman" w:cs="Times New Roman"/>
        </w:rPr>
        <w:tab/>
      </w:r>
      <w:r w:rsidRPr="00C419DB">
        <w:rPr>
          <w:rFonts w:ascii="Times New Roman" w:hAnsi="Times New Roman" w:cs="Times New Roman"/>
          <w:spacing w:val="-4"/>
        </w:rPr>
        <w:t>свои</w:t>
      </w:r>
      <w:r w:rsidRPr="00C419DB">
        <w:rPr>
          <w:rFonts w:ascii="Times New Roman" w:hAnsi="Times New Roman" w:cs="Times New Roman"/>
        </w:rPr>
        <w:tab/>
      </w:r>
      <w:r w:rsidRPr="00C419DB">
        <w:rPr>
          <w:rFonts w:ascii="Times New Roman" w:hAnsi="Times New Roman" w:cs="Times New Roman"/>
          <w:spacing w:val="-2"/>
        </w:rPr>
        <w:t>действия,</w:t>
      </w:r>
      <w:r w:rsidRPr="00C419DB">
        <w:rPr>
          <w:rFonts w:ascii="Times New Roman" w:hAnsi="Times New Roman" w:cs="Times New Roman"/>
        </w:rPr>
        <w:tab/>
      </w:r>
      <w:r w:rsidRPr="00C419DB">
        <w:rPr>
          <w:rFonts w:ascii="Times New Roman" w:hAnsi="Times New Roman" w:cs="Times New Roman"/>
          <w:spacing w:val="-2"/>
        </w:rPr>
        <w:t xml:space="preserve">вносить </w:t>
      </w:r>
      <w:r w:rsidRPr="00C419DB">
        <w:rPr>
          <w:rFonts w:ascii="Times New Roman" w:hAnsi="Times New Roman" w:cs="Times New Roman"/>
        </w:rPr>
        <w:t>соответствующие коррективы в их выполнение;</w:t>
      </w:r>
    </w:p>
    <w:p w14:paraId="35E01D21" w14:textId="77777777" w:rsidR="00C419DB" w:rsidRPr="00C419DB" w:rsidRDefault="00C419DB">
      <w:pPr>
        <w:pStyle w:val="a7"/>
        <w:widowControl w:val="0"/>
        <w:numPr>
          <w:ilvl w:val="0"/>
          <w:numId w:val="197"/>
        </w:numPr>
        <w:tabs>
          <w:tab w:val="left" w:pos="746"/>
        </w:tabs>
        <w:autoSpaceDE w:val="0"/>
        <w:autoSpaceDN w:val="0"/>
        <w:spacing w:before="37" w:after="0" w:line="240" w:lineRule="auto"/>
        <w:ind w:left="746" w:right="-142" w:hanging="148"/>
        <w:contextualSpacing w:val="0"/>
        <w:rPr>
          <w:rFonts w:ascii="Times New Roman" w:hAnsi="Times New Roman" w:cs="Times New Roman"/>
        </w:rPr>
      </w:pPr>
      <w:r w:rsidRPr="00C419DB">
        <w:rPr>
          <w:rFonts w:ascii="Times New Roman" w:hAnsi="Times New Roman" w:cs="Times New Roman"/>
        </w:rPr>
        <w:t>уметь</w:t>
      </w:r>
      <w:r w:rsidRPr="00C419DB">
        <w:rPr>
          <w:rFonts w:ascii="Times New Roman" w:hAnsi="Times New Roman" w:cs="Times New Roman"/>
          <w:spacing w:val="-2"/>
        </w:rPr>
        <w:t xml:space="preserve"> </w:t>
      </w:r>
      <w:r w:rsidRPr="00C419DB">
        <w:rPr>
          <w:rFonts w:ascii="Times New Roman" w:hAnsi="Times New Roman" w:cs="Times New Roman"/>
        </w:rPr>
        <w:t>отличать</w:t>
      </w:r>
      <w:r w:rsidRPr="00C419DB">
        <w:rPr>
          <w:rFonts w:ascii="Times New Roman" w:hAnsi="Times New Roman" w:cs="Times New Roman"/>
          <w:spacing w:val="-7"/>
        </w:rPr>
        <w:t xml:space="preserve"> </w:t>
      </w:r>
      <w:r w:rsidRPr="00C419DB">
        <w:rPr>
          <w:rFonts w:ascii="Times New Roman" w:hAnsi="Times New Roman" w:cs="Times New Roman"/>
        </w:rPr>
        <w:t>правильно</w:t>
      </w:r>
      <w:r w:rsidRPr="00C419DB">
        <w:rPr>
          <w:rFonts w:ascii="Times New Roman" w:hAnsi="Times New Roman" w:cs="Times New Roman"/>
          <w:spacing w:val="-8"/>
        </w:rPr>
        <w:t xml:space="preserve"> </w:t>
      </w:r>
      <w:r w:rsidRPr="00C419DB">
        <w:rPr>
          <w:rFonts w:ascii="Times New Roman" w:hAnsi="Times New Roman" w:cs="Times New Roman"/>
        </w:rPr>
        <w:t>выполненное</w:t>
      </w:r>
      <w:r w:rsidRPr="00C419DB">
        <w:rPr>
          <w:rFonts w:ascii="Times New Roman" w:hAnsi="Times New Roman" w:cs="Times New Roman"/>
          <w:spacing w:val="-9"/>
        </w:rPr>
        <w:t xml:space="preserve"> </w:t>
      </w:r>
      <w:r w:rsidRPr="00C419DB">
        <w:rPr>
          <w:rFonts w:ascii="Times New Roman" w:hAnsi="Times New Roman" w:cs="Times New Roman"/>
        </w:rPr>
        <w:t>задание</w:t>
      </w:r>
      <w:r w:rsidRPr="00C419DB">
        <w:rPr>
          <w:rFonts w:ascii="Times New Roman" w:hAnsi="Times New Roman" w:cs="Times New Roman"/>
          <w:spacing w:val="-2"/>
        </w:rPr>
        <w:t xml:space="preserve"> </w:t>
      </w:r>
      <w:r w:rsidRPr="00C419DB">
        <w:rPr>
          <w:rFonts w:ascii="Times New Roman" w:hAnsi="Times New Roman" w:cs="Times New Roman"/>
        </w:rPr>
        <w:t>от</w:t>
      </w:r>
      <w:r w:rsidRPr="00C419DB">
        <w:rPr>
          <w:rFonts w:ascii="Times New Roman" w:hAnsi="Times New Roman" w:cs="Times New Roman"/>
          <w:spacing w:val="49"/>
        </w:rPr>
        <w:t xml:space="preserve"> </w:t>
      </w:r>
      <w:r w:rsidRPr="00C419DB">
        <w:rPr>
          <w:rFonts w:ascii="Times New Roman" w:hAnsi="Times New Roman" w:cs="Times New Roman"/>
          <w:spacing w:val="-2"/>
        </w:rPr>
        <w:t>неверного;</w:t>
      </w:r>
    </w:p>
    <w:p w14:paraId="71CA3A26" w14:textId="77777777" w:rsidR="00C419DB" w:rsidRPr="00C419DB" w:rsidRDefault="00C419DB">
      <w:pPr>
        <w:pStyle w:val="a7"/>
        <w:widowControl w:val="0"/>
        <w:numPr>
          <w:ilvl w:val="0"/>
          <w:numId w:val="197"/>
        </w:numPr>
        <w:tabs>
          <w:tab w:val="left" w:pos="746"/>
          <w:tab w:val="left" w:pos="1936"/>
          <w:tab w:val="left" w:pos="3437"/>
          <w:tab w:val="left" w:pos="4808"/>
          <w:tab w:val="left" w:pos="5949"/>
          <w:tab w:val="left" w:pos="7268"/>
        </w:tabs>
        <w:autoSpaceDE w:val="0"/>
        <w:autoSpaceDN w:val="0"/>
        <w:spacing w:before="74" w:after="0"/>
        <w:ind w:right="-142" w:firstLine="0"/>
        <w:contextualSpacing w:val="0"/>
        <w:rPr>
          <w:rFonts w:ascii="Times New Roman" w:hAnsi="Times New Roman" w:cs="Times New Roman"/>
        </w:rPr>
      </w:pPr>
      <w:r w:rsidRPr="00C419DB">
        <w:rPr>
          <w:rFonts w:ascii="Times New Roman" w:hAnsi="Times New Roman" w:cs="Times New Roman"/>
          <w:spacing w:val="-2"/>
        </w:rPr>
        <w:t>оценивать</w:t>
      </w:r>
      <w:r w:rsidRPr="00C419DB">
        <w:rPr>
          <w:rFonts w:ascii="Times New Roman" w:hAnsi="Times New Roman" w:cs="Times New Roman"/>
        </w:rPr>
        <w:tab/>
      </w:r>
      <w:r w:rsidRPr="00C419DB">
        <w:rPr>
          <w:rFonts w:ascii="Times New Roman" w:hAnsi="Times New Roman" w:cs="Times New Roman"/>
          <w:spacing w:val="-2"/>
        </w:rPr>
        <w:t>правильность</w:t>
      </w:r>
      <w:r w:rsidRPr="00C419DB">
        <w:rPr>
          <w:rFonts w:ascii="Times New Roman" w:hAnsi="Times New Roman" w:cs="Times New Roman"/>
        </w:rPr>
        <w:tab/>
      </w:r>
      <w:r w:rsidRPr="00C419DB">
        <w:rPr>
          <w:rFonts w:ascii="Times New Roman" w:hAnsi="Times New Roman" w:cs="Times New Roman"/>
          <w:spacing w:val="-2"/>
        </w:rPr>
        <w:t>выполнения</w:t>
      </w:r>
      <w:r w:rsidRPr="00C419DB">
        <w:rPr>
          <w:rFonts w:ascii="Times New Roman" w:hAnsi="Times New Roman" w:cs="Times New Roman"/>
        </w:rPr>
        <w:tab/>
      </w:r>
      <w:r w:rsidRPr="00C419DB">
        <w:rPr>
          <w:rFonts w:ascii="Times New Roman" w:hAnsi="Times New Roman" w:cs="Times New Roman"/>
          <w:spacing w:val="-2"/>
        </w:rPr>
        <w:t>действий:</w:t>
      </w:r>
      <w:r w:rsidRPr="00C419DB">
        <w:rPr>
          <w:rFonts w:ascii="Times New Roman" w:hAnsi="Times New Roman" w:cs="Times New Roman"/>
        </w:rPr>
        <w:tab/>
      </w:r>
      <w:r w:rsidRPr="00C419DB">
        <w:rPr>
          <w:rFonts w:ascii="Times New Roman" w:hAnsi="Times New Roman" w:cs="Times New Roman"/>
          <w:spacing w:val="-2"/>
        </w:rPr>
        <w:t>самооценка</w:t>
      </w:r>
      <w:r w:rsidRPr="00C419DB">
        <w:rPr>
          <w:rFonts w:ascii="Times New Roman" w:hAnsi="Times New Roman" w:cs="Times New Roman"/>
        </w:rPr>
        <w:tab/>
      </w:r>
      <w:r w:rsidRPr="00C419DB">
        <w:rPr>
          <w:rFonts w:ascii="Times New Roman" w:hAnsi="Times New Roman" w:cs="Times New Roman"/>
          <w:spacing w:val="-10"/>
        </w:rPr>
        <w:t xml:space="preserve">и </w:t>
      </w:r>
      <w:proofErr w:type="spellStart"/>
      <w:r w:rsidRPr="00C419DB">
        <w:rPr>
          <w:rFonts w:ascii="Times New Roman" w:hAnsi="Times New Roman" w:cs="Times New Roman"/>
        </w:rPr>
        <w:t>взаимооценка</w:t>
      </w:r>
      <w:proofErr w:type="spellEnd"/>
      <w:r w:rsidRPr="00C419DB">
        <w:rPr>
          <w:rFonts w:ascii="Times New Roman" w:hAnsi="Times New Roman" w:cs="Times New Roman"/>
        </w:rPr>
        <w:t>, знакомство с критериями оценивания.</w:t>
      </w:r>
    </w:p>
    <w:p w14:paraId="7625C8B9" w14:textId="77777777" w:rsidR="00C419DB" w:rsidRPr="00C419DB" w:rsidRDefault="00C419DB" w:rsidP="00C419DB">
      <w:pPr>
        <w:pStyle w:val="3"/>
        <w:spacing w:before="42"/>
        <w:rPr>
          <w:rFonts w:ascii="Times New Roman" w:hAnsi="Times New Roman" w:cs="Times New Roman"/>
          <w:b/>
          <w:bCs/>
          <w:color w:val="auto"/>
          <w:sz w:val="24"/>
          <w:szCs w:val="24"/>
        </w:rPr>
      </w:pPr>
      <w:r w:rsidRPr="00C419DB">
        <w:rPr>
          <w:rFonts w:ascii="Times New Roman" w:hAnsi="Times New Roman" w:cs="Times New Roman"/>
          <w:b/>
          <w:bCs/>
          <w:color w:val="auto"/>
          <w:sz w:val="24"/>
          <w:szCs w:val="24"/>
        </w:rPr>
        <w:t>Совместная</w:t>
      </w:r>
      <w:r w:rsidRPr="00C419DB">
        <w:rPr>
          <w:rFonts w:ascii="Times New Roman" w:hAnsi="Times New Roman" w:cs="Times New Roman"/>
          <w:b/>
          <w:bCs/>
          <w:color w:val="auto"/>
          <w:spacing w:val="-12"/>
          <w:sz w:val="24"/>
          <w:szCs w:val="24"/>
        </w:rPr>
        <w:t xml:space="preserve"> </w:t>
      </w:r>
      <w:r w:rsidRPr="00C419DB">
        <w:rPr>
          <w:rFonts w:ascii="Times New Roman" w:hAnsi="Times New Roman" w:cs="Times New Roman"/>
          <w:b/>
          <w:bCs/>
          <w:color w:val="auto"/>
          <w:spacing w:val="-2"/>
          <w:sz w:val="24"/>
          <w:szCs w:val="24"/>
        </w:rPr>
        <w:t>деятельность:</w:t>
      </w:r>
    </w:p>
    <w:p w14:paraId="22926A67" w14:textId="77777777" w:rsidR="00C419DB" w:rsidRPr="00C419DB" w:rsidRDefault="00C419DB">
      <w:pPr>
        <w:pStyle w:val="a7"/>
        <w:widowControl w:val="0"/>
        <w:numPr>
          <w:ilvl w:val="0"/>
          <w:numId w:val="197"/>
        </w:numPr>
        <w:tabs>
          <w:tab w:val="left" w:pos="746"/>
        </w:tabs>
        <w:autoSpaceDE w:val="0"/>
        <w:autoSpaceDN w:val="0"/>
        <w:spacing w:before="73" w:after="0" w:line="240" w:lineRule="auto"/>
        <w:ind w:left="746" w:hanging="148"/>
        <w:contextualSpacing w:val="0"/>
        <w:rPr>
          <w:rFonts w:ascii="Times New Roman" w:hAnsi="Times New Roman" w:cs="Times New Roman"/>
        </w:rPr>
      </w:pPr>
      <w:r w:rsidRPr="00C419DB">
        <w:rPr>
          <w:rFonts w:ascii="Times New Roman" w:hAnsi="Times New Roman" w:cs="Times New Roman"/>
        </w:rPr>
        <w:t>совместно</w:t>
      </w:r>
      <w:r w:rsidRPr="00C419DB">
        <w:rPr>
          <w:rFonts w:ascii="Times New Roman" w:hAnsi="Times New Roman" w:cs="Times New Roman"/>
          <w:spacing w:val="-9"/>
        </w:rPr>
        <w:t xml:space="preserve"> </w:t>
      </w:r>
      <w:r w:rsidRPr="00C419DB">
        <w:rPr>
          <w:rFonts w:ascii="Times New Roman" w:hAnsi="Times New Roman" w:cs="Times New Roman"/>
        </w:rPr>
        <w:t>договариваться</w:t>
      </w:r>
      <w:r w:rsidRPr="00C419DB">
        <w:rPr>
          <w:rFonts w:ascii="Times New Roman" w:hAnsi="Times New Roman" w:cs="Times New Roman"/>
          <w:spacing w:val="-3"/>
        </w:rPr>
        <w:t xml:space="preserve"> </w:t>
      </w:r>
      <w:r w:rsidRPr="00C419DB">
        <w:rPr>
          <w:rFonts w:ascii="Times New Roman" w:hAnsi="Times New Roman" w:cs="Times New Roman"/>
        </w:rPr>
        <w:t>о</w:t>
      </w:r>
      <w:r w:rsidRPr="00C419DB">
        <w:rPr>
          <w:rFonts w:ascii="Times New Roman" w:hAnsi="Times New Roman" w:cs="Times New Roman"/>
          <w:spacing w:val="-6"/>
        </w:rPr>
        <w:t xml:space="preserve"> </w:t>
      </w:r>
      <w:r w:rsidRPr="00C419DB">
        <w:rPr>
          <w:rFonts w:ascii="Times New Roman" w:hAnsi="Times New Roman" w:cs="Times New Roman"/>
        </w:rPr>
        <w:t>правилах</w:t>
      </w:r>
      <w:r w:rsidRPr="00C419DB">
        <w:rPr>
          <w:rFonts w:ascii="Times New Roman" w:hAnsi="Times New Roman" w:cs="Times New Roman"/>
          <w:spacing w:val="-7"/>
        </w:rPr>
        <w:t xml:space="preserve"> </w:t>
      </w:r>
      <w:r w:rsidRPr="00C419DB">
        <w:rPr>
          <w:rFonts w:ascii="Times New Roman" w:hAnsi="Times New Roman" w:cs="Times New Roman"/>
        </w:rPr>
        <w:t>работы</w:t>
      </w:r>
      <w:r w:rsidRPr="00C419DB">
        <w:rPr>
          <w:rFonts w:ascii="Times New Roman" w:hAnsi="Times New Roman" w:cs="Times New Roman"/>
          <w:spacing w:val="-2"/>
        </w:rPr>
        <w:t xml:space="preserve"> </w:t>
      </w:r>
      <w:r w:rsidRPr="00C419DB">
        <w:rPr>
          <w:rFonts w:ascii="Times New Roman" w:hAnsi="Times New Roman" w:cs="Times New Roman"/>
        </w:rPr>
        <w:t>в</w:t>
      </w:r>
      <w:r w:rsidRPr="00C419DB">
        <w:rPr>
          <w:rFonts w:ascii="Times New Roman" w:hAnsi="Times New Roman" w:cs="Times New Roman"/>
          <w:spacing w:val="-4"/>
        </w:rPr>
        <w:t xml:space="preserve"> </w:t>
      </w:r>
      <w:r w:rsidRPr="00C419DB">
        <w:rPr>
          <w:rFonts w:ascii="Times New Roman" w:hAnsi="Times New Roman" w:cs="Times New Roman"/>
          <w:spacing w:val="-2"/>
        </w:rPr>
        <w:t>группе;</w:t>
      </w:r>
    </w:p>
    <w:p w14:paraId="6608BB5F" w14:textId="77777777" w:rsidR="00C419DB" w:rsidRPr="00C419DB" w:rsidRDefault="00C419DB">
      <w:pPr>
        <w:pStyle w:val="a7"/>
        <w:widowControl w:val="0"/>
        <w:numPr>
          <w:ilvl w:val="0"/>
          <w:numId w:val="197"/>
        </w:numPr>
        <w:tabs>
          <w:tab w:val="left" w:pos="746"/>
        </w:tabs>
        <w:autoSpaceDE w:val="0"/>
        <w:autoSpaceDN w:val="0"/>
        <w:spacing w:before="74" w:after="0"/>
        <w:ind w:right="703" w:firstLine="0"/>
        <w:contextualSpacing w:val="0"/>
        <w:rPr>
          <w:rFonts w:ascii="Times New Roman" w:hAnsi="Times New Roman" w:cs="Times New Roman"/>
        </w:rPr>
      </w:pPr>
      <w:r w:rsidRPr="00C419DB">
        <w:rPr>
          <w:rFonts w:ascii="Times New Roman" w:hAnsi="Times New Roman" w:cs="Times New Roman"/>
        </w:rPr>
        <w:t>доносить свою позицию</w:t>
      </w:r>
      <w:r w:rsidRPr="00C419DB">
        <w:rPr>
          <w:rFonts w:ascii="Times New Roman" w:hAnsi="Times New Roman" w:cs="Times New Roman"/>
          <w:spacing w:val="-4"/>
        </w:rPr>
        <w:t xml:space="preserve"> </w:t>
      </w:r>
      <w:r w:rsidRPr="00C419DB">
        <w:rPr>
          <w:rFonts w:ascii="Times New Roman" w:hAnsi="Times New Roman" w:cs="Times New Roman"/>
        </w:rPr>
        <w:t>до</w:t>
      </w:r>
      <w:r w:rsidRPr="00C419DB">
        <w:rPr>
          <w:rFonts w:ascii="Times New Roman" w:hAnsi="Times New Roman" w:cs="Times New Roman"/>
          <w:spacing w:val="-2"/>
        </w:rPr>
        <w:t xml:space="preserve"> </w:t>
      </w:r>
      <w:r w:rsidRPr="00C419DB">
        <w:rPr>
          <w:rFonts w:ascii="Times New Roman" w:hAnsi="Times New Roman" w:cs="Times New Roman"/>
        </w:rPr>
        <w:t>других:</w:t>
      </w:r>
      <w:r w:rsidRPr="00C419DB">
        <w:rPr>
          <w:rFonts w:ascii="Times New Roman" w:hAnsi="Times New Roman" w:cs="Times New Roman"/>
          <w:spacing w:val="-2"/>
        </w:rPr>
        <w:t xml:space="preserve"> </w:t>
      </w:r>
      <w:r w:rsidRPr="00C419DB">
        <w:rPr>
          <w:rFonts w:ascii="Times New Roman" w:hAnsi="Times New Roman" w:cs="Times New Roman"/>
        </w:rPr>
        <w:t>оформлять свою мысль</w:t>
      </w:r>
      <w:r w:rsidRPr="00C419DB">
        <w:rPr>
          <w:rFonts w:ascii="Times New Roman" w:hAnsi="Times New Roman" w:cs="Times New Roman"/>
          <w:spacing w:val="-2"/>
        </w:rPr>
        <w:t xml:space="preserve"> </w:t>
      </w:r>
      <w:r w:rsidRPr="00C419DB">
        <w:rPr>
          <w:rFonts w:ascii="Times New Roman" w:hAnsi="Times New Roman" w:cs="Times New Roman"/>
        </w:rPr>
        <w:t>в</w:t>
      </w:r>
      <w:r w:rsidRPr="00C419DB">
        <w:rPr>
          <w:rFonts w:ascii="Times New Roman" w:hAnsi="Times New Roman" w:cs="Times New Roman"/>
          <w:spacing w:val="-2"/>
        </w:rPr>
        <w:t xml:space="preserve"> </w:t>
      </w:r>
      <w:r w:rsidRPr="00C419DB">
        <w:rPr>
          <w:rFonts w:ascii="Times New Roman" w:hAnsi="Times New Roman" w:cs="Times New Roman"/>
        </w:rPr>
        <w:t xml:space="preserve">устной и письменной речи (на уровне одного предложения или небольшого </w:t>
      </w:r>
      <w:r w:rsidRPr="00C419DB">
        <w:rPr>
          <w:rFonts w:ascii="Times New Roman" w:hAnsi="Times New Roman" w:cs="Times New Roman"/>
          <w:spacing w:val="-2"/>
        </w:rPr>
        <w:t>текста);</w:t>
      </w:r>
    </w:p>
    <w:p w14:paraId="78091010" w14:textId="77777777" w:rsidR="00C419DB" w:rsidRPr="00C419DB" w:rsidRDefault="00C419DB">
      <w:pPr>
        <w:pStyle w:val="a7"/>
        <w:widowControl w:val="0"/>
        <w:numPr>
          <w:ilvl w:val="0"/>
          <w:numId w:val="197"/>
        </w:numPr>
        <w:tabs>
          <w:tab w:val="left" w:pos="746"/>
        </w:tabs>
        <w:autoSpaceDE w:val="0"/>
        <w:autoSpaceDN w:val="0"/>
        <w:spacing w:before="32" w:after="0"/>
        <w:ind w:right="716" w:firstLine="0"/>
        <w:contextualSpacing w:val="0"/>
        <w:rPr>
          <w:rFonts w:ascii="Times New Roman" w:hAnsi="Times New Roman" w:cs="Times New Roman"/>
        </w:rPr>
      </w:pPr>
      <w:r w:rsidRPr="00C419DB">
        <w:rPr>
          <w:rFonts w:ascii="Times New Roman" w:hAnsi="Times New Roman" w:cs="Times New Roman"/>
        </w:rPr>
        <w:t xml:space="preserve">учиться выполнять различные роли в группе (лидера, исполнителя, </w:t>
      </w:r>
      <w:r w:rsidRPr="00C419DB">
        <w:rPr>
          <w:rFonts w:ascii="Times New Roman" w:hAnsi="Times New Roman" w:cs="Times New Roman"/>
          <w:spacing w:val="-2"/>
        </w:rPr>
        <w:t>критика).</w:t>
      </w:r>
    </w:p>
    <w:p w14:paraId="0EBA2CE0" w14:textId="77777777" w:rsidR="00C419DB" w:rsidRPr="00C419DB" w:rsidRDefault="00C419DB" w:rsidP="00C419DB">
      <w:pPr>
        <w:pStyle w:val="ac"/>
        <w:spacing w:before="111"/>
        <w:ind w:left="0"/>
        <w:jc w:val="left"/>
        <w:rPr>
          <w:sz w:val="24"/>
          <w:szCs w:val="24"/>
        </w:rPr>
      </w:pPr>
    </w:p>
    <w:p w14:paraId="175858FB" w14:textId="0391696A" w:rsidR="00C419DB" w:rsidRPr="00C419DB" w:rsidRDefault="00C419DB" w:rsidP="00C419DB">
      <w:pPr>
        <w:pStyle w:val="ac"/>
        <w:tabs>
          <w:tab w:val="left" w:pos="1424"/>
          <w:tab w:val="left" w:pos="1736"/>
          <w:tab w:val="left" w:pos="1981"/>
          <w:tab w:val="left" w:pos="2058"/>
          <w:tab w:val="left" w:pos="2202"/>
          <w:tab w:val="left" w:pos="2356"/>
          <w:tab w:val="left" w:pos="2548"/>
          <w:tab w:val="left" w:pos="2706"/>
          <w:tab w:val="left" w:pos="3110"/>
          <w:tab w:val="left" w:pos="3168"/>
          <w:tab w:val="left" w:pos="3201"/>
          <w:tab w:val="left" w:pos="3700"/>
          <w:tab w:val="left" w:pos="4008"/>
          <w:tab w:val="left" w:pos="4181"/>
          <w:tab w:val="left" w:pos="4430"/>
          <w:tab w:val="left" w:pos="4493"/>
          <w:tab w:val="left" w:pos="4815"/>
          <w:tab w:val="left" w:pos="5727"/>
          <w:tab w:val="left" w:pos="5833"/>
          <w:tab w:val="left" w:pos="5939"/>
          <w:tab w:val="left" w:pos="6035"/>
          <w:tab w:val="left" w:pos="6568"/>
          <w:tab w:val="left" w:pos="6846"/>
          <w:tab w:val="left" w:pos="6947"/>
          <w:tab w:val="left" w:pos="7221"/>
        </w:tabs>
        <w:spacing w:line="276" w:lineRule="auto"/>
        <w:ind w:right="714"/>
        <w:rPr>
          <w:sz w:val="24"/>
          <w:szCs w:val="24"/>
        </w:rPr>
      </w:pPr>
      <w:r w:rsidRPr="00C419DB">
        <w:rPr>
          <w:sz w:val="24"/>
          <w:szCs w:val="24"/>
        </w:rPr>
        <w:lastRenderedPageBreak/>
        <w:t xml:space="preserve">Таким образом, </w:t>
      </w:r>
      <w:r w:rsidRPr="00C419DB">
        <w:rPr>
          <w:b/>
          <w:sz w:val="24"/>
          <w:szCs w:val="24"/>
        </w:rPr>
        <w:t xml:space="preserve">на </w:t>
      </w:r>
      <w:r w:rsidRPr="00C419DB">
        <w:rPr>
          <w:b/>
          <w:i/>
          <w:sz w:val="24"/>
          <w:szCs w:val="24"/>
        </w:rPr>
        <w:t xml:space="preserve">первом </w:t>
      </w:r>
      <w:r w:rsidRPr="00C419DB">
        <w:rPr>
          <w:b/>
          <w:sz w:val="24"/>
          <w:szCs w:val="24"/>
        </w:rPr>
        <w:t xml:space="preserve">этапе формирования УУД </w:t>
      </w:r>
      <w:r w:rsidRPr="00C419DB">
        <w:rPr>
          <w:sz w:val="24"/>
          <w:szCs w:val="24"/>
        </w:rPr>
        <w:t xml:space="preserve">определяются </w:t>
      </w:r>
      <w:r w:rsidRPr="00C419DB">
        <w:rPr>
          <w:spacing w:val="-2"/>
          <w:sz w:val="24"/>
          <w:szCs w:val="24"/>
        </w:rPr>
        <w:t>приоритеты</w:t>
      </w:r>
      <w:r>
        <w:rPr>
          <w:sz w:val="24"/>
          <w:szCs w:val="24"/>
        </w:rPr>
        <w:t xml:space="preserve"> </w:t>
      </w:r>
      <w:r w:rsidRPr="00C419DB">
        <w:rPr>
          <w:spacing w:val="-2"/>
          <w:sz w:val="24"/>
          <w:szCs w:val="24"/>
        </w:rPr>
        <w:t>учебных</w:t>
      </w:r>
      <w:r w:rsidRPr="00C419DB">
        <w:rPr>
          <w:sz w:val="24"/>
          <w:szCs w:val="24"/>
        </w:rPr>
        <w:tab/>
      </w:r>
      <w:r w:rsidRPr="00C419DB">
        <w:rPr>
          <w:sz w:val="24"/>
          <w:szCs w:val="24"/>
        </w:rPr>
        <w:tab/>
      </w:r>
      <w:r w:rsidRPr="00C419DB">
        <w:rPr>
          <w:sz w:val="24"/>
          <w:szCs w:val="24"/>
        </w:rPr>
        <w:tab/>
      </w:r>
      <w:r w:rsidRPr="00C419DB">
        <w:rPr>
          <w:spacing w:val="-2"/>
          <w:sz w:val="24"/>
          <w:szCs w:val="24"/>
        </w:rPr>
        <w:t>курсов</w:t>
      </w:r>
      <w:r w:rsidRPr="00C419DB">
        <w:rPr>
          <w:sz w:val="24"/>
          <w:szCs w:val="24"/>
        </w:rPr>
        <w:tab/>
      </w:r>
      <w:r w:rsidRPr="00C419DB">
        <w:rPr>
          <w:sz w:val="24"/>
          <w:szCs w:val="24"/>
        </w:rPr>
        <w:tab/>
      </w:r>
      <w:r w:rsidRPr="00C419DB">
        <w:rPr>
          <w:spacing w:val="-4"/>
          <w:sz w:val="24"/>
          <w:szCs w:val="24"/>
        </w:rPr>
        <w:t>для</w:t>
      </w:r>
      <w:r w:rsidRPr="00C419DB">
        <w:rPr>
          <w:sz w:val="24"/>
          <w:szCs w:val="24"/>
        </w:rPr>
        <w:tab/>
      </w:r>
      <w:r w:rsidRPr="00C419DB">
        <w:rPr>
          <w:sz w:val="24"/>
          <w:szCs w:val="24"/>
        </w:rPr>
        <w:tab/>
      </w:r>
      <w:r w:rsidRPr="00C419DB">
        <w:rPr>
          <w:spacing w:val="-2"/>
          <w:sz w:val="24"/>
          <w:szCs w:val="24"/>
        </w:rPr>
        <w:t>формирования</w:t>
      </w:r>
      <w:r w:rsidRPr="00C419DB">
        <w:rPr>
          <w:sz w:val="24"/>
          <w:szCs w:val="24"/>
        </w:rPr>
        <w:tab/>
      </w:r>
      <w:r w:rsidRPr="00C419DB">
        <w:rPr>
          <w:spacing w:val="-2"/>
          <w:sz w:val="24"/>
          <w:szCs w:val="24"/>
        </w:rPr>
        <w:t xml:space="preserve">качества </w:t>
      </w:r>
      <w:r w:rsidRPr="00C419DB">
        <w:rPr>
          <w:sz w:val="24"/>
          <w:szCs w:val="24"/>
        </w:rPr>
        <w:t>универсальности</w:t>
      </w:r>
      <w:r w:rsidRPr="00C419DB">
        <w:rPr>
          <w:spacing w:val="40"/>
          <w:sz w:val="24"/>
          <w:szCs w:val="24"/>
        </w:rPr>
        <w:t xml:space="preserve"> </w:t>
      </w:r>
      <w:r w:rsidRPr="00C419DB">
        <w:rPr>
          <w:sz w:val="24"/>
          <w:szCs w:val="24"/>
        </w:rPr>
        <w:t>на</w:t>
      </w:r>
      <w:r w:rsidRPr="00C419DB">
        <w:rPr>
          <w:spacing w:val="40"/>
          <w:sz w:val="24"/>
          <w:szCs w:val="24"/>
        </w:rPr>
        <w:t xml:space="preserve"> </w:t>
      </w:r>
      <w:r w:rsidRPr="00C419DB">
        <w:rPr>
          <w:sz w:val="24"/>
          <w:szCs w:val="24"/>
        </w:rPr>
        <w:t>данном</w:t>
      </w:r>
      <w:r w:rsidRPr="00C419DB">
        <w:rPr>
          <w:spacing w:val="40"/>
          <w:sz w:val="24"/>
          <w:szCs w:val="24"/>
        </w:rPr>
        <w:t xml:space="preserve"> </w:t>
      </w:r>
      <w:r w:rsidRPr="00C419DB">
        <w:rPr>
          <w:sz w:val="24"/>
          <w:szCs w:val="24"/>
        </w:rPr>
        <w:t>предметном</w:t>
      </w:r>
      <w:r w:rsidRPr="00C419DB">
        <w:rPr>
          <w:spacing w:val="40"/>
          <w:sz w:val="24"/>
          <w:szCs w:val="24"/>
        </w:rPr>
        <w:t xml:space="preserve"> </w:t>
      </w:r>
      <w:r w:rsidRPr="00C419DB">
        <w:rPr>
          <w:sz w:val="24"/>
          <w:szCs w:val="24"/>
        </w:rPr>
        <w:t>содержании.</w:t>
      </w:r>
      <w:r w:rsidRPr="00C419DB">
        <w:rPr>
          <w:spacing w:val="40"/>
          <w:sz w:val="24"/>
          <w:szCs w:val="24"/>
        </w:rPr>
        <w:t xml:space="preserve"> </w:t>
      </w:r>
      <w:r w:rsidRPr="00C419DB">
        <w:rPr>
          <w:b/>
          <w:sz w:val="24"/>
          <w:szCs w:val="24"/>
        </w:rPr>
        <w:t>На</w:t>
      </w:r>
      <w:r w:rsidRPr="00C419DB">
        <w:rPr>
          <w:b/>
          <w:spacing w:val="40"/>
          <w:sz w:val="24"/>
          <w:szCs w:val="24"/>
        </w:rPr>
        <w:t xml:space="preserve"> </w:t>
      </w:r>
      <w:r w:rsidRPr="00C419DB">
        <w:rPr>
          <w:b/>
          <w:i/>
          <w:sz w:val="24"/>
          <w:szCs w:val="24"/>
        </w:rPr>
        <w:t xml:space="preserve">втором </w:t>
      </w:r>
      <w:r w:rsidRPr="00C419DB">
        <w:rPr>
          <w:b/>
          <w:sz w:val="24"/>
          <w:szCs w:val="24"/>
        </w:rPr>
        <w:t xml:space="preserve">этапе </w:t>
      </w:r>
      <w:r w:rsidRPr="00C419DB">
        <w:rPr>
          <w:sz w:val="24"/>
          <w:szCs w:val="24"/>
        </w:rPr>
        <w:t>подключаются другие предметы, педагогический работник предлагает задания, требующие</w:t>
      </w:r>
      <w:r w:rsidRPr="00C419DB">
        <w:rPr>
          <w:spacing w:val="40"/>
          <w:sz w:val="24"/>
          <w:szCs w:val="24"/>
        </w:rPr>
        <w:t xml:space="preserve"> </w:t>
      </w:r>
      <w:r w:rsidRPr="00C419DB">
        <w:rPr>
          <w:sz w:val="24"/>
          <w:szCs w:val="24"/>
        </w:rPr>
        <w:t xml:space="preserve">применения учебного действия или </w:t>
      </w:r>
      <w:r w:rsidRPr="00C419DB">
        <w:rPr>
          <w:spacing w:val="-2"/>
          <w:sz w:val="24"/>
          <w:szCs w:val="24"/>
        </w:rPr>
        <w:t>операций</w:t>
      </w:r>
      <w:r w:rsidRPr="00C419DB">
        <w:rPr>
          <w:sz w:val="24"/>
          <w:szCs w:val="24"/>
        </w:rPr>
        <w:tab/>
      </w:r>
      <w:r w:rsidRPr="00C419DB">
        <w:rPr>
          <w:spacing w:val="-6"/>
          <w:sz w:val="24"/>
          <w:szCs w:val="24"/>
        </w:rPr>
        <w:t>на</w:t>
      </w:r>
      <w:r w:rsidRPr="00C419DB">
        <w:rPr>
          <w:sz w:val="24"/>
          <w:szCs w:val="24"/>
        </w:rPr>
        <w:tab/>
      </w:r>
      <w:r w:rsidRPr="00C419DB">
        <w:rPr>
          <w:sz w:val="24"/>
          <w:szCs w:val="24"/>
        </w:rPr>
        <w:tab/>
      </w:r>
      <w:r w:rsidRPr="00C419DB">
        <w:rPr>
          <w:sz w:val="24"/>
          <w:szCs w:val="24"/>
        </w:rPr>
        <w:tab/>
      </w:r>
      <w:r w:rsidRPr="00C419DB">
        <w:rPr>
          <w:spacing w:val="-2"/>
          <w:sz w:val="24"/>
          <w:szCs w:val="24"/>
        </w:rPr>
        <w:t>разном</w:t>
      </w:r>
      <w:r w:rsidRPr="00C419DB">
        <w:rPr>
          <w:sz w:val="24"/>
          <w:szCs w:val="24"/>
        </w:rPr>
        <w:tab/>
      </w:r>
      <w:r w:rsidRPr="00C419DB">
        <w:rPr>
          <w:spacing w:val="-2"/>
          <w:sz w:val="24"/>
          <w:szCs w:val="24"/>
        </w:rPr>
        <w:t>предметном</w:t>
      </w:r>
      <w:r w:rsidRPr="00C419DB">
        <w:rPr>
          <w:sz w:val="24"/>
          <w:szCs w:val="24"/>
        </w:rPr>
        <w:tab/>
      </w:r>
      <w:r w:rsidRPr="00C419DB">
        <w:rPr>
          <w:sz w:val="24"/>
          <w:szCs w:val="24"/>
        </w:rPr>
        <w:tab/>
      </w:r>
      <w:r w:rsidRPr="00C419DB">
        <w:rPr>
          <w:spacing w:val="-2"/>
          <w:sz w:val="24"/>
          <w:szCs w:val="24"/>
        </w:rPr>
        <w:t>содержании.</w:t>
      </w:r>
      <w:r>
        <w:rPr>
          <w:sz w:val="24"/>
          <w:szCs w:val="24"/>
        </w:rPr>
        <w:t xml:space="preserve"> </w:t>
      </w:r>
      <w:r w:rsidRPr="00C419DB">
        <w:rPr>
          <w:b/>
          <w:i/>
          <w:spacing w:val="-2"/>
          <w:sz w:val="24"/>
          <w:szCs w:val="24"/>
        </w:rPr>
        <w:t>Третий</w:t>
      </w:r>
      <w:r w:rsidRPr="00C419DB">
        <w:rPr>
          <w:b/>
          <w:i/>
          <w:sz w:val="24"/>
          <w:szCs w:val="24"/>
        </w:rPr>
        <w:tab/>
      </w:r>
      <w:r w:rsidRPr="00C419DB">
        <w:rPr>
          <w:b/>
          <w:i/>
          <w:sz w:val="24"/>
          <w:szCs w:val="24"/>
        </w:rPr>
        <w:tab/>
      </w:r>
      <w:r w:rsidRPr="00C419DB">
        <w:rPr>
          <w:b/>
          <w:i/>
          <w:spacing w:val="-4"/>
          <w:sz w:val="24"/>
          <w:szCs w:val="24"/>
        </w:rPr>
        <w:t>э</w:t>
      </w:r>
      <w:r w:rsidRPr="00C419DB">
        <w:rPr>
          <w:b/>
          <w:spacing w:val="-4"/>
          <w:sz w:val="24"/>
          <w:szCs w:val="24"/>
        </w:rPr>
        <w:t xml:space="preserve">тап </w:t>
      </w:r>
      <w:r w:rsidRPr="00C419DB">
        <w:rPr>
          <w:spacing w:val="-2"/>
          <w:sz w:val="24"/>
          <w:szCs w:val="24"/>
        </w:rPr>
        <w:t>характеризуется</w:t>
      </w:r>
      <w:r w:rsidRPr="00C419DB">
        <w:rPr>
          <w:sz w:val="24"/>
          <w:szCs w:val="24"/>
        </w:rPr>
        <w:tab/>
      </w:r>
      <w:r w:rsidRPr="00C419DB">
        <w:rPr>
          <w:sz w:val="24"/>
          <w:szCs w:val="24"/>
        </w:rPr>
        <w:tab/>
      </w:r>
      <w:r w:rsidRPr="00C419DB">
        <w:rPr>
          <w:spacing w:val="-2"/>
          <w:sz w:val="24"/>
          <w:szCs w:val="24"/>
        </w:rPr>
        <w:t>устойчивостью</w:t>
      </w:r>
      <w:r w:rsidRPr="00C419DB">
        <w:rPr>
          <w:sz w:val="24"/>
          <w:szCs w:val="24"/>
        </w:rPr>
        <w:tab/>
      </w:r>
      <w:r w:rsidRPr="00C419DB">
        <w:rPr>
          <w:spacing w:val="-2"/>
          <w:sz w:val="24"/>
          <w:szCs w:val="24"/>
        </w:rPr>
        <w:t>универсального</w:t>
      </w:r>
      <w:r w:rsidRPr="00C419DB">
        <w:rPr>
          <w:sz w:val="24"/>
          <w:szCs w:val="24"/>
        </w:rPr>
        <w:tab/>
      </w:r>
      <w:r w:rsidRPr="00C419DB">
        <w:rPr>
          <w:spacing w:val="-2"/>
          <w:sz w:val="24"/>
          <w:szCs w:val="24"/>
        </w:rPr>
        <w:t>действия,</w:t>
      </w:r>
      <w:r w:rsidR="00854EEF">
        <w:rPr>
          <w:sz w:val="24"/>
          <w:szCs w:val="24"/>
        </w:rPr>
        <w:t xml:space="preserve"> </w:t>
      </w:r>
      <w:proofErr w:type="gramStart"/>
      <w:r w:rsidRPr="00C419DB">
        <w:rPr>
          <w:spacing w:val="-6"/>
          <w:sz w:val="24"/>
          <w:szCs w:val="24"/>
        </w:rPr>
        <w:t>т.е.</w:t>
      </w:r>
      <w:proofErr w:type="gramEnd"/>
      <w:r w:rsidRPr="00C419DB">
        <w:rPr>
          <w:spacing w:val="-6"/>
          <w:sz w:val="24"/>
          <w:szCs w:val="24"/>
        </w:rPr>
        <w:t xml:space="preserve"> </w:t>
      </w:r>
      <w:r w:rsidRPr="00C419DB">
        <w:rPr>
          <w:spacing w:val="-2"/>
          <w:sz w:val="24"/>
          <w:szCs w:val="24"/>
        </w:rPr>
        <w:t>использования</w:t>
      </w:r>
      <w:r w:rsidRPr="00C419DB">
        <w:rPr>
          <w:sz w:val="24"/>
          <w:szCs w:val="24"/>
        </w:rPr>
        <w:tab/>
      </w:r>
      <w:r w:rsidRPr="00C419DB">
        <w:rPr>
          <w:sz w:val="24"/>
          <w:szCs w:val="24"/>
        </w:rPr>
        <w:tab/>
      </w:r>
      <w:r w:rsidRPr="00C419DB">
        <w:rPr>
          <w:sz w:val="24"/>
          <w:szCs w:val="24"/>
        </w:rPr>
        <w:tab/>
      </w:r>
      <w:r w:rsidRPr="00C419DB">
        <w:rPr>
          <w:spacing w:val="-4"/>
          <w:sz w:val="24"/>
          <w:szCs w:val="24"/>
        </w:rPr>
        <w:t>его</w:t>
      </w:r>
      <w:r w:rsidRPr="00C419DB">
        <w:rPr>
          <w:sz w:val="24"/>
          <w:szCs w:val="24"/>
        </w:rPr>
        <w:tab/>
      </w:r>
      <w:r w:rsidRPr="00C419DB">
        <w:rPr>
          <w:sz w:val="24"/>
          <w:szCs w:val="24"/>
        </w:rPr>
        <w:tab/>
      </w:r>
      <w:r w:rsidRPr="00C419DB">
        <w:rPr>
          <w:spacing w:val="-2"/>
          <w:sz w:val="24"/>
          <w:szCs w:val="24"/>
        </w:rPr>
        <w:t>независимо</w:t>
      </w:r>
      <w:r w:rsidRPr="00C419DB">
        <w:rPr>
          <w:sz w:val="24"/>
          <w:szCs w:val="24"/>
        </w:rPr>
        <w:tab/>
      </w:r>
      <w:r w:rsidRPr="00C419DB">
        <w:rPr>
          <w:spacing w:val="-6"/>
          <w:sz w:val="24"/>
          <w:szCs w:val="24"/>
        </w:rPr>
        <w:t>от</w:t>
      </w:r>
      <w:r w:rsidRPr="00C419DB">
        <w:rPr>
          <w:sz w:val="24"/>
          <w:szCs w:val="24"/>
        </w:rPr>
        <w:tab/>
      </w:r>
      <w:r w:rsidRPr="00C419DB">
        <w:rPr>
          <w:spacing w:val="-2"/>
          <w:sz w:val="24"/>
          <w:szCs w:val="24"/>
        </w:rPr>
        <w:t>предметного</w:t>
      </w:r>
      <w:r w:rsidRPr="00C419DB">
        <w:rPr>
          <w:sz w:val="24"/>
          <w:szCs w:val="24"/>
        </w:rPr>
        <w:tab/>
      </w:r>
      <w:r w:rsidRPr="00C419DB">
        <w:rPr>
          <w:sz w:val="24"/>
          <w:szCs w:val="24"/>
        </w:rPr>
        <w:tab/>
      </w:r>
      <w:r w:rsidRPr="00C419DB">
        <w:rPr>
          <w:spacing w:val="-2"/>
          <w:sz w:val="24"/>
          <w:szCs w:val="24"/>
        </w:rPr>
        <w:t>содержания.</w:t>
      </w:r>
      <w:r w:rsidRPr="00C419DB">
        <w:rPr>
          <w:sz w:val="24"/>
          <w:szCs w:val="24"/>
        </w:rPr>
        <w:tab/>
      </w:r>
      <w:r w:rsidRPr="00C419DB">
        <w:rPr>
          <w:spacing w:val="-10"/>
          <w:sz w:val="24"/>
          <w:szCs w:val="24"/>
        </w:rPr>
        <w:t xml:space="preserve">У </w:t>
      </w:r>
      <w:r w:rsidRPr="00C419DB">
        <w:rPr>
          <w:sz w:val="24"/>
          <w:szCs w:val="24"/>
        </w:rPr>
        <w:t>обучающегося начинает формироваться обобщённое видение учебного действия,</w:t>
      </w:r>
      <w:r w:rsidRPr="00C419DB">
        <w:rPr>
          <w:spacing w:val="33"/>
          <w:sz w:val="24"/>
          <w:szCs w:val="24"/>
        </w:rPr>
        <w:t xml:space="preserve"> </w:t>
      </w:r>
      <w:r w:rsidRPr="00C419DB">
        <w:rPr>
          <w:sz w:val="24"/>
          <w:szCs w:val="24"/>
        </w:rPr>
        <w:t>он</w:t>
      </w:r>
      <w:r w:rsidRPr="00C419DB">
        <w:rPr>
          <w:spacing w:val="31"/>
          <w:sz w:val="24"/>
          <w:szCs w:val="24"/>
        </w:rPr>
        <w:t xml:space="preserve"> </w:t>
      </w:r>
      <w:r w:rsidRPr="00C419DB">
        <w:rPr>
          <w:sz w:val="24"/>
          <w:szCs w:val="24"/>
        </w:rPr>
        <w:t>может</w:t>
      </w:r>
      <w:r w:rsidRPr="00C419DB">
        <w:rPr>
          <w:spacing w:val="34"/>
          <w:sz w:val="24"/>
          <w:szCs w:val="24"/>
        </w:rPr>
        <w:t xml:space="preserve"> </w:t>
      </w:r>
      <w:r w:rsidRPr="00C419DB">
        <w:rPr>
          <w:sz w:val="24"/>
          <w:szCs w:val="24"/>
        </w:rPr>
        <w:t>охарактеризовать</w:t>
      </w:r>
      <w:r w:rsidRPr="00C419DB">
        <w:rPr>
          <w:spacing w:val="31"/>
          <w:sz w:val="24"/>
          <w:szCs w:val="24"/>
        </w:rPr>
        <w:t xml:space="preserve"> </w:t>
      </w:r>
      <w:r w:rsidRPr="00C419DB">
        <w:rPr>
          <w:sz w:val="24"/>
          <w:szCs w:val="24"/>
        </w:rPr>
        <w:t>его,</w:t>
      </w:r>
      <w:r w:rsidRPr="00C419DB">
        <w:rPr>
          <w:spacing w:val="37"/>
          <w:sz w:val="24"/>
          <w:szCs w:val="24"/>
        </w:rPr>
        <w:t xml:space="preserve"> </w:t>
      </w:r>
      <w:r w:rsidRPr="00C419DB">
        <w:rPr>
          <w:sz w:val="24"/>
          <w:szCs w:val="24"/>
        </w:rPr>
        <w:t xml:space="preserve">не ссылаясь на конкретное </w:t>
      </w:r>
      <w:r w:rsidRPr="00C419DB">
        <w:rPr>
          <w:spacing w:val="-2"/>
          <w:sz w:val="24"/>
          <w:szCs w:val="24"/>
        </w:rPr>
        <w:t>содержание.</w:t>
      </w:r>
      <w:r w:rsidRPr="00C419DB">
        <w:rPr>
          <w:sz w:val="24"/>
          <w:szCs w:val="24"/>
        </w:rPr>
        <w:tab/>
      </w:r>
      <w:r w:rsidRPr="00C419DB">
        <w:rPr>
          <w:spacing w:val="-2"/>
          <w:sz w:val="24"/>
          <w:szCs w:val="24"/>
        </w:rPr>
        <w:t>Например,</w:t>
      </w:r>
      <w:r>
        <w:rPr>
          <w:sz w:val="24"/>
          <w:szCs w:val="24"/>
        </w:rPr>
        <w:t xml:space="preserve"> </w:t>
      </w:r>
      <w:r w:rsidRPr="00C419DB">
        <w:rPr>
          <w:sz w:val="24"/>
          <w:szCs w:val="24"/>
        </w:rPr>
        <w:t>«наблюдать —</w:t>
      </w:r>
      <w:r w:rsidRPr="00C419DB">
        <w:rPr>
          <w:sz w:val="24"/>
          <w:szCs w:val="24"/>
        </w:rPr>
        <w:tab/>
      </w:r>
      <w:r w:rsidRPr="00C419DB">
        <w:rPr>
          <w:spacing w:val="-2"/>
          <w:sz w:val="24"/>
          <w:szCs w:val="24"/>
        </w:rPr>
        <w:t>значит…»,</w:t>
      </w:r>
      <w:r w:rsidRPr="00C419DB">
        <w:rPr>
          <w:sz w:val="24"/>
          <w:szCs w:val="24"/>
        </w:rPr>
        <w:tab/>
      </w:r>
      <w:r w:rsidRPr="00C419DB">
        <w:rPr>
          <w:sz w:val="24"/>
          <w:szCs w:val="24"/>
        </w:rPr>
        <w:tab/>
      </w:r>
      <w:r w:rsidRPr="00C419DB">
        <w:rPr>
          <w:sz w:val="24"/>
          <w:szCs w:val="24"/>
        </w:rPr>
        <w:tab/>
        <w:t>«сравнение</w:t>
      </w:r>
      <w:r w:rsidRPr="00C419DB">
        <w:rPr>
          <w:spacing w:val="-14"/>
          <w:sz w:val="24"/>
          <w:szCs w:val="24"/>
        </w:rPr>
        <w:t xml:space="preserve"> </w:t>
      </w:r>
      <w:r w:rsidRPr="00C419DB">
        <w:rPr>
          <w:sz w:val="24"/>
          <w:szCs w:val="24"/>
        </w:rPr>
        <w:t>— это…», «контролировать —</w:t>
      </w:r>
      <w:r w:rsidRPr="00C419DB">
        <w:rPr>
          <w:spacing w:val="-4"/>
          <w:sz w:val="24"/>
          <w:szCs w:val="24"/>
        </w:rPr>
        <w:t xml:space="preserve"> </w:t>
      </w:r>
      <w:r w:rsidRPr="00C419DB">
        <w:rPr>
          <w:sz w:val="24"/>
          <w:szCs w:val="24"/>
        </w:rPr>
        <w:t>значит…»</w:t>
      </w:r>
      <w:r w:rsidRPr="00C419DB">
        <w:rPr>
          <w:spacing w:val="-3"/>
          <w:sz w:val="24"/>
          <w:szCs w:val="24"/>
        </w:rPr>
        <w:t xml:space="preserve"> </w:t>
      </w:r>
      <w:r w:rsidRPr="00C419DB">
        <w:rPr>
          <w:sz w:val="24"/>
          <w:szCs w:val="24"/>
        </w:rPr>
        <w:t>и</w:t>
      </w:r>
      <w:r w:rsidRPr="00C419DB">
        <w:rPr>
          <w:spacing w:val="-2"/>
          <w:sz w:val="24"/>
          <w:szCs w:val="24"/>
        </w:rPr>
        <w:t xml:space="preserve"> </w:t>
      </w:r>
      <w:r w:rsidRPr="00C419DB">
        <w:rPr>
          <w:sz w:val="24"/>
          <w:szCs w:val="24"/>
        </w:rPr>
        <w:t>т.</w:t>
      </w:r>
      <w:r w:rsidRPr="00C419DB">
        <w:rPr>
          <w:spacing w:val="-1"/>
          <w:sz w:val="24"/>
          <w:szCs w:val="24"/>
        </w:rPr>
        <w:t xml:space="preserve"> </w:t>
      </w:r>
      <w:r w:rsidRPr="00C419DB">
        <w:rPr>
          <w:sz w:val="24"/>
          <w:szCs w:val="24"/>
        </w:rPr>
        <w:t>п.</w:t>
      </w:r>
      <w:r w:rsidRPr="00C419DB">
        <w:rPr>
          <w:spacing w:val="-1"/>
          <w:sz w:val="24"/>
          <w:szCs w:val="24"/>
        </w:rPr>
        <w:t xml:space="preserve"> </w:t>
      </w:r>
      <w:r w:rsidRPr="00C419DB">
        <w:rPr>
          <w:sz w:val="24"/>
          <w:szCs w:val="24"/>
        </w:rPr>
        <w:t xml:space="preserve">Педагогический работник </w:t>
      </w:r>
      <w:r w:rsidRPr="00C419DB">
        <w:rPr>
          <w:spacing w:val="-2"/>
          <w:sz w:val="24"/>
          <w:szCs w:val="24"/>
        </w:rPr>
        <w:t>делает</w:t>
      </w:r>
      <w:r w:rsidRPr="00C419DB">
        <w:rPr>
          <w:sz w:val="24"/>
          <w:szCs w:val="24"/>
        </w:rPr>
        <w:tab/>
      </w:r>
      <w:r w:rsidRPr="00C419DB">
        <w:rPr>
          <w:spacing w:val="-2"/>
          <w:sz w:val="24"/>
          <w:szCs w:val="24"/>
        </w:rPr>
        <w:t>вывод</w:t>
      </w:r>
      <w:r w:rsidRPr="00C419DB">
        <w:rPr>
          <w:sz w:val="24"/>
          <w:szCs w:val="24"/>
        </w:rPr>
        <w:tab/>
      </w:r>
      <w:r w:rsidRPr="00C419DB">
        <w:rPr>
          <w:sz w:val="24"/>
          <w:szCs w:val="24"/>
        </w:rPr>
        <w:tab/>
      </w:r>
      <w:r w:rsidRPr="00C419DB">
        <w:rPr>
          <w:spacing w:val="-10"/>
          <w:sz w:val="24"/>
          <w:szCs w:val="24"/>
        </w:rPr>
        <w:t>о</w:t>
      </w:r>
      <w:r w:rsidRPr="00C419DB">
        <w:rPr>
          <w:sz w:val="24"/>
          <w:szCs w:val="24"/>
        </w:rPr>
        <w:tab/>
      </w:r>
      <w:r w:rsidRPr="00C419DB">
        <w:rPr>
          <w:sz w:val="24"/>
          <w:szCs w:val="24"/>
        </w:rPr>
        <w:tab/>
      </w:r>
      <w:r w:rsidRPr="00C419DB">
        <w:rPr>
          <w:spacing w:val="-4"/>
          <w:sz w:val="24"/>
          <w:szCs w:val="24"/>
        </w:rPr>
        <w:t>том,</w:t>
      </w:r>
      <w:r w:rsidRPr="00C419DB">
        <w:rPr>
          <w:sz w:val="24"/>
          <w:szCs w:val="24"/>
        </w:rPr>
        <w:tab/>
      </w:r>
      <w:r w:rsidRPr="00C419DB">
        <w:rPr>
          <w:spacing w:val="-4"/>
          <w:sz w:val="24"/>
          <w:szCs w:val="24"/>
        </w:rPr>
        <w:t>чт</w:t>
      </w:r>
      <w:r>
        <w:rPr>
          <w:spacing w:val="-4"/>
          <w:sz w:val="24"/>
          <w:szCs w:val="24"/>
        </w:rPr>
        <w:t xml:space="preserve">о </w:t>
      </w:r>
      <w:r w:rsidRPr="00C419DB">
        <w:rPr>
          <w:sz w:val="24"/>
          <w:szCs w:val="24"/>
        </w:rPr>
        <w:t xml:space="preserve">универсальность (независимость от </w:t>
      </w:r>
      <w:r w:rsidRPr="00C419DB">
        <w:rPr>
          <w:spacing w:val="-2"/>
          <w:sz w:val="24"/>
          <w:szCs w:val="24"/>
        </w:rPr>
        <w:t>конкретного</w:t>
      </w:r>
      <w:r w:rsidRPr="00C419DB">
        <w:rPr>
          <w:sz w:val="24"/>
          <w:szCs w:val="24"/>
        </w:rPr>
        <w:tab/>
      </w:r>
      <w:r w:rsidRPr="00C419DB">
        <w:rPr>
          <w:sz w:val="24"/>
          <w:szCs w:val="24"/>
        </w:rPr>
        <w:tab/>
      </w:r>
      <w:r w:rsidRPr="00C419DB">
        <w:rPr>
          <w:spacing w:val="-27"/>
          <w:sz w:val="24"/>
          <w:szCs w:val="24"/>
        </w:rPr>
        <w:t xml:space="preserve"> </w:t>
      </w:r>
      <w:proofErr w:type="gramStart"/>
      <w:r w:rsidRPr="00C419DB">
        <w:rPr>
          <w:sz w:val="24"/>
          <w:szCs w:val="24"/>
        </w:rPr>
        <w:t>содержания)</w:t>
      </w:r>
      <w:r w:rsidRPr="00C419DB">
        <w:rPr>
          <w:spacing w:val="80"/>
          <w:sz w:val="24"/>
          <w:szCs w:val="24"/>
        </w:rPr>
        <w:t xml:space="preserve">  </w:t>
      </w:r>
      <w:r w:rsidRPr="00C419DB">
        <w:rPr>
          <w:sz w:val="24"/>
          <w:szCs w:val="24"/>
        </w:rPr>
        <w:t>как</w:t>
      </w:r>
      <w:proofErr w:type="gramEnd"/>
      <w:r w:rsidRPr="00C419DB">
        <w:rPr>
          <w:spacing w:val="80"/>
          <w:sz w:val="24"/>
          <w:szCs w:val="24"/>
        </w:rPr>
        <w:t xml:space="preserve">  </w:t>
      </w:r>
      <w:proofErr w:type="gramStart"/>
      <w:r w:rsidRPr="00C419DB">
        <w:rPr>
          <w:sz w:val="24"/>
          <w:szCs w:val="24"/>
        </w:rPr>
        <w:t>свойство</w:t>
      </w:r>
      <w:r w:rsidRPr="00C419DB">
        <w:rPr>
          <w:spacing w:val="80"/>
          <w:sz w:val="24"/>
          <w:szCs w:val="24"/>
        </w:rPr>
        <w:t xml:space="preserve">  </w:t>
      </w:r>
      <w:r w:rsidRPr="00C419DB">
        <w:rPr>
          <w:sz w:val="24"/>
          <w:szCs w:val="24"/>
        </w:rPr>
        <w:t>учебного</w:t>
      </w:r>
      <w:proofErr w:type="gramEnd"/>
      <w:r w:rsidRPr="00C419DB">
        <w:rPr>
          <w:spacing w:val="80"/>
          <w:sz w:val="24"/>
          <w:szCs w:val="24"/>
        </w:rPr>
        <w:t xml:space="preserve">  </w:t>
      </w:r>
      <w:r w:rsidRPr="00C419DB">
        <w:rPr>
          <w:sz w:val="24"/>
          <w:szCs w:val="24"/>
        </w:rPr>
        <w:t xml:space="preserve">действия </w:t>
      </w:r>
      <w:r w:rsidRPr="00C419DB">
        <w:rPr>
          <w:spacing w:val="-2"/>
          <w:sz w:val="24"/>
          <w:szCs w:val="24"/>
        </w:rPr>
        <w:t>сформировалась.</w:t>
      </w:r>
    </w:p>
    <w:p w14:paraId="4F919266" w14:textId="77777777" w:rsidR="00C419DB" w:rsidRDefault="00C419DB" w:rsidP="00C419DB">
      <w:pPr>
        <w:pStyle w:val="ac"/>
        <w:spacing w:before="79" w:line="276" w:lineRule="auto"/>
        <w:ind w:right="707"/>
        <w:rPr>
          <w:sz w:val="24"/>
          <w:szCs w:val="24"/>
        </w:rPr>
      </w:pPr>
      <w:r>
        <w:rPr>
          <w:sz w:val="24"/>
          <w:szCs w:val="24"/>
        </w:rPr>
        <w:t>2.</w:t>
      </w:r>
      <w:proofErr w:type="gramStart"/>
      <w:r w:rsidRPr="00C419DB">
        <w:rPr>
          <w:sz w:val="24"/>
          <w:szCs w:val="24"/>
        </w:rPr>
        <w:t>Используются</w:t>
      </w:r>
      <w:r w:rsidRPr="00C419DB">
        <w:rPr>
          <w:spacing w:val="63"/>
          <w:sz w:val="24"/>
          <w:szCs w:val="24"/>
        </w:rPr>
        <w:t xml:space="preserve">  </w:t>
      </w:r>
      <w:r w:rsidRPr="00C419DB">
        <w:rPr>
          <w:sz w:val="24"/>
          <w:szCs w:val="24"/>
        </w:rPr>
        <w:t>виды</w:t>
      </w:r>
      <w:proofErr w:type="gramEnd"/>
      <w:r w:rsidRPr="00C419DB">
        <w:rPr>
          <w:spacing w:val="62"/>
          <w:sz w:val="24"/>
          <w:szCs w:val="24"/>
        </w:rPr>
        <w:t xml:space="preserve">  </w:t>
      </w:r>
      <w:proofErr w:type="gramStart"/>
      <w:r w:rsidRPr="00C419DB">
        <w:rPr>
          <w:sz w:val="24"/>
          <w:szCs w:val="24"/>
        </w:rPr>
        <w:t>деятельности,</w:t>
      </w:r>
      <w:r w:rsidRPr="00C419DB">
        <w:rPr>
          <w:spacing w:val="66"/>
          <w:sz w:val="24"/>
          <w:szCs w:val="24"/>
        </w:rPr>
        <w:t xml:space="preserve">  </w:t>
      </w:r>
      <w:r w:rsidRPr="00C419DB">
        <w:rPr>
          <w:sz w:val="24"/>
          <w:szCs w:val="24"/>
        </w:rPr>
        <w:t>которые</w:t>
      </w:r>
      <w:proofErr w:type="gramEnd"/>
      <w:r w:rsidRPr="00C419DB">
        <w:rPr>
          <w:spacing w:val="63"/>
          <w:sz w:val="24"/>
          <w:szCs w:val="24"/>
        </w:rPr>
        <w:t xml:space="preserve">  </w:t>
      </w:r>
      <w:proofErr w:type="gramStart"/>
      <w:r w:rsidRPr="00C419DB">
        <w:rPr>
          <w:sz w:val="24"/>
          <w:szCs w:val="24"/>
        </w:rPr>
        <w:t>в</w:t>
      </w:r>
      <w:r w:rsidRPr="00C419DB">
        <w:rPr>
          <w:spacing w:val="62"/>
          <w:sz w:val="24"/>
          <w:szCs w:val="24"/>
        </w:rPr>
        <w:t xml:space="preserve">  </w:t>
      </w:r>
      <w:r w:rsidRPr="00C419DB">
        <w:rPr>
          <w:sz w:val="24"/>
          <w:szCs w:val="24"/>
        </w:rPr>
        <w:t>особой</w:t>
      </w:r>
      <w:proofErr w:type="gramEnd"/>
      <w:r w:rsidRPr="00C419DB">
        <w:rPr>
          <w:spacing w:val="65"/>
          <w:sz w:val="24"/>
          <w:szCs w:val="24"/>
        </w:rPr>
        <w:t xml:space="preserve">  </w:t>
      </w:r>
      <w:r w:rsidRPr="00C419DB">
        <w:rPr>
          <w:spacing w:val="-4"/>
          <w:sz w:val="24"/>
          <w:szCs w:val="24"/>
        </w:rPr>
        <w:t xml:space="preserve">мере </w:t>
      </w:r>
      <w:r w:rsidRPr="00C419DB">
        <w:rPr>
          <w:sz w:val="24"/>
          <w:szCs w:val="24"/>
        </w:rPr>
        <w:t>провоцируют применение универсальных действий: поисковая, в том числе с использованием информационного ресурса Интернета, исследовательская, творческая деятельность, в том числе с использованием</w:t>
      </w:r>
      <w:r w:rsidRPr="00C419DB">
        <w:rPr>
          <w:spacing w:val="-1"/>
          <w:sz w:val="24"/>
          <w:szCs w:val="24"/>
        </w:rPr>
        <w:t xml:space="preserve"> </w:t>
      </w:r>
      <w:r w:rsidRPr="00C419DB">
        <w:rPr>
          <w:sz w:val="24"/>
          <w:szCs w:val="24"/>
        </w:rPr>
        <w:t>экранных</w:t>
      </w:r>
      <w:r w:rsidRPr="00C419DB">
        <w:rPr>
          <w:spacing w:val="-4"/>
          <w:sz w:val="24"/>
          <w:szCs w:val="24"/>
        </w:rPr>
        <w:t xml:space="preserve"> </w:t>
      </w:r>
      <w:r w:rsidRPr="00C419DB">
        <w:rPr>
          <w:sz w:val="24"/>
          <w:szCs w:val="24"/>
        </w:rPr>
        <w:t>моделей изучаемых объектов или</w:t>
      </w:r>
      <w:r w:rsidRPr="00C419DB">
        <w:rPr>
          <w:spacing w:val="-7"/>
          <w:sz w:val="24"/>
          <w:szCs w:val="24"/>
        </w:rPr>
        <w:t xml:space="preserve"> </w:t>
      </w:r>
      <w:r w:rsidRPr="00C419DB">
        <w:rPr>
          <w:sz w:val="24"/>
          <w:szCs w:val="24"/>
        </w:rPr>
        <w:t>процессов. Это побуждает учителя отказаться от репродуктивного типа организации обучения, при котором главным методом обучения является образец, предъявляемый</w:t>
      </w:r>
      <w:r w:rsidRPr="00C419DB">
        <w:rPr>
          <w:spacing w:val="-1"/>
          <w:sz w:val="24"/>
          <w:szCs w:val="24"/>
        </w:rPr>
        <w:t xml:space="preserve"> </w:t>
      </w:r>
      <w:r w:rsidRPr="00C419DB">
        <w:rPr>
          <w:sz w:val="24"/>
          <w:szCs w:val="24"/>
        </w:rPr>
        <w:t>обучающимся</w:t>
      </w:r>
      <w:r w:rsidRPr="00C419DB">
        <w:rPr>
          <w:spacing w:val="-3"/>
          <w:sz w:val="24"/>
          <w:szCs w:val="24"/>
        </w:rPr>
        <w:t xml:space="preserve"> </w:t>
      </w:r>
      <w:r w:rsidRPr="00C419DB">
        <w:rPr>
          <w:sz w:val="24"/>
          <w:szCs w:val="24"/>
        </w:rPr>
        <w:t>в</w:t>
      </w:r>
      <w:r w:rsidRPr="00C419DB">
        <w:rPr>
          <w:spacing w:val="-1"/>
          <w:sz w:val="24"/>
          <w:szCs w:val="24"/>
        </w:rPr>
        <w:t xml:space="preserve"> </w:t>
      </w:r>
      <w:r w:rsidRPr="00C419DB">
        <w:rPr>
          <w:sz w:val="24"/>
          <w:szCs w:val="24"/>
        </w:rPr>
        <w:t>готовом</w:t>
      </w:r>
      <w:r w:rsidRPr="00C419DB">
        <w:rPr>
          <w:spacing w:val="-3"/>
          <w:sz w:val="24"/>
          <w:szCs w:val="24"/>
        </w:rPr>
        <w:t xml:space="preserve"> </w:t>
      </w:r>
      <w:r w:rsidRPr="00C419DB">
        <w:rPr>
          <w:sz w:val="24"/>
          <w:szCs w:val="24"/>
        </w:rPr>
        <w:t>виде. В</w:t>
      </w:r>
      <w:r w:rsidRPr="00C419DB">
        <w:rPr>
          <w:spacing w:val="-5"/>
          <w:sz w:val="24"/>
          <w:szCs w:val="24"/>
        </w:rPr>
        <w:t xml:space="preserve"> </w:t>
      </w:r>
      <w:r w:rsidRPr="00C419DB">
        <w:rPr>
          <w:sz w:val="24"/>
          <w:szCs w:val="24"/>
        </w:rPr>
        <w:t>этом случае единственная задача ученика — запомнить образец</w:t>
      </w:r>
      <w:r w:rsidRPr="00C419DB">
        <w:rPr>
          <w:spacing w:val="40"/>
          <w:sz w:val="24"/>
          <w:szCs w:val="24"/>
        </w:rPr>
        <w:t xml:space="preserve"> </w:t>
      </w:r>
      <w:r w:rsidRPr="00C419DB">
        <w:rPr>
          <w:sz w:val="24"/>
          <w:szCs w:val="24"/>
        </w:rPr>
        <w:t>и каждый раз вспоминать его при решении учебной задачи. В таких условиях изучения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Поисковая и исследовательская деятельность развивают способность младшего школьника к диалогу, обсуждению проблем, разрешению возникших противоречий в точках зрения. Поисковая и исследовательская деятельность осуществляется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14:paraId="7146B697" w14:textId="17CD3422" w:rsidR="001F4784" w:rsidRDefault="00C419DB" w:rsidP="00133298">
      <w:pPr>
        <w:pStyle w:val="ac"/>
        <w:spacing w:before="79" w:line="276" w:lineRule="auto"/>
        <w:ind w:right="707"/>
        <w:rPr>
          <w:spacing w:val="-2"/>
        </w:rPr>
      </w:pPr>
      <w:r>
        <w:t xml:space="preserve"> 3.</w:t>
      </w:r>
      <w:r w:rsidRPr="00C419DB">
        <w:t xml:space="preserve">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так же можно организовать в условиях экранного (виртуального) представления разных объектов, сюжетов, процессов, отображающих </w:t>
      </w:r>
      <w:proofErr w:type="gramStart"/>
      <w:r w:rsidRPr="00C419DB">
        <w:t>реальную действительность</w:t>
      </w:r>
      <w:proofErr w:type="gramEnd"/>
      <w:r w:rsidRPr="00C419DB">
        <w:t>, которую</w:t>
      </w:r>
      <w:r w:rsidRPr="00C419DB">
        <w:rPr>
          <w:spacing w:val="40"/>
        </w:rPr>
        <w:t xml:space="preserve"> </w:t>
      </w:r>
      <w:r w:rsidRPr="00C419DB">
        <w:t>невозможно</w:t>
      </w:r>
      <w:r w:rsidRPr="00C419DB">
        <w:rPr>
          <w:spacing w:val="40"/>
        </w:rPr>
        <w:t xml:space="preserve"> </w:t>
      </w:r>
      <w:r w:rsidRPr="00C419DB">
        <w:t>представить ученику в условиях образовательной организации (объекты природы, художественные визуализации, технологические процессы и пр.).</w:t>
      </w:r>
      <w:r w:rsidRPr="00C419DB">
        <w:rPr>
          <w:spacing w:val="40"/>
        </w:rPr>
        <w:t xml:space="preserve"> </w:t>
      </w:r>
      <w:r w:rsidRPr="00C419DB">
        <w:t>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Если эта работа проводится учителем систематически и на уроках по всем предметам,</w:t>
      </w:r>
      <w:r w:rsidRPr="00C419DB">
        <w:rPr>
          <w:spacing w:val="40"/>
        </w:rPr>
        <w:t xml:space="preserve"> </w:t>
      </w:r>
      <w:r w:rsidRPr="00C419DB">
        <w:t>то универсальность учебного действия формируется</w:t>
      </w:r>
      <w:r w:rsidRPr="00C419DB">
        <w:rPr>
          <w:spacing w:val="40"/>
        </w:rPr>
        <w:t xml:space="preserve"> </w:t>
      </w:r>
      <w:r w:rsidRPr="00C419DB">
        <w:t>успешно</w:t>
      </w:r>
      <w:r w:rsidRPr="00C419DB">
        <w:rPr>
          <w:spacing w:val="40"/>
        </w:rPr>
        <w:t xml:space="preserve"> </w:t>
      </w:r>
      <w:r w:rsidRPr="00C419DB">
        <w:t>и</w:t>
      </w:r>
      <w:r w:rsidRPr="00C419DB">
        <w:rPr>
          <w:spacing w:val="40"/>
        </w:rPr>
        <w:t xml:space="preserve"> </w:t>
      </w:r>
      <w:r w:rsidRPr="00C419DB">
        <w:rPr>
          <w:spacing w:val="-2"/>
        </w:rPr>
        <w:t>быстро.</w:t>
      </w:r>
    </w:p>
    <w:p w14:paraId="7FE65E05" w14:textId="272CEABC" w:rsidR="007978D6" w:rsidRPr="007978D6" w:rsidRDefault="00133298" w:rsidP="007978D6">
      <w:pPr>
        <w:pStyle w:val="a7"/>
        <w:widowControl w:val="0"/>
        <w:tabs>
          <w:tab w:val="left" w:pos="813"/>
        </w:tabs>
        <w:autoSpaceDE w:val="0"/>
        <w:autoSpaceDN w:val="0"/>
        <w:spacing w:before="62" w:after="0" w:line="240" w:lineRule="auto"/>
        <w:ind w:left="598" w:right="702"/>
        <w:contextualSpacing w:val="0"/>
        <w:jc w:val="both"/>
        <w:rPr>
          <w:rFonts w:ascii="Times New Roman" w:hAnsi="Times New Roman" w:cs="Times New Roman"/>
        </w:rPr>
      </w:pPr>
      <w:r>
        <w:rPr>
          <w:spacing w:val="-2"/>
        </w:rPr>
        <w:t>4.</w:t>
      </w:r>
      <w:r w:rsidR="007978D6" w:rsidRPr="007978D6">
        <w:t xml:space="preserve"> </w:t>
      </w:r>
      <w:r w:rsidR="007978D6" w:rsidRPr="007978D6">
        <w:rPr>
          <w:rFonts w:ascii="Times New Roman" w:hAnsi="Times New Roman" w:cs="Times New Roman"/>
        </w:rPr>
        <w:t>Педагогический работник применяет систему заданий,</w:t>
      </w:r>
      <w:r w:rsidR="007978D6" w:rsidRPr="007978D6">
        <w:rPr>
          <w:rFonts w:ascii="Times New Roman" w:hAnsi="Times New Roman" w:cs="Times New Roman"/>
          <w:spacing w:val="40"/>
        </w:rPr>
        <w:t xml:space="preserve"> </w:t>
      </w:r>
      <w:r w:rsidR="007978D6" w:rsidRPr="007978D6">
        <w:rPr>
          <w:rFonts w:ascii="Times New Roman" w:hAnsi="Times New Roman" w:cs="Times New Roman"/>
        </w:rPr>
        <w:t xml:space="preserve">формирующих </w:t>
      </w:r>
      <w:proofErr w:type="spellStart"/>
      <w:r w:rsidR="007978D6" w:rsidRPr="007978D6">
        <w:rPr>
          <w:rFonts w:ascii="Times New Roman" w:hAnsi="Times New Roman" w:cs="Times New Roman"/>
        </w:rPr>
        <w:t>операциональный</w:t>
      </w:r>
      <w:proofErr w:type="spellEnd"/>
      <w:r w:rsidR="007978D6" w:rsidRPr="007978D6">
        <w:rPr>
          <w:rFonts w:ascii="Times New Roman" w:hAnsi="Times New Roman" w:cs="Times New Roman"/>
        </w:rPr>
        <w:t xml:space="preserve"> состав учебного</w:t>
      </w:r>
      <w:r w:rsidR="007978D6" w:rsidRPr="007978D6">
        <w:rPr>
          <w:rFonts w:ascii="Times New Roman" w:hAnsi="Times New Roman" w:cs="Times New Roman"/>
          <w:spacing w:val="40"/>
        </w:rPr>
        <w:t xml:space="preserve"> </w:t>
      </w:r>
      <w:r w:rsidR="007978D6" w:rsidRPr="007978D6">
        <w:rPr>
          <w:rFonts w:ascii="Times New Roman" w:hAnsi="Times New Roman" w:cs="Times New Roman"/>
        </w:rPr>
        <w:t>действия.</w:t>
      </w:r>
      <w:r w:rsidR="007978D6" w:rsidRPr="007978D6">
        <w:rPr>
          <w:rFonts w:ascii="Times New Roman" w:hAnsi="Times New Roman" w:cs="Times New Roman"/>
          <w:spacing w:val="40"/>
        </w:rPr>
        <w:t xml:space="preserve"> </w:t>
      </w:r>
      <w:r w:rsidR="007978D6" w:rsidRPr="007978D6">
        <w:rPr>
          <w:rFonts w:ascii="Times New Roman" w:hAnsi="Times New Roman" w:cs="Times New Roman"/>
        </w:rPr>
        <w:t xml:space="preserve">Цель таких заданий — создание алгоритма решения учебной задачи, выбор соответствующего способа действия. </w:t>
      </w:r>
      <w:r w:rsidR="007978D6" w:rsidRPr="007978D6">
        <w:rPr>
          <w:rFonts w:ascii="Times New Roman" w:hAnsi="Times New Roman" w:cs="Times New Roman"/>
        </w:rPr>
        <w:lastRenderedPageBreak/>
        <w:t>Сначала эта работа проходит коллективно, вместе с учителем, когда все вместе выстраивают пошаговые операции, постепенно дети учатся выполнять их самостоятельно. При этом очень важно соблюдать последовательность этапов формирования алгоритма: построение последовательности</w:t>
      </w:r>
      <w:r w:rsidR="007978D6" w:rsidRPr="007978D6">
        <w:rPr>
          <w:rFonts w:ascii="Times New Roman" w:hAnsi="Times New Roman" w:cs="Times New Roman"/>
          <w:spacing w:val="40"/>
        </w:rPr>
        <w:t xml:space="preserve"> </w:t>
      </w:r>
      <w:r w:rsidR="007978D6" w:rsidRPr="007978D6">
        <w:rPr>
          <w:rFonts w:ascii="Times New Roman" w:hAnsi="Times New Roman" w:cs="Times New Roman"/>
        </w:rPr>
        <w:t>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w:t>
      </w:r>
      <w:r w:rsidR="007978D6" w:rsidRPr="007978D6">
        <w:rPr>
          <w:rFonts w:ascii="Times New Roman" w:hAnsi="Times New Roman" w:cs="Times New Roman"/>
          <w:spacing w:val="40"/>
        </w:rPr>
        <w:t xml:space="preserve"> </w:t>
      </w:r>
      <w:r w:rsidR="007978D6" w:rsidRPr="007978D6">
        <w:rPr>
          <w:rFonts w:ascii="Times New Roman" w:hAnsi="Times New Roman" w:cs="Times New Roman"/>
        </w:rPr>
        <w:t>и</w:t>
      </w:r>
      <w:r w:rsidR="007978D6" w:rsidRPr="007978D6">
        <w:rPr>
          <w:rFonts w:ascii="Times New Roman" w:hAnsi="Times New Roman" w:cs="Times New Roman"/>
          <w:spacing w:val="40"/>
        </w:rPr>
        <w:t xml:space="preserve"> </w:t>
      </w:r>
      <w:r w:rsidR="007978D6" w:rsidRPr="007978D6">
        <w:rPr>
          <w:rFonts w:ascii="Times New Roman" w:hAnsi="Times New Roman" w:cs="Times New Roman"/>
        </w:rPr>
        <w:t xml:space="preserve">с подключением внутренней речи. При этом изменяется и процесс </w:t>
      </w:r>
      <w:r w:rsidR="007978D6" w:rsidRPr="007978D6">
        <w:rPr>
          <w:rFonts w:ascii="Times New Roman" w:hAnsi="Times New Roman" w:cs="Times New Roman"/>
          <w:spacing w:val="-2"/>
        </w:rPr>
        <w:t>контроля:</w:t>
      </w:r>
    </w:p>
    <w:p w14:paraId="43B1F1B5" w14:textId="77777777" w:rsidR="007978D6" w:rsidRPr="007978D6" w:rsidRDefault="007978D6" w:rsidP="007978D6">
      <w:pPr>
        <w:pStyle w:val="ac"/>
        <w:spacing w:before="66"/>
        <w:ind w:left="0"/>
        <w:jc w:val="left"/>
        <w:rPr>
          <w:sz w:val="24"/>
          <w:szCs w:val="24"/>
        </w:rPr>
      </w:pPr>
    </w:p>
    <w:p w14:paraId="1C928B64" w14:textId="77777777" w:rsidR="007978D6" w:rsidRPr="007978D6" w:rsidRDefault="007978D6">
      <w:pPr>
        <w:pStyle w:val="a7"/>
        <w:widowControl w:val="0"/>
        <w:numPr>
          <w:ilvl w:val="1"/>
          <w:numId w:val="149"/>
        </w:numPr>
        <w:tabs>
          <w:tab w:val="left" w:pos="952"/>
        </w:tabs>
        <w:autoSpaceDE w:val="0"/>
        <w:autoSpaceDN w:val="0"/>
        <w:spacing w:after="0" w:line="240" w:lineRule="auto"/>
        <w:ind w:right="721" w:firstLine="0"/>
        <w:contextualSpacing w:val="0"/>
        <w:jc w:val="both"/>
        <w:rPr>
          <w:rFonts w:ascii="Times New Roman" w:hAnsi="Times New Roman" w:cs="Times New Roman"/>
        </w:rPr>
      </w:pPr>
      <w:r w:rsidRPr="007978D6">
        <w:rPr>
          <w:rFonts w:ascii="Times New Roman" w:hAnsi="Times New Roman" w:cs="Times New Roman"/>
        </w:rPr>
        <w:t>от совместных действий с учителем обучающиеся переходят к самостоятельным аналитическим оценкам;</w:t>
      </w:r>
    </w:p>
    <w:p w14:paraId="3CFA3E9D" w14:textId="77777777" w:rsidR="007978D6" w:rsidRPr="007978D6" w:rsidRDefault="007978D6">
      <w:pPr>
        <w:pStyle w:val="a7"/>
        <w:widowControl w:val="0"/>
        <w:numPr>
          <w:ilvl w:val="1"/>
          <w:numId w:val="149"/>
        </w:numPr>
        <w:tabs>
          <w:tab w:val="left" w:pos="875"/>
        </w:tabs>
        <w:autoSpaceDE w:val="0"/>
        <w:autoSpaceDN w:val="0"/>
        <w:spacing w:before="157" w:after="0" w:line="240" w:lineRule="auto"/>
        <w:ind w:left="416" w:right="705" w:firstLine="278"/>
        <w:contextualSpacing w:val="0"/>
        <w:jc w:val="left"/>
        <w:rPr>
          <w:rFonts w:ascii="Times New Roman" w:hAnsi="Times New Roman" w:cs="Times New Roman"/>
        </w:rPr>
      </w:pPr>
      <w:r w:rsidRPr="007978D6">
        <w:rPr>
          <w:rFonts w:ascii="Times New Roman" w:hAnsi="Times New Roman" w:cs="Times New Roman"/>
        </w:rPr>
        <w:t>выполняющий задание</w:t>
      </w:r>
      <w:r w:rsidRPr="007978D6">
        <w:rPr>
          <w:rFonts w:ascii="Times New Roman" w:hAnsi="Times New Roman" w:cs="Times New Roman"/>
          <w:spacing w:val="-4"/>
        </w:rPr>
        <w:t xml:space="preserve"> </w:t>
      </w:r>
      <w:r w:rsidRPr="007978D6">
        <w:rPr>
          <w:rFonts w:ascii="Times New Roman" w:hAnsi="Times New Roman" w:cs="Times New Roman"/>
        </w:rPr>
        <w:t>осваивает два вида контроля — результата и процесса деятельности;</w:t>
      </w:r>
    </w:p>
    <w:p w14:paraId="6740EB38" w14:textId="77777777" w:rsidR="007978D6" w:rsidRPr="007978D6" w:rsidRDefault="007978D6">
      <w:pPr>
        <w:pStyle w:val="a7"/>
        <w:widowControl w:val="0"/>
        <w:numPr>
          <w:ilvl w:val="1"/>
          <w:numId w:val="149"/>
        </w:numPr>
        <w:tabs>
          <w:tab w:val="left" w:pos="1047"/>
        </w:tabs>
        <w:autoSpaceDE w:val="0"/>
        <w:autoSpaceDN w:val="0"/>
        <w:spacing w:before="163" w:after="0" w:line="240" w:lineRule="auto"/>
        <w:ind w:right="710" w:firstLine="115"/>
        <w:contextualSpacing w:val="0"/>
        <w:jc w:val="both"/>
        <w:rPr>
          <w:rFonts w:ascii="Times New Roman" w:hAnsi="Times New Roman" w:cs="Times New Roman"/>
        </w:rPr>
      </w:pPr>
      <w:r w:rsidRPr="007978D6">
        <w:rPr>
          <w:rFonts w:ascii="Times New Roman" w:hAnsi="Times New Roman" w:cs="Times New Roman"/>
        </w:rPr>
        <w:t>развивается способность корректировать процесс выполнения задания, а также предвидеть возможные трудности и ошибки</w:t>
      </w:r>
    </w:p>
    <w:p w14:paraId="408CA98C" w14:textId="77777777" w:rsidR="007978D6" w:rsidRPr="007978D6" w:rsidRDefault="007978D6" w:rsidP="007978D6">
      <w:pPr>
        <w:pStyle w:val="ac"/>
        <w:spacing w:before="198"/>
        <w:ind w:left="0"/>
        <w:jc w:val="left"/>
        <w:rPr>
          <w:sz w:val="24"/>
          <w:szCs w:val="24"/>
        </w:rPr>
      </w:pPr>
    </w:p>
    <w:p w14:paraId="6F513068" w14:textId="77777777" w:rsidR="007978D6" w:rsidRPr="007978D6" w:rsidRDefault="007978D6" w:rsidP="007978D6">
      <w:pPr>
        <w:pStyle w:val="ac"/>
        <w:ind w:right="716" w:firstLine="225"/>
        <w:rPr>
          <w:sz w:val="24"/>
          <w:szCs w:val="24"/>
        </w:rPr>
      </w:pPr>
      <w:r w:rsidRPr="007978D6">
        <w:rPr>
          <w:sz w:val="24"/>
          <w:szCs w:val="24"/>
        </w:rPr>
        <w:t xml:space="preserve">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w:t>
      </w:r>
      <w:r w:rsidRPr="007978D6">
        <w:rPr>
          <w:spacing w:val="-2"/>
          <w:sz w:val="24"/>
          <w:szCs w:val="24"/>
        </w:rPr>
        <w:t>ошибок.</w:t>
      </w:r>
    </w:p>
    <w:p w14:paraId="55A5B720" w14:textId="02DE4402" w:rsidR="007978D6" w:rsidRPr="007978D6" w:rsidRDefault="007978D6" w:rsidP="007978D6">
      <w:pPr>
        <w:pStyle w:val="ac"/>
        <w:spacing w:before="166"/>
        <w:ind w:firstLine="144"/>
        <w:jc w:val="left"/>
        <w:rPr>
          <w:sz w:val="24"/>
          <w:szCs w:val="24"/>
        </w:rPr>
      </w:pPr>
      <w:r w:rsidRPr="007978D6">
        <w:rPr>
          <w:sz w:val="24"/>
          <w:szCs w:val="24"/>
        </w:rPr>
        <w:t>Показателем</w:t>
      </w:r>
      <w:r w:rsidRPr="007978D6">
        <w:rPr>
          <w:spacing w:val="40"/>
          <w:sz w:val="24"/>
          <w:szCs w:val="24"/>
        </w:rPr>
        <w:t xml:space="preserve"> </w:t>
      </w:r>
      <w:r w:rsidRPr="007978D6">
        <w:rPr>
          <w:sz w:val="24"/>
          <w:szCs w:val="24"/>
        </w:rPr>
        <w:t>успешности</w:t>
      </w:r>
      <w:r w:rsidRPr="007978D6">
        <w:rPr>
          <w:spacing w:val="40"/>
          <w:sz w:val="24"/>
          <w:szCs w:val="24"/>
        </w:rPr>
        <w:t xml:space="preserve"> </w:t>
      </w:r>
      <w:r w:rsidRPr="007978D6">
        <w:rPr>
          <w:sz w:val="24"/>
          <w:szCs w:val="24"/>
        </w:rPr>
        <w:t>формирования</w:t>
      </w:r>
      <w:r w:rsidRPr="007978D6">
        <w:rPr>
          <w:spacing w:val="40"/>
          <w:sz w:val="24"/>
          <w:szCs w:val="24"/>
        </w:rPr>
        <w:t xml:space="preserve"> </w:t>
      </w:r>
      <w:r w:rsidRPr="007978D6">
        <w:rPr>
          <w:sz w:val="24"/>
          <w:szCs w:val="24"/>
        </w:rPr>
        <w:t>УУД</w:t>
      </w:r>
      <w:r w:rsidRPr="007978D6">
        <w:rPr>
          <w:spacing w:val="40"/>
          <w:sz w:val="24"/>
          <w:szCs w:val="24"/>
        </w:rPr>
        <w:t xml:space="preserve"> </w:t>
      </w:r>
      <w:r w:rsidRPr="007978D6">
        <w:rPr>
          <w:sz w:val="24"/>
          <w:szCs w:val="24"/>
        </w:rPr>
        <w:t>является</w:t>
      </w:r>
      <w:r w:rsidRPr="007978D6">
        <w:rPr>
          <w:spacing w:val="40"/>
          <w:sz w:val="24"/>
          <w:szCs w:val="24"/>
        </w:rPr>
        <w:t xml:space="preserve"> </w:t>
      </w:r>
      <w:r w:rsidRPr="007978D6">
        <w:rPr>
          <w:sz w:val="24"/>
          <w:szCs w:val="24"/>
        </w:rPr>
        <w:t>ориентация школьника на выполнение действий, выраженных в категориях:</w:t>
      </w:r>
      <w:r w:rsidR="00865613">
        <w:rPr>
          <w:sz w:val="24"/>
          <w:szCs w:val="24"/>
        </w:rPr>
        <w:t xml:space="preserve"> </w:t>
      </w:r>
      <w:r w:rsidRPr="007978D6">
        <w:rPr>
          <w:spacing w:val="-2"/>
          <w:sz w:val="24"/>
          <w:szCs w:val="24"/>
        </w:rPr>
        <w:t>«знаю/могу,</w:t>
      </w:r>
      <w:r w:rsidRPr="007978D6">
        <w:rPr>
          <w:sz w:val="24"/>
          <w:szCs w:val="24"/>
        </w:rPr>
        <w:tab/>
      </w:r>
      <w:r w:rsidRPr="007978D6">
        <w:rPr>
          <w:spacing w:val="-4"/>
          <w:sz w:val="24"/>
          <w:szCs w:val="24"/>
        </w:rPr>
        <w:t>хочу,</w:t>
      </w:r>
      <w:r w:rsidRPr="007978D6">
        <w:rPr>
          <w:sz w:val="24"/>
          <w:szCs w:val="24"/>
        </w:rPr>
        <w:tab/>
      </w:r>
      <w:r w:rsidRPr="007978D6">
        <w:rPr>
          <w:spacing w:val="-2"/>
          <w:sz w:val="24"/>
          <w:szCs w:val="24"/>
        </w:rPr>
        <w:t>делаю».</w:t>
      </w:r>
    </w:p>
    <w:p w14:paraId="3730354E" w14:textId="40D7B983" w:rsidR="004C25F3" w:rsidRPr="00865613" w:rsidRDefault="004C25F3" w:rsidP="00865613">
      <w:pPr>
        <w:widowControl w:val="0"/>
        <w:tabs>
          <w:tab w:val="left" w:pos="746"/>
        </w:tabs>
        <w:autoSpaceDE w:val="0"/>
        <w:autoSpaceDN w:val="0"/>
        <w:spacing w:after="0" w:line="240" w:lineRule="auto"/>
        <w:jc w:val="both"/>
        <w:rPr>
          <w:rFonts w:ascii="Times New Roman" w:hAnsi="Times New Roman" w:cs="Times New Roman"/>
        </w:rPr>
      </w:pPr>
    </w:p>
    <w:p w14:paraId="112FB482" w14:textId="638C8E2A" w:rsidR="00E327CF" w:rsidRPr="007978D6" w:rsidRDefault="00525B4C" w:rsidP="00854EEF">
      <w:pPr>
        <w:pStyle w:val="a7"/>
        <w:widowControl w:val="0"/>
        <w:tabs>
          <w:tab w:val="left" w:pos="746"/>
        </w:tabs>
        <w:autoSpaceDE w:val="0"/>
        <w:autoSpaceDN w:val="0"/>
        <w:spacing w:before="39" w:after="0" w:line="240" w:lineRule="auto"/>
        <w:ind w:left="-426" w:right="702"/>
        <w:contextualSpacing w:val="0"/>
        <w:rPr>
          <w:rFonts w:ascii="Times New Roman" w:hAnsi="Times New Roman" w:cs="Times New Roman"/>
        </w:rPr>
      </w:pPr>
      <w:r w:rsidRPr="00525B4C">
        <w:rPr>
          <w:noProof/>
          <w:lang w:eastAsia="ru-RU"/>
        </w:rPr>
        <w:drawing>
          <wp:inline distT="0" distB="0" distL="0" distR="0" wp14:anchorId="3BE89535" wp14:editId="317CE0E8">
            <wp:extent cx="6447812" cy="3391499"/>
            <wp:effectExtent l="0" t="0" r="0" b="0"/>
            <wp:docPr id="13004188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74933" cy="3405765"/>
                    </a:xfrm>
                    <a:prstGeom prst="rect">
                      <a:avLst/>
                    </a:prstGeom>
                    <a:noFill/>
                    <a:ln>
                      <a:noFill/>
                    </a:ln>
                  </pic:spPr>
                </pic:pic>
              </a:graphicData>
            </a:graphic>
          </wp:inline>
        </w:drawing>
      </w:r>
    </w:p>
    <w:p w14:paraId="55530133" w14:textId="77777777" w:rsidR="00B6387A" w:rsidRDefault="00B6387A" w:rsidP="00B6387A">
      <w:pPr>
        <w:pStyle w:val="ac"/>
        <w:spacing w:before="18" w:line="276" w:lineRule="auto"/>
        <w:ind w:right="702"/>
      </w:pPr>
      <w:r>
        <w:t>Исходя из психолого-педагогических исследований, а также опыта педагогической деятельности, данная технология обучения в рамках совместно-распределительной деятельности развивает способность детей работать не только в типовых учебных ситуациях, но и в новых нестандартных ситуациях. С этой точки зрения педагогический работник сам должен хорошо знать, какие учебные операции наполняют то или иное учебное действие.</w:t>
      </w:r>
    </w:p>
    <w:p w14:paraId="6C61D78B" w14:textId="77777777" w:rsidR="00B6387A" w:rsidRDefault="00B6387A" w:rsidP="00B6387A">
      <w:pPr>
        <w:pStyle w:val="ac"/>
        <w:spacing w:before="61" w:line="276" w:lineRule="auto"/>
        <w:ind w:right="706"/>
      </w:pPr>
      <w:r>
        <w:rPr>
          <w:b/>
        </w:rPr>
        <w:t>С</w:t>
      </w:r>
      <w:r>
        <w:rPr>
          <w:b/>
          <w:i/>
        </w:rPr>
        <w:t xml:space="preserve">равнение </w:t>
      </w:r>
      <w:r>
        <w:rPr>
          <w:b/>
        </w:rPr>
        <w:t xml:space="preserve">как универсальное учебное действие состоит </w:t>
      </w:r>
      <w:r>
        <w:t xml:space="preserve">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можно предложить обучающемуся новый вид </w:t>
      </w:r>
      <w:r>
        <w:lastRenderedPageBreak/>
        <w:t>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w:t>
      </w:r>
      <w:r>
        <w:rPr>
          <w:spacing w:val="-3"/>
        </w:rPr>
        <w:t xml:space="preserve"> </w:t>
      </w:r>
      <w:r>
        <w:t>и видоизменять их таким образом, чтобы привести их к сходству или похожести с другими.</w:t>
      </w:r>
    </w:p>
    <w:p w14:paraId="0096DD6C" w14:textId="77777777" w:rsidR="00B6387A" w:rsidRDefault="00B6387A" w:rsidP="00B6387A">
      <w:pPr>
        <w:pStyle w:val="ac"/>
        <w:spacing w:before="169" w:line="276" w:lineRule="auto"/>
        <w:ind w:right="703"/>
      </w:pPr>
      <w:r>
        <w:rPr>
          <w:b/>
          <w:i/>
        </w:rPr>
        <w:t xml:space="preserve">Классификация </w:t>
      </w:r>
      <w:r>
        <w:rPr>
          <w:b/>
        </w:rPr>
        <w:t>как универсальное учебное действие включает</w:t>
      </w:r>
      <w:r>
        <w:t>: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w:t>
      </w:r>
    </w:p>
    <w:p w14:paraId="6ED2036E" w14:textId="77777777" w:rsidR="0010268F" w:rsidRDefault="0010268F" w:rsidP="0010268F">
      <w:pPr>
        <w:pStyle w:val="ac"/>
        <w:spacing w:before="79" w:line="276" w:lineRule="auto"/>
        <w:ind w:right="704"/>
      </w:pPr>
      <w:r>
        <w:t>разбиение объектов на группы (типы) по общему главному (существенному) признаку. Обучающемуся можно предложить (в условиях экранного представления моделей объектов) гораздо большее их количество, нежели в реальных условиях, для анализа свойств объектов, которые подлежат классификации (типизации), для</w:t>
      </w:r>
      <w:r>
        <w:rPr>
          <w:spacing w:val="40"/>
        </w:rPr>
        <w:t xml:space="preserve"> </w:t>
      </w:r>
      <w:r>
        <w:t>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педагогом итогов работы.</w:t>
      </w:r>
    </w:p>
    <w:p w14:paraId="09DA786B" w14:textId="77777777" w:rsidR="0010268F" w:rsidRPr="0010268F" w:rsidRDefault="0010268F" w:rsidP="0010268F">
      <w:pPr>
        <w:pStyle w:val="ac"/>
        <w:spacing w:before="166" w:line="276" w:lineRule="auto"/>
        <w:ind w:right="708"/>
      </w:pPr>
      <w:r w:rsidRPr="0010268F">
        <w:rPr>
          <w:b/>
          <w:i/>
        </w:rPr>
        <w:t xml:space="preserve">Обобщение </w:t>
      </w:r>
      <w:r w:rsidRPr="0010268F">
        <w:rPr>
          <w:b/>
        </w:rPr>
        <w:t xml:space="preserve">как универсальное учебное действие включает </w:t>
      </w:r>
      <w:r w:rsidRPr="0010268F">
        <w:t>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можно предложить (в условиях экранного</w:t>
      </w:r>
      <w:r w:rsidRPr="0010268F">
        <w:rPr>
          <w:spacing w:val="-5"/>
        </w:rPr>
        <w:t xml:space="preserve"> </w:t>
      </w:r>
      <w:r w:rsidRPr="0010268F">
        <w:t>представления</w:t>
      </w:r>
      <w:r w:rsidRPr="0010268F">
        <w:rPr>
          <w:spacing w:val="-1"/>
        </w:rPr>
        <w:t xml:space="preserve"> </w:t>
      </w:r>
      <w:r w:rsidRPr="0010268F">
        <w:t>моделей объектов, явлений)</w:t>
      </w:r>
      <w:r w:rsidRPr="0010268F">
        <w:rPr>
          <w:spacing w:val="-2"/>
        </w:rPr>
        <w:t xml:space="preserve"> </w:t>
      </w:r>
      <w:r w:rsidRPr="0010268F">
        <w:t>гораздо большее их количество, нежели в реальных условиях,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14:paraId="1D4A5240" w14:textId="77777777" w:rsidR="0010268F" w:rsidRPr="0010268F" w:rsidRDefault="0010268F" w:rsidP="0010268F">
      <w:pPr>
        <w:spacing w:before="74" w:line="276" w:lineRule="auto"/>
        <w:ind w:left="598" w:right="699"/>
        <w:jc w:val="both"/>
        <w:rPr>
          <w:rFonts w:ascii="Times New Roman" w:hAnsi="Times New Roman" w:cs="Times New Roman"/>
        </w:rPr>
      </w:pPr>
      <w:r w:rsidRPr="0010268F">
        <w:rPr>
          <w:rFonts w:ascii="Times New Roman" w:hAnsi="Times New Roman" w:cs="Times New Roman"/>
          <w:b/>
        </w:rPr>
        <w:t xml:space="preserve">Систематическая работа обучающегося с заданиями, требующими применения одинаковых способов действий на различном предметном содержании, </w:t>
      </w:r>
      <w:r w:rsidRPr="0010268F">
        <w:rPr>
          <w:rFonts w:ascii="Times New Roman" w:hAnsi="Times New Roman" w:cs="Times New Roman"/>
        </w:rPr>
        <w:t>формирует у обучающихся чёткое представление об их универсальных свойствах, т. е. возможность обобщённой характеристики сущности универсального действия.</w:t>
      </w:r>
    </w:p>
    <w:p w14:paraId="47422FA0" w14:textId="77777777" w:rsidR="0010268F" w:rsidRPr="0010268F" w:rsidRDefault="0010268F" w:rsidP="0010268F">
      <w:pPr>
        <w:pStyle w:val="3"/>
        <w:spacing w:before="169" w:line="259" w:lineRule="auto"/>
        <w:ind w:firstLine="283"/>
        <w:jc w:val="center"/>
        <w:rPr>
          <w:rFonts w:ascii="Times New Roman" w:hAnsi="Times New Roman" w:cs="Times New Roman"/>
          <w:b/>
          <w:bCs/>
          <w:color w:val="auto"/>
        </w:rPr>
      </w:pPr>
      <w:bookmarkStart w:id="243" w:name="Система_оценки_в_сфере_УУД_включает_след"/>
      <w:bookmarkEnd w:id="243"/>
      <w:r w:rsidRPr="0010268F">
        <w:rPr>
          <w:rFonts w:ascii="Times New Roman" w:hAnsi="Times New Roman" w:cs="Times New Roman"/>
          <w:b/>
          <w:bCs/>
          <w:color w:val="auto"/>
        </w:rPr>
        <w:t xml:space="preserve">Система оценки в сфере УУД включает следующие принципы и </w:t>
      </w:r>
      <w:r w:rsidRPr="0010268F">
        <w:rPr>
          <w:rFonts w:ascii="Times New Roman" w:hAnsi="Times New Roman" w:cs="Times New Roman"/>
          <w:b/>
          <w:bCs/>
          <w:color w:val="auto"/>
          <w:spacing w:val="-2"/>
        </w:rPr>
        <w:t>характеристики:</w:t>
      </w:r>
    </w:p>
    <w:p w14:paraId="5129E6D0" w14:textId="77777777" w:rsidR="0010268F" w:rsidRPr="00C613CE" w:rsidRDefault="0010268F">
      <w:pPr>
        <w:pStyle w:val="a7"/>
        <w:widowControl w:val="0"/>
        <w:numPr>
          <w:ilvl w:val="0"/>
          <w:numId w:val="198"/>
        </w:numPr>
        <w:tabs>
          <w:tab w:val="left" w:pos="741"/>
        </w:tabs>
        <w:autoSpaceDE w:val="0"/>
        <w:autoSpaceDN w:val="0"/>
        <w:spacing w:before="177" w:after="0" w:line="240" w:lineRule="auto"/>
        <w:ind w:left="741" w:hanging="143"/>
        <w:contextualSpacing w:val="0"/>
        <w:jc w:val="both"/>
        <w:rPr>
          <w:rFonts w:ascii="Times New Roman" w:hAnsi="Times New Roman" w:cs="Times New Roman"/>
        </w:rPr>
      </w:pPr>
      <w:r w:rsidRPr="00C613CE">
        <w:rPr>
          <w:rFonts w:ascii="Times New Roman" w:hAnsi="Times New Roman" w:cs="Times New Roman"/>
        </w:rPr>
        <w:t>систематичность</w:t>
      </w:r>
      <w:r w:rsidRPr="00C613CE">
        <w:rPr>
          <w:rFonts w:ascii="Times New Roman" w:hAnsi="Times New Roman" w:cs="Times New Roman"/>
          <w:spacing w:val="-5"/>
        </w:rPr>
        <w:t xml:space="preserve"> </w:t>
      </w:r>
      <w:r w:rsidRPr="00C613CE">
        <w:rPr>
          <w:rFonts w:ascii="Times New Roman" w:hAnsi="Times New Roman" w:cs="Times New Roman"/>
        </w:rPr>
        <w:t>сбора</w:t>
      </w:r>
      <w:r w:rsidRPr="00C613CE">
        <w:rPr>
          <w:rFonts w:ascii="Times New Roman" w:hAnsi="Times New Roman" w:cs="Times New Roman"/>
          <w:spacing w:val="-3"/>
        </w:rPr>
        <w:t xml:space="preserve"> </w:t>
      </w:r>
      <w:r w:rsidRPr="00C613CE">
        <w:rPr>
          <w:rFonts w:ascii="Times New Roman" w:hAnsi="Times New Roman" w:cs="Times New Roman"/>
        </w:rPr>
        <w:t>и</w:t>
      </w:r>
      <w:r w:rsidRPr="00C613CE">
        <w:rPr>
          <w:rFonts w:ascii="Times New Roman" w:hAnsi="Times New Roman" w:cs="Times New Roman"/>
          <w:spacing w:val="-13"/>
        </w:rPr>
        <w:t xml:space="preserve"> </w:t>
      </w:r>
      <w:r w:rsidRPr="00C613CE">
        <w:rPr>
          <w:rFonts w:ascii="Times New Roman" w:hAnsi="Times New Roman" w:cs="Times New Roman"/>
        </w:rPr>
        <w:t>анализа</w:t>
      </w:r>
      <w:r w:rsidRPr="00C613CE">
        <w:rPr>
          <w:rFonts w:ascii="Times New Roman" w:hAnsi="Times New Roman" w:cs="Times New Roman"/>
          <w:spacing w:val="-10"/>
        </w:rPr>
        <w:t xml:space="preserve"> </w:t>
      </w:r>
      <w:r w:rsidRPr="00C613CE">
        <w:rPr>
          <w:rFonts w:ascii="Times New Roman" w:hAnsi="Times New Roman" w:cs="Times New Roman"/>
          <w:spacing w:val="-2"/>
        </w:rPr>
        <w:t>информации;</w:t>
      </w:r>
    </w:p>
    <w:p w14:paraId="4F88A3A9" w14:textId="77777777" w:rsidR="0010268F" w:rsidRPr="00C613CE" w:rsidRDefault="0010268F">
      <w:pPr>
        <w:pStyle w:val="a7"/>
        <w:widowControl w:val="0"/>
        <w:numPr>
          <w:ilvl w:val="0"/>
          <w:numId w:val="198"/>
        </w:numPr>
        <w:tabs>
          <w:tab w:val="left" w:pos="746"/>
        </w:tabs>
        <w:autoSpaceDE w:val="0"/>
        <w:autoSpaceDN w:val="0"/>
        <w:spacing w:before="38" w:after="0" w:line="276" w:lineRule="auto"/>
        <w:ind w:right="712" w:firstLine="0"/>
        <w:contextualSpacing w:val="0"/>
        <w:jc w:val="both"/>
        <w:rPr>
          <w:rFonts w:ascii="Times New Roman" w:hAnsi="Times New Roman" w:cs="Times New Roman"/>
        </w:rPr>
      </w:pPr>
      <w:r w:rsidRPr="00C613CE">
        <w:rPr>
          <w:rFonts w:ascii="Times New Roman" w:hAnsi="Times New Roman" w:cs="Times New Roman"/>
        </w:rPr>
        <w:t>совокупность показателей и индикаторов оценивания должна учитывать интересы всех участников образовательных отношений, то есть быть информативной для управленцев, педагогов, родителей (законных представителей), обучающихся;</w:t>
      </w:r>
    </w:p>
    <w:p w14:paraId="35AA6C5C" w14:textId="77777777" w:rsidR="00207618" w:rsidRDefault="0010268F">
      <w:pPr>
        <w:pStyle w:val="a7"/>
        <w:widowControl w:val="0"/>
        <w:numPr>
          <w:ilvl w:val="0"/>
          <w:numId w:val="198"/>
        </w:numPr>
        <w:tabs>
          <w:tab w:val="left" w:pos="746"/>
        </w:tabs>
        <w:autoSpaceDE w:val="0"/>
        <w:autoSpaceDN w:val="0"/>
        <w:spacing w:after="0" w:line="271" w:lineRule="auto"/>
        <w:ind w:right="718" w:firstLine="0"/>
        <w:contextualSpacing w:val="0"/>
        <w:jc w:val="both"/>
        <w:rPr>
          <w:rFonts w:ascii="Times New Roman" w:hAnsi="Times New Roman" w:cs="Times New Roman"/>
        </w:rPr>
      </w:pPr>
      <w:r w:rsidRPr="00C613CE">
        <w:rPr>
          <w:rFonts w:ascii="Times New Roman" w:hAnsi="Times New Roman" w:cs="Times New Roman"/>
        </w:rPr>
        <w:t>доступность и прозрачность данных о результатах оценивания для всех участников образовательных отношений.</w:t>
      </w:r>
    </w:p>
    <w:p w14:paraId="274C5969" w14:textId="461884C6" w:rsidR="00ED18CD" w:rsidRPr="00207618" w:rsidRDefault="00ED18CD" w:rsidP="00207618">
      <w:pPr>
        <w:pStyle w:val="a7"/>
        <w:widowControl w:val="0"/>
        <w:tabs>
          <w:tab w:val="left" w:pos="746"/>
        </w:tabs>
        <w:autoSpaceDE w:val="0"/>
        <w:autoSpaceDN w:val="0"/>
        <w:spacing w:after="0" w:line="271" w:lineRule="auto"/>
        <w:ind w:left="598" w:right="718"/>
        <w:contextualSpacing w:val="0"/>
        <w:jc w:val="both"/>
        <w:rPr>
          <w:rFonts w:ascii="Times New Roman" w:hAnsi="Times New Roman" w:cs="Times New Roman"/>
        </w:rPr>
      </w:pPr>
      <w:r w:rsidRPr="00207618">
        <w:rPr>
          <w:rFonts w:ascii="Times New Roman" w:hAnsi="Times New Roman" w:cs="Times New Roman"/>
        </w:rPr>
        <w:t>Оценка деятельности школы по формированию и развитию УУД у обучающихся учитывает работу по обеспечению кадровых, методических, материально-технических условий.</w:t>
      </w:r>
    </w:p>
    <w:p w14:paraId="370ECEF6" w14:textId="77777777" w:rsidR="00ED18CD" w:rsidRDefault="00ED18CD" w:rsidP="00ED18CD">
      <w:pPr>
        <w:pStyle w:val="ac"/>
        <w:spacing w:before="157" w:line="278" w:lineRule="auto"/>
        <w:ind w:right="705"/>
        <w:rPr>
          <w:b/>
        </w:rPr>
      </w:pPr>
      <w:r>
        <w:t>В процессе реализации мониторинга успешности освоения и применения УУД учтены следующие этапы освоения УУД</w:t>
      </w:r>
      <w:r>
        <w:rPr>
          <w:b/>
        </w:rPr>
        <w:t>:</w:t>
      </w:r>
    </w:p>
    <w:p w14:paraId="4E268796" w14:textId="77777777" w:rsidR="00ED18CD" w:rsidRPr="00ED18CD" w:rsidRDefault="00ED18CD">
      <w:pPr>
        <w:pStyle w:val="a7"/>
        <w:widowControl w:val="0"/>
        <w:numPr>
          <w:ilvl w:val="0"/>
          <w:numId w:val="198"/>
        </w:numPr>
        <w:tabs>
          <w:tab w:val="left" w:pos="746"/>
        </w:tabs>
        <w:autoSpaceDE w:val="0"/>
        <w:autoSpaceDN w:val="0"/>
        <w:spacing w:before="160" w:after="0" w:line="276" w:lineRule="auto"/>
        <w:ind w:right="705" w:firstLine="0"/>
        <w:contextualSpacing w:val="0"/>
        <w:jc w:val="both"/>
        <w:rPr>
          <w:rFonts w:ascii="Times New Roman" w:hAnsi="Times New Roman" w:cs="Times New Roman"/>
        </w:rPr>
      </w:pPr>
      <w:r w:rsidRPr="00ED18CD">
        <w:rPr>
          <w:rFonts w:ascii="Times New Roman" w:hAnsi="Times New Roman" w:cs="Times New Roman"/>
        </w:rPr>
        <w:t xml:space="preserve">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w:t>
      </w:r>
      <w:r w:rsidRPr="00ED18CD">
        <w:rPr>
          <w:rFonts w:ascii="Times New Roman" w:hAnsi="Times New Roman" w:cs="Times New Roman"/>
          <w:spacing w:val="-2"/>
        </w:rPr>
        <w:t>воспроизведения);</w:t>
      </w:r>
    </w:p>
    <w:p w14:paraId="372C65A0" w14:textId="77777777" w:rsidR="00ED18CD" w:rsidRPr="00ED18CD" w:rsidRDefault="00ED18CD">
      <w:pPr>
        <w:pStyle w:val="a7"/>
        <w:widowControl w:val="0"/>
        <w:numPr>
          <w:ilvl w:val="0"/>
          <w:numId w:val="198"/>
        </w:numPr>
        <w:tabs>
          <w:tab w:val="left" w:pos="746"/>
        </w:tabs>
        <w:autoSpaceDE w:val="0"/>
        <w:autoSpaceDN w:val="0"/>
        <w:spacing w:after="0" w:line="276" w:lineRule="auto"/>
        <w:ind w:right="706" w:firstLine="0"/>
        <w:contextualSpacing w:val="0"/>
        <w:jc w:val="both"/>
        <w:rPr>
          <w:rFonts w:ascii="Times New Roman" w:hAnsi="Times New Roman" w:cs="Times New Roman"/>
        </w:rPr>
      </w:pPr>
      <w:r w:rsidRPr="00ED18CD">
        <w:rPr>
          <w:rFonts w:ascii="Times New Roman" w:hAnsi="Times New Roman" w:cs="Times New Roman"/>
        </w:rPr>
        <w:lastRenderedPageBreak/>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14:paraId="3D4386B0" w14:textId="77777777" w:rsidR="00ED18CD" w:rsidRPr="00ED18CD" w:rsidRDefault="00ED18CD">
      <w:pPr>
        <w:pStyle w:val="a7"/>
        <w:widowControl w:val="0"/>
        <w:numPr>
          <w:ilvl w:val="0"/>
          <w:numId w:val="198"/>
        </w:numPr>
        <w:tabs>
          <w:tab w:val="left" w:pos="746"/>
        </w:tabs>
        <w:autoSpaceDE w:val="0"/>
        <w:autoSpaceDN w:val="0"/>
        <w:spacing w:after="0" w:line="276" w:lineRule="auto"/>
        <w:ind w:right="707" w:firstLine="0"/>
        <w:contextualSpacing w:val="0"/>
        <w:jc w:val="both"/>
        <w:rPr>
          <w:rFonts w:ascii="Times New Roman" w:hAnsi="Times New Roman" w:cs="Times New Roman"/>
        </w:rPr>
      </w:pPr>
      <w:r w:rsidRPr="00ED18CD">
        <w:rPr>
          <w:rFonts w:ascii="Times New Roman" w:hAnsi="Times New Roman" w:cs="Times New Roman"/>
        </w:rPr>
        <w:t>неадекватный перенос учебных действий на новые виды задач (при изменении условий задачи не может самостоятельно внести</w:t>
      </w:r>
      <w:r w:rsidRPr="00ED18CD">
        <w:rPr>
          <w:rFonts w:ascii="Times New Roman" w:hAnsi="Times New Roman" w:cs="Times New Roman"/>
          <w:spacing w:val="40"/>
        </w:rPr>
        <w:t xml:space="preserve"> </w:t>
      </w:r>
      <w:r w:rsidRPr="00ED18CD">
        <w:rPr>
          <w:rFonts w:ascii="Times New Roman" w:hAnsi="Times New Roman" w:cs="Times New Roman"/>
        </w:rPr>
        <w:t>коррективы в действия);</w:t>
      </w:r>
    </w:p>
    <w:p w14:paraId="6292E66D" w14:textId="77777777" w:rsidR="00ED18CD" w:rsidRPr="00ED18CD" w:rsidRDefault="00ED18CD">
      <w:pPr>
        <w:pStyle w:val="a7"/>
        <w:widowControl w:val="0"/>
        <w:numPr>
          <w:ilvl w:val="0"/>
          <w:numId w:val="198"/>
        </w:numPr>
        <w:tabs>
          <w:tab w:val="left" w:pos="746"/>
        </w:tabs>
        <w:autoSpaceDE w:val="0"/>
        <w:autoSpaceDN w:val="0"/>
        <w:spacing w:after="0" w:line="276" w:lineRule="auto"/>
        <w:ind w:right="710" w:firstLine="0"/>
        <w:contextualSpacing w:val="0"/>
        <w:jc w:val="both"/>
        <w:rPr>
          <w:rFonts w:ascii="Times New Roman" w:hAnsi="Times New Roman" w:cs="Times New Roman"/>
        </w:rPr>
      </w:pPr>
      <w:r w:rsidRPr="00ED18CD">
        <w:rPr>
          <w:rFonts w:ascii="Times New Roman" w:hAnsi="Times New Roman" w:cs="Times New Roman"/>
        </w:rPr>
        <w:t>адекватный перенос учебных действий (самостоятельное</w:t>
      </w:r>
      <w:r w:rsidRPr="00ED18CD">
        <w:rPr>
          <w:rFonts w:ascii="Times New Roman" w:hAnsi="Times New Roman" w:cs="Times New Roman"/>
          <w:spacing w:val="40"/>
        </w:rPr>
        <w:t xml:space="preserve"> </w:t>
      </w:r>
      <w:r w:rsidRPr="00ED18CD">
        <w:rPr>
          <w:rFonts w:ascii="Times New Roman" w:hAnsi="Times New Roman" w:cs="Times New Roman"/>
        </w:rPr>
        <w:t>обнаружение учеником несоответствия между условиями задачи и имеющимися способами ее</w:t>
      </w:r>
      <w:r w:rsidRPr="00ED18CD">
        <w:rPr>
          <w:rFonts w:ascii="Times New Roman" w:hAnsi="Times New Roman" w:cs="Times New Roman"/>
          <w:spacing w:val="-2"/>
        </w:rPr>
        <w:t xml:space="preserve"> </w:t>
      </w:r>
      <w:r w:rsidRPr="00ED18CD">
        <w:rPr>
          <w:rFonts w:ascii="Times New Roman" w:hAnsi="Times New Roman" w:cs="Times New Roman"/>
        </w:rPr>
        <w:t>решения и правильное</w:t>
      </w:r>
      <w:r w:rsidRPr="00ED18CD">
        <w:rPr>
          <w:rFonts w:ascii="Times New Roman" w:hAnsi="Times New Roman" w:cs="Times New Roman"/>
          <w:spacing w:val="-2"/>
        </w:rPr>
        <w:t xml:space="preserve"> </w:t>
      </w:r>
      <w:r w:rsidRPr="00ED18CD">
        <w:rPr>
          <w:rFonts w:ascii="Times New Roman" w:hAnsi="Times New Roman" w:cs="Times New Roman"/>
        </w:rPr>
        <w:t>изменение</w:t>
      </w:r>
      <w:r w:rsidRPr="00ED18CD">
        <w:rPr>
          <w:rFonts w:ascii="Times New Roman" w:hAnsi="Times New Roman" w:cs="Times New Roman"/>
          <w:spacing w:val="-2"/>
        </w:rPr>
        <w:t xml:space="preserve"> </w:t>
      </w:r>
      <w:r w:rsidRPr="00ED18CD">
        <w:rPr>
          <w:rFonts w:ascii="Times New Roman" w:hAnsi="Times New Roman" w:cs="Times New Roman"/>
        </w:rPr>
        <w:t>способа в сотрудничестве с учителем);</w:t>
      </w:r>
    </w:p>
    <w:p w14:paraId="389ED14B" w14:textId="77777777" w:rsidR="00ED18CD" w:rsidRPr="00ED18CD" w:rsidRDefault="00ED18CD">
      <w:pPr>
        <w:pStyle w:val="a7"/>
        <w:widowControl w:val="0"/>
        <w:numPr>
          <w:ilvl w:val="0"/>
          <w:numId w:val="198"/>
        </w:numPr>
        <w:tabs>
          <w:tab w:val="left" w:pos="746"/>
        </w:tabs>
        <w:autoSpaceDE w:val="0"/>
        <w:autoSpaceDN w:val="0"/>
        <w:spacing w:before="71" w:after="0" w:line="276" w:lineRule="auto"/>
        <w:ind w:right="713" w:firstLine="0"/>
        <w:contextualSpacing w:val="0"/>
        <w:jc w:val="both"/>
        <w:rPr>
          <w:rFonts w:ascii="Times New Roman" w:hAnsi="Times New Roman" w:cs="Times New Roman"/>
        </w:rPr>
      </w:pPr>
      <w:r w:rsidRPr="00ED18CD">
        <w:rPr>
          <w:rFonts w:ascii="Times New Roman" w:hAnsi="Times New Roman" w:cs="Times New Roman"/>
        </w:rPr>
        <w:t xml:space="preserve">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w:t>
      </w:r>
      <w:r w:rsidRPr="00ED18CD">
        <w:rPr>
          <w:rFonts w:ascii="Times New Roman" w:hAnsi="Times New Roman" w:cs="Times New Roman"/>
          <w:spacing w:val="-2"/>
        </w:rPr>
        <w:t>действия);</w:t>
      </w:r>
    </w:p>
    <w:p w14:paraId="3FD00117" w14:textId="77777777" w:rsidR="00ED18CD" w:rsidRPr="00ED18CD" w:rsidRDefault="00ED18CD">
      <w:pPr>
        <w:pStyle w:val="a7"/>
        <w:widowControl w:val="0"/>
        <w:numPr>
          <w:ilvl w:val="0"/>
          <w:numId w:val="198"/>
        </w:numPr>
        <w:tabs>
          <w:tab w:val="left" w:pos="746"/>
        </w:tabs>
        <w:autoSpaceDE w:val="0"/>
        <w:autoSpaceDN w:val="0"/>
        <w:spacing w:before="85" w:after="0" w:line="271" w:lineRule="auto"/>
        <w:ind w:right="714" w:firstLine="0"/>
        <w:contextualSpacing w:val="0"/>
        <w:jc w:val="both"/>
        <w:rPr>
          <w:rFonts w:ascii="Times New Roman" w:hAnsi="Times New Roman" w:cs="Times New Roman"/>
        </w:rPr>
      </w:pPr>
      <w:r w:rsidRPr="00ED18CD">
        <w:rPr>
          <w:rFonts w:ascii="Times New Roman" w:hAnsi="Times New Roman" w:cs="Times New Roman"/>
        </w:rPr>
        <w:t>обобщение</w:t>
      </w:r>
      <w:r w:rsidRPr="00ED18CD">
        <w:rPr>
          <w:rFonts w:ascii="Times New Roman" w:hAnsi="Times New Roman" w:cs="Times New Roman"/>
          <w:spacing w:val="40"/>
        </w:rPr>
        <w:t xml:space="preserve"> </w:t>
      </w:r>
      <w:r w:rsidRPr="00ED18CD">
        <w:rPr>
          <w:rFonts w:ascii="Times New Roman" w:hAnsi="Times New Roman" w:cs="Times New Roman"/>
        </w:rPr>
        <w:t>учебных</w:t>
      </w:r>
      <w:r w:rsidRPr="00ED18CD">
        <w:rPr>
          <w:rFonts w:ascii="Times New Roman" w:hAnsi="Times New Roman" w:cs="Times New Roman"/>
          <w:spacing w:val="40"/>
        </w:rPr>
        <w:t xml:space="preserve"> </w:t>
      </w:r>
      <w:r w:rsidRPr="00ED18CD">
        <w:rPr>
          <w:rFonts w:ascii="Times New Roman" w:hAnsi="Times New Roman" w:cs="Times New Roman"/>
        </w:rPr>
        <w:t>действий</w:t>
      </w:r>
      <w:r w:rsidRPr="00ED18CD">
        <w:rPr>
          <w:rFonts w:ascii="Times New Roman" w:hAnsi="Times New Roman" w:cs="Times New Roman"/>
          <w:spacing w:val="40"/>
        </w:rPr>
        <w:t xml:space="preserve"> </w:t>
      </w:r>
      <w:r w:rsidRPr="00ED18CD">
        <w:rPr>
          <w:rFonts w:ascii="Times New Roman" w:hAnsi="Times New Roman" w:cs="Times New Roman"/>
        </w:rPr>
        <w:t>на</w:t>
      </w:r>
      <w:r w:rsidRPr="00ED18CD">
        <w:rPr>
          <w:rFonts w:ascii="Times New Roman" w:hAnsi="Times New Roman" w:cs="Times New Roman"/>
          <w:spacing w:val="40"/>
        </w:rPr>
        <w:t xml:space="preserve"> </w:t>
      </w:r>
      <w:r w:rsidRPr="00ED18CD">
        <w:rPr>
          <w:rFonts w:ascii="Times New Roman" w:hAnsi="Times New Roman" w:cs="Times New Roman"/>
        </w:rPr>
        <w:t>основе выявления</w:t>
      </w:r>
      <w:r w:rsidRPr="00ED18CD">
        <w:rPr>
          <w:rFonts w:ascii="Times New Roman" w:hAnsi="Times New Roman" w:cs="Times New Roman"/>
          <w:spacing w:val="40"/>
        </w:rPr>
        <w:t xml:space="preserve"> </w:t>
      </w:r>
      <w:r w:rsidRPr="00ED18CD">
        <w:rPr>
          <w:rFonts w:ascii="Times New Roman" w:hAnsi="Times New Roman" w:cs="Times New Roman"/>
        </w:rPr>
        <w:t xml:space="preserve">общих </w:t>
      </w:r>
      <w:r w:rsidRPr="00ED18CD">
        <w:rPr>
          <w:rFonts w:ascii="Times New Roman" w:hAnsi="Times New Roman" w:cs="Times New Roman"/>
          <w:spacing w:val="-2"/>
        </w:rPr>
        <w:t>принципов</w:t>
      </w:r>
    </w:p>
    <w:p w14:paraId="29C696D7" w14:textId="77777777" w:rsidR="00ED18CD" w:rsidRPr="00ED18CD" w:rsidRDefault="00ED18CD" w:rsidP="00ED18CD">
      <w:pPr>
        <w:pStyle w:val="ac"/>
        <w:spacing w:before="7"/>
      </w:pPr>
      <w:r w:rsidRPr="00ED18CD">
        <w:t>Система</w:t>
      </w:r>
      <w:r w:rsidRPr="00ED18CD">
        <w:rPr>
          <w:spacing w:val="-6"/>
        </w:rPr>
        <w:t xml:space="preserve"> </w:t>
      </w:r>
      <w:r w:rsidRPr="00ED18CD">
        <w:t>оценки</w:t>
      </w:r>
      <w:r w:rsidRPr="00ED18CD">
        <w:rPr>
          <w:spacing w:val="-5"/>
        </w:rPr>
        <w:t xml:space="preserve"> </w:t>
      </w:r>
      <w:r w:rsidRPr="00ED18CD">
        <w:t>универсальных</w:t>
      </w:r>
      <w:r w:rsidRPr="00ED18CD">
        <w:rPr>
          <w:spacing w:val="-10"/>
        </w:rPr>
        <w:t xml:space="preserve"> </w:t>
      </w:r>
      <w:r w:rsidRPr="00ED18CD">
        <w:t>учебных</w:t>
      </w:r>
      <w:r w:rsidRPr="00ED18CD">
        <w:rPr>
          <w:spacing w:val="-10"/>
        </w:rPr>
        <w:t xml:space="preserve"> </w:t>
      </w:r>
      <w:r w:rsidRPr="00ED18CD">
        <w:t>действий</w:t>
      </w:r>
      <w:r w:rsidRPr="00ED18CD">
        <w:rPr>
          <w:spacing w:val="-13"/>
        </w:rPr>
        <w:t xml:space="preserve"> </w:t>
      </w:r>
      <w:r w:rsidRPr="00ED18CD">
        <w:t>может</w:t>
      </w:r>
      <w:r w:rsidRPr="00ED18CD">
        <w:rPr>
          <w:spacing w:val="-11"/>
        </w:rPr>
        <w:t xml:space="preserve"> </w:t>
      </w:r>
      <w:r w:rsidRPr="00ED18CD">
        <w:rPr>
          <w:spacing w:val="-2"/>
        </w:rPr>
        <w:t>быть:</w:t>
      </w:r>
    </w:p>
    <w:p w14:paraId="42957485" w14:textId="77777777" w:rsidR="00ED18CD" w:rsidRPr="00ED18CD" w:rsidRDefault="00ED18CD">
      <w:pPr>
        <w:pStyle w:val="a7"/>
        <w:widowControl w:val="0"/>
        <w:numPr>
          <w:ilvl w:val="0"/>
          <w:numId w:val="199"/>
        </w:numPr>
        <w:tabs>
          <w:tab w:val="left" w:pos="598"/>
        </w:tabs>
        <w:autoSpaceDE w:val="0"/>
        <w:autoSpaceDN w:val="0"/>
        <w:spacing w:before="197" w:after="0" w:line="276" w:lineRule="auto"/>
        <w:ind w:right="717"/>
        <w:contextualSpacing w:val="0"/>
        <w:jc w:val="both"/>
        <w:rPr>
          <w:rFonts w:ascii="Times New Roman" w:hAnsi="Times New Roman" w:cs="Times New Roman"/>
        </w:rPr>
      </w:pPr>
      <w:r w:rsidRPr="00ED18CD">
        <w:rPr>
          <w:rFonts w:ascii="Times New Roman" w:hAnsi="Times New Roman" w:cs="Times New Roman"/>
          <w:b/>
        </w:rPr>
        <w:t xml:space="preserve">-уровневой </w:t>
      </w:r>
      <w:r w:rsidRPr="00ED18CD">
        <w:rPr>
          <w:rFonts w:ascii="Times New Roman" w:hAnsi="Times New Roman" w:cs="Times New Roman"/>
        </w:rPr>
        <w:t>(определяются уровни владения универсальными учебными действиями).</w:t>
      </w:r>
    </w:p>
    <w:p w14:paraId="7AA3F7EA" w14:textId="77777777" w:rsidR="00ED18CD" w:rsidRPr="00ED18CD" w:rsidRDefault="00ED18CD">
      <w:pPr>
        <w:pStyle w:val="a7"/>
        <w:widowControl w:val="0"/>
        <w:numPr>
          <w:ilvl w:val="0"/>
          <w:numId w:val="199"/>
        </w:numPr>
        <w:tabs>
          <w:tab w:val="left" w:pos="598"/>
        </w:tabs>
        <w:autoSpaceDE w:val="0"/>
        <w:autoSpaceDN w:val="0"/>
        <w:spacing w:before="158" w:after="0" w:line="276" w:lineRule="auto"/>
        <w:ind w:right="710"/>
        <w:contextualSpacing w:val="0"/>
        <w:jc w:val="both"/>
        <w:rPr>
          <w:rFonts w:ascii="Times New Roman" w:hAnsi="Times New Roman" w:cs="Times New Roman"/>
        </w:rPr>
      </w:pPr>
      <w:r w:rsidRPr="00ED18CD">
        <w:rPr>
          <w:rFonts w:ascii="Times New Roman" w:hAnsi="Times New Roman" w:cs="Times New Roman"/>
        </w:rPr>
        <w:t>Оценка уровня сформированности ряда универсальных учебных действий, овладение которыми имеет определяющее значение для оценки эффективности всей системы начального образования (например, обеспечиваемые системой начального образования уровень</w:t>
      </w:r>
    </w:p>
    <w:p w14:paraId="124876E5" w14:textId="77777777" w:rsidR="00ED18CD" w:rsidRDefault="00ED18CD" w:rsidP="00ED18CD">
      <w:pPr>
        <w:pStyle w:val="ac"/>
        <w:spacing w:before="79" w:line="278" w:lineRule="auto"/>
        <w:ind w:right="729"/>
      </w:pPr>
      <w:r w:rsidRPr="00ED18CD">
        <w:t>«включенности»</w:t>
      </w:r>
      <w:r w:rsidRPr="00ED18CD">
        <w:rPr>
          <w:spacing w:val="37"/>
        </w:rPr>
        <w:t xml:space="preserve"> </w:t>
      </w:r>
      <w:r w:rsidRPr="00ED18CD">
        <w:t>детей</w:t>
      </w:r>
      <w:r w:rsidRPr="00ED18CD">
        <w:rPr>
          <w:spacing w:val="43"/>
        </w:rPr>
        <w:t xml:space="preserve"> </w:t>
      </w:r>
      <w:r w:rsidRPr="00ED18CD">
        <w:t>в</w:t>
      </w:r>
      <w:r w:rsidRPr="00ED18CD">
        <w:rPr>
          <w:spacing w:val="44"/>
        </w:rPr>
        <w:t xml:space="preserve"> </w:t>
      </w:r>
      <w:r w:rsidRPr="00ED18CD">
        <w:t>учебную</w:t>
      </w:r>
      <w:r w:rsidRPr="00ED18CD">
        <w:rPr>
          <w:spacing w:val="40"/>
        </w:rPr>
        <w:t xml:space="preserve"> </w:t>
      </w:r>
      <w:r w:rsidRPr="00ED18CD">
        <w:t>деятельность,</w:t>
      </w:r>
      <w:r w:rsidRPr="00ED18CD">
        <w:rPr>
          <w:spacing w:val="44"/>
        </w:rPr>
        <w:t xml:space="preserve"> </w:t>
      </w:r>
      <w:r w:rsidRPr="00ED18CD">
        <w:t>уровень</w:t>
      </w:r>
      <w:r w:rsidRPr="00ED18CD">
        <w:rPr>
          <w:spacing w:val="43"/>
        </w:rPr>
        <w:t xml:space="preserve"> </w:t>
      </w:r>
      <w:r w:rsidRPr="00ED18CD">
        <w:t>их</w:t>
      </w:r>
      <w:r w:rsidRPr="00ED18CD">
        <w:rPr>
          <w:spacing w:val="38"/>
        </w:rPr>
        <w:t xml:space="preserve"> </w:t>
      </w:r>
      <w:r w:rsidRPr="00ED18CD">
        <w:rPr>
          <w:spacing w:val="-2"/>
        </w:rPr>
        <w:t>учебной</w:t>
      </w:r>
      <w:r>
        <w:rPr>
          <w:spacing w:val="-2"/>
        </w:rPr>
        <w:t xml:space="preserve"> </w:t>
      </w:r>
      <w:r>
        <w:t>самостоятельности, уровень сотрудничества и ряд других), проводится в форме неперсонифицированных процедур;</w:t>
      </w:r>
    </w:p>
    <w:p w14:paraId="0105EBD0" w14:textId="77777777" w:rsidR="00ED18CD" w:rsidRDefault="00ED18CD" w:rsidP="00ED18CD">
      <w:pPr>
        <w:pStyle w:val="ac"/>
        <w:spacing w:before="152" w:line="276" w:lineRule="auto"/>
        <w:ind w:right="706"/>
      </w:pPr>
      <w:r>
        <w:rPr>
          <w:b/>
        </w:rPr>
        <w:t xml:space="preserve">-позиционной </w:t>
      </w:r>
      <w:r>
        <w:t xml:space="preserve">– не только учителя производят оценивание, оценка формируется на основе рефлексивных отчетов разных участников образовательных отношений: родителей (законных представителей),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w:t>
      </w:r>
      <w:proofErr w:type="spellStart"/>
      <w:r>
        <w:t>самооценивания</w:t>
      </w:r>
      <w:proofErr w:type="spellEnd"/>
      <w:r>
        <w:t xml:space="preserve"> и позиционного внешнего оценивания.</w:t>
      </w:r>
    </w:p>
    <w:p w14:paraId="5B343C04" w14:textId="77777777" w:rsidR="00ED18CD" w:rsidRDefault="00ED18CD" w:rsidP="00ED18CD">
      <w:pPr>
        <w:pStyle w:val="ac"/>
        <w:spacing w:before="67" w:line="278" w:lineRule="auto"/>
        <w:ind w:right="710"/>
      </w:pPr>
      <w:r>
        <w:t>В соответствии с ФГОС НОО сформированность универсальных учебных действий у обучающихся определяется на этапе завершения ими освоения программы начального общего образования. Это не снимает обязанности учителя контролировать динамику становления всех групп УУД для того, чтобы вовремя устранять возникшие у обучающихся трудности и ошибки. В этом случае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w:t>
      </w:r>
      <w:r>
        <w:rPr>
          <w:spacing w:val="-2"/>
        </w:rPr>
        <w:t xml:space="preserve"> </w:t>
      </w:r>
      <w:r>
        <w:t xml:space="preserve">оценивается </w:t>
      </w:r>
      <w:r>
        <w:rPr>
          <w:i/>
        </w:rPr>
        <w:t xml:space="preserve">результат, </w:t>
      </w:r>
      <w:r>
        <w:t>а не</w:t>
      </w:r>
      <w:r>
        <w:rPr>
          <w:spacing w:val="-6"/>
        </w:rPr>
        <w:t xml:space="preserve"> </w:t>
      </w:r>
      <w:r>
        <w:rPr>
          <w:i/>
        </w:rPr>
        <w:t>процесс</w:t>
      </w:r>
      <w:r>
        <w:rPr>
          <w:i/>
          <w:spacing w:val="-2"/>
        </w:rPr>
        <w:t xml:space="preserve"> </w:t>
      </w:r>
      <w:r>
        <w:t>деятельности. В задачу учителя входит проанализировать вместе с обучающимся его достижения, ошибки и встретившиеся трудности, в любом случае морально поддержать его, высказать надежду на дальнейшие успехи. При этом результаты контрольно-оценочной деятельности, зафиксированные в электронном формате, позволят</w:t>
      </w:r>
      <w:r>
        <w:rPr>
          <w:spacing w:val="40"/>
        </w:rPr>
        <w:t xml:space="preserve"> </w:t>
      </w:r>
      <w:r>
        <w:t>интенсифицировать работу учителя.</w:t>
      </w:r>
    </w:p>
    <w:p w14:paraId="7DEF3ACB" w14:textId="77777777" w:rsidR="00ED18CD" w:rsidRDefault="00ED18CD" w:rsidP="00ED18CD">
      <w:pPr>
        <w:pStyle w:val="ac"/>
        <w:spacing w:before="155" w:line="276" w:lineRule="auto"/>
        <w:ind w:right="717" w:firstLine="225"/>
      </w:pPr>
      <w:r>
        <w:t>Используется словесная оценка: «молодец, стараешься, у тебя обязательно получится», но отметку можно поставить только в том случае, если учебная задача решена самостоятельно и правильно, т. е. возможно говорить о сформировавшемся универсальном действии.</w:t>
      </w:r>
    </w:p>
    <w:p w14:paraId="3193989C" w14:textId="266E1FCD" w:rsidR="00ED18CD" w:rsidRDefault="00ED18CD" w:rsidP="002D3553">
      <w:pPr>
        <w:pStyle w:val="ac"/>
        <w:spacing w:line="278" w:lineRule="auto"/>
        <w:ind w:right="722"/>
        <w:rPr>
          <w:b/>
          <w:spacing w:val="-2"/>
        </w:rPr>
      </w:pPr>
      <w:r>
        <w:t>В рабочих программах содержание метапредметных достижений обучения представлено в основных разделах «Содержание обучения»,</w:t>
      </w:r>
      <w:r w:rsidR="002D3553">
        <w:t xml:space="preserve"> </w:t>
      </w:r>
      <w:r>
        <w:t>«Планируемые</w:t>
      </w:r>
      <w:r>
        <w:rPr>
          <w:spacing w:val="-14"/>
        </w:rPr>
        <w:t xml:space="preserve"> </w:t>
      </w:r>
      <w:r>
        <w:t>результаты</w:t>
      </w:r>
      <w:r>
        <w:rPr>
          <w:spacing w:val="-4"/>
        </w:rPr>
        <w:t xml:space="preserve"> </w:t>
      </w:r>
      <w:r>
        <w:rPr>
          <w:spacing w:val="-2"/>
        </w:rPr>
        <w:t>обучения</w:t>
      </w:r>
      <w:r>
        <w:rPr>
          <w:b/>
          <w:spacing w:val="-2"/>
        </w:rPr>
        <w:t>».</w:t>
      </w:r>
    </w:p>
    <w:p w14:paraId="0B319867" w14:textId="77777777" w:rsidR="002D3553" w:rsidRDefault="002D3553" w:rsidP="002D3553">
      <w:pPr>
        <w:pStyle w:val="ac"/>
        <w:spacing w:line="278" w:lineRule="auto"/>
        <w:ind w:right="722"/>
      </w:pPr>
    </w:p>
    <w:p w14:paraId="71ACE893" w14:textId="77777777" w:rsidR="002D3553" w:rsidRPr="002D3553" w:rsidRDefault="002D3553" w:rsidP="002D3553">
      <w:pPr>
        <w:pStyle w:val="ac"/>
        <w:spacing w:line="278" w:lineRule="auto"/>
        <w:ind w:right="722"/>
      </w:pPr>
    </w:p>
    <w:tbl>
      <w:tblPr>
        <w:tblStyle w:val="ae"/>
        <w:tblW w:w="0" w:type="auto"/>
        <w:tblInd w:w="597" w:type="dxa"/>
        <w:tblLook w:val="04A0" w:firstRow="1" w:lastRow="0" w:firstColumn="1" w:lastColumn="0" w:noHBand="0" w:noVBand="1"/>
      </w:tblPr>
      <w:tblGrid>
        <w:gridCol w:w="3651"/>
        <w:gridCol w:w="5665"/>
      </w:tblGrid>
      <w:tr w:rsidR="00ED18CD" w:rsidRPr="00ED18CD" w14:paraId="4185DB2F" w14:textId="77777777" w:rsidTr="00ED18CD">
        <w:tc>
          <w:tcPr>
            <w:tcW w:w="3793" w:type="dxa"/>
          </w:tcPr>
          <w:p w14:paraId="20764F60" w14:textId="1D9A7061" w:rsidR="00ED18CD" w:rsidRPr="00ED18CD" w:rsidRDefault="00ED18CD" w:rsidP="00ED18CD">
            <w:pPr>
              <w:pStyle w:val="a7"/>
              <w:widowControl w:val="0"/>
              <w:tabs>
                <w:tab w:val="left" w:pos="597"/>
              </w:tabs>
              <w:autoSpaceDE w:val="0"/>
              <w:autoSpaceDN w:val="0"/>
              <w:ind w:left="0"/>
              <w:contextualSpacing w:val="0"/>
              <w:jc w:val="both"/>
              <w:rPr>
                <w:rFonts w:ascii="Times New Roman" w:hAnsi="Times New Roman" w:cs="Times New Roman"/>
              </w:rPr>
            </w:pPr>
            <w:r w:rsidRPr="00ED18CD">
              <w:rPr>
                <w:rFonts w:ascii="Times New Roman" w:hAnsi="Times New Roman" w:cs="Times New Roman"/>
                <w:spacing w:val="-2"/>
              </w:rPr>
              <w:lastRenderedPageBreak/>
              <w:t>Содержание</w:t>
            </w:r>
            <w:r w:rsidRPr="00ED18CD">
              <w:rPr>
                <w:rFonts w:ascii="Times New Roman" w:hAnsi="Times New Roman" w:cs="Times New Roman"/>
                <w:spacing w:val="3"/>
              </w:rPr>
              <w:t xml:space="preserve"> </w:t>
            </w:r>
            <w:r w:rsidRPr="00ED18CD">
              <w:rPr>
                <w:rFonts w:ascii="Times New Roman" w:hAnsi="Times New Roman" w:cs="Times New Roman"/>
                <w:spacing w:val="-2"/>
              </w:rPr>
              <w:t>обучения</w:t>
            </w:r>
          </w:p>
        </w:tc>
        <w:tc>
          <w:tcPr>
            <w:tcW w:w="5948" w:type="dxa"/>
          </w:tcPr>
          <w:p w14:paraId="75CFD75C" w14:textId="7726274D" w:rsidR="00ED18CD" w:rsidRPr="00ED18CD" w:rsidRDefault="00ED18CD" w:rsidP="00ED18CD">
            <w:pPr>
              <w:pStyle w:val="TableParagraph"/>
              <w:ind w:left="110" w:right="97"/>
              <w:jc w:val="both"/>
              <w:rPr>
                <w:sz w:val="24"/>
                <w:szCs w:val="24"/>
              </w:rPr>
            </w:pPr>
            <w:r w:rsidRPr="00ED18CD">
              <w:rPr>
                <w:sz w:val="24"/>
                <w:szCs w:val="24"/>
              </w:rPr>
              <w:t>Содержание метапредметных достижений обучения</w:t>
            </w:r>
            <w:r w:rsidRPr="00ED18CD">
              <w:rPr>
                <w:spacing w:val="40"/>
                <w:sz w:val="24"/>
                <w:szCs w:val="24"/>
              </w:rPr>
              <w:t xml:space="preserve"> </w:t>
            </w:r>
            <w:r w:rsidRPr="00ED18CD">
              <w:rPr>
                <w:sz w:val="24"/>
                <w:szCs w:val="24"/>
              </w:rPr>
              <w:t>представлено</w:t>
            </w:r>
            <w:r w:rsidRPr="00ED18CD">
              <w:rPr>
                <w:spacing w:val="40"/>
                <w:sz w:val="24"/>
                <w:szCs w:val="24"/>
              </w:rPr>
              <w:t xml:space="preserve"> </w:t>
            </w:r>
            <w:r w:rsidRPr="00ED18CD">
              <w:rPr>
                <w:sz w:val="24"/>
                <w:szCs w:val="24"/>
              </w:rPr>
              <w:t>в</w:t>
            </w:r>
            <w:r w:rsidRPr="00ED18CD">
              <w:rPr>
                <w:spacing w:val="40"/>
                <w:sz w:val="24"/>
                <w:szCs w:val="24"/>
              </w:rPr>
              <w:t xml:space="preserve"> </w:t>
            </w:r>
            <w:r w:rsidRPr="00ED18CD">
              <w:rPr>
                <w:sz w:val="24"/>
                <w:szCs w:val="24"/>
              </w:rPr>
              <w:t xml:space="preserve">разделе «Содержание обучения», которое строится по классам. В каждом классе каждого </w:t>
            </w:r>
            <w:r w:rsidRPr="00ED18CD">
              <w:rPr>
                <w:spacing w:val="-2"/>
                <w:sz w:val="24"/>
                <w:szCs w:val="24"/>
              </w:rPr>
              <w:t>учебного</w:t>
            </w:r>
            <w:r w:rsidRPr="00ED18CD">
              <w:rPr>
                <w:sz w:val="24"/>
                <w:szCs w:val="24"/>
              </w:rPr>
              <w:tab/>
            </w:r>
            <w:r w:rsidRPr="00ED18CD">
              <w:rPr>
                <w:spacing w:val="-2"/>
                <w:sz w:val="24"/>
                <w:szCs w:val="24"/>
              </w:rPr>
              <w:t>предмета</w:t>
            </w:r>
            <w:r w:rsidRPr="00ED18CD">
              <w:rPr>
                <w:sz w:val="24"/>
                <w:szCs w:val="24"/>
              </w:rPr>
              <w:tab/>
            </w:r>
            <w:r w:rsidRPr="00ED18CD">
              <w:rPr>
                <w:spacing w:val="-2"/>
                <w:sz w:val="24"/>
                <w:szCs w:val="24"/>
              </w:rPr>
              <w:t xml:space="preserve">представлен </w:t>
            </w:r>
            <w:r w:rsidRPr="00ED18CD">
              <w:rPr>
                <w:sz w:val="24"/>
                <w:szCs w:val="24"/>
              </w:rPr>
              <w:t>возможный вариант содержания всех</w:t>
            </w:r>
            <w:r w:rsidRPr="00ED18CD">
              <w:rPr>
                <w:spacing w:val="80"/>
                <w:sz w:val="24"/>
                <w:szCs w:val="24"/>
              </w:rPr>
              <w:t xml:space="preserve"> </w:t>
            </w:r>
            <w:r w:rsidRPr="00ED18CD">
              <w:rPr>
                <w:sz w:val="24"/>
                <w:szCs w:val="24"/>
              </w:rPr>
              <w:t>групп УУД по каждому году обучения на уровне начального общего образования.</w:t>
            </w:r>
            <w:r w:rsidRPr="00ED18CD">
              <w:rPr>
                <w:spacing w:val="40"/>
                <w:sz w:val="24"/>
                <w:szCs w:val="24"/>
              </w:rPr>
              <w:t xml:space="preserve"> </w:t>
            </w:r>
            <w:r w:rsidRPr="00ED18CD">
              <w:rPr>
                <w:sz w:val="24"/>
                <w:szCs w:val="24"/>
              </w:rPr>
              <w:t xml:space="preserve">В 1 и 2 классах определён пропедевтический уровень овладения УУД, поскольку пока дети работают на предметных учебных действиях, и только к концу второго года </w:t>
            </w:r>
            <w:r w:rsidRPr="00ED18CD">
              <w:rPr>
                <w:spacing w:val="-2"/>
                <w:sz w:val="24"/>
                <w:szCs w:val="24"/>
              </w:rPr>
              <w:t>обучения</w:t>
            </w:r>
            <w:r w:rsidRPr="00ED18CD">
              <w:rPr>
                <w:sz w:val="24"/>
                <w:szCs w:val="24"/>
              </w:rPr>
              <w:tab/>
            </w:r>
            <w:r w:rsidRPr="00ED18CD">
              <w:rPr>
                <w:sz w:val="24"/>
                <w:szCs w:val="24"/>
              </w:rPr>
              <w:tab/>
            </w:r>
            <w:r w:rsidRPr="00ED18CD">
              <w:rPr>
                <w:spacing w:val="-2"/>
                <w:sz w:val="24"/>
                <w:szCs w:val="24"/>
              </w:rPr>
              <w:t>появляются</w:t>
            </w:r>
            <w:r w:rsidRPr="00ED18CD">
              <w:rPr>
                <w:sz w:val="24"/>
                <w:szCs w:val="24"/>
              </w:rPr>
              <w:tab/>
            </w:r>
            <w:r w:rsidRPr="00ED18CD">
              <w:rPr>
                <w:sz w:val="24"/>
                <w:szCs w:val="24"/>
              </w:rPr>
              <w:tab/>
            </w:r>
            <w:r w:rsidRPr="00ED18CD">
              <w:rPr>
                <w:spacing w:val="-2"/>
                <w:sz w:val="24"/>
                <w:szCs w:val="24"/>
              </w:rPr>
              <w:t>признаки универсальности.</w:t>
            </w:r>
          </w:p>
        </w:tc>
      </w:tr>
      <w:tr w:rsidR="00ED18CD" w:rsidRPr="00ED18CD" w14:paraId="76FEA310" w14:textId="77777777" w:rsidTr="00ED18CD">
        <w:tc>
          <w:tcPr>
            <w:tcW w:w="3793" w:type="dxa"/>
          </w:tcPr>
          <w:p w14:paraId="24D35AF0" w14:textId="77777777" w:rsidR="00ED18CD" w:rsidRPr="00ED18CD" w:rsidRDefault="00ED18CD" w:rsidP="00ED18CD">
            <w:pPr>
              <w:pStyle w:val="TableParagraph"/>
              <w:ind w:left="114" w:right="96"/>
              <w:jc w:val="both"/>
              <w:rPr>
                <w:sz w:val="24"/>
                <w:szCs w:val="24"/>
              </w:rPr>
            </w:pPr>
            <w:r w:rsidRPr="00ED18CD">
              <w:rPr>
                <w:sz w:val="24"/>
                <w:szCs w:val="24"/>
              </w:rPr>
              <w:t>Планируемые</w:t>
            </w:r>
            <w:r w:rsidRPr="00ED18CD">
              <w:rPr>
                <w:spacing w:val="-2"/>
                <w:sz w:val="24"/>
                <w:szCs w:val="24"/>
              </w:rPr>
              <w:t xml:space="preserve"> </w:t>
            </w:r>
            <w:r w:rsidRPr="00ED18CD">
              <w:rPr>
                <w:sz w:val="24"/>
                <w:szCs w:val="24"/>
              </w:rPr>
              <w:t xml:space="preserve">результаты обучения (в специальном </w:t>
            </w:r>
            <w:r w:rsidRPr="00ED18CD">
              <w:rPr>
                <w:spacing w:val="-2"/>
                <w:sz w:val="24"/>
                <w:szCs w:val="24"/>
              </w:rPr>
              <w:t>разделе</w:t>
            </w:r>
          </w:p>
          <w:p w14:paraId="4736702B" w14:textId="5B54777C" w:rsidR="00ED18CD" w:rsidRPr="00ED18CD" w:rsidRDefault="00ED18CD" w:rsidP="00ED18CD">
            <w:pPr>
              <w:pStyle w:val="a7"/>
              <w:widowControl w:val="0"/>
              <w:tabs>
                <w:tab w:val="left" w:pos="597"/>
              </w:tabs>
              <w:autoSpaceDE w:val="0"/>
              <w:autoSpaceDN w:val="0"/>
              <w:ind w:left="0"/>
              <w:contextualSpacing w:val="0"/>
              <w:jc w:val="both"/>
              <w:rPr>
                <w:rFonts w:ascii="Times New Roman" w:hAnsi="Times New Roman" w:cs="Times New Roman"/>
              </w:rPr>
            </w:pPr>
            <w:r w:rsidRPr="00ED18CD">
              <w:rPr>
                <w:rFonts w:ascii="Times New Roman" w:hAnsi="Times New Roman" w:cs="Times New Roman"/>
                <w:spacing w:val="-2"/>
              </w:rPr>
              <w:t>«Метапредметные результаты»)</w:t>
            </w:r>
          </w:p>
        </w:tc>
        <w:tc>
          <w:tcPr>
            <w:tcW w:w="5948" w:type="dxa"/>
          </w:tcPr>
          <w:p w14:paraId="0E79F026" w14:textId="015A8FCF" w:rsidR="00ED18CD" w:rsidRPr="00ED18CD" w:rsidRDefault="00ED18CD" w:rsidP="00ED18CD">
            <w:pPr>
              <w:pStyle w:val="TableParagraph"/>
              <w:tabs>
                <w:tab w:val="left" w:pos="1248"/>
                <w:tab w:val="left" w:pos="1791"/>
                <w:tab w:val="left" w:pos="1906"/>
                <w:tab w:val="left" w:pos="2194"/>
                <w:tab w:val="left" w:pos="2958"/>
                <w:tab w:val="left" w:pos="3357"/>
                <w:tab w:val="left" w:pos="3601"/>
                <w:tab w:val="left" w:pos="4101"/>
              </w:tabs>
              <w:ind w:left="110" w:right="89"/>
              <w:jc w:val="both"/>
              <w:rPr>
                <w:sz w:val="24"/>
                <w:szCs w:val="24"/>
              </w:rPr>
            </w:pPr>
            <w:r w:rsidRPr="00ED18CD">
              <w:rPr>
                <w:sz w:val="24"/>
                <w:szCs w:val="24"/>
              </w:rPr>
              <w:t xml:space="preserve">Перечень даётся на конец обучения в начальной школе. Познавательные универсальные учебные действия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w:t>
            </w:r>
            <w:proofErr w:type="gramStart"/>
            <w:r w:rsidRPr="00ED18CD">
              <w:rPr>
                <w:spacing w:val="-4"/>
                <w:sz w:val="24"/>
                <w:szCs w:val="24"/>
              </w:rPr>
              <w:t>речи</w:t>
            </w:r>
            <w:r w:rsidRPr="00ED18CD">
              <w:rPr>
                <w:spacing w:val="-2"/>
                <w:sz w:val="24"/>
                <w:szCs w:val="24"/>
              </w:rPr>
              <w:t>(</w:t>
            </w:r>
            <w:proofErr w:type="gramEnd"/>
            <w:r w:rsidRPr="00ED18CD">
              <w:rPr>
                <w:spacing w:val="-2"/>
                <w:sz w:val="24"/>
                <w:szCs w:val="24"/>
              </w:rPr>
              <w:t>описание,</w:t>
            </w:r>
            <w:r w:rsidRPr="00ED18CD">
              <w:rPr>
                <w:sz w:val="24"/>
                <w:szCs w:val="24"/>
              </w:rPr>
              <w:tab/>
            </w:r>
            <w:r w:rsidRPr="00ED18CD">
              <w:rPr>
                <w:spacing w:val="-2"/>
                <w:sz w:val="24"/>
                <w:szCs w:val="24"/>
              </w:rPr>
              <w:t xml:space="preserve">рассуждение, </w:t>
            </w:r>
            <w:r w:rsidRPr="00ED18CD">
              <w:rPr>
                <w:sz w:val="24"/>
                <w:szCs w:val="24"/>
              </w:rPr>
              <w:t xml:space="preserve">повествование). Регулятивные УУД </w:t>
            </w:r>
            <w:r w:rsidRPr="00ED18CD">
              <w:rPr>
                <w:spacing w:val="-2"/>
                <w:sz w:val="24"/>
                <w:szCs w:val="24"/>
              </w:rPr>
              <w:t>включают</w:t>
            </w:r>
            <w:r w:rsidRPr="00ED18CD">
              <w:rPr>
                <w:sz w:val="24"/>
                <w:szCs w:val="24"/>
              </w:rPr>
              <w:tab/>
              <w:t xml:space="preserve"> </w:t>
            </w:r>
            <w:r w:rsidRPr="00ED18CD">
              <w:rPr>
                <w:spacing w:val="-2"/>
                <w:sz w:val="24"/>
                <w:szCs w:val="24"/>
              </w:rPr>
              <w:t>перечень</w:t>
            </w:r>
            <w:r w:rsidR="002D3553">
              <w:rPr>
                <w:spacing w:val="-2"/>
                <w:sz w:val="24"/>
                <w:szCs w:val="24"/>
              </w:rPr>
              <w:t xml:space="preserve"> </w:t>
            </w:r>
            <w:r w:rsidRPr="00ED18CD">
              <w:rPr>
                <w:spacing w:val="-2"/>
                <w:sz w:val="24"/>
                <w:szCs w:val="24"/>
              </w:rPr>
              <w:t>действий саморегуляции,</w:t>
            </w:r>
            <w:r w:rsidRPr="00ED18CD">
              <w:rPr>
                <w:sz w:val="24"/>
                <w:szCs w:val="24"/>
              </w:rPr>
              <w:tab/>
            </w:r>
            <w:r w:rsidRPr="00ED18CD">
              <w:rPr>
                <w:sz w:val="24"/>
                <w:szCs w:val="24"/>
              </w:rPr>
              <w:tab/>
            </w:r>
            <w:r w:rsidRPr="00ED18CD">
              <w:rPr>
                <w:sz w:val="24"/>
                <w:szCs w:val="24"/>
              </w:rPr>
              <w:tab/>
            </w:r>
            <w:r w:rsidRPr="00ED18CD">
              <w:rPr>
                <w:spacing w:val="-2"/>
                <w:sz w:val="24"/>
                <w:szCs w:val="24"/>
              </w:rPr>
              <w:t>самоконтроля</w:t>
            </w:r>
            <w:r w:rsidRPr="00ED18CD">
              <w:rPr>
                <w:sz w:val="24"/>
                <w:szCs w:val="24"/>
              </w:rPr>
              <w:tab/>
            </w:r>
            <w:r w:rsidRPr="00ED18CD">
              <w:rPr>
                <w:sz w:val="24"/>
                <w:szCs w:val="24"/>
              </w:rPr>
              <w:tab/>
            </w:r>
            <w:r w:rsidRPr="00ED18CD">
              <w:rPr>
                <w:spacing w:val="-10"/>
                <w:sz w:val="24"/>
                <w:szCs w:val="24"/>
              </w:rPr>
              <w:t xml:space="preserve">и </w:t>
            </w:r>
            <w:r w:rsidRPr="00ED18CD">
              <w:rPr>
                <w:spacing w:val="-2"/>
                <w:sz w:val="24"/>
                <w:szCs w:val="24"/>
              </w:rPr>
              <w:t>самооценки. Отдельный</w:t>
            </w:r>
            <w:r w:rsidRPr="00ED18CD">
              <w:rPr>
                <w:sz w:val="24"/>
                <w:szCs w:val="24"/>
              </w:rPr>
              <w:tab/>
            </w:r>
            <w:r w:rsidR="002D3553">
              <w:rPr>
                <w:sz w:val="24"/>
                <w:szCs w:val="24"/>
              </w:rPr>
              <w:t xml:space="preserve"> </w:t>
            </w:r>
            <w:r w:rsidRPr="00ED18CD">
              <w:rPr>
                <w:spacing w:val="-2"/>
                <w:sz w:val="24"/>
                <w:szCs w:val="24"/>
              </w:rPr>
              <w:t>раздел</w:t>
            </w:r>
            <w:r w:rsidR="002D3553">
              <w:rPr>
                <w:spacing w:val="-2"/>
                <w:sz w:val="24"/>
                <w:szCs w:val="24"/>
              </w:rPr>
              <w:t xml:space="preserve"> </w:t>
            </w:r>
            <w:r w:rsidRPr="00ED18CD">
              <w:rPr>
                <w:sz w:val="24"/>
                <w:szCs w:val="24"/>
              </w:rPr>
              <w:t xml:space="preserve">«Совместная деятельность» </w:t>
            </w:r>
            <w:proofErr w:type="spellStart"/>
            <w:r w:rsidRPr="00ED18CD">
              <w:rPr>
                <w:sz w:val="24"/>
                <w:szCs w:val="24"/>
              </w:rPr>
              <w:t>интегрируюет</w:t>
            </w:r>
            <w:proofErr w:type="spellEnd"/>
            <w:r w:rsidRPr="00ED18CD">
              <w:rPr>
                <w:sz w:val="24"/>
                <w:szCs w:val="24"/>
              </w:rPr>
              <w:t xml:space="preserve"> коммуникативные</w:t>
            </w:r>
            <w:r w:rsidRPr="00ED18CD">
              <w:rPr>
                <w:spacing w:val="-9"/>
                <w:sz w:val="24"/>
                <w:szCs w:val="24"/>
              </w:rPr>
              <w:t xml:space="preserve"> </w:t>
            </w:r>
            <w:r w:rsidRPr="00ED18CD">
              <w:rPr>
                <w:sz w:val="24"/>
                <w:szCs w:val="24"/>
              </w:rPr>
              <w:t>и</w:t>
            </w:r>
            <w:r w:rsidRPr="00ED18CD">
              <w:rPr>
                <w:spacing w:val="-4"/>
                <w:sz w:val="24"/>
                <w:szCs w:val="24"/>
              </w:rPr>
              <w:t xml:space="preserve"> </w:t>
            </w:r>
            <w:r w:rsidRPr="00ED18CD">
              <w:rPr>
                <w:sz w:val="24"/>
                <w:szCs w:val="24"/>
              </w:rPr>
              <w:t>регулятивные</w:t>
            </w:r>
            <w:r w:rsidRPr="00ED18CD">
              <w:rPr>
                <w:spacing w:val="-9"/>
                <w:sz w:val="24"/>
                <w:szCs w:val="24"/>
              </w:rPr>
              <w:t xml:space="preserve"> </w:t>
            </w:r>
            <w:r w:rsidRPr="00ED18CD">
              <w:rPr>
                <w:sz w:val="24"/>
                <w:szCs w:val="24"/>
              </w:rPr>
              <w:t xml:space="preserve">действия, необходимые для успешной совместной </w:t>
            </w:r>
            <w:r w:rsidRPr="00ED18CD">
              <w:rPr>
                <w:spacing w:val="-2"/>
                <w:sz w:val="24"/>
                <w:szCs w:val="24"/>
              </w:rPr>
              <w:t>деятельности.</w:t>
            </w:r>
          </w:p>
        </w:tc>
      </w:tr>
    </w:tbl>
    <w:p w14:paraId="006FD5DA" w14:textId="7B946B05" w:rsidR="002F1249" w:rsidRPr="00ED18CD" w:rsidRDefault="002F1249" w:rsidP="008C2907">
      <w:pPr>
        <w:widowControl w:val="0"/>
        <w:tabs>
          <w:tab w:val="left" w:pos="746"/>
        </w:tabs>
        <w:autoSpaceDE w:val="0"/>
        <w:autoSpaceDN w:val="0"/>
        <w:spacing w:after="0" w:line="276" w:lineRule="auto"/>
        <w:ind w:right="703"/>
        <w:jc w:val="both"/>
        <w:rPr>
          <w:rFonts w:ascii="Times New Roman" w:hAnsi="Times New Roman" w:cs="Times New Roman"/>
        </w:rPr>
      </w:pPr>
    </w:p>
    <w:p w14:paraId="548B68C9" w14:textId="75DA2B6B" w:rsidR="00C55F00" w:rsidRPr="0030462E" w:rsidRDefault="005D6572" w:rsidP="0030462E">
      <w:pPr>
        <w:pStyle w:val="ac"/>
        <w:spacing w:before="80" w:line="276" w:lineRule="auto"/>
        <w:ind w:right="710"/>
        <w:rPr>
          <w:b/>
        </w:rPr>
      </w:pPr>
      <w:r>
        <w:t xml:space="preserve">С учётом части, формируемой участниками образовательных отношений, школа может расширить содержание универсальных учебных действий, но в рамках установленного нормами действующих СанПиН объёма образовательной нагрузки, в том числе в условиях работы за компьютером или с другими электронными средствами </w:t>
      </w:r>
      <w:proofErr w:type="gramStart"/>
      <w:r>
        <w:rPr>
          <w:spacing w:val="-2"/>
        </w:rPr>
        <w:t>обучения.</w:t>
      </w:r>
      <w:r>
        <w:rPr>
          <w:b/>
          <w:spacing w:val="-2"/>
        </w:rPr>
        <w:t>.</w:t>
      </w:r>
      <w:proofErr w:type="gramEnd"/>
    </w:p>
    <w:p w14:paraId="460E9733" w14:textId="49725F7D" w:rsidR="009B3C5E" w:rsidRPr="008C2907" w:rsidRDefault="009B3C5E" w:rsidP="009B3C5E">
      <w:pPr>
        <w:pStyle w:val="2"/>
        <w:spacing w:before="64"/>
        <w:ind w:left="2529"/>
        <w:rPr>
          <w:rFonts w:ascii="Times New Roman" w:hAnsi="Times New Roman" w:cs="Times New Roman"/>
          <w:b/>
          <w:bCs/>
          <w:color w:val="auto"/>
        </w:rPr>
      </w:pPr>
      <w:r w:rsidRPr="008C2907">
        <w:rPr>
          <w:rFonts w:ascii="Times New Roman" w:hAnsi="Times New Roman" w:cs="Times New Roman"/>
          <w:b/>
          <w:bCs/>
          <w:color w:val="auto"/>
          <w:spacing w:val="-2"/>
        </w:rPr>
        <w:t>2.</w:t>
      </w:r>
      <w:proofErr w:type="gramStart"/>
      <w:r w:rsidRPr="008C2907">
        <w:rPr>
          <w:rFonts w:ascii="Times New Roman" w:hAnsi="Times New Roman" w:cs="Times New Roman"/>
          <w:b/>
          <w:bCs/>
          <w:color w:val="auto"/>
          <w:spacing w:val="-2"/>
        </w:rPr>
        <w:t>3.ПРОГРАММА</w:t>
      </w:r>
      <w:proofErr w:type="gramEnd"/>
      <w:r w:rsidRPr="008C2907">
        <w:rPr>
          <w:rFonts w:ascii="Times New Roman" w:hAnsi="Times New Roman" w:cs="Times New Roman"/>
          <w:b/>
          <w:bCs/>
          <w:color w:val="auto"/>
          <w:spacing w:val="8"/>
        </w:rPr>
        <w:t xml:space="preserve"> </w:t>
      </w:r>
      <w:r w:rsidRPr="008C2907">
        <w:rPr>
          <w:rFonts w:ascii="Times New Roman" w:hAnsi="Times New Roman" w:cs="Times New Roman"/>
          <w:b/>
          <w:bCs/>
          <w:color w:val="auto"/>
          <w:spacing w:val="-2"/>
        </w:rPr>
        <w:t>ВОСПИТАНИЯ</w:t>
      </w:r>
    </w:p>
    <w:p w14:paraId="38CB6B80" w14:textId="34F5248A" w:rsidR="009B3C5E" w:rsidRPr="008C2907" w:rsidRDefault="009B3C5E" w:rsidP="009B3C5E">
      <w:pPr>
        <w:pStyle w:val="3"/>
        <w:spacing w:before="199"/>
        <w:ind w:left="-1" w:right="116"/>
        <w:jc w:val="center"/>
        <w:rPr>
          <w:rFonts w:ascii="Times New Roman" w:hAnsi="Times New Roman" w:cs="Times New Roman"/>
          <w:b/>
          <w:bCs/>
          <w:color w:val="auto"/>
        </w:rPr>
      </w:pPr>
      <w:r w:rsidRPr="008C2907">
        <w:rPr>
          <w:rFonts w:ascii="Times New Roman" w:hAnsi="Times New Roman" w:cs="Times New Roman"/>
          <w:b/>
          <w:bCs/>
          <w:color w:val="auto"/>
        </w:rPr>
        <w:t>МБОУ</w:t>
      </w:r>
      <w:r w:rsidRPr="008C2907">
        <w:rPr>
          <w:rFonts w:ascii="Times New Roman" w:hAnsi="Times New Roman" w:cs="Times New Roman"/>
          <w:b/>
          <w:bCs/>
          <w:color w:val="auto"/>
          <w:spacing w:val="47"/>
        </w:rPr>
        <w:t xml:space="preserve"> </w:t>
      </w:r>
      <w:r w:rsidR="00A01010">
        <w:rPr>
          <w:rFonts w:ascii="Times New Roman" w:hAnsi="Times New Roman" w:cs="Times New Roman"/>
          <w:b/>
          <w:bCs/>
          <w:color w:val="auto"/>
        </w:rPr>
        <w:t>«ЛИЦЕЙ «ПРЕСТИЖ»</w:t>
      </w:r>
      <w:r w:rsidR="00A01010" w:rsidRPr="008C2907">
        <w:rPr>
          <w:rFonts w:ascii="Times New Roman" w:hAnsi="Times New Roman" w:cs="Times New Roman"/>
          <w:b/>
          <w:bCs/>
          <w:color w:val="auto"/>
          <w:spacing w:val="-5"/>
        </w:rPr>
        <w:t xml:space="preserve"> </w:t>
      </w:r>
      <w:r w:rsidR="00A01010" w:rsidRPr="008C2907">
        <w:rPr>
          <w:rFonts w:ascii="Times New Roman" w:hAnsi="Times New Roman" w:cs="Times New Roman"/>
          <w:b/>
          <w:bCs/>
          <w:color w:val="auto"/>
        </w:rPr>
        <w:t>Г.О</w:t>
      </w:r>
      <w:r w:rsidR="00A01010" w:rsidRPr="008C2907">
        <w:rPr>
          <w:rFonts w:ascii="Times New Roman" w:hAnsi="Times New Roman" w:cs="Times New Roman"/>
          <w:b/>
          <w:bCs/>
          <w:color w:val="auto"/>
          <w:spacing w:val="-9"/>
        </w:rPr>
        <w:t xml:space="preserve"> </w:t>
      </w:r>
      <w:r w:rsidR="00A01010" w:rsidRPr="008C2907">
        <w:rPr>
          <w:rFonts w:ascii="Times New Roman" w:hAnsi="Times New Roman" w:cs="Times New Roman"/>
          <w:b/>
          <w:bCs/>
          <w:color w:val="auto"/>
          <w:spacing w:val="-2"/>
        </w:rPr>
        <w:t>САМАРА</w:t>
      </w:r>
    </w:p>
    <w:p w14:paraId="6EE7DD85" w14:textId="390BB6FE" w:rsidR="009B3C5E" w:rsidRPr="009B3C5E" w:rsidRDefault="009B3C5E" w:rsidP="00B9407A">
      <w:pPr>
        <w:pStyle w:val="a7"/>
        <w:widowControl w:val="0"/>
        <w:numPr>
          <w:ilvl w:val="2"/>
          <w:numId w:val="278"/>
        </w:numPr>
        <w:tabs>
          <w:tab w:val="left" w:pos="3068"/>
        </w:tabs>
        <w:autoSpaceDE w:val="0"/>
        <w:autoSpaceDN w:val="0"/>
        <w:spacing w:before="198" w:after="0" w:line="240" w:lineRule="auto"/>
        <w:contextualSpacing w:val="0"/>
        <w:rPr>
          <w:rFonts w:ascii="Times New Roman" w:hAnsi="Times New Roman" w:cs="Times New Roman"/>
          <w:b/>
          <w:bCs/>
        </w:rPr>
      </w:pPr>
      <w:bookmarkStart w:id="244" w:name="2.2.1._Пояснительная_записка"/>
      <w:bookmarkEnd w:id="244"/>
      <w:r w:rsidRPr="009B3C5E">
        <w:rPr>
          <w:rFonts w:ascii="Times New Roman" w:hAnsi="Times New Roman" w:cs="Times New Roman"/>
          <w:b/>
          <w:bCs/>
        </w:rPr>
        <w:t>Пояснительная</w:t>
      </w:r>
      <w:r w:rsidRPr="009B3C5E">
        <w:rPr>
          <w:rFonts w:ascii="Times New Roman" w:hAnsi="Times New Roman" w:cs="Times New Roman"/>
          <w:b/>
          <w:bCs/>
          <w:spacing w:val="-9"/>
        </w:rPr>
        <w:t xml:space="preserve"> </w:t>
      </w:r>
      <w:r w:rsidRPr="009B3C5E">
        <w:rPr>
          <w:rFonts w:ascii="Times New Roman" w:hAnsi="Times New Roman" w:cs="Times New Roman"/>
          <w:b/>
          <w:bCs/>
          <w:spacing w:val="-2"/>
        </w:rPr>
        <w:t>записка</w:t>
      </w:r>
    </w:p>
    <w:p w14:paraId="502A3738" w14:textId="1228AC8D" w:rsidR="009B3C5E" w:rsidRPr="0015144E" w:rsidRDefault="009B3C5E" w:rsidP="0015144E">
      <w:pPr>
        <w:pStyle w:val="ac"/>
        <w:spacing w:before="184" w:line="276" w:lineRule="auto"/>
        <w:ind w:right="142" w:firstLine="710"/>
        <w:rPr>
          <w:sz w:val="24"/>
          <w:szCs w:val="24"/>
        </w:rPr>
      </w:pPr>
      <w:r w:rsidRPr="0015144E">
        <w:rPr>
          <w:sz w:val="24"/>
          <w:szCs w:val="24"/>
        </w:rPr>
        <w:t>Программа воспитания МБОУ Лицей «</w:t>
      </w:r>
      <w:r w:rsidR="00A01010">
        <w:rPr>
          <w:sz w:val="24"/>
          <w:szCs w:val="24"/>
        </w:rPr>
        <w:t>Престиж»</w:t>
      </w:r>
      <w:r w:rsidRPr="0015144E">
        <w:rPr>
          <w:sz w:val="24"/>
          <w:szCs w:val="24"/>
        </w:rPr>
        <w:t xml:space="preserve"> г. о. Самара (далее – Программа) разработана в</w:t>
      </w:r>
      <w:r w:rsidRPr="0015144E">
        <w:rPr>
          <w:spacing w:val="40"/>
          <w:sz w:val="24"/>
          <w:szCs w:val="24"/>
        </w:rPr>
        <w:t xml:space="preserve"> </w:t>
      </w:r>
      <w:r w:rsidRPr="0015144E">
        <w:rPr>
          <w:sz w:val="24"/>
          <w:szCs w:val="24"/>
        </w:rPr>
        <w:t>соответствии</w:t>
      </w:r>
      <w:r w:rsidRPr="0015144E">
        <w:rPr>
          <w:spacing w:val="40"/>
          <w:sz w:val="24"/>
          <w:szCs w:val="24"/>
        </w:rPr>
        <w:t xml:space="preserve"> </w:t>
      </w:r>
      <w:r w:rsidRPr="0015144E">
        <w:rPr>
          <w:sz w:val="24"/>
          <w:szCs w:val="24"/>
        </w:rPr>
        <w:t>с Федеральной рабочей программой воспитания.</w:t>
      </w:r>
      <w:r w:rsidR="00A01010">
        <w:rPr>
          <w:sz w:val="24"/>
          <w:szCs w:val="24"/>
        </w:rPr>
        <w:t xml:space="preserve"> </w:t>
      </w:r>
      <w:proofErr w:type="gramStart"/>
      <w:r w:rsidRPr="0015144E">
        <w:rPr>
          <w:sz w:val="24"/>
          <w:szCs w:val="24"/>
        </w:rPr>
        <w:t>Программа</w:t>
      </w:r>
      <w:proofErr w:type="gramEnd"/>
      <w:r w:rsidRPr="0015144E">
        <w:rPr>
          <w:sz w:val="24"/>
          <w:szCs w:val="24"/>
        </w:rPr>
        <w:t xml:space="preserve">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14:paraId="3E1B8D9C" w14:textId="3A8E89CC" w:rsidR="009B3C5E" w:rsidRPr="0015144E" w:rsidRDefault="009B3C5E" w:rsidP="0015144E">
      <w:pPr>
        <w:pStyle w:val="ac"/>
        <w:tabs>
          <w:tab w:val="left" w:pos="1904"/>
          <w:tab w:val="left" w:pos="1952"/>
          <w:tab w:val="left" w:pos="2250"/>
          <w:tab w:val="left" w:pos="2697"/>
          <w:tab w:val="left" w:pos="3004"/>
          <w:tab w:val="left" w:pos="3484"/>
          <w:tab w:val="left" w:pos="3729"/>
          <w:tab w:val="left" w:pos="4109"/>
          <w:tab w:val="left" w:pos="4176"/>
          <w:tab w:val="left" w:pos="4565"/>
          <w:tab w:val="left" w:pos="4930"/>
          <w:tab w:val="left" w:pos="5040"/>
          <w:tab w:val="left" w:pos="5429"/>
          <w:tab w:val="left" w:pos="6231"/>
          <w:tab w:val="left" w:pos="6510"/>
        </w:tabs>
        <w:spacing w:before="5" w:line="276" w:lineRule="auto"/>
        <w:ind w:left="622" w:right="142" w:firstLine="9"/>
        <w:rPr>
          <w:sz w:val="24"/>
          <w:szCs w:val="24"/>
        </w:rPr>
      </w:pPr>
      <w:r w:rsidRPr="0015144E">
        <w:rPr>
          <w:sz w:val="24"/>
          <w:szCs w:val="24"/>
        </w:rPr>
        <w:t>Программа</w:t>
      </w:r>
      <w:r w:rsidRPr="0015144E">
        <w:rPr>
          <w:spacing w:val="39"/>
          <w:sz w:val="24"/>
          <w:szCs w:val="24"/>
        </w:rPr>
        <w:t xml:space="preserve"> </w:t>
      </w:r>
      <w:r w:rsidRPr="0015144E">
        <w:rPr>
          <w:sz w:val="24"/>
          <w:szCs w:val="24"/>
        </w:rPr>
        <w:t>воспитания</w:t>
      </w:r>
      <w:r w:rsidRPr="0015144E">
        <w:rPr>
          <w:spacing w:val="32"/>
          <w:sz w:val="24"/>
          <w:szCs w:val="24"/>
        </w:rPr>
        <w:t xml:space="preserve"> </w:t>
      </w:r>
      <w:r w:rsidRPr="0015144E">
        <w:rPr>
          <w:sz w:val="24"/>
          <w:szCs w:val="24"/>
        </w:rPr>
        <w:t>МБОУ</w:t>
      </w:r>
      <w:r w:rsidRPr="0015144E">
        <w:rPr>
          <w:spacing w:val="38"/>
          <w:sz w:val="24"/>
          <w:szCs w:val="24"/>
        </w:rPr>
        <w:t xml:space="preserve"> </w:t>
      </w:r>
      <w:r w:rsidR="006C4A3D">
        <w:rPr>
          <w:sz w:val="24"/>
          <w:szCs w:val="24"/>
        </w:rPr>
        <w:t>«Лицей «Престиж»</w:t>
      </w:r>
      <w:r w:rsidRPr="0015144E">
        <w:rPr>
          <w:spacing w:val="36"/>
          <w:sz w:val="24"/>
          <w:szCs w:val="24"/>
        </w:rPr>
        <w:t xml:space="preserve"> </w:t>
      </w:r>
      <w:proofErr w:type="spellStart"/>
      <w:r w:rsidRPr="0015144E">
        <w:rPr>
          <w:sz w:val="24"/>
          <w:szCs w:val="24"/>
        </w:rPr>
        <w:t>г.о.Самара</w:t>
      </w:r>
      <w:proofErr w:type="spellEnd"/>
      <w:r w:rsidRPr="0015144E">
        <w:rPr>
          <w:sz w:val="24"/>
          <w:szCs w:val="24"/>
        </w:rPr>
        <w:t xml:space="preserve"> направлена на </w:t>
      </w:r>
      <w:proofErr w:type="spellStart"/>
      <w:r w:rsidRPr="0015144E">
        <w:rPr>
          <w:sz w:val="24"/>
          <w:szCs w:val="24"/>
        </w:rPr>
        <w:t>решениепроблем</w:t>
      </w:r>
      <w:proofErr w:type="spellEnd"/>
      <w:r w:rsidRPr="0015144E">
        <w:rPr>
          <w:sz w:val="24"/>
          <w:szCs w:val="24"/>
        </w:rPr>
        <w:t xml:space="preserve"> гармоничного вхождения школьников в социальный мир и налаживания ответственных взаимоотношений с </w:t>
      </w:r>
      <w:r w:rsidRPr="0015144E">
        <w:rPr>
          <w:spacing w:val="-2"/>
          <w:sz w:val="24"/>
          <w:szCs w:val="24"/>
        </w:rPr>
        <w:t>окружающими</w:t>
      </w:r>
      <w:r w:rsidRPr="0015144E">
        <w:rPr>
          <w:sz w:val="24"/>
          <w:szCs w:val="24"/>
        </w:rPr>
        <w:tab/>
      </w:r>
      <w:r w:rsidRPr="0015144E">
        <w:rPr>
          <w:spacing w:val="-6"/>
          <w:sz w:val="24"/>
          <w:szCs w:val="24"/>
        </w:rPr>
        <w:t>их</w:t>
      </w:r>
      <w:r w:rsidRPr="0015144E">
        <w:rPr>
          <w:sz w:val="24"/>
          <w:szCs w:val="24"/>
        </w:rPr>
        <w:tab/>
      </w:r>
      <w:r w:rsidRPr="0015144E">
        <w:rPr>
          <w:spacing w:val="-2"/>
          <w:sz w:val="24"/>
          <w:szCs w:val="24"/>
        </w:rPr>
        <w:t>людьми,</w:t>
      </w:r>
      <w:r w:rsidRPr="0015144E">
        <w:rPr>
          <w:sz w:val="24"/>
          <w:szCs w:val="24"/>
        </w:rPr>
        <w:tab/>
      </w:r>
      <w:r w:rsidRPr="0015144E">
        <w:rPr>
          <w:sz w:val="24"/>
          <w:szCs w:val="24"/>
        </w:rPr>
        <w:tab/>
      </w:r>
      <w:r w:rsidRPr="0015144E">
        <w:rPr>
          <w:spacing w:val="-6"/>
          <w:sz w:val="24"/>
          <w:szCs w:val="24"/>
        </w:rPr>
        <w:t>на</w:t>
      </w:r>
      <w:r w:rsidRPr="0015144E">
        <w:rPr>
          <w:sz w:val="24"/>
          <w:szCs w:val="24"/>
        </w:rPr>
        <w:tab/>
      </w:r>
      <w:r w:rsidR="004C5560" w:rsidRPr="0015144E">
        <w:rPr>
          <w:sz w:val="24"/>
          <w:szCs w:val="24"/>
        </w:rPr>
        <w:t xml:space="preserve"> </w:t>
      </w:r>
      <w:r w:rsidRPr="0015144E">
        <w:rPr>
          <w:spacing w:val="-2"/>
          <w:sz w:val="24"/>
          <w:szCs w:val="24"/>
        </w:rPr>
        <w:t>духовно-нравственное</w:t>
      </w:r>
      <w:r w:rsidRPr="0015144E">
        <w:rPr>
          <w:sz w:val="24"/>
          <w:szCs w:val="24"/>
        </w:rPr>
        <w:tab/>
      </w:r>
      <w:r w:rsidRPr="0015144E">
        <w:rPr>
          <w:spacing w:val="-2"/>
          <w:sz w:val="24"/>
          <w:szCs w:val="24"/>
        </w:rPr>
        <w:t>развитие, укрепление</w:t>
      </w:r>
      <w:r w:rsidRPr="0015144E">
        <w:rPr>
          <w:sz w:val="24"/>
          <w:szCs w:val="24"/>
        </w:rPr>
        <w:tab/>
      </w:r>
      <w:r w:rsidRPr="0015144E">
        <w:rPr>
          <w:sz w:val="24"/>
          <w:szCs w:val="24"/>
        </w:rPr>
        <w:tab/>
      </w:r>
      <w:r w:rsidRPr="0015144E">
        <w:rPr>
          <w:spacing w:val="-2"/>
          <w:sz w:val="24"/>
          <w:szCs w:val="24"/>
        </w:rPr>
        <w:t>психического</w:t>
      </w:r>
      <w:r w:rsidRPr="0015144E">
        <w:rPr>
          <w:sz w:val="24"/>
          <w:szCs w:val="24"/>
        </w:rPr>
        <w:tab/>
      </w:r>
      <w:r w:rsidRPr="0015144E">
        <w:rPr>
          <w:spacing w:val="-2"/>
          <w:sz w:val="24"/>
          <w:szCs w:val="24"/>
        </w:rPr>
        <w:t>здоровья</w:t>
      </w:r>
      <w:r w:rsidRPr="0015144E">
        <w:rPr>
          <w:sz w:val="24"/>
          <w:szCs w:val="24"/>
        </w:rPr>
        <w:tab/>
      </w:r>
      <w:r w:rsidRPr="0015144E">
        <w:rPr>
          <w:spacing w:val="-10"/>
          <w:sz w:val="24"/>
          <w:szCs w:val="24"/>
        </w:rPr>
        <w:t>и</w:t>
      </w:r>
      <w:r w:rsidRPr="0015144E">
        <w:rPr>
          <w:sz w:val="24"/>
          <w:szCs w:val="24"/>
        </w:rPr>
        <w:tab/>
      </w:r>
      <w:r w:rsidRPr="0015144E">
        <w:rPr>
          <w:spacing w:val="-2"/>
          <w:sz w:val="24"/>
          <w:szCs w:val="24"/>
        </w:rPr>
        <w:t>физическое</w:t>
      </w:r>
      <w:r w:rsidRPr="0015144E">
        <w:rPr>
          <w:sz w:val="24"/>
          <w:szCs w:val="24"/>
        </w:rPr>
        <w:tab/>
      </w:r>
      <w:r w:rsidRPr="0015144E">
        <w:rPr>
          <w:spacing w:val="-27"/>
          <w:sz w:val="24"/>
          <w:szCs w:val="24"/>
        </w:rPr>
        <w:t xml:space="preserve"> </w:t>
      </w:r>
      <w:r w:rsidRPr="0015144E">
        <w:rPr>
          <w:sz w:val="24"/>
          <w:szCs w:val="24"/>
        </w:rPr>
        <w:t>воспитание, достижение</w:t>
      </w:r>
      <w:r w:rsidRPr="0015144E">
        <w:rPr>
          <w:spacing w:val="-7"/>
          <w:sz w:val="24"/>
          <w:szCs w:val="24"/>
        </w:rPr>
        <w:t xml:space="preserve"> </w:t>
      </w:r>
      <w:r w:rsidRPr="0015144E">
        <w:rPr>
          <w:sz w:val="24"/>
          <w:szCs w:val="24"/>
        </w:rPr>
        <w:t>ими</w:t>
      </w:r>
      <w:r w:rsidRPr="0015144E">
        <w:rPr>
          <w:spacing w:val="-4"/>
          <w:sz w:val="24"/>
          <w:szCs w:val="24"/>
        </w:rPr>
        <w:t xml:space="preserve"> </w:t>
      </w:r>
      <w:r w:rsidRPr="0015144E">
        <w:rPr>
          <w:sz w:val="24"/>
          <w:szCs w:val="24"/>
        </w:rPr>
        <w:t>результатов освоения</w:t>
      </w:r>
      <w:r w:rsidRPr="0015144E">
        <w:rPr>
          <w:spacing w:val="-1"/>
          <w:sz w:val="24"/>
          <w:szCs w:val="24"/>
        </w:rPr>
        <w:t xml:space="preserve"> </w:t>
      </w:r>
      <w:r w:rsidRPr="0015144E">
        <w:rPr>
          <w:sz w:val="24"/>
          <w:szCs w:val="24"/>
        </w:rPr>
        <w:t>программы</w:t>
      </w:r>
      <w:r w:rsidRPr="0015144E">
        <w:rPr>
          <w:spacing w:val="-4"/>
          <w:sz w:val="24"/>
          <w:szCs w:val="24"/>
        </w:rPr>
        <w:t xml:space="preserve"> </w:t>
      </w:r>
      <w:r w:rsidRPr="0015144E">
        <w:rPr>
          <w:sz w:val="24"/>
          <w:szCs w:val="24"/>
        </w:rPr>
        <w:t>общего</w:t>
      </w:r>
      <w:r w:rsidRPr="0015144E">
        <w:rPr>
          <w:spacing w:val="-5"/>
          <w:sz w:val="24"/>
          <w:szCs w:val="24"/>
        </w:rPr>
        <w:t xml:space="preserve"> </w:t>
      </w:r>
      <w:r w:rsidRPr="0015144E">
        <w:rPr>
          <w:sz w:val="24"/>
          <w:szCs w:val="24"/>
        </w:rPr>
        <w:t>образования. В</w:t>
      </w:r>
      <w:r w:rsidRPr="0015144E">
        <w:rPr>
          <w:spacing w:val="80"/>
          <w:sz w:val="24"/>
          <w:szCs w:val="24"/>
        </w:rPr>
        <w:t xml:space="preserve"> </w:t>
      </w:r>
      <w:r w:rsidRPr="0015144E">
        <w:rPr>
          <w:sz w:val="24"/>
          <w:szCs w:val="24"/>
        </w:rPr>
        <w:t>соответствии</w:t>
      </w:r>
      <w:r w:rsidR="0015144E" w:rsidRPr="0015144E">
        <w:rPr>
          <w:spacing w:val="80"/>
          <w:sz w:val="24"/>
          <w:szCs w:val="24"/>
        </w:rPr>
        <w:t xml:space="preserve"> </w:t>
      </w:r>
      <w:r w:rsidRPr="0015144E">
        <w:rPr>
          <w:sz w:val="24"/>
          <w:szCs w:val="24"/>
        </w:rPr>
        <w:t>с</w:t>
      </w:r>
      <w:r w:rsidRPr="0015144E">
        <w:rPr>
          <w:sz w:val="24"/>
          <w:szCs w:val="24"/>
        </w:rPr>
        <w:tab/>
        <w:t>ФГОС</w:t>
      </w:r>
      <w:r w:rsidRPr="0015144E">
        <w:rPr>
          <w:spacing w:val="40"/>
          <w:sz w:val="24"/>
          <w:szCs w:val="24"/>
        </w:rPr>
        <w:t xml:space="preserve"> </w:t>
      </w:r>
      <w:r w:rsidRPr="0015144E">
        <w:rPr>
          <w:sz w:val="24"/>
          <w:szCs w:val="24"/>
        </w:rPr>
        <w:t>программа обеспечивает личностное развитие обучающихся,</w:t>
      </w:r>
      <w:r w:rsidRPr="0015144E">
        <w:rPr>
          <w:spacing w:val="40"/>
          <w:sz w:val="24"/>
          <w:szCs w:val="24"/>
        </w:rPr>
        <w:t xml:space="preserve"> </w:t>
      </w:r>
      <w:r w:rsidRPr="0015144E">
        <w:rPr>
          <w:sz w:val="24"/>
          <w:szCs w:val="24"/>
        </w:rPr>
        <w:t>формирование у них системных</w:t>
      </w:r>
      <w:r w:rsidRPr="0015144E">
        <w:rPr>
          <w:spacing w:val="40"/>
          <w:sz w:val="24"/>
          <w:szCs w:val="24"/>
        </w:rPr>
        <w:t xml:space="preserve"> </w:t>
      </w:r>
      <w:r w:rsidRPr="0015144E">
        <w:rPr>
          <w:sz w:val="24"/>
          <w:szCs w:val="24"/>
        </w:rPr>
        <w:t>знаний</w:t>
      </w:r>
      <w:r w:rsidRPr="0015144E">
        <w:rPr>
          <w:spacing w:val="40"/>
          <w:sz w:val="24"/>
          <w:szCs w:val="24"/>
        </w:rPr>
        <w:t xml:space="preserve"> </w:t>
      </w:r>
      <w:r w:rsidRPr="0015144E">
        <w:rPr>
          <w:sz w:val="24"/>
          <w:szCs w:val="24"/>
        </w:rPr>
        <w:t xml:space="preserve">о </w:t>
      </w:r>
      <w:r w:rsidRPr="0015144E">
        <w:rPr>
          <w:spacing w:val="-2"/>
          <w:sz w:val="24"/>
          <w:szCs w:val="24"/>
        </w:rPr>
        <w:t>различных</w:t>
      </w:r>
      <w:r w:rsidRPr="0015144E">
        <w:rPr>
          <w:sz w:val="24"/>
          <w:szCs w:val="24"/>
        </w:rPr>
        <w:tab/>
      </w:r>
      <w:r w:rsidRPr="0015144E">
        <w:rPr>
          <w:spacing w:val="-2"/>
          <w:sz w:val="24"/>
          <w:szCs w:val="24"/>
        </w:rPr>
        <w:t>аспектах</w:t>
      </w:r>
      <w:r w:rsidRPr="0015144E">
        <w:rPr>
          <w:sz w:val="24"/>
          <w:szCs w:val="24"/>
        </w:rPr>
        <w:tab/>
      </w:r>
      <w:r w:rsidRPr="0015144E">
        <w:rPr>
          <w:spacing w:val="-2"/>
          <w:sz w:val="24"/>
          <w:szCs w:val="24"/>
        </w:rPr>
        <w:t>развития</w:t>
      </w:r>
      <w:r w:rsidRPr="0015144E">
        <w:rPr>
          <w:sz w:val="24"/>
          <w:szCs w:val="24"/>
        </w:rPr>
        <w:tab/>
      </w:r>
      <w:r w:rsidRPr="0015144E">
        <w:rPr>
          <w:spacing w:val="-2"/>
          <w:sz w:val="24"/>
          <w:szCs w:val="24"/>
        </w:rPr>
        <w:t>России</w:t>
      </w:r>
      <w:r w:rsidR="004C5560" w:rsidRPr="0015144E">
        <w:rPr>
          <w:sz w:val="24"/>
          <w:szCs w:val="24"/>
        </w:rPr>
        <w:t xml:space="preserve"> </w:t>
      </w:r>
      <w:r w:rsidRPr="0015144E">
        <w:rPr>
          <w:spacing w:val="-10"/>
          <w:sz w:val="24"/>
          <w:szCs w:val="24"/>
        </w:rPr>
        <w:t>и</w:t>
      </w:r>
      <w:r w:rsidRPr="0015144E">
        <w:rPr>
          <w:sz w:val="24"/>
          <w:szCs w:val="24"/>
        </w:rPr>
        <w:tab/>
      </w:r>
      <w:r w:rsidRPr="0015144E">
        <w:rPr>
          <w:spacing w:val="-2"/>
          <w:sz w:val="24"/>
          <w:szCs w:val="24"/>
        </w:rPr>
        <w:t>мира,</w:t>
      </w:r>
      <w:r w:rsidRPr="0015144E">
        <w:rPr>
          <w:sz w:val="24"/>
          <w:szCs w:val="24"/>
        </w:rPr>
        <w:tab/>
      </w:r>
      <w:r w:rsidRPr="0015144E">
        <w:rPr>
          <w:spacing w:val="-2"/>
          <w:sz w:val="24"/>
          <w:szCs w:val="24"/>
        </w:rPr>
        <w:t xml:space="preserve">приобщение </w:t>
      </w:r>
      <w:r w:rsidRPr="0015144E">
        <w:rPr>
          <w:sz w:val="24"/>
          <w:szCs w:val="24"/>
        </w:rPr>
        <w:t xml:space="preserve">обучающихся к </w:t>
      </w:r>
      <w:r w:rsidRPr="0015144E">
        <w:rPr>
          <w:sz w:val="24"/>
          <w:szCs w:val="24"/>
        </w:rPr>
        <w:lastRenderedPageBreak/>
        <w:t>российским традиционным духовным</w:t>
      </w:r>
      <w:r w:rsidR="004C5560" w:rsidRPr="0015144E">
        <w:rPr>
          <w:sz w:val="24"/>
          <w:szCs w:val="24"/>
        </w:rPr>
        <w:t xml:space="preserve"> </w:t>
      </w:r>
      <w:r w:rsidRPr="0015144E">
        <w:rPr>
          <w:sz w:val="24"/>
          <w:szCs w:val="24"/>
        </w:rPr>
        <w:t>ценностям,</w:t>
      </w:r>
      <w:r w:rsidR="004C5560" w:rsidRPr="0015144E">
        <w:rPr>
          <w:sz w:val="24"/>
          <w:szCs w:val="24"/>
        </w:rPr>
        <w:t xml:space="preserve"> </w:t>
      </w:r>
      <w:r w:rsidRPr="0015144E">
        <w:rPr>
          <w:sz w:val="24"/>
          <w:szCs w:val="24"/>
        </w:rPr>
        <w:t>правилам</w:t>
      </w:r>
      <w:r w:rsidRPr="0015144E">
        <w:rPr>
          <w:spacing w:val="-12"/>
          <w:sz w:val="24"/>
          <w:szCs w:val="24"/>
        </w:rPr>
        <w:t xml:space="preserve"> </w:t>
      </w:r>
      <w:r w:rsidRPr="0015144E">
        <w:rPr>
          <w:sz w:val="24"/>
          <w:szCs w:val="24"/>
        </w:rPr>
        <w:t>и</w:t>
      </w:r>
      <w:r w:rsidRPr="0015144E">
        <w:rPr>
          <w:spacing w:val="-12"/>
          <w:sz w:val="24"/>
          <w:szCs w:val="24"/>
        </w:rPr>
        <w:t xml:space="preserve"> </w:t>
      </w:r>
      <w:r w:rsidRPr="0015144E">
        <w:rPr>
          <w:sz w:val="24"/>
          <w:szCs w:val="24"/>
        </w:rPr>
        <w:t>нормам</w:t>
      </w:r>
      <w:r w:rsidRPr="0015144E">
        <w:rPr>
          <w:spacing w:val="-11"/>
          <w:sz w:val="24"/>
          <w:szCs w:val="24"/>
        </w:rPr>
        <w:t xml:space="preserve"> </w:t>
      </w:r>
      <w:r w:rsidRPr="0015144E">
        <w:rPr>
          <w:sz w:val="24"/>
          <w:szCs w:val="24"/>
        </w:rPr>
        <w:t>поведения</w:t>
      </w:r>
      <w:r w:rsidRPr="0015144E">
        <w:rPr>
          <w:spacing w:val="-3"/>
          <w:sz w:val="24"/>
          <w:szCs w:val="24"/>
        </w:rPr>
        <w:t xml:space="preserve"> </w:t>
      </w:r>
      <w:r w:rsidRPr="0015144E">
        <w:rPr>
          <w:sz w:val="24"/>
          <w:szCs w:val="24"/>
        </w:rPr>
        <w:t>в</w:t>
      </w:r>
      <w:r w:rsidRPr="0015144E">
        <w:rPr>
          <w:spacing w:val="-3"/>
          <w:sz w:val="24"/>
          <w:szCs w:val="24"/>
        </w:rPr>
        <w:t xml:space="preserve"> </w:t>
      </w:r>
      <w:r w:rsidRPr="0015144E">
        <w:rPr>
          <w:sz w:val="24"/>
          <w:szCs w:val="24"/>
        </w:rPr>
        <w:t>российском</w:t>
      </w:r>
      <w:r w:rsidRPr="0015144E">
        <w:rPr>
          <w:spacing w:val="-3"/>
          <w:sz w:val="24"/>
          <w:szCs w:val="24"/>
        </w:rPr>
        <w:t xml:space="preserve"> </w:t>
      </w:r>
      <w:r w:rsidRPr="0015144E">
        <w:rPr>
          <w:spacing w:val="-2"/>
          <w:sz w:val="24"/>
          <w:szCs w:val="24"/>
        </w:rPr>
        <w:t>обществе.</w:t>
      </w:r>
    </w:p>
    <w:p w14:paraId="4214626D" w14:textId="77777777" w:rsidR="009B3C5E" w:rsidRPr="0015144E" w:rsidRDefault="009B3C5E" w:rsidP="00A31D7D">
      <w:pPr>
        <w:pStyle w:val="ac"/>
        <w:tabs>
          <w:tab w:val="left" w:pos="2135"/>
          <w:tab w:val="left" w:pos="3244"/>
          <w:tab w:val="left" w:pos="4555"/>
          <w:tab w:val="left" w:pos="5929"/>
        </w:tabs>
        <w:spacing w:before="69" w:line="273" w:lineRule="auto"/>
        <w:ind w:right="142" w:firstLine="225"/>
        <w:rPr>
          <w:sz w:val="24"/>
          <w:szCs w:val="24"/>
        </w:rPr>
      </w:pPr>
      <w:r w:rsidRPr="0015144E">
        <w:rPr>
          <w:spacing w:val="-2"/>
          <w:sz w:val="24"/>
          <w:szCs w:val="24"/>
        </w:rPr>
        <w:t>Программа</w:t>
      </w:r>
      <w:r w:rsidRPr="0015144E">
        <w:rPr>
          <w:sz w:val="24"/>
          <w:szCs w:val="24"/>
        </w:rPr>
        <w:tab/>
      </w:r>
      <w:r w:rsidRPr="0015144E">
        <w:rPr>
          <w:spacing w:val="-2"/>
          <w:sz w:val="24"/>
          <w:szCs w:val="24"/>
        </w:rPr>
        <w:t>призвана</w:t>
      </w:r>
      <w:r w:rsidRPr="0015144E">
        <w:rPr>
          <w:sz w:val="24"/>
          <w:szCs w:val="24"/>
        </w:rPr>
        <w:tab/>
      </w:r>
      <w:r w:rsidRPr="0015144E">
        <w:rPr>
          <w:spacing w:val="-2"/>
          <w:sz w:val="24"/>
          <w:szCs w:val="24"/>
        </w:rPr>
        <w:t>обеспечить</w:t>
      </w:r>
      <w:r w:rsidRPr="0015144E">
        <w:rPr>
          <w:sz w:val="24"/>
          <w:szCs w:val="24"/>
        </w:rPr>
        <w:tab/>
      </w:r>
      <w:r w:rsidRPr="0015144E">
        <w:rPr>
          <w:spacing w:val="-2"/>
          <w:sz w:val="24"/>
          <w:szCs w:val="24"/>
        </w:rPr>
        <w:t>достижение</w:t>
      </w:r>
      <w:r w:rsidRPr="0015144E">
        <w:rPr>
          <w:sz w:val="24"/>
          <w:szCs w:val="24"/>
        </w:rPr>
        <w:tab/>
      </w:r>
      <w:r w:rsidRPr="0015144E">
        <w:rPr>
          <w:spacing w:val="-2"/>
          <w:sz w:val="24"/>
          <w:szCs w:val="24"/>
        </w:rPr>
        <w:t xml:space="preserve">обучающимися </w:t>
      </w:r>
      <w:r w:rsidRPr="0015144E">
        <w:rPr>
          <w:sz w:val="24"/>
          <w:szCs w:val="24"/>
        </w:rPr>
        <w:t>личностных результатов, указанных во ФГОС:</w:t>
      </w:r>
    </w:p>
    <w:p w14:paraId="2310D7C0" w14:textId="77777777" w:rsidR="009B3C5E" w:rsidRPr="0015144E" w:rsidRDefault="009B3C5E">
      <w:pPr>
        <w:pStyle w:val="a7"/>
        <w:widowControl w:val="0"/>
        <w:numPr>
          <w:ilvl w:val="0"/>
          <w:numId w:val="200"/>
        </w:numPr>
        <w:tabs>
          <w:tab w:val="left" w:pos="1323"/>
        </w:tabs>
        <w:autoSpaceDE w:val="0"/>
        <w:autoSpaceDN w:val="0"/>
        <w:spacing w:before="3" w:after="0" w:line="240" w:lineRule="auto"/>
        <w:ind w:right="142" w:hanging="365"/>
        <w:contextualSpacing w:val="0"/>
        <w:jc w:val="both"/>
        <w:rPr>
          <w:rFonts w:ascii="Times New Roman" w:hAnsi="Times New Roman" w:cs="Times New Roman"/>
          <w:position w:val="1"/>
        </w:rPr>
      </w:pPr>
      <w:r w:rsidRPr="0015144E">
        <w:rPr>
          <w:rFonts w:ascii="Times New Roman" w:hAnsi="Times New Roman" w:cs="Times New Roman"/>
          <w:position w:val="1"/>
        </w:rPr>
        <w:t>формирование</w:t>
      </w:r>
      <w:r w:rsidRPr="0015144E">
        <w:rPr>
          <w:rFonts w:ascii="Times New Roman" w:hAnsi="Times New Roman" w:cs="Times New Roman"/>
          <w:spacing w:val="-14"/>
          <w:position w:val="1"/>
        </w:rPr>
        <w:t xml:space="preserve"> </w:t>
      </w:r>
      <w:r w:rsidRPr="0015144E">
        <w:rPr>
          <w:rFonts w:ascii="Times New Roman" w:hAnsi="Times New Roman" w:cs="Times New Roman"/>
          <w:position w:val="1"/>
        </w:rPr>
        <w:t>основ</w:t>
      </w:r>
      <w:r w:rsidRPr="0015144E">
        <w:rPr>
          <w:rFonts w:ascii="Times New Roman" w:hAnsi="Times New Roman" w:cs="Times New Roman"/>
          <w:spacing w:val="-12"/>
          <w:position w:val="1"/>
        </w:rPr>
        <w:t xml:space="preserve"> </w:t>
      </w:r>
      <w:r w:rsidRPr="0015144E">
        <w:rPr>
          <w:rFonts w:ascii="Times New Roman" w:hAnsi="Times New Roman" w:cs="Times New Roman"/>
          <w:position w:val="1"/>
        </w:rPr>
        <w:t>российской</w:t>
      </w:r>
      <w:r w:rsidRPr="0015144E">
        <w:rPr>
          <w:rFonts w:ascii="Times New Roman" w:hAnsi="Times New Roman" w:cs="Times New Roman"/>
          <w:spacing w:val="-5"/>
          <w:position w:val="1"/>
        </w:rPr>
        <w:t xml:space="preserve"> </w:t>
      </w:r>
      <w:r w:rsidRPr="0015144E">
        <w:rPr>
          <w:rFonts w:ascii="Times New Roman" w:hAnsi="Times New Roman" w:cs="Times New Roman"/>
          <w:spacing w:val="-2"/>
          <w:position w:val="1"/>
        </w:rPr>
        <w:t>идентичности;</w:t>
      </w:r>
    </w:p>
    <w:p w14:paraId="5831A6A8" w14:textId="77777777" w:rsidR="009B3C5E" w:rsidRPr="0015144E" w:rsidRDefault="009B3C5E">
      <w:pPr>
        <w:pStyle w:val="a7"/>
        <w:widowControl w:val="0"/>
        <w:numPr>
          <w:ilvl w:val="0"/>
          <w:numId w:val="200"/>
        </w:numPr>
        <w:tabs>
          <w:tab w:val="left" w:pos="1323"/>
        </w:tabs>
        <w:autoSpaceDE w:val="0"/>
        <w:autoSpaceDN w:val="0"/>
        <w:spacing w:before="23" w:after="0" w:line="240" w:lineRule="auto"/>
        <w:ind w:right="142" w:hanging="365"/>
        <w:contextualSpacing w:val="0"/>
        <w:jc w:val="both"/>
        <w:rPr>
          <w:rFonts w:ascii="Times New Roman" w:hAnsi="Times New Roman" w:cs="Times New Roman"/>
          <w:position w:val="1"/>
        </w:rPr>
      </w:pPr>
      <w:r w:rsidRPr="0015144E">
        <w:rPr>
          <w:rFonts w:ascii="Times New Roman" w:hAnsi="Times New Roman" w:cs="Times New Roman"/>
          <w:position w:val="1"/>
        </w:rPr>
        <w:t>готовность</w:t>
      </w:r>
      <w:r w:rsidRPr="0015144E">
        <w:rPr>
          <w:rFonts w:ascii="Times New Roman" w:hAnsi="Times New Roman" w:cs="Times New Roman"/>
          <w:spacing w:val="-5"/>
          <w:position w:val="1"/>
        </w:rPr>
        <w:t xml:space="preserve"> </w:t>
      </w:r>
      <w:r w:rsidRPr="0015144E">
        <w:rPr>
          <w:rFonts w:ascii="Times New Roman" w:hAnsi="Times New Roman" w:cs="Times New Roman"/>
          <w:position w:val="1"/>
        </w:rPr>
        <w:t>к</w:t>
      </w:r>
      <w:r w:rsidRPr="0015144E">
        <w:rPr>
          <w:rFonts w:ascii="Times New Roman" w:hAnsi="Times New Roman" w:cs="Times New Roman"/>
          <w:spacing w:val="-4"/>
          <w:position w:val="1"/>
        </w:rPr>
        <w:t xml:space="preserve"> </w:t>
      </w:r>
      <w:r w:rsidRPr="0015144E">
        <w:rPr>
          <w:rFonts w:ascii="Times New Roman" w:hAnsi="Times New Roman" w:cs="Times New Roman"/>
          <w:spacing w:val="-2"/>
          <w:position w:val="1"/>
        </w:rPr>
        <w:t>саморазвитию;</w:t>
      </w:r>
    </w:p>
    <w:p w14:paraId="03D366EF" w14:textId="77777777" w:rsidR="009B3C5E" w:rsidRPr="0015144E" w:rsidRDefault="009B3C5E">
      <w:pPr>
        <w:pStyle w:val="a7"/>
        <w:widowControl w:val="0"/>
        <w:numPr>
          <w:ilvl w:val="0"/>
          <w:numId w:val="200"/>
        </w:numPr>
        <w:tabs>
          <w:tab w:val="left" w:pos="1323"/>
        </w:tabs>
        <w:autoSpaceDE w:val="0"/>
        <w:autoSpaceDN w:val="0"/>
        <w:spacing w:before="14" w:after="0" w:line="240" w:lineRule="auto"/>
        <w:ind w:right="142" w:hanging="365"/>
        <w:contextualSpacing w:val="0"/>
        <w:jc w:val="both"/>
        <w:rPr>
          <w:rFonts w:ascii="Times New Roman" w:hAnsi="Times New Roman" w:cs="Times New Roman"/>
          <w:position w:val="1"/>
        </w:rPr>
      </w:pPr>
      <w:r w:rsidRPr="0015144E">
        <w:rPr>
          <w:rFonts w:ascii="Times New Roman" w:hAnsi="Times New Roman" w:cs="Times New Roman"/>
          <w:position w:val="1"/>
        </w:rPr>
        <w:t>мотивация к</w:t>
      </w:r>
      <w:r w:rsidRPr="0015144E">
        <w:rPr>
          <w:rFonts w:ascii="Times New Roman" w:hAnsi="Times New Roman" w:cs="Times New Roman"/>
          <w:spacing w:val="-11"/>
          <w:position w:val="1"/>
        </w:rPr>
        <w:t xml:space="preserve"> </w:t>
      </w:r>
      <w:r w:rsidRPr="0015144E">
        <w:rPr>
          <w:rFonts w:ascii="Times New Roman" w:hAnsi="Times New Roman" w:cs="Times New Roman"/>
          <w:position w:val="1"/>
        </w:rPr>
        <w:t>познанию</w:t>
      </w:r>
      <w:r w:rsidRPr="0015144E">
        <w:rPr>
          <w:rFonts w:ascii="Times New Roman" w:hAnsi="Times New Roman" w:cs="Times New Roman"/>
          <w:spacing w:val="-14"/>
          <w:position w:val="1"/>
        </w:rPr>
        <w:t xml:space="preserve"> </w:t>
      </w:r>
      <w:r w:rsidRPr="0015144E">
        <w:rPr>
          <w:rFonts w:ascii="Times New Roman" w:hAnsi="Times New Roman" w:cs="Times New Roman"/>
          <w:position w:val="1"/>
        </w:rPr>
        <w:t>и</w:t>
      </w:r>
      <w:r w:rsidRPr="0015144E">
        <w:rPr>
          <w:rFonts w:ascii="Times New Roman" w:hAnsi="Times New Roman" w:cs="Times New Roman"/>
          <w:spacing w:val="1"/>
          <w:position w:val="1"/>
        </w:rPr>
        <w:t xml:space="preserve"> </w:t>
      </w:r>
      <w:r w:rsidRPr="0015144E">
        <w:rPr>
          <w:rFonts w:ascii="Times New Roman" w:hAnsi="Times New Roman" w:cs="Times New Roman"/>
          <w:spacing w:val="-2"/>
          <w:position w:val="1"/>
        </w:rPr>
        <w:t>обучению;</w:t>
      </w:r>
    </w:p>
    <w:p w14:paraId="60208184" w14:textId="77777777" w:rsidR="009B3C5E" w:rsidRPr="0015144E" w:rsidRDefault="009B3C5E">
      <w:pPr>
        <w:pStyle w:val="a7"/>
        <w:widowControl w:val="0"/>
        <w:numPr>
          <w:ilvl w:val="0"/>
          <w:numId w:val="200"/>
        </w:numPr>
        <w:tabs>
          <w:tab w:val="left" w:pos="1323"/>
          <w:tab w:val="left" w:pos="2668"/>
          <w:tab w:val="left" w:pos="3859"/>
          <w:tab w:val="left" w:pos="4214"/>
          <w:tab w:val="left" w:pos="5420"/>
          <w:tab w:val="left" w:pos="6558"/>
        </w:tabs>
        <w:autoSpaceDE w:val="0"/>
        <w:autoSpaceDN w:val="0"/>
        <w:spacing w:before="14" w:after="0" w:line="249" w:lineRule="auto"/>
        <w:ind w:right="142"/>
        <w:contextualSpacing w:val="0"/>
        <w:jc w:val="both"/>
        <w:rPr>
          <w:rFonts w:ascii="Times New Roman" w:hAnsi="Times New Roman" w:cs="Times New Roman"/>
        </w:rPr>
      </w:pPr>
      <w:r w:rsidRPr="0015144E">
        <w:rPr>
          <w:rFonts w:ascii="Times New Roman" w:hAnsi="Times New Roman" w:cs="Times New Roman"/>
          <w:spacing w:val="-2"/>
          <w:position w:val="1"/>
        </w:rPr>
        <w:t>ценностные</w:t>
      </w:r>
      <w:r w:rsidRPr="0015144E">
        <w:rPr>
          <w:rFonts w:ascii="Times New Roman" w:hAnsi="Times New Roman" w:cs="Times New Roman"/>
          <w:position w:val="1"/>
        </w:rPr>
        <w:tab/>
      </w:r>
      <w:r w:rsidRPr="0015144E">
        <w:rPr>
          <w:rFonts w:ascii="Times New Roman" w:hAnsi="Times New Roman" w:cs="Times New Roman"/>
          <w:spacing w:val="-2"/>
          <w:position w:val="1"/>
        </w:rPr>
        <w:t>установки</w:t>
      </w:r>
      <w:r w:rsidRPr="0015144E">
        <w:rPr>
          <w:rFonts w:ascii="Times New Roman" w:hAnsi="Times New Roman" w:cs="Times New Roman"/>
          <w:position w:val="1"/>
        </w:rPr>
        <w:tab/>
      </w:r>
      <w:r w:rsidRPr="0015144E">
        <w:rPr>
          <w:rFonts w:ascii="Times New Roman" w:hAnsi="Times New Roman" w:cs="Times New Roman"/>
          <w:spacing w:val="-10"/>
          <w:position w:val="1"/>
        </w:rPr>
        <w:t>и</w:t>
      </w:r>
      <w:r w:rsidRPr="0015144E">
        <w:rPr>
          <w:rFonts w:ascii="Times New Roman" w:hAnsi="Times New Roman" w:cs="Times New Roman"/>
          <w:position w:val="1"/>
        </w:rPr>
        <w:tab/>
      </w:r>
      <w:r w:rsidRPr="0015144E">
        <w:rPr>
          <w:rFonts w:ascii="Times New Roman" w:hAnsi="Times New Roman" w:cs="Times New Roman"/>
          <w:spacing w:val="-2"/>
          <w:position w:val="1"/>
        </w:rPr>
        <w:t>социально</w:t>
      </w:r>
      <w:r w:rsidRPr="0015144E">
        <w:rPr>
          <w:rFonts w:ascii="Times New Roman" w:hAnsi="Times New Roman" w:cs="Times New Roman"/>
          <w:position w:val="1"/>
        </w:rPr>
        <w:tab/>
      </w:r>
      <w:r w:rsidRPr="0015144E">
        <w:rPr>
          <w:rFonts w:ascii="Times New Roman" w:hAnsi="Times New Roman" w:cs="Times New Roman"/>
          <w:spacing w:val="-2"/>
          <w:position w:val="1"/>
        </w:rPr>
        <w:t>значимые</w:t>
      </w:r>
      <w:r w:rsidRPr="0015144E">
        <w:rPr>
          <w:rFonts w:ascii="Times New Roman" w:hAnsi="Times New Roman" w:cs="Times New Roman"/>
          <w:position w:val="1"/>
        </w:rPr>
        <w:tab/>
      </w:r>
      <w:r w:rsidRPr="0015144E">
        <w:rPr>
          <w:rFonts w:ascii="Times New Roman" w:hAnsi="Times New Roman" w:cs="Times New Roman"/>
          <w:spacing w:val="-2"/>
          <w:position w:val="1"/>
        </w:rPr>
        <w:t xml:space="preserve">качества </w:t>
      </w:r>
      <w:r w:rsidRPr="0015144E">
        <w:rPr>
          <w:rFonts w:ascii="Times New Roman" w:hAnsi="Times New Roman" w:cs="Times New Roman"/>
          <w:spacing w:val="-2"/>
        </w:rPr>
        <w:t>личности;</w:t>
      </w:r>
    </w:p>
    <w:p w14:paraId="5A15829D" w14:textId="77777777" w:rsidR="009B3C5E" w:rsidRPr="0015144E" w:rsidRDefault="009B3C5E">
      <w:pPr>
        <w:pStyle w:val="a7"/>
        <w:widowControl w:val="0"/>
        <w:numPr>
          <w:ilvl w:val="0"/>
          <w:numId w:val="200"/>
        </w:numPr>
        <w:tabs>
          <w:tab w:val="left" w:pos="1323"/>
        </w:tabs>
        <w:autoSpaceDE w:val="0"/>
        <w:autoSpaceDN w:val="0"/>
        <w:spacing w:before="28" w:after="0" w:line="240" w:lineRule="auto"/>
        <w:ind w:right="142" w:hanging="365"/>
        <w:contextualSpacing w:val="0"/>
        <w:jc w:val="both"/>
        <w:rPr>
          <w:rFonts w:ascii="Times New Roman" w:hAnsi="Times New Roman" w:cs="Times New Roman"/>
          <w:position w:val="1"/>
        </w:rPr>
      </w:pPr>
      <w:r w:rsidRPr="0015144E">
        <w:rPr>
          <w:rFonts w:ascii="Times New Roman" w:hAnsi="Times New Roman" w:cs="Times New Roman"/>
          <w:position w:val="1"/>
        </w:rPr>
        <w:t>активное</w:t>
      </w:r>
      <w:r w:rsidRPr="0015144E">
        <w:rPr>
          <w:rFonts w:ascii="Times New Roman" w:hAnsi="Times New Roman" w:cs="Times New Roman"/>
          <w:spacing w:val="-14"/>
          <w:position w:val="1"/>
        </w:rPr>
        <w:t xml:space="preserve"> </w:t>
      </w:r>
      <w:r w:rsidRPr="0015144E">
        <w:rPr>
          <w:rFonts w:ascii="Times New Roman" w:hAnsi="Times New Roman" w:cs="Times New Roman"/>
          <w:position w:val="1"/>
        </w:rPr>
        <w:t>участие</w:t>
      </w:r>
      <w:r w:rsidRPr="0015144E">
        <w:rPr>
          <w:rFonts w:ascii="Times New Roman" w:hAnsi="Times New Roman" w:cs="Times New Roman"/>
          <w:spacing w:val="-14"/>
          <w:position w:val="1"/>
        </w:rPr>
        <w:t xml:space="preserve"> </w:t>
      </w:r>
      <w:r w:rsidRPr="0015144E">
        <w:rPr>
          <w:rFonts w:ascii="Times New Roman" w:hAnsi="Times New Roman" w:cs="Times New Roman"/>
          <w:position w:val="1"/>
        </w:rPr>
        <w:t>в</w:t>
      </w:r>
      <w:r w:rsidRPr="0015144E">
        <w:rPr>
          <w:rFonts w:ascii="Times New Roman" w:hAnsi="Times New Roman" w:cs="Times New Roman"/>
          <w:spacing w:val="-4"/>
          <w:position w:val="1"/>
        </w:rPr>
        <w:t xml:space="preserve"> </w:t>
      </w:r>
      <w:r w:rsidRPr="0015144E">
        <w:rPr>
          <w:rFonts w:ascii="Times New Roman" w:hAnsi="Times New Roman" w:cs="Times New Roman"/>
          <w:position w:val="1"/>
        </w:rPr>
        <w:t>социально</w:t>
      </w:r>
      <w:r w:rsidRPr="0015144E">
        <w:rPr>
          <w:rFonts w:ascii="Times New Roman" w:hAnsi="Times New Roman" w:cs="Times New Roman"/>
          <w:spacing w:val="-10"/>
          <w:position w:val="1"/>
        </w:rPr>
        <w:t xml:space="preserve"> </w:t>
      </w:r>
      <w:r w:rsidRPr="0015144E">
        <w:rPr>
          <w:rFonts w:ascii="Times New Roman" w:hAnsi="Times New Roman" w:cs="Times New Roman"/>
          <w:position w:val="1"/>
        </w:rPr>
        <w:t>значимой</w:t>
      </w:r>
      <w:r w:rsidRPr="0015144E">
        <w:rPr>
          <w:rFonts w:ascii="Times New Roman" w:hAnsi="Times New Roman" w:cs="Times New Roman"/>
          <w:spacing w:val="-1"/>
          <w:position w:val="1"/>
        </w:rPr>
        <w:t xml:space="preserve"> </w:t>
      </w:r>
      <w:r w:rsidRPr="0015144E">
        <w:rPr>
          <w:rFonts w:ascii="Times New Roman" w:hAnsi="Times New Roman" w:cs="Times New Roman"/>
          <w:spacing w:val="-2"/>
          <w:position w:val="1"/>
        </w:rPr>
        <w:t>деятельности.</w:t>
      </w:r>
    </w:p>
    <w:p w14:paraId="06409CD3" w14:textId="77777777" w:rsidR="009B3C5E" w:rsidRPr="0015144E" w:rsidRDefault="009B3C5E" w:rsidP="00A31D7D">
      <w:pPr>
        <w:pStyle w:val="ac"/>
        <w:spacing w:before="19" w:line="276" w:lineRule="auto"/>
        <w:ind w:right="142" w:firstLine="710"/>
        <w:rPr>
          <w:sz w:val="24"/>
          <w:szCs w:val="24"/>
        </w:rPr>
      </w:pPr>
      <w:r w:rsidRPr="0015144E">
        <w:rPr>
          <w:sz w:val="24"/>
          <w:szCs w:val="24"/>
        </w:rPr>
        <w:t xml:space="preserve">Данная программа направлена на приобщение обучающихся к российским традиционным духовным ценностям, правилам и нормам поведения в российском обществе, а </w:t>
      </w:r>
      <w:proofErr w:type="gramStart"/>
      <w:r w:rsidRPr="0015144E">
        <w:rPr>
          <w:sz w:val="24"/>
          <w:szCs w:val="24"/>
        </w:rPr>
        <w:t>так же</w:t>
      </w:r>
      <w:proofErr w:type="gramEnd"/>
      <w:r w:rsidRPr="0015144E">
        <w:rPr>
          <w:sz w:val="24"/>
          <w:szCs w:val="24"/>
        </w:rPr>
        <w:t xml:space="preserve"> решение проблем гармоничного вхождения школьников в социальный</w:t>
      </w:r>
    </w:p>
    <w:p w14:paraId="77CD11AE" w14:textId="77777777" w:rsidR="009B3C5E" w:rsidRPr="0015144E" w:rsidRDefault="009B3C5E" w:rsidP="00A31D7D">
      <w:pPr>
        <w:pStyle w:val="ac"/>
        <w:spacing w:line="278" w:lineRule="auto"/>
        <w:ind w:right="142"/>
        <w:rPr>
          <w:sz w:val="24"/>
          <w:szCs w:val="24"/>
        </w:rPr>
      </w:pPr>
      <w:r w:rsidRPr="0015144E">
        <w:rPr>
          <w:sz w:val="24"/>
          <w:szCs w:val="24"/>
        </w:rPr>
        <w:t>мир и налаживания ответственных взаимоотношений с окружающими их людьми.</w:t>
      </w:r>
    </w:p>
    <w:p w14:paraId="0A5B8A07" w14:textId="3D3C6A75" w:rsidR="0015144E" w:rsidRPr="0015144E" w:rsidRDefault="009B3C5E" w:rsidP="00A31D7D">
      <w:pPr>
        <w:pStyle w:val="ac"/>
        <w:spacing w:before="76" w:line="276" w:lineRule="auto"/>
        <w:ind w:right="142"/>
        <w:rPr>
          <w:sz w:val="24"/>
          <w:szCs w:val="24"/>
        </w:rPr>
      </w:pPr>
      <w:r w:rsidRPr="0015144E">
        <w:rPr>
          <w:sz w:val="24"/>
          <w:szCs w:val="24"/>
        </w:rPr>
        <w:t>Рабочая</w:t>
      </w:r>
      <w:r w:rsidRPr="0015144E">
        <w:rPr>
          <w:spacing w:val="35"/>
          <w:sz w:val="24"/>
          <w:szCs w:val="24"/>
        </w:rPr>
        <w:t xml:space="preserve"> </w:t>
      </w:r>
      <w:r w:rsidRPr="0015144E">
        <w:rPr>
          <w:sz w:val="24"/>
          <w:szCs w:val="24"/>
        </w:rPr>
        <w:t>программа</w:t>
      </w:r>
      <w:r w:rsidRPr="0015144E">
        <w:rPr>
          <w:spacing w:val="36"/>
          <w:sz w:val="24"/>
          <w:szCs w:val="24"/>
        </w:rPr>
        <w:t xml:space="preserve"> </w:t>
      </w:r>
      <w:r w:rsidRPr="0015144E">
        <w:rPr>
          <w:sz w:val="24"/>
          <w:szCs w:val="24"/>
        </w:rPr>
        <w:t>воспитания</w:t>
      </w:r>
      <w:r w:rsidRPr="0015144E">
        <w:rPr>
          <w:spacing w:val="41"/>
          <w:sz w:val="24"/>
          <w:szCs w:val="24"/>
        </w:rPr>
        <w:t xml:space="preserve"> </w:t>
      </w:r>
      <w:r w:rsidRPr="0015144E">
        <w:rPr>
          <w:sz w:val="24"/>
          <w:szCs w:val="24"/>
        </w:rPr>
        <w:t>является</w:t>
      </w:r>
      <w:r w:rsidRPr="0015144E">
        <w:rPr>
          <w:spacing w:val="41"/>
          <w:sz w:val="24"/>
          <w:szCs w:val="24"/>
        </w:rPr>
        <w:t xml:space="preserve"> </w:t>
      </w:r>
      <w:r w:rsidRPr="0015144E">
        <w:rPr>
          <w:sz w:val="24"/>
          <w:szCs w:val="24"/>
        </w:rPr>
        <w:t>обязательной</w:t>
      </w:r>
      <w:r w:rsidRPr="0015144E">
        <w:rPr>
          <w:spacing w:val="44"/>
          <w:sz w:val="24"/>
          <w:szCs w:val="24"/>
        </w:rPr>
        <w:t xml:space="preserve"> </w:t>
      </w:r>
      <w:r w:rsidRPr="0015144E">
        <w:rPr>
          <w:spacing w:val="-2"/>
          <w:sz w:val="24"/>
          <w:szCs w:val="24"/>
        </w:rPr>
        <w:t>частью</w:t>
      </w:r>
      <w:r w:rsidR="0015144E" w:rsidRPr="0015144E">
        <w:rPr>
          <w:spacing w:val="-2"/>
          <w:sz w:val="24"/>
          <w:szCs w:val="24"/>
        </w:rPr>
        <w:t xml:space="preserve"> </w:t>
      </w:r>
      <w:r w:rsidR="0015144E" w:rsidRPr="0015144E">
        <w:rPr>
          <w:sz w:val="24"/>
          <w:szCs w:val="24"/>
        </w:rPr>
        <w:t>основных образовательных программ МБОУ Лицей «</w:t>
      </w:r>
      <w:r w:rsidR="00A01010">
        <w:rPr>
          <w:sz w:val="24"/>
          <w:szCs w:val="24"/>
        </w:rPr>
        <w:t>Престиж»</w:t>
      </w:r>
      <w:r w:rsidR="0015144E" w:rsidRPr="0015144E">
        <w:rPr>
          <w:sz w:val="24"/>
          <w:szCs w:val="24"/>
        </w:rPr>
        <w:t xml:space="preserve"> г. о. Самара и призвана помочь всем участникам образовательного процесса реализовать воспитательный потенциал совместной деятельности и тем самым сделать Лицей воспитывающей </w:t>
      </w:r>
      <w:r w:rsidR="0015144E" w:rsidRPr="0015144E">
        <w:rPr>
          <w:spacing w:val="-2"/>
          <w:sz w:val="24"/>
          <w:szCs w:val="24"/>
        </w:rPr>
        <w:t>организацией.</w:t>
      </w:r>
    </w:p>
    <w:p w14:paraId="74CAF38D" w14:textId="77777777" w:rsidR="0015144E" w:rsidRPr="0015144E" w:rsidRDefault="0015144E" w:rsidP="00A31D7D">
      <w:pPr>
        <w:pStyle w:val="ac"/>
        <w:spacing w:before="1" w:line="276" w:lineRule="auto"/>
        <w:ind w:right="142" w:firstLine="710"/>
        <w:rPr>
          <w:sz w:val="24"/>
          <w:szCs w:val="24"/>
        </w:rPr>
      </w:pPr>
      <w:proofErr w:type="gramStart"/>
      <w:r w:rsidRPr="0015144E">
        <w:rPr>
          <w:sz w:val="24"/>
          <w:szCs w:val="24"/>
        </w:rPr>
        <w:t>Вместе с тем,</w:t>
      </w:r>
      <w:proofErr w:type="gramEnd"/>
      <w:r w:rsidRPr="0015144E">
        <w:rPr>
          <w:sz w:val="24"/>
          <w:szCs w:val="24"/>
        </w:rPr>
        <w:t xml:space="preserve"> Программа призвана обеспечить достижение обучающимся личностных результатов, определенные ФГОС: формировать у них основы российской идентичности; готовность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w:t>
      </w:r>
    </w:p>
    <w:p w14:paraId="28EE4D3A" w14:textId="77777777" w:rsidR="0015144E" w:rsidRPr="0015144E" w:rsidRDefault="0015144E" w:rsidP="00A31D7D">
      <w:pPr>
        <w:pStyle w:val="ac"/>
        <w:spacing w:before="2" w:line="273" w:lineRule="auto"/>
        <w:ind w:right="142" w:firstLine="566"/>
        <w:rPr>
          <w:sz w:val="24"/>
          <w:szCs w:val="24"/>
        </w:rPr>
      </w:pPr>
      <w:r w:rsidRPr="0015144E">
        <w:rPr>
          <w:sz w:val="24"/>
          <w:szCs w:val="24"/>
        </w:rPr>
        <w:t>Программа воспитания включает в себя три раздела: целевой, содержательный, организационный.</w:t>
      </w:r>
    </w:p>
    <w:p w14:paraId="59157E37" w14:textId="77777777" w:rsidR="0015144E" w:rsidRPr="0015144E" w:rsidRDefault="0015144E">
      <w:pPr>
        <w:pStyle w:val="a7"/>
        <w:widowControl w:val="0"/>
        <w:numPr>
          <w:ilvl w:val="0"/>
          <w:numId w:val="202"/>
        </w:numPr>
        <w:tabs>
          <w:tab w:val="left" w:pos="1422"/>
        </w:tabs>
        <w:autoSpaceDE w:val="0"/>
        <w:autoSpaceDN w:val="0"/>
        <w:spacing w:after="0" w:line="276" w:lineRule="auto"/>
        <w:ind w:right="142" w:firstLine="566"/>
        <w:contextualSpacing w:val="0"/>
        <w:jc w:val="both"/>
        <w:rPr>
          <w:rFonts w:ascii="Times New Roman" w:hAnsi="Times New Roman" w:cs="Times New Roman"/>
        </w:rPr>
      </w:pPr>
      <w:r w:rsidRPr="0015144E">
        <w:rPr>
          <w:rFonts w:ascii="Times New Roman" w:hAnsi="Times New Roman" w:cs="Times New Roman"/>
          <w:i/>
        </w:rPr>
        <w:t>Раздел «Организационный»</w:t>
      </w:r>
      <w:r w:rsidRPr="0015144E">
        <w:rPr>
          <w:rFonts w:ascii="Times New Roman" w:hAnsi="Times New Roman" w:cs="Times New Roman"/>
        </w:rPr>
        <w:t xml:space="preserve">, в котором рассматривается специфика деятельности лицея в сфере воспитания, размещена информация: о специфике расположения школы, особенностях ее социального окружения, источниках положительного или отрицательного влияния на детей, значимых партнерах школы, особенностях контингента учащихся, оригинальных воспитательных находках школы, а также важных для школы принципах и традициях </w:t>
      </w:r>
      <w:r w:rsidRPr="0015144E">
        <w:rPr>
          <w:rFonts w:ascii="Times New Roman" w:hAnsi="Times New Roman" w:cs="Times New Roman"/>
          <w:spacing w:val="-2"/>
        </w:rPr>
        <w:t>воспитания.</w:t>
      </w:r>
    </w:p>
    <w:p w14:paraId="2897DD26" w14:textId="77777777" w:rsidR="0015144E" w:rsidRPr="0015144E" w:rsidRDefault="0015144E">
      <w:pPr>
        <w:pStyle w:val="a7"/>
        <w:widowControl w:val="0"/>
        <w:numPr>
          <w:ilvl w:val="0"/>
          <w:numId w:val="202"/>
        </w:numPr>
        <w:tabs>
          <w:tab w:val="left" w:pos="1312"/>
        </w:tabs>
        <w:autoSpaceDE w:val="0"/>
        <w:autoSpaceDN w:val="0"/>
        <w:spacing w:before="68" w:after="0"/>
        <w:ind w:right="142" w:firstLine="566"/>
        <w:contextualSpacing w:val="0"/>
        <w:jc w:val="both"/>
        <w:rPr>
          <w:rFonts w:ascii="Times New Roman" w:hAnsi="Times New Roman" w:cs="Times New Roman"/>
        </w:rPr>
      </w:pPr>
      <w:r w:rsidRPr="0015144E">
        <w:rPr>
          <w:rFonts w:ascii="Times New Roman" w:hAnsi="Times New Roman" w:cs="Times New Roman"/>
          <w:i/>
        </w:rPr>
        <w:t xml:space="preserve">Раздел «Целевой», </w:t>
      </w:r>
      <w:r w:rsidRPr="0015144E">
        <w:rPr>
          <w:rFonts w:ascii="Times New Roman" w:hAnsi="Times New Roman" w:cs="Times New Roman"/>
        </w:rPr>
        <w:t>в котором на основе базовых общественных ценностей формулируется цель воспитания и задачи, которые лицею предстоит решать для достижения цели.</w:t>
      </w:r>
    </w:p>
    <w:p w14:paraId="762852D2" w14:textId="5BE7FEE1" w:rsidR="0015144E" w:rsidRPr="0015144E" w:rsidRDefault="0015144E">
      <w:pPr>
        <w:pStyle w:val="a7"/>
        <w:widowControl w:val="0"/>
        <w:numPr>
          <w:ilvl w:val="0"/>
          <w:numId w:val="202"/>
        </w:numPr>
        <w:tabs>
          <w:tab w:val="left" w:pos="1355"/>
          <w:tab w:val="left" w:pos="1357"/>
          <w:tab w:val="left" w:pos="2202"/>
          <w:tab w:val="left" w:pos="2514"/>
          <w:tab w:val="left" w:pos="2572"/>
          <w:tab w:val="left" w:pos="2745"/>
          <w:tab w:val="left" w:pos="3748"/>
          <w:tab w:val="left" w:pos="4046"/>
          <w:tab w:val="left" w:pos="4608"/>
          <w:tab w:val="left" w:pos="5146"/>
          <w:tab w:val="left" w:pos="5843"/>
          <w:tab w:val="left" w:pos="6126"/>
          <w:tab w:val="left" w:pos="6294"/>
          <w:tab w:val="left" w:pos="6467"/>
          <w:tab w:val="left" w:pos="6587"/>
        </w:tabs>
        <w:autoSpaceDE w:val="0"/>
        <w:autoSpaceDN w:val="0"/>
        <w:spacing w:after="0" w:line="276" w:lineRule="auto"/>
        <w:ind w:right="142" w:firstLine="566"/>
        <w:contextualSpacing w:val="0"/>
        <w:jc w:val="both"/>
        <w:rPr>
          <w:rFonts w:ascii="Times New Roman" w:hAnsi="Times New Roman" w:cs="Times New Roman"/>
        </w:rPr>
      </w:pPr>
      <w:r w:rsidRPr="0015144E">
        <w:rPr>
          <w:rFonts w:ascii="Times New Roman" w:hAnsi="Times New Roman" w:cs="Times New Roman"/>
          <w:i/>
        </w:rPr>
        <w:t>Раздел</w:t>
      </w:r>
      <w:r w:rsidRPr="0015144E">
        <w:rPr>
          <w:rFonts w:ascii="Times New Roman" w:hAnsi="Times New Roman" w:cs="Times New Roman"/>
          <w:i/>
          <w:spacing w:val="40"/>
        </w:rPr>
        <w:t xml:space="preserve"> </w:t>
      </w:r>
      <w:r w:rsidRPr="0015144E">
        <w:rPr>
          <w:rFonts w:ascii="Times New Roman" w:hAnsi="Times New Roman" w:cs="Times New Roman"/>
          <w:i/>
        </w:rPr>
        <w:t>«Содержательный»,</w:t>
      </w:r>
      <w:r w:rsidRPr="0015144E">
        <w:rPr>
          <w:rFonts w:ascii="Times New Roman" w:hAnsi="Times New Roman" w:cs="Times New Roman"/>
          <w:i/>
          <w:spacing w:val="40"/>
        </w:rPr>
        <w:t xml:space="preserve"> </w:t>
      </w:r>
      <w:r w:rsidRPr="0015144E">
        <w:rPr>
          <w:rFonts w:ascii="Times New Roman" w:hAnsi="Times New Roman" w:cs="Times New Roman"/>
        </w:rPr>
        <w:t>в</w:t>
      </w:r>
      <w:r w:rsidRPr="0015144E">
        <w:rPr>
          <w:rFonts w:ascii="Times New Roman" w:hAnsi="Times New Roman" w:cs="Times New Roman"/>
          <w:spacing w:val="40"/>
        </w:rPr>
        <w:t xml:space="preserve"> </w:t>
      </w:r>
      <w:r w:rsidRPr="0015144E">
        <w:rPr>
          <w:rFonts w:ascii="Times New Roman" w:hAnsi="Times New Roman" w:cs="Times New Roman"/>
        </w:rPr>
        <w:t>котором</w:t>
      </w:r>
      <w:r w:rsidRPr="0015144E">
        <w:rPr>
          <w:rFonts w:ascii="Times New Roman" w:hAnsi="Times New Roman" w:cs="Times New Roman"/>
          <w:spacing w:val="40"/>
        </w:rPr>
        <w:t xml:space="preserve"> </w:t>
      </w:r>
      <w:r w:rsidRPr="0015144E">
        <w:rPr>
          <w:rFonts w:ascii="Times New Roman" w:hAnsi="Times New Roman" w:cs="Times New Roman"/>
        </w:rPr>
        <w:t>школа</w:t>
      </w:r>
      <w:r w:rsidRPr="0015144E">
        <w:rPr>
          <w:rFonts w:ascii="Times New Roman" w:hAnsi="Times New Roman" w:cs="Times New Roman"/>
          <w:spacing w:val="40"/>
        </w:rPr>
        <w:t xml:space="preserve"> </w:t>
      </w:r>
      <w:r w:rsidRPr="0015144E">
        <w:rPr>
          <w:rFonts w:ascii="Times New Roman" w:hAnsi="Times New Roman" w:cs="Times New Roman"/>
        </w:rPr>
        <w:t>показывает, каким</w:t>
      </w:r>
      <w:r w:rsidRPr="0015144E">
        <w:rPr>
          <w:rFonts w:ascii="Times New Roman" w:hAnsi="Times New Roman" w:cs="Times New Roman"/>
          <w:spacing w:val="-1"/>
        </w:rPr>
        <w:t xml:space="preserve"> </w:t>
      </w:r>
      <w:r w:rsidRPr="0015144E">
        <w:rPr>
          <w:rFonts w:ascii="Times New Roman" w:hAnsi="Times New Roman" w:cs="Times New Roman"/>
        </w:rPr>
        <w:t>образом будет осуществляться достижение</w:t>
      </w:r>
      <w:r w:rsidRPr="0015144E">
        <w:rPr>
          <w:rFonts w:ascii="Times New Roman" w:hAnsi="Times New Roman" w:cs="Times New Roman"/>
          <w:spacing w:val="-11"/>
        </w:rPr>
        <w:t xml:space="preserve"> </w:t>
      </w:r>
      <w:r w:rsidRPr="0015144E">
        <w:rPr>
          <w:rFonts w:ascii="Times New Roman" w:hAnsi="Times New Roman" w:cs="Times New Roman"/>
        </w:rPr>
        <w:t xml:space="preserve">поставленных цели и </w:t>
      </w:r>
      <w:r w:rsidRPr="0015144E">
        <w:rPr>
          <w:rFonts w:ascii="Times New Roman" w:hAnsi="Times New Roman" w:cs="Times New Roman"/>
          <w:spacing w:val="-2"/>
        </w:rPr>
        <w:t>задач</w:t>
      </w:r>
      <w:r w:rsidRPr="0015144E">
        <w:rPr>
          <w:rFonts w:ascii="Times New Roman" w:hAnsi="Times New Roman" w:cs="Times New Roman"/>
        </w:rPr>
        <w:tab/>
      </w:r>
      <w:r w:rsidRPr="0015144E">
        <w:rPr>
          <w:rFonts w:ascii="Times New Roman" w:hAnsi="Times New Roman" w:cs="Times New Roman"/>
          <w:spacing w:val="-2"/>
        </w:rPr>
        <w:t>воспитания.</w:t>
      </w:r>
      <w:r w:rsidRPr="0015144E">
        <w:rPr>
          <w:rFonts w:ascii="Times New Roman" w:hAnsi="Times New Roman" w:cs="Times New Roman"/>
        </w:rPr>
        <w:tab/>
      </w:r>
      <w:proofErr w:type="gramStart"/>
      <w:r w:rsidRPr="0015144E">
        <w:rPr>
          <w:rFonts w:ascii="Times New Roman" w:hAnsi="Times New Roman" w:cs="Times New Roman"/>
          <w:spacing w:val="-2"/>
        </w:rPr>
        <w:t xml:space="preserve">Данный </w:t>
      </w:r>
      <w:r>
        <w:rPr>
          <w:rFonts w:ascii="Times New Roman" w:hAnsi="Times New Roman" w:cs="Times New Roman"/>
        </w:rPr>
        <w:t xml:space="preserve"> </w:t>
      </w:r>
      <w:r w:rsidRPr="0015144E">
        <w:rPr>
          <w:rFonts w:ascii="Times New Roman" w:hAnsi="Times New Roman" w:cs="Times New Roman"/>
          <w:spacing w:val="-2"/>
        </w:rPr>
        <w:t>раздел</w:t>
      </w:r>
      <w:proofErr w:type="gramEnd"/>
      <w:r w:rsidRPr="0015144E">
        <w:rPr>
          <w:rFonts w:ascii="Times New Roman" w:hAnsi="Times New Roman" w:cs="Times New Roman"/>
        </w:rPr>
        <w:tab/>
      </w:r>
      <w:r w:rsidRPr="0015144E">
        <w:rPr>
          <w:rFonts w:ascii="Times New Roman" w:hAnsi="Times New Roman" w:cs="Times New Roman"/>
          <w:spacing w:val="-2"/>
        </w:rPr>
        <w:t>состоит</w:t>
      </w:r>
      <w:r w:rsidRPr="0015144E">
        <w:rPr>
          <w:rFonts w:ascii="Times New Roman" w:hAnsi="Times New Roman" w:cs="Times New Roman"/>
        </w:rPr>
        <w:tab/>
      </w:r>
      <w:r w:rsidRPr="0015144E">
        <w:rPr>
          <w:rFonts w:ascii="Times New Roman" w:hAnsi="Times New Roman" w:cs="Times New Roman"/>
          <w:spacing w:val="-6"/>
        </w:rPr>
        <w:t>из</w:t>
      </w:r>
      <w:r w:rsidRPr="0015144E">
        <w:rPr>
          <w:rFonts w:ascii="Times New Roman" w:hAnsi="Times New Roman" w:cs="Times New Roman"/>
        </w:rPr>
        <w:tab/>
      </w:r>
      <w:r w:rsidRPr="0015144E">
        <w:rPr>
          <w:rFonts w:ascii="Times New Roman" w:hAnsi="Times New Roman" w:cs="Times New Roman"/>
        </w:rPr>
        <w:tab/>
      </w:r>
      <w:r w:rsidRPr="0015144E">
        <w:rPr>
          <w:rFonts w:ascii="Times New Roman" w:hAnsi="Times New Roman" w:cs="Times New Roman"/>
          <w:spacing w:val="-2"/>
        </w:rPr>
        <w:t>нескольких инвариантных</w:t>
      </w:r>
      <w:r w:rsidRPr="0015144E">
        <w:rPr>
          <w:rFonts w:ascii="Times New Roman" w:hAnsi="Times New Roman" w:cs="Times New Roman"/>
        </w:rPr>
        <w:tab/>
      </w:r>
      <w:r w:rsidRPr="0015144E">
        <w:rPr>
          <w:rFonts w:ascii="Times New Roman" w:hAnsi="Times New Roman" w:cs="Times New Roman"/>
          <w:spacing w:val="-10"/>
        </w:rPr>
        <w:t>и</w:t>
      </w:r>
      <w:r w:rsidRPr="0015144E">
        <w:rPr>
          <w:rFonts w:ascii="Times New Roman" w:hAnsi="Times New Roman" w:cs="Times New Roman"/>
        </w:rPr>
        <w:tab/>
      </w:r>
      <w:r w:rsidRPr="0015144E">
        <w:rPr>
          <w:rFonts w:ascii="Times New Roman" w:hAnsi="Times New Roman" w:cs="Times New Roman"/>
        </w:rPr>
        <w:tab/>
      </w:r>
      <w:r w:rsidRPr="0015144E">
        <w:rPr>
          <w:rFonts w:ascii="Times New Roman" w:hAnsi="Times New Roman" w:cs="Times New Roman"/>
          <w:spacing w:val="-2"/>
        </w:rPr>
        <w:t>вариативных</w:t>
      </w:r>
      <w:r w:rsidRPr="0015144E">
        <w:rPr>
          <w:rFonts w:ascii="Times New Roman" w:hAnsi="Times New Roman" w:cs="Times New Roman"/>
        </w:rPr>
        <w:tab/>
      </w:r>
      <w:r w:rsidRPr="0015144E">
        <w:rPr>
          <w:rFonts w:ascii="Times New Roman" w:hAnsi="Times New Roman" w:cs="Times New Roman"/>
          <w:spacing w:val="-2"/>
        </w:rPr>
        <w:t>модулей</w:t>
      </w:r>
      <w:r>
        <w:rPr>
          <w:rFonts w:ascii="Times New Roman" w:hAnsi="Times New Roman" w:cs="Times New Roman"/>
          <w:spacing w:val="-2"/>
        </w:rPr>
        <w:t xml:space="preserve">, </w:t>
      </w:r>
      <w:r w:rsidRPr="0015144E">
        <w:rPr>
          <w:rFonts w:ascii="Times New Roman" w:hAnsi="Times New Roman" w:cs="Times New Roman"/>
          <w:spacing w:val="-2"/>
        </w:rPr>
        <w:t>каждый</w:t>
      </w:r>
      <w:r w:rsidRPr="0015144E">
        <w:rPr>
          <w:rFonts w:ascii="Times New Roman" w:hAnsi="Times New Roman" w:cs="Times New Roman"/>
        </w:rPr>
        <w:tab/>
      </w:r>
      <w:r w:rsidRPr="0015144E">
        <w:rPr>
          <w:rFonts w:ascii="Times New Roman" w:hAnsi="Times New Roman" w:cs="Times New Roman"/>
          <w:spacing w:val="-6"/>
        </w:rPr>
        <w:t>из</w:t>
      </w:r>
      <w:r w:rsidRPr="0015144E">
        <w:rPr>
          <w:rFonts w:ascii="Times New Roman" w:hAnsi="Times New Roman" w:cs="Times New Roman"/>
        </w:rPr>
        <w:tab/>
      </w:r>
      <w:r w:rsidRPr="0015144E">
        <w:rPr>
          <w:rFonts w:ascii="Times New Roman" w:hAnsi="Times New Roman" w:cs="Times New Roman"/>
        </w:rPr>
        <w:tab/>
      </w:r>
      <w:r w:rsidRPr="0015144E">
        <w:rPr>
          <w:rFonts w:ascii="Times New Roman" w:hAnsi="Times New Roman" w:cs="Times New Roman"/>
          <w:spacing w:val="-2"/>
        </w:rPr>
        <w:t xml:space="preserve">которых </w:t>
      </w:r>
      <w:r w:rsidRPr="0015144E">
        <w:rPr>
          <w:rFonts w:ascii="Times New Roman" w:hAnsi="Times New Roman" w:cs="Times New Roman"/>
        </w:rPr>
        <w:t>ориентирован</w:t>
      </w:r>
      <w:r w:rsidRPr="0015144E">
        <w:rPr>
          <w:rFonts w:ascii="Times New Roman" w:hAnsi="Times New Roman" w:cs="Times New Roman"/>
          <w:spacing w:val="40"/>
        </w:rPr>
        <w:t xml:space="preserve"> </w:t>
      </w:r>
      <w:r w:rsidRPr="0015144E">
        <w:rPr>
          <w:rFonts w:ascii="Times New Roman" w:hAnsi="Times New Roman" w:cs="Times New Roman"/>
        </w:rPr>
        <w:t>на</w:t>
      </w:r>
      <w:r w:rsidRPr="0015144E">
        <w:rPr>
          <w:rFonts w:ascii="Times New Roman" w:hAnsi="Times New Roman" w:cs="Times New Roman"/>
          <w:spacing w:val="40"/>
        </w:rPr>
        <w:t xml:space="preserve"> </w:t>
      </w:r>
      <w:r w:rsidRPr="0015144E">
        <w:rPr>
          <w:rFonts w:ascii="Times New Roman" w:hAnsi="Times New Roman" w:cs="Times New Roman"/>
        </w:rPr>
        <w:t>одну</w:t>
      </w:r>
      <w:r w:rsidRPr="0015144E">
        <w:rPr>
          <w:rFonts w:ascii="Times New Roman" w:hAnsi="Times New Roman" w:cs="Times New Roman"/>
          <w:spacing w:val="40"/>
        </w:rPr>
        <w:t xml:space="preserve"> </w:t>
      </w:r>
      <w:r w:rsidRPr="0015144E">
        <w:rPr>
          <w:rFonts w:ascii="Times New Roman" w:hAnsi="Times New Roman" w:cs="Times New Roman"/>
        </w:rPr>
        <w:t>из</w:t>
      </w:r>
      <w:r w:rsidRPr="0015144E">
        <w:rPr>
          <w:rFonts w:ascii="Times New Roman" w:hAnsi="Times New Roman" w:cs="Times New Roman"/>
          <w:spacing w:val="40"/>
        </w:rPr>
        <w:t xml:space="preserve"> </w:t>
      </w:r>
      <w:r w:rsidRPr="0015144E">
        <w:rPr>
          <w:rFonts w:ascii="Times New Roman" w:hAnsi="Times New Roman" w:cs="Times New Roman"/>
        </w:rPr>
        <w:t>поставленных школой</w:t>
      </w:r>
      <w:r w:rsidRPr="0015144E">
        <w:rPr>
          <w:rFonts w:ascii="Times New Roman" w:hAnsi="Times New Roman" w:cs="Times New Roman"/>
          <w:spacing w:val="40"/>
        </w:rPr>
        <w:t xml:space="preserve"> </w:t>
      </w:r>
      <w:r w:rsidRPr="0015144E">
        <w:rPr>
          <w:rFonts w:ascii="Times New Roman" w:hAnsi="Times New Roman" w:cs="Times New Roman"/>
        </w:rPr>
        <w:t>задач</w:t>
      </w:r>
      <w:r w:rsidRPr="0015144E">
        <w:rPr>
          <w:rFonts w:ascii="Times New Roman" w:hAnsi="Times New Roman" w:cs="Times New Roman"/>
          <w:spacing w:val="40"/>
        </w:rPr>
        <w:t xml:space="preserve"> </w:t>
      </w:r>
      <w:r w:rsidRPr="0015144E">
        <w:rPr>
          <w:rFonts w:ascii="Times New Roman" w:hAnsi="Times New Roman" w:cs="Times New Roman"/>
        </w:rPr>
        <w:t>воспитания</w:t>
      </w:r>
      <w:r w:rsidRPr="0015144E">
        <w:rPr>
          <w:rFonts w:ascii="Times New Roman" w:hAnsi="Times New Roman" w:cs="Times New Roman"/>
          <w:spacing w:val="40"/>
        </w:rPr>
        <w:t xml:space="preserve"> </w:t>
      </w:r>
      <w:r w:rsidRPr="0015144E">
        <w:rPr>
          <w:rFonts w:ascii="Times New Roman" w:hAnsi="Times New Roman" w:cs="Times New Roman"/>
        </w:rPr>
        <w:t xml:space="preserve">и соответствует одному из направлений воспитательной работы школы. </w:t>
      </w:r>
      <w:r w:rsidRPr="0015144E">
        <w:rPr>
          <w:rFonts w:ascii="Times New Roman" w:hAnsi="Times New Roman" w:cs="Times New Roman"/>
          <w:i/>
          <w:spacing w:val="-2"/>
        </w:rPr>
        <w:t>Инвариантными</w:t>
      </w:r>
      <w:r w:rsidRPr="0015144E">
        <w:rPr>
          <w:rFonts w:ascii="Times New Roman" w:hAnsi="Times New Roman" w:cs="Times New Roman"/>
          <w:i/>
        </w:rPr>
        <w:tab/>
      </w:r>
      <w:r w:rsidRPr="0015144E">
        <w:rPr>
          <w:rFonts w:ascii="Times New Roman" w:hAnsi="Times New Roman" w:cs="Times New Roman"/>
          <w:i/>
        </w:rPr>
        <w:tab/>
      </w:r>
      <w:r w:rsidRPr="0015144E">
        <w:rPr>
          <w:rFonts w:ascii="Times New Roman" w:hAnsi="Times New Roman" w:cs="Times New Roman"/>
          <w:i/>
          <w:spacing w:val="-2"/>
        </w:rPr>
        <w:t>модулями</w:t>
      </w:r>
      <w:r w:rsidRPr="0015144E">
        <w:rPr>
          <w:rFonts w:ascii="Times New Roman" w:hAnsi="Times New Roman" w:cs="Times New Roman"/>
          <w:i/>
        </w:rPr>
        <w:tab/>
      </w:r>
      <w:r w:rsidRPr="0015144E">
        <w:rPr>
          <w:rFonts w:ascii="Times New Roman" w:hAnsi="Times New Roman" w:cs="Times New Roman"/>
          <w:i/>
          <w:spacing w:val="-2"/>
        </w:rPr>
        <w:t>программы</w:t>
      </w:r>
      <w:r w:rsidRPr="0015144E">
        <w:rPr>
          <w:rFonts w:ascii="Times New Roman" w:hAnsi="Times New Roman" w:cs="Times New Roman"/>
          <w:i/>
        </w:rPr>
        <w:tab/>
      </w:r>
      <w:r w:rsidRPr="0015144E">
        <w:rPr>
          <w:rFonts w:ascii="Times New Roman" w:hAnsi="Times New Roman" w:cs="Times New Roman"/>
          <w:i/>
          <w:spacing w:val="-2"/>
        </w:rPr>
        <w:t>являются:</w:t>
      </w:r>
      <w:r w:rsidRPr="0015144E">
        <w:rPr>
          <w:rFonts w:ascii="Times New Roman" w:hAnsi="Times New Roman" w:cs="Times New Roman"/>
          <w:i/>
        </w:rPr>
        <w:tab/>
      </w:r>
      <w:r w:rsidRPr="0015144E">
        <w:rPr>
          <w:rFonts w:ascii="Times New Roman" w:hAnsi="Times New Roman" w:cs="Times New Roman"/>
          <w:i/>
        </w:rPr>
        <w:tab/>
      </w:r>
      <w:r w:rsidRPr="0015144E">
        <w:rPr>
          <w:rFonts w:ascii="Times New Roman" w:hAnsi="Times New Roman" w:cs="Times New Roman"/>
          <w:i/>
          <w:spacing w:val="-2"/>
        </w:rPr>
        <w:t xml:space="preserve">«Урочная </w:t>
      </w:r>
      <w:r w:rsidRPr="0015144E">
        <w:rPr>
          <w:rFonts w:ascii="Times New Roman" w:hAnsi="Times New Roman" w:cs="Times New Roman"/>
          <w:i/>
        </w:rPr>
        <w:t>деятельность», «Внеурочная</w:t>
      </w:r>
      <w:r w:rsidRPr="0015144E">
        <w:rPr>
          <w:rFonts w:ascii="Times New Roman" w:hAnsi="Times New Roman" w:cs="Times New Roman"/>
          <w:i/>
          <w:spacing w:val="-1"/>
        </w:rPr>
        <w:t xml:space="preserve"> </w:t>
      </w:r>
      <w:r w:rsidRPr="0015144E">
        <w:rPr>
          <w:rFonts w:ascii="Times New Roman" w:hAnsi="Times New Roman" w:cs="Times New Roman"/>
          <w:i/>
        </w:rPr>
        <w:t xml:space="preserve">деятельность», </w:t>
      </w:r>
      <w:r w:rsidRPr="0015144E">
        <w:rPr>
          <w:rFonts w:ascii="Times New Roman" w:hAnsi="Times New Roman" w:cs="Times New Roman"/>
        </w:rPr>
        <w:t>«Классное</w:t>
      </w:r>
      <w:r w:rsidRPr="0015144E">
        <w:rPr>
          <w:rFonts w:ascii="Times New Roman" w:hAnsi="Times New Roman" w:cs="Times New Roman"/>
          <w:spacing w:val="-10"/>
        </w:rPr>
        <w:t xml:space="preserve"> </w:t>
      </w:r>
      <w:r w:rsidRPr="0015144E">
        <w:rPr>
          <w:rFonts w:ascii="Times New Roman" w:hAnsi="Times New Roman" w:cs="Times New Roman"/>
        </w:rPr>
        <w:t xml:space="preserve">руководство», </w:t>
      </w:r>
      <w:r w:rsidRPr="0015144E">
        <w:rPr>
          <w:rFonts w:ascii="Times New Roman" w:hAnsi="Times New Roman" w:cs="Times New Roman"/>
          <w:spacing w:val="-2"/>
        </w:rPr>
        <w:t>«Основные</w:t>
      </w:r>
      <w:r w:rsidRPr="0015144E">
        <w:rPr>
          <w:rFonts w:ascii="Times New Roman" w:hAnsi="Times New Roman" w:cs="Times New Roman"/>
        </w:rPr>
        <w:tab/>
      </w:r>
      <w:r w:rsidRPr="0015144E">
        <w:rPr>
          <w:rFonts w:ascii="Times New Roman" w:hAnsi="Times New Roman" w:cs="Times New Roman"/>
          <w:spacing w:val="-2"/>
        </w:rPr>
        <w:t>школьные</w:t>
      </w:r>
      <w:r>
        <w:rPr>
          <w:rFonts w:ascii="Times New Roman" w:hAnsi="Times New Roman" w:cs="Times New Roman"/>
        </w:rPr>
        <w:t xml:space="preserve"> </w:t>
      </w:r>
      <w:r w:rsidRPr="0015144E">
        <w:rPr>
          <w:rFonts w:ascii="Times New Roman" w:hAnsi="Times New Roman" w:cs="Times New Roman"/>
          <w:spacing w:val="-2"/>
        </w:rPr>
        <w:t>дела»,</w:t>
      </w:r>
      <w:r>
        <w:rPr>
          <w:rFonts w:ascii="Times New Roman" w:hAnsi="Times New Roman" w:cs="Times New Roman"/>
        </w:rPr>
        <w:t xml:space="preserve"> </w:t>
      </w:r>
      <w:r w:rsidRPr="0015144E">
        <w:rPr>
          <w:rFonts w:ascii="Times New Roman" w:hAnsi="Times New Roman" w:cs="Times New Roman"/>
          <w:spacing w:val="-2"/>
        </w:rPr>
        <w:t>«Внешкольные</w:t>
      </w:r>
      <w:r w:rsidRPr="0015144E">
        <w:rPr>
          <w:rFonts w:ascii="Times New Roman" w:hAnsi="Times New Roman" w:cs="Times New Roman"/>
        </w:rPr>
        <w:tab/>
      </w:r>
      <w:r w:rsidRPr="0015144E">
        <w:rPr>
          <w:rFonts w:ascii="Times New Roman" w:hAnsi="Times New Roman" w:cs="Times New Roman"/>
          <w:spacing w:val="-2"/>
        </w:rPr>
        <w:t xml:space="preserve">мероприятия», </w:t>
      </w:r>
      <w:r w:rsidRPr="0015144E">
        <w:rPr>
          <w:rFonts w:ascii="Times New Roman" w:hAnsi="Times New Roman" w:cs="Times New Roman"/>
        </w:rPr>
        <w:t>«Организация</w:t>
      </w:r>
      <w:r w:rsidRPr="0015144E">
        <w:rPr>
          <w:rFonts w:ascii="Times New Roman" w:hAnsi="Times New Roman" w:cs="Times New Roman"/>
          <w:spacing w:val="-4"/>
        </w:rPr>
        <w:t xml:space="preserve"> </w:t>
      </w:r>
      <w:r w:rsidRPr="0015144E">
        <w:rPr>
          <w:rFonts w:ascii="Times New Roman" w:hAnsi="Times New Roman" w:cs="Times New Roman"/>
        </w:rPr>
        <w:t>предметно-пространственной среды»,</w:t>
      </w:r>
      <w:r w:rsidRPr="0015144E">
        <w:rPr>
          <w:rFonts w:ascii="Times New Roman" w:hAnsi="Times New Roman" w:cs="Times New Roman"/>
          <w:spacing w:val="40"/>
        </w:rPr>
        <w:t xml:space="preserve"> </w:t>
      </w:r>
      <w:r w:rsidRPr="0015144E">
        <w:rPr>
          <w:rFonts w:ascii="Times New Roman" w:hAnsi="Times New Roman" w:cs="Times New Roman"/>
        </w:rPr>
        <w:t>«Взаимодействие с</w:t>
      </w:r>
      <w:r w:rsidRPr="0015144E">
        <w:rPr>
          <w:rFonts w:ascii="Times New Roman" w:hAnsi="Times New Roman" w:cs="Times New Roman"/>
          <w:spacing w:val="48"/>
        </w:rPr>
        <w:t xml:space="preserve"> </w:t>
      </w:r>
      <w:r w:rsidRPr="0015144E">
        <w:rPr>
          <w:rFonts w:ascii="Times New Roman" w:hAnsi="Times New Roman" w:cs="Times New Roman"/>
          <w:spacing w:val="-2"/>
        </w:rPr>
        <w:t>родителями»,</w:t>
      </w:r>
      <w:r w:rsidRPr="0015144E">
        <w:rPr>
          <w:rFonts w:ascii="Times New Roman" w:hAnsi="Times New Roman" w:cs="Times New Roman"/>
        </w:rPr>
        <w:tab/>
        <w:t>«</w:t>
      </w:r>
      <w:proofErr w:type="spellStart"/>
      <w:r w:rsidRPr="0015144E">
        <w:rPr>
          <w:rFonts w:ascii="Times New Roman" w:hAnsi="Times New Roman" w:cs="Times New Roman"/>
        </w:rPr>
        <w:t>Самоуправление</w:t>
      </w:r>
      <w:proofErr w:type="gramStart"/>
      <w:r w:rsidRPr="0015144E">
        <w:rPr>
          <w:rFonts w:ascii="Times New Roman" w:hAnsi="Times New Roman" w:cs="Times New Roman"/>
        </w:rPr>
        <w:t>»,«</w:t>
      </w:r>
      <w:proofErr w:type="gramEnd"/>
      <w:r w:rsidRPr="0015144E">
        <w:rPr>
          <w:rFonts w:ascii="Times New Roman" w:hAnsi="Times New Roman" w:cs="Times New Roman"/>
        </w:rPr>
        <w:t>Профилактика</w:t>
      </w:r>
      <w:proofErr w:type="spellEnd"/>
      <w:r w:rsidRPr="0015144E">
        <w:rPr>
          <w:rFonts w:ascii="Times New Roman" w:hAnsi="Times New Roman" w:cs="Times New Roman"/>
          <w:spacing w:val="30"/>
        </w:rPr>
        <w:t xml:space="preserve"> </w:t>
      </w:r>
      <w:r w:rsidRPr="0015144E">
        <w:rPr>
          <w:rFonts w:ascii="Times New Roman" w:hAnsi="Times New Roman" w:cs="Times New Roman"/>
        </w:rPr>
        <w:t>и</w:t>
      </w:r>
      <w:r w:rsidRPr="0015144E">
        <w:rPr>
          <w:rFonts w:ascii="Times New Roman" w:hAnsi="Times New Roman" w:cs="Times New Roman"/>
          <w:spacing w:val="31"/>
        </w:rPr>
        <w:t xml:space="preserve"> </w:t>
      </w:r>
      <w:r w:rsidRPr="0015144E">
        <w:rPr>
          <w:rFonts w:ascii="Times New Roman" w:hAnsi="Times New Roman" w:cs="Times New Roman"/>
          <w:spacing w:val="-2"/>
        </w:rPr>
        <w:t>безопасность», «Социальное</w:t>
      </w:r>
      <w:r w:rsidRPr="0015144E">
        <w:rPr>
          <w:rFonts w:ascii="Times New Roman" w:hAnsi="Times New Roman" w:cs="Times New Roman"/>
          <w:spacing w:val="2"/>
        </w:rPr>
        <w:t xml:space="preserve"> </w:t>
      </w:r>
      <w:r w:rsidRPr="0015144E">
        <w:rPr>
          <w:rFonts w:ascii="Times New Roman" w:hAnsi="Times New Roman" w:cs="Times New Roman"/>
          <w:spacing w:val="-2"/>
        </w:rPr>
        <w:t>партнёрство»</w:t>
      </w:r>
      <w:r w:rsidRPr="0015144E">
        <w:rPr>
          <w:rFonts w:ascii="Times New Roman" w:hAnsi="Times New Roman" w:cs="Times New Roman"/>
          <w:spacing w:val="15"/>
        </w:rPr>
        <w:t xml:space="preserve"> </w:t>
      </w:r>
      <w:r w:rsidRPr="0015144E">
        <w:rPr>
          <w:rFonts w:ascii="Times New Roman" w:hAnsi="Times New Roman" w:cs="Times New Roman"/>
          <w:spacing w:val="-2"/>
        </w:rPr>
        <w:t>«Профориентация»</w:t>
      </w:r>
    </w:p>
    <w:p w14:paraId="56135E9D" w14:textId="37842502" w:rsidR="003C764E" w:rsidRDefault="0015144E" w:rsidP="00A31D7D">
      <w:pPr>
        <w:pStyle w:val="ac"/>
        <w:spacing w:before="76" w:line="276" w:lineRule="auto"/>
        <w:ind w:right="142"/>
      </w:pPr>
      <w:r w:rsidRPr="0015144E">
        <w:rPr>
          <w:i/>
        </w:rPr>
        <w:t>Вариативные</w:t>
      </w:r>
      <w:r w:rsidRPr="0015144E">
        <w:rPr>
          <w:i/>
          <w:spacing w:val="7"/>
        </w:rPr>
        <w:t xml:space="preserve"> </w:t>
      </w:r>
      <w:r w:rsidRPr="0015144E">
        <w:rPr>
          <w:i/>
        </w:rPr>
        <w:t>модули:</w:t>
      </w:r>
      <w:r w:rsidRPr="0015144E">
        <w:rPr>
          <w:i/>
          <w:spacing w:val="31"/>
        </w:rPr>
        <w:t xml:space="preserve"> </w:t>
      </w:r>
      <w:proofErr w:type="gramStart"/>
      <w:r w:rsidRPr="0015144E">
        <w:t>«</w:t>
      </w:r>
      <w:r w:rsidRPr="0015144E">
        <w:rPr>
          <w:spacing w:val="6"/>
        </w:rPr>
        <w:t xml:space="preserve"> </w:t>
      </w:r>
      <w:r w:rsidRPr="0015144E">
        <w:t>«</w:t>
      </w:r>
      <w:proofErr w:type="gramEnd"/>
      <w:r w:rsidRPr="0015144E">
        <w:t>Детские</w:t>
      </w:r>
      <w:r w:rsidRPr="0015144E">
        <w:rPr>
          <w:spacing w:val="6"/>
        </w:rPr>
        <w:t xml:space="preserve"> </w:t>
      </w:r>
      <w:r w:rsidRPr="0015144E">
        <w:t>общественные</w:t>
      </w:r>
      <w:r w:rsidRPr="0015144E">
        <w:rPr>
          <w:spacing w:val="7"/>
        </w:rPr>
        <w:t xml:space="preserve"> </w:t>
      </w:r>
      <w:r w:rsidRPr="0015144E">
        <w:rPr>
          <w:spacing w:val="-2"/>
        </w:rPr>
        <w:t>объединения»,</w:t>
      </w:r>
      <w:r w:rsidR="003C764E" w:rsidRPr="003C764E">
        <w:t xml:space="preserve"> </w:t>
      </w:r>
      <w:r w:rsidR="003C764E">
        <w:t>«Школьные медиа». «Волонтёрство», «Школьный музей»,</w:t>
      </w:r>
      <w:r w:rsidR="003C764E">
        <w:rPr>
          <w:spacing w:val="80"/>
        </w:rPr>
        <w:t xml:space="preserve"> </w:t>
      </w:r>
      <w:r w:rsidR="003C764E">
        <w:t>календарный план воспитательной работы. Данная Программа позволяет педагогам скоординировать свои усилия, направленные на воспитание</w:t>
      </w:r>
      <w:r w:rsidR="003C764E">
        <w:rPr>
          <w:spacing w:val="-2"/>
        </w:rPr>
        <w:t xml:space="preserve"> </w:t>
      </w:r>
      <w:r w:rsidR="003C764E">
        <w:t>обучающихся.</w:t>
      </w:r>
    </w:p>
    <w:p w14:paraId="5E7BE84D" w14:textId="2E5103DE" w:rsidR="003C764E" w:rsidRDefault="003C764E" w:rsidP="000A0613">
      <w:pPr>
        <w:pStyle w:val="ac"/>
        <w:spacing w:before="4" w:line="273" w:lineRule="auto"/>
        <w:ind w:right="142" w:firstLine="710"/>
      </w:pPr>
      <w:r>
        <w:lastRenderedPageBreak/>
        <w:t>Данная программа воспитания показывает систему работы с обучающимися в Лицее.</w:t>
      </w:r>
    </w:p>
    <w:p w14:paraId="0978D3D0" w14:textId="77777777" w:rsidR="004426EF" w:rsidRDefault="004426EF" w:rsidP="004426EF">
      <w:pPr>
        <w:pStyle w:val="a7"/>
        <w:widowControl w:val="0"/>
        <w:tabs>
          <w:tab w:val="left" w:pos="3347"/>
        </w:tabs>
        <w:autoSpaceDE w:val="0"/>
        <w:autoSpaceDN w:val="0"/>
        <w:spacing w:after="0" w:line="240" w:lineRule="auto"/>
        <w:ind w:left="3347" w:right="142"/>
        <w:contextualSpacing w:val="0"/>
        <w:rPr>
          <w:rFonts w:ascii="Times New Roman" w:hAnsi="Times New Roman" w:cs="Times New Roman"/>
          <w:b/>
          <w:sz w:val="28"/>
          <w:szCs w:val="28"/>
        </w:rPr>
      </w:pPr>
      <w:bookmarkStart w:id="245" w:name="2.2.2._Раздел_ЦЕЛЕВОЙ"/>
      <w:bookmarkEnd w:id="245"/>
    </w:p>
    <w:p w14:paraId="6B8A9505" w14:textId="01E6AC9E" w:rsidR="003C764E" w:rsidRPr="004426EF" w:rsidRDefault="004426EF" w:rsidP="004426EF">
      <w:pPr>
        <w:pStyle w:val="a7"/>
        <w:widowControl w:val="0"/>
        <w:tabs>
          <w:tab w:val="left" w:pos="3347"/>
        </w:tabs>
        <w:autoSpaceDE w:val="0"/>
        <w:autoSpaceDN w:val="0"/>
        <w:spacing w:after="0" w:line="240" w:lineRule="auto"/>
        <w:ind w:left="3347" w:right="142"/>
        <w:contextualSpacing w:val="0"/>
        <w:rPr>
          <w:rFonts w:ascii="Times New Roman" w:hAnsi="Times New Roman" w:cs="Times New Roman"/>
          <w:b/>
          <w:sz w:val="28"/>
          <w:szCs w:val="28"/>
        </w:rPr>
      </w:pPr>
      <w:r>
        <w:rPr>
          <w:rFonts w:ascii="Times New Roman" w:hAnsi="Times New Roman" w:cs="Times New Roman"/>
          <w:b/>
          <w:sz w:val="28"/>
          <w:szCs w:val="28"/>
        </w:rPr>
        <w:t>2.3.</w:t>
      </w:r>
      <w:proofErr w:type="gramStart"/>
      <w:r>
        <w:rPr>
          <w:rFonts w:ascii="Times New Roman" w:hAnsi="Times New Roman" w:cs="Times New Roman"/>
          <w:b/>
          <w:sz w:val="28"/>
          <w:szCs w:val="28"/>
        </w:rPr>
        <w:t>2.</w:t>
      </w:r>
      <w:r w:rsidR="003C764E" w:rsidRPr="004426EF">
        <w:rPr>
          <w:rFonts w:ascii="Times New Roman" w:hAnsi="Times New Roman" w:cs="Times New Roman"/>
          <w:b/>
          <w:sz w:val="28"/>
          <w:szCs w:val="28"/>
        </w:rPr>
        <w:t>Раздел</w:t>
      </w:r>
      <w:proofErr w:type="gramEnd"/>
      <w:r w:rsidR="003C764E" w:rsidRPr="004426EF">
        <w:rPr>
          <w:rFonts w:ascii="Times New Roman" w:hAnsi="Times New Roman" w:cs="Times New Roman"/>
          <w:b/>
          <w:spacing w:val="-9"/>
          <w:sz w:val="28"/>
          <w:szCs w:val="28"/>
        </w:rPr>
        <w:t xml:space="preserve"> </w:t>
      </w:r>
      <w:r w:rsidR="003C764E" w:rsidRPr="004426EF">
        <w:rPr>
          <w:rFonts w:ascii="Times New Roman" w:hAnsi="Times New Roman" w:cs="Times New Roman"/>
          <w:b/>
          <w:spacing w:val="-2"/>
          <w:sz w:val="28"/>
          <w:szCs w:val="28"/>
        </w:rPr>
        <w:t>ЦЕЛЕВОЙ</w:t>
      </w:r>
    </w:p>
    <w:p w14:paraId="3E83D9FA" w14:textId="0D92ED52" w:rsidR="003C764E" w:rsidRPr="003C764E" w:rsidRDefault="004426EF" w:rsidP="004426EF">
      <w:pPr>
        <w:pStyle w:val="2"/>
        <w:tabs>
          <w:tab w:val="left" w:pos="2396"/>
        </w:tabs>
        <w:spacing w:before="35"/>
        <w:ind w:left="2396" w:right="142"/>
        <w:rPr>
          <w:rFonts w:ascii="Times New Roman" w:hAnsi="Times New Roman" w:cs="Times New Roman"/>
          <w:b/>
          <w:color w:val="auto"/>
          <w:sz w:val="28"/>
          <w:szCs w:val="28"/>
        </w:rPr>
      </w:pPr>
      <w:r>
        <w:rPr>
          <w:rFonts w:ascii="Times New Roman" w:hAnsi="Times New Roman" w:cs="Times New Roman"/>
          <w:b/>
          <w:color w:val="auto"/>
          <w:sz w:val="28"/>
          <w:szCs w:val="28"/>
        </w:rPr>
        <w:t>2.3.2.</w:t>
      </w:r>
      <w:proofErr w:type="gramStart"/>
      <w:r>
        <w:rPr>
          <w:rFonts w:ascii="Times New Roman" w:hAnsi="Times New Roman" w:cs="Times New Roman"/>
          <w:b/>
          <w:color w:val="auto"/>
          <w:sz w:val="28"/>
          <w:szCs w:val="28"/>
        </w:rPr>
        <w:t>1.</w:t>
      </w:r>
      <w:r w:rsidR="003C764E" w:rsidRPr="003C764E">
        <w:rPr>
          <w:rFonts w:ascii="Times New Roman" w:hAnsi="Times New Roman" w:cs="Times New Roman"/>
          <w:b/>
          <w:color w:val="auto"/>
          <w:sz w:val="28"/>
          <w:szCs w:val="28"/>
        </w:rPr>
        <w:t>ЦЕЛЬ</w:t>
      </w:r>
      <w:proofErr w:type="gramEnd"/>
      <w:r w:rsidR="003C764E" w:rsidRPr="003C764E">
        <w:rPr>
          <w:rFonts w:ascii="Times New Roman" w:hAnsi="Times New Roman" w:cs="Times New Roman"/>
          <w:b/>
          <w:color w:val="auto"/>
          <w:spacing w:val="-4"/>
          <w:sz w:val="28"/>
          <w:szCs w:val="28"/>
        </w:rPr>
        <w:t xml:space="preserve"> </w:t>
      </w:r>
      <w:r w:rsidR="003C764E" w:rsidRPr="003C764E">
        <w:rPr>
          <w:rFonts w:ascii="Times New Roman" w:hAnsi="Times New Roman" w:cs="Times New Roman"/>
          <w:b/>
          <w:color w:val="auto"/>
          <w:sz w:val="28"/>
          <w:szCs w:val="28"/>
        </w:rPr>
        <w:t>И</w:t>
      </w:r>
      <w:r w:rsidR="003C764E" w:rsidRPr="003C764E">
        <w:rPr>
          <w:rFonts w:ascii="Times New Roman" w:hAnsi="Times New Roman" w:cs="Times New Roman"/>
          <w:b/>
          <w:color w:val="auto"/>
          <w:spacing w:val="-1"/>
          <w:sz w:val="28"/>
          <w:szCs w:val="28"/>
        </w:rPr>
        <w:t xml:space="preserve"> </w:t>
      </w:r>
      <w:r w:rsidR="003C764E" w:rsidRPr="003C764E">
        <w:rPr>
          <w:rFonts w:ascii="Times New Roman" w:hAnsi="Times New Roman" w:cs="Times New Roman"/>
          <w:b/>
          <w:color w:val="auto"/>
          <w:sz w:val="28"/>
          <w:szCs w:val="28"/>
        </w:rPr>
        <w:t>ЗАДАЧИ</w:t>
      </w:r>
      <w:r w:rsidR="003C764E" w:rsidRPr="003C764E">
        <w:rPr>
          <w:rFonts w:ascii="Times New Roman" w:hAnsi="Times New Roman" w:cs="Times New Roman"/>
          <w:b/>
          <w:color w:val="auto"/>
          <w:spacing w:val="-10"/>
          <w:sz w:val="28"/>
          <w:szCs w:val="28"/>
        </w:rPr>
        <w:t xml:space="preserve"> </w:t>
      </w:r>
      <w:r w:rsidR="003C764E" w:rsidRPr="003C764E">
        <w:rPr>
          <w:rFonts w:ascii="Times New Roman" w:hAnsi="Times New Roman" w:cs="Times New Roman"/>
          <w:b/>
          <w:color w:val="auto"/>
          <w:spacing w:val="-2"/>
          <w:sz w:val="28"/>
          <w:szCs w:val="28"/>
        </w:rPr>
        <w:t>ВОСПИТАНИЯ</w:t>
      </w:r>
    </w:p>
    <w:p w14:paraId="634E1AB8" w14:textId="47920FAF" w:rsidR="003C764E" w:rsidRDefault="003C764E" w:rsidP="00A31D7D">
      <w:pPr>
        <w:pStyle w:val="ac"/>
        <w:tabs>
          <w:tab w:val="left" w:pos="10348"/>
        </w:tabs>
        <w:spacing w:before="31"/>
        <w:ind w:left="929" w:right="142"/>
      </w:pPr>
      <w:r>
        <w:t>Содержание</w:t>
      </w:r>
      <w:r>
        <w:rPr>
          <w:spacing w:val="-11"/>
        </w:rPr>
        <w:t xml:space="preserve"> </w:t>
      </w:r>
      <w:r>
        <w:t>воспитания</w:t>
      </w:r>
      <w:r>
        <w:rPr>
          <w:spacing w:val="1"/>
        </w:rPr>
        <w:t xml:space="preserve"> </w:t>
      </w:r>
      <w:r>
        <w:t>обучающихся</w:t>
      </w:r>
      <w:r>
        <w:rPr>
          <w:spacing w:val="-1"/>
        </w:rPr>
        <w:t xml:space="preserve"> </w:t>
      </w:r>
      <w:r>
        <w:t>в</w:t>
      </w:r>
      <w:r>
        <w:rPr>
          <w:spacing w:val="5"/>
        </w:rPr>
        <w:t xml:space="preserve"> </w:t>
      </w:r>
      <w:r>
        <w:t>МБОУ</w:t>
      </w:r>
      <w:r>
        <w:rPr>
          <w:spacing w:val="3"/>
        </w:rPr>
        <w:t xml:space="preserve"> </w:t>
      </w:r>
      <w:r>
        <w:t>Лицей</w:t>
      </w:r>
      <w:r>
        <w:rPr>
          <w:spacing w:val="6"/>
        </w:rPr>
        <w:t xml:space="preserve"> </w:t>
      </w:r>
      <w:r>
        <w:rPr>
          <w:spacing w:val="-2"/>
        </w:rPr>
        <w:t>«</w:t>
      </w:r>
      <w:r w:rsidR="00A01010">
        <w:rPr>
          <w:spacing w:val="-2"/>
        </w:rPr>
        <w:t>Престиж</w:t>
      </w:r>
      <w:r>
        <w:rPr>
          <w:spacing w:val="-2"/>
        </w:rPr>
        <w:t>»</w:t>
      </w:r>
    </w:p>
    <w:p w14:paraId="4663E8F3" w14:textId="21697AB1" w:rsidR="003C764E" w:rsidRDefault="003C764E" w:rsidP="00A31D7D">
      <w:pPr>
        <w:pStyle w:val="ac"/>
        <w:tabs>
          <w:tab w:val="left" w:pos="10348"/>
        </w:tabs>
        <w:spacing w:before="35" w:line="276" w:lineRule="auto"/>
        <w:ind w:right="142"/>
      </w:pPr>
      <w:proofErr w:type="spellStart"/>
      <w:r>
        <w:t>г.о.Самара</w:t>
      </w:r>
      <w:proofErr w:type="spellEnd"/>
      <w:r>
        <w:t xml:space="preserve"> определяется содержанием российских базовых (гражданских, национальных)</w:t>
      </w:r>
      <w:r>
        <w:rPr>
          <w:spacing w:val="-2"/>
        </w:rPr>
        <w:t xml:space="preserve"> </w:t>
      </w:r>
      <w:r>
        <w:t>норм и ценностей, которые</w:t>
      </w:r>
      <w:r>
        <w:rPr>
          <w:spacing w:val="-3"/>
        </w:rPr>
        <w:t xml:space="preserve"> </w:t>
      </w:r>
      <w:r>
        <w:t>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14:paraId="01EC7F88" w14:textId="6694A21A" w:rsidR="003C764E" w:rsidRDefault="003C764E" w:rsidP="00A31D7D">
      <w:pPr>
        <w:pStyle w:val="ac"/>
        <w:tabs>
          <w:tab w:val="left" w:pos="10348"/>
        </w:tabs>
        <w:spacing w:before="4" w:line="276" w:lineRule="auto"/>
        <w:ind w:right="142" w:firstLine="278"/>
      </w:pPr>
      <w:r>
        <w:t xml:space="preserve">Воспитательная деятельность </w:t>
      </w:r>
      <w:proofErr w:type="gramStart"/>
      <w:r>
        <w:t>в  МБОУ</w:t>
      </w:r>
      <w:proofErr w:type="gramEnd"/>
      <w:r>
        <w:t xml:space="preserve"> </w:t>
      </w:r>
      <w:r w:rsidR="006C4A3D">
        <w:t>«Лицей «Престиж»</w:t>
      </w:r>
      <w:r>
        <w:t xml:space="preserve"> </w:t>
      </w:r>
      <w:proofErr w:type="spellStart"/>
      <w:r>
        <w:t>г.о.Самара</w:t>
      </w:r>
      <w:proofErr w:type="spellEnd"/>
      <w:r>
        <w:t xml:space="preserve"> планируется и осуществляется в соответствии с приоритетами государственной политики в сфере воспитания. Приоритетной</w:t>
      </w:r>
      <w:r>
        <w:rPr>
          <w:spacing w:val="40"/>
        </w:rPr>
        <w:t xml:space="preserve"> </w:t>
      </w:r>
      <w:r>
        <w:t>задачей Российской</w:t>
      </w:r>
      <w:r>
        <w:rPr>
          <w:spacing w:val="40"/>
        </w:rPr>
        <w:t xml:space="preserve"> </w:t>
      </w:r>
      <w:r>
        <w:t>Федерации в сфере воспитания</w:t>
      </w:r>
    </w:p>
    <w:p w14:paraId="68E5424B" w14:textId="77777777" w:rsidR="003C764E" w:rsidRDefault="003C764E" w:rsidP="00A31D7D">
      <w:pPr>
        <w:pStyle w:val="ac"/>
        <w:tabs>
          <w:tab w:val="left" w:pos="10348"/>
        </w:tabs>
        <w:spacing w:before="66" w:line="276" w:lineRule="auto"/>
        <w:ind w:right="142"/>
      </w:pPr>
      <w:r>
        <w:t>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3E2D38CD" w14:textId="4859B67C" w:rsidR="003C764E" w:rsidRPr="00BF6D76" w:rsidRDefault="003C764E" w:rsidP="00A31D7D">
      <w:pPr>
        <w:tabs>
          <w:tab w:val="left" w:pos="10348"/>
        </w:tabs>
        <w:ind w:left="598" w:right="142"/>
        <w:jc w:val="both"/>
        <w:rPr>
          <w:rFonts w:ascii="Times New Roman" w:hAnsi="Times New Roman" w:cs="Times New Roman"/>
        </w:rPr>
      </w:pPr>
      <w:r w:rsidRPr="00BF6D76">
        <w:rPr>
          <w:rFonts w:ascii="Times New Roman" w:hAnsi="Times New Roman" w:cs="Times New Roman"/>
          <w:b/>
        </w:rPr>
        <w:t xml:space="preserve">Цель воспитания </w:t>
      </w:r>
      <w:r w:rsidRPr="00BF6D76">
        <w:rPr>
          <w:rFonts w:ascii="Times New Roman" w:hAnsi="Times New Roman" w:cs="Times New Roman"/>
        </w:rPr>
        <w:t xml:space="preserve">обучающихся в МБОУ </w:t>
      </w:r>
      <w:r w:rsidR="006C4A3D">
        <w:rPr>
          <w:rFonts w:ascii="Times New Roman" w:hAnsi="Times New Roman" w:cs="Times New Roman"/>
        </w:rPr>
        <w:t>«Лицей «Престиж»</w:t>
      </w:r>
      <w:r w:rsidRPr="00BF6D76">
        <w:rPr>
          <w:rFonts w:ascii="Times New Roman" w:hAnsi="Times New Roman" w:cs="Times New Roman"/>
        </w:rPr>
        <w:t xml:space="preserve"> </w:t>
      </w:r>
      <w:proofErr w:type="spellStart"/>
      <w:proofErr w:type="gramStart"/>
      <w:r w:rsidRPr="00BF6D76">
        <w:rPr>
          <w:rFonts w:ascii="Times New Roman" w:hAnsi="Times New Roman" w:cs="Times New Roman"/>
        </w:rPr>
        <w:t>г.о.Самара</w:t>
      </w:r>
      <w:proofErr w:type="spellEnd"/>
      <w:r w:rsidRPr="00BF6D76">
        <w:rPr>
          <w:rFonts w:ascii="Times New Roman" w:hAnsi="Times New Roman" w:cs="Times New Roman"/>
        </w:rPr>
        <w:t xml:space="preserve"> :</w:t>
      </w:r>
      <w:proofErr w:type="gramEnd"/>
    </w:p>
    <w:p w14:paraId="67E8DD1F" w14:textId="77777777" w:rsidR="003C764E" w:rsidRDefault="003C764E" w:rsidP="00A31D7D">
      <w:pPr>
        <w:pStyle w:val="ac"/>
        <w:tabs>
          <w:tab w:val="left" w:pos="10348"/>
        </w:tabs>
        <w:spacing w:before="4" w:line="271" w:lineRule="auto"/>
        <w:ind w:right="142" w:firstLine="278"/>
      </w:pPr>
      <w:r>
        <w:t>-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w:t>
      </w:r>
      <w:r>
        <w:rPr>
          <w:spacing w:val="40"/>
        </w:rPr>
        <w:t xml:space="preserve"> </w:t>
      </w:r>
      <w:r>
        <w:t>норм поведения в интересах человека, семьи, общества и государства;</w:t>
      </w:r>
    </w:p>
    <w:p w14:paraId="71F9627C" w14:textId="77777777" w:rsidR="00074885" w:rsidRDefault="003C764E" w:rsidP="00A31D7D">
      <w:pPr>
        <w:pStyle w:val="ac"/>
        <w:tabs>
          <w:tab w:val="left" w:pos="10348"/>
        </w:tabs>
        <w:spacing w:before="4" w:line="273" w:lineRule="auto"/>
        <w:ind w:right="142" w:firstLine="278"/>
        <w:rPr>
          <w:spacing w:val="-2"/>
        </w:rPr>
      </w:pPr>
      <w: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w:t>
      </w:r>
      <w:r>
        <w:rPr>
          <w:spacing w:val="74"/>
        </w:rPr>
        <w:t xml:space="preserve">   </w:t>
      </w:r>
      <w:proofErr w:type="gramStart"/>
      <w:r>
        <w:t>Федерации,</w:t>
      </w:r>
      <w:r>
        <w:rPr>
          <w:spacing w:val="73"/>
        </w:rPr>
        <w:t xml:space="preserve">   </w:t>
      </w:r>
      <w:proofErr w:type="gramEnd"/>
      <w:r>
        <w:t>природе</w:t>
      </w:r>
      <w:r>
        <w:rPr>
          <w:spacing w:val="70"/>
        </w:rPr>
        <w:t xml:space="preserve">   </w:t>
      </w:r>
      <w:r>
        <w:t>и</w:t>
      </w:r>
      <w:r>
        <w:rPr>
          <w:spacing w:val="74"/>
        </w:rPr>
        <w:t xml:space="preserve">   </w:t>
      </w:r>
      <w:r>
        <w:t>окружающей</w:t>
      </w:r>
      <w:r>
        <w:rPr>
          <w:spacing w:val="74"/>
        </w:rPr>
        <w:t xml:space="preserve">   </w:t>
      </w:r>
      <w:r>
        <w:rPr>
          <w:spacing w:val="-2"/>
        </w:rPr>
        <w:t>среде</w:t>
      </w:r>
      <w:r w:rsidR="00BF6D76">
        <w:rPr>
          <w:spacing w:val="-2"/>
        </w:rPr>
        <w:t>.</w:t>
      </w:r>
    </w:p>
    <w:p w14:paraId="423826B2" w14:textId="67BA526F" w:rsidR="00BF6D76" w:rsidRPr="00A21CEA" w:rsidRDefault="00BF6D76" w:rsidP="00A31D7D">
      <w:pPr>
        <w:pStyle w:val="ac"/>
        <w:tabs>
          <w:tab w:val="left" w:pos="9639"/>
          <w:tab w:val="left" w:pos="10348"/>
        </w:tabs>
        <w:spacing w:before="4" w:line="273" w:lineRule="auto"/>
        <w:ind w:right="142" w:firstLine="278"/>
        <w:rPr>
          <w:iCs/>
          <w:spacing w:val="-2"/>
        </w:rPr>
      </w:pPr>
      <w:r w:rsidRPr="00A21CEA">
        <w:rPr>
          <w:iCs/>
        </w:rPr>
        <w:t>Данная цель ориентирует педагогов не на обеспечение соответствия личности ребенка единому стандарту,</w:t>
      </w:r>
      <w:r w:rsidRPr="00A21CEA">
        <w:rPr>
          <w:iCs/>
          <w:spacing w:val="40"/>
        </w:rPr>
        <w:t xml:space="preserve"> </w:t>
      </w:r>
      <w:r w:rsidRPr="00A21CEA">
        <w:rPr>
          <w:iCs/>
        </w:rPr>
        <w:t>а на обеспечение позитивной динамики развития его личности.</w:t>
      </w:r>
    </w:p>
    <w:p w14:paraId="7F314F08" w14:textId="686AE8FD" w:rsidR="00BF6D76" w:rsidRPr="00A21CEA" w:rsidRDefault="00BF6D76" w:rsidP="00A31D7D">
      <w:pPr>
        <w:tabs>
          <w:tab w:val="left" w:pos="9639"/>
        </w:tabs>
        <w:spacing w:line="280" w:lineRule="auto"/>
        <w:ind w:left="917" w:right="142" w:hanging="350"/>
        <w:jc w:val="both"/>
        <w:rPr>
          <w:rFonts w:ascii="Times New Roman" w:hAnsi="Times New Roman" w:cs="Times New Roman"/>
          <w:b/>
          <w:iCs/>
        </w:rPr>
      </w:pPr>
      <w:r w:rsidRPr="00A21CEA">
        <w:rPr>
          <w:rFonts w:ascii="Times New Roman" w:hAnsi="Times New Roman" w:cs="Times New Roman"/>
          <w:iCs/>
        </w:rPr>
        <w:t>Конкретизация общей цели воспитания применительно к возрастным</w:t>
      </w:r>
      <w:r w:rsidR="00074885" w:rsidRPr="00A21CEA">
        <w:rPr>
          <w:rFonts w:ascii="Times New Roman" w:hAnsi="Times New Roman" w:cs="Times New Roman"/>
          <w:iCs/>
        </w:rPr>
        <w:t xml:space="preserve"> </w:t>
      </w:r>
      <w:r w:rsidRPr="00A21CEA">
        <w:rPr>
          <w:rFonts w:ascii="Times New Roman" w:hAnsi="Times New Roman" w:cs="Times New Roman"/>
          <w:iCs/>
        </w:rPr>
        <w:t xml:space="preserve">особенностям школьников позволяет выделить в ней следующие </w:t>
      </w:r>
      <w:r w:rsidRPr="00A21CEA">
        <w:rPr>
          <w:rFonts w:ascii="Times New Roman" w:hAnsi="Times New Roman" w:cs="Times New Roman"/>
          <w:b/>
          <w:iCs/>
        </w:rPr>
        <w:t>целевые приоритеты, соответствующие трем уровням общего образования:</w:t>
      </w:r>
    </w:p>
    <w:p w14:paraId="21B1D3FA" w14:textId="77777777" w:rsidR="00BF6D76" w:rsidRPr="00A21CEA" w:rsidRDefault="00BF6D76">
      <w:pPr>
        <w:pStyle w:val="a7"/>
        <w:widowControl w:val="0"/>
        <w:numPr>
          <w:ilvl w:val="0"/>
          <w:numId w:val="206"/>
        </w:numPr>
        <w:tabs>
          <w:tab w:val="left" w:pos="1746"/>
          <w:tab w:val="left" w:pos="9781"/>
        </w:tabs>
        <w:autoSpaceDE w:val="0"/>
        <w:autoSpaceDN w:val="0"/>
        <w:spacing w:after="0" w:line="276" w:lineRule="auto"/>
        <w:ind w:right="142" w:hanging="350"/>
        <w:contextualSpacing w:val="0"/>
        <w:jc w:val="both"/>
        <w:rPr>
          <w:rFonts w:ascii="Times New Roman" w:hAnsi="Times New Roman" w:cs="Times New Roman"/>
          <w:iCs/>
        </w:rPr>
      </w:pPr>
      <w:r w:rsidRPr="00A21CEA">
        <w:rPr>
          <w:rFonts w:ascii="Times New Roman" w:hAnsi="Times New Roman" w:cs="Times New Roman"/>
          <w:iCs/>
        </w:rPr>
        <w:t>В воспитании детей младшего школьного возраста (</w:t>
      </w:r>
      <w:r w:rsidRPr="00A21CEA">
        <w:rPr>
          <w:rFonts w:ascii="Times New Roman" w:hAnsi="Times New Roman" w:cs="Times New Roman"/>
          <w:b/>
          <w:iCs/>
        </w:rPr>
        <w:t>уровень начального общего образования</w:t>
      </w:r>
      <w:r w:rsidRPr="00A21CEA">
        <w:rPr>
          <w:rFonts w:ascii="Times New Roman" w:hAnsi="Times New Roman" w:cs="Times New Roman"/>
          <w:iCs/>
        </w:rPr>
        <w:t xml:space="preserve">) таким целевым приоритетом является создание благоприятных условий для усвоения школьниками социально значимых знаний – знаний основных </w:t>
      </w:r>
      <w:r w:rsidRPr="00A21CEA">
        <w:rPr>
          <w:rFonts w:ascii="Times New Roman" w:hAnsi="Times New Roman" w:cs="Times New Roman"/>
          <w:iCs/>
          <w:color w:val="000009"/>
        </w:rPr>
        <w:t xml:space="preserve">норм и традиций того общества, в котором они </w:t>
      </w:r>
      <w:r w:rsidRPr="00A21CEA">
        <w:rPr>
          <w:rFonts w:ascii="Times New Roman" w:hAnsi="Times New Roman" w:cs="Times New Roman"/>
          <w:iCs/>
          <w:color w:val="000009"/>
          <w:spacing w:val="-2"/>
        </w:rPr>
        <w:t>живут.</w:t>
      </w:r>
    </w:p>
    <w:p w14:paraId="1DBBAB31" w14:textId="299BEA89" w:rsidR="00BF6D76" w:rsidRPr="00A21CEA" w:rsidRDefault="00EC1A9B" w:rsidP="00A21CEA">
      <w:pPr>
        <w:tabs>
          <w:tab w:val="left" w:pos="9781"/>
        </w:tabs>
        <w:spacing w:line="276" w:lineRule="auto"/>
        <w:ind w:left="917" w:right="142" w:hanging="350"/>
        <w:jc w:val="both"/>
        <w:rPr>
          <w:rFonts w:ascii="Times New Roman" w:hAnsi="Times New Roman" w:cs="Times New Roman"/>
          <w:iCs/>
        </w:rPr>
      </w:pPr>
      <w:r w:rsidRPr="00A21CEA">
        <w:rPr>
          <w:rFonts w:ascii="Times New Roman" w:hAnsi="Times New Roman" w:cs="Times New Roman"/>
          <w:iCs/>
        </w:rPr>
        <w:t xml:space="preserve">      </w:t>
      </w:r>
      <w:r w:rsidR="00BF6D76" w:rsidRPr="00A21CEA">
        <w:rPr>
          <w:rFonts w:ascii="Times New Roman" w:hAnsi="Times New Roman" w:cs="Times New Roman"/>
          <w:iCs/>
        </w:rPr>
        <w:t>Выделение данного приоритета связано с особенностями детей младшего школьного возраста: с их потребностью самоутвердиться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Такого рода нормы и традиции задаются в Лицее педагогами и воспринимаются детьми именно как нормы и традиции поведения школьника. Знание их станет базой для развития социально значимых отношений</w:t>
      </w:r>
      <w:r w:rsidR="008A6623" w:rsidRPr="00A21CEA">
        <w:rPr>
          <w:rFonts w:ascii="Times New Roman" w:hAnsi="Times New Roman" w:cs="Times New Roman"/>
          <w:iCs/>
        </w:rPr>
        <w:t xml:space="preserve"> </w:t>
      </w:r>
      <w:r w:rsidR="00BF6D76" w:rsidRPr="00A21CEA">
        <w:rPr>
          <w:rFonts w:ascii="Times New Roman" w:hAnsi="Times New Roman" w:cs="Times New Roman"/>
          <w:iCs/>
        </w:rPr>
        <w:t>школьников и накопления ими опыта осуществления социально значимых дел и в дальнейшем, в подростковом и юношеском возрасте.</w:t>
      </w:r>
      <w:r w:rsidR="00BF6D76" w:rsidRPr="00A21CEA">
        <w:rPr>
          <w:rFonts w:ascii="Times New Roman" w:hAnsi="Times New Roman" w:cs="Times New Roman"/>
          <w:iCs/>
          <w:spacing w:val="-13"/>
        </w:rPr>
        <w:t xml:space="preserve"> </w:t>
      </w:r>
      <w:r w:rsidR="00BF6D76" w:rsidRPr="00A21CEA">
        <w:rPr>
          <w:rFonts w:ascii="Times New Roman" w:hAnsi="Times New Roman" w:cs="Times New Roman"/>
          <w:iCs/>
        </w:rPr>
        <w:t xml:space="preserve">К наиболее важным из них относятся </w:t>
      </w:r>
      <w:r w:rsidR="00BF6D76" w:rsidRPr="00A21CEA">
        <w:rPr>
          <w:rFonts w:ascii="Times New Roman" w:hAnsi="Times New Roman" w:cs="Times New Roman"/>
          <w:iCs/>
          <w:spacing w:val="-2"/>
        </w:rPr>
        <w:t>следующие:</w:t>
      </w:r>
    </w:p>
    <w:p w14:paraId="43A332F8" w14:textId="77777777" w:rsidR="00BF6D76" w:rsidRPr="00A21CEA" w:rsidRDefault="00BF6D76">
      <w:pPr>
        <w:pStyle w:val="a7"/>
        <w:widowControl w:val="0"/>
        <w:numPr>
          <w:ilvl w:val="0"/>
          <w:numId w:val="205"/>
        </w:numPr>
        <w:tabs>
          <w:tab w:val="left" w:pos="1627"/>
          <w:tab w:val="left" w:pos="9781"/>
        </w:tabs>
        <w:autoSpaceDE w:val="0"/>
        <w:autoSpaceDN w:val="0"/>
        <w:spacing w:after="0" w:line="276" w:lineRule="auto"/>
        <w:ind w:left="709" w:right="425" w:hanging="350"/>
        <w:contextualSpacing w:val="0"/>
        <w:jc w:val="both"/>
        <w:rPr>
          <w:rFonts w:ascii="Times New Roman" w:hAnsi="Times New Roman" w:cs="Times New Roman"/>
          <w:iCs/>
        </w:rPr>
      </w:pPr>
      <w:r w:rsidRPr="00A21CEA">
        <w:rPr>
          <w:rFonts w:ascii="Times New Roman" w:hAnsi="Times New Roman" w:cs="Times New Roman"/>
          <w:iCs/>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14:paraId="66E72876" w14:textId="77777777" w:rsidR="00BF6D76" w:rsidRPr="00A21CEA" w:rsidRDefault="00BF6D76">
      <w:pPr>
        <w:pStyle w:val="a7"/>
        <w:widowControl w:val="0"/>
        <w:numPr>
          <w:ilvl w:val="0"/>
          <w:numId w:val="205"/>
        </w:numPr>
        <w:tabs>
          <w:tab w:val="left" w:pos="1628"/>
          <w:tab w:val="left" w:pos="9781"/>
        </w:tabs>
        <w:autoSpaceDE w:val="0"/>
        <w:autoSpaceDN w:val="0"/>
        <w:spacing w:before="4" w:after="0" w:line="235" w:lineRule="auto"/>
        <w:ind w:left="709" w:right="425" w:hanging="350"/>
        <w:contextualSpacing w:val="0"/>
        <w:jc w:val="both"/>
        <w:rPr>
          <w:rFonts w:ascii="Times New Roman" w:hAnsi="Times New Roman" w:cs="Times New Roman"/>
          <w:iCs/>
        </w:rPr>
      </w:pPr>
      <w:r w:rsidRPr="00A21CEA">
        <w:rPr>
          <w:rFonts w:ascii="Times New Roman" w:hAnsi="Times New Roman" w:cs="Times New Roman"/>
          <w:iCs/>
        </w:rPr>
        <w:lastRenderedPageBreak/>
        <w:t>быть</w:t>
      </w:r>
      <w:r w:rsidRPr="00A21CEA">
        <w:rPr>
          <w:rFonts w:ascii="Times New Roman" w:hAnsi="Times New Roman" w:cs="Times New Roman"/>
          <w:iCs/>
          <w:spacing w:val="40"/>
        </w:rPr>
        <w:t xml:space="preserve"> </w:t>
      </w:r>
      <w:r w:rsidRPr="00A21CEA">
        <w:rPr>
          <w:rFonts w:ascii="Times New Roman" w:hAnsi="Times New Roman" w:cs="Times New Roman"/>
          <w:iCs/>
        </w:rPr>
        <w:t>трудолюбивым,</w:t>
      </w:r>
      <w:r w:rsidRPr="00A21CEA">
        <w:rPr>
          <w:rFonts w:ascii="Times New Roman" w:hAnsi="Times New Roman" w:cs="Times New Roman"/>
          <w:iCs/>
          <w:spacing w:val="40"/>
        </w:rPr>
        <w:t xml:space="preserve"> </w:t>
      </w:r>
      <w:r w:rsidRPr="00A21CEA">
        <w:rPr>
          <w:rFonts w:ascii="Times New Roman" w:hAnsi="Times New Roman" w:cs="Times New Roman"/>
          <w:iCs/>
        </w:rPr>
        <w:t>следуя</w:t>
      </w:r>
      <w:r w:rsidRPr="00A21CEA">
        <w:rPr>
          <w:rFonts w:ascii="Times New Roman" w:hAnsi="Times New Roman" w:cs="Times New Roman"/>
          <w:iCs/>
          <w:spacing w:val="40"/>
        </w:rPr>
        <w:t xml:space="preserve"> </w:t>
      </w:r>
      <w:r w:rsidRPr="00A21CEA">
        <w:rPr>
          <w:rFonts w:ascii="Times New Roman" w:hAnsi="Times New Roman" w:cs="Times New Roman"/>
          <w:iCs/>
        </w:rPr>
        <w:t>принципу</w:t>
      </w:r>
      <w:r w:rsidRPr="00A21CEA">
        <w:rPr>
          <w:rFonts w:ascii="Times New Roman" w:hAnsi="Times New Roman" w:cs="Times New Roman"/>
          <w:iCs/>
          <w:spacing w:val="40"/>
        </w:rPr>
        <w:t xml:space="preserve"> </w:t>
      </w:r>
      <w:r w:rsidRPr="00A21CEA">
        <w:rPr>
          <w:rFonts w:ascii="Times New Roman" w:hAnsi="Times New Roman" w:cs="Times New Roman"/>
          <w:iCs/>
        </w:rPr>
        <w:t>«делу</w:t>
      </w:r>
      <w:r w:rsidRPr="00A21CEA">
        <w:rPr>
          <w:rFonts w:ascii="Times New Roman" w:hAnsi="Times New Roman" w:cs="Times New Roman"/>
          <w:iCs/>
          <w:spacing w:val="40"/>
        </w:rPr>
        <w:t xml:space="preserve"> </w:t>
      </w:r>
      <w:r w:rsidRPr="00A21CEA">
        <w:rPr>
          <w:rFonts w:ascii="Times New Roman" w:hAnsi="Times New Roman" w:cs="Times New Roman"/>
          <w:iCs/>
        </w:rPr>
        <w:t>—</w:t>
      </w:r>
      <w:r w:rsidRPr="00A21CEA">
        <w:rPr>
          <w:rFonts w:ascii="Times New Roman" w:hAnsi="Times New Roman" w:cs="Times New Roman"/>
          <w:iCs/>
          <w:spacing w:val="40"/>
        </w:rPr>
        <w:t xml:space="preserve"> </w:t>
      </w:r>
      <w:r w:rsidRPr="00A21CEA">
        <w:rPr>
          <w:rFonts w:ascii="Times New Roman" w:hAnsi="Times New Roman" w:cs="Times New Roman"/>
          <w:iCs/>
        </w:rPr>
        <w:t xml:space="preserve">время, </w:t>
      </w:r>
      <w:r w:rsidRPr="00A21CEA">
        <w:rPr>
          <w:rFonts w:ascii="Times New Roman" w:hAnsi="Times New Roman" w:cs="Times New Roman"/>
          <w:iCs/>
          <w:spacing w:val="-2"/>
        </w:rPr>
        <w:t>потехе</w:t>
      </w:r>
    </w:p>
    <w:p w14:paraId="4D0824F0" w14:textId="77777777" w:rsidR="00BF6D76" w:rsidRPr="00A21CEA" w:rsidRDefault="00BF6D76">
      <w:pPr>
        <w:pStyle w:val="a7"/>
        <w:widowControl w:val="0"/>
        <w:numPr>
          <w:ilvl w:val="0"/>
          <w:numId w:val="204"/>
        </w:numPr>
        <w:tabs>
          <w:tab w:val="left" w:pos="1176"/>
          <w:tab w:val="left" w:pos="9781"/>
          <w:tab w:val="left" w:pos="10348"/>
        </w:tabs>
        <w:autoSpaceDE w:val="0"/>
        <w:autoSpaceDN w:val="0"/>
        <w:spacing w:before="37" w:after="0" w:line="240" w:lineRule="auto"/>
        <w:ind w:left="709" w:right="425" w:hanging="350"/>
        <w:contextualSpacing w:val="0"/>
        <w:jc w:val="both"/>
        <w:rPr>
          <w:rFonts w:ascii="Times New Roman" w:hAnsi="Times New Roman" w:cs="Times New Roman"/>
          <w:iCs/>
        </w:rPr>
      </w:pPr>
      <w:r w:rsidRPr="00A21CEA">
        <w:rPr>
          <w:rFonts w:ascii="Times New Roman" w:hAnsi="Times New Roman" w:cs="Times New Roman"/>
          <w:iCs/>
        </w:rPr>
        <w:t>час»</w:t>
      </w:r>
      <w:r w:rsidRPr="00A21CEA">
        <w:rPr>
          <w:rFonts w:ascii="Times New Roman" w:hAnsi="Times New Roman" w:cs="Times New Roman"/>
          <w:iCs/>
          <w:spacing w:val="-10"/>
        </w:rPr>
        <w:t xml:space="preserve"> </w:t>
      </w:r>
      <w:r w:rsidRPr="00A21CEA">
        <w:rPr>
          <w:rFonts w:ascii="Times New Roman" w:hAnsi="Times New Roman" w:cs="Times New Roman"/>
          <w:iCs/>
        </w:rPr>
        <w:t>как</w:t>
      </w:r>
      <w:r w:rsidRPr="00A21CEA">
        <w:rPr>
          <w:rFonts w:ascii="Times New Roman" w:hAnsi="Times New Roman" w:cs="Times New Roman"/>
          <w:iCs/>
          <w:spacing w:val="-2"/>
        </w:rPr>
        <w:t xml:space="preserve"> </w:t>
      </w:r>
      <w:r w:rsidRPr="00A21CEA">
        <w:rPr>
          <w:rFonts w:ascii="Times New Roman" w:hAnsi="Times New Roman" w:cs="Times New Roman"/>
          <w:iCs/>
        </w:rPr>
        <w:t>в</w:t>
      </w:r>
      <w:r w:rsidRPr="00A21CEA">
        <w:rPr>
          <w:rFonts w:ascii="Times New Roman" w:hAnsi="Times New Roman" w:cs="Times New Roman"/>
          <w:iCs/>
          <w:spacing w:val="-9"/>
        </w:rPr>
        <w:t xml:space="preserve"> </w:t>
      </w:r>
      <w:r w:rsidRPr="00A21CEA">
        <w:rPr>
          <w:rFonts w:ascii="Times New Roman" w:hAnsi="Times New Roman" w:cs="Times New Roman"/>
          <w:iCs/>
        </w:rPr>
        <w:t>учебных</w:t>
      </w:r>
      <w:r w:rsidRPr="00A21CEA">
        <w:rPr>
          <w:rFonts w:ascii="Times New Roman" w:hAnsi="Times New Roman" w:cs="Times New Roman"/>
          <w:iCs/>
          <w:spacing w:val="-1"/>
        </w:rPr>
        <w:t xml:space="preserve"> </w:t>
      </w:r>
      <w:r w:rsidRPr="00A21CEA">
        <w:rPr>
          <w:rFonts w:ascii="Times New Roman" w:hAnsi="Times New Roman" w:cs="Times New Roman"/>
          <w:iCs/>
        </w:rPr>
        <w:t>занятиях,</w:t>
      </w:r>
      <w:r w:rsidRPr="00A21CEA">
        <w:rPr>
          <w:rFonts w:ascii="Times New Roman" w:hAnsi="Times New Roman" w:cs="Times New Roman"/>
          <w:iCs/>
          <w:spacing w:val="-1"/>
        </w:rPr>
        <w:t xml:space="preserve"> </w:t>
      </w:r>
      <w:r w:rsidRPr="00A21CEA">
        <w:rPr>
          <w:rFonts w:ascii="Times New Roman" w:hAnsi="Times New Roman" w:cs="Times New Roman"/>
          <w:iCs/>
        </w:rPr>
        <w:t>так</w:t>
      </w:r>
      <w:r w:rsidRPr="00A21CEA">
        <w:rPr>
          <w:rFonts w:ascii="Times New Roman" w:hAnsi="Times New Roman" w:cs="Times New Roman"/>
          <w:iCs/>
          <w:spacing w:val="-11"/>
        </w:rPr>
        <w:t xml:space="preserve"> </w:t>
      </w:r>
      <w:r w:rsidRPr="00A21CEA">
        <w:rPr>
          <w:rFonts w:ascii="Times New Roman" w:hAnsi="Times New Roman" w:cs="Times New Roman"/>
          <w:iCs/>
        </w:rPr>
        <w:t>и</w:t>
      </w:r>
      <w:r w:rsidRPr="00A21CEA">
        <w:rPr>
          <w:rFonts w:ascii="Times New Roman" w:hAnsi="Times New Roman" w:cs="Times New Roman"/>
          <w:iCs/>
          <w:spacing w:val="-9"/>
        </w:rPr>
        <w:t xml:space="preserve"> </w:t>
      </w:r>
      <w:r w:rsidRPr="00A21CEA">
        <w:rPr>
          <w:rFonts w:ascii="Times New Roman" w:hAnsi="Times New Roman" w:cs="Times New Roman"/>
          <w:iCs/>
        </w:rPr>
        <w:t>в</w:t>
      </w:r>
      <w:r w:rsidRPr="00A21CEA">
        <w:rPr>
          <w:rFonts w:ascii="Times New Roman" w:hAnsi="Times New Roman" w:cs="Times New Roman"/>
          <w:iCs/>
          <w:spacing w:val="-3"/>
        </w:rPr>
        <w:t xml:space="preserve"> </w:t>
      </w:r>
      <w:r w:rsidRPr="00A21CEA">
        <w:rPr>
          <w:rFonts w:ascii="Times New Roman" w:hAnsi="Times New Roman" w:cs="Times New Roman"/>
          <w:iCs/>
        </w:rPr>
        <w:t>домашних</w:t>
      </w:r>
      <w:r w:rsidRPr="00A21CEA">
        <w:rPr>
          <w:rFonts w:ascii="Times New Roman" w:hAnsi="Times New Roman" w:cs="Times New Roman"/>
          <w:iCs/>
          <w:spacing w:val="-1"/>
        </w:rPr>
        <w:t xml:space="preserve"> </w:t>
      </w:r>
      <w:r w:rsidRPr="00A21CEA">
        <w:rPr>
          <w:rFonts w:ascii="Times New Roman" w:hAnsi="Times New Roman" w:cs="Times New Roman"/>
          <w:iCs/>
          <w:spacing w:val="-2"/>
        </w:rPr>
        <w:t>делах;</w:t>
      </w:r>
    </w:p>
    <w:p w14:paraId="4C7DDE82" w14:textId="77777777" w:rsidR="00BF6D76" w:rsidRPr="00A21CEA" w:rsidRDefault="00BF6D76">
      <w:pPr>
        <w:pStyle w:val="a7"/>
        <w:widowControl w:val="0"/>
        <w:numPr>
          <w:ilvl w:val="1"/>
          <w:numId w:val="204"/>
        </w:numPr>
        <w:tabs>
          <w:tab w:val="left" w:pos="1627"/>
          <w:tab w:val="left" w:pos="9781"/>
          <w:tab w:val="left" w:pos="10348"/>
        </w:tabs>
        <w:autoSpaceDE w:val="0"/>
        <w:autoSpaceDN w:val="0"/>
        <w:spacing w:before="22" w:after="0" w:line="271" w:lineRule="auto"/>
        <w:ind w:left="709" w:right="425" w:hanging="350"/>
        <w:contextualSpacing w:val="0"/>
        <w:jc w:val="both"/>
        <w:rPr>
          <w:rFonts w:ascii="Times New Roman" w:hAnsi="Times New Roman" w:cs="Times New Roman"/>
          <w:iCs/>
        </w:rPr>
      </w:pPr>
      <w:r w:rsidRPr="00A21CEA">
        <w:rPr>
          <w:rFonts w:ascii="Times New Roman" w:hAnsi="Times New Roman" w:cs="Times New Roman"/>
          <w:iCs/>
        </w:rPr>
        <w:t>знать и любить свою Родину – свой родной дом, двор, улицу, город, село, свою страну;</w:t>
      </w:r>
    </w:p>
    <w:p w14:paraId="33CA46EE" w14:textId="77777777" w:rsidR="00776F12" w:rsidRPr="00A21CEA" w:rsidRDefault="00BF6D76">
      <w:pPr>
        <w:pStyle w:val="a7"/>
        <w:widowControl w:val="0"/>
        <w:numPr>
          <w:ilvl w:val="1"/>
          <w:numId w:val="204"/>
        </w:numPr>
        <w:tabs>
          <w:tab w:val="left" w:pos="1627"/>
          <w:tab w:val="left" w:pos="9781"/>
          <w:tab w:val="left" w:pos="10348"/>
        </w:tabs>
        <w:autoSpaceDE w:val="0"/>
        <w:autoSpaceDN w:val="0"/>
        <w:spacing w:before="22" w:after="0" w:line="271" w:lineRule="auto"/>
        <w:ind w:left="709" w:right="425" w:hanging="350"/>
        <w:contextualSpacing w:val="0"/>
        <w:jc w:val="both"/>
        <w:rPr>
          <w:rFonts w:ascii="Times New Roman" w:hAnsi="Times New Roman" w:cs="Times New Roman"/>
          <w:iCs/>
        </w:rPr>
      </w:pPr>
      <w:r w:rsidRPr="00A21CEA">
        <w:rPr>
          <w:rFonts w:ascii="Times New Roman" w:hAnsi="Times New Roman" w:cs="Times New Roman"/>
          <w:iCs/>
        </w:rPr>
        <w:t>беречь</w:t>
      </w:r>
      <w:r w:rsidRPr="00A21CEA">
        <w:rPr>
          <w:rFonts w:ascii="Times New Roman" w:hAnsi="Times New Roman" w:cs="Times New Roman"/>
          <w:iCs/>
          <w:spacing w:val="11"/>
        </w:rPr>
        <w:t xml:space="preserve"> </w:t>
      </w:r>
      <w:r w:rsidRPr="00A21CEA">
        <w:rPr>
          <w:rFonts w:ascii="Times New Roman" w:hAnsi="Times New Roman" w:cs="Times New Roman"/>
          <w:iCs/>
        </w:rPr>
        <w:t>и</w:t>
      </w:r>
      <w:r w:rsidRPr="00A21CEA">
        <w:rPr>
          <w:rFonts w:ascii="Times New Roman" w:hAnsi="Times New Roman" w:cs="Times New Roman"/>
          <w:iCs/>
          <w:spacing w:val="13"/>
        </w:rPr>
        <w:t xml:space="preserve"> </w:t>
      </w:r>
      <w:r w:rsidRPr="00A21CEA">
        <w:rPr>
          <w:rFonts w:ascii="Times New Roman" w:hAnsi="Times New Roman" w:cs="Times New Roman"/>
          <w:iCs/>
        </w:rPr>
        <w:t>охранять</w:t>
      </w:r>
      <w:r w:rsidRPr="00A21CEA">
        <w:rPr>
          <w:rFonts w:ascii="Times New Roman" w:hAnsi="Times New Roman" w:cs="Times New Roman"/>
          <w:iCs/>
          <w:spacing w:val="8"/>
        </w:rPr>
        <w:t xml:space="preserve"> </w:t>
      </w:r>
      <w:r w:rsidRPr="00A21CEA">
        <w:rPr>
          <w:rFonts w:ascii="Times New Roman" w:hAnsi="Times New Roman" w:cs="Times New Roman"/>
          <w:iCs/>
        </w:rPr>
        <w:t>природу</w:t>
      </w:r>
      <w:r w:rsidRPr="00A21CEA">
        <w:rPr>
          <w:rFonts w:ascii="Times New Roman" w:hAnsi="Times New Roman" w:cs="Times New Roman"/>
          <w:iCs/>
          <w:spacing w:val="8"/>
        </w:rPr>
        <w:t xml:space="preserve"> </w:t>
      </w:r>
      <w:r w:rsidRPr="00A21CEA">
        <w:rPr>
          <w:rFonts w:ascii="Times New Roman" w:hAnsi="Times New Roman" w:cs="Times New Roman"/>
          <w:iCs/>
        </w:rPr>
        <w:t>(ухаживать</w:t>
      </w:r>
      <w:r w:rsidRPr="00A21CEA">
        <w:rPr>
          <w:rFonts w:ascii="Times New Roman" w:hAnsi="Times New Roman" w:cs="Times New Roman"/>
          <w:iCs/>
          <w:spacing w:val="13"/>
        </w:rPr>
        <w:t xml:space="preserve"> </w:t>
      </w:r>
      <w:r w:rsidRPr="00A21CEA">
        <w:rPr>
          <w:rFonts w:ascii="Times New Roman" w:hAnsi="Times New Roman" w:cs="Times New Roman"/>
          <w:iCs/>
        </w:rPr>
        <w:t>за</w:t>
      </w:r>
      <w:r w:rsidRPr="00A21CEA">
        <w:rPr>
          <w:rFonts w:ascii="Times New Roman" w:hAnsi="Times New Roman" w:cs="Times New Roman"/>
          <w:iCs/>
          <w:spacing w:val="10"/>
        </w:rPr>
        <w:t xml:space="preserve"> </w:t>
      </w:r>
      <w:r w:rsidRPr="00A21CEA">
        <w:rPr>
          <w:rFonts w:ascii="Times New Roman" w:hAnsi="Times New Roman" w:cs="Times New Roman"/>
          <w:iCs/>
          <w:spacing w:val="-2"/>
        </w:rPr>
        <w:t>комнатными</w:t>
      </w:r>
      <w:r w:rsidR="00776F12" w:rsidRPr="00A21CEA">
        <w:rPr>
          <w:rFonts w:ascii="Times New Roman" w:hAnsi="Times New Roman" w:cs="Times New Roman"/>
          <w:iCs/>
          <w:spacing w:val="-2"/>
        </w:rPr>
        <w:t xml:space="preserve"> </w:t>
      </w:r>
      <w:r w:rsidR="00776F12" w:rsidRPr="00A21CEA">
        <w:rPr>
          <w:rFonts w:ascii="Times New Roman" w:hAnsi="Times New Roman" w:cs="Times New Roman"/>
          <w:iCs/>
        </w:rPr>
        <w:t>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w:t>
      </w:r>
    </w:p>
    <w:p w14:paraId="720FE5DC" w14:textId="77777777" w:rsidR="00776F12" w:rsidRPr="00A21CEA" w:rsidRDefault="00776F12">
      <w:pPr>
        <w:pStyle w:val="a7"/>
        <w:widowControl w:val="0"/>
        <w:numPr>
          <w:ilvl w:val="1"/>
          <w:numId w:val="204"/>
        </w:numPr>
        <w:tabs>
          <w:tab w:val="left" w:pos="1627"/>
          <w:tab w:val="left" w:pos="9781"/>
          <w:tab w:val="left" w:pos="10348"/>
        </w:tabs>
        <w:autoSpaceDE w:val="0"/>
        <w:autoSpaceDN w:val="0"/>
        <w:spacing w:before="1" w:after="0" w:line="271" w:lineRule="auto"/>
        <w:ind w:left="709" w:right="425" w:firstLine="144"/>
        <w:contextualSpacing w:val="0"/>
        <w:jc w:val="both"/>
        <w:rPr>
          <w:rFonts w:ascii="Times New Roman" w:hAnsi="Times New Roman" w:cs="Times New Roman"/>
          <w:iCs/>
        </w:rPr>
      </w:pPr>
      <w:r w:rsidRPr="00A21CEA">
        <w:rPr>
          <w:rFonts w:ascii="Times New Roman" w:hAnsi="Times New Roman" w:cs="Times New Roman"/>
          <w:iCs/>
        </w:rPr>
        <w:t>проявлять миролюбие — не затевать конфликтов и стремиться решать спорные вопросы, не прибегая к силе;</w:t>
      </w:r>
    </w:p>
    <w:p w14:paraId="66F21B1C" w14:textId="77777777" w:rsidR="00776F12" w:rsidRPr="00A21CEA" w:rsidRDefault="00776F12">
      <w:pPr>
        <w:pStyle w:val="a7"/>
        <w:widowControl w:val="0"/>
        <w:numPr>
          <w:ilvl w:val="1"/>
          <w:numId w:val="204"/>
        </w:numPr>
        <w:tabs>
          <w:tab w:val="left" w:pos="1627"/>
          <w:tab w:val="left" w:pos="9781"/>
          <w:tab w:val="left" w:pos="10348"/>
        </w:tabs>
        <w:autoSpaceDE w:val="0"/>
        <w:autoSpaceDN w:val="0"/>
        <w:spacing w:after="0" w:line="273" w:lineRule="auto"/>
        <w:ind w:left="709" w:right="425" w:firstLine="144"/>
        <w:contextualSpacing w:val="0"/>
        <w:jc w:val="both"/>
        <w:rPr>
          <w:rFonts w:ascii="Times New Roman" w:hAnsi="Times New Roman" w:cs="Times New Roman"/>
          <w:iCs/>
        </w:rPr>
      </w:pPr>
      <w:r w:rsidRPr="00A21CEA">
        <w:rPr>
          <w:rFonts w:ascii="Times New Roman" w:hAnsi="Times New Roman" w:cs="Times New Roman"/>
          <w:iCs/>
        </w:rPr>
        <w:t xml:space="preserve">стремиться узнавать что-то новое, проявлять </w:t>
      </w:r>
      <w:proofErr w:type="spellStart"/>
      <w:proofErr w:type="gramStart"/>
      <w:r w:rsidRPr="00A21CEA">
        <w:rPr>
          <w:rFonts w:ascii="Times New Roman" w:hAnsi="Times New Roman" w:cs="Times New Roman"/>
          <w:iCs/>
        </w:rPr>
        <w:t>любознательность,ценить</w:t>
      </w:r>
      <w:proofErr w:type="spellEnd"/>
      <w:proofErr w:type="gramEnd"/>
      <w:r w:rsidRPr="00A21CEA">
        <w:rPr>
          <w:rFonts w:ascii="Times New Roman" w:hAnsi="Times New Roman" w:cs="Times New Roman"/>
          <w:iCs/>
        </w:rPr>
        <w:t xml:space="preserve"> знания;</w:t>
      </w:r>
    </w:p>
    <w:p w14:paraId="7106FA7A" w14:textId="77777777" w:rsidR="00776F12" w:rsidRPr="00A21CEA" w:rsidRDefault="00776F12">
      <w:pPr>
        <w:pStyle w:val="a7"/>
        <w:widowControl w:val="0"/>
        <w:numPr>
          <w:ilvl w:val="1"/>
          <w:numId w:val="204"/>
        </w:numPr>
        <w:tabs>
          <w:tab w:val="left" w:pos="1627"/>
          <w:tab w:val="left" w:pos="9781"/>
          <w:tab w:val="left" w:pos="10348"/>
        </w:tabs>
        <w:autoSpaceDE w:val="0"/>
        <w:autoSpaceDN w:val="0"/>
        <w:spacing w:after="0" w:line="273" w:lineRule="auto"/>
        <w:ind w:left="709" w:right="425" w:firstLine="144"/>
        <w:contextualSpacing w:val="0"/>
        <w:jc w:val="both"/>
        <w:rPr>
          <w:rFonts w:ascii="Times New Roman" w:hAnsi="Times New Roman" w:cs="Times New Roman"/>
          <w:iCs/>
        </w:rPr>
      </w:pPr>
      <w:r w:rsidRPr="00A21CEA">
        <w:rPr>
          <w:rFonts w:ascii="Times New Roman" w:hAnsi="Times New Roman" w:cs="Times New Roman"/>
          <w:iCs/>
        </w:rPr>
        <w:t>быть</w:t>
      </w:r>
      <w:r w:rsidRPr="00A21CEA">
        <w:rPr>
          <w:rFonts w:ascii="Times New Roman" w:hAnsi="Times New Roman" w:cs="Times New Roman"/>
          <w:iCs/>
          <w:spacing w:val="-2"/>
        </w:rPr>
        <w:t xml:space="preserve"> </w:t>
      </w:r>
      <w:r w:rsidRPr="00A21CEA">
        <w:rPr>
          <w:rFonts w:ascii="Times New Roman" w:hAnsi="Times New Roman" w:cs="Times New Roman"/>
          <w:iCs/>
        </w:rPr>
        <w:t>вежливым</w:t>
      </w:r>
      <w:r w:rsidRPr="00A21CEA">
        <w:rPr>
          <w:rFonts w:ascii="Times New Roman" w:hAnsi="Times New Roman" w:cs="Times New Roman"/>
          <w:iCs/>
          <w:spacing w:val="-9"/>
        </w:rPr>
        <w:t xml:space="preserve"> </w:t>
      </w:r>
      <w:r w:rsidRPr="00A21CEA">
        <w:rPr>
          <w:rFonts w:ascii="Times New Roman" w:hAnsi="Times New Roman" w:cs="Times New Roman"/>
          <w:iCs/>
        </w:rPr>
        <w:t>и</w:t>
      </w:r>
      <w:r w:rsidRPr="00A21CEA">
        <w:rPr>
          <w:rFonts w:ascii="Times New Roman" w:hAnsi="Times New Roman" w:cs="Times New Roman"/>
          <w:iCs/>
          <w:spacing w:val="-5"/>
        </w:rPr>
        <w:t xml:space="preserve"> </w:t>
      </w:r>
      <w:r w:rsidRPr="00A21CEA">
        <w:rPr>
          <w:rFonts w:ascii="Times New Roman" w:hAnsi="Times New Roman" w:cs="Times New Roman"/>
          <w:iCs/>
        </w:rPr>
        <w:t>опрятным,</w:t>
      </w:r>
      <w:r w:rsidRPr="00A21CEA">
        <w:rPr>
          <w:rFonts w:ascii="Times New Roman" w:hAnsi="Times New Roman" w:cs="Times New Roman"/>
          <w:iCs/>
          <w:spacing w:val="-3"/>
        </w:rPr>
        <w:t xml:space="preserve"> </w:t>
      </w:r>
      <w:r w:rsidRPr="00A21CEA">
        <w:rPr>
          <w:rFonts w:ascii="Times New Roman" w:hAnsi="Times New Roman" w:cs="Times New Roman"/>
          <w:iCs/>
        </w:rPr>
        <w:t>скромным</w:t>
      </w:r>
      <w:r w:rsidRPr="00A21CEA">
        <w:rPr>
          <w:rFonts w:ascii="Times New Roman" w:hAnsi="Times New Roman" w:cs="Times New Roman"/>
          <w:iCs/>
          <w:spacing w:val="-1"/>
        </w:rPr>
        <w:t xml:space="preserve"> </w:t>
      </w:r>
      <w:r w:rsidRPr="00A21CEA">
        <w:rPr>
          <w:rFonts w:ascii="Times New Roman" w:hAnsi="Times New Roman" w:cs="Times New Roman"/>
          <w:iCs/>
        </w:rPr>
        <w:t>и</w:t>
      </w:r>
      <w:r w:rsidRPr="00A21CEA">
        <w:rPr>
          <w:rFonts w:ascii="Times New Roman" w:hAnsi="Times New Roman" w:cs="Times New Roman"/>
          <w:iCs/>
          <w:spacing w:val="-9"/>
        </w:rPr>
        <w:t xml:space="preserve"> </w:t>
      </w:r>
      <w:r w:rsidRPr="00A21CEA">
        <w:rPr>
          <w:rFonts w:ascii="Times New Roman" w:hAnsi="Times New Roman" w:cs="Times New Roman"/>
          <w:iCs/>
          <w:spacing w:val="-2"/>
        </w:rPr>
        <w:t>приветливым;</w:t>
      </w:r>
    </w:p>
    <w:p w14:paraId="33C41D72" w14:textId="77777777" w:rsidR="00776F12" w:rsidRPr="00A21CEA" w:rsidRDefault="00776F12">
      <w:pPr>
        <w:pStyle w:val="a7"/>
        <w:widowControl w:val="0"/>
        <w:numPr>
          <w:ilvl w:val="1"/>
          <w:numId w:val="204"/>
        </w:numPr>
        <w:tabs>
          <w:tab w:val="left" w:pos="1627"/>
          <w:tab w:val="left" w:pos="9781"/>
          <w:tab w:val="left" w:pos="10348"/>
        </w:tabs>
        <w:autoSpaceDE w:val="0"/>
        <w:autoSpaceDN w:val="0"/>
        <w:spacing w:before="43" w:after="0" w:line="271" w:lineRule="auto"/>
        <w:ind w:left="709" w:right="425" w:firstLine="144"/>
        <w:contextualSpacing w:val="0"/>
        <w:jc w:val="both"/>
        <w:rPr>
          <w:rFonts w:ascii="Times New Roman" w:hAnsi="Times New Roman" w:cs="Times New Roman"/>
          <w:iCs/>
        </w:rPr>
      </w:pPr>
      <w:r w:rsidRPr="00A21CEA">
        <w:rPr>
          <w:rFonts w:ascii="Times New Roman" w:hAnsi="Times New Roman" w:cs="Times New Roman"/>
          <w:iCs/>
        </w:rPr>
        <w:t>соблюдать правила личной гигиены, режим дня,</w:t>
      </w:r>
      <w:r w:rsidRPr="00A21CEA">
        <w:rPr>
          <w:rFonts w:ascii="Times New Roman" w:hAnsi="Times New Roman" w:cs="Times New Roman"/>
          <w:iCs/>
          <w:spacing w:val="40"/>
        </w:rPr>
        <w:t xml:space="preserve"> </w:t>
      </w:r>
      <w:r w:rsidRPr="00A21CEA">
        <w:rPr>
          <w:rFonts w:ascii="Times New Roman" w:hAnsi="Times New Roman" w:cs="Times New Roman"/>
          <w:iCs/>
        </w:rPr>
        <w:t>вести здоровый образ жизни;</w:t>
      </w:r>
    </w:p>
    <w:p w14:paraId="05AA7376" w14:textId="77777777" w:rsidR="00776F12" w:rsidRPr="00A21CEA" w:rsidRDefault="00776F12">
      <w:pPr>
        <w:pStyle w:val="a7"/>
        <w:widowControl w:val="0"/>
        <w:numPr>
          <w:ilvl w:val="1"/>
          <w:numId w:val="204"/>
        </w:numPr>
        <w:tabs>
          <w:tab w:val="left" w:pos="1627"/>
          <w:tab w:val="left" w:pos="9781"/>
          <w:tab w:val="left" w:pos="10348"/>
        </w:tabs>
        <w:autoSpaceDE w:val="0"/>
        <w:autoSpaceDN w:val="0"/>
        <w:spacing w:after="0" w:line="276" w:lineRule="auto"/>
        <w:ind w:left="709" w:right="425" w:firstLine="144"/>
        <w:contextualSpacing w:val="0"/>
        <w:jc w:val="both"/>
        <w:rPr>
          <w:rFonts w:ascii="Times New Roman" w:hAnsi="Times New Roman" w:cs="Times New Roman"/>
          <w:iCs/>
        </w:rPr>
      </w:pPr>
      <w:r w:rsidRPr="00A21CEA">
        <w:rPr>
          <w:rFonts w:ascii="Times New Roman" w:hAnsi="Times New Roman" w:cs="Times New Roman"/>
          <w:iCs/>
        </w:rP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14:paraId="771C2F8F" w14:textId="77777777" w:rsidR="00776F12" w:rsidRPr="00A21CEA" w:rsidRDefault="00776F12">
      <w:pPr>
        <w:pStyle w:val="a7"/>
        <w:widowControl w:val="0"/>
        <w:numPr>
          <w:ilvl w:val="1"/>
          <w:numId w:val="204"/>
        </w:numPr>
        <w:tabs>
          <w:tab w:val="left" w:pos="1627"/>
          <w:tab w:val="left" w:pos="9781"/>
          <w:tab w:val="left" w:pos="10348"/>
        </w:tabs>
        <w:autoSpaceDE w:val="0"/>
        <w:autoSpaceDN w:val="0"/>
        <w:spacing w:after="0" w:line="276" w:lineRule="auto"/>
        <w:ind w:left="709" w:right="425" w:firstLine="144"/>
        <w:contextualSpacing w:val="0"/>
        <w:jc w:val="both"/>
        <w:rPr>
          <w:rFonts w:ascii="Times New Roman" w:hAnsi="Times New Roman" w:cs="Times New Roman"/>
          <w:iCs/>
        </w:rPr>
      </w:pPr>
      <w:r w:rsidRPr="00A21CEA">
        <w:rPr>
          <w:rFonts w:ascii="Times New Roman" w:hAnsi="Times New Roman" w:cs="Times New Roman"/>
          <w:iCs/>
        </w:rPr>
        <w:t xml:space="preserve">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w:t>
      </w:r>
      <w:r w:rsidRPr="00A21CEA">
        <w:rPr>
          <w:rFonts w:ascii="Times New Roman" w:hAnsi="Times New Roman" w:cs="Times New Roman"/>
          <w:iCs/>
          <w:spacing w:val="-2"/>
        </w:rPr>
        <w:t>старших.</w:t>
      </w:r>
    </w:p>
    <w:p w14:paraId="0F597BE9" w14:textId="53B68305" w:rsidR="00776F12" w:rsidRPr="00A21CEA" w:rsidRDefault="00776F12" w:rsidP="00A21CEA">
      <w:pPr>
        <w:pStyle w:val="ac"/>
        <w:tabs>
          <w:tab w:val="left" w:pos="9781"/>
          <w:tab w:val="left" w:pos="10348"/>
        </w:tabs>
        <w:spacing w:line="276" w:lineRule="auto"/>
        <w:ind w:left="709" w:right="284" w:firstLine="710"/>
        <w:jc w:val="left"/>
        <w:rPr>
          <w:iCs/>
        </w:rPr>
      </w:pPr>
      <w:r w:rsidRPr="00A21CEA">
        <w:rPr>
          <w:iCs/>
        </w:rPr>
        <w:t>Знание младшим школьником данных социальных норм</w:t>
      </w:r>
      <w:r w:rsidRPr="00A21CEA">
        <w:rPr>
          <w:iCs/>
          <w:spacing w:val="-6"/>
        </w:rPr>
        <w:t xml:space="preserve"> </w:t>
      </w:r>
      <w:r w:rsidRPr="00A21CEA">
        <w:rPr>
          <w:iCs/>
        </w:rPr>
        <w:t>и</w:t>
      </w:r>
      <w:r w:rsidRPr="00A21CEA">
        <w:rPr>
          <w:iCs/>
          <w:spacing w:val="-3"/>
        </w:rPr>
        <w:t xml:space="preserve"> </w:t>
      </w:r>
      <w:r w:rsidRPr="00A21CEA">
        <w:rPr>
          <w:iCs/>
        </w:rPr>
        <w:t>традиций,</w:t>
      </w:r>
      <w:r w:rsidRPr="00A21CEA">
        <w:rPr>
          <w:iCs/>
          <w:spacing w:val="-8"/>
        </w:rPr>
        <w:t xml:space="preserve"> </w:t>
      </w:r>
      <w:r w:rsidRPr="00A21CEA">
        <w:rPr>
          <w:iCs/>
        </w:rPr>
        <w:t>понимание</w:t>
      </w:r>
      <w:r w:rsidRPr="00A21CEA">
        <w:rPr>
          <w:iCs/>
          <w:spacing w:val="-12"/>
        </w:rPr>
        <w:t xml:space="preserve"> </w:t>
      </w:r>
      <w:r w:rsidRPr="00A21CEA">
        <w:rPr>
          <w:iCs/>
        </w:rPr>
        <w:t>важности</w:t>
      </w:r>
      <w:r w:rsidRPr="00A21CEA">
        <w:rPr>
          <w:iCs/>
          <w:spacing w:val="-5"/>
        </w:rPr>
        <w:t xml:space="preserve"> </w:t>
      </w:r>
      <w:r w:rsidRPr="00A21CEA">
        <w:rPr>
          <w:iCs/>
        </w:rPr>
        <w:t>следования</w:t>
      </w:r>
      <w:r w:rsidRPr="00A21CEA">
        <w:rPr>
          <w:iCs/>
          <w:spacing w:val="-10"/>
        </w:rPr>
        <w:t xml:space="preserve"> </w:t>
      </w:r>
      <w:r w:rsidRPr="00A21CEA">
        <w:rPr>
          <w:iCs/>
        </w:rPr>
        <w:t>им</w:t>
      </w:r>
      <w:r w:rsidRPr="00A21CEA">
        <w:rPr>
          <w:iCs/>
          <w:spacing w:val="-6"/>
        </w:rPr>
        <w:t xml:space="preserve"> </w:t>
      </w:r>
      <w:r w:rsidRPr="00A21CEA">
        <w:rPr>
          <w:iCs/>
        </w:rPr>
        <w:t xml:space="preserve">имеет особое </w:t>
      </w:r>
      <w:proofErr w:type="gramStart"/>
      <w:r w:rsidRPr="00A21CEA">
        <w:rPr>
          <w:iCs/>
        </w:rPr>
        <w:t>значение</w:t>
      </w:r>
      <w:r w:rsidR="00C40D25" w:rsidRPr="00A21CEA">
        <w:rPr>
          <w:iCs/>
        </w:rPr>
        <w:t xml:space="preserve">  </w:t>
      </w:r>
      <w:r w:rsidRPr="00A21CEA">
        <w:rPr>
          <w:iCs/>
        </w:rPr>
        <w:t>для</w:t>
      </w:r>
      <w:proofErr w:type="gramEnd"/>
      <w:r w:rsidRPr="00A21CEA">
        <w:rPr>
          <w:iCs/>
        </w:rPr>
        <w:t xml:space="preserve"> ребенка этого возраста, поскольку облегчает его вхождение в</w:t>
      </w:r>
    </w:p>
    <w:p w14:paraId="76F34FF7" w14:textId="3C14ABAC" w:rsidR="00776F12" w:rsidRPr="00A21CEA" w:rsidRDefault="00776F12" w:rsidP="00A21CEA">
      <w:pPr>
        <w:pStyle w:val="ac"/>
        <w:tabs>
          <w:tab w:val="left" w:pos="9781"/>
          <w:tab w:val="left" w:pos="10348"/>
        </w:tabs>
        <w:spacing w:before="64" w:line="273" w:lineRule="auto"/>
        <w:ind w:left="709" w:right="284"/>
        <w:jc w:val="left"/>
        <w:rPr>
          <w:iCs/>
        </w:rPr>
      </w:pPr>
      <w:r w:rsidRPr="00A21CEA">
        <w:rPr>
          <w:iCs/>
        </w:rPr>
        <w:t>широкий</w:t>
      </w:r>
      <w:r w:rsidRPr="00A21CEA">
        <w:rPr>
          <w:iCs/>
          <w:spacing w:val="80"/>
        </w:rPr>
        <w:t xml:space="preserve"> </w:t>
      </w:r>
      <w:r w:rsidRPr="00A21CEA">
        <w:rPr>
          <w:iCs/>
        </w:rPr>
        <w:t>социальный</w:t>
      </w:r>
      <w:r w:rsidRPr="00A21CEA">
        <w:rPr>
          <w:iCs/>
          <w:spacing w:val="40"/>
        </w:rPr>
        <w:t xml:space="preserve"> </w:t>
      </w:r>
      <w:r w:rsidRPr="00A21CEA">
        <w:rPr>
          <w:iCs/>
        </w:rPr>
        <w:t>мир,</w:t>
      </w:r>
      <w:r w:rsidRPr="00A21CEA">
        <w:rPr>
          <w:iCs/>
          <w:spacing w:val="40"/>
        </w:rPr>
        <w:t xml:space="preserve"> </w:t>
      </w:r>
      <w:r w:rsidRPr="00A21CEA">
        <w:rPr>
          <w:iCs/>
        </w:rPr>
        <w:t>в</w:t>
      </w:r>
      <w:r w:rsidRPr="00A21CEA">
        <w:rPr>
          <w:iCs/>
          <w:spacing w:val="80"/>
        </w:rPr>
        <w:t xml:space="preserve"> </w:t>
      </w:r>
      <w:r w:rsidRPr="00A21CEA">
        <w:rPr>
          <w:iCs/>
        </w:rPr>
        <w:t xml:space="preserve">открывающуюся ему </w:t>
      </w:r>
      <w:r w:rsidR="00C40D25" w:rsidRPr="00A21CEA">
        <w:rPr>
          <w:iCs/>
        </w:rPr>
        <w:t>систему общественных</w:t>
      </w:r>
      <w:r w:rsidRPr="00A21CEA">
        <w:rPr>
          <w:iCs/>
        </w:rPr>
        <w:t xml:space="preserve"> отношений.</w:t>
      </w:r>
    </w:p>
    <w:p w14:paraId="6F4FAB04" w14:textId="77777777" w:rsidR="00776F12" w:rsidRPr="00A21CEA" w:rsidRDefault="00776F12">
      <w:pPr>
        <w:pStyle w:val="a7"/>
        <w:widowControl w:val="0"/>
        <w:numPr>
          <w:ilvl w:val="0"/>
          <w:numId w:val="206"/>
        </w:numPr>
        <w:tabs>
          <w:tab w:val="left" w:pos="1842"/>
          <w:tab w:val="left" w:pos="9781"/>
          <w:tab w:val="left" w:pos="10348"/>
        </w:tabs>
        <w:autoSpaceDE w:val="0"/>
        <w:autoSpaceDN w:val="0"/>
        <w:spacing w:before="5" w:after="0" w:line="276" w:lineRule="auto"/>
        <w:ind w:left="709" w:right="284" w:firstLine="566"/>
        <w:contextualSpacing w:val="0"/>
        <w:jc w:val="both"/>
        <w:rPr>
          <w:rFonts w:ascii="Times New Roman" w:hAnsi="Times New Roman" w:cs="Times New Roman"/>
          <w:iCs/>
        </w:rPr>
      </w:pPr>
      <w:r w:rsidRPr="00A21CEA">
        <w:rPr>
          <w:rFonts w:ascii="Times New Roman" w:hAnsi="Times New Roman" w:cs="Times New Roman"/>
          <w:iCs/>
        </w:rPr>
        <w:t>В воспитании детей подросткового возраста (</w:t>
      </w:r>
      <w:r w:rsidRPr="00A21CEA">
        <w:rPr>
          <w:rFonts w:ascii="Times New Roman" w:hAnsi="Times New Roman" w:cs="Times New Roman"/>
          <w:b/>
          <w:iCs/>
        </w:rPr>
        <w:t>уровень основного общего образования</w:t>
      </w:r>
      <w:r w:rsidRPr="00A21CEA">
        <w:rPr>
          <w:rFonts w:ascii="Times New Roman" w:hAnsi="Times New Roman" w:cs="Times New Roman"/>
          <w:iCs/>
        </w:rPr>
        <w:t>) таким</w:t>
      </w:r>
      <w:r w:rsidRPr="00A21CEA">
        <w:rPr>
          <w:rFonts w:ascii="Times New Roman" w:hAnsi="Times New Roman" w:cs="Times New Roman"/>
          <w:iCs/>
          <w:spacing w:val="40"/>
        </w:rPr>
        <w:t xml:space="preserve"> </w:t>
      </w:r>
      <w:r w:rsidRPr="00A21CEA">
        <w:rPr>
          <w:rFonts w:ascii="Times New Roman" w:hAnsi="Times New Roman" w:cs="Times New Roman"/>
          <w:iCs/>
        </w:rPr>
        <w:t>приоритетом является создание благоприятных условий для развития социально значимых отношений школьников в</w:t>
      </w:r>
      <w:r w:rsidRPr="00A21CEA">
        <w:rPr>
          <w:rFonts w:ascii="Times New Roman" w:hAnsi="Times New Roman" w:cs="Times New Roman"/>
          <w:iCs/>
          <w:spacing w:val="40"/>
        </w:rPr>
        <w:t xml:space="preserve"> </w:t>
      </w:r>
      <w:r w:rsidRPr="00A21CEA">
        <w:rPr>
          <w:rFonts w:ascii="Times New Roman" w:hAnsi="Times New Roman" w:cs="Times New Roman"/>
          <w:iCs/>
        </w:rPr>
        <w:t>Лицее, и, прежде всего, ценностных отношений:</w:t>
      </w:r>
    </w:p>
    <w:p w14:paraId="5E60B50F" w14:textId="77777777" w:rsidR="00776F12" w:rsidRPr="00A21CEA" w:rsidRDefault="00776F12">
      <w:pPr>
        <w:pStyle w:val="a7"/>
        <w:widowControl w:val="0"/>
        <w:numPr>
          <w:ilvl w:val="0"/>
          <w:numId w:val="207"/>
        </w:numPr>
        <w:tabs>
          <w:tab w:val="left" w:pos="1628"/>
          <w:tab w:val="left" w:pos="9781"/>
          <w:tab w:val="left" w:pos="10348"/>
        </w:tabs>
        <w:autoSpaceDE w:val="0"/>
        <w:autoSpaceDN w:val="0"/>
        <w:spacing w:after="0" w:line="271" w:lineRule="auto"/>
        <w:ind w:left="709" w:right="284" w:firstLine="0"/>
        <w:contextualSpacing w:val="0"/>
        <w:jc w:val="both"/>
        <w:rPr>
          <w:rFonts w:ascii="Times New Roman" w:hAnsi="Times New Roman" w:cs="Times New Roman"/>
          <w:iCs/>
        </w:rPr>
      </w:pPr>
      <w:r w:rsidRPr="00A21CEA">
        <w:rPr>
          <w:rFonts w:ascii="Times New Roman" w:hAnsi="Times New Roman" w:cs="Times New Roman"/>
          <w:iCs/>
        </w:rPr>
        <w:t>к семье как главной опоре в жизни человека и источнику его счастья;</w:t>
      </w:r>
    </w:p>
    <w:p w14:paraId="5740A953" w14:textId="77777777" w:rsidR="00EA0508" w:rsidRPr="00A21CEA" w:rsidRDefault="00EA0508">
      <w:pPr>
        <w:pStyle w:val="a7"/>
        <w:widowControl w:val="0"/>
        <w:numPr>
          <w:ilvl w:val="0"/>
          <w:numId w:val="207"/>
        </w:numPr>
        <w:tabs>
          <w:tab w:val="left" w:pos="1628"/>
          <w:tab w:val="left" w:pos="9781"/>
        </w:tabs>
        <w:autoSpaceDE w:val="0"/>
        <w:autoSpaceDN w:val="0"/>
        <w:spacing w:before="79" w:after="0" w:line="273" w:lineRule="auto"/>
        <w:ind w:right="284" w:firstLine="0"/>
        <w:contextualSpacing w:val="0"/>
        <w:jc w:val="both"/>
        <w:rPr>
          <w:rFonts w:ascii="Times New Roman" w:hAnsi="Times New Roman" w:cs="Times New Roman"/>
          <w:iCs/>
        </w:rPr>
      </w:pPr>
      <w:r w:rsidRPr="00A21CEA">
        <w:rPr>
          <w:rFonts w:ascii="Times New Roman" w:hAnsi="Times New Roman" w:cs="Times New Roman"/>
          <w:iCs/>
        </w:rPr>
        <w:t>к труду как основному способу достижения жизненного благополучия человека, залогу его успешного профессионального</w:t>
      </w:r>
      <w:r w:rsidRPr="00A21CEA">
        <w:rPr>
          <w:rFonts w:ascii="Times New Roman" w:hAnsi="Times New Roman" w:cs="Times New Roman"/>
          <w:iCs/>
          <w:spacing w:val="-4"/>
        </w:rPr>
        <w:t xml:space="preserve"> </w:t>
      </w:r>
      <w:r w:rsidRPr="00A21CEA">
        <w:rPr>
          <w:rFonts w:ascii="Times New Roman" w:hAnsi="Times New Roman" w:cs="Times New Roman"/>
          <w:iCs/>
        </w:rPr>
        <w:t>самоопределения</w:t>
      </w:r>
      <w:r w:rsidRPr="00A21CEA">
        <w:rPr>
          <w:rFonts w:ascii="Times New Roman" w:hAnsi="Times New Roman" w:cs="Times New Roman"/>
          <w:iCs/>
          <w:spacing w:val="-3"/>
        </w:rPr>
        <w:t xml:space="preserve"> </w:t>
      </w:r>
      <w:r w:rsidRPr="00A21CEA">
        <w:rPr>
          <w:rFonts w:ascii="Times New Roman" w:hAnsi="Times New Roman" w:cs="Times New Roman"/>
          <w:iCs/>
        </w:rPr>
        <w:t>и</w:t>
      </w:r>
      <w:r w:rsidRPr="00A21CEA">
        <w:rPr>
          <w:rFonts w:ascii="Times New Roman" w:hAnsi="Times New Roman" w:cs="Times New Roman"/>
          <w:iCs/>
          <w:spacing w:val="-7"/>
        </w:rPr>
        <w:t xml:space="preserve"> </w:t>
      </w:r>
      <w:r w:rsidRPr="00A21CEA">
        <w:rPr>
          <w:rFonts w:ascii="Times New Roman" w:hAnsi="Times New Roman" w:cs="Times New Roman"/>
          <w:iCs/>
        </w:rPr>
        <w:t>ощущения</w:t>
      </w:r>
      <w:r w:rsidRPr="00A21CEA">
        <w:rPr>
          <w:rFonts w:ascii="Times New Roman" w:hAnsi="Times New Roman" w:cs="Times New Roman"/>
          <w:iCs/>
          <w:spacing w:val="-7"/>
        </w:rPr>
        <w:t xml:space="preserve"> </w:t>
      </w:r>
      <w:r w:rsidRPr="00A21CEA">
        <w:rPr>
          <w:rFonts w:ascii="Times New Roman" w:hAnsi="Times New Roman" w:cs="Times New Roman"/>
          <w:iCs/>
        </w:rPr>
        <w:t>уверенности в завтрашнем дне;</w:t>
      </w:r>
    </w:p>
    <w:p w14:paraId="66ACAF2D" w14:textId="77777777" w:rsidR="00EA0508" w:rsidRPr="00A21CEA" w:rsidRDefault="00EA0508">
      <w:pPr>
        <w:pStyle w:val="a7"/>
        <w:widowControl w:val="0"/>
        <w:numPr>
          <w:ilvl w:val="0"/>
          <w:numId w:val="207"/>
        </w:numPr>
        <w:tabs>
          <w:tab w:val="left" w:pos="1628"/>
          <w:tab w:val="left" w:pos="9781"/>
        </w:tabs>
        <w:autoSpaceDE w:val="0"/>
        <w:autoSpaceDN w:val="0"/>
        <w:spacing w:before="4" w:after="0" w:line="276" w:lineRule="auto"/>
        <w:ind w:right="284" w:firstLine="0"/>
        <w:contextualSpacing w:val="0"/>
        <w:jc w:val="both"/>
        <w:rPr>
          <w:rFonts w:ascii="Times New Roman" w:hAnsi="Times New Roman" w:cs="Times New Roman"/>
          <w:iCs/>
        </w:rPr>
      </w:pPr>
      <w:r w:rsidRPr="00A21CEA">
        <w:rPr>
          <w:rFonts w:ascii="Times New Roman" w:hAnsi="Times New Roman" w:cs="Times New Roman"/>
          <w:iCs/>
        </w:rPr>
        <w:t>к своему отечеству, своей малой и большой Родине</w:t>
      </w:r>
      <w:r w:rsidRPr="00A21CEA">
        <w:rPr>
          <w:rFonts w:ascii="Times New Roman" w:hAnsi="Times New Roman" w:cs="Times New Roman"/>
          <w:iCs/>
          <w:spacing w:val="40"/>
        </w:rPr>
        <w:t xml:space="preserve"> </w:t>
      </w:r>
      <w:r w:rsidRPr="00A21CEA">
        <w:rPr>
          <w:rFonts w:ascii="Times New Roman" w:hAnsi="Times New Roman" w:cs="Times New Roman"/>
          <w:iCs/>
        </w:rPr>
        <w:t>как</w:t>
      </w:r>
      <w:r w:rsidRPr="00A21CEA">
        <w:rPr>
          <w:rFonts w:ascii="Times New Roman" w:hAnsi="Times New Roman" w:cs="Times New Roman"/>
          <w:iCs/>
          <w:spacing w:val="40"/>
        </w:rPr>
        <w:t xml:space="preserve"> </w:t>
      </w:r>
      <w:r w:rsidRPr="00A21CEA">
        <w:rPr>
          <w:rFonts w:ascii="Times New Roman" w:hAnsi="Times New Roman" w:cs="Times New Roman"/>
          <w:iCs/>
        </w:rPr>
        <w:t>месту, в</w:t>
      </w:r>
      <w:r w:rsidRPr="00A21CEA">
        <w:rPr>
          <w:rFonts w:ascii="Times New Roman" w:hAnsi="Times New Roman" w:cs="Times New Roman"/>
          <w:iCs/>
          <w:spacing w:val="-2"/>
        </w:rPr>
        <w:t xml:space="preserve"> </w:t>
      </w:r>
      <w:r w:rsidRPr="00A21CEA">
        <w:rPr>
          <w:rFonts w:ascii="Times New Roman" w:hAnsi="Times New Roman" w:cs="Times New Roman"/>
          <w:iCs/>
        </w:rPr>
        <w:t>котором</w:t>
      </w:r>
      <w:r w:rsidRPr="00A21CEA">
        <w:rPr>
          <w:rFonts w:ascii="Times New Roman" w:hAnsi="Times New Roman" w:cs="Times New Roman"/>
          <w:iCs/>
          <w:spacing w:val="-3"/>
        </w:rPr>
        <w:t xml:space="preserve"> </w:t>
      </w:r>
      <w:r w:rsidRPr="00A21CEA">
        <w:rPr>
          <w:rFonts w:ascii="Times New Roman" w:hAnsi="Times New Roman" w:cs="Times New Roman"/>
          <w:iCs/>
        </w:rPr>
        <w:t>человек вырос</w:t>
      </w:r>
      <w:r w:rsidRPr="00A21CEA">
        <w:rPr>
          <w:rFonts w:ascii="Times New Roman" w:hAnsi="Times New Roman" w:cs="Times New Roman"/>
          <w:iCs/>
          <w:spacing w:val="-3"/>
        </w:rPr>
        <w:t xml:space="preserve"> </w:t>
      </w:r>
      <w:r w:rsidRPr="00A21CEA">
        <w:rPr>
          <w:rFonts w:ascii="Times New Roman" w:hAnsi="Times New Roman" w:cs="Times New Roman"/>
          <w:iCs/>
        </w:rPr>
        <w:t>и</w:t>
      </w:r>
      <w:r w:rsidRPr="00A21CEA">
        <w:rPr>
          <w:rFonts w:ascii="Times New Roman" w:hAnsi="Times New Roman" w:cs="Times New Roman"/>
          <w:iCs/>
          <w:spacing w:val="-2"/>
        </w:rPr>
        <w:t xml:space="preserve"> </w:t>
      </w:r>
      <w:r w:rsidRPr="00A21CEA">
        <w:rPr>
          <w:rFonts w:ascii="Times New Roman" w:hAnsi="Times New Roman" w:cs="Times New Roman"/>
          <w:iCs/>
        </w:rPr>
        <w:t>познал</w:t>
      </w:r>
      <w:r w:rsidRPr="00A21CEA">
        <w:rPr>
          <w:rFonts w:ascii="Times New Roman" w:hAnsi="Times New Roman" w:cs="Times New Roman"/>
          <w:iCs/>
          <w:spacing w:val="-2"/>
        </w:rPr>
        <w:t xml:space="preserve"> </w:t>
      </w:r>
      <w:r w:rsidRPr="00A21CEA">
        <w:rPr>
          <w:rFonts w:ascii="Times New Roman" w:hAnsi="Times New Roman" w:cs="Times New Roman"/>
          <w:iCs/>
        </w:rPr>
        <w:t>первые</w:t>
      </w:r>
      <w:r w:rsidRPr="00A21CEA">
        <w:rPr>
          <w:rFonts w:ascii="Times New Roman" w:hAnsi="Times New Roman" w:cs="Times New Roman"/>
          <w:iCs/>
          <w:spacing w:val="-3"/>
        </w:rPr>
        <w:t xml:space="preserve"> </w:t>
      </w:r>
      <w:r w:rsidRPr="00A21CEA">
        <w:rPr>
          <w:rFonts w:ascii="Times New Roman" w:hAnsi="Times New Roman" w:cs="Times New Roman"/>
          <w:iCs/>
        </w:rPr>
        <w:t xml:space="preserve">радости и неудачи, которая завещана ему предками и которую нужно </w:t>
      </w:r>
      <w:r w:rsidRPr="00A21CEA">
        <w:rPr>
          <w:rFonts w:ascii="Times New Roman" w:hAnsi="Times New Roman" w:cs="Times New Roman"/>
          <w:iCs/>
          <w:spacing w:val="-2"/>
        </w:rPr>
        <w:t>оберегать;</w:t>
      </w:r>
    </w:p>
    <w:p w14:paraId="09C94797" w14:textId="77777777" w:rsidR="00EA0508" w:rsidRPr="00A21CEA" w:rsidRDefault="00EA0508">
      <w:pPr>
        <w:pStyle w:val="a7"/>
        <w:widowControl w:val="0"/>
        <w:numPr>
          <w:ilvl w:val="1"/>
          <w:numId w:val="207"/>
        </w:numPr>
        <w:tabs>
          <w:tab w:val="left" w:pos="1627"/>
          <w:tab w:val="left" w:pos="9781"/>
        </w:tabs>
        <w:autoSpaceDE w:val="0"/>
        <w:autoSpaceDN w:val="0"/>
        <w:spacing w:after="0" w:line="273" w:lineRule="auto"/>
        <w:ind w:right="284" w:firstLine="144"/>
        <w:contextualSpacing w:val="0"/>
        <w:jc w:val="both"/>
        <w:rPr>
          <w:rFonts w:ascii="Times New Roman" w:hAnsi="Times New Roman" w:cs="Times New Roman"/>
          <w:iCs/>
        </w:rPr>
      </w:pPr>
      <w:r w:rsidRPr="00A21CEA">
        <w:rPr>
          <w:rFonts w:ascii="Times New Roman" w:hAnsi="Times New Roman" w:cs="Times New Roman"/>
          <w:iCs/>
        </w:rPr>
        <w:t>к природе как источнику жизни на Земле, основе самого ее существования, нуждающейся в защите и постоянном внимании со стороны человека;</w:t>
      </w:r>
    </w:p>
    <w:p w14:paraId="09CC1119" w14:textId="77777777" w:rsidR="00EA0508" w:rsidRPr="00A21CEA" w:rsidRDefault="00EA0508">
      <w:pPr>
        <w:pStyle w:val="a7"/>
        <w:widowControl w:val="0"/>
        <w:numPr>
          <w:ilvl w:val="1"/>
          <w:numId w:val="207"/>
        </w:numPr>
        <w:tabs>
          <w:tab w:val="left" w:pos="1627"/>
          <w:tab w:val="left" w:pos="9781"/>
        </w:tabs>
        <w:autoSpaceDE w:val="0"/>
        <w:autoSpaceDN w:val="0"/>
        <w:spacing w:before="3" w:after="0" w:line="276" w:lineRule="auto"/>
        <w:ind w:right="142" w:firstLine="144"/>
        <w:contextualSpacing w:val="0"/>
        <w:jc w:val="both"/>
        <w:rPr>
          <w:rFonts w:ascii="Times New Roman" w:hAnsi="Times New Roman" w:cs="Times New Roman"/>
          <w:iCs/>
        </w:rPr>
      </w:pPr>
      <w:r w:rsidRPr="00A21CEA">
        <w:rPr>
          <w:rFonts w:ascii="Times New Roman" w:hAnsi="Times New Roman" w:cs="Times New Roman"/>
          <w:iCs/>
        </w:rPr>
        <w:t xml:space="preserve">к миру как главному принципу человеческого общежития, условию крепкой дружбы, налаживания отношений с </w:t>
      </w:r>
      <w:proofErr w:type="gramStart"/>
      <w:r w:rsidRPr="00A21CEA">
        <w:rPr>
          <w:rFonts w:ascii="Times New Roman" w:hAnsi="Times New Roman" w:cs="Times New Roman"/>
          <w:iCs/>
        </w:rPr>
        <w:t>коллегами по работе</w:t>
      </w:r>
      <w:proofErr w:type="gramEnd"/>
      <w:r w:rsidRPr="00A21CEA">
        <w:rPr>
          <w:rFonts w:ascii="Times New Roman" w:hAnsi="Times New Roman" w:cs="Times New Roman"/>
          <w:iCs/>
        </w:rPr>
        <w:t xml:space="preserve"> в будущем и создания благоприятного микроклимата в своей собственной семье;</w:t>
      </w:r>
    </w:p>
    <w:p w14:paraId="74B8AA1F" w14:textId="77777777" w:rsidR="00EA0508" w:rsidRPr="00A21CEA" w:rsidRDefault="00EA0508">
      <w:pPr>
        <w:pStyle w:val="a7"/>
        <w:widowControl w:val="0"/>
        <w:numPr>
          <w:ilvl w:val="1"/>
          <w:numId w:val="207"/>
        </w:numPr>
        <w:tabs>
          <w:tab w:val="left" w:pos="1627"/>
          <w:tab w:val="left" w:pos="9781"/>
        </w:tabs>
        <w:autoSpaceDE w:val="0"/>
        <w:autoSpaceDN w:val="0"/>
        <w:spacing w:after="0" w:line="273" w:lineRule="auto"/>
        <w:ind w:right="142" w:firstLine="144"/>
        <w:contextualSpacing w:val="0"/>
        <w:jc w:val="both"/>
        <w:rPr>
          <w:rFonts w:ascii="Times New Roman" w:hAnsi="Times New Roman" w:cs="Times New Roman"/>
          <w:iCs/>
        </w:rPr>
      </w:pPr>
      <w:r w:rsidRPr="00A21CEA">
        <w:rPr>
          <w:rFonts w:ascii="Times New Roman" w:hAnsi="Times New Roman" w:cs="Times New Roman"/>
          <w:iCs/>
        </w:rPr>
        <w:t>к знаниям как интеллектуальному ресурсу, обеспечивающему будущее человека, как результату кропотливого, но увлекательного учебного труда;</w:t>
      </w:r>
    </w:p>
    <w:p w14:paraId="6B635062" w14:textId="77777777" w:rsidR="00EA0508" w:rsidRPr="00A21CEA" w:rsidRDefault="00EA0508">
      <w:pPr>
        <w:pStyle w:val="a7"/>
        <w:widowControl w:val="0"/>
        <w:numPr>
          <w:ilvl w:val="1"/>
          <w:numId w:val="207"/>
        </w:numPr>
        <w:tabs>
          <w:tab w:val="left" w:pos="1627"/>
          <w:tab w:val="left" w:pos="9781"/>
        </w:tabs>
        <w:autoSpaceDE w:val="0"/>
        <w:autoSpaceDN w:val="0"/>
        <w:spacing w:before="3" w:after="0" w:line="276" w:lineRule="auto"/>
        <w:ind w:right="142" w:firstLine="144"/>
        <w:contextualSpacing w:val="0"/>
        <w:jc w:val="both"/>
        <w:rPr>
          <w:rFonts w:ascii="Times New Roman" w:hAnsi="Times New Roman" w:cs="Times New Roman"/>
          <w:iCs/>
        </w:rPr>
      </w:pPr>
      <w:r w:rsidRPr="00A21CEA">
        <w:rPr>
          <w:rFonts w:ascii="Times New Roman" w:hAnsi="Times New Roman" w:cs="Times New Roman"/>
          <w:iCs/>
        </w:rPr>
        <w:t>к культуре как духовному богатству общества и важному условию ощущения человеком полноты</w:t>
      </w:r>
      <w:r w:rsidRPr="00A21CEA">
        <w:rPr>
          <w:rFonts w:ascii="Times New Roman" w:hAnsi="Times New Roman" w:cs="Times New Roman"/>
          <w:iCs/>
          <w:spacing w:val="40"/>
        </w:rPr>
        <w:t xml:space="preserve"> </w:t>
      </w:r>
      <w:r w:rsidRPr="00A21CEA">
        <w:rPr>
          <w:rFonts w:ascii="Times New Roman" w:hAnsi="Times New Roman" w:cs="Times New Roman"/>
          <w:iCs/>
        </w:rPr>
        <w:t xml:space="preserve">проживаемой жизни, которое дают ему чтение, музыка, искусство, </w:t>
      </w:r>
      <w:r w:rsidRPr="00A21CEA">
        <w:rPr>
          <w:rFonts w:ascii="Times New Roman" w:hAnsi="Times New Roman" w:cs="Times New Roman"/>
          <w:iCs/>
        </w:rPr>
        <w:lastRenderedPageBreak/>
        <w:t>театр, творческое самовыражение;</w:t>
      </w:r>
    </w:p>
    <w:p w14:paraId="5C0FB9CF" w14:textId="77777777" w:rsidR="00EA0508" w:rsidRPr="00A21CEA" w:rsidRDefault="00EA0508">
      <w:pPr>
        <w:pStyle w:val="a7"/>
        <w:widowControl w:val="0"/>
        <w:numPr>
          <w:ilvl w:val="1"/>
          <w:numId w:val="207"/>
        </w:numPr>
        <w:tabs>
          <w:tab w:val="left" w:pos="1627"/>
          <w:tab w:val="left" w:pos="9781"/>
        </w:tabs>
        <w:autoSpaceDE w:val="0"/>
        <w:autoSpaceDN w:val="0"/>
        <w:spacing w:after="0" w:line="273" w:lineRule="auto"/>
        <w:ind w:right="142" w:firstLine="144"/>
        <w:contextualSpacing w:val="0"/>
        <w:jc w:val="both"/>
        <w:rPr>
          <w:rFonts w:ascii="Times New Roman" w:hAnsi="Times New Roman" w:cs="Times New Roman"/>
          <w:iCs/>
        </w:rPr>
      </w:pPr>
      <w:r w:rsidRPr="00A21CEA">
        <w:rPr>
          <w:rFonts w:ascii="Times New Roman" w:hAnsi="Times New Roman" w:cs="Times New Roman"/>
          <w:iCs/>
        </w:rPr>
        <w:t>к здоровью как залогу долгой и активной жизни человека,</w:t>
      </w:r>
      <w:r w:rsidRPr="00A21CEA">
        <w:rPr>
          <w:rFonts w:ascii="Times New Roman" w:hAnsi="Times New Roman" w:cs="Times New Roman"/>
          <w:iCs/>
          <w:spacing w:val="-3"/>
        </w:rPr>
        <w:t xml:space="preserve"> </w:t>
      </w:r>
      <w:r w:rsidRPr="00A21CEA">
        <w:rPr>
          <w:rFonts w:ascii="Times New Roman" w:hAnsi="Times New Roman" w:cs="Times New Roman"/>
          <w:iCs/>
        </w:rPr>
        <w:t>его</w:t>
      </w:r>
      <w:r w:rsidRPr="00A21CEA">
        <w:rPr>
          <w:rFonts w:ascii="Times New Roman" w:hAnsi="Times New Roman" w:cs="Times New Roman"/>
          <w:iCs/>
          <w:spacing w:val="-3"/>
        </w:rPr>
        <w:t xml:space="preserve"> </w:t>
      </w:r>
      <w:r w:rsidRPr="00A21CEA">
        <w:rPr>
          <w:rFonts w:ascii="Times New Roman" w:hAnsi="Times New Roman" w:cs="Times New Roman"/>
          <w:iCs/>
        </w:rPr>
        <w:t>хорошего</w:t>
      </w:r>
      <w:r w:rsidRPr="00A21CEA">
        <w:rPr>
          <w:rFonts w:ascii="Times New Roman" w:hAnsi="Times New Roman" w:cs="Times New Roman"/>
          <w:iCs/>
          <w:spacing w:val="-3"/>
        </w:rPr>
        <w:t xml:space="preserve"> </w:t>
      </w:r>
      <w:r w:rsidRPr="00A21CEA">
        <w:rPr>
          <w:rFonts w:ascii="Times New Roman" w:hAnsi="Times New Roman" w:cs="Times New Roman"/>
          <w:iCs/>
        </w:rPr>
        <w:t>настроения</w:t>
      </w:r>
      <w:r w:rsidRPr="00A21CEA">
        <w:rPr>
          <w:rFonts w:ascii="Times New Roman" w:hAnsi="Times New Roman" w:cs="Times New Roman"/>
          <w:iCs/>
          <w:spacing w:val="-6"/>
        </w:rPr>
        <w:t xml:space="preserve"> </w:t>
      </w:r>
      <w:r w:rsidRPr="00A21CEA">
        <w:rPr>
          <w:rFonts w:ascii="Times New Roman" w:hAnsi="Times New Roman" w:cs="Times New Roman"/>
          <w:iCs/>
        </w:rPr>
        <w:t>и</w:t>
      </w:r>
      <w:r w:rsidRPr="00A21CEA">
        <w:rPr>
          <w:rFonts w:ascii="Times New Roman" w:hAnsi="Times New Roman" w:cs="Times New Roman"/>
          <w:iCs/>
          <w:spacing w:val="-3"/>
        </w:rPr>
        <w:t xml:space="preserve"> </w:t>
      </w:r>
      <w:r w:rsidRPr="00A21CEA">
        <w:rPr>
          <w:rFonts w:ascii="Times New Roman" w:hAnsi="Times New Roman" w:cs="Times New Roman"/>
          <w:iCs/>
        </w:rPr>
        <w:t>оптимистичного</w:t>
      </w:r>
      <w:r w:rsidRPr="00A21CEA">
        <w:rPr>
          <w:rFonts w:ascii="Times New Roman" w:hAnsi="Times New Roman" w:cs="Times New Roman"/>
          <w:iCs/>
          <w:spacing w:val="-3"/>
        </w:rPr>
        <w:t xml:space="preserve"> </w:t>
      </w:r>
      <w:r w:rsidRPr="00A21CEA">
        <w:rPr>
          <w:rFonts w:ascii="Times New Roman" w:hAnsi="Times New Roman" w:cs="Times New Roman"/>
          <w:iCs/>
        </w:rPr>
        <w:t>взгляда на мир;</w:t>
      </w:r>
    </w:p>
    <w:p w14:paraId="6981043B" w14:textId="75B79166" w:rsidR="00EA0508" w:rsidRPr="00A21CEA" w:rsidRDefault="00EA0508">
      <w:pPr>
        <w:pStyle w:val="a7"/>
        <w:widowControl w:val="0"/>
        <w:numPr>
          <w:ilvl w:val="1"/>
          <w:numId w:val="207"/>
        </w:numPr>
        <w:tabs>
          <w:tab w:val="left" w:pos="1627"/>
          <w:tab w:val="left" w:pos="9781"/>
        </w:tabs>
        <w:autoSpaceDE w:val="0"/>
        <w:autoSpaceDN w:val="0"/>
        <w:spacing w:after="0" w:line="273" w:lineRule="auto"/>
        <w:ind w:right="142" w:firstLine="144"/>
        <w:contextualSpacing w:val="0"/>
        <w:jc w:val="both"/>
        <w:rPr>
          <w:rFonts w:ascii="Times New Roman" w:hAnsi="Times New Roman" w:cs="Times New Roman"/>
          <w:iCs/>
        </w:rPr>
      </w:pPr>
      <w:r w:rsidRPr="00A21CEA">
        <w:rPr>
          <w:rFonts w:ascii="Times New Roman" w:hAnsi="Times New Roman" w:cs="Times New Roman"/>
          <w:iCs/>
        </w:rPr>
        <w:t>к окружающим людям как безусловной</w:t>
      </w:r>
      <w:r w:rsidRPr="00A21CEA">
        <w:rPr>
          <w:rFonts w:ascii="Times New Roman" w:hAnsi="Times New Roman" w:cs="Times New Roman"/>
          <w:iCs/>
          <w:spacing w:val="40"/>
        </w:rPr>
        <w:t xml:space="preserve"> </w:t>
      </w:r>
      <w:r w:rsidRPr="00A21CEA">
        <w:rPr>
          <w:rFonts w:ascii="Times New Roman" w:hAnsi="Times New Roman" w:cs="Times New Roman"/>
          <w:iCs/>
        </w:rPr>
        <w:t>и</w:t>
      </w:r>
      <w:r w:rsidRPr="00A21CEA">
        <w:rPr>
          <w:rFonts w:ascii="Times New Roman" w:hAnsi="Times New Roman" w:cs="Times New Roman"/>
          <w:iCs/>
          <w:spacing w:val="40"/>
        </w:rPr>
        <w:t xml:space="preserve"> </w:t>
      </w:r>
      <w:r w:rsidRPr="00A21CEA">
        <w:rPr>
          <w:rFonts w:ascii="Times New Roman" w:hAnsi="Times New Roman" w:cs="Times New Roman"/>
          <w:iCs/>
        </w:rPr>
        <w:t xml:space="preserve">абсолютной </w:t>
      </w:r>
      <w:proofErr w:type="gramStart"/>
      <w:r w:rsidRPr="00A21CEA">
        <w:rPr>
          <w:rFonts w:ascii="Times New Roman" w:hAnsi="Times New Roman" w:cs="Times New Roman"/>
          <w:iCs/>
        </w:rPr>
        <w:t>ценности,</w:t>
      </w:r>
      <w:r w:rsidRPr="00A21CEA">
        <w:rPr>
          <w:rFonts w:ascii="Times New Roman" w:hAnsi="Times New Roman" w:cs="Times New Roman"/>
          <w:iCs/>
          <w:spacing w:val="37"/>
        </w:rPr>
        <w:t xml:space="preserve">  </w:t>
      </w:r>
      <w:r w:rsidRPr="00A21CEA">
        <w:rPr>
          <w:rFonts w:ascii="Times New Roman" w:hAnsi="Times New Roman" w:cs="Times New Roman"/>
          <w:iCs/>
        </w:rPr>
        <w:t>как</w:t>
      </w:r>
      <w:proofErr w:type="gramEnd"/>
      <w:r w:rsidRPr="00A21CEA">
        <w:rPr>
          <w:rFonts w:ascii="Times New Roman" w:hAnsi="Times New Roman" w:cs="Times New Roman"/>
          <w:iCs/>
          <w:spacing w:val="40"/>
        </w:rPr>
        <w:t xml:space="preserve">  </w:t>
      </w:r>
      <w:proofErr w:type="gramStart"/>
      <w:r w:rsidRPr="00A21CEA">
        <w:rPr>
          <w:rFonts w:ascii="Times New Roman" w:hAnsi="Times New Roman" w:cs="Times New Roman"/>
          <w:iCs/>
        </w:rPr>
        <w:t>равноправным</w:t>
      </w:r>
      <w:r w:rsidRPr="00A21CEA">
        <w:rPr>
          <w:rFonts w:ascii="Times New Roman" w:hAnsi="Times New Roman" w:cs="Times New Roman"/>
          <w:iCs/>
          <w:spacing w:val="39"/>
        </w:rPr>
        <w:t xml:space="preserve">  </w:t>
      </w:r>
      <w:r w:rsidRPr="00A21CEA">
        <w:rPr>
          <w:rFonts w:ascii="Times New Roman" w:hAnsi="Times New Roman" w:cs="Times New Roman"/>
          <w:iCs/>
        </w:rPr>
        <w:t>социальным</w:t>
      </w:r>
      <w:proofErr w:type="gramEnd"/>
      <w:r w:rsidRPr="00A21CEA">
        <w:rPr>
          <w:rFonts w:ascii="Times New Roman" w:hAnsi="Times New Roman" w:cs="Times New Roman"/>
          <w:iCs/>
          <w:spacing w:val="36"/>
        </w:rPr>
        <w:t xml:space="preserve">  </w:t>
      </w:r>
      <w:proofErr w:type="gramStart"/>
      <w:r w:rsidRPr="00A21CEA">
        <w:rPr>
          <w:rFonts w:ascii="Times New Roman" w:hAnsi="Times New Roman" w:cs="Times New Roman"/>
          <w:iCs/>
        </w:rPr>
        <w:t>партнерам,</w:t>
      </w:r>
      <w:r w:rsidRPr="00A21CEA">
        <w:rPr>
          <w:rFonts w:ascii="Times New Roman" w:hAnsi="Times New Roman" w:cs="Times New Roman"/>
          <w:iCs/>
          <w:spacing w:val="40"/>
        </w:rPr>
        <w:t xml:space="preserve">  </w:t>
      </w:r>
      <w:r w:rsidRPr="00A21CEA">
        <w:rPr>
          <w:rFonts w:ascii="Times New Roman" w:hAnsi="Times New Roman" w:cs="Times New Roman"/>
          <w:iCs/>
          <w:spacing w:val="-10"/>
        </w:rPr>
        <w:t>с</w:t>
      </w:r>
      <w:proofErr w:type="gramEnd"/>
      <w:r w:rsidR="00CE7AED" w:rsidRPr="00A21CEA">
        <w:rPr>
          <w:rFonts w:ascii="Times New Roman" w:hAnsi="Times New Roman" w:cs="Times New Roman"/>
          <w:iCs/>
          <w:spacing w:val="-10"/>
        </w:rPr>
        <w:t xml:space="preserve"> </w:t>
      </w:r>
      <w:r w:rsidRPr="00A21CEA">
        <w:rPr>
          <w:rFonts w:ascii="Times New Roman" w:hAnsi="Times New Roman" w:cs="Times New Roman"/>
          <w:iCs/>
        </w:rPr>
        <w:t>которыми</w:t>
      </w:r>
      <w:r w:rsidRPr="00A21CEA">
        <w:rPr>
          <w:rFonts w:ascii="Times New Roman" w:hAnsi="Times New Roman" w:cs="Times New Roman"/>
          <w:iCs/>
          <w:spacing w:val="-2"/>
        </w:rPr>
        <w:t xml:space="preserve"> необходимо</w:t>
      </w:r>
      <w:r w:rsidRPr="00A21CEA">
        <w:rPr>
          <w:rFonts w:ascii="Times New Roman" w:hAnsi="Times New Roman" w:cs="Times New Roman"/>
          <w:iCs/>
        </w:rPr>
        <w:tab/>
      </w:r>
      <w:r w:rsidRPr="00A21CEA">
        <w:rPr>
          <w:rFonts w:ascii="Times New Roman" w:hAnsi="Times New Roman" w:cs="Times New Roman"/>
          <w:iCs/>
          <w:spacing w:val="-2"/>
        </w:rPr>
        <w:t>выстраивать</w:t>
      </w:r>
      <w:r w:rsidRPr="00A21CEA">
        <w:rPr>
          <w:rFonts w:ascii="Times New Roman" w:hAnsi="Times New Roman" w:cs="Times New Roman"/>
          <w:iCs/>
        </w:rPr>
        <w:tab/>
      </w:r>
    </w:p>
    <w:p w14:paraId="158C444C" w14:textId="77777777" w:rsidR="00EA0508" w:rsidRPr="00A21CEA" w:rsidRDefault="00EA0508">
      <w:pPr>
        <w:pStyle w:val="a7"/>
        <w:widowControl w:val="0"/>
        <w:numPr>
          <w:ilvl w:val="1"/>
          <w:numId w:val="207"/>
        </w:numPr>
        <w:tabs>
          <w:tab w:val="left" w:pos="1627"/>
          <w:tab w:val="left" w:pos="9781"/>
        </w:tabs>
        <w:autoSpaceDE w:val="0"/>
        <w:autoSpaceDN w:val="0"/>
        <w:spacing w:before="119" w:after="0" w:line="273" w:lineRule="auto"/>
        <w:ind w:right="142" w:firstLine="144"/>
        <w:contextualSpacing w:val="0"/>
        <w:jc w:val="both"/>
        <w:rPr>
          <w:rFonts w:ascii="Times New Roman" w:hAnsi="Times New Roman" w:cs="Times New Roman"/>
          <w:iCs/>
        </w:rPr>
      </w:pPr>
      <w:r w:rsidRPr="00A21CEA">
        <w:rPr>
          <w:rFonts w:ascii="Times New Roman" w:hAnsi="Times New Roman" w:cs="Times New Roman"/>
          <w:iCs/>
        </w:rPr>
        <w:t>к самим себе как хозяевам своей судьбы, самоопределяющимся и самореализующимся личностям, отвечающим за свое собственное будущее.</w:t>
      </w:r>
    </w:p>
    <w:p w14:paraId="15306BBC" w14:textId="77777777" w:rsidR="00CE7AED" w:rsidRPr="00A21CEA" w:rsidRDefault="00EA0508" w:rsidP="00A21CEA">
      <w:pPr>
        <w:tabs>
          <w:tab w:val="left" w:pos="9781"/>
        </w:tabs>
        <w:spacing w:before="76" w:line="276" w:lineRule="auto"/>
        <w:ind w:left="917" w:right="142"/>
        <w:jc w:val="both"/>
        <w:rPr>
          <w:rFonts w:ascii="Times New Roman" w:hAnsi="Times New Roman" w:cs="Times New Roman"/>
          <w:iCs/>
        </w:rPr>
      </w:pPr>
      <w:r w:rsidRPr="00A21CEA">
        <w:rPr>
          <w:rFonts w:ascii="Times New Roman" w:hAnsi="Times New Roman" w:cs="Times New Roman"/>
          <w:iCs/>
        </w:rPr>
        <w:t>Данный ценностный аспект человеческой жизни чрезвычайно важен для личностного развития школьника,</w:t>
      </w:r>
      <w:r w:rsidRPr="00A21CEA">
        <w:rPr>
          <w:rFonts w:ascii="Times New Roman" w:hAnsi="Times New Roman" w:cs="Times New Roman"/>
          <w:iCs/>
          <w:spacing w:val="40"/>
        </w:rPr>
        <w:t xml:space="preserve"> </w:t>
      </w:r>
      <w:r w:rsidRPr="00A21CEA">
        <w:rPr>
          <w:rFonts w:ascii="Times New Roman" w:hAnsi="Times New Roman" w:cs="Times New Roman"/>
          <w:iCs/>
        </w:rPr>
        <w:t>так как именно ценности во многом определяют его жизненные цели, его поступки, его повседневную жизнь. Выделение данного приоритета в воспитании школьников, обучающихся</w:t>
      </w:r>
      <w:r w:rsidRPr="00A21CEA">
        <w:rPr>
          <w:rFonts w:ascii="Times New Roman" w:hAnsi="Times New Roman" w:cs="Times New Roman"/>
          <w:iCs/>
          <w:spacing w:val="78"/>
          <w:w w:val="150"/>
        </w:rPr>
        <w:t xml:space="preserve"> </w:t>
      </w:r>
      <w:proofErr w:type="gramStart"/>
      <w:r w:rsidRPr="00A21CEA">
        <w:rPr>
          <w:rFonts w:ascii="Times New Roman" w:hAnsi="Times New Roman" w:cs="Times New Roman"/>
          <w:iCs/>
        </w:rPr>
        <w:t>на</w:t>
      </w:r>
      <w:r w:rsidRPr="00A21CEA">
        <w:rPr>
          <w:rFonts w:ascii="Times New Roman" w:hAnsi="Times New Roman" w:cs="Times New Roman"/>
          <w:iCs/>
          <w:spacing w:val="26"/>
        </w:rPr>
        <w:t xml:space="preserve">  </w:t>
      </w:r>
      <w:r w:rsidRPr="00A21CEA">
        <w:rPr>
          <w:rFonts w:ascii="Times New Roman" w:hAnsi="Times New Roman" w:cs="Times New Roman"/>
          <w:iCs/>
        </w:rPr>
        <w:t>ступени</w:t>
      </w:r>
      <w:proofErr w:type="gramEnd"/>
      <w:r w:rsidRPr="00A21CEA">
        <w:rPr>
          <w:rFonts w:ascii="Times New Roman" w:hAnsi="Times New Roman" w:cs="Times New Roman"/>
          <w:iCs/>
          <w:spacing w:val="26"/>
        </w:rPr>
        <w:t xml:space="preserve">  </w:t>
      </w:r>
      <w:proofErr w:type="gramStart"/>
      <w:r w:rsidRPr="00A21CEA">
        <w:rPr>
          <w:rFonts w:ascii="Times New Roman" w:hAnsi="Times New Roman" w:cs="Times New Roman"/>
          <w:iCs/>
        </w:rPr>
        <w:t>основного</w:t>
      </w:r>
      <w:r w:rsidRPr="00A21CEA">
        <w:rPr>
          <w:rFonts w:ascii="Times New Roman" w:hAnsi="Times New Roman" w:cs="Times New Roman"/>
          <w:iCs/>
          <w:spacing w:val="27"/>
        </w:rPr>
        <w:t xml:space="preserve">  </w:t>
      </w:r>
      <w:r w:rsidRPr="00A21CEA">
        <w:rPr>
          <w:rFonts w:ascii="Times New Roman" w:hAnsi="Times New Roman" w:cs="Times New Roman"/>
          <w:iCs/>
        </w:rPr>
        <w:t>общего</w:t>
      </w:r>
      <w:proofErr w:type="gramEnd"/>
      <w:r w:rsidRPr="00A21CEA">
        <w:rPr>
          <w:rFonts w:ascii="Times New Roman" w:hAnsi="Times New Roman" w:cs="Times New Roman"/>
          <w:iCs/>
          <w:spacing w:val="28"/>
        </w:rPr>
        <w:t xml:space="preserve">  </w:t>
      </w:r>
      <w:r w:rsidRPr="00A21CEA">
        <w:rPr>
          <w:rFonts w:ascii="Times New Roman" w:hAnsi="Times New Roman" w:cs="Times New Roman"/>
          <w:iCs/>
          <w:spacing w:val="-2"/>
        </w:rPr>
        <w:t>образования,</w:t>
      </w:r>
      <w:r w:rsidR="00CE7AED" w:rsidRPr="00A21CEA">
        <w:rPr>
          <w:rFonts w:ascii="Times New Roman" w:hAnsi="Times New Roman" w:cs="Times New Roman"/>
          <w:iCs/>
          <w:spacing w:val="-2"/>
        </w:rPr>
        <w:t xml:space="preserve"> </w:t>
      </w:r>
      <w:r w:rsidR="00CE7AED" w:rsidRPr="00A21CEA">
        <w:rPr>
          <w:rFonts w:ascii="Times New Roman" w:hAnsi="Times New Roman" w:cs="Times New Roman"/>
          <w:iCs/>
        </w:rPr>
        <w:t>связано</w:t>
      </w:r>
      <w:r w:rsidR="00CE7AED" w:rsidRPr="00A21CEA">
        <w:rPr>
          <w:rFonts w:ascii="Times New Roman" w:hAnsi="Times New Roman" w:cs="Times New Roman"/>
          <w:iCs/>
          <w:spacing w:val="-14"/>
        </w:rPr>
        <w:t xml:space="preserve"> </w:t>
      </w:r>
      <w:r w:rsidR="00CE7AED" w:rsidRPr="00A21CEA">
        <w:rPr>
          <w:rFonts w:ascii="Times New Roman" w:hAnsi="Times New Roman" w:cs="Times New Roman"/>
          <w:iCs/>
        </w:rPr>
        <w:t>с особенностями детей подросткового возраста:</w:t>
      </w:r>
      <w:r w:rsidR="00CE7AED" w:rsidRPr="00A21CEA">
        <w:rPr>
          <w:rFonts w:ascii="Times New Roman" w:hAnsi="Times New Roman" w:cs="Times New Roman"/>
          <w:iCs/>
          <w:spacing w:val="-14"/>
        </w:rPr>
        <w:t xml:space="preserve"> </w:t>
      </w:r>
      <w:r w:rsidR="00CE7AED" w:rsidRPr="00A21CEA">
        <w:rPr>
          <w:rFonts w:ascii="Times New Roman" w:hAnsi="Times New Roman" w:cs="Times New Roman"/>
          <w:iCs/>
        </w:rPr>
        <w:t>с их стремлением утвердить себя как личность в системе отношений,</w:t>
      </w:r>
      <w:r w:rsidR="00CE7AED" w:rsidRPr="00A21CEA">
        <w:rPr>
          <w:rFonts w:ascii="Times New Roman" w:hAnsi="Times New Roman" w:cs="Times New Roman"/>
          <w:iCs/>
          <w:spacing w:val="-14"/>
        </w:rPr>
        <w:t xml:space="preserve"> </w:t>
      </w:r>
      <w:r w:rsidR="00CE7AED" w:rsidRPr="00A21CEA">
        <w:rPr>
          <w:rFonts w:ascii="Times New Roman" w:hAnsi="Times New Roman" w:cs="Times New Roman"/>
          <w:iCs/>
        </w:rPr>
        <w:t xml:space="preserve">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w:t>
      </w:r>
      <w:r w:rsidR="00CE7AED" w:rsidRPr="00A21CEA">
        <w:rPr>
          <w:rFonts w:ascii="Times New Roman" w:hAnsi="Times New Roman" w:cs="Times New Roman"/>
          <w:iCs/>
          <w:spacing w:val="-2"/>
        </w:rPr>
        <w:t>школьников.</w:t>
      </w:r>
    </w:p>
    <w:p w14:paraId="7DA1D7DF" w14:textId="77777777" w:rsidR="00CE7AED" w:rsidRPr="00A21CEA" w:rsidRDefault="00CE7AED">
      <w:pPr>
        <w:pStyle w:val="a7"/>
        <w:widowControl w:val="0"/>
        <w:numPr>
          <w:ilvl w:val="0"/>
          <w:numId w:val="206"/>
        </w:numPr>
        <w:tabs>
          <w:tab w:val="left" w:pos="1736"/>
          <w:tab w:val="left" w:pos="9781"/>
        </w:tabs>
        <w:autoSpaceDE w:val="0"/>
        <w:autoSpaceDN w:val="0"/>
        <w:spacing w:before="1" w:after="0" w:line="276" w:lineRule="auto"/>
        <w:ind w:right="142" w:firstLine="566"/>
        <w:contextualSpacing w:val="0"/>
        <w:jc w:val="both"/>
        <w:rPr>
          <w:rFonts w:ascii="Times New Roman" w:hAnsi="Times New Roman" w:cs="Times New Roman"/>
          <w:iCs/>
        </w:rPr>
      </w:pPr>
      <w:r w:rsidRPr="00A21CEA">
        <w:rPr>
          <w:rFonts w:ascii="Times New Roman" w:hAnsi="Times New Roman" w:cs="Times New Roman"/>
          <w:iCs/>
        </w:rPr>
        <w:t>В воспитании детей юношеского возраста (</w:t>
      </w:r>
      <w:r w:rsidRPr="00A21CEA">
        <w:rPr>
          <w:rFonts w:ascii="Times New Roman" w:hAnsi="Times New Roman" w:cs="Times New Roman"/>
          <w:b/>
          <w:iCs/>
        </w:rPr>
        <w:t>уровень среднего общего образования</w:t>
      </w:r>
      <w:r w:rsidRPr="00A21CEA">
        <w:rPr>
          <w:rFonts w:ascii="Times New Roman" w:hAnsi="Times New Roman" w:cs="Times New Roman"/>
          <w:iCs/>
        </w:rPr>
        <w:t>) таким приоритетом является создание благоприятных условий для приобретения школьниками Лицея опыта осуществления социально значимых дел.</w:t>
      </w:r>
    </w:p>
    <w:p w14:paraId="44E37847" w14:textId="77777777" w:rsidR="00CE7AED" w:rsidRPr="00A21CEA" w:rsidRDefault="00CE7AED" w:rsidP="00A21CEA">
      <w:pPr>
        <w:tabs>
          <w:tab w:val="left" w:pos="9781"/>
        </w:tabs>
        <w:spacing w:before="5" w:line="276" w:lineRule="auto"/>
        <w:ind w:left="917" w:right="142" w:firstLine="566"/>
        <w:jc w:val="both"/>
        <w:rPr>
          <w:rFonts w:ascii="Times New Roman" w:hAnsi="Times New Roman" w:cs="Times New Roman"/>
          <w:iCs/>
        </w:rPr>
      </w:pPr>
      <w:r w:rsidRPr="00A21CEA">
        <w:rPr>
          <w:rFonts w:ascii="Times New Roman" w:hAnsi="Times New Roman" w:cs="Times New Roman"/>
          <w:iCs/>
        </w:rPr>
        <w:t>Выделение данного приоритета 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w:t>
      </w:r>
      <w:r w:rsidRPr="00A21CEA">
        <w:rPr>
          <w:rFonts w:ascii="Times New Roman" w:hAnsi="Times New Roman" w:cs="Times New Roman"/>
          <w:iCs/>
          <w:spacing w:val="-1"/>
        </w:rPr>
        <w:t xml:space="preserve"> </w:t>
      </w:r>
      <w:r w:rsidRPr="00A21CEA">
        <w:rPr>
          <w:rFonts w:ascii="Times New Roman" w:hAnsi="Times New Roman" w:cs="Times New Roman"/>
          <w:iCs/>
        </w:rPr>
        <w:t>в том</w:t>
      </w:r>
      <w:r w:rsidRPr="00A21CEA">
        <w:rPr>
          <w:rFonts w:ascii="Times New Roman" w:hAnsi="Times New Roman" w:cs="Times New Roman"/>
          <w:iCs/>
          <w:spacing w:val="-3"/>
        </w:rPr>
        <w:t xml:space="preserve"> </w:t>
      </w:r>
      <w:r w:rsidRPr="00A21CEA">
        <w:rPr>
          <w:rFonts w:ascii="Times New Roman" w:hAnsi="Times New Roman" w:cs="Times New Roman"/>
          <w:iCs/>
        </w:rPr>
        <w:t>числе</w:t>
      </w:r>
      <w:r w:rsidRPr="00A21CEA">
        <w:rPr>
          <w:rFonts w:ascii="Times New Roman" w:hAnsi="Times New Roman" w:cs="Times New Roman"/>
          <w:iCs/>
          <w:spacing w:val="-3"/>
        </w:rPr>
        <w:t xml:space="preserve"> </w:t>
      </w:r>
      <w:r w:rsidRPr="00A21CEA">
        <w:rPr>
          <w:rFonts w:ascii="Times New Roman" w:hAnsi="Times New Roman" w:cs="Times New Roman"/>
          <w:iCs/>
        </w:rPr>
        <w:t>и</w:t>
      </w:r>
      <w:r w:rsidRPr="00A21CEA">
        <w:rPr>
          <w:rFonts w:ascii="Times New Roman" w:hAnsi="Times New Roman" w:cs="Times New Roman"/>
          <w:iCs/>
          <w:spacing w:val="-1"/>
        </w:rPr>
        <w:t xml:space="preserve"> </w:t>
      </w:r>
      <w:r w:rsidRPr="00A21CEA">
        <w:rPr>
          <w:rFonts w:ascii="Times New Roman" w:hAnsi="Times New Roman" w:cs="Times New Roman"/>
          <w:iCs/>
        </w:rPr>
        <w:t>в</w:t>
      </w:r>
      <w:r w:rsidRPr="00A21CEA">
        <w:rPr>
          <w:rFonts w:ascii="Times New Roman" w:hAnsi="Times New Roman" w:cs="Times New Roman"/>
          <w:iCs/>
          <w:spacing w:val="-1"/>
        </w:rPr>
        <w:t xml:space="preserve"> </w:t>
      </w:r>
      <w:r w:rsidRPr="00A21CEA">
        <w:rPr>
          <w:rFonts w:ascii="Times New Roman" w:hAnsi="Times New Roman" w:cs="Times New Roman"/>
          <w:iCs/>
        </w:rPr>
        <w:t>Лицее. Важно, чтобы</w:t>
      </w:r>
      <w:r w:rsidRPr="00A21CEA">
        <w:rPr>
          <w:rFonts w:ascii="Times New Roman" w:hAnsi="Times New Roman" w:cs="Times New Roman"/>
          <w:iCs/>
          <w:spacing w:val="-6"/>
        </w:rPr>
        <w:t xml:space="preserve"> </w:t>
      </w:r>
      <w:r w:rsidRPr="00A21CEA">
        <w:rPr>
          <w:rFonts w:ascii="Times New Roman" w:hAnsi="Times New Roman" w:cs="Times New Roman"/>
          <w:iCs/>
        </w:rPr>
        <w:t>этот</w:t>
      </w:r>
      <w:r w:rsidRPr="00A21CEA">
        <w:rPr>
          <w:rFonts w:ascii="Times New Roman" w:hAnsi="Times New Roman" w:cs="Times New Roman"/>
          <w:iCs/>
          <w:spacing w:val="-2"/>
        </w:rPr>
        <w:t xml:space="preserve"> </w:t>
      </w:r>
      <w:r w:rsidRPr="00A21CEA">
        <w:rPr>
          <w:rFonts w:ascii="Times New Roman" w:hAnsi="Times New Roman" w:cs="Times New Roman"/>
          <w:iCs/>
        </w:rPr>
        <w:t>опыт оказался социально значимым, так как именно он поможет гармоничному вхождению школьников во взрослую жизнь окружающего их общества. Это:</w:t>
      </w:r>
    </w:p>
    <w:p w14:paraId="658A15C8" w14:textId="77777777" w:rsidR="00CE7AED" w:rsidRPr="00A21CEA" w:rsidRDefault="00CE7AED">
      <w:pPr>
        <w:pStyle w:val="a7"/>
        <w:widowControl w:val="0"/>
        <w:numPr>
          <w:ilvl w:val="0"/>
          <w:numId w:val="207"/>
        </w:numPr>
        <w:tabs>
          <w:tab w:val="left" w:pos="1628"/>
          <w:tab w:val="left" w:pos="9781"/>
        </w:tabs>
        <w:autoSpaceDE w:val="0"/>
        <w:autoSpaceDN w:val="0"/>
        <w:spacing w:after="0" w:line="276" w:lineRule="auto"/>
        <w:ind w:right="142" w:firstLine="0"/>
        <w:contextualSpacing w:val="0"/>
        <w:jc w:val="both"/>
        <w:rPr>
          <w:rFonts w:ascii="Times New Roman" w:hAnsi="Times New Roman" w:cs="Times New Roman"/>
          <w:iCs/>
        </w:rPr>
      </w:pPr>
      <w:r w:rsidRPr="00A21CEA">
        <w:rPr>
          <w:rFonts w:ascii="Times New Roman" w:hAnsi="Times New Roman" w:cs="Times New Roman"/>
          <w:iCs/>
        </w:rPr>
        <w:t>опыт</w:t>
      </w:r>
      <w:r w:rsidRPr="00A21CEA">
        <w:rPr>
          <w:rFonts w:ascii="Times New Roman" w:hAnsi="Times New Roman" w:cs="Times New Roman"/>
          <w:iCs/>
          <w:spacing w:val="40"/>
        </w:rPr>
        <w:t xml:space="preserve"> </w:t>
      </w:r>
      <w:r w:rsidRPr="00A21CEA">
        <w:rPr>
          <w:rFonts w:ascii="Times New Roman" w:hAnsi="Times New Roman" w:cs="Times New Roman"/>
          <w:iCs/>
        </w:rPr>
        <w:t>дел,</w:t>
      </w:r>
      <w:r w:rsidRPr="00A21CEA">
        <w:rPr>
          <w:rFonts w:ascii="Times New Roman" w:hAnsi="Times New Roman" w:cs="Times New Roman"/>
          <w:iCs/>
          <w:spacing w:val="40"/>
        </w:rPr>
        <w:t xml:space="preserve"> </w:t>
      </w:r>
      <w:r w:rsidRPr="00A21CEA">
        <w:rPr>
          <w:rFonts w:ascii="Times New Roman" w:hAnsi="Times New Roman" w:cs="Times New Roman"/>
          <w:iCs/>
        </w:rPr>
        <w:t>направленных</w:t>
      </w:r>
      <w:r w:rsidRPr="00A21CEA">
        <w:rPr>
          <w:rFonts w:ascii="Times New Roman" w:hAnsi="Times New Roman" w:cs="Times New Roman"/>
          <w:iCs/>
          <w:spacing w:val="40"/>
        </w:rPr>
        <w:t xml:space="preserve"> </w:t>
      </w:r>
      <w:r w:rsidRPr="00A21CEA">
        <w:rPr>
          <w:rFonts w:ascii="Times New Roman" w:hAnsi="Times New Roman" w:cs="Times New Roman"/>
          <w:iCs/>
        </w:rPr>
        <w:t>на</w:t>
      </w:r>
      <w:r w:rsidRPr="00A21CEA">
        <w:rPr>
          <w:rFonts w:ascii="Times New Roman" w:hAnsi="Times New Roman" w:cs="Times New Roman"/>
          <w:iCs/>
          <w:spacing w:val="40"/>
        </w:rPr>
        <w:t xml:space="preserve"> </w:t>
      </w:r>
      <w:r w:rsidRPr="00A21CEA">
        <w:rPr>
          <w:rFonts w:ascii="Times New Roman" w:hAnsi="Times New Roman" w:cs="Times New Roman"/>
          <w:iCs/>
        </w:rPr>
        <w:t>заботу</w:t>
      </w:r>
      <w:r w:rsidRPr="00A21CEA">
        <w:rPr>
          <w:rFonts w:ascii="Times New Roman" w:hAnsi="Times New Roman" w:cs="Times New Roman"/>
          <w:iCs/>
          <w:spacing w:val="40"/>
        </w:rPr>
        <w:t xml:space="preserve"> </w:t>
      </w:r>
      <w:r w:rsidRPr="00A21CEA">
        <w:rPr>
          <w:rFonts w:ascii="Times New Roman" w:hAnsi="Times New Roman" w:cs="Times New Roman"/>
          <w:iCs/>
        </w:rPr>
        <w:t>о</w:t>
      </w:r>
      <w:r w:rsidRPr="00A21CEA">
        <w:rPr>
          <w:rFonts w:ascii="Times New Roman" w:hAnsi="Times New Roman" w:cs="Times New Roman"/>
          <w:iCs/>
          <w:spacing w:val="40"/>
        </w:rPr>
        <w:t xml:space="preserve"> </w:t>
      </w:r>
      <w:r w:rsidRPr="00A21CEA">
        <w:rPr>
          <w:rFonts w:ascii="Times New Roman" w:hAnsi="Times New Roman" w:cs="Times New Roman"/>
          <w:iCs/>
        </w:rPr>
        <w:t>своей</w:t>
      </w:r>
      <w:r w:rsidRPr="00A21CEA">
        <w:rPr>
          <w:rFonts w:ascii="Times New Roman" w:hAnsi="Times New Roman" w:cs="Times New Roman"/>
          <w:iCs/>
          <w:spacing w:val="40"/>
        </w:rPr>
        <w:t xml:space="preserve"> </w:t>
      </w:r>
      <w:r w:rsidRPr="00A21CEA">
        <w:rPr>
          <w:rFonts w:ascii="Times New Roman" w:hAnsi="Times New Roman" w:cs="Times New Roman"/>
          <w:iCs/>
        </w:rPr>
        <w:t>семье,</w:t>
      </w:r>
      <w:r w:rsidRPr="00A21CEA">
        <w:rPr>
          <w:rFonts w:ascii="Times New Roman" w:hAnsi="Times New Roman" w:cs="Times New Roman"/>
          <w:iCs/>
          <w:spacing w:val="40"/>
        </w:rPr>
        <w:t xml:space="preserve"> </w:t>
      </w:r>
      <w:r w:rsidRPr="00A21CEA">
        <w:rPr>
          <w:rFonts w:ascii="Times New Roman" w:hAnsi="Times New Roman" w:cs="Times New Roman"/>
          <w:iCs/>
        </w:rPr>
        <w:t>родных и близких;</w:t>
      </w:r>
    </w:p>
    <w:p w14:paraId="7D727943" w14:textId="77777777" w:rsidR="00CE7AED" w:rsidRPr="00A21CEA" w:rsidRDefault="00CE7AED">
      <w:pPr>
        <w:pStyle w:val="a7"/>
        <w:widowControl w:val="0"/>
        <w:numPr>
          <w:ilvl w:val="0"/>
          <w:numId w:val="207"/>
        </w:numPr>
        <w:tabs>
          <w:tab w:val="left" w:pos="1628"/>
          <w:tab w:val="left" w:pos="9781"/>
        </w:tabs>
        <w:autoSpaceDE w:val="0"/>
        <w:autoSpaceDN w:val="0"/>
        <w:spacing w:after="0" w:line="264" w:lineRule="exact"/>
        <w:ind w:left="1628" w:right="142"/>
        <w:contextualSpacing w:val="0"/>
        <w:jc w:val="both"/>
        <w:rPr>
          <w:rFonts w:ascii="Times New Roman" w:hAnsi="Times New Roman" w:cs="Times New Roman"/>
          <w:iCs/>
        </w:rPr>
      </w:pPr>
      <w:r w:rsidRPr="00A21CEA">
        <w:rPr>
          <w:rFonts w:ascii="Times New Roman" w:hAnsi="Times New Roman" w:cs="Times New Roman"/>
          <w:iCs/>
        </w:rPr>
        <w:t>трудовой</w:t>
      </w:r>
      <w:r w:rsidRPr="00A21CEA">
        <w:rPr>
          <w:rFonts w:ascii="Times New Roman" w:hAnsi="Times New Roman" w:cs="Times New Roman"/>
          <w:iCs/>
          <w:spacing w:val="-6"/>
        </w:rPr>
        <w:t xml:space="preserve"> </w:t>
      </w:r>
      <w:r w:rsidRPr="00A21CEA">
        <w:rPr>
          <w:rFonts w:ascii="Times New Roman" w:hAnsi="Times New Roman" w:cs="Times New Roman"/>
          <w:iCs/>
        </w:rPr>
        <w:t>опыт,</w:t>
      </w:r>
      <w:r w:rsidRPr="00A21CEA">
        <w:rPr>
          <w:rFonts w:ascii="Times New Roman" w:hAnsi="Times New Roman" w:cs="Times New Roman"/>
          <w:iCs/>
          <w:spacing w:val="-5"/>
        </w:rPr>
        <w:t xml:space="preserve"> </w:t>
      </w:r>
      <w:r w:rsidRPr="00A21CEA">
        <w:rPr>
          <w:rFonts w:ascii="Times New Roman" w:hAnsi="Times New Roman" w:cs="Times New Roman"/>
          <w:iCs/>
        </w:rPr>
        <w:t>опыт</w:t>
      </w:r>
      <w:r w:rsidRPr="00A21CEA">
        <w:rPr>
          <w:rFonts w:ascii="Times New Roman" w:hAnsi="Times New Roman" w:cs="Times New Roman"/>
          <w:iCs/>
          <w:spacing w:val="-9"/>
        </w:rPr>
        <w:t xml:space="preserve"> </w:t>
      </w:r>
      <w:r w:rsidRPr="00A21CEA">
        <w:rPr>
          <w:rFonts w:ascii="Times New Roman" w:hAnsi="Times New Roman" w:cs="Times New Roman"/>
          <w:iCs/>
        </w:rPr>
        <w:t>участия</w:t>
      </w:r>
      <w:r w:rsidRPr="00A21CEA">
        <w:rPr>
          <w:rFonts w:ascii="Times New Roman" w:hAnsi="Times New Roman" w:cs="Times New Roman"/>
          <w:iCs/>
          <w:spacing w:val="-4"/>
        </w:rPr>
        <w:t xml:space="preserve"> </w:t>
      </w:r>
      <w:r w:rsidRPr="00A21CEA">
        <w:rPr>
          <w:rFonts w:ascii="Times New Roman" w:hAnsi="Times New Roman" w:cs="Times New Roman"/>
          <w:iCs/>
        </w:rPr>
        <w:t>в</w:t>
      </w:r>
      <w:r w:rsidRPr="00A21CEA">
        <w:rPr>
          <w:rFonts w:ascii="Times New Roman" w:hAnsi="Times New Roman" w:cs="Times New Roman"/>
          <w:iCs/>
          <w:spacing w:val="-9"/>
        </w:rPr>
        <w:t xml:space="preserve"> </w:t>
      </w:r>
      <w:r w:rsidRPr="00A21CEA">
        <w:rPr>
          <w:rFonts w:ascii="Times New Roman" w:hAnsi="Times New Roman" w:cs="Times New Roman"/>
          <w:iCs/>
        </w:rPr>
        <w:t>производственной</w:t>
      </w:r>
      <w:r w:rsidRPr="00A21CEA">
        <w:rPr>
          <w:rFonts w:ascii="Times New Roman" w:hAnsi="Times New Roman" w:cs="Times New Roman"/>
          <w:iCs/>
          <w:spacing w:val="-10"/>
        </w:rPr>
        <w:t xml:space="preserve"> </w:t>
      </w:r>
      <w:r w:rsidRPr="00A21CEA">
        <w:rPr>
          <w:rFonts w:ascii="Times New Roman" w:hAnsi="Times New Roman" w:cs="Times New Roman"/>
          <w:iCs/>
          <w:spacing w:val="-2"/>
        </w:rPr>
        <w:t>практике;</w:t>
      </w:r>
    </w:p>
    <w:p w14:paraId="2BA2F6DA" w14:textId="77777777" w:rsidR="00CE7AED" w:rsidRPr="00A21CEA" w:rsidRDefault="00CE7AED">
      <w:pPr>
        <w:pStyle w:val="a7"/>
        <w:widowControl w:val="0"/>
        <w:numPr>
          <w:ilvl w:val="0"/>
          <w:numId w:val="207"/>
        </w:numPr>
        <w:tabs>
          <w:tab w:val="left" w:pos="1628"/>
          <w:tab w:val="left" w:pos="9781"/>
        </w:tabs>
        <w:autoSpaceDE w:val="0"/>
        <w:autoSpaceDN w:val="0"/>
        <w:spacing w:before="34" w:after="0" w:line="273" w:lineRule="auto"/>
        <w:ind w:right="142" w:firstLine="0"/>
        <w:contextualSpacing w:val="0"/>
        <w:jc w:val="both"/>
        <w:rPr>
          <w:rFonts w:ascii="Times New Roman" w:hAnsi="Times New Roman" w:cs="Times New Roman"/>
          <w:iCs/>
        </w:rPr>
      </w:pPr>
      <w:r w:rsidRPr="00A21CEA">
        <w:rPr>
          <w:rFonts w:ascii="Times New Roman" w:hAnsi="Times New Roman" w:cs="Times New Roman"/>
          <w:iCs/>
        </w:rPr>
        <w:t>опыт дел, направленных на пользу своему родному городу или селу, стране в целом, опыт деятельного выражения собственной гражданской позиции;</w:t>
      </w:r>
    </w:p>
    <w:p w14:paraId="25E4D83F" w14:textId="77777777" w:rsidR="00CE7AED" w:rsidRPr="00A21CEA" w:rsidRDefault="00CE7AED">
      <w:pPr>
        <w:pStyle w:val="a7"/>
        <w:widowControl w:val="0"/>
        <w:numPr>
          <w:ilvl w:val="0"/>
          <w:numId w:val="207"/>
        </w:numPr>
        <w:tabs>
          <w:tab w:val="left" w:pos="1628"/>
          <w:tab w:val="left" w:pos="9781"/>
        </w:tabs>
        <w:autoSpaceDE w:val="0"/>
        <w:autoSpaceDN w:val="0"/>
        <w:spacing w:after="0" w:line="269" w:lineRule="exact"/>
        <w:ind w:left="1628" w:right="142"/>
        <w:contextualSpacing w:val="0"/>
        <w:jc w:val="both"/>
        <w:rPr>
          <w:rFonts w:ascii="Times New Roman" w:hAnsi="Times New Roman" w:cs="Times New Roman"/>
          <w:iCs/>
        </w:rPr>
      </w:pPr>
      <w:r w:rsidRPr="00A21CEA">
        <w:rPr>
          <w:rFonts w:ascii="Times New Roman" w:hAnsi="Times New Roman" w:cs="Times New Roman"/>
          <w:iCs/>
        </w:rPr>
        <w:t>опыт</w:t>
      </w:r>
      <w:r w:rsidRPr="00A21CEA">
        <w:rPr>
          <w:rFonts w:ascii="Times New Roman" w:hAnsi="Times New Roman" w:cs="Times New Roman"/>
          <w:iCs/>
          <w:spacing w:val="-5"/>
        </w:rPr>
        <w:t xml:space="preserve"> </w:t>
      </w:r>
      <w:r w:rsidRPr="00A21CEA">
        <w:rPr>
          <w:rFonts w:ascii="Times New Roman" w:hAnsi="Times New Roman" w:cs="Times New Roman"/>
          <w:iCs/>
        </w:rPr>
        <w:t>природоохранных</w:t>
      </w:r>
      <w:r w:rsidRPr="00A21CEA">
        <w:rPr>
          <w:rFonts w:ascii="Times New Roman" w:hAnsi="Times New Roman" w:cs="Times New Roman"/>
          <w:iCs/>
          <w:spacing w:val="-11"/>
        </w:rPr>
        <w:t xml:space="preserve"> </w:t>
      </w:r>
      <w:r w:rsidRPr="00A21CEA">
        <w:rPr>
          <w:rFonts w:ascii="Times New Roman" w:hAnsi="Times New Roman" w:cs="Times New Roman"/>
          <w:iCs/>
          <w:spacing w:val="-4"/>
        </w:rPr>
        <w:t>дел;</w:t>
      </w:r>
    </w:p>
    <w:p w14:paraId="5748B490" w14:textId="77777777" w:rsidR="00CE7AED" w:rsidRPr="00A21CEA" w:rsidRDefault="00CE7AED">
      <w:pPr>
        <w:pStyle w:val="a7"/>
        <w:widowControl w:val="0"/>
        <w:numPr>
          <w:ilvl w:val="0"/>
          <w:numId w:val="207"/>
        </w:numPr>
        <w:tabs>
          <w:tab w:val="left" w:pos="1628"/>
          <w:tab w:val="left" w:pos="9781"/>
        </w:tabs>
        <w:autoSpaceDE w:val="0"/>
        <w:autoSpaceDN w:val="0"/>
        <w:spacing w:before="38" w:after="0" w:line="271" w:lineRule="auto"/>
        <w:ind w:right="142" w:firstLine="0"/>
        <w:contextualSpacing w:val="0"/>
        <w:jc w:val="both"/>
        <w:rPr>
          <w:rFonts w:ascii="Times New Roman" w:hAnsi="Times New Roman" w:cs="Times New Roman"/>
          <w:iCs/>
        </w:rPr>
      </w:pPr>
      <w:r w:rsidRPr="00A21CEA">
        <w:rPr>
          <w:rFonts w:ascii="Times New Roman" w:hAnsi="Times New Roman" w:cs="Times New Roman"/>
          <w:iCs/>
        </w:rPr>
        <w:t>опыт разрешения возникающих конфликтных ситуаций</w:t>
      </w:r>
      <w:r w:rsidRPr="00A21CEA">
        <w:rPr>
          <w:rFonts w:ascii="Times New Roman" w:hAnsi="Times New Roman" w:cs="Times New Roman"/>
          <w:iCs/>
          <w:spacing w:val="40"/>
        </w:rPr>
        <w:t xml:space="preserve"> </w:t>
      </w:r>
      <w:r w:rsidRPr="00A21CEA">
        <w:rPr>
          <w:rFonts w:ascii="Times New Roman" w:hAnsi="Times New Roman" w:cs="Times New Roman"/>
          <w:iCs/>
        </w:rPr>
        <w:t>в лицее, дома или на улице;</w:t>
      </w:r>
    </w:p>
    <w:p w14:paraId="1B43E3B0" w14:textId="77777777" w:rsidR="00CE7AED" w:rsidRPr="00A21CEA" w:rsidRDefault="00CE7AED">
      <w:pPr>
        <w:pStyle w:val="a7"/>
        <w:widowControl w:val="0"/>
        <w:numPr>
          <w:ilvl w:val="0"/>
          <w:numId w:val="207"/>
        </w:numPr>
        <w:tabs>
          <w:tab w:val="left" w:pos="1628"/>
          <w:tab w:val="left" w:pos="9781"/>
        </w:tabs>
        <w:autoSpaceDE w:val="0"/>
        <w:autoSpaceDN w:val="0"/>
        <w:spacing w:before="87" w:after="0" w:line="271" w:lineRule="auto"/>
        <w:ind w:right="142" w:firstLine="0"/>
        <w:contextualSpacing w:val="0"/>
        <w:jc w:val="both"/>
        <w:rPr>
          <w:rFonts w:ascii="Times New Roman" w:hAnsi="Times New Roman" w:cs="Times New Roman"/>
          <w:iCs/>
        </w:rPr>
      </w:pPr>
      <w:r w:rsidRPr="00A21CEA">
        <w:rPr>
          <w:rFonts w:ascii="Times New Roman" w:hAnsi="Times New Roman" w:cs="Times New Roman"/>
          <w:iCs/>
        </w:rPr>
        <w:t xml:space="preserve">опыт самостоятельного приобретения новых знаний, проведения научных исследований, опыт проектной </w:t>
      </w:r>
      <w:r w:rsidRPr="00A21CEA">
        <w:rPr>
          <w:rFonts w:ascii="Times New Roman" w:hAnsi="Times New Roman" w:cs="Times New Roman"/>
          <w:iCs/>
          <w:spacing w:val="-2"/>
        </w:rPr>
        <w:t>деятельности;</w:t>
      </w:r>
    </w:p>
    <w:p w14:paraId="5551CE34" w14:textId="77777777" w:rsidR="0062181F" w:rsidRPr="00A21CEA" w:rsidRDefault="00CE7AED">
      <w:pPr>
        <w:pStyle w:val="a7"/>
        <w:widowControl w:val="0"/>
        <w:numPr>
          <w:ilvl w:val="0"/>
          <w:numId w:val="207"/>
        </w:numPr>
        <w:tabs>
          <w:tab w:val="left" w:pos="1628"/>
          <w:tab w:val="left" w:pos="9781"/>
        </w:tabs>
        <w:autoSpaceDE w:val="0"/>
        <w:autoSpaceDN w:val="0"/>
        <w:spacing w:before="87" w:after="0" w:line="271" w:lineRule="auto"/>
        <w:ind w:right="142" w:firstLine="0"/>
        <w:contextualSpacing w:val="0"/>
        <w:jc w:val="both"/>
        <w:rPr>
          <w:rFonts w:ascii="Times New Roman" w:hAnsi="Times New Roman" w:cs="Times New Roman"/>
          <w:iCs/>
        </w:rPr>
      </w:pPr>
      <w:r w:rsidRPr="00A21CEA">
        <w:rPr>
          <w:rFonts w:ascii="Times New Roman" w:hAnsi="Times New Roman" w:cs="Times New Roman"/>
          <w:iCs/>
        </w:rPr>
        <w:t>опыт</w:t>
      </w:r>
      <w:r w:rsidRPr="00A21CEA">
        <w:rPr>
          <w:rFonts w:ascii="Times New Roman" w:hAnsi="Times New Roman" w:cs="Times New Roman"/>
          <w:iCs/>
          <w:spacing w:val="63"/>
        </w:rPr>
        <w:t xml:space="preserve">   </w:t>
      </w:r>
      <w:proofErr w:type="gramStart"/>
      <w:r w:rsidRPr="00A21CEA">
        <w:rPr>
          <w:rFonts w:ascii="Times New Roman" w:hAnsi="Times New Roman" w:cs="Times New Roman"/>
          <w:iCs/>
        </w:rPr>
        <w:t>изучения,</w:t>
      </w:r>
      <w:r w:rsidRPr="00A21CEA">
        <w:rPr>
          <w:rFonts w:ascii="Times New Roman" w:hAnsi="Times New Roman" w:cs="Times New Roman"/>
          <w:iCs/>
          <w:spacing w:val="65"/>
        </w:rPr>
        <w:t xml:space="preserve">   </w:t>
      </w:r>
      <w:proofErr w:type="gramEnd"/>
      <w:r w:rsidRPr="00A21CEA">
        <w:rPr>
          <w:rFonts w:ascii="Times New Roman" w:hAnsi="Times New Roman" w:cs="Times New Roman"/>
          <w:iCs/>
        </w:rPr>
        <w:t>защиты</w:t>
      </w:r>
      <w:r w:rsidRPr="00A21CEA">
        <w:rPr>
          <w:rFonts w:ascii="Times New Roman" w:hAnsi="Times New Roman" w:cs="Times New Roman"/>
          <w:iCs/>
          <w:spacing w:val="63"/>
        </w:rPr>
        <w:t xml:space="preserve">   </w:t>
      </w:r>
      <w:r w:rsidRPr="00A21CEA">
        <w:rPr>
          <w:rFonts w:ascii="Times New Roman" w:hAnsi="Times New Roman" w:cs="Times New Roman"/>
          <w:iCs/>
        </w:rPr>
        <w:t>и</w:t>
      </w:r>
      <w:r w:rsidRPr="00A21CEA">
        <w:rPr>
          <w:rFonts w:ascii="Times New Roman" w:hAnsi="Times New Roman" w:cs="Times New Roman"/>
          <w:iCs/>
          <w:spacing w:val="64"/>
        </w:rPr>
        <w:t xml:space="preserve">   </w:t>
      </w:r>
      <w:r w:rsidRPr="00A21CEA">
        <w:rPr>
          <w:rFonts w:ascii="Times New Roman" w:hAnsi="Times New Roman" w:cs="Times New Roman"/>
          <w:iCs/>
          <w:spacing w:val="-2"/>
        </w:rPr>
        <w:t>восстановления</w:t>
      </w:r>
      <w:r w:rsidR="0062181F" w:rsidRPr="00A21CEA">
        <w:rPr>
          <w:rFonts w:ascii="Times New Roman" w:hAnsi="Times New Roman" w:cs="Times New Roman"/>
          <w:iCs/>
          <w:spacing w:val="-2"/>
        </w:rPr>
        <w:t xml:space="preserve"> </w:t>
      </w:r>
      <w:r w:rsidR="0062181F" w:rsidRPr="00A21CEA">
        <w:rPr>
          <w:rFonts w:ascii="Times New Roman" w:hAnsi="Times New Roman" w:cs="Times New Roman"/>
          <w:iCs/>
        </w:rPr>
        <w:t xml:space="preserve">культурного наследия человечества, опыт создания собственных произведений культуры, опыт творческого </w:t>
      </w:r>
      <w:r w:rsidR="0062181F" w:rsidRPr="00A21CEA">
        <w:rPr>
          <w:rFonts w:ascii="Times New Roman" w:hAnsi="Times New Roman" w:cs="Times New Roman"/>
          <w:iCs/>
          <w:spacing w:val="-2"/>
        </w:rPr>
        <w:t>самовыражения;</w:t>
      </w:r>
    </w:p>
    <w:p w14:paraId="3E607CD4" w14:textId="77777777" w:rsidR="0062181F" w:rsidRPr="00A21CEA" w:rsidRDefault="0062181F">
      <w:pPr>
        <w:pStyle w:val="a7"/>
        <w:widowControl w:val="0"/>
        <w:numPr>
          <w:ilvl w:val="0"/>
          <w:numId w:val="207"/>
        </w:numPr>
        <w:tabs>
          <w:tab w:val="left" w:pos="1628"/>
          <w:tab w:val="left" w:pos="9781"/>
        </w:tabs>
        <w:autoSpaceDE w:val="0"/>
        <w:autoSpaceDN w:val="0"/>
        <w:spacing w:before="2" w:after="0" w:line="271" w:lineRule="auto"/>
        <w:ind w:right="284" w:firstLine="0"/>
        <w:contextualSpacing w:val="0"/>
        <w:jc w:val="both"/>
        <w:rPr>
          <w:rFonts w:ascii="Times New Roman" w:hAnsi="Times New Roman" w:cs="Times New Roman"/>
          <w:iCs/>
        </w:rPr>
      </w:pPr>
      <w:r w:rsidRPr="00A21CEA">
        <w:rPr>
          <w:rFonts w:ascii="Times New Roman" w:hAnsi="Times New Roman" w:cs="Times New Roman"/>
          <w:iCs/>
        </w:rPr>
        <w:t>опыт</w:t>
      </w:r>
      <w:r w:rsidRPr="00A21CEA">
        <w:rPr>
          <w:rFonts w:ascii="Times New Roman" w:hAnsi="Times New Roman" w:cs="Times New Roman"/>
          <w:iCs/>
          <w:spacing w:val="40"/>
        </w:rPr>
        <w:t xml:space="preserve"> </w:t>
      </w:r>
      <w:r w:rsidRPr="00A21CEA">
        <w:rPr>
          <w:rFonts w:ascii="Times New Roman" w:hAnsi="Times New Roman" w:cs="Times New Roman"/>
          <w:iCs/>
        </w:rPr>
        <w:t>ведения</w:t>
      </w:r>
      <w:r w:rsidRPr="00A21CEA">
        <w:rPr>
          <w:rFonts w:ascii="Times New Roman" w:hAnsi="Times New Roman" w:cs="Times New Roman"/>
          <w:iCs/>
          <w:spacing w:val="40"/>
        </w:rPr>
        <w:t xml:space="preserve"> </w:t>
      </w:r>
      <w:r w:rsidRPr="00A21CEA">
        <w:rPr>
          <w:rFonts w:ascii="Times New Roman" w:hAnsi="Times New Roman" w:cs="Times New Roman"/>
          <w:iCs/>
        </w:rPr>
        <w:t>здорового</w:t>
      </w:r>
      <w:r w:rsidRPr="00A21CEA">
        <w:rPr>
          <w:rFonts w:ascii="Times New Roman" w:hAnsi="Times New Roman" w:cs="Times New Roman"/>
          <w:iCs/>
          <w:spacing w:val="40"/>
        </w:rPr>
        <w:t xml:space="preserve"> </w:t>
      </w:r>
      <w:r w:rsidRPr="00A21CEA">
        <w:rPr>
          <w:rFonts w:ascii="Times New Roman" w:hAnsi="Times New Roman" w:cs="Times New Roman"/>
          <w:iCs/>
        </w:rPr>
        <w:t>образа</w:t>
      </w:r>
      <w:r w:rsidRPr="00A21CEA">
        <w:rPr>
          <w:rFonts w:ascii="Times New Roman" w:hAnsi="Times New Roman" w:cs="Times New Roman"/>
          <w:iCs/>
          <w:spacing w:val="40"/>
        </w:rPr>
        <w:t xml:space="preserve"> </w:t>
      </w:r>
      <w:r w:rsidRPr="00A21CEA">
        <w:rPr>
          <w:rFonts w:ascii="Times New Roman" w:hAnsi="Times New Roman" w:cs="Times New Roman"/>
          <w:iCs/>
        </w:rPr>
        <w:t>жизни</w:t>
      </w:r>
      <w:r w:rsidRPr="00A21CEA">
        <w:rPr>
          <w:rFonts w:ascii="Times New Roman" w:hAnsi="Times New Roman" w:cs="Times New Roman"/>
          <w:iCs/>
          <w:spacing w:val="40"/>
        </w:rPr>
        <w:t xml:space="preserve"> </w:t>
      </w:r>
      <w:r w:rsidRPr="00A21CEA">
        <w:rPr>
          <w:rFonts w:ascii="Times New Roman" w:hAnsi="Times New Roman" w:cs="Times New Roman"/>
          <w:iCs/>
        </w:rPr>
        <w:t>и</w:t>
      </w:r>
      <w:r w:rsidRPr="00A21CEA">
        <w:rPr>
          <w:rFonts w:ascii="Times New Roman" w:hAnsi="Times New Roman" w:cs="Times New Roman"/>
          <w:iCs/>
          <w:spacing w:val="40"/>
        </w:rPr>
        <w:t xml:space="preserve"> </w:t>
      </w:r>
      <w:r w:rsidRPr="00A21CEA">
        <w:rPr>
          <w:rFonts w:ascii="Times New Roman" w:hAnsi="Times New Roman" w:cs="Times New Roman"/>
          <w:iCs/>
        </w:rPr>
        <w:t>заботы</w:t>
      </w:r>
      <w:r w:rsidRPr="00A21CEA">
        <w:rPr>
          <w:rFonts w:ascii="Times New Roman" w:hAnsi="Times New Roman" w:cs="Times New Roman"/>
          <w:iCs/>
          <w:spacing w:val="40"/>
        </w:rPr>
        <w:t xml:space="preserve"> </w:t>
      </w:r>
      <w:r w:rsidRPr="00A21CEA">
        <w:rPr>
          <w:rFonts w:ascii="Times New Roman" w:hAnsi="Times New Roman" w:cs="Times New Roman"/>
          <w:iCs/>
        </w:rPr>
        <w:t>о здоровье других людей;</w:t>
      </w:r>
    </w:p>
    <w:p w14:paraId="16A1A5FD" w14:textId="77777777" w:rsidR="0062181F" w:rsidRPr="00A21CEA" w:rsidRDefault="0062181F">
      <w:pPr>
        <w:pStyle w:val="a7"/>
        <w:widowControl w:val="0"/>
        <w:numPr>
          <w:ilvl w:val="0"/>
          <w:numId w:val="207"/>
        </w:numPr>
        <w:tabs>
          <w:tab w:val="left" w:pos="1628"/>
          <w:tab w:val="left" w:pos="9781"/>
        </w:tabs>
        <w:autoSpaceDE w:val="0"/>
        <w:autoSpaceDN w:val="0"/>
        <w:spacing w:after="0" w:line="271" w:lineRule="auto"/>
        <w:ind w:right="284" w:firstLine="0"/>
        <w:contextualSpacing w:val="0"/>
        <w:jc w:val="both"/>
        <w:rPr>
          <w:rFonts w:ascii="Times New Roman" w:hAnsi="Times New Roman" w:cs="Times New Roman"/>
          <w:iCs/>
        </w:rPr>
      </w:pPr>
      <w:r w:rsidRPr="00A21CEA">
        <w:rPr>
          <w:rFonts w:ascii="Times New Roman" w:hAnsi="Times New Roman" w:cs="Times New Roman"/>
          <w:iCs/>
        </w:rPr>
        <w:t>опыт</w:t>
      </w:r>
      <w:r w:rsidRPr="00A21CEA">
        <w:rPr>
          <w:rFonts w:ascii="Times New Roman" w:hAnsi="Times New Roman" w:cs="Times New Roman"/>
          <w:iCs/>
          <w:spacing w:val="80"/>
        </w:rPr>
        <w:t xml:space="preserve"> </w:t>
      </w:r>
      <w:r w:rsidRPr="00A21CEA">
        <w:rPr>
          <w:rFonts w:ascii="Times New Roman" w:hAnsi="Times New Roman" w:cs="Times New Roman"/>
          <w:iCs/>
        </w:rPr>
        <w:t>оказания</w:t>
      </w:r>
      <w:r w:rsidRPr="00A21CEA">
        <w:rPr>
          <w:rFonts w:ascii="Times New Roman" w:hAnsi="Times New Roman" w:cs="Times New Roman"/>
          <w:iCs/>
          <w:spacing w:val="80"/>
        </w:rPr>
        <w:t xml:space="preserve"> </w:t>
      </w:r>
      <w:r w:rsidRPr="00A21CEA">
        <w:rPr>
          <w:rFonts w:ascii="Times New Roman" w:hAnsi="Times New Roman" w:cs="Times New Roman"/>
          <w:iCs/>
        </w:rPr>
        <w:t>помощи</w:t>
      </w:r>
      <w:r w:rsidRPr="00A21CEA">
        <w:rPr>
          <w:rFonts w:ascii="Times New Roman" w:hAnsi="Times New Roman" w:cs="Times New Roman"/>
          <w:iCs/>
          <w:spacing w:val="80"/>
        </w:rPr>
        <w:t xml:space="preserve"> </w:t>
      </w:r>
      <w:r w:rsidRPr="00A21CEA">
        <w:rPr>
          <w:rFonts w:ascii="Times New Roman" w:hAnsi="Times New Roman" w:cs="Times New Roman"/>
          <w:iCs/>
        </w:rPr>
        <w:t>окружающим,</w:t>
      </w:r>
      <w:r w:rsidRPr="00A21CEA">
        <w:rPr>
          <w:rFonts w:ascii="Times New Roman" w:hAnsi="Times New Roman" w:cs="Times New Roman"/>
          <w:iCs/>
          <w:spacing w:val="80"/>
        </w:rPr>
        <w:t xml:space="preserve"> </w:t>
      </w:r>
      <w:r w:rsidRPr="00A21CEA">
        <w:rPr>
          <w:rFonts w:ascii="Times New Roman" w:hAnsi="Times New Roman" w:cs="Times New Roman"/>
          <w:iCs/>
        </w:rPr>
        <w:t>заботы</w:t>
      </w:r>
      <w:r w:rsidRPr="00A21CEA">
        <w:rPr>
          <w:rFonts w:ascii="Times New Roman" w:hAnsi="Times New Roman" w:cs="Times New Roman"/>
          <w:iCs/>
          <w:spacing w:val="80"/>
        </w:rPr>
        <w:t xml:space="preserve"> </w:t>
      </w:r>
      <w:r w:rsidRPr="00A21CEA">
        <w:rPr>
          <w:rFonts w:ascii="Times New Roman" w:hAnsi="Times New Roman" w:cs="Times New Roman"/>
          <w:iCs/>
        </w:rPr>
        <w:t>о</w:t>
      </w:r>
      <w:r w:rsidRPr="00A21CEA">
        <w:rPr>
          <w:rFonts w:ascii="Times New Roman" w:hAnsi="Times New Roman" w:cs="Times New Roman"/>
          <w:iCs/>
          <w:spacing w:val="40"/>
        </w:rPr>
        <w:t xml:space="preserve"> </w:t>
      </w:r>
      <w:r w:rsidRPr="00A21CEA">
        <w:rPr>
          <w:rFonts w:ascii="Times New Roman" w:hAnsi="Times New Roman" w:cs="Times New Roman"/>
          <w:iCs/>
        </w:rPr>
        <w:t>малышах или пожилых людях, волонтерский опыт;</w:t>
      </w:r>
    </w:p>
    <w:p w14:paraId="52698DA3" w14:textId="77777777" w:rsidR="0062181F" w:rsidRPr="00A21CEA" w:rsidRDefault="0062181F">
      <w:pPr>
        <w:pStyle w:val="a7"/>
        <w:widowControl w:val="0"/>
        <w:numPr>
          <w:ilvl w:val="0"/>
          <w:numId w:val="207"/>
        </w:numPr>
        <w:tabs>
          <w:tab w:val="left" w:pos="1628"/>
          <w:tab w:val="left" w:pos="9781"/>
        </w:tabs>
        <w:autoSpaceDE w:val="0"/>
        <w:autoSpaceDN w:val="0"/>
        <w:spacing w:before="5" w:after="0" w:line="276" w:lineRule="auto"/>
        <w:ind w:right="284" w:firstLine="0"/>
        <w:contextualSpacing w:val="0"/>
        <w:jc w:val="both"/>
        <w:rPr>
          <w:rFonts w:ascii="Times New Roman" w:hAnsi="Times New Roman" w:cs="Times New Roman"/>
          <w:iCs/>
        </w:rPr>
      </w:pPr>
      <w:r w:rsidRPr="00A21CEA">
        <w:rPr>
          <w:rFonts w:ascii="Times New Roman" w:hAnsi="Times New Roman" w:cs="Times New Roman"/>
          <w:iCs/>
        </w:rPr>
        <w:t>опыт</w:t>
      </w:r>
      <w:r w:rsidRPr="00A21CEA">
        <w:rPr>
          <w:rFonts w:ascii="Times New Roman" w:hAnsi="Times New Roman" w:cs="Times New Roman"/>
          <w:iCs/>
          <w:spacing w:val="40"/>
        </w:rPr>
        <w:t xml:space="preserve"> </w:t>
      </w:r>
      <w:r w:rsidRPr="00A21CEA">
        <w:rPr>
          <w:rFonts w:ascii="Times New Roman" w:hAnsi="Times New Roman" w:cs="Times New Roman"/>
          <w:iCs/>
        </w:rPr>
        <w:t>самопознания</w:t>
      </w:r>
      <w:r w:rsidRPr="00A21CEA">
        <w:rPr>
          <w:rFonts w:ascii="Times New Roman" w:hAnsi="Times New Roman" w:cs="Times New Roman"/>
          <w:iCs/>
          <w:spacing w:val="40"/>
        </w:rPr>
        <w:t xml:space="preserve"> </w:t>
      </w:r>
      <w:r w:rsidRPr="00A21CEA">
        <w:rPr>
          <w:rFonts w:ascii="Times New Roman" w:hAnsi="Times New Roman" w:cs="Times New Roman"/>
          <w:iCs/>
        </w:rPr>
        <w:t>и</w:t>
      </w:r>
      <w:r w:rsidRPr="00A21CEA">
        <w:rPr>
          <w:rFonts w:ascii="Times New Roman" w:hAnsi="Times New Roman" w:cs="Times New Roman"/>
          <w:iCs/>
          <w:spacing w:val="40"/>
        </w:rPr>
        <w:t xml:space="preserve"> </w:t>
      </w:r>
      <w:r w:rsidRPr="00A21CEA">
        <w:rPr>
          <w:rFonts w:ascii="Times New Roman" w:hAnsi="Times New Roman" w:cs="Times New Roman"/>
          <w:iCs/>
        </w:rPr>
        <w:t>самоанализа,</w:t>
      </w:r>
      <w:r w:rsidRPr="00A21CEA">
        <w:rPr>
          <w:rFonts w:ascii="Times New Roman" w:hAnsi="Times New Roman" w:cs="Times New Roman"/>
          <w:iCs/>
          <w:spacing w:val="40"/>
        </w:rPr>
        <w:t xml:space="preserve"> </w:t>
      </w:r>
      <w:r w:rsidRPr="00A21CEA">
        <w:rPr>
          <w:rFonts w:ascii="Times New Roman" w:hAnsi="Times New Roman" w:cs="Times New Roman"/>
          <w:iCs/>
        </w:rPr>
        <w:t>опыт</w:t>
      </w:r>
      <w:r w:rsidRPr="00A21CEA">
        <w:rPr>
          <w:rFonts w:ascii="Times New Roman" w:hAnsi="Times New Roman" w:cs="Times New Roman"/>
          <w:iCs/>
          <w:spacing w:val="40"/>
        </w:rPr>
        <w:t xml:space="preserve"> </w:t>
      </w:r>
      <w:r w:rsidRPr="00A21CEA">
        <w:rPr>
          <w:rFonts w:ascii="Times New Roman" w:hAnsi="Times New Roman" w:cs="Times New Roman"/>
          <w:iCs/>
        </w:rPr>
        <w:t>социально приемлемого самовыражения и самореализации.</w:t>
      </w:r>
    </w:p>
    <w:p w14:paraId="366B7EEE" w14:textId="77777777" w:rsidR="0062181F" w:rsidRPr="00A21CEA" w:rsidRDefault="0062181F" w:rsidP="00A21CEA">
      <w:pPr>
        <w:tabs>
          <w:tab w:val="left" w:pos="9781"/>
        </w:tabs>
        <w:spacing w:line="276" w:lineRule="auto"/>
        <w:ind w:left="917" w:right="284" w:firstLine="566"/>
        <w:jc w:val="both"/>
        <w:rPr>
          <w:rFonts w:ascii="Times New Roman" w:hAnsi="Times New Roman" w:cs="Times New Roman"/>
          <w:iCs/>
        </w:rPr>
      </w:pPr>
      <w:r w:rsidRPr="00A21CEA">
        <w:rPr>
          <w:rFonts w:ascii="Times New Roman" w:hAnsi="Times New Roman" w:cs="Times New Roman"/>
          <w:iCs/>
        </w:rPr>
        <w:lastRenderedPageBreak/>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Приоритет — это</w:t>
      </w:r>
      <w:r w:rsidRPr="00A21CEA">
        <w:rPr>
          <w:rFonts w:ascii="Times New Roman" w:hAnsi="Times New Roman" w:cs="Times New Roman"/>
          <w:iCs/>
          <w:spacing w:val="40"/>
        </w:rPr>
        <w:t xml:space="preserve"> </w:t>
      </w:r>
      <w:r w:rsidRPr="00A21CEA">
        <w:rPr>
          <w:rFonts w:ascii="Times New Roman" w:hAnsi="Times New Roman" w:cs="Times New Roman"/>
          <w:iCs/>
        </w:rPr>
        <w:t>то, чему педагогам, работающим со школьниками</w:t>
      </w:r>
      <w:r w:rsidRPr="00A21CEA">
        <w:rPr>
          <w:rFonts w:ascii="Times New Roman" w:hAnsi="Times New Roman" w:cs="Times New Roman"/>
          <w:iCs/>
          <w:spacing w:val="40"/>
        </w:rPr>
        <w:t xml:space="preserve"> </w:t>
      </w:r>
      <w:r w:rsidRPr="00A21CEA">
        <w:rPr>
          <w:rFonts w:ascii="Times New Roman" w:hAnsi="Times New Roman" w:cs="Times New Roman"/>
          <w:iCs/>
        </w:rPr>
        <w:t>конкретной возрастной категории, предстоит уделять первостепенное, но не единственное внимание.</w:t>
      </w:r>
    </w:p>
    <w:p w14:paraId="54F14CB2" w14:textId="77777777" w:rsidR="0062181F" w:rsidRPr="00A21CEA" w:rsidRDefault="0062181F" w:rsidP="00A21CEA">
      <w:pPr>
        <w:tabs>
          <w:tab w:val="left" w:pos="9781"/>
        </w:tabs>
        <w:spacing w:line="276" w:lineRule="auto"/>
        <w:ind w:left="917" w:right="284" w:firstLine="566"/>
        <w:jc w:val="both"/>
        <w:rPr>
          <w:rFonts w:ascii="Times New Roman" w:hAnsi="Times New Roman" w:cs="Times New Roman"/>
          <w:iCs/>
        </w:rPr>
      </w:pPr>
      <w:r w:rsidRPr="00A21CEA">
        <w:rPr>
          <w:rFonts w:ascii="Times New Roman" w:hAnsi="Times New Roman" w:cs="Times New Roman"/>
          <w:iCs/>
        </w:rPr>
        <w:t xml:space="preserve">Добросовестная работа педагогов, направленная на достижение поставленной цели, </w:t>
      </w:r>
      <w:r w:rsidRPr="00A21CEA">
        <w:rPr>
          <w:rFonts w:ascii="Times New Roman" w:hAnsi="Times New Roman" w:cs="Times New Roman"/>
          <w:b/>
          <w:iCs/>
        </w:rPr>
        <w:t xml:space="preserve">позволит ребенку </w:t>
      </w:r>
      <w:r w:rsidRPr="00A21CEA">
        <w:rPr>
          <w:rFonts w:ascii="Times New Roman" w:hAnsi="Times New Roman" w:cs="Times New Roman"/>
          <w:iCs/>
        </w:rPr>
        <w:t>получить необходимые социальные навыки, которые помогут ему</w:t>
      </w:r>
      <w:r w:rsidRPr="00A21CEA">
        <w:rPr>
          <w:rFonts w:ascii="Times New Roman" w:hAnsi="Times New Roman" w:cs="Times New Roman"/>
          <w:iCs/>
          <w:spacing w:val="80"/>
        </w:rPr>
        <w:t xml:space="preserve"> </w:t>
      </w:r>
      <w:r w:rsidRPr="00A21CEA">
        <w:rPr>
          <w:rFonts w:ascii="Times New Roman" w:hAnsi="Times New Roman" w:cs="Times New Roman"/>
          <w:iCs/>
        </w:rPr>
        <w:t>лучше ориентироваться в сложном мире человеческих взаимоотношений, эффективнее налаживать коммуникацию</w:t>
      </w:r>
      <w:r w:rsidRPr="00A21CEA">
        <w:rPr>
          <w:rFonts w:ascii="Times New Roman" w:hAnsi="Times New Roman" w:cs="Times New Roman"/>
          <w:iCs/>
          <w:spacing w:val="40"/>
        </w:rPr>
        <w:t xml:space="preserve"> </w:t>
      </w:r>
      <w:r w:rsidRPr="00A21CEA">
        <w:rPr>
          <w:rFonts w:ascii="Times New Roman" w:hAnsi="Times New Roman" w:cs="Times New Roman"/>
          <w:iCs/>
        </w:rPr>
        <w:t>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14:paraId="6462F8D5" w14:textId="7387F476" w:rsidR="0062181F" w:rsidRPr="001A25C7" w:rsidRDefault="0062181F" w:rsidP="004E50CB">
      <w:pPr>
        <w:pStyle w:val="ac"/>
        <w:ind w:left="1253"/>
      </w:pPr>
      <w:proofErr w:type="gramStart"/>
      <w:r w:rsidRPr="001A25C7">
        <w:t>Задачи</w:t>
      </w:r>
      <w:r w:rsidRPr="001A25C7">
        <w:rPr>
          <w:spacing w:val="65"/>
        </w:rPr>
        <w:t xml:space="preserve">  </w:t>
      </w:r>
      <w:r w:rsidRPr="001A25C7">
        <w:t>воспитания</w:t>
      </w:r>
      <w:proofErr w:type="gramEnd"/>
      <w:r w:rsidRPr="001A25C7">
        <w:rPr>
          <w:spacing w:val="66"/>
        </w:rPr>
        <w:t xml:space="preserve">  </w:t>
      </w:r>
      <w:proofErr w:type="gramStart"/>
      <w:r w:rsidRPr="001A25C7">
        <w:t>обучающихся</w:t>
      </w:r>
      <w:r w:rsidRPr="001A25C7">
        <w:rPr>
          <w:spacing w:val="66"/>
        </w:rPr>
        <w:t xml:space="preserve">  </w:t>
      </w:r>
      <w:r w:rsidRPr="001A25C7">
        <w:t>в</w:t>
      </w:r>
      <w:proofErr w:type="gramEnd"/>
      <w:r w:rsidRPr="001A25C7">
        <w:rPr>
          <w:spacing w:val="66"/>
        </w:rPr>
        <w:t xml:space="preserve">  </w:t>
      </w:r>
      <w:proofErr w:type="gramStart"/>
      <w:r w:rsidRPr="001A25C7">
        <w:t>МБОУ</w:t>
      </w:r>
      <w:r w:rsidRPr="001A25C7">
        <w:rPr>
          <w:spacing w:val="66"/>
        </w:rPr>
        <w:t xml:space="preserve">  </w:t>
      </w:r>
      <w:r w:rsidR="006C4A3D">
        <w:rPr>
          <w:spacing w:val="-2"/>
        </w:rPr>
        <w:t>«</w:t>
      </w:r>
      <w:proofErr w:type="gramEnd"/>
      <w:r w:rsidR="006C4A3D">
        <w:rPr>
          <w:spacing w:val="-2"/>
        </w:rPr>
        <w:t>Лицей «Престиж»</w:t>
      </w:r>
      <w:r w:rsidRPr="001A25C7">
        <w:rPr>
          <w:spacing w:val="1"/>
        </w:rPr>
        <w:t xml:space="preserve"> </w:t>
      </w:r>
      <w:proofErr w:type="spellStart"/>
      <w:r w:rsidRPr="001A25C7">
        <w:rPr>
          <w:spacing w:val="-2"/>
        </w:rPr>
        <w:t>г.о.Самара</w:t>
      </w:r>
      <w:proofErr w:type="spellEnd"/>
      <w:r w:rsidRPr="001A25C7">
        <w:rPr>
          <w:spacing w:val="-2"/>
        </w:rPr>
        <w:t>:</w:t>
      </w:r>
    </w:p>
    <w:p w14:paraId="43F0DD98" w14:textId="77D425AD" w:rsidR="0062181F" w:rsidRPr="00A21CEA" w:rsidRDefault="0062181F">
      <w:pPr>
        <w:pStyle w:val="a7"/>
        <w:widowControl w:val="0"/>
        <w:numPr>
          <w:ilvl w:val="0"/>
          <w:numId w:val="208"/>
        </w:numPr>
        <w:tabs>
          <w:tab w:val="left" w:pos="1642"/>
        </w:tabs>
        <w:autoSpaceDE w:val="0"/>
        <w:autoSpaceDN w:val="0"/>
        <w:spacing w:before="44" w:after="0" w:line="271" w:lineRule="auto"/>
        <w:ind w:right="284"/>
        <w:contextualSpacing w:val="0"/>
        <w:jc w:val="both"/>
        <w:rPr>
          <w:rFonts w:ascii="Times New Roman" w:hAnsi="Times New Roman" w:cs="Times New Roman"/>
        </w:rPr>
      </w:pPr>
      <w:r w:rsidRPr="00A21CEA">
        <w:rPr>
          <w:rFonts w:ascii="Times New Roman" w:hAnsi="Times New Roman" w:cs="Times New Roman"/>
        </w:rPr>
        <w:t>усвоение</w:t>
      </w:r>
      <w:r w:rsidRPr="00A21CEA">
        <w:rPr>
          <w:rFonts w:ascii="Times New Roman" w:hAnsi="Times New Roman" w:cs="Times New Roman"/>
          <w:spacing w:val="25"/>
        </w:rPr>
        <w:t xml:space="preserve"> </w:t>
      </w:r>
      <w:r w:rsidRPr="00A21CEA">
        <w:rPr>
          <w:rFonts w:ascii="Times New Roman" w:hAnsi="Times New Roman" w:cs="Times New Roman"/>
        </w:rPr>
        <w:t>обучающимися</w:t>
      </w:r>
      <w:r w:rsidRPr="00A21CEA">
        <w:rPr>
          <w:rFonts w:ascii="Times New Roman" w:hAnsi="Times New Roman" w:cs="Times New Roman"/>
          <w:spacing w:val="36"/>
        </w:rPr>
        <w:t xml:space="preserve"> </w:t>
      </w:r>
      <w:r w:rsidRPr="00A21CEA">
        <w:rPr>
          <w:rFonts w:ascii="Times New Roman" w:hAnsi="Times New Roman" w:cs="Times New Roman"/>
        </w:rPr>
        <w:t>знаний</w:t>
      </w:r>
      <w:r w:rsidRPr="00A21CEA">
        <w:rPr>
          <w:rFonts w:ascii="Times New Roman" w:hAnsi="Times New Roman" w:cs="Times New Roman"/>
          <w:spacing w:val="37"/>
        </w:rPr>
        <w:t xml:space="preserve"> </w:t>
      </w:r>
      <w:r w:rsidRPr="00A21CEA">
        <w:rPr>
          <w:rFonts w:ascii="Times New Roman" w:hAnsi="Times New Roman" w:cs="Times New Roman"/>
        </w:rPr>
        <w:t>норм,</w:t>
      </w:r>
      <w:r w:rsidRPr="00A21CEA">
        <w:rPr>
          <w:rFonts w:ascii="Times New Roman" w:hAnsi="Times New Roman" w:cs="Times New Roman"/>
          <w:spacing w:val="37"/>
        </w:rPr>
        <w:t xml:space="preserve"> </w:t>
      </w:r>
      <w:proofErr w:type="gramStart"/>
      <w:r w:rsidRPr="00A21CEA">
        <w:rPr>
          <w:rFonts w:ascii="Times New Roman" w:hAnsi="Times New Roman" w:cs="Times New Roman"/>
        </w:rPr>
        <w:t xml:space="preserve">духовно- </w:t>
      </w:r>
      <w:r w:rsidR="001A25C7" w:rsidRPr="00A21CEA">
        <w:rPr>
          <w:rFonts w:ascii="Times New Roman" w:hAnsi="Times New Roman" w:cs="Times New Roman"/>
          <w:spacing w:val="-2"/>
        </w:rPr>
        <w:t>нравственных</w:t>
      </w:r>
      <w:proofErr w:type="gramEnd"/>
      <w:r w:rsidR="001A25C7" w:rsidRPr="00A21CEA">
        <w:rPr>
          <w:rFonts w:ascii="Times New Roman" w:hAnsi="Times New Roman" w:cs="Times New Roman"/>
          <w:spacing w:val="-2"/>
        </w:rPr>
        <w:t xml:space="preserve"> ценностей</w:t>
      </w:r>
      <w:r w:rsidRPr="00A21CEA">
        <w:rPr>
          <w:rFonts w:ascii="Times New Roman" w:hAnsi="Times New Roman" w:cs="Times New Roman"/>
          <w:spacing w:val="-2"/>
        </w:rPr>
        <w:t>,</w:t>
      </w:r>
    </w:p>
    <w:p w14:paraId="0A71DE5F" w14:textId="77777777" w:rsidR="0062181F" w:rsidRPr="00A21CEA" w:rsidRDefault="0062181F">
      <w:pPr>
        <w:pStyle w:val="a7"/>
        <w:widowControl w:val="0"/>
        <w:numPr>
          <w:ilvl w:val="0"/>
          <w:numId w:val="208"/>
        </w:numPr>
        <w:tabs>
          <w:tab w:val="left" w:pos="1642"/>
          <w:tab w:val="left" w:pos="2905"/>
          <w:tab w:val="left" w:pos="3995"/>
          <w:tab w:val="left" w:pos="5412"/>
        </w:tabs>
        <w:autoSpaceDE w:val="0"/>
        <w:autoSpaceDN w:val="0"/>
        <w:spacing w:after="0" w:line="271" w:lineRule="auto"/>
        <w:ind w:right="284"/>
        <w:contextualSpacing w:val="0"/>
        <w:jc w:val="both"/>
        <w:rPr>
          <w:rFonts w:ascii="Times New Roman" w:hAnsi="Times New Roman" w:cs="Times New Roman"/>
        </w:rPr>
      </w:pPr>
      <w:r w:rsidRPr="00A21CEA">
        <w:rPr>
          <w:rFonts w:ascii="Times New Roman" w:hAnsi="Times New Roman" w:cs="Times New Roman"/>
          <w:spacing w:val="-2"/>
        </w:rPr>
        <w:t>традиций,</w:t>
      </w:r>
      <w:r w:rsidRPr="00A21CEA">
        <w:rPr>
          <w:rFonts w:ascii="Times New Roman" w:hAnsi="Times New Roman" w:cs="Times New Roman"/>
        </w:rPr>
        <w:tab/>
      </w:r>
      <w:r w:rsidRPr="00A21CEA">
        <w:rPr>
          <w:rFonts w:ascii="Times New Roman" w:hAnsi="Times New Roman" w:cs="Times New Roman"/>
          <w:spacing w:val="-2"/>
        </w:rPr>
        <w:t>которые</w:t>
      </w:r>
      <w:r w:rsidRPr="00A21CEA">
        <w:rPr>
          <w:rFonts w:ascii="Times New Roman" w:hAnsi="Times New Roman" w:cs="Times New Roman"/>
        </w:rPr>
        <w:tab/>
      </w:r>
      <w:r w:rsidRPr="00A21CEA">
        <w:rPr>
          <w:rFonts w:ascii="Times New Roman" w:hAnsi="Times New Roman" w:cs="Times New Roman"/>
          <w:spacing w:val="-2"/>
        </w:rPr>
        <w:t>выработало</w:t>
      </w:r>
      <w:r w:rsidRPr="00A21CEA">
        <w:rPr>
          <w:rFonts w:ascii="Times New Roman" w:hAnsi="Times New Roman" w:cs="Times New Roman"/>
        </w:rPr>
        <w:tab/>
      </w:r>
      <w:r w:rsidRPr="00A21CEA">
        <w:rPr>
          <w:rFonts w:ascii="Times New Roman" w:hAnsi="Times New Roman" w:cs="Times New Roman"/>
          <w:spacing w:val="-2"/>
        </w:rPr>
        <w:t xml:space="preserve">российское </w:t>
      </w:r>
      <w:proofErr w:type="gramStart"/>
      <w:r w:rsidRPr="00A21CEA">
        <w:rPr>
          <w:rFonts w:ascii="Times New Roman" w:hAnsi="Times New Roman" w:cs="Times New Roman"/>
        </w:rPr>
        <w:t>общество(</w:t>
      </w:r>
      <w:proofErr w:type="gramEnd"/>
      <w:r w:rsidRPr="00A21CEA">
        <w:rPr>
          <w:rFonts w:ascii="Times New Roman" w:hAnsi="Times New Roman" w:cs="Times New Roman"/>
        </w:rPr>
        <w:t>социально значимых знаний);</w:t>
      </w:r>
    </w:p>
    <w:p w14:paraId="4D6CA74C" w14:textId="63EA00DB" w:rsidR="0062181F" w:rsidRPr="00A21CEA" w:rsidRDefault="0062181F">
      <w:pPr>
        <w:pStyle w:val="a7"/>
        <w:widowControl w:val="0"/>
        <w:numPr>
          <w:ilvl w:val="0"/>
          <w:numId w:val="208"/>
        </w:numPr>
        <w:tabs>
          <w:tab w:val="left" w:pos="1642"/>
        </w:tabs>
        <w:autoSpaceDE w:val="0"/>
        <w:autoSpaceDN w:val="0"/>
        <w:spacing w:after="0" w:line="271" w:lineRule="auto"/>
        <w:ind w:right="284"/>
        <w:contextualSpacing w:val="0"/>
        <w:jc w:val="both"/>
        <w:rPr>
          <w:rFonts w:ascii="Times New Roman" w:hAnsi="Times New Roman" w:cs="Times New Roman"/>
        </w:rPr>
      </w:pPr>
      <w:r w:rsidRPr="00A21CEA">
        <w:rPr>
          <w:rFonts w:ascii="Times New Roman" w:hAnsi="Times New Roman" w:cs="Times New Roman"/>
        </w:rPr>
        <w:t>формирование</w:t>
      </w:r>
      <w:r w:rsidRPr="00A21CEA">
        <w:rPr>
          <w:rFonts w:ascii="Times New Roman" w:hAnsi="Times New Roman" w:cs="Times New Roman"/>
          <w:spacing w:val="-9"/>
        </w:rPr>
        <w:t xml:space="preserve"> </w:t>
      </w:r>
      <w:r w:rsidRPr="00A21CEA">
        <w:rPr>
          <w:rFonts w:ascii="Times New Roman" w:hAnsi="Times New Roman" w:cs="Times New Roman"/>
        </w:rPr>
        <w:t>и</w:t>
      </w:r>
      <w:r w:rsidRPr="00A21CEA">
        <w:rPr>
          <w:rFonts w:ascii="Times New Roman" w:hAnsi="Times New Roman" w:cs="Times New Roman"/>
          <w:spacing w:val="-4"/>
        </w:rPr>
        <w:t xml:space="preserve"> </w:t>
      </w:r>
      <w:r w:rsidRPr="00A21CEA">
        <w:rPr>
          <w:rFonts w:ascii="Times New Roman" w:hAnsi="Times New Roman" w:cs="Times New Roman"/>
        </w:rPr>
        <w:t>развитие</w:t>
      </w:r>
      <w:r w:rsidRPr="00A21CEA">
        <w:rPr>
          <w:rFonts w:ascii="Times New Roman" w:hAnsi="Times New Roman" w:cs="Times New Roman"/>
          <w:spacing w:val="-10"/>
        </w:rPr>
        <w:t xml:space="preserve"> </w:t>
      </w:r>
      <w:r w:rsidRPr="00A21CEA">
        <w:rPr>
          <w:rFonts w:ascii="Times New Roman" w:hAnsi="Times New Roman" w:cs="Times New Roman"/>
        </w:rPr>
        <w:t>личностных</w:t>
      </w:r>
      <w:r w:rsidRPr="00A21CEA">
        <w:rPr>
          <w:rFonts w:ascii="Times New Roman" w:hAnsi="Times New Roman" w:cs="Times New Roman"/>
          <w:spacing w:val="-3"/>
        </w:rPr>
        <w:t xml:space="preserve"> </w:t>
      </w:r>
      <w:r w:rsidRPr="00A21CEA">
        <w:rPr>
          <w:rFonts w:ascii="Times New Roman" w:hAnsi="Times New Roman" w:cs="Times New Roman"/>
        </w:rPr>
        <w:t>отношений</w:t>
      </w:r>
      <w:r w:rsidRPr="00A21CEA">
        <w:rPr>
          <w:rFonts w:ascii="Times New Roman" w:hAnsi="Times New Roman" w:cs="Times New Roman"/>
          <w:spacing w:val="-2"/>
        </w:rPr>
        <w:t xml:space="preserve"> </w:t>
      </w:r>
      <w:r w:rsidRPr="00A21CEA">
        <w:rPr>
          <w:rFonts w:ascii="Times New Roman" w:hAnsi="Times New Roman" w:cs="Times New Roman"/>
        </w:rPr>
        <w:t xml:space="preserve">к </w:t>
      </w:r>
      <w:r w:rsidR="001A25C7" w:rsidRPr="00A21CEA">
        <w:rPr>
          <w:rFonts w:ascii="Times New Roman" w:hAnsi="Times New Roman" w:cs="Times New Roman"/>
        </w:rPr>
        <w:t>этим нормам</w:t>
      </w:r>
      <w:r w:rsidRPr="00A21CEA">
        <w:rPr>
          <w:rFonts w:ascii="Times New Roman" w:hAnsi="Times New Roman" w:cs="Times New Roman"/>
        </w:rPr>
        <w:t xml:space="preserve">, ценностям, традициям (их освоение, </w:t>
      </w:r>
      <w:r w:rsidRPr="00A21CEA">
        <w:rPr>
          <w:rFonts w:ascii="Times New Roman" w:hAnsi="Times New Roman" w:cs="Times New Roman"/>
          <w:spacing w:val="-2"/>
        </w:rPr>
        <w:t>принятие);</w:t>
      </w:r>
    </w:p>
    <w:p w14:paraId="72044103" w14:textId="3B0612F5" w:rsidR="001A25C7" w:rsidRPr="00A21CEA" w:rsidRDefault="0062181F">
      <w:pPr>
        <w:pStyle w:val="a7"/>
        <w:widowControl w:val="0"/>
        <w:numPr>
          <w:ilvl w:val="0"/>
          <w:numId w:val="208"/>
        </w:numPr>
        <w:tabs>
          <w:tab w:val="left" w:pos="1642"/>
        </w:tabs>
        <w:autoSpaceDE w:val="0"/>
        <w:autoSpaceDN w:val="0"/>
        <w:spacing w:after="0" w:line="271" w:lineRule="auto"/>
        <w:ind w:right="284"/>
        <w:contextualSpacing w:val="0"/>
        <w:jc w:val="both"/>
        <w:rPr>
          <w:rFonts w:ascii="Times New Roman" w:hAnsi="Times New Roman" w:cs="Times New Roman"/>
        </w:rPr>
      </w:pPr>
      <w:r w:rsidRPr="00A21CEA">
        <w:rPr>
          <w:rFonts w:ascii="Times New Roman" w:hAnsi="Times New Roman" w:cs="Times New Roman"/>
        </w:rPr>
        <w:t>приобретение</w:t>
      </w:r>
      <w:r w:rsidRPr="00A21CEA">
        <w:rPr>
          <w:rFonts w:ascii="Times New Roman" w:hAnsi="Times New Roman" w:cs="Times New Roman"/>
          <w:spacing w:val="5"/>
        </w:rPr>
        <w:t xml:space="preserve"> </w:t>
      </w:r>
      <w:r w:rsidRPr="00A21CEA">
        <w:rPr>
          <w:rFonts w:ascii="Times New Roman" w:hAnsi="Times New Roman" w:cs="Times New Roman"/>
        </w:rPr>
        <w:t>соответствующего</w:t>
      </w:r>
      <w:r w:rsidRPr="00A21CEA">
        <w:rPr>
          <w:rFonts w:ascii="Times New Roman" w:hAnsi="Times New Roman" w:cs="Times New Roman"/>
          <w:spacing w:val="6"/>
        </w:rPr>
        <w:t xml:space="preserve"> </w:t>
      </w:r>
      <w:r w:rsidRPr="00A21CEA">
        <w:rPr>
          <w:rFonts w:ascii="Times New Roman" w:hAnsi="Times New Roman" w:cs="Times New Roman"/>
        </w:rPr>
        <w:t>этим</w:t>
      </w:r>
      <w:r w:rsidRPr="00A21CEA">
        <w:rPr>
          <w:rFonts w:ascii="Times New Roman" w:hAnsi="Times New Roman" w:cs="Times New Roman"/>
          <w:spacing w:val="6"/>
        </w:rPr>
        <w:t xml:space="preserve"> </w:t>
      </w:r>
      <w:r w:rsidRPr="00A21CEA">
        <w:rPr>
          <w:rFonts w:ascii="Times New Roman" w:hAnsi="Times New Roman" w:cs="Times New Roman"/>
          <w:spacing w:val="-2"/>
        </w:rPr>
        <w:t>нормам</w:t>
      </w:r>
      <w:r w:rsidR="001A25C7" w:rsidRPr="00A21CEA">
        <w:rPr>
          <w:rFonts w:ascii="Times New Roman" w:hAnsi="Times New Roman" w:cs="Times New Roman"/>
          <w:spacing w:val="-2"/>
        </w:rPr>
        <w:t xml:space="preserve"> ценностям, традициям</w:t>
      </w:r>
      <w:r w:rsidR="001A25C7" w:rsidRPr="00A21CEA">
        <w:rPr>
          <w:rFonts w:ascii="Times New Roman" w:hAnsi="Times New Roman" w:cs="Times New Roman"/>
        </w:rPr>
        <w:tab/>
      </w:r>
      <w:r w:rsidR="001A25C7" w:rsidRPr="00A21CEA">
        <w:rPr>
          <w:rFonts w:ascii="Times New Roman" w:hAnsi="Times New Roman" w:cs="Times New Roman"/>
          <w:spacing w:val="-2"/>
        </w:rPr>
        <w:t>социокультурного</w:t>
      </w:r>
      <w:r w:rsidR="00A21CEA" w:rsidRPr="00A21CEA">
        <w:rPr>
          <w:rFonts w:ascii="Times New Roman" w:hAnsi="Times New Roman" w:cs="Times New Roman"/>
          <w:spacing w:val="-2"/>
        </w:rPr>
        <w:t xml:space="preserve"> </w:t>
      </w:r>
      <w:r w:rsidR="001A25C7" w:rsidRPr="00A21CEA">
        <w:rPr>
          <w:rFonts w:ascii="Times New Roman" w:hAnsi="Times New Roman" w:cs="Times New Roman"/>
          <w:spacing w:val="-4"/>
        </w:rPr>
        <w:t>опыта</w:t>
      </w:r>
      <w:r w:rsidR="001A25C7" w:rsidRPr="00A21CEA">
        <w:rPr>
          <w:rFonts w:ascii="Times New Roman" w:hAnsi="Times New Roman" w:cs="Times New Roman"/>
        </w:rPr>
        <w:tab/>
      </w:r>
      <w:r w:rsidR="001A25C7" w:rsidRPr="00A21CEA">
        <w:rPr>
          <w:rFonts w:ascii="Times New Roman" w:hAnsi="Times New Roman" w:cs="Times New Roman"/>
          <w:spacing w:val="-2"/>
        </w:rPr>
        <w:t>поведения,</w:t>
      </w:r>
      <w:r w:rsidR="001A25C7" w:rsidRPr="00A21CEA">
        <w:rPr>
          <w:rFonts w:ascii="Times New Roman" w:hAnsi="Times New Roman" w:cs="Times New Roman"/>
        </w:rPr>
        <w:tab/>
      </w:r>
      <w:r w:rsidR="001A25C7" w:rsidRPr="00A21CEA">
        <w:rPr>
          <w:rFonts w:ascii="Times New Roman" w:hAnsi="Times New Roman" w:cs="Times New Roman"/>
          <w:spacing w:val="-2"/>
        </w:rPr>
        <w:t>общения, межличностных</w:t>
      </w:r>
      <w:r w:rsidR="001A25C7" w:rsidRPr="00A21CEA">
        <w:rPr>
          <w:rFonts w:ascii="Times New Roman" w:hAnsi="Times New Roman" w:cs="Times New Roman"/>
        </w:rPr>
        <w:t xml:space="preserve"> </w:t>
      </w:r>
      <w:r w:rsidR="001A25C7" w:rsidRPr="00A21CEA">
        <w:rPr>
          <w:rFonts w:ascii="Times New Roman" w:hAnsi="Times New Roman" w:cs="Times New Roman"/>
          <w:spacing w:val="-2"/>
        </w:rPr>
        <w:t>социальных знаний;</w:t>
      </w:r>
    </w:p>
    <w:p w14:paraId="14333816" w14:textId="459F48FB" w:rsidR="001A25C7" w:rsidRPr="000D3772" w:rsidRDefault="001A25C7">
      <w:pPr>
        <w:pStyle w:val="a7"/>
        <w:widowControl w:val="0"/>
        <w:numPr>
          <w:ilvl w:val="0"/>
          <w:numId w:val="208"/>
        </w:numPr>
        <w:tabs>
          <w:tab w:val="left" w:pos="1642"/>
          <w:tab w:val="left" w:pos="3361"/>
          <w:tab w:val="left" w:pos="5110"/>
        </w:tabs>
        <w:autoSpaceDE w:val="0"/>
        <w:autoSpaceDN w:val="0"/>
        <w:spacing w:before="39" w:after="0" w:line="268" w:lineRule="auto"/>
        <w:ind w:right="284"/>
        <w:contextualSpacing w:val="0"/>
        <w:jc w:val="both"/>
        <w:rPr>
          <w:rFonts w:ascii="Times New Roman" w:hAnsi="Times New Roman" w:cs="Times New Roman"/>
        </w:rPr>
      </w:pPr>
      <w:r w:rsidRPr="00A21CEA">
        <w:rPr>
          <w:rFonts w:ascii="Times New Roman" w:hAnsi="Times New Roman" w:cs="Times New Roman"/>
          <w:spacing w:val="-2"/>
        </w:rPr>
        <w:t>достижение</w:t>
      </w:r>
      <w:r w:rsidRPr="00A21CEA">
        <w:rPr>
          <w:rFonts w:ascii="Times New Roman" w:hAnsi="Times New Roman" w:cs="Times New Roman"/>
        </w:rPr>
        <w:tab/>
      </w:r>
      <w:r w:rsidRPr="00A21CEA">
        <w:rPr>
          <w:rFonts w:ascii="Times New Roman" w:hAnsi="Times New Roman" w:cs="Times New Roman"/>
          <w:spacing w:val="-2"/>
        </w:rPr>
        <w:t>личностных</w:t>
      </w:r>
      <w:r w:rsidRPr="00A21CEA">
        <w:rPr>
          <w:rFonts w:ascii="Times New Roman" w:hAnsi="Times New Roman" w:cs="Times New Roman"/>
        </w:rPr>
        <w:tab/>
      </w:r>
      <w:r w:rsidRPr="00A21CEA">
        <w:rPr>
          <w:rFonts w:ascii="Times New Roman" w:hAnsi="Times New Roman" w:cs="Times New Roman"/>
          <w:spacing w:val="-2"/>
        </w:rPr>
        <w:t xml:space="preserve">результатов </w:t>
      </w:r>
      <w:r w:rsidRPr="00A21CEA">
        <w:rPr>
          <w:rFonts w:ascii="Times New Roman" w:hAnsi="Times New Roman" w:cs="Times New Roman"/>
        </w:rPr>
        <w:t>освоения общеобразовательных программ в соответствии с ФГОС НОО.</w:t>
      </w:r>
    </w:p>
    <w:p w14:paraId="0BFB57D9" w14:textId="572048B0" w:rsidR="001A25C7" w:rsidRPr="001A25C7" w:rsidRDefault="001A25C7" w:rsidP="001A25C7">
      <w:pPr>
        <w:spacing w:before="1" w:line="283" w:lineRule="auto"/>
        <w:ind w:left="917" w:right="498"/>
        <w:jc w:val="both"/>
        <w:rPr>
          <w:rFonts w:ascii="Times New Roman" w:hAnsi="Times New Roman" w:cs="Times New Roman"/>
        </w:rPr>
      </w:pPr>
      <w:r w:rsidRPr="001A25C7">
        <w:rPr>
          <w:rFonts w:ascii="Times New Roman" w:hAnsi="Times New Roman" w:cs="Times New Roman"/>
          <w:b/>
        </w:rPr>
        <w:t xml:space="preserve">Личностные результаты </w:t>
      </w:r>
      <w:r w:rsidRPr="001A25C7">
        <w:rPr>
          <w:rFonts w:ascii="Times New Roman" w:hAnsi="Times New Roman" w:cs="Times New Roman"/>
        </w:rPr>
        <w:t xml:space="preserve">освоения обучающимися </w:t>
      </w:r>
      <w:r w:rsidR="00E04B2C" w:rsidRPr="001A25C7">
        <w:rPr>
          <w:rFonts w:ascii="Times New Roman" w:hAnsi="Times New Roman" w:cs="Times New Roman"/>
        </w:rPr>
        <w:t>образовательных программ</w:t>
      </w:r>
      <w:r w:rsidRPr="001A25C7">
        <w:rPr>
          <w:rFonts w:ascii="Times New Roman" w:hAnsi="Times New Roman" w:cs="Times New Roman"/>
        </w:rPr>
        <w:t xml:space="preserve"> включают:</w:t>
      </w:r>
    </w:p>
    <w:p w14:paraId="4465C79E" w14:textId="77777777" w:rsidR="001A25C7" w:rsidRPr="001A25C7" w:rsidRDefault="001A25C7" w:rsidP="000D3772">
      <w:pPr>
        <w:pStyle w:val="ac"/>
        <w:spacing w:line="276" w:lineRule="auto"/>
        <w:ind w:left="917" w:right="142" w:firstLine="739"/>
      </w:pPr>
      <w:r w:rsidRPr="001A25C7">
        <w:t>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w:t>
      </w:r>
    </w:p>
    <w:p w14:paraId="0FA7E38D" w14:textId="77777777" w:rsidR="001A25C7" w:rsidRPr="001A25C7" w:rsidRDefault="001A25C7" w:rsidP="000D3772">
      <w:pPr>
        <w:pStyle w:val="ac"/>
        <w:spacing w:before="150" w:line="278" w:lineRule="auto"/>
        <w:ind w:left="917" w:right="142" w:firstLine="739"/>
      </w:pPr>
      <w:r w:rsidRPr="001A25C7">
        <w:t>наличие мотивации к целенаправленной социально значимой деятельности;</w:t>
      </w:r>
    </w:p>
    <w:p w14:paraId="36D141F5" w14:textId="77777777" w:rsidR="001A25C7" w:rsidRPr="001A25C7" w:rsidRDefault="001A25C7" w:rsidP="000D3772">
      <w:pPr>
        <w:pStyle w:val="ac"/>
        <w:spacing w:before="157" w:line="271" w:lineRule="auto"/>
        <w:ind w:left="917" w:right="142" w:firstLine="758"/>
      </w:pPr>
      <w:r w:rsidRPr="001A25C7">
        <w:t>сформированность внутренней позиции личности как особого ценностного отношения к себе, окружающим людям и жизни в целом.</w:t>
      </w:r>
    </w:p>
    <w:p w14:paraId="5ED75DA1" w14:textId="239EB076" w:rsidR="001A25C7" w:rsidRPr="001A25C7" w:rsidRDefault="001A25C7" w:rsidP="000D3772">
      <w:pPr>
        <w:pStyle w:val="ac"/>
        <w:spacing w:before="166" w:line="276" w:lineRule="auto"/>
        <w:ind w:left="1416"/>
      </w:pPr>
      <w:r w:rsidRPr="001A25C7">
        <w:t>Воспитательная</w:t>
      </w:r>
      <w:r w:rsidRPr="001A25C7">
        <w:rPr>
          <w:spacing w:val="10"/>
        </w:rPr>
        <w:t xml:space="preserve"> </w:t>
      </w:r>
      <w:r w:rsidRPr="001A25C7">
        <w:t>деятельность</w:t>
      </w:r>
      <w:r w:rsidRPr="001A25C7">
        <w:rPr>
          <w:spacing w:val="14"/>
        </w:rPr>
        <w:t xml:space="preserve"> </w:t>
      </w:r>
      <w:r w:rsidRPr="001A25C7">
        <w:t>в</w:t>
      </w:r>
      <w:r w:rsidRPr="001A25C7">
        <w:rPr>
          <w:spacing w:val="14"/>
        </w:rPr>
        <w:t xml:space="preserve"> </w:t>
      </w:r>
      <w:r w:rsidRPr="001A25C7">
        <w:t>МБОУ</w:t>
      </w:r>
      <w:r w:rsidRPr="001A25C7">
        <w:rPr>
          <w:spacing w:val="10"/>
        </w:rPr>
        <w:t xml:space="preserve"> </w:t>
      </w:r>
      <w:r w:rsidR="006C4A3D">
        <w:t>«Лицей «Престиж»</w:t>
      </w:r>
      <w:r w:rsidRPr="001A25C7">
        <w:rPr>
          <w:spacing w:val="80"/>
        </w:rPr>
        <w:t xml:space="preserve"> </w:t>
      </w:r>
      <w:proofErr w:type="spellStart"/>
      <w:proofErr w:type="gramStart"/>
      <w:r w:rsidRPr="001A25C7">
        <w:t>г.о.Самар</w:t>
      </w:r>
      <w:r w:rsidR="00E2773D">
        <w:t>а</w:t>
      </w:r>
      <w:proofErr w:type="spellEnd"/>
      <w:r w:rsidR="00E2773D">
        <w:t xml:space="preserve"> </w:t>
      </w:r>
      <w:r w:rsidRPr="001A25C7">
        <w:t xml:space="preserve"> </w:t>
      </w:r>
      <w:r w:rsidRPr="001A25C7">
        <w:rPr>
          <w:spacing w:val="-2"/>
        </w:rPr>
        <w:t>планируется</w:t>
      </w:r>
      <w:proofErr w:type="gramEnd"/>
      <w:r w:rsidR="000D3772">
        <w:t xml:space="preserve"> </w:t>
      </w:r>
      <w:r w:rsidRPr="001A25C7">
        <w:rPr>
          <w:spacing w:val="-10"/>
        </w:rPr>
        <w:t>и</w:t>
      </w:r>
      <w:r w:rsidRPr="001A25C7">
        <w:tab/>
      </w:r>
      <w:r w:rsidRPr="001A25C7">
        <w:rPr>
          <w:spacing w:val="-2"/>
        </w:rPr>
        <w:t>осуществляется</w:t>
      </w:r>
      <w:r w:rsidRPr="001A25C7">
        <w:tab/>
      </w:r>
      <w:r w:rsidRPr="001A25C7">
        <w:rPr>
          <w:spacing w:val="-6"/>
        </w:rPr>
        <w:t>на</w:t>
      </w:r>
      <w:r w:rsidRPr="001A25C7">
        <w:tab/>
      </w:r>
      <w:r w:rsidRPr="001A25C7">
        <w:rPr>
          <w:spacing w:val="-2"/>
        </w:rPr>
        <w:t xml:space="preserve">основе </w:t>
      </w:r>
      <w:proofErr w:type="gramStart"/>
      <w:r w:rsidRPr="001A25C7">
        <w:rPr>
          <w:spacing w:val="-2"/>
        </w:rPr>
        <w:t>аксиологического</w:t>
      </w:r>
      <w:r w:rsidR="00E2773D">
        <w:rPr>
          <w:spacing w:val="-2"/>
        </w:rPr>
        <w:t xml:space="preserve"> </w:t>
      </w:r>
      <w:r w:rsidRPr="001A25C7">
        <w:rPr>
          <w:spacing w:val="-2"/>
        </w:rPr>
        <w:t>,антропологического</w:t>
      </w:r>
      <w:r w:rsidR="00E2773D">
        <w:rPr>
          <w:spacing w:val="-2"/>
        </w:rPr>
        <w:t xml:space="preserve"> </w:t>
      </w:r>
      <w:r w:rsidRPr="001A25C7">
        <w:rPr>
          <w:spacing w:val="-2"/>
        </w:rPr>
        <w:t>,культурно</w:t>
      </w:r>
      <w:proofErr w:type="gramEnd"/>
      <w:r w:rsidRPr="001A25C7">
        <w:rPr>
          <w:spacing w:val="-2"/>
        </w:rPr>
        <w:t>-исторического, жизнедеятельности,</w:t>
      </w:r>
      <w:r w:rsidRPr="001A25C7">
        <w:tab/>
      </w:r>
      <w:r w:rsidRPr="001A25C7">
        <w:rPr>
          <w:spacing w:val="-2"/>
        </w:rPr>
        <w:t>инклюзивности,</w:t>
      </w:r>
    </w:p>
    <w:p w14:paraId="50DAC2DD" w14:textId="69E6CCBB" w:rsidR="001A25C7" w:rsidRPr="001A25C7" w:rsidRDefault="001A25C7" w:rsidP="000D3772">
      <w:pPr>
        <w:pStyle w:val="ac"/>
        <w:tabs>
          <w:tab w:val="left" w:pos="2216"/>
          <w:tab w:val="left" w:pos="3785"/>
          <w:tab w:val="left" w:pos="4461"/>
          <w:tab w:val="left" w:pos="5824"/>
          <w:tab w:val="left" w:pos="5878"/>
          <w:tab w:val="left" w:pos="7204"/>
          <w:tab w:val="left" w:pos="7593"/>
        </w:tabs>
        <w:spacing w:before="2" w:line="276" w:lineRule="auto"/>
        <w:ind w:left="917" w:right="24"/>
      </w:pPr>
      <w:r w:rsidRPr="001A25C7">
        <w:t>возраст сообразности. Программа</w:t>
      </w:r>
      <w:r w:rsidRPr="001A25C7">
        <w:tab/>
      </w:r>
      <w:r w:rsidRPr="001A25C7">
        <w:rPr>
          <w:spacing w:val="-2"/>
        </w:rPr>
        <w:t>воспитания</w:t>
      </w:r>
      <w:r w:rsidRPr="001A25C7">
        <w:tab/>
      </w:r>
      <w:r w:rsidRPr="001A25C7">
        <w:tab/>
      </w:r>
      <w:r w:rsidRPr="001A25C7">
        <w:rPr>
          <w:spacing w:val="-2"/>
        </w:rPr>
        <w:t>реализуется</w:t>
      </w:r>
      <w:r w:rsidRPr="001A25C7">
        <w:tab/>
      </w:r>
      <w:r w:rsidRPr="001A25C7">
        <w:tab/>
      </w:r>
      <w:proofErr w:type="spellStart"/>
      <w:r w:rsidRPr="001A25C7">
        <w:rPr>
          <w:spacing w:val="-6"/>
        </w:rPr>
        <w:t>ве</w:t>
      </w:r>
      <w:proofErr w:type="spellEnd"/>
      <w:r w:rsidRPr="001A25C7">
        <w:rPr>
          <w:spacing w:val="-6"/>
        </w:rPr>
        <w:t xml:space="preserve"> </w:t>
      </w:r>
      <w:r w:rsidRPr="001A25C7">
        <w:t>МБОУ</w:t>
      </w:r>
      <w:r w:rsidRPr="001A25C7">
        <w:rPr>
          <w:spacing w:val="80"/>
        </w:rPr>
        <w:t xml:space="preserve"> </w:t>
      </w:r>
      <w:r w:rsidR="006C4A3D">
        <w:t>«Лицей «Престиж»</w:t>
      </w:r>
      <w:r w:rsidRPr="001A25C7">
        <w:rPr>
          <w:spacing w:val="80"/>
        </w:rPr>
        <w:t xml:space="preserve"> </w:t>
      </w:r>
      <w:proofErr w:type="spellStart"/>
      <w:r w:rsidRPr="001A25C7">
        <w:t>г.о.Самара</w:t>
      </w:r>
      <w:proofErr w:type="spellEnd"/>
      <w:r w:rsidRPr="001A25C7">
        <w:rPr>
          <w:spacing w:val="80"/>
        </w:rPr>
        <w:t xml:space="preserve"> </w:t>
      </w:r>
      <w:r w:rsidRPr="001A25C7">
        <w:t>и</w:t>
      </w:r>
      <w:r w:rsidRPr="001A25C7">
        <w:rPr>
          <w:spacing w:val="80"/>
        </w:rPr>
        <w:t xml:space="preserve"> </w:t>
      </w:r>
      <w:r w:rsidRPr="001A25C7">
        <w:t>по</w:t>
      </w:r>
      <w:r w:rsidRPr="001A25C7">
        <w:rPr>
          <w:spacing w:val="80"/>
        </w:rPr>
        <w:t xml:space="preserve"> </w:t>
      </w:r>
      <w:r w:rsidRPr="001A25C7">
        <w:t xml:space="preserve">основным направлениям воспитания в соответствии с ФГОС НОО и отражает </w:t>
      </w:r>
      <w:r w:rsidRPr="001A25C7">
        <w:rPr>
          <w:spacing w:val="-2"/>
        </w:rPr>
        <w:t>готовность</w:t>
      </w:r>
      <w:r w:rsidRPr="001A25C7">
        <w:tab/>
      </w:r>
      <w:r w:rsidRPr="001A25C7">
        <w:rPr>
          <w:spacing w:val="-2"/>
        </w:rPr>
        <w:t>обучающихся</w:t>
      </w:r>
      <w:r w:rsidRPr="001A25C7">
        <w:tab/>
      </w:r>
      <w:r w:rsidRPr="001A25C7">
        <w:rPr>
          <w:spacing w:val="-2"/>
        </w:rPr>
        <w:t>руководствоваться</w:t>
      </w:r>
      <w:r w:rsidRPr="001A25C7">
        <w:tab/>
      </w:r>
      <w:r w:rsidRPr="001A25C7">
        <w:rPr>
          <w:spacing w:val="-2"/>
        </w:rPr>
        <w:t>ценностями</w:t>
      </w:r>
      <w:r w:rsidRPr="001A25C7">
        <w:tab/>
      </w:r>
      <w:r w:rsidRPr="001A25C7">
        <w:rPr>
          <w:spacing w:val="-10"/>
        </w:rPr>
        <w:t xml:space="preserve">и </w:t>
      </w:r>
      <w:r w:rsidRPr="001A25C7">
        <w:t>приобретать первоначальный</w:t>
      </w:r>
      <w:r w:rsidRPr="001A25C7">
        <w:rPr>
          <w:spacing w:val="40"/>
        </w:rPr>
        <w:t xml:space="preserve"> </w:t>
      </w:r>
      <w:r w:rsidRPr="001A25C7">
        <w:t>опыт</w:t>
      </w:r>
      <w:r w:rsidRPr="001A25C7">
        <w:rPr>
          <w:spacing w:val="40"/>
        </w:rPr>
        <w:t xml:space="preserve"> </w:t>
      </w:r>
      <w:r w:rsidRPr="001A25C7">
        <w:t>деятельности</w:t>
      </w:r>
      <w:r w:rsidRPr="001A25C7">
        <w:rPr>
          <w:spacing w:val="40"/>
        </w:rPr>
        <w:t xml:space="preserve"> </w:t>
      </w:r>
      <w:r w:rsidRPr="001A25C7">
        <w:t>на</w:t>
      </w:r>
      <w:r w:rsidRPr="001A25C7">
        <w:rPr>
          <w:spacing w:val="40"/>
        </w:rPr>
        <w:t xml:space="preserve"> </w:t>
      </w:r>
      <w:r w:rsidRPr="001A25C7">
        <w:t>их</w:t>
      </w:r>
      <w:r w:rsidRPr="001A25C7">
        <w:rPr>
          <w:spacing w:val="40"/>
        </w:rPr>
        <w:t xml:space="preserve"> </w:t>
      </w:r>
      <w:r w:rsidRPr="001A25C7">
        <w:t>основе,</w:t>
      </w:r>
      <w:r w:rsidRPr="001A25C7">
        <w:rPr>
          <w:spacing w:val="40"/>
        </w:rPr>
        <w:t xml:space="preserve"> </w:t>
      </w:r>
      <w:r w:rsidRPr="001A25C7">
        <w:t>в том</w:t>
      </w:r>
      <w:r w:rsidRPr="001A25C7">
        <w:rPr>
          <w:spacing w:val="-1"/>
        </w:rPr>
        <w:t xml:space="preserve"> </w:t>
      </w:r>
      <w:r w:rsidRPr="001A25C7">
        <w:t>числе</w:t>
      </w:r>
      <w:r w:rsidRPr="001A25C7">
        <w:rPr>
          <w:spacing w:val="-12"/>
        </w:rPr>
        <w:t xml:space="preserve"> </w:t>
      </w:r>
      <w:r w:rsidRPr="001A25C7">
        <w:t>в</w:t>
      </w:r>
      <w:r w:rsidRPr="001A25C7">
        <w:rPr>
          <w:spacing w:val="1"/>
        </w:rPr>
        <w:t xml:space="preserve"> </w:t>
      </w:r>
      <w:r w:rsidRPr="001A25C7">
        <w:rPr>
          <w:spacing w:val="-2"/>
        </w:rPr>
        <w:t>части:</w:t>
      </w:r>
    </w:p>
    <w:p w14:paraId="6C9EF94C" w14:textId="17F66B77" w:rsidR="004E50CB" w:rsidRPr="000D3772" w:rsidRDefault="001A25C7">
      <w:pPr>
        <w:pStyle w:val="a7"/>
        <w:widowControl w:val="0"/>
        <w:numPr>
          <w:ilvl w:val="0"/>
          <w:numId w:val="209"/>
        </w:numPr>
        <w:tabs>
          <w:tab w:val="left" w:pos="1987"/>
          <w:tab w:val="left" w:pos="4072"/>
        </w:tabs>
        <w:autoSpaceDE w:val="0"/>
        <w:autoSpaceDN w:val="0"/>
        <w:spacing w:before="36" w:after="0" w:line="240" w:lineRule="auto"/>
        <w:ind w:left="1987" w:hanging="311"/>
        <w:contextualSpacing w:val="0"/>
        <w:jc w:val="both"/>
        <w:rPr>
          <w:rFonts w:ascii="Times New Roman" w:hAnsi="Times New Roman" w:cs="Times New Roman"/>
        </w:rPr>
      </w:pPr>
      <w:r w:rsidRPr="004E50CB">
        <w:rPr>
          <w:rFonts w:ascii="Times New Roman" w:hAnsi="Times New Roman" w:cs="Times New Roman"/>
          <w:spacing w:val="-2"/>
        </w:rPr>
        <w:t>гражданского</w:t>
      </w:r>
      <w:r w:rsidRPr="004E50CB">
        <w:rPr>
          <w:rFonts w:ascii="Times New Roman" w:hAnsi="Times New Roman" w:cs="Times New Roman"/>
        </w:rPr>
        <w:tab/>
      </w:r>
      <w:r w:rsidRPr="004E50CB">
        <w:rPr>
          <w:rFonts w:ascii="Times New Roman" w:hAnsi="Times New Roman" w:cs="Times New Roman"/>
          <w:spacing w:val="-2"/>
        </w:rPr>
        <w:t>воспитания,</w:t>
      </w:r>
      <w:r w:rsidR="004E50CB" w:rsidRPr="004E50CB">
        <w:rPr>
          <w:rFonts w:ascii="Times New Roman" w:hAnsi="Times New Roman" w:cs="Times New Roman"/>
          <w:spacing w:val="-2"/>
        </w:rPr>
        <w:t xml:space="preserve"> </w:t>
      </w:r>
      <w:r w:rsidRPr="004E50CB">
        <w:rPr>
          <w:rFonts w:ascii="Times New Roman" w:hAnsi="Times New Roman" w:cs="Times New Roman"/>
        </w:rPr>
        <w:t>способствующего</w:t>
      </w:r>
      <w:r w:rsidRPr="004E50CB">
        <w:rPr>
          <w:rFonts w:ascii="Times New Roman" w:hAnsi="Times New Roman" w:cs="Times New Roman"/>
          <w:spacing w:val="80"/>
        </w:rPr>
        <w:t xml:space="preserve">   </w:t>
      </w:r>
      <w:r w:rsidRPr="004E50CB">
        <w:rPr>
          <w:rFonts w:ascii="Times New Roman" w:hAnsi="Times New Roman" w:cs="Times New Roman"/>
        </w:rPr>
        <w:t>формированию</w:t>
      </w:r>
      <w:r w:rsidR="004E50CB">
        <w:rPr>
          <w:rFonts w:ascii="Times New Roman" w:hAnsi="Times New Roman" w:cs="Times New Roman"/>
        </w:rPr>
        <w:t xml:space="preserve"> </w:t>
      </w:r>
      <w:r w:rsidRPr="000D3772">
        <w:rPr>
          <w:rFonts w:ascii="Times New Roman" w:hAnsi="Times New Roman" w:cs="Times New Roman"/>
          <w:spacing w:val="-2"/>
        </w:rPr>
        <w:t xml:space="preserve">российской </w:t>
      </w:r>
      <w:r w:rsidRPr="000D3772">
        <w:rPr>
          <w:rFonts w:ascii="Times New Roman" w:hAnsi="Times New Roman" w:cs="Times New Roman"/>
        </w:rPr>
        <w:t>гражданской идентичности,</w:t>
      </w:r>
      <w:r w:rsidRPr="000D3772">
        <w:rPr>
          <w:rFonts w:ascii="Times New Roman" w:hAnsi="Times New Roman" w:cs="Times New Roman"/>
          <w:spacing w:val="-7"/>
        </w:rPr>
        <w:t xml:space="preserve"> </w:t>
      </w:r>
      <w:r w:rsidRPr="000D3772">
        <w:rPr>
          <w:rFonts w:ascii="Times New Roman" w:hAnsi="Times New Roman" w:cs="Times New Roman"/>
        </w:rPr>
        <w:t>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w:t>
      </w:r>
      <w:r w:rsidRPr="000D3772">
        <w:rPr>
          <w:rFonts w:ascii="Times New Roman" w:hAnsi="Times New Roman" w:cs="Times New Roman"/>
          <w:spacing w:val="36"/>
        </w:rPr>
        <w:t xml:space="preserve"> </w:t>
      </w:r>
      <w:r w:rsidRPr="000D3772">
        <w:rPr>
          <w:rFonts w:ascii="Times New Roman" w:hAnsi="Times New Roman" w:cs="Times New Roman"/>
        </w:rPr>
        <w:t>уважения</w:t>
      </w:r>
      <w:r w:rsidRPr="000D3772">
        <w:rPr>
          <w:rFonts w:ascii="Times New Roman" w:hAnsi="Times New Roman" w:cs="Times New Roman"/>
          <w:spacing w:val="34"/>
        </w:rPr>
        <w:t xml:space="preserve"> </w:t>
      </w:r>
      <w:r w:rsidRPr="000D3772">
        <w:rPr>
          <w:rFonts w:ascii="Times New Roman" w:hAnsi="Times New Roman" w:cs="Times New Roman"/>
        </w:rPr>
        <w:t>к</w:t>
      </w:r>
      <w:r w:rsidRPr="000D3772">
        <w:rPr>
          <w:rFonts w:ascii="Times New Roman" w:hAnsi="Times New Roman" w:cs="Times New Roman"/>
          <w:spacing w:val="28"/>
        </w:rPr>
        <w:t xml:space="preserve"> </w:t>
      </w:r>
      <w:r w:rsidRPr="000D3772">
        <w:rPr>
          <w:rFonts w:ascii="Times New Roman" w:hAnsi="Times New Roman" w:cs="Times New Roman"/>
        </w:rPr>
        <w:t>правам,</w:t>
      </w:r>
      <w:r w:rsidRPr="000D3772">
        <w:rPr>
          <w:rFonts w:ascii="Times New Roman" w:hAnsi="Times New Roman" w:cs="Times New Roman"/>
          <w:spacing w:val="37"/>
        </w:rPr>
        <w:t xml:space="preserve"> </w:t>
      </w:r>
      <w:r w:rsidRPr="000D3772">
        <w:rPr>
          <w:rFonts w:ascii="Times New Roman" w:hAnsi="Times New Roman" w:cs="Times New Roman"/>
        </w:rPr>
        <w:t>свободам</w:t>
      </w:r>
      <w:r w:rsidRPr="000D3772">
        <w:rPr>
          <w:rFonts w:ascii="Times New Roman" w:hAnsi="Times New Roman" w:cs="Times New Roman"/>
          <w:spacing w:val="34"/>
        </w:rPr>
        <w:t xml:space="preserve"> </w:t>
      </w:r>
      <w:r w:rsidRPr="000D3772">
        <w:rPr>
          <w:rFonts w:ascii="Times New Roman" w:hAnsi="Times New Roman" w:cs="Times New Roman"/>
        </w:rPr>
        <w:t>и</w:t>
      </w:r>
      <w:r w:rsidRPr="000D3772">
        <w:rPr>
          <w:rFonts w:ascii="Times New Roman" w:hAnsi="Times New Roman" w:cs="Times New Roman"/>
          <w:spacing w:val="35"/>
        </w:rPr>
        <w:t xml:space="preserve"> </w:t>
      </w:r>
      <w:proofErr w:type="gramStart"/>
      <w:r w:rsidRPr="000D3772">
        <w:rPr>
          <w:rFonts w:ascii="Times New Roman" w:hAnsi="Times New Roman" w:cs="Times New Roman"/>
          <w:spacing w:val="-2"/>
        </w:rPr>
        <w:t>обязанностям</w:t>
      </w:r>
      <w:r w:rsidR="00E04B2C" w:rsidRPr="000D3772">
        <w:rPr>
          <w:rFonts w:ascii="Times New Roman" w:hAnsi="Times New Roman" w:cs="Times New Roman"/>
          <w:spacing w:val="-2"/>
        </w:rPr>
        <w:t xml:space="preserve">  </w:t>
      </w:r>
      <w:r w:rsidR="00E04B2C" w:rsidRPr="000D3772">
        <w:rPr>
          <w:rFonts w:ascii="Times New Roman" w:hAnsi="Times New Roman" w:cs="Times New Roman"/>
        </w:rPr>
        <w:t>гражданина</w:t>
      </w:r>
      <w:proofErr w:type="gramEnd"/>
      <w:r w:rsidR="00E04B2C" w:rsidRPr="000D3772">
        <w:rPr>
          <w:rFonts w:ascii="Times New Roman" w:hAnsi="Times New Roman" w:cs="Times New Roman"/>
          <w:spacing w:val="-6"/>
        </w:rPr>
        <w:t xml:space="preserve"> </w:t>
      </w:r>
      <w:r w:rsidR="00E04B2C" w:rsidRPr="000D3772">
        <w:rPr>
          <w:rFonts w:ascii="Times New Roman" w:hAnsi="Times New Roman" w:cs="Times New Roman"/>
        </w:rPr>
        <w:t>России,</w:t>
      </w:r>
      <w:r w:rsidR="00E04B2C" w:rsidRPr="000D3772">
        <w:rPr>
          <w:rFonts w:ascii="Times New Roman" w:hAnsi="Times New Roman" w:cs="Times New Roman"/>
          <w:spacing w:val="-3"/>
        </w:rPr>
        <w:t xml:space="preserve"> </w:t>
      </w:r>
      <w:r w:rsidR="00E04B2C" w:rsidRPr="000D3772">
        <w:rPr>
          <w:rFonts w:ascii="Times New Roman" w:hAnsi="Times New Roman" w:cs="Times New Roman"/>
        </w:rPr>
        <w:t>правовой</w:t>
      </w:r>
      <w:r w:rsidR="00E04B2C" w:rsidRPr="000D3772">
        <w:rPr>
          <w:rFonts w:ascii="Times New Roman" w:hAnsi="Times New Roman" w:cs="Times New Roman"/>
          <w:spacing w:val="43"/>
        </w:rPr>
        <w:t xml:space="preserve"> </w:t>
      </w:r>
      <w:r w:rsidR="00E04B2C" w:rsidRPr="000D3772">
        <w:rPr>
          <w:rFonts w:ascii="Times New Roman" w:hAnsi="Times New Roman" w:cs="Times New Roman"/>
        </w:rPr>
        <w:t>и</w:t>
      </w:r>
      <w:r w:rsidR="004E50CB" w:rsidRPr="000D3772">
        <w:rPr>
          <w:rFonts w:ascii="Times New Roman" w:hAnsi="Times New Roman" w:cs="Times New Roman"/>
        </w:rPr>
        <w:t xml:space="preserve"> </w:t>
      </w:r>
      <w:r w:rsidR="00E04B2C" w:rsidRPr="000D3772">
        <w:rPr>
          <w:rFonts w:ascii="Times New Roman" w:hAnsi="Times New Roman" w:cs="Times New Roman"/>
        </w:rPr>
        <w:t>политической</w:t>
      </w:r>
      <w:r w:rsidR="00E04B2C" w:rsidRPr="000D3772">
        <w:rPr>
          <w:rFonts w:ascii="Times New Roman" w:hAnsi="Times New Roman" w:cs="Times New Roman"/>
          <w:spacing w:val="-2"/>
        </w:rPr>
        <w:t xml:space="preserve"> культуры.</w:t>
      </w:r>
    </w:p>
    <w:p w14:paraId="2135913F" w14:textId="6E486AC0" w:rsidR="00E04B2C" w:rsidRPr="000D3772" w:rsidRDefault="00E04B2C">
      <w:pPr>
        <w:pStyle w:val="ac"/>
        <w:numPr>
          <w:ilvl w:val="0"/>
          <w:numId w:val="209"/>
        </w:numPr>
        <w:spacing w:before="76" w:line="276" w:lineRule="auto"/>
        <w:ind w:right="142"/>
      </w:pPr>
      <w:r w:rsidRPr="000D3772">
        <w:t xml:space="preserve">патриотического воспитания, основанного на воспитании любви к родному краю, </w:t>
      </w:r>
      <w:r w:rsidRPr="000D3772">
        <w:lastRenderedPageBreak/>
        <w:t xml:space="preserve">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w:t>
      </w:r>
      <w:r w:rsidRPr="000D3772">
        <w:rPr>
          <w:spacing w:val="-2"/>
        </w:rPr>
        <w:t>идентичности.</w:t>
      </w:r>
    </w:p>
    <w:p w14:paraId="1F11D1BD" w14:textId="77777777" w:rsidR="00E04B2C" w:rsidRPr="00E04B2C" w:rsidRDefault="00E04B2C">
      <w:pPr>
        <w:pStyle w:val="a7"/>
        <w:widowControl w:val="0"/>
        <w:numPr>
          <w:ilvl w:val="0"/>
          <w:numId w:val="209"/>
        </w:numPr>
        <w:tabs>
          <w:tab w:val="left" w:pos="2000"/>
        </w:tabs>
        <w:autoSpaceDE w:val="0"/>
        <w:autoSpaceDN w:val="0"/>
        <w:spacing w:before="4" w:after="0" w:line="276" w:lineRule="auto"/>
        <w:ind w:left="709" w:right="142" w:firstLine="966"/>
        <w:contextualSpacing w:val="0"/>
        <w:jc w:val="both"/>
        <w:rPr>
          <w:rFonts w:ascii="Times New Roman" w:hAnsi="Times New Roman" w:cs="Times New Roman"/>
        </w:rPr>
      </w:pPr>
      <w:r w:rsidRPr="000D3772">
        <w:rPr>
          <w:rFonts w:ascii="Times New Roman" w:hAnsi="Times New Roman" w:cs="Times New Roman"/>
        </w:rPr>
        <w:t xml:space="preserve">духовно-нравственного воспитания на основе </w:t>
      </w:r>
      <w:proofErr w:type="gramStart"/>
      <w:r w:rsidRPr="000D3772">
        <w:rPr>
          <w:rFonts w:ascii="Times New Roman" w:hAnsi="Times New Roman" w:cs="Times New Roman"/>
        </w:rPr>
        <w:t>духовно-</w:t>
      </w:r>
      <w:r w:rsidRPr="00E04B2C">
        <w:rPr>
          <w:rFonts w:ascii="Times New Roman" w:hAnsi="Times New Roman" w:cs="Times New Roman"/>
        </w:rPr>
        <w:t xml:space="preserve"> нравственной</w:t>
      </w:r>
      <w:proofErr w:type="gramEnd"/>
      <w:r w:rsidRPr="00E04B2C">
        <w:rPr>
          <w:rFonts w:ascii="Times New Roman" w:hAnsi="Times New Roman" w:cs="Times New Roman"/>
        </w:rPr>
        <w:t xml:space="preserve">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w:t>
      </w:r>
      <w:r w:rsidRPr="00E04B2C">
        <w:rPr>
          <w:rFonts w:ascii="Times New Roman" w:hAnsi="Times New Roman" w:cs="Times New Roman"/>
          <w:spacing w:val="40"/>
        </w:rPr>
        <w:t xml:space="preserve"> </w:t>
      </w:r>
      <w:r w:rsidRPr="00E04B2C">
        <w:rPr>
          <w:rFonts w:ascii="Times New Roman" w:hAnsi="Times New Roman" w:cs="Times New Roman"/>
        </w:rPr>
        <w:t xml:space="preserve">дружелюбия и взаимопомощи, уважения к старшим, к памяти </w:t>
      </w:r>
      <w:r w:rsidRPr="00E04B2C">
        <w:rPr>
          <w:rFonts w:ascii="Times New Roman" w:hAnsi="Times New Roman" w:cs="Times New Roman"/>
          <w:spacing w:val="-2"/>
        </w:rPr>
        <w:t>предков.</w:t>
      </w:r>
    </w:p>
    <w:p w14:paraId="09A80DD0" w14:textId="77777777" w:rsidR="00E04B2C" w:rsidRPr="00E04B2C" w:rsidRDefault="00E04B2C">
      <w:pPr>
        <w:pStyle w:val="a7"/>
        <w:widowControl w:val="0"/>
        <w:numPr>
          <w:ilvl w:val="0"/>
          <w:numId w:val="209"/>
        </w:numPr>
        <w:tabs>
          <w:tab w:val="left" w:pos="1991"/>
          <w:tab w:val="left" w:pos="1993"/>
          <w:tab w:val="left" w:pos="4096"/>
        </w:tabs>
        <w:autoSpaceDE w:val="0"/>
        <w:autoSpaceDN w:val="0"/>
        <w:spacing w:after="0" w:line="256" w:lineRule="auto"/>
        <w:ind w:left="709" w:right="284" w:firstLine="966"/>
        <w:contextualSpacing w:val="0"/>
        <w:jc w:val="both"/>
        <w:rPr>
          <w:rFonts w:ascii="Times New Roman" w:hAnsi="Times New Roman" w:cs="Times New Roman"/>
        </w:rPr>
      </w:pPr>
      <w:r w:rsidRPr="00E04B2C">
        <w:rPr>
          <w:rFonts w:ascii="Times New Roman" w:hAnsi="Times New Roman" w:cs="Times New Roman"/>
          <w:spacing w:val="-2"/>
        </w:rPr>
        <w:t>эстетического</w:t>
      </w:r>
      <w:r w:rsidRPr="00E04B2C">
        <w:rPr>
          <w:rFonts w:ascii="Times New Roman" w:hAnsi="Times New Roman" w:cs="Times New Roman"/>
        </w:rPr>
        <w:tab/>
      </w:r>
      <w:r w:rsidRPr="00E04B2C">
        <w:rPr>
          <w:rFonts w:ascii="Times New Roman" w:hAnsi="Times New Roman" w:cs="Times New Roman"/>
          <w:spacing w:val="-2"/>
        </w:rPr>
        <w:t xml:space="preserve">воспитания, </w:t>
      </w:r>
      <w:proofErr w:type="gramStart"/>
      <w:r w:rsidRPr="00E04B2C">
        <w:rPr>
          <w:rFonts w:ascii="Times New Roman" w:hAnsi="Times New Roman" w:cs="Times New Roman"/>
        </w:rPr>
        <w:t>способствующего</w:t>
      </w:r>
      <w:r w:rsidRPr="00E04B2C">
        <w:rPr>
          <w:rFonts w:ascii="Times New Roman" w:hAnsi="Times New Roman" w:cs="Times New Roman"/>
          <w:spacing w:val="51"/>
        </w:rPr>
        <w:t xml:space="preserve">  </w:t>
      </w:r>
      <w:r w:rsidRPr="00E04B2C">
        <w:rPr>
          <w:rFonts w:ascii="Times New Roman" w:hAnsi="Times New Roman" w:cs="Times New Roman"/>
        </w:rPr>
        <w:t>формированию</w:t>
      </w:r>
      <w:proofErr w:type="gramEnd"/>
      <w:r w:rsidRPr="00E04B2C">
        <w:rPr>
          <w:rFonts w:ascii="Times New Roman" w:hAnsi="Times New Roman" w:cs="Times New Roman"/>
          <w:spacing w:val="79"/>
        </w:rPr>
        <w:t xml:space="preserve">  </w:t>
      </w:r>
      <w:r w:rsidRPr="00E04B2C">
        <w:rPr>
          <w:rFonts w:ascii="Times New Roman" w:hAnsi="Times New Roman" w:cs="Times New Roman"/>
          <w:spacing w:val="-2"/>
        </w:rPr>
        <w:t>эстетической</w:t>
      </w:r>
    </w:p>
    <w:p w14:paraId="0F26A95A" w14:textId="77777777" w:rsidR="00E04B2C" w:rsidRPr="00E04B2C" w:rsidRDefault="00E04B2C" w:rsidP="000D3772">
      <w:pPr>
        <w:pStyle w:val="ac"/>
        <w:spacing w:before="3" w:line="271" w:lineRule="auto"/>
        <w:ind w:left="709" w:right="284" w:firstLine="966"/>
      </w:pPr>
      <w:r w:rsidRPr="00E04B2C">
        <w:t>культуры на основе российских традиционных духовных ценностей, приобщение к лучшим образцам отечественного и мирового искусства.</w:t>
      </w:r>
    </w:p>
    <w:p w14:paraId="593B8B6E" w14:textId="77777777" w:rsidR="00E04B2C" w:rsidRPr="00E04B2C" w:rsidRDefault="00E04B2C">
      <w:pPr>
        <w:pStyle w:val="a7"/>
        <w:widowControl w:val="0"/>
        <w:numPr>
          <w:ilvl w:val="0"/>
          <w:numId w:val="209"/>
        </w:numPr>
        <w:tabs>
          <w:tab w:val="left" w:pos="2005"/>
        </w:tabs>
        <w:autoSpaceDE w:val="0"/>
        <w:autoSpaceDN w:val="0"/>
        <w:spacing w:before="3" w:after="0" w:line="268" w:lineRule="auto"/>
        <w:ind w:left="709" w:right="284" w:firstLine="966"/>
        <w:contextualSpacing w:val="0"/>
        <w:jc w:val="both"/>
        <w:rPr>
          <w:rFonts w:ascii="Times New Roman" w:hAnsi="Times New Roman" w:cs="Times New Roman"/>
        </w:rPr>
      </w:pPr>
      <w:r w:rsidRPr="00E04B2C">
        <w:rPr>
          <w:rFonts w:ascii="Times New Roman" w:hAnsi="Times New Roman" w:cs="Times New Roman"/>
        </w:rP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14:paraId="5C60DB78" w14:textId="77777777" w:rsidR="00E04B2C" w:rsidRPr="00E04B2C" w:rsidRDefault="00E04B2C">
      <w:pPr>
        <w:pStyle w:val="a7"/>
        <w:widowControl w:val="0"/>
        <w:numPr>
          <w:ilvl w:val="0"/>
          <w:numId w:val="209"/>
        </w:numPr>
        <w:tabs>
          <w:tab w:val="left" w:pos="2000"/>
        </w:tabs>
        <w:autoSpaceDE w:val="0"/>
        <w:autoSpaceDN w:val="0"/>
        <w:spacing w:before="5" w:after="0" w:line="268" w:lineRule="auto"/>
        <w:ind w:left="709" w:right="284" w:firstLine="966"/>
        <w:contextualSpacing w:val="0"/>
        <w:jc w:val="both"/>
        <w:rPr>
          <w:rFonts w:ascii="Times New Roman" w:hAnsi="Times New Roman" w:cs="Times New Roman"/>
        </w:rPr>
      </w:pPr>
      <w:r w:rsidRPr="00E04B2C">
        <w:rPr>
          <w:rFonts w:ascii="Times New Roman" w:hAnsi="Times New Roman" w:cs="Times New Roman"/>
        </w:rPr>
        <w:t xml:space="preserve">трудового воспитания, основанного на </w:t>
      </w:r>
      <w:proofErr w:type="spellStart"/>
      <w:r w:rsidRPr="00E04B2C">
        <w:rPr>
          <w:rFonts w:ascii="Times New Roman" w:hAnsi="Times New Roman" w:cs="Times New Roman"/>
        </w:rPr>
        <w:t>воспитанииуважения</w:t>
      </w:r>
      <w:proofErr w:type="spellEnd"/>
      <w:r w:rsidRPr="00E04B2C">
        <w:rPr>
          <w:rFonts w:ascii="Times New Roman" w:hAnsi="Times New Roman" w:cs="Times New Roman"/>
        </w:rPr>
        <w:t xml:space="preserve">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w:t>
      </w:r>
      <w:r w:rsidRPr="00E04B2C">
        <w:rPr>
          <w:rFonts w:ascii="Times New Roman" w:hAnsi="Times New Roman" w:cs="Times New Roman"/>
          <w:spacing w:val="40"/>
        </w:rPr>
        <w:t xml:space="preserve"> </w:t>
      </w:r>
      <w:r w:rsidRPr="00E04B2C">
        <w:rPr>
          <w:rFonts w:ascii="Times New Roman" w:hAnsi="Times New Roman" w:cs="Times New Roman"/>
        </w:rPr>
        <w:t>труде в российском обществе, достижение выдающихся результатов в профессиональной деятельности.</w:t>
      </w:r>
    </w:p>
    <w:p w14:paraId="5DBA4475" w14:textId="176DABFC" w:rsidR="004E50CB" w:rsidRPr="004E50CB" w:rsidRDefault="00E04B2C">
      <w:pPr>
        <w:pStyle w:val="a7"/>
        <w:widowControl w:val="0"/>
        <w:numPr>
          <w:ilvl w:val="0"/>
          <w:numId w:val="209"/>
        </w:numPr>
        <w:tabs>
          <w:tab w:val="left" w:pos="2010"/>
          <w:tab w:val="left" w:pos="2012"/>
          <w:tab w:val="left" w:pos="4178"/>
          <w:tab w:val="left" w:pos="9356"/>
        </w:tabs>
        <w:autoSpaceDE w:val="0"/>
        <w:autoSpaceDN w:val="0"/>
        <w:spacing w:before="4" w:after="0" w:line="259" w:lineRule="auto"/>
        <w:ind w:left="709" w:right="284" w:firstLine="966"/>
        <w:contextualSpacing w:val="0"/>
        <w:jc w:val="both"/>
        <w:rPr>
          <w:rFonts w:ascii="Times New Roman" w:hAnsi="Times New Roman" w:cs="Times New Roman"/>
        </w:rPr>
      </w:pPr>
      <w:r w:rsidRPr="004E50CB">
        <w:rPr>
          <w:rFonts w:ascii="Times New Roman" w:hAnsi="Times New Roman" w:cs="Times New Roman"/>
          <w:spacing w:val="-2"/>
        </w:rPr>
        <w:t>экологического</w:t>
      </w:r>
      <w:r w:rsidRPr="004E50CB">
        <w:rPr>
          <w:rFonts w:ascii="Times New Roman" w:hAnsi="Times New Roman" w:cs="Times New Roman"/>
        </w:rPr>
        <w:tab/>
      </w:r>
      <w:r w:rsidRPr="004E50CB">
        <w:rPr>
          <w:rFonts w:ascii="Times New Roman" w:hAnsi="Times New Roman" w:cs="Times New Roman"/>
          <w:spacing w:val="-2"/>
        </w:rPr>
        <w:t xml:space="preserve">воспитания, </w:t>
      </w:r>
      <w:r w:rsidRPr="004E50CB">
        <w:rPr>
          <w:rFonts w:ascii="Times New Roman" w:hAnsi="Times New Roman" w:cs="Times New Roman"/>
        </w:rPr>
        <w:t>способствующего</w:t>
      </w:r>
      <w:r w:rsidRPr="004E50CB">
        <w:rPr>
          <w:rFonts w:ascii="Times New Roman" w:hAnsi="Times New Roman" w:cs="Times New Roman"/>
          <w:spacing w:val="54"/>
          <w:w w:val="150"/>
        </w:rPr>
        <w:t xml:space="preserve"> </w:t>
      </w:r>
      <w:proofErr w:type="gramStart"/>
      <w:r w:rsidRPr="004E50CB">
        <w:rPr>
          <w:rFonts w:ascii="Times New Roman" w:hAnsi="Times New Roman" w:cs="Times New Roman"/>
        </w:rPr>
        <w:t>формированию</w:t>
      </w:r>
      <w:r w:rsidRPr="004E50CB">
        <w:rPr>
          <w:rFonts w:ascii="Times New Roman" w:hAnsi="Times New Roman" w:cs="Times New Roman"/>
          <w:spacing w:val="37"/>
        </w:rPr>
        <w:t xml:space="preserve">  </w:t>
      </w:r>
      <w:r w:rsidRPr="004E50CB">
        <w:rPr>
          <w:rFonts w:ascii="Times New Roman" w:hAnsi="Times New Roman" w:cs="Times New Roman"/>
          <w:spacing w:val="-2"/>
        </w:rPr>
        <w:t>экологической</w:t>
      </w:r>
      <w:proofErr w:type="gramEnd"/>
      <w:r w:rsidR="004E50CB" w:rsidRPr="004E50CB">
        <w:rPr>
          <w:rFonts w:ascii="Times New Roman" w:hAnsi="Times New Roman" w:cs="Times New Roman"/>
          <w:spacing w:val="-2"/>
        </w:rPr>
        <w:t xml:space="preserve"> </w:t>
      </w:r>
      <w:r w:rsidRPr="004E50CB">
        <w:rPr>
          <w:rFonts w:ascii="Times New Roman" w:hAnsi="Times New Roman" w:cs="Times New Roman"/>
        </w:rPr>
        <w:t>культуры, ответственного, бережного отношения к природе, окружающей среде на основе российских традиционных духовных</w:t>
      </w:r>
      <w:r w:rsidRPr="004E50CB">
        <w:rPr>
          <w:rFonts w:ascii="Times New Roman" w:hAnsi="Times New Roman" w:cs="Times New Roman"/>
          <w:spacing w:val="56"/>
          <w:w w:val="150"/>
        </w:rPr>
        <w:t xml:space="preserve">   </w:t>
      </w:r>
      <w:proofErr w:type="gramStart"/>
      <w:r w:rsidRPr="004E50CB">
        <w:rPr>
          <w:rFonts w:ascii="Times New Roman" w:hAnsi="Times New Roman" w:cs="Times New Roman"/>
        </w:rPr>
        <w:t>ценностей,</w:t>
      </w:r>
      <w:r w:rsidRPr="004E50CB">
        <w:rPr>
          <w:rFonts w:ascii="Times New Roman" w:hAnsi="Times New Roman" w:cs="Times New Roman"/>
          <w:spacing w:val="57"/>
          <w:w w:val="150"/>
        </w:rPr>
        <w:t xml:space="preserve">   </w:t>
      </w:r>
      <w:proofErr w:type="gramEnd"/>
      <w:r w:rsidRPr="004E50CB">
        <w:rPr>
          <w:rFonts w:ascii="Times New Roman" w:hAnsi="Times New Roman" w:cs="Times New Roman"/>
        </w:rPr>
        <w:t>навыков</w:t>
      </w:r>
      <w:r w:rsidRPr="004E50CB">
        <w:rPr>
          <w:rFonts w:ascii="Times New Roman" w:hAnsi="Times New Roman" w:cs="Times New Roman"/>
          <w:spacing w:val="56"/>
          <w:w w:val="150"/>
        </w:rPr>
        <w:t xml:space="preserve">   </w:t>
      </w:r>
      <w:proofErr w:type="gramStart"/>
      <w:r w:rsidRPr="004E50CB">
        <w:rPr>
          <w:rFonts w:ascii="Times New Roman" w:hAnsi="Times New Roman" w:cs="Times New Roman"/>
        </w:rPr>
        <w:t>охраны,</w:t>
      </w:r>
      <w:r w:rsidRPr="004E50CB">
        <w:rPr>
          <w:rFonts w:ascii="Times New Roman" w:hAnsi="Times New Roman" w:cs="Times New Roman"/>
          <w:spacing w:val="56"/>
          <w:w w:val="150"/>
        </w:rPr>
        <w:t xml:space="preserve">   </w:t>
      </w:r>
      <w:proofErr w:type="gramEnd"/>
      <w:r w:rsidRPr="004E50CB">
        <w:rPr>
          <w:rFonts w:ascii="Times New Roman" w:hAnsi="Times New Roman" w:cs="Times New Roman"/>
          <w:spacing w:val="-2"/>
        </w:rPr>
        <w:t>защиты,</w:t>
      </w:r>
      <w:r w:rsidR="004E50CB" w:rsidRPr="004E50CB">
        <w:rPr>
          <w:rFonts w:ascii="Times New Roman" w:hAnsi="Times New Roman" w:cs="Times New Roman"/>
          <w:spacing w:val="-2"/>
        </w:rPr>
        <w:t xml:space="preserve"> </w:t>
      </w:r>
      <w:r w:rsidR="004E50CB" w:rsidRPr="004E50CB">
        <w:rPr>
          <w:rFonts w:ascii="Times New Roman" w:hAnsi="Times New Roman" w:cs="Times New Roman"/>
        </w:rPr>
        <w:t>восстановления</w:t>
      </w:r>
      <w:r w:rsidR="004E50CB" w:rsidRPr="004E50CB">
        <w:rPr>
          <w:rFonts w:ascii="Times New Roman" w:hAnsi="Times New Roman" w:cs="Times New Roman"/>
          <w:spacing w:val="-10"/>
        </w:rPr>
        <w:t xml:space="preserve"> </w:t>
      </w:r>
      <w:r w:rsidR="004E50CB" w:rsidRPr="004E50CB">
        <w:rPr>
          <w:rFonts w:ascii="Times New Roman" w:hAnsi="Times New Roman" w:cs="Times New Roman"/>
        </w:rPr>
        <w:t>природы,</w:t>
      </w:r>
      <w:r w:rsidR="004E50CB" w:rsidRPr="004E50CB">
        <w:rPr>
          <w:rFonts w:ascii="Times New Roman" w:hAnsi="Times New Roman" w:cs="Times New Roman"/>
          <w:spacing w:val="1"/>
        </w:rPr>
        <w:t xml:space="preserve"> </w:t>
      </w:r>
      <w:r w:rsidR="004E50CB" w:rsidRPr="004E50CB">
        <w:rPr>
          <w:rFonts w:ascii="Times New Roman" w:hAnsi="Times New Roman" w:cs="Times New Roman"/>
        </w:rPr>
        <w:t>окружающей</w:t>
      </w:r>
      <w:r w:rsidR="004E50CB" w:rsidRPr="004E50CB">
        <w:rPr>
          <w:rFonts w:ascii="Times New Roman" w:hAnsi="Times New Roman" w:cs="Times New Roman"/>
          <w:spacing w:val="-2"/>
        </w:rPr>
        <w:t xml:space="preserve"> среды.</w:t>
      </w:r>
    </w:p>
    <w:p w14:paraId="366A2EE3" w14:textId="77777777" w:rsidR="000D3772" w:rsidRPr="000D3772" w:rsidRDefault="004E50CB">
      <w:pPr>
        <w:pStyle w:val="a7"/>
        <w:widowControl w:val="0"/>
        <w:numPr>
          <w:ilvl w:val="0"/>
          <w:numId w:val="209"/>
        </w:numPr>
        <w:tabs>
          <w:tab w:val="left" w:pos="2010"/>
          <w:tab w:val="left" w:pos="2012"/>
          <w:tab w:val="left" w:pos="4178"/>
          <w:tab w:val="left" w:pos="9356"/>
        </w:tabs>
        <w:autoSpaceDE w:val="0"/>
        <w:autoSpaceDN w:val="0"/>
        <w:spacing w:before="4" w:after="0" w:line="259" w:lineRule="auto"/>
        <w:ind w:left="709" w:right="284" w:firstLine="966"/>
        <w:contextualSpacing w:val="0"/>
        <w:jc w:val="both"/>
        <w:rPr>
          <w:rFonts w:ascii="Times New Roman" w:hAnsi="Times New Roman" w:cs="Times New Roman"/>
        </w:rPr>
      </w:pPr>
      <w:r w:rsidRPr="004E50CB">
        <w:rPr>
          <w:rFonts w:ascii="Times New Roman" w:hAnsi="Times New Roman" w:cs="Times New Roman"/>
        </w:rPr>
        <w:t>ценности</w:t>
      </w:r>
      <w:r w:rsidRPr="004E50CB">
        <w:rPr>
          <w:rFonts w:ascii="Times New Roman" w:hAnsi="Times New Roman" w:cs="Times New Roman"/>
          <w:spacing w:val="-4"/>
        </w:rPr>
        <w:t xml:space="preserve"> </w:t>
      </w:r>
      <w:r w:rsidRPr="004E50CB">
        <w:rPr>
          <w:rFonts w:ascii="Times New Roman" w:hAnsi="Times New Roman" w:cs="Times New Roman"/>
        </w:rPr>
        <w:t>научного</w:t>
      </w:r>
      <w:r w:rsidRPr="004E50CB">
        <w:rPr>
          <w:rFonts w:ascii="Times New Roman" w:hAnsi="Times New Roman" w:cs="Times New Roman"/>
          <w:spacing w:val="-9"/>
        </w:rPr>
        <w:t xml:space="preserve"> </w:t>
      </w:r>
      <w:r w:rsidRPr="004E50CB">
        <w:rPr>
          <w:rFonts w:ascii="Times New Roman" w:hAnsi="Times New Roman" w:cs="Times New Roman"/>
        </w:rPr>
        <w:t>познания,</w:t>
      </w:r>
      <w:r w:rsidRPr="004E50CB">
        <w:rPr>
          <w:rFonts w:ascii="Times New Roman" w:hAnsi="Times New Roman" w:cs="Times New Roman"/>
          <w:spacing w:val="-3"/>
        </w:rPr>
        <w:t xml:space="preserve"> </w:t>
      </w:r>
      <w:r w:rsidRPr="004E50CB">
        <w:rPr>
          <w:rFonts w:ascii="Times New Roman" w:hAnsi="Times New Roman" w:cs="Times New Roman"/>
        </w:rPr>
        <w:t>ориентированного</w:t>
      </w:r>
      <w:r w:rsidRPr="004E50CB">
        <w:rPr>
          <w:rFonts w:ascii="Times New Roman" w:hAnsi="Times New Roman" w:cs="Times New Roman"/>
          <w:spacing w:val="-7"/>
        </w:rPr>
        <w:t xml:space="preserve"> </w:t>
      </w:r>
      <w:r w:rsidRPr="004E50CB">
        <w:rPr>
          <w:rFonts w:ascii="Times New Roman" w:hAnsi="Times New Roman" w:cs="Times New Roman"/>
        </w:rPr>
        <w:t xml:space="preserve">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w:t>
      </w:r>
      <w:r w:rsidRPr="004E50CB">
        <w:rPr>
          <w:rFonts w:ascii="Times New Roman" w:hAnsi="Times New Roman" w:cs="Times New Roman"/>
          <w:spacing w:val="-2"/>
        </w:rPr>
        <w:t>потребностей.</w:t>
      </w:r>
    </w:p>
    <w:p w14:paraId="1C875F77" w14:textId="77777777" w:rsidR="000D3772" w:rsidRPr="000D3772" w:rsidRDefault="004E50CB" w:rsidP="000D3772">
      <w:pPr>
        <w:widowControl w:val="0"/>
        <w:tabs>
          <w:tab w:val="left" w:pos="2010"/>
          <w:tab w:val="left" w:pos="2012"/>
          <w:tab w:val="left" w:pos="4178"/>
          <w:tab w:val="left" w:pos="9356"/>
        </w:tabs>
        <w:autoSpaceDE w:val="0"/>
        <w:autoSpaceDN w:val="0"/>
        <w:spacing w:before="4" w:after="0" w:line="259" w:lineRule="auto"/>
        <w:ind w:left="709" w:right="284"/>
        <w:jc w:val="both"/>
        <w:rPr>
          <w:rFonts w:ascii="Times New Roman" w:hAnsi="Times New Roman" w:cs="Times New Roman"/>
        </w:rPr>
      </w:pPr>
      <w:r w:rsidRPr="000D3772">
        <w:rPr>
          <w:rFonts w:ascii="Times New Roman" w:hAnsi="Times New Roman" w:cs="Times New Roman"/>
          <w:b/>
        </w:rPr>
        <w:t>Целевые</w:t>
      </w:r>
      <w:r w:rsidRPr="000D3772">
        <w:rPr>
          <w:rFonts w:ascii="Times New Roman" w:hAnsi="Times New Roman" w:cs="Times New Roman"/>
          <w:b/>
          <w:spacing w:val="-14"/>
        </w:rPr>
        <w:t xml:space="preserve"> </w:t>
      </w:r>
      <w:r w:rsidRPr="000D3772">
        <w:rPr>
          <w:rFonts w:ascii="Times New Roman" w:hAnsi="Times New Roman" w:cs="Times New Roman"/>
          <w:b/>
        </w:rPr>
        <w:t>ориентиры</w:t>
      </w:r>
      <w:r w:rsidRPr="000D3772">
        <w:rPr>
          <w:rFonts w:ascii="Times New Roman" w:hAnsi="Times New Roman" w:cs="Times New Roman"/>
          <w:b/>
          <w:spacing w:val="-14"/>
        </w:rPr>
        <w:t xml:space="preserve"> </w:t>
      </w:r>
      <w:r w:rsidRPr="000D3772">
        <w:rPr>
          <w:rFonts w:ascii="Times New Roman" w:hAnsi="Times New Roman" w:cs="Times New Roman"/>
          <w:b/>
        </w:rPr>
        <w:t>результатов</w:t>
      </w:r>
      <w:r w:rsidRPr="000D3772">
        <w:rPr>
          <w:rFonts w:ascii="Times New Roman" w:hAnsi="Times New Roman" w:cs="Times New Roman"/>
          <w:b/>
          <w:spacing w:val="-14"/>
        </w:rPr>
        <w:t xml:space="preserve"> </w:t>
      </w:r>
      <w:r w:rsidRPr="000D3772">
        <w:rPr>
          <w:rFonts w:ascii="Times New Roman" w:hAnsi="Times New Roman" w:cs="Times New Roman"/>
          <w:b/>
        </w:rPr>
        <w:t xml:space="preserve">воспитания </w:t>
      </w:r>
      <w:r w:rsidRPr="000D3772">
        <w:rPr>
          <w:rFonts w:ascii="Times New Roman" w:hAnsi="Times New Roman" w:cs="Times New Roman"/>
        </w:rPr>
        <w:t>Требования к</w:t>
      </w:r>
      <w:r w:rsidRPr="000D3772">
        <w:rPr>
          <w:rFonts w:ascii="Times New Roman" w:hAnsi="Times New Roman" w:cs="Times New Roman"/>
          <w:spacing w:val="40"/>
        </w:rPr>
        <w:t xml:space="preserve"> </w:t>
      </w:r>
      <w:r w:rsidRPr="000D3772">
        <w:rPr>
          <w:rFonts w:ascii="Times New Roman" w:hAnsi="Times New Roman" w:cs="Times New Roman"/>
        </w:rPr>
        <w:t>личностным результатам освоения обучающимися</w:t>
      </w:r>
      <w:r w:rsidR="008018BB" w:rsidRPr="000D3772">
        <w:rPr>
          <w:rFonts w:ascii="Times New Roman" w:hAnsi="Times New Roman" w:cs="Times New Roman"/>
        </w:rPr>
        <w:t xml:space="preserve"> </w:t>
      </w:r>
      <w:r w:rsidRPr="000D3772">
        <w:rPr>
          <w:rFonts w:ascii="Times New Roman" w:hAnsi="Times New Roman" w:cs="Times New Roman"/>
        </w:rPr>
        <w:t>ООП НОО установлены ФГОС НОО.</w:t>
      </w:r>
    </w:p>
    <w:p w14:paraId="732F682B" w14:textId="77777777" w:rsidR="000D3772" w:rsidRPr="000D3772" w:rsidRDefault="004E50CB" w:rsidP="000D3772">
      <w:pPr>
        <w:widowControl w:val="0"/>
        <w:tabs>
          <w:tab w:val="left" w:pos="2010"/>
          <w:tab w:val="left" w:pos="2012"/>
          <w:tab w:val="left" w:pos="4178"/>
          <w:tab w:val="left" w:pos="9356"/>
        </w:tabs>
        <w:autoSpaceDE w:val="0"/>
        <w:autoSpaceDN w:val="0"/>
        <w:spacing w:before="4" w:after="0" w:line="259" w:lineRule="auto"/>
        <w:ind w:left="709" w:right="284"/>
        <w:jc w:val="both"/>
        <w:rPr>
          <w:rFonts w:ascii="Times New Roman" w:hAnsi="Times New Roman" w:cs="Times New Roman"/>
        </w:rPr>
      </w:pPr>
      <w:r w:rsidRPr="000D3772">
        <w:rPr>
          <w:rFonts w:ascii="Times New Roman" w:hAnsi="Times New Roman" w:cs="Times New Roman"/>
        </w:rPr>
        <w:t>На</w:t>
      </w:r>
      <w:r w:rsidRPr="000D3772">
        <w:rPr>
          <w:rFonts w:ascii="Times New Roman" w:hAnsi="Times New Roman" w:cs="Times New Roman"/>
          <w:spacing w:val="69"/>
          <w:w w:val="150"/>
        </w:rPr>
        <w:t xml:space="preserve"> </w:t>
      </w:r>
      <w:r w:rsidRPr="000D3772">
        <w:rPr>
          <w:rFonts w:ascii="Times New Roman" w:hAnsi="Times New Roman" w:cs="Times New Roman"/>
        </w:rPr>
        <w:t>основании</w:t>
      </w:r>
      <w:r w:rsidRPr="000D3772">
        <w:rPr>
          <w:rFonts w:ascii="Times New Roman" w:hAnsi="Times New Roman" w:cs="Times New Roman"/>
          <w:spacing w:val="63"/>
          <w:w w:val="150"/>
        </w:rPr>
        <w:t xml:space="preserve"> </w:t>
      </w:r>
      <w:r w:rsidRPr="000D3772">
        <w:rPr>
          <w:rFonts w:ascii="Times New Roman" w:hAnsi="Times New Roman" w:cs="Times New Roman"/>
        </w:rPr>
        <w:t>этих</w:t>
      </w:r>
      <w:r w:rsidRPr="000D3772">
        <w:rPr>
          <w:rFonts w:ascii="Times New Roman" w:hAnsi="Times New Roman" w:cs="Times New Roman"/>
          <w:spacing w:val="66"/>
          <w:w w:val="150"/>
        </w:rPr>
        <w:t xml:space="preserve"> </w:t>
      </w:r>
      <w:r w:rsidRPr="000D3772">
        <w:rPr>
          <w:rFonts w:ascii="Times New Roman" w:hAnsi="Times New Roman" w:cs="Times New Roman"/>
        </w:rPr>
        <w:t>требований</w:t>
      </w:r>
      <w:r w:rsidRPr="000D3772">
        <w:rPr>
          <w:rFonts w:ascii="Times New Roman" w:hAnsi="Times New Roman" w:cs="Times New Roman"/>
          <w:spacing w:val="64"/>
          <w:w w:val="150"/>
        </w:rPr>
        <w:t xml:space="preserve"> </w:t>
      </w:r>
      <w:r w:rsidRPr="000D3772">
        <w:rPr>
          <w:rFonts w:ascii="Times New Roman" w:hAnsi="Times New Roman" w:cs="Times New Roman"/>
        </w:rPr>
        <w:t>в</w:t>
      </w:r>
      <w:r w:rsidRPr="000D3772">
        <w:rPr>
          <w:rFonts w:ascii="Times New Roman" w:hAnsi="Times New Roman" w:cs="Times New Roman"/>
          <w:spacing w:val="67"/>
          <w:w w:val="150"/>
        </w:rPr>
        <w:t xml:space="preserve"> </w:t>
      </w:r>
      <w:r w:rsidRPr="000D3772">
        <w:rPr>
          <w:rFonts w:ascii="Times New Roman" w:hAnsi="Times New Roman" w:cs="Times New Roman"/>
        </w:rPr>
        <w:t>данном</w:t>
      </w:r>
      <w:r w:rsidRPr="000D3772">
        <w:rPr>
          <w:rFonts w:ascii="Times New Roman" w:hAnsi="Times New Roman" w:cs="Times New Roman"/>
          <w:spacing w:val="66"/>
          <w:w w:val="150"/>
        </w:rPr>
        <w:t xml:space="preserve"> </w:t>
      </w:r>
      <w:r w:rsidRPr="000D3772">
        <w:rPr>
          <w:rFonts w:ascii="Times New Roman" w:hAnsi="Times New Roman" w:cs="Times New Roman"/>
          <w:spacing w:val="-2"/>
        </w:rPr>
        <w:t>разделе</w:t>
      </w:r>
      <w:r w:rsidR="000D3772" w:rsidRPr="000D3772">
        <w:rPr>
          <w:rFonts w:ascii="Times New Roman" w:hAnsi="Times New Roman" w:cs="Times New Roman"/>
          <w:spacing w:val="-2"/>
        </w:rPr>
        <w:t xml:space="preserve"> </w:t>
      </w:r>
      <w:r w:rsidRPr="000D3772">
        <w:rPr>
          <w:rFonts w:ascii="Times New Roman" w:hAnsi="Times New Roman" w:cs="Times New Roman"/>
        </w:rPr>
        <w:t>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w:t>
      </w:r>
    </w:p>
    <w:p w14:paraId="4DCA6A6E" w14:textId="17CF8C52" w:rsidR="004E50CB" w:rsidRPr="000D3772" w:rsidRDefault="004E50CB" w:rsidP="000D3772">
      <w:pPr>
        <w:widowControl w:val="0"/>
        <w:tabs>
          <w:tab w:val="left" w:pos="2010"/>
          <w:tab w:val="left" w:pos="2012"/>
          <w:tab w:val="left" w:pos="4178"/>
          <w:tab w:val="left" w:pos="9356"/>
        </w:tabs>
        <w:autoSpaceDE w:val="0"/>
        <w:autoSpaceDN w:val="0"/>
        <w:spacing w:before="4" w:after="0" w:line="259" w:lineRule="auto"/>
        <w:ind w:left="709" w:right="284"/>
        <w:jc w:val="both"/>
        <w:rPr>
          <w:rFonts w:ascii="Times New Roman" w:hAnsi="Times New Roman" w:cs="Times New Roman"/>
        </w:rPr>
      </w:pPr>
      <w:r w:rsidRPr="000D3772">
        <w:rPr>
          <w:rFonts w:ascii="Times New Roman" w:hAnsi="Times New Roman" w:cs="Times New Roman"/>
        </w:rPr>
        <w:t xml:space="preserve">Целевые ориентиры определены в соответствии с инвариантным содержанием воспитания обучающихся на </w:t>
      </w:r>
      <w:r w:rsidRPr="000D3772">
        <w:rPr>
          <w:rFonts w:ascii="Times New Roman" w:hAnsi="Times New Roman" w:cs="Times New Roman"/>
          <w:spacing w:val="-2"/>
        </w:rPr>
        <w:t>основе</w:t>
      </w:r>
      <w:r w:rsidR="00F80218">
        <w:rPr>
          <w:rFonts w:ascii="Times New Roman" w:hAnsi="Times New Roman" w:cs="Times New Roman"/>
        </w:rPr>
        <w:t xml:space="preserve"> </w:t>
      </w:r>
      <w:r w:rsidRPr="000D3772">
        <w:rPr>
          <w:rFonts w:ascii="Times New Roman" w:hAnsi="Times New Roman" w:cs="Times New Roman"/>
          <w:spacing w:val="-2"/>
        </w:rPr>
        <w:t>российски</w:t>
      </w:r>
      <w:r w:rsidR="008018BB" w:rsidRPr="000D3772">
        <w:rPr>
          <w:rFonts w:ascii="Times New Roman" w:hAnsi="Times New Roman" w:cs="Times New Roman"/>
          <w:spacing w:val="-2"/>
        </w:rPr>
        <w:t xml:space="preserve">х </w:t>
      </w:r>
      <w:r w:rsidRPr="000D3772">
        <w:rPr>
          <w:rFonts w:ascii="Times New Roman" w:hAnsi="Times New Roman" w:cs="Times New Roman"/>
          <w:spacing w:val="-2"/>
        </w:rPr>
        <w:t>базовых</w:t>
      </w:r>
      <w:r w:rsidR="008018BB" w:rsidRPr="000D3772">
        <w:rPr>
          <w:rFonts w:ascii="Times New Roman" w:hAnsi="Times New Roman" w:cs="Times New Roman"/>
        </w:rPr>
        <w:t xml:space="preserve"> </w:t>
      </w:r>
      <w:r w:rsidRPr="000D3772">
        <w:rPr>
          <w:rFonts w:ascii="Times New Roman" w:hAnsi="Times New Roman" w:cs="Times New Roman"/>
          <w:spacing w:val="-2"/>
        </w:rPr>
        <w:t xml:space="preserve">(гражданских, </w:t>
      </w:r>
      <w:r w:rsidRPr="000D3772">
        <w:rPr>
          <w:rFonts w:ascii="Times New Roman" w:hAnsi="Times New Roman" w:cs="Times New Roman"/>
        </w:rPr>
        <w:t>конституциональных) ценностей,</w:t>
      </w:r>
      <w:r w:rsidR="008018BB" w:rsidRPr="000D3772">
        <w:rPr>
          <w:rFonts w:ascii="Times New Roman" w:hAnsi="Times New Roman" w:cs="Times New Roman"/>
        </w:rPr>
        <w:t xml:space="preserve"> </w:t>
      </w:r>
      <w:r w:rsidRPr="000D3772">
        <w:rPr>
          <w:rFonts w:ascii="Times New Roman" w:hAnsi="Times New Roman" w:cs="Times New Roman"/>
          <w:spacing w:val="-2"/>
        </w:rPr>
        <w:t>обеспечивают</w:t>
      </w:r>
      <w:r w:rsidRPr="000D3772">
        <w:rPr>
          <w:rFonts w:ascii="Times New Roman" w:hAnsi="Times New Roman" w:cs="Times New Roman"/>
          <w:spacing w:val="16"/>
        </w:rPr>
        <w:t xml:space="preserve"> </w:t>
      </w:r>
      <w:r w:rsidRPr="000D3772">
        <w:rPr>
          <w:rFonts w:ascii="Times New Roman" w:hAnsi="Times New Roman" w:cs="Times New Roman"/>
          <w:spacing w:val="-2"/>
        </w:rPr>
        <w:t>единство</w:t>
      </w:r>
      <w:r w:rsidRPr="000D3772">
        <w:rPr>
          <w:rFonts w:ascii="Times New Roman" w:hAnsi="Times New Roman" w:cs="Times New Roman"/>
          <w:spacing w:val="11"/>
        </w:rPr>
        <w:t xml:space="preserve"> </w:t>
      </w:r>
      <w:r w:rsidR="008018BB" w:rsidRPr="000D3772">
        <w:rPr>
          <w:rFonts w:ascii="Times New Roman" w:hAnsi="Times New Roman" w:cs="Times New Roman"/>
          <w:spacing w:val="-2"/>
        </w:rPr>
        <w:t>воспитания, воспитательного</w:t>
      </w:r>
      <w:r w:rsidRPr="000D3772">
        <w:rPr>
          <w:rFonts w:ascii="Times New Roman" w:hAnsi="Times New Roman" w:cs="Times New Roman"/>
          <w:spacing w:val="17"/>
        </w:rPr>
        <w:t xml:space="preserve"> </w:t>
      </w:r>
      <w:r w:rsidRPr="000D3772">
        <w:rPr>
          <w:rFonts w:ascii="Times New Roman" w:hAnsi="Times New Roman" w:cs="Times New Roman"/>
          <w:spacing w:val="-2"/>
        </w:rPr>
        <w:t>пространства.</w:t>
      </w:r>
    </w:p>
    <w:p w14:paraId="6961EEA7" w14:textId="77777777" w:rsidR="004E50CB" w:rsidRPr="000D3772" w:rsidRDefault="004E50CB" w:rsidP="004E50CB">
      <w:pPr>
        <w:pStyle w:val="ac"/>
        <w:tabs>
          <w:tab w:val="left" w:pos="9356"/>
        </w:tabs>
        <w:spacing w:before="27"/>
        <w:ind w:left="0"/>
      </w:pPr>
    </w:p>
    <w:p w14:paraId="6D0D5DB3" w14:textId="297ED9ED" w:rsidR="004E50CB" w:rsidRPr="008018BB" w:rsidRDefault="004E50CB" w:rsidP="008018BB">
      <w:pPr>
        <w:pStyle w:val="3"/>
        <w:spacing w:line="273" w:lineRule="auto"/>
        <w:ind w:left="2694" w:right="1649" w:hanging="1178"/>
        <w:jc w:val="center"/>
        <w:rPr>
          <w:rFonts w:ascii="Times New Roman" w:hAnsi="Times New Roman" w:cs="Times New Roman"/>
          <w:b/>
          <w:bCs/>
          <w:color w:val="auto"/>
        </w:rPr>
      </w:pPr>
      <w:bookmarkStart w:id="246" w:name="Целевые_ориентиры_результатов_воспитания"/>
      <w:bookmarkEnd w:id="246"/>
      <w:r w:rsidRPr="008018BB">
        <w:rPr>
          <w:rFonts w:ascii="Times New Roman" w:hAnsi="Times New Roman" w:cs="Times New Roman"/>
          <w:b/>
          <w:bCs/>
          <w:color w:val="auto"/>
        </w:rPr>
        <w:t>Целевые</w:t>
      </w:r>
      <w:r w:rsidRPr="008018BB">
        <w:rPr>
          <w:rFonts w:ascii="Times New Roman" w:hAnsi="Times New Roman" w:cs="Times New Roman"/>
          <w:b/>
          <w:bCs/>
          <w:color w:val="auto"/>
          <w:spacing w:val="-12"/>
        </w:rPr>
        <w:t xml:space="preserve"> </w:t>
      </w:r>
      <w:r w:rsidRPr="008018BB">
        <w:rPr>
          <w:rFonts w:ascii="Times New Roman" w:hAnsi="Times New Roman" w:cs="Times New Roman"/>
          <w:b/>
          <w:bCs/>
          <w:color w:val="auto"/>
        </w:rPr>
        <w:t>ориентиры</w:t>
      </w:r>
      <w:r w:rsidRPr="008018BB">
        <w:rPr>
          <w:rFonts w:ascii="Times New Roman" w:hAnsi="Times New Roman" w:cs="Times New Roman"/>
          <w:b/>
          <w:bCs/>
          <w:color w:val="auto"/>
          <w:spacing w:val="-14"/>
        </w:rPr>
        <w:t xml:space="preserve"> </w:t>
      </w:r>
      <w:r w:rsidRPr="008018BB">
        <w:rPr>
          <w:rFonts w:ascii="Times New Roman" w:hAnsi="Times New Roman" w:cs="Times New Roman"/>
          <w:b/>
          <w:bCs/>
          <w:color w:val="auto"/>
        </w:rPr>
        <w:t>результатов</w:t>
      </w:r>
      <w:r w:rsidRPr="008018BB">
        <w:rPr>
          <w:rFonts w:ascii="Times New Roman" w:hAnsi="Times New Roman" w:cs="Times New Roman"/>
          <w:b/>
          <w:bCs/>
          <w:color w:val="auto"/>
          <w:spacing w:val="-11"/>
        </w:rPr>
        <w:t xml:space="preserve"> </w:t>
      </w:r>
      <w:r w:rsidRPr="008018BB">
        <w:rPr>
          <w:rFonts w:ascii="Times New Roman" w:hAnsi="Times New Roman" w:cs="Times New Roman"/>
          <w:b/>
          <w:bCs/>
          <w:color w:val="auto"/>
        </w:rPr>
        <w:t>воспитания на уровне</w:t>
      </w:r>
      <w:r w:rsidR="008018BB">
        <w:rPr>
          <w:rFonts w:ascii="Times New Roman" w:hAnsi="Times New Roman" w:cs="Times New Roman"/>
          <w:b/>
          <w:bCs/>
          <w:color w:val="auto"/>
        </w:rPr>
        <w:t xml:space="preserve"> </w:t>
      </w:r>
      <w:r w:rsidRPr="008018BB">
        <w:rPr>
          <w:rFonts w:ascii="Times New Roman" w:hAnsi="Times New Roman" w:cs="Times New Roman"/>
          <w:b/>
          <w:bCs/>
          <w:color w:val="auto"/>
        </w:rPr>
        <w:t xml:space="preserve">начального общего </w:t>
      </w:r>
      <w:r w:rsidRPr="008018BB">
        <w:rPr>
          <w:rFonts w:ascii="Times New Roman" w:hAnsi="Times New Roman" w:cs="Times New Roman"/>
          <w:b/>
          <w:bCs/>
          <w:color w:val="auto"/>
          <w:spacing w:val="-2"/>
        </w:rPr>
        <w:t>образования</w:t>
      </w:r>
    </w:p>
    <w:p w14:paraId="34D07E7C" w14:textId="77777777" w:rsidR="004E50CB" w:rsidRPr="008018BB" w:rsidRDefault="004E50CB" w:rsidP="00633AE1">
      <w:pPr>
        <w:pStyle w:val="4"/>
        <w:spacing w:before="4"/>
        <w:ind w:left="917"/>
        <w:rPr>
          <w:rFonts w:ascii="Times New Roman" w:hAnsi="Times New Roman" w:cs="Times New Roman"/>
          <w:b/>
          <w:bCs/>
          <w:color w:val="auto"/>
        </w:rPr>
      </w:pPr>
      <w:bookmarkStart w:id="247" w:name="Гражданско-патриотическое_воспитание:"/>
      <w:bookmarkEnd w:id="247"/>
      <w:r w:rsidRPr="008018BB">
        <w:rPr>
          <w:rFonts w:ascii="Times New Roman" w:hAnsi="Times New Roman" w:cs="Times New Roman"/>
          <w:b/>
          <w:bCs/>
          <w:color w:val="auto"/>
          <w:spacing w:val="-2"/>
        </w:rPr>
        <w:t>Гражданско-патриотическое</w:t>
      </w:r>
      <w:r w:rsidRPr="008018BB">
        <w:rPr>
          <w:rFonts w:ascii="Times New Roman" w:hAnsi="Times New Roman" w:cs="Times New Roman"/>
          <w:b/>
          <w:bCs/>
          <w:color w:val="auto"/>
          <w:spacing w:val="23"/>
        </w:rPr>
        <w:t xml:space="preserve"> </w:t>
      </w:r>
      <w:r w:rsidRPr="008018BB">
        <w:rPr>
          <w:rFonts w:ascii="Times New Roman" w:hAnsi="Times New Roman" w:cs="Times New Roman"/>
          <w:b/>
          <w:bCs/>
          <w:color w:val="auto"/>
          <w:spacing w:val="-2"/>
        </w:rPr>
        <w:t>воспитание:</w:t>
      </w:r>
    </w:p>
    <w:p w14:paraId="3D912899" w14:textId="44587907" w:rsidR="004E50CB" w:rsidRDefault="004E50CB" w:rsidP="00400A00">
      <w:pPr>
        <w:pStyle w:val="ac"/>
        <w:spacing w:before="30" w:line="273" w:lineRule="auto"/>
        <w:ind w:left="917" w:right="142" w:firstLine="758"/>
        <w:jc w:val="left"/>
      </w:pPr>
      <w:r>
        <w:t>знающий</w:t>
      </w:r>
      <w:r>
        <w:rPr>
          <w:spacing w:val="-14"/>
        </w:rPr>
        <w:t xml:space="preserve"> </w:t>
      </w:r>
      <w:r>
        <w:t>и</w:t>
      </w:r>
      <w:r>
        <w:rPr>
          <w:spacing w:val="-3"/>
        </w:rPr>
        <w:t xml:space="preserve"> </w:t>
      </w:r>
      <w:r>
        <w:t>любящий</w:t>
      </w:r>
      <w:r>
        <w:rPr>
          <w:spacing w:val="-5"/>
        </w:rPr>
        <w:t xml:space="preserve"> </w:t>
      </w:r>
      <w:r>
        <w:t>свою</w:t>
      </w:r>
      <w:r>
        <w:rPr>
          <w:spacing w:val="-5"/>
        </w:rPr>
        <w:t xml:space="preserve"> </w:t>
      </w:r>
      <w:r>
        <w:t>малую</w:t>
      </w:r>
      <w:r>
        <w:rPr>
          <w:spacing w:val="-5"/>
        </w:rPr>
        <w:t xml:space="preserve"> </w:t>
      </w:r>
      <w:r>
        <w:t xml:space="preserve">родину, свой край, </w:t>
      </w:r>
      <w:r w:rsidR="00886E9A">
        <w:t>имеющий представление</w:t>
      </w:r>
      <w:r>
        <w:t xml:space="preserve"> о Родине - России, её территории, </w:t>
      </w:r>
      <w:r>
        <w:rPr>
          <w:spacing w:val="-2"/>
        </w:rPr>
        <w:t>расположении;</w:t>
      </w:r>
    </w:p>
    <w:p w14:paraId="04CF4F5A" w14:textId="77777777" w:rsidR="004E50CB" w:rsidRDefault="004E50CB" w:rsidP="00400A00">
      <w:pPr>
        <w:pStyle w:val="ac"/>
        <w:spacing w:before="163" w:line="278" w:lineRule="auto"/>
        <w:ind w:left="917" w:right="142" w:firstLine="758"/>
      </w:pPr>
      <w:r>
        <w:t>сознающий принадлежность к своему</w:t>
      </w:r>
      <w:r>
        <w:rPr>
          <w:spacing w:val="40"/>
        </w:rPr>
        <w:t xml:space="preserve"> </w:t>
      </w:r>
      <w:r>
        <w:t>народу</w:t>
      </w:r>
      <w:r>
        <w:rPr>
          <w:spacing w:val="40"/>
        </w:rPr>
        <w:t xml:space="preserve"> </w:t>
      </w:r>
      <w:r>
        <w:t xml:space="preserve">и к </w:t>
      </w:r>
      <w:proofErr w:type="spellStart"/>
      <w:r>
        <w:t>общностиграждан</w:t>
      </w:r>
      <w:proofErr w:type="spellEnd"/>
      <w:r>
        <w:rPr>
          <w:spacing w:val="-5"/>
        </w:rPr>
        <w:t xml:space="preserve"> </w:t>
      </w:r>
      <w:r>
        <w:t>России,</w:t>
      </w:r>
      <w:r>
        <w:rPr>
          <w:spacing w:val="-10"/>
        </w:rPr>
        <w:t xml:space="preserve"> </w:t>
      </w:r>
      <w:r>
        <w:t>проявляющий</w:t>
      </w:r>
      <w:r>
        <w:rPr>
          <w:spacing w:val="-6"/>
        </w:rPr>
        <w:t xml:space="preserve"> </w:t>
      </w:r>
      <w:r>
        <w:t>уважение</w:t>
      </w:r>
      <w:r>
        <w:rPr>
          <w:spacing w:val="-12"/>
        </w:rPr>
        <w:t xml:space="preserve"> </w:t>
      </w:r>
      <w:r>
        <w:t>к</w:t>
      </w:r>
      <w:r>
        <w:rPr>
          <w:spacing w:val="-6"/>
        </w:rPr>
        <w:t xml:space="preserve"> </w:t>
      </w:r>
      <w:r>
        <w:t>своему</w:t>
      </w:r>
      <w:r>
        <w:rPr>
          <w:spacing w:val="-12"/>
        </w:rPr>
        <w:t xml:space="preserve"> </w:t>
      </w:r>
      <w:r>
        <w:t>и другим народам;</w:t>
      </w:r>
    </w:p>
    <w:p w14:paraId="2023D40A" w14:textId="77777777" w:rsidR="004E50CB" w:rsidRDefault="004E50CB" w:rsidP="00400A00">
      <w:pPr>
        <w:pStyle w:val="ac"/>
        <w:spacing w:before="156" w:line="276" w:lineRule="auto"/>
        <w:ind w:left="917" w:right="142" w:firstLine="758"/>
      </w:pPr>
      <w:r>
        <w:lastRenderedPageBreak/>
        <w:t>понимающий свою сопричастность к прошлому, настоящему и будущему родного края, своей Родины -</w:t>
      </w:r>
      <w:r>
        <w:rPr>
          <w:spacing w:val="80"/>
        </w:rPr>
        <w:t xml:space="preserve"> </w:t>
      </w:r>
      <w:r>
        <w:t>России, Российского государства;</w:t>
      </w:r>
    </w:p>
    <w:p w14:paraId="198A3AC8" w14:textId="77777777" w:rsidR="004E50CB" w:rsidRDefault="004E50CB" w:rsidP="00400A00">
      <w:pPr>
        <w:pStyle w:val="ac"/>
        <w:tabs>
          <w:tab w:val="left" w:pos="3549"/>
          <w:tab w:val="left" w:pos="4985"/>
        </w:tabs>
        <w:spacing w:before="160"/>
        <w:ind w:left="1676" w:right="142"/>
      </w:pPr>
      <w:r>
        <w:rPr>
          <w:spacing w:val="-2"/>
        </w:rPr>
        <w:t>понимающий</w:t>
      </w:r>
      <w:r>
        <w:tab/>
      </w:r>
      <w:r>
        <w:rPr>
          <w:spacing w:val="-2"/>
        </w:rPr>
        <w:t>значение</w:t>
      </w:r>
      <w:r>
        <w:tab/>
      </w:r>
      <w:r>
        <w:rPr>
          <w:spacing w:val="-2"/>
        </w:rPr>
        <w:t>гражданских</w:t>
      </w:r>
    </w:p>
    <w:p w14:paraId="6EF7E9D2" w14:textId="1043B082" w:rsidR="00633AE1" w:rsidRDefault="004E50CB" w:rsidP="00400A00">
      <w:pPr>
        <w:pStyle w:val="ac"/>
        <w:spacing w:before="76" w:line="278" w:lineRule="auto"/>
        <w:ind w:left="917" w:right="142"/>
      </w:pPr>
      <w:r>
        <w:rPr>
          <w:spacing w:val="-2"/>
        </w:rPr>
        <w:t>символов</w:t>
      </w:r>
      <w:r>
        <w:tab/>
      </w:r>
      <w:r>
        <w:tab/>
      </w:r>
      <w:r>
        <w:rPr>
          <w:spacing w:val="-2"/>
        </w:rPr>
        <w:t>(государственная символика</w:t>
      </w:r>
      <w:r>
        <w:tab/>
      </w:r>
      <w:r>
        <w:rPr>
          <w:spacing w:val="-2"/>
        </w:rPr>
        <w:t>России,</w:t>
      </w:r>
      <w:r>
        <w:tab/>
      </w:r>
      <w:r>
        <w:rPr>
          <w:spacing w:val="-2"/>
        </w:rPr>
        <w:t>своего</w:t>
      </w:r>
      <w:r>
        <w:tab/>
      </w:r>
      <w:r>
        <w:rPr>
          <w:spacing w:val="-2"/>
        </w:rPr>
        <w:t>региона),</w:t>
      </w:r>
      <w:r w:rsidR="007E69B2">
        <w:t xml:space="preserve"> </w:t>
      </w:r>
      <w:r>
        <w:rPr>
          <w:spacing w:val="-2"/>
        </w:rPr>
        <w:t>праздников,</w:t>
      </w:r>
      <w:r>
        <w:tab/>
      </w:r>
      <w:r>
        <w:rPr>
          <w:spacing w:val="-4"/>
        </w:rPr>
        <w:t>мест</w:t>
      </w:r>
      <w:r w:rsidR="00633AE1">
        <w:rPr>
          <w:spacing w:val="-4"/>
        </w:rPr>
        <w:t xml:space="preserve"> </w:t>
      </w:r>
      <w:r w:rsidR="00633AE1">
        <w:t>почитания героев и защитников Отечества, проявляющий к ним уважение;</w:t>
      </w:r>
    </w:p>
    <w:p w14:paraId="37D20DC2" w14:textId="77777777" w:rsidR="00633AE1" w:rsidRDefault="00633AE1" w:rsidP="00400A00">
      <w:pPr>
        <w:pStyle w:val="ac"/>
        <w:spacing w:before="157" w:line="278" w:lineRule="auto"/>
        <w:ind w:left="917" w:right="142" w:firstLine="758"/>
      </w:pPr>
      <w:r>
        <w:t xml:space="preserve">имеющий первоначальные представления о правах и ответственности человека в обществе, гражданских правах и </w:t>
      </w:r>
      <w:r>
        <w:rPr>
          <w:spacing w:val="-2"/>
        </w:rPr>
        <w:t>обязанностях;</w:t>
      </w:r>
    </w:p>
    <w:p w14:paraId="7764CB19" w14:textId="43A60600" w:rsidR="00E04B2C" w:rsidRPr="00E04B2C" w:rsidRDefault="00633AE1" w:rsidP="00A40ED9">
      <w:pPr>
        <w:pStyle w:val="ac"/>
        <w:spacing w:before="61" w:line="278" w:lineRule="auto"/>
        <w:ind w:left="917" w:right="142" w:firstLine="758"/>
      </w:pPr>
      <w:r>
        <w:t>принимающий участие в жизни класса, общеобразовательной организации, в доступной по возрасту социально значимой деятельности.</w:t>
      </w:r>
    </w:p>
    <w:p w14:paraId="0FD72021" w14:textId="77777777" w:rsidR="007E69B2" w:rsidRPr="007E69B2" w:rsidRDefault="007E69B2" w:rsidP="007E69B2">
      <w:pPr>
        <w:pStyle w:val="4"/>
        <w:spacing w:before="156"/>
        <w:ind w:left="917"/>
        <w:rPr>
          <w:rFonts w:ascii="Times New Roman" w:hAnsi="Times New Roman" w:cs="Times New Roman"/>
          <w:b/>
          <w:bCs/>
          <w:color w:val="auto"/>
        </w:rPr>
      </w:pPr>
      <w:r w:rsidRPr="007E69B2">
        <w:rPr>
          <w:rFonts w:ascii="Times New Roman" w:hAnsi="Times New Roman" w:cs="Times New Roman"/>
          <w:b/>
          <w:bCs/>
          <w:color w:val="auto"/>
          <w:spacing w:val="-2"/>
        </w:rPr>
        <w:t>Духовно-нравственное</w:t>
      </w:r>
      <w:r w:rsidRPr="007E69B2">
        <w:rPr>
          <w:rFonts w:ascii="Times New Roman" w:hAnsi="Times New Roman" w:cs="Times New Roman"/>
          <w:b/>
          <w:bCs/>
          <w:color w:val="auto"/>
          <w:spacing w:val="22"/>
        </w:rPr>
        <w:t xml:space="preserve"> </w:t>
      </w:r>
      <w:r w:rsidRPr="007E69B2">
        <w:rPr>
          <w:rFonts w:ascii="Times New Roman" w:hAnsi="Times New Roman" w:cs="Times New Roman"/>
          <w:b/>
          <w:bCs/>
          <w:color w:val="auto"/>
          <w:spacing w:val="-2"/>
        </w:rPr>
        <w:t>воспитание:</w:t>
      </w:r>
    </w:p>
    <w:p w14:paraId="4AF84E9B" w14:textId="77777777" w:rsidR="007E69B2" w:rsidRDefault="007E69B2" w:rsidP="00400A00">
      <w:pPr>
        <w:pStyle w:val="ac"/>
        <w:spacing w:before="31" w:line="278" w:lineRule="auto"/>
        <w:ind w:left="917" w:right="142" w:firstLine="758"/>
      </w:pPr>
      <w:r>
        <w:t>уважающий духовно-нравственную культуру своей семьи, своего народа, семейные ценности с учётом национальной, религиозной принадлежности;</w:t>
      </w:r>
    </w:p>
    <w:p w14:paraId="16829595" w14:textId="601B39BD" w:rsidR="00CE7AED" w:rsidRPr="007E69B2" w:rsidRDefault="007E69B2" w:rsidP="00400A00">
      <w:pPr>
        <w:pStyle w:val="ac"/>
        <w:spacing w:before="157" w:line="278" w:lineRule="auto"/>
        <w:ind w:left="917" w:right="142" w:firstLine="758"/>
      </w:pPr>
      <w:r>
        <w:t xml:space="preserve">сознающий ценность каждой человеческой жизни, признающий индивидуальность и достоинство каждого </w:t>
      </w:r>
      <w:r>
        <w:rPr>
          <w:spacing w:val="-2"/>
        </w:rPr>
        <w:t>человека;</w:t>
      </w:r>
    </w:p>
    <w:p w14:paraId="157453A3" w14:textId="77777777" w:rsidR="007E69B2" w:rsidRDefault="007E69B2" w:rsidP="00400A00">
      <w:pPr>
        <w:pStyle w:val="ac"/>
        <w:spacing w:before="152" w:line="278" w:lineRule="auto"/>
        <w:ind w:left="917" w:right="142" w:firstLine="758"/>
      </w:pPr>
      <w: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14:paraId="4124CA90" w14:textId="7159293D" w:rsidR="00EA0508" w:rsidRPr="00C32A2B" w:rsidRDefault="007E69B2" w:rsidP="00400A00">
      <w:pPr>
        <w:pStyle w:val="ac"/>
        <w:spacing w:before="151" w:line="280" w:lineRule="auto"/>
        <w:ind w:left="917" w:right="142" w:firstLine="758"/>
      </w:pPr>
      <w:r>
        <w:t>умеющий оценивать поступки с позиции их соответствия нравственным нормам, осознающий ответственность за свои поступки;</w:t>
      </w:r>
    </w:p>
    <w:p w14:paraId="07327C05" w14:textId="77777777" w:rsidR="007E69B2" w:rsidRDefault="007E69B2" w:rsidP="00400A00">
      <w:pPr>
        <w:pStyle w:val="ac"/>
        <w:spacing w:before="150" w:line="276" w:lineRule="auto"/>
        <w:ind w:left="917" w:right="142" w:firstLine="758"/>
      </w:pPr>
      <w: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w:t>
      </w:r>
      <w:r>
        <w:rPr>
          <w:spacing w:val="-2"/>
        </w:rPr>
        <w:t>вероисповеданий;</w:t>
      </w:r>
    </w:p>
    <w:p w14:paraId="13CDFA78" w14:textId="7B05E0FA" w:rsidR="00BF6D76" w:rsidRPr="00C32A2B" w:rsidRDefault="007E69B2" w:rsidP="00400A00">
      <w:pPr>
        <w:pStyle w:val="ac"/>
        <w:spacing w:before="161" w:line="276" w:lineRule="auto"/>
        <w:ind w:left="917" w:right="142" w:firstLine="758"/>
      </w:pPr>
      <w:r>
        <w:t>сознающий нравственную и эстетическую ценность литературы, родного языка, русского языка, проявляющий интерес к чтению.</w:t>
      </w:r>
    </w:p>
    <w:p w14:paraId="03FE2E44" w14:textId="1ECCF32F" w:rsidR="0015144E" w:rsidRDefault="00C32A2B" w:rsidP="00400A00">
      <w:pPr>
        <w:pStyle w:val="ac"/>
        <w:spacing w:before="160" w:line="273" w:lineRule="auto"/>
        <w:ind w:left="917" w:right="142" w:firstLine="758"/>
      </w:pPr>
      <w:r>
        <w:t>способный воспринимать и чувствовать прекрасное в быту, природе, искусстве, творчестве людей;</w:t>
      </w:r>
    </w:p>
    <w:p w14:paraId="5E4C5BF1" w14:textId="15D06B6A" w:rsidR="002711EA" w:rsidRDefault="002711EA" w:rsidP="00400A00">
      <w:pPr>
        <w:pStyle w:val="ac"/>
        <w:spacing w:before="160" w:line="273" w:lineRule="auto"/>
        <w:ind w:left="917" w:right="142" w:firstLine="758"/>
      </w:pPr>
      <w:r>
        <w:t xml:space="preserve">проявляющий интерес и уважение </w:t>
      </w:r>
      <w:r w:rsidR="00E9088C">
        <w:t xml:space="preserve">к отечественной </w:t>
      </w:r>
      <w:proofErr w:type="gramStart"/>
      <w:r w:rsidR="00E9088C">
        <w:t xml:space="preserve">и </w:t>
      </w:r>
      <w:r>
        <w:t xml:space="preserve"> мировой</w:t>
      </w:r>
      <w:proofErr w:type="gramEnd"/>
      <w:r>
        <w:t xml:space="preserve">  художественной культуре;</w:t>
      </w:r>
    </w:p>
    <w:p w14:paraId="587C96EF" w14:textId="77777777" w:rsidR="003A7F54" w:rsidRDefault="003A7F54" w:rsidP="00400A00">
      <w:pPr>
        <w:pStyle w:val="ac"/>
        <w:spacing w:before="76" w:line="278" w:lineRule="auto"/>
        <w:ind w:left="917" w:right="142" w:firstLine="758"/>
      </w:pPr>
      <w:r>
        <w:t>проявляющий стремление</w:t>
      </w:r>
      <w:r>
        <w:rPr>
          <w:spacing w:val="-2"/>
        </w:rPr>
        <w:t xml:space="preserve"> </w:t>
      </w:r>
      <w:r>
        <w:t>к самовыражению в разных видах художественной деятельности, искусстве.</w:t>
      </w:r>
    </w:p>
    <w:p w14:paraId="3EB73D58" w14:textId="77777777" w:rsidR="003A7F54" w:rsidRPr="003A7F54" w:rsidRDefault="003A7F54" w:rsidP="003A7F54">
      <w:pPr>
        <w:pStyle w:val="4"/>
        <w:spacing w:before="161"/>
        <w:ind w:left="917" w:right="970"/>
        <w:rPr>
          <w:rFonts w:ascii="Times New Roman" w:hAnsi="Times New Roman" w:cs="Times New Roman"/>
          <w:b/>
          <w:bCs/>
          <w:color w:val="auto"/>
        </w:rPr>
      </w:pPr>
      <w:bookmarkStart w:id="248" w:name="Физическое_воспитание,_формирование_куль"/>
      <w:bookmarkEnd w:id="248"/>
      <w:r w:rsidRPr="003A7F54">
        <w:rPr>
          <w:rFonts w:ascii="Times New Roman" w:hAnsi="Times New Roman" w:cs="Times New Roman"/>
          <w:b/>
          <w:bCs/>
          <w:color w:val="auto"/>
        </w:rPr>
        <w:t>Физическое воспитание, формирование культуры здоровья и эмоционального благополучия:</w:t>
      </w:r>
    </w:p>
    <w:p w14:paraId="16B92FBD" w14:textId="77777777" w:rsidR="003A7F54" w:rsidRDefault="003A7F54" w:rsidP="00A40ED9">
      <w:pPr>
        <w:pStyle w:val="ac"/>
        <w:spacing w:line="276" w:lineRule="auto"/>
        <w:ind w:left="917" w:right="142" w:firstLine="758"/>
      </w:pPr>
      <w:r>
        <w:t>бережно относящийся к физическому здоровью, соблюдающий</w:t>
      </w:r>
      <w:r>
        <w:rPr>
          <w:spacing w:val="-14"/>
        </w:rPr>
        <w:t xml:space="preserve"> </w:t>
      </w:r>
      <w:r>
        <w:t>основные</w:t>
      </w:r>
      <w:r>
        <w:rPr>
          <w:spacing w:val="-14"/>
        </w:rPr>
        <w:t xml:space="preserve"> </w:t>
      </w:r>
      <w:r>
        <w:t>правила здорового и безопасного для себя и других людей образа жизни, в том числе в информационной среде;</w:t>
      </w:r>
    </w:p>
    <w:p w14:paraId="5969262C" w14:textId="77777777" w:rsidR="003A7F54" w:rsidRDefault="003A7F54" w:rsidP="00A40ED9">
      <w:pPr>
        <w:pStyle w:val="ac"/>
        <w:spacing w:before="65" w:line="278" w:lineRule="auto"/>
        <w:ind w:left="917" w:right="142" w:firstLine="758"/>
      </w:pPr>
      <w:r>
        <w:t>владеющий основными навыками личной и общественной гигиены, безопасного поведения в быту, природе, обществе;</w:t>
      </w:r>
    </w:p>
    <w:p w14:paraId="31EA4EE3" w14:textId="77777777" w:rsidR="003A7F54" w:rsidRDefault="003A7F54" w:rsidP="00A40ED9">
      <w:pPr>
        <w:pStyle w:val="ac"/>
        <w:spacing w:before="157" w:line="268" w:lineRule="auto"/>
        <w:ind w:left="917" w:right="142" w:firstLine="758"/>
      </w:pPr>
      <w:r>
        <w:t>ориентированный на физическое развитие с учётом возможностей здоровья, занятия физкультурой и спортом;</w:t>
      </w:r>
    </w:p>
    <w:p w14:paraId="04E11955" w14:textId="77777777" w:rsidR="003A7F54" w:rsidRDefault="003A7F54" w:rsidP="00A40ED9">
      <w:pPr>
        <w:pStyle w:val="ac"/>
        <w:spacing w:before="168" w:line="278" w:lineRule="auto"/>
        <w:ind w:left="917" w:right="142" w:firstLine="758"/>
      </w:pPr>
      <w:r>
        <w:t>сознающий и принимающий свою половую принадлежность, соответствующие ей психофизические и поведенческие особенности с учётом возраста.</w:t>
      </w:r>
    </w:p>
    <w:p w14:paraId="4A959491" w14:textId="77777777" w:rsidR="003A7F54" w:rsidRPr="00225100" w:rsidRDefault="003A7F54" w:rsidP="003A7F54">
      <w:pPr>
        <w:pStyle w:val="4"/>
        <w:spacing w:before="162"/>
        <w:ind w:left="917"/>
        <w:rPr>
          <w:rFonts w:ascii="Times New Roman" w:hAnsi="Times New Roman" w:cs="Times New Roman"/>
          <w:b/>
          <w:bCs/>
          <w:color w:val="auto"/>
        </w:rPr>
      </w:pPr>
      <w:bookmarkStart w:id="249" w:name="Трудовое_воспитание:"/>
      <w:bookmarkEnd w:id="249"/>
      <w:r w:rsidRPr="00225100">
        <w:rPr>
          <w:rFonts w:ascii="Times New Roman" w:hAnsi="Times New Roman" w:cs="Times New Roman"/>
          <w:b/>
          <w:bCs/>
          <w:color w:val="auto"/>
        </w:rPr>
        <w:t>Трудовое</w:t>
      </w:r>
      <w:r w:rsidRPr="00225100">
        <w:rPr>
          <w:rFonts w:ascii="Times New Roman" w:hAnsi="Times New Roman" w:cs="Times New Roman"/>
          <w:b/>
          <w:bCs/>
          <w:color w:val="auto"/>
          <w:spacing w:val="-5"/>
        </w:rPr>
        <w:t xml:space="preserve"> </w:t>
      </w:r>
      <w:r w:rsidRPr="00225100">
        <w:rPr>
          <w:rFonts w:ascii="Times New Roman" w:hAnsi="Times New Roman" w:cs="Times New Roman"/>
          <w:b/>
          <w:bCs/>
          <w:color w:val="auto"/>
          <w:spacing w:val="-2"/>
        </w:rPr>
        <w:t>воспитание:</w:t>
      </w:r>
    </w:p>
    <w:p w14:paraId="67714B7A" w14:textId="77777777" w:rsidR="003A7F54" w:rsidRDefault="003A7F54" w:rsidP="00A230CE">
      <w:pPr>
        <w:pStyle w:val="ac"/>
        <w:spacing w:before="32" w:line="237" w:lineRule="auto"/>
        <w:ind w:left="1680" w:right="142"/>
        <w:jc w:val="left"/>
      </w:pPr>
      <w:r>
        <w:t>сознающий</w:t>
      </w:r>
      <w:r>
        <w:rPr>
          <w:spacing w:val="-5"/>
        </w:rPr>
        <w:t xml:space="preserve"> </w:t>
      </w:r>
      <w:r>
        <w:t>ценность</w:t>
      </w:r>
      <w:r>
        <w:rPr>
          <w:spacing w:val="-11"/>
        </w:rPr>
        <w:t xml:space="preserve"> </w:t>
      </w:r>
      <w:r>
        <w:t>труда</w:t>
      </w:r>
      <w:r>
        <w:rPr>
          <w:spacing w:val="-5"/>
        </w:rPr>
        <w:t xml:space="preserve"> </w:t>
      </w:r>
      <w:r>
        <w:t>в</w:t>
      </w:r>
      <w:r>
        <w:rPr>
          <w:spacing w:val="-7"/>
        </w:rPr>
        <w:t xml:space="preserve"> </w:t>
      </w:r>
      <w:r>
        <w:t>жизни</w:t>
      </w:r>
      <w:r>
        <w:rPr>
          <w:spacing w:val="-5"/>
        </w:rPr>
        <w:t xml:space="preserve"> </w:t>
      </w:r>
      <w:r>
        <w:t>человека,</w:t>
      </w:r>
      <w:r>
        <w:rPr>
          <w:spacing w:val="-6"/>
        </w:rPr>
        <w:t xml:space="preserve"> </w:t>
      </w:r>
      <w:r>
        <w:t xml:space="preserve">семьи, </w:t>
      </w:r>
      <w:r>
        <w:rPr>
          <w:spacing w:val="-2"/>
        </w:rPr>
        <w:t>общества;</w:t>
      </w:r>
    </w:p>
    <w:p w14:paraId="00696822" w14:textId="77777777" w:rsidR="003A7F54" w:rsidRDefault="003A7F54" w:rsidP="00A230CE">
      <w:pPr>
        <w:pStyle w:val="ac"/>
        <w:spacing w:before="203" w:line="278" w:lineRule="auto"/>
        <w:ind w:left="917" w:right="142" w:firstLine="758"/>
      </w:pPr>
      <w:r>
        <w:lastRenderedPageBreak/>
        <w:t xml:space="preserve">проявляющий уважение к труду, людям труда, бережное отношение к результатам труда, ответственное </w:t>
      </w:r>
      <w:r>
        <w:rPr>
          <w:spacing w:val="-2"/>
        </w:rPr>
        <w:t>потребление;</w:t>
      </w:r>
    </w:p>
    <w:p w14:paraId="66CC8789" w14:textId="77777777" w:rsidR="003A7F54" w:rsidRDefault="003A7F54" w:rsidP="00A230CE">
      <w:pPr>
        <w:pStyle w:val="ac"/>
        <w:spacing w:before="152"/>
        <w:ind w:left="1680" w:right="142"/>
        <w:jc w:val="left"/>
      </w:pPr>
      <w:r>
        <w:t>проявляющий</w:t>
      </w:r>
      <w:r>
        <w:rPr>
          <w:spacing w:val="-4"/>
        </w:rPr>
        <w:t xml:space="preserve"> </w:t>
      </w:r>
      <w:r>
        <w:t>интерес</w:t>
      </w:r>
      <w:r>
        <w:rPr>
          <w:spacing w:val="-8"/>
        </w:rPr>
        <w:t xml:space="preserve"> </w:t>
      </w:r>
      <w:r>
        <w:t>к</w:t>
      </w:r>
      <w:r>
        <w:rPr>
          <w:spacing w:val="-8"/>
        </w:rPr>
        <w:t xml:space="preserve"> </w:t>
      </w:r>
      <w:r>
        <w:t>разным</w:t>
      </w:r>
      <w:r>
        <w:rPr>
          <w:spacing w:val="-10"/>
        </w:rPr>
        <w:t xml:space="preserve"> </w:t>
      </w:r>
      <w:r>
        <w:rPr>
          <w:spacing w:val="-2"/>
        </w:rPr>
        <w:t>профессиям;</w:t>
      </w:r>
    </w:p>
    <w:p w14:paraId="4F7892E6" w14:textId="77777777" w:rsidR="003A7F54" w:rsidRDefault="003A7F54" w:rsidP="00A230CE">
      <w:pPr>
        <w:pStyle w:val="ac"/>
        <w:spacing w:before="198" w:line="278" w:lineRule="auto"/>
        <w:ind w:left="917" w:right="142" w:firstLine="758"/>
      </w:pPr>
      <w:r>
        <w:t>участвующий в различных видах доступного по возрасту труда, трудовой деятельности.</w:t>
      </w:r>
    </w:p>
    <w:p w14:paraId="5FA85AA5" w14:textId="77777777" w:rsidR="003A7F54" w:rsidRPr="003A7F54" w:rsidRDefault="003A7F54" w:rsidP="003A7F54">
      <w:pPr>
        <w:pStyle w:val="4"/>
        <w:spacing w:before="163"/>
        <w:ind w:left="917"/>
        <w:rPr>
          <w:rFonts w:ascii="Times New Roman" w:hAnsi="Times New Roman" w:cs="Times New Roman"/>
          <w:b/>
          <w:bCs/>
          <w:color w:val="auto"/>
        </w:rPr>
      </w:pPr>
      <w:bookmarkStart w:id="250" w:name="Экологическое_воспитание:"/>
      <w:bookmarkEnd w:id="250"/>
      <w:r w:rsidRPr="003A7F54">
        <w:rPr>
          <w:rFonts w:ascii="Times New Roman" w:hAnsi="Times New Roman" w:cs="Times New Roman"/>
          <w:b/>
          <w:bCs/>
          <w:color w:val="auto"/>
        </w:rPr>
        <w:t>Экологическое</w:t>
      </w:r>
      <w:r w:rsidRPr="003A7F54">
        <w:rPr>
          <w:rFonts w:ascii="Times New Roman" w:hAnsi="Times New Roman" w:cs="Times New Roman"/>
          <w:b/>
          <w:bCs/>
          <w:color w:val="auto"/>
          <w:spacing w:val="-9"/>
        </w:rPr>
        <w:t xml:space="preserve"> </w:t>
      </w:r>
      <w:r w:rsidRPr="003A7F54">
        <w:rPr>
          <w:rFonts w:ascii="Times New Roman" w:hAnsi="Times New Roman" w:cs="Times New Roman"/>
          <w:b/>
          <w:bCs/>
          <w:color w:val="auto"/>
          <w:spacing w:val="-2"/>
        </w:rPr>
        <w:t>воспитание:</w:t>
      </w:r>
    </w:p>
    <w:p w14:paraId="58AA44A8" w14:textId="77777777" w:rsidR="003A7F54" w:rsidRDefault="003A7F54" w:rsidP="00A230CE">
      <w:pPr>
        <w:pStyle w:val="ac"/>
        <w:spacing w:before="30" w:line="273" w:lineRule="auto"/>
        <w:ind w:left="917" w:right="142" w:firstLine="758"/>
      </w:pPr>
      <w:r>
        <w:t xml:space="preserve">понимающий ценность природы, зависимость жизни людей от природы, влияние людей на природу, окружающую </w:t>
      </w:r>
      <w:r>
        <w:rPr>
          <w:spacing w:val="-2"/>
        </w:rPr>
        <w:t>среду;</w:t>
      </w:r>
    </w:p>
    <w:p w14:paraId="6536DBBF" w14:textId="77777777" w:rsidR="00311ADC" w:rsidRDefault="003A7F54" w:rsidP="00A230CE">
      <w:pPr>
        <w:pStyle w:val="ac"/>
        <w:spacing w:line="278" w:lineRule="auto"/>
        <w:ind w:left="917" w:right="142" w:firstLine="758"/>
      </w:pPr>
      <w:r>
        <w:t>проявляющий любовь и бережное отношение к природе, неприятие действий, приносящих вред природе, особенно живым существам;</w:t>
      </w:r>
      <w:r w:rsidR="00311ADC">
        <w:t xml:space="preserve"> </w:t>
      </w:r>
    </w:p>
    <w:p w14:paraId="5FD9EC83" w14:textId="785B64CC" w:rsidR="00311ADC" w:rsidRDefault="003A7F54" w:rsidP="00A230CE">
      <w:pPr>
        <w:pStyle w:val="ac"/>
        <w:spacing w:line="278" w:lineRule="auto"/>
        <w:ind w:left="917" w:right="142" w:firstLine="758"/>
      </w:pPr>
      <w:proofErr w:type="gramStart"/>
      <w:r>
        <w:t>выражающий</w:t>
      </w:r>
      <w:r>
        <w:rPr>
          <w:spacing w:val="64"/>
        </w:rPr>
        <w:t xml:space="preserve">  </w:t>
      </w:r>
      <w:r>
        <w:t>готовность</w:t>
      </w:r>
      <w:proofErr w:type="gramEnd"/>
      <w:r>
        <w:rPr>
          <w:spacing w:val="63"/>
        </w:rPr>
        <w:t xml:space="preserve">  </w:t>
      </w:r>
      <w:proofErr w:type="gramStart"/>
      <w:r>
        <w:t>в</w:t>
      </w:r>
      <w:r>
        <w:rPr>
          <w:spacing w:val="63"/>
        </w:rPr>
        <w:t xml:space="preserve">  </w:t>
      </w:r>
      <w:r>
        <w:t>своей</w:t>
      </w:r>
      <w:proofErr w:type="gramEnd"/>
      <w:r>
        <w:rPr>
          <w:spacing w:val="65"/>
        </w:rPr>
        <w:t xml:space="preserve">  </w:t>
      </w:r>
      <w:r>
        <w:rPr>
          <w:spacing w:val="-2"/>
        </w:rPr>
        <w:t>деятельности</w:t>
      </w:r>
      <w:r w:rsidR="00311ADC">
        <w:rPr>
          <w:spacing w:val="-2"/>
        </w:rPr>
        <w:t xml:space="preserve"> </w:t>
      </w:r>
      <w:proofErr w:type="spellStart"/>
      <w:r w:rsidR="00311ADC">
        <w:rPr>
          <w:spacing w:val="-2"/>
        </w:rPr>
        <w:t>придерживатьсяэкологических</w:t>
      </w:r>
      <w:proofErr w:type="spellEnd"/>
      <w:r w:rsidR="00311ADC">
        <w:rPr>
          <w:spacing w:val="-2"/>
        </w:rPr>
        <w:t xml:space="preserve"> норм.</w:t>
      </w:r>
    </w:p>
    <w:p w14:paraId="4653583F" w14:textId="77777777" w:rsidR="00311ADC" w:rsidRPr="00311ADC" w:rsidRDefault="00311ADC" w:rsidP="00311ADC">
      <w:pPr>
        <w:pStyle w:val="4"/>
        <w:spacing w:before="8"/>
        <w:ind w:left="917"/>
        <w:rPr>
          <w:rFonts w:ascii="Times New Roman" w:hAnsi="Times New Roman" w:cs="Times New Roman"/>
          <w:b/>
          <w:bCs/>
          <w:color w:val="auto"/>
        </w:rPr>
      </w:pPr>
      <w:bookmarkStart w:id="251" w:name="Ценности_научного_познания:"/>
      <w:bookmarkEnd w:id="251"/>
      <w:r w:rsidRPr="00311ADC">
        <w:rPr>
          <w:rFonts w:ascii="Times New Roman" w:hAnsi="Times New Roman" w:cs="Times New Roman"/>
          <w:b/>
          <w:bCs/>
          <w:color w:val="auto"/>
        </w:rPr>
        <w:t>Ценности</w:t>
      </w:r>
      <w:r w:rsidRPr="00311ADC">
        <w:rPr>
          <w:rFonts w:ascii="Times New Roman" w:hAnsi="Times New Roman" w:cs="Times New Roman"/>
          <w:b/>
          <w:bCs/>
          <w:color w:val="auto"/>
          <w:spacing w:val="-5"/>
        </w:rPr>
        <w:t xml:space="preserve"> </w:t>
      </w:r>
      <w:r w:rsidRPr="00311ADC">
        <w:rPr>
          <w:rFonts w:ascii="Times New Roman" w:hAnsi="Times New Roman" w:cs="Times New Roman"/>
          <w:b/>
          <w:bCs/>
          <w:color w:val="auto"/>
        </w:rPr>
        <w:t>научного</w:t>
      </w:r>
      <w:r w:rsidRPr="00311ADC">
        <w:rPr>
          <w:rFonts w:ascii="Times New Roman" w:hAnsi="Times New Roman" w:cs="Times New Roman"/>
          <w:b/>
          <w:bCs/>
          <w:color w:val="auto"/>
          <w:spacing w:val="-7"/>
        </w:rPr>
        <w:t xml:space="preserve"> </w:t>
      </w:r>
      <w:r w:rsidRPr="00311ADC">
        <w:rPr>
          <w:rFonts w:ascii="Times New Roman" w:hAnsi="Times New Roman" w:cs="Times New Roman"/>
          <w:b/>
          <w:bCs/>
          <w:color w:val="auto"/>
          <w:spacing w:val="-2"/>
        </w:rPr>
        <w:t>познания:</w:t>
      </w:r>
    </w:p>
    <w:p w14:paraId="066D4FFE" w14:textId="77777777" w:rsidR="00311ADC" w:rsidRDefault="00311ADC" w:rsidP="00A230CE">
      <w:pPr>
        <w:pStyle w:val="ac"/>
        <w:spacing w:before="25" w:line="278" w:lineRule="auto"/>
        <w:ind w:left="917" w:right="284" w:firstLine="758"/>
      </w:pPr>
      <w:r>
        <w:t>выражающий познавательные интересы, активность, любознательность и самостоятельность в познании, интерес</w:t>
      </w:r>
      <w:r>
        <w:rPr>
          <w:spacing w:val="40"/>
        </w:rPr>
        <w:t xml:space="preserve"> </w:t>
      </w:r>
      <w:r>
        <w:t>и уважение к научным знаниям, науке;</w:t>
      </w:r>
    </w:p>
    <w:p w14:paraId="2AA2745A" w14:textId="41966011" w:rsidR="00311ADC" w:rsidRDefault="00311ADC" w:rsidP="00A230CE">
      <w:pPr>
        <w:pStyle w:val="ac"/>
        <w:tabs>
          <w:tab w:val="left" w:pos="6003"/>
        </w:tabs>
        <w:spacing w:line="276" w:lineRule="auto"/>
        <w:ind w:left="917" w:right="284" w:firstLine="758"/>
      </w:pPr>
      <w:r>
        <w:t xml:space="preserve">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w:t>
      </w:r>
      <w:proofErr w:type="gramStart"/>
      <w:r>
        <w:t>знании ;имеющий</w:t>
      </w:r>
      <w:proofErr w:type="gramEnd"/>
      <w:r>
        <w:t xml:space="preserve"> первоначальные навыки наблюдений, систематизации и осмысления опыта в естественно-научной и гуманитарной</w:t>
      </w:r>
      <w:r>
        <w:rPr>
          <w:spacing w:val="40"/>
        </w:rPr>
        <w:t xml:space="preserve"> </w:t>
      </w:r>
      <w:r>
        <w:t>областях</w:t>
      </w:r>
      <w:r>
        <w:tab/>
      </w:r>
      <w:r>
        <w:rPr>
          <w:spacing w:val="-4"/>
        </w:rPr>
        <w:t>знан</w:t>
      </w:r>
      <w:r w:rsidR="00A230CE">
        <w:rPr>
          <w:spacing w:val="-4"/>
        </w:rPr>
        <w:t>ий.</w:t>
      </w:r>
    </w:p>
    <w:p w14:paraId="35567990" w14:textId="77777777" w:rsidR="00311ADC" w:rsidRDefault="00311ADC" w:rsidP="00A230CE">
      <w:pPr>
        <w:pStyle w:val="ac"/>
        <w:spacing w:before="99"/>
        <w:ind w:left="0" w:right="284"/>
        <w:jc w:val="left"/>
      </w:pPr>
    </w:p>
    <w:p w14:paraId="51824D1F" w14:textId="0F9CCB8B" w:rsidR="00311ADC" w:rsidRPr="00A230CE" w:rsidRDefault="00AE7113" w:rsidP="00AE7113">
      <w:pPr>
        <w:pStyle w:val="2"/>
        <w:tabs>
          <w:tab w:val="left" w:pos="2627"/>
        </w:tabs>
        <w:jc w:val="center"/>
        <w:rPr>
          <w:rFonts w:ascii="Times New Roman" w:hAnsi="Times New Roman" w:cs="Times New Roman"/>
          <w:b/>
          <w:bCs/>
          <w:color w:val="auto"/>
          <w:sz w:val="24"/>
          <w:szCs w:val="24"/>
        </w:rPr>
      </w:pPr>
      <w:bookmarkStart w:id="252" w:name="2.3.3._РАЗДЕЛ_СОДЕРЖАТЕЛЬНЫЙ"/>
      <w:bookmarkEnd w:id="252"/>
      <w:r>
        <w:rPr>
          <w:rFonts w:ascii="Times New Roman" w:hAnsi="Times New Roman" w:cs="Times New Roman"/>
          <w:b/>
          <w:bCs/>
          <w:color w:val="auto"/>
          <w:sz w:val="24"/>
          <w:szCs w:val="24"/>
        </w:rPr>
        <w:t>2.3.</w:t>
      </w:r>
      <w:proofErr w:type="gramStart"/>
      <w:r>
        <w:rPr>
          <w:rFonts w:ascii="Times New Roman" w:hAnsi="Times New Roman" w:cs="Times New Roman"/>
          <w:b/>
          <w:bCs/>
          <w:color w:val="auto"/>
          <w:sz w:val="24"/>
          <w:szCs w:val="24"/>
        </w:rPr>
        <w:t>3.</w:t>
      </w:r>
      <w:r w:rsidR="00311ADC" w:rsidRPr="00A230CE">
        <w:rPr>
          <w:rFonts w:ascii="Times New Roman" w:hAnsi="Times New Roman" w:cs="Times New Roman"/>
          <w:b/>
          <w:bCs/>
          <w:color w:val="auto"/>
          <w:sz w:val="24"/>
          <w:szCs w:val="24"/>
        </w:rPr>
        <w:t>РАЗДЕЛ</w:t>
      </w:r>
      <w:proofErr w:type="gramEnd"/>
      <w:r w:rsidR="00311ADC" w:rsidRPr="00A230CE">
        <w:rPr>
          <w:rFonts w:ascii="Times New Roman" w:hAnsi="Times New Roman" w:cs="Times New Roman"/>
          <w:b/>
          <w:bCs/>
          <w:color w:val="auto"/>
          <w:spacing w:val="-11"/>
          <w:sz w:val="24"/>
          <w:szCs w:val="24"/>
        </w:rPr>
        <w:t xml:space="preserve"> </w:t>
      </w:r>
      <w:r w:rsidR="00311ADC" w:rsidRPr="00A230CE">
        <w:rPr>
          <w:rFonts w:ascii="Times New Roman" w:hAnsi="Times New Roman" w:cs="Times New Roman"/>
          <w:b/>
          <w:bCs/>
          <w:color w:val="auto"/>
          <w:spacing w:val="-2"/>
          <w:sz w:val="24"/>
          <w:szCs w:val="24"/>
        </w:rPr>
        <w:t>СОДЕРЖАТЕЛЬНЫЙ</w:t>
      </w:r>
    </w:p>
    <w:p w14:paraId="0ED586DD" w14:textId="5AFBDAF8" w:rsidR="00311ADC" w:rsidRPr="00A230CE" w:rsidRDefault="001C1E5F" w:rsidP="001C1E5F">
      <w:pPr>
        <w:pStyle w:val="3"/>
        <w:tabs>
          <w:tab w:val="left" w:pos="2220"/>
        </w:tabs>
        <w:spacing w:before="198"/>
        <w:ind w:left="1560"/>
        <w:jc w:val="center"/>
        <w:rPr>
          <w:rFonts w:ascii="Times New Roman" w:hAnsi="Times New Roman" w:cs="Times New Roman"/>
          <w:b/>
          <w:bCs/>
          <w:color w:val="auto"/>
          <w:sz w:val="24"/>
          <w:szCs w:val="24"/>
        </w:rPr>
      </w:pPr>
      <w:r>
        <w:rPr>
          <w:rFonts w:ascii="Times New Roman" w:hAnsi="Times New Roman" w:cs="Times New Roman"/>
          <w:b/>
          <w:bCs/>
          <w:color w:val="auto"/>
          <w:sz w:val="24"/>
          <w:szCs w:val="24"/>
        </w:rPr>
        <w:t>2.3.3.</w:t>
      </w:r>
      <w:proofErr w:type="gramStart"/>
      <w:r>
        <w:rPr>
          <w:rFonts w:ascii="Times New Roman" w:hAnsi="Times New Roman" w:cs="Times New Roman"/>
          <w:b/>
          <w:bCs/>
          <w:color w:val="auto"/>
          <w:sz w:val="24"/>
          <w:szCs w:val="24"/>
        </w:rPr>
        <w:t>1</w:t>
      </w:r>
      <w:r w:rsidR="00311ADC" w:rsidRPr="00A230CE">
        <w:rPr>
          <w:rFonts w:ascii="Times New Roman" w:hAnsi="Times New Roman" w:cs="Times New Roman"/>
          <w:b/>
          <w:bCs/>
          <w:color w:val="auto"/>
          <w:sz w:val="24"/>
          <w:szCs w:val="24"/>
        </w:rPr>
        <w:t>.Уклад</w:t>
      </w:r>
      <w:proofErr w:type="gramEnd"/>
      <w:r w:rsidR="00311ADC" w:rsidRPr="00A230CE">
        <w:rPr>
          <w:rFonts w:ascii="Times New Roman" w:hAnsi="Times New Roman" w:cs="Times New Roman"/>
          <w:b/>
          <w:bCs/>
          <w:color w:val="auto"/>
          <w:spacing w:val="-13"/>
          <w:sz w:val="24"/>
          <w:szCs w:val="24"/>
        </w:rPr>
        <w:t xml:space="preserve"> </w:t>
      </w:r>
      <w:r w:rsidR="00311ADC" w:rsidRPr="00A230CE">
        <w:rPr>
          <w:rFonts w:ascii="Times New Roman" w:hAnsi="Times New Roman" w:cs="Times New Roman"/>
          <w:b/>
          <w:bCs/>
          <w:color w:val="auto"/>
          <w:sz w:val="24"/>
          <w:szCs w:val="24"/>
        </w:rPr>
        <w:t>образовательной</w:t>
      </w:r>
      <w:r w:rsidR="00311ADC" w:rsidRPr="00A230CE">
        <w:rPr>
          <w:rFonts w:ascii="Times New Roman" w:hAnsi="Times New Roman" w:cs="Times New Roman"/>
          <w:b/>
          <w:bCs/>
          <w:color w:val="auto"/>
          <w:spacing w:val="-7"/>
          <w:sz w:val="24"/>
          <w:szCs w:val="24"/>
        </w:rPr>
        <w:t xml:space="preserve"> </w:t>
      </w:r>
      <w:r w:rsidR="00311ADC" w:rsidRPr="00A230CE">
        <w:rPr>
          <w:rFonts w:ascii="Times New Roman" w:hAnsi="Times New Roman" w:cs="Times New Roman"/>
          <w:b/>
          <w:bCs/>
          <w:color w:val="auto"/>
          <w:spacing w:val="-2"/>
          <w:sz w:val="24"/>
          <w:szCs w:val="24"/>
        </w:rPr>
        <w:t>организации.</w:t>
      </w:r>
    </w:p>
    <w:p w14:paraId="627DC79B" w14:textId="353FACC8" w:rsidR="00356B59" w:rsidRDefault="00311ADC" w:rsidP="00356B59">
      <w:pPr>
        <w:pStyle w:val="ac"/>
        <w:spacing w:before="30" w:line="276" w:lineRule="auto"/>
        <w:ind w:left="709"/>
      </w:pPr>
      <w:r>
        <w:t>Уклад</w:t>
      </w:r>
      <w:r>
        <w:rPr>
          <w:spacing w:val="-11"/>
        </w:rPr>
        <w:t xml:space="preserve"> </w:t>
      </w:r>
      <w:r>
        <w:t>задаёт</w:t>
      </w:r>
      <w:r>
        <w:rPr>
          <w:spacing w:val="-4"/>
        </w:rPr>
        <w:t xml:space="preserve"> </w:t>
      </w:r>
      <w:r>
        <w:t>порядок</w:t>
      </w:r>
      <w:r>
        <w:rPr>
          <w:spacing w:val="-6"/>
        </w:rPr>
        <w:t xml:space="preserve"> </w:t>
      </w:r>
      <w:r>
        <w:t>жизни</w:t>
      </w:r>
      <w:r>
        <w:rPr>
          <w:spacing w:val="-11"/>
        </w:rPr>
        <w:t xml:space="preserve"> </w:t>
      </w:r>
      <w:r>
        <w:t>МБОУ</w:t>
      </w:r>
      <w:r>
        <w:rPr>
          <w:spacing w:val="-8"/>
        </w:rPr>
        <w:t xml:space="preserve"> </w:t>
      </w:r>
      <w:r w:rsidR="006C4A3D">
        <w:t>«Лицей «Престиж»</w:t>
      </w:r>
      <w:r>
        <w:t xml:space="preserve"> </w:t>
      </w:r>
      <w:proofErr w:type="spellStart"/>
      <w:r>
        <w:t>г.о.Самара</w:t>
      </w:r>
      <w:proofErr w:type="spellEnd"/>
      <w:r>
        <w:t xml:space="preserve"> и аккумулирует ключевые характеристики, определяющие особенности воспитательного процесса. МБОУ </w:t>
      </w:r>
      <w:r w:rsidR="006C4A3D">
        <w:t>«Лицей «Престиж»</w:t>
      </w:r>
      <w:r>
        <w:t xml:space="preserve"> </w:t>
      </w:r>
      <w:proofErr w:type="spellStart"/>
      <w:r>
        <w:t>г.о.Самара</w:t>
      </w:r>
      <w:proofErr w:type="spellEnd"/>
      <w:r>
        <w:t xml:space="preserve"> удерживает ценности, принципы, нравственную культуру взаимоотношений, традиции воспитания, в основе которых лежат российские базовые</w:t>
      </w:r>
      <w:r>
        <w:rPr>
          <w:spacing w:val="40"/>
        </w:rPr>
        <w:t xml:space="preserve"> </w:t>
      </w:r>
      <w:r>
        <w:t>ценности, определяет условия и средства воспитания,</w:t>
      </w:r>
      <w:r>
        <w:rPr>
          <w:spacing w:val="40"/>
        </w:rPr>
        <w:t xml:space="preserve"> </w:t>
      </w:r>
      <w:r>
        <w:t>отражающие самобытный облик общеобразовательной организации и её репутацию в окружающем образовательном пространстве, социуме. Воспитательная</w:t>
      </w:r>
      <w:r>
        <w:rPr>
          <w:spacing w:val="-1"/>
        </w:rPr>
        <w:t xml:space="preserve"> </w:t>
      </w:r>
      <w:r>
        <w:t>система МБОУ Лицей «</w:t>
      </w:r>
      <w:r w:rsidR="00F03BC1">
        <w:t>Престиж»</w:t>
      </w:r>
      <w:r>
        <w:t xml:space="preserve"> г. о. Самара основана на бережном сохранении традиций образовательного учреждения и на внедрении инновационных образовательных технологий и практик Район, в</w:t>
      </w:r>
      <w:r>
        <w:rPr>
          <w:spacing w:val="-3"/>
        </w:rPr>
        <w:t xml:space="preserve"> </w:t>
      </w:r>
      <w:r>
        <w:t xml:space="preserve">котором расположена образовательная </w:t>
      </w:r>
      <w:proofErr w:type="gramStart"/>
      <w:r>
        <w:t xml:space="preserve">организация </w:t>
      </w:r>
      <w:r w:rsidR="00F03BC1">
        <w:t>.</w:t>
      </w:r>
      <w:r w:rsidR="00356B59">
        <w:t>Отличительной</w:t>
      </w:r>
      <w:proofErr w:type="gramEnd"/>
      <w:r w:rsidR="00356B59">
        <w:t xml:space="preserve"> особенностью обучающегося контингента лицея является географическая удаленность проживания учащихся, особенно </w:t>
      </w:r>
      <w:proofErr w:type="gramStart"/>
      <w:r w:rsidR="00356B59">
        <w:t>10-11</w:t>
      </w:r>
      <w:proofErr w:type="gramEnd"/>
      <w:r w:rsidR="00356B59">
        <w:t xml:space="preserve"> классов. Учреждение расположено около основных транспортных магистралей заводской Безымянки (историческое название промышленного и жи</w:t>
      </w:r>
      <w:r w:rsidR="00F03BC1">
        <w:t>л</w:t>
      </w:r>
      <w:r w:rsidR="00356B59">
        <w:t>ого массива</w:t>
      </w:r>
      <w:r w:rsidR="00356B59">
        <w:rPr>
          <w:spacing w:val="40"/>
        </w:rPr>
        <w:t xml:space="preserve"> </w:t>
      </w:r>
      <w:r w:rsidR="00356B59">
        <w:t xml:space="preserve">города), поэтому в Лицее особенно актуальны вопросы безопасного поведения на улице и соблюдения правил дорожного </w:t>
      </w:r>
      <w:r w:rsidR="00356B59">
        <w:rPr>
          <w:spacing w:val="-2"/>
        </w:rPr>
        <w:t>движения.</w:t>
      </w:r>
    </w:p>
    <w:p w14:paraId="6267372D" w14:textId="77777777" w:rsidR="00356B59" w:rsidRDefault="00356B59" w:rsidP="00356B59">
      <w:pPr>
        <w:pStyle w:val="ac"/>
        <w:spacing w:before="30" w:line="276" w:lineRule="auto"/>
        <w:ind w:left="709"/>
      </w:pPr>
      <w:r>
        <w:t>Особенностью образовательного процесса Лицея является то, что</w:t>
      </w:r>
      <w:r>
        <w:rPr>
          <w:spacing w:val="-3"/>
        </w:rPr>
        <w:t xml:space="preserve"> </w:t>
      </w:r>
      <w:r>
        <w:t>обучение</w:t>
      </w:r>
      <w:r>
        <w:rPr>
          <w:spacing w:val="-4"/>
        </w:rPr>
        <w:t xml:space="preserve"> </w:t>
      </w:r>
      <w:r>
        <w:t>и воспитание</w:t>
      </w:r>
      <w:r>
        <w:rPr>
          <w:spacing w:val="-4"/>
        </w:rPr>
        <w:t xml:space="preserve"> </w:t>
      </w:r>
      <w:r>
        <w:t>осуществляется на единых подходах, в котором образование ребенка не ограничивается стенами учреждения, оно становится сетевым, мобильным, открытым.</w:t>
      </w:r>
    </w:p>
    <w:p w14:paraId="0ABC2B85" w14:textId="240B7F14" w:rsidR="00862058" w:rsidRDefault="00356B59" w:rsidP="00862058">
      <w:pPr>
        <w:pStyle w:val="ac"/>
        <w:spacing w:before="30" w:line="276" w:lineRule="auto"/>
        <w:ind w:left="709"/>
      </w:pPr>
      <w:r>
        <w:t>Лицей тесно сотрудничает с рядом учреждений дополнительного образования (ДШИ №12, ДЮСШОР №1, ДЮСШОР</w:t>
      </w:r>
      <w:r>
        <w:rPr>
          <w:spacing w:val="-2"/>
        </w:rPr>
        <w:t xml:space="preserve"> </w:t>
      </w:r>
      <w:r>
        <w:t>№9,</w:t>
      </w:r>
      <w:r>
        <w:rPr>
          <w:spacing w:val="-1"/>
        </w:rPr>
        <w:t xml:space="preserve"> </w:t>
      </w:r>
      <w:r>
        <w:t>ДЮСШОР</w:t>
      </w:r>
      <w:r>
        <w:rPr>
          <w:spacing w:val="-7"/>
        </w:rPr>
        <w:t xml:space="preserve"> </w:t>
      </w:r>
      <w:r>
        <w:t>№13,</w:t>
      </w:r>
      <w:r>
        <w:rPr>
          <w:spacing w:val="-2"/>
        </w:rPr>
        <w:t xml:space="preserve"> </w:t>
      </w:r>
      <w:r>
        <w:t>ДЮСШ</w:t>
      </w:r>
      <w:r>
        <w:rPr>
          <w:spacing w:val="-6"/>
        </w:rPr>
        <w:t xml:space="preserve"> </w:t>
      </w:r>
      <w:r>
        <w:t>№3,</w:t>
      </w:r>
      <w:r>
        <w:rPr>
          <w:spacing w:val="-2"/>
        </w:rPr>
        <w:t xml:space="preserve"> </w:t>
      </w:r>
      <w:r>
        <w:t>ЦВО</w:t>
      </w:r>
      <w:r>
        <w:rPr>
          <w:spacing w:val="-10"/>
        </w:rPr>
        <w:t xml:space="preserve"> </w:t>
      </w:r>
      <w:r>
        <w:t>«Творчество»),</w:t>
      </w:r>
      <w:r w:rsidR="00C219E2">
        <w:t xml:space="preserve"> </w:t>
      </w:r>
      <w:r>
        <w:t xml:space="preserve">учреждений культуры и спорта, общественными организациями. Основная цель сотрудничества – расширение условий для всестороннего развития личности учащегося, создание благоприятной </w:t>
      </w:r>
      <w:proofErr w:type="spellStart"/>
      <w:proofErr w:type="gramStart"/>
      <w:r>
        <w:t>пространственно</w:t>
      </w:r>
      <w:proofErr w:type="spellEnd"/>
      <w:r>
        <w:t xml:space="preserve"> - развивающей</w:t>
      </w:r>
      <w:proofErr w:type="gramEnd"/>
      <w:r>
        <w:t xml:space="preserve"> среды, способствующей их успешной социализации.</w:t>
      </w:r>
      <w:r w:rsidR="00C219E2">
        <w:t xml:space="preserve"> </w:t>
      </w:r>
      <w:r>
        <w:t>Развитие системы воспитания и дополнительного образования детей</w:t>
      </w:r>
      <w:r>
        <w:rPr>
          <w:spacing w:val="34"/>
        </w:rPr>
        <w:t xml:space="preserve"> </w:t>
      </w:r>
      <w:r>
        <w:t>положительно</w:t>
      </w:r>
      <w:r>
        <w:rPr>
          <w:spacing w:val="28"/>
        </w:rPr>
        <w:t xml:space="preserve"> </w:t>
      </w:r>
      <w:r>
        <w:t>влияет</w:t>
      </w:r>
      <w:r>
        <w:rPr>
          <w:spacing w:val="33"/>
        </w:rPr>
        <w:t xml:space="preserve"> </w:t>
      </w:r>
      <w:r>
        <w:t>на</w:t>
      </w:r>
      <w:r>
        <w:rPr>
          <w:spacing w:val="31"/>
        </w:rPr>
        <w:t xml:space="preserve"> </w:t>
      </w:r>
      <w:r>
        <w:t>уровень</w:t>
      </w:r>
      <w:r>
        <w:rPr>
          <w:spacing w:val="33"/>
        </w:rPr>
        <w:t xml:space="preserve"> </w:t>
      </w:r>
      <w:r>
        <w:t>образованности</w:t>
      </w:r>
      <w:r>
        <w:rPr>
          <w:spacing w:val="34"/>
        </w:rPr>
        <w:t xml:space="preserve"> </w:t>
      </w:r>
      <w:r>
        <w:t>и</w:t>
      </w:r>
      <w:r>
        <w:rPr>
          <w:spacing w:val="30"/>
        </w:rPr>
        <w:t xml:space="preserve"> </w:t>
      </w:r>
      <w:r>
        <w:t>общей</w:t>
      </w:r>
      <w:r w:rsidR="00C219E2">
        <w:t xml:space="preserve"> культуры лицеистов, их здоровье, культуру взаимодействия с людьми и окружающей средой. В лицее выстроена многолетняя система партнерского взаимодействия с ведущими вузами города. Профориентация учащихся лицея организована в тесном </w:t>
      </w:r>
      <w:r w:rsidR="00C219E2">
        <w:lastRenderedPageBreak/>
        <w:t>сотрудничестве с профильными вузами и предприятиями. На протяжении многих лет в лицее сложилась система традиционных</w:t>
      </w:r>
      <w:r w:rsidR="00C219E2">
        <w:rPr>
          <w:spacing w:val="40"/>
        </w:rPr>
        <w:t xml:space="preserve"> </w:t>
      </w:r>
      <w:r w:rsidR="00C219E2">
        <w:t>праздников</w:t>
      </w:r>
      <w:r w:rsidR="00C219E2">
        <w:rPr>
          <w:spacing w:val="40"/>
        </w:rPr>
        <w:t xml:space="preserve"> </w:t>
      </w:r>
      <w:r w:rsidR="00C219E2">
        <w:t>и мероприятий</w:t>
      </w:r>
      <w:r w:rsidR="00F03BC1">
        <w:t>.</w:t>
      </w:r>
      <w:r w:rsidR="00C219E2">
        <w:rPr>
          <w:spacing w:val="68"/>
        </w:rPr>
        <w:t xml:space="preserve">  </w:t>
      </w:r>
      <w:proofErr w:type="gramStart"/>
      <w:r w:rsidR="00C219E2">
        <w:t>Дни</w:t>
      </w:r>
      <w:r w:rsidR="00C219E2">
        <w:rPr>
          <w:spacing w:val="61"/>
        </w:rPr>
        <w:t xml:space="preserve">  </w:t>
      </w:r>
      <w:r w:rsidR="00C219E2">
        <w:t>театра</w:t>
      </w:r>
      <w:proofErr w:type="gramEnd"/>
      <w:r w:rsidR="00C219E2">
        <w:rPr>
          <w:spacing w:val="63"/>
        </w:rPr>
        <w:t xml:space="preserve">  </w:t>
      </w:r>
      <w:proofErr w:type="gramStart"/>
      <w:r w:rsidR="00C219E2">
        <w:t>и</w:t>
      </w:r>
      <w:r w:rsidR="00C219E2">
        <w:rPr>
          <w:spacing w:val="62"/>
        </w:rPr>
        <w:t xml:space="preserve">  </w:t>
      </w:r>
      <w:r w:rsidR="00C219E2">
        <w:t>танца,</w:t>
      </w:r>
      <w:r w:rsidR="00C219E2">
        <w:rPr>
          <w:spacing w:val="63"/>
        </w:rPr>
        <w:t xml:space="preserve">  </w:t>
      </w:r>
      <w:r w:rsidR="00C219E2">
        <w:rPr>
          <w:spacing w:val="-2"/>
        </w:rPr>
        <w:t>конкурс</w:t>
      </w:r>
      <w:proofErr w:type="gramEnd"/>
      <w:r w:rsidR="00C219E2">
        <w:rPr>
          <w:spacing w:val="-2"/>
        </w:rPr>
        <w:t xml:space="preserve"> </w:t>
      </w:r>
      <w:r w:rsidR="00C219E2">
        <w:t>«Танцевальная мозаика», фестиваль «Кино детям», День</w:t>
      </w:r>
      <w:r w:rsidR="00C219E2">
        <w:rPr>
          <w:spacing w:val="80"/>
        </w:rPr>
        <w:t xml:space="preserve"> </w:t>
      </w:r>
      <w:r w:rsidR="00C219E2">
        <w:t>лицеиста, посвящения</w:t>
      </w:r>
      <w:r w:rsidR="00C219E2">
        <w:rPr>
          <w:spacing w:val="80"/>
        </w:rPr>
        <w:t xml:space="preserve"> </w:t>
      </w:r>
      <w:r w:rsidR="00C219E2">
        <w:t>первоклассников в лицеисты, посвящения в пятиклассники и в десятиклассники. В Лицее закладываются традиции массового</w:t>
      </w:r>
      <w:r w:rsidR="00C219E2">
        <w:rPr>
          <w:spacing w:val="40"/>
        </w:rPr>
        <w:t xml:space="preserve"> </w:t>
      </w:r>
      <w:r w:rsidR="00C219E2">
        <w:t xml:space="preserve">волонтерского </w:t>
      </w:r>
      <w:r w:rsidR="00862058">
        <w:t xml:space="preserve">движения. </w:t>
      </w:r>
      <w:r w:rsidR="00C219E2">
        <w:t>Лицей «</w:t>
      </w:r>
      <w:r w:rsidR="00F03BC1">
        <w:t>Престиж»</w:t>
      </w:r>
      <w:r w:rsidR="00C219E2">
        <w:t xml:space="preserve"> уделяет большое внимание патриотическому воспитанию учащихся. С 2020 года лицеисты являются членами Всероссийского военно-патриотического общественного движения «Юнармия». </w:t>
      </w:r>
    </w:p>
    <w:p w14:paraId="37CD63C8" w14:textId="59D1DDA6" w:rsidR="00C219E2" w:rsidRDefault="00C219E2" w:rsidP="00862058">
      <w:pPr>
        <w:pStyle w:val="ac"/>
        <w:spacing w:before="30" w:line="276" w:lineRule="auto"/>
        <w:ind w:left="709"/>
      </w:pPr>
      <w:r>
        <w:t>Процесс воспитания в МБОУ Лицей «</w:t>
      </w:r>
      <w:r w:rsidR="00F03BC1">
        <w:t>Престиж»</w:t>
      </w:r>
      <w:r>
        <w:t xml:space="preserve"> г. о.</w:t>
      </w:r>
      <w:r>
        <w:rPr>
          <w:spacing w:val="-2"/>
        </w:rPr>
        <w:t xml:space="preserve"> </w:t>
      </w:r>
      <w:r>
        <w:t>Самара</w:t>
      </w:r>
      <w:r>
        <w:rPr>
          <w:spacing w:val="-5"/>
        </w:rPr>
        <w:t xml:space="preserve"> </w:t>
      </w:r>
      <w:r>
        <w:t>основывается</w:t>
      </w:r>
      <w:r>
        <w:rPr>
          <w:spacing w:val="-4"/>
        </w:rPr>
        <w:t xml:space="preserve"> </w:t>
      </w:r>
      <w:r>
        <w:t>на</w:t>
      </w:r>
      <w:r>
        <w:rPr>
          <w:spacing w:val="-5"/>
        </w:rPr>
        <w:t xml:space="preserve"> </w:t>
      </w:r>
      <w:r>
        <w:t>следующих</w:t>
      </w:r>
      <w:r>
        <w:rPr>
          <w:spacing w:val="-4"/>
        </w:rPr>
        <w:t xml:space="preserve"> </w:t>
      </w:r>
      <w:r>
        <w:t>принципах</w:t>
      </w:r>
      <w:r>
        <w:rPr>
          <w:spacing w:val="-8"/>
        </w:rPr>
        <w:t xml:space="preserve"> </w:t>
      </w:r>
      <w:r>
        <w:t>взаимодействия педагогов и школьников:</w:t>
      </w:r>
    </w:p>
    <w:p w14:paraId="5D79CC57" w14:textId="77777777" w:rsidR="00C219E2" w:rsidRPr="00862058" w:rsidRDefault="00C219E2">
      <w:pPr>
        <w:pStyle w:val="a7"/>
        <w:widowControl w:val="0"/>
        <w:numPr>
          <w:ilvl w:val="0"/>
          <w:numId w:val="211"/>
        </w:numPr>
        <w:tabs>
          <w:tab w:val="left" w:pos="1670"/>
        </w:tabs>
        <w:autoSpaceDE w:val="0"/>
        <w:autoSpaceDN w:val="0"/>
        <w:spacing w:after="0" w:line="276" w:lineRule="auto"/>
        <w:ind w:firstLine="706"/>
        <w:contextualSpacing w:val="0"/>
        <w:jc w:val="both"/>
        <w:rPr>
          <w:rFonts w:ascii="Times New Roman" w:hAnsi="Times New Roman" w:cs="Times New Roman"/>
        </w:rPr>
      </w:pPr>
      <w:proofErr w:type="spellStart"/>
      <w:r w:rsidRPr="00862058">
        <w:rPr>
          <w:rFonts w:ascii="Times New Roman" w:hAnsi="Times New Roman" w:cs="Times New Roman"/>
        </w:rPr>
        <w:t>полисубъектность</w:t>
      </w:r>
      <w:proofErr w:type="spellEnd"/>
      <w:r w:rsidRPr="00862058">
        <w:rPr>
          <w:rFonts w:ascii="Times New Roman" w:hAnsi="Times New Roman" w:cs="Times New Roman"/>
        </w:rPr>
        <w:t xml:space="preserve"> воспитания и социализации - обучающийся включен в различные виды социальной, информационной, коммуникативной активности;</w:t>
      </w:r>
    </w:p>
    <w:p w14:paraId="24A119E5" w14:textId="77777777" w:rsidR="00C219E2" w:rsidRPr="00F067F5" w:rsidRDefault="00C219E2">
      <w:pPr>
        <w:pStyle w:val="a7"/>
        <w:widowControl w:val="0"/>
        <w:numPr>
          <w:ilvl w:val="0"/>
          <w:numId w:val="211"/>
        </w:numPr>
        <w:tabs>
          <w:tab w:val="left" w:pos="1655"/>
        </w:tabs>
        <w:autoSpaceDE w:val="0"/>
        <w:autoSpaceDN w:val="0"/>
        <w:spacing w:after="0" w:line="276" w:lineRule="auto"/>
        <w:ind w:firstLine="706"/>
        <w:contextualSpacing w:val="0"/>
        <w:jc w:val="both"/>
        <w:rPr>
          <w:rFonts w:ascii="Times New Roman" w:hAnsi="Times New Roman" w:cs="Times New Roman"/>
        </w:rPr>
      </w:pPr>
      <w:r w:rsidRPr="00862058">
        <w:rPr>
          <w:rFonts w:ascii="Times New Roman" w:hAnsi="Times New Roman" w:cs="Times New Roman"/>
        </w:rPr>
        <w:t xml:space="preserve">ориентир на создание в Лицее психологически комфортной среды для каждого ребенка и взрослого, без которой невозможно конструктивное взаимодействие школьников и </w:t>
      </w:r>
      <w:r w:rsidRPr="00862058">
        <w:rPr>
          <w:rFonts w:ascii="Times New Roman" w:hAnsi="Times New Roman" w:cs="Times New Roman"/>
          <w:spacing w:val="-2"/>
        </w:rPr>
        <w:t>педагогов;</w:t>
      </w:r>
    </w:p>
    <w:p w14:paraId="77D91771" w14:textId="77777777" w:rsidR="00F067F5" w:rsidRPr="00F067F5" w:rsidRDefault="00C219E2">
      <w:pPr>
        <w:pStyle w:val="a7"/>
        <w:widowControl w:val="0"/>
        <w:numPr>
          <w:ilvl w:val="0"/>
          <w:numId w:val="211"/>
        </w:numPr>
        <w:tabs>
          <w:tab w:val="left" w:pos="1655"/>
        </w:tabs>
        <w:autoSpaceDE w:val="0"/>
        <w:autoSpaceDN w:val="0"/>
        <w:spacing w:after="0" w:line="276" w:lineRule="auto"/>
        <w:ind w:firstLine="706"/>
        <w:contextualSpacing w:val="0"/>
        <w:jc w:val="both"/>
        <w:rPr>
          <w:rFonts w:ascii="Times New Roman" w:hAnsi="Times New Roman" w:cs="Times New Roman"/>
        </w:rPr>
      </w:pPr>
      <w:r w:rsidRPr="00F067F5">
        <w:rPr>
          <w:rFonts w:ascii="Times New Roman" w:hAnsi="Times New Roman" w:cs="Times New Roman"/>
        </w:rPr>
        <w:t>реализация</w:t>
      </w:r>
      <w:r w:rsidRPr="00F067F5">
        <w:rPr>
          <w:rFonts w:ascii="Times New Roman" w:hAnsi="Times New Roman" w:cs="Times New Roman"/>
          <w:spacing w:val="12"/>
        </w:rPr>
        <w:t xml:space="preserve"> </w:t>
      </w:r>
      <w:r w:rsidRPr="00F067F5">
        <w:rPr>
          <w:rFonts w:ascii="Times New Roman" w:hAnsi="Times New Roman" w:cs="Times New Roman"/>
        </w:rPr>
        <w:t>процесса</w:t>
      </w:r>
      <w:r w:rsidRPr="00F067F5">
        <w:rPr>
          <w:rFonts w:ascii="Times New Roman" w:hAnsi="Times New Roman" w:cs="Times New Roman"/>
          <w:spacing w:val="21"/>
        </w:rPr>
        <w:t xml:space="preserve"> </w:t>
      </w:r>
      <w:r w:rsidRPr="00F067F5">
        <w:rPr>
          <w:rFonts w:ascii="Times New Roman" w:hAnsi="Times New Roman" w:cs="Times New Roman"/>
        </w:rPr>
        <w:t>воспитания</w:t>
      </w:r>
      <w:r w:rsidRPr="00F067F5">
        <w:rPr>
          <w:rFonts w:ascii="Times New Roman" w:hAnsi="Times New Roman" w:cs="Times New Roman"/>
          <w:spacing w:val="13"/>
        </w:rPr>
        <w:t xml:space="preserve"> </w:t>
      </w:r>
      <w:r w:rsidRPr="00F067F5">
        <w:rPr>
          <w:rFonts w:ascii="Times New Roman" w:hAnsi="Times New Roman" w:cs="Times New Roman"/>
        </w:rPr>
        <w:t>главным</w:t>
      </w:r>
      <w:r w:rsidRPr="00F067F5">
        <w:rPr>
          <w:rFonts w:ascii="Times New Roman" w:hAnsi="Times New Roman" w:cs="Times New Roman"/>
          <w:spacing w:val="14"/>
        </w:rPr>
        <w:t xml:space="preserve"> </w:t>
      </w:r>
      <w:r w:rsidRPr="00F067F5">
        <w:rPr>
          <w:rFonts w:ascii="Times New Roman" w:hAnsi="Times New Roman" w:cs="Times New Roman"/>
        </w:rPr>
        <w:t>образом</w:t>
      </w:r>
      <w:r w:rsidRPr="00F067F5">
        <w:rPr>
          <w:rFonts w:ascii="Times New Roman" w:hAnsi="Times New Roman" w:cs="Times New Roman"/>
          <w:spacing w:val="22"/>
        </w:rPr>
        <w:t xml:space="preserve"> </w:t>
      </w:r>
      <w:r w:rsidRPr="00F067F5">
        <w:rPr>
          <w:rFonts w:ascii="Times New Roman" w:hAnsi="Times New Roman" w:cs="Times New Roman"/>
          <w:spacing w:val="-2"/>
        </w:rPr>
        <w:t>через</w:t>
      </w:r>
      <w:r w:rsidR="00A65FEE" w:rsidRPr="00F067F5">
        <w:rPr>
          <w:rFonts w:ascii="Times New Roman" w:hAnsi="Times New Roman" w:cs="Times New Roman"/>
          <w:spacing w:val="-2"/>
        </w:rPr>
        <w:t xml:space="preserve"> </w:t>
      </w:r>
      <w:r w:rsidR="00F067F5" w:rsidRPr="00F067F5">
        <w:rPr>
          <w:rFonts w:ascii="Times New Roman" w:hAnsi="Times New Roman" w:cs="Times New Roman"/>
        </w:rPr>
        <w:t xml:space="preserve">создание в Лицее </w:t>
      </w:r>
      <w:proofErr w:type="spellStart"/>
      <w:r w:rsidR="00F067F5" w:rsidRPr="00F067F5">
        <w:rPr>
          <w:rFonts w:ascii="Times New Roman" w:hAnsi="Times New Roman" w:cs="Times New Roman"/>
        </w:rPr>
        <w:t>детсковзрослых</w:t>
      </w:r>
      <w:proofErr w:type="spellEnd"/>
      <w:r w:rsidR="00F067F5" w:rsidRPr="00F067F5">
        <w:rPr>
          <w:rFonts w:ascii="Times New Roman" w:hAnsi="Times New Roman" w:cs="Times New Roman"/>
        </w:rPr>
        <w:t xml:space="preserve"> общностей, которые бы объединяли детей и педагогов яркими и содержательными событиями, общими позитивным эмоциями и доверительными отношениями друг к другу;</w:t>
      </w:r>
    </w:p>
    <w:p w14:paraId="5E653FD6" w14:textId="77777777" w:rsidR="00F067F5" w:rsidRPr="00F067F5" w:rsidRDefault="00F067F5">
      <w:pPr>
        <w:pStyle w:val="a7"/>
        <w:widowControl w:val="0"/>
        <w:numPr>
          <w:ilvl w:val="0"/>
          <w:numId w:val="211"/>
        </w:numPr>
        <w:tabs>
          <w:tab w:val="left" w:pos="1737"/>
        </w:tabs>
        <w:autoSpaceDE w:val="0"/>
        <w:autoSpaceDN w:val="0"/>
        <w:spacing w:before="3" w:after="0" w:line="273" w:lineRule="auto"/>
        <w:ind w:right="879" w:firstLine="706"/>
        <w:contextualSpacing w:val="0"/>
        <w:jc w:val="both"/>
        <w:rPr>
          <w:rFonts w:ascii="Times New Roman" w:hAnsi="Times New Roman" w:cs="Times New Roman"/>
        </w:rPr>
      </w:pPr>
      <w:r w:rsidRPr="00F067F5">
        <w:rPr>
          <w:rFonts w:ascii="Times New Roman" w:hAnsi="Times New Roman" w:cs="Times New Roman"/>
        </w:rPr>
        <w:t xml:space="preserve">ориентация на идеал и следование нравственному </w:t>
      </w:r>
      <w:r w:rsidRPr="00F067F5">
        <w:rPr>
          <w:rFonts w:ascii="Times New Roman" w:hAnsi="Times New Roman" w:cs="Times New Roman"/>
          <w:spacing w:val="-2"/>
        </w:rPr>
        <w:t>примеру.</w:t>
      </w:r>
    </w:p>
    <w:p w14:paraId="6D4EE342" w14:textId="77777777" w:rsidR="00F067F5" w:rsidRPr="00F067F5" w:rsidRDefault="00F067F5" w:rsidP="00F067F5">
      <w:pPr>
        <w:spacing w:before="76"/>
        <w:ind w:left="643" w:right="875" w:firstLine="566"/>
        <w:jc w:val="both"/>
        <w:rPr>
          <w:rFonts w:ascii="Times New Roman" w:hAnsi="Times New Roman" w:cs="Times New Roman"/>
          <w:b/>
          <w:bCs/>
          <w:i/>
        </w:rPr>
      </w:pPr>
      <w:r w:rsidRPr="00F067F5">
        <w:rPr>
          <w:rFonts w:ascii="Times New Roman" w:hAnsi="Times New Roman" w:cs="Times New Roman"/>
          <w:b/>
          <w:bCs/>
          <w:i/>
        </w:rPr>
        <w:t xml:space="preserve">Процесс воспитания в лицее основывается на следующих </w:t>
      </w:r>
      <w:r w:rsidRPr="00F067F5">
        <w:rPr>
          <w:rFonts w:ascii="Times New Roman" w:hAnsi="Times New Roman" w:cs="Times New Roman"/>
          <w:b/>
          <w:bCs/>
          <w:i/>
          <w:spacing w:val="-2"/>
        </w:rPr>
        <w:t>принципах:</w:t>
      </w:r>
    </w:p>
    <w:p w14:paraId="0671581C" w14:textId="77777777" w:rsidR="00F067F5" w:rsidRPr="00F067F5" w:rsidRDefault="00F067F5">
      <w:pPr>
        <w:pStyle w:val="a7"/>
        <w:widowControl w:val="0"/>
        <w:numPr>
          <w:ilvl w:val="0"/>
          <w:numId w:val="212"/>
        </w:numPr>
        <w:tabs>
          <w:tab w:val="left" w:pos="1448"/>
        </w:tabs>
        <w:autoSpaceDE w:val="0"/>
        <w:autoSpaceDN w:val="0"/>
        <w:spacing w:after="0" w:line="276" w:lineRule="auto"/>
        <w:ind w:right="142" w:firstLine="566"/>
        <w:contextualSpacing w:val="0"/>
        <w:jc w:val="both"/>
        <w:rPr>
          <w:rFonts w:ascii="Times New Roman" w:hAnsi="Times New Roman" w:cs="Times New Roman"/>
        </w:rPr>
      </w:pPr>
      <w:r w:rsidRPr="00F067F5">
        <w:rPr>
          <w:rFonts w:ascii="Times New Roman" w:hAnsi="Times New Roman" w:cs="Times New Roman"/>
          <w:i/>
        </w:rPr>
        <w:t xml:space="preserve">Приоритет безопасности ребенка </w:t>
      </w:r>
      <w:r w:rsidRPr="00F067F5">
        <w:rPr>
          <w:rFonts w:ascii="Times New Roman" w:hAnsi="Times New Roman" w:cs="Times New Roman"/>
        </w:rPr>
        <w:t xml:space="preserve">- неукоснительное соблюдение законности и прав семьи и ребенка, соблюдения конфиденциальности информации о ребенке и семье, а </w:t>
      </w:r>
      <w:proofErr w:type="gramStart"/>
      <w:r w:rsidRPr="00F067F5">
        <w:rPr>
          <w:rFonts w:ascii="Times New Roman" w:hAnsi="Times New Roman" w:cs="Times New Roman"/>
        </w:rPr>
        <w:t>так же</w:t>
      </w:r>
      <w:proofErr w:type="gramEnd"/>
      <w:r w:rsidRPr="00F067F5">
        <w:rPr>
          <w:rFonts w:ascii="Times New Roman" w:hAnsi="Times New Roman" w:cs="Times New Roman"/>
        </w:rPr>
        <w:t xml:space="preserve"> при нахождении его в образовательной организации;</w:t>
      </w:r>
    </w:p>
    <w:p w14:paraId="454DEAD6" w14:textId="77777777" w:rsidR="00F067F5" w:rsidRPr="00F067F5" w:rsidRDefault="00F067F5">
      <w:pPr>
        <w:pStyle w:val="a7"/>
        <w:widowControl w:val="0"/>
        <w:numPr>
          <w:ilvl w:val="0"/>
          <w:numId w:val="212"/>
        </w:numPr>
        <w:tabs>
          <w:tab w:val="left" w:pos="1352"/>
        </w:tabs>
        <w:autoSpaceDE w:val="0"/>
        <w:autoSpaceDN w:val="0"/>
        <w:spacing w:after="0" w:line="276" w:lineRule="auto"/>
        <w:ind w:right="142" w:firstLine="566"/>
        <w:contextualSpacing w:val="0"/>
        <w:jc w:val="both"/>
        <w:rPr>
          <w:rFonts w:ascii="Times New Roman" w:hAnsi="Times New Roman" w:cs="Times New Roman"/>
        </w:rPr>
      </w:pPr>
      <w:r w:rsidRPr="00F067F5">
        <w:rPr>
          <w:rFonts w:ascii="Times New Roman" w:hAnsi="Times New Roman" w:cs="Times New Roman"/>
          <w:i/>
        </w:rPr>
        <w:t xml:space="preserve">Совместное решение личностно и общественно значимых проблем </w:t>
      </w:r>
      <w:r w:rsidRPr="00F067F5">
        <w:rPr>
          <w:rFonts w:ascii="Times New Roman" w:hAnsi="Times New Roman" w:cs="Times New Roman"/>
        </w:rPr>
        <w:t>- личностные и общественные проблемы являются основными стимулами развития школьника, а воспитание</w:t>
      </w:r>
      <w:r w:rsidRPr="00F067F5">
        <w:rPr>
          <w:rFonts w:ascii="Times New Roman" w:hAnsi="Times New Roman" w:cs="Times New Roman"/>
          <w:spacing w:val="40"/>
        </w:rPr>
        <w:t xml:space="preserve"> </w:t>
      </w:r>
      <w:proofErr w:type="gramStart"/>
      <w:r w:rsidRPr="00F067F5">
        <w:rPr>
          <w:rFonts w:ascii="Times New Roman" w:hAnsi="Times New Roman" w:cs="Times New Roman"/>
        </w:rPr>
        <w:t>-это</w:t>
      </w:r>
      <w:proofErr w:type="gramEnd"/>
    </w:p>
    <w:p w14:paraId="5936E437" w14:textId="77777777" w:rsidR="00F067F5" w:rsidRPr="00F067F5" w:rsidRDefault="00F067F5" w:rsidP="00A230CE">
      <w:pPr>
        <w:pStyle w:val="ac"/>
        <w:tabs>
          <w:tab w:val="left" w:pos="3477"/>
        </w:tabs>
        <w:spacing w:line="276" w:lineRule="auto"/>
        <w:ind w:left="643" w:right="142" w:firstLine="706"/>
      </w:pPr>
      <w:r w:rsidRPr="00F067F5">
        <w:rPr>
          <w:spacing w:val="-2"/>
        </w:rPr>
        <w:t>педагогическая</w:t>
      </w:r>
      <w:r w:rsidRPr="00F067F5">
        <w:tab/>
        <w:t>поддержка процесса развития личности обучающегося, организация основных совместных дел обучающихся и педагогических работников как предмета совместной заботы и взрослых, и обучающихся;</w:t>
      </w:r>
    </w:p>
    <w:p w14:paraId="29DDEEF8" w14:textId="77777777" w:rsidR="00F067F5" w:rsidRPr="00F067F5" w:rsidRDefault="00F067F5">
      <w:pPr>
        <w:pStyle w:val="a7"/>
        <w:widowControl w:val="0"/>
        <w:numPr>
          <w:ilvl w:val="0"/>
          <w:numId w:val="212"/>
        </w:numPr>
        <w:tabs>
          <w:tab w:val="left" w:pos="1462"/>
        </w:tabs>
        <w:autoSpaceDE w:val="0"/>
        <w:autoSpaceDN w:val="0"/>
        <w:spacing w:before="1" w:after="0" w:line="276" w:lineRule="auto"/>
        <w:ind w:right="142" w:firstLine="566"/>
        <w:contextualSpacing w:val="0"/>
        <w:jc w:val="both"/>
        <w:rPr>
          <w:rFonts w:ascii="Times New Roman" w:hAnsi="Times New Roman" w:cs="Times New Roman"/>
        </w:rPr>
      </w:pPr>
      <w:r w:rsidRPr="00F067F5">
        <w:rPr>
          <w:rFonts w:ascii="Times New Roman" w:hAnsi="Times New Roman" w:cs="Times New Roman"/>
          <w:i/>
        </w:rPr>
        <w:t xml:space="preserve">Системно-деятельностная организация воспитания </w:t>
      </w:r>
      <w:r w:rsidRPr="00F067F5">
        <w:rPr>
          <w:rFonts w:ascii="Times New Roman" w:hAnsi="Times New Roman" w:cs="Times New Roman"/>
        </w:rPr>
        <w:t>- интеграция содержания различных видов деятельности обучающихся</w:t>
      </w:r>
      <w:r w:rsidRPr="00F067F5">
        <w:rPr>
          <w:rFonts w:ascii="Times New Roman" w:hAnsi="Times New Roman" w:cs="Times New Roman"/>
          <w:spacing w:val="40"/>
        </w:rPr>
        <w:t xml:space="preserve"> </w:t>
      </w:r>
      <w:r w:rsidRPr="00F067F5">
        <w:rPr>
          <w:rFonts w:ascii="Times New Roman" w:hAnsi="Times New Roman" w:cs="Times New Roman"/>
        </w:rPr>
        <w:t>осуществляется</w:t>
      </w:r>
      <w:r w:rsidRPr="00F067F5">
        <w:rPr>
          <w:rFonts w:ascii="Times New Roman" w:hAnsi="Times New Roman" w:cs="Times New Roman"/>
          <w:spacing w:val="40"/>
        </w:rPr>
        <w:t xml:space="preserve"> </w:t>
      </w:r>
      <w:r w:rsidRPr="00F067F5">
        <w:rPr>
          <w:rFonts w:ascii="Times New Roman" w:hAnsi="Times New Roman" w:cs="Times New Roman"/>
        </w:rPr>
        <w:t>на</w:t>
      </w:r>
      <w:r w:rsidRPr="00F067F5">
        <w:rPr>
          <w:rFonts w:ascii="Times New Roman" w:hAnsi="Times New Roman" w:cs="Times New Roman"/>
          <w:spacing w:val="40"/>
        </w:rPr>
        <w:t xml:space="preserve"> </w:t>
      </w:r>
      <w:r w:rsidRPr="00F067F5">
        <w:rPr>
          <w:rFonts w:ascii="Times New Roman" w:hAnsi="Times New Roman" w:cs="Times New Roman"/>
        </w:rPr>
        <w:t>основе</w:t>
      </w:r>
      <w:r w:rsidRPr="00F067F5">
        <w:rPr>
          <w:rFonts w:ascii="Times New Roman" w:hAnsi="Times New Roman" w:cs="Times New Roman"/>
          <w:spacing w:val="36"/>
        </w:rPr>
        <w:t xml:space="preserve"> </w:t>
      </w:r>
      <w:r w:rsidRPr="00F067F5">
        <w:rPr>
          <w:rFonts w:ascii="Times New Roman" w:hAnsi="Times New Roman" w:cs="Times New Roman"/>
        </w:rPr>
        <w:t>базовых</w:t>
      </w:r>
      <w:r w:rsidRPr="00F067F5">
        <w:rPr>
          <w:rFonts w:ascii="Times New Roman" w:hAnsi="Times New Roman" w:cs="Times New Roman"/>
          <w:spacing w:val="40"/>
        </w:rPr>
        <w:t xml:space="preserve"> </w:t>
      </w:r>
      <w:r w:rsidRPr="00F067F5">
        <w:rPr>
          <w:rFonts w:ascii="Times New Roman" w:hAnsi="Times New Roman" w:cs="Times New Roman"/>
        </w:rPr>
        <w:t>национальных</w:t>
      </w:r>
    </w:p>
    <w:p w14:paraId="42256388" w14:textId="77777777" w:rsidR="00F067F5" w:rsidRPr="00F067F5" w:rsidRDefault="00F067F5" w:rsidP="00A230CE">
      <w:pPr>
        <w:pStyle w:val="ac"/>
        <w:spacing w:line="278" w:lineRule="auto"/>
        <w:ind w:left="643" w:right="142" w:firstLine="763"/>
      </w:pPr>
      <w:r w:rsidRPr="00F067F5">
        <w:t>ценностей, системности, целесообразности и нешаблонности воспитания как условия его эффективности;</w:t>
      </w:r>
    </w:p>
    <w:p w14:paraId="485A0F38" w14:textId="16E11B4D" w:rsidR="00F067F5" w:rsidRPr="000D2882" w:rsidRDefault="00F067F5">
      <w:pPr>
        <w:pStyle w:val="a7"/>
        <w:widowControl w:val="0"/>
        <w:numPr>
          <w:ilvl w:val="0"/>
          <w:numId w:val="212"/>
        </w:numPr>
        <w:tabs>
          <w:tab w:val="left" w:pos="1534"/>
        </w:tabs>
        <w:autoSpaceDE w:val="0"/>
        <w:autoSpaceDN w:val="0"/>
        <w:spacing w:after="0" w:line="276" w:lineRule="auto"/>
        <w:ind w:firstLine="566"/>
        <w:contextualSpacing w:val="0"/>
        <w:jc w:val="both"/>
        <w:rPr>
          <w:rFonts w:ascii="Times New Roman" w:hAnsi="Times New Roman" w:cs="Times New Roman"/>
        </w:rPr>
      </w:pPr>
      <w:proofErr w:type="spellStart"/>
      <w:r w:rsidRPr="000D2882">
        <w:rPr>
          <w:rFonts w:ascii="Times New Roman" w:hAnsi="Times New Roman" w:cs="Times New Roman"/>
          <w:i/>
        </w:rPr>
        <w:t>Полисубъектность</w:t>
      </w:r>
      <w:proofErr w:type="spellEnd"/>
      <w:r w:rsidRPr="000D2882">
        <w:rPr>
          <w:rFonts w:ascii="Times New Roman" w:hAnsi="Times New Roman" w:cs="Times New Roman"/>
          <w:i/>
        </w:rPr>
        <w:t xml:space="preserve"> воспитания и социализации </w:t>
      </w:r>
      <w:r w:rsidRPr="000D2882">
        <w:rPr>
          <w:rFonts w:ascii="Times New Roman" w:hAnsi="Times New Roman" w:cs="Times New Roman"/>
        </w:rPr>
        <w:t>- обучающийся включены в различные виды социальной, информационной, коммуникативной активности, в содержании которых присутствуют разные, нередко противоречивые</w:t>
      </w:r>
      <w:r w:rsidRPr="000D2882">
        <w:rPr>
          <w:rFonts w:ascii="Times New Roman" w:hAnsi="Times New Roman" w:cs="Times New Roman"/>
          <w:spacing w:val="-1"/>
        </w:rPr>
        <w:t xml:space="preserve"> </w:t>
      </w:r>
      <w:r w:rsidRPr="000D2882">
        <w:rPr>
          <w:rFonts w:ascii="Times New Roman" w:hAnsi="Times New Roman" w:cs="Times New Roman"/>
        </w:rPr>
        <w:t>ценности и мировоззренческие установки, поэтому</w:t>
      </w:r>
      <w:r w:rsidRPr="000D2882">
        <w:rPr>
          <w:rFonts w:ascii="Times New Roman" w:hAnsi="Times New Roman" w:cs="Times New Roman"/>
          <w:spacing w:val="40"/>
        </w:rPr>
        <w:t xml:space="preserve"> </w:t>
      </w:r>
      <w:r w:rsidRPr="000D2882">
        <w:rPr>
          <w:rFonts w:ascii="Times New Roman" w:hAnsi="Times New Roman" w:cs="Times New Roman"/>
        </w:rPr>
        <w:t>деятельность</w:t>
      </w:r>
      <w:r w:rsidR="000D2882" w:rsidRPr="000D2882">
        <w:rPr>
          <w:rFonts w:ascii="Times New Roman" w:hAnsi="Times New Roman" w:cs="Times New Roman"/>
        </w:rPr>
        <w:t xml:space="preserve"> </w:t>
      </w:r>
      <w:r w:rsidRPr="000D2882">
        <w:rPr>
          <w:rFonts w:ascii="Times New Roman" w:hAnsi="Times New Roman" w:cs="Times New Roman"/>
        </w:rPr>
        <w:t>нашего образовательного учреждения,</w:t>
      </w:r>
      <w:r w:rsidRPr="000D2882">
        <w:rPr>
          <w:rFonts w:ascii="Times New Roman" w:hAnsi="Times New Roman" w:cs="Times New Roman"/>
        </w:rPr>
        <w:tab/>
      </w:r>
      <w:r w:rsidRPr="000D2882">
        <w:rPr>
          <w:rFonts w:ascii="Times New Roman" w:hAnsi="Times New Roman" w:cs="Times New Roman"/>
        </w:rPr>
        <w:tab/>
      </w:r>
      <w:r w:rsidRPr="000D2882">
        <w:rPr>
          <w:rFonts w:ascii="Times New Roman" w:hAnsi="Times New Roman" w:cs="Times New Roman"/>
          <w:spacing w:val="-2"/>
        </w:rPr>
        <w:t>всего педагогического</w:t>
      </w:r>
      <w:r w:rsidRPr="000D2882">
        <w:rPr>
          <w:rFonts w:ascii="Times New Roman" w:hAnsi="Times New Roman" w:cs="Times New Roman"/>
        </w:rPr>
        <w:tab/>
      </w:r>
      <w:r w:rsidRPr="000D2882">
        <w:rPr>
          <w:rFonts w:ascii="Times New Roman" w:hAnsi="Times New Roman" w:cs="Times New Roman"/>
        </w:rPr>
        <w:tab/>
        <w:t>коллектива в</w:t>
      </w:r>
      <w:r w:rsidR="000D2882" w:rsidRPr="000D2882">
        <w:rPr>
          <w:rFonts w:ascii="Times New Roman" w:hAnsi="Times New Roman" w:cs="Times New Roman"/>
        </w:rPr>
        <w:t xml:space="preserve"> </w:t>
      </w:r>
      <w:r w:rsidRPr="000D2882">
        <w:rPr>
          <w:rFonts w:ascii="Times New Roman" w:hAnsi="Times New Roman" w:cs="Times New Roman"/>
          <w:spacing w:val="-2"/>
        </w:rPr>
        <w:t>организации</w:t>
      </w:r>
      <w:r w:rsidR="000D2882" w:rsidRPr="000D2882">
        <w:rPr>
          <w:rFonts w:ascii="Times New Roman" w:hAnsi="Times New Roman" w:cs="Times New Roman"/>
        </w:rPr>
        <w:t xml:space="preserve"> </w:t>
      </w:r>
      <w:r w:rsidRPr="000D2882">
        <w:rPr>
          <w:rFonts w:ascii="Times New Roman" w:hAnsi="Times New Roman" w:cs="Times New Roman"/>
          <w:spacing w:val="-2"/>
        </w:rPr>
        <w:t xml:space="preserve">социально- </w:t>
      </w:r>
      <w:r w:rsidRPr="000D2882">
        <w:rPr>
          <w:rFonts w:ascii="Times New Roman" w:hAnsi="Times New Roman" w:cs="Times New Roman"/>
        </w:rPr>
        <w:t xml:space="preserve">педагогического партнерства является ведущей, определяющей </w:t>
      </w:r>
      <w:r w:rsidRPr="000D2882">
        <w:rPr>
          <w:rFonts w:ascii="Times New Roman" w:hAnsi="Times New Roman" w:cs="Times New Roman"/>
          <w:spacing w:val="-2"/>
        </w:rPr>
        <w:t>ценности,</w:t>
      </w:r>
      <w:r w:rsidR="000D2882">
        <w:rPr>
          <w:rFonts w:ascii="Times New Roman" w:hAnsi="Times New Roman" w:cs="Times New Roman"/>
        </w:rPr>
        <w:t xml:space="preserve"> </w:t>
      </w:r>
      <w:r w:rsidRPr="000D2882">
        <w:rPr>
          <w:rFonts w:ascii="Times New Roman" w:hAnsi="Times New Roman" w:cs="Times New Roman"/>
          <w:spacing w:val="-2"/>
        </w:rPr>
        <w:t>содержание,</w:t>
      </w:r>
      <w:r w:rsidRPr="000D2882">
        <w:rPr>
          <w:rFonts w:ascii="Times New Roman" w:hAnsi="Times New Roman" w:cs="Times New Roman"/>
        </w:rPr>
        <w:tab/>
      </w:r>
      <w:r w:rsidRPr="000D2882">
        <w:rPr>
          <w:rFonts w:ascii="Times New Roman" w:hAnsi="Times New Roman" w:cs="Times New Roman"/>
          <w:spacing w:val="-4"/>
        </w:rPr>
        <w:t>формы</w:t>
      </w:r>
      <w:r w:rsidRPr="000D2882">
        <w:rPr>
          <w:rFonts w:ascii="Times New Roman" w:hAnsi="Times New Roman" w:cs="Times New Roman"/>
        </w:rPr>
        <w:tab/>
      </w:r>
      <w:r w:rsidRPr="000D2882">
        <w:rPr>
          <w:rFonts w:ascii="Times New Roman" w:hAnsi="Times New Roman" w:cs="Times New Roman"/>
        </w:rPr>
        <w:tab/>
      </w:r>
      <w:r w:rsidRPr="000D2882">
        <w:rPr>
          <w:rFonts w:ascii="Times New Roman" w:hAnsi="Times New Roman" w:cs="Times New Roman"/>
        </w:rPr>
        <w:tab/>
      </w:r>
      <w:r w:rsidRPr="000D2882">
        <w:rPr>
          <w:rFonts w:ascii="Times New Roman" w:hAnsi="Times New Roman" w:cs="Times New Roman"/>
          <w:spacing w:val="-10"/>
        </w:rPr>
        <w:t>и</w:t>
      </w:r>
      <w:r w:rsidRPr="000D2882">
        <w:rPr>
          <w:rFonts w:ascii="Times New Roman" w:hAnsi="Times New Roman" w:cs="Times New Roman"/>
        </w:rPr>
        <w:tab/>
      </w:r>
      <w:r w:rsidRPr="000D2882">
        <w:rPr>
          <w:rFonts w:ascii="Times New Roman" w:hAnsi="Times New Roman" w:cs="Times New Roman"/>
        </w:rPr>
        <w:tab/>
      </w:r>
      <w:r w:rsidRPr="000D2882">
        <w:rPr>
          <w:rFonts w:ascii="Times New Roman" w:hAnsi="Times New Roman" w:cs="Times New Roman"/>
          <w:spacing w:val="-2"/>
        </w:rPr>
        <w:t>метод</w:t>
      </w:r>
      <w:r w:rsidR="000D2882" w:rsidRPr="000D2882">
        <w:rPr>
          <w:rFonts w:ascii="Times New Roman" w:hAnsi="Times New Roman" w:cs="Times New Roman"/>
          <w:spacing w:val="-2"/>
        </w:rPr>
        <w:t xml:space="preserve">ы </w:t>
      </w:r>
      <w:r w:rsidRPr="000D2882">
        <w:rPr>
          <w:rFonts w:ascii="Times New Roman" w:hAnsi="Times New Roman" w:cs="Times New Roman"/>
          <w:spacing w:val="-2"/>
        </w:rPr>
        <w:t>воспитания</w:t>
      </w:r>
      <w:r w:rsidRPr="000D2882">
        <w:rPr>
          <w:rFonts w:ascii="Times New Roman" w:hAnsi="Times New Roman" w:cs="Times New Roman"/>
        </w:rPr>
        <w:tab/>
      </w:r>
      <w:r w:rsidRPr="000D2882">
        <w:rPr>
          <w:rFonts w:ascii="Times New Roman" w:hAnsi="Times New Roman" w:cs="Times New Roman"/>
          <w:spacing w:val="-10"/>
        </w:rPr>
        <w:t xml:space="preserve">и </w:t>
      </w:r>
      <w:r w:rsidRPr="000D2882">
        <w:rPr>
          <w:rFonts w:ascii="Times New Roman" w:hAnsi="Times New Roman" w:cs="Times New Roman"/>
          <w:spacing w:val="-2"/>
        </w:rPr>
        <w:t>социализации</w:t>
      </w:r>
      <w:r w:rsidR="000D2882">
        <w:rPr>
          <w:rFonts w:ascii="Times New Roman" w:hAnsi="Times New Roman" w:cs="Times New Roman"/>
        </w:rPr>
        <w:t xml:space="preserve"> </w:t>
      </w:r>
      <w:r w:rsidRPr="000D2882">
        <w:rPr>
          <w:rFonts w:ascii="Times New Roman" w:hAnsi="Times New Roman" w:cs="Times New Roman"/>
          <w:spacing w:val="-2"/>
        </w:rPr>
        <w:t>обучающихся</w:t>
      </w:r>
      <w:r w:rsidRPr="000D2882">
        <w:rPr>
          <w:rFonts w:ascii="Times New Roman" w:hAnsi="Times New Roman" w:cs="Times New Roman"/>
        </w:rPr>
        <w:tab/>
      </w:r>
      <w:r w:rsidRPr="000D2882">
        <w:rPr>
          <w:rFonts w:ascii="Times New Roman" w:hAnsi="Times New Roman" w:cs="Times New Roman"/>
          <w:spacing w:val="-10"/>
        </w:rPr>
        <w:t>в</w:t>
      </w:r>
      <w:r w:rsidRPr="000D2882">
        <w:rPr>
          <w:rFonts w:ascii="Times New Roman" w:hAnsi="Times New Roman" w:cs="Times New Roman"/>
        </w:rPr>
        <w:tab/>
      </w:r>
      <w:r w:rsidRPr="000D2882">
        <w:rPr>
          <w:rFonts w:ascii="Times New Roman" w:hAnsi="Times New Roman" w:cs="Times New Roman"/>
        </w:rPr>
        <w:tab/>
      </w:r>
      <w:r w:rsidRPr="000D2882">
        <w:rPr>
          <w:rFonts w:ascii="Times New Roman" w:hAnsi="Times New Roman" w:cs="Times New Roman"/>
        </w:rPr>
        <w:tab/>
      </w:r>
      <w:r w:rsidRPr="000D2882">
        <w:rPr>
          <w:rFonts w:ascii="Times New Roman" w:hAnsi="Times New Roman" w:cs="Times New Roman"/>
          <w:spacing w:val="-2"/>
        </w:rPr>
        <w:t>учебной,</w:t>
      </w:r>
      <w:r w:rsidR="000D2882" w:rsidRPr="000D2882">
        <w:rPr>
          <w:rFonts w:ascii="Times New Roman" w:hAnsi="Times New Roman" w:cs="Times New Roman"/>
        </w:rPr>
        <w:t xml:space="preserve"> </w:t>
      </w:r>
      <w:r w:rsidRPr="000D2882">
        <w:rPr>
          <w:rFonts w:ascii="Times New Roman" w:hAnsi="Times New Roman" w:cs="Times New Roman"/>
          <w:spacing w:val="-4"/>
        </w:rPr>
        <w:t>вне</w:t>
      </w:r>
      <w:r w:rsidRPr="000D2882">
        <w:rPr>
          <w:rFonts w:ascii="Times New Roman" w:hAnsi="Times New Roman" w:cs="Times New Roman"/>
        </w:rPr>
        <w:tab/>
      </w:r>
      <w:r w:rsidRPr="000D2882">
        <w:rPr>
          <w:rFonts w:ascii="Times New Roman" w:hAnsi="Times New Roman" w:cs="Times New Roman"/>
          <w:spacing w:val="-2"/>
        </w:rPr>
        <w:t xml:space="preserve">учебной, </w:t>
      </w:r>
      <w:r w:rsidRPr="000D2882">
        <w:rPr>
          <w:rFonts w:ascii="Times New Roman" w:hAnsi="Times New Roman" w:cs="Times New Roman"/>
        </w:rPr>
        <w:t>внешкольной, общественно значимой деятельности;</w:t>
      </w:r>
    </w:p>
    <w:p w14:paraId="403C9012" w14:textId="77777777" w:rsidR="000D2882" w:rsidRDefault="00F067F5" w:rsidP="00A230CE">
      <w:pPr>
        <w:pStyle w:val="ac"/>
        <w:spacing w:before="76" w:line="276" w:lineRule="auto"/>
        <w:ind w:left="643" w:firstLine="566"/>
      </w:pPr>
      <w:r w:rsidRPr="00F067F5">
        <w:rPr>
          <w:i/>
        </w:rPr>
        <w:t>Событийность</w:t>
      </w:r>
      <w:r w:rsidRPr="00F067F5">
        <w:rPr>
          <w:i/>
          <w:spacing w:val="-3"/>
        </w:rPr>
        <w:t xml:space="preserve"> </w:t>
      </w:r>
      <w:r w:rsidRPr="00F067F5">
        <w:rPr>
          <w:i/>
        </w:rPr>
        <w:t>-</w:t>
      </w:r>
      <w:r w:rsidRPr="00F067F5">
        <w:rPr>
          <w:i/>
          <w:spacing w:val="-6"/>
        </w:rPr>
        <w:t xml:space="preserve"> </w:t>
      </w:r>
      <w:r w:rsidRPr="00F067F5">
        <w:t>реализация</w:t>
      </w:r>
      <w:r w:rsidRPr="00F067F5">
        <w:rPr>
          <w:spacing w:val="-6"/>
        </w:rPr>
        <w:t xml:space="preserve"> </w:t>
      </w:r>
      <w:r w:rsidRPr="00F067F5">
        <w:t>процесса</w:t>
      </w:r>
      <w:r w:rsidRPr="00F067F5">
        <w:rPr>
          <w:spacing w:val="-2"/>
        </w:rPr>
        <w:t xml:space="preserve"> </w:t>
      </w:r>
      <w:r w:rsidRPr="00F067F5">
        <w:t>воспитания</w:t>
      </w:r>
      <w:r w:rsidRPr="00F067F5">
        <w:rPr>
          <w:spacing w:val="-9"/>
        </w:rPr>
        <w:t xml:space="preserve"> </w:t>
      </w:r>
      <w:r w:rsidRPr="00F067F5">
        <w:t>главным образом через</w:t>
      </w:r>
      <w:r w:rsidR="000D2882">
        <w:t xml:space="preserve"> создание в лицее детско-взрослых общностей, которые бы объединяли детей и педагогов яркими и содержательными событиями, общими совместными делами как предмета совместной заботы и взрослых, и детей;</w:t>
      </w:r>
    </w:p>
    <w:p w14:paraId="67B5A7A6" w14:textId="77777777" w:rsidR="000D2882" w:rsidRDefault="000D2882" w:rsidP="00A230CE">
      <w:pPr>
        <w:pStyle w:val="ac"/>
        <w:tabs>
          <w:tab w:val="left" w:pos="2103"/>
          <w:tab w:val="left" w:pos="3496"/>
          <w:tab w:val="left" w:pos="3635"/>
          <w:tab w:val="left" w:pos="4918"/>
          <w:tab w:val="left" w:pos="4990"/>
          <w:tab w:val="left" w:pos="5393"/>
          <w:tab w:val="left" w:pos="6119"/>
        </w:tabs>
        <w:spacing w:before="80" w:line="276" w:lineRule="auto"/>
        <w:ind w:left="662" w:firstLine="720"/>
      </w:pPr>
      <w:r>
        <w:t>-</w:t>
      </w:r>
      <w:r>
        <w:rPr>
          <w:spacing w:val="22"/>
        </w:rPr>
        <w:t xml:space="preserve"> </w:t>
      </w:r>
      <w:r>
        <w:rPr>
          <w:i/>
        </w:rPr>
        <w:t>Ориентация</w:t>
      </w:r>
      <w:r>
        <w:rPr>
          <w:i/>
          <w:spacing w:val="-4"/>
        </w:rPr>
        <w:t xml:space="preserve"> </w:t>
      </w:r>
      <w:r>
        <w:rPr>
          <w:i/>
        </w:rPr>
        <w:t>на</w:t>
      </w:r>
      <w:r>
        <w:rPr>
          <w:i/>
          <w:spacing w:val="-3"/>
        </w:rPr>
        <w:t xml:space="preserve"> </w:t>
      </w:r>
      <w:r>
        <w:rPr>
          <w:i/>
        </w:rPr>
        <w:t>идеал</w:t>
      </w:r>
      <w:r>
        <w:rPr>
          <w:i/>
          <w:spacing w:val="-2"/>
        </w:rPr>
        <w:t xml:space="preserve"> </w:t>
      </w:r>
      <w:r>
        <w:t>-</w:t>
      </w:r>
      <w:r>
        <w:rPr>
          <w:spacing w:val="-8"/>
        </w:rPr>
        <w:t xml:space="preserve"> </w:t>
      </w:r>
      <w:r>
        <w:t>воспитание</w:t>
      </w:r>
      <w:r>
        <w:rPr>
          <w:spacing w:val="-9"/>
        </w:rPr>
        <w:t xml:space="preserve"> </w:t>
      </w:r>
      <w:r>
        <w:t>всегда ориентировано на определенный</w:t>
      </w:r>
      <w:r>
        <w:rPr>
          <w:spacing w:val="40"/>
        </w:rPr>
        <w:t xml:space="preserve"> </w:t>
      </w:r>
      <w:r>
        <w:t>идеал,</w:t>
      </w:r>
      <w:r>
        <w:rPr>
          <w:spacing w:val="40"/>
        </w:rPr>
        <w:t xml:space="preserve"> </w:t>
      </w:r>
      <w:r>
        <w:lastRenderedPageBreak/>
        <w:t>который</w:t>
      </w:r>
      <w:r>
        <w:rPr>
          <w:spacing w:val="40"/>
        </w:rPr>
        <w:t xml:space="preserve"> </w:t>
      </w:r>
      <w:r>
        <w:t>являет собой</w:t>
      </w:r>
      <w:r>
        <w:rPr>
          <w:spacing w:val="40"/>
        </w:rPr>
        <w:t xml:space="preserve"> </w:t>
      </w:r>
      <w:r>
        <w:t xml:space="preserve">высшую цель </w:t>
      </w:r>
      <w:r>
        <w:rPr>
          <w:spacing w:val="-2"/>
        </w:rPr>
        <w:t>стремлений,</w:t>
      </w:r>
      <w:r>
        <w:tab/>
      </w:r>
      <w:r>
        <w:rPr>
          <w:spacing w:val="-2"/>
        </w:rPr>
        <w:t>деятельности</w:t>
      </w:r>
      <w:r>
        <w:tab/>
      </w:r>
      <w:r>
        <w:tab/>
      </w:r>
      <w:r>
        <w:rPr>
          <w:spacing w:val="-2"/>
        </w:rPr>
        <w:t>воспитания</w:t>
      </w:r>
      <w:r>
        <w:tab/>
        <w:t xml:space="preserve"> </w:t>
      </w:r>
      <w:r>
        <w:rPr>
          <w:spacing w:val="-10"/>
        </w:rPr>
        <w:t xml:space="preserve">и </w:t>
      </w:r>
      <w:r>
        <w:rPr>
          <w:spacing w:val="-2"/>
        </w:rPr>
        <w:t>самовоспитания, духовно-нравственного</w:t>
      </w:r>
      <w:r>
        <w:tab/>
      </w:r>
      <w:proofErr w:type="gramStart"/>
      <w:r>
        <w:rPr>
          <w:spacing w:val="-2"/>
        </w:rPr>
        <w:t>развития</w:t>
      </w:r>
      <w:r>
        <w:t xml:space="preserve">  </w:t>
      </w:r>
      <w:r>
        <w:rPr>
          <w:spacing w:val="-2"/>
        </w:rPr>
        <w:t>личности</w:t>
      </w:r>
      <w:proofErr w:type="gramEnd"/>
      <w:r>
        <w:rPr>
          <w:spacing w:val="-2"/>
        </w:rPr>
        <w:t>.</w:t>
      </w:r>
      <w:r>
        <w:tab/>
      </w:r>
    </w:p>
    <w:p w14:paraId="5249DF39" w14:textId="370B6E8F" w:rsidR="000D2882" w:rsidRDefault="000D2882" w:rsidP="00A230CE">
      <w:pPr>
        <w:pStyle w:val="ac"/>
        <w:tabs>
          <w:tab w:val="left" w:pos="2103"/>
          <w:tab w:val="left" w:pos="3496"/>
          <w:tab w:val="left" w:pos="3635"/>
          <w:tab w:val="left" w:pos="4918"/>
          <w:tab w:val="left" w:pos="4990"/>
          <w:tab w:val="left" w:pos="5393"/>
          <w:tab w:val="left" w:pos="6119"/>
        </w:tabs>
        <w:spacing w:before="80" w:line="276" w:lineRule="auto"/>
        <w:ind w:left="662" w:firstLine="720"/>
      </w:pPr>
      <w:r>
        <w:rPr>
          <w:spacing w:val="-10"/>
        </w:rPr>
        <w:t>В</w:t>
      </w:r>
      <w:r>
        <w:t xml:space="preserve"> лицее формирование жизненных идеалов помогает найти образы для подражания в рамках гражданско-патриотического воспитания, что позволяет обучающимся сопоставить свои жизненные приоритеты с духовной высотой, героизмом идеала;</w:t>
      </w:r>
    </w:p>
    <w:p w14:paraId="77056EBC" w14:textId="77777777" w:rsidR="000D2882" w:rsidRPr="000D2882" w:rsidRDefault="000D2882">
      <w:pPr>
        <w:pStyle w:val="a7"/>
        <w:widowControl w:val="0"/>
        <w:numPr>
          <w:ilvl w:val="0"/>
          <w:numId w:val="212"/>
        </w:numPr>
        <w:tabs>
          <w:tab w:val="left" w:pos="1587"/>
        </w:tabs>
        <w:autoSpaceDE w:val="0"/>
        <w:autoSpaceDN w:val="0"/>
        <w:spacing w:before="4" w:after="0" w:line="276" w:lineRule="auto"/>
        <w:ind w:firstLine="566"/>
        <w:contextualSpacing w:val="0"/>
        <w:jc w:val="both"/>
        <w:rPr>
          <w:rFonts w:ascii="Times New Roman" w:hAnsi="Times New Roman" w:cs="Times New Roman"/>
        </w:rPr>
      </w:pPr>
      <w:r w:rsidRPr="000D2882">
        <w:rPr>
          <w:rFonts w:ascii="Times New Roman" w:hAnsi="Times New Roman" w:cs="Times New Roman"/>
          <w:i/>
        </w:rPr>
        <w:t xml:space="preserve">Диалогическое общение </w:t>
      </w:r>
      <w:r w:rsidRPr="000D2882">
        <w:rPr>
          <w:rFonts w:ascii="Times New Roman" w:hAnsi="Times New Roman" w:cs="Times New Roman"/>
        </w:rPr>
        <w:t xml:space="preserve">- предусматривает его организацию средствами равноправного </w:t>
      </w:r>
      <w:proofErr w:type="spellStart"/>
      <w:r w:rsidRPr="000D2882">
        <w:rPr>
          <w:rFonts w:ascii="Times New Roman" w:hAnsi="Times New Roman" w:cs="Times New Roman"/>
        </w:rPr>
        <w:t>межсубъектного</w:t>
      </w:r>
      <w:proofErr w:type="spellEnd"/>
      <w:r w:rsidRPr="000D2882">
        <w:rPr>
          <w:rFonts w:ascii="Times New Roman" w:hAnsi="Times New Roman" w:cs="Times New Roman"/>
        </w:rPr>
        <w:t xml:space="preserve"> диалога: подростка со сверстниками, родителями, учителем и другими значимыми взрослыми;</w:t>
      </w:r>
    </w:p>
    <w:p w14:paraId="26762B1E" w14:textId="77777777" w:rsidR="000D2882" w:rsidRPr="000D2882" w:rsidRDefault="000D2882">
      <w:pPr>
        <w:pStyle w:val="a7"/>
        <w:widowControl w:val="0"/>
        <w:numPr>
          <w:ilvl w:val="0"/>
          <w:numId w:val="212"/>
        </w:numPr>
        <w:tabs>
          <w:tab w:val="left" w:pos="1477"/>
        </w:tabs>
        <w:autoSpaceDE w:val="0"/>
        <w:autoSpaceDN w:val="0"/>
        <w:spacing w:before="7" w:after="0" w:line="271" w:lineRule="auto"/>
        <w:ind w:firstLine="566"/>
        <w:contextualSpacing w:val="0"/>
        <w:jc w:val="both"/>
        <w:rPr>
          <w:rFonts w:ascii="Times New Roman" w:hAnsi="Times New Roman" w:cs="Times New Roman"/>
        </w:rPr>
      </w:pPr>
      <w:r w:rsidRPr="000D2882">
        <w:rPr>
          <w:rFonts w:ascii="Times New Roman" w:hAnsi="Times New Roman" w:cs="Times New Roman"/>
          <w:i/>
        </w:rPr>
        <w:t xml:space="preserve">Психологическая комфортная среда </w:t>
      </w:r>
      <w:r w:rsidRPr="000D2882">
        <w:rPr>
          <w:rFonts w:ascii="Times New Roman" w:hAnsi="Times New Roman" w:cs="Times New Roman"/>
        </w:rPr>
        <w:t>- ориентир на создание в образовательной организации для каждого ребенка и взрослого позитивных эмоций и доверительных отношений, конструктивного взаимодействия школьников и педагогов;</w:t>
      </w:r>
    </w:p>
    <w:p w14:paraId="1E60EB74" w14:textId="77777777" w:rsidR="000D2882" w:rsidRDefault="000D2882" w:rsidP="000D2882">
      <w:pPr>
        <w:pStyle w:val="ac"/>
        <w:spacing w:before="4" w:line="276" w:lineRule="auto"/>
        <w:ind w:left="240" w:right="87"/>
        <w:jc w:val="left"/>
      </w:pPr>
      <w:r>
        <w:rPr>
          <w:i/>
        </w:rPr>
        <w:t xml:space="preserve">Следование нравственному примеру </w:t>
      </w:r>
      <w:r>
        <w:t>- содержание учебного процесса, вне учебной</w:t>
      </w:r>
      <w:r>
        <w:rPr>
          <w:spacing w:val="-5"/>
        </w:rPr>
        <w:t xml:space="preserve"> </w:t>
      </w:r>
      <w:r>
        <w:t>и</w:t>
      </w:r>
      <w:r>
        <w:rPr>
          <w:spacing w:val="-6"/>
        </w:rPr>
        <w:t xml:space="preserve"> </w:t>
      </w:r>
      <w:r>
        <w:t>внешкольной</w:t>
      </w:r>
      <w:r>
        <w:rPr>
          <w:spacing w:val="-5"/>
        </w:rPr>
        <w:t xml:space="preserve"> </w:t>
      </w:r>
      <w:r>
        <w:t>деятельности</w:t>
      </w:r>
      <w:r>
        <w:rPr>
          <w:spacing w:val="-5"/>
        </w:rPr>
        <w:t xml:space="preserve"> </w:t>
      </w:r>
      <w:r>
        <w:t>наполняется</w:t>
      </w:r>
      <w:r>
        <w:rPr>
          <w:spacing w:val="-2"/>
        </w:rPr>
        <w:t xml:space="preserve"> </w:t>
      </w:r>
      <w:r>
        <w:t>примерами</w:t>
      </w:r>
      <w:r>
        <w:rPr>
          <w:spacing w:val="-9"/>
        </w:rPr>
        <w:t xml:space="preserve"> </w:t>
      </w:r>
      <w:r>
        <w:t>нравственного поведения,</w:t>
      </w:r>
      <w:r>
        <w:rPr>
          <w:spacing w:val="40"/>
        </w:rPr>
        <w:t xml:space="preserve"> </w:t>
      </w:r>
      <w:r>
        <w:t>особое значение для духовно-нравственного развития обучающегося имеет пример учителя, его</w:t>
      </w:r>
      <w:r>
        <w:rPr>
          <w:spacing w:val="-2"/>
        </w:rPr>
        <w:t xml:space="preserve"> </w:t>
      </w:r>
      <w:r>
        <w:t xml:space="preserve">внешний вид, культура общения и </w:t>
      </w:r>
      <w:proofErr w:type="gramStart"/>
      <w:r>
        <w:rPr>
          <w:spacing w:val="-4"/>
        </w:rPr>
        <w:t>т.п.</w:t>
      </w:r>
      <w:proofErr w:type="gramEnd"/>
    </w:p>
    <w:p w14:paraId="0735748C" w14:textId="77777777" w:rsidR="000D2882" w:rsidRDefault="000D2882" w:rsidP="000D2882">
      <w:pPr>
        <w:pStyle w:val="ac"/>
        <w:spacing w:before="45"/>
        <w:ind w:left="0"/>
        <w:jc w:val="left"/>
      </w:pPr>
    </w:p>
    <w:p w14:paraId="28C4C334" w14:textId="0DE73F97" w:rsidR="000D2882" w:rsidRPr="00680022" w:rsidRDefault="001C1E5F" w:rsidP="00B12F40">
      <w:pPr>
        <w:pStyle w:val="3"/>
        <w:tabs>
          <w:tab w:val="left" w:pos="1503"/>
          <w:tab w:val="left" w:pos="2071"/>
        </w:tabs>
        <w:spacing w:before="1" w:line="273" w:lineRule="auto"/>
        <w:ind w:left="1560" w:right="2065"/>
        <w:jc w:val="center"/>
        <w:rPr>
          <w:rFonts w:ascii="Times New Roman" w:hAnsi="Times New Roman" w:cs="Times New Roman"/>
          <w:b/>
          <w:bCs/>
          <w:color w:val="auto"/>
          <w:sz w:val="24"/>
          <w:szCs w:val="24"/>
        </w:rPr>
      </w:pPr>
      <w:bookmarkStart w:id="253" w:name="2.3.3.2.._ВИДЫ,_ФОРМЫ_и_СОДЕРЖАНИЕ_ВОСПИ"/>
      <w:bookmarkEnd w:id="253"/>
      <w:r w:rsidRPr="001C1E5F">
        <w:rPr>
          <w:rFonts w:ascii="Times New Roman" w:hAnsi="Times New Roman" w:cs="Times New Roman"/>
          <w:b/>
          <w:color w:val="auto"/>
        </w:rPr>
        <w:t>2.3.3.2</w:t>
      </w:r>
      <w:r w:rsidR="000D2882" w:rsidRPr="001C1E5F">
        <w:rPr>
          <w:rFonts w:ascii="Times New Roman" w:hAnsi="Times New Roman" w:cs="Times New Roman"/>
          <w:b/>
          <w:color w:val="auto"/>
        </w:rPr>
        <w:t>.</w:t>
      </w:r>
      <w:r w:rsidR="000D2882" w:rsidRPr="001C1E5F">
        <w:rPr>
          <w:color w:val="auto"/>
          <w:spacing w:val="-10"/>
        </w:rPr>
        <w:t xml:space="preserve"> </w:t>
      </w:r>
      <w:r w:rsidR="000D2882" w:rsidRPr="00680022">
        <w:rPr>
          <w:rFonts w:ascii="Times New Roman" w:hAnsi="Times New Roman" w:cs="Times New Roman"/>
          <w:b/>
          <w:bCs/>
          <w:color w:val="auto"/>
          <w:sz w:val="24"/>
          <w:szCs w:val="24"/>
        </w:rPr>
        <w:t>ВИДЫ,</w:t>
      </w:r>
      <w:r w:rsidR="000D2882" w:rsidRPr="00680022">
        <w:rPr>
          <w:rFonts w:ascii="Times New Roman" w:hAnsi="Times New Roman" w:cs="Times New Roman"/>
          <w:b/>
          <w:bCs/>
          <w:color w:val="auto"/>
          <w:spacing w:val="-11"/>
          <w:sz w:val="24"/>
          <w:szCs w:val="24"/>
        </w:rPr>
        <w:t xml:space="preserve"> </w:t>
      </w:r>
      <w:r w:rsidR="000D2882" w:rsidRPr="00680022">
        <w:rPr>
          <w:rFonts w:ascii="Times New Roman" w:hAnsi="Times New Roman" w:cs="Times New Roman"/>
          <w:b/>
          <w:bCs/>
          <w:color w:val="auto"/>
          <w:sz w:val="24"/>
          <w:szCs w:val="24"/>
        </w:rPr>
        <w:t>ФОРМЫ</w:t>
      </w:r>
      <w:r w:rsidR="000D2882" w:rsidRPr="00680022">
        <w:rPr>
          <w:rFonts w:ascii="Times New Roman" w:hAnsi="Times New Roman" w:cs="Times New Roman"/>
          <w:b/>
          <w:bCs/>
          <w:color w:val="auto"/>
          <w:spacing w:val="-9"/>
          <w:sz w:val="24"/>
          <w:szCs w:val="24"/>
        </w:rPr>
        <w:t xml:space="preserve"> </w:t>
      </w:r>
      <w:r w:rsidR="000D2882" w:rsidRPr="00680022">
        <w:rPr>
          <w:rFonts w:ascii="Times New Roman" w:hAnsi="Times New Roman" w:cs="Times New Roman"/>
          <w:b/>
          <w:bCs/>
          <w:color w:val="auto"/>
          <w:sz w:val="24"/>
          <w:szCs w:val="24"/>
        </w:rPr>
        <w:t>и</w:t>
      </w:r>
      <w:r w:rsidR="000D2882" w:rsidRPr="00680022">
        <w:rPr>
          <w:rFonts w:ascii="Times New Roman" w:hAnsi="Times New Roman" w:cs="Times New Roman"/>
          <w:b/>
          <w:bCs/>
          <w:color w:val="auto"/>
          <w:spacing w:val="-6"/>
          <w:sz w:val="24"/>
          <w:szCs w:val="24"/>
        </w:rPr>
        <w:t xml:space="preserve"> </w:t>
      </w:r>
      <w:r w:rsidR="000D2882" w:rsidRPr="00680022">
        <w:rPr>
          <w:rFonts w:ascii="Times New Roman" w:hAnsi="Times New Roman" w:cs="Times New Roman"/>
          <w:b/>
          <w:bCs/>
          <w:color w:val="auto"/>
          <w:sz w:val="24"/>
          <w:szCs w:val="24"/>
        </w:rPr>
        <w:t>СОДЕРЖАНИЕ ВОСПИТАТЕЛЬНОЙ ДЕЯТЕЛЬНОСТИ</w:t>
      </w:r>
    </w:p>
    <w:p w14:paraId="1F81590A" w14:textId="77777777" w:rsidR="000D2882" w:rsidRDefault="000D2882" w:rsidP="000D2882">
      <w:pPr>
        <w:pStyle w:val="ac"/>
        <w:spacing w:before="29"/>
        <w:ind w:left="0"/>
        <w:jc w:val="left"/>
        <w:rPr>
          <w:b/>
        </w:rPr>
      </w:pPr>
    </w:p>
    <w:p w14:paraId="4041A27C" w14:textId="77777777" w:rsidR="000D2882" w:rsidRDefault="000D2882" w:rsidP="00680022">
      <w:pPr>
        <w:pStyle w:val="ac"/>
        <w:spacing w:line="278" w:lineRule="auto"/>
        <w:ind w:left="643" w:right="142" w:firstLine="388"/>
      </w:pPr>
      <w:r>
        <w:t>Виды, формы и содержание воспитательной деятельности в этом разделе планируются, представляются по модулям.</w:t>
      </w:r>
    </w:p>
    <w:p w14:paraId="536B3C6F" w14:textId="46B6873F" w:rsidR="00C219E2" w:rsidRPr="00680022" w:rsidRDefault="000D2882" w:rsidP="00680022">
      <w:pPr>
        <w:pStyle w:val="ac"/>
        <w:spacing w:line="276" w:lineRule="auto"/>
        <w:ind w:left="643" w:right="142" w:firstLine="710"/>
      </w:pPr>
      <w:r>
        <w:t xml:space="preserve">В модуле описываются виды, формы и содержание воспитательной работы в учебном году в рамках определённого направления деятельности в МБОУ </w:t>
      </w:r>
      <w:r w:rsidR="006C4A3D">
        <w:t>«Лицей «Престиж»</w:t>
      </w:r>
      <w:r>
        <w:t xml:space="preserve"> </w:t>
      </w:r>
      <w:proofErr w:type="spellStart"/>
      <w:r>
        <w:t>г.о.Самара</w:t>
      </w:r>
      <w:proofErr w:type="spellEnd"/>
      <w:r>
        <w:t xml:space="preserve">. Каждый из модулей обладает воспитательным потенциалом с особыми условиями, средствами, возможностями </w:t>
      </w:r>
      <w:proofErr w:type="gramStart"/>
      <w:r>
        <w:t>воспитания</w:t>
      </w:r>
      <w:r>
        <w:rPr>
          <w:spacing w:val="32"/>
        </w:rPr>
        <w:t xml:space="preserve">  </w:t>
      </w:r>
      <w:r>
        <w:t>(урочная</w:t>
      </w:r>
      <w:r>
        <w:rPr>
          <w:spacing w:val="34"/>
        </w:rPr>
        <w:t xml:space="preserve">  </w:t>
      </w:r>
      <w:r>
        <w:t>деятельность,</w:t>
      </w:r>
      <w:r>
        <w:rPr>
          <w:spacing w:val="36"/>
        </w:rPr>
        <w:t xml:space="preserve">  </w:t>
      </w:r>
      <w:r>
        <w:t>внеурочная</w:t>
      </w:r>
      <w:proofErr w:type="gramEnd"/>
      <w:r>
        <w:rPr>
          <w:spacing w:val="35"/>
        </w:rPr>
        <w:t xml:space="preserve">  </w:t>
      </w:r>
      <w:proofErr w:type="gramStart"/>
      <w:r>
        <w:rPr>
          <w:spacing w:val="-2"/>
        </w:rPr>
        <w:t>деятельность</w:t>
      </w:r>
      <w:r w:rsidR="00CB5299">
        <w:rPr>
          <w:spacing w:val="-2"/>
        </w:rPr>
        <w:t xml:space="preserve">  </w:t>
      </w:r>
      <w:r>
        <w:rPr>
          <w:spacing w:val="-2"/>
        </w:rPr>
        <w:t>,</w:t>
      </w:r>
      <w:proofErr w:type="gramEnd"/>
      <w:r w:rsidR="00CB5299">
        <w:rPr>
          <w:spacing w:val="-2"/>
        </w:rPr>
        <w:t>взаимодействие с родителями и другие).</w:t>
      </w:r>
    </w:p>
    <w:p w14:paraId="67EFA413" w14:textId="7D77CA44" w:rsidR="00DF395F" w:rsidRPr="00680022" w:rsidRDefault="00DF395F">
      <w:pPr>
        <w:pStyle w:val="2"/>
        <w:numPr>
          <w:ilvl w:val="2"/>
          <w:numId w:val="203"/>
        </w:numPr>
        <w:tabs>
          <w:tab w:val="left" w:pos="2951"/>
        </w:tabs>
        <w:spacing w:before="63"/>
        <w:ind w:left="2951" w:hanging="550"/>
        <w:jc w:val="center"/>
        <w:rPr>
          <w:rFonts w:ascii="Times New Roman" w:hAnsi="Times New Roman" w:cs="Times New Roman"/>
          <w:b/>
          <w:bCs/>
          <w:color w:val="auto"/>
        </w:rPr>
      </w:pPr>
      <w:r w:rsidRPr="00DF395F">
        <w:rPr>
          <w:rFonts w:ascii="Times New Roman" w:hAnsi="Times New Roman" w:cs="Times New Roman"/>
          <w:b/>
          <w:bCs/>
          <w:color w:val="auto"/>
        </w:rPr>
        <w:t>ИНВАРИАТНЫЕ</w:t>
      </w:r>
      <w:r w:rsidRPr="00DF395F">
        <w:rPr>
          <w:rFonts w:ascii="Times New Roman" w:hAnsi="Times New Roman" w:cs="Times New Roman"/>
          <w:b/>
          <w:bCs/>
          <w:color w:val="auto"/>
          <w:spacing w:val="-13"/>
        </w:rPr>
        <w:t xml:space="preserve"> </w:t>
      </w:r>
      <w:r w:rsidRPr="00DF395F">
        <w:rPr>
          <w:rFonts w:ascii="Times New Roman" w:hAnsi="Times New Roman" w:cs="Times New Roman"/>
          <w:b/>
          <w:bCs/>
          <w:color w:val="auto"/>
          <w:spacing w:val="-2"/>
        </w:rPr>
        <w:t>МОДУЛИ:</w:t>
      </w:r>
    </w:p>
    <w:p w14:paraId="6F765307" w14:textId="77777777" w:rsidR="00DF395F" w:rsidRPr="00DF395F" w:rsidRDefault="00DF395F">
      <w:pPr>
        <w:pStyle w:val="3"/>
        <w:numPr>
          <w:ilvl w:val="3"/>
          <w:numId w:val="203"/>
        </w:numPr>
        <w:tabs>
          <w:tab w:val="left" w:pos="2500"/>
        </w:tabs>
        <w:spacing w:before="1"/>
        <w:ind w:left="2500" w:hanging="719"/>
        <w:jc w:val="center"/>
        <w:rPr>
          <w:rFonts w:ascii="Times New Roman" w:hAnsi="Times New Roman" w:cs="Times New Roman"/>
          <w:b/>
          <w:bCs/>
          <w:color w:val="auto"/>
        </w:rPr>
      </w:pPr>
      <w:r w:rsidRPr="00DF395F">
        <w:rPr>
          <w:rFonts w:ascii="Times New Roman" w:hAnsi="Times New Roman" w:cs="Times New Roman"/>
          <w:b/>
          <w:bCs/>
          <w:color w:val="auto"/>
        </w:rPr>
        <w:t>Модуль</w:t>
      </w:r>
      <w:r w:rsidRPr="00DF395F">
        <w:rPr>
          <w:rFonts w:ascii="Times New Roman" w:hAnsi="Times New Roman" w:cs="Times New Roman"/>
          <w:b/>
          <w:bCs/>
          <w:color w:val="auto"/>
          <w:spacing w:val="-14"/>
        </w:rPr>
        <w:t xml:space="preserve"> </w:t>
      </w:r>
      <w:r w:rsidRPr="00DF395F">
        <w:rPr>
          <w:rFonts w:ascii="Times New Roman" w:hAnsi="Times New Roman" w:cs="Times New Roman"/>
          <w:b/>
          <w:bCs/>
          <w:color w:val="auto"/>
        </w:rPr>
        <w:t>«Урочная</w:t>
      </w:r>
      <w:r w:rsidRPr="00DF395F">
        <w:rPr>
          <w:rFonts w:ascii="Times New Roman" w:hAnsi="Times New Roman" w:cs="Times New Roman"/>
          <w:b/>
          <w:bCs/>
          <w:color w:val="auto"/>
          <w:spacing w:val="-2"/>
        </w:rPr>
        <w:t xml:space="preserve"> деятельность»</w:t>
      </w:r>
    </w:p>
    <w:p w14:paraId="295C237D" w14:textId="77777777" w:rsidR="00DF395F" w:rsidRPr="00DF395F" w:rsidRDefault="00DF395F" w:rsidP="00680022">
      <w:pPr>
        <w:pStyle w:val="ac"/>
        <w:spacing w:before="30" w:line="276" w:lineRule="auto"/>
        <w:ind w:left="643" w:firstLine="331"/>
      </w:pPr>
      <w:r w:rsidRPr="00DF395F">
        <w:t xml:space="preserve">Реализация воспитательного потенциала уроков (урочной деятельности, аудиторных занятий в рамках максимально допустимой учебной нагрузки) может </w:t>
      </w:r>
      <w:proofErr w:type="gramStart"/>
      <w:r w:rsidRPr="00DF395F">
        <w:t>предусматривать :</w:t>
      </w:r>
      <w:proofErr w:type="gramEnd"/>
    </w:p>
    <w:p w14:paraId="4ECA3446" w14:textId="77777777" w:rsidR="00DF395F" w:rsidRPr="00DF395F" w:rsidRDefault="00DF395F">
      <w:pPr>
        <w:pStyle w:val="a7"/>
        <w:widowControl w:val="0"/>
        <w:numPr>
          <w:ilvl w:val="0"/>
          <w:numId w:val="213"/>
        </w:numPr>
        <w:tabs>
          <w:tab w:val="left" w:pos="1362"/>
          <w:tab w:val="left" w:pos="1364"/>
          <w:tab w:val="left" w:pos="3366"/>
          <w:tab w:val="left" w:pos="5432"/>
        </w:tabs>
        <w:autoSpaceDE w:val="0"/>
        <w:autoSpaceDN w:val="0"/>
        <w:spacing w:before="158" w:after="0" w:line="276" w:lineRule="auto"/>
        <w:contextualSpacing w:val="0"/>
        <w:jc w:val="both"/>
        <w:rPr>
          <w:rFonts w:ascii="Times New Roman" w:hAnsi="Times New Roman" w:cs="Times New Roman"/>
        </w:rPr>
      </w:pPr>
      <w:r w:rsidRPr="00DF395F">
        <w:rPr>
          <w:rFonts w:ascii="Times New Roman" w:hAnsi="Times New Roman" w:cs="Times New Roman"/>
          <w:spacing w:val="-2"/>
        </w:rPr>
        <w:t>максимальное</w:t>
      </w:r>
      <w:r w:rsidRPr="00DF395F">
        <w:rPr>
          <w:rFonts w:ascii="Times New Roman" w:hAnsi="Times New Roman" w:cs="Times New Roman"/>
        </w:rPr>
        <w:tab/>
      </w:r>
      <w:r w:rsidRPr="00DF395F">
        <w:rPr>
          <w:rFonts w:ascii="Times New Roman" w:hAnsi="Times New Roman" w:cs="Times New Roman"/>
          <w:spacing w:val="-2"/>
        </w:rPr>
        <w:t>использование</w:t>
      </w:r>
      <w:r w:rsidRPr="00DF395F">
        <w:rPr>
          <w:rFonts w:ascii="Times New Roman" w:hAnsi="Times New Roman" w:cs="Times New Roman"/>
        </w:rPr>
        <w:tab/>
      </w:r>
      <w:r w:rsidRPr="00DF395F">
        <w:rPr>
          <w:rFonts w:ascii="Times New Roman" w:hAnsi="Times New Roman" w:cs="Times New Roman"/>
          <w:spacing w:val="-2"/>
        </w:rPr>
        <w:t xml:space="preserve">воспитательных </w:t>
      </w:r>
      <w:r w:rsidRPr="00DF395F">
        <w:rPr>
          <w:rFonts w:ascii="Times New Roman" w:hAnsi="Times New Roman" w:cs="Times New Roman"/>
        </w:rPr>
        <w:t>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w:t>
      </w:r>
      <w:r w:rsidRPr="00DF395F">
        <w:rPr>
          <w:rFonts w:ascii="Times New Roman" w:hAnsi="Times New Roman" w:cs="Times New Roman"/>
          <w:spacing w:val="40"/>
        </w:rPr>
        <w:t xml:space="preserve"> </w:t>
      </w:r>
      <w:r w:rsidRPr="00DF395F">
        <w:rPr>
          <w:rFonts w:ascii="Times New Roman" w:hAnsi="Times New Roman" w:cs="Times New Roman"/>
        </w:rPr>
        <w:t>материалов, проблемных ситуаций для обсуждений;</w:t>
      </w:r>
    </w:p>
    <w:p w14:paraId="3E442E4E" w14:textId="77777777" w:rsidR="00DF395F" w:rsidRPr="00DF395F" w:rsidRDefault="00DF395F">
      <w:pPr>
        <w:pStyle w:val="a7"/>
        <w:widowControl w:val="0"/>
        <w:numPr>
          <w:ilvl w:val="0"/>
          <w:numId w:val="213"/>
        </w:numPr>
        <w:tabs>
          <w:tab w:val="left" w:pos="1362"/>
          <w:tab w:val="left" w:pos="1364"/>
        </w:tabs>
        <w:autoSpaceDE w:val="0"/>
        <w:autoSpaceDN w:val="0"/>
        <w:spacing w:after="0" w:line="276" w:lineRule="auto"/>
        <w:contextualSpacing w:val="0"/>
        <w:jc w:val="both"/>
        <w:rPr>
          <w:rFonts w:ascii="Times New Roman" w:hAnsi="Times New Roman" w:cs="Times New Roman"/>
        </w:rPr>
      </w:pPr>
      <w:r w:rsidRPr="00DF395F">
        <w:rPr>
          <w:rFonts w:ascii="Times New Roman" w:hAnsi="Times New Roman" w:cs="Times New Roman"/>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14:paraId="58B14E1C" w14:textId="77777777" w:rsidR="00DF395F" w:rsidRPr="00DF395F" w:rsidRDefault="00DF395F">
      <w:pPr>
        <w:pStyle w:val="a7"/>
        <w:widowControl w:val="0"/>
        <w:numPr>
          <w:ilvl w:val="0"/>
          <w:numId w:val="213"/>
        </w:numPr>
        <w:tabs>
          <w:tab w:val="left" w:pos="1362"/>
          <w:tab w:val="left" w:pos="1364"/>
        </w:tabs>
        <w:autoSpaceDE w:val="0"/>
        <w:autoSpaceDN w:val="0"/>
        <w:spacing w:after="0" w:line="273" w:lineRule="auto"/>
        <w:contextualSpacing w:val="0"/>
        <w:jc w:val="both"/>
        <w:rPr>
          <w:rFonts w:ascii="Times New Roman" w:hAnsi="Times New Roman" w:cs="Times New Roman"/>
        </w:rPr>
      </w:pPr>
      <w:r w:rsidRPr="00DF395F">
        <w:rPr>
          <w:rFonts w:ascii="Times New Roman" w:hAnsi="Times New Roman" w:cs="Times New Roman"/>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14:paraId="250E77F8" w14:textId="77777777" w:rsidR="00DF395F" w:rsidRPr="00DF395F" w:rsidRDefault="00DF395F">
      <w:pPr>
        <w:pStyle w:val="a7"/>
        <w:widowControl w:val="0"/>
        <w:numPr>
          <w:ilvl w:val="0"/>
          <w:numId w:val="213"/>
        </w:numPr>
        <w:tabs>
          <w:tab w:val="left" w:pos="1362"/>
          <w:tab w:val="left" w:pos="1364"/>
        </w:tabs>
        <w:autoSpaceDE w:val="0"/>
        <w:autoSpaceDN w:val="0"/>
        <w:spacing w:after="0" w:line="276" w:lineRule="auto"/>
        <w:contextualSpacing w:val="0"/>
        <w:jc w:val="both"/>
        <w:rPr>
          <w:rFonts w:ascii="Times New Roman" w:hAnsi="Times New Roman" w:cs="Times New Roman"/>
        </w:rPr>
      </w:pPr>
      <w:r w:rsidRPr="00DF395F">
        <w:rPr>
          <w:rFonts w:ascii="Times New Roman" w:hAnsi="Times New Roman" w:cs="Times New Roman"/>
        </w:rPr>
        <w:t xml:space="preserve">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w:t>
      </w:r>
      <w:r w:rsidRPr="00DF395F">
        <w:rPr>
          <w:rFonts w:ascii="Times New Roman" w:hAnsi="Times New Roman" w:cs="Times New Roman"/>
          <w:spacing w:val="-2"/>
        </w:rPr>
        <w:t>деятельности;</w:t>
      </w:r>
    </w:p>
    <w:p w14:paraId="347D5E88" w14:textId="77777777" w:rsidR="006C15E3" w:rsidRDefault="00DF395F">
      <w:pPr>
        <w:pStyle w:val="a7"/>
        <w:widowControl w:val="0"/>
        <w:numPr>
          <w:ilvl w:val="0"/>
          <w:numId w:val="213"/>
        </w:numPr>
        <w:tabs>
          <w:tab w:val="left" w:pos="1362"/>
          <w:tab w:val="left" w:pos="1364"/>
        </w:tabs>
        <w:autoSpaceDE w:val="0"/>
        <w:autoSpaceDN w:val="0"/>
        <w:spacing w:after="0" w:line="276" w:lineRule="auto"/>
        <w:contextualSpacing w:val="0"/>
        <w:jc w:val="both"/>
        <w:rPr>
          <w:rFonts w:ascii="Times New Roman" w:hAnsi="Times New Roman" w:cs="Times New Roman"/>
        </w:rPr>
      </w:pPr>
      <w:r w:rsidRPr="00DF395F">
        <w:rPr>
          <w:rFonts w:ascii="Times New Roman" w:hAnsi="Times New Roman" w:cs="Times New Roman"/>
        </w:rPr>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w:t>
      </w:r>
      <w:r w:rsidRPr="00DF395F">
        <w:rPr>
          <w:rFonts w:ascii="Times New Roman" w:hAnsi="Times New Roman" w:cs="Times New Roman"/>
        </w:rPr>
        <w:lastRenderedPageBreak/>
        <w:t>мнения, выработки</w:t>
      </w:r>
      <w:r w:rsidRPr="00DF395F">
        <w:rPr>
          <w:rFonts w:ascii="Times New Roman" w:hAnsi="Times New Roman" w:cs="Times New Roman"/>
          <w:spacing w:val="40"/>
        </w:rPr>
        <w:t xml:space="preserve"> </w:t>
      </w:r>
      <w:r w:rsidRPr="00DF395F">
        <w:rPr>
          <w:rFonts w:ascii="Times New Roman" w:hAnsi="Times New Roman" w:cs="Times New Roman"/>
        </w:rPr>
        <w:t xml:space="preserve">своего личностного отношения к изучаемым событиям, явлениям, </w:t>
      </w:r>
      <w:proofErr w:type="spellStart"/>
      <w:r w:rsidRPr="00DF395F">
        <w:rPr>
          <w:rFonts w:ascii="Times New Roman" w:hAnsi="Times New Roman" w:cs="Times New Roman"/>
        </w:rPr>
        <w:t>лицам</w:t>
      </w:r>
      <w:r w:rsidR="006C15E3">
        <w:rPr>
          <w:rFonts w:ascii="Times New Roman" w:hAnsi="Times New Roman" w:cs="Times New Roman"/>
        </w:rPr>
        <w:t>м</w:t>
      </w:r>
      <w:proofErr w:type="spellEnd"/>
      <w:r w:rsidR="006C15E3">
        <w:rPr>
          <w:rFonts w:ascii="Times New Roman" w:hAnsi="Times New Roman" w:cs="Times New Roman"/>
        </w:rPr>
        <w:t>;</w:t>
      </w:r>
    </w:p>
    <w:p w14:paraId="1FABC7F5" w14:textId="251F1535" w:rsidR="006C15E3" w:rsidRPr="006C15E3" w:rsidRDefault="00DF395F">
      <w:pPr>
        <w:pStyle w:val="a7"/>
        <w:widowControl w:val="0"/>
        <w:numPr>
          <w:ilvl w:val="0"/>
          <w:numId w:val="213"/>
        </w:numPr>
        <w:tabs>
          <w:tab w:val="left" w:pos="1362"/>
          <w:tab w:val="left" w:pos="1364"/>
        </w:tabs>
        <w:autoSpaceDE w:val="0"/>
        <w:autoSpaceDN w:val="0"/>
        <w:spacing w:after="0" w:line="276" w:lineRule="auto"/>
        <w:contextualSpacing w:val="0"/>
        <w:jc w:val="both"/>
        <w:rPr>
          <w:rFonts w:ascii="Times New Roman" w:hAnsi="Times New Roman" w:cs="Times New Roman"/>
        </w:rPr>
      </w:pPr>
      <w:r w:rsidRPr="006C15E3">
        <w:rPr>
          <w:rFonts w:ascii="Times New Roman" w:hAnsi="Times New Roman" w:cs="Times New Roman"/>
        </w:rPr>
        <w:t>применение интерактивных форм учебной работы - интеллектуальных, стимулирующих познавательную</w:t>
      </w:r>
      <w:r w:rsidR="006C15E3" w:rsidRPr="006C15E3">
        <w:rPr>
          <w:rFonts w:ascii="Times New Roman" w:hAnsi="Times New Roman" w:cs="Times New Roman"/>
        </w:rPr>
        <w:t xml:space="preserve">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14:paraId="1C22BAF4" w14:textId="77777777" w:rsidR="006C15E3" w:rsidRPr="006C15E3" w:rsidRDefault="006C15E3">
      <w:pPr>
        <w:pStyle w:val="a7"/>
        <w:widowControl w:val="0"/>
        <w:numPr>
          <w:ilvl w:val="0"/>
          <w:numId w:val="213"/>
        </w:numPr>
        <w:tabs>
          <w:tab w:val="left" w:pos="1362"/>
          <w:tab w:val="left" w:pos="1364"/>
          <w:tab w:val="left" w:pos="3645"/>
          <w:tab w:val="left" w:pos="6306"/>
        </w:tabs>
        <w:autoSpaceDE w:val="0"/>
        <w:autoSpaceDN w:val="0"/>
        <w:spacing w:after="0" w:line="276" w:lineRule="auto"/>
        <w:contextualSpacing w:val="0"/>
        <w:jc w:val="both"/>
        <w:rPr>
          <w:rFonts w:ascii="Times New Roman" w:hAnsi="Times New Roman" w:cs="Times New Roman"/>
        </w:rPr>
      </w:pPr>
      <w:r w:rsidRPr="006C15E3">
        <w:rPr>
          <w:rFonts w:ascii="Times New Roman" w:hAnsi="Times New Roman" w:cs="Times New Roman"/>
        </w:rPr>
        <w:t xml:space="preserve">побуждение обучающихся соблюдать нормы поведения, правила общения со сверстниками и педагогическими </w:t>
      </w:r>
      <w:r w:rsidRPr="006C15E3">
        <w:rPr>
          <w:rFonts w:ascii="Times New Roman" w:hAnsi="Times New Roman" w:cs="Times New Roman"/>
          <w:spacing w:val="-2"/>
        </w:rPr>
        <w:t>работниками,</w:t>
      </w:r>
      <w:r w:rsidRPr="006C15E3">
        <w:rPr>
          <w:rFonts w:ascii="Times New Roman" w:hAnsi="Times New Roman" w:cs="Times New Roman"/>
        </w:rPr>
        <w:tab/>
      </w:r>
      <w:r w:rsidRPr="006C15E3">
        <w:rPr>
          <w:rFonts w:ascii="Times New Roman" w:hAnsi="Times New Roman" w:cs="Times New Roman"/>
          <w:spacing w:val="-2"/>
        </w:rPr>
        <w:t>соответствующие</w:t>
      </w:r>
      <w:r w:rsidRPr="006C15E3">
        <w:rPr>
          <w:rFonts w:ascii="Times New Roman" w:hAnsi="Times New Roman" w:cs="Times New Roman"/>
        </w:rPr>
        <w:tab/>
      </w:r>
      <w:r w:rsidRPr="006C15E3">
        <w:rPr>
          <w:rFonts w:ascii="Times New Roman" w:hAnsi="Times New Roman" w:cs="Times New Roman"/>
          <w:spacing w:val="-2"/>
        </w:rPr>
        <w:t xml:space="preserve">укладу </w:t>
      </w:r>
      <w:r w:rsidRPr="006C15E3">
        <w:rPr>
          <w:rFonts w:ascii="Times New Roman" w:hAnsi="Times New Roman" w:cs="Times New Roman"/>
        </w:rPr>
        <w:t>общеобразовательной организации, установление и поддержку доброжелательной атмосферы;</w:t>
      </w:r>
    </w:p>
    <w:p w14:paraId="7B6AD7E9" w14:textId="77777777" w:rsidR="006C15E3" w:rsidRPr="00A4135B" w:rsidRDefault="006C15E3">
      <w:pPr>
        <w:pStyle w:val="a7"/>
        <w:widowControl w:val="0"/>
        <w:numPr>
          <w:ilvl w:val="0"/>
          <w:numId w:val="213"/>
        </w:numPr>
        <w:tabs>
          <w:tab w:val="left" w:pos="1362"/>
          <w:tab w:val="left" w:pos="1364"/>
        </w:tabs>
        <w:autoSpaceDE w:val="0"/>
        <w:autoSpaceDN w:val="0"/>
        <w:spacing w:after="0" w:line="276" w:lineRule="auto"/>
        <w:contextualSpacing w:val="0"/>
        <w:jc w:val="both"/>
        <w:rPr>
          <w:rFonts w:ascii="Times New Roman" w:hAnsi="Times New Roman" w:cs="Times New Roman"/>
        </w:rPr>
      </w:pPr>
      <w:r w:rsidRPr="006C15E3">
        <w:rPr>
          <w:rFonts w:ascii="Times New Roman" w:hAnsi="Times New Roman" w:cs="Times New Roman"/>
        </w:rPr>
        <w:t>организацию наставничества мотивированных и эрудированных обучающихся над неуспевающими одноклассниками, в том числе с особыми образовательными</w:t>
      </w:r>
      <w:r w:rsidRPr="006C15E3">
        <w:rPr>
          <w:rFonts w:ascii="Times New Roman" w:hAnsi="Times New Roman" w:cs="Times New Roman"/>
          <w:spacing w:val="-4"/>
        </w:rPr>
        <w:t xml:space="preserve"> </w:t>
      </w:r>
      <w:r w:rsidRPr="006C15E3">
        <w:rPr>
          <w:rFonts w:ascii="Times New Roman" w:hAnsi="Times New Roman" w:cs="Times New Roman"/>
        </w:rPr>
        <w:t>потребностями,</w:t>
      </w:r>
      <w:r w:rsidRPr="006C15E3">
        <w:rPr>
          <w:rFonts w:ascii="Times New Roman" w:hAnsi="Times New Roman" w:cs="Times New Roman"/>
          <w:spacing w:val="-4"/>
        </w:rPr>
        <w:t xml:space="preserve"> </w:t>
      </w:r>
      <w:r w:rsidRPr="006C15E3">
        <w:rPr>
          <w:rFonts w:ascii="Times New Roman" w:hAnsi="Times New Roman" w:cs="Times New Roman"/>
        </w:rPr>
        <w:t>дающего</w:t>
      </w:r>
      <w:r w:rsidRPr="006C15E3">
        <w:rPr>
          <w:rFonts w:ascii="Times New Roman" w:hAnsi="Times New Roman" w:cs="Times New Roman"/>
          <w:spacing w:val="-5"/>
        </w:rPr>
        <w:t xml:space="preserve"> </w:t>
      </w:r>
      <w:r w:rsidRPr="006C15E3">
        <w:rPr>
          <w:rFonts w:ascii="Times New Roman" w:hAnsi="Times New Roman" w:cs="Times New Roman"/>
        </w:rPr>
        <w:t xml:space="preserve">обучающимся социально значимый опыт сотрудничества и </w:t>
      </w:r>
      <w:r w:rsidRPr="00A4135B">
        <w:rPr>
          <w:rFonts w:ascii="Times New Roman" w:hAnsi="Times New Roman" w:cs="Times New Roman"/>
        </w:rPr>
        <w:t xml:space="preserve">взаимной </w:t>
      </w:r>
      <w:r w:rsidRPr="00A4135B">
        <w:rPr>
          <w:rFonts w:ascii="Times New Roman" w:hAnsi="Times New Roman" w:cs="Times New Roman"/>
          <w:spacing w:val="-2"/>
        </w:rPr>
        <w:t>помощи;</w:t>
      </w:r>
    </w:p>
    <w:p w14:paraId="49C6BDF4" w14:textId="60E01631" w:rsidR="006C15E3" w:rsidRPr="00A4135B" w:rsidRDefault="006C15E3">
      <w:pPr>
        <w:pStyle w:val="a7"/>
        <w:widowControl w:val="0"/>
        <w:numPr>
          <w:ilvl w:val="0"/>
          <w:numId w:val="213"/>
        </w:numPr>
        <w:tabs>
          <w:tab w:val="left" w:pos="1362"/>
          <w:tab w:val="left" w:pos="1364"/>
        </w:tabs>
        <w:autoSpaceDE w:val="0"/>
        <w:autoSpaceDN w:val="0"/>
        <w:spacing w:after="0" w:line="266" w:lineRule="auto"/>
        <w:contextualSpacing w:val="0"/>
        <w:jc w:val="both"/>
        <w:rPr>
          <w:rFonts w:ascii="Times New Roman" w:hAnsi="Times New Roman" w:cs="Times New Roman"/>
        </w:rPr>
      </w:pPr>
      <w:r w:rsidRPr="00A4135B">
        <w:rPr>
          <w:rFonts w:ascii="Times New Roman" w:hAnsi="Times New Roman" w:cs="Times New Roman"/>
        </w:rPr>
        <w:t>инициирование и поддержку исследовательской деятельности</w:t>
      </w:r>
      <w:r w:rsidRPr="00A4135B">
        <w:rPr>
          <w:rFonts w:ascii="Times New Roman" w:hAnsi="Times New Roman" w:cs="Times New Roman"/>
          <w:spacing w:val="40"/>
        </w:rPr>
        <w:t xml:space="preserve"> </w:t>
      </w:r>
      <w:r w:rsidRPr="00A4135B">
        <w:rPr>
          <w:rFonts w:ascii="Times New Roman" w:hAnsi="Times New Roman" w:cs="Times New Roman"/>
        </w:rPr>
        <w:t>обучающихся,</w:t>
      </w:r>
      <w:r w:rsidRPr="00A4135B">
        <w:rPr>
          <w:rFonts w:ascii="Times New Roman" w:hAnsi="Times New Roman" w:cs="Times New Roman"/>
          <w:spacing w:val="40"/>
        </w:rPr>
        <w:t xml:space="preserve"> </w:t>
      </w:r>
      <w:r w:rsidRPr="00A4135B">
        <w:rPr>
          <w:rFonts w:ascii="Times New Roman" w:hAnsi="Times New Roman" w:cs="Times New Roman"/>
        </w:rPr>
        <w:t>планирование</w:t>
      </w:r>
      <w:r w:rsidRPr="00A4135B">
        <w:rPr>
          <w:rFonts w:ascii="Times New Roman" w:hAnsi="Times New Roman" w:cs="Times New Roman"/>
          <w:spacing w:val="30"/>
        </w:rPr>
        <w:t xml:space="preserve"> </w:t>
      </w:r>
      <w:r w:rsidRPr="00A4135B">
        <w:rPr>
          <w:rFonts w:ascii="Times New Roman" w:hAnsi="Times New Roman" w:cs="Times New Roman"/>
        </w:rPr>
        <w:t>и</w:t>
      </w:r>
      <w:r w:rsidRPr="00A4135B">
        <w:rPr>
          <w:rFonts w:ascii="Times New Roman" w:hAnsi="Times New Roman" w:cs="Times New Roman"/>
          <w:spacing w:val="31"/>
        </w:rPr>
        <w:t xml:space="preserve"> </w:t>
      </w:r>
      <w:r w:rsidRPr="00A4135B">
        <w:rPr>
          <w:rFonts w:ascii="Times New Roman" w:hAnsi="Times New Roman" w:cs="Times New Roman"/>
        </w:rPr>
        <w:t>выполнение индивидуальных и групповых проектов воспитательной направленности.</w:t>
      </w:r>
    </w:p>
    <w:p w14:paraId="68721ECB" w14:textId="77777777" w:rsidR="006C15E3" w:rsidRPr="00A4135B" w:rsidRDefault="006C15E3">
      <w:pPr>
        <w:pStyle w:val="a7"/>
        <w:widowControl w:val="0"/>
        <w:numPr>
          <w:ilvl w:val="0"/>
          <w:numId w:val="213"/>
        </w:numPr>
        <w:tabs>
          <w:tab w:val="left" w:pos="1362"/>
          <w:tab w:val="left" w:pos="1364"/>
        </w:tabs>
        <w:autoSpaceDE w:val="0"/>
        <w:autoSpaceDN w:val="0"/>
        <w:spacing w:after="0" w:line="266" w:lineRule="auto"/>
        <w:contextualSpacing w:val="0"/>
        <w:jc w:val="both"/>
        <w:rPr>
          <w:rFonts w:ascii="Times New Roman" w:hAnsi="Times New Roman" w:cs="Times New Roman"/>
        </w:rPr>
      </w:pPr>
      <w:r w:rsidRPr="00A4135B">
        <w:rPr>
          <w:rFonts w:ascii="Times New Roman" w:hAnsi="Times New Roman" w:cs="Times New Roman"/>
        </w:rPr>
        <w:t xml:space="preserve">поощрение использования дистанционных образовательных платформ, </w:t>
      </w:r>
      <w:proofErr w:type="gramStart"/>
      <w:r w:rsidRPr="00A4135B">
        <w:rPr>
          <w:rFonts w:ascii="Times New Roman" w:hAnsi="Times New Roman" w:cs="Times New Roman"/>
        </w:rPr>
        <w:t>например,</w:t>
      </w:r>
      <w:proofErr w:type="gramEnd"/>
      <w:r w:rsidRPr="00A4135B">
        <w:rPr>
          <w:rFonts w:ascii="Times New Roman" w:hAnsi="Times New Roman" w:cs="Times New Roman"/>
        </w:rPr>
        <w:t xml:space="preserve"> </w:t>
      </w:r>
      <w:proofErr w:type="spellStart"/>
      <w:r w:rsidRPr="00A4135B">
        <w:rPr>
          <w:rFonts w:ascii="Times New Roman" w:hAnsi="Times New Roman" w:cs="Times New Roman"/>
        </w:rPr>
        <w:t>ЯКласс</w:t>
      </w:r>
      <w:proofErr w:type="spellEnd"/>
      <w:r w:rsidRPr="00A4135B">
        <w:rPr>
          <w:rFonts w:ascii="Times New Roman" w:hAnsi="Times New Roman" w:cs="Times New Roman"/>
        </w:rPr>
        <w:t xml:space="preserve"> для самообразования, углубления знаний по предмету и саморазвития;</w:t>
      </w:r>
    </w:p>
    <w:p w14:paraId="7D1433D3" w14:textId="77777777" w:rsidR="006C15E3" w:rsidRPr="00A4135B" w:rsidRDefault="006C15E3">
      <w:pPr>
        <w:pStyle w:val="a7"/>
        <w:widowControl w:val="0"/>
        <w:numPr>
          <w:ilvl w:val="0"/>
          <w:numId w:val="213"/>
        </w:numPr>
        <w:tabs>
          <w:tab w:val="left" w:pos="1362"/>
          <w:tab w:val="left" w:pos="1364"/>
        </w:tabs>
        <w:autoSpaceDE w:val="0"/>
        <w:autoSpaceDN w:val="0"/>
        <w:spacing w:after="0" w:line="266" w:lineRule="auto"/>
        <w:contextualSpacing w:val="0"/>
        <w:jc w:val="both"/>
        <w:rPr>
          <w:rFonts w:ascii="Times New Roman" w:hAnsi="Times New Roman" w:cs="Times New Roman"/>
        </w:rPr>
      </w:pPr>
      <w:r w:rsidRPr="00A4135B">
        <w:rPr>
          <w:rFonts w:ascii="Times New Roman" w:hAnsi="Times New Roman" w:cs="Times New Roman"/>
        </w:rPr>
        <w:t>поощрение педагогов, оправданно использующих на уроках информационно-коммуникационные технологии, знакомящих учащихся с образовательными платформами и воспитательными ресурсами.</w:t>
      </w:r>
    </w:p>
    <w:p w14:paraId="0B151CF1" w14:textId="77777777" w:rsidR="006C15E3" w:rsidRPr="003B4E7D" w:rsidRDefault="006C15E3" w:rsidP="003B4E7D">
      <w:pPr>
        <w:pStyle w:val="3"/>
        <w:spacing w:line="248" w:lineRule="exact"/>
        <w:ind w:left="1623"/>
        <w:jc w:val="center"/>
        <w:rPr>
          <w:rFonts w:ascii="Times New Roman" w:hAnsi="Times New Roman" w:cs="Times New Roman"/>
          <w:b/>
          <w:bCs/>
          <w:color w:val="auto"/>
        </w:rPr>
      </w:pPr>
      <w:bookmarkStart w:id="254" w:name="Модуль_2.3.4.2._«Внеурочная_деятельность"/>
      <w:bookmarkEnd w:id="254"/>
      <w:r w:rsidRPr="003B4E7D">
        <w:rPr>
          <w:rFonts w:ascii="Times New Roman" w:hAnsi="Times New Roman" w:cs="Times New Roman"/>
          <w:b/>
          <w:bCs/>
          <w:color w:val="auto"/>
        </w:rPr>
        <w:t>Модуль</w:t>
      </w:r>
      <w:r w:rsidRPr="003B4E7D">
        <w:rPr>
          <w:rFonts w:ascii="Times New Roman" w:hAnsi="Times New Roman" w:cs="Times New Roman"/>
          <w:b/>
          <w:bCs/>
          <w:color w:val="auto"/>
          <w:spacing w:val="-11"/>
        </w:rPr>
        <w:t xml:space="preserve"> </w:t>
      </w:r>
      <w:r w:rsidRPr="003B4E7D">
        <w:rPr>
          <w:rFonts w:ascii="Times New Roman" w:hAnsi="Times New Roman" w:cs="Times New Roman"/>
          <w:b/>
          <w:bCs/>
          <w:color w:val="auto"/>
        </w:rPr>
        <w:t>2.3.4.2.</w:t>
      </w:r>
      <w:r w:rsidRPr="003B4E7D">
        <w:rPr>
          <w:rFonts w:ascii="Times New Roman" w:hAnsi="Times New Roman" w:cs="Times New Roman"/>
          <w:b/>
          <w:bCs/>
          <w:color w:val="auto"/>
          <w:spacing w:val="-1"/>
        </w:rPr>
        <w:t xml:space="preserve"> </w:t>
      </w:r>
      <w:r w:rsidRPr="003B4E7D">
        <w:rPr>
          <w:rFonts w:ascii="Times New Roman" w:hAnsi="Times New Roman" w:cs="Times New Roman"/>
          <w:b/>
          <w:bCs/>
          <w:color w:val="auto"/>
        </w:rPr>
        <w:t>«Внеурочная</w:t>
      </w:r>
      <w:r w:rsidRPr="003B4E7D">
        <w:rPr>
          <w:rFonts w:ascii="Times New Roman" w:hAnsi="Times New Roman" w:cs="Times New Roman"/>
          <w:b/>
          <w:bCs/>
          <w:color w:val="auto"/>
          <w:spacing w:val="-3"/>
        </w:rPr>
        <w:t xml:space="preserve"> </w:t>
      </w:r>
      <w:r w:rsidRPr="003B4E7D">
        <w:rPr>
          <w:rFonts w:ascii="Times New Roman" w:hAnsi="Times New Roman" w:cs="Times New Roman"/>
          <w:b/>
          <w:bCs/>
          <w:color w:val="auto"/>
          <w:spacing w:val="-2"/>
        </w:rPr>
        <w:t>деятельность»</w:t>
      </w:r>
    </w:p>
    <w:p w14:paraId="0E06A303" w14:textId="77777777" w:rsidR="003B4E7D" w:rsidRPr="005E7659" w:rsidRDefault="006C15E3" w:rsidP="00680022">
      <w:pPr>
        <w:pStyle w:val="ac"/>
        <w:spacing w:before="73" w:line="278" w:lineRule="auto"/>
        <w:ind w:left="643" w:firstLine="706"/>
      </w:pPr>
      <w:r w:rsidRPr="005E7659">
        <w:t xml:space="preserve">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w:t>
      </w:r>
      <w:r w:rsidRPr="005E7659">
        <w:rPr>
          <w:spacing w:val="-2"/>
        </w:rPr>
        <w:t>работы</w:t>
      </w:r>
      <w:r w:rsidRPr="005E7659">
        <w:tab/>
        <w:t>в рамках внеурочной деятельности, реализуемые в Лицее.</w:t>
      </w:r>
      <w:r w:rsidR="003B4E7D" w:rsidRPr="005E7659">
        <w:t xml:space="preserve"> Воспитание на занятиях курсов внеурочной деятельности осуществляется преимущественно через:</w:t>
      </w:r>
    </w:p>
    <w:p w14:paraId="2FA85CAB" w14:textId="77777777" w:rsidR="003B4E7D" w:rsidRPr="005E7659" w:rsidRDefault="003B4E7D">
      <w:pPr>
        <w:pStyle w:val="a7"/>
        <w:widowControl w:val="0"/>
        <w:numPr>
          <w:ilvl w:val="0"/>
          <w:numId w:val="215"/>
        </w:numPr>
        <w:tabs>
          <w:tab w:val="left" w:pos="853"/>
        </w:tabs>
        <w:autoSpaceDE w:val="0"/>
        <w:autoSpaceDN w:val="0"/>
        <w:spacing w:after="0"/>
        <w:ind w:firstLine="0"/>
        <w:contextualSpacing w:val="0"/>
        <w:jc w:val="both"/>
        <w:rPr>
          <w:rFonts w:ascii="Times New Roman" w:hAnsi="Times New Roman" w:cs="Times New Roman"/>
        </w:rPr>
      </w:pPr>
      <w:r w:rsidRPr="005E7659">
        <w:rPr>
          <w:rFonts w:ascii="Times New Roman" w:hAnsi="Times New Roman" w:cs="Times New Roman"/>
        </w:rPr>
        <w:t xml:space="preserve">вовлечение школьников в интересную и полезную для них </w:t>
      </w:r>
      <w:r w:rsidRPr="005E7659">
        <w:rPr>
          <w:rFonts w:ascii="Times New Roman" w:hAnsi="Times New Roman" w:cs="Times New Roman"/>
          <w:spacing w:val="-2"/>
        </w:rPr>
        <w:t>деятельность,</w:t>
      </w:r>
    </w:p>
    <w:p w14:paraId="68F7D6E6" w14:textId="77777777" w:rsidR="003B4E7D" w:rsidRPr="005E7659" w:rsidRDefault="003B4E7D" w:rsidP="00680022">
      <w:pPr>
        <w:pStyle w:val="ac"/>
        <w:spacing w:line="273" w:lineRule="auto"/>
        <w:ind w:left="643"/>
      </w:pPr>
      <w:r w:rsidRPr="005E7659">
        <w:t>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14:paraId="06FC1A0A" w14:textId="77777777" w:rsidR="003B4E7D" w:rsidRPr="005E7659" w:rsidRDefault="003B4E7D">
      <w:pPr>
        <w:pStyle w:val="a7"/>
        <w:widowControl w:val="0"/>
        <w:numPr>
          <w:ilvl w:val="0"/>
          <w:numId w:val="215"/>
        </w:numPr>
        <w:tabs>
          <w:tab w:val="left" w:pos="776"/>
        </w:tabs>
        <w:autoSpaceDE w:val="0"/>
        <w:autoSpaceDN w:val="0"/>
        <w:spacing w:after="0" w:line="283" w:lineRule="auto"/>
        <w:ind w:firstLine="0"/>
        <w:contextualSpacing w:val="0"/>
        <w:jc w:val="both"/>
        <w:rPr>
          <w:rFonts w:ascii="Times New Roman" w:hAnsi="Times New Roman" w:cs="Times New Roman"/>
        </w:rPr>
      </w:pPr>
      <w:r w:rsidRPr="005E7659">
        <w:rPr>
          <w:rFonts w:ascii="Times New Roman" w:hAnsi="Times New Roman" w:cs="Times New Roman"/>
        </w:rPr>
        <w:t>формирование</w:t>
      </w:r>
      <w:r w:rsidRPr="005E7659">
        <w:rPr>
          <w:rFonts w:ascii="Times New Roman" w:hAnsi="Times New Roman" w:cs="Times New Roman"/>
          <w:spacing w:val="-5"/>
        </w:rPr>
        <w:t xml:space="preserve"> </w:t>
      </w:r>
      <w:r w:rsidRPr="005E7659">
        <w:rPr>
          <w:rFonts w:ascii="Times New Roman" w:hAnsi="Times New Roman" w:cs="Times New Roman"/>
        </w:rPr>
        <w:t>в</w:t>
      </w:r>
      <w:r w:rsidRPr="005E7659">
        <w:rPr>
          <w:rFonts w:ascii="Times New Roman" w:hAnsi="Times New Roman" w:cs="Times New Roman"/>
          <w:spacing w:val="-2"/>
        </w:rPr>
        <w:t xml:space="preserve"> </w:t>
      </w:r>
      <w:r w:rsidRPr="005E7659">
        <w:rPr>
          <w:rFonts w:ascii="Times New Roman" w:hAnsi="Times New Roman" w:cs="Times New Roman"/>
        </w:rPr>
        <w:t>кружках,</w:t>
      </w:r>
      <w:r w:rsidRPr="005E7659">
        <w:rPr>
          <w:rFonts w:ascii="Times New Roman" w:hAnsi="Times New Roman" w:cs="Times New Roman"/>
          <w:spacing w:val="-1"/>
        </w:rPr>
        <w:t xml:space="preserve"> </w:t>
      </w:r>
      <w:r w:rsidRPr="005E7659">
        <w:rPr>
          <w:rFonts w:ascii="Times New Roman" w:hAnsi="Times New Roman" w:cs="Times New Roman"/>
        </w:rPr>
        <w:t>секциях,</w:t>
      </w:r>
      <w:r w:rsidRPr="005E7659">
        <w:rPr>
          <w:rFonts w:ascii="Times New Roman" w:hAnsi="Times New Roman" w:cs="Times New Roman"/>
          <w:spacing w:val="-1"/>
        </w:rPr>
        <w:t xml:space="preserve"> </w:t>
      </w:r>
      <w:r w:rsidRPr="005E7659">
        <w:rPr>
          <w:rFonts w:ascii="Times New Roman" w:hAnsi="Times New Roman" w:cs="Times New Roman"/>
        </w:rPr>
        <w:t>клубах,</w:t>
      </w:r>
      <w:r w:rsidRPr="005E7659">
        <w:rPr>
          <w:rFonts w:ascii="Times New Roman" w:hAnsi="Times New Roman" w:cs="Times New Roman"/>
          <w:spacing w:val="-1"/>
        </w:rPr>
        <w:t xml:space="preserve"> </w:t>
      </w:r>
      <w:r w:rsidRPr="005E7659">
        <w:rPr>
          <w:rFonts w:ascii="Times New Roman" w:hAnsi="Times New Roman" w:cs="Times New Roman"/>
        </w:rPr>
        <w:t>студиях</w:t>
      </w:r>
      <w:r w:rsidRPr="005E7659">
        <w:rPr>
          <w:rFonts w:ascii="Times New Roman" w:hAnsi="Times New Roman" w:cs="Times New Roman"/>
          <w:spacing w:val="-3"/>
        </w:rPr>
        <w:t xml:space="preserve"> </w:t>
      </w:r>
      <w:r w:rsidRPr="005E7659">
        <w:rPr>
          <w:rFonts w:ascii="Times New Roman" w:hAnsi="Times New Roman" w:cs="Times New Roman"/>
        </w:rPr>
        <w:t>и</w:t>
      </w:r>
      <w:r w:rsidRPr="005E7659">
        <w:rPr>
          <w:rFonts w:ascii="Times New Roman" w:hAnsi="Times New Roman" w:cs="Times New Roman"/>
          <w:spacing w:val="-1"/>
        </w:rPr>
        <w:t xml:space="preserve"> </w:t>
      </w:r>
      <w:proofErr w:type="gramStart"/>
      <w:r w:rsidRPr="005E7659">
        <w:rPr>
          <w:rFonts w:ascii="Times New Roman" w:hAnsi="Times New Roman" w:cs="Times New Roman"/>
        </w:rPr>
        <w:t>т.п.</w:t>
      </w:r>
      <w:proofErr w:type="gramEnd"/>
      <w:r w:rsidRPr="005E7659">
        <w:rPr>
          <w:rFonts w:ascii="Times New Roman" w:hAnsi="Times New Roman" w:cs="Times New Roman"/>
          <w:spacing w:val="-1"/>
        </w:rPr>
        <w:t xml:space="preserve"> </w:t>
      </w:r>
      <w:r w:rsidRPr="005E7659">
        <w:rPr>
          <w:rFonts w:ascii="Times New Roman" w:hAnsi="Times New Roman" w:cs="Times New Roman"/>
        </w:rPr>
        <w:t xml:space="preserve">детско- </w:t>
      </w:r>
      <w:r w:rsidRPr="005E7659">
        <w:rPr>
          <w:rFonts w:ascii="Times New Roman" w:hAnsi="Times New Roman" w:cs="Times New Roman"/>
          <w:spacing w:val="-2"/>
        </w:rPr>
        <w:t>взрослых</w:t>
      </w:r>
    </w:p>
    <w:p w14:paraId="107F9501" w14:textId="77777777" w:rsidR="003B4E7D" w:rsidRPr="005E7659" w:rsidRDefault="003B4E7D" w:rsidP="00680022">
      <w:pPr>
        <w:pStyle w:val="ac"/>
        <w:spacing w:line="278" w:lineRule="auto"/>
        <w:ind w:left="643"/>
      </w:pPr>
      <w:r w:rsidRPr="005E7659">
        <w:t>общностей, которые могли бы объединять детей и педагогов общими позитивными эмоциями и доверительными отношениями друг к другу;</w:t>
      </w:r>
    </w:p>
    <w:p w14:paraId="0983F0A7" w14:textId="77777777" w:rsidR="003B4E7D" w:rsidRPr="005E7659" w:rsidRDefault="003B4E7D">
      <w:pPr>
        <w:pStyle w:val="a7"/>
        <w:widowControl w:val="0"/>
        <w:numPr>
          <w:ilvl w:val="0"/>
          <w:numId w:val="215"/>
        </w:numPr>
        <w:tabs>
          <w:tab w:val="left" w:pos="791"/>
        </w:tabs>
        <w:autoSpaceDE w:val="0"/>
        <w:autoSpaceDN w:val="0"/>
        <w:spacing w:after="0"/>
        <w:ind w:firstLine="0"/>
        <w:contextualSpacing w:val="0"/>
        <w:jc w:val="both"/>
        <w:rPr>
          <w:rFonts w:ascii="Times New Roman" w:hAnsi="Times New Roman" w:cs="Times New Roman"/>
        </w:rPr>
      </w:pPr>
      <w:r w:rsidRPr="005E7659">
        <w:rPr>
          <w:rFonts w:ascii="Times New Roman" w:hAnsi="Times New Roman" w:cs="Times New Roman"/>
        </w:rPr>
        <w:t>создание в детских коллективах традиций, задающих их членам определенные социально значимые формы поведения;</w:t>
      </w:r>
    </w:p>
    <w:p w14:paraId="25B3ED5E" w14:textId="77777777" w:rsidR="003B4E7D" w:rsidRPr="005E7659" w:rsidRDefault="003B4E7D">
      <w:pPr>
        <w:pStyle w:val="a7"/>
        <w:widowControl w:val="0"/>
        <w:numPr>
          <w:ilvl w:val="0"/>
          <w:numId w:val="215"/>
        </w:numPr>
        <w:tabs>
          <w:tab w:val="left" w:pos="786"/>
        </w:tabs>
        <w:autoSpaceDE w:val="0"/>
        <w:autoSpaceDN w:val="0"/>
        <w:spacing w:after="0"/>
        <w:ind w:firstLine="0"/>
        <w:contextualSpacing w:val="0"/>
        <w:jc w:val="both"/>
        <w:rPr>
          <w:rFonts w:ascii="Times New Roman" w:hAnsi="Times New Roman" w:cs="Times New Roman"/>
        </w:rPr>
      </w:pPr>
      <w:r w:rsidRPr="005E7659">
        <w:rPr>
          <w:rFonts w:ascii="Times New Roman" w:hAnsi="Times New Roman" w:cs="Times New Roman"/>
        </w:rPr>
        <w:t>поддержку школьников с ярко выраженной лидерской позицией и установкой на сохранение и поддержание накопленных социально значимых традиций;</w:t>
      </w:r>
    </w:p>
    <w:p w14:paraId="02A5F98E" w14:textId="77777777" w:rsidR="003B4E7D" w:rsidRPr="005E7659" w:rsidRDefault="003B4E7D">
      <w:pPr>
        <w:pStyle w:val="a7"/>
        <w:widowControl w:val="0"/>
        <w:numPr>
          <w:ilvl w:val="0"/>
          <w:numId w:val="215"/>
        </w:numPr>
        <w:tabs>
          <w:tab w:val="left" w:pos="954"/>
        </w:tabs>
        <w:autoSpaceDE w:val="0"/>
        <w:autoSpaceDN w:val="0"/>
        <w:spacing w:after="0"/>
        <w:ind w:firstLine="0"/>
        <w:contextualSpacing w:val="0"/>
        <w:jc w:val="both"/>
        <w:rPr>
          <w:rFonts w:ascii="Times New Roman" w:hAnsi="Times New Roman" w:cs="Times New Roman"/>
        </w:rPr>
      </w:pPr>
      <w:r w:rsidRPr="005E7659">
        <w:rPr>
          <w:rFonts w:ascii="Times New Roman" w:hAnsi="Times New Roman" w:cs="Times New Roman"/>
        </w:rPr>
        <w:t xml:space="preserve">поощрение педагогами детских инициатив и детского </w:t>
      </w:r>
      <w:r w:rsidRPr="005E7659">
        <w:rPr>
          <w:rFonts w:ascii="Times New Roman" w:hAnsi="Times New Roman" w:cs="Times New Roman"/>
          <w:spacing w:val="-2"/>
        </w:rPr>
        <w:t>самоуправления.</w:t>
      </w:r>
    </w:p>
    <w:p w14:paraId="34637E39" w14:textId="77777777" w:rsidR="003B4E7D" w:rsidRPr="005E7659" w:rsidRDefault="003B4E7D" w:rsidP="00680022">
      <w:pPr>
        <w:pStyle w:val="ac"/>
        <w:spacing w:line="278" w:lineRule="auto"/>
        <w:ind w:left="643" w:firstLine="706"/>
      </w:pPr>
      <w:r w:rsidRPr="005E7659">
        <w:t>Реализация воспитательного потенциала курсов внеурочной деятельности происходит в рамках следующих выбранных школьниками ее видов.</w:t>
      </w:r>
    </w:p>
    <w:p w14:paraId="67EE2F0B" w14:textId="77777777" w:rsidR="003B4E7D" w:rsidRPr="005E7659" w:rsidRDefault="003B4E7D" w:rsidP="00680022">
      <w:pPr>
        <w:ind w:left="643" w:firstLine="763"/>
        <w:jc w:val="both"/>
        <w:rPr>
          <w:rFonts w:ascii="Times New Roman" w:hAnsi="Times New Roman" w:cs="Times New Roman"/>
        </w:rPr>
      </w:pPr>
      <w:proofErr w:type="spellStart"/>
      <w:proofErr w:type="gramStart"/>
      <w:r w:rsidRPr="005E7659">
        <w:rPr>
          <w:rFonts w:ascii="Times New Roman" w:hAnsi="Times New Roman" w:cs="Times New Roman"/>
          <w:b/>
          <w:i/>
        </w:rPr>
        <w:t>Историко</w:t>
      </w:r>
      <w:proofErr w:type="spellEnd"/>
      <w:r w:rsidRPr="005E7659">
        <w:rPr>
          <w:rFonts w:ascii="Times New Roman" w:hAnsi="Times New Roman" w:cs="Times New Roman"/>
          <w:b/>
          <w:i/>
        </w:rPr>
        <w:t xml:space="preserve"> -культурная</w:t>
      </w:r>
      <w:proofErr w:type="gramEnd"/>
      <w:r w:rsidRPr="005E7659">
        <w:rPr>
          <w:rFonts w:ascii="Times New Roman" w:hAnsi="Times New Roman" w:cs="Times New Roman"/>
          <w:b/>
          <w:i/>
        </w:rPr>
        <w:t xml:space="preserve"> деятельность</w:t>
      </w:r>
      <w:r w:rsidRPr="005E7659">
        <w:rPr>
          <w:rFonts w:ascii="Times New Roman" w:hAnsi="Times New Roman" w:cs="Times New Roman"/>
        </w:rPr>
        <w:t>. Курс внеурочной деятельности «Рассказы по</w:t>
      </w:r>
      <w:r w:rsidRPr="005E7659">
        <w:rPr>
          <w:rFonts w:ascii="Times New Roman" w:hAnsi="Times New Roman" w:cs="Times New Roman"/>
          <w:spacing w:val="-9"/>
        </w:rPr>
        <w:t xml:space="preserve"> </w:t>
      </w:r>
      <w:r w:rsidRPr="005E7659">
        <w:rPr>
          <w:rFonts w:ascii="Times New Roman" w:hAnsi="Times New Roman" w:cs="Times New Roman"/>
        </w:rPr>
        <w:t xml:space="preserve">истории Самарского края </w:t>
      </w:r>
      <w:proofErr w:type="gramStart"/>
      <w:r w:rsidRPr="005E7659">
        <w:rPr>
          <w:rFonts w:ascii="Times New Roman" w:hAnsi="Times New Roman" w:cs="Times New Roman"/>
        </w:rPr>
        <w:t>«</w:t>
      </w:r>
      <w:r w:rsidRPr="005E7659">
        <w:rPr>
          <w:rFonts w:ascii="Times New Roman" w:hAnsi="Times New Roman" w:cs="Times New Roman"/>
          <w:spacing w:val="-1"/>
        </w:rPr>
        <w:t xml:space="preserve"> </w:t>
      </w:r>
      <w:r w:rsidRPr="005E7659">
        <w:rPr>
          <w:rFonts w:ascii="Times New Roman" w:hAnsi="Times New Roman" w:cs="Times New Roman"/>
        </w:rPr>
        <w:t>в</w:t>
      </w:r>
      <w:proofErr w:type="gramEnd"/>
      <w:r w:rsidRPr="005E7659">
        <w:rPr>
          <w:rFonts w:ascii="Times New Roman" w:hAnsi="Times New Roman" w:cs="Times New Roman"/>
        </w:rPr>
        <w:t xml:space="preserve"> 4</w:t>
      </w:r>
      <w:r w:rsidRPr="005E7659">
        <w:rPr>
          <w:rFonts w:ascii="Times New Roman" w:hAnsi="Times New Roman" w:cs="Times New Roman"/>
          <w:spacing w:val="-1"/>
        </w:rPr>
        <w:t xml:space="preserve"> </w:t>
      </w:r>
      <w:r w:rsidRPr="005E7659">
        <w:rPr>
          <w:rFonts w:ascii="Times New Roman" w:hAnsi="Times New Roman" w:cs="Times New Roman"/>
        </w:rPr>
        <w:t>классе.</w:t>
      </w:r>
    </w:p>
    <w:p w14:paraId="1EBE361A" w14:textId="77777777" w:rsidR="00E61170" w:rsidRDefault="003B4E7D" w:rsidP="00680022">
      <w:pPr>
        <w:pStyle w:val="ac"/>
        <w:spacing w:line="276" w:lineRule="auto"/>
        <w:ind w:left="643" w:firstLine="706"/>
      </w:pPr>
      <w:r w:rsidRPr="005E7659">
        <w:rPr>
          <w:b/>
          <w:i/>
        </w:rPr>
        <w:t xml:space="preserve">Познавательная деятельность. </w:t>
      </w:r>
      <w:r w:rsidRPr="005E7659">
        <w:t>Курсы внеурочной деятельности, направленные на передачу школьникам социально значимых знаний, развивающие их любознательность, расширяющие их кругозор, позволяющие привлечь их</w:t>
      </w:r>
      <w:r w:rsidRPr="005E7659">
        <w:rPr>
          <w:spacing w:val="-1"/>
        </w:rPr>
        <w:t xml:space="preserve"> </w:t>
      </w:r>
      <w:r w:rsidRPr="005E7659">
        <w:t xml:space="preserve">внимание к экономическим, политическим, </w:t>
      </w:r>
      <w:r w:rsidRPr="005E7659">
        <w:lastRenderedPageBreak/>
        <w:t>экологическим, гуманитарным проблемам нашего общества, формирующие их гуманистическое мировоззрение и научную картину мира.</w:t>
      </w:r>
    </w:p>
    <w:p w14:paraId="1F4571C6" w14:textId="1A128DC1" w:rsidR="00E61170" w:rsidRDefault="003B4E7D" w:rsidP="00680022">
      <w:pPr>
        <w:pStyle w:val="ac"/>
        <w:spacing w:line="276" w:lineRule="auto"/>
        <w:ind w:left="643" w:firstLine="706"/>
      </w:pPr>
      <w:r w:rsidRPr="005E7659">
        <w:t>Курсы</w:t>
      </w:r>
      <w:r w:rsidRPr="005E7659">
        <w:rPr>
          <w:spacing w:val="17"/>
        </w:rPr>
        <w:t xml:space="preserve"> </w:t>
      </w:r>
      <w:r w:rsidRPr="005E7659">
        <w:t>внеурочной</w:t>
      </w:r>
      <w:r w:rsidRPr="005E7659">
        <w:rPr>
          <w:spacing w:val="19"/>
        </w:rPr>
        <w:t xml:space="preserve"> </w:t>
      </w:r>
      <w:r w:rsidRPr="005E7659">
        <w:t>деятельности:</w:t>
      </w:r>
      <w:r w:rsidRPr="005E7659">
        <w:rPr>
          <w:spacing w:val="18"/>
        </w:rPr>
        <w:t xml:space="preserve"> </w:t>
      </w:r>
      <w:r w:rsidRPr="005E7659">
        <w:t>«Юный</w:t>
      </w:r>
      <w:r w:rsidRPr="005E7659">
        <w:rPr>
          <w:spacing w:val="16"/>
        </w:rPr>
        <w:t xml:space="preserve"> </w:t>
      </w:r>
      <w:r w:rsidRPr="005E7659">
        <w:rPr>
          <w:spacing w:val="-2"/>
        </w:rPr>
        <w:t>исследователь»,</w:t>
      </w:r>
      <w:r w:rsidR="005E7659">
        <w:t xml:space="preserve"> </w:t>
      </w:r>
      <w:r w:rsidRPr="005E7659">
        <w:t>«</w:t>
      </w:r>
      <w:r w:rsidR="005E7659">
        <w:t>О</w:t>
      </w:r>
      <w:r w:rsidRPr="005E7659">
        <w:t>лимпиадная</w:t>
      </w:r>
      <w:r w:rsidRPr="005E7659">
        <w:rPr>
          <w:spacing w:val="76"/>
        </w:rPr>
        <w:t xml:space="preserve"> </w:t>
      </w:r>
      <w:r w:rsidRPr="005E7659">
        <w:t>математика»,</w:t>
      </w:r>
      <w:r w:rsidR="005E7659">
        <w:rPr>
          <w:spacing w:val="52"/>
          <w:w w:val="150"/>
        </w:rPr>
        <w:t xml:space="preserve"> </w:t>
      </w:r>
      <w:r w:rsidRPr="005E7659">
        <w:t>«Основы</w:t>
      </w:r>
      <w:r w:rsidRPr="005E7659">
        <w:rPr>
          <w:spacing w:val="55"/>
          <w:w w:val="150"/>
        </w:rPr>
        <w:t xml:space="preserve"> </w:t>
      </w:r>
      <w:r w:rsidRPr="005E7659">
        <w:t>логики</w:t>
      </w:r>
      <w:r w:rsidRPr="005E7659">
        <w:rPr>
          <w:spacing w:val="79"/>
        </w:rPr>
        <w:t xml:space="preserve"> </w:t>
      </w:r>
      <w:r w:rsidRPr="005E7659">
        <w:t>и</w:t>
      </w:r>
      <w:r w:rsidRPr="005E7659">
        <w:rPr>
          <w:spacing w:val="69"/>
        </w:rPr>
        <w:t xml:space="preserve"> </w:t>
      </w:r>
      <w:proofErr w:type="spellStart"/>
      <w:r w:rsidRPr="005E7659">
        <w:rPr>
          <w:spacing w:val="-2"/>
        </w:rPr>
        <w:t>алгоритмики</w:t>
      </w:r>
      <w:proofErr w:type="spellEnd"/>
      <w:r w:rsidRPr="005E7659">
        <w:rPr>
          <w:spacing w:val="-2"/>
        </w:rPr>
        <w:t>»,</w:t>
      </w:r>
      <w:r w:rsidR="005E7659">
        <w:t xml:space="preserve"> </w:t>
      </w:r>
      <w:r w:rsidRPr="005E7659">
        <w:t>«Шахматы»,</w:t>
      </w:r>
      <w:r w:rsidRPr="005E7659">
        <w:rPr>
          <w:spacing w:val="65"/>
          <w:w w:val="150"/>
        </w:rPr>
        <w:t xml:space="preserve"> </w:t>
      </w:r>
      <w:r w:rsidRPr="005E7659">
        <w:t>«Расчетно-конструкторское</w:t>
      </w:r>
      <w:r w:rsidRPr="005E7659">
        <w:rPr>
          <w:spacing w:val="13"/>
        </w:rPr>
        <w:t xml:space="preserve"> </w:t>
      </w:r>
      <w:proofErr w:type="spellStart"/>
      <w:r w:rsidRPr="005E7659">
        <w:t>бюро»</w:t>
      </w:r>
      <w:proofErr w:type="gramStart"/>
      <w:r w:rsidRPr="005E7659">
        <w:t>,</w:t>
      </w:r>
      <w:r w:rsidR="00E61170">
        <w:t>»Функциональная</w:t>
      </w:r>
      <w:proofErr w:type="spellEnd"/>
      <w:proofErr w:type="gramEnd"/>
      <w:r w:rsidR="00E61170">
        <w:t xml:space="preserve"> грамотность», «Секреты финансовой грамоты», «Основы экономики», «Информационная </w:t>
      </w:r>
      <w:r w:rsidR="00E61170">
        <w:rPr>
          <w:spacing w:val="-2"/>
        </w:rPr>
        <w:t>безопасность</w:t>
      </w:r>
      <w:r w:rsidR="00E61170">
        <w:t xml:space="preserve">». </w:t>
      </w:r>
    </w:p>
    <w:p w14:paraId="462A84AF" w14:textId="77777777" w:rsidR="00E61170" w:rsidRDefault="00E61170" w:rsidP="00680022">
      <w:pPr>
        <w:pStyle w:val="ac"/>
        <w:spacing w:before="1" w:line="276" w:lineRule="auto"/>
        <w:ind w:left="643" w:firstLine="706"/>
      </w:pPr>
      <w:r>
        <w:rPr>
          <w:b/>
          <w:i/>
        </w:rPr>
        <w:t xml:space="preserve">Художественное творчество. </w:t>
      </w:r>
      <w:r>
        <w:t>Курсы внеурочной деятельности, создающие благоприятные условия для самореализации школьников, направленные на раскрытие их творческих способностей, которые помогут им в дальнейшем принести пользу другим людям или обществу в целом;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w:t>
      </w:r>
    </w:p>
    <w:p w14:paraId="39E2771B" w14:textId="1D8B7D78" w:rsidR="00E61170" w:rsidRDefault="00E61170" w:rsidP="00680022">
      <w:pPr>
        <w:pStyle w:val="ac"/>
        <w:spacing w:before="2" w:line="276" w:lineRule="auto"/>
        <w:ind w:left="643" w:firstLine="706"/>
      </w:pPr>
      <w:r>
        <w:t>Курсы внеурочной деятельности: «Хоровое пение», «Моя художественная практика» «Эстрадное пение.</w:t>
      </w:r>
    </w:p>
    <w:p w14:paraId="40001B54" w14:textId="77777777" w:rsidR="00E61170" w:rsidRDefault="00E61170" w:rsidP="00680022">
      <w:pPr>
        <w:pStyle w:val="ac"/>
        <w:spacing w:before="40" w:line="276" w:lineRule="auto"/>
        <w:ind w:left="643" w:firstLine="706"/>
      </w:pPr>
      <w:r>
        <w:rPr>
          <w:b/>
          <w:i/>
        </w:rPr>
        <w:t xml:space="preserve">Проблемно-ценностное общение. </w:t>
      </w:r>
      <w:r>
        <w:t>Курсы внеурочной деятельности, направленные на развитие коммуникативных и лидерских компетенций школьников, проектного мышления, воспитание у них культуры общения, развитие умений слушать и слышать других, уважать чужое мнение и отстаивать свое собственное, терпимо</w:t>
      </w:r>
      <w:r>
        <w:rPr>
          <w:spacing w:val="-5"/>
        </w:rPr>
        <w:t xml:space="preserve"> </w:t>
      </w:r>
      <w:r>
        <w:t>относиться к</w:t>
      </w:r>
      <w:r>
        <w:rPr>
          <w:spacing w:val="-1"/>
        </w:rPr>
        <w:t xml:space="preserve"> </w:t>
      </w:r>
      <w:r>
        <w:t>разнообразию</w:t>
      </w:r>
      <w:r>
        <w:rPr>
          <w:spacing w:val="-1"/>
        </w:rPr>
        <w:t xml:space="preserve"> </w:t>
      </w:r>
      <w:r>
        <w:t>взглядов людей, на развитие самостоятельности и ответственности лицеистов.</w:t>
      </w:r>
    </w:p>
    <w:p w14:paraId="325B5EF9" w14:textId="4027BB89" w:rsidR="00E61170" w:rsidRDefault="00E61170" w:rsidP="00680022">
      <w:pPr>
        <w:pStyle w:val="ac"/>
        <w:spacing w:line="252" w:lineRule="exact"/>
        <w:ind w:left="1349"/>
      </w:pPr>
      <w:r>
        <w:t>Курсы</w:t>
      </w:r>
      <w:r>
        <w:rPr>
          <w:spacing w:val="53"/>
        </w:rPr>
        <w:t xml:space="preserve"> </w:t>
      </w:r>
      <w:proofErr w:type="gramStart"/>
      <w:r>
        <w:t>внеурочной</w:t>
      </w:r>
      <w:r>
        <w:rPr>
          <w:spacing w:val="27"/>
        </w:rPr>
        <w:t xml:space="preserve">  </w:t>
      </w:r>
      <w:r>
        <w:t>деятельности</w:t>
      </w:r>
      <w:proofErr w:type="gramEnd"/>
      <w:r>
        <w:t xml:space="preserve"> «Проба пера</w:t>
      </w:r>
      <w:r>
        <w:rPr>
          <w:spacing w:val="-2"/>
        </w:rPr>
        <w:t>».</w:t>
      </w:r>
    </w:p>
    <w:p w14:paraId="76575071" w14:textId="77777777" w:rsidR="00E61170" w:rsidRDefault="00E61170" w:rsidP="00680022">
      <w:pPr>
        <w:pStyle w:val="ac"/>
        <w:spacing w:before="45" w:line="276" w:lineRule="auto"/>
        <w:ind w:left="643" w:firstLine="706"/>
      </w:pPr>
      <w:r>
        <w:rPr>
          <w:b/>
          <w:i/>
        </w:rPr>
        <w:t xml:space="preserve">Туристско-краеведческая деятельность. </w:t>
      </w:r>
      <w:r>
        <w:t>Курсы внеурочной деятельности, направленные на воспитание у школьников любви к своему краю, культуре, природе,</w:t>
      </w:r>
      <w:r>
        <w:rPr>
          <w:spacing w:val="40"/>
        </w:rPr>
        <w:t xml:space="preserve"> </w:t>
      </w:r>
      <w:r>
        <w:t>его истории, чувства гордости за свою малую Родину и Россию.</w:t>
      </w:r>
    </w:p>
    <w:p w14:paraId="27173407" w14:textId="1B92ABC0" w:rsidR="00E632FF" w:rsidRDefault="00E632FF" w:rsidP="00680022">
      <w:pPr>
        <w:pStyle w:val="ac"/>
        <w:tabs>
          <w:tab w:val="left" w:pos="2194"/>
          <w:tab w:val="left" w:pos="3530"/>
          <w:tab w:val="left" w:pos="5072"/>
          <w:tab w:val="left" w:pos="6027"/>
        </w:tabs>
        <w:spacing w:before="73"/>
        <w:ind w:left="1349"/>
        <w:jc w:val="left"/>
      </w:pPr>
      <w:r>
        <w:rPr>
          <w:spacing w:val="-2"/>
        </w:rPr>
        <w:t>Курсы</w:t>
      </w:r>
      <w:r>
        <w:tab/>
      </w:r>
      <w:r>
        <w:rPr>
          <w:spacing w:val="-2"/>
        </w:rPr>
        <w:t>внеурочной</w:t>
      </w:r>
      <w:r>
        <w:tab/>
      </w:r>
      <w:r>
        <w:rPr>
          <w:spacing w:val="-2"/>
        </w:rPr>
        <w:t>деятельности:</w:t>
      </w:r>
      <w:r>
        <w:tab/>
      </w:r>
      <w:r>
        <w:rPr>
          <w:spacing w:val="-4"/>
        </w:rPr>
        <w:t>«Юный</w:t>
      </w:r>
      <w:r>
        <w:tab/>
      </w:r>
      <w:r>
        <w:rPr>
          <w:spacing w:val="-2"/>
        </w:rPr>
        <w:t>историк»,</w:t>
      </w:r>
      <w:r w:rsidR="00680022">
        <w:t xml:space="preserve"> </w:t>
      </w:r>
      <w:r>
        <w:rPr>
          <w:spacing w:val="-2"/>
        </w:rPr>
        <w:t>«Музееведение».</w:t>
      </w:r>
    </w:p>
    <w:p w14:paraId="4033CA9B" w14:textId="77777777" w:rsidR="00E632FF" w:rsidRPr="00E632FF" w:rsidRDefault="00E632FF" w:rsidP="00680022">
      <w:pPr>
        <w:pStyle w:val="ac"/>
        <w:spacing w:before="35" w:line="278" w:lineRule="auto"/>
        <w:ind w:left="643" w:firstLine="706"/>
      </w:pPr>
      <w:r>
        <w:t xml:space="preserve">Осознавая важность экскурсий, экспедиций и походов в развитии личности лицеиста, </w:t>
      </w:r>
      <w:r w:rsidRPr="00E632FF">
        <w:t>планируется использовать и совершенствовать следующие формы воспитательной работы:</w:t>
      </w:r>
    </w:p>
    <w:p w14:paraId="1DF082E3" w14:textId="77777777" w:rsidR="00E632FF" w:rsidRPr="00E632FF" w:rsidRDefault="00E632FF">
      <w:pPr>
        <w:pStyle w:val="a7"/>
        <w:widowControl w:val="0"/>
        <w:numPr>
          <w:ilvl w:val="1"/>
          <w:numId w:val="215"/>
        </w:numPr>
        <w:tabs>
          <w:tab w:val="left" w:pos="1348"/>
        </w:tabs>
        <w:autoSpaceDE w:val="0"/>
        <w:autoSpaceDN w:val="0"/>
        <w:spacing w:after="0" w:line="276" w:lineRule="auto"/>
        <w:ind w:firstLine="144"/>
        <w:contextualSpacing w:val="0"/>
        <w:jc w:val="both"/>
        <w:rPr>
          <w:rFonts w:ascii="Times New Roman" w:hAnsi="Times New Roman" w:cs="Times New Roman"/>
        </w:rPr>
      </w:pPr>
      <w:r w:rsidRPr="00E632FF">
        <w:rPr>
          <w:rFonts w:ascii="Times New Roman" w:hAnsi="Times New Roman" w:cs="Times New Roman"/>
        </w:rPr>
        <w:t xml:space="preserve">пешие прогулки, экскурсии или походы выходного дня, организуемые в классах их классными руководителями и родителями школьников (с посещением Детской картинной галереи, выставочного центра «Радуга», музея ПРИВО, бункера Сталина, краеведческого музея им. </w:t>
      </w:r>
      <w:proofErr w:type="spellStart"/>
      <w:r w:rsidRPr="00E632FF">
        <w:rPr>
          <w:rFonts w:ascii="Times New Roman" w:hAnsi="Times New Roman" w:cs="Times New Roman"/>
        </w:rPr>
        <w:t>П.В.Алабина</w:t>
      </w:r>
      <w:proofErr w:type="spellEnd"/>
      <w:r w:rsidRPr="00E632FF">
        <w:rPr>
          <w:rFonts w:ascii="Times New Roman" w:hAnsi="Times New Roman" w:cs="Times New Roman"/>
        </w:rPr>
        <w:t xml:space="preserve">, музея </w:t>
      </w:r>
      <w:proofErr w:type="spellStart"/>
      <w:r w:rsidRPr="00E632FF">
        <w:rPr>
          <w:rFonts w:ascii="Times New Roman" w:hAnsi="Times New Roman" w:cs="Times New Roman"/>
        </w:rPr>
        <w:t>А.Н.Толстого</w:t>
      </w:r>
      <w:proofErr w:type="spellEnd"/>
      <w:r w:rsidRPr="00E632FF">
        <w:rPr>
          <w:rFonts w:ascii="Times New Roman" w:hAnsi="Times New Roman" w:cs="Times New Roman"/>
        </w:rPr>
        <w:t>,</w:t>
      </w:r>
      <w:r w:rsidRPr="00E632FF">
        <w:rPr>
          <w:rFonts w:ascii="Times New Roman" w:hAnsi="Times New Roman" w:cs="Times New Roman"/>
          <w:spacing w:val="40"/>
        </w:rPr>
        <w:t xml:space="preserve"> </w:t>
      </w:r>
      <w:r w:rsidRPr="00E632FF">
        <w:rPr>
          <w:rFonts w:ascii="Times New Roman" w:hAnsi="Times New Roman" w:cs="Times New Roman"/>
        </w:rPr>
        <w:t>Самарского планетария,</w:t>
      </w:r>
      <w:r w:rsidRPr="00E632FF">
        <w:rPr>
          <w:rFonts w:ascii="Times New Roman" w:hAnsi="Times New Roman" w:cs="Times New Roman"/>
          <w:spacing w:val="40"/>
        </w:rPr>
        <w:t xml:space="preserve"> </w:t>
      </w:r>
      <w:r w:rsidRPr="00E632FF">
        <w:rPr>
          <w:rFonts w:ascii="Times New Roman" w:hAnsi="Times New Roman" w:cs="Times New Roman"/>
        </w:rPr>
        <w:t>исторический</w:t>
      </w:r>
      <w:r w:rsidRPr="00E632FF">
        <w:rPr>
          <w:rFonts w:ascii="Times New Roman" w:hAnsi="Times New Roman" w:cs="Times New Roman"/>
          <w:spacing w:val="40"/>
        </w:rPr>
        <w:t xml:space="preserve"> </w:t>
      </w:r>
      <w:r w:rsidRPr="00E632FF">
        <w:rPr>
          <w:rFonts w:ascii="Times New Roman" w:hAnsi="Times New Roman" w:cs="Times New Roman"/>
        </w:rPr>
        <w:t>парк</w:t>
      </w:r>
    </w:p>
    <w:p w14:paraId="2EDA0B7E" w14:textId="77777777" w:rsidR="00E632FF" w:rsidRPr="00E632FF" w:rsidRDefault="00E632FF" w:rsidP="00680022">
      <w:pPr>
        <w:pStyle w:val="ac"/>
        <w:spacing w:before="1"/>
        <w:ind w:left="643"/>
      </w:pPr>
      <w:r w:rsidRPr="00E632FF">
        <w:t>«Россия-моя</w:t>
      </w:r>
      <w:r w:rsidRPr="00E632FF">
        <w:rPr>
          <w:spacing w:val="-4"/>
        </w:rPr>
        <w:t xml:space="preserve"> </w:t>
      </w:r>
      <w:r w:rsidRPr="00E632FF">
        <w:t>история»</w:t>
      </w:r>
      <w:r w:rsidRPr="00E632FF">
        <w:rPr>
          <w:spacing w:val="-11"/>
        </w:rPr>
        <w:t xml:space="preserve"> </w:t>
      </w:r>
      <w:r w:rsidRPr="00E632FF">
        <w:t>в</w:t>
      </w:r>
      <w:r w:rsidRPr="00E632FF">
        <w:rPr>
          <w:spacing w:val="40"/>
        </w:rPr>
        <w:t xml:space="preserve"> </w:t>
      </w:r>
      <w:r w:rsidRPr="00E632FF">
        <w:t>ТЦ</w:t>
      </w:r>
      <w:r w:rsidRPr="00E632FF">
        <w:rPr>
          <w:spacing w:val="-13"/>
        </w:rPr>
        <w:t xml:space="preserve"> </w:t>
      </w:r>
      <w:r w:rsidRPr="00E632FF">
        <w:t>«Гудок»,</w:t>
      </w:r>
      <w:r w:rsidRPr="00E632FF">
        <w:rPr>
          <w:spacing w:val="-1"/>
        </w:rPr>
        <w:t xml:space="preserve"> </w:t>
      </w:r>
      <w:r w:rsidRPr="00E632FF">
        <w:t>музей</w:t>
      </w:r>
      <w:r w:rsidRPr="00E632FF">
        <w:rPr>
          <w:spacing w:val="-2"/>
        </w:rPr>
        <w:t xml:space="preserve"> модерна);</w:t>
      </w:r>
    </w:p>
    <w:p w14:paraId="7DF7B01E" w14:textId="77777777" w:rsidR="00E632FF" w:rsidRPr="00E632FF" w:rsidRDefault="00E632FF">
      <w:pPr>
        <w:pStyle w:val="a7"/>
        <w:widowControl w:val="0"/>
        <w:numPr>
          <w:ilvl w:val="0"/>
          <w:numId w:val="214"/>
        </w:numPr>
        <w:tabs>
          <w:tab w:val="left" w:pos="1349"/>
        </w:tabs>
        <w:autoSpaceDE w:val="0"/>
        <w:autoSpaceDN w:val="0"/>
        <w:spacing w:before="24" w:after="0" w:line="276" w:lineRule="auto"/>
        <w:ind w:left="643" w:firstLine="0"/>
        <w:contextualSpacing w:val="0"/>
        <w:jc w:val="both"/>
        <w:rPr>
          <w:rFonts w:ascii="Times New Roman" w:hAnsi="Times New Roman" w:cs="Times New Roman"/>
        </w:rPr>
      </w:pPr>
      <w:r w:rsidRPr="00E632FF">
        <w:rPr>
          <w:rFonts w:ascii="Times New Roman" w:hAnsi="Times New Roman" w:cs="Times New Roman"/>
        </w:rPr>
        <w:t>литературные, исторические, биологические экскурсии, организуемые</w:t>
      </w:r>
      <w:r w:rsidRPr="00E632FF">
        <w:rPr>
          <w:rFonts w:ascii="Times New Roman" w:hAnsi="Times New Roman" w:cs="Times New Roman"/>
          <w:spacing w:val="-1"/>
        </w:rPr>
        <w:t xml:space="preserve"> </w:t>
      </w:r>
      <w:r w:rsidRPr="00E632FF">
        <w:rPr>
          <w:rFonts w:ascii="Times New Roman" w:hAnsi="Times New Roman" w:cs="Times New Roman"/>
        </w:rPr>
        <w:t>учителями и родителями лицеистов в другие</w:t>
      </w:r>
      <w:r w:rsidRPr="00E632FF">
        <w:rPr>
          <w:rFonts w:ascii="Times New Roman" w:hAnsi="Times New Roman" w:cs="Times New Roman"/>
          <w:spacing w:val="-6"/>
        </w:rPr>
        <w:t xml:space="preserve"> </w:t>
      </w:r>
      <w:r w:rsidRPr="00E632FF">
        <w:rPr>
          <w:rFonts w:ascii="Times New Roman" w:hAnsi="Times New Roman" w:cs="Times New Roman"/>
        </w:rPr>
        <w:t>города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 культурных ландшафтов, флоры и фауны (путешествия по</w:t>
      </w:r>
      <w:r w:rsidRPr="00E632FF">
        <w:rPr>
          <w:rFonts w:ascii="Times New Roman" w:hAnsi="Times New Roman" w:cs="Times New Roman"/>
          <w:spacing w:val="40"/>
        </w:rPr>
        <w:t xml:space="preserve"> </w:t>
      </w:r>
      <w:r w:rsidRPr="00E632FF">
        <w:rPr>
          <w:rFonts w:ascii="Times New Roman" w:hAnsi="Times New Roman" w:cs="Times New Roman"/>
        </w:rPr>
        <w:t>городам России: г. Сочи, г. Санкт-Петербург, г. Москва,</w:t>
      </w:r>
      <w:r w:rsidRPr="00E632FF">
        <w:rPr>
          <w:rFonts w:ascii="Times New Roman" w:hAnsi="Times New Roman" w:cs="Times New Roman"/>
          <w:spacing w:val="40"/>
        </w:rPr>
        <w:t xml:space="preserve"> </w:t>
      </w:r>
      <w:r w:rsidRPr="00E632FF">
        <w:rPr>
          <w:rFonts w:ascii="Times New Roman" w:hAnsi="Times New Roman" w:cs="Times New Roman"/>
        </w:rPr>
        <w:t>г. Нижний Новгород, г. Волгоград, г. Ульяновск);</w:t>
      </w:r>
    </w:p>
    <w:p w14:paraId="1FBD129A" w14:textId="425DD27E" w:rsidR="00E632FF" w:rsidRPr="00E632FF" w:rsidRDefault="00E632FF" w:rsidP="00A740C3">
      <w:pPr>
        <w:pStyle w:val="ac"/>
        <w:spacing w:line="276" w:lineRule="auto"/>
        <w:ind w:left="643" w:firstLine="706"/>
      </w:pPr>
      <w:r w:rsidRPr="00E632FF">
        <w:rPr>
          <w:b/>
          <w:i/>
        </w:rPr>
        <w:t xml:space="preserve">Спортивно-оздоровительная деятельность. </w:t>
      </w:r>
      <w:r w:rsidRPr="00E632FF">
        <w:t>Курсы внеурочной деятельности, направленные</w:t>
      </w:r>
      <w:r w:rsidR="00A740C3">
        <w:t xml:space="preserve"> </w:t>
      </w:r>
      <w:r w:rsidRPr="00E632FF">
        <w:t>на физическое развитие школьников, пропаганду физической культуры и спорта, развитие их ценностного отношения к своему здоровью, мотивацию и побуждение к здоровому образу жизни, воспитание силы воли, ответственности, формирование установок на защиту слабых.</w:t>
      </w:r>
    </w:p>
    <w:p w14:paraId="3A5FDFFF" w14:textId="2CB2F010" w:rsidR="00E632FF" w:rsidRPr="00E632FF" w:rsidRDefault="00E632FF" w:rsidP="00B735F3">
      <w:pPr>
        <w:pStyle w:val="ac"/>
        <w:ind w:left="1349"/>
      </w:pPr>
      <w:r w:rsidRPr="00E632FF">
        <w:t>Курсы</w:t>
      </w:r>
      <w:r w:rsidRPr="00E632FF">
        <w:rPr>
          <w:spacing w:val="17"/>
        </w:rPr>
        <w:t xml:space="preserve"> </w:t>
      </w:r>
      <w:r w:rsidRPr="00E632FF">
        <w:t>внеурочной</w:t>
      </w:r>
      <w:r w:rsidRPr="00E632FF">
        <w:rPr>
          <w:spacing w:val="25"/>
        </w:rPr>
        <w:t xml:space="preserve"> </w:t>
      </w:r>
      <w:r w:rsidRPr="00E632FF">
        <w:t>деятельности:</w:t>
      </w:r>
      <w:r w:rsidRPr="00E632FF">
        <w:rPr>
          <w:spacing w:val="44"/>
        </w:rPr>
        <w:t xml:space="preserve"> </w:t>
      </w:r>
      <w:r w:rsidRPr="00E632FF">
        <w:t>«Динамическая</w:t>
      </w:r>
      <w:r w:rsidRPr="00E632FF">
        <w:rPr>
          <w:spacing w:val="19"/>
        </w:rPr>
        <w:t xml:space="preserve"> </w:t>
      </w:r>
      <w:r w:rsidRPr="00E632FF">
        <w:rPr>
          <w:spacing w:val="-2"/>
        </w:rPr>
        <w:t>пауза»,</w:t>
      </w:r>
      <w:r>
        <w:t xml:space="preserve"> </w:t>
      </w:r>
      <w:r w:rsidRPr="00E632FF">
        <w:t>«Волшебный мир танца», «Волейбол», «Разговор о правильном питании», «Баскетбол», «Футбол», «Аэробика».</w:t>
      </w:r>
    </w:p>
    <w:p w14:paraId="00DC6016" w14:textId="77777777" w:rsidR="00B735F3" w:rsidRDefault="00E632FF" w:rsidP="00B735F3">
      <w:pPr>
        <w:pStyle w:val="ac"/>
        <w:spacing w:before="73" w:line="278" w:lineRule="auto"/>
        <w:ind w:left="643"/>
      </w:pPr>
      <w:r w:rsidRPr="00E632FF">
        <w:rPr>
          <w:b/>
          <w:i/>
        </w:rPr>
        <w:t>Трудовая</w:t>
      </w:r>
      <w:r w:rsidRPr="00E632FF">
        <w:rPr>
          <w:b/>
          <w:i/>
          <w:spacing w:val="-9"/>
        </w:rPr>
        <w:t xml:space="preserve"> </w:t>
      </w:r>
      <w:r w:rsidRPr="00E632FF">
        <w:rPr>
          <w:b/>
          <w:i/>
        </w:rPr>
        <w:t>деятельность.</w:t>
      </w:r>
      <w:r w:rsidRPr="00E632FF">
        <w:rPr>
          <w:b/>
          <w:i/>
          <w:spacing w:val="-6"/>
        </w:rPr>
        <w:t xml:space="preserve"> </w:t>
      </w:r>
      <w:r w:rsidRPr="00E632FF">
        <w:t>Курсы</w:t>
      </w:r>
      <w:r w:rsidRPr="00E632FF">
        <w:rPr>
          <w:spacing w:val="-10"/>
        </w:rPr>
        <w:t xml:space="preserve"> </w:t>
      </w:r>
      <w:r w:rsidRPr="00E632FF">
        <w:t>внеурочной</w:t>
      </w:r>
      <w:r w:rsidRPr="00E632FF">
        <w:rPr>
          <w:spacing w:val="-9"/>
        </w:rPr>
        <w:t xml:space="preserve"> </w:t>
      </w:r>
      <w:r w:rsidRPr="00E632FF">
        <w:t>деятельности, направленные на развитие творческих способностей школьников, воспитание у них трудолюбия и</w:t>
      </w:r>
      <w:r w:rsidRPr="00E632FF">
        <w:rPr>
          <w:spacing w:val="40"/>
        </w:rPr>
        <w:t xml:space="preserve"> </w:t>
      </w:r>
      <w:r w:rsidRPr="00E632FF">
        <w:t>уважительного отношения к</w:t>
      </w:r>
      <w:r w:rsidR="00B735F3">
        <w:t xml:space="preserve"> физическому труду, формирование у них навыков само обслуживающего труда.</w:t>
      </w:r>
    </w:p>
    <w:p w14:paraId="215EE850" w14:textId="77777777" w:rsidR="00B735F3" w:rsidRDefault="00B735F3" w:rsidP="00B735F3">
      <w:pPr>
        <w:pStyle w:val="ac"/>
        <w:spacing w:line="278" w:lineRule="auto"/>
        <w:ind w:left="643" w:firstLine="706"/>
      </w:pPr>
      <w:r>
        <w:t>Курсы внеурочной деятельности:</w:t>
      </w:r>
      <w:r>
        <w:rPr>
          <w:spacing w:val="-2"/>
        </w:rPr>
        <w:t xml:space="preserve"> </w:t>
      </w:r>
      <w:r>
        <w:t>«</w:t>
      </w:r>
      <w:proofErr w:type="spellStart"/>
      <w:r>
        <w:t>Легоконструирование</w:t>
      </w:r>
      <w:proofErr w:type="spellEnd"/>
      <w:r>
        <w:t>», Лаборатория электричества».</w:t>
      </w:r>
    </w:p>
    <w:p w14:paraId="51030101" w14:textId="77777777" w:rsidR="00B735F3" w:rsidRDefault="00B735F3" w:rsidP="00B735F3">
      <w:pPr>
        <w:pStyle w:val="ac"/>
        <w:spacing w:line="273" w:lineRule="auto"/>
        <w:ind w:left="643" w:firstLine="706"/>
      </w:pPr>
      <w:r>
        <w:rPr>
          <w:b/>
          <w:i/>
        </w:rPr>
        <w:t xml:space="preserve">Игровая деятельность. </w:t>
      </w:r>
      <w:r>
        <w:t>Курсы внеурочной деятельности, направленные на раскрытие творческого, умственного и физического потенциала лицеистов, развитие у них навыков конструктивного общения, умений работать в команде.</w:t>
      </w:r>
    </w:p>
    <w:p w14:paraId="7B4A74B0" w14:textId="77777777" w:rsidR="00B735F3" w:rsidRDefault="00B735F3" w:rsidP="00B735F3">
      <w:pPr>
        <w:pStyle w:val="ac"/>
        <w:spacing w:line="283" w:lineRule="auto"/>
        <w:ind w:left="643" w:firstLine="706"/>
      </w:pPr>
      <w:r>
        <w:t xml:space="preserve">Курсы внеурочной деятельности: «Сказкотерапия с элементами психологического </w:t>
      </w:r>
      <w:r>
        <w:lastRenderedPageBreak/>
        <w:t>тренинга».</w:t>
      </w:r>
    </w:p>
    <w:p w14:paraId="726B8D0E" w14:textId="77777777" w:rsidR="00B735F3" w:rsidRPr="00680022" w:rsidRDefault="00B735F3" w:rsidP="00B735F3">
      <w:pPr>
        <w:pStyle w:val="3"/>
        <w:spacing w:line="246" w:lineRule="exact"/>
        <w:ind w:left="1800"/>
        <w:jc w:val="center"/>
        <w:rPr>
          <w:rFonts w:ascii="Times New Roman" w:hAnsi="Times New Roman" w:cs="Times New Roman"/>
          <w:b/>
          <w:bCs/>
          <w:color w:val="auto"/>
          <w:sz w:val="24"/>
          <w:szCs w:val="24"/>
        </w:rPr>
      </w:pPr>
      <w:bookmarkStart w:id="255" w:name="2.3.4.3._Модуль_«Классное_руководство»"/>
      <w:bookmarkEnd w:id="255"/>
      <w:r w:rsidRPr="00680022">
        <w:rPr>
          <w:rFonts w:ascii="Times New Roman" w:hAnsi="Times New Roman" w:cs="Times New Roman"/>
          <w:b/>
          <w:bCs/>
          <w:color w:val="auto"/>
          <w:sz w:val="24"/>
          <w:szCs w:val="24"/>
        </w:rPr>
        <w:t>2.3.4.3.</w:t>
      </w:r>
      <w:r w:rsidRPr="00680022">
        <w:rPr>
          <w:rFonts w:ascii="Times New Roman" w:hAnsi="Times New Roman" w:cs="Times New Roman"/>
          <w:b/>
          <w:bCs/>
          <w:color w:val="auto"/>
          <w:spacing w:val="-3"/>
          <w:sz w:val="24"/>
          <w:szCs w:val="24"/>
        </w:rPr>
        <w:t xml:space="preserve"> </w:t>
      </w:r>
      <w:r w:rsidRPr="00680022">
        <w:rPr>
          <w:rFonts w:ascii="Times New Roman" w:hAnsi="Times New Roman" w:cs="Times New Roman"/>
          <w:b/>
          <w:bCs/>
          <w:color w:val="auto"/>
          <w:sz w:val="24"/>
          <w:szCs w:val="24"/>
        </w:rPr>
        <w:t>Модуль</w:t>
      </w:r>
      <w:r w:rsidRPr="00680022">
        <w:rPr>
          <w:rFonts w:ascii="Times New Roman" w:hAnsi="Times New Roman" w:cs="Times New Roman"/>
          <w:b/>
          <w:bCs/>
          <w:color w:val="auto"/>
          <w:spacing w:val="-8"/>
          <w:sz w:val="24"/>
          <w:szCs w:val="24"/>
        </w:rPr>
        <w:t xml:space="preserve"> </w:t>
      </w:r>
      <w:r w:rsidRPr="00680022">
        <w:rPr>
          <w:rFonts w:ascii="Times New Roman" w:hAnsi="Times New Roman" w:cs="Times New Roman"/>
          <w:b/>
          <w:bCs/>
          <w:color w:val="auto"/>
          <w:sz w:val="24"/>
          <w:szCs w:val="24"/>
        </w:rPr>
        <w:t>«Классное</w:t>
      </w:r>
      <w:r w:rsidRPr="00680022">
        <w:rPr>
          <w:rFonts w:ascii="Times New Roman" w:hAnsi="Times New Roman" w:cs="Times New Roman"/>
          <w:b/>
          <w:bCs/>
          <w:color w:val="auto"/>
          <w:spacing w:val="-8"/>
          <w:sz w:val="24"/>
          <w:szCs w:val="24"/>
        </w:rPr>
        <w:t xml:space="preserve"> </w:t>
      </w:r>
      <w:r w:rsidRPr="00680022">
        <w:rPr>
          <w:rFonts w:ascii="Times New Roman" w:hAnsi="Times New Roman" w:cs="Times New Roman"/>
          <w:b/>
          <w:bCs/>
          <w:color w:val="auto"/>
          <w:spacing w:val="-2"/>
          <w:sz w:val="24"/>
          <w:szCs w:val="24"/>
        </w:rPr>
        <w:t>руководство»</w:t>
      </w:r>
    </w:p>
    <w:p w14:paraId="230F3B83" w14:textId="77777777" w:rsidR="00B735F3" w:rsidRDefault="00B735F3" w:rsidP="00B735F3">
      <w:pPr>
        <w:pStyle w:val="ac"/>
        <w:spacing w:before="27" w:line="276" w:lineRule="auto"/>
        <w:ind w:left="643" w:firstLine="566"/>
      </w:pPr>
      <w: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w:t>
      </w:r>
    </w:p>
    <w:p w14:paraId="1A6AD9F2" w14:textId="77777777" w:rsidR="00B735F3" w:rsidRPr="00C41982" w:rsidRDefault="00B735F3" w:rsidP="00B735F3">
      <w:pPr>
        <w:pStyle w:val="4"/>
        <w:spacing w:before="8"/>
        <w:ind w:left="1210"/>
        <w:rPr>
          <w:rFonts w:ascii="Times New Roman" w:hAnsi="Times New Roman" w:cs="Times New Roman"/>
          <w:b/>
          <w:bCs/>
          <w:color w:val="auto"/>
        </w:rPr>
      </w:pPr>
      <w:bookmarkStart w:id="256" w:name="Работа_с_классом:"/>
      <w:bookmarkEnd w:id="256"/>
      <w:r w:rsidRPr="00C41982">
        <w:rPr>
          <w:rFonts w:ascii="Times New Roman" w:hAnsi="Times New Roman" w:cs="Times New Roman"/>
          <w:b/>
          <w:bCs/>
          <w:color w:val="auto"/>
        </w:rPr>
        <w:t>Работа</w:t>
      </w:r>
      <w:r w:rsidRPr="00C41982">
        <w:rPr>
          <w:rFonts w:ascii="Times New Roman" w:hAnsi="Times New Roman" w:cs="Times New Roman"/>
          <w:b/>
          <w:bCs/>
          <w:color w:val="auto"/>
          <w:spacing w:val="-5"/>
        </w:rPr>
        <w:t xml:space="preserve"> </w:t>
      </w:r>
      <w:r w:rsidRPr="00C41982">
        <w:rPr>
          <w:rFonts w:ascii="Times New Roman" w:hAnsi="Times New Roman" w:cs="Times New Roman"/>
          <w:b/>
          <w:bCs/>
          <w:color w:val="auto"/>
        </w:rPr>
        <w:t>с</w:t>
      </w:r>
      <w:r w:rsidRPr="00C41982">
        <w:rPr>
          <w:rFonts w:ascii="Times New Roman" w:hAnsi="Times New Roman" w:cs="Times New Roman"/>
          <w:b/>
          <w:bCs/>
          <w:color w:val="auto"/>
          <w:spacing w:val="-10"/>
        </w:rPr>
        <w:t xml:space="preserve"> </w:t>
      </w:r>
      <w:r w:rsidRPr="00C41982">
        <w:rPr>
          <w:rFonts w:ascii="Times New Roman" w:hAnsi="Times New Roman" w:cs="Times New Roman"/>
          <w:b/>
          <w:bCs/>
          <w:color w:val="auto"/>
          <w:spacing w:val="-2"/>
        </w:rPr>
        <w:t>классом:</w:t>
      </w:r>
    </w:p>
    <w:p w14:paraId="50DDA7B6" w14:textId="77777777" w:rsidR="00FD18E1" w:rsidRPr="00FD18E1" w:rsidRDefault="00B735F3">
      <w:pPr>
        <w:pStyle w:val="a7"/>
        <w:widowControl w:val="0"/>
        <w:numPr>
          <w:ilvl w:val="1"/>
          <w:numId w:val="214"/>
        </w:numPr>
        <w:tabs>
          <w:tab w:val="left" w:pos="1348"/>
        </w:tabs>
        <w:autoSpaceDE w:val="0"/>
        <w:autoSpaceDN w:val="0"/>
        <w:spacing w:before="29" w:after="0" w:line="276" w:lineRule="auto"/>
        <w:ind w:firstLine="427"/>
        <w:contextualSpacing w:val="0"/>
        <w:jc w:val="both"/>
        <w:rPr>
          <w:rFonts w:ascii="Times New Roman" w:hAnsi="Times New Roman" w:cs="Times New Roman"/>
        </w:rPr>
      </w:pPr>
      <w:r w:rsidRPr="00C41982">
        <w:rPr>
          <w:rFonts w:ascii="Times New Roman" w:hAnsi="Times New Roman" w:cs="Times New Roman"/>
        </w:rPr>
        <w:t>инициирование и поддержка участия класса в общешкольных ключевых делах, оказание необходимой помощи детям в их подготовке, проведении и анализе; выработка совместно с учениками законов класса, помогающих детям освоить нормы и правила общения, которым они должны следовать в лицее; организация интересных и полезных для личностного развития ребенка совместных дел с учащимися вверенного ему класса, позволяющих, с одной стороны, вовлечь в них детей с самыми разными потребностями и тем самым дать им возможность самореализоваться, а с другой, установить и упрочить доверительные отношения с учащимися класса,</w:t>
      </w:r>
      <w:r w:rsidRPr="00C41982">
        <w:rPr>
          <w:rFonts w:ascii="Times New Roman" w:hAnsi="Times New Roman" w:cs="Times New Roman"/>
          <w:spacing w:val="40"/>
        </w:rPr>
        <w:t xml:space="preserve"> </w:t>
      </w:r>
      <w:r w:rsidRPr="00C41982">
        <w:rPr>
          <w:rFonts w:ascii="Times New Roman" w:hAnsi="Times New Roman" w:cs="Times New Roman"/>
        </w:rPr>
        <w:t xml:space="preserve">стать для них значимым взрослым, задающим образцы поведения в </w:t>
      </w:r>
      <w:r w:rsidRPr="00C41982">
        <w:rPr>
          <w:rFonts w:ascii="Times New Roman" w:hAnsi="Times New Roman" w:cs="Times New Roman"/>
          <w:spacing w:val="-2"/>
        </w:rPr>
        <w:t>обществе;</w:t>
      </w:r>
    </w:p>
    <w:p w14:paraId="18F82A43" w14:textId="77777777" w:rsidR="00FD18E1" w:rsidRPr="00FD18E1" w:rsidRDefault="00B735F3">
      <w:pPr>
        <w:pStyle w:val="a7"/>
        <w:widowControl w:val="0"/>
        <w:numPr>
          <w:ilvl w:val="1"/>
          <w:numId w:val="214"/>
        </w:numPr>
        <w:tabs>
          <w:tab w:val="left" w:pos="1348"/>
        </w:tabs>
        <w:autoSpaceDE w:val="0"/>
        <w:autoSpaceDN w:val="0"/>
        <w:spacing w:before="29" w:after="0" w:line="276" w:lineRule="auto"/>
        <w:ind w:firstLine="427"/>
        <w:contextualSpacing w:val="0"/>
        <w:jc w:val="both"/>
        <w:rPr>
          <w:rFonts w:ascii="Times New Roman" w:hAnsi="Times New Roman" w:cs="Times New Roman"/>
        </w:rPr>
      </w:pPr>
      <w:r w:rsidRPr="00FD18E1">
        <w:rPr>
          <w:rFonts w:ascii="Times New Roman" w:hAnsi="Times New Roman" w:cs="Times New Roman"/>
        </w:rPr>
        <w:t xml:space="preserve">проведение еженедельных классных часов: </w:t>
      </w:r>
      <w:r w:rsidRPr="00FD18E1">
        <w:rPr>
          <w:rFonts w:ascii="Times New Roman" w:hAnsi="Times New Roman" w:cs="Times New Roman"/>
          <w:i/>
        </w:rPr>
        <w:t xml:space="preserve">тематических </w:t>
      </w:r>
      <w:r w:rsidRPr="00FD18E1">
        <w:rPr>
          <w:rFonts w:ascii="Times New Roman" w:hAnsi="Times New Roman" w:cs="Times New Roman"/>
        </w:rPr>
        <w:t>(согласно плану классного руководителя, посвященные</w:t>
      </w:r>
      <w:r w:rsidRPr="00FD18E1">
        <w:rPr>
          <w:rFonts w:ascii="Times New Roman" w:hAnsi="Times New Roman" w:cs="Times New Roman"/>
          <w:spacing w:val="-8"/>
        </w:rPr>
        <w:t xml:space="preserve"> </w:t>
      </w:r>
      <w:r w:rsidRPr="00FD18E1">
        <w:rPr>
          <w:rFonts w:ascii="Times New Roman" w:hAnsi="Times New Roman" w:cs="Times New Roman"/>
        </w:rPr>
        <w:t>юбилейным</w:t>
      </w:r>
      <w:r w:rsidRPr="00FD18E1">
        <w:rPr>
          <w:rFonts w:ascii="Times New Roman" w:hAnsi="Times New Roman" w:cs="Times New Roman"/>
          <w:spacing w:val="-2"/>
        </w:rPr>
        <w:t xml:space="preserve"> </w:t>
      </w:r>
      <w:r w:rsidRPr="00FD18E1">
        <w:rPr>
          <w:rFonts w:ascii="Times New Roman" w:hAnsi="Times New Roman" w:cs="Times New Roman"/>
        </w:rPr>
        <w:t>датами,</w:t>
      </w:r>
      <w:r w:rsidRPr="00FD18E1">
        <w:rPr>
          <w:rFonts w:ascii="Times New Roman" w:hAnsi="Times New Roman" w:cs="Times New Roman"/>
          <w:spacing w:val="-4"/>
        </w:rPr>
        <w:t xml:space="preserve"> </w:t>
      </w:r>
      <w:r w:rsidRPr="00FD18E1">
        <w:rPr>
          <w:rFonts w:ascii="Times New Roman" w:hAnsi="Times New Roman" w:cs="Times New Roman"/>
        </w:rPr>
        <w:t>Дням</w:t>
      </w:r>
      <w:r w:rsidRPr="00FD18E1">
        <w:rPr>
          <w:rFonts w:ascii="Times New Roman" w:hAnsi="Times New Roman" w:cs="Times New Roman"/>
          <w:spacing w:val="-7"/>
        </w:rPr>
        <w:t xml:space="preserve"> </w:t>
      </w:r>
      <w:r w:rsidRPr="00FD18E1">
        <w:rPr>
          <w:rFonts w:ascii="Times New Roman" w:hAnsi="Times New Roman" w:cs="Times New Roman"/>
        </w:rPr>
        <w:t>воинской славы,</w:t>
      </w:r>
      <w:r w:rsidRPr="00FD18E1">
        <w:rPr>
          <w:rFonts w:ascii="Times New Roman" w:hAnsi="Times New Roman" w:cs="Times New Roman"/>
          <w:spacing w:val="-4"/>
        </w:rPr>
        <w:t xml:space="preserve"> </w:t>
      </w:r>
      <w:r w:rsidRPr="00FD18E1">
        <w:rPr>
          <w:rFonts w:ascii="Times New Roman" w:hAnsi="Times New Roman" w:cs="Times New Roman"/>
        </w:rPr>
        <w:t>событию в классе, в городе, стране), способствующих расширению кругозора детей, формированию эстетического вкуса, позволяющие</w:t>
      </w:r>
      <w:r w:rsidRPr="00FD18E1">
        <w:rPr>
          <w:rFonts w:ascii="Times New Roman" w:hAnsi="Times New Roman" w:cs="Times New Roman"/>
          <w:spacing w:val="40"/>
        </w:rPr>
        <w:t xml:space="preserve"> </w:t>
      </w:r>
      <w:r w:rsidRPr="00FD18E1">
        <w:rPr>
          <w:rFonts w:ascii="Times New Roman" w:hAnsi="Times New Roman" w:cs="Times New Roman"/>
        </w:rPr>
        <w:t>лучше</w:t>
      </w:r>
      <w:r w:rsidRPr="00FD18E1">
        <w:rPr>
          <w:rFonts w:ascii="Times New Roman" w:hAnsi="Times New Roman" w:cs="Times New Roman"/>
          <w:spacing w:val="40"/>
        </w:rPr>
        <w:t xml:space="preserve"> </w:t>
      </w:r>
      <w:r w:rsidRPr="00FD18E1">
        <w:rPr>
          <w:rFonts w:ascii="Times New Roman" w:hAnsi="Times New Roman" w:cs="Times New Roman"/>
        </w:rPr>
        <w:t>узнать</w:t>
      </w:r>
      <w:r w:rsidRPr="00FD18E1">
        <w:rPr>
          <w:rFonts w:ascii="Times New Roman" w:hAnsi="Times New Roman" w:cs="Times New Roman"/>
          <w:spacing w:val="40"/>
        </w:rPr>
        <w:t xml:space="preserve"> </w:t>
      </w:r>
      <w:r w:rsidRPr="00FD18E1">
        <w:rPr>
          <w:rFonts w:ascii="Times New Roman" w:hAnsi="Times New Roman" w:cs="Times New Roman"/>
        </w:rPr>
        <w:t>и</w:t>
      </w:r>
      <w:r w:rsidRPr="00FD18E1">
        <w:rPr>
          <w:rFonts w:ascii="Times New Roman" w:hAnsi="Times New Roman" w:cs="Times New Roman"/>
          <w:spacing w:val="40"/>
        </w:rPr>
        <w:t xml:space="preserve"> </w:t>
      </w:r>
      <w:r w:rsidRPr="00FD18E1">
        <w:rPr>
          <w:rFonts w:ascii="Times New Roman" w:hAnsi="Times New Roman" w:cs="Times New Roman"/>
        </w:rPr>
        <w:t>полюбить</w:t>
      </w:r>
      <w:r w:rsidRPr="00FD18E1">
        <w:rPr>
          <w:rFonts w:ascii="Times New Roman" w:hAnsi="Times New Roman" w:cs="Times New Roman"/>
          <w:spacing w:val="40"/>
        </w:rPr>
        <w:t xml:space="preserve"> </w:t>
      </w:r>
      <w:r w:rsidRPr="00FD18E1">
        <w:rPr>
          <w:rFonts w:ascii="Times New Roman" w:hAnsi="Times New Roman" w:cs="Times New Roman"/>
        </w:rPr>
        <w:t>свою</w:t>
      </w:r>
      <w:r w:rsidRPr="00FD18E1">
        <w:rPr>
          <w:rFonts w:ascii="Times New Roman" w:hAnsi="Times New Roman" w:cs="Times New Roman"/>
          <w:spacing w:val="40"/>
        </w:rPr>
        <w:t xml:space="preserve"> </w:t>
      </w:r>
      <w:r w:rsidRPr="00FD18E1">
        <w:rPr>
          <w:rFonts w:ascii="Times New Roman" w:hAnsi="Times New Roman" w:cs="Times New Roman"/>
        </w:rPr>
        <w:t xml:space="preserve">Родину; </w:t>
      </w:r>
      <w:r w:rsidRPr="00FD18E1">
        <w:rPr>
          <w:rFonts w:ascii="Times New Roman" w:hAnsi="Times New Roman" w:cs="Times New Roman"/>
          <w:i/>
        </w:rPr>
        <w:t>игровых</w:t>
      </w:r>
      <w:r w:rsidRPr="00FD18E1">
        <w:rPr>
          <w:rFonts w:ascii="Times New Roman" w:hAnsi="Times New Roman" w:cs="Times New Roman"/>
        </w:rPr>
        <w:t>,</w:t>
      </w:r>
      <w:r w:rsidR="00FD18E1" w:rsidRPr="00FD18E1">
        <w:rPr>
          <w:rFonts w:ascii="Times New Roman" w:hAnsi="Times New Roman" w:cs="Times New Roman"/>
        </w:rPr>
        <w:t xml:space="preserve"> направленных на сплочение коллектива, поднятию настроения, предупреждающие стрессовые ситуации; </w:t>
      </w:r>
      <w:r w:rsidR="00FD18E1" w:rsidRPr="00FD18E1">
        <w:rPr>
          <w:rFonts w:ascii="Times New Roman" w:hAnsi="Times New Roman" w:cs="Times New Roman"/>
          <w:i/>
        </w:rPr>
        <w:t xml:space="preserve">проблемных, </w:t>
      </w:r>
      <w:r w:rsidR="00FD18E1" w:rsidRPr="00FD18E1">
        <w:rPr>
          <w:rFonts w:ascii="Times New Roman" w:hAnsi="Times New Roman" w:cs="Times New Roman"/>
        </w:rPr>
        <w:t xml:space="preserve">направленных на устранение конфликтных ситуаций в классе, Лицее, позволяющие решение спорных вопросов; </w:t>
      </w:r>
      <w:r w:rsidR="00FD18E1" w:rsidRPr="00FD18E1">
        <w:rPr>
          <w:rFonts w:ascii="Times New Roman" w:hAnsi="Times New Roman" w:cs="Times New Roman"/>
          <w:i/>
        </w:rPr>
        <w:t xml:space="preserve">организационных, </w:t>
      </w:r>
      <w:r w:rsidR="00FD18E1" w:rsidRPr="00FD18E1">
        <w:rPr>
          <w:rFonts w:ascii="Times New Roman" w:hAnsi="Times New Roman" w:cs="Times New Roman"/>
        </w:rPr>
        <w:t>связанных</w:t>
      </w:r>
      <w:r w:rsidR="00FD18E1" w:rsidRPr="00FD18E1">
        <w:rPr>
          <w:rFonts w:ascii="Times New Roman" w:hAnsi="Times New Roman" w:cs="Times New Roman"/>
          <w:spacing w:val="-3"/>
        </w:rPr>
        <w:t xml:space="preserve"> </w:t>
      </w:r>
      <w:r w:rsidR="00FD18E1" w:rsidRPr="00FD18E1">
        <w:rPr>
          <w:rFonts w:ascii="Times New Roman" w:hAnsi="Times New Roman" w:cs="Times New Roman"/>
        </w:rPr>
        <w:t>к</w:t>
      </w:r>
      <w:r w:rsidR="00FD18E1" w:rsidRPr="00FD18E1">
        <w:rPr>
          <w:rFonts w:ascii="Times New Roman" w:hAnsi="Times New Roman" w:cs="Times New Roman"/>
          <w:spacing w:val="-5"/>
        </w:rPr>
        <w:t xml:space="preserve"> </w:t>
      </w:r>
      <w:r w:rsidR="00FD18E1" w:rsidRPr="00FD18E1">
        <w:rPr>
          <w:rFonts w:ascii="Times New Roman" w:hAnsi="Times New Roman" w:cs="Times New Roman"/>
        </w:rPr>
        <w:t>подготовкой класса к общему</w:t>
      </w:r>
      <w:r w:rsidR="00FD18E1" w:rsidRPr="00FD18E1">
        <w:rPr>
          <w:rFonts w:ascii="Times New Roman" w:hAnsi="Times New Roman" w:cs="Times New Roman"/>
          <w:spacing w:val="-4"/>
        </w:rPr>
        <w:t xml:space="preserve"> </w:t>
      </w:r>
      <w:r w:rsidR="00FD18E1" w:rsidRPr="00FD18E1">
        <w:rPr>
          <w:rFonts w:ascii="Times New Roman" w:hAnsi="Times New Roman" w:cs="Times New Roman"/>
        </w:rPr>
        <w:t xml:space="preserve">делу; </w:t>
      </w:r>
      <w:r w:rsidR="00FD18E1" w:rsidRPr="00FD18E1">
        <w:rPr>
          <w:rFonts w:ascii="Times New Roman" w:hAnsi="Times New Roman" w:cs="Times New Roman"/>
          <w:i/>
        </w:rPr>
        <w:t xml:space="preserve">здоровьесберегающих, </w:t>
      </w:r>
      <w:r w:rsidR="00FD18E1" w:rsidRPr="00FD18E1">
        <w:rPr>
          <w:rFonts w:ascii="Times New Roman" w:hAnsi="Times New Roman" w:cs="Times New Roman"/>
        </w:rPr>
        <w:t>позволяющих получить опыт безопасного поведения в социуме, ведения здорового образа жизни и заботы о здоровье других людей;</w:t>
      </w:r>
    </w:p>
    <w:p w14:paraId="10B59925" w14:textId="77777777" w:rsidR="00FD18E1" w:rsidRPr="00FD18E1" w:rsidRDefault="00FD18E1">
      <w:pPr>
        <w:pStyle w:val="a7"/>
        <w:widowControl w:val="0"/>
        <w:numPr>
          <w:ilvl w:val="1"/>
          <w:numId w:val="214"/>
        </w:numPr>
        <w:tabs>
          <w:tab w:val="left" w:pos="1348"/>
        </w:tabs>
        <w:autoSpaceDE w:val="0"/>
        <w:autoSpaceDN w:val="0"/>
        <w:spacing w:before="29" w:after="0" w:line="276" w:lineRule="auto"/>
        <w:ind w:firstLine="427"/>
        <w:contextualSpacing w:val="0"/>
        <w:jc w:val="both"/>
        <w:rPr>
          <w:rFonts w:ascii="Times New Roman" w:hAnsi="Times New Roman" w:cs="Times New Roman"/>
        </w:rPr>
      </w:pPr>
      <w:r w:rsidRPr="00FD18E1">
        <w:rPr>
          <w:rFonts w:ascii="Times New Roman" w:hAnsi="Times New Roman" w:cs="Times New Roman"/>
        </w:rPr>
        <w:t>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w:t>
      </w:r>
      <w:r w:rsidRPr="00FD18E1">
        <w:rPr>
          <w:rFonts w:ascii="Times New Roman" w:hAnsi="Times New Roman" w:cs="Times New Roman"/>
          <w:spacing w:val="40"/>
        </w:rPr>
        <w:t xml:space="preserve"> </w:t>
      </w:r>
      <w:r w:rsidRPr="00FD18E1">
        <w:rPr>
          <w:rFonts w:ascii="Times New Roman" w:hAnsi="Times New Roman" w:cs="Times New Roman"/>
        </w:rPr>
        <w:t xml:space="preserve">стать для них значимым взрослым, задающим образцы поведения в </w:t>
      </w:r>
      <w:r w:rsidRPr="00FD18E1">
        <w:rPr>
          <w:rFonts w:ascii="Times New Roman" w:hAnsi="Times New Roman" w:cs="Times New Roman"/>
          <w:spacing w:val="-2"/>
        </w:rPr>
        <w:t>обществе;</w:t>
      </w:r>
    </w:p>
    <w:p w14:paraId="788BA2DC" w14:textId="77777777" w:rsidR="00FD18E1" w:rsidRPr="00FD18E1" w:rsidRDefault="00FD18E1">
      <w:pPr>
        <w:pStyle w:val="a7"/>
        <w:widowControl w:val="0"/>
        <w:numPr>
          <w:ilvl w:val="1"/>
          <w:numId w:val="214"/>
        </w:numPr>
        <w:tabs>
          <w:tab w:val="left" w:pos="1348"/>
        </w:tabs>
        <w:autoSpaceDE w:val="0"/>
        <w:autoSpaceDN w:val="0"/>
        <w:spacing w:before="29" w:after="0" w:line="276" w:lineRule="auto"/>
        <w:ind w:firstLine="427"/>
        <w:contextualSpacing w:val="0"/>
        <w:jc w:val="both"/>
        <w:rPr>
          <w:rFonts w:ascii="Times New Roman" w:hAnsi="Times New Roman" w:cs="Times New Roman"/>
        </w:rPr>
      </w:pPr>
      <w:r w:rsidRPr="00FD18E1">
        <w:rPr>
          <w:rFonts w:ascii="Times New Roman" w:hAnsi="Times New Roman" w:cs="Times New Roman"/>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w:t>
      </w:r>
      <w:r w:rsidRPr="00FD18E1">
        <w:rPr>
          <w:rFonts w:ascii="Times New Roman" w:hAnsi="Times New Roman" w:cs="Times New Roman"/>
          <w:spacing w:val="-6"/>
        </w:rPr>
        <w:t xml:space="preserve"> </w:t>
      </w:r>
      <w:r w:rsidRPr="00FD18E1">
        <w:rPr>
          <w:rFonts w:ascii="Times New Roman" w:hAnsi="Times New Roman" w:cs="Times New Roman"/>
        </w:rPr>
        <w:t>школьникам</w:t>
      </w:r>
      <w:r w:rsidRPr="00FD18E1">
        <w:rPr>
          <w:rFonts w:ascii="Times New Roman" w:hAnsi="Times New Roman" w:cs="Times New Roman"/>
          <w:spacing w:val="-6"/>
        </w:rPr>
        <w:t xml:space="preserve"> </w:t>
      </w:r>
      <w:r w:rsidRPr="00FD18E1">
        <w:rPr>
          <w:rFonts w:ascii="Times New Roman" w:hAnsi="Times New Roman" w:cs="Times New Roman"/>
        </w:rPr>
        <w:t>возможности обсуждения</w:t>
      </w:r>
      <w:r w:rsidRPr="00FD18E1">
        <w:rPr>
          <w:rFonts w:ascii="Times New Roman" w:hAnsi="Times New Roman" w:cs="Times New Roman"/>
          <w:spacing w:val="-6"/>
        </w:rPr>
        <w:t xml:space="preserve"> </w:t>
      </w:r>
      <w:r w:rsidRPr="00FD18E1">
        <w:rPr>
          <w:rFonts w:ascii="Times New Roman" w:hAnsi="Times New Roman" w:cs="Times New Roman"/>
        </w:rPr>
        <w:t>и</w:t>
      </w:r>
      <w:r w:rsidRPr="00FD18E1">
        <w:rPr>
          <w:rFonts w:ascii="Times New Roman" w:hAnsi="Times New Roman" w:cs="Times New Roman"/>
          <w:spacing w:val="-8"/>
        </w:rPr>
        <w:t xml:space="preserve"> </w:t>
      </w:r>
      <w:r w:rsidRPr="00FD18E1">
        <w:rPr>
          <w:rFonts w:ascii="Times New Roman" w:hAnsi="Times New Roman" w:cs="Times New Roman"/>
        </w:rPr>
        <w:t>принятия решений по обсуждаемой проблеме, создания благоприятной среды для общения;</w:t>
      </w:r>
    </w:p>
    <w:p w14:paraId="08090019" w14:textId="77777777" w:rsidR="00FD18E1" w:rsidRPr="00FD18E1" w:rsidRDefault="00FD18E1">
      <w:pPr>
        <w:pStyle w:val="a7"/>
        <w:widowControl w:val="0"/>
        <w:numPr>
          <w:ilvl w:val="1"/>
          <w:numId w:val="214"/>
        </w:numPr>
        <w:tabs>
          <w:tab w:val="left" w:pos="1348"/>
        </w:tabs>
        <w:autoSpaceDE w:val="0"/>
        <w:autoSpaceDN w:val="0"/>
        <w:spacing w:before="29" w:after="0" w:line="276" w:lineRule="auto"/>
        <w:ind w:firstLine="427"/>
        <w:contextualSpacing w:val="0"/>
        <w:jc w:val="both"/>
        <w:rPr>
          <w:rFonts w:ascii="Times New Roman" w:hAnsi="Times New Roman" w:cs="Times New Roman"/>
        </w:rPr>
      </w:pPr>
      <w:r w:rsidRPr="00FD18E1">
        <w:rPr>
          <w:rFonts w:ascii="Times New Roman" w:hAnsi="Times New Roman" w:cs="Times New Roman"/>
        </w:rPr>
        <w:t xml:space="preserve">поддержка ребенка в решении важных для него жизненных проблем (налаживания взаимоотношений с одноклассниками или учителями, выбора профессии, вуза и дальнейшего трудоустройства, успеваемости и </w:t>
      </w:r>
      <w:proofErr w:type="gramStart"/>
      <w:r w:rsidRPr="00FD18E1">
        <w:rPr>
          <w:rFonts w:ascii="Times New Roman" w:hAnsi="Times New Roman" w:cs="Times New Roman"/>
        </w:rPr>
        <w:t>т.п.</w:t>
      </w:r>
      <w:proofErr w:type="gramEnd"/>
      <w:r w:rsidRPr="00FD18E1">
        <w:rPr>
          <w:rFonts w:ascii="Times New Roman" w:hAnsi="Times New Roman" w:cs="Times New Roman"/>
        </w:rPr>
        <w:t>), когда каждая проблема трансформируется классным руководителем в задачу</w:t>
      </w:r>
      <w:r w:rsidRPr="00FD18E1">
        <w:rPr>
          <w:rFonts w:ascii="Times New Roman" w:hAnsi="Times New Roman" w:cs="Times New Roman"/>
          <w:spacing w:val="40"/>
        </w:rPr>
        <w:t xml:space="preserve"> </w:t>
      </w:r>
      <w:r w:rsidRPr="00FD18E1">
        <w:rPr>
          <w:rFonts w:ascii="Times New Roman" w:hAnsi="Times New Roman" w:cs="Times New Roman"/>
        </w:rPr>
        <w:t>для лицеиста, которую они совместно стараются решить;</w:t>
      </w:r>
    </w:p>
    <w:p w14:paraId="27FED26C" w14:textId="133F8CCB" w:rsidR="00FD18E1" w:rsidRDefault="00FD18E1">
      <w:pPr>
        <w:pStyle w:val="a7"/>
        <w:widowControl w:val="0"/>
        <w:numPr>
          <w:ilvl w:val="1"/>
          <w:numId w:val="214"/>
        </w:numPr>
        <w:tabs>
          <w:tab w:val="left" w:pos="1348"/>
        </w:tabs>
        <w:autoSpaceDE w:val="0"/>
        <w:autoSpaceDN w:val="0"/>
        <w:spacing w:before="29" w:after="0" w:line="276" w:lineRule="auto"/>
        <w:ind w:firstLine="427"/>
        <w:contextualSpacing w:val="0"/>
        <w:jc w:val="both"/>
        <w:rPr>
          <w:rFonts w:ascii="Times New Roman" w:hAnsi="Times New Roman" w:cs="Times New Roman"/>
        </w:rPr>
      </w:pPr>
      <w:r w:rsidRPr="00A740C3">
        <w:rPr>
          <w:rFonts w:ascii="Times New Roman" w:hAnsi="Times New Roman" w:cs="Times New Roman"/>
        </w:rPr>
        <w:t>сплочение коллектива класса через: это однодневные и многодневные экскурсии, организуемые вместе с родителями; празднования дней рождения детей, класса, включающие в себя подготовленные ученическими</w:t>
      </w:r>
      <w:r w:rsidRPr="00A740C3">
        <w:rPr>
          <w:rFonts w:ascii="Times New Roman" w:hAnsi="Times New Roman" w:cs="Times New Roman"/>
          <w:spacing w:val="40"/>
        </w:rPr>
        <w:t xml:space="preserve"> </w:t>
      </w:r>
      <w:proofErr w:type="spellStart"/>
      <w:r w:rsidRPr="00A740C3">
        <w:rPr>
          <w:rFonts w:ascii="Times New Roman" w:hAnsi="Times New Roman" w:cs="Times New Roman"/>
        </w:rPr>
        <w:t>микрогруппами</w:t>
      </w:r>
      <w:proofErr w:type="spellEnd"/>
      <w:r w:rsidRPr="00A740C3">
        <w:rPr>
          <w:rFonts w:ascii="Times New Roman" w:hAnsi="Times New Roman" w:cs="Times New Roman"/>
        </w:rPr>
        <w:t xml:space="preserve"> поздравления;</w:t>
      </w:r>
    </w:p>
    <w:p w14:paraId="0C73CD6D" w14:textId="77777777" w:rsidR="00A740C3" w:rsidRPr="00A740C3" w:rsidRDefault="00A740C3">
      <w:pPr>
        <w:pStyle w:val="a7"/>
        <w:widowControl w:val="0"/>
        <w:numPr>
          <w:ilvl w:val="1"/>
          <w:numId w:val="214"/>
        </w:numPr>
        <w:tabs>
          <w:tab w:val="left" w:pos="1348"/>
        </w:tabs>
        <w:autoSpaceDE w:val="0"/>
        <w:autoSpaceDN w:val="0"/>
        <w:spacing w:before="29" w:after="0" w:line="276" w:lineRule="auto"/>
        <w:ind w:firstLine="427"/>
        <w:contextualSpacing w:val="0"/>
        <w:jc w:val="both"/>
        <w:rPr>
          <w:rFonts w:ascii="Times New Roman" w:hAnsi="Times New Roman" w:cs="Times New Roman"/>
        </w:rPr>
      </w:pPr>
      <w:r w:rsidRPr="00A740C3">
        <w:rPr>
          <w:rFonts w:ascii="Times New Roman" w:hAnsi="Times New Roman" w:cs="Times New Roman"/>
        </w:rPr>
        <w:t>регулярные</w:t>
      </w:r>
      <w:r w:rsidRPr="00A740C3">
        <w:rPr>
          <w:rFonts w:ascii="Times New Roman" w:hAnsi="Times New Roman" w:cs="Times New Roman"/>
          <w:spacing w:val="-7"/>
        </w:rPr>
        <w:t xml:space="preserve"> </w:t>
      </w:r>
      <w:proofErr w:type="spellStart"/>
      <w:r w:rsidRPr="00A740C3">
        <w:rPr>
          <w:rFonts w:ascii="Times New Roman" w:hAnsi="Times New Roman" w:cs="Times New Roman"/>
        </w:rPr>
        <w:t>внутриклассные</w:t>
      </w:r>
      <w:proofErr w:type="spellEnd"/>
      <w:r w:rsidRPr="00A740C3">
        <w:rPr>
          <w:rFonts w:ascii="Times New Roman" w:hAnsi="Times New Roman" w:cs="Times New Roman"/>
          <w:spacing w:val="-4"/>
        </w:rPr>
        <w:t xml:space="preserve"> </w:t>
      </w:r>
      <w:r w:rsidRPr="00A740C3">
        <w:rPr>
          <w:rFonts w:ascii="Times New Roman" w:hAnsi="Times New Roman" w:cs="Times New Roman"/>
        </w:rPr>
        <w:t>«огоньки»</w:t>
      </w:r>
      <w:r w:rsidRPr="00A740C3">
        <w:rPr>
          <w:rFonts w:ascii="Times New Roman" w:hAnsi="Times New Roman" w:cs="Times New Roman"/>
          <w:spacing w:val="-6"/>
        </w:rPr>
        <w:t xml:space="preserve"> </w:t>
      </w:r>
      <w:r w:rsidRPr="00A740C3">
        <w:rPr>
          <w:rFonts w:ascii="Times New Roman" w:hAnsi="Times New Roman" w:cs="Times New Roman"/>
        </w:rPr>
        <w:t>и</w:t>
      </w:r>
      <w:r w:rsidRPr="00A740C3">
        <w:rPr>
          <w:rFonts w:ascii="Times New Roman" w:hAnsi="Times New Roman" w:cs="Times New Roman"/>
          <w:spacing w:val="-1"/>
        </w:rPr>
        <w:t xml:space="preserve"> </w:t>
      </w:r>
      <w:r w:rsidRPr="00A740C3">
        <w:rPr>
          <w:rFonts w:ascii="Times New Roman" w:hAnsi="Times New Roman" w:cs="Times New Roman"/>
        </w:rPr>
        <w:t>вечера, дающие</w:t>
      </w:r>
      <w:r w:rsidRPr="00A740C3">
        <w:rPr>
          <w:rFonts w:ascii="Times New Roman" w:hAnsi="Times New Roman" w:cs="Times New Roman"/>
          <w:spacing w:val="-8"/>
        </w:rPr>
        <w:t xml:space="preserve"> </w:t>
      </w:r>
      <w:r w:rsidRPr="00A740C3">
        <w:rPr>
          <w:rFonts w:ascii="Times New Roman" w:hAnsi="Times New Roman" w:cs="Times New Roman"/>
        </w:rPr>
        <w:t xml:space="preserve">каждому </w:t>
      </w:r>
      <w:proofErr w:type="spellStart"/>
      <w:r w:rsidRPr="00A740C3">
        <w:rPr>
          <w:rFonts w:ascii="Times New Roman" w:hAnsi="Times New Roman" w:cs="Times New Roman"/>
        </w:rPr>
        <w:t>дицеисту</w:t>
      </w:r>
      <w:proofErr w:type="spellEnd"/>
      <w:r w:rsidRPr="00A740C3">
        <w:rPr>
          <w:rFonts w:ascii="Times New Roman" w:hAnsi="Times New Roman" w:cs="Times New Roman"/>
        </w:rPr>
        <w:t xml:space="preserve"> возможность рефлексии собственного участия в жизни коллектива. Формированию и </w:t>
      </w:r>
      <w:r w:rsidRPr="00A740C3">
        <w:rPr>
          <w:rFonts w:ascii="Times New Roman" w:hAnsi="Times New Roman" w:cs="Times New Roman"/>
        </w:rPr>
        <w:lastRenderedPageBreak/>
        <w:t>сплочению коллектива класса способствуют следующие дела: акции,</w:t>
      </w:r>
      <w:r w:rsidRPr="00A740C3">
        <w:rPr>
          <w:rFonts w:ascii="Times New Roman" w:hAnsi="Times New Roman" w:cs="Times New Roman"/>
          <w:spacing w:val="40"/>
        </w:rPr>
        <w:t xml:space="preserve"> </w:t>
      </w:r>
      <w:r w:rsidRPr="00A740C3">
        <w:rPr>
          <w:rFonts w:ascii="Times New Roman" w:hAnsi="Times New Roman" w:cs="Times New Roman"/>
        </w:rPr>
        <w:t>события,</w:t>
      </w:r>
      <w:r w:rsidRPr="00A740C3">
        <w:rPr>
          <w:rFonts w:ascii="Times New Roman" w:hAnsi="Times New Roman" w:cs="Times New Roman"/>
          <w:spacing w:val="40"/>
        </w:rPr>
        <w:t xml:space="preserve"> </w:t>
      </w:r>
      <w:r w:rsidRPr="00A740C3">
        <w:rPr>
          <w:rFonts w:ascii="Times New Roman" w:hAnsi="Times New Roman" w:cs="Times New Roman"/>
        </w:rPr>
        <w:t>проекты,</w:t>
      </w:r>
      <w:r w:rsidRPr="00A740C3">
        <w:rPr>
          <w:rFonts w:ascii="Times New Roman" w:hAnsi="Times New Roman" w:cs="Times New Roman"/>
          <w:spacing w:val="40"/>
        </w:rPr>
        <w:t xml:space="preserve"> </w:t>
      </w:r>
      <w:r w:rsidRPr="00A740C3">
        <w:rPr>
          <w:rFonts w:ascii="Times New Roman" w:hAnsi="Times New Roman" w:cs="Times New Roman"/>
          <w:spacing w:val="-2"/>
        </w:rPr>
        <w:t>занятия;</w:t>
      </w:r>
    </w:p>
    <w:p w14:paraId="519C7BDB" w14:textId="77777777" w:rsidR="00A740C3" w:rsidRPr="00A740C3" w:rsidRDefault="00A740C3">
      <w:pPr>
        <w:pStyle w:val="a7"/>
        <w:widowControl w:val="0"/>
        <w:numPr>
          <w:ilvl w:val="2"/>
          <w:numId w:val="214"/>
        </w:numPr>
        <w:tabs>
          <w:tab w:val="left" w:pos="1491"/>
        </w:tabs>
        <w:autoSpaceDE w:val="0"/>
        <w:autoSpaceDN w:val="0"/>
        <w:spacing w:after="0" w:line="276" w:lineRule="auto"/>
        <w:ind w:right="876" w:firstLine="566"/>
        <w:contextualSpacing w:val="0"/>
        <w:jc w:val="both"/>
        <w:rPr>
          <w:rFonts w:ascii="Times New Roman" w:hAnsi="Times New Roman" w:cs="Times New Roman"/>
        </w:rPr>
      </w:pPr>
      <w:r w:rsidRPr="00A740C3">
        <w:rPr>
          <w:rFonts w:ascii="Times New Roman" w:hAnsi="Times New Roman" w:cs="Times New Roman"/>
        </w:rPr>
        <w:t>выработка совместно со школьниками законов класса, помогающих детям освоить нормы и правила общения, которым они должны следовать в Лицее.</w:t>
      </w:r>
    </w:p>
    <w:p w14:paraId="7B484F4E" w14:textId="77777777" w:rsidR="00A740C3" w:rsidRPr="00A740C3" w:rsidRDefault="00A740C3" w:rsidP="00A740C3">
      <w:pPr>
        <w:pStyle w:val="4"/>
        <w:spacing w:before="2"/>
        <w:ind w:left="1210"/>
        <w:jc w:val="both"/>
        <w:rPr>
          <w:rFonts w:ascii="Times New Roman" w:hAnsi="Times New Roman" w:cs="Times New Roman"/>
          <w:b/>
          <w:bCs/>
          <w:color w:val="auto"/>
        </w:rPr>
      </w:pPr>
      <w:bookmarkStart w:id="257" w:name="Индивидуальная_работа_с_учащимися:"/>
      <w:bookmarkEnd w:id="257"/>
      <w:r w:rsidRPr="00A740C3">
        <w:rPr>
          <w:rFonts w:ascii="Times New Roman" w:hAnsi="Times New Roman" w:cs="Times New Roman"/>
          <w:b/>
          <w:bCs/>
          <w:color w:val="auto"/>
        </w:rPr>
        <w:t>Индивидуальная</w:t>
      </w:r>
      <w:r w:rsidRPr="00A740C3">
        <w:rPr>
          <w:rFonts w:ascii="Times New Roman" w:hAnsi="Times New Roman" w:cs="Times New Roman"/>
          <w:b/>
          <w:bCs/>
          <w:color w:val="auto"/>
          <w:spacing w:val="-8"/>
        </w:rPr>
        <w:t xml:space="preserve"> </w:t>
      </w:r>
      <w:r w:rsidRPr="00A740C3">
        <w:rPr>
          <w:rFonts w:ascii="Times New Roman" w:hAnsi="Times New Roman" w:cs="Times New Roman"/>
          <w:b/>
          <w:bCs/>
          <w:color w:val="auto"/>
        </w:rPr>
        <w:t>работа</w:t>
      </w:r>
      <w:r w:rsidRPr="00A740C3">
        <w:rPr>
          <w:rFonts w:ascii="Times New Roman" w:hAnsi="Times New Roman" w:cs="Times New Roman"/>
          <w:b/>
          <w:bCs/>
          <w:color w:val="auto"/>
          <w:spacing w:val="-4"/>
        </w:rPr>
        <w:t xml:space="preserve"> </w:t>
      </w:r>
      <w:r w:rsidRPr="00A740C3">
        <w:rPr>
          <w:rFonts w:ascii="Times New Roman" w:hAnsi="Times New Roman" w:cs="Times New Roman"/>
          <w:b/>
          <w:bCs/>
          <w:color w:val="auto"/>
        </w:rPr>
        <w:t>с</w:t>
      </w:r>
      <w:r w:rsidRPr="00A740C3">
        <w:rPr>
          <w:rFonts w:ascii="Times New Roman" w:hAnsi="Times New Roman" w:cs="Times New Roman"/>
          <w:b/>
          <w:bCs/>
          <w:color w:val="auto"/>
          <w:spacing w:val="-8"/>
        </w:rPr>
        <w:t xml:space="preserve"> </w:t>
      </w:r>
      <w:r w:rsidRPr="00A740C3">
        <w:rPr>
          <w:rFonts w:ascii="Times New Roman" w:hAnsi="Times New Roman" w:cs="Times New Roman"/>
          <w:b/>
          <w:bCs/>
          <w:color w:val="auto"/>
          <w:spacing w:val="-2"/>
        </w:rPr>
        <w:t>учащимися:</w:t>
      </w:r>
    </w:p>
    <w:p w14:paraId="20175FDE" w14:textId="77777777" w:rsidR="00A740C3" w:rsidRPr="00A740C3" w:rsidRDefault="00A740C3">
      <w:pPr>
        <w:pStyle w:val="a7"/>
        <w:widowControl w:val="0"/>
        <w:numPr>
          <w:ilvl w:val="3"/>
          <w:numId w:val="214"/>
        </w:numPr>
        <w:tabs>
          <w:tab w:val="left" w:pos="2118"/>
        </w:tabs>
        <w:autoSpaceDE w:val="0"/>
        <w:autoSpaceDN w:val="0"/>
        <w:spacing w:before="29" w:after="0" w:line="276" w:lineRule="auto"/>
        <w:ind w:firstLine="710"/>
        <w:contextualSpacing w:val="0"/>
        <w:jc w:val="both"/>
        <w:rPr>
          <w:rFonts w:ascii="Times New Roman" w:hAnsi="Times New Roman" w:cs="Times New Roman"/>
        </w:rPr>
      </w:pPr>
      <w:r w:rsidRPr="00A740C3">
        <w:rPr>
          <w:rFonts w:ascii="Times New Roman" w:hAnsi="Times New Roman" w:cs="Times New Roman"/>
        </w:rPr>
        <w:t>изучение особенностей личностного развития учащихся класса через наблюдение за поведением лицеистов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лицеистов, с преподающими в его классе учителями, а также (при необходимости) – с психологом Лицея;</w:t>
      </w:r>
    </w:p>
    <w:p w14:paraId="3BC59D4B" w14:textId="77777777" w:rsidR="00A740C3" w:rsidRPr="00A740C3" w:rsidRDefault="00A740C3">
      <w:pPr>
        <w:pStyle w:val="a7"/>
        <w:widowControl w:val="0"/>
        <w:numPr>
          <w:ilvl w:val="0"/>
          <w:numId w:val="214"/>
        </w:numPr>
        <w:tabs>
          <w:tab w:val="left" w:pos="1407"/>
        </w:tabs>
        <w:autoSpaceDE w:val="0"/>
        <w:autoSpaceDN w:val="0"/>
        <w:spacing w:after="0" w:line="276" w:lineRule="auto"/>
        <w:ind w:left="643" w:firstLine="0"/>
        <w:contextualSpacing w:val="0"/>
        <w:jc w:val="both"/>
        <w:rPr>
          <w:rFonts w:ascii="Times New Roman" w:hAnsi="Times New Roman" w:cs="Times New Roman"/>
        </w:rPr>
      </w:pPr>
      <w:r w:rsidRPr="00A740C3">
        <w:rPr>
          <w:rFonts w:ascii="Times New Roman" w:hAnsi="Times New Roman" w:cs="Times New Roman"/>
        </w:rPr>
        <w:t>поддержка ребенка в решении важных для него</w:t>
      </w:r>
      <w:r w:rsidRPr="00A740C3">
        <w:rPr>
          <w:rFonts w:ascii="Times New Roman" w:hAnsi="Times New Roman" w:cs="Times New Roman"/>
          <w:spacing w:val="40"/>
        </w:rPr>
        <w:t xml:space="preserve"> </w:t>
      </w:r>
      <w:r w:rsidRPr="00A740C3">
        <w:rPr>
          <w:rFonts w:ascii="Times New Roman" w:hAnsi="Times New Roman" w:cs="Times New Roman"/>
        </w:rPr>
        <w:t xml:space="preserve">жизненных проблем (налаживание взаимоотношений с одноклассниками или учителями, выбора профессии, вуза и дальнейшего трудоустройства, успеваемости и </w:t>
      </w:r>
      <w:proofErr w:type="gramStart"/>
      <w:r w:rsidRPr="00A740C3">
        <w:rPr>
          <w:rFonts w:ascii="Times New Roman" w:hAnsi="Times New Roman" w:cs="Times New Roman"/>
        </w:rPr>
        <w:t>т.п.</w:t>
      </w:r>
      <w:proofErr w:type="gramEnd"/>
      <w:r w:rsidRPr="00A740C3">
        <w:rPr>
          <w:rFonts w:ascii="Times New Roman" w:hAnsi="Times New Roman" w:cs="Times New Roman"/>
        </w:rPr>
        <w:t>), когда каждая проблема трансформируется классным руководителем в задачу</w:t>
      </w:r>
      <w:r w:rsidRPr="00A740C3">
        <w:rPr>
          <w:rFonts w:ascii="Times New Roman" w:hAnsi="Times New Roman" w:cs="Times New Roman"/>
          <w:spacing w:val="40"/>
        </w:rPr>
        <w:t xml:space="preserve"> </w:t>
      </w:r>
      <w:r w:rsidRPr="00A740C3">
        <w:rPr>
          <w:rFonts w:ascii="Times New Roman" w:hAnsi="Times New Roman" w:cs="Times New Roman"/>
        </w:rPr>
        <w:t>для лицеиста, которую они совместно стараются решить;</w:t>
      </w:r>
    </w:p>
    <w:p w14:paraId="27301153" w14:textId="77777777" w:rsidR="00A740C3" w:rsidRDefault="00A740C3">
      <w:pPr>
        <w:pStyle w:val="a7"/>
        <w:widowControl w:val="0"/>
        <w:numPr>
          <w:ilvl w:val="0"/>
          <w:numId w:val="214"/>
        </w:numPr>
        <w:tabs>
          <w:tab w:val="left" w:pos="1407"/>
        </w:tabs>
        <w:autoSpaceDE w:val="0"/>
        <w:autoSpaceDN w:val="0"/>
        <w:spacing w:after="0" w:line="276" w:lineRule="auto"/>
        <w:ind w:left="643" w:firstLine="0"/>
        <w:contextualSpacing w:val="0"/>
        <w:jc w:val="both"/>
        <w:rPr>
          <w:rFonts w:ascii="Times New Roman" w:hAnsi="Times New Roman" w:cs="Times New Roman"/>
        </w:rPr>
      </w:pPr>
      <w:r w:rsidRPr="00A740C3">
        <w:rPr>
          <w:rFonts w:ascii="Times New Roman" w:hAnsi="Times New Roman" w:cs="Times New Roman"/>
        </w:rPr>
        <w:t>индивидуальная работа со обучающимися класса, направленная на заполнение ими личных портфолио, в которых дети не</w:t>
      </w:r>
      <w:r w:rsidRPr="00A740C3">
        <w:rPr>
          <w:rFonts w:ascii="Times New Roman" w:hAnsi="Times New Roman" w:cs="Times New Roman"/>
          <w:spacing w:val="-6"/>
        </w:rPr>
        <w:t xml:space="preserve"> </w:t>
      </w:r>
      <w:r w:rsidRPr="00A740C3">
        <w:rPr>
          <w:rFonts w:ascii="Times New Roman" w:hAnsi="Times New Roman" w:cs="Times New Roman"/>
        </w:rPr>
        <w:t>просто</w:t>
      </w:r>
      <w:r w:rsidRPr="00A740C3">
        <w:rPr>
          <w:rFonts w:ascii="Times New Roman" w:hAnsi="Times New Roman" w:cs="Times New Roman"/>
          <w:spacing w:val="-5"/>
        </w:rPr>
        <w:t xml:space="preserve"> </w:t>
      </w:r>
      <w:r w:rsidRPr="00A740C3">
        <w:rPr>
          <w:rFonts w:ascii="Times New Roman" w:hAnsi="Times New Roman" w:cs="Times New Roman"/>
        </w:rPr>
        <w:t>фиксируют</w:t>
      </w:r>
      <w:r w:rsidRPr="00A740C3">
        <w:rPr>
          <w:rFonts w:ascii="Times New Roman" w:hAnsi="Times New Roman" w:cs="Times New Roman"/>
          <w:spacing w:val="-1"/>
        </w:rPr>
        <w:t xml:space="preserve"> </w:t>
      </w:r>
      <w:r w:rsidRPr="00A740C3">
        <w:rPr>
          <w:rFonts w:ascii="Times New Roman" w:hAnsi="Times New Roman" w:cs="Times New Roman"/>
        </w:rPr>
        <w:t>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вместе анализируют свои успехи и неудачи;</w:t>
      </w:r>
    </w:p>
    <w:p w14:paraId="6581E474" w14:textId="77777777" w:rsidR="00064F06" w:rsidRPr="00064F06" w:rsidRDefault="00A740C3">
      <w:pPr>
        <w:pStyle w:val="a7"/>
        <w:widowControl w:val="0"/>
        <w:numPr>
          <w:ilvl w:val="0"/>
          <w:numId w:val="214"/>
        </w:numPr>
        <w:tabs>
          <w:tab w:val="left" w:pos="1407"/>
        </w:tabs>
        <w:autoSpaceDE w:val="0"/>
        <w:autoSpaceDN w:val="0"/>
        <w:spacing w:after="0" w:line="276" w:lineRule="auto"/>
        <w:ind w:left="643" w:firstLine="0"/>
        <w:contextualSpacing w:val="0"/>
        <w:jc w:val="both"/>
        <w:rPr>
          <w:rFonts w:ascii="Times New Roman" w:hAnsi="Times New Roman" w:cs="Times New Roman"/>
        </w:rPr>
      </w:pPr>
      <w:r w:rsidRPr="00064F06">
        <w:rPr>
          <w:rFonts w:ascii="Times New Roman" w:hAnsi="Times New Roman" w:cs="Times New Roman"/>
        </w:rPr>
        <w:t>коррекция</w:t>
      </w:r>
      <w:r w:rsidRPr="00064F06">
        <w:rPr>
          <w:rFonts w:ascii="Times New Roman" w:hAnsi="Times New Roman" w:cs="Times New Roman"/>
          <w:spacing w:val="-4"/>
        </w:rPr>
        <w:t xml:space="preserve"> </w:t>
      </w:r>
      <w:r w:rsidRPr="00064F06">
        <w:rPr>
          <w:rFonts w:ascii="Times New Roman" w:hAnsi="Times New Roman" w:cs="Times New Roman"/>
        </w:rPr>
        <w:t>поведения</w:t>
      </w:r>
      <w:r w:rsidRPr="00064F06">
        <w:rPr>
          <w:rFonts w:ascii="Times New Roman" w:hAnsi="Times New Roman" w:cs="Times New Roman"/>
          <w:spacing w:val="-4"/>
        </w:rPr>
        <w:t xml:space="preserve"> </w:t>
      </w:r>
      <w:r w:rsidRPr="00064F06">
        <w:rPr>
          <w:rFonts w:ascii="Times New Roman" w:hAnsi="Times New Roman" w:cs="Times New Roman"/>
        </w:rPr>
        <w:t>ребенка</w:t>
      </w:r>
      <w:r w:rsidRPr="00064F06">
        <w:rPr>
          <w:rFonts w:ascii="Times New Roman" w:hAnsi="Times New Roman" w:cs="Times New Roman"/>
          <w:spacing w:val="-1"/>
        </w:rPr>
        <w:t xml:space="preserve"> </w:t>
      </w:r>
      <w:r w:rsidRPr="00064F06">
        <w:rPr>
          <w:rFonts w:ascii="Times New Roman" w:hAnsi="Times New Roman" w:cs="Times New Roman"/>
        </w:rPr>
        <w:t>через</w:t>
      </w:r>
      <w:r w:rsidRPr="00064F06">
        <w:rPr>
          <w:rFonts w:ascii="Times New Roman" w:hAnsi="Times New Roman" w:cs="Times New Roman"/>
          <w:spacing w:val="-4"/>
        </w:rPr>
        <w:t xml:space="preserve"> </w:t>
      </w:r>
      <w:r w:rsidRPr="00064F06">
        <w:rPr>
          <w:rFonts w:ascii="Times New Roman" w:hAnsi="Times New Roman" w:cs="Times New Roman"/>
        </w:rPr>
        <w:t>частные</w:t>
      </w:r>
      <w:r w:rsidRPr="00064F06">
        <w:rPr>
          <w:rFonts w:ascii="Times New Roman" w:hAnsi="Times New Roman" w:cs="Times New Roman"/>
          <w:spacing w:val="-9"/>
        </w:rPr>
        <w:t xml:space="preserve"> </w:t>
      </w:r>
      <w:r w:rsidRPr="00064F06">
        <w:rPr>
          <w:rFonts w:ascii="Times New Roman" w:hAnsi="Times New Roman" w:cs="Times New Roman"/>
        </w:rPr>
        <w:t>беседы с</w:t>
      </w:r>
      <w:r w:rsidRPr="00064F06">
        <w:rPr>
          <w:rFonts w:ascii="Times New Roman" w:hAnsi="Times New Roman" w:cs="Times New Roman"/>
          <w:spacing w:val="-5"/>
        </w:rPr>
        <w:t xml:space="preserve"> </w:t>
      </w:r>
      <w:r w:rsidRPr="00064F06">
        <w:rPr>
          <w:rFonts w:ascii="Times New Roman" w:hAnsi="Times New Roman" w:cs="Times New Roman"/>
        </w:rPr>
        <w:t>ним, его родителями или законными представителями, с другими учащимися класса; через включение в проводимые школьным</w:t>
      </w:r>
      <w:r w:rsidR="00064F06" w:rsidRPr="00064F06">
        <w:rPr>
          <w:rFonts w:ascii="Times New Roman" w:hAnsi="Times New Roman" w:cs="Times New Roman"/>
        </w:rPr>
        <w:t xml:space="preserve"> психологом тренинги общения; через предложение взять на себя ответственность за то или иное поручение в классе.</w:t>
      </w:r>
    </w:p>
    <w:p w14:paraId="432627E2" w14:textId="77777777" w:rsidR="00064F06" w:rsidRPr="00064F06" w:rsidRDefault="00064F06" w:rsidP="00064F06">
      <w:pPr>
        <w:pStyle w:val="4"/>
        <w:spacing w:before="4"/>
        <w:ind w:left="643"/>
        <w:rPr>
          <w:rFonts w:ascii="Times New Roman" w:hAnsi="Times New Roman" w:cs="Times New Roman"/>
          <w:b/>
          <w:bCs/>
          <w:color w:val="auto"/>
        </w:rPr>
      </w:pPr>
      <w:bookmarkStart w:id="258" w:name="Работа_с_учителями,_преподающими_в_класс"/>
      <w:bookmarkEnd w:id="258"/>
      <w:r w:rsidRPr="00064F06">
        <w:rPr>
          <w:rFonts w:ascii="Times New Roman" w:hAnsi="Times New Roman" w:cs="Times New Roman"/>
          <w:b/>
          <w:bCs/>
          <w:color w:val="auto"/>
        </w:rPr>
        <w:t>Работа</w:t>
      </w:r>
      <w:r w:rsidRPr="00064F06">
        <w:rPr>
          <w:rFonts w:ascii="Times New Roman" w:hAnsi="Times New Roman" w:cs="Times New Roman"/>
          <w:b/>
          <w:bCs/>
          <w:color w:val="auto"/>
          <w:spacing w:val="-6"/>
        </w:rPr>
        <w:t xml:space="preserve"> </w:t>
      </w:r>
      <w:r w:rsidRPr="00064F06">
        <w:rPr>
          <w:rFonts w:ascii="Times New Roman" w:hAnsi="Times New Roman" w:cs="Times New Roman"/>
          <w:b/>
          <w:bCs/>
          <w:color w:val="auto"/>
        </w:rPr>
        <w:t>с</w:t>
      </w:r>
      <w:r w:rsidRPr="00064F06">
        <w:rPr>
          <w:rFonts w:ascii="Times New Roman" w:hAnsi="Times New Roman" w:cs="Times New Roman"/>
          <w:b/>
          <w:bCs/>
          <w:color w:val="auto"/>
          <w:spacing w:val="-6"/>
        </w:rPr>
        <w:t xml:space="preserve"> </w:t>
      </w:r>
      <w:r w:rsidRPr="00064F06">
        <w:rPr>
          <w:rFonts w:ascii="Times New Roman" w:hAnsi="Times New Roman" w:cs="Times New Roman"/>
          <w:b/>
          <w:bCs/>
          <w:color w:val="auto"/>
        </w:rPr>
        <w:t>учителями,</w:t>
      </w:r>
      <w:r w:rsidRPr="00064F06">
        <w:rPr>
          <w:rFonts w:ascii="Times New Roman" w:hAnsi="Times New Roman" w:cs="Times New Roman"/>
          <w:b/>
          <w:bCs/>
          <w:color w:val="auto"/>
          <w:spacing w:val="-4"/>
        </w:rPr>
        <w:t xml:space="preserve"> </w:t>
      </w:r>
      <w:r w:rsidRPr="00064F06">
        <w:rPr>
          <w:rFonts w:ascii="Times New Roman" w:hAnsi="Times New Roman" w:cs="Times New Roman"/>
          <w:b/>
          <w:bCs/>
          <w:color w:val="auto"/>
        </w:rPr>
        <w:t>преподающими</w:t>
      </w:r>
      <w:r w:rsidRPr="00064F06">
        <w:rPr>
          <w:rFonts w:ascii="Times New Roman" w:hAnsi="Times New Roman" w:cs="Times New Roman"/>
          <w:b/>
          <w:bCs/>
          <w:color w:val="auto"/>
          <w:spacing w:val="-9"/>
        </w:rPr>
        <w:t xml:space="preserve"> </w:t>
      </w:r>
      <w:r w:rsidRPr="00064F06">
        <w:rPr>
          <w:rFonts w:ascii="Times New Roman" w:hAnsi="Times New Roman" w:cs="Times New Roman"/>
          <w:b/>
          <w:bCs/>
          <w:color w:val="auto"/>
        </w:rPr>
        <w:t>в</w:t>
      </w:r>
      <w:r w:rsidRPr="00064F06">
        <w:rPr>
          <w:rFonts w:ascii="Times New Roman" w:hAnsi="Times New Roman" w:cs="Times New Roman"/>
          <w:b/>
          <w:bCs/>
          <w:color w:val="auto"/>
          <w:spacing w:val="-6"/>
        </w:rPr>
        <w:t xml:space="preserve"> </w:t>
      </w:r>
      <w:r w:rsidRPr="00064F06">
        <w:rPr>
          <w:rFonts w:ascii="Times New Roman" w:hAnsi="Times New Roman" w:cs="Times New Roman"/>
          <w:b/>
          <w:bCs/>
          <w:color w:val="auto"/>
          <w:spacing w:val="-2"/>
        </w:rPr>
        <w:t>классе:</w:t>
      </w:r>
    </w:p>
    <w:p w14:paraId="29D4D89A" w14:textId="77777777" w:rsidR="00064F06" w:rsidRPr="00064F06" w:rsidRDefault="00064F06">
      <w:pPr>
        <w:pStyle w:val="a7"/>
        <w:widowControl w:val="0"/>
        <w:numPr>
          <w:ilvl w:val="1"/>
          <w:numId w:val="214"/>
        </w:numPr>
        <w:tabs>
          <w:tab w:val="left" w:pos="1348"/>
        </w:tabs>
        <w:autoSpaceDE w:val="0"/>
        <w:autoSpaceDN w:val="0"/>
        <w:spacing w:before="28" w:after="0" w:line="276" w:lineRule="auto"/>
        <w:ind w:firstLine="427"/>
        <w:contextualSpacing w:val="0"/>
        <w:jc w:val="both"/>
        <w:rPr>
          <w:rFonts w:ascii="Times New Roman" w:hAnsi="Times New Roman" w:cs="Times New Roman"/>
        </w:rPr>
      </w:pPr>
      <w:r w:rsidRPr="00064F06">
        <w:rPr>
          <w:rFonts w:ascii="Times New Roman" w:hAnsi="Times New Roman" w:cs="Times New Roman"/>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конфликтов;</w:t>
      </w:r>
    </w:p>
    <w:p w14:paraId="65865B11" w14:textId="77777777" w:rsidR="00064F06" w:rsidRPr="000F77DE" w:rsidRDefault="00064F06">
      <w:pPr>
        <w:pStyle w:val="a7"/>
        <w:widowControl w:val="0"/>
        <w:numPr>
          <w:ilvl w:val="1"/>
          <w:numId w:val="214"/>
        </w:numPr>
        <w:tabs>
          <w:tab w:val="left" w:pos="1405"/>
        </w:tabs>
        <w:autoSpaceDE w:val="0"/>
        <w:autoSpaceDN w:val="0"/>
        <w:spacing w:after="0" w:line="263" w:lineRule="exact"/>
        <w:ind w:left="1405" w:hanging="335"/>
        <w:contextualSpacing w:val="0"/>
        <w:jc w:val="both"/>
        <w:rPr>
          <w:rFonts w:ascii="Times New Roman" w:hAnsi="Times New Roman" w:cs="Times New Roman"/>
        </w:rPr>
      </w:pPr>
      <w:r w:rsidRPr="000F77DE">
        <w:rPr>
          <w:rFonts w:ascii="Times New Roman" w:hAnsi="Times New Roman" w:cs="Times New Roman"/>
        </w:rPr>
        <w:t>разрешение</w:t>
      </w:r>
      <w:r w:rsidRPr="000F77DE">
        <w:rPr>
          <w:rFonts w:ascii="Times New Roman" w:hAnsi="Times New Roman" w:cs="Times New Roman"/>
          <w:spacing w:val="-14"/>
        </w:rPr>
        <w:t xml:space="preserve"> </w:t>
      </w:r>
      <w:r w:rsidRPr="000F77DE">
        <w:rPr>
          <w:rFonts w:ascii="Times New Roman" w:hAnsi="Times New Roman" w:cs="Times New Roman"/>
        </w:rPr>
        <w:t>конфликтов</w:t>
      </w:r>
      <w:r w:rsidRPr="000F77DE">
        <w:rPr>
          <w:rFonts w:ascii="Times New Roman" w:hAnsi="Times New Roman" w:cs="Times New Roman"/>
          <w:spacing w:val="-7"/>
        </w:rPr>
        <w:t xml:space="preserve"> </w:t>
      </w:r>
      <w:r w:rsidRPr="000F77DE">
        <w:rPr>
          <w:rFonts w:ascii="Times New Roman" w:hAnsi="Times New Roman" w:cs="Times New Roman"/>
        </w:rPr>
        <w:t>между</w:t>
      </w:r>
      <w:r w:rsidRPr="000F77DE">
        <w:rPr>
          <w:rFonts w:ascii="Times New Roman" w:hAnsi="Times New Roman" w:cs="Times New Roman"/>
          <w:spacing w:val="-13"/>
        </w:rPr>
        <w:t xml:space="preserve"> </w:t>
      </w:r>
      <w:r w:rsidRPr="000F77DE">
        <w:rPr>
          <w:rFonts w:ascii="Times New Roman" w:hAnsi="Times New Roman" w:cs="Times New Roman"/>
        </w:rPr>
        <w:t>учителями</w:t>
      </w:r>
      <w:r w:rsidRPr="000F77DE">
        <w:rPr>
          <w:rFonts w:ascii="Times New Roman" w:hAnsi="Times New Roman" w:cs="Times New Roman"/>
          <w:spacing w:val="-3"/>
        </w:rPr>
        <w:t xml:space="preserve"> </w:t>
      </w:r>
      <w:r w:rsidRPr="000F77DE">
        <w:rPr>
          <w:rFonts w:ascii="Times New Roman" w:hAnsi="Times New Roman" w:cs="Times New Roman"/>
        </w:rPr>
        <w:t>и</w:t>
      </w:r>
      <w:r w:rsidRPr="000F77DE">
        <w:rPr>
          <w:rFonts w:ascii="Times New Roman" w:hAnsi="Times New Roman" w:cs="Times New Roman"/>
          <w:spacing w:val="-7"/>
        </w:rPr>
        <w:t xml:space="preserve"> </w:t>
      </w:r>
      <w:r w:rsidRPr="000F77DE">
        <w:rPr>
          <w:rFonts w:ascii="Times New Roman" w:hAnsi="Times New Roman" w:cs="Times New Roman"/>
          <w:spacing w:val="-2"/>
        </w:rPr>
        <w:t>учащимися;</w:t>
      </w:r>
    </w:p>
    <w:p w14:paraId="6E60942F" w14:textId="77777777" w:rsidR="00064F06" w:rsidRPr="000F77DE" w:rsidRDefault="00064F06">
      <w:pPr>
        <w:pStyle w:val="a7"/>
        <w:widowControl w:val="0"/>
        <w:numPr>
          <w:ilvl w:val="1"/>
          <w:numId w:val="214"/>
        </w:numPr>
        <w:tabs>
          <w:tab w:val="left" w:pos="1348"/>
        </w:tabs>
        <w:autoSpaceDE w:val="0"/>
        <w:autoSpaceDN w:val="0"/>
        <w:spacing w:before="39" w:after="0" w:line="273" w:lineRule="auto"/>
        <w:ind w:firstLine="427"/>
        <w:contextualSpacing w:val="0"/>
        <w:jc w:val="both"/>
        <w:rPr>
          <w:rFonts w:ascii="Times New Roman" w:hAnsi="Times New Roman" w:cs="Times New Roman"/>
        </w:rPr>
      </w:pPr>
      <w:r w:rsidRPr="000F77DE">
        <w:rPr>
          <w:rFonts w:ascii="Times New Roman" w:hAnsi="Times New Roman" w:cs="Times New Roman"/>
        </w:rPr>
        <w:t>проведение мини-педсоветов, направленных на решение конкретных проблем класса и интеграцию воспитательных влияний на школьников;</w:t>
      </w:r>
    </w:p>
    <w:p w14:paraId="0A21B654" w14:textId="77777777" w:rsidR="00064F06" w:rsidRPr="000F77DE" w:rsidRDefault="00064F06">
      <w:pPr>
        <w:pStyle w:val="a7"/>
        <w:widowControl w:val="0"/>
        <w:numPr>
          <w:ilvl w:val="1"/>
          <w:numId w:val="214"/>
        </w:numPr>
        <w:tabs>
          <w:tab w:val="left" w:pos="1348"/>
        </w:tabs>
        <w:autoSpaceDE w:val="0"/>
        <w:autoSpaceDN w:val="0"/>
        <w:spacing w:before="3" w:after="0" w:line="273" w:lineRule="auto"/>
        <w:ind w:firstLine="427"/>
        <w:contextualSpacing w:val="0"/>
        <w:jc w:val="both"/>
        <w:rPr>
          <w:rFonts w:ascii="Times New Roman" w:hAnsi="Times New Roman" w:cs="Times New Roman"/>
        </w:rPr>
      </w:pPr>
      <w:r w:rsidRPr="000F77DE">
        <w:rPr>
          <w:rFonts w:ascii="Times New Roman" w:hAnsi="Times New Roman" w:cs="Times New Roman"/>
        </w:rPr>
        <w:t xml:space="preserve">привлечение учителей к участию во </w:t>
      </w:r>
      <w:proofErr w:type="spellStart"/>
      <w:r w:rsidRPr="000F77DE">
        <w:rPr>
          <w:rFonts w:ascii="Times New Roman" w:hAnsi="Times New Roman" w:cs="Times New Roman"/>
        </w:rPr>
        <w:t>внутриклассных</w:t>
      </w:r>
      <w:proofErr w:type="spellEnd"/>
      <w:r w:rsidRPr="000F77DE">
        <w:rPr>
          <w:rFonts w:ascii="Times New Roman" w:hAnsi="Times New Roman" w:cs="Times New Roman"/>
          <w:spacing w:val="40"/>
        </w:rPr>
        <w:t xml:space="preserve"> </w:t>
      </w:r>
      <w:r w:rsidRPr="000F77DE">
        <w:rPr>
          <w:rFonts w:ascii="Times New Roman" w:hAnsi="Times New Roman" w:cs="Times New Roman"/>
        </w:rPr>
        <w:t>делах, дающих педагогам возможность лучше узнавать и</w:t>
      </w:r>
      <w:r w:rsidRPr="000F77DE">
        <w:rPr>
          <w:rFonts w:ascii="Times New Roman" w:hAnsi="Times New Roman" w:cs="Times New Roman"/>
          <w:spacing w:val="40"/>
        </w:rPr>
        <w:t xml:space="preserve"> </w:t>
      </w:r>
      <w:r w:rsidRPr="000F77DE">
        <w:rPr>
          <w:rFonts w:ascii="Times New Roman" w:hAnsi="Times New Roman" w:cs="Times New Roman"/>
        </w:rPr>
        <w:t>понимать</w:t>
      </w:r>
      <w:r w:rsidRPr="000F77DE">
        <w:rPr>
          <w:rFonts w:ascii="Times New Roman" w:hAnsi="Times New Roman" w:cs="Times New Roman"/>
          <w:spacing w:val="-4"/>
        </w:rPr>
        <w:t xml:space="preserve"> </w:t>
      </w:r>
      <w:r w:rsidRPr="000F77DE">
        <w:rPr>
          <w:rFonts w:ascii="Times New Roman" w:hAnsi="Times New Roman" w:cs="Times New Roman"/>
        </w:rPr>
        <w:t>своих</w:t>
      </w:r>
      <w:r w:rsidRPr="000F77DE">
        <w:rPr>
          <w:rFonts w:ascii="Times New Roman" w:hAnsi="Times New Roman" w:cs="Times New Roman"/>
          <w:spacing w:val="-4"/>
        </w:rPr>
        <w:t xml:space="preserve"> </w:t>
      </w:r>
      <w:r w:rsidRPr="000F77DE">
        <w:rPr>
          <w:rFonts w:ascii="Times New Roman" w:hAnsi="Times New Roman" w:cs="Times New Roman"/>
        </w:rPr>
        <w:t>учеников, увидев их</w:t>
      </w:r>
      <w:r w:rsidRPr="000F77DE">
        <w:rPr>
          <w:rFonts w:ascii="Times New Roman" w:hAnsi="Times New Roman" w:cs="Times New Roman"/>
          <w:spacing w:val="-8"/>
        </w:rPr>
        <w:t xml:space="preserve"> </w:t>
      </w:r>
      <w:r w:rsidRPr="000F77DE">
        <w:rPr>
          <w:rFonts w:ascii="Times New Roman" w:hAnsi="Times New Roman" w:cs="Times New Roman"/>
        </w:rPr>
        <w:t>в</w:t>
      </w:r>
      <w:r w:rsidRPr="000F77DE">
        <w:rPr>
          <w:rFonts w:ascii="Times New Roman" w:hAnsi="Times New Roman" w:cs="Times New Roman"/>
          <w:spacing w:val="-3"/>
        </w:rPr>
        <w:t xml:space="preserve"> </w:t>
      </w:r>
      <w:r w:rsidRPr="000F77DE">
        <w:rPr>
          <w:rFonts w:ascii="Times New Roman" w:hAnsi="Times New Roman" w:cs="Times New Roman"/>
        </w:rPr>
        <w:t>иной,</w:t>
      </w:r>
      <w:r w:rsidRPr="000F77DE">
        <w:rPr>
          <w:rFonts w:ascii="Times New Roman" w:hAnsi="Times New Roman" w:cs="Times New Roman"/>
          <w:spacing w:val="-2"/>
        </w:rPr>
        <w:t xml:space="preserve"> </w:t>
      </w:r>
      <w:r w:rsidRPr="000F77DE">
        <w:rPr>
          <w:rFonts w:ascii="Times New Roman" w:hAnsi="Times New Roman" w:cs="Times New Roman"/>
        </w:rPr>
        <w:t xml:space="preserve">отличной от учебной, </w:t>
      </w:r>
      <w:r w:rsidRPr="000F77DE">
        <w:rPr>
          <w:rFonts w:ascii="Times New Roman" w:hAnsi="Times New Roman" w:cs="Times New Roman"/>
          <w:spacing w:val="-2"/>
        </w:rPr>
        <w:t>обстановке;</w:t>
      </w:r>
    </w:p>
    <w:p w14:paraId="4A5C73AE" w14:textId="77777777" w:rsidR="00064F06" w:rsidRPr="000F77DE" w:rsidRDefault="00064F06">
      <w:pPr>
        <w:pStyle w:val="a7"/>
        <w:widowControl w:val="0"/>
        <w:numPr>
          <w:ilvl w:val="1"/>
          <w:numId w:val="214"/>
        </w:numPr>
        <w:tabs>
          <w:tab w:val="left" w:pos="1492"/>
        </w:tabs>
        <w:autoSpaceDE w:val="0"/>
        <w:autoSpaceDN w:val="0"/>
        <w:spacing w:before="5" w:after="0" w:line="271" w:lineRule="auto"/>
        <w:ind w:firstLine="427"/>
        <w:contextualSpacing w:val="0"/>
        <w:jc w:val="both"/>
        <w:rPr>
          <w:rFonts w:ascii="Times New Roman" w:hAnsi="Times New Roman" w:cs="Times New Roman"/>
        </w:rPr>
      </w:pPr>
      <w:r w:rsidRPr="000F77DE">
        <w:rPr>
          <w:rFonts w:ascii="Times New Roman" w:hAnsi="Times New Roman" w:cs="Times New Roman"/>
        </w:rPr>
        <w:t>привлечение учителей к участию в родительских собраниях класса для объединения усилий в деле обучения и воспитания детей.</w:t>
      </w:r>
    </w:p>
    <w:p w14:paraId="57CEB8C5" w14:textId="77777777" w:rsidR="00064F06" w:rsidRPr="000F77DE" w:rsidRDefault="00064F06" w:rsidP="000F77DE">
      <w:pPr>
        <w:pStyle w:val="4"/>
        <w:spacing w:before="18" w:line="273" w:lineRule="auto"/>
        <w:ind w:left="643"/>
        <w:jc w:val="both"/>
        <w:rPr>
          <w:rFonts w:ascii="Times New Roman" w:hAnsi="Times New Roman" w:cs="Times New Roman"/>
          <w:b/>
          <w:bCs/>
          <w:color w:val="auto"/>
        </w:rPr>
      </w:pPr>
      <w:bookmarkStart w:id="259" w:name="Работа_с_родителями_учащихся_или_их_зако"/>
      <w:bookmarkEnd w:id="259"/>
      <w:r w:rsidRPr="000F77DE">
        <w:rPr>
          <w:rFonts w:ascii="Times New Roman" w:hAnsi="Times New Roman" w:cs="Times New Roman"/>
          <w:b/>
          <w:bCs/>
          <w:color w:val="auto"/>
        </w:rPr>
        <w:t>Работа</w:t>
      </w:r>
      <w:r w:rsidRPr="000F77DE">
        <w:rPr>
          <w:rFonts w:ascii="Times New Roman" w:hAnsi="Times New Roman" w:cs="Times New Roman"/>
          <w:b/>
          <w:bCs/>
          <w:color w:val="auto"/>
          <w:spacing w:val="-5"/>
        </w:rPr>
        <w:t xml:space="preserve"> </w:t>
      </w:r>
      <w:r w:rsidRPr="000F77DE">
        <w:rPr>
          <w:rFonts w:ascii="Times New Roman" w:hAnsi="Times New Roman" w:cs="Times New Roman"/>
          <w:b/>
          <w:bCs/>
          <w:color w:val="auto"/>
        </w:rPr>
        <w:t>с</w:t>
      </w:r>
      <w:r w:rsidRPr="000F77DE">
        <w:rPr>
          <w:rFonts w:ascii="Times New Roman" w:hAnsi="Times New Roman" w:cs="Times New Roman"/>
          <w:b/>
          <w:bCs/>
          <w:color w:val="auto"/>
          <w:spacing w:val="-7"/>
        </w:rPr>
        <w:t xml:space="preserve"> </w:t>
      </w:r>
      <w:r w:rsidRPr="000F77DE">
        <w:rPr>
          <w:rFonts w:ascii="Times New Roman" w:hAnsi="Times New Roman" w:cs="Times New Roman"/>
          <w:b/>
          <w:bCs/>
          <w:color w:val="auto"/>
        </w:rPr>
        <w:t>родителями</w:t>
      </w:r>
      <w:r w:rsidRPr="000F77DE">
        <w:rPr>
          <w:rFonts w:ascii="Times New Roman" w:hAnsi="Times New Roman" w:cs="Times New Roman"/>
          <w:b/>
          <w:bCs/>
          <w:color w:val="auto"/>
          <w:spacing w:val="-7"/>
        </w:rPr>
        <w:t xml:space="preserve"> </w:t>
      </w:r>
      <w:r w:rsidRPr="000F77DE">
        <w:rPr>
          <w:rFonts w:ascii="Times New Roman" w:hAnsi="Times New Roman" w:cs="Times New Roman"/>
          <w:b/>
          <w:bCs/>
          <w:color w:val="auto"/>
        </w:rPr>
        <w:t>учащихся</w:t>
      </w:r>
      <w:r w:rsidRPr="000F77DE">
        <w:rPr>
          <w:rFonts w:ascii="Times New Roman" w:hAnsi="Times New Roman" w:cs="Times New Roman"/>
          <w:b/>
          <w:bCs/>
          <w:color w:val="auto"/>
          <w:spacing w:val="-7"/>
        </w:rPr>
        <w:t xml:space="preserve"> </w:t>
      </w:r>
      <w:r w:rsidRPr="000F77DE">
        <w:rPr>
          <w:rFonts w:ascii="Times New Roman" w:hAnsi="Times New Roman" w:cs="Times New Roman"/>
          <w:b/>
          <w:bCs/>
          <w:color w:val="auto"/>
        </w:rPr>
        <w:t>или</w:t>
      </w:r>
      <w:r w:rsidRPr="000F77DE">
        <w:rPr>
          <w:rFonts w:ascii="Times New Roman" w:hAnsi="Times New Roman" w:cs="Times New Roman"/>
          <w:b/>
          <w:bCs/>
          <w:color w:val="auto"/>
          <w:spacing w:val="-7"/>
        </w:rPr>
        <w:t xml:space="preserve"> </w:t>
      </w:r>
      <w:r w:rsidRPr="000F77DE">
        <w:rPr>
          <w:rFonts w:ascii="Times New Roman" w:hAnsi="Times New Roman" w:cs="Times New Roman"/>
          <w:b/>
          <w:bCs/>
          <w:color w:val="auto"/>
        </w:rPr>
        <w:t>их</w:t>
      </w:r>
      <w:r w:rsidRPr="000F77DE">
        <w:rPr>
          <w:rFonts w:ascii="Times New Roman" w:hAnsi="Times New Roman" w:cs="Times New Roman"/>
          <w:b/>
          <w:bCs/>
          <w:color w:val="auto"/>
          <w:spacing w:val="-9"/>
        </w:rPr>
        <w:t xml:space="preserve"> </w:t>
      </w:r>
      <w:r w:rsidRPr="000F77DE">
        <w:rPr>
          <w:rFonts w:ascii="Times New Roman" w:hAnsi="Times New Roman" w:cs="Times New Roman"/>
          <w:b/>
          <w:bCs/>
          <w:color w:val="auto"/>
        </w:rPr>
        <w:t xml:space="preserve">законными </w:t>
      </w:r>
      <w:r w:rsidRPr="000F77DE">
        <w:rPr>
          <w:rFonts w:ascii="Times New Roman" w:hAnsi="Times New Roman" w:cs="Times New Roman"/>
          <w:b/>
          <w:bCs/>
          <w:color w:val="auto"/>
          <w:spacing w:val="-2"/>
        </w:rPr>
        <w:t>представителями:</w:t>
      </w:r>
    </w:p>
    <w:p w14:paraId="30934040" w14:textId="77777777" w:rsidR="00064F06" w:rsidRPr="000F77DE" w:rsidRDefault="00064F06">
      <w:pPr>
        <w:pStyle w:val="a7"/>
        <w:widowControl w:val="0"/>
        <w:numPr>
          <w:ilvl w:val="2"/>
          <w:numId w:val="214"/>
        </w:numPr>
        <w:tabs>
          <w:tab w:val="left" w:pos="1491"/>
        </w:tabs>
        <w:autoSpaceDE w:val="0"/>
        <w:autoSpaceDN w:val="0"/>
        <w:spacing w:after="0" w:line="271" w:lineRule="auto"/>
        <w:ind w:firstLine="566"/>
        <w:contextualSpacing w:val="0"/>
        <w:jc w:val="both"/>
        <w:rPr>
          <w:rFonts w:ascii="Times New Roman" w:hAnsi="Times New Roman" w:cs="Times New Roman"/>
        </w:rPr>
      </w:pPr>
      <w:r w:rsidRPr="000F77DE">
        <w:rPr>
          <w:rFonts w:ascii="Times New Roman" w:hAnsi="Times New Roman" w:cs="Times New Roman"/>
        </w:rPr>
        <w:t>составление социального паспорта класса, изучение социального статуса родителей;</w:t>
      </w:r>
    </w:p>
    <w:p w14:paraId="1C149332" w14:textId="77777777" w:rsidR="00064F06" w:rsidRPr="000F77DE" w:rsidRDefault="00064F06">
      <w:pPr>
        <w:pStyle w:val="a7"/>
        <w:widowControl w:val="0"/>
        <w:numPr>
          <w:ilvl w:val="2"/>
          <w:numId w:val="214"/>
        </w:numPr>
        <w:tabs>
          <w:tab w:val="left" w:pos="1491"/>
        </w:tabs>
        <w:autoSpaceDE w:val="0"/>
        <w:autoSpaceDN w:val="0"/>
        <w:spacing w:after="0" w:line="276" w:lineRule="auto"/>
        <w:ind w:firstLine="566"/>
        <w:contextualSpacing w:val="0"/>
        <w:jc w:val="both"/>
        <w:rPr>
          <w:rFonts w:ascii="Times New Roman" w:hAnsi="Times New Roman" w:cs="Times New Roman"/>
        </w:rPr>
      </w:pPr>
      <w:r w:rsidRPr="000F77DE">
        <w:rPr>
          <w:rFonts w:ascii="Times New Roman" w:hAnsi="Times New Roman" w:cs="Times New Roman"/>
        </w:rPr>
        <w:t>регулярное информирование родителей о школьных успехах и проблемах их детей, о жизни класса в целом, работа в комплексной информационной системе АСУ РСО;</w:t>
      </w:r>
    </w:p>
    <w:p w14:paraId="5C5FA4A0" w14:textId="77777777" w:rsidR="00064F06" w:rsidRPr="008617FC" w:rsidRDefault="00064F06">
      <w:pPr>
        <w:pStyle w:val="a7"/>
        <w:widowControl w:val="0"/>
        <w:numPr>
          <w:ilvl w:val="2"/>
          <w:numId w:val="214"/>
        </w:numPr>
        <w:tabs>
          <w:tab w:val="left" w:pos="1491"/>
        </w:tabs>
        <w:autoSpaceDE w:val="0"/>
        <w:autoSpaceDN w:val="0"/>
        <w:spacing w:after="0" w:line="276" w:lineRule="auto"/>
        <w:ind w:firstLine="566"/>
        <w:contextualSpacing w:val="0"/>
        <w:jc w:val="both"/>
        <w:rPr>
          <w:rFonts w:ascii="Times New Roman" w:hAnsi="Times New Roman" w:cs="Times New Roman"/>
        </w:rPr>
      </w:pPr>
      <w:r w:rsidRPr="008617FC">
        <w:rPr>
          <w:rFonts w:ascii="Times New Roman" w:hAnsi="Times New Roman" w:cs="Times New Roman"/>
        </w:rPr>
        <w:t>помощь родителям лицеистов или их законным представителям в регулировании отношений между ними, администрацией Лицея и учителями-предметниками посредством индивидуальных встреч, в том числе и со специалистами психологической службы;</w:t>
      </w:r>
    </w:p>
    <w:p w14:paraId="5C3B888E" w14:textId="77777777" w:rsidR="00064F06" w:rsidRPr="008617FC" w:rsidRDefault="00064F06">
      <w:pPr>
        <w:pStyle w:val="a7"/>
        <w:widowControl w:val="0"/>
        <w:numPr>
          <w:ilvl w:val="2"/>
          <w:numId w:val="214"/>
        </w:numPr>
        <w:tabs>
          <w:tab w:val="left" w:pos="1491"/>
        </w:tabs>
        <w:autoSpaceDE w:val="0"/>
        <w:autoSpaceDN w:val="0"/>
        <w:spacing w:after="0" w:line="271" w:lineRule="auto"/>
        <w:ind w:firstLine="566"/>
        <w:contextualSpacing w:val="0"/>
        <w:jc w:val="both"/>
        <w:rPr>
          <w:rFonts w:ascii="Times New Roman" w:hAnsi="Times New Roman" w:cs="Times New Roman"/>
        </w:rPr>
      </w:pPr>
      <w:r w:rsidRPr="008617FC">
        <w:rPr>
          <w:rFonts w:ascii="Times New Roman" w:hAnsi="Times New Roman" w:cs="Times New Roman"/>
        </w:rPr>
        <w:t xml:space="preserve">организация родительских собраний и лекториев, происходящих в режиме </w:t>
      </w:r>
      <w:r w:rsidRPr="008617FC">
        <w:rPr>
          <w:rFonts w:ascii="Times New Roman" w:hAnsi="Times New Roman" w:cs="Times New Roman"/>
        </w:rPr>
        <w:lastRenderedPageBreak/>
        <w:t>обсуждения наиболее острых проблем обучения и воспитания лицеистов;</w:t>
      </w:r>
    </w:p>
    <w:p w14:paraId="64233A75" w14:textId="77777777" w:rsidR="000F77DE" w:rsidRPr="008617FC" w:rsidRDefault="00064F06">
      <w:pPr>
        <w:pStyle w:val="a7"/>
        <w:widowControl w:val="0"/>
        <w:numPr>
          <w:ilvl w:val="2"/>
          <w:numId w:val="214"/>
        </w:numPr>
        <w:tabs>
          <w:tab w:val="left" w:pos="1491"/>
        </w:tabs>
        <w:autoSpaceDE w:val="0"/>
        <w:autoSpaceDN w:val="0"/>
        <w:spacing w:after="0" w:line="271" w:lineRule="auto"/>
        <w:ind w:firstLine="566"/>
        <w:contextualSpacing w:val="0"/>
        <w:jc w:val="both"/>
        <w:rPr>
          <w:rFonts w:ascii="Times New Roman" w:hAnsi="Times New Roman" w:cs="Times New Roman"/>
        </w:rPr>
      </w:pPr>
      <w:r w:rsidRPr="008617FC">
        <w:rPr>
          <w:rFonts w:ascii="Times New Roman" w:hAnsi="Times New Roman" w:cs="Times New Roman"/>
        </w:rPr>
        <w:t>создание и организация работы родительских комитетов классов,</w:t>
      </w:r>
      <w:r w:rsidRPr="008617FC">
        <w:rPr>
          <w:rFonts w:ascii="Times New Roman" w:hAnsi="Times New Roman" w:cs="Times New Roman"/>
          <w:spacing w:val="40"/>
        </w:rPr>
        <w:t xml:space="preserve"> </w:t>
      </w:r>
      <w:r w:rsidRPr="008617FC">
        <w:rPr>
          <w:rFonts w:ascii="Times New Roman" w:hAnsi="Times New Roman" w:cs="Times New Roman"/>
        </w:rPr>
        <w:t>участвующих</w:t>
      </w:r>
      <w:r w:rsidRPr="008617FC">
        <w:rPr>
          <w:rFonts w:ascii="Times New Roman" w:hAnsi="Times New Roman" w:cs="Times New Roman"/>
          <w:spacing w:val="40"/>
        </w:rPr>
        <w:t xml:space="preserve"> </w:t>
      </w:r>
      <w:r w:rsidRPr="008617FC">
        <w:rPr>
          <w:rFonts w:ascii="Times New Roman" w:hAnsi="Times New Roman" w:cs="Times New Roman"/>
        </w:rPr>
        <w:t>в</w:t>
      </w:r>
      <w:r w:rsidRPr="008617FC">
        <w:rPr>
          <w:rFonts w:ascii="Times New Roman" w:hAnsi="Times New Roman" w:cs="Times New Roman"/>
          <w:spacing w:val="40"/>
        </w:rPr>
        <w:t xml:space="preserve"> </w:t>
      </w:r>
      <w:r w:rsidRPr="008617FC">
        <w:rPr>
          <w:rFonts w:ascii="Times New Roman" w:hAnsi="Times New Roman" w:cs="Times New Roman"/>
        </w:rPr>
        <w:t>управлении</w:t>
      </w:r>
      <w:r w:rsidRPr="008617FC">
        <w:rPr>
          <w:rFonts w:ascii="Times New Roman" w:hAnsi="Times New Roman" w:cs="Times New Roman"/>
          <w:spacing w:val="40"/>
        </w:rPr>
        <w:t xml:space="preserve"> </w:t>
      </w:r>
      <w:r w:rsidRPr="008617FC">
        <w:rPr>
          <w:rFonts w:ascii="Times New Roman" w:hAnsi="Times New Roman" w:cs="Times New Roman"/>
        </w:rPr>
        <w:t>образовательной</w:t>
      </w:r>
      <w:r w:rsidR="0001740A" w:rsidRPr="008617FC">
        <w:rPr>
          <w:rFonts w:ascii="Times New Roman" w:hAnsi="Times New Roman" w:cs="Times New Roman"/>
        </w:rPr>
        <w:t xml:space="preserve"> </w:t>
      </w:r>
      <w:r w:rsidR="000F77DE" w:rsidRPr="008617FC">
        <w:rPr>
          <w:rFonts w:ascii="Times New Roman" w:hAnsi="Times New Roman" w:cs="Times New Roman"/>
        </w:rPr>
        <w:t xml:space="preserve">организацией и решении вопросов воспитания и обучения их </w:t>
      </w:r>
      <w:r w:rsidR="000F77DE" w:rsidRPr="008617FC">
        <w:rPr>
          <w:rFonts w:ascii="Times New Roman" w:hAnsi="Times New Roman" w:cs="Times New Roman"/>
          <w:spacing w:val="-2"/>
        </w:rPr>
        <w:t>детей;</w:t>
      </w:r>
    </w:p>
    <w:p w14:paraId="368681D5" w14:textId="77777777" w:rsidR="000F77DE" w:rsidRPr="008617FC" w:rsidRDefault="000F77DE">
      <w:pPr>
        <w:pStyle w:val="a7"/>
        <w:widowControl w:val="0"/>
        <w:numPr>
          <w:ilvl w:val="2"/>
          <w:numId w:val="214"/>
        </w:numPr>
        <w:tabs>
          <w:tab w:val="left" w:pos="1491"/>
        </w:tabs>
        <w:autoSpaceDE w:val="0"/>
        <w:autoSpaceDN w:val="0"/>
        <w:spacing w:after="0" w:line="271" w:lineRule="auto"/>
        <w:ind w:firstLine="566"/>
        <w:contextualSpacing w:val="0"/>
        <w:jc w:val="both"/>
        <w:rPr>
          <w:rFonts w:ascii="Times New Roman" w:hAnsi="Times New Roman" w:cs="Times New Roman"/>
        </w:rPr>
      </w:pPr>
      <w:r w:rsidRPr="008617FC">
        <w:rPr>
          <w:rFonts w:ascii="Times New Roman" w:hAnsi="Times New Roman" w:cs="Times New Roman"/>
        </w:rPr>
        <w:t>привлечение членов семей школьников к организации и проведению дел класса;</w:t>
      </w:r>
    </w:p>
    <w:p w14:paraId="612F8E5C" w14:textId="271F722B" w:rsidR="000F77DE" w:rsidRPr="008617FC" w:rsidRDefault="000F77DE">
      <w:pPr>
        <w:pStyle w:val="a7"/>
        <w:widowControl w:val="0"/>
        <w:numPr>
          <w:ilvl w:val="2"/>
          <w:numId w:val="214"/>
        </w:numPr>
        <w:tabs>
          <w:tab w:val="left" w:pos="1491"/>
        </w:tabs>
        <w:autoSpaceDE w:val="0"/>
        <w:autoSpaceDN w:val="0"/>
        <w:spacing w:after="0" w:line="273" w:lineRule="auto"/>
        <w:ind w:right="-142" w:firstLine="566"/>
        <w:contextualSpacing w:val="0"/>
        <w:jc w:val="both"/>
        <w:rPr>
          <w:rFonts w:ascii="Times New Roman" w:hAnsi="Times New Roman" w:cs="Times New Roman"/>
        </w:rPr>
      </w:pPr>
      <w:r w:rsidRPr="008617FC">
        <w:rPr>
          <w:rFonts w:ascii="Times New Roman" w:hAnsi="Times New Roman" w:cs="Times New Roman"/>
        </w:rPr>
        <w:t>планирование и организация совместных классных семейных</w:t>
      </w:r>
      <w:r w:rsidRPr="008617FC">
        <w:rPr>
          <w:rFonts w:ascii="Times New Roman" w:hAnsi="Times New Roman" w:cs="Times New Roman"/>
          <w:spacing w:val="-2"/>
        </w:rPr>
        <w:t xml:space="preserve"> </w:t>
      </w:r>
      <w:r w:rsidRPr="008617FC">
        <w:rPr>
          <w:rFonts w:ascii="Times New Roman" w:hAnsi="Times New Roman" w:cs="Times New Roman"/>
        </w:rPr>
        <w:t>праздников,</w:t>
      </w:r>
      <w:r w:rsidRPr="008617FC">
        <w:rPr>
          <w:rFonts w:ascii="Times New Roman" w:hAnsi="Times New Roman" w:cs="Times New Roman"/>
          <w:spacing w:val="-1"/>
        </w:rPr>
        <w:t xml:space="preserve"> </w:t>
      </w:r>
      <w:r w:rsidRPr="008617FC">
        <w:rPr>
          <w:rFonts w:ascii="Times New Roman" w:hAnsi="Times New Roman" w:cs="Times New Roman"/>
        </w:rPr>
        <w:t>конкурсов,</w:t>
      </w:r>
      <w:r w:rsidRPr="008617FC">
        <w:rPr>
          <w:rFonts w:ascii="Times New Roman" w:hAnsi="Times New Roman" w:cs="Times New Roman"/>
          <w:spacing w:val="-1"/>
        </w:rPr>
        <w:t xml:space="preserve"> </w:t>
      </w:r>
      <w:r w:rsidRPr="008617FC">
        <w:rPr>
          <w:rFonts w:ascii="Times New Roman" w:hAnsi="Times New Roman" w:cs="Times New Roman"/>
        </w:rPr>
        <w:t>соревнований,</w:t>
      </w:r>
      <w:r w:rsidRPr="008617FC">
        <w:rPr>
          <w:rFonts w:ascii="Times New Roman" w:hAnsi="Times New Roman" w:cs="Times New Roman"/>
          <w:spacing w:val="-5"/>
        </w:rPr>
        <w:t xml:space="preserve"> </w:t>
      </w:r>
      <w:r w:rsidRPr="008617FC">
        <w:rPr>
          <w:rFonts w:ascii="Times New Roman" w:hAnsi="Times New Roman" w:cs="Times New Roman"/>
        </w:rPr>
        <w:t>направленных</w:t>
      </w:r>
      <w:r w:rsidRPr="008617FC">
        <w:rPr>
          <w:rFonts w:ascii="Times New Roman" w:hAnsi="Times New Roman" w:cs="Times New Roman"/>
          <w:spacing w:val="-7"/>
        </w:rPr>
        <w:t xml:space="preserve"> </w:t>
      </w:r>
      <w:r w:rsidRPr="008617FC">
        <w:rPr>
          <w:rFonts w:ascii="Times New Roman" w:hAnsi="Times New Roman" w:cs="Times New Roman"/>
        </w:rPr>
        <w:t>на сплочение семьи и Лицея.</w:t>
      </w:r>
    </w:p>
    <w:p w14:paraId="78755249" w14:textId="77777777" w:rsidR="000F77DE" w:rsidRPr="008617FC" w:rsidRDefault="000F77DE" w:rsidP="00377DB2">
      <w:pPr>
        <w:pStyle w:val="ac"/>
        <w:spacing w:before="43"/>
        <w:ind w:left="0" w:right="-142"/>
      </w:pPr>
    </w:p>
    <w:p w14:paraId="47E2A5D1" w14:textId="77777777" w:rsidR="000F77DE" w:rsidRPr="00BD33C0" w:rsidRDefault="000F77DE" w:rsidP="00BD33C0">
      <w:pPr>
        <w:pStyle w:val="3"/>
        <w:ind w:left="1541" w:right="-142"/>
        <w:jc w:val="center"/>
        <w:rPr>
          <w:rFonts w:ascii="Times New Roman" w:hAnsi="Times New Roman" w:cs="Times New Roman"/>
          <w:b/>
          <w:bCs/>
          <w:color w:val="auto"/>
          <w:sz w:val="24"/>
          <w:szCs w:val="24"/>
        </w:rPr>
      </w:pPr>
      <w:bookmarkStart w:id="260" w:name="2.3.4._4.Модуль_«_Основные_школьные_дела"/>
      <w:bookmarkEnd w:id="260"/>
      <w:r w:rsidRPr="00BD33C0">
        <w:rPr>
          <w:rFonts w:ascii="Times New Roman" w:hAnsi="Times New Roman" w:cs="Times New Roman"/>
          <w:b/>
          <w:bCs/>
          <w:color w:val="auto"/>
          <w:sz w:val="24"/>
          <w:szCs w:val="24"/>
        </w:rPr>
        <w:t>2.3.4.</w:t>
      </w:r>
      <w:r w:rsidRPr="00BD33C0">
        <w:rPr>
          <w:rFonts w:ascii="Times New Roman" w:hAnsi="Times New Roman" w:cs="Times New Roman"/>
          <w:b/>
          <w:bCs/>
          <w:color w:val="auto"/>
          <w:spacing w:val="-3"/>
          <w:sz w:val="24"/>
          <w:szCs w:val="24"/>
        </w:rPr>
        <w:t xml:space="preserve"> </w:t>
      </w:r>
      <w:proofErr w:type="gramStart"/>
      <w:r w:rsidRPr="00BD33C0">
        <w:rPr>
          <w:rFonts w:ascii="Times New Roman" w:hAnsi="Times New Roman" w:cs="Times New Roman"/>
          <w:b/>
          <w:bCs/>
          <w:color w:val="auto"/>
          <w:sz w:val="24"/>
          <w:szCs w:val="24"/>
        </w:rPr>
        <w:t>4.Модуль</w:t>
      </w:r>
      <w:proofErr w:type="gramEnd"/>
      <w:r w:rsidRPr="00BD33C0">
        <w:rPr>
          <w:rFonts w:ascii="Times New Roman" w:hAnsi="Times New Roman" w:cs="Times New Roman"/>
          <w:b/>
          <w:bCs/>
          <w:color w:val="auto"/>
          <w:spacing w:val="-6"/>
          <w:sz w:val="24"/>
          <w:szCs w:val="24"/>
        </w:rPr>
        <w:t xml:space="preserve"> </w:t>
      </w:r>
      <w:proofErr w:type="gramStart"/>
      <w:r w:rsidRPr="00BD33C0">
        <w:rPr>
          <w:rFonts w:ascii="Times New Roman" w:hAnsi="Times New Roman" w:cs="Times New Roman"/>
          <w:b/>
          <w:bCs/>
          <w:color w:val="auto"/>
          <w:sz w:val="24"/>
          <w:szCs w:val="24"/>
        </w:rPr>
        <w:t>«</w:t>
      </w:r>
      <w:r w:rsidRPr="00BD33C0">
        <w:rPr>
          <w:rFonts w:ascii="Times New Roman" w:hAnsi="Times New Roman" w:cs="Times New Roman"/>
          <w:b/>
          <w:bCs/>
          <w:color w:val="auto"/>
          <w:spacing w:val="-9"/>
          <w:sz w:val="24"/>
          <w:szCs w:val="24"/>
        </w:rPr>
        <w:t xml:space="preserve"> </w:t>
      </w:r>
      <w:r w:rsidRPr="00BD33C0">
        <w:rPr>
          <w:rFonts w:ascii="Times New Roman" w:hAnsi="Times New Roman" w:cs="Times New Roman"/>
          <w:b/>
          <w:bCs/>
          <w:color w:val="auto"/>
          <w:sz w:val="24"/>
          <w:szCs w:val="24"/>
        </w:rPr>
        <w:t>Основные</w:t>
      </w:r>
      <w:proofErr w:type="gramEnd"/>
      <w:r w:rsidRPr="00BD33C0">
        <w:rPr>
          <w:rFonts w:ascii="Times New Roman" w:hAnsi="Times New Roman" w:cs="Times New Roman"/>
          <w:b/>
          <w:bCs/>
          <w:color w:val="auto"/>
          <w:spacing w:val="-6"/>
          <w:sz w:val="24"/>
          <w:szCs w:val="24"/>
        </w:rPr>
        <w:t xml:space="preserve"> </w:t>
      </w:r>
      <w:r w:rsidRPr="00BD33C0">
        <w:rPr>
          <w:rFonts w:ascii="Times New Roman" w:hAnsi="Times New Roman" w:cs="Times New Roman"/>
          <w:b/>
          <w:bCs/>
          <w:color w:val="auto"/>
          <w:sz w:val="24"/>
          <w:szCs w:val="24"/>
        </w:rPr>
        <w:t>школьные</w:t>
      </w:r>
      <w:r w:rsidRPr="00BD33C0">
        <w:rPr>
          <w:rFonts w:ascii="Times New Roman" w:hAnsi="Times New Roman" w:cs="Times New Roman"/>
          <w:b/>
          <w:bCs/>
          <w:color w:val="auto"/>
          <w:spacing w:val="48"/>
          <w:sz w:val="24"/>
          <w:szCs w:val="24"/>
        </w:rPr>
        <w:t xml:space="preserve"> </w:t>
      </w:r>
      <w:r w:rsidRPr="00BD33C0">
        <w:rPr>
          <w:rFonts w:ascii="Times New Roman" w:hAnsi="Times New Roman" w:cs="Times New Roman"/>
          <w:b/>
          <w:bCs/>
          <w:color w:val="auto"/>
          <w:spacing w:val="-4"/>
          <w:sz w:val="24"/>
          <w:szCs w:val="24"/>
        </w:rPr>
        <w:t>дела»</w:t>
      </w:r>
    </w:p>
    <w:p w14:paraId="5BE476C8" w14:textId="37B17A10" w:rsidR="000F77DE" w:rsidRPr="000F77DE" w:rsidRDefault="000F77DE" w:rsidP="0054511E">
      <w:pPr>
        <w:pStyle w:val="ac"/>
        <w:tabs>
          <w:tab w:val="left" w:pos="10206"/>
        </w:tabs>
        <w:spacing w:before="26" w:line="276" w:lineRule="auto"/>
        <w:ind w:left="851" w:hanging="73"/>
      </w:pPr>
      <w:r w:rsidRPr="000F77DE">
        <w:t>Воспитательное</w:t>
      </w:r>
      <w:r w:rsidRPr="000F77DE">
        <w:rPr>
          <w:spacing w:val="28"/>
        </w:rPr>
        <w:t xml:space="preserve"> </w:t>
      </w:r>
      <w:r w:rsidRPr="000F77DE">
        <w:t>пространство</w:t>
      </w:r>
      <w:r w:rsidRPr="000F77DE">
        <w:rPr>
          <w:spacing w:val="39"/>
        </w:rPr>
        <w:t xml:space="preserve"> </w:t>
      </w:r>
      <w:r w:rsidRPr="000F77DE">
        <w:t>МБОУ</w:t>
      </w:r>
      <w:r w:rsidRPr="000F77DE">
        <w:rPr>
          <w:spacing w:val="40"/>
        </w:rPr>
        <w:t xml:space="preserve"> </w:t>
      </w:r>
      <w:r w:rsidRPr="000F77DE">
        <w:t>Лицей</w:t>
      </w:r>
      <w:r w:rsidRPr="000F77DE">
        <w:rPr>
          <w:spacing w:val="45"/>
        </w:rPr>
        <w:t xml:space="preserve"> </w:t>
      </w:r>
      <w:r w:rsidRPr="000F77DE">
        <w:rPr>
          <w:spacing w:val="-2"/>
        </w:rPr>
        <w:t>«</w:t>
      </w:r>
      <w:r w:rsidR="00F03BC1">
        <w:rPr>
          <w:spacing w:val="-2"/>
        </w:rPr>
        <w:t>Престиж»</w:t>
      </w:r>
      <w:r w:rsidRPr="000F77DE">
        <w:t xml:space="preserve"> представляет собой систему </w:t>
      </w:r>
      <w:r w:rsidR="0054511E">
        <w:t xml:space="preserve">  </w:t>
      </w:r>
      <w:r w:rsidRPr="000F77DE">
        <w:t>условий, возможностей для саморазвития личности, образуемых субъектами этого пространства - детьми, педагогами, родителями.</w:t>
      </w:r>
      <w:r w:rsidR="0054511E">
        <w:t xml:space="preserve"> </w:t>
      </w:r>
      <w:r w:rsidRPr="000F77DE">
        <w:t xml:space="preserve">Ключевые дела – это главные традиционные </w:t>
      </w:r>
      <w:proofErr w:type="spellStart"/>
      <w:r w:rsidRPr="000F77DE">
        <w:t>общелицейские</w:t>
      </w:r>
      <w:proofErr w:type="spellEnd"/>
      <w:r w:rsidRPr="000F77DE">
        <w:t xml:space="preserve"> дела, мероприятия, организуемых педагогами для детей и которые обязательно планируются, готовятся, проводятся и анализируются совестно с детьми. Это комплекс коллективных творческих дел, объединяющих учеников вместе с педагогами в единый коллектив. В этих делах и мероприятиях принимает участие большая часть лицеистов.</w:t>
      </w:r>
      <w:r w:rsidR="0054511E">
        <w:t xml:space="preserve"> </w:t>
      </w:r>
      <w:r w:rsidRPr="000F77DE">
        <w:t>Ключевые дела способствуют интенсификации общения детей и взрослых, ставят их в ответственную позицию к происходящему в Лицее. В образовательной организации используются следующие формы работы.</w:t>
      </w:r>
    </w:p>
    <w:p w14:paraId="66ADC360" w14:textId="77777777" w:rsidR="000F77DE" w:rsidRPr="0054511E" w:rsidRDefault="000F77DE" w:rsidP="0054511E">
      <w:pPr>
        <w:pStyle w:val="4"/>
        <w:spacing w:before="1" w:line="276" w:lineRule="auto"/>
        <w:ind w:left="643" w:hanging="73"/>
        <w:jc w:val="both"/>
        <w:rPr>
          <w:rFonts w:ascii="Times New Roman" w:hAnsi="Times New Roman" w:cs="Times New Roman"/>
          <w:b/>
          <w:bCs/>
          <w:color w:val="auto"/>
        </w:rPr>
      </w:pPr>
      <w:r w:rsidRPr="0054511E">
        <w:rPr>
          <w:rFonts w:ascii="Times New Roman" w:hAnsi="Times New Roman" w:cs="Times New Roman"/>
          <w:b/>
          <w:bCs/>
          <w:color w:val="auto"/>
        </w:rPr>
        <w:t>На</w:t>
      </w:r>
      <w:r w:rsidRPr="0054511E">
        <w:rPr>
          <w:rFonts w:ascii="Times New Roman" w:hAnsi="Times New Roman" w:cs="Times New Roman"/>
          <w:b/>
          <w:bCs/>
          <w:color w:val="auto"/>
          <w:spacing w:val="-9"/>
        </w:rPr>
        <w:t xml:space="preserve"> </w:t>
      </w:r>
      <w:r w:rsidRPr="0054511E">
        <w:rPr>
          <w:rFonts w:ascii="Times New Roman" w:hAnsi="Times New Roman" w:cs="Times New Roman"/>
          <w:b/>
          <w:bCs/>
          <w:color w:val="auto"/>
        </w:rPr>
        <w:t>внешкольном</w:t>
      </w:r>
      <w:r w:rsidRPr="0054511E">
        <w:rPr>
          <w:rFonts w:ascii="Times New Roman" w:hAnsi="Times New Roman" w:cs="Times New Roman"/>
          <w:b/>
          <w:bCs/>
          <w:color w:val="auto"/>
          <w:spacing w:val="-5"/>
        </w:rPr>
        <w:t xml:space="preserve"> </w:t>
      </w:r>
      <w:r w:rsidRPr="0054511E">
        <w:rPr>
          <w:rFonts w:ascii="Times New Roman" w:hAnsi="Times New Roman" w:cs="Times New Roman"/>
          <w:b/>
          <w:bCs/>
          <w:color w:val="auto"/>
          <w:spacing w:val="-2"/>
        </w:rPr>
        <w:t>уровне:</w:t>
      </w:r>
    </w:p>
    <w:p w14:paraId="332D2938" w14:textId="77777777" w:rsidR="000F77DE" w:rsidRPr="0054511E" w:rsidRDefault="000F77DE">
      <w:pPr>
        <w:pStyle w:val="a7"/>
        <w:widowControl w:val="0"/>
        <w:numPr>
          <w:ilvl w:val="0"/>
          <w:numId w:val="214"/>
        </w:numPr>
        <w:tabs>
          <w:tab w:val="left" w:pos="1069"/>
        </w:tabs>
        <w:autoSpaceDE w:val="0"/>
        <w:autoSpaceDN w:val="0"/>
        <w:spacing w:before="30" w:after="0" w:line="276" w:lineRule="auto"/>
        <w:ind w:left="643" w:hanging="73"/>
        <w:contextualSpacing w:val="0"/>
        <w:jc w:val="both"/>
        <w:rPr>
          <w:rFonts w:ascii="Times New Roman" w:hAnsi="Times New Roman" w:cs="Times New Roman"/>
        </w:rPr>
      </w:pPr>
      <w:r w:rsidRPr="0054511E">
        <w:rPr>
          <w:rFonts w:ascii="Times New Roman" w:hAnsi="Times New Roman" w:cs="Times New Roman"/>
        </w:rPr>
        <w:t>социальные проекты – совместно разрабатываемые и реализуемые лицеистами и педагогами комплексы дел разной направленности, ориентированные на преобразование окружающего социума;</w:t>
      </w:r>
    </w:p>
    <w:p w14:paraId="4BD69DDD" w14:textId="0273344D" w:rsidR="005753DD" w:rsidRPr="00D70F93" w:rsidRDefault="000F77DE">
      <w:pPr>
        <w:pStyle w:val="a7"/>
        <w:widowControl w:val="0"/>
        <w:numPr>
          <w:ilvl w:val="0"/>
          <w:numId w:val="214"/>
        </w:numPr>
        <w:tabs>
          <w:tab w:val="left" w:pos="1069"/>
        </w:tabs>
        <w:autoSpaceDE w:val="0"/>
        <w:autoSpaceDN w:val="0"/>
        <w:spacing w:after="0" w:line="276" w:lineRule="auto"/>
        <w:ind w:left="1069" w:hanging="73"/>
        <w:contextualSpacing w:val="0"/>
        <w:jc w:val="both"/>
        <w:rPr>
          <w:rFonts w:ascii="Times New Roman" w:hAnsi="Times New Roman" w:cs="Times New Roman"/>
        </w:rPr>
      </w:pPr>
      <w:r w:rsidRPr="0054511E">
        <w:rPr>
          <w:rFonts w:ascii="Times New Roman" w:hAnsi="Times New Roman" w:cs="Times New Roman"/>
        </w:rPr>
        <w:t>экологические</w:t>
      </w:r>
      <w:r w:rsidRPr="0054511E">
        <w:rPr>
          <w:rFonts w:ascii="Times New Roman" w:hAnsi="Times New Roman" w:cs="Times New Roman"/>
          <w:spacing w:val="43"/>
        </w:rPr>
        <w:t xml:space="preserve"> </w:t>
      </w:r>
      <w:r w:rsidRPr="0054511E">
        <w:rPr>
          <w:rFonts w:ascii="Times New Roman" w:hAnsi="Times New Roman" w:cs="Times New Roman"/>
        </w:rPr>
        <w:t>акции</w:t>
      </w:r>
      <w:r w:rsidRPr="0054511E">
        <w:rPr>
          <w:rFonts w:ascii="Times New Roman" w:hAnsi="Times New Roman" w:cs="Times New Roman"/>
          <w:spacing w:val="1"/>
        </w:rPr>
        <w:t xml:space="preserve"> </w:t>
      </w:r>
      <w:r w:rsidRPr="0054511E">
        <w:rPr>
          <w:rFonts w:ascii="Times New Roman" w:hAnsi="Times New Roman" w:cs="Times New Roman"/>
        </w:rPr>
        <w:t>«Бумажный</w:t>
      </w:r>
      <w:r w:rsidRPr="0054511E">
        <w:rPr>
          <w:rFonts w:ascii="Times New Roman" w:hAnsi="Times New Roman" w:cs="Times New Roman"/>
          <w:spacing w:val="51"/>
        </w:rPr>
        <w:t xml:space="preserve"> </w:t>
      </w:r>
      <w:r w:rsidRPr="0054511E">
        <w:rPr>
          <w:rFonts w:ascii="Times New Roman" w:hAnsi="Times New Roman" w:cs="Times New Roman"/>
        </w:rPr>
        <w:t>бум»;</w:t>
      </w:r>
      <w:r w:rsidRPr="0054511E">
        <w:rPr>
          <w:rFonts w:ascii="Times New Roman" w:hAnsi="Times New Roman" w:cs="Times New Roman"/>
          <w:spacing w:val="54"/>
        </w:rPr>
        <w:t xml:space="preserve"> </w:t>
      </w:r>
      <w:r w:rsidRPr="0054511E">
        <w:rPr>
          <w:rFonts w:ascii="Times New Roman" w:hAnsi="Times New Roman" w:cs="Times New Roman"/>
        </w:rPr>
        <w:t>сбор</w:t>
      </w:r>
      <w:r w:rsidRPr="0054511E">
        <w:rPr>
          <w:rFonts w:ascii="Times New Roman" w:hAnsi="Times New Roman" w:cs="Times New Roman"/>
          <w:spacing w:val="53"/>
        </w:rPr>
        <w:t xml:space="preserve"> </w:t>
      </w:r>
      <w:r w:rsidRPr="0054511E">
        <w:rPr>
          <w:rFonts w:ascii="Times New Roman" w:hAnsi="Times New Roman" w:cs="Times New Roman"/>
        </w:rPr>
        <w:t>ПЭТ-</w:t>
      </w:r>
      <w:r w:rsidRPr="0054511E">
        <w:rPr>
          <w:rFonts w:ascii="Times New Roman" w:hAnsi="Times New Roman" w:cs="Times New Roman"/>
          <w:spacing w:val="-2"/>
        </w:rPr>
        <w:t>бутылок</w:t>
      </w:r>
      <w:r w:rsidR="0054511E" w:rsidRPr="0054511E">
        <w:rPr>
          <w:rFonts w:ascii="Times New Roman" w:hAnsi="Times New Roman" w:cs="Times New Roman"/>
          <w:spacing w:val="-2"/>
        </w:rPr>
        <w:t xml:space="preserve"> </w:t>
      </w:r>
      <w:r w:rsidRPr="0054511E">
        <w:rPr>
          <w:rFonts w:ascii="Times New Roman" w:hAnsi="Times New Roman" w:cs="Times New Roman"/>
        </w:rPr>
        <w:t>«Школа за</w:t>
      </w:r>
      <w:r w:rsidRPr="0054511E">
        <w:rPr>
          <w:rFonts w:ascii="Times New Roman" w:hAnsi="Times New Roman" w:cs="Times New Roman"/>
          <w:spacing w:val="-4"/>
        </w:rPr>
        <w:t xml:space="preserve"> </w:t>
      </w:r>
      <w:r w:rsidRPr="0054511E">
        <w:rPr>
          <w:rFonts w:ascii="Times New Roman" w:hAnsi="Times New Roman" w:cs="Times New Roman"/>
        </w:rPr>
        <w:t>раз</w:t>
      </w:r>
      <w:r w:rsidR="005753DD">
        <w:rPr>
          <w:rFonts w:ascii="Times New Roman" w:hAnsi="Times New Roman" w:cs="Times New Roman"/>
        </w:rPr>
        <w:t xml:space="preserve">дельный </w:t>
      </w:r>
      <w:r w:rsidRPr="0054511E">
        <w:rPr>
          <w:rFonts w:ascii="Times New Roman" w:hAnsi="Times New Roman" w:cs="Times New Roman"/>
        </w:rPr>
        <w:t>сбор»,,</w:t>
      </w:r>
      <w:r w:rsidRPr="0054511E">
        <w:rPr>
          <w:rFonts w:ascii="Times New Roman" w:hAnsi="Times New Roman" w:cs="Times New Roman"/>
          <w:spacing w:val="-1"/>
        </w:rPr>
        <w:t xml:space="preserve"> </w:t>
      </w:r>
      <w:r w:rsidRPr="0054511E">
        <w:rPr>
          <w:rFonts w:ascii="Times New Roman" w:hAnsi="Times New Roman" w:cs="Times New Roman"/>
        </w:rPr>
        <w:t>помощь</w:t>
      </w:r>
      <w:r w:rsidRPr="0054511E">
        <w:rPr>
          <w:rFonts w:ascii="Times New Roman" w:hAnsi="Times New Roman" w:cs="Times New Roman"/>
          <w:spacing w:val="-2"/>
        </w:rPr>
        <w:t xml:space="preserve"> </w:t>
      </w:r>
      <w:r w:rsidRPr="0054511E">
        <w:rPr>
          <w:rFonts w:ascii="Times New Roman" w:hAnsi="Times New Roman" w:cs="Times New Roman"/>
        </w:rPr>
        <w:t>приютам</w:t>
      </w:r>
      <w:r w:rsidRPr="0054511E">
        <w:rPr>
          <w:rFonts w:ascii="Times New Roman" w:hAnsi="Times New Roman" w:cs="Times New Roman"/>
          <w:spacing w:val="-11"/>
        </w:rPr>
        <w:t xml:space="preserve"> </w:t>
      </w:r>
      <w:r w:rsidRPr="0054511E">
        <w:rPr>
          <w:rFonts w:ascii="Times New Roman" w:hAnsi="Times New Roman" w:cs="Times New Roman"/>
        </w:rPr>
        <w:t>для</w:t>
      </w:r>
      <w:r w:rsidRPr="0054511E">
        <w:rPr>
          <w:rFonts w:ascii="Times New Roman" w:hAnsi="Times New Roman" w:cs="Times New Roman"/>
          <w:spacing w:val="-3"/>
        </w:rPr>
        <w:t xml:space="preserve"> </w:t>
      </w:r>
      <w:r w:rsidRPr="0054511E">
        <w:rPr>
          <w:rFonts w:ascii="Times New Roman" w:hAnsi="Times New Roman" w:cs="Times New Roman"/>
        </w:rPr>
        <w:t xml:space="preserve">бездомных </w:t>
      </w:r>
      <w:r w:rsidRPr="0054511E">
        <w:rPr>
          <w:rFonts w:ascii="Times New Roman" w:hAnsi="Times New Roman" w:cs="Times New Roman"/>
          <w:spacing w:val="-2"/>
        </w:rPr>
        <w:t>животных;</w:t>
      </w:r>
      <w:r w:rsidR="00D70F93">
        <w:rPr>
          <w:rFonts w:ascii="Times New Roman" w:hAnsi="Times New Roman" w:cs="Times New Roman"/>
          <w:spacing w:val="-2"/>
        </w:rPr>
        <w:t xml:space="preserve"> </w:t>
      </w:r>
      <w:r w:rsidRPr="00D70F93">
        <w:rPr>
          <w:rFonts w:ascii="Times New Roman" w:hAnsi="Times New Roman" w:cs="Times New Roman"/>
        </w:rPr>
        <w:t>проводимые для жителей Советского района концерты, митинги, участие в «Параде Памяти, посвящённом памяти военного</w:t>
      </w:r>
      <w:r w:rsidRPr="00D70F93">
        <w:rPr>
          <w:rFonts w:ascii="Times New Roman" w:hAnsi="Times New Roman" w:cs="Times New Roman"/>
          <w:spacing w:val="31"/>
        </w:rPr>
        <w:t xml:space="preserve"> </w:t>
      </w:r>
      <w:r w:rsidRPr="00D70F93">
        <w:rPr>
          <w:rFonts w:ascii="Times New Roman" w:hAnsi="Times New Roman" w:cs="Times New Roman"/>
        </w:rPr>
        <w:t>парада</w:t>
      </w:r>
      <w:r w:rsidRPr="00D70F93">
        <w:rPr>
          <w:rFonts w:ascii="Times New Roman" w:hAnsi="Times New Roman" w:cs="Times New Roman"/>
          <w:spacing w:val="40"/>
        </w:rPr>
        <w:t xml:space="preserve"> </w:t>
      </w:r>
      <w:r w:rsidRPr="00D70F93">
        <w:rPr>
          <w:rFonts w:ascii="Times New Roman" w:hAnsi="Times New Roman" w:cs="Times New Roman"/>
        </w:rPr>
        <w:t>в</w:t>
      </w:r>
      <w:r w:rsidRPr="00D70F93">
        <w:rPr>
          <w:rFonts w:ascii="Times New Roman" w:hAnsi="Times New Roman" w:cs="Times New Roman"/>
          <w:spacing w:val="35"/>
        </w:rPr>
        <w:t xml:space="preserve"> </w:t>
      </w:r>
      <w:r w:rsidRPr="00D70F93">
        <w:rPr>
          <w:rFonts w:ascii="Times New Roman" w:hAnsi="Times New Roman" w:cs="Times New Roman"/>
        </w:rPr>
        <w:t>г.</w:t>
      </w:r>
      <w:r w:rsidRPr="00D70F93">
        <w:rPr>
          <w:rFonts w:ascii="Times New Roman" w:hAnsi="Times New Roman" w:cs="Times New Roman"/>
          <w:spacing w:val="37"/>
        </w:rPr>
        <w:t xml:space="preserve"> </w:t>
      </w:r>
      <w:r w:rsidRPr="00D70F93">
        <w:rPr>
          <w:rFonts w:ascii="Times New Roman" w:hAnsi="Times New Roman" w:cs="Times New Roman"/>
        </w:rPr>
        <w:t>Куйбышеве</w:t>
      </w:r>
      <w:r w:rsidRPr="00D70F93">
        <w:rPr>
          <w:rFonts w:ascii="Times New Roman" w:hAnsi="Times New Roman" w:cs="Times New Roman"/>
          <w:spacing w:val="28"/>
        </w:rPr>
        <w:t xml:space="preserve"> </w:t>
      </w:r>
      <w:r w:rsidRPr="00D70F93">
        <w:rPr>
          <w:rFonts w:ascii="Times New Roman" w:hAnsi="Times New Roman" w:cs="Times New Roman"/>
        </w:rPr>
        <w:t>7</w:t>
      </w:r>
      <w:r w:rsidRPr="00D70F93">
        <w:rPr>
          <w:rFonts w:ascii="Times New Roman" w:hAnsi="Times New Roman" w:cs="Times New Roman"/>
          <w:spacing w:val="39"/>
        </w:rPr>
        <w:t xml:space="preserve"> </w:t>
      </w:r>
      <w:r w:rsidRPr="00D70F93">
        <w:rPr>
          <w:rFonts w:ascii="Times New Roman" w:hAnsi="Times New Roman" w:cs="Times New Roman"/>
        </w:rPr>
        <w:t>ноября</w:t>
      </w:r>
      <w:r w:rsidRPr="00D70F93">
        <w:rPr>
          <w:rFonts w:ascii="Times New Roman" w:hAnsi="Times New Roman" w:cs="Times New Roman"/>
          <w:spacing w:val="39"/>
        </w:rPr>
        <w:t xml:space="preserve"> </w:t>
      </w:r>
      <w:r w:rsidRPr="00D70F93">
        <w:rPr>
          <w:rFonts w:ascii="Times New Roman" w:hAnsi="Times New Roman" w:cs="Times New Roman"/>
        </w:rPr>
        <w:t>1941</w:t>
      </w:r>
      <w:r w:rsidRPr="00D70F93">
        <w:rPr>
          <w:rFonts w:ascii="Times New Roman" w:hAnsi="Times New Roman" w:cs="Times New Roman"/>
          <w:spacing w:val="39"/>
        </w:rPr>
        <w:t xml:space="preserve"> </w:t>
      </w:r>
      <w:r w:rsidRPr="00D70F93">
        <w:rPr>
          <w:rFonts w:ascii="Times New Roman" w:hAnsi="Times New Roman" w:cs="Times New Roman"/>
        </w:rPr>
        <w:t>года»,</w:t>
      </w:r>
      <w:r w:rsidRPr="00D70F93">
        <w:rPr>
          <w:rFonts w:ascii="Times New Roman" w:hAnsi="Times New Roman" w:cs="Times New Roman"/>
          <w:spacing w:val="40"/>
        </w:rPr>
        <w:t xml:space="preserve"> </w:t>
      </w:r>
      <w:r w:rsidRPr="00D70F93">
        <w:rPr>
          <w:rFonts w:ascii="Times New Roman" w:hAnsi="Times New Roman" w:cs="Times New Roman"/>
        </w:rPr>
        <w:t>в</w:t>
      </w:r>
      <w:r w:rsidRPr="00D70F93">
        <w:rPr>
          <w:rFonts w:ascii="Times New Roman" w:hAnsi="Times New Roman" w:cs="Times New Roman"/>
          <w:spacing w:val="40"/>
        </w:rPr>
        <w:t xml:space="preserve"> </w:t>
      </w:r>
      <w:r w:rsidRPr="00D70F93">
        <w:rPr>
          <w:rFonts w:ascii="Times New Roman" w:hAnsi="Times New Roman" w:cs="Times New Roman"/>
        </w:rPr>
        <w:t>параде</w:t>
      </w:r>
      <w:r w:rsidR="005753DD" w:rsidRPr="00D70F93">
        <w:rPr>
          <w:rFonts w:ascii="Times New Roman" w:hAnsi="Times New Roman" w:cs="Times New Roman"/>
        </w:rPr>
        <w:t xml:space="preserve"> Победы</w:t>
      </w:r>
      <w:r w:rsidR="005753DD" w:rsidRPr="00D70F93">
        <w:rPr>
          <w:rFonts w:ascii="Times New Roman" w:hAnsi="Times New Roman" w:cs="Times New Roman"/>
          <w:spacing w:val="-3"/>
        </w:rPr>
        <w:t xml:space="preserve"> </w:t>
      </w:r>
      <w:r w:rsidR="005753DD" w:rsidRPr="00D70F93">
        <w:rPr>
          <w:rFonts w:ascii="Times New Roman" w:hAnsi="Times New Roman" w:cs="Times New Roman"/>
        </w:rPr>
        <w:t>(9</w:t>
      </w:r>
      <w:r w:rsidR="005753DD" w:rsidRPr="00D70F93">
        <w:rPr>
          <w:rFonts w:ascii="Times New Roman" w:hAnsi="Times New Roman" w:cs="Times New Roman"/>
          <w:spacing w:val="-3"/>
        </w:rPr>
        <w:t xml:space="preserve"> </w:t>
      </w:r>
      <w:r w:rsidR="005753DD" w:rsidRPr="00D70F93">
        <w:rPr>
          <w:rFonts w:ascii="Times New Roman" w:hAnsi="Times New Roman" w:cs="Times New Roman"/>
        </w:rPr>
        <w:t>мая),</w:t>
      </w:r>
      <w:r w:rsidR="005753DD" w:rsidRPr="00D70F93">
        <w:rPr>
          <w:rFonts w:ascii="Times New Roman" w:hAnsi="Times New Roman" w:cs="Times New Roman"/>
          <w:spacing w:val="-1"/>
        </w:rPr>
        <w:t xml:space="preserve"> </w:t>
      </w:r>
      <w:r w:rsidR="005753DD" w:rsidRPr="00D70F93">
        <w:rPr>
          <w:rFonts w:ascii="Times New Roman" w:hAnsi="Times New Roman" w:cs="Times New Roman"/>
        </w:rPr>
        <w:t>шествии</w:t>
      </w:r>
      <w:r w:rsidR="005753DD" w:rsidRPr="00D70F93">
        <w:rPr>
          <w:rFonts w:ascii="Times New Roman" w:hAnsi="Times New Roman" w:cs="Times New Roman"/>
          <w:spacing w:val="-2"/>
        </w:rPr>
        <w:t xml:space="preserve"> </w:t>
      </w:r>
      <w:r w:rsidR="005753DD" w:rsidRPr="00D70F93">
        <w:rPr>
          <w:rFonts w:ascii="Times New Roman" w:hAnsi="Times New Roman" w:cs="Times New Roman"/>
        </w:rPr>
        <w:t>Бессмертного</w:t>
      </w:r>
      <w:r w:rsidR="005753DD" w:rsidRPr="00D70F93">
        <w:rPr>
          <w:rFonts w:ascii="Times New Roman" w:hAnsi="Times New Roman" w:cs="Times New Roman"/>
          <w:spacing w:val="-8"/>
        </w:rPr>
        <w:t xml:space="preserve"> </w:t>
      </w:r>
      <w:r w:rsidR="005753DD" w:rsidRPr="00D70F93">
        <w:rPr>
          <w:rFonts w:ascii="Times New Roman" w:hAnsi="Times New Roman" w:cs="Times New Roman"/>
        </w:rPr>
        <w:t>полка;</w:t>
      </w:r>
      <w:r w:rsidR="005753DD" w:rsidRPr="00D70F93">
        <w:rPr>
          <w:rFonts w:ascii="Times New Roman" w:hAnsi="Times New Roman" w:cs="Times New Roman"/>
          <w:spacing w:val="-2"/>
        </w:rPr>
        <w:t xml:space="preserve"> </w:t>
      </w:r>
      <w:r w:rsidR="005753DD" w:rsidRPr="00D70F93">
        <w:rPr>
          <w:rFonts w:ascii="Times New Roman" w:hAnsi="Times New Roman" w:cs="Times New Roman"/>
        </w:rPr>
        <w:t>несение</w:t>
      </w:r>
      <w:r w:rsidR="005753DD" w:rsidRPr="00D70F93">
        <w:rPr>
          <w:rFonts w:ascii="Times New Roman" w:hAnsi="Times New Roman" w:cs="Times New Roman"/>
          <w:spacing w:val="-9"/>
        </w:rPr>
        <w:t xml:space="preserve"> </w:t>
      </w:r>
      <w:r w:rsidR="005753DD" w:rsidRPr="00D70F93">
        <w:rPr>
          <w:rFonts w:ascii="Times New Roman" w:hAnsi="Times New Roman" w:cs="Times New Roman"/>
        </w:rPr>
        <w:t>караульной службы «Пост № 1» на пл. Славы;</w:t>
      </w:r>
    </w:p>
    <w:p w14:paraId="0372F690" w14:textId="77777777" w:rsidR="005753DD" w:rsidRPr="005753DD" w:rsidRDefault="005753DD">
      <w:pPr>
        <w:pStyle w:val="a7"/>
        <w:widowControl w:val="0"/>
        <w:numPr>
          <w:ilvl w:val="0"/>
          <w:numId w:val="214"/>
        </w:numPr>
        <w:tabs>
          <w:tab w:val="left" w:pos="1069"/>
          <w:tab w:val="left" w:pos="1560"/>
        </w:tabs>
        <w:autoSpaceDE w:val="0"/>
        <w:autoSpaceDN w:val="0"/>
        <w:spacing w:after="0" w:line="276" w:lineRule="auto"/>
        <w:ind w:left="643" w:firstLine="0"/>
        <w:contextualSpacing w:val="0"/>
        <w:jc w:val="both"/>
        <w:rPr>
          <w:rFonts w:ascii="Times New Roman" w:hAnsi="Times New Roman" w:cs="Times New Roman"/>
        </w:rPr>
      </w:pPr>
      <w:r w:rsidRPr="005753DD">
        <w:rPr>
          <w:rFonts w:ascii="Times New Roman" w:hAnsi="Times New Roman" w:cs="Times New Roman"/>
        </w:rPr>
        <w:t xml:space="preserve">участие детской программе Всероссийского фестиваля авторской песни памяти Валерия Грушина на Мастрюковской </w:t>
      </w:r>
      <w:r w:rsidRPr="005753DD">
        <w:rPr>
          <w:rFonts w:ascii="Times New Roman" w:hAnsi="Times New Roman" w:cs="Times New Roman"/>
          <w:spacing w:val="-2"/>
        </w:rPr>
        <w:t>поляне;</w:t>
      </w:r>
    </w:p>
    <w:p w14:paraId="717209BD" w14:textId="77777777" w:rsidR="00591E92" w:rsidRPr="00591E92" w:rsidRDefault="005753DD">
      <w:pPr>
        <w:pStyle w:val="a7"/>
        <w:widowControl w:val="0"/>
        <w:numPr>
          <w:ilvl w:val="0"/>
          <w:numId w:val="214"/>
        </w:numPr>
        <w:tabs>
          <w:tab w:val="left" w:pos="1069"/>
          <w:tab w:val="left" w:pos="1560"/>
        </w:tabs>
        <w:autoSpaceDE w:val="0"/>
        <w:autoSpaceDN w:val="0"/>
        <w:spacing w:after="0"/>
        <w:ind w:left="643" w:firstLine="0"/>
        <w:contextualSpacing w:val="0"/>
        <w:jc w:val="both"/>
        <w:rPr>
          <w:rFonts w:ascii="Times New Roman" w:hAnsi="Times New Roman" w:cs="Times New Roman"/>
          <w:b/>
          <w:i/>
        </w:rPr>
      </w:pPr>
      <w:r w:rsidRPr="005753DD">
        <w:rPr>
          <w:rFonts w:ascii="Times New Roman" w:hAnsi="Times New Roman" w:cs="Times New Roman"/>
        </w:rPr>
        <w:t>выездные сборы на базе детских оздоровительных Центров: День лицеиста, Новогодний</w:t>
      </w:r>
      <w:r w:rsidRPr="005753DD">
        <w:rPr>
          <w:rFonts w:ascii="Times New Roman" w:hAnsi="Times New Roman" w:cs="Times New Roman"/>
          <w:spacing w:val="-3"/>
        </w:rPr>
        <w:t xml:space="preserve"> </w:t>
      </w:r>
      <w:r w:rsidRPr="005753DD">
        <w:rPr>
          <w:rFonts w:ascii="Times New Roman" w:hAnsi="Times New Roman" w:cs="Times New Roman"/>
        </w:rPr>
        <w:t>праздник</w:t>
      </w:r>
      <w:r w:rsidRPr="005753DD">
        <w:rPr>
          <w:rFonts w:ascii="Times New Roman" w:hAnsi="Times New Roman" w:cs="Times New Roman"/>
          <w:spacing w:val="-6"/>
        </w:rPr>
        <w:t xml:space="preserve"> </w:t>
      </w:r>
      <w:r w:rsidRPr="005753DD">
        <w:rPr>
          <w:rFonts w:ascii="Times New Roman" w:hAnsi="Times New Roman" w:cs="Times New Roman"/>
        </w:rPr>
        <w:t>и</w:t>
      </w:r>
      <w:r w:rsidRPr="005753DD">
        <w:rPr>
          <w:rFonts w:ascii="Times New Roman" w:hAnsi="Times New Roman" w:cs="Times New Roman"/>
          <w:spacing w:val="-3"/>
        </w:rPr>
        <w:t xml:space="preserve"> </w:t>
      </w:r>
      <w:r w:rsidRPr="005753DD">
        <w:rPr>
          <w:rFonts w:ascii="Times New Roman" w:hAnsi="Times New Roman" w:cs="Times New Roman"/>
        </w:rPr>
        <w:t>празднование</w:t>
      </w:r>
      <w:r w:rsidRPr="005753DD">
        <w:rPr>
          <w:rFonts w:ascii="Times New Roman" w:hAnsi="Times New Roman" w:cs="Times New Roman"/>
          <w:spacing w:val="-6"/>
        </w:rPr>
        <w:t xml:space="preserve"> </w:t>
      </w:r>
      <w:r w:rsidRPr="005753DD">
        <w:rPr>
          <w:rFonts w:ascii="Times New Roman" w:hAnsi="Times New Roman" w:cs="Times New Roman"/>
        </w:rPr>
        <w:t xml:space="preserve">Масленицы. </w:t>
      </w:r>
    </w:p>
    <w:p w14:paraId="6C69AC88" w14:textId="6C61727D" w:rsidR="005753DD" w:rsidRPr="005753DD" w:rsidRDefault="005753DD" w:rsidP="00591E92">
      <w:pPr>
        <w:pStyle w:val="a7"/>
        <w:widowControl w:val="0"/>
        <w:tabs>
          <w:tab w:val="left" w:pos="1069"/>
          <w:tab w:val="left" w:pos="1560"/>
        </w:tabs>
        <w:autoSpaceDE w:val="0"/>
        <w:autoSpaceDN w:val="0"/>
        <w:spacing w:after="0"/>
        <w:ind w:left="643"/>
        <w:contextualSpacing w:val="0"/>
        <w:jc w:val="both"/>
        <w:rPr>
          <w:rFonts w:ascii="Times New Roman" w:hAnsi="Times New Roman" w:cs="Times New Roman"/>
          <w:b/>
          <w:i/>
        </w:rPr>
      </w:pPr>
      <w:r w:rsidRPr="005753DD">
        <w:rPr>
          <w:rFonts w:ascii="Times New Roman" w:hAnsi="Times New Roman" w:cs="Times New Roman"/>
          <w:b/>
          <w:i/>
        </w:rPr>
        <w:t>На уровне Лицея:</w:t>
      </w:r>
    </w:p>
    <w:p w14:paraId="2D0CBC6B" w14:textId="0D6EBD51" w:rsidR="005753DD" w:rsidRPr="00F03BC1" w:rsidRDefault="005753DD" w:rsidP="00591E92">
      <w:pPr>
        <w:pStyle w:val="ac"/>
        <w:tabs>
          <w:tab w:val="left" w:pos="1560"/>
          <w:tab w:val="left" w:pos="4706"/>
          <w:tab w:val="left" w:pos="6003"/>
        </w:tabs>
        <w:spacing w:line="276" w:lineRule="auto"/>
        <w:ind w:left="643" w:firstLine="706"/>
        <w:rPr>
          <w:sz w:val="24"/>
          <w:szCs w:val="24"/>
        </w:rPr>
      </w:pPr>
      <w:r w:rsidRPr="00F03BC1">
        <w:rPr>
          <w:sz w:val="24"/>
          <w:szCs w:val="24"/>
        </w:rPr>
        <w:t xml:space="preserve">Наши праздники, так называемые праздничные дни, </w:t>
      </w:r>
      <w:proofErr w:type="gramStart"/>
      <w:r w:rsidRPr="00F03BC1">
        <w:rPr>
          <w:sz w:val="24"/>
          <w:szCs w:val="24"/>
        </w:rPr>
        <w:t>- это</w:t>
      </w:r>
      <w:proofErr w:type="gramEnd"/>
      <w:r w:rsidRPr="00F03BC1">
        <w:rPr>
          <w:sz w:val="24"/>
          <w:szCs w:val="24"/>
        </w:rPr>
        <w:t xml:space="preserve"> торжественные эмоционально-окрашенные подведением некоторых итогов школьных долгосрочных социально-значимых проектов. В целом эта система Ключевых дел направлена на познание</w:t>
      </w:r>
      <w:r w:rsidRPr="00F03BC1">
        <w:rPr>
          <w:spacing w:val="80"/>
          <w:sz w:val="24"/>
          <w:szCs w:val="24"/>
        </w:rPr>
        <w:t xml:space="preserve">   </w:t>
      </w:r>
      <w:r w:rsidRPr="00F03BC1">
        <w:rPr>
          <w:sz w:val="24"/>
          <w:szCs w:val="24"/>
        </w:rPr>
        <w:t>историко-культурных</w:t>
      </w:r>
      <w:r w:rsidRPr="00F03BC1">
        <w:rPr>
          <w:sz w:val="24"/>
          <w:szCs w:val="24"/>
        </w:rPr>
        <w:tab/>
      </w:r>
      <w:r w:rsidRPr="00F03BC1">
        <w:rPr>
          <w:spacing w:val="-2"/>
          <w:sz w:val="24"/>
          <w:szCs w:val="24"/>
        </w:rPr>
        <w:t>корней,</w:t>
      </w:r>
      <w:r w:rsidR="00591E92" w:rsidRPr="00F03BC1">
        <w:rPr>
          <w:sz w:val="24"/>
          <w:szCs w:val="24"/>
        </w:rPr>
        <w:t xml:space="preserve"> </w:t>
      </w:r>
      <w:r w:rsidRPr="00F03BC1">
        <w:rPr>
          <w:spacing w:val="-2"/>
          <w:sz w:val="24"/>
          <w:szCs w:val="24"/>
        </w:rPr>
        <w:t xml:space="preserve">осознание </w:t>
      </w:r>
      <w:r w:rsidRPr="00F03BC1">
        <w:rPr>
          <w:sz w:val="24"/>
          <w:szCs w:val="24"/>
        </w:rPr>
        <w:t xml:space="preserve">неповторимости малой Родины, ее судьбы, неразрывность с ней, формирование гордости за сопричастность к деяниям предков и </w:t>
      </w:r>
      <w:r w:rsidRPr="00F03BC1">
        <w:rPr>
          <w:spacing w:val="-2"/>
          <w:sz w:val="24"/>
          <w:szCs w:val="24"/>
        </w:rPr>
        <w:t>современников:</w:t>
      </w:r>
    </w:p>
    <w:p w14:paraId="5CA514A2" w14:textId="77777777" w:rsidR="005753DD" w:rsidRPr="005753DD" w:rsidRDefault="005753DD">
      <w:pPr>
        <w:pStyle w:val="a7"/>
        <w:widowControl w:val="0"/>
        <w:numPr>
          <w:ilvl w:val="0"/>
          <w:numId w:val="214"/>
        </w:numPr>
        <w:tabs>
          <w:tab w:val="left" w:pos="877"/>
          <w:tab w:val="left" w:pos="1560"/>
        </w:tabs>
        <w:autoSpaceDE w:val="0"/>
        <w:autoSpaceDN w:val="0"/>
        <w:spacing w:after="0" w:line="276" w:lineRule="auto"/>
        <w:ind w:left="643" w:firstLine="57"/>
        <w:contextualSpacing w:val="0"/>
        <w:jc w:val="both"/>
        <w:rPr>
          <w:rFonts w:ascii="Times New Roman" w:hAnsi="Times New Roman" w:cs="Times New Roman"/>
        </w:rPr>
      </w:pPr>
      <w:proofErr w:type="spellStart"/>
      <w:r w:rsidRPr="00F03BC1">
        <w:rPr>
          <w:rFonts w:ascii="Times New Roman" w:hAnsi="Times New Roman" w:cs="Times New Roman"/>
        </w:rPr>
        <w:t>общелицейские</w:t>
      </w:r>
      <w:proofErr w:type="spellEnd"/>
      <w:r w:rsidRPr="00F03BC1">
        <w:rPr>
          <w:rFonts w:ascii="Times New Roman" w:hAnsi="Times New Roman" w:cs="Times New Roman"/>
        </w:rPr>
        <w:t xml:space="preserve"> праздники – ежегодно проводимые творческие дела</w:t>
      </w:r>
      <w:r w:rsidRPr="005753DD">
        <w:rPr>
          <w:rFonts w:ascii="Times New Roman" w:hAnsi="Times New Roman" w:cs="Times New Roman"/>
        </w:rPr>
        <w:t>:</w:t>
      </w:r>
      <w:r w:rsidRPr="005753DD">
        <w:rPr>
          <w:rFonts w:ascii="Times New Roman" w:hAnsi="Times New Roman" w:cs="Times New Roman"/>
          <w:spacing w:val="-5"/>
        </w:rPr>
        <w:t xml:space="preserve"> </w:t>
      </w:r>
      <w:r w:rsidRPr="005753DD">
        <w:rPr>
          <w:rFonts w:ascii="Times New Roman" w:hAnsi="Times New Roman" w:cs="Times New Roman"/>
        </w:rPr>
        <w:t>«День</w:t>
      </w:r>
      <w:r w:rsidRPr="005753DD">
        <w:rPr>
          <w:rFonts w:ascii="Times New Roman" w:hAnsi="Times New Roman" w:cs="Times New Roman"/>
          <w:spacing w:val="-1"/>
        </w:rPr>
        <w:t xml:space="preserve"> </w:t>
      </w:r>
      <w:r w:rsidRPr="005753DD">
        <w:rPr>
          <w:rFonts w:ascii="Times New Roman" w:hAnsi="Times New Roman" w:cs="Times New Roman"/>
        </w:rPr>
        <w:t>лицеиста», «Посвящение</w:t>
      </w:r>
      <w:r w:rsidRPr="005753DD">
        <w:rPr>
          <w:rFonts w:ascii="Times New Roman" w:hAnsi="Times New Roman" w:cs="Times New Roman"/>
          <w:spacing w:val="-8"/>
        </w:rPr>
        <w:t xml:space="preserve"> </w:t>
      </w:r>
      <w:r w:rsidRPr="005753DD">
        <w:rPr>
          <w:rFonts w:ascii="Times New Roman" w:hAnsi="Times New Roman" w:cs="Times New Roman"/>
        </w:rPr>
        <w:t>в</w:t>
      </w:r>
      <w:r w:rsidRPr="005753DD">
        <w:rPr>
          <w:rFonts w:ascii="Times New Roman" w:hAnsi="Times New Roman" w:cs="Times New Roman"/>
          <w:spacing w:val="-1"/>
        </w:rPr>
        <w:t xml:space="preserve"> </w:t>
      </w:r>
      <w:r w:rsidRPr="005753DD">
        <w:rPr>
          <w:rFonts w:ascii="Times New Roman" w:hAnsi="Times New Roman" w:cs="Times New Roman"/>
        </w:rPr>
        <w:t>десятиклассники»,</w:t>
      </w:r>
      <w:r w:rsidRPr="005753DD">
        <w:rPr>
          <w:rFonts w:ascii="Times New Roman" w:hAnsi="Times New Roman" w:cs="Times New Roman"/>
          <w:spacing w:val="-4"/>
        </w:rPr>
        <w:t xml:space="preserve"> </w:t>
      </w:r>
      <w:r w:rsidRPr="005753DD">
        <w:rPr>
          <w:rFonts w:ascii="Times New Roman" w:hAnsi="Times New Roman" w:cs="Times New Roman"/>
        </w:rPr>
        <w:t>«Новый год», Вечер встречи выпускников, связанные со значимыми для детей и педагогов знаменательными датами, в которых участвуют все классы Лицея;</w:t>
      </w:r>
    </w:p>
    <w:p w14:paraId="44157ACB" w14:textId="77777777" w:rsidR="005753DD" w:rsidRPr="005753DD" w:rsidRDefault="005753DD">
      <w:pPr>
        <w:pStyle w:val="a7"/>
        <w:widowControl w:val="0"/>
        <w:numPr>
          <w:ilvl w:val="0"/>
          <w:numId w:val="214"/>
        </w:numPr>
        <w:tabs>
          <w:tab w:val="left" w:pos="796"/>
          <w:tab w:val="left" w:pos="1560"/>
        </w:tabs>
        <w:autoSpaceDE w:val="0"/>
        <w:autoSpaceDN w:val="0"/>
        <w:spacing w:after="0" w:line="271" w:lineRule="auto"/>
        <w:ind w:left="643" w:firstLine="0"/>
        <w:contextualSpacing w:val="0"/>
        <w:jc w:val="both"/>
        <w:rPr>
          <w:rFonts w:ascii="Times New Roman" w:hAnsi="Times New Roman" w:cs="Times New Roman"/>
        </w:rPr>
      </w:pPr>
      <w:r w:rsidRPr="005753DD">
        <w:rPr>
          <w:rFonts w:ascii="Times New Roman" w:hAnsi="Times New Roman" w:cs="Times New Roman"/>
        </w:rPr>
        <w:t>ключевые</w:t>
      </w:r>
      <w:r w:rsidRPr="005753DD">
        <w:rPr>
          <w:rFonts w:ascii="Times New Roman" w:hAnsi="Times New Roman" w:cs="Times New Roman"/>
          <w:spacing w:val="-10"/>
        </w:rPr>
        <w:t xml:space="preserve"> </w:t>
      </w:r>
      <w:r w:rsidRPr="005753DD">
        <w:rPr>
          <w:rFonts w:ascii="Times New Roman" w:hAnsi="Times New Roman" w:cs="Times New Roman"/>
        </w:rPr>
        <w:t>дела</w:t>
      </w:r>
      <w:r w:rsidRPr="005753DD">
        <w:rPr>
          <w:rFonts w:ascii="Times New Roman" w:hAnsi="Times New Roman" w:cs="Times New Roman"/>
          <w:spacing w:val="-1"/>
        </w:rPr>
        <w:t xml:space="preserve"> </w:t>
      </w:r>
      <w:r w:rsidRPr="005753DD">
        <w:rPr>
          <w:rFonts w:ascii="Times New Roman" w:hAnsi="Times New Roman" w:cs="Times New Roman"/>
        </w:rPr>
        <w:t>Лицея:</w:t>
      </w:r>
      <w:r w:rsidRPr="005753DD">
        <w:rPr>
          <w:rFonts w:ascii="Times New Roman" w:hAnsi="Times New Roman" w:cs="Times New Roman"/>
          <w:spacing w:val="-8"/>
        </w:rPr>
        <w:t xml:space="preserve"> </w:t>
      </w:r>
      <w:r w:rsidRPr="005753DD">
        <w:rPr>
          <w:rFonts w:ascii="Times New Roman" w:hAnsi="Times New Roman" w:cs="Times New Roman"/>
        </w:rPr>
        <w:t>вечер</w:t>
      </w:r>
      <w:r w:rsidRPr="005753DD">
        <w:rPr>
          <w:rFonts w:ascii="Times New Roman" w:hAnsi="Times New Roman" w:cs="Times New Roman"/>
          <w:spacing w:val="-4"/>
        </w:rPr>
        <w:t xml:space="preserve"> </w:t>
      </w:r>
      <w:r w:rsidRPr="005753DD">
        <w:rPr>
          <w:rFonts w:ascii="Times New Roman" w:hAnsi="Times New Roman" w:cs="Times New Roman"/>
        </w:rPr>
        <w:t>бардовской</w:t>
      </w:r>
      <w:r w:rsidRPr="005753DD">
        <w:rPr>
          <w:rFonts w:ascii="Times New Roman" w:hAnsi="Times New Roman" w:cs="Times New Roman"/>
          <w:spacing w:val="-3"/>
        </w:rPr>
        <w:t xml:space="preserve"> </w:t>
      </w:r>
      <w:r w:rsidRPr="005753DD">
        <w:rPr>
          <w:rFonts w:ascii="Times New Roman" w:hAnsi="Times New Roman" w:cs="Times New Roman"/>
        </w:rPr>
        <w:t>песни</w:t>
      </w:r>
      <w:r w:rsidRPr="005753DD">
        <w:rPr>
          <w:rFonts w:ascii="Times New Roman" w:hAnsi="Times New Roman" w:cs="Times New Roman"/>
          <w:spacing w:val="-3"/>
        </w:rPr>
        <w:t xml:space="preserve"> </w:t>
      </w:r>
      <w:r w:rsidRPr="005753DD">
        <w:rPr>
          <w:rFonts w:ascii="Times New Roman" w:hAnsi="Times New Roman" w:cs="Times New Roman"/>
        </w:rPr>
        <w:t>«Зимний</w:t>
      </w:r>
      <w:r w:rsidRPr="005753DD">
        <w:rPr>
          <w:rFonts w:ascii="Times New Roman" w:hAnsi="Times New Roman" w:cs="Times New Roman"/>
          <w:spacing w:val="-7"/>
        </w:rPr>
        <w:t xml:space="preserve"> </w:t>
      </w:r>
      <w:r w:rsidRPr="005753DD">
        <w:rPr>
          <w:rFonts w:ascii="Times New Roman" w:hAnsi="Times New Roman" w:cs="Times New Roman"/>
        </w:rPr>
        <w:t>костер», Дни театра и танца, конкурс</w:t>
      </w:r>
      <w:r w:rsidRPr="005753DD">
        <w:rPr>
          <w:rFonts w:ascii="Times New Roman" w:hAnsi="Times New Roman" w:cs="Times New Roman"/>
          <w:spacing w:val="23"/>
        </w:rPr>
        <w:t xml:space="preserve"> </w:t>
      </w:r>
      <w:r w:rsidRPr="005753DD">
        <w:rPr>
          <w:rFonts w:ascii="Times New Roman" w:hAnsi="Times New Roman" w:cs="Times New Roman"/>
        </w:rPr>
        <w:t>«Танцевальная мозаика»,</w:t>
      </w:r>
      <w:r w:rsidRPr="005753DD">
        <w:rPr>
          <w:rFonts w:ascii="Times New Roman" w:hAnsi="Times New Roman" w:cs="Times New Roman"/>
          <w:spacing w:val="27"/>
        </w:rPr>
        <w:t xml:space="preserve"> </w:t>
      </w:r>
      <w:r w:rsidRPr="005753DD">
        <w:rPr>
          <w:rFonts w:ascii="Times New Roman" w:hAnsi="Times New Roman" w:cs="Times New Roman"/>
        </w:rPr>
        <w:t>фестиваль</w:t>
      </w:r>
    </w:p>
    <w:p w14:paraId="0714A5D3" w14:textId="77777777" w:rsidR="005753DD" w:rsidRPr="005753DD" w:rsidRDefault="005753DD" w:rsidP="00591E92">
      <w:pPr>
        <w:pStyle w:val="ac"/>
        <w:tabs>
          <w:tab w:val="left" w:pos="1560"/>
        </w:tabs>
        <w:ind w:left="643"/>
      </w:pPr>
      <w:r w:rsidRPr="005753DD">
        <w:t>«Кино</w:t>
      </w:r>
      <w:r w:rsidRPr="005753DD">
        <w:rPr>
          <w:spacing w:val="-15"/>
        </w:rPr>
        <w:t xml:space="preserve"> </w:t>
      </w:r>
      <w:r w:rsidRPr="005753DD">
        <w:t>детям»,</w:t>
      </w:r>
      <w:r w:rsidRPr="005753DD">
        <w:rPr>
          <w:spacing w:val="-2"/>
        </w:rPr>
        <w:t xml:space="preserve"> </w:t>
      </w:r>
      <w:r w:rsidRPr="005753DD">
        <w:t>конкурс</w:t>
      </w:r>
      <w:r w:rsidRPr="005753DD">
        <w:rPr>
          <w:spacing w:val="-10"/>
        </w:rPr>
        <w:t xml:space="preserve"> </w:t>
      </w:r>
      <w:r w:rsidRPr="005753DD">
        <w:t>патриотической</w:t>
      </w:r>
      <w:r w:rsidRPr="005753DD">
        <w:rPr>
          <w:spacing w:val="-4"/>
        </w:rPr>
        <w:t xml:space="preserve"> </w:t>
      </w:r>
      <w:r w:rsidRPr="005753DD">
        <w:t>песни для</w:t>
      </w:r>
      <w:r w:rsidRPr="005753DD">
        <w:rPr>
          <w:spacing w:val="-10"/>
        </w:rPr>
        <w:t xml:space="preserve"> </w:t>
      </w:r>
      <w:proofErr w:type="gramStart"/>
      <w:r w:rsidRPr="005753DD">
        <w:t>1-8</w:t>
      </w:r>
      <w:proofErr w:type="gramEnd"/>
      <w:r w:rsidRPr="005753DD">
        <w:rPr>
          <w:spacing w:val="-4"/>
        </w:rPr>
        <w:t xml:space="preserve"> </w:t>
      </w:r>
      <w:r w:rsidRPr="005753DD">
        <w:rPr>
          <w:spacing w:val="-2"/>
        </w:rPr>
        <w:t>классов;</w:t>
      </w:r>
    </w:p>
    <w:p w14:paraId="3E2A4E98" w14:textId="77777777" w:rsidR="005753DD" w:rsidRPr="005753DD" w:rsidRDefault="005753DD">
      <w:pPr>
        <w:pStyle w:val="a7"/>
        <w:widowControl w:val="0"/>
        <w:numPr>
          <w:ilvl w:val="0"/>
          <w:numId w:val="214"/>
        </w:numPr>
        <w:tabs>
          <w:tab w:val="left" w:pos="844"/>
          <w:tab w:val="left" w:pos="1560"/>
        </w:tabs>
        <w:autoSpaceDE w:val="0"/>
        <w:autoSpaceDN w:val="0"/>
        <w:spacing w:before="25" w:after="0" w:line="276" w:lineRule="auto"/>
        <w:ind w:left="643" w:firstLine="0"/>
        <w:contextualSpacing w:val="0"/>
        <w:jc w:val="both"/>
        <w:rPr>
          <w:rFonts w:ascii="Times New Roman" w:hAnsi="Times New Roman" w:cs="Times New Roman"/>
        </w:rPr>
      </w:pPr>
      <w:r w:rsidRPr="005753DD">
        <w:rPr>
          <w:rFonts w:ascii="Times New Roman" w:hAnsi="Times New Roman" w:cs="Times New Roman"/>
        </w:rPr>
        <w:t xml:space="preserve">организуемые совместно с родителями учащихся спортивные, творческие состязания, </w:t>
      </w:r>
      <w:r w:rsidRPr="005753DD">
        <w:rPr>
          <w:rFonts w:ascii="Times New Roman" w:hAnsi="Times New Roman" w:cs="Times New Roman"/>
        </w:rPr>
        <w:lastRenderedPageBreak/>
        <w:t>праздники и др., которые открывают возможности для творческой самореализации лицеистов и включают их в деятельную заботу об окружающих;</w:t>
      </w:r>
    </w:p>
    <w:p w14:paraId="7815E6DF" w14:textId="7504E770" w:rsidR="005753DD" w:rsidRPr="005753DD" w:rsidRDefault="005753DD">
      <w:pPr>
        <w:pStyle w:val="a7"/>
        <w:widowControl w:val="0"/>
        <w:numPr>
          <w:ilvl w:val="0"/>
          <w:numId w:val="214"/>
        </w:numPr>
        <w:tabs>
          <w:tab w:val="left" w:pos="857"/>
          <w:tab w:val="left" w:pos="1560"/>
        </w:tabs>
        <w:autoSpaceDE w:val="0"/>
        <w:autoSpaceDN w:val="0"/>
        <w:spacing w:after="0" w:line="276" w:lineRule="auto"/>
        <w:ind w:left="643" w:firstLine="57"/>
        <w:contextualSpacing w:val="0"/>
        <w:jc w:val="both"/>
        <w:rPr>
          <w:rFonts w:ascii="Times New Roman" w:hAnsi="Times New Roman" w:cs="Times New Roman"/>
        </w:rPr>
      </w:pPr>
      <w:r w:rsidRPr="005753DD">
        <w:rPr>
          <w:rFonts w:ascii="Times New Roman" w:hAnsi="Times New Roman" w:cs="Times New Roman"/>
        </w:rPr>
        <w:t>церемонии</w:t>
      </w:r>
      <w:r w:rsidRPr="005753DD">
        <w:rPr>
          <w:rFonts w:ascii="Times New Roman" w:hAnsi="Times New Roman" w:cs="Times New Roman"/>
          <w:spacing w:val="-1"/>
        </w:rPr>
        <w:t xml:space="preserve"> </w:t>
      </w:r>
      <w:r w:rsidRPr="005753DD">
        <w:rPr>
          <w:rFonts w:ascii="Times New Roman" w:hAnsi="Times New Roman" w:cs="Times New Roman"/>
        </w:rPr>
        <w:t>награждения (по</w:t>
      </w:r>
      <w:r w:rsidRPr="005753DD">
        <w:rPr>
          <w:rFonts w:ascii="Times New Roman" w:hAnsi="Times New Roman" w:cs="Times New Roman"/>
          <w:spacing w:val="-7"/>
        </w:rPr>
        <w:t xml:space="preserve"> </w:t>
      </w:r>
      <w:r w:rsidRPr="005753DD">
        <w:rPr>
          <w:rFonts w:ascii="Times New Roman" w:hAnsi="Times New Roman" w:cs="Times New Roman"/>
        </w:rPr>
        <w:t>итогам</w:t>
      </w:r>
      <w:r w:rsidRPr="005753DD">
        <w:rPr>
          <w:rFonts w:ascii="Times New Roman" w:hAnsi="Times New Roman" w:cs="Times New Roman"/>
          <w:spacing w:val="-3"/>
        </w:rPr>
        <w:t xml:space="preserve"> </w:t>
      </w:r>
      <w:r w:rsidRPr="005753DD">
        <w:rPr>
          <w:rFonts w:ascii="Times New Roman" w:hAnsi="Times New Roman" w:cs="Times New Roman"/>
        </w:rPr>
        <w:t>года) лицеистов</w:t>
      </w:r>
      <w:r w:rsidRPr="005753DD">
        <w:rPr>
          <w:rFonts w:ascii="Times New Roman" w:hAnsi="Times New Roman" w:cs="Times New Roman"/>
          <w:spacing w:val="-1"/>
        </w:rPr>
        <w:t xml:space="preserve"> </w:t>
      </w:r>
      <w:r w:rsidRPr="005753DD">
        <w:rPr>
          <w:rFonts w:ascii="Times New Roman" w:hAnsi="Times New Roman" w:cs="Times New Roman"/>
        </w:rPr>
        <w:t>и педагогов за активное участие в жизни Лицея, защиту чести учреждения в конкурсах, соревнованиях, олимпиадах, за значительный вклад в развитие Лицея «</w:t>
      </w:r>
      <w:r w:rsidR="00F03BC1">
        <w:rPr>
          <w:rFonts w:ascii="Times New Roman" w:hAnsi="Times New Roman" w:cs="Times New Roman"/>
        </w:rPr>
        <w:t>Престиж»</w:t>
      </w:r>
      <w:r w:rsidRPr="005753DD">
        <w:rPr>
          <w:rFonts w:ascii="Times New Roman" w:hAnsi="Times New Roman" w:cs="Times New Roman"/>
        </w:rPr>
        <w:t>. Это способствует поощрению социальной активности детей, развитию позитивных межличностных отношений между педагогами и лицеистами, формированию чувства доверия и уважения друг к другу.</w:t>
      </w:r>
    </w:p>
    <w:p w14:paraId="4CCC33FC" w14:textId="77777777" w:rsidR="001B355A" w:rsidRPr="001B355A" w:rsidRDefault="001B355A" w:rsidP="001B355A">
      <w:pPr>
        <w:pStyle w:val="4"/>
        <w:spacing w:before="76"/>
        <w:ind w:left="643"/>
        <w:rPr>
          <w:rFonts w:ascii="Times New Roman" w:hAnsi="Times New Roman" w:cs="Times New Roman"/>
          <w:b/>
          <w:bCs/>
          <w:color w:val="auto"/>
        </w:rPr>
      </w:pPr>
      <w:r w:rsidRPr="001B355A">
        <w:rPr>
          <w:rFonts w:ascii="Times New Roman" w:hAnsi="Times New Roman" w:cs="Times New Roman"/>
          <w:b/>
          <w:bCs/>
          <w:color w:val="auto"/>
        </w:rPr>
        <w:t xml:space="preserve">На уровне </w:t>
      </w:r>
      <w:r w:rsidRPr="001B355A">
        <w:rPr>
          <w:rFonts w:ascii="Times New Roman" w:hAnsi="Times New Roman" w:cs="Times New Roman"/>
          <w:b/>
          <w:bCs/>
          <w:color w:val="auto"/>
          <w:spacing w:val="-2"/>
        </w:rPr>
        <w:t>классов:</w:t>
      </w:r>
    </w:p>
    <w:p w14:paraId="50F33B17" w14:textId="77777777" w:rsidR="001B355A" w:rsidRPr="001B355A" w:rsidRDefault="001B355A">
      <w:pPr>
        <w:pStyle w:val="a7"/>
        <w:widowControl w:val="0"/>
        <w:numPr>
          <w:ilvl w:val="0"/>
          <w:numId w:val="214"/>
        </w:numPr>
        <w:tabs>
          <w:tab w:val="left" w:pos="863"/>
          <w:tab w:val="left" w:pos="9477"/>
        </w:tabs>
        <w:autoSpaceDE w:val="0"/>
        <w:autoSpaceDN w:val="0"/>
        <w:spacing w:before="28" w:after="0" w:line="273" w:lineRule="auto"/>
        <w:ind w:left="643" w:firstLine="0"/>
        <w:contextualSpacing w:val="0"/>
        <w:jc w:val="both"/>
        <w:rPr>
          <w:rFonts w:ascii="Times New Roman" w:hAnsi="Times New Roman" w:cs="Times New Roman"/>
        </w:rPr>
      </w:pPr>
      <w:r w:rsidRPr="001B355A">
        <w:rPr>
          <w:rFonts w:ascii="Times New Roman" w:hAnsi="Times New Roman" w:cs="Times New Roman"/>
        </w:rPr>
        <w:t xml:space="preserve">выбор и делегирование представителей классов в лицейские советы дел, ответственных за подготовку лицейских ключевых </w:t>
      </w:r>
      <w:r w:rsidRPr="001B355A">
        <w:rPr>
          <w:rFonts w:ascii="Times New Roman" w:hAnsi="Times New Roman" w:cs="Times New Roman"/>
          <w:spacing w:val="-4"/>
        </w:rPr>
        <w:t>дел;</w:t>
      </w:r>
    </w:p>
    <w:p w14:paraId="1E2EB474" w14:textId="77777777" w:rsidR="001B355A" w:rsidRPr="001B355A" w:rsidRDefault="001B355A">
      <w:pPr>
        <w:pStyle w:val="a7"/>
        <w:widowControl w:val="0"/>
        <w:numPr>
          <w:ilvl w:val="0"/>
          <w:numId w:val="214"/>
        </w:numPr>
        <w:tabs>
          <w:tab w:val="left" w:pos="839"/>
          <w:tab w:val="left" w:pos="9477"/>
        </w:tabs>
        <w:autoSpaceDE w:val="0"/>
        <w:autoSpaceDN w:val="0"/>
        <w:spacing w:before="10" w:after="0" w:line="271" w:lineRule="auto"/>
        <w:ind w:left="643" w:firstLine="0"/>
        <w:contextualSpacing w:val="0"/>
        <w:jc w:val="both"/>
        <w:rPr>
          <w:rFonts w:ascii="Times New Roman" w:hAnsi="Times New Roman" w:cs="Times New Roman"/>
        </w:rPr>
      </w:pPr>
      <w:r w:rsidRPr="001B355A">
        <w:rPr>
          <w:rFonts w:ascii="Times New Roman" w:hAnsi="Times New Roman" w:cs="Times New Roman"/>
        </w:rPr>
        <w:t xml:space="preserve">участие школьных классов в реализации лицейских ключевых </w:t>
      </w:r>
      <w:r w:rsidRPr="001B355A">
        <w:rPr>
          <w:rFonts w:ascii="Times New Roman" w:hAnsi="Times New Roman" w:cs="Times New Roman"/>
          <w:spacing w:val="-4"/>
        </w:rPr>
        <w:t>дел;</w:t>
      </w:r>
    </w:p>
    <w:p w14:paraId="00CD8A7B" w14:textId="77777777" w:rsidR="001B355A" w:rsidRPr="001B355A" w:rsidRDefault="001B355A">
      <w:pPr>
        <w:pStyle w:val="a7"/>
        <w:widowControl w:val="0"/>
        <w:numPr>
          <w:ilvl w:val="0"/>
          <w:numId w:val="214"/>
        </w:numPr>
        <w:tabs>
          <w:tab w:val="left" w:pos="944"/>
          <w:tab w:val="left" w:pos="9477"/>
        </w:tabs>
        <w:autoSpaceDE w:val="0"/>
        <w:autoSpaceDN w:val="0"/>
        <w:spacing w:before="4" w:after="0" w:line="273" w:lineRule="auto"/>
        <w:ind w:left="643" w:firstLine="0"/>
        <w:contextualSpacing w:val="0"/>
        <w:jc w:val="both"/>
        <w:rPr>
          <w:rFonts w:ascii="Times New Roman" w:hAnsi="Times New Roman" w:cs="Times New Roman"/>
        </w:rPr>
      </w:pPr>
      <w:r w:rsidRPr="001B355A">
        <w:rPr>
          <w:rFonts w:ascii="Times New Roman" w:hAnsi="Times New Roman" w:cs="Times New Roman"/>
        </w:rPr>
        <w:t>проведение в рамках класса итогового анализа детьми лицейских ключевых дел, участие представителей классов в итоговом</w:t>
      </w:r>
      <w:r w:rsidRPr="001B355A">
        <w:rPr>
          <w:rFonts w:ascii="Times New Roman" w:hAnsi="Times New Roman" w:cs="Times New Roman"/>
          <w:spacing w:val="-6"/>
        </w:rPr>
        <w:t xml:space="preserve"> </w:t>
      </w:r>
      <w:r w:rsidRPr="001B355A">
        <w:rPr>
          <w:rFonts w:ascii="Times New Roman" w:hAnsi="Times New Roman" w:cs="Times New Roman"/>
        </w:rPr>
        <w:t>анализе</w:t>
      </w:r>
      <w:r w:rsidRPr="001B355A">
        <w:rPr>
          <w:rFonts w:ascii="Times New Roman" w:hAnsi="Times New Roman" w:cs="Times New Roman"/>
          <w:spacing w:val="-14"/>
        </w:rPr>
        <w:t xml:space="preserve"> </w:t>
      </w:r>
      <w:r w:rsidRPr="001B355A">
        <w:rPr>
          <w:rFonts w:ascii="Times New Roman" w:hAnsi="Times New Roman" w:cs="Times New Roman"/>
        </w:rPr>
        <w:t>проведенных дел</w:t>
      </w:r>
      <w:r w:rsidRPr="001B355A">
        <w:rPr>
          <w:rFonts w:ascii="Times New Roman" w:hAnsi="Times New Roman" w:cs="Times New Roman"/>
          <w:spacing w:val="-1"/>
        </w:rPr>
        <w:t xml:space="preserve"> </w:t>
      </w:r>
      <w:r w:rsidRPr="001B355A">
        <w:rPr>
          <w:rFonts w:ascii="Times New Roman" w:hAnsi="Times New Roman" w:cs="Times New Roman"/>
        </w:rPr>
        <w:t>на</w:t>
      </w:r>
      <w:r w:rsidRPr="001B355A">
        <w:rPr>
          <w:rFonts w:ascii="Times New Roman" w:hAnsi="Times New Roman" w:cs="Times New Roman"/>
          <w:spacing w:val="-7"/>
        </w:rPr>
        <w:t xml:space="preserve"> </w:t>
      </w:r>
      <w:r w:rsidRPr="001B355A">
        <w:rPr>
          <w:rFonts w:ascii="Times New Roman" w:hAnsi="Times New Roman" w:cs="Times New Roman"/>
        </w:rPr>
        <w:t>уровне</w:t>
      </w:r>
      <w:r w:rsidRPr="001B355A">
        <w:rPr>
          <w:rFonts w:ascii="Times New Roman" w:hAnsi="Times New Roman" w:cs="Times New Roman"/>
          <w:spacing w:val="40"/>
        </w:rPr>
        <w:t xml:space="preserve"> </w:t>
      </w:r>
      <w:r w:rsidRPr="001B355A">
        <w:rPr>
          <w:rFonts w:ascii="Times New Roman" w:hAnsi="Times New Roman" w:cs="Times New Roman"/>
        </w:rPr>
        <w:t>советов дела Лицея;</w:t>
      </w:r>
    </w:p>
    <w:p w14:paraId="684636F8" w14:textId="77777777" w:rsidR="001B355A" w:rsidRPr="001B355A" w:rsidRDefault="001B355A">
      <w:pPr>
        <w:pStyle w:val="a7"/>
        <w:widowControl w:val="0"/>
        <w:numPr>
          <w:ilvl w:val="0"/>
          <w:numId w:val="214"/>
        </w:numPr>
        <w:tabs>
          <w:tab w:val="left" w:pos="896"/>
          <w:tab w:val="left" w:pos="9477"/>
        </w:tabs>
        <w:autoSpaceDE w:val="0"/>
        <w:autoSpaceDN w:val="0"/>
        <w:spacing w:before="5" w:after="0" w:line="276" w:lineRule="auto"/>
        <w:ind w:left="643" w:firstLine="0"/>
        <w:contextualSpacing w:val="0"/>
        <w:jc w:val="both"/>
        <w:rPr>
          <w:rFonts w:ascii="Times New Roman" w:hAnsi="Times New Roman" w:cs="Times New Roman"/>
        </w:rPr>
      </w:pPr>
      <w:r w:rsidRPr="001B355A">
        <w:rPr>
          <w:rFonts w:ascii="Times New Roman" w:hAnsi="Times New Roman" w:cs="Times New Roman"/>
        </w:rPr>
        <w:t xml:space="preserve">участие в организации и проведении мероприятий и дел, направленных на сплочение класса, на реализацию плана деятельности выборного органа ученического самоуправления </w:t>
      </w:r>
      <w:r w:rsidRPr="001B355A">
        <w:rPr>
          <w:rFonts w:ascii="Times New Roman" w:hAnsi="Times New Roman" w:cs="Times New Roman"/>
          <w:spacing w:val="-2"/>
        </w:rPr>
        <w:t>класса.</w:t>
      </w:r>
    </w:p>
    <w:p w14:paraId="68B7C154" w14:textId="77777777" w:rsidR="001B355A" w:rsidRPr="001B355A" w:rsidRDefault="001B355A" w:rsidP="001B355A">
      <w:pPr>
        <w:pStyle w:val="ac"/>
        <w:spacing w:before="30"/>
        <w:ind w:left="0"/>
        <w:jc w:val="left"/>
      </w:pPr>
    </w:p>
    <w:p w14:paraId="6C8094C5" w14:textId="77777777" w:rsidR="001B355A" w:rsidRPr="001B355A" w:rsidRDefault="001B355A" w:rsidP="001B355A">
      <w:pPr>
        <w:pStyle w:val="4"/>
        <w:ind w:left="643"/>
        <w:rPr>
          <w:rFonts w:ascii="Times New Roman" w:hAnsi="Times New Roman" w:cs="Times New Roman"/>
          <w:b/>
          <w:bCs/>
          <w:i w:val="0"/>
          <w:color w:val="auto"/>
        </w:rPr>
      </w:pPr>
      <w:r w:rsidRPr="001B355A">
        <w:rPr>
          <w:rFonts w:ascii="Times New Roman" w:hAnsi="Times New Roman" w:cs="Times New Roman"/>
          <w:b/>
          <w:bCs/>
          <w:color w:val="auto"/>
        </w:rPr>
        <w:t>На</w:t>
      </w:r>
      <w:r w:rsidRPr="001B355A">
        <w:rPr>
          <w:rFonts w:ascii="Times New Roman" w:hAnsi="Times New Roman" w:cs="Times New Roman"/>
          <w:b/>
          <w:bCs/>
          <w:color w:val="auto"/>
          <w:spacing w:val="-9"/>
        </w:rPr>
        <w:t xml:space="preserve"> </w:t>
      </w:r>
      <w:r w:rsidRPr="001B355A">
        <w:rPr>
          <w:rFonts w:ascii="Times New Roman" w:hAnsi="Times New Roman" w:cs="Times New Roman"/>
          <w:b/>
          <w:bCs/>
          <w:color w:val="auto"/>
        </w:rPr>
        <w:t>индивидуальном</w:t>
      </w:r>
      <w:r w:rsidRPr="001B355A">
        <w:rPr>
          <w:rFonts w:ascii="Times New Roman" w:hAnsi="Times New Roman" w:cs="Times New Roman"/>
          <w:b/>
          <w:bCs/>
          <w:color w:val="auto"/>
          <w:spacing w:val="2"/>
        </w:rPr>
        <w:t xml:space="preserve"> </w:t>
      </w:r>
      <w:r w:rsidRPr="001B355A">
        <w:rPr>
          <w:rFonts w:ascii="Times New Roman" w:hAnsi="Times New Roman" w:cs="Times New Roman"/>
          <w:b/>
          <w:bCs/>
          <w:color w:val="auto"/>
          <w:spacing w:val="-2"/>
        </w:rPr>
        <w:t>уровне</w:t>
      </w:r>
      <w:r w:rsidRPr="001B355A">
        <w:rPr>
          <w:rFonts w:ascii="Times New Roman" w:hAnsi="Times New Roman" w:cs="Times New Roman"/>
          <w:b/>
          <w:bCs/>
          <w:i w:val="0"/>
          <w:color w:val="auto"/>
          <w:spacing w:val="-2"/>
        </w:rPr>
        <w:t>:</w:t>
      </w:r>
    </w:p>
    <w:p w14:paraId="1BD840EE" w14:textId="77777777" w:rsidR="001B355A" w:rsidRPr="001B355A" w:rsidRDefault="001B355A">
      <w:pPr>
        <w:pStyle w:val="a7"/>
        <w:widowControl w:val="0"/>
        <w:numPr>
          <w:ilvl w:val="1"/>
          <w:numId w:val="214"/>
        </w:numPr>
        <w:tabs>
          <w:tab w:val="left" w:pos="1491"/>
        </w:tabs>
        <w:autoSpaceDE w:val="0"/>
        <w:autoSpaceDN w:val="0"/>
        <w:spacing w:before="39" w:after="0" w:line="273" w:lineRule="auto"/>
        <w:ind w:firstLine="566"/>
        <w:contextualSpacing w:val="0"/>
        <w:jc w:val="both"/>
        <w:rPr>
          <w:rFonts w:ascii="Times New Roman" w:hAnsi="Times New Roman" w:cs="Times New Roman"/>
        </w:rPr>
      </w:pPr>
      <w:r w:rsidRPr="001B355A">
        <w:rPr>
          <w:rFonts w:ascii="Times New Roman" w:hAnsi="Times New Roman" w:cs="Times New Roman"/>
        </w:rPr>
        <w:t>вовлечение, по возможности, каждого ребенка в ключевые дела Лицея в одной из возможных для них ролей: активный участник, инициатор, организатор, лидер;</w:t>
      </w:r>
    </w:p>
    <w:p w14:paraId="523FAB93" w14:textId="77777777" w:rsidR="001B355A" w:rsidRPr="001B355A" w:rsidRDefault="001B355A">
      <w:pPr>
        <w:pStyle w:val="a7"/>
        <w:widowControl w:val="0"/>
        <w:numPr>
          <w:ilvl w:val="1"/>
          <w:numId w:val="214"/>
        </w:numPr>
        <w:tabs>
          <w:tab w:val="left" w:pos="1491"/>
        </w:tabs>
        <w:autoSpaceDE w:val="0"/>
        <w:autoSpaceDN w:val="0"/>
        <w:spacing w:before="4" w:after="0" w:line="271" w:lineRule="auto"/>
        <w:ind w:firstLine="566"/>
        <w:contextualSpacing w:val="0"/>
        <w:jc w:val="both"/>
        <w:rPr>
          <w:rFonts w:ascii="Times New Roman" w:hAnsi="Times New Roman" w:cs="Times New Roman"/>
        </w:rPr>
      </w:pPr>
      <w:r w:rsidRPr="001B355A">
        <w:rPr>
          <w:rFonts w:ascii="Times New Roman" w:hAnsi="Times New Roman" w:cs="Times New Roman"/>
        </w:rPr>
        <w:t>индивидуальная помощь ребенку (при необходимости) в освоении</w:t>
      </w:r>
      <w:r w:rsidRPr="001B355A">
        <w:rPr>
          <w:rFonts w:ascii="Times New Roman" w:hAnsi="Times New Roman" w:cs="Times New Roman"/>
          <w:spacing w:val="-5"/>
        </w:rPr>
        <w:t xml:space="preserve"> </w:t>
      </w:r>
      <w:r w:rsidRPr="001B355A">
        <w:rPr>
          <w:rFonts w:ascii="Times New Roman" w:hAnsi="Times New Roman" w:cs="Times New Roman"/>
        </w:rPr>
        <w:t>навыков</w:t>
      </w:r>
      <w:r w:rsidRPr="001B355A">
        <w:rPr>
          <w:rFonts w:ascii="Times New Roman" w:hAnsi="Times New Roman" w:cs="Times New Roman"/>
          <w:spacing w:val="-1"/>
        </w:rPr>
        <w:t xml:space="preserve"> </w:t>
      </w:r>
      <w:r w:rsidRPr="001B355A">
        <w:rPr>
          <w:rFonts w:ascii="Times New Roman" w:hAnsi="Times New Roman" w:cs="Times New Roman"/>
        </w:rPr>
        <w:t>организации,</w:t>
      </w:r>
      <w:r w:rsidRPr="001B355A">
        <w:rPr>
          <w:rFonts w:ascii="Times New Roman" w:hAnsi="Times New Roman" w:cs="Times New Roman"/>
          <w:spacing w:val="-9"/>
        </w:rPr>
        <w:t xml:space="preserve"> </w:t>
      </w:r>
      <w:r w:rsidRPr="001B355A">
        <w:rPr>
          <w:rFonts w:ascii="Times New Roman" w:hAnsi="Times New Roman" w:cs="Times New Roman"/>
        </w:rPr>
        <w:t>подготовки, проведения</w:t>
      </w:r>
      <w:r w:rsidRPr="001B355A">
        <w:rPr>
          <w:rFonts w:ascii="Times New Roman" w:hAnsi="Times New Roman" w:cs="Times New Roman"/>
          <w:spacing w:val="-3"/>
        </w:rPr>
        <w:t xml:space="preserve"> </w:t>
      </w:r>
      <w:r w:rsidRPr="001B355A">
        <w:rPr>
          <w:rFonts w:ascii="Times New Roman" w:hAnsi="Times New Roman" w:cs="Times New Roman"/>
        </w:rPr>
        <w:t>и</w:t>
      </w:r>
      <w:r w:rsidRPr="001B355A">
        <w:rPr>
          <w:rFonts w:ascii="Times New Roman" w:hAnsi="Times New Roman" w:cs="Times New Roman"/>
          <w:spacing w:val="-4"/>
        </w:rPr>
        <w:t xml:space="preserve"> </w:t>
      </w:r>
      <w:r w:rsidRPr="001B355A">
        <w:rPr>
          <w:rFonts w:ascii="Times New Roman" w:hAnsi="Times New Roman" w:cs="Times New Roman"/>
        </w:rPr>
        <w:t>анализа ключевых дел;</w:t>
      </w:r>
    </w:p>
    <w:p w14:paraId="6FA5FA52" w14:textId="77777777" w:rsidR="001B355A" w:rsidRPr="001B355A" w:rsidRDefault="001B355A">
      <w:pPr>
        <w:pStyle w:val="a7"/>
        <w:widowControl w:val="0"/>
        <w:numPr>
          <w:ilvl w:val="1"/>
          <w:numId w:val="214"/>
        </w:numPr>
        <w:tabs>
          <w:tab w:val="left" w:pos="1491"/>
        </w:tabs>
        <w:autoSpaceDE w:val="0"/>
        <w:autoSpaceDN w:val="0"/>
        <w:spacing w:before="7" w:after="0" w:line="276" w:lineRule="auto"/>
        <w:ind w:firstLine="566"/>
        <w:contextualSpacing w:val="0"/>
        <w:jc w:val="both"/>
        <w:rPr>
          <w:rFonts w:ascii="Times New Roman" w:hAnsi="Times New Roman" w:cs="Times New Roman"/>
        </w:rPr>
      </w:pPr>
      <w:r w:rsidRPr="001B355A">
        <w:rPr>
          <w:rFonts w:ascii="Times New Roman" w:hAnsi="Times New Roman" w:cs="Times New Roman"/>
        </w:rPr>
        <w:t>создание условий для реализации индивидуального участия детей в конкурсах различного уровня: помощь в подготовке конкурсных материалов, создания портфолио, оформления проекта (конкурс на предоставление бесплатных путевок во Всероссийские детские оздоровительные центры; конкурс на присуждение</w:t>
      </w:r>
      <w:r w:rsidRPr="001B355A">
        <w:rPr>
          <w:rFonts w:ascii="Times New Roman" w:hAnsi="Times New Roman" w:cs="Times New Roman"/>
          <w:spacing w:val="-3"/>
        </w:rPr>
        <w:t xml:space="preserve"> </w:t>
      </w:r>
      <w:r w:rsidRPr="001B355A">
        <w:rPr>
          <w:rFonts w:ascii="Times New Roman" w:hAnsi="Times New Roman" w:cs="Times New Roman"/>
        </w:rPr>
        <w:t>именных стипендий и премий Главы</w:t>
      </w:r>
      <w:r w:rsidRPr="001B355A">
        <w:rPr>
          <w:rFonts w:ascii="Times New Roman" w:hAnsi="Times New Roman" w:cs="Times New Roman"/>
          <w:spacing w:val="-1"/>
        </w:rPr>
        <w:t xml:space="preserve"> </w:t>
      </w:r>
      <w:r w:rsidRPr="001B355A">
        <w:rPr>
          <w:rFonts w:ascii="Times New Roman" w:hAnsi="Times New Roman" w:cs="Times New Roman"/>
        </w:rPr>
        <w:t>г. о. Самара, Губернатора Самарской области), для участия во Всероссийском конкурсе школьников «Большая перемена»;</w:t>
      </w:r>
    </w:p>
    <w:p w14:paraId="4D810669" w14:textId="77777777" w:rsidR="001B355A" w:rsidRPr="001B355A" w:rsidRDefault="001B355A">
      <w:pPr>
        <w:pStyle w:val="a7"/>
        <w:widowControl w:val="0"/>
        <w:numPr>
          <w:ilvl w:val="1"/>
          <w:numId w:val="214"/>
        </w:numPr>
        <w:tabs>
          <w:tab w:val="left" w:pos="1491"/>
        </w:tabs>
        <w:autoSpaceDE w:val="0"/>
        <w:autoSpaceDN w:val="0"/>
        <w:spacing w:after="0" w:line="276" w:lineRule="auto"/>
        <w:ind w:firstLine="566"/>
        <w:contextualSpacing w:val="0"/>
        <w:jc w:val="both"/>
        <w:rPr>
          <w:rFonts w:ascii="Times New Roman" w:hAnsi="Times New Roman" w:cs="Times New Roman"/>
        </w:rPr>
      </w:pPr>
      <w:r w:rsidRPr="001B355A">
        <w:rPr>
          <w:rFonts w:ascii="Times New Roman" w:hAnsi="Times New Roman" w:cs="Times New Roman"/>
        </w:rPr>
        <w:t>наблюдение за поведением ребенка в ситуациях подготовки, проведения и анализа ключевых дел, за его отношениями со сверстниками, старшими и младшими лицеистами, с педагогами и другими взрослыми;</w:t>
      </w:r>
    </w:p>
    <w:p w14:paraId="38625B72" w14:textId="77777777" w:rsidR="00D70F93" w:rsidRPr="004B082F" w:rsidRDefault="00D70F93">
      <w:pPr>
        <w:pStyle w:val="a7"/>
        <w:widowControl w:val="0"/>
        <w:numPr>
          <w:ilvl w:val="1"/>
          <w:numId w:val="214"/>
        </w:numPr>
        <w:tabs>
          <w:tab w:val="left" w:pos="1491"/>
        </w:tabs>
        <w:autoSpaceDE w:val="0"/>
        <w:autoSpaceDN w:val="0"/>
        <w:spacing w:before="72" w:after="0" w:line="276" w:lineRule="auto"/>
        <w:ind w:right="283" w:firstLine="566"/>
        <w:contextualSpacing w:val="0"/>
        <w:jc w:val="both"/>
        <w:rPr>
          <w:rFonts w:ascii="Times New Roman" w:hAnsi="Times New Roman" w:cs="Times New Roman"/>
        </w:rPr>
      </w:pPr>
      <w:r w:rsidRPr="00D70F93">
        <w:rPr>
          <w:rFonts w:ascii="Times New Roman" w:hAnsi="Times New Roman" w:cs="Times New Roman"/>
        </w:rPr>
        <w:t>при необходимости коррекция поведения ребенка через частные беседы с ним, через включение его в совместную работу</w:t>
      </w:r>
      <w:r w:rsidRPr="00D70F93">
        <w:rPr>
          <w:rFonts w:ascii="Times New Roman" w:hAnsi="Times New Roman" w:cs="Times New Roman"/>
          <w:spacing w:val="80"/>
        </w:rPr>
        <w:t xml:space="preserve"> </w:t>
      </w:r>
      <w:r w:rsidRPr="00D70F93">
        <w:rPr>
          <w:rFonts w:ascii="Times New Roman" w:hAnsi="Times New Roman" w:cs="Times New Roman"/>
        </w:rPr>
        <w:t>с другими детьми, которые могли</w:t>
      </w:r>
      <w:r w:rsidRPr="00D70F93">
        <w:rPr>
          <w:rFonts w:ascii="Times New Roman" w:hAnsi="Times New Roman" w:cs="Times New Roman"/>
          <w:spacing w:val="40"/>
        </w:rPr>
        <w:t xml:space="preserve"> </w:t>
      </w:r>
      <w:r w:rsidRPr="00D70F93">
        <w:rPr>
          <w:rFonts w:ascii="Times New Roman" w:hAnsi="Times New Roman" w:cs="Times New Roman"/>
        </w:rPr>
        <w:t>бы стать хорошим примером для ребенка, через предложение взять в следующем</w:t>
      </w:r>
      <w:r w:rsidRPr="00D70F93">
        <w:rPr>
          <w:rFonts w:ascii="Times New Roman" w:hAnsi="Times New Roman" w:cs="Times New Roman"/>
          <w:spacing w:val="40"/>
        </w:rPr>
        <w:t xml:space="preserve"> </w:t>
      </w:r>
      <w:r w:rsidRPr="00D70F93">
        <w:rPr>
          <w:rFonts w:ascii="Times New Roman" w:hAnsi="Times New Roman" w:cs="Times New Roman"/>
        </w:rPr>
        <w:t>ключевом деле</w:t>
      </w:r>
      <w:r w:rsidRPr="00D70F93">
        <w:rPr>
          <w:rFonts w:ascii="Times New Roman" w:hAnsi="Times New Roman" w:cs="Times New Roman"/>
          <w:spacing w:val="-4"/>
        </w:rPr>
        <w:t xml:space="preserve"> </w:t>
      </w:r>
      <w:r w:rsidRPr="00D70F93">
        <w:rPr>
          <w:rFonts w:ascii="Times New Roman" w:hAnsi="Times New Roman" w:cs="Times New Roman"/>
        </w:rPr>
        <w:t>на себя роль ответственного</w:t>
      </w:r>
      <w:r w:rsidRPr="00D70F93">
        <w:rPr>
          <w:rFonts w:ascii="Times New Roman" w:hAnsi="Times New Roman" w:cs="Times New Roman"/>
          <w:spacing w:val="-2"/>
        </w:rPr>
        <w:t xml:space="preserve"> </w:t>
      </w:r>
      <w:r w:rsidRPr="00D70F93">
        <w:rPr>
          <w:rFonts w:ascii="Times New Roman" w:hAnsi="Times New Roman" w:cs="Times New Roman"/>
        </w:rPr>
        <w:t xml:space="preserve">за тот или иной фрагмент общей </w:t>
      </w:r>
      <w:r w:rsidRPr="00D70F93">
        <w:rPr>
          <w:rFonts w:ascii="Times New Roman" w:hAnsi="Times New Roman" w:cs="Times New Roman"/>
          <w:spacing w:val="-2"/>
        </w:rPr>
        <w:t>работы.</w:t>
      </w:r>
    </w:p>
    <w:p w14:paraId="0933596E" w14:textId="77777777" w:rsidR="004B082F" w:rsidRPr="00D70F93" w:rsidRDefault="004B082F" w:rsidP="004B082F">
      <w:pPr>
        <w:pStyle w:val="a7"/>
        <w:widowControl w:val="0"/>
        <w:tabs>
          <w:tab w:val="left" w:pos="1491"/>
        </w:tabs>
        <w:autoSpaceDE w:val="0"/>
        <w:autoSpaceDN w:val="0"/>
        <w:spacing w:before="72" w:after="0" w:line="276" w:lineRule="auto"/>
        <w:ind w:left="1209" w:right="283"/>
        <w:contextualSpacing w:val="0"/>
        <w:jc w:val="both"/>
        <w:rPr>
          <w:rFonts w:ascii="Times New Roman" w:hAnsi="Times New Roman" w:cs="Times New Roman"/>
        </w:rPr>
      </w:pPr>
    </w:p>
    <w:p w14:paraId="0B3DF8FB" w14:textId="14B3C7E9" w:rsidR="00D70F93" w:rsidRPr="00D70F93" w:rsidRDefault="00D70F93">
      <w:pPr>
        <w:pStyle w:val="a7"/>
        <w:numPr>
          <w:ilvl w:val="2"/>
          <w:numId w:val="203"/>
        </w:numPr>
        <w:tabs>
          <w:tab w:val="left" w:pos="2146"/>
          <w:tab w:val="left" w:pos="4145"/>
          <w:tab w:val="left" w:pos="5653"/>
        </w:tabs>
        <w:spacing w:before="8" w:line="271" w:lineRule="auto"/>
        <w:ind w:right="283"/>
        <w:jc w:val="center"/>
        <w:rPr>
          <w:rFonts w:ascii="Times New Roman" w:hAnsi="Times New Roman" w:cs="Times New Roman"/>
          <w:b/>
        </w:rPr>
      </w:pPr>
      <w:r w:rsidRPr="00D70F93">
        <w:rPr>
          <w:rFonts w:ascii="Times New Roman" w:hAnsi="Times New Roman" w:cs="Times New Roman"/>
          <w:b/>
        </w:rPr>
        <w:t>5.Модуль «Внешкольные мероприятия»</w:t>
      </w:r>
    </w:p>
    <w:p w14:paraId="305AE574" w14:textId="2C5E3507" w:rsidR="00D70F93" w:rsidRPr="00D70F93" w:rsidRDefault="00D70F93" w:rsidP="00D70F93">
      <w:pPr>
        <w:tabs>
          <w:tab w:val="left" w:pos="2146"/>
          <w:tab w:val="left" w:pos="4145"/>
          <w:tab w:val="left" w:pos="5653"/>
        </w:tabs>
        <w:spacing w:before="8" w:line="271" w:lineRule="auto"/>
        <w:ind w:right="283"/>
        <w:jc w:val="both"/>
        <w:rPr>
          <w:rFonts w:ascii="Times New Roman" w:hAnsi="Times New Roman" w:cs="Times New Roman"/>
        </w:rPr>
      </w:pPr>
      <w:r w:rsidRPr="00D70F93">
        <w:rPr>
          <w:rFonts w:ascii="Times New Roman" w:hAnsi="Times New Roman" w:cs="Times New Roman"/>
          <w:b/>
          <w:spacing w:val="-2"/>
        </w:rPr>
        <w:t xml:space="preserve">                Реализация</w:t>
      </w:r>
      <w:r w:rsidRPr="00D70F93">
        <w:rPr>
          <w:rFonts w:ascii="Times New Roman" w:hAnsi="Times New Roman" w:cs="Times New Roman"/>
        </w:rPr>
        <w:tab/>
      </w:r>
      <w:r w:rsidRPr="00D70F93">
        <w:rPr>
          <w:rFonts w:ascii="Times New Roman" w:hAnsi="Times New Roman" w:cs="Times New Roman"/>
          <w:spacing w:val="-2"/>
        </w:rPr>
        <w:t>воспитательного</w:t>
      </w:r>
      <w:r w:rsidRPr="00D70F93">
        <w:rPr>
          <w:rFonts w:ascii="Times New Roman" w:hAnsi="Times New Roman" w:cs="Times New Roman"/>
        </w:rPr>
        <w:tab/>
      </w:r>
      <w:r w:rsidRPr="00D70F93">
        <w:rPr>
          <w:rFonts w:ascii="Times New Roman" w:hAnsi="Times New Roman" w:cs="Times New Roman"/>
          <w:spacing w:val="-2"/>
        </w:rPr>
        <w:t>потенциала</w:t>
      </w:r>
      <w:r w:rsidRPr="00D70F93">
        <w:rPr>
          <w:rFonts w:ascii="Times New Roman" w:hAnsi="Times New Roman" w:cs="Times New Roman"/>
        </w:rPr>
        <w:tab/>
      </w:r>
      <w:r w:rsidRPr="00D70F93">
        <w:rPr>
          <w:rFonts w:ascii="Times New Roman" w:hAnsi="Times New Roman" w:cs="Times New Roman"/>
          <w:spacing w:val="-2"/>
        </w:rPr>
        <w:t>внешкольных</w:t>
      </w:r>
      <w:r w:rsidR="00A43A42">
        <w:rPr>
          <w:rFonts w:ascii="Times New Roman" w:hAnsi="Times New Roman" w:cs="Times New Roman"/>
          <w:spacing w:val="-2"/>
        </w:rPr>
        <w:t xml:space="preserve"> </w:t>
      </w:r>
      <w:r w:rsidRPr="00D70F93">
        <w:rPr>
          <w:rFonts w:ascii="Times New Roman" w:hAnsi="Times New Roman" w:cs="Times New Roman"/>
        </w:rPr>
        <w:t>мероприятий реализуются через:</w:t>
      </w:r>
    </w:p>
    <w:p w14:paraId="2A216018" w14:textId="77777777" w:rsidR="00D70F93" w:rsidRPr="00D70F93" w:rsidRDefault="00D70F93">
      <w:pPr>
        <w:pStyle w:val="a7"/>
        <w:widowControl w:val="0"/>
        <w:numPr>
          <w:ilvl w:val="0"/>
          <w:numId w:val="216"/>
        </w:numPr>
        <w:tabs>
          <w:tab w:val="left" w:pos="1362"/>
          <w:tab w:val="left" w:pos="1364"/>
          <w:tab w:val="left" w:pos="9639"/>
        </w:tabs>
        <w:autoSpaceDE w:val="0"/>
        <w:autoSpaceDN w:val="0"/>
        <w:spacing w:before="6" w:after="0" w:line="268" w:lineRule="auto"/>
        <w:ind w:right="283"/>
        <w:contextualSpacing w:val="0"/>
        <w:jc w:val="both"/>
        <w:rPr>
          <w:rFonts w:ascii="Times New Roman" w:hAnsi="Times New Roman" w:cs="Times New Roman"/>
        </w:rPr>
      </w:pPr>
      <w:r w:rsidRPr="00D70F93">
        <w:rPr>
          <w:rFonts w:ascii="Times New Roman" w:hAnsi="Times New Roman" w:cs="Times New Roman"/>
        </w:rPr>
        <w:t>общие внешкольные мероприятия, в том числе организуемые совместно с социальными партнёрами общеобразовательной организации;</w:t>
      </w:r>
    </w:p>
    <w:p w14:paraId="5D704119" w14:textId="77777777" w:rsidR="00D70F93" w:rsidRPr="00D70F93" w:rsidRDefault="00D70F93">
      <w:pPr>
        <w:pStyle w:val="a7"/>
        <w:widowControl w:val="0"/>
        <w:numPr>
          <w:ilvl w:val="0"/>
          <w:numId w:val="216"/>
        </w:numPr>
        <w:tabs>
          <w:tab w:val="left" w:pos="1364"/>
          <w:tab w:val="left" w:pos="1420"/>
          <w:tab w:val="left" w:pos="9639"/>
        </w:tabs>
        <w:autoSpaceDE w:val="0"/>
        <w:autoSpaceDN w:val="0"/>
        <w:spacing w:before="68" w:after="0" w:line="271" w:lineRule="auto"/>
        <w:ind w:right="283"/>
        <w:contextualSpacing w:val="0"/>
        <w:jc w:val="both"/>
        <w:rPr>
          <w:rFonts w:ascii="Times New Roman" w:hAnsi="Times New Roman" w:cs="Times New Roman"/>
        </w:rPr>
      </w:pPr>
      <w:r w:rsidRPr="00D70F93">
        <w:rPr>
          <w:rFonts w:ascii="Times New Roman" w:hAnsi="Times New Roman" w:cs="Times New Roman"/>
        </w:rPr>
        <w:t>внешкольные</w:t>
      </w:r>
      <w:r w:rsidRPr="00D70F93">
        <w:rPr>
          <w:rFonts w:ascii="Times New Roman" w:hAnsi="Times New Roman" w:cs="Times New Roman"/>
          <w:spacing w:val="40"/>
        </w:rPr>
        <w:t xml:space="preserve"> </w:t>
      </w:r>
      <w:r w:rsidRPr="00D70F93">
        <w:rPr>
          <w:rFonts w:ascii="Times New Roman" w:hAnsi="Times New Roman" w:cs="Times New Roman"/>
        </w:rPr>
        <w:t xml:space="preserve">тематические мероприятия воспитательной </w:t>
      </w:r>
      <w:r w:rsidRPr="00D70F93">
        <w:rPr>
          <w:rFonts w:ascii="Times New Roman" w:hAnsi="Times New Roman" w:cs="Times New Roman"/>
          <w:spacing w:val="-2"/>
        </w:rPr>
        <w:t>направленности,</w:t>
      </w:r>
    </w:p>
    <w:p w14:paraId="367E47C1" w14:textId="0F2665CC" w:rsidR="00D70F93" w:rsidRPr="00D70F93" w:rsidRDefault="00D70F93">
      <w:pPr>
        <w:pStyle w:val="a7"/>
        <w:widowControl w:val="0"/>
        <w:numPr>
          <w:ilvl w:val="0"/>
          <w:numId w:val="216"/>
        </w:numPr>
        <w:tabs>
          <w:tab w:val="left" w:pos="1362"/>
          <w:tab w:val="left" w:pos="1364"/>
          <w:tab w:val="left" w:pos="9639"/>
        </w:tabs>
        <w:autoSpaceDE w:val="0"/>
        <w:autoSpaceDN w:val="0"/>
        <w:spacing w:after="0" w:line="276" w:lineRule="auto"/>
        <w:ind w:right="283"/>
        <w:contextualSpacing w:val="0"/>
        <w:jc w:val="both"/>
        <w:rPr>
          <w:rFonts w:ascii="Times New Roman" w:hAnsi="Times New Roman" w:cs="Times New Roman"/>
        </w:rPr>
      </w:pPr>
      <w:r w:rsidRPr="00D70F93">
        <w:rPr>
          <w:rFonts w:ascii="Times New Roman" w:hAnsi="Times New Roman" w:cs="Times New Roman"/>
        </w:rPr>
        <w:t xml:space="preserve">организуемые педагогами по изучаемым в общеобразовательной </w:t>
      </w:r>
      <w:r w:rsidR="00483E87" w:rsidRPr="00D70F93">
        <w:rPr>
          <w:rFonts w:ascii="Times New Roman" w:hAnsi="Times New Roman" w:cs="Times New Roman"/>
        </w:rPr>
        <w:t>организации учебным</w:t>
      </w:r>
      <w:r w:rsidRPr="00D70F93">
        <w:rPr>
          <w:rFonts w:ascii="Times New Roman" w:hAnsi="Times New Roman" w:cs="Times New Roman"/>
        </w:rPr>
        <w:t xml:space="preserve"> предметам, курсам, модулям;</w:t>
      </w:r>
    </w:p>
    <w:p w14:paraId="259391A1" w14:textId="77777777" w:rsidR="00D70F93" w:rsidRPr="00D70F93" w:rsidRDefault="00D70F93">
      <w:pPr>
        <w:pStyle w:val="a7"/>
        <w:widowControl w:val="0"/>
        <w:numPr>
          <w:ilvl w:val="0"/>
          <w:numId w:val="216"/>
        </w:numPr>
        <w:tabs>
          <w:tab w:val="left" w:pos="1364"/>
          <w:tab w:val="left" w:pos="1420"/>
          <w:tab w:val="left" w:pos="9639"/>
        </w:tabs>
        <w:autoSpaceDE w:val="0"/>
        <w:autoSpaceDN w:val="0"/>
        <w:spacing w:before="54" w:after="0" w:line="276" w:lineRule="auto"/>
        <w:ind w:right="283"/>
        <w:contextualSpacing w:val="0"/>
        <w:jc w:val="both"/>
        <w:rPr>
          <w:rFonts w:ascii="Times New Roman" w:hAnsi="Times New Roman" w:cs="Times New Roman"/>
        </w:rPr>
      </w:pPr>
      <w:r w:rsidRPr="00D70F93">
        <w:rPr>
          <w:rFonts w:ascii="Times New Roman" w:hAnsi="Times New Roman" w:cs="Times New Roman"/>
        </w:rPr>
        <w:lastRenderedPageBreak/>
        <w:t>экскурсии,</w:t>
      </w:r>
      <w:r w:rsidRPr="00D70F93">
        <w:rPr>
          <w:rFonts w:ascii="Times New Roman" w:hAnsi="Times New Roman" w:cs="Times New Roman"/>
          <w:spacing w:val="40"/>
        </w:rPr>
        <w:t xml:space="preserve"> </w:t>
      </w:r>
      <w:r w:rsidRPr="00D70F93">
        <w:rPr>
          <w:rFonts w:ascii="Times New Roman" w:hAnsi="Times New Roman" w:cs="Times New Roman"/>
        </w:rPr>
        <w:t>походы выходного дня (в музей, картинную галерею, технопарк, на предприятие и др.), организуемые</w:t>
      </w:r>
      <w:r w:rsidRPr="00D70F93">
        <w:rPr>
          <w:rFonts w:ascii="Times New Roman" w:hAnsi="Times New Roman" w:cs="Times New Roman"/>
          <w:spacing w:val="80"/>
        </w:rPr>
        <w:t xml:space="preserve"> </w:t>
      </w:r>
      <w:r w:rsidRPr="00D70F93">
        <w:rPr>
          <w:rFonts w:ascii="Times New Roman" w:hAnsi="Times New Roman" w:cs="Times New Roman"/>
        </w:rPr>
        <w:t>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14:paraId="133B3979" w14:textId="139A0096" w:rsidR="00D70F93" w:rsidRDefault="00D70F93">
      <w:pPr>
        <w:pStyle w:val="a7"/>
        <w:widowControl w:val="0"/>
        <w:numPr>
          <w:ilvl w:val="0"/>
          <w:numId w:val="216"/>
        </w:numPr>
        <w:tabs>
          <w:tab w:val="left" w:pos="1362"/>
          <w:tab w:val="left" w:pos="1364"/>
          <w:tab w:val="left" w:pos="9639"/>
        </w:tabs>
        <w:autoSpaceDE w:val="0"/>
        <w:autoSpaceDN w:val="0"/>
        <w:spacing w:before="50" w:after="0" w:line="276" w:lineRule="auto"/>
        <w:ind w:right="283"/>
        <w:contextualSpacing w:val="0"/>
        <w:jc w:val="both"/>
        <w:rPr>
          <w:rFonts w:ascii="Times New Roman" w:hAnsi="Times New Roman" w:cs="Times New Roman"/>
        </w:rPr>
      </w:pPr>
      <w:r w:rsidRPr="00D70F93">
        <w:rPr>
          <w:rFonts w:ascii="Times New Roman" w:hAnsi="Times New Roman" w:cs="Times New Roman"/>
        </w:rPr>
        <w:t xml:space="preserve">литературные, исторические, экологические и другие походы, экскурсии, экспедиции, слёты и </w:t>
      </w:r>
      <w:proofErr w:type="gramStart"/>
      <w:r w:rsidRPr="00D70F93">
        <w:rPr>
          <w:rFonts w:ascii="Times New Roman" w:hAnsi="Times New Roman" w:cs="Times New Roman"/>
        </w:rPr>
        <w:t>т.п.</w:t>
      </w:r>
      <w:proofErr w:type="gramEnd"/>
      <w:r w:rsidRPr="00D70F93">
        <w:rPr>
          <w:rFonts w:ascii="Times New Roman" w:hAnsi="Times New Roman" w:cs="Times New Roman"/>
        </w:rPr>
        <w:t>,</w:t>
      </w:r>
      <w:r w:rsidRPr="00D70F93">
        <w:rPr>
          <w:rFonts w:ascii="Times New Roman" w:hAnsi="Times New Roman" w:cs="Times New Roman"/>
          <w:spacing w:val="40"/>
        </w:rPr>
        <w:t xml:space="preserve"> </w:t>
      </w:r>
      <w:r w:rsidRPr="00D70F93">
        <w:rPr>
          <w:rFonts w:ascii="Times New Roman" w:hAnsi="Times New Roman" w:cs="Times New Roman"/>
        </w:rPr>
        <w:t>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14:paraId="21096553" w14:textId="64824E91" w:rsidR="00483E87" w:rsidRPr="003C2622" w:rsidRDefault="00D70F93">
      <w:pPr>
        <w:pStyle w:val="a7"/>
        <w:widowControl w:val="0"/>
        <w:numPr>
          <w:ilvl w:val="0"/>
          <w:numId w:val="216"/>
        </w:numPr>
        <w:tabs>
          <w:tab w:val="left" w:pos="1362"/>
          <w:tab w:val="left" w:pos="1364"/>
          <w:tab w:val="left" w:pos="9639"/>
        </w:tabs>
        <w:autoSpaceDE w:val="0"/>
        <w:autoSpaceDN w:val="0"/>
        <w:spacing w:before="50" w:after="0" w:line="276" w:lineRule="auto"/>
        <w:ind w:right="283"/>
        <w:contextualSpacing w:val="0"/>
        <w:jc w:val="both"/>
        <w:rPr>
          <w:rFonts w:ascii="Times New Roman" w:hAnsi="Times New Roman" w:cs="Times New Roman"/>
        </w:rPr>
      </w:pPr>
      <w:r w:rsidRPr="00483E87">
        <w:rPr>
          <w:rFonts w:ascii="Times New Roman" w:hAnsi="Times New Roman" w:cs="Times New Roman"/>
        </w:rPr>
        <w:t>выездные события, включающие в себя комплекс коллективных</w:t>
      </w:r>
      <w:r w:rsidRPr="00483E87">
        <w:rPr>
          <w:rFonts w:ascii="Times New Roman" w:hAnsi="Times New Roman" w:cs="Times New Roman"/>
          <w:spacing w:val="40"/>
        </w:rPr>
        <w:t xml:space="preserve"> </w:t>
      </w:r>
      <w:r w:rsidRPr="00483E87">
        <w:rPr>
          <w:rFonts w:ascii="Times New Roman" w:hAnsi="Times New Roman" w:cs="Times New Roman"/>
        </w:rPr>
        <w:t>творческих</w:t>
      </w:r>
      <w:r w:rsidRPr="00483E87">
        <w:rPr>
          <w:rFonts w:ascii="Times New Roman" w:hAnsi="Times New Roman" w:cs="Times New Roman"/>
          <w:spacing w:val="40"/>
        </w:rPr>
        <w:t xml:space="preserve"> </w:t>
      </w:r>
      <w:r w:rsidRPr="00483E87">
        <w:rPr>
          <w:rFonts w:ascii="Times New Roman" w:hAnsi="Times New Roman" w:cs="Times New Roman"/>
        </w:rPr>
        <w:t>дел,</w:t>
      </w:r>
      <w:r w:rsidRPr="00483E87">
        <w:rPr>
          <w:rFonts w:ascii="Times New Roman" w:hAnsi="Times New Roman" w:cs="Times New Roman"/>
          <w:spacing w:val="40"/>
        </w:rPr>
        <w:t xml:space="preserve"> </w:t>
      </w:r>
      <w:r w:rsidRPr="00483E87">
        <w:rPr>
          <w:rFonts w:ascii="Times New Roman" w:hAnsi="Times New Roman" w:cs="Times New Roman"/>
        </w:rPr>
        <w:t>в</w:t>
      </w:r>
      <w:r w:rsidRPr="00483E87">
        <w:rPr>
          <w:rFonts w:ascii="Times New Roman" w:hAnsi="Times New Roman" w:cs="Times New Roman"/>
          <w:spacing w:val="40"/>
        </w:rPr>
        <w:t xml:space="preserve"> </w:t>
      </w:r>
      <w:r w:rsidRPr="00483E87">
        <w:rPr>
          <w:rFonts w:ascii="Times New Roman" w:hAnsi="Times New Roman" w:cs="Times New Roman"/>
        </w:rPr>
        <w:t>процессе</w:t>
      </w:r>
      <w:r w:rsidRPr="00483E87">
        <w:rPr>
          <w:rFonts w:ascii="Times New Roman" w:hAnsi="Times New Roman" w:cs="Times New Roman"/>
          <w:spacing w:val="40"/>
        </w:rPr>
        <w:t xml:space="preserve"> </w:t>
      </w:r>
      <w:r w:rsidRPr="00483E87">
        <w:rPr>
          <w:rFonts w:ascii="Times New Roman" w:hAnsi="Times New Roman" w:cs="Times New Roman"/>
        </w:rPr>
        <w:t>которых</w:t>
      </w:r>
      <w:r w:rsidR="00483E87" w:rsidRPr="00483E87">
        <w:rPr>
          <w:rFonts w:ascii="Times New Roman" w:hAnsi="Times New Roman" w:cs="Times New Roman"/>
        </w:rPr>
        <w:t xml:space="preserve"> </w:t>
      </w:r>
      <w:r w:rsidR="00483E87" w:rsidRPr="00483E87">
        <w:rPr>
          <w:rFonts w:ascii="Times New Roman" w:hAnsi="Times New Roman" w:cs="Times New Roman"/>
          <w:spacing w:val="-2"/>
        </w:rPr>
        <w:t>складываетс</w:t>
      </w:r>
      <w:r w:rsidR="003C2622">
        <w:rPr>
          <w:rFonts w:ascii="Times New Roman" w:hAnsi="Times New Roman" w:cs="Times New Roman"/>
          <w:spacing w:val="-2"/>
        </w:rPr>
        <w:t xml:space="preserve">я </w:t>
      </w:r>
      <w:r w:rsidR="00483E87" w:rsidRPr="00483E87">
        <w:rPr>
          <w:rFonts w:ascii="Times New Roman" w:hAnsi="Times New Roman" w:cs="Times New Roman"/>
          <w:spacing w:val="-2"/>
        </w:rPr>
        <w:t>детско-взрослая</w:t>
      </w:r>
      <w:r w:rsidR="003C2622">
        <w:rPr>
          <w:rFonts w:ascii="Times New Roman" w:hAnsi="Times New Roman" w:cs="Times New Roman"/>
        </w:rPr>
        <w:t xml:space="preserve"> </w:t>
      </w:r>
      <w:r w:rsidR="00483E87" w:rsidRPr="00483E87">
        <w:rPr>
          <w:rFonts w:ascii="Times New Roman" w:hAnsi="Times New Roman" w:cs="Times New Roman"/>
          <w:spacing w:val="-2"/>
        </w:rPr>
        <w:t>общность</w:t>
      </w:r>
      <w:r w:rsidR="00483E87">
        <w:rPr>
          <w:rFonts w:ascii="Times New Roman" w:hAnsi="Times New Roman" w:cs="Times New Roman"/>
          <w:spacing w:val="-2"/>
        </w:rPr>
        <w:t xml:space="preserve">, </w:t>
      </w:r>
      <w:r w:rsidR="00483E87" w:rsidRPr="00483E87">
        <w:rPr>
          <w:rFonts w:ascii="Times New Roman" w:hAnsi="Times New Roman" w:cs="Times New Roman"/>
        </w:rPr>
        <w:t>характеризующаяся</w:t>
      </w:r>
      <w:r w:rsidR="00483E87" w:rsidRPr="00483E87">
        <w:rPr>
          <w:rFonts w:ascii="Times New Roman" w:hAnsi="Times New Roman" w:cs="Times New Roman"/>
          <w:spacing w:val="-8"/>
        </w:rPr>
        <w:t xml:space="preserve"> </w:t>
      </w:r>
      <w:r w:rsidR="00483E87" w:rsidRPr="00483E87">
        <w:rPr>
          <w:rFonts w:ascii="Times New Roman" w:hAnsi="Times New Roman" w:cs="Times New Roman"/>
        </w:rPr>
        <w:t>доверительными</w:t>
      </w:r>
      <w:r w:rsidR="00483E87" w:rsidRPr="00483E87">
        <w:rPr>
          <w:rFonts w:ascii="Times New Roman" w:hAnsi="Times New Roman" w:cs="Times New Roman"/>
          <w:spacing w:val="-10"/>
        </w:rPr>
        <w:t xml:space="preserve"> </w:t>
      </w:r>
      <w:r w:rsidR="00483E87" w:rsidRPr="00483E87">
        <w:rPr>
          <w:rFonts w:ascii="Times New Roman" w:hAnsi="Times New Roman" w:cs="Times New Roman"/>
        </w:rPr>
        <w:t>взаимоотношениями, ответственным отношением к делу, атмосферой эмоционально-психологического комфорта.</w:t>
      </w:r>
    </w:p>
    <w:p w14:paraId="0080DD8C" w14:textId="67B6B2DD" w:rsidR="00483E87" w:rsidRPr="00483E87" w:rsidRDefault="00483E87" w:rsidP="00483E87">
      <w:pPr>
        <w:pStyle w:val="3"/>
        <w:spacing w:line="273" w:lineRule="auto"/>
        <w:ind w:left="3444" w:right="997" w:hanging="2676"/>
        <w:jc w:val="center"/>
        <w:rPr>
          <w:rFonts w:ascii="Times New Roman" w:hAnsi="Times New Roman" w:cs="Times New Roman"/>
          <w:b/>
          <w:bCs/>
          <w:color w:val="auto"/>
        </w:rPr>
      </w:pPr>
      <w:bookmarkStart w:id="261" w:name="2.3.4..6._Модуль_«Организация_предметно-"/>
      <w:bookmarkEnd w:id="261"/>
      <w:r w:rsidRPr="00483E87">
        <w:rPr>
          <w:rFonts w:ascii="Times New Roman" w:hAnsi="Times New Roman" w:cs="Times New Roman"/>
          <w:b/>
          <w:bCs/>
          <w:color w:val="auto"/>
        </w:rPr>
        <w:t>2.3.4.6.</w:t>
      </w:r>
      <w:r w:rsidRPr="00483E87">
        <w:rPr>
          <w:rFonts w:ascii="Times New Roman" w:hAnsi="Times New Roman" w:cs="Times New Roman"/>
          <w:b/>
          <w:bCs/>
          <w:color w:val="auto"/>
          <w:spacing w:val="-10"/>
        </w:rPr>
        <w:t xml:space="preserve"> </w:t>
      </w:r>
      <w:r w:rsidRPr="00483E87">
        <w:rPr>
          <w:rFonts w:ascii="Times New Roman" w:hAnsi="Times New Roman" w:cs="Times New Roman"/>
          <w:b/>
          <w:bCs/>
          <w:color w:val="auto"/>
        </w:rPr>
        <w:t>Модуль</w:t>
      </w:r>
      <w:r w:rsidRPr="00483E87">
        <w:rPr>
          <w:rFonts w:ascii="Times New Roman" w:hAnsi="Times New Roman" w:cs="Times New Roman"/>
          <w:b/>
          <w:bCs/>
          <w:color w:val="auto"/>
          <w:spacing w:val="-13"/>
        </w:rPr>
        <w:t xml:space="preserve"> </w:t>
      </w:r>
      <w:r w:rsidRPr="00483E87">
        <w:rPr>
          <w:rFonts w:ascii="Times New Roman" w:hAnsi="Times New Roman" w:cs="Times New Roman"/>
          <w:b/>
          <w:bCs/>
          <w:color w:val="auto"/>
        </w:rPr>
        <w:t>«Организация</w:t>
      </w:r>
      <w:r w:rsidRPr="00483E87">
        <w:rPr>
          <w:rFonts w:ascii="Times New Roman" w:hAnsi="Times New Roman" w:cs="Times New Roman"/>
          <w:b/>
          <w:bCs/>
          <w:color w:val="auto"/>
          <w:spacing w:val="-11"/>
        </w:rPr>
        <w:t xml:space="preserve"> </w:t>
      </w:r>
      <w:r w:rsidRPr="00483E87">
        <w:rPr>
          <w:rFonts w:ascii="Times New Roman" w:hAnsi="Times New Roman" w:cs="Times New Roman"/>
          <w:b/>
          <w:bCs/>
          <w:color w:val="auto"/>
        </w:rPr>
        <w:t>предметно-пространственной</w:t>
      </w:r>
      <w:r w:rsidR="003C2622">
        <w:rPr>
          <w:rFonts w:ascii="Times New Roman" w:hAnsi="Times New Roman" w:cs="Times New Roman"/>
          <w:b/>
          <w:bCs/>
          <w:color w:val="auto"/>
        </w:rPr>
        <w:t xml:space="preserve"> </w:t>
      </w:r>
      <w:r w:rsidRPr="00483E87">
        <w:rPr>
          <w:rFonts w:ascii="Times New Roman" w:hAnsi="Times New Roman" w:cs="Times New Roman"/>
          <w:b/>
          <w:bCs/>
          <w:color w:val="auto"/>
          <w:spacing w:val="-2"/>
        </w:rPr>
        <w:t>среды»</w:t>
      </w:r>
    </w:p>
    <w:p w14:paraId="6AC006C5" w14:textId="77777777" w:rsidR="00483E87" w:rsidRPr="00483E87" w:rsidRDefault="00483E87" w:rsidP="00483E87">
      <w:pPr>
        <w:pStyle w:val="ac"/>
        <w:tabs>
          <w:tab w:val="left" w:pos="9468"/>
        </w:tabs>
        <w:spacing w:line="273" w:lineRule="auto"/>
        <w:ind w:left="643" w:right="880"/>
      </w:pPr>
      <w:r w:rsidRPr="00483E87">
        <w:t>Воспитывающее влияние на ребенка осуществляется через такие формы работы с предметно-эстетической средой школы как:</w:t>
      </w:r>
    </w:p>
    <w:p w14:paraId="63D09546" w14:textId="77777777" w:rsidR="00483E87" w:rsidRDefault="00483E87">
      <w:pPr>
        <w:pStyle w:val="a7"/>
        <w:widowControl w:val="0"/>
        <w:numPr>
          <w:ilvl w:val="0"/>
          <w:numId w:val="217"/>
        </w:numPr>
        <w:tabs>
          <w:tab w:val="left" w:pos="1364"/>
          <w:tab w:val="left" w:pos="1420"/>
          <w:tab w:val="left" w:pos="9639"/>
        </w:tabs>
        <w:autoSpaceDE w:val="0"/>
        <w:autoSpaceDN w:val="0"/>
        <w:spacing w:after="0" w:line="276" w:lineRule="auto"/>
        <w:ind w:right="283" w:hanging="655"/>
        <w:contextualSpacing w:val="0"/>
        <w:jc w:val="both"/>
        <w:rPr>
          <w:rFonts w:ascii="Times New Roman" w:hAnsi="Times New Roman" w:cs="Times New Roman"/>
        </w:rPr>
      </w:pPr>
      <w:r w:rsidRPr="00483E87">
        <w:rPr>
          <w:rFonts w:ascii="Times New Roman" w:hAnsi="Times New Roman" w:cs="Times New Roman"/>
        </w:rPr>
        <w:t>оформление внешнего вида здания, фасада, 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14:paraId="53FB7E56" w14:textId="77777777" w:rsidR="00483E87" w:rsidRDefault="00483E87">
      <w:pPr>
        <w:pStyle w:val="a7"/>
        <w:widowControl w:val="0"/>
        <w:numPr>
          <w:ilvl w:val="0"/>
          <w:numId w:val="217"/>
        </w:numPr>
        <w:tabs>
          <w:tab w:val="left" w:pos="1364"/>
          <w:tab w:val="left" w:pos="1420"/>
          <w:tab w:val="left" w:pos="9639"/>
        </w:tabs>
        <w:autoSpaceDE w:val="0"/>
        <w:autoSpaceDN w:val="0"/>
        <w:spacing w:after="0" w:line="276" w:lineRule="auto"/>
        <w:ind w:right="283" w:hanging="655"/>
        <w:contextualSpacing w:val="0"/>
        <w:jc w:val="both"/>
        <w:rPr>
          <w:rFonts w:ascii="Times New Roman" w:hAnsi="Times New Roman" w:cs="Times New Roman"/>
        </w:rPr>
      </w:pPr>
      <w:r w:rsidRPr="00483E87">
        <w:rPr>
          <w:rFonts w:ascii="Times New Roman" w:hAnsi="Times New Roman" w:cs="Times New Roman"/>
        </w:rPr>
        <w:t>организацию</w:t>
      </w:r>
      <w:r w:rsidRPr="00483E87">
        <w:rPr>
          <w:rFonts w:ascii="Times New Roman" w:hAnsi="Times New Roman" w:cs="Times New Roman"/>
          <w:spacing w:val="40"/>
        </w:rPr>
        <w:t xml:space="preserve"> </w:t>
      </w:r>
      <w:r w:rsidRPr="00483E87">
        <w:rPr>
          <w:rFonts w:ascii="Times New Roman" w:hAnsi="Times New Roman" w:cs="Times New Roman"/>
        </w:rPr>
        <w:t>и проведение церемоний поднятия (спуска) государственного флага Российской Федерации;</w:t>
      </w:r>
    </w:p>
    <w:p w14:paraId="722A9643" w14:textId="77777777" w:rsidR="00483E87" w:rsidRPr="00483E87" w:rsidRDefault="00483E87">
      <w:pPr>
        <w:pStyle w:val="a7"/>
        <w:widowControl w:val="0"/>
        <w:numPr>
          <w:ilvl w:val="0"/>
          <w:numId w:val="217"/>
        </w:numPr>
        <w:tabs>
          <w:tab w:val="left" w:pos="1420"/>
          <w:tab w:val="left" w:pos="9639"/>
        </w:tabs>
        <w:autoSpaceDE w:val="0"/>
        <w:autoSpaceDN w:val="0"/>
        <w:spacing w:after="0" w:line="276" w:lineRule="auto"/>
        <w:ind w:right="283" w:hanging="655"/>
        <w:contextualSpacing w:val="0"/>
        <w:jc w:val="both"/>
        <w:rPr>
          <w:rFonts w:ascii="Times New Roman" w:hAnsi="Times New Roman" w:cs="Times New Roman"/>
        </w:rPr>
      </w:pPr>
      <w:r w:rsidRPr="00483E87">
        <w:rPr>
          <w:rFonts w:ascii="Times New Roman" w:hAnsi="Times New Roman" w:cs="Times New Roman"/>
        </w:rPr>
        <w:t xml:space="preserve">размещение карт России, регионов, муниципальных образований (современных и исторических, точных и </w:t>
      </w:r>
      <w:r w:rsidRPr="00483E87">
        <w:rPr>
          <w:rFonts w:ascii="Times New Roman" w:hAnsi="Times New Roman" w:cs="Times New Roman"/>
          <w:spacing w:val="-2"/>
        </w:rPr>
        <w:t>стилизованных,</w:t>
      </w:r>
      <w:r w:rsidRPr="00483E87">
        <w:rPr>
          <w:rFonts w:ascii="Times New Roman" w:hAnsi="Times New Roman" w:cs="Times New Roman"/>
        </w:rPr>
        <w:tab/>
      </w:r>
      <w:r w:rsidRPr="00483E87">
        <w:rPr>
          <w:rFonts w:ascii="Times New Roman" w:hAnsi="Times New Roman" w:cs="Times New Roman"/>
          <w:spacing w:val="-2"/>
        </w:rPr>
        <w:t>географических,</w:t>
      </w:r>
      <w:r w:rsidRPr="00483E87">
        <w:rPr>
          <w:rFonts w:ascii="Times New Roman" w:hAnsi="Times New Roman" w:cs="Times New Roman"/>
        </w:rPr>
        <w:tab/>
      </w:r>
      <w:r w:rsidRPr="00483E87">
        <w:rPr>
          <w:rFonts w:ascii="Times New Roman" w:hAnsi="Times New Roman" w:cs="Times New Roman"/>
          <w:spacing w:val="-2"/>
        </w:rPr>
        <w:t xml:space="preserve">природных, </w:t>
      </w:r>
      <w:r w:rsidRPr="00483E87">
        <w:rPr>
          <w:rFonts w:ascii="Times New Roman" w:hAnsi="Times New Roman" w:cs="Times New Roman"/>
        </w:rPr>
        <w:t>культурологических, художественно оформленных, в том числе материалами, подготовленными обучающимися) с изображениями значимых культурных объектов</w:t>
      </w:r>
      <w:r w:rsidRPr="00483E87">
        <w:rPr>
          <w:rFonts w:ascii="Times New Roman" w:hAnsi="Times New Roman" w:cs="Times New Roman"/>
          <w:spacing w:val="40"/>
        </w:rPr>
        <w:t xml:space="preserve"> </w:t>
      </w:r>
      <w:r w:rsidRPr="00483E87">
        <w:rPr>
          <w:rFonts w:ascii="Times New Roman" w:hAnsi="Times New Roman" w:cs="Times New Roman"/>
        </w:rPr>
        <w:t>местности, региона, России, памятных исторических, гражданских, народных, религиозных мест почитания, портретов выдающихся</w:t>
      </w:r>
      <w:r w:rsidRPr="00483E87">
        <w:rPr>
          <w:rFonts w:ascii="Times New Roman" w:hAnsi="Times New Roman" w:cs="Times New Roman"/>
          <w:spacing w:val="-3"/>
        </w:rPr>
        <w:t xml:space="preserve"> </w:t>
      </w:r>
      <w:r w:rsidRPr="00483E87">
        <w:rPr>
          <w:rFonts w:ascii="Times New Roman" w:hAnsi="Times New Roman" w:cs="Times New Roman"/>
        </w:rPr>
        <w:t>государственных деятелей России, деятелей культуры, науки, производства, искусства, военных, героев и защитников Отечества;</w:t>
      </w:r>
    </w:p>
    <w:p w14:paraId="25375BA1" w14:textId="77777777" w:rsidR="004B082F" w:rsidRPr="004B082F" w:rsidRDefault="00483E87">
      <w:pPr>
        <w:pStyle w:val="a7"/>
        <w:widowControl w:val="0"/>
        <w:numPr>
          <w:ilvl w:val="0"/>
          <w:numId w:val="217"/>
        </w:numPr>
        <w:tabs>
          <w:tab w:val="left" w:pos="1362"/>
          <w:tab w:val="left" w:pos="1364"/>
          <w:tab w:val="left" w:pos="3376"/>
          <w:tab w:val="left" w:pos="5706"/>
          <w:tab w:val="left" w:pos="9639"/>
        </w:tabs>
        <w:autoSpaceDE w:val="0"/>
        <w:autoSpaceDN w:val="0"/>
        <w:spacing w:before="56" w:after="0" w:line="276" w:lineRule="auto"/>
        <w:ind w:right="142" w:hanging="361"/>
        <w:contextualSpacing w:val="0"/>
        <w:jc w:val="both"/>
        <w:rPr>
          <w:rFonts w:ascii="Times New Roman" w:hAnsi="Times New Roman" w:cs="Times New Roman"/>
        </w:rPr>
      </w:pPr>
      <w:r w:rsidRPr="004B082F">
        <w:rPr>
          <w:rFonts w:ascii="Times New Roman" w:hAnsi="Times New Roman" w:cs="Times New Roman"/>
        </w:rPr>
        <w:t xml:space="preserve">изготовление, размещение, обновление художественных </w:t>
      </w:r>
      <w:r w:rsidRPr="004B082F">
        <w:rPr>
          <w:rFonts w:ascii="Times New Roman" w:hAnsi="Times New Roman" w:cs="Times New Roman"/>
          <w:spacing w:val="-2"/>
        </w:rPr>
        <w:t>изображений</w:t>
      </w:r>
      <w:r w:rsidRPr="004B082F">
        <w:rPr>
          <w:rFonts w:ascii="Times New Roman" w:hAnsi="Times New Roman" w:cs="Times New Roman"/>
        </w:rPr>
        <w:t xml:space="preserve"> </w:t>
      </w:r>
      <w:r w:rsidRPr="004B082F">
        <w:rPr>
          <w:rFonts w:ascii="Times New Roman" w:hAnsi="Times New Roman" w:cs="Times New Roman"/>
          <w:spacing w:val="-2"/>
        </w:rPr>
        <w:t>(символических,</w:t>
      </w:r>
      <w:r w:rsidR="00FD1AE9" w:rsidRPr="004B082F">
        <w:rPr>
          <w:rFonts w:ascii="Times New Roman" w:hAnsi="Times New Roman" w:cs="Times New Roman"/>
        </w:rPr>
        <w:t xml:space="preserve"> </w:t>
      </w:r>
      <w:r w:rsidRPr="004B082F">
        <w:rPr>
          <w:rFonts w:ascii="Times New Roman" w:hAnsi="Times New Roman" w:cs="Times New Roman"/>
          <w:spacing w:val="-2"/>
        </w:rPr>
        <w:t xml:space="preserve">живописных, </w:t>
      </w:r>
      <w:r w:rsidRPr="004B082F">
        <w:rPr>
          <w:rFonts w:ascii="Times New Roman" w:hAnsi="Times New Roman" w:cs="Times New Roman"/>
        </w:rPr>
        <w:t>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14:paraId="28D60104" w14:textId="2D2CA80A" w:rsidR="004B082F" w:rsidRPr="004B082F" w:rsidRDefault="004B082F">
      <w:pPr>
        <w:pStyle w:val="a7"/>
        <w:widowControl w:val="0"/>
        <w:numPr>
          <w:ilvl w:val="0"/>
          <w:numId w:val="217"/>
        </w:numPr>
        <w:tabs>
          <w:tab w:val="left" w:pos="1362"/>
          <w:tab w:val="left" w:pos="1364"/>
          <w:tab w:val="left" w:pos="3376"/>
          <w:tab w:val="left" w:pos="5706"/>
          <w:tab w:val="left" w:pos="9639"/>
        </w:tabs>
        <w:autoSpaceDE w:val="0"/>
        <w:autoSpaceDN w:val="0"/>
        <w:spacing w:before="56" w:after="0" w:line="276" w:lineRule="auto"/>
        <w:ind w:right="142" w:hanging="361"/>
        <w:contextualSpacing w:val="0"/>
        <w:jc w:val="both"/>
        <w:rPr>
          <w:rFonts w:ascii="Times New Roman" w:hAnsi="Times New Roman" w:cs="Times New Roman"/>
        </w:rPr>
      </w:pPr>
      <w:r w:rsidRPr="004B082F">
        <w:rPr>
          <w:rFonts w:ascii="Times New Roman" w:hAnsi="Times New Roman" w:cs="Times New Roman"/>
        </w:rPr>
        <w:t xml:space="preserve">организацию и поддержание в общеобразовательной организации звукового пространства позитивной </w:t>
      </w:r>
      <w:proofErr w:type="gramStart"/>
      <w:r w:rsidRPr="004B082F">
        <w:rPr>
          <w:rFonts w:ascii="Times New Roman" w:hAnsi="Times New Roman" w:cs="Times New Roman"/>
        </w:rPr>
        <w:t xml:space="preserve">духовно- </w:t>
      </w:r>
      <w:r w:rsidRPr="004B082F">
        <w:rPr>
          <w:rFonts w:ascii="Times New Roman" w:hAnsi="Times New Roman" w:cs="Times New Roman"/>
          <w:spacing w:val="-2"/>
        </w:rPr>
        <w:t>нравственной</w:t>
      </w:r>
      <w:proofErr w:type="gramEnd"/>
      <w:r w:rsidRPr="004B082F">
        <w:rPr>
          <w:rFonts w:ascii="Times New Roman" w:hAnsi="Times New Roman" w:cs="Times New Roman"/>
          <w:spacing w:val="-2"/>
        </w:rPr>
        <w:t>,</w:t>
      </w:r>
      <w:r w:rsidRPr="004B082F">
        <w:rPr>
          <w:rFonts w:ascii="Times New Roman" w:hAnsi="Times New Roman" w:cs="Times New Roman"/>
        </w:rPr>
        <w:tab/>
      </w:r>
      <w:r w:rsidRPr="004B082F">
        <w:rPr>
          <w:rFonts w:ascii="Times New Roman" w:hAnsi="Times New Roman" w:cs="Times New Roman"/>
          <w:spacing w:val="-2"/>
        </w:rPr>
        <w:t xml:space="preserve">гражданско-патриотической </w:t>
      </w:r>
      <w:r w:rsidRPr="004B082F">
        <w:rPr>
          <w:rFonts w:ascii="Times New Roman" w:hAnsi="Times New Roman" w:cs="Times New Roman"/>
        </w:rPr>
        <w:t>воспитательной направленности (звонки-мелодии,</w:t>
      </w:r>
      <w:r w:rsidRPr="004B082F">
        <w:rPr>
          <w:rFonts w:ascii="Times New Roman" w:hAnsi="Times New Roman" w:cs="Times New Roman"/>
          <w:spacing w:val="-3"/>
        </w:rPr>
        <w:t xml:space="preserve"> </w:t>
      </w:r>
      <w:r w:rsidRPr="004B082F">
        <w:rPr>
          <w:rFonts w:ascii="Times New Roman" w:hAnsi="Times New Roman" w:cs="Times New Roman"/>
        </w:rPr>
        <w:t>музыка, информационные сообщения), исполнение гимна Российской Федерации;</w:t>
      </w:r>
    </w:p>
    <w:p w14:paraId="34F1C009" w14:textId="77777777" w:rsidR="004B082F" w:rsidRPr="004B082F" w:rsidRDefault="004B082F">
      <w:pPr>
        <w:pStyle w:val="a7"/>
        <w:widowControl w:val="0"/>
        <w:numPr>
          <w:ilvl w:val="0"/>
          <w:numId w:val="217"/>
        </w:numPr>
        <w:tabs>
          <w:tab w:val="left" w:pos="1362"/>
          <w:tab w:val="left" w:pos="1364"/>
          <w:tab w:val="left" w:pos="3376"/>
          <w:tab w:val="left" w:pos="5706"/>
          <w:tab w:val="left" w:pos="9639"/>
        </w:tabs>
        <w:autoSpaceDE w:val="0"/>
        <w:autoSpaceDN w:val="0"/>
        <w:spacing w:before="56" w:after="0" w:line="276" w:lineRule="auto"/>
        <w:ind w:right="142" w:hanging="361"/>
        <w:contextualSpacing w:val="0"/>
        <w:jc w:val="both"/>
        <w:rPr>
          <w:rFonts w:ascii="Times New Roman" w:hAnsi="Times New Roman" w:cs="Times New Roman"/>
        </w:rPr>
      </w:pPr>
      <w:r w:rsidRPr="004B082F">
        <w:rPr>
          <w:rFonts w:ascii="Times New Roman" w:hAnsi="Times New Roman" w:cs="Times New Roman"/>
        </w:rPr>
        <w:t xml:space="preserve">разработку, оформление, поддержание, использование в воспитательном процессе «мест гражданского почитания» в помещениях общеобразовательной </w:t>
      </w:r>
      <w:proofErr w:type="spellStart"/>
      <w:r w:rsidRPr="004B082F">
        <w:rPr>
          <w:rFonts w:ascii="Times New Roman" w:hAnsi="Times New Roman" w:cs="Times New Roman"/>
        </w:rPr>
        <w:lastRenderedPageBreak/>
        <w:t>организацииили</w:t>
      </w:r>
      <w:proofErr w:type="spellEnd"/>
      <w:r w:rsidRPr="004B082F">
        <w:rPr>
          <w:rFonts w:ascii="Times New Roman" w:hAnsi="Times New Roman" w:cs="Times New Roman"/>
        </w:rPr>
        <w:t xml:space="preserve"> на прилегающей территории для общественно-гражданского почитания лиц, мест, событий в истории России; мемориалов воинской славы, памятников,</w:t>
      </w:r>
      <w:r w:rsidRPr="004B082F">
        <w:rPr>
          <w:rFonts w:ascii="Times New Roman" w:hAnsi="Times New Roman" w:cs="Times New Roman"/>
          <w:spacing w:val="40"/>
        </w:rPr>
        <w:t xml:space="preserve"> </w:t>
      </w:r>
      <w:r w:rsidRPr="004B082F">
        <w:rPr>
          <w:rFonts w:ascii="Times New Roman" w:hAnsi="Times New Roman" w:cs="Times New Roman"/>
        </w:rPr>
        <w:t>памятных</w:t>
      </w:r>
      <w:r w:rsidRPr="004B082F">
        <w:rPr>
          <w:rFonts w:ascii="Times New Roman" w:hAnsi="Times New Roman" w:cs="Times New Roman"/>
          <w:spacing w:val="40"/>
        </w:rPr>
        <w:t xml:space="preserve"> </w:t>
      </w:r>
      <w:r w:rsidRPr="004B082F">
        <w:rPr>
          <w:rFonts w:ascii="Times New Roman" w:hAnsi="Times New Roman" w:cs="Times New Roman"/>
          <w:spacing w:val="-2"/>
        </w:rPr>
        <w:t>досок;</w:t>
      </w:r>
    </w:p>
    <w:p w14:paraId="3960DAFB" w14:textId="77777777" w:rsidR="004B082F" w:rsidRPr="004B082F" w:rsidRDefault="004B082F">
      <w:pPr>
        <w:pStyle w:val="a7"/>
        <w:widowControl w:val="0"/>
        <w:numPr>
          <w:ilvl w:val="0"/>
          <w:numId w:val="217"/>
        </w:numPr>
        <w:tabs>
          <w:tab w:val="left" w:pos="1362"/>
          <w:tab w:val="left" w:pos="1364"/>
          <w:tab w:val="left" w:pos="3376"/>
          <w:tab w:val="left" w:pos="5706"/>
          <w:tab w:val="left" w:pos="9639"/>
        </w:tabs>
        <w:autoSpaceDE w:val="0"/>
        <w:autoSpaceDN w:val="0"/>
        <w:spacing w:before="56" w:after="0" w:line="276" w:lineRule="auto"/>
        <w:ind w:right="142" w:hanging="361"/>
        <w:contextualSpacing w:val="0"/>
        <w:jc w:val="both"/>
        <w:rPr>
          <w:rFonts w:ascii="Times New Roman" w:hAnsi="Times New Roman" w:cs="Times New Roman"/>
        </w:rPr>
      </w:pPr>
      <w:r w:rsidRPr="004B082F">
        <w:rPr>
          <w:rFonts w:ascii="Times New Roman" w:hAnsi="Times New Roman" w:cs="Times New Roman"/>
        </w:rPr>
        <w:t>оформление и обновление «мест новостей», стендов в помещениях</w:t>
      </w:r>
      <w:r w:rsidRPr="004B082F">
        <w:rPr>
          <w:rFonts w:ascii="Times New Roman" w:hAnsi="Times New Roman" w:cs="Times New Roman"/>
          <w:spacing w:val="-1"/>
        </w:rPr>
        <w:t xml:space="preserve"> </w:t>
      </w:r>
      <w:r w:rsidRPr="004B082F">
        <w:rPr>
          <w:rFonts w:ascii="Times New Roman" w:hAnsi="Times New Roman" w:cs="Times New Roman"/>
        </w:rPr>
        <w:t>(холл</w:t>
      </w:r>
      <w:r w:rsidRPr="004B082F">
        <w:rPr>
          <w:rFonts w:ascii="Times New Roman" w:hAnsi="Times New Roman" w:cs="Times New Roman"/>
          <w:spacing w:val="-1"/>
        </w:rPr>
        <w:t xml:space="preserve"> </w:t>
      </w:r>
      <w:r w:rsidRPr="004B082F">
        <w:rPr>
          <w:rFonts w:ascii="Times New Roman" w:hAnsi="Times New Roman" w:cs="Times New Roman"/>
        </w:rPr>
        <w:t>первого</w:t>
      </w:r>
      <w:r w:rsidRPr="004B082F">
        <w:rPr>
          <w:rFonts w:ascii="Times New Roman" w:hAnsi="Times New Roman" w:cs="Times New Roman"/>
          <w:spacing w:val="-6"/>
        </w:rPr>
        <w:t xml:space="preserve"> </w:t>
      </w:r>
      <w:r w:rsidRPr="004B082F">
        <w:rPr>
          <w:rFonts w:ascii="Times New Roman" w:hAnsi="Times New Roman" w:cs="Times New Roman"/>
        </w:rPr>
        <w:t>этажа,</w:t>
      </w:r>
      <w:r w:rsidRPr="004B082F">
        <w:rPr>
          <w:rFonts w:ascii="Times New Roman" w:hAnsi="Times New Roman" w:cs="Times New Roman"/>
          <w:spacing w:val="-4"/>
        </w:rPr>
        <w:t xml:space="preserve"> </w:t>
      </w:r>
      <w:r w:rsidRPr="004B082F">
        <w:rPr>
          <w:rFonts w:ascii="Times New Roman" w:hAnsi="Times New Roman" w:cs="Times New Roman"/>
        </w:rPr>
        <w:t>рекреации),</w:t>
      </w:r>
      <w:r w:rsidRPr="004B082F">
        <w:rPr>
          <w:rFonts w:ascii="Times New Roman" w:hAnsi="Times New Roman" w:cs="Times New Roman"/>
          <w:spacing w:val="-4"/>
        </w:rPr>
        <w:t xml:space="preserve"> </w:t>
      </w:r>
      <w:r w:rsidRPr="004B082F">
        <w:rPr>
          <w:rFonts w:ascii="Times New Roman" w:hAnsi="Times New Roman" w:cs="Times New Roman"/>
        </w:rPr>
        <w:t xml:space="preserve">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w:t>
      </w:r>
      <w:proofErr w:type="gramStart"/>
      <w:r w:rsidRPr="004B082F">
        <w:rPr>
          <w:rFonts w:ascii="Times New Roman" w:hAnsi="Times New Roman" w:cs="Times New Roman"/>
        </w:rPr>
        <w:t>т.п.</w:t>
      </w:r>
      <w:proofErr w:type="gramEnd"/>
      <w:r w:rsidRPr="004B082F">
        <w:rPr>
          <w:rFonts w:ascii="Times New Roman" w:hAnsi="Times New Roman" w:cs="Times New Roman"/>
        </w:rPr>
        <w:t>;</w:t>
      </w:r>
    </w:p>
    <w:p w14:paraId="53BDB47C" w14:textId="77777777" w:rsidR="004B082F" w:rsidRPr="00CA23C0" w:rsidRDefault="004B082F">
      <w:pPr>
        <w:pStyle w:val="a7"/>
        <w:widowControl w:val="0"/>
        <w:numPr>
          <w:ilvl w:val="0"/>
          <w:numId w:val="217"/>
        </w:numPr>
        <w:tabs>
          <w:tab w:val="left" w:pos="1362"/>
          <w:tab w:val="left" w:pos="1364"/>
          <w:tab w:val="left" w:pos="3376"/>
          <w:tab w:val="left" w:pos="5706"/>
          <w:tab w:val="left" w:pos="9639"/>
        </w:tabs>
        <w:autoSpaceDE w:val="0"/>
        <w:autoSpaceDN w:val="0"/>
        <w:spacing w:before="56" w:after="0" w:line="276" w:lineRule="auto"/>
        <w:ind w:right="142" w:hanging="361"/>
        <w:contextualSpacing w:val="0"/>
        <w:jc w:val="both"/>
        <w:rPr>
          <w:rFonts w:ascii="Times New Roman" w:hAnsi="Times New Roman" w:cs="Times New Roman"/>
        </w:rPr>
      </w:pPr>
      <w:r w:rsidRPr="00CA23C0">
        <w:rPr>
          <w:rFonts w:ascii="Times New Roman" w:hAnsi="Times New Roman" w:cs="Times New Roman"/>
          <w:spacing w:val="-2"/>
        </w:rPr>
        <w:t>разработку</w:t>
      </w:r>
      <w:r w:rsidRPr="00CA23C0">
        <w:rPr>
          <w:rFonts w:ascii="Times New Roman" w:hAnsi="Times New Roman" w:cs="Times New Roman"/>
        </w:rPr>
        <w:tab/>
      </w:r>
      <w:r w:rsidRPr="00CA23C0">
        <w:rPr>
          <w:rFonts w:ascii="Times New Roman" w:hAnsi="Times New Roman" w:cs="Times New Roman"/>
          <w:spacing w:val="-10"/>
        </w:rPr>
        <w:t>и</w:t>
      </w:r>
      <w:r w:rsidRPr="00CA23C0">
        <w:rPr>
          <w:rFonts w:ascii="Times New Roman" w:hAnsi="Times New Roman" w:cs="Times New Roman"/>
        </w:rPr>
        <w:tab/>
      </w:r>
      <w:r w:rsidRPr="00CA23C0">
        <w:rPr>
          <w:rFonts w:ascii="Times New Roman" w:hAnsi="Times New Roman" w:cs="Times New Roman"/>
          <w:spacing w:val="-2"/>
        </w:rPr>
        <w:t>популяризацию</w:t>
      </w:r>
      <w:r w:rsidRPr="00CA23C0">
        <w:rPr>
          <w:rFonts w:ascii="Times New Roman" w:hAnsi="Times New Roman" w:cs="Times New Roman"/>
        </w:rPr>
        <w:tab/>
      </w:r>
      <w:r w:rsidRPr="00CA23C0">
        <w:rPr>
          <w:rFonts w:ascii="Times New Roman" w:hAnsi="Times New Roman" w:cs="Times New Roman"/>
          <w:spacing w:val="-2"/>
        </w:rPr>
        <w:t xml:space="preserve">символики </w:t>
      </w:r>
      <w:r w:rsidRPr="00CA23C0">
        <w:rPr>
          <w:rFonts w:ascii="Times New Roman" w:hAnsi="Times New Roman" w:cs="Times New Roman"/>
        </w:rPr>
        <w:t xml:space="preserve">общеобразовательной </w:t>
      </w:r>
      <w:proofErr w:type="gramStart"/>
      <w:r w:rsidRPr="00CA23C0">
        <w:rPr>
          <w:rFonts w:ascii="Times New Roman" w:hAnsi="Times New Roman" w:cs="Times New Roman"/>
        </w:rPr>
        <w:t>организации(</w:t>
      </w:r>
      <w:proofErr w:type="gramEnd"/>
      <w:r w:rsidRPr="00CA23C0">
        <w:rPr>
          <w:rFonts w:ascii="Times New Roman" w:hAnsi="Times New Roman" w:cs="Times New Roman"/>
        </w:rPr>
        <w:t>эмблема, флаг,</w:t>
      </w:r>
      <w:r w:rsidRPr="00CA23C0">
        <w:rPr>
          <w:rFonts w:ascii="Times New Roman" w:hAnsi="Times New Roman" w:cs="Times New Roman"/>
          <w:spacing w:val="40"/>
        </w:rPr>
        <w:t xml:space="preserve"> </w:t>
      </w:r>
      <w:r w:rsidRPr="00CA23C0">
        <w:rPr>
          <w:rFonts w:ascii="Times New Roman" w:hAnsi="Times New Roman" w:cs="Times New Roman"/>
        </w:rPr>
        <w:t xml:space="preserve">логотип, элементы костюма обучающихся и </w:t>
      </w:r>
      <w:proofErr w:type="gramStart"/>
      <w:r w:rsidRPr="00CA23C0">
        <w:rPr>
          <w:rFonts w:ascii="Times New Roman" w:hAnsi="Times New Roman" w:cs="Times New Roman"/>
        </w:rPr>
        <w:t>т.п.</w:t>
      </w:r>
      <w:proofErr w:type="gramEnd"/>
      <w:r w:rsidRPr="00CA23C0">
        <w:rPr>
          <w:rFonts w:ascii="Times New Roman" w:hAnsi="Times New Roman" w:cs="Times New Roman"/>
        </w:rPr>
        <w:t xml:space="preserve">), используемой как повседневно, так и в торжественные </w:t>
      </w:r>
      <w:r w:rsidRPr="00CA23C0">
        <w:rPr>
          <w:rFonts w:ascii="Times New Roman" w:hAnsi="Times New Roman" w:cs="Times New Roman"/>
          <w:spacing w:val="-2"/>
        </w:rPr>
        <w:t>моменты;</w:t>
      </w:r>
    </w:p>
    <w:p w14:paraId="2FC1E911" w14:textId="77777777" w:rsidR="004B082F" w:rsidRPr="00CA23C0" w:rsidRDefault="004B082F">
      <w:pPr>
        <w:pStyle w:val="a7"/>
        <w:widowControl w:val="0"/>
        <w:numPr>
          <w:ilvl w:val="0"/>
          <w:numId w:val="217"/>
        </w:numPr>
        <w:tabs>
          <w:tab w:val="left" w:pos="1362"/>
          <w:tab w:val="left" w:pos="1364"/>
          <w:tab w:val="left" w:pos="3376"/>
          <w:tab w:val="left" w:pos="5706"/>
          <w:tab w:val="left" w:pos="9639"/>
        </w:tabs>
        <w:autoSpaceDE w:val="0"/>
        <w:autoSpaceDN w:val="0"/>
        <w:spacing w:before="56" w:after="0" w:line="276" w:lineRule="auto"/>
        <w:ind w:right="142" w:hanging="361"/>
        <w:contextualSpacing w:val="0"/>
        <w:jc w:val="both"/>
        <w:rPr>
          <w:rFonts w:ascii="Times New Roman" w:hAnsi="Times New Roman" w:cs="Times New Roman"/>
        </w:rPr>
      </w:pPr>
      <w:r w:rsidRPr="00CA23C0">
        <w:rPr>
          <w:rFonts w:ascii="Times New Roman" w:hAnsi="Times New Roman" w:cs="Times New Roman"/>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14:paraId="62188230" w14:textId="20B822F4" w:rsidR="00D70F93" w:rsidRPr="00CA23C0" w:rsidRDefault="004B082F">
      <w:pPr>
        <w:pStyle w:val="a7"/>
        <w:widowControl w:val="0"/>
        <w:numPr>
          <w:ilvl w:val="0"/>
          <w:numId w:val="216"/>
        </w:numPr>
        <w:tabs>
          <w:tab w:val="left" w:pos="1362"/>
          <w:tab w:val="left" w:pos="1364"/>
          <w:tab w:val="left" w:pos="9639"/>
        </w:tabs>
        <w:autoSpaceDE w:val="0"/>
        <w:autoSpaceDN w:val="0"/>
        <w:spacing w:after="0" w:line="271" w:lineRule="auto"/>
        <w:ind w:right="142"/>
        <w:contextualSpacing w:val="0"/>
        <w:jc w:val="both"/>
        <w:rPr>
          <w:rFonts w:ascii="Times New Roman" w:hAnsi="Times New Roman" w:cs="Times New Roman"/>
        </w:rPr>
      </w:pPr>
      <w:r w:rsidRPr="00CA23C0">
        <w:rPr>
          <w:rFonts w:ascii="Times New Roman" w:hAnsi="Times New Roman" w:cs="Times New Roman"/>
        </w:rPr>
        <w:t xml:space="preserve">поддержание эстетического вида и </w:t>
      </w:r>
      <w:proofErr w:type="spellStart"/>
      <w:r w:rsidRPr="00CA23C0">
        <w:rPr>
          <w:rFonts w:ascii="Times New Roman" w:hAnsi="Times New Roman" w:cs="Times New Roman"/>
        </w:rPr>
        <w:t>благоустройствовсех</w:t>
      </w:r>
      <w:proofErr w:type="spellEnd"/>
      <w:r w:rsidRPr="00CA23C0">
        <w:rPr>
          <w:rFonts w:ascii="Times New Roman" w:hAnsi="Times New Roman" w:cs="Times New Roman"/>
        </w:rPr>
        <w:t xml:space="preserve"> помещений в общеобразовательной организации, доступных и безопасных рекреационных зон, озеленение территории при общеобразовательной организации</w:t>
      </w:r>
      <w:r w:rsidR="00CA23C0" w:rsidRPr="00CA23C0">
        <w:rPr>
          <w:rFonts w:ascii="Times New Roman" w:hAnsi="Times New Roman" w:cs="Times New Roman"/>
        </w:rPr>
        <w:t>;</w:t>
      </w:r>
    </w:p>
    <w:p w14:paraId="699E4251" w14:textId="77777777" w:rsidR="00CA23C0" w:rsidRPr="00CA23C0" w:rsidRDefault="00CA23C0">
      <w:pPr>
        <w:pStyle w:val="a7"/>
        <w:widowControl w:val="0"/>
        <w:numPr>
          <w:ilvl w:val="0"/>
          <w:numId w:val="216"/>
        </w:numPr>
        <w:tabs>
          <w:tab w:val="left" w:pos="1362"/>
          <w:tab w:val="left" w:pos="1364"/>
          <w:tab w:val="left" w:pos="9639"/>
        </w:tabs>
        <w:autoSpaceDE w:val="0"/>
        <w:autoSpaceDN w:val="0"/>
        <w:spacing w:after="0" w:line="271" w:lineRule="auto"/>
        <w:ind w:right="142"/>
        <w:contextualSpacing w:val="0"/>
        <w:jc w:val="both"/>
        <w:rPr>
          <w:rFonts w:ascii="Times New Roman" w:hAnsi="Times New Roman" w:cs="Times New Roman"/>
        </w:rPr>
      </w:pPr>
      <w:r w:rsidRPr="00CA23C0">
        <w:rPr>
          <w:rFonts w:ascii="Times New Roman" w:hAnsi="Times New Roman" w:cs="Times New Roman"/>
        </w:rPr>
        <w:t>разработку, оформление, поддержание и использование игровых пространств, спортивных и игровых площадок, зон активного и тихого отдыха;</w:t>
      </w:r>
    </w:p>
    <w:p w14:paraId="77631263" w14:textId="77777777" w:rsidR="00CA23C0" w:rsidRPr="00CA23C0" w:rsidRDefault="00CA23C0">
      <w:pPr>
        <w:pStyle w:val="a7"/>
        <w:widowControl w:val="0"/>
        <w:numPr>
          <w:ilvl w:val="0"/>
          <w:numId w:val="216"/>
        </w:numPr>
        <w:tabs>
          <w:tab w:val="left" w:pos="1362"/>
          <w:tab w:val="left" w:pos="1364"/>
          <w:tab w:val="left" w:pos="9639"/>
        </w:tabs>
        <w:autoSpaceDE w:val="0"/>
        <w:autoSpaceDN w:val="0"/>
        <w:spacing w:after="0" w:line="271" w:lineRule="auto"/>
        <w:ind w:right="142"/>
        <w:contextualSpacing w:val="0"/>
        <w:jc w:val="both"/>
        <w:rPr>
          <w:rFonts w:ascii="Times New Roman" w:hAnsi="Times New Roman" w:cs="Times New Roman"/>
        </w:rPr>
      </w:pPr>
      <w:r w:rsidRPr="00CA23C0">
        <w:rPr>
          <w:rFonts w:ascii="Times New Roman" w:hAnsi="Times New Roman" w:cs="Times New Roman"/>
        </w:rPr>
        <w:t xml:space="preserve">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w:t>
      </w:r>
      <w:r w:rsidRPr="00CA23C0">
        <w:rPr>
          <w:rFonts w:ascii="Times New Roman" w:hAnsi="Times New Roman" w:cs="Times New Roman"/>
          <w:spacing w:val="-2"/>
        </w:rPr>
        <w:t>другие;</w:t>
      </w:r>
    </w:p>
    <w:p w14:paraId="2EC54E8F" w14:textId="77777777" w:rsidR="00CA23C0" w:rsidRPr="00CA23C0" w:rsidRDefault="00CA23C0">
      <w:pPr>
        <w:pStyle w:val="a7"/>
        <w:widowControl w:val="0"/>
        <w:numPr>
          <w:ilvl w:val="0"/>
          <w:numId w:val="216"/>
        </w:numPr>
        <w:tabs>
          <w:tab w:val="left" w:pos="1362"/>
          <w:tab w:val="left" w:pos="1364"/>
          <w:tab w:val="left" w:pos="9639"/>
        </w:tabs>
        <w:autoSpaceDE w:val="0"/>
        <w:autoSpaceDN w:val="0"/>
        <w:spacing w:after="0" w:line="271" w:lineRule="auto"/>
        <w:ind w:right="142"/>
        <w:contextualSpacing w:val="0"/>
        <w:jc w:val="both"/>
        <w:rPr>
          <w:rFonts w:ascii="Times New Roman" w:hAnsi="Times New Roman" w:cs="Times New Roman"/>
        </w:rPr>
      </w:pPr>
      <w:r w:rsidRPr="00CA23C0">
        <w:rPr>
          <w:rFonts w:ascii="Times New Roman" w:hAnsi="Times New Roman" w:cs="Times New Roman"/>
        </w:rPr>
        <w:t>деятельность</w:t>
      </w:r>
      <w:r w:rsidRPr="00CA23C0">
        <w:rPr>
          <w:rFonts w:ascii="Times New Roman" w:hAnsi="Times New Roman" w:cs="Times New Roman"/>
          <w:spacing w:val="40"/>
        </w:rPr>
        <w:t xml:space="preserve"> </w:t>
      </w:r>
      <w:r w:rsidRPr="00CA23C0">
        <w:rPr>
          <w:rFonts w:ascii="Times New Roman" w:hAnsi="Times New Roman" w:cs="Times New Roman"/>
        </w:rPr>
        <w:t>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14:paraId="6263A1AF" w14:textId="77777777" w:rsidR="00CA23C0" w:rsidRPr="00CA23C0" w:rsidRDefault="00CA23C0">
      <w:pPr>
        <w:pStyle w:val="a7"/>
        <w:widowControl w:val="0"/>
        <w:numPr>
          <w:ilvl w:val="0"/>
          <w:numId w:val="216"/>
        </w:numPr>
        <w:tabs>
          <w:tab w:val="left" w:pos="1362"/>
          <w:tab w:val="left" w:pos="1364"/>
          <w:tab w:val="left" w:pos="9639"/>
        </w:tabs>
        <w:autoSpaceDE w:val="0"/>
        <w:autoSpaceDN w:val="0"/>
        <w:spacing w:after="0" w:line="271" w:lineRule="auto"/>
        <w:ind w:right="142"/>
        <w:contextualSpacing w:val="0"/>
        <w:jc w:val="both"/>
        <w:rPr>
          <w:rFonts w:ascii="Times New Roman" w:hAnsi="Times New Roman" w:cs="Times New Roman"/>
        </w:rPr>
      </w:pPr>
      <w:r w:rsidRPr="00CA23C0">
        <w:rPr>
          <w:rFonts w:ascii="Times New Roman" w:hAnsi="Times New Roman" w:cs="Times New Roman"/>
        </w:rPr>
        <w:t xml:space="preserve">разработку и оформление пространств проведения значимых событий, праздников, церемоний, торжественных линеек, творческих вечеров (событийный </w:t>
      </w:r>
      <w:r w:rsidRPr="00CA23C0">
        <w:rPr>
          <w:rFonts w:ascii="Times New Roman" w:hAnsi="Times New Roman" w:cs="Times New Roman"/>
          <w:spacing w:val="-2"/>
        </w:rPr>
        <w:t>дизайн);</w:t>
      </w:r>
    </w:p>
    <w:p w14:paraId="17871778" w14:textId="77777777" w:rsidR="00CA23C0" w:rsidRPr="00CA23C0" w:rsidRDefault="00CA23C0">
      <w:pPr>
        <w:pStyle w:val="a7"/>
        <w:widowControl w:val="0"/>
        <w:numPr>
          <w:ilvl w:val="0"/>
          <w:numId w:val="216"/>
        </w:numPr>
        <w:tabs>
          <w:tab w:val="left" w:pos="1362"/>
          <w:tab w:val="left" w:pos="1364"/>
          <w:tab w:val="left" w:pos="9639"/>
        </w:tabs>
        <w:autoSpaceDE w:val="0"/>
        <w:autoSpaceDN w:val="0"/>
        <w:spacing w:after="0" w:line="271" w:lineRule="auto"/>
        <w:ind w:right="142"/>
        <w:contextualSpacing w:val="0"/>
        <w:jc w:val="both"/>
        <w:rPr>
          <w:rFonts w:ascii="Times New Roman" w:hAnsi="Times New Roman" w:cs="Times New Roman"/>
        </w:rPr>
      </w:pPr>
      <w:r w:rsidRPr="00CA23C0">
        <w:rPr>
          <w:rFonts w:ascii="Times New Roman" w:hAnsi="Times New Roman" w:cs="Times New Roman"/>
        </w:rPr>
        <w:t>разработку</w:t>
      </w:r>
      <w:r w:rsidRPr="00CA23C0">
        <w:rPr>
          <w:rFonts w:ascii="Times New Roman" w:hAnsi="Times New Roman" w:cs="Times New Roman"/>
          <w:spacing w:val="40"/>
        </w:rPr>
        <w:t xml:space="preserve"> </w:t>
      </w:r>
      <w:r w:rsidRPr="00CA23C0">
        <w:rPr>
          <w:rFonts w:ascii="Times New Roman" w:hAnsi="Times New Roman" w:cs="Times New Roman"/>
        </w:rPr>
        <w:t xml:space="preserve">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w:t>
      </w:r>
      <w:r w:rsidRPr="00CA23C0">
        <w:rPr>
          <w:rFonts w:ascii="Times New Roman" w:hAnsi="Times New Roman" w:cs="Times New Roman"/>
          <w:spacing w:val="-2"/>
        </w:rPr>
        <w:t>безопасности.</w:t>
      </w:r>
    </w:p>
    <w:p w14:paraId="46636B17" w14:textId="0CD66255" w:rsidR="00CA23C0" w:rsidRPr="00CA23C0" w:rsidRDefault="00CA23C0" w:rsidP="003C2622">
      <w:pPr>
        <w:pStyle w:val="a7"/>
        <w:widowControl w:val="0"/>
        <w:tabs>
          <w:tab w:val="left" w:pos="1362"/>
          <w:tab w:val="left" w:pos="1364"/>
          <w:tab w:val="left" w:pos="9639"/>
        </w:tabs>
        <w:autoSpaceDE w:val="0"/>
        <w:autoSpaceDN w:val="0"/>
        <w:spacing w:after="0" w:line="271" w:lineRule="auto"/>
        <w:ind w:left="1364" w:right="142"/>
        <w:contextualSpacing w:val="0"/>
        <w:jc w:val="both"/>
        <w:rPr>
          <w:rFonts w:ascii="Times New Roman" w:hAnsi="Times New Roman" w:cs="Times New Roman"/>
        </w:rPr>
      </w:pPr>
      <w:r w:rsidRPr="00CA23C0">
        <w:rPr>
          <w:rFonts w:ascii="Times New Roman" w:hAnsi="Times New Roman" w:cs="Times New Roman"/>
        </w:rPr>
        <w:t xml:space="preserve">Предметно-пространственная среда строится как максимально доступная для обучающихся с особыми образовательными </w:t>
      </w:r>
      <w:r w:rsidRPr="00CA23C0">
        <w:rPr>
          <w:rFonts w:ascii="Times New Roman" w:hAnsi="Times New Roman" w:cs="Times New Roman"/>
          <w:spacing w:val="-2"/>
        </w:rPr>
        <w:t>потребностям.</w:t>
      </w:r>
    </w:p>
    <w:p w14:paraId="6F1025CC" w14:textId="77777777" w:rsidR="00CA23C0" w:rsidRPr="0006462E" w:rsidRDefault="00CA23C0" w:rsidP="00D03C39">
      <w:pPr>
        <w:pStyle w:val="3"/>
        <w:tabs>
          <w:tab w:val="left" w:pos="9476"/>
        </w:tabs>
        <w:spacing w:before="162"/>
        <w:ind w:left="1671"/>
        <w:jc w:val="center"/>
        <w:rPr>
          <w:rFonts w:ascii="Times New Roman" w:hAnsi="Times New Roman" w:cs="Times New Roman"/>
          <w:b/>
          <w:bCs/>
          <w:color w:val="auto"/>
        </w:rPr>
      </w:pPr>
      <w:bookmarkStart w:id="262" w:name="Модуль_2._3.4.7._«_Взаимодействие_с_роди"/>
      <w:bookmarkEnd w:id="262"/>
      <w:r w:rsidRPr="0006462E">
        <w:rPr>
          <w:rFonts w:ascii="Times New Roman" w:hAnsi="Times New Roman" w:cs="Times New Roman"/>
          <w:b/>
          <w:bCs/>
          <w:color w:val="auto"/>
        </w:rPr>
        <w:t>Модуль</w:t>
      </w:r>
      <w:r w:rsidRPr="0006462E">
        <w:rPr>
          <w:rFonts w:ascii="Times New Roman" w:hAnsi="Times New Roman" w:cs="Times New Roman"/>
          <w:b/>
          <w:bCs/>
          <w:color w:val="auto"/>
          <w:spacing w:val="-2"/>
        </w:rPr>
        <w:t xml:space="preserve"> </w:t>
      </w:r>
      <w:r w:rsidRPr="0006462E">
        <w:rPr>
          <w:rFonts w:ascii="Times New Roman" w:hAnsi="Times New Roman" w:cs="Times New Roman"/>
          <w:b/>
          <w:bCs/>
          <w:color w:val="auto"/>
        </w:rPr>
        <w:t>2.</w:t>
      </w:r>
      <w:r w:rsidRPr="0006462E">
        <w:rPr>
          <w:rFonts w:ascii="Times New Roman" w:hAnsi="Times New Roman" w:cs="Times New Roman"/>
          <w:b/>
          <w:bCs/>
          <w:color w:val="auto"/>
          <w:spacing w:val="-7"/>
        </w:rPr>
        <w:t xml:space="preserve"> </w:t>
      </w:r>
      <w:r w:rsidRPr="0006462E">
        <w:rPr>
          <w:rFonts w:ascii="Times New Roman" w:hAnsi="Times New Roman" w:cs="Times New Roman"/>
          <w:b/>
          <w:bCs/>
          <w:color w:val="auto"/>
        </w:rPr>
        <w:t>3.4.7.</w:t>
      </w:r>
      <w:r w:rsidRPr="0006462E">
        <w:rPr>
          <w:rFonts w:ascii="Times New Roman" w:hAnsi="Times New Roman" w:cs="Times New Roman"/>
          <w:b/>
          <w:bCs/>
          <w:color w:val="auto"/>
          <w:spacing w:val="-2"/>
        </w:rPr>
        <w:t xml:space="preserve"> </w:t>
      </w:r>
      <w:proofErr w:type="gramStart"/>
      <w:r w:rsidRPr="0006462E">
        <w:rPr>
          <w:rFonts w:ascii="Times New Roman" w:hAnsi="Times New Roman" w:cs="Times New Roman"/>
          <w:b/>
          <w:bCs/>
          <w:color w:val="auto"/>
        </w:rPr>
        <w:t>«</w:t>
      </w:r>
      <w:r w:rsidRPr="0006462E">
        <w:rPr>
          <w:rFonts w:ascii="Times New Roman" w:hAnsi="Times New Roman" w:cs="Times New Roman"/>
          <w:b/>
          <w:bCs/>
          <w:color w:val="auto"/>
          <w:spacing w:val="-14"/>
        </w:rPr>
        <w:t xml:space="preserve"> </w:t>
      </w:r>
      <w:r w:rsidRPr="0006462E">
        <w:rPr>
          <w:rFonts w:ascii="Times New Roman" w:hAnsi="Times New Roman" w:cs="Times New Roman"/>
          <w:b/>
          <w:bCs/>
          <w:color w:val="auto"/>
        </w:rPr>
        <w:t>Взаимодействие</w:t>
      </w:r>
      <w:proofErr w:type="gramEnd"/>
      <w:r w:rsidRPr="0006462E">
        <w:rPr>
          <w:rFonts w:ascii="Times New Roman" w:hAnsi="Times New Roman" w:cs="Times New Roman"/>
          <w:b/>
          <w:bCs/>
          <w:color w:val="auto"/>
          <w:spacing w:val="50"/>
        </w:rPr>
        <w:t xml:space="preserve"> </w:t>
      </w:r>
      <w:r w:rsidRPr="0006462E">
        <w:rPr>
          <w:rFonts w:ascii="Times New Roman" w:hAnsi="Times New Roman" w:cs="Times New Roman"/>
          <w:b/>
          <w:bCs/>
          <w:color w:val="auto"/>
        </w:rPr>
        <w:t>с</w:t>
      </w:r>
      <w:r w:rsidRPr="0006462E">
        <w:rPr>
          <w:rFonts w:ascii="Times New Roman" w:hAnsi="Times New Roman" w:cs="Times New Roman"/>
          <w:b/>
          <w:bCs/>
          <w:color w:val="auto"/>
          <w:spacing w:val="-2"/>
        </w:rPr>
        <w:t xml:space="preserve"> родителями»</w:t>
      </w:r>
    </w:p>
    <w:p w14:paraId="610FAD5A" w14:textId="008DC059" w:rsidR="002E0574" w:rsidRDefault="00CA23C0" w:rsidP="00D03C39">
      <w:pPr>
        <w:pStyle w:val="ac"/>
        <w:tabs>
          <w:tab w:val="left" w:pos="9072"/>
        </w:tabs>
        <w:spacing w:before="26" w:line="276" w:lineRule="auto"/>
        <w:ind w:left="643" w:firstLine="710"/>
      </w:pPr>
      <w:r w:rsidRPr="00CA23C0">
        <w:t>Работа с родителями или законными представителями Лицея</w:t>
      </w:r>
      <w:r w:rsidRPr="00CA23C0">
        <w:rPr>
          <w:spacing w:val="-4"/>
        </w:rPr>
        <w:t xml:space="preserve"> </w:t>
      </w:r>
      <w:r w:rsidRPr="00CA23C0">
        <w:t>«</w:t>
      </w:r>
      <w:r w:rsidR="00F03BC1">
        <w:t>Престиж»</w:t>
      </w:r>
      <w:r w:rsidRPr="00CA23C0">
        <w:rPr>
          <w:spacing w:val="-3"/>
        </w:rPr>
        <w:t xml:space="preserve"> </w:t>
      </w:r>
      <w:r w:rsidRPr="00CA23C0">
        <w:t>осуществляется</w:t>
      </w:r>
      <w:r w:rsidRPr="00CA23C0">
        <w:rPr>
          <w:spacing w:val="-4"/>
        </w:rPr>
        <w:t xml:space="preserve"> </w:t>
      </w:r>
      <w:r w:rsidRPr="00CA23C0">
        <w:t>для</w:t>
      </w:r>
      <w:r w:rsidRPr="00CA23C0">
        <w:rPr>
          <w:spacing w:val="-4"/>
        </w:rPr>
        <w:t xml:space="preserve"> </w:t>
      </w:r>
      <w:r w:rsidRPr="00CA23C0">
        <w:t>более</w:t>
      </w:r>
      <w:r w:rsidRPr="00CA23C0">
        <w:rPr>
          <w:spacing w:val="-10"/>
        </w:rPr>
        <w:t xml:space="preserve"> </w:t>
      </w:r>
      <w:r w:rsidRPr="00CA23C0">
        <w:t>эффективного достижения цели воспитания, которое обеспечивается согласованием позиций семьи и Лицея в данном вопросе.</w:t>
      </w:r>
      <w:r w:rsidR="002E0574">
        <w:t xml:space="preserve"> </w:t>
      </w:r>
      <w:r w:rsidRPr="00CA23C0">
        <w:t xml:space="preserve">Совместная работа семьи и Лицея строится на следующих принципах: </w:t>
      </w:r>
      <w:r w:rsidRPr="00CA23C0">
        <w:rPr>
          <w:u w:val="single"/>
        </w:rPr>
        <w:t>с</w:t>
      </w:r>
      <w:r w:rsidRPr="00CA23C0">
        <w:t>отрудничество (равноправие); взаимодействие; взаимодоверие,</w:t>
      </w:r>
      <w:r w:rsidRPr="00CA23C0">
        <w:rPr>
          <w:spacing w:val="40"/>
        </w:rPr>
        <w:t xml:space="preserve"> </w:t>
      </w:r>
      <w:r w:rsidRPr="00CA23C0">
        <w:t>взаимоуважение.</w:t>
      </w:r>
      <w:r w:rsidRPr="00CA23C0">
        <w:rPr>
          <w:spacing w:val="40"/>
        </w:rPr>
        <w:t xml:space="preserve"> </w:t>
      </w:r>
      <w:r w:rsidRPr="00CA23C0">
        <w:t>Работа</w:t>
      </w:r>
      <w:r w:rsidRPr="00CA23C0">
        <w:rPr>
          <w:spacing w:val="40"/>
        </w:rPr>
        <w:t xml:space="preserve"> </w:t>
      </w:r>
      <w:r w:rsidRPr="00CA23C0">
        <w:t>с</w:t>
      </w:r>
      <w:r w:rsidRPr="00CA23C0">
        <w:rPr>
          <w:spacing w:val="40"/>
        </w:rPr>
        <w:t xml:space="preserve"> </w:t>
      </w:r>
      <w:r w:rsidRPr="00CA23C0">
        <w:t>родителями</w:t>
      </w:r>
      <w:r w:rsidRPr="00CA23C0">
        <w:rPr>
          <w:spacing w:val="40"/>
        </w:rPr>
        <w:t xml:space="preserve"> </w:t>
      </w:r>
      <w:r w:rsidRPr="00CA23C0">
        <w:t>или</w:t>
      </w:r>
      <w:r w:rsidR="002E0574">
        <w:t xml:space="preserve"> законными представителями лицеистов осуществляется в следующих видов и форм деятельности.</w:t>
      </w:r>
    </w:p>
    <w:p w14:paraId="317A3AA0" w14:textId="77777777" w:rsidR="002E0574" w:rsidRPr="00C57809" w:rsidRDefault="002E0574" w:rsidP="002E0574">
      <w:pPr>
        <w:pStyle w:val="4"/>
        <w:tabs>
          <w:tab w:val="left" w:pos="10348"/>
        </w:tabs>
        <w:spacing w:line="247" w:lineRule="exact"/>
        <w:ind w:left="1354"/>
        <w:rPr>
          <w:rFonts w:ascii="Times New Roman" w:hAnsi="Times New Roman" w:cs="Times New Roman"/>
          <w:b/>
          <w:bCs/>
          <w:i w:val="0"/>
          <w:color w:val="auto"/>
        </w:rPr>
      </w:pPr>
      <w:r w:rsidRPr="00C57809">
        <w:rPr>
          <w:rFonts w:ascii="Times New Roman" w:hAnsi="Times New Roman" w:cs="Times New Roman"/>
          <w:b/>
          <w:bCs/>
          <w:color w:val="auto"/>
        </w:rPr>
        <w:t>На</w:t>
      </w:r>
      <w:r w:rsidRPr="00C57809">
        <w:rPr>
          <w:rFonts w:ascii="Times New Roman" w:hAnsi="Times New Roman" w:cs="Times New Roman"/>
          <w:b/>
          <w:bCs/>
          <w:color w:val="auto"/>
          <w:spacing w:val="5"/>
        </w:rPr>
        <w:t xml:space="preserve"> </w:t>
      </w:r>
      <w:r w:rsidRPr="00C57809">
        <w:rPr>
          <w:rFonts w:ascii="Times New Roman" w:hAnsi="Times New Roman" w:cs="Times New Roman"/>
          <w:b/>
          <w:bCs/>
          <w:color w:val="auto"/>
        </w:rPr>
        <w:t>уровне</w:t>
      </w:r>
      <w:r w:rsidRPr="00C57809">
        <w:rPr>
          <w:rFonts w:ascii="Times New Roman" w:hAnsi="Times New Roman" w:cs="Times New Roman"/>
          <w:b/>
          <w:bCs/>
          <w:color w:val="auto"/>
          <w:spacing w:val="-10"/>
        </w:rPr>
        <w:t xml:space="preserve"> </w:t>
      </w:r>
      <w:r w:rsidRPr="00C57809">
        <w:rPr>
          <w:rFonts w:ascii="Times New Roman" w:hAnsi="Times New Roman" w:cs="Times New Roman"/>
          <w:b/>
          <w:bCs/>
          <w:color w:val="auto"/>
          <w:spacing w:val="-2"/>
        </w:rPr>
        <w:t>Лицея</w:t>
      </w:r>
      <w:r w:rsidRPr="00C57809">
        <w:rPr>
          <w:rFonts w:ascii="Times New Roman" w:hAnsi="Times New Roman" w:cs="Times New Roman"/>
          <w:b/>
          <w:bCs/>
          <w:i w:val="0"/>
          <w:color w:val="auto"/>
          <w:spacing w:val="-2"/>
        </w:rPr>
        <w:t>:</w:t>
      </w:r>
    </w:p>
    <w:p w14:paraId="3927D94D" w14:textId="77777777" w:rsidR="002E0574" w:rsidRPr="002E0574" w:rsidRDefault="002E0574">
      <w:pPr>
        <w:pStyle w:val="a7"/>
        <w:widowControl w:val="0"/>
        <w:numPr>
          <w:ilvl w:val="0"/>
          <w:numId w:val="218"/>
        </w:numPr>
        <w:tabs>
          <w:tab w:val="left" w:pos="924"/>
          <w:tab w:val="left" w:pos="926"/>
          <w:tab w:val="left" w:pos="10348"/>
        </w:tabs>
        <w:autoSpaceDE w:val="0"/>
        <w:autoSpaceDN w:val="0"/>
        <w:spacing w:before="39" w:after="0" w:line="273" w:lineRule="auto"/>
        <w:ind w:right="-142"/>
        <w:contextualSpacing w:val="0"/>
        <w:jc w:val="both"/>
        <w:rPr>
          <w:rFonts w:ascii="Times New Roman" w:hAnsi="Times New Roman" w:cs="Times New Roman"/>
        </w:rPr>
      </w:pPr>
      <w:r w:rsidRPr="002E0574">
        <w:rPr>
          <w:rFonts w:ascii="Times New Roman" w:hAnsi="Times New Roman" w:cs="Times New Roman"/>
        </w:rPr>
        <w:t>Лицейский родительский комитет и совет школы,</w:t>
      </w:r>
      <w:r w:rsidRPr="002E0574">
        <w:rPr>
          <w:rFonts w:ascii="Times New Roman" w:hAnsi="Times New Roman" w:cs="Times New Roman"/>
          <w:spacing w:val="80"/>
        </w:rPr>
        <w:t xml:space="preserve"> </w:t>
      </w:r>
      <w:r w:rsidRPr="002E0574">
        <w:rPr>
          <w:rFonts w:ascii="Times New Roman" w:hAnsi="Times New Roman" w:cs="Times New Roman"/>
        </w:rPr>
        <w:t>участвующие в управлении образовательной организацией и решении вопросов воспитания и социализации их детей;</w:t>
      </w:r>
    </w:p>
    <w:p w14:paraId="48C83C42" w14:textId="77777777" w:rsidR="002E0574" w:rsidRPr="002E0574" w:rsidRDefault="002E0574">
      <w:pPr>
        <w:pStyle w:val="a7"/>
        <w:widowControl w:val="0"/>
        <w:numPr>
          <w:ilvl w:val="0"/>
          <w:numId w:val="218"/>
        </w:numPr>
        <w:tabs>
          <w:tab w:val="left" w:pos="924"/>
          <w:tab w:val="left" w:pos="926"/>
          <w:tab w:val="left" w:pos="10348"/>
        </w:tabs>
        <w:autoSpaceDE w:val="0"/>
        <w:autoSpaceDN w:val="0"/>
        <w:spacing w:before="4" w:after="0" w:line="276" w:lineRule="auto"/>
        <w:ind w:right="-142"/>
        <w:contextualSpacing w:val="0"/>
        <w:jc w:val="both"/>
        <w:rPr>
          <w:rFonts w:ascii="Times New Roman" w:hAnsi="Times New Roman" w:cs="Times New Roman"/>
        </w:rPr>
      </w:pPr>
      <w:r w:rsidRPr="002E0574">
        <w:rPr>
          <w:rFonts w:ascii="Times New Roman" w:hAnsi="Times New Roman" w:cs="Times New Roman"/>
        </w:rPr>
        <w:t>семейные клубы, предоставляющие родителям, педагогам и детям площадку для совместного проведения досуга и</w:t>
      </w:r>
      <w:r w:rsidRPr="002E0574">
        <w:rPr>
          <w:rFonts w:ascii="Times New Roman" w:hAnsi="Times New Roman" w:cs="Times New Roman"/>
          <w:spacing w:val="40"/>
        </w:rPr>
        <w:t xml:space="preserve"> </w:t>
      </w:r>
      <w:r w:rsidRPr="002E0574">
        <w:rPr>
          <w:rFonts w:ascii="Times New Roman" w:hAnsi="Times New Roman" w:cs="Times New Roman"/>
          <w:spacing w:val="-2"/>
        </w:rPr>
        <w:t>общения;</w:t>
      </w:r>
    </w:p>
    <w:p w14:paraId="44BC8F49" w14:textId="77777777" w:rsidR="002E0574" w:rsidRPr="002E0574" w:rsidRDefault="002E0574">
      <w:pPr>
        <w:pStyle w:val="a7"/>
        <w:widowControl w:val="0"/>
        <w:numPr>
          <w:ilvl w:val="0"/>
          <w:numId w:val="218"/>
        </w:numPr>
        <w:tabs>
          <w:tab w:val="left" w:pos="924"/>
          <w:tab w:val="left" w:pos="926"/>
          <w:tab w:val="left" w:pos="10348"/>
        </w:tabs>
        <w:autoSpaceDE w:val="0"/>
        <w:autoSpaceDN w:val="0"/>
        <w:spacing w:after="0" w:line="276" w:lineRule="auto"/>
        <w:ind w:right="-142"/>
        <w:contextualSpacing w:val="0"/>
        <w:jc w:val="both"/>
        <w:rPr>
          <w:rFonts w:ascii="Times New Roman" w:hAnsi="Times New Roman" w:cs="Times New Roman"/>
        </w:rPr>
      </w:pPr>
      <w:r w:rsidRPr="002E0574">
        <w:rPr>
          <w:rFonts w:ascii="Times New Roman" w:hAnsi="Times New Roman" w:cs="Times New Roman"/>
        </w:rPr>
        <w:lastRenderedPageBreak/>
        <w:t>родительские гостиные,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p>
    <w:p w14:paraId="10D1BF29" w14:textId="77777777" w:rsidR="002E0574" w:rsidRPr="002E0574" w:rsidRDefault="002E0574">
      <w:pPr>
        <w:pStyle w:val="a7"/>
        <w:widowControl w:val="0"/>
        <w:numPr>
          <w:ilvl w:val="0"/>
          <w:numId w:val="218"/>
        </w:numPr>
        <w:tabs>
          <w:tab w:val="left" w:pos="924"/>
          <w:tab w:val="left" w:pos="926"/>
          <w:tab w:val="left" w:pos="10348"/>
        </w:tabs>
        <w:autoSpaceDE w:val="0"/>
        <w:autoSpaceDN w:val="0"/>
        <w:spacing w:after="0" w:line="273" w:lineRule="auto"/>
        <w:ind w:right="-142"/>
        <w:contextualSpacing w:val="0"/>
        <w:jc w:val="both"/>
        <w:rPr>
          <w:rFonts w:ascii="Times New Roman" w:hAnsi="Times New Roman" w:cs="Times New Roman"/>
        </w:rPr>
      </w:pPr>
      <w:r w:rsidRPr="002E0574">
        <w:rPr>
          <w:rFonts w:ascii="Times New Roman" w:hAnsi="Times New Roman" w:cs="Times New Roman"/>
        </w:rPr>
        <w:t xml:space="preserve">лицейские родительские собрания, происходящие в режиме обсуждения наиболее острых проблем обучения и воспитания </w:t>
      </w:r>
      <w:r w:rsidRPr="002E0574">
        <w:rPr>
          <w:rFonts w:ascii="Times New Roman" w:hAnsi="Times New Roman" w:cs="Times New Roman"/>
          <w:spacing w:val="-2"/>
        </w:rPr>
        <w:t>лицеистов;</w:t>
      </w:r>
    </w:p>
    <w:p w14:paraId="599F40FD" w14:textId="77777777" w:rsidR="002E0574" w:rsidRPr="002E0574" w:rsidRDefault="002E0574">
      <w:pPr>
        <w:pStyle w:val="a7"/>
        <w:widowControl w:val="0"/>
        <w:numPr>
          <w:ilvl w:val="0"/>
          <w:numId w:val="218"/>
        </w:numPr>
        <w:tabs>
          <w:tab w:val="left" w:pos="924"/>
          <w:tab w:val="left" w:pos="926"/>
          <w:tab w:val="left" w:pos="10348"/>
        </w:tabs>
        <w:autoSpaceDE w:val="0"/>
        <w:autoSpaceDN w:val="0"/>
        <w:spacing w:after="0" w:line="276" w:lineRule="auto"/>
        <w:ind w:right="-142"/>
        <w:contextualSpacing w:val="0"/>
        <w:jc w:val="both"/>
        <w:rPr>
          <w:rFonts w:ascii="Times New Roman" w:hAnsi="Times New Roman" w:cs="Times New Roman"/>
        </w:rPr>
      </w:pPr>
      <w:r w:rsidRPr="002E0574">
        <w:rPr>
          <w:rFonts w:ascii="Times New Roman" w:hAnsi="Times New Roman" w:cs="Times New Roman"/>
        </w:rPr>
        <w:t>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w:t>
      </w:r>
    </w:p>
    <w:p w14:paraId="4D8D137C" w14:textId="77777777" w:rsidR="002E0574" w:rsidRPr="002E0574" w:rsidRDefault="002E0574">
      <w:pPr>
        <w:pStyle w:val="a7"/>
        <w:widowControl w:val="0"/>
        <w:numPr>
          <w:ilvl w:val="0"/>
          <w:numId w:val="218"/>
        </w:numPr>
        <w:tabs>
          <w:tab w:val="left" w:pos="926"/>
          <w:tab w:val="left" w:pos="1039"/>
          <w:tab w:val="left" w:pos="3112"/>
          <w:tab w:val="left" w:pos="10348"/>
        </w:tabs>
        <w:autoSpaceDE w:val="0"/>
        <w:autoSpaceDN w:val="0"/>
        <w:spacing w:after="0" w:line="273" w:lineRule="auto"/>
        <w:ind w:right="-142"/>
        <w:contextualSpacing w:val="0"/>
        <w:jc w:val="both"/>
        <w:rPr>
          <w:rFonts w:ascii="Times New Roman" w:hAnsi="Times New Roman" w:cs="Times New Roman"/>
        </w:rPr>
      </w:pPr>
      <w:r w:rsidRPr="002E0574">
        <w:rPr>
          <w:rFonts w:ascii="Times New Roman" w:hAnsi="Times New Roman" w:cs="Times New Roman"/>
        </w:rPr>
        <w:tab/>
        <w:t xml:space="preserve">взаимодействие с родителями посредством сайта Лицея: </w:t>
      </w:r>
      <w:r w:rsidRPr="002E0574">
        <w:rPr>
          <w:rFonts w:ascii="Times New Roman" w:hAnsi="Times New Roman" w:cs="Times New Roman"/>
          <w:spacing w:val="-2"/>
        </w:rPr>
        <w:t>размещается</w:t>
      </w:r>
      <w:r w:rsidRPr="002E0574">
        <w:rPr>
          <w:rFonts w:ascii="Times New Roman" w:hAnsi="Times New Roman" w:cs="Times New Roman"/>
        </w:rPr>
        <w:tab/>
        <w:t>информация, предусматривающая ознакомление родителей, новости Лицея;</w:t>
      </w:r>
    </w:p>
    <w:p w14:paraId="38315344" w14:textId="77777777" w:rsidR="002E0574" w:rsidRPr="002E0574" w:rsidRDefault="002E0574">
      <w:pPr>
        <w:pStyle w:val="a7"/>
        <w:widowControl w:val="0"/>
        <w:numPr>
          <w:ilvl w:val="1"/>
          <w:numId w:val="218"/>
        </w:numPr>
        <w:tabs>
          <w:tab w:val="left" w:pos="1492"/>
          <w:tab w:val="left" w:pos="10348"/>
        </w:tabs>
        <w:autoSpaceDE w:val="0"/>
        <w:autoSpaceDN w:val="0"/>
        <w:spacing w:after="0" w:line="276" w:lineRule="auto"/>
        <w:ind w:right="-142" w:firstLine="283"/>
        <w:contextualSpacing w:val="0"/>
        <w:jc w:val="both"/>
        <w:rPr>
          <w:rFonts w:ascii="Times New Roman" w:hAnsi="Times New Roman" w:cs="Times New Roman"/>
        </w:rPr>
      </w:pPr>
      <w:r w:rsidRPr="002E0574">
        <w:rPr>
          <w:rFonts w:ascii="Times New Roman" w:hAnsi="Times New Roman" w:cs="Times New Roman"/>
        </w:rPr>
        <w:t xml:space="preserve">родительские конференции – проводятся 1 раз в год и предусматривают педагогическое просвещение в сфере методов семейного воспитания и обмен позитивным опытом; </w:t>
      </w:r>
      <w:r w:rsidRPr="002E0574">
        <w:rPr>
          <w:rFonts w:ascii="Times New Roman" w:hAnsi="Times New Roman" w:cs="Times New Roman"/>
          <w:spacing w:val="-2"/>
        </w:rPr>
        <w:t>использование</w:t>
      </w:r>
    </w:p>
    <w:p w14:paraId="57541BA9" w14:textId="77777777" w:rsidR="002E0574" w:rsidRDefault="002E0574">
      <w:pPr>
        <w:pStyle w:val="a7"/>
        <w:widowControl w:val="0"/>
        <w:numPr>
          <w:ilvl w:val="1"/>
          <w:numId w:val="218"/>
        </w:numPr>
        <w:tabs>
          <w:tab w:val="left" w:pos="1492"/>
          <w:tab w:val="left" w:pos="10348"/>
        </w:tabs>
        <w:autoSpaceDE w:val="0"/>
        <w:autoSpaceDN w:val="0"/>
        <w:spacing w:after="0" w:line="276" w:lineRule="auto"/>
        <w:ind w:right="-142" w:firstLine="283"/>
        <w:contextualSpacing w:val="0"/>
        <w:jc w:val="both"/>
        <w:rPr>
          <w:rFonts w:ascii="Times New Roman" w:hAnsi="Times New Roman" w:cs="Times New Roman"/>
        </w:rPr>
      </w:pPr>
      <w:r w:rsidRPr="002E0574">
        <w:rPr>
          <w:rFonts w:ascii="Times New Roman" w:hAnsi="Times New Roman" w:cs="Times New Roman"/>
        </w:rPr>
        <w:t>лицейские родительские собрания – 4 раза в год</w:t>
      </w:r>
      <w:r w:rsidRPr="002E0574">
        <w:rPr>
          <w:rFonts w:ascii="Times New Roman" w:hAnsi="Times New Roman" w:cs="Times New Roman"/>
          <w:spacing w:val="40"/>
        </w:rPr>
        <w:t xml:space="preserve"> </w:t>
      </w:r>
      <w:r w:rsidRPr="002E0574">
        <w:rPr>
          <w:rFonts w:ascii="Times New Roman" w:hAnsi="Times New Roman" w:cs="Times New Roman"/>
        </w:rPr>
        <w:t>в</w:t>
      </w:r>
      <w:r w:rsidRPr="002E0574">
        <w:rPr>
          <w:rFonts w:ascii="Times New Roman" w:hAnsi="Times New Roman" w:cs="Times New Roman"/>
          <w:spacing w:val="40"/>
        </w:rPr>
        <w:t xml:space="preserve"> </w:t>
      </w:r>
      <w:r w:rsidRPr="002E0574">
        <w:rPr>
          <w:rFonts w:ascii="Times New Roman" w:hAnsi="Times New Roman" w:cs="Times New Roman"/>
        </w:rPr>
        <w:t>режиме обсуждения наиболее острых проблем воспитания, качества лицейской жизни, учебных достижений и успехов детей</w:t>
      </w:r>
      <w:r w:rsidRPr="002E0574">
        <w:rPr>
          <w:rFonts w:ascii="Times New Roman" w:hAnsi="Times New Roman" w:cs="Times New Roman"/>
          <w:spacing w:val="40"/>
        </w:rPr>
        <w:t xml:space="preserve"> </w:t>
      </w:r>
      <w:r w:rsidRPr="002E0574">
        <w:rPr>
          <w:rFonts w:ascii="Times New Roman" w:hAnsi="Times New Roman" w:cs="Times New Roman"/>
        </w:rPr>
        <w:t>в предпочитаемых ими видах деятельности;</w:t>
      </w:r>
    </w:p>
    <w:p w14:paraId="7DDCC68E" w14:textId="77777777" w:rsidR="00E72972" w:rsidRPr="00E72972" w:rsidRDefault="002E0574">
      <w:pPr>
        <w:pStyle w:val="a7"/>
        <w:widowControl w:val="0"/>
        <w:numPr>
          <w:ilvl w:val="1"/>
          <w:numId w:val="218"/>
        </w:numPr>
        <w:tabs>
          <w:tab w:val="left" w:pos="1492"/>
          <w:tab w:val="left" w:pos="10348"/>
        </w:tabs>
        <w:autoSpaceDE w:val="0"/>
        <w:autoSpaceDN w:val="0"/>
        <w:spacing w:after="0" w:line="276" w:lineRule="auto"/>
        <w:ind w:right="-142" w:firstLine="283"/>
        <w:contextualSpacing w:val="0"/>
        <w:jc w:val="both"/>
        <w:rPr>
          <w:rFonts w:ascii="Times New Roman" w:hAnsi="Times New Roman" w:cs="Times New Roman"/>
        </w:rPr>
      </w:pPr>
      <w:r w:rsidRPr="00E72972">
        <w:rPr>
          <w:rFonts w:ascii="Times New Roman" w:hAnsi="Times New Roman" w:cs="Times New Roman"/>
        </w:rPr>
        <w:t>запуск</w:t>
      </w:r>
      <w:r w:rsidRPr="00E72972">
        <w:rPr>
          <w:rFonts w:ascii="Times New Roman" w:hAnsi="Times New Roman" w:cs="Times New Roman"/>
          <w:spacing w:val="-4"/>
        </w:rPr>
        <w:t xml:space="preserve"> </w:t>
      </w:r>
      <w:r w:rsidRPr="00E72972">
        <w:rPr>
          <w:rFonts w:ascii="Times New Roman" w:hAnsi="Times New Roman" w:cs="Times New Roman"/>
        </w:rPr>
        <w:t>работы</w:t>
      </w:r>
      <w:r w:rsidRPr="00E72972">
        <w:rPr>
          <w:rFonts w:ascii="Times New Roman" w:hAnsi="Times New Roman" w:cs="Times New Roman"/>
          <w:spacing w:val="-2"/>
        </w:rPr>
        <w:t xml:space="preserve"> </w:t>
      </w:r>
      <w:r w:rsidRPr="00E72972">
        <w:rPr>
          <w:rFonts w:ascii="Times New Roman" w:hAnsi="Times New Roman" w:cs="Times New Roman"/>
        </w:rPr>
        <w:t>Родительской школы</w:t>
      </w:r>
      <w:r w:rsidRPr="00E72972">
        <w:rPr>
          <w:rFonts w:ascii="Times New Roman" w:hAnsi="Times New Roman" w:cs="Times New Roman"/>
          <w:spacing w:val="-2"/>
        </w:rPr>
        <w:t xml:space="preserve"> </w:t>
      </w:r>
      <w:r w:rsidRPr="00E72972">
        <w:rPr>
          <w:rFonts w:ascii="Times New Roman" w:hAnsi="Times New Roman" w:cs="Times New Roman"/>
        </w:rPr>
        <w:t>в</w:t>
      </w:r>
      <w:r w:rsidRPr="00E72972">
        <w:rPr>
          <w:rFonts w:ascii="Times New Roman" w:hAnsi="Times New Roman" w:cs="Times New Roman"/>
          <w:spacing w:val="-5"/>
        </w:rPr>
        <w:t xml:space="preserve"> </w:t>
      </w:r>
      <w:r w:rsidRPr="00E72972">
        <w:rPr>
          <w:rFonts w:ascii="Times New Roman" w:hAnsi="Times New Roman" w:cs="Times New Roman"/>
        </w:rPr>
        <w:t>формате</w:t>
      </w:r>
      <w:r w:rsidRPr="00E72972">
        <w:rPr>
          <w:rFonts w:ascii="Times New Roman" w:hAnsi="Times New Roman" w:cs="Times New Roman"/>
          <w:spacing w:val="-8"/>
        </w:rPr>
        <w:t xml:space="preserve"> </w:t>
      </w:r>
      <w:r w:rsidRPr="00E72972">
        <w:rPr>
          <w:rFonts w:ascii="Times New Roman" w:hAnsi="Times New Roman" w:cs="Times New Roman"/>
        </w:rPr>
        <w:t>вебинаров и других форм проведения бесед, на котором родители получают</w:t>
      </w:r>
      <w:r w:rsidR="00E72972" w:rsidRPr="00E72972">
        <w:rPr>
          <w:rFonts w:ascii="Times New Roman" w:hAnsi="Times New Roman" w:cs="Times New Roman"/>
        </w:rPr>
        <w:t xml:space="preserve"> ценные</w:t>
      </w:r>
      <w:r w:rsidR="00E72972" w:rsidRPr="00E72972">
        <w:rPr>
          <w:rFonts w:ascii="Times New Roman" w:hAnsi="Times New Roman" w:cs="Times New Roman"/>
          <w:spacing w:val="-6"/>
        </w:rPr>
        <w:t xml:space="preserve"> </w:t>
      </w:r>
      <w:r w:rsidR="00E72972" w:rsidRPr="00E72972">
        <w:rPr>
          <w:rFonts w:ascii="Times New Roman" w:hAnsi="Times New Roman" w:cs="Times New Roman"/>
        </w:rPr>
        <w:t>рекомендации</w:t>
      </w:r>
      <w:r w:rsidR="00E72972" w:rsidRPr="00E72972">
        <w:rPr>
          <w:rFonts w:ascii="Times New Roman" w:hAnsi="Times New Roman" w:cs="Times New Roman"/>
          <w:spacing w:val="-2"/>
        </w:rPr>
        <w:t xml:space="preserve"> </w:t>
      </w:r>
      <w:r w:rsidR="00E72972" w:rsidRPr="00E72972">
        <w:rPr>
          <w:rFonts w:ascii="Times New Roman" w:hAnsi="Times New Roman" w:cs="Times New Roman"/>
        </w:rPr>
        <w:t>и</w:t>
      </w:r>
      <w:r w:rsidR="00E72972" w:rsidRPr="00E72972">
        <w:rPr>
          <w:rFonts w:ascii="Times New Roman" w:hAnsi="Times New Roman" w:cs="Times New Roman"/>
          <w:spacing w:val="-2"/>
        </w:rPr>
        <w:t xml:space="preserve"> </w:t>
      </w:r>
      <w:r w:rsidR="00E72972" w:rsidRPr="00E72972">
        <w:rPr>
          <w:rFonts w:ascii="Times New Roman" w:hAnsi="Times New Roman" w:cs="Times New Roman"/>
        </w:rPr>
        <w:t>советы от профессиональных психологов, врачей, социальных работников и обмениваются собственным творческим опытом и находками в деле воспитания детей;</w:t>
      </w:r>
    </w:p>
    <w:p w14:paraId="19BA2F7F" w14:textId="77777777" w:rsidR="00E72972" w:rsidRPr="00E72972" w:rsidRDefault="00E72972">
      <w:pPr>
        <w:pStyle w:val="a7"/>
        <w:widowControl w:val="0"/>
        <w:numPr>
          <w:ilvl w:val="1"/>
          <w:numId w:val="218"/>
        </w:numPr>
        <w:tabs>
          <w:tab w:val="left" w:pos="1492"/>
        </w:tabs>
        <w:autoSpaceDE w:val="0"/>
        <w:autoSpaceDN w:val="0"/>
        <w:spacing w:after="0" w:line="276" w:lineRule="auto"/>
        <w:ind w:right="-142" w:firstLine="283"/>
        <w:contextualSpacing w:val="0"/>
        <w:jc w:val="both"/>
        <w:rPr>
          <w:rFonts w:ascii="Times New Roman" w:hAnsi="Times New Roman" w:cs="Times New Roman"/>
        </w:rPr>
      </w:pPr>
      <w:r w:rsidRPr="00E72972">
        <w:rPr>
          <w:rFonts w:ascii="Times New Roman" w:hAnsi="Times New Roman" w:cs="Times New Roman"/>
        </w:rPr>
        <w:t>социальные сети и чаты, в которых обсуждаются интересующие родителей вопросы, а также осуществляются виртуальные консультации психологов и педагогов.</w:t>
      </w:r>
    </w:p>
    <w:p w14:paraId="16BCE2FF" w14:textId="77777777" w:rsidR="00E72972" w:rsidRPr="00E72972" w:rsidRDefault="00E72972" w:rsidP="00D03C39">
      <w:pPr>
        <w:pStyle w:val="4"/>
        <w:spacing w:before="3"/>
        <w:ind w:left="926" w:right="-142"/>
        <w:rPr>
          <w:rFonts w:ascii="Times New Roman" w:hAnsi="Times New Roman" w:cs="Times New Roman"/>
          <w:b/>
          <w:bCs/>
          <w:color w:val="auto"/>
        </w:rPr>
      </w:pPr>
      <w:r w:rsidRPr="00E72972">
        <w:rPr>
          <w:rFonts w:ascii="Times New Roman" w:hAnsi="Times New Roman" w:cs="Times New Roman"/>
          <w:b/>
          <w:bCs/>
          <w:color w:val="auto"/>
        </w:rPr>
        <w:t>На</w:t>
      </w:r>
      <w:r w:rsidRPr="00E72972">
        <w:rPr>
          <w:rFonts w:ascii="Times New Roman" w:hAnsi="Times New Roman" w:cs="Times New Roman"/>
          <w:b/>
          <w:bCs/>
          <w:color w:val="auto"/>
          <w:spacing w:val="1"/>
        </w:rPr>
        <w:t xml:space="preserve"> </w:t>
      </w:r>
      <w:r w:rsidRPr="00E72972">
        <w:rPr>
          <w:rFonts w:ascii="Times New Roman" w:hAnsi="Times New Roman" w:cs="Times New Roman"/>
          <w:b/>
          <w:bCs/>
          <w:color w:val="auto"/>
        </w:rPr>
        <w:t xml:space="preserve">уровне </w:t>
      </w:r>
      <w:r w:rsidRPr="00E72972">
        <w:rPr>
          <w:rFonts w:ascii="Times New Roman" w:hAnsi="Times New Roman" w:cs="Times New Roman"/>
          <w:b/>
          <w:bCs/>
          <w:color w:val="auto"/>
          <w:spacing w:val="-2"/>
        </w:rPr>
        <w:t>класса:</w:t>
      </w:r>
    </w:p>
    <w:p w14:paraId="675D0B87" w14:textId="77777777" w:rsidR="00E72972" w:rsidRPr="00E72972" w:rsidRDefault="00E72972">
      <w:pPr>
        <w:pStyle w:val="a7"/>
        <w:widowControl w:val="0"/>
        <w:numPr>
          <w:ilvl w:val="1"/>
          <w:numId w:val="218"/>
        </w:numPr>
        <w:tabs>
          <w:tab w:val="left" w:pos="1492"/>
        </w:tabs>
        <w:autoSpaceDE w:val="0"/>
        <w:autoSpaceDN w:val="0"/>
        <w:spacing w:before="28" w:after="0" w:line="276" w:lineRule="auto"/>
        <w:ind w:right="-142" w:firstLine="283"/>
        <w:contextualSpacing w:val="0"/>
        <w:jc w:val="both"/>
        <w:rPr>
          <w:rFonts w:ascii="Times New Roman" w:hAnsi="Times New Roman" w:cs="Times New Roman"/>
        </w:rPr>
      </w:pPr>
      <w:r w:rsidRPr="00E72972">
        <w:rPr>
          <w:rFonts w:ascii="Times New Roman" w:hAnsi="Times New Roman" w:cs="Times New Roman"/>
        </w:rPr>
        <w:t>классный родительский комитет, участвующий в решении вопросов воспитания и социализации детей их класса;</w:t>
      </w:r>
    </w:p>
    <w:p w14:paraId="77903167" w14:textId="77777777" w:rsidR="00E72972" w:rsidRPr="00E72972" w:rsidRDefault="00E72972">
      <w:pPr>
        <w:pStyle w:val="a7"/>
        <w:widowControl w:val="0"/>
        <w:numPr>
          <w:ilvl w:val="1"/>
          <w:numId w:val="218"/>
        </w:numPr>
        <w:tabs>
          <w:tab w:val="left" w:pos="1492"/>
        </w:tabs>
        <w:autoSpaceDE w:val="0"/>
        <w:autoSpaceDN w:val="0"/>
        <w:spacing w:after="0" w:line="271" w:lineRule="auto"/>
        <w:ind w:right="-142" w:firstLine="283"/>
        <w:contextualSpacing w:val="0"/>
        <w:jc w:val="both"/>
        <w:rPr>
          <w:rFonts w:ascii="Times New Roman" w:hAnsi="Times New Roman" w:cs="Times New Roman"/>
        </w:rPr>
      </w:pPr>
      <w:r w:rsidRPr="00E72972">
        <w:rPr>
          <w:rFonts w:ascii="Times New Roman" w:hAnsi="Times New Roman" w:cs="Times New Roman"/>
        </w:rPr>
        <w:t>родительские дни, во время которых родители могут посещать школьные</w:t>
      </w:r>
    </w:p>
    <w:p w14:paraId="71C423D1" w14:textId="77777777" w:rsidR="00E72972" w:rsidRPr="00E72972" w:rsidRDefault="00E72972">
      <w:pPr>
        <w:pStyle w:val="a7"/>
        <w:widowControl w:val="0"/>
        <w:numPr>
          <w:ilvl w:val="1"/>
          <w:numId w:val="218"/>
        </w:numPr>
        <w:tabs>
          <w:tab w:val="left" w:pos="1492"/>
        </w:tabs>
        <w:autoSpaceDE w:val="0"/>
        <w:autoSpaceDN w:val="0"/>
        <w:spacing w:after="0" w:line="271" w:lineRule="auto"/>
        <w:ind w:right="-142" w:firstLine="283"/>
        <w:contextualSpacing w:val="0"/>
        <w:jc w:val="both"/>
        <w:rPr>
          <w:rFonts w:ascii="Times New Roman" w:hAnsi="Times New Roman" w:cs="Times New Roman"/>
        </w:rPr>
      </w:pPr>
      <w:r w:rsidRPr="00E72972">
        <w:rPr>
          <w:rFonts w:ascii="Times New Roman" w:hAnsi="Times New Roman" w:cs="Times New Roman"/>
        </w:rPr>
        <w:t>учебные и внеурочные занятия для получения представления о ходе учебно-воспитательного процесса в образовательной организации;</w:t>
      </w:r>
    </w:p>
    <w:p w14:paraId="0C9EFC3E" w14:textId="77777777" w:rsidR="00E72972" w:rsidRPr="00E72972" w:rsidRDefault="00E72972">
      <w:pPr>
        <w:pStyle w:val="a7"/>
        <w:widowControl w:val="0"/>
        <w:numPr>
          <w:ilvl w:val="1"/>
          <w:numId w:val="218"/>
        </w:numPr>
        <w:tabs>
          <w:tab w:val="left" w:pos="1492"/>
        </w:tabs>
        <w:autoSpaceDE w:val="0"/>
        <w:autoSpaceDN w:val="0"/>
        <w:spacing w:before="7" w:after="0" w:line="271" w:lineRule="auto"/>
        <w:ind w:right="-142" w:firstLine="283"/>
        <w:contextualSpacing w:val="0"/>
        <w:jc w:val="both"/>
        <w:rPr>
          <w:rFonts w:ascii="Times New Roman" w:hAnsi="Times New Roman" w:cs="Times New Roman"/>
        </w:rPr>
      </w:pPr>
      <w:r w:rsidRPr="00E72972">
        <w:rPr>
          <w:rFonts w:ascii="Times New Roman" w:hAnsi="Times New Roman" w:cs="Times New Roman"/>
        </w:rPr>
        <w:t>классные родительские собрания, происходящие в режиме</w:t>
      </w:r>
      <w:r w:rsidRPr="00E72972">
        <w:rPr>
          <w:rFonts w:ascii="Times New Roman" w:hAnsi="Times New Roman" w:cs="Times New Roman"/>
          <w:spacing w:val="-2"/>
        </w:rPr>
        <w:t xml:space="preserve"> </w:t>
      </w:r>
      <w:r w:rsidRPr="00E72972">
        <w:rPr>
          <w:rFonts w:ascii="Times New Roman" w:hAnsi="Times New Roman" w:cs="Times New Roman"/>
        </w:rPr>
        <w:t>обсуждения</w:t>
      </w:r>
    </w:p>
    <w:p w14:paraId="4A3F9EFB" w14:textId="77777777" w:rsidR="00E72972" w:rsidRPr="00E72972" w:rsidRDefault="00E72972">
      <w:pPr>
        <w:pStyle w:val="a7"/>
        <w:widowControl w:val="0"/>
        <w:numPr>
          <w:ilvl w:val="1"/>
          <w:numId w:val="218"/>
        </w:numPr>
        <w:tabs>
          <w:tab w:val="left" w:pos="1492"/>
        </w:tabs>
        <w:autoSpaceDE w:val="0"/>
        <w:autoSpaceDN w:val="0"/>
        <w:spacing w:before="1" w:after="0" w:line="271" w:lineRule="auto"/>
        <w:ind w:right="-142" w:firstLine="283"/>
        <w:contextualSpacing w:val="0"/>
        <w:jc w:val="both"/>
        <w:rPr>
          <w:rFonts w:ascii="Times New Roman" w:hAnsi="Times New Roman" w:cs="Times New Roman"/>
        </w:rPr>
      </w:pPr>
      <w:r w:rsidRPr="00E72972">
        <w:rPr>
          <w:rFonts w:ascii="Times New Roman" w:hAnsi="Times New Roman" w:cs="Times New Roman"/>
        </w:rPr>
        <w:t>наиболее острых проблем обучения и воспитания обучающихся класса;</w:t>
      </w:r>
    </w:p>
    <w:p w14:paraId="05C2CF77" w14:textId="77777777" w:rsidR="00E72972" w:rsidRPr="00E72972" w:rsidRDefault="00E72972">
      <w:pPr>
        <w:pStyle w:val="a7"/>
        <w:widowControl w:val="0"/>
        <w:numPr>
          <w:ilvl w:val="1"/>
          <w:numId w:val="218"/>
        </w:numPr>
        <w:tabs>
          <w:tab w:val="left" w:pos="1492"/>
        </w:tabs>
        <w:autoSpaceDE w:val="0"/>
        <w:autoSpaceDN w:val="0"/>
        <w:spacing w:before="5" w:after="0" w:line="271" w:lineRule="auto"/>
        <w:ind w:right="-142" w:firstLine="283"/>
        <w:contextualSpacing w:val="0"/>
        <w:jc w:val="both"/>
        <w:rPr>
          <w:rFonts w:ascii="Times New Roman" w:hAnsi="Times New Roman" w:cs="Times New Roman"/>
        </w:rPr>
      </w:pPr>
      <w:r w:rsidRPr="00E72972">
        <w:rPr>
          <w:rFonts w:ascii="Times New Roman" w:hAnsi="Times New Roman" w:cs="Times New Roman"/>
        </w:rPr>
        <w:t>социальные сети и чаты, в которых обсуждаются интересующие родителей вопросы, а также осуществляются виртуальные консультации психологов и педагогов.</w:t>
      </w:r>
    </w:p>
    <w:p w14:paraId="1D9DB843" w14:textId="77777777" w:rsidR="00E72972" w:rsidRPr="00E72972" w:rsidRDefault="00E72972" w:rsidP="00D03C39">
      <w:pPr>
        <w:pStyle w:val="4"/>
        <w:spacing w:before="18"/>
        <w:ind w:left="643" w:right="-142"/>
        <w:rPr>
          <w:rFonts w:ascii="Times New Roman" w:hAnsi="Times New Roman" w:cs="Times New Roman"/>
          <w:b/>
          <w:bCs/>
          <w:color w:val="auto"/>
        </w:rPr>
      </w:pPr>
      <w:r w:rsidRPr="00E72972">
        <w:rPr>
          <w:rFonts w:ascii="Times New Roman" w:hAnsi="Times New Roman" w:cs="Times New Roman"/>
          <w:b/>
          <w:bCs/>
          <w:color w:val="auto"/>
        </w:rPr>
        <w:t>На</w:t>
      </w:r>
      <w:r w:rsidRPr="00E72972">
        <w:rPr>
          <w:rFonts w:ascii="Times New Roman" w:hAnsi="Times New Roman" w:cs="Times New Roman"/>
          <w:b/>
          <w:bCs/>
          <w:color w:val="auto"/>
          <w:spacing w:val="-10"/>
        </w:rPr>
        <w:t xml:space="preserve"> </w:t>
      </w:r>
      <w:r w:rsidRPr="00E72972">
        <w:rPr>
          <w:rFonts w:ascii="Times New Roman" w:hAnsi="Times New Roman" w:cs="Times New Roman"/>
          <w:b/>
          <w:bCs/>
          <w:color w:val="auto"/>
        </w:rPr>
        <w:t>индивидуальном</w:t>
      </w:r>
      <w:r w:rsidRPr="00E72972">
        <w:rPr>
          <w:rFonts w:ascii="Times New Roman" w:hAnsi="Times New Roman" w:cs="Times New Roman"/>
          <w:b/>
          <w:bCs/>
          <w:color w:val="auto"/>
          <w:spacing w:val="-7"/>
        </w:rPr>
        <w:t xml:space="preserve"> </w:t>
      </w:r>
      <w:r w:rsidRPr="00E72972">
        <w:rPr>
          <w:rFonts w:ascii="Times New Roman" w:hAnsi="Times New Roman" w:cs="Times New Roman"/>
          <w:b/>
          <w:bCs/>
          <w:color w:val="auto"/>
          <w:spacing w:val="-2"/>
        </w:rPr>
        <w:t>уровне:</w:t>
      </w:r>
    </w:p>
    <w:p w14:paraId="46B2A660" w14:textId="77777777" w:rsidR="00E72972" w:rsidRPr="00E72972" w:rsidRDefault="00E72972">
      <w:pPr>
        <w:pStyle w:val="a7"/>
        <w:widowControl w:val="0"/>
        <w:numPr>
          <w:ilvl w:val="2"/>
          <w:numId w:val="218"/>
        </w:numPr>
        <w:tabs>
          <w:tab w:val="left" w:pos="1491"/>
        </w:tabs>
        <w:autoSpaceDE w:val="0"/>
        <w:autoSpaceDN w:val="0"/>
        <w:spacing w:before="29" w:after="0" w:line="273" w:lineRule="auto"/>
        <w:ind w:right="-142" w:firstLine="566"/>
        <w:contextualSpacing w:val="0"/>
        <w:jc w:val="both"/>
        <w:rPr>
          <w:rFonts w:ascii="Times New Roman" w:hAnsi="Times New Roman" w:cs="Times New Roman"/>
        </w:rPr>
      </w:pPr>
      <w:r w:rsidRPr="00E72972">
        <w:rPr>
          <w:rFonts w:ascii="Times New Roman" w:hAnsi="Times New Roman" w:cs="Times New Roman"/>
        </w:rPr>
        <w:t>обращение к специалистам по запросу родителей для решения острых конфликтных ситуаций;</w:t>
      </w:r>
    </w:p>
    <w:p w14:paraId="4EA58804" w14:textId="77777777" w:rsidR="00E72972" w:rsidRPr="00E72972" w:rsidRDefault="00E72972">
      <w:pPr>
        <w:pStyle w:val="a7"/>
        <w:widowControl w:val="0"/>
        <w:numPr>
          <w:ilvl w:val="2"/>
          <w:numId w:val="218"/>
        </w:numPr>
        <w:tabs>
          <w:tab w:val="left" w:pos="1491"/>
        </w:tabs>
        <w:autoSpaceDE w:val="0"/>
        <w:autoSpaceDN w:val="0"/>
        <w:spacing w:after="0" w:line="276" w:lineRule="auto"/>
        <w:ind w:right="-142" w:firstLine="566"/>
        <w:contextualSpacing w:val="0"/>
        <w:jc w:val="both"/>
        <w:rPr>
          <w:rFonts w:ascii="Times New Roman" w:hAnsi="Times New Roman" w:cs="Times New Roman"/>
        </w:rPr>
      </w:pPr>
      <w:r w:rsidRPr="00E72972">
        <w:rPr>
          <w:rFonts w:ascii="Times New Roman" w:hAnsi="Times New Roman" w:cs="Times New Roman"/>
        </w:rPr>
        <w:t>участие родителей в педагогических консилиумах, собираемых в случае</w:t>
      </w:r>
      <w:r w:rsidRPr="00E72972">
        <w:rPr>
          <w:rFonts w:ascii="Times New Roman" w:hAnsi="Times New Roman" w:cs="Times New Roman"/>
          <w:spacing w:val="-4"/>
        </w:rPr>
        <w:t xml:space="preserve"> </w:t>
      </w:r>
      <w:r w:rsidRPr="00E72972">
        <w:rPr>
          <w:rFonts w:ascii="Times New Roman" w:hAnsi="Times New Roman" w:cs="Times New Roman"/>
        </w:rPr>
        <w:t>возникновения острых проблем, связанных с обучением и воспитанием конкретного ребенка;</w:t>
      </w:r>
    </w:p>
    <w:p w14:paraId="3F5FE4CF" w14:textId="77777777" w:rsidR="00E72972" w:rsidRPr="00E72972" w:rsidRDefault="00E72972">
      <w:pPr>
        <w:pStyle w:val="a7"/>
        <w:widowControl w:val="0"/>
        <w:numPr>
          <w:ilvl w:val="2"/>
          <w:numId w:val="218"/>
        </w:numPr>
        <w:tabs>
          <w:tab w:val="left" w:pos="1491"/>
        </w:tabs>
        <w:autoSpaceDE w:val="0"/>
        <w:autoSpaceDN w:val="0"/>
        <w:spacing w:after="0" w:line="276" w:lineRule="auto"/>
        <w:ind w:right="-142" w:firstLine="566"/>
        <w:contextualSpacing w:val="0"/>
        <w:jc w:val="both"/>
        <w:rPr>
          <w:rFonts w:ascii="Times New Roman" w:hAnsi="Times New Roman" w:cs="Times New Roman"/>
        </w:rPr>
      </w:pPr>
      <w:r w:rsidRPr="00E72972">
        <w:rPr>
          <w:rFonts w:ascii="Times New Roman" w:hAnsi="Times New Roman" w:cs="Times New Roman"/>
        </w:rPr>
        <w:t>помощь со стороны родителей в подготовке и</w:t>
      </w:r>
      <w:r w:rsidRPr="00E72972">
        <w:rPr>
          <w:rFonts w:ascii="Times New Roman" w:hAnsi="Times New Roman" w:cs="Times New Roman"/>
          <w:spacing w:val="40"/>
        </w:rPr>
        <w:t xml:space="preserve"> </w:t>
      </w:r>
      <w:r w:rsidRPr="00E72972">
        <w:rPr>
          <w:rFonts w:ascii="Times New Roman" w:hAnsi="Times New Roman" w:cs="Times New Roman"/>
        </w:rPr>
        <w:t xml:space="preserve">проведении лицейских и </w:t>
      </w:r>
      <w:proofErr w:type="spellStart"/>
      <w:r w:rsidRPr="00E72972">
        <w:rPr>
          <w:rFonts w:ascii="Times New Roman" w:hAnsi="Times New Roman" w:cs="Times New Roman"/>
        </w:rPr>
        <w:t>внутриклассных</w:t>
      </w:r>
      <w:proofErr w:type="spellEnd"/>
      <w:r w:rsidRPr="00E72972">
        <w:rPr>
          <w:rFonts w:ascii="Times New Roman" w:hAnsi="Times New Roman" w:cs="Times New Roman"/>
        </w:rPr>
        <w:t xml:space="preserve"> мероприятий воспитательной направленности (экскурсии по городу, области, в города России, творческие выездные сборы, спортивные мероприятия, профориентационная деятельность);</w:t>
      </w:r>
    </w:p>
    <w:p w14:paraId="50B618EE" w14:textId="47A1238B" w:rsidR="002E0574" w:rsidRPr="00FF6525" w:rsidRDefault="00E72972">
      <w:pPr>
        <w:pStyle w:val="a7"/>
        <w:widowControl w:val="0"/>
        <w:numPr>
          <w:ilvl w:val="2"/>
          <w:numId w:val="218"/>
        </w:numPr>
        <w:tabs>
          <w:tab w:val="left" w:pos="1491"/>
        </w:tabs>
        <w:autoSpaceDE w:val="0"/>
        <w:autoSpaceDN w:val="0"/>
        <w:spacing w:after="0" w:line="276" w:lineRule="auto"/>
        <w:ind w:right="-142" w:firstLine="566"/>
        <w:contextualSpacing w:val="0"/>
        <w:jc w:val="both"/>
        <w:rPr>
          <w:rFonts w:ascii="Times New Roman" w:hAnsi="Times New Roman" w:cs="Times New Roman"/>
        </w:rPr>
      </w:pPr>
      <w:r w:rsidRPr="00E72972">
        <w:rPr>
          <w:rFonts w:ascii="Times New Roman" w:hAnsi="Times New Roman" w:cs="Times New Roman"/>
        </w:rPr>
        <w:t>индивидуальное консультирование c целью координации воспитательных усилий педагогов и родителей.</w:t>
      </w:r>
    </w:p>
    <w:p w14:paraId="6E82F991" w14:textId="77777777" w:rsidR="00AA5F54" w:rsidRPr="00AA5F54" w:rsidRDefault="00AA5F54" w:rsidP="00AA5F54">
      <w:pPr>
        <w:pStyle w:val="4"/>
        <w:spacing w:before="63"/>
        <w:ind w:left="2108"/>
        <w:jc w:val="center"/>
        <w:rPr>
          <w:rFonts w:ascii="Times New Roman" w:hAnsi="Times New Roman" w:cs="Times New Roman"/>
          <w:b/>
          <w:bCs/>
          <w:color w:val="auto"/>
          <w:sz w:val="28"/>
          <w:szCs w:val="28"/>
        </w:rPr>
      </w:pPr>
      <w:proofErr w:type="gramStart"/>
      <w:r w:rsidRPr="00AA5F54">
        <w:rPr>
          <w:rFonts w:ascii="Times New Roman" w:hAnsi="Times New Roman" w:cs="Times New Roman"/>
          <w:b/>
          <w:bCs/>
          <w:color w:val="auto"/>
          <w:sz w:val="28"/>
          <w:szCs w:val="28"/>
        </w:rPr>
        <w:t>2.3.4.8</w:t>
      </w:r>
      <w:r w:rsidRPr="00AA5F54">
        <w:rPr>
          <w:rFonts w:ascii="Times New Roman" w:hAnsi="Times New Roman" w:cs="Times New Roman"/>
          <w:b/>
          <w:bCs/>
          <w:color w:val="auto"/>
          <w:spacing w:val="11"/>
          <w:sz w:val="28"/>
          <w:szCs w:val="28"/>
        </w:rPr>
        <w:t xml:space="preserve"> </w:t>
      </w:r>
      <w:r w:rsidRPr="00AA5F54">
        <w:rPr>
          <w:rFonts w:ascii="Times New Roman" w:hAnsi="Times New Roman" w:cs="Times New Roman"/>
          <w:b/>
          <w:bCs/>
          <w:color w:val="auto"/>
          <w:sz w:val="28"/>
          <w:szCs w:val="28"/>
        </w:rPr>
        <w:t>.</w:t>
      </w:r>
      <w:proofErr w:type="gramEnd"/>
      <w:r w:rsidRPr="00AA5F54">
        <w:rPr>
          <w:rFonts w:ascii="Times New Roman" w:hAnsi="Times New Roman" w:cs="Times New Roman"/>
          <w:b/>
          <w:bCs/>
          <w:color w:val="auto"/>
          <w:spacing w:val="-9"/>
          <w:sz w:val="28"/>
          <w:szCs w:val="28"/>
        </w:rPr>
        <w:t xml:space="preserve"> </w:t>
      </w:r>
      <w:r w:rsidRPr="00AA5F54">
        <w:rPr>
          <w:rFonts w:ascii="Times New Roman" w:hAnsi="Times New Roman" w:cs="Times New Roman"/>
          <w:b/>
          <w:bCs/>
          <w:color w:val="auto"/>
          <w:sz w:val="28"/>
          <w:szCs w:val="28"/>
        </w:rPr>
        <w:t>Модуль</w:t>
      </w:r>
      <w:r w:rsidRPr="00AA5F54">
        <w:rPr>
          <w:rFonts w:ascii="Times New Roman" w:hAnsi="Times New Roman" w:cs="Times New Roman"/>
          <w:b/>
          <w:bCs/>
          <w:color w:val="auto"/>
          <w:spacing w:val="-13"/>
          <w:sz w:val="28"/>
          <w:szCs w:val="28"/>
        </w:rPr>
        <w:t xml:space="preserve"> </w:t>
      </w:r>
      <w:r w:rsidRPr="00AA5F54">
        <w:rPr>
          <w:rFonts w:ascii="Times New Roman" w:hAnsi="Times New Roman" w:cs="Times New Roman"/>
          <w:b/>
          <w:bCs/>
          <w:color w:val="auto"/>
          <w:spacing w:val="-2"/>
          <w:sz w:val="28"/>
          <w:szCs w:val="28"/>
        </w:rPr>
        <w:t>«Самоуправление»</w:t>
      </w:r>
    </w:p>
    <w:p w14:paraId="31AD1DE6" w14:textId="417AAF45" w:rsidR="00AA5F54" w:rsidRPr="00AA5F54" w:rsidRDefault="00AA5F54" w:rsidP="00FF6525">
      <w:pPr>
        <w:pStyle w:val="ac"/>
        <w:spacing w:before="30" w:line="276" w:lineRule="auto"/>
        <w:ind w:left="643" w:firstLine="739"/>
      </w:pPr>
      <w:r w:rsidRPr="00AA5F54">
        <w:t xml:space="preserve">Реализация воспитательного потенциала ученического самоуправления в МБОУ </w:t>
      </w:r>
      <w:r w:rsidR="006C4A3D">
        <w:t>«Лицей «Престиж»</w:t>
      </w:r>
      <w:r w:rsidRPr="00AA5F54">
        <w:t xml:space="preserve"> </w:t>
      </w:r>
      <w:proofErr w:type="spellStart"/>
      <w:r w:rsidRPr="00AA5F54">
        <w:t>г.о.Самара</w:t>
      </w:r>
      <w:proofErr w:type="spellEnd"/>
      <w:r w:rsidRPr="00AA5F54">
        <w:t xml:space="preserve"> может предусматривать:</w:t>
      </w:r>
    </w:p>
    <w:p w14:paraId="5960BB86" w14:textId="77777777" w:rsidR="00AA5F54" w:rsidRPr="00AA5F54" w:rsidRDefault="00AA5F54">
      <w:pPr>
        <w:pStyle w:val="a7"/>
        <w:widowControl w:val="0"/>
        <w:numPr>
          <w:ilvl w:val="1"/>
          <w:numId w:val="218"/>
        </w:numPr>
        <w:tabs>
          <w:tab w:val="left" w:pos="1362"/>
          <w:tab w:val="left" w:pos="1364"/>
        </w:tabs>
        <w:autoSpaceDE w:val="0"/>
        <w:autoSpaceDN w:val="0"/>
        <w:spacing w:before="158" w:after="0" w:line="271" w:lineRule="auto"/>
        <w:ind w:left="1364" w:hanging="361"/>
        <w:contextualSpacing w:val="0"/>
        <w:jc w:val="both"/>
        <w:rPr>
          <w:rFonts w:ascii="Times New Roman" w:hAnsi="Times New Roman" w:cs="Times New Roman"/>
        </w:rPr>
      </w:pPr>
      <w:r w:rsidRPr="00AA5F54">
        <w:rPr>
          <w:rFonts w:ascii="Times New Roman" w:hAnsi="Times New Roman" w:cs="Times New Roman"/>
        </w:rPr>
        <w:lastRenderedPageBreak/>
        <w:t>организацию и деятельность органов ученического самоуправления (совет обучающихся или других), избранных обучающимися;</w:t>
      </w:r>
    </w:p>
    <w:p w14:paraId="6F06DBA5" w14:textId="77777777" w:rsidR="00AA5F54" w:rsidRPr="00AA5F54" w:rsidRDefault="00AA5F54">
      <w:pPr>
        <w:pStyle w:val="a7"/>
        <w:widowControl w:val="0"/>
        <w:numPr>
          <w:ilvl w:val="1"/>
          <w:numId w:val="218"/>
        </w:numPr>
        <w:tabs>
          <w:tab w:val="left" w:pos="1362"/>
          <w:tab w:val="left" w:pos="1364"/>
        </w:tabs>
        <w:autoSpaceDE w:val="0"/>
        <w:autoSpaceDN w:val="0"/>
        <w:spacing w:before="7" w:after="0" w:line="276" w:lineRule="auto"/>
        <w:ind w:left="1364" w:hanging="361"/>
        <w:contextualSpacing w:val="0"/>
        <w:jc w:val="both"/>
        <w:rPr>
          <w:rFonts w:ascii="Times New Roman" w:hAnsi="Times New Roman" w:cs="Times New Roman"/>
        </w:rPr>
      </w:pPr>
      <w:r w:rsidRPr="00AA5F54">
        <w:rPr>
          <w:rFonts w:ascii="Times New Roman" w:hAnsi="Times New Roman" w:cs="Times New Roman"/>
        </w:rPr>
        <w:t>представление органами ученического самоуправления интересов обучающихся в процессе управления образовательной организацией;</w:t>
      </w:r>
    </w:p>
    <w:p w14:paraId="75252C38" w14:textId="77777777" w:rsidR="00AA5F54" w:rsidRPr="00AA5F54" w:rsidRDefault="00AA5F54">
      <w:pPr>
        <w:pStyle w:val="a7"/>
        <w:widowControl w:val="0"/>
        <w:numPr>
          <w:ilvl w:val="1"/>
          <w:numId w:val="218"/>
        </w:numPr>
        <w:tabs>
          <w:tab w:val="left" w:pos="1362"/>
          <w:tab w:val="left" w:pos="1364"/>
        </w:tabs>
        <w:autoSpaceDE w:val="0"/>
        <w:autoSpaceDN w:val="0"/>
        <w:spacing w:after="0" w:line="273" w:lineRule="auto"/>
        <w:ind w:left="1364" w:hanging="361"/>
        <w:contextualSpacing w:val="0"/>
        <w:jc w:val="both"/>
        <w:rPr>
          <w:rFonts w:ascii="Times New Roman" w:hAnsi="Times New Roman" w:cs="Times New Roman"/>
        </w:rPr>
      </w:pPr>
      <w:r w:rsidRPr="00AA5F54">
        <w:rPr>
          <w:rFonts w:ascii="Times New Roman" w:hAnsi="Times New Roman" w:cs="Times New Roman"/>
        </w:rPr>
        <w:t>защиту органами ученического самоуправления законных интересов и прав обучающихся;</w:t>
      </w:r>
    </w:p>
    <w:p w14:paraId="2E1E541C" w14:textId="6E7C6CE5" w:rsidR="00AA5F54" w:rsidRPr="00AA5F54" w:rsidRDefault="00AA5F54">
      <w:pPr>
        <w:pStyle w:val="a7"/>
        <w:widowControl w:val="0"/>
        <w:numPr>
          <w:ilvl w:val="1"/>
          <w:numId w:val="218"/>
        </w:numPr>
        <w:tabs>
          <w:tab w:val="left" w:pos="1362"/>
          <w:tab w:val="left" w:pos="1364"/>
        </w:tabs>
        <w:autoSpaceDE w:val="0"/>
        <w:autoSpaceDN w:val="0"/>
        <w:spacing w:after="0" w:line="276" w:lineRule="auto"/>
        <w:ind w:left="1364" w:hanging="361"/>
        <w:contextualSpacing w:val="0"/>
        <w:jc w:val="both"/>
        <w:rPr>
          <w:rFonts w:ascii="Times New Roman" w:hAnsi="Times New Roman" w:cs="Times New Roman"/>
        </w:rPr>
      </w:pPr>
      <w:r w:rsidRPr="00AA5F54">
        <w:rPr>
          <w:rFonts w:ascii="Times New Roman" w:hAnsi="Times New Roman" w:cs="Times New Roman"/>
        </w:rPr>
        <w:t xml:space="preserve">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МБОУ </w:t>
      </w:r>
      <w:r w:rsidR="006C4A3D">
        <w:rPr>
          <w:rFonts w:ascii="Times New Roman" w:hAnsi="Times New Roman" w:cs="Times New Roman"/>
        </w:rPr>
        <w:t>«Лицей «Престиж»</w:t>
      </w:r>
      <w:r w:rsidRPr="00AA5F54">
        <w:rPr>
          <w:rFonts w:ascii="Times New Roman" w:hAnsi="Times New Roman" w:cs="Times New Roman"/>
        </w:rPr>
        <w:t xml:space="preserve"> </w:t>
      </w:r>
      <w:proofErr w:type="spellStart"/>
      <w:r w:rsidRPr="00AA5F54">
        <w:rPr>
          <w:rFonts w:ascii="Times New Roman" w:hAnsi="Times New Roman" w:cs="Times New Roman"/>
        </w:rPr>
        <w:t>г.о</w:t>
      </w:r>
      <w:proofErr w:type="spellEnd"/>
      <w:r w:rsidRPr="00AA5F54">
        <w:rPr>
          <w:rFonts w:ascii="Times New Roman" w:hAnsi="Times New Roman" w:cs="Times New Roman"/>
        </w:rPr>
        <w:t xml:space="preserve">. </w:t>
      </w:r>
      <w:r w:rsidRPr="00AA5F54">
        <w:rPr>
          <w:rFonts w:ascii="Times New Roman" w:hAnsi="Times New Roman" w:cs="Times New Roman"/>
          <w:spacing w:val="-2"/>
        </w:rPr>
        <w:t>Самара.</w:t>
      </w:r>
    </w:p>
    <w:p w14:paraId="3BC3ECD1" w14:textId="10E5BE52" w:rsidR="00AA5F54" w:rsidRPr="00AA5F54" w:rsidRDefault="00AA5F54" w:rsidP="00FF6525">
      <w:pPr>
        <w:pStyle w:val="ac"/>
        <w:spacing w:before="149" w:line="276" w:lineRule="auto"/>
      </w:pPr>
      <w:r w:rsidRPr="00AA5F54">
        <w:t>Поддержка</w:t>
      </w:r>
      <w:r w:rsidRPr="00AA5F54">
        <w:rPr>
          <w:spacing w:val="7"/>
        </w:rPr>
        <w:t xml:space="preserve"> </w:t>
      </w:r>
      <w:r w:rsidRPr="00AA5F54">
        <w:t>детского</w:t>
      </w:r>
      <w:r w:rsidRPr="00AA5F54">
        <w:rPr>
          <w:spacing w:val="-5"/>
        </w:rPr>
        <w:t xml:space="preserve"> </w:t>
      </w:r>
      <w:r w:rsidRPr="00AA5F54">
        <w:t>самоуправления</w:t>
      </w:r>
      <w:r w:rsidRPr="00AA5F54">
        <w:rPr>
          <w:spacing w:val="2"/>
        </w:rPr>
        <w:t xml:space="preserve"> </w:t>
      </w:r>
      <w:r w:rsidRPr="00AA5F54">
        <w:t>в</w:t>
      </w:r>
      <w:r w:rsidRPr="00AA5F54">
        <w:rPr>
          <w:spacing w:val="4"/>
        </w:rPr>
        <w:t xml:space="preserve"> </w:t>
      </w:r>
      <w:r w:rsidRPr="00AA5F54">
        <w:t>Лицее</w:t>
      </w:r>
      <w:r w:rsidRPr="00AA5F54">
        <w:rPr>
          <w:spacing w:val="-1"/>
        </w:rPr>
        <w:t xml:space="preserve"> </w:t>
      </w:r>
      <w:r w:rsidRPr="00AA5F54">
        <w:rPr>
          <w:spacing w:val="-2"/>
        </w:rPr>
        <w:t>«</w:t>
      </w:r>
      <w:proofErr w:type="gramStart"/>
      <w:r w:rsidR="004E79EC">
        <w:rPr>
          <w:spacing w:val="-2"/>
        </w:rPr>
        <w:t>Престиж</w:t>
      </w:r>
      <w:r w:rsidRPr="00AA5F54">
        <w:rPr>
          <w:spacing w:val="-2"/>
        </w:rPr>
        <w:t>»</w:t>
      </w:r>
      <w:r>
        <w:t xml:space="preserve"> </w:t>
      </w:r>
      <w:r w:rsidRPr="00AA5F54">
        <w:t xml:space="preserve"> помогает</w:t>
      </w:r>
      <w:proofErr w:type="gramEnd"/>
      <w:r w:rsidRPr="00AA5F54">
        <w:t xml:space="preserve">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то, что помогает им проживать все периоды взросления активно и направлять усилия на развитие своих лидерских задатков.</w:t>
      </w:r>
    </w:p>
    <w:p w14:paraId="6660E690" w14:textId="75EA018C" w:rsidR="00AA5F54" w:rsidRPr="00AA5F54" w:rsidRDefault="00AA5F54" w:rsidP="00FF6525">
      <w:pPr>
        <w:pStyle w:val="ac"/>
        <w:spacing w:before="4" w:line="276" w:lineRule="auto"/>
        <w:ind w:left="643"/>
      </w:pPr>
      <w:r w:rsidRPr="00AA5F54">
        <w:t xml:space="preserve">Деятельность органов самоуправления существенным образом зависит от задач, </w:t>
      </w:r>
      <w:proofErr w:type="gramStart"/>
      <w:r w:rsidRPr="00AA5F54">
        <w:t>которые</w:t>
      </w:r>
      <w:r>
        <w:t xml:space="preserve">  </w:t>
      </w:r>
      <w:r w:rsidRPr="00AA5F54">
        <w:t>определяют</w:t>
      </w:r>
      <w:proofErr w:type="gramEnd"/>
      <w:r w:rsidRPr="00AA5F54">
        <w:t xml:space="preserve"> лицеисты вместе с педагогами. Объединяет одно – деятельный подход к структуре органов управления. Педагоги Лицея и лицеисты включаются в реальные управленческие отношения, создается обстановка взаимной ответственности и взаимного доверия.</w:t>
      </w:r>
    </w:p>
    <w:p w14:paraId="29EA9928" w14:textId="739D924D" w:rsidR="00CA23C0" w:rsidRPr="00AA5F54" w:rsidRDefault="00AA5F54" w:rsidP="00FF6525">
      <w:pPr>
        <w:pStyle w:val="ac"/>
        <w:spacing w:line="276" w:lineRule="auto"/>
        <w:ind w:left="643" w:firstLine="706"/>
      </w:pPr>
      <w:r w:rsidRPr="00AA5F54">
        <w:t>Детское самоуправление в Лицее осуществляется следующим образом.</w:t>
      </w:r>
    </w:p>
    <w:p w14:paraId="6DA53C97" w14:textId="77777777" w:rsidR="001B5AF5" w:rsidRPr="001B5AF5" w:rsidRDefault="001B5AF5" w:rsidP="001B5AF5">
      <w:pPr>
        <w:pStyle w:val="4"/>
        <w:spacing w:before="63"/>
        <w:ind w:left="1349"/>
        <w:rPr>
          <w:rFonts w:ascii="Times New Roman" w:hAnsi="Times New Roman" w:cs="Times New Roman"/>
          <w:b/>
          <w:bCs/>
          <w:color w:val="auto"/>
        </w:rPr>
      </w:pPr>
      <w:r w:rsidRPr="001B5AF5">
        <w:rPr>
          <w:rFonts w:ascii="Times New Roman" w:hAnsi="Times New Roman" w:cs="Times New Roman"/>
          <w:b/>
          <w:bCs/>
          <w:color w:val="auto"/>
        </w:rPr>
        <w:t>На</w:t>
      </w:r>
      <w:r w:rsidRPr="001B5AF5">
        <w:rPr>
          <w:rFonts w:ascii="Times New Roman" w:hAnsi="Times New Roman" w:cs="Times New Roman"/>
          <w:b/>
          <w:bCs/>
          <w:color w:val="auto"/>
          <w:spacing w:val="3"/>
        </w:rPr>
        <w:t xml:space="preserve"> </w:t>
      </w:r>
      <w:r w:rsidRPr="001B5AF5">
        <w:rPr>
          <w:rFonts w:ascii="Times New Roman" w:hAnsi="Times New Roman" w:cs="Times New Roman"/>
          <w:b/>
          <w:bCs/>
          <w:color w:val="auto"/>
        </w:rPr>
        <w:t>уровне</w:t>
      </w:r>
      <w:r w:rsidRPr="001B5AF5">
        <w:rPr>
          <w:rFonts w:ascii="Times New Roman" w:hAnsi="Times New Roman" w:cs="Times New Roman"/>
          <w:b/>
          <w:bCs/>
          <w:color w:val="auto"/>
          <w:spacing w:val="-8"/>
        </w:rPr>
        <w:t xml:space="preserve"> </w:t>
      </w:r>
      <w:r w:rsidRPr="001B5AF5">
        <w:rPr>
          <w:rFonts w:ascii="Times New Roman" w:hAnsi="Times New Roman" w:cs="Times New Roman"/>
          <w:b/>
          <w:bCs/>
          <w:color w:val="auto"/>
          <w:spacing w:val="-2"/>
        </w:rPr>
        <w:t>Лицея:</w:t>
      </w:r>
    </w:p>
    <w:p w14:paraId="77125EBE" w14:textId="77777777" w:rsidR="001B5AF5" w:rsidRPr="001B5AF5" w:rsidRDefault="001B5AF5">
      <w:pPr>
        <w:pStyle w:val="a7"/>
        <w:widowControl w:val="0"/>
        <w:numPr>
          <w:ilvl w:val="1"/>
          <w:numId w:val="218"/>
        </w:numPr>
        <w:tabs>
          <w:tab w:val="left" w:pos="1348"/>
        </w:tabs>
        <w:autoSpaceDE w:val="0"/>
        <w:autoSpaceDN w:val="0"/>
        <w:spacing w:before="29" w:after="0" w:line="276" w:lineRule="auto"/>
        <w:ind w:firstLine="427"/>
        <w:contextualSpacing w:val="0"/>
        <w:jc w:val="both"/>
        <w:rPr>
          <w:rFonts w:ascii="Times New Roman" w:hAnsi="Times New Roman" w:cs="Times New Roman"/>
        </w:rPr>
      </w:pPr>
      <w:r w:rsidRPr="001B5AF5">
        <w:rPr>
          <w:rFonts w:ascii="Times New Roman" w:hAnsi="Times New Roman" w:cs="Times New Roman"/>
        </w:rPr>
        <w:t>через деятельность Совета старшеклассников (</w:t>
      </w:r>
      <w:proofErr w:type="gramStart"/>
      <w:r w:rsidRPr="001B5AF5">
        <w:rPr>
          <w:rFonts w:ascii="Times New Roman" w:hAnsi="Times New Roman" w:cs="Times New Roman"/>
        </w:rPr>
        <w:t>8-11</w:t>
      </w:r>
      <w:proofErr w:type="gramEnd"/>
      <w:r w:rsidRPr="001B5AF5">
        <w:rPr>
          <w:rFonts w:ascii="Times New Roman" w:hAnsi="Times New Roman" w:cs="Times New Roman"/>
        </w:rPr>
        <w:t xml:space="preserve"> класс), отвечающих за проведение тех или иных конкретных мероприятий, праздников, вечеров, акций и </w:t>
      </w:r>
      <w:proofErr w:type="gramStart"/>
      <w:r w:rsidRPr="001B5AF5">
        <w:rPr>
          <w:rFonts w:ascii="Times New Roman" w:hAnsi="Times New Roman" w:cs="Times New Roman"/>
        </w:rPr>
        <w:t>т.п.</w:t>
      </w:r>
      <w:proofErr w:type="gramEnd"/>
      <w:r w:rsidRPr="001B5AF5">
        <w:rPr>
          <w:rFonts w:ascii="Times New Roman" w:hAnsi="Times New Roman" w:cs="Times New Roman"/>
        </w:rPr>
        <w:t xml:space="preserve"> </w:t>
      </w:r>
      <w:proofErr w:type="gramStart"/>
      <w:r w:rsidRPr="001B5AF5">
        <w:rPr>
          <w:rFonts w:ascii="Times New Roman" w:hAnsi="Times New Roman" w:cs="Times New Roman"/>
        </w:rPr>
        <w:t>Для</w:t>
      </w:r>
      <w:r w:rsidRPr="001B5AF5">
        <w:rPr>
          <w:rFonts w:ascii="Times New Roman" w:hAnsi="Times New Roman" w:cs="Times New Roman"/>
          <w:spacing w:val="40"/>
        </w:rPr>
        <w:t xml:space="preserve"> </w:t>
      </w:r>
      <w:r w:rsidRPr="001B5AF5">
        <w:rPr>
          <w:rFonts w:ascii="Times New Roman" w:hAnsi="Times New Roman" w:cs="Times New Roman"/>
        </w:rPr>
        <w:t>представления интересов лицеистов,</w:t>
      </w:r>
      <w:proofErr w:type="gramEnd"/>
      <w:r w:rsidRPr="001B5AF5">
        <w:rPr>
          <w:rFonts w:ascii="Times New Roman" w:hAnsi="Times New Roman" w:cs="Times New Roman"/>
        </w:rPr>
        <w:t xml:space="preserve"> избираются президент Лицейского самоуправления и два заместителя из учащихся </w:t>
      </w:r>
      <w:proofErr w:type="gramStart"/>
      <w:r w:rsidRPr="001B5AF5">
        <w:rPr>
          <w:rFonts w:ascii="Times New Roman" w:hAnsi="Times New Roman" w:cs="Times New Roman"/>
        </w:rPr>
        <w:t>8-11</w:t>
      </w:r>
      <w:proofErr w:type="gramEnd"/>
      <w:r w:rsidRPr="001B5AF5">
        <w:rPr>
          <w:rFonts w:ascii="Times New Roman" w:hAnsi="Times New Roman" w:cs="Times New Roman"/>
        </w:rPr>
        <w:t xml:space="preserve"> </w:t>
      </w:r>
      <w:r w:rsidRPr="001B5AF5">
        <w:rPr>
          <w:rFonts w:ascii="Times New Roman" w:hAnsi="Times New Roman" w:cs="Times New Roman"/>
          <w:spacing w:val="-2"/>
        </w:rPr>
        <w:t>классов;</w:t>
      </w:r>
    </w:p>
    <w:p w14:paraId="16C9A2D3" w14:textId="77777777" w:rsidR="001B5AF5" w:rsidRPr="001B5AF5" w:rsidRDefault="001B5AF5">
      <w:pPr>
        <w:pStyle w:val="a7"/>
        <w:widowControl w:val="0"/>
        <w:numPr>
          <w:ilvl w:val="1"/>
          <w:numId w:val="218"/>
        </w:numPr>
        <w:tabs>
          <w:tab w:val="left" w:pos="1348"/>
        </w:tabs>
        <w:autoSpaceDE w:val="0"/>
        <w:autoSpaceDN w:val="0"/>
        <w:spacing w:after="0" w:line="276" w:lineRule="auto"/>
        <w:ind w:firstLine="427"/>
        <w:contextualSpacing w:val="0"/>
        <w:jc w:val="both"/>
        <w:rPr>
          <w:rFonts w:ascii="Times New Roman" w:hAnsi="Times New Roman" w:cs="Times New Roman"/>
        </w:rPr>
      </w:pPr>
      <w:r w:rsidRPr="001B5AF5">
        <w:rPr>
          <w:rFonts w:ascii="Times New Roman" w:hAnsi="Times New Roman" w:cs="Times New Roman"/>
        </w:rPr>
        <w:t xml:space="preserve">Совет старшеклассников избирается сроком на два учебных года, открытым голосованием учащихся </w:t>
      </w:r>
      <w:proofErr w:type="gramStart"/>
      <w:r w:rsidRPr="001B5AF5">
        <w:rPr>
          <w:rFonts w:ascii="Times New Roman" w:hAnsi="Times New Roman" w:cs="Times New Roman"/>
        </w:rPr>
        <w:t>8-11</w:t>
      </w:r>
      <w:proofErr w:type="gramEnd"/>
      <w:r w:rsidRPr="001B5AF5">
        <w:rPr>
          <w:rFonts w:ascii="Times New Roman" w:hAnsi="Times New Roman" w:cs="Times New Roman"/>
        </w:rPr>
        <w:t xml:space="preserve"> классов и состоит из отделов: пресс-центр, спортивный, творческий, трудовой, учебный;</w:t>
      </w:r>
    </w:p>
    <w:p w14:paraId="50783F9C" w14:textId="77777777" w:rsidR="001B5AF5" w:rsidRPr="001B5AF5" w:rsidRDefault="001B5AF5">
      <w:pPr>
        <w:pStyle w:val="a7"/>
        <w:widowControl w:val="0"/>
        <w:numPr>
          <w:ilvl w:val="1"/>
          <w:numId w:val="218"/>
        </w:numPr>
        <w:tabs>
          <w:tab w:val="left" w:pos="1348"/>
        </w:tabs>
        <w:autoSpaceDE w:val="0"/>
        <w:autoSpaceDN w:val="0"/>
        <w:spacing w:after="0" w:line="273" w:lineRule="auto"/>
        <w:ind w:firstLine="427"/>
        <w:contextualSpacing w:val="0"/>
        <w:jc w:val="both"/>
        <w:rPr>
          <w:rFonts w:ascii="Times New Roman" w:hAnsi="Times New Roman" w:cs="Times New Roman"/>
        </w:rPr>
      </w:pPr>
      <w:r w:rsidRPr="001B5AF5">
        <w:rPr>
          <w:rFonts w:ascii="Times New Roman" w:hAnsi="Times New Roman" w:cs="Times New Roman"/>
        </w:rPr>
        <w:t xml:space="preserve">через деятельность Совета дел, объединяющего лидеров </w:t>
      </w:r>
      <w:proofErr w:type="gramStart"/>
      <w:r w:rsidRPr="001B5AF5">
        <w:rPr>
          <w:rFonts w:ascii="Times New Roman" w:hAnsi="Times New Roman" w:cs="Times New Roman"/>
        </w:rPr>
        <w:t>5- 7</w:t>
      </w:r>
      <w:proofErr w:type="gramEnd"/>
      <w:r w:rsidRPr="001B5AF5">
        <w:rPr>
          <w:rFonts w:ascii="Times New Roman" w:hAnsi="Times New Roman" w:cs="Times New Roman"/>
        </w:rPr>
        <w:t xml:space="preserve"> классов для организаций традиционных и социально- значимых </w:t>
      </w:r>
      <w:r w:rsidRPr="001B5AF5">
        <w:rPr>
          <w:rFonts w:ascii="Times New Roman" w:hAnsi="Times New Roman" w:cs="Times New Roman"/>
          <w:spacing w:val="-4"/>
        </w:rPr>
        <w:t>дел;</w:t>
      </w:r>
    </w:p>
    <w:p w14:paraId="302D1E09" w14:textId="77777777" w:rsidR="001B5AF5" w:rsidRPr="001B5AF5" w:rsidRDefault="001B5AF5">
      <w:pPr>
        <w:pStyle w:val="a7"/>
        <w:widowControl w:val="0"/>
        <w:numPr>
          <w:ilvl w:val="1"/>
          <w:numId w:val="218"/>
        </w:numPr>
        <w:tabs>
          <w:tab w:val="left" w:pos="1405"/>
        </w:tabs>
        <w:autoSpaceDE w:val="0"/>
        <w:autoSpaceDN w:val="0"/>
        <w:spacing w:after="0" w:line="276" w:lineRule="auto"/>
        <w:ind w:firstLine="427"/>
        <w:contextualSpacing w:val="0"/>
        <w:jc w:val="both"/>
        <w:rPr>
          <w:rFonts w:ascii="Times New Roman" w:hAnsi="Times New Roman" w:cs="Times New Roman"/>
        </w:rPr>
      </w:pPr>
      <w:r w:rsidRPr="001B5AF5">
        <w:rPr>
          <w:rFonts w:ascii="Times New Roman" w:hAnsi="Times New Roman" w:cs="Times New Roman"/>
        </w:rPr>
        <w:t>через деятельность созданной из старшеклассников и курируемой педагогом Лицея группы по урегулированию конфликтных ситуаций в лицее (старшеклассники входят в состав Лицейской Службы Медиации).</w:t>
      </w:r>
    </w:p>
    <w:p w14:paraId="4DE61B5B" w14:textId="77777777" w:rsidR="001B5AF5" w:rsidRPr="001B5AF5" w:rsidRDefault="001B5AF5" w:rsidP="00264E79">
      <w:pPr>
        <w:pStyle w:val="ac"/>
        <w:spacing w:line="276" w:lineRule="auto"/>
        <w:ind w:left="643" w:firstLine="345"/>
      </w:pPr>
      <w:r w:rsidRPr="001B5AF5">
        <w:t>Совет старшеклассников, Совет дела (</w:t>
      </w:r>
      <w:proofErr w:type="gramStart"/>
      <w:r w:rsidRPr="001B5AF5">
        <w:t>5-7</w:t>
      </w:r>
      <w:proofErr w:type="gramEnd"/>
      <w:r w:rsidRPr="001B5AF5">
        <w:t xml:space="preserve"> классы) и </w:t>
      </w:r>
      <w:proofErr w:type="gramStart"/>
      <w:r w:rsidRPr="001B5AF5">
        <w:t>Служба медиации это</w:t>
      </w:r>
      <w:proofErr w:type="gramEnd"/>
      <w:r w:rsidRPr="001B5AF5">
        <w:t xml:space="preserve"> добровольные, самоуправляемые, некоммерческие формирования, созданные по инициативе детей и взрослых, объединившихся на основе общности интересов для реализации общих целей, указанных в Положении о Лицейском </w:t>
      </w:r>
      <w:r w:rsidRPr="001B5AF5">
        <w:rPr>
          <w:spacing w:val="-2"/>
        </w:rPr>
        <w:t>самоуправлении.</w:t>
      </w:r>
    </w:p>
    <w:p w14:paraId="0FB454F8" w14:textId="77777777" w:rsidR="001B5AF5" w:rsidRPr="001B5AF5" w:rsidRDefault="001B5AF5" w:rsidP="00264E79">
      <w:pPr>
        <w:pStyle w:val="ac"/>
        <w:spacing w:line="276" w:lineRule="auto"/>
        <w:ind w:left="643" w:firstLine="345"/>
      </w:pPr>
      <w:r w:rsidRPr="001B5AF5">
        <w:t>Собрания детских объединений Лицея, проводятся не реже одного раза в месяц. Именно на этих сборах формируется чувство сопричастности, костяк объединения, вырабатывается взаимопонимание, система отношений, выявляются лидеры, формируется атмосфера сообщества, формируется и</w:t>
      </w:r>
      <w:r w:rsidRPr="001B5AF5">
        <w:rPr>
          <w:spacing w:val="-1"/>
        </w:rPr>
        <w:t xml:space="preserve"> </w:t>
      </w:r>
      <w:r w:rsidRPr="001B5AF5">
        <w:t>апробируется набор значимых дел. Традиции и ритуалы органов</w:t>
      </w:r>
      <w:r w:rsidRPr="001B5AF5">
        <w:rPr>
          <w:spacing w:val="40"/>
        </w:rPr>
        <w:t xml:space="preserve"> </w:t>
      </w:r>
      <w:r w:rsidRPr="001B5AF5">
        <w:t>самоуправления Лицея и детских объединений, формируют у ребенка чувство общности с другими его членами, чувство причастности к тому, что происходит в этих общностях.</w:t>
      </w:r>
    </w:p>
    <w:p w14:paraId="142C5895" w14:textId="77777777" w:rsidR="001B5AF5" w:rsidRPr="001B5AF5" w:rsidRDefault="001B5AF5" w:rsidP="00264E79">
      <w:pPr>
        <w:pStyle w:val="4"/>
        <w:spacing w:before="1"/>
        <w:ind w:left="1349"/>
        <w:rPr>
          <w:rFonts w:ascii="Times New Roman" w:hAnsi="Times New Roman" w:cs="Times New Roman"/>
          <w:b/>
          <w:bCs/>
          <w:color w:val="auto"/>
        </w:rPr>
      </w:pPr>
      <w:r w:rsidRPr="001B5AF5">
        <w:rPr>
          <w:rFonts w:ascii="Times New Roman" w:hAnsi="Times New Roman" w:cs="Times New Roman"/>
          <w:b/>
          <w:bCs/>
          <w:color w:val="auto"/>
        </w:rPr>
        <w:t xml:space="preserve">На уровне </w:t>
      </w:r>
      <w:r w:rsidRPr="001B5AF5">
        <w:rPr>
          <w:rFonts w:ascii="Times New Roman" w:hAnsi="Times New Roman" w:cs="Times New Roman"/>
          <w:b/>
          <w:bCs/>
          <w:color w:val="auto"/>
          <w:spacing w:val="-2"/>
        </w:rPr>
        <w:t>классов:</w:t>
      </w:r>
    </w:p>
    <w:p w14:paraId="79FE6200" w14:textId="77777777" w:rsidR="009929AF" w:rsidRPr="009929AF" w:rsidRDefault="009929AF">
      <w:pPr>
        <w:pStyle w:val="a7"/>
        <w:widowControl w:val="0"/>
        <w:numPr>
          <w:ilvl w:val="0"/>
          <w:numId w:val="218"/>
        </w:numPr>
        <w:tabs>
          <w:tab w:val="left" w:pos="1349"/>
        </w:tabs>
        <w:autoSpaceDE w:val="0"/>
        <w:autoSpaceDN w:val="0"/>
        <w:spacing w:before="72" w:after="0" w:line="276" w:lineRule="auto"/>
        <w:ind w:left="643" w:firstLine="0"/>
        <w:contextualSpacing w:val="0"/>
        <w:jc w:val="both"/>
        <w:rPr>
          <w:rFonts w:ascii="Times New Roman" w:hAnsi="Times New Roman" w:cs="Times New Roman"/>
        </w:rPr>
      </w:pPr>
      <w:r w:rsidRPr="009929AF">
        <w:rPr>
          <w:rFonts w:ascii="Times New Roman" w:hAnsi="Times New Roman" w:cs="Times New Roman"/>
        </w:rPr>
        <w:t>через деятельность выборных по инициативе и предложениям учащихся класса лидеров, представляющих интересы класса в лицейских делах и</w:t>
      </w:r>
      <w:r w:rsidRPr="009929AF">
        <w:rPr>
          <w:rFonts w:ascii="Times New Roman" w:hAnsi="Times New Roman" w:cs="Times New Roman"/>
          <w:spacing w:val="-1"/>
        </w:rPr>
        <w:t xml:space="preserve"> </w:t>
      </w:r>
      <w:r w:rsidRPr="009929AF">
        <w:rPr>
          <w:rFonts w:ascii="Times New Roman" w:hAnsi="Times New Roman" w:cs="Times New Roman"/>
        </w:rPr>
        <w:t xml:space="preserve">призванных координировать его работу с работой Совета старшеклассников и классных </w:t>
      </w:r>
      <w:r w:rsidRPr="009929AF">
        <w:rPr>
          <w:rFonts w:ascii="Times New Roman" w:hAnsi="Times New Roman" w:cs="Times New Roman"/>
          <w:spacing w:val="-2"/>
        </w:rPr>
        <w:t>руководителей;</w:t>
      </w:r>
    </w:p>
    <w:p w14:paraId="2F029123" w14:textId="77777777" w:rsidR="009929AF" w:rsidRPr="009929AF" w:rsidRDefault="009929AF">
      <w:pPr>
        <w:pStyle w:val="a7"/>
        <w:widowControl w:val="0"/>
        <w:numPr>
          <w:ilvl w:val="0"/>
          <w:numId w:val="218"/>
        </w:numPr>
        <w:tabs>
          <w:tab w:val="left" w:pos="1349"/>
        </w:tabs>
        <w:autoSpaceDE w:val="0"/>
        <w:autoSpaceDN w:val="0"/>
        <w:spacing w:after="0" w:line="276" w:lineRule="auto"/>
        <w:ind w:left="643" w:firstLine="0"/>
        <w:contextualSpacing w:val="0"/>
        <w:jc w:val="both"/>
        <w:rPr>
          <w:rFonts w:ascii="Times New Roman" w:hAnsi="Times New Roman" w:cs="Times New Roman"/>
        </w:rPr>
      </w:pPr>
      <w:r w:rsidRPr="009929AF">
        <w:rPr>
          <w:rFonts w:ascii="Times New Roman" w:hAnsi="Times New Roman" w:cs="Times New Roman"/>
        </w:rPr>
        <w:t xml:space="preserve">через деятельность выборных органов самоуправления, отвечающих за различные </w:t>
      </w:r>
      <w:r w:rsidRPr="009929AF">
        <w:rPr>
          <w:rFonts w:ascii="Times New Roman" w:hAnsi="Times New Roman" w:cs="Times New Roman"/>
        </w:rPr>
        <w:lastRenderedPageBreak/>
        <w:t>направления работы класса (сектор спортивных дел, сектор творческих дел, сектор работы с младшими ребятами).</w:t>
      </w:r>
    </w:p>
    <w:p w14:paraId="1086BE5D" w14:textId="77777777" w:rsidR="009929AF" w:rsidRPr="00965375" w:rsidRDefault="009929AF" w:rsidP="00264E79">
      <w:pPr>
        <w:pStyle w:val="4"/>
        <w:ind w:left="1349"/>
        <w:rPr>
          <w:rFonts w:ascii="Times New Roman" w:hAnsi="Times New Roman" w:cs="Times New Roman"/>
          <w:b/>
          <w:bCs/>
          <w:color w:val="auto"/>
        </w:rPr>
      </w:pPr>
      <w:bookmarkStart w:id="263" w:name="На_индивидуальном_уровне:_(1)"/>
      <w:bookmarkEnd w:id="263"/>
      <w:r w:rsidRPr="00965375">
        <w:rPr>
          <w:rFonts w:ascii="Times New Roman" w:hAnsi="Times New Roman" w:cs="Times New Roman"/>
          <w:b/>
          <w:bCs/>
          <w:color w:val="auto"/>
        </w:rPr>
        <w:t>На</w:t>
      </w:r>
      <w:r w:rsidRPr="00965375">
        <w:rPr>
          <w:rFonts w:ascii="Times New Roman" w:hAnsi="Times New Roman" w:cs="Times New Roman"/>
          <w:b/>
          <w:bCs/>
          <w:color w:val="auto"/>
          <w:spacing w:val="-9"/>
        </w:rPr>
        <w:t xml:space="preserve"> </w:t>
      </w:r>
      <w:r w:rsidRPr="00965375">
        <w:rPr>
          <w:rFonts w:ascii="Times New Roman" w:hAnsi="Times New Roman" w:cs="Times New Roman"/>
          <w:b/>
          <w:bCs/>
          <w:color w:val="auto"/>
        </w:rPr>
        <w:t>индивидуальном</w:t>
      </w:r>
      <w:r w:rsidRPr="00965375">
        <w:rPr>
          <w:rFonts w:ascii="Times New Roman" w:hAnsi="Times New Roman" w:cs="Times New Roman"/>
          <w:b/>
          <w:bCs/>
          <w:color w:val="auto"/>
          <w:spacing w:val="1"/>
        </w:rPr>
        <w:t xml:space="preserve"> </w:t>
      </w:r>
      <w:r w:rsidRPr="00965375">
        <w:rPr>
          <w:rFonts w:ascii="Times New Roman" w:hAnsi="Times New Roman" w:cs="Times New Roman"/>
          <w:b/>
          <w:bCs/>
          <w:color w:val="auto"/>
          <w:spacing w:val="-2"/>
        </w:rPr>
        <w:t>уровне:</w:t>
      </w:r>
    </w:p>
    <w:p w14:paraId="1C41B6AD" w14:textId="77777777" w:rsidR="009929AF" w:rsidRPr="009929AF" w:rsidRDefault="009929AF">
      <w:pPr>
        <w:pStyle w:val="a7"/>
        <w:widowControl w:val="0"/>
        <w:numPr>
          <w:ilvl w:val="0"/>
          <w:numId w:val="218"/>
        </w:numPr>
        <w:tabs>
          <w:tab w:val="left" w:pos="1349"/>
        </w:tabs>
        <w:autoSpaceDE w:val="0"/>
        <w:autoSpaceDN w:val="0"/>
        <w:spacing w:before="29" w:after="0" w:line="271" w:lineRule="auto"/>
        <w:ind w:left="643" w:firstLine="0"/>
        <w:contextualSpacing w:val="0"/>
        <w:jc w:val="both"/>
        <w:rPr>
          <w:rFonts w:ascii="Times New Roman" w:hAnsi="Times New Roman" w:cs="Times New Roman"/>
        </w:rPr>
      </w:pPr>
      <w:r w:rsidRPr="009929AF">
        <w:rPr>
          <w:rFonts w:ascii="Times New Roman" w:hAnsi="Times New Roman" w:cs="Times New Roman"/>
        </w:rPr>
        <w:t>через</w:t>
      </w:r>
      <w:r w:rsidRPr="009929AF">
        <w:rPr>
          <w:rFonts w:ascii="Times New Roman" w:hAnsi="Times New Roman" w:cs="Times New Roman"/>
          <w:spacing w:val="-2"/>
        </w:rPr>
        <w:t xml:space="preserve"> </w:t>
      </w:r>
      <w:r w:rsidRPr="009929AF">
        <w:rPr>
          <w:rFonts w:ascii="Times New Roman" w:hAnsi="Times New Roman" w:cs="Times New Roman"/>
        </w:rPr>
        <w:t>вовлечение</w:t>
      </w:r>
      <w:r w:rsidRPr="009929AF">
        <w:rPr>
          <w:rFonts w:ascii="Times New Roman" w:hAnsi="Times New Roman" w:cs="Times New Roman"/>
          <w:spacing w:val="-8"/>
        </w:rPr>
        <w:t xml:space="preserve"> </w:t>
      </w:r>
      <w:r w:rsidRPr="009929AF">
        <w:rPr>
          <w:rFonts w:ascii="Times New Roman" w:hAnsi="Times New Roman" w:cs="Times New Roman"/>
        </w:rPr>
        <w:t>лицеистов</w:t>
      </w:r>
      <w:r w:rsidRPr="009929AF">
        <w:rPr>
          <w:rFonts w:ascii="Times New Roman" w:hAnsi="Times New Roman" w:cs="Times New Roman"/>
          <w:spacing w:val="-1"/>
        </w:rPr>
        <w:t xml:space="preserve"> </w:t>
      </w:r>
      <w:r w:rsidRPr="009929AF">
        <w:rPr>
          <w:rFonts w:ascii="Times New Roman" w:hAnsi="Times New Roman" w:cs="Times New Roman"/>
        </w:rPr>
        <w:t>в</w:t>
      </w:r>
      <w:r w:rsidRPr="009929AF">
        <w:rPr>
          <w:rFonts w:ascii="Times New Roman" w:hAnsi="Times New Roman" w:cs="Times New Roman"/>
          <w:spacing w:val="-1"/>
        </w:rPr>
        <w:t xml:space="preserve"> </w:t>
      </w:r>
      <w:r w:rsidRPr="009929AF">
        <w:rPr>
          <w:rFonts w:ascii="Times New Roman" w:hAnsi="Times New Roman" w:cs="Times New Roman"/>
        </w:rPr>
        <w:t xml:space="preserve">планирование, организацию, проведение анализ общешкольных и </w:t>
      </w:r>
      <w:proofErr w:type="spellStart"/>
      <w:r w:rsidRPr="009929AF">
        <w:rPr>
          <w:rFonts w:ascii="Times New Roman" w:hAnsi="Times New Roman" w:cs="Times New Roman"/>
        </w:rPr>
        <w:t>внутриклассных</w:t>
      </w:r>
      <w:proofErr w:type="spellEnd"/>
      <w:r w:rsidRPr="009929AF">
        <w:rPr>
          <w:rFonts w:ascii="Times New Roman" w:hAnsi="Times New Roman" w:cs="Times New Roman"/>
        </w:rPr>
        <w:t xml:space="preserve"> дел;</w:t>
      </w:r>
    </w:p>
    <w:p w14:paraId="3291F3E9" w14:textId="37477C59" w:rsidR="009929AF" w:rsidRPr="00264E79" w:rsidRDefault="009929AF">
      <w:pPr>
        <w:pStyle w:val="a7"/>
        <w:widowControl w:val="0"/>
        <w:numPr>
          <w:ilvl w:val="0"/>
          <w:numId w:val="218"/>
        </w:numPr>
        <w:tabs>
          <w:tab w:val="left" w:pos="1349"/>
        </w:tabs>
        <w:autoSpaceDE w:val="0"/>
        <w:autoSpaceDN w:val="0"/>
        <w:spacing w:before="1" w:after="0" w:line="276" w:lineRule="auto"/>
        <w:ind w:left="643" w:firstLine="0"/>
        <w:contextualSpacing w:val="0"/>
        <w:jc w:val="both"/>
        <w:rPr>
          <w:rFonts w:ascii="Times New Roman" w:hAnsi="Times New Roman" w:cs="Times New Roman"/>
        </w:rPr>
      </w:pPr>
      <w:r w:rsidRPr="009929AF">
        <w:rPr>
          <w:rFonts w:ascii="Times New Roman" w:hAnsi="Times New Roman" w:cs="Times New Roman"/>
        </w:rPr>
        <w:t xml:space="preserve">через реализацию лицеистами, взявшими на себя соответствующую роль, функций по контролю за порядком и чистотой в классе, уходом за классным кабинетом, комнатными растениями и </w:t>
      </w:r>
      <w:proofErr w:type="gramStart"/>
      <w:r w:rsidRPr="009929AF">
        <w:rPr>
          <w:rFonts w:ascii="Times New Roman" w:hAnsi="Times New Roman" w:cs="Times New Roman"/>
        </w:rPr>
        <w:t>т.п.</w:t>
      </w:r>
      <w:proofErr w:type="gramEnd"/>
    </w:p>
    <w:p w14:paraId="2446F635" w14:textId="77777777" w:rsidR="009929AF" w:rsidRPr="009929AF" w:rsidRDefault="009929AF" w:rsidP="00264E79">
      <w:pPr>
        <w:pStyle w:val="3"/>
        <w:ind w:left="1974"/>
        <w:rPr>
          <w:rFonts w:ascii="Times New Roman" w:hAnsi="Times New Roman" w:cs="Times New Roman"/>
          <w:b/>
          <w:bCs/>
          <w:color w:val="auto"/>
        </w:rPr>
      </w:pPr>
      <w:bookmarkStart w:id="264" w:name="2.3.4.9_.Модуль_«Профилактика_и_безопасн"/>
      <w:bookmarkEnd w:id="264"/>
      <w:r w:rsidRPr="00264E79">
        <w:rPr>
          <w:rFonts w:ascii="Times New Roman" w:hAnsi="Times New Roman" w:cs="Times New Roman"/>
          <w:b/>
          <w:bCs/>
          <w:iCs/>
          <w:color w:val="auto"/>
        </w:rPr>
        <w:t>2.3.4.</w:t>
      </w:r>
      <w:proofErr w:type="gramStart"/>
      <w:r w:rsidRPr="00264E79">
        <w:rPr>
          <w:rFonts w:ascii="Times New Roman" w:hAnsi="Times New Roman" w:cs="Times New Roman"/>
          <w:b/>
          <w:bCs/>
          <w:iCs/>
          <w:color w:val="auto"/>
        </w:rPr>
        <w:t>9</w:t>
      </w:r>
      <w:r w:rsidRPr="00264E79">
        <w:rPr>
          <w:rFonts w:ascii="Times New Roman" w:hAnsi="Times New Roman" w:cs="Times New Roman"/>
          <w:b/>
          <w:bCs/>
          <w:iCs/>
          <w:color w:val="auto"/>
          <w:spacing w:val="5"/>
        </w:rPr>
        <w:t xml:space="preserve"> </w:t>
      </w:r>
      <w:r w:rsidRPr="00264E79">
        <w:rPr>
          <w:rFonts w:ascii="Times New Roman" w:hAnsi="Times New Roman" w:cs="Times New Roman"/>
          <w:b/>
          <w:bCs/>
          <w:iCs/>
          <w:color w:val="auto"/>
        </w:rPr>
        <w:t>.Модуль</w:t>
      </w:r>
      <w:proofErr w:type="gramEnd"/>
      <w:r w:rsidRPr="00264E79">
        <w:rPr>
          <w:rFonts w:ascii="Times New Roman" w:hAnsi="Times New Roman" w:cs="Times New Roman"/>
          <w:b/>
          <w:bCs/>
          <w:color w:val="auto"/>
          <w:spacing w:val="-12"/>
        </w:rPr>
        <w:t xml:space="preserve"> </w:t>
      </w:r>
      <w:r w:rsidRPr="009929AF">
        <w:rPr>
          <w:rFonts w:ascii="Times New Roman" w:hAnsi="Times New Roman" w:cs="Times New Roman"/>
          <w:b/>
          <w:bCs/>
          <w:color w:val="auto"/>
        </w:rPr>
        <w:t>«Профилактика</w:t>
      </w:r>
      <w:r w:rsidRPr="009929AF">
        <w:rPr>
          <w:rFonts w:ascii="Times New Roman" w:hAnsi="Times New Roman" w:cs="Times New Roman"/>
          <w:b/>
          <w:bCs/>
          <w:color w:val="auto"/>
          <w:spacing w:val="-13"/>
        </w:rPr>
        <w:t xml:space="preserve"> </w:t>
      </w:r>
      <w:r w:rsidRPr="009929AF">
        <w:rPr>
          <w:rFonts w:ascii="Times New Roman" w:hAnsi="Times New Roman" w:cs="Times New Roman"/>
          <w:b/>
          <w:bCs/>
          <w:color w:val="auto"/>
        </w:rPr>
        <w:t>и</w:t>
      </w:r>
      <w:r w:rsidRPr="009929AF">
        <w:rPr>
          <w:rFonts w:ascii="Times New Roman" w:hAnsi="Times New Roman" w:cs="Times New Roman"/>
          <w:b/>
          <w:bCs/>
          <w:color w:val="auto"/>
          <w:spacing w:val="-9"/>
        </w:rPr>
        <w:t xml:space="preserve"> </w:t>
      </w:r>
      <w:r w:rsidRPr="009929AF">
        <w:rPr>
          <w:rFonts w:ascii="Times New Roman" w:hAnsi="Times New Roman" w:cs="Times New Roman"/>
          <w:b/>
          <w:bCs/>
          <w:color w:val="auto"/>
          <w:spacing w:val="-2"/>
        </w:rPr>
        <w:t>безопасность».</w:t>
      </w:r>
    </w:p>
    <w:p w14:paraId="51600A72" w14:textId="77777777" w:rsidR="009929AF" w:rsidRPr="0027352C" w:rsidRDefault="009929AF" w:rsidP="00264E79">
      <w:pPr>
        <w:widowControl w:val="0"/>
        <w:tabs>
          <w:tab w:val="left" w:pos="1362"/>
          <w:tab w:val="left" w:pos="1364"/>
          <w:tab w:val="left" w:pos="3366"/>
          <w:tab w:val="left" w:pos="5864"/>
        </w:tabs>
        <w:autoSpaceDE w:val="0"/>
        <w:autoSpaceDN w:val="0"/>
        <w:spacing w:before="24" w:after="0" w:line="276" w:lineRule="auto"/>
        <w:ind w:left="567"/>
        <w:jc w:val="both"/>
        <w:rPr>
          <w:rFonts w:ascii="Times New Roman" w:hAnsi="Times New Roman" w:cs="Times New Roman"/>
        </w:rPr>
      </w:pPr>
      <w:r w:rsidRPr="0027352C">
        <w:rPr>
          <w:rFonts w:ascii="Times New Roman" w:hAnsi="Times New Roman" w:cs="Times New Roman"/>
          <w:spacing w:val="-2"/>
        </w:rPr>
        <w:t>Реализация</w:t>
      </w:r>
      <w:r w:rsidRPr="0027352C">
        <w:rPr>
          <w:rFonts w:ascii="Times New Roman" w:hAnsi="Times New Roman" w:cs="Times New Roman"/>
        </w:rPr>
        <w:tab/>
      </w:r>
      <w:r w:rsidRPr="0027352C">
        <w:rPr>
          <w:rFonts w:ascii="Times New Roman" w:hAnsi="Times New Roman" w:cs="Times New Roman"/>
          <w:spacing w:val="-2"/>
        </w:rPr>
        <w:t>воспитательного</w:t>
      </w:r>
      <w:r w:rsidRPr="0027352C">
        <w:rPr>
          <w:rFonts w:ascii="Times New Roman" w:hAnsi="Times New Roman" w:cs="Times New Roman"/>
        </w:rPr>
        <w:tab/>
      </w:r>
      <w:r w:rsidRPr="0027352C">
        <w:rPr>
          <w:rFonts w:ascii="Times New Roman" w:hAnsi="Times New Roman" w:cs="Times New Roman"/>
          <w:spacing w:val="-2"/>
        </w:rPr>
        <w:t xml:space="preserve">потенциала </w:t>
      </w:r>
      <w:r w:rsidRPr="0027352C">
        <w:rPr>
          <w:rFonts w:ascii="Times New Roman" w:hAnsi="Times New Roman" w:cs="Times New Roman"/>
        </w:rPr>
        <w:t xml:space="preserve">профилактической деятельности в целях формирования и поддержки безопасной и комфортной среды в образовательной организации может </w:t>
      </w:r>
      <w:proofErr w:type="gramStart"/>
      <w:r w:rsidRPr="0027352C">
        <w:rPr>
          <w:rFonts w:ascii="Times New Roman" w:hAnsi="Times New Roman" w:cs="Times New Roman"/>
        </w:rPr>
        <w:t>предусматривать )</w:t>
      </w:r>
      <w:proofErr w:type="gramEnd"/>
      <w:r w:rsidRPr="0027352C">
        <w:rPr>
          <w:rFonts w:ascii="Times New Roman" w:hAnsi="Times New Roman" w:cs="Times New Roman"/>
        </w:rPr>
        <w:t>:</w:t>
      </w:r>
    </w:p>
    <w:p w14:paraId="6C7DA448" w14:textId="2DFEED0D" w:rsidR="009929AF" w:rsidRPr="0027352C" w:rsidRDefault="009929AF">
      <w:pPr>
        <w:pStyle w:val="a7"/>
        <w:widowControl w:val="0"/>
        <w:numPr>
          <w:ilvl w:val="1"/>
          <w:numId w:val="218"/>
        </w:numPr>
        <w:tabs>
          <w:tab w:val="left" w:pos="1362"/>
          <w:tab w:val="left" w:pos="1364"/>
        </w:tabs>
        <w:autoSpaceDE w:val="0"/>
        <w:autoSpaceDN w:val="0"/>
        <w:spacing w:after="0" w:line="276" w:lineRule="auto"/>
        <w:ind w:left="1364" w:hanging="361"/>
        <w:contextualSpacing w:val="0"/>
        <w:jc w:val="both"/>
        <w:rPr>
          <w:rFonts w:ascii="Times New Roman" w:hAnsi="Times New Roman" w:cs="Times New Roman"/>
        </w:rPr>
      </w:pPr>
      <w:r w:rsidRPr="0027352C">
        <w:rPr>
          <w:rFonts w:ascii="Times New Roman" w:hAnsi="Times New Roman" w:cs="Times New Roman"/>
        </w:rPr>
        <w:t xml:space="preserve">организацию деятельности педагогического коллектива по созданию в МБОУ </w:t>
      </w:r>
      <w:r w:rsidR="006C4A3D">
        <w:rPr>
          <w:rFonts w:ascii="Times New Roman" w:hAnsi="Times New Roman" w:cs="Times New Roman"/>
        </w:rPr>
        <w:t>«Лицей «Престиж»</w:t>
      </w:r>
      <w:r w:rsidRPr="0027352C">
        <w:rPr>
          <w:rFonts w:ascii="Times New Roman" w:hAnsi="Times New Roman" w:cs="Times New Roman"/>
        </w:rPr>
        <w:t xml:space="preserve"> </w:t>
      </w:r>
      <w:proofErr w:type="spellStart"/>
      <w:r w:rsidRPr="0027352C">
        <w:rPr>
          <w:rFonts w:ascii="Times New Roman" w:hAnsi="Times New Roman" w:cs="Times New Roman"/>
        </w:rPr>
        <w:t>г.о.Самара</w:t>
      </w:r>
      <w:proofErr w:type="spellEnd"/>
      <w:r w:rsidRPr="0027352C">
        <w:rPr>
          <w:rFonts w:ascii="Times New Roman" w:hAnsi="Times New Roman" w:cs="Times New Roman"/>
        </w:rPr>
        <w:t xml:space="preserve"> эффективной профилактической среды с целью обеспечения безопасности жизнедеятельности как условия успешной воспитательной деятельности;</w:t>
      </w:r>
    </w:p>
    <w:p w14:paraId="2B145B70" w14:textId="77777777" w:rsidR="009929AF" w:rsidRPr="0027352C" w:rsidRDefault="009929AF">
      <w:pPr>
        <w:pStyle w:val="a7"/>
        <w:widowControl w:val="0"/>
        <w:numPr>
          <w:ilvl w:val="1"/>
          <w:numId w:val="218"/>
        </w:numPr>
        <w:tabs>
          <w:tab w:val="left" w:pos="1362"/>
          <w:tab w:val="left" w:pos="1364"/>
        </w:tabs>
        <w:autoSpaceDE w:val="0"/>
        <w:autoSpaceDN w:val="0"/>
        <w:spacing w:after="0" w:line="276" w:lineRule="auto"/>
        <w:ind w:left="1364" w:right="-142" w:hanging="361"/>
        <w:contextualSpacing w:val="0"/>
        <w:jc w:val="both"/>
        <w:rPr>
          <w:rFonts w:ascii="Times New Roman" w:hAnsi="Times New Roman" w:cs="Times New Roman"/>
        </w:rPr>
      </w:pPr>
      <w:r w:rsidRPr="0027352C">
        <w:rPr>
          <w:rFonts w:ascii="Times New Roman" w:hAnsi="Times New Roman" w:cs="Times New Roman"/>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другие);</w:t>
      </w:r>
    </w:p>
    <w:p w14:paraId="78C65FFB" w14:textId="77777777" w:rsidR="00B30218" w:rsidRPr="0027352C" w:rsidRDefault="009929AF">
      <w:pPr>
        <w:pStyle w:val="a7"/>
        <w:widowControl w:val="0"/>
        <w:numPr>
          <w:ilvl w:val="1"/>
          <w:numId w:val="218"/>
        </w:numPr>
        <w:tabs>
          <w:tab w:val="left" w:pos="1362"/>
          <w:tab w:val="left" w:pos="1364"/>
        </w:tabs>
        <w:autoSpaceDE w:val="0"/>
        <w:autoSpaceDN w:val="0"/>
        <w:spacing w:after="0" w:line="276" w:lineRule="auto"/>
        <w:ind w:left="1364" w:right="-142" w:hanging="361"/>
        <w:contextualSpacing w:val="0"/>
        <w:jc w:val="both"/>
        <w:rPr>
          <w:rFonts w:ascii="Times New Roman" w:hAnsi="Times New Roman" w:cs="Times New Roman"/>
        </w:rPr>
      </w:pPr>
      <w:r w:rsidRPr="0027352C">
        <w:rPr>
          <w:rFonts w:ascii="Times New Roman" w:hAnsi="Times New Roman" w:cs="Times New Roman"/>
        </w:rPr>
        <w:t>проведение коррекционно-воспитательной работы с обучающимся групп риска силами педагогического коллектива</w:t>
      </w:r>
      <w:r w:rsidRPr="0027352C">
        <w:rPr>
          <w:rFonts w:ascii="Times New Roman" w:hAnsi="Times New Roman" w:cs="Times New Roman"/>
          <w:spacing w:val="40"/>
        </w:rPr>
        <w:t xml:space="preserve"> </w:t>
      </w:r>
      <w:r w:rsidRPr="0027352C">
        <w:rPr>
          <w:rFonts w:ascii="Times New Roman" w:hAnsi="Times New Roman" w:cs="Times New Roman"/>
        </w:rPr>
        <w:t>и</w:t>
      </w:r>
      <w:r w:rsidRPr="0027352C">
        <w:rPr>
          <w:rFonts w:ascii="Times New Roman" w:hAnsi="Times New Roman" w:cs="Times New Roman"/>
          <w:spacing w:val="40"/>
        </w:rPr>
        <w:t xml:space="preserve"> </w:t>
      </w:r>
      <w:r w:rsidRPr="0027352C">
        <w:rPr>
          <w:rFonts w:ascii="Times New Roman" w:hAnsi="Times New Roman" w:cs="Times New Roman"/>
        </w:rPr>
        <w:t>с привлечением</w:t>
      </w:r>
      <w:r w:rsidRPr="0027352C">
        <w:rPr>
          <w:rFonts w:ascii="Times New Roman" w:hAnsi="Times New Roman" w:cs="Times New Roman"/>
          <w:spacing w:val="40"/>
        </w:rPr>
        <w:t xml:space="preserve"> </w:t>
      </w:r>
      <w:r w:rsidRPr="0027352C">
        <w:rPr>
          <w:rFonts w:ascii="Times New Roman" w:hAnsi="Times New Roman" w:cs="Times New Roman"/>
        </w:rPr>
        <w:t>сторонних</w:t>
      </w:r>
      <w:r w:rsidRPr="0027352C">
        <w:rPr>
          <w:rFonts w:ascii="Times New Roman" w:hAnsi="Times New Roman" w:cs="Times New Roman"/>
          <w:spacing w:val="40"/>
        </w:rPr>
        <w:t xml:space="preserve"> </w:t>
      </w:r>
      <w:r w:rsidRPr="0027352C">
        <w:rPr>
          <w:rFonts w:ascii="Times New Roman" w:hAnsi="Times New Roman" w:cs="Times New Roman"/>
        </w:rPr>
        <w:t>специалистов</w:t>
      </w:r>
      <w:r w:rsidR="00B30218" w:rsidRPr="0027352C">
        <w:rPr>
          <w:rFonts w:ascii="Times New Roman" w:hAnsi="Times New Roman" w:cs="Times New Roman"/>
        </w:rPr>
        <w:t xml:space="preserve"> (психологов, конфликтологов, коррекционных педагогов, работников социальных служб, правоохранительных органов, опеки и других);</w:t>
      </w:r>
    </w:p>
    <w:p w14:paraId="6D5D216F" w14:textId="77777777" w:rsidR="00B30218" w:rsidRPr="0027352C" w:rsidRDefault="00B30218">
      <w:pPr>
        <w:pStyle w:val="a7"/>
        <w:widowControl w:val="0"/>
        <w:numPr>
          <w:ilvl w:val="1"/>
          <w:numId w:val="218"/>
        </w:numPr>
        <w:tabs>
          <w:tab w:val="left" w:pos="1362"/>
          <w:tab w:val="left" w:pos="1364"/>
        </w:tabs>
        <w:autoSpaceDE w:val="0"/>
        <w:autoSpaceDN w:val="0"/>
        <w:spacing w:after="0" w:line="276" w:lineRule="auto"/>
        <w:ind w:left="1364" w:right="-142" w:hanging="361"/>
        <w:contextualSpacing w:val="0"/>
        <w:jc w:val="both"/>
        <w:rPr>
          <w:rFonts w:ascii="Times New Roman" w:hAnsi="Times New Roman" w:cs="Times New Roman"/>
        </w:rPr>
      </w:pPr>
      <w:r w:rsidRPr="0027352C">
        <w:rPr>
          <w:rFonts w:ascii="Times New Roman" w:hAnsi="Times New Roman" w:cs="Times New Roman"/>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14:paraId="28D885E7" w14:textId="77777777" w:rsidR="00B30218" w:rsidRPr="0027352C" w:rsidRDefault="00B30218">
      <w:pPr>
        <w:pStyle w:val="a7"/>
        <w:widowControl w:val="0"/>
        <w:numPr>
          <w:ilvl w:val="1"/>
          <w:numId w:val="218"/>
        </w:numPr>
        <w:tabs>
          <w:tab w:val="left" w:pos="1362"/>
          <w:tab w:val="left" w:pos="1364"/>
        </w:tabs>
        <w:autoSpaceDE w:val="0"/>
        <w:autoSpaceDN w:val="0"/>
        <w:spacing w:after="0" w:line="276" w:lineRule="auto"/>
        <w:ind w:left="1364" w:right="-142" w:hanging="361"/>
        <w:contextualSpacing w:val="0"/>
        <w:jc w:val="both"/>
        <w:rPr>
          <w:rFonts w:ascii="Times New Roman" w:hAnsi="Times New Roman" w:cs="Times New Roman"/>
        </w:rPr>
      </w:pPr>
      <w:r w:rsidRPr="0027352C">
        <w:rPr>
          <w:rFonts w:ascii="Times New Roman" w:hAnsi="Times New Roman" w:cs="Times New Roman"/>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w:t>
      </w:r>
      <w:r w:rsidRPr="0027352C">
        <w:rPr>
          <w:rFonts w:ascii="Times New Roman" w:hAnsi="Times New Roman" w:cs="Times New Roman"/>
          <w:spacing w:val="40"/>
        </w:rPr>
        <w:t xml:space="preserve"> </w:t>
      </w:r>
      <w:r w:rsidRPr="0027352C">
        <w:rPr>
          <w:rFonts w:ascii="Times New Roman" w:hAnsi="Times New Roman" w:cs="Times New Roman"/>
        </w:rPr>
        <w:t xml:space="preserve">на воде, безопасности дорожного движения, противопожарной безопасности, антитеррористической и антиэкстремистской безопасности, гражданской обороне и </w:t>
      </w:r>
      <w:r w:rsidRPr="0027352C">
        <w:rPr>
          <w:rFonts w:ascii="Times New Roman" w:hAnsi="Times New Roman" w:cs="Times New Roman"/>
          <w:spacing w:val="-2"/>
        </w:rPr>
        <w:t>другие);</w:t>
      </w:r>
    </w:p>
    <w:p w14:paraId="1595BC06" w14:textId="77777777" w:rsidR="00B30218" w:rsidRPr="0027352C" w:rsidRDefault="00B30218">
      <w:pPr>
        <w:pStyle w:val="a7"/>
        <w:widowControl w:val="0"/>
        <w:numPr>
          <w:ilvl w:val="1"/>
          <w:numId w:val="218"/>
        </w:numPr>
        <w:tabs>
          <w:tab w:val="left" w:pos="1362"/>
          <w:tab w:val="left" w:pos="1364"/>
        </w:tabs>
        <w:autoSpaceDE w:val="0"/>
        <w:autoSpaceDN w:val="0"/>
        <w:spacing w:after="0" w:line="276" w:lineRule="auto"/>
        <w:ind w:left="1364" w:right="-142" w:hanging="361"/>
        <w:contextualSpacing w:val="0"/>
        <w:jc w:val="both"/>
        <w:rPr>
          <w:rFonts w:ascii="Times New Roman" w:hAnsi="Times New Roman" w:cs="Times New Roman"/>
        </w:rPr>
      </w:pPr>
      <w:r w:rsidRPr="0027352C">
        <w:rPr>
          <w:rFonts w:ascii="Times New Roman" w:hAnsi="Times New Roman" w:cs="Times New Roman"/>
        </w:rPr>
        <w:t xml:space="preserve">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w:t>
      </w:r>
      <w:r w:rsidRPr="0027352C">
        <w:rPr>
          <w:rFonts w:ascii="Times New Roman" w:hAnsi="Times New Roman" w:cs="Times New Roman"/>
          <w:spacing w:val="-2"/>
        </w:rPr>
        <w:t>давлению;</w:t>
      </w:r>
    </w:p>
    <w:p w14:paraId="2C5AE223" w14:textId="77777777" w:rsidR="00B30218" w:rsidRPr="00EB399E" w:rsidRDefault="00B30218">
      <w:pPr>
        <w:pStyle w:val="a7"/>
        <w:widowControl w:val="0"/>
        <w:numPr>
          <w:ilvl w:val="1"/>
          <w:numId w:val="218"/>
        </w:numPr>
        <w:tabs>
          <w:tab w:val="left" w:pos="1362"/>
          <w:tab w:val="left" w:pos="1364"/>
        </w:tabs>
        <w:autoSpaceDE w:val="0"/>
        <w:autoSpaceDN w:val="0"/>
        <w:spacing w:after="0" w:line="276" w:lineRule="auto"/>
        <w:ind w:left="1364" w:right="-142" w:hanging="361"/>
        <w:contextualSpacing w:val="0"/>
        <w:jc w:val="both"/>
        <w:rPr>
          <w:rFonts w:ascii="Times New Roman" w:hAnsi="Times New Roman" w:cs="Times New Roman"/>
        </w:rPr>
      </w:pPr>
      <w:r w:rsidRPr="0027352C">
        <w:rPr>
          <w:rFonts w:ascii="Times New Roman" w:hAnsi="Times New Roman" w:cs="Times New Roman"/>
        </w:rPr>
        <w:t xml:space="preserve">профилактику правонарушений, девиаций посредством организации деятельности, </w:t>
      </w:r>
      <w:r w:rsidRPr="00EB399E">
        <w:rPr>
          <w:rFonts w:ascii="Times New Roman" w:hAnsi="Times New Roman" w:cs="Times New Roman"/>
        </w:rPr>
        <w:t>альтернативной девиантному поведению, - познания (путешествия), испытания себя (походы, спорт), значимого общения, творчества, деятельности (в том числе</w:t>
      </w:r>
      <w:r w:rsidRPr="00EB399E">
        <w:rPr>
          <w:rFonts w:ascii="Times New Roman" w:hAnsi="Times New Roman" w:cs="Times New Roman"/>
          <w:spacing w:val="-6"/>
        </w:rPr>
        <w:t xml:space="preserve"> </w:t>
      </w:r>
      <w:r w:rsidRPr="00EB399E">
        <w:rPr>
          <w:rFonts w:ascii="Times New Roman" w:hAnsi="Times New Roman" w:cs="Times New Roman"/>
        </w:rPr>
        <w:t>профессиональной, религиозно- духовной, благотворительной, художественной и другой);</w:t>
      </w:r>
    </w:p>
    <w:p w14:paraId="56CA9875" w14:textId="77777777" w:rsidR="00965375" w:rsidRPr="00EB399E" w:rsidRDefault="00B30218">
      <w:pPr>
        <w:pStyle w:val="a7"/>
        <w:widowControl w:val="0"/>
        <w:numPr>
          <w:ilvl w:val="1"/>
          <w:numId w:val="218"/>
        </w:numPr>
        <w:tabs>
          <w:tab w:val="left" w:pos="1362"/>
          <w:tab w:val="left" w:pos="1364"/>
        </w:tabs>
        <w:autoSpaceDE w:val="0"/>
        <w:autoSpaceDN w:val="0"/>
        <w:spacing w:after="0" w:line="276" w:lineRule="auto"/>
        <w:ind w:left="1364" w:right="-142" w:hanging="361"/>
        <w:contextualSpacing w:val="0"/>
        <w:jc w:val="both"/>
        <w:rPr>
          <w:rFonts w:ascii="Times New Roman" w:hAnsi="Times New Roman" w:cs="Times New Roman"/>
        </w:rPr>
      </w:pPr>
      <w:r w:rsidRPr="00EB399E">
        <w:rPr>
          <w:rFonts w:ascii="Times New Roman" w:hAnsi="Times New Roman" w:cs="Times New Roman"/>
        </w:rPr>
        <w:t>предупреждение, профилактику и целенаправленную деятельность в случаях появления, расширения, влияния в образовательной</w:t>
      </w:r>
      <w:r w:rsidRPr="00EB399E">
        <w:rPr>
          <w:rFonts w:ascii="Times New Roman" w:hAnsi="Times New Roman" w:cs="Times New Roman"/>
          <w:spacing w:val="40"/>
        </w:rPr>
        <w:t xml:space="preserve"> </w:t>
      </w:r>
      <w:r w:rsidRPr="00EB399E">
        <w:rPr>
          <w:rFonts w:ascii="Times New Roman" w:hAnsi="Times New Roman" w:cs="Times New Roman"/>
        </w:rPr>
        <w:t>организации</w:t>
      </w:r>
      <w:r w:rsidRPr="00EB399E">
        <w:rPr>
          <w:rFonts w:ascii="Times New Roman" w:hAnsi="Times New Roman" w:cs="Times New Roman"/>
          <w:spacing w:val="40"/>
        </w:rPr>
        <w:t xml:space="preserve"> </w:t>
      </w:r>
      <w:r w:rsidRPr="00EB399E">
        <w:rPr>
          <w:rFonts w:ascii="Times New Roman" w:hAnsi="Times New Roman" w:cs="Times New Roman"/>
        </w:rPr>
        <w:t xml:space="preserve">маргинальных </w:t>
      </w:r>
      <w:r w:rsidRPr="00EB399E">
        <w:rPr>
          <w:rFonts w:ascii="Times New Roman" w:hAnsi="Times New Roman" w:cs="Times New Roman"/>
        </w:rPr>
        <w:lastRenderedPageBreak/>
        <w:t>групп</w:t>
      </w:r>
      <w:r w:rsidR="00965375" w:rsidRPr="00EB399E">
        <w:rPr>
          <w:rFonts w:ascii="Times New Roman" w:hAnsi="Times New Roman" w:cs="Times New Roman"/>
        </w:rPr>
        <w:t xml:space="preserve"> обучающихся (оставивших обучение, криминальной направленности, с агрессивным поведением и других);</w:t>
      </w:r>
    </w:p>
    <w:p w14:paraId="354796BF" w14:textId="77777777" w:rsidR="00965375" w:rsidRPr="00EB399E" w:rsidRDefault="00965375">
      <w:pPr>
        <w:pStyle w:val="a7"/>
        <w:widowControl w:val="0"/>
        <w:numPr>
          <w:ilvl w:val="1"/>
          <w:numId w:val="218"/>
        </w:numPr>
        <w:tabs>
          <w:tab w:val="left" w:pos="1362"/>
          <w:tab w:val="left" w:pos="1364"/>
        </w:tabs>
        <w:autoSpaceDE w:val="0"/>
        <w:autoSpaceDN w:val="0"/>
        <w:spacing w:after="0" w:line="276" w:lineRule="auto"/>
        <w:ind w:left="1364" w:right="-142" w:hanging="361"/>
        <w:contextualSpacing w:val="0"/>
        <w:jc w:val="both"/>
        <w:rPr>
          <w:rFonts w:ascii="Times New Roman" w:hAnsi="Times New Roman" w:cs="Times New Roman"/>
        </w:rPr>
      </w:pPr>
      <w:r w:rsidRPr="00EB399E">
        <w:rPr>
          <w:rFonts w:ascii="Times New Roman" w:hAnsi="Times New Roman" w:cs="Times New Roman"/>
        </w:rPr>
        <w:t>профилактику расширения групп, семей обучающихся, требующих специальной психолого-педагогической поддержки и сопровождения (слабоуспевающие,</w:t>
      </w:r>
      <w:r w:rsidRPr="00EB399E">
        <w:rPr>
          <w:rFonts w:ascii="Times New Roman" w:hAnsi="Times New Roman" w:cs="Times New Roman"/>
          <w:spacing w:val="40"/>
        </w:rPr>
        <w:t xml:space="preserve"> </w:t>
      </w:r>
      <w:r w:rsidRPr="00EB399E">
        <w:rPr>
          <w:rFonts w:ascii="Times New Roman" w:hAnsi="Times New Roman" w:cs="Times New Roman"/>
        </w:rPr>
        <w:t>социально запущенные, социально неадаптированные дети-мигранты, обучающиеся с ОВЗ и другие).</w:t>
      </w:r>
    </w:p>
    <w:p w14:paraId="4C942998" w14:textId="77777777" w:rsidR="00EB399E" w:rsidRPr="00EB399E" w:rsidRDefault="00965375" w:rsidP="00756FEF">
      <w:pPr>
        <w:widowControl w:val="0"/>
        <w:tabs>
          <w:tab w:val="left" w:pos="1752"/>
        </w:tabs>
        <w:autoSpaceDE w:val="0"/>
        <w:autoSpaceDN w:val="0"/>
        <w:spacing w:before="152" w:after="0" w:line="276" w:lineRule="auto"/>
        <w:ind w:left="1003" w:right="-142"/>
        <w:jc w:val="both"/>
        <w:rPr>
          <w:rFonts w:ascii="Times New Roman" w:hAnsi="Times New Roman" w:cs="Times New Roman"/>
        </w:rPr>
      </w:pPr>
      <w:r w:rsidRPr="00EB399E">
        <w:rPr>
          <w:rFonts w:ascii="Times New Roman" w:hAnsi="Times New Roman" w:cs="Times New Roman"/>
        </w:rPr>
        <w:t>Ухудшение здоровья детей школьного возраста в России стало не только медицинской, но и серьезной педагогической проблемой. Пожалуй, нет ничего другого</w:t>
      </w:r>
      <w:r w:rsidRPr="00EB399E">
        <w:rPr>
          <w:rFonts w:ascii="Times New Roman" w:hAnsi="Times New Roman" w:cs="Times New Roman"/>
          <w:spacing w:val="80"/>
        </w:rPr>
        <w:t xml:space="preserve"> </w:t>
      </w:r>
      <w:r w:rsidRPr="00EB399E">
        <w:rPr>
          <w:rFonts w:ascii="Times New Roman" w:hAnsi="Times New Roman" w:cs="Times New Roman"/>
        </w:rPr>
        <w:t>в мире, чтобы мы теряли с такой беспечностью и легкостью, как собственное здоровье. Данные официальной статистики и результаты специальных научных исследований свидетельствуют о том, что в последние годы для подростков стали характерны не только широкая распространенность вредных</w:t>
      </w:r>
      <w:r w:rsidRPr="00EB399E">
        <w:rPr>
          <w:rFonts w:ascii="Times New Roman" w:hAnsi="Times New Roman" w:cs="Times New Roman"/>
          <w:spacing w:val="40"/>
        </w:rPr>
        <w:t xml:space="preserve"> </w:t>
      </w:r>
      <w:r w:rsidRPr="00EB399E">
        <w:rPr>
          <w:rFonts w:ascii="Times New Roman" w:hAnsi="Times New Roman" w:cs="Times New Roman"/>
        </w:rPr>
        <w:t xml:space="preserve">привычек, но и более раннее приобщение к ним. В современной, быстро меняющейся экологической обстановке в России, возможности распространения среди подростков образа </w:t>
      </w:r>
      <w:proofErr w:type="gramStart"/>
      <w:r w:rsidRPr="00EB399E">
        <w:rPr>
          <w:rFonts w:ascii="Times New Roman" w:hAnsi="Times New Roman" w:cs="Times New Roman"/>
        </w:rPr>
        <w:t>жизни</w:t>
      </w:r>
      <w:proofErr w:type="gramEnd"/>
      <w:r w:rsidRPr="00EB399E">
        <w:rPr>
          <w:rFonts w:ascii="Times New Roman" w:hAnsi="Times New Roman" w:cs="Times New Roman"/>
        </w:rPr>
        <w:t xml:space="preserve"> сопряженного с риском для здоровья,</w:t>
      </w:r>
      <w:r w:rsidRPr="00EB399E">
        <w:rPr>
          <w:rFonts w:ascii="Times New Roman" w:hAnsi="Times New Roman" w:cs="Times New Roman"/>
          <w:spacing w:val="40"/>
        </w:rPr>
        <w:t xml:space="preserve"> </w:t>
      </w:r>
      <w:r w:rsidRPr="00EB399E">
        <w:rPr>
          <w:rFonts w:ascii="Times New Roman" w:hAnsi="Times New Roman" w:cs="Times New Roman"/>
        </w:rPr>
        <w:t>становятся все более широкими.</w:t>
      </w:r>
    </w:p>
    <w:p w14:paraId="06194BAB" w14:textId="77777777" w:rsidR="00A94B20" w:rsidRPr="00A94B20" w:rsidRDefault="00965375" w:rsidP="00756FEF">
      <w:pPr>
        <w:widowControl w:val="0"/>
        <w:tabs>
          <w:tab w:val="left" w:pos="1752"/>
        </w:tabs>
        <w:autoSpaceDE w:val="0"/>
        <w:autoSpaceDN w:val="0"/>
        <w:spacing w:before="152" w:after="0" w:line="276" w:lineRule="auto"/>
        <w:ind w:left="1003" w:right="-142"/>
        <w:jc w:val="both"/>
        <w:rPr>
          <w:rFonts w:ascii="Times New Roman" w:hAnsi="Times New Roman" w:cs="Times New Roman"/>
        </w:rPr>
      </w:pPr>
      <w:r w:rsidRPr="00A94B20">
        <w:rPr>
          <w:rFonts w:ascii="Times New Roman" w:hAnsi="Times New Roman" w:cs="Times New Roman"/>
        </w:rPr>
        <w:t>Опыт показывает, что большинство подростков испытывают потребность в обсуждении различных проблем здоровья и информации, касающейся личной безопасности. Поэтому одной из форм работы по профилактике вредных привычек и приобщению детей к здоровому образу жизни является просвещение. Подросткам необходима информация квалифицированных специалистов по интересующим их вопросам</w:t>
      </w:r>
      <w:r w:rsidR="00A94B20" w:rsidRPr="00A94B20">
        <w:rPr>
          <w:rFonts w:ascii="Times New Roman" w:hAnsi="Times New Roman" w:cs="Times New Roman"/>
        </w:rPr>
        <w:t>.</w:t>
      </w:r>
    </w:p>
    <w:p w14:paraId="04ABC84A" w14:textId="7DD02579" w:rsidR="00A94B20" w:rsidRPr="00A94B20" w:rsidRDefault="00965375" w:rsidP="00756FEF">
      <w:pPr>
        <w:widowControl w:val="0"/>
        <w:tabs>
          <w:tab w:val="left" w:pos="1752"/>
        </w:tabs>
        <w:autoSpaceDE w:val="0"/>
        <w:autoSpaceDN w:val="0"/>
        <w:spacing w:before="152" w:after="0" w:line="276" w:lineRule="auto"/>
        <w:ind w:left="1003" w:right="-142"/>
        <w:jc w:val="both"/>
        <w:rPr>
          <w:rFonts w:ascii="Times New Roman" w:hAnsi="Times New Roman" w:cs="Times New Roman"/>
        </w:rPr>
      </w:pPr>
      <w:r w:rsidRPr="00A94B20">
        <w:rPr>
          <w:rFonts w:ascii="Times New Roman" w:hAnsi="Times New Roman" w:cs="Times New Roman"/>
        </w:rPr>
        <w:t xml:space="preserve">Основной целью формирования у обучающихся здорового и безопасного образа жизни, курсовой подготовки гражданской обороны является формирование у обучающихся МБОУ Лицей « </w:t>
      </w:r>
      <w:r w:rsidR="004E79EC">
        <w:rPr>
          <w:rFonts w:ascii="Times New Roman" w:hAnsi="Times New Roman" w:cs="Times New Roman"/>
        </w:rPr>
        <w:t>Престиж»</w:t>
      </w:r>
      <w:r w:rsidRPr="00A94B20">
        <w:rPr>
          <w:rFonts w:ascii="Times New Roman" w:hAnsi="Times New Roman" w:cs="Times New Roman"/>
          <w:spacing w:val="40"/>
        </w:rPr>
        <w:t xml:space="preserve"> </w:t>
      </w:r>
      <w:proofErr w:type="spellStart"/>
      <w:r w:rsidRPr="00A94B20">
        <w:rPr>
          <w:rFonts w:ascii="Times New Roman" w:hAnsi="Times New Roman" w:cs="Times New Roman"/>
        </w:rPr>
        <w:t>г.о.Самара</w:t>
      </w:r>
      <w:proofErr w:type="spellEnd"/>
      <w:r w:rsidRPr="00A94B20">
        <w:rPr>
          <w:rFonts w:ascii="Times New Roman" w:hAnsi="Times New Roman" w:cs="Times New Roman"/>
        </w:rPr>
        <w:t xml:space="preserve"> ценностного отношения к собственному здоровью и собственной</w:t>
      </w:r>
      <w:r w:rsidRPr="00A94B20">
        <w:rPr>
          <w:rFonts w:ascii="Times New Roman" w:hAnsi="Times New Roman" w:cs="Times New Roman"/>
          <w:spacing w:val="40"/>
        </w:rPr>
        <w:t xml:space="preserve"> </w:t>
      </w:r>
      <w:r w:rsidRPr="00A94B20">
        <w:rPr>
          <w:rFonts w:ascii="Times New Roman" w:hAnsi="Times New Roman" w:cs="Times New Roman"/>
        </w:rPr>
        <w:t>безопасности,</w:t>
      </w:r>
      <w:r w:rsidRPr="00A94B20">
        <w:rPr>
          <w:rFonts w:ascii="Times New Roman" w:hAnsi="Times New Roman" w:cs="Times New Roman"/>
          <w:spacing w:val="40"/>
        </w:rPr>
        <w:t xml:space="preserve"> </w:t>
      </w:r>
      <w:r w:rsidRPr="00A94B20">
        <w:rPr>
          <w:rFonts w:ascii="Times New Roman" w:hAnsi="Times New Roman" w:cs="Times New Roman"/>
        </w:rPr>
        <w:t>основанного на</w:t>
      </w:r>
      <w:r w:rsidR="00A94B20" w:rsidRPr="00A94B20">
        <w:rPr>
          <w:rFonts w:ascii="Times New Roman" w:hAnsi="Times New Roman" w:cs="Times New Roman"/>
        </w:rPr>
        <w:t xml:space="preserve"> знании своих потребностей, особенностей развития, и выработанного в процессе занятий, индивидуального способа здорового образа жизни.</w:t>
      </w:r>
    </w:p>
    <w:p w14:paraId="2658D8CB" w14:textId="63286FE5" w:rsidR="0058359B" w:rsidRDefault="00A94B20" w:rsidP="00756FEF">
      <w:pPr>
        <w:widowControl w:val="0"/>
        <w:tabs>
          <w:tab w:val="left" w:pos="1752"/>
        </w:tabs>
        <w:autoSpaceDE w:val="0"/>
        <w:autoSpaceDN w:val="0"/>
        <w:spacing w:before="152" w:after="0" w:line="276" w:lineRule="auto"/>
        <w:ind w:left="1003" w:right="-142"/>
        <w:jc w:val="both"/>
        <w:rPr>
          <w:rFonts w:ascii="Times New Roman" w:hAnsi="Times New Roman" w:cs="Times New Roman"/>
        </w:rPr>
      </w:pPr>
      <w:r w:rsidRPr="00A94B20">
        <w:rPr>
          <w:rFonts w:ascii="Times New Roman" w:hAnsi="Times New Roman" w:cs="Times New Roman"/>
        </w:rPr>
        <w:t>Деятельность МБОУ Лицей «</w:t>
      </w:r>
      <w:r w:rsidR="004E79EC">
        <w:rPr>
          <w:rFonts w:ascii="Times New Roman" w:hAnsi="Times New Roman" w:cs="Times New Roman"/>
        </w:rPr>
        <w:t>Престиж»</w:t>
      </w:r>
      <w:r w:rsidRPr="00A94B20">
        <w:rPr>
          <w:rFonts w:ascii="Times New Roman" w:hAnsi="Times New Roman" w:cs="Times New Roman"/>
          <w:spacing w:val="40"/>
        </w:rPr>
        <w:t xml:space="preserve"> </w:t>
      </w:r>
      <w:proofErr w:type="spellStart"/>
      <w:r w:rsidRPr="00A94B20">
        <w:rPr>
          <w:rFonts w:ascii="Times New Roman" w:hAnsi="Times New Roman" w:cs="Times New Roman"/>
        </w:rPr>
        <w:t>г.о.Самара</w:t>
      </w:r>
      <w:proofErr w:type="spellEnd"/>
      <w:r w:rsidRPr="00A94B20">
        <w:rPr>
          <w:rFonts w:ascii="Times New Roman" w:hAnsi="Times New Roman" w:cs="Times New Roman"/>
        </w:rPr>
        <w:t xml:space="preserve"> по формированию у обучающихся культуры здорового и безопасного образа жизни, по вопросам гражданской обороны, обеспечения первичных мер формированию личных убеждений, качеств и привычек, способствующих снижению риска здоровью в повседневной жизни, включает несколько направлений:</w:t>
      </w:r>
    </w:p>
    <w:p w14:paraId="5ECE37A6" w14:textId="4A20134E" w:rsidR="00A94B20" w:rsidRPr="0058359B" w:rsidRDefault="00A94B20">
      <w:pPr>
        <w:pStyle w:val="a7"/>
        <w:widowControl w:val="0"/>
        <w:numPr>
          <w:ilvl w:val="0"/>
          <w:numId w:val="190"/>
        </w:numPr>
        <w:tabs>
          <w:tab w:val="left" w:pos="1752"/>
        </w:tabs>
        <w:autoSpaceDE w:val="0"/>
        <w:autoSpaceDN w:val="0"/>
        <w:spacing w:before="152" w:after="0" w:line="276" w:lineRule="auto"/>
        <w:ind w:right="-142"/>
        <w:jc w:val="both"/>
        <w:rPr>
          <w:rFonts w:ascii="Times New Roman" w:hAnsi="Times New Roman" w:cs="Times New Roman"/>
        </w:rPr>
      </w:pPr>
      <w:r w:rsidRPr="0058359B">
        <w:rPr>
          <w:rFonts w:ascii="Times New Roman" w:hAnsi="Times New Roman" w:cs="Times New Roman"/>
        </w:rPr>
        <w:t>организация физкультурно-спортивной и оздоровительной работы, организация просветительской и методической работы, профилактическая работа с участниками образовательного процесса.</w:t>
      </w:r>
    </w:p>
    <w:p w14:paraId="2839B78B" w14:textId="77777777" w:rsidR="00A94B20" w:rsidRPr="00A94B20" w:rsidRDefault="00A94B20">
      <w:pPr>
        <w:pStyle w:val="a7"/>
        <w:widowControl w:val="0"/>
        <w:numPr>
          <w:ilvl w:val="1"/>
          <w:numId w:val="218"/>
        </w:numPr>
        <w:tabs>
          <w:tab w:val="left" w:pos="1362"/>
          <w:tab w:val="left" w:pos="1364"/>
        </w:tabs>
        <w:autoSpaceDE w:val="0"/>
        <w:autoSpaceDN w:val="0"/>
        <w:spacing w:after="0" w:line="276" w:lineRule="auto"/>
        <w:ind w:left="1364" w:right="-142" w:hanging="361"/>
        <w:contextualSpacing w:val="0"/>
        <w:jc w:val="both"/>
        <w:rPr>
          <w:rFonts w:ascii="Times New Roman" w:hAnsi="Times New Roman" w:cs="Times New Roman"/>
        </w:rPr>
      </w:pPr>
      <w:r w:rsidRPr="00A94B20">
        <w:rPr>
          <w:rFonts w:ascii="Times New Roman" w:hAnsi="Times New Roman" w:cs="Times New Roman"/>
        </w:rPr>
        <w:t>разработка и осуществление комплекса мероприятий по профилактике</w:t>
      </w:r>
      <w:r w:rsidRPr="00A94B20">
        <w:rPr>
          <w:rFonts w:ascii="Times New Roman" w:hAnsi="Times New Roman" w:cs="Times New Roman"/>
          <w:spacing w:val="-2"/>
        </w:rPr>
        <w:t xml:space="preserve"> </w:t>
      </w:r>
      <w:r w:rsidRPr="00A94B20">
        <w:rPr>
          <w:rFonts w:ascii="Times New Roman" w:hAnsi="Times New Roman" w:cs="Times New Roman"/>
        </w:rPr>
        <w:t>правонарушений,</w:t>
      </w:r>
      <w:r w:rsidRPr="00A94B20">
        <w:rPr>
          <w:rFonts w:ascii="Times New Roman" w:hAnsi="Times New Roman" w:cs="Times New Roman"/>
          <w:spacing w:val="-3"/>
        </w:rPr>
        <w:t xml:space="preserve"> </w:t>
      </w:r>
      <w:r w:rsidRPr="00A94B20">
        <w:rPr>
          <w:rFonts w:ascii="Times New Roman" w:hAnsi="Times New Roman" w:cs="Times New Roman"/>
        </w:rPr>
        <w:t>алкоголизма, наркомании, токсикомании, осуществление систематической работы с обучающимися «группы риска»;</w:t>
      </w:r>
    </w:p>
    <w:p w14:paraId="494319F9" w14:textId="77777777" w:rsidR="00A94B20" w:rsidRPr="00A94B20" w:rsidRDefault="00A94B20">
      <w:pPr>
        <w:pStyle w:val="a7"/>
        <w:widowControl w:val="0"/>
        <w:numPr>
          <w:ilvl w:val="1"/>
          <w:numId w:val="218"/>
        </w:numPr>
        <w:tabs>
          <w:tab w:val="left" w:pos="1364"/>
          <w:tab w:val="left" w:pos="1420"/>
        </w:tabs>
        <w:autoSpaceDE w:val="0"/>
        <w:autoSpaceDN w:val="0"/>
        <w:spacing w:after="0" w:line="271" w:lineRule="auto"/>
        <w:ind w:left="1364" w:right="-142" w:hanging="361"/>
        <w:contextualSpacing w:val="0"/>
        <w:jc w:val="both"/>
        <w:rPr>
          <w:rFonts w:ascii="Times New Roman" w:hAnsi="Times New Roman" w:cs="Times New Roman"/>
        </w:rPr>
      </w:pPr>
      <w:r w:rsidRPr="00A94B20">
        <w:rPr>
          <w:rFonts w:ascii="Times New Roman" w:hAnsi="Times New Roman" w:cs="Times New Roman"/>
        </w:rPr>
        <w:t>разработка</w:t>
      </w:r>
      <w:r w:rsidRPr="00A94B20">
        <w:rPr>
          <w:rFonts w:ascii="Times New Roman" w:hAnsi="Times New Roman" w:cs="Times New Roman"/>
          <w:spacing w:val="40"/>
        </w:rPr>
        <w:t xml:space="preserve"> </w:t>
      </w:r>
      <w:r w:rsidRPr="00A94B20">
        <w:rPr>
          <w:rFonts w:ascii="Times New Roman" w:hAnsi="Times New Roman" w:cs="Times New Roman"/>
        </w:rPr>
        <w:t>и проведение мероприятий в рамках «День гражданской обороны».</w:t>
      </w:r>
    </w:p>
    <w:p w14:paraId="2E48546D" w14:textId="77777777" w:rsidR="00A94B20" w:rsidRPr="00A94B20" w:rsidRDefault="00A94B20" w:rsidP="00756FEF">
      <w:pPr>
        <w:pStyle w:val="3"/>
        <w:spacing w:before="3"/>
        <w:ind w:left="1003" w:right="-142"/>
        <w:rPr>
          <w:rFonts w:ascii="Times New Roman" w:hAnsi="Times New Roman" w:cs="Times New Roman"/>
          <w:b/>
          <w:bCs/>
          <w:color w:val="auto"/>
          <w:sz w:val="24"/>
          <w:szCs w:val="24"/>
        </w:rPr>
      </w:pPr>
      <w:bookmarkStart w:id="265" w:name="На_внешнем_уровне:"/>
      <w:bookmarkEnd w:id="265"/>
      <w:r w:rsidRPr="00A94B20">
        <w:rPr>
          <w:rFonts w:ascii="Times New Roman" w:hAnsi="Times New Roman" w:cs="Times New Roman"/>
          <w:b/>
          <w:bCs/>
          <w:color w:val="auto"/>
          <w:sz w:val="24"/>
          <w:szCs w:val="24"/>
        </w:rPr>
        <w:t>На</w:t>
      </w:r>
      <w:r w:rsidRPr="00A94B20">
        <w:rPr>
          <w:rFonts w:ascii="Times New Roman" w:hAnsi="Times New Roman" w:cs="Times New Roman"/>
          <w:b/>
          <w:bCs/>
          <w:color w:val="auto"/>
          <w:spacing w:val="-7"/>
          <w:sz w:val="24"/>
          <w:szCs w:val="24"/>
        </w:rPr>
        <w:t xml:space="preserve"> </w:t>
      </w:r>
      <w:r w:rsidRPr="00A94B20">
        <w:rPr>
          <w:rFonts w:ascii="Times New Roman" w:hAnsi="Times New Roman" w:cs="Times New Roman"/>
          <w:b/>
          <w:bCs/>
          <w:color w:val="auto"/>
          <w:sz w:val="24"/>
          <w:szCs w:val="24"/>
        </w:rPr>
        <w:t>внешнем</w:t>
      </w:r>
      <w:r w:rsidRPr="00A94B20">
        <w:rPr>
          <w:rFonts w:ascii="Times New Roman" w:hAnsi="Times New Roman" w:cs="Times New Roman"/>
          <w:b/>
          <w:bCs/>
          <w:color w:val="auto"/>
          <w:spacing w:val="1"/>
          <w:sz w:val="24"/>
          <w:szCs w:val="24"/>
        </w:rPr>
        <w:t xml:space="preserve"> </w:t>
      </w:r>
      <w:r w:rsidRPr="00A94B20">
        <w:rPr>
          <w:rFonts w:ascii="Times New Roman" w:hAnsi="Times New Roman" w:cs="Times New Roman"/>
          <w:b/>
          <w:bCs/>
          <w:color w:val="auto"/>
          <w:spacing w:val="-2"/>
          <w:sz w:val="24"/>
          <w:szCs w:val="24"/>
        </w:rPr>
        <w:t>уровне:</w:t>
      </w:r>
    </w:p>
    <w:p w14:paraId="27DBB3D0" w14:textId="77777777" w:rsidR="00A94B20" w:rsidRPr="00A94B20" w:rsidRDefault="00A94B20">
      <w:pPr>
        <w:pStyle w:val="ac"/>
        <w:numPr>
          <w:ilvl w:val="0"/>
          <w:numId w:val="190"/>
        </w:numPr>
        <w:spacing w:before="30" w:line="278" w:lineRule="auto"/>
        <w:ind w:right="-142"/>
      </w:pPr>
      <w:r w:rsidRPr="00A94B20">
        <w:t>встречи с представителями социально-правовой поддержки и профилактики ПДН, проведение профилактических бесед, тренингов;</w:t>
      </w:r>
    </w:p>
    <w:p w14:paraId="328E00B7" w14:textId="77777777" w:rsidR="00A94B20" w:rsidRPr="00A94B20" w:rsidRDefault="00A94B20">
      <w:pPr>
        <w:pStyle w:val="a7"/>
        <w:widowControl w:val="0"/>
        <w:numPr>
          <w:ilvl w:val="1"/>
          <w:numId w:val="218"/>
        </w:numPr>
        <w:tabs>
          <w:tab w:val="left" w:pos="1362"/>
        </w:tabs>
        <w:autoSpaceDE w:val="0"/>
        <w:autoSpaceDN w:val="0"/>
        <w:spacing w:after="0" w:line="261" w:lineRule="exact"/>
        <w:ind w:left="1362" w:right="-142" w:hanging="359"/>
        <w:contextualSpacing w:val="0"/>
        <w:jc w:val="both"/>
        <w:rPr>
          <w:rFonts w:ascii="Times New Roman" w:hAnsi="Times New Roman" w:cs="Times New Roman"/>
        </w:rPr>
      </w:pPr>
      <w:r w:rsidRPr="00A94B20">
        <w:rPr>
          <w:rFonts w:ascii="Times New Roman" w:hAnsi="Times New Roman" w:cs="Times New Roman"/>
        </w:rPr>
        <w:t>беседы</w:t>
      </w:r>
      <w:r w:rsidRPr="00A94B20">
        <w:rPr>
          <w:rFonts w:ascii="Times New Roman" w:hAnsi="Times New Roman" w:cs="Times New Roman"/>
          <w:spacing w:val="-4"/>
        </w:rPr>
        <w:t xml:space="preserve"> </w:t>
      </w:r>
      <w:r w:rsidRPr="00A94B20">
        <w:rPr>
          <w:rFonts w:ascii="Times New Roman" w:hAnsi="Times New Roman" w:cs="Times New Roman"/>
        </w:rPr>
        <w:t>с</w:t>
      </w:r>
      <w:r w:rsidRPr="00A94B20">
        <w:rPr>
          <w:rFonts w:ascii="Times New Roman" w:hAnsi="Times New Roman" w:cs="Times New Roman"/>
          <w:spacing w:val="-10"/>
        </w:rPr>
        <w:t xml:space="preserve"> </w:t>
      </w:r>
      <w:r w:rsidRPr="00A94B20">
        <w:rPr>
          <w:rFonts w:ascii="Times New Roman" w:hAnsi="Times New Roman" w:cs="Times New Roman"/>
        </w:rPr>
        <w:t>инспектором</w:t>
      </w:r>
      <w:r w:rsidRPr="00A94B20">
        <w:rPr>
          <w:rFonts w:ascii="Times New Roman" w:hAnsi="Times New Roman" w:cs="Times New Roman"/>
          <w:spacing w:val="-3"/>
        </w:rPr>
        <w:t xml:space="preserve"> </w:t>
      </w:r>
      <w:r w:rsidRPr="00A94B20">
        <w:rPr>
          <w:rFonts w:ascii="Times New Roman" w:hAnsi="Times New Roman" w:cs="Times New Roman"/>
        </w:rPr>
        <w:t>ОПДН</w:t>
      </w:r>
      <w:r w:rsidRPr="00A94B20">
        <w:rPr>
          <w:rFonts w:ascii="Times New Roman" w:hAnsi="Times New Roman" w:cs="Times New Roman"/>
          <w:spacing w:val="-4"/>
        </w:rPr>
        <w:t xml:space="preserve"> </w:t>
      </w:r>
      <w:r w:rsidRPr="00A94B20">
        <w:rPr>
          <w:rFonts w:ascii="Times New Roman" w:hAnsi="Times New Roman" w:cs="Times New Roman"/>
        </w:rPr>
        <w:t>по</w:t>
      </w:r>
      <w:r w:rsidRPr="00A94B20">
        <w:rPr>
          <w:rFonts w:ascii="Times New Roman" w:hAnsi="Times New Roman" w:cs="Times New Roman"/>
          <w:spacing w:val="-13"/>
        </w:rPr>
        <w:t xml:space="preserve"> </w:t>
      </w:r>
      <w:r w:rsidRPr="00A94B20">
        <w:rPr>
          <w:rFonts w:ascii="Times New Roman" w:hAnsi="Times New Roman" w:cs="Times New Roman"/>
        </w:rPr>
        <w:t>вопросам</w:t>
      </w:r>
      <w:r w:rsidRPr="00A94B20">
        <w:rPr>
          <w:rFonts w:ascii="Times New Roman" w:hAnsi="Times New Roman" w:cs="Times New Roman"/>
          <w:spacing w:val="-7"/>
        </w:rPr>
        <w:t xml:space="preserve"> </w:t>
      </w:r>
      <w:r w:rsidRPr="00A94B20">
        <w:rPr>
          <w:rFonts w:ascii="Times New Roman" w:hAnsi="Times New Roman" w:cs="Times New Roman"/>
          <w:spacing w:val="-2"/>
        </w:rPr>
        <w:t>профилактики;</w:t>
      </w:r>
    </w:p>
    <w:p w14:paraId="0CBE3145" w14:textId="77777777" w:rsidR="00A94B20" w:rsidRPr="00A94B20" w:rsidRDefault="00A94B20">
      <w:pPr>
        <w:pStyle w:val="a7"/>
        <w:widowControl w:val="0"/>
        <w:numPr>
          <w:ilvl w:val="1"/>
          <w:numId w:val="218"/>
        </w:numPr>
        <w:tabs>
          <w:tab w:val="left" w:pos="1364"/>
          <w:tab w:val="left" w:pos="1420"/>
        </w:tabs>
        <w:autoSpaceDE w:val="0"/>
        <w:autoSpaceDN w:val="0"/>
        <w:spacing w:before="38" w:after="0" w:line="273" w:lineRule="auto"/>
        <w:ind w:left="1364" w:right="-142" w:hanging="361"/>
        <w:contextualSpacing w:val="0"/>
        <w:jc w:val="both"/>
        <w:rPr>
          <w:rFonts w:ascii="Times New Roman" w:hAnsi="Times New Roman" w:cs="Times New Roman"/>
        </w:rPr>
      </w:pPr>
      <w:r w:rsidRPr="00A94B20">
        <w:rPr>
          <w:rFonts w:ascii="Times New Roman" w:hAnsi="Times New Roman" w:cs="Times New Roman"/>
        </w:rPr>
        <w:t>привлечение возможностей других учреждений организаций – спортивных клубов, лечебных учреждений.</w:t>
      </w:r>
    </w:p>
    <w:p w14:paraId="570811FB" w14:textId="007C7385" w:rsidR="00A94B20" w:rsidRPr="00A94B20" w:rsidRDefault="00A94B20">
      <w:pPr>
        <w:pStyle w:val="a7"/>
        <w:widowControl w:val="0"/>
        <w:numPr>
          <w:ilvl w:val="1"/>
          <w:numId w:val="218"/>
        </w:numPr>
        <w:tabs>
          <w:tab w:val="left" w:pos="1364"/>
          <w:tab w:val="left" w:pos="1478"/>
        </w:tabs>
        <w:autoSpaceDE w:val="0"/>
        <w:autoSpaceDN w:val="0"/>
        <w:spacing w:after="0" w:line="276" w:lineRule="auto"/>
        <w:ind w:left="1364" w:right="-142" w:hanging="361"/>
        <w:contextualSpacing w:val="0"/>
        <w:jc w:val="both"/>
        <w:rPr>
          <w:rFonts w:ascii="Times New Roman" w:hAnsi="Times New Roman" w:cs="Times New Roman"/>
        </w:rPr>
      </w:pPr>
      <w:r w:rsidRPr="00A94B20">
        <w:rPr>
          <w:rFonts w:ascii="Times New Roman" w:hAnsi="Times New Roman" w:cs="Times New Roman"/>
        </w:rPr>
        <w:tab/>
        <w:t xml:space="preserve">участие в муниципальных соревнованиях: по правилам дорожного движения </w:t>
      </w:r>
      <w:r w:rsidRPr="00A94B20">
        <w:rPr>
          <w:rFonts w:ascii="Times New Roman" w:hAnsi="Times New Roman" w:cs="Times New Roman"/>
        </w:rPr>
        <w:lastRenderedPageBreak/>
        <w:t xml:space="preserve">«Знатоки дороги», по стрельбе из пневматической винтовки, посвященные Дню Защитника </w:t>
      </w:r>
      <w:r w:rsidRPr="00A94B20">
        <w:rPr>
          <w:rFonts w:ascii="Times New Roman" w:hAnsi="Times New Roman" w:cs="Times New Roman"/>
          <w:spacing w:val="-2"/>
        </w:rPr>
        <w:t>Отечества</w:t>
      </w:r>
    </w:p>
    <w:p w14:paraId="6BA6A239" w14:textId="77777777" w:rsidR="00A94B20" w:rsidRPr="00BA38FC" w:rsidRDefault="00A94B20" w:rsidP="00756FEF">
      <w:pPr>
        <w:pStyle w:val="3"/>
        <w:ind w:left="643" w:right="-142"/>
        <w:rPr>
          <w:rFonts w:ascii="Times New Roman" w:hAnsi="Times New Roman" w:cs="Times New Roman"/>
          <w:b/>
          <w:bCs/>
          <w:color w:val="auto"/>
          <w:sz w:val="24"/>
          <w:szCs w:val="24"/>
        </w:rPr>
      </w:pPr>
      <w:bookmarkStart w:id="266" w:name="На_школьном_уровне:"/>
      <w:bookmarkEnd w:id="266"/>
      <w:r w:rsidRPr="00BA38FC">
        <w:rPr>
          <w:rFonts w:ascii="Times New Roman" w:hAnsi="Times New Roman" w:cs="Times New Roman"/>
          <w:b/>
          <w:bCs/>
          <w:color w:val="auto"/>
          <w:sz w:val="24"/>
          <w:szCs w:val="24"/>
        </w:rPr>
        <w:t>На</w:t>
      </w:r>
      <w:r w:rsidRPr="00BA38FC">
        <w:rPr>
          <w:rFonts w:ascii="Times New Roman" w:hAnsi="Times New Roman" w:cs="Times New Roman"/>
          <w:b/>
          <w:bCs/>
          <w:color w:val="auto"/>
          <w:spacing w:val="-9"/>
          <w:sz w:val="24"/>
          <w:szCs w:val="24"/>
        </w:rPr>
        <w:t xml:space="preserve"> </w:t>
      </w:r>
      <w:r w:rsidRPr="00BA38FC">
        <w:rPr>
          <w:rFonts w:ascii="Times New Roman" w:hAnsi="Times New Roman" w:cs="Times New Roman"/>
          <w:b/>
          <w:bCs/>
          <w:color w:val="auto"/>
          <w:sz w:val="24"/>
          <w:szCs w:val="24"/>
        </w:rPr>
        <w:t>школьном</w:t>
      </w:r>
      <w:r w:rsidRPr="00BA38FC">
        <w:rPr>
          <w:rFonts w:ascii="Times New Roman" w:hAnsi="Times New Roman" w:cs="Times New Roman"/>
          <w:b/>
          <w:bCs/>
          <w:color w:val="auto"/>
          <w:spacing w:val="1"/>
          <w:sz w:val="24"/>
          <w:szCs w:val="24"/>
        </w:rPr>
        <w:t xml:space="preserve"> </w:t>
      </w:r>
      <w:r w:rsidRPr="00BA38FC">
        <w:rPr>
          <w:rFonts w:ascii="Times New Roman" w:hAnsi="Times New Roman" w:cs="Times New Roman"/>
          <w:b/>
          <w:bCs/>
          <w:color w:val="auto"/>
          <w:spacing w:val="-2"/>
          <w:sz w:val="24"/>
          <w:szCs w:val="24"/>
        </w:rPr>
        <w:t>уровне:</w:t>
      </w:r>
    </w:p>
    <w:p w14:paraId="72AA4EF4" w14:textId="77777777" w:rsidR="00A94B20" w:rsidRPr="00EC3B09" w:rsidRDefault="00A94B20">
      <w:pPr>
        <w:pStyle w:val="a7"/>
        <w:widowControl w:val="0"/>
        <w:numPr>
          <w:ilvl w:val="1"/>
          <w:numId w:val="218"/>
        </w:numPr>
        <w:tabs>
          <w:tab w:val="left" w:pos="1362"/>
          <w:tab w:val="left" w:pos="1364"/>
          <w:tab w:val="left" w:pos="10065"/>
        </w:tabs>
        <w:autoSpaceDE w:val="0"/>
        <w:autoSpaceDN w:val="0"/>
        <w:spacing w:before="29" w:after="0" w:line="276" w:lineRule="auto"/>
        <w:ind w:left="1364" w:right="-142" w:hanging="361"/>
        <w:contextualSpacing w:val="0"/>
        <w:jc w:val="both"/>
        <w:rPr>
          <w:rFonts w:ascii="Times New Roman" w:hAnsi="Times New Roman" w:cs="Times New Roman"/>
        </w:rPr>
      </w:pPr>
      <w:r w:rsidRPr="00EC3B09">
        <w:rPr>
          <w:rFonts w:ascii="Times New Roman" w:hAnsi="Times New Roman" w:cs="Times New Roman"/>
        </w:rPr>
        <w:t>разработка и проведение месячника оборонно-массовой работы в школе, «Уроки мужества»;</w:t>
      </w:r>
    </w:p>
    <w:p w14:paraId="7924AB72" w14:textId="77777777" w:rsidR="00EC3B09" w:rsidRPr="00EC3B09" w:rsidRDefault="00EC3B09">
      <w:pPr>
        <w:pStyle w:val="a7"/>
        <w:widowControl w:val="0"/>
        <w:numPr>
          <w:ilvl w:val="1"/>
          <w:numId w:val="218"/>
        </w:numPr>
        <w:tabs>
          <w:tab w:val="left" w:pos="1361"/>
          <w:tab w:val="left" w:pos="1421"/>
          <w:tab w:val="left" w:pos="10065"/>
        </w:tabs>
        <w:autoSpaceDE w:val="0"/>
        <w:autoSpaceDN w:val="0"/>
        <w:spacing w:before="72" w:after="0" w:line="276" w:lineRule="auto"/>
        <w:ind w:left="1421" w:right="-142" w:hanging="419"/>
        <w:contextualSpacing w:val="0"/>
        <w:jc w:val="both"/>
        <w:rPr>
          <w:rFonts w:ascii="Times New Roman" w:hAnsi="Times New Roman" w:cs="Times New Roman"/>
        </w:rPr>
      </w:pPr>
      <w:r w:rsidRPr="00EC3B09">
        <w:rPr>
          <w:rFonts w:ascii="Times New Roman" w:hAnsi="Times New Roman" w:cs="Times New Roman"/>
        </w:rPr>
        <w:t>участие в военной эстафете «Во славу Отечества»; тематические мероприятия, приуроченные к празднику</w:t>
      </w:r>
    </w:p>
    <w:p w14:paraId="0ED22C14" w14:textId="77777777" w:rsidR="00EC3B09" w:rsidRPr="00EC3B09" w:rsidRDefault="00EC3B09" w:rsidP="00756FEF">
      <w:pPr>
        <w:pStyle w:val="ac"/>
        <w:tabs>
          <w:tab w:val="left" w:pos="10065"/>
        </w:tabs>
        <w:spacing w:before="6" w:line="276" w:lineRule="auto"/>
        <w:ind w:left="1364" w:right="-142"/>
      </w:pPr>
      <w:r w:rsidRPr="00EC3B09">
        <w:t>«Всемирный</w:t>
      </w:r>
      <w:r w:rsidRPr="00EC3B09">
        <w:rPr>
          <w:spacing w:val="-13"/>
        </w:rPr>
        <w:t xml:space="preserve"> </w:t>
      </w:r>
      <w:r w:rsidRPr="00EC3B09">
        <w:t>день</w:t>
      </w:r>
      <w:r w:rsidRPr="00EC3B09">
        <w:rPr>
          <w:spacing w:val="-13"/>
        </w:rPr>
        <w:t xml:space="preserve"> </w:t>
      </w:r>
      <w:r w:rsidRPr="00EC3B09">
        <w:t>гражданской</w:t>
      </w:r>
      <w:r w:rsidRPr="00EC3B09">
        <w:rPr>
          <w:spacing w:val="-10"/>
        </w:rPr>
        <w:t xml:space="preserve"> </w:t>
      </w:r>
      <w:r w:rsidRPr="00EC3B09">
        <w:rPr>
          <w:spacing w:val="-2"/>
        </w:rPr>
        <w:t>обороны»;</w:t>
      </w:r>
    </w:p>
    <w:p w14:paraId="2FF1B1E4" w14:textId="77777777" w:rsidR="00EC3B09" w:rsidRPr="00EC3B09" w:rsidRDefault="00EC3B09">
      <w:pPr>
        <w:pStyle w:val="a7"/>
        <w:widowControl w:val="0"/>
        <w:numPr>
          <w:ilvl w:val="1"/>
          <w:numId w:val="218"/>
        </w:numPr>
        <w:tabs>
          <w:tab w:val="left" w:pos="1362"/>
          <w:tab w:val="left" w:pos="1364"/>
          <w:tab w:val="left" w:pos="10065"/>
        </w:tabs>
        <w:autoSpaceDE w:val="0"/>
        <w:autoSpaceDN w:val="0"/>
        <w:spacing w:before="34" w:after="0" w:line="276" w:lineRule="auto"/>
        <w:ind w:left="1364" w:right="-142" w:hanging="361"/>
        <w:contextualSpacing w:val="0"/>
        <w:jc w:val="both"/>
        <w:rPr>
          <w:rFonts w:ascii="Times New Roman" w:hAnsi="Times New Roman" w:cs="Times New Roman"/>
        </w:rPr>
      </w:pPr>
      <w:r w:rsidRPr="00EC3B09">
        <w:rPr>
          <w:rFonts w:ascii="Times New Roman" w:hAnsi="Times New Roman" w:cs="Times New Roman"/>
          <w:b/>
        </w:rPr>
        <w:t xml:space="preserve">- </w:t>
      </w:r>
      <w:r w:rsidRPr="00EC3B09">
        <w:rPr>
          <w:rFonts w:ascii="Times New Roman" w:hAnsi="Times New Roman" w:cs="Times New Roman"/>
        </w:rPr>
        <w:t>тематические мероприятия, приуроченные к памятной дате «День памяти о россиянах, исполняющих служебный долг за пределами Отечества»;</w:t>
      </w:r>
    </w:p>
    <w:p w14:paraId="66423B43" w14:textId="77777777" w:rsidR="00EC3B09" w:rsidRPr="00EC3B09" w:rsidRDefault="00EC3B09">
      <w:pPr>
        <w:pStyle w:val="a7"/>
        <w:widowControl w:val="0"/>
        <w:numPr>
          <w:ilvl w:val="1"/>
          <w:numId w:val="218"/>
        </w:numPr>
        <w:tabs>
          <w:tab w:val="left" w:pos="1362"/>
          <w:tab w:val="left" w:pos="1364"/>
          <w:tab w:val="left" w:pos="10065"/>
        </w:tabs>
        <w:autoSpaceDE w:val="0"/>
        <w:autoSpaceDN w:val="0"/>
        <w:spacing w:after="0" w:line="276" w:lineRule="auto"/>
        <w:ind w:left="1364" w:right="-142" w:hanging="361"/>
        <w:contextualSpacing w:val="0"/>
        <w:jc w:val="both"/>
        <w:rPr>
          <w:rFonts w:ascii="Times New Roman" w:hAnsi="Times New Roman" w:cs="Times New Roman"/>
        </w:rPr>
      </w:pPr>
      <w:r w:rsidRPr="00EC3B09">
        <w:rPr>
          <w:rFonts w:ascii="Times New Roman" w:hAnsi="Times New Roman" w:cs="Times New Roman"/>
          <w:b/>
        </w:rPr>
        <w:t xml:space="preserve">- </w:t>
      </w:r>
      <w:r w:rsidRPr="00EC3B09">
        <w:rPr>
          <w:rFonts w:ascii="Times New Roman" w:hAnsi="Times New Roman" w:cs="Times New Roman"/>
        </w:rPr>
        <w:t xml:space="preserve">профилактические мероприятия по безопасности дорожного движения, пожарной безопасности (комплекс </w:t>
      </w:r>
      <w:r w:rsidRPr="00EC3B09">
        <w:rPr>
          <w:rFonts w:ascii="Times New Roman" w:hAnsi="Times New Roman" w:cs="Times New Roman"/>
          <w:spacing w:val="-2"/>
        </w:rPr>
        <w:t>мероприятий);</w:t>
      </w:r>
    </w:p>
    <w:p w14:paraId="15E86577" w14:textId="77777777" w:rsidR="00EC3B09" w:rsidRPr="00EC3B09" w:rsidRDefault="00EC3B09">
      <w:pPr>
        <w:pStyle w:val="a7"/>
        <w:widowControl w:val="0"/>
        <w:numPr>
          <w:ilvl w:val="1"/>
          <w:numId w:val="218"/>
        </w:numPr>
        <w:tabs>
          <w:tab w:val="left" w:pos="1362"/>
          <w:tab w:val="left" w:pos="1364"/>
          <w:tab w:val="left" w:pos="10065"/>
        </w:tabs>
        <w:autoSpaceDE w:val="0"/>
        <w:autoSpaceDN w:val="0"/>
        <w:spacing w:after="0" w:line="276" w:lineRule="auto"/>
        <w:ind w:left="1364" w:right="-142" w:hanging="361"/>
        <w:contextualSpacing w:val="0"/>
        <w:jc w:val="both"/>
        <w:rPr>
          <w:rFonts w:ascii="Times New Roman" w:hAnsi="Times New Roman" w:cs="Times New Roman"/>
        </w:rPr>
      </w:pPr>
      <w:r w:rsidRPr="00EC3B09">
        <w:rPr>
          <w:rFonts w:ascii="Times New Roman" w:hAnsi="Times New Roman" w:cs="Times New Roman"/>
        </w:rPr>
        <w:t>проведение</w:t>
      </w:r>
      <w:r w:rsidRPr="00EC3B09">
        <w:rPr>
          <w:rFonts w:ascii="Times New Roman" w:hAnsi="Times New Roman" w:cs="Times New Roman"/>
          <w:spacing w:val="-10"/>
        </w:rPr>
        <w:t xml:space="preserve"> </w:t>
      </w:r>
      <w:r w:rsidRPr="00EC3B09">
        <w:rPr>
          <w:rFonts w:ascii="Times New Roman" w:hAnsi="Times New Roman" w:cs="Times New Roman"/>
        </w:rPr>
        <w:t>профилактических</w:t>
      </w:r>
      <w:r w:rsidRPr="00EC3B09">
        <w:rPr>
          <w:rFonts w:ascii="Times New Roman" w:hAnsi="Times New Roman" w:cs="Times New Roman"/>
          <w:spacing w:val="-6"/>
        </w:rPr>
        <w:t xml:space="preserve"> </w:t>
      </w:r>
      <w:r w:rsidRPr="00EC3B09">
        <w:rPr>
          <w:rFonts w:ascii="Times New Roman" w:hAnsi="Times New Roman" w:cs="Times New Roman"/>
        </w:rPr>
        <w:t>мероприятий,</w:t>
      </w:r>
      <w:r w:rsidRPr="00EC3B09">
        <w:rPr>
          <w:rFonts w:ascii="Times New Roman" w:hAnsi="Times New Roman" w:cs="Times New Roman"/>
          <w:spacing w:val="-13"/>
        </w:rPr>
        <w:t xml:space="preserve"> </w:t>
      </w:r>
      <w:r w:rsidRPr="00EC3B09">
        <w:rPr>
          <w:rFonts w:ascii="Times New Roman" w:hAnsi="Times New Roman" w:cs="Times New Roman"/>
        </w:rPr>
        <w:t>посвященные Всемирному дню борьбы со СПИДом.</w:t>
      </w:r>
    </w:p>
    <w:p w14:paraId="0F893DD5" w14:textId="77777777" w:rsidR="00EC3B09" w:rsidRPr="00EC3B09" w:rsidRDefault="00EC3B09" w:rsidP="00756FEF">
      <w:pPr>
        <w:pStyle w:val="3"/>
        <w:spacing w:before="4" w:line="276" w:lineRule="auto"/>
        <w:ind w:left="1003" w:right="-142"/>
        <w:rPr>
          <w:rFonts w:ascii="Times New Roman" w:hAnsi="Times New Roman" w:cs="Times New Roman"/>
          <w:b/>
          <w:bCs/>
          <w:color w:val="auto"/>
        </w:rPr>
      </w:pPr>
      <w:r w:rsidRPr="00BA38FC">
        <w:rPr>
          <w:rFonts w:ascii="Times New Roman" w:hAnsi="Times New Roman" w:cs="Times New Roman"/>
          <w:b/>
          <w:bCs/>
          <w:color w:val="auto"/>
          <w:sz w:val="24"/>
          <w:szCs w:val="24"/>
        </w:rPr>
        <w:t>На</w:t>
      </w:r>
      <w:r w:rsidRPr="00BA38FC">
        <w:rPr>
          <w:rFonts w:ascii="Times New Roman" w:hAnsi="Times New Roman" w:cs="Times New Roman"/>
          <w:b/>
          <w:bCs/>
          <w:color w:val="auto"/>
          <w:spacing w:val="-10"/>
          <w:sz w:val="24"/>
          <w:szCs w:val="24"/>
        </w:rPr>
        <w:t xml:space="preserve"> </w:t>
      </w:r>
      <w:r w:rsidRPr="00BA38FC">
        <w:rPr>
          <w:rFonts w:ascii="Times New Roman" w:hAnsi="Times New Roman" w:cs="Times New Roman"/>
          <w:b/>
          <w:bCs/>
          <w:color w:val="auto"/>
          <w:sz w:val="24"/>
          <w:szCs w:val="24"/>
        </w:rPr>
        <w:t>индивидуальном</w:t>
      </w:r>
      <w:r w:rsidRPr="00BA38FC">
        <w:rPr>
          <w:rFonts w:ascii="Times New Roman" w:hAnsi="Times New Roman" w:cs="Times New Roman"/>
          <w:b/>
          <w:bCs/>
          <w:color w:val="auto"/>
          <w:spacing w:val="-4"/>
          <w:sz w:val="24"/>
          <w:szCs w:val="24"/>
        </w:rPr>
        <w:t xml:space="preserve"> </w:t>
      </w:r>
      <w:r w:rsidRPr="00BA38FC">
        <w:rPr>
          <w:rFonts w:ascii="Times New Roman" w:hAnsi="Times New Roman" w:cs="Times New Roman"/>
          <w:b/>
          <w:bCs/>
          <w:color w:val="auto"/>
          <w:spacing w:val="-2"/>
          <w:sz w:val="24"/>
          <w:szCs w:val="24"/>
        </w:rPr>
        <w:t>уровне</w:t>
      </w:r>
      <w:r w:rsidRPr="00EC3B09">
        <w:rPr>
          <w:rFonts w:ascii="Times New Roman" w:hAnsi="Times New Roman" w:cs="Times New Roman"/>
          <w:b/>
          <w:bCs/>
          <w:color w:val="auto"/>
          <w:spacing w:val="-2"/>
        </w:rPr>
        <w:t>:</w:t>
      </w:r>
    </w:p>
    <w:p w14:paraId="20593CFA" w14:textId="32939375" w:rsidR="00EC3B09" w:rsidRDefault="00EC3B09">
      <w:pPr>
        <w:pStyle w:val="a7"/>
        <w:widowControl w:val="0"/>
        <w:numPr>
          <w:ilvl w:val="1"/>
          <w:numId w:val="218"/>
        </w:numPr>
        <w:tabs>
          <w:tab w:val="left" w:pos="1362"/>
          <w:tab w:val="left" w:pos="1364"/>
        </w:tabs>
        <w:autoSpaceDE w:val="0"/>
        <w:autoSpaceDN w:val="0"/>
        <w:spacing w:before="29" w:after="0" w:line="276" w:lineRule="auto"/>
        <w:ind w:left="1364" w:right="-142" w:hanging="361"/>
        <w:contextualSpacing w:val="0"/>
        <w:jc w:val="both"/>
        <w:rPr>
          <w:rFonts w:ascii="Times New Roman" w:hAnsi="Times New Roman" w:cs="Times New Roman"/>
        </w:rPr>
      </w:pPr>
      <w:r w:rsidRPr="00EC3B09">
        <w:rPr>
          <w:rFonts w:ascii="Times New Roman" w:hAnsi="Times New Roman" w:cs="Times New Roman"/>
        </w:rPr>
        <w:t>индивидуальная работа с подростками, «Спорт – альтернатива пагубным привычкам», профилактические акции, привлечение подростков к шефской помощи младшим школьникам.</w:t>
      </w:r>
    </w:p>
    <w:p w14:paraId="5347ECC1" w14:textId="77777777" w:rsidR="009F3F80" w:rsidRDefault="009F3F80" w:rsidP="009F3F80">
      <w:pPr>
        <w:widowControl w:val="0"/>
        <w:tabs>
          <w:tab w:val="left" w:pos="1362"/>
          <w:tab w:val="left" w:pos="1364"/>
        </w:tabs>
        <w:autoSpaceDE w:val="0"/>
        <w:autoSpaceDN w:val="0"/>
        <w:spacing w:before="29" w:after="0" w:line="276" w:lineRule="auto"/>
        <w:ind w:right="-142"/>
        <w:jc w:val="both"/>
        <w:rPr>
          <w:rFonts w:ascii="Times New Roman" w:hAnsi="Times New Roman" w:cs="Times New Roman"/>
        </w:rPr>
      </w:pPr>
    </w:p>
    <w:p w14:paraId="0869B5BC" w14:textId="77777777" w:rsidR="003C6CCF" w:rsidRDefault="003C6CCF" w:rsidP="009F3F80">
      <w:pPr>
        <w:widowControl w:val="0"/>
        <w:tabs>
          <w:tab w:val="left" w:pos="1362"/>
          <w:tab w:val="left" w:pos="1364"/>
        </w:tabs>
        <w:autoSpaceDE w:val="0"/>
        <w:autoSpaceDN w:val="0"/>
        <w:spacing w:before="29" w:after="0" w:line="276" w:lineRule="auto"/>
        <w:ind w:right="-142"/>
        <w:jc w:val="both"/>
        <w:rPr>
          <w:rFonts w:ascii="Times New Roman" w:hAnsi="Times New Roman" w:cs="Times New Roman"/>
        </w:rPr>
      </w:pPr>
    </w:p>
    <w:p w14:paraId="2914DC15" w14:textId="77777777" w:rsidR="009F3F80" w:rsidRPr="009F3F80" w:rsidRDefault="009F3F80" w:rsidP="003C6CCF">
      <w:pPr>
        <w:ind w:left="567"/>
        <w:jc w:val="both"/>
        <w:rPr>
          <w:rFonts w:ascii="Times New Roman" w:hAnsi="Times New Roman" w:cs="Times New Roman"/>
          <w:b/>
          <w:u w:val="single"/>
        </w:rPr>
      </w:pPr>
      <w:r w:rsidRPr="009F3F80">
        <w:rPr>
          <w:rFonts w:ascii="Times New Roman" w:hAnsi="Times New Roman" w:cs="Times New Roman"/>
          <w:b/>
          <w:u w:val="single"/>
        </w:rPr>
        <w:t>Профилактика межнациональных и межэтнических конфликтов направлена на: </w:t>
      </w:r>
    </w:p>
    <w:p w14:paraId="204BD0B9" w14:textId="77777777" w:rsidR="009F3F80" w:rsidRPr="009F3F80" w:rsidRDefault="009F3F80" w:rsidP="003C6CCF">
      <w:pPr>
        <w:ind w:left="567"/>
        <w:jc w:val="both"/>
        <w:rPr>
          <w:rFonts w:ascii="Times New Roman" w:hAnsi="Times New Roman" w:cs="Times New Roman"/>
        </w:rPr>
      </w:pPr>
      <w:r w:rsidRPr="009F3F80">
        <w:rPr>
          <w:rFonts w:ascii="Times New Roman" w:hAnsi="Times New Roman" w:cs="Times New Roman"/>
        </w:rPr>
        <w:t xml:space="preserve">- воспитание уважительного отношения к людям всего мира вне зависимости от национальности, религии, социального и имущественного положения; </w:t>
      </w:r>
    </w:p>
    <w:p w14:paraId="1792FA70" w14:textId="77777777" w:rsidR="009F3F80" w:rsidRPr="009F3F80" w:rsidRDefault="009F3F80" w:rsidP="003C6CCF">
      <w:pPr>
        <w:ind w:left="567"/>
        <w:jc w:val="both"/>
        <w:rPr>
          <w:rFonts w:ascii="Times New Roman" w:hAnsi="Times New Roman" w:cs="Times New Roman"/>
        </w:rPr>
      </w:pPr>
      <w:r w:rsidRPr="009F3F80">
        <w:rPr>
          <w:rFonts w:ascii="Times New Roman" w:hAnsi="Times New Roman" w:cs="Times New Roman"/>
        </w:rPr>
        <w:t xml:space="preserve">- воспитание культуры межнационального согласия и уважения; </w:t>
      </w:r>
    </w:p>
    <w:p w14:paraId="7C9E5B1F" w14:textId="77777777" w:rsidR="009F3F80" w:rsidRPr="009F3F80" w:rsidRDefault="009F3F80" w:rsidP="003C6CCF">
      <w:pPr>
        <w:ind w:left="567"/>
        <w:jc w:val="both"/>
        <w:rPr>
          <w:rFonts w:ascii="Times New Roman" w:hAnsi="Times New Roman" w:cs="Times New Roman"/>
        </w:rPr>
      </w:pPr>
      <w:r w:rsidRPr="009F3F80">
        <w:rPr>
          <w:rFonts w:ascii="Times New Roman" w:hAnsi="Times New Roman" w:cs="Times New Roman"/>
        </w:rPr>
        <w:t xml:space="preserve">- создание психологически безопасной поддерживающей, доброжелательной среду в образовательной организации, исключающей проявление агрессии, психологического и физического травмирования; </w:t>
      </w:r>
    </w:p>
    <w:p w14:paraId="621ABC8E" w14:textId="77777777" w:rsidR="009F3F80" w:rsidRPr="009F3F80" w:rsidRDefault="009F3F80" w:rsidP="003C6CCF">
      <w:pPr>
        <w:ind w:left="567"/>
        <w:jc w:val="both"/>
        <w:rPr>
          <w:rFonts w:ascii="Times New Roman" w:hAnsi="Times New Roman" w:cs="Times New Roman"/>
        </w:rPr>
      </w:pPr>
      <w:r w:rsidRPr="009F3F80">
        <w:rPr>
          <w:rFonts w:ascii="Times New Roman" w:hAnsi="Times New Roman" w:cs="Times New Roman"/>
        </w:rPr>
        <w:t xml:space="preserve">- формирование уважительного отношения к ценностям, историческому и культурному наследию России как многонационального и многоконфессионального государства. </w:t>
      </w:r>
    </w:p>
    <w:p w14:paraId="5C54B2DF" w14:textId="42EF24E5" w:rsidR="00FD5245" w:rsidRPr="00FD5245" w:rsidRDefault="00FD5245" w:rsidP="003C6CCF">
      <w:pPr>
        <w:ind w:left="567" w:firstLine="709"/>
        <w:jc w:val="both"/>
        <w:rPr>
          <w:rFonts w:ascii="Times New Roman" w:hAnsi="Times New Roman" w:cs="Times New Roman"/>
        </w:rPr>
      </w:pPr>
      <w:r w:rsidRPr="00FD5245">
        <w:rPr>
          <w:rFonts w:ascii="Times New Roman" w:hAnsi="Times New Roman" w:cs="Times New Roman"/>
        </w:rPr>
        <w:t xml:space="preserve">Исходя из задач, работа в МБОУ </w:t>
      </w:r>
      <w:r w:rsidR="006C4A3D">
        <w:rPr>
          <w:rFonts w:ascii="Times New Roman" w:hAnsi="Times New Roman" w:cs="Times New Roman"/>
        </w:rPr>
        <w:t>«Лицей «Престиж»</w:t>
      </w:r>
      <w:r w:rsidRPr="00FD5245">
        <w:rPr>
          <w:rFonts w:ascii="Times New Roman" w:hAnsi="Times New Roman" w:cs="Times New Roman"/>
        </w:rPr>
        <w:t xml:space="preserve"> </w:t>
      </w:r>
      <w:proofErr w:type="spellStart"/>
      <w:r w:rsidRPr="00FD5245">
        <w:rPr>
          <w:rFonts w:ascii="Times New Roman" w:hAnsi="Times New Roman" w:cs="Times New Roman"/>
        </w:rPr>
        <w:t>г.о</w:t>
      </w:r>
      <w:proofErr w:type="spellEnd"/>
      <w:r w:rsidRPr="00FD5245">
        <w:rPr>
          <w:rFonts w:ascii="Times New Roman" w:hAnsi="Times New Roman" w:cs="Times New Roman"/>
        </w:rPr>
        <w:t>. Самара   организована по следующим направлениям:</w:t>
      </w:r>
    </w:p>
    <w:p w14:paraId="385EF97E" w14:textId="77777777" w:rsidR="00FD5245" w:rsidRPr="00FD5245" w:rsidRDefault="00FD5245" w:rsidP="003C6CCF">
      <w:pPr>
        <w:ind w:left="567" w:firstLine="709"/>
        <w:jc w:val="both"/>
        <w:rPr>
          <w:rFonts w:ascii="Times New Roman" w:hAnsi="Times New Roman" w:cs="Times New Roman"/>
        </w:rPr>
      </w:pPr>
      <w:r w:rsidRPr="00FD5245">
        <w:rPr>
          <w:rFonts w:ascii="Times New Roman" w:hAnsi="Times New Roman" w:cs="Times New Roman"/>
        </w:rPr>
        <w:t>- формирование культуры межнационального общения у школьников, расширение опыта межнационального общения и формирование практических умений и навыков;</w:t>
      </w:r>
    </w:p>
    <w:p w14:paraId="2E962081" w14:textId="77777777" w:rsidR="00FD5245" w:rsidRPr="00FD5245" w:rsidRDefault="00FD5245" w:rsidP="003C6CCF">
      <w:pPr>
        <w:ind w:left="567" w:firstLine="709"/>
        <w:jc w:val="both"/>
        <w:rPr>
          <w:rFonts w:ascii="Times New Roman" w:hAnsi="Times New Roman" w:cs="Times New Roman"/>
        </w:rPr>
      </w:pPr>
      <w:r w:rsidRPr="00FD5245">
        <w:rPr>
          <w:rFonts w:ascii="Times New Roman" w:hAnsi="Times New Roman" w:cs="Times New Roman"/>
        </w:rPr>
        <w:t xml:space="preserve">- формирование толерантности у подростков, повышение их социальной компетентности, прежде всего способности к слушанию, сочувствию, состраданию; </w:t>
      </w:r>
    </w:p>
    <w:p w14:paraId="5069C483" w14:textId="77777777" w:rsidR="00FD5245" w:rsidRPr="00FD5245" w:rsidRDefault="00FD5245" w:rsidP="003C6CCF">
      <w:pPr>
        <w:ind w:left="567" w:firstLine="709"/>
        <w:jc w:val="both"/>
        <w:rPr>
          <w:rFonts w:ascii="Times New Roman" w:hAnsi="Times New Roman" w:cs="Times New Roman"/>
        </w:rPr>
      </w:pPr>
      <w:r w:rsidRPr="00FD5245">
        <w:rPr>
          <w:rFonts w:ascii="Times New Roman" w:hAnsi="Times New Roman" w:cs="Times New Roman"/>
        </w:rPr>
        <w:t xml:space="preserve">- снижение у учащихся предубеждений и стереотипов в сфере межличностного общения, чему способствует совместная деятельность детей, творческая атмосфера в группе, использование дискуссий, ролевых игр, обучение методам конструктивного разрешения проблем и конфликтов в повседневном общении, ведению переговоров; </w:t>
      </w:r>
    </w:p>
    <w:p w14:paraId="04A4B2A8" w14:textId="77777777" w:rsidR="00FD5245" w:rsidRPr="00FD5245" w:rsidRDefault="00FD5245" w:rsidP="003C6CCF">
      <w:pPr>
        <w:ind w:left="567" w:firstLine="709"/>
        <w:jc w:val="both"/>
        <w:rPr>
          <w:rFonts w:ascii="Times New Roman" w:hAnsi="Times New Roman" w:cs="Times New Roman"/>
        </w:rPr>
      </w:pPr>
      <w:r w:rsidRPr="00FD5245">
        <w:rPr>
          <w:rFonts w:ascii="Times New Roman" w:hAnsi="Times New Roman" w:cs="Times New Roman"/>
        </w:rPr>
        <w:t xml:space="preserve">- формирование у учащихся понимания ценностей разнообразий и различий, уважения достоинства каждого человека; </w:t>
      </w:r>
    </w:p>
    <w:p w14:paraId="3D667B12" w14:textId="77777777" w:rsidR="00FD5245" w:rsidRPr="00FD5245" w:rsidRDefault="00FD5245" w:rsidP="003C6CCF">
      <w:pPr>
        <w:ind w:left="567" w:firstLine="709"/>
        <w:jc w:val="both"/>
        <w:rPr>
          <w:rFonts w:ascii="Times New Roman" w:hAnsi="Times New Roman" w:cs="Times New Roman"/>
        </w:rPr>
      </w:pPr>
      <w:r w:rsidRPr="00FD5245">
        <w:rPr>
          <w:rFonts w:ascii="Times New Roman" w:hAnsi="Times New Roman" w:cs="Times New Roman"/>
        </w:rPr>
        <w:lastRenderedPageBreak/>
        <w:t xml:space="preserve">- создание условий для снижения агрессии, напряженности. </w:t>
      </w:r>
    </w:p>
    <w:p w14:paraId="3C95F007" w14:textId="2886475E" w:rsidR="00615A7A" w:rsidRPr="00615A7A" w:rsidRDefault="00615A7A" w:rsidP="003C6CCF">
      <w:pPr>
        <w:ind w:left="567" w:firstLine="708"/>
        <w:jc w:val="both"/>
        <w:rPr>
          <w:rFonts w:ascii="Times New Roman" w:hAnsi="Times New Roman" w:cs="Times New Roman"/>
        </w:rPr>
      </w:pPr>
      <w:r w:rsidRPr="00615A7A">
        <w:rPr>
          <w:rFonts w:ascii="Times New Roman" w:hAnsi="Times New Roman" w:cs="Times New Roman"/>
        </w:rPr>
        <w:t>Для этого в МБОУ Лицей «</w:t>
      </w:r>
      <w:r w:rsidR="00D93855">
        <w:rPr>
          <w:rFonts w:ascii="Times New Roman" w:hAnsi="Times New Roman" w:cs="Times New Roman"/>
        </w:rPr>
        <w:t>Престиж»</w:t>
      </w:r>
      <w:r w:rsidRPr="00615A7A">
        <w:rPr>
          <w:rFonts w:ascii="Times New Roman" w:hAnsi="Times New Roman" w:cs="Times New Roman"/>
        </w:rPr>
        <w:t xml:space="preserve"> </w:t>
      </w:r>
      <w:proofErr w:type="spellStart"/>
      <w:r w:rsidRPr="00615A7A">
        <w:rPr>
          <w:rFonts w:ascii="Times New Roman" w:hAnsi="Times New Roman" w:cs="Times New Roman"/>
        </w:rPr>
        <w:t>г.о</w:t>
      </w:r>
      <w:proofErr w:type="spellEnd"/>
      <w:r w:rsidRPr="00615A7A">
        <w:rPr>
          <w:rFonts w:ascii="Times New Roman" w:hAnsi="Times New Roman" w:cs="Times New Roman"/>
        </w:rPr>
        <w:t>. Самара используются следующие формы работы:</w:t>
      </w:r>
    </w:p>
    <w:p w14:paraId="52DF4327" w14:textId="3D0AE497" w:rsidR="00615A7A" w:rsidRPr="00615A7A" w:rsidRDefault="00615A7A" w:rsidP="003C6CCF">
      <w:pPr>
        <w:ind w:left="567"/>
        <w:jc w:val="both"/>
        <w:rPr>
          <w:rFonts w:ascii="Times New Roman" w:hAnsi="Times New Roman" w:cs="Times New Roman"/>
          <w:b/>
        </w:rPr>
      </w:pPr>
      <w:r w:rsidRPr="00615A7A">
        <w:rPr>
          <w:rFonts w:ascii="Times New Roman" w:hAnsi="Times New Roman" w:cs="Times New Roman"/>
          <w:b/>
        </w:rPr>
        <w:t xml:space="preserve">На уровне </w:t>
      </w:r>
      <w:r>
        <w:rPr>
          <w:rFonts w:ascii="Times New Roman" w:hAnsi="Times New Roman" w:cs="Times New Roman"/>
          <w:b/>
        </w:rPr>
        <w:t>лицея</w:t>
      </w:r>
      <w:r w:rsidRPr="00615A7A">
        <w:rPr>
          <w:rFonts w:ascii="Times New Roman" w:hAnsi="Times New Roman" w:cs="Times New Roman"/>
          <w:b/>
        </w:rPr>
        <w:t>:</w:t>
      </w:r>
    </w:p>
    <w:p w14:paraId="5A201119" w14:textId="77777777" w:rsidR="00615A7A" w:rsidRPr="00615A7A" w:rsidRDefault="00615A7A" w:rsidP="003C6CCF">
      <w:pPr>
        <w:ind w:left="567"/>
        <w:jc w:val="both"/>
        <w:rPr>
          <w:rFonts w:ascii="Times New Roman" w:hAnsi="Times New Roman" w:cs="Times New Roman"/>
        </w:rPr>
      </w:pPr>
      <w:r w:rsidRPr="00615A7A">
        <w:rPr>
          <w:rFonts w:ascii="Times New Roman" w:hAnsi="Times New Roman" w:cs="Times New Roman"/>
        </w:rPr>
        <w:t>Проведение тематических праздников в ОУ:</w:t>
      </w:r>
    </w:p>
    <w:p w14:paraId="1B3CD56F" w14:textId="77777777" w:rsidR="00615A7A" w:rsidRPr="00615A7A" w:rsidRDefault="00615A7A" w:rsidP="003C6CCF">
      <w:pPr>
        <w:ind w:left="567"/>
        <w:jc w:val="both"/>
        <w:rPr>
          <w:rFonts w:ascii="Times New Roman" w:hAnsi="Times New Roman" w:cs="Times New Roman"/>
        </w:rPr>
      </w:pPr>
      <w:r w:rsidRPr="00615A7A">
        <w:rPr>
          <w:rFonts w:ascii="Times New Roman" w:hAnsi="Times New Roman" w:cs="Times New Roman"/>
        </w:rPr>
        <w:t>- День народного единства (4 ноября);</w:t>
      </w:r>
    </w:p>
    <w:p w14:paraId="07D4C5A4" w14:textId="77777777" w:rsidR="00615A7A" w:rsidRPr="00615A7A" w:rsidRDefault="00615A7A" w:rsidP="003C6CCF">
      <w:pPr>
        <w:ind w:left="567"/>
        <w:jc w:val="both"/>
        <w:rPr>
          <w:rFonts w:ascii="Times New Roman" w:hAnsi="Times New Roman" w:cs="Times New Roman"/>
        </w:rPr>
      </w:pPr>
      <w:r w:rsidRPr="00615A7A">
        <w:rPr>
          <w:rFonts w:ascii="Times New Roman" w:hAnsi="Times New Roman" w:cs="Times New Roman"/>
        </w:rPr>
        <w:t xml:space="preserve"> -Международный день толерантности (терпимости) (16 ноября); </w:t>
      </w:r>
    </w:p>
    <w:p w14:paraId="08AECE8B" w14:textId="77777777" w:rsidR="00615A7A" w:rsidRPr="00615A7A" w:rsidRDefault="00615A7A" w:rsidP="003C6CCF">
      <w:pPr>
        <w:ind w:left="567"/>
        <w:jc w:val="both"/>
        <w:rPr>
          <w:rFonts w:ascii="Times New Roman" w:hAnsi="Times New Roman" w:cs="Times New Roman"/>
        </w:rPr>
      </w:pPr>
      <w:r w:rsidRPr="00615A7A">
        <w:rPr>
          <w:rFonts w:ascii="Times New Roman" w:hAnsi="Times New Roman" w:cs="Times New Roman"/>
        </w:rPr>
        <w:t>-День славянской письменности и культуры (24 мая);</w:t>
      </w:r>
    </w:p>
    <w:p w14:paraId="3536532F" w14:textId="77777777" w:rsidR="00615A7A" w:rsidRPr="00615A7A" w:rsidRDefault="00615A7A" w:rsidP="003C6CCF">
      <w:pPr>
        <w:ind w:left="567"/>
        <w:jc w:val="both"/>
        <w:rPr>
          <w:rFonts w:ascii="Times New Roman" w:hAnsi="Times New Roman" w:cs="Times New Roman"/>
        </w:rPr>
      </w:pPr>
      <w:r w:rsidRPr="00615A7A">
        <w:rPr>
          <w:rFonts w:ascii="Times New Roman" w:hAnsi="Times New Roman" w:cs="Times New Roman"/>
        </w:rPr>
        <w:t>-День родного языка (21 февраля)</w:t>
      </w:r>
    </w:p>
    <w:p w14:paraId="4AAD1F3C" w14:textId="4BF157E6" w:rsidR="00615A7A" w:rsidRPr="00615A7A" w:rsidRDefault="00615A7A" w:rsidP="003C6CCF">
      <w:pPr>
        <w:ind w:left="567"/>
        <w:jc w:val="both"/>
        <w:rPr>
          <w:rFonts w:ascii="Times New Roman" w:hAnsi="Times New Roman" w:cs="Times New Roman"/>
        </w:rPr>
      </w:pPr>
      <w:r w:rsidRPr="00615A7A">
        <w:rPr>
          <w:rFonts w:ascii="Times New Roman" w:hAnsi="Times New Roman" w:cs="Times New Roman"/>
        </w:rPr>
        <w:t>- День Государственного флага Российской Федерации (22 августа</w:t>
      </w:r>
    </w:p>
    <w:p w14:paraId="6E94152A" w14:textId="77777777" w:rsidR="00615A7A" w:rsidRPr="00615A7A" w:rsidRDefault="00615A7A" w:rsidP="003C6CCF">
      <w:pPr>
        <w:ind w:left="567"/>
        <w:jc w:val="both"/>
        <w:rPr>
          <w:rFonts w:ascii="Times New Roman" w:hAnsi="Times New Roman" w:cs="Times New Roman"/>
        </w:rPr>
      </w:pPr>
      <w:r w:rsidRPr="00615A7A">
        <w:rPr>
          <w:rFonts w:ascii="Times New Roman" w:hAnsi="Times New Roman" w:cs="Times New Roman"/>
        </w:rPr>
        <w:t>Участие во Всероссийском просветительском проекте «Большой этнографический диктант»</w:t>
      </w:r>
    </w:p>
    <w:p w14:paraId="3A95F9B5" w14:textId="37BADAB9" w:rsidR="00615A7A" w:rsidRPr="003C6CCF" w:rsidRDefault="00615A7A" w:rsidP="003C6CCF">
      <w:pPr>
        <w:ind w:left="567"/>
        <w:jc w:val="both"/>
        <w:rPr>
          <w:rFonts w:ascii="Times New Roman" w:hAnsi="Times New Roman" w:cs="Times New Roman"/>
        </w:rPr>
      </w:pPr>
      <w:r w:rsidRPr="003C6CCF">
        <w:rPr>
          <w:rFonts w:ascii="Times New Roman" w:hAnsi="Times New Roman" w:cs="Times New Roman"/>
        </w:rPr>
        <w:t>Организация встреч с представителями разных культур. Проведение мероприятий, посвященных культуре и традициям разных народов. Освещение в школьных СМИ позитивного опыта взаимодействия людей из разных культур.</w:t>
      </w:r>
    </w:p>
    <w:p w14:paraId="26995C63" w14:textId="77777777" w:rsidR="00615A7A" w:rsidRPr="003C6CCF" w:rsidRDefault="00615A7A" w:rsidP="003C6CCF">
      <w:pPr>
        <w:ind w:left="567"/>
        <w:jc w:val="both"/>
        <w:rPr>
          <w:rFonts w:ascii="Times New Roman" w:hAnsi="Times New Roman" w:cs="Times New Roman"/>
        </w:rPr>
      </w:pPr>
      <w:r w:rsidRPr="003C6CCF">
        <w:rPr>
          <w:rFonts w:ascii="Times New Roman" w:hAnsi="Times New Roman" w:cs="Times New Roman"/>
        </w:rPr>
        <w:t>Школьный детский форум: «Наш общий дом — Россия»</w:t>
      </w:r>
    </w:p>
    <w:p w14:paraId="647A0E51" w14:textId="77777777" w:rsidR="00615A7A" w:rsidRPr="003C6CCF" w:rsidRDefault="00615A7A" w:rsidP="003C6CCF">
      <w:pPr>
        <w:ind w:left="567"/>
        <w:jc w:val="both"/>
        <w:rPr>
          <w:rFonts w:ascii="Times New Roman" w:hAnsi="Times New Roman" w:cs="Times New Roman"/>
        </w:rPr>
      </w:pPr>
      <w:r w:rsidRPr="003C6CCF">
        <w:rPr>
          <w:rFonts w:ascii="Times New Roman" w:hAnsi="Times New Roman" w:cs="Times New Roman"/>
        </w:rPr>
        <w:t>Школьный этнографический фестиваль «В единстве народов сила России»</w:t>
      </w:r>
    </w:p>
    <w:p w14:paraId="398416CA" w14:textId="77777777" w:rsidR="00615A7A" w:rsidRPr="003C6CCF" w:rsidRDefault="00615A7A" w:rsidP="003C6CCF">
      <w:pPr>
        <w:ind w:left="567"/>
        <w:jc w:val="both"/>
        <w:rPr>
          <w:rFonts w:ascii="Times New Roman" w:hAnsi="Times New Roman" w:cs="Times New Roman"/>
        </w:rPr>
      </w:pPr>
      <w:r w:rsidRPr="003C6CCF">
        <w:rPr>
          <w:rFonts w:ascii="Times New Roman" w:hAnsi="Times New Roman" w:cs="Times New Roman"/>
        </w:rPr>
        <w:t>Школьный этнографический фестиваль «В единстве народов сила России»</w:t>
      </w:r>
    </w:p>
    <w:p w14:paraId="1B6B034D" w14:textId="77777777" w:rsidR="00615A7A" w:rsidRPr="003C6CCF" w:rsidRDefault="00615A7A" w:rsidP="003C6CCF">
      <w:pPr>
        <w:ind w:left="567"/>
        <w:jc w:val="both"/>
        <w:rPr>
          <w:rFonts w:ascii="Times New Roman" w:hAnsi="Times New Roman" w:cs="Times New Roman"/>
        </w:rPr>
      </w:pPr>
      <w:r w:rsidRPr="003C6CCF">
        <w:rPr>
          <w:rFonts w:ascii="Times New Roman" w:hAnsi="Times New Roman" w:cs="Times New Roman"/>
        </w:rPr>
        <w:t>Праздник традиционной русской культуры «Масленица»</w:t>
      </w:r>
    </w:p>
    <w:p w14:paraId="50DD7575" w14:textId="1665C1FA" w:rsidR="00615A7A" w:rsidRPr="003C6CCF" w:rsidRDefault="00615A7A" w:rsidP="003C6CCF">
      <w:pPr>
        <w:ind w:left="567"/>
        <w:jc w:val="both"/>
        <w:rPr>
          <w:rFonts w:ascii="Times New Roman" w:hAnsi="Times New Roman" w:cs="Times New Roman"/>
        </w:rPr>
      </w:pPr>
      <w:r w:rsidRPr="003C6CCF">
        <w:rPr>
          <w:rFonts w:ascii="Times New Roman" w:hAnsi="Times New Roman" w:cs="Times New Roman"/>
        </w:rPr>
        <w:t>Флешмоб «Одна на всех Победа»</w:t>
      </w:r>
    </w:p>
    <w:p w14:paraId="5AEFEFA1" w14:textId="77777777" w:rsidR="00615A7A" w:rsidRPr="003C6CCF" w:rsidRDefault="00615A7A" w:rsidP="003C6CCF">
      <w:pPr>
        <w:ind w:left="567"/>
        <w:jc w:val="both"/>
        <w:rPr>
          <w:rFonts w:ascii="Times New Roman" w:hAnsi="Times New Roman" w:cs="Times New Roman"/>
        </w:rPr>
      </w:pPr>
      <w:r w:rsidRPr="003C6CCF">
        <w:rPr>
          <w:rFonts w:ascii="Times New Roman" w:hAnsi="Times New Roman" w:cs="Times New Roman"/>
        </w:rPr>
        <w:t xml:space="preserve">Дискуссия или дебаты </w:t>
      </w:r>
      <w:proofErr w:type="gramStart"/>
      <w:r w:rsidRPr="003C6CCF">
        <w:rPr>
          <w:rFonts w:ascii="Times New Roman" w:hAnsi="Times New Roman" w:cs="Times New Roman"/>
        </w:rPr>
        <w:t>на  тему</w:t>
      </w:r>
      <w:proofErr w:type="gramEnd"/>
      <w:r w:rsidRPr="003C6CCF">
        <w:rPr>
          <w:rFonts w:ascii="Times New Roman" w:hAnsi="Times New Roman" w:cs="Times New Roman"/>
        </w:rPr>
        <w:t xml:space="preserve"> «Межнациональная толерантность-путь к миру и согласию» (</w:t>
      </w:r>
      <w:proofErr w:type="gramStart"/>
      <w:r w:rsidRPr="003C6CCF">
        <w:rPr>
          <w:rFonts w:ascii="Times New Roman" w:hAnsi="Times New Roman" w:cs="Times New Roman"/>
        </w:rPr>
        <w:t>9-11</w:t>
      </w:r>
      <w:proofErr w:type="gramEnd"/>
      <w:r w:rsidRPr="003C6CCF">
        <w:rPr>
          <w:rFonts w:ascii="Times New Roman" w:hAnsi="Times New Roman" w:cs="Times New Roman"/>
        </w:rPr>
        <w:t xml:space="preserve"> классы)</w:t>
      </w:r>
    </w:p>
    <w:p w14:paraId="41C8E36E" w14:textId="77777777" w:rsidR="00615A7A" w:rsidRPr="003C6CCF" w:rsidRDefault="00615A7A" w:rsidP="003C6CCF">
      <w:pPr>
        <w:ind w:left="567"/>
        <w:jc w:val="both"/>
        <w:rPr>
          <w:rFonts w:ascii="Times New Roman" w:hAnsi="Times New Roman" w:cs="Times New Roman"/>
        </w:rPr>
      </w:pPr>
      <w:r w:rsidRPr="003C6CCF">
        <w:rPr>
          <w:rFonts w:ascii="Times New Roman" w:hAnsi="Times New Roman" w:cs="Times New Roman"/>
        </w:rPr>
        <w:t>Круглый стол для учащихся «Культура межнационального общения»</w:t>
      </w:r>
    </w:p>
    <w:p w14:paraId="24E4CD93" w14:textId="58CF5455" w:rsidR="00615A7A" w:rsidRPr="003C6CCF" w:rsidRDefault="00615A7A" w:rsidP="003C6CCF">
      <w:pPr>
        <w:ind w:left="567"/>
        <w:jc w:val="both"/>
        <w:rPr>
          <w:rFonts w:ascii="Times New Roman" w:hAnsi="Times New Roman" w:cs="Times New Roman"/>
        </w:rPr>
      </w:pPr>
      <w:r w:rsidRPr="003C6CCF">
        <w:rPr>
          <w:rFonts w:ascii="Times New Roman" w:hAnsi="Times New Roman" w:cs="Times New Roman"/>
        </w:rPr>
        <w:t>Образовательный интенсив с обучающимися по воспитанию толерантности «Учись жить сообща»</w:t>
      </w:r>
    </w:p>
    <w:p w14:paraId="78AF4A0E" w14:textId="77777777" w:rsidR="00615A7A" w:rsidRPr="003C6CCF" w:rsidRDefault="00615A7A" w:rsidP="003C6CCF">
      <w:pPr>
        <w:ind w:left="567"/>
        <w:jc w:val="both"/>
        <w:rPr>
          <w:rFonts w:ascii="Times New Roman" w:hAnsi="Times New Roman" w:cs="Times New Roman"/>
        </w:rPr>
      </w:pPr>
      <w:r w:rsidRPr="003C6CCF">
        <w:rPr>
          <w:rFonts w:ascii="Times New Roman" w:hAnsi="Times New Roman" w:cs="Times New Roman"/>
        </w:rPr>
        <w:t xml:space="preserve">Конкурс детских социальных проектов, направленных на пропаганду интернационализма, дружбы народов, национальной терпимости </w:t>
      </w:r>
      <w:proofErr w:type="gramStart"/>
      <w:r w:rsidRPr="003C6CCF">
        <w:rPr>
          <w:rFonts w:ascii="Times New Roman" w:hAnsi="Times New Roman" w:cs="Times New Roman"/>
        </w:rPr>
        <w:t>« Я</w:t>
      </w:r>
      <w:proofErr w:type="gramEnd"/>
      <w:r w:rsidRPr="003C6CCF">
        <w:rPr>
          <w:rFonts w:ascii="Times New Roman" w:hAnsi="Times New Roman" w:cs="Times New Roman"/>
        </w:rPr>
        <w:t xml:space="preserve"> – гражданин России»</w:t>
      </w:r>
    </w:p>
    <w:p w14:paraId="77B8EA20" w14:textId="77777777" w:rsidR="00615A7A" w:rsidRPr="003C6CCF" w:rsidRDefault="00615A7A" w:rsidP="003C6CCF">
      <w:pPr>
        <w:ind w:left="567"/>
        <w:jc w:val="both"/>
        <w:rPr>
          <w:rFonts w:ascii="Times New Roman" w:hAnsi="Times New Roman" w:cs="Times New Roman"/>
        </w:rPr>
      </w:pPr>
      <w:r w:rsidRPr="003C6CCF">
        <w:rPr>
          <w:rFonts w:ascii="Times New Roman" w:hAnsi="Times New Roman" w:cs="Times New Roman"/>
        </w:rPr>
        <w:t>Конкурс тематических стенных газет о культурных традициях народов, проживающих в России</w:t>
      </w:r>
    </w:p>
    <w:p w14:paraId="0BFAD553" w14:textId="4ED140EB" w:rsidR="00615A7A" w:rsidRPr="003C6CCF" w:rsidRDefault="00615A7A" w:rsidP="003C6CCF">
      <w:pPr>
        <w:ind w:left="567"/>
        <w:jc w:val="both"/>
        <w:rPr>
          <w:rFonts w:ascii="Times New Roman" w:hAnsi="Times New Roman" w:cs="Times New Roman"/>
        </w:rPr>
      </w:pPr>
      <w:r w:rsidRPr="003C6CCF">
        <w:rPr>
          <w:rFonts w:ascii="Times New Roman" w:hAnsi="Times New Roman" w:cs="Times New Roman"/>
        </w:rPr>
        <w:t xml:space="preserve">Конкурс презентаций «Мы разные, но мы вместе» </w:t>
      </w:r>
    </w:p>
    <w:p w14:paraId="30D682D5" w14:textId="4CB452DC" w:rsidR="00615A7A" w:rsidRPr="003C6CCF" w:rsidRDefault="00615A7A" w:rsidP="003C6CCF">
      <w:pPr>
        <w:ind w:left="567"/>
        <w:jc w:val="both"/>
        <w:rPr>
          <w:rFonts w:ascii="Times New Roman" w:hAnsi="Times New Roman" w:cs="Times New Roman"/>
        </w:rPr>
      </w:pPr>
      <w:r w:rsidRPr="003C6CCF">
        <w:rPr>
          <w:rFonts w:ascii="Times New Roman" w:hAnsi="Times New Roman" w:cs="Times New Roman"/>
        </w:rPr>
        <w:t xml:space="preserve">Конкурс социального плаката «Толерантность глазами школьников» </w:t>
      </w:r>
    </w:p>
    <w:p w14:paraId="3065E944" w14:textId="2FC9D7E7" w:rsidR="00615A7A" w:rsidRPr="003C6CCF" w:rsidRDefault="00615A7A" w:rsidP="003C6CCF">
      <w:pPr>
        <w:ind w:left="567"/>
        <w:jc w:val="both"/>
        <w:rPr>
          <w:rFonts w:ascii="Times New Roman" w:hAnsi="Times New Roman" w:cs="Times New Roman"/>
        </w:rPr>
      </w:pPr>
      <w:r w:rsidRPr="003C6CCF">
        <w:rPr>
          <w:rFonts w:ascii="Times New Roman" w:hAnsi="Times New Roman" w:cs="Times New Roman"/>
        </w:rPr>
        <w:t xml:space="preserve">Игра-путешествие с обучающимися: «Многонациональная Россия» </w:t>
      </w:r>
    </w:p>
    <w:p w14:paraId="50B29EE8" w14:textId="6D6C8C03" w:rsidR="00615A7A" w:rsidRPr="003C6CCF" w:rsidRDefault="00615A7A" w:rsidP="003C6CCF">
      <w:pPr>
        <w:ind w:left="567"/>
        <w:jc w:val="both"/>
        <w:rPr>
          <w:rFonts w:ascii="Times New Roman" w:hAnsi="Times New Roman" w:cs="Times New Roman"/>
        </w:rPr>
      </w:pPr>
      <w:r w:rsidRPr="003C6CCF">
        <w:rPr>
          <w:rFonts w:ascii="Times New Roman" w:hAnsi="Times New Roman" w:cs="Times New Roman"/>
        </w:rPr>
        <w:t xml:space="preserve">Викторина «Знаешь ли ты культуру и традиции других народов» </w:t>
      </w:r>
    </w:p>
    <w:p w14:paraId="6F8715E0" w14:textId="39BB55D1" w:rsidR="00615A7A" w:rsidRPr="003C6CCF" w:rsidRDefault="00615A7A" w:rsidP="003C6CCF">
      <w:pPr>
        <w:ind w:left="567"/>
        <w:jc w:val="both"/>
        <w:rPr>
          <w:rFonts w:ascii="Times New Roman" w:hAnsi="Times New Roman" w:cs="Times New Roman"/>
        </w:rPr>
      </w:pPr>
      <w:r w:rsidRPr="003C6CCF">
        <w:rPr>
          <w:rFonts w:ascii="Times New Roman" w:hAnsi="Times New Roman" w:cs="Times New Roman"/>
        </w:rPr>
        <w:t>Конкурс рисунков и плакатов «Мы едины</w:t>
      </w:r>
      <w:r w:rsidR="003C6CCF">
        <w:rPr>
          <w:rFonts w:ascii="Times New Roman" w:hAnsi="Times New Roman" w:cs="Times New Roman"/>
        </w:rPr>
        <w:t>»</w:t>
      </w:r>
    </w:p>
    <w:p w14:paraId="2C5F2C49" w14:textId="77777777" w:rsidR="00615A7A" w:rsidRPr="003C6CCF" w:rsidRDefault="00615A7A" w:rsidP="003C6CCF">
      <w:pPr>
        <w:ind w:left="567"/>
        <w:jc w:val="both"/>
        <w:rPr>
          <w:rFonts w:ascii="Times New Roman" w:hAnsi="Times New Roman" w:cs="Times New Roman"/>
        </w:rPr>
      </w:pPr>
      <w:r w:rsidRPr="003C6CCF">
        <w:rPr>
          <w:rFonts w:ascii="Times New Roman" w:hAnsi="Times New Roman" w:cs="Times New Roman"/>
        </w:rPr>
        <w:lastRenderedPageBreak/>
        <w:t>Организованный туристический поход «Мы разные – в этом наше богатство, мы вместе – в этом наша сила»</w:t>
      </w:r>
    </w:p>
    <w:p w14:paraId="663EA821" w14:textId="15BC2963" w:rsidR="00615A7A" w:rsidRPr="003C6CCF" w:rsidRDefault="00615A7A" w:rsidP="003C6CCF">
      <w:pPr>
        <w:ind w:left="567"/>
        <w:jc w:val="both"/>
        <w:rPr>
          <w:rFonts w:ascii="Times New Roman" w:hAnsi="Times New Roman" w:cs="Times New Roman"/>
        </w:rPr>
      </w:pPr>
      <w:r w:rsidRPr="003C6CCF">
        <w:rPr>
          <w:rFonts w:ascii="Times New Roman" w:hAnsi="Times New Roman" w:cs="Times New Roman"/>
        </w:rPr>
        <w:t xml:space="preserve">Оформление выставки в библиотеке «Традиции и обычаи русского народа и народов, проживающих на территории РФ» </w:t>
      </w:r>
    </w:p>
    <w:p w14:paraId="7A6BCABB" w14:textId="6E8C71CF" w:rsidR="00615A7A" w:rsidRPr="003C6CCF" w:rsidRDefault="00615A7A" w:rsidP="003C6CCF">
      <w:pPr>
        <w:ind w:left="567"/>
        <w:jc w:val="both"/>
        <w:rPr>
          <w:rFonts w:ascii="Times New Roman" w:hAnsi="Times New Roman" w:cs="Times New Roman"/>
        </w:rPr>
      </w:pPr>
      <w:r w:rsidRPr="003C6CCF">
        <w:rPr>
          <w:rFonts w:ascii="Times New Roman" w:hAnsi="Times New Roman" w:cs="Times New Roman"/>
        </w:rPr>
        <w:t>Беседы с родителями на темы «Отношение к представителям другой национальности в вашей семье», «Мой ребёнок в сфере межнациональных отношений».</w:t>
      </w:r>
    </w:p>
    <w:p w14:paraId="144D5B40" w14:textId="77777777" w:rsidR="00615A7A" w:rsidRPr="003C6CCF" w:rsidRDefault="00615A7A" w:rsidP="003C6CCF">
      <w:pPr>
        <w:ind w:left="567"/>
        <w:jc w:val="both"/>
        <w:rPr>
          <w:rFonts w:ascii="Times New Roman" w:hAnsi="Times New Roman" w:cs="Times New Roman"/>
        </w:rPr>
      </w:pPr>
      <w:r w:rsidRPr="003C6CCF">
        <w:rPr>
          <w:rFonts w:ascii="Times New Roman" w:hAnsi="Times New Roman" w:cs="Times New Roman"/>
        </w:rPr>
        <w:t xml:space="preserve">Работа школьной службы примирения по формированию межнациональной культуры участников педагогического процесса. </w:t>
      </w:r>
    </w:p>
    <w:p w14:paraId="64E52372" w14:textId="1CF710E8" w:rsidR="00615A7A" w:rsidRPr="003C6CCF" w:rsidRDefault="00615A7A" w:rsidP="003C6CCF">
      <w:pPr>
        <w:ind w:left="567"/>
        <w:jc w:val="both"/>
        <w:rPr>
          <w:rFonts w:ascii="Times New Roman" w:hAnsi="Times New Roman" w:cs="Times New Roman"/>
        </w:rPr>
      </w:pPr>
      <w:r w:rsidRPr="003C6CCF">
        <w:rPr>
          <w:rFonts w:ascii="Times New Roman" w:hAnsi="Times New Roman" w:cs="Times New Roman"/>
        </w:rPr>
        <w:t>Для решения межэтнических конфликтных ситуаций служба примирения использует восстановительную медиацию, а также программы «Круг сообщества» и «Школьная восстановительная конференция».</w:t>
      </w:r>
    </w:p>
    <w:p w14:paraId="458DC4C0" w14:textId="77777777" w:rsidR="00615A7A" w:rsidRPr="003C6CCF" w:rsidRDefault="00615A7A" w:rsidP="003C6CCF">
      <w:pPr>
        <w:ind w:left="567"/>
        <w:jc w:val="both"/>
        <w:rPr>
          <w:rFonts w:ascii="Times New Roman" w:hAnsi="Times New Roman" w:cs="Times New Roman"/>
          <w:b/>
        </w:rPr>
      </w:pPr>
      <w:r w:rsidRPr="003C6CCF">
        <w:rPr>
          <w:rFonts w:ascii="Times New Roman" w:hAnsi="Times New Roman" w:cs="Times New Roman"/>
          <w:b/>
        </w:rPr>
        <w:t>На уровне класса:</w:t>
      </w:r>
    </w:p>
    <w:p w14:paraId="6AC1C8A6" w14:textId="77777777" w:rsidR="00615A7A" w:rsidRPr="003C6CCF" w:rsidRDefault="00615A7A" w:rsidP="003C6CCF">
      <w:pPr>
        <w:ind w:left="567"/>
        <w:jc w:val="both"/>
        <w:rPr>
          <w:rFonts w:ascii="Times New Roman" w:hAnsi="Times New Roman" w:cs="Times New Roman"/>
        </w:rPr>
      </w:pPr>
      <w:r w:rsidRPr="003C6CCF">
        <w:rPr>
          <w:rFonts w:ascii="Times New Roman" w:hAnsi="Times New Roman" w:cs="Times New Roman"/>
          <w:b/>
          <w:i/>
        </w:rPr>
        <w:t>для учеников начальных классов</w:t>
      </w:r>
      <w:r w:rsidRPr="003C6CCF">
        <w:rPr>
          <w:rFonts w:ascii="Times New Roman" w:hAnsi="Times New Roman" w:cs="Times New Roman"/>
        </w:rPr>
        <w:t xml:space="preserve">: «Сила России в единстве народов», «Я и другой», «Единство разных», «Легко ли быть особенным», «Будущее за нами», «Умей дружить», «Сказка – ложь, да в ней намёк», «Волшебная страна дружба», «Будьте добрыми и человечными», «Россия - многонациональное государство» «Дружба - великая сила» </w:t>
      </w:r>
    </w:p>
    <w:p w14:paraId="273B6C69" w14:textId="77777777" w:rsidR="00615A7A" w:rsidRPr="003C6CCF" w:rsidRDefault="00615A7A" w:rsidP="003C6CCF">
      <w:pPr>
        <w:ind w:left="567"/>
        <w:jc w:val="both"/>
        <w:rPr>
          <w:rFonts w:ascii="Times New Roman" w:hAnsi="Times New Roman" w:cs="Times New Roman"/>
        </w:rPr>
      </w:pPr>
      <w:r w:rsidRPr="003C6CCF">
        <w:rPr>
          <w:rFonts w:ascii="Times New Roman" w:hAnsi="Times New Roman" w:cs="Times New Roman"/>
        </w:rPr>
        <w:t xml:space="preserve">Внеклассное мероприятие «Дружба – это ты и я» </w:t>
      </w:r>
    </w:p>
    <w:p w14:paraId="2DBAC566" w14:textId="77777777" w:rsidR="00615A7A" w:rsidRPr="003C6CCF" w:rsidRDefault="00615A7A" w:rsidP="003C6CCF">
      <w:pPr>
        <w:ind w:left="567"/>
        <w:jc w:val="both"/>
        <w:rPr>
          <w:rFonts w:ascii="Times New Roman" w:hAnsi="Times New Roman" w:cs="Times New Roman"/>
        </w:rPr>
      </w:pPr>
      <w:r w:rsidRPr="003C6CCF">
        <w:rPr>
          <w:rFonts w:ascii="Times New Roman" w:hAnsi="Times New Roman" w:cs="Times New Roman"/>
          <w:b/>
          <w:i/>
        </w:rPr>
        <w:t>- для школьников основной школы:</w:t>
      </w:r>
      <w:r w:rsidRPr="003C6CCF">
        <w:rPr>
          <w:rFonts w:ascii="Times New Roman" w:hAnsi="Times New Roman" w:cs="Times New Roman"/>
        </w:rPr>
        <w:t xml:space="preserve"> «Познаем народы России и мира — познаем себя», «Такие разные страны — такие разные мы», «16 ноября – Международный день толерантности – праздник терпимости и понимания», «Одна на всех Победа», «Небо общее для всех», «Быть принятым другими – не значит быть как все», «Мы – разные, в этом наше богатство. Мы вместе - в этом наша сила», «Сила России в единстве народов», «Добрым быть совсем непросто», «Всегда ли я хороший», «Национальное многоцветие – духовное богатство России», «В единстве наша сила», «Мир дому твоему», «Национализму скажем «НЕТ!» «Дружба народов — источник Победы», «Самара-город дружбы»</w:t>
      </w:r>
    </w:p>
    <w:p w14:paraId="713397F1" w14:textId="6672746F" w:rsidR="00615A7A" w:rsidRPr="003C6CCF" w:rsidRDefault="00615A7A" w:rsidP="003C6CCF">
      <w:pPr>
        <w:ind w:left="567"/>
        <w:jc w:val="both"/>
        <w:rPr>
          <w:rFonts w:ascii="Times New Roman" w:hAnsi="Times New Roman" w:cs="Times New Roman"/>
        </w:rPr>
      </w:pPr>
      <w:r w:rsidRPr="003C6CCF">
        <w:rPr>
          <w:rFonts w:ascii="Times New Roman" w:hAnsi="Times New Roman" w:cs="Times New Roman"/>
        </w:rPr>
        <w:t xml:space="preserve">Беседы с обучающимися на тему: «Культура межнациональных отношений. Традиции, устои разных народов» </w:t>
      </w:r>
    </w:p>
    <w:p w14:paraId="0528E1C4" w14:textId="6FBBEF40" w:rsidR="009F3F80" w:rsidRPr="009F3F80" w:rsidRDefault="00615A7A" w:rsidP="003C6CCF">
      <w:pPr>
        <w:ind w:left="567"/>
        <w:jc w:val="both"/>
        <w:rPr>
          <w:rFonts w:ascii="Times New Roman" w:hAnsi="Times New Roman" w:cs="Times New Roman"/>
        </w:rPr>
      </w:pPr>
      <w:r w:rsidRPr="003C6CCF">
        <w:rPr>
          <w:rFonts w:ascii="Times New Roman" w:hAnsi="Times New Roman" w:cs="Times New Roman"/>
        </w:rPr>
        <w:t>Внеклассное мероприятие «Ты и твои друзья»</w:t>
      </w:r>
      <w:r w:rsidR="003C6CCF">
        <w:rPr>
          <w:rFonts w:ascii="Times New Roman" w:hAnsi="Times New Roman" w:cs="Times New Roman"/>
        </w:rPr>
        <w:t xml:space="preserve">, </w:t>
      </w:r>
      <w:r w:rsidRPr="003C6CCF">
        <w:rPr>
          <w:rFonts w:ascii="Times New Roman" w:hAnsi="Times New Roman" w:cs="Times New Roman"/>
        </w:rPr>
        <w:t>«Мир без конфронтации. Учимся решать конфликты», «Учимся жить в многоликом мире», «Толерантность – дорога к миру»; «Культурный мир России «Мы разные, но мы вместе!», Час общения «Я и мы»</w:t>
      </w:r>
      <w:r w:rsidR="003C6CCF">
        <w:rPr>
          <w:rFonts w:ascii="Times New Roman" w:hAnsi="Times New Roman" w:cs="Times New Roman"/>
        </w:rPr>
        <w:t>.</w:t>
      </w:r>
    </w:p>
    <w:p w14:paraId="35C74CFA" w14:textId="0BF22035" w:rsidR="00EC3B09" w:rsidRPr="00EC3B09" w:rsidRDefault="00EC3B09">
      <w:pPr>
        <w:pStyle w:val="a7"/>
        <w:widowControl w:val="0"/>
        <w:numPr>
          <w:ilvl w:val="3"/>
          <w:numId w:val="219"/>
        </w:numPr>
        <w:tabs>
          <w:tab w:val="left" w:pos="2396"/>
        </w:tabs>
        <w:autoSpaceDE w:val="0"/>
        <w:autoSpaceDN w:val="0"/>
        <w:spacing w:after="0" w:line="276" w:lineRule="auto"/>
        <w:ind w:right="283" w:firstLine="984"/>
        <w:contextualSpacing w:val="0"/>
        <w:jc w:val="center"/>
        <w:rPr>
          <w:rFonts w:ascii="Times New Roman" w:hAnsi="Times New Roman" w:cs="Times New Roman"/>
          <w:sz w:val="28"/>
          <w:szCs w:val="28"/>
        </w:rPr>
      </w:pPr>
      <w:r w:rsidRPr="00EC3B09">
        <w:rPr>
          <w:rFonts w:ascii="Times New Roman" w:hAnsi="Times New Roman" w:cs="Times New Roman"/>
          <w:b/>
          <w:sz w:val="28"/>
          <w:szCs w:val="28"/>
        </w:rPr>
        <w:t>Модуль «Социальное партнерство»</w:t>
      </w:r>
    </w:p>
    <w:p w14:paraId="1A84FF4A" w14:textId="0807FED1" w:rsidR="00EC3B09" w:rsidRPr="00BA38FC" w:rsidRDefault="00EC3B09" w:rsidP="008E073C">
      <w:pPr>
        <w:widowControl w:val="0"/>
        <w:tabs>
          <w:tab w:val="left" w:pos="2396"/>
          <w:tab w:val="left" w:pos="10065"/>
        </w:tabs>
        <w:autoSpaceDE w:val="0"/>
        <w:autoSpaceDN w:val="0"/>
        <w:spacing w:after="0" w:line="276" w:lineRule="auto"/>
        <w:ind w:left="643"/>
        <w:rPr>
          <w:rFonts w:ascii="Times New Roman" w:hAnsi="Times New Roman" w:cs="Times New Roman"/>
        </w:rPr>
      </w:pPr>
      <w:r w:rsidRPr="00BA38FC">
        <w:rPr>
          <w:rFonts w:ascii="Times New Roman" w:hAnsi="Times New Roman" w:cs="Times New Roman"/>
        </w:rPr>
        <w:t>Реализация</w:t>
      </w:r>
      <w:r w:rsidRPr="00BA38FC">
        <w:rPr>
          <w:rFonts w:ascii="Times New Roman" w:hAnsi="Times New Roman" w:cs="Times New Roman"/>
          <w:spacing w:val="-6"/>
        </w:rPr>
        <w:t xml:space="preserve"> </w:t>
      </w:r>
      <w:r w:rsidRPr="00BA38FC">
        <w:rPr>
          <w:rFonts w:ascii="Times New Roman" w:hAnsi="Times New Roman" w:cs="Times New Roman"/>
        </w:rPr>
        <w:t>воспитательного</w:t>
      </w:r>
      <w:r w:rsidRPr="00BA38FC">
        <w:rPr>
          <w:rFonts w:ascii="Times New Roman" w:hAnsi="Times New Roman" w:cs="Times New Roman"/>
          <w:spacing w:val="-5"/>
        </w:rPr>
        <w:t xml:space="preserve"> </w:t>
      </w:r>
      <w:r w:rsidRPr="00BA38FC">
        <w:rPr>
          <w:rFonts w:ascii="Times New Roman" w:hAnsi="Times New Roman" w:cs="Times New Roman"/>
        </w:rPr>
        <w:t>потенциала социального</w:t>
      </w:r>
      <w:r w:rsidRPr="00BA38FC">
        <w:rPr>
          <w:rFonts w:ascii="Times New Roman" w:hAnsi="Times New Roman" w:cs="Times New Roman"/>
          <w:spacing w:val="-9"/>
        </w:rPr>
        <w:t xml:space="preserve"> </w:t>
      </w:r>
      <w:r w:rsidRPr="00BA38FC">
        <w:rPr>
          <w:rFonts w:ascii="Times New Roman" w:hAnsi="Times New Roman" w:cs="Times New Roman"/>
        </w:rPr>
        <w:t>партнёрства школы при соблюдении требований законодательства</w:t>
      </w:r>
      <w:r w:rsidRPr="00BA38FC">
        <w:rPr>
          <w:rFonts w:ascii="Times New Roman" w:hAnsi="Times New Roman" w:cs="Times New Roman"/>
          <w:spacing w:val="-4"/>
        </w:rPr>
        <w:t xml:space="preserve"> </w:t>
      </w:r>
      <w:r w:rsidRPr="00BA38FC">
        <w:rPr>
          <w:rFonts w:ascii="Times New Roman" w:hAnsi="Times New Roman" w:cs="Times New Roman"/>
        </w:rPr>
        <w:t>Российской Федерации предусматривает:</w:t>
      </w:r>
    </w:p>
    <w:p w14:paraId="7B4283C2" w14:textId="30BC24FD" w:rsidR="00EC3B09" w:rsidRPr="00BA38FC" w:rsidRDefault="00EC3B09" w:rsidP="008E073C">
      <w:pPr>
        <w:pStyle w:val="ac"/>
        <w:tabs>
          <w:tab w:val="left" w:pos="2118"/>
          <w:tab w:val="left" w:pos="6378"/>
          <w:tab w:val="left" w:pos="10065"/>
        </w:tabs>
        <w:spacing w:line="276" w:lineRule="auto"/>
        <w:ind w:left="643"/>
        <w:rPr>
          <w:sz w:val="24"/>
          <w:szCs w:val="24"/>
        </w:rPr>
      </w:pPr>
      <w:r w:rsidRPr="00BA38FC">
        <w:rPr>
          <w:sz w:val="24"/>
          <w:szCs w:val="24"/>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 Акцент новых образовательных стандартов сделан в</w:t>
      </w:r>
      <w:r w:rsidRPr="00BA38FC">
        <w:rPr>
          <w:spacing w:val="40"/>
          <w:sz w:val="24"/>
          <w:szCs w:val="24"/>
        </w:rPr>
        <w:t xml:space="preserve"> </w:t>
      </w:r>
      <w:r w:rsidRPr="00BA38FC">
        <w:rPr>
          <w:sz w:val="24"/>
          <w:szCs w:val="24"/>
        </w:rPr>
        <w:t>первую</w:t>
      </w:r>
      <w:r w:rsidRPr="00BA38FC">
        <w:rPr>
          <w:spacing w:val="40"/>
          <w:sz w:val="24"/>
          <w:szCs w:val="24"/>
        </w:rPr>
        <w:t xml:space="preserve"> </w:t>
      </w:r>
      <w:r w:rsidRPr="00BA38FC">
        <w:rPr>
          <w:sz w:val="24"/>
          <w:szCs w:val="24"/>
        </w:rPr>
        <w:t>очередь</w:t>
      </w:r>
      <w:r w:rsidRPr="00BA38FC">
        <w:rPr>
          <w:spacing w:val="40"/>
          <w:sz w:val="24"/>
          <w:szCs w:val="24"/>
        </w:rPr>
        <w:t xml:space="preserve"> </w:t>
      </w:r>
      <w:r w:rsidRPr="00BA38FC">
        <w:rPr>
          <w:sz w:val="24"/>
          <w:szCs w:val="24"/>
        </w:rPr>
        <w:t xml:space="preserve">на развитие творческого потенциала детей и духовно-нравственное воспитание. Однако, следуя новым стандартам образования, для </w:t>
      </w:r>
      <w:r w:rsidRPr="00BA38FC">
        <w:rPr>
          <w:spacing w:val="-2"/>
          <w:sz w:val="24"/>
          <w:szCs w:val="24"/>
        </w:rPr>
        <w:t>создания</w:t>
      </w:r>
      <w:r w:rsidRPr="00BA38FC">
        <w:rPr>
          <w:sz w:val="24"/>
          <w:szCs w:val="24"/>
        </w:rPr>
        <w:t xml:space="preserve"> «</w:t>
      </w:r>
      <w:proofErr w:type="gramStart"/>
      <w:r w:rsidRPr="00BA38FC">
        <w:rPr>
          <w:sz w:val="24"/>
          <w:szCs w:val="24"/>
        </w:rPr>
        <w:t>идеальной»</w:t>
      </w:r>
      <w:r w:rsidRPr="00BA38FC">
        <w:rPr>
          <w:spacing w:val="80"/>
          <w:sz w:val="24"/>
          <w:szCs w:val="24"/>
        </w:rPr>
        <w:t xml:space="preserve">  </w:t>
      </w:r>
      <w:r w:rsidRPr="00BA38FC">
        <w:rPr>
          <w:sz w:val="24"/>
          <w:szCs w:val="24"/>
        </w:rPr>
        <w:t>модели</w:t>
      </w:r>
      <w:proofErr w:type="gramEnd"/>
      <w:r w:rsidRPr="00BA38FC">
        <w:rPr>
          <w:spacing w:val="80"/>
          <w:sz w:val="24"/>
          <w:szCs w:val="24"/>
        </w:rPr>
        <w:t xml:space="preserve">  </w:t>
      </w:r>
      <w:r w:rsidRPr="00BA38FC">
        <w:rPr>
          <w:sz w:val="24"/>
          <w:szCs w:val="24"/>
        </w:rPr>
        <w:t>выпускника</w:t>
      </w:r>
      <w:r w:rsidRPr="00BA38FC">
        <w:rPr>
          <w:sz w:val="24"/>
          <w:szCs w:val="24"/>
        </w:rPr>
        <w:tab/>
      </w:r>
      <w:r w:rsidRPr="00BA38FC">
        <w:rPr>
          <w:spacing w:val="-2"/>
          <w:sz w:val="24"/>
          <w:szCs w:val="24"/>
        </w:rPr>
        <w:t xml:space="preserve">рамки </w:t>
      </w:r>
      <w:r w:rsidRPr="00BA38FC">
        <w:rPr>
          <w:sz w:val="24"/>
          <w:szCs w:val="24"/>
        </w:rPr>
        <w:t xml:space="preserve">воспитательного пространства одного ОУ уже недостаточно. Должно быть организовано целостное пространство </w:t>
      </w:r>
      <w:proofErr w:type="gramStart"/>
      <w:r w:rsidRPr="00BA38FC">
        <w:rPr>
          <w:sz w:val="24"/>
          <w:szCs w:val="24"/>
        </w:rPr>
        <w:t>духовно- нравственного</w:t>
      </w:r>
      <w:proofErr w:type="gramEnd"/>
      <w:r w:rsidRPr="00BA38FC">
        <w:rPr>
          <w:sz w:val="24"/>
          <w:szCs w:val="24"/>
        </w:rPr>
        <w:t xml:space="preserve"> развития </w:t>
      </w:r>
      <w:r w:rsidRPr="00BA38FC">
        <w:rPr>
          <w:sz w:val="24"/>
          <w:szCs w:val="24"/>
        </w:rPr>
        <w:lastRenderedPageBreak/>
        <w:t>обучающихся.</w:t>
      </w:r>
    </w:p>
    <w:p w14:paraId="41C5AD6D" w14:textId="77777777" w:rsidR="00EC3B09" w:rsidRPr="00BA38FC" w:rsidRDefault="00EC3B09" w:rsidP="008E073C">
      <w:pPr>
        <w:pStyle w:val="ac"/>
        <w:tabs>
          <w:tab w:val="left" w:pos="10065"/>
        </w:tabs>
        <w:spacing w:line="276" w:lineRule="auto"/>
        <w:ind w:left="643"/>
        <w:rPr>
          <w:spacing w:val="-2"/>
          <w:sz w:val="24"/>
          <w:szCs w:val="24"/>
        </w:rPr>
      </w:pPr>
      <w:r w:rsidRPr="00BA38FC">
        <w:rPr>
          <w:sz w:val="24"/>
          <w:szCs w:val="24"/>
        </w:rPr>
        <w:t>Этому</w:t>
      </w:r>
      <w:r w:rsidRPr="00BA38FC">
        <w:rPr>
          <w:spacing w:val="-11"/>
          <w:sz w:val="24"/>
          <w:szCs w:val="24"/>
        </w:rPr>
        <w:t xml:space="preserve"> </w:t>
      </w:r>
      <w:r w:rsidRPr="00BA38FC">
        <w:rPr>
          <w:spacing w:val="-2"/>
          <w:sz w:val="24"/>
          <w:szCs w:val="24"/>
        </w:rPr>
        <w:t>способствует:</w:t>
      </w:r>
    </w:p>
    <w:p w14:paraId="66F053AA" w14:textId="77777777" w:rsidR="00BA38FC" w:rsidRPr="00BA38FC" w:rsidRDefault="00BA38FC">
      <w:pPr>
        <w:pStyle w:val="a7"/>
        <w:widowControl w:val="0"/>
        <w:numPr>
          <w:ilvl w:val="1"/>
          <w:numId w:val="218"/>
        </w:numPr>
        <w:tabs>
          <w:tab w:val="left" w:pos="1362"/>
          <w:tab w:val="left" w:pos="1364"/>
          <w:tab w:val="left" w:pos="3352"/>
          <w:tab w:val="left" w:pos="5288"/>
        </w:tabs>
        <w:autoSpaceDE w:val="0"/>
        <w:autoSpaceDN w:val="0"/>
        <w:spacing w:before="72" w:after="0" w:line="276" w:lineRule="auto"/>
        <w:ind w:left="1364" w:hanging="361"/>
        <w:contextualSpacing w:val="0"/>
        <w:jc w:val="both"/>
        <w:rPr>
          <w:rFonts w:ascii="Times New Roman" w:hAnsi="Times New Roman" w:cs="Times New Roman"/>
        </w:rPr>
      </w:pPr>
      <w:proofErr w:type="spellStart"/>
      <w:r w:rsidRPr="00BA38FC">
        <w:rPr>
          <w:rFonts w:ascii="Times New Roman" w:hAnsi="Times New Roman" w:cs="Times New Roman"/>
        </w:rPr>
        <w:t>участиепредставителей</w:t>
      </w:r>
      <w:proofErr w:type="spellEnd"/>
      <w:r w:rsidRPr="00BA38FC">
        <w:rPr>
          <w:rFonts w:ascii="Times New Roman" w:hAnsi="Times New Roman" w:cs="Times New Roman"/>
        </w:rPr>
        <w:t xml:space="preserve"> организаций-партнёров в проведении отдельных уроков, внеурочных занятий, </w:t>
      </w:r>
      <w:r w:rsidRPr="00BA38FC">
        <w:rPr>
          <w:rFonts w:ascii="Times New Roman" w:hAnsi="Times New Roman" w:cs="Times New Roman"/>
          <w:spacing w:val="-2"/>
        </w:rPr>
        <w:t>внешкольных</w:t>
      </w:r>
      <w:r w:rsidRPr="00BA38FC">
        <w:rPr>
          <w:rFonts w:ascii="Times New Roman" w:hAnsi="Times New Roman" w:cs="Times New Roman"/>
        </w:rPr>
        <w:tab/>
      </w:r>
      <w:r w:rsidRPr="00BA38FC">
        <w:rPr>
          <w:rFonts w:ascii="Times New Roman" w:hAnsi="Times New Roman" w:cs="Times New Roman"/>
          <w:spacing w:val="-2"/>
        </w:rPr>
        <w:t>мероприятий</w:t>
      </w:r>
      <w:r w:rsidRPr="00BA38FC">
        <w:rPr>
          <w:rFonts w:ascii="Times New Roman" w:hAnsi="Times New Roman" w:cs="Times New Roman"/>
        </w:rPr>
        <w:tab/>
      </w:r>
      <w:r w:rsidRPr="00BA38FC">
        <w:rPr>
          <w:rFonts w:ascii="Times New Roman" w:hAnsi="Times New Roman" w:cs="Times New Roman"/>
          <w:spacing w:val="-2"/>
        </w:rPr>
        <w:t xml:space="preserve">соответствующей </w:t>
      </w:r>
      <w:r w:rsidRPr="00BA38FC">
        <w:rPr>
          <w:rFonts w:ascii="Times New Roman" w:hAnsi="Times New Roman" w:cs="Times New Roman"/>
        </w:rPr>
        <w:t>тематической направленности;</w:t>
      </w:r>
    </w:p>
    <w:p w14:paraId="2CC67E0C" w14:textId="77777777" w:rsidR="00BA38FC" w:rsidRPr="00BA38FC" w:rsidRDefault="00BA38FC">
      <w:pPr>
        <w:pStyle w:val="a7"/>
        <w:widowControl w:val="0"/>
        <w:numPr>
          <w:ilvl w:val="1"/>
          <w:numId w:val="218"/>
        </w:numPr>
        <w:tabs>
          <w:tab w:val="left" w:pos="1364"/>
          <w:tab w:val="left" w:pos="1420"/>
        </w:tabs>
        <w:autoSpaceDE w:val="0"/>
        <w:autoSpaceDN w:val="0"/>
        <w:spacing w:after="0" w:line="271" w:lineRule="auto"/>
        <w:ind w:left="1364" w:hanging="361"/>
        <w:contextualSpacing w:val="0"/>
        <w:jc w:val="both"/>
        <w:rPr>
          <w:rFonts w:ascii="Times New Roman" w:hAnsi="Times New Roman" w:cs="Times New Roman"/>
        </w:rPr>
      </w:pPr>
      <w:proofErr w:type="spellStart"/>
      <w:r w:rsidRPr="00BA38FC">
        <w:rPr>
          <w:rFonts w:ascii="Times New Roman" w:hAnsi="Times New Roman" w:cs="Times New Roman"/>
        </w:rPr>
        <w:t>проведениена</w:t>
      </w:r>
      <w:proofErr w:type="spellEnd"/>
      <w:r w:rsidRPr="00BA38FC">
        <w:rPr>
          <w:rFonts w:ascii="Times New Roman" w:hAnsi="Times New Roman" w:cs="Times New Roman"/>
        </w:rPr>
        <w:t xml:space="preserve"> базе организаций-партнёров отдельных уроков, занятий, внешкольных мероприятий, акций воспитательной направленности;</w:t>
      </w:r>
    </w:p>
    <w:p w14:paraId="55DE4B4E" w14:textId="77777777" w:rsidR="00BA38FC" w:rsidRPr="00BA38FC" w:rsidRDefault="00BA38FC">
      <w:pPr>
        <w:pStyle w:val="a7"/>
        <w:widowControl w:val="0"/>
        <w:numPr>
          <w:ilvl w:val="1"/>
          <w:numId w:val="218"/>
        </w:numPr>
        <w:tabs>
          <w:tab w:val="left" w:pos="1362"/>
          <w:tab w:val="left" w:pos="1364"/>
        </w:tabs>
        <w:autoSpaceDE w:val="0"/>
        <w:autoSpaceDN w:val="0"/>
        <w:spacing w:before="1" w:after="0" w:line="276" w:lineRule="auto"/>
        <w:ind w:left="1364" w:hanging="361"/>
        <w:contextualSpacing w:val="0"/>
        <w:jc w:val="both"/>
        <w:rPr>
          <w:rFonts w:ascii="Times New Roman" w:hAnsi="Times New Roman" w:cs="Times New Roman"/>
        </w:rPr>
      </w:pPr>
      <w:r w:rsidRPr="00BA38FC">
        <w:rPr>
          <w:rFonts w:ascii="Times New Roman" w:hAnsi="Times New Roman" w:cs="Times New Roman"/>
        </w:rPr>
        <w:t xml:space="preserve">проведение </w:t>
      </w:r>
      <w:proofErr w:type="spellStart"/>
      <w:r w:rsidRPr="00BA38FC">
        <w:rPr>
          <w:rFonts w:ascii="Times New Roman" w:hAnsi="Times New Roman" w:cs="Times New Roman"/>
        </w:rPr>
        <w:t>открытыхдискуссионные</w:t>
      </w:r>
      <w:proofErr w:type="spellEnd"/>
      <w:r w:rsidRPr="00BA38FC">
        <w:rPr>
          <w:rFonts w:ascii="Times New Roman" w:hAnsi="Times New Roman" w:cs="Times New Roman"/>
        </w:rPr>
        <w:t xml:space="preserve"> площадки (детские, педагогические, родительские, совместные), куда приглашаются представители организаций-партнёров, на которых обсуждаются актуальные проблемы, касающиеся жизни школы, муниципального образования, региона, </w:t>
      </w:r>
      <w:r w:rsidRPr="00BA38FC">
        <w:rPr>
          <w:rFonts w:ascii="Times New Roman" w:hAnsi="Times New Roman" w:cs="Times New Roman"/>
          <w:spacing w:val="-2"/>
        </w:rPr>
        <w:t>страны;</w:t>
      </w:r>
    </w:p>
    <w:p w14:paraId="4BFBCAF9" w14:textId="77777777" w:rsidR="00BA38FC" w:rsidRPr="00BA38FC" w:rsidRDefault="00BA38FC">
      <w:pPr>
        <w:pStyle w:val="a7"/>
        <w:widowControl w:val="0"/>
        <w:numPr>
          <w:ilvl w:val="1"/>
          <w:numId w:val="218"/>
        </w:numPr>
        <w:tabs>
          <w:tab w:val="left" w:pos="1362"/>
          <w:tab w:val="left" w:pos="1364"/>
        </w:tabs>
        <w:autoSpaceDE w:val="0"/>
        <w:autoSpaceDN w:val="0"/>
        <w:spacing w:after="0" w:line="276" w:lineRule="auto"/>
        <w:ind w:left="1364" w:hanging="361"/>
        <w:contextualSpacing w:val="0"/>
        <w:jc w:val="both"/>
        <w:rPr>
          <w:rFonts w:ascii="Times New Roman" w:hAnsi="Times New Roman" w:cs="Times New Roman"/>
        </w:rPr>
      </w:pPr>
      <w:proofErr w:type="spellStart"/>
      <w:r w:rsidRPr="00BA38FC">
        <w:rPr>
          <w:rFonts w:ascii="Times New Roman" w:hAnsi="Times New Roman" w:cs="Times New Roman"/>
        </w:rPr>
        <w:t>расширениесетевого</w:t>
      </w:r>
      <w:proofErr w:type="spellEnd"/>
      <w:r w:rsidRPr="00BA38FC">
        <w:rPr>
          <w:rFonts w:ascii="Times New Roman" w:hAnsi="Times New Roman" w:cs="Times New Roman"/>
        </w:rPr>
        <w:t xml:space="preserve"> взаимодействия и сотрудничества между педагогами города, как основных учебных заведений, так</w:t>
      </w:r>
      <w:r w:rsidRPr="00BA38FC">
        <w:rPr>
          <w:rFonts w:ascii="Times New Roman" w:hAnsi="Times New Roman" w:cs="Times New Roman"/>
          <w:spacing w:val="40"/>
        </w:rPr>
        <w:t xml:space="preserve"> </w:t>
      </w:r>
      <w:r w:rsidRPr="00BA38FC">
        <w:rPr>
          <w:rFonts w:ascii="Times New Roman" w:hAnsi="Times New Roman" w:cs="Times New Roman"/>
        </w:rPr>
        <w:t>дополнительных и высших;</w:t>
      </w:r>
    </w:p>
    <w:p w14:paraId="15A691EB" w14:textId="11D99CF3" w:rsidR="00BA38FC" w:rsidRPr="00BA38FC" w:rsidRDefault="00BA38FC">
      <w:pPr>
        <w:pStyle w:val="a7"/>
        <w:widowControl w:val="0"/>
        <w:numPr>
          <w:ilvl w:val="1"/>
          <w:numId w:val="218"/>
        </w:numPr>
        <w:tabs>
          <w:tab w:val="left" w:pos="1362"/>
          <w:tab w:val="left" w:pos="1364"/>
        </w:tabs>
        <w:autoSpaceDE w:val="0"/>
        <w:autoSpaceDN w:val="0"/>
        <w:spacing w:after="0" w:line="276" w:lineRule="auto"/>
        <w:ind w:left="1364" w:hanging="361"/>
        <w:contextualSpacing w:val="0"/>
        <w:jc w:val="both"/>
        <w:rPr>
          <w:rFonts w:ascii="Times New Roman" w:hAnsi="Times New Roman" w:cs="Times New Roman"/>
        </w:rPr>
      </w:pPr>
      <w:r w:rsidRPr="00BA38FC">
        <w:rPr>
          <w:rFonts w:ascii="Times New Roman" w:hAnsi="Times New Roman" w:cs="Times New Roman"/>
        </w:rPr>
        <w:t xml:space="preserve">поиск новых форм работы, в том числе и информационно коммуникативных по сетевому взаимодействию школьников </w:t>
      </w:r>
      <w:proofErr w:type="spellStart"/>
      <w:proofErr w:type="gramStart"/>
      <w:r w:rsidRPr="00BA38FC">
        <w:rPr>
          <w:rFonts w:ascii="Times New Roman" w:hAnsi="Times New Roman" w:cs="Times New Roman"/>
        </w:rPr>
        <w:t>города.Это</w:t>
      </w:r>
      <w:proofErr w:type="spellEnd"/>
      <w:proofErr w:type="gramEnd"/>
      <w:r w:rsidRPr="00BA38FC">
        <w:rPr>
          <w:rFonts w:ascii="Times New Roman" w:hAnsi="Times New Roman" w:cs="Times New Roman"/>
        </w:rPr>
        <w:t xml:space="preserve"> возможность максимального раскрытия творческого потенциала ребенка. Данная деятельность, </w:t>
      </w:r>
      <w:proofErr w:type="spellStart"/>
      <w:r w:rsidRPr="00BA38FC">
        <w:rPr>
          <w:rFonts w:ascii="Times New Roman" w:hAnsi="Times New Roman" w:cs="Times New Roman"/>
        </w:rPr>
        <w:t>позволяетпроявить</w:t>
      </w:r>
      <w:proofErr w:type="spellEnd"/>
      <w:r w:rsidRPr="00BA38FC">
        <w:rPr>
          <w:rFonts w:ascii="Times New Roman" w:hAnsi="Times New Roman" w:cs="Times New Roman"/>
        </w:rPr>
        <w:t xml:space="preserve"> себя оптимальным образом индивидуально или </w:t>
      </w:r>
      <w:proofErr w:type="spellStart"/>
      <w:r w:rsidRPr="00BA38FC">
        <w:rPr>
          <w:rFonts w:ascii="Times New Roman" w:hAnsi="Times New Roman" w:cs="Times New Roman"/>
        </w:rPr>
        <w:t>вгруппе</w:t>
      </w:r>
      <w:proofErr w:type="spellEnd"/>
      <w:r w:rsidRPr="00BA38FC">
        <w:rPr>
          <w:rFonts w:ascii="Times New Roman" w:hAnsi="Times New Roman" w:cs="Times New Roman"/>
        </w:rPr>
        <w:t>, попробовать свои силы, приложить свои знания, принести пользу, показать публично достигнутый результат.</w:t>
      </w:r>
    </w:p>
    <w:p w14:paraId="10DB28C9" w14:textId="77777777" w:rsidR="008D2BD4" w:rsidRPr="008D2BD4" w:rsidRDefault="00BA38FC">
      <w:pPr>
        <w:pStyle w:val="a7"/>
        <w:widowControl w:val="0"/>
        <w:numPr>
          <w:ilvl w:val="1"/>
          <w:numId w:val="218"/>
        </w:numPr>
        <w:tabs>
          <w:tab w:val="left" w:pos="1362"/>
          <w:tab w:val="left" w:pos="1364"/>
        </w:tabs>
        <w:autoSpaceDE w:val="0"/>
        <w:autoSpaceDN w:val="0"/>
        <w:spacing w:after="0" w:line="276" w:lineRule="auto"/>
        <w:ind w:left="1364" w:hanging="361"/>
        <w:contextualSpacing w:val="0"/>
        <w:jc w:val="both"/>
        <w:rPr>
          <w:rFonts w:ascii="Times New Roman" w:hAnsi="Times New Roman" w:cs="Times New Roman"/>
        </w:rPr>
      </w:pPr>
      <w:r w:rsidRPr="00BA38FC">
        <w:rPr>
          <w:rFonts w:ascii="Times New Roman" w:hAnsi="Times New Roman" w:cs="Times New Roman"/>
        </w:rPr>
        <w:t xml:space="preserve">Одним из примеров сетевого взаимодействия Лицея - </w:t>
      </w:r>
      <w:proofErr w:type="gramStart"/>
      <w:r w:rsidRPr="00BA38FC">
        <w:rPr>
          <w:rFonts w:ascii="Times New Roman" w:hAnsi="Times New Roman" w:cs="Times New Roman"/>
        </w:rPr>
        <w:t>СГАУ ,</w:t>
      </w:r>
      <w:proofErr w:type="gramEnd"/>
      <w:r w:rsidRPr="00BA38FC">
        <w:rPr>
          <w:rFonts w:ascii="Times New Roman" w:hAnsi="Times New Roman" w:cs="Times New Roman"/>
        </w:rPr>
        <w:t xml:space="preserve"> традиционной формы являются различные конкурсы, интеллектуальные марафоны, спортивные мероприятия. Участие во Всероссийских онлайн – конкурсах, флешмобах, творческих мероприятиях и </w:t>
      </w:r>
      <w:r w:rsidRPr="00BA38FC">
        <w:rPr>
          <w:rFonts w:ascii="Times New Roman" w:hAnsi="Times New Roman" w:cs="Times New Roman"/>
          <w:spacing w:val="-2"/>
        </w:rPr>
        <w:t>сообществах.</w:t>
      </w:r>
    </w:p>
    <w:p w14:paraId="4B1F3010" w14:textId="22040FB4" w:rsidR="008D2BD4" w:rsidRPr="008D2BD4" w:rsidRDefault="00BA38FC" w:rsidP="008E073C">
      <w:pPr>
        <w:pStyle w:val="a7"/>
        <w:widowControl w:val="0"/>
        <w:tabs>
          <w:tab w:val="left" w:pos="1362"/>
          <w:tab w:val="left" w:pos="1364"/>
        </w:tabs>
        <w:autoSpaceDE w:val="0"/>
        <w:autoSpaceDN w:val="0"/>
        <w:spacing w:after="0" w:line="276" w:lineRule="auto"/>
        <w:ind w:left="1364"/>
        <w:contextualSpacing w:val="0"/>
        <w:jc w:val="both"/>
        <w:rPr>
          <w:rFonts w:ascii="Times New Roman" w:hAnsi="Times New Roman" w:cs="Times New Roman"/>
        </w:rPr>
      </w:pPr>
      <w:r w:rsidRPr="008D2BD4">
        <w:rPr>
          <w:rFonts w:ascii="Times New Roman" w:hAnsi="Times New Roman" w:cs="Times New Roman"/>
        </w:rPr>
        <w:t>Совместно разрабатываемые и реализуемые обучающимися, педагогами с организациями партнёрами благотворительной, экологической,</w:t>
      </w:r>
      <w:r w:rsidRPr="008D2BD4">
        <w:rPr>
          <w:rFonts w:ascii="Times New Roman" w:hAnsi="Times New Roman" w:cs="Times New Roman"/>
          <w:spacing w:val="-14"/>
        </w:rPr>
        <w:t xml:space="preserve"> </w:t>
      </w:r>
      <w:r w:rsidRPr="008D2BD4">
        <w:rPr>
          <w:rFonts w:ascii="Times New Roman" w:hAnsi="Times New Roman" w:cs="Times New Roman"/>
        </w:rPr>
        <w:t>патриотической,</w:t>
      </w:r>
      <w:r w:rsidRPr="008D2BD4">
        <w:rPr>
          <w:rFonts w:ascii="Times New Roman" w:hAnsi="Times New Roman" w:cs="Times New Roman"/>
          <w:spacing w:val="-10"/>
        </w:rPr>
        <w:t xml:space="preserve"> </w:t>
      </w:r>
      <w:r w:rsidRPr="008D2BD4">
        <w:rPr>
          <w:rFonts w:ascii="Times New Roman" w:hAnsi="Times New Roman" w:cs="Times New Roman"/>
        </w:rPr>
        <w:t>трудовой</w:t>
      </w:r>
      <w:r w:rsidRPr="008D2BD4">
        <w:rPr>
          <w:rFonts w:ascii="Times New Roman" w:hAnsi="Times New Roman" w:cs="Times New Roman"/>
          <w:spacing w:val="-11"/>
        </w:rPr>
        <w:t xml:space="preserve"> </w:t>
      </w:r>
      <w:r w:rsidRPr="008D2BD4">
        <w:rPr>
          <w:rFonts w:ascii="Times New Roman" w:hAnsi="Times New Roman" w:cs="Times New Roman"/>
        </w:rPr>
        <w:t>и</w:t>
      </w:r>
      <w:r w:rsidRPr="008D2BD4">
        <w:rPr>
          <w:rFonts w:ascii="Times New Roman" w:hAnsi="Times New Roman" w:cs="Times New Roman"/>
          <w:spacing w:val="-11"/>
        </w:rPr>
        <w:t xml:space="preserve"> </w:t>
      </w:r>
      <w:proofErr w:type="gramStart"/>
      <w:r w:rsidRPr="008D2BD4">
        <w:rPr>
          <w:rFonts w:ascii="Times New Roman" w:hAnsi="Times New Roman" w:cs="Times New Roman"/>
        </w:rPr>
        <w:t>т.д.</w:t>
      </w:r>
      <w:proofErr w:type="gramEnd"/>
      <w:r w:rsidRPr="008D2BD4">
        <w:rPr>
          <w:rFonts w:ascii="Times New Roman" w:hAnsi="Times New Roman" w:cs="Times New Roman"/>
          <w:spacing w:val="-14"/>
        </w:rPr>
        <w:t xml:space="preserve"> </w:t>
      </w:r>
      <w:r w:rsidRPr="008D2BD4">
        <w:rPr>
          <w:rFonts w:ascii="Times New Roman" w:hAnsi="Times New Roman" w:cs="Times New Roman"/>
        </w:rPr>
        <w:t>направленности, ориентированные на воспитание обучающихся, преобразование</w:t>
      </w:r>
      <w:r w:rsidR="008D2BD4" w:rsidRPr="008D2BD4">
        <w:rPr>
          <w:rFonts w:ascii="Times New Roman" w:hAnsi="Times New Roman" w:cs="Times New Roman"/>
        </w:rPr>
        <w:t xml:space="preserve"> окружающего</w:t>
      </w:r>
      <w:r w:rsidR="008D2BD4" w:rsidRPr="008D2BD4">
        <w:rPr>
          <w:rFonts w:ascii="Times New Roman" w:hAnsi="Times New Roman" w:cs="Times New Roman"/>
          <w:spacing w:val="-14"/>
        </w:rPr>
        <w:t xml:space="preserve"> </w:t>
      </w:r>
      <w:r w:rsidR="008D2BD4" w:rsidRPr="008D2BD4">
        <w:rPr>
          <w:rFonts w:ascii="Times New Roman" w:hAnsi="Times New Roman" w:cs="Times New Roman"/>
        </w:rPr>
        <w:t>социума,</w:t>
      </w:r>
      <w:r w:rsidR="008D2BD4" w:rsidRPr="008D2BD4">
        <w:rPr>
          <w:rFonts w:ascii="Times New Roman" w:hAnsi="Times New Roman" w:cs="Times New Roman"/>
          <w:spacing w:val="-5"/>
        </w:rPr>
        <w:t xml:space="preserve"> </w:t>
      </w:r>
      <w:r w:rsidR="008D2BD4" w:rsidRPr="008D2BD4">
        <w:rPr>
          <w:rFonts w:ascii="Times New Roman" w:hAnsi="Times New Roman" w:cs="Times New Roman"/>
        </w:rPr>
        <w:t>позитивное</w:t>
      </w:r>
      <w:r w:rsidR="008D2BD4" w:rsidRPr="008D2BD4">
        <w:rPr>
          <w:rFonts w:ascii="Times New Roman" w:hAnsi="Times New Roman" w:cs="Times New Roman"/>
          <w:spacing w:val="-14"/>
        </w:rPr>
        <w:t xml:space="preserve"> </w:t>
      </w:r>
      <w:r w:rsidR="008D2BD4" w:rsidRPr="008D2BD4">
        <w:rPr>
          <w:rFonts w:ascii="Times New Roman" w:hAnsi="Times New Roman" w:cs="Times New Roman"/>
        </w:rPr>
        <w:t>воздействие</w:t>
      </w:r>
      <w:r w:rsidR="008D2BD4" w:rsidRPr="008D2BD4">
        <w:rPr>
          <w:rFonts w:ascii="Times New Roman" w:hAnsi="Times New Roman" w:cs="Times New Roman"/>
          <w:spacing w:val="-13"/>
        </w:rPr>
        <w:t xml:space="preserve"> </w:t>
      </w:r>
      <w:r w:rsidR="008D2BD4" w:rsidRPr="008D2BD4">
        <w:rPr>
          <w:rFonts w:ascii="Times New Roman" w:hAnsi="Times New Roman" w:cs="Times New Roman"/>
        </w:rPr>
        <w:t>на</w:t>
      </w:r>
      <w:r w:rsidR="008D2BD4" w:rsidRPr="008D2BD4">
        <w:rPr>
          <w:rFonts w:ascii="Times New Roman" w:hAnsi="Times New Roman" w:cs="Times New Roman"/>
          <w:spacing w:val="-14"/>
        </w:rPr>
        <w:t xml:space="preserve"> </w:t>
      </w:r>
      <w:r w:rsidR="008D2BD4" w:rsidRPr="008D2BD4">
        <w:rPr>
          <w:rFonts w:ascii="Times New Roman" w:hAnsi="Times New Roman" w:cs="Times New Roman"/>
        </w:rPr>
        <w:t xml:space="preserve">социальное </w:t>
      </w:r>
      <w:r w:rsidR="008D2BD4" w:rsidRPr="008D2BD4">
        <w:rPr>
          <w:rFonts w:ascii="Times New Roman" w:hAnsi="Times New Roman" w:cs="Times New Roman"/>
          <w:spacing w:val="-2"/>
        </w:rPr>
        <w:t>окружение.</w:t>
      </w:r>
    </w:p>
    <w:p w14:paraId="0683A6F7" w14:textId="77777777" w:rsidR="008D2BD4" w:rsidRDefault="008D2BD4" w:rsidP="008D2BD4">
      <w:pPr>
        <w:pStyle w:val="ac"/>
        <w:tabs>
          <w:tab w:val="left" w:pos="9356"/>
        </w:tabs>
        <w:spacing w:before="34"/>
        <w:ind w:left="0"/>
        <w:jc w:val="left"/>
      </w:pPr>
    </w:p>
    <w:p w14:paraId="03A8FA58" w14:textId="3BA28ABF" w:rsidR="008D2BD4" w:rsidRPr="008D2BD4" w:rsidRDefault="008D2BD4">
      <w:pPr>
        <w:pStyle w:val="3"/>
        <w:numPr>
          <w:ilvl w:val="3"/>
          <w:numId w:val="219"/>
        </w:numPr>
        <w:tabs>
          <w:tab w:val="left" w:pos="2795"/>
        </w:tabs>
        <w:ind w:left="2795" w:hanging="2555"/>
        <w:jc w:val="center"/>
        <w:rPr>
          <w:rFonts w:ascii="Times New Roman" w:hAnsi="Times New Roman" w:cs="Times New Roman"/>
          <w:b/>
          <w:bCs/>
          <w:color w:val="auto"/>
        </w:rPr>
      </w:pPr>
      <w:bookmarkStart w:id="267" w:name="2.3.4.11._Модуль_«Профориентация»"/>
      <w:bookmarkEnd w:id="267"/>
      <w:r w:rsidRPr="008D2BD4">
        <w:rPr>
          <w:rFonts w:ascii="Times New Roman" w:hAnsi="Times New Roman" w:cs="Times New Roman"/>
          <w:b/>
          <w:bCs/>
          <w:color w:val="auto"/>
        </w:rPr>
        <w:t>Модуль</w:t>
      </w:r>
      <w:r w:rsidRPr="008D2BD4">
        <w:rPr>
          <w:rFonts w:ascii="Times New Roman" w:hAnsi="Times New Roman" w:cs="Times New Roman"/>
          <w:b/>
          <w:bCs/>
          <w:color w:val="auto"/>
          <w:spacing w:val="-3"/>
        </w:rPr>
        <w:t xml:space="preserve"> </w:t>
      </w:r>
      <w:r w:rsidRPr="008D2BD4">
        <w:rPr>
          <w:rFonts w:ascii="Times New Roman" w:hAnsi="Times New Roman" w:cs="Times New Roman"/>
          <w:b/>
          <w:bCs/>
          <w:color w:val="auto"/>
          <w:spacing w:val="-2"/>
        </w:rPr>
        <w:t>«Профориентация»</w:t>
      </w:r>
    </w:p>
    <w:p w14:paraId="0498C6AF" w14:textId="77777777" w:rsidR="008D2BD4" w:rsidRDefault="008D2BD4" w:rsidP="008D2BD4">
      <w:pPr>
        <w:pStyle w:val="ac"/>
        <w:spacing w:before="75"/>
        <w:ind w:left="0"/>
        <w:jc w:val="left"/>
      </w:pPr>
    </w:p>
    <w:p w14:paraId="740ACA57" w14:textId="4B8FA256" w:rsidR="008D2BD4" w:rsidRPr="008D2BD4" w:rsidRDefault="008D2BD4" w:rsidP="008E073C">
      <w:pPr>
        <w:pStyle w:val="ac"/>
        <w:spacing w:line="276" w:lineRule="auto"/>
        <w:ind w:left="643" w:firstLine="422"/>
      </w:pPr>
      <w:r w:rsidRPr="008D2BD4">
        <w:t>Совместная деятельность педагогов и лицеистов по направлению «профориентация» в Лицее «</w:t>
      </w:r>
      <w:r w:rsidR="00D93855">
        <w:t>Престиж</w:t>
      </w:r>
      <w:r w:rsidRPr="008D2BD4">
        <w:t>»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w:t>
      </w:r>
    </w:p>
    <w:p w14:paraId="5D01503C" w14:textId="3AC8BCBB" w:rsidR="008D2BD4" w:rsidRPr="008D2BD4" w:rsidRDefault="008D2BD4" w:rsidP="008E073C">
      <w:pPr>
        <w:pStyle w:val="ac"/>
        <w:spacing w:before="2" w:line="276" w:lineRule="auto"/>
        <w:ind w:left="643" w:firstLine="422"/>
      </w:pPr>
      <w:r w:rsidRPr="008D2BD4">
        <w:t xml:space="preserve">Создавая </w:t>
      </w:r>
      <w:proofErr w:type="spellStart"/>
      <w:r w:rsidRPr="008D2BD4">
        <w:t>профориентационно</w:t>
      </w:r>
      <w:proofErr w:type="spellEnd"/>
      <w:r w:rsidRPr="008D2BD4">
        <w:t xml:space="preserve"> значимые проблемные ситуации,</w:t>
      </w:r>
      <w:r w:rsidRPr="008D2BD4">
        <w:rPr>
          <w:spacing w:val="-2"/>
        </w:rPr>
        <w:t xml:space="preserve"> </w:t>
      </w:r>
      <w:r w:rsidRPr="008D2BD4">
        <w:t>формирующие</w:t>
      </w:r>
      <w:r w:rsidRPr="008D2BD4">
        <w:rPr>
          <w:spacing w:val="-5"/>
        </w:rPr>
        <w:t xml:space="preserve"> </w:t>
      </w:r>
      <w:r w:rsidRPr="008D2BD4">
        <w:t>готовность школьника к</w:t>
      </w:r>
      <w:r w:rsidRPr="008D2BD4">
        <w:rPr>
          <w:spacing w:val="-5"/>
        </w:rPr>
        <w:t xml:space="preserve"> </w:t>
      </w:r>
      <w:r w:rsidRPr="008D2BD4">
        <w:t>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 профессиональную составляющие такой деятельности.</w:t>
      </w:r>
    </w:p>
    <w:p w14:paraId="166FE58A" w14:textId="77777777" w:rsidR="008D2BD4" w:rsidRPr="008D2BD4" w:rsidRDefault="008D2BD4" w:rsidP="008E073C">
      <w:pPr>
        <w:pStyle w:val="ac"/>
        <w:spacing w:before="2"/>
        <w:ind w:left="1066"/>
      </w:pPr>
      <w:r w:rsidRPr="008D2BD4">
        <w:t>Эта</w:t>
      </w:r>
      <w:r w:rsidRPr="008D2BD4">
        <w:rPr>
          <w:spacing w:val="-7"/>
        </w:rPr>
        <w:t xml:space="preserve"> </w:t>
      </w:r>
      <w:r w:rsidRPr="008D2BD4">
        <w:t>работа</w:t>
      </w:r>
      <w:r w:rsidRPr="008D2BD4">
        <w:rPr>
          <w:spacing w:val="-7"/>
        </w:rPr>
        <w:t xml:space="preserve"> </w:t>
      </w:r>
      <w:r w:rsidRPr="008D2BD4">
        <w:t>осуществляется</w:t>
      </w:r>
      <w:r w:rsidRPr="008D2BD4">
        <w:rPr>
          <w:spacing w:val="-12"/>
        </w:rPr>
        <w:t xml:space="preserve"> </w:t>
      </w:r>
      <w:r w:rsidRPr="008D2BD4">
        <w:rPr>
          <w:spacing w:val="-2"/>
        </w:rPr>
        <w:t>через:</w:t>
      </w:r>
    </w:p>
    <w:p w14:paraId="5DC5AD82" w14:textId="77777777" w:rsidR="008D2BD4" w:rsidRPr="008D2BD4" w:rsidRDefault="008D2BD4">
      <w:pPr>
        <w:pStyle w:val="a7"/>
        <w:widowControl w:val="0"/>
        <w:numPr>
          <w:ilvl w:val="4"/>
          <w:numId w:val="219"/>
        </w:numPr>
        <w:tabs>
          <w:tab w:val="left" w:pos="1281"/>
        </w:tabs>
        <w:autoSpaceDE w:val="0"/>
        <w:autoSpaceDN w:val="0"/>
        <w:spacing w:before="38" w:after="0" w:line="240" w:lineRule="auto"/>
        <w:ind w:left="1281" w:hanging="215"/>
        <w:contextualSpacing w:val="0"/>
        <w:jc w:val="both"/>
        <w:rPr>
          <w:rFonts w:ascii="Times New Roman" w:hAnsi="Times New Roman" w:cs="Times New Roman"/>
        </w:rPr>
      </w:pPr>
      <w:r w:rsidRPr="008D2BD4">
        <w:rPr>
          <w:rFonts w:ascii="Times New Roman" w:hAnsi="Times New Roman" w:cs="Times New Roman"/>
        </w:rPr>
        <w:t>освоение</w:t>
      </w:r>
      <w:r w:rsidRPr="008D2BD4">
        <w:rPr>
          <w:rFonts w:ascii="Times New Roman" w:hAnsi="Times New Roman" w:cs="Times New Roman"/>
          <w:spacing w:val="39"/>
        </w:rPr>
        <w:t xml:space="preserve"> </w:t>
      </w:r>
      <w:r w:rsidRPr="008D2BD4">
        <w:rPr>
          <w:rFonts w:ascii="Times New Roman" w:hAnsi="Times New Roman" w:cs="Times New Roman"/>
        </w:rPr>
        <w:t>школьниками курсов</w:t>
      </w:r>
      <w:r w:rsidRPr="008D2BD4">
        <w:rPr>
          <w:rFonts w:ascii="Times New Roman" w:hAnsi="Times New Roman" w:cs="Times New Roman"/>
          <w:spacing w:val="55"/>
        </w:rPr>
        <w:t xml:space="preserve"> </w:t>
      </w:r>
      <w:r w:rsidRPr="008D2BD4">
        <w:rPr>
          <w:rFonts w:ascii="Times New Roman" w:hAnsi="Times New Roman" w:cs="Times New Roman"/>
        </w:rPr>
        <w:t>внеурочной</w:t>
      </w:r>
      <w:r w:rsidRPr="008D2BD4">
        <w:rPr>
          <w:rFonts w:ascii="Times New Roman" w:hAnsi="Times New Roman" w:cs="Times New Roman"/>
          <w:spacing w:val="57"/>
        </w:rPr>
        <w:t xml:space="preserve"> </w:t>
      </w:r>
      <w:r w:rsidRPr="008D2BD4">
        <w:rPr>
          <w:rFonts w:ascii="Times New Roman" w:hAnsi="Times New Roman" w:cs="Times New Roman"/>
          <w:spacing w:val="-2"/>
        </w:rPr>
        <w:t>деятельности:</w:t>
      </w:r>
    </w:p>
    <w:p w14:paraId="039E2DEB" w14:textId="77777777" w:rsidR="008D2BD4" w:rsidRPr="008D2BD4" w:rsidRDefault="008D2BD4" w:rsidP="008E073C">
      <w:pPr>
        <w:pStyle w:val="ac"/>
        <w:spacing w:before="40" w:line="278" w:lineRule="auto"/>
        <w:ind w:left="643"/>
      </w:pPr>
      <w:r w:rsidRPr="008D2BD4">
        <w:t>«Языки программирования», «Языки программирования. Беспилотные</w:t>
      </w:r>
      <w:r w:rsidRPr="008D2BD4">
        <w:rPr>
          <w:spacing w:val="37"/>
        </w:rPr>
        <w:t xml:space="preserve"> </w:t>
      </w:r>
      <w:r w:rsidRPr="008D2BD4">
        <w:t>летательные</w:t>
      </w:r>
      <w:r w:rsidRPr="008D2BD4">
        <w:rPr>
          <w:spacing w:val="36"/>
        </w:rPr>
        <w:t xml:space="preserve"> </w:t>
      </w:r>
      <w:r w:rsidRPr="008D2BD4">
        <w:t>аппараты»,</w:t>
      </w:r>
      <w:r w:rsidRPr="008D2BD4">
        <w:rPr>
          <w:spacing w:val="40"/>
        </w:rPr>
        <w:t xml:space="preserve"> </w:t>
      </w:r>
      <w:r w:rsidRPr="008D2BD4">
        <w:t>«Компьютерная</w:t>
      </w:r>
      <w:r w:rsidRPr="008D2BD4">
        <w:rPr>
          <w:spacing w:val="38"/>
        </w:rPr>
        <w:t xml:space="preserve"> </w:t>
      </w:r>
      <w:r w:rsidRPr="008D2BD4">
        <w:t>графика»,</w:t>
      </w:r>
    </w:p>
    <w:p w14:paraId="6654541B" w14:textId="77777777" w:rsidR="008D2BD4" w:rsidRPr="008D2BD4" w:rsidRDefault="008D2BD4" w:rsidP="008E073C">
      <w:pPr>
        <w:pStyle w:val="ac"/>
        <w:spacing w:before="3" w:line="276" w:lineRule="auto"/>
        <w:ind w:left="643"/>
      </w:pPr>
      <w:r w:rsidRPr="008D2BD4">
        <w:t xml:space="preserve">«Робототехника на </w:t>
      </w:r>
      <w:proofErr w:type="spellStart"/>
      <w:r w:rsidRPr="008D2BD4">
        <w:t>Arduino</w:t>
      </w:r>
      <w:proofErr w:type="spellEnd"/>
      <w:r w:rsidRPr="008D2BD4">
        <w:t>», «3D –моделирование, «Юный химик», «Основы медицинских знаний», «Финансовая грамотность», «Основы экономики»;</w:t>
      </w:r>
    </w:p>
    <w:p w14:paraId="4C2B7171" w14:textId="77777777" w:rsidR="008D2BD4" w:rsidRPr="008D2BD4" w:rsidRDefault="008D2BD4">
      <w:pPr>
        <w:pStyle w:val="a7"/>
        <w:widowControl w:val="0"/>
        <w:numPr>
          <w:ilvl w:val="4"/>
          <w:numId w:val="219"/>
        </w:numPr>
        <w:tabs>
          <w:tab w:val="left" w:pos="1396"/>
        </w:tabs>
        <w:autoSpaceDE w:val="0"/>
        <w:autoSpaceDN w:val="0"/>
        <w:spacing w:after="0" w:line="276" w:lineRule="auto"/>
        <w:ind w:firstLine="422"/>
        <w:contextualSpacing w:val="0"/>
        <w:jc w:val="both"/>
        <w:rPr>
          <w:rFonts w:ascii="Times New Roman" w:hAnsi="Times New Roman" w:cs="Times New Roman"/>
        </w:rPr>
      </w:pPr>
      <w:r w:rsidRPr="008D2BD4">
        <w:rPr>
          <w:rFonts w:ascii="Times New Roman" w:hAnsi="Times New Roman" w:cs="Times New Roman"/>
        </w:rPr>
        <w:t xml:space="preserve">подготовку обучающихся к профильному конкурсу </w:t>
      </w:r>
      <w:proofErr w:type="spellStart"/>
      <w:r w:rsidRPr="008D2BD4">
        <w:rPr>
          <w:rFonts w:ascii="Times New Roman" w:hAnsi="Times New Roman" w:cs="Times New Roman"/>
        </w:rPr>
        <w:t>JuniorSkills</w:t>
      </w:r>
      <w:proofErr w:type="spellEnd"/>
      <w:r w:rsidRPr="008D2BD4">
        <w:rPr>
          <w:rFonts w:ascii="Times New Roman" w:hAnsi="Times New Roman" w:cs="Times New Roman"/>
        </w:rPr>
        <w:t xml:space="preserve"> в категориях: «Образование», «Информационные и коммуникационные технологии» по различным </w:t>
      </w:r>
      <w:r w:rsidRPr="008D2BD4">
        <w:rPr>
          <w:rFonts w:ascii="Times New Roman" w:hAnsi="Times New Roman" w:cs="Times New Roman"/>
        </w:rPr>
        <w:lastRenderedPageBreak/>
        <w:t xml:space="preserve">компетенциям </w:t>
      </w:r>
      <w:r w:rsidRPr="008D2BD4">
        <w:rPr>
          <w:rFonts w:ascii="Times New Roman" w:hAnsi="Times New Roman" w:cs="Times New Roman"/>
          <w:spacing w:val="-2"/>
        </w:rPr>
        <w:t>Junior;</w:t>
      </w:r>
    </w:p>
    <w:p w14:paraId="39ABC987" w14:textId="77777777" w:rsidR="008D2BD4" w:rsidRDefault="008D2BD4">
      <w:pPr>
        <w:pStyle w:val="a7"/>
        <w:widowControl w:val="0"/>
        <w:numPr>
          <w:ilvl w:val="4"/>
          <w:numId w:val="219"/>
        </w:numPr>
        <w:tabs>
          <w:tab w:val="left" w:pos="1406"/>
        </w:tabs>
        <w:autoSpaceDE w:val="0"/>
        <w:autoSpaceDN w:val="0"/>
        <w:spacing w:after="0" w:line="276" w:lineRule="auto"/>
        <w:ind w:firstLine="144"/>
        <w:contextualSpacing w:val="0"/>
        <w:jc w:val="both"/>
        <w:rPr>
          <w:rFonts w:ascii="Times New Roman" w:hAnsi="Times New Roman" w:cs="Times New Roman"/>
        </w:rPr>
      </w:pPr>
      <w:r w:rsidRPr="008D2BD4">
        <w:rPr>
          <w:rFonts w:ascii="Times New Roman" w:hAnsi="Times New Roman" w:cs="Times New Roman"/>
        </w:rPr>
        <w:t>циклы профориентационных часов общения, направленных на подготовку лицеистов к осознанному планированию</w:t>
      </w:r>
      <w:r w:rsidRPr="008D2BD4">
        <w:rPr>
          <w:rFonts w:ascii="Times New Roman" w:hAnsi="Times New Roman" w:cs="Times New Roman"/>
          <w:spacing w:val="-9"/>
        </w:rPr>
        <w:t xml:space="preserve"> </w:t>
      </w:r>
      <w:r w:rsidRPr="008D2BD4">
        <w:rPr>
          <w:rFonts w:ascii="Times New Roman" w:hAnsi="Times New Roman" w:cs="Times New Roman"/>
        </w:rPr>
        <w:t>и</w:t>
      </w:r>
      <w:r w:rsidRPr="008D2BD4">
        <w:rPr>
          <w:rFonts w:ascii="Times New Roman" w:hAnsi="Times New Roman" w:cs="Times New Roman"/>
          <w:spacing w:val="-3"/>
        </w:rPr>
        <w:t xml:space="preserve"> </w:t>
      </w:r>
      <w:r w:rsidRPr="008D2BD4">
        <w:rPr>
          <w:rFonts w:ascii="Times New Roman" w:hAnsi="Times New Roman" w:cs="Times New Roman"/>
        </w:rPr>
        <w:t>реализации своего</w:t>
      </w:r>
      <w:r w:rsidRPr="008D2BD4">
        <w:rPr>
          <w:rFonts w:ascii="Times New Roman" w:hAnsi="Times New Roman" w:cs="Times New Roman"/>
          <w:spacing w:val="-5"/>
        </w:rPr>
        <w:t xml:space="preserve"> </w:t>
      </w:r>
      <w:r w:rsidRPr="008D2BD4">
        <w:rPr>
          <w:rFonts w:ascii="Times New Roman" w:hAnsi="Times New Roman" w:cs="Times New Roman"/>
        </w:rPr>
        <w:t>профессионального</w:t>
      </w:r>
      <w:r w:rsidRPr="008D2BD4">
        <w:rPr>
          <w:rFonts w:ascii="Times New Roman" w:hAnsi="Times New Roman" w:cs="Times New Roman"/>
          <w:spacing w:val="-1"/>
        </w:rPr>
        <w:t xml:space="preserve"> </w:t>
      </w:r>
      <w:r w:rsidRPr="008D2BD4">
        <w:rPr>
          <w:rFonts w:ascii="Times New Roman" w:hAnsi="Times New Roman" w:cs="Times New Roman"/>
        </w:rPr>
        <w:t>будущего;</w:t>
      </w:r>
    </w:p>
    <w:p w14:paraId="11460CF0" w14:textId="77777777" w:rsidR="003D1F0D" w:rsidRPr="003D1F0D" w:rsidRDefault="008D2BD4">
      <w:pPr>
        <w:pStyle w:val="a7"/>
        <w:widowControl w:val="0"/>
        <w:numPr>
          <w:ilvl w:val="4"/>
          <w:numId w:val="219"/>
        </w:numPr>
        <w:tabs>
          <w:tab w:val="left" w:pos="1406"/>
        </w:tabs>
        <w:autoSpaceDE w:val="0"/>
        <w:autoSpaceDN w:val="0"/>
        <w:spacing w:after="0" w:line="276" w:lineRule="auto"/>
        <w:ind w:firstLine="144"/>
        <w:contextualSpacing w:val="0"/>
        <w:jc w:val="both"/>
        <w:rPr>
          <w:rFonts w:ascii="Times New Roman" w:hAnsi="Times New Roman" w:cs="Times New Roman"/>
        </w:rPr>
      </w:pPr>
      <w:r w:rsidRPr="003D1F0D">
        <w:rPr>
          <w:rFonts w:ascii="Times New Roman" w:hAnsi="Times New Roman" w:cs="Times New Roman"/>
        </w:rPr>
        <w:t>профориентационные игры: симуляции, деловые игры, квесты, решение кейсов (ситуаций, в которых необходимо</w:t>
      </w:r>
      <w:r w:rsidR="003D1F0D" w:rsidRPr="003D1F0D">
        <w:rPr>
          <w:rFonts w:ascii="Times New Roman" w:hAnsi="Times New Roman" w:cs="Times New Roman"/>
        </w:rPr>
        <w:t xml:space="preserve"> принять решение, занять определенную позицию), расширяющие знания лицеистов о типах профессий, о способах выбора профессий, о достоинствах и недостатках той или иной</w:t>
      </w:r>
      <w:r w:rsidR="003D1F0D" w:rsidRPr="003D1F0D">
        <w:rPr>
          <w:rFonts w:ascii="Times New Roman" w:hAnsi="Times New Roman" w:cs="Times New Roman"/>
          <w:spacing w:val="40"/>
        </w:rPr>
        <w:t xml:space="preserve"> </w:t>
      </w:r>
      <w:r w:rsidR="003D1F0D" w:rsidRPr="003D1F0D">
        <w:rPr>
          <w:rFonts w:ascii="Times New Roman" w:hAnsi="Times New Roman" w:cs="Times New Roman"/>
        </w:rPr>
        <w:t>интересной лицеистам профессиональной деятельности;</w:t>
      </w:r>
    </w:p>
    <w:p w14:paraId="476B1726" w14:textId="77777777" w:rsidR="003D1F0D" w:rsidRPr="003D1F0D" w:rsidRDefault="003D1F0D">
      <w:pPr>
        <w:pStyle w:val="a7"/>
        <w:widowControl w:val="0"/>
        <w:numPr>
          <w:ilvl w:val="5"/>
          <w:numId w:val="219"/>
        </w:numPr>
        <w:tabs>
          <w:tab w:val="left" w:pos="1348"/>
        </w:tabs>
        <w:autoSpaceDE w:val="0"/>
        <w:autoSpaceDN w:val="0"/>
        <w:spacing w:before="2" w:after="0" w:line="276" w:lineRule="auto"/>
        <w:ind w:firstLine="283"/>
        <w:contextualSpacing w:val="0"/>
        <w:jc w:val="both"/>
        <w:rPr>
          <w:rFonts w:ascii="Times New Roman" w:hAnsi="Times New Roman" w:cs="Times New Roman"/>
        </w:rPr>
      </w:pPr>
      <w:r w:rsidRPr="003D1F0D">
        <w:rPr>
          <w:rFonts w:ascii="Times New Roman" w:hAnsi="Times New Roman" w:cs="Times New Roman"/>
        </w:rPr>
        <w:t xml:space="preserve">экскурсии на предприятия города, в вузы города, организации (в том числе - места работы родителей учащихся), встречи с профессионалами, представителями, руководителями, дающие лицеистам представление о профессиях и условиях работы на данном предприятии, возможностях и условиях получения профессии и поступления на работу на данное предприятие, в том числе в </w:t>
      </w:r>
      <w:proofErr w:type="spellStart"/>
      <w:r w:rsidRPr="003D1F0D">
        <w:rPr>
          <w:rFonts w:ascii="Times New Roman" w:hAnsi="Times New Roman" w:cs="Times New Roman"/>
        </w:rPr>
        <w:t>on-line</w:t>
      </w:r>
      <w:proofErr w:type="spellEnd"/>
      <w:r w:rsidRPr="003D1F0D">
        <w:rPr>
          <w:rFonts w:ascii="Times New Roman" w:hAnsi="Times New Roman" w:cs="Times New Roman"/>
        </w:rPr>
        <w:t xml:space="preserve"> режиме;</w:t>
      </w:r>
    </w:p>
    <w:p w14:paraId="7263DCFA" w14:textId="77777777" w:rsidR="003D1F0D" w:rsidRPr="003D1F0D" w:rsidRDefault="003D1F0D">
      <w:pPr>
        <w:pStyle w:val="a7"/>
        <w:widowControl w:val="0"/>
        <w:numPr>
          <w:ilvl w:val="5"/>
          <w:numId w:val="219"/>
        </w:numPr>
        <w:tabs>
          <w:tab w:val="left" w:pos="1348"/>
        </w:tabs>
        <w:autoSpaceDE w:val="0"/>
        <w:autoSpaceDN w:val="0"/>
        <w:spacing w:after="0" w:line="276" w:lineRule="auto"/>
        <w:ind w:firstLine="283"/>
        <w:contextualSpacing w:val="0"/>
        <w:jc w:val="both"/>
        <w:rPr>
          <w:rFonts w:ascii="Times New Roman" w:hAnsi="Times New Roman" w:cs="Times New Roman"/>
        </w:rPr>
      </w:pPr>
      <w:r w:rsidRPr="003D1F0D">
        <w:rPr>
          <w:rFonts w:ascii="Times New Roman" w:hAnsi="Times New Roman" w:cs="Times New Roman"/>
        </w:rPr>
        <w:t xml:space="preserve">посещение профориентационных выставок, ярмарок профессий, дней открытых дверей в средних специальных учебных заведениях и вузах (СМГУ, СНИУ им </w:t>
      </w:r>
      <w:proofErr w:type="gramStart"/>
      <w:r w:rsidRPr="003D1F0D">
        <w:rPr>
          <w:rFonts w:ascii="Times New Roman" w:hAnsi="Times New Roman" w:cs="Times New Roman"/>
        </w:rPr>
        <w:t>С.П.</w:t>
      </w:r>
      <w:proofErr w:type="gramEnd"/>
      <w:r w:rsidRPr="003D1F0D">
        <w:rPr>
          <w:rFonts w:ascii="Times New Roman" w:hAnsi="Times New Roman" w:cs="Times New Roman"/>
        </w:rPr>
        <w:t xml:space="preserve"> Королева, </w:t>
      </w:r>
      <w:proofErr w:type="spellStart"/>
      <w:r w:rsidRPr="003D1F0D">
        <w:rPr>
          <w:rFonts w:ascii="Times New Roman" w:hAnsi="Times New Roman" w:cs="Times New Roman"/>
          <w:spacing w:val="-2"/>
        </w:rPr>
        <w:t>СамГУПС</w:t>
      </w:r>
      <w:proofErr w:type="spellEnd"/>
      <w:r w:rsidRPr="003D1F0D">
        <w:rPr>
          <w:rFonts w:ascii="Times New Roman" w:hAnsi="Times New Roman" w:cs="Times New Roman"/>
          <w:spacing w:val="-2"/>
        </w:rPr>
        <w:t>);</w:t>
      </w:r>
    </w:p>
    <w:p w14:paraId="7C214A4B" w14:textId="77777777" w:rsidR="003D1F0D" w:rsidRPr="003D1F0D" w:rsidRDefault="003D1F0D">
      <w:pPr>
        <w:pStyle w:val="a7"/>
        <w:widowControl w:val="0"/>
        <w:numPr>
          <w:ilvl w:val="5"/>
          <w:numId w:val="219"/>
        </w:numPr>
        <w:tabs>
          <w:tab w:val="left" w:pos="1348"/>
          <w:tab w:val="left" w:pos="2607"/>
          <w:tab w:val="left" w:pos="3967"/>
          <w:tab w:val="left" w:pos="5701"/>
        </w:tabs>
        <w:autoSpaceDE w:val="0"/>
        <w:autoSpaceDN w:val="0"/>
        <w:spacing w:after="0" w:line="276" w:lineRule="auto"/>
        <w:ind w:firstLine="283"/>
        <w:contextualSpacing w:val="0"/>
        <w:jc w:val="both"/>
        <w:rPr>
          <w:rFonts w:ascii="Times New Roman" w:hAnsi="Times New Roman" w:cs="Times New Roman"/>
        </w:rPr>
      </w:pPr>
      <w:r w:rsidRPr="003D1F0D">
        <w:rPr>
          <w:rFonts w:ascii="Times New Roman" w:hAnsi="Times New Roman" w:cs="Times New Roman"/>
        </w:rPr>
        <w:t xml:space="preserve">совместное с педагогами изучение </w:t>
      </w:r>
      <w:proofErr w:type="gramStart"/>
      <w:r w:rsidRPr="003D1F0D">
        <w:rPr>
          <w:rFonts w:ascii="Times New Roman" w:hAnsi="Times New Roman" w:cs="Times New Roman"/>
        </w:rPr>
        <w:t>интернет ресурсов</w:t>
      </w:r>
      <w:proofErr w:type="gramEnd"/>
      <w:r w:rsidRPr="003D1F0D">
        <w:rPr>
          <w:rFonts w:ascii="Times New Roman" w:hAnsi="Times New Roman" w:cs="Times New Roman"/>
        </w:rPr>
        <w:t xml:space="preserve">, </w:t>
      </w:r>
      <w:r w:rsidRPr="003D1F0D">
        <w:rPr>
          <w:rFonts w:ascii="Times New Roman" w:hAnsi="Times New Roman" w:cs="Times New Roman"/>
          <w:spacing w:val="-2"/>
        </w:rPr>
        <w:t>посвященных</w:t>
      </w:r>
      <w:r w:rsidRPr="003D1F0D">
        <w:rPr>
          <w:rFonts w:ascii="Times New Roman" w:hAnsi="Times New Roman" w:cs="Times New Roman"/>
        </w:rPr>
        <w:tab/>
      </w:r>
      <w:r w:rsidRPr="003D1F0D">
        <w:rPr>
          <w:rFonts w:ascii="Times New Roman" w:hAnsi="Times New Roman" w:cs="Times New Roman"/>
          <w:spacing w:val="-2"/>
        </w:rPr>
        <w:t>выбору</w:t>
      </w:r>
      <w:r w:rsidRPr="003D1F0D">
        <w:rPr>
          <w:rFonts w:ascii="Times New Roman" w:hAnsi="Times New Roman" w:cs="Times New Roman"/>
        </w:rPr>
        <w:tab/>
      </w:r>
      <w:r w:rsidRPr="003D1F0D">
        <w:rPr>
          <w:rFonts w:ascii="Times New Roman" w:hAnsi="Times New Roman" w:cs="Times New Roman"/>
          <w:spacing w:val="-2"/>
        </w:rPr>
        <w:t>профессий,</w:t>
      </w:r>
      <w:r w:rsidRPr="003D1F0D">
        <w:rPr>
          <w:rFonts w:ascii="Times New Roman" w:hAnsi="Times New Roman" w:cs="Times New Roman"/>
        </w:rPr>
        <w:tab/>
      </w:r>
      <w:r w:rsidRPr="003D1F0D">
        <w:rPr>
          <w:rFonts w:ascii="Times New Roman" w:hAnsi="Times New Roman" w:cs="Times New Roman"/>
          <w:spacing w:val="-2"/>
        </w:rPr>
        <w:t xml:space="preserve">прохождение </w:t>
      </w:r>
      <w:r w:rsidRPr="003D1F0D">
        <w:rPr>
          <w:rFonts w:ascii="Times New Roman" w:hAnsi="Times New Roman" w:cs="Times New Roman"/>
        </w:rPr>
        <w:t xml:space="preserve">профориентационного онлайн-тестирования, прохождение онлайн курсов по интересующим профессиям и направлениям </w:t>
      </w:r>
      <w:r w:rsidRPr="003D1F0D">
        <w:rPr>
          <w:rFonts w:ascii="Times New Roman" w:hAnsi="Times New Roman" w:cs="Times New Roman"/>
          <w:spacing w:val="-2"/>
        </w:rPr>
        <w:t>образования;</w:t>
      </w:r>
    </w:p>
    <w:p w14:paraId="242C199B" w14:textId="77777777" w:rsidR="003D1F0D" w:rsidRPr="003D1F0D" w:rsidRDefault="003D1F0D">
      <w:pPr>
        <w:pStyle w:val="a7"/>
        <w:widowControl w:val="0"/>
        <w:numPr>
          <w:ilvl w:val="5"/>
          <w:numId w:val="219"/>
        </w:numPr>
        <w:tabs>
          <w:tab w:val="left" w:pos="1348"/>
        </w:tabs>
        <w:autoSpaceDE w:val="0"/>
        <w:autoSpaceDN w:val="0"/>
        <w:spacing w:after="0" w:line="273" w:lineRule="auto"/>
        <w:ind w:firstLine="283"/>
        <w:contextualSpacing w:val="0"/>
        <w:jc w:val="both"/>
        <w:rPr>
          <w:rFonts w:ascii="Times New Roman" w:hAnsi="Times New Roman" w:cs="Times New Roman"/>
        </w:rPr>
      </w:pPr>
      <w:r w:rsidRPr="003D1F0D">
        <w:rPr>
          <w:rFonts w:ascii="Times New Roman" w:hAnsi="Times New Roman" w:cs="Times New Roman"/>
        </w:rPr>
        <w:t>участие учащихся 9-х и 11-х классов в профориентационных проектах вузов в рамках Соглашений</w:t>
      </w:r>
      <w:r w:rsidRPr="003D1F0D">
        <w:rPr>
          <w:rFonts w:ascii="Times New Roman" w:hAnsi="Times New Roman" w:cs="Times New Roman"/>
          <w:spacing w:val="40"/>
        </w:rPr>
        <w:t xml:space="preserve"> </w:t>
      </w:r>
      <w:r w:rsidRPr="003D1F0D">
        <w:rPr>
          <w:rFonts w:ascii="Times New Roman" w:hAnsi="Times New Roman" w:cs="Times New Roman"/>
        </w:rPr>
        <w:t xml:space="preserve">с </w:t>
      </w:r>
      <w:proofErr w:type="gramStart"/>
      <w:r w:rsidRPr="003D1F0D">
        <w:rPr>
          <w:rFonts w:ascii="Times New Roman" w:hAnsi="Times New Roman" w:cs="Times New Roman"/>
        </w:rPr>
        <w:t>ними ;</w:t>
      </w:r>
      <w:proofErr w:type="gramEnd"/>
    </w:p>
    <w:p w14:paraId="4ADF1A9C" w14:textId="77777777" w:rsidR="003D1F0D" w:rsidRPr="003D1F0D" w:rsidRDefault="003D1F0D">
      <w:pPr>
        <w:pStyle w:val="a7"/>
        <w:widowControl w:val="0"/>
        <w:numPr>
          <w:ilvl w:val="5"/>
          <w:numId w:val="219"/>
        </w:numPr>
        <w:tabs>
          <w:tab w:val="left" w:pos="1348"/>
        </w:tabs>
        <w:autoSpaceDE w:val="0"/>
        <w:autoSpaceDN w:val="0"/>
        <w:spacing w:after="0" w:line="276" w:lineRule="auto"/>
        <w:ind w:firstLine="283"/>
        <w:contextualSpacing w:val="0"/>
        <w:jc w:val="both"/>
        <w:rPr>
          <w:rFonts w:ascii="Times New Roman" w:hAnsi="Times New Roman" w:cs="Times New Roman"/>
        </w:rPr>
      </w:pPr>
      <w:r w:rsidRPr="003D1F0D">
        <w:rPr>
          <w:rFonts w:ascii="Times New Roman" w:hAnsi="Times New Roman" w:cs="Times New Roman"/>
        </w:rPr>
        <w:t xml:space="preserve">участие в работе всероссийских профориентационных проектов «Билет в будущее», и в проектах, созданных в сети интернет: просмотр лекций, решение учебно-тренировочных задач, участие в мастер-классах, посещение открытых уроков </w:t>
      </w:r>
      <w:r w:rsidRPr="003D1F0D">
        <w:rPr>
          <w:rFonts w:ascii="Times New Roman" w:hAnsi="Times New Roman" w:cs="Times New Roman"/>
          <w:spacing w:val="-2"/>
        </w:rPr>
        <w:t>(«</w:t>
      </w:r>
      <w:proofErr w:type="spellStart"/>
      <w:r w:rsidRPr="003D1F0D">
        <w:rPr>
          <w:rFonts w:ascii="Times New Roman" w:hAnsi="Times New Roman" w:cs="Times New Roman"/>
          <w:spacing w:val="-2"/>
        </w:rPr>
        <w:t>Проектория</w:t>
      </w:r>
      <w:proofErr w:type="spellEnd"/>
      <w:r w:rsidRPr="003D1F0D">
        <w:rPr>
          <w:rFonts w:ascii="Times New Roman" w:hAnsi="Times New Roman" w:cs="Times New Roman"/>
          <w:spacing w:val="-2"/>
        </w:rPr>
        <w:t>»);</w:t>
      </w:r>
    </w:p>
    <w:p w14:paraId="6C0CC190" w14:textId="77777777" w:rsidR="003D1F0D" w:rsidRDefault="003D1F0D">
      <w:pPr>
        <w:pStyle w:val="a7"/>
        <w:widowControl w:val="0"/>
        <w:numPr>
          <w:ilvl w:val="5"/>
          <w:numId w:val="219"/>
        </w:numPr>
        <w:tabs>
          <w:tab w:val="left" w:pos="1348"/>
        </w:tabs>
        <w:autoSpaceDE w:val="0"/>
        <w:autoSpaceDN w:val="0"/>
        <w:spacing w:after="0" w:line="276" w:lineRule="auto"/>
        <w:ind w:firstLine="283"/>
        <w:contextualSpacing w:val="0"/>
        <w:jc w:val="both"/>
        <w:rPr>
          <w:rFonts w:ascii="Times New Roman" w:hAnsi="Times New Roman" w:cs="Times New Roman"/>
        </w:rPr>
      </w:pPr>
      <w:r w:rsidRPr="003D1F0D">
        <w:rPr>
          <w:rFonts w:ascii="Times New Roman" w:hAnsi="Times New Roman" w:cs="Times New Roman"/>
        </w:rPr>
        <w:t xml:space="preserve">индивидуальные консультации психолога для лицеистов и их родителей по вопросам склонностей, способностей, дарований и иных </w:t>
      </w:r>
      <w:proofErr w:type="gramStart"/>
      <w:r w:rsidRPr="003D1F0D">
        <w:rPr>
          <w:rFonts w:ascii="Times New Roman" w:hAnsi="Times New Roman" w:cs="Times New Roman"/>
        </w:rPr>
        <w:t>индивидуальных особенностей</w:t>
      </w:r>
      <w:proofErr w:type="gramEnd"/>
      <w:r w:rsidRPr="003D1F0D">
        <w:rPr>
          <w:rFonts w:ascii="Times New Roman" w:hAnsi="Times New Roman" w:cs="Times New Roman"/>
        </w:rPr>
        <w:t xml:space="preserve"> детей, которые могут</w:t>
      </w:r>
      <w:r w:rsidRPr="003D1F0D">
        <w:rPr>
          <w:rFonts w:ascii="Times New Roman" w:hAnsi="Times New Roman" w:cs="Times New Roman"/>
          <w:spacing w:val="40"/>
        </w:rPr>
        <w:t xml:space="preserve"> </w:t>
      </w:r>
      <w:r w:rsidRPr="003D1F0D">
        <w:rPr>
          <w:rFonts w:ascii="Times New Roman" w:hAnsi="Times New Roman" w:cs="Times New Roman"/>
        </w:rPr>
        <w:t>иметь значение в процессе выбора ими профессии;</w:t>
      </w:r>
    </w:p>
    <w:p w14:paraId="26F0999D" w14:textId="6D1A1711" w:rsidR="00F64AEF" w:rsidRPr="00D73729" w:rsidRDefault="003D1F0D">
      <w:pPr>
        <w:pStyle w:val="a7"/>
        <w:widowControl w:val="0"/>
        <w:numPr>
          <w:ilvl w:val="5"/>
          <w:numId w:val="219"/>
        </w:numPr>
        <w:tabs>
          <w:tab w:val="left" w:pos="1348"/>
        </w:tabs>
        <w:autoSpaceDE w:val="0"/>
        <w:autoSpaceDN w:val="0"/>
        <w:spacing w:after="0" w:line="276" w:lineRule="auto"/>
        <w:ind w:firstLine="283"/>
        <w:contextualSpacing w:val="0"/>
        <w:jc w:val="both"/>
        <w:rPr>
          <w:rFonts w:ascii="Times New Roman" w:hAnsi="Times New Roman" w:cs="Times New Roman"/>
        </w:rPr>
      </w:pPr>
      <w:r w:rsidRPr="00951EB6">
        <w:rPr>
          <w:rFonts w:ascii="Times New Roman" w:hAnsi="Times New Roman" w:cs="Times New Roman"/>
        </w:rPr>
        <w:t xml:space="preserve">сотрудничество с </w:t>
      </w:r>
      <w:proofErr w:type="spellStart"/>
      <w:r w:rsidRPr="00951EB6">
        <w:rPr>
          <w:rFonts w:ascii="Times New Roman" w:hAnsi="Times New Roman" w:cs="Times New Roman"/>
        </w:rPr>
        <w:t>профориентацонными</w:t>
      </w:r>
      <w:proofErr w:type="spellEnd"/>
      <w:r w:rsidRPr="00951EB6">
        <w:rPr>
          <w:rFonts w:ascii="Times New Roman" w:hAnsi="Times New Roman" w:cs="Times New Roman"/>
        </w:rPr>
        <w:t xml:space="preserve"> учреждениями города; освоение школьниками основ профессии в рамках различных курсов по выбору, включенных в основную</w:t>
      </w:r>
      <w:r w:rsidR="00F64AEF" w:rsidRPr="00951EB6">
        <w:rPr>
          <w:rFonts w:ascii="Times New Roman" w:hAnsi="Times New Roman" w:cs="Times New Roman"/>
        </w:rPr>
        <w:t xml:space="preserve"> </w:t>
      </w:r>
      <w:r w:rsidR="00F64AEF" w:rsidRPr="00951EB6">
        <w:rPr>
          <w:rFonts w:ascii="Times New Roman" w:hAnsi="Times New Roman" w:cs="Times New Roman"/>
          <w:spacing w:val="-2"/>
        </w:rPr>
        <w:t>образовательную</w:t>
      </w:r>
      <w:r w:rsidR="00F64AEF" w:rsidRPr="00951EB6">
        <w:rPr>
          <w:rFonts w:ascii="Times New Roman" w:hAnsi="Times New Roman" w:cs="Times New Roman"/>
        </w:rPr>
        <w:tab/>
      </w:r>
      <w:r w:rsidR="00F64AEF" w:rsidRPr="00951EB6">
        <w:rPr>
          <w:rFonts w:ascii="Times New Roman" w:hAnsi="Times New Roman" w:cs="Times New Roman"/>
          <w:spacing w:val="-2"/>
        </w:rPr>
        <w:t>программу</w:t>
      </w:r>
      <w:r w:rsidR="00F64AEF" w:rsidRPr="00951EB6">
        <w:rPr>
          <w:rFonts w:ascii="Times New Roman" w:hAnsi="Times New Roman" w:cs="Times New Roman"/>
        </w:rPr>
        <w:tab/>
      </w:r>
      <w:r w:rsidR="00F64AEF" w:rsidRPr="00951EB6">
        <w:rPr>
          <w:rFonts w:ascii="Times New Roman" w:hAnsi="Times New Roman" w:cs="Times New Roman"/>
          <w:spacing w:val="-2"/>
        </w:rPr>
        <w:t>Лицея,</w:t>
      </w:r>
      <w:r w:rsidR="00F64AEF" w:rsidRPr="00951EB6">
        <w:rPr>
          <w:rFonts w:ascii="Times New Roman" w:hAnsi="Times New Roman" w:cs="Times New Roman"/>
        </w:rPr>
        <w:tab/>
      </w:r>
      <w:r w:rsidR="00F64AEF" w:rsidRPr="00951EB6">
        <w:rPr>
          <w:rFonts w:ascii="Times New Roman" w:hAnsi="Times New Roman" w:cs="Times New Roman"/>
          <w:spacing w:val="-4"/>
        </w:rPr>
        <w:t>или</w:t>
      </w:r>
      <w:r w:rsidR="00F64AEF" w:rsidRPr="00951EB6">
        <w:rPr>
          <w:rFonts w:ascii="Times New Roman" w:hAnsi="Times New Roman" w:cs="Times New Roman"/>
        </w:rPr>
        <w:tab/>
      </w:r>
      <w:r w:rsidR="00F64AEF" w:rsidRPr="00951EB6">
        <w:rPr>
          <w:rFonts w:ascii="Times New Roman" w:hAnsi="Times New Roman" w:cs="Times New Roman"/>
          <w:spacing w:val="-10"/>
        </w:rPr>
        <w:t>в</w:t>
      </w:r>
      <w:r w:rsidR="00F64AEF" w:rsidRPr="00951EB6">
        <w:rPr>
          <w:rFonts w:ascii="Times New Roman" w:hAnsi="Times New Roman" w:cs="Times New Roman"/>
        </w:rPr>
        <w:tab/>
      </w:r>
      <w:r w:rsidR="00F64AEF" w:rsidRPr="00951EB6">
        <w:rPr>
          <w:rFonts w:ascii="Times New Roman" w:hAnsi="Times New Roman" w:cs="Times New Roman"/>
          <w:spacing w:val="-2"/>
        </w:rPr>
        <w:t>рамка</w:t>
      </w:r>
      <w:r w:rsidR="00951EB6" w:rsidRPr="00951EB6">
        <w:rPr>
          <w:rFonts w:ascii="Times New Roman" w:hAnsi="Times New Roman" w:cs="Times New Roman"/>
          <w:spacing w:val="-2"/>
        </w:rPr>
        <w:t xml:space="preserve">х </w:t>
      </w:r>
      <w:r w:rsidR="00F64AEF" w:rsidRPr="00951EB6">
        <w:rPr>
          <w:rFonts w:ascii="Times New Roman" w:hAnsi="Times New Roman" w:cs="Times New Roman"/>
          <w:spacing w:val="-4"/>
        </w:rPr>
        <w:t xml:space="preserve">курсов </w:t>
      </w:r>
      <w:r w:rsidR="00F64AEF" w:rsidRPr="00951EB6">
        <w:rPr>
          <w:rFonts w:ascii="Times New Roman" w:hAnsi="Times New Roman" w:cs="Times New Roman"/>
        </w:rPr>
        <w:t>дополнительного образования.</w:t>
      </w:r>
    </w:p>
    <w:p w14:paraId="7741D906" w14:textId="77777777" w:rsidR="00F64AEF" w:rsidRPr="00951EB6" w:rsidRDefault="00F64AEF" w:rsidP="00951EB6">
      <w:pPr>
        <w:pStyle w:val="3"/>
        <w:spacing w:before="50"/>
        <w:ind w:left="2685"/>
        <w:jc w:val="center"/>
        <w:rPr>
          <w:rFonts w:ascii="Times New Roman" w:hAnsi="Times New Roman" w:cs="Times New Roman"/>
          <w:b/>
          <w:bCs/>
          <w:color w:val="auto"/>
        </w:rPr>
      </w:pPr>
      <w:bookmarkStart w:id="268" w:name="Вариативные_модули:"/>
      <w:bookmarkEnd w:id="268"/>
      <w:r w:rsidRPr="00951EB6">
        <w:rPr>
          <w:rFonts w:ascii="Times New Roman" w:hAnsi="Times New Roman" w:cs="Times New Roman"/>
          <w:b/>
          <w:bCs/>
          <w:color w:val="auto"/>
        </w:rPr>
        <w:t>Вариативные</w:t>
      </w:r>
      <w:r w:rsidRPr="00951EB6">
        <w:rPr>
          <w:rFonts w:ascii="Times New Roman" w:hAnsi="Times New Roman" w:cs="Times New Roman"/>
          <w:b/>
          <w:bCs/>
          <w:color w:val="auto"/>
          <w:spacing w:val="-8"/>
        </w:rPr>
        <w:t xml:space="preserve"> </w:t>
      </w:r>
      <w:r w:rsidRPr="00951EB6">
        <w:rPr>
          <w:rFonts w:ascii="Times New Roman" w:hAnsi="Times New Roman" w:cs="Times New Roman"/>
          <w:b/>
          <w:bCs/>
          <w:color w:val="auto"/>
          <w:spacing w:val="-2"/>
        </w:rPr>
        <w:t>модули:</w:t>
      </w:r>
    </w:p>
    <w:p w14:paraId="342FB5D7" w14:textId="77777777" w:rsidR="00F64AEF" w:rsidRPr="00951EB6" w:rsidRDefault="00F64AEF">
      <w:pPr>
        <w:pStyle w:val="a7"/>
        <w:widowControl w:val="0"/>
        <w:numPr>
          <w:ilvl w:val="3"/>
          <w:numId w:val="219"/>
        </w:numPr>
        <w:tabs>
          <w:tab w:val="left" w:pos="1864"/>
        </w:tabs>
        <w:autoSpaceDE w:val="0"/>
        <w:autoSpaceDN w:val="0"/>
        <w:spacing w:before="40" w:after="0" w:line="240" w:lineRule="auto"/>
        <w:ind w:left="1864" w:hanging="827"/>
        <w:contextualSpacing w:val="0"/>
        <w:jc w:val="center"/>
        <w:rPr>
          <w:rFonts w:ascii="Times New Roman" w:hAnsi="Times New Roman" w:cs="Times New Roman"/>
          <w:b/>
          <w:bCs/>
          <w:sz w:val="28"/>
          <w:szCs w:val="28"/>
        </w:rPr>
      </w:pPr>
      <w:r w:rsidRPr="00951EB6">
        <w:rPr>
          <w:rFonts w:ascii="Times New Roman" w:hAnsi="Times New Roman" w:cs="Times New Roman"/>
          <w:b/>
          <w:bCs/>
          <w:sz w:val="28"/>
          <w:szCs w:val="28"/>
        </w:rPr>
        <w:t>Модуль</w:t>
      </w:r>
      <w:r w:rsidRPr="00951EB6">
        <w:rPr>
          <w:rFonts w:ascii="Times New Roman" w:hAnsi="Times New Roman" w:cs="Times New Roman"/>
          <w:b/>
          <w:bCs/>
          <w:spacing w:val="-9"/>
          <w:sz w:val="28"/>
          <w:szCs w:val="28"/>
        </w:rPr>
        <w:t xml:space="preserve"> </w:t>
      </w:r>
      <w:r w:rsidRPr="00951EB6">
        <w:rPr>
          <w:rFonts w:ascii="Times New Roman" w:hAnsi="Times New Roman" w:cs="Times New Roman"/>
          <w:b/>
          <w:bCs/>
          <w:sz w:val="28"/>
          <w:szCs w:val="28"/>
        </w:rPr>
        <w:t>«Детские</w:t>
      </w:r>
      <w:r w:rsidRPr="00951EB6">
        <w:rPr>
          <w:rFonts w:ascii="Times New Roman" w:hAnsi="Times New Roman" w:cs="Times New Roman"/>
          <w:b/>
          <w:bCs/>
          <w:spacing w:val="-9"/>
          <w:sz w:val="28"/>
          <w:szCs w:val="28"/>
        </w:rPr>
        <w:t xml:space="preserve"> </w:t>
      </w:r>
      <w:r w:rsidRPr="00951EB6">
        <w:rPr>
          <w:rFonts w:ascii="Times New Roman" w:hAnsi="Times New Roman" w:cs="Times New Roman"/>
          <w:b/>
          <w:bCs/>
          <w:sz w:val="28"/>
          <w:szCs w:val="28"/>
        </w:rPr>
        <w:t>общественные</w:t>
      </w:r>
      <w:r w:rsidRPr="00951EB6">
        <w:rPr>
          <w:rFonts w:ascii="Times New Roman" w:hAnsi="Times New Roman" w:cs="Times New Roman"/>
          <w:b/>
          <w:bCs/>
          <w:spacing w:val="-8"/>
          <w:sz w:val="28"/>
          <w:szCs w:val="28"/>
        </w:rPr>
        <w:t xml:space="preserve"> </w:t>
      </w:r>
      <w:r w:rsidRPr="00951EB6">
        <w:rPr>
          <w:rFonts w:ascii="Times New Roman" w:hAnsi="Times New Roman" w:cs="Times New Roman"/>
          <w:b/>
          <w:bCs/>
          <w:spacing w:val="-2"/>
          <w:sz w:val="28"/>
          <w:szCs w:val="28"/>
        </w:rPr>
        <w:t>объединения»</w:t>
      </w:r>
    </w:p>
    <w:p w14:paraId="255FB9EC" w14:textId="77777777" w:rsidR="00F64AEF" w:rsidRPr="00951EB6" w:rsidRDefault="00F64AEF" w:rsidP="00951EB6">
      <w:pPr>
        <w:pStyle w:val="ac"/>
        <w:spacing w:before="25" w:line="276" w:lineRule="auto"/>
        <w:ind w:left="643" w:right="142" w:firstLine="850"/>
        <w:rPr>
          <w:sz w:val="24"/>
          <w:szCs w:val="24"/>
        </w:rPr>
      </w:pPr>
      <w:r w:rsidRPr="00951EB6">
        <w:rPr>
          <w:sz w:val="24"/>
          <w:szCs w:val="24"/>
        </w:rPr>
        <w:t>Действующее на базе образовательной организации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w:t>
      </w:r>
    </w:p>
    <w:p w14:paraId="646C4AC7" w14:textId="4AE2245E" w:rsidR="00F64AEF" w:rsidRPr="00951EB6" w:rsidRDefault="00F64AEF" w:rsidP="00951EB6">
      <w:pPr>
        <w:pStyle w:val="ac"/>
        <w:spacing w:before="2" w:line="276" w:lineRule="auto"/>
        <w:ind w:left="643" w:right="142" w:firstLine="907"/>
        <w:rPr>
          <w:sz w:val="24"/>
          <w:szCs w:val="24"/>
        </w:rPr>
      </w:pPr>
      <w:r w:rsidRPr="00951EB6">
        <w:rPr>
          <w:sz w:val="24"/>
          <w:szCs w:val="24"/>
        </w:rPr>
        <w:t>В Лицее «</w:t>
      </w:r>
      <w:r w:rsidR="00D93855">
        <w:rPr>
          <w:sz w:val="24"/>
          <w:szCs w:val="24"/>
        </w:rPr>
        <w:t>Престиж»</w:t>
      </w:r>
      <w:r w:rsidRPr="00951EB6">
        <w:rPr>
          <w:sz w:val="24"/>
          <w:szCs w:val="24"/>
        </w:rPr>
        <w:t xml:space="preserve"> действуют различные общественных объединения: первичная организация Российского движения школьников, «Юные инспекторы движения», юнармейский отряд.</w:t>
      </w:r>
    </w:p>
    <w:p w14:paraId="297DAF67" w14:textId="77777777" w:rsidR="00F64AEF" w:rsidRPr="00951EB6" w:rsidRDefault="00F64AEF" w:rsidP="00951EB6">
      <w:pPr>
        <w:spacing w:before="13"/>
        <w:ind w:left="2291" w:right="142"/>
        <w:jc w:val="both"/>
        <w:rPr>
          <w:rFonts w:ascii="Times New Roman" w:hAnsi="Times New Roman" w:cs="Times New Roman"/>
          <w:b/>
        </w:rPr>
      </w:pPr>
      <w:r w:rsidRPr="00951EB6">
        <w:rPr>
          <w:rFonts w:ascii="Times New Roman" w:hAnsi="Times New Roman" w:cs="Times New Roman"/>
          <w:b/>
          <w:u w:val="single"/>
        </w:rPr>
        <w:t>Первичная</w:t>
      </w:r>
      <w:r w:rsidRPr="00951EB6">
        <w:rPr>
          <w:rFonts w:ascii="Times New Roman" w:hAnsi="Times New Roman" w:cs="Times New Roman"/>
          <w:b/>
          <w:spacing w:val="-4"/>
          <w:u w:val="single"/>
        </w:rPr>
        <w:t xml:space="preserve"> </w:t>
      </w:r>
      <w:r w:rsidRPr="00951EB6">
        <w:rPr>
          <w:rFonts w:ascii="Times New Roman" w:hAnsi="Times New Roman" w:cs="Times New Roman"/>
          <w:b/>
          <w:u w:val="single"/>
        </w:rPr>
        <w:t>организация</w:t>
      </w:r>
      <w:r w:rsidRPr="00951EB6">
        <w:rPr>
          <w:rFonts w:ascii="Times New Roman" w:hAnsi="Times New Roman" w:cs="Times New Roman"/>
          <w:b/>
          <w:spacing w:val="-13"/>
          <w:u w:val="single"/>
        </w:rPr>
        <w:t xml:space="preserve"> </w:t>
      </w:r>
      <w:r w:rsidRPr="00951EB6">
        <w:rPr>
          <w:rFonts w:ascii="Times New Roman" w:hAnsi="Times New Roman" w:cs="Times New Roman"/>
          <w:b/>
          <w:spacing w:val="-5"/>
          <w:u w:val="single"/>
        </w:rPr>
        <w:t>РДШ</w:t>
      </w:r>
    </w:p>
    <w:p w14:paraId="55BEC69A" w14:textId="77777777" w:rsidR="00F64AEF" w:rsidRPr="00D03B4D" w:rsidRDefault="00F64AEF" w:rsidP="00951EB6">
      <w:pPr>
        <w:pStyle w:val="ac"/>
        <w:spacing w:before="25" w:line="276" w:lineRule="auto"/>
        <w:ind w:left="643" w:right="142" w:firstLine="850"/>
        <w:rPr>
          <w:sz w:val="24"/>
          <w:szCs w:val="24"/>
        </w:rPr>
      </w:pPr>
      <w:r w:rsidRPr="00951EB6">
        <w:rPr>
          <w:sz w:val="24"/>
          <w:szCs w:val="24"/>
        </w:rPr>
        <w:t xml:space="preserve">Деятельность первичного отделения РДШ Лицея направлена на воспитание </w:t>
      </w:r>
      <w:r w:rsidRPr="00951EB6">
        <w:rPr>
          <w:sz w:val="24"/>
          <w:szCs w:val="24"/>
        </w:rPr>
        <w:lastRenderedPageBreak/>
        <w:t xml:space="preserve">подрастающего поколения, развитие детей на основе их интересов и потребностей, а также организацию досуга и занятости школьников. Участником первичного отделения РДШ может стать любой лицеист старше 8 лет. Дети и родители самостоятельно принимают решение об </w:t>
      </w:r>
      <w:r w:rsidRPr="00D03B4D">
        <w:rPr>
          <w:sz w:val="24"/>
          <w:szCs w:val="24"/>
        </w:rPr>
        <w:t xml:space="preserve">участии в проектах РДШ. РДШ развивает социальную направленность личности обучающегося, привлекает лицеистов к различным видам активности, формирует благоприятный микроклимат для детей в Лицее, семье, ближайшем социальном </w:t>
      </w:r>
      <w:r w:rsidRPr="00D03B4D">
        <w:rPr>
          <w:spacing w:val="-2"/>
          <w:sz w:val="24"/>
          <w:szCs w:val="24"/>
        </w:rPr>
        <w:t>окружении.</w:t>
      </w:r>
    </w:p>
    <w:p w14:paraId="12D5E707" w14:textId="77777777" w:rsidR="00F64AEF" w:rsidRPr="00D03B4D" w:rsidRDefault="00F64AEF" w:rsidP="00F64AEF">
      <w:pPr>
        <w:pStyle w:val="ac"/>
        <w:spacing w:before="3"/>
        <w:ind w:left="643"/>
        <w:jc w:val="left"/>
        <w:rPr>
          <w:sz w:val="24"/>
          <w:szCs w:val="24"/>
        </w:rPr>
      </w:pPr>
      <w:r w:rsidRPr="00D03B4D">
        <w:rPr>
          <w:sz w:val="24"/>
          <w:szCs w:val="24"/>
        </w:rPr>
        <w:t>Основными</w:t>
      </w:r>
      <w:r w:rsidRPr="00D03B4D">
        <w:rPr>
          <w:spacing w:val="-14"/>
          <w:sz w:val="24"/>
          <w:szCs w:val="24"/>
        </w:rPr>
        <w:t xml:space="preserve"> </w:t>
      </w:r>
      <w:r w:rsidRPr="00D03B4D">
        <w:rPr>
          <w:sz w:val="24"/>
          <w:szCs w:val="24"/>
        </w:rPr>
        <w:t>формами</w:t>
      </w:r>
      <w:r w:rsidRPr="00D03B4D">
        <w:rPr>
          <w:spacing w:val="-9"/>
          <w:sz w:val="24"/>
          <w:szCs w:val="24"/>
        </w:rPr>
        <w:t xml:space="preserve"> </w:t>
      </w:r>
      <w:r w:rsidRPr="00D03B4D">
        <w:rPr>
          <w:sz w:val="24"/>
          <w:szCs w:val="24"/>
        </w:rPr>
        <w:t>деятельности</w:t>
      </w:r>
      <w:r w:rsidRPr="00D03B4D">
        <w:rPr>
          <w:spacing w:val="-5"/>
          <w:sz w:val="24"/>
          <w:szCs w:val="24"/>
        </w:rPr>
        <w:t xml:space="preserve"> </w:t>
      </w:r>
      <w:r w:rsidRPr="00D03B4D">
        <w:rPr>
          <w:sz w:val="24"/>
          <w:szCs w:val="24"/>
        </w:rPr>
        <w:t>членов</w:t>
      </w:r>
      <w:r w:rsidRPr="00D03B4D">
        <w:rPr>
          <w:spacing w:val="-5"/>
          <w:sz w:val="24"/>
          <w:szCs w:val="24"/>
        </w:rPr>
        <w:t xml:space="preserve"> </w:t>
      </w:r>
      <w:r w:rsidRPr="00D03B4D">
        <w:rPr>
          <w:sz w:val="24"/>
          <w:szCs w:val="24"/>
        </w:rPr>
        <w:t>РДШ</w:t>
      </w:r>
      <w:r w:rsidRPr="00D03B4D">
        <w:rPr>
          <w:spacing w:val="-11"/>
          <w:sz w:val="24"/>
          <w:szCs w:val="24"/>
        </w:rPr>
        <w:t xml:space="preserve"> </w:t>
      </w:r>
      <w:r w:rsidRPr="00D03B4D">
        <w:rPr>
          <w:spacing w:val="-2"/>
          <w:sz w:val="24"/>
          <w:szCs w:val="24"/>
        </w:rPr>
        <w:t>являются:</w:t>
      </w:r>
    </w:p>
    <w:p w14:paraId="330CAC4B" w14:textId="77777777" w:rsidR="00F64AEF" w:rsidRPr="00D03B4D" w:rsidRDefault="00F64AEF">
      <w:pPr>
        <w:pStyle w:val="a7"/>
        <w:widowControl w:val="0"/>
        <w:numPr>
          <w:ilvl w:val="0"/>
          <w:numId w:val="220"/>
        </w:numPr>
        <w:tabs>
          <w:tab w:val="left" w:pos="910"/>
        </w:tabs>
        <w:autoSpaceDE w:val="0"/>
        <w:autoSpaceDN w:val="0"/>
        <w:spacing w:before="48" w:after="0" w:line="266" w:lineRule="auto"/>
        <w:ind w:right="1305" w:firstLine="57"/>
        <w:contextualSpacing w:val="0"/>
        <w:rPr>
          <w:rFonts w:ascii="Times New Roman" w:hAnsi="Times New Roman" w:cs="Times New Roman"/>
        </w:rPr>
      </w:pPr>
      <w:r w:rsidRPr="00D03B4D">
        <w:rPr>
          <w:rFonts w:ascii="Times New Roman" w:hAnsi="Times New Roman" w:cs="Times New Roman"/>
        </w:rPr>
        <w:t>участие</w:t>
      </w:r>
      <w:r w:rsidRPr="00D03B4D">
        <w:rPr>
          <w:rFonts w:ascii="Times New Roman" w:hAnsi="Times New Roman" w:cs="Times New Roman"/>
          <w:spacing w:val="-8"/>
        </w:rPr>
        <w:t xml:space="preserve"> </w:t>
      </w:r>
      <w:r w:rsidRPr="00D03B4D">
        <w:rPr>
          <w:rFonts w:ascii="Times New Roman" w:hAnsi="Times New Roman" w:cs="Times New Roman"/>
        </w:rPr>
        <w:t>в</w:t>
      </w:r>
      <w:r w:rsidRPr="00D03B4D">
        <w:rPr>
          <w:rFonts w:ascii="Times New Roman" w:hAnsi="Times New Roman" w:cs="Times New Roman"/>
          <w:spacing w:val="-2"/>
        </w:rPr>
        <w:t xml:space="preserve"> </w:t>
      </w:r>
      <w:r w:rsidRPr="00D03B4D">
        <w:rPr>
          <w:rFonts w:ascii="Times New Roman" w:hAnsi="Times New Roman" w:cs="Times New Roman"/>
        </w:rPr>
        <w:t>днях</w:t>
      </w:r>
      <w:r w:rsidRPr="00D03B4D">
        <w:rPr>
          <w:rFonts w:ascii="Times New Roman" w:hAnsi="Times New Roman" w:cs="Times New Roman"/>
          <w:spacing w:val="-2"/>
        </w:rPr>
        <w:t xml:space="preserve"> </w:t>
      </w:r>
      <w:r w:rsidRPr="00D03B4D">
        <w:rPr>
          <w:rFonts w:ascii="Times New Roman" w:hAnsi="Times New Roman" w:cs="Times New Roman"/>
        </w:rPr>
        <w:t>единых</w:t>
      </w:r>
      <w:r w:rsidRPr="00D03B4D">
        <w:rPr>
          <w:rFonts w:ascii="Times New Roman" w:hAnsi="Times New Roman" w:cs="Times New Roman"/>
          <w:spacing w:val="-1"/>
        </w:rPr>
        <w:t xml:space="preserve"> </w:t>
      </w:r>
      <w:r w:rsidRPr="00D03B4D">
        <w:rPr>
          <w:rFonts w:ascii="Times New Roman" w:hAnsi="Times New Roman" w:cs="Times New Roman"/>
        </w:rPr>
        <w:t>действий</w:t>
      </w:r>
      <w:r w:rsidRPr="00D03B4D">
        <w:rPr>
          <w:rFonts w:ascii="Times New Roman" w:hAnsi="Times New Roman" w:cs="Times New Roman"/>
          <w:spacing w:val="-4"/>
        </w:rPr>
        <w:t xml:space="preserve"> </w:t>
      </w:r>
      <w:r w:rsidRPr="00D03B4D">
        <w:rPr>
          <w:rFonts w:ascii="Times New Roman" w:hAnsi="Times New Roman" w:cs="Times New Roman"/>
        </w:rPr>
        <w:t>и</w:t>
      </w:r>
      <w:r w:rsidRPr="00D03B4D">
        <w:rPr>
          <w:rFonts w:ascii="Times New Roman" w:hAnsi="Times New Roman" w:cs="Times New Roman"/>
          <w:spacing w:val="-1"/>
        </w:rPr>
        <w:t xml:space="preserve"> </w:t>
      </w:r>
      <w:r w:rsidRPr="00D03B4D">
        <w:rPr>
          <w:rFonts w:ascii="Times New Roman" w:hAnsi="Times New Roman" w:cs="Times New Roman"/>
        </w:rPr>
        <w:t>в</w:t>
      </w:r>
      <w:r w:rsidRPr="00D03B4D">
        <w:rPr>
          <w:rFonts w:ascii="Times New Roman" w:hAnsi="Times New Roman" w:cs="Times New Roman"/>
          <w:spacing w:val="-5"/>
        </w:rPr>
        <w:t xml:space="preserve"> </w:t>
      </w:r>
      <w:r w:rsidRPr="00D03B4D">
        <w:rPr>
          <w:rFonts w:ascii="Times New Roman" w:hAnsi="Times New Roman" w:cs="Times New Roman"/>
        </w:rPr>
        <w:t>совместных</w:t>
      </w:r>
      <w:r w:rsidRPr="00D03B4D">
        <w:rPr>
          <w:rFonts w:ascii="Times New Roman" w:hAnsi="Times New Roman" w:cs="Times New Roman"/>
          <w:spacing w:val="-1"/>
        </w:rPr>
        <w:t xml:space="preserve"> </w:t>
      </w:r>
      <w:r w:rsidRPr="00D03B4D">
        <w:rPr>
          <w:rFonts w:ascii="Times New Roman" w:hAnsi="Times New Roman" w:cs="Times New Roman"/>
        </w:rPr>
        <w:t>социально значимых мероприятиях;</w:t>
      </w:r>
    </w:p>
    <w:p w14:paraId="083A8E4B" w14:textId="77777777" w:rsidR="00F64AEF" w:rsidRPr="00D03B4D" w:rsidRDefault="00F64AEF">
      <w:pPr>
        <w:pStyle w:val="a7"/>
        <w:widowControl w:val="0"/>
        <w:numPr>
          <w:ilvl w:val="0"/>
          <w:numId w:val="220"/>
        </w:numPr>
        <w:tabs>
          <w:tab w:val="left" w:pos="953"/>
        </w:tabs>
        <w:autoSpaceDE w:val="0"/>
        <w:autoSpaceDN w:val="0"/>
        <w:spacing w:before="15" w:after="0" w:line="271" w:lineRule="auto"/>
        <w:ind w:right="1152" w:firstLine="57"/>
        <w:contextualSpacing w:val="0"/>
        <w:rPr>
          <w:rFonts w:ascii="Times New Roman" w:hAnsi="Times New Roman" w:cs="Times New Roman"/>
        </w:rPr>
      </w:pPr>
      <w:r w:rsidRPr="00D03B4D">
        <w:rPr>
          <w:rFonts w:ascii="Times New Roman" w:hAnsi="Times New Roman" w:cs="Times New Roman"/>
        </w:rPr>
        <w:t>коллективно-творческая</w:t>
      </w:r>
      <w:r w:rsidRPr="00D03B4D">
        <w:rPr>
          <w:rFonts w:ascii="Times New Roman" w:hAnsi="Times New Roman" w:cs="Times New Roman"/>
          <w:spacing w:val="38"/>
        </w:rPr>
        <w:t xml:space="preserve"> </w:t>
      </w:r>
      <w:r w:rsidRPr="00D03B4D">
        <w:rPr>
          <w:rFonts w:ascii="Times New Roman" w:hAnsi="Times New Roman" w:cs="Times New Roman"/>
        </w:rPr>
        <w:t>деятельность,</w:t>
      </w:r>
      <w:r w:rsidRPr="00D03B4D">
        <w:rPr>
          <w:rFonts w:ascii="Times New Roman" w:hAnsi="Times New Roman" w:cs="Times New Roman"/>
          <w:spacing w:val="40"/>
        </w:rPr>
        <w:t xml:space="preserve"> </w:t>
      </w:r>
      <w:r w:rsidRPr="00D03B4D">
        <w:rPr>
          <w:rFonts w:ascii="Times New Roman" w:hAnsi="Times New Roman" w:cs="Times New Roman"/>
        </w:rPr>
        <w:t>забота</w:t>
      </w:r>
      <w:r w:rsidRPr="00D03B4D">
        <w:rPr>
          <w:rFonts w:ascii="Times New Roman" w:hAnsi="Times New Roman" w:cs="Times New Roman"/>
          <w:spacing w:val="40"/>
        </w:rPr>
        <w:t xml:space="preserve"> </w:t>
      </w:r>
      <w:r w:rsidRPr="00D03B4D">
        <w:rPr>
          <w:rFonts w:ascii="Times New Roman" w:hAnsi="Times New Roman" w:cs="Times New Roman"/>
        </w:rPr>
        <w:t>о</w:t>
      </w:r>
      <w:r w:rsidRPr="00D03B4D">
        <w:rPr>
          <w:rFonts w:ascii="Times New Roman" w:hAnsi="Times New Roman" w:cs="Times New Roman"/>
          <w:spacing w:val="33"/>
        </w:rPr>
        <w:t xml:space="preserve"> </w:t>
      </w:r>
      <w:r w:rsidRPr="00D03B4D">
        <w:rPr>
          <w:rFonts w:ascii="Times New Roman" w:hAnsi="Times New Roman" w:cs="Times New Roman"/>
        </w:rPr>
        <w:t>старших</w:t>
      </w:r>
      <w:r w:rsidRPr="00D03B4D">
        <w:rPr>
          <w:rFonts w:ascii="Times New Roman" w:hAnsi="Times New Roman" w:cs="Times New Roman"/>
          <w:spacing w:val="38"/>
        </w:rPr>
        <w:t xml:space="preserve"> </w:t>
      </w:r>
      <w:r w:rsidRPr="00D03B4D">
        <w:rPr>
          <w:rFonts w:ascii="Times New Roman" w:hAnsi="Times New Roman" w:cs="Times New Roman"/>
        </w:rPr>
        <w:t xml:space="preserve">и </w:t>
      </w:r>
      <w:r w:rsidRPr="00D03B4D">
        <w:rPr>
          <w:rFonts w:ascii="Times New Roman" w:hAnsi="Times New Roman" w:cs="Times New Roman"/>
          <w:spacing w:val="-2"/>
        </w:rPr>
        <w:t>младших;</w:t>
      </w:r>
    </w:p>
    <w:p w14:paraId="49718CF1" w14:textId="77777777" w:rsidR="00F64AEF" w:rsidRPr="00D03B4D" w:rsidRDefault="00F64AEF">
      <w:pPr>
        <w:pStyle w:val="a7"/>
        <w:widowControl w:val="0"/>
        <w:numPr>
          <w:ilvl w:val="0"/>
          <w:numId w:val="220"/>
        </w:numPr>
        <w:tabs>
          <w:tab w:val="left" w:pos="796"/>
        </w:tabs>
        <w:autoSpaceDE w:val="0"/>
        <w:autoSpaceDN w:val="0"/>
        <w:spacing w:before="5" w:after="0" w:line="240" w:lineRule="auto"/>
        <w:ind w:left="796" w:hanging="153"/>
        <w:contextualSpacing w:val="0"/>
        <w:rPr>
          <w:rFonts w:ascii="Times New Roman" w:hAnsi="Times New Roman" w:cs="Times New Roman"/>
        </w:rPr>
      </w:pPr>
      <w:r w:rsidRPr="00D03B4D">
        <w:rPr>
          <w:rFonts w:ascii="Times New Roman" w:hAnsi="Times New Roman" w:cs="Times New Roman"/>
          <w:spacing w:val="-2"/>
        </w:rPr>
        <w:t>информационно-просветительские</w:t>
      </w:r>
      <w:r w:rsidRPr="00D03B4D">
        <w:rPr>
          <w:rFonts w:ascii="Times New Roman" w:hAnsi="Times New Roman" w:cs="Times New Roman"/>
          <w:spacing w:val="28"/>
        </w:rPr>
        <w:t xml:space="preserve"> </w:t>
      </w:r>
      <w:r w:rsidRPr="00D03B4D">
        <w:rPr>
          <w:rFonts w:ascii="Times New Roman" w:hAnsi="Times New Roman" w:cs="Times New Roman"/>
          <w:spacing w:val="-2"/>
        </w:rPr>
        <w:t>мероприятия;</w:t>
      </w:r>
    </w:p>
    <w:p w14:paraId="31C54A8F" w14:textId="77777777" w:rsidR="00D03B4D" w:rsidRPr="00D03B4D" w:rsidRDefault="00D03B4D">
      <w:pPr>
        <w:pStyle w:val="a7"/>
        <w:widowControl w:val="0"/>
        <w:numPr>
          <w:ilvl w:val="0"/>
          <w:numId w:val="220"/>
        </w:numPr>
        <w:tabs>
          <w:tab w:val="left" w:pos="796"/>
        </w:tabs>
        <w:autoSpaceDE w:val="0"/>
        <w:autoSpaceDN w:val="0"/>
        <w:spacing w:before="77" w:after="0" w:line="240" w:lineRule="auto"/>
        <w:ind w:left="796" w:hanging="153"/>
        <w:contextualSpacing w:val="0"/>
        <w:rPr>
          <w:rFonts w:ascii="Times New Roman" w:hAnsi="Times New Roman" w:cs="Times New Roman"/>
        </w:rPr>
      </w:pPr>
      <w:r w:rsidRPr="00D03B4D">
        <w:rPr>
          <w:rFonts w:ascii="Times New Roman" w:hAnsi="Times New Roman" w:cs="Times New Roman"/>
        </w:rPr>
        <w:t>разработка</w:t>
      </w:r>
      <w:r w:rsidRPr="00D03B4D">
        <w:rPr>
          <w:rFonts w:ascii="Times New Roman" w:hAnsi="Times New Roman" w:cs="Times New Roman"/>
          <w:spacing w:val="-12"/>
        </w:rPr>
        <w:t xml:space="preserve"> </w:t>
      </w:r>
      <w:r w:rsidRPr="00D03B4D">
        <w:rPr>
          <w:rFonts w:ascii="Times New Roman" w:hAnsi="Times New Roman" w:cs="Times New Roman"/>
        </w:rPr>
        <w:t>и</w:t>
      </w:r>
      <w:r w:rsidRPr="00D03B4D">
        <w:rPr>
          <w:rFonts w:ascii="Times New Roman" w:hAnsi="Times New Roman" w:cs="Times New Roman"/>
          <w:spacing w:val="-13"/>
        </w:rPr>
        <w:t xml:space="preserve"> </w:t>
      </w:r>
      <w:r w:rsidRPr="00D03B4D">
        <w:rPr>
          <w:rFonts w:ascii="Times New Roman" w:hAnsi="Times New Roman" w:cs="Times New Roman"/>
        </w:rPr>
        <w:t>поддержка</w:t>
      </w:r>
      <w:r w:rsidRPr="00D03B4D">
        <w:rPr>
          <w:rFonts w:ascii="Times New Roman" w:hAnsi="Times New Roman" w:cs="Times New Roman"/>
          <w:spacing w:val="-2"/>
        </w:rPr>
        <w:t xml:space="preserve"> </w:t>
      </w:r>
      <w:r w:rsidRPr="00D03B4D">
        <w:rPr>
          <w:rFonts w:ascii="Times New Roman" w:hAnsi="Times New Roman" w:cs="Times New Roman"/>
        </w:rPr>
        <w:t>инициативных</w:t>
      </w:r>
      <w:r w:rsidRPr="00D03B4D">
        <w:rPr>
          <w:rFonts w:ascii="Times New Roman" w:hAnsi="Times New Roman" w:cs="Times New Roman"/>
          <w:spacing w:val="-14"/>
        </w:rPr>
        <w:t xml:space="preserve"> </w:t>
      </w:r>
      <w:r w:rsidRPr="00D03B4D">
        <w:rPr>
          <w:rFonts w:ascii="Times New Roman" w:hAnsi="Times New Roman" w:cs="Times New Roman"/>
        </w:rPr>
        <w:t>проектов</w:t>
      </w:r>
      <w:r w:rsidRPr="00D03B4D">
        <w:rPr>
          <w:rFonts w:ascii="Times New Roman" w:hAnsi="Times New Roman" w:cs="Times New Roman"/>
          <w:spacing w:val="-7"/>
        </w:rPr>
        <w:t xml:space="preserve"> </w:t>
      </w:r>
      <w:r w:rsidRPr="00D03B4D">
        <w:rPr>
          <w:rFonts w:ascii="Times New Roman" w:hAnsi="Times New Roman" w:cs="Times New Roman"/>
          <w:spacing w:val="-2"/>
        </w:rPr>
        <w:t>обучающихся;</w:t>
      </w:r>
    </w:p>
    <w:p w14:paraId="78CA27E9" w14:textId="77777777" w:rsidR="00D03B4D" w:rsidRPr="00D03B4D" w:rsidRDefault="00D03B4D">
      <w:pPr>
        <w:pStyle w:val="a7"/>
        <w:widowControl w:val="0"/>
        <w:numPr>
          <w:ilvl w:val="0"/>
          <w:numId w:val="220"/>
        </w:numPr>
        <w:tabs>
          <w:tab w:val="left" w:pos="796"/>
        </w:tabs>
        <w:autoSpaceDE w:val="0"/>
        <w:autoSpaceDN w:val="0"/>
        <w:spacing w:before="42" w:after="0" w:line="240" w:lineRule="auto"/>
        <w:ind w:left="796" w:hanging="153"/>
        <w:contextualSpacing w:val="0"/>
        <w:rPr>
          <w:rFonts w:ascii="Times New Roman" w:hAnsi="Times New Roman" w:cs="Times New Roman"/>
        </w:rPr>
      </w:pPr>
      <w:r w:rsidRPr="00D03B4D">
        <w:rPr>
          <w:rFonts w:ascii="Times New Roman" w:hAnsi="Times New Roman" w:cs="Times New Roman"/>
        </w:rPr>
        <w:t>организация</w:t>
      </w:r>
      <w:r w:rsidRPr="00D03B4D">
        <w:rPr>
          <w:rFonts w:ascii="Times New Roman" w:hAnsi="Times New Roman" w:cs="Times New Roman"/>
          <w:spacing w:val="-14"/>
        </w:rPr>
        <w:t xml:space="preserve"> </w:t>
      </w:r>
      <w:r w:rsidRPr="00D03B4D">
        <w:rPr>
          <w:rFonts w:ascii="Times New Roman" w:hAnsi="Times New Roman" w:cs="Times New Roman"/>
        </w:rPr>
        <w:t>наставничества</w:t>
      </w:r>
      <w:r w:rsidRPr="00D03B4D">
        <w:rPr>
          <w:rFonts w:ascii="Times New Roman" w:hAnsi="Times New Roman" w:cs="Times New Roman"/>
          <w:spacing w:val="-4"/>
        </w:rPr>
        <w:t xml:space="preserve"> </w:t>
      </w:r>
      <w:r w:rsidRPr="00D03B4D">
        <w:rPr>
          <w:rFonts w:ascii="Times New Roman" w:hAnsi="Times New Roman" w:cs="Times New Roman"/>
        </w:rPr>
        <w:t>«Дети</w:t>
      </w:r>
      <w:r w:rsidRPr="00D03B4D">
        <w:rPr>
          <w:rFonts w:ascii="Times New Roman" w:hAnsi="Times New Roman" w:cs="Times New Roman"/>
          <w:spacing w:val="-4"/>
        </w:rPr>
        <w:t xml:space="preserve"> </w:t>
      </w:r>
      <w:r w:rsidRPr="00D03B4D">
        <w:rPr>
          <w:rFonts w:ascii="Times New Roman" w:hAnsi="Times New Roman" w:cs="Times New Roman"/>
        </w:rPr>
        <w:t>обучают</w:t>
      </w:r>
      <w:r w:rsidRPr="00D03B4D">
        <w:rPr>
          <w:rFonts w:ascii="Times New Roman" w:hAnsi="Times New Roman" w:cs="Times New Roman"/>
          <w:spacing w:val="-4"/>
        </w:rPr>
        <w:t xml:space="preserve"> </w:t>
      </w:r>
      <w:r w:rsidRPr="00D03B4D">
        <w:rPr>
          <w:rFonts w:ascii="Times New Roman" w:hAnsi="Times New Roman" w:cs="Times New Roman"/>
        </w:rPr>
        <w:t>детей»</w:t>
      </w:r>
      <w:r w:rsidRPr="00D03B4D">
        <w:rPr>
          <w:rFonts w:ascii="Times New Roman" w:hAnsi="Times New Roman" w:cs="Times New Roman"/>
          <w:spacing w:val="-14"/>
        </w:rPr>
        <w:t xml:space="preserve"> </w:t>
      </w:r>
      <w:r w:rsidRPr="00D03B4D">
        <w:rPr>
          <w:rFonts w:ascii="Times New Roman" w:hAnsi="Times New Roman" w:cs="Times New Roman"/>
        </w:rPr>
        <w:t>и</w:t>
      </w:r>
      <w:r w:rsidRPr="00D03B4D">
        <w:rPr>
          <w:rFonts w:ascii="Times New Roman" w:hAnsi="Times New Roman" w:cs="Times New Roman"/>
          <w:spacing w:val="-3"/>
        </w:rPr>
        <w:t xml:space="preserve"> </w:t>
      </w:r>
      <w:r w:rsidRPr="00D03B4D">
        <w:rPr>
          <w:rFonts w:ascii="Times New Roman" w:hAnsi="Times New Roman" w:cs="Times New Roman"/>
          <w:spacing w:val="-5"/>
        </w:rPr>
        <w:t>др.</w:t>
      </w:r>
    </w:p>
    <w:p w14:paraId="7E6A1F49" w14:textId="77777777" w:rsidR="00D03B4D" w:rsidRPr="00D03B4D" w:rsidRDefault="00D03B4D" w:rsidP="00D03B4D">
      <w:pPr>
        <w:pStyle w:val="4"/>
        <w:spacing w:before="44"/>
        <w:ind w:left="643"/>
        <w:rPr>
          <w:rFonts w:ascii="Times New Roman" w:hAnsi="Times New Roman" w:cs="Times New Roman"/>
          <w:b/>
          <w:bCs/>
          <w:color w:val="auto"/>
        </w:rPr>
      </w:pPr>
      <w:r w:rsidRPr="00D03B4D">
        <w:rPr>
          <w:rFonts w:ascii="Times New Roman" w:hAnsi="Times New Roman" w:cs="Times New Roman"/>
          <w:b/>
          <w:bCs/>
          <w:color w:val="auto"/>
        </w:rPr>
        <w:t>На</w:t>
      </w:r>
      <w:r w:rsidRPr="00D03B4D">
        <w:rPr>
          <w:rFonts w:ascii="Times New Roman" w:hAnsi="Times New Roman" w:cs="Times New Roman"/>
          <w:b/>
          <w:bCs/>
          <w:color w:val="auto"/>
          <w:spacing w:val="-11"/>
        </w:rPr>
        <w:t xml:space="preserve"> </w:t>
      </w:r>
      <w:r w:rsidRPr="00D03B4D">
        <w:rPr>
          <w:rFonts w:ascii="Times New Roman" w:hAnsi="Times New Roman" w:cs="Times New Roman"/>
          <w:b/>
          <w:bCs/>
          <w:color w:val="auto"/>
        </w:rPr>
        <w:t>внешкольном</w:t>
      </w:r>
      <w:r w:rsidRPr="00D03B4D">
        <w:rPr>
          <w:rFonts w:ascii="Times New Roman" w:hAnsi="Times New Roman" w:cs="Times New Roman"/>
          <w:b/>
          <w:bCs/>
          <w:color w:val="auto"/>
          <w:spacing w:val="-2"/>
        </w:rPr>
        <w:t xml:space="preserve"> уровне:</w:t>
      </w:r>
    </w:p>
    <w:p w14:paraId="483F2749" w14:textId="77777777" w:rsidR="00D03B4D" w:rsidRPr="00D03B4D" w:rsidRDefault="00D03B4D">
      <w:pPr>
        <w:pStyle w:val="a7"/>
        <w:widowControl w:val="0"/>
        <w:numPr>
          <w:ilvl w:val="0"/>
          <w:numId w:val="220"/>
        </w:numPr>
        <w:tabs>
          <w:tab w:val="left" w:pos="1349"/>
        </w:tabs>
        <w:autoSpaceDE w:val="0"/>
        <w:autoSpaceDN w:val="0"/>
        <w:spacing w:before="29" w:after="0" w:line="276" w:lineRule="auto"/>
        <w:ind w:right="142" w:firstLine="0"/>
        <w:contextualSpacing w:val="0"/>
        <w:jc w:val="both"/>
        <w:rPr>
          <w:rFonts w:ascii="Times New Roman" w:hAnsi="Times New Roman" w:cs="Times New Roman"/>
        </w:rPr>
      </w:pPr>
      <w:r w:rsidRPr="00D03B4D">
        <w:rPr>
          <w:rFonts w:ascii="Times New Roman" w:hAnsi="Times New Roman" w:cs="Times New Roman"/>
        </w:rPr>
        <w:t>участие обучающихся в мероприятиях местного и регионального отделений РДШ, а также во всероссийских проектах и мероприятиях РДШ, организация и проведение всероссийских и региональных Дней единых действий (Парад памяти, День космонавтики, День Самарского знамени).</w:t>
      </w:r>
    </w:p>
    <w:p w14:paraId="39D2E76C" w14:textId="77777777" w:rsidR="00D03B4D" w:rsidRPr="00D03B4D" w:rsidRDefault="00D03B4D" w:rsidP="00D03B4D">
      <w:pPr>
        <w:pStyle w:val="4"/>
        <w:spacing w:before="2"/>
        <w:ind w:left="643" w:right="142"/>
        <w:rPr>
          <w:rFonts w:ascii="Times New Roman" w:hAnsi="Times New Roman" w:cs="Times New Roman"/>
          <w:b/>
          <w:bCs/>
          <w:color w:val="auto"/>
        </w:rPr>
      </w:pPr>
      <w:bookmarkStart w:id="269" w:name="На_уровне_классов:"/>
      <w:bookmarkEnd w:id="269"/>
      <w:r w:rsidRPr="00D03B4D">
        <w:rPr>
          <w:rFonts w:ascii="Times New Roman" w:hAnsi="Times New Roman" w:cs="Times New Roman"/>
          <w:b/>
          <w:bCs/>
          <w:color w:val="auto"/>
        </w:rPr>
        <w:t xml:space="preserve">На уровне </w:t>
      </w:r>
      <w:r w:rsidRPr="00D03B4D">
        <w:rPr>
          <w:rFonts w:ascii="Times New Roman" w:hAnsi="Times New Roman" w:cs="Times New Roman"/>
          <w:b/>
          <w:bCs/>
          <w:color w:val="auto"/>
          <w:spacing w:val="-2"/>
        </w:rPr>
        <w:t>классов:</w:t>
      </w:r>
    </w:p>
    <w:p w14:paraId="6B04F425" w14:textId="77777777" w:rsidR="00D03B4D" w:rsidRPr="00D03B4D" w:rsidRDefault="00D03B4D">
      <w:pPr>
        <w:pStyle w:val="a7"/>
        <w:widowControl w:val="0"/>
        <w:numPr>
          <w:ilvl w:val="0"/>
          <w:numId w:val="220"/>
        </w:numPr>
        <w:tabs>
          <w:tab w:val="left" w:pos="1493"/>
        </w:tabs>
        <w:autoSpaceDE w:val="0"/>
        <w:autoSpaceDN w:val="0"/>
        <w:spacing w:before="29" w:after="0" w:line="276" w:lineRule="auto"/>
        <w:ind w:right="142" w:firstLine="0"/>
        <w:contextualSpacing w:val="0"/>
        <w:jc w:val="both"/>
        <w:rPr>
          <w:rFonts w:ascii="Times New Roman" w:hAnsi="Times New Roman" w:cs="Times New Roman"/>
        </w:rPr>
      </w:pPr>
      <w:r w:rsidRPr="00D03B4D">
        <w:rPr>
          <w:rFonts w:ascii="Times New Roman" w:hAnsi="Times New Roman" w:cs="Times New Roman"/>
        </w:rPr>
        <w:t>выбор и делегирование представителей классов в совет первичного отделения РДШ</w:t>
      </w:r>
      <w:r w:rsidRPr="00D03B4D">
        <w:rPr>
          <w:rFonts w:ascii="Times New Roman" w:hAnsi="Times New Roman" w:cs="Times New Roman"/>
          <w:i/>
          <w:u w:val="single"/>
        </w:rPr>
        <w:t xml:space="preserve">, инициирование </w:t>
      </w:r>
      <w:r w:rsidRPr="00D03B4D">
        <w:rPr>
          <w:rFonts w:ascii="Times New Roman" w:hAnsi="Times New Roman" w:cs="Times New Roman"/>
        </w:rPr>
        <w:t>общественно полезных дел, направленных на помощь другим людям, своему Лицею, обществу в целом</w:t>
      </w:r>
    </w:p>
    <w:p w14:paraId="38172E72" w14:textId="77777777" w:rsidR="00D03B4D" w:rsidRPr="00D03B4D" w:rsidRDefault="00D03B4D" w:rsidP="00D03B4D">
      <w:pPr>
        <w:pStyle w:val="4"/>
        <w:spacing w:before="10"/>
        <w:ind w:left="643" w:right="142"/>
        <w:rPr>
          <w:rFonts w:ascii="Times New Roman" w:hAnsi="Times New Roman" w:cs="Times New Roman"/>
          <w:b/>
          <w:bCs/>
          <w:color w:val="auto"/>
        </w:rPr>
      </w:pPr>
      <w:r w:rsidRPr="00D03B4D">
        <w:rPr>
          <w:rFonts w:ascii="Times New Roman" w:hAnsi="Times New Roman" w:cs="Times New Roman"/>
          <w:b/>
          <w:bCs/>
          <w:color w:val="auto"/>
        </w:rPr>
        <w:t>На</w:t>
      </w:r>
      <w:r w:rsidRPr="00D03B4D">
        <w:rPr>
          <w:rFonts w:ascii="Times New Roman" w:hAnsi="Times New Roman" w:cs="Times New Roman"/>
          <w:b/>
          <w:bCs/>
          <w:color w:val="auto"/>
          <w:spacing w:val="-10"/>
        </w:rPr>
        <w:t xml:space="preserve"> </w:t>
      </w:r>
      <w:r w:rsidRPr="00D03B4D">
        <w:rPr>
          <w:rFonts w:ascii="Times New Roman" w:hAnsi="Times New Roman" w:cs="Times New Roman"/>
          <w:b/>
          <w:bCs/>
          <w:color w:val="auto"/>
        </w:rPr>
        <w:t>индивидуальном</w:t>
      </w:r>
      <w:r w:rsidRPr="00D03B4D">
        <w:rPr>
          <w:rFonts w:ascii="Times New Roman" w:hAnsi="Times New Roman" w:cs="Times New Roman"/>
          <w:b/>
          <w:bCs/>
          <w:color w:val="auto"/>
          <w:spacing w:val="-7"/>
        </w:rPr>
        <w:t xml:space="preserve"> </w:t>
      </w:r>
      <w:r w:rsidRPr="00D03B4D">
        <w:rPr>
          <w:rFonts w:ascii="Times New Roman" w:hAnsi="Times New Roman" w:cs="Times New Roman"/>
          <w:b/>
          <w:bCs/>
          <w:color w:val="auto"/>
          <w:spacing w:val="-2"/>
        </w:rPr>
        <w:t>уровне:</w:t>
      </w:r>
    </w:p>
    <w:p w14:paraId="6C5DA0C1" w14:textId="77777777" w:rsidR="00D03B4D" w:rsidRPr="00D03B4D" w:rsidRDefault="00D03B4D">
      <w:pPr>
        <w:pStyle w:val="a7"/>
        <w:widowControl w:val="0"/>
        <w:numPr>
          <w:ilvl w:val="0"/>
          <w:numId w:val="220"/>
        </w:numPr>
        <w:tabs>
          <w:tab w:val="left" w:pos="925"/>
        </w:tabs>
        <w:autoSpaceDE w:val="0"/>
        <w:autoSpaceDN w:val="0"/>
        <w:spacing w:before="24" w:after="0" w:line="271" w:lineRule="auto"/>
        <w:ind w:right="142" w:firstLine="0"/>
        <w:contextualSpacing w:val="0"/>
        <w:jc w:val="both"/>
        <w:rPr>
          <w:rFonts w:ascii="Times New Roman" w:hAnsi="Times New Roman" w:cs="Times New Roman"/>
        </w:rPr>
      </w:pPr>
      <w:r w:rsidRPr="00D03B4D">
        <w:rPr>
          <w:rFonts w:ascii="Times New Roman" w:hAnsi="Times New Roman" w:cs="Times New Roman"/>
          <w:i/>
          <w:u w:val="single"/>
        </w:rPr>
        <w:t>вовлечение по возможности</w:t>
      </w:r>
      <w:r w:rsidRPr="00D03B4D">
        <w:rPr>
          <w:rFonts w:ascii="Times New Roman" w:hAnsi="Times New Roman" w:cs="Times New Roman"/>
          <w:i/>
        </w:rPr>
        <w:t xml:space="preserve"> </w:t>
      </w:r>
      <w:r w:rsidRPr="00D03B4D">
        <w:rPr>
          <w:rFonts w:ascii="Times New Roman" w:hAnsi="Times New Roman" w:cs="Times New Roman"/>
        </w:rPr>
        <w:t xml:space="preserve">каждого ребенка в мероприятия </w:t>
      </w:r>
      <w:r w:rsidRPr="00D03B4D">
        <w:rPr>
          <w:rFonts w:ascii="Times New Roman" w:hAnsi="Times New Roman" w:cs="Times New Roman"/>
          <w:spacing w:val="-4"/>
        </w:rPr>
        <w:t>РДШ;</w:t>
      </w:r>
    </w:p>
    <w:p w14:paraId="5EED080B" w14:textId="77777777" w:rsidR="00D03B4D" w:rsidRPr="00D03B4D" w:rsidRDefault="00D03B4D">
      <w:pPr>
        <w:pStyle w:val="a7"/>
        <w:widowControl w:val="0"/>
        <w:numPr>
          <w:ilvl w:val="0"/>
          <w:numId w:val="220"/>
        </w:numPr>
        <w:tabs>
          <w:tab w:val="left" w:pos="925"/>
        </w:tabs>
        <w:autoSpaceDE w:val="0"/>
        <w:autoSpaceDN w:val="0"/>
        <w:spacing w:before="5" w:after="0" w:line="276" w:lineRule="auto"/>
        <w:ind w:right="142" w:firstLine="0"/>
        <w:contextualSpacing w:val="0"/>
        <w:jc w:val="both"/>
        <w:rPr>
          <w:rFonts w:ascii="Times New Roman" w:hAnsi="Times New Roman" w:cs="Times New Roman"/>
        </w:rPr>
      </w:pPr>
      <w:r w:rsidRPr="00D03B4D">
        <w:rPr>
          <w:rFonts w:ascii="Times New Roman" w:hAnsi="Times New Roman" w:cs="Times New Roman"/>
        </w:rPr>
        <w:t>мотивация личного участия детей в проектах РДШ, индивидуальная</w:t>
      </w:r>
      <w:r w:rsidRPr="00D03B4D">
        <w:rPr>
          <w:rFonts w:ascii="Times New Roman" w:hAnsi="Times New Roman" w:cs="Times New Roman"/>
          <w:spacing w:val="-4"/>
        </w:rPr>
        <w:t xml:space="preserve"> </w:t>
      </w:r>
      <w:r w:rsidRPr="00D03B4D">
        <w:rPr>
          <w:rFonts w:ascii="Times New Roman" w:hAnsi="Times New Roman" w:cs="Times New Roman"/>
        </w:rPr>
        <w:t>помощь ребенку</w:t>
      </w:r>
      <w:r w:rsidRPr="00D03B4D">
        <w:rPr>
          <w:rFonts w:ascii="Times New Roman" w:hAnsi="Times New Roman" w:cs="Times New Roman"/>
          <w:spacing w:val="-3"/>
        </w:rPr>
        <w:t xml:space="preserve"> </w:t>
      </w:r>
      <w:r w:rsidRPr="00D03B4D">
        <w:rPr>
          <w:rFonts w:ascii="Times New Roman" w:hAnsi="Times New Roman" w:cs="Times New Roman"/>
        </w:rPr>
        <w:t>(при</w:t>
      </w:r>
      <w:r w:rsidRPr="00D03B4D">
        <w:rPr>
          <w:rFonts w:ascii="Times New Roman" w:hAnsi="Times New Roman" w:cs="Times New Roman"/>
          <w:spacing w:val="-2"/>
        </w:rPr>
        <w:t xml:space="preserve"> </w:t>
      </w:r>
      <w:r w:rsidRPr="00D03B4D">
        <w:rPr>
          <w:rFonts w:ascii="Times New Roman" w:hAnsi="Times New Roman" w:cs="Times New Roman"/>
        </w:rPr>
        <w:t xml:space="preserve">необходимости) в освоении навыков подготовки, проведения и анализа классных и </w:t>
      </w:r>
      <w:proofErr w:type="spellStart"/>
      <w:r w:rsidRPr="00D03B4D">
        <w:rPr>
          <w:rFonts w:ascii="Times New Roman" w:hAnsi="Times New Roman" w:cs="Times New Roman"/>
        </w:rPr>
        <w:t>общелицейских</w:t>
      </w:r>
      <w:proofErr w:type="spellEnd"/>
      <w:r w:rsidRPr="00D03B4D">
        <w:rPr>
          <w:rFonts w:ascii="Times New Roman" w:hAnsi="Times New Roman" w:cs="Times New Roman"/>
        </w:rPr>
        <w:t xml:space="preserve"> дел;</w:t>
      </w:r>
    </w:p>
    <w:p w14:paraId="465A789E" w14:textId="77777777" w:rsidR="00D03B4D" w:rsidRPr="00D03B4D" w:rsidRDefault="00D03B4D">
      <w:pPr>
        <w:pStyle w:val="a7"/>
        <w:widowControl w:val="0"/>
        <w:numPr>
          <w:ilvl w:val="0"/>
          <w:numId w:val="220"/>
        </w:numPr>
        <w:tabs>
          <w:tab w:val="left" w:pos="925"/>
        </w:tabs>
        <w:autoSpaceDE w:val="0"/>
        <w:autoSpaceDN w:val="0"/>
        <w:spacing w:after="0" w:line="271" w:lineRule="auto"/>
        <w:ind w:right="142" w:firstLine="0"/>
        <w:contextualSpacing w:val="0"/>
        <w:jc w:val="both"/>
        <w:rPr>
          <w:rFonts w:ascii="Times New Roman" w:hAnsi="Times New Roman" w:cs="Times New Roman"/>
          <w:i/>
        </w:rPr>
      </w:pPr>
      <w:r w:rsidRPr="00D03B4D">
        <w:rPr>
          <w:rFonts w:ascii="Times New Roman" w:hAnsi="Times New Roman" w:cs="Times New Roman"/>
        </w:rPr>
        <w:t xml:space="preserve">коррекция (при необходимости) поведения ребенка через включение его в совместную </w:t>
      </w:r>
      <w:r w:rsidRPr="00D03B4D">
        <w:rPr>
          <w:rFonts w:ascii="Times New Roman" w:hAnsi="Times New Roman" w:cs="Times New Roman"/>
          <w:i/>
          <w:u w:val="single"/>
        </w:rPr>
        <w:t>работу с другими детьми.</w:t>
      </w:r>
    </w:p>
    <w:p w14:paraId="17D23173" w14:textId="77777777" w:rsidR="00D03B4D" w:rsidRPr="00D03B4D" w:rsidRDefault="00D03B4D" w:rsidP="00D03B4D">
      <w:pPr>
        <w:spacing w:before="4"/>
        <w:ind w:left="1704"/>
        <w:jc w:val="both"/>
        <w:rPr>
          <w:rFonts w:ascii="Times New Roman" w:hAnsi="Times New Roman" w:cs="Times New Roman"/>
          <w:b/>
          <w:i/>
        </w:rPr>
      </w:pPr>
      <w:r w:rsidRPr="00D03B4D">
        <w:rPr>
          <w:rFonts w:ascii="Times New Roman" w:hAnsi="Times New Roman" w:cs="Times New Roman"/>
          <w:b/>
          <w:i/>
          <w:u w:val="single"/>
        </w:rPr>
        <w:t>Отряд</w:t>
      </w:r>
      <w:r w:rsidRPr="00D03B4D">
        <w:rPr>
          <w:rFonts w:ascii="Times New Roman" w:hAnsi="Times New Roman" w:cs="Times New Roman"/>
          <w:b/>
          <w:i/>
          <w:spacing w:val="-2"/>
          <w:u w:val="single"/>
        </w:rPr>
        <w:t xml:space="preserve"> </w:t>
      </w:r>
      <w:r w:rsidRPr="00D03B4D">
        <w:rPr>
          <w:rFonts w:ascii="Times New Roman" w:hAnsi="Times New Roman" w:cs="Times New Roman"/>
          <w:b/>
          <w:i/>
          <w:u w:val="single"/>
        </w:rPr>
        <w:t>ЮИД</w:t>
      </w:r>
      <w:r w:rsidRPr="00D03B4D">
        <w:rPr>
          <w:rFonts w:ascii="Times New Roman" w:hAnsi="Times New Roman" w:cs="Times New Roman"/>
          <w:b/>
          <w:i/>
          <w:spacing w:val="-9"/>
          <w:u w:val="single"/>
        </w:rPr>
        <w:t xml:space="preserve"> </w:t>
      </w:r>
      <w:r w:rsidRPr="00D03B4D">
        <w:rPr>
          <w:rFonts w:ascii="Times New Roman" w:hAnsi="Times New Roman" w:cs="Times New Roman"/>
          <w:b/>
          <w:i/>
          <w:u w:val="single"/>
        </w:rPr>
        <w:t>(младшая</w:t>
      </w:r>
      <w:r w:rsidRPr="00D03B4D">
        <w:rPr>
          <w:rFonts w:ascii="Times New Roman" w:hAnsi="Times New Roman" w:cs="Times New Roman"/>
          <w:b/>
          <w:i/>
          <w:spacing w:val="-9"/>
          <w:u w:val="single"/>
        </w:rPr>
        <w:t xml:space="preserve"> </w:t>
      </w:r>
      <w:r w:rsidRPr="00D03B4D">
        <w:rPr>
          <w:rFonts w:ascii="Times New Roman" w:hAnsi="Times New Roman" w:cs="Times New Roman"/>
          <w:b/>
          <w:i/>
          <w:u w:val="single"/>
        </w:rPr>
        <w:t>и</w:t>
      </w:r>
      <w:r w:rsidRPr="00D03B4D">
        <w:rPr>
          <w:rFonts w:ascii="Times New Roman" w:hAnsi="Times New Roman" w:cs="Times New Roman"/>
          <w:b/>
          <w:i/>
          <w:spacing w:val="-5"/>
          <w:u w:val="single"/>
        </w:rPr>
        <w:t xml:space="preserve"> </w:t>
      </w:r>
      <w:r w:rsidRPr="00D03B4D">
        <w:rPr>
          <w:rFonts w:ascii="Times New Roman" w:hAnsi="Times New Roman" w:cs="Times New Roman"/>
          <w:b/>
          <w:i/>
          <w:u w:val="single"/>
        </w:rPr>
        <w:t>старшая</w:t>
      </w:r>
      <w:r w:rsidRPr="00D03B4D">
        <w:rPr>
          <w:rFonts w:ascii="Times New Roman" w:hAnsi="Times New Roman" w:cs="Times New Roman"/>
          <w:b/>
          <w:i/>
          <w:spacing w:val="-2"/>
          <w:u w:val="single"/>
        </w:rPr>
        <w:t xml:space="preserve"> группа)</w:t>
      </w:r>
    </w:p>
    <w:p w14:paraId="75BFB967" w14:textId="77777777" w:rsidR="00D03B4D" w:rsidRPr="00D82AD4" w:rsidRDefault="00D03B4D" w:rsidP="00D03B4D">
      <w:pPr>
        <w:tabs>
          <w:tab w:val="left" w:pos="926"/>
        </w:tabs>
        <w:spacing w:before="31" w:line="273" w:lineRule="auto"/>
        <w:ind w:left="643" w:right="142"/>
        <w:rPr>
          <w:rFonts w:ascii="Times New Roman" w:hAnsi="Times New Roman" w:cs="Times New Roman"/>
          <w:b/>
          <w:bCs/>
          <w:i/>
        </w:rPr>
      </w:pPr>
      <w:r w:rsidRPr="00D82AD4">
        <w:rPr>
          <w:rFonts w:ascii="Times New Roman" w:hAnsi="Times New Roman" w:cs="Times New Roman"/>
          <w:b/>
          <w:bCs/>
          <w:i/>
        </w:rPr>
        <w:tab/>
        <w:t>Формирование навыков безопасного поведения</w:t>
      </w:r>
      <w:r w:rsidRPr="00D82AD4">
        <w:rPr>
          <w:rFonts w:ascii="Times New Roman" w:hAnsi="Times New Roman" w:cs="Times New Roman"/>
          <w:b/>
          <w:bCs/>
          <w:i/>
          <w:spacing w:val="-1"/>
        </w:rPr>
        <w:t xml:space="preserve"> </w:t>
      </w:r>
      <w:r w:rsidRPr="00D82AD4">
        <w:rPr>
          <w:rFonts w:ascii="Times New Roman" w:hAnsi="Times New Roman" w:cs="Times New Roman"/>
          <w:b/>
          <w:bCs/>
          <w:i/>
        </w:rPr>
        <w:t xml:space="preserve">на дороге, </w:t>
      </w:r>
      <w:proofErr w:type="spellStart"/>
      <w:r w:rsidRPr="00D82AD4">
        <w:rPr>
          <w:rFonts w:ascii="Times New Roman" w:hAnsi="Times New Roman" w:cs="Times New Roman"/>
          <w:b/>
          <w:bCs/>
          <w:i/>
        </w:rPr>
        <w:t>здоровьесбережения</w:t>
      </w:r>
      <w:proofErr w:type="spellEnd"/>
      <w:r w:rsidRPr="00D82AD4">
        <w:rPr>
          <w:rFonts w:ascii="Times New Roman" w:hAnsi="Times New Roman" w:cs="Times New Roman"/>
          <w:b/>
          <w:bCs/>
          <w:i/>
        </w:rPr>
        <w:t>. Участие в лицейских</w:t>
      </w:r>
      <w:r w:rsidRPr="00D82AD4">
        <w:rPr>
          <w:rFonts w:ascii="Times New Roman" w:hAnsi="Times New Roman" w:cs="Times New Roman"/>
          <w:b/>
          <w:bCs/>
          <w:i/>
          <w:spacing w:val="40"/>
        </w:rPr>
        <w:t xml:space="preserve"> </w:t>
      </w:r>
      <w:r w:rsidRPr="00D82AD4">
        <w:rPr>
          <w:rFonts w:ascii="Times New Roman" w:hAnsi="Times New Roman" w:cs="Times New Roman"/>
          <w:b/>
          <w:bCs/>
          <w:i/>
        </w:rPr>
        <w:t>мероприятиях:</w:t>
      </w:r>
    </w:p>
    <w:p w14:paraId="5738A033" w14:textId="77777777" w:rsidR="00D03B4D" w:rsidRPr="00D82AD4" w:rsidRDefault="00D03B4D">
      <w:pPr>
        <w:pStyle w:val="a7"/>
        <w:widowControl w:val="0"/>
        <w:numPr>
          <w:ilvl w:val="0"/>
          <w:numId w:val="220"/>
        </w:numPr>
        <w:tabs>
          <w:tab w:val="left" w:pos="925"/>
          <w:tab w:val="left" w:pos="2343"/>
          <w:tab w:val="left" w:pos="3751"/>
          <w:tab w:val="left" w:pos="4279"/>
          <w:tab w:val="left" w:pos="5888"/>
        </w:tabs>
        <w:autoSpaceDE w:val="0"/>
        <w:autoSpaceDN w:val="0"/>
        <w:spacing w:before="3" w:after="0" w:line="273" w:lineRule="auto"/>
        <w:ind w:right="142" w:firstLine="0"/>
        <w:contextualSpacing w:val="0"/>
        <w:rPr>
          <w:rFonts w:ascii="Times New Roman" w:hAnsi="Times New Roman" w:cs="Times New Roman"/>
          <w:i/>
        </w:rPr>
      </w:pPr>
      <w:r w:rsidRPr="00D82AD4">
        <w:rPr>
          <w:rFonts w:ascii="Times New Roman" w:hAnsi="Times New Roman" w:cs="Times New Roman"/>
          <w:i/>
          <w:spacing w:val="-2"/>
        </w:rPr>
        <w:t>подготовка</w:t>
      </w:r>
      <w:r w:rsidRPr="00D82AD4">
        <w:rPr>
          <w:rFonts w:ascii="Times New Roman" w:hAnsi="Times New Roman" w:cs="Times New Roman"/>
          <w:i/>
        </w:rPr>
        <w:tab/>
      </w:r>
      <w:r w:rsidRPr="00D82AD4">
        <w:rPr>
          <w:rFonts w:ascii="Times New Roman" w:hAnsi="Times New Roman" w:cs="Times New Roman"/>
          <w:i/>
          <w:spacing w:val="-2"/>
        </w:rPr>
        <w:t>агитбригад</w:t>
      </w:r>
      <w:r w:rsidRPr="00D82AD4">
        <w:rPr>
          <w:rFonts w:ascii="Times New Roman" w:hAnsi="Times New Roman" w:cs="Times New Roman"/>
          <w:i/>
        </w:rPr>
        <w:tab/>
      </w:r>
      <w:r w:rsidRPr="00D82AD4">
        <w:rPr>
          <w:rFonts w:ascii="Times New Roman" w:hAnsi="Times New Roman" w:cs="Times New Roman"/>
          <w:i/>
          <w:spacing w:val="-6"/>
        </w:rPr>
        <w:t>по</w:t>
      </w:r>
      <w:r w:rsidRPr="00D82AD4">
        <w:rPr>
          <w:rFonts w:ascii="Times New Roman" w:hAnsi="Times New Roman" w:cs="Times New Roman"/>
          <w:i/>
        </w:rPr>
        <w:tab/>
      </w:r>
      <w:r w:rsidRPr="00D82AD4">
        <w:rPr>
          <w:rFonts w:ascii="Times New Roman" w:hAnsi="Times New Roman" w:cs="Times New Roman"/>
          <w:i/>
          <w:spacing w:val="-2"/>
        </w:rPr>
        <w:t>безопасности</w:t>
      </w:r>
      <w:r w:rsidRPr="00D82AD4">
        <w:rPr>
          <w:rFonts w:ascii="Times New Roman" w:hAnsi="Times New Roman" w:cs="Times New Roman"/>
          <w:i/>
        </w:rPr>
        <w:tab/>
      </w:r>
      <w:r w:rsidRPr="00D82AD4">
        <w:rPr>
          <w:rFonts w:ascii="Times New Roman" w:hAnsi="Times New Roman" w:cs="Times New Roman"/>
          <w:i/>
          <w:spacing w:val="-2"/>
        </w:rPr>
        <w:t>дорожного движения;</w:t>
      </w:r>
    </w:p>
    <w:p w14:paraId="3266A111" w14:textId="77777777" w:rsidR="00D03B4D" w:rsidRPr="00D82AD4" w:rsidRDefault="00D03B4D">
      <w:pPr>
        <w:pStyle w:val="a7"/>
        <w:widowControl w:val="0"/>
        <w:numPr>
          <w:ilvl w:val="0"/>
          <w:numId w:val="220"/>
        </w:numPr>
        <w:tabs>
          <w:tab w:val="left" w:pos="925"/>
          <w:tab w:val="left" w:pos="1704"/>
          <w:tab w:val="left" w:pos="3443"/>
          <w:tab w:val="left" w:pos="4524"/>
          <w:tab w:val="left" w:pos="4841"/>
        </w:tabs>
        <w:autoSpaceDE w:val="0"/>
        <w:autoSpaceDN w:val="0"/>
        <w:spacing w:after="0" w:line="273" w:lineRule="auto"/>
        <w:ind w:right="142" w:firstLine="0"/>
        <w:contextualSpacing w:val="0"/>
        <w:rPr>
          <w:rFonts w:ascii="Times New Roman" w:hAnsi="Times New Roman" w:cs="Times New Roman"/>
          <w:i/>
        </w:rPr>
      </w:pPr>
      <w:r w:rsidRPr="00D82AD4">
        <w:rPr>
          <w:rFonts w:ascii="Times New Roman" w:hAnsi="Times New Roman" w:cs="Times New Roman"/>
          <w:i/>
        </w:rPr>
        <w:t>проведение</w:t>
      </w:r>
      <w:r w:rsidRPr="00D82AD4">
        <w:rPr>
          <w:rFonts w:ascii="Times New Roman" w:hAnsi="Times New Roman" w:cs="Times New Roman"/>
          <w:i/>
          <w:spacing w:val="40"/>
        </w:rPr>
        <w:t xml:space="preserve"> </w:t>
      </w:r>
      <w:r w:rsidRPr="00D82AD4">
        <w:rPr>
          <w:rFonts w:ascii="Times New Roman" w:hAnsi="Times New Roman" w:cs="Times New Roman"/>
          <w:i/>
        </w:rPr>
        <w:t>акций «Добрая</w:t>
      </w:r>
      <w:r w:rsidRPr="00D82AD4">
        <w:rPr>
          <w:rFonts w:ascii="Times New Roman" w:hAnsi="Times New Roman" w:cs="Times New Roman"/>
          <w:i/>
          <w:spacing w:val="40"/>
        </w:rPr>
        <w:t xml:space="preserve"> </w:t>
      </w:r>
      <w:r w:rsidRPr="00D82AD4">
        <w:rPr>
          <w:rFonts w:ascii="Times New Roman" w:hAnsi="Times New Roman" w:cs="Times New Roman"/>
          <w:i/>
        </w:rPr>
        <w:t>дорога</w:t>
      </w:r>
      <w:r w:rsidRPr="00D82AD4">
        <w:rPr>
          <w:rFonts w:ascii="Times New Roman" w:hAnsi="Times New Roman" w:cs="Times New Roman"/>
          <w:i/>
          <w:spacing w:val="40"/>
        </w:rPr>
        <w:t xml:space="preserve"> </w:t>
      </w:r>
      <w:r w:rsidRPr="00D82AD4">
        <w:rPr>
          <w:rFonts w:ascii="Times New Roman" w:hAnsi="Times New Roman" w:cs="Times New Roman"/>
          <w:i/>
        </w:rPr>
        <w:t>детства»,</w:t>
      </w:r>
      <w:r w:rsidRPr="00D82AD4">
        <w:rPr>
          <w:rFonts w:ascii="Times New Roman" w:hAnsi="Times New Roman" w:cs="Times New Roman"/>
          <w:i/>
          <w:spacing w:val="40"/>
        </w:rPr>
        <w:t xml:space="preserve"> </w:t>
      </w:r>
      <w:r w:rsidRPr="00D82AD4">
        <w:rPr>
          <w:rFonts w:ascii="Times New Roman" w:hAnsi="Times New Roman" w:cs="Times New Roman"/>
          <w:i/>
        </w:rPr>
        <w:t>«Внимание</w:t>
      </w:r>
      <w:r w:rsidRPr="00D82AD4">
        <w:rPr>
          <w:rFonts w:ascii="Times New Roman" w:hAnsi="Times New Roman" w:cs="Times New Roman"/>
          <w:i/>
          <w:spacing w:val="40"/>
        </w:rPr>
        <w:t xml:space="preserve"> </w:t>
      </w:r>
      <w:r w:rsidRPr="00D82AD4">
        <w:rPr>
          <w:rFonts w:ascii="Times New Roman" w:hAnsi="Times New Roman" w:cs="Times New Roman"/>
          <w:i/>
        </w:rPr>
        <w:t xml:space="preserve">– </w:t>
      </w:r>
      <w:r w:rsidRPr="00D82AD4">
        <w:rPr>
          <w:rFonts w:ascii="Times New Roman" w:hAnsi="Times New Roman" w:cs="Times New Roman"/>
          <w:i/>
          <w:spacing w:val="-2"/>
        </w:rPr>
        <w:t>дети!»</w:t>
      </w:r>
      <w:r w:rsidRPr="00D82AD4">
        <w:rPr>
          <w:rFonts w:ascii="Times New Roman" w:hAnsi="Times New Roman" w:cs="Times New Roman"/>
          <w:i/>
        </w:rPr>
        <w:tab/>
      </w:r>
      <w:r w:rsidRPr="00D82AD4">
        <w:rPr>
          <w:rFonts w:ascii="Times New Roman" w:hAnsi="Times New Roman" w:cs="Times New Roman"/>
          <w:i/>
          <w:spacing w:val="-2"/>
        </w:rPr>
        <w:t>«Внимательный</w:t>
      </w:r>
      <w:r w:rsidRPr="00D82AD4">
        <w:rPr>
          <w:rFonts w:ascii="Times New Roman" w:hAnsi="Times New Roman" w:cs="Times New Roman"/>
          <w:i/>
        </w:rPr>
        <w:tab/>
      </w:r>
      <w:r w:rsidRPr="00D82AD4">
        <w:rPr>
          <w:rFonts w:ascii="Times New Roman" w:hAnsi="Times New Roman" w:cs="Times New Roman"/>
          <w:i/>
          <w:spacing w:val="-2"/>
        </w:rPr>
        <w:t>водитель</w:t>
      </w:r>
      <w:r w:rsidRPr="00D82AD4">
        <w:rPr>
          <w:rFonts w:ascii="Times New Roman" w:hAnsi="Times New Roman" w:cs="Times New Roman"/>
          <w:i/>
        </w:rPr>
        <w:tab/>
      </w:r>
      <w:r w:rsidRPr="00D82AD4">
        <w:rPr>
          <w:rFonts w:ascii="Times New Roman" w:hAnsi="Times New Roman" w:cs="Times New Roman"/>
          <w:i/>
          <w:spacing w:val="-10"/>
        </w:rPr>
        <w:t>–</w:t>
      </w:r>
      <w:r w:rsidRPr="00D82AD4">
        <w:rPr>
          <w:rFonts w:ascii="Times New Roman" w:hAnsi="Times New Roman" w:cs="Times New Roman"/>
          <w:i/>
        </w:rPr>
        <w:tab/>
        <w:t>вежливый</w:t>
      </w:r>
      <w:r w:rsidRPr="00D82AD4">
        <w:rPr>
          <w:rFonts w:ascii="Times New Roman" w:hAnsi="Times New Roman" w:cs="Times New Roman"/>
          <w:i/>
          <w:spacing w:val="80"/>
        </w:rPr>
        <w:t xml:space="preserve"> </w:t>
      </w:r>
      <w:r w:rsidRPr="00D82AD4">
        <w:rPr>
          <w:rFonts w:ascii="Times New Roman" w:hAnsi="Times New Roman" w:cs="Times New Roman"/>
          <w:i/>
        </w:rPr>
        <w:t>пешеход»,</w:t>
      </w:r>
    </w:p>
    <w:p w14:paraId="263DC92B" w14:textId="77777777" w:rsidR="00D03B4D" w:rsidRPr="00D82AD4" w:rsidRDefault="00D03B4D" w:rsidP="00D03B4D">
      <w:pPr>
        <w:ind w:left="643" w:right="142"/>
        <w:rPr>
          <w:rFonts w:ascii="Times New Roman" w:hAnsi="Times New Roman" w:cs="Times New Roman"/>
          <w:i/>
        </w:rPr>
      </w:pPr>
      <w:r w:rsidRPr="00D82AD4">
        <w:rPr>
          <w:rFonts w:ascii="Times New Roman" w:hAnsi="Times New Roman" w:cs="Times New Roman"/>
          <w:i/>
        </w:rPr>
        <w:t>«Родительский</w:t>
      </w:r>
      <w:r w:rsidRPr="00D82AD4">
        <w:rPr>
          <w:rFonts w:ascii="Times New Roman" w:hAnsi="Times New Roman" w:cs="Times New Roman"/>
          <w:i/>
          <w:spacing w:val="-8"/>
        </w:rPr>
        <w:t xml:space="preserve"> </w:t>
      </w:r>
      <w:r w:rsidRPr="00D82AD4">
        <w:rPr>
          <w:rFonts w:ascii="Times New Roman" w:hAnsi="Times New Roman" w:cs="Times New Roman"/>
          <w:i/>
          <w:spacing w:val="-2"/>
        </w:rPr>
        <w:t>патруль»;</w:t>
      </w:r>
    </w:p>
    <w:p w14:paraId="2B5B2EBE" w14:textId="77777777" w:rsidR="00D03B4D" w:rsidRPr="00D82AD4" w:rsidRDefault="00D03B4D">
      <w:pPr>
        <w:pStyle w:val="a7"/>
        <w:widowControl w:val="0"/>
        <w:numPr>
          <w:ilvl w:val="0"/>
          <w:numId w:val="220"/>
        </w:numPr>
        <w:tabs>
          <w:tab w:val="left" w:pos="925"/>
        </w:tabs>
        <w:autoSpaceDE w:val="0"/>
        <w:autoSpaceDN w:val="0"/>
        <w:spacing w:before="30" w:after="0" w:line="273" w:lineRule="auto"/>
        <w:ind w:right="142" w:firstLine="0"/>
        <w:contextualSpacing w:val="0"/>
        <w:rPr>
          <w:rFonts w:ascii="Times New Roman" w:hAnsi="Times New Roman" w:cs="Times New Roman"/>
          <w:i/>
        </w:rPr>
      </w:pPr>
      <w:r w:rsidRPr="00D82AD4">
        <w:rPr>
          <w:rFonts w:ascii="Times New Roman" w:hAnsi="Times New Roman" w:cs="Times New Roman"/>
          <w:i/>
        </w:rPr>
        <w:t>выступления</w:t>
      </w:r>
      <w:r w:rsidRPr="00D82AD4">
        <w:rPr>
          <w:rFonts w:ascii="Times New Roman" w:hAnsi="Times New Roman" w:cs="Times New Roman"/>
          <w:i/>
          <w:spacing w:val="-8"/>
        </w:rPr>
        <w:t xml:space="preserve"> </w:t>
      </w:r>
      <w:r w:rsidRPr="00D82AD4">
        <w:rPr>
          <w:rFonts w:ascii="Times New Roman" w:hAnsi="Times New Roman" w:cs="Times New Roman"/>
          <w:i/>
        </w:rPr>
        <w:t>перед</w:t>
      </w:r>
      <w:r w:rsidRPr="00D82AD4">
        <w:rPr>
          <w:rFonts w:ascii="Times New Roman" w:hAnsi="Times New Roman" w:cs="Times New Roman"/>
          <w:i/>
          <w:spacing w:val="-8"/>
        </w:rPr>
        <w:t xml:space="preserve"> </w:t>
      </w:r>
      <w:r w:rsidRPr="00D82AD4">
        <w:rPr>
          <w:rFonts w:ascii="Times New Roman" w:hAnsi="Times New Roman" w:cs="Times New Roman"/>
          <w:i/>
        </w:rPr>
        <w:t>лицеистами, родителями,</w:t>
      </w:r>
      <w:r w:rsidRPr="00D82AD4">
        <w:rPr>
          <w:rFonts w:ascii="Times New Roman" w:hAnsi="Times New Roman" w:cs="Times New Roman"/>
          <w:i/>
          <w:spacing w:val="40"/>
        </w:rPr>
        <w:t xml:space="preserve"> </w:t>
      </w:r>
      <w:r w:rsidRPr="00D82AD4">
        <w:rPr>
          <w:rFonts w:ascii="Times New Roman" w:hAnsi="Times New Roman" w:cs="Times New Roman"/>
          <w:i/>
        </w:rPr>
        <w:t>воспитанниками детского сада;</w:t>
      </w:r>
    </w:p>
    <w:p w14:paraId="641D0ABC" w14:textId="77777777" w:rsidR="00D03B4D" w:rsidRPr="00D82AD4" w:rsidRDefault="00D03B4D">
      <w:pPr>
        <w:pStyle w:val="a7"/>
        <w:widowControl w:val="0"/>
        <w:numPr>
          <w:ilvl w:val="0"/>
          <w:numId w:val="220"/>
        </w:numPr>
        <w:tabs>
          <w:tab w:val="left" w:pos="925"/>
        </w:tabs>
        <w:autoSpaceDE w:val="0"/>
        <w:autoSpaceDN w:val="0"/>
        <w:spacing w:after="0" w:line="269" w:lineRule="exact"/>
        <w:ind w:left="925" w:right="142" w:hanging="282"/>
        <w:contextualSpacing w:val="0"/>
        <w:rPr>
          <w:rFonts w:ascii="Times New Roman" w:hAnsi="Times New Roman" w:cs="Times New Roman"/>
          <w:i/>
        </w:rPr>
      </w:pPr>
      <w:r w:rsidRPr="00D82AD4">
        <w:rPr>
          <w:rFonts w:ascii="Times New Roman" w:hAnsi="Times New Roman" w:cs="Times New Roman"/>
          <w:i/>
        </w:rPr>
        <w:t>разработка</w:t>
      </w:r>
      <w:r w:rsidRPr="00D82AD4">
        <w:rPr>
          <w:rFonts w:ascii="Times New Roman" w:hAnsi="Times New Roman" w:cs="Times New Roman"/>
          <w:i/>
          <w:spacing w:val="-11"/>
        </w:rPr>
        <w:t xml:space="preserve"> </w:t>
      </w:r>
      <w:r w:rsidRPr="00D82AD4">
        <w:rPr>
          <w:rFonts w:ascii="Times New Roman" w:hAnsi="Times New Roman" w:cs="Times New Roman"/>
          <w:i/>
        </w:rPr>
        <w:t>памяток</w:t>
      </w:r>
      <w:r w:rsidRPr="00D82AD4">
        <w:rPr>
          <w:rFonts w:ascii="Times New Roman" w:hAnsi="Times New Roman" w:cs="Times New Roman"/>
          <w:i/>
          <w:spacing w:val="-1"/>
        </w:rPr>
        <w:t xml:space="preserve"> </w:t>
      </w:r>
      <w:r w:rsidRPr="00D82AD4">
        <w:rPr>
          <w:rFonts w:ascii="Times New Roman" w:hAnsi="Times New Roman" w:cs="Times New Roman"/>
          <w:i/>
        </w:rPr>
        <w:t>по</w:t>
      </w:r>
      <w:r w:rsidRPr="00D82AD4">
        <w:rPr>
          <w:rFonts w:ascii="Times New Roman" w:hAnsi="Times New Roman" w:cs="Times New Roman"/>
          <w:i/>
          <w:spacing w:val="-8"/>
        </w:rPr>
        <w:t xml:space="preserve"> </w:t>
      </w:r>
      <w:r w:rsidRPr="00D82AD4">
        <w:rPr>
          <w:rFonts w:ascii="Times New Roman" w:hAnsi="Times New Roman" w:cs="Times New Roman"/>
          <w:i/>
        </w:rPr>
        <w:t>ПДД,</w:t>
      </w:r>
      <w:r w:rsidRPr="00D82AD4">
        <w:rPr>
          <w:rFonts w:ascii="Times New Roman" w:hAnsi="Times New Roman" w:cs="Times New Roman"/>
          <w:i/>
          <w:spacing w:val="-9"/>
        </w:rPr>
        <w:t xml:space="preserve"> </w:t>
      </w:r>
      <w:r w:rsidRPr="00D82AD4">
        <w:rPr>
          <w:rFonts w:ascii="Times New Roman" w:hAnsi="Times New Roman" w:cs="Times New Roman"/>
          <w:i/>
        </w:rPr>
        <w:t>защите</w:t>
      </w:r>
      <w:r w:rsidRPr="00D82AD4">
        <w:rPr>
          <w:rFonts w:ascii="Times New Roman" w:hAnsi="Times New Roman" w:cs="Times New Roman"/>
          <w:i/>
          <w:spacing w:val="-14"/>
        </w:rPr>
        <w:t xml:space="preserve"> </w:t>
      </w:r>
      <w:r w:rsidRPr="00D82AD4">
        <w:rPr>
          <w:rFonts w:ascii="Times New Roman" w:hAnsi="Times New Roman" w:cs="Times New Roman"/>
          <w:i/>
        </w:rPr>
        <w:t>окружающей</w:t>
      </w:r>
      <w:r w:rsidRPr="00D82AD4">
        <w:rPr>
          <w:rFonts w:ascii="Times New Roman" w:hAnsi="Times New Roman" w:cs="Times New Roman"/>
          <w:i/>
          <w:spacing w:val="-3"/>
        </w:rPr>
        <w:t xml:space="preserve"> </w:t>
      </w:r>
      <w:r w:rsidRPr="00D82AD4">
        <w:rPr>
          <w:rFonts w:ascii="Times New Roman" w:hAnsi="Times New Roman" w:cs="Times New Roman"/>
          <w:i/>
          <w:spacing w:val="-2"/>
        </w:rPr>
        <w:t>среды;</w:t>
      </w:r>
    </w:p>
    <w:p w14:paraId="4931B4B9" w14:textId="77777777" w:rsidR="00D03B4D" w:rsidRPr="00D82AD4" w:rsidRDefault="00D03B4D">
      <w:pPr>
        <w:pStyle w:val="a7"/>
        <w:widowControl w:val="0"/>
        <w:numPr>
          <w:ilvl w:val="0"/>
          <w:numId w:val="220"/>
        </w:numPr>
        <w:tabs>
          <w:tab w:val="left" w:pos="925"/>
        </w:tabs>
        <w:autoSpaceDE w:val="0"/>
        <w:autoSpaceDN w:val="0"/>
        <w:spacing w:before="38" w:after="0" w:line="240" w:lineRule="auto"/>
        <w:ind w:left="925" w:right="142" w:hanging="282"/>
        <w:contextualSpacing w:val="0"/>
        <w:rPr>
          <w:rFonts w:ascii="Times New Roman" w:hAnsi="Times New Roman" w:cs="Times New Roman"/>
          <w:i/>
        </w:rPr>
      </w:pPr>
      <w:r w:rsidRPr="00D82AD4">
        <w:rPr>
          <w:rFonts w:ascii="Times New Roman" w:hAnsi="Times New Roman" w:cs="Times New Roman"/>
          <w:i/>
          <w:spacing w:val="-3"/>
        </w:rPr>
        <w:t xml:space="preserve"> </w:t>
      </w:r>
      <w:r w:rsidRPr="00D82AD4">
        <w:rPr>
          <w:rFonts w:ascii="Times New Roman" w:hAnsi="Times New Roman" w:cs="Times New Roman"/>
          <w:i/>
        </w:rPr>
        <w:t>организация</w:t>
      </w:r>
      <w:r w:rsidRPr="00D82AD4">
        <w:rPr>
          <w:rFonts w:ascii="Times New Roman" w:hAnsi="Times New Roman" w:cs="Times New Roman"/>
          <w:i/>
          <w:spacing w:val="-6"/>
        </w:rPr>
        <w:t xml:space="preserve"> </w:t>
      </w:r>
      <w:r w:rsidRPr="00D82AD4">
        <w:rPr>
          <w:rFonts w:ascii="Times New Roman" w:hAnsi="Times New Roman" w:cs="Times New Roman"/>
          <w:i/>
        </w:rPr>
        <w:t>совместных</w:t>
      </w:r>
      <w:r w:rsidRPr="00D82AD4">
        <w:rPr>
          <w:rFonts w:ascii="Times New Roman" w:hAnsi="Times New Roman" w:cs="Times New Roman"/>
          <w:i/>
          <w:spacing w:val="-7"/>
        </w:rPr>
        <w:t xml:space="preserve"> </w:t>
      </w:r>
      <w:r w:rsidRPr="00D82AD4">
        <w:rPr>
          <w:rFonts w:ascii="Times New Roman" w:hAnsi="Times New Roman" w:cs="Times New Roman"/>
          <w:i/>
        </w:rPr>
        <w:t>акций</w:t>
      </w:r>
      <w:r w:rsidRPr="00D82AD4">
        <w:rPr>
          <w:rFonts w:ascii="Times New Roman" w:hAnsi="Times New Roman" w:cs="Times New Roman"/>
          <w:i/>
          <w:spacing w:val="-11"/>
        </w:rPr>
        <w:t xml:space="preserve"> </w:t>
      </w:r>
      <w:r w:rsidRPr="00D82AD4">
        <w:rPr>
          <w:rFonts w:ascii="Times New Roman" w:hAnsi="Times New Roman" w:cs="Times New Roman"/>
          <w:i/>
        </w:rPr>
        <w:t>с</w:t>
      </w:r>
      <w:r w:rsidRPr="00D82AD4">
        <w:rPr>
          <w:rFonts w:ascii="Times New Roman" w:hAnsi="Times New Roman" w:cs="Times New Roman"/>
          <w:i/>
          <w:spacing w:val="-7"/>
        </w:rPr>
        <w:t xml:space="preserve"> </w:t>
      </w:r>
      <w:r w:rsidRPr="00D82AD4">
        <w:rPr>
          <w:rFonts w:ascii="Times New Roman" w:hAnsi="Times New Roman" w:cs="Times New Roman"/>
          <w:i/>
        </w:rPr>
        <w:t>ГИБДД,</w:t>
      </w:r>
      <w:r w:rsidRPr="00D82AD4">
        <w:rPr>
          <w:rFonts w:ascii="Times New Roman" w:hAnsi="Times New Roman" w:cs="Times New Roman"/>
          <w:i/>
          <w:spacing w:val="1"/>
        </w:rPr>
        <w:t xml:space="preserve"> </w:t>
      </w:r>
      <w:r w:rsidRPr="00D82AD4">
        <w:rPr>
          <w:rFonts w:ascii="Times New Roman" w:hAnsi="Times New Roman" w:cs="Times New Roman"/>
          <w:i/>
          <w:spacing w:val="-2"/>
        </w:rPr>
        <w:t>родителями;</w:t>
      </w:r>
    </w:p>
    <w:p w14:paraId="5AAD8413" w14:textId="77777777" w:rsidR="00D82AD4" w:rsidRPr="00D82AD4" w:rsidRDefault="00D03B4D">
      <w:pPr>
        <w:pStyle w:val="a7"/>
        <w:widowControl w:val="0"/>
        <w:numPr>
          <w:ilvl w:val="0"/>
          <w:numId w:val="220"/>
        </w:numPr>
        <w:tabs>
          <w:tab w:val="left" w:pos="925"/>
        </w:tabs>
        <w:autoSpaceDE w:val="0"/>
        <w:autoSpaceDN w:val="0"/>
        <w:spacing w:before="72" w:after="0" w:line="240" w:lineRule="auto"/>
        <w:ind w:left="925" w:hanging="282"/>
        <w:contextualSpacing w:val="0"/>
        <w:jc w:val="both"/>
        <w:rPr>
          <w:rFonts w:ascii="Times New Roman" w:hAnsi="Times New Roman" w:cs="Times New Roman"/>
          <w:i/>
        </w:rPr>
      </w:pPr>
      <w:r w:rsidRPr="00D82AD4">
        <w:rPr>
          <w:rFonts w:ascii="Times New Roman" w:hAnsi="Times New Roman" w:cs="Times New Roman"/>
          <w:i/>
          <w:spacing w:val="-2"/>
        </w:rPr>
        <w:t xml:space="preserve"> </w:t>
      </w:r>
      <w:r w:rsidRPr="00D82AD4">
        <w:rPr>
          <w:rFonts w:ascii="Times New Roman" w:hAnsi="Times New Roman" w:cs="Times New Roman"/>
          <w:i/>
        </w:rPr>
        <w:t>разработка</w:t>
      </w:r>
      <w:r w:rsidRPr="00D82AD4">
        <w:rPr>
          <w:rFonts w:ascii="Times New Roman" w:hAnsi="Times New Roman" w:cs="Times New Roman"/>
          <w:i/>
          <w:spacing w:val="-7"/>
        </w:rPr>
        <w:t xml:space="preserve"> </w:t>
      </w:r>
      <w:r w:rsidRPr="00D82AD4">
        <w:rPr>
          <w:rFonts w:ascii="Times New Roman" w:hAnsi="Times New Roman" w:cs="Times New Roman"/>
          <w:i/>
        </w:rPr>
        <w:t>и</w:t>
      </w:r>
      <w:r w:rsidRPr="00D82AD4">
        <w:rPr>
          <w:rFonts w:ascii="Times New Roman" w:hAnsi="Times New Roman" w:cs="Times New Roman"/>
          <w:i/>
          <w:spacing w:val="-5"/>
        </w:rPr>
        <w:t xml:space="preserve"> </w:t>
      </w:r>
      <w:r w:rsidRPr="00D82AD4">
        <w:rPr>
          <w:rFonts w:ascii="Times New Roman" w:hAnsi="Times New Roman" w:cs="Times New Roman"/>
          <w:i/>
        </w:rPr>
        <w:t>реализация</w:t>
      </w:r>
      <w:r w:rsidRPr="00D82AD4">
        <w:rPr>
          <w:rFonts w:ascii="Times New Roman" w:hAnsi="Times New Roman" w:cs="Times New Roman"/>
          <w:i/>
          <w:spacing w:val="-3"/>
        </w:rPr>
        <w:t xml:space="preserve"> </w:t>
      </w:r>
      <w:r w:rsidRPr="00D82AD4">
        <w:rPr>
          <w:rFonts w:ascii="Times New Roman" w:hAnsi="Times New Roman" w:cs="Times New Roman"/>
          <w:i/>
        </w:rPr>
        <w:t>социальных</w:t>
      </w:r>
      <w:r w:rsidRPr="00D82AD4">
        <w:rPr>
          <w:rFonts w:ascii="Times New Roman" w:hAnsi="Times New Roman" w:cs="Times New Roman"/>
          <w:i/>
          <w:spacing w:val="-7"/>
        </w:rPr>
        <w:t xml:space="preserve"> </w:t>
      </w:r>
      <w:r w:rsidRPr="00D82AD4">
        <w:rPr>
          <w:rFonts w:ascii="Times New Roman" w:hAnsi="Times New Roman" w:cs="Times New Roman"/>
          <w:i/>
        </w:rPr>
        <w:t>проектов</w:t>
      </w:r>
      <w:r w:rsidRPr="00D82AD4">
        <w:rPr>
          <w:rFonts w:ascii="Times New Roman" w:hAnsi="Times New Roman" w:cs="Times New Roman"/>
          <w:i/>
          <w:spacing w:val="-6"/>
        </w:rPr>
        <w:t xml:space="preserve"> </w:t>
      </w:r>
      <w:r w:rsidRPr="00D82AD4">
        <w:rPr>
          <w:rFonts w:ascii="Times New Roman" w:hAnsi="Times New Roman" w:cs="Times New Roman"/>
          <w:i/>
        </w:rPr>
        <w:t>и</w:t>
      </w:r>
      <w:r w:rsidRPr="00D82AD4">
        <w:rPr>
          <w:rFonts w:ascii="Times New Roman" w:hAnsi="Times New Roman" w:cs="Times New Roman"/>
          <w:i/>
          <w:spacing w:val="-5"/>
        </w:rPr>
        <w:t xml:space="preserve"> </w:t>
      </w:r>
      <w:r w:rsidRPr="00D82AD4">
        <w:rPr>
          <w:rFonts w:ascii="Times New Roman" w:hAnsi="Times New Roman" w:cs="Times New Roman"/>
          <w:i/>
          <w:spacing w:val="-2"/>
        </w:rPr>
        <w:t>акций</w:t>
      </w:r>
      <w:r w:rsidR="00D82AD4" w:rsidRPr="00D82AD4">
        <w:rPr>
          <w:rFonts w:ascii="Times New Roman" w:hAnsi="Times New Roman" w:cs="Times New Roman"/>
          <w:i/>
          <w:spacing w:val="-2"/>
        </w:rPr>
        <w:t xml:space="preserve"> </w:t>
      </w:r>
      <w:r w:rsidR="00D82AD4" w:rsidRPr="00D82AD4">
        <w:rPr>
          <w:rFonts w:ascii="Times New Roman" w:hAnsi="Times New Roman" w:cs="Times New Roman"/>
          <w:i/>
        </w:rPr>
        <w:t>организация</w:t>
      </w:r>
      <w:r w:rsidR="00D82AD4" w:rsidRPr="00D82AD4">
        <w:rPr>
          <w:rFonts w:ascii="Times New Roman" w:hAnsi="Times New Roman" w:cs="Times New Roman"/>
          <w:i/>
          <w:spacing w:val="-7"/>
        </w:rPr>
        <w:t xml:space="preserve"> </w:t>
      </w:r>
      <w:r w:rsidR="00D82AD4" w:rsidRPr="00D82AD4">
        <w:rPr>
          <w:rFonts w:ascii="Times New Roman" w:hAnsi="Times New Roman" w:cs="Times New Roman"/>
          <w:i/>
        </w:rPr>
        <w:t>и</w:t>
      </w:r>
      <w:r w:rsidR="00D82AD4" w:rsidRPr="00D82AD4">
        <w:rPr>
          <w:rFonts w:ascii="Times New Roman" w:hAnsi="Times New Roman" w:cs="Times New Roman"/>
          <w:i/>
          <w:spacing w:val="-10"/>
        </w:rPr>
        <w:t xml:space="preserve"> </w:t>
      </w:r>
      <w:r w:rsidR="00D82AD4" w:rsidRPr="00D82AD4">
        <w:rPr>
          <w:rFonts w:ascii="Times New Roman" w:hAnsi="Times New Roman" w:cs="Times New Roman"/>
          <w:i/>
        </w:rPr>
        <w:t>проведение</w:t>
      </w:r>
      <w:r w:rsidR="00D82AD4" w:rsidRPr="00D82AD4">
        <w:rPr>
          <w:rFonts w:ascii="Times New Roman" w:hAnsi="Times New Roman" w:cs="Times New Roman"/>
          <w:i/>
          <w:spacing w:val="-3"/>
        </w:rPr>
        <w:t xml:space="preserve"> </w:t>
      </w:r>
      <w:r w:rsidR="00D82AD4" w:rsidRPr="00D82AD4">
        <w:rPr>
          <w:rFonts w:ascii="Times New Roman" w:hAnsi="Times New Roman" w:cs="Times New Roman"/>
          <w:i/>
        </w:rPr>
        <w:t>подвижных</w:t>
      </w:r>
      <w:r w:rsidR="00D82AD4" w:rsidRPr="00D82AD4">
        <w:rPr>
          <w:rFonts w:ascii="Times New Roman" w:hAnsi="Times New Roman" w:cs="Times New Roman"/>
          <w:i/>
          <w:spacing w:val="-8"/>
        </w:rPr>
        <w:t xml:space="preserve"> </w:t>
      </w:r>
      <w:r w:rsidR="00D82AD4" w:rsidRPr="00D82AD4">
        <w:rPr>
          <w:rFonts w:ascii="Times New Roman" w:hAnsi="Times New Roman" w:cs="Times New Roman"/>
          <w:i/>
        </w:rPr>
        <w:t>перемен</w:t>
      </w:r>
      <w:r w:rsidR="00D82AD4" w:rsidRPr="00D82AD4">
        <w:rPr>
          <w:rFonts w:ascii="Times New Roman" w:hAnsi="Times New Roman" w:cs="Times New Roman"/>
          <w:i/>
          <w:spacing w:val="-1"/>
        </w:rPr>
        <w:t xml:space="preserve"> </w:t>
      </w:r>
      <w:r w:rsidR="00D82AD4" w:rsidRPr="00D82AD4">
        <w:rPr>
          <w:rFonts w:ascii="Times New Roman" w:hAnsi="Times New Roman" w:cs="Times New Roman"/>
          <w:i/>
        </w:rPr>
        <w:t>и</w:t>
      </w:r>
      <w:r w:rsidR="00D82AD4" w:rsidRPr="00D82AD4">
        <w:rPr>
          <w:rFonts w:ascii="Times New Roman" w:hAnsi="Times New Roman" w:cs="Times New Roman"/>
          <w:i/>
          <w:spacing w:val="-6"/>
        </w:rPr>
        <w:t xml:space="preserve"> </w:t>
      </w:r>
      <w:r w:rsidR="00D82AD4" w:rsidRPr="00D82AD4">
        <w:rPr>
          <w:rFonts w:ascii="Times New Roman" w:hAnsi="Times New Roman" w:cs="Times New Roman"/>
          <w:i/>
          <w:spacing w:val="-2"/>
        </w:rPr>
        <w:t>флешмобов;</w:t>
      </w:r>
    </w:p>
    <w:p w14:paraId="4DB0BF64" w14:textId="77777777" w:rsidR="00D82AD4" w:rsidRPr="00D82AD4" w:rsidRDefault="00D82AD4">
      <w:pPr>
        <w:pStyle w:val="a7"/>
        <w:widowControl w:val="0"/>
        <w:numPr>
          <w:ilvl w:val="0"/>
          <w:numId w:val="220"/>
        </w:numPr>
        <w:tabs>
          <w:tab w:val="left" w:pos="925"/>
        </w:tabs>
        <w:autoSpaceDE w:val="0"/>
        <w:autoSpaceDN w:val="0"/>
        <w:spacing w:before="37" w:after="0" w:line="271" w:lineRule="auto"/>
        <w:ind w:right="283" w:firstLine="0"/>
        <w:contextualSpacing w:val="0"/>
        <w:jc w:val="both"/>
        <w:rPr>
          <w:rFonts w:ascii="Times New Roman" w:hAnsi="Times New Roman" w:cs="Times New Roman"/>
          <w:i/>
        </w:rPr>
      </w:pPr>
      <w:r w:rsidRPr="00D82AD4">
        <w:rPr>
          <w:rFonts w:ascii="Times New Roman" w:hAnsi="Times New Roman" w:cs="Times New Roman"/>
          <w:i/>
        </w:rPr>
        <w:t xml:space="preserve">участие в городских конкурсах агитбригад ЮИД, «Безопасное </w:t>
      </w:r>
      <w:r w:rsidRPr="00D82AD4">
        <w:rPr>
          <w:rFonts w:ascii="Times New Roman" w:hAnsi="Times New Roman" w:cs="Times New Roman"/>
          <w:i/>
          <w:spacing w:val="-2"/>
        </w:rPr>
        <w:t>колесо»;</w:t>
      </w:r>
    </w:p>
    <w:p w14:paraId="10AB4E26" w14:textId="77777777" w:rsidR="00D82AD4" w:rsidRPr="00D82AD4" w:rsidRDefault="00D82AD4">
      <w:pPr>
        <w:pStyle w:val="a7"/>
        <w:widowControl w:val="0"/>
        <w:numPr>
          <w:ilvl w:val="0"/>
          <w:numId w:val="220"/>
        </w:numPr>
        <w:tabs>
          <w:tab w:val="left" w:pos="925"/>
        </w:tabs>
        <w:autoSpaceDE w:val="0"/>
        <w:autoSpaceDN w:val="0"/>
        <w:spacing w:before="5" w:after="0" w:line="276" w:lineRule="auto"/>
        <w:ind w:right="283" w:firstLine="0"/>
        <w:contextualSpacing w:val="0"/>
        <w:jc w:val="both"/>
        <w:rPr>
          <w:rFonts w:ascii="Times New Roman" w:hAnsi="Times New Roman" w:cs="Times New Roman"/>
          <w:i/>
        </w:rPr>
      </w:pPr>
      <w:r w:rsidRPr="00D82AD4">
        <w:rPr>
          <w:rFonts w:ascii="Times New Roman" w:hAnsi="Times New Roman" w:cs="Times New Roman"/>
          <w:i/>
        </w:rPr>
        <w:t xml:space="preserve">формальные и неформальные встречи членов детского общественного объединения для обсуждения вопросов управления объединением, планирования дел в образовательной организации и микрорайоне, празднования поддержку и развитие в </w:t>
      </w:r>
      <w:r w:rsidRPr="00D82AD4">
        <w:rPr>
          <w:rFonts w:ascii="Times New Roman" w:hAnsi="Times New Roman" w:cs="Times New Roman"/>
          <w:i/>
        </w:rPr>
        <w:lastRenderedPageBreak/>
        <w:t>детском объединении его традиций и ритуалов, формирующих у ребенка чувство общности с другими его членами, чувство причастности к тому, что происходит в</w:t>
      </w:r>
      <w:r w:rsidRPr="00D82AD4">
        <w:rPr>
          <w:rFonts w:ascii="Times New Roman" w:hAnsi="Times New Roman" w:cs="Times New Roman"/>
          <w:i/>
          <w:spacing w:val="40"/>
        </w:rPr>
        <w:t xml:space="preserve"> </w:t>
      </w:r>
      <w:r w:rsidRPr="00D82AD4">
        <w:rPr>
          <w:rFonts w:ascii="Times New Roman" w:hAnsi="Times New Roman" w:cs="Times New Roman"/>
          <w:i/>
        </w:rPr>
        <w:t>объединении</w:t>
      </w:r>
      <w:r w:rsidRPr="00D82AD4">
        <w:rPr>
          <w:rFonts w:ascii="Times New Roman" w:hAnsi="Times New Roman" w:cs="Times New Roman"/>
          <w:i/>
          <w:spacing w:val="40"/>
        </w:rPr>
        <w:t xml:space="preserve"> </w:t>
      </w:r>
      <w:r w:rsidRPr="00D82AD4">
        <w:rPr>
          <w:rFonts w:ascii="Times New Roman" w:hAnsi="Times New Roman" w:cs="Times New Roman"/>
          <w:i/>
        </w:rPr>
        <w:t xml:space="preserve">(реализуется посредством введения особой символики детского объединения – наличие формы у юнармейцев, эмблемы и галстуки у </w:t>
      </w:r>
      <w:proofErr w:type="spellStart"/>
      <w:r w:rsidRPr="00D82AD4">
        <w:rPr>
          <w:rFonts w:ascii="Times New Roman" w:hAnsi="Times New Roman" w:cs="Times New Roman"/>
          <w:i/>
        </w:rPr>
        <w:t>юидовцев</w:t>
      </w:r>
      <w:proofErr w:type="spellEnd"/>
      <w:r w:rsidRPr="00D82AD4">
        <w:rPr>
          <w:rFonts w:ascii="Times New Roman" w:hAnsi="Times New Roman" w:cs="Times New Roman"/>
          <w:i/>
        </w:rPr>
        <w:t>;</w:t>
      </w:r>
    </w:p>
    <w:p w14:paraId="16E1D416" w14:textId="77777777" w:rsidR="00D82AD4" w:rsidRPr="00D82AD4" w:rsidRDefault="00D82AD4">
      <w:pPr>
        <w:pStyle w:val="a7"/>
        <w:widowControl w:val="0"/>
        <w:numPr>
          <w:ilvl w:val="0"/>
          <w:numId w:val="220"/>
        </w:numPr>
        <w:tabs>
          <w:tab w:val="left" w:pos="925"/>
        </w:tabs>
        <w:autoSpaceDE w:val="0"/>
        <w:autoSpaceDN w:val="0"/>
        <w:spacing w:after="0" w:line="271" w:lineRule="auto"/>
        <w:ind w:right="283" w:firstLine="0"/>
        <w:contextualSpacing w:val="0"/>
        <w:jc w:val="both"/>
        <w:rPr>
          <w:rFonts w:ascii="Times New Roman" w:hAnsi="Times New Roman" w:cs="Times New Roman"/>
          <w:i/>
        </w:rPr>
      </w:pPr>
      <w:r w:rsidRPr="00D82AD4">
        <w:rPr>
          <w:rFonts w:ascii="Times New Roman" w:hAnsi="Times New Roman" w:cs="Times New Roman"/>
          <w:i/>
        </w:rPr>
        <w:t>проведение ежегодной церемонии посвящения в члены</w:t>
      </w:r>
      <w:r w:rsidRPr="00D82AD4">
        <w:rPr>
          <w:rFonts w:ascii="Times New Roman" w:hAnsi="Times New Roman" w:cs="Times New Roman"/>
          <w:i/>
          <w:spacing w:val="80"/>
        </w:rPr>
        <w:t xml:space="preserve"> </w:t>
      </w:r>
      <w:r w:rsidRPr="00D82AD4">
        <w:rPr>
          <w:rFonts w:ascii="Times New Roman" w:hAnsi="Times New Roman" w:cs="Times New Roman"/>
          <w:i/>
        </w:rPr>
        <w:t>детского объединения.</w:t>
      </w:r>
    </w:p>
    <w:p w14:paraId="70920005" w14:textId="1B2B0B96" w:rsidR="00D82AD4" w:rsidRPr="00D82AD4" w:rsidRDefault="00D82AD4" w:rsidP="00D82AD4">
      <w:pPr>
        <w:spacing w:before="11"/>
        <w:ind w:left="2757" w:right="283"/>
        <w:jc w:val="both"/>
        <w:rPr>
          <w:rFonts w:ascii="Times New Roman" w:hAnsi="Times New Roman" w:cs="Times New Roman"/>
          <w:b/>
        </w:rPr>
      </w:pPr>
      <w:r>
        <w:rPr>
          <w:rFonts w:ascii="Times New Roman" w:hAnsi="Times New Roman" w:cs="Times New Roman"/>
          <w:b/>
        </w:rPr>
        <w:t xml:space="preserve">         </w:t>
      </w:r>
      <w:r w:rsidRPr="00D82AD4">
        <w:rPr>
          <w:rFonts w:ascii="Times New Roman" w:hAnsi="Times New Roman" w:cs="Times New Roman"/>
          <w:b/>
        </w:rPr>
        <w:t>Юнармейский</w:t>
      </w:r>
      <w:r w:rsidRPr="00D82AD4">
        <w:rPr>
          <w:rFonts w:ascii="Times New Roman" w:hAnsi="Times New Roman" w:cs="Times New Roman"/>
          <w:b/>
          <w:spacing w:val="-4"/>
        </w:rPr>
        <w:t xml:space="preserve"> </w:t>
      </w:r>
      <w:r w:rsidRPr="00D82AD4">
        <w:rPr>
          <w:rFonts w:ascii="Times New Roman" w:hAnsi="Times New Roman" w:cs="Times New Roman"/>
          <w:b/>
          <w:spacing w:val="-2"/>
        </w:rPr>
        <w:t>отряд</w:t>
      </w:r>
    </w:p>
    <w:p w14:paraId="2C17AA37" w14:textId="309AA41C" w:rsidR="00D82AD4" w:rsidRPr="00D82AD4" w:rsidRDefault="00D82AD4" w:rsidP="00D82AD4">
      <w:pPr>
        <w:pStyle w:val="ac"/>
        <w:spacing w:before="30" w:line="276" w:lineRule="auto"/>
        <w:ind w:left="643" w:right="283" w:firstLine="706"/>
        <w:rPr>
          <w:sz w:val="24"/>
          <w:szCs w:val="24"/>
        </w:rPr>
      </w:pPr>
      <w:r w:rsidRPr="00D82AD4">
        <w:rPr>
          <w:sz w:val="24"/>
          <w:szCs w:val="24"/>
        </w:rPr>
        <w:t>Деятельность отряда Лицея «</w:t>
      </w:r>
      <w:r w:rsidR="00D93855">
        <w:rPr>
          <w:sz w:val="24"/>
          <w:szCs w:val="24"/>
        </w:rPr>
        <w:t>Престиж»</w:t>
      </w:r>
      <w:r w:rsidRPr="00D82AD4">
        <w:rPr>
          <w:sz w:val="24"/>
          <w:szCs w:val="24"/>
        </w:rPr>
        <w:t xml:space="preserve"> Всероссийского детско-юношеского военно-патриотического общественного движения «Юнармия» ведется по нескольким </w:t>
      </w:r>
      <w:r w:rsidRPr="00D82AD4">
        <w:rPr>
          <w:spacing w:val="-2"/>
          <w:sz w:val="24"/>
          <w:szCs w:val="24"/>
        </w:rPr>
        <w:t>направления.</w:t>
      </w:r>
    </w:p>
    <w:p w14:paraId="22E9D720" w14:textId="77777777" w:rsidR="00D82AD4" w:rsidRPr="00D82AD4" w:rsidRDefault="00D82AD4" w:rsidP="00D82AD4">
      <w:pPr>
        <w:pStyle w:val="ac"/>
        <w:spacing w:line="251" w:lineRule="exact"/>
        <w:ind w:left="1349" w:right="283"/>
        <w:rPr>
          <w:b/>
          <w:bCs/>
          <w:sz w:val="24"/>
          <w:szCs w:val="24"/>
        </w:rPr>
      </w:pPr>
      <w:r w:rsidRPr="00D82AD4">
        <w:rPr>
          <w:b/>
          <w:bCs/>
          <w:sz w:val="24"/>
          <w:szCs w:val="24"/>
        </w:rPr>
        <w:t>Формы</w:t>
      </w:r>
      <w:r w:rsidRPr="00D82AD4">
        <w:rPr>
          <w:b/>
          <w:bCs/>
          <w:spacing w:val="-5"/>
          <w:sz w:val="24"/>
          <w:szCs w:val="24"/>
        </w:rPr>
        <w:t xml:space="preserve"> </w:t>
      </w:r>
      <w:r w:rsidRPr="00D82AD4">
        <w:rPr>
          <w:b/>
          <w:bCs/>
          <w:spacing w:val="-2"/>
          <w:sz w:val="24"/>
          <w:szCs w:val="24"/>
        </w:rPr>
        <w:t>деятельности:</w:t>
      </w:r>
    </w:p>
    <w:p w14:paraId="7FEEA39D" w14:textId="77777777" w:rsidR="00D82AD4" w:rsidRPr="00D82AD4" w:rsidRDefault="00D82AD4">
      <w:pPr>
        <w:pStyle w:val="a7"/>
        <w:widowControl w:val="0"/>
        <w:numPr>
          <w:ilvl w:val="0"/>
          <w:numId w:val="220"/>
        </w:numPr>
        <w:tabs>
          <w:tab w:val="left" w:pos="925"/>
        </w:tabs>
        <w:autoSpaceDE w:val="0"/>
        <w:autoSpaceDN w:val="0"/>
        <w:spacing w:before="39" w:after="0" w:line="271" w:lineRule="auto"/>
        <w:ind w:right="283" w:firstLine="0"/>
        <w:contextualSpacing w:val="0"/>
        <w:jc w:val="both"/>
        <w:rPr>
          <w:rFonts w:ascii="Times New Roman" w:hAnsi="Times New Roman" w:cs="Times New Roman"/>
          <w:i/>
        </w:rPr>
      </w:pPr>
      <w:r w:rsidRPr="00D82AD4">
        <w:rPr>
          <w:rFonts w:ascii="Times New Roman" w:hAnsi="Times New Roman" w:cs="Times New Roman"/>
          <w:i/>
        </w:rPr>
        <w:t>совершенствование физического развития, подготовка к сдаче нормативов комплекса ГТО, участие в спортивных</w:t>
      </w:r>
      <w:r w:rsidRPr="00D82AD4">
        <w:rPr>
          <w:rFonts w:ascii="Times New Roman" w:hAnsi="Times New Roman" w:cs="Times New Roman"/>
          <w:i/>
          <w:spacing w:val="40"/>
        </w:rPr>
        <w:t xml:space="preserve"> </w:t>
      </w:r>
      <w:r w:rsidRPr="00D82AD4">
        <w:rPr>
          <w:rFonts w:ascii="Times New Roman" w:hAnsi="Times New Roman" w:cs="Times New Roman"/>
          <w:i/>
          <w:spacing w:val="-2"/>
        </w:rPr>
        <w:t>соревнованиях;</w:t>
      </w:r>
    </w:p>
    <w:p w14:paraId="0107B8B2" w14:textId="52297207" w:rsidR="00D82AD4" w:rsidRPr="00D82AD4" w:rsidRDefault="00D82AD4">
      <w:pPr>
        <w:pStyle w:val="a7"/>
        <w:widowControl w:val="0"/>
        <w:numPr>
          <w:ilvl w:val="0"/>
          <w:numId w:val="220"/>
        </w:numPr>
        <w:tabs>
          <w:tab w:val="left" w:pos="925"/>
        </w:tabs>
        <w:autoSpaceDE w:val="0"/>
        <w:autoSpaceDN w:val="0"/>
        <w:spacing w:before="7" w:after="0" w:line="273" w:lineRule="auto"/>
        <w:ind w:right="283" w:firstLine="0"/>
        <w:contextualSpacing w:val="0"/>
        <w:jc w:val="both"/>
        <w:rPr>
          <w:rFonts w:ascii="Times New Roman" w:hAnsi="Times New Roman" w:cs="Times New Roman"/>
          <w:i/>
        </w:rPr>
      </w:pPr>
      <w:r w:rsidRPr="00D82AD4">
        <w:rPr>
          <w:rFonts w:ascii="Times New Roman" w:hAnsi="Times New Roman" w:cs="Times New Roman"/>
          <w:i/>
        </w:rPr>
        <w:t>освоение программ дополнительного образования,</w:t>
      </w:r>
      <w:r w:rsidRPr="00D82AD4">
        <w:rPr>
          <w:rFonts w:ascii="Times New Roman" w:hAnsi="Times New Roman" w:cs="Times New Roman"/>
          <w:i/>
          <w:spacing w:val="40"/>
        </w:rPr>
        <w:t xml:space="preserve"> </w:t>
      </w:r>
      <w:r w:rsidRPr="00D82AD4">
        <w:rPr>
          <w:rFonts w:ascii="Times New Roman" w:hAnsi="Times New Roman" w:cs="Times New Roman"/>
          <w:i/>
        </w:rPr>
        <w:t xml:space="preserve">развивающих </w:t>
      </w:r>
      <w:proofErr w:type="gramStart"/>
      <w:r w:rsidRPr="00D82AD4">
        <w:rPr>
          <w:rFonts w:ascii="Times New Roman" w:hAnsi="Times New Roman" w:cs="Times New Roman"/>
          <w:i/>
        </w:rPr>
        <w:t>военно- спортивную</w:t>
      </w:r>
      <w:proofErr w:type="gramEnd"/>
      <w:r w:rsidRPr="00D82AD4">
        <w:rPr>
          <w:rFonts w:ascii="Times New Roman" w:hAnsi="Times New Roman" w:cs="Times New Roman"/>
          <w:i/>
        </w:rPr>
        <w:t xml:space="preserve"> подготовку юнармейцев;</w:t>
      </w:r>
    </w:p>
    <w:p w14:paraId="2045457B" w14:textId="27E4B963" w:rsidR="00D82AD4" w:rsidRPr="00D82AD4" w:rsidRDefault="00D82AD4">
      <w:pPr>
        <w:pStyle w:val="a7"/>
        <w:widowControl w:val="0"/>
        <w:numPr>
          <w:ilvl w:val="0"/>
          <w:numId w:val="220"/>
        </w:numPr>
        <w:tabs>
          <w:tab w:val="left" w:pos="925"/>
          <w:tab w:val="left" w:pos="2406"/>
          <w:tab w:val="left" w:pos="3208"/>
          <w:tab w:val="left" w:pos="5595"/>
        </w:tabs>
        <w:autoSpaceDE w:val="0"/>
        <w:autoSpaceDN w:val="0"/>
        <w:spacing w:after="0" w:line="273" w:lineRule="auto"/>
        <w:ind w:right="283" w:firstLine="0"/>
        <w:contextualSpacing w:val="0"/>
        <w:jc w:val="both"/>
        <w:rPr>
          <w:rFonts w:ascii="Times New Roman" w:hAnsi="Times New Roman" w:cs="Times New Roman"/>
          <w:i/>
        </w:rPr>
      </w:pPr>
      <w:r w:rsidRPr="00D82AD4">
        <w:rPr>
          <w:rFonts w:ascii="Times New Roman" w:hAnsi="Times New Roman" w:cs="Times New Roman"/>
          <w:i/>
          <w:spacing w:val="-2"/>
        </w:rPr>
        <w:t>участие</w:t>
      </w:r>
      <w:r w:rsidRPr="00D82AD4">
        <w:rPr>
          <w:rFonts w:ascii="Times New Roman" w:hAnsi="Times New Roman" w:cs="Times New Roman"/>
          <w:i/>
        </w:rPr>
        <w:tab/>
      </w:r>
      <w:r w:rsidRPr="00D82AD4">
        <w:rPr>
          <w:rFonts w:ascii="Times New Roman" w:hAnsi="Times New Roman" w:cs="Times New Roman"/>
          <w:i/>
          <w:spacing w:val="-10"/>
        </w:rPr>
        <w:t>в</w:t>
      </w:r>
      <w:r w:rsidRPr="00D82AD4">
        <w:rPr>
          <w:rFonts w:ascii="Times New Roman" w:hAnsi="Times New Roman" w:cs="Times New Roman"/>
          <w:i/>
        </w:rPr>
        <w:tab/>
      </w:r>
      <w:r w:rsidRPr="00D82AD4">
        <w:rPr>
          <w:rFonts w:ascii="Times New Roman" w:hAnsi="Times New Roman" w:cs="Times New Roman"/>
          <w:i/>
          <w:spacing w:val="-2"/>
        </w:rPr>
        <w:t>ознакомительных</w:t>
      </w:r>
      <w:r w:rsidRPr="00D82AD4">
        <w:rPr>
          <w:rFonts w:ascii="Times New Roman" w:hAnsi="Times New Roman" w:cs="Times New Roman"/>
          <w:i/>
        </w:rPr>
        <w:tab/>
      </w:r>
      <w:r w:rsidRPr="00D82AD4">
        <w:rPr>
          <w:rFonts w:ascii="Times New Roman" w:hAnsi="Times New Roman" w:cs="Times New Roman"/>
          <w:i/>
          <w:spacing w:val="-2"/>
        </w:rPr>
        <w:t xml:space="preserve">мероприятиях </w:t>
      </w:r>
      <w:proofErr w:type="spellStart"/>
      <w:r w:rsidRPr="00D82AD4">
        <w:rPr>
          <w:rFonts w:ascii="Times New Roman" w:hAnsi="Times New Roman" w:cs="Times New Roman"/>
          <w:i/>
        </w:rPr>
        <w:t>военно</w:t>
      </w:r>
      <w:proofErr w:type="spellEnd"/>
      <w:r>
        <w:rPr>
          <w:rFonts w:ascii="Times New Roman" w:hAnsi="Times New Roman" w:cs="Times New Roman"/>
          <w:i/>
        </w:rPr>
        <w:t xml:space="preserve"> </w:t>
      </w:r>
      <w:r w:rsidRPr="00D82AD4">
        <w:rPr>
          <w:rFonts w:ascii="Times New Roman" w:hAnsi="Times New Roman" w:cs="Times New Roman"/>
          <w:i/>
        </w:rPr>
        <w:t>профессионального профиля;</w:t>
      </w:r>
    </w:p>
    <w:p w14:paraId="1C8737BC" w14:textId="77777777" w:rsidR="00D82AD4" w:rsidRPr="00D82AD4" w:rsidRDefault="00D82AD4">
      <w:pPr>
        <w:pStyle w:val="a7"/>
        <w:widowControl w:val="0"/>
        <w:numPr>
          <w:ilvl w:val="0"/>
          <w:numId w:val="220"/>
        </w:numPr>
        <w:tabs>
          <w:tab w:val="left" w:pos="925"/>
        </w:tabs>
        <w:autoSpaceDE w:val="0"/>
        <w:autoSpaceDN w:val="0"/>
        <w:spacing w:after="0" w:line="273" w:lineRule="auto"/>
        <w:ind w:right="283" w:firstLine="0"/>
        <w:contextualSpacing w:val="0"/>
        <w:jc w:val="both"/>
        <w:rPr>
          <w:rFonts w:ascii="Times New Roman" w:hAnsi="Times New Roman" w:cs="Times New Roman"/>
          <w:i/>
        </w:rPr>
      </w:pPr>
      <w:r w:rsidRPr="00D82AD4">
        <w:rPr>
          <w:rFonts w:ascii="Times New Roman" w:hAnsi="Times New Roman" w:cs="Times New Roman"/>
          <w:i/>
        </w:rPr>
        <w:t xml:space="preserve">развитие </w:t>
      </w:r>
      <w:proofErr w:type="gramStart"/>
      <w:r w:rsidRPr="00D82AD4">
        <w:rPr>
          <w:rFonts w:ascii="Times New Roman" w:hAnsi="Times New Roman" w:cs="Times New Roman"/>
          <w:i/>
        </w:rPr>
        <w:t>военно- поисковой</w:t>
      </w:r>
      <w:proofErr w:type="gramEnd"/>
      <w:r w:rsidRPr="00D82AD4">
        <w:rPr>
          <w:rFonts w:ascii="Times New Roman" w:hAnsi="Times New Roman" w:cs="Times New Roman"/>
          <w:i/>
        </w:rPr>
        <w:t xml:space="preserve"> и шефской работы в школьных музеях и экспозициях;</w:t>
      </w:r>
    </w:p>
    <w:p w14:paraId="0A71E12F" w14:textId="77777777" w:rsidR="00D82AD4" w:rsidRPr="00D82AD4" w:rsidRDefault="00D82AD4">
      <w:pPr>
        <w:pStyle w:val="a7"/>
        <w:widowControl w:val="0"/>
        <w:numPr>
          <w:ilvl w:val="0"/>
          <w:numId w:val="220"/>
        </w:numPr>
        <w:tabs>
          <w:tab w:val="left" w:pos="925"/>
        </w:tabs>
        <w:autoSpaceDE w:val="0"/>
        <w:autoSpaceDN w:val="0"/>
        <w:spacing w:after="0" w:line="271" w:lineRule="auto"/>
        <w:ind w:right="283" w:firstLine="0"/>
        <w:contextualSpacing w:val="0"/>
        <w:jc w:val="both"/>
        <w:rPr>
          <w:rFonts w:ascii="Times New Roman" w:hAnsi="Times New Roman" w:cs="Times New Roman"/>
          <w:i/>
        </w:rPr>
      </w:pPr>
      <w:r w:rsidRPr="00D82AD4">
        <w:rPr>
          <w:rFonts w:ascii="Times New Roman" w:hAnsi="Times New Roman" w:cs="Times New Roman"/>
          <w:i/>
        </w:rPr>
        <w:t>расширение участия в творческих, тематических конкурсах, олимпиадах и фестивалях;</w:t>
      </w:r>
    </w:p>
    <w:p w14:paraId="4DD8748B" w14:textId="77777777" w:rsidR="00D82AD4" w:rsidRPr="00D82AD4" w:rsidRDefault="00D82AD4">
      <w:pPr>
        <w:pStyle w:val="a7"/>
        <w:widowControl w:val="0"/>
        <w:numPr>
          <w:ilvl w:val="0"/>
          <w:numId w:val="220"/>
        </w:numPr>
        <w:tabs>
          <w:tab w:val="left" w:pos="925"/>
        </w:tabs>
        <w:autoSpaceDE w:val="0"/>
        <w:autoSpaceDN w:val="0"/>
        <w:spacing w:after="0" w:line="271" w:lineRule="auto"/>
        <w:ind w:right="283" w:firstLine="0"/>
        <w:contextualSpacing w:val="0"/>
        <w:jc w:val="both"/>
        <w:rPr>
          <w:rFonts w:ascii="Times New Roman" w:hAnsi="Times New Roman" w:cs="Times New Roman"/>
          <w:i/>
        </w:rPr>
      </w:pPr>
      <w:r w:rsidRPr="00D82AD4">
        <w:rPr>
          <w:rFonts w:ascii="Times New Roman" w:hAnsi="Times New Roman" w:cs="Times New Roman"/>
          <w:i/>
        </w:rPr>
        <w:t xml:space="preserve">участие в </w:t>
      </w:r>
      <w:proofErr w:type="gramStart"/>
      <w:r w:rsidRPr="00D82AD4">
        <w:rPr>
          <w:rFonts w:ascii="Times New Roman" w:hAnsi="Times New Roman" w:cs="Times New Roman"/>
          <w:i/>
        </w:rPr>
        <w:t>военно- исторических</w:t>
      </w:r>
      <w:proofErr w:type="gramEnd"/>
      <w:r w:rsidRPr="00D82AD4">
        <w:rPr>
          <w:rFonts w:ascii="Times New Roman" w:hAnsi="Times New Roman" w:cs="Times New Roman"/>
          <w:i/>
        </w:rPr>
        <w:t xml:space="preserve"> и краеведческих проектах, </w:t>
      </w:r>
      <w:proofErr w:type="gramStart"/>
      <w:r w:rsidRPr="00D82AD4">
        <w:rPr>
          <w:rFonts w:ascii="Times New Roman" w:hAnsi="Times New Roman" w:cs="Times New Roman"/>
          <w:i/>
        </w:rPr>
        <w:t>историко- исследовательской</w:t>
      </w:r>
      <w:proofErr w:type="gramEnd"/>
      <w:r w:rsidRPr="00D82AD4">
        <w:rPr>
          <w:rFonts w:ascii="Times New Roman" w:hAnsi="Times New Roman" w:cs="Times New Roman"/>
          <w:i/>
        </w:rPr>
        <w:t xml:space="preserve"> деятельности;</w:t>
      </w:r>
    </w:p>
    <w:p w14:paraId="03FBDDFE" w14:textId="01EACDC5" w:rsidR="00D82AD4" w:rsidRPr="00D82AD4" w:rsidRDefault="00D82AD4">
      <w:pPr>
        <w:pStyle w:val="a7"/>
        <w:widowControl w:val="0"/>
        <w:numPr>
          <w:ilvl w:val="0"/>
          <w:numId w:val="220"/>
        </w:numPr>
        <w:tabs>
          <w:tab w:val="left" w:pos="925"/>
        </w:tabs>
        <w:autoSpaceDE w:val="0"/>
        <w:autoSpaceDN w:val="0"/>
        <w:spacing w:before="4" w:after="0" w:line="271" w:lineRule="auto"/>
        <w:ind w:right="283" w:firstLine="0"/>
        <w:contextualSpacing w:val="0"/>
        <w:jc w:val="both"/>
        <w:rPr>
          <w:rFonts w:ascii="Times New Roman" w:hAnsi="Times New Roman" w:cs="Times New Roman"/>
          <w:i/>
        </w:rPr>
      </w:pPr>
      <w:r>
        <w:rPr>
          <w:rFonts w:ascii="Times New Roman" w:hAnsi="Times New Roman" w:cs="Times New Roman"/>
          <w:i/>
        </w:rPr>
        <w:t>а</w:t>
      </w:r>
      <w:r w:rsidRPr="00D82AD4">
        <w:rPr>
          <w:rFonts w:ascii="Times New Roman" w:hAnsi="Times New Roman" w:cs="Times New Roman"/>
          <w:i/>
        </w:rPr>
        <w:t>ктивное участие в социально ориентированных добровольческих проектах;</w:t>
      </w:r>
    </w:p>
    <w:p w14:paraId="091D154B" w14:textId="23DA59BF" w:rsidR="00770C0D" w:rsidRPr="00770C0D" w:rsidRDefault="00770C0D">
      <w:pPr>
        <w:pStyle w:val="a7"/>
        <w:widowControl w:val="0"/>
        <w:numPr>
          <w:ilvl w:val="0"/>
          <w:numId w:val="220"/>
        </w:numPr>
        <w:tabs>
          <w:tab w:val="left" w:pos="925"/>
          <w:tab w:val="left" w:pos="2627"/>
          <w:tab w:val="left" w:pos="4692"/>
        </w:tabs>
        <w:autoSpaceDE w:val="0"/>
        <w:autoSpaceDN w:val="0"/>
        <w:spacing w:before="72" w:after="0" w:line="276" w:lineRule="auto"/>
        <w:ind w:firstLine="0"/>
        <w:contextualSpacing w:val="0"/>
        <w:jc w:val="both"/>
        <w:rPr>
          <w:rFonts w:ascii="Times New Roman" w:hAnsi="Times New Roman" w:cs="Times New Roman"/>
          <w:i/>
        </w:rPr>
      </w:pPr>
      <w:r w:rsidRPr="00770C0D">
        <w:rPr>
          <w:rFonts w:ascii="Times New Roman" w:hAnsi="Times New Roman" w:cs="Times New Roman"/>
          <w:i/>
          <w:spacing w:val="-2"/>
        </w:rPr>
        <w:t>разработка</w:t>
      </w:r>
      <w:r w:rsidRPr="00770C0D">
        <w:rPr>
          <w:rFonts w:ascii="Times New Roman" w:hAnsi="Times New Roman" w:cs="Times New Roman"/>
          <w:i/>
        </w:rPr>
        <w:tab/>
      </w:r>
      <w:proofErr w:type="gramStart"/>
      <w:r w:rsidRPr="00770C0D">
        <w:rPr>
          <w:rFonts w:ascii="Times New Roman" w:hAnsi="Times New Roman" w:cs="Times New Roman"/>
          <w:i/>
          <w:spacing w:val="-2"/>
        </w:rPr>
        <w:t>тематического</w:t>
      </w:r>
      <w:r w:rsidRPr="00770C0D">
        <w:rPr>
          <w:rFonts w:ascii="Times New Roman" w:hAnsi="Times New Roman" w:cs="Times New Roman"/>
          <w:i/>
        </w:rPr>
        <w:tab/>
      </w:r>
      <w:r w:rsidRPr="00770C0D">
        <w:rPr>
          <w:rFonts w:ascii="Times New Roman" w:hAnsi="Times New Roman" w:cs="Times New Roman"/>
          <w:i/>
          <w:spacing w:val="-2"/>
        </w:rPr>
        <w:t>содержания(контента)</w:t>
      </w:r>
      <w:proofErr w:type="gramEnd"/>
      <w:r w:rsidRPr="00770C0D">
        <w:rPr>
          <w:rFonts w:ascii="Times New Roman" w:hAnsi="Times New Roman" w:cs="Times New Roman"/>
          <w:i/>
          <w:spacing w:val="-2"/>
        </w:rPr>
        <w:t xml:space="preserve"> </w:t>
      </w:r>
      <w:r w:rsidRPr="00770C0D">
        <w:rPr>
          <w:rFonts w:ascii="Times New Roman" w:hAnsi="Times New Roman" w:cs="Times New Roman"/>
          <w:i/>
        </w:rPr>
        <w:t>посвященного героическим событиям и памятным датам в истории Отечества;</w:t>
      </w:r>
    </w:p>
    <w:p w14:paraId="3BC68F1A" w14:textId="77777777" w:rsidR="00770C0D" w:rsidRPr="00770C0D" w:rsidRDefault="00770C0D">
      <w:pPr>
        <w:pStyle w:val="a7"/>
        <w:widowControl w:val="0"/>
        <w:numPr>
          <w:ilvl w:val="0"/>
          <w:numId w:val="220"/>
        </w:numPr>
        <w:tabs>
          <w:tab w:val="left" w:pos="925"/>
        </w:tabs>
        <w:autoSpaceDE w:val="0"/>
        <w:autoSpaceDN w:val="0"/>
        <w:spacing w:after="0" w:line="276" w:lineRule="auto"/>
        <w:ind w:firstLine="0"/>
        <w:contextualSpacing w:val="0"/>
        <w:jc w:val="both"/>
        <w:rPr>
          <w:rFonts w:ascii="Times New Roman" w:hAnsi="Times New Roman" w:cs="Times New Roman"/>
          <w:i/>
        </w:rPr>
      </w:pPr>
      <w:r w:rsidRPr="00770C0D">
        <w:rPr>
          <w:rFonts w:ascii="Times New Roman" w:hAnsi="Times New Roman" w:cs="Times New Roman"/>
          <w:i/>
        </w:rPr>
        <w:t xml:space="preserve">участие в историко-краеведческих проектах различного </w:t>
      </w:r>
      <w:r w:rsidRPr="00770C0D">
        <w:rPr>
          <w:rFonts w:ascii="Times New Roman" w:hAnsi="Times New Roman" w:cs="Times New Roman"/>
          <w:i/>
          <w:spacing w:val="-2"/>
        </w:rPr>
        <w:t>уровня;</w:t>
      </w:r>
    </w:p>
    <w:p w14:paraId="4B6C9C68" w14:textId="77777777" w:rsidR="00770C0D" w:rsidRPr="00770C0D" w:rsidRDefault="00770C0D">
      <w:pPr>
        <w:pStyle w:val="a7"/>
        <w:widowControl w:val="0"/>
        <w:numPr>
          <w:ilvl w:val="0"/>
          <w:numId w:val="220"/>
        </w:numPr>
        <w:tabs>
          <w:tab w:val="left" w:pos="925"/>
        </w:tabs>
        <w:autoSpaceDE w:val="0"/>
        <w:autoSpaceDN w:val="0"/>
        <w:spacing w:after="0" w:line="276" w:lineRule="auto"/>
        <w:ind w:firstLine="0"/>
        <w:contextualSpacing w:val="0"/>
        <w:jc w:val="both"/>
        <w:rPr>
          <w:rFonts w:ascii="Times New Roman" w:hAnsi="Times New Roman" w:cs="Times New Roman"/>
          <w:i/>
        </w:rPr>
      </w:pPr>
      <w:r w:rsidRPr="00770C0D">
        <w:rPr>
          <w:rFonts w:ascii="Times New Roman" w:hAnsi="Times New Roman" w:cs="Times New Roman"/>
          <w:i/>
        </w:rPr>
        <w:t>вовлечение учащихся в работу по сохранению культурных и исторических памятников боевой и трудовой славы на территории города Самары.</w:t>
      </w:r>
    </w:p>
    <w:p w14:paraId="20B911F5" w14:textId="77777777" w:rsidR="00770C0D" w:rsidRPr="00770C0D" w:rsidRDefault="00770C0D" w:rsidP="00770C0D">
      <w:pPr>
        <w:pStyle w:val="ac"/>
        <w:spacing w:before="49" w:line="276" w:lineRule="auto"/>
        <w:ind w:left="0"/>
        <w:rPr>
          <w:i/>
        </w:rPr>
      </w:pPr>
    </w:p>
    <w:p w14:paraId="76F2A51D" w14:textId="77777777" w:rsidR="00770C0D" w:rsidRPr="00770C0D" w:rsidRDefault="00770C0D">
      <w:pPr>
        <w:pStyle w:val="3"/>
        <w:numPr>
          <w:ilvl w:val="3"/>
          <w:numId w:val="219"/>
        </w:numPr>
        <w:tabs>
          <w:tab w:val="left" w:pos="3084"/>
        </w:tabs>
        <w:spacing w:line="276" w:lineRule="auto"/>
        <w:ind w:left="3084" w:hanging="827"/>
        <w:jc w:val="both"/>
        <w:rPr>
          <w:rFonts w:ascii="Times New Roman" w:hAnsi="Times New Roman" w:cs="Times New Roman"/>
          <w:b/>
          <w:bCs/>
          <w:color w:val="auto"/>
        </w:rPr>
      </w:pPr>
      <w:bookmarkStart w:id="270" w:name="2.3.4.13._Модуль_«Школьные_медиа»"/>
      <w:bookmarkEnd w:id="270"/>
      <w:r w:rsidRPr="00770C0D">
        <w:rPr>
          <w:rFonts w:ascii="Times New Roman" w:hAnsi="Times New Roman" w:cs="Times New Roman"/>
          <w:b/>
          <w:bCs/>
          <w:color w:val="auto"/>
        </w:rPr>
        <w:t>Модуль</w:t>
      </w:r>
      <w:r w:rsidRPr="00770C0D">
        <w:rPr>
          <w:rFonts w:ascii="Times New Roman" w:hAnsi="Times New Roman" w:cs="Times New Roman"/>
          <w:b/>
          <w:bCs/>
          <w:color w:val="auto"/>
          <w:spacing w:val="-14"/>
        </w:rPr>
        <w:t xml:space="preserve"> </w:t>
      </w:r>
      <w:r w:rsidRPr="00770C0D">
        <w:rPr>
          <w:rFonts w:ascii="Times New Roman" w:hAnsi="Times New Roman" w:cs="Times New Roman"/>
          <w:b/>
          <w:bCs/>
          <w:color w:val="auto"/>
        </w:rPr>
        <w:t>«Школьные</w:t>
      </w:r>
      <w:r w:rsidRPr="00770C0D">
        <w:rPr>
          <w:rFonts w:ascii="Times New Roman" w:hAnsi="Times New Roman" w:cs="Times New Roman"/>
          <w:b/>
          <w:bCs/>
          <w:color w:val="auto"/>
          <w:spacing w:val="-8"/>
        </w:rPr>
        <w:t xml:space="preserve"> </w:t>
      </w:r>
      <w:r w:rsidRPr="00770C0D">
        <w:rPr>
          <w:rFonts w:ascii="Times New Roman" w:hAnsi="Times New Roman" w:cs="Times New Roman"/>
          <w:b/>
          <w:bCs/>
          <w:color w:val="auto"/>
          <w:spacing w:val="-2"/>
        </w:rPr>
        <w:t>медиа»</w:t>
      </w:r>
    </w:p>
    <w:p w14:paraId="55B543D1" w14:textId="77777777" w:rsidR="00770C0D" w:rsidRPr="00566A72" w:rsidRDefault="00770C0D" w:rsidP="00566A72">
      <w:pPr>
        <w:pStyle w:val="ac"/>
        <w:spacing w:before="25" w:line="276" w:lineRule="auto"/>
        <w:ind w:left="643" w:firstLine="566"/>
      </w:pPr>
      <w:r w:rsidRPr="00566A72">
        <w:t>Цель школьных медиа – развитие коммуникативной культуры школьников, формирование навыков общения и сотрудничества, поддержка творческой самореализации</w:t>
      </w:r>
      <w:r w:rsidRPr="00566A72">
        <w:rPr>
          <w:spacing w:val="80"/>
        </w:rPr>
        <w:t xml:space="preserve"> </w:t>
      </w:r>
      <w:r w:rsidRPr="00566A72">
        <w:t>учащихся. Воспитательный потенциал школьных медиа реализуется в рамках следующих видов и форм деятельности:</w:t>
      </w:r>
    </w:p>
    <w:p w14:paraId="25E44DE8" w14:textId="3103AD9C" w:rsidR="00770C0D" w:rsidRPr="00D93855" w:rsidRDefault="00770C0D">
      <w:pPr>
        <w:pStyle w:val="a7"/>
        <w:widowControl w:val="0"/>
        <w:numPr>
          <w:ilvl w:val="1"/>
          <w:numId w:val="220"/>
        </w:numPr>
        <w:tabs>
          <w:tab w:val="left" w:pos="1387"/>
        </w:tabs>
        <w:autoSpaceDE w:val="0"/>
        <w:autoSpaceDN w:val="0"/>
        <w:spacing w:before="4" w:after="0" w:line="276" w:lineRule="auto"/>
        <w:ind w:left="1387" w:hanging="177"/>
        <w:contextualSpacing w:val="0"/>
        <w:jc w:val="both"/>
        <w:rPr>
          <w:rFonts w:ascii="Times New Roman" w:hAnsi="Times New Roman" w:cs="Times New Roman"/>
          <w:highlight w:val="yellow"/>
        </w:rPr>
      </w:pPr>
      <w:r w:rsidRPr="00D93855">
        <w:rPr>
          <w:rFonts w:ascii="Times New Roman" w:hAnsi="Times New Roman" w:cs="Times New Roman"/>
          <w:highlight w:val="yellow"/>
        </w:rPr>
        <w:t>лицейская</w:t>
      </w:r>
      <w:r w:rsidRPr="00D93855">
        <w:rPr>
          <w:rFonts w:ascii="Times New Roman" w:hAnsi="Times New Roman" w:cs="Times New Roman"/>
          <w:spacing w:val="13"/>
          <w:highlight w:val="yellow"/>
        </w:rPr>
        <w:t xml:space="preserve"> </w:t>
      </w:r>
      <w:r w:rsidRPr="00D93855">
        <w:rPr>
          <w:rFonts w:ascii="Times New Roman" w:hAnsi="Times New Roman" w:cs="Times New Roman"/>
          <w:highlight w:val="yellow"/>
        </w:rPr>
        <w:t>газета</w:t>
      </w:r>
      <w:r w:rsidRPr="00D93855">
        <w:rPr>
          <w:rFonts w:ascii="Times New Roman" w:hAnsi="Times New Roman" w:cs="Times New Roman"/>
          <w:spacing w:val="38"/>
          <w:highlight w:val="yellow"/>
        </w:rPr>
        <w:t xml:space="preserve"> </w:t>
      </w:r>
      <w:r w:rsidRPr="00D93855">
        <w:rPr>
          <w:rFonts w:ascii="Times New Roman" w:hAnsi="Times New Roman" w:cs="Times New Roman"/>
          <w:highlight w:val="yellow"/>
        </w:rPr>
        <w:t>«Звездочка»</w:t>
      </w:r>
      <w:r w:rsidRPr="00D93855">
        <w:rPr>
          <w:rFonts w:ascii="Times New Roman" w:hAnsi="Times New Roman" w:cs="Times New Roman"/>
          <w:spacing w:val="10"/>
          <w:highlight w:val="yellow"/>
        </w:rPr>
        <w:t xml:space="preserve"> </w:t>
      </w:r>
      <w:r w:rsidRPr="00D93855">
        <w:rPr>
          <w:rFonts w:ascii="Times New Roman" w:hAnsi="Times New Roman" w:cs="Times New Roman"/>
          <w:highlight w:val="yellow"/>
        </w:rPr>
        <w:t>(начальной</w:t>
      </w:r>
      <w:r w:rsidRPr="00D93855">
        <w:rPr>
          <w:rFonts w:ascii="Times New Roman" w:hAnsi="Times New Roman" w:cs="Times New Roman"/>
          <w:spacing w:val="20"/>
          <w:highlight w:val="yellow"/>
        </w:rPr>
        <w:t xml:space="preserve"> </w:t>
      </w:r>
      <w:r w:rsidRPr="00D93855">
        <w:rPr>
          <w:rFonts w:ascii="Times New Roman" w:hAnsi="Times New Roman" w:cs="Times New Roman"/>
          <w:highlight w:val="yellow"/>
        </w:rPr>
        <w:t>школы),</w:t>
      </w:r>
      <w:r w:rsidRPr="00D93855">
        <w:rPr>
          <w:rFonts w:ascii="Times New Roman" w:hAnsi="Times New Roman" w:cs="Times New Roman"/>
          <w:spacing w:val="16"/>
          <w:highlight w:val="yellow"/>
        </w:rPr>
        <w:t xml:space="preserve"> </w:t>
      </w:r>
      <w:r w:rsidRPr="00D93855">
        <w:rPr>
          <w:rFonts w:ascii="Times New Roman" w:hAnsi="Times New Roman" w:cs="Times New Roman"/>
          <w:spacing w:val="-2"/>
          <w:highlight w:val="yellow"/>
        </w:rPr>
        <w:t>газета</w:t>
      </w:r>
      <w:r w:rsidR="00566A72" w:rsidRPr="00D93855">
        <w:rPr>
          <w:rFonts w:ascii="Times New Roman" w:hAnsi="Times New Roman" w:cs="Times New Roman"/>
          <w:spacing w:val="-2"/>
          <w:highlight w:val="yellow"/>
        </w:rPr>
        <w:t xml:space="preserve"> </w:t>
      </w:r>
      <w:r w:rsidRPr="00D93855">
        <w:rPr>
          <w:rFonts w:ascii="Times New Roman" w:hAnsi="Times New Roman" w:cs="Times New Roman"/>
          <w:highlight w:val="yellow"/>
        </w:rPr>
        <w:t>«Переменка» (основная и средняя школа), рассказывают о наиболее интересных моментах жизни Лицея, информируют о лицейских</w:t>
      </w:r>
      <w:r w:rsidRPr="00D93855">
        <w:rPr>
          <w:rFonts w:ascii="Times New Roman" w:hAnsi="Times New Roman" w:cs="Times New Roman"/>
          <w:spacing w:val="-2"/>
          <w:highlight w:val="yellow"/>
        </w:rPr>
        <w:t xml:space="preserve"> </w:t>
      </w:r>
      <w:r w:rsidRPr="00D93855">
        <w:rPr>
          <w:rFonts w:ascii="Times New Roman" w:hAnsi="Times New Roman" w:cs="Times New Roman"/>
          <w:highlight w:val="yellow"/>
        </w:rPr>
        <w:t>ключевых</w:t>
      </w:r>
      <w:r w:rsidRPr="00D93855">
        <w:rPr>
          <w:rFonts w:ascii="Times New Roman" w:hAnsi="Times New Roman" w:cs="Times New Roman"/>
          <w:spacing w:val="-2"/>
          <w:highlight w:val="yellow"/>
        </w:rPr>
        <w:t xml:space="preserve"> </w:t>
      </w:r>
      <w:r w:rsidRPr="00D93855">
        <w:rPr>
          <w:rFonts w:ascii="Times New Roman" w:hAnsi="Times New Roman" w:cs="Times New Roman"/>
          <w:highlight w:val="yellow"/>
        </w:rPr>
        <w:t>дел,</w:t>
      </w:r>
      <w:r w:rsidRPr="00D93855">
        <w:rPr>
          <w:rFonts w:ascii="Times New Roman" w:hAnsi="Times New Roman" w:cs="Times New Roman"/>
          <w:spacing w:val="-1"/>
          <w:highlight w:val="yellow"/>
        </w:rPr>
        <w:t xml:space="preserve"> </w:t>
      </w:r>
      <w:r w:rsidRPr="00D93855">
        <w:rPr>
          <w:rFonts w:ascii="Times New Roman" w:hAnsi="Times New Roman" w:cs="Times New Roman"/>
          <w:highlight w:val="yellow"/>
        </w:rPr>
        <w:t>кружках,</w:t>
      </w:r>
      <w:r w:rsidRPr="00D93855">
        <w:rPr>
          <w:rFonts w:ascii="Times New Roman" w:hAnsi="Times New Roman" w:cs="Times New Roman"/>
          <w:spacing w:val="-5"/>
          <w:highlight w:val="yellow"/>
        </w:rPr>
        <w:t xml:space="preserve"> </w:t>
      </w:r>
      <w:r w:rsidRPr="00D93855">
        <w:rPr>
          <w:rFonts w:ascii="Times New Roman" w:hAnsi="Times New Roman" w:cs="Times New Roman"/>
          <w:highlight w:val="yellow"/>
        </w:rPr>
        <w:t>секциях,</w:t>
      </w:r>
      <w:r w:rsidRPr="00D93855">
        <w:rPr>
          <w:rFonts w:ascii="Times New Roman" w:hAnsi="Times New Roman" w:cs="Times New Roman"/>
          <w:spacing w:val="-5"/>
          <w:highlight w:val="yellow"/>
        </w:rPr>
        <w:t xml:space="preserve"> </w:t>
      </w:r>
      <w:r w:rsidRPr="00D93855">
        <w:rPr>
          <w:rFonts w:ascii="Times New Roman" w:hAnsi="Times New Roman" w:cs="Times New Roman"/>
          <w:highlight w:val="yellow"/>
        </w:rPr>
        <w:t>деятельности</w:t>
      </w:r>
      <w:r w:rsidRPr="00D93855">
        <w:rPr>
          <w:rFonts w:ascii="Times New Roman" w:hAnsi="Times New Roman" w:cs="Times New Roman"/>
          <w:spacing w:val="-2"/>
          <w:highlight w:val="yellow"/>
        </w:rPr>
        <w:t xml:space="preserve"> </w:t>
      </w:r>
      <w:r w:rsidRPr="00D93855">
        <w:rPr>
          <w:rFonts w:ascii="Times New Roman" w:hAnsi="Times New Roman" w:cs="Times New Roman"/>
          <w:highlight w:val="yellow"/>
        </w:rPr>
        <w:t>органов ученического самоуправления; публикуются рассказов, поэтические произведения, сказки, репортажи и научно- популярные статьи; проводятся круглые столы с обсуждением значимых учебных, социальных, нравственных проблем; газеты размещаются на сайте Лицея;</w:t>
      </w:r>
    </w:p>
    <w:p w14:paraId="428D9446" w14:textId="77777777" w:rsidR="00770C0D" w:rsidRPr="00D93855" w:rsidRDefault="00770C0D">
      <w:pPr>
        <w:pStyle w:val="a7"/>
        <w:widowControl w:val="0"/>
        <w:numPr>
          <w:ilvl w:val="1"/>
          <w:numId w:val="220"/>
        </w:numPr>
        <w:tabs>
          <w:tab w:val="left" w:pos="1372"/>
        </w:tabs>
        <w:autoSpaceDE w:val="0"/>
        <w:autoSpaceDN w:val="0"/>
        <w:spacing w:before="4" w:after="0" w:line="276" w:lineRule="auto"/>
        <w:ind w:firstLine="624"/>
        <w:contextualSpacing w:val="0"/>
        <w:jc w:val="both"/>
        <w:rPr>
          <w:rFonts w:ascii="Times New Roman" w:hAnsi="Times New Roman" w:cs="Times New Roman"/>
          <w:highlight w:val="yellow"/>
        </w:rPr>
      </w:pPr>
      <w:r w:rsidRPr="00D93855">
        <w:rPr>
          <w:rFonts w:ascii="Times New Roman" w:hAnsi="Times New Roman" w:cs="Times New Roman"/>
          <w:highlight w:val="yellow"/>
        </w:rPr>
        <w:t>лицейская интернет-группа - разновозрастное сообщество лицеистов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Лицею, информационного продвижения ценностей учреждения и организации виртуальной диалоговой площадки, на которой детьми, учителями и родителями могли бы открыто обсуждаться значимые для школы вопросы;</w:t>
      </w:r>
    </w:p>
    <w:p w14:paraId="6B675996" w14:textId="77777777" w:rsidR="00566A72" w:rsidRPr="00D93855" w:rsidRDefault="00770C0D">
      <w:pPr>
        <w:pStyle w:val="a7"/>
        <w:widowControl w:val="0"/>
        <w:numPr>
          <w:ilvl w:val="1"/>
          <w:numId w:val="220"/>
        </w:numPr>
        <w:tabs>
          <w:tab w:val="left" w:pos="1372"/>
        </w:tabs>
        <w:autoSpaceDE w:val="0"/>
        <w:autoSpaceDN w:val="0"/>
        <w:spacing w:before="4" w:after="0" w:line="276" w:lineRule="auto"/>
        <w:ind w:firstLine="624"/>
        <w:contextualSpacing w:val="0"/>
        <w:jc w:val="both"/>
        <w:rPr>
          <w:rFonts w:ascii="Times New Roman" w:hAnsi="Times New Roman" w:cs="Times New Roman"/>
          <w:highlight w:val="yellow"/>
        </w:rPr>
      </w:pPr>
      <w:r w:rsidRPr="00D93855">
        <w:rPr>
          <w:rFonts w:ascii="Times New Roman" w:hAnsi="Times New Roman" w:cs="Times New Roman"/>
          <w:highlight w:val="yellow"/>
        </w:rPr>
        <w:lastRenderedPageBreak/>
        <w:t xml:space="preserve">медиацентр Лицея – созданная из заинтересованных добровольцев группа информационно-технической </w:t>
      </w:r>
      <w:proofErr w:type="gramStart"/>
      <w:r w:rsidRPr="00D93855">
        <w:rPr>
          <w:rFonts w:ascii="Times New Roman" w:hAnsi="Times New Roman" w:cs="Times New Roman"/>
          <w:highlight w:val="yellow"/>
        </w:rPr>
        <w:t>поддержки</w:t>
      </w:r>
      <w:r w:rsidR="00566A72" w:rsidRPr="00D93855">
        <w:rPr>
          <w:rFonts w:ascii="Times New Roman" w:hAnsi="Times New Roman" w:cs="Times New Roman"/>
          <w:highlight w:val="yellow"/>
        </w:rPr>
        <w:t xml:space="preserve">  лицейских</w:t>
      </w:r>
      <w:proofErr w:type="gramEnd"/>
      <w:r w:rsidR="00566A72" w:rsidRPr="00D93855">
        <w:rPr>
          <w:rFonts w:ascii="Times New Roman" w:hAnsi="Times New Roman" w:cs="Times New Roman"/>
          <w:highlight w:val="yellow"/>
        </w:rPr>
        <w:t xml:space="preserve"> мероприятий, осуществляющая видеосъемку и мультимедийное сопровождение праздников, фестивалей, конкурсов, спектаклей, капустников, вечеров, дискотек;</w:t>
      </w:r>
    </w:p>
    <w:p w14:paraId="3B1A65EE" w14:textId="0B4BD3EC" w:rsidR="00566A72" w:rsidRPr="00566A72" w:rsidRDefault="00566A72">
      <w:pPr>
        <w:pStyle w:val="a7"/>
        <w:widowControl w:val="0"/>
        <w:numPr>
          <w:ilvl w:val="1"/>
          <w:numId w:val="220"/>
        </w:numPr>
        <w:tabs>
          <w:tab w:val="left" w:pos="1363"/>
        </w:tabs>
        <w:autoSpaceDE w:val="0"/>
        <w:autoSpaceDN w:val="0"/>
        <w:spacing w:before="4" w:after="0" w:line="240" w:lineRule="auto"/>
        <w:ind w:left="1363" w:hanging="153"/>
        <w:contextualSpacing w:val="0"/>
        <w:jc w:val="both"/>
        <w:rPr>
          <w:rFonts w:ascii="Times New Roman" w:hAnsi="Times New Roman" w:cs="Times New Roman"/>
        </w:rPr>
      </w:pPr>
      <w:r w:rsidRPr="00D93855">
        <w:rPr>
          <w:rFonts w:ascii="Times New Roman" w:hAnsi="Times New Roman" w:cs="Times New Roman"/>
          <w:highlight w:val="yellow"/>
        </w:rPr>
        <w:t>лицейская</w:t>
      </w:r>
      <w:r w:rsidRPr="00D93855">
        <w:rPr>
          <w:rFonts w:ascii="Times New Roman" w:hAnsi="Times New Roman" w:cs="Times New Roman"/>
          <w:spacing w:val="-8"/>
          <w:highlight w:val="yellow"/>
        </w:rPr>
        <w:t xml:space="preserve"> </w:t>
      </w:r>
      <w:r w:rsidRPr="00D93855">
        <w:rPr>
          <w:rFonts w:ascii="Times New Roman" w:hAnsi="Times New Roman" w:cs="Times New Roman"/>
          <w:highlight w:val="yellow"/>
        </w:rPr>
        <w:t>телестудия</w:t>
      </w:r>
      <w:r w:rsidRPr="00D93855">
        <w:rPr>
          <w:rFonts w:ascii="Times New Roman" w:hAnsi="Times New Roman" w:cs="Times New Roman"/>
          <w:spacing w:val="-4"/>
          <w:highlight w:val="yellow"/>
        </w:rPr>
        <w:t xml:space="preserve"> </w:t>
      </w:r>
      <w:r w:rsidRPr="00D93855">
        <w:rPr>
          <w:rFonts w:ascii="Times New Roman" w:hAnsi="Times New Roman" w:cs="Times New Roman"/>
          <w:highlight w:val="yellow"/>
        </w:rPr>
        <w:t>–</w:t>
      </w:r>
      <w:r w:rsidRPr="00D93855">
        <w:rPr>
          <w:rFonts w:ascii="Times New Roman" w:hAnsi="Times New Roman" w:cs="Times New Roman"/>
          <w:spacing w:val="-4"/>
          <w:highlight w:val="yellow"/>
        </w:rPr>
        <w:t xml:space="preserve"> </w:t>
      </w:r>
      <w:r w:rsidRPr="00D93855">
        <w:rPr>
          <w:rFonts w:ascii="Times New Roman" w:hAnsi="Times New Roman" w:cs="Times New Roman"/>
          <w:highlight w:val="yellow"/>
        </w:rPr>
        <w:t>освещает</w:t>
      </w:r>
      <w:r w:rsidRPr="00D93855">
        <w:rPr>
          <w:rFonts w:ascii="Times New Roman" w:hAnsi="Times New Roman" w:cs="Times New Roman"/>
          <w:spacing w:val="-4"/>
          <w:highlight w:val="yellow"/>
        </w:rPr>
        <w:t xml:space="preserve"> </w:t>
      </w:r>
      <w:r w:rsidRPr="00D93855">
        <w:rPr>
          <w:rFonts w:ascii="Times New Roman" w:hAnsi="Times New Roman" w:cs="Times New Roman"/>
          <w:highlight w:val="yellow"/>
        </w:rPr>
        <w:t>жизнь</w:t>
      </w:r>
      <w:r w:rsidRPr="00D93855">
        <w:rPr>
          <w:rFonts w:ascii="Times New Roman" w:hAnsi="Times New Roman" w:cs="Times New Roman"/>
          <w:spacing w:val="-7"/>
          <w:highlight w:val="yellow"/>
        </w:rPr>
        <w:t xml:space="preserve"> </w:t>
      </w:r>
      <w:r w:rsidRPr="00D93855">
        <w:rPr>
          <w:rFonts w:ascii="Times New Roman" w:hAnsi="Times New Roman" w:cs="Times New Roman"/>
          <w:spacing w:val="-2"/>
          <w:highlight w:val="yellow"/>
        </w:rPr>
        <w:t xml:space="preserve">Лицея, </w:t>
      </w:r>
      <w:r w:rsidRPr="00D93855">
        <w:rPr>
          <w:rFonts w:ascii="Times New Roman" w:hAnsi="Times New Roman" w:cs="Times New Roman"/>
          <w:highlight w:val="yellow"/>
        </w:rPr>
        <w:t>в планах съемка и монтаж познавательных, документальных</w:t>
      </w:r>
      <w:r w:rsidRPr="00566A72">
        <w:rPr>
          <w:rFonts w:ascii="Times New Roman" w:hAnsi="Times New Roman" w:cs="Times New Roman"/>
        </w:rPr>
        <w:t>, анимационных фильмов, с акцентом на этическое, эстетическое, патриотическое</w:t>
      </w:r>
      <w:r w:rsidRPr="00566A72">
        <w:rPr>
          <w:rFonts w:ascii="Times New Roman" w:hAnsi="Times New Roman" w:cs="Times New Roman"/>
          <w:spacing w:val="-2"/>
        </w:rPr>
        <w:t xml:space="preserve"> </w:t>
      </w:r>
      <w:r w:rsidRPr="00566A72">
        <w:rPr>
          <w:rFonts w:ascii="Times New Roman" w:hAnsi="Times New Roman" w:cs="Times New Roman"/>
        </w:rPr>
        <w:t>просвещение</w:t>
      </w:r>
      <w:r w:rsidRPr="00566A72">
        <w:rPr>
          <w:rFonts w:ascii="Times New Roman" w:hAnsi="Times New Roman" w:cs="Times New Roman"/>
          <w:spacing w:val="-5"/>
        </w:rPr>
        <w:t xml:space="preserve"> </w:t>
      </w:r>
      <w:r w:rsidRPr="00566A72">
        <w:rPr>
          <w:rFonts w:ascii="Times New Roman" w:hAnsi="Times New Roman" w:cs="Times New Roman"/>
        </w:rPr>
        <w:t>аудитории;</w:t>
      </w:r>
    </w:p>
    <w:p w14:paraId="7EC54089" w14:textId="77777777" w:rsidR="00566A72" w:rsidRPr="00566A72" w:rsidRDefault="00566A72">
      <w:pPr>
        <w:pStyle w:val="a7"/>
        <w:widowControl w:val="0"/>
        <w:numPr>
          <w:ilvl w:val="0"/>
          <w:numId w:val="221"/>
        </w:numPr>
        <w:tabs>
          <w:tab w:val="left" w:pos="1347"/>
        </w:tabs>
        <w:autoSpaceDE w:val="0"/>
        <w:autoSpaceDN w:val="0"/>
        <w:spacing w:before="1" w:after="0" w:line="283" w:lineRule="auto"/>
        <w:ind w:right="885" w:firstLine="566"/>
        <w:contextualSpacing w:val="0"/>
        <w:jc w:val="both"/>
        <w:rPr>
          <w:rFonts w:ascii="Times New Roman" w:hAnsi="Times New Roman" w:cs="Times New Roman"/>
        </w:rPr>
      </w:pPr>
      <w:r w:rsidRPr="00566A72">
        <w:rPr>
          <w:rFonts w:ascii="Times New Roman" w:hAnsi="Times New Roman" w:cs="Times New Roman"/>
        </w:rPr>
        <w:t>участие лицеистов в городских и региональных конкурсах школьных медиа.</w:t>
      </w:r>
    </w:p>
    <w:p w14:paraId="7049C93E" w14:textId="77777777" w:rsidR="00566A72" w:rsidRPr="00566A72" w:rsidRDefault="00566A72">
      <w:pPr>
        <w:pStyle w:val="3"/>
        <w:numPr>
          <w:ilvl w:val="3"/>
          <w:numId w:val="219"/>
        </w:numPr>
        <w:tabs>
          <w:tab w:val="left" w:pos="3247"/>
        </w:tabs>
        <w:spacing w:line="248" w:lineRule="exact"/>
        <w:ind w:left="3247" w:hanging="769"/>
        <w:jc w:val="both"/>
        <w:rPr>
          <w:rFonts w:ascii="Times New Roman" w:hAnsi="Times New Roman" w:cs="Times New Roman"/>
          <w:b/>
          <w:bCs/>
          <w:color w:val="auto"/>
        </w:rPr>
      </w:pPr>
      <w:bookmarkStart w:id="271" w:name="2.3.4.14._Модуль_«Волонтерство»"/>
      <w:bookmarkEnd w:id="271"/>
      <w:r w:rsidRPr="00566A72">
        <w:rPr>
          <w:rFonts w:ascii="Times New Roman" w:hAnsi="Times New Roman" w:cs="Times New Roman"/>
          <w:b/>
          <w:bCs/>
          <w:color w:val="auto"/>
        </w:rPr>
        <w:t>Модуль</w:t>
      </w:r>
      <w:r w:rsidRPr="00566A72">
        <w:rPr>
          <w:rFonts w:ascii="Times New Roman" w:hAnsi="Times New Roman" w:cs="Times New Roman"/>
          <w:b/>
          <w:bCs/>
          <w:color w:val="auto"/>
          <w:spacing w:val="-3"/>
        </w:rPr>
        <w:t xml:space="preserve"> </w:t>
      </w:r>
      <w:r w:rsidRPr="00566A72">
        <w:rPr>
          <w:rFonts w:ascii="Times New Roman" w:hAnsi="Times New Roman" w:cs="Times New Roman"/>
          <w:b/>
          <w:bCs/>
          <w:color w:val="auto"/>
          <w:spacing w:val="-2"/>
        </w:rPr>
        <w:t>«Волонтерство»</w:t>
      </w:r>
    </w:p>
    <w:p w14:paraId="59BA4AEE" w14:textId="77777777" w:rsidR="00566A72" w:rsidRPr="00566A72" w:rsidRDefault="00566A72" w:rsidP="00566A72">
      <w:pPr>
        <w:pStyle w:val="ac"/>
        <w:spacing w:before="26" w:line="276" w:lineRule="auto"/>
        <w:ind w:left="643" w:firstLine="566"/>
      </w:pPr>
      <w:r w:rsidRPr="00566A72">
        <w:t>Волонтерство – это участие лицеистов в общественно- полезных делах, деятельности на благо конкретных людей и социального окружения в целом. Волонтерство в Лицее является повседневным, что предполагает постоянную деятельность лицеистов, направленную на благо конкретных людей и социального окружения в целом.</w:t>
      </w:r>
    </w:p>
    <w:p w14:paraId="5AD96C98" w14:textId="77777777" w:rsidR="00566A72" w:rsidRPr="00566A72" w:rsidRDefault="00566A72" w:rsidP="00566A72">
      <w:pPr>
        <w:pStyle w:val="ac"/>
        <w:spacing w:before="2" w:line="276" w:lineRule="auto"/>
        <w:ind w:left="643" w:firstLine="566"/>
      </w:pPr>
      <w:r w:rsidRPr="00566A72">
        <w:t xml:space="preserve">Волонтерство позволяет лицеистам проявить такие качества как внимание, забота, уважение и позволяет развивать коммуникативную культуру, умение общаться, слушать и слышать, эмоциональный интеллект, эмпатию, умение </w:t>
      </w:r>
      <w:r w:rsidRPr="00566A72">
        <w:rPr>
          <w:spacing w:val="-2"/>
        </w:rPr>
        <w:t>сопереживать.</w:t>
      </w:r>
    </w:p>
    <w:p w14:paraId="6227DEC8" w14:textId="77777777" w:rsidR="00566A72" w:rsidRPr="00566A72" w:rsidRDefault="00566A72" w:rsidP="00566A72">
      <w:pPr>
        <w:pStyle w:val="ac"/>
        <w:spacing w:line="278" w:lineRule="auto"/>
        <w:ind w:left="643" w:firstLine="566"/>
      </w:pPr>
      <w:r w:rsidRPr="00566A72">
        <w:t>Воспитательный потенциал волонтерства реализуется следующим образом:</w:t>
      </w:r>
    </w:p>
    <w:p w14:paraId="2E9A7726" w14:textId="77777777" w:rsidR="00566A72" w:rsidRPr="009640D4" w:rsidRDefault="00566A72" w:rsidP="00566A72">
      <w:pPr>
        <w:pStyle w:val="4"/>
        <w:spacing w:line="252" w:lineRule="exact"/>
        <w:ind w:left="1210"/>
        <w:jc w:val="both"/>
        <w:rPr>
          <w:rFonts w:ascii="Times New Roman" w:hAnsi="Times New Roman" w:cs="Times New Roman"/>
          <w:b/>
          <w:bCs/>
          <w:color w:val="auto"/>
        </w:rPr>
      </w:pPr>
      <w:r w:rsidRPr="009640D4">
        <w:rPr>
          <w:rFonts w:ascii="Times New Roman" w:hAnsi="Times New Roman" w:cs="Times New Roman"/>
          <w:b/>
          <w:bCs/>
          <w:color w:val="auto"/>
        </w:rPr>
        <w:t>На</w:t>
      </w:r>
      <w:r w:rsidRPr="009640D4">
        <w:rPr>
          <w:rFonts w:ascii="Times New Roman" w:hAnsi="Times New Roman" w:cs="Times New Roman"/>
          <w:b/>
          <w:bCs/>
          <w:color w:val="auto"/>
          <w:spacing w:val="-9"/>
        </w:rPr>
        <w:t xml:space="preserve"> </w:t>
      </w:r>
      <w:r w:rsidRPr="009640D4">
        <w:rPr>
          <w:rFonts w:ascii="Times New Roman" w:hAnsi="Times New Roman" w:cs="Times New Roman"/>
          <w:b/>
          <w:bCs/>
          <w:color w:val="auto"/>
        </w:rPr>
        <w:t>внешкольном</w:t>
      </w:r>
      <w:r w:rsidRPr="009640D4">
        <w:rPr>
          <w:rFonts w:ascii="Times New Roman" w:hAnsi="Times New Roman" w:cs="Times New Roman"/>
          <w:b/>
          <w:bCs/>
          <w:color w:val="auto"/>
          <w:spacing w:val="-5"/>
        </w:rPr>
        <w:t xml:space="preserve"> </w:t>
      </w:r>
      <w:r w:rsidRPr="009640D4">
        <w:rPr>
          <w:rFonts w:ascii="Times New Roman" w:hAnsi="Times New Roman" w:cs="Times New Roman"/>
          <w:b/>
          <w:bCs/>
          <w:color w:val="auto"/>
          <w:spacing w:val="-2"/>
        </w:rPr>
        <w:t>уровне:</w:t>
      </w:r>
    </w:p>
    <w:p w14:paraId="76D9B422" w14:textId="77777777" w:rsidR="00566A72" w:rsidRPr="00566A72" w:rsidRDefault="00566A72">
      <w:pPr>
        <w:pStyle w:val="a7"/>
        <w:widowControl w:val="0"/>
        <w:numPr>
          <w:ilvl w:val="1"/>
          <w:numId w:val="220"/>
        </w:numPr>
        <w:tabs>
          <w:tab w:val="left" w:pos="1554"/>
        </w:tabs>
        <w:autoSpaceDE w:val="0"/>
        <w:autoSpaceDN w:val="0"/>
        <w:spacing w:before="38" w:after="0" w:line="271" w:lineRule="auto"/>
        <w:ind w:firstLine="566"/>
        <w:contextualSpacing w:val="0"/>
        <w:jc w:val="both"/>
        <w:rPr>
          <w:rFonts w:ascii="Times New Roman" w:hAnsi="Times New Roman" w:cs="Times New Roman"/>
        </w:rPr>
      </w:pPr>
      <w:r w:rsidRPr="00566A72">
        <w:rPr>
          <w:rFonts w:ascii="Times New Roman" w:hAnsi="Times New Roman" w:cs="Times New Roman"/>
        </w:rPr>
        <w:t>участие в реализации экологических акций: по сбору макулатуры, озеленению территории Лицея и Советского района, сбор ПЭТ-тары, помощь приютам животных;</w:t>
      </w:r>
    </w:p>
    <w:p w14:paraId="18E0798F" w14:textId="77777777" w:rsidR="00566A72" w:rsidRPr="00566A72" w:rsidRDefault="00566A72">
      <w:pPr>
        <w:pStyle w:val="a7"/>
        <w:widowControl w:val="0"/>
        <w:numPr>
          <w:ilvl w:val="1"/>
          <w:numId w:val="220"/>
        </w:numPr>
        <w:tabs>
          <w:tab w:val="left" w:pos="1578"/>
        </w:tabs>
        <w:autoSpaceDE w:val="0"/>
        <w:autoSpaceDN w:val="0"/>
        <w:spacing w:before="12" w:after="0" w:line="271" w:lineRule="auto"/>
        <w:ind w:firstLine="566"/>
        <w:contextualSpacing w:val="0"/>
        <w:jc w:val="both"/>
        <w:rPr>
          <w:rFonts w:ascii="Times New Roman" w:hAnsi="Times New Roman" w:cs="Times New Roman"/>
        </w:rPr>
      </w:pPr>
      <w:r w:rsidRPr="00566A72">
        <w:rPr>
          <w:rFonts w:ascii="Times New Roman" w:hAnsi="Times New Roman" w:cs="Times New Roman"/>
        </w:rPr>
        <w:t>участие лицеистов в разработке и реализации добровольческих социально-значимых проектов;</w:t>
      </w:r>
    </w:p>
    <w:p w14:paraId="76A42A81" w14:textId="77777777" w:rsidR="00566A72" w:rsidRPr="00566A72" w:rsidRDefault="00566A72">
      <w:pPr>
        <w:pStyle w:val="a7"/>
        <w:widowControl w:val="0"/>
        <w:numPr>
          <w:ilvl w:val="1"/>
          <w:numId w:val="220"/>
        </w:numPr>
        <w:tabs>
          <w:tab w:val="left" w:pos="1453"/>
        </w:tabs>
        <w:autoSpaceDE w:val="0"/>
        <w:autoSpaceDN w:val="0"/>
        <w:spacing w:before="5" w:after="0" w:line="273" w:lineRule="auto"/>
        <w:ind w:firstLine="566"/>
        <w:contextualSpacing w:val="0"/>
        <w:jc w:val="both"/>
        <w:rPr>
          <w:rFonts w:ascii="Times New Roman" w:hAnsi="Times New Roman" w:cs="Times New Roman"/>
        </w:rPr>
      </w:pPr>
      <w:r w:rsidRPr="00566A72">
        <w:rPr>
          <w:rFonts w:ascii="Times New Roman" w:hAnsi="Times New Roman" w:cs="Times New Roman"/>
        </w:rPr>
        <w:t>участие лицеистов в организации митингов, встреч с ветеранами войны и труда, проводимых на базе Лицея, музея боевой славы, на площадках района и города;</w:t>
      </w:r>
    </w:p>
    <w:p w14:paraId="6CFE30DD" w14:textId="77777777" w:rsidR="009640D4" w:rsidRPr="009640D4" w:rsidRDefault="009640D4">
      <w:pPr>
        <w:pStyle w:val="a7"/>
        <w:widowControl w:val="0"/>
        <w:numPr>
          <w:ilvl w:val="1"/>
          <w:numId w:val="220"/>
        </w:numPr>
        <w:tabs>
          <w:tab w:val="left" w:pos="1443"/>
        </w:tabs>
        <w:autoSpaceDE w:val="0"/>
        <w:autoSpaceDN w:val="0"/>
        <w:spacing w:before="77" w:after="0" w:line="271" w:lineRule="auto"/>
        <w:ind w:right="142" w:firstLine="566"/>
        <w:contextualSpacing w:val="0"/>
        <w:jc w:val="both"/>
        <w:rPr>
          <w:rFonts w:ascii="Times New Roman" w:hAnsi="Times New Roman" w:cs="Times New Roman"/>
        </w:rPr>
      </w:pPr>
      <w:r w:rsidRPr="009640D4">
        <w:rPr>
          <w:rFonts w:ascii="Times New Roman" w:hAnsi="Times New Roman" w:cs="Times New Roman"/>
        </w:rPr>
        <w:t>посильная помощь, оказываемая лицеистами пожилым людям, проживающим в городе;</w:t>
      </w:r>
    </w:p>
    <w:p w14:paraId="6EA57F33" w14:textId="77777777" w:rsidR="009640D4" w:rsidRPr="009640D4" w:rsidRDefault="009640D4">
      <w:pPr>
        <w:pStyle w:val="a7"/>
        <w:widowControl w:val="0"/>
        <w:numPr>
          <w:ilvl w:val="1"/>
          <w:numId w:val="220"/>
        </w:numPr>
        <w:tabs>
          <w:tab w:val="left" w:pos="1568"/>
        </w:tabs>
        <w:autoSpaceDE w:val="0"/>
        <w:autoSpaceDN w:val="0"/>
        <w:spacing w:before="4" w:after="0" w:line="276" w:lineRule="auto"/>
        <w:ind w:right="142" w:firstLine="566"/>
        <w:contextualSpacing w:val="0"/>
        <w:jc w:val="both"/>
        <w:rPr>
          <w:rFonts w:ascii="Times New Roman" w:hAnsi="Times New Roman" w:cs="Times New Roman"/>
        </w:rPr>
      </w:pPr>
      <w:r w:rsidRPr="009640D4">
        <w:rPr>
          <w:rFonts w:ascii="Times New Roman" w:hAnsi="Times New Roman" w:cs="Times New Roman"/>
        </w:rPr>
        <w:t>привлечение лицеистов к совместной работе с учреждениями социальной сферы (детские дома, дом</w:t>
      </w:r>
      <w:r w:rsidRPr="009640D4">
        <w:rPr>
          <w:rFonts w:ascii="Times New Roman" w:hAnsi="Times New Roman" w:cs="Times New Roman"/>
          <w:spacing w:val="80"/>
        </w:rPr>
        <w:t xml:space="preserve"> </w:t>
      </w:r>
      <w:r w:rsidRPr="009640D4">
        <w:rPr>
          <w:rFonts w:ascii="Times New Roman" w:hAnsi="Times New Roman" w:cs="Times New Roman"/>
        </w:rPr>
        <w:t>престарелых, центры социальной помощи семье и детям,) – в проведении культурно-просветительских и развлекательных мероприятий для посетителей этих учреждений;</w:t>
      </w:r>
    </w:p>
    <w:p w14:paraId="5E0DBD8A" w14:textId="77777777" w:rsidR="009640D4" w:rsidRPr="009640D4" w:rsidRDefault="009640D4">
      <w:pPr>
        <w:pStyle w:val="a7"/>
        <w:widowControl w:val="0"/>
        <w:numPr>
          <w:ilvl w:val="1"/>
          <w:numId w:val="220"/>
        </w:numPr>
        <w:tabs>
          <w:tab w:val="left" w:pos="1482"/>
        </w:tabs>
        <w:autoSpaceDE w:val="0"/>
        <w:autoSpaceDN w:val="0"/>
        <w:spacing w:after="0" w:line="276" w:lineRule="auto"/>
        <w:ind w:right="142" w:firstLine="566"/>
        <w:contextualSpacing w:val="0"/>
        <w:jc w:val="both"/>
        <w:rPr>
          <w:rFonts w:ascii="Times New Roman" w:hAnsi="Times New Roman" w:cs="Times New Roman"/>
        </w:rPr>
      </w:pPr>
      <w:r w:rsidRPr="009640D4">
        <w:rPr>
          <w:rFonts w:ascii="Times New Roman" w:hAnsi="Times New Roman" w:cs="Times New Roman"/>
        </w:rPr>
        <w:t>участие во Всероссийских, городских социально- значимых патриотических, просветительских акциях;</w:t>
      </w:r>
    </w:p>
    <w:p w14:paraId="502D3445" w14:textId="77777777" w:rsidR="009640D4" w:rsidRPr="009640D4" w:rsidRDefault="009640D4">
      <w:pPr>
        <w:pStyle w:val="a7"/>
        <w:widowControl w:val="0"/>
        <w:numPr>
          <w:ilvl w:val="1"/>
          <w:numId w:val="220"/>
        </w:numPr>
        <w:tabs>
          <w:tab w:val="left" w:pos="1448"/>
        </w:tabs>
        <w:autoSpaceDE w:val="0"/>
        <w:autoSpaceDN w:val="0"/>
        <w:spacing w:after="0" w:line="266" w:lineRule="auto"/>
        <w:ind w:right="142" w:firstLine="566"/>
        <w:contextualSpacing w:val="0"/>
        <w:jc w:val="both"/>
        <w:rPr>
          <w:rFonts w:ascii="Times New Roman" w:hAnsi="Times New Roman" w:cs="Times New Roman"/>
        </w:rPr>
      </w:pPr>
      <w:r w:rsidRPr="009640D4">
        <w:rPr>
          <w:rFonts w:ascii="Times New Roman" w:hAnsi="Times New Roman" w:cs="Times New Roman"/>
        </w:rPr>
        <w:t>участие в акциях Вс</w:t>
      </w:r>
      <w:r w:rsidRPr="009640D4">
        <w:rPr>
          <w:rFonts w:ascii="Times New Roman" w:hAnsi="Times New Roman" w:cs="Times New Roman"/>
          <w:color w:val="333333"/>
        </w:rPr>
        <w:t>ероссийского общественного движения «</w:t>
      </w:r>
      <w:r w:rsidRPr="009640D4">
        <w:rPr>
          <w:rFonts w:ascii="Times New Roman" w:hAnsi="Times New Roman" w:cs="Times New Roman"/>
          <w:b/>
          <w:color w:val="333333"/>
        </w:rPr>
        <w:t>Волонтеры</w:t>
      </w:r>
      <w:r w:rsidRPr="009640D4">
        <w:rPr>
          <w:rFonts w:ascii="Times New Roman" w:hAnsi="Times New Roman" w:cs="Times New Roman"/>
          <w:color w:val="333333"/>
        </w:rPr>
        <w:t>-</w:t>
      </w:r>
      <w:r w:rsidRPr="009640D4">
        <w:rPr>
          <w:rFonts w:ascii="Times New Roman" w:hAnsi="Times New Roman" w:cs="Times New Roman"/>
          <w:b/>
          <w:color w:val="333333"/>
        </w:rPr>
        <w:t>медики</w:t>
      </w:r>
      <w:r w:rsidRPr="009640D4">
        <w:rPr>
          <w:rFonts w:ascii="Times New Roman" w:hAnsi="Times New Roman" w:cs="Times New Roman"/>
          <w:color w:val="333333"/>
        </w:rPr>
        <w:t>»;</w:t>
      </w:r>
    </w:p>
    <w:p w14:paraId="713B0C70" w14:textId="77777777" w:rsidR="009640D4" w:rsidRPr="009640D4" w:rsidRDefault="009640D4">
      <w:pPr>
        <w:pStyle w:val="a7"/>
        <w:widowControl w:val="0"/>
        <w:numPr>
          <w:ilvl w:val="1"/>
          <w:numId w:val="220"/>
        </w:numPr>
        <w:tabs>
          <w:tab w:val="left" w:pos="1363"/>
        </w:tabs>
        <w:autoSpaceDE w:val="0"/>
        <w:autoSpaceDN w:val="0"/>
        <w:spacing w:before="16" w:after="0" w:line="240" w:lineRule="auto"/>
        <w:ind w:left="1363" w:right="142" w:hanging="153"/>
        <w:contextualSpacing w:val="0"/>
        <w:rPr>
          <w:rFonts w:ascii="Times New Roman" w:hAnsi="Times New Roman" w:cs="Times New Roman"/>
        </w:rPr>
      </w:pPr>
      <w:r w:rsidRPr="009640D4">
        <w:rPr>
          <w:rFonts w:ascii="Times New Roman" w:hAnsi="Times New Roman" w:cs="Times New Roman"/>
        </w:rPr>
        <w:t>участие</w:t>
      </w:r>
      <w:r w:rsidRPr="009640D4">
        <w:rPr>
          <w:rFonts w:ascii="Times New Roman" w:hAnsi="Times New Roman" w:cs="Times New Roman"/>
          <w:spacing w:val="-14"/>
        </w:rPr>
        <w:t xml:space="preserve"> </w:t>
      </w:r>
      <w:r w:rsidRPr="009640D4">
        <w:rPr>
          <w:rFonts w:ascii="Times New Roman" w:hAnsi="Times New Roman" w:cs="Times New Roman"/>
        </w:rPr>
        <w:t>в</w:t>
      </w:r>
      <w:r w:rsidRPr="009640D4">
        <w:rPr>
          <w:rFonts w:ascii="Times New Roman" w:hAnsi="Times New Roman" w:cs="Times New Roman"/>
          <w:spacing w:val="-5"/>
        </w:rPr>
        <w:t xml:space="preserve"> </w:t>
      </w:r>
      <w:r w:rsidRPr="009640D4">
        <w:rPr>
          <w:rFonts w:ascii="Times New Roman" w:hAnsi="Times New Roman" w:cs="Times New Roman"/>
        </w:rPr>
        <w:t>делах</w:t>
      </w:r>
      <w:r w:rsidRPr="009640D4">
        <w:rPr>
          <w:rFonts w:ascii="Times New Roman" w:hAnsi="Times New Roman" w:cs="Times New Roman"/>
          <w:spacing w:val="-2"/>
        </w:rPr>
        <w:t xml:space="preserve"> </w:t>
      </w:r>
      <w:r w:rsidRPr="009640D4">
        <w:rPr>
          <w:rFonts w:ascii="Times New Roman" w:hAnsi="Times New Roman" w:cs="Times New Roman"/>
        </w:rPr>
        <w:t>городской</w:t>
      </w:r>
      <w:r w:rsidRPr="009640D4">
        <w:rPr>
          <w:rFonts w:ascii="Times New Roman" w:hAnsi="Times New Roman" w:cs="Times New Roman"/>
          <w:spacing w:val="-2"/>
        </w:rPr>
        <w:t xml:space="preserve"> </w:t>
      </w:r>
      <w:r w:rsidRPr="009640D4">
        <w:rPr>
          <w:rFonts w:ascii="Times New Roman" w:hAnsi="Times New Roman" w:cs="Times New Roman"/>
        </w:rPr>
        <w:t>Лиги</w:t>
      </w:r>
      <w:r w:rsidRPr="009640D4">
        <w:rPr>
          <w:rFonts w:ascii="Times New Roman" w:hAnsi="Times New Roman" w:cs="Times New Roman"/>
          <w:spacing w:val="-6"/>
        </w:rPr>
        <w:t xml:space="preserve"> </w:t>
      </w:r>
      <w:r w:rsidRPr="009640D4">
        <w:rPr>
          <w:rFonts w:ascii="Times New Roman" w:hAnsi="Times New Roman" w:cs="Times New Roman"/>
          <w:spacing w:val="-2"/>
        </w:rPr>
        <w:t>волонтеров.</w:t>
      </w:r>
    </w:p>
    <w:p w14:paraId="01590892" w14:textId="77777777" w:rsidR="009640D4" w:rsidRPr="009640D4" w:rsidRDefault="009640D4" w:rsidP="009640D4">
      <w:pPr>
        <w:pStyle w:val="4"/>
        <w:spacing w:before="44"/>
        <w:ind w:left="1268" w:right="142"/>
        <w:rPr>
          <w:rFonts w:ascii="Times New Roman" w:hAnsi="Times New Roman" w:cs="Times New Roman"/>
          <w:b/>
          <w:bCs/>
          <w:color w:val="auto"/>
        </w:rPr>
      </w:pPr>
      <w:r w:rsidRPr="009640D4">
        <w:rPr>
          <w:rFonts w:ascii="Times New Roman" w:hAnsi="Times New Roman" w:cs="Times New Roman"/>
          <w:b/>
          <w:bCs/>
          <w:color w:val="auto"/>
        </w:rPr>
        <w:t>На уровне</w:t>
      </w:r>
      <w:r w:rsidRPr="009640D4">
        <w:rPr>
          <w:rFonts w:ascii="Times New Roman" w:hAnsi="Times New Roman" w:cs="Times New Roman"/>
          <w:b/>
          <w:bCs/>
          <w:color w:val="auto"/>
          <w:spacing w:val="-10"/>
        </w:rPr>
        <w:t xml:space="preserve"> </w:t>
      </w:r>
      <w:r w:rsidRPr="009640D4">
        <w:rPr>
          <w:rFonts w:ascii="Times New Roman" w:hAnsi="Times New Roman" w:cs="Times New Roman"/>
          <w:b/>
          <w:bCs/>
          <w:color w:val="auto"/>
          <w:spacing w:val="-2"/>
        </w:rPr>
        <w:t>Лицея:</w:t>
      </w:r>
    </w:p>
    <w:p w14:paraId="4FAA8176" w14:textId="77777777" w:rsidR="009640D4" w:rsidRPr="009640D4" w:rsidRDefault="009640D4">
      <w:pPr>
        <w:pStyle w:val="a7"/>
        <w:widowControl w:val="0"/>
        <w:numPr>
          <w:ilvl w:val="1"/>
          <w:numId w:val="220"/>
        </w:numPr>
        <w:tabs>
          <w:tab w:val="left" w:pos="1661"/>
          <w:tab w:val="left" w:pos="2680"/>
          <w:tab w:val="left" w:pos="3943"/>
          <w:tab w:val="left" w:pos="4346"/>
          <w:tab w:val="left" w:pos="5811"/>
        </w:tabs>
        <w:autoSpaceDE w:val="0"/>
        <w:autoSpaceDN w:val="0"/>
        <w:spacing w:before="34" w:after="0" w:line="271" w:lineRule="auto"/>
        <w:ind w:right="142" w:firstLine="624"/>
        <w:contextualSpacing w:val="0"/>
        <w:rPr>
          <w:rFonts w:ascii="Times New Roman" w:hAnsi="Times New Roman" w:cs="Times New Roman"/>
        </w:rPr>
      </w:pPr>
      <w:r w:rsidRPr="009640D4">
        <w:rPr>
          <w:rFonts w:ascii="Times New Roman" w:hAnsi="Times New Roman" w:cs="Times New Roman"/>
          <w:spacing w:val="-2"/>
        </w:rPr>
        <w:t>участие</w:t>
      </w:r>
      <w:r w:rsidRPr="009640D4">
        <w:rPr>
          <w:rFonts w:ascii="Times New Roman" w:hAnsi="Times New Roman" w:cs="Times New Roman"/>
        </w:rPr>
        <w:tab/>
      </w:r>
      <w:r w:rsidRPr="009640D4">
        <w:rPr>
          <w:rFonts w:ascii="Times New Roman" w:hAnsi="Times New Roman" w:cs="Times New Roman"/>
          <w:spacing w:val="-2"/>
        </w:rPr>
        <w:t>лицеистов</w:t>
      </w:r>
      <w:r w:rsidRPr="009640D4">
        <w:rPr>
          <w:rFonts w:ascii="Times New Roman" w:hAnsi="Times New Roman" w:cs="Times New Roman"/>
        </w:rPr>
        <w:tab/>
      </w:r>
      <w:r w:rsidRPr="009640D4">
        <w:rPr>
          <w:rFonts w:ascii="Times New Roman" w:hAnsi="Times New Roman" w:cs="Times New Roman"/>
          <w:spacing w:val="-10"/>
        </w:rPr>
        <w:t>в</w:t>
      </w:r>
      <w:r w:rsidRPr="009640D4">
        <w:rPr>
          <w:rFonts w:ascii="Times New Roman" w:hAnsi="Times New Roman" w:cs="Times New Roman"/>
        </w:rPr>
        <w:tab/>
      </w:r>
      <w:r w:rsidRPr="009640D4">
        <w:rPr>
          <w:rFonts w:ascii="Times New Roman" w:hAnsi="Times New Roman" w:cs="Times New Roman"/>
          <w:spacing w:val="-2"/>
        </w:rPr>
        <w:t>организации</w:t>
      </w:r>
      <w:r w:rsidRPr="009640D4">
        <w:rPr>
          <w:rFonts w:ascii="Times New Roman" w:hAnsi="Times New Roman" w:cs="Times New Roman"/>
        </w:rPr>
        <w:tab/>
      </w:r>
      <w:r w:rsidRPr="009640D4">
        <w:rPr>
          <w:rFonts w:ascii="Times New Roman" w:hAnsi="Times New Roman" w:cs="Times New Roman"/>
          <w:spacing w:val="-2"/>
        </w:rPr>
        <w:t xml:space="preserve">праздников, </w:t>
      </w:r>
      <w:r w:rsidRPr="009640D4">
        <w:rPr>
          <w:rFonts w:ascii="Times New Roman" w:hAnsi="Times New Roman" w:cs="Times New Roman"/>
        </w:rPr>
        <w:t>торжественных мероприятиях, встречах с гостями Лицея;</w:t>
      </w:r>
    </w:p>
    <w:p w14:paraId="5B355D17" w14:textId="77777777" w:rsidR="009640D4" w:rsidRPr="009640D4" w:rsidRDefault="009640D4">
      <w:pPr>
        <w:pStyle w:val="a7"/>
        <w:widowControl w:val="0"/>
        <w:numPr>
          <w:ilvl w:val="1"/>
          <w:numId w:val="220"/>
        </w:numPr>
        <w:tabs>
          <w:tab w:val="left" w:pos="1363"/>
        </w:tabs>
        <w:autoSpaceDE w:val="0"/>
        <w:autoSpaceDN w:val="0"/>
        <w:spacing w:before="4" w:after="0" w:line="240" w:lineRule="auto"/>
        <w:ind w:left="1363" w:right="142" w:hanging="153"/>
        <w:contextualSpacing w:val="0"/>
        <w:rPr>
          <w:rFonts w:ascii="Times New Roman" w:hAnsi="Times New Roman" w:cs="Times New Roman"/>
        </w:rPr>
      </w:pPr>
      <w:r w:rsidRPr="009640D4">
        <w:rPr>
          <w:rFonts w:ascii="Times New Roman" w:hAnsi="Times New Roman" w:cs="Times New Roman"/>
        </w:rPr>
        <w:t>участие</w:t>
      </w:r>
      <w:r w:rsidRPr="009640D4">
        <w:rPr>
          <w:rFonts w:ascii="Times New Roman" w:hAnsi="Times New Roman" w:cs="Times New Roman"/>
          <w:spacing w:val="-14"/>
        </w:rPr>
        <w:t xml:space="preserve"> </w:t>
      </w:r>
      <w:r w:rsidRPr="009640D4">
        <w:rPr>
          <w:rFonts w:ascii="Times New Roman" w:hAnsi="Times New Roman" w:cs="Times New Roman"/>
        </w:rPr>
        <w:t>в</w:t>
      </w:r>
      <w:r w:rsidRPr="009640D4">
        <w:rPr>
          <w:rFonts w:ascii="Times New Roman" w:hAnsi="Times New Roman" w:cs="Times New Roman"/>
          <w:spacing w:val="-5"/>
        </w:rPr>
        <w:t xml:space="preserve"> </w:t>
      </w:r>
      <w:r w:rsidRPr="009640D4">
        <w:rPr>
          <w:rFonts w:ascii="Times New Roman" w:hAnsi="Times New Roman" w:cs="Times New Roman"/>
        </w:rPr>
        <w:t>акциях</w:t>
      </w:r>
      <w:r w:rsidRPr="009640D4">
        <w:rPr>
          <w:rFonts w:ascii="Times New Roman" w:hAnsi="Times New Roman" w:cs="Times New Roman"/>
          <w:spacing w:val="-3"/>
        </w:rPr>
        <w:t xml:space="preserve"> </w:t>
      </w:r>
      <w:r w:rsidRPr="009640D4">
        <w:rPr>
          <w:rFonts w:ascii="Times New Roman" w:hAnsi="Times New Roman" w:cs="Times New Roman"/>
        </w:rPr>
        <w:t>за</w:t>
      </w:r>
      <w:r w:rsidRPr="009640D4">
        <w:rPr>
          <w:rFonts w:ascii="Times New Roman" w:hAnsi="Times New Roman" w:cs="Times New Roman"/>
          <w:spacing w:val="1"/>
        </w:rPr>
        <w:t xml:space="preserve"> </w:t>
      </w:r>
      <w:r w:rsidRPr="009640D4">
        <w:rPr>
          <w:rFonts w:ascii="Times New Roman" w:hAnsi="Times New Roman" w:cs="Times New Roman"/>
        </w:rPr>
        <w:t>здоровый образ</w:t>
      </w:r>
      <w:r w:rsidRPr="009640D4">
        <w:rPr>
          <w:rFonts w:ascii="Times New Roman" w:hAnsi="Times New Roman" w:cs="Times New Roman"/>
          <w:spacing w:val="-3"/>
        </w:rPr>
        <w:t xml:space="preserve"> </w:t>
      </w:r>
      <w:r w:rsidRPr="009640D4">
        <w:rPr>
          <w:rFonts w:ascii="Times New Roman" w:hAnsi="Times New Roman" w:cs="Times New Roman"/>
          <w:spacing w:val="-2"/>
        </w:rPr>
        <w:t>жизни;</w:t>
      </w:r>
    </w:p>
    <w:p w14:paraId="29411CC4" w14:textId="77777777" w:rsidR="009640D4" w:rsidRPr="009640D4" w:rsidRDefault="009640D4">
      <w:pPr>
        <w:pStyle w:val="a7"/>
        <w:widowControl w:val="0"/>
        <w:numPr>
          <w:ilvl w:val="1"/>
          <w:numId w:val="220"/>
        </w:numPr>
        <w:tabs>
          <w:tab w:val="left" w:pos="1676"/>
          <w:tab w:val="left" w:pos="2872"/>
          <w:tab w:val="left" w:pos="4605"/>
          <w:tab w:val="left" w:pos="6162"/>
        </w:tabs>
        <w:autoSpaceDE w:val="0"/>
        <w:autoSpaceDN w:val="0"/>
        <w:spacing w:before="43" w:after="0" w:line="240" w:lineRule="auto"/>
        <w:ind w:left="1676" w:right="142" w:hanging="466"/>
        <w:contextualSpacing w:val="0"/>
        <w:rPr>
          <w:rFonts w:ascii="Times New Roman" w:hAnsi="Times New Roman" w:cs="Times New Roman"/>
        </w:rPr>
      </w:pPr>
      <w:r w:rsidRPr="009640D4">
        <w:rPr>
          <w:rFonts w:ascii="Times New Roman" w:hAnsi="Times New Roman" w:cs="Times New Roman"/>
          <w:spacing w:val="-2"/>
        </w:rPr>
        <w:t>развитие</w:t>
      </w:r>
      <w:r w:rsidRPr="009640D4">
        <w:rPr>
          <w:rFonts w:ascii="Times New Roman" w:hAnsi="Times New Roman" w:cs="Times New Roman"/>
        </w:rPr>
        <w:tab/>
      </w:r>
      <w:r w:rsidRPr="009640D4">
        <w:rPr>
          <w:rFonts w:ascii="Times New Roman" w:hAnsi="Times New Roman" w:cs="Times New Roman"/>
          <w:spacing w:val="-2"/>
        </w:rPr>
        <w:t>волонтерского</w:t>
      </w:r>
      <w:r w:rsidRPr="009640D4">
        <w:rPr>
          <w:rFonts w:ascii="Times New Roman" w:hAnsi="Times New Roman" w:cs="Times New Roman"/>
        </w:rPr>
        <w:tab/>
      </w:r>
      <w:r w:rsidRPr="009640D4">
        <w:rPr>
          <w:rFonts w:ascii="Times New Roman" w:hAnsi="Times New Roman" w:cs="Times New Roman"/>
          <w:spacing w:val="-2"/>
        </w:rPr>
        <w:t>направления</w:t>
      </w:r>
      <w:r w:rsidRPr="009640D4">
        <w:rPr>
          <w:rFonts w:ascii="Times New Roman" w:hAnsi="Times New Roman" w:cs="Times New Roman"/>
        </w:rPr>
        <w:tab/>
      </w:r>
      <w:r w:rsidRPr="009640D4">
        <w:rPr>
          <w:rFonts w:ascii="Times New Roman" w:hAnsi="Times New Roman" w:cs="Times New Roman"/>
          <w:spacing w:val="-2"/>
        </w:rPr>
        <w:t>медиков</w:t>
      </w:r>
    </w:p>
    <w:p w14:paraId="41F943C6" w14:textId="77777777" w:rsidR="009640D4" w:rsidRPr="009640D4" w:rsidRDefault="009640D4" w:rsidP="009640D4">
      <w:pPr>
        <w:pStyle w:val="ac"/>
        <w:spacing w:before="35" w:line="276" w:lineRule="auto"/>
        <w:ind w:left="643" w:right="142"/>
      </w:pPr>
      <w:r w:rsidRPr="009640D4">
        <w:t xml:space="preserve">«Милосердие» – это отряд старшеклассников </w:t>
      </w:r>
      <w:proofErr w:type="gramStart"/>
      <w:r w:rsidRPr="009640D4">
        <w:t>химико- биологического</w:t>
      </w:r>
      <w:proofErr w:type="gramEnd"/>
      <w:r w:rsidRPr="009640D4">
        <w:t xml:space="preserve"> профиля, стремящихся к овладению основами медицинских знаний их популяризации, обучению правилам оказания доврачебной помощи;</w:t>
      </w:r>
    </w:p>
    <w:p w14:paraId="12A9E217" w14:textId="77777777" w:rsidR="009640D4" w:rsidRPr="009640D4" w:rsidRDefault="009640D4">
      <w:pPr>
        <w:pStyle w:val="a7"/>
        <w:widowControl w:val="0"/>
        <w:numPr>
          <w:ilvl w:val="1"/>
          <w:numId w:val="220"/>
        </w:numPr>
        <w:tabs>
          <w:tab w:val="left" w:pos="1477"/>
        </w:tabs>
        <w:autoSpaceDE w:val="0"/>
        <w:autoSpaceDN w:val="0"/>
        <w:spacing w:before="11" w:after="0" w:line="268" w:lineRule="auto"/>
        <w:ind w:right="142" w:firstLine="566"/>
        <w:contextualSpacing w:val="0"/>
        <w:jc w:val="both"/>
        <w:rPr>
          <w:rFonts w:ascii="Times New Roman" w:hAnsi="Times New Roman" w:cs="Times New Roman"/>
        </w:rPr>
      </w:pPr>
      <w:r w:rsidRPr="009640D4">
        <w:rPr>
          <w:rFonts w:ascii="Times New Roman" w:hAnsi="Times New Roman" w:cs="Times New Roman"/>
        </w:rPr>
        <w:t xml:space="preserve">участие лицеистов в работе с младшими ребятами: проведение для них праздников, утренников, тематических </w:t>
      </w:r>
      <w:r w:rsidRPr="009640D4">
        <w:rPr>
          <w:rFonts w:ascii="Times New Roman" w:hAnsi="Times New Roman" w:cs="Times New Roman"/>
          <w:spacing w:val="-2"/>
        </w:rPr>
        <w:t>вечеров;</w:t>
      </w:r>
    </w:p>
    <w:p w14:paraId="1A535A0F" w14:textId="77777777" w:rsidR="009640D4" w:rsidRPr="009640D4" w:rsidRDefault="009640D4">
      <w:pPr>
        <w:pStyle w:val="a7"/>
        <w:widowControl w:val="0"/>
        <w:numPr>
          <w:ilvl w:val="1"/>
          <w:numId w:val="220"/>
        </w:numPr>
        <w:tabs>
          <w:tab w:val="left" w:pos="1501"/>
        </w:tabs>
        <w:autoSpaceDE w:val="0"/>
        <w:autoSpaceDN w:val="0"/>
        <w:spacing w:before="15" w:after="0" w:line="271" w:lineRule="auto"/>
        <w:ind w:right="142" w:firstLine="566"/>
        <w:contextualSpacing w:val="0"/>
        <w:jc w:val="both"/>
        <w:rPr>
          <w:rFonts w:ascii="Times New Roman" w:hAnsi="Times New Roman" w:cs="Times New Roman"/>
        </w:rPr>
      </w:pPr>
      <w:r w:rsidRPr="009640D4">
        <w:rPr>
          <w:rFonts w:ascii="Times New Roman" w:hAnsi="Times New Roman" w:cs="Times New Roman"/>
        </w:rPr>
        <w:t>участие лицеистов в работе на территории Лицея (благоустройство клумб, уход за деревьями и кустарниками)</w:t>
      </w:r>
    </w:p>
    <w:p w14:paraId="0AB2B2CA" w14:textId="77777777" w:rsidR="009640D4" w:rsidRPr="009640D4" w:rsidRDefault="009640D4" w:rsidP="009640D4">
      <w:pPr>
        <w:pStyle w:val="4"/>
        <w:spacing w:before="11"/>
        <w:ind w:left="1003" w:right="142"/>
        <w:rPr>
          <w:rFonts w:ascii="Times New Roman" w:hAnsi="Times New Roman" w:cs="Times New Roman"/>
          <w:b/>
          <w:bCs/>
          <w:color w:val="auto"/>
        </w:rPr>
      </w:pPr>
      <w:r w:rsidRPr="009640D4">
        <w:rPr>
          <w:rFonts w:ascii="Times New Roman" w:hAnsi="Times New Roman" w:cs="Times New Roman"/>
          <w:b/>
          <w:bCs/>
          <w:color w:val="auto"/>
        </w:rPr>
        <w:lastRenderedPageBreak/>
        <w:t>На</w:t>
      </w:r>
      <w:r w:rsidRPr="009640D4">
        <w:rPr>
          <w:rFonts w:ascii="Times New Roman" w:hAnsi="Times New Roman" w:cs="Times New Roman"/>
          <w:b/>
          <w:bCs/>
          <w:color w:val="auto"/>
          <w:spacing w:val="1"/>
        </w:rPr>
        <w:t xml:space="preserve"> </w:t>
      </w:r>
      <w:r w:rsidRPr="009640D4">
        <w:rPr>
          <w:rFonts w:ascii="Times New Roman" w:hAnsi="Times New Roman" w:cs="Times New Roman"/>
          <w:b/>
          <w:bCs/>
          <w:color w:val="auto"/>
        </w:rPr>
        <w:t xml:space="preserve">уровне </w:t>
      </w:r>
      <w:r w:rsidRPr="009640D4">
        <w:rPr>
          <w:rFonts w:ascii="Times New Roman" w:hAnsi="Times New Roman" w:cs="Times New Roman"/>
          <w:b/>
          <w:bCs/>
          <w:color w:val="auto"/>
          <w:spacing w:val="-2"/>
        </w:rPr>
        <w:t>класса:</w:t>
      </w:r>
    </w:p>
    <w:p w14:paraId="0481B1D9" w14:textId="77777777" w:rsidR="009640D4" w:rsidRPr="009640D4" w:rsidRDefault="009640D4">
      <w:pPr>
        <w:pStyle w:val="a7"/>
        <w:widowControl w:val="0"/>
        <w:numPr>
          <w:ilvl w:val="0"/>
          <w:numId w:val="220"/>
        </w:numPr>
        <w:tabs>
          <w:tab w:val="left" w:pos="796"/>
        </w:tabs>
        <w:autoSpaceDE w:val="0"/>
        <w:autoSpaceDN w:val="0"/>
        <w:spacing w:before="29" w:after="0" w:line="240" w:lineRule="auto"/>
        <w:ind w:left="796" w:right="142" w:hanging="153"/>
        <w:contextualSpacing w:val="0"/>
        <w:jc w:val="both"/>
        <w:rPr>
          <w:rFonts w:ascii="Times New Roman" w:hAnsi="Times New Roman" w:cs="Times New Roman"/>
        </w:rPr>
      </w:pPr>
      <w:r w:rsidRPr="009640D4">
        <w:rPr>
          <w:rFonts w:ascii="Times New Roman" w:hAnsi="Times New Roman" w:cs="Times New Roman"/>
        </w:rPr>
        <w:t>участие</w:t>
      </w:r>
      <w:r w:rsidRPr="009640D4">
        <w:rPr>
          <w:rFonts w:ascii="Times New Roman" w:hAnsi="Times New Roman" w:cs="Times New Roman"/>
          <w:spacing w:val="-13"/>
        </w:rPr>
        <w:t xml:space="preserve"> </w:t>
      </w:r>
      <w:r w:rsidRPr="009640D4">
        <w:rPr>
          <w:rFonts w:ascii="Times New Roman" w:hAnsi="Times New Roman" w:cs="Times New Roman"/>
        </w:rPr>
        <w:t>лицеистов</w:t>
      </w:r>
      <w:r w:rsidRPr="009640D4">
        <w:rPr>
          <w:rFonts w:ascii="Times New Roman" w:hAnsi="Times New Roman" w:cs="Times New Roman"/>
          <w:spacing w:val="5"/>
        </w:rPr>
        <w:t xml:space="preserve"> </w:t>
      </w:r>
      <w:r w:rsidRPr="009640D4">
        <w:rPr>
          <w:rFonts w:ascii="Times New Roman" w:hAnsi="Times New Roman" w:cs="Times New Roman"/>
        </w:rPr>
        <w:t>в</w:t>
      </w:r>
      <w:r w:rsidRPr="009640D4">
        <w:rPr>
          <w:rFonts w:ascii="Times New Roman" w:hAnsi="Times New Roman" w:cs="Times New Roman"/>
          <w:spacing w:val="-1"/>
        </w:rPr>
        <w:t xml:space="preserve"> </w:t>
      </w:r>
      <w:r w:rsidRPr="009640D4">
        <w:rPr>
          <w:rFonts w:ascii="Times New Roman" w:hAnsi="Times New Roman" w:cs="Times New Roman"/>
        </w:rPr>
        <w:t>работе</w:t>
      </w:r>
      <w:r w:rsidRPr="009640D4">
        <w:rPr>
          <w:rFonts w:ascii="Times New Roman" w:hAnsi="Times New Roman" w:cs="Times New Roman"/>
          <w:spacing w:val="-13"/>
        </w:rPr>
        <w:t xml:space="preserve"> </w:t>
      </w:r>
      <w:r w:rsidRPr="009640D4">
        <w:rPr>
          <w:rFonts w:ascii="Times New Roman" w:hAnsi="Times New Roman" w:cs="Times New Roman"/>
        </w:rPr>
        <w:t>по</w:t>
      </w:r>
      <w:r w:rsidRPr="009640D4">
        <w:rPr>
          <w:rFonts w:ascii="Times New Roman" w:hAnsi="Times New Roman" w:cs="Times New Roman"/>
          <w:spacing w:val="42"/>
        </w:rPr>
        <w:t xml:space="preserve"> </w:t>
      </w:r>
      <w:r w:rsidRPr="009640D4">
        <w:rPr>
          <w:rFonts w:ascii="Times New Roman" w:hAnsi="Times New Roman" w:cs="Times New Roman"/>
        </w:rPr>
        <w:t>благоустройству</w:t>
      </w:r>
      <w:r w:rsidRPr="009640D4">
        <w:rPr>
          <w:rFonts w:ascii="Times New Roman" w:hAnsi="Times New Roman" w:cs="Times New Roman"/>
          <w:spacing w:val="-9"/>
        </w:rPr>
        <w:t xml:space="preserve"> </w:t>
      </w:r>
      <w:r w:rsidRPr="009640D4">
        <w:rPr>
          <w:rFonts w:ascii="Times New Roman" w:hAnsi="Times New Roman" w:cs="Times New Roman"/>
          <w:spacing w:val="-2"/>
        </w:rPr>
        <w:t>класса;</w:t>
      </w:r>
    </w:p>
    <w:p w14:paraId="7E9089BA" w14:textId="77777777" w:rsidR="009640D4" w:rsidRPr="009640D4" w:rsidRDefault="009640D4">
      <w:pPr>
        <w:pStyle w:val="a7"/>
        <w:widowControl w:val="0"/>
        <w:numPr>
          <w:ilvl w:val="0"/>
          <w:numId w:val="220"/>
        </w:numPr>
        <w:tabs>
          <w:tab w:val="left" w:pos="815"/>
        </w:tabs>
        <w:autoSpaceDE w:val="0"/>
        <w:autoSpaceDN w:val="0"/>
        <w:spacing w:before="43" w:after="0" w:line="271" w:lineRule="auto"/>
        <w:ind w:right="142" w:firstLine="0"/>
        <w:contextualSpacing w:val="0"/>
        <w:jc w:val="both"/>
        <w:rPr>
          <w:rFonts w:ascii="Times New Roman" w:hAnsi="Times New Roman" w:cs="Times New Roman"/>
        </w:rPr>
      </w:pPr>
      <w:r w:rsidRPr="009640D4">
        <w:rPr>
          <w:rFonts w:ascii="Times New Roman" w:hAnsi="Times New Roman" w:cs="Times New Roman"/>
        </w:rPr>
        <w:t>участие лицеистов в добровольческих акциях и проектах Лицея коллективом класса;</w:t>
      </w:r>
    </w:p>
    <w:p w14:paraId="0A0091BF" w14:textId="77777777" w:rsidR="009640D4" w:rsidRPr="009640D4" w:rsidRDefault="009640D4">
      <w:pPr>
        <w:pStyle w:val="a7"/>
        <w:widowControl w:val="0"/>
        <w:numPr>
          <w:ilvl w:val="0"/>
          <w:numId w:val="220"/>
        </w:numPr>
        <w:tabs>
          <w:tab w:val="left" w:pos="848"/>
        </w:tabs>
        <w:autoSpaceDE w:val="0"/>
        <w:autoSpaceDN w:val="0"/>
        <w:spacing w:before="5" w:after="0" w:line="273" w:lineRule="auto"/>
        <w:ind w:right="142" w:firstLine="0"/>
        <w:contextualSpacing w:val="0"/>
        <w:jc w:val="both"/>
        <w:rPr>
          <w:rFonts w:ascii="Times New Roman" w:hAnsi="Times New Roman" w:cs="Times New Roman"/>
        </w:rPr>
      </w:pPr>
      <w:r w:rsidRPr="009640D4">
        <w:rPr>
          <w:rFonts w:ascii="Times New Roman" w:hAnsi="Times New Roman" w:cs="Times New Roman"/>
        </w:rPr>
        <w:t>создание классного добровольческого отряда или группы для участия представителей классного коллектива в добровольческих мероприятиях Лицея.</w:t>
      </w:r>
    </w:p>
    <w:p w14:paraId="52E3F286" w14:textId="77777777" w:rsidR="009640D4" w:rsidRPr="009640D4" w:rsidRDefault="009640D4" w:rsidP="009640D4">
      <w:pPr>
        <w:pStyle w:val="4"/>
        <w:spacing w:before="15"/>
        <w:ind w:left="1196" w:right="142"/>
        <w:rPr>
          <w:rFonts w:ascii="Times New Roman" w:hAnsi="Times New Roman" w:cs="Times New Roman"/>
          <w:b/>
          <w:bCs/>
          <w:color w:val="auto"/>
        </w:rPr>
      </w:pPr>
      <w:r w:rsidRPr="009640D4">
        <w:rPr>
          <w:rFonts w:ascii="Times New Roman" w:hAnsi="Times New Roman" w:cs="Times New Roman"/>
          <w:b/>
          <w:bCs/>
          <w:color w:val="auto"/>
        </w:rPr>
        <w:t>На</w:t>
      </w:r>
      <w:r w:rsidRPr="009640D4">
        <w:rPr>
          <w:rFonts w:ascii="Times New Roman" w:hAnsi="Times New Roman" w:cs="Times New Roman"/>
          <w:b/>
          <w:bCs/>
          <w:color w:val="auto"/>
          <w:spacing w:val="-13"/>
        </w:rPr>
        <w:t xml:space="preserve"> </w:t>
      </w:r>
      <w:r w:rsidRPr="009640D4">
        <w:rPr>
          <w:rFonts w:ascii="Times New Roman" w:hAnsi="Times New Roman" w:cs="Times New Roman"/>
          <w:b/>
          <w:bCs/>
          <w:color w:val="auto"/>
        </w:rPr>
        <w:t>индивидуальном</w:t>
      </w:r>
      <w:r w:rsidRPr="009640D4">
        <w:rPr>
          <w:rFonts w:ascii="Times New Roman" w:hAnsi="Times New Roman" w:cs="Times New Roman"/>
          <w:b/>
          <w:bCs/>
          <w:color w:val="auto"/>
          <w:spacing w:val="-5"/>
        </w:rPr>
        <w:t xml:space="preserve"> </w:t>
      </w:r>
      <w:r w:rsidRPr="009640D4">
        <w:rPr>
          <w:rFonts w:ascii="Times New Roman" w:hAnsi="Times New Roman" w:cs="Times New Roman"/>
          <w:b/>
          <w:bCs/>
          <w:color w:val="auto"/>
          <w:spacing w:val="-2"/>
        </w:rPr>
        <w:t>уровне:</w:t>
      </w:r>
    </w:p>
    <w:p w14:paraId="63F66304" w14:textId="77777777" w:rsidR="00001424" w:rsidRPr="00001424" w:rsidRDefault="00001424">
      <w:pPr>
        <w:pStyle w:val="a7"/>
        <w:widowControl w:val="0"/>
        <w:numPr>
          <w:ilvl w:val="0"/>
          <w:numId w:val="220"/>
        </w:numPr>
        <w:tabs>
          <w:tab w:val="left" w:pos="1031"/>
          <w:tab w:val="left" w:pos="9475"/>
        </w:tabs>
        <w:autoSpaceDE w:val="0"/>
        <w:autoSpaceDN w:val="0"/>
        <w:spacing w:before="77" w:after="0" w:line="271" w:lineRule="auto"/>
        <w:ind w:right="873" w:firstLine="0"/>
        <w:contextualSpacing w:val="0"/>
        <w:jc w:val="both"/>
        <w:rPr>
          <w:rFonts w:ascii="Times New Roman" w:hAnsi="Times New Roman" w:cs="Times New Roman"/>
        </w:rPr>
      </w:pPr>
      <w:r w:rsidRPr="00001424">
        <w:rPr>
          <w:rFonts w:ascii="Times New Roman" w:hAnsi="Times New Roman" w:cs="Times New Roman"/>
        </w:rPr>
        <w:t>инициирование и участие лицеистов в разработке, планировании, организации и анализе классных и лицейских добровольческих мероприятий;</w:t>
      </w:r>
    </w:p>
    <w:p w14:paraId="7E416F3C" w14:textId="77777777" w:rsidR="00001424" w:rsidRPr="00001424" w:rsidRDefault="00001424">
      <w:pPr>
        <w:pStyle w:val="a7"/>
        <w:widowControl w:val="0"/>
        <w:numPr>
          <w:ilvl w:val="0"/>
          <w:numId w:val="220"/>
        </w:numPr>
        <w:tabs>
          <w:tab w:val="left" w:pos="824"/>
          <w:tab w:val="left" w:pos="9475"/>
        </w:tabs>
        <w:autoSpaceDE w:val="0"/>
        <w:autoSpaceDN w:val="0"/>
        <w:spacing w:before="11" w:after="0" w:line="276" w:lineRule="auto"/>
        <w:ind w:right="894" w:firstLine="0"/>
        <w:contextualSpacing w:val="0"/>
        <w:jc w:val="both"/>
        <w:rPr>
          <w:rFonts w:ascii="Times New Roman" w:hAnsi="Times New Roman" w:cs="Times New Roman"/>
        </w:rPr>
      </w:pPr>
      <w:r w:rsidRPr="00001424">
        <w:rPr>
          <w:rFonts w:ascii="Times New Roman" w:hAnsi="Times New Roman" w:cs="Times New Roman"/>
        </w:rPr>
        <w:t xml:space="preserve">развитие лидерских качеств и организаторских способностей и </w:t>
      </w:r>
      <w:r w:rsidRPr="00001424">
        <w:rPr>
          <w:rFonts w:ascii="Times New Roman" w:hAnsi="Times New Roman" w:cs="Times New Roman"/>
          <w:spacing w:val="-2"/>
        </w:rPr>
        <w:t>умений.</w:t>
      </w:r>
    </w:p>
    <w:p w14:paraId="2F554862" w14:textId="77777777" w:rsidR="00001424" w:rsidRPr="00001424" w:rsidRDefault="00001424">
      <w:pPr>
        <w:pStyle w:val="a7"/>
        <w:widowControl w:val="0"/>
        <w:numPr>
          <w:ilvl w:val="0"/>
          <w:numId w:val="220"/>
        </w:numPr>
        <w:tabs>
          <w:tab w:val="left" w:pos="829"/>
          <w:tab w:val="left" w:pos="9475"/>
        </w:tabs>
        <w:autoSpaceDE w:val="0"/>
        <w:autoSpaceDN w:val="0"/>
        <w:spacing w:after="0" w:line="273" w:lineRule="auto"/>
        <w:ind w:right="885" w:firstLine="0"/>
        <w:contextualSpacing w:val="0"/>
        <w:jc w:val="both"/>
        <w:rPr>
          <w:rFonts w:ascii="Times New Roman" w:hAnsi="Times New Roman" w:cs="Times New Roman"/>
        </w:rPr>
      </w:pPr>
      <w:r w:rsidRPr="00001424">
        <w:rPr>
          <w:rFonts w:ascii="Times New Roman" w:hAnsi="Times New Roman" w:cs="Times New Roman"/>
        </w:rPr>
        <w:t>участие в деятельности лицейского волонтёрского отряда «Мы вместе» и тимуровского отряда «Добрые сердца».</w:t>
      </w:r>
    </w:p>
    <w:p w14:paraId="75C6AD8B" w14:textId="6E6E9A13" w:rsidR="00001424" w:rsidRPr="00001424" w:rsidRDefault="00001424" w:rsidP="00001424">
      <w:pPr>
        <w:tabs>
          <w:tab w:val="left" w:pos="9475"/>
        </w:tabs>
        <w:spacing w:before="6"/>
        <w:ind w:left="643"/>
        <w:jc w:val="both"/>
        <w:rPr>
          <w:rFonts w:ascii="Times New Roman" w:hAnsi="Times New Roman" w:cs="Times New Roman"/>
        </w:rPr>
      </w:pPr>
    </w:p>
    <w:p w14:paraId="61FC9472" w14:textId="77777777" w:rsidR="00001424" w:rsidRPr="00690D83" w:rsidRDefault="00001424">
      <w:pPr>
        <w:pStyle w:val="3"/>
        <w:numPr>
          <w:ilvl w:val="3"/>
          <w:numId w:val="219"/>
        </w:numPr>
        <w:tabs>
          <w:tab w:val="left" w:pos="2801"/>
          <w:tab w:val="left" w:pos="9475"/>
        </w:tabs>
        <w:spacing w:before="44"/>
        <w:ind w:left="2801" w:hanging="827"/>
        <w:jc w:val="both"/>
        <w:rPr>
          <w:rFonts w:ascii="Times New Roman" w:hAnsi="Times New Roman" w:cs="Times New Roman"/>
          <w:b/>
          <w:bCs/>
          <w:color w:val="auto"/>
        </w:rPr>
      </w:pPr>
      <w:bookmarkStart w:id="272" w:name="2.3.4.15._Модуль_«Школьный_музей»"/>
      <w:bookmarkEnd w:id="272"/>
      <w:r w:rsidRPr="00690D83">
        <w:rPr>
          <w:rFonts w:ascii="Times New Roman" w:hAnsi="Times New Roman" w:cs="Times New Roman"/>
          <w:b/>
          <w:bCs/>
          <w:color w:val="auto"/>
        </w:rPr>
        <w:t>Модуль</w:t>
      </w:r>
      <w:r w:rsidRPr="00690D83">
        <w:rPr>
          <w:rFonts w:ascii="Times New Roman" w:hAnsi="Times New Roman" w:cs="Times New Roman"/>
          <w:b/>
          <w:bCs/>
          <w:color w:val="auto"/>
          <w:spacing w:val="-11"/>
        </w:rPr>
        <w:t xml:space="preserve"> </w:t>
      </w:r>
      <w:r w:rsidRPr="00690D83">
        <w:rPr>
          <w:rFonts w:ascii="Times New Roman" w:hAnsi="Times New Roman" w:cs="Times New Roman"/>
          <w:b/>
          <w:bCs/>
          <w:color w:val="auto"/>
        </w:rPr>
        <w:t>«Школьный</w:t>
      </w:r>
      <w:r w:rsidRPr="00690D83">
        <w:rPr>
          <w:rFonts w:ascii="Times New Roman" w:hAnsi="Times New Roman" w:cs="Times New Roman"/>
          <w:b/>
          <w:bCs/>
          <w:color w:val="auto"/>
          <w:spacing w:val="-4"/>
        </w:rPr>
        <w:t xml:space="preserve"> </w:t>
      </w:r>
      <w:r w:rsidRPr="00690D83">
        <w:rPr>
          <w:rFonts w:ascii="Times New Roman" w:hAnsi="Times New Roman" w:cs="Times New Roman"/>
          <w:b/>
          <w:bCs/>
          <w:color w:val="auto"/>
          <w:spacing w:val="-2"/>
        </w:rPr>
        <w:t>музей»</w:t>
      </w:r>
    </w:p>
    <w:p w14:paraId="31D7C96F" w14:textId="0A82449E" w:rsidR="00001424" w:rsidRPr="000F6138" w:rsidRDefault="00001424" w:rsidP="00D12853">
      <w:pPr>
        <w:pStyle w:val="ac"/>
        <w:tabs>
          <w:tab w:val="left" w:pos="4005"/>
          <w:tab w:val="left" w:pos="4740"/>
          <w:tab w:val="left" w:pos="9472"/>
          <w:tab w:val="left" w:pos="9781"/>
        </w:tabs>
        <w:spacing w:before="25" w:line="276" w:lineRule="auto"/>
        <w:ind w:left="643" w:right="283"/>
        <w:rPr>
          <w:sz w:val="24"/>
          <w:szCs w:val="24"/>
        </w:rPr>
      </w:pPr>
      <w:r w:rsidRPr="000F6138">
        <w:rPr>
          <w:sz w:val="24"/>
          <w:szCs w:val="24"/>
        </w:rPr>
        <w:t>Музей Лицея «</w:t>
      </w:r>
      <w:proofErr w:type="gramStart"/>
      <w:r w:rsidR="00D93855">
        <w:rPr>
          <w:sz w:val="24"/>
          <w:szCs w:val="24"/>
        </w:rPr>
        <w:t>Престиж</w:t>
      </w:r>
      <w:r w:rsidRPr="000F6138">
        <w:rPr>
          <w:sz w:val="24"/>
          <w:szCs w:val="24"/>
        </w:rPr>
        <w:t>»  является</w:t>
      </w:r>
      <w:proofErr w:type="gramEnd"/>
      <w:r w:rsidRPr="000F6138">
        <w:rPr>
          <w:sz w:val="24"/>
          <w:szCs w:val="24"/>
        </w:rPr>
        <w:t xml:space="preserve"> инструментом </w:t>
      </w:r>
      <w:proofErr w:type="spellStart"/>
      <w:r w:rsidRPr="000F6138">
        <w:rPr>
          <w:spacing w:val="-2"/>
          <w:sz w:val="24"/>
          <w:szCs w:val="24"/>
        </w:rPr>
        <w:t>гражданско</w:t>
      </w:r>
      <w:proofErr w:type="spellEnd"/>
      <w:r w:rsidR="00D12853" w:rsidRPr="000F6138">
        <w:rPr>
          <w:spacing w:val="-2"/>
          <w:sz w:val="24"/>
          <w:szCs w:val="24"/>
        </w:rPr>
        <w:t xml:space="preserve"> </w:t>
      </w:r>
      <w:r w:rsidRPr="000F6138">
        <w:rPr>
          <w:spacing w:val="-2"/>
          <w:sz w:val="24"/>
          <w:szCs w:val="24"/>
        </w:rPr>
        <w:t>патриотического</w:t>
      </w:r>
      <w:r w:rsidR="00D12853" w:rsidRPr="000F6138">
        <w:rPr>
          <w:sz w:val="24"/>
          <w:szCs w:val="24"/>
        </w:rPr>
        <w:t xml:space="preserve"> </w:t>
      </w:r>
      <w:r w:rsidRPr="000F6138">
        <w:rPr>
          <w:spacing w:val="-2"/>
          <w:sz w:val="24"/>
          <w:szCs w:val="24"/>
        </w:rPr>
        <w:t xml:space="preserve">духовно-нравственного </w:t>
      </w:r>
      <w:r w:rsidRPr="000F6138">
        <w:rPr>
          <w:sz w:val="24"/>
          <w:szCs w:val="24"/>
        </w:rPr>
        <w:t>воспитания, профессионального и личностного самоопределения обучающихся, выступает хранителем традиций.</w:t>
      </w:r>
    </w:p>
    <w:p w14:paraId="3E577001" w14:textId="77777777" w:rsidR="00001424" w:rsidRPr="00D93855" w:rsidRDefault="00001424" w:rsidP="00D12853">
      <w:pPr>
        <w:pStyle w:val="ac"/>
        <w:tabs>
          <w:tab w:val="left" w:pos="9472"/>
          <w:tab w:val="left" w:pos="9781"/>
        </w:tabs>
        <w:spacing w:line="278" w:lineRule="auto"/>
        <w:ind w:left="643" w:right="283" w:firstLine="706"/>
        <w:rPr>
          <w:sz w:val="24"/>
          <w:szCs w:val="24"/>
          <w:highlight w:val="yellow"/>
        </w:rPr>
      </w:pPr>
      <w:r w:rsidRPr="00D93855">
        <w:rPr>
          <w:sz w:val="24"/>
          <w:szCs w:val="24"/>
          <w:highlight w:val="yellow"/>
        </w:rPr>
        <w:t>Музей боевой славы «Курская битва» им. Героя</w:t>
      </w:r>
      <w:r w:rsidRPr="00D93855">
        <w:rPr>
          <w:spacing w:val="40"/>
          <w:sz w:val="24"/>
          <w:szCs w:val="24"/>
          <w:highlight w:val="yellow"/>
        </w:rPr>
        <w:t xml:space="preserve"> </w:t>
      </w:r>
      <w:r w:rsidRPr="00D93855">
        <w:rPr>
          <w:sz w:val="24"/>
          <w:szCs w:val="24"/>
          <w:highlight w:val="yellow"/>
        </w:rPr>
        <w:t xml:space="preserve">Советского Союза </w:t>
      </w:r>
      <w:proofErr w:type="gramStart"/>
      <w:r w:rsidRPr="00D93855">
        <w:rPr>
          <w:sz w:val="24"/>
          <w:szCs w:val="24"/>
          <w:highlight w:val="yellow"/>
        </w:rPr>
        <w:t>А.В.</w:t>
      </w:r>
      <w:proofErr w:type="gramEnd"/>
      <w:r w:rsidRPr="00D93855">
        <w:rPr>
          <w:sz w:val="24"/>
          <w:szCs w:val="24"/>
          <w:highlight w:val="yellow"/>
        </w:rPr>
        <w:t xml:space="preserve"> Мельникова был открыт 5 мая 1999 года (свидетельство № 7557 выдано 5.05.1999г), прошел</w:t>
      </w:r>
      <w:r w:rsidRPr="00D93855">
        <w:rPr>
          <w:spacing w:val="40"/>
          <w:sz w:val="24"/>
          <w:szCs w:val="24"/>
          <w:highlight w:val="yellow"/>
        </w:rPr>
        <w:t xml:space="preserve"> </w:t>
      </w:r>
      <w:r w:rsidRPr="00D93855">
        <w:rPr>
          <w:sz w:val="24"/>
          <w:szCs w:val="24"/>
          <w:highlight w:val="yellow"/>
        </w:rPr>
        <w:t>паспортизацию в феврале 2000 года.</w:t>
      </w:r>
    </w:p>
    <w:p w14:paraId="3B70B78C" w14:textId="77777777" w:rsidR="00001424" w:rsidRPr="00D93855" w:rsidRDefault="00001424" w:rsidP="00D12853">
      <w:pPr>
        <w:pStyle w:val="ac"/>
        <w:tabs>
          <w:tab w:val="left" w:pos="9472"/>
          <w:tab w:val="left" w:pos="9781"/>
        </w:tabs>
        <w:spacing w:line="276" w:lineRule="auto"/>
        <w:ind w:left="643" w:right="283" w:firstLine="706"/>
        <w:rPr>
          <w:sz w:val="24"/>
          <w:szCs w:val="24"/>
          <w:highlight w:val="yellow"/>
        </w:rPr>
      </w:pPr>
      <w:r w:rsidRPr="00D93855">
        <w:rPr>
          <w:sz w:val="24"/>
          <w:szCs w:val="24"/>
          <w:highlight w:val="yellow"/>
        </w:rPr>
        <w:t>Поисковые экспедиции активистов музея собрали государственные и правительственные награды участников Великой Отечественной войны, подлинные письма с фронта, фотографии военного времени, военную форму, газеты и информационные листки военного времени, а также</w:t>
      </w:r>
      <w:r w:rsidRPr="00D93855">
        <w:rPr>
          <w:spacing w:val="80"/>
          <w:sz w:val="24"/>
          <w:szCs w:val="24"/>
          <w:highlight w:val="yellow"/>
        </w:rPr>
        <w:t xml:space="preserve"> </w:t>
      </w:r>
      <w:r w:rsidRPr="00D93855">
        <w:rPr>
          <w:sz w:val="24"/>
          <w:szCs w:val="24"/>
          <w:highlight w:val="yellow"/>
        </w:rPr>
        <w:t xml:space="preserve">послевоенные фотографии, воспоминания ветеранов, </w:t>
      </w:r>
      <w:r w:rsidRPr="00D93855">
        <w:rPr>
          <w:spacing w:val="-2"/>
          <w:sz w:val="24"/>
          <w:szCs w:val="24"/>
          <w:highlight w:val="yellow"/>
        </w:rPr>
        <w:t>видеоматериалы.</w:t>
      </w:r>
    </w:p>
    <w:p w14:paraId="6E3E3FE3" w14:textId="77777777" w:rsidR="00001424" w:rsidRPr="00D93855" w:rsidRDefault="00001424" w:rsidP="00D12853">
      <w:pPr>
        <w:pStyle w:val="ac"/>
        <w:tabs>
          <w:tab w:val="left" w:pos="9472"/>
          <w:tab w:val="left" w:pos="9781"/>
        </w:tabs>
        <w:spacing w:line="276" w:lineRule="auto"/>
        <w:ind w:left="643" w:right="283" w:firstLine="706"/>
        <w:rPr>
          <w:sz w:val="24"/>
          <w:szCs w:val="24"/>
          <w:highlight w:val="yellow"/>
        </w:rPr>
      </w:pPr>
      <w:r w:rsidRPr="00D93855">
        <w:rPr>
          <w:sz w:val="24"/>
          <w:szCs w:val="24"/>
          <w:highlight w:val="yellow"/>
        </w:rPr>
        <w:t>Музей состоит из 15 разделов экспозиции: «Прохоровское сражение», «Контрнаступление советских войск на Курской</w:t>
      </w:r>
      <w:r w:rsidRPr="00D93855">
        <w:rPr>
          <w:spacing w:val="80"/>
          <w:sz w:val="24"/>
          <w:szCs w:val="24"/>
          <w:highlight w:val="yellow"/>
        </w:rPr>
        <w:t xml:space="preserve"> </w:t>
      </w:r>
      <w:r w:rsidRPr="00D93855">
        <w:rPr>
          <w:sz w:val="24"/>
          <w:szCs w:val="24"/>
          <w:highlight w:val="yellow"/>
        </w:rPr>
        <w:t>дуге», «Командный состав в Курской битве», «Наши земляки - участники Курской битвы», «Герои Советского Союза, Кавалеры ордена Славы - наши земляки» и др.</w:t>
      </w:r>
    </w:p>
    <w:p w14:paraId="6525D2FC" w14:textId="77777777" w:rsidR="00001424" w:rsidRPr="00D93855" w:rsidRDefault="00001424" w:rsidP="00D12853">
      <w:pPr>
        <w:pStyle w:val="ac"/>
        <w:tabs>
          <w:tab w:val="left" w:pos="9472"/>
          <w:tab w:val="left" w:pos="9781"/>
        </w:tabs>
        <w:spacing w:line="278" w:lineRule="auto"/>
        <w:ind w:left="643" w:right="283" w:firstLine="706"/>
        <w:rPr>
          <w:sz w:val="24"/>
          <w:szCs w:val="24"/>
          <w:highlight w:val="yellow"/>
        </w:rPr>
      </w:pPr>
      <w:r w:rsidRPr="00D93855">
        <w:rPr>
          <w:sz w:val="24"/>
          <w:szCs w:val="24"/>
          <w:highlight w:val="yellow"/>
        </w:rPr>
        <w:t xml:space="preserve">Музей боевой славы «Курская битва» им. Героя Советского Союза </w:t>
      </w:r>
      <w:proofErr w:type="gramStart"/>
      <w:r w:rsidRPr="00D93855">
        <w:rPr>
          <w:sz w:val="24"/>
          <w:szCs w:val="24"/>
          <w:highlight w:val="yellow"/>
        </w:rPr>
        <w:t>А.В.</w:t>
      </w:r>
      <w:proofErr w:type="gramEnd"/>
      <w:r w:rsidRPr="00D93855">
        <w:rPr>
          <w:sz w:val="24"/>
          <w:szCs w:val="24"/>
          <w:highlight w:val="yellow"/>
        </w:rPr>
        <w:t xml:space="preserve"> Мельникова имеет электронную, виртуальную версию, которая активно развивается.</w:t>
      </w:r>
    </w:p>
    <w:p w14:paraId="771C008F" w14:textId="77777777" w:rsidR="00001424" w:rsidRPr="00D93855" w:rsidRDefault="00001424" w:rsidP="00D12853">
      <w:pPr>
        <w:pStyle w:val="4"/>
        <w:tabs>
          <w:tab w:val="left" w:pos="9472"/>
          <w:tab w:val="left" w:pos="9781"/>
        </w:tabs>
        <w:spacing w:line="246" w:lineRule="exact"/>
        <w:ind w:left="1349" w:right="283"/>
        <w:jc w:val="both"/>
        <w:rPr>
          <w:rFonts w:ascii="Times New Roman" w:hAnsi="Times New Roman" w:cs="Times New Roman"/>
          <w:b/>
          <w:bCs/>
          <w:color w:val="auto"/>
          <w:highlight w:val="yellow"/>
        </w:rPr>
      </w:pPr>
      <w:bookmarkStart w:id="273" w:name="На_внешкольном_уровне:"/>
      <w:bookmarkEnd w:id="273"/>
      <w:r w:rsidRPr="00D93855">
        <w:rPr>
          <w:rFonts w:ascii="Times New Roman" w:hAnsi="Times New Roman" w:cs="Times New Roman"/>
          <w:b/>
          <w:bCs/>
          <w:color w:val="auto"/>
          <w:highlight w:val="yellow"/>
        </w:rPr>
        <w:t>На</w:t>
      </w:r>
      <w:r w:rsidRPr="00D93855">
        <w:rPr>
          <w:rFonts w:ascii="Times New Roman" w:hAnsi="Times New Roman" w:cs="Times New Roman"/>
          <w:b/>
          <w:bCs/>
          <w:color w:val="auto"/>
          <w:spacing w:val="-9"/>
          <w:highlight w:val="yellow"/>
        </w:rPr>
        <w:t xml:space="preserve"> </w:t>
      </w:r>
      <w:r w:rsidRPr="00D93855">
        <w:rPr>
          <w:rFonts w:ascii="Times New Roman" w:hAnsi="Times New Roman" w:cs="Times New Roman"/>
          <w:b/>
          <w:bCs/>
          <w:color w:val="auto"/>
          <w:highlight w:val="yellow"/>
        </w:rPr>
        <w:t>внешкольном</w:t>
      </w:r>
      <w:r w:rsidRPr="00D93855">
        <w:rPr>
          <w:rFonts w:ascii="Times New Roman" w:hAnsi="Times New Roman" w:cs="Times New Roman"/>
          <w:b/>
          <w:bCs/>
          <w:color w:val="auto"/>
          <w:spacing w:val="-5"/>
          <w:highlight w:val="yellow"/>
        </w:rPr>
        <w:t xml:space="preserve"> </w:t>
      </w:r>
      <w:r w:rsidRPr="00D93855">
        <w:rPr>
          <w:rFonts w:ascii="Times New Roman" w:hAnsi="Times New Roman" w:cs="Times New Roman"/>
          <w:b/>
          <w:bCs/>
          <w:color w:val="auto"/>
          <w:spacing w:val="-2"/>
          <w:highlight w:val="yellow"/>
        </w:rPr>
        <w:t>уровне:</w:t>
      </w:r>
    </w:p>
    <w:p w14:paraId="61826098" w14:textId="34774E23" w:rsidR="006F73E0" w:rsidRPr="00D93855" w:rsidRDefault="006F73E0">
      <w:pPr>
        <w:pStyle w:val="a7"/>
        <w:widowControl w:val="0"/>
        <w:numPr>
          <w:ilvl w:val="1"/>
          <w:numId w:val="220"/>
        </w:numPr>
        <w:tabs>
          <w:tab w:val="left" w:pos="1210"/>
        </w:tabs>
        <w:autoSpaceDE w:val="0"/>
        <w:autoSpaceDN w:val="0"/>
        <w:spacing w:before="72" w:after="0" w:line="271" w:lineRule="auto"/>
        <w:ind w:left="1210" w:right="283" w:hanging="423"/>
        <w:contextualSpacing w:val="0"/>
        <w:jc w:val="both"/>
        <w:rPr>
          <w:rFonts w:ascii="Times New Roman" w:hAnsi="Times New Roman" w:cs="Times New Roman"/>
          <w:highlight w:val="yellow"/>
        </w:rPr>
      </w:pPr>
      <w:r w:rsidRPr="00D93855">
        <w:rPr>
          <w:rFonts w:ascii="Times New Roman" w:hAnsi="Times New Roman" w:cs="Times New Roman"/>
          <w:highlight w:val="yellow"/>
        </w:rPr>
        <w:t>деятельность актива школьного музея в сотрудничестве с Координационным Советом ветеранов Курской</w:t>
      </w:r>
      <w:r w:rsidRPr="00D93855">
        <w:rPr>
          <w:rFonts w:ascii="Times New Roman" w:hAnsi="Times New Roman" w:cs="Times New Roman"/>
          <w:spacing w:val="40"/>
          <w:highlight w:val="yellow"/>
        </w:rPr>
        <w:t xml:space="preserve"> </w:t>
      </w:r>
      <w:r w:rsidRPr="00D93855">
        <w:rPr>
          <w:rFonts w:ascii="Times New Roman" w:hAnsi="Times New Roman" w:cs="Times New Roman"/>
          <w:highlight w:val="yellow"/>
        </w:rPr>
        <w:t>битвы,</w:t>
      </w:r>
      <w:r w:rsidR="0064722F" w:rsidRPr="00D93855">
        <w:rPr>
          <w:rFonts w:ascii="Times New Roman" w:hAnsi="Times New Roman" w:cs="Times New Roman"/>
          <w:highlight w:val="yellow"/>
        </w:rPr>
        <w:t xml:space="preserve"> </w:t>
      </w:r>
      <w:r w:rsidRPr="00D93855">
        <w:rPr>
          <w:rFonts w:ascii="Times New Roman" w:hAnsi="Times New Roman" w:cs="Times New Roman"/>
          <w:highlight w:val="yellow"/>
        </w:rPr>
        <w:t>«Дворцом</w:t>
      </w:r>
      <w:r w:rsidRPr="00D93855">
        <w:rPr>
          <w:rFonts w:ascii="Times New Roman" w:hAnsi="Times New Roman" w:cs="Times New Roman"/>
          <w:spacing w:val="-6"/>
          <w:highlight w:val="yellow"/>
        </w:rPr>
        <w:t xml:space="preserve"> </w:t>
      </w:r>
      <w:r w:rsidRPr="00D93855">
        <w:rPr>
          <w:rFonts w:ascii="Times New Roman" w:hAnsi="Times New Roman" w:cs="Times New Roman"/>
          <w:highlight w:val="yellow"/>
        </w:rPr>
        <w:t>ветеранов»</w:t>
      </w:r>
      <w:r w:rsidRPr="00D93855">
        <w:rPr>
          <w:rFonts w:ascii="Times New Roman" w:hAnsi="Times New Roman" w:cs="Times New Roman"/>
          <w:spacing w:val="-11"/>
          <w:highlight w:val="yellow"/>
        </w:rPr>
        <w:t xml:space="preserve"> </w:t>
      </w:r>
      <w:r w:rsidRPr="00D93855">
        <w:rPr>
          <w:rFonts w:ascii="Times New Roman" w:hAnsi="Times New Roman" w:cs="Times New Roman"/>
          <w:highlight w:val="yellow"/>
        </w:rPr>
        <w:t>и</w:t>
      </w:r>
      <w:r w:rsidRPr="00D93855">
        <w:rPr>
          <w:rFonts w:ascii="Times New Roman" w:hAnsi="Times New Roman" w:cs="Times New Roman"/>
          <w:spacing w:val="-2"/>
          <w:highlight w:val="yellow"/>
        </w:rPr>
        <w:t xml:space="preserve"> </w:t>
      </w:r>
      <w:proofErr w:type="spellStart"/>
      <w:r w:rsidRPr="00D93855">
        <w:rPr>
          <w:rFonts w:ascii="Times New Roman" w:hAnsi="Times New Roman" w:cs="Times New Roman"/>
          <w:spacing w:val="-2"/>
          <w:highlight w:val="yellow"/>
        </w:rPr>
        <w:t>ЦДЮТиК</w:t>
      </w:r>
      <w:proofErr w:type="spellEnd"/>
      <w:r w:rsidRPr="00D93855">
        <w:rPr>
          <w:rFonts w:ascii="Times New Roman" w:hAnsi="Times New Roman" w:cs="Times New Roman"/>
          <w:spacing w:val="-2"/>
          <w:highlight w:val="yellow"/>
        </w:rPr>
        <w:t>;</w:t>
      </w:r>
    </w:p>
    <w:p w14:paraId="61C091FD" w14:textId="77777777" w:rsidR="006F73E0" w:rsidRPr="00D93855" w:rsidRDefault="006F73E0">
      <w:pPr>
        <w:pStyle w:val="a7"/>
        <w:widowControl w:val="0"/>
        <w:numPr>
          <w:ilvl w:val="1"/>
          <w:numId w:val="220"/>
        </w:numPr>
        <w:tabs>
          <w:tab w:val="left" w:pos="1210"/>
          <w:tab w:val="left" w:pos="1266"/>
        </w:tabs>
        <w:autoSpaceDE w:val="0"/>
        <w:autoSpaceDN w:val="0"/>
        <w:spacing w:before="34" w:after="0" w:line="276" w:lineRule="auto"/>
        <w:ind w:left="1210" w:right="283" w:hanging="423"/>
        <w:contextualSpacing w:val="0"/>
        <w:jc w:val="both"/>
        <w:rPr>
          <w:rFonts w:ascii="Times New Roman" w:hAnsi="Times New Roman" w:cs="Times New Roman"/>
          <w:highlight w:val="yellow"/>
        </w:rPr>
      </w:pPr>
      <w:r w:rsidRPr="00D93855">
        <w:rPr>
          <w:rFonts w:ascii="Times New Roman" w:hAnsi="Times New Roman" w:cs="Times New Roman"/>
          <w:highlight w:val="yellow"/>
        </w:rPr>
        <w:t>участие лицеистов в поисковых экспедициях: Курск, Белгород, Орел, Минск, Брест, Санкт-Петербург;</w:t>
      </w:r>
    </w:p>
    <w:p w14:paraId="33AD90E5" w14:textId="77777777" w:rsidR="006F73E0" w:rsidRPr="00D93855" w:rsidRDefault="006F73E0">
      <w:pPr>
        <w:pStyle w:val="a7"/>
        <w:widowControl w:val="0"/>
        <w:numPr>
          <w:ilvl w:val="1"/>
          <w:numId w:val="220"/>
        </w:numPr>
        <w:tabs>
          <w:tab w:val="left" w:pos="1210"/>
        </w:tabs>
        <w:autoSpaceDE w:val="0"/>
        <w:autoSpaceDN w:val="0"/>
        <w:spacing w:after="0" w:line="271" w:lineRule="auto"/>
        <w:ind w:left="1210" w:right="283" w:hanging="423"/>
        <w:contextualSpacing w:val="0"/>
        <w:jc w:val="both"/>
        <w:rPr>
          <w:rFonts w:ascii="Times New Roman" w:hAnsi="Times New Roman" w:cs="Times New Roman"/>
          <w:highlight w:val="yellow"/>
        </w:rPr>
      </w:pPr>
      <w:r w:rsidRPr="00D93855">
        <w:rPr>
          <w:rFonts w:ascii="Times New Roman" w:hAnsi="Times New Roman" w:cs="Times New Roman"/>
          <w:highlight w:val="yellow"/>
        </w:rPr>
        <w:t>участие лицеистов в Парадах памяти и Парадах Победы, шествии «Бессмертный полк»;</w:t>
      </w:r>
    </w:p>
    <w:p w14:paraId="249C6FF1" w14:textId="77777777" w:rsidR="006F73E0" w:rsidRPr="00D93855" w:rsidRDefault="006F73E0">
      <w:pPr>
        <w:pStyle w:val="a7"/>
        <w:widowControl w:val="0"/>
        <w:numPr>
          <w:ilvl w:val="1"/>
          <w:numId w:val="220"/>
        </w:numPr>
        <w:tabs>
          <w:tab w:val="left" w:pos="1210"/>
        </w:tabs>
        <w:autoSpaceDE w:val="0"/>
        <w:autoSpaceDN w:val="0"/>
        <w:spacing w:after="0" w:line="273" w:lineRule="auto"/>
        <w:ind w:left="1210" w:right="283" w:hanging="423"/>
        <w:contextualSpacing w:val="0"/>
        <w:jc w:val="both"/>
        <w:rPr>
          <w:rFonts w:ascii="Times New Roman" w:hAnsi="Times New Roman" w:cs="Times New Roman"/>
          <w:highlight w:val="yellow"/>
        </w:rPr>
      </w:pPr>
      <w:r w:rsidRPr="00D93855">
        <w:rPr>
          <w:rFonts w:ascii="Times New Roman" w:hAnsi="Times New Roman" w:cs="Times New Roman"/>
          <w:highlight w:val="yellow"/>
        </w:rPr>
        <w:t>участие лицеистов в организации культурных, спортивных мероприятий, проводимых на базе музея (в том числе районного, городского и областного характера);</w:t>
      </w:r>
    </w:p>
    <w:p w14:paraId="207F46B8" w14:textId="77777777" w:rsidR="006F73E0" w:rsidRPr="00D93855" w:rsidRDefault="006F73E0">
      <w:pPr>
        <w:pStyle w:val="a7"/>
        <w:widowControl w:val="0"/>
        <w:numPr>
          <w:ilvl w:val="1"/>
          <w:numId w:val="220"/>
        </w:numPr>
        <w:tabs>
          <w:tab w:val="left" w:pos="1210"/>
        </w:tabs>
        <w:autoSpaceDE w:val="0"/>
        <w:autoSpaceDN w:val="0"/>
        <w:spacing w:before="4" w:after="0" w:line="271" w:lineRule="auto"/>
        <w:ind w:left="1210" w:right="283" w:hanging="423"/>
        <w:contextualSpacing w:val="0"/>
        <w:jc w:val="both"/>
        <w:rPr>
          <w:rFonts w:ascii="Times New Roman" w:hAnsi="Times New Roman" w:cs="Times New Roman"/>
          <w:highlight w:val="yellow"/>
        </w:rPr>
      </w:pPr>
      <w:r w:rsidRPr="00D93855">
        <w:rPr>
          <w:rFonts w:ascii="Times New Roman" w:hAnsi="Times New Roman" w:cs="Times New Roman"/>
          <w:highlight w:val="yellow"/>
        </w:rPr>
        <w:t>участие в городских акциях «Письмо ветерану», «Знамя Победы»» и др.;</w:t>
      </w:r>
    </w:p>
    <w:p w14:paraId="4DC8D656" w14:textId="77777777" w:rsidR="006F73E0" w:rsidRPr="00D93855" w:rsidRDefault="006F73E0">
      <w:pPr>
        <w:pStyle w:val="a7"/>
        <w:widowControl w:val="0"/>
        <w:numPr>
          <w:ilvl w:val="1"/>
          <w:numId w:val="220"/>
        </w:numPr>
        <w:tabs>
          <w:tab w:val="left" w:pos="1493"/>
        </w:tabs>
        <w:autoSpaceDE w:val="0"/>
        <w:autoSpaceDN w:val="0"/>
        <w:spacing w:after="0" w:line="271" w:lineRule="auto"/>
        <w:ind w:left="1493" w:right="283" w:hanging="707"/>
        <w:contextualSpacing w:val="0"/>
        <w:jc w:val="both"/>
        <w:rPr>
          <w:rFonts w:ascii="Times New Roman" w:hAnsi="Times New Roman" w:cs="Times New Roman"/>
          <w:highlight w:val="yellow"/>
        </w:rPr>
      </w:pPr>
      <w:r w:rsidRPr="00D93855">
        <w:rPr>
          <w:rFonts w:ascii="Times New Roman" w:hAnsi="Times New Roman" w:cs="Times New Roman"/>
          <w:highlight w:val="yellow"/>
        </w:rPr>
        <w:t>участие в областной акции-автопробеге «Ветеранам глубинки - заботу и внимание»;</w:t>
      </w:r>
    </w:p>
    <w:p w14:paraId="2CD384C0" w14:textId="77777777" w:rsidR="006F73E0" w:rsidRPr="00D93855" w:rsidRDefault="006F73E0">
      <w:pPr>
        <w:pStyle w:val="a7"/>
        <w:widowControl w:val="0"/>
        <w:numPr>
          <w:ilvl w:val="1"/>
          <w:numId w:val="220"/>
        </w:numPr>
        <w:tabs>
          <w:tab w:val="left" w:pos="1493"/>
        </w:tabs>
        <w:autoSpaceDE w:val="0"/>
        <w:autoSpaceDN w:val="0"/>
        <w:spacing w:after="0" w:line="240" w:lineRule="auto"/>
        <w:ind w:left="1493" w:right="283" w:hanging="706"/>
        <w:contextualSpacing w:val="0"/>
        <w:jc w:val="both"/>
        <w:rPr>
          <w:rFonts w:ascii="Times New Roman" w:hAnsi="Times New Roman" w:cs="Times New Roman"/>
          <w:highlight w:val="yellow"/>
        </w:rPr>
      </w:pPr>
      <w:r w:rsidRPr="00D93855">
        <w:rPr>
          <w:rFonts w:ascii="Times New Roman" w:hAnsi="Times New Roman" w:cs="Times New Roman"/>
          <w:highlight w:val="yellow"/>
        </w:rPr>
        <w:t>поздравление</w:t>
      </w:r>
      <w:r w:rsidRPr="00D93855">
        <w:rPr>
          <w:rFonts w:ascii="Times New Roman" w:hAnsi="Times New Roman" w:cs="Times New Roman"/>
          <w:spacing w:val="-14"/>
          <w:highlight w:val="yellow"/>
        </w:rPr>
        <w:t xml:space="preserve"> </w:t>
      </w:r>
      <w:r w:rsidRPr="00D93855">
        <w:rPr>
          <w:rFonts w:ascii="Times New Roman" w:hAnsi="Times New Roman" w:cs="Times New Roman"/>
          <w:highlight w:val="yellow"/>
        </w:rPr>
        <w:t>ветеранов</w:t>
      </w:r>
      <w:r w:rsidRPr="00D93855">
        <w:rPr>
          <w:rFonts w:ascii="Times New Roman" w:hAnsi="Times New Roman" w:cs="Times New Roman"/>
          <w:spacing w:val="-6"/>
          <w:highlight w:val="yellow"/>
        </w:rPr>
        <w:t xml:space="preserve"> </w:t>
      </w:r>
      <w:r w:rsidRPr="00D93855">
        <w:rPr>
          <w:rFonts w:ascii="Times New Roman" w:hAnsi="Times New Roman" w:cs="Times New Roman"/>
          <w:highlight w:val="yellow"/>
        </w:rPr>
        <w:t>микрорайона</w:t>
      </w:r>
      <w:r w:rsidRPr="00D93855">
        <w:rPr>
          <w:rFonts w:ascii="Times New Roman" w:hAnsi="Times New Roman" w:cs="Times New Roman"/>
          <w:spacing w:val="-10"/>
          <w:highlight w:val="yellow"/>
        </w:rPr>
        <w:t xml:space="preserve"> </w:t>
      </w:r>
      <w:r w:rsidRPr="00D93855">
        <w:rPr>
          <w:rFonts w:ascii="Times New Roman" w:hAnsi="Times New Roman" w:cs="Times New Roman"/>
          <w:highlight w:val="yellow"/>
        </w:rPr>
        <w:t>на</w:t>
      </w:r>
      <w:r w:rsidRPr="00D93855">
        <w:rPr>
          <w:rFonts w:ascii="Times New Roman" w:hAnsi="Times New Roman" w:cs="Times New Roman"/>
          <w:spacing w:val="-2"/>
          <w:highlight w:val="yellow"/>
        </w:rPr>
        <w:t xml:space="preserve"> </w:t>
      </w:r>
      <w:r w:rsidRPr="00D93855">
        <w:rPr>
          <w:rFonts w:ascii="Times New Roman" w:hAnsi="Times New Roman" w:cs="Times New Roman"/>
          <w:spacing w:val="-4"/>
          <w:highlight w:val="yellow"/>
        </w:rPr>
        <w:t>дому;</w:t>
      </w:r>
    </w:p>
    <w:p w14:paraId="4998759E" w14:textId="77777777" w:rsidR="006F73E0" w:rsidRPr="00D93855" w:rsidRDefault="006F73E0">
      <w:pPr>
        <w:pStyle w:val="a7"/>
        <w:widowControl w:val="0"/>
        <w:numPr>
          <w:ilvl w:val="1"/>
          <w:numId w:val="220"/>
        </w:numPr>
        <w:tabs>
          <w:tab w:val="left" w:pos="1493"/>
        </w:tabs>
        <w:autoSpaceDE w:val="0"/>
        <w:autoSpaceDN w:val="0"/>
        <w:spacing w:before="38" w:after="0" w:line="276" w:lineRule="auto"/>
        <w:ind w:left="1493" w:right="283" w:hanging="707"/>
        <w:contextualSpacing w:val="0"/>
        <w:jc w:val="both"/>
        <w:rPr>
          <w:rFonts w:ascii="Times New Roman" w:hAnsi="Times New Roman" w:cs="Times New Roman"/>
          <w:highlight w:val="yellow"/>
        </w:rPr>
      </w:pPr>
      <w:r w:rsidRPr="00D93855">
        <w:rPr>
          <w:rFonts w:ascii="Times New Roman" w:hAnsi="Times New Roman" w:cs="Times New Roman"/>
          <w:highlight w:val="yellow"/>
        </w:rPr>
        <w:t>шефство над</w:t>
      </w:r>
      <w:r w:rsidRPr="00D93855">
        <w:rPr>
          <w:rFonts w:ascii="Times New Roman" w:hAnsi="Times New Roman" w:cs="Times New Roman"/>
          <w:spacing w:val="23"/>
          <w:highlight w:val="yellow"/>
        </w:rPr>
        <w:t xml:space="preserve"> </w:t>
      </w:r>
      <w:r w:rsidRPr="00D93855">
        <w:rPr>
          <w:rFonts w:ascii="Times New Roman" w:hAnsi="Times New Roman" w:cs="Times New Roman"/>
          <w:highlight w:val="yellow"/>
        </w:rPr>
        <w:t>памятником</w:t>
      </w:r>
      <w:r w:rsidRPr="00D93855">
        <w:rPr>
          <w:rFonts w:ascii="Times New Roman" w:hAnsi="Times New Roman" w:cs="Times New Roman"/>
          <w:spacing w:val="23"/>
          <w:highlight w:val="yellow"/>
        </w:rPr>
        <w:t xml:space="preserve"> </w:t>
      </w:r>
      <w:r w:rsidRPr="00D93855">
        <w:rPr>
          <w:rFonts w:ascii="Times New Roman" w:hAnsi="Times New Roman" w:cs="Times New Roman"/>
          <w:highlight w:val="yellow"/>
        </w:rPr>
        <w:t>Героя</w:t>
      </w:r>
      <w:r w:rsidRPr="00D93855">
        <w:rPr>
          <w:rFonts w:ascii="Times New Roman" w:hAnsi="Times New Roman" w:cs="Times New Roman"/>
          <w:spacing w:val="28"/>
          <w:highlight w:val="yellow"/>
        </w:rPr>
        <w:t xml:space="preserve"> </w:t>
      </w:r>
      <w:r w:rsidRPr="00D93855">
        <w:rPr>
          <w:rFonts w:ascii="Times New Roman" w:hAnsi="Times New Roman" w:cs="Times New Roman"/>
          <w:highlight w:val="yellow"/>
        </w:rPr>
        <w:t>Советского Союза</w:t>
      </w:r>
      <w:r w:rsidRPr="00D93855">
        <w:rPr>
          <w:rFonts w:ascii="Times New Roman" w:hAnsi="Times New Roman" w:cs="Times New Roman"/>
          <w:spacing w:val="32"/>
          <w:highlight w:val="yellow"/>
        </w:rPr>
        <w:t xml:space="preserve"> </w:t>
      </w:r>
      <w:proofErr w:type="gramStart"/>
      <w:r w:rsidRPr="00D93855">
        <w:rPr>
          <w:rFonts w:ascii="Times New Roman" w:hAnsi="Times New Roman" w:cs="Times New Roman"/>
          <w:highlight w:val="yellow"/>
        </w:rPr>
        <w:t>А.В.</w:t>
      </w:r>
      <w:proofErr w:type="gramEnd"/>
      <w:r w:rsidRPr="00D93855">
        <w:rPr>
          <w:rFonts w:ascii="Times New Roman" w:hAnsi="Times New Roman" w:cs="Times New Roman"/>
          <w:highlight w:val="yellow"/>
        </w:rPr>
        <w:t xml:space="preserve"> </w:t>
      </w:r>
      <w:r w:rsidRPr="00D93855">
        <w:rPr>
          <w:rFonts w:ascii="Times New Roman" w:hAnsi="Times New Roman" w:cs="Times New Roman"/>
          <w:spacing w:val="-2"/>
          <w:highlight w:val="yellow"/>
        </w:rPr>
        <w:t>Мельникова;</w:t>
      </w:r>
    </w:p>
    <w:p w14:paraId="78E50D41" w14:textId="77777777" w:rsidR="006F73E0" w:rsidRPr="00D93855" w:rsidRDefault="006F73E0">
      <w:pPr>
        <w:pStyle w:val="a7"/>
        <w:widowControl w:val="0"/>
        <w:numPr>
          <w:ilvl w:val="1"/>
          <w:numId w:val="220"/>
        </w:numPr>
        <w:tabs>
          <w:tab w:val="left" w:pos="1493"/>
          <w:tab w:val="left" w:pos="2569"/>
          <w:tab w:val="left" w:pos="4082"/>
          <w:tab w:val="left" w:pos="5628"/>
        </w:tabs>
        <w:autoSpaceDE w:val="0"/>
        <w:autoSpaceDN w:val="0"/>
        <w:spacing w:after="0" w:line="271" w:lineRule="auto"/>
        <w:ind w:left="1493" w:right="283" w:hanging="707"/>
        <w:contextualSpacing w:val="0"/>
        <w:jc w:val="both"/>
        <w:rPr>
          <w:rFonts w:ascii="Times New Roman" w:hAnsi="Times New Roman" w:cs="Times New Roman"/>
          <w:highlight w:val="yellow"/>
        </w:rPr>
      </w:pPr>
      <w:r w:rsidRPr="00D93855">
        <w:rPr>
          <w:rFonts w:ascii="Times New Roman" w:hAnsi="Times New Roman" w:cs="Times New Roman"/>
          <w:spacing w:val="-2"/>
          <w:highlight w:val="yellow"/>
        </w:rPr>
        <w:t>развитие</w:t>
      </w:r>
      <w:r w:rsidRPr="00D93855">
        <w:rPr>
          <w:rFonts w:ascii="Times New Roman" w:hAnsi="Times New Roman" w:cs="Times New Roman"/>
          <w:highlight w:val="yellow"/>
        </w:rPr>
        <w:tab/>
      </w:r>
      <w:r w:rsidRPr="00D93855">
        <w:rPr>
          <w:rFonts w:ascii="Times New Roman" w:hAnsi="Times New Roman" w:cs="Times New Roman"/>
          <w:spacing w:val="-2"/>
          <w:highlight w:val="yellow"/>
        </w:rPr>
        <w:t>электронного</w:t>
      </w:r>
      <w:r w:rsidRPr="00D93855">
        <w:rPr>
          <w:rFonts w:ascii="Times New Roman" w:hAnsi="Times New Roman" w:cs="Times New Roman"/>
          <w:highlight w:val="yellow"/>
        </w:rPr>
        <w:tab/>
      </w:r>
      <w:r w:rsidRPr="00D93855">
        <w:rPr>
          <w:rFonts w:ascii="Times New Roman" w:hAnsi="Times New Roman" w:cs="Times New Roman"/>
          <w:spacing w:val="-2"/>
          <w:highlight w:val="yellow"/>
        </w:rPr>
        <w:t>выставочного</w:t>
      </w:r>
      <w:r w:rsidRPr="00D93855">
        <w:rPr>
          <w:rFonts w:ascii="Times New Roman" w:hAnsi="Times New Roman" w:cs="Times New Roman"/>
          <w:highlight w:val="yellow"/>
        </w:rPr>
        <w:tab/>
      </w:r>
      <w:r w:rsidRPr="00D93855">
        <w:rPr>
          <w:rFonts w:ascii="Times New Roman" w:hAnsi="Times New Roman" w:cs="Times New Roman"/>
          <w:spacing w:val="-2"/>
          <w:highlight w:val="yellow"/>
        </w:rPr>
        <w:t xml:space="preserve">пространства; </w:t>
      </w:r>
      <w:r w:rsidRPr="00D93855">
        <w:rPr>
          <w:rFonts w:ascii="Times New Roman" w:hAnsi="Times New Roman" w:cs="Times New Roman"/>
          <w:highlight w:val="yellow"/>
        </w:rPr>
        <w:t xml:space="preserve">создание новых видео </w:t>
      </w:r>
      <w:r w:rsidRPr="00D93855">
        <w:rPr>
          <w:rFonts w:ascii="Times New Roman" w:hAnsi="Times New Roman" w:cs="Times New Roman"/>
          <w:highlight w:val="yellow"/>
        </w:rPr>
        <w:lastRenderedPageBreak/>
        <w:t>экскурсий и виртуальных туров;</w:t>
      </w:r>
    </w:p>
    <w:p w14:paraId="063A752C" w14:textId="77777777" w:rsidR="006F73E0" w:rsidRPr="00D93855" w:rsidRDefault="006F73E0">
      <w:pPr>
        <w:pStyle w:val="a7"/>
        <w:widowControl w:val="0"/>
        <w:numPr>
          <w:ilvl w:val="1"/>
          <w:numId w:val="220"/>
        </w:numPr>
        <w:tabs>
          <w:tab w:val="left" w:pos="1493"/>
        </w:tabs>
        <w:autoSpaceDE w:val="0"/>
        <w:autoSpaceDN w:val="0"/>
        <w:spacing w:after="0" w:line="276" w:lineRule="auto"/>
        <w:ind w:left="1493" w:right="283" w:hanging="707"/>
        <w:contextualSpacing w:val="0"/>
        <w:jc w:val="both"/>
        <w:rPr>
          <w:rFonts w:ascii="Times New Roman" w:hAnsi="Times New Roman" w:cs="Times New Roman"/>
          <w:highlight w:val="yellow"/>
        </w:rPr>
      </w:pPr>
      <w:r w:rsidRPr="00D93855">
        <w:rPr>
          <w:rFonts w:ascii="Times New Roman" w:hAnsi="Times New Roman" w:cs="Times New Roman"/>
          <w:highlight w:val="yellow"/>
        </w:rPr>
        <w:t>проведение экскурсий</w:t>
      </w:r>
      <w:r w:rsidRPr="00D93855">
        <w:rPr>
          <w:rFonts w:ascii="Times New Roman" w:hAnsi="Times New Roman" w:cs="Times New Roman"/>
          <w:spacing w:val="32"/>
          <w:highlight w:val="yellow"/>
        </w:rPr>
        <w:t xml:space="preserve"> </w:t>
      </w:r>
      <w:r w:rsidRPr="00D93855">
        <w:rPr>
          <w:rFonts w:ascii="Times New Roman" w:hAnsi="Times New Roman" w:cs="Times New Roman"/>
          <w:highlight w:val="yellow"/>
        </w:rPr>
        <w:t>для</w:t>
      </w:r>
      <w:r w:rsidRPr="00D93855">
        <w:rPr>
          <w:rFonts w:ascii="Times New Roman" w:hAnsi="Times New Roman" w:cs="Times New Roman"/>
          <w:spacing w:val="21"/>
          <w:highlight w:val="yellow"/>
        </w:rPr>
        <w:t xml:space="preserve"> </w:t>
      </w:r>
      <w:r w:rsidRPr="00D93855">
        <w:rPr>
          <w:rFonts w:ascii="Times New Roman" w:hAnsi="Times New Roman" w:cs="Times New Roman"/>
          <w:highlight w:val="yellow"/>
        </w:rPr>
        <w:t>гостей</w:t>
      </w:r>
      <w:r w:rsidRPr="00D93855">
        <w:rPr>
          <w:rFonts w:ascii="Times New Roman" w:hAnsi="Times New Roman" w:cs="Times New Roman"/>
          <w:spacing w:val="32"/>
          <w:highlight w:val="yellow"/>
        </w:rPr>
        <w:t xml:space="preserve"> </w:t>
      </w:r>
      <w:r w:rsidRPr="00D93855">
        <w:rPr>
          <w:rFonts w:ascii="Times New Roman" w:hAnsi="Times New Roman" w:cs="Times New Roman"/>
          <w:highlight w:val="yellow"/>
        </w:rPr>
        <w:t>Лицея</w:t>
      </w:r>
      <w:r w:rsidRPr="00D93855">
        <w:rPr>
          <w:rFonts w:ascii="Times New Roman" w:hAnsi="Times New Roman" w:cs="Times New Roman"/>
          <w:spacing w:val="26"/>
          <w:highlight w:val="yellow"/>
        </w:rPr>
        <w:t xml:space="preserve"> </w:t>
      </w:r>
      <w:r w:rsidRPr="00D93855">
        <w:rPr>
          <w:rFonts w:ascii="Times New Roman" w:hAnsi="Times New Roman" w:cs="Times New Roman"/>
          <w:highlight w:val="yellow"/>
        </w:rPr>
        <w:t>и</w:t>
      </w:r>
      <w:r w:rsidRPr="00D93855">
        <w:rPr>
          <w:rFonts w:ascii="Times New Roman" w:hAnsi="Times New Roman" w:cs="Times New Roman"/>
          <w:spacing w:val="23"/>
          <w:highlight w:val="yellow"/>
        </w:rPr>
        <w:t xml:space="preserve"> </w:t>
      </w:r>
      <w:r w:rsidRPr="00D93855">
        <w:rPr>
          <w:rFonts w:ascii="Times New Roman" w:hAnsi="Times New Roman" w:cs="Times New Roman"/>
          <w:highlight w:val="yellow"/>
        </w:rPr>
        <w:t>учащихся образовательных учреждений города;</w:t>
      </w:r>
    </w:p>
    <w:p w14:paraId="0BADC485" w14:textId="77777777" w:rsidR="006F73E0" w:rsidRPr="00D93855" w:rsidRDefault="006F73E0">
      <w:pPr>
        <w:pStyle w:val="a7"/>
        <w:widowControl w:val="0"/>
        <w:numPr>
          <w:ilvl w:val="1"/>
          <w:numId w:val="220"/>
        </w:numPr>
        <w:tabs>
          <w:tab w:val="left" w:pos="1493"/>
          <w:tab w:val="left" w:pos="2728"/>
          <w:tab w:val="left" w:pos="4087"/>
          <w:tab w:val="left" w:pos="5441"/>
        </w:tabs>
        <w:autoSpaceDE w:val="0"/>
        <w:autoSpaceDN w:val="0"/>
        <w:spacing w:after="0" w:line="271" w:lineRule="auto"/>
        <w:ind w:left="1493" w:right="283" w:hanging="707"/>
        <w:contextualSpacing w:val="0"/>
        <w:jc w:val="both"/>
        <w:rPr>
          <w:rFonts w:ascii="Times New Roman" w:hAnsi="Times New Roman" w:cs="Times New Roman"/>
          <w:highlight w:val="yellow"/>
        </w:rPr>
      </w:pPr>
      <w:r w:rsidRPr="00D93855">
        <w:rPr>
          <w:rFonts w:ascii="Times New Roman" w:hAnsi="Times New Roman" w:cs="Times New Roman"/>
          <w:highlight w:val="yellow"/>
        </w:rPr>
        <w:t>участие</w:t>
      </w:r>
      <w:r w:rsidRPr="00D93855">
        <w:rPr>
          <w:rFonts w:ascii="Times New Roman" w:hAnsi="Times New Roman" w:cs="Times New Roman"/>
          <w:spacing w:val="80"/>
          <w:highlight w:val="yellow"/>
        </w:rPr>
        <w:t xml:space="preserve"> </w:t>
      </w:r>
      <w:r w:rsidRPr="00D93855">
        <w:rPr>
          <w:rFonts w:ascii="Times New Roman" w:hAnsi="Times New Roman" w:cs="Times New Roman"/>
          <w:highlight w:val="yellow"/>
        </w:rPr>
        <w:t>в</w:t>
      </w:r>
      <w:r w:rsidRPr="00D93855">
        <w:rPr>
          <w:rFonts w:ascii="Times New Roman" w:hAnsi="Times New Roman" w:cs="Times New Roman"/>
          <w:highlight w:val="yellow"/>
        </w:rPr>
        <w:tab/>
      </w:r>
      <w:r w:rsidRPr="00D93855">
        <w:rPr>
          <w:rFonts w:ascii="Times New Roman" w:hAnsi="Times New Roman" w:cs="Times New Roman"/>
          <w:spacing w:val="-2"/>
          <w:highlight w:val="yellow"/>
        </w:rPr>
        <w:t>городской</w:t>
      </w:r>
      <w:r w:rsidRPr="00D93855">
        <w:rPr>
          <w:rFonts w:ascii="Times New Roman" w:hAnsi="Times New Roman" w:cs="Times New Roman"/>
          <w:highlight w:val="yellow"/>
        </w:rPr>
        <w:tab/>
      </w:r>
      <w:r w:rsidRPr="00D93855">
        <w:rPr>
          <w:rFonts w:ascii="Times New Roman" w:hAnsi="Times New Roman" w:cs="Times New Roman"/>
          <w:spacing w:val="-2"/>
          <w:highlight w:val="yellow"/>
        </w:rPr>
        <w:t>профильной</w:t>
      </w:r>
      <w:r w:rsidRPr="00D93855">
        <w:rPr>
          <w:rFonts w:ascii="Times New Roman" w:hAnsi="Times New Roman" w:cs="Times New Roman"/>
          <w:highlight w:val="yellow"/>
        </w:rPr>
        <w:tab/>
        <w:t>смене</w:t>
      </w:r>
      <w:r w:rsidRPr="00D93855">
        <w:rPr>
          <w:rFonts w:ascii="Times New Roman" w:hAnsi="Times New Roman" w:cs="Times New Roman"/>
          <w:spacing w:val="-13"/>
          <w:highlight w:val="yellow"/>
        </w:rPr>
        <w:t xml:space="preserve"> </w:t>
      </w:r>
      <w:r w:rsidRPr="00D93855">
        <w:rPr>
          <w:rFonts w:ascii="Times New Roman" w:hAnsi="Times New Roman" w:cs="Times New Roman"/>
          <w:highlight w:val="yellow"/>
        </w:rPr>
        <w:t>«Школа музейного актива</w:t>
      </w:r>
    </w:p>
    <w:p w14:paraId="2458EA40" w14:textId="77777777" w:rsidR="006F73E0" w:rsidRPr="00D93855" w:rsidRDefault="006F73E0" w:rsidP="006F73E0">
      <w:pPr>
        <w:pStyle w:val="4"/>
        <w:spacing w:before="5"/>
        <w:ind w:left="701" w:right="283"/>
        <w:jc w:val="both"/>
        <w:rPr>
          <w:rFonts w:ascii="Times New Roman" w:hAnsi="Times New Roman" w:cs="Times New Roman"/>
          <w:b/>
          <w:bCs/>
          <w:color w:val="auto"/>
          <w:highlight w:val="yellow"/>
        </w:rPr>
      </w:pPr>
      <w:bookmarkStart w:id="274" w:name="На_уровне_Лицея:"/>
      <w:bookmarkEnd w:id="274"/>
      <w:r w:rsidRPr="00D93855">
        <w:rPr>
          <w:rFonts w:ascii="Times New Roman" w:hAnsi="Times New Roman" w:cs="Times New Roman"/>
          <w:b/>
          <w:bCs/>
          <w:color w:val="auto"/>
          <w:highlight w:val="yellow"/>
        </w:rPr>
        <w:t>На уровне</w:t>
      </w:r>
      <w:r w:rsidRPr="00D93855">
        <w:rPr>
          <w:rFonts w:ascii="Times New Roman" w:hAnsi="Times New Roman" w:cs="Times New Roman"/>
          <w:b/>
          <w:bCs/>
          <w:color w:val="auto"/>
          <w:spacing w:val="-10"/>
          <w:highlight w:val="yellow"/>
        </w:rPr>
        <w:t xml:space="preserve"> </w:t>
      </w:r>
      <w:r w:rsidRPr="00D93855">
        <w:rPr>
          <w:rFonts w:ascii="Times New Roman" w:hAnsi="Times New Roman" w:cs="Times New Roman"/>
          <w:b/>
          <w:bCs/>
          <w:color w:val="auto"/>
          <w:spacing w:val="-2"/>
          <w:highlight w:val="yellow"/>
        </w:rPr>
        <w:t>Лицея:</w:t>
      </w:r>
    </w:p>
    <w:p w14:paraId="021F5B1E" w14:textId="77777777" w:rsidR="006F73E0" w:rsidRPr="00D93855" w:rsidRDefault="006F73E0">
      <w:pPr>
        <w:pStyle w:val="a7"/>
        <w:widowControl w:val="0"/>
        <w:numPr>
          <w:ilvl w:val="1"/>
          <w:numId w:val="220"/>
        </w:numPr>
        <w:tabs>
          <w:tab w:val="left" w:pos="1493"/>
        </w:tabs>
        <w:autoSpaceDE w:val="0"/>
        <w:autoSpaceDN w:val="0"/>
        <w:spacing w:before="29" w:after="0" w:line="276" w:lineRule="auto"/>
        <w:ind w:left="1493" w:right="283" w:hanging="707"/>
        <w:contextualSpacing w:val="0"/>
        <w:jc w:val="both"/>
        <w:rPr>
          <w:rFonts w:ascii="Times New Roman" w:hAnsi="Times New Roman" w:cs="Times New Roman"/>
          <w:highlight w:val="yellow"/>
        </w:rPr>
      </w:pPr>
      <w:r w:rsidRPr="00D93855">
        <w:rPr>
          <w:rFonts w:ascii="Times New Roman" w:hAnsi="Times New Roman" w:cs="Times New Roman"/>
          <w:highlight w:val="yellow"/>
        </w:rPr>
        <w:t>участие лицеистов в разработке и проведении экскурсий</w:t>
      </w:r>
      <w:r w:rsidRPr="00D93855">
        <w:rPr>
          <w:rFonts w:ascii="Times New Roman" w:hAnsi="Times New Roman" w:cs="Times New Roman"/>
          <w:spacing w:val="40"/>
          <w:highlight w:val="yellow"/>
        </w:rPr>
        <w:t xml:space="preserve"> </w:t>
      </w:r>
      <w:r w:rsidRPr="00D93855">
        <w:rPr>
          <w:rFonts w:ascii="Times New Roman" w:hAnsi="Times New Roman" w:cs="Times New Roman"/>
          <w:highlight w:val="yellow"/>
        </w:rPr>
        <w:t xml:space="preserve">в музее «Курская </w:t>
      </w:r>
      <w:proofErr w:type="spellStart"/>
      <w:r w:rsidRPr="00D93855">
        <w:rPr>
          <w:rFonts w:ascii="Times New Roman" w:hAnsi="Times New Roman" w:cs="Times New Roman"/>
          <w:highlight w:val="yellow"/>
        </w:rPr>
        <w:t>битав</w:t>
      </w:r>
      <w:proofErr w:type="spellEnd"/>
      <w:r w:rsidRPr="00D93855">
        <w:rPr>
          <w:rFonts w:ascii="Times New Roman" w:hAnsi="Times New Roman" w:cs="Times New Roman"/>
          <w:highlight w:val="yellow"/>
        </w:rPr>
        <w:t>» для учащихся и родителей обучающихся Лицея;</w:t>
      </w:r>
    </w:p>
    <w:p w14:paraId="07F7346A" w14:textId="77777777" w:rsidR="006F73E0" w:rsidRPr="00D93855" w:rsidRDefault="006F73E0">
      <w:pPr>
        <w:pStyle w:val="a7"/>
        <w:widowControl w:val="0"/>
        <w:numPr>
          <w:ilvl w:val="1"/>
          <w:numId w:val="220"/>
        </w:numPr>
        <w:tabs>
          <w:tab w:val="left" w:pos="1493"/>
        </w:tabs>
        <w:autoSpaceDE w:val="0"/>
        <w:autoSpaceDN w:val="0"/>
        <w:spacing w:before="1" w:after="0" w:line="276" w:lineRule="auto"/>
        <w:ind w:left="1493" w:right="283" w:hanging="707"/>
        <w:contextualSpacing w:val="0"/>
        <w:jc w:val="both"/>
        <w:rPr>
          <w:rFonts w:ascii="Times New Roman" w:hAnsi="Times New Roman" w:cs="Times New Roman"/>
          <w:highlight w:val="yellow"/>
        </w:rPr>
      </w:pPr>
      <w:r w:rsidRPr="00D93855">
        <w:rPr>
          <w:rFonts w:ascii="Times New Roman" w:hAnsi="Times New Roman" w:cs="Times New Roman"/>
          <w:highlight w:val="yellow"/>
        </w:rPr>
        <w:t xml:space="preserve">участие активистов музея в организации и проведении праздников, торжественных мероприятий, акций, уроков мужества, встреч с ветеранами на базе музея «Курская </w:t>
      </w:r>
      <w:r w:rsidRPr="00D93855">
        <w:rPr>
          <w:rFonts w:ascii="Times New Roman" w:hAnsi="Times New Roman" w:cs="Times New Roman"/>
          <w:spacing w:val="-2"/>
          <w:highlight w:val="yellow"/>
        </w:rPr>
        <w:t>битва»;</w:t>
      </w:r>
    </w:p>
    <w:p w14:paraId="31A287EC" w14:textId="77777777" w:rsidR="006F73E0" w:rsidRPr="00D93855" w:rsidRDefault="006F73E0">
      <w:pPr>
        <w:pStyle w:val="a7"/>
        <w:widowControl w:val="0"/>
        <w:numPr>
          <w:ilvl w:val="1"/>
          <w:numId w:val="220"/>
        </w:numPr>
        <w:tabs>
          <w:tab w:val="left" w:pos="1493"/>
        </w:tabs>
        <w:autoSpaceDE w:val="0"/>
        <w:autoSpaceDN w:val="0"/>
        <w:spacing w:after="0" w:line="276" w:lineRule="auto"/>
        <w:ind w:left="1493" w:right="283" w:hanging="707"/>
        <w:contextualSpacing w:val="0"/>
        <w:jc w:val="both"/>
        <w:rPr>
          <w:rFonts w:ascii="Times New Roman" w:hAnsi="Times New Roman" w:cs="Times New Roman"/>
          <w:highlight w:val="yellow"/>
        </w:rPr>
      </w:pPr>
      <w:r w:rsidRPr="00D93855">
        <w:rPr>
          <w:rFonts w:ascii="Times New Roman" w:hAnsi="Times New Roman" w:cs="Times New Roman"/>
          <w:highlight w:val="yellow"/>
        </w:rPr>
        <w:t>участие активистов музея в работе с</w:t>
      </w:r>
      <w:r w:rsidRPr="00D93855">
        <w:rPr>
          <w:rFonts w:ascii="Times New Roman" w:hAnsi="Times New Roman" w:cs="Times New Roman"/>
          <w:spacing w:val="40"/>
          <w:highlight w:val="yellow"/>
        </w:rPr>
        <w:t xml:space="preserve"> </w:t>
      </w:r>
      <w:r w:rsidRPr="00D93855">
        <w:rPr>
          <w:rFonts w:ascii="Times New Roman" w:hAnsi="Times New Roman" w:cs="Times New Roman"/>
          <w:highlight w:val="yellow"/>
        </w:rPr>
        <w:t>младшими</w:t>
      </w:r>
      <w:r w:rsidRPr="00D93855">
        <w:rPr>
          <w:rFonts w:ascii="Times New Roman" w:hAnsi="Times New Roman" w:cs="Times New Roman"/>
          <w:spacing w:val="40"/>
          <w:highlight w:val="yellow"/>
        </w:rPr>
        <w:t xml:space="preserve"> </w:t>
      </w:r>
      <w:r w:rsidRPr="00D93855">
        <w:rPr>
          <w:rFonts w:ascii="Times New Roman" w:hAnsi="Times New Roman" w:cs="Times New Roman"/>
          <w:highlight w:val="yellow"/>
        </w:rPr>
        <w:t>ребятами: проведение экскурсий, вечеров;</w:t>
      </w:r>
    </w:p>
    <w:p w14:paraId="123F30F0" w14:textId="77777777" w:rsidR="001E2754" w:rsidRPr="00D93855" w:rsidRDefault="006F73E0" w:rsidP="001E2754">
      <w:pPr>
        <w:pStyle w:val="ac"/>
        <w:spacing w:before="73" w:line="278" w:lineRule="auto"/>
        <w:ind w:left="1493" w:right="880"/>
        <w:rPr>
          <w:sz w:val="24"/>
          <w:szCs w:val="24"/>
          <w:highlight w:val="yellow"/>
        </w:rPr>
      </w:pPr>
      <w:r w:rsidRPr="00D93855">
        <w:rPr>
          <w:sz w:val="24"/>
          <w:szCs w:val="24"/>
          <w:highlight w:val="yellow"/>
        </w:rPr>
        <w:t>участие активистов музея «Курская битва» в освещении деятельности музея в школьных средствах массовой</w:t>
      </w:r>
      <w:r w:rsidR="001E2754" w:rsidRPr="00D93855">
        <w:rPr>
          <w:sz w:val="24"/>
          <w:szCs w:val="24"/>
          <w:highlight w:val="yellow"/>
        </w:rPr>
        <w:t xml:space="preserve"> информации (газета, радио или телепередачи, выпуск буклетов, информационных листков и </w:t>
      </w:r>
      <w:proofErr w:type="gramStart"/>
      <w:r w:rsidR="001E2754" w:rsidRPr="00D93855">
        <w:rPr>
          <w:sz w:val="24"/>
          <w:szCs w:val="24"/>
          <w:highlight w:val="yellow"/>
        </w:rPr>
        <w:t>т.д.</w:t>
      </w:r>
      <w:proofErr w:type="gramEnd"/>
      <w:r w:rsidR="001E2754" w:rsidRPr="00D93855">
        <w:rPr>
          <w:sz w:val="24"/>
          <w:szCs w:val="24"/>
          <w:highlight w:val="yellow"/>
        </w:rPr>
        <w:t>);</w:t>
      </w:r>
    </w:p>
    <w:p w14:paraId="1D451186" w14:textId="77777777" w:rsidR="001E2754" w:rsidRPr="00D93855" w:rsidRDefault="001E2754">
      <w:pPr>
        <w:pStyle w:val="a7"/>
        <w:widowControl w:val="0"/>
        <w:numPr>
          <w:ilvl w:val="1"/>
          <w:numId w:val="220"/>
        </w:numPr>
        <w:tabs>
          <w:tab w:val="left" w:pos="1493"/>
        </w:tabs>
        <w:autoSpaceDE w:val="0"/>
        <w:autoSpaceDN w:val="0"/>
        <w:spacing w:after="0" w:line="273" w:lineRule="auto"/>
        <w:ind w:left="1493" w:right="283" w:hanging="707"/>
        <w:contextualSpacing w:val="0"/>
        <w:jc w:val="both"/>
        <w:rPr>
          <w:rFonts w:ascii="Times New Roman" w:hAnsi="Times New Roman" w:cs="Times New Roman"/>
          <w:highlight w:val="yellow"/>
        </w:rPr>
      </w:pPr>
      <w:r w:rsidRPr="00D93855">
        <w:rPr>
          <w:rFonts w:ascii="Times New Roman" w:hAnsi="Times New Roman" w:cs="Times New Roman"/>
          <w:highlight w:val="yellow"/>
        </w:rPr>
        <w:t xml:space="preserve">участие лицеистов в разработке и реализации музейных </w:t>
      </w:r>
      <w:r w:rsidRPr="00D93855">
        <w:rPr>
          <w:rFonts w:ascii="Times New Roman" w:hAnsi="Times New Roman" w:cs="Times New Roman"/>
          <w:spacing w:val="-2"/>
          <w:highlight w:val="yellow"/>
        </w:rPr>
        <w:t>проектов;</w:t>
      </w:r>
    </w:p>
    <w:p w14:paraId="7DBE0D34" w14:textId="77777777" w:rsidR="001E2754" w:rsidRPr="00D93855" w:rsidRDefault="001E2754">
      <w:pPr>
        <w:pStyle w:val="a7"/>
        <w:widowControl w:val="0"/>
        <w:numPr>
          <w:ilvl w:val="1"/>
          <w:numId w:val="220"/>
        </w:numPr>
        <w:tabs>
          <w:tab w:val="left" w:pos="1493"/>
        </w:tabs>
        <w:autoSpaceDE w:val="0"/>
        <w:autoSpaceDN w:val="0"/>
        <w:spacing w:after="0" w:line="276" w:lineRule="auto"/>
        <w:ind w:left="1493" w:right="283" w:hanging="707"/>
        <w:contextualSpacing w:val="0"/>
        <w:jc w:val="both"/>
        <w:rPr>
          <w:rFonts w:ascii="Times New Roman" w:hAnsi="Times New Roman" w:cs="Times New Roman"/>
          <w:highlight w:val="yellow"/>
        </w:rPr>
      </w:pPr>
      <w:r w:rsidRPr="00D93855">
        <w:rPr>
          <w:rFonts w:ascii="Times New Roman" w:hAnsi="Times New Roman" w:cs="Times New Roman"/>
          <w:highlight w:val="yellow"/>
        </w:rPr>
        <w:t>участие</w:t>
      </w:r>
      <w:r w:rsidRPr="00D93855">
        <w:rPr>
          <w:rFonts w:ascii="Times New Roman" w:hAnsi="Times New Roman" w:cs="Times New Roman"/>
          <w:spacing w:val="-4"/>
          <w:highlight w:val="yellow"/>
        </w:rPr>
        <w:t xml:space="preserve"> </w:t>
      </w:r>
      <w:r w:rsidRPr="00D93855">
        <w:rPr>
          <w:rFonts w:ascii="Times New Roman" w:hAnsi="Times New Roman" w:cs="Times New Roman"/>
          <w:highlight w:val="yellow"/>
        </w:rPr>
        <w:t>в лицейском проекте «Лица Победы», создание</w:t>
      </w:r>
      <w:r w:rsidRPr="00D93855">
        <w:rPr>
          <w:rFonts w:ascii="Times New Roman" w:hAnsi="Times New Roman" w:cs="Times New Roman"/>
          <w:spacing w:val="-4"/>
          <w:highlight w:val="yellow"/>
        </w:rPr>
        <w:t xml:space="preserve"> </w:t>
      </w:r>
      <w:r w:rsidRPr="00D93855">
        <w:rPr>
          <w:rFonts w:ascii="Times New Roman" w:hAnsi="Times New Roman" w:cs="Times New Roman"/>
          <w:highlight w:val="yellow"/>
        </w:rPr>
        <w:t>и пополнение сайта «Лица Победы» информацией и фотографиями о своих героических предках, на</w:t>
      </w:r>
      <w:r w:rsidRPr="00D93855">
        <w:rPr>
          <w:rFonts w:ascii="Times New Roman" w:hAnsi="Times New Roman" w:cs="Times New Roman"/>
          <w:spacing w:val="40"/>
          <w:highlight w:val="yellow"/>
        </w:rPr>
        <w:t xml:space="preserve"> </w:t>
      </w:r>
      <w:r w:rsidRPr="00D93855">
        <w:rPr>
          <w:rFonts w:ascii="Times New Roman" w:hAnsi="Times New Roman" w:cs="Times New Roman"/>
          <w:highlight w:val="yellow"/>
        </w:rPr>
        <w:t>сайте</w:t>
      </w:r>
      <w:r w:rsidRPr="00D93855">
        <w:rPr>
          <w:rFonts w:ascii="Times New Roman" w:hAnsi="Times New Roman" w:cs="Times New Roman"/>
          <w:spacing w:val="40"/>
          <w:highlight w:val="yellow"/>
        </w:rPr>
        <w:t xml:space="preserve"> </w:t>
      </w:r>
      <w:r w:rsidRPr="00D93855">
        <w:rPr>
          <w:rFonts w:ascii="Times New Roman" w:hAnsi="Times New Roman" w:cs="Times New Roman"/>
          <w:highlight w:val="yellow"/>
        </w:rPr>
        <w:t>уже более 70 героев;</w:t>
      </w:r>
    </w:p>
    <w:p w14:paraId="7F0D87B0" w14:textId="77777777" w:rsidR="001E2754" w:rsidRPr="00D93855" w:rsidRDefault="001E2754">
      <w:pPr>
        <w:pStyle w:val="a7"/>
        <w:widowControl w:val="0"/>
        <w:numPr>
          <w:ilvl w:val="1"/>
          <w:numId w:val="220"/>
        </w:numPr>
        <w:tabs>
          <w:tab w:val="left" w:pos="1493"/>
        </w:tabs>
        <w:autoSpaceDE w:val="0"/>
        <w:autoSpaceDN w:val="0"/>
        <w:spacing w:after="0" w:line="268" w:lineRule="exact"/>
        <w:ind w:left="1493" w:right="283" w:hanging="706"/>
        <w:contextualSpacing w:val="0"/>
        <w:jc w:val="both"/>
        <w:rPr>
          <w:rFonts w:ascii="Times New Roman" w:hAnsi="Times New Roman" w:cs="Times New Roman"/>
          <w:highlight w:val="yellow"/>
        </w:rPr>
      </w:pPr>
      <w:r w:rsidRPr="00D93855">
        <w:rPr>
          <w:rFonts w:ascii="Times New Roman" w:hAnsi="Times New Roman" w:cs="Times New Roman"/>
          <w:highlight w:val="yellow"/>
        </w:rPr>
        <w:t>участие</w:t>
      </w:r>
      <w:r w:rsidRPr="00D93855">
        <w:rPr>
          <w:rFonts w:ascii="Times New Roman" w:hAnsi="Times New Roman" w:cs="Times New Roman"/>
          <w:spacing w:val="-14"/>
          <w:highlight w:val="yellow"/>
        </w:rPr>
        <w:t xml:space="preserve"> </w:t>
      </w:r>
      <w:r w:rsidRPr="00D93855">
        <w:rPr>
          <w:rFonts w:ascii="Times New Roman" w:hAnsi="Times New Roman" w:cs="Times New Roman"/>
          <w:highlight w:val="yellow"/>
        </w:rPr>
        <w:t>лицеистов</w:t>
      </w:r>
      <w:r w:rsidRPr="00D93855">
        <w:rPr>
          <w:rFonts w:ascii="Times New Roman" w:hAnsi="Times New Roman" w:cs="Times New Roman"/>
          <w:spacing w:val="-8"/>
          <w:highlight w:val="yellow"/>
        </w:rPr>
        <w:t xml:space="preserve"> </w:t>
      </w:r>
      <w:r w:rsidRPr="00D93855">
        <w:rPr>
          <w:rFonts w:ascii="Times New Roman" w:hAnsi="Times New Roman" w:cs="Times New Roman"/>
          <w:highlight w:val="yellow"/>
        </w:rPr>
        <w:t>в</w:t>
      </w:r>
      <w:r w:rsidRPr="00D93855">
        <w:rPr>
          <w:rFonts w:ascii="Times New Roman" w:hAnsi="Times New Roman" w:cs="Times New Roman"/>
          <w:spacing w:val="-5"/>
          <w:highlight w:val="yellow"/>
        </w:rPr>
        <w:t xml:space="preserve"> </w:t>
      </w:r>
      <w:r w:rsidRPr="00D93855">
        <w:rPr>
          <w:rFonts w:ascii="Times New Roman" w:hAnsi="Times New Roman" w:cs="Times New Roman"/>
          <w:highlight w:val="yellow"/>
        </w:rPr>
        <w:t>поисковой</w:t>
      </w:r>
      <w:r w:rsidRPr="00D93855">
        <w:rPr>
          <w:rFonts w:ascii="Times New Roman" w:hAnsi="Times New Roman" w:cs="Times New Roman"/>
          <w:spacing w:val="-2"/>
          <w:highlight w:val="yellow"/>
        </w:rPr>
        <w:t xml:space="preserve"> </w:t>
      </w:r>
      <w:r w:rsidRPr="00D93855">
        <w:rPr>
          <w:rFonts w:ascii="Times New Roman" w:hAnsi="Times New Roman" w:cs="Times New Roman"/>
          <w:highlight w:val="yellow"/>
        </w:rPr>
        <w:t>архивной</w:t>
      </w:r>
      <w:r w:rsidRPr="00D93855">
        <w:rPr>
          <w:rFonts w:ascii="Times New Roman" w:hAnsi="Times New Roman" w:cs="Times New Roman"/>
          <w:spacing w:val="-6"/>
          <w:highlight w:val="yellow"/>
        </w:rPr>
        <w:t xml:space="preserve"> </w:t>
      </w:r>
      <w:r w:rsidRPr="00D93855">
        <w:rPr>
          <w:rFonts w:ascii="Times New Roman" w:hAnsi="Times New Roman" w:cs="Times New Roman"/>
          <w:spacing w:val="-2"/>
          <w:highlight w:val="yellow"/>
        </w:rPr>
        <w:t>работе;</w:t>
      </w:r>
    </w:p>
    <w:p w14:paraId="451B5842" w14:textId="77777777" w:rsidR="001E2754" w:rsidRPr="00D93855" w:rsidRDefault="001E2754">
      <w:pPr>
        <w:pStyle w:val="a7"/>
        <w:widowControl w:val="0"/>
        <w:numPr>
          <w:ilvl w:val="1"/>
          <w:numId w:val="220"/>
        </w:numPr>
        <w:tabs>
          <w:tab w:val="left" w:pos="1493"/>
        </w:tabs>
        <w:autoSpaceDE w:val="0"/>
        <w:autoSpaceDN w:val="0"/>
        <w:spacing w:before="26" w:after="0" w:line="271" w:lineRule="auto"/>
        <w:ind w:left="1493" w:right="283" w:hanging="707"/>
        <w:contextualSpacing w:val="0"/>
        <w:jc w:val="both"/>
        <w:rPr>
          <w:rFonts w:ascii="Times New Roman" w:hAnsi="Times New Roman" w:cs="Times New Roman"/>
          <w:highlight w:val="yellow"/>
        </w:rPr>
      </w:pPr>
      <w:r w:rsidRPr="00D93855">
        <w:rPr>
          <w:rFonts w:ascii="Times New Roman" w:hAnsi="Times New Roman" w:cs="Times New Roman"/>
          <w:highlight w:val="yellow"/>
        </w:rPr>
        <w:t xml:space="preserve">участие лицеистов в оказании помощи музею в его </w:t>
      </w:r>
      <w:r w:rsidRPr="00D93855">
        <w:rPr>
          <w:rFonts w:ascii="Times New Roman" w:hAnsi="Times New Roman" w:cs="Times New Roman"/>
          <w:spacing w:val="-2"/>
          <w:highlight w:val="yellow"/>
        </w:rPr>
        <w:t>благоустройстве.</w:t>
      </w:r>
    </w:p>
    <w:p w14:paraId="4515B66A" w14:textId="77777777" w:rsidR="001E2754" w:rsidRPr="00D93855" w:rsidRDefault="001E2754" w:rsidP="001E2754">
      <w:pPr>
        <w:pStyle w:val="4"/>
        <w:spacing w:before="15"/>
        <w:ind w:left="643"/>
        <w:rPr>
          <w:rFonts w:ascii="Times New Roman" w:hAnsi="Times New Roman" w:cs="Times New Roman"/>
          <w:b/>
          <w:bCs/>
          <w:color w:val="auto"/>
          <w:highlight w:val="yellow"/>
        </w:rPr>
      </w:pPr>
      <w:bookmarkStart w:id="275" w:name="На_уровне_класса:"/>
      <w:bookmarkEnd w:id="275"/>
      <w:r w:rsidRPr="00D93855">
        <w:rPr>
          <w:rFonts w:ascii="Times New Roman" w:hAnsi="Times New Roman" w:cs="Times New Roman"/>
          <w:b/>
          <w:bCs/>
          <w:color w:val="auto"/>
          <w:highlight w:val="yellow"/>
        </w:rPr>
        <w:t>На</w:t>
      </w:r>
      <w:r w:rsidRPr="00D93855">
        <w:rPr>
          <w:rFonts w:ascii="Times New Roman" w:hAnsi="Times New Roman" w:cs="Times New Roman"/>
          <w:b/>
          <w:bCs/>
          <w:color w:val="auto"/>
          <w:spacing w:val="-2"/>
          <w:highlight w:val="yellow"/>
        </w:rPr>
        <w:t xml:space="preserve"> </w:t>
      </w:r>
      <w:r w:rsidRPr="00D93855">
        <w:rPr>
          <w:rFonts w:ascii="Times New Roman" w:hAnsi="Times New Roman" w:cs="Times New Roman"/>
          <w:b/>
          <w:bCs/>
          <w:color w:val="auto"/>
          <w:highlight w:val="yellow"/>
        </w:rPr>
        <w:t xml:space="preserve">уровне </w:t>
      </w:r>
      <w:r w:rsidRPr="00D93855">
        <w:rPr>
          <w:rFonts w:ascii="Times New Roman" w:hAnsi="Times New Roman" w:cs="Times New Roman"/>
          <w:b/>
          <w:bCs/>
          <w:color w:val="auto"/>
          <w:spacing w:val="-2"/>
          <w:highlight w:val="yellow"/>
        </w:rPr>
        <w:t>класса:</w:t>
      </w:r>
    </w:p>
    <w:p w14:paraId="6D03E390" w14:textId="77777777" w:rsidR="001E2754" w:rsidRPr="00D93855" w:rsidRDefault="001E2754">
      <w:pPr>
        <w:pStyle w:val="a7"/>
        <w:widowControl w:val="0"/>
        <w:numPr>
          <w:ilvl w:val="1"/>
          <w:numId w:val="220"/>
        </w:numPr>
        <w:tabs>
          <w:tab w:val="left" w:pos="1493"/>
        </w:tabs>
        <w:autoSpaceDE w:val="0"/>
        <w:autoSpaceDN w:val="0"/>
        <w:spacing w:before="30" w:after="0" w:line="271" w:lineRule="auto"/>
        <w:ind w:left="1493" w:right="283" w:hanging="707"/>
        <w:contextualSpacing w:val="0"/>
        <w:jc w:val="both"/>
        <w:rPr>
          <w:rFonts w:ascii="Times New Roman" w:hAnsi="Times New Roman" w:cs="Times New Roman"/>
          <w:highlight w:val="yellow"/>
        </w:rPr>
      </w:pPr>
      <w:r w:rsidRPr="00D93855">
        <w:rPr>
          <w:rFonts w:ascii="Times New Roman" w:hAnsi="Times New Roman" w:cs="Times New Roman"/>
          <w:highlight w:val="yellow"/>
        </w:rPr>
        <w:t>участие лицеистов в организации и проведении</w:t>
      </w:r>
      <w:r w:rsidRPr="00D93855">
        <w:rPr>
          <w:rFonts w:ascii="Times New Roman" w:hAnsi="Times New Roman" w:cs="Times New Roman"/>
          <w:spacing w:val="40"/>
          <w:highlight w:val="yellow"/>
        </w:rPr>
        <w:t xml:space="preserve"> </w:t>
      </w:r>
      <w:r w:rsidRPr="00D93855">
        <w:rPr>
          <w:rFonts w:ascii="Times New Roman" w:hAnsi="Times New Roman" w:cs="Times New Roman"/>
          <w:highlight w:val="yellow"/>
        </w:rPr>
        <w:t>классного мероприятия на базе музея;</w:t>
      </w:r>
    </w:p>
    <w:p w14:paraId="493DEA19" w14:textId="77777777" w:rsidR="001E2754" w:rsidRPr="00D93855" w:rsidRDefault="001E2754">
      <w:pPr>
        <w:pStyle w:val="a7"/>
        <w:widowControl w:val="0"/>
        <w:numPr>
          <w:ilvl w:val="1"/>
          <w:numId w:val="220"/>
        </w:numPr>
        <w:tabs>
          <w:tab w:val="left" w:pos="1493"/>
        </w:tabs>
        <w:autoSpaceDE w:val="0"/>
        <w:autoSpaceDN w:val="0"/>
        <w:spacing w:after="0" w:line="271" w:lineRule="auto"/>
        <w:ind w:left="1493" w:right="283" w:hanging="707"/>
        <w:contextualSpacing w:val="0"/>
        <w:jc w:val="both"/>
        <w:rPr>
          <w:rFonts w:ascii="Times New Roman" w:hAnsi="Times New Roman" w:cs="Times New Roman"/>
          <w:highlight w:val="yellow"/>
        </w:rPr>
      </w:pPr>
      <w:r w:rsidRPr="00D93855">
        <w:rPr>
          <w:rFonts w:ascii="Times New Roman" w:hAnsi="Times New Roman" w:cs="Times New Roman"/>
          <w:highlight w:val="yellow"/>
        </w:rPr>
        <w:t>участие лицеистов в поиске информации для музейных экспозиций из источников и архивов семьи;</w:t>
      </w:r>
    </w:p>
    <w:p w14:paraId="674A9261" w14:textId="77777777" w:rsidR="001E2754" w:rsidRPr="00D93855" w:rsidRDefault="001E2754">
      <w:pPr>
        <w:pStyle w:val="a7"/>
        <w:widowControl w:val="0"/>
        <w:numPr>
          <w:ilvl w:val="1"/>
          <w:numId w:val="220"/>
        </w:numPr>
        <w:tabs>
          <w:tab w:val="left" w:pos="1493"/>
        </w:tabs>
        <w:autoSpaceDE w:val="0"/>
        <w:autoSpaceDN w:val="0"/>
        <w:spacing w:before="5" w:after="0" w:line="271" w:lineRule="auto"/>
        <w:ind w:left="1493" w:right="283" w:hanging="707"/>
        <w:contextualSpacing w:val="0"/>
        <w:jc w:val="both"/>
        <w:rPr>
          <w:rFonts w:ascii="Times New Roman" w:hAnsi="Times New Roman" w:cs="Times New Roman"/>
          <w:highlight w:val="yellow"/>
        </w:rPr>
      </w:pPr>
      <w:r w:rsidRPr="00D93855">
        <w:rPr>
          <w:rFonts w:ascii="Times New Roman" w:hAnsi="Times New Roman" w:cs="Times New Roman"/>
          <w:highlight w:val="yellow"/>
        </w:rPr>
        <w:t xml:space="preserve">участие лицеистов и их родителей в семейных музейных мероприятиях (вечерах памяти, семейных викторинах, квестах и </w:t>
      </w:r>
      <w:proofErr w:type="gramStart"/>
      <w:r w:rsidRPr="00D93855">
        <w:rPr>
          <w:rFonts w:ascii="Times New Roman" w:hAnsi="Times New Roman" w:cs="Times New Roman"/>
          <w:highlight w:val="yellow"/>
        </w:rPr>
        <w:t>т.д.</w:t>
      </w:r>
      <w:proofErr w:type="gramEnd"/>
    </w:p>
    <w:p w14:paraId="32DE7027" w14:textId="77777777" w:rsidR="001E2754" w:rsidRPr="00D93855" w:rsidRDefault="001E2754" w:rsidP="001E2754">
      <w:pPr>
        <w:pStyle w:val="4"/>
        <w:spacing w:before="18"/>
        <w:ind w:left="787"/>
        <w:rPr>
          <w:rFonts w:ascii="Times New Roman" w:hAnsi="Times New Roman" w:cs="Times New Roman"/>
          <w:b/>
          <w:bCs/>
          <w:color w:val="auto"/>
          <w:highlight w:val="yellow"/>
        </w:rPr>
      </w:pPr>
      <w:bookmarkStart w:id="276" w:name="На_индивидуальном_уровне:"/>
      <w:bookmarkEnd w:id="276"/>
      <w:r w:rsidRPr="00D93855">
        <w:rPr>
          <w:rFonts w:ascii="Times New Roman" w:hAnsi="Times New Roman" w:cs="Times New Roman"/>
          <w:b/>
          <w:bCs/>
          <w:color w:val="auto"/>
          <w:highlight w:val="yellow"/>
        </w:rPr>
        <w:t>На</w:t>
      </w:r>
      <w:r w:rsidRPr="00D93855">
        <w:rPr>
          <w:rFonts w:ascii="Times New Roman" w:hAnsi="Times New Roman" w:cs="Times New Roman"/>
          <w:b/>
          <w:bCs/>
          <w:color w:val="auto"/>
          <w:spacing w:val="-9"/>
          <w:highlight w:val="yellow"/>
        </w:rPr>
        <w:t xml:space="preserve"> </w:t>
      </w:r>
      <w:r w:rsidRPr="00D93855">
        <w:rPr>
          <w:rFonts w:ascii="Times New Roman" w:hAnsi="Times New Roman" w:cs="Times New Roman"/>
          <w:b/>
          <w:bCs/>
          <w:color w:val="auto"/>
          <w:highlight w:val="yellow"/>
        </w:rPr>
        <w:t>индивидуальном</w:t>
      </w:r>
      <w:r w:rsidRPr="00D93855">
        <w:rPr>
          <w:rFonts w:ascii="Times New Roman" w:hAnsi="Times New Roman" w:cs="Times New Roman"/>
          <w:b/>
          <w:bCs/>
          <w:color w:val="auto"/>
          <w:spacing w:val="-7"/>
          <w:highlight w:val="yellow"/>
        </w:rPr>
        <w:t xml:space="preserve"> </w:t>
      </w:r>
      <w:r w:rsidRPr="00D93855">
        <w:rPr>
          <w:rFonts w:ascii="Times New Roman" w:hAnsi="Times New Roman" w:cs="Times New Roman"/>
          <w:b/>
          <w:bCs/>
          <w:color w:val="auto"/>
          <w:spacing w:val="-2"/>
          <w:highlight w:val="yellow"/>
        </w:rPr>
        <w:t>уровне:</w:t>
      </w:r>
    </w:p>
    <w:p w14:paraId="1A8144A3" w14:textId="77777777" w:rsidR="001E2754" w:rsidRPr="00D93855" w:rsidRDefault="001E2754">
      <w:pPr>
        <w:pStyle w:val="a7"/>
        <w:widowControl w:val="0"/>
        <w:numPr>
          <w:ilvl w:val="1"/>
          <w:numId w:val="220"/>
        </w:numPr>
        <w:tabs>
          <w:tab w:val="left" w:pos="1493"/>
        </w:tabs>
        <w:autoSpaceDE w:val="0"/>
        <w:autoSpaceDN w:val="0"/>
        <w:spacing w:before="24" w:after="0" w:line="276" w:lineRule="auto"/>
        <w:ind w:left="1493" w:right="283" w:hanging="707"/>
        <w:contextualSpacing w:val="0"/>
        <w:jc w:val="both"/>
        <w:rPr>
          <w:rFonts w:ascii="Times New Roman" w:hAnsi="Times New Roman" w:cs="Times New Roman"/>
          <w:highlight w:val="yellow"/>
        </w:rPr>
      </w:pPr>
      <w:r w:rsidRPr="00D93855">
        <w:rPr>
          <w:rFonts w:ascii="Times New Roman" w:hAnsi="Times New Roman" w:cs="Times New Roman"/>
          <w:highlight w:val="yellow"/>
        </w:rPr>
        <w:t xml:space="preserve">участие лицеистов разработке, планировании, организации и анализе классных и лицейских мероприятий, проводимых на базе музея «Курская </w:t>
      </w:r>
      <w:r w:rsidRPr="00D93855">
        <w:rPr>
          <w:rFonts w:ascii="Times New Roman" w:hAnsi="Times New Roman" w:cs="Times New Roman"/>
          <w:spacing w:val="-2"/>
          <w:highlight w:val="yellow"/>
        </w:rPr>
        <w:t>битва»;</w:t>
      </w:r>
    </w:p>
    <w:p w14:paraId="7871D54D" w14:textId="3D2C95F5" w:rsidR="001E2754" w:rsidRPr="00D93855" w:rsidRDefault="001E2754">
      <w:pPr>
        <w:pStyle w:val="a7"/>
        <w:widowControl w:val="0"/>
        <w:numPr>
          <w:ilvl w:val="1"/>
          <w:numId w:val="220"/>
        </w:numPr>
        <w:tabs>
          <w:tab w:val="left" w:pos="1493"/>
        </w:tabs>
        <w:autoSpaceDE w:val="0"/>
        <w:autoSpaceDN w:val="0"/>
        <w:spacing w:after="0" w:line="271" w:lineRule="auto"/>
        <w:ind w:left="1493" w:right="283" w:hanging="707"/>
        <w:contextualSpacing w:val="0"/>
        <w:jc w:val="both"/>
        <w:rPr>
          <w:rFonts w:ascii="Times New Roman" w:hAnsi="Times New Roman" w:cs="Times New Roman"/>
          <w:highlight w:val="yellow"/>
        </w:rPr>
      </w:pPr>
      <w:r w:rsidRPr="00D93855">
        <w:rPr>
          <w:rFonts w:ascii="Times New Roman" w:hAnsi="Times New Roman" w:cs="Times New Roman"/>
          <w:highlight w:val="yellow"/>
        </w:rPr>
        <w:t>освоение лицеистами основ профессий: экскурсовод, архивный работник, специалист музейного дела.</w:t>
      </w:r>
    </w:p>
    <w:p w14:paraId="4210E63B" w14:textId="77777777" w:rsidR="001E2754" w:rsidRPr="001E2754" w:rsidRDefault="001E2754">
      <w:pPr>
        <w:pStyle w:val="2"/>
        <w:numPr>
          <w:ilvl w:val="2"/>
          <w:numId w:val="222"/>
        </w:numPr>
        <w:tabs>
          <w:tab w:val="left" w:pos="3052"/>
        </w:tabs>
        <w:ind w:left="3052" w:hanging="497"/>
        <w:rPr>
          <w:rFonts w:ascii="Times New Roman" w:hAnsi="Times New Roman" w:cs="Times New Roman"/>
          <w:b/>
          <w:bCs/>
          <w:color w:val="auto"/>
          <w:sz w:val="28"/>
          <w:szCs w:val="28"/>
        </w:rPr>
      </w:pPr>
      <w:bookmarkStart w:id="277" w:name="2.3.4.РАЗДЕЛ_ОРГАНИЗАЦИОННЫЙ"/>
      <w:bookmarkEnd w:id="277"/>
      <w:r w:rsidRPr="001E2754">
        <w:rPr>
          <w:rFonts w:ascii="Times New Roman" w:hAnsi="Times New Roman" w:cs="Times New Roman"/>
          <w:b/>
          <w:bCs/>
          <w:color w:val="auto"/>
          <w:spacing w:val="-2"/>
          <w:sz w:val="28"/>
          <w:szCs w:val="28"/>
        </w:rPr>
        <w:t>РАЗДЕЛ</w:t>
      </w:r>
      <w:r w:rsidRPr="001E2754">
        <w:rPr>
          <w:rFonts w:ascii="Times New Roman" w:hAnsi="Times New Roman" w:cs="Times New Roman"/>
          <w:b/>
          <w:bCs/>
          <w:color w:val="auto"/>
          <w:spacing w:val="-3"/>
          <w:sz w:val="28"/>
          <w:szCs w:val="28"/>
        </w:rPr>
        <w:t xml:space="preserve"> </w:t>
      </w:r>
      <w:r w:rsidRPr="001E2754">
        <w:rPr>
          <w:rFonts w:ascii="Times New Roman" w:hAnsi="Times New Roman" w:cs="Times New Roman"/>
          <w:b/>
          <w:bCs/>
          <w:color w:val="auto"/>
          <w:spacing w:val="-2"/>
          <w:sz w:val="28"/>
          <w:szCs w:val="28"/>
        </w:rPr>
        <w:t>ОРГАНИЗАЦИОННЫЙ</w:t>
      </w:r>
    </w:p>
    <w:p w14:paraId="1D5D37A2" w14:textId="77777777" w:rsidR="001E2754" w:rsidRPr="001E2754" w:rsidRDefault="001E2754">
      <w:pPr>
        <w:pStyle w:val="3"/>
        <w:numPr>
          <w:ilvl w:val="3"/>
          <w:numId w:val="222"/>
        </w:numPr>
        <w:tabs>
          <w:tab w:val="left" w:pos="1302"/>
        </w:tabs>
        <w:spacing w:before="40"/>
        <w:ind w:left="1302" w:hanging="659"/>
        <w:jc w:val="left"/>
        <w:rPr>
          <w:rFonts w:ascii="Times New Roman" w:hAnsi="Times New Roman" w:cs="Times New Roman"/>
          <w:b/>
          <w:bCs/>
          <w:color w:val="auto"/>
        </w:rPr>
      </w:pPr>
      <w:r w:rsidRPr="001E2754">
        <w:rPr>
          <w:rFonts w:ascii="Times New Roman" w:hAnsi="Times New Roman" w:cs="Times New Roman"/>
          <w:b/>
          <w:bCs/>
          <w:color w:val="auto"/>
        </w:rPr>
        <w:t>Общие</w:t>
      </w:r>
      <w:r w:rsidRPr="001E2754">
        <w:rPr>
          <w:rFonts w:ascii="Times New Roman" w:hAnsi="Times New Roman" w:cs="Times New Roman"/>
          <w:b/>
          <w:bCs/>
          <w:color w:val="auto"/>
          <w:spacing w:val="-15"/>
        </w:rPr>
        <w:t xml:space="preserve"> </w:t>
      </w:r>
      <w:r w:rsidRPr="001E2754">
        <w:rPr>
          <w:rFonts w:ascii="Times New Roman" w:hAnsi="Times New Roman" w:cs="Times New Roman"/>
          <w:b/>
          <w:bCs/>
          <w:color w:val="auto"/>
        </w:rPr>
        <w:t>требования</w:t>
      </w:r>
      <w:r w:rsidRPr="001E2754">
        <w:rPr>
          <w:rFonts w:ascii="Times New Roman" w:hAnsi="Times New Roman" w:cs="Times New Roman"/>
          <w:b/>
          <w:bCs/>
          <w:color w:val="auto"/>
          <w:spacing w:val="-9"/>
        </w:rPr>
        <w:t xml:space="preserve"> </w:t>
      </w:r>
      <w:r w:rsidRPr="001E2754">
        <w:rPr>
          <w:rFonts w:ascii="Times New Roman" w:hAnsi="Times New Roman" w:cs="Times New Roman"/>
          <w:b/>
          <w:bCs/>
          <w:color w:val="auto"/>
        </w:rPr>
        <w:t>к условиям</w:t>
      </w:r>
      <w:r w:rsidRPr="001E2754">
        <w:rPr>
          <w:rFonts w:ascii="Times New Roman" w:hAnsi="Times New Roman" w:cs="Times New Roman"/>
          <w:b/>
          <w:bCs/>
          <w:color w:val="auto"/>
          <w:spacing w:val="-11"/>
        </w:rPr>
        <w:t xml:space="preserve"> </w:t>
      </w:r>
      <w:r w:rsidRPr="001E2754">
        <w:rPr>
          <w:rFonts w:ascii="Times New Roman" w:hAnsi="Times New Roman" w:cs="Times New Roman"/>
          <w:b/>
          <w:bCs/>
          <w:color w:val="auto"/>
        </w:rPr>
        <w:t>реализации</w:t>
      </w:r>
      <w:r w:rsidRPr="001E2754">
        <w:rPr>
          <w:rFonts w:ascii="Times New Roman" w:hAnsi="Times New Roman" w:cs="Times New Roman"/>
          <w:b/>
          <w:bCs/>
          <w:color w:val="auto"/>
          <w:spacing w:val="-2"/>
        </w:rPr>
        <w:t xml:space="preserve"> Программы</w:t>
      </w:r>
    </w:p>
    <w:p w14:paraId="1C2BFF4C" w14:textId="77777777" w:rsidR="001E2754" w:rsidRDefault="001E2754" w:rsidP="001E2754">
      <w:pPr>
        <w:pStyle w:val="ac"/>
        <w:spacing w:before="65"/>
        <w:ind w:left="0"/>
        <w:jc w:val="left"/>
        <w:rPr>
          <w:b/>
        </w:rPr>
      </w:pPr>
    </w:p>
    <w:p w14:paraId="799F5437" w14:textId="77777777" w:rsidR="0064722F" w:rsidRPr="0064722F" w:rsidRDefault="001E2754" w:rsidP="0064722F">
      <w:pPr>
        <w:pStyle w:val="ac"/>
        <w:spacing w:before="73" w:line="278" w:lineRule="auto"/>
        <w:ind w:left="643" w:right="142"/>
      </w:pPr>
      <w:r w:rsidRPr="0064722F">
        <w:rPr>
          <w:sz w:val="24"/>
          <w:szCs w:val="24"/>
        </w:rPr>
        <w:t>Программа воспитания реализуется посредством формирования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w:t>
      </w:r>
      <w:r w:rsidR="0064722F" w:rsidRPr="0064722F">
        <w:rPr>
          <w:sz w:val="24"/>
          <w:szCs w:val="24"/>
        </w:rPr>
        <w:t xml:space="preserve"> </w:t>
      </w:r>
      <w:r w:rsidR="0064722F" w:rsidRPr="0064722F">
        <w:t xml:space="preserve">ценные для </w:t>
      </w:r>
      <w:proofErr w:type="spellStart"/>
      <w:r w:rsidR="0064722F" w:rsidRPr="0064722F">
        <w:t>неёвоспитательно-значимыевиды</w:t>
      </w:r>
      <w:proofErr w:type="spellEnd"/>
      <w:r w:rsidR="0064722F" w:rsidRPr="0064722F">
        <w:t xml:space="preserve"> совместной </w:t>
      </w:r>
      <w:r w:rsidR="0064722F" w:rsidRPr="0064722F">
        <w:rPr>
          <w:spacing w:val="-2"/>
        </w:rPr>
        <w:t>деятельности.</w:t>
      </w:r>
    </w:p>
    <w:p w14:paraId="706EC4CD" w14:textId="77777777" w:rsidR="0064722F" w:rsidRPr="0064722F" w:rsidRDefault="0064722F" w:rsidP="0064722F">
      <w:pPr>
        <w:pStyle w:val="ac"/>
        <w:spacing w:line="278" w:lineRule="auto"/>
        <w:ind w:left="643" w:right="142"/>
      </w:pPr>
      <w:r w:rsidRPr="0064722F">
        <w:t>Уклад школы направлен на сохранение преемственности принципов воспитания на всех уровнях общего образования:</w:t>
      </w:r>
    </w:p>
    <w:p w14:paraId="6480F25E" w14:textId="77777777" w:rsidR="0064722F" w:rsidRPr="0064722F" w:rsidRDefault="0064722F" w:rsidP="0064722F">
      <w:pPr>
        <w:pStyle w:val="ac"/>
        <w:spacing w:line="273" w:lineRule="auto"/>
        <w:ind w:left="1148" w:right="142" w:firstLine="57"/>
      </w:pPr>
      <w:r w:rsidRPr="0064722F">
        <w:t>обеспечение личностно развивающей предметно- пространственной среды, в том числе современное материально-техническое обеспечение, методические материалы и средства обучения;</w:t>
      </w:r>
    </w:p>
    <w:p w14:paraId="41DEF0C4" w14:textId="77777777" w:rsidR="0064722F" w:rsidRPr="0064722F" w:rsidRDefault="0064722F">
      <w:pPr>
        <w:pStyle w:val="a7"/>
        <w:widowControl w:val="0"/>
        <w:numPr>
          <w:ilvl w:val="4"/>
          <w:numId w:val="222"/>
        </w:numPr>
        <w:tabs>
          <w:tab w:val="left" w:pos="1148"/>
          <w:tab w:val="left" w:pos="1204"/>
        </w:tabs>
        <w:autoSpaceDE w:val="0"/>
        <w:autoSpaceDN w:val="0"/>
        <w:spacing w:after="0" w:line="276" w:lineRule="auto"/>
        <w:ind w:left="1148" w:right="142"/>
        <w:contextualSpacing w:val="0"/>
        <w:jc w:val="both"/>
        <w:rPr>
          <w:rFonts w:ascii="Times New Roman" w:hAnsi="Times New Roman" w:cs="Times New Roman"/>
        </w:rPr>
      </w:pPr>
      <w:r w:rsidRPr="0064722F">
        <w:rPr>
          <w:rFonts w:ascii="Times New Roman" w:hAnsi="Times New Roman" w:cs="Times New Roman"/>
        </w:rPr>
        <w:lastRenderedPageBreak/>
        <w:t>наличие профессиональных кадров и готовность педагогического коллектива к достижению целевых ориентиров Программы воспитания;</w:t>
      </w:r>
    </w:p>
    <w:p w14:paraId="20C76945" w14:textId="77777777" w:rsidR="0064722F" w:rsidRPr="0064722F" w:rsidRDefault="0064722F">
      <w:pPr>
        <w:pStyle w:val="a7"/>
        <w:widowControl w:val="0"/>
        <w:numPr>
          <w:ilvl w:val="4"/>
          <w:numId w:val="222"/>
        </w:numPr>
        <w:tabs>
          <w:tab w:val="left" w:pos="1146"/>
          <w:tab w:val="left" w:pos="1148"/>
        </w:tabs>
        <w:autoSpaceDE w:val="0"/>
        <w:autoSpaceDN w:val="0"/>
        <w:spacing w:after="0" w:line="276" w:lineRule="auto"/>
        <w:ind w:left="1148" w:right="142"/>
        <w:contextualSpacing w:val="0"/>
        <w:jc w:val="both"/>
        <w:rPr>
          <w:rFonts w:ascii="Times New Roman" w:hAnsi="Times New Roman" w:cs="Times New Roman"/>
        </w:rPr>
      </w:pPr>
      <w:r w:rsidRPr="0064722F">
        <w:rPr>
          <w:rFonts w:ascii="Times New Roman" w:hAnsi="Times New Roman" w:cs="Times New Roman"/>
        </w:rPr>
        <w:t>взаимодействие с родителями (законными представителями) по вопросам воспитания;</w:t>
      </w:r>
    </w:p>
    <w:p w14:paraId="1D1E3C48" w14:textId="77777777" w:rsidR="0064722F" w:rsidRPr="0064722F" w:rsidRDefault="0064722F">
      <w:pPr>
        <w:pStyle w:val="a7"/>
        <w:widowControl w:val="0"/>
        <w:numPr>
          <w:ilvl w:val="4"/>
          <w:numId w:val="222"/>
        </w:numPr>
        <w:tabs>
          <w:tab w:val="left" w:pos="1146"/>
          <w:tab w:val="left" w:pos="1148"/>
        </w:tabs>
        <w:autoSpaceDE w:val="0"/>
        <w:autoSpaceDN w:val="0"/>
        <w:spacing w:after="0" w:line="271" w:lineRule="auto"/>
        <w:ind w:left="1148" w:right="142"/>
        <w:contextualSpacing w:val="0"/>
        <w:jc w:val="both"/>
        <w:rPr>
          <w:rFonts w:ascii="Times New Roman" w:hAnsi="Times New Roman" w:cs="Times New Roman"/>
        </w:rPr>
      </w:pPr>
      <w:r w:rsidRPr="0064722F">
        <w:rPr>
          <w:rFonts w:ascii="Times New Roman" w:hAnsi="Times New Roman" w:cs="Times New Roman"/>
        </w:rPr>
        <w:t xml:space="preserve">учет </w:t>
      </w:r>
      <w:proofErr w:type="gramStart"/>
      <w:r w:rsidRPr="0064722F">
        <w:rPr>
          <w:rFonts w:ascii="Times New Roman" w:hAnsi="Times New Roman" w:cs="Times New Roman"/>
        </w:rPr>
        <w:t>индивидуальных особенностей</w:t>
      </w:r>
      <w:proofErr w:type="gramEnd"/>
      <w:r w:rsidRPr="0064722F">
        <w:rPr>
          <w:rFonts w:ascii="Times New Roman" w:hAnsi="Times New Roman" w:cs="Times New Roman"/>
        </w:rPr>
        <w:t xml:space="preserve"> обучающихся, в интересах которых реализуется Программа (возрастных, физических, психологических, национальных и пр.).</w:t>
      </w:r>
    </w:p>
    <w:p w14:paraId="2BFB632F" w14:textId="77777777" w:rsidR="0064722F" w:rsidRPr="0064722F" w:rsidRDefault="0064722F" w:rsidP="0064722F">
      <w:pPr>
        <w:pStyle w:val="ac"/>
        <w:spacing w:before="40"/>
        <w:ind w:left="0" w:right="142"/>
      </w:pPr>
    </w:p>
    <w:p w14:paraId="701B4347" w14:textId="77777777" w:rsidR="0064722F" w:rsidRPr="0064722F" w:rsidRDefault="0064722F">
      <w:pPr>
        <w:pStyle w:val="a7"/>
        <w:widowControl w:val="0"/>
        <w:numPr>
          <w:ilvl w:val="3"/>
          <w:numId w:val="222"/>
        </w:numPr>
        <w:tabs>
          <w:tab w:val="left" w:pos="1302"/>
          <w:tab w:val="left" w:pos="4212"/>
        </w:tabs>
        <w:autoSpaceDE w:val="0"/>
        <w:autoSpaceDN w:val="0"/>
        <w:spacing w:after="0" w:line="273" w:lineRule="auto"/>
        <w:ind w:left="643" w:right="142" w:firstLine="0"/>
        <w:contextualSpacing w:val="0"/>
        <w:jc w:val="both"/>
        <w:rPr>
          <w:rFonts w:ascii="Times New Roman" w:hAnsi="Times New Roman" w:cs="Times New Roman"/>
          <w:sz w:val="28"/>
          <w:szCs w:val="28"/>
        </w:rPr>
      </w:pPr>
      <w:r w:rsidRPr="0064722F">
        <w:rPr>
          <w:rFonts w:ascii="Times New Roman" w:hAnsi="Times New Roman" w:cs="Times New Roman"/>
          <w:b/>
          <w:sz w:val="28"/>
          <w:szCs w:val="28"/>
        </w:rPr>
        <w:t xml:space="preserve">Кадровое обеспечение воспитательного процесса </w:t>
      </w:r>
    </w:p>
    <w:p w14:paraId="6618D16C" w14:textId="739EFF6E" w:rsidR="0064722F" w:rsidRPr="0064722F" w:rsidRDefault="0064722F" w:rsidP="0064722F">
      <w:pPr>
        <w:widowControl w:val="0"/>
        <w:tabs>
          <w:tab w:val="left" w:pos="1302"/>
          <w:tab w:val="left" w:pos="4212"/>
        </w:tabs>
        <w:autoSpaceDE w:val="0"/>
        <w:autoSpaceDN w:val="0"/>
        <w:spacing w:after="0" w:line="273" w:lineRule="auto"/>
        <w:ind w:left="643" w:right="142"/>
        <w:jc w:val="both"/>
        <w:rPr>
          <w:rFonts w:ascii="Times New Roman" w:hAnsi="Times New Roman" w:cs="Times New Roman"/>
        </w:rPr>
      </w:pPr>
      <w:r w:rsidRPr="0064722F">
        <w:rPr>
          <w:rFonts w:ascii="Times New Roman" w:hAnsi="Times New Roman" w:cs="Times New Roman"/>
        </w:rPr>
        <w:t xml:space="preserve">Учителя начальных классов, </w:t>
      </w:r>
      <w:proofErr w:type="gramStart"/>
      <w:r w:rsidRPr="0064722F">
        <w:rPr>
          <w:rFonts w:ascii="Times New Roman" w:hAnsi="Times New Roman" w:cs="Times New Roman"/>
        </w:rPr>
        <w:t>учителя -предметники</w:t>
      </w:r>
      <w:proofErr w:type="gramEnd"/>
      <w:r w:rsidRPr="0064722F">
        <w:rPr>
          <w:rFonts w:ascii="Times New Roman" w:hAnsi="Times New Roman" w:cs="Times New Roman"/>
        </w:rPr>
        <w:t>, воспитатели группы</w:t>
      </w:r>
      <w:r w:rsidRPr="0064722F">
        <w:rPr>
          <w:rFonts w:ascii="Times New Roman" w:hAnsi="Times New Roman" w:cs="Times New Roman"/>
          <w:spacing w:val="40"/>
        </w:rPr>
        <w:t xml:space="preserve"> </w:t>
      </w:r>
      <w:r w:rsidRPr="0064722F">
        <w:rPr>
          <w:rFonts w:ascii="Times New Roman" w:hAnsi="Times New Roman" w:cs="Times New Roman"/>
        </w:rPr>
        <w:t>продленного</w:t>
      </w:r>
      <w:r w:rsidRPr="0064722F">
        <w:rPr>
          <w:rFonts w:ascii="Times New Roman" w:hAnsi="Times New Roman" w:cs="Times New Roman"/>
          <w:spacing w:val="40"/>
        </w:rPr>
        <w:t xml:space="preserve"> </w:t>
      </w:r>
      <w:r w:rsidRPr="0064722F">
        <w:rPr>
          <w:rFonts w:ascii="Times New Roman" w:hAnsi="Times New Roman" w:cs="Times New Roman"/>
        </w:rPr>
        <w:t>дня</w:t>
      </w:r>
      <w:r w:rsidRPr="0064722F">
        <w:rPr>
          <w:rFonts w:ascii="Times New Roman" w:hAnsi="Times New Roman" w:cs="Times New Roman"/>
          <w:spacing w:val="40"/>
        </w:rPr>
        <w:t xml:space="preserve"> </w:t>
      </w:r>
      <w:r w:rsidRPr="0064722F">
        <w:rPr>
          <w:rFonts w:ascii="Times New Roman" w:hAnsi="Times New Roman" w:cs="Times New Roman"/>
        </w:rPr>
        <w:t>МБОУ</w:t>
      </w:r>
      <w:r w:rsidRPr="0064722F">
        <w:rPr>
          <w:rFonts w:ascii="Times New Roman" w:hAnsi="Times New Roman" w:cs="Times New Roman"/>
        </w:rPr>
        <w:tab/>
      </w:r>
      <w:r w:rsidR="006C4A3D">
        <w:rPr>
          <w:rFonts w:ascii="Times New Roman" w:hAnsi="Times New Roman" w:cs="Times New Roman"/>
        </w:rPr>
        <w:t>«Лицей «Престиж»</w:t>
      </w:r>
      <w:r w:rsidRPr="0064722F">
        <w:rPr>
          <w:rFonts w:ascii="Times New Roman" w:hAnsi="Times New Roman" w:cs="Times New Roman"/>
        </w:rPr>
        <w:t xml:space="preserve"> </w:t>
      </w:r>
      <w:proofErr w:type="spellStart"/>
      <w:r w:rsidRPr="0064722F">
        <w:rPr>
          <w:rFonts w:ascii="Times New Roman" w:hAnsi="Times New Roman" w:cs="Times New Roman"/>
          <w:spacing w:val="-2"/>
        </w:rPr>
        <w:t>г.о.Самара</w:t>
      </w:r>
      <w:proofErr w:type="spellEnd"/>
      <w:r w:rsidRPr="0064722F">
        <w:rPr>
          <w:rFonts w:ascii="Times New Roman" w:hAnsi="Times New Roman" w:cs="Times New Roman"/>
          <w:spacing w:val="-2"/>
        </w:rPr>
        <w:t>.</w:t>
      </w:r>
    </w:p>
    <w:p w14:paraId="612703C9" w14:textId="77777777" w:rsidR="0064722F" w:rsidRPr="0064722F" w:rsidRDefault="0064722F" w:rsidP="0064722F">
      <w:pPr>
        <w:pStyle w:val="ac"/>
        <w:spacing w:before="48"/>
        <w:ind w:left="0" w:right="142"/>
      </w:pPr>
    </w:p>
    <w:p w14:paraId="30C910E9" w14:textId="77777777" w:rsidR="0064722F" w:rsidRPr="0064722F" w:rsidRDefault="0064722F">
      <w:pPr>
        <w:pStyle w:val="3"/>
        <w:numPr>
          <w:ilvl w:val="3"/>
          <w:numId w:val="222"/>
        </w:numPr>
        <w:tabs>
          <w:tab w:val="left" w:pos="1503"/>
        </w:tabs>
        <w:ind w:left="1503" w:right="142" w:hanging="716"/>
        <w:jc w:val="both"/>
        <w:rPr>
          <w:rFonts w:ascii="Times New Roman" w:hAnsi="Times New Roman" w:cs="Times New Roman"/>
          <w:b/>
          <w:bCs/>
          <w:color w:val="auto"/>
        </w:rPr>
      </w:pPr>
      <w:bookmarkStart w:id="278" w:name="2.3.4.3._Нормативно-методическое_обеспеч"/>
      <w:bookmarkEnd w:id="278"/>
      <w:r w:rsidRPr="0064722F">
        <w:rPr>
          <w:rFonts w:ascii="Times New Roman" w:hAnsi="Times New Roman" w:cs="Times New Roman"/>
          <w:b/>
          <w:bCs/>
          <w:color w:val="auto"/>
          <w:spacing w:val="-2"/>
        </w:rPr>
        <w:t>Нормативно-методическое</w:t>
      </w:r>
      <w:r w:rsidRPr="0064722F">
        <w:rPr>
          <w:rFonts w:ascii="Times New Roman" w:hAnsi="Times New Roman" w:cs="Times New Roman"/>
          <w:b/>
          <w:bCs/>
          <w:color w:val="auto"/>
          <w:spacing w:val="32"/>
        </w:rPr>
        <w:t xml:space="preserve"> </w:t>
      </w:r>
      <w:r w:rsidRPr="0064722F">
        <w:rPr>
          <w:rFonts w:ascii="Times New Roman" w:hAnsi="Times New Roman" w:cs="Times New Roman"/>
          <w:b/>
          <w:bCs/>
          <w:color w:val="auto"/>
          <w:spacing w:val="-2"/>
        </w:rPr>
        <w:t>обеспечение</w:t>
      </w:r>
    </w:p>
    <w:p w14:paraId="2C9A7AC9" w14:textId="77777777" w:rsidR="0064722F" w:rsidRPr="003D7CA2" w:rsidRDefault="0064722F" w:rsidP="00D73729">
      <w:pPr>
        <w:pStyle w:val="ac"/>
        <w:spacing w:before="30" w:line="283" w:lineRule="auto"/>
        <w:ind w:left="643" w:right="-142"/>
        <w:jc w:val="left"/>
      </w:pPr>
      <w:r w:rsidRPr="003D7CA2">
        <w:t>Подготовка приказов и локальных актов школы по внедрению рабочей программы</w:t>
      </w:r>
      <w:r w:rsidRPr="003D7CA2">
        <w:rPr>
          <w:spacing w:val="40"/>
        </w:rPr>
        <w:t xml:space="preserve"> </w:t>
      </w:r>
      <w:r w:rsidRPr="003D7CA2">
        <w:t>воспитания в образовательный процесс.</w:t>
      </w:r>
    </w:p>
    <w:p w14:paraId="6EFECDBC" w14:textId="45A0DE93" w:rsidR="0064722F" w:rsidRPr="003D7CA2" w:rsidRDefault="002D1E83">
      <w:pPr>
        <w:pStyle w:val="a7"/>
        <w:widowControl w:val="0"/>
        <w:numPr>
          <w:ilvl w:val="4"/>
          <w:numId w:val="222"/>
        </w:numPr>
        <w:tabs>
          <w:tab w:val="left" w:pos="1146"/>
          <w:tab w:val="left" w:pos="1148"/>
        </w:tabs>
        <w:autoSpaceDE w:val="0"/>
        <w:autoSpaceDN w:val="0"/>
        <w:spacing w:after="0" w:line="273" w:lineRule="auto"/>
        <w:ind w:left="1148" w:right="-142"/>
        <w:contextualSpacing w:val="0"/>
        <w:rPr>
          <w:rFonts w:ascii="Times New Roman" w:hAnsi="Times New Roman" w:cs="Times New Roman"/>
        </w:rPr>
      </w:pPr>
      <w:r w:rsidRPr="003D7CA2">
        <w:rPr>
          <w:rFonts w:ascii="Times New Roman" w:hAnsi="Times New Roman" w:cs="Times New Roman"/>
        </w:rPr>
        <w:t>Обеспечение использования</w:t>
      </w:r>
      <w:r w:rsidR="0064722F" w:rsidRPr="003D7CA2">
        <w:rPr>
          <w:rFonts w:ascii="Times New Roman" w:hAnsi="Times New Roman" w:cs="Times New Roman"/>
        </w:rPr>
        <w:t xml:space="preserve"> педагогами методических пособий,</w:t>
      </w:r>
      <w:r w:rsidR="0064722F" w:rsidRPr="003D7CA2">
        <w:rPr>
          <w:rFonts w:ascii="Times New Roman" w:hAnsi="Times New Roman" w:cs="Times New Roman"/>
          <w:spacing w:val="-3"/>
        </w:rPr>
        <w:t xml:space="preserve"> </w:t>
      </w:r>
      <w:r w:rsidR="0064722F" w:rsidRPr="003D7CA2">
        <w:rPr>
          <w:rFonts w:ascii="Times New Roman" w:hAnsi="Times New Roman" w:cs="Times New Roman"/>
        </w:rPr>
        <w:t>содержащих</w:t>
      </w:r>
      <w:r w:rsidR="0064722F" w:rsidRPr="003D7CA2">
        <w:rPr>
          <w:rFonts w:ascii="Times New Roman" w:hAnsi="Times New Roman" w:cs="Times New Roman"/>
          <w:spacing w:val="-5"/>
        </w:rPr>
        <w:t xml:space="preserve"> </w:t>
      </w:r>
      <w:r w:rsidR="0064722F" w:rsidRPr="003D7CA2">
        <w:rPr>
          <w:rFonts w:ascii="Times New Roman" w:hAnsi="Times New Roman" w:cs="Times New Roman"/>
        </w:rPr>
        <w:t>«методические</w:t>
      </w:r>
      <w:r w:rsidR="0064722F" w:rsidRPr="003D7CA2">
        <w:rPr>
          <w:rFonts w:ascii="Times New Roman" w:hAnsi="Times New Roman" w:cs="Times New Roman"/>
          <w:spacing w:val="-11"/>
        </w:rPr>
        <w:t xml:space="preserve"> </w:t>
      </w:r>
      <w:r w:rsidR="0064722F" w:rsidRPr="003D7CA2">
        <w:rPr>
          <w:rFonts w:ascii="Times New Roman" w:hAnsi="Times New Roman" w:cs="Times New Roman"/>
        </w:rPr>
        <w:t>шлейфы»,</w:t>
      </w:r>
      <w:r w:rsidR="0064722F" w:rsidRPr="003D7CA2">
        <w:rPr>
          <w:rFonts w:ascii="Times New Roman" w:hAnsi="Times New Roman" w:cs="Times New Roman"/>
          <w:spacing w:val="-3"/>
        </w:rPr>
        <w:t xml:space="preserve"> </w:t>
      </w:r>
      <w:r w:rsidR="0064722F" w:rsidRPr="003D7CA2">
        <w:rPr>
          <w:rFonts w:ascii="Times New Roman" w:hAnsi="Times New Roman" w:cs="Times New Roman"/>
        </w:rPr>
        <w:t xml:space="preserve">видеоуроков и </w:t>
      </w:r>
      <w:r w:rsidRPr="003D7CA2">
        <w:rPr>
          <w:rFonts w:ascii="Times New Roman" w:hAnsi="Times New Roman" w:cs="Times New Roman"/>
        </w:rPr>
        <w:t>видео мероприятий</w:t>
      </w:r>
      <w:r w:rsidR="0064722F" w:rsidRPr="003D7CA2">
        <w:rPr>
          <w:rFonts w:ascii="Times New Roman" w:hAnsi="Times New Roman" w:cs="Times New Roman"/>
          <w:spacing w:val="40"/>
        </w:rPr>
        <w:t xml:space="preserve"> </w:t>
      </w:r>
      <w:r w:rsidR="0064722F" w:rsidRPr="003D7CA2">
        <w:rPr>
          <w:rFonts w:ascii="Times New Roman" w:hAnsi="Times New Roman" w:cs="Times New Roman"/>
        </w:rPr>
        <w:t>по учебно-воспитательной работе</w:t>
      </w:r>
    </w:p>
    <w:p w14:paraId="40278C79" w14:textId="77777777" w:rsidR="0064722F" w:rsidRPr="003D7CA2" w:rsidRDefault="0064722F" w:rsidP="00D73729">
      <w:pPr>
        <w:pStyle w:val="ac"/>
        <w:spacing w:line="276" w:lineRule="auto"/>
        <w:ind w:left="643" w:right="-142"/>
        <w:jc w:val="left"/>
      </w:pPr>
      <w:r w:rsidRPr="003D7CA2">
        <w:t xml:space="preserve">Создание рабочей программы воспитания на </w:t>
      </w:r>
      <w:proofErr w:type="gramStart"/>
      <w:r w:rsidRPr="003D7CA2">
        <w:t>2023-2025</w:t>
      </w:r>
      <w:proofErr w:type="gramEnd"/>
      <w:r w:rsidRPr="003D7CA2">
        <w:t xml:space="preserve"> г. с приложением</w:t>
      </w:r>
      <w:r w:rsidRPr="003D7CA2">
        <w:rPr>
          <w:spacing w:val="40"/>
        </w:rPr>
        <w:t xml:space="preserve"> </w:t>
      </w:r>
      <w:r w:rsidRPr="003D7CA2">
        <w:t>плана</w:t>
      </w:r>
      <w:r w:rsidRPr="003D7CA2">
        <w:rPr>
          <w:spacing w:val="40"/>
        </w:rPr>
        <w:t xml:space="preserve"> </w:t>
      </w:r>
      <w:r w:rsidRPr="003D7CA2">
        <w:t>воспитательной</w:t>
      </w:r>
      <w:r w:rsidRPr="003D7CA2">
        <w:rPr>
          <w:spacing w:val="40"/>
        </w:rPr>
        <w:t xml:space="preserve"> </w:t>
      </w:r>
      <w:r w:rsidRPr="003D7CA2">
        <w:t>работы</w:t>
      </w:r>
      <w:r w:rsidRPr="003D7CA2">
        <w:rPr>
          <w:spacing w:val="40"/>
        </w:rPr>
        <w:t xml:space="preserve"> </w:t>
      </w:r>
      <w:r w:rsidRPr="003D7CA2">
        <w:t>школы</w:t>
      </w:r>
      <w:r w:rsidRPr="003D7CA2">
        <w:rPr>
          <w:spacing w:val="40"/>
        </w:rPr>
        <w:t xml:space="preserve"> </w:t>
      </w:r>
      <w:r w:rsidRPr="003D7CA2">
        <w:t>на</w:t>
      </w:r>
      <w:r w:rsidRPr="003D7CA2">
        <w:rPr>
          <w:spacing w:val="40"/>
        </w:rPr>
        <w:t xml:space="preserve"> </w:t>
      </w:r>
      <w:r w:rsidRPr="003D7CA2">
        <w:t>три уровня образования НОО, ООО, СОО.</w:t>
      </w:r>
    </w:p>
    <w:p w14:paraId="5EEDB7FC" w14:textId="4BD6A75B" w:rsidR="001E2754" w:rsidRPr="003D7CA2" w:rsidRDefault="0064722F">
      <w:pPr>
        <w:pStyle w:val="a7"/>
        <w:widowControl w:val="0"/>
        <w:numPr>
          <w:ilvl w:val="4"/>
          <w:numId w:val="222"/>
        </w:numPr>
        <w:tabs>
          <w:tab w:val="left" w:pos="1146"/>
          <w:tab w:val="left" w:pos="1148"/>
        </w:tabs>
        <w:autoSpaceDE w:val="0"/>
        <w:autoSpaceDN w:val="0"/>
        <w:spacing w:after="0" w:line="276" w:lineRule="auto"/>
        <w:ind w:left="1148" w:right="-142"/>
        <w:contextualSpacing w:val="0"/>
        <w:rPr>
          <w:rFonts w:ascii="Times New Roman" w:hAnsi="Times New Roman" w:cs="Times New Roman"/>
        </w:rPr>
      </w:pPr>
      <w:r w:rsidRPr="003D7CA2">
        <w:rPr>
          <w:rFonts w:ascii="Times New Roman" w:hAnsi="Times New Roman" w:cs="Times New Roman"/>
        </w:rPr>
        <w:t>Обновление содержания воспитательных программ в целях реализации новых направлений программ воспитания.</w:t>
      </w:r>
    </w:p>
    <w:p w14:paraId="1A68CC54" w14:textId="77777777" w:rsidR="003D7CA2" w:rsidRPr="003D7CA2" w:rsidRDefault="003D7CA2">
      <w:pPr>
        <w:pStyle w:val="a7"/>
        <w:widowControl w:val="0"/>
        <w:numPr>
          <w:ilvl w:val="4"/>
          <w:numId w:val="222"/>
        </w:numPr>
        <w:tabs>
          <w:tab w:val="left" w:pos="1146"/>
          <w:tab w:val="left" w:pos="1148"/>
        </w:tabs>
        <w:autoSpaceDE w:val="0"/>
        <w:autoSpaceDN w:val="0"/>
        <w:spacing w:after="0" w:line="276" w:lineRule="auto"/>
        <w:ind w:left="1148" w:right="-142"/>
        <w:contextualSpacing w:val="0"/>
        <w:rPr>
          <w:rFonts w:ascii="Times New Roman" w:hAnsi="Times New Roman" w:cs="Times New Roman"/>
        </w:rPr>
      </w:pPr>
      <w:r w:rsidRPr="003D7CA2">
        <w:rPr>
          <w:rFonts w:ascii="Times New Roman" w:hAnsi="Times New Roman" w:cs="Times New Roman"/>
          <w:spacing w:val="-2"/>
        </w:rPr>
        <w:t>Подготовка/корректировка</w:t>
      </w:r>
      <w:r w:rsidRPr="003D7CA2">
        <w:rPr>
          <w:rFonts w:ascii="Times New Roman" w:hAnsi="Times New Roman" w:cs="Times New Roman"/>
        </w:rPr>
        <w:tab/>
      </w:r>
      <w:r w:rsidRPr="003D7CA2">
        <w:rPr>
          <w:rFonts w:ascii="Times New Roman" w:hAnsi="Times New Roman" w:cs="Times New Roman"/>
          <w:spacing w:val="-2"/>
        </w:rPr>
        <w:t xml:space="preserve">дополнительных </w:t>
      </w:r>
      <w:r w:rsidRPr="003D7CA2">
        <w:rPr>
          <w:rFonts w:ascii="Times New Roman" w:hAnsi="Times New Roman" w:cs="Times New Roman"/>
        </w:rPr>
        <w:t>общеразвивающих программ ОО</w:t>
      </w:r>
    </w:p>
    <w:p w14:paraId="41737893" w14:textId="03EB1827" w:rsidR="003D7CA2" w:rsidRPr="003D7CA2" w:rsidRDefault="003D7CA2">
      <w:pPr>
        <w:pStyle w:val="a7"/>
        <w:widowControl w:val="0"/>
        <w:numPr>
          <w:ilvl w:val="4"/>
          <w:numId w:val="222"/>
        </w:numPr>
        <w:tabs>
          <w:tab w:val="left" w:pos="1146"/>
          <w:tab w:val="left" w:pos="1148"/>
        </w:tabs>
        <w:autoSpaceDE w:val="0"/>
        <w:autoSpaceDN w:val="0"/>
        <w:spacing w:after="0" w:line="276" w:lineRule="auto"/>
        <w:ind w:left="1148" w:right="-142"/>
        <w:contextualSpacing w:val="0"/>
        <w:rPr>
          <w:rFonts w:ascii="Times New Roman" w:hAnsi="Times New Roman" w:cs="Times New Roman"/>
        </w:rPr>
      </w:pPr>
      <w:r w:rsidRPr="003D7CA2">
        <w:rPr>
          <w:rFonts w:ascii="Times New Roman" w:hAnsi="Times New Roman" w:cs="Times New Roman"/>
        </w:rPr>
        <w:t xml:space="preserve">Сайт, на котором будут отражены </w:t>
      </w:r>
      <w:proofErr w:type="gramStart"/>
      <w:r w:rsidRPr="003D7CA2">
        <w:rPr>
          <w:rFonts w:ascii="Times New Roman" w:hAnsi="Times New Roman" w:cs="Times New Roman"/>
        </w:rPr>
        <w:t>реальные  результаты</w:t>
      </w:r>
      <w:proofErr w:type="gramEnd"/>
      <w:r w:rsidRPr="003D7CA2">
        <w:rPr>
          <w:rFonts w:ascii="Times New Roman" w:hAnsi="Times New Roman" w:cs="Times New Roman"/>
        </w:rPr>
        <w:t xml:space="preserve"> программы воспитания</w:t>
      </w:r>
    </w:p>
    <w:p w14:paraId="05E572E0" w14:textId="77777777" w:rsidR="003D7CA2" w:rsidRPr="003D7CA2" w:rsidRDefault="003D7CA2" w:rsidP="003D7CA2">
      <w:pPr>
        <w:pStyle w:val="ac"/>
        <w:tabs>
          <w:tab w:val="left" w:pos="9464"/>
        </w:tabs>
        <w:spacing w:before="56"/>
        <w:ind w:left="0"/>
        <w:jc w:val="left"/>
      </w:pPr>
    </w:p>
    <w:p w14:paraId="4E74BC30" w14:textId="77777777" w:rsidR="003D7CA2" w:rsidRPr="003D7CA2" w:rsidRDefault="003D7CA2">
      <w:pPr>
        <w:pStyle w:val="3"/>
        <w:numPr>
          <w:ilvl w:val="3"/>
          <w:numId w:val="222"/>
        </w:numPr>
        <w:tabs>
          <w:tab w:val="left" w:pos="1560"/>
        </w:tabs>
        <w:spacing w:before="1" w:line="268" w:lineRule="auto"/>
        <w:ind w:left="787" w:right="929" w:firstLine="0"/>
        <w:jc w:val="center"/>
        <w:rPr>
          <w:rFonts w:ascii="Times New Roman" w:hAnsi="Times New Roman" w:cs="Times New Roman"/>
          <w:b/>
          <w:bCs/>
          <w:color w:val="auto"/>
        </w:rPr>
      </w:pPr>
      <w:bookmarkStart w:id="279" w:name="2.3.4.4._Требования_к_условиям_работы_с_"/>
      <w:bookmarkEnd w:id="279"/>
      <w:r w:rsidRPr="003D7CA2">
        <w:rPr>
          <w:rFonts w:ascii="Times New Roman" w:hAnsi="Times New Roman" w:cs="Times New Roman"/>
          <w:b/>
          <w:bCs/>
          <w:color w:val="auto"/>
        </w:rPr>
        <w:t>Требования</w:t>
      </w:r>
      <w:r w:rsidRPr="003D7CA2">
        <w:rPr>
          <w:rFonts w:ascii="Times New Roman" w:hAnsi="Times New Roman" w:cs="Times New Roman"/>
          <w:b/>
          <w:bCs/>
          <w:color w:val="auto"/>
          <w:spacing w:val="40"/>
        </w:rPr>
        <w:t xml:space="preserve"> </w:t>
      </w:r>
      <w:r w:rsidRPr="003D7CA2">
        <w:rPr>
          <w:rFonts w:ascii="Times New Roman" w:hAnsi="Times New Roman" w:cs="Times New Roman"/>
          <w:b/>
          <w:bCs/>
          <w:color w:val="auto"/>
        </w:rPr>
        <w:t>к условиям</w:t>
      </w:r>
      <w:r w:rsidRPr="003D7CA2">
        <w:rPr>
          <w:rFonts w:ascii="Times New Roman" w:hAnsi="Times New Roman" w:cs="Times New Roman"/>
          <w:b/>
          <w:bCs/>
          <w:color w:val="auto"/>
          <w:spacing w:val="40"/>
        </w:rPr>
        <w:t xml:space="preserve"> </w:t>
      </w:r>
      <w:r w:rsidRPr="003D7CA2">
        <w:rPr>
          <w:rFonts w:ascii="Times New Roman" w:hAnsi="Times New Roman" w:cs="Times New Roman"/>
          <w:b/>
          <w:bCs/>
          <w:color w:val="auto"/>
        </w:rPr>
        <w:t>работы</w:t>
      </w:r>
      <w:r w:rsidRPr="003D7CA2">
        <w:rPr>
          <w:rFonts w:ascii="Times New Roman" w:hAnsi="Times New Roman" w:cs="Times New Roman"/>
          <w:b/>
          <w:bCs/>
          <w:color w:val="auto"/>
          <w:spacing w:val="40"/>
        </w:rPr>
        <w:t xml:space="preserve"> </w:t>
      </w:r>
      <w:r w:rsidRPr="003D7CA2">
        <w:rPr>
          <w:rFonts w:ascii="Times New Roman" w:hAnsi="Times New Roman" w:cs="Times New Roman"/>
          <w:b/>
          <w:bCs/>
          <w:color w:val="auto"/>
        </w:rPr>
        <w:t>с</w:t>
      </w:r>
      <w:r w:rsidRPr="003D7CA2">
        <w:rPr>
          <w:rFonts w:ascii="Times New Roman" w:hAnsi="Times New Roman" w:cs="Times New Roman"/>
          <w:b/>
          <w:bCs/>
          <w:color w:val="auto"/>
          <w:spacing w:val="40"/>
        </w:rPr>
        <w:t xml:space="preserve"> </w:t>
      </w:r>
      <w:r w:rsidRPr="003D7CA2">
        <w:rPr>
          <w:rFonts w:ascii="Times New Roman" w:hAnsi="Times New Roman" w:cs="Times New Roman"/>
          <w:b/>
          <w:bCs/>
          <w:color w:val="auto"/>
        </w:rPr>
        <w:t>обучающимися</w:t>
      </w:r>
      <w:r w:rsidRPr="003D7CA2">
        <w:rPr>
          <w:rFonts w:ascii="Times New Roman" w:hAnsi="Times New Roman" w:cs="Times New Roman"/>
          <w:b/>
          <w:bCs/>
          <w:color w:val="auto"/>
          <w:spacing w:val="40"/>
        </w:rPr>
        <w:t xml:space="preserve"> </w:t>
      </w:r>
      <w:r w:rsidRPr="003D7CA2">
        <w:rPr>
          <w:rFonts w:ascii="Times New Roman" w:hAnsi="Times New Roman" w:cs="Times New Roman"/>
          <w:b/>
          <w:bCs/>
          <w:color w:val="auto"/>
        </w:rPr>
        <w:t>с особыми образовательными потребностями.</w:t>
      </w:r>
    </w:p>
    <w:p w14:paraId="6F645BD8" w14:textId="77777777" w:rsidR="003D7CA2" w:rsidRPr="003D7CA2" w:rsidRDefault="003D7CA2" w:rsidP="00D73729">
      <w:pPr>
        <w:pStyle w:val="ac"/>
        <w:spacing w:line="276" w:lineRule="auto"/>
        <w:ind w:left="643"/>
        <w:jc w:val="left"/>
      </w:pPr>
      <w:r w:rsidRPr="003D7CA2">
        <w:t xml:space="preserve">Педагог являет собой всегда главный для обучающихся пример нравственного и гражданского личностного </w:t>
      </w:r>
      <w:proofErr w:type="spellStart"/>
      <w:proofErr w:type="gramStart"/>
      <w:r w:rsidRPr="003D7CA2">
        <w:t>поведения.В</w:t>
      </w:r>
      <w:proofErr w:type="spellEnd"/>
      <w:proofErr w:type="gramEnd"/>
      <w:r w:rsidRPr="003D7CA2">
        <w:t xml:space="preserve"> школе создано методическое объединение классных руководителей, которое помогает учителям школы разобраться в нормативно- правовой</w:t>
      </w:r>
      <w:r w:rsidRPr="003D7CA2">
        <w:rPr>
          <w:spacing w:val="-3"/>
        </w:rPr>
        <w:t xml:space="preserve"> </w:t>
      </w:r>
      <w:r w:rsidRPr="003D7CA2">
        <w:t>базе</w:t>
      </w:r>
      <w:r w:rsidRPr="003D7CA2">
        <w:rPr>
          <w:spacing w:val="32"/>
        </w:rPr>
        <w:t xml:space="preserve"> </w:t>
      </w:r>
      <w:r w:rsidRPr="003D7CA2">
        <w:t>в</w:t>
      </w:r>
      <w:r w:rsidRPr="003D7CA2">
        <w:rPr>
          <w:spacing w:val="-12"/>
        </w:rPr>
        <w:t xml:space="preserve"> </w:t>
      </w:r>
      <w:r w:rsidRPr="003D7CA2">
        <w:t>потоке</w:t>
      </w:r>
      <w:r w:rsidRPr="003D7CA2">
        <w:rPr>
          <w:spacing w:val="-14"/>
        </w:rPr>
        <w:t xml:space="preserve"> </w:t>
      </w:r>
      <w:r w:rsidRPr="003D7CA2">
        <w:t>информации,</w:t>
      </w:r>
      <w:r w:rsidRPr="003D7CA2">
        <w:rPr>
          <w:spacing w:val="-5"/>
        </w:rPr>
        <w:t xml:space="preserve"> </w:t>
      </w:r>
      <w:r w:rsidRPr="003D7CA2">
        <w:t>обеспечивающей</w:t>
      </w:r>
      <w:r w:rsidRPr="003D7CA2">
        <w:rPr>
          <w:spacing w:val="-2"/>
        </w:rPr>
        <w:t xml:space="preserve"> </w:t>
      </w:r>
      <w:r w:rsidRPr="003D7CA2">
        <w:t xml:space="preserve">успешный воспитательный </w:t>
      </w:r>
      <w:proofErr w:type="gramStart"/>
      <w:r w:rsidRPr="003D7CA2">
        <w:t>процесс :</w:t>
      </w:r>
      <w:proofErr w:type="gramEnd"/>
    </w:p>
    <w:p w14:paraId="6304A8C0" w14:textId="77777777" w:rsidR="00E81B11" w:rsidRPr="00E81B11" w:rsidRDefault="003D7CA2">
      <w:pPr>
        <w:pStyle w:val="a7"/>
        <w:widowControl w:val="0"/>
        <w:numPr>
          <w:ilvl w:val="4"/>
          <w:numId w:val="222"/>
        </w:numPr>
        <w:tabs>
          <w:tab w:val="left" w:pos="1146"/>
          <w:tab w:val="left" w:pos="1148"/>
        </w:tabs>
        <w:autoSpaceDE w:val="0"/>
        <w:autoSpaceDN w:val="0"/>
        <w:spacing w:before="159" w:after="0" w:line="276" w:lineRule="auto"/>
        <w:ind w:left="1148"/>
        <w:contextualSpacing w:val="0"/>
        <w:jc w:val="both"/>
        <w:rPr>
          <w:rFonts w:ascii="Times New Roman" w:hAnsi="Times New Roman" w:cs="Times New Roman"/>
        </w:rPr>
      </w:pPr>
      <w:r w:rsidRPr="003D7CA2">
        <w:rPr>
          <w:rFonts w:ascii="Times New Roman" w:hAnsi="Times New Roman" w:cs="Times New Roman"/>
        </w:rPr>
        <w:t>Совершенствование подготовки и повышения квалификации кадров по вопросам духовно-нравственного воспитания</w:t>
      </w:r>
      <w:r w:rsidRPr="003D7CA2">
        <w:rPr>
          <w:rFonts w:ascii="Times New Roman" w:hAnsi="Times New Roman" w:cs="Times New Roman"/>
          <w:spacing w:val="40"/>
        </w:rPr>
        <w:t xml:space="preserve"> </w:t>
      </w:r>
      <w:r w:rsidRPr="003D7CA2">
        <w:rPr>
          <w:rFonts w:ascii="Times New Roman" w:hAnsi="Times New Roman" w:cs="Times New Roman"/>
        </w:rPr>
        <w:t>детей и молодежи, один из главных вопросов в реализации рабочей программы воспитания.</w:t>
      </w:r>
      <w:r w:rsidRPr="003D7CA2">
        <w:rPr>
          <w:rFonts w:ascii="Times New Roman" w:hAnsi="Times New Roman" w:cs="Times New Roman"/>
          <w:spacing w:val="40"/>
        </w:rPr>
        <w:t xml:space="preserve"> </w:t>
      </w:r>
    </w:p>
    <w:p w14:paraId="78246893" w14:textId="20F14584" w:rsidR="003D7CA2" w:rsidRPr="003D7CA2" w:rsidRDefault="003D7CA2" w:rsidP="00D73729">
      <w:pPr>
        <w:pStyle w:val="a7"/>
        <w:widowControl w:val="0"/>
        <w:tabs>
          <w:tab w:val="left" w:pos="1146"/>
          <w:tab w:val="left" w:pos="1148"/>
        </w:tabs>
        <w:autoSpaceDE w:val="0"/>
        <w:autoSpaceDN w:val="0"/>
        <w:spacing w:before="159" w:after="0" w:line="276" w:lineRule="auto"/>
        <w:ind w:left="1148"/>
        <w:contextualSpacing w:val="0"/>
        <w:jc w:val="both"/>
        <w:rPr>
          <w:rFonts w:ascii="Times New Roman" w:hAnsi="Times New Roman" w:cs="Times New Roman"/>
        </w:rPr>
      </w:pPr>
      <w:r w:rsidRPr="003D7CA2">
        <w:rPr>
          <w:rFonts w:ascii="Times New Roman" w:hAnsi="Times New Roman" w:cs="Times New Roman"/>
        </w:rPr>
        <w:t>Мероприятия</w:t>
      </w:r>
      <w:r w:rsidRPr="003D7CA2">
        <w:rPr>
          <w:rFonts w:ascii="Times New Roman" w:hAnsi="Times New Roman" w:cs="Times New Roman"/>
          <w:spacing w:val="40"/>
        </w:rPr>
        <w:t xml:space="preserve"> </w:t>
      </w:r>
      <w:r w:rsidRPr="003D7CA2">
        <w:rPr>
          <w:rFonts w:ascii="Times New Roman" w:hAnsi="Times New Roman" w:cs="Times New Roman"/>
        </w:rPr>
        <w:t>по</w:t>
      </w:r>
      <w:r w:rsidRPr="003D7CA2">
        <w:rPr>
          <w:rFonts w:ascii="Times New Roman" w:hAnsi="Times New Roman" w:cs="Times New Roman"/>
          <w:spacing w:val="40"/>
        </w:rPr>
        <w:t xml:space="preserve"> </w:t>
      </w:r>
      <w:r w:rsidRPr="003D7CA2">
        <w:rPr>
          <w:rFonts w:ascii="Times New Roman" w:hAnsi="Times New Roman" w:cs="Times New Roman"/>
        </w:rPr>
        <w:t>подготовке</w:t>
      </w:r>
      <w:r w:rsidRPr="003D7CA2">
        <w:rPr>
          <w:rFonts w:ascii="Times New Roman" w:hAnsi="Times New Roman" w:cs="Times New Roman"/>
          <w:spacing w:val="-2"/>
        </w:rPr>
        <w:t xml:space="preserve"> </w:t>
      </w:r>
      <w:r w:rsidRPr="003D7CA2">
        <w:rPr>
          <w:rFonts w:ascii="Times New Roman" w:hAnsi="Times New Roman" w:cs="Times New Roman"/>
        </w:rPr>
        <w:t>кадров:</w:t>
      </w:r>
    </w:p>
    <w:p w14:paraId="27CCBA07" w14:textId="77777777" w:rsidR="003D7CA2" w:rsidRPr="003D7CA2" w:rsidRDefault="003D7CA2">
      <w:pPr>
        <w:pStyle w:val="a7"/>
        <w:widowControl w:val="0"/>
        <w:numPr>
          <w:ilvl w:val="4"/>
          <w:numId w:val="222"/>
        </w:numPr>
        <w:tabs>
          <w:tab w:val="left" w:pos="1146"/>
          <w:tab w:val="left" w:pos="1148"/>
        </w:tabs>
        <w:autoSpaceDE w:val="0"/>
        <w:autoSpaceDN w:val="0"/>
        <w:spacing w:after="0" w:line="273" w:lineRule="auto"/>
        <w:ind w:left="1148"/>
        <w:contextualSpacing w:val="0"/>
        <w:jc w:val="both"/>
        <w:rPr>
          <w:rFonts w:ascii="Times New Roman" w:hAnsi="Times New Roman" w:cs="Times New Roman"/>
        </w:rPr>
      </w:pPr>
      <w:r w:rsidRPr="003D7CA2">
        <w:rPr>
          <w:rFonts w:ascii="Times New Roman" w:hAnsi="Times New Roman" w:cs="Times New Roman"/>
        </w:rPr>
        <w:t>-сопровождение молодых педагогических работников, вновь поступивших на работу педагогических работников (работа школы наставничества);</w:t>
      </w:r>
    </w:p>
    <w:p w14:paraId="7409644C" w14:textId="77777777" w:rsidR="003D7CA2" w:rsidRPr="003D7CA2" w:rsidRDefault="003D7CA2">
      <w:pPr>
        <w:pStyle w:val="a7"/>
        <w:widowControl w:val="0"/>
        <w:numPr>
          <w:ilvl w:val="4"/>
          <w:numId w:val="222"/>
        </w:numPr>
        <w:tabs>
          <w:tab w:val="left" w:pos="1146"/>
          <w:tab w:val="left" w:pos="1148"/>
        </w:tabs>
        <w:autoSpaceDE w:val="0"/>
        <w:autoSpaceDN w:val="0"/>
        <w:spacing w:before="5" w:after="0" w:line="271" w:lineRule="auto"/>
        <w:ind w:left="1148"/>
        <w:contextualSpacing w:val="0"/>
        <w:jc w:val="both"/>
        <w:rPr>
          <w:rFonts w:ascii="Times New Roman" w:hAnsi="Times New Roman" w:cs="Times New Roman"/>
        </w:rPr>
      </w:pPr>
      <w:r w:rsidRPr="003D7CA2">
        <w:rPr>
          <w:rFonts w:ascii="Times New Roman" w:hAnsi="Times New Roman" w:cs="Times New Roman"/>
        </w:rPr>
        <w:t>-индивидуальная работа с педагогическими работниками по запросам (в том числе и по вопросам</w:t>
      </w:r>
      <w:r w:rsidRPr="003D7CA2">
        <w:rPr>
          <w:rFonts w:ascii="Times New Roman" w:hAnsi="Times New Roman" w:cs="Times New Roman"/>
          <w:spacing w:val="40"/>
        </w:rPr>
        <w:t xml:space="preserve"> </w:t>
      </w:r>
      <w:r w:rsidRPr="003D7CA2">
        <w:rPr>
          <w:rFonts w:ascii="Times New Roman" w:hAnsi="Times New Roman" w:cs="Times New Roman"/>
        </w:rPr>
        <w:t>классного</w:t>
      </w:r>
      <w:r w:rsidRPr="003D7CA2">
        <w:rPr>
          <w:rFonts w:ascii="Times New Roman" w:hAnsi="Times New Roman" w:cs="Times New Roman"/>
          <w:spacing w:val="40"/>
        </w:rPr>
        <w:t xml:space="preserve"> </w:t>
      </w:r>
      <w:r w:rsidRPr="003D7CA2">
        <w:rPr>
          <w:rFonts w:ascii="Times New Roman" w:hAnsi="Times New Roman" w:cs="Times New Roman"/>
          <w:spacing w:val="-2"/>
        </w:rPr>
        <w:t>руководства);</w:t>
      </w:r>
    </w:p>
    <w:p w14:paraId="2759BBEF" w14:textId="77777777" w:rsidR="003D7CA2" w:rsidRPr="003D7CA2" w:rsidRDefault="003D7CA2">
      <w:pPr>
        <w:pStyle w:val="a7"/>
        <w:widowControl w:val="0"/>
        <w:numPr>
          <w:ilvl w:val="4"/>
          <w:numId w:val="222"/>
        </w:numPr>
        <w:tabs>
          <w:tab w:val="left" w:pos="1146"/>
          <w:tab w:val="left" w:pos="1148"/>
          <w:tab w:val="left" w:pos="2838"/>
          <w:tab w:val="left" w:pos="4749"/>
        </w:tabs>
        <w:autoSpaceDE w:val="0"/>
        <w:autoSpaceDN w:val="0"/>
        <w:spacing w:before="7" w:after="0" w:line="266" w:lineRule="auto"/>
        <w:ind w:left="1148"/>
        <w:contextualSpacing w:val="0"/>
        <w:jc w:val="both"/>
        <w:rPr>
          <w:rFonts w:ascii="Times New Roman" w:hAnsi="Times New Roman" w:cs="Times New Roman"/>
        </w:rPr>
      </w:pPr>
      <w:r w:rsidRPr="003D7CA2">
        <w:rPr>
          <w:rFonts w:ascii="Times New Roman" w:hAnsi="Times New Roman" w:cs="Times New Roman"/>
          <w:spacing w:val="-2"/>
        </w:rPr>
        <w:t>-контроль</w:t>
      </w:r>
      <w:r w:rsidRPr="003D7CA2">
        <w:rPr>
          <w:rFonts w:ascii="Times New Roman" w:hAnsi="Times New Roman" w:cs="Times New Roman"/>
        </w:rPr>
        <w:tab/>
      </w:r>
      <w:r w:rsidRPr="003D7CA2">
        <w:rPr>
          <w:rFonts w:ascii="Times New Roman" w:hAnsi="Times New Roman" w:cs="Times New Roman"/>
          <w:spacing w:val="-2"/>
        </w:rPr>
        <w:t>оформления</w:t>
      </w:r>
      <w:r w:rsidRPr="003D7CA2">
        <w:rPr>
          <w:rFonts w:ascii="Times New Roman" w:hAnsi="Times New Roman" w:cs="Times New Roman"/>
        </w:rPr>
        <w:tab/>
      </w:r>
      <w:r w:rsidRPr="003D7CA2">
        <w:rPr>
          <w:rFonts w:ascii="Times New Roman" w:hAnsi="Times New Roman" w:cs="Times New Roman"/>
          <w:spacing w:val="-2"/>
        </w:rPr>
        <w:t>учебно-педагогической документации;</w:t>
      </w:r>
    </w:p>
    <w:p w14:paraId="388B9146" w14:textId="77777777" w:rsidR="003D7CA2" w:rsidRPr="003D7CA2" w:rsidRDefault="003D7CA2">
      <w:pPr>
        <w:pStyle w:val="a7"/>
        <w:widowControl w:val="0"/>
        <w:numPr>
          <w:ilvl w:val="4"/>
          <w:numId w:val="222"/>
        </w:numPr>
        <w:tabs>
          <w:tab w:val="left" w:pos="1146"/>
          <w:tab w:val="left" w:pos="1148"/>
        </w:tabs>
        <w:autoSpaceDE w:val="0"/>
        <w:autoSpaceDN w:val="0"/>
        <w:spacing w:before="6" w:after="0" w:line="276" w:lineRule="auto"/>
        <w:ind w:left="1148"/>
        <w:contextualSpacing w:val="0"/>
        <w:jc w:val="both"/>
        <w:rPr>
          <w:rFonts w:ascii="Times New Roman" w:hAnsi="Times New Roman" w:cs="Times New Roman"/>
        </w:rPr>
      </w:pPr>
      <w:r w:rsidRPr="003D7CA2">
        <w:rPr>
          <w:rFonts w:ascii="Times New Roman" w:hAnsi="Times New Roman" w:cs="Times New Roman"/>
        </w:rPr>
        <w:t>-проведение конференций, «круглых столов», семинаров по педагогическим и</w:t>
      </w:r>
      <w:r w:rsidRPr="003D7CA2">
        <w:rPr>
          <w:rFonts w:ascii="Times New Roman" w:hAnsi="Times New Roman" w:cs="Times New Roman"/>
          <w:spacing w:val="-2"/>
        </w:rPr>
        <w:t xml:space="preserve"> </w:t>
      </w:r>
      <w:r w:rsidRPr="003D7CA2">
        <w:rPr>
          <w:rFonts w:ascii="Times New Roman" w:hAnsi="Times New Roman" w:cs="Times New Roman"/>
        </w:rPr>
        <w:t>другим проблемам духовно-нравственного воспитания и просвещения обучающихся;</w:t>
      </w:r>
    </w:p>
    <w:p w14:paraId="5D50EEEA" w14:textId="77777777" w:rsidR="003D7CA2" w:rsidRPr="003D7CA2" w:rsidRDefault="003D7CA2">
      <w:pPr>
        <w:pStyle w:val="a7"/>
        <w:widowControl w:val="0"/>
        <w:numPr>
          <w:ilvl w:val="4"/>
          <w:numId w:val="222"/>
        </w:numPr>
        <w:tabs>
          <w:tab w:val="left" w:pos="1146"/>
          <w:tab w:val="left" w:pos="1148"/>
        </w:tabs>
        <w:autoSpaceDE w:val="0"/>
        <w:autoSpaceDN w:val="0"/>
        <w:spacing w:before="1" w:after="0" w:line="271" w:lineRule="auto"/>
        <w:ind w:left="1148"/>
        <w:contextualSpacing w:val="0"/>
        <w:jc w:val="both"/>
        <w:rPr>
          <w:rFonts w:ascii="Times New Roman" w:hAnsi="Times New Roman" w:cs="Times New Roman"/>
        </w:rPr>
      </w:pPr>
      <w:r w:rsidRPr="003D7CA2">
        <w:rPr>
          <w:rFonts w:ascii="Times New Roman" w:hAnsi="Times New Roman" w:cs="Times New Roman"/>
        </w:rPr>
        <w:t>-участие в постоянно действующих учебных курсах, семинарах по вопросам воспитания;</w:t>
      </w:r>
    </w:p>
    <w:p w14:paraId="04EA619A" w14:textId="77777777" w:rsidR="003D7CA2" w:rsidRPr="00E81B11" w:rsidRDefault="003D7CA2">
      <w:pPr>
        <w:pStyle w:val="a7"/>
        <w:widowControl w:val="0"/>
        <w:numPr>
          <w:ilvl w:val="4"/>
          <w:numId w:val="222"/>
        </w:numPr>
        <w:tabs>
          <w:tab w:val="left" w:pos="1146"/>
          <w:tab w:val="left" w:pos="1148"/>
        </w:tabs>
        <w:autoSpaceDE w:val="0"/>
        <w:autoSpaceDN w:val="0"/>
        <w:spacing w:after="0" w:line="276" w:lineRule="auto"/>
        <w:ind w:left="1148"/>
        <w:contextualSpacing w:val="0"/>
        <w:jc w:val="both"/>
        <w:rPr>
          <w:rFonts w:ascii="Times New Roman" w:hAnsi="Times New Roman" w:cs="Times New Roman"/>
        </w:rPr>
      </w:pPr>
      <w:r w:rsidRPr="00E81B11">
        <w:rPr>
          <w:rFonts w:ascii="Times New Roman" w:hAnsi="Times New Roman" w:cs="Times New Roman"/>
        </w:rPr>
        <w:t xml:space="preserve">-участие в работе </w:t>
      </w:r>
      <w:proofErr w:type="spellStart"/>
      <w:r w:rsidRPr="00E81B11">
        <w:rPr>
          <w:rFonts w:ascii="Times New Roman" w:hAnsi="Times New Roman" w:cs="Times New Roman"/>
        </w:rPr>
        <w:t>грайонныхи</w:t>
      </w:r>
      <w:proofErr w:type="spellEnd"/>
      <w:r w:rsidRPr="00E81B11">
        <w:rPr>
          <w:rFonts w:ascii="Times New Roman" w:hAnsi="Times New Roman" w:cs="Times New Roman"/>
        </w:rPr>
        <w:t xml:space="preserve"> региональных методических объединений представление опыта работы лицея;</w:t>
      </w:r>
    </w:p>
    <w:p w14:paraId="277B8448" w14:textId="77777777" w:rsidR="00E81B11" w:rsidRPr="00E81B11" w:rsidRDefault="00E81B11">
      <w:pPr>
        <w:pStyle w:val="a7"/>
        <w:widowControl w:val="0"/>
        <w:numPr>
          <w:ilvl w:val="4"/>
          <w:numId w:val="222"/>
        </w:numPr>
        <w:tabs>
          <w:tab w:val="left" w:pos="1146"/>
          <w:tab w:val="left" w:pos="1148"/>
        </w:tabs>
        <w:autoSpaceDE w:val="0"/>
        <w:autoSpaceDN w:val="0"/>
        <w:spacing w:before="72" w:after="0" w:line="271" w:lineRule="auto"/>
        <w:ind w:left="1148"/>
        <w:contextualSpacing w:val="0"/>
        <w:jc w:val="both"/>
        <w:rPr>
          <w:rFonts w:ascii="Times New Roman" w:hAnsi="Times New Roman" w:cs="Times New Roman"/>
        </w:rPr>
      </w:pPr>
      <w:r w:rsidRPr="00E81B11">
        <w:rPr>
          <w:rFonts w:ascii="Times New Roman" w:hAnsi="Times New Roman" w:cs="Times New Roman"/>
        </w:rPr>
        <w:lastRenderedPageBreak/>
        <w:t>-участие в работе постоянно действующего методического семинара по духовно-нравственному воспитанию.</w:t>
      </w:r>
    </w:p>
    <w:p w14:paraId="488E83D7" w14:textId="77777777" w:rsidR="00E81B11" w:rsidRPr="00E81B11" w:rsidRDefault="00E81B11" w:rsidP="00D73729">
      <w:pPr>
        <w:pStyle w:val="ac"/>
        <w:spacing w:before="6" w:line="276" w:lineRule="auto"/>
        <w:ind w:left="643"/>
      </w:pPr>
      <w:r w:rsidRPr="00E81B11">
        <w:rPr>
          <w:b/>
          <w:bCs/>
        </w:rPr>
        <w:t xml:space="preserve">В </w:t>
      </w:r>
      <w:r w:rsidRPr="00E81B11">
        <w:t xml:space="preserve">педагогическом плане среди базовых национальных ценностей необходимо установить одну важнейшую, системообразующую, дающую жизнь в душе детей всем другим ценностям —ценность </w:t>
      </w:r>
      <w:r w:rsidRPr="00E81B11">
        <w:rPr>
          <w:spacing w:val="-2"/>
        </w:rPr>
        <w:t>Учителя.</w:t>
      </w:r>
    </w:p>
    <w:p w14:paraId="1E64A619" w14:textId="77777777" w:rsidR="00E81B11" w:rsidRPr="00E81B11" w:rsidRDefault="00E81B11">
      <w:pPr>
        <w:pStyle w:val="a7"/>
        <w:widowControl w:val="0"/>
        <w:numPr>
          <w:ilvl w:val="4"/>
          <w:numId w:val="222"/>
        </w:numPr>
        <w:tabs>
          <w:tab w:val="left" w:pos="1146"/>
          <w:tab w:val="left" w:pos="1148"/>
        </w:tabs>
        <w:autoSpaceDE w:val="0"/>
        <w:autoSpaceDN w:val="0"/>
        <w:spacing w:before="155" w:after="0" w:line="273" w:lineRule="auto"/>
        <w:ind w:left="1148"/>
        <w:contextualSpacing w:val="0"/>
        <w:jc w:val="both"/>
        <w:rPr>
          <w:rFonts w:ascii="Times New Roman" w:hAnsi="Times New Roman" w:cs="Times New Roman"/>
        </w:rPr>
      </w:pPr>
      <w:r w:rsidRPr="00E81B11">
        <w:rPr>
          <w:rFonts w:ascii="Times New Roman" w:hAnsi="Times New Roman" w:cs="Times New Roman"/>
        </w:rPr>
        <w:t xml:space="preserve">Особыми задачами воспитания обучающихся с ОВЗ </w:t>
      </w:r>
      <w:r w:rsidRPr="00E81B11">
        <w:rPr>
          <w:rFonts w:ascii="Times New Roman" w:hAnsi="Times New Roman" w:cs="Times New Roman"/>
          <w:spacing w:val="-2"/>
        </w:rPr>
        <w:t>являются:</w:t>
      </w:r>
    </w:p>
    <w:p w14:paraId="1644E281" w14:textId="77777777" w:rsidR="00E81B11" w:rsidRPr="00E81B11" w:rsidRDefault="00E81B11" w:rsidP="00D73729">
      <w:pPr>
        <w:pStyle w:val="ac"/>
        <w:spacing w:before="7" w:line="276" w:lineRule="auto"/>
        <w:ind w:left="1148"/>
      </w:pPr>
      <w:r w:rsidRPr="00E81B11">
        <w:t>налаживание</w:t>
      </w:r>
      <w:r w:rsidRPr="00E81B11">
        <w:rPr>
          <w:spacing w:val="-14"/>
        </w:rPr>
        <w:t xml:space="preserve"> </w:t>
      </w:r>
      <w:r w:rsidRPr="00E81B11">
        <w:t>эмоционально-положительного</w:t>
      </w:r>
      <w:r w:rsidRPr="00E81B11">
        <w:rPr>
          <w:spacing w:val="-14"/>
        </w:rPr>
        <w:t xml:space="preserve"> </w:t>
      </w:r>
      <w:r w:rsidRPr="00E81B11">
        <w:t>взаимодействия детей с ОВЗ с окружающими для их успешной адаптации и интеграции в школе;</w:t>
      </w:r>
    </w:p>
    <w:p w14:paraId="6BB22509" w14:textId="77777777" w:rsidR="00E81B11" w:rsidRPr="00E81B11" w:rsidRDefault="00E81B11">
      <w:pPr>
        <w:pStyle w:val="a7"/>
        <w:widowControl w:val="0"/>
        <w:numPr>
          <w:ilvl w:val="4"/>
          <w:numId w:val="222"/>
        </w:numPr>
        <w:tabs>
          <w:tab w:val="left" w:pos="1146"/>
          <w:tab w:val="left" w:pos="1148"/>
        </w:tabs>
        <w:autoSpaceDE w:val="0"/>
        <w:autoSpaceDN w:val="0"/>
        <w:spacing w:after="0" w:line="271" w:lineRule="auto"/>
        <w:ind w:left="1148"/>
        <w:contextualSpacing w:val="0"/>
        <w:jc w:val="both"/>
        <w:rPr>
          <w:rFonts w:ascii="Times New Roman" w:hAnsi="Times New Roman" w:cs="Times New Roman"/>
        </w:rPr>
      </w:pPr>
      <w:r w:rsidRPr="00E81B11">
        <w:rPr>
          <w:rFonts w:ascii="Times New Roman" w:hAnsi="Times New Roman" w:cs="Times New Roman"/>
        </w:rPr>
        <w:t>формирование</w:t>
      </w:r>
      <w:r w:rsidRPr="00E81B11">
        <w:rPr>
          <w:rFonts w:ascii="Times New Roman" w:hAnsi="Times New Roman" w:cs="Times New Roman"/>
          <w:spacing w:val="-1"/>
        </w:rPr>
        <w:t xml:space="preserve"> </w:t>
      </w:r>
      <w:r w:rsidRPr="00E81B11">
        <w:rPr>
          <w:rFonts w:ascii="Times New Roman" w:hAnsi="Times New Roman" w:cs="Times New Roman"/>
        </w:rPr>
        <w:t xml:space="preserve">доброжелательного отношения к детям с ОВЗ и их семьям со стороны всех участников образовательных </w:t>
      </w:r>
      <w:r w:rsidRPr="00E81B11">
        <w:rPr>
          <w:rFonts w:ascii="Times New Roman" w:hAnsi="Times New Roman" w:cs="Times New Roman"/>
          <w:spacing w:val="-2"/>
        </w:rPr>
        <w:t>отношений;</w:t>
      </w:r>
    </w:p>
    <w:p w14:paraId="2C43B0A0" w14:textId="77777777" w:rsidR="00E81B11" w:rsidRPr="00E81B11" w:rsidRDefault="00E81B11">
      <w:pPr>
        <w:pStyle w:val="a7"/>
        <w:widowControl w:val="0"/>
        <w:numPr>
          <w:ilvl w:val="4"/>
          <w:numId w:val="222"/>
        </w:numPr>
        <w:tabs>
          <w:tab w:val="left" w:pos="1146"/>
          <w:tab w:val="left" w:pos="1148"/>
        </w:tabs>
        <w:autoSpaceDE w:val="0"/>
        <w:autoSpaceDN w:val="0"/>
        <w:spacing w:before="6" w:after="0" w:line="271" w:lineRule="auto"/>
        <w:ind w:left="1148"/>
        <w:contextualSpacing w:val="0"/>
        <w:jc w:val="both"/>
        <w:rPr>
          <w:rFonts w:ascii="Times New Roman" w:hAnsi="Times New Roman" w:cs="Times New Roman"/>
        </w:rPr>
      </w:pPr>
      <w:r w:rsidRPr="00E81B11">
        <w:rPr>
          <w:rFonts w:ascii="Times New Roman" w:hAnsi="Times New Roman" w:cs="Times New Roman"/>
        </w:rPr>
        <w:t xml:space="preserve">построение воспитательной деятельности с учетом </w:t>
      </w:r>
      <w:proofErr w:type="gramStart"/>
      <w:r w:rsidRPr="00E81B11">
        <w:rPr>
          <w:rFonts w:ascii="Times New Roman" w:hAnsi="Times New Roman" w:cs="Times New Roman"/>
        </w:rPr>
        <w:t>индивидуальных особенностей</w:t>
      </w:r>
      <w:proofErr w:type="gramEnd"/>
      <w:r w:rsidRPr="00E81B11">
        <w:rPr>
          <w:rFonts w:ascii="Times New Roman" w:hAnsi="Times New Roman" w:cs="Times New Roman"/>
        </w:rPr>
        <w:t xml:space="preserve"> каждого обучающегося с </w:t>
      </w:r>
      <w:r w:rsidRPr="00E81B11">
        <w:rPr>
          <w:rFonts w:ascii="Times New Roman" w:hAnsi="Times New Roman" w:cs="Times New Roman"/>
          <w:spacing w:val="-4"/>
        </w:rPr>
        <w:t>ОВЗ;</w:t>
      </w:r>
    </w:p>
    <w:p w14:paraId="3BDBA266" w14:textId="77777777" w:rsidR="00E81B11" w:rsidRPr="00E81B11" w:rsidRDefault="00E81B11">
      <w:pPr>
        <w:pStyle w:val="a7"/>
        <w:widowControl w:val="0"/>
        <w:numPr>
          <w:ilvl w:val="4"/>
          <w:numId w:val="222"/>
        </w:numPr>
        <w:tabs>
          <w:tab w:val="left" w:pos="1146"/>
          <w:tab w:val="left" w:pos="1148"/>
        </w:tabs>
        <w:autoSpaceDE w:val="0"/>
        <w:autoSpaceDN w:val="0"/>
        <w:spacing w:before="8" w:after="0" w:line="271" w:lineRule="auto"/>
        <w:ind w:left="1148"/>
        <w:contextualSpacing w:val="0"/>
        <w:jc w:val="both"/>
        <w:rPr>
          <w:rFonts w:ascii="Times New Roman" w:hAnsi="Times New Roman" w:cs="Times New Roman"/>
        </w:rPr>
      </w:pPr>
      <w:r w:rsidRPr="00E81B11">
        <w:rPr>
          <w:rFonts w:ascii="Times New Roman" w:hAnsi="Times New Roman" w:cs="Times New Roman"/>
        </w:rPr>
        <w:t>активное привлечение семьи и ближайшего социального окружения к воспитанию обучающихся с ОВЗ;</w:t>
      </w:r>
    </w:p>
    <w:p w14:paraId="73F1E656" w14:textId="77777777" w:rsidR="00E81B11" w:rsidRDefault="00E81B11">
      <w:pPr>
        <w:pStyle w:val="a7"/>
        <w:widowControl w:val="0"/>
        <w:numPr>
          <w:ilvl w:val="4"/>
          <w:numId w:val="222"/>
        </w:numPr>
        <w:tabs>
          <w:tab w:val="left" w:pos="1148"/>
          <w:tab w:val="left" w:pos="1204"/>
        </w:tabs>
        <w:autoSpaceDE w:val="0"/>
        <w:autoSpaceDN w:val="0"/>
        <w:spacing w:before="5" w:after="0" w:line="276" w:lineRule="auto"/>
        <w:ind w:left="1148"/>
        <w:contextualSpacing w:val="0"/>
        <w:jc w:val="both"/>
        <w:rPr>
          <w:rFonts w:ascii="Times New Roman" w:hAnsi="Times New Roman" w:cs="Times New Roman"/>
        </w:rPr>
      </w:pPr>
      <w:r w:rsidRPr="00E81B11">
        <w:rPr>
          <w:rFonts w:ascii="Times New Roman" w:hAnsi="Times New Roman" w:cs="Times New Roman"/>
        </w:rPr>
        <w:t xml:space="preserve">обеспечение психолого-педагогической поддержки семей обучающихся с ОВЗ в развитии и содействие повышению уровня их педагогической, психологической, </w:t>
      </w:r>
      <w:proofErr w:type="gramStart"/>
      <w:r w:rsidRPr="00E81B11">
        <w:rPr>
          <w:rFonts w:ascii="Times New Roman" w:hAnsi="Times New Roman" w:cs="Times New Roman"/>
        </w:rPr>
        <w:t>медико- социальной</w:t>
      </w:r>
      <w:proofErr w:type="gramEnd"/>
      <w:r w:rsidRPr="00E81B11">
        <w:rPr>
          <w:rFonts w:ascii="Times New Roman" w:hAnsi="Times New Roman" w:cs="Times New Roman"/>
        </w:rPr>
        <w:t xml:space="preserve"> компетентности;</w:t>
      </w:r>
    </w:p>
    <w:p w14:paraId="6B09FFCA" w14:textId="0385E9AC" w:rsidR="002D1E83" w:rsidRPr="00E56EE8" w:rsidRDefault="00E81B11">
      <w:pPr>
        <w:pStyle w:val="a7"/>
        <w:widowControl w:val="0"/>
        <w:numPr>
          <w:ilvl w:val="4"/>
          <w:numId w:val="222"/>
        </w:numPr>
        <w:tabs>
          <w:tab w:val="left" w:pos="1148"/>
          <w:tab w:val="left" w:pos="1204"/>
        </w:tabs>
        <w:autoSpaceDE w:val="0"/>
        <w:autoSpaceDN w:val="0"/>
        <w:spacing w:before="5" w:after="0" w:line="276" w:lineRule="auto"/>
        <w:ind w:left="1148"/>
        <w:contextualSpacing w:val="0"/>
        <w:jc w:val="both"/>
        <w:rPr>
          <w:rFonts w:ascii="Times New Roman" w:hAnsi="Times New Roman" w:cs="Times New Roman"/>
        </w:rPr>
      </w:pPr>
      <w:r w:rsidRPr="00E56EE8">
        <w:rPr>
          <w:rFonts w:ascii="Times New Roman" w:hAnsi="Times New Roman" w:cs="Times New Roman"/>
        </w:rPr>
        <w:t>индивидуализация</w:t>
      </w:r>
      <w:r w:rsidRPr="00E56EE8">
        <w:rPr>
          <w:rFonts w:ascii="Times New Roman" w:hAnsi="Times New Roman" w:cs="Times New Roman"/>
          <w:spacing w:val="-9"/>
        </w:rPr>
        <w:t xml:space="preserve"> </w:t>
      </w:r>
      <w:r w:rsidRPr="00E56EE8">
        <w:rPr>
          <w:rFonts w:ascii="Times New Roman" w:hAnsi="Times New Roman" w:cs="Times New Roman"/>
        </w:rPr>
        <w:t>в</w:t>
      </w:r>
      <w:r w:rsidRPr="00E56EE8">
        <w:rPr>
          <w:rFonts w:ascii="Times New Roman" w:hAnsi="Times New Roman" w:cs="Times New Roman"/>
          <w:spacing w:val="-2"/>
        </w:rPr>
        <w:t xml:space="preserve"> </w:t>
      </w:r>
      <w:r w:rsidRPr="00E56EE8">
        <w:rPr>
          <w:rFonts w:ascii="Times New Roman" w:hAnsi="Times New Roman" w:cs="Times New Roman"/>
        </w:rPr>
        <w:t>воспитательной работе</w:t>
      </w:r>
      <w:r w:rsidRPr="00E56EE8">
        <w:rPr>
          <w:rFonts w:ascii="Times New Roman" w:hAnsi="Times New Roman" w:cs="Times New Roman"/>
          <w:spacing w:val="-5"/>
        </w:rPr>
        <w:t xml:space="preserve"> </w:t>
      </w:r>
      <w:r w:rsidRPr="00E56EE8">
        <w:rPr>
          <w:rFonts w:ascii="Times New Roman" w:hAnsi="Times New Roman" w:cs="Times New Roman"/>
        </w:rPr>
        <w:t>с обучающимися с ОВЗ. на личностно-ориентированный подход в</w:t>
      </w:r>
      <w:r w:rsidRPr="00E56EE8">
        <w:rPr>
          <w:rFonts w:ascii="Times New Roman" w:hAnsi="Times New Roman" w:cs="Times New Roman"/>
          <w:spacing w:val="40"/>
        </w:rPr>
        <w:t xml:space="preserve"> </w:t>
      </w:r>
      <w:r w:rsidRPr="00E56EE8">
        <w:rPr>
          <w:rFonts w:ascii="Times New Roman" w:hAnsi="Times New Roman" w:cs="Times New Roman"/>
        </w:rPr>
        <w:t>организации всех видов детской деятельности. В настоящее время</w:t>
      </w:r>
      <w:r w:rsidRPr="00E56EE8">
        <w:rPr>
          <w:rFonts w:ascii="Times New Roman" w:hAnsi="Times New Roman" w:cs="Times New Roman"/>
          <w:spacing w:val="80"/>
        </w:rPr>
        <w:t xml:space="preserve"> </w:t>
      </w:r>
      <w:r w:rsidRPr="00E56EE8">
        <w:rPr>
          <w:rFonts w:ascii="Times New Roman" w:hAnsi="Times New Roman" w:cs="Times New Roman"/>
        </w:rPr>
        <w:t>в школе, получает образование дети инвалидов во всех уровнях образования. Детей с ОВЗ нет.</w:t>
      </w:r>
      <w:r w:rsidR="00D73729">
        <w:rPr>
          <w:rFonts w:ascii="Times New Roman" w:hAnsi="Times New Roman" w:cs="Times New Roman"/>
        </w:rPr>
        <w:t xml:space="preserve"> </w:t>
      </w:r>
      <w:r w:rsidRPr="00E56EE8">
        <w:rPr>
          <w:rFonts w:ascii="Times New Roman" w:hAnsi="Times New Roman" w:cs="Times New Roman"/>
        </w:rPr>
        <w:t>Дети ОВЗ и инвалиды получают образование, на равных, со всеми школьниками, создана благоприятная доброжелательная среда. Эти дети находятся под пристальным контролем классных руководителей, и социально-психологической службы. Они имеют возможность участвовать в различных формах</w:t>
      </w:r>
      <w:r w:rsidR="00D73729">
        <w:rPr>
          <w:rFonts w:ascii="Times New Roman" w:hAnsi="Times New Roman" w:cs="Times New Roman"/>
        </w:rPr>
        <w:t xml:space="preserve"> </w:t>
      </w:r>
      <w:proofErr w:type="gramStart"/>
      <w:r w:rsidRPr="00E56EE8">
        <w:rPr>
          <w:rFonts w:ascii="Times New Roman" w:hAnsi="Times New Roman" w:cs="Times New Roman"/>
        </w:rPr>
        <w:t>жизни</w:t>
      </w:r>
      <w:r w:rsidRPr="00E56EE8">
        <w:rPr>
          <w:rFonts w:ascii="Times New Roman" w:hAnsi="Times New Roman" w:cs="Times New Roman"/>
          <w:spacing w:val="80"/>
        </w:rPr>
        <w:t xml:space="preserve">  </w:t>
      </w:r>
      <w:r w:rsidRPr="00E56EE8">
        <w:rPr>
          <w:rFonts w:ascii="Times New Roman" w:hAnsi="Times New Roman" w:cs="Times New Roman"/>
        </w:rPr>
        <w:t>детского</w:t>
      </w:r>
      <w:proofErr w:type="gramEnd"/>
      <w:r w:rsidRPr="00E56EE8">
        <w:rPr>
          <w:rFonts w:ascii="Times New Roman" w:hAnsi="Times New Roman" w:cs="Times New Roman"/>
          <w:spacing w:val="80"/>
        </w:rPr>
        <w:t xml:space="preserve">  </w:t>
      </w:r>
      <w:r w:rsidRPr="00E56EE8">
        <w:rPr>
          <w:rFonts w:ascii="Times New Roman" w:hAnsi="Times New Roman" w:cs="Times New Roman"/>
        </w:rPr>
        <w:t>сообщества:</w:t>
      </w:r>
      <w:r w:rsidRPr="00E56EE8">
        <w:rPr>
          <w:rFonts w:ascii="Times New Roman" w:hAnsi="Times New Roman" w:cs="Times New Roman"/>
        </w:rPr>
        <w:tab/>
        <w:t>в работе</w:t>
      </w:r>
      <w:r w:rsidR="002D1E83" w:rsidRPr="00E56EE8">
        <w:rPr>
          <w:rFonts w:ascii="Times New Roman" w:hAnsi="Times New Roman" w:cs="Times New Roman"/>
        </w:rPr>
        <w:t xml:space="preserve"> органов самоуправления, волонтерского отряда,</w:t>
      </w:r>
      <w:r w:rsidR="002D1E83" w:rsidRPr="00E56EE8">
        <w:rPr>
          <w:rFonts w:ascii="Times New Roman" w:hAnsi="Times New Roman" w:cs="Times New Roman"/>
          <w:spacing w:val="40"/>
        </w:rPr>
        <w:t xml:space="preserve"> </w:t>
      </w:r>
      <w:r w:rsidR="002D1E83" w:rsidRPr="00E56EE8">
        <w:rPr>
          <w:rFonts w:ascii="Times New Roman" w:hAnsi="Times New Roman" w:cs="Times New Roman"/>
        </w:rPr>
        <w:t>участвовать в конкурсных мероприятиях онлайн и офлайн, в школьных праздниках. Обеспечивается</w:t>
      </w:r>
      <w:r w:rsidR="002D1E83" w:rsidRPr="00E56EE8">
        <w:rPr>
          <w:rFonts w:ascii="Times New Roman" w:hAnsi="Times New Roman" w:cs="Times New Roman"/>
          <w:spacing w:val="-2"/>
        </w:rPr>
        <w:t xml:space="preserve"> </w:t>
      </w:r>
      <w:r w:rsidR="002D1E83" w:rsidRPr="00E56EE8">
        <w:rPr>
          <w:rFonts w:ascii="Times New Roman" w:hAnsi="Times New Roman" w:cs="Times New Roman"/>
        </w:rPr>
        <w:t>возможность</w:t>
      </w:r>
      <w:r w:rsidR="002D1E83" w:rsidRPr="00E56EE8">
        <w:rPr>
          <w:rFonts w:ascii="Times New Roman" w:hAnsi="Times New Roman" w:cs="Times New Roman"/>
          <w:spacing w:val="-2"/>
        </w:rPr>
        <w:t xml:space="preserve"> </w:t>
      </w:r>
      <w:r w:rsidR="002D1E83" w:rsidRPr="00E56EE8">
        <w:rPr>
          <w:rFonts w:ascii="Times New Roman" w:hAnsi="Times New Roman" w:cs="Times New Roman"/>
        </w:rPr>
        <w:t>их участия</w:t>
      </w:r>
      <w:r w:rsidR="002D1E83" w:rsidRPr="00E56EE8">
        <w:rPr>
          <w:rFonts w:ascii="Times New Roman" w:hAnsi="Times New Roman" w:cs="Times New Roman"/>
          <w:spacing w:val="-2"/>
        </w:rPr>
        <w:t xml:space="preserve"> </w:t>
      </w:r>
      <w:r w:rsidR="002D1E83" w:rsidRPr="00E56EE8">
        <w:rPr>
          <w:rFonts w:ascii="Times New Roman" w:hAnsi="Times New Roman" w:cs="Times New Roman"/>
        </w:rPr>
        <w:t>в</w:t>
      </w:r>
      <w:r w:rsidR="002D1E83" w:rsidRPr="00E56EE8">
        <w:rPr>
          <w:rFonts w:ascii="Times New Roman" w:hAnsi="Times New Roman" w:cs="Times New Roman"/>
          <w:spacing w:val="-5"/>
        </w:rPr>
        <w:t xml:space="preserve"> </w:t>
      </w:r>
      <w:r w:rsidR="002D1E83" w:rsidRPr="00E56EE8">
        <w:rPr>
          <w:rFonts w:ascii="Times New Roman" w:hAnsi="Times New Roman" w:cs="Times New Roman"/>
        </w:rPr>
        <w:t xml:space="preserve">жизни класса, школы, событиях группы. Таким образом, формируется их личностный опыт, развивается </w:t>
      </w:r>
      <w:proofErr w:type="spellStart"/>
      <w:r w:rsidR="002D1E83" w:rsidRPr="00E56EE8">
        <w:rPr>
          <w:rFonts w:ascii="Times New Roman" w:hAnsi="Times New Roman" w:cs="Times New Roman"/>
        </w:rPr>
        <w:t>самооценкаи</w:t>
      </w:r>
      <w:proofErr w:type="spellEnd"/>
      <w:r w:rsidR="002D1E83" w:rsidRPr="00E56EE8">
        <w:rPr>
          <w:rFonts w:ascii="Times New Roman" w:hAnsi="Times New Roman" w:cs="Times New Roman"/>
        </w:rPr>
        <w:t xml:space="preserve"> уверенность в своих силах, опыт работы в</w:t>
      </w:r>
      <w:r w:rsidR="002D1E83" w:rsidRPr="00E56EE8">
        <w:rPr>
          <w:rFonts w:ascii="Times New Roman" w:hAnsi="Times New Roman" w:cs="Times New Roman"/>
          <w:spacing w:val="40"/>
        </w:rPr>
        <w:t xml:space="preserve"> </w:t>
      </w:r>
      <w:r w:rsidR="002D1E83" w:rsidRPr="00E56EE8">
        <w:rPr>
          <w:rFonts w:ascii="Times New Roman" w:hAnsi="Times New Roman" w:cs="Times New Roman"/>
        </w:rPr>
        <w:t>команде, развивает активность и ответственность каждого обучающегося в социальной ситуации его развития.</w:t>
      </w:r>
    </w:p>
    <w:p w14:paraId="79A6D89F" w14:textId="77777777" w:rsidR="002D1E83" w:rsidRDefault="002D1E83" w:rsidP="00D73729">
      <w:pPr>
        <w:pStyle w:val="ac"/>
        <w:spacing w:before="109"/>
        <w:ind w:left="0"/>
        <w:jc w:val="left"/>
      </w:pPr>
    </w:p>
    <w:p w14:paraId="10D14FDD" w14:textId="153BE5C8" w:rsidR="002D1E83" w:rsidRPr="00925EF6" w:rsidRDefault="002D1E83">
      <w:pPr>
        <w:pStyle w:val="2"/>
        <w:numPr>
          <w:ilvl w:val="3"/>
          <w:numId w:val="222"/>
        </w:numPr>
        <w:tabs>
          <w:tab w:val="left" w:pos="898"/>
          <w:tab w:val="left" w:pos="1724"/>
        </w:tabs>
        <w:spacing w:before="0"/>
        <w:ind w:left="898" w:right="1498" w:hanging="5"/>
        <w:jc w:val="center"/>
        <w:rPr>
          <w:rFonts w:ascii="Times New Roman" w:hAnsi="Times New Roman" w:cs="Times New Roman"/>
          <w:b/>
          <w:bCs/>
          <w:color w:val="auto"/>
          <w:sz w:val="28"/>
          <w:szCs w:val="28"/>
        </w:rPr>
      </w:pPr>
      <w:bookmarkStart w:id="280" w:name="2.3.4.5._СИСТЕМА_ПООЩРЕНИЯ_СОЦИАЛЬНОЙ_УС"/>
      <w:bookmarkEnd w:id="280"/>
      <w:r w:rsidRPr="00494BE1">
        <w:rPr>
          <w:rFonts w:ascii="Times New Roman" w:hAnsi="Times New Roman" w:cs="Times New Roman"/>
          <w:b/>
          <w:bCs/>
          <w:color w:val="auto"/>
          <w:sz w:val="24"/>
          <w:szCs w:val="24"/>
        </w:rPr>
        <w:t xml:space="preserve">СИСТЕМА ПООЩРЕНИЯ СОЦИАЛЬНОЙ </w:t>
      </w:r>
      <w:r w:rsidR="00494BE1">
        <w:rPr>
          <w:rFonts w:ascii="Times New Roman" w:hAnsi="Times New Roman" w:cs="Times New Roman"/>
          <w:b/>
          <w:bCs/>
          <w:color w:val="auto"/>
          <w:sz w:val="24"/>
          <w:szCs w:val="24"/>
        </w:rPr>
        <w:t xml:space="preserve">  </w:t>
      </w:r>
      <w:r w:rsidRPr="00494BE1">
        <w:rPr>
          <w:rFonts w:ascii="Times New Roman" w:hAnsi="Times New Roman" w:cs="Times New Roman"/>
          <w:b/>
          <w:bCs/>
          <w:color w:val="auto"/>
          <w:sz w:val="24"/>
          <w:szCs w:val="24"/>
        </w:rPr>
        <w:t>УСПЕШНОСТИ И ПРОЯВЛЕНИЯ АКТИВНОЙ ЖИЗНЕННОЙ</w:t>
      </w:r>
      <w:r w:rsidRPr="00494BE1">
        <w:rPr>
          <w:rFonts w:ascii="Times New Roman" w:hAnsi="Times New Roman" w:cs="Times New Roman"/>
          <w:b/>
          <w:bCs/>
          <w:color w:val="auto"/>
          <w:spacing w:val="-14"/>
          <w:sz w:val="24"/>
          <w:szCs w:val="24"/>
        </w:rPr>
        <w:t xml:space="preserve"> </w:t>
      </w:r>
      <w:r w:rsidRPr="00494BE1">
        <w:rPr>
          <w:rFonts w:ascii="Times New Roman" w:hAnsi="Times New Roman" w:cs="Times New Roman"/>
          <w:b/>
          <w:bCs/>
          <w:color w:val="auto"/>
          <w:sz w:val="24"/>
          <w:szCs w:val="24"/>
        </w:rPr>
        <w:t>ПОЗИЦИИ</w:t>
      </w:r>
      <w:r w:rsidRPr="00494BE1">
        <w:rPr>
          <w:rFonts w:ascii="Times New Roman" w:hAnsi="Times New Roman" w:cs="Times New Roman"/>
          <w:b/>
          <w:bCs/>
          <w:color w:val="auto"/>
          <w:spacing w:val="-14"/>
          <w:sz w:val="24"/>
          <w:szCs w:val="24"/>
        </w:rPr>
        <w:t xml:space="preserve"> </w:t>
      </w:r>
      <w:r w:rsidRPr="00494BE1">
        <w:rPr>
          <w:rFonts w:ascii="Times New Roman" w:hAnsi="Times New Roman" w:cs="Times New Roman"/>
          <w:b/>
          <w:bCs/>
          <w:color w:val="auto"/>
          <w:sz w:val="24"/>
          <w:szCs w:val="24"/>
        </w:rPr>
        <w:t>ОБУЧАЮЩИХСЯ</w:t>
      </w:r>
      <w:r w:rsidRPr="00925EF6">
        <w:rPr>
          <w:rFonts w:ascii="Times New Roman" w:hAnsi="Times New Roman" w:cs="Times New Roman"/>
          <w:b/>
          <w:bCs/>
          <w:color w:val="auto"/>
          <w:spacing w:val="-14"/>
          <w:sz w:val="28"/>
          <w:szCs w:val="28"/>
        </w:rPr>
        <w:t xml:space="preserve"> </w:t>
      </w:r>
      <w:r w:rsidRPr="00925EF6">
        <w:rPr>
          <w:rFonts w:ascii="Times New Roman" w:hAnsi="Times New Roman" w:cs="Times New Roman"/>
          <w:b/>
          <w:bCs/>
          <w:color w:val="auto"/>
          <w:sz w:val="28"/>
          <w:szCs w:val="28"/>
        </w:rPr>
        <w:t>МБОУ</w:t>
      </w:r>
    </w:p>
    <w:p w14:paraId="48F18DC1" w14:textId="144FBDF9" w:rsidR="002D1E83" w:rsidRPr="00925EF6" w:rsidRDefault="00494BE1" w:rsidP="00494BE1">
      <w:pPr>
        <w:pStyle w:val="3"/>
        <w:spacing w:before="0" w:line="247" w:lineRule="exact"/>
        <w:ind w:left="1767"/>
        <w:rPr>
          <w:rFonts w:ascii="Times New Roman" w:hAnsi="Times New Roman" w:cs="Times New Roman"/>
          <w:b/>
          <w:bCs/>
          <w:color w:val="auto"/>
        </w:rPr>
      </w:pPr>
      <w:r>
        <w:rPr>
          <w:rFonts w:ascii="Times New Roman" w:hAnsi="Times New Roman" w:cs="Times New Roman"/>
          <w:b/>
          <w:bCs/>
          <w:color w:val="auto"/>
        </w:rPr>
        <w:t xml:space="preserve">             </w:t>
      </w:r>
      <w:r w:rsidR="006C4A3D">
        <w:rPr>
          <w:rFonts w:ascii="Times New Roman" w:hAnsi="Times New Roman" w:cs="Times New Roman"/>
          <w:b/>
          <w:bCs/>
          <w:color w:val="auto"/>
        </w:rPr>
        <w:t>«</w:t>
      </w:r>
      <w:r w:rsidR="00DB2205">
        <w:rPr>
          <w:rFonts w:ascii="Times New Roman" w:hAnsi="Times New Roman" w:cs="Times New Roman"/>
          <w:b/>
          <w:bCs/>
          <w:color w:val="auto"/>
        </w:rPr>
        <w:t>ЛИЦЕЙ «ПРЕСТИЖ</w:t>
      </w:r>
      <w:r w:rsidR="006C4A3D">
        <w:rPr>
          <w:rFonts w:ascii="Times New Roman" w:hAnsi="Times New Roman" w:cs="Times New Roman"/>
          <w:b/>
          <w:bCs/>
          <w:color w:val="auto"/>
        </w:rPr>
        <w:t>»</w:t>
      </w:r>
      <w:r w:rsidR="002D1E83" w:rsidRPr="00925EF6">
        <w:rPr>
          <w:rFonts w:ascii="Times New Roman" w:hAnsi="Times New Roman" w:cs="Times New Roman"/>
          <w:b/>
          <w:bCs/>
          <w:color w:val="auto"/>
          <w:spacing w:val="-5"/>
        </w:rPr>
        <w:t xml:space="preserve"> </w:t>
      </w:r>
      <w:proofErr w:type="spellStart"/>
      <w:r w:rsidR="002D1E83" w:rsidRPr="00925EF6">
        <w:rPr>
          <w:rFonts w:ascii="Times New Roman" w:hAnsi="Times New Roman" w:cs="Times New Roman"/>
          <w:b/>
          <w:bCs/>
          <w:color w:val="auto"/>
          <w:spacing w:val="-2"/>
        </w:rPr>
        <w:t>г.о</w:t>
      </w:r>
      <w:proofErr w:type="spellEnd"/>
      <w:r w:rsidR="002D1E83" w:rsidRPr="00925EF6">
        <w:rPr>
          <w:rFonts w:ascii="Times New Roman" w:hAnsi="Times New Roman" w:cs="Times New Roman"/>
          <w:b/>
          <w:bCs/>
          <w:color w:val="auto"/>
          <w:spacing w:val="-2"/>
        </w:rPr>
        <w:t>.</w:t>
      </w:r>
      <w:r w:rsidR="00DB2205">
        <w:rPr>
          <w:rFonts w:ascii="Times New Roman" w:hAnsi="Times New Roman" w:cs="Times New Roman"/>
          <w:b/>
          <w:bCs/>
          <w:color w:val="auto"/>
          <w:spacing w:val="-2"/>
        </w:rPr>
        <w:t xml:space="preserve"> </w:t>
      </w:r>
      <w:r w:rsidR="002D1E83" w:rsidRPr="00925EF6">
        <w:rPr>
          <w:rFonts w:ascii="Times New Roman" w:hAnsi="Times New Roman" w:cs="Times New Roman"/>
          <w:b/>
          <w:bCs/>
          <w:color w:val="auto"/>
          <w:spacing w:val="-2"/>
        </w:rPr>
        <w:t>Самара</w:t>
      </w:r>
    </w:p>
    <w:p w14:paraId="75D7EEFD" w14:textId="77777777" w:rsidR="002D1E83" w:rsidRDefault="002D1E83" w:rsidP="00D73729">
      <w:pPr>
        <w:pStyle w:val="ac"/>
        <w:spacing w:before="70"/>
        <w:ind w:left="0"/>
        <w:jc w:val="center"/>
        <w:rPr>
          <w:b/>
        </w:rPr>
      </w:pPr>
    </w:p>
    <w:p w14:paraId="77F863DB" w14:textId="77777777" w:rsidR="002D1E83" w:rsidRPr="00925EF6" w:rsidRDefault="002D1E83" w:rsidP="00494BE1">
      <w:pPr>
        <w:pStyle w:val="ac"/>
        <w:tabs>
          <w:tab w:val="left" w:pos="9498"/>
          <w:tab w:val="left" w:pos="9923"/>
        </w:tabs>
        <w:spacing w:line="276" w:lineRule="auto"/>
        <w:ind w:left="643" w:right="425"/>
        <w:rPr>
          <w:sz w:val="24"/>
          <w:szCs w:val="24"/>
        </w:rPr>
      </w:pPr>
      <w:r w:rsidRPr="00925EF6">
        <w:rPr>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14:paraId="0F1BC3D2" w14:textId="77777777" w:rsidR="002D1E83" w:rsidRPr="00925EF6" w:rsidRDefault="002D1E83" w:rsidP="00494BE1">
      <w:pPr>
        <w:pStyle w:val="ac"/>
        <w:tabs>
          <w:tab w:val="left" w:pos="9498"/>
          <w:tab w:val="left" w:pos="9923"/>
        </w:tabs>
        <w:spacing w:line="276" w:lineRule="auto"/>
        <w:ind w:left="643" w:right="425" w:firstLine="441"/>
        <w:rPr>
          <w:sz w:val="24"/>
          <w:szCs w:val="24"/>
        </w:rPr>
      </w:pPr>
      <w:r w:rsidRPr="00925EF6">
        <w:rPr>
          <w:sz w:val="24"/>
          <w:szCs w:val="24"/>
        </w:rPr>
        <w:t xml:space="preserve">Система проявлений активной жизненной позиции и поощрения социальной успешности обучающихся строится на </w:t>
      </w:r>
      <w:r w:rsidRPr="00925EF6">
        <w:rPr>
          <w:spacing w:val="-2"/>
          <w:sz w:val="24"/>
          <w:szCs w:val="24"/>
        </w:rPr>
        <w:t>принципах:</w:t>
      </w:r>
    </w:p>
    <w:p w14:paraId="3733FB1F" w14:textId="77777777" w:rsidR="002D1E83" w:rsidRPr="00925EF6" w:rsidRDefault="002D1E83">
      <w:pPr>
        <w:pStyle w:val="a7"/>
        <w:widowControl w:val="0"/>
        <w:numPr>
          <w:ilvl w:val="4"/>
          <w:numId w:val="222"/>
        </w:numPr>
        <w:tabs>
          <w:tab w:val="left" w:pos="1362"/>
          <w:tab w:val="left" w:pos="1364"/>
          <w:tab w:val="left" w:pos="9498"/>
          <w:tab w:val="left" w:pos="9923"/>
        </w:tabs>
        <w:autoSpaceDE w:val="0"/>
        <w:autoSpaceDN w:val="0"/>
        <w:spacing w:after="0" w:line="276" w:lineRule="auto"/>
        <w:ind w:right="425"/>
        <w:contextualSpacing w:val="0"/>
        <w:jc w:val="both"/>
        <w:rPr>
          <w:rFonts w:ascii="Times New Roman" w:hAnsi="Times New Roman" w:cs="Times New Roman"/>
        </w:rPr>
      </w:pPr>
      <w:r w:rsidRPr="00925EF6">
        <w:rPr>
          <w:rFonts w:ascii="Times New Roman" w:hAnsi="Times New Roman" w:cs="Times New Roman"/>
        </w:rPr>
        <w:t xml:space="preserve">публичности, открытости поощрений (информирование всех обучающихся о награждении, проведение награждений в присутствии значительного числа </w:t>
      </w:r>
      <w:r w:rsidRPr="00925EF6">
        <w:rPr>
          <w:rFonts w:ascii="Times New Roman" w:hAnsi="Times New Roman" w:cs="Times New Roman"/>
          <w:spacing w:val="-2"/>
        </w:rPr>
        <w:t>обучающихся);</w:t>
      </w:r>
    </w:p>
    <w:p w14:paraId="6035B811" w14:textId="4C6BD2B0" w:rsidR="002D1E83" w:rsidRPr="00B85FB5" w:rsidRDefault="002D1E83">
      <w:pPr>
        <w:pStyle w:val="a7"/>
        <w:widowControl w:val="0"/>
        <w:numPr>
          <w:ilvl w:val="4"/>
          <w:numId w:val="222"/>
        </w:numPr>
        <w:tabs>
          <w:tab w:val="left" w:pos="1362"/>
          <w:tab w:val="left" w:pos="1364"/>
          <w:tab w:val="left" w:pos="4164"/>
          <w:tab w:val="left" w:pos="6128"/>
          <w:tab w:val="left" w:pos="9498"/>
          <w:tab w:val="left" w:pos="9923"/>
        </w:tabs>
        <w:autoSpaceDE w:val="0"/>
        <w:autoSpaceDN w:val="0"/>
        <w:spacing w:after="0" w:line="276" w:lineRule="auto"/>
        <w:ind w:right="425"/>
        <w:contextualSpacing w:val="0"/>
        <w:jc w:val="both"/>
        <w:rPr>
          <w:rFonts w:ascii="Times New Roman" w:hAnsi="Times New Roman" w:cs="Times New Roman"/>
        </w:rPr>
      </w:pPr>
      <w:r w:rsidRPr="00B85FB5">
        <w:rPr>
          <w:rFonts w:ascii="Times New Roman" w:hAnsi="Times New Roman" w:cs="Times New Roman"/>
        </w:rPr>
        <w:t xml:space="preserve">соответствия процедур награждения укладу </w:t>
      </w:r>
      <w:r w:rsidRPr="00B85FB5">
        <w:rPr>
          <w:rFonts w:ascii="Times New Roman" w:hAnsi="Times New Roman" w:cs="Times New Roman"/>
          <w:spacing w:val="-2"/>
        </w:rPr>
        <w:lastRenderedPageBreak/>
        <w:t>общеобразовательной</w:t>
      </w:r>
      <w:r w:rsidRPr="00B85FB5">
        <w:rPr>
          <w:rFonts w:ascii="Times New Roman" w:hAnsi="Times New Roman" w:cs="Times New Roman"/>
        </w:rPr>
        <w:tab/>
      </w:r>
      <w:r w:rsidRPr="00B85FB5">
        <w:rPr>
          <w:rFonts w:ascii="Times New Roman" w:hAnsi="Times New Roman" w:cs="Times New Roman"/>
          <w:spacing w:val="-2"/>
        </w:rPr>
        <w:t>организации,</w:t>
      </w:r>
      <w:r w:rsidR="00925EF6" w:rsidRPr="00B85FB5">
        <w:rPr>
          <w:rFonts w:ascii="Times New Roman" w:hAnsi="Times New Roman" w:cs="Times New Roman"/>
        </w:rPr>
        <w:t xml:space="preserve"> </w:t>
      </w:r>
      <w:r w:rsidRPr="00B85FB5">
        <w:rPr>
          <w:rFonts w:ascii="Times New Roman" w:hAnsi="Times New Roman" w:cs="Times New Roman"/>
          <w:spacing w:val="-2"/>
        </w:rPr>
        <w:t xml:space="preserve">качеству </w:t>
      </w:r>
      <w:r w:rsidRPr="00B85FB5">
        <w:rPr>
          <w:rFonts w:ascii="Times New Roman" w:hAnsi="Times New Roman" w:cs="Times New Roman"/>
        </w:rPr>
        <w:t xml:space="preserve">воспитывающей среды, символике общеобразовательной </w:t>
      </w:r>
      <w:r w:rsidRPr="00B85FB5">
        <w:rPr>
          <w:rFonts w:ascii="Times New Roman" w:hAnsi="Times New Roman" w:cs="Times New Roman"/>
          <w:spacing w:val="-2"/>
        </w:rPr>
        <w:t>организации;</w:t>
      </w:r>
    </w:p>
    <w:p w14:paraId="07E33BEC" w14:textId="77777777" w:rsidR="002D1E83" w:rsidRPr="00B85FB5" w:rsidRDefault="002D1E83">
      <w:pPr>
        <w:pStyle w:val="a7"/>
        <w:widowControl w:val="0"/>
        <w:numPr>
          <w:ilvl w:val="4"/>
          <w:numId w:val="222"/>
        </w:numPr>
        <w:tabs>
          <w:tab w:val="left" w:pos="1362"/>
          <w:tab w:val="left" w:pos="1364"/>
          <w:tab w:val="left" w:pos="9498"/>
          <w:tab w:val="left" w:pos="9923"/>
        </w:tabs>
        <w:autoSpaceDE w:val="0"/>
        <w:autoSpaceDN w:val="0"/>
        <w:spacing w:after="0" w:line="276" w:lineRule="auto"/>
        <w:ind w:right="425"/>
        <w:contextualSpacing w:val="0"/>
        <w:jc w:val="both"/>
        <w:rPr>
          <w:rFonts w:ascii="Times New Roman" w:hAnsi="Times New Roman" w:cs="Times New Roman"/>
        </w:rPr>
      </w:pPr>
      <w:r w:rsidRPr="00B85FB5">
        <w:rPr>
          <w:rFonts w:ascii="Times New Roman" w:hAnsi="Times New Roman" w:cs="Times New Roman"/>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6E70CE74" w14:textId="77777777" w:rsidR="00B85FB5" w:rsidRPr="00B85FB5" w:rsidRDefault="00B85FB5">
      <w:pPr>
        <w:pStyle w:val="a7"/>
        <w:widowControl w:val="0"/>
        <w:numPr>
          <w:ilvl w:val="4"/>
          <w:numId w:val="222"/>
        </w:numPr>
        <w:tabs>
          <w:tab w:val="left" w:pos="1362"/>
          <w:tab w:val="left" w:pos="1364"/>
          <w:tab w:val="left" w:pos="9498"/>
          <w:tab w:val="left" w:pos="9923"/>
        </w:tabs>
        <w:autoSpaceDE w:val="0"/>
        <w:autoSpaceDN w:val="0"/>
        <w:spacing w:before="72" w:after="0" w:line="276" w:lineRule="auto"/>
        <w:ind w:right="425"/>
        <w:contextualSpacing w:val="0"/>
        <w:jc w:val="both"/>
        <w:rPr>
          <w:rFonts w:ascii="Times New Roman" w:hAnsi="Times New Roman" w:cs="Times New Roman"/>
        </w:rPr>
      </w:pPr>
      <w:r w:rsidRPr="00B85FB5">
        <w:rPr>
          <w:rFonts w:ascii="Times New Roman" w:hAnsi="Times New Roman" w:cs="Times New Roman"/>
        </w:rPr>
        <w:t>регулирования частоты награждений (недопущение избыточности в поощрениях, чрезмерно больших групп поощряемых и другие);</w:t>
      </w:r>
    </w:p>
    <w:p w14:paraId="78AD344B" w14:textId="77777777" w:rsidR="00B85FB5" w:rsidRPr="00B85FB5" w:rsidRDefault="00B85FB5">
      <w:pPr>
        <w:pStyle w:val="a7"/>
        <w:widowControl w:val="0"/>
        <w:numPr>
          <w:ilvl w:val="4"/>
          <w:numId w:val="222"/>
        </w:numPr>
        <w:tabs>
          <w:tab w:val="left" w:pos="1362"/>
          <w:tab w:val="left" w:pos="1364"/>
          <w:tab w:val="left" w:pos="9498"/>
        </w:tabs>
        <w:autoSpaceDE w:val="0"/>
        <w:autoSpaceDN w:val="0"/>
        <w:spacing w:after="0" w:line="276" w:lineRule="auto"/>
        <w:ind w:right="425"/>
        <w:contextualSpacing w:val="0"/>
        <w:jc w:val="both"/>
        <w:rPr>
          <w:rFonts w:ascii="Times New Roman" w:hAnsi="Times New Roman" w:cs="Times New Roman"/>
        </w:rPr>
      </w:pPr>
      <w:r w:rsidRPr="00B85FB5">
        <w:rPr>
          <w:rFonts w:ascii="Times New Roman" w:hAnsi="Times New Roman" w:cs="Times New Roman"/>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14:paraId="27BC20B3" w14:textId="77777777" w:rsidR="00B85FB5" w:rsidRPr="00B85FB5" w:rsidRDefault="00B85FB5">
      <w:pPr>
        <w:pStyle w:val="a7"/>
        <w:widowControl w:val="0"/>
        <w:numPr>
          <w:ilvl w:val="4"/>
          <w:numId w:val="222"/>
        </w:numPr>
        <w:tabs>
          <w:tab w:val="left" w:pos="1362"/>
          <w:tab w:val="left" w:pos="1364"/>
          <w:tab w:val="left" w:pos="9498"/>
        </w:tabs>
        <w:autoSpaceDE w:val="0"/>
        <w:autoSpaceDN w:val="0"/>
        <w:spacing w:after="0" w:line="276" w:lineRule="auto"/>
        <w:ind w:right="425"/>
        <w:contextualSpacing w:val="0"/>
        <w:jc w:val="both"/>
        <w:rPr>
          <w:rFonts w:ascii="Times New Roman" w:hAnsi="Times New Roman" w:cs="Times New Roman"/>
        </w:rPr>
      </w:pPr>
      <w:r w:rsidRPr="00B85FB5">
        <w:rPr>
          <w:rFonts w:ascii="Times New Roman" w:hAnsi="Times New Roman" w:cs="Times New Roman"/>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w:t>
      </w:r>
      <w:r w:rsidRPr="00B85FB5">
        <w:rPr>
          <w:rFonts w:ascii="Times New Roman" w:hAnsi="Times New Roman" w:cs="Times New Roman"/>
          <w:spacing w:val="-1"/>
        </w:rPr>
        <w:t xml:space="preserve"> </w:t>
      </w:r>
      <w:r w:rsidRPr="00B85FB5">
        <w:rPr>
          <w:rFonts w:ascii="Times New Roman" w:hAnsi="Times New Roman" w:cs="Times New Roman"/>
        </w:rPr>
        <w:t>обучающихся, их</w:t>
      </w:r>
      <w:r w:rsidRPr="00B85FB5">
        <w:rPr>
          <w:rFonts w:ascii="Times New Roman" w:hAnsi="Times New Roman" w:cs="Times New Roman"/>
          <w:spacing w:val="-5"/>
        </w:rPr>
        <w:t xml:space="preserve"> </w:t>
      </w:r>
      <w:r w:rsidRPr="00B85FB5">
        <w:rPr>
          <w:rFonts w:ascii="Times New Roman" w:hAnsi="Times New Roman" w:cs="Times New Roman"/>
        </w:rPr>
        <w:t>представителей (с учётом наличия ученического самоуправления), сторонних организаций,</w:t>
      </w:r>
      <w:r w:rsidRPr="00B85FB5">
        <w:rPr>
          <w:rFonts w:ascii="Times New Roman" w:hAnsi="Times New Roman" w:cs="Times New Roman"/>
          <w:spacing w:val="40"/>
        </w:rPr>
        <w:t xml:space="preserve"> </w:t>
      </w:r>
      <w:r w:rsidRPr="00B85FB5">
        <w:rPr>
          <w:rFonts w:ascii="Times New Roman" w:hAnsi="Times New Roman" w:cs="Times New Roman"/>
        </w:rPr>
        <w:t>их статусных представителей;</w:t>
      </w:r>
    </w:p>
    <w:p w14:paraId="773F4BD0" w14:textId="77777777" w:rsidR="00B85FB5" w:rsidRPr="00B85FB5" w:rsidRDefault="00B85FB5">
      <w:pPr>
        <w:pStyle w:val="a7"/>
        <w:widowControl w:val="0"/>
        <w:numPr>
          <w:ilvl w:val="4"/>
          <w:numId w:val="222"/>
        </w:numPr>
        <w:tabs>
          <w:tab w:val="left" w:pos="1362"/>
          <w:tab w:val="left" w:pos="1364"/>
          <w:tab w:val="left" w:pos="9498"/>
        </w:tabs>
        <w:autoSpaceDE w:val="0"/>
        <w:autoSpaceDN w:val="0"/>
        <w:spacing w:after="0" w:line="276" w:lineRule="auto"/>
        <w:ind w:right="425"/>
        <w:contextualSpacing w:val="0"/>
        <w:jc w:val="both"/>
        <w:rPr>
          <w:rFonts w:ascii="Times New Roman" w:hAnsi="Times New Roman" w:cs="Times New Roman"/>
        </w:rPr>
      </w:pPr>
      <w:r w:rsidRPr="00B85FB5">
        <w:rPr>
          <w:rFonts w:ascii="Times New Roman" w:hAnsi="Times New Roman" w:cs="Times New Roman"/>
        </w:rPr>
        <w:t>дифференцированности поощрений (наличие уровней и типов наград позволяет продлить стимулирующее</w:t>
      </w:r>
      <w:r w:rsidRPr="00B85FB5">
        <w:rPr>
          <w:rFonts w:ascii="Times New Roman" w:hAnsi="Times New Roman" w:cs="Times New Roman"/>
          <w:spacing w:val="40"/>
        </w:rPr>
        <w:t xml:space="preserve"> </w:t>
      </w:r>
      <w:r w:rsidRPr="00B85FB5">
        <w:rPr>
          <w:rFonts w:ascii="Times New Roman" w:hAnsi="Times New Roman" w:cs="Times New Roman"/>
        </w:rPr>
        <w:t>действие системы поощрения).</w:t>
      </w:r>
    </w:p>
    <w:p w14:paraId="524C7421" w14:textId="77777777" w:rsidR="00B85FB5" w:rsidRPr="00D93855" w:rsidRDefault="00B85FB5" w:rsidP="00494BE1">
      <w:pPr>
        <w:pStyle w:val="ac"/>
        <w:tabs>
          <w:tab w:val="left" w:pos="9498"/>
        </w:tabs>
        <w:spacing w:line="276" w:lineRule="auto"/>
        <w:ind w:right="425"/>
        <w:rPr>
          <w:sz w:val="24"/>
          <w:szCs w:val="24"/>
        </w:rPr>
      </w:pPr>
      <w:r w:rsidRPr="00D93855">
        <w:rPr>
          <w:sz w:val="24"/>
          <w:szCs w:val="24"/>
        </w:rPr>
        <w:t xml:space="preserve">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w:t>
      </w:r>
      <w:r w:rsidRPr="00D93855">
        <w:rPr>
          <w:spacing w:val="-2"/>
          <w:sz w:val="24"/>
          <w:szCs w:val="24"/>
        </w:rPr>
        <w:t>поддержка.</w:t>
      </w:r>
    </w:p>
    <w:p w14:paraId="5A1002B5" w14:textId="77777777" w:rsidR="00B85FB5" w:rsidRPr="00D93855" w:rsidRDefault="00B85FB5" w:rsidP="00494BE1">
      <w:pPr>
        <w:pStyle w:val="ac"/>
        <w:tabs>
          <w:tab w:val="left" w:pos="9498"/>
        </w:tabs>
        <w:spacing w:line="276" w:lineRule="auto"/>
        <w:ind w:left="643" w:right="425"/>
        <w:rPr>
          <w:sz w:val="24"/>
          <w:szCs w:val="24"/>
        </w:rPr>
      </w:pPr>
      <w:r w:rsidRPr="00D93855">
        <w:rPr>
          <w:sz w:val="24"/>
          <w:szCs w:val="24"/>
        </w:rPr>
        <w:t>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14:paraId="2B3EAB83" w14:textId="5459822E" w:rsidR="009A2DAE" w:rsidRPr="00D93855" w:rsidRDefault="00B85FB5" w:rsidP="009F6463">
      <w:pPr>
        <w:pStyle w:val="ac"/>
        <w:tabs>
          <w:tab w:val="left" w:pos="3193"/>
          <w:tab w:val="left" w:pos="4404"/>
          <w:tab w:val="left" w:pos="4995"/>
          <w:tab w:val="left" w:pos="9498"/>
        </w:tabs>
        <w:spacing w:before="73" w:line="278" w:lineRule="auto"/>
        <w:ind w:left="643" w:right="425" w:firstLine="706"/>
        <w:rPr>
          <w:sz w:val="24"/>
          <w:szCs w:val="24"/>
        </w:rPr>
      </w:pPr>
      <w:r w:rsidRPr="00D93855">
        <w:rPr>
          <w:sz w:val="24"/>
          <w:szCs w:val="24"/>
        </w:rPr>
        <w:t>Портфолио может включать подтверждение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r w:rsidR="009F6463" w:rsidRPr="00D93855">
        <w:rPr>
          <w:sz w:val="24"/>
          <w:szCs w:val="24"/>
        </w:rPr>
        <w:t xml:space="preserve"> </w:t>
      </w:r>
      <w:r w:rsidRPr="00D93855">
        <w:rPr>
          <w:sz w:val="24"/>
          <w:szCs w:val="24"/>
        </w:rPr>
        <w:t>Рейтинги формируются через размещение имен (фамилий) обучающихся</w:t>
      </w:r>
      <w:r w:rsidRPr="00D93855">
        <w:rPr>
          <w:spacing w:val="-1"/>
          <w:sz w:val="24"/>
          <w:szCs w:val="24"/>
        </w:rPr>
        <w:t xml:space="preserve"> </w:t>
      </w:r>
      <w:r w:rsidRPr="00D93855">
        <w:rPr>
          <w:sz w:val="24"/>
          <w:szCs w:val="24"/>
        </w:rPr>
        <w:t>или</w:t>
      </w:r>
      <w:r w:rsidRPr="00D93855">
        <w:rPr>
          <w:spacing w:val="-7"/>
          <w:sz w:val="24"/>
          <w:szCs w:val="24"/>
        </w:rPr>
        <w:t xml:space="preserve"> </w:t>
      </w:r>
      <w:proofErr w:type="gramStart"/>
      <w:r w:rsidRPr="00D93855">
        <w:rPr>
          <w:sz w:val="24"/>
          <w:szCs w:val="24"/>
        </w:rPr>
        <w:t>названий</w:t>
      </w:r>
      <w:r w:rsidRPr="00D93855">
        <w:rPr>
          <w:spacing w:val="48"/>
          <w:sz w:val="24"/>
          <w:szCs w:val="24"/>
        </w:rPr>
        <w:t xml:space="preserve">  </w:t>
      </w:r>
      <w:r w:rsidRPr="00D93855">
        <w:rPr>
          <w:spacing w:val="-2"/>
          <w:sz w:val="24"/>
          <w:szCs w:val="24"/>
        </w:rPr>
        <w:t>(</w:t>
      </w:r>
      <w:proofErr w:type="gramEnd"/>
      <w:r w:rsidRPr="00D93855">
        <w:rPr>
          <w:spacing w:val="-2"/>
          <w:sz w:val="24"/>
          <w:szCs w:val="24"/>
        </w:rPr>
        <w:t>номеров)</w:t>
      </w:r>
      <w:r w:rsidRPr="00D93855">
        <w:rPr>
          <w:sz w:val="24"/>
          <w:szCs w:val="24"/>
        </w:rPr>
        <w:tab/>
      </w:r>
      <w:r w:rsidRPr="00D93855">
        <w:rPr>
          <w:spacing w:val="-2"/>
          <w:sz w:val="24"/>
          <w:szCs w:val="24"/>
        </w:rPr>
        <w:t>групп</w:t>
      </w:r>
      <w:r w:rsidR="009F6463" w:rsidRPr="00D93855">
        <w:rPr>
          <w:spacing w:val="-2"/>
          <w:sz w:val="24"/>
          <w:szCs w:val="24"/>
        </w:rPr>
        <w:t xml:space="preserve"> </w:t>
      </w:r>
      <w:r w:rsidR="009A2DAE" w:rsidRPr="00D93855">
        <w:rPr>
          <w:spacing w:val="-2"/>
          <w:sz w:val="24"/>
          <w:szCs w:val="24"/>
        </w:rPr>
        <w:t>обучающихся,</w:t>
      </w:r>
      <w:r w:rsidR="009A2DAE" w:rsidRPr="00D93855">
        <w:rPr>
          <w:sz w:val="24"/>
          <w:szCs w:val="24"/>
        </w:rPr>
        <w:tab/>
      </w:r>
      <w:r w:rsidR="009A2DAE" w:rsidRPr="00D93855">
        <w:rPr>
          <w:spacing w:val="-2"/>
          <w:sz w:val="24"/>
          <w:szCs w:val="24"/>
        </w:rPr>
        <w:t xml:space="preserve">классов </w:t>
      </w:r>
      <w:proofErr w:type="gramStart"/>
      <w:r w:rsidR="009A2DAE" w:rsidRPr="00D93855">
        <w:rPr>
          <w:spacing w:val="-2"/>
          <w:sz w:val="24"/>
          <w:szCs w:val="24"/>
        </w:rPr>
        <w:t>в  последовательности</w:t>
      </w:r>
      <w:proofErr w:type="gramEnd"/>
      <w:r w:rsidR="009A2DAE" w:rsidRPr="00D93855">
        <w:rPr>
          <w:spacing w:val="-2"/>
          <w:sz w:val="24"/>
          <w:szCs w:val="24"/>
        </w:rPr>
        <w:t xml:space="preserve">, </w:t>
      </w:r>
      <w:r w:rsidR="009A2DAE" w:rsidRPr="00D93855">
        <w:rPr>
          <w:sz w:val="24"/>
          <w:szCs w:val="24"/>
        </w:rPr>
        <w:t>определяемой их успешностью, достижениями.</w:t>
      </w:r>
    </w:p>
    <w:p w14:paraId="1121735E" w14:textId="498B7A7B" w:rsidR="009A2DAE" w:rsidRPr="00D93855" w:rsidRDefault="009A2DAE" w:rsidP="009F6463">
      <w:pPr>
        <w:pStyle w:val="ac"/>
        <w:tabs>
          <w:tab w:val="left" w:pos="2228"/>
          <w:tab w:val="left" w:pos="3530"/>
          <w:tab w:val="left" w:pos="4029"/>
          <w:tab w:val="left" w:pos="4317"/>
          <w:tab w:val="left" w:pos="5604"/>
          <w:tab w:val="left" w:pos="5696"/>
          <w:tab w:val="left" w:pos="5888"/>
          <w:tab w:val="left" w:pos="9498"/>
        </w:tabs>
        <w:spacing w:before="152" w:line="276" w:lineRule="auto"/>
        <w:ind w:left="643" w:right="425"/>
        <w:rPr>
          <w:sz w:val="24"/>
          <w:szCs w:val="24"/>
        </w:rPr>
      </w:pPr>
      <w:r w:rsidRPr="00D93855">
        <w:rPr>
          <w:sz w:val="24"/>
          <w:szCs w:val="24"/>
        </w:rPr>
        <w:t>Благотворительная поддержка обучающихся, групп обучающихся (классов) может заключаться</w:t>
      </w:r>
      <w:r w:rsidRPr="00D93855">
        <w:rPr>
          <w:spacing w:val="40"/>
          <w:sz w:val="24"/>
          <w:szCs w:val="24"/>
        </w:rPr>
        <w:t xml:space="preserve"> </w:t>
      </w:r>
      <w:r w:rsidRPr="00D93855">
        <w:rPr>
          <w:sz w:val="24"/>
          <w:szCs w:val="24"/>
        </w:rPr>
        <w:t>в материальной</w:t>
      </w:r>
      <w:r w:rsidRPr="00D93855">
        <w:rPr>
          <w:sz w:val="24"/>
          <w:szCs w:val="24"/>
        </w:rPr>
        <w:tab/>
      </w:r>
      <w:r w:rsidRPr="00D93855">
        <w:rPr>
          <w:spacing w:val="-2"/>
          <w:sz w:val="24"/>
          <w:szCs w:val="24"/>
        </w:rPr>
        <w:t xml:space="preserve">поддержке </w:t>
      </w:r>
      <w:r w:rsidRPr="00D93855">
        <w:rPr>
          <w:sz w:val="24"/>
          <w:szCs w:val="24"/>
        </w:rPr>
        <w:t xml:space="preserve">проведения в МБОУ </w:t>
      </w:r>
      <w:r w:rsidR="006C4A3D" w:rsidRPr="00D93855">
        <w:rPr>
          <w:sz w:val="24"/>
          <w:szCs w:val="24"/>
        </w:rPr>
        <w:t>«Лицей «Престиж»</w:t>
      </w:r>
      <w:r w:rsidRPr="00D93855">
        <w:rPr>
          <w:sz w:val="24"/>
          <w:szCs w:val="24"/>
        </w:rPr>
        <w:t xml:space="preserve"> </w:t>
      </w:r>
      <w:proofErr w:type="spellStart"/>
      <w:r w:rsidRPr="00D93855">
        <w:rPr>
          <w:sz w:val="24"/>
          <w:szCs w:val="24"/>
        </w:rPr>
        <w:t>г.о.Самара</w:t>
      </w:r>
      <w:proofErr w:type="spellEnd"/>
      <w:r w:rsidRPr="00D93855">
        <w:rPr>
          <w:sz w:val="24"/>
          <w:szCs w:val="24"/>
        </w:rPr>
        <w:t xml:space="preserve"> воспитательных дел, мероприятий, проведения внешкольных </w:t>
      </w:r>
      <w:r w:rsidRPr="00D93855">
        <w:rPr>
          <w:spacing w:val="-2"/>
          <w:sz w:val="24"/>
          <w:szCs w:val="24"/>
        </w:rPr>
        <w:t>мероприятий,</w:t>
      </w:r>
      <w:r w:rsidRPr="00D93855">
        <w:rPr>
          <w:sz w:val="24"/>
          <w:szCs w:val="24"/>
        </w:rPr>
        <w:tab/>
      </w:r>
      <w:r w:rsidRPr="00D93855">
        <w:rPr>
          <w:spacing w:val="-2"/>
          <w:sz w:val="24"/>
          <w:szCs w:val="24"/>
        </w:rPr>
        <w:t>различных</w:t>
      </w:r>
      <w:r w:rsidRPr="00D93855">
        <w:rPr>
          <w:sz w:val="24"/>
          <w:szCs w:val="24"/>
        </w:rPr>
        <w:tab/>
      </w:r>
      <w:r w:rsidRPr="00D93855">
        <w:rPr>
          <w:spacing w:val="-4"/>
          <w:sz w:val="24"/>
          <w:szCs w:val="24"/>
        </w:rPr>
        <w:t>форм</w:t>
      </w:r>
      <w:r w:rsidRPr="00D93855">
        <w:rPr>
          <w:sz w:val="24"/>
          <w:szCs w:val="24"/>
        </w:rPr>
        <w:t xml:space="preserve"> </w:t>
      </w:r>
      <w:r w:rsidRPr="00D93855">
        <w:rPr>
          <w:spacing w:val="-2"/>
          <w:sz w:val="24"/>
          <w:szCs w:val="24"/>
        </w:rPr>
        <w:t>совместной</w:t>
      </w:r>
      <w:r w:rsidRPr="00D93855">
        <w:rPr>
          <w:sz w:val="24"/>
          <w:szCs w:val="24"/>
        </w:rPr>
        <w:tab/>
      </w:r>
      <w:r w:rsidRPr="00D93855">
        <w:rPr>
          <w:sz w:val="24"/>
          <w:szCs w:val="24"/>
        </w:rPr>
        <w:tab/>
      </w:r>
      <w:r w:rsidRPr="00D93855">
        <w:rPr>
          <w:spacing w:val="-2"/>
          <w:sz w:val="24"/>
          <w:szCs w:val="24"/>
        </w:rPr>
        <w:t xml:space="preserve">деятельности </w:t>
      </w:r>
      <w:r w:rsidRPr="00D93855">
        <w:rPr>
          <w:sz w:val="24"/>
          <w:szCs w:val="24"/>
        </w:rPr>
        <w:t>воспитательной</w:t>
      </w:r>
      <w:r w:rsidRPr="00D93855">
        <w:rPr>
          <w:spacing w:val="40"/>
          <w:sz w:val="24"/>
          <w:szCs w:val="24"/>
        </w:rPr>
        <w:t xml:space="preserve"> </w:t>
      </w:r>
      <w:r w:rsidRPr="00D93855">
        <w:rPr>
          <w:sz w:val="24"/>
          <w:szCs w:val="24"/>
        </w:rPr>
        <w:t>направленности,</w:t>
      </w:r>
      <w:r w:rsidRPr="00D93855">
        <w:rPr>
          <w:spacing w:val="40"/>
          <w:sz w:val="24"/>
          <w:szCs w:val="24"/>
        </w:rPr>
        <w:t xml:space="preserve"> </w:t>
      </w:r>
      <w:r w:rsidRPr="00D93855">
        <w:rPr>
          <w:sz w:val="24"/>
          <w:szCs w:val="24"/>
        </w:rPr>
        <w:t>в индивидуальной</w:t>
      </w:r>
      <w:r w:rsidRPr="00D93855">
        <w:rPr>
          <w:spacing w:val="40"/>
          <w:sz w:val="24"/>
          <w:szCs w:val="24"/>
        </w:rPr>
        <w:t xml:space="preserve"> </w:t>
      </w:r>
      <w:r w:rsidRPr="00D93855">
        <w:rPr>
          <w:sz w:val="24"/>
          <w:szCs w:val="24"/>
        </w:rPr>
        <w:t xml:space="preserve">поддержке нуждающихся в помощи обучающихся, семей, педагогически  </w:t>
      </w:r>
      <w:r w:rsidRPr="00D93855">
        <w:rPr>
          <w:spacing w:val="-2"/>
          <w:sz w:val="24"/>
          <w:szCs w:val="24"/>
        </w:rPr>
        <w:t>работников. Благотворительность</w:t>
      </w:r>
      <w:r w:rsidRPr="00D93855">
        <w:rPr>
          <w:sz w:val="24"/>
          <w:szCs w:val="24"/>
        </w:rPr>
        <w:tab/>
      </w:r>
      <w:r w:rsidRPr="00D93855">
        <w:rPr>
          <w:spacing w:val="-2"/>
          <w:sz w:val="24"/>
          <w:szCs w:val="24"/>
        </w:rPr>
        <w:t>предусматривает</w:t>
      </w:r>
      <w:r w:rsidRPr="00D93855">
        <w:rPr>
          <w:sz w:val="24"/>
          <w:szCs w:val="24"/>
        </w:rPr>
        <w:tab/>
      </w:r>
      <w:r w:rsidRPr="00D93855">
        <w:rPr>
          <w:sz w:val="24"/>
          <w:szCs w:val="24"/>
        </w:rPr>
        <w:tab/>
      </w:r>
      <w:r w:rsidRPr="00D93855">
        <w:rPr>
          <w:sz w:val="24"/>
          <w:szCs w:val="24"/>
        </w:rPr>
        <w:tab/>
      </w:r>
      <w:r w:rsidRPr="00D93855">
        <w:rPr>
          <w:spacing w:val="-2"/>
          <w:sz w:val="24"/>
          <w:szCs w:val="24"/>
        </w:rPr>
        <w:t xml:space="preserve">публичную </w:t>
      </w:r>
      <w:r w:rsidRPr="00D93855">
        <w:rPr>
          <w:sz w:val="24"/>
          <w:szCs w:val="24"/>
        </w:rPr>
        <w:t>презентацию</w:t>
      </w:r>
      <w:r w:rsidRPr="00D93855">
        <w:rPr>
          <w:spacing w:val="40"/>
          <w:sz w:val="24"/>
          <w:szCs w:val="24"/>
        </w:rPr>
        <w:t xml:space="preserve"> </w:t>
      </w:r>
      <w:r w:rsidRPr="00D93855">
        <w:rPr>
          <w:sz w:val="24"/>
          <w:szCs w:val="24"/>
        </w:rPr>
        <w:t>благотворителей</w:t>
      </w:r>
      <w:r w:rsidRPr="00D93855">
        <w:rPr>
          <w:spacing w:val="40"/>
          <w:sz w:val="24"/>
          <w:szCs w:val="24"/>
        </w:rPr>
        <w:t xml:space="preserve"> </w:t>
      </w:r>
      <w:r w:rsidRPr="00D93855">
        <w:rPr>
          <w:sz w:val="24"/>
          <w:szCs w:val="24"/>
        </w:rPr>
        <w:t>и</w:t>
      </w:r>
      <w:r w:rsidRPr="00D93855">
        <w:rPr>
          <w:spacing w:val="40"/>
          <w:sz w:val="24"/>
          <w:szCs w:val="24"/>
        </w:rPr>
        <w:t xml:space="preserve"> </w:t>
      </w:r>
      <w:r w:rsidRPr="00D93855">
        <w:rPr>
          <w:sz w:val="24"/>
          <w:szCs w:val="24"/>
        </w:rPr>
        <w:t>их</w:t>
      </w:r>
      <w:r w:rsidRPr="00D93855">
        <w:rPr>
          <w:spacing w:val="40"/>
          <w:sz w:val="24"/>
          <w:szCs w:val="24"/>
        </w:rPr>
        <w:t xml:space="preserve"> </w:t>
      </w:r>
      <w:r w:rsidRPr="00D93855">
        <w:rPr>
          <w:sz w:val="24"/>
          <w:szCs w:val="24"/>
        </w:rPr>
        <w:t>деятельности.  Использование рейтингов, их форма, публичность, привлечение</w:t>
      </w:r>
      <w:r w:rsidRPr="00D93855">
        <w:rPr>
          <w:spacing w:val="-7"/>
          <w:sz w:val="24"/>
          <w:szCs w:val="24"/>
        </w:rPr>
        <w:t xml:space="preserve"> </w:t>
      </w:r>
      <w:r w:rsidRPr="00D93855">
        <w:rPr>
          <w:sz w:val="24"/>
          <w:szCs w:val="24"/>
        </w:rPr>
        <w:t xml:space="preserve">благотворителей, в том числе из социальных партнёров, их статус, акции, деятельность должны соответствовать укладу МБОУ </w:t>
      </w:r>
      <w:r w:rsidR="006C4A3D" w:rsidRPr="00D93855">
        <w:rPr>
          <w:sz w:val="24"/>
          <w:szCs w:val="24"/>
        </w:rPr>
        <w:t>«Лицей «Престиж»</w:t>
      </w:r>
      <w:r w:rsidRPr="00D93855">
        <w:rPr>
          <w:sz w:val="24"/>
          <w:szCs w:val="24"/>
        </w:rPr>
        <w:t xml:space="preserve"> </w:t>
      </w:r>
      <w:proofErr w:type="spellStart"/>
      <w:r w:rsidRPr="00D93855">
        <w:rPr>
          <w:sz w:val="24"/>
          <w:szCs w:val="24"/>
        </w:rPr>
        <w:t>г.о.Самара</w:t>
      </w:r>
      <w:proofErr w:type="spellEnd"/>
      <w:r w:rsidRPr="00D93855">
        <w:rPr>
          <w:sz w:val="24"/>
          <w:szCs w:val="24"/>
        </w:rPr>
        <w:t xml:space="preserve">, цели, задачам, традициям воспитания, согласовываться с представителями родительского сообщества во избежание деструктивного </w:t>
      </w:r>
      <w:r w:rsidRPr="00D93855">
        <w:rPr>
          <w:sz w:val="24"/>
          <w:szCs w:val="24"/>
        </w:rPr>
        <w:lastRenderedPageBreak/>
        <w:t xml:space="preserve">воздействия на взаимоотношения в МБОУ </w:t>
      </w:r>
      <w:r w:rsidR="006C4A3D" w:rsidRPr="00D93855">
        <w:rPr>
          <w:sz w:val="24"/>
          <w:szCs w:val="24"/>
        </w:rPr>
        <w:t>«Лицей «Престиж»</w:t>
      </w:r>
      <w:r w:rsidRPr="00D93855">
        <w:rPr>
          <w:sz w:val="24"/>
          <w:szCs w:val="24"/>
        </w:rPr>
        <w:t xml:space="preserve"> </w:t>
      </w:r>
      <w:proofErr w:type="spellStart"/>
      <w:r w:rsidRPr="00D93855">
        <w:rPr>
          <w:sz w:val="24"/>
          <w:szCs w:val="24"/>
        </w:rPr>
        <w:t>г.о.Самара</w:t>
      </w:r>
      <w:proofErr w:type="spellEnd"/>
      <w:r w:rsidRPr="00D93855">
        <w:rPr>
          <w:sz w:val="24"/>
          <w:szCs w:val="24"/>
        </w:rPr>
        <w:t xml:space="preserve">. В лицее существуют </w:t>
      </w:r>
      <w:r w:rsidRPr="00D93855">
        <w:rPr>
          <w:b/>
          <w:sz w:val="24"/>
          <w:szCs w:val="24"/>
        </w:rPr>
        <w:t>следующие традиции</w:t>
      </w:r>
      <w:r w:rsidRPr="00D93855">
        <w:rPr>
          <w:sz w:val="24"/>
          <w:szCs w:val="24"/>
        </w:rPr>
        <w:t>:</w:t>
      </w:r>
    </w:p>
    <w:p w14:paraId="4B538EFA" w14:textId="77777777" w:rsidR="009A2DAE" w:rsidRPr="00D93855" w:rsidRDefault="009A2DAE" w:rsidP="00494BE1">
      <w:pPr>
        <w:pStyle w:val="ac"/>
        <w:tabs>
          <w:tab w:val="left" w:pos="9498"/>
        </w:tabs>
        <w:spacing w:line="276" w:lineRule="auto"/>
        <w:ind w:left="643" w:right="425" w:firstLine="225"/>
        <w:rPr>
          <w:sz w:val="24"/>
          <w:szCs w:val="24"/>
        </w:rPr>
      </w:pPr>
      <w:r w:rsidRPr="00D93855">
        <w:rPr>
          <w:b/>
          <w:sz w:val="24"/>
          <w:szCs w:val="24"/>
        </w:rPr>
        <w:t xml:space="preserve">вручения благодарственных писем родителям </w:t>
      </w:r>
      <w:r w:rsidRPr="00D93855">
        <w:rPr>
          <w:sz w:val="24"/>
          <w:szCs w:val="24"/>
        </w:rPr>
        <w:t>(законным представителям) наиболее активных обучающихся по итогам года, в которых отмечаются не только учебные успехи, но и творческие, спортивные достижения, его социальная активность, вклад в успехи класса и школы;</w:t>
      </w:r>
    </w:p>
    <w:p w14:paraId="5FA0DEA4" w14:textId="77777777" w:rsidR="009A2DAE" w:rsidRPr="00D93855" w:rsidRDefault="009A2DAE" w:rsidP="00494BE1">
      <w:pPr>
        <w:pStyle w:val="ac"/>
        <w:tabs>
          <w:tab w:val="left" w:pos="9498"/>
        </w:tabs>
        <w:spacing w:before="1" w:line="276" w:lineRule="auto"/>
        <w:ind w:left="643" w:right="425" w:firstLine="225"/>
        <w:rPr>
          <w:sz w:val="24"/>
          <w:szCs w:val="24"/>
        </w:rPr>
      </w:pPr>
      <w:r w:rsidRPr="00D93855">
        <w:rPr>
          <w:b/>
          <w:sz w:val="24"/>
          <w:szCs w:val="24"/>
        </w:rPr>
        <w:t xml:space="preserve">торжественное построение </w:t>
      </w:r>
      <w:r w:rsidRPr="00D93855">
        <w:rPr>
          <w:sz w:val="24"/>
          <w:szCs w:val="24"/>
        </w:rPr>
        <w:t>обучающихся и награждение на общешкольной линейке по итогам года грамотами, медалями, подарками за творческие успехи, спортивные достижения, активное участие в жизни школьного коллектива.</w:t>
      </w:r>
    </w:p>
    <w:p w14:paraId="398A20E8" w14:textId="77777777" w:rsidR="009A2DAE" w:rsidRPr="00D93855" w:rsidRDefault="009A2DAE" w:rsidP="00494BE1">
      <w:pPr>
        <w:pStyle w:val="ac"/>
        <w:tabs>
          <w:tab w:val="left" w:pos="9498"/>
        </w:tabs>
        <w:spacing w:before="3" w:line="278" w:lineRule="auto"/>
        <w:ind w:left="643" w:right="425" w:firstLine="283"/>
        <w:rPr>
          <w:sz w:val="24"/>
          <w:szCs w:val="24"/>
        </w:rPr>
      </w:pPr>
      <w:r w:rsidRPr="00D93855">
        <w:rPr>
          <w:sz w:val="24"/>
          <w:szCs w:val="24"/>
        </w:rPr>
        <w:t xml:space="preserve">Достижения обучающихся в области творчества и спорта отражены на сайте школы, а также на информационных стендах </w:t>
      </w:r>
      <w:r w:rsidRPr="00D93855">
        <w:rPr>
          <w:spacing w:val="-2"/>
          <w:sz w:val="24"/>
          <w:szCs w:val="24"/>
        </w:rPr>
        <w:t>школы.</w:t>
      </w:r>
    </w:p>
    <w:p w14:paraId="031D2A45" w14:textId="77777777" w:rsidR="009A2DAE" w:rsidRPr="009A2DAE" w:rsidRDefault="009A2DAE" w:rsidP="009A2DAE">
      <w:pPr>
        <w:pStyle w:val="2"/>
        <w:spacing w:before="3"/>
        <w:ind w:left="1397" w:right="425" w:firstLine="706"/>
        <w:jc w:val="center"/>
        <w:rPr>
          <w:rFonts w:ascii="Times New Roman" w:hAnsi="Times New Roman" w:cs="Times New Roman"/>
          <w:b/>
          <w:bCs/>
          <w:color w:val="auto"/>
          <w:sz w:val="28"/>
          <w:szCs w:val="28"/>
        </w:rPr>
      </w:pPr>
      <w:bookmarkStart w:id="281" w:name="2.3._4.6._ОСНОВНЫЕ_НАПРАВЛЕНИЯ_САМОАНАЛИ"/>
      <w:bookmarkEnd w:id="281"/>
      <w:r w:rsidRPr="009A2DAE">
        <w:rPr>
          <w:rFonts w:ascii="Times New Roman" w:hAnsi="Times New Roman" w:cs="Times New Roman"/>
          <w:b/>
          <w:bCs/>
          <w:color w:val="auto"/>
          <w:sz w:val="28"/>
          <w:szCs w:val="28"/>
        </w:rPr>
        <w:t>2.3. 4.6. ОСНОВНЫЕ НАПРАВЛЕНИЯ САМОАНАЛИЗА</w:t>
      </w:r>
      <w:r w:rsidRPr="009A2DAE">
        <w:rPr>
          <w:rFonts w:ascii="Times New Roman" w:hAnsi="Times New Roman" w:cs="Times New Roman"/>
          <w:b/>
          <w:bCs/>
          <w:color w:val="auto"/>
          <w:spacing w:val="-14"/>
          <w:sz w:val="28"/>
          <w:szCs w:val="28"/>
        </w:rPr>
        <w:t xml:space="preserve"> </w:t>
      </w:r>
      <w:r w:rsidRPr="009A2DAE">
        <w:rPr>
          <w:rFonts w:ascii="Times New Roman" w:hAnsi="Times New Roman" w:cs="Times New Roman"/>
          <w:b/>
          <w:bCs/>
          <w:color w:val="auto"/>
          <w:sz w:val="28"/>
          <w:szCs w:val="28"/>
        </w:rPr>
        <w:t>ВОСПИТАТЕЛЬНОЙ</w:t>
      </w:r>
      <w:r w:rsidRPr="009A2DAE">
        <w:rPr>
          <w:rFonts w:ascii="Times New Roman" w:hAnsi="Times New Roman" w:cs="Times New Roman"/>
          <w:b/>
          <w:bCs/>
          <w:color w:val="auto"/>
          <w:spacing w:val="-14"/>
          <w:sz w:val="28"/>
          <w:szCs w:val="28"/>
        </w:rPr>
        <w:t xml:space="preserve"> </w:t>
      </w:r>
      <w:r w:rsidRPr="009A2DAE">
        <w:rPr>
          <w:rFonts w:ascii="Times New Roman" w:hAnsi="Times New Roman" w:cs="Times New Roman"/>
          <w:b/>
          <w:bCs/>
          <w:color w:val="auto"/>
          <w:sz w:val="28"/>
          <w:szCs w:val="28"/>
        </w:rPr>
        <w:t>РАБОТЫ</w:t>
      </w:r>
    </w:p>
    <w:p w14:paraId="10EB3F35" w14:textId="77777777" w:rsidR="009A2DAE" w:rsidRDefault="009A2DAE" w:rsidP="009A2DAE">
      <w:pPr>
        <w:pStyle w:val="ac"/>
        <w:spacing w:before="20"/>
        <w:ind w:left="0" w:right="425"/>
        <w:jc w:val="left"/>
        <w:rPr>
          <w:b/>
        </w:rPr>
      </w:pPr>
    </w:p>
    <w:p w14:paraId="0DF0B14B" w14:textId="77777777" w:rsidR="00E81CBE" w:rsidRPr="00DB2205" w:rsidRDefault="009A2DAE" w:rsidP="00494BE1">
      <w:pPr>
        <w:pStyle w:val="ac"/>
        <w:spacing w:before="73" w:line="276" w:lineRule="auto"/>
        <w:ind w:left="643" w:right="284"/>
        <w:rPr>
          <w:sz w:val="24"/>
          <w:szCs w:val="24"/>
        </w:rPr>
      </w:pPr>
      <w:r w:rsidRPr="00DB2205">
        <w:rPr>
          <w:spacing w:val="-2"/>
          <w:sz w:val="24"/>
          <w:szCs w:val="24"/>
        </w:rPr>
        <w:t>Анализ</w:t>
      </w:r>
      <w:r w:rsidRPr="00DB2205">
        <w:rPr>
          <w:sz w:val="24"/>
          <w:szCs w:val="24"/>
        </w:rPr>
        <w:tab/>
      </w:r>
      <w:r w:rsidRPr="00DB2205">
        <w:rPr>
          <w:spacing w:val="-2"/>
          <w:sz w:val="24"/>
          <w:szCs w:val="24"/>
        </w:rPr>
        <w:t>воспитательного</w:t>
      </w:r>
      <w:r w:rsidRPr="00DB2205">
        <w:rPr>
          <w:sz w:val="24"/>
          <w:szCs w:val="24"/>
        </w:rPr>
        <w:tab/>
      </w:r>
      <w:r w:rsidRPr="00DB2205">
        <w:rPr>
          <w:spacing w:val="-2"/>
          <w:sz w:val="24"/>
          <w:szCs w:val="24"/>
        </w:rPr>
        <w:t>процесса</w:t>
      </w:r>
      <w:r w:rsidRPr="00DB2205">
        <w:rPr>
          <w:sz w:val="24"/>
          <w:szCs w:val="24"/>
        </w:rPr>
        <w:tab/>
      </w:r>
      <w:r w:rsidRPr="00DB2205">
        <w:rPr>
          <w:spacing w:val="-2"/>
          <w:sz w:val="24"/>
          <w:szCs w:val="24"/>
        </w:rPr>
        <w:t>осуществляется</w:t>
      </w:r>
      <w:r w:rsidRPr="00DB2205">
        <w:rPr>
          <w:sz w:val="24"/>
          <w:szCs w:val="24"/>
        </w:rPr>
        <w:tab/>
      </w:r>
      <w:r w:rsidRPr="00DB2205">
        <w:rPr>
          <w:spacing w:val="-10"/>
          <w:sz w:val="24"/>
          <w:szCs w:val="24"/>
        </w:rPr>
        <w:t>в</w:t>
      </w:r>
      <w:r w:rsidR="00E81CBE" w:rsidRPr="00DB2205">
        <w:rPr>
          <w:spacing w:val="-10"/>
          <w:sz w:val="24"/>
          <w:szCs w:val="24"/>
        </w:rPr>
        <w:t xml:space="preserve"> </w:t>
      </w:r>
      <w:r w:rsidR="00E81CBE" w:rsidRPr="00DB2205">
        <w:rPr>
          <w:sz w:val="24"/>
          <w:szCs w:val="24"/>
        </w:rPr>
        <w:t>соответствии с целевыми ориентирами результатов воспитания, личностными результатами обучающихся на уровне начального общего образования, установленными ФГОС НОО.</w:t>
      </w:r>
    </w:p>
    <w:p w14:paraId="65CE3ACC" w14:textId="58BFCCF8" w:rsidR="00E81CBE" w:rsidRPr="00DB2205" w:rsidRDefault="00E81CBE" w:rsidP="00494BE1">
      <w:pPr>
        <w:pStyle w:val="ac"/>
        <w:tabs>
          <w:tab w:val="left" w:pos="9639"/>
        </w:tabs>
        <w:spacing w:before="1" w:line="276" w:lineRule="auto"/>
        <w:ind w:left="643" w:right="283" w:firstLine="782"/>
        <w:rPr>
          <w:sz w:val="24"/>
          <w:szCs w:val="24"/>
        </w:rPr>
      </w:pPr>
      <w:r w:rsidRPr="00DB2205">
        <w:rPr>
          <w:sz w:val="24"/>
          <w:szCs w:val="24"/>
        </w:rPr>
        <w:t xml:space="preserve">Основным методом анализа воспитательного процесса в МБОУ </w:t>
      </w:r>
      <w:r w:rsidR="006C4A3D" w:rsidRPr="00DB2205">
        <w:rPr>
          <w:sz w:val="24"/>
          <w:szCs w:val="24"/>
        </w:rPr>
        <w:t>«Лицей «Престиж»</w:t>
      </w:r>
      <w:r w:rsidRPr="00DB2205">
        <w:rPr>
          <w:sz w:val="24"/>
          <w:szCs w:val="24"/>
        </w:rPr>
        <w:t xml:space="preserve"> </w:t>
      </w:r>
      <w:proofErr w:type="spellStart"/>
      <w:r w:rsidRPr="00DB2205">
        <w:rPr>
          <w:sz w:val="24"/>
          <w:szCs w:val="24"/>
        </w:rPr>
        <w:t>г.о.Самара</w:t>
      </w:r>
      <w:proofErr w:type="spellEnd"/>
      <w:r w:rsidRPr="00DB2205">
        <w:rPr>
          <w:sz w:val="24"/>
          <w:szCs w:val="24"/>
        </w:rPr>
        <w:t xml:space="preserve">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14:paraId="33B298EC" w14:textId="77777777" w:rsidR="00E81CBE" w:rsidRPr="00DB2205" w:rsidRDefault="00E81CBE" w:rsidP="00494BE1">
      <w:pPr>
        <w:pStyle w:val="ac"/>
        <w:tabs>
          <w:tab w:val="left" w:pos="9639"/>
        </w:tabs>
        <w:spacing w:before="159" w:line="280" w:lineRule="auto"/>
        <w:ind w:left="643" w:right="283" w:firstLine="782"/>
        <w:rPr>
          <w:sz w:val="24"/>
          <w:szCs w:val="24"/>
        </w:rPr>
      </w:pPr>
      <w:r w:rsidRPr="00DB2205">
        <w:rPr>
          <w:sz w:val="24"/>
          <w:szCs w:val="24"/>
        </w:rPr>
        <w:t>Планирование анализа воспитательного процесса включается в календарный план воспитательной работы. Основные принципы самоанализа воспитательной работы:</w:t>
      </w:r>
    </w:p>
    <w:p w14:paraId="65A17664" w14:textId="77777777" w:rsidR="00E81CBE" w:rsidRPr="00DB2205" w:rsidRDefault="00E81CBE" w:rsidP="00494BE1">
      <w:pPr>
        <w:pStyle w:val="ac"/>
        <w:tabs>
          <w:tab w:val="left" w:pos="9639"/>
        </w:tabs>
        <w:spacing w:before="154" w:line="268" w:lineRule="auto"/>
        <w:ind w:left="643" w:right="283" w:firstLine="782"/>
        <w:rPr>
          <w:sz w:val="24"/>
          <w:szCs w:val="24"/>
        </w:rPr>
      </w:pPr>
      <w:r w:rsidRPr="00DB2205">
        <w:rPr>
          <w:sz w:val="24"/>
          <w:szCs w:val="24"/>
        </w:rPr>
        <w:t xml:space="preserve">взаимное уважение всех участников образовательных </w:t>
      </w:r>
      <w:r w:rsidRPr="00DB2205">
        <w:rPr>
          <w:spacing w:val="-2"/>
          <w:sz w:val="24"/>
          <w:szCs w:val="24"/>
        </w:rPr>
        <w:t>отношений;</w:t>
      </w:r>
    </w:p>
    <w:p w14:paraId="7E47C04D" w14:textId="77777777" w:rsidR="00E81CBE" w:rsidRPr="00DB2205" w:rsidRDefault="00E81CBE" w:rsidP="00494BE1">
      <w:pPr>
        <w:pStyle w:val="ac"/>
        <w:tabs>
          <w:tab w:val="left" w:pos="9639"/>
        </w:tabs>
        <w:spacing w:before="168" w:line="276" w:lineRule="auto"/>
        <w:ind w:left="643" w:right="283" w:firstLine="782"/>
        <w:rPr>
          <w:sz w:val="24"/>
          <w:szCs w:val="24"/>
        </w:rPr>
      </w:pPr>
      <w:r w:rsidRPr="00DB2205">
        <w:rPr>
          <w:sz w:val="24"/>
          <w:szCs w:val="24"/>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w:t>
      </w:r>
      <w:r w:rsidRPr="00DB2205">
        <w:rPr>
          <w:spacing w:val="-2"/>
          <w:sz w:val="24"/>
          <w:szCs w:val="24"/>
        </w:rPr>
        <w:t xml:space="preserve"> </w:t>
      </w:r>
      <w:r w:rsidRPr="00DB2205">
        <w:rPr>
          <w:sz w:val="24"/>
          <w:szCs w:val="24"/>
        </w:rPr>
        <w:t>педагогическими работниками, обучающимися и родителями;</w:t>
      </w:r>
    </w:p>
    <w:p w14:paraId="3703AE99" w14:textId="77777777" w:rsidR="009F6463" w:rsidRPr="00DB2205" w:rsidRDefault="00E81CBE" w:rsidP="009F6463">
      <w:pPr>
        <w:pStyle w:val="ac"/>
        <w:tabs>
          <w:tab w:val="left" w:pos="9639"/>
        </w:tabs>
        <w:spacing w:before="161" w:line="276" w:lineRule="auto"/>
        <w:ind w:left="643" w:right="283" w:firstLine="782"/>
        <w:rPr>
          <w:sz w:val="24"/>
          <w:szCs w:val="24"/>
        </w:rPr>
      </w:pPr>
      <w:r w:rsidRPr="00DB2205">
        <w:rPr>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14:paraId="77C8C3EB" w14:textId="741C8C41" w:rsidR="00E81CBE" w:rsidRPr="00DB2205" w:rsidRDefault="009F6463" w:rsidP="009F6463">
      <w:pPr>
        <w:pStyle w:val="ac"/>
        <w:tabs>
          <w:tab w:val="left" w:pos="9639"/>
        </w:tabs>
        <w:spacing w:before="161" w:line="276" w:lineRule="auto"/>
        <w:ind w:left="643" w:right="283" w:firstLine="782"/>
        <w:rPr>
          <w:sz w:val="24"/>
          <w:szCs w:val="24"/>
        </w:rPr>
      </w:pPr>
      <w:r w:rsidRPr="00DB2205">
        <w:rPr>
          <w:sz w:val="24"/>
          <w:szCs w:val="24"/>
        </w:rPr>
        <w:t xml:space="preserve">распределённая </w:t>
      </w:r>
      <w:proofErr w:type="gramStart"/>
      <w:r w:rsidRPr="00DB2205">
        <w:rPr>
          <w:sz w:val="24"/>
          <w:szCs w:val="24"/>
        </w:rPr>
        <w:t>ответственность</w:t>
      </w:r>
      <w:r w:rsidR="00E81CBE" w:rsidRPr="00DB2205">
        <w:rPr>
          <w:spacing w:val="80"/>
          <w:w w:val="150"/>
          <w:sz w:val="24"/>
          <w:szCs w:val="24"/>
        </w:rPr>
        <w:t xml:space="preserve">  </w:t>
      </w:r>
      <w:r w:rsidR="00E81CBE" w:rsidRPr="00DB2205">
        <w:rPr>
          <w:sz w:val="24"/>
          <w:szCs w:val="24"/>
        </w:rPr>
        <w:t>за</w:t>
      </w:r>
      <w:proofErr w:type="gramEnd"/>
      <w:r w:rsidRPr="00DB2205">
        <w:rPr>
          <w:sz w:val="24"/>
          <w:szCs w:val="24"/>
        </w:rPr>
        <w:t xml:space="preserve"> </w:t>
      </w:r>
      <w:r w:rsidR="00E81CBE" w:rsidRPr="00DB2205">
        <w:rPr>
          <w:spacing w:val="-2"/>
          <w:sz w:val="24"/>
          <w:szCs w:val="24"/>
        </w:rPr>
        <w:t xml:space="preserve">результаты </w:t>
      </w:r>
      <w:r w:rsidR="00E81CBE" w:rsidRPr="00DB2205">
        <w:rPr>
          <w:sz w:val="24"/>
          <w:szCs w:val="24"/>
        </w:rPr>
        <w:t xml:space="preserve">личностного развития обучающихся ориентирует на понимание того, что личностное развитие </w:t>
      </w:r>
      <w:r w:rsidR="00D826B6" w:rsidRPr="00DB2205">
        <w:rPr>
          <w:sz w:val="24"/>
          <w:szCs w:val="24"/>
        </w:rPr>
        <w:t>–</w:t>
      </w:r>
      <w:r w:rsidR="00E81CBE" w:rsidRPr="00DB2205">
        <w:rPr>
          <w:sz w:val="24"/>
          <w:szCs w:val="24"/>
        </w:rPr>
        <w:t xml:space="preserve"> это</w:t>
      </w:r>
      <w:r w:rsidR="00D826B6" w:rsidRPr="00DB2205">
        <w:rPr>
          <w:sz w:val="24"/>
          <w:szCs w:val="24"/>
        </w:rPr>
        <w:t xml:space="preserve"> </w:t>
      </w:r>
      <w:r w:rsidR="00E81CBE" w:rsidRPr="00DB2205">
        <w:rPr>
          <w:sz w:val="24"/>
          <w:szCs w:val="24"/>
        </w:rPr>
        <w:t>результат</w:t>
      </w:r>
      <w:r w:rsidRPr="00DB2205">
        <w:rPr>
          <w:sz w:val="24"/>
          <w:szCs w:val="24"/>
        </w:rPr>
        <w:t xml:space="preserve"> </w:t>
      </w:r>
      <w:r w:rsidR="00E81CBE" w:rsidRPr="00DB2205">
        <w:rPr>
          <w:spacing w:val="-4"/>
          <w:sz w:val="24"/>
          <w:szCs w:val="24"/>
        </w:rPr>
        <w:t xml:space="preserve">как </w:t>
      </w:r>
      <w:proofErr w:type="spellStart"/>
      <w:r w:rsidR="00E81CBE" w:rsidRPr="00DB2205">
        <w:rPr>
          <w:sz w:val="24"/>
          <w:szCs w:val="24"/>
        </w:rPr>
        <w:t>организованноого</w:t>
      </w:r>
      <w:proofErr w:type="spellEnd"/>
      <w:r w:rsidR="00E81CBE" w:rsidRPr="00DB2205">
        <w:rPr>
          <w:sz w:val="24"/>
          <w:szCs w:val="24"/>
        </w:rPr>
        <w:t xml:space="preserve"> социального воспитания, в котором лицей участвует наряду с другими социальными институтами, так и стихийной социализации, и саморазвития.</w:t>
      </w:r>
    </w:p>
    <w:p w14:paraId="2BE49931" w14:textId="6C111949" w:rsidR="009A2DAE" w:rsidRPr="00DB2205" w:rsidRDefault="009A2DAE" w:rsidP="00494BE1">
      <w:pPr>
        <w:pStyle w:val="ac"/>
        <w:tabs>
          <w:tab w:val="left" w:pos="1391"/>
          <w:tab w:val="left" w:pos="3173"/>
          <w:tab w:val="left" w:pos="4249"/>
          <w:tab w:val="left" w:pos="5954"/>
          <w:tab w:val="left" w:pos="9639"/>
        </w:tabs>
        <w:ind w:left="479" w:right="283"/>
        <w:rPr>
          <w:sz w:val="24"/>
          <w:szCs w:val="24"/>
        </w:rPr>
      </w:pPr>
    </w:p>
    <w:p w14:paraId="3344C919" w14:textId="65910AF5" w:rsidR="00B85FB5" w:rsidRPr="00DB2205" w:rsidRDefault="00DA243F" w:rsidP="00494BE1">
      <w:pPr>
        <w:pStyle w:val="ac"/>
        <w:tabs>
          <w:tab w:val="left" w:pos="6407"/>
          <w:tab w:val="left" w:pos="9639"/>
        </w:tabs>
        <w:spacing w:line="276" w:lineRule="auto"/>
        <w:ind w:left="643" w:right="283" w:firstLine="758"/>
        <w:rPr>
          <w:sz w:val="24"/>
          <w:szCs w:val="24"/>
        </w:rPr>
      </w:pPr>
      <w:r w:rsidRPr="00DB2205">
        <w:rPr>
          <w:sz w:val="24"/>
          <w:szCs w:val="24"/>
        </w:rPr>
        <w:t>Основными направлениями воспитательного анализа в Лицее могут быть:</w:t>
      </w:r>
    </w:p>
    <w:p w14:paraId="221E75CB" w14:textId="337E74BF" w:rsidR="00E81B11" w:rsidRPr="00DB2205" w:rsidRDefault="00E81B11" w:rsidP="00494BE1">
      <w:pPr>
        <w:pStyle w:val="a7"/>
        <w:widowControl w:val="0"/>
        <w:tabs>
          <w:tab w:val="left" w:pos="1146"/>
          <w:tab w:val="left" w:pos="1148"/>
          <w:tab w:val="left" w:pos="5869"/>
          <w:tab w:val="left" w:pos="9639"/>
        </w:tabs>
        <w:autoSpaceDE w:val="0"/>
        <w:autoSpaceDN w:val="0"/>
        <w:spacing w:after="0" w:line="276" w:lineRule="auto"/>
        <w:ind w:left="1148" w:right="283"/>
        <w:contextualSpacing w:val="0"/>
        <w:jc w:val="both"/>
        <w:rPr>
          <w:rFonts w:ascii="Times New Roman" w:hAnsi="Times New Roman" w:cs="Times New Roman"/>
        </w:rPr>
      </w:pPr>
    </w:p>
    <w:p w14:paraId="57DFB3E4" w14:textId="54FBDC1E" w:rsidR="001652FB" w:rsidRPr="001652FB" w:rsidRDefault="001652FB" w:rsidP="00494BE1">
      <w:pPr>
        <w:tabs>
          <w:tab w:val="left" w:pos="9639"/>
        </w:tabs>
        <w:spacing w:line="240" w:lineRule="auto"/>
        <w:ind w:left="284"/>
        <w:jc w:val="both"/>
        <w:rPr>
          <w:rFonts w:ascii="Times New Roman" w:hAnsi="Times New Roman" w:cs="Times New Roman"/>
          <w:b/>
          <w:bCs/>
        </w:rPr>
      </w:pPr>
      <w:r>
        <w:rPr>
          <w:rFonts w:ascii="Times New Roman" w:hAnsi="Times New Roman" w:cs="Times New Roman"/>
        </w:rPr>
        <w:t>1.</w:t>
      </w:r>
      <w:r w:rsidRPr="001652FB">
        <w:rPr>
          <w:rFonts w:ascii="Times New Roman" w:hAnsi="Times New Roman" w:cs="Times New Roman"/>
          <w:b/>
          <w:bCs/>
        </w:rPr>
        <w:t>Результаты воспитания, социализации и саморазвития обучающихся.</w:t>
      </w:r>
    </w:p>
    <w:p w14:paraId="7FBD8902" w14:textId="77777777" w:rsidR="001F31D2" w:rsidRDefault="001652FB" w:rsidP="00494BE1">
      <w:pPr>
        <w:tabs>
          <w:tab w:val="left" w:pos="9639"/>
        </w:tabs>
        <w:spacing w:line="240" w:lineRule="auto"/>
        <w:ind w:left="284"/>
        <w:jc w:val="both"/>
        <w:rPr>
          <w:rFonts w:ascii="Times New Roman" w:hAnsi="Times New Roman" w:cs="Times New Roman"/>
        </w:rPr>
      </w:pPr>
      <w:r w:rsidRPr="007C456D">
        <w:rPr>
          <w:rFonts w:ascii="Times New Roman" w:hAnsi="Times New Roman" w:cs="Times New Roman"/>
        </w:rPr>
        <w:lastRenderedPageBreak/>
        <w:t>Критерием, на основе которого осуществляется данный анализ, является динамика личностного развития обучающихся в каждом классе.</w:t>
      </w:r>
    </w:p>
    <w:p w14:paraId="2C1E4872" w14:textId="4AE9A075" w:rsidR="001652FB" w:rsidRPr="007C456D" w:rsidRDefault="001652FB" w:rsidP="00494BE1">
      <w:pPr>
        <w:tabs>
          <w:tab w:val="left" w:pos="9639"/>
        </w:tabs>
        <w:spacing w:line="240" w:lineRule="auto"/>
        <w:ind w:left="284"/>
        <w:jc w:val="both"/>
        <w:rPr>
          <w:rFonts w:ascii="Times New Roman" w:hAnsi="Times New Roman" w:cs="Times New Roman"/>
        </w:rPr>
      </w:pPr>
      <w:r w:rsidRPr="007C456D">
        <w:rPr>
          <w:rFonts w:ascii="Times New Roman" w:hAnsi="Times New Roman" w:cs="Times New Roman"/>
        </w:rPr>
        <w:t xml:space="preserve">Анализ </w:t>
      </w:r>
      <w:proofErr w:type="spellStart"/>
      <w:r w:rsidRPr="007C456D">
        <w:rPr>
          <w:rFonts w:ascii="Times New Roman" w:hAnsi="Times New Roman" w:cs="Times New Roman"/>
        </w:rPr>
        <w:t>проволится</w:t>
      </w:r>
      <w:proofErr w:type="spellEnd"/>
      <w:r w:rsidRPr="007C456D">
        <w:rPr>
          <w:rFonts w:ascii="Times New Roman" w:hAnsi="Times New Roman" w:cs="Times New Roman"/>
        </w:rPr>
        <w:t xml:space="preserve"> классными руководителями совместно с заместителем директора по воспитательной работе Лицея с последующим обсуждением его результатов на заседании методического объединения классных руководителей или педагогическом совете Лицея.</w:t>
      </w:r>
    </w:p>
    <w:p w14:paraId="20CE0306" w14:textId="77777777" w:rsidR="001652FB" w:rsidRPr="007C456D" w:rsidRDefault="001652FB" w:rsidP="00494BE1">
      <w:pPr>
        <w:tabs>
          <w:tab w:val="left" w:pos="9639"/>
        </w:tabs>
        <w:spacing w:line="240" w:lineRule="auto"/>
        <w:ind w:left="284"/>
        <w:jc w:val="both"/>
        <w:rPr>
          <w:rFonts w:ascii="Times New Roman" w:hAnsi="Times New Roman" w:cs="Times New Roman"/>
        </w:rPr>
      </w:pPr>
      <w:proofErr w:type="spellStart"/>
      <w:r w:rsidRPr="007C456D">
        <w:rPr>
          <w:rFonts w:ascii="Times New Roman" w:hAnsi="Times New Roman" w:cs="Times New Roman"/>
        </w:rPr>
        <w:t>Основыным</w:t>
      </w:r>
      <w:proofErr w:type="spellEnd"/>
      <w:r w:rsidRPr="007C456D">
        <w:rPr>
          <w:rFonts w:ascii="Times New Roman" w:hAnsi="Times New Roman" w:cs="Times New Roman"/>
        </w:rPr>
        <w:t xml:space="preserve"> способом получения информации о результатах воспитания, социализации и саморазвития школьников является педагогическое наблюдение.</w:t>
      </w:r>
    </w:p>
    <w:p w14:paraId="1A56CD35" w14:textId="77777777" w:rsidR="001652FB" w:rsidRPr="007C456D" w:rsidRDefault="001652FB" w:rsidP="00494BE1">
      <w:pPr>
        <w:tabs>
          <w:tab w:val="left" w:pos="9639"/>
        </w:tabs>
        <w:spacing w:line="240" w:lineRule="auto"/>
        <w:ind w:left="284"/>
        <w:jc w:val="both"/>
        <w:rPr>
          <w:rFonts w:ascii="Times New Roman" w:hAnsi="Times New Roman" w:cs="Times New Roman"/>
        </w:rPr>
      </w:pPr>
      <w:r w:rsidRPr="007C456D">
        <w:rPr>
          <w:rFonts w:ascii="Times New Roman" w:hAnsi="Times New Roman" w:cs="Times New Roman"/>
        </w:rPr>
        <w:t>Внимание педагогических работников сосредотачивается на вопросах:</w:t>
      </w:r>
    </w:p>
    <w:p w14:paraId="3874E120" w14:textId="5989A4F4" w:rsidR="001652FB" w:rsidRPr="007C456D" w:rsidRDefault="001652FB" w:rsidP="00494BE1">
      <w:pPr>
        <w:tabs>
          <w:tab w:val="left" w:pos="9639"/>
        </w:tabs>
        <w:spacing w:line="240" w:lineRule="auto"/>
        <w:ind w:left="284"/>
        <w:jc w:val="both"/>
        <w:rPr>
          <w:rFonts w:ascii="Times New Roman" w:hAnsi="Times New Roman" w:cs="Times New Roman"/>
        </w:rPr>
      </w:pPr>
      <w:r w:rsidRPr="007C456D">
        <w:rPr>
          <w:rFonts w:ascii="Times New Roman" w:hAnsi="Times New Roman" w:cs="Times New Roman"/>
        </w:rPr>
        <w:t>проблемы и затруднения в личностном развитии обучающихся, которые удалось решить за прошедший учебный год;</w:t>
      </w:r>
      <w:r w:rsidR="00E3365F">
        <w:rPr>
          <w:rFonts w:ascii="Times New Roman" w:hAnsi="Times New Roman" w:cs="Times New Roman"/>
        </w:rPr>
        <w:t xml:space="preserve"> </w:t>
      </w:r>
    </w:p>
    <w:p w14:paraId="6A64E1EC" w14:textId="77777777" w:rsidR="00E3365F" w:rsidRDefault="001652FB" w:rsidP="00494BE1">
      <w:pPr>
        <w:tabs>
          <w:tab w:val="left" w:pos="9639"/>
        </w:tabs>
        <w:spacing w:line="240" w:lineRule="auto"/>
        <w:ind w:left="284"/>
        <w:jc w:val="both"/>
        <w:rPr>
          <w:rFonts w:ascii="Times New Roman" w:hAnsi="Times New Roman" w:cs="Times New Roman"/>
        </w:rPr>
      </w:pPr>
      <w:r w:rsidRPr="007C456D">
        <w:rPr>
          <w:rFonts w:ascii="Times New Roman" w:hAnsi="Times New Roman" w:cs="Times New Roman"/>
        </w:rPr>
        <w:t>проблемы и затруднения, которые решить не удалось</w:t>
      </w:r>
      <w:r w:rsidR="00E3365F">
        <w:rPr>
          <w:rFonts w:ascii="Times New Roman" w:hAnsi="Times New Roman" w:cs="Times New Roman"/>
        </w:rPr>
        <w:t xml:space="preserve"> </w:t>
      </w:r>
      <w:proofErr w:type="gramStart"/>
      <w:r w:rsidR="00E3365F">
        <w:rPr>
          <w:rFonts w:ascii="Times New Roman" w:hAnsi="Times New Roman" w:cs="Times New Roman"/>
        </w:rPr>
        <w:t xml:space="preserve">и </w:t>
      </w:r>
      <w:r w:rsidRPr="007C456D">
        <w:rPr>
          <w:rFonts w:ascii="Times New Roman" w:hAnsi="Times New Roman" w:cs="Times New Roman"/>
        </w:rPr>
        <w:t xml:space="preserve"> </w:t>
      </w:r>
      <w:r w:rsidR="00E3365F" w:rsidRPr="007C456D">
        <w:rPr>
          <w:rFonts w:ascii="Times New Roman" w:hAnsi="Times New Roman" w:cs="Times New Roman"/>
        </w:rPr>
        <w:t>почему</w:t>
      </w:r>
      <w:proofErr w:type="gramEnd"/>
      <w:r w:rsidR="00E3365F" w:rsidRPr="007C456D">
        <w:rPr>
          <w:rFonts w:ascii="Times New Roman" w:hAnsi="Times New Roman" w:cs="Times New Roman"/>
        </w:rPr>
        <w:t>;</w:t>
      </w:r>
    </w:p>
    <w:p w14:paraId="63BA73E3" w14:textId="2E46BA46" w:rsidR="001652FB" w:rsidRPr="007C456D" w:rsidRDefault="001652FB" w:rsidP="00494BE1">
      <w:pPr>
        <w:tabs>
          <w:tab w:val="left" w:pos="9639"/>
        </w:tabs>
        <w:spacing w:line="240" w:lineRule="auto"/>
        <w:ind w:left="284"/>
        <w:jc w:val="both"/>
        <w:rPr>
          <w:rFonts w:ascii="Times New Roman" w:hAnsi="Times New Roman" w:cs="Times New Roman"/>
        </w:rPr>
      </w:pPr>
      <w:r w:rsidRPr="007C456D">
        <w:rPr>
          <w:rFonts w:ascii="Times New Roman" w:hAnsi="Times New Roman" w:cs="Times New Roman"/>
        </w:rPr>
        <w:t>новые проблемы и трудности, которые появились, над чем предстоит работать педагогическому коллективу</w:t>
      </w:r>
    </w:p>
    <w:p w14:paraId="4CD97FE6" w14:textId="77777777" w:rsidR="001F31D2" w:rsidRPr="001F31D2" w:rsidRDefault="001F31D2" w:rsidP="00494BE1">
      <w:pPr>
        <w:pStyle w:val="a7"/>
        <w:widowControl w:val="0"/>
        <w:tabs>
          <w:tab w:val="left" w:pos="1146"/>
          <w:tab w:val="left" w:pos="1148"/>
          <w:tab w:val="left" w:pos="9639"/>
        </w:tabs>
        <w:autoSpaceDE w:val="0"/>
        <w:autoSpaceDN w:val="0"/>
        <w:spacing w:after="0" w:line="240" w:lineRule="auto"/>
        <w:ind w:left="284"/>
        <w:jc w:val="both"/>
        <w:rPr>
          <w:rFonts w:ascii="Times New Roman" w:hAnsi="Times New Roman" w:cs="Times New Roman"/>
        </w:rPr>
      </w:pPr>
      <w:r w:rsidRPr="001F31D2">
        <w:rPr>
          <w:rFonts w:ascii="Times New Roman" w:hAnsi="Times New Roman" w:cs="Times New Roman"/>
        </w:rPr>
        <w:t>2.</w:t>
      </w:r>
      <w:r w:rsidRPr="001F31D2">
        <w:rPr>
          <w:rFonts w:ascii="Times New Roman" w:hAnsi="Times New Roman" w:cs="Times New Roman"/>
        </w:rPr>
        <w:tab/>
      </w:r>
      <w:r w:rsidRPr="001F31D2">
        <w:rPr>
          <w:rFonts w:ascii="Times New Roman" w:hAnsi="Times New Roman" w:cs="Times New Roman"/>
          <w:b/>
          <w:bCs/>
        </w:rPr>
        <w:t>Состояние совместной деятельности обучающихся и взрослых.</w:t>
      </w:r>
    </w:p>
    <w:p w14:paraId="149C622B" w14:textId="77777777" w:rsidR="001F31D2" w:rsidRPr="001F31D2" w:rsidRDefault="001F31D2" w:rsidP="00494BE1">
      <w:pPr>
        <w:pStyle w:val="a7"/>
        <w:widowControl w:val="0"/>
        <w:tabs>
          <w:tab w:val="left" w:pos="1146"/>
          <w:tab w:val="left" w:pos="1148"/>
          <w:tab w:val="left" w:pos="9639"/>
        </w:tabs>
        <w:autoSpaceDE w:val="0"/>
        <w:autoSpaceDN w:val="0"/>
        <w:spacing w:after="0" w:line="240" w:lineRule="auto"/>
        <w:ind w:left="284"/>
        <w:jc w:val="both"/>
        <w:rPr>
          <w:rFonts w:ascii="Times New Roman" w:hAnsi="Times New Roman" w:cs="Times New Roman"/>
        </w:rPr>
      </w:pPr>
      <w:r w:rsidRPr="001F31D2">
        <w:rPr>
          <w:rFonts w:ascii="Times New Roman" w:hAnsi="Times New Roman" w:cs="Times New Roman"/>
        </w:rPr>
        <w:t>Критерием, на основе которого осуществляется анализ состояния совместной деятельности обучающихся и взрослых, является наличие интересной, событийно насыщенной и личностно развивающей совместной деятельности обучающихся и взрослых.</w:t>
      </w:r>
    </w:p>
    <w:p w14:paraId="0BB42FCF" w14:textId="7CCB0C1B" w:rsidR="001F31D2" w:rsidRPr="001F31D2" w:rsidRDefault="001F31D2" w:rsidP="00494BE1">
      <w:pPr>
        <w:pStyle w:val="a7"/>
        <w:widowControl w:val="0"/>
        <w:tabs>
          <w:tab w:val="left" w:pos="1146"/>
          <w:tab w:val="left" w:pos="1148"/>
          <w:tab w:val="left" w:pos="9639"/>
        </w:tabs>
        <w:autoSpaceDE w:val="0"/>
        <w:autoSpaceDN w:val="0"/>
        <w:spacing w:after="0" w:line="240" w:lineRule="auto"/>
        <w:ind w:left="284"/>
        <w:jc w:val="both"/>
        <w:rPr>
          <w:rFonts w:ascii="Times New Roman" w:hAnsi="Times New Roman" w:cs="Times New Roman"/>
        </w:rPr>
      </w:pPr>
      <w:r w:rsidRPr="001F31D2">
        <w:rPr>
          <w:rFonts w:ascii="Times New Roman" w:hAnsi="Times New Roman" w:cs="Times New Roman"/>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w:t>
      </w:r>
      <w:r w:rsidRPr="001F31D2">
        <w:rPr>
          <w:rFonts w:ascii="Times New Roman" w:hAnsi="Times New Roman" w:cs="Times New Roman"/>
          <w:spacing w:val="-14"/>
        </w:rPr>
        <w:t xml:space="preserve"> </w:t>
      </w:r>
      <w:r w:rsidRPr="001F31D2">
        <w:rPr>
          <w:rFonts w:ascii="Times New Roman" w:hAnsi="Times New Roman" w:cs="Times New Roman"/>
        </w:rPr>
        <w:t>представителей)</w:t>
      </w:r>
      <w:r w:rsidRPr="001F31D2">
        <w:rPr>
          <w:rFonts w:ascii="Times New Roman" w:hAnsi="Times New Roman" w:cs="Times New Roman"/>
          <w:spacing w:val="-12"/>
        </w:rPr>
        <w:t xml:space="preserve"> </w:t>
      </w:r>
      <w:r w:rsidRPr="001F31D2">
        <w:rPr>
          <w:rFonts w:ascii="Times New Roman" w:hAnsi="Times New Roman" w:cs="Times New Roman"/>
        </w:rPr>
        <w:t>обучающихся,</w:t>
      </w:r>
      <w:r w:rsidRPr="001F31D2">
        <w:rPr>
          <w:rFonts w:ascii="Times New Roman" w:hAnsi="Times New Roman" w:cs="Times New Roman"/>
          <w:spacing w:val="-6"/>
        </w:rPr>
        <w:t xml:space="preserve"> </w:t>
      </w:r>
      <w:r w:rsidRPr="001F31D2">
        <w:rPr>
          <w:rFonts w:ascii="Times New Roman" w:hAnsi="Times New Roman" w:cs="Times New Roman"/>
        </w:rPr>
        <w:t>совета</w:t>
      </w:r>
      <w:r w:rsidRPr="001F31D2">
        <w:rPr>
          <w:rFonts w:ascii="Times New Roman" w:hAnsi="Times New Roman" w:cs="Times New Roman"/>
          <w:spacing w:val="-6"/>
        </w:rPr>
        <w:t xml:space="preserve"> </w:t>
      </w:r>
      <w:r w:rsidRPr="001F31D2">
        <w:rPr>
          <w:rFonts w:ascii="Times New Roman" w:hAnsi="Times New Roman" w:cs="Times New Roman"/>
          <w:spacing w:val="-2"/>
        </w:rPr>
        <w:t>обучающихся.</w:t>
      </w:r>
    </w:p>
    <w:p w14:paraId="1A9ADE2F" w14:textId="77777777" w:rsidR="001F31D2" w:rsidRPr="00DB2205" w:rsidRDefault="001F31D2" w:rsidP="00494BE1">
      <w:pPr>
        <w:pStyle w:val="ac"/>
        <w:tabs>
          <w:tab w:val="left" w:pos="9639"/>
        </w:tabs>
        <w:spacing w:before="40" w:line="276" w:lineRule="auto"/>
        <w:ind w:left="643" w:right="283" w:firstLine="331"/>
        <w:rPr>
          <w:sz w:val="24"/>
          <w:szCs w:val="24"/>
        </w:rPr>
      </w:pPr>
      <w:r w:rsidRPr="00DB2205">
        <w:rPr>
          <w:sz w:val="24"/>
          <w:szCs w:val="24"/>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14:paraId="424A7D94" w14:textId="77777777" w:rsidR="001F31D2" w:rsidRPr="00DB2205" w:rsidRDefault="001F31D2" w:rsidP="00494BE1">
      <w:pPr>
        <w:pStyle w:val="ac"/>
        <w:tabs>
          <w:tab w:val="left" w:pos="9639"/>
          <w:tab w:val="left" w:pos="9923"/>
        </w:tabs>
        <w:spacing w:line="278" w:lineRule="auto"/>
        <w:ind w:left="643" w:right="283" w:firstLine="388"/>
        <w:rPr>
          <w:sz w:val="24"/>
          <w:szCs w:val="24"/>
        </w:rPr>
      </w:pPr>
      <w:r w:rsidRPr="00DB2205">
        <w:rPr>
          <w:sz w:val="24"/>
          <w:szCs w:val="24"/>
        </w:rPr>
        <w:t xml:space="preserve">Результаты обсуждаются на заседании методических объединений классных руководителей или педагогическом совете </w:t>
      </w:r>
      <w:r w:rsidRPr="00DB2205">
        <w:rPr>
          <w:spacing w:val="-2"/>
          <w:sz w:val="24"/>
          <w:szCs w:val="24"/>
        </w:rPr>
        <w:t>Лицея.</w:t>
      </w:r>
    </w:p>
    <w:p w14:paraId="3EC05BB3" w14:textId="77777777" w:rsidR="001F31D2" w:rsidRPr="00DB2205" w:rsidRDefault="001F31D2" w:rsidP="00494BE1">
      <w:pPr>
        <w:pStyle w:val="ac"/>
        <w:tabs>
          <w:tab w:val="left" w:pos="9639"/>
          <w:tab w:val="left" w:pos="9923"/>
        </w:tabs>
        <w:spacing w:line="278" w:lineRule="auto"/>
        <w:ind w:left="643" w:right="283" w:firstLine="662"/>
        <w:rPr>
          <w:sz w:val="24"/>
          <w:szCs w:val="24"/>
        </w:rPr>
      </w:pPr>
      <w:r w:rsidRPr="00DB2205">
        <w:rPr>
          <w:sz w:val="24"/>
          <w:szCs w:val="24"/>
        </w:rPr>
        <w:t>Внимание сосредотачивается на вопросах, связанных с качеством (выбираются вопросы, которые помогут проанализировать проделанную работу):</w:t>
      </w:r>
    </w:p>
    <w:p w14:paraId="748AC00F" w14:textId="77777777" w:rsidR="001F31D2" w:rsidRPr="001F31D2" w:rsidRDefault="001F31D2">
      <w:pPr>
        <w:pStyle w:val="a7"/>
        <w:widowControl w:val="0"/>
        <w:numPr>
          <w:ilvl w:val="0"/>
          <w:numId w:val="223"/>
        </w:numPr>
        <w:tabs>
          <w:tab w:val="left" w:pos="1364"/>
          <w:tab w:val="left" w:pos="9639"/>
          <w:tab w:val="left" w:pos="9923"/>
        </w:tabs>
        <w:autoSpaceDE w:val="0"/>
        <w:autoSpaceDN w:val="0"/>
        <w:spacing w:after="0" w:line="273" w:lineRule="auto"/>
        <w:ind w:right="283"/>
        <w:contextualSpacing w:val="0"/>
        <w:jc w:val="both"/>
        <w:rPr>
          <w:rFonts w:ascii="Times New Roman" w:hAnsi="Times New Roman" w:cs="Times New Roman"/>
        </w:rPr>
      </w:pPr>
      <w:r w:rsidRPr="001F31D2">
        <w:rPr>
          <w:rFonts w:ascii="Times New Roman" w:hAnsi="Times New Roman" w:cs="Times New Roman"/>
        </w:rPr>
        <w:t>реализация воспитательного потенциала урочной деятельности;</w:t>
      </w:r>
      <w:r w:rsidRPr="001F31D2">
        <w:rPr>
          <w:rFonts w:ascii="Times New Roman" w:hAnsi="Times New Roman" w:cs="Times New Roman"/>
          <w:spacing w:val="-11"/>
        </w:rPr>
        <w:t xml:space="preserve"> </w:t>
      </w:r>
      <w:r w:rsidRPr="001F31D2">
        <w:rPr>
          <w:rFonts w:ascii="Times New Roman" w:hAnsi="Times New Roman" w:cs="Times New Roman"/>
        </w:rPr>
        <w:t>реализация</w:t>
      </w:r>
      <w:r w:rsidRPr="001F31D2">
        <w:rPr>
          <w:rFonts w:ascii="Times New Roman" w:hAnsi="Times New Roman" w:cs="Times New Roman"/>
          <w:spacing w:val="-14"/>
        </w:rPr>
        <w:t xml:space="preserve"> </w:t>
      </w:r>
      <w:r w:rsidRPr="001F31D2">
        <w:rPr>
          <w:rFonts w:ascii="Times New Roman" w:hAnsi="Times New Roman" w:cs="Times New Roman"/>
        </w:rPr>
        <w:t>воспитательного</w:t>
      </w:r>
      <w:r w:rsidRPr="001F31D2">
        <w:rPr>
          <w:rFonts w:ascii="Times New Roman" w:hAnsi="Times New Roman" w:cs="Times New Roman"/>
          <w:spacing w:val="-13"/>
        </w:rPr>
        <w:t xml:space="preserve"> </w:t>
      </w:r>
      <w:r w:rsidRPr="001F31D2">
        <w:rPr>
          <w:rFonts w:ascii="Times New Roman" w:hAnsi="Times New Roman" w:cs="Times New Roman"/>
        </w:rPr>
        <w:t>потенциала внеурочной деятельности обучающихся;</w:t>
      </w:r>
    </w:p>
    <w:p w14:paraId="09F6FE15" w14:textId="77777777" w:rsidR="001F31D2" w:rsidRPr="001F31D2" w:rsidRDefault="001F31D2">
      <w:pPr>
        <w:pStyle w:val="a7"/>
        <w:widowControl w:val="0"/>
        <w:numPr>
          <w:ilvl w:val="0"/>
          <w:numId w:val="223"/>
        </w:numPr>
        <w:tabs>
          <w:tab w:val="left" w:pos="1364"/>
          <w:tab w:val="left" w:pos="9639"/>
          <w:tab w:val="left" w:pos="9923"/>
        </w:tabs>
        <w:autoSpaceDE w:val="0"/>
        <w:autoSpaceDN w:val="0"/>
        <w:spacing w:after="0" w:line="269" w:lineRule="exact"/>
        <w:ind w:right="283"/>
        <w:contextualSpacing w:val="0"/>
        <w:jc w:val="both"/>
        <w:rPr>
          <w:rFonts w:ascii="Times New Roman" w:hAnsi="Times New Roman" w:cs="Times New Roman"/>
        </w:rPr>
      </w:pPr>
      <w:r w:rsidRPr="001F31D2">
        <w:rPr>
          <w:rFonts w:ascii="Times New Roman" w:hAnsi="Times New Roman" w:cs="Times New Roman"/>
        </w:rPr>
        <w:t>деятельность</w:t>
      </w:r>
      <w:r w:rsidRPr="001F31D2">
        <w:rPr>
          <w:rFonts w:ascii="Times New Roman" w:hAnsi="Times New Roman" w:cs="Times New Roman"/>
          <w:spacing w:val="-10"/>
        </w:rPr>
        <w:t xml:space="preserve"> </w:t>
      </w:r>
      <w:r w:rsidRPr="001F31D2">
        <w:rPr>
          <w:rFonts w:ascii="Times New Roman" w:hAnsi="Times New Roman" w:cs="Times New Roman"/>
        </w:rPr>
        <w:t>классных</w:t>
      </w:r>
      <w:r w:rsidRPr="001F31D2">
        <w:rPr>
          <w:rFonts w:ascii="Times New Roman" w:hAnsi="Times New Roman" w:cs="Times New Roman"/>
          <w:spacing w:val="-9"/>
        </w:rPr>
        <w:t xml:space="preserve"> </w:t>
      </w:r>
      <w:r w:rsidRPr="001F31D2">
        <w:rPr>
          <w:rFonts w:ascii="Times New Roman" w:hAnsi="Times New Roman" w:cs="Times New Roman"/>
          <w:spacing w:val="-2"/>
        </w:rPr>
        <w:t>руководителей;</w:t>
      </w:r>
    </w:p>
    <w:p w14:paraId="637E1E34" w14:textId="77777777" w:rsidR="001F31D2" w:rsidRPr="001F31D2" w:rsidRDefault="001F31D2">
      <w:pPr>
        <w:pStyle w:val="a7"/>
        <w:widowControl w:val="0"/>
        <w:numPr>
          <w:ilvl w:val="0"/>
          <w:numId w:val="223"/>
        </w:numPr>
        <w:tabs>
          <w:tab w:val="left" w:pos="1364"/>
          <w:tab w:val="left" w:pos="9639"/>
          <w:tab w:val="left" w:pos="9923"/>
        </w:tabs>
        <w:autoSpaceDE w:val="0"/>
        <w:autoSpaceDN w:val="0"/>
        <w:spacing w:before="24" w:after="0" w:line="271" w:lineRule="auto"/>
        <w:ind w:right="283"/>
        <w:contextualSpacing w:val="0"/>
        <w:jc w:val="both"/>
        <w:rPr>
          <w:rFonts w:ascii="Times New Roman" w:hAnsi="Times New Roman" w:cs="Times New Roman"/>
        </w:rPr>
      </w:pPr>
      <w:r w:rsidRPr="001F31D2">
        <w:rPr>
          <w:rFonts w:ascii="Times New Roman" w:hAnsi="Times New Roman" w:cs="Times New Roman"/>
        </w:rPr>
        <w:t>проведение</w:t>
      </w:r>
      <w:r w:rsidRPr="001F31D2">
        <w:rPr>
          <w:rFonts w:ascii="Times New Roman" w:hAnsi="Times New Roman" w:cs="Times New Roman"/>
          <w:spacing w:val="24"/>
        </w:rPr>
        <w:t xml:space="preserve"> </w:t>
      </w:r>
      <w:r w:rsidRPr="001F31D2">
        <w:rPr>
          <w:rFonts w:ascii="Times New Roman" w:hAnsi="Times New Roman" w:cs="Times New Roman"/>
        </w:rPr>
        <w:t>общешкольных</w:t>
      </w:r>
      <w:r w:rsidRPr="001F31D2">
        <w:rPr>
          <w:rFonts w:ascii="Times New Roman" w:hAnsi="Times New Roman" w:cs="Times New Roman"/>
          <w:spacing w:val="30"/>
        </w:rPr>
        <w:t xml:space="preserve"> </w:t>
      </w:r>
      <w:r w:rsidRPr="001F31D2">
        <w:rPr>
          <w:rFonts w:ascii="Times New Roman" w:hAnsi="Times New Roman" w:cs="Times New Roman"/>
        </w:rPr>
        <w:t>основных</w:t>
      </w:r>
      <w:r w:rsidRPr="001F31D2">
        <w:rPr>
          <w:rFonts w:ascii="Times New Roman" w:hAnsi="Times New Roman" w:cs="Times New Roman"/>
          <w:spacing w:val="30"/>
        </w:rPr>
        <w:t xml:space="preserve"> </w:t>
      </w:r>
      <w:r w:rsidRPr="001F31D2">
        <w:rPr>
          <w:rFonts w:ascii="Times New Roman" w:hAnsi="Times New Roman" w:cs="Times New Roman"/>
        </w:rPr>
        <w:t>дел,</w:t>
      </w:r>
      <w:r w:rsidRPr="001F31D2">
        <w:rPr>
          <w:rFonts w:ascii="Times New Roman" w:hAnsi="Times New Roman" w:cs="Times New Roman"/>
          <w:spacing w:val="35"/>
        </w:rPr>
        <w:t xml:space="preserve"> </w:t>
      </w:r>
      <w:r w:rsidRPr="001F31D2">
        <w:rPr>
          <w:rFonts w:ascii="Times New Roman" w:hAnsi="Times New Roman" w:cs="Times New Roman"/>
        </w:rPr>
        <w:t>мероприятий; проведение внешкольных мероприятий;</w:t>
      </w:r>
    </w:p>
    <w:p w14:paraId="7859A207" w14:textId="77777777" w:rsidR="001F31D2" w:rsidRPr="001F31D2" w:rsidRDefault="001F31D2">
      <w:pPr>
        <w:pStyle w:val="a7"/>
        <w:widowControl w:val="0"/>
        <w:numPr>
          <w:ilvl w:val="0"/>
          <w:numId w:val="223"/>
        </w:numPr>
        <w:tabs>
          <w:tab w:val="left" w:pos="1364"/>
          <w:tab w:val="left" w:pos="2454"/>
          <w:tab w:val="left" w:pos="2829"/>
          <w:tab w:val="left" w:pos="4096"/>
          <w:tab w:val="left" w:pos="9639"/>
          <w:tab w:val="left" w:pos="9923"/>
        </w:tabs>
        <w:autoSpaceDE w:val="0"/>
        <w:autoSpaceDN w:val="0"/>
        <w:spacing w:before="5" w:after="0" w:line="271" w:lineRule="auto"/>
        <w:ind w:right="283"/>
        <w:contextualSpacing w:val="0"/>
        <w:jc w:val="both"/>
        <w:rPr>
          <w:rFonts w:ascii="Times New Roman" w:hAnsi="Times New Roman" w:cs="Times New Roman"/>
        </w:rPr>
      </w:pPr>
      <w:r w:rsidRPr="001F31D2">
        <w:rPr>
          <w:rFonts w:ascii="Times New Roman" w:hAnsi="Times New Roman" w:cs="Times New Roman"/>
          <w:spacing w:val="-2"/>
        </w:rPr>
        <w:t>создание</w:t>
      </w:r>
      <w:r w:rsidRPr="001F31D2">
        <w:rPr>
          <w:rFonts w:ascii="Times New Roman" w:hAnsi="Times New Roman" w:cs="Times New Roman"/>
        </w:rPr>
        <w:tab/>
      </w:r>
      <w:r w:rsidRPr="001F31D2">
        <w:rPr>
          <w:rFonts w:ascii="Times New Roman" w:hAnsi="Times New Roman" w:cs="Times New Roman"/>
          <w:spacing w:val="-10"/>
        </w:rPr>
        <w:t>и</w:t>
      </w:r>
      <w:r w:rsidRPr="001F31D2">
        <w:rPr>
          <w:rFonts w:ascii="Times New Roman" w:hAnsi="Times New Roman" w:cs="Times New Roman"/>
        </w:rPr>
        <w:tab/>
      </w:r>
      <w:r w:rsidRPr="001F31D2">
        <w:rPr>
          <w:rFonts w:ascii="Times New Roman" w:hAnsi="Times New Roman" w:cs="Times New Roman"/>
          <w:spacing w:val="-2"/>
        </w:rPr>
        <w:t>поддержка</w:t>
      </w:r>
      <w:r w:rsidRPr="001F31D2">
        <w:rPr>
          <w:rFonts w:ascii="Times New Roman" w:hAnsi="Times New Roman" w:cs="Times New Roman"/>
        </w:rPr>
        <w:tab/>
      </w:r>
      <w:r w:rsidRPr="001F31D2">
        <w:rPr>
          <w:rFonts w:ascii="Times New Roman" w:hAnsi="Times New Roman" w:cs="Times New Roman"/>
          <w:spacing w:val="-2"/>
        </w:rPr>
        <w:t xml:space="preserve">предметно-пространственной </w:t>
      </w:r>
      <w:r w:rsidRPr="001F31D2">
        <w:rPr>
          <w:rFonts w:ascii="Times New Roman" w:hAnsi="Times New Roman" w:cs="Times New Roman"/>
        </w:rPr>
        <w:t>среды; взаимодействие с родительским сообществом;</w:t>
      </w:r>
    </w:p>
    <w:p w14:paraId="21A9F163" w14:textId="77777777" w:rsidR="001F31D2" w:rsidRPr="001F31D2" w:rsidRDefault="001F31D2">
      <w:pPr>
        <w:pStyle w:val="a7"/>
        <w:widowControl w:val="0"/>
        <w:numPr>
          <w:ilvl w:val="0"/>
          <w:numId w:val="223"/>
        </w:numPr>
        <w:tabs>
          <w:tab w:val="left" w:pos="1364"/>
          <w:tab w:val="left" w:pos="9639"/>
          <w:tab w:val="left" w:pos="9923"/>
        </w:tabs>
        <w:autoSpaceDE w:val="0"/>
        <w:autoSpaceDN w:val="0"/>
        <w:spacing w:before="5" w:after="0" w:line="266" w:lineRule="auto"/>
        <w:ind w:right="283"/>
        <w:contextualSpacing w:val="0"/>
        <w:jc w:val="both"/>
        <w:rPr>
          <w:rFonts w:ascii="Times New Roman" w:hAnsi="Times New Roman" w:cs="Times New Roman"/>
        </w:rPr>
      </w:pPr>
      <w:r w:rsidRPr="001F31D2">
        <w:rPr>
          <w:rFonts w:ascii="Times New Roman" w:hAnsi="Times New Roman" w:cs="Times New Roman"/>
        </w:rPr>
        <w:t>деятельность</w:t>
      </w:r>
      <w:r w:rsidRPr="001F31D2">
        <w:rPr>
          <w:rFonts w:ascii="Times New Roman" w:hAnsi="Times New Roman" w:cs="Times New Roman"/>
          <w:spacing w:val="-14"/>
        </w:rPr>
        <w:t xml:space="preserve"> </w:t>
      </w:r>
      <w:r w:rsidRPr="001F31D2">
        <w:rPr>
          <w:rFonts w:ascii="Times New Roman" w:hAnsi="Times New Roman" w:cs="Times New Roman"/>
        </w:rPr>
        <w:t>ученического</w:t>
      </w:r>
      <w:r w:rsidRPr="001F31D2">
        <w:rPr>
          <w:rFonts w:ascii="Times New Roman" w:hAnsi="Times New Roman" w:cs="Times New Roman"/>
          <w:spacing w:val="-14"/>
        </w:rPr>
        <w:t xml:space="preserve"> </w:t>
      </w:r>
      <w:r w:rsidRPr="001F31D2">
        <w:rPr>
          <w:rFonts w:ascii="Times New Roman" w:hAnsi="Times New Roman" w:cs="Times New Roman"/>
        </w:rPr>
        <w:t>самоуправления;</w:t>
      </w:r>
      <w:r w:rsidRPr="001F31D2">
        <w:rPr>
          <w:rFonts w:ascii="Times New Roman" w:hAnsi="Times New Roman" w:cs="Times New Roman"/>
          <w:spacing w:val="-14"/>
        </w:rPr>
        <w:t xml:space="preserve"> </w:t>
      </w:r>
      <w:r w:rsidRPr="001F31D2">
        <w:rPr>
          <w:rFonts w:ascii="Times New Roman" w:hAnsi="Times New Roman" w:cs="Times New Roman"/>
        </w:rPr>
        <w:t>деятельность по профилактике и безопасности;</w:t>
      </w:r>
    </w:p>
    <w:p w14:paraId="0F9E2CC6" w14:textId="77777777" w:rsidR="001F31D2" w:rsidRPr="001F31D2" w:rsidRDefault="001F31D2">
      <w:pPr>
        <w:pStyle w:val="a7"/>
        <w:widowControl w:val="0"/>
        <w:numPr>
          <w:ilvl w:val="0"/>
          <w:numId w:val="223"/>
        </w:numPr>
        <w:tabs>
          <w:tab w:val="left" w:pos="1364"/>
          <w:tab w:val="left" w:pos="2757"/>
          <w:tab w:val="left" w:pos="4169"/>
          <w:tab w:val="left" w:pos="5672"/>
          <w:tab w:val="left" w:pos="9639"/>
          <w:tab w:val="left" w:pos="9923"/>
        </w:tabs>
        <w:autoSpaceDE w:val="0"/>
        <w:autoSpaceDN w:val="0"/>
        <w:spacing w:before="11" w:after="0" w:line="271" w:lineRule="auto"/>
        <w:ind w:right="951"/>
        <w:contextualSpacing w:val="0"/>
        <w:jc w:val="both"/>
        <w:rPr>
          <w:rFonts w:ascii="Times New Roman" w:hAnsi="Times New Roman" w:cs="Times New Roman"/>
        </w:rPr>
      </w:pPr>
      <w:r w:rsidRPr="001F31D2">
        <w:rPr>
          <w:rFonts w:ascii="Times New Roman" w:hAnsi="Times New Roman" w:cs="Times New Roman"/>
          <w:spacing w:val="-2"/>
        </w:rPr>
        <w:t>реализация</w:t>
      </w:r>
      <w:r w:rsidRPr="001F31D2">
        <w:rPr>
          <w:rFonts w:ascii="Times New Roman" w:hAnsi="Times New Roman" w:cs="Times New Roman"/>
        </w:rPr>
        <w:tab/>
      </w:r>
      <w:r w:rsidRPr="001F31D2">
        <w:rPr>
          <w:rFonts w:ascii="Times New Roman" w:hAnsi="Times New Roman" w:cs="Times New Roman"/>
          <w:spacing w:val="-2"/>
        </w:rPr>
        <w:t>потенциала</w:t>
      </w:r>
      <w:r w:rsidRPr="001F31D2">
        <w:rPr>
          <w:rFonts w:ascii="Times New Roman" w:hAnsi="Times New Roman" w:cs="Times New Roman"/>
        </w:rPr>
        <w:tab/>
      </w:r>
      <w:r w:rsidRPr="001F31D2">
        <w:rPr>
          <w:rFonts w:ascii="Times New Roman" w:hAnsi="Times New Roman" w:cs="Times New Roman"/>
          <w:spacing w:val="-2"/>
        </w:rPr>
        <w:t>социального</w:t>
      </w:r>
      <w:r w:rsidRPr="001F31D2">
        <w:rPr>
          <w:rFonts w:ascii="Times New Roman" w:hAnsi="Times New Roman" w:cs="Times New Roman"/>
        </w:rPr>
        <w:tab/>
      </w:r>
      <w:r w:rsidRPr="001F31D2">
        <w:rPr>
          <w:rFonts w:ascii="Times New Roman" w:hAnsi="Times New Roman" w:cs="Times New Roman"/>
          <w:spacing w:val="-2"/>
        </w:rPr>
        <w:t xml:space="preserve">партнёрства; </w:t>
      </w:r>
      <w:r w:rsidRPr="001F31D2">
        <w:rPr>
          <w:rFonts w:ascii="Times New Roman" w:hAnsi="Times New Roman" w:cs="Times New Roman"/>
        </w:rPr>
        <w:t>деятельность по профориентации обучающихся;</w:t>
      </w:r>
    </w:p>
    <w:p w14:paraId="4228582F" w14:textId="77777777" w:rsidR="001F31D2" w:rsidRPr="001F31D2" w:rsidRDefault="001F31D2">
      <w:pPr>
        <w:pStyle w:val="a7"/>
        <w:widowControl w:val="0"/>
        <w:numPr>
          <w:ilvl w:val="0"/>
          <w:numId w:val="223"/>
        </w:numPr>
        <w:tabs>
          <w:tab w:val="left" w:pos="1421"/>
          <w:tab w:val="left" w:pos="9639"/>
          <w:tab w:val="left" w:pos="9923"/>
        </w:tabs>
        <w:autoSpaceDE w:val="0"/>
        <w:autoSpaceDN w:val="0"/>
        <w:spacing w:before="5" w:after="0" w:line="240" w:lineRule="auto"/>
        <w:ind w:left="1421" w:hanging="418"/>
        <w:contextualSpacing w:val="0"/>
        <w:jc w:val="both"/>
        <w:rPr>
          <w:rFonts w:ascii="Times New Roman" w:hAnsi="Times New Roman" w:cs="Times New Roman"/>
        </w:rPr>
      </w:pPr>
      <w:r w:rsidRPr="001F31D2">
        <w:rPr>
          <w:rFonts w:ascii="Times New Roman" w:hAnsi="Times New Roman" w:cs="Times New Roman"/>
        </w:rPr>
        <w:t>вопросы</w:t>
      </w:r>
      <w:r w:rsidRPr="001F31D2">
        <w:rPr>
          <w:rFonts w:ascii="Times New Roman" w:hAnsi="Times New Roman" w:cs="Times New Roman"/>
          <w:spacing w:val="-12"/>
        </w:rPr>
        <w:t xml:space="preserve"> </w:t>
      </w:r>
      <w:r w:rsidRPr="001F31D2">
        <w:rPr>
          <w:rFonts w:ascii="Times New Roman" w:hAnsi="Times New Roman" w:cs="Times New Roman"/>
        </w:rPr>
        <w:t>по</w:t>
      </w:r>
      <w:r w:rsidRPr="001F31D2">
        <w:rPr>
          <w:rFonts w:ascii="Times New Roman" w:hAnsi="Times New Roman" w:cs="Times New Roman"/>
          <w:spacing w:val="-14"/>
        </w:rPr>
        <w:t xml:space="preserve"> </w:t>
      </w:r>
      <w:r w:rsidRPr="001F31D2">
        <w:rPr>
          <w:rFonts w:ascii="Times New Roman" w:hAnsi="Times New Roman" w:cs="Times New Roman"/>
        </w:rPr>
        <w:t>дополнительным</w:t>
      </w:r>
      <w:r w:rsidRPr="001F31D2">
        <w:rPr>
          <w:rFonts w:ascii="Times New Roman" w:hAnsi="Times New Roman" w:cs="Times New Roman"/>
          <w:spacing w:val="-6"/>
        </w:rPr>
        <w:t xml:space="preserve"> </w:t>
      </w:r>
      <w:r w:rsidRPr="001F31D2">
        <w:rPr>
          <w:rFonts w:ascii="Times New Roman" w:hAnsi="Times New Roman" w:cs="Times New Roman"/>
          <w:spacing w:val="-2"/>
        </w:rPr>
        <w:t>модулям.</w:t>
      </w:r>
    </w:p>
    <w:p w14:paraId="20CBDC04" w14:textId="77777777" w:rsidR="001F31D2" w:rsidRPr="001F31D2" w:rsidRDefault="001F31D2" w:rsidP="00494BE1">
      <w:pPr>
        <w:pStyle w:val="ac"/>
        <w:tabs>
          <w:tab w:val="left" w:pos="9639"/>
          <w:tab w:val="left" w:pos="9923"/>
        </w:tabs>
        <w:spacing w:before="198" w:line="276" w:lineRule="auto"/>
        <w:ind w:left="643" w:right="283" w:firstLine="336"/>
      </w:pPr>
      <w:r w:rsidRPr="001F31D2">
        <w:t>Итогом самоанализа является перечень выявленных проблем, над решением которых предстоит работать педагогическому коллективу Лицея.</w:t>
      </w:r>
    </w:p>
    <w:p w14:paraId="47C4503B" w14:textId="6814820F" w:rsidR="001F31D2" w:rsidRPr="001F31D2" w:rsidRDefault="001F31D2" w:rsidP="00494BE1">
      <w:pPr>
        <w:pStyle w:val="ac"/>
        <w:tabs>
          <w:tab w:val="left" w:pos="9639"/>
          <w:tab w:val="left" w:pos="9923"/>
        </w:tabs>
        <w:spacing w:before="1" w:line="273" w:lineRule="auto"/>
        <w:ind w:left="643" w:right="283" w:firstLine="499"/>
      </w:pPr>
      <w:r w:rsidRPr="001F31D2">
        <w:t xml:space="preserve">Итоги самоанализа оформляются в виде отчёта, составляемого заместителем директора по воспитательной работе в конце учебного года, рассматриваются и утверждаются педагогическим советом МБОУ </w:t>
      </w:r>
      <w:r w:rsidR="006C4A3D">
        <w:t>«Лицей «Престиж»</w:t>
      </w:r>
      <w:r w:rsidRPr="001F31D2">
        <w:t xml:space="preserve"> </w:t>
      </w:r>
      <w:proofErr w:type="spellStart"/>
      <w:r w:rsidRPr="001F31D2">
        <w:rPr>
          <w:spacing w:val="-2"/>
        </w:rPr>
        <w:t>г.о.Сам</w:t>
      </w:r>
      <w:r>
        <w:rPr>
          <w:spacing w:val="-2"/>
        </w:rPr>
        <w:t>ара</w:t>
      </w:r>
      <w:proofErr w:type="spellEnd"/>
      <w:r>
        <w:rPr>
          <w:spacing w:val="-2"/>
        </w:rPr>
        <w:t>.</w:t>
      </w:r>
    </w:p>
    <w:p w14:paraId="652715C8" w14:textId="5146CBE9" w:rsidR="00E81B11" w:rsidRPr="001F31D2" w:rsidRDefault="00E81B11" w:rsidP="00494BE1">
      <w:pPr>
        <w:pStyle w:val="a7"/>
        <w:widowControl w:val="0"/>
        <w:tabs>
          <w:tab w:val="left" w:pos="1146"/>
          <w:tab w:val="left" w:pos="1148"/>
          <w:tab w:val="left" w:pos="9639"/>
        </w:tabs>
        <w:autoSpaceDE w:val="0"/>
        <w:autoSpaceDN w:val="0"/>
        <w:spacing w:after="0" w:line="240" w:lineRule="auto"/>
        <w:ind w:left="284" w:right="283"/>
        <w:contextualSpacing w:val="0"/>
        <w:jc w:val="both"/>
        <w:rPr>
          <w:rFonts w:ascii="Times New Roman" w:hAnsi="Times New Roman" w:cs="Times New Roman"/>
        </w:rPr>
      </w:pPr>
    </w:p>
    <w:p w14:paraId="5DDF3A73" w14:textId="77777777" w:rsidR="00627B19" w:rsidRPr="00494BE1" w:rsidRDefault="00627B19" w:rsidP="00494BE1">
      <w:pPr>
        <w:widowControl w:val="0"/>
        <w:tabs>
          <w:tab w:val="left" w:pos="1348"/>
        </w:tabs>
        <w:autoSpaceDE w:val="0"/>
        <w:autoSpaceDN w:val="0"/>
        <w:spacing w:after="0" w:line="276" w:lineRule="auto"/>
        <w:ind w:right="283"/>
        <w:jc w:val="both"/>
        <w:rPr>
          <w:rFonts w:ascii="Times New Roman" w:hAnsi="Times New Roman" w:cs="Times New Roman"/>
        </w:rPr>
      </w:pPr>
    </w:p>
    <w:p w14:paraId="34077861" w14:textId="77777777" w:rsidR="00627B19" w:rsidRDefault="00627B19" w:rsidP="00E81CBE">
      <w:pPr>
        <w:pStyle w:val="a7"/>
        <w:widowControl w:val="0"/>
        <w:tabs>
          <w:tab w:val="left" w:pos="1348"/>
        </w:tabs>
        <w:autoSpaceDE w:val="0"/>
        <w:autoSpaceDN w:val="0"/>
        <w:spacing w:after="0" w:line="276" w:lineRule="auto"/>
        <w:ind w:left="926" w:right="283"/>
        <w:contextualSpacing w:val="0"/>
        <w:jc w:val="both"/>
        <w:rPr>
          <w:rFonts w:ascii="Times New Roman" w:hAnsi="Times New Roman" w:cs="Times New Roman"/>
        </w:rPr>
      </w:pPr>
    </w:p>
    <w:p w14:paraId="7D824102" w14:textId="77777777" w:rsidR="00D82270" w:rsidRDefault="00D82270" w:rsidP="00E81CBE">
      <w:pPr>
        <w:pStyle w:val="a7"/>
        <w:widowControl w:val="0"/>
        <w:tabs>
          <w:tab w:val="left" w:pos="1348"/>
        </w:tabs>
        <w:autoSpaceDE w:val="0"/>
        <w:autoSpaceDN w:val="0"/>
        <w:spacing w:after="0" w:line="276" w:lineRule="auto"/>
        <w:ind w:left="926" w:right="283"/>
        <w:contextualSpacing w:val="0"/>
        <w:jc w:val="both"/>
        <w:rPr>
          <w:rFonts w:ascii="Times New Roman" w:hAnsi="Times New Roman" w:cs="Times New Roman"/>
        </w:rPr>
      </w:pPr>
    </w:p>
    <w:p w14:paraId="1D52986A" w14:textId="77777777" w:rsidR="00D82270" w:rsidRDefault="00D82270" w:rsidP="00E81CBE">
      <w:pPr>
        <w:pStyle w:val="a7"/>
        <w:widowControl w:val="0"/>
        <w:tabs>
          <w:tab w:val="left" w:pos="1348"/>
        </w:tabs>
        <w:autoSpaceDE w:val="0"/>
        <w:autoSpaceDN w:val="0"/>
        <w:spacing w:after="0" w:line="276" w:lineRule="auto"/>
        <w:ind w:left="926" w:right="283"/>
        <w:contextualSpacing w:val="0"/>
        <w:jc w:val="both"/>
        <w:rPr>
          <w:rFonts w:ascii="Times New Roman" w:hAnsi="Times New Roman" w:cs="Times New Roman"/>
        </w:rPr>
      </w:pPr>
    </w:p>
    <w:p w14:paraId="1FBD74EE" w14:textId="77777777" w:rsidR="00D82270" w:rsidRDefault="00D82270" w:rsidP="00E81CBE">
      <w:pPr>
        <w:pStyle w:val="a7"/>
        <w:widowControl w:val="0"/>
        <w:tabs>
          <w:tab w:val="left" w:pos="1348"/>
        </w:tabs>
        <w:autoSpaceDE w:val="0"/>
        <w:autoSpaceDN w:val="0"/>
        <w:spacing w:after="0" w:line="276" w:lineRule="auto"/>
        <w:ind w:left="926" w:right="283"/>
        <w:contextualSpacing w:val="0"/>
        <w:jc w:val="both"/>
        <w:rPr>
          <w:rFonts w:ascii="Times New Roman" w:hAnsi="Times New Roman" w:cs="Times New Roman"/>
        </w:rPr>
      </w:pPr>
    </w:p>
    <w:p w14:paraId="0241EB5A" w14:textId="77777777" w:rsidR="00D82270" w:rsidRDefault="00D82270" w:rsidP="00E81CBE">
      <w:pPr>
        <w:pStyle w:val="a7"/>
        <w:widowControl w:val="0"/>
        <w:tabs>
          <w:tab w:val="left" w:pos="1348"/>
        </w:tabs>
        <w:autoSpaceDE w:val="0"/>
        <w:autoSpaceDN w:val="0"/>
        <w:spacing w:after="0" w:line="276" w:lineRule="auto"/>
        <w:ind w:left="926" w:right="283"/>
        <w:contextualSpacing w:val="0"/>
        <w:jc w:val="both"/>
        <w:rPr>
          <w:rFonts w:ascii="Times New Roman" w:hAnsi="Times New Roman" w:cs="Times New Roman"/>
        </w:rPr>
      </w:pPr>
    </w:p>
    <w:p w14:paraId="1BC67EDC" w14:textId="77777777" w:rsidR="00D82270" w:rsidRDefault="00D82270" w:rsidP="00E81CBE">
      <w:pPr>
        <w:pStyle w:val="a7"/>
        <w:widowControl w:val="0"/>
        <w:tabs>
          <w:tab w:val="left" w:pos="1348"/>
        </w:tabs>
        <w:autoSpaceDE w:val="0"/>
        <w:autoSpaceDN w:val="0"/>
        <w:spacing w:after="0" w:line="276" w:lineRule="auto"/>
        <w:ind w:left="926" w:right="283"/>
        <w:contextualSpacing w:val="0"/>
        <w:jc w:val="both"/>
        <w:rPr>
          <w:rFonts w:ascii="Times New Roman" w:hAnsi="Times New Roman" w:cs="Times New Roman"/>
        </w:rPr>
      </w:pPr>
    </w:p>
    <w:p w14:paraId="20558C50" w14:textId="77777777" w:rsidR="00D82270" w:rsidRDefault="00D82270" w:rsidP="00E81CBE">
      <w:pPr>
        <w:pStyle w:val="a7"/>
        <w:widowControl w:val="0"/>
        <w:tabs>
          <w:tab w:val="left" w:pos="1348"/>
        </w:tabs>
        <w:autoSpaceDE w:val="0"/>
        <w:autoSpaceDN w:val="0"/>
        <w:spacing w:after="0" w:line="276" w:lineRule="auto"/>
        <w:ind w:left="926" w:right="283"/>
        <w:contextualSpacing w:val="0"/>
        <w:jc w:val="both"/>
        <w:rPr>
          <w:rFonts w:ascii="Times New Roman" w:hAnsi="Times New Roman" w:cs="Times New Roman"/>
        </w:rPr>
      </w:pPr>
    </w:p>
    <w:p w14:paraId="1DFC8D95" w14:textId="77777777" w:rsidR="00D82270" w:rsidRDefault="00D82270" w:rsidP="00E81CBE">
      <w:pPr>
        <w:pStyle w:val="a7"/>
        <w:widowControl w:val="0"/>
        <w:tabs>
          <w:tab w:val="left" w:pos="1348"/>
        </w:tabs>
        <w:autoSpaceDE w:val="0"/>
        <w:autoSpaceDN w:val="0"/>
        <w:spacing w:after="0" w:line="276" w:lineRule="auto"/>
        <w:ind w:left="926" w:right="283"/>
        <w:contextualSpacing w:val="0"/>
        <w:jc w:val="both"/>
        <w:rPr>
          <w:rFonts w:ascii="Times New Roman" w:hAnsi="Times New Roman" w:cs="Times New Roman"/>
        </w:rPr>
      </w:pPr>
    </w:p>
    <w:p w14:paraId="5D484099" w14:textId="77777777" w:rsidR="00D82270" w:rsidRDefault="00D82270" w:rsidP="00E81CBE">
      <w:pPr>
        <w:pStyle w:val="a7"/>
        <w:widowControl w:val="0"/>
        <w:tabs>
          <w:tab w:val="left" w:pos="1348"/>
        </w:tabs>
        <w:autoSpaceDE w:val="0"/>
        <w:autoSpaceDN w:val="0"/>
        <w:spacing w:after="0" w:line="276" w:lineRule="auto"/>
        <w:ind w:left="926" w:right="283"/>
        <w:contextualSpacing w:val="0"/>
        <w:jc w:val="both"/>
        <w:rPr>
          <w:rFonts w:ascii="Times New Roman" w:hAnsi="Times New Roman" w:cs="Times New Roman"/>
        </w:rPr>
      </w:pPr>
    </w:p>
    <w:p w14:paraId="1EB9E837" w14:textId="77777777" w:rsidR="00D82270" w:rsidRDefault="00D82270" w:rsidP="00E81CBE">
      <w:pPr>
        <w:pStyle w:val="a7"/>
        <w:widowControl w:val="0"/>
        <w:tabs>
          <w:tab w:val="left" w:pos="1348"/>
        </w:tabs>
        <w:autoSpaceDE w:val="0"/>
        <w:autoSpaceDN w:val="0"/>
        <w:spacing w:after="0" w:line="276" w:lineRule="auto"/>
        <w:ind w:left="926" w:right="283"/>
        <w:contextualSpacing w:val="0"/>
        <w:jc w:val="both"/>
        <w:rPr>
          <w:rFonts w:ascii="Times New Roman" w:hAnsi="Times New Roman" w:cs="Times New Roman"/>
        </w:rPr>
      </w:pPr>
    </w:p>
    <w:p w14:paraId="0EF280B0" w14:textId="64146206" w:rsidR="00D82270" w:rsidRPr="005A51B8" w:rsidRDefault="00D82270" w:rsidP="005A51B8">
      <w:pPr>
        <w:widowControl w:val="0"/>
        <w:tabs>
          <w:tab w:val="left" w:pos="1348"/>
        </w:tabs>
        <w:autoSpaceDE w:val="0"/>
        <w:autoSpaceDN w:val="0"/>
        <w:spacing w:after="0" w:line="276" w:lineRule="auto"/>
        <w:ind w:right="283"/>
        <w:jc w:val="both"/>
        <w:rPr>
          <w:rFonts w:ascii="Times New Roman" w:hAnsi="Times New Roman" w:cs="Times New Roman"/>
        </w:rPr>
      </w:pPr>
    </w:p>
    <w:p w14:paraId="526E24AB" w14:textId="0373CB67" w:rsidR="005B6541" w:rsidRDefault="005B6541" w:rsidP="00627B19">
      <w:pPr>
        <w:pStyle w:val="2"/>
        <w:spacing w:before="76"/>
        <w:ind w:left="1998"/>
        <w:jc w:val="center"/>
        <w:rPr>
          <w:rFonts w:ascii="Times New Roman" w:hAnsi="Times New Roman" w:cs="Times New Roman"/>
          <w:b/>
          <w:bCs/>
          <w:color w:val="auto"/>
          <w:sz w:val="28"/>
          <w:szCs w:val="28"/>
        </w:rPr>
      </w:pPr>
    </w:p>
    <w:p w14:paraId="0C4EE9EA" w14:textId="7A8445AA" w:rsidR="00F01AA7" w:rsidRDefault="00F01AA7" w:rsidP="00F01AA7"/>
    <w:p w14:paraId="3F719154" w14:textId="3C3DD477" w:rsidR="00F01AA7" w:rsidRDefault="00F01AA7" w:rsidP="00F01AA7"/>
    <w:p w14:paraId="2B0CBB50" w14:textId="499B80BD" w:rsidR="00F01AA7" w:rsidRDefault="00F01AA7" w:rsidP="00F01AA7"/>
    <w:p w14:paraId="6DA6A9E0" w14:textId="71C14C54" w:rsidR="00F01AA7" w:rsidRDefault="00F01AA7" w:rsidP="00F01AA7"/>
    <w:p w14:paraId="1F9A1CB1" w14:textId="5AACBADF" w:rsidR="00F01AA7" w:rsidRDefault="00F01AA7" w:rsidP="00F01AA7"/>
    <w:p w14:paraId="2F89E756" w14:textId="309E83CD" w:rsidR="00F01AA7" w:rsidRDefault="00F01AA7" w:rsidP="00F01AA7"/>
    <w:p w14:paraId="4C331AB3" w14:textId="51701E71" w:rsidR="00F01AA7" w:rsidRDefault="00F01AA7" w:rsidP="00F01AA7"/>
    <w:p w14:paraId="554CBD0D" w14:textId="7300DA66" w:rsidR="00F01AA7" w:rsidRDefault="00F01AA7" w:rsidP="00F01AA7"/>
    <w:p w14:paraId="02C77664" w14:textId="495160C3" w:rsidR="00F01AA7" w:rsidRDefault="00F01AA7" w:rsidP="00F01AA7"/>
    <w:p w14:paraId="51F9FCCB" w14:textId="0E89E806" w:rsidR="00F01AA7" w:rsidRDefault="00F01AA7" w:rsidP="00F01AA7"/>
    <w:p w14:paraId="5B96EA59" w14:textId="4E6B473B" w:rsidR="00F01AA7" w:rsidRDefault="00F01AA7" w:rsidP="00F01AA7"/>
    <w:p w14:paraId="049889B0" w14:textId="2740AD5D" w:rsidR="00F01AA7" w:rsidRDefault="00F01AA7" w:rsidP="00F01AA7"/>
    <w:p w14:paraId="77479715" w14:textId="24935219" w:rsidR="00F01AA7" w:rsidRDefault="00F01AA7" w:rsidP="00F01AA7"/>
    <w:p w14:paraId="42C15A61" w14:textId="6E2E25C4" w:rsidR="00F01AA7" w:rsidRDefault="00F01AA7" w:rsidP="00F01AA7"/>
    <w:p w14:paraId="7B6BBF9E" w14:textId="4C0582B0" w:rsidR="00F01AA7" w:rsidRDefault="00F01AA7" w:rsidP="00F01AA7"/>
    <w:p w14:paraId="0A7367B7" w14:textId="562F67EE" w:rsidR="00F01AA7" w:rsidRDefault="00F01AA7" w:rsidP="00F01AA7"/>
    <w:p w14:paraId="73B2EB40" w14:textId="0A3175EB" w:rsidR="00F01AA7" w:rsidRDefault="00F01AA7" w:rsidP="00F01AA7"/>
    <w:p w14:paraId="26856F12" w14:textId="77777777" w:rsidR="00F01AA7" w:rsidRPr="00F01AA7" w:rsidRDefault="00F01AA7" w:rsidP="00F01AA7"/>
    <w:p w14:paraId="54CC8379" w14:textId="41C748BF" w:rsidR="00DD79B6" w:rsidRPr="00833555" w:rsidRDefault="00DD79B6" w:rsidP="00833555">
      <w:pPr>
        <w:pStyle w:val="2"/>
        <w:spacing w:before="76"/>
        <w:ind w:left="1998"/>
        <w:jc w:val="center"/>
        <w:rPr>
          <w:rFonts w:ascii="Times New Roman" w:hAnsi="Times New Roman" w:cs="Times New Roman"/>
          <w:b/>
          <w:bCs/>
          <w:color w:val="auto"/>
          <w:sz w:val="28"/>
          <w:szCs w:val="28"/>
        </w:rPr>
      </w:pPr>
      <w:r w:rsidRPr="00DD79B6">
        <w:rPr>
          <w:rFonts w:ascii="Times New Roman" w:hAnsi="Times New Roman" w:cs="Times New Roman"/>
          <w:b/>
          <w:bCs/>
          <w:color w:val="auto"/>
          <w:sz w:val="28"/>
          <w:szCs w:val="28"/>
        </w:rPr>
        <w:t>РАЗДЕЛ</w:t>
      </w:r>
      <w:r w:rsidRPr="00DD79B6">
        <w:rPr>
          <w:rFonts w:ascii="Times New Roman" w:hAnsi="Times New Roman" w:cs="Times New Roman"/>
          <w:b/>
          <w:bCs/>
          <w:color w:val="auto"/>
          <w:spacing w:val="-7"/>
          <w:sz w:val="28"/>
          <w:szCs w:val="28"/>
        </w:rPr>
        <w:t xml:space="preserve"> </w:t>
      </w:r>
      <w:r w:rsidRPr="00DD79B6">
        <w:rPr>
          <w:rFonts w:ascii="Times New Roman" w:hAnsi="Times New Roman" w:cs="Times New Roman"/>
          <w:b/>
          <w:bCs/>
          <w:color w:val="auto"/>
          <w:sz w:val="28"/>
          <w:szCs w:val="28"/>
        </w:rPr>
        <w:t>3.</w:t>
      </w:r>
      <w:r w:rsidRPr="00DD79B6">
        <w:rPr>
          <w:rFonts w:ascii="Times New Roman" w:hAnsi="Times New Roman" w:cs="Times New Roman"/>
          <w:b/>
          <w:bCs/>
          <w:color w:val="auto"/>
          <w:spacing w:val="-4"/>
          <w:sz w:val="28"/>
          <w:szCs w:val="28"/>
        </w:rPr>
        <w:t xml:space="preserve"> </w:t>
      </w:r>
      <w:r w:rsidRPr="00DD79B6">
        <w:rPr>
          <w:rFonts w:ascii="Times New Roman" w:hAnsi="Times New Roman" w:cs="Times New Roman"/>
          <w:b/>
          <w:bCs/>
          <w:color w:val="auto"/>
          <w:spacing w:val="-2"/>
          <w:sz w:val="28"/>
          <w:szCs w:val="28"/>
        </w:rPr>
        <w:t>ОРГАНИЗАЦИОННЫЙ</w:t>
      </w:r>
    </w:p>
    <w:p w14:paraId="2E170DFB" w14:textId="2D1D8E65" w:rsidR="00DD79B6" w:rsidRPr="001E5927" w:rsidRDefault="00DD79B6">
      <w:pPr>
        <w:pStyle w:val="a7"/>
        <w:widowControl w:val="0"/>
        <w:numPr>
          <w:ilvl w:val="1"/>
          <w:numId w:val="224"/>
        </w:numPr>
        <w:tabs>
          <w:tab w:val="left" w:pos="715"/>
          <w:tab w:val="left" w:pos="1652"/>
        </w:tabs>
        <w:autoSpaceDE w:val="0"/>
        <w:autoSpaceDN w:val="0"/>
        <w:spacing w:after="0"/>
        <w:ind w:right="1522" w:hanging="5"/>
        <w:contextualSpacing w:val="0"/>
        <w:jc w:val="center"/>
        <w:rPr>
          <w:rFonts w:ascii="Times New Roman" w:hAnsi="Times New Roman" w:cs="Times New Roman"/>
          <w:b/>
          <w:bCs/>
          <w:sz w:val="28"/>
          <w:szCs w:val="28"/>
        </w:rPr>
      </w:pPr>
      <w:r w:rsidRPr="00DD79B6">
        <w:rPr>
          <w:rFonts w:ascii="Times New Roman" w:hAnsi="Times New Roman" w:cs="Times New Roman"/>
          <w:b/>
          <w:bCs/>
          <w:sz w:val="28"/>
          <w:szCs w:val="28"/>
        </w:rPr>
        <w:t>УЧЕБНЫЙ ПЛАН НАЧАЛЬНОГО ОБЩЕГО ОБРАЗОВАНИЯ</w:t>
      </w:r>
      <w:r w:rsidRPr="00DD79B6">
        <w:rPr>
          <w:rFonts w:ascii="Times New Roman" w:hAnsi="Times New Roman" w:cs="Times New Roman"/>
          <w:b/>
          <w:bCs/>
          <w:spacing w:val="-11"/>
          <w:sz w:val="28"/>
          <w:szCs w:val="28"/>
        </w:rPr>
        <w:t xml:space="preserve"> </w:t>
      </w:r>
      <w:r w:rsidRPr="00DD79B6">
        <w:rPr>
          <w:rFonts w:ascii="Times New Roman" w:hAnsi="Times New Roman" w:cs="Times New Roman"/>
          <w:b/>
          <w:bCs/>
          <w:sz w:val="28"/>
          <w:szCs w:val="28"/>
        </w:rPr>
        <w:t>МБОУ</w:t>
      </w:r>
      <w:r w:rsidRPr="00DD79B6">
        <w:rPr>
          <w:rFonts w:ascii="Times New Roman" w:hAnsi="Times New Roman" w:cs="Times New Roman"/>
          <w:b/>
          <w:bCs/>
          <w:spacing w:val="-5"/>
          <w:sz w:val="28"/>
          <w:szCs w:val="28"/>
        </w:rPr>
        <w:t xml:space="preserve"> </w:t>
      </w:r>
      <w:r w:rsidR="00DB2205">
        <w:rPr>
          <w:rFonts w:ascii="Times New Roman" w:hAnsi="Times New Roman" w:cs="Times New Roman"/>
          <w:b/>
          <w:bCs/>
          <w:sz w:val="28"/>
          <w:szCs w:val="28"/>
        </w:rPr>
        <w:t>«ЛИЦЕЙ «ПРЕСТИЖ»</w:t>
      </w:r>
      <w:r w:rsidR="00DB2205" w:rsidRPr="00DD79B6">
        <w:rPr>
          <w:rFonts w:ascii="Times New Roman" w:hAnsi="Times New Roman" w:cs="Times New Roman"/>
          <w:b/>
          <w:bCs/>
          <w:sz w:val="28"/>
          <w:szCs w:val="28"/>
        </w:rPr>
        <w:t xml:space="preserve"> </w:t>
      </w:r>
      <w:r w:rsidRPr="00DD79B6">
        <w:rPr>
          <w:rFonts w:ascii="Times New Roman" w:hAnsi="Times New Roman" w:cs="Times New Roman"/>
          <w:b/>
          <w:bCs/>
          <w:spacing w:val="-2"/>
          <w:sz w:val="28"/>
          <w:szCs w:val="28"/>
        </w:rPr>
        <w:t>Г.О.САМАРА</w:t>
      </w:r>
    </w:p>
    <w:p w14:paraId="47AA6185" w14:textId="15812AFC" w:rsidR="00DD79B6" w:rsidRPr="00DD79B6" w:rsidRDefault="00DD79B6" w:rsidP="006D2698">
      <w:pPr>
        <w:pStyle w:val="ac"/>
        <w:spacing w:line="276" w:lineRule="auto"/>
        <w:ind w:left="567" w:right="142" w:firstLine="297"/>
        <w:rPr>
          <w:sz w:val="24"/>
          <w:szCs w:val="24"/>
        </w:rPr>
      </w:pPr>
      <w:r w:rsidRPr="00DD79B6">
        <w:rPr>
          <w:sz w:val="24"/>
          <w:szCs w:val="24"/>
        </w:rPr>
        <w:t>Учебный</w:t>
      </w:r>
      <w:r w:rsidRPr="00DD79B6">
        <w:rPr>
          <w:spacing w:val="23"/>
          <w:sz w:val="24"/>
          <w:szCs w:val="24"/>
        </w:rPr>
        <w:t xml:space="preserve"> </w:t>
      </w:r>
      <w:r w:rsidRPr="00DD79B6">
        <w:rPr>
          <w:sz w:val="24"/>
          <w:szCs w:val="24"/>
        </w:rPr>
        <w:t>план</w:t>
      </w:r>
      <w:r w:rsidRPr="00DD79B6">
        <w:rPr>
          <w:spacing w:val="14"/>
          <w:sz w:val="24"/>
          <w:szCs w:val="24"/>
        </w:rPr>
        <w:t xml:space="preserve"> </w:t>
      </w:r>
      <w:r w:rsidRPr="00DD79B6">
        <w:rPr>
          <w:sz w:val="24"/>
          <w:szCs w:val="24"/>
        </w:rPr>
        <w:t>начального</w:t>
      </w:r>
      <w:r w:rsidRPr="00DD79B6">
        <w:rPr>
          <w:spacing w:val="13"/>
          <w:sz w:val="24"/>
          <w:szCs w:val="24"/>
        </w:rPr>
        <w:t xml:space="preserve"> </w:t>
      </w:r>
      <w:r w:rsidRPr="00DD79B6">
        <w:rPr>
          <w:sz w:val="24"/>
          <w:szCs w:val="24"/>
        </w:rPr>
        <w:t>общего</w:t>
      </w:r>
      <w:r w:rsidRPr="00DD79B6">
        <w:rPr>
          <w:spacing w:val="12"/>
          <w:sz w:val="24"/>
          <w:szCs w:val="24"/>
        </w:rPr>
        <w:t xml:space="preserve"> </w:t>
      </w:r>
      <w:r w:rsidRPr="00DD79B6">
        <w:rPr>
          <w:sz w:val="24"/>
          <w:szCs w:val="24"/>
        </w:rPr>
        <w:t>образования</w:t>
      </w:r>
      <w:r w:rsidRPr="00DD79B6">
        <w:rPr>
          <w:spacing w:val="13"/>
          <w:sz w:val="24"/>
          <w:szCs w:val="24"/>
        </w:rPr>
        <w:t xml:space="preserve"> </w:t>
      </w:r>
      <w:r w:rsidRPr="00DD79B6">
        <w:rPr>
          <w:sz w:val="24"/>
          <w:szCs w:val="24"/>
        </w:rPr>
        <w:t>МБОУ</w:t>
      </w:r>
      <w:r w:rsidRPr="00DD79B6">
        <w:rPr>
          <w:spacing w:val="30"/>
          <w:sz w:val="24"/>
          <w:szCs w:val="24"/>
        </w:rPr>
        <w:t xml:space="preserve">  </w:t>
      </w:r>
      <w:r w:rsidRPr="00DD79B6">
        <w:rPr>
          <w:spacing w:val="-2"/>
          <w:sz w:val="24"/>
          <w:szCs w:val="24"/>
        </w:rPr>
        <w:t>Лицей</w:t>
      </w:r>
      <w:r w:rsidR="00FC503A">
        <w:rPr>
          <w:spacing w:val="-2"/>
          <w:sz w:val="24"/>
          <w:szCs w:val="24"/>
        </w:rPr>
        <w:t xml:space="preserve">  </w:t>
      </w:r>
      <w:r w:rsidRPr="00DD79B6">
        <w:rPr>
          <w:sz w:val="24"/>
          <w:szCs w:val="24"/>
        </w:rPr>
        <w:t>«</w:t>
      </w:r>
      <w:r w:rsidR="00DB2205">
        <w:rPr>
          <w:sz w:val="24"/>
          <w:szCs w:val="24"/>
        </w:rPr>
        <w:t>Престиж</w:t>
      </w:r>
      <w:r w:rsidRPr="00DD79B6">
        <w:rPr>
          <w:sz w:val="24"/>
          <w:szCs w:val="24"/>
        </w:rPr>
        <w:t xml:space="preserve">»  </w:t>
      </w:r>
      <w:proofErr w:type="spellStart"/>
      <w:r w:rsidRPr="00DD79B6">
        <w:rPr>
          <w:sz w:val="24"/>
          <w:szCs w:val="24"/>
        </w:rPr>
        <w:t>г.о.Самара</w:t>
      </w:r>
      <w:proofErr w:type="spellEnd"/>
      <w:r w:rsidRPr="00DD79B6">
        <w:rPr>
          <w:sz w:val="24"/>
          <w:szCs w:val="24"/>
        </w:rPr>
        <w:t xml:space="preserve"> </w:t>
      </w:r>
      <w:r w:rsidRPr="00DD79B6">
        <w:rPr>
          <w:sz w:val="24"/>
          <w:szCs w:val="24"/>
        </w:rPr>
        <w:lastRenderedPageBreak/>
        <w:t xml:space="preserve">составлен с целью реализации основной образовательной программы начального общего образования МБОУ </w:t>
      </w:r>
      <w:r w:rsidR="006C4A3D">
        <w:rPr>
          <w:sz w:val="24"/>
          <w:szCs w:val="24"/>
        </w:rPr>
        <w:t>«Лицей «Престиж»</w:t>
      </w:r>
      <w:r w:rsidRPr="00DD79B6">
        <w:rPr>
          <w:sz w:val="24"/>
          <w:szCs w:val="24"/>
        </w:rPr>
        <w:t xml:space="preserve"> </w:t>
      </w:r>
      <w:proofErr w:type="spellStart"/>
      <w:r w:rsidRPr="00DD79B6">
        <w:rPr>
          <w:sz w:val="24"/>
          <w:szCs w:val="24"/>
        </w:rPr>
        <w:t>г.о.Самара</w:t>
      </w:r>
      <w:proofErr w:type="spellEnd"/>
      <w:r w:rsidRPr="00DD79B6">
        <w:rPr>
          <w:sz w:val="24"/>
          <w:szCs w:val="24"/>
        </w:rPr>
        <w:t xml:space="preserve"> , обеспечения планируемых результатов по достижению выпускником начальной школы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ребёнка младшего школьного возраста, индивидуальными особенностями его развития и состояния </w:t>
      </w:r>
      <w:r w:rsidRPr="00DD79B6">
        <w:rPr>
          <w:spacing w:val="-2"/>
          <w:sz w:val="24"/>
          <w:szCs w:val="24"/>
        </w:rPr>
        <w:t>здоровья.</w:t>
      </w:r>
    </w:p>
    <w:p w14:paraId="5C840EB8" w14:textId="23C4958F" w:rsidR="00DD79B6" w:rsidRPr="00DD79B6" w:rsidRDefault="00DD79B6" w:rsidP="006D2698">
      <w:pPr>
        <w:pStyle w:val="ac"/>
        <w:spacing w:line="276" w:lineRule="auto"/>
        <w:ind w:left="567" w:right="142" w:firstLine="297"/>
        <w:rPr>
          <w:sz w:val="24"/>
          <w:szCs w:val="24"/>
        </w:rPr>
      </w:pPr>
      <w:r w:rsidRPr="00DD79B6">
        <w:rPr>
          <w:sz w:val="24"/>
          <w:szCs w:val="24"/>
        </w:rPr>
        <w:t xml:space="preserve">Учебный план начального общего образования обеспечивает введение в действие и реализацию требований ФГОС,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 Учебный план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w:t>
      </w:r>
      <w:r w:rsidRPr="00DD79B6">
        <w:rPr>
          <w:spacing w:val="-2"/>
          <w:sz w:val="24"/>
          <w:szCs w:val="24"/>
        </w:rPr>
        <w:t>деятельности.</w:t>
      </w:r>
    </w:p>
    <w:p w14:paraId="51359FD4" w14:textId="77777777" w:rsidR="00DD79B6" w:rsidRPr="00DD79B6" w:rsidRDefault="00DD79B6" w:rsidP="006D2698">
      <w:pPr>
        <w:pStyle w:val="ac"/>
        <w:spacing w:before="156" w:line="276" w:lineRule="auto"/>
        <w:ind w:left="643" w:firstLine="768"/>
        <w:rPr>
          <w:sz w:val="24"/>
          <w:szCs w:val="24"/>
        </w:rPr>
      </w:pPr>
      <w:r w:rsidRPr="00DD79B6">
        <w:rPr>
          <w:sz w:val="24"/>
          <w:szCs w:val="24"/>
        </w:rPr>
        <w:t>Содержание образования при получении начального общего образования реализуется преимущественно за счёт учебных курсов, обеспечивающих целостное восприятие мира, системно-деятельностный подход и индивидуализацию обучения.</w:t>
      </w:r>
    </w:p>
    <w:p w14:paraId="570978AD" w14:textId="77777777" w:rsidR="006D2698" w:rsidRPr="006D2698" w:rsidRDefault="006D2698" w:rsidP="006D2698">
      <w:pPr>
        <w:pStyle w:val="ac"/>
        <w:spacing w:before="73" w:line="276" w:lineRule="auto"/>
        <w:ind w:left="643"/>
        <w:rPr>
          <w:b/>
          <w:bCs/>
        </w:rPr>
      </w:pPr>
      <w:r w:rsidRPr="006D2698">
        <w:t>Учебный</w:t>
      </w:r>
      <w:r w:rsidRPr="006D2698">
        <w:rPr>
          <w:spacing w:val="-8"/>
        </w:rPr>
        <w:t xml:space="preserve"> </w:t>
      </w:r>
      <w:r w:rsidRPr="006D2698">
        <w:t>план</w:t>
      </w:r>
      <w:r w:rsidRPr="006D2698">
        <w:rPr>
          <w:spacing w:val="-9"/>
        </w:rPr>
        <w:t xml:space="preserve"> </w:t>
      </w:r>
      <w:r w:rsidRPr="006D2698">
        <w:t>направлен</w:t>
      </w:r>
      <w:r w:rsidRPr="006D2698">
        <w:rPr>
          <w:spacing w:val="-2"/>
        </w:rPr>
        <w:t xml:space="preserve"> </w:t>
      </w:r>
      <w:r w:rsidRPr="006D2698">
        <w:t>на</w:t>
      </w:r>
      <w:r w:rsidRPr="006D2698">
        <w:rPr>
          <w:spacing w:val="-3"/>
        </w:rPr>
        <w:t xml:space="preserve"> </w:t>
      </w:r>
      <w:r w:rsidRPr="006D2698">
        <w:t>решение</w:t>
      </w:r>
      <w:r w:rsidRPr="006D2698">
        <w:rPr>
          <w:spacing w:val="-13"/>
        </w:rPr>
        <w:t xml:space="preserve"> </w:t>
      </w:r>
      <w:r w:rsidRPr="006D2698">
        <w:t>следующих</w:t>
      </w:r>
      <w:r w:rsidRPr="006D2698">
        <w:rPr>
          <w:spacing w:val="-3"/>
        </w:rPr>
        <w:t xml:space="preserve"> </w:t>
      </w:r>
      <w:r w:rsidRPr="006D2698">
        <w:rPr>
          <w:b/>
          <w:bCs/>
          <w:spacing w:val="-2"/>
        </w:rPr>
        <w:t>задач:</w:t>
      </w:r>
    </w:p>
    <w:p w14:paraId="21677BF2" w14:textId="77777777" w:rsidR="006D2698" w:rsidRPr="006D2698" w:rsidRDefault="006D2698">
      <w:pPr>
        <w:pStyle w:val="a7"/>
        <w:widowControl w:val="0"/>
        <w:numPr>
          <w:ilvl w:val="0"/>
          <w:numId w:val="225"/>
        </w:numPr>
        <w:tabs>
          <w:tab w:val="left" w:pos="911"/>
        </w:tabs>
        <w:autoSpaceDE w:val="0"/>
        <w:autoSpaceDN w:val="0"/>
        <w:spacing w:before="40" w:after="0" w:line="276" w:lineRule="auto"/>
        <w:ind w:firstLine="0"/>
        <w:contextualSpacing w:val="0"/>
        <w:jc w:val="both"/>
        <w:rPr>
          <w:rFonts w:ascii="Times New Roman" w:hAnsi="Times New Roman" w:cs="Times New Roman"/>
        </w:rPr>
      </w:pPr>
      <w:r w:rsidRPr="006D2698">
        <w:rPr>
          <w:rFonts w:ascii="Times New Roman" w:hAnsi="Times New Roman" w:cs="Times New Roman"/>
        </w:rPr>
        <w:t>формировать у обучающихся основы умения учиться и способность к организации своей деятельности: принимать, сохранять цели и следовать им в учебной деятельности;</w:t>
      </w:r>
    </w:p>
    <w:p w14:paraId="1A0ABE25" w14:textId="77777777" w:rsidR="006D2698" w:rsidRPr="006D2698" w:rsidRDefault="006D2698">
      <w:pPr>
        <w:pStyle w:val="a7"/>
        <w:widowControl w:val="0"/>
        <w:numPr>
          <w:ilvl w:val="0"/>
          <w:numId w:val="225"/>
        </w:numPr>
        <w:tabs>
          <w:tab w:val="left" w:pos="925"/>
        </w:tabs>
        <w:autoSpaceDE w:val="0"/>
        <w:autoSpaceDN w:val="0"/>
        <w:spacing w:before="1" w:after="0" w:line="273" w:lineRule="auto"/>
        <w:ind w:firstLine="0"/>
        <w:contextualSpacing w:val="0"/>
        <w:jc w:val="both"/>
        <w:rPr>
          <w:rFonts w:ascii="Times New Roman" w:hAnsi="Times New Roman" w:cs="Times New Roman"/>
        </w:rPr>
      </w:pPr>
      <w:r w:rsidRPr="006D2698">
        <w:rPr>
          <w:rFonts w:ascii="Times New Roman" w:hAnsi="Times New Roman" w:cs="Times New Roman"/>
        </w:rPr>
        <w:t xml:space="preserve">формировать у обучающихся умение планировать свою деятельность, осуществлять её контроль и оценку; взаимодействовать с педагогом и сверстниками в учебном </w:t>
      </w:r>
      <w:r w:rsidRPr="006D2698">
        <w:rPr>
          <w:rFonts w:ascii="Times New Roman" w:hAnsi="Times New Roman" w:cs="Times New Roman"/>
          <w:spacing w:val="-2"/>
        </w:rPr>
        <w:t>процессе;</w:t>
      </w:r>
    </w:p>
    <w:p w14:paraId="292D5301" w14:textId="77777777" w:rsidR="006D2698" w:rsidRPr="006D2698" w:rsidRDefault="006D2698">
      <w:pPr>
        <w:pStyle w:val="a7"/>
        <w:widowControl w:val="0"/>
        <w:numPr>
          <w:ilvl w:val="0"/>
          <w:numId w:val="225"/>
        </w:numPr>
        <w:tabs>
          <w:tab w:val="left" w:pos="872"/>
        </w:tabs>
        <w:autoSpaceDE w:val="0"/>
        <w:autoSpaceDN w:val="0"/>
        <w:spacing w:before="9" w:after="0"/>
        <w:ind w:firstLine="0"/>
        <w:contextualSpacing w:val="0"/>
        <w:jc w:val="both"/>
        <w:rPr>
          <w:rFonts w:ascii="Times New Roman" w:hAnsi="Times New Roman" w:cs="Times New Roman"/>
        </w:rPr>
      </w:pPr>
      <w:r w:rsidRPr="006D2698">
        <w:rPr>
          <w:rFonts w:ascii="Times New Roman" w:hAnsi="Times New Roman" w:cs="Times New Roman"/>
        </w:rPr>
        <w:t>учитывать индивидуальные, возрастные, психологические и физиологические особенности обучающихся;</w:t>
      </w:r>
    </w:p>
    <w:p w14:paraId="4AD624BB" w14:textId="77777777" w:rsidR="006D2698" w:rsidRPr="006D2698" w:rsidRDefault="006D2698">
      <w:pPr>
        <w:pStyle w:val="a7"/>
        <w:widowControl w:val="0"/>
        <w:numPr>
          <w:ilvl w:val="0"/>
          <w:numId w:val="225"/>
        </w:numPr>
        <w:tabs>
          <w:tab w:val="left" w:pos="930"/>
        </w:tabs>
        <w:autoSpaceDE w:val="0"/>
        <w:autoSpaceDN w:val="0"/>
        <w:spacing w:after="0"/>
        <w:ind w:firstLine="0"/>
        <w:contextualSpacing w:val="0"/>
        <w:jc w:val="both"/>
        <w:rPr>
          <w:rFonts w:ascii="Times New Roman" w:hAnsi="Times New Roman" w:cs="Times New Roman"/>
        </w:rPr>
      </w:pPr>
      <w:r w:rsidRPr="006D2698">
        <w:rPr>
          <w:rFonts w:ascii="Times New Roman" w:hAnsi="Times New Roman" w:cs="Times New Roman"/>
        </w:rPr>
        <w:t xml:space="preserve">развивать у обучающихся готовность и способность к </w:t>
      </w:r>
      <w:r w:rsidRPr="006D2698">
        <w:rPr>
          <w:rFonts w:ascii="Times New Roman" w:hAnsi="Times New Roman" w:cs="Times New Roman"/>
          <w:spacing w:val="-2"/>
        </w:rPr>
        <w:t>саморазвитию;</w:t>
      </w:r>
    </w:p>
    <w:p w14:paraId="144BEBD5" w14:textId="77777777" w:rsidR="006D2698" w:rsidRPr="006D2698" w:rsidRDefault="006D2698">
      <w:pPr>
        <w:pStyle w:val="a7"/>
        <w:widowControl w:val="0"/>
        <w:numPr>
          <w:ilvl w:val="0"/>
          <w:numId w:val="225"/>
        </w:numPr>
        <w:tabs>
          <w:tab w:val="left" w:pos="772"/>
        </w:tabs>
        <w:autoSpaceDE w:val="0"/>
        <w:autoSpaceDN w:val="0"/>
        <w:spacing w:before="3" w:after="0" w:line="240" w:lineRule="auto"/>
        <w:ind w:left="772" w:hanging="129"/>
        <w:contextualSpacing w:val="0"/>
        <w:jc w:val="both"/>
        <w:rPr>
          <w:rFonts w:ascii="Times New Roman" w:hAnsi="Times New Roman" w:cs="Times New Roman"/>
        </w:rPr>
      </w:pPr>
      <w:r w:rsidRPr="006D2698">
        <w:rPr>
          <w:rFonts w:ascii="Times New Roman" w:hAnsi="Times New Roman" w:cs="Times New Roman"/>
        </w:rPr>
        <w:t>укреплять</w:t>
      </w:r>
      <w:r w:rsidRPr="006D2698">
        <w:rPr>
          <w:rFonts w:ascii="Times New Roman" w:hAnsi="Times New Roman" w:cs="Times New Roman"/>
          <w:spacing w:val="-9"/>
        </w:rPr>
        <w:t xml:space="preserve"> </w:t>
      </w:r>
      <w:r w:rsidRPr="006D2698">
        <w:rPr>
          <w:rFonts w:ascii="Times New Roman" w:hAnsi="Times New Roman" w:cs="Times New Roman"/>
        </w:rPr>
        <w:t>физическое</w:t>
      </w:r>
      <w:r w:rsidRPr="006D2698">
        <w:rPr>
          <w:rFonts w:ascii="Times New Roman" w:hAnsi="Times New Roman" w:cs="Times New Roman"/>
          <w:spacing w:val="-14"/>
        </w:rPr>
        <w:t xml:space="preserve"> </w:t>
      </w:r>
      <w:r w:rsidRPr="006D2698">
        <w:rPr>
          <w:rFonts w:ascii="Times New Roman" w:hAnsi="Times New Roman" w:cs="Times New Roman"/>
        </w:rPr>
        <w:t>и</w:t>
      </w:r>
      <w:r w:rsidRPr="006D2698">
        <w:rPr>
          <w:rFonts w:ascii="Times New Roman" w:hAnsi="Times New Roman" w:cs="Times New Roman"/>
          <w:spacing w:val="-2"/>
        </w:rPr>
        <w:t xml:space="preserve"> </w:t>
      </w:r>
      <w:r w:rsidRPr="006D2698">
        <w:rPr>
          <w:rFonts w:ascii="Times New Roman" w:hAnsi="Times New Roman" w:cs="Times New Roman"/>
        </w:rPr>
        <w:t>духовное</w:t>
      </w:r>
      <w:r w:rsidRPr="006D2698">
        <w:rPr>
          <w:rFonts w:ascii="Times New Roman" w:hAnsi="Times New Roman" w:cs="Times New Roman"/>
          <w:spacing w:val="-13"/>
        </w:rPr>
        <w:t xml:space="preserve"> </w:t>
      </w:r>
      <w:r w:rsidRPr="006D2698">
        <w:rPr>
          <w:rFonts w:ascii="Times New Roman" w:hAnsi="Times New Roman" w:cs="Times New Roman"/>
        </w:rPr>
        <w:t>здоровье</w:t>
      </w:r>
      <w:r w:rsidRPr="006D2698">
        <w:rPr>
          <w:rFonts w:ascii="Times New Roman" w:hAnsi="Times New Roman" w:cs="Times New Roman"/>
          <w:spacing w:val="-13"/>
        </w:rPr>
        <w:t xml:space="preserve"> </w:t>
      </w:r>
      <w:r w:rsidRPr="006D2698">
        <w:rPr>
          <w:rFonts w:ascii="Times New Roman" w:hAnsi="Times New Roman" w:cs="Times New Roman"/>
          <w:spacing w:val="-2"/>
        </w:rPr>
        <w:t>обучающихся.</w:t>
      </w:r>
    </w:p>
    <w:p w14:paraId="3FA3124F" w14:textId="77777777" w:rsidR="006D2698" w:rsidRPr="006D2698" w:rsidRDefault="006D2698" w:rsidP="006D2698">
      <w:pPr>
        <w:pStyle w:val="3"/>
        <w:spacing w:before="30"/>
        <w:ind w:left="643"/>
        <w:rPr>
          <w:rFonts w:ascii="Times New Roman" w:hAnsi="Times New Roman" w:cs="Times New Roman"/>
          <w:b/>
          <w:bCs/>
          <w:color w:val="auto"/>
          <w:sz w:val="24"/>
          <w:szCs w:val="24"/>
        </w:rPr>
      </w:pPr>
      <w:bookmarkStart w:id="282" w:name="Ожидаемые_результаты:"/>
      <w:bookmarkEnd w:id="282"/>
      <w:r w:rsidRPr="006D2698">
        <w:rPr>
          <w:rFonts w:ascii="Times New Roman" w:hAnsi="Times New Roman" w:cs="Times New Roman"/>
          <w:b/>
          <w:bCs/>
          <w:color w:val="auto"/>
          <w:spacing w:val="-2"/>
          <w:sz w:val="24"/>
          <w:szCs w:val="24"/>
        </w:rPr>
        <w:t>Ожидаемые</w:t>
      </w:r>
      <w:r w:rsidRPr="006D2698">
        <w:rPr>
          <w:rFonts w:ascii="Times New Roman" w:hAnsi="Times New Roman" w:cs="Times New Roman"/>
          <w:b/>
          <w:bCs/>
          <w:color w:val="auto"/>
          <w:spacing w:val="4"/>
          <w:sz w:val="24"/>
          <w:szCs w:val="24"/>
        </w:rPr>
        <w:t xml:space="preserve"> </w:t>
      </w:r>
      <w:r w:rsidRPr="006D2698">
        <w:rPr>
          <w:rFonts w:ascii="Times New Roman" w:hAnsi="Times New Roman" w:cs="Times New Roman"/>
          <w:b/>
          <w:bCs/>
          <w:color w:val="auto"/>
          <w:spacing w:val="-2"/>
          <w:sz w:val="24"/>
          <w:szCs w:val="24"/>
        </w:rPr>
        <w:t>результаты:</w:t>
      </w:r>
    </w:p>
    <w:p w14:paraId="6E0248EC" w14:textId="77777777" w:rsidR="006D2698" w:rsidRPr="006D2698" w:rsidRDefault="006D2698">
      <w:pPr>
        <w:pStyle w:val="a7"/>
        <w:widowControl w:val="0"/>
        <w:numPr>
          <w:ilvl w:val="1"/>
          <w:numId w:val="225"/>
        </w:numPr>
        <w:tabs>
          <w:tab w:val="left" w:pos="1362"/>
        </w:tabs>
        <w:autoSpaceDE w:val="0"/>
        <w:autoSpaceDN w:val="0"/>
        <w:spacing w:before="187" w:after="0" w:line="240" w:lineRule="auto"/>
        <w:ind w:left="1362" w:hanging="359"/>
        <w:contextualSpacing w:val="0"/>
        <w:jc w:val="both"/>
        <w:rPr>
          <w:rFonts w:ascii="Times New Roman" w:hAnsi="Times New Roman" w:cs="Times New Roman"/>
        </w:rPr>
      </w:pPr>
      <w:r w:rsidRPr="006D2698">
        <w:rPr>
          <w:rFonts w:ascii="Times New Roman" w:hAnsi="Times New Roman" w:cs="Times New Roman"/>
        </w:rPr>
        <w:t>достижение</w:t>
      </w:r>
      <w:r w:rsidRPr="006D2698">
        <w:rPr>
          <w:rFonts w:ascii="Times New Roman" w:hAnsi="Times New Roman" w:cs="Times New Roman"/>
          <w:spacing w:val="-14"/>
        </w:rPr>
        <w:t xml:space="preserve"> </w:t>
      </w:r>
      <w:r w:rsidRPr="006D2698">
        <w:rPr>
          <w:rFonts w:ascii="Times New Roman" w:hAnsi="Times New Roman" w:cs="Times New Roman"/>
        </w:rPr>
        <w:t>уровня</w:t>
      </w:r>
      <w:r w:rsidRPr="006D2698">
        <w:rPr>
          <w:rFonts w:ascii="Times New Roman" w:hAnsi="Times New Roman" w:cs="Times New Roman"/>
          <w:spacing w:val="-13"/>
        </w:rPr>
        <w:t xml:space="preserve"> </w:t>
      </w:r>
      <w:r w:rsidRPr="006D2698">
        <w:rPr>
          <w:rFonts w:ascii="Times New Roman" w:hAnsi="Times New Roman" w:cs="Times New Roman"/>
        </w:rPr>
        <w:t>элементарной</w:t>
      </w:r>
      <w:r w:rsidRPr="006D2698">
        <w:rPr>
          <w:rFonts w:ascii="Times New Roman" w:hAnsi="Times New Roman" w:cs="Times New Roman"/>
          <w:spacing w:val="-1"/>
        </w:rPr>
        <w:t xml:space="preserve"> </w:t>
      </w:r>
      <w:r w:rsidRPr="006D2698">
        <w:rPr>
          <w:rFonts w:ascii="Times New Roman" w:hAnsi="Times New Roman" w:cs="Times New Roman"/>
          <w:spacing w:val="-2"/>
        </w:rPr>
        <w:t>грамотности;</w:t>
      </w:r>
    </w:p>
    <w:p w14:paraId="68B478F9" w14:textId="77777777" w:rsidR="006D2698" w:rsidRPr="006D2698" w:rsidRDefault="006D2698">
      <w:pPr>
        <w:pStyle w:val="a7"/>
        <w:widowControl w:val="0"/>
        <w:numPr>
          <w:ilvl w:val="1"/>
          <w:numId w:val="225"/>
        </w:numPr>
        <w:tabs>
          <w:tab w:val="left" w:pos="1362"/>
          <w:tab w:val="left" w:pos="1364"/>
        </w:tabs>
        <w:autoSpaceDE w:val="0"/>
        <w:autoSpaceDN w:val="0"/>
        <w:spacing w:before="38" w:after="0" w:line="276" w:lineRule="auto"/>
        <w:contextualSpacing w:val="0"/>
        <w:jc w:val="both"/>
        <w:rPr>
          <w:rFonts w:ascii="Times New Roman" w:hAnsi="Times New Roman" w:cs="Times New Roman"/>
        </w:rPr>
      </w:pPr>
      <w:r w:rsidRPr="006D2698">
        <w:rPr>
          <w:rFonts w:ascii="Times New Roman" w:hAnsi="Times New Roman" w:cs="Times New Roman"/>
        </w:rPr>
        <w:t xml:space="preserve">сформированность мотивации к учению и познанию, ценностно-смысловых установок выпускников начальной школы, отражающих их индивидуально-личностные позиции, социальные компетентности, личностные </w:t>
      </w:r>
      <w:r w:rsidRPr="006D2698">
        <w:rPr>
          <w:rFonts w:ascii="Times New Roman" w:hAnsi="Times New Roman" w:cs="Times New Roman"/>
          <w:spacing w:val="-2"/>
        </w:rPr>
        <w:t>качества;</w:t>
      </w:r>
    </w:p>
    <w:p w14:paraId="6E91D061" w14:textId="77777777" w:rsidR="006D2698" w:rsidRPr="006D2698" w:rsidRDefault="006D2698">
      <w:pPr>
        <w:pStyle w:val="a7"/>
        <w:widowControl w:val="0"/>
        <w:numPr>
          <w:ilvl w:val="1"/>
          <w:numId w:val="225"/>
        </w:numPr>
        <w:tabs>
          <w:tab w:val="left" w:pos="1362"/>
          <w:tab w:val="left" w:pos="1364"/>
        </w:tabs>
        <w:autoSpaceDE w:val="0"/>
        <w:autoSpaceDN w:val="0"/>
        <w:spacing w:after="0" w:line="276" w:lineRule="auto"/>
        <w:contextualSpacing w:val="0"/>
        <w:jc w:val="both"/>
        <w:rPr>
          <w:rFonts w:ascii="Times New Roman" w:hAnsi="Times New Roman" w:cs="Times New Roman"/>
        </w:rPr>
      </w:pPr>
      <w:r w:rsidRPr="006D2698">
        <w:rPr>
          <w:rFonts w:ascii="Times New Roman" w:hAnsi="Times New Roman" w:cs="Times New Roman"/>
        </w:rPr>
        <w:t>овладение универсальными учебными действиями обучающимися в соответствии с требованиями федерального государственного стандарта начального общего образования.</w:t>
      </w:r>
    </w:p>
    <w:p w14:paraId="6AF416F7" w14:textId="77777777" w:rsidR="006D2698" w:rsidRDefault="006D2698" w:rsidP="006D2698">
      <w:pPr>
        <w:pStyle w:val="ac"/>
        <w:spacing w:before="149" w:line="276" w:lineRule="auto"/>
        <w:ind w:left="643" w:firstLine="499"/>
      </w:pPr>
      <w:r w:rsidRPr="006D2698">
        <w:rPr>
          <w:sz w:val="24"/>
          <w:szCs w:val="24"/>
        </w:rPr>
        <w:t>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субъектов Российской Федерации и родном (нерусском) языке, возможность их изучения, а также</w:t>
      </w:r>
      <w:r>
        <w:t xml:space="preserve"> устанавливает количество занятий, отводимых на изучение</w:t>
      </w:r>
      <w:r>
        <w:rPr>
          <w:spacing w:val="-8"/>
        </w:rPr>
        <w:t xml:space="preserve"> </w:t>
      </w:r>
      <w:r>
        <w:t>этих языков,</w:t>
      </w:r>
      <w:r>
        <w:rPr>
          <w:spacing w:val="-3"/>
        </w:rPr>
        <w:t xml:space="preserve"> </w:t>
      </w:r>
      <w:r>
        <w:t>по</w:t>
      </w:r>
      <w:r>
        <w:rPr>
          <w:spacing w:val="-8"/>
        </w:rPr>
        <w:t xml:space="preserve"> </w:t>
      </w:r>
      <w:r>
        <w:t>классам</w:t>
      </w:r>
      <w:r>
        <w:rPr>
          <w:spacing w:val="-2"/>
        </w:rPr>
        <w:t xml:space="preserve"> </w:t>
      </w:r>
      <w:r>
        <w:t>(годам) обучения.</w:t>
      </w:r>
    </w:p>
    <w:p w14:paraId="64CE0F66" w14:textId="2A47A1F1" w:rsidR="00E974B9" w:rsidRDefault="006D2698" w:rsidP="00E974B9">
      <w:pPr>
        <w:pStyle w:val="ac"/>
        <w:spacing w:before="73" w:line="276" w:lineRule="auto"/>
        <w:ind w:left="643" w:right="283"/>
      </w:pPr>
      <w:r w:rsidRPr="006D2698">
        <w:rPr>
          <w:sz w:val="24"/>
          <w:szCs w:val="24"/>
        </w:rPr>
        <w:t xml:space="preserve">ООП НОО МБОУ </w:t>
      </w:r>
      <w:r w:rsidR="006C4A3D">
        <w:rPr>
          <w:sz w:val="24"/>
          <w:szCs w:val="24"/>
        </w:rPr>
        <w:t>«Лицей «Престиж»</w:t>
      </w:r>
      <w:r w:rsidRPr="006D2698">
        <w:rPr>
          <w:sz w:val="24"/>
          <w:szCs w:val="24"/>
        </w:rPr>
        <w:t xml:space="preserve"> </w:t>
      </w:r>
      <w:proofErr w:type="spellStart"/>
      <w:r w:rsidRPr="006D2698">
        <w:rPr>
          <w:sz w:val="24"/>
          <w:szCs w:val="24"/>
        </w:rPr>
        <w:t>г.о</w:t>
      </w:r>
      <w:proofErr w:type="spellEnd"/>
      <w:r w:rsidRPr="006D2698">
        <w:rPr>
          <w:sz w:val="24"/>
          <w:szCs w:val="24"/>
        </w:rPr>
        <w:t>. Самара реализуется на государственном языке Российской Федерации - русском языке. Изучение родного языка и родной литературы из числа</w:t>
      </w:r>
      <w:r w:rsidRPr="006D2698">
        <w:rPr>
          <w:spacing w:val="40"/>
          <w:sz w:val="24"/>
          <w:szCs w:val="24"/>
        </w:rPr>
        <w:t xml:space="preserve"> </w:t>
      </w:r>
      <w:r w:rsidRPr="006D2698">
        <w:rPr>
          <w:sz w:val="24"/>
          <w:szCs w:val="24"/>
        </w:rPr>
        <w:t>языков</w:t>
      </w:r>
      <w:r w:rsidRPr="006D2698">
        <w:rPr>
          <w:spacing w:val="40"/>
          <w:sz w:val="24"/>
          <w:szCs w:val="24"/>
        </w:rPr>
        <w:t xml:space="preserve"> </w:t>
      </w:r>
      <w:r w:rsidRPr="006D2698">
        <w:rPr>
          <w:sz w:val="24"/>
          <w:szCs w:val="24"/>
        </w:rPr>
        <w:t>народов</w:t>
      </w:r>
      <w:r w:rsidRPr="006D2698">
        <w:rPr>
          <w:spacing w:val="40"/>
          <w:sz w:val="24"/>
          <w:szCs w:val="24"/>
        </w:rPr>
        <w:t xml:space="preserve"> </w:t>
      </w:r>
      <w:r w:rsidRPr="006D2698">
        <w:rPr>
          <w:sz w:val="24"/>
          <w:szCs w:val="24"/>
        </w:rPr>
        <w:t>Российской</w:t>
      </w:r>
      <w:r w:rsidRPr="006D2698">
        <w:rPr>
          <w:spacing w:val="40"/>
          <w:sz w:val="24"/>
          <w:szCs w:val="24"/>
        </w:rPr>
        <w:t xml:space="preserve"> </w:t>
      </w:r>
      <w:r w:rsidRPr="006D2698">
        <w:rPr>
          <w:sz w:val="24"/>
          <w:szCs w:val="24"/>
        </w:rPr>
        <w:t>Федерации,</w:t>
      </w:r>
      <w:r w:rsidRPr="006D2698">
        <w:rPr>
          <w:spacing w:val="40"/>
          <w:sz w:val="24"/>
          <w:szCs w:val="24"/>
        </w:rPr>
        <w:t xml:space="preserve"> </w:t>
      </w:r>
      <w:r w:rsidRPr="006D2698">
        <w:rPr>
          <w:sz w:val="24"/>
          <w:szCs w:val="24"/>
        </w:rPr>
        <w:t>государственных</w:t>
      </w:r>
      <w:r w:rsidR="00E974B9">
        <w:rPr>
          <w:sz w:val="24"/>
          <w:szCs w:val="24"/>
        </w:rPr>
        <w:t xml:space="preserve"> </w:t>
      </w:r>
      <w:r w:rsidR="00E974B9">
        <w:t>языков республик Российской Федерации осуществляется при наличии возможностей школы и по заявлению родителей (законных представителей) несовершеннолетних обучающихся. Для большинства обучающихся русский язык является родным. Заявление от родителей (законных представителей) несовершеннолетних обучающихся на изучение иного (не русского) родного языка не поступало.</w:t>
      </w:r>
    </w:p>
    <w:p w14:paraId="5031B596" w14:textId="77777777" w:rsidR="00E974B9" w:rsidRDefault="00E974B9" w:rsidP="00E974B9">
      <w:pPr>
        <w:pStyle w:val="ac"/>
        <w:spacing w:before="163" w:line="276" w:lineRule="auto"/>
        <w:ind w:left="643" w:right="283" w:firstLine="710"/>
      </w:pPr>
      <w:r>
        <w:t xml:space="preserve">Вариативность содержания образовательных программ начального общего образования </w:t>
      </w:r>
      <w:r>
        <w:lastRenderedPageBreak/>
        <w:t>реализуется через возможность формирования программ начального общего образования различного</w:t>
      </w:r>
      <w:r>
        <w:rPr>
          <w:spacing w:val="65"/>
          <w:w w:val="150"/>
        </w:rPr>
        <w:t xml:space="preserve">   </w:t>
      </w:r>
      <w:r>
        <w:t>уровня</w:t>
      </w:r>
      <w:r>
        <w:rPr>
          <w:spacing w:val="80"/>
          <w:w w:val="150"/>
        </w:rPr>
        <w:t xml:space="preserve">   </w:t>
      </w:r>
      <w:r>
        <w:t>сложности</w:t>
      </w:r>
      <w:r>
        <w:rPr>
          <w:spacing w:val="80"/>
          <w:w w:val="150"/>
        </w:rPr>
        <w:t xml:space="preserve">   </w:t>
      </w:r>
      <w:r>
        <w:t>и</w:t>
      </w:r>
      <w:r>
        <w:rPr>
          <w:spacing w:val="80"/>
          <w:w w:val="150"/>
        </w:rPr>
        <w:t xml:space="preserve">   </w:t>
      </w:r>
      <w:r>
        <w:t xml:space="preserve">направленности с учетом образовательных потребностей и способностей </w:t>
      </w:r>
      <w:r>
        <w:rPr>
          <w:spacing w:val="-2"/>
        </w:rPr>
        <w:t>обучающихся.</w:t>
      </w:r>
    </w:p>
    <w:p w14:paraId="1E102D29" w14:textId="77777777" w:rsidR="00E974B9" w:rsidRDefault="00E974B9" w:rsidP="00E974B9">
      <w:pPr>
        <w:pStyle w:val="ac"/>
        <w:spacing w:before="2" w:line="278" w:lineRule="auto"/>
        <w:ind w:left="643" w:right="283" w:firstLine="768"/>
      </w:pPr>
      <w:r>
        <w:t xml:space="preserve">Учебный план состоит из двух частей – обязательной части и части, формируемой участниками образовательных </w:t>
      </w:r>
      <w:r>
        <w:rPr>
          <w:spacing w:val="-2"/>
        </w:rPr>
        <w:t>отношений.</w:t>
      </w:r>
    </w:p>
    <w:p w14:paraId="6DA1466C" w14:textId="77777777" w:rsidR="00E974B9" w:rsidRDefault="00E974B9" w:rsidP="00E974B9">
      <w:pPr>
        <w:pStyle w:val="ac"/>
        <w:spacing w:line="276" w:lineRule="auto"/>
        <w:ind w:left="643" w:right="283" w:firstLine="710"/>
      </w:pPr>
      <w:r>
        <w:t xml:space="preserve">Объём обязательной части программы начального общего образования составляет 80%, а объём части, формируемой участниками образовательных отношений из перечня, предлагаемого образовательной организацией, – 20% от общего </w:t>
      </w:r>
      <w:r>
        <w:rPr>
          <w:spacing w:val="-2"/>
        </w:rPr>
        <w:t>объёма.</w:t>
      </w:r>
    </w:p>
    <w:p w14:paraId="5F1796D7" w14:textId="77777777" w:rsidR="00E974B9" w:rsidRDefault="00E974B9" w:rsidP="00E974B9">
      <w:pPr>
        <w:pStyle w:val="ac"/>
        <w:spacing w:line="276" w:lineRule="auto"/>
        <w:ind w:left="643" w:right="283" w:firstLine="710"/>
      </w:pPr>
      <w:r>
        <w:t>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ООП НОО, и учебное время, отводимое на их изучение по классам (годам) обучения.</w:t>
      </w:r>
    </w:p>
    <w:p w14:paraId="78A3A253" w14:textId="77777777" w:rsidR="00CE0017" w:rsidRDefault="00E974B9" w:rsidP="00CE0017">
      <w:pPr>
        <w:pStyle w:val="ac"/>
        <w:tabs>
          <w:tab w:val="left" w:pos="3030"/>
          <w:tab w:val="left" w:pos="5682"/>
        </w:tabs>
        <w:spacing w:before="1" w:line="276" w:lineRule="auto"/>
        <w:ind w:left="643" w:right="283" w:firstLine="768"/>
      </w:pPr>
      <w:r>
        <w:t xml:space="preserve">Образовательная организация самостоятельна в организации образовательной деятельности (урочной и внеурочной), в выборе видов деятельности по каждому предмету </w:t>
      </w:r>
      <w:r>
        <w:rPr>
          <w:spacing w:val="-2"/>
        </w:rPr>
        <w:t>(проектная</w:t>
      </w:r>
      <w:r w:rsidR="00CE0017">
        <w:t xml:space="preserve"> </w:t>
      </w:r>
      <w:r>
        <w:rPr>
          <w:spacing w:val="-2"/>
        </w:rPr>
        <w:t>деятельность,</w:t>
      </w:r>
      <w:r>
        <w:tab/>
      </w:r>
      <w:r>
        <w:rPr>
          <w:spacing w:val="-2"/>
        </w:rPr>
        <w:t xml:space="preserve">практические </w:t>
      </w:r>
      <w:r>
        <w:t>и лабораторные занятия,</w:t>
      </w:r>
      <w:r w:rsidR="00CE0017">
        <w:t xml:space="preserve"> </w:t>
      </w:r>
      <w:r>
        <w:t>экскурсии и другое). Во время занятий необходим перерыв для гимнастики не менее 2 минут.</w:t>
      </w:r>
    </w:p>
    <w:p w14:paraId="3DDA5807" w14:textId="77777777" w:rsidR="00CE0017" w:rsidRDefault="00E974B9" w:rsidP="00CE0017">
      <w:pPr>
        <w:pStyle w:val="ac"/>
        <w:tabs>
          <w:tab w:val="left" w:pos="3030"/>
          <w:tab w:val="left" w:pos="5682"/>
        </w:tabs>
        <w:spacing w:before="1" w:line="276" w:lineRule="auto"/>
        <w:ind w:left="643" w:right="283" w:firstLine="768"/>
      </w:pPr>
      <w:r>
        <w:t>Часть учебного плана, формируемая участниками образовательных отношений, обеспечивает реализацию</w:t>
      </w:r>
      <w:r w:rsidR="00132803">
        <w:t xml:space="preserve"> индивидуальных потребностей обучающихся. Время,</w:t>
      </w:r>
      <w:r w:rsidR="00132803">
        <w:rPr>
          <w:spacing w:val="40"/>
        </w:rPr>
        <w:t xml:space="preserve"> </w:t>
      </w:r>
      <w:r w:rsidR="00132803">
        <w:t xml:space="preserve">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углублённое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w:t>
      </w:r>
      <w:r w:rsidR="00132803">
        <w:rPr>
          <w:spacing w:val="-2"/>
        </w:rPr>
        <w:t>интересы.</w:t>
      </w:r>
    </w:p>
    <w:p w14:paraId="46DBC327" w14:textId="77777777" w:rsidR="00CE0017" w:rsidRDefault="00132803" w:rsidP="00CE0017">
      <w:pPr>
        <w:pStyle w:val="ac"/>
        <w:tabs>
          <w:tab w:val="left" w:pos="3030"/>
          <w:tab w:val="left" w:pos="5682"/>
        </w:tabs>
        <w:spacing w:before="1" w:line="276" w:lineRule="auto"/>
        <w:ind w:left="643" w:right="283" w:firstLine="768"/>
      </w:pPr>
      <w:r>
        <w:t xml:space="preserve">Урочная деятельность направлена на достижение обучающимися планируемых результатов освоения программы </w:t>
      </w:r>
      <w:r>
        <w:rPr>
          <w:spacing w:val="-2"/>
        </w:rPr>
        <w:t>начального</w:t>
      </w:r>
      <w:r>
        <w:tab/>
      </w:r>
      <w:r>
        <w:rPr>
          <w:spacing w:val="-2"/>
        </w:rPr>
        <w:t>общего</w:t>
      </w:r>
      <w:r>
        <w:tab/>
      </w:r>
      <w:r>
        <w:rPr>
          <w:spacing w:val="-2"/>
        </w:rPr>
        <w:t xml:space="preserve">образования </w:t>
      </w:r>
      <w:r>
        <w:t>с учётом обязательных для изучения учебных предметов.</w:t>
      </w:r>
    </w:p>
    <w:p w14:paraId="3F7DF0A5" w14:textId="6D6486D8" w:rsidR="001E5927" w:rsidRPr="001E5927" w:rsidRDefault="00132803" w:rsidP="001E5927">
      <w:pPr>
        <w:pStyle w:val="ac"/>
        <w:tabs>
          <w:tab w:val="left" w:pos="3030"/>
          <w:tab w:val="left" w:pos="5682"/>
        </w:tabs>
        <w:spacing w:before="1" w:line="276" w:lineRule="auto"/>
        <w:ind w:left="643" w:right="283" w:firstLine="768"/>
      </w:pPr>
      <w:r>
        <w:t>Внеурочная деятельность направлена на достижение планируемых результатов освоения программы начального</w:t>
      </w:r>
      <w:r>
        <w:rPr>
          <w:spacing w:val="40"/>
        </w:rPr>
        <w:t xml:space="preserve"> </w:t>
      </w:r>
      <w:r>
        <w:t xml:space="preserve">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w:t>
      </w:r>
      <w:proofErr w:type="gramStart"/>
      <w:r>
        <w:t>организацией</w:t>
      </w:r>
      <w:r w:rsidR="00CE0017">
        <w:t xml:space="preserve"> </w:t>
      </w:r>
      <w:r>
        <w:t>.</w:t>
      </w:r>
      <w:proofErr w:type="gramEnd"/>
      <w:r w:rsidR="00BF18A0">
        <w:t xml:space="preserve"> </w:t>
      </w:r>
      <w:r>
        <w:t>Осуществляется в формах, отличных от урочной (экскурсии, походы, соревнования, посещения театров, музеев, проведение общественно-полезных практик и иные формы).</w:t>
      </w:r>
      <w:r w:rsidR="00CE0017">
        <w:t xml:space="preserve"> </w:t>
      </w:r>
      <w:r>
        <w:t xml:space="preserve">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 предоставляют обучающимся возможность выбора широкого спектра занятий, направленных на развитие </w:t>
      </w:r>
      <w:r>
        <w:rPr>
          <w:spacing w:val="-2"/>
        </w:rPr>
        <w:t>обучающихся.</w:t>
      </w:r>
      <w:r w:rsidR="00CE0017">
        <w:t xml:space="preserve"> </w:t>
      </w:r>
      <w:r>
        <w:t>Формы организации образовательной деятельности, чередование урочной и внеурочной деятельности при реализации ООП НОО определяет лицей.</w:t>
      </w:r>
      <w:r w:rsidR="001E5927">
        <w:t xml:space="preserve"> </w:t>
      </w:r>
      <w:r w:rsidRPr="001E5927">
        <w:rPr>
          <w:sz w:val="24"/>
          <w:szCs w:val="24"/>
        </w:rPr>
        <w:t>Время, отведённое на внеурочную деятельность, не учитывается при определении максимально допустимой</w:t>
      </w:r>
      <w:r w:rsidRPr="001E5927">
        <w:rPr>
          <w:spacing w:val="40"/>
          <w:sz w:val="24"/>
          <w:szCs w:val="24"/>
        </w:rPr>
        <w:t xml:space="preserve"> </w:t>
      </w:r>
      <w:r w:rsidRPr="001E5927">
        <w:rPr>
          <w:sz w:val="24"/>
          <w:szCs w:val="24"/>
        </w:rPr>
        <w:t>недельной</w:t>
      </w:r>
      <w:r w:rsidRPr="001E5927">
        <w:rPr>
          <w:spacing w:val="40"/>
          <w:sz w:val="24"/>
          <w:szCs w:val="24"/>
        </w:rPr>
        <w:t xml:space="preserve"> </w:t>
      </w:r>
      <w:r w:rsidRPr="001E5927">
        <w:rPr>
          <w:sz w:val="24"/>
          <w:szCs w:val="24"/>
        </w:rPr>
        <w:t>учебной</w:t>
      </w:r>
      <w:r w:rsidRPr="001E5927">
        <w:rPr>
          <w:spacing w:val="40"/>
          <w:sz w:val="24"/>
          <w:szCs w:val="24"/>
        </w:rPr>
        <w:t xml:space="preserve"> </w:t>
      </w:r>
      <w:r w:rsidRPr="001E5927">
        <w:rPr>
          <w:sz w:val="24"/>
          <w:szCs w:val="24"/>
        </w:rPr>
        <w:t>нагрузки</w:t>
      </w:r>
      <w:r w:rsidRPr="001E5927">
        <w:rPr>
          <w:spacing w:val="40"/>
          <w:sz w:val="24"/>
          <w:szCs w:val="24"/>
        </w:rPr>
        <w:t xml:space="preserve"> </w:t>
      </w:r>
      <w:r w:rsidRPr="001E5927">
        <w:rPr>
          <w:sz w:val="24"/>
          <w:szCs w:val="24"/>
        </w:rPr>
        <w:t>обучающихся,</w:t>
      </w:r>
      <w:r w:rsidRPr="001E5927">
        <w:rPr>
          <w:spacing w:val="40"/>
          <w:sz w:val="24"/>
          <w:szCs w:val="24"/>
        </w:rPr>
        <w:t xml:space="preserve"> </w:t>
      </w:r>
      <w:r w:rsidRPr="001E5927">
        <w:rPr>
          <w:sz w:val="24"/>
          <w:szCs w:val="24"/>
        </w:rPr>
        <w:t>но</w:t>
      </w:r>
      <w:r w:rsidRPr="001E5927">
        <w:rPr>
          <w:spacing w:val="32"/>
          <w:sz w:val="24"/>
          <w:szCs w:val="24"/>
        </w:rPr>
        <w:t xml:space="preserve"> </w:t>
      </w:r>
      <w:r w:rsidRPr="001E5927">
        <w:rPr>
          <w:sz w:val="24"/>
          <w:szCs w:val="24"/>
        </w:rPr>
        <w:t>учитывается</w:t>
      </w:r>
      <w:r w:rsidRPr="001E5927">
        <w:rPr>
          <w:spacing w:val="40"/>
          <w:sz w:val="24"/>
          <w:szCs w:val="24"/>
        </w:rPr>
        <w:t xml:space="preserve"> </w:t>
      </w:r>
      <w:r w:rsidRPr="001E5927">
        <w:rPr>
          <w:sz w:val="24"/>
          <w:szCs w:val="24"/>
        </w:rPr>
        <w:t>при</w:t>
      </w:r>
      <w:r w:rsidR="001E5927" w:rsidRPr="001E5927">
        <w:rPr>
          <w:sz w:val="24"/>
          <w:szCs w:val="24"/>
        </w:rPr>
        <w:t xml:space="preserve"> </w:t>
      </w:r>
      <w:r w:rsidR="001E5927" w:rsidRPr="001E5927">
        <w:rPr>
          <w:spacing w:val="-2"/>
          <w:sz w:val="24"/>
          <w:szCs w:val="24"/>
        </w:rPr>
        <w:t>определении</w:t>
      </w:r>
      <w:r w:rsidR="001E5927" w:rsidRPr="001E5927">
        <w:rPr>
          <w:sz w:val="24"/>
          <w:szCs w:val="24"/>
        </w:rPr>
        <w:tab/>
      </w:r>
      <w:r w:rsidR="001E5927" w:rsidRPr="001E5927">
        <w:rPr>
          <w:spacing w:val="-2"/>
          <w:sz w:val="24"/>
          <w:szCs w:val="24"/>
        </w:rPr>
        <w:t>объёмов</w:t>
      </w:r>
      <w:r w:rsidR="001E5927">
        <w:rPr>
          <w:sz w:val="24"/>
          <w:szCs w:val="24"/>
        </w:rPr>
        <w:t xml:space="preserve"> </w:t>
      </w:r>
      <w:r w:rsidR="001E5927" w:rsidRPr="001E5927">
        <w:rPr>
          <w:spacing w:val="-2"/>
          <w:sz w:val="24"/>
          <w:szCs w:val="24"/>
        </w:rPr>
        <w:t>финансирования,</w:t>
      </w:r>
      <w:r w:rsidR="001E5927" w:rsidRPr="001E5927">
        <w:rPr>
          <w:sz w:val="24"/>
          <w:szCs w:val="24"/>
        </w:rPr>
        <w:tab/>
      </w:r>
      <w:r w:rsidR="001E5927" w:rsidRPr="001E5927">
        <w:rPr>
          <w:spacing w:val="-2"/>
          <w:sz w:val="24"/>
          <w:szCs w:val="24"/>
        </w:rPr>
        <w:t>направляемых</w:t>
      </w:r>
      <w:r w:rsidR="001E5927" w:rsidRPr="001E5927">
        <w:rPr>
          <w:sz w:val="24"/>
          <w:szCs w:val="24"/>
        </w:rPr>
        <w:tab/>
      </w:r>
      <w:r w:rsidR="001E5927" w:rsidRPr="001E5927">
        <w:rPr>
          <w:spacing w:val="-6"/>
          <w:sz w:val="24"/>
          <w:szCs w:val="24"/>
        </w:rPr>
        <w:t xml:space="preserve">на </w:t>
      </w:r>
      <w:r w:rsidR="001E5927" w:rsidRPr="001E5927">
        <w:rPr>
          <w:sz w:val="24"/>
          <w:szCs w:val="24"/>
        </w:rPr>
        <w:t>реализацию ООП НОО.</w:t>
      </w:r>
    </w:p>
    <w:p w14:paraId="4444384B" w14:textId="77777777" w:rsidR="008F0867" w:rsidRDefault="008F0867" w:rsidP="001E5927">
      <w:pPr>
        <w:tabs>
          <w:tab w:val="left" w:pos="2602"/>
        </w:tabs>
        <w:ind w:left="643" w:right="142"/>
        <w:rPr>
          <w:rFonts w:ascii="Times New Roman" w:hAnsi="Times New Roman" w:cs="Times New Roman"/>
          <w:b/>
        </w:rPr>
        <w:sectPr w:rsidR="008F0867" w:rsidSect="00D35F59">
          <w:pgSz w:w="11906" w:h="16838"/>
          <w:pgMar w:top="284" w:right="707" w:bottom="851" w:left="1276" w:header="708" w:footer="708" w:gutter="0"/>
          <w:cols w:space="708"/>
          <w:docGrid w:linePitch="360"/>
        </w:sectPr>
      </w:pPr>
    </w:p>
    <w:p w14:paraId="6FAC01B7" w14:textId="099370D0" w:rsidR="001E5927" w:rsidRPr="00D37AE5" w:rsidRDefault="001E5927" w:rsidP="00D37AE5">
      <w:pPr>
        <w:tabs>
          <w:tab w:val="left" w:pos="2602"/>
        </w:tabs>
        <w:ind w:left="643" w:right="142"/>
        <w:jc w:val="center"/>
        <w:rPr>
          <w:rFonts w:ascii="Times New Roman" w:hAnsi="Times New Roman" w:cs="Times New Roman"/>
          <w:b/>
          <w:bCs/>
        </w:rPr>
      </w:pPr>
      <w:r w:rsidRPr="00D37AE5">
        <w:rPr>
          <w:rFonts w:ascii="Times New Roman" w:hAnsi="Times New Roman" w:cs="Times New Roman"/>
          <w:b/>
        </w:rPr>
        <w:lastRenderedPageBreak/>
        <w:t>Учебный</w:t>
      </w:r>
      <w:r w:rsidRPr="00D37AE5">
        <w:rPr>
          <w:rFonts w:ascii="Times New Roman" w:hAnsi="Times New Roman" w:cs="Times New Roman"/>
          <w:b/>
          <w:spacing w:val="80"/>
        </w:rPr>
        <w:t xml:space="preserve"> </w:t>
      </w:r>
      <w:r w:rsidRPr="00D37AE5">
        <w:rPr>
          <w:rFonts w:ascii="Times New Roman" w:hAnsi="Times New Roman" w:cs="Times New Roman"/>
          <w:b/>
        </w:rPr>
        <w:t>план</w:t>
      </w:r>
      <w:r w:rsidRPr="00D37AE5">
        <w:rPr>
          <w:rFonts w:ascii="Times New Roman" w:hAnsi="Times New Roman" w:cs="Times New Roman"/>
          <w:b/>
        </w:rPr>
        <w:tab/>
      </w:r>
      <w:proofErr w:type="gramStart"/>
      <w:r w:rsidRPr="00D37AE5">
        <w:rPr>
          <w:rFonts w:ascii="Times New Roman" w:hAnsi="Times New Roman" w:cs="Times New Roman"/>
          <w:b/>
        </w:rPr>
        <w:t>1-4</w:t>
      </w:r>
      <w:proofErr w:type="gramEnd"/>
      <w:r w:rsidRPr="00D37AE5">
        <w:rPr>
          <w:rFonts w:ascii="Times New Roman" w:hAnsi="Times New Roman" w:cs="Times New Roman"/>
          <w:b/>
        </w:rPr>
        <w:t xml:space="preserve"> классов </w:t>
      </w:r>
      <w:r w:rsidR="00D37AE5" w:rsidRPr="00D37AE5">
        <w:rPr>
          <w:rFonts w:ascii="Times New Roman" w:hAnsi="Times New Roman" w:cs="Times New Roman"/>
        </w:rPr>
        <w:t>(</w:t>
      </w:r>
      <w:r w:rsidRPr="00D37AE5">
        <w:rPr>
          <w:rFonts w:ascii="Times New Roman" w:hAnsi="Times New Roman" w:cs="Times New Roman"/>
          <w:b/>
          <w:bCs/>
        </w:rPr>
        <w:t xml:space="preserve">Вариант </w:t>
      </w:r>
      <w:r w:rsidR="00D37AE5" w:rsidRPr="00D37AE5">
        <w:rPr>
          <w:rFonts w:ascii="Times New Roman" w:hAnsi="Times New Roman" w:cs="Times New Roman"/>
          <w:b/>
          <w:bCs/>
        </w:rPr>
        <w:t>2)</w:t>
      </w:r>
    </w:p>
    <w:tbl>
      <w:tblPr>
        <w:tblStyle w:val="TableNormal"/>
        <w:tblW w:w="0" w:type="auto"/>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0"/>
        <w:gridCol w:w="2550"/>
        <w:gridCol w:w="591"/>
        <w:gridCol w:w="591"/>
        <w:gridCol w:w="591"/>
        <w:gridCol w:w="595"/>
        <w:gridCol w:w="590"/>
        <w:gridCol w:w="590"/>
        <w:gridCol w:w="590"/>
        <w:gridCol w:w="590"/>
        <w:gridCol w:w="595"/>
        <w:gridCol w:w="590"/>
        <w:gridCol w:w="590"/>
        <w:gridCol w:w="595"/>
        <w:gridCol w:w="590"/>
        <w:gridCol w:w="590"/>
        <w:gridCol w:w="595"/>
        <w:gridCol w:w="590"/>
      </w:tblGrid>
      <w:tr w:rsidR="00D37AE5" w14:paraId="092D4D3D" w14:textId="77777777" w:rsidTr="007A7570">
        <w:trPr>
          <w:trHeight w:val="311"/>
        </w:trPr>
        <w:tc>
          <w:tcPr>
            <w:tcW w:w="2530" w:type="dxa"/>
            <w:vMerge w:val="restart"/>
            <w:shd w:val="clear" w:color="auto" w:fill="D9D9D9"/>
          </w:tcPr>
          <w:p w14:paraId="7BED3A63" w14:textId="785B9E3F" w:rsidR="00D37AE5" w:rsidRDefault="00D37AE5" w:rsidP="007A7570">
            <w:pPr>
              <w:pStyle w:val="TableParagraph"/>
              <w:spacing w:line="249" w:lineRule="exact"/>
              <w:ind w:left="110"/>
              <w:rPr>
                <w:b/>
              </w:rPr>
            </w:pPr>
            <w:proofErr w:type="spellStart"/>
            <w:r>
              <w:rPr>
                <w:b/>
              </w:rPr>
              <w:t>Предметная</w:t>
            </w:r>
            <w:proofErr w:type="spellEnd"/>
            <w:r>
              <w:rPr>
                <w:b/>
              </w:rPr>
              <w:t xml:space="preserve"> </w:t>
            </w:r>
            <w:proofErr w:type="spellStart"/>
            <w:r>
              <w:rPr>
                <w:b/>
                <w:spacing w:val="-2"/>
              </w:rPr>
              <w:t>область</w:t>
            </w:r>
            <w:proofErr w:type="spellEnd"/>
          </w:p>
        </w:tc>
        <w:tc>
          <w:tcPr>
            <w:tcW w:w="2550" w:type="dxa"/>
            <w:vMerge w:val="restart"/>
            <w:shd w:val="clear" w:color="auto" w:fill="D9D9D9"/>
          </w:tcPr>
          <w:p w14:paraId="56E5E6E4" w14:textId="6DD2CA0D" w:rsidR="00D37AE5" w:rsidRDefault="00D37AE5" w:rsidP="007A7570">
            <w:pPr>
              <w:pStyle w:val="TableParagraph"/>
              <w:spacing w:line="249" w:lineRule="exact"/>
              <w:ind w:left="105"/>
              <w:rPr>
                <w:b/>
              </w:rPr>
            </w:pPr>
            <w:proofErr w:type="spellStart"/>
            <w:r>
              <w:rPr>
                <w:b/>
              </w:rPr>
              <w:t>Учебный</w:t>
            </w:r>
            <w:proofErr w:type="spellEnd"/>
            <w:r>
              <w:rPr>
                <w:b/>
              </w:rPr>
              <w:t xml:space="preserve"> </w:t>
            </w:r>
            <w:proofErr w:type="spellStart"/>
            <w:r>
              <w:rPr>
                <w:b/>
                <w:spacing w:val="-2"/>
              </w:rPr>
              <w:t>предмет</w:t>
            </w:r>
            <w:proofErr w:type="spellEnd"/>
            <w:r>
              <w:rPr>
                <w:b/>
                <w:spacing w:val="-2"/>
              </w:rPr>
              <w:t>/</w:t>
            </w:r>
            <w:proofErr w:type="spellStart"/>
            <w:r>
              <w:rPr>
                <w:b/>
                <w:spacing w:val="-2"/>
              </w:rPr>
              <w:t>курс</w:t>
            </w:r>
            <w:proofErr w:type="spellEnd"/>
          </w:p>
        </w:tc>
        <w:tc>
          <w:tcPr>
            <w:tcW w:w="9463" w:type="dxa"/>
            <w:gridSpan w:val="16"/>
            <w:shd w:val="clear" w:color="auto" w:fill="D9D9D9"/>
          </w:tcPr>
          <w:p w14:paraId="4CD7ADA4" w14:textId="3FB52D88" w:rsidR="00D37AE5" w:rsidRDefault="00D37AE5" w:rsidP="00A65067">
            <w:pPr>
              <w:pStyle w:val="TableParagraph"/>
              <w:spacing w:line="249" w:lineRule="exact"/>
              <w:ind w:left="11"/>
              <w:jc w:val="center"/>
              <w:rPr>
                <w:b/>
              </w:rPr>
            </w:pPr>
            <w:proofErr w:type="spellStart"/>
            <w:r>
              <w:rPr>
                <w:b/>
              </w:rPr>
              <w:t>Количество</w:t>
            </w:r>
            <w:proofErr w:type="spellEnd"/>
            <w:r>
              <w:rPr>
                <w:b/>
              </w:rPr>
              <w:t xml:space="preserve"> </w:t>
            </w:r>
            <w:proofErr w:type="spellStart"/>
            <w:r>
              <w:rPr>
                <w:b/>
              </w:rPr>
              <w:t>часов</w:t>
            </w:r>
            <w:proofErr w:type="spellEnd"/>
            <w:r>
              <w:rPr>
                <w:b/>
              </w:rPr>
              <w:t xml:space="preserve"> в </w:t>
            </w:r>
            <w:proofErr w:type="spellStart"/>
            <w:r>
              <w:rPr>
                <w:b/>
                <w:spacing w:val="-2"/>
              </w:rPr>
              <w:t>неделю</w:t>
            </w:r>
            <w:proofErr w:type="spellEnd"/>
          </w:p>
        </w:tc>
      </w:tr>
      <w:tr w:rsidR="00D37AE5" w14:paraId="1D02ADD9" w14:textId="77777777" w:rsidTr="007A7570">
        <w:trPr>
          <w:trHeight w:val="317"/>
        </w:trPr>
        <w:tc>
          <w:tcPr>
            <w:tcW w:w="2530" w:type="dxa"/>
            <w:vMerge/>
            <w:tcBorders>
              <w:top w:val="nil"/>
            </w:tcBorders>
            <w:shd w:val="clear" w:color="auto" w:fill="D9D9D9"/>
          </w:tcPr>
          <w:p w14:paraId="29F8DCC7" w14:textId="77777777" w:rsidR="00D37AE5" w:rsidRDefault="00D37AE5" w:rsidP="007A7570">
            <w:pPr>
              <w:rPr>
                <w:sz w:val="2"/>
                <w:szCs w:val="2"/>
              </w:rPr>
            </w:pPr>
          </w:p>
        </w:tc>
        <w:tc>
          <w:tcPr>
            <w:tcW w:w="2550" w:type="dxa"/>
            <w:vMerge/>
            <w:tcBorders>
              <w:top w:val="nil"/>
            </w:tcBorders>
            <w:shd w:val="clear" w:color="auto" w:fill="D9D9D9"/>
          </w:tcPr>
          <w:p w14:paraId="4B3A79EF" w14:textId="77777777" w:rsidR="00D37AE5" w:rsidRDefault="00D37AE5" w:rsidP="007A7570">
            <w:pPr>
              <w:rPr>
                <w:sz w:val="2"/>
                <w:szCs w:val="2"/>
              </w:rPr>
            </w:pPr>
          </w:p>
        </w:tc>
        <w:tc>
          <w:tcPr>
            <w:tcW w:w="591" w:type="dxa"/>
            <w:shd w:val="clear" w:color="auto" w:fill="D9D9D9"/>
          </w:tcPr>
          <w:p w14:paraId="1D64B625" w14:textId="77777777" w:rsidR="00D37AE5" w:rsidRDefault="00D37AE5" w:rsidP="007A7570">
            <w:pPr>
              <w:pStyle w:val="TableParagraph"/>
              <w:spacing w:line="250" w:lineRule="exact"/>
              <w:ind w:left="13"/>
              <w:rPr>
                <w:b/>
              </w:rPr>
            </w:pPr>
            <w:r>
              <w:rPr>
                <w:b/>
                <w:spacing w:val="-5"/>
              </w:rPr>
              <w:t>1а</w:t>
            </w:r>
          </w:p>
        </w:tc>
        <w:tc>
          <w:tcPr>
            <w:tcW w:w="591" w:type="dxa"/>
            <w:shd w:val="clear" w:color="auto" w:fill="D9D9D9"/>
          </w:tcPr>
          <w:p w14:paraId="3BAC67A2" w14:textId="77777777" w:rsidR="00D37AE5" w:rsidRDefault="00D37AE5" w:rsidP="007A7570">
            <w:pPr>
              <w:pStyle w:val="TableParagraph"/>
              <w:spacing w:line="250" w:lineRule="exact"/>
              <w:ind w:left="13" w:right="1"/>
              <w:rPr>
                <w:b/>
              </w:rPr>
            </w:pPr>
            <w:r>
              <w:rPr>
                <w:b/>
                <w:spacing w:val="-5"/>
              </w:rPr>
              <w:t>1б</w:t>
            </w:r>
          </w:p>
        </w:tc>
        <w:tc>
          <w:tcPr>
            <w:tcW w:w="591" w:type="dxa"/>
            <w:shd w:val="clear" w:color="auto" w:fill="D9D9D9"/>
          </w:tcPr>
          <w:p w14:paraId="6010828C" w14:textId="77777777" w:rsidR="00D37AE5" w:rsidRDefault="00D37AE5" w:rsidP="007A7570">
            <w:pPr>
              <w:pStyle w:val="TableParagraph"/>
              <w:spacing w:line="250" w:lineRule="exact"/>
              <w:ind w:left="13" w:right="3"/>
              <w:rPr>
                <w:b/>
              </w:rPr>
            </w:pPr>
            <w:r>
              <w:rPr>
                <w:b/>
                <w:spacing w:val="-5"/>
              </w:rPr>
              <w:t>1в</w:t>
            </w:r>
          </w:p>
        </w:tc>
        <w:tc>
          <w:tcPr>
            <w:tcW w:w="595" w:type="dxa"/>
            <w:shd w:val="clear" w:color="auto" w:fill="D9D9D9"/>
          </w:tcPr>
          <w:p w14:paraId="746D26BF" w14:textId="77777777" w:rsidR="00D37AE5" w:rsidRDefault="00D37AE5" w:rsidP="007A7570">
            <w:pPr>
              <w:pStyle w:val="TableParagraph"/>
              <w:spacing w:line="250" w:lineRule="exact"/>
              <w:ind w:left="17" w:right="11"/>
              <w:rPr>
                <w:b/>
              </w:rPr>
            </w:pPr>
            <w:r>
              <w:rPr>
                <w:b/>
                <w:spacing w:val="-5"/>
              </w:rPr>
              <w:t>1г</w:t>
            </w:r>
          </w:p>
        </w:tc>
        <w:tc>
          <w:tcPr>
            <w:tcW w:w="590" w:type="dxa"/>
            <w:shd w:val="clear" w:color="auto" w:fill="D9D9D9"/>
          </w:tcPr>
          <w:p w14:paraId="1A747130" w14:textId="77777777" w:rsidR="00D37AE5" w:rsidRDefault="00D37AE5" w:rsidP="007A7570">
            <w:pPr>
              <w:pStyle w:val="TableParagraph"/>
              <w:spacing w:line="250" w:lineRule="exact"/>
              <w:ind w:right="19"/>
              <w:rPr>
                <w:b/>
              </w:rPr>
            </w:pPr>
            <w:r>
              <w:rPr>
                <w:b/>
                <w:spacing w:val="-5"/>
              </w:rPr>
              <w:t>2а</w:t>
            </w:r>
          </w:p>
        </w:tc>
        <w:tc>
          <w:tcPr>
            <w:tcW w:w="590" w:type="dxa"/>
            <w:shd w:val="clear" w:color="auto" w:fill="D9D9D9"/>
          </w:tcPr>
          <w:p w14:paraId="00270566" w14:textId="77777777" w:rsidR="00D37AE5" w:rsidRDefault="00D37AE5" w:rsidP="007A7570">
            <w:pPr>
              <w:pStyle w:val="TableParagraph"/>
              <w:spacing w:line="250" w:lineRule="exact"/>
              <w:ind w:right="18"/>
              <w:rPr>
                <w:b/>
              </w:rPr>
            </w:pPr>
            <w:r>
              <w:rPr>
                <w:b/>
                <w:spacing w:val="-5"/>
              </w:rPr>
              <w:t>2б</w:t>
            </w:r>
          </w:p>
        </w:tc>
        <w:tc>
          <w:tcPr>
            <w:tcW w:w="590" w:type="dxa"/>
            <w:shd w:val="clear" w:color="auto" w:fill="D9D9D9"/>
          </w:tcPr>
          <w:p w14:paraId="7406CE0D" w14:textId="77777777" w:rsidR="00D37AE5" w:rsidRDefault="00D37AE5" w:rsidP="007A7570">
            <w:pPr>
              <w:pStyle w:val="TableParagraph"/>
              <w:spacing w:line="250" w:lineRule="exact"/>
              <w:ind w:right="17"/>
              <w:rPr>
                <w:b/>
              </w:rPr>
            </w:pPr>
            <w:r>
              <w:rPr>
                <w:b/>
                <w:spacing w:val="-5"/>
              </w:rPr>
              <w:t>2в</w:t>
            </w:r>
          </w:p>
        </w:tc>
        <w:tc>
          <w:tcPr>
            <w:tcW w:w="590" w:type="dxa"/>
            <w:shd w:val="clear" w:color="auto" w:fill="D9D9D9"/>
          </w:tcPr>
          <w:p w14:paraId="441BCB2D" w14:textId="77777777" w:rsidR="00D37AE5" w:rsidRDefault="00D37AE5" w:rsidP="007A7570">
            <w:pPr>
              <w:pStyle w:val="TableParagraph"/>
              <w:spacing w:line="250" w:lineRule="exact"/>
              <w:ind w:right="7"/>
              <w:rPr>
                <w:b/>
              </w:rPr>
            </w:pPr>
            <w:r>
              <w:rPr>
                <w:b/>
                <w:spacing w:val="-5"/>
              </w:rPr>
              <w:t>2г</w:t>
            </w:r>
          </w:p>
        </w:tc>
        <w:tc>
          <w:tcPr>
            <w:tcW w:w="595" w:type="dxa"/>
            <w:shd w:val="clear" w:color="auto" w:fill="D9D9D9"/>
          </w:tcPr>
          <w:p w14:paraId="794E4859" w14:textId="77777777" w:rsidR="00D37AE5" w:rsidRDefault="00D37AE5" w:rsidP="007A7570">
            <w:pPr>
              <w:pStyle w:val="TableParagraph"/>
              <w:spacing w:line="250" w:lineRule="exact"/>
              <w:ind w:left="17" w:right="6"/>
              <w:rPr>
                <w:b/>
              </w:rPr>
            </w:pPr>
            <w:r>
              <w:rPr>
                <w:b/>
                <w:spacing w:val="-5"/>
              </w:rPr>
              <w:t>3а</w:t>
            </w:r>
          </w:p>
        </w:tc>
        <w:tc>
          <w:tcPr>
            <w:tcW w:w="590" w:type="dxa"/>
            <w:shd w:val="clear" w:color="auto" w:fill="D9D9D9"/>
          </w:tcPr>
          <w:p w14:paraId="4B3A77B7" w14:textId="77777777" w:rsidR="00D37AE5" w:rsidRDefault="00D37AE5" w:rsidP="007A7570">
            <w:pPr>
              <w:pStyle w:val="TableParagraph"/>
              <w:spacing w:line="250" w:lineRule="exact"/>
              <w:ind w:right="13"/>
              <w:rPr>
                <w:b/>
              </w:rPr>
            </w:pPr>
            <w:r>
              <w:rPr>
                <w:b/>
                <w:spacing w:val="-5"/>
              </w:rPr>
              <w:t>3б</w:t>
            </w:r>
          </w:p>
        </w:tc>
        <w:tc>
          <w:tcPr>
            <w:tcW w:w="590" w:type="dxa"/>
            <w:shd w:val="clear" w:color="auto" w:fill="D9D9D9"/>
          </w:tcPr>
          <w:p w14:paraId="1D0F8B36" w14:textId="77777777" w:rsidR="00D37AE5" w:rsidRDefault="00D37AE5" w:rsidP="007A7570">
            <w:pPr>
              <w:pStyle w:val="TableParagraph"/>
              <w:spacing w:line="250" w:lineRule="exact"/>
              <w:ind w:right="4"/>
              <w:rPr>
                <w:b/>
              </w:rPr>
            </w:pPr>
            <w:r>
              <w:rPr>
                <w:b/>
                <w:spacing w:val="-5"/>
              </w:rPr>
              <w:t>3в</w:t>
            </w:r>
          </w:p>
        </w:tc>
        <w:tc>
          <w:tcPr>
            <w:tcW w:w="595" w:type="dxa"/>
            <w:shd w:val="clear" w:color="auto" w:fill="D9D9D9"/>
          </w:tcPr>
          <w:p w14:paraId="785C6763" w14:textId="77777777" w:rsidR="00D37AE5" w:rsidRDefault="00D37AE5" w:rsidP="007A7570">
            <w:pPr>
              <w:pStyle w:val="TableParagraph"/>
              <w:spacing w:line="250" w:lineRule="exact"/>
              <w:ind w:left="17" w:right="4"/>
              <w:rPr>
                <w:b/>
              </w:rPr>
            </w:pPr>
            <w:r>
              <w:rPr>
                <w:b/>
                <w:spacing w:val="-5"/>
              </w:rPr>
              <w:t>3г</w:t>
            </w:r>
          </w:p>
        </w:tc>
        <w:tc>
          <w:tcPr>
            <w:tcW w:w="590" w:type="dxa"/>
            <w:shd w:val="clear" w:color="auto" w:fill="D9D9D9"/>
          </w:tcPr>
          <w:p w14:paraId="0BF739D4" w14:textId="77777777" w:rsidR="00D37AE5" w:rsidRDefault="00D37AE5" w:rsidP="007A7570">
            <w:pPr>
              <w:pStyle w:val="TableParagraph"/>
              <w:spacing w:line="250" w:lineRule="exact"/>
              <w:ind w:right="10"/>
              <w:rPr>
                <w:b/>
              </w:rPr>
            </w:pPr>
            <w:r>
              <w:rPr>
                <w:b/>
                <w:spacing w:val="-5"/>
              </w:rPr>
              <w:t>4а</w:t>
            </w:r>
          </w:p>
        </w:tc>
        <w:tc>
          <w:tcPr>
            <w:tcW w:w="590" w:type="dxa"/>
            <w:shd w:val="clear" w:color="auto" w:fill="D9D9D9"/>
          </w:tcPr>
          <w:p w14:paraId="26722D0B" w14:textId="77777777" w:rsidR="00D37AE5" w:rsidRDefault="00D37AE5" w:rsidP="007A7570">
            <w:pPr>
              <w:pStyle w:val="TableParagraph"/>
              <w:spacing w:line="250" w:lineRule="exact"/>
              <w:ind w:left="22" w:right="1"/>
              <w:rPr>
                <w:b/>
              </w:rPr>
            </w:pPr>
            <w:r>
              <w:rPr>
                <w:b/>
                <w:spacing w:val="-5"/>
              </w:rPr>
              <w:t>4б</w:t>
            </w:r>
          </w:p>
        </w:tc>
        <w:tc>
          <w:tcPr>
            <w:tcW w:w="595" w:type="dxa"/>
            <w:shd w:val="clear" w:color="auto" w:fill="D9D9D9"/>
          </w:tcPr>
          <w:p w14:paraId="0536CD3A" w14:textId="77777777" w:rsidR="00D37AE5" w:rsidRDefault="00D37AE5" w:rsidP="007A7570">
            <w:pPr>
              <w:pStyle w:val="TableParagraph"/>
              <w:spacing w:line="250" w:lineRule="exact"/>
              <w:ind w:left="17" w:right="1"/>
              <w:rPr>
                <w:b/>
              </w:rPr>
            </w:pPr>
            <w:r>
              <w:rPr>
                <w:b/>
                <w:spacing w:val="-5"/>
              </w:rPr>
              <w:t>4в</w:t>
            </w:r>
          </w:p>
        </w:tc>
        <w:tc>
          <w:tcPr>
            <w:tcW w:w="590" w:type="dxa"/>
            <w:shd w:val="clear" w:color="auto" w:fill="D9D9D9"/>
          </w:tcPr>
          <w:p w14:paraId="226BCF76" w14:textId="77777777" w:rsidR="00D37AE5" w:rsidRDefault="00D37AE5" w:rsidP="007A7570">
            <w:pPr>
              <w:pStyle w:val="TableParagraph"/>
              <w:spacing w:line="250" w:lineRule="exact"/>
              <w:ind w:right="8"/>
              <w:rPr>
                <w:b/>
              </w:rPr>
            </w:pPr>
            <w:r>
              <w:rPr>
                <w:b/>
                <w:spacing w:val="-5"/>
              </w:rPr>
              <w:t>4г</w:t>
            </w:r>
          </w:p>
        </w:tc>
      </w:tr>
      <w:tr w:rsidR="00D37AE5" w14:paraId="05B70938" w14:textId="77777777" w:rsidTr="007A7570">
        <w:trPr>
          <w:trHeight w:val="311"/>
        </w:trPr>
        <w:tc>
          <w:tcPr>
            <w:tcW w:w="14543" w:type="dxa"/>
            <w:gridSpan w:val="18"/>
            <w:shd w:val="clear" w:color="auto" w:fill="FFFFB3"/>
          </w:tcPr>
          <w:p w14:paraId="0AD4185B" w14:textId="24A0815E" w:rsidR="00D37AE5" w:rsidRDefault="00D37AE5" w:rsidP="007A7570">
            <w:pPr>
              <w:pStyle w:val="TableParagraph"/>
              <w:spacing w:line="249" w:lineRule="exact"/>
              <w:ind w:left="14" w:right="1"/>
              <w:rPr>
                <w:b/>
              </w:rPr>
            </w:pPr>
            <w:proofErr w:type="spellStart"/>
            <w:r>
              <w:rPr>
                <w:b/>
              </w:rPr>
              <w:t>Обязательная</w:t>
            </w:r>
            <w:proofErr w:type="spellEnd"/>
            <w:r>
              <w:rPr>
                <w:b/>
              </w:rPr>
              <w:t xml:space="preserve"> </w:t>
            </w:r>
            <w:proofErr w:type="spellStart"/>
            <w:r>
              <w:rPr>
                <w:b/>
                <w:spacing w:val="-4"/>
              </w:rPr>
              <w:t>часть</w:t>
            </w:r>
            <w:proofErr w:type="spellEnd"/>
          </w:p>
        </w:tc>
      </w:tr>
      <w:tr w:rsidR="00D37AE5" w14:paraId="0FE287A0" w14:textId="77777777" w:rsidTr="007A7570">
        <w:trPr>
          <w:trHeight w:val="287"/>
        </w:trPr>
        <w:tc>
          <w:tcPr>
            <w:tcW w:w="2530" w:type="dxa"/>
            <w:vMerge w:val="restart"/>
          </w:tcPr>
          <w:p w14:paraId="59E9589F" w14:textId="6E0C38E4" w:rsidR="00D37AE5" w:rsidRPr="00BC05C6" w:rsidRDefault="00D37AE5" w:rsidP="007A7570">
            <w:pPr>
              <w:pStyle w:val="TableParagraph"/>
              <w:ind w:left="110"/>
              <w:rPr>
                <w:lang w:val="ru-RU"/>
              </w:rPr>
            </w:pPr>
            <w:r w:rsidRPr="00BC05C6">
              <w:rPr>
                <w:lang w:val="ru-RU"/>
              </w:rPr>
              <w:t xml:space="preserve">Русский язык </w:t>
            </w:r>
            <w:r w:rsidRPr="00BC05C6">
              <w:rPr>
                <w:spacing w:val="-10"/>
                <w:lang w:val="ru-RU"/>
              </w:rPr>
              <w:t>и</w:t>
            </w:r>
          </w:p>
          <w:p w14:paraId="67F9BD33" w14:textId="2391F2FF" w:rsidR="00D37AE5" w:rsidRPr="00BC05C6" w:rsidRDefault="00D37AE5" w:rsidP="007A7570">
            <w:pPr>
              <w:pStyle w:val="TableParagraph"/>
              <w:spacing w:before="1"/>
              <w:ind w:left="110"/>
              <w:rPr>
                <w:lang w:val="ru-RU"/>
              </w:rPr>
            </w:pPr>
            <w:r w:rsidRPr="00BC05C6">
              <w:rPr>
                <w:spacing w:val="-2"/>
                <w:lang w:val="ru-RU"/>
              </w:rPr>
              <w:t>литературное чтение</w:t>
            </w:r>
          </w:p>
        </w:tc>
        <w:tc>
          <w:tcPr>
            <w:tcW w:w="2550" w:type="dxa"/>
          </w:tcPr>
          <w:p w14:paraId="72DC4DE0" w14:textId="3123D7A3" w:rsidR="00D37AE5" w:rsidRDefault="00D37AE5" w:rsidP="007A7570">
            <w:pPr>
              <w:pStyle w:val="TableParagraph"/>
              <w:ind w:left="105"/>
            </w:pPr>
            <w:proofErr w:type="spellStart"/>
            <w:r>
              <w:t>Русский</w:t>
            </w:r>
            <w:proofErr w:type="spellEnd"/>
            <w:r>
              <w:t xml:space="preserve"> </w:t>
            </w:r>
            <w:proofErr w:type="spellStart"/>
            <w:r>
              <w:rPr>
                <w:spacing w:val="-4"/>
              </w:rPr>
              <w:t>язык</w:t>
            </w:r>
            <w:proofErr w:type="spellEnd"/>
          </w:p>
        </w:tc>
        <w:tc>
          <w:tcPr>
            <w:tcW w:w="591" w:type="dxa"/>
          </w:tcPr>
          <w:p w14:paraId="08A4905A" w14:textId="77777777" w:rsidR="00D37AE5" w:rsidRDefault="00D37AE5" w:rsidP="00C17DA7">
            <w:pPr>
              <w:pStyle w:val="TableParagraph"/>
              <w:ind w:left="13" w:right="5"/>
              <w:jc w:val="center"/>
            </w:pPr>
            <w:r>
              <w:rPr>
                <w:spacing w:val="-10"/>
              </w:rPr>
              <w:t>5</w:t>
            </w:r>
          </w:p>
        </w:tc>
        <w:tc>
          <w:tcPr>
            <w:tcW w:w="591" w:type="dxa"/>
          </w:tcPr>
          <w:p w14:paraId="2C42777B" w14:textId="77777777" w:rsidR="00D37AE5" w:rsidRDefault="00D37AE5" w:rsidP="00C17DA7">
            <w:pPr>
              <w:pStyle w:val="TableParagraph"/>
              <w:ind w:left="13" w:right="6"/>
              <w:jc w:val="center"/>
            </w:pPr>
            <w:r>
              <w:rPr>
                <w:spacing w:val="-10"/>
              </w:rPr>
              <w:t>5</w:t>
            </w:r>
          </w:p>
        </w:tc>
        <w:tc>
          <w:tcPr>
            <w:tcW w:w="591" w:type="dxa"/>
          </w:tcPr>
          <w:p w14:paraId="0CEE78A9" w14:textId="77777777" w:rsidR="00D37AE5" w:rsidRDefault="00D37AE5" w:rsidP="00C17DA7">
            <w:pPr>
              <w:pStyle w:val="TableParagraph"/>
              <w:ind w:left="13" w:right="7"/>
              <w:jc w:val="center"/>
            </w:pPr>
            <w:r>
              <w:rPr>
                <w:spacing w:val="-10"/>
              </w:rPr>
              <w:t>5</w:t>
            </w:r>
          </w:p>
        </w:tc>
        <w:tc>
          <w:tcPr>
            <w:tcW w:w="595" w:type="dxa"/>
          </w:tcPr>
          <w:p w14:paraId="3397B01B" w14:textId="77777777" w:rsidR="00D37AE5" w:rsidRDefault="00D37AE5" w:rsidP="00C17DA7">
            <w:pPr>
              <w:pStyle w:val="TableParagraph"/>
              <w:ind w:left="17" w:right="15"/>
              <w:jc w:val="center"/>
            </w:pPr>
            <w:r>
              <w:rPr>
                <w:spacing w:val="-10"/>
              </w:rPr>
              <w:t>5</w:t>
            </w:r>
          </w:p>
        </w:tc>
        <w:tc>
          <w:tcPr>
            <w:tcW w:w="590" w:type="dxa"/>
          </w:tcPr>
          <w:p w14:paraId="5D4BC4F0" w14:textId="77777777" w:rsidR="00D37AE5" w:rsidRDefault="00D37AE5" w:rsidP="00C17DA7">
            <w:pPr>
              <w:pStyle w:val="TableParagraph"/>
              <w:ind w:right="21"/>
              <w:jc w:val="center"/>
            </w:pPr>
            <w:r>
              <w:rPr>
                <w:spacing w:val="-10"/>
              </w:rPr>
              <w:t>5</w:t>
            </w:r>
          </w:p>
        </w:tc>
        <w:tc>
          <w:tcPr>
            <w:tcW w:w="590" w:type="dxa"/>
          </w:tcPr>
          <w:p w14:paraId="3ECF0FD1" w14:textId="77777777" w:rsidR="00D37AE5" w:rsidRDefault="00D37AE5" w:rsidP="00C17DA7">
            <w:pPr>
              <w:pStyle w:val="TableParagraph"/>
              <w:ind w:right="22"/>
              <w:jc w:val="center"/>
            </w:pPr>
            <w:r>
              <w:rPr>
                <w:spacing w:val="-10"/>
              </w:rPr>
              <w:t>5</w:t>
            </w:r>
          </w:p>
        </w:tc>
        <w:tc>
          <w:tcPr>
            <w:tcW w:w="590" w:type="dxa"/>
          </w:tcPr>
          <w:p w14:paraId="289E9C98" w14:textId="77777777" w:rsidR="00D37AE5" w:rsidRDefault="00D37AE5" w:rsidP="00C17DA7">
            <w:pPr>
              <w:pStyle w:val="TableParagraph"/>
              <w:ind w:right="21"/>
              <w:jc w:val="center"/>
            </w:pPr>
            <w:r>
              <w:rPr>
                <w:spacing w:val="-10"/>
              </w:rPr>
              <w:t>5</w:t>
            </w:r>
          </w:p>
        </w:tc>
        <w:tc>
          <w:tcPr>
            <w:tcW w:w="590" w:type="dxa"/>
          </w:tcPr>
          <w:p w14:paraId="67EA3AA0" w14:textId="77777777" w:rsidR="00D37AE5" w:rsidRDefault="00D37AE5" w:rsidP="00C17DA7">
            <w:pPr>
              <w:pStyle w:val="TableParagraph"/>
              <w:ind w:right="11"/>
              <w:jc w:val="center"/>
            </w:pPr>
            <w:r>
              <w:rPr>
                <w:spacing w:val="-10"/>
              </w:rPr>
              <w:t>5</w:t>
            </w:r>
          </w:p>
        </w:tc>
        <w:tc>
          <w:tcPr>
            <w:tcW w:w="595" w:type="dxa"/>
          </w:tcPr>
          <w:p w14:paraId="1FD7E9F0" w14:textId="77777777" w:rsidR="00D37AE5" w:rsidRDefault="00D37AE5" w:rsidP="00C17DA7">
            <w:pPr>
              <w:pStyle w:val="TableParagraph"/>
              <w:ind w:left="17" w:right="11"/>
              <w:jc w:val="center"/>
            </w:pPr>
            <w:r>
              <w:rPr>
                <w:spacing w:val="-10"/>
              </w:rPr>
              <w:t>5</w:t>
            </w:r>
          </w:p>
        </w:tc>
        <w:tc>
          <w:tcPr>
            <w:tcW w:w="590" w:type="dxa"/>
          </w:tcPr>
          <w:p w14:paraId="39365F8C" w14:textId="77777777" w:rsidR="00D37AE5" w:rsidRDefault="00D37AE5" w:rsidP="00C17DA7">
            <w:pPr>
              <w:pStyle w:val="TableParagraph"/>
              <w:ind w:right="18"/>
              <w:jc w:val="center"/>
            </w:pPr>
            <w:r>
              <w:rPr>
                <w:spacing w:val="-10"/>
              </w:rPr>
              <w:t>5</w:t>
            </w:r>
          </w:p>
        </w:tc>
        <w:tc>
          <w:tcPr>
            <w:tcW w:w="590" w:type="dxa"/>
          </w:tcPr>
          <w:p w14:paraId="75FC6302" w14:textId="77777777" w:rsidR="00D37AE5" w:rsidRDefault="00D37AE5" w:rsidP="00C17DA7">
            <w:pPr>
              <w:pStyle w:val="TableParagraph"/>
              <w:ind w:right="8"/>
              <w:jc w:val="center"/>
            </w:pPr>
            <w:r>
              <w:rPr>
                <w:spacing w:val="-10"/>
              </w:rPr>
              <w:t>5</w:t>
            </w:r>
          </w:p>
        </w:tc>
        <w:tc>
          <w:tcPr>
            <w:tcW w:w="595" w:type="dxa"/>
          </w:tcPr>
          <w:p w14:paraId="6E6F4C2B" w14:textId="77777777" w:rsidR="00D37AE5" w:rsidRDefault="00D37AE5" w:rsidP="00C17DA7">
            <w:pPr>
              <w:pStyle w:val="TableParagraph"/>
              <w:ind w:left="17" w:right="8"/>
              <w:jc w:val="center"/>
            </w:pPr>
            <w:r>
              <w:rPr>
                <w:spacing w:val="-10"/>
              </w:rPr>
              <w:t>5</w:t>
            </w:r>
          </w:p>
        </w:tc>
        <w:tc>
          <w:tcPr>
            <w:tcW w:w="590" w:type="dxa"/>
          </w:tcPr>
          <w:p w14:paraId="3ECA04FB" w14:textId="77777777" w:rsidR="00D37AE5" w:rsidRDefault="00D37AE5" w:rsidP="00C17DA7">
            <w:pPr>
              <w:pStyle w:val="TableParagraph"/>
              <w:ind w:right="15"/>
              <w:jc w:val="center"/>
            </w:pPr>
            <w:r>
              <w:rPr>
                <w:spacing w:val="-10"/>
              </w:rPr>
              <w:t>5</w:t>
            </w:r>
          </w:p>
        </w:tc>
        <w:tc>
          <w:tcPr>
            <w:tcW w:w="590" w:type="dxa"/>
          </w:tcPr>
          <w:p w14:paraId="672DF8A8" w14:textId="77777777" w:rsidR="00D37AE5" w:rsidRDefault="00D37AE5" w:rsidP="00C17DA7">
            <w:pPr>
              <w:pStyle w:val="TableParagraph"/>
              <w:ind w:right="5"/>
              <w:jc w:val="center"/>
            </w:pPr>
            <w:r>
              <w:rPr>
                <w:spacing w:val="-10"/>
              </w:rPr>
              <w:t>5</w:t>
            </w:r>
          </w:p>
        </w:tc>
        <w:tc>
          <w:tcPr>
            <w:tcW w:w="595" w:type="dxa"/>
          </w:tcPr>
          <w:p w14:paraId="69A93F50" w14:textId="77777777" w:rsidR="00D37AE5" w:rsidRDefault="00D37AE5" w:rsidP="00C17DA7">
            <w:pPr>
              <w:pStyle w:val="TableParagraph"/>
              <w:ind w:left="17" w:right="5"/>
              <w:jc w:val="center"/>
            </w:pPr>
            <w:r>
              <w:rPr>
                <w:spacing w:val="-10"/>
              </w:rPr>
              <w:t>5</w:t>
            </w:r>
          </w:p>
        </w:tc>
        <w:tc>
          <w:tcPr>
            <w:tcW w:w="590" w:type="dxa"/>
          </w:tcPr>
          <w:p w14:paraId="1CEECAB0" w14:textId="77777777" w:rsidR="00D37AE5" w:rsidRDefault="00D37AE5" w:rsidP="00C17DA7">
            <w:pPr>
              <w:pStyle w:val="TableParagraph"/>
              <w:ind w:right="12"/>
              <w:jc w:val="center"/>
            </w:pPr>
            <w:r>
              <w:rPr>
                <w:spacing w:val="-10"/>
              </w:rPr>
              <w:t>5</w:t>
            </w:r>
          </w:p>
        </w:tc>
      </w:tr>
      <w:tr w:rsidR="00D37AE5" w14:paraId="0539D90D" w14:textId="77777777" w:rsidTr="007A7570">
        <w:trPr>
          <w:trHeight w:val="283"/>
        </w:trPr>
        <w:tc>
          <w:tcPr>
            <w:tcW w:w="2530" w:type="dxa"/>
            <w:vMerge/>
            <w:tcBorders>
              <w:top w:val="nil"/>
            </w:tcBorders>
          </w:tcPr>
          <w:p w14:paraId="0079B5C2" w14:textId="77777777" w:rsidR="00D37AE5" w:rsidRDefault="00D37AE5" w:rsidP="007A7570">
            <w:pPr>
              <w:rPr>
                <w:sz w:val="2"/>
                <w:szCs w:val="2"/>
              </w:rPr>
            </w:pPr>
          </w:p>
        </w:tc>
        <w:tc>
          <w:tcPr>
            <w:tcW w:w="2550" w:type="dxa"/>
          </w:tcPr>
          <w:p w14:paraId="583E8288" w14:textId="47144821" w:rsidR="00D37AE5" w:rsidRDefault="00D37AE5" w:rsidP="007A7570">
            <w:pPr>
              <w:pStyle w:val="TableParagraph"/>
              <w:ind w:left="105"/>
            </w:pPr>
            <w:proofErr w:type="spellStart"/>
            <w:r>
              <w:t>Литературное</w:t>
            </w:r>
            <w:proofErr w:type="spellEnd"/>
            <w:r>
              <w:t xml:space="preserve"> </w:t>
            </w:r>
            <w:proofErr w:type="spellStart"/>
            <w:r>
              <w:rPr>
                <w:spacing w:val="-2"/>
              </w:rPr>
              <w:t>чтение</w:t>
            </w:r>
            <w:proofErr w:type="spellEnd"/>
          </w:p>
        </w:tc>
        <w:tc>
          <w:tcPr>
            <w:tcW w:w="591" w:type="dxa"/>
          </w:tcPr>
          <w:p w14:paraId="712277F1" w14:textId="77777777" w:rsidR="00D37AE5" w:rsidRDefault="00D37AE5" w:rsidP="00C17DA7">
            <w:pPr>
              <w:pStyle w:val="TableParagraph"/>
              <w:ind w:left="13" w:right="5"/>
              <w:jc w:val="center"/>
            </w:pPr>
            <w:r>
              <w:rPr>
                <w:spacing w:val="-10"/>
              </w:rPr>
              <w:t>4</w:t>
            </w:r>
          </w:p>
        </w:tc>
        <w:tc>
          <w:tcPr>
            <w:tcW w:w="591" w:type="dxa"/>
          </w:tcPr>
          <w:p w14:paraId="52604A5E" w14:textId="77777777" w:rsidR="00D37AE5" w:rsidRDefault="00D37AE5" w:rsidP="00C17DA7">
            <w:pPr>
              <w:pStyle w:val="TableParagraph"/>
              <w:ind w:left="13" w:right="6"/>
              <w:jc w:val="center"/>
            </w:pPr>
            <w:r>
              <w:rPr>
                <w:spacing w:val="-10"/>
              </w:rPr>
              <w:t>4</w:t>
            </w:r>
          </w:p>
        </w:tc>
        <w:tc>
          <w:tcPr>
            <w:tcW w:w="591" w:type="dxa"/>
          </w:tcPr>
          <w:p w14:paraId="5311CEB1" w14:textId="77777777" w:rsidR="00D37AE5" w:rsidRDefault="00D37AE5" w:rsidP="00C17DA7">
            <w:pPr>
              <w:pStyle w:val="TableParagraph"/>
              <w:ind w:left="13" w:right="7"/>
              <w:jc w:val="center"/>
            </w:pPr>
            <w:r>
              <w:rPr>
                <w:spacing w:val="-10"/>
              </w:rPr>
              <w:t>4</w:t>
            </w:r>
          </w:p>
        </w:tc>
        <w:tc>
          <w:tcPr>
            <w:tcW w:w="595" w:type="dxa"/>
          </w:tcPr>
          <w:p w14:paraId="6D332E45" w14:textId="77777777" w:rsidR="00D37AE5" w:rsidRDefault="00D37AE5" w:rsidP="00C17DA7">
            <w:pPr>
              <w:pStyle w:val="TableParagraph"/>
              <w:ind w:left="17" w:right="15"/>
              <w:jc w:val="center"/>
            </w:pPr>
            <w:r>
              <w:rPr>
                <w:spacing w:val="-10"/>
              </w:rPr>
              <w:t>4</w:t>
            </w:r>
          </w:p>
        </w:tc>
        <w:tc>
          <w:tcPr>
            <w:tcW w:w="590" w:type="dxa"/>
          </w:tcPr>
          <w:p w14:paraId="5F830254" w14:textId="77777777" w:rsidR="00D37AE5" w:rsidRDefault="00D37AE5" w:rsidP="00C17DA7">
            <w:pPr>
              <w:pStyle w:val="TableParagraph"/>
              <w:ind w:right="21"/>
              <w:jc w:val="center"/>
            </w:pPr>
            <w:r>
              <w:rPr>
                <w:spacing w:val="-10"/>
              </w:rPr>
              <w:t>4</w:t>
            </w:r>
          </w:p>
        </w:tc>
        <w:tc>
          <w:tcPr>
            <w:tcW w:w="590" w:type="dxa"/>
          </w:tcPr>
          <w:p w14:paraId="3FFD34B2" w14:textId="77777777" w:rsidR="00D37AE5" w:rsidRDefault="00D37AE5" w:rsidP="00C17DA7">
            <w:pPr>
              <w:pStyle w:val="TableParagraph"/>
              <w:ind w:right="22"/>
              <w:jc w:val="center"/>
            </w:pPr>
            <w:r>
              <w:rPr>
                <w:spacing w:val="-10"/>
              </w:rPr>
              <w:t>4</w:t>
            </w:r>
          </w:p>
        </w:tc>
        <w:tc>
          <w:tcPr>
            <w:tcW w:w="590" w:type="dxa"/>
          </w:tcPr>
          <w:p w14:paraId="6FDB64E2" w14:textId="77777777" w:rsidR="00D37AE5" w:rsidRDefault="00D37AE5" w:rsidP="00C17DA7">
            <w:pPr>
              <w:pStyle w:val="TableParagraph"/>
              <w:ind w:right="21"/>
              <w:jc w:val="center"/>
            </w:pPr>
            <w:r>
              <w:rPr>
                <w:spacing w:val="-10"/>
              </w:rPr>
              <w:t>4</w:t>
            </w:r>
          </w:p>
        </w:tc>
        <w:tc>
          <w:tcPr>
            <w:tcW w:w="590" w:type="dxa"/>
          </w:tcPr>
          <w:p w14:paraId="4EBA123C" w14:textId="77777777" w:rsidR="00D37AE5" w:rsidRDefault="00D37AE5" w:rsidP="00C17DA7">
            <w:pPr>
              <w:pStyle w:val="TableParagraph"/>
              <w:ind w:right="11"/>
              <w:jc w:val="center"/>
            </w:pPr>
            <w:r>
              <w:rPr>
                <w:spacing w:val="-10"/>
              </w:rPr>
              <w:t>4</w:t>
            </w:r>
          </w:p>
        </w:tc>
        <w:tc>
          <w:tcPr>
            <w:tcW w:w="595" w:type="dxa"/>
          </w:tcPr>
          <w:p w14:paraId="535A636F" w14:textId="77777777" w:rsidR="00D37AE5" w:rsidRDefault="00D37AE5" w:rsidP="00C17DA7">
            <w:pPr>
              <w:pStyle w:val="TableParagraph"/>
              <w:ind w:left="17" w:right="11"/>
              <w:jc w:val="center"/>
            </w:pPr>
            <w:r>
              <w:rPr>
                <w:spacing w:val="-10"/>
              </w:rPr>
              <w:t>4</w:t>
            </w:r>
          </w:p>
        </w:tc>
        <w:tc>
          <w:tcPr>
            <w:tcW w:w="590" w:type="dxa"/>
          </w:tcPr>
          <w:p w14:paraId="4DA578C8" w14:textId="77777777" w:rsidR="00D37AE5" w:rsidRDefault="00D37AE5" w:rsidP="00C17DA7">
            <w:pPr>
              <w:pStyle w:val="TableParagraph"/>
              <w:ind w:right="18"/>
              <w:jc w:val="center"/>
            </w:pPr>
            <w:r>
              <w:rPr>
                <w:spacing w:val="-10"/>
              </w:rPr>
              <w:t>4</w:t>
            </w:r>
          </w:p>
        </w:tc>
        <w:tc>
          <w:tcPr>
            <w:tcW w:w="590" w:type="dxa"/>
          </w:tcPr>
          <w:p w14:paraId="60177A3B" w14:textId="77777777" w:rsidR="00D37AE5" w:rsidRDefault="00D37AE5" w:rsidP="00C17DA7">
            <w:pPr>
              <w:pStyle w:val="TableParagraph"/>
              <w:ind w:right="8"/>
              <w:jc w:val="center"/>
            </w:pPr>
            <w:r>
              <w:rPr>
                <w:spacing w:val="-10"/>
              </w:rPr>
              <w:t>4</w:t>
            </w:r>
          </w:p>
        </w:tc>
        <w:tc>
          <w:tcPr>
            <w:tcW w:w="595" w:type="dxa"/>
          </w:tcPr>
          <w:p w14:paraId="7FB900A6" w14:textId="77777777" w:rsidR="00D37AE5" w:rsidRDefault="00D37AE5" w:rsidP="00C17DA7">
            <w:pPr>
              <w:pStyle w:val="TableParagraph"/>
              <w:ind w:left="17" w:right="8"/>
              <w:jc w:val="center"/>
            </w:pPr>
            <w:r>
              <w:rPr>
                <w:spacing w:val="-10"/>
              </w:rPr>
              <w:t>4</w:t>
            </w:r>
          </w:p>
        </w:tc>
        <w:tc>
          <w:tcPr>
            <w:tcW w:w="590" w:type="dxa"/>
          </w:tcPr>
          <w:p w14:paraId="775ACAA0" w14:textId="77777777" w:rsidR="00D37AE5" w:rsidRDefault="00D37AE5" w:rsidP="00C17DA7">
            <w:pPr>
              <w:pStyle w:val="TableParagraph"/>
              <w:ind w:right="15"/>
              <w:jc w:val="center"/>
            </w:pPr>
            <w:r>
              <w:rPr>
                <w:spacing w:val="-10"/>
              </w:rPr>
              <w:t>4</w:t>
            </w:r>
          </w:p>
        </w:tc>
        <w:tc>
          <w:tcPr>
            <w:tcW w:w="590" w:type="dxa"/>
          </w:tcPr>
          <w:p w14:paraId="711C52BC" w14:textId="77777777" w:rsidR="00D37AE5" w:rsidRDefault="00D37AE5" w:rsidP="00C17DA7">
            <w:pPr>
              <w:pStyle w:val="TableParagraph"/>
              <w:ind w:right="5"/>
              <w:jc w:val="center"/>
            </w:pPr>
            <w:r>
              <w:rPr>
                <w:spacing w:val="-10"/>
              </w:rPr>
              <w:t>4</w:t>
            </w:r>
          </w:p>
        </w:tc>
        <w:tc>
          <w:tcPr>
            <w:tcW w:w="595" w:type="dxa"/>
          </w:tcPr>
          <w:p w14:paraId="669EE4D0" w14:textId="77777777" w:rsidR="00D37AE5" w:rsidRDefault="00D37AE5" w:rsidP="00C17DA7">
            <w:pPr>
              <w:pStyle w:val="TableParagraph"/>
              <w:ind w:left="17" w:right="5"/>
              <w:jc w:val="center"/>
            </w:pPr>
            <w:r>
              <w:rPr>
                <w:spacing w:val="-10"/>
              </w:rPr>
              <w:t>4</w:t>
            </w:r>
          </w:p>
        </w:tc>
        <w:tc>
          <w:tcPr>
            <w:tcW w:w="590" w:type="dxa"/>
          </w:tcPr>
          <w:p w14:paraId="78BCFCC4" w14:textId="77777777" w:rsidR="00D37AE5" w:rsidRDefault="00D37AE5" w:rsidP="00C17DA7">
            <w:pPr>
              <w:pStyle w:val="TableParagraph"/>
              <w:ind w:right="12"/>
              <w:jc w:val="center"/>
            </w:pPr>
            <w:r>
              <w:rPr>
                <w:spacing w:val="-10"/>
              </w:rPr>
              <w:t>4</w:t>
            </w:r>
          </w:p>
        </w:tc>
      </w:tr>
      <w:tr w:rsidR="00D37AE5" w14:paraId="6656DBBB" w14:textId="77777777" w:rsidTr="007A7570">
        <w:trPr>
          <w:trHeight w:val="316"/>
        </w:trPr>
        <w:tc>
          <w:tcPr>
            <w:tcW w:w="2530" w:type="dxa"/>
          </w:tcPr>
          <w:p w14:paraId="1748864A" w14:textId="48428B79" w:rsidR="00D37AE5" w:rsidRDefault="00D37AE5" w:rsidP="007A7570">
            <w:pPr>
              <w:pStyle w:val="TableParagraph"/>
              <w:ind w:left="110"/>
            </w:pPr>
            <w:proofErr w:type="spellStart"/>
            <w:r>
              <w:t>Иностранный</w:t>
            </w:r>
            <w:proofErr w:type="spellEnd"/>
            <w:r>
              <w:t xml:space="preserve"> </w:t>
            </w:r>
            <w:proofErr w:type="spellStart"/>
            <w:r>
              <w:rPr>
                <w:spacing w:val="-4"/>
              </w:rPr>
              <w:t>язык</w:t>
            </w:r>
            <w:proofErr w:type="spellEnd"/>
          </w:p>
        </w:tc>
        <w:tc>
          <w:tcPr>
            <w:tcW w:w="2550" w:type="dxa"/>
          </w:tcPr>
          <w:p w14:paraId="5454920F" w14:textId="59341963" w:rsidR="00D37AE5" w:rsidRDefault="00D37AE5" w:rsidP="007A7570">
            <w:pPr>
              <w:pStyle w:val="TableParagraph"/>
              <w:ind w:left="105"/>
            </w:pPr>
            <w:proofErr w:type="spellStart"/>
            <w:r>
              <w:t>Иностранный</w:t>
            </w:r>
            <w:proofErr w:type="spellEnd"/>
            <w:r w:rsidR="001A3A04">
              <w:t xml:space="preserve"> </w:t>
            </w:r>
            <w:proofErr w:type="spellStart"/>
            <w:r>
              <w:rPr>
                <w:spacing w:val="-4"/>
              </w:rPr>
              <w:t>язык</w:t>
            </w:r>
            <w:proofErr w:type="spellEnd"/>
          </w:p>
        </w:tc>
        <w:tc>
          <w:tcPr>
            <w:tcW w:w="591" w:type="dxa"/>
          </w:tcPr>
          <w:p w14:paraId="4B7426BC" w14:textId="77777777" w:rsidR="00D37AE5" w:rsidRDefault="00D37AE5" w:rsidP="00C17DA7">
            <w:pPr>
              <w:pStyle w:val="TableParagraph"/>
              <w:ind w:left="13" w:right="5"/>
              <w:jc w:val="center"/>
            </w:pPr>
            <w:r>
              <w:rPr>
                <w:spacing w:val="-10"/>
              </w:rPr>
              <w:t>0</w:t>
            </w:r>
          </w:p>
        </w:tc>
        <w:tc>
          <w:tcPr>
            <w:tcW w:w="591" w:type="dxa"/>
          </w:tcPr>
          <w:p w14:paraId="41FED99B" w14:textId="77777777" w:rsidR="00D37AE5" w:rsidRDefault="00D37AE5" w:rsidP="00C17DA7">
            <w:pPr>
              <w:pStyle w:val="TableParagraph"/>
              <w:ind w:left="13" w:right="6"/>
              <w:jc w:val="center"/>
            </w:pPr>
            <w:r>
              <w:rPr>
                <w:spacing w:val="-10"/>
              </w:rPr>
              <w:t>0</w:t>
            </w:r>
          </w:p>
        </w:tc>
        <w:tc>
          <w:tcPr>
            <w:tcW w:w="591" w:type="dxa"/>
          </w:tcPr>
          <w:p w14:paraId="68EEEAF2" w14:textId="77777777" w:rsidR="00D37AE5" w:rsidRDefault="00D37AE5" w:rsidP="00C17DA7">
            <w:pPr>
              <w:pStyle w:val="TableParagraph"/>
              <w:ind w:left="13" w:right="7"/>
              <w:jc w:val="center"/>
            </w:pPr>
            <w:r>
              <w:rPr>
                <w:spacing w:val="-10"/>
              </w:rPr>
              <w:t>0</w:t>
            </w:r>
          </w:p>
        </w:tc>
        <w:tc>
          <w:tcPr>
            <w:tcW w:w="595" w:type="dxa"/>
          </w:tcPr>
          <w:p w14:paraId="30B82560" w14:textId="77777777" w:rsidR="00D37AE5" w:rsidRDefault="00D37AE5" w:rsidP="00C17DA7">
            <w:pPr>
              <w:pStyle w:val="TableParagraph"/>
              <w:ind w:left="17" w:right="15"/>
              <w:jc w:val="center"/>
            </w:pPr>
            <w:r>
              <w:rPr>
                <w:spacing w:val="-10"/>
              </w:rPr>
              <w:t>0</w:t>
            </w:r>
          </w:p>
        </w:tc>
        <w:tc>
          <w:tcPr>
            <w:tcW w:w="590" w:type="dxa"/>
          </w:tcPr>
          <w:p w14:paraId="237E9716" w14:textId="77777777" w:rsidR="00D37AE5" w:rsidRDefault="00D37AE5" w:rsidP="00C17DA7">
            <w:pPr>
              <w:pStyle w:val="TableParagraph"/>
              <w:ind w:right="21"/>
              <w:jc w:val="center"/>
            </w:pPr>
            <w:r>
              <w:rPr>
                <w:spacing w:val="-10"/>
              </w:rPr>
              <w:t>2</w:t>
            </w:r>
          </w:p>
        </w:tc>
        <w:tc>
          <w:tcPr>
            <w:tcW w:w="590" w:type="dxa"/>
          </w:tcPr>
          <w:p w14:paraId="4A76FE35" w14:textId="77777777" w:rsidR="00D37AE5" w:rsidRDefault="00D37AE5" w:rsidP="00C17DA7">
            <w:pPr>
              <w:pStyle w:val="TableParagraph"/>
              <w:ind w:right="22"/>
              <w:jc w:val="center"/>
            </w:pPr>
            <w:r>
              <w:rPr>
                <w:spacing w:val="-10"/>
              </w:rPr>
              <w:t>2</w:t>
            </w:r>
          </w:p>
        </w:tc>
        <w:tc>
          <w:tcPr>
            <w:tcW w:w="590" w:type="dxa"/>
          </w:tcPr>
          <w:p w14:paraId="52032194" w14:textId="77777777" w:rsidR="00D37AE5" w:rsidRDefault="00D37AE5" w:rsidP="00C17DA7">
            <w:pPr>
              <w:pStyle w:val="TableParagraph"/>
              <w:ind w:right="21"/>
              <w:jc w:val="center"/>
            </w:pPr>
            <w:r>
              <w:rPr>
                <w:spacing w:val="-10"/>
              </w:rPr>
              <w:t>2</w:t>
            </w:r>
          </w:p>
        </w:tc>
        <w:tc>
          <w:tcPr>
            <w:tcW w:w="590" w:type="dxa"/>
          </w:tcPr>
          <w:p w14:paraId="5D2BFAF0" w14:textId="77777777" w:rsidR="00D37AE5" w:rsidRDefault="00D37AE5" w:rsidP="00C17DA7">
            <w:pPr>
              <w:pStyle w:val="TableParagraph"/>
              <w:ind w:right="11"/>
              <w:jc w:val="center"/>
            </w:pPr>
            <w:r>
              <w:rPr>
                <w:spacing w:val="-10"/>
              </w:rPr>
              <w:t>2</w:t>
            </w:r>
          </w:p>
        </w:tc>
        <w:tc>
          <w:tcPr>
            <w:tcW w:w="595" w:type="dxa"/>
          </w:tcPr>
          <w:p w14:paraId="7B46B0A9" w14:textId="77777777" w:rsidR="00D37AE5" w:rsidRDefault="00D37AE5" w:rsidP="00C17DA7">
            <w:pPr>
              <w:pStyle w:val="TableParagraph"/>
              <w:ind w:left="17" w:right="11"/>
              <w:jc w:val="center"/>
            </w:pPr>
            <w:r>
              <w:rPr>
                <w:spacing w:val="-10"/>
              </w:rPr>
              <w:t>2</w:t>
            </w:r>
          </w:p>
        </w:tc>
        <w:tc>
          <w:tcPr>
            <w:tcW w:w="590" w:type="dxa"/>
          </w:tcPr>
          <w:p w14:paraId="61F43DAD" w14:textId="77777777" w:rsidR="00D37AE5" w:rsidRDefault="00D37AE5" w:rsidP="00C17DA7">
            <w:pPr>
              <w:pStyle w:val="TableParagraph"/>
              <w:ind w:right="18"/>
              <w:jc w:val="center"/>
            </w:pPr>
            <w:r>
              <w:rPr>
                <w:spacing w:val="-10"/>
              </w:rPr>
              <w:t>2</w:t>
            </w:r>
          </w:p>
        </w:tc>
        <w:tc>
          <w:tcPr>
            <w:tcW w:w="590" w:type="dxa"/>
          </w:tcPr>
          <w:p w14:paraId="71EF0078" w14:textId="77777777" w:rsidR="00D37AE5" w:rsidRDefault="00D37AE5" w:rsidP="00C17DA7">
            <w:pPr>
              <w:pStyle w:val="TableParagraph"/>
              <w:ind w:right="8"/>
              <w:jc w:val="center"/>
            </w:pPr>
            <w:r>
              <w:rPr>
                <w:spacing w:val="-10"/>
              </w:rPr>
              <w:t>2</w:t>
            </w:r>
          </w:p>
        </w:tc>
        <w:tc>
          <w:tcPr>
            <w:tcW w:w="595" w:type="dxa"/>
          </w:tcPr>
          <w:p w14:paraId="78F1E7A3" w14:textId="77777777" w:rsidR="00D37AE5" w:rsidRDefault="00D37AE5" w:rsidP="00C17DA7">
            <w:pPr>
              <w:pStyle w:val="TableParagraph"/>
              <w:ind w:left="17" w:right="8"/>
              <w:jc w:val="center"/>
            </w:pPr>
            <w:r>
              <w:rPr>
                <w:spacing w:val="-10"/>
              </w:rPr>
              <w:t>2</w:t>
            </w:r>
          </w:p>
        </w:tc>
        <w:tc>
          <w:tcPr>
            <w:tcW w:w="590" w:type="dxa"/>
          </w:tcPr>
          <w:p w14:paraId="735055B8" w14:textId="77777777" w:rsidR="00D37AE5" w:rsidRDefault="00D37AE5" w:rsidP="00C17DA7">
            <w:pPr>
              <w:pStyle w:val="TableParagraph"/>
              <w:ind w:right="15"/>
              <w:jc w:val="center"/>
            </w:pPr>
            <w:r>
              <w:rPr>
                <w:spacing w:val="-10"/>
              </w:rPr>
              <w:t>2</w:t>
            </w:r>
          </w:p>
        </w:tc>
        <w:tc>
          <w:tcPr>
            <w:tcW w:w="590" w:type="dxa"/>
          </w:tcPr>
          <w:p w14:paraId="6BF55745" w14:textId="77777777" w:rsidR="00D37AE5" w:rsidRDefault="00D37AE5" w:rsidP="00C17DA7">
            <w:pPr>
              <w:pStyle w:val="TableParagraph"/>
              <w:ind w:right="5"/>
              <w:jc w:val="center"/>
            </w:pPr>
            <w:r>
              <w:rPr>
                <w:spacing w:val="-10"/>
              </w:rPr>
              <w:t>2</w:t>
            </w:r>
          </w:p>
        </w:tc>
        <w:tc>
          <w:tcPr>
            <w:tcW w:w="595" w:type="dxa"/>
          </w:tcPr>
          <w:p w14:paraId="3E21F3C5" w14:textId="77777777" w:rsidR="00D37AE5" w:rsidRDefault="00D37AE5" w:rsidP="00C17DA7">
            <w:pPr>
              <w:pStyle w:val="TableParagraph"/>
              <w:ind w:left="17" w:right="5"/>
              <w:jc w:val="center"/>
            </w:pPr>
            <w:r>
              <w:rPr>
                <w:spacing w:val="-10"/>
              </w:rPr>
              <w:t>2</w:t>
            </w:r>
          </w:p>
        </w:tc>
        <w:tc>
          <w:tcPr>
            <w:tcW w:w="590" w:type="dxa"/>
          </w:tcPr>
          <w:p w14:paraId="3791903A" w14:textId="77777777" w:rsidR="00D37AE5" w:rsidRDefault="00D37AE5" w:rsidP="00C17DA7">
            <w:pPr>
              <w:pStyle w:val="TableParagraph"/>
              <w:ind w:right="12"/>
              <w:jc w:val="center"/>
            </w:pPr>
            <w:r>
              <w:rPr>
                <w:spacing w:val="-10"/>
              </w:rPr>
              <w:t>2</w:t>
            </w:r>
          </w:p>
        </w:tc>
      </w:tr>
      <w:tr w:rsidR="00D37AE5" w14:paraId="7942F457" w14:textId="77777777" w:rsidTr="007A7570">
        <w:trPr>
          <w:trHeight w:val="570"/>
        </w:trPr>
        <w:tc>
          <w:tcPr>
            <w:tcW w:w="2530" w:type="dxa"/>
          </w:tcPr>
          <w:p w14:paraId="2D388CE5" w14:textId="3EBEDA29" w:rsidR="00D37AE5" w:rsidRDefault="00D37AE5" w:rsidP="007A7570">
            <w:pPr>
              <w:pStyle w:val="TableParagraph"/>
              <w:spacing w:line="237" w:lineRule="auto"/>
              <w:ind w:left="110" w:right="1088"/>
            </w:pPr>
            <w:proofErr w:type="spellStart"/>
            <w:r>
              <w:t>Математика</w:t>
            </w:r>
            <w:proofErr w:type="spellEnd"/>
            <w:r w:rsidR="001A3A04">
              <w:t xml:space="preserve"> </w:t>
            </w:r>
            <w:r>
              <w:t xml:space="preserve">и </w:t>
            </w:r>
            <w:proofErr w:type="spellStart"/>
            <w:r>
              <w:rPr>
                <w:spacing w:val="-2"/>
              </w:rPr>
              <w:t>информатика</w:t>
            </w:r>
            <w:proofErr w:type="spellEnd"/>
          </w:p>
        </w:tc>
        <w:tc>
          <w:tcPr>
            <w:tcW w:w="2550" w:type="dxa"/>
          </w:tcPr>
          <w:p w14:paraId="6D81FF9C" w14:textId="77777777" w:rsidR="00D37AE5" w:rsidRDefault="00D37AE5" w:rsidP="007A7570">
            <w:pPr>
              <w:pStyle w:val="TableParagraph"/>
              <w:ind w:left="105"/>
            </w:pPr>
            <w:proofErr w:type="spellStart"/>
            <w:r>
              <w:rPr>
                <w:spacing w:val="-2"/>
              </w:rPr>
              <w:t>Математика</w:t>
            </w:r>
            <w:proofErr w:type="spellEnd"/>
          </w:p>
        </w:tc>
        <w:tc>
          <w:tcPr>
            <w:tcW w:w="591" w:type="dxa"/>
          </w:tcPr>
          <w:p w14:paraId="2F37FC62" w14:textId="77777777" w:rsidR="00D37AE5" w:rsidRDefault="00D37AE5" w:rsidP="00C17DA7">
            <w:pPr>
              <w:pStyle w:val="TableParagraph"/>
              <w:ind w:left="13" w:right="5"/>
              <w:jc w:val="center"/>
            </w:pPr>
            <w:r>
              <w:rPr>
                <w:spacing w:val="-10"/>
              </w:rPr>
              <w:t>4</w:t>
            </w:r>
          </w:p>
        </w:tc>
        <w:tc>
          <w:tcPr>
            <w:tcW w:w="591" w:type="dxa"/>
          </w:tcPr>
          <w:p w14:paraId="11DA070F" w14:textId="77777777" w:rsidR="00D37AE5" w:rsidRDefault="00D37AE5" w:rsidP="00C17DA7">
            <w:pPr>
              <w:pStyle w:val="TableParagraph"/>
              <w:ind w:left="13" w:right="6"/>
              <w:jc w:val="center"/>
            </w:pPr>
            <w:r>
              <w:rPr>
                <w:spacing w:val="-10"/>
              </w:rPr>
              <w:t>4</w:t>
            </w:r>
          </w:p>
        </w:tc>
        <w:tc>
          <w:tcPr>
            <w:tcW w:w="591" w:type="dxa"/>
          </w:tcPr>
          <w:p w14:paraId="744D7A8D" w14:textId="77777777" w:rsidR="00D37AE5" w:rsidRDefault="00D37AE5" w:rsidP="00C17DA7">
            <w:pPr>
              <w:pStyle w:val="TableParagraph"/>
              <w:ind w:left="13" w:right="7"/>
              <w:jc w:val="center"/>
            </w:pPr>
            <w:r>
              <w:rPr>
                <w:spacing w:val="-10"/>
              </w:rPr>
              <w:t>4</w:t>
            </w:r>
          </w:p>
        </w:tc>
        <w:tc>
          <w:tcPr>
            <w:tcW w:w="595" w:type="dxa"/>
          </w:tcPr>
          <w:p w14:paraId="5B636496" w14:textId="77777777" w:rsidR="00D37AE5" w:rsidRDefault="00D37AE5" w:rsidP="00C17DA7">
            <w:pPr>
              <w:pStyle w:val="TableParagraph"/>
              <w:ind w:left="17" w:right="15"/>
              <w:jc w:val="center"/>
            </w:pPr>
            <w:r>
              <w:rPr>
                <w:spacing w:val="-10"/>
              </w:rPr>
              <w:t>4</w:t>
            </w:r>
          </w:p>
        </w:tc>
        <w:tc>
          <w:tcPr>
            <w:tcW w:w="590" w:type="dxa"/>
          </w:tcPr>
          <w:p w14:paraId="0F16C7F4" w14:textId="77777777" w:rsidR="00D37AE5" w:rsidRDefault="00D37AE5" w:rsidP="00C17DA7">
            <w:pPr>
              <w:pStyle w:val="TableParagraph"/>
              <w:ind w:right="21"/>
              <w:jc w:val="center"/>
            </w:pPr>
            <w:r>
              <w:rPr>
                <w:spacing w:val="-10"/>
              </w:rPr>
              <w:t>4+2*</w:t>
            </w:r>
          </w:p>
        </w:tc>
        <w:tc>
          <w:tcPr>
            <w:tcW w:w="590" w:type="dxa"/>
          </w:tcPr>
          <w:p w14:paraId="78019FF9" w14:textId="77777777" w:rsidR="00D37AE5" w:rsidRDefault="00D37AE5" w:rsidP="00C17DA7">
            <w:pPr>
              <w:jc w:val="center"/>
            </w:pPr>
            <w:r w:rsidRPr="008960F4">
              <w:rPr>
                <w:spacing w:val="-10"/>
              </w:rPr>
              <w:t>4+2*</w:t>
            </w:r>
          </w:p>
        </w:tc>
        <w:tc>
          <w:tcPr>
            <w:tcW w:w="590" w:type="dxa"/>
          </w:tcPr>
          <w:p w14:paraId="71630678" w14:textId="77777777" w:rsidR="00D37AE5" w:rsidRDefault="00D37AE5" w:rsidP="00C17DA7">
            <w:pPr>
              <w:jc w:val="center"/>
            </w:pPr>
            <w:r w:rsidRPr="008960F4">
              <w:rPr>
                <w:spacing w:val="-10"/>
              </w:rPr>
              <w:t>4+2*</w:t>
            </w:r>
          </w:p>
        </w:tc>
        <w:tc>
          <w:tcPr>
            <w:tcW w:w="590" w:type="dxa"/>
          </w:tcPr>
          <w:p w14:paraId="7EFC22E6" w14:textId="77777777" w:rsidR="00D37AE5" w:rsidRDefault="00D37AE5" w:rsidP="00C17DA7">
            <w:pPr>
              <w:jc w:val="center"/>
            </w:pPr>
            <w:r w:rsidRPr="008960F4">
              <w:rPr>
                <w:spacing w:val="-10"/>
              </w:rPr>
              <w:t>4+2*</w:t>
            </w:r>
          </w:p>
        </w:tc>
        <w:tc>
          <w:tcPr>
            <w:tcW w:w="595" w:type="dxa"/>
          </w:tcPr>
          <w:p w14:paraId="29D3D4C1" w14:textId="77777777" w:rsidR="00D37AE5" w:rsidRDefault="00D37AE5" w:rsidP="00C17DA7">
            <w:pPr>
              <w:jc w:val="center"/>
            </w:pPr>
            <w:r w:rsidRPr="008960F4">
              <w:rPr>
                <w:spacing w:val="-10"/>
              </w:rPr>
              <w:t>4+2*</w:t>
            </w:r>
          </w:p>
        </w:tc>
        <w:tc>
          <w:tcPr>
            <w:tcW w:w="590" w:type="dxa"/>
          </w:tcPr>
          <w:p w14:paraId="3E95CC0D" w14:textId="77777777" w:rsidR="00D37AE5" w:rsidRDefault="00D37AE5" w:rsidP="00C17DA7">
            <w:pPr>
              <w:jc w:val="center"/>
            </w:pPr>
            <w:r w:rsidRPr="008960F4">
              <w:rPr>
                <w:spacing w:val="-10"/>
              </w:rPr>
              <w:t>4+2*</w:t>
            </w:r>
          </w:p>
        </w:tc>
        <w:tc>
          <w:tcPr>
            <w:tcW w:w="590" w:type="dxa"/>
          </w:tcPr>
          <w:p w14:paraId="13C1E3B2" w14:textId="77777777" w:rsidR="00D37AE5" w:rsidRDefault="00D37AE5" w:rsidP="00C17DA7">
            <w:pPr>
              <w:jc w:val="center"/>
            </w:pPr>
            <w:r w:rsidRPr="008960F4">
              <w:rPr>
                <w:spacing w:val="-10"/>
              </w:rPr>
              <w:t>4+2*</w:t>
            </w:r>
          </w:p>
        </w:tc>
        <w:tc>
          <w:tcPr>
            <w:tcW w:w="595" w:type="dxa"/>
          </w:tcPr>
          <w:p w14:paraId="1048D665" w14:textId="77777777" w:rsidR="00D37AE5" w:rsidRDefault="00D37AE5" w:rsidP="00C17DA7">
            <w:pPr>
              <w:jc w:val="center"/>
            </w:pPr>
            <w:r w:rsidRPr="008960F4">
              <w:rPr>
                <w:spacing w:val="-10"/>
              </w:rPr>
              <w:t>4+2*</w:t>
            </w:r>
          </w:p>
        </w:tc>
        <w:tc>
          <w:tcPr>
            <w:tcW w:w="590" w:type="dxa"/>
          </w:tcPr>
          <w:p w14:paraId="5555930B" w14:textId="77777777" w:rsidR="00D37AE5" w:rsidRDefault="00D37AE5" w:rsidP="00C17DA7">
            <w:pPr>
              <w:pStyle w:val="TableParagraph"/>
              <w:ind w:right="15"/>
              <w:jc w:val="center"/>
            </w:pPr>
            <w:r>
              <w:rPr>
                <w:spacing w:val="-10"/>
              </w:rPr>
              <w:t>4+1*</w:t>
            </w:r>
          </w:p>
        </w:tc>
        <w:tc>
          <w:tcPr>
            <w:tcW w:w="590" w:type="dxa"/>
          </w:tcPr>
          <w:p w14:paraId="4EF6E93B" w14:textId="77777777" w:rsidR="00D37AE5" w:rsidRDefault="00D37AE5" w:rsidP="00C17DA7">
            <w:pPr>
              <w:jc w:val="center"/>
            </w:pPr>
            <w:r w:rsidRPr="00107910">
              <w:rPr>
                <w:spacing w:val="-10"/>
              </w:rPr>
              <w:t>4+1*</w:t>
            </w:r>
          </w:p>
        </w:tc>
        <w:tc>
          <w:tcPr>
            <w:tcW w:w="595" w:type="dxa"/>
          </w:tcPr>
          <w:p w14:paraId="715E6D46" w14:textId="77777777" w:rsidR="00D37AE5" w:rsidRDefault="00D37AE5" w:rsidP="00C17DA7">
            <w:pPr>
              <w:jc w:val="center"/>
            </w:pPr>
            <w:r w:rsidRPr="00107910">
              <w:rPr>
                <w:spacing w:val="-10"/>
              </w:rPr>
              <w:t>4+1*</w:t>
            </w:r>
          </w:p>
        </w:tc>
        <w:tc>
          <w:tcPr>
            <w:tcW w:w="590" w:type="dxa"/>
          </w:tcPr>
          <w:p w14:paraId="4E930566" w14:textId="77777777" w:rsidR="00D37AE5" w:rsidRDefault="00D37AE5" w:rsidP="00C17DA7">
            <w:pPr>
              <w:jc w:val="center"/>
            </w:pPr>
            <w:r w:rsidRPr="00107910">
              <w:rPr>
                <w:spacing w:val="-10"/>
              </w:rPr>
              <w:t>4+1*</w:t>
            </w:r>
          </w:p>
        </w:tc>
      </w:tr>
      <w:tr w:rsidR="00D37AE5" w14:paraId="3068E5D5" w14:textId="77777777" w:rsidTr="007A7570">
        <w:trPr>
          <w:trHeight w:val="888"/>
        </w:trPr>
        <w:tc>
          <w:tcPr>
            <w:tcW w:w="2530" w:type="dxa"/>
          </w:tcPr>
          <w:p w14:paraId="18A4A917" w14:textId="77777777" w:rsidR="00D37AE5" w:rsidRDefault="00D37AE5" w:rsidP="007A7570">
            <w:pPr>
              <w:pStyle w:val="TableParagraph"/>
              <w:ind w:left="110" w:right="400"/>
            </w:pPr>
            <w:proofErr w:type="spellStart"/>
            <w:r>
              <w:t>Обществознание</w:t>
            </w:r>
            <w:proofErr w:type="spellEnd"/>
            <w:r>
              <w:t xml:space="preserve"> и </w:t>
            </w:r>
            <w:proofErr w:type="spellStart"/>
            <w:r>
              <w:rPr>
                <w:spacing w:val="-2"/>
              </w:rPr>
              <w:t>естествознание</w:t>
            </w:r>
            <w:proofErr w:type="spellEnd"/>
            <w:r>
              <w:rPr>
                <w:spacing w:val="-2"/>
              </w:rPr>
              <w:t xml:space="preserve"> </w:t>
            </w:r>
            <w:r>
              <w:t>("</w:t>
            </w:r>
            <w:proofErr w:type="spellStart"/>
            <w:r>
              <w:t>окружающиймир</w:t>
            </w:r>
            <w:proofErr w:type="spellEnd"/>
            <w:r>
              <w:t>")</w:t>
            </w:r>
          </w:p>
        </w:tc>
        <w:tc>
          <w:tcPr>
            <w:tcW w:w="2550" w:type="dxa"/>
          </w:tcPr>
          <w:p w14:paraId="7FF79804" w14:textId="48FA1384" w:rsidR="00D37AE5" w:rsidRDefault="00D37AE5" w:rsidP="007A7570">
            <w:pPr>
              <w:pStyle w:val="TableParagraph"/>
              <w:ind w:left="105"/>
            </w:pPr>
            <w:proofErr w:type="spellStart"/>
            <w:r>
              <w:t>Окружающий</w:t>
            </w:r>
            <w:proofErr w:type="spellEnd"/>
            <w:r w:rsidR="00A65067">
              <w:rPr>
                <w:lang w:val="ru-RU"/>
              </w:rPr>
              <w:t xml:space="preserve"> </w:t>
            </w:r>
            <w:proofErr w:type="spellStart"/>
            <w:r>
              <w:rPr>
                <w:spacing w:val="-5"/>
              </w:rPr>
              <w:t>мир</w:t>
            </w:r>
            <w:proofErr w:type="spellEnd"/>
          </w:p>
        </w:tc>
        <w:tc>
          <w:tcPr>
            <w:tcW w:w="591" w:type="dxa"/>
          </w:tcPr>
          <w:p w14:paraId="588FC84A" w14:textId="77777777" w:rsidR="00D37AE5" w:rsidRDefault="00D37AE5" w:rsidP="00C17DA7">
            <w:pPr>
              <w:pStyle w:val="TableParagraph"/>
              <w:ind w:left="13" w:right="5"/>
              <w:jc w:val="center"/>
            </w:pPr>
            <w:r>
              <w:rPr>
                <w:spacing w:val="-10"/>
              </w:rPr>
              <w:t>2</w:t>
            </w:r>
          </w:p>
        </w:tc>
        <w:tc>
          <w:tcPr>
            <w:tcW w:w="591" w:type="dxa"/>
          </w:tcPr>
          <w:p w14:paraId="1F039C05" w14:textId="77777777" w:rsidR="00D37AE5" w:rsidRDefault="00D37AE5" w:rsidP="00C17DA7">
            <w:pPr>
              <w:pStyle w:val="TableParagraph"/>
              <w:ind w:left="13" w:right="6"/>
              <w:jc w:val="center"/>
            </w:pPr>
            <w:r>
              <w:rPr>
                <w:spacing w:val="-10"/>
              </w:rPr>
              <w:t>2</w:t>
            </w:r>
          </w:p>
        </w:tc>
        <w:tc>
          <w:tcPr>
            <w:tcW w:w="591" w:type="dxa"/>
          </w:tcPr>
          <w:p w14:paraId="68853D30" w14:textId="77777777" w:rsidR="00D37AE5" w:rsidRDefault="00D37AE5" w:rsidP="00C17DA7">
            <w:pPr>
              <w:pStyle w:val="TableParagraph"/>
              <w:ind w:left="13" w:right="7"/>
              <w:jc w:val="center"/>
            </w:pPr>
            <w:r>
              <w:rPr>
                <w:spacing w:val="-10"/>
              </w:rPr>
              <w:t>2</w:t>
            </w:r>
          </w:p>
        </w:tc>
        <w:tc>
          <w:tcPr>
            <w:tcW w:w="595" w:type="dxa"/>
          </w:tcPr>
          <w:p w14:paraId="5A893E51" w14:textId="77777777" w:rsidR="00D37AE5" w:rsidRDefault="00D37AE5" w:rsidP="00C17DA7">
            <w:pPr>
              <w:pStyle w:val="TableParagraph"/>
              <w:ind w:left="17" w:right="15"/>
              <w:jc w:val="center"/>
            </w:pPr>
            <w:r>
              <w:rPr>
                <w:spacing w:val="-10"/>
              </w:rPr>
              <w:t>2</w:t>
            </w:r>
          </w:p>
        </w:tc>
        <w:tc>
          <w:tcPr>
            <w:tcW w:w="590" w:type="dxa"/>
          </w:tcPr>
          <w:p w14:paraId="5E288822" w14:textId="77777777" w:rsidR="00D37AE5" w:rsidRDefault="00D37AE5" w:rsidP="00C17DA7">
            <w:pPr>
              <w:pStyle w:val="TableParagraph"/>
              <w:ind w:right="21"/>
              <w:jc w:val="center"/>
            </w:pPr>
            <w:r>
              <w:rPr>
                <w:spacing w:val="-10"/>
              </w:rPr>
              <w:t>2</w:t>
            </w:r>
          </w:p>
        </w:tc>
        <w:tc>
          <w:tcPr>
            <w:tcW w:w="590" w:type="dxa"/>
          </w:tcPr>
          <w:p w14:paraId="53FB70F8" w14:textId="77777777" w:rsidR="00D37AE5" w:rsidRDefault="00D37AE5" w:rsidP="00C17DA7">
            <w:pPr>
              <w:pStyle w:val="TableParagraph"/>
              <w:ind w:right="22"/>
              <w:jc w:val="center"/>
            </w:pPr>
            <w:r>
              <w:rPr>
                <w:spacing w:val="-10"/>
              </w:rPr>
              <w:t>2</w:t>
            </w:r>
          </w:p>
        </w:tc>
        <w:tc>
          <w:tcPr>
            <w:tcW w:w="590" w:type="dxa"/>
          </w:tcPr>
          <w:p w14:paraId="7029B428" w14:textId="77777777" w:rsidR="00D37AE5" w:rsidRDefault="00D37AE5" w:rsidP="00C17DA7">
            <w:pPr>
              <w:pStyle w:val="TableParagraph"/>
              <w:ind w:right="21"/>
              <w:jc w:val="center"/>
            </w:pPr>
            <w:r>
              <w:rPr>
                <w:spacing w:val="-10"/>
              </w:rPr>
              <w:t>2</w:t>
            </w:r>
          </w:p>
        </w:tc>
        <w:tc>
          <w:tcPr>
            <w:tcW w:w="590" w:type="dxa"/>
          </w:tcPr>
          <w:p w14:paraId="0AF1491D" w14:textId="77777777" w:rsidR="00D37AE5" w:rsidRDefault="00D37AE5" w:rsidP="00C17DA7">
            <w:pPr>
              <w:pStyle w:val="TableParagraph"/>
              <w:ind w:right="11"/>
              <w:jc w:val="center"/>
            </w:pPr>
            <w:r>
              <w:rPr>
                <w:spacing w:val="-10"/>
              </w:rPr>
              <w:t>2</w:t>
            </w:r>
          </w:p>
        </w:tc>
        <w:tc>
          <w:tcPr>
            <w:tcW w:w="595" w:type="dxa"/>
          </w:tcPr>
          <w:p w14:paraId="658E8445" w14:textId="77777777" w:rsidR="00D37AE5" w:rsidRDefault="00D37AE5" w:rsidP="00C17DA7">
            <w:pPr>
              <w:pStyle w:val="TableParagraph"/>
              <w:ind w:left="17" w:right="11"/>
              <w:jc w:val="center"/>
            </w:pPr>
            <w:r>
              <w:rPr>
                <w:spacing w:val="-10"/>
              </w:rPr>
              <w:t>2</w:t>
            </w:r>
          </w:p>
        </w:tc>
        <w:tc>
          <w:tcPr>
            <w:tcW w:w="590" w:type="dxa"/>
          </w:tcPr>
          <w:p w14:paraId="277547C0" w14:textId="77777777" w:rsidR="00D37AE5" w:rsidRDefault="00D37AE5" w:rsidP="00C17DA7">
            <w:pPr>
              <w:pStyle w:val="TableParagraph"/>
              <w:ind w:right="18"/>
              <w:jc w:val="center"/>
            </w:pPr>
            <w:r>
              <w:rPr>
                <w:spacing w:val="-10"/>
              </w:rPr>
              <w:t>2</w:t>
            </w:r>
          </w:p>
        </w:tc>
        <w:tc>
          <w:tcPr>
            <w:tcW w:w="590" w:type="dxa"/>
          </w:tcPr>
          <w:p w14:paraId="594E4DD1" w14:textId="77777777" w:rsidR="00D37AE5" w:rsidRDefault="00D37AE5" w:rsidP="00C17DA7">
            <w:pPr>
              <w:pStyle w:val="TableParagraph"/>
              <w:ind w:right="8"/>
              <w:jc w:val="center"/>
            </w:pPr>
            <w:r>
              <w:rPr>
                <w:spacing w:val="-10"/>
              </w:rPr>
              <w:t>2</w:t>
            </w:r>
          </w:p>
        </w:tc>
        <w:tc>
          <w:tcPr>
            <w:tcW w:w="595" w:type="dxa"/>
          </w:tcPr>
          <w:p w14:paraId="2C0C2631" w14:textId="77777777" w:rsidR="00D37AE5" w:rsidRDefault="00D37AE5" w:rsidP="00C17DA7">
            <w:pPr>
              <w:pStyle w:val="TableParagraph"/>
              <w:ind w:left="17" w:right="8"/>
              <w:jc w:val="center"/>
            </w:pPr>
            <w:r>
              <w:rPr>
                <w:spacing w:val="-10"/>
              </w:rPr>
              <w:t>2</w:t>
            </w:r>
          </w:p>
        </w:tc>
        <w:tc>
          <w:tcPr>
            <w:tcW w:w="590" w:type="dxa"/>
          </w:tcPr>
          <w:p w14:paraId="6921E26A" w14:textId="77777777" w:rsidR="00D37AE5" w:rsidRDefault="00D37AE5" w:rsidP="00C17DA7">
            <w:pPr>
              <w:pStyle w:val="TableParagraph"/>
              <w:ind w:right="15"/>
              <w:jc w:val="center"/>
            </w:pPr>
            <w:r>
              <w:rPr>
                <w:spacing w:val="-10"/>
              </w:rPr>
              <w:t>2</w:t>
            </w:r>
          </w:p>
        </w:tc>
        <w:tc>
          <w:tcPr>
            <w:tcW w:w="590" w:type="dxa"/>
          </w:tcPr>
          <w:p w14:paraId="53F7FAB0" w14:textId="77777777" w:rsidR="00D37AE5" w:rsidRDefault="00D37AE5" w:rsidP="00C17DA7">
            <w:pPr>
              <w:pStyle w:val="TableParagraph"/>
              <w:ind w:right="5"/>
              <w:jc w:val="center"/>
            </w:pPr>
            <w:r>
              <w:rPr>
                <w:spacing w:val="-10"/>
              </w:rPr>
              <w:t>2</w:t>
            </w:r>
          </w:p>
        </w:tc>
        <w:tc>
          <w:tcPr>
            <w:tcW w:w="595" w:type="dxa"/>
          </w:tcPr>
          <w:p w14:paraId="6B590747" w14:textId="77777777" w:rsidR="00D37AE5" w:rsidRDefault="00D37AE5" w:rsidP="00C17DA7">
            <w:pPr>
              <w:pStyle w:val="TableParagraph"/>
              <w:ind w:left="17" w:right="5"/>
              <w:jc w:val="center"/>
            </w:pPr>
            <w:r>
              <w:rPr>
                <w:spacing w:val="-10"/>
              </w:rPr>
              <w:t>2</w:t>
            </w:r>
          </w:p>
        </w:tc>
        <w:tc>
          <w:tcPr>
            <w:tcW w:w="590" w:type="dxa"/>
          </w:tcPr>
          <w:p w14:paraId="51792AB9" w14:textId="77777777" w:rsidR="00D37AE5" w:rsidRDefault="00D37AE5" w:rsidP="00C17DA7">
            <w:pPr>
              <w:pStyle w:val="TableParagraph"/>
              <w:ind w:right="12"/>
              <w:jc w:val="center"/>
            </w:pPr>
            <w:r>
              <w:rPr>
                <w:spacing w:val="-10"/>
              </w:rPr>
              <w:t>2</w:t>
            </w:r>
          </w:p>
        </w:tc>
      </w:tr>
      <w:tr w:rsidR="00D37AE5" w14:paraId="564B087C" w14:textId="77777777" w:rsidTr="007A7570">
        <w:trPr>
          <w:trHeight w:val="888"/>
        </w:trPr>
        <w:tc>
          <w:tcPr>
            <w:tcW w:w="2530" w:type="dxa"/>
          </w:tcPr>
          <w:p w14:paraId="4345E210" w14:textId="77777777" w:rsidR="00D37AE5" w:rsidRPr="00D76589" w:rsidRDefault="00D37AE5" w:rsidP="007A7570">
            <w:pPr>
              <w:pStyle w:val="TableParagraph"/>
              <w:ind w:left="110" w:right="397"/>
              <w:rPr>
                <w:lang w:val="ru-RU"/>
              </w:rPr>
            </w:pPr>
            <w:proofErr w:type="spellStart"/>
            <w:r w:rsidRPr="00D76589">
              <w:rPr>
                <w:lang w:val="ru-RU"/>
              </w:rPr>
              <w:t>Основырелигиозных</w:t>
            </w:r>
            <w:proofErr w:type="spellEnd"/>
            <w:r w:rsidRPr="00D76589">
              <w:rPr>
                <w:lang w:val="ru-RU"/>
              </w:rPr>
              <w:t xml:space="preserve"> культур и светской </w:t>
            </w:r>
            <w:r w:rsidRPr="00D76589">
              <w:rPr>
                <w:spacing w:val="-2"/>
                <w:lang w:val="ru-RU"/>
              </w:rPr>
              <w:t>этики</w:t>
            </w:r>
          </w:p>
        </w:tc>
        <w:tc>
          <w:tcPr>
            <w:tcW w:w="2550" w:type="dxa"/>
          </w:tcPr>
          <w:p w14:paraId="6AFE56CD" w14:textId="3CCB8BCA" w:rsidR="00D37AE5" w:rsidRPr="00D76589" w:rsidRDefault="00D37AE5" w:rsidP="007A7570">
            <w:pPr>
              <w:pStyle w:val="TableParagraph"/>
              <w:ind w:left="105" w:right="422"/>
              <w:rPr>
                <w:lang w:val="ru-RU"/>
              </w:rPr>
            </w:pPr>
            <w:r w:rsidRPr="00D76589">
              <w:rPr>
                <w:lang w:val="ru-RU"/>
              </w:rPr>
              <w:t>Основы</w:t>
            </w:r>
            <w:r w:rsidR="00A65067">
              <w:rPr>
                <w:lang w:val="ru-RU"/>
              </w:rPr>
              <w:t xml:space="preserve"> </w:t>
            </w:r>
            <w:r w:rsidRPr="00D76589">
              <w:rPr>
                <w:lang w:val="ru-RU"/>
              </w:rPr>
              <w:t xml:space="preserve">религиозных культур и светской </w:t>
            </w:r>
            <w:r w:rsidRPr="00D76589">
              <w:rPr>
                <w:spacing w:val="-2"/>
                <w:lang w:val="ru-RU"/>
              </w:rPr>
              <w:t>этики</w:t>
            </w:r>
          </w:p>
        </w:tc>
        <w:tc>
          <w:tcPr>
            <w:tcW w:w="591" w:type="dxa"/>
          </w:tcPr>
          <w:p w14:paraId="3A54F241" w14:textId="77777777" w:rsidR="00D37AE5" w:rsidRDefault="00D37AE5" w:rsidP="00C17DA7">
            <w:pPr>
              <w:pStyle w:val="TableParagraph"/>
              <w:ind w:left="13" w:right="5"/>
              <w:jc w:val="center"/>
            </w:pPr>
            <w:r>
              <w:rPr>
                <w:spacing w:val="-10"/>
              </w:rPr>
              <w:t>0</w:t>
            </w:r>
          </w:p>
        </w:tc>
        <w:tc>
          <w:tcPr>
            <w:tcW w:w="591" w:type="dxa"/>
          </w:tcPr>
          <w:p w14:paraId="67DE8426" w14:textId="77777777" w:rsidR="00D37AE5" w:rsidRDefault="00D37AE5" w:rsidP="00C17DA7">
            <w:pPr>
              <w:pStyle w:val="TableParagraph"/>
              <w:ind w:left="13" w:right="6"/>
              <w:jc w:val="center"/>
            </w:pPr>
            <w:r>
              <w:rPr>
                <w:spacing w:val="-10"/>
              </w:rPr>
              <w:t>0</w:t>
            </w:r>
          </w:p>
        </w:tc>
        <w:tc>
          <w:tcPr>
            <w:tcW w:w="591" w:type="dxa"/>
          </w:tcPr>
          <w:p w14:paraId="5E808C28" w14:textId="77777777" w:rsidR="00D37AE5" w:rsidRDefault="00D37AE5" w:rsidP="00C17DA7">
            <w:pPr>
              <w:pStyle w:val="TableParagraph"/>
              <w:ind w:left="13" w:right="7"/>
              <w:jc w:val="center"/>
            </w:pPr>
            <w:r>
              <w:rPr>
                <w:spacing w:val="-10"/>
              </w:rPr>
              <w:t>0</w:t>
            </w:r>
          </w:p>
        </w:tc>
        <w:tc>
          <w:tcPr>
            <w:tcW w:w="595" w:type="dxa"/>
          </w:tcPr>
          <w:p w14:paraId="048DB905" w14:textId="77777777" w:rsidR="00D37AE5" w:rsidRDefault="00D37AE5" w:rsidP="00C17DA7">
            <w:pPr>
              <w:pStyle w:val="TableParagraph"/>
              <w:ind w:left="17" w:right="15"/>
              <w:jc w:val="center"/>
            </w:pPr>
            <w:r>
              <w:rPr>
                <w:spacing w:val="-10"/>
              </w:rPr>
              <w:t>0</w:t>
            </w:r>
          </w:p>
        </w:tc>
        <w:tc>
          <w:tcPr>
            <w:tcW w:w="590" w:type="dxa"/>
          </w:tcPr>
          <w:p w14:paraId="4BFFAA2A" w14:textId="77777777" w:rsidR="00D37AE5" w:rsidRDefault="00D37AE5" w:rsidP="00C17DA7">
            <w:pPr>
              <w:pStyle w:val="TableParagraph"/>
              <w:ind w:right="21"/>
              <w:jc w:val="center"/>
            </w:pPr>
            <w:r>
              <w:rPr>
                <w:spacing w:val="-10"/>
              </w:rPr>
              <w:t>0</w:t>
            </w:r>
          </w:p>
        </w:tc>
        <w:tc>
          <w:tcPr>
            <w:tcW w:w="590" w:type="dxa"/>
          </w:tcPr>
          <w:p w14:paraId="2A2FF3B0" w14:textId="77777777" w:rsidR="00D37AE5" w:rsidRDefault="00D37AE5" w:rsidP="00C17DA7">
            <w:pPr>
              <w:pStyle w:val="TableParagraph"/>
              <w:ind w:right="22"/>
              <w:jc w:val="center"/>
            </w:pPr>
            <w:r>
              <w:rPr>
                <w:spacing w:val="-10"/>
              </w:rPr>
              <w:t>0</w:t>
            </w:r>
          </w:p>
        </w:tc>
        <w:tc>
          <w:tcPr>
            <w:tcW w:w="590" w:type="dxa"/>
          </w:tcPr>
          <w:p w14:paraId="0CA46608" w14:textId="77777777" w:rsidR="00D37AE5" w:rsidRDefault="00D37AE5" w:rsidP="00C17DA7">
            <w:pPr>
              <w:pStyle w:val="TableParagraph"/>
              <w:ind w:right="21"/>
              <w:jc w:val="center"/>
            </w:pPr>
            <w:r>
              <w:rPr>
                <w:spacing w:val="-10"/>
              </w:rPr>
              <w:t>0</w:t>
            </w:r>
          </w:p>
        </w:tc>
        <w:tc>
          <w:tcPr>
            <w:tcW w:w="590" w:type="dxa"/>
          </w:tcPr>
          <w:p w14:paraId="19EAF223" w14:textId="77777777" w:rsidR="00D37AE5" w:rsidRDefault="00D37AE5" w:rsidP="00C17DA7">
            <w:pPr>
              <w:pStyle w:val="TableParagraph"/>
              <w:ind w:right="11"/>
              <w:jc w:val="center"/>
            </w:pPr>
            <w:r>
              <w:rPr>
                <w:spacing w:val="-10"/>
              </w:rPr>
              <w:t>0</w:t>
            </w:r>
          </w:p>
        </w:tc>
        <w:tc>
          <w:tcPr>
            <w:tcW w:w="595" w:type="dxa"/>
          </w:tcPr>
          <w:p w14:paraId="6557E927" w14:textId="77777777" w:rsidR="00D37AE5" w:rsidRDefault="00D37AE5" w:rsidP="00C17DA7">
            <w:pPr>
              <w:pStyle w:val="TableParagraph"/>
              <w:ind w:left="17" w:right="11"/>
              <w:jc w:val="center"/>
            </w:pPr>
            <w:r>
              <w:rPr>
                <w:spacing w:val="-10"/>
              </w:rPr>
              <w:t>0</w:t>
            </w:r>
          </w:p>
        </w:tc>
        <w:tc>
          <w:tcPr>
            <w:tcW w:w="590" w:type="dxa"/>
          </w:tcPr>
          <w:p w14:paraId="78985F19" w14:textId="77777777" w:rsidR="00D37AE5" w:rsidRDefault="00D37AE5" w:rsidP="00C17DA7">
            <w:pPr>
              <w:pStyle w:val="TableParagraph"/>
              <w:ind w:right="18"/>
              <w:jc w:val="center"/>
            </w:pPr>
            <w:r>
              <w:rPr>
                <w:spacing w:val="-10"/>
              </w:rPr>
              <w:t>0</w:t>
            </w:r>
          </w:p>
        </w:tc>
        <w:tc>
          <w:tcPr>
            <w:tcW w:w="590" w:type="dxa"/>
          </w:tcPr>
          <w:p w14:paraId="08852B6F" w14:textId="77777777" w:rsidR="00D37AE5" w:rsidRDefault="00D37AE5" w:rsidP="00C17DA7">
            <w:pPr>
              <w:pStyle w:val="TableParagraph"/>
              <w:ind w:right="8"/>
              <w:jc w:val="center"/>
            </w:pPr>
            <w:r>
              <w:rPr>
                <w:spacing w:val="-10"/>
              </w:rPr>
              <w:t>0</w:t>
            </w:r>
          </w:p>
        </w:tc>
        <w:tc>
          <w:tcPr>
            <w:tcW w:w="595" w:type="dxa"/>
          </w:tcPr>
          <w:p w14:paraId="77E003C8" w14:textId="77777777" w:rsidR="00D37AE5" w:rsidRDefault="00D37AE5" w:rsidP="00C17DA7">
            <w:pPr>
              <w:pStyle w:val="TableParagraph"/>
              <w:ind w:left="17" w:right="8"/>
              <w:jc w:val="center"/>
            </w:pPr>
            <w:r>
              <w:rPr>
                <w:spacing w:val="-10"/>
              </w:rPr>
              <w:t>0</w:t>
            </w:r>
          </w:p>
        </w:tc>
        <w:tc>
          <w:tcPr>
            <w:tcW w:w="590" w:type="dxa"/>
          </w:tcPr>
          <w:p w14:paraId="67FE1447" w14:textId="77777777" w:rsidR="00D37AE5" w:rsidRDefault="00D37AE5" w:rsidP="00C17DA7">
            <w:pPr>
              <w:pStyle w:val="TableParagraph"/>
              <w:ind w:right="15"/>
              <w:jc w:val="center"/>
            </w:pPr>
            <w:r>
              <w:rPr>
                <w:spacing w:val="-10"/>
              </w:rPr>
              <w:t>1</w:t>
            </w:r>
          </w:p>
        </w:tc>
        <w:tc>
          <w:tcPr>
            <w:tcW w:w="590" w:type="dxa"/>
          </w:tcPr>
          <w:p w14:paraId="195CD51E" w14:textId="77777777" w:rsidR="00D37AE5" w:rsidRDefault="00D37AE5" w:rsidP="00C17DA7">
            <w:pPr>
              <w:pStyle w:val="TableParagraph"/>
              <w:ind w:right="5"/>
              <w:jc w:val="center"/>
            </w:pPr>
            <w:r>
              <w:rPr>
                <w:spacing w:val="-10"/>
              </w:rPr>
              <w:t>1</w:t>
            </w:r>
          </w:p>
        </w:tc>
        <w:tc>
          <w:tcPr>
            <w:tcW w:w="595" w:type="dxa"/>
          </w:tcPr>
          <w:p w14:paraId="196893E7" w14:textId="77777777" w:rsidR="00D37AE5" w:rsidRDefault="00D37AE5" w:rsidP="00C17DA7">
            <w:pPr>
              <w:pStyle w:val="TableParagraph"/>
              <w:ind w:left="17" w:right="5"/>
              <w:jc w:val="center"/>
            </w:pPr>
            <w:r>
              <w:rPr>
                <w:spacing w:val="-10"/>
              </w:rPr>
              <w:t>1</w:t>
            </w:r>
          </w:p>
        </w:tc>
        <w:tc>
          <w:tcPr>
            <w:tcW w:w="590" w:type="dxa"/>
          </w:tcPr>
          <w:p w14:paraId="5BFEBAA4" w14:textId="77777777" w:rsidR="00D37AE5" w:rsidRDefault="00D37AE5" w:rsidP="00C17DA7">
            <w:pPr>
              <w:pStyle w:val="TableParagraph"/>
              <w:ind w:right="12"/>
              <w:jc w:val="center"/>
            </w:pPr>
            <w:r>
              <w:rPr>
                <w:spacing w:val="-10"/>
              </w:rPr>
              <w:t>1</w:t>
            </w:r>
          </w:p>
        </w:tc>
      </w:tr>
      <w:tr w:rsidR="00D37AE5" w14:paraId="5E033537" w14:textId="77777777" w:rsidTr="007A7570">
        <w:trPr>
          <w:trHeight w:val="599"/>
        </w:trPr>
        <w:tc>
          <w:tcPr>
            <w:tcW w:w="2530" w:type="dxa"/>
            <w:vMerge w:val="restart"/>
          </w:tcPr>
          <w:p w14:paraId="17914DE6" w14:textId="77777777" w:rsidR="00D37AE5" w:rsidRDefault="00D37AE5" w:rsidP="007A7570">
            <w:pPr>
              <w:pStyle w:val="TableParagraph"/>
              <w:ind w:left="110"/>
            </w:pPr>
            <w:proofErr w:type="spellStart"/>
            <w:r>
              <w:rPr>
                <w:spacing w:val="-2"/>
              </w:rPr>
              <w:t>Искусство</w:t>
            </w:r>
            <w:proofErr w:type="spellEnd"/>
          </w:p>
        </w:tc>
        <w:tc>
          <w:tcPr>
            <w:tcW w:w="2550" w:type="dxa"/>
          </w:tcPr>
          <w:p w14:paraId="3C6623A8" w14:textId="77777777" w:rsidR="00D37AE5" w:rsidRDefault="00D37AE5" w:rsidP="007A7570">
            <w:pPr>
              <w:pStyle w:val="TableParagraph"/>
              <w:spacing w:line="237" w:lineRule="auto"/>
              <w:ind w:left="105"/>
            </w:pPr>
            <w:proofErr w:type="spellStart"/>
            <w:r>
              <w:rPr>
                <w:spacing w:val="-2"/>
              </w:rPr>
              <w:t>Изобразительное</w:t>
            </w:r>
            <w:proofErr w:type="spellEnd"/>
            <w:r>
              <w:rPr>
                <w:spacing w:val="-2"/>
              </w:rPr>
              <w:t xml:space="preserve"> </w:t>
            </w:r>
            <w:proofErr w:type="spellStart"/>
            <w:r>
              <w:rPr>
                <w:spacing w:val="-2"/>
              </w:rPr>
              <w:t>искусство</w:t>
            </w:r>
            <w:proofErr w:type="spellEnd"/>
          </w:p>
        </w:tc>
        <w:tc>
          <w:tcPr>
            <w:tcW w:w="591" w:type="dxa"/>
          </w:tcPr>
          <w:p w14:paraId="3572B93A" w14:textId="77777777" w:rsidR="00D37AE5" w:rsidRDefault="00D37AE5" w:rsidP="00C17DA7">
            <w:pPr>
              <w:pStyle w:val="TableParagraph"/>
              <w:ind w:left="13" w:right="5"/>
              <w:jc w:val="center"/>
            </w:pPr>
            <w:r>
              <w:rPr>
                <w:spacing w:val="-10"/>
              </w:rPr>
              <w:t>1</w:t>
            </w:r>
          </w:p>
        </w:tc>
        <w:tc>
          <w:tcPr>
            <w:tcW w:w="591" w:type="dxa"/>
          </w:tcPr>
          <w:p w14:paraId="0D38ADB5" w14:textId="77777777" w:rsidR="00D37AE5" w:rsidRDefault="00D37AE5" w:rsidP="00C17DA7">
            <w:pPr>
              <w:pStyle w:val="TableParagraph"/>
              <w:ind w:left="13" w:right="6"/>
              <w:jc w:val="center"/>
            </w:pPr>
            <w:r>
              <w:rPr>
                <w:spacing w:val="-10"/>
              </w:rPr>
              <w:t>1</w:t>
            </w:r>
          </w:p>
        </w:tc>
        <w:tc>
          <w:tcPr>
            <w:tcW w:w="591" w:type="dxa"/>
          </w:tcPr>
          <w:p w14:paraId="526C9EBE" w14:textId="77777777" w:rsidR="00D37AE5" w:rsidRDefault="00D37AE5" w:rsidP="00C17DA7">
            <w:pPr>
              <w:pStyle w:val="TableParagraph"/>
              <w:ind w:left="13" w:right="7"/>
              <w:jc w:val="center"/>
            </w:pPr>
            <w:r>
              <w:rPr>
                <w:spacing w:val="-10"/>
              </w:rPr>
              <w:t>1</w:t>
            </w:r>
          </w:p>
        </w:tc>
        <w:tc>
          <w:tcPr>
            <w:tcW w:w="595" w:type="dxa"/>
          </w:tcPr>
          <w:p w14:paraId="2C12BC63" w14:textId="77777777" w:rsidR="00D37AE5" w:rsidRDefault="00D37AE5" w:rsidP="00C17DA7">
            <w:pPr>
              <w:pStyle w:val="TableParagraph"/>
              <w:ind w:left="17" w:right="15"/>
              <w:jc w:val="center"/>
            </w:pPr>
            <w:r>
              <w:rPr>
                <w:spacing w:val="-10"/>
              </w:rPr>
              <w:t>1</w:t>
            </w:r>
          </w:p>
        </w:tc>
        <w:tc>
          <w:tcPr>
            <w:tcW w:w="590" w:type="dxa"/>
          </w:tcPr>
          <w:p w14:paraId="65D1E1E0" w14:textId="77777777" w:rsidR="00D37AE5" w:rsidRDefault="00D37AE5" w:rsidP="00C17DA7">
            <w:pPr>
              <w:pStyle w:val="TableParagraph"/>
              <w:ind w:right="21"/>
              <w:jc w:val="center"/>
            </w:pPr>
            <w:r>
              <w:rPr>
                <w:spacing w:val="-10"/>
              </w:rPr>
              <w:t>1</w:t>
            </w:r>
          </w:p>
        </w:tc>
        <w:tc>
          <w:tcPr>
            <w:tcW w:w="590" w:type="dxa"/>
          </w:tcPr>
          <w:p w14:paraId="3FD34C41" w14:textId="77777777" w:rsidR="00D37AE5" w:rsidRDefault="00D37AE5" w:rsidP="00C17DA7">
            <w:pPr>
              <w:pStyle w:val="TableParagraph"/>
              <w:ind w:right="22"/>
              <w:jc w:val="center"/>
            </w:pPr>
            <w:r>
              <w:rPr>
                <w:spacing w:val="-10"/>
              </w:rPr>
              <w:t>1</w:t>
            </w:r>
          </w:p>
        </w:tc>
        <w:tc>
          <w:tcPr>
            <w:tcW w:w="590" w:type="dxa"/>
          </w:tcPr>
          <w:p w14:paraId="28213973" w14:textId="77777777" w:rsidR="00D37AE5" w:rsidRDefault="00D37AE5" w:rsidP="00C17DA7">
            <w:pPr>
              <w:pStyle w:val="TableParagraph"/>
              <w:ind w:right="21"/>
              <w:jc w:val="center"/>
            </w:pPr>
            <w:r>
              <w:rPr>
                <w:spacing w:val="-10"/>
              </w:rPr>
              <w:t>1</w:t>
            </w:r>
          </w:p>
        </w:tc>
        <w:tc>
          <w:tcPr>
            <w:tcW w:w="590" w:type="dxa"/>
          </w:tcPr>
          <w:p w14:paraId="1DA5B078" w14:textId="77777777" w:rsidR="00D37AE5" w:rsidRDefault="00D37AE5" w:rsidP="00C17DA7">
            <w:pPr>
              <w:pStyle w:val="TableParagraph"/>
              <w:ind w:right="11"/>
              <w:jc w:val="center"/>
            </w:pPr>
            <w:r>
              <w:rPr>
                <w:spacing w:val="-10"/>
              </w:rPr>
              <w:t>1</w:t>
            </w:r>
          </w:p>
        </w:tc>
        <w:tc>
          <w:tcPr>
            <w:tcW w:w="595" w:type="dxa"/>
          </w:tcPr>
          <w:p w14:paraId="786FAE34" w14:textId="77777777" w:rsidR="00D37AE5" w:rsidRDefault="00D37AE5" w:rsidP="00C17DA7">
            <w:pPr>
              <w:pStyle w:val="TableParagraph"/>
              <w:ind w:left="17" w:right="11"/>
              <w:jc w:val="center"/>
            </w:pPr>
            <w:r>
              <w:rPr>
                <w:spacing w:val="-10"/>
              </w:rPr>
              <w:t>1</w:t>
            </w:r>
          </w:p>
        </w:tc>
        <w:tc>
          <w:tcPr>
            <w:tcW w:w="590" w:type="dxa"/>
          </w:tcPr>
          <w:p w14:paraId="6F7AED16" w14:textId="77777777" w:rsidR="00D37AE5" w:rsidRDefault="00D37AE5" w:rsidP="00C17DA7">
            <w:pPr>
              <w:pStyle w:val="TableParagraph"/>
              <w:ind w:right="18"/>
              <w:jc w:val="center"/>
            </w:pPr>
            <w:r>
              <w:rPr>
                <w:spacing w:val="-10"/>
              </w:rPr>
              <w:t>1</w:t>
            </w:r>
          </w:p>
        </w:tc>
        <w:tc>
          <w:tcPr>
            <w:tcW w:w="590" w:type="dxa"/>
          </w:tcPr>
          <w:p w14:paraId="59E649EB" w14:textId="77777777" w:rsidR="00D37AE5" w:rsidRDefault="00D37AE5" w:rsidP="00C17DA7">
            <w:pPr>
              <w:pStyle w:val="TableParagraph"/>
              <w:ind w:right="8"/>
              <w:jc w:val="center"/>
            </w:pPr>
            <w:r>
              <w:rPr>
                <w:spacing w:val="-10"/>
              </w:rPr>
              <w:t>1</w:t>
            </w:r>
          </w:p>
        </w:tc>
        <w:tc>
          <w:tcPr>
            <w:tcW w:w="595" w:type="dxa"/>
          </w:tcPr>
          <w:p w14:paraId="72AEAFFC" w14:textId="77777777" w:rsidR="00D37AE5" w:rsidRDefault="00D37AE5" w:rsidP="00C17DA7">
            <w:pPr>
              <w:pStyle w:val="TableParagraph"/>
              <w:ind w:left="17" w:right="8"/>
              <w:jc w:val="center"/>
            </w:pPr>
            <w:r>
              <w:rPr>
                <w:spacing w:val="-10"/>
              </w:rPr>
              <w:t>1</w:t>
            </w:r>
          </w:p>
        </w:tc>
        <w:tc>
          <w:tcPr>
            <w:tcW w:w="590" w:type="dxa"/>
          </w:tcPr>
          <w:p w14:paraId="32A23ACD" w14:textId="77777777" w:rsidR="00D37AE5" w:rsidRDefault="00D37AE5" w:rsidP="00C17DA7">
            <w:pPr>
              <w:pStyle w:val="TableParagraph"/>
              <w:ind w:right="15"/>
              <w:jc w:val="center"/>
            </w:pPr>
            <w:r>
              <w:rPr>
                <w:spacing w:val="-10"/>
              </w:rPr>
              <w:t>1</w:t>
            </w:r>
          </w:p>
        </w:tc>
        <w:tc>
          <w:tcPr>
            <w:tcW w:w="590" w:type="dxa"/>
          </w:tcPr>
          <w:p w14:paraId="14B6A5D0" w14:textId="77777777" w:rsidR="00D37AE5" w:rsidRDefault="00D37AE5" w:rsidP="00C17DA7">
            <w:pPr>
              <w:pStyle w:val="TableParagraph"/>
              <w:ind w:right="5"/>
              <w:jc w:val="center"/>
            </w:pPr>
            <w:r>
              <w:rPr>
                <w:spacing w:val="-10"/>
              </w:rPr>
              <w:t>1</w:t>
            </w:r>
          </w:p>
        </w:tc>
        <w:tc>
          <w:tcPr>
            <w:tcW w:w="595" w:type="dxa"/>
          </w:tcPr>
          <w:p w14:paraId="3E03E026" w14:textId="77777777" w:rsidR="00D37AE5" w:rsidRDefault="00D37AE5" w:rsidP="00C17DA7">
            <w:pPr>
              <w:pStyle w:val="TableParagraph"/>
              <w:ind w:left="17" w:right="5"/>
              <w:jc w:val="center"/>
            </w:pPr>
            <w:r>
              <w:rPr>
                <w:spacing w:val="-10"/>
              </w:rPr>
              <w:t>1</w:t>
            </w:r>
          </w:p>
        </w:tc>
        <w:tc>
          <w:tcPr>
            <w:tcW w:w="590" w:type="dxa"/>
          </w:tcPr>
          <w:p w14:paraId="35BAE580" w14:textId="77777777" w:rsidR="00D37AE5" w:rsidRDefault="00D37AE5" w:rsidP="00C17DA7">
            <w:pPr>
              <w:pStyle w:val="TableParagraph"/>
              <w:ind w:right="12"/>
              <w:jc w:val="center"/>
            </w:pPr>
            <w:r>
              <w:rPr>
                <w:spacing w:val="-10"/>
              </w:rPr>
              <w:t>1</w:t>
            </w:r>
          </w:p>
        </w:tc>
      </w:tr>
      <w:tr w:rsidR="00D37AE5" w14:paraId="6B94F3F8" w14:textId="77777777" w:rsidTr="007A7570">
        <w:trPr>
          <w:trHeight w:val="600"/>
        </w:trPr>
        <w:tc>
          <w:tcPr>
            <w:tcW w:w="2530" w:type="dxa"/>
            <w:vMerge/>
            <w:tcBorders>
              <w:top w:val="nil"/>
            </w:tcBorders>
          </w:tcPr>
          <w:p w14:paraId="3C1D7764" w14:textId="77777777" w:rsidR="00D37AE5" w:rsidRDefault="00D37AE5" w:rsidP="007A7570">
            <w:pPr>
              <w:rPr>
                <w:sz w:val="2"/>
                <w:szCs w:val="2"/>
              </w:rPr>
            </w:pPr>
          </w:p>
        </w:tc>
        <w:tc>
          <w:tcPr>
            <w:tcW w:w="2550" w:type="dxa"/>
          </w:tcPr>
          <w:p w14:paraId="517A0D32" w14:textId="77777777" w:rsidR="00D37AE5" w:rsidRDefault="00D37AE5" w:rsidP="007A7570">
            <w:pPr>
              <w:pStyle w:val="TableParagraph"/>
              <w:ind w:left="105"/>
            </w:pPr>
            <w:proofErr w:type="spellStart"/>
            <w:r>
              <w:rPr>
                <w:spacing w:val="-2"/>
              </w:rPr>
              <w:t>Музыка</w:t>
            </w:r>
            <w:proofErr w:type="spellEnd"/>
          </w:p>
        </w:tc>
        <w:tc>
          <w:tcPr>
            <w:tcW w:w="591" w:type="dxa"/>
          </w:tcPr>
          <w:p w14:paraId="52591725" w14:textId="77777777" w:rsidR="00D37AE5" w:rsidRDefault="00D37AE5" w:rsidP="00C17DA7">
            <w:pPr>
              <w:pStyle w:val="TableParagraph"/>
              <w:ind w:left="13" w:right="5"/>
              <w:jc w:val="center"/>
            </w:pPr>
            <w:r>
              <w:rPr>
                <w:spacing w:val="-10"/>
              </w:rPr>
              <w:t>1</w:t>
            </w:r>
          </w:p>
        </w:tc>
        <w:tc>
          <w:tcPr>
            <w:tcW w:w="591" w:type="dxa"/>
          </w:tcPr>
          <w:p w14:paraId="3ED9DA6E" w14:textId="77777777" w:rsidR="00D37AE5" w:rsidRDefault="00D37AE5" w:rsidP="00C17DA7">
            <w:pPr>
              <w:pStyle w:val="TableParagraph"/>
              <w:ind w:left="13" w:right="6"/>
              <w:jc w:val="center"/>
            </w:pPr>
            <w:r>
              <w:rPr>
                <w:spacing w:val="-10"/>
              </w:rPr>
              <w:t>1</w:t>
            </w:r>
          </w:p>
        </w:tc>
        <w:tc>
          <w:tcPr>
            <w:tcW w:w="591" w:type="dxa"/>
          </w:tcPr>
          <w:p w14:paraId="469D8EB1" w14:textId="77777777" w:rsidR="00D37AE5" w:rsidRDefault="00D37AE5" w:rsidP="00C17DA7">
            <w:pPr>
              <w:pStyle w:val="TableParagraph"/>
              <w:ind w:left="13" w:right="7"/>
              <w:jc w:val="center"/>
            </w:pPr>
            <w:r>
              <w:rPr>
                <w:spacing w:val="-10"/>
              </w:rPr>
              <w:t>1</w:t>
            </w:r>
          </w:p>
        </w:tc>
        <w:tc>
          <w:tcPr>
            <w:tcW w:w="595" w:type="dxa"/>
          </w:tcPr>
          <w:p w14:paraId="25780940" w14:textId="77777777" w:rsidR="00D37AE5" w:rsidRDefault="00D37AE5" w:rsidP="00C17DA7">
            <w:pPr>
              <w:pStyle w:val="TableParagraph"/>
              <w:ind w:left="17" w:right="15"/>
              <w:jc w:val="center"/>
            </w:pPr>
            <w:r>
              <w:rPr>
                <w:spacing w:val="-10"/>
              </w:rPr>
              <w:t>1</w:t>
            </w:r>
          </w:p>
        </w:tc>
        <w:tc>
          <w:tcPr>
            <w:tcW w:w="590" w:type="dxa"/>
          </w:tcPr>
          <w:p w14:paraId="090793C7" w14:textId="77777777" w:rsidR="00D37AE5" w:rsidRDefault="00D37AE5" w:rsidP="00C17DA7">
            <w:pPr>
              <w:pStyle w:val="TableParagraph"/>
              <w:ind w:right="21"/>
              <w:jc w:val="center"/>
            </w:pPr>
            <w:r>
              <w:rPr>
                <w:spacing w:val="-10"/>
              </w:rPr>
              <w:t>1</w:t>
            </w:r>
          </w:p>
        </w:tc>
        <w:tc>
          <w:tcPr>
            <w:tcW w:w="590" w:type="dxa"/>
          </w:tcPr>
          <w:p w14:paraId="02BCDD43" w14:textId="77777777" w:rsidR="00D37AE5" w:rsidRDefault="00D37AE5" w:rsidP="00C17DA7">
            <w:pPr>
              <w:pStyle w:val="TableParagraph"/>
              <w:ind w:right="22"/>
              <w:jc w:val="center"/>
            </w:pPr>
            <w:r>
              <w:rPr>
                <w:spacing w:val="-10"/>
              </w:rPr>
              <w:t>1</w:t>
            </w:r>
          </w:p>
        </w:tc>
        <w:tc>
          <w:tcPr>
            <w:tcW w:w="590" w:type="dxa"/>
          </w:tcPr>
          <w:p w14:paraId="22810E03" w14:textId="77777777" w:rsidR="00D37AE5" w:rsidRDefault="00D37AE5" w:rsidP="00C17DA7">
            <w:pPr>
              <w:pStyle w:val="TableParagraph"/>
              <w:ind w:right="21"/>
              <w:jc w:val="center"/>
            </w:pPr>
            <w:r>
              <w:rPr>
                <w:spacing w:val="-10"/>
              </w:rPr>
              <w:t>1</w:t>
            </w:r>
          </w:p>
        </w:tc>
        <w:tc>
          <w:tcPr>
            <w:tcW w:w="590" w:type="dxa"/>
          </w:tcPr>
          <w:p w14:paraId="4C03452F" w14:textId="77777777" w:rsidR="00D37AE5" w:rsidRDefault="00D37AE5" w:rsidP="00C17DA7">
            <w:pPr>
              <w:pStyle w:val="TableParagraph"/>
              <w:ind w:right="11"/>
              <w:jc w:val="center"/>
            </w:pPr>
            <w:r>
              <w:rPr>
                <w:spacing w:val="-10"/>
              </w:rPr>
              <w:t>1</w:t>
            </w:r>
          </w:p>
        </w:tc>
        <w:tc>
          <w:tcPr>
            <w:tcW w:w="595" w:type="dxa"/>
          </w:tcPr>
          <w:p w14:paraId="3482007B" w14:textId="77777777" w:rsidR="00D37AE5" w:rsidRDefault="00D37AE5" w:rsidP="00C17DA7">
            <w:pPr>
              <w:pStyle w:val="TableParagraph"/>
              <w:ind w:left="17" w:right="11"/>
              <w:jc w:val="center"/>
            </w:pPr>
            <w:r>
              <w:rPr>
                <w:spacing w:val="-10"/>
              </w:rPr>
              <w:t>1</w:t>
            </w:r>
          </w:p>
        </w:tc>
        <w:tc>
          <w:tcPr>
            <w:tcW w:w="590" w:type="dxa"/>
          </w:tcPr>
          <w:p w14:paraId="7A593171" w14:textId="77777777" w:rsidR="00D37AE5" w:rsidRDefault="00D37AE5" w:rsidP="00C17DA7">
            <w:pPr>
              <w:pStyle w:val="TableParagraph"/>
              <w:ind w:right="18"/>
              <w:jc w:val="center"/>
            </w:pPr>
            <w:r>
              <w:rPr>
                <w:spacing w:val="-10"/>
              </w:rPr>
              <w:t>1</w:t>
            </w:r>
          </w:p>
        </w:tc>
        <w:tc>
          <w:tcPr>
            <w:tcW w:w="590" w:type="dxa"/>
          </w:tcPr>
          <w:p w14:paraId="4ACAB62F" w14:textId="77777777" w:rsidR="00D37AE5" w:rsidRDefault="00D37AE5" w:rsidP="00C17DA7">
            <w:pPr>
              <w:pStyle w:val="TableParagraph"/>
              <w:ind w:right="8"/>
              <w:jc w:val="center"/>
            </w:pPr>
            <w:r>
              <w:rPr>
                <w:spacing w:val="-10"/>
              </w:rPr>
              <w:t>1</w:t>
            </w:r>
          </w:p>
        </w:tc>
        <w:tc>
          <w:tcPr>
            <w:tcW w:w="595" w:type="dxa"/>
          </w:tcPr>
          <w:p w14:paraId="5DBC05E9" w14:textId="77777777" w:rsidR="00D37AE5" w:rsidRDefault="00D37AE5" w:rsidP="00C17DA7">
            <w:pPr>
              <w:pStyle w:val="TableParagraph"/>
              <w:ind w:left="17" w:right="8"/>
              <w:jc w:val="center"/>
            </w:pPr>
            <w:r>
              <w:rPr>
                <w:spacing w:val="-10"/>
              </w:rPr>
              <w:t>1</w:t>
            </w:r>
          </w:p>
        </w:tc>
        <w:tc>
          <w:tcPr>
            <w:tcW w:w="590" w:type="dxa"/>
          </w:tcPr>
          <w:p w14:paraId="113B9783" w14:textId="77777777" w:rsidR="00D37AE5" w:rsidRDefault="00D37AE5" w:rsidP="00C17DA7">
            <w:pPr>
              <w:pStyle w:val="TableParagraph"/>
              <w:ind w:right="15"/>
              <w:jc w:val="center"/>
            </w:pPr>
            <w:r>
              <w:rPr>
                <w:spacing w:val="-10"/>
              </w:rPr>
              <w:t>1</w:t>
            </w:r>
          </w:p>
        </w:tc>
        <w:tc>
          <w:tcPr>
            <w:tcW w:w="590" w:type="dxa"/>
          </w:tcPr>
          <w:p w14:paraId="3630243A" w14:textId="77777777" w:rsidR="00D37AE5" w:rsidRDefault="00D37AE5" w:rsidP="00C17DA7">
            <w:pPr>
              <w:pStyle w:val="TableParagraph"/>
              <w:ind w:right="5"/>
              <w:jc w:val="center"/>
            </w:pPr>
            <w:r>
              <w:rPr>
                <w:spacing w:val="-10"/>
              </w:rPr>
              <w:t>1</w:t>
            </w:r>
          </w:p>
        </w:tc>
        <w:tc>
          <w:tcPr>
            <w:tcW w:w="595" w:type="dxa"/>
          </w:tcPr>
          <w:p w14:paraId="6FEAA247" w14:textId="77777777" w:rsidR="00D37AE5" w:rsidRDefault="00D37AE5" w:rsidP="00C17DA7">
            <w:pPr>
              <w:pStyle w:val="TableParagraph"/>
              <w:ind w:left="17" w:right="5"/>
              <w:jc w:val="center"/>
            </w:pPr>
            <w:r>
              <w:rPr>
                <w:spacing w:val="-10"/>
              </w:rPr>
              <w:t>1</w:t>
            </w:r>
          </w:p>
        </w:tc>
        <w:tc>
          <w:tcPr>
            <w:tcW w:w="590" w:type="dxa"/>
          </w:tcPr>
          <w:p w14:paraId="17607C80" w14:textId="77777777" w:rsidR="00D37AE5" w:rsidRDefault="00D37AE5" w:rsidP="00C17DA7">
            <w:pPr>
              <w:pStyle w:val="TableParagraph"/>
              <w:ind w:right="12"/>
              <w:jc w:val="center"/>
            </w:pPr>
            <w:r>
              <w:rPr>
                <w:spacing w:val="-10"/>
              </w:rPr>
              <w:t>1</w:t>
            </w:r>
          </w:p>
        </w:tc>
      </w:tr>
      <w:tr w:rsidR="00D37AE5" w14:paraId="31AF256E" w14:textId="77777777" w:rsidTr="007A7570">
        <w:trPr>
          <w:trHeight w:val="282"/>
        </w:trPr>
        <w:tc>
          <w:tcPr>
            <w:tcW w:w="2530" w:type="dxa"/>
          </w:tcPr>
          <w:p w14:paraId="4C605725" w14:textId="77777777" w:rsidR="00D37AE5" w:rsidRDefault="00D37AE5" w:rsidP="007A7570">
            <w:pPr>
              <w:pStyle w:val="TableParagraph"/>
              <w:ind w:left="110"/>
            </w:pPr>
            <w:proofErr w:type="spellStart"/>
            <w:r>
              <w:rPr>
                <w:spacing w:val="-2"/>
              </w:rPr>
              <w:t>Технология</w:t>
            </w:r>
            <w:proofErr w:type="spellEnd"/>
          </w:p>
        </w:tc>
        <w:tc>
          <w:tcPr>
            <w:tcW w:w="2550" w:type="dxa"/>
          </w:tcPr>
          <w:p w14:paraId="26FC0F91" w14:textId="77777777" w:rsidR="00D37AE5" w:rsidRDefault="00D37AE5" w:rsidP="007A7570">
            <w:pPr>
              <w:pStyle w:val="TableParagraph"/>
              <w:ind w:left="105"/>
            </w:pPr>
            <w:proofErr w:type="spellStart"/>
            <w:r>
              <w:t>Труд</w:t>
            </w:r>
            <w:proofErr w:type="spellEnd"/>
            <w:r>
              <w:rPr>
                <w:spacing w:val="-2"/>
              </w:rPr>
              <w:t>(</w:t>
            </w:r>
            <w:proofErr w:type="spellStart"/>
            <w:r>
              <w:rPr>
                <w:spacing w:val="-2"/>
              </w:rPr>
              <w:t>технология</w:t>
            </w:r>
            <w:proofErr w:type="spellEnd"/>
            <w:r>
              <w:rPr>
                <w:spacing w:val="-2"/>
              </w:rPr>
              <w:t>)</w:t>
            </w:r>
          </w:p>
        </w:tc>
        <w:tc>
          <w:tcPr>
            <w:tcW w:w="591" w:type="dxa"/>
          </w:tcPr>
          <w:p w14:paraId="2EEE0172" w14:textId="77777777" w:rsidR="00D37AE5" w:rsidRDefault="00D37AE5" w:rsidP="00C17DA7">
            <w:pPr>
              <w:pStyle w:val="TableParagraph"/>
              <w:ind w:left="13" w:right="5"/>
              <w:jc w:val="center"/>
            </w:pPr>
            <w:r>
              <w:rPr>
                <w:spacing w:val="-10"/>
              </w:rPr>
              <w:t>1</w:t>
            </w:r>
          </w:p>
        </w:tc>
        <w:tc>
          <w:tcPr>
            <w:tcW w:w="591" w:type="dxa"/>
          </w:tcPr>
          <w:p w14:paraId="7BBA4F19" w14:textId="77777777" w:rsidR="00D37AE5" w:rsidRDefault="00D37AE5" w:rsidP="00C17DA7">
            <w:pPr>
              <w:pStyle w:val="TableParagraph"/>
              <w:ind w:left="13" w:right="6"/>
              <w:jc w:val="center"/>
            </w:pPr>
            <w:r>
              <w:rPr>
                <w:spacing w:val="-10"/>
              </w:rPr>
              <w:t>1</w:t>
            </w:r>
          </w:p>
        </w:tc>
        <w:tc>
          <w:tcPr>
            <w:tcW w:w="591" w:type="dxa"/>
          </w:tcPr>
          <w:p w14:paraId="3579665F" w14:textId="77777777" w:rsidR="00D37AE5" w:rsidRDefault="00D37AE5" w:rsidP="00C17DA7">
            <w:pPr>
              <w:pStyle w:val="TableParagraph"/>
              <w:ind w:left="13" w:right="7"/>
              <w:jc w:val="center"/>
            </w:pPr>
            <w:r>
              <w:rPr>
                <w:spacing w:val="-10"/>
              </w:rPr>
              <w:t>1</w:t>
            </w:r>
          </w:p>
        </w:tc>
        <w:tc>
          <w:tcPr>
            <w:tcW w:w="595" w:type="dxa"/>
          </w:tcPr>
          <w:p w14:paraId="0D5920C2" w14:textId="77777777" w:rsidR="00D37AE5" w:rsidRDefault="00D37AE5" w:rsidP="00C17DA7">
            <w:pPr>
              <w:pStyle w:val="TableParagraph"/>
              <w:ind w:left="17" w:right="15"/>
              <w:jc w:val="center"/>
            </w:pPr>
            <w:r>
              <w:rPr>
                <w:spacing w:val="-10"/>
              </w:rPr>
              <w:t>1</w:t>
            </w:r>
          </w:p>
        </w:tc>
        <w:tc>
          <w:tcPr>
            <w:tcW w:w="590" w:type="dxa"/>
          </w:tcPr>
          <w:p w14:paraId="2F4A6893" w14:textId="77777777" w:rsidR="00D37AE5" w:rsidRDefault="00D37AE5" w:rsidP="00C17DA7">
            <w:pPr>
              <w:pStyle w:val="TableParagraph"/>
              <w:ind w:right="21"/>
              <w:jc w:val="center"/>
            </w:pPr>
            <w:r>
              <w:rPr>
                <w:spacing w:val="-10"/>
              </w:rPr>
              <w:t>1</w:t>
            </w:r>
          </w:p>
        </w:tc>
        <w:tc>
          <w:tcPr>
            <w:tcW w:w="590" w:type="dxa"/>
          </w:tcPr>
          <w:p w14:paraId="549AAEC9" w14:textId="77777777" w:rsidR="00D37AE5" w:rsidRDefault="00D37AE5" w:rsidP="00C17DA7">
            <w:pPr>
              <w:pStyle w:val="TableParagraph"/>
              <w:ind w:right="22"/>
              <w:jc w:val="center"/>
            </w:pPr>
            <w:r>
              <w:rPr>
                <w:spacing w:val="-10"/>
              </w:rPr>
              <w:t>1</w:t>
            </w:r>
          </w:p>
        </w:tc>
        <w:tc>
          <w:tcPr>
            <w:tcW w:w="590" w:type="dxa"/>
          </w:tcPr>
          <w:p w14:paraId="4D3037A0" w14:textId="77777777" w:rsidR="00D37AE5" w:rsidRDefault="00D37AE5" w:rsidP="00C17DA7">
            <w:pPr>
              <w:pStyle w:val="TableParagraph"/>
              <w:ind w:right="21"/>
              <w:jc w:val="center"/>
            </w:pPr>
            <w:r>
              <w:rPr>
                <w:spacing w:val="-10"/>
              </w:rPr>
              <w:t>1</w:t>
            </w:r>
          </w:p>
        </w:tc>
        <w:tc>
          <w:tcPr>
            <w:tcW w:w="590" w:type="dxa"/>
          </w:tcPr>
          <w:p w14:paraId="4DD2D076" w14:textId="77777777" w:rsidR="00D37AE5" w:rsidRDefault="00D37AE5" w:rsidP="00C17DA7">
            <w:pPr>
              <w:pStyle w:val="TableParagraph"/>
              <w:ind w:right="11"/>
              <w:jc w:val="center"/>
            </w:pPr>
            <w:r>
              <w:rPr>
                <w:spacing w:val="-10"/>
              </w:rPr>
              <w:t>1</w:t>
            </w:r>
          </w:p>
        </w:tc>
        <w:tc>
          <w:tcPr>
            <w:tcW w:w="595" w:type="dxa"/>
          </w:tcPr>
          <w:p w14:paraId="2B9428D1" w14:textId="77777777" w:rsidR="00D37AE5" w:rsidRDefault="00D37AE5" w:rsidP="00C17DA7">
            <w:pPr>
              <w:pStyle w:val="TableParagraph"/>
              <w:ind w:left="17" w:right="11"/>
              <w:jc w:val="center"/>
            </w:pPr>
            <w:r>
              <w:rPr>
                <w:spacing w:val="-10"/>
              </w:rPr>
              <w:t>1</w:t>
            </w:r>
          </w:p>
        </w:tc>
        <w:tc>
          <w:tcPr>
            <w:tcW w:w="590" w:type="dxa"/>
          </w:tcPr>
          <w:p w14:paraId="6DEEAD9E" w14:textId="77777777" w:rsidR="00D37AE5" w:rsidRDefault="00D37AE5" w:rsidP="00C17DA7">
            <w:pPr>
              <w:pStyle w:val="TableParagraph"/>
              <w:ind w:right="18"/>
              <w:jc w:val="center"/>
            </w:pPr>
            <w:r>
              <w:rPr>
                <w:spacing w:val="-10"/>
              </w:rPr>
              <w:t>1</w:t>
            </w:r>
          </w:p>
        </w:tc>
        <w:tc>
          <w:tcPr>
            <w:tcW w:w="590" w:type="dxa"/>
          </w:tcPr>
          <w:p w14:paraId="7887827A" w14:textId="77777777" w:rsidR="00D37AE5" w:rsidRDefault="00D37AE5" w:rsidP="00C17DA7">
            <w:pPr>
              <w:pStyle w:val="TableParagraph"/>
              <w:ind w:right="8"/>
              <w:jc w:val="center"/>
            </w:pPr>
            <w:r>
              <w:rPr>
                <w:spacing w:val="-10"/>
              </w:rPr>
              <w:t>1</w:t>
            </w:r>
          </w:p>
        </w:tc>
        <w:tc>
          <w:tcPr>
            <w:tcW w:w="595" w:type="dxa"/>
          </w:tcPr>
          <w:p w14:paraId="01A57ABC" w14:textId="77777777" w:rsidR="00D37AE5" w:rsidRDefault="00D37AE5" w:rsidP="00C17DA7">
            <w:pPr>
              <w:pStyle w:val="TableParagraph"/>
              <w:ind w:left="17" w:right="8"/>
              <w:jc w:val="center"/>
            </w:pPr>
            <w:r>
              <w:rPr>
                <w:spacing w:val="-10"/>
              </w:rPr>
              <w:t>1</w:t>
            </w:r>
          </w:p>
        </w:tc>
        <w:tc>
          <w:tcPr>
            <w:tcW w:w="590" w:type="dxa"/>
          </w:tcPr>
          <w:p w14:paraId="44622DE0" w14:textId="77777777" w:rsidR="00D37AE5" w:rsidRDefault="00D37AE5" w:rsidP="00C17DA7">
            <w:pPr>
              <w:pStyle w:val="TableParagraph"/>
              <w:ind w:right="15"/>
              <w:jc w:val="center"/>
            </w:pPr>
            <w:r>
              <w:rPr>
                <w:spacing w:val="-10"/>
              </w:rPr>
              <w:t>1</w:t>
            </w:r>
          </w:p>
        </w:tc>
        <w:tc>
          <w:tcPr>
            <w:tcW w:w="590" w:type="dxa"/>
          </w:tcPr>
          <w:p w14:paraId="0586D155" w14:textId="77777777" w:rsidR="00D37AE5" w:rsidRDefault="00D37AE5" w:rsidP="00C17DA7">
            <w:pPr>
              <w:pStyle w:val="TableParagraph"/>
              <w:ind w:right="5"/>
              <w:jc w:val="center"/>
            </w:pPr>
            <w:r>
              <w:rPr>
                <w:spacing w:val="-10"/>
              </w:rPr>
              <w:t>1</w:t>
            </w:r>
          </w:p>
        </w:tc>
        <w:tc>
          <w:tcPr>
            <w:tcW w:w="595" w:type="dxa"/>
          </w:tcPr>
          <w:p w14:paraId="2019587D" w14:textId="77777777" w:rsidR="00D37AE5" w:rsidRDefault="00D37AE5" w:rsidP="00C17DA7">
            <w:pPr>
              <w:pStyle w:val="TableParagraph"/>
              <w:ind w:left="17" w:right="5"/>
              <w:jc w:val="center"/>
            </w:pPr>
            <w:r>
              <w:rPr>
                <w:spacing w:val="-10"/>
              </w:rPr>
              <w:t>1</w:t>
            </w:r>
          </w:p>
        </w:tc>
        <w:tc>
          <w:tcPr>
            <w:tcW w:w="590" w:type="dxa"/>
          </w:tcPr>
          <w:p w14:paraId="07646624" w14:textId="77777777" w:rsidR="00D37AE5" w:rsidRDefault="00D37AE5" w:rsidP="00C17DA7">
            <w:pPr>
              <w:pStyle w:val="TableParagraph"/>
              <w:ind w:right="12"/>
              <w:jc w:val="center"/>
            </w:pPr>
            <w:r>
              <w:rPr>
                <w:spacing w:val="-10"/>
              </w:rPr>
              <w:t>1</w:t>
            </w:r>
          </w:p>
        </w:tc>
      </w:tr>
      <w:tr w:rsidR="00D37AE5" w14:paraId="2E6901DB" w14:textId="77777777" w:rsidTr="007A7570">
        <w:trPr>
          <w:trHeight w:val="316"/>
        </w:trPr>
        <w:tc>
          <w:tcPr>
            <w:tcW w:w="2530" w:type="dxa"/>
          </w:tcPr>
          <w:p w14:paraId="273BC933" w14:textId="504307AD" w:rsidR="00D37AE5" w:rsidRDefault="00D37AE5" w:rsidP="007A7570">
            <w:pPr>
              <w:pStyle w:val="TableParagraph"/>
              <w:ind w:left="110"/>
            </w:pPr>
            <w:proofErr w:type="spellStart"/>
            <w:proofErr w:type="gramStart"/>
            <w:r>
              <w:t>Физическая</w:t>
            </w:r>
            <w:proofErr w:type="spellEnd"/>
            <w:r w:rsidR="00A65067">
              <w:rPr>
                <w:lang w:val="ru-RU"/>
              </w:rPr>
              <w:t xml:space="preserve">  </w:t>
            </w:r>
            <w:proofErr w:type="spellStart"/>
            <w:r>
              <w:rPr>
                <w:spacing w:val="-2"/>
              </w:rPr>
              <w:t>культура</w:t>
            </w:r>
            <w:proofErr w:type="spellEnd"/>
            <w:proofErr w:type="gramEnd"/>
          </w:p>
        </w:tc>
        <w:tc>
          <w:tcPr>
            <w:tcW w:w="2550" w:type="dxa"/>
          </w:tcPr>
          <w:p w14:paraId="3BA27402" w14:textId="67BEA03E" w:rsidR="00D37AE5" w:rsidRDefault="00D37AE5" w:rsidP="007A7570">
            <w:pPr>
              <w:pStyle w:val="TableParagraph"/>
              <w:ind w:left="105"/>
            </w:pPr>
            <w:proofErr w:type="spellStart"/>
            <w:r>
              <w:t>Физическая</w:t>
            </w:r>
            <w:proofErr w:type="spellEnd"/>
            <w:r w:rsidR="00A65067">
              <w:rPr>
                <w:lang w:val="ru-RU"/>
              </w:rPr>
              <w:t xml:space="preserve"> </w:t>
            </w:r>
            <w:proofErr w:type="spellStart"/>
            <w:r>
              <w:rPr>
                <w:spacing w:val="-2"/>
              </w:rPr>
              <w:t>культура</w:t>
            </w:r>
            <w:proofErr w:type="spellEnd"/>
          </w:p>
        </w:tc>
        <w:tc>
          <w:tcPr>
            <w:tcW w:w="591" w:type="dxa"/>
          </w:tcPr>
          <w:p w14:paraId="62493955" w14:textId="77777777" w:rsidR="00D37AE5" w:rsidRDefault="00D37AE5" w:rsidP="00C17DA7">
            <w:pPr>
              <w:pStyle w:val="TableParagraph"/>
              <w:ind w:left="13" w:right="5"/>
              <w:jc w:val="center"/>
            </w:pPr>
            <w:r>
              <w:rPr>
                <w:spacing w:val="-10"/>
              </w:rPr>
              <w:t>3</w:t>
            </w:r>
          </w:p>
        </w:tc>
        <w:tc>
          <w:tcPr>
            <w:tcW w:w="591" w:type="dxa"/>
          </w:tcPr>
          <w:p w14:paraId="2E294C18" w14:textId="77777777" w:rsidR="00D37AE5" w:rsidRDefault="00D37AE5" w:rsidP="00C17DA7">
            <w:pPr>
              <w:pStyle w:val="TableParagraph"/>
              <w:ind w:left="13" w:right="6"/>
              <w:jc w:val="center"/>
            </w:pPr>
            <w:r>
              <w:rPr>
                <w:spacing w:val="-10"/>
              </w:rPr>
              <w:t>3</w:t>
            </w:r>
          </w:p>
        </w:tc>
        <w:tc>
          <w:tcPr>
            <w:tcW w:w="591" w:type="dxa"/>
          </w:tcPr>
          <w:p w14:paraId="015902E0" w14:textId="77777777" w:rsidR="00D37AE5" w:rsidRDefault="00D37AE5" w:rsidP="00C17DA7">
            <w:pPr>
              <w:pStyle w:val="TableParagraph"/>
              <w:ind w:left="13" w:right="7"/>
              <w:jc w:val="center"/>
            </w:pPr>
            <w:r>
              <w:rPr>
                <w:spacing w:val="-10"/>
              </w:rPr>
              <w:t>3</w:t>
            </w:r>
          </w:p>
        </w:tc>
        <w:tc>
          <w:tcPr>
            <w:tcW w:w="595" w:type="dxa"/>
          </w:tcPr>
          <w:p w14:paraId="4ECFE9CC" w14:textId="77777777" w:rsidR="00D37AE5" w:rsidRDefault="00D37AE5" w:rsidP="00C17DA7">
            <w:pPr>
              <w:pStyle w:val="TableParagraph"/>
              <w:ind w:left="17" w:right="15"/>
              <w:jc w:val="center"/>
            </w:pPr>
            <w:r>
              <w:rPr>
                <w:spacing w:val="-10"/>
              </w:rPr>
              <w:t>3</w:t>
            </w:r>
          </w:p>
        </w:tc>
        <w:tc>
          <w:tcPr>
            <w:tcW w:w="590" w:type="dxa"/>
          </w:tcPr>
          <w:p w14:paraId="19490736" w14:textId="77777777" w:rsidR="00D37AE5" w:rsidRDefault="00D37AE5" w:rsidP="00C17DA7">
            <w:pPr>
              <w:pStyle w:val="TableParagraph"/>
              <w:ind w:right="21"/>
              <w:jc w:val="center"/>
            </w:pPr>
            <w:r>
              <w:rPr>
                <w:spacing w:val="-10"/>
              </w:rPr>
              <w:t>3</w:t>
            </w:r>
          </w:p>
        </w:tc>
        <w:tc>
          <w:tcPr>
            <w:tcW w:w="590" w:type="dxa"/>
          </w:tcPr>
          <w:p w14:paraId="21A6683A" w14:textId="77777777" w:rsidR="00D37AE5" w:rsidRDefault="00D37AE5" w:rsidP="00C17DA7">
            <w:pPr>
              <w:pStyle w:val="TableParagraph"/>
              <w:ind w:right="22"/>
              <w:jc w:val="center"/>
            </w:pPr>
            <w:r>
              <w:rPr>
                <w:spacing w:val="-10"/>
              </w:rPr>
              <w:t>3</w:t>
            </w:r>
          </w:p>
        </w:tc>
        <w:tc>
          <w:tcPr>
            <w:tcW w:w="590" w:type="dxa"/>
          </w:tcPr>
          <w:p w14:paraId="07F94919" w14:textId="77777777" w:rsidR="00D37AE5" w:rsidRDefault="00D37AE5" w:rsidP="00C17DA7">
            <w:pPr>
              <w:pStyle w:val="TableParagraph"/>
              <w:ind w:right="21"/>
              <w:jc w:val="center"/>
            </w:pPr>
            <w:r>
              <w:rPr>
                <w:spacing w:val="-10"/>
              </w:rPr>
              <w:t>3</w:t>
            </w:r>
          </w:p>
        </w:tc>
        <w:tc>
          <w:tcPr>
            <w:tcW w:w="590" w:type="dxa"/>
          </w:tcPr>
          <w:p w14:paraId="0175F743" w14:textId="77777777" w:rsidR="00D37AE5" w:rsidRDefault="00D37AE5" w:rsidP="00C17DA7">
            <w:pPr>
              <w:pStyle w:val="TableParagraph"/>
              <w:ind w:right="11"/>
              <w:jc w:val="center"/>
            </w:pPr>
            <w:r>
              <w:rPr>
                <w:spacing w:val="-10"/>
              </w:rPr>
              <w:t>3</w:t>
            </w:r>
          </w:p>
        </w:tc>
        <w:tc>
          <w:tcPr>
            <w:tcW w:w="595" w:type="dxa"/>
          </w:tcPr>
          <w:p w14:paraId="259B7B24" w14:textId="77777777" w:rsidR="00D37AE5" w:rsidRDefault="00D37AE5" w:rsidP="00C17DA7">
            <w:pPr>
              <w:pStyle w:val="TableParagraph"/>
              <w:ind w:left="17" w:right="11"/>
              <w:jc w:val="center"/>
            </w:pPr>
            <w:r>
              <w:rPr>
                <w:spacing w:val="-10"/>
              </w:rPr>
              <w:t>3</w:t>
            </w:r>
          </w:p>
        </w:tc>
        <w:tc>
          <w:tcPr>
            <w:tcW w:w="590" w:type="dxa"/>
          </w:tcPr>
          <w:p w14:paraId="58CFD797" w14:textId="77777777" w:rsidR="00D37AE5" w:rsidRDefault="00D37AE5" w:rsidP="00C17DA7">
            <w:pPr>
              <w:pStyle w:val="TableParagraph"/>
              <w:ind w:right="18"/>
              <w:jc w:val="center"/>
            </w:pPr>
            <w:r>
              <w:rPr>
                <w:spacing w:val="-10"/>
              </w:rPr>
              <w:t>3</w:t>
            </w:r>
          </w:p>
        </w:tc>
        <w:tc>
          <w:tcPr>
            <w:tcW w:w="590" w:type="dxa"/>
          </w:tcPr>
          <w:p w14:paraId="388E9416" w14:textId="77777777" w:rsidR="00D37AE5" w:rsidRDefault="00D37AE5" w:rsidP="00C17DA7">
            <w:pPr>
              <w:pStyle w:val="TableParagraph"/>
              <w:ind w:right="8"/>
              <w:jc w:val="center"/>
            </w:pPr>
            <w:r>
              <w:rPr>
                <w:spacing w:val="-10"/>
              </w:rPr>
              <w:t>3</w:t>
            </w:r>
          </w:p>
        </w:tc>
        <w:tc>
          <w:tcPr>
            <w:tcW w:w="595" w:type="dxa"/>
          </w:tcPr>
          <w:p w14:paraId="50D3D214" w14:textId="77777777" w:rsidR="00D37AE5" w:rsidRDefault="00D37AE5" w:rsidP="00C17DA7">
            <w:pPr>
              <w:pStyle w:val="TableParagraph"/>
              <w:ind w:left="17" w:right="8"/>
              <w:jc w:val="center"/>
            </w:pPr>
            <w:r>
              <w:rPr>
                <w:spacing w:val="-10"/>
              </w:rPr>
              <w:t>3</w:t>
            </w:r>
          </w:p>
        </w:tc>
        <w:tc>
          <w:tcPr>
            <w:tcW w:w="590" w:type="dxa"/>
          </w:tcPr>
          <w:p w14:paraId="692F2B0B" w14:textId="77777777" w:rsidR="00D37AE5" w:rsidRDefault="00D37AE5" w:rsidP="00C17DA7">
            <w:pPr>
              <w:pStyle w:val="TableParagraph"/>
              <w:ind w:right="15"/>
              <w:jc w:val="center"/>
            </w:pPr>
            <w:r>
              <w:rPr>
                <w:spacing w:val="-10"/>
              </w:rPr>
              <w:t>3</w:t>
            </w:r>
          </w:p>
        </w:tc>
        <w:tc>
          <w:tcPr>
            <w:tcW w:w="590" w:type="dxa"/>
          </w:tcPr>
          <w:p w14:paraId="519346C5" w14:textId="77777777" w:rsidR="00D37AE5" w:rsidRDefault="00D37AE5" w:rsidP="00C17DA7">
            <w:pPr>
              <w:pStyle w:val="TableParagraph"/>
              <w:ind w:right="5"/>
              <w:jc w:val="center"/>
            </w:pPr>
            <w:r>
              <w:rPr>
                <w:spacing w:val="-10"/>
              </w:rPr>
              <w:t>3</w:t>
            </w:r>
          </w:p>
        </w:tc>
        <w:tc>
          <w:tcPr>
            <w:tcW w:w="595" w:type="dxa"/>
          </w:tcPr>
          <w:p w14:paraId="1A0EE47C" w14:textId="77777777" w:rsidR="00D37AE5" w:rsidRDefault="00D37AE5" w:rsidP="00C17DA7">
            <w:pPr>
              <w:pStyle w:val="TableParagraph"/>
              <w:ind w:left="17" w:right="5"/>
              <w:jc w:val="center"/>
            </w:pPr>
            <w:r>
              <w:rPr>
                <w:spacing w:val="-10"/>
              </w:rPr>
              <w:t>3</w:t>
            </w:r>
          </w:p>
        </w:tc>
        <w:tc>
          <w:tcPr>
            <w:tcW w:w="590" w:type="dxa"/>
          </w:tcPr>
          <w:p w14:paraId="4860389F" w14:textId="77777777" w:rsidR="00D37AE5" w:rsidRDefault="00D37AE5" w:rsidP="00C17DA7">
            <w:pPr>
              <w:pStyle w:val="TableParagraph"/>
              <w:ind w:right="12"/>
              <w:jc w:val="center"/>
            </w:pPr>
            <w:r>
              <w:rPr>
                <w:spacing w:val="-10"/>
              </w:rPr>
              <w:t>3</w:t>
            </w:r>
          </w:p>
        </w:tc>
      </w:tr>
      <w:tr w:rsidR="00D37AE5" w14:paraId="0D9A3888" w14:textId="77777777" w:rsidTr="007A7570">
        <w:trPr>
          <w:trHeight w:val="283"/>
        </w:trPr>
        <w:tc>
          <w:tcPr>
            <w:tcW w:w="5080" w:type="dxa"/>
            <w:gridSpan w:val="2"/>
            <w:shd w:val="clear" w:color="auto" w:fill="00FF00"/>
          </w:tcPr>
          <w:p w14:paraId="0D78FD16" w14:textId="77777777" w:rsidR="00D37AE5" w:rsidRDefault="00D37AE5" w:rsidP="007A7570">
            <w:pPr>
              <w:pStyle w:val="TableParagraph"/>
              <w:spacing w:line="245" w:lineRule="exact"/>
              <w:ind w:left="110"/>
            </w:pPr>
            <w:proofErr w:type="spellStart"/>
            <w:r>
              <w:rPr>
                <w:spacing w:val="-2"/>
              </w:rPr>
              <w:t>Итого</w:t>
            </w:r>
            <w:proofErr w:type="spellEnd"/>
          </w:p>
        </w:tc>
        <w:tc>
          <w:tcPr>
            <w:tcW w:w="591" w:type="dxa"/>
            <w:shd w:val="clear" w:color="auto" w:fill="00FF00"/>
          </w:tcPr>
          <w:p w14:paraId="7591F640" w14:textId="77777777" w:rsidR="00D37AE5" w:rsidRDefault="00D37AE5" w:rsidP="00C17DA7">
            <w:pPr>
              <w:pStyle w:val="TableParagraph"/>
              <w:spacing w:line="245" w:lineRule="exact"/>
              <w:ind w:left="13"/>
              <w:jc w:val="center"/>
            </w:pPr>
            <w:r>
              <w:rPr>
                <w:spacing w:val="-5"/>
              </w:rPr>
              <w:t>21</w:t>
            </w:r>
          </w:p>
        </w:tc>
        <w:tc>
          <w:tcPr>
            <w:tcW w:w="591" w:type="dxa"/>
            <w:shd w:val="clear" w:color="auto" w:fill="00FF00"/>
          </w:tcPr>
          <w:p w14:paraId="7BA0FD77" w14:textId="77777777" w:rsidR="00D37AE5" w:rsidRDefault="00D37AE5" w:rsidP="00C17DA7">
            <w:pPr>
              <w:pStyle w:val="TableParagraph"/>
              <w:spacing w:line="245" w:lineRule="exact"/>
              <w:ind w:left="13" w:right="1"/>
              <w:jc w:val="center"/>
            </w:pPr>
            <w:r>
              <w:rPr>
                <w:spacing w:val="-5"/>
              </w:rPr>
              <w:t>21</w:t>
            </w:r>
          </w:p>
        </w:tc>
        <w:tc>
          <w:tcPr>
            <w:tcW w:w="591" w:type="dxa"/>
            <w:shd w:val="clear" w:color="auto" w:fill="00FF00"/>
          </w:tcPr>
          <w:p w14:paraId="6A28C71F" w14:textId="77777777" w:rsidR="00D37AE5" w:rsidRDefault="00D37AE5" w:rsidP="00C17DA7">
            <w:pPr>
              <w:pStyle w:val="TableParagraph"/>
              <w:spacing w:line="245" w:lineRule="exact"/>
              <w:ind w:left="13" w:right="2"/>
              <w:jc w:val="center"/>
            </w:pPr>
            <w:r>
              <w:rPr>
                <w:spacing w:val="-5"/>
              </w:rPr>
              <w:t>21</w:t>
            </w:r>
          </w:p>
        </w:tc>
        <w:tc>
          <w:tcPr>
            <w:tcW w:w="595" w:type="dxa"/>
            <w:shd w:val="clear" w:color="auto" w:fill="00FF00"/>
          </w:tcPr>
          <w:p w14:paraId="396BEB12" w14:textId="77777777" w:rsidR="00D37AE5" w:rsidRDefault="00D37AE5" w:rsidP="00C17DA7">
            <w:pPr>
              <w:pStyle w:val="TableParagraph"/>
              <w:spacing w:line="245" w:lineRule="exact"/>
              <w:ind w:left="17" w:right="11"/>
              <w:jc w:val="center"/>
            </w:pPr>
            <w:r>
              <w:rPr>
                <w:spacing w:val="-5"/>
              </w:rPr>
              <w:t>21</w:t>
            </w:r>
          </w:p>
        </w:tc>
        <w:tc>
          <w:tcPr>
            <w:tcW w:w="590" w:type="dxa"/>
            <w:shd w:val="clear" w:color="auto" w:fill="00FF00"/>
          </w:tcPr>
          <w:p w14:paraId="7C25E036" w14:textId="77777777" w:rsidR="00D37AE5" w:rsidRDefault="00D37AE5" w:rsidP="00C17DA7">
            <w:pPr>
              <w:pStyle w:val="TableParagraph"/>
              <w:spacing w:line="245" w:lineRule="exact"/>
              <w:ind w:right="19"/>
              <w:jc w:val="center"/>
            </w:pPr>
            <w:r>
              <w:rPr>
                <w:spacing w:val="-5"/>
              </w:rPr>
              <w:t>25</w:t>
            </w:r>
          </w:p>
        </w:tc>
        <w:tc>
          <w:tcPr>
            <w:tcW w:w="590" w:type="dxa"/>
            <w:shd w:val="clear" w:color="auto" w:fill="00FF00"/>
          </w:tcPr>
          <w:p w14:paraId="54176D2E" w14:textId="77777777" w:rsidR="00D37AE5" w:rsidRDefault="00D37AE5" w:rsidP="00C17DA7">
            <w:pPr>
              <w:pStyle w:val="TableParagraph"/>
              <w:spacing w:line="245" w:lineRule="exact"/>
              <w:ind w:right="18"/>
              <w:jc w:val="center"/>
            </w:pPr>
            <w:r>
              <w:rPr>
                <w:spacing w:val="-5"/>
              </w:rPr>
              <w:t>25</w:t>
            </w:r>
          </w:p>
        </w:tc>
        <w:tc>
          <w:tcPr>
            <w:tcW w:w="590" w:type="dxa"/>
            <w:shd w:val="clear" w:color="auto" w:fill="00FF00"/>
          </w:tcPr>
          <w:p w14:paraId="21C45767" w14:textId="77777777" w:rsidR="00D37AE5" w:rsidRDefault="00D37AE5" w:rsidP="00C17DA7">
            <w:pPr>
              <w:pStyle w:val="TableParagraph"/>
              <w:spacing w:line="245" w:lineRule="exact"/>
              <w:ind w:right="16"/>
              <w:jc w:val="center"/>
            </w:pPr>
            <w:r>
              <w:rPr>
                <w:spacing w:val="-5"/>
              </w:rPr>
              <w:t>25</w:t>
            </w:r>
          </w:p>
        </w:tc>
        <w:tc>
          <w:tcPr>
            <w:tcW w:w="590" w:type="dxa"/>
            <w:shd w:val="clear" w:color="auto" w:fill="00FF00"/>
          </w:tcPr>
          <w:p w14:paraId="0459CE28" w14:textId="77777777" w:rsidR="00D37AE5" w:rsidRDefault="00D37AE5" w:rsidP="00C17DA7">
            <w:pPr>
              <w:pStyle w:val="TableParagraph"/>
              <w:spacing w:line="245" w:lineRule="exact"/>
              <w:ind w:right="6"/>
              <w:jc w:val="center"/>
            </w:pPr>
            <w:r>
              <w:rPr>
                <w:spacing w:val="-5"/>
              </w:rPr>
              <w:t>25</w:t>
            </w:r>
          </w:p>
        </w:tc>
        <w:tc>
          <w:tcPr>
            <w:tcW w:w="595" w:type="dxa"/>
            <w:shd w:val="clear" w:color="auto" w:fill="00FF00"/>
          </w:tcPr>
          <w:p w14:paraId="04468FCE" w14:textId="77777777" w:rsidR="00D37AE5" w:rsidRDefault="00D37AE5" w:rsidP="00C17DA7">
            <w:pPr>
              <w:pStyle w:val="TableParagraph"/>
              <w:spacing w:line="245" w:lineRule="exact"/>
              <w:ind w:left="17" w:right="6"/>
              <w:jc w:val="center"/>
            </w:pPr>
            <w:r>
              <w:rPr>
                <w:spacing w:val="-5"/>
              </w:rPr>
              <w:t>25</w:t>
            </w:r>
          </w:p>
        </w:tc>
        <w:tc>
          <w:tcPr>
            <w:tcW w:w="590" w:type="dxa"/>
            <w:shd w:val="clear" w:color="auto" w:fill="00FF00"/>
          </w:tcPr>
          <w:p w14:paraId="220778F3" w14:textId="77777777" w:rsidR="00D37AE5" w:rsidRDefault="00D37AE5" w:rsidP="00C17DA7">
            <w:pPr>
              <w:pStyle w:val="TableParagraph"/>
              <w:spacing w:line="245" w:lineRule="exact"/>
              <w:ind w:right="13"/>
              <w:jc w:val="center"/>
            </w:pPr>
            <w:r>
              <w:rPr>
                <w:spacing w:val="-5"/>
              </w:rPr>
              <w:t>25</w:t>
            </w:r>
          </w:p>
        </w:tc>
        <w:tc>
          <w:tcPr>
            <w:tcW w:w="590" w:type="dxa"/>
            <w:shd w:val="clear" w:color="auto" w:fill="00FF00"/>
          </w:tcPr>
          <w:p w14:paraId="13B7D513" w14:textId="77777777" w:rsidR="00D37AE5" w:rsidRDefault="00D37AE5" w:rsidP="00C17DA7">
            <w:pPr>
              <w:pStyle w:val="TableParagraph"/>
              <w:spacing w:line="245" w:lineRule="exact"/>
              <w:ind w:right="3"/>
              <w:jc w:val="center"/>
            </w:pPr>
            <w:r>
              <w:rPr>
                <w:spacing w:val="-5"/>
              </w:rPr>
              <w:t>25</w:t>
            </w:r>
          </w:p>
        </w:tc>
        <w:tc>
          <w:tcPr>
            <w:tcW w:w="595" w:type="dxa"/>
            <w:shd w:val="clear" w:color="auto" w:fill="00FF00"/>
          </w:tcPr>
          <w:p w14:paraId="0E7608BB" w14:textId="77777777" w:rsidR="00D37AE5" w:rsidRDefault="00D37AE5" w:rsidP="00C17DA7">
            <w:pPr>
              <w:pStyle w:val="TableParagraph"/>
              <w:spacing w:line="245" w:lineRule="exact"/>
              <w:ind w:left="17" w:right="3"/>
              <w:jc w:val="center"/>
            </w:pPr>
            <w:r>
              <w:rPr>
                <w:spacing w:val="-5"/>
              </w:rPr>
              <w:t>25</w:t>
            </w:r>
          </w:p>
        </w:tc>
        <w:tc>
          <w:tcPr>
            <w:tcW w:w="590" w:type="dxa"/>
            <w:shd w:val="clear" w:color="auto" w:fill="00FF00"/>
          </w:tcPr>
          <w:p w14:paraId="6139A4B4" w14:textId="77777777" w:rsidR="00D37AE5" w:rsidRDefault="00D37AE5" w:rsidP="00C17DA7">
            <w:pPr>
              <w:pStyle w:val="TableParagraph"/>
              <w:spacing w:line="245" w:lineRule="exact"/>
              <w:ind w:right="10"/>
              <w:jc w:val="center"/>
            </w:pPr>
            <w:r>
              <w:rPr>
                <w:spacing w:val="-5"/>
              </w:rPr>
              <w:t>25</w:t>
            </w:r>
          </w:p>
        </w:tc>
        <w:tc>
          <w:tcPr>
            <w:tcW w:w="590" w:type="dxa"/>
            <w:shd w:val="clear" w:color="auto" w:fill="00FF00"/>
          </w:tcPr>
          <w:p w14:paraId="7B70851F" w14:textId="77777777" w:rsidR="00D37AE5" w:rsidRDefault="00D37AE5" w:rsidP="00C17DA7">
            <w:pPr>
              <w:pStyle w:val="TableParagraph"/>
              <w:spacing w:line="245" w:lineRule="exact"/>
              <w:ind w:left="22" w:right="1"/>
              <w:jc w:val="center"/>
            </w:pPr>
            <w:r>
              <w:rPr>
                <w:spacing w:val="-5"/>
              </w:rPr>
              <w:t>25</w:t>
            </w:r>
          </w:p>
        </w:tc>
        <w:tc>
          <w:tcPr>
            <w:tcW w:w="595" w:type="dxa"/>
            <w:shd w:val="clear" w:color="auto" w:fill="00FF00"/>
          </w:tcPr>
          <w:p w14:paraId="26B00082" w14:textId="77777777" w:rsidR="00D37AE5" w:rsidRDefault="00D37AE5" w:rsidP="00C17DA7">
            <w:pPr>
              <w:pStyle w:val="TableParagraph"/>
              <w:spacing w:line="245" w:lineRule="exact"/>
              <w:ind w:left="17"/>
              <w:jc w:val="center"/>
            </w:pPr>
            <w:r>
              <w:rPr>
                <w:spacing w:val="-5"/>
              </w:rPr>
              <w:t>25</w:t>
            </w:r>
          </w:p>
        </w:tc>
        <w:tc>
          <w:tcPr>
            <w:tcW w:w="590" w:type="dxa"/>
            <w:shd w:val="clear" w:color="auto" w:fill="00FF00"/>
          </w:tcPr>
          <w:p w14:paraId="491033A6" w14:textId="77777777" w:rsidR="00D37AE5" w:rsidRDefault="00D37AE5" w:rsidP="00C17DA7">
            <w:pPr>
              <w:pStyle w:val="TableParagraph"/>
              <w:spacing w:line="245" w:lineRule="exact"/>
              <w:ind w:right="7"/>
              <w:jc w:val="center"/>
            </w:pPr>
            <w:r>
              <w:rPr>
                <w:spacing w:val="-5"/>
              </w:rPr>
              <w:t>25</w:t>
            </w:r>
          </w:p>
        </w:tc>
      </w:tr>
      <w:tr w:rsidR="00D37AE5" w14:paraId="30037280" w14:textId="77777777" w:rsidTr="007A7570">
        <w:trPr>
          <w:trHeight w:val="316"/>
        </w:trPr>
        <w:tc>
          <w:tcPr>
            <w:tcW w:w="14543" w:type="dxa"/>
            <w:gridSpan w:val="18"/>
            <w:shd w:val="clear" w:color="auto" w:fill="FFFFB3"/>
          </w:tcPr>
          <w:p w14:paraId="707768FC" w14:textId="23674D6A" w:rsidR="00D37AE5" w:rsidRPr="007D389A" w:rsidRDefault="00D37AE5" w:rsidP="007A7570">
            <w:pPr>
              <w:pStyle w:val="TableParagraph"/>
              <w:spacing w:line="249" w:lineRule="exact"/>
              <w:ind w:left="14"/>
              <w:rPr>
                <w:b/>
                <w:lang w:val="ru-RU"/>
              </w:rPr>
            </w:pPr>
            <w:proofErr w:type="spellStart"/>
            <w:proofErr w:type="gramStart"/>
            <w:r w:rsidRPr="007D389A">
              <w:rPr>
                <w:b/>
                <w:lang w:val="ru-RU"/>
              </w:rPr>
              <w:t>Часть,формируемая</w:t>
            </w:r>
            <w:proofErr w:type="spellEnd"/>
            <w:proofErr w:type="gramEnd"/>
            <w:r w:rsidR="001A3A04" w:rsidRPr="007D389A">
              <w:rPr>
                <w:b/>
                <w:lang w:val="ru-RU"/>
              </w:rPr>
              <w:t xml:space="preserve"> </w:t>
            </w:r>
            <w:r w:rsidRPr="007D389A">
              <w:rPr>
                <w:b/>
                <w:lang w:val="ru-RU"/>
              </w:rPr>
              <w:t>участниками</w:t>
            </w:r>
            <w:r w:rsidR="001A3A04" w:rsidRPr="007D389A">
              <w:rPr>
                <w:b/>
                <w:lang w:val="ru-RU"/>
              </w:rPr>
              <w:t xml:space="preserve"> </w:t>
            </w:r>
            <w:r w:rsidRPr="007D389A">
              <w:rPr>
                <w:b/>
                <w:lang w:val="ru-RU"/>
              </w:rPr>
              <w:t>образовательных</w:t>
            </w:r>
            <w:r w:rsidR="001A3A04" w:rsidRPr="007D389A">
              <w:rPr>
                <w:b/>
                <w:lang w:val="ru-RU"/>
              </w:rPr>
              <w:t xml:space="preserve"> </w:t>
            </w:r>
            <w:r w:rsidRPr="007D389A">
              <w:rPr>
                <w:b/>
                <w:spacing w:val="-2"/>
                <w:lang w:val="ru-RU"/>
              </w:rPr>
              <w:t>отношений*</w:t>
            </w:r>
          </w:p>
        </w:tc>
      </w:tr>
      <w:tr w:rsidR="00D37AE5" w14:paraId="10084ABE" w14:textId="77777777" w:rsidTr="007A7570">
        <w:trPr>
          <w:trHeight w:val="311"/>
        </w:trPr>
        <w:tc>
          <w:tcPr>
            <w:tcW w:w="5080" w:type="dxa"/>
            <w:gridSpan w:val="2"/>
            <w:shd w:val="clear" w:color="auto" w:fill="D9D9D9"/>
          </w:tcPr>
          <w:p w14:paraId="0F4C6228" w14:textId="53C56763" w:rsidR="00D37AE5" w:rsidRDefault="00D37AE5" w:rsidP="007A7570">
            <w:pPr>
              <w:pStyle w:val="TableParagraph"/>
              <w:spacing w:line="249" w:lineRule="exact"/>
              <w:ind w:left="110"/>
              <w:rPr>
                <w:b/>
              </w:rPr>
            </w:pPr>
            <w:proofErr w:type="spellStart"/>
            <w:r>
              <w:rPr>
                <w:b/>
              </w:rPr>
              <w:t>Наименование</w:t>
            </w:r>
            <w:proofErr w:type="spellEnd"/>
            <w:r w:rsidR="001A3A04">
              <w:rPr>
                <w:b/>
              </w:rPr>
              <w:t xml:space="preserve"> </w:t>
            </w:r>
            <w:proofErr w:type="spellStart"/>
            <w:r>
              <w:rPr>
                <w:b/>
              </w:rPr>
              <w:t>учебного</w:t>
            </w:r>
            <w:proofErr w:type="spellEnd"/>
            <w:r w:rsidR="001A3A04">
              <w:rPr>
                <w:b/>
              </w:rPr>
              <w:t xml:space="preserve"> </w:t>
            </w:r>
            <w:proofErr w:type="spellStart"/>
            <w:r>
              <w:rPr>
                <w:b/>
                <w:spacing w:val="-4"/>
              </w:rPr>
              <w:t>курса</w:t>
            </w:r>
            <w:proofErr w:type="spellEnd"/>
          </w:p>
        </w:tc>
        <w:tc>
          <w:tcPr>
            <w:tcW w:w="591" w:type="dxa"/>
            <w:shd w:val="clear" w:color="auto" w:fill="D9D9D9"/>
          </w:tcPr>
          <w:p w14:paraId="005E6137" w14:textId="77777777" w:rsidR="00D37AE5" w:rsidRDefault="00D37AE5" w:rsidP="007A7570">
            <w:pPr>
              <w:pStyle w:val="TableParagraph"/>
            </w:pPr>
          </w:p>
        </w:tc>
        <w:tc>
          <w:tcPr>
            <w:tcW w:w="591" w:type="dxa"/>
            <w:shd w:val="clear" w:color="auto" w:fill="D9D9D9"/>
          </w:tcPr>
          <w:p w14:paraId="3FC435CD" w14:textId="77777777" w:rsidR="00D37AE5" w:rsidRDefault="00D37AE5" w:rsidP="007A7570">
            <w:pPr>
              <w:pStyle w:val="TableParagraph"/>
            </w:pPr>
          </w:p>
        </w:tc>
        <w:tc>
          <w:tcPr>
            <w:tcW w:w="591" w:type="dxa"/>
            <w:shd w:val="clear" w:color="auto" w:fill="D9D9D9"/>
          </w:tcPr>
          <w:p w14:paraId="6550C380" w14:textId="77777777" w:rsidR="00D37AE5" w:rsidRDefault="00D37AE5" w:rsidP="007A7570">
            <w:pPr>
              <w:pStyle w:val="TableParagraph"/>
            </w:pPr>
          </w:p>
        </w:tc>
        <w:tc>
          <w:tcPr>
            <w:tcW w:w="595" w:type="dxa"/>
            <w:shd w:val="clear" w:color="auto" w:fill="D9D9D9"/>
          </w:tcPr>
          <w:p w14:paraId="6668FF68" w14:textId="77777777" w:rsidR="00D37AE5" w:rsidRDefault="00D37AE5" w:rsidP="007A7570">
            <w:pPr>
              <w:pStyle w:val="TableParagraph"/>
            </w:pPr>
          </w:p>
        </w:tc>
        <w:tc>
          <w:tcPr>
            <w:tcW w:w="590" w:type="dxa"/>
            <w:shd w:val="clear" w:color="auto" w:fill="D9D9D9"/>
          </w:tcPr>
          <w:p w14:paraId="651B26ED" w14:textId="77777777" w:rsidR="00D37AE5" w:rsidRDefault="00D37AE5" w:rsidP="007A7570">
            <w:pPr>
              <w:pStyle w:val="TableParagraph"/>
            </w:pPr>
          </w:p>
        </w:tc>
        <w:tc>
          <w:tcPr>
            <w:tcW w:w="590" w:type="dxa"/>
            <w:shd w:val="clear" w:color="auto" w:fill="D9D9D9"/>
          </w:tcPr>
          <w:p w14:paraId="5DB12C62" w14:textId="77777777" w:rsidR="00D37AE5" w:rsidRDefault="00D37AE5" w:rsidP="007A7570">
            <w:pPr>
              <w:pStyle w:val="TableParagraph"/>
            </w:pPr>
          </w:p>
        </w:tc>
        <w:tc>
          <w:tcPr>
            <w:tcW w:w="590" w:type="dxa"/>
            <w:shd w:val="clear" w:color="auto" w:fill="D9D9D9"/>
          </w:tcPr>
          <w:p w14:paraId="7100A715" w14:textId="77777777" w:rsidR="00D37AE5" w:rsidRDefault="00D37AE5" w:rsidP="007A7570">
            <w:pPr>
              <w:pStyle w:val="TableParagraph"/>
            </w:pPr>
          </w:p>
        </w:tc>
        <w:tc>
          <w:tcPr>
            <w:tcW w:w="590" w:type="dxa"/>
            <w:shd w:val="clear" w:color="auto" w:fill="D9D9D9"/>
          </w:tcPr>
          <w:p w14:paraId="4116B7A8" w14:textId="77777777" w:rsidR="00D37AE5" w:rsidRDefault="00D37AE5" w:rsidP="007A7570">
            <w:pPr>
              <w:pStyle w:val="TableParagraph"/>
            </w:pPr>
          </w:p>
        </w:tc>
        <w:tc>
          <w:tcPr>
            <w:tcW w:w="595" w:type="dxa"/>
            <w:shd w:val="clear" w:color="auto" w:fill="D9D9D9"/>
          </w:tcPr>
          <w:p w14:paraId="1F907895" w14:textId="77777777" w:rsidR="00D37AE5" w:rsidRDefault="00D37AE5" w:rsidP="007A7570">
            <w:pPr>
              <w:pStyle w:val="TableParagraph"/>
            </w:pPr>
          </w:p>
        </w:tc>
        <w:tc>
          <w:tcPr>
            <w:tcW w:w="590" w:type="dxa"/>
            <w:shd w:val="clear" w:color="auto" w:fill="D9D9D9"/>
          </w:tcPr>
          <w:p w14:paraId="046EA9B9" w14:textId="77777777" w:rsidR="00D37AE5" w:rsidRDefault="00D37AE5" w:rsidP="007A7570">
            <w:pPr>
              <w:pStyle w:val="TableParagraph"/>
            </w:pPr>
          </w:p>
        </w:tc>
        <w:tc>
          <w:tcPr>
            <w:tcW w:w="590" w:type="dxa"/>
            <w:shd w:val="clear" w:color="auto" w:fill="D9D9D9"/>
          </w:tcPr>
          <w:p w14:paraId="2471DD86" w14:textId="77777777" w:rsidR="00D37AE5" w:rsidRDefault="00D37AE5" w:rsidP="007A7570">
            <w:pPr>
              <w:pStyle w:val="TableParagraph"/>
            </w:pPr>
          </w:p>
        </w:tc>
        <w:tc>
          <w:tcPr>
            <w:tcW w:w="595" w:type="dxa"/>
            <w:shd w:val="clear" w:color="auto" w:fill="D9D9D9"/>
          </w:tcPr>
          <w:p w14:paraId="3F4C23D0" w14:textId="77777777" w:rsidR="00D37AE5" w:rsidRDefault="00D37AE5" w:rsidP="007A7570">
            <w:pPr>
              <w:pStyle w:val="TableParagraph"/>
            </w:pPr>
          </w:p>
        </w:tc>
        <w:tc>
          <w:tcPr>
            <w:tcW w:w="590" w:type="dxa"/>
            <w:shd w:val="clear" w:color="auto" w:fill="D9D9D9"/>
          </w:tcPr>
          <w:p w14:paraId="6706BD00" w14:textId="77777777" w:rsidR="00D37AE5" w:rsidRDefault="00D37AE5" w:rsidP="007A7570">
            <w:pPr>
              <w:pStyle w:val="TableParagraph"/>
            </w:pPr>
          </w:p>
        </w:tc>
        <w:tc>
          <w:tcPr>
            <w:tcW w:w="590" w:type="dxa"/>
            <w:shd w:val="clear" w:color="auto" w:fill="D9D9D9"/>
          </w:tcPr>
          <w:p w14:paraId="088D8C0F" w14:textId="77777777" w:rsidR="00D37AE5" w:rsidRDefault="00D37AE5" w:rsidP="007A7570">
            <w:pPr>
              <w:pStyle w:val="TableParagraph"/>
            </w:pPr>
          </w:p>
        </w:tc>
        <w:tc>
          <w:tcPr>
            <w:tcW w:w="595" w:type="dxa"/>
            <w:shd w:val="clear" w:color="auto" w:fill="D9D9D9"/>
          </w:tcPr>
          <w:p w14:paraId="3942D3DF" w14:textId="77777777" w:rsidR="00D37AE5" w:rsidRDefault="00D37AE5" w:rsidP="007A7570">
            <w:pPr>
              <w:pStyle w:val="TableParagraph"/>
            </w:pPr>
          </w:p>
        </w:tc>
        <w:tc>
          <w:tcPr>
            <w:tcW w:w="590" w:type="dxa"/>
            <w:shd w:val="clear" w:color="auto" w:fill="D9D9D9"/>
          </w:tcPr>
          <w:p w14:paraId="53C6E33C" w14:textId="77777777" w:rsidR="00D37AE5" w:rsidRDefault="00D37AE5" w:rsidP="007A7570">
            <w:pPr>
              <w:pStyle w:val="TableParagraph"/>
            </w:pPr>
          </w:p>
        </w:tc>
      </w:tr>
      <w:tr w:rsidR="00D37AE5" w14:paraId="0E2B05BE" w14:textId="77777777" w:rsidTr="007A7570">
        <w:trPr>
          <w:trHeight w:val="287"/>
        </w:trPr>
        <w:tc>
          <w:tcPr>
            <w:tcW w:w="5080" w:type="dxa"/>
            <w:gridSpan w:val="2"/>
          </w:tcPr>
          <w:p w14:paraId="29281B9D" w14:textId="6F2B60C0" w:rsidR="00D37AE5" w:rsidRDefault="00D37AE5" w:rsidP="007A7570">
            <w:pPr>
              <w:pStyle w:val="TableParagraph"/>
              <w:ind w:left="110"/>
            </w:pPr>
            <w:proofErr w:type="spellStart"/>
            <w:r>
              <w:t>Введение</w:t>
            </w:r>
            <w:proofErr w:type="spellEnd"/>
            <w:r w:rsidR="001A3A04">
              <w:t xml:space="preserve"> </w:t>
            </w:r>
            <w:r>
              <w:t>в</w:t>
            </w:r>
            <w:r w:rsidR="001A3A04">
              <w:t xml:space="preserve"> </w:t>
            </w:r>
            <w:proofErr w:type="spellStart"/>
            <w:r>
              <w:rPr>
                <w:spacing w:val="-2"/>
              </w:rPr>
              <w:t>информатику</w:t>
            </w:r>
            <w:proofErr w:type="spellEnd"/>
          </w:p>
        </w:tc>
        <w:tc>
          <w:tcPr>
            <w:tcW w:w="591" w:type="dxa"/>
          </w:tcPr>
          <w:p w14:paraId="02B81F8B" w14:textId="77777777" w:rsidR="00D37AE5" w:rsidRDefault="00D37AE5" w:rsidP="00C17DA7">
            <w:pPr>
              <w:pStyle w:val="TableParagraph"/>
              <w:ind w:left="13" w:right="5"/>
              <w:jc w:val="center"/>
            </w:pPr>
            <w:r>
              <w:rPr>
                <w:spacing w:val="-10"/>
              </w:rPr>
              <w:t>0</w:t>
            </w:r>
          </w:p>
        </w:tc>
        <w:tc>
          <w:tcPr>
            <w:tcW w:w="591" w:type="dxa"/>
          </w:tcPr>
          <w:p w14:paraId="6C9ED23D" w14:textId="77777777" w:rsidR="00D37AE5" w:rsidRDefault="00D37AE5" w:rsidP="00C17DA7">
            <w:pPr>
              <w:pStyle w:val="TableParagraph"/>
              <w:ind w:left="13" w:right="6"/>
              <w:jc w:val="center"/>
            </w:pPr>
            <w:r>
              <w:rPr>
                <w:spacing w:val="-10"/>
              </w:rPr>
              <w:t>0</w:t>
            </w:r>
          </w:p>
        </w:tc>
        <w:tc>
          <w:tcPr>
            <w:tcW w:w="591" w:type="dxa"/>
          </w:tcPr>
          <w:p w14:paraId="23F45797" w14:textId="77777777" w:rsidR="00D37AE5" w:rsidRDefault="00D37AE5" w:rsidP="00C17DA7">
            <w:pPr>
              <w:pStyle w:val="TableParagraph"/>
              <w:ind w:left="13" w:right="7"/>
              <w:jc w:val="center"/>
            </w:pPr>
            <w:r>
              <w:rPr>
                <w:spacing w:val="-10"/>
              </w:rPr>
              <w:t>0</w:t>
            </w:r>
          </w:p>
        </w:tc>
        <w:tc>
          <w:tcPr>
            <w:tcW w:w="595" w:type="dxa"/>
          </w:tcPr>
          <w:p w14:paraId="6FD0F5C6" w14:textId="77777777" w:rsidR="00D37AE5" w:rsidRDefault="00D37AE5" w:rsidP="00C17DA7">
            <w:pPr>
              <w:pStyle w:val="TableParagraph"/>
              <w:ind w:left="17" w:right="15"/>
              <w:jc w:val="center"/>
            </w:pPr>
            <w:r>
              <w:rPr>
                <w:spacing w:val="-10"/>
              </w:rPr>
              <w:t>0</w:t>
            </w:r>
          </w:p>
        </w:tc>
        <w:tc>
          <w:tcPr>
            <w:tcW w:w="590" w:type="dxa"/>
          </w:tcPr>
          <w:p w14:paraId="3E71966E" w14:textId="77777777" w:rsidR="00D37AE5" w:rsidRDefault="00D37AE5" w:rsidP="00C17DA7">
            <w:pPr>
              <w:pStyle w:val="TableParagraph"/>
              <w:ind w:right="21"/>
              <w:jc w:val="center"/>
            </w:pPr>
            <w:r>
              <w:rPr>
                <w:spacing w:val="-10"/>
              </w:rPr>
              <w:t>1</w:t>
            </w:r>
          </w:p>
        </w:tc>
        <w:tc>
          <w:tcPr>
            <w:tcW w:w="590" w:type="dxa"/>
          </w:tcPr>
          <w:p w14:paraId="26A4CA36" w14:textId="77777777" w:rsidR="00D37AE5" w:rsidRDefault="00D37AE5" w:rsidP="00C17DA7">
            <w:pPr>
              <w:pStyle w:val="TableParagraph"/>
              <w:ind w:right="22"/>
              <w:jc w:val="center"/>
            </w:pPr>
            <w:r>
              <w:rPr>
                <w:spacing w:val="-10"/>
              </w:rPr>
              <w:t>1</w:t>
            </w:r>
          </w:p>
        </w:tc>
        <w:tc>
          <w:tcPr>
            <w:tcW w:w="590" w:type="dxa"/>
          </w:tcPr>
          <w:p w14:paraId="1AEE41B3" w14:textId="77777777" w:rsidR="00D37AE5" w:rsidRDefault="00D37AE5" w:rsidP="00C17DA7">
            <w:pPr>
              <w:pStyle w:val="TableParagraph"/>
              <w:ind w:right="21"/>
              <w:jc w:val="center"/>
            </w:pPr>
            <w:r>
              <w:rPr>
                <w:spacing w:val="-10"/>
              </w:rPr>
              <w:t>1</w:t>
            </w:r>
          </w:p>
        </w:tc>
        <w:tc>
          <w:tcPr>
            <w:tcW w:w="590" w:type="dxa"/>
          </w:tcPr>
          <w:p w14:paraId="415B3FD4" w14:textId="77777777" w:rsidR="00D37AE5" w:rsidRDefault="00D37AE5" w:rsidP="00C17DA7">
            <w:pPr>
              <w:pStyle w:val="TableParagraph"/>
              <w:ind w:right="11"/>
              <w:jc w:val="center"/>
            </w:pPr>
            <w:r>
              <w:rPr>
                <w:spacing w:val="-10"/>
              </w:rPr>
              <w:t>1</w:t>
            </w:r>
          </w:p>
        </w:tc>
        <w:tc>
          <w:tcPr>
            <w:tcW w:w="595" w:type="dxa"/>
          </w:tcPr>
          <w:p w14:paraId="64AC6CA6" w14:textId="77777777" w:rsidR="00D37AE5" w:rsidRDefault="00D37AE5" w:rsidP="00C17DA7">
            <w:pPr>
              <w:pStyle w:val="TableParagraph"/>
              <w:ind w:left="17" w:right="11"/>
              <w:jc w:val="center"/>
            </w:pPr>
            <w:r>
              <w:rPr>
                <w:spacing w:val="-10"/>
              </w:rPr>
              <w:t>1</w:t>
            </w:r>
          </w:p>
        </w:tc>
        <w:tc>
          <w:tcPr>
            <w:tcW w:w="590" w:type="dxa"/>
          </w:tcPr>
          <w:p w14:paraId="45D104D4" w14:textId="77777777" w:rsidR="00D37AE5" w:rsidRDefault="00D37AE5" w:rsidP="00C17DA7">
            <w:pPr>
              <w:pStyle w:val="TableParagraph"/>
              <w:ind w:right="18"/>
              <w:jc w:val="center"/>
            </w:pPr>
            <w:r>
              <w:rPr>
                <w:spacing w:val="-10"/>
              </w:rPr>
              <w:t>1</w:t>
            </w:r>
          </w:p>
        </w:tc>
        <w:tc>
          <w:tcPr>
            <w:tcW w:w="590" w:type="dxa"/>
          </w:tcPr>
          <w:p w14:paraId="7EB321C3" w14:textId="77777777" w:rsidR="00D37AE5" w:rsidRDefault="00D37AE5" w:rsidP="00C17DA7">
            <w:pPr>
              <w:pStyle w:val="TableParagraph"/>
              <w:ind w:right="8"/>
              <w:jc w:val="center"/>
            </w:pPr>
            <w:r>
              <w:rPr>
                <w:spacing w:val="-10"/>
              </w:rPr>
              <w:t>1</w:t>
            </w:r>
          </w:p>
        </w:tc>
        <w:tc>
          <w:tcPr>
            <w:tcW w:w="595" w:type="dxa"/>
          </w:tcPr>
          <w:p w14:paraId="3923337F" w14:textId="77777777" w:rsidR="00D37AE5" w:rsidRDefault="00D37AE5" w:rsidP="00C17DA7">
            <w:pPr>
              <w:pStyle w:val="TableParagraph"/>
              <w:ind w:left="17" w:right="8"/>
              <w:jc w:val="center"/>
            </w:pPr>
            <w:r>
              <w:rPr>
                <w:spacing w:val="-10"/>
              </w:rPr>
              <w:t>1</w:t>
            </w:r>
          </w:p>
        </w:tc>
        <w:tc>
          <w:tcPr>
            <w:tcW w:w="590" w:type="dxa"/>
          </w:tcPr>
          <w:p w14:paraId="167B5A25" w14:textId="77777777" w:rsidR="00D37AE5" w:rsidRDefault="00D37AE5" w:rsidP="00C17DA7">
            <w:pPr>
              <w:pStyle w:val="TableParagraph"/>
              <w:ind w:right="15"/>
              <w:jc w:val="center"/>
            </w:pPr>
            <w:r>
              <w:rPr>
                <w:spacing w:val="-10"/>
              </w:rPr>
              <w:t>1</w:t>
            </w:r>
          </w:p>
        </w:tc>
        <w:tc>
          <w:tcPr>
            <w:tcW w:w="590" w:type="dxa"/>
          </w:tcPr>
          <w:p w14:paraId="153DEA1A" w14:textId="77777777" w:rsidR="00D37AE5" w:rsidRDefault="00D37AE5" w:rsidP="00C17DA7">
            <w:pPr>
              <w:pStyle w:val="TableParagraph"/>
              <w:ind w:right="5"/>
              <w:jc w:val="center"/>
            </w:pPr>
            <w:r>
              <w:rPr>
                <w:spacing w:val="-10"/>
              </w:rPr>
              <w:t>1</w:t>
            </w:r>
          </w:p>
        </w:tc>
        <w:tc>
          <w:tcPr>
            <w:tcW w:w="595" w:type="dxa"/>
          </w:tcPr>
          <w:p w14:paraId="034AA4D1" w14:textId="77777777" w:rsidR="00D37AE5" w:rsidRDefault="00D37AE5" w:rsidP="00C17DA7">
            <w:pPr>
              <w:pStyle w:val="TableParagraph"/>
              <w:ind w:left="17" w:right="5"/>
              <w:jc w:val="center"/>
            </w:pPr>
            <w:r>
              <w:rPr>
                <w:spacing w:val="-10"/>
              </w:rPr>
              <w:t>1</w:t>
            </w:r>
          </w:p>
        </w:tc>
        <w:tc>
          <w:tcPr>
            <w:tcW w:w="590" w:type="dxa"/>
          </w:tcPr>
          <w:p w14:paraId="61A19055" w14:textId="77777777" w:rsidR="00D37AE5" w:rsidRDefault="00D37AE5" w:rsidP="00C17DA7">
            <w:pPr>
              <w:pStyle w:val="TableParagraph"/>
              <w:ind w:right="12"/>
              <w:jc w:val="center"/>
            </w:pPr>
            <w:r>
              <w:rPr>
                <w:spacing w:val="-10"/>
              </w:rPr>
              <w:t>1</w:t>
            </w:r>
          </w:p>
        </w:tc>
      </w:tr>
      <w:tr w:rsidR="00D37AE5" w14:paraId="339C8948" w14:textId="77777777" w:rsidTr="007A7570">
        <w:trPr>
          <w:trHeight w:val="311"/>
        </w:trPr>
        <w:tc>
          <w:tcPr>
            <w:tcW w:w="5080" w:type="dxa"/>
            <w:gridSpan w:val="2"/>
            <w:shd w:val="clear" w:color="auto" w:fill="00FF00"/>
          </w:tcPr>
          <w:p w14:paraId="238813FB" w14:textId="77777777" w:rsidR="00D37AE5" w:rsidRDefault="00D37AE5" w:rsidP="007A7570">
            <w:pPr>
              <w:pStyle w:val="TableParagraph"/>
              <w:spacing w:line="249" w:lineRule="exact"/>
              <w:ind w:left="110"/>
              <w:rPr>
                <w:b/>
              </w:rPr>
            </w:pPr>
            <w:proofErr w:type="spellStart"/>
            <w:r>
              <w:rPr>
                <w:b/>
                <w:spacing w:val="-2"/>
              </w:rPr>
              <w:t>Итого</w:t>
            </w:r>
            <w:proofErr w:type="spellEnd"/>
          </w:p>
        </w:tc>
        <w:tc>
          <w:tcPr>
            <w:tcW w:w="591" w:type="dxa"/>
            <w:shd w:val="clear" w:color="auto" w:fill="00FF00"/>
          </w:tcPr>
          <w:p w14:paraId="36734260" w14:textId="77777777" w:rsidR="00D37AE5" w:rsidRDefault="00D37AE5" w:rsidP="00C17DA7">
            <w:pPr>
              <w:pStyle w:val="TableParagraph"/>
              <w:spacing w:line="245" w:lineRule="exact"/>
              <w:ind w:left="13" w:right="5"/>
              <w:jc w:val="center"/>
            </w:pPr>
            <w:r>
              <w:rPr>
                <w:spacing w:val="-10"/>
              </w:rPr>
              <w:t>0</w:t>
            </w:r>
          </w:p>
        </w:tc>
        <w:tc>
          <w:tcPr>
            <w:tcW w:w="591" w:type="dxa"/>
            <w:shd w:val="clear" w:color="auto" w:fill="00FF00"/>
          </w:tcPr>
          <w:p w14:paraId="7EC62D92" w14:textId="77777777" w:rsidR="00D37AE5" w:rsidRDefault="00D37AE5" w:rsidP="00C17DA7">
            <w:pPr>
              <w:pStyle w:val="TableParagraph"/>
              <w:spacing w:line="245" w:lineRule="exact"/>
              <w:ind w:left="13" w:right="6"/>
              <w:jc w:val="center"/>
            </w:pPr>
            <w:r>
              <w:rPr>
                <w:spacing w:val="-10"/>
              </w:rPr>
              <w:t>0</w:t>
            </w:r>
          </w:p>
        </w:tc>
        <w:tc>
          <w:tcPr>
            <w:tcW w:w="591" w:type="dxa"/>
            <w:shd w:val="clear" w:color="auto" w:fill="00FF00"/>
          </w:tcPr>
          <w:p w14:paraId="13CF2BEF" w14:textId="77777777" w:rsidR="00D37AE5" w:rsidRDefault="00D37AE5" w:rsidP="00C17DA7">
            <w:pPr>
              <w:pStyle w:val="TableParagraph"/>
              <w:spacing w:line="245" w:lineRule="exact"/>
              <w:ind w:left="13" w:right="7"/>
              <w:jc w:val="center"/>
            </w:pPr>
            <w:r>
              <w:rPr>
                <w:spacing w:val="-10"/>
              </w:rPr>
              <w:t>0</w:t>
            </w:r>
          </w:p>
        </w:tc>
        <w:tc>
          <w:tcPr>
            <w:tcW w:w="595" w:type="dxa"/>
            <w:shd w:val="clear" w:color="auto" w:fill="00FF00"/>
          </w:tcPr>
          <w:p w14:paraId="0DD526E6" w14:textId="77777777" w:rsidR="00D37AE5" w:rsidRDefault="00D37AE5" w:rsidP="00C17DA7">
            <w:pPr>
              <w:pStyle w:val="TableParagraph"/>
              <w:spacing w:line="245" w:lineRule="exact"/>
              <w:ind w:left="17" w:right="15"/>
              <w:jc w:val="center"/>
            </w:pPr>
            <w:r>
              <w:rPr>
                <w:spacing w:val="-10"/>
              </w:rPr>
              <w:t>0</w:t>
            </w:r>
          </w:p>
        </w:tc>
        <w:tc>
          <w:tcPr>
            <w:tcW w:w="590" w:type="dxa"/>
            <w:shd w:val="clear" w:color="auto" w:fill="00FF00"/>
          </w:tcPr>
          <w:p w14:paraId="45420C70" w14:textId="77777777" w:rsidR="00D37AE5" w:rsidRDefault="00D37AE5" w:rsidP="00C17DA7">
            <w:pPr>
              <w:pStyle w:val="TableParagraph"/>
              <w:spacing w:line="245" w:lineRule="exact"/>
              <w:ind w:right="21"/>
              <w:jc w:val="center"/>
            </w:pPr>
            <w:r>
              <w:rPr>
                <w:spacing w:val="-10"/>
              </w:rPr>
              <w:t>1</w:t>
            </w:r>
          </w:p>
        </w:tc>
        <w:tc>
          <w:tcPr>
            <w:tcW w:w="590" w:type="dxa"/>
            <w:shd w:val="clear" w:color="auto" w:fill="00FF00"/>
          </w:tcPr>
          <w:p w14:paraId="11E3F816" w14:textId="77777777" w:rsidR="00D37AE5" w:rsidRDefault="00D37AE5" w:rsidP="00C17DA7">
            <w:pPr>
              <w:pStyle w:val="TableParagraph"/>
              <w:spacing w:line="245" w:lineRule="exact"/>
              <w:ind w:right="22"/>
              <w:jc w:val="center"/>
            </w:pPr>
            <w:r>
              <w:rPr>
                <w:spacing w:val="-10"/>
              </w:rPr>
              <w:t>1</w:t>
            </w:r>
          </w:p>
        </w:tc>
        <w:tc>
          <w:tcPr>
            <w:tcW w:w="590" w:type="dxa"/>
            <w:shd w:val="clear" w:color="auto" w:fill="00FF00"/>
          </w:tcPr>
          <w:p w14:paraId="71B11DD6" w14:textId="77777777" w:rsidR="00D37AE5" w:rsidRDefault="00D37AE5" w:rsidP="00C17DA7">
            <w:pPr>
              <w:pStyle w:val="TableParagraph"/>
              <w:spacing w:line="245" w:lineRule="exact"/>
              <w:ind w:right="21"/>
              <w:jc w:val="center"/>
            </w:pPr>
            <w:r>
              <w:rPr>
                <w:spacing w:val="-10"/>
              </w:rPr>
              <w:t>1</w:t>
            </w:r>
          </w:p>
        </w:tc>
        <w:tc>
          <w:tcPr>
            <w:tcW w:w="590" w:type="dxa"/>
            <w:shd w:val="clear" w:color="auto" w:fill="00FF00"/>
          </w:tcPr>
          <w:p w14:paraId="32D27D46" w14:textId="77777777" w:rsidR="00D37AE5" w:rsidRDefault="00D37AE5" w:rsidP="00C17DA7">
            <w:pPr>
              <w:pStyle w:val="TableParagraph"/>
              <w:spacing w:line="245" w:lineRule="exact"/>
              <w:ind w:right="11"/>
              <w:jc w:val="center"/>
            </w:pPr>
            <w:r>
              <w:rPr>
                <w:spacing w:val="-10"/>
              </w:rPr>
              <w:t>1</w:t>
            </w:r>
          </w:p>
        </w:tc>
        <w:tc>
          <w:tcPr>
            <w:tcW w:w="595" w:type="dxa"/>
            <w:shd w:val="clear" w:color="auto" w:fill="00FF00"/>
          </w:tcPr>
          <w:p w14:paraId="501CBAE0" w14:textId="77777777" w:rsidR="00D37AE5" w:rsidRDefault="00D37AE5" w:rsidP="00C17DA7">
            <w:pPr>
              <w:pStyle w:val="TableParagraph"/>
              <w:spacing w:line="245" w:lineRule="exact"/>
              <w:ind w:left="17" w:right="11"/>
              <w:jc w:val="center"/>
            </w:pPr>
            <w:r>
              <w:rPr>
                <w:spacing w:val="-10"/>
              </w:rPr>
              <w:t>1</w:t>
            </w:r>
          </w:p>
        </w:tc>
        <w:tc>
          <w:tcPr>
            <w:tcW w:w="590" w:type="dxa"/>
            <w:shd w:val="clear" w:color="auto" w:fill="00FF00"/>
          </w:tcPr>
          <w:p w14:paraId="7939F20C" w14:textId="77777777" w:rsidR="00D37AE5" w:rsidRDefault="00D37AE5" w:rsidP="00C17DA7">
            <w:pPr>
              <w:pStyle w:val="TableParagraph"/>
              <w:spacing w:line="245" w:lineRule="exact"/>
              <w:ind w:right="18"/>
              <w:jc w:val="center"/>
            </w:pPr>
            <w:r>
              <w:rPr>
                <w:spacing w:val="-10"/>
              </w:rPr>
              <w:t>1</w:t>
            </w:r>
          </w:p>
        </w:tc>
        <w:tc>
          <w:tcPr>
            <w:tcW w:w="590" w:type="dxa"/>
            <w:shd w:val="clear" w:color="auto" w:fill="00FF00"/>
          </w:tcPr>
          <w:p w14:paraId="3F07ABEC" w14:textId="77777777" w:rsidR="00D37AE5" w:rsidRDefault="00D37AE5" w:rsidP="00C17DA7">
            <w:pPr>
              <w:pStyle w:val="TableParagraph"/>
              <w:spacing w:line="245" w:lineRule="exact"/>
              <w:ind w:right="8"/>
              <w:jc w:val="center"/>
            </w:pPr>
            <w:r>
              <w:rPr>
                <w:spacing w:val="-10"/>
              </w:rPr>
              <w:t>1</w:t>
            </w:r>
          </w:p>
        </w:tc>
        <w:tc>
          <w:tcPr>
            <w:tcW w:w="595" w:type="dxa"/>
            <w:shd w:val="clear" w:color="auto" w:fill="00FF00"/>
          </w:tcPr>
          <w:p w14:paraId="245B566D" w14:textId="77777777" w:rsidR="00D37AE5" w:rsidRDefault="00D37AE5" w:rsidP="00C17DA7">
            <w:pPr>
              <w:pStyle w:val="TableParagraph"/>
              <w:spacing w:line="245" w:lineRule="exact"/>
              <w:ind w:left="17" w:right="8"/>
              <w:jc w:val="center"/>
            </w:pPr>
            <w:r>
              <w:rPr>
                <w:spacing w:val="-10"/>
              </w:rPr>
              <w:t>1</w:t>
            </w:r>
          </w:p>
        </w:tc>
        <w:tc>
          <w:tcPr>
            <w:tcW w:w="590" w:type="dxa"/>
            <w:shd w:val="clear" w:color="auto" w:fill="00FF00"/>
          </w:tcPr>
          <w:p w14:paraId="5F0F5755" w14:textId="77777777" w:rsidR="00D37AE5" w:rsidRDefault="00D37AE5" w:rsidP="00C17DA7">
            <w:pPr>
              <w:pStyle w:val="TableParagraph"/>
              <w:spacing w:line="245" w:lineRule="exact"/>
              <w:ind w:right="15"/>
              <w:jc w:val="center"/>
            </w:pPr>
            <w:r>
              <w:rPr>
                <w:spacing w:val="-10"/>
              </w:rPr>
              <w:t>1</w:t>
            </w:r>
          </w:p>
        </w:tc>
        <w:tc>
          <w:tcPr>
            <w:tcW w:w="590" w:type="dxa"/>
            <w:shd w:val="clear" w:color="auto" w:fill="00FF00"/>
          </w:tcPr>
          <w:p w14:paraId="6A963982" w14:textId="77777777" w:rsidR="00D37AE5" w:rsidRDefault="00D37AE5" w:rsidP="00C17DA7">
            <w:pPr>
              <w:pStyle w:val="TableParagraph"/>
              <w:spacing w:line="245" w:lineRule="exact"/>
              <w:ind w:right="5"/>
              <w:jc w:val="center"/>
            </w:pPr>
            <w:r>
              <w:rPr>
                <w:spacing w:val="-10"/>
              </w:rPr>
              <w:t>1</w:t>
            </w:r>
          </w:p>
        </w:tc>
        <w:tc>
          <w:tcPr>
            <w:tcW w:w="595" w:type="dxa"/>
            <w:shd w:val="clear" w:color="auto" w:fill="00FF00"/>
          </w:tcPr>
          <w:p w14:paraId="20292411" w14:textId="77777777" w:rsidR="00D37AE5" w:rsidRDefault="00D37AE5" w:rsidP="00C17DA7">
            <w:pPr>
              <w:pStyle w:val="TableParagraph"/>
              <w:spacing w:line="245" w:lineRule="exact"/>
              <w:ind w:left="17" w:right="5"/>
              <w:jc w:val="center"/>
            </w:pPr>
            <w:r>
              <w:rPr>
                <w:spacing w:val="-10"/>
              </w:rPr>
              <w:t>1</w:t>
            </w:r>
          </w:p>
        </w:tc>
        <w:tc>
          <w:tcPr>
            <w:tcW w:w="590" w:type="dxa"/>
            <w:shd w:val="clear" w:color="auto" w:fill="00FF00"/>
          </w:tcPr>
          <w:p w14:paraId="655972F8" w14:textId="77777777" w:rsidR="00D37AE5" w:rsidRDefault="00D37AE5" w:rsidP="00C17DA7">
            <w:pPr>
              <w:pStyle w:val="TableParagraph"/>
              <w:spacing w:line="245" w:lineRule="exact"/>
              <w:ind w:right="12"/>
              <w:jc w:val="center"/>
            </w:pPr>
            <w:r>
              <w:rPr>
                <w:spacing w:val="-10"/>
              </w:rPr>
              <w:t>1</w:t>
            </w:r>
          </w:p>
        </w:tc>
      </w:tr>
      <w:tr w:rsidR="00D37AE5" w14:paraId="14F898F3" w14:textId="77777777" w:rsidTr="007A7570">
        <w:trPr>
          <w:trHeight w:val="287"/>
        </w:trPr>
        <w:tc>
          <w:tcPr>
            <w:tcW w:w="5080" w:type="dxa"/>
            <w:gridSpan w:val="2"/>
            <w:shd w:val="clear" w:color="auto" w:fill="00FF00"/>
          </w:tcPr>
          <w:p w14:paraId="174B6C4C" w14:textId="1B4276B3" w:rsidR="00D37AE5" w:rsidRDefault="00D37AE5" w:rsidP="007A7570">
            <w:pPr>
              <w:pStyle w:val="TableParagraph"/>
              <w:spacing w:line="249" w:lineRule="exact"/>
              <w:ind w:left="110"/>
              <w:rPr>
                <w:b/>
              </w:rPr>
            </w:pPr>
            <w:r>
              <w:rPr>
                <w:b/>
              </w:rPr>
              <w:t>ИТОГО</w:t>
            </w:r>
            <w:r w:rsidR="001A3A04">
              <w:rPr>
                <w:b/>
              </w:rPr>
              <w:t xml:space="preserve"> </w:t>
            </w:r>
            <w:proofErr w:type="spellStart"/>
            <w:r>
              <w:rPr>
                <w:b/>
              </w:rPr>
              <w:t>недельная</w:t>
            </w:r>
            <w:proofErr w:type="spellEnd"/>
            <w:r w:rsidR="001A3A04">
              <w:rPr>
                <w:b/>
              </w:rPr>
              <w:t xml:space="preserve"> </w:t>
            </w:r>
            <w:proofErr w:type="spellStart"/>
            <w:r>
              <w:rPr>
                <w:b/>
                <w:spacing w:val="-2"/>
              </w:rPr>
              <w:t>нагрузка</w:t>
            </w:r>
            <w:proofErr w:type="spellEnd"/>
          </w:p>
        </w:tc>
        <w:tc>
          <w:tcPr>
            <w:tcW w:w="591" w:type="dxa"/>
            <w:shd w:val="clear" w:color="auto" w:fill="00FF00"/>
          </w:tcPr>
          <w:p w14:paraId="43864A9E" w14:textId="77777777" w:rsidR="00D37AE5" w:rsidRDefault="00D37AE5" w:rsidP="00C17DA7">
            <w:pPr>
              <w:pStyle w:val="TableParagraph"/>
              <w:ind w:left="13"/>
              <w:jc w:val="center"/>
            </w:pPr>
            <w:r>
              <w:rPr>
                <w:spacing w:val="-5"/>
              </w:rPr>
              <w:t>21</w:t>
            </w:r>
          </w:p>
        </w:tc>
        <w:tc>
          <w:tcPr>
            <w:tcW w:w="591" w:type="dxa"/>
            <w:shd w:val="clear" w:color="auto" w:fill="00FF00"/>
          </w:tcPr>
          <w:p w14:paraId="11E97348" w14:textId="77777777" w:rsidR="00D37AE5" w:rsidRDefault="00D37AE5" w:rsidP="00C17DA7">
            <w:pPr>
              <w:pStyle w:val="TableParagraph"/>
              <w:ind w:left="13" w:right="1"/>
              <w:jc w:val="center"/>
            </w:pPr>
            <w:r>
              <w:rPr>
                <w:spacing w:val="-5"/>
              </w:rPr>
              <w:t>21</w:t>
            </w:r>
          </w:p>
        </w:tc>
        <w:tc>
          <w:tcPr>
            <w:tcW w:w="591" w:type="dxa"/>
            <w:shd w:val="clear" w:color="auto" w:fill="00FF00"/>
          </w:tcPr>
          <w:p w14:paraId="43F84981" w14:textId="77777777" w:rsidR="00D37AE5" w:rsidRDefault="00D37AE5" w:rsidP="00C17DA7">
            <w:pPr>
              <w:pStyle w:val="TableParagraph"/>
              <w:ind w:left="13" w:right="2"/>
              <w:jc w:val="center"/>
            </w:pPr>
            <w:r>
              <w:rPr>
                <w:spacing w:val="-5"/>
              </w:rPr>
              <w:t>21</w:t>
            </w:r>
          </w:p>
        </w:tc>
        <w:tc>
          <w:tcPr>
            <w:tcW w:w="595" w:type="dxa"/>
            <w:shd w:val="clear" w:color="auto" w:fill="00FF00"/>
          </w:tcPr>
          <w:p w14:paraId="2728A41E" w14:textId="77777777" w:rsidR="00D37AE5" w:rsidRDefault="00D37AE5" w:rsidP="00C17DA7">
            <w:pPr>
              <w:pStyle w:val="TableParagraph"/>
              <w:ind w:left="17" w:right="11"/>
              <w:jc w:val="center"/>
            </w:pPr>
            <w:r>
              <w:rPr>
                <w:spacing w:val="-5"/>
              </w:rPr>
              <w:t>21</w:t>
            </w:r>
          </w:p>
        </w:tc>
        <w:tc>
          <w:tcPr>
            <w:tcW w:w="590" w:type="dxa"/>
            <w:shd w:val="clear" w:color="auto" w:fill="00FF00"/>
          </w:tcPr>
          <w:p w14:paraId="5D2CECF6" w14:textId="77777777" w:rsidR="00D37AE5" w:rsidRDefault="00D37AE5" w:rsidP="00C17DA7">
            <w:pPr>
              <w:pStyle w:val="TableParagraph"/>
              <w:ind w:right="19"/>
              <w:jc w:val="center"/>
            </w:pPr>
            <w:r>
              <w:rPr>
                <w:spacing w:val="-5"/>
              </w:rPr>
              <w:t>26</w:t>
            </w:r>
          </w:p>
        </w:tc>
        <w:tc>
          <w:tcPr>
            <w:tcW w:w="590" w:type="dxa"/>
            <w:shd w:val="clear" w:color="auto" w:fill="00FF00"/>
          </w:tcPr>
          <w:p w14:paraId="1F8B7FF2" w14:textId="77777777" w:rsidR="00D37AE5" w:rsidRDefault="00D37AE5" w:rsidP="00C17DA7">
            <w:pPr>
              <w:pStyle w:val="TableParagraph"/>
              <w:ind w:right="18"/>
              <w:jc w:val="center"/>
            </w:pPr>
            <w:r>
              <w:rPr>
                <w:spacing w:val="-5"/>
              </w:rPr>
              <w:t>26</w:t>
            </w:r>
          </w:p>
        </w:tc>
        <w:tc>
          <w:tcPr>
            <w:tcW w:w="590" w:type="dxa"/>
            <w:shd w:val="clear" w:color="auto" w:fill="00FF00"/>
          </w:tcPr>
          <w:p w14:paraId="45B833F1" w14:textId="77777777" w:rsidR="00D37AE5" w:rsidRDefault="00D37AE5" w:rsidP="00C17DA7">
            <w:pPr>
              <w:pStyle w:val="TableParagraph"/>
              <w:ind w:right="16"/>
              <w:jc w:val="center"/>
            </w:pPr>
            <w:r>
              <w:rPr>
                <w:spacing w:val="-5"/>
              </w:rPr>
              <w:t>26</w:t>
            </w:r>
          </w:p>
        </w:tc>
        <w:tc>
          <w:tcPr>
            <w:tcW w:w="590" w:type="dxa"/>
            <w:shd w:val="clear" w:color="auto" w:fill="00FF00"/>
          </w:tcPr>
          <w:p w14:paraId="46AD73E6" w14:textId="77777777" w:rsidR="00D37AE5" w:rsidRDefault="00D37AE5" w:rsidP="00C17DA7">
            <w:pPr>
              <w:pStyle w:val="TableParagraph"/>
              <w:ind w:right="6"/>
              <w:jc w:val="center"/>
            </w:pPr>
            <w:r>
              <w:rPr>
                <w:spacing w:val="-5"/>
              </w:rPr>
              <w:t>26</w:t>
            </w:r>
          </w:p>
        </w:tc>
        <w:tc>
          <w:tcPr>
            <w:tcW w:w="595" w:type="dxa"/>
            <w:shd w:val="clear" w:color="auto" w:fill="00FF00"/>
          </w:tcPr>
          <w:p w14:paraId="0744261C" w14:textId="77777777" w:rsidR="00D37AE5" w:rsidRDefault="00D37AE5" w:rsidP="00C17DA7">
            <w:pPr>
              <w:pStyle w:val="TableParagraph"/>
              <w:ind w:left="17" w:right="6"/>
              <w:jc w:val="center"/>
            </w:pPr>
            <w:r>
              <w:rPr>
                <w:spacing w:val="-5"/>
              </w:rPr>
              <w:t>26</w:t>
            </w:r>
          </w:p>
        </w:tc>
        <w:tc>
          <w:tcPr>
            <w:tcW w:w="590" w:type="dxa"/>
            <w:shd w:val="clear" w:color="auto" w:fill="00FF00"/>
          </w:tcPr>
          <w:p w14:paraId="5C76B4B2" w14:textId="77777777" w:rsidR="00D37AE5" w:rsidRDefault="00D37AE5" w:rsidP="00C17DA7">
            <w:pPr>
              <w:pStyle w:val="TableParagraph"/>
              <w:ind w:right="13"/>
              <w:jc w:val="center"/>
            </w:pPr>
            <w:r>
              <w:rPr>
                <w:spacing w:val="-5"/>
              </w:rPr>
              <w:t>26</w:t>
            </w:r>
          </w:p>
        </w:tc>
        <w:tc>
          <w:tcPr>
            <w:tcW w:w="590" w:type="dxa"/>
            <w:shd w:val="clear" w:color="auto" w:fill="00FF00"/>
          </w:tcPr>
          <w:p w14:paraId="50FEF72A" w14:textId="77777777" w:rsidR="00D37AE5" w:rsidRDefault="00D37AE5" w:rsidP="00C17DA7">
            <w:pPr>
              <w:pStyle w:val="TableParagraph"/>
              <w:ind w:right="3"/>
              <w:jc w:val="center"/>
            </w:pPr>
            <w:r>
              <w:rPr>
                <w:spacing w:val="-5"/>
              </w:rPr>
              <w:t>26</w:t>
            </w:r>
          </w:p>
        </w:tc>
        <w:tc>
          <w:tcPr>
            <w:tcW w:w="595" w:type="dxa"/>
            <w:shd w:val="clear" w:color="auto" w:fill="00FF00"/>
          </w:tcPr>
          <w:p w14:paraId="605CF2AD" w14:textId="77777777" w:rsidR="00D37AE5" w:rsidRDefault="00D37AE5" w:rsidP="00C17DA7">
            <w:pPr>
              <w:pStyle w:val="TableParagraph"/>
              <w:ind w:left="17" w:right="3"/>
              <w:jc w:val="center"/>
            </w:pPr>
            <w:r>
              <w:rPr>
                <w:spacing w:val="-5"/>
              </w:rPr>
              <w:t>26</w:t>
            </w:r>
          </w:p>
        </w:tc>
        <w:tc>
          <w:tcPr>
            <w:tcW w:w="590" w:type="dxa"/>
            <w:shd w:val="clear" w:color="auto" w:fill="00FF00"/>
          </w:tcPr>
          <w:p w14:paraId="68D6D0AE" w14:textId="77777777" w:rsidR="00D37AE5" w:rsidRDefault="00D37AE5" w:rsidP="00C17DA7">
            <w:pPr>
              <w:pStyle w:val="TableParagraph"/>
              <w:ind w:right="10"/>
              <w:jc w:val="center"/>
            </w:pPr>
            <w:r>
              <w:rPr>
                <w:spacing w:val="-5"/>
              </w:rPr>
              <w:t>26</w:t>
            </w:r>
          </w:p>
        </w:tc>
        <w:tc>
          <w:tcPr>
            <w:tcW w:w="590" w:type="dxa"/>
            <w:shd w:val="clear" w:color="auto" w:fill="00FF00"/>
          </w:tcPr>
          <w:p w14:paraId="14108A64" w14:textId="77777777" w:rsidR="00D37AE5" w:rsidRDefault="00D37AE5" w:rsidP="00C17DA7">
            <w:pPr>
              <w:pStyle w:val="TableParagraph"/>
              <w:ind w:left="22" w:right="1"/>
              <w:jc w:val="center"/>
            </w:pPr>
            <w:r>
              <w:rPr>
                <w:spacing w:val="-5"/>
              </w:rPr>
              <w:t>26</w:t>
            </w:r>
          </w:p>
        </w:tc>
        <w:tc>
          <w:tcPr>
            <w:tcW w:w="595" w:type="dxa"/>
            <w:shd w:val="clear" w:color="auto" w:fill="00FF00"/>
          </w:tcPr>
          <w:p w14:paraId="5999D660" w14:textId="77777777" w:rsidR="00D37AE5" w:rsidRDefault="00D37AE5" w:rsidP="00C17DA7">
            <w:pPr>
              <w:pStyle w:val="TableParagraph"/>
              <w:ind w:left="17"/>
              <w:jc w:val="center"/>
            </w:pPr>
            <w:r>
              <w:rPr>
                <w:spacing w:val="-5"/>
              </w:rPr>
              <w:t>26</w:t>
            </w:r>
          </w:p>
        </w:tc>
        <w:tc>
          <w:tcPr>
            <w:tcW w:w="590" w:type="dxa"/>
            <w:shd w:val="clear" w:color="auto" w:fill="00FF00"/>
          </w:tcPr>
          <w:p w14:paraId="7DC1F59E" w14:textId="77777777" w:rsidR="00D37AE5" w:rsidRDefault="00D37AE5" w:rsidP="00C17DA7">
            <w:pPr>
              <w:pStyle w:val="TableParagraph"/>
              <w:ind w:right="7"/>
              <w:jc w:val="center"/>
            </w:pPr>
            <w:r>
              <w:rPr>
                <w:spacing w:val="-5"/>
              </w:rPr>
              <w:t>26</w:t>
            </w:r>
          </w:p>
        </w:tc>
      </w:tr>
      <w:tr w:rsidR="00D37AE5" w14:paraId="22442D04" w14:textId="77777777" w:rsidTr="007A7570">
        <w:trPr>
          <w:trHeight w:val="311"/>
        </w:trPr>
        <w:tc>
          <w:tcPr>
            <w:tcW w:w="5080" w:type="dxa"/>
            <w:gridSpan w:val="2"/>
            <w:shd w:val="clear" w:color="auto" w:fill="FBE2FB"/>
          </w:tcPr>
          <w:p w14:paraId="20106125" w14:textId="58E5F7F3" w:rsidR="00D37AE5" w:rsidRDefault="00D37AE5" w:rsidP="007A7570">
            <w:pPr>
              <w:pStyle w:val="TableParagraph"/>
              <w:spacing w:line="249" w:lineRule="exact"/>
              <w:ind w:left="110"/>
              <w:rPr>
                <w:b/>
              </w:rPr>
            </w:pPr>
            <w:proofErr w:type="spellStart"/>
            <w:r>
              <w:rPr>
                <w:b/>
              </w:rPr>
              <w:t>Количество</w:t>
            </w:r>
            <w:proofErr w:type="spellEnd"/>
            <w:r w:rsidR="001A3A04">
              <w:rPr>
                <w:b/>
              </w:rPr>
              <w:t xml:space="preserve"> </w:t>
            </w:r>
            <w:proofErr w:type="spellStart"/>
            <w:r>
              <w:rPr>
                <w:b/>
              </w:rPr>
              <w:t>учебных</w:t>
            </w:r>
            <w:proofErr w:type="spellEnd"/>
            <w:r w:rsidR="001A3A04">
              <w:rPr>
                <w:b/>
              </w:rPr>
              <w:t xml:space="preserve"> </w:t>
            </w:r>
            <w:proofErr w:type="spellStart"/>
            <w:r>
              <w:rPr>
                <w:b/>
                <w:spacing w:val="-2"/>
              </w:rPr>
              <w:t>недель</w:t>
            </w:r>
            <w:proofErr w:type="spellEnd"/>
          </w:p>
        </w:tc>
        <w:tc>
          <w:tcPr>
            <w:tcW w:w="591" w:type="dxa"/>
            <w:shd w:val="clear" w:color="auto" w:fill="FBE2FB"/>
          </w:tcPr>
          <w:p w14:paraId="2F6B8B21" w14:textId="77777777" w:rsidR="00D37AE5" w:rsidRDefault="00D37AE5" w:rsidP="00C17DA7">
            <w:pPr>
              <w:pStyle w:val="TableParagraph"/>
              <w:ind w:left="13"/>
              <w:jc w:val="center"/>
            </w:pPr>
            <w:r>
              <w:rPr>
                <w:spacing w:val="-5"/>
              </w:rPr>
              <w:t>33</w:t>
            </w:r>
          </w:p>
        </w:tc>
        <w:tc>
          <w:tcPr>
            <w:tcW w:w="591" w:type="dxa"/>
            <w:shd w:val="clear" w:color="auto" w:fill="FBE2FB"/>
          </w:tcPr>
          <w:p w14:paraId="4BC53DCA" w14:textId="77777777" w:rsidR="00D37AE5" w:rsidRDefault="00D37AE5" w:rsidP="00C17DA7">
            <w:pPr>
              <w:pStyle w:val="TableParagraph"/>
              <w:ind w:left="13" w:right="1"/>
              <w:jc w:val="center"/>
            </w:pPr>
            <w:r>
              <w:rPr>
                <w:spacing w:val="-5"/>
              </w:rPr>
              <w:t>33</w:t>
            </w:r>
          </w:p>
        </w:tc>
        <w:tc>
          <w:tcPr>
            <w:tcW w:w="591" w:type="dxa"/>
            <w:shd w:val="clear" w:color="auto" w:fill="FBE2FB"/>
          </w:tcPr>
          <w:p w14:paraId="68E04F30" w14:textId="77777777" w:rsidR="00D37AE5" w:rsidRDefault="00D37AE5" w:rsidP="00C17DA7">
            <w:pPr>
              <w:pStyle w:val="TableParagraph"/>
              <w:ind w:left="13" w:right="2"/>
              <w:jc w:val="center"/>
            </w:pPr>
            <w:r>
              <w:rPr>
                <w:spacing w:val="-5"/>
              </w:rPr>
              <w:t>33</w:t>
            </w:r>
          </w:p>
        </w:tc>
        <w:tc>
          <w:tcPr>
            <w:tcW w:w="595" w:type="dxa"/>
            <w:shd w:val="clear" w:color="auto" w:fill="FBE2FB"/>
          </w:tcPr>
          <w:p w14:paraId="004AD85B" w14:textId="77777777" w:rsidR="00D37AE5" w:rsidRDefault="00D37AE5" w:rsidP="00C17DA7">
            <w:pPr>
              <w:pStyle w:val="TableParagraph"/>
              <w:ind w:left="17" w:right="11"/>
              <w:jc w:val="center"/>
            </w:pPr>
            <w:r>
              <w:rPr>
                <w:spacing w:val="-5"/>
              </w:rPr>
              <w:t>33</w:t>
            </w:r>
          </w:p>
        </w:tc>
        <w:tc>
          <w:tcPr>
            <w:tcW w:w="590" w:type="dxa"/>
            <w:shd w:val="clear" w:color="auto" w:fill="FBE2FB"/>
          </w:tcPr>
          <w:p w14:paraId="525ACE75" w14:textId="77777777" w:rsidR="00D37AE5" w:rsidRDefault="00D37AE5" w:rsidP="00C17DA7">
            <w:pPr>
              <w:pStyle w:val="TableParagraph"/>
              <w:ind w:right="19"/>
              <w:jc w:val="center"/>
            </w:pPr>
            <w:r>
              <w:rPr>
                <w:spacing w:val="-5"/>
              </w:rPr>
              <w:t>34</w:t>
            </w:r>
          </w:p>
        </w:tc>
        <w:tc>
          <w:tcPr>
            <w:tcW w:w="590" w:type="dxa"/>
            <w:shd w:val="clear" w:color="auto" w:fill="FBE2FB"/>
          </w:tcPr>
          <w:p w14:paraId="00AF4F94" w14:textId="77777777" w:rsidR="00D37AE5" w:rsidRDefault="00D37AE5" w:rsidP="00C17DA7">
            <w:pPr>
              <w:pStyle w:val="TableParagraph"/>
              <w:ind w:right="18"/>
              <w:jc w:val="center"/>
            </w:pPr>
            <w:r>
              <w:rPr>
                <w:spacing w:val="-5"/>
              </w:rPr>
              <w:t>34</w:t>
            </w:r>
          </w:p>
        </w:tc>
        <w:tc>
          <w:tcPr>
            <w:tcW w:w="590" w:type="dxa"/>
            <w:shd w:val="clear" w:color="auto" w:fill="FBE2FB"/>
          </w:tcPr>
          <w:p w14:paraId="608C7FEF" w14:textId="77777777" w:rsidR="00D37AE5" w:rsidRDefault="00D37AE5" w:rsidP="00C17DA7">
            <w:pPr>
              <w:pStyle w:val="TableParagraph"/>
              <w:ind w:right="16"/>
              <w:jc w:val="center"/>
            </w:pPr>
            <w:r>
              <w:rPr>
                <w:spacing w:val="-5"/>
              </w:rPr>
              <w:t>34</w:t>
            </w:r>
          </w:p>
        </w:tc>
        <w:tc>
          <w:tcPr>
            <w:tcW w:w="590" w:type="dxa"/>
            <w:shd w:val="clear" w:color="auto" w:fill="FBE2FB"/>
          </w:tcPr>
          <w:p w14:paraId="0914E33F" w14:textId="77777777" w:rsidR="00D37AE5" w:rsidRDefault="00D37AE5" w:rsidP="00C17DA7">
            <w:pPr>
              <w:pStyle w:val="TableParagraph"/>
              <w:ind w:right="6"/>
              <w:jc w:val="center"/>
            </w:pPr>
            <w:r>
              <w:rPr>
                <w:spacing w:val="-5"/>
              </w:rPr>
              <w:t>34</w:t>
            </w:r>
          </w:p>
        </w:tc>
        <w:tc>
          <w:tcPr>
            <w:tcW w:w="595" w:type="dxa"/>
            <w:shd w:val="clear" w:color="auto" w:fill="FBE2FB"/>
          </w:tcPr>
          <w:p w14:paraId="015EAAA7" w14:textId="77777777" w:rsidR="00D37AE5" w:rsidRDefault="00D37AE5" w:rsidP="00C17DA7">
            <w:pPr>
              <w:pStyle w:val="TableParagraph"/>
              <w:ind w:left="17" w:right="6"/>
              <w:jc w:val="center"/>
            </w:pPr>
            <w:r>
              <w:rPr>
                <w:spacing w:val="-5"/>
              </w:rPr>
              <w:t>34</w:t>
            </w:r>
          </w:p>
        </w:tc>
        <w:tc>
          <w:tcPr>
            <w:tcW w:w="590" w:type="dxa"/>
            <w:shd w:val="clear" w:color="auto" w:fill="FBE2FB"/>
          </w:tcPr>
          <w:p w14:paraId="27C57614" w14:textId="77777777" w:rsidR="00D37AE5" w:rsidRDefault="00D37AE5" w:rsidP="00C17DA7">
            <w:pPr>
              <w:pStyle w:val="TableParagraph"/>
              <w:ind w:right="13"/>
              <w:jc w:val="center"/>
            </w:pPr>
            <w:r>
              <w:rPr>
                <w:spacing w:val="-5"/>
              </w:rPr>
              <w:t>34</w:t>
            </w:r>
          </w:p>
        </w:tc>
        <w:tc>
          <w:tcPr>
            <w:tcW w:w="590" w:type="dxa"/>
            <w:shd w:val="clear" w:color="auto" w:fill="FBE2FB"/>
          </w:tcPr>
          <w:p w14:paraId="5D4F9397" w14:textId="77777777" w:rsidR="00D37AE5" w:rsidRDefault="00D37AE5" w:rsidP="00C17DA7">
            <w:pPr>
              <w:pStyle w:val="TableParagraph"/>
              <w:ind w:right="3"/>
              <w:jc w:val="center"/>
            </w:pPr>
            <w:r>
              <w:rPr>
                <w:spacing w:val="-5"/>
              </w:rPr>
              <w:t>34</w:t>
            </w:r>
          </w:p>
        </w:tc>
        <w:tc>
          <w:tcPr>
            <w:tcW w:w="595" w:type="dxa"/>
            <w:shd w:val="clear" w:color="auto" w:fill="FBE2FB"/>
          </w:tcPr>
          <w:p w14:paraId="50DDE148" w14:textId="77777777" w:rsidR="00D37AE5" w:rsidRDefault="00D37AE5" w:rsidP="00C17DA7">
            <w:pPr>
              <w:pStyle w:val="TableParagraph"/>
              <w:ind w:left="17" w:right="3"/>
              <w:jc w:val="center"/>
            </w:pPr>
            <w:r>
              <w:rPr>
                <w:spacing w:val="-5"/>
              </w:rPr>
              <w:t>34</w:t>
            </w:r>
          </w:p>
        </w:tc>
        <w:tc>
          <w:tcPr>
            <w:tcW w:w="590" w:type="dxa"/>
            <w:shd w:val="clear" w:color="auto" w:fill="FBE2FB"/>
          </w:tcPr>
          <w:p w14:paraId="6B186C02" w14:textId="77777777" w:rsidR="00D37AE5" w:rsidRDefault="00D37AE5" w:rsidP="00C17DA7">
            <w:pPr>
              <w:pStyle w:val="TableParagraph"/>
              <w:ind w:right="10"/>
              <w:jc w:val="center"/>
            </w:pPr>
            <w:r>
              <w:rPr>
                <w:spacing w:val="-5"/>
              </w:rPr>
              <w:t>34</w:t>
            </w:r>
          </w:p>
        </w:tc>
        <w:tc>
          <w:tcPr>
            <w:tcW w:w="590" w:type="dxa"/>
            <w:shd w:val="clear" w:color="auto" w:fill="FBE2FB"/>
          </w:tcPr>
          <w:p w14:paraId="22F4754D" w14:textId="77777777" w:rsidR="00D37AE5" w:rsidRDefault="00D37AE5" w:rsidP="00C17DA7">
            <w:pPr>
              <w:pStyle w:val="TableParagraph"/>
              <w:ind w:left="22" w:right="1"/>
              <w:jc w:val="center"/>
            </w:pPr>
            <w:r>
              <w:rPr>
                <w:spacing w:val="-5"/>
              </w:rPr>
              <w:t>34</w:t>
            </w:r>
          </w:p>
        </w:tc>
        <w:tc>
          <w:tcPr>
            <w:tcW w:w="595" w:type="dxa"/>
            <w:shd w:val="clear" w:color="auto" w:fill="FBE2FB"/>
          </w:tcPr>
          <w:p w14:paraId="1744C618" w14:textId="77777777" w:rsidR="00D37AE5" w:rsidRDefault="00D37AE5" w:rsidP="00C17DA7">
            <w:pPr>
              <w:pStyle w:val="TableParagraph"/>
              <w:ind w:left="17"/>
              <w:jc w:val="center"/>
            </w:pPr>
            <w:r>
              <w:rPr>
                <w:spacing w:val="-5"/>
              </w:rPr>
              <w:t>34</w:t>
            </w:r>
          </w:p>
        </w:tc>
        <w:tc>
          <w:tcPr>
            <w:tcW w:w="590" w:type="dxa"/>
            <w:shd w:val="clear" w:color="auto" w:fill="FBE2FB"/>
          </w:tcPr>
          <w:p w14:paraId="44704642" w14:textId="77777777" w:rsidR="00D37AE5" w:rsidRDefault="00D37AE5" w:rsidP="00C17DA7">
            <w:pPr>
              <w:pStyle w:val="TableParagraph"/>
              <w:ind w:right="7"/>
              <w:jc w:val="center"/>
            </w:pPr>
            <w:r>
              <w:rPr>
                <w:spacing w:val="-5"/>
              </w:rPr>
              <w:t>34</w:t>
            </w:r>
          </w:p>
        </w:tc>
      </w:tr>
      <w:tr w:rsidR="00D37AE5" w14:paraId="5B69F055" w14:textId="77777777" w:rsidTr="007A7570">
        <w:trPr>
          <w:trHeight w:val="316"/>
        </w:trPr>
        <w:tc>
          <w:tcPr>
            <w:tcW w:w="5080" w:type="dxa"/>
            <w:gridSpan w:val="2"/>
            <w:shd w:val="clear" w:color="auto" w:fill="FBE2FB"/>
          </w:tcPr>
          <w:p w14:paraId="2C7FC088" w14:textId="428F995D" w:rsidR="00D37AE5" w:rsidRDefault="00D37AE5" w:rsidP="007A7570">
            <w:pPr>
              <w:pStyle w:val="TableParagraph"/>
              <w:spacing w:line="249" w:lineRule="exact"/>
              <w:ind w:left="110"/>
              <w:rPr>
                <w:b/>
              </w:rPr>
            </w:pPr>
            <w:proofErr w:type="spellStart"/>
            <w:r>
              <w:rPr>
                <w:b/>
              </w:rPr>
              <w:t>Всего</w:t>
            </w:r>
            <w:proofErr w:type="spellEnd"/>
            <w:r w:rsidR="001A3A04">
              <w:rPr>
                <w:b/>
              </w:rPr>
              <w:t xml:space="preserve"> </w:t>
            </w:r>
            <w:proofErr w:type="spellStart"/>
            <w:proofErr w:type="gramStart"/>
            <w:r>
              <w:rPr>
                <w:b/>
              </w:rPr>
              <w:t>часов</w:t>
            </w:r>
            <w:proofErr w:type="spellEnd"/>
            <w:r w:rsidR="001A3A04">
              <w:rPr>
                <w:b/>
                <w:lang w:val="ru-RU"/>
              </w:rPr>
              <w:t xml:space="preserve">  в</w:t>
            </w:r>
            <w:proofErr w:type="gramEnd"/>
            <w:r w:rsidR="001A3A04">
              <w:rPr>
                <w:b/>
                <w:lang w:val="ru-RU"/>
              </w:rPr>
              <w:t xml:space="preserve">  </w:t>
            </w:r>
            <w:proofErr w:type="spellStart"/>
            <w:r>
              <w:rPr>
                <w:b/>
                <w:spacing w:val="-5"/>
              </w:rPr>
              <w:t>год</w:t>
            </w:r>
            <w:proofErr w:type="spellEnd"/>
          </w:p>
        </w:tc>
        <w:tc>
          <w:tcPr>
            <w:tcW w:w="591" w:type="dxa"/>
            <w:shd w:val="clear" w:color="auto" w:fill="FBE2FB"/>
          </w:tcPr>
          <w:p w14:paraId="3C09DF39" w14:textId="77777777" w:rsidR="00D37AE5" w:rsidRDefault="00D37AE5" w:rsidP="00C17DA7">
            <w:pPr>
              <w:pStyle w:val="TableParagraph"/>
              <w:ind w:left="13" w:right="5"/>
              <w:jc w:val="center"/>
            </w:pPr>
            <w:r>
              <w:rPr>
                <w:spacing w:val="-5"/>
              </w:rPr>
              <w:t>693</w:t>
            </w:r>
          </w:p>
        </w:tc>
        <w:tc>
          <w:tcPr>
            <w:tcW w:w="591" w:type="dxa"/>
            <w:shd w:val="clear" w:color="auto" w:fill="FBE2FB"/>
          </w:tcPr>
          <w:p w14:paraId="61C561ED" w14:textId="77777777" w:rsidR="00D37AE5" w:rsidRDefault="00D37AE5" w:rsidP="00C17DA7">
            <w:pPr>
              <w:pStyle w:val="TableParagraph"/>
              <w:ind w:left="13" w:right="6"/>
              <w:jc w:val="center"/>
            </w:pPr>
            <w:r>
              <w:rPr>
                <w:spacing w:val="-5"/>
              </w:rPr>
              <w:t>693</w:t>
            </w:r>
          </w:p>
        </w:tc>
        <w:tc>
          <w:tcPr>
            <w:tcW w:w="591" w:type="dxa"/>
            <w:shd w:val="clear" w:color="auto" w:fill="FBE2FB"/>
          </w:tcPr>
          <w:p w14:paraId="6C4AA13A" w14:textId="77777777" w:rsidR="00D37AE5" w:rsidRDefault="00D37AE5" w:rsidP="00C17DA7">
            <w:pPr>
              <w:pStyle w:val="TableParagraph"/>
              <w:ind w:left="13" w:right="7"/>
              <w:jc w:val="center"/>
            </w:pPr>
            <w:r>
              <w:rPr>
                <w:spacing w:val="-5"/>
              </w:rPr>
              <w:t>693</w:t>
            </w:r>
          </w:p>
        </w:tc>
        <w:tc>
          <w:tcPr>
            <w:tcW w:w="595" w:type="dxa"/>
            <w:shd w:val="clear" w:color="auto" w:fill="FBE2FB"/>
          </w:tcPr>
          <w:p w14:paraId="06183000" w14:textId="77777777" w:rsidR="00D37AE5" w:rsidRDefault="00D37AE5" w:rsidP="00C17DA7">
            <w:pPr>
              <w:pStyle w:val="TableParagraph"/>
              <w:ind w:left="17" w:right="15"/>
              <w:jc w:val="center"/>
            </w:pPr>
            <w:r>
              <w:rPr>
                <w:spacing w:val="-5"/>
              </w:rPr>
              <w:t>693</w:t>
            </w:r>
          </w:p>
        </w:tc>
        <w:tc>
          <w:tcPr>
            <w:tcW w:w="590" w:type="dxa"/>
            <w:shd w:val="clear" w:color="auto" w:fill="FBE2FB"/>
          </w:tcPr>
          <w:p w14:paraId="68F62246" w14:textId="77777777" w:rsidR="00D37AE5" w:rsidRDefault="00D37AE5" w:rsidP="00C17DA7">
            <w:pPr>
              <w:pStyle w:val="TableParagraph"/>
              <w:ind w:right="21"/>
              <w:jc w:val="center"/>
            </w:pPr>
            <w:r>
              <w:rPr>
                <w:spacing w:val="-5"/>
              </w:rPr>
              <w:t>884</w:t>
            </w:r>
          </w:p>
        </w:tc>
        <w:tc>
          <w:tcPr>
            <w:tcW w:w="590" w:type="dxa"/>
            <w:shd w:val="clear" w:color="auto" w:fill="FBE2FB"/>
          </w:tcPr>
          <w:p w14:paraId="458DD310" w14:textId="77777777" w:rsidR="00D37AE5" w:rsidRDefault="00D37AE5" w:rsidP="00C17DA7">
            <w:pPr>
              <w:pStyle w:val="TableParagraph"/>
              <w:ind w:right="22"/>
              <w:jc w:val="center"/>
            </w:pPr>
            <w:r>
              <w:rPr>
                <w:spacing w:val="-5"/>
              </w:rPr>
              <w:t>884</w:t>
            </w:r>
          </w:p>
        </w:tc>
        <w:tc>
          <w:tcPr>
            <w:tcW w:w="590" w:type="dxa"/>
            <w:shd w:val="clear" w:color="auto" w:fill="FBE2FB"/>
          </w:tcPr>
          <w:p w14:paraId="6CE6DB69" w14:textId="77777777" w:rsidR="00D37AE5" w:rsidRDefault="00D37AE5" w:rsidP="00C17DA7">
            <w:pPr>
              <w:pStyle w:val="TableParagraph"/>
              <w:ind w:right="21"/>
              <w:jc w:val="center"/>
            </w:pPr>
            <w:r>
              <w:rPr>
                <w:spacing w:val="-5"/>
              </w:rPr>
              <w:t>884</w:t>
            </w:r>
          </w:p>
        </w:tc>
        <w:tc>
          <w:tcPr>
            <w:tcW w:w="590" w:type="dxa"/>
            <w:shd w:val="clear" w:color="auto" w:fill="FBE2FB"/>
          </w:tcPr>
          <w:p w14:paraId="6F7C39BC" w14:textId="77777777" w:rsidR="00D37AE5" w:rsidRDefault="00D37AE5" w:rsidP="00C17DA7">
            <w:pPr>
              <w:pStyle w:val="TableParagraph"/>
              <w:ind w:right="11"/>
              <w:jc w:val="center"/>
            </w:pPr>
            <w:r>
              <w:rPr>
                <w:spacing w:val="-5"/>
              </w:rPr>
              <w:t>884</w:t>
            </w:r>
          </w:p>
        </w:tc>
        <w:tc>
          <w:tcPr>
            <w:tcW w:w="595" w:type="dxa"/>
            <w:shd w:val="clear" w:color="auto" w:fill="FBE2FB"/>
          </w:tcPr>
          <w:p w14:paraId="0BBFE566" w14:textId="77777777" w:rsidR="00D37AE5" w:rsidRDefault="00D37AE5" w:rsidP="00C17DA7">
            <w:pPr>
              <w:pStyle w:val="TableParagraph"/>
              <w:ind w:left="17" w:right="11"/>
              <w:jc w:val="center"/>
            </w:pPr>
            <w:r>
              <w:rPr>
                <w:spacing w:val="-5"/>
              </w:rPr>
              <w:t>884</w:t>
            </w:r>
          </w:p>
        </w:tc>
        <w:tc>
          <w:tcPr>
            <w:tcW w:w="590" w:type="dxa"/>
            <w:shd w:val="clear" w:color="auto" w:fill="FBE2FB"/>
          </w:tcPr>
          <w:p w14:paraId="5BD03685" w14:textId="77777777" w:rsidR="00D37AE5" w:rsidRDefault="00D37AE5" w:rsidP="00C17DA7">
            <w:pPr>
              <w:pStyle w:val="TableParagraph"/>
              <w:ind w:right="18"/>
              <w:jc w:val="center"/>
            </w:pPr>
            <w:r>
              <w:rPr>
                <w:spacing w:val="-5"/>
              </w:rPr>
              <w:t>884</w:t>
            </w:r>
          </w:p>
        </w:tc>
        <w:tc>
          <w:tcPr>
            <w:tcW w:w="590" w:type="dxa"/>
            <w:shd w:val="clear" w:color="auto" w:fill="FBE2FB"/>
          </w:tcPr>
          <w:p w14:paraId="5DC87C8F" w14:textId="77777777" w:rsidR="00D37AE5" w:rsidRDefault="00D37AE5" w:rsidP="00C17DA7">
            <w:pPr>
              <w:pStyle w:val="TableParagraph"/>
              <w:ind w:right="8"/>
              <w:jc w:val="center"/>
            </w:pPr>
            <w:r>
              <w:rPr>
                <w:spacing w:val="-5"/>
              </w:rPr>
              <w:t>884</w:t>
            </w:r>
          </w:p>
        </w:tc>
        <w:tc>
          <w:tcPr>
            <w:tcW w:w="595" w:type="dxa"/>
            <w:shd w:val="clear" w:color="auto" w:fill="FBE2FB"/>
          </w:tcPr>
          <w:p w14:paraId="6F5F5788" w14:textId="77777777" w:rsidR="00D37AE5" w:rsidRDefault="00D37AE5" w:rsidP="00C17DA7">
            <w:pPr>
              <w:pStyle w:val="TableParagraph"/>
              <w:ind w:left="17" w:right="8"/>
              <w:jc w:val="center"/>
            </w:pPr>
            <w:r>
              <w:rPr>
                <w:spacing w:val="-5"/>
              </w:rPr>
              <w:t>884</w:t>
            </w:r>
          </w:p>
        </w:tc>
        <w:tc>
          <w:tcPr>
            <w:tcW w:w="590" w:type="dxa"/>
            <w:shd w:val="clear" w:color="auto" w:fill="FBE2FB"/>
          </w:tcPr>
          <w:p w14:paraId="37ADF797" w14:textId="77777777" w:rsidR="00D37AE5" w:rsidRDefault="00D37AE5" w:rsidP="00C17DA7">
            <w:pPr>
              <w:pStyle w:val="TableParagraph"/>
              <w:ind w:right="15"/>
              <w:jc w:val="center"/>
            </w:pPr>
            <w:r>
              <w:rPr>
                <w:spacing w:val="-5"/>
              </w:rPr>
              <w:t>884</w:t>
            </w:r>
          </w:p>
        </w:tc>
        <w:tc>
          <w:tcPr>
            <w:tcW w:w="590" w:type="dxa"/>
            <w:shd w:val="clear" w:color="auto" w:fill="FBE2FB"/>
          </w:tcPr>
          <w:p w14:paraId="28002703" w14:textId="77777777" w:rsidR="00D37AE5" w:rsidRDefault="00D37AE5" w:rsidP="00C17DA7">
            <w:pPr>
              <w:pStyle w:val="TableParagraph"/>
              <w:ind w:right="5"/>
              <w:jc w:val="center"/>
            </w:pPr>
            <w:r>
              <w:rPr>
                <w:spacing w:val="-5"/>
              </w:rPr>
              <w:t>884</w:t>
            </w:r>
          </w:p>
        </w:tc>
        <w:tc>
          <w:tcPr>
            <w:tcW w:w="595" w:type="dxa"/>
            <w:shd w:val="clear" w:color="auto" w:fill="FBE2FB"/>
          </w:tcPr>
          <w:p w14:paraId="28E558AF" w14:textId="77777777" w:rsidR="00D37AE5" w:rsidRDefault="00D37AE5" w:rsidP="00C17DA7">
            <w:pPr>
              <w:pStyle w:val="TableParagraph"/>
              <w:ind w:left="17" w:right="5"/>
              <w:jc w:val="center"/>
            </w:pPr>
            <w:r>
              <w:rPr>
                <w:spacing w:val="-5"/>
              </w:rPr>
              <w:t>884</w:t>
            </w:r>
          </w:p>
        </w:tc>
        <w:tc>
          <w:tcPr>
            <w:tcW w:w="590" w:type="dxa"/>
            <w:shd w:val="clear" w:color="auto" w:fill="FBE2FB"/>
          </w:tcPr>
          <w:p w14:paraId="01880D11" w14:textId="77777777" w:rsidR="00D37AE5" w:rsidRDefault="00D37AE5" w:rsidP="00C17DA7">
            <w:pPr>
              <w:pStyle w:val="TableParagraph"/>
              <w:ind w:right="12"/>
              <w:jc w:val="center"/>
            </w:pPr>
            <w:r>
              <w:rPr>
                <w:spacing w:val="-5"/>
              </w:rPr>
              <w:t>884</w:t>
            </w:r>
          </w:p>
        </w:tc>
      </w:tr>
    </w:tbl>
    <w:p w14:paraId="658F9B13" w14:textId="34CAAF3C" w:rsidR="00132803" w:rsidRDefault="00132803" w:rsidP="00132803">
      <w:pPr>
        <w:pStyle w:val="ac"/>
        <w:spacing w:before="1" w:line="276" w:lineRule="auto"/>
        <w:ind w:left="643" w:right="863" w:firstLine="768"/>
      </w:pPr>
    </w:p>
    <w:p w14:paraId="08306400" w14:textId="77777777" w:rsidR="008F0867" w:rsidRDefault="008F0867" w:rsidP="003048DD">
      <w:pPr>
        <w:pStyle w:val="ac"/>
        <w:spacing w:before="1" w:line="276" w:lineRule="auto"/>
        <w:ind w:left="0" w:right="863"/>
        <w:sectPr w:rsidR="008F0867" w:rsidSect="008F0867">
          <w:pgSz w:w="16838" w:h="11906" w:orient="landscape"/>
          <w:pgMar w:top="709" w:right="284" w:bottom="709" w:left="851" w:header="709" w:footer="709" w:gutter="0"/>
          <w:cols w:space="708"/>
          <w:docGrid w:linePitch="360"/>
        </w:sectPr>
      </w:pPr>
    </w:p>
    <w:p w14:paraId="2A1AD73D" w14:textId="37DA5E61" w:rsidR="009B3C5E" w:rsidRPr="003C1075" w:rsidRDefault="009B3C5E" w:rsidP="00F14E1B">
      <w:pPr>
        <w:pStyle w:val="ac"/>
        <w:tabs>
          <w:tab w:val="left" w:pos="1560"/>
          <w:tab w:val="left" w:pos="9476"/>
          <w:tab w:val="left" w:pos="9639"/>
          <w:tab w:val="left" w:pos="10348"/>
        </w:tabs>
        <w:spacing w:line="252" w:lineRule="exact"/>
        <w:ind w:left="0" w:right="283"/>
        <w:rPr>
          <w:sz w:val="24"/>
          <w:szCs w:val="24"/>
        </w:rPr>
      </w:pPr>
    </w:p>
    <w:p w14:paraId="2226E8FD" w14:textId="77637CB6" w:rsidR="001D30EB" w:rsidRPr="001D30EB" w:rsidRDefault="001D30EB" w:rsidP="001D30EB">
      <w:pPr>
        <w:pStyle w:val="ac"/>
        <w:spacing w:before="26" w:line="276" w:lineRule="auto"/>
        <w:ind w:left="384" w:firstLine="566"/>
        <w:rPr>
          <w:sz w:val="24"/>
          <w:szCs w:val="24"/>
        </w:rPr>
      </w:pPr>
      <w:r w:rsidRPr="001D30EB">
        <w:rPr>
          <w:b/>
          <w:sz w:val="24"/>
          <w:szCs w:val="24"/>
        </w:rPr>
        <w:t xml:space="preserve">Спецификой </w:t>
      </w:r>
      <w:r w:rsidRPr="001D30EB">
        <w:rPr>
          <w:sz w:val="24"/>
          <w:szCs w:val="24"/>
        </w:rPr>
        <w:t xml:space="preserve">МБОУ </w:t>
      </w:r>
      <w:r w:rsidR="006C4A3D">
        <w:rPr>
          <w:sz w:val="24"/>
          <w:szCs w:val="24"/>
        </w:rPr>
        <w:t>«Лицей «Престиж»</w:t>
      </w:r>
      <w:r w:rsidRPr="001D30EB">
        <w:rPr>
          <w:sz w:val="24"/>
          <w:szCs w:val="24"/>
        </w:rPr>
        <w:t xml:space="preserve"> является </w:t>
      </w:r>
      <w:r w:rsidRPr="001D30EB">
        <w:rPr>
          <w:b/>
          <w:sz w:val="24"/>
          <w:szCs w:val="24"/>
        </w:rPr>
        <w:t>углубленное</w:t>
      </w:r>
      <w:r w:rsidRPr="001D30EB">
        <w:rPr>
          <w:b/>
          <w:spacing w:val="80"/>
          <w:w w:val="150"/>
          <w:sz w:val="24"/>
          <w:szCs w:val="24"/>
        </w:rPr>
        <w:t xml:space="preserve"> </w:t>
      </w:r>
      <w:r w:rsidRPr="001D30EB">
        <w:rPr>
          <w:sz w:val="24"/>
          <w:szCs w:val="24"/>
        </w:rPr>
        <w:t>изучение</w:t>
      </w:r>
      <w:r w:rsidRPr="001D30EB">
        <w:rPr>
          <w:spacing w:val="80"/>
          <w:w w:val="150"/>
          <w:sz w:val="24"/>
          <w:szCs w:val="24"/>
        </w:rPr>
        <w:t xml:space="preserve"> </w:t>
      </w:r>
      <w:r w:rsidRPr="001D30EB">
        <w:rPr>
          <w:sz w:val="24"/>
          <w:szCs w:val="24"/>
        </w:rPr>
        <w:t>математики</w:t>
      </w:r>
      <w:r w:rsidRPr="001D30EB">
        <w:rPr>
          <w:spacing w:val="80"/>
          <w:w w:val="150"/>
          <w:sz w:val="24"/>
          <w:szCs w:val="24"/>
        </w:rPr>
        <w:t xml:space="preserve"> </w:t>
      </w:r>
      <w:r w:rsidRPr="001D30EB">
        <w:rPr>
          <w:sz w:val="24"/>
          <w:szCs w:val="24"/>
        </w:rPr>
        <w:t>во</w:t>
      </w:r>
      <w:r w:rsidRPr="001D30EB">
        <w:rPr>
          <w:spacing w:val="80"/>
          <w:w w:val="150"/>
          <w:sz w:val="24"/>
          <w:szCs w:val="24"/>
        </w:rPr>
        <w:t xml:space="preserve"> </w:t>
      </w:r>
      <w:proofErr w:type="gramStart"/>
      <w:r w:rsidRPr="001D30EB">
        <w:rPr>
          <w:sz w:val="24"/>
          <w:szCs w:val="24"/>
        </w:rPr>
        <w:t>2-4</w:t>
      </w:r>
      <w:proofErr w:type="gramEnd"/>
      <w:r w:rsidRPr="001D30EB">
        <w:rPr>
          <w:spacing w:val="80"/>
          <w:w w:val="150"/>
          <w:sz w:val="24"/>
          <w:szCs w:val="24"/>
        </w:rPr>
        <w:t xml:space="preserve"> </w:t>
      </w:r>
      <w:r w:rsidRPr="001D30EB">
        <w:rPr>
          <w:sz w:val="24"/>
          <w:szCs w:val="24"/>
        </w:rPr>
        <w:t xml:space="preserve">классах. Продолжительность учебного года в 1 классе - 33 учебные недели во </w:t>
      </w:r>
      <w:proofErr w:type="gramStart"/>
      <w:r w:rsidRPr="001D30EB">
        <w:rPr>
          <w:sz w:val="24"/>
          <w:szCs w:val="24"/>
        </w:rPr>
        <w:t>2-4</w:t>
      </w:r>
      <w:proofErr w:type="gramEnd"/>
      <w:r w:rsidRPr="001D30EB">
        <w:rPr>
          <w:sz w:val="24"/>
          <w:szCs w:val="24"/>
        </w:rPr>
        <w:t xml:space="preserve"> классах – 34 учебных недели.</w:t>
      </w:r>
    </w:p>
    <w:p w14:paraId="49C4E696" w14:textId="77777777" w:rsidR="001D30EB" w:rsidRPr="001D30EB" w:rsidRDefault="001D30EB" w:rsidP="001D30EB">
      <w:pPr>
        <w:pStyle w:val="ac"/>
        <w:spacing w:before="3" w:line="273" w:lineRule="auto"/>
        <w:ind w:left="384" w:firstLine="566"/>
        <w:rPr>
          <w:sz w:val="24"/>
          <w:szCs w:val="24"/>
        </w:rPr>
      </w:pPr>
      <w:r w:rsidRPr="001D30EB">
        <w:rPr>
          <w:sz w:val="24"/>
          <w:szCs w:val="24"/>
        </w:rPr>
        <w:t>Максимальный объем аудиторной нагрузки обучающихся в неделю составляет</w:t>
      </w:r>
      <w:r w:rsidRPr="001D30EB">
        <w:rPr>
          <w:spacing w:val="40"/>
          <w:sz w:val="24"/>
          <w:szCs w:val="24"/>
        </w:rPr>
        <w:t xml:space="preserve"> </w:t>
      </w:r>
      <w:r w:rsidRPr="001D30EB">
        <w:rPr>
          <w:sz w:val="24"/>
          <w:szCs w:val="24"/>
        </w:rPr>
        <w:t xml:space="preserve">в 1 классе - 21 час, во </w:t>
      </w:r>
      <w:proofErr w:type="gramStart"/>
      <w:r w:rsidRPr="001D30EB">
        <w:rPr>
          <w:sz w:val="24"/>
          <w:szCs w:val="24"/>
        </w:rPr>
        <w:t>2 – 4</w:t>
      </w:r>
      <w:proofErr w:type="gramEnd"/>
      <w:r w:rsidRPr="001D30EB">
        <w:rPr>
          <w:sz w:val="24"/>
          <w:szCs w:val="24"/>
        </w:rPr>
        <w:t xml:space="preserve"> классах – 26 </w:t>
      </w:r>
      <w:proofErr w:type="gramStart"/>
      <w:r w:rsidRPr="001D30EB">
        <w:rPr>
          <w:sz w:val="24"/>
          <w:szCs w:val="24"/>
        </w:rPr>
        <w:t>часов .</w:t>
      </w:r>
      <w:proofErr w:type="gramEnd"/>
    </w:p>
    <w:p w14:paraId="21CED692" w14:textId="77777777" w:rsidR="001D30EB" w:rsidRPr="00FC503A" w:rsidRDefault="001D30EB" w:rsidP="001D30EB">
      <w:pPr>
        <w:pStyle w:val="ac"/>
        <w:spacing w:before="5" w:line="276" w:lineRule="auto"/>
        <w:ind w:left="384" w:firstLine="566"/>
        <w:rPr>
          <w:sz w:val="24"/>
          <w:szCs w:val="24"/>
        </w:rPr>
      </w:pPr>
      <w:r w:rsidRPr="001D30EB">
        <w:rPr>
          <w:sz w:val="24"/>
          <w:szCs w:val="24"/>
        </w:rPr>
        <w:t>Образовательная недельная нагрузка распределяется равномерно в течение учебной недели, при этом объем максимально допустимой</w:t>
      </w:r>
      <w:r w:rsidRPr="001D30EB">
        <w:rPr>
          <w:spacing w:val="40"/>
          <w:sz w:val="24"/>
          <w:szCs w:val="24"/>
        </w:rPr>
        <w:t xml:space="preserve"> </w:t>
      </w:r>
      <w:r w:rsidRPr="001D30EB">
        <w:rPr>
          <w:sz w:val="24"/>
          <w:szCs w:val="24"/>
        </w:rPr>
        <w:t xml:space="preserve">нагрузки в течение </w:t>
      </w:r>
      <w:r w:rsidRPr="00FC503A">
        <w:rPr>
          <w:sz w:val="24"/>
          <w:szCs w:val="24"/>
        </w:rPr>
        <w:t>дня составляет:</w:t>
      </w:r>
    </w:p>
    <w:p w14:paraId="039911C8" w14:textId="4D735E71" w:rsidR="001D30EB" w:rsidRPr="00FC503A" w:rsidRDefault="001D30EB" w:rsidP="00FC503A">
      <w:pPr>
        <w:pStyle w:val="a7"/>
        <w:widowControl w:val="0"/>
        <w:numPr>
          <w:ilvl w:val="0"/>
          <w:numId w:val="226"/>
        </w:numPr>
        <w:tabs>
          <w:tab w:val="left" w:pos="384"/>
        </w:tabs>
        <w:autoSpaceDE w:val="0"/>
        <w:autoSpaceDN w:val="0"/>
        <w:spacing w:after="0" w:line="269" w:lineRule="exact"/>
        <w:ind w:hanging="360"/>
        <w:contextualSpacing w:val="0"/>
        <w:jc w:val="both"/>
        <w:rPr>
          <w:rFonts w:ascii="Times New Roman" w:hAnsi="Times New Roman" w:cs="Times New Roman"/>
        </w:rPr>
      </w:pPr>
      <w:r w:rsidRPr="00FC503A">
        <w:rPr>
          <w:rFonts w:ascii="Times New Roman" w:hAnsi="Times New Roman" w:cs="Times New Roman"/>
        </w:rPr>
        <w:t>для обучающихся</w:t>
      </w:r>
      <w:r w:rsidRPr="00FC503A">
        <w:rPr>
          <w:rFonts w:ascii="Times New Roman" w:hAnsi="Times New Roman" w:cs="Times New Roman"/>
          <w:spacing w:val="3"/>
        </w:rPr>
        <w:t xml:space="preserve"> </w:t>
      </w:r>
      <w:r w:rsidRPr="00FC503A">
        <w:rPr>
          <w:rFonts w:ascii="Times New Roman" w:hAnsi="Times New Roman" w:cs="Times New Roman"/>
        </w:rPr>
        <w:t>1-х</w:t>
      </w:r>
      <w:r w:rsidRPr="00FC503A">
        <w:rPr>
          <w:rFonts w:ascii="Times New Roman" w:hAnsi="Times New Roman" w:cs="Times New Roman"/>
          <w:spacing w:val="3"/>
        </w:rPr>
        <w:t xml:space="preserve"> </w:t>
      </w:r>
      <w:r w:rsidRPr="00FC503A">
        <w:rPr>
          <w:rFonts w:ascii="Times New Roman" w:hAnsi="Times New Roman" w:cs="Times New Roman"/>
        </w:rPr>
        <w:t>классов</w:t>
      </w:r>
      <w:r w:rsidRPr="00FC503A">
        <w:rPr>
          <w:rFonts w:ascii="Times New Roman" w:hAnsi="Times New Roman" w:cs="Times New Roman"/>
          <w:spacing w:val="6"/>
        </w:rPr>
        <w:t xml:space="preserve"> </w:t>
      </w:r>
      <w:r w:rsidRPr="00FC503A">
        <w:rPr>
          <w:rFonts w:ascii="Times New Roman" w:hAnsi="Times New Roman" w:cs="Times New Roman"/>
        </w:rPr>
        <w:t>-</w:t>
      </w:r>
      <w:r w:rsidRPr="00FC503A">
        <w:rPr>
          <w:rFonts w:ascii="Times New Roman" w:hAnsi="Times New Roman" w:cs="Times New Roman"/>
          <w:spacing w:val="3"/>
        </w:rPr>
        <w:t xml:space="preserve"> </w:t>
      </w:r>
      <w:r w:rsidRPr="00FC503A">
        <w:rPr>
          <w:rFonts w:ascii="Times New Roman" w:hAnsi="Times New Roman" w:cs="Times New Roman"/>
        </w:rPr>
        <w:t>не</w:t>
      </w:r>
      <w:r w:rsidRPr="00FC503A">
        <w:rPr>
          <w:rFonts w:ascii="Times New Roman" w:hAnsi="Times New Roman" w:cs="Times New Roman"/>
          <w:spacing w:val="-3"/>
        </w:rPr>
        <w:t xml:space="preserve"> </w:t>
      </w:r>
      <w:r w:rsidRPr="00FC503A">
        <w:rPr>
          <w:rFonts w:ascii="Times New Roman" w:hAnsi="Times New Roman" w:cs="Times New Roman"/>
        </w:rPr>
        <w:t>превышает</w:t>
      </w:r>
      <w:r w:rsidRPr="00FC503A">
        <w:rPr>
          <w:rFonts w:ascii="Times New Roman" w:hAnsi="Times New Roman" w:cs="Times New Roman"/>
          <w:spacing w:val="2"/>
        </w:rPr>
        <w:t xml:space="preserve"> </w:t>
      </w:r>
      <w:r w:rsidRPr="00FC503A">
        <w:rPr>
          <w:rFonts w:ascii="Times New Roman" w:hAnsi="Times New Roman" w:cs="Times New Roman"/>
        </w:rPr>
        <w:t>4</w:t>
      </w:r>
      <w:r w:rsidRPr="00FC503A">
        <w:rPr>
          <w:rFonts w:ascii="Times New Roman" w:hAnsi="Times New Roman" w:cs="Times New Roman"/>
          <w:spacing w:val="4"/>
        </w:rPr>
        <w:t xml:space="preserve"> </w:t>
      </w:r>
      <w:r w:rsidRPr="00FC503A">
        <w:rPr>
          <w:rFonts w:ascii="Times New Roman" w:hAnsi="Times New Roman" w:cs="Times New Roman"/>
        </w:rPr>
        <w:t>уроков</w:t>
      </w:r>
      <w:r w:rsidRPr="00FC503A">
        <w:rPr>
          <w:rFonts w:ascii="Times New Roman" w:hAnsi="Times New Roman" w:cs="Times New Roman"/>
          <w:spacing w:val="5"/>
        </w:rPr>
        <w:t xml:space="preserve"> </w:t>
      </w:r>
      <w:r w:rsidRPr="00FC503A">
        <w:rPr>
          <w:rFonts w:ascii="Times New Roman" w:hAnsi="Times New Roman" w:cs="Times New Roman"/>
        </w:rPr>
        <w:t>и</w:t>
      </w:r>
      <w:r w:rsidRPr="00FC503A">
        <w:rPr>
          <w:rFonts w:ascii="Times New Roman" w:hAnsi="Times New Roman" w:cs="Times New Roman"/>
          <w:spacing w:val="4"/>
        </w:rPr>
        <w:t xml:space="preserve"> </w:t>
      </w:r>
      <w:r w:rsidRPr="00FC503A">
        <w:rPr>
          <w:rFonts w:ascii="Times New Roman" w:hAnsi="Times New Roman" w:cs="Times New Roman"/>
        </w:rPr>
        <w:t>один</w:t>
      </w:r>
      <w:r w:rsidRPr="00FC503A">
        <w:rPr>
          <w:rFonts w:ascii="Times New Roman" w:hAnsi="Times New Roman" w:cs="Times New Roman"/>
          <w:spacing w:val="5"/>
        </w:rPr>
        <w:t xml:space="preserve"> </w:t>
      </w:r>
      <w:r w:rsidRPr="00FC503A">
        <w:rPr>
          <w:rFonts w:ascii="Times New Roman" w:hAnsi="Times New Roman" w:cs="Times New Roman"/>
        </w:rPr>
        <w:t>раз</w:t>
      </w:r>
      <w:r w:rsidRPr="00FC503A">
        <w:rPr>
          <w:rFonts w:ascii="Times New Roman" w:hAnsi="Times New Roman" w:cs="Times New Roman"/>
          <w:spacing w:val="-2"/>
        </w:rPr>
        <w:t xml:space="preserve"> </w:t>
      </w:r>
      <w:r w:rsidRPr="00FC503A">
        <w:rPr>
          <w:rFonts w:ascii="Times New Roman" w:hAnsi="Times New Roman" w:cs="Times New Roman"/>
        </w:rPr>
        <w:t xml:space="preserve">в </w:t>
      </w:r>
      <w:r w:rsidRPr="00FC503A">
        <w:rPr>
          <w:rFonts w:ascii="Times New Roman" w:hAnsi="Times New Roman" w:cs="Times New Roman"/>
          <w:spacing w:val="-2"/>
        </w:rPr>
        <w:t>неделю</w:t>
      </w:r>
      <w:r w:rsidR="00FC503A" w:rsidRPr="00FC503A">
        <w:rPr>
          <w:rFonts w:ascii="Times New Roman" w:hAnsi="Times New Roman" w:cs="Times New Roman"/>
          <w:spacing w:val="-2"/>
        </w:rPr>
        <w:t xml:space="preserve"> </w:t>
      </w:r>
      <w:r w:rsidRPr="00FC503A">
        <w:rPr>
          <w:rFonts w:ascii="Times New Roman" w:hAnsi="Times New Roman" w:cs="Times New Roman"/>
        </w:rPr>
        <w:t xml:space="preserve">-5 </w:t>
      </w:r>
      <w:r w:rsidRPr="00FC503A">
        <w:rPr>
          <w:rFonts w:ascii="Times New Roman" w:hAnsi="Times New Roman" w:cs="Times New Roman"/>
          <w:spacing w:val="-2"/>
        </w:rPr>
        <w:t>уроков.</w:t>
      </w:r>
    </w:p>
    <w:p w14:paraId="224BDF6E" w14:textId="77777777" w:rsidR="001D30EB" w:rsidRPr="001D30EB" w:rsidRDefault="001D30EB">
      <w:pPr>
        <w:pStyle w:val="a7"/>
        <w:widowControl w:val="0"/>
        <w:numPr>
          <w:ilvl w:val="0"/>
          <w:numId w:val="226"/>
        </w:numPr>
        <w:tabs>
          <w:tab w:val="left" w:pos="384"/>
        </w:tabs>
        <w:autoSpaceDE w:val="0"/>
        <w:autoSpaceDN w:val="0"/>
        <w:spacing w:before="39" w:after="0" w:line="240" w:lineRule="auto"/>
        <w:ind w:hanging="360"/>
        <w:contextualSpacing w:val="0"/>
        <w:jc w:val="both"/>
        <w:rPr>
          <w:rFonts w:ascii="Times New Roman" w:hAnsi="Times New Roman" w:cs="Times New Roman"/>
        </w:rPr>
      </w:pPr>
      <w:r w:rsidRPr="001D30EB">
        <w:rPr>
          <w:rFonts w:ascii="Times New Roman" w:hAnsi="Times New Roman" w:cs="Times New Roman"/>
        </w:rPr>
        <w:t>для</w:t>
      </w:r>
      <w:r w:rsidRPr="001D30EB">
        <w:rPr>
          <w:rFonts w:ascii="Times New Roman" w:hAnsi="Times New Roman" w:cs="Times New Roman"/>
          <w:spacing w:val="-3"/>
        </w:rPr>
        <w:t xml:space="preserve"> </w:t>
      </w:r>
      <w:r w:rsidRPr="001D30EB">
        <w:rPr>
          <w:rFonts w:ascii="Times New Roman" w:hAnsi="Times New Roman" w:cs="Times New Roman"/>
        </w:rPr>
        <w:t>обучающихся</w:t>
      </w:r>
      <w:r w:rsidRPr="001D30EB">
        <w:rPr>
          <w:rFonts w:ascii="Times New Roman" w:hAnsi="Times New Roman" w:cs="Times New Roman"/>
          <w:spacing w:val="-3"/>
        </w:rPr>
        <w:t xml:space="preserve"> </w:t>
      </w:r>
      <w:proofErr w:type="gramStart"/>
      <w:r w:rsidRPr="001D30EB">
        <w:rPr>
          <w:rFonts w:ascii="Times New Roman" w:hAnsi="Times New Roman" w:cs="Times New Roman"/>
        </w:rPr>
        <w:t>2-4</w:t>
      </w:r>
      <w:proofErr w:type="gramEnd"/>
      <w:r w:rsidRPr="001D30EB">
        <w:rPr>
          <w:rFonts w:ascii="Times New Roman" w:hAnsi="Times New Roman" w:cs="Times New Roman"/>
          <w:spacing w:val="-1"/>
        </w:rPr>
        <w:t xml:space="preserve"> </w:t>
      </w:r>
      <w:r w:rsidRPr="001D30EB">
        <w:rPr>
          <w:rFonts w:ascii="Times New Roman" w:hAnsi="Times New Roman" w:cs="Times New Roman"/>
        </w:rPr>
        <w:t>классов -</w:t>
      </w:r>
      <w:r w:rsidRPr="001D30EB">
        <w:rPr>
          <w:rFonts w:ascii="Times New Roman" w:hAnsi="Times New Roman" w:cs="Times New Roman"/>
          <w:spacing w:val="-3"/>
        </w:rPr>
        <w:t xml:space="preserve"> </w:t>
      </w:r>
      <w:r w:rsidRPr="001D30EB">
        <w:rPr>
          <w:rFonts w:ascii="Times New Roman" w:hAnsi="Times New Roman" w:cs="Times New Roman"/>
        </w:rPr>
        <w:t>не</w:t>
      </w:r>
      <w:r w:rsidRPr="001D30EB">
        <w:rPr>
          <w:rFonts w:ascii="Times New Roman" w:hAnsi="Times New Roman" w:cs="Times New Roman"/>
          <w:spacing w:val="-8"/>
        </w:rPr>
        <w:t xml:space="preserve"> </w:t>
      </w:r>
      <w:r w:rsidRPr="001D30EB">
        <w:rPr>
          <w:rFonts w:ascii="Times New Roman" w:hAnsi="Times New Roman" w:cs="Times New Roman"/>
        </w:rPr>
        <w:t>более</w:t>
      </w:r>
      <w:r w:rsidRPr="001D30EB">
        <w:rPr>
          <w:rFonts w:ascii="Times New Roman" w:hAnsi="Times New Roman" w:cs="Times New Roman"/>
          <w:spacing w:val="-8"/>
        </w:rPr>
        <w:t xml:space="preserve"> </w:t>
      </w:r>
      <w:r w:rsidRPr="001D30EB">
        <w:rPr>
          <w:rFonts w:ascii="Times New Roman" w:hAnsi="Times New Roman" w:cs="Times New Roman"/>
        </w:rPr>
        <w:t>5</w:t>
      </w:r>
      <w:r w:rsidRPr="001D30EB">
        <w:rPr>
          <w:rFonts w:ascii="Times New Roman" w:hAnsi="Times New Roman" w:cs="Times New Roman"/>
          <w:spacing w:val="-1"/>
        </w:rPr>
        <w:t xml:space="preserve"> </w:t>
      </w:r>
      <w:r w:rsidRPr="001D30EB">
        <w:rPr>
          <w:rFonts w:ascii="Times New Roman" w:hAnsi="Times New Roman" w:cs="Times New Roman"/>
          <w:spacing w:val="-2"/>
        </w:rPr>
        <w:t>уроков.</w:t>
      </w:r>
    </w:p>
    <w:p w14:paraId="482E2852" w14:textId="77777777" w:rsidR="001D30EB" w:rsidRPr="001D30EB" w:rsidRDefault="001D30EB" w:rsidP="001D30EB">
      <w:pPr>
        <w:pStyle w:val="ac"/>
        <w:spacing w:before="76"/>
        <w:ind w:left="384"/>
        <w:rPr>
          <w:sz w:val="24"/>
          <w:szCs w:val="24"/>
        </w:rPr>
      </w:pPr>
      <w:r w:rsidRPr="001D30EB">
        <w:rPr>
          <w:sz w:val="24"/>
          <w:szCs w:val="24"/>
        </w:rPr>
        <w:t>Распределение учебной нагрузки в течение недели строится таким образом, чтобы наибольший</w:t>
      </w:r>
      <w:r w:rsidRPr="001D30EB">
        <w:rPr>
          <w:spacing w:val="-1"/>
          <w:sz w:val="24"/>
          <w:szCs w:val="24"/>
        </w:rPr>
        <w:t xml:space="preserve"> </w:t>
      </w:r>
      <w:r w:rsidRPr="001D30EB">
        <w:rPr>
          <w:sz w:val="24"/>
          <w:szCs w:val="24"/>
        </w:rPr>
        <w:t>ее</w:t>
      </w:r>
      <w:r w:rsidRPr="001D30EB">
        <w:rPr>
          <w:spacing w:val="-5"/>
          <w:sz w:val="24"/>
          <w:szCs w:val="24"/>
        </w:rPr>
        <w:t xml:space="preserve"> </w:t>
      </w:r>
      <w:r w:rsidRPr="001D30EB">
        <w:rPr>
          <w:sz w:val="24"/>
          <w:szCs w:val="24"/>
        </w:rPr>
        <w:t>объем приходился на вторник</w:t>
      </w:r>
      <w:r w:rsidRPr="001D30EB">
        <w:rPr>
          <w:spacing w:val="-5"/>
          <w:sz w:val="24"/>
          <w:szCs w:val="24"/>
        </w:rPr>
        <w:t xml:space="preserve"> </w:t>
      </w:r>
      <w:r w:rsidRPr="001D30EB">
        <w:rPr>
          <w:sz w:val="24"/>
          <w:szCs w:val="24"/>
        </w:rPr>
        <w:t>и</w:t>
      </w:r>
      <w:r w:rsidRPr="001D30EB">
        <w:rPr>
          <w:spacing w:val="-1"/>
          <w:sz w:val="24"/>
          <w:szCs w:val="24"/>
        </w:rPr>
        <w:t xml:space="preserve"> </w:t>
      </w:r>
      <w:r w:rsidRPr="001D30EB">
        <w:rPr>
          <w:sz w:val="24"/>
          <w:szCs w:val="24"/>
        </w:rPr>
        <w:t>(или)</w:t>
      </w:r>
      <w:r w:rsidRPr="001D30EB">
        <w:rPr>
          <w:spacing w:val="-5"/>
          <w:sz w:val="24"/>
          <w:szCs w:val="24"/>
        </w:rPr>
        <w:t xml:space="preserve"> </w:t>
      </w:r>
      <w:r w:rsidRPr="001D30EB">
        <w:rPr>
          <w:sz w:val="24"/>
          <w:szCs w:val="24"/>
        </w:rPr>
        <w:t>среду. На эти дни в расписание уроков включаются предметы, соответствующие наивысшему баллу по шкале трудности либо со средним баллом и наименьшим</w:t>
      </w:r>
      <w:r w:rsidRPr="001D30EB">
        <w:rPr>
          <w:spacing w:val="13"/>
          <w:sz w:val="24"/>
          <w:szCs w:val="24"/>
        </w:rPr>
        <w:t xml:space="preserve"> </w:t>
      </w:r>
      <w:r w:rsidRPr="001D30EB">
        <w:rPr>
          <w:sz w:val="24"/>
          <w:szCs w:val="24"/>
        </w:rPr>
        <w:t>баллом</w:t>
      </w:r>
      <w:r w:rsidRPr="001D30EB">
        <w:rPr>
          <w:spacing w:val="16"/>
          <w:sz w:val="24"/>
          <w:szCs w:val="24"/>
        </w:rPr>
        <w:t xml:space="preserve"> </w:t>
      </w:r>
      <w:r w:rsidRPr="001D30EB">
        <w:rPr>
          <w:sz w:val="24"/>
          <w:szCs w:val="24"/>
        </w:rPr>
        <w:t>по</w:t>
      </w:r>
      <w:r w:rsidRPr="001D30EB">
        <w:rPr>
          <w:spacing w:val="11"/>
          <w:sz w:val="24"/>
          <w:szCs w:val="24"/>
        </w:rPr>
        <w:t xml:space="preserve"> </w:t>
      </w:r>
      <w:r w:rsidRPr="001D30EB">
        <w:rPr>
          <w:sz w:val="24"/>
          <w:szCs w:val="24"/>
        </w:rPr>
        <w:t>шкале</w:t>
      </w:r>
      <w:r w:rsidRPr="001D30EB">
        <w:rPr>
          <w:spacing w:val="10"/>
          <w:sz w:val="24"/>
          <w:szCs w:val="24"/>
        </w:rPr>
        <w:t xml:space="preserve"> </w:t>
      </w:r>
      <w:r w:rsidRPr="001D30EB">
        <w:rPr>
          <w:sz w:val="24"/>
          <w:szCs w:val="24"/>
        </w:rPr>
        <w:t>трудности,</w:t>
      </w:r>
      <w:r w:rsidRPr="001D30EB">
        <w:rPr>
          <w:spacing w:val="17"/>
          <w:sz w:val="24"/>
          <w:szCs w:val="24"/>
        </w:rPr>
        <w:t xml:space="preserve"> </w:t>
      </w:r>
      <w:r w:rsidRPr="001D30EB">
        <w:rPr>
          <w:sz w:val="24"/>
          <w:szCs w:val="24"/>
        </w:rPr>
        <w:t>но</w:t>
      </w:r>
      <w:r w:rsidRPr="001D30EB">
        <w:rPr>
          <w:spacing w:val="11"/>
          <w:sz w:val="24"/>
          <w:szCs w:val="24"/>
        </w:rPr>
        <w:t xml:space="preserve"> </w:t>
      </w:r>
      <w:r w:rsidRPr="001D30EB">
        <w:rPr>
          <w:sz w:val="24"/>
          <w:szCs w:val="24"/>
        </w:rPr>
        <w:t>в</w:t>
      </w:r>
      <w:r w:rsidRPr="001D30EB">
        <w:rPr>
          <w:spacing w:val="17"/>
          <w:sz w:val="24"/>
          <w:szCs w:val="24"/>
        </w:rPr>
        <w:t xml:space="preserve"> </w:t>
      </w:r>
      <w:r w:rsidRPr="001D30EB">
        <w:rPr>
          <w:sz w:val="24"/>
          <w:szCs w:val="24"/>
        </w:rPr>
        <w:t>большем</w:t>
      </w:r>
      <w:r w:rsidRPr="001D30EB">
        <w:rPr>
          <w:spacing w:val="15"/>
          <w:sz w:val="24"/>
          <w:szCs w:val="24"/>
        </w:rPr>
        <w:t xml:space="preserve"> </w:t>
      </w:r>
      <w:r w:rsidRPr="001D30EB">
        <w:rPr>
          <w:sz w:val="24"/>
          <w:szCs w:val="24"/>
        </w:rPr>
        <w:t>количестве,</w:t>
      </w:r>
      <w:r w:rsidRPr="001D30EB">
        <w:rPr>
          <w:spacing w:val="18"/>
          <w:sz w:val="24"/>
          <w:szCs w:val="24"/>
        </w:rPr>
        <w:t xml:space="preserve"> </w:t>
      </w:r>
      <w:r w:rsidRPr="001D30EB">
        <w:rPr>
          <w:sz w:val="24"/>
          <w:szCs w:val="24"/>
        </w:rPr>
        <w:t>чем</w:t>
      </w:r>
      <w:r w:rsidRPr="001D30EB">
        <w:rPr>
          <w:spacing w:val="16"/>
          <w:sz w:val="24"/>
          <w:szCs w:val="24"/>
        </w:rPr>
        <w:t xml:space="preserve"> </w:t>
      </w:r>
      <w:r w:rsidRPr="001D30EB">
        <w:rPr>
          <w:spacing w:val="-10"/>
          <w:sz w:val="24"/>
          <w:szCs w:val="24"/>
        </w:rPr>
        <w:t xml:space="preserve">в </w:t>
      </w:r>
      <w:r w:rsidRPr="001D30EB">
        <w:rPr>
          <w:sz w:val="24"/>
          <w:szCs w:val="24"/>
        </w:rPr>
        <w:t>остальные</w:t>
      </w:r>
      <w:r w:rsidRPr="001D30EB">
        <w:rPr>
          <w:spacing w:val="-8"/>
          <w:sz w:val="24"/>
          <w:szCs w:val="24"/>
        </w:rPr>
        <w:t xml:space="preserve"> </w:t>
      </w:r>
      <w:r w:rsidRPr="001D30EB">
        <w:rPr>
          <w:sz w:val="24"/>
          <w:szCs w:val="24"/>
        </w:rPr>
        <w:t xml:space="preserve">дни </w:t>
      </w:r>
      <w:r w:rsidRPr="001D30EB">
        <w:rPr>
          <w:spacing w:val="-2"/>
          <w:sz w:val="24"/>
          <w:szCs w:val="24"/>
        </w:rPr>
        <w:t>недели.</w:t>
      </w:r>
    </w:p>
    <w:p w14:paraId="2DCDABDB" w14:textId="77777777" w:rsidR="001D30EB" w:rsidRPr="001D30EB" w:rsidRDefault="001D30EB" w:rsidP="001D30EB">
      <w:pPr>
        <w:pStyle w:val="ac"/>
        <w:spacing w:before="40" w:line="276" w:lineRule="auto"/>
        <w:ind w:left="384" w:firstLine="566"/>
        <w:rPr>
          <w:sz w:val="24"/>
          <w:szCs w:val="24"/>
        </w:rPr>
      </w:pPr>
      <w:r w:rsidRPr="001D30EB">
        <w:rPr>
          <w:sz w:val="24"/>
          <w:szCs w:val="24"/>
        </w:rPr>
        <w:t>Изложение нового материала, контрольные работы проводятся на 2 - 4-х уроках в середине учебной недели. Продолжительность урока (академический час) составляет 40 минут, за исключением 1 класса.</w:t>
      </w:r>
    </w:p>
    <w:p w14:paraId="4646B0C6" w14:textId="77777777" w:rsidR="001D30EB" w:rsidRPr="001D30EB" w:rsidRDefault="001D30EB" w:rsidP="001D30EB">
      <w:pPr>
        <w:pStyle w:val="ac"/>
        <w:spacing w:before="2" w:line="273" w:lineRule="auto"/>
        <w:ind w:left="384" w:firstLine="566"/>
        <w:rPr>
          <w:sz w:val="24"/>
          <w:szCs w:val="24"/>
        </w:rPr>
      </w:pPr>
      <w:r w:rsidRPr="001D30EB">
        <w:rPr>
          <w:sz w:val="24"/>
          <w:szCs w:val="24"/>
        </w:rPr>
        <w:t>Обучение в 1-м классе осуществляется с соблюдением следующих дополнительных требований:</w:t>
      </w:r>
    </w:p>
    <w:p w14:paraId="20F868F5" w14:textId="77777777" w:rsidR="001D30EB" w:rsidRPr="001D30EB" w:rsidRDefault="001D30EB">
      <w:pPr>
        <w:pStyle w:val="a7"/>
        <w:widowControl w:val="0"/>
        <w:numPr>
          <w:ilvl w:val="1"/>
          <w:numId w:val="226"/>
        </w:numPr>
        <w:tabs>
          <w:tab w:val="left" w:pos="1527"/>
        </w:tabs>
        <w:autoSpaceDE w:val="0"/>
        <w:autoSpaceDN w:val="0"/>
        <w:spacing w:before="2" w:after="0" w:line="273" w:lineRule="auto"/>
        <w:contextualSpacing w:val="0"/>
        <w:jc w:val="both"/>
        <w:rPr>
          <w:rFonts w:ascii="Times New Roman" w:hAnsi="Times New Roman" w:cs="Times New Roman"/>
        </w:rPr>
      </w:pPr>
      <w:r w:rsidRPr="001D30EB">
        <w:rPr>
          <w:rFonts w:ascii="Times New Roman" w:hAnsi="Times New Roman" w:cs="Times New Roman"/>
        </w:rPr>
        <w:t>учебные занятия проводятся по 5-дневной учебной неделе и только в первую смену;</w:t>
      </w:r>
    </w:p>
    <w:p w14:paraId="74DF4E5A" w14:textId="77777777" w:rsidR="001D30EB" w:rsidRPr="001D30EB" w:rsidRDefault="001D30EB">
      <w:pPr>
        <w:pStyle w:val="a7"/>
        <w:widowControl w:val="0"/>
        <w:numPr>
          <w:ilvl w:val="1"/>
          <w:numId w:val="226"/>
        </w:numPr>
        <w:tabs>
          <w:tab w:val="left" w:pos="1527"/>
        </w:tabs>
        <w:autoSpaceDE w:val="0"/>
        <w:autoSpaceDN w:val="0"/>
        <w:spacing w:after="0" w:line="276" w:lineRule="auto"/>
        <w:contextualSpacing w:val="0"/>
        <w:jc w:val="both"/>
        <w:rPr>
          <w:rFonts w:ascii="Times New Roman" w:hAnsi="Times New Roman" w:cs="Times New Roman"/>
        </w:rPr>
      </w:pPr>
      <w:r w:rsidRPr="001D30EB">
        <w:rPr>
          <w:rFonts w:ascii="Times New Roman" w:hAnsi="Times New Roman" w:cs="Times New Roman"/>
        </w:rPr>
        <w:t>использование «ступенчатого» режима обучения в первом полугодии (в сентябре, октябре - по</w:t>
      </w:r>
      <w:r w:rsidRPr="001D30EB">
        <w:rPr>
          <w:rFonts w:ascii="Times New Roman" w:hAnsi="Times New Roman" w:cs="Times New Roman"/>
          <w:spacing w:val="-1"/>
        </w:rPr>
        <w:t xml:space="preserve"> </w:t>
      </w:r>
      <w:r w:rsidRPr="001D30EB">
        <w:rPr>
          <w:rFonts w:ascii="Times New Roman" w:hAnsi="Times New Roman" w:cs="Times New Roman"/>
        </w:rPr>
        <w:t>3 урока в день по</w:t>
      </w:r>
      <w:r w:rsidRPr="001D30EB">
        <w:rPr>
          <w:rFonts w:ascii="Times New Roman" w:hAnsi="Times New Roman" w:cs="Times New Roman"/>
          <w:spacing w:val="-1"/>
        </w:rPr>
        <w:t xml:space="preserve"> </w:t>
      </w:r>
      <w:r w:rsidRPr="001D30EB">
        <w:rPr>
          <w:rFonts w:ascii="Times New Roman" w:hAnsi="Times New Roman" w:cs="Times New Roman"/>
        </w:rPr>
        <w:t>35 минут каждый, в ноябре-декабре - по 4 урока по 35 минут каждый; январь - май - по 4 урока по 40 минут каждый).</w:t>
      </w:r>
    </w:p>
    <w:p w14:paraId="360614FA" w14:textId="77777777" w:rsidR="002944BD" w:rsidRDefault="002944BD" w:rsidP="002944BD">
      <w:pPr>
        <w:pStyle w:val="a7"/>
        <w:tabs>
          <w:tab w:val="left" w:pos="10490"/>
        </w:tabs>
        <w:spacing w:line="276" w:lineRule="auto"/>
        <w:ind w:left="384"/>
        <w:jc w:val="both"/>
        <w:rPr>
          <w:rFonts w:ascii="Times New Roman" w:hAnsi="Times New Roman" w:cs="Times New Roman"/>
        </w:rPr>
      </w:pPr>
      <w:r>
        <w:rPr>
          <w:rFonts w:ascii="Times New Roman" w:hAnsi="Times New Roman" w:cs="Times New Roman"/>
        </w:rPr>
        <w:t xml:space="preserve">       </w:t>
      </w:r>
      <w:r w:rsidRPr="002944BD">
        <w:rPr>
          <w:rFonts w:ascii="Times New Roman" w:hAnsi="Times New Roman" w:cs="Times New Roman"/>
        </w:rPr>
        <w:t>Суммарный объем домашнего задания по всем предметам для каждого класса не должен</w:t>
      </w:r>
      <w:r>
        <w:rPr>
          <w:rFonts w:ascii="Times New Roman" w:hAnsi="Times New Roman" w:cs="Times New Roman"/>
        </w:rPr>
        <w:t xml:space="preserve"> </w:t>
      </w:r>
      <w:r w:rsidRPr="002944BD">
        <w:rPr>
          <w:rFonts w:ascii="Times New Roman" w:hAnsi="Times New Roman" w:cs="Times New Roman"/>
        </w:rPr>
        <w:t>превышать продолжительности выполнения 1 час - для 1 класса, 1,5 часа - для 2 и 3 классов, 2 часа - для 4 класса. Домашнее задание на следующий урок задается на текущем уроке, дублируется в электронный журнал не позднее 17.00 текущего дня</w:t>
      </w:r>
      <w:r>
        <w:rPr>
          <w:rFonts w:ascii="Times New Roman" w:hAnsi="Times New Roman" w:cs="Times New Roman"/>
        </w:rPr>
        <w:t>.</w:t>
      </w:r>
    </w:p>
    <w:p w14:paraId="3DBB4E01" w14:textId="77777777" w:rsidR="002944BD" w:rsidRDefault="002944BD" w:rsidP="002944BD">
      <w:pPr>
        <w:pStyle w:val="a7"/>
        <w:tabs>
          <w:tab w:val="left" w:pos="10490"/>
        </w:tabs>
        <w:spacing w:line="276" w:lineRule="auto"/>
        <w:ind w:left="384"/>
        <w:jc w:val="both"/>
        <w:rPr>
          <w:rStyle w:val="markedcontent"/>
          <w:rFonts w:ascii="Times New Roman" w:hAnsi="Times New Roman" w:cs="Times New Roman"/>
        </w:rPr>
      </w:pPr>
      <w:r>
        <w:rPr>
          <w:rFonts w:ascii="Times New Roman" w:hAnsi="Times New Roman" w:cs="Times New Roman"/>
        </w:rPr>
        <w:t xml:space="preserve">      </w:t>
      </w:r>
      <w:r>
        <w:rPr>
          <w:rStyle w:val="markedcontent"/>
          <w:rFonts w:ascii="Times New Roman" w:hAnsi="Times New Roman" w:cs="Times New Roman"/>
        </w:rPr>
        <w:t xml:space="preserve"> </w:t>
      </w:r>
      <w:r w:rsidRPr="002944BD">
        <w:rPr>
          <w:rStyle w:val="markedcontent"/>
          <w:rFonts w:ascii="Times New Roman" w:hAnsi="Times New Roman" w:cs="Times New Roman"/>
        </w:rPr>
        <w:t>С целью профилактики переутомления в календарном учебном графике предусматривается чередование периодов учебного времени, сессий и каникул.  Продолжительность каникул в течение учебного года составляет не менее 30 календарных дней, летом — не менее 8 недель. Для первоклассников предусмотрены дополнительные недельные каникулы в середине третьей четверти.</w:t>
      </w:r>
    </w:p>
    <w:p w14:paraId="28449B2D" w14:textId="20B69C77" w:rsidR="001D30EB" w:rsidRPr="002944BD" w:rsidRDefault="002944BD" w:rsidP="002944BD">
      <w:pPr>
        <w:pStyle w:val="a7"/>
        <w:tabs>
          <w:tab w:val="left" w:pos="10490"/>
        </w:tabs>
        <w:spacing w:line="276" w:lineRule="auto"/>
        <w:ind w:left="384"/>
        <w:jc w:val="both"/>
        <w:rPr>
          <w:rFonts w:ascii="Times New Roman" w:hAnsi="Times New Roman" w:cs="Times New Roman"/>
        </w:rPr>
      </w:pPr>
      <w:r>
        <w:rPr>
          <w:rStyle w:val="markedcontent"/>
          <w:rFonts w:ascii="Times New Roman" w:hAnsi="Times New Roman" w:cs="Times New Roman"/>
        </w:rPr>
        <w:t xml:space="preserve">       </w:t>
      </w:r>
      <w:r w:rsidR="001D30EB" w:rsidRPr="002944BD">
        <w:rPr>
          <w:rFonts w:ascii="Times New Roman" w:hAnsi="Times New Roman" w:cs="Times New Roman"/>
        </w:rPr>
        <w:t xml:space="preserve">Учебные занятия для учащихся </w:t>
      </w:r>
      <w:proofErr w:type="gramStart"/>
      <w:r w:rsidR="001D30EB" w:rsidRPr="002944BD">
        <w:rPr>
          <w:rFonts w:ascii="Times New Roman" w:hAnsi="Times New Roman" w:cs="Times New Roman"/>
        </w:rPr>
        <w:t>2-4</w:t>
      </w:r>
      <w:proofErr w:type="gramEnd"/>
      <w:r w:rsidR="001D30EB" w:rsidRPr="002944BD">
        <w:rPr>
          <w:rFonts w:ascii="Times New Roman" w:hAnsi="Times New Roman" w:cs="Times New Roman"/>
        </w:rPr>
        <w:t xml:space="preserve"> классов проводятся по </w:t>
      </w:r>
      <w:proofErr w:type="gramStart"/>
      <w:r w:rsidR="001D30EB" w:rsidRPr="002944BD">
        <w:rPr>
          <w:rFonts w:ascii="Times New Roman" w:hAnsi="Times New Roman" w:cs="Times New Roman"/>
        </w:rPr>
        <w:t>6-и дневной</w:t>
      </w:r>
      <w:proofErr w:type="gramEnd"/>
      <w:r w:rsidR="001D30EB" w:rsidRPr="002944BD">
        <w:rPr>
          <w:rFonts w:ascii="Times New Roman" w:hAnsi="Times New Roman" w:cs="Times New Roman"/>
        </w:rPr>
        <w:t xml:space="preserve"> учебной неделе.</w:t>
      </w:r>
    </w:p>
    <w:p w14:paraId="6B01CB29" w14:textId="77777777" w:rsidR="001D30EB" w:rsidRPr="001D30EB" w:rsidRDefault="001D30EB" w:rsidP="001D30EB">
      <w:pPr>
        <w:pStyle w:val="ac"/>
        <w:spacing w:line="276" w:lineRule="auto"/>
        <w:ind w:left="384" w:firstLine="566"/>
        <w:rPr>
          <w:sz w:val="24"/>
          <w:szCs w:val="24"/>
        </w:rPr>
      </w:pPr>
      <w:r w:rsidRPr="001D30EB">
        <w:rPr>
          <w:sz w:val="24"/>
          <w:szCs w:val="24"/>
        </w:rPr>
        <w:t xml:space="preserve">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w:t>
      </w:r>
      <w:proofErr w:type="gramStart"/>
      <w:r w:rsidRPr="001D30EB">
        <w:rPr>
          <w:sz w:val="24"/>
          <w:szCs w:val="24"/>
        </w:rPr>
        <w:t>предметов ,</w:t>
      </w:r>
      <w:proofErr w:type="gramEnd"/>
      <w:r w:rsidRPr="001D30EB">
        <w:rPr>
          <w:sz w:val="24"/>
          <w:szCs w:val="24"/>
        </w:rPr>
        <w:t xml:space="preserve"> обязательных предметных областей, ориентирована на </w:t>
      </w:r>
      <w:r w:rsidRPr="001D30EB">
        <w:rPr>
          <w:b/>
          <w:i/>
          <w:sz w:val="24"/>
          <w:szCs w:val="24"/>
        </w:rPr>
        <w:t xml:space="preserve">углубленное изучение математики </w:t>
      </w:r>
      <w:r w:rsidRPr="001D30EB">
        <w:rPr>
          <w:sz w:val="24"/>
          <w:szCs w:val="24"/>
        </w:rPr>
        <w:t>на уровне начального общего образования.</w:t>
      </w:r>
    </w:p>
    <w:p w14:paraId="3EDBDE7A" w14:textId="77777777" w:rsidR="001D30EB" w:rsidRPr="001D30EB" w:rsidRDefault="001D30EB" w:rsidP="001D30EB">
      <w:pPr>
        <w:pStyle w:val="ac"/>
        <w:spacing w:line="276" w:lineRule="auto"/>
        <w:ind w:left="384" w:firstLine="566"/>
        <w:rPr>
          <w:sz w:val="24"/>
          <w:szCs w:val="24"/>
        </w:rPr>
      </w:pPr>
      <w:r w:rsidRPr="001D30EB">
        <w:rPr>
          <w:sz w:val="24"/>
          <w:szCs w:val="24"/>
        </w:rPr>
        <w:t xml:space="preserve">Часть учебного плана, формируемая участниками образовательных отношений </w:t>
      </w:r>
      <w:proofErr w:type="gramStart"/>
      <w:r w:rsidRPr="001D30EB">
        <w:rPr>
          <w:sz w:val="24"/>
          <w:szCs w:val="24"/>
        </w:rPr>
        <w:t>2-4</w:t>
      </w:r>
      <w:proofErr w:type="gramEnd"/>
      <w:r w:rsidRPr="001D30EB">
        <w:rPr>
          <w:sz w:val="24"/>
          <w:szCs w:val="24"/>
        </w:rPr>
        <w:t xml:space="preserve"> </w:t>
      </w:r>
      <w:proofErr w:type="gramStart"/>
      <w:r w:rsidRPr="001D30EB">
        <w:rPr>
          <w:sz w:val="24"/>
          <w:szCs w:val="24"/>
        </w:rPr>
        <w:t>классов ,</w:t>
      </w:r>
      <w:proofErr w:type="gramEnd"/>
      <w:r w:rsidRPr="001D30EB">
        <w:rPr>
          <w:sz w:val="24"/>
          <w:szCs w:val="24"/>
        </w:rPr>
        <w:t xml:space="preserve"> обеспечивает реализацию индивидуальных потребностей обучающихся, направлена на углубленное изучение предметов предметной области «Математика и информатика», ориентирована на специфику образовательной организации. Для этого увеличено количество учебных часов, отводимых на изучение учебных предметов обязательной части, на введение учебных </w:t>
      </w:r>
      <w:proofErr w:type="gramStart"/>
      <w:r w:rsidRPr="001D30EB">
        <w:rPr>
          <w:sz w:val="24"/>
          <w:szCs w:val="24"/>
        </w:rPr>
        <w:t>курсов ,</w:t>
      </w:r>
      <w:proofErr w:type="gramEnd"/>
      <w:r w:rsidRPr="001D30EB">
        <w:rPr>
          <w:sz w:val="24"/>
          <w:szCs w:val="24"/>
        </w:rPr>
        <w:t xml:space="preserve"> обеспечивающих интересы обучающихся.</w:t>
      </w:r>
    </w:p>
    <w:p w14:paraId="13F2CE75" w14:textId="77777777" w:rsidR="001D30EB" w:rsidRPr="00BC5AC0" w:rsidRDefault="001D30EB" w:rsidP="00BC5AC0">
      <w:pPr>
        <w:pStyle w:val="ac"/>
        <w:tabs>
          <w:tab w:val="left" w:pos="10348"/>
        </w:tabs>
        <w:spacing w:line="278" w:lineRule="auto"/>
        <w:ind w:left="384" w:firstLine="624"/>
        <w:rPr>
          <w:sz w:val="24"/>
          <w:szCs w:val="24"/>
        </w:rPr>
      </w:pPr>
      <w:r w:rsidRPr="00BC5AC0">
        <w:rPr>
          <w:sz w:val="24"/>
          <w:szCs w:val="24"/>
        </w:rPr>
        <w:t>В предметную область «Математика и информатика» из части, формируемой участниками образовательных отношений, добавлено</w:t>
      </w:r>
      <w:r w:rsidRPr="00BC5AC0">
        <w:rPr>
          <w:spacing w:val="40"/>
          <w:sz w:val="24"/>
          <w:szCs w:val="24"/>
        </w:rPr>
        <w:t xml:space="preserve"> </w:t>
      </w:r>
      <w:r w:rsidRPr="00BC5AC0">
        <w:rPr>
          <w:sz w:val="24"/>
          <w:szCs w:val="24"/>
        </w:rPr>
        <w:t xml:space="preserve">по 2 часа математики во </w:t>
      </w:r>
      <w:proofErr w:type="gramStart"/>
      <w:r w:rsidRPr="00BC5AC0">
        <w:rPr>
          <w:sz w:val="24"/>
          <w:szCs w:val="24"/>
        </w:rPr>
        <w:t>2-3</w:t>
      </w:r>
      <w:proofErr w:type="gramEnd"/>
      <w:r w:rsidRPr="00BC5AC0">
        <w:rPr>
          <w:sz w:val="24"/>
          <w:szCs w:val="24"/>
        </w:rPr>
        <w:t xml:space="preserve"> классах и 1 часу в 4 классе.</w:t>
      </w:r>
    </w:p>
    <w:p w14:paraId="64E713B3" w14:textId="3A6E125A" w:rsidR="001D30EB" w:rsidRPr="00BC5AC0" w:rsidRDefault="001D30EB" w:rsidP="00BC5AC0">
      <w:pPr>
        <w:pStyle w:val="ac"/>
        <w:tabs>
          <w:tab w:val="left" w:pos="10348"/>
        </w:tabs>
        <w:spacing w:line="246" w:lineRule="exact"/>
        <w:ind w:left="922"/>
        <w:rPr>
          <w:spacing w:val="-10"/>
          <w:sz w:val="24"/>
          <w:szCs w:val="24"/>
        </w:rPr>
      </w:pPr>
      <w:r w:rsidRPr="00BC5AC0">
        <w:rPr>
          <w:sz w:val="24"/>
          <w:szCs w:val="24"/>
        </w:rPr>
        <w:lastRenderedPageBreak/>
        <w:t>Во</w:t>
      </w:r>
      <w:r w:rsidRPr="00BC5AC0">
        <w:rPr>
          <w:spacing w:val="14"/>
          <w:sz w:val="24"/>
          <w:szCs w:val="24"/>
        </w:rPr>
        <w:t xml:space="preserve"> </w:t>
      </w:r>
      <w:proofErr w:type="gramStart"/>
      <w:r w:rsidRPr="00BC5AC0">
        <w:rPr>
          <w:sz w:val="24"/>
          <w:szCs w:val="24"/>
        </w:rPr>
        <w:t>2-4</w:t>
      </w:r>
      <w:proofErr w:type="gramEnd"/>
      <w:r w:rsidRPr="00BC5AC0">
        <w:rPr>
          <w:spacing w:val="19"/>
          <w:sz w:val="24"/>
          <w:szCs w:val="24"/>
        </w:rPr>
        <w:t xml:space="preserve"> </w:t>
      </w:r>
      <w:r w:rsidRPr="00BC5AC0">
        <w:rPr>
          <w:sz w:val="24"/>
          <w:szCs w:val="24"/>
        </w:rPr>
        <w:t>классах</w:t>
      </w:r>
      <w:r w:rsidRPr="00BC5AC0">
        <w:rPr>
          <w:spacing w:val="66"/>
          <w:w w:val="150"/>
          <w:sz w:val="24"/>
          <w:szCs w:val="24"/>
        </w:rPr>
        <w:t xml:space="preserve"> </w:t>
      </w:r>
      <w:r w:rsidRPr="00BC5AC0">
        <w:rPr>
          <w:sz w:val="24"/>
          <w:szCs w:val="24"/>
        </w:rPr>
        <w:t>введён</w:t>
      </w:r>
      <w:r w:rsidRPr="00BC5AC0">
        <w:rPr>
          <w:spacing w:val="21"/>
          <w:sz w:val="24"/>
          <w:szCs w:val="24"/>
        </w:rPr>
        <w:t xml:space="preserve"> </w:t>
      </w:r>
      <w:r w:rsidRPr="00BC5AC0">
        <w:rPr>
          <w:sz w:val="24"/>
          <w:szCs w:val="24"/>
        </w:rPr>
        <w:t>курс</w:t>
      </w:r>
      <w:r w:rsidRPr="00BC5AC0">
        <w:rPr>
          <w:spacing w:val="69"/>
          <w:w w:val="150"/>
          <w:sz w:val="24"/>
          <w:szCs w:val="24"/>
        </w:rPr>
        <w:t xml:space="preserve"> </w:t>
      </w:r>
      <w:r w:rsidRPr="00BC5AC0">
        <w:rPr>
          <w:sz w:val="24"/>
          <w:szCs w:val="24"/>
        </w:rPr>
        <w:t>«Введение</w:t>
      </w:r>
      <w:r w:rsidRPr="00BC5AC0">
        <w:rPr>
          <w:spacing w:val="12"/>
          <w:sz w:val="24"/>
          <w:szCs w:val="24"/>
        </w:rPr>
        <w:t xml:space="preserve"> </w:t>
      </w:r>
      <w:r w:rsidRPr="00BC5AC0">
        <w:rPr>
          <w:sz w:val="24"/>
          <w:szCs w:val="24"/>
        </w:rPr>
        <w:t>в</w:t>
      </w:r>
      <w:r w:rsidRPr="00BC5AC0">
        <w:rPr>
          <w:spacing w:val="20"/>
          <w:sz w:val="24"/>
          <w:szCs w:val="24"/>
        </w:rPr>
        <w:t xml:space="preserve"> </w:t>
      </w:r>
      <w:r w:rsidRPr="00BC5AC0">
        <w:rPr>
          <w:sz w:val="24"/>
          <w:szCs w:val="24"/>
        </w:rPr>
        <w:t>информатику»</w:t>
      </w:r>
      <w:r w:rsidRPr="00BC5AC0">
        <w:rPr>
          <w:spacing w:val="14"/>
          <w:sz w:val="24"/>
          <w:szCs w:val="24"/>
        </w:rPr>
        <w:t xml:space="preserve"> </w:t>
      </w:r>
      <w:r w:rsidRPr="00BC5AC0">
        <w:rPr>
          <w:sz w:val="24"/>
          <w:szCs w:val="24"/>
        </w:rPr>
        <w:t>по</w:t>
      </w:r>
      <w:r w:rsidRPr="00BC5AC0">
        <w:rPr>
          <w:spacing w:val="14"/>
          <w:sz w:val="24"/>
          <w:szCs w:val="24"/>
        </w:rPr>
        <w:t xml:space="preserve"> </w:t>
      </w:r>
      <w:r w:rsidRPr="00BC5AC0">
        <w:rPr>
          <w:sz w:val="24"/>
          <w:szCs w:val="24"/>
        </w:rPr>
        <w:t>1</w:t>
      </w:r>
      <w:r w:rsidRPr="00BC5AC0">
        <w:rPr>
          <w:spacing w:val="19"/>
          <w:sz w:val="24"/>
          <w:szCs w:val="24"/>
        </w:rPr>
        <w:t xml:space="preserve"> </w:t>
      </w:r>
      <w:r w:rsidRPr="00BC5AC0">
        <w:rPr>
          <w:sz w:val="24"/>
          <w:szCs w:val="24"/>
        </w:rPr>
        <w:t>часу</w:t>
      </w:r>
      <w:r w:rsidRPr="00BC5AC0">
        <w:rPr>
          <w:spacing w:val="15"/>
          <w:sz w:val="24"/>
          <w:szCs w:val="24"/>
        </w:rPr>
        <w:t xml:space="preserve"> </w:t>
      </w:r>
      <w:r w:rsidRPr="00BC5AC0">
        <w:rPr>
          <w:spacing w:val="-10"/>
          <w:sz w:val="24"/>
          <w:szCs w:val="24"/>
        </w:rPr>
        <w:t>в</w:t>
      </w:r>
      <w:r w:rsidR="00BC5AC0" w:rsidRPr="00BC5AC0">
        <w:rPr>
          <w:spacing w:val="-10"/>
          <w:sz w:val="24"/>
          <w:szCs w:val="24"/>
        </w:rPr>
        <w:t xml:space="preserve"> неделю.</w:t>
      </w:r>
    </w:p>
    <w:p w14:paraId="3CF932F9" w14:textId="77777777" w:rsidR="00BC5AC0" w:rsidRPr="00BC5AC0" w:rsidRDefault="00BC5AC0" w:rsidP="00BC5AC0">
      <w:pPr>
        <w:pStyle w:val="ac"/>
        <w:tabs>
          <w:tab w:val="left" w:pos="10348"/>
        </w:tabs>
        <w:spacing w:before="40"/>
        <w:ind w:left="806"/>
        <w:rPr>
          <w:sz w:val="24"/>
          <w:szCs w:val="24"/>
        </w:rPr>
      </w:pPr>
      <w:proofErr w:type="gramStart"/>
      <w:r w:rsidRPr="00BC5AC0">
        <w:rPr>
          <w:sz w:val="24"/>
          <w:szCs w:val="24"/>
        </w:rPr>
        <w:t>В</w:t>
      </w:r>
      <w:r w:rsidRPr="00BC5AC0">
        <w:rPr>
          <w:spacing w:val="33"/>
          <w:sz w:val="24"/>
          <w:szCs w:val="24"/>
        </w:rPr>
        <w:t xml:space="preserve">  </w:t>
      </w:r>
      <w:r w:rsidRPr="00BC5AC0">
        <w:rPr>
          <w:sz w:val="24"/>
          <w:szCs w:val="24"/>
        </w:rPr>
        <w:t>муниципальном</w:t>
      </w:r>
      <w:proofErr w:type="gramEnd"/>
      <w:r w:rsidRPr="00BC5AC0">
        <w:rPr>
          <w:spacing w:val="38"/>
          <w:sz w:val="24"/>
          <w:szCs w:val="24"/>
        </w:rPr>
        <w:t xml:space="preserve">  </w:t>
      </w:r>
      <w:proofErr w:type="gramStart"/>
      <w:r w:rsidRPr="00BC5AC0">
        <w:rPr>
          <w:sz w:val="24"/>
          <w:szCs w:val="24"/>
        </w:rPr>
        <w:t>бюджетном</w:t>
      </w:r>
      <w:r w:rsidRPr="00BC5AC0">
        <w:rPr>
          <w:spacing w:val="37"/>
          <w:sz w:val="24"/>
          <w:szCs w:val="24"/>
        </w:rPr>
        <w:t xml:space="preserve">  </w:t>
      </w:r>
      <w:r w:rsidRPr="00BC5AC0">
        <w:rPr>
          <w:sz w:val="24"/>
          <w:szCs w:val="24"/>
        </w:rPr>
        <w:t>общеобразовательном</w:t>
      </w:r>
      <w:proofErr w:type="gramEnd"/>
      <w:r w:rsidRPr="00BC5AC0">
        <w:rPr>
          <w:spacing w:val="38"/>
          <w:sz w:val="24"/>
          <w:szCs w:val="24"/>
        </w:rPr>
        <w:t xml:space="preserve">  </w:t>
      </w:r>
      <w:r w:rsidRPr="00BC5AC0">
        <w:rPr>
          <w:spacing w:val="-2"/>
          <w:sz w:val="24"/>
          <w:szCs w:val="24"/>
        </w:rPr>
        <w:t>учреждении</w:t>
      </w:r>
    </w:p>
    <w:p w14:paraId="3F254383" w14:textId="73F14D15" w:rsidR="00BC5AC0" w:rsidRPr="00BC5AC0" w:rsidRDefault="00BC5AC0" w:rsidP="00BC5AC0">
      <w:pPr>
        <w:pStyle w:val="ac"/>
        <w:tabs>
          <w:tab w:val="left" w:pos="10348"/>
        </w:tabs>
        <w:spacing w:before="35" w:line="278" w:lineRule="auto"/>
        <w:ind w:left="240" w:right="267"/>
        <w:rPr>
          <w:sz w:val="24"/>
          <w:szCs w:val="24"/>
        </w:rPr>
      </w:pPr>
      <w:r w:rsidRPr="00BC5AC0">
        <w:rPr>
          <w:sz w:val="24"/>
          <w:szCs w:val="24"/>
        </w:rPr>
        <w:t>«Лицей «</w:t>
      </w:r>
      <w:r w:rsidR="00DB2205">
        <w:rPr>
          <w:sz w:val="24"/>
          <w:szCs w:val="24"/>
        </w:rPr>
        <w:t>Престиж</w:t>
      </w:r>
      <w:r w:rsidRPr="00BC5AC0">
        <w:rPr>
          <w:sz w:val="24"/>
          <w:szCs w:val="24"/>
        </w:rPr>
        <w:t>» городского округа Самара языком обучения является русский язык.</w:t>
      </w:r>
    </w:p>
    <w:p w14:paraId="139BD641" w14:textId="77777777" w:rsidR="00BC5AC0" w:rsidRPr="00BC5AC0" w:rsidRDefault="00BC5AC0" w:rsidP="00BC5AC0">
      <w:pPr>
        <w:tabs>
          <w:tab w:val="left" w:pos="10348"/>
        </w:tabs>
        <w:spacing w:line="276" w:lineRule="auto"/>
        <w:ind w:left="240" w:right="249" w:firstLine="566"/>
        <w:jc w:val="both"/>
        <w:rPr>
          <w:rFonts w:ascii="Times New Roman" w:hAnsi="Times New Roman" w:cs="Times New Roman"/>
        </w:rPr>
      </w:pPr>
      <w:r w:rsidRPr="00BC5AC0">
        <w:rPr>
          <w:rFonts w:ascii="Times New Roman" w:hAnsi="Times New Roman" w:cs="Times New Roman"/>
        </w:rPr>
        <w:t>При изучении предметной области «</w:t>
      </w:r>
      <w:r w:rsidRPr="00BC5AC0">
        <w:rPr>
          <w:rFonts w:ascii="Times New Roman" w:hAnsi="Times New Roman" w:cs="Times New Roman"/>
          <w:b/>
        </w:rPr>
        <w:t xml:space="preserve">Основы религиозных культур и светской этики» </w:t>
      </w:r>
      <w:r w:rsidRPr="00BC5AC0">
        <w:rPr>
          <w:rFonts w:ascii="Times New Roman" w:hAnsi="Times New Roman" w:cs="Times New Roman"/>
        </w:rPr>
        <w:t xml:space="preserve">выбор одного из учебных модулей </w:t>
      </w:r>
      <w:proofErr w:type="gramStart"/>
      <w:r w:rsidRPr="00BC5AC0">
        <w:rPr>
          <w:rFonts w:ascii="Times New Roman" w:hAnsi="Times New Roman" w:cs="Times New Roman"/>
        </w:rPr>
        <w:t>( «</w:t>
      </w:r>
      <w:proofErr w:type="gramEnd"/>
      <w:r w:rsidRPr="00BC5AC0">
        <w:rPr>
          <w:rFonts w:ascii="Times New Roman" w:hAnsi="Times New Roman" w:cs="Times New Roman"/>
          <w:b/>
        </w:rPr>
        <w:t xml:space="preserve">Основы православной культуры» </w:t>
      </w:r>
      <w:r w:rsidRPr="00BC5AC0">
        <w:rPr>
          <w:rFonts w:ascii="Times New Roman" w:hAnsi="Times New Roman" w:cs="Times New Roman"/>
        </w:rPr>
        <w:t xml:space="preserve">и </w:t>
      </w:r>
      <w:r w:rsidRPr="00BC5AC0">
        <w:rPr>
          <w:rFonts w:ascii="Times New Roman" w:hAnsi="Times New Roman" w:cs="Times New Roman"/>
          <w:b/>
        </w:rPr>
        <w:t xml:space="preserve">«Основы светской этики») </w:t>
      </w:r>
      <w:r w:rsidRPr="00BC5AC0">
        <w:rPr>
          <w:rFonts w:ascii="Times New Roman" w:hAnsi="Times New Roman" w:cs="Times New Roman"/>
        </w:rPr>
        <w:t>осуществляются</w:t>
      </w:r>
      <w:r w:rsidRPr="00BC5AC0">
        <w:rPr>
          <w:rFonts w:ascii="Times New Roman" w:hAnsi="Times New Roman" w:cs="Times New Roman"/>
          <w:spacing w:val="80"/>
        </w:rPr>
        <w:t xml:space="preserve"> </w:t>
      </w:r>
      <w:r w:rsidRPr="00BC5AC0">
        <w:rPr>
          <w:rFonts w:ascii="Times New Roman" w:hAnsi="Times New Roman" w:cs="Times New Roman"/>
        </w:rPr>
        <w:t xml:space="preserve">по заявлению родителей (законных представителей) несовершеннолетних </w:t>
      </w:r>
      <w:r w:rsidRPr="00BC5AC0">
        <w:rPr>
          <w:rFonts w:ascii="Times New Roman" w:hAnsi="Times New Roman" w:cs="Times New Roman"/>
          <w:spacing w:val="-2"/>
        </w:rPr>
        <w:t>обучающихся.</w:t>
      </w:r>
    </w:p>
    <w:p w14:paraId="5C773109" w14:textId="77777777" w:rsidR="00BC5AC0" w:rsidRPr="00BC5AC0" w:rsidRDefault="00BC5AC0" w:rsidP="00BC5AC0">
      <w:pPr>
        <w:pStyle w:val="ac"/>
        <w:tabs>
          <w:tab w:val="left" w:pos="10348"/>
        </w:tabs>
        <w:spacing w:line="273" w:lineRule="auto"/>
        <w:ind w:left="240" w:right="265" w:firstLine="566"/>
        <w:rPr>
          <w:sz w:val="24"/>
          <w:szCs w:val="24"/>
        </w:rPr>
      </w:pPr>
      <w:r w:rsidRPr="00BC5AC0">
        <w:rPr>
          <w:sz w:val="24"/>
          <w:szCs w:val="24"/>
        </w:rPr>
        <w:t>При изучении предметов английский язык, информатика осуществляется деление учащихся на подгруппы.</w:t>
      </w:r>
    </w:p>
    <w:p w14:paraId="357C4217" w14:textId="40D28F4E" w:rsidR="00BC5AC0" w:rsidRPr="00BC5AC0" w:rsidRDefault="00BC5AC0" w:rsidP="00C378BF">
      <w:pPr>
        <w:pStyle w:val="ac"/>
        <w:tabs>
          <w:tab w:val="left" w:pos="10348"/>
        </w:tabs>
        <w:spacing w:before="4"/>
        <w:ind w:left="806"/>
        <w:rPr>
          <w:sz w:val="24"/>
          <w:szCs w:val="24"/>
        </w:rPr>
      </w:pPr>
      <w:r w:rsidRPr="00BC5AC0">
        <w:rPr>
          <w:sz w:val="24"/>
          <w:szCs w:val="24"/>
        </w:rPr>
        <w:t>В</w:t>
      </w:r>
      <w:r w:rsidRPr="00BC5AC0">
        <w:rPr>
          <w:spacing w:val="77"/>
          <w:sz w:val="24"/>
          <w:szCs w:val="24"/>
        </w:rPr>
        <w:t xml:space="preserve">   </w:t>
      </w:r>
      <w:r w:rsidRPr="00BC5AC0">
        <w:rPr>
          <w:sz w:val="24"/>
          <w:szCs w:val="24"/>
        </w:rPr>
        <w:t>предметной</w:t>
      </w:r>
      <w:r w:rsidRPr="00BC5AC0">
        <w:rPr>
          <w:spacing w:val="53"/>
          <w:w w:val="150"/>
          <w:sz w:val="24"/>
          <w:szCs w:val="24"/>
        </w:rPr>
        <w:t xml:space="preserve">   </w:t>
      </w:r>
      <w:r w:rsidRPr="00BC5AC0">
        <w:rPr>
          <w:sz w:val="24"/>
          <w:szCs w:val="24"/>
        </w:rPr>
        <w:t>области</w:t>
      </w:r>
      <w:proofErr w:type="gramStart"/>
      <w:r w:rsidRPr="00BC5AC0">
        <w:rPr>
          <w:spacing w:val="78"/>
          <w:sz w:val="24"/>
          <w:szCs w:val="24"/>
        </w:rPr>
        <w:t xml:space="preserve">   </w:t>
      </w:r>
      <w:r w:rsidRPr="00BC5AC0">
        <w:rPr>
          <w:sz w:val="24"/>
          <w:szCs w:val="24"/>
        </w:rPr>
        <w:t>«Технология»</w:t>
      </w:r>
      <w:r w:rsidRPr="00BC5AC0">
        <w:rPr>
          <w:spacing w:val="79"/>
          <w:sz w:val="24"/>
          <w:szCs w:val="24"/>
        </w:rPr>
        <w:t xml:space="preserve">   </w:t>
      </w:r>
      <w:proofErr w:type="gramEnd"/>
      <w:r w:rsidRPr="00BC5AC0">
        <w:rPr>
          <w:sz w:val="24"/>
          <w:szCs w:val="24"/>
        </w:rPr>
        <w:t>введен</w:t>
      </w:r>
      <w:r w:rsidRPr="00BC5AC0">
        <w:rPr>
          <w:spacing w:val="79"/>
          <w:sz w:val="24"/>
          <w:szCs w:val="24"/>
        </w:rPr>
        <w:t xml:space="preserve">   </w:t>
      </w:r>
      <w:r w:rsidRPr="00BC5AC0">
        <w:rPr>
          <w:spacing w:val="-2"/>
          <w:sz w:val="24"/>
          <w:szCs w:val="24"/>
        </w:rPr>
        <w:t>предмет</w:t>
      </w:r>
      <w:r w:rsidR="00C378BF">
        <w:rPr>
          <w:sz w:val="24"/>
          <w:szCs w:val="24"/>
        </w:rPr>
        <w:t xml:space="preserve"> </w:t>
      </w:r>
      <w:r w:rsidRPr="00BC5AC0">
        <w:rPr>
          <w:spacing w:val="-2"/>
          <w:sz w:val="24"/>
          <w:szCs w:val="24"/>
        </w:rPr>
        <w:t>«Труд(технология)».</w:t>
      </w:r>
    </w:p>
    <w:p w14:paraId="7B004451" w14:textId="77777777" w:rsidR="00BC5AC0" w:rsidRPr="00BC5AC0" w:rsidRDefault="00BC5AC0" w:rsidP="00BC5AC0">
      <w:pPr>
        <w:pStyle w:val="ac"/>
        <w:tabs>
          <w:tab w:val="left" w:pos="10348"/>
        </w:tabs>
        <w:spacing w:before="40" w:line="276" w:lineRule="auto"/>
        <w:ind w:left="240" w:right="257" w:firstLine="566"/>
        <w:rPr>
          <w:sz w:val="24"/>
          <w:szCs w:val="24"/>
        </w:rPr>
      </w:pPr>
      <w:r w:rsidRPr="00BC5AC0">
        <w:rPr>
          <w:sz w:val="24"/>
          <w:szCs w:val="24"/>
        </w:rPr>
        <w:t>Промежуточная аттестация–процедура, проводимая с целью оценки качества освоения обучающимися части содержания (четвертное</w:t>
      </w:r>
      <w:r w:rsidRPr="00BC5AC0">
        <w:rPr>
          <w:spacing w:val="40"/>
          <w:sz w:val="24"/>
          <w:szCs w:val="24"/>
        </w:rPr>
        <w:t xml:space="preserve"> </w:t>
      </w:r>
      <w:r w:rsidRPr="00BC5AC0">
        <w:rPr>
          <w:sz w:val="24"/>
          <w:szCs w:val="24"/>
        </w:rPr>
        <w:t xml:space="preserve">оценивание) или всего объема учебной дисциплины за учебный год (годовое </w:t>
      </w:r>
      <w:r w:rsidRPr="00BC5AC0">
        <w:rPr>
          <w:spacing w:val="-2"/>
          <w:sz w:val="24"/>
          <w:szCs w:val="24"/>
        </w:rPr>
        <w:t>оценивание).</w:t>
      </w:r>
    </w:p>
    <w:p w14:paraId="5449E111" w14:textId="77777777" w:rsidR="00BC5AC0" w:rsidRPr="00BC5AC0" w:rsidRDefault="00BC5AC0" w:rsidP="00BC5AC0">
      <w:pPr>
        <w:pStyle w:val="ac"/>
        <w:tabs>
          <w:tab w:val="left" w:pos="10348"/>
        </w:tabs>
        <w:spacing w:before="3" w:line="273" w:lineRule="auto"/>
        <w:ind w:left="240" w:right="265" w:firstLine="566"/>
        <w:rPr>
          <w:sz w:val="24"/>
          <w:szCs w:val="24"/>
        </w:rPr>
      </w:pPr>
      <w:r w:rsidRPr="00BC5AC0">
        <w:rPr>
          <w:sz w:val="24"/>
          <w:szCs w:val="24"/>
        </w:rPr>
        <w:t>Промежуточная/годовая аттестация обучающихся за четверть осуществляется в соответствии с календарным учебным графиком.</w:t>
      </w:r>
    </w:p>
    <w:p w14:paraId="314C3CF1" w14:textId="77777777" w:rsidR="00BC5AC0" w:rsidRPr="00BC5AC0" w:rsidRDefault="00BC5AC0" w:rsidP="00BC5AC0">
      <w:pPr>
        <w:pStyle w:val="ac"/>
        <w:tabs>
          <w:tab w:val="left" w:pos="10348"/>
        </w:tabs>
        <w:spacing w:before="4" w:line="276" w:lineRule="auto"/>
        <w:ind w:left="240" w:right="257" w:firstLine="566"/>
        <w:rPr>
          <w:sz w:val="24"/>
          <w:szCs w:val="24"/>
        </w:rPr>
      </w:pPr>
      <w:r w:rsidRPr="00BC5AC0">
        <w:rPr>
          <w:sz w:val="24"/>
          <w:szCs w:val="24"/>
        </w:rPr>
        <w:t>Все предметы обязательной части учебного плана оцениваются по четвертям. 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 текущего контроля успеваемости и промежуточной аттестации обучающихся муниципального</w:t>
      </w:r>
      <w:r w:rsidRPr="00BC5AC0">
        <w:rPr>
          <w:spacing w:val="57"/>
          <w:w w:val="150"/>
          <w:sz w:val="24"/>
          <w:szCs w:val="24"/>
        </w:rPr>
        <w:t xml:space="preserve"> </w:t>
      </w:r>
      <w:r w:rsidRPr="00BC5AC0">
        <w:rPr>
          <w:sz w:val="24"/>
          <w:szCs w:val="24"/>
        </w:rPr>
        <w:t>бюджетного</w:t>
      </w:r>
      <w:r w:rsidRPr="00BC5AC0">
        <w:rPr>
          <w:spacing w:val="56"/>
          <w:w w:val="150"/>
          <w:sz w:val="24"/>
          <w:szCs w:val="24"/>
        </w:rPr>
        <w:t xml:space="preserve"> </w:t>
      </w:r>
      <w:r w:rsidRPr="00BC5AC0">
        <w:rPr>
          <w:sz w:val="24"/>
          <w:szCs w:val="24"/>
        </w:rPr>
        <w:t>общеобразовательного</w:t>
      </w:r>
      <w:r w:rsidRPr="00BC5AC0">
        <w:rPr>
          <w:spacing w:val="55"/>
          <w:w w:val="150"/>
          <w:sz w:val="24"/>
          <w:szCs w:val="24"/>
        </w:rPr>
        <w:t xml:space="preserve"> </w:t>
      </w:r>
      <w:r w:rsidRPr="00BC5AC0">
        <w:rPr>
          <w:sz w:val="24"/>
          <w:szCs w:val="24"/>
        </w:rPr>
        <w:t>учреждения</w:t>
      </w:r>
      <w:r w:rsidRPr="00BC5AC0">
        <w:rPr>
          <w:spacing w:val="60"/>
          <w:w w:val="150"/>
          <w:sz w:val="24"/>
          <w:szCs w:val="24"/>
        </w:rPr>
        <w:t xml:space="preserve"> </w:t>
      </w:r>
      <w:r w:rsidRPr="00BC5AC0">
        <w:rPr>
          <w:spacing w:val="-2"/>
          <w:sz w:val="24"/>
          <w:szCs w:val="24"/>
        </w:rPr>
        <w:t>«Лицей</w:t>
      </w:r>
    </w:p>
    <w:p w14:paraId="497570D6" w14:textId="65A2FBBA" w:rsidR="00BC5AC0" w:rsidRPr="00BC5AC0" w:rsidRDefault="00BC5AC0" w:rsidP="00BC5AC0">
      <w:pPr>
        <w:pStyle w:val="ac"/>
        <w:tabs>
          <w:tab w:val="left" w:pos="10348"/>
        </w:tabs>
        <w:spacing w:line="251" w:lineRule="exact"/>
        <w:ind w:left="240"/>
        <w:rPr>
          <w:sz w:val="24"/>
          <w:szCs w:val="24"/>
        </w:rPr>
      </w:pPr>
      <w:r w:rsidRPr="00BC5AC0">
        <w:rPr>
          <w:sz w:val="24"/>
          <w:szCs w:val="24"/>
        </w:rPr>
        <w:t>«</w:t>
      </w:r>
      <w:r w:rsidR="00DB2205">
        <w:rPr>
          <w:sz w:val="24"/>
          <w:szCs w:val="24"/>
        </w:rPr>
        <w:t>Престиж</w:t>
      </w:r>
      <w:r w:rsidRPr="00BC5AC0">
        <w:rPr>
          <w:sz w:val="24"/>
          <w:szCs w:val="24"/>
        </w:rPr>
        <w:t>»</w:t>
      </w:r>
      <w:r w:rsidRPr="00BC5AC0">
        <w:rPr>
          <w:spacing w:val="-7"/>
          <w:sz w:val="24"/>
          <w:szCs w:val="24"/>
        </w:rPr>
        <w:t xml:space="preserve"> </w:t>
      </w:r>
      <w:r w:rsidRPr="00BC5AC0">
        <w:rPr>
          <w:sz w:val="24"/>
          <w:szCs w:val="24"/>
        </w:rPr>
        <w:t>городского</w:t>
      </w:r>
      <w:r w:rsidRPr="00BC5AC0">
        <w:rPr>
          <w:spacing w:val="-8"/>
          <w:sz w:val="24"/>
          <w:szCs w:val="24"/>
        </w:rPr>
        <w:t xml:space="preserve"> </w:t>
      </w:r>
      <w:r w:rsidRPr="00BC5AC0">
        <w:rPr>
          <w:sz w:val="24"/>
          <w:szCs w:val="24"/>
        </w:rPr>
        <w:t xml:space="preserve">округа </w:t>
      </w:r>
      <w:r w:rsidRPr="00BC5AC0">
        <w:rPr>
          <w:spacing w:val="-2"/>
          <w:sz w:val="24"/>
          <w:szCs w:val="24"/>
        </w:rPr>
        <w:t>Самара.</w:t>
      </w:r>
    </w:p>
    <w:p w14:paraId="397696C9" w14:textId="77777777" w:rsidR="00BC5AC0" w:rsidRPr="00BC5AC0" w:rsidRDefault="00BC5AC0" w:rsidP="00BC5AC0">
      <w:pPr>
        <w:pStyle w:val="ac"/>
        <w:tabs>
          <w:tab w:val="left" w:pos="10348"/>
        </w:tabs>
        <w:spacing w:before="1" w:after="3" w:line="278" w:lineRule="auto"/>
        <w:ind w:left="691" w:right="383"/>
        <w:rPr>
          <w:sz w:val="24"/>
          <w:szCs w:val="24"/>
        </w:rPr>
      </w:pPr>
      <w:r w:rsidRPr="00BC5AC0">
        <w:rPr>
          <w:sz w:val="24"/>
          <w:szCs w:val="24"/>
        </w:rPr>
        <w:t>Промежуточная аттестация как отдельная процедура проводится в следующих формах:</w:t>
      </w:r>
    </w:p>
    <w:tbl>
      <w:tblPr>
        <w:tblStyle w:val="TableNormal"/>
        <w:tblW w:w="0" w:type="auto"/>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0"/>
        <w:gridCol w:w="2093"/>
        <w:gridCol w:w="2520"/>
        <w:gridCol w:w="2513"/>
      </w:tblGrid>
      <w:tr w:rsidR="00BC5AC0" w:rsidRPr="00BC5AC0" w14:paraId="2520AFF0" w14:textId="77777777" w:rsidTr="00BC5AC0">
        <w:trPr>
          <w:trHeight w:val="611"/>
        </w:trPr>
        <w:tc>
          <w:tcPr>
            <w:tcW w:w="2520" w:type="dxa"/>
          </w:tcPr>
          <w:p w14:paraId="15837D15" w14:textId="77777777" w:rsidR="00BC5AC0" w:rsidRPr="00BC5AC0" w:rsidRDefault="00BC5AC0" w:rsidP="00BC5AC0">
            <w:pPr>
              <w:pStyle w:val="TableParagraph"/>
              <w:tabs>
                <w:tab w:val="left" w:pos="10348"/>
              </w:tabs>
              <w:spacing w:before="5"/>
              <w:ind w:left="24" w:right="15"/>
              <w:jc w:val="center"/>
              <w:rPr>
                <w:sz w:val="24"/>
                <w:szCs w:val="24"/>
              </w:rPr>
            </w:pPr>
            <w:proofErr w:type="spellStart"/>
            <w:r w:rsidRPr="00BC5AC0">
              <w:rPr>
                <w:spacing w:val="-2"/>
                <w:sz w:val="24"/>
                <w:szCs w:val="24"/>
              </w:rPr>
              <w:t>Предмет</w:t>
            </w:r>
            <w:proofErr w:type="spellEnd"/>
          </w:p>
        </w:tc>
        <w:tc>
          <w:tcPr>
            <w:tcW w:w="2093" w:type="dxa"/>
          </w:tcPr>
          <w:p w14:paraId="70623CDB" w14:textId="77777777" w:rsidR="00BC5AC0" w:rsidRPr="00BC5AC0" w:rsidRDefault="00BC5AC0" w:rsidP="00BC5AC0">
            <w:pPr>
              <w:pStyle w:val="TableParagraph"/>
              <w:tabs>
                <w:tab w:val="left" w:pos="10348"/>
              </w:tabs>
              <w:spacing w:before="5"/>
              <w:ind w:left="407"/>
              <w:rPr>
                <w:sz w:val="24"/>
                <w:szCs w:val="24"/>
              </w:rPr>
            </w:pPr>
            <w:r w:rsidRPr="00BC5AC0">
              <w:rPr>
                <w:sz w:val="24"/>
                <w:szCs w:val="24"/>
              </w:rPr>
              <w:t>2</w:t>
            </w:r>
            <w:r w:rsidRPr="00BC5AC0">
              <w:rPr>
                <w:spacing w:val="2"/>
                <w:sz w:val="24"/>
                <w:szCs w:val="24"/>
              </w:rPr>
              <w:t xml:space="preserve"> </w:t>
            </w:r>
            <w:proofErr w:type="spellStart"/>
            <w:r w:rsidRPr="00BC5AC0">
              <w:rPr>
                <w:spacing w:val="-2"/>
                <w:sz w:val="24"/>
                <w:szCs w:val="24"/>
              </w:rPr>
              <w:t>класс</w:t>
            </w:r>
            <w:proofErr w:type="spellEnd"/>
          </w:p>
        </w:tc>
        <w:tc>
          <w:tcPr>
            <w:tcW w:w="2520" w:type="dxa"/>
          </w:tcPr>
          <w:p w14:paraId="03C5A08A" w14:textId="77777777" w:rsidR="00BC5AC0" w:rsidRPr="00BC5AC0" w:rsidRDefault="00BC5AC0" w:rsidP="00BC5AC0">
            <w:pPr>
              <w:pStyle w:val="TableParagraph"/>
              <w:tabs>
                <w:tab w:val="left" w:pos="10348"/>
              </w:tabs>
              <w:spacing w:before="5"/>
              <w:ind w:left="24"/>
              <w:jc w:val="center"/>
              <w:rPr>
                <w:sz w:val="24"/>
                <w:szCs w:val="24"/>
              </w:rPr>
            </w:pPr>
            <w:r w:rsidRPr="00BC5AC0">
              <w:rPr>
                <w:sz w:val="24"/>
                <w:szCs w:val="24"/>
              </w:rPr>
              <w:t>3</w:t>
            </w:r>
            <w:r w:rsidRPr="00BC5AC0">
              <w:rPr>
                <w:spacing w:val="2"/>
                <w:sz w:val="24"/>
                <w:szCs w:val="24"/>
              </w:rPr>
              <w:t xml:space="preserve"> </w:t>
            </w:r>
            <w:proofErr w:type="spellStart"/>
            <w:r w:rsidRPr="00BC5AC0">
              <w:rPr>
                <w:spacing w:val="-2"/>
                <w:sz w:val="24"/>
                <w:szCs w:val="24"/>
              </w:rPr>
              <w:t>класс</w:t>
            </w:r>
            <w:proofErr w:type="spellEnd"/>
          </w:p>
        </w:tc>
        <w:tc>
          <w:tcPr>
            <w:tcW w:w="2513" w:type="dxa"/>
          </w:tcPr>
          <w:p w14:paraId="4FAC6EBA" w14:textId="77777777" w:rsidR="00BC5AC0" w:rsidRPr="00BC5AC0" w:rsidRDefault="00BC5AC0" w:rsidP="00BC5AC0">
            <w:pPr>
              <w:pStyle w:val="TableParagraph"/>
              <w:tabs>
                <w:tab w:val="left" w:pos="10348"/>
              </w:tabs>
              <w:spacing w:before="5"/>
              <w:ind w:left="20"/>
              <w:jc w:val="center"/>
              <w:rPr>
                <w:sz w:val="24"/>
                <w:szCs w:val="24"/>
              </w:rPr>
            </w:pPr>
            <w:r w:rsidRPr="00BC5AC0">
              <w:rPr>
                <w:sz w:val="24"/>
                <w:szCs w:val="24"/>
              </w:rPr>
              <w:t>4</w:t>
            </w:r>
            <w:r w:rsidRPr="00BC5AC0">
              <w:rPr>
                <w:spacing w:val="2"/>
                <w:sz w:val="24"/>
                <w:szCs w:val="24"/>
              </w:rPr>
              <w:t xml:space="preserve"> </w:t>
            </w:r>
            <w:proofErr w:type="spellStart"/>
            <w:r w:rsidRPr="00BC5AC0">
              <w:rPr>
                <w:spacing w:val="-2"/>
                <w:sz w:val="24"/>
                <w:szCs w:val="24"/>
              </w:rPr>
              <w:t>класс</w:t>
            </w:r>
            <w:proofErr w:type="spellEnd"/>
          </w:p>
        </w:tc>
      </w:tr>
      <w:tr w:rsidR="00BC5AC0" w:rsidRPr="00BC5AC0" w14:paraId="1A99498F" w14:textId="77777777" w:rsidTr="00BC5AC0">
        <w:trPr>
          <w:trHeight w:val="627"/>
        </w:trPr>
        <w:tc>
          <w:tcPr>
            <w:tcW w:w="2520" w:type="dxa"/>
          </w:tcPr>
          <w:p w14:paraId="720A3FE9" w14:textId="77777777" w:rsidR="00BC5AC0" w:rsidRPr="00BC5AC0" w:rsidRDefault="00BC5AC0" w:rsidP="00BC5AC0">
            <w:pPr>
              <w:pStyle w:val="TableParagraph"/>
              <w:tabs>
                <w:tab w:val="left" w:pos="10348"/>
              </w:tabs>
              <w:spacing w:line="274" w:lineRule="exact"/>
              <w:ind w:left="677" w:right="488" w:hanging="164"/>
              <w:rPr>
                <w:sz w:val="24"/>
                <w:szCs w:val="24"/>
              </w:rPr>
            </w:pPr>
            <w:proofErr w:type="spellStart"/>
            <w:r w:rsidRPr="00BC5AC0">
              <w:rPr>
                <w:spacing w:val="-2"/>
                <w:sz w:val="24"/>
                <w:szCs w:val="24"/>
              </w:rPr>
              <w:t>Русский</w:t>
            </w:r>
            <w:proofErr w:type="spellEnd"/>
            <w:r w:rsidRPr="00BC5AC0">
              <w:rPr>
                <w:spacing w:val="-2"/>
                <w:sz w:val="24"/>
                <w:szCs w:val="24"/>
              </w:rPr>
              <w:t xml:space="preserve"> </w:t>
            </w:r>
            <w:proofErr w:type="spellStart"/>
            <w:r w:rsidRPr="00BC5AC0">
              <w:rPr>
                <w:spacing w:val="-4"/>
                <w:sz w:val="24"/>
                <w:szCs w:val="24"/>
              </w:rPr>
              <w:t>язык</w:t>
            </w:r>
            <w:proofErr w:type="spellEnd"/>
          </w:p>
        </w:tc>
        <w:tc>
          <w:tcPr>
            <w:tcW w:w="2093" w:type="dxa"/>
          </w:tcPr>
          <w:p w14:paraId="0E42B08E" w14:textId="77777777" w:rsidR="00BC5AC0" w:rsidRPr="00BC5AC0" w:rsidRDefault="00BC5AC0" w:rsidP="00BC5AC0">
            <w:pPr>
              <w:pStyle w:val="TableParagraph"/>
              <w:tabs>
                <w:tab w:val="left" w:pos="10348"/>
              </w:tabs>
              <w:spacing w:line="274" w:lineRule="exact"/>
              <w:ind w:left="292" w:right="67" w:hanging="130"/>
              <w:rPr>
                <w:sz w:val="24"/>
                <w:szCs w:val="24"/>
              </w:rPr>
            </w:pPr>
            <w:proofErr w:type="spellStart"/>
            <w:r w:rsidRPr="00BC5AC0">
              <w:rPr>
                <w:spacing w:val="-2"/>
                <w:sz w:val="24"/>
                <w:szCs w:val="24"/>
              </w:rPr>
              <w:t>Контрольны</w:t>
            </w:r>
            <w:proofErr w:type="spellEnd"/>
            <w:r w:rsidRPr="00BC5AC0">
              <w:rPr>
                <w:spacing w:val="-2"/>
                <w:sz w:val="24"/>
                <w:szCs w:val="24"/>
              </w:rPr>
              <w:t xml:space="preserve"> </w:t>
            </w:r>
            <w:r w:rsidRPr="00BC5AC0">
              <w:rPr>
                <w:sz w:val="24"/>
                <w:szCs w:val="24"/>
              </w:rPr>
              <w:t xml:space="preserve">й </w:t>
            </w:r>
            <w:proofErr w:type="spellStart"/>
            <w:r w:rsidRPr="00BC5AC0">
              <w:rPr>
                <w:sz w:val="24"/>
                <w:szCs w:val="24"/>
              </w:rPr>
              <w:t>диктант</w:t>
            </w:r>
            <w:proofErr w:type="spellEnd"/>
          </w:p>
        </w:tc>
        <w:tc>
          <w:tcPr>
            <w:tcW w:w="2520" w:type="dxa"/>
          </w:tcPr>
          <w:p w14:paraId="2F7BE212" w14:textId="77777777" w:rsidR="00BC5AC0" w:rsidRPr="00BC5AC0" w:rsidRDefault="00BC5AC0" w:rsidP="00BC5AC0">
            <w:pPr>
              <w:pStyle w:val="TableParagraph"/>
              <w:tabs>
                <w:tab w:val="left" w:pos="10348"/>
              </w:tabs>
              <w:spacing w:line="274" w:lineRule="exact"/>
              <w:ind w:left="527" w:hanging="269"/>
              <w:rPr>
                <w:sz w:val="24"/>
                <w:szCs w:val="24"/>
              </w:rPr>
            </w:pPr>
            <w:proofErr w:type="spellStart"/>
            <w:r w:rsidRPr="00BC5AC0">
              <w:rPr>
                <w:spacing w:val="-2"/>
                <w:sz w:val="24"/>
                <w:szCs w:val="24"/>
              </w:rPr>
              <w:t>Контрольный</w:t>
            </w:r>
            <w:proofErr w:type="spellEnd"/>
            <w:r w:rsidRPr="00BC5AC0">
              <w:rPr>
                <w:spacing w:val="-2"/>
                <w:sz w:val="24"/>
                <w:szCs w:val="24"/>
              </w:rPr>
              <w:t xml:space="preserve"> </w:t>
            </w:r>
            <w:proofErr w:type="spellStart"/>
            <w:r w:rsidRPr="00BC5AC0">
              <w:rPr>
                <w:spacing w:val="-2"/>
                <w:sz w:val="24"/>
                <w:szCs w:val="24"/>
              </w:rPr>
              <w:t>диктант</w:t>
            </w:r>
            <w:proofErr w:type="spellEnd"/>
          </w:p>
        </w:tc>
        <w:tc>
          <w:tcPr>
            <w:tcW w:w="2513" w:type="dxa"/>
          </w:tcPr>
          <w:p w14:paraId="3E9CA601" w14:textId="77777777" w:rsidR="00BC5AC0" w:rsidRPr="00BC5AC0" w:rsidRDefault="00BC5AC0" w:rsidP="00BC5AC0">
            <w:pPr>
              <w:pStyle w:val="TableParagraph"/>
              <w:tabs>
                <w:tab w:val="left" w:pos="10348"/>
              </w:tabs>
              <w:spacing w:line="274" w:lineRule="exact"/>
              <w:ind w:left="523" w:hanging="270"/>
              <w:rPr>
                <w:sz w:val="24"/>
                <w:szCs w:val="24"/>
              </w:rPr>
            </w:pPr>
            <w:proofErr w:type="spellStart"/>
            <w:r w:rsidRPr="00BC5AC0">
              <w:rPr>
                <w:spacing w:val="-2"/>
                <w:sz w:val="24"/>
                <w:szCs w:val="24"/>
              </w:rPr>
              <w:t>Контрольный</w:t>
            </w:r>
            <w:proofErr w:type="spellEnd"/>
            <w:r w:rsidRPr="00BC5AC0">
              <w:rPr>
                <w:spacing w:val="-2"/>
                <w:sz w:val="24"/>
                <w:szCs w:val="24"/>
              </w:rPr>
              <w:t xml:space="preserve"> </w:t>
            </w:r>
            <w:proofErr w:type="spellStart"/>
            <w:r w:rsidRPr="00BC5AC0">
              <w:rPr>
                <w:spacing w:val="-2"/>
                <w:sz w:val="24"/>
                <w:szCs w:val="24"/>
              </w:rPr>
              <w:t>диктант</w:t>
            </w:r>
            <w:proofErr w:type="spellEnd"/>
          </w:p>
        </w:tc>
      </w:tr>
      <w:tr w:rsidR="00BC5AC0" w:rsidRPr="00BC5AC0" w14:paraId="654B56F2" w14:textId="77777777" w:rsidTr="00BC5AC0">
        <w:trPr>
          <w:trHeight w:val="616"/>
        </w:trPr>
        <w:tc>
          <w:tcPr>
            <w:tcW w:w="2520" w:type="dxa"/>
          </w:tcPr>
          <w:p w14:paraId="05A7BA96" w14:textId="77777777" w:rsidR="00BC5AC0" w:rsidRPr="00BC5AC0" w:rsidRDefault="00BC5AC0" w:rsidP="00BC5AC0">
            <w:pPr>
              <w:pStyle w:val="TableParagraph"/>
              <w:tabs>
                <w:tab w:val="left" w:pos="10348"/>
              </w:tabs>
              <w:spacing w:before="9"/>
              <w:ind w:left="24" w:right="4"/>
              <w:jc w:val="center"/>
              <w:rPr>
                <w:sz w:val="24"/>
                <w:szCs w:val="24"/>
              </w:rPr>
            </w:pPr>
            <w:proofErr w:type="spellStart"/>
            <w:r w:rsidRPr="00BC5AC0">
              <w:rPr>
                <w:spacing w:val="-2"/>
                <w:sz w:val="24"/>
                <w:szCs w:val="24"/>
              </w:rPr>
              <w:t>Математика</w:t>
            </w:r>
            <w:proofErr w:type="spellEnd"/>
          </w:p>
        </w:tc>
        <w:tc>
          <w:tcPr>
            <w:tcW w:w="2093" w:type="dxa"/>
          </w:tcPr>
          <w:p w14:paraId="0EADB27C" w14:textId="77777777" w:rsidR="00BC5AC0" w:rsidRPr="00BC5AC0" w:rsidRDefault="00BC5AC0" w:rsidP="00BC5AC0">
            <w:pPr>
              <w:pStyle w:val="TableParagraph"/>
              <w:tabs>
                <w:tab w:val="left" w:pos="10348"/>
              </w:tabs>
              <w:spacing w:line="268" w:lineRule="exact"/>
              <w:ind w:left="436" w:hanging="298"/>
              <w:rPr>
                <w:sz w:val="24"/>
                <w:szCs w:val="24"/>
              </w:rPr>
            </w:pPr>
            <w:proofErr w:type="spellStart"/>
            <w:r w:rsidRPr="00BC5AC0">
              <w:rPr>
                <w:spacing w:val="-2"/>
                <w:sz w:val="24"/>
                <w:szCs w:val="24"/>
              </w:rPr>
              <w:t>Контрольная</w:t>
            </w:r>
            <w:proofErr w:type="spellEnd"/>
            <w:r w:rsidRPr="00BC5AC0">
              <w:rPr>
                <w:spacing w:val="-2"/>
                <w:sz w:val="24"/>
                <w:szCs w:val="24"/>
              </w:rPr>
              <w:t xml:space="preserve"> </w:t>
            </w:r>
            <w:proofErr w:type="spellStart"/>
            <w:r w:rsidRPr="00BC5AC0">
              <w:rPr>
                <w:spacing w:val="-2"/>
                <w:sz w:val="24"/>
                <w:szCs w:val="24"/>
              </w:rPr>
              <w:t>работа</w:t>
            </w:r>
            <w:proofErr w:type="spellEnd"/>
          </w:p>
        </w:tc>
        <w:tc>
          <w:tcPr>
            <w:tcW w:w="2520" w:type="dxa"/>
          </w:tcPr>
          <w:p w14:paraId="38A4F60C" w14:textId="77777777" w:rsidR="00BC5AC0" w:rsidRPr="00BC5AC0" w:rsidRDefault="00BC5AC0" w:rsidP="00BC5AC0">
            <w:pPr>
              <w:pStyle w:val="TableParagraph"/>
              <w:tabs>
                <w:tab w:val="left" w:pos="10348"/>
              </w:tabs>
              <w:spacing w:line="268" w:lineRule="exact"/>
              <w:ind w:left="590" w:hanging="298"/>
              <w:rPr>
                <w:sz w:val="24"/>
                <w:szCs w:val="24"/>
              </w:rPr>
            </w:pPr>
            <w:proofErr w:type="spellStart"/>
            <w:r w:rsidRPr="00BC5AC0">
              <w:rPr>
                <w:spacing w:val="-2"/>
                <w:sz w:val="24"/>
                <w:szCs w:val="24"/>
              </w:rPr>
              <w:t>Контрольная</w:t>
            </w:r>
            <w:proofErr w:type="spellEnd"/>
            <w:r w:rsidRPr="00BC5AC0">
              <w:rPr>
                <w:spacing w:val="-2"/>
                <w:sz w:val="24"/>
                <w:szCs w:val="24"/>
              </w:rPr>
              <w:t xml:space="preserve"> </w:t>
            </w:r>
            <w:proofErr w:type="spellStart"/>
            <w:r w:rsidRPr="00BC5AC0">
              <w:rPr>
                <w:spacing w:val="-2"/>
                <w:sz w:val="24"/>
                <w:szCs w:val="24"/>
              </w:rPr>
              <w:t>работа</w:t>
            </w:r>
            <w:proofErr w:type="spellEnd"/>
          </w:p>
        </w:tc>
        <w:tc>
          <w:tcPr>
            <w:tcW w:w="2513" w:type="dxa"/>
          </w:tcPr>
          <w:p w14:paraId="2B7FEA46" w14:textId="77777777" w:rsidR="00BC5AC0" w:rsidRPr="00BC5AC0" w:rsidRDefault="00BC5AC0" w:rsidP="00BC5AC0">
            <w:pPr>
              <w:pStyle w:val="TableParagraph"/>
              <w:tabs>
                <w:tab w:val="left" w:pos="10348"/>
              </w:tabs>
              <w:spacing w:line="268" w:lineRule="exact"/>
              <w:ind w:left="585" w:hanging="298"/>
              <w:rPr>
                <w:sz w:val="24"/>
                <w:szCs w:val="24"/>
              </w:rPr>
            </w:pPr>
            <w:proofErr w:type="spellStart"/>
            <w:r w:rsidRPr="00BC5AC0">
              <w:rPr>
                <w:spacing w:val="-2"/>
                <w:sz w:val="24"/>
                <w:szCs w:val="24"/>
              </w:rPr>
              <w:t>Контрольная</w:t>
            </w:r>
            <w:proofErr w:type="spellEnd"/>
            <w:r w:rsidRPr="00BC5AC0">
              <w:rPr>
                <w:spacing w:val="-2"/>
                <w:sz w:val="24"/>
                <w:szCs w:val="24"/>
              </w:rPr>
              <w:t xml:space="preserve"> </w:t>
            </w:r>
            <w:proofErr w:type="spellStart"/>
            <w:r w:rsidRPr="00BC5AC0">
              <w:rPr>
                <w:spacing w:val="-2"/>
                <w:sz w:val="24"/>
                <w:szCs w:val="24"/>
              </w:rPr>
              <w:t>работа</w:t>
            </w:r>
            <w:proofErr w:type="spellEnd"/>
          </w:p>
        </w:tc>
      </w:tr>
      <w:tr w:rsidR="00BC5AC0" w:rsidRPr="00BC5AC0" w14:paraId="67302BC8" w14:textId="77777777" w:rsidTr="00BC5AC0">
        <w:trPr>
          <w:trHeight w:val="617"/>
        </w:trPr>
        <w:tc>
          <w:tcPr>
            <w:tcW w:w="2520" w:type="dxa"/>
          </w:tcPr>
          <w:p w14:paraId="165361C0" w14:textId="77777777" w:rsidR="00BC5AC0" w:rsidRPr="00BC5AC0" w:rsidRDefault="00BC5AC0" w:rsidP="00BC5AC0">
            <w:pPr>
              <w:pStyle w:val="TableParagraph"/>
              <w:tabs>
                <w:tab w:val="left" w:pos="10348"/>
              </w:tabs>
              <w:spacing w:line="268" w:lineRule="exact"/>
              <w:ind w:left="677" w:hanging="356"/>
              <w:rPr>
                <w:sz w:val="24"/>
                <w:szCs w:val="24"/>
              </w:rPr>
            </w:pPr>
            <w:proofErr w:type="spellStart"/>
            <w:r w:rsidRPr="00BC5AC0">
              <w:rPr>
                <w:spacing w:val="-2"/>
                <w:sz w:val="24"/>
                <w:szCs w:val="24"/>
              </w:rPr>
              <w:t>Английский</w:t>
            </w:r>
            <w:proofErr w:type="spellEnd"/>
            <w:r w:rsidRPr="00BC5AC0">
              <w:rPr>
                <w:spacing w:val="-2"/>
                <w:sz w:val="24"/>
                <w:szCs w:val="24"/>
              </w:rPr>
              <w:t xml:space="preserve"> </w:t>
            </w:r>
            <w:proofErr w:type="spellStart"/>
            <w:r w:rsidRPr="00BC5AC0">
              <w:rPr>
                <w:spacing w:val="-4"/>
                <w:sz w:val="24"/>
                <w:szCs w:val="24"/>
              </w:rPr>
              <w:t>язык</w:t>
            </w:r>
            <w:proofErr w:type="spellEnd"/>
          </w:p>
        </w:tc>
        <w:tc>
          <w:tcPr>
            <w:tcW w:w="2093" w:type="dxa"/>
          </w:tcPr>
          <w:p w14:paraId="17D9C271" w14:textId="77777777" w:rsidR="00BC5AC0" w:rsidRPr="00BC5AC0" w:rsidRDefault="00BC5AC0" w:rsidP="00BC5AC0">
            <w:pPr>
              <w:pStyle w:val="TableParagraph"/>
              <w:tabs>
                <w:tab w:val="left" w:pos="10348"/>
              </w:tabs>
              <w:spacing w:line="268" w:lineRule="exact"/>
              <w:ind w:left="475" w:right="350" w:hanging="92"/>
              <w:rPr>
                <w:sz w:val="24"/>
                <w:szCs w:val="24"/>
              </w:rPr>
            </w:pPr>
            <w:proofErr w:type="spellStart"/>
            <w:r w:rsidRPr="00BC5AC0">
              <w:rPr>
                <w:spacing w:val="-2"/>
                <w:sz w:val="24"/>
                <w:szCs w:val="24"/>
              </w:rPr>
              <w:t>Устный</w:t>
            </w:r>
            <w:proofErr w:type="spellEnd"/>
            <w:r w:rsidRPr="00BC5AC0">
              <w:rPr>
                <w:spacing w:val="-2"/>
                <w:sz w:val="24"/>
                <w:szCs w:val="24"/>
              </w:rPr>
              <w:t xml:space="preserve"> </w:t>
            </w:r>
            <w:proofErr w:type="spellStart"/>
            <w:r w:rsidRPr="00BC5AC0">
              <w:rPr>
                <w:spacing w:val="-2"/>
                <w:sz w:val="24"/>
                <w:szCs w:val="24"/>
              </w:rPr>
              <w:t>опрос</w:t>
            </w:r>
            <w:proofErr w:type="spellEnd"/>
          </w:p>
        </w:tc>
        <w:tc>
          <w:tcPr>
            <w:tcW w:w="2520" w:type="dxa"/>
          </w:tcPr>
          <w:p w14:paraId="18052BAA" w14:textId="77777777" w:rsidR="00BC5AC0" w:rsidRPr="00BC5AC0" w:rsidRDefault="00BC5AC0" w:rsidP="00BC5AC0">
            <w:pPr>
              <w:pStyle w:val="TableParagraph"/>
              <w:tabs>
                <w:tab w:val="left" w:pos="10348"/>
              </w:tabs>
              <w:spacing w:before="10"/>
              <w:ind w:left="24"/>
              <w:jc w:val="center"/>
              <w:rPr>
                <w:sz w:val="24"/>
                <w:szCs w:val="24"/>
              </w:rPr>
            </w:pPr>
            <w:proofErr w:type="spellStart"/>
            <w:r w:rsidRPr="00BC5AC0">
              <w:rPr>
                <w:sz w:val="24"/>
                <w:szCs w:val="24"/>
              </w:rPr>
              <w:t>Устный</w:t>
            </w:r>
            <w:proofErr w:type="spellEnd"/>
            <w:r w:rsidRPr="00BC5AC0">
              <w:rPr>
                <w:spacing w:val="-3"/>
                <w:sz w:val="24"/>
                <w:szCs w:val="24"/>
              </w:rPr>
              <w:t xml:space="preserve"> </w:t>
            </w:r>
            <w:proofErr w:type="spellStart"/>
            <w:r w:rsidRPr="00BC5AC0">
              <w:rPr>
                <w:spacing w:val="-2"/>
                <w:sz w:val="24"/>
                <w:szCs w:val="24"/>
              </w:rPr>
              <w:t>опрос</w:t>
            </w:r>
            <w:proofErr w:type="spellEnd"/>
          </w:p>
        </w:tc>
        <w:tc>
          <w:tcPr>
            <w:tcW w:w="2513" w:type="dxa"/>
          </w:tcPr>
          <w:p w14:paraId="1968DE98" w14:textId="77777777" w:rsidR="00BC5AC0" w:rsidRPr="00BC5AC0" w:rsidRDefault="00BC5AC0" w:rsidP="00BC5AC0">
            <w:pPr>
              <w:pStyle w:val="TableParagraph"/>
              <w:tabs>
                <w:tab w:val="left" w:pos="10348"/>
              </w:tabs>
              <w:spacing w:before="10"/>
              <w:ind w:left="20" w:right="1"/>
              <w:jc w:val="center"/>
              <w:rPr>
                <w:sz w:val="24"/>
                <w:szCs w:val="24"/>
              </w:rPr>
            </w:pPr>
            <w:proofErr w:type="spellStart"/>
            <w:r w:rsidRPr="00BC5AC0">
              <w:rPr>
                <w:sz w:val="24"/>
                <w:szCs w:val="24"/>
              </w:rPr>
              <w:t>Устный</w:t>
            </w:r>
            <w:proofErr w:type="spellEnd"/>
            <w:r w:rsidRPr="00BC5AC0">
              <w:rPr>
                <w:spacing w:val="-3"/>
                <w:sz w:val="24"/>
                <w:szCs w:val="24"/>
              </w:rPr>
              <w:t xml:space="preserve"> </w:t>
            </w:r>
            <w:proofErr w:type="spellStart"/>
            <w:r w:rsidRPr="00BC5AC0">
              <w:rPr>
                <w:spacing w:val="-2"/>
                <w:sz w:val="24"/>
                <w:szCs w:val="24"/>
              </w:rPr>
              <w:t>опрос</w:t>
            </w:r>
            <w:proofErr w:type="spellEnd"/>
          </w:p>
        </w:tc>
      </w:tr>
    </w:tbl>
    <w:p w14:paraId="6E047B40" w14:textId="77777777" w:rsidR="00BC5AC0" w:rsidRPr="00BC5AC0" w:rsidRDefault="00BC5AC0" w:rsidP="00BC5AC0">
      <w:pPr>
        <w:pStyle w:val="ac"/>
        <w:tabs>
          <w:tab w:val="left" w:pos="10348"/>
        </w:tabs>
        <w:spacing w:line="246" w:lineRule="exact"/>
        <w:ind w:left="922"/>
        <w:rPr>
          <w:sz w:val="24"/>
          <w:szCs w:val="24"/>
        </w:rPr>
      </w:pPr>
    </w:p>
    <w:p w14:paraId="1778CA3F" w14:textId="77777777" w:rsidR="00F84458" w:rsidRPr="00F84458" w:rsidRDefault="00F84458" w:rsidP="00F84458">
      <w:pPr>
        <w:pStyle w:val="ac"/>
        <w:spacing w:before="76" w:line="276" w:lineRule="auto"/>
        <w:ind w:left="240" w:right="260" w:firstLine="57"/>
      </w:pPr>
      <w:r w:rsidRPr="00F84458">
        <w:t xml:space="preserve">По остальным предметам учебного плана результатом промежуточной </w:t>
      </w:r>
      <w:proofErr w:type="spellStart"/>
      <w:r w:rsidRPr="00F84458">
        <w:t>аттестациисчитается</w:t>
      </w:r>
      <w:proofErr w:type="spellEnd"/>
      <w:r w:rsidRPr="00F84458">
        <w:t xml:space="preserve"> годовая отметка на основе среднего арифметического четвертных отметок.</w:t>
      </w:r>
    </w:p>
    <w:p w14:paraId="0FF37EA6" w14:textId="77777777" w:rsidR="00F84458" w:rsidRPr="00F84458" w:rsidRDefault="00F84458" w:rsidP="00F84458">
      <w:pPr>
        <w:pStyle w:val="ac"/>
        <w:spacing w:before="1" w:line="276" w:lineRule="auto"/>
        <w:ind w:left="240" w:right="265"/>
      </w:pPr>
      <w:r w:rsidRPr="00F84458">
        <w:t>Оценивание младших школьников в течение первого года обучения осуществляются в форме словесных качественных оценок на критериальной основе, в форме письменных заключений учителя, по итогам проверки самостоятельных работ.</w:t>
      </w:r>
    </w:p>
    <w:p w14:paraId="0B4E5CC8" w14:textId="77777777" w:rsidR="00F84458" w:rsidRPr="00F84458" w:rsidRDefault="00F84458" w:rsidP="00F84458">
      <w:pPr>
        <w:pStyle w:val="ac"/>
        <w:spacing w:line="278" w:lineRule="auto"/>
        <w:ind w:left="240" w:right="263" w:firstLine="566"/>
      </w:pPr>
      <w:r w:rsidRPr="00F84458">
        <w:t>Освоение основных образовательных программ начального общего образования</w:t>
      </w:r>
      <w:r w:rsidRPr="00F84458">
        <w:rPr>
          <w:spacing w:val="-2"/>
        </w:rPr>
        <w:t xml:space="preserve"> </w:t>
      </w:r>
      <w:r w:rsidRPr="00F84458">
        <w:t>завершается</w:t>
      </w:r>
      <w:r w:rsidRPr="00F84458">
        <w:rPr>
          <w:spacing w:val="-2"/>
        </w:rPr>
        <w:t xml:space="preserve"> </w:t>
      </w:r>
      <w:r w:rsidRPr="00F84458">
        <w:t>итоговой аттестацией. Нормативный срок</w:t>
      </w:r>
      <w:r w:rsidRPr="00F84458">
        <w:rPr>
          <w:spacing w:val="-2"/>
        </w:rPr>
        <w:t xml:space="preserve"> </w:t>
      </w:r>
      <w:r w:rsidRPr="00F84458">
        <w:t>освоения ООП НОО составляет 4 года.</w:t>
      </w:r>
    </w:p>
    <w:p w14:paraId="584A1A27" w14:textId="77777777" w:rsidR="00F84458" w:rsidRPr="00F84458" w:rsidRDefault="00F84458" w:rsidP="00F84458">
      <w:pPr>
        <w:spacing w:line="276" w:lineRule="auto"/>
        <w:ind w:left="240" w:right="250" w:firstLine="389"/>
        <w:jc w:val="both"/>
        <w:rPr>
          <w:rFonts w:ascii="Times New Roman" w:hAnsi="Times New Roman" w:cs="Times New Roman"/>
        </w:rPr>
      </w:pPr>
      <w:r w:rsidRPr="00F84458">
        <w:rPr>
          <w:rFonts w:ascii="Times New Roman" w:hAnsi="Times New Roman" w:cs="Times New Roman"/>
          <w:b/>
        </w:rPr>
        <w:t xml:space="preserve">В целях удовлетворения образовательных потребностей </w:t>
      </w:r>
      <w:r w:rsidRPr="00F84458">
        <w:rPr>
          <w:rFonts w:ascii="Times New Roman" w:hAnsi="Times New Roman" w:cs="Times New Roman"/>
        </w:rPr>
        <w:t xml:space="preserve">и интересов обучающихся могут разрабатываться </w:t>
      </w:r>
      <w:r w:rsidRPr="00F84458">
        <w:rPr>
          <w:rFonts w:ascii="Times New Roman" w:hAnsi="Times New Roman" w:cs="Times New Roman"/>
          <w:b/>
        </w:rPr>
        <w:t>индивидуальные</w:t>
      </w:r>
      <w:r w:rsidRPr="00F84458">
        <w:rPr>
          <w:rFonts w:ascii="Times New Roman" w:hAnsi="Times New Roman" w:cs="Times New Roman"/>
          <w:b/>
          <w:spacing w:val="-6"/>
        </w:rPr>
        <w:t xml:space="preserve"> </w:t>
      </w:r>
      <w:r w:rsidRPr="00F84458">
        <w:rPr>
          <w:rFonts w:ascii="Times New Roman" w:hAnsi="Times New Roman" w:cs="Times New Roman"/>
          <w:b/>
        </w:rPr>
        <w:t xml:space="preserve">учебные планы, </w:t>
      </w:r>
      <w:r w:rsidRPr="00F84458">
        <w:rPr>
          <w:rFonts w:ascii="Times New Roman" w:hAnsi="Times New Roman" w:cs="Times New Roman"/>
        </w:rPr>
        <w:t>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лицея. Реализация индивидуальных учебных планов, программ сопровождается тьюторской поддержкой.</w:t>
      </w:r>
    </w:p>
    <w:p w14:paraId="2DDA3E88" w14:textId="02D5C6E7" w:rsidR="00F84458" w:rsidRPr="00E70819" w:rsidRDefault="00F84458" w:rsidP="00F84458">
      <w:pPr>
        <w:pStyle w:val="ac"/>
        <w:spacing w:line="276" w:lineRule="auto"/>
        <w:ind w:left="240" w:right="252" w:firstLine="442"/>
        <w:rPr>
          <w:b/>
          <w:bCs/>
        </w:rPr>
      </w:pPr>
      <w:r w:rsidRPr="00E70819">
        <w:rPr>
          <w:b/>
          <w:bCs/>
        </w:rPr>
        <w:t>Учебный план и формы промежуточной аттестации рассматриваются и утверждаются приказом директора лицея на начало каждого учебного года как приложение к ООП</w:t>
      </w:r>
      <w:r w:rsidRPr="00E70819">
        <w:rPr>
          <w:b/>
          <w:bCs/>
          <w:spacing w:val="40"/>
        </w:rPr>
        <w:t xml:space="preserve"> </w:t>
      </w:r>
      <w:r w:rsidRPr="00E70819">
        <w:rPr>
          <w:b/>
          <w:bCs/>
        </w:rPr>
        <w:t xml:space="preserve">НОО МБОУ </w:t>
      </w:r>
      <w:r w:rsidR="006C4A3D">
        <w:rPr>
          <w:b/>
          <w:bCs/>
        </w:rPr>
        <w:t>«Лицей «Престиж»</w:t>
      </w:r>
      <w:r w:rsidRPr="00E70819">
        <w:rPr>
          <w:b/>
          <w:bCs/>
        </w:rPr>
        <w:t xml:space="preserve"> </w:t>
      </w:r>
      <w:proofErr w:type="spellStart"/>
      <w:proofErr w:type="gramStart"/>
      <w:r w:rsidRPr="00E70819">
        <w:rPr>
          <w:b/>
          <w:bCs/>
        </w:rPr>
        <w:t>г.о.Самара</w:t>
      </w:r>
      <w:proofErr w:type="spellEnd"/>
      <w:r w:rsidRPr="00E70819">
        <w:rPr>
          <w:b/>
          <w:bCs/>
        </w:rPr>
        <w:t xml:space="preserve"> ,</w:t>
      </w:r>
      <w:proofErr w:type="gramEnd"/>
      <w:r w:rsidRPr="00E70819">
        <w:rPr>
          <w:b/>
          <w:bCs/>
        </w:rPr>
        <w:t xml:space="preserve"> размещается на сайте лицея.</w:t>
      </w:r>
    </w:p>
    <w:p w14:paraId="53C73429" w14:textId="0FEBB8E2" w:rsidR="001D30EB" w:rsidRPr="00E70819" w:rsidRDefault="001D30EB" w:rsidP="00BC5AC0">
      <w:pPr>
        <w:pStyle w:val="ac"/>
        <w:tabs>
          <w:tab w:val="left" w:pos="10348"/>
        </w:tabs>
        <w:spacing w:before="197" w:line="276" w:lineRule="auto"/>
        <w:ind w:left="384" w:firstLine="566"/>
        <w:rPr>
          <w:b/>
          <w:bCs/>
          <w:sz w:val="24"/>
          <w:szCs w:val="24"/>
        </w:rPr>
      </w:pPr>
    </w:p>
    <w:p w14:paraId="5046180C" w14:textId="5C56C868" w:rsidR="00E70819" w:rsidRPr="00E70819" w:rsidRDefault="00E70819" w:rsidP="00981378">
      <w:pPr>
        <w:pStyle w:val="2"/>
        <w:numPr>
          <w:ilvl w:val="1"/>
          <w:numId w:val="224"/>
        </w:numPr>
        <w:tabs>
          <w:tab w:val="left" w:pos="1844"/>
        </w:tabs>
        <w:spacing w:line="283" w:lineRule="auto"/>
        <w:ind w:right="864"/>
        <w:rPr>
          <w:rFonts w:ascii="Times New Roman" w:hAnsi="Times New Roman" w:cs="Times New Roman"/>
          <w:b/>
          <w:bCs/>
          <w:color w:val="auto"/>
          <w:sz w:val="28"/>
          <w:szCs w:val="28"/>
        </w:rPr>
      </w:pPr>
      <w:r w:rsidRPr="00E70819">
        <w:rPr>
          <w:rFonts w:ascii="Times New Roman" w:hAnsi="Times New Roman" w:cs="Times New Roman"/>
          <w:b/>
          <w:bCs/>
          <w:color w:val="auto"/>
          <w:sz w:val="28"/>
          <w:szCs w:val="28"/>
        </w:rPr>
        <w:t>ПЛАН</w:t>
      </w:r>
      <w:r w:rsidRPr="00E70819">
        <w:rPr>
          <w:rFonts w:ascii="Times New Roman" w:hAnsi="Times New Roman" w:cs="Times New Roman"/>
          <w:b/>
          <w:bCs/>
          <w:color w:val="auto"/>
          <w:spacing w:val="25"/>
          <w:sz w:val="28"/>
          <w:szCs w:val="28"/>
        </w:rPr>
        <w:t xml:space="preserve"> </w:t>
      </w:r>
      <w:r w:rsidRPr="00E70819">
        <w:rPr>
          <w:rFonts w:ascii="Times New Roman" w:hAnsi="Times New Roman" w:cs="Times New Roman"/>
          <w:b/>
          <w:bCs/>
          <w:color w:val="auto"/>
          <w:sz w:val="28"/>
          <w:szCs w:val="28"/>
        </w:rPr>
        <w:t>ВНЕУРОЧНОЙ</w:t>
      </w:r>
      <w:r w:rsidRPr="00E70819">
        <w:rPr>
          <w:rFonts w:ascii="Times New Roman" w:hAnsi="Times New Roman" w:cs="Times New Roman"/>
          <w:b/>
          <w:bCs/>
          <w:color w:val="auto"/>
          <w:spacing w:val="21"/>
          <w:sz w:val="28"/>
          <w:szCs w:val="28"/>
        </w:rPr>
        <w:t xml:space="preserve"> </w:t>
      </w:r>
      <w:r w:rsidRPr="00E70819">
        <w:rPr>
          <w:rFonts w:ascii="Times New Roman" w:hAnsi="Times New Roman" w:cs="Times New Roman"/>
          <w:b/>
          <w:bCs/>
          <w:color w:val="auto"/>
          <w:sz w:val="28"/>
          <w:szCs w:val="28"/>
        </w:rPr>
        <w:t>ДЕЯТЕЛЬНОСТИ</w:t>
      </w:r>
      <w:r w:rsidRPr="00E70819">
        <w:rPr>
          <w:rFonts w:ascii="Times New Roman" w:hAnsi="Times New Roman" w:cs="Times New Roman"/>
          <w:b/>
          <w:bCs/>
          <w:color w:val="auto"/>
          <w:spacing w:val="34"/>
          <w:sz w:val="28"/>
          <w:szCs w:val="28"/>
        </w:rPr>
        <w:t xml:space="preserve"> </w:t>
      </w:r>
      <w:r w:rsidR="00DB2205">
        <w:rPr>
          <w:rFonts w:ascii="Times New Roman" w:hAnsi="Times New Roman" w:cs="Times New Roman"/>
          <w:b/>
          <w:bCs/>
          <w:color w:val="auto"/>
          <w:spacing w:val="34"/>
          <w:sz w:val="28"/>
          <w:szCs w:val="28"/>
        </w:rPr>
        <w:t xml:space="preserve">       </w:t>
      </w:r>
      <w:r w:rsidRPr="00E70819">
        <w:rPr>
          <w:rFonts w:ascii="Times New Roman" w:hAnsi="Times New Roman" w:cs="Times New Roman"/>
          <w:b/>
          <w:bCs/>
          <w:color w:val="auto"/>
          <w:sz w:val="28"/>
          <w:szCs w:val="28"/>
        </w:rPr>
        <w:t>МБОУ</w:t>
      </w:r>
      <w:r w:rsidR="00DB2205" w:rsidRPr="00E70819">
        <w:rPr>
          <w:rFonts w:ascii="Times New Roman" w:hAnsi="Times New Roman" w:cs="Times New Roman"/>
          <w:b/>
          <w:bCs/>
          <w:color w:val="auto"/>
          <w:sz w:val="28"/>
          <w:szCs w:val="28"/>
        </w:rPr>
        <w:t xml:space="preserve"> </w:t>
      </w:r>
      <w:r w:rsidR="00DB2205">
        <w:rPr>
          <w:rFonts w:ascii="Times New Roman" w:hAnsi="Times New Roman" w:cs="Times New Roman"/>
          <w:b/>
          <w:bCs/>
          <w:color w:val="auto"/>
          <w:sz w:val="28"/>
          <w:szCs w:val="28"/>
        </w:rPr>
        <w:t>«ЛИЦЕЙ «ПРЕСТИЖ»</w:t>
      </w:r>
      <w:r w:rsidR="00DB2205" w:rsidRPr="00E70819">
        <w:rPr>
          <w:rFonts w:ascii="Times New Roman" w:hAnsi="Times New Roman" w:cs="Times New Roman"/>
          <w:b/>
          <w:bCs/>
          <w:color w:val="auto"/>
          <w:sz w:val="28"/>
          <w:szCs w:val="28"/>
        </w:rPr>
        <w:t xml:space="preserve"> </w:t>
      </w:r>
      <w:r w:rsidRPr="00E70819">
        <w:rPr>
          <w:rFonts w:ascii="Times New Roman" w:hAnsi="Times New Roman" w:cs="Times New Roman"/>
          <w:b/>
          <w:bCs/>
          <w:color w:val="auto"/>
          <w:sz w:val="28"/>
          <w:szCs w:val="28"/>
        </w:rPr>
        <w:t>Г.О.САМАРА</w:t>
      </w:r>
    </w:p>
    <w:p w14:paraId="2C156907" w14:textId="10DB7547" w:rsidR="00E70819" w:rsidRDefault="00E70819" w:rsidP="00E70819">
      <w:pPr>
        <w:pStyle w:val="ac"/>
        <w:spacing w:before="229" w:line="276" w:lineRule="auto"/>
        <w:ind w:left="643" w:right="142" w:firstLine="710"/>
      </w:pPr>
      <w:r>
        <w:t>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w:t>
      </w:r>
      <w:r>
        <w:rPr>
          <w:spacing w:val="-1"/>
        </w:rPr>
        <w:t xml:space="preserve"> </w:t>
      </w:r>
      <w:r>
        <w:t>образовательных отношений</w:t>
      </w:r>
      <w:r>
        <w:rPr>
          <w:spacing w:val="-1"/>
        </w:rPr>
        <w:t xml:space="preserve"> </w:t>
      </w:r>
      <w:r>
        <w:t>учебных курсов внеурочной деятельности из перечня, предлагаемого</w:t>
      </w:r>
      <w:r>
        <w:rPr>
          <w:spacing w:val="40"/>
        </w:rPr>
        <w:t xml:space="preserve"> </w:t>
      </w:r>
      <w:r>
        <w:t>МБОУ</w:t>
      </w:r>
      <w:r>
        <w:rPr>
          <w:spacing w:val="40"/>
        </w:rPr>
        <w:t xml:space="preserve"> </w:t>
      </w:r>
      <w:r w:rsidR="006C4A3D">
        <w:t>«Лицей «Престиж»</w:t>
      </w:r>
      <w:r>
        <w:t xml:space="preserve"> </w:t>
      </w:r>
      <w:proofErr w:type="spellStart"/>
      <w:r>
        <w:t>г.о.Самара</w:t>
      </w:r>
      <w:proofErr w:type="spellEnd"/>
      <w:r>
        <w:t>.</w:t>
      </w:r>
    </w:p>
    <w:p w14:paraId="2B7F2599" w14:textId="77777777" w:rsidR="00F60912" w:rsidRPr="00F60912" w:rsidRDefault="00E70819" w:rsidP="00F60912">
      <w:pPr>
        <w:pStyle w:val="ac"/>
        <w:tabs>
          <w:tab w:val="left" w:pos="10065"/>
        </w:tabs>
        <w:spacing w:before="76" w:line="276" w:lineRule="auto"/>
        <w:ind w:left="643" w:right="283"/>
        <w:rPr>
          <w:sz w:val="24"/>
          <w:szCs w:val="24"/>
        </w:rPr>
      </w:pPr>
      <w:r w:rsidRPr="00F60912">
        <w:rPr>
          <w:sz w:val="24"/>
          <w:szCs w:val="24"/>
        </w:rPr>
        <w:t xml:space="preserve">Под </w:t>
      </w:r>
      <w:r w:rsidRPr="00F60912">
        <w:rPr>
          <w:b/>
          <w:sz w:val="24"/>
          <w:szCs w:val="24"/>
        </w:rPr>
        <w:t xml:space="preserve">внеурочной деятельностью </w:t>
      </w:r>
      <w:r w:rsidRPr="00F60912">
        <w:rPr>
          <w:sz w:val="24"/>
          <w:szCs w:val="24"/>
        </w:rPr>
        <w:t>при реализации ФГОС общего образования понимается образовательная деятельность, осуществляемая в формах, отличных от классно-урочной деятельности (экскурсии, походы, соревнования, посещения театров, музеев, проведение общественно-полезных практик и иные формы), и направленная на достижение планируемых результатов</w:t>
      </w:r>
      <w:r w:rsidRPr="00F60912">
        <w:rPr>
          <w:spacing w:val="69"/>
          <w:sz w:val="24"/>
          <w:szCs w:val="24"/>
        </w:rPr>
        <w:t xml:space="preserve">  </w:t>
      </w:r>
      <w:r w:rsidRPr="00F60912">
        <w:rPr>
          <w:sz w:val="24"/>
          <w:szCs w:val="24"/>
        </w:rPr>
        <w:t>(личностных,</w:t>
      </w:r>
      <w:r w:rsidRPr="00F60912">
        <w:rPr>
          <w:spacing w:val="70"/>
          <w:sz w:val="24"/>
          <w:szCs w:val="24"/>
        </w:rPr>
        <w:t xml:space="preserve">  </w:t>
      </w:r>
      <w:r w:rsidRPr="00F60912">
        <w:rPr>
          <w:sz w:val="24"/>
          <w:szCs w:val="24"/>
        </w:rPr>
        <w:t>метапредметных</w:t>
      </w:r>
      <w:r w:rsidRPr="00F60912">
        <w:rPr>
          <w:spacing w:val="69"/>
          <w:sz w:val="24"/>
          <w:szCs w:val="24"/>
        </w:rPr>
        <w:t xml:space="preserve">  </w:t>
      </w:r>
      <w:r w:rsidRPr="00F60912">
        <w:rPr>
          <w:sz w:val="24"/>
          <w:szCs w:val="24"/>
        </w:rPr>
        <w:t>и</w:t>
      </w:r>
      <w:r w:rsidRPr="00F60912">
        <w:rPr>
          <w:spacing w:val="69"/>
          <w:sz w:val="24"/>
          <w:szCs w:val="24"/>
        </w:rPr>
        <w:t xml:space="preserve">  </w:t>
      </w:r>
      <w:r w:rsidRPr="00F60912">
        <w:rPr>
          <w:spacing w:val="-2"/>
          <w:sz w:val="24"/>
          <w:szCs w:val="24"/>
        </w:rPr>
        <w:t>предметных)</w:t>
      </w:r>
      <w:r w:rsidR="00F60912" w:rsidRPr="00F60912">
        <w:rPr>
          <w:spacing w:val="-2"/>
          <w:sz w:val="24"/>
          <w:szCs w:val="24"/>
        </w:rPr>
        <w:t xml:space="preserve"> </w:t>
      </w:r>
      <w:r w:rsidR="00F60912" w:rsidRPr="00F60912">
        <w:rPr>
          <w:sz w:val="24"/>
          <w:szCs w:val="24"/>
        </w:rPr>
        <w:t>освоения образовательной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лицеем.</w:t>
      </w:r>
    </w:p>
    <w:p w14:paraId="47D23BDE" w14:textId="77777777" w:rsidR="00F60912" w:rsidRPr="00F60912" w:rsidRDefault="00F60912" w:rsidP="00F60912">
      <w:pPr>
        <w:pStyle w:val="ac"/>
        <w:tabs>
          <w:tab w:val="left" w:pos="10065"/>
        </w:tabs>
        <w:spacing w:before="162" w:line="276" w:lineRule="auto"/>
        <w:ind w:left="643" w:right="283" w:firstLine="225"/>
        <w:rPr>
          <w:sz w:val="24"/>
          <w:szCs w:val="24"/>
        </w:rPr>
      </w:pPr>
      <w:r w:rsidRPr="00F60912">
        <w:rPr>
          <w:sz w:val="24"/>
          <w:szCs w:val="24"/>
        </w:rPr>
        <w:t>Организация занятий по направлениям внеурочной деятельности является неотъемлемой частью образовательной деятельности в школе. Школа предоставляет обучающимся возможность выбора широкого спектра занятий, направленных на развитие</w:t>
      </w:r>
      <w:r w:rsidRPr="00F60912">
        <w:rPr>
          <w:spacing w:val="-2"/>
          <w:sz w:val="24"/>
          <w:szCs w:val="24"/>
        </w:rPr>
        <w:t xml:space="preserve"> </w:t>
      </w:r>
      <w:r w:rsidRPr="00F60912">
        <w:rPr>
          <w:sz w:val="24"/>
          <w:szCs w:val="24"/>
        </w:rPr>
        <w:t>обучающихся.</w:t>
      </w:r>
    </w:p>
    <w:p w14:paraId="674F92F5" w14:textId="77777777" w:rsidR="00F60912" w:rsidRPr="00F60912" w:rsidRDefault="00F60912" w:rsidP="00F60912">
      <w:pPr>
        <w:pStyle w:val="ac"/>
        <w:tabs>
          <w:tab w:val="left" w:pos="10065"/>
        </w:tabs>
        <w:spacing w:before="77" w:line="276" w:lineRule="auto"/>
        <w:ind w:left="643" w:right="283" w:firstLine="225"/>
        <w:rPr>
          <w:sz w:val="24"/>
          <w:szCs w:val="24"/>
        </w:rPr>
      </w:pPr>
      <w:r w:rsidRPr="00F60912">
        <w:rPr>
          <w:sz w:val="24"/>
          <w:szCs w:val="24"/>
        </w:rPr>
        <w:t>Формы организации образовательной деятельности, чередование урочной и внеурочной деятельности при реализации ООП НОО определяет лицей.</w:t>
      </w:r>
    </w:p>
    <w:p w14:paraId="2C3E05AA" w14:textId="77777777" w:rsidR="00C7614E" w:rsidRDefault="00F60912" w:rsidP="00C7614E">
      <w:pPr>
        <w:pStyle w:val="ac"/>
        <w:tabs>
          <w:tab w:val="left" w:pos="10065"/>
        </w:tabs>
        <w:spacing w:before="165" w:line="276" w:lineRule="auto"/>
        <w:ind w:left="643" w:right="283" w:firstLine="225"/>
        <w:rPr>
          <w:sz w:val="24"/>
          <w:szCs w:val="24"/>
        </w:rPr>
      </w:pPr>
      <w:r w:rsidRPr="00F60912">
        <w:rPr>
          <w:b/>
          <w:sz w:val="24"/>
          <w:szCs w:val="24"/>
        </w:rPr>
        <w:t xml:space="preserve">Цели организации внеурочной деятельности </w:t>
      </w:r>
      <w:r w:rsidRPr="00F60912">
        <w:rPr>
          <w:sz w:val="24"/>
          <w:szCs w:val="24"/>
        </w:rPr>
        <w:t>на уровне начального общего образования: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w:t>
      </w:r>
    </w:p>
    <w:p w14:paraId="057BB0B2" w14:textId="10D09057" w:rsidR="00C7614E" w:rsidRPr="00C7614E" w:rsidRDefault="00C7614E" w:rsidP="00C7614E">
      <w:pPr>
        <w:pStyle w:val="ac"/>
        <w:tabs>
          <w:tab w:val="left" w:pos="10065"/>
        </w:tabs>
        <w:spacing w:before="165" w:line="276" w:lineRule="auto"/>
        <w:ind w:left="643" w:right="283" w:firstLine="225"/>
        <w:rPr>
          <w:sz w:val="24"/>
          <w:szCs w:val="24"/>
        </w:rPr>
      </w:pPr>
      <w:r w:rsidRPr="0069373D">
        <w:rPr>
          <w:color w:val="000000"/>
          <w:sz w:val="24"/>
        </w:rPr>
        <w:t>План внеурочной деятельности формируется с учетом предоставления права участникам образовательных отношений выбора направления и содержания учебных курсов.</w:t>
      </w:r>
    </w:p>
    <w:p w14:paraId="22171F0A" w14:textId="25C2AD22" w:rsidR="00F60912" w:rsidRPr="00F60912" w:rsidRDefault="00F60912" w:rsidP="00C7614E">
      <w:pPr>
        <w:pStyle w:val="ac"/>
        <w:tabs>
          <w:tab w:val="left" w:pos="10065"/>
        </w:tabs>
        <w:ind w:right="283"/>
        <w:jc w:val="left"/>
        <w:rPr>
          <w:sz w:val="24"/>
          <w:szCs w:val="24"/>
        </w:rPr>
      </w:pPr>
    </w:p>
    <w:p w14:paraId="6C0E85FE" w14:textId="77777777" w:rsidR="00F60912" w:rsidRPr="00F60912" w:rsidRDefault="00F60912" w:rsidP="00F60912">
      <w:pPr>
        <w:tabs>
          <w:tab w:val="left" w:pos="10065"/>
        </w:tabs>
        <w:spacing w:before="35" w:line="283" w:lineRule="auto"/>
        <w:ind w:left="643" w:right="283"/>
        <w:rPr>
          <w:rFonts w:ascii="Times New Roman" w:hAnsi="Times New Roman" w:cs="Times New Roman"/>
        </w:rPr>
      </w:pPr>
      <w:r w:rsidRPr="00F60912">
        <w:rPr>
          <w:rFonts w:ascii="Times New Roman" w:hAnsi="Times New Roman" w:cs="Times New Roman"/>
          <w:b/>
        </w:rPr>
        <w:t>Основными</w:t>
      </w:r>
      <w:r w:rsidRPr="00F60912">
        <w:rPr>
          <w:rFonts w:ascii="Times New Roman" w:hAnsi="Times New Roman" w:cs="Times New Roman"/>
          <w:b/>
          <w:spacing w:val="38"/>
        </w:rPr>
        <w:t xml:space="preserve"> </w:t>
      </w:r>
      <w:r w:rsidRPr="00F60912">
        <w:rPr>
          <w:rFonts w:ascii="Times New Roman" w:hAnsi="Times New Roman" w:cs="Times New Roman"/>
          <w:b/>
        </w:rPr>
        <w:t>задачами</w:t>
      </w:r>
      <w:r w:rsidRPr="00F60912">
        <w:rPr>
          <w:rFonts w:ascii="Times New Roman" w:hAnsi="Times New Roman" w:cs="Times New Roman"/>
          <w:b/>
          <w:spacing w:val="38"/>
        </w:rPr>
        <w:t xml:space="preserve"> </w:t>
      </w:r>
      <w:r w:rsidRPr="00F60912">
        <w:rPr>
          <w:rFonts w:ascii="Times New Roman" w:hAnsi="Times New Roman" w:cs="Times New Roman"/>
        </w:rPr>
        <w:t>организации</w:t>
      </w:r>
      <w:r w:rsidRPr="00F60912">
        <w:rPr>
          <w:rFonts w:ascii="Times New Roman" w:hAnsi="Times New Roman" w:cs="Times New Roman"/>
          <w:spacing w:val="26"/>
        </w:rPr>
        <w:t xml:space="preserve"> </w:t>
      </w:r>
      <w:r w:rsidRPr="00F60912">
        <w:rPr>
          <w:rFonts w:ascii="Times New Roman" w:hAnsi="Times New Roman" w:cs="Times New Roman"/>
        </w:rPr>
        <w:t>внеурочной</w:t>
      </w:r>
      <w:r w:rsidRPr="00F60912">
        <w:rPr>
          <w:rFonts w:ascii="Times New Roman" w:hAnsi="Times New Roman" w:cs="Times New Roman"/>
          <w:spacing w:val="38"/>
        </w:rPr>
        <w:t xml:space="preserve"> </w:t>
      </w:r>
      <w:r w:rsidRPr="00F60912">
        <w:rPr>
          <w:rFonts w:ascii="Times New Roman" w:hAnsi="Times New Roman" w:cs="Times New Roman"/>
        </w:rPr>
        <w:t xml:space="preserve">деятельности </w:t>
      </w:r>
      <w:r w:rsidRPr="00F60912">
        <w:rPr>
          <w:rFonts w:ascii="Times New Roman" w:hAnsi="Times New Roman" w:cs="Times New Roman"/>
          <w:spacing w:val="-2"/>
        </w:rPr>
        <w:t>являются:</w:t>
      </w:r>
    </w:p>
    <w:p w14:paraId="0437466E" w14:textId="77777777" w:rsidR="00F60912" w:rsidRPr="00F60912" w:rsidRDefault="00F60912" w:rsidP="00F60912">
      <w:pPr>
        <w:pStyle w:val="ac"/>
        <w:tabs>
          <w:tab w:val="left" w:pos="10065"/>
        </w:tabs>
        <w:spacing w:line="276" w:lineRule="auto"/>
        <w:ind w:left="643" w:right="283" w:firstLine="710"/>
        <w:rPr>
          <w:sz w:val="24"/>
          <w:szCs w:val="24"/>
        </w:rPr>
      </w:pPr>
      <w:r w:rsidRPr="00F60912">
        <w:rPr>
          <w:sz w:val="24"/>
          <w:szCs w:val="24"/>
        </w:rPr>
        <w:t>поддержка учебной деятельности обучающихся в достижении планируемых результатов освоения программы начального общего образования;</w:t>
      </w:r>
    </w:p>
    <w:p w14:paraId="5795A5D4" w14:textId="77777777" w:rsidR="00F60912" w:rsidRPr="00F60912" w:rsidRDefault="00F60912" w:rsidP="00F60912">
      <w:pPr>
        <w:pStyle w:val="ac"/>
        <w:tabs>
          <w:tab w:val="left" w:pos="10065"/>
        </w:tabs>
        <w:spacing w:line="278" w:lineRule="auto"/>
        <w:ind w:left="643" w:right="283" w:firstLine="710"/>
        <w:rPr>
          <w:sz w:val="24"/>
          <w:szCs w:val="24"/>
        </w:rPr>
      </w:pPr>
      <w:r w:rsidRPr="00F60912">
        <w:rPr>
          <w:sz w:val="24"/>
          <w:szCs w:val="24"/>
        </w:rPr>
        <w:t>совершенствование навыков общения со сверстниками и коммуникативных умений в разновозрастной школьной среде;</w:t>
      </w:r>
    </w:p>
    <w:p w14:paraId="230794E0" w14:textId="77777777" w:rsidR="00F60912" w:rsidRPr="00F60912" w:rsidRDefault="00F60912" w:rsidP="00F60912">
      <w:pPr>
        <w:pStyle w:val="ac"/>
        <w:tabs>
          <w:tab w:val="left" w:pos="4668"/>
          <w:tab w:val="left" w:pos="10065"/>
        </w:tabs>
        <w:spacing w:line="278" w:lineRule="auto"/>
        <w:ind w:left="643" w:right="283" w:firstLine="710"/>
        <w:rPr>
          <w:sz w:val="24"/>
          <w:szCs w:val="24"/>
        </w:rPr>
      </w:pPr>
      <w:r w:rsidRPr="00F60912">
        <w:rPr>
          <w:sz w:val="24"/>
          <w:szCs w:val="24"/>
        </w:rPr>
        <w:t>формирование</w:t>
      </w:r>
      <w:r w:rsidRPr="00F60912">
        <w:rPr>
          <w:spacing w:val="80"/>
          <w:sz w:val="24"/>
          <w:szCs w:val="24"/>
        </w:rPr>
        <w:t xml:space="preserve">   </w:t>
      </w:r>
      <w:r w:rsidRPr="00F60912">
        <w:rPr>
          <w:sz w:val="24"/>
          <w:szCs w:val="24"/>
        </w:rPr>
        <w:t>навыков</w:t>
      </w:r>
      <w:r w:rsidRPr="00F60912">
        <w:rPr>
          <w:sz w:val="24"/>
          <w:szCs w:val="24"/>
        </w:rPr>
        <w:tab/>
        <w:t>организации своей жизнедеятельности с учетом правил безопасного образа жизни;</w:t>
      </w:r>
    </w:p>
    <w:p w14:paraId="74E72D90" w14:textId="77777777" w:rsidR="00F60912" w:rsidRPr="00F60912" w:rsidRDefault="00F60912" w:rsidP="00F60912">
      <w:pPr>
        <w:pStyle w:val="ac"/>
        <w:tabs>
          <w:tab w:val="left" w:pos="10065"/>
        </w:tabs>
        <w:spacing w:line="276" w:lineRule="auto"/>
        <w:ind w:left="643" w:right="283" w:firstLine="710"/>
        <w:rPr>
          <w:sz w:val="24"/>
          <w:szCs w:val="24"/>
        </w:rPr>
      </w:pPr>
      <w:r w:rsidRPr="00F60912">
        <w:rPr>
          <w:sz w:val="24"/>
          <w:szCs w:val="24"/>
        </w:rPr>
        <w:t xml:space="preserve">повышение общей культуры обучающихся, углубление их интереса к познавательной и проектно-исследовательской деятельности с учетом возрастных и </w:t>
      </w:r>
      <w:proofErr w:type="gramStart"/>
      <w:r w:rsidRPr="00F60912">
        <w:rPr>
          <w:sz w:val="24"/>
          <w:szCs w:val="24"/>
        </w:rPr>
        <w:t>индивидуальных особенностей</w:t>
      </w:r>
      <w:proofErr w:type="gramEnd"/>
      <w:r w:rsidRPr="00F60912">
        <w:rPr>
          <w:sz w:val="24"/>
          <w:szCs w:val="24"/>
        </w:rPr>
        <w:t xml:space="preserve"> участников;</w:t>
      </w:r>
    </w:p>
    <w:p w14:paraId="63CBE57F" w14:textId="77777777" w:rsidR="00F60912" w:rsidRDefault="00F60912" w:rsidP="00F60912">
      <w:pPr>
        <w:pStyle w:val="ac"/>
        <w:tabs>
          <w:tab w:val="left" w:pos="2492"/>
          <w:tab w:val="left" w:pos="4226"/>
          <w:tab w:val="left" w:pos="5787"/>
          <w:tab w:val="left" w:pos="10065"/>
        </w:tabs>
        <w:spacing w:line="276" w:lineRule="auto"/>
        <w:ind w:left="643" w:right="283" w:firstLine="710"/>
        <w:rPr>
          <w:sz w:val="24"/>
          <w:szCs w:val="24"/>
        </w:rPr>
      </w:pPr>
      <w:r w:rsidRPr="00F60912">
        <w:rPr>
          <w:sz w:val="24"/>
          <w:szCs w:val="24"/>
        </w:rPr>
        <w:t xml:space="preserve">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w:t>
      </w:r>
      <w:r w:rsidRPr="00F60912">
        <w:rPr>
          <w:spacing w:val="-2"/>
          <w:sz w:val="24"/>
          <w:szCs w:val="24"/>
        </w:rPr>
        <w:t>подчиняться,</w:t>
      </w:r>
      <w:r w:rsidRPr="00F60912">
        <w:rPr>
          <w:sz w:val="24"/>
          <w:szCs w:val="24"/>
        </w:rPr>
        <w:tab/>
      </w:r>
      <w:r w:rsidRPr="00F60912">
        <w:rPr>
          <w:spacing w:val="-2"/>
          <w:sz w:val="24"/>
          <w:szCs w:val="24"/>
        </w:rPr>
        <w:t>руководить,</w:t>
      </w:r>
      <w:r w:rsidRPr="00F60912">
        <w:rPr>
          <w:sz w:val="24"/>
          <w:szCs w:val="24"/>
        </w:rPr>
        <w:tab/>
      </w:r>
      <w:r w:rsidRPr="00F60912">
        <w:rPr>
          <w:spacing w:val="-2"/>
          <w:sz w:val="24"/>
          <w:szCs w:val="24"/>
        </w:rPr>
        <w:t>проявлять</w:t>
      </w:r>
      <w:r w:rsidRPr="00F60912">
        <w:rPr>
          <w:sz w:val="24"/>
          <w:szCs w:val="24"/>
        </w:rPr>
        <w:tab/>
      </w:r>
      <w:r w:rsidRPr="00F60912">
        <w:rPr>
          <w:spacing w:val="-2"/>
          <w:sz w:val="24"/>
          <w:szCs w:val="24"/>
        </w:rPr>
        <w:t xml:space="preserve">инициативу, </w:t>
      </w:r>
      <w:r w:rsidRPr="00F60912">
        <w:rPr>
          <w:sz w:val="24"/>
          <w:szCs w:val="24"/>
        </w:rPr>
        <w:t>ответственность; становление умений командной работы;</w:t>
      </w:r>
    </w:p>
    <w:p w14:paraId="65929BDC" w14:textId="77777777" w:rsidR="009565AC" w:rsidRPr="00DB2205" w:rsidRDefault="009565AC" w:rsidP="009565AC">
      <w:pPr>
        <w:pStyle w:val="ac"/>
        <w:spacing w:before="76" w:line="278" w:lineRule="auto"/>
        <w:ind w:left="643" w:firstLine="710"/>
        <w:jc w:val="left"/>
        <w:rPr>
          <w:sz w:val="24"/>
          <w:szCs w:val="24"/>
        </w:rPr>
      </w:pPr>
      <w:r w:rsidRPr="00DB2205">
        <w:rPr>
          <w:sz w:val="24"/>
          <w:szCs w:val="24"/>
        </w:rPr>
        <w:lastRenderedPageBreak/>
        <w:t>поддержка</w:t>
      </w:r>
      <w:r w:rsidRPr="00DB2205">
        <w:rPr>
          <w:spacing w:val="40"/>
          <w:sz w:val="24"/>
          <w:szCs w:val="24"/>
        </w:rPr>
        <w:t xml:space="preserve"> </w:t>
      </w:r>
      <w:r w:rsidRPr="00DB2205">
        <w:rPr>
          <w:sz w:val="24"/>
          <w:szCs w:val="24"/>
        </w:rPr>
        <w:t>детских</w:t>
      </w:r>
      <w:r w:rsidRPr="00DB2205">
        <w:rPr>
          <w:spacing w:val="40"/>
          <w:sz w:val="24"/>
          <w:szCs w:val="24"/>
        </w:rPr>
        <w:t xml:space="preserve"> </w:t>
      </w:r>
      <w:r w:rsidRPr="00DB2205">
        <w:rPr>
          <w:sz w:val="24"/>
          <w:szCs w:val="24"/>
        </w:rPr>
        <w:t>объединений,</w:t>
      </w:r>
      <w:r w:rsidRPr="00DB2205">
        <w:rPr>
          <w:spacing w:val="40"/>
          <w:sz w:val="24"/>
          <w:szCs w:val="24"/>
        </w:rPr>
        <w:t xml:space="preserve"> </w:t>
      </w:r>
      <w:r w:rsidRPr="00DB2205">
        <w:rPr>
          <w:sz w:val="24"/>
          <w:szCs w:val="24"/>
        </w:rPr>
        <w:t>формирование</w:t>
      </w:r>
      <w:r w:rsidRPr="00DB2205">
        <w:rPr>
          <w:spacing w:val="40"/>
          <w:sz w:val="24"/>
          <w:szCs w:val="24"/>
        </w:rPr>
        <w:t xml:space="preserve"> </w:t>
      </w:r>
      <w:r w:rsidRPr="00DB2205">
        <w:rPr>
          <w:sz w:val="24"/>
          <w:szCs w:val="24"/>
        </w:rPr>
        <w:t>умений ученического самоуправления;</w:t>
      </w:r>
    </w:p>
    <w:p w14:paraId="6E7E6F89" w14:textId="5693358E" w:rsidR="009565AC" w:rsidRPr="00DB2205" w:rsidRDefault="009565AC" w:rsidP="009565AC">
      <w:pPr>
        <w:pStyle w:val="ac"/>
        <w:spacing w:line="247" w:lineRule="exact"/>
        <w:ind w:left="1354"/>
        <w:jc w:val="left"/>
        <w:rPr>
          <w:spacing w:val="-2"/>
          <w:sz w:val="24"/>
          <w:szCs w:val="24"/>
        </w:rPr>
      </w:pPr>
      <w:r w:rsidRPr="00DB2205">
        <w:rPr>
          <w:sz w:val="24"/>
          <w:szCs w:val="24"/>
        </w:rPr>
        <w:t>формирование</w:t>
      </w:r>
      <w:r w:rsidRPr="00DB2205">
        <w:rPr>
          <w:spacing w:val="28"/>
          <w:sz w:val="24"/>
          <w:szCs w:val="24"/>
        </w:rPr>
        <w:t xml:space="preserve"> </w:t>
      </w:r>
      <w:r w:rsidRPr="00DB2205">
        <w:rPr>
          <w:sz w:val="24"/>
          <w:szCs w:val="24"/>
        </w:rPr>
        <w:t>культуры</w:t>
      </w:r>
      <w:r w:rsidRPr="00DB2205">
        <w:rPr>
          <w:spacing w:val="60"/>
          <w:w w:val="150"/>
          <w:sz w:val="24"/>
          <w:szCs w:val="24"/>
        </w:rPr>
        <w:t xml:space="preserve"> </w:t>
      </w:r>
      <w:r w:rsidRPr="00DB2205">
        <w:rPr>
          <w:sz w:val="24"/>
          <w:szCs w:val="24"/>
        </w:rPr>
        <w:t>поведения</w:t>
      </w:r>
      <w:r w:rsidRPr="00DB2205">
        <w:rPr>
          <w:spacing w:val="62"/>
          <w:w w:val="150"/>
          <w:sz w:val="24"/>
          <w:szCs w:val="24"/>
        </w:rPr>
        <w:t xml:space="preserve"> </w:t>
      </w:r>
      <w:r w:rsidRPr="00DB2205">
        <w:rPr>
          <w:sz w:val="24"/>
          <w:szCs w:val="24"/>
        </w:rPr>
        <w:t>в</w:t>
      </w:r>
      <w:r w:rsidRPr="00DB2205">
        <w:rPr>
          <w:spacing w:val="61"/>
          <w:w w:val="150"/>
          <w:sz w:val="24"/>
          <w:szCs w:val="24"/>
        </w:rPr>
        <w:t xml:space="preserve"> </w:t>
      </w:r>
      <w:r w:rsidRPr="00DB2205">
        <w:rPr>
          <w:spacing w:val="-2"/>
          <w:sz w:val="24"/>
          <w:szCs w:val="24"/>
        </w:rPr>
        <w:t>информационной</w:t>
      </w:r>
      <w:r w:rsidRPr="00DB2205">
        <w:rPr>
          <w:sz w:val="24"/>
          <w:szCs w:val="24"/>
        </w:rPr>
        <w:t xml:space="preserve"> </w:t>
      </w:r>
      <w:r w:rsidRPr="00DB2205">
        <w:rPr>
          <w:spacing w:val="-2"/>
          <w:sz w:val="24"/>
          <w:szCs w:val="24"/>
        </w:rPr>
        <w:t>среде.</w:t>
      </w:r>
    </w:p>
    <w:p w14:paraId="2D910BB7" w14:textId="03AD1E30" w:rsidR="000B66A2" w:rsidRPr="0069373D" w:rsidRDefault="00E90C2A" w:rsidP="000B66A2">
      <w:pPr>
        <w:shd w:val="clear" w:color="auto" w:fill="FFFFFF"/>
        <w:spacing w:after="0" w:line="1" w:lineRule="atLeast"/>
        <w:ind w:left="567" w:right="142" w:firstLine="33"/>
        <w:jc w:val="both"/>
      </w:pPr>
      <w:r>
        <w:rPr>
          <w:rFonts w:ascii="Times New Roman" w:hAnsi="Times New Roman"/>
          <w:color w:val="000000"/>
        </w:rPr>
        <w:t xml:space="preserve">    </w:t>
      </w:r>
      <w:r w:rsidR="000B66A2" w:rsidRPr="0069373D">
        <w:rPr>
          <w:rFonts w:ascii="Times New Roman" w:hAnsi="Times New Roman"/>
          <w:color w:val="000000"/>
        </w:rPr>
        <w:t>Общий объём внеурочной деятельности не должен превышать 1320 академических часов за четыре года обучения, и составлять не более 10 часов в неделю.</w:t>
      </w:r>
    </w:p>
    <w:p w14:paraId="6B4768EC" w14:textId="419AE6F3" w:rsidR="000B66A2" w:rsidRDefault="00E90C2A" w:rsidP="00FA4048">
      <w:pPr>
        <w:shd w:val="clear" w:color="auto" w:fill="FFFFFF"/>
        <w:spacing w:after="0" w:line="1" w:lineRule="atLeast"/>
        <w:ind w:left="567" w:right="142" w:firstLine="33"/>
        <w:jc w:val="both"/>
      </w:pPr>
      <w:r>
        <w:rPr>
          <w:rFonts w:ascii="Times New Roman" w:hAnsi="Times New Roman"/>
          <w:color w:val="000000"/>
        </w:rPr>
        <w:t xml:space="preserve">   </w:t>
      </w:r>
      <w:r w:rsidR="000B66A2" w:rsidRPr="0069373D">
        <w:rPr>
          <w:rFonts w:ascii="Times New Roman" w:hAnsi="Times New Roman"/>
          <w:color w:val="000000"/>
        </w:rPr>
        <w:t xml:space="preserve">Один час в неделю отводится на внеурочное занятие «Разговоры о важном». </w:t>
      </w:r>
    </w:p>
    <w:p w14:paraId="7D120307" w14:textId="79563C44" w:rsidR="009565AC" w:rsidRDefault="009565AC" w:rsidP="00FA4048">
      <w:pPr>
        <w:pStyle w:val="ac"/>
        <w:spacing w:before="35"/>
        <w:ind w:right="283"/>
      </w:pPr>
      <w:r>
        <w:t>Внеурочная</w:t>
      </w:r>
      <w:r>
        <w:rPr>
          <w:spacing w:val="44"/>
        </w:rPr>
        <w:t xml:space="preserve"> </w:t>
      </w:r>
      <w:r>
        <w:t>деятельность</w:t>
      </w:r>
      <w:r>
        <w:rPr>
          <w:spacing w:val="51"/>
        </w:rPr>
        <w:t xml:space="preserve"> </w:t>
      </w:r>
      <w:r>
        <w:t>организуется</w:t>
      </w:r>
      <w:r>
        <w:rPr>
          <w:spacing w:val="46"/>
        </w:rPr>
        <w:t xml:space="preserve"> </w:t>
      </w:r>
      <w:r>
        <w:t>по</w:t>
      </w:r>
      <w:r>
        <w:rPr>
          <w:spacing w:val="37"/>
        </w:rPr>
        <w:t xml:space="preserve"> </w:t>
      </w:r>
      <w:r>
        <w:rPr>
          <w:spacing w:val="-2"/>
        </w:rPr>
        <w:t>направлениям</w:t>
      </w:r>
      <w:r>
        <w:t xml:space="preserve"> развития личности обучающегося с учетом намеченных задач внеурочной деятельности. Все ее формы представляютс</w:t>
      </w:r>
      <w:r w:rsidR="00FA4048">
        <w:t xml:space="preserve">я </w:t>
      </w:r>
      <w:r>
        <w:t>деятельностных</w:t>
      </w:r>
      <w:r>
        <w:rPr>
          <w:spacing w:val="40"/>
        </w:rPr>
        <w:t xml:space="preserve"> </w:t>
      </w:r>
      <w:r>
        <w:t>формулировках,</w:t>
      </w:r>
      <w:r>
        <w:rPr>
          <w:spacing w:val="40"/>
        </w:rPr>
        <w:t xml:space="preserve"> </w:t>
      </w:r>
      <w:r>
        <w:t>что</w:t>
      </w:r>
      <w:r>
        <w:rPr>
          <w:spacing w:val="33"/>
        </w:rPr>
        <w:t xml:space="preserve"> </w:t>
      </w:r>
      <w:r>
        <w:t>подчеркивает</w:t>
      </w:r>
      <w:r>
        <w:rPr>
          <w:spacing w:val="40"/>
        </w:rPr>
        <w:t xml:space="preserve"> </w:t>
      </w:r>
      <w:r>
        <w:t>их</w:t>
      </w:r>
      <w:r>
        <w:rPr>
          <w:spacing w:val="37"/>
        </w:rPr>
        <w:t xml:space="preserve"> </w:t>
      </w:r>
      <w:proofErr w:type="gramStart"/>
      <w:r>
        <w:t>практико-</w:t>
      </w:r>
      <w:r w:rsidR="00FA4048">
        <w:t xml:space="preserve"> </w:t>
      </w:r>
      <w:r>
        <w:t>ориентированные</w:t>
      </w:r>
      <w:proofErr w:type="gramEnd"/>
      <w:r>
        <w:t xml:space="preserve"> характеристики. При выборе направлений и отборе содержания обучения МБОУ </w:t>
      </w:r>
      <w:r w:rsidR="006C4A3D">
        <w:t>«Лицей «Престиж»</w:t>
      </w:r>
      <w:r>
        <w:t xml:space="preserve"> </w:t>
      </w:r>
      <w:proofErr w:type="spellStart"/>
      <w:r>
        <w:t>г.о.Самара</w:t>
      </w:r>
      <w:proofErr w:type="spellEnd"/>
      <w:r>
        <w:t xml:space="preserve"> </w:t>
      </w:r>
      <w:proofErr w:type="gramStart"/>
      <w:r>
        <w:t>учитывает</w:t>
      </w:r>
      <w:r w:rsidR="007D389A">
        <w:t xml:space="preserve"> </w:t>
      </w:r>
      <w:r>
        <w:t>:</w:t>
      </w:r>
      <w:proofErr w:type="gramEnd"/>
    </w:p>
    <w:p w14:paraId="370B14C3" w14:textId="77777777" w:rsidR="009565AC" w:rsidRPr="00DB2205" w:rsidRDefault="009565AC" w:rsidP="009565AC">
      <w:pPr>
        <w:pStyle w:val="ac"/>
        <w:spacing w:before="1" w:line="276" w:lineRule="auto"/>
        <w:ind w:left="643" w:right="283" w:firstLine="710"/>
        <w:rPr>
          <w:sz w:val="24"/>
          <w:szCs w:val="24"/>
        </w:rPr>
      </w:pPr>
      <w:r w:rsidRPr="00DB2205">
        <w:rPr>
          <w:sz w:val="24"/>
          <w:szCs w:val="24"/>
        </w:rPr>
        <w:t>особенности образовательной организации (условия функционирования, тип школы, особенности контингента, кадровый состав);</w:t>
      </w:r>
    </w:p>
    <w:p w14:paraId="3F284200" w14:textId="77777777" w:rsidR="009565AC" w:rsidRPr="00DB2205" w:rsidRDefault="009565AC" w:rsidP="009565AC">
      <w:pPr>
        <w:pStyle w:val="ac"/>
        <w:spacing w:before="1" w:line="273" w:lineRule="auto"/>
        <w:ind w:left="643" w:right="283" w:firstLine="710"/>
        <w:rPr>
          <w:sz w:val="24"/>
          <w:szCs w:val="24"/>
        </w:rPr>
      </w:pPr>
      <w:r w:rsidRPr="00DB2205">
        <w:rPr>
          <w:sz w:val="24"/>
          <w:szCs w:val="24"/>
        </w:rPr>
        <w:t>результаты диагностики успеваемости и уровня развития обучающихся, проблемы и трудности их учебной деятельности;</w:t>
      </w:r>
    </w:p>
    <w:p w14:paraId="0678C695" w14:textId="77777777" w:rsidR="009565AC" w:rsidRPr="00DB2205" w:rsidRDefault="009565AC" w:rsidP="009565AC">
      <w:pPr>
        <w:pStyle w:val="ac"/>
        <w:spacing w:before="4" w:line="276" w:lineRule="auto"/>
        <w:ind w:left="643" w:right="283" w:firstLine="710"/>
        <w:rPr>
          <w:sz w:val="24"/>
          <w:szCs w:val="24"/>
        </w:rPr>
      </w:pPr>
      <w:r w:rsidRPr="00DB2205">
        <w:rPr>
          <w:sz w:val="24"/>
          <w:szCs w:val="24"/>
        </w:rPr>
        <w:t>возможность обеспечить условия для организации разнообразных внеурочных занятий и их содержательная связь с урочной деятельностью;</w:t>
      </w:r>
    </w:p>
    <w:p w14:paraId="6266E7AB" w14:textId="77777777" w:rsidR="009565AC" w:rsidRDefault="009565AC" w:rsidP="009565AC">
      <w:pPr>
        <w:pStyle w:val="ac"/>
        <w:tabs>
          <w:tab w:val="left" w:pos="6157"/>
        </w:tabs>
        <w:spacing w:before="2" w:line="276" w:lineRule="auto"/>
        <w:ind w:left="643" w:right="283" w:firstLine="710"/>
        <w:rPr>
          <w:spacing w:val="-2"/>
        </w:rPr>
      </w:pPr>
      <w:r w:rsidRPr="00DB2205">
        <w:rPr>
          <w:sz w:val="24"/>
          <w:szCs w:val="24"/>
        </w:rPr>
        <w:t xml:space="preserve">особенности информационно-образовательной среды образовательной организации, национальные и культурные </w:t>
      </w:r>
      <w:r w:rsidRPr="00DB2205">
        <w:rPr>
          <w:spacing w:val="-2"/>
          <w:sz w:val="24"/>
          <w:szCs w:val="24"/>
        </w:rPr>
        <w:t>особенности.</w:t>
      </w:r>
      <w:r w:rsidRPr="00DB2205">
        <w:rPr>
          <w:sz w:val="24"/>
          <w:szCs w:val="24"/>
        </w:rPr>
        <w:tab/>
      </w:r>
      <w:r w:rsidRPr="00DB2205">
        <w:rPr>
          <w:spacing w:val="-2"/>
          <w:sz w:val="24"/>
          <w:szCs w:val="24"/>
        </w:rPr>
        <w:t>региона</w:t>
      </w:r>
      <w:r>
        <w:rPr>
          <w:spacing w:val="-2"/>
        </w:rPr>
        <w:t>.</w:t>
      </w:r>
    </w:p>
    <w:p w14:paraId="0927AC71" w14:textId="0CE35F0D" w:rsidR="00DD0E7A" w:rsidRPr="0069373D" w:rsidRDefault="00DD0E7A" w:rsidP="00E90C2A">
      <w:pPr>
        <w:shd w:val="clear" w:color="auto" w:fill="FFFFFF"/>
        <w:tabs>
          <w:tab w:val="left" w:pos="9498"/>
        </w:tabs>
        <w:spacing w:after="0" w:line="1" w:lineRule="atLeast"/>
        <w:ind w:right="142" w:firstLine="600"/>
        <w:jc w:val="both"/>
      </w:pPr>
      <w:r w:rsidRPr="0069373D">
        <w:rPr>
          <w:rFonts w:ascii="Times New Roman" w:hAnsi="Times New Roman"/>
          <w:color w:val="000000"/>
        </w:rPr>
        <w:t xml:space="preserve">При выборе форм организации внеурочной деятельности </w:t>
      </w:r>
      <w:r w:rsidRPr="0069373D">
        <w:rPr>
          <w:rFonts w:ascii="Times New Roman" w:hAnsi="Times New Roman"/>
          <w:color w:val="333333"/>
        </w:rPr>
        <w:t>муниципальное бюджетное общеобразовательное учреждение «Лицей «</w:t>
      </w:r>
      <w:r w:rsidR="00DB2205">
        <w:rPr>
          <w:rFonts w:ascii="Times New Roman" w:hAnsi="Times New Roman"/>
          <w:color w:val="333333"/>
        </w:rPr>
        <w:t>Престиж</w:t>
      </w:r>
      <w:r w:rsidRPr="0069373D">
        <w:rPr>
          <w:rFonts w:ascii="Times New Roman" w:hAnsi="Times New Roman"/>
          <w:color w:val="333333"/>
        </w:rPr>
        <w:t xml:space="preserve">» городского округа Самара </w:t>
      </w:r>
      <w:r w:rsidRPr="0069373D">
        <w:rPr>
          <w:rFonts w:ascii="Times New Roman" w:hAnsi="Times New Roman"/>
          <w:color w:val="000000"/>
        </w:rPr>
        <w:t>учитывает следующие требования:</w:t>
      </w:r>
    </w:p>
    <w:p w14:paraId="520F17C8" w14:textId="77777777" w:rsidR="00DD0E7A" w:rsidRPr="0069373D" w:rsidRDefault="00DD0E7A" w:rsidP="00E90C2A">
      <w:pPr>
        <w:numPr>
          <w:ilvl w:val="0"/>
          <w:numId w:val="273"/>
        </w:numPr>
        <w:shd w:val="clear" w:color="auto" w:fill="FFFFFF"/>
        <w:tabs>
          <w:tab w:val="left" w:pos="9498"/>
        </w:tabs>
        <w:spacing w:after="0" w:line="1" w:lineRule="atLeast"/>
        <w:ind w:right="142"/>
        <w:jc w:val="both"/>
      </w:pPr>
      <w:r w:rsidRPr="0069373D">
        <w:rPr>
          <w:rFonts w:ascii="Times New Roman" w:hAnsi="Times New Roman"/>
          <w:color w:val="000000"/>
        </w:rPr>
        <w:t>целесообразность использования данной формы для решения поставленных задач конкретного направления;</w:t>
      </w:r>
    </w:p>
    <w:p w14:paraId="28103E5B" w14:textId="77777777" w:rsidR="00DD0E7A" w:rsidRPr="0069373D" w:rsidRDefault="00DD0E7A" w:rsidP="00E90C2A">
      <w:pPr>
        <w:numPr>
          <w:ilvl w:val="0"/>
          <w:numId w:val="273"/>
        </w:numPr>
        <w:shd w:val="clear" w:color="auto" w:fill="FFFFFF"/>
        <w:tabs>
          <w:tab w:val="left" w:pos="9498"/>
        </w:tabs>
        <w:spacing w:after="0" w:line="1" w:lineRule="atLeast"/>
        <w:ind w:right="142"/>
        <w:jc w:val="both"/>
      </w:pPr>
      <w:r w:rsidRPr="0069373D">
        <w:rPr>
          <w:rFonts w:ascii="Times New Roman" w:hAnsi="Times New Roman"/>
          <w:color w:val="000000"/>
        </w:rPr>
        <w:t>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w:t>
      </w:r>
    </w:p>
    <w:p w14:paraId="1234F5B7" w14:textId="77777777" w:rsidR="00DD0E7A" w:rsidRPr="0069373D" w:rsidRDefault="00DD0E7A" w:rsidP="00E90C2A">
      <w:pPr>
        <w:numPr>
          <w:ilvl w:val="0"/>
          <w:numId w:val="273"/>
        </w:numPr>
        <w:shd w:val="clear" w:color="auto" w:fill="FFFFFF"/>
        <w:tabs>
          <w:tab w:val="left" w:pos="9498"/>
        </w:tabs>
        <w:spacing w:after="0" w:line="1" w:lineRule="atLeast"/>
        <w:ind w:right="142"/>
        <w:jc w:val="both"/>
      </w:pPr>
      <w:r w:rsidRPr="0069373D">
        <w:rPr>
          <w:rFonts w:ascii="Times New Roman" w:hAnsi="Times New Roman"/>
          <w:color w:val="000000"/>
        </w:rPr>
        <w:t>учет специфики коммуникативной деятельности, которая сопровождает то или иное направление внеучебной деятельности;</w:t>
      </w:r>
    </w:p>
    <w:p w14:paraId="427AE2E9" w14:textId="13AC5853" w:rsidR="009565AC" w:rsidRPr="00C92BC0" w:rsidRDefault="00DD0E7A" w:rsidP="00E90C2A">
      <w:pPr>
        <w:numPr>
          <w:ilvl w:val="0"/>
          <w:numId w:val="273"/>
        </w:numPr>
        <w:shd w:val="clear" w:color="auto" w:fill="FFFFFF"/>
        <w:tabs>
          <w:tab w:val="left" w:pos="9498"/>
        </w:tabs>
        <w:spacing w:after="0" w:line="1" w:lineRule="atLeast"/>
        <w:ind w:right="142"/>
        <w:jc w:val="both"/>
      </w:pPr>
      <w:r w:rsidRPr="0069373D">
        <w:rPr>
          <w:rFonts w:ascii="Times New Roman" w:hAnsi="Times New Roman"/>
          <w:color w:val="000000"/>
        </w:rPr>
        <w:t>использование форм организации, предполагающих использование средств информационно-коммуникационных технологий.</w:t>
      </w:r>
      <w:r w:rsidR="00C92BC0">
        <w:rPr>
          <w:rFonts w:ascii="Times New Roman" w:hAnsi="Times New Roman"/>
          <w:color w:val="000000"/>
        </w:rPr>
        <w:t xml:space="preserve"> </w:t>
      </w:r>
    </w:p>
    <w:p w14:paraId="5F67BC72" w14:textId="365160F9" w:rsidR="00C92BC0" w:rsidRPr="0069373D" w:rsidRDefault="00C92BC0" w:rsidP="00C92BC0">
      <w:pPr>
        <w:shd w:val="clear" w:color="auto" w:fill="FFFFFF"/>
        <w:spacing w:after="0" w:line="1" w:lineRule="atLeast"/>
        <w:ind w:left="284" w:firstLine="600"/>
        <w:jc w:val="both"/>
      </w:pPr>
      <w:r>
        <w:rPr>
          <w:rFonts w:ascii="Times New Roman" w:hAnsi="Times New Roman"/>
          <w:color w:val="000000"/>
        </w:rPr>
        <w:t xml:space="preserve">            </w:t>
      </w:r>
      <w:r w:rsidRPr="0069373D">
        <w:rPr>
          <w:rFonts w:ascii="Times New Roman" w:hAnsi="Times New Roman"/>
          <w:color w:val="000000"/>
        </w:rPr>
        <w:t xml:space="preserve">В целях реализации плана внеурочной деятельности </w:t>
      </w:r>
      <w:r w:rsidRPr="0069373D">
        <w:rPr>
          <w:rFonts w:ascii="Times New Roman" w:hAnsi="Times New Roman"/>
          <w:color w:val="333333"/>
        </w:rPr>
        <w:t>муниципальное бюджетное общеобразовательное учреждение «Лицей «</w:t>
      </w:r>
      <w:r w:rsidR="00DB2205">
        <w:rPr>
          <w:rFonts w:ascii="Times New Roman" w:hAnsi="Times New Roman"/>
          <w:color w:val="333333"/>
        </w:rPr>
        <w:t>Престиж</w:t>
      </w:r>
      <w:r w:rsidRPr="0069373D">
        <w:rPr>
          <w:rFonts w:ascii="Times New Roman" w:hAnsi="Times New Roman"/>
          <w:color w:val="333333"/>
        </w:rPr>
        <w:t xml:space="preserve">» городского округа Самара </w:t>
      </w:r>
      <w:r w:rsidRPr="0069373D">
        <w:rPr>
          <w:rFonts w:ascii="Times New Roman" w:hAnsi="Times New Roman"/>
          <w:color w:val="000000"/>
        </w:rPr>
        <w:t xml:space="preserve">может использовать ресурсы других организаций,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w:t>
      </w:r>
    </w:p>
    <w:p w14:paraId="29B55CBF" w14:textId="3EF9FFDE" w:rsidR="00C92BC0" w:rsidRPr="0069373D" w:rsidRDefault="00C92BC0" w:rsidP="00C92BC0">
      <w:pPr>
        <w:shd w:val="clear" w:color="auto" w:fill="FFFFFF"/>
        <w:spacing w:after="0" w:line="1" w:lineRule="atLeast"/>
        <w:ind w:left="284" w:firstLine="600"/>
        <w:jc w:val="both"/>
      </w:pPr>
      <w:r w:rsidRPr="0069373D">
        <w:rPr>
          <w:rFonts w:ascii="Times New Roman" w:hAnsi="Times New Roman"/>
          <w:color w:val="000000"/>
        </w:rPr>
        <w:t xml:space="preserve">В этом случае внеурочная деятельность может проходить не только в помещении </w:t>
      </w:r>
      <w:r w:rsidRPr="0069373D">
        <w:rPr>
          <w:rFonts w:ascii="Times New Roman" w:hAnsi="Times New Roman"/>
          <w:color w:val="333333"/>
        </w:rPr>
        <w:t>муниципальное бюджетное общеобразовательное учреждение «Лицей «</w:t>
      </w:r>
      <w:r w:rsidR="00DB2205">
        <w:rPr>
          <w:rFonts w:ascii="Times New Roman" w:hAnsi="Times New Roman"/>
          <w:color w:val="333333"/>
        </w:rPr>
        <w:t>Престиж</w:t>
      </w:r>
      <w:r w:rsidRPr="0069373D">
        <w:rPr>
          <w:rFonts w:ascii="Times New Roman" w:hAnsi="Times New Roman"/>
          <w:color w:val="333333"/>
        </w:rPr>
        <w:t xml:space="preserve">» городского округа </w:t>
      </w:r>
      <w:proofErr w:type="gramStart"/>
      <w:r w:rsidRPr="0069373D">
        <w:rPr>
          <w:rFonts w:ascii="Times New Roman" w:hAnsi="Times New Roman"/>
          <w:color w:val="333333"/>
        </w:rPr>
        <w:t xml:space="preserve">Самара </w:t>
      </w:r>
      <w:r w:rsidRPr="0069373D">
        <w:rPr>
          <w:rFonts w:ascii="Times New Roman" w:hAnsi="Times New Roman"/>
          <w:color w:val="000000"/>
        </w:rPr>
        <w:t>,</w:t>
      </w:r>
      <w:proofErr w:type="gramEnd"/>
      <w:r w:rsidRPr="0069373D">
        <w:rPr>
          <w:rFonts w:ascii="Times New Roman" w:hAnsi="Times New Roman"/>
          <w:color w:val="000000"/>
        </w:rPr>
        <w:t xml:space="preserve"> но и на территории другого учреждения (организации), участвующего во внеурочной деятельности (спортивный комплекс, музей, театр и другие).</w:t>
      </w:r>
    </w:p>
    <w:p w14:paraId="069397B9" w14:textId="2DB3E47A" w:rsidR="00C92BC0" w:rsidRDefault="00C92BC0" w:rsidP="00C92BC0">
      <w:pPr>
        <w:shd w:val="clear" w:color="auto" w:fill="FFFFFF"/>
        <w:tabs>
          <w:tab w:val="left" w:pos="9498"/>
        </w:tabs>
        <w:spacing w:after="0" w:line="1" w:lineRule="atLeast"/>
        <w:ind w:right="142"/>
        <w:jc w:val="both"/>
      </w:pPr>
    </w:p>
    <w:p w14:paraId="1B37B49C" w14:textId="49333FB7" w:rsidR="009565AC" w:rsidRPr="00DB2205" w:rsidRDefault="009565AC" w:rsidP="00430E62">
      <w:pPr>
        <w:pStyle w:val="ac"/>
        <w:tabs>
          <w:tab w:val="left" w:pos="9498"/>
        </w:tabs>
        <w:spacing w:before="40"/>
        <w:ind w:left="284" w:right="142"/>
        <w:rPr>
          <w:sz w:val="24"/>
          <w:szCs w:val="24"/>
        </w:rPr>
      </w:pPr>
      <w:r w:rsidRPr="00DB2205">
        <w:rPr>
          <w:sz w:val="24"/>
          <w:szCs w:val="24"/>
        </w:rPr>
        <w:t>Один</w:t>
      </w:r>
      <w:r w:rsidRPr="00DB2205">
        <w:rPr>
          <w:spacing w:val="71"/>
          <w:sz w:val="24"/>
          <w:szCs w:val="24"/>
        </w:rPr>
        <w:t xml:space="preserve"> </w:t>
      </w:r>
      <w:r w:rsidRPr="00DB2205">
        <w:rPr>
          <w:sz w:val="24"/>
          <w:szCs w:val="24"/>
        </w:rPr>
        <w:t>час</w:t>
      </w:r>
      <w:r w:rsidRPr="00DB2205">
        <w:rPr>
          <w:spacing w:val="62"/>
          <w:sz w:val="24"/>
          <w:szCs w:val="24"/>
        </w:rPr>
        <w:t xml:space="preserve"> </w:t>
      </w:r>
      <w:r w:rsidRPr="00DB2205">
        <w:rPr>
          <w:sz w:val="24"/>
          <w:szCs w:val="24"/>
        </w:rPr>
        <w:t>в</w:t>
      </w:r>
      <w:r w:rsidRPr="00DB2205">
        <w:rPr>
          <w:spacing w:val="61"/>
          <w:sz w:val="24"/>
          <w:szCs w:val="24"/>
        </w:rPr>
        <w:t xml:space="preserve"> </w:t>
      </w:r>
      <w:r w:rsidRPr="00DB2205">
        <w:rPr>
          <w:sz w:val="24"/>
          <w:szCs w:val="24"/>
        </w:rPr>
        <w:t>неделю</w:t>
      </w:r>
      <w:r w:rsidRPr="00DB2205">
        <w:rPr>
          <w:spacing w:val="73"/>
          <w:sz w:val="24"/>
          <w:szCs w:val="24"/>
        </w:rPr>
        <w:t xml:space="preserve"> </w:t>
      </w:r>
      <w:proofErr w:type="gramStart"/>
      <w:r w:rsidRPr="00DB2205">
        <w:rPr>
          <w:sz w:val="24"/>
          <w:szCs w:val="24"/>
        </w:rPr>
        <w:t>отводится</w:t>
      </w:r>
      <w:r w:rsidRPr="00DB2205">
        <w:rPr>
          <w:spacing w:val="44"/>
          <w:sz w:val="24"/>
          <w:szCs w:val="24"/>
        </w:rPr>
        <w:t xml:space="preserve">  </w:t>
      </w:r>
      <w:r w:rsidRPr="00DB2205">
        <w:rPr>
          <w:sz w:val="24"/>
          <w:szCs w:val="24"/>
        </w:rPr>
        <w:t>на</w:t>
      </w:r>
      <w:proofErr w:type="gramEnd"/>
      <w:r w:rsidRPr="00DB2205">
        <w:rPr>
          <w:spacing w:val="63"/>
          <w:sz w:val="24"/>
          <w:szCs w:val="24"/>
        </w:rPr>
        <w:t xml:space="preserve"> </w:t>
      </w:r>
      <w:r w:rsidRPr="00DB2205">
        <w:rPr>
          <w:sz w:val="24"/>
          <w:szCs w:val="24"/>
        </w:rPr>
        <w:t>внеурочное</w:t>
      </w:r>
      <w:r w:rsidRPr="00DB2205">
        <w:rPr>
          <w:spacing w:val="64"/>
          <w:sz w:val="24"/>
          <w:szCs w:val="24"/>
        </w:rPr>
        <w:t xml:space="preserve"> </w:t>
      </w:r>
      <w:r w:rsidRPr="00DB2205">
        <w:rPr>
          <w:spacing w:val="-2"/>
          <w:sz w:val="24"/>
          <w:szCs w:val="24"/>
        </w:rPr>
        <w:t>занятие</w:t>
      </w:r>
      <w:r w:rsidR="00CC3955" w:rsidRPr="00DB2205">
        <w:rPr>
          <w:sz w:val="24"/>
          <w:szCs w:val="24"/>
        </w:rPr>
        <w:t xml:space="preserve"> </w:t>
      </w:r>
      <w:r w:rsidRPr="00DB2205">
        <w:rPr>
          <w:sz w:val="24"/>
          <w:szCs w:val="24"/>
        </w:rPr>
        <w:t>«Разговоры</w:t>
      </w:r>
      <w:r w:rsidRPr="00DB2205">
        <w:rPr>
          <w:spacing w:val="-3"/>
          <w:sz w:val="24"/>
          <w:szCs w:val="24"/>
        </w:rPr>
        <w:t xml:space="preserve"> </w:t>
      </w:r>
      <w:r w:rsidRPr="00DB2205">
        <w:rPr>
          <w:sz w:val="24"/>
          <w:szCs w:val="24"/>
        </w:rPr>
        <w:t>о</w:t>
      </w:r>
      <w:r w:rsidRPr="00DB2205">
        <w:rPr>
          <w:spacing w:val="-12"/>
          <w:sz w:val="24"/>
          <w:szCs w:val="24"/>
        </w:rPr>
        <w:t xml:space="preserve"> </w:t>
      </w:r>
      <w:r w:rsidRPr="00DB2205">
        <w:rPr>
          <w:spacing w:val="-2"/>
          <w:sz w:val="24"/>
          <w:szCs w:val="24"/>
        </w:rPr>
        <w:t>важном».</w:t>
      </w:r>
    </w:p>
    <w:p w14:paraId="232CEC34" w14:textId="4EF04881" w:rsidR="00FA3C67" w:rsidRPr="00DB2205" w:rsidRDefault="009565AC" w:rsidP="00430E62">
      <w:pPr>
        <w:pStyle w:val="ac"/>
        <w:tabs>
          <w:tab w:val="left" w:pos="5744"/>
        </w:tabs>
        <w:spacing w:before="35" w:line="276" w:lineRule="auto"/>
        <w:ind w:left="284" w:right="141" w:firstLine="710"/>
        <w:rPr>
          <w:sz w:val="24"/>
          <w:szCs w:val="24"/>
        </w:rPr>
      </w:pPr>
      <w:r w:rsidRPr="00DB2205">
        <w:rPr>
          <w:sz w:val="24"/>
          <w:szCs w:val="24"/>
        </w:rPr>
        <w:t>Внеурочные</w:t>
      </w:r>
      <w:r w:rsidRPr="00DB2205">
        <w:rPr>
          <w:spacing w:val="-5"/>
          <w:sz w:val="24"/>
          <w:szCs w:val="24"/>
        </w:rPr>
        <w:t xml:space="preserve"> </w:t>
      </w:r>
      <w:r w:rsidRPr="00DB2205">
        <w:rPr>
          <w:sz w:val="24"/>
          <w:szCs w:val="24"/>
        </w:rPr>
        <w:t>занятия «Разговоры о важном»</w:t>
      </w:r>
      <w:r w:rsidRPr="00DB2205">
        <w:rPr>
          <w:spacing w:val="-4"/>
          <w:sz w:val="24"/>
          <w:szCs w:val="24"/>
        </w:rPr>
        <w:t xml:space="preserve"> </w:t>
      </w:r>
      <w:r w:rsidRPr="00DB2205">
        <w:rPr>
          <w:sz w:val="24"/>
          <w:szCs w:val="24"/>
        </w:rPr>
        <w:t xml:space="preserve">направлены на развитие ценностного отношения обучающихся к своей родине – </w:t>
      </w:r>
      <w:r w:rsidRPr="00DB2205">
        <w:rPr>
          <w:spacing w:val="-2"/>
          <w:sz w:val="24"/>
          <w:szCs w:val="24"/>
        </w:rPr>
        <w:t>России,</w:t>
      </w:r>
      <w:r w:rsidRPr="00DB2205">
        <w:rPr>
          <w:sz w:val="24"/>
          <w:szCs w:val="24"/>
        </w:rPr>
        <w:tab/>
      </w:r>
      <w:r w:rsidRPr="00DB2205">
        <w:rPr>
          <w:spacing w:val="-2"/>
          <w:sz w:val="24"/>
          <w:szCs w:val="24"/>
        </w:rPr>
        <w:t>населяющи</w:t>
      </w:r>
      <w:r w:rsidR="00AE1BCB" w:rsidRPr="00DB2205">
        <w:rPr>
          <w:spacing w:val="-2"/>
          <w:sz w:val="24"/>
          <w:szCs w:val="24"/>
        </w:rPr>
        <w:t xml:space="preserve">м </w:t>
      </w:r>
      <w:r w:rsidRPr="00DB2205">
        <w:rPr>
          <w:sz w:val="24"/>
          <w:szCs w:val="24"/>
        </w:rPr>
        <w:t>ее людям, ее уникальной истории, богатой природе и великой культуре. Внеурочные</w:t>
      </w:r>
      <w:r w:rsidRPr="00DB2205">
        <w:rPr>
          <w:spacing w:val="-5"/>
          <w:sz w:val="24"/>
          <w:szCs w:val="24"/>
        </w:rPr>
        <w:t xml:space="preserve"> </w:t>
      </w:r>
      <w:r w:rsidRPr="00DB2205">
        <w:rPr>
          <w:sz w:val="24"/>
          <w:szCs w:val="24"/>
        </w:rPr>
        <w:t>занятия</w:t>
      </w:r>
      <w:r w:rsidRPr="00DB2205">
        <w:rPr>
          <w:spacing w:val="-5"/>
          <w:sz w:val="24"/>
          <w:szCs w:val="24"/>
        </w:rPr>
        <w:t xml:space="preserve"> </w:t>
      </w:r>
      <w:r w:rsidRPr="00DB2205">
        <w:rPr>
          <w:sz w:val="24"/>
          <w:szCs w:val="24"/>
        </w:rPr>
        <w:t>«Разговоры о</w:t>
      </w:r>
      <w:r w:rsidRPr="00DB2205">
        <w:rPr>
          <w:spacing w:val="-4"/>
          <w:sz w:val="24"/>
          <w:szCs w:val="24"/>
        </w:rPr>
        <w:t xml:space="preserve"> </w:t>
      </w:r>
      <w:r w:rsidRPr="00DB2205">
        <w:rPr>
          <w:sz w:val="24"/>
          <w:szCs w:val="24"/>
        </w:rPr>
        <w:t>важном должны</w:t>
      </w:r>
      <w:r w:rsidRPr="00DB2205">
        <w:rPr>
          <w:spacing w:val="-4"/>
          <w:sz w:val="24"/>
          <w:szCs w:val="24"/>
        </w:rPr>
        <w:t xml:space="preserve"> </w:t>
      </w:r>
      <w:r w:rsidRPr="00DB2205">
        <w:rPr>
          <w:sz w:val="24"/>
          <w:szCs w:val="24"/>
        </w:rPr>
        <w:t>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Основной формат внеурочных занятий «Разговоры о важном» – разговор и (или) беседа с обучающимися. Основные</w:t>
      </w:r>
      <w:r w:rsidRPr="00DB2205">
        <w:rPr>
          <w:spacing w:val="-2"/>
          <w:sz w:val="24"/>
          <w:szCs w:val="24"/>
        </w:rPr>
        <w:t xml:space="preserve"> </w:t>
      </w:r>
      <w:r w:rsidRPr="00DB2205">
        <w:rPr>
          <w:sz w:val="24"/>
          <w:szCs w:val="24"/>
        </w:rPr>
        <w:t>темы занятий связаны</w:t>
      </w:r>
      <w:r w:rsidRPr="00DB2205">
        <w:rPr>
          <w:spacing w:val="9"/>
          <w:sz w:val="24"/>
          <w:szCs w:val="24"/>
        </w:rPr>
        <w:t xml:space="preserve"> </w:t>
      </w:r>
      <w:r w:rsidRPr="00DB2205">
        <w:rPr>
          <w:sz w:val="24"/>
          <w:szCs w:val="24"/>
        </w:rPr>
        <w:t>с</w:t>
      </w:r>
      <w:r w:rsidRPr="00DB2205">
        <w:rPr>
          <w:spacing w:val="9"/>
          <w:sz w:val="24"/>
          <w:szCs w:val="24"/>
        </w:rPr>
        <w:t xml:space="preserve"> </w:t>
      </w:r>
      <w:r w:rsidRPr="00DB2205">
        <w:rPr>
          <w:sz w:val="24"/>
          <w:szCs w:val="24"/>
        </w:rPr>
        <w:t>важнейшими</w:t>
      </w:r>
      <w:r w:rsidRPr="00DB2205">
        <w:rPr>
          <w:spacing w:val="12"/>
          <w:sz w:val="24"/>
          <w:szCs w:val="24"/>
        </w:rPr>
        <w:t xml:space="preserve"> </w:t>
      </w:r>
      <w:r w:rsidRPr="00DB2205">
        <w:rPr>
          <w:sz w:val="24"/>
          <w:szCs w:val="24"/>
        </w:rPr>
        <w:t>аспектами</w:t>
      </w:r>
      <w:r w:rsidRPr="00DB2205">
        <w:rPr>
          <w:spacing w:val="16"/>
          <w:sz w:val="24"/>
          <w:szCs w:val="24"/>
        </w:rPr>
        <w:t xml:space="preserve"> </w:t>
      </w:r>
      <w:r w:rsidRPr="00DB2205">
        <w:rPr>
          <w:sz w:val="24"/>
          <w:szCs w:val="24"/>
        </w:rPr>
        <w:t>жизни</w:t>
      </w:r>
      <w:r w:rsidRPr="00DB2205">
        <w:rPr>
          <w:spacing w:val="13"/>
          <w:sz w:val="24"/>
          <w:szCs w:val="24"/>
        </w:rPr>
        <w:t xml:space="preserve"> </w:t>
      </w:r>
      <w:r w:rsidRPr="00DB2205">
        <w:rPr>
          <w:sz w:val="24"/>
          <w:szCs w:val="24"/>
        </w:rPr>
        <w:t>человека</w:t>
      </w:r>
      <w:r w:rsidRPr="00DB2205">
        <w:rPr>
          <w:spacing w:val="21"/>
          <w:sz w:val="24"/>
          <w:szCs w:val="24"/>
        </w:rPr>
        <w:t xml:space="preserve"> </w:t>
      </w:r>
      <w:r w:rsidRPr="00DB2205">
        <w:rPr>
          <w:sz w:val="24"/>
          <w:szCs w:val="24"/>
        </w:rPr>
        <w:t>в</w:t>
      </w:r>
      <w:r w:rsidRPr="00DB2205">
        <w:rPr>
          <w:spacing w:val="13"/>
          <w:sz w:val="24"/>
          <w:szCs w:val="24"/>
        </w:rPr>
        <w:t xml:space="preserve"> </w:t>
      </w:r>
      <w:r w:rsidRPr="00DB2205">
        <w:rPr>
          <w:spacing w:val="-2"/>
          <w:sz w:val="24"/>
          <w:szCs w:val="24"/>
        </w:rPr>
        <w:t>современной</w:t>
      </w:r>
      <w:r w:rsidR="00FA3C67" w:rsidRPr="00DB2205">
        <w:rPr>
          <w:spacing w:val="-2"/>
          <w:sz w:val="24"/>
          <w:szCs w:val="24"/>
        </w:rPr>
        <w:t xml:space="preserve"> </w:t>
      </w:r>
      <w:r w:rsidR="00FA3C67" w:rsidRPr="00DB2205">
        <w:rPr>
          <w:sz w:val="24"/>
          <w:szCs w:val="24"/>
        </w:rPr>
        <w:t>России: знанием родной истории и пониманием сложностей современного мира, техническим прогрессом и сохранением природы,</w:t>
      </w:r>
      <w:r w:rsidR="00FA3C67" w:rsidRPr="00DB2205">
        <w:rPr>
          <w:spacing w:val="80"/>
          <w:w w:val="150"/>
          <w:sz w:val="24"/>
          <w:szCs w:val="24"/>
        </w:rPr>
        <w:t xml:space="preserve"> </w:t>
      </w:r>
      <w:r w:rsidR="00FA3C67" w:rsidRPr="00DB2205">
        <w:rPr>
          <w:sz w:val="24"/>
          <w:szCs w:val="24"/>
        </w:rPr>
        <w:t>ориентацией</w:t>
      </w:r>
      <w:r w:rsidR="00FA3C67" w:rsidRPr="00DB2205">
        <w:rPr>
          <w:spacing w:val="80"/>
          <w:w w:val="150"/>
          <w:sz w:val="24"/>
          <w:szCs w:val="24"/>
        </w:rPr>
        <w:t xml:space="preserve"> </w:t>
      </w:r>
      <w:r w:rsidR="00FA3C67" w:rsidRPr="00DB2205">
        <w:rPr>
          <w:sz w:val="24"/>
          <w:szCs w:val="24"/>
        </w:rPr>
        <w:t>в</w:t>
      </w:r>
      <w:r w:rsidR="00FA3C67" w:rsidRPr="00DB2205">
        <w:rPr>
          <w:spacing w:val="80"/>
          <w:w w:val="150"/>
          <w:sz w:val="24"/>
          <w:szCs w:val="24"/>
        </w:rPr>
        <w:t xml:space="preserve"> </w:t>
      </w:r>
      <w:r w:rsidR="00FA3C67" w:rsidRPr="00DB2205">
        <w:rPr>
          <w:sz w:val="24"/>
          <w:szCs w:val="24"/>
        </w:rPr>
        <w:lastRenderedPageBreak/>
        <w:t>мировой</w:t>
      </w:r>
      <w:r w:rsidR="00FA3C67" w:rsidRPr="00DB2205">
        <w:rPr>
          <w:spacing w:val="80"/>
          <w:w w:val="150"/>
          <w:sz w:val="24"/>
          <w:szCs w:val="24"/>
        </w:rPr>
        <w:t xml:space="preserve"> </w:t>
      </w:r>
      <w:r w:rsidR="00FA3C67" w:rsidRPr="00DB2205">
        <w:rPr>
          <w:sz w:val="24"/>
          <w:szCs w:val="24"/>
        </w:rPr>
        <w:t>художественной</w:t>
      </w:r>
      <w:r w:rsidR="00FA3C67" w:rsidRPr="00DB2205">
        <w:rPr>
          <w:spacing w:val="80"/>
          <w:w w:val="150"/>
          <w:sz w:val="24"/>
          <w:szCs w:val="24"/>
        </w:rPr>
        <w:t xml:space="preserve"> </w:t>
      </w:r>
      <w:r w:rsidR="00FA3C67" w:rsidRPr="00DB2205">
        <w:rPr>
          <w:sz w:val="24"/>
          <w:szCs w:val="24"/>
        </w:rPr>
        <w:t>культуре и повседневной культуре поведения, доброжелательным отношением к окружающим и ответственным отношением к собственным поступкам.</w:t>
      </w:r>
    </w:p>
    <w:p w14:paraId="0D6E44DC" w14:textId="14FCB635" w:rsidR="00FA3C67" w:rsidRPr="00CC7BF9" w:rsidRDefault="00FA3C67" w:rsidP="00CC7BF9">
      <w:pPr>
        <w:pStyle w:val="ac"/>
        <w:spacing w:before="79" w:line="276" w:lineRule="auto"/>
        <w:ind w:left="643" w:right="283" w:firstLine="710"/>
        <w:rPr>
          <w:b/>
          <w:sz w:val="24"/>
          <w:szCs w:val="24"/>
        </w:rPr>
      </w:pPr>
      <w:r w:rsidRPr="00CC7BF9">
        <w:rPr>
          <w:sz w:val="24"/>
          <w:szCs w:val="24"/>
        </w:rPr>
        <w:t>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школы в</w:t>
      </w:r>
      <w:r w:rsidRPr="00CC7BF9">
        <w:rPr>
          <w:spacing w:val="40"/>
          <w:sz w:val="24"/>
          <w:szCs w:val="24"/>
        </w:rPr>
        <w:t xml:space="preserve"> </w:t>
      </w:r>
      <w:r w:rsidRPr="00CC7BF9">
        <w:rPr>
          <w:sz w:val="24"/>
          <w:szCs w:val="24"/>
        </w:rPr>
        <w:t xml:space="preserve">МБОУ </w:t>
      </w:r>
      <w:r w:rsidR="006C4A3D">
        <w:rPr>
          <w:sz w:val="24"/>
          <w:szCs w:val="24"/>
        </w:rPr>
        <w:t>«Лицей «Престиж»</w:t>
      </w:r>
      <w:r w:rsidRPr="00CC7BF9">
        <w:rPr>
          <w:sz w:val="24"/>
          <w:szCs w:val="24"/>
        </w:rPr>
        <w:t xml:space="preserve"> </w:t>
      </w:r>
      <w:proofErr w:type="spellStart"/>
      <w:r w:rsidRPr="00CC7BF9">
        <w:rPr>
          <w:sz w:val="24"/>
          <w:szCs w:val="24"/>
        </w:rPr>
        <w:t>г.о.Самара</w:t>
      </w:r>
      <w:proofErr w:type="spellEnd"/>
      <w:r w:rsidRPr="00CC7BF9">
        <w:rPr>
          <w:sz w:val="24"/>
          <w:szCs w:val="24"/>
        </w:rPr>
        <w:t xml:space="preserve"> реализуются следующие </w:t>
      </w:r>
      <w:r w:rsidRPr="00CC7BF9">
        <w:rPr>
          <w:b/>
          <w:sz w:val="24"/>
          <w:szCs w:val="24"/>
        </w:rPr>
        <w:t>направления внеурочной деятельности.</w:t>
      </w:r>
    </w:p>
    <w:p w14:paraId="5A5467B7" w14:textId="77777777" w:rsidR="00FA3C67" w:rsidRPr="00CC7BF9" w:rsidRDefault="00FA3C67">
      <w:pPr>
        <w:pStyle w:val="a7"/>
        <w:widowControl w:val="0"/>
        <w:numPr>
          <w:ilvl w:val="0"/>
          <w:numId w:val="228"/>
        </w:numPr>
        <w:tabs>
          <w:tab w:val="left" w:pos="1079"/>
        </w:tabs>
        <w:autoSpaceDE w:val="0"/>
        <w:autoSpaceDN w:val="0"/>
        <w:spacing w:before="5" w:after="0" w:line="276" w:lineRule="auto"/>
        <w:ind w:right="283" w:firstLine="225"/>
        <w:contextualSpacing w:val="0"/>
        <w:jc w:val="both"/>
        <w:rPr>
          <w:rFonts w:ascii="Times New Roman" w:hAnsi="Times New Roman" w:cs="Times New Roman"/>
        </w:rPr>
      </w:pPr>
      <w:r w:rsidRPr="00CC7BF9">
        <w:rPr>
          <w:rFonts w:ascii="Times New Roman" w:hAnsi="Times New Roman" w:cs="Times New Roman"/>
          <w:b/>
        </w:rPr>
        <w:t xml:space="preserve">Спортивно-оздоровительная деятельность </w:t>
      </w:r>
      <w:r w:rsidRPr="00CC7BF9">
        <w:rPr>
          <w:rFonts w:ascii="Times New Roman" w:hAnsi="Times New Roman" w:cs="Times New Roman"/>
        </w:rPr>
        <w:t>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w:t>
      </w:r>
    </w:p>
    <w:p w14:paraId="731BAF5E" w14:textId="77777777" w:rsidR="00FA3C67" w:rsidRPr="00CC7BF9" w:rsidRDefault="00FA3C67">
      <w:pPr>
        <w:pStyle w:val="a7"/>
        <w:widowControl w:val="0"/>
        <w:numPr>
          <w:ilvl w:val="0"/>
          <w:numId w:val="228"/>
        </w:numPr>
        <w:tabs>
          <w:tab w:val="left" w:pos="1079"/>
        </w:tabs>
        <w:autoSpaceDE w:val="0"/>
        <w:autoSpaceDN w:val="0"/>
        <w:spacing w:before="4" w:after="0" w:line="273" w:lineRule="auto"/>
        <w:ind w:right="283" w:firstLine="225"/>
        <w:contextualSpacing w:val="0"/>
        <w:jc w:val="both"/>
        <w:rPr>
          <w:rFonts w:ascii="Times New Roman" w:hAnsi="Times New Roman" w:cs="Times New Roman"/>
        </w:rPr>
      </w:pPr>
      <w:r w:rsidRPr="00CC7BF9">
        <w:rPr>
          <w:rFonts w:ascii="Times New Roman" w:hAnsi="Times New Roman" w:cs="Times New Roman"/>
          <w:b/>
        </w:rPr>
        <w:t xml:space="preserve">Проектно-исследовательская деятельность </w:t>
      </w:r>
      <w:r w:rsidRPr="00CC7BF9">
        <w:rPr>
          <w:rFonts w:ascii="Times New Roman" w:hAnsi="Times New Roman" w:cs="Times New Roman"/>
        </w:rPr>
        <w:t>организуется как углубленное изучение учебных предметов в процессе совместной деятельности по выполнению проектов.</w:t>
      </w:r>
    </w:p>
    <w:p w14:paraId="0823ABD4" w14:textId="77777777" w:rsidR="00FA3C67" w:rsidRPr="00CC7BF9" w:rsidRDefault="00FA3C67">
      <w:pPr>
        <w:pStyle w:val="a7"/>
        <w:widowControl w:val="0"/>
        <w:numPr>
          <w:ilvl w:val="0"/>
          <w:numId w:val="228"/>
        </w:numPr>
        <w:tabs>
          <w:tab w:val="left" w:pos="1079"/>
          <w:tab w:val="left" w:pos="5244"/>
        </w:tabs>
        <w:autoSpaceDE w:val="0"/>
        <w:autoSpaceDN w:val="0"/>
        <w:spacing w:before="8" w:after="0" w:line="273" w:lineRule="auto"/>
        <w:ind w:right="283" w:firstLine="225"/>
        <w:contextualSpacing w:val="0"/>
        <w:jc w:val="both"/>
        <w:rPr>
          <w:rFonts w:ascii="Times New Roman" w:hAnsi="Times New Roman" w:cs="Times New Roman"/>
        </w:rPr>
      </w:pPr>
      <w:r w:rsidRPr="00CC7BF9">
        <w:rPr>
          <w:rFonts w:ascii="Times New Roman" w:hAnsi="Times New Roman" w:cs="Times New Roman"/>
          <w:b/>
        </w:rPr>
        <w:t xml:space="preserve">Коммуникативная деятельность </w:t>
      </w:r>
      <w:r w:rsidRPr="00CC7BF9">
        <w:rPr>
          <w:rFonts w:ascii="Times New Roman" w:hAnsi="Times New Roman" w:cs="Times New Roman"/>
        </w:rPr>
        <w:t>направлена на совершенствование</w:t>
      </w:r>
      <w:r w:rsidRPr="00CC7BF9">
        <w:rPr>
          <w:rFonts w:ascii="Times New Roman" w:hAnsi="Times New Roman" w:cs="Times New Roman"/>
          <w:spacing w:val="80"/>
        </w:rPr>
        <w:t xml:space="preserve">   </w:t>
      </w:r>
      <w:r w:rsidRPr="00CC7BF9">
        <w:rPr>
          <w:rFonts w:ascii="Times New Roman" w:hAnsi="Times New Roman" w:cs="Times New Roman"/>
        </w:rPr>
        <w:t>функциональной</w:t>
      </w:r>
      <w:r w:rsidRPr="00CC7BF9">
        <w:rPr>
          <w:rFonts w:ascii="Times New Roman" w:hAnsi="Times New Roman" w:cs="Times New Roman"/>
        </w:rPr>
        <w:tab/>
      </w:r>
      <w:r w:rsidRPr="00CC7BF9">
        <w:rPr>
          <w:rFonts w:ascii="Times New Roman" w:hAnsi="Times New Roman" w:cs="Times New Roman"/>
          <w:spacing w:val="-2"/>
        </w:rPr>
        <w:t xml:space="preserve">коммуникативной </w:t>
      </w:r>
      <w:r w:rsidRPr="00CC7BF9">
        <w:rPr>
          <w:rFonts w:ascii="Times New Roman" w:hAnsi="Times New Roman" w:cs="Times New Roman"/>
        </w:rPr>
        <w:t xml:space="preserve">грамотности, культуры диалогического общения и словесного </w:t>
      </w:r>
      <w:r w:rsidRPr="00CC7BF9">
        <w:rPr>
          <w:rFonts w:ascii="Times New Roman" w:hAnsi="Times New Roman" w:cs="Times New Roman"/>
          <w:spacing w:val="-2"/>
        </w:rPr>
        <w:t>творчества.</w:t>
      </w:r>
    </w:p>
    <w:p w14:paraId="5B838F19" w14:textId="77777777" w:rsidR="00FA3C67" w:rsidRPr="00CC7BF9" w:rsidRDefault="00FA3C67">
      <w:pPr>
        <w:pStyle w:val="a7"/>
        <w:widowControl w:val="0"/>
        <w:numPr>
          <w:ilvl w:val="0"/>
          <w:numId w:val="228"/>
        </w:numPr>
        <w:tabs>
          <w:tab w:val="left" w:pos="1079"/>
        </w:tabs>
        <w:autoSpaceDE w:val="0"/>
        <w:autoSpaceDN w:val="0"/>
        <w:spacing w:before="9" w:after="0" w:line="276" w:lineRule="auto"/>
        <w:ind w:right="283" w:firstLine="225"/>
        <w:contextualSpacing w:val="0"/>
        <w:jc w:val="both"/>
        <w:rPr>
          <w:rFonts w:ascii="Times New Roman" w:hAnsi="Times New Roman" w:cs="Times New Roman"/>
        </w:rPr>
      </w:pPr>
      <w:r w:rsidRPr="00CC7BF9">
        <w:rPr>
          <w:rFonts w:ascii="Times New Roman" w:hAnsi="Times New Roman" w:cs="Times New Roman"/>
          <w:b/>
        </w:rPr>
        <w:t xml:space="preserve">Художественно-эстетическая творческая деятельность </w:t>
      </w:r>
      <w:r w:rsidRPr="00CC7BF9">
        <w:rPr>
          <w:rFonts w:ascii="Times New Roman" w:hAnsi="Times New Roman" w:cs="Times New Roman"/>
        </w:rPr>
        <w:t xml:space="preserve">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w:t>
      </w:r>
      <w:r w:rsidRPr="00CC7BF9">
        <w:rPr>
          <w:rFonts w:ascii="Times New Roman" w:hAnsi="Times New Roman" w:cs="Times New Roman"/>
          <w:spacing w:val="-2"/>
        </w:rPr>
        <w:t>деятельности.</w:t>
      </w:r>
    </w:p>
    <w:p w14:paraId="61159CEE" w14:textId="77777777" w:rsidR="00FA3C67" w:rsidRPr="00CC7BF9" w:rsidRDefault="00FA3C67">
      <w:pPr>
        <w:pStyle w:val="a7"/>
        <w:widowControl w:val="0"/>
        <w:numPr>
          <w:ilvl w:val="0"/>
          <w:numId w:val="228"/>
        </w:numPr>
        <w:tabs>
          <w:tab w:val="left" w:pos="1079"/>
        </w:tabs>
        <w:autoSpaceDE w:val="0"/>
        <w:autoSpaceDN w:val="0"/>
        <w:spacing w:after="0" w:line="273" w:lineRule="auto"/>
        <w:ind w:right="283" w:firstLine="225"/>
        <w:contextualSpacing w:val="0"/>
        <w:jc w:val="both"/>
        <w:rPr>
          <w:rFonts w:ascii="Times New Roman" w:hAnsi="Times New Roman" w:cs="Times New Roman"/>
        </w:rPr>
      </w:pPr>
      <w:r w:rsidRPr="00CC7BF9">
        <w:rPr>
          <w:rFonts w:ascii="Times New Roman" w:hAnsi="Times New Roman" w:cs="Times New Roman"/>
          <w:b/>
        </w:rPr>
        <w:t>Информационная</w:t>
      </w:r>
      <w:r w:rsidRPr="00CC7BF9">
        <w:rPr>
          <w:rFonts w:ascii="Times New Roman" w:hAnsi="Times New Roman" w:cs="Times New Roman"/>
          <w:b/>
          <w:spacing w:val="40"/>
        </w:rPr>
        <w:t xml:space="preserve"> </w:t>
      </w:r>
      <w:r w:rsidRPr="00CC7BF9">
        <w:rPr>
          <w:rFonts w:ascii="Times New Roman" w:hAnsi="Times New Roman" w:cs="Times New Roman"/>
          <w:b/>
        </w:rPr>
        <w:t>культура</w:t>
      </w:r>
      <w:r w:rsidRPr="00CC7BF9">
        <w:rPr>
          <w:rFonts w:ascii="Times New Roman" w:hAnsi="Times New Roman" w:cs="Times New Roman"/>
          <w:b/>
          <w:spacing w:val="40"/>
        </w:rPr>
        <w:t xml:space="preserve"> </w:t>
      </w:r>
      <w:r w:rsidRPr="00CC7BF9">
        <w:rPr>
          <w:rFonts w:ascii="Times New Roman" w:hAnsi="Times New Roman" w:cs="Times New Roman"/>
        </w:rPr>
        <w:t>предполагает</w:t>
      </w:r>
      <w:r w:rsidRPr="00CC7BF9">
        <w:rPr>
          <w:rFonts w:ascii="Times New Roman" w:hAnsi="Times New Roman" w:cs="Times New Roman"/>
          <w:spacing w:val="40"/>
        </w:rPr>
        <w:t xml:space="preserve"> </w:t>
      </w:r>
      <w:r w:rsidRPr="00CC7BF9">
        <w:rPr>
          <w:rFonts w:ascii="Times New Roman" w:hAnsi="Times New Roman" w:cs="Times New Roman"/>
        </w:rPr>
        <w:t>учебные</w:t>
      </w:r>
      <w:r w:rsidRPr="00CC7BF9">
        <w:rPr>
          <w:rFonts w:ascii="Times New Roman" w:hAnsi="Times New Roman" w:cs="Times New Roman"/>
          <w:spacing w:val="40"/>
        </w:rPr>
        <w:t xml:space="preserve"> </w:t>
      </w:r>
      <w:r w:rsidRPr="00CC7BF9">
        <w:rPr>
          <w:rFonts w:ascii="Times New Roman" w:hAnsi="Times New Roman" w:cs="Times New Roman"/>
        </w:rPr>
        <w:t>курсы</w:t>
      </w:r>
      <w:r w:rsidRPr="00CC7BF9">
        <w:rPr>
          <w:rFonts w:ascii="Times New Roman" w:hAnsi="Times New Roman" w:cs="Times New Roman"/>
          <w:spacing w:val="80"/>
        </w:rPr>
        <w:t xml:space="preserve"> </w:t>
      </w:r>
      <w:r w:rsidRPr="00CC7BF9">
        <w:rPr>
          <w:rFonts w:ascii="Times New Roman" w:hAnsi="Times New Roman" w:cs="Times New Roman"/>
        </w:rPr>
        <w:t>в рамках внеурочной деятельности, которые формируют представления младших школьников о разнообразных современных информационных средствах и навыки выполнения разных видов работ на компьютере.</w:t>
      </w:r>
    </w:p>
    <w:p w14:paraId="1532310D" w14:textId="77777777" w:rsidR="00FA3C67" w:rsidRPr="00CC7BF9" w:rsidRDefault="00FA3C67">
      <w:pPr>
        <w:pStyle w:val="a7"/>
        <w:widowControl w:val="0"/>
        <w:numPr>
          <w:ilvl w:val="0"/>
          <w:numId w:val="228"/>
        </w:numPr>
        <w:tabs>
          <w:tab w:val="left" w:pos="1079"/>
          <w:tab w:val="left" w:pos="3947"/>
          <w:tab w:val="left" w:pos="6214"/>
        </w:tabs>
        <w:autoSpaceDE w:val="0"/>
        <w:autoSpaceDN w:val="0"/>
        <w:spacing w:before="6" w:after="0"/>
        <w:ind w:right="283" w:firstLine="225"/>
        <w:contextualSpacing w:val="0"/>
        <w:jc w:val="both"/>
        <w:rPr>
          <w:rFonts w:ascii="Times New Roman" w:hAnsi="Times New Roman" w:cs="Times New Roman"/>
        </w:rPr>
      </w:pPr>
      <w:r w:rsidRPr="00CC7BF9">
        <w:rPr>
          <w:rFonts w:ascii="Times New Roman" w:hAnsi="Times New Roman" w:cs="Times New Roman"/>
          <w:b/>
          <w:spacing w:val="-2"/>
        </w:rPr>
        <w:t>Интеллектуальные</w:t>
      </w:r>
      <w:r w:rsidRPr="00CC7BF9">
        <w:rPr>
          <w:rFonts w:ascii="Times New Roman" w:hAnsi="Times New Roman" w:cs="Times New Roman"/>
          <w:b/>
        </w:rPr>
        <w:tab/>
        <w:t xml:space="preserve">марафоны </w:t>
      </w:r>
      <w:r w:rsidRPr="00CC7BF9">
        <w:rPr>
          <w:rFonts w:ascii="Times New Roman" w:hAnsi="Times New Roman" w:cs="Times New Roman"/>
        </w:rPr>
        <w:t>—</w:t>
      </w:r>
      <w:r w:rsidRPr="00CC7BF9">
        <w:rPr>
          <w:rFonts w:ascii="Times New Roman" w:hAnsi="Times New Roman" w:cs="Times New Roman"/>
        </w:rPr>
        <w:tab/>
      </w:r>
      <w:r w:rsidRPr="00CC7BF9">
        <w:rPr>
          <w:rFonts w:ascii="Times New Roman" w:hAnsi="Times New Roman" w:cs="Times New Roman"/>
          <w:spacing w:val="-2"/>
        </w:rPr>
        <w:t xml:space="preserve">система </w:t>
      </w:r>
      <w:r w:rsidRPr="00CC7BF9">
        <w:rPr>
          <w:rFonts w:ascii="Times New Roman" w:hAnsi="Times New Roman" w:cs="Times New Roman"/>
        </w:rPr>
        <w:t>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w:t>
      </w:r>
    </w:p>
    <w:p w14:paraId="32953A06" w14:textId="77777777" w:rsidR="008310C3" w:rsidRPr="008310C3" w:rsidRDefault="008310C3">
      <w:pPr>
        <w:pStyle w:val="a7"/>
        <w:widowControl w:val="0"/>
        <w:numPr>
          <w:ilvl w:val="0"/>
          <w:numId w:val="228"/>
        </w:numPr>
        <w:tabs>
          <w:tab w:val="left" w:pos="1079"/>
          <w:tab w:val="left" w:pos="10206"/>
        </w:tabs>
        <w:autoSpaceDE w:val="0"/>
        <w:autoSpaceDN w:val="0"/>
        <w:spacing w:before="76" w:after="0" w:line="276" w:lineRule="auto"/>
        <w:ind w:right="283" w:firstLine="225"/>
        <w:contextualSpacing w:val="0"/>
        <w:jc w:val="both"/>
        <w:rPr>
          <w:rFonts w:ascii="Times New Roman" w:hAnsi="Times New Roman" w:cs="Times New Roman"/>
        </w:rPr>
      </w:pPr>
      <w:r w:rsidRPr="008310C3">
        <w:rPr>
          <w:rFonts w:ascii="Times New Roman" w:hAnsi="Times New Roman" w:cs="Times New Roman"/>
          <w:b/>
        </w:rPr>
        <w:t xml:space="preserve">«Учение с увлечением!» </w:t>
      </w:r>
      <w:r w:rsidRPr="008310C3">
        <w:rPr>
          <w:rFonts w:ascii="Times New Roman" w:hAnsi="Times New Roman" w:cs="Times New Roman"/>
        </w:rPr>
        <w:t>включает систему занятий в зоне ближайшего развития, когда учитель непосредственно помогает обучающемуся преодолеть трудности</w:t>
      </w:r>
      <w:r>
        <w:t xml:space="preserve">, </w:t>
      </w:r>
      <w:r w:rsidRPr="008310C3">
        <w:rPr>
          <w:rFonts w:ascii="Times New Roman" w:hAnsi="Times New Roman" w:cs="Times New Roman"/>
        </w:rPr>
        <w:t>возникшие при</w:t>
      </w:r>
      <w:r>
        <w:t xml:space="preserve"> </w:t>
      </w:r>
      <w:r w:rsidRPr="008310C3">
        <w:rPr>
          <w:rFonts w:ascii="Times New Roman" w:hAnsi="Times New Roman" w:cs="Times New Roman"/>
        </w:rPr>
        <w:t>изучении разных предметов.</w:t>
      </w:r>
    </w:p>
    <w:p w14:paraId="1E9DA8A0" w14:textId="7F09D8D4" w:rsidR="008310C3" w:rsidRPr="008310C3" w:rsidRDefault="008310C3" w:rsidP="008310C3">
      <w:pPr>
        <w:tabs>
          <w:tab w:val="left" w:pos="10206"/>
        </w:tabs>
        <w:spacing w:before="76"/>
        <w:ind w:left="1143"/>
        <w:jc w:val="both"/>
        <w:rPr>
          <w:rFonts w:ascii="Times New Roman" w:hAnsi="Times New Roman" w:cs="Times New Roman"/>
          <w:b/>
        </w:rPr>
      </w:pPr>
      <w:r w:rsidRPr="008310C3">
        <w:rPr>
          <w:rFonts w:ascii="Times New Roman" w:hAnsi="Times New Roman" w:cs="Times New Roman"/>
        </w:rPr>
        <w:t>В</w:t>
      </w:r>
      <w:r w:rsidRPr="008310C3">
        <w:rPr>
          <w:rFonts w:ascii="Times New Roman" w:hAnsi="Times New Roman" w:cs="Times New Roman"/>
          <w:spacing w:val="8"/>
        </w:rPr>
        <w:t xml:space="preserve"> </w:t>
      </w:r>
      <w:r w:rsidRPr="008310C3">
        <w:rPr>
          <w:rFonts w:ascii="Times New Roman" w:hAnsi="Times New Roman" w:cs="Times New Roman"/>
        </w:rPr>
        <w:t>лицее</w:t>
      </w:r>
      <w:r w:rsidRPr="008310C3">
        <w:rPr>
          <w:rFonts w:ascii="Times New Roman" w:hAnsi="Times New Roman" w:cs="Times New Roman"/>
          <w:spacing w:val="8"/>
        </w:rPr>
        <w:t xml:space="preserve"> </w:t>
      </w:r>
      <w:r w:rsidRPr="008310C3">
        <w:rPr>
          <w:rFonts w:ascii="Times New Roman" w:hAnsi="Times New Roman" w:cs="Times New Roman"/>
        </w:rPr>
        <w:t>выбрана</w:t>
      </w:r>
      <w:r w:rsidRPr="008310C3">
        <w:rPr>
          <w:rFonts w:ascii="Times New Roman" w:hAnsi="Times New Roman" w:cs="Times New Roman"/>
          <w:spacing w:val="17"/>
        </w:rPr>
        <w:t xml:space="preserve"> </w:t>
      </w:r>
      <w:r w:rsidRPr="008310C3">
        <w:rPr>
          <w:rFonts w:ascii="Times New Roman" w:hAnsi="Times New Roman" w:cs="Times New Roman"/>
          <w:b/>
        </w:rPr>
        <w:t>модель</w:t>
      </w:r>
      <w:r w:rsidRPr="008310C3">
        <w:rPr>
          <w:rFonts w:ascii="Times New Roman" w:hAnsi="Times New Roman" w:cs="Times New Roman"/>
          <w:b/>
          <w:spacing w:val="26"/>
        </w:rPr>
        <w:t xml:space="preserve"> </w:t>
      </w:r>
      <w:r w:rsidRPr="008310C3">
        <w:rPr>
          <w:rFonts w:ascii="Times New Roman" w:hAnsi="Times New Roman" w:cs="Times New Roman"/>
          <w:b/>
        </w:rPr>
        <w:t>плана</w:t>
      </w:r>
      <w:r w:rsidRPr="008310C3">
        <w:rPr>
          <w:rFonts w:ascii="Times New Roman" w:hAnsi="Times New Roman" w:cs="Times New Roman"/>
          <w:b/>
          <w:spacing w:val="11"/>
        </w:rPr>
        <w:t xml:space="preserve"> </w:t>
      </w:r>
      <w:r w:rsidRPr="008310C3">
        <w:rPr>
          <w:rFonts w:ascii="Times New Roman" w:hAnsi="Times New Roman" w:cs="Times New Roman"/>
          <w:b/>
        </w:rPr>
        <w:t>внеурочной</w:t>
      </w:r>
      <w:r w:rsidRPr="008310C3">
        <w:rPr>
          <w:rFonts w:ascii="Times New Roman" w:hAnsi="Times New Roman" w:cs="Times New Roman"/>
          <w:b/>
          <w:spacing w:val="17"/>
        </w:rPr>
        <w:t xml:space="preserve"> </w:t>
      </w:r>
      <w:r w:rsidRPr="008310C3">
        <w:rPr>
          <w:rFonts w:ascii="Times New Roman" w:hAnsi="Times New Roman" w:cs="Times New Roman"/>
          <w:b/>
          <w:spacing w:val="-2"/>
        </w:rPr>
        <w:t>деятельности</w:t>
      </w:r>
      <w:r w:rsidRPr="008310C3">
        <w:rPr>
          <w:rFonts w:ascii="Times New Roman" w:hAnsi="Times New Roman" w:cs="Times New Roman"/>
          <w:b/>
        </w:rPr>
        <w:t xml:space="preserve"> </w:t>
      </w:r>
      <w:r w:rsidRPr="008310C3">
        <w:rPr>
          <w:rFonts w:ascii="Times New Roman" w:hAnsi="Times New Roman" w:cs="Times New Roman"/>
        </w:rPr>
        <w:t>с</w:t>
      </w:r>
      <w:r w:rsidRPr="008310C3">
        <w:rPr>
          <w:rFonts w:ascii="Times New Roman" w:hAnsi="Times New Roman" w:cs="Times New Roman"/>
          <w:spacing w:val="-14"/>
        </w:rPr>
        <w:t xml:space="preserve"> </w:t>
      </w:r>
      <w:r w:rsidRPr="008310C3">
        <w:rPr>
          <w:rFonts w:ascii="Times New Roman" w:hAnsi="Times New Roman" w:cs="Times New Roman"/>
        </w:rPr>
        <w:t>преобладанием</w:t>
      </w:r>
      <w:r w:rsidRPr="008310C3">
        <w:rPr>
          <w:rFonts w:ascii="Times New Roman" w:hAnsi="Times New Roman" w:cs="Times New Roman"/>
          <w:spacing w:val="-7"/>
        </w:rPr>
        <w:t xml:space="preserve"> </w:t>
      </w:r>
      <w:r w:rsidRPr="008310C3">
        <w:rPr>
          <w:rFonts w:ascii="Times New Roman" w:hAnsi="Times New Roman" w:cs="Times New Roman"/>
          <w:b/>
          <w:u w:val="single"/>
        </w:rPr>
        <w:t>учебно-познавательной</w:t>
      </w:r>
      <w:r w:rsidRPr="008310C3">
        <w:rPr>
          <w:rFonts w:ascii="Times New Roman" w:hAnsi="Times New Roman" w:cs="Times New Roman"/>
          <w:b/>
          <w:spacing w:val="-6"/>
          <w:u w:val="single"/>
        </w:rPr>
        <w:t xml:space="preserve"> </w:t>
      </w:r>
      <w:r w:rsidRPr="008310C3">
        <w:rPr>
          <w:rFonts w:ascii="Times New Roman" w:hAnsi="Times New Roman" w:cs="Times New Roman"/>
          <w:b/>
          <w:spacing w:val="-2"/>
          <w:u w:val="single"/>
        </w:rPr>
        <w:t>деятельности</w:t>
      </w:r>
      <w:r w:rsidRPr="008310C3">
        <w:rPr>
          <w:rFonts w:ascii="Times New Roman" w:hAnsi="Times New Roman" w:cs="Times New Roman"/>
          <w:spacing w:val="-2"/>
        </w:rPr>
        <w:t>:</w:t>
      </w:r>
    </w:p>
    <w:p w14:paraId="32B5E6EF" w14:textId="5CE1BDCC" w:rsidR="008310C3" w:rsidRPr="008310C3" w:rsidRDefault="008310C3" w:rsidP="008310C3">
      <w:pPr>
        <w:pStyle w:val="ac"/>
        <w:tabs>
          <w:tab w:val="left" w:pos="10206"/>
        </w:tabs>
        <w:spacing w:before="35" w:line="283" w:lineRule="auto"/>
        <w:ind w:left="643" w:right="283" w:firstLine="710"/>
        <w:rPr>
          <w:sz w:val="24"/>
          <w:szCs w:val="24"/>
        </w:rPr>
      </w:pPr>
      <w:r w:rsidRPr="008310C3">
        <w:rPr>
          <w:sz w:val="24"/>
          <w:szCs w:val="24"/>
        </w:rPr>
        <w:t xml:space="preserve">- занятия по углубленному изучению отдельных </w:t>
      </w:r>
      <w:proofErr w:type="gramStart"/>
      <w:r w:rsidRPr="008310C3">
        <w:rPr>
          <w:sz w:val="24"/>
          <w:szCs w:val="24"/>
        </w:rPr>
        <w:t>предметов( математика</w:t>
      </w:r>
      <w:proofErr w:type="gramEnd"/>
      <w:r w:rsidRPr="008310C3">
        <w:rPr>
          <w:sz w:val="24"/>
          <w:szCs w:val="24"/>
        </w:rPr>
        <w:t>) «Расчётно-конструкторское бюро</w:t>
      </w:r>
      <w:proofErr w:type="gramStart"/>
      <w:r w:rsidRPr="008310C3">
        <w:rPr>
          <w:sz w:val="24"/>
          <w:szCs w:val="24"/>
        </w:rPr>
        <w:t>» ,</w:t>
      </w:r>
      <w:proofErr w:type="gramEnd"/>
      <w:r w:rsidRPr="008310C3">
        <w:rPr>
          <w:sz w:val="24"/>
          <w:szCs w:val="24"/>
        </w:rPr>
        <w:t xml:space="preserve"> «Олимпиадная</w:t>
      </w:r>
      <w:r w:rsidRPr="008310C3">
        <w:rPr>
          <w:spacing w:val="-14"/>
          <w:sz w:val="24"/>
          <w:szCs w:val="24"/>
        </w:rPr>
        <w:t xml:space="preserve"> </w:t>
      </w:r>
      <w:r w:rsidRPr="008310C3">
        <w:rPr>
          <w:sz w:val="24"/>
          <w:szCs w:val="24"/>
        </w:rPr>
        <w:t>математика»,</w:t>
      </w:r>
      <w:r w:rsidRPr="008310C3">
        <w:rPr>
          <w:spacing w:val="-4"/>
          <w:sz w:val="24"/>
          <w:szCs w:val="24"/>
        </w:rPr>
        <w:t xml:space="preserve"> </w:t>
      </w:r>
      <w:r w:rsidRPr="008310C3">
        <w:rPr>
          <w:sz w:val="24"/>
          <w:szCs w:val="24"/>
        </w:rPr>
        <w:t>«Основы</w:t>
      </w:r>
      <w:r w:rsidRPr="008310C3">
        <w:rPr>
          <w:spacing w:val="-9"/>
          <w:sz w:val="24"/>
          <w:szCs w:val="24"/>
        </w:rPr>
        <w:t xml:space="preserve"> </w:t>
      </w:r>
      <w:r w:rsidRPr="008310C3">
        <w:rPr>
          <w:sz w:val="24"/>
          <w:szCs w:val="24"/>
        </w:rPr>
        <w:t>логики</w:t>
      </w:r>
      <w:r w:rsidRPr="008310C3">
        <w:rPr>
          <w:spacing w:val="-8"/>
          <w:sz w:val="24"/>
          <w:szCs w:val="24"/>
        </w:rPr>
        <w:t xml:space="preserve"> </w:t>
      </w:r>
      <w:r w:rsidRPr="008310C3">
        <w:rPr>
          <w:sz w:val="24"/>
          <w:szCs w:val="24"/>
        </w:rPr>
        <w:t>и</w:t>
      </w:r>
      <w:r w:rsidRPr="008310C3">
        <w:rPr>
          <w:spacing w:val="-13"/>
          <w:sz w:val="24"/>
          <w:szCs w:val="24"/>
        </w:rPr>
        <w:t xml:space="preserve"> </w:t>
      </w:r>
      <w:proofErr w:type="spellStart"/>
      <w:r w:rsidRPr="008310C3">
        <w:rPr>
          <w:spacing w:val="-2"/>
          <w:sz w:val="24"/>
          <w:szCs w:val="24"/>
        </w:rPr>
        <w:t>алгоритмики</w:t>
      </w:r>
      <w:proofErr w:type="spellEnd"/>
      <w:r w:rsidRPr="008310C3">
        <w:rPr>
          <w:spacing w:val="-2"/>
          <w:sz w:val="24"/>
          <w:szCs w:val="24"/>
        </w:rPr>
        <w:t>»)</w:t>
      </w:r>
    </w:p>
    <w:p w14:paraId="07692C01" w14:textId="77777777" w:rsidR="008310C3" w:rsidRPr="008310C3" w:rsidRDefault="008310C3">
      <w:pPr>
        <w:pStyle w:val="a7"/>
        <w:widowControl w:val="0"/>
        <w:numPr>
          <w:ilvl w:val="1"/>
          <w:numId w:val="228"/>
        </w:numPr>
        <w:tabs>
          <w:tab w:val="left" w:pos="1364"/>
          <w:tab w:val="left" w:pos="10206"/>
        </w:tabs>
        <w:autoSpaceDE w:val="0"/>
        <w:autoSpaceDN w:val="0"/>
        <w:spacing w:before="31" w:after="0" w:line="283" w:lineRule="auto"/>
        <w:ind w:right="283"/>
        <w:contextualSpacing w:val="0"/>
        <w:jc w:val="both"/>
        <w:rPr>
          <w:rFonts w:ascii="Times New Roman" w:hAnsi="Times New Roman" w:cs="Times New Roman"/>
        </w:rPr>
      </w:pPr>
      <w:r w:rsidRPr="008310C3">
        <w:rPr>
          <w:rFonts w:ascii="Times New Roman" w:hAnsi="Times New Roman" w:cs="Times New Roman"/>
        </w:rPr>
        <w:t>- занятия</w:t>
      </w:r>
      <w:r w:rsidRPr="008310C3">
        <w:rPr>
          <w:rFonts w:ascii="Times New Roman" w:hAnsi="Times New Roman" w:cs="Times New Roman"/>
          <w:spacing w:val="-4"/>
        </w:rPr>
        <w:t xml:space="preserve"> </w:t>
      </w:r>
      <w:r w:rsidRPr="008310C3">
        <w:rPr>
          <w:rFonts w:ascii="Times New Roman" w:hAnsi="Times New Roman" w:cs="Times New Roman"/>
        </w:rPr>
        <w:t>по</w:t>
      </w:r>
      <w:r w:rsidRPr="008310C3">
        <w:rPr>
          <w:rFonts w:ascii="Times New Roman" w:hAnsi="Times New Roman" w:cs="Times New Roman"/>
          <w:spacing w:val="-4"/>
        </w:rPr>
        <w:t xml:space="preserve"> </w:t>
      </w:r>
      <w:r w:rsidRPr="008310C3">
        <w:rPr>
          <w:rFonts w:ascii="Times New Roman" w:hAnsi="Times New Roman" w:cs="Times New Roman"/>
        </w:rPr>
        <w:t>формированию функциональной грамотности («Секреты финансовой грамоты»);</w:t>
      </w:r>
    </w:p>
    <w:p w14:paraId="1F856D5E" w14:textId="77777777" w:rsidR="008310C3" w:rsidRPr="008310C3" w:rsidRDefault="008310C3">
      <w:pPr>
        <w:pStyle w:val="a7"/>
        <w:widowControl w:val="0"/>
        <w:numPr>
          <w:ilvl w:val="1"/>
          <w:numId w:val="228"/>
        </w:numPr>
        <w:tabs>
          <w:tab w:val="left" w:pos="1364"/>
          <w:tab w:val="left" w:pos="10206"/>
        </w:tabs>
        <w:autoSpaceDE w:val="0"/>
        <w:autoSpaceDN w:val="0"/>
        <w:spacing w:before="147" w:after="0"/>
        <w:ind w:right="283"/>
        <w:contextualSpacing w:val="0"/>
        <w:jc w:val="both"/>
        <w:rPr>
          <w:rFonts w:ascii="Times New Roman" w:hAnsi="Times New Roman" w:cs="Times New Roman"/>
        </w:rPr>
      </w:pPr>
      <w:r w:rsidRPr="008310C3">
        <w:rPr>
          <w:rFonts w:ascii="Times New Roman" w:hAnsi="Times New Roman" w:cs="Times New Roman"/>
        </w:rPr>
        <w:t>занятия обучающихся с педагогами, сопровождающими проектно-исследовательскую деятельность («Юный исследователь»,</w:t>
      </w:r>
      <w:r w:rsidRPr="008310C3">
        <w:rPr>
          <w:rFonts w:ascii="Times New Roman" w:hAnsi="Times New Roman" w:cs="Times New Roman"/>
          <w:spacing w:val="39"/>
        </w:rPr>
        <w:t xml:space="preserve"> </w:t>
      </w:r>
      <w:r w:rsidRPr="008310C3">
        <w:rPr>
          <w:rFonts w:ascii="Times New Roman" w:hAnsi="Times New Roman" w:cs="Times New Roman"/>
        </w:rPr>
        <w:t>«Рассказы</w:t>
      </w:r>
      <w:r w:rsidRPr="008310C3">
        <w:rPr>
          <w:rFonts w:ascii="Times New Roman" w:hAnsi="Times New Roman" w:cs="Times New Roman"/>
          <w:spacing w:val="31"/>
        </w:rPr>
        <w:t xml:space="preserve"> </w:t>
      </w:r>
      <w:r w:rsidRPr="008310C3">
        <w:rPr>
          <w:rFonts w:ascii="Times New Roman" w:hAnsi="Times New Roman" w:cs="Times New Roman"/>
        </w:rPr>
        <w:t>по</w:t>
      </w:r>
      <w:r w:rsidRPr="008310C3">
        <w:rPr>
          <w:rFonts w:ascii="Times New Roman" w:hAnsi="Times New Roman" w:cs="Times New Roman"/>
          <w:spacing w:val="25"/>
        </w:rPr>
        <w:t xml:space="preserve"> </w:t>
      </w:r>
      <w:r w:rsidRPr="008310C3">
        <w:rPr>
          <w:rFonts w:ascii="Times New Roman" w:hAnsi="Times New Roman" w:cs="Times New Roman"/>
        </w:rPr>
        <w:t>истории</w:t>
      </w:r>
      <w:r w:rsidRPr="008310C3">
        <w:rPr>
          <w:rFonts w:ascii="Times New Roman" w:hAnsi="Times New Roman" w:cs="Times New Roman"/>
          <w:spacing w:val="38"/>
        </w:rPr>
        <w:t xml:space="preserve"> </w:t>
      </w:r>
      <w:r w:rsidRPr="008310C3">
        <w:rPr>
          <w:rFonts w:ascii="Times New Roman" w:hAnsi="Times New Roman" w:cs="Times New Roman"/>
        </w:rPr>
        <w:t>самарского</w:t>
      </w:r>
      <w:r w:rsidRPr="008310C3">
        <w:rPr>
          <w:rFonts w:ascii="Times New Roman" w:hAnsi="Times New Roman" w:cs="Times New Roman"/>
          <w:spacing w:val="35"/>
        </w:rPr>
        <w:t xml:space="preserve"> </w:t>
      </w:r>
      <w:r w:rsidRPr="008310C3">
        <w:rPr>
          <w:rFonts w:ascii="Times New Roman" w:hAnsi="Times New Roman" w:cs="Times New Roman"/>
        </w:rPr>
        <w:t xml:space="preserve">края», </w:t>
      </w:r>
      <w:r w:rsidRPr="008310C3">
        <w:rPr>
          <w:rFonts w:ascii="Times New Roman" w:hAnsi="Times New Roman" w:cs="Times New Roman"/>
          <w:spacing w:val="-2"/>
        </w:rPr>
        <w:t>«Функциональная</w:t>
      </w:r>
      <w:r w:rsidRPr="008310C3">
        <w:rPr>
          <w:rFonts w:ascii="Times New Roman" w:hAnsi="Times New Roman" w:cs="Times New Roman"/>
          <w:spacing w:val="13"/>
        </w:rPr>
        <w:t xml:space="preserve"> </w:t>
      </w:r>
      <w:r w:rsidRPr="008310C3">
        <w:rPr>
          <w:rFonts w:ascii="Times New Roman" w:hAnsi="Times New Roman" w:cs="Times New Roman"/>
          <w:spacing w:val="-2"/>
        </w:rPr>
        <w:t>грамотность»)</w:t>
      </w:r>
    </w:p>
    <w:p w14:paraId="0B74AF74" w14:textId="77777777" w:rsidR="008310C3" w:rsidRPr="008310C3" w:rsidRDefault="008310C3" w:rsidP="008310C3">
      <w:pPr>
        <w:widowControl w:val="0"/>
        <w:tabs>
          <w:tab w:val="left" w:pos="1003"/>
          <w:tab w:val="left" w:pos="1364"/>
          <w:tab w:val="left" w:pos="10206"/>
        </w:tabs>
        <w:autoSpaceDE w:val="0"/>
        <w:autoSpaceDN w:val="0"/>
        <w:spacing w:before="147" w:after="0"/>
        <w:ind w:left="1003" w:right="283" w:hanging="436"/>
        <w:jc w:val="both"/>
        <w:rPr>
          <w:rFonts w:ascii="Times New Roman" w:hAnsi="Times New Roman" w:cs="Times New Roman"/>
        </w:rPr>
      </w:pPr>
      <w:r w:rsidRPr="008310C3">
        <w:rPr>
          <w:rFonts w:ascii="Times New Roman" w:hAnsi="Times New Roman" w:cs="Times New Roman"/>
        </w:rPr>
        <w:t>В соответствии с пожеланиями родителей и возможностями педагогов разработаны программы внеурочной деятельности по этим направлениям.</w:t>
      </w:r>
    </w:p>
    <w:p w14:paraId="661DDB00" w14:textId="77777777" w:rsidR="00DB1682" w:rsidRDefault="008310C3" w:rsidP="00DB1682">
      <w:pPr>
        <w:widowControl w:val="0"/>
        <w:tabs>
          <w:tab w:val="left" w:pos="1003"/>
          <w:tab w:val="left" w:pos="1364"/>
          <w:tab w:val="left" w:pos="10206"/>
        </w:tabs>
        <w:autoSpaceDE w:val="0"/>
        <w:autoSpaceDN w:val="0"/>
        <w:spacing w:before="147" w:after="0"/>
        <w:ind w:left="1003" w:right="283" w:hanging="436"/>
        <w:jc w:val="both"/>
        <w:rPr>
          <w:rFonts w:ascii="Times New Roman" w:hAnsi="Times New Roman" w:cs="Times New Roman"/>
        </w:rPr>
      </w:pPr>
      <w:r w:rsidRPr="008310C3">
        <w:rPr>
          <w:rFonts w:ascii="Times New Roman" w:hAnsi="Times New Roman" w:cs="Times New Roman"/>
        </w:rPr>
        <w:t xml:space="preserve">В соответствии с пожеланиями родителей и возможностями разработаны программы внеурочной деятельности по этим </w:t>
      </w:r>
      <w:r w:rsidRPr="008310C3">
        <w:rPr>
          <w:rFonts w:ascii="Times New Roman" w:hAnsi="Times New Roman" w:cs="Times New Roman"/>
          <w:spacing w:val="-2"/>
        </w:rPr>
        <w:t>направлениям.</w:t>
      </w:r>
    </w:p>
    <w:p w14:paraId="387C3115" w14:textId="77777777" w:rsidR="00E30E83" w:rsidRDefault="00DB1682" w:rsidP="00E30E83">
      <w:pPr>
        <w:widowControl w:val="0"/>
        <w:tabs>
          <w:tab w:val="left" w:pos="1003"/>
          <w:tab w:val="left" w:pos="1364"/>
          <w:tab w:val="left" w:pos="10206"/>
        </w:tabs>
        <w:autoSpaceDE w:val="0"/>
        <w:autoSpaceDN w:val="0"/>
        <w:spacing w:before="147" w:after="0"/>
        <w:ind w:left="1003" w:right="283" w:hanging="436"/>
        <w:jc w:val="both"/>
        <w:rPr>
          <w:rFonts w:ascii="Times New Roman" w:hAnsi="Times New Roman" w:cs="Times New Roman"/>
        </w:rPr>
      </w:pPr>
      <w:r>
        <w:rPr>
          <w:rFonts w:ascii="Times New Roman" w:hAnsi="Times New Roman" w:cs="Times New Roman"/>
        </w:rPr>
        <w:lastRenderedPageBreak/>
        <w:t>1.</w:t>
      </w:r>
      <w:r w:rsidR="008310C3" w:rsidRPr="00DB1682">
        <w:rPr>
          <w:rFonts w:ascii="Times New Roman" w:hAnsi="Times New Roman" w:cs="Times New Roman"/>
          <w:b/>
        </w:rPr>
        <w:t xml:space="preserve">Спортивно-оздоровительная деятельность. </w:t>
      </w:r>
      <w:r w:rsidR="008310C3" w:rsidRPr="00DB1682">
        <w:rPr>
          <w:rFonts w:ascii="Times New Roman" w:hAnsi="Times New Roman" w:cs="Times New Roman"/>
        </w:rPr>
        <w:t>Данное направление</w:t>
      </w:r>
      <w:r w:rsidR="008310C3" w:rsidRPr="00DB1682">
        <w:rPr>
          <w:rFonts w:ascii="Times New Roman" w:hAnsi="Times New Roman" w:cs="Times New Roman"/>
          <w:spacing w:val="40"/>
        </w:rPr>
        <w:t xml:space="preserve"> представлено </w:t>
      </w:r>
      <w:r w:rsidR="008310C3" w:rsidRPr="00DB1682">
        <w:rPr>
          <w:rFonts w:ascii="Times New Roman" w:hAnsi="Times New Roman" w:cs="Times New Roman"/>
        </w:rPr>
        <w:t>в</w:t>
      </w:r>
      <w:r w:rsidR="008310C3" w:rsidRPr="00DB1682">
        <w:rPr>
          <w:rFonts w:ascii="Times New Roman" w:hAnsi="Times New Roman" w:cs="Times New Roman"/>
          <w:spacing w:val="40"/>
        </w:rPr>
        <w:t xml:space="preserve"> </w:t>
      </w:r>
      <w:r w:rsidR="008310C3" w:rsidRPr="00DB1682">
        <w:rPr>
          <w:rFonts w:ascii="Times New Roman" w:hAnsi="Times New Roman" w:cs="Times New Roman"/>
        </w:rPr>
        <w:t>лицее</w:t>
      </w:r>
      <w:r w:rsidR="008310C3" w:rsidRPr="00DB1682">
        <w:rPr>
          <w:rFonts w:ascii="Times New Roman" w:hAnsi="Times New Roman" w:cs="Times New Roman"/>
          <w:spacing w:val="40"/>
        </w:rPr>
        <w:t xml:space="preserve"> </w:t>
      </w:r>
      <w:r w:rsidR="008310C3" w:rsidRPr="00DB1682">
        <w:rPr>
          <w:rFonts w:ascii="Times New Roman" w:hAnsi="Times New Roman" w:cs="Times New Roman"/>
        </w:rPr>
        <w:t>подвижными</w:t>
      </w:r>
      <w:r w:rsidR="008310C3" w:rsidRPr="00DB1682">
        <w:rPr>
          <w:rFonts w:ascii="Times New Roman" w:hAnsi="Times New Roman" w:cs="Times New Roman"/>
          <w:spacing w:val="40"/>
        </w:rPr>
        <w:t xml:space="preserve"> </w:t>
      </w:r>
      <w:r w:rsidR="008310C3" w:rsidRPr="00DB1682">
        <w:rPr>
          <w:rFonts w:ascii="Times New Roman" w:hAnsi="Times New Roman" w:cs="Times New Roman"/>
        </w:rPr>
        <w:t>играми «</w:t>
      </w:r>
      <w:proofErr w:type="gramStart"/>
      <w:r w:rsidR="008310C3" w:rsidRPr="00DB1682">
        <w:rPr>
          <w:rFonts w:ascii="Times New Roman" w:hAnsi="Times New Roman" w:cs="Times New Roman"/>
        </w:rPr>
        <w:t>Динамическая</w:t>
      </w:r>
      <w:r w:rsidR="008310C3" w:rsidRPr="00DB1682">
        <w:rPr>
          <w:rFonts w:ascii="Times New Roman" w:hAnsi="Times New Roman" w:cs="Times New Roman"/>
          <w:spacing w:val="55"/>
          <w:w w:val="150"/>
        </w:rPr>
        <w:t xml:space="preserve">  </w:t>
      </w:r>
      <w:r w:rsidR="008310C3" w:rsidRPr="00DB1682">
        <w:rPr>
          <w:rFonts w:ascii="Times New Roman" w:hAnsi="Times New Roman" w:cs="Times New Roman"/>
        </w:rPr>
        <w:t>пауза»,</w:t>
      </w:r>
      <w:r w:rsidR="008310C3" w:rsidRPr="00DB1682">
        <w:rPr>
          <w:rFonts w:ascii="Times New Roman" w:hAnsi="Times New Roman" w:cs="Times New Roman"/>
          <w:spacing w:val="69"/>
        </w:rPr>
        <w:t xml:space="preserve">   </w:t>
      </w:r>
      <w:proofErr w:type="gramEnd"/>
      <w:r w:rsidR="008310C3" w:rsidRPr="00DB1682">
        <w:rPr>
          <w:rFonts w:ascii="Times New Roman" w:hAnsi="Times New Roman" w:cs="Times New Roman"/>
          <w:spacing w:val="69"/>
        </w:rPr>
        <w:t xml:space="preserve"> </w:t>
      </w:r>
      <w:r w:rsidR="008310C3" w:rsidRPr="00DB1682">
        <w:rPr>
          <w:rFonts w:ascii="Times New Roman" w:hAnsi="Times New Roman" w:cs="Times New Roman"/>
        </w:rPr>
        <w:t>ритмическими</w:t>
      </w:r>
      <w:r w:rsidR="008310C3" w:rsidRPr="00DB1682">
        <w:rPr>
          <w:rFonts w:ascii="Times New Roman" w:hAnsi="Times New Roman" w:cs="Times New Roman"/>
          <w:spacing w:val="52"/>
          <w:w w:val="150"/>
        </w:rPr>
        <w:t xml:space="preserve">    </w:t>
      </w:r>
      <w:r w:rsidR="008310C3" w:rsidRPr="00DB1682">
        <w:rPr>
          <w:rFonts w:ascii="Times New Roman" w:hAnsi="Times New Roman" w:cs="Times New Roman"/>
          <w:spacing w:val="-2"/>
        </w:rPr>
        <w:t xml:space="preserve">упражнениями </w:t>
      </w:r>
      <w:r w:rsidR="008310C3" w:rsidRPr="00DB1682">
        <w:rPr>
          <w:rFonts w:ascii="Times New Roman" w:hAnsi="Times New Roman" w:cs="Times New Roman"/>
        </w:rPr>
        <w:t>«Волшебный мир танца». Повышенная двигательная активность - биологическая потребность младшего школьника, от степени удовлетворения которой зависит его здоровье и общее развитие.</w:t>
      </w:r>
    </w:p>
    <w:p w14:paraId="01138D66" w14:textId="42CFC9C4" w:rsidR="008310C3" w:rsidRPr="00DB1682" w:rsidRDefault="008310C3" w:rsidP="00E30E83">
      <w:pPr>
        <w:widowControl w:val="0"/>
        <w:tabs>
          <w:tab w:val="left" w:pos="1003"/>
          <w:tab w:val="left" w:pos="1364"/>
          <w:tab w:val="left" w:pos="10206"/>
        </w:tabs>
        <w:autoSpaceDE w:val="0"/>
        <w:autoSpaceDN w:val="0"/>
        <w:spacing w:before="147" w:after="0"/>
        <w:ind w:left="1003" w:right="283" w:hanging="436"/>
        <w:jc w:val="both"/>
        <w:rPr>
          <w:rFonts w:ascii="Times New Roman" w:hAnsi="Times New Roman" w:cs="Times New Roman"/>
        </w:rPr>
      </w:pPr>
      <w:r w:rsidRPr="00DB1682">
        <w:rPr>
          <w:rFonts w:ascii="Times New Roman" w:hAnsi="Times New Roman" w:cs="Times New Roman"/>
          <w:i/>
        </w:rPr>
        <w:t xml:space="preserve">Цель: </w:t>
      </w:r>
      <w:r w:rsidRPr="00DB1682">
        <w:rPr>
          <w:rFonts w:ascii="Times New Roman" w:hAnsi="Times New Roman" w:cs="Times New Roman"/>
        </w:rPr>
        <w:t>образовательная программа «Динамическая пауза» предусматривает задачи снятия эмоционального напряжения учащихся. Программа решает задачи всесторонней физической подготовки ученика, формирования его двигательных навыков и умений, развитие координации движений, формирование сознательного отношения к занятиям спорта.</w:t>
      </w:r>
    </w:p>
    <w:p w14:paraId="4D939F78" w14:textId="77777777" w:rsidR="00DB1682" w:rsidRDefault="008310C3" w:rsidP="00DB1682">
      <w:pPr>
        <w:tabs>
          <w:tab w:val="left" w:pos="9615"/>
          <w:tab w:val="left" w:pos="10206"/>
        </w:tabs>
        <w:spacing w:line="251" w:lineRule="exact"/>
        <w:ind w:left="922"/>
        <w:jc w:val="both"/>
        <w:rPr>
          <w:rFonts w:ascii="Times New Roman" w:hAnsi="Times New Roman" w:cs="Times New Roman"/>
        </w:rPr>
      </w:pPr>
      <w:r w:rsidRPr="00DB1682">
        <w:rPr>
          <w:rFonts w:ascii="Times New Roman" w:hAnsi="Times New Roman" w:cs="Times New Roman"/>
          <w:i/>
        </w:rPr>
        <w:t>Форма</w:t>
      </w:r>
      <w:r w:rsidRPr="00DB1682">
        <w:rPr>
          <w:rFonts w:ascii="Times New Roman" w:hAnsi="Times New Roman" w:cs="Times New Roman"/>
          <w:i/>
          <w:spacing w:val="-9"/>
        </w:rPr>
        <w:t xml:space="preserve"> </w:t>
      </w:r>
      <w:r w:rsidRPr="00DB1682">
        <w:rPr>
          <w:rFonts w:ascii="Times New Roman" w:hAnsi="Times New Roman" w:cs="Times New Roman"/>
          <w:i/>
        </w:rPr>
        <w:t>организации:</w:t>
      </w:r>
      <w:r w:rsidRPr="00DB1682">
        <w:rPr>
          <w:rFonts w:ascii="Times New Roman" w:hAnsi="Times New Roman" w:cs="Times New Roman"/>
          <w:i/>
          <w:spacing w:val="-9"/>
        </w:rPr>
        <w:t xml:space="preserve"> </w:t>
      </w:r>
      <w:r w:rsidRPr="00DB1682">
        <w:rPr>
          <w:rFonts w:ascii="Times New Roman" w:hAnsi="Times New Roman" w:cs="Times New Roman"/>
          <w:spacing w:val="-2"/>
        </w:rPr>
        <w:t>кружок</w:t>
      </w:r>
    </w:p>
    <w:p w14:paraId="30C3EFD9" w14:textId="3D1E7441" w:rsidR="00E30E83" w:rsidRPr="00E30E83" w:rsidRDefault="00E30E83" w:rsidP="00E30E83">
      <w:pPr>
        <w:pStyle w:val="ac"/>
        <w:spacing w:before="73" w:line="276" w:lineRule="auto"/>
        <w:ind w:left="643" w:right="283"/>
      </w:pPr>
      <w:r w:rsidRPr="00E30E83">
        <w:rPr>
          <w:b/>
        </w:rPr>
        <w:t>2.</w:t>
      </w:r>
      <w:r w:rsidR="008310C3" w:rsidRPr="00E30E83">
        <w:rPr>
          <w:b/>
        </w:rPr>
        <w:t xml:space="preserve">Проектно-исследовательская деятельность </w:t>
      </w:r>
      <w:r w:rsidR="008310C3" w:rsidRPr="00E30E83">
        <w:t>представлена кружками «Юный исследователь».</w:t>
      </w:r>
      <w:r w:rsidR="008310C3" w:rsidRPr="00E30E83">
        <w:rPr>
          <w:spacing w:val="40"/>
        </w:rPr>
        <w:t xml:space="preserve"> </w:t>
      </w:r>
      <w:r w:rsidR="008310C3" w:rsidRPr="00E30E83">
        <w:t>Программа</w:t>
      </w:r>
      <w:r w:rsidR="00DB1682" w:rsidRPr="00E30E83">
        <w:t xml:space="preserve"> </w:t>
      </w:r>
      <w:r w:rsidR="008310C3" w:rsidRPr="00E30E83">
        <w:rPr>
          <w:sz w:val="24"/>
          <w:szCs w:val="24"/>
        </w:rPr>
        <w:t>«Юный</w:t>
      </w:r>
      <w:r w:rsidR="008310C3" w:rsidRPr="00E30E83">
        <w:rPr>
          <w:spacing w:val="-5"/>
          <w:sz w:val="24"/>
          <w:szCs w:val="24"/>
        </w:rPr>
        <w:t xml:space="preserve"> </w:t>
      </w:r>
      <w:r w:rsidR="008310C3" w:rsidRPr="00E30E83">
        <w:rPr>
          <w:sz w:val="24"/>
          <w:szCs w:val="24"/>
        </w:rPr>
        <w:t>исследователь»</w:t>
      </w:r>
      <w:r w:rsidR="008310C3" w:rsidRPr="00E30E83">
        <w:rPr>
          <w:spacing w:val="-11"/>
          <w:sz w:val="24"/>
          <w:szCs w:val="24"/>
        </w:rPr>
        <w:t xml:space="preserve"> </w:t>
      </w:r>
      <w:r w:rsidR="008310C3" w:rsidRPr="00E30E83">
        <w:rPr>
          <w:sz w:val="24"/>
          <w:szCs w:val="24"/>
        </w:rPr>
        <w:t>составлена</w:t>
      </w:r>
      <w:r w:rsidR="008310C3" w:rsidRPr="00E30E83">
        <w:rPr>
          <w:spacing w:val="-2"/>
          <w:sz w:val="24"/>
          <w:szCs w:val="24"/>
        </w:rPr>
        <w:t xml:space="preserve"> </w:t>
      </w:r>
      <w:r w:rsidR="008310C3" w:rsidRPr="00E30E83">
        <w:rPr>
          <w:sz w:val="24"/>
          <w:szCs w:val="24"/>
        </w:rPr>
        <w:t>в</w:t>
      </w:r>
      <w:r w:rsidR="008310C3" w:rsidRPr="00E30E83">
        <w:rPr>
          <w:spacing w:val="-8"/>
          <w:sz w:val="24"/>
          <w:szCs w:val="24"/>
        </w:rPr>
        <w:t xml:space="preserve"> </w:t>
      </w:r>
      <w:r w:rsidR="008310C3" w:rsidRPr="00E30E83">
        <w:rPr>
          <w:sz w:val="24"/>
          <w:szCs w:val="24"/>
        </w:rPr>
        <w:t>соответствии</w:t>
      </w:r>
      <w:r w:rsidR="008310C3" w:rsidRPr="00E30E83">
        <w:rPr>
          <w:spacing w:val="-10"/>
          <w:sz w:val="24"/>
          <w:szCs w:val="24"/>
        </w:rPr>
        <w:t xml:space="preserve"> </w:t>
      </w:r>
      <w:r w:rsidR="008310C3" w:rsidRPr="00E30E83">
        <w:rPr>
          <w:sz w:val="24"/>
          <w:szCs w:val="24"/>
        </w:rPr>
        <w:t>с</w:t>
      </w:r>
      <w:r w:rsidR="008310C3" w:rsidRPr="00E30E83">
        <w:rPr>
          <w:spacing w:val="-11"/>
          <w:sz w:val="24"/>
          <w:szCs w:val="24"/>
        </w:rPr>
        <w:t xml:space="preserve"> </w:t>
      </w:r>
      <w:r w:rsidR="008310C3" w:rsidRPr="00E30E83">
        <w:rPr>
          <w:spacing w:val="-2"/>
          <w:sz w:val="24"/>
          <w:szCs w:val="24"/>
        </w:rPr>
        <w:t>требованиями</w:t>
      </w:r>
      <w:r w:rsidRPr="00E30E83">
        <w:rPr>
          <w:spacing w:val="-2"/>
        </w:rPr>
        <w:t xml:space="preserve"> </w:t>
      </w:r>
      <w:r w:rsidRPr="00E30E83">
        <w:t xml:space="preserve">Федерального государственного образовательного стандарта начального общего образования с использованием методического пособия </w:t>
      </w:r>
      <w:proofErr w:type="spellStart"/>
      <w:r w:rsidRPr="00E30E83">
        <w:t>Н.Б.Шумаковой</w:t>
      </w:r>
      <w:proofErr w:type="spellEnd"/>
      <w:r w:rsidRPr="00E30E83">
        <w:t xml:space="preserve"> «Одарённый ребёнок».</w:t>
      </w:r>
    </w:p>
    <w:p w14:paraId="67D519B1" w14:textId="77777777" w:rsidR="00E30E83" w:rsidRPr="00E30E83" w:rsidRDefault="00E30E83" w:rsidP="00E30E83">
      <w:pPr>
        <w:pStyle w:val="ac"/>
        <w:spacing w:before="1" w:line="276" w:lineRule="auto"/>
        <w:ind w:left="643" w:right="283"/>
      </w:pPr>
      <w:r w:rsidRPr="00E30E83">
        <w:rPr>
          <w:i/>
        </w:rPr>
        <w:t xml:space="preserve">Цель </w:t>
      </w:r>
      <w:r w:rsidRPr="00E30E83">
        <w:t xml:space="preserve">направлена на развитие познавательных способностей учащихся на основе системы развивающих занятий, развитие мотиваций к творчеству. </w:t>
      </w:r>
      <w:r w:rsidRPr="00E30E83">
        <w:rPr>
          <w:i/>
        </w:rPr>
        <w:t xml:space="preserve">Формы </w:t>
      </w:r>
      <w:proofErr w:type="gramStart"/>
      <w:r w:rsidRPr="00E30E83">
        <w:rPr>
          <w:i/>
        </w:rPr>
        <w:t xml:space="preserve">организации </w:t>
      </w:r>
      <w:r w:rsidRPr="00E30E83">
        <w:t>:</w:t>
      </w:r>
      <w:proofErr w:type="gramEnd"/>
      <w:r w:rsidRPr="00E30E83">
        <w:t xml:space="preserve"> кружок. Это сочетание индивидуальной, групповой и коллективной </w:t>
      </w:r>
      <w:r w:rsidRPr="00E30E83">
        <w:rPr>
          <w:spacing w:val="-2"/>
        </w:rPr>
        <w:t>деятельности.</w:t>
      </w:r>
    </w:p>
    <w:p w14:paraId="55342BE8" w14:textId="11BB62A0" w:rsidR="00E30E83" w:rsidRPr="00E30E83" w:rsidRDefault="00E30E83" w:rsidP="00E30E83">
      <w:pPr>
        <w:pStyle w:val="a7"/>
        <w:widowControl w:val="0"/>
        <w:tabs>
          <w:tab w:val="left" w:pos="642"/>
        </w:tabs>
        <w:autoSpaceDE w:val="0"/>
        <w:autoSpaceDN w:val="0"/>
        <w:spacing w:before="82" w:after="0" w:line="240" w:lineRule="auto"/>
        <w:ind w:left="642" w:right="283"/>
        <w:contextualSpacing w:val="0"/>
        <w:jc w:val="both"/>
        <w:rPr>
          <w:rFonts w:ascii="Times New Roman" w:hAnsi="Times New Roman" w:cs="Times New Roman"/>
        </w:rPr>
      </w:pPr>
      <w:r w:rsidRPr="00E30E83">
        <w:rPr>
          <w:rFonts w:ascii="Times New Roman" w:hAnsi="Times New Roman" w:cs="Times New Roman"/>
          <w:b/>
        </w:rPr>
        <w:t>3.Коммуникативная</w:t>
      </w:r>
      <w:r w:rsidRPr="00E30E83">
        <w:rPr>
          <w:rFonts w:ascii="Times New Roman" w:hAnsi="Times New Roman" w:cs="Times New Roman"/>
          <w:b/>
          <w:spacing w:val="51"/>
        </w:rPr>
        <w:t xml:space="preserve"> </w:t>
      </w:r>
      <w:r w:rsidRPr="00E30E83">
        <w:rPr>
          <w:rFonts w:ascii="Times New Roman" w:hAnsi="Times New Roman" w:cs="Times New Roman"/>
          <w:b/>
        </w:rPr>
        <w:t>деятельность</w:t>
      </w:r>
      <w:r w:rsidRPr="00E30E83">
        <w:rPr>
          <w:rFonts w:ascii="Times New Roman" w:hAnsi="Times New Roman" w:cs="Times New Roman"/>
          <w:b/>
          <w:spacing w:val="50"/>
        </w:rPr>
        <w:t xml:space="preserve"> </w:t>
      </w:r>
      <w:r w:rsidRPr="00E30E83">
        <w:rPr>
          <w:rFonts w:ascii="Times New Roman" w:hAnsi="Times New Roman" w:cs="Times New Roman"/>
        </w:rPr>
        <w:t>представлена</w:t>
      </w:r>
      <w:r w:rsidRPr="00E30E83">
        <w:rPr>
          <w:rFonts w:ascii="Times New Roman" w:hAnsi="Times New Roman" w:cs="Times New Roman"/>
          <w:spacing w:val="52"/>
        </w:rPr>
        <w:t xml:space="preserve"> </w:t>
      </w:r>
      <w:r w:rsidRPr="00E30E83">
        <w:rPr>
          <w:rFonts w:ascii="Times New Roman" w:hAnsi="Times New Roman" w:cs="Times New Roman"/>
        </w:rPr>
        <w:t>работой</w:t>
      </w:r>
      <w:r w:rsidRPr="00E30E83">
        <w:rPr>
          <w:rFonts w:ascii="Times New Roman" w:hAnsi="Times New Roman" w:cs="Times New Roman"/>
          <w:spacing w:val="6"/>
        </w:rPr>
        <w:t xml:space="preserve"> </w:t>
      </w:r>
      <w:r w:rsidRPr="00E30E83">
        <w:rPr>
          <w:rFonts w:ascii="Times New Roman" w:hAnsi="Times New Roman" w:cs="Times New Roman"/>
          <w:spacing w:val="-2"/>
        </w:rPr>
        <w:t xml:space="preserve">курсом </w:t>
      </w:r>
      <w:r w:rsidRPr="00E30E83">
        <w:rPr>
          <w:rFonts w:ascii="Times New Roman" w:hAnsi="Times New Roman" w:cs="Times New Roman"/>
        </w:rPr>
        <w:t>«Разговоры</w:t>
      </w:r>
      <w:r w:rsidRPr="00E30E83">
        <w:rPr>
          <w:rFonts w:ascii="Times New Roman" w:hAnsi="Times New Roman" w:cs="Times New Roman"/>
          <w:spacing w:val="-10"/>
        </w:rPr>
        <w:t xml:space="preserve"> </w:t>
      </w:r>
      <w:r w:rsidRPr="00E30E83">
        <w:rPr>
          <w:rFonts w:ascii="Times New Roman" w:hAnsi="Times New Roman" w:cs="Times New Roman"/>
        </w:rPr>
        <w:t>о</w:t>
      </w:r>
      <w:r w:rsidRPr="00E30E83">
        <w:rPr>
          <w:rFonts w:ascii="Times New Roman" w:hAnsi="Times New Roman" w:cs="Times New Roman"/>
          <w:spacing w:val="-2"/>
        </w:rPr>
        <w:t xml:space="preserve"> важном».</w:t>
      </w:r>
    </w:p>
    <w:p w14:paraId="4D855326" w14:textId="77777777" w:rsidR="00E30E83" w:rsidRPr="00E30E83" w:rsidRDefault="00E30E83" w:rsidP="00E30E83">
      <w:pPr>
        <w:pStyle w:val="ac"/>
        <w:spacing w:before="35" w:line="276" w:lineRule="auto"/>
        <w:ind w:left="643" w:right="283"/>
      </w:pPr>
      <w:r w:rsidRPr="00E30E83">
        <w:rPr>
          <w:b/>
          <w:i/>
        </w:rPr>
        <w:t xml:space="preserve">Целью курса </w:t>
      </w:r>
      <w:r w:rsidRPr="00E30E83">
        <w:t>является развитие ценностного отношения обучающихся к своей Родине -России, населяющим её людям, её уникальной истории, богатой природе и великой культуре.</w:t>
      </w:r>
      <w:r w:rsidRPr="00E30E83">
        <w:rPr>
          <w:spacing w:val="40"/>
        </w:rPr>
        <w:t xml:space="preserve"> </w:t>
      </w:r>
      <w:r w:rsidRPr="00E30E83">
        <w:t>Занятия проводятся по</w:t>
      </w:r>
      <w:r w:rsidRPr="00E30E83">
        <w:rPr>
          <w:spacing w:val="-3"/>
        </w:rPr>
        <w:t xml:space="preserve"> </w:t>
      </w:r>
      <w:r w:rsidRPr="00E30E83">
        <w:t>единому</w:t>
      </w:r>
      <w:r w:rsidRPr="00E30E83">
        <w:rPr>
          <w:spacing w:val="-3"/>
        </w:rPr>
        <w:t xml:space="preserve"> </w:t>
      </w:r>
      <w:r w:rsidRPr="00E30E83">
        <w:t>тематическому</w:t>
      </w:r>
      <w:r w:rsidRPr="00E30E83">
        <w:rPr>
          <w:spacing w:val="-3"/>
        </w:rPr>
        <w:t xml:space="preserve"> </w:t>
      </w:r>
      <w:r w:rsidRPr="00E30E83">
        <w:t xml:space="preserve">планированию для </w:t>
      </w:r>
      <w:proofErr w:type="gramStart"/>
      <w:r w:rsidRPr="00E30E83">
        <w:t>1-2</w:t>
      </w:r>
      <w:proofErr w:type="gramEnd"/>
      <w:r w:rsidRPr="00E30E83">
        <w:t xml:space="preserve"> и </w:t>
      </w:r>
      <w:proofErr w:type="gramStart"/>
      <w:r w:rsidRPr="00E30E83">
        <w:t>3-4</w:t>
      </w:r>
      <w:proofErr w:type="gramEnd"/>
      <w:r w:rsidRPr="00E30E83">
        <w:t xml:space="preserve"> классов 1 раз в неделю, по понедельникам.</w:t>
      </w:r>
    </w:p>
    <w:p w14:paraId="0ED3B9EA" w14:textId="57BB7B40" w:rsidR="00E30E83" w:rsidRPr="00E30E83" w:rsidRDefault="00E30E83" w:rsidP="00E30E83">
      <w:pPr>
        <w:spacing w:before="11" w:line="266" w:lineRule="auto"/>
        <w:ind w:right="283"/>
        <w:jc w:val="both"/>
        <w:rPr>
          <w:rFonts w:ascii="Times New Roman" w:hAnsi="Times New Roman" w:cs="Times New Roman"/>
        </w:rPr>
      </w:pPr>
      <w:r w:rsidRPr="00E30E83">
        <w:rPr>
          <w:rFonts w:ascii="Times New Roman" w:hAnsi="Times New Roman" w:cs="Times New Roman"/>
          <w:i/>
        </w:rPr>
        <w:t xml:space="preserve">           Форма организации</w:t>
      </w:r>
      <w:r w:rsidRPr="00E30E83">
        <w:rPr>
          <w:rFonts w:ascii="Times New Roman" w:hAnsi="Times New Roman" w:cs="Times New Roman"/>
          <w:b/>
        </w:rPr>
        <w:t xml:space="preserve">: </w:t>
      </w:r>
      <w:r w:rsidRPr="00E30E83">
        <w:rPr>
          <w:rFonts w:ascii="Times New Roman" w:hAnsi="Times New Roman" w:cs="Times New Roman"/>
        </w:rPr>
        <w:t xml:space="preserve">информационно-просветительские </w:t>
      </w:r>
      <w:r w:rsidRPr="00E30E83">
        <w:rPr>
          <w:rFonts w:ascii="Times New Roman" w:hAnsi="Times New Roman" w:cs="Times New Roman"/>
          <w:spacing w:val="-2"/>
        </w:rPr>
        <w:t>занятия.</w:t>
      </w:r>
    </w:p>
    <w:p w14:paraId="6B900911" w14:textId="530A0573" w:rsidR="00E30E83" w:rsidRPr="00E30E83" w:rsidRDefault="00E30E83" w:rsidP="00E30E83">
      <w:pPr>
        <w:pStyle w:val="a7"/>
        <w:widowControl w:val="0"/>
        <w:tabs>
          <w:tab w:val="left" w:pos="641"/>
          <w:tab w:val="left" w:pos="643"/>
        </w:tabs>
        <w:autoSpaceDE w:val="0"/>
        <w:autoSpaceDN w:val="0"/>
        <w:spacing w:before="11" w:after="0" w:line="276" w:lineRule="auto"/>
        <w:ind w:left="643" w:right="283"/>
        <w:contextualSpacing w:val="0"/>
        <w:jc w:val="both"/>
        <w:rPr>
          <w:rFonts w:ascii="Times New Roman" w:hAnsi="Times New Roman" w:cs="Times New Roman"/>
        </w:rPr>
      </w:pPr>
      <w:r w:rsidRPr="00E30E83">
        <w:rPr>
          <w:rFonts w:ascii="Times New Roman" w:hAnsi="Times New Roman" w:cs="Times New Roman"/>
          <w:b/>
        </w:rPr>
        <w:t xml:space="preserve">4.Художественно-эстетическая творческая деятельность </w:t>
      </w:r>
      <w:r w:rsidRPr="00E30E83">
        <w:rPr>
          <w:rFonts w:ascii="Times New Roman" w:hAnsi="Times New Roman" w:cs="Times New Roman"/>
        </w:rPr>
        <w:t xml:space="preserve">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w:t>
      </w:r>
      <w:r w:rsidRPr="00E30E83">
        <w:rPr>
          <w:rFonts w:ascii="Times New Roman" w:hAnsi="Times New Roman" w:cs="Times New Roman"/>
          <w:spacing w:val="-2"/>
        </w:rPr>
        <w:t>деятельности.</w:t>
      </w:r>
    </w:p>
    <w:p w14:paraId="0FB8C0D2" w14:textId="77777777" w:rsidR="00E30E83" w:rsidRPr="00E30E83" w:rsidRDefault="00E30E83" w:rsidP="00E30E83">
      <w:pPr>
        <w:pStyle w:val="ac"/>
        <w:spacing w:before="2" w:line="276" w:lineRule="auto"/>
        <w:ind w:left="643" w:right="283"/>
      </w:pPr>
      <w:r w:rsidRPr="00E30E83">
        <w:rPr>
          <w:b/>
        </w:rPr>
        <w:t xml:space="preserve">Художественно-эстетическая творческая деятельность </w:t>
      </w:r>
      <w:r w:rsidRPr="00E30E83">
        <w:t xml:space="preserve">представлена кружком </w:t>
      </w:r>
      <w:r w:rsidRPr="00E30E83">
        <w:rPr>
          <w:b/>
        </w:rPr>
        <w:t xml:space="preserve">«Хоровое пение». </w:t>
      </w:r>
      <w:r w:rsidRPr="00E30E83">
        <w:t>Главной целью реализации данной программы является развитие музыкальной культуры обучающихся как части их духовной культуры через коллективную</w:t>
      </w:r>
      <w:r w:rsidRPr="00E30E83">
        <w:rPr>
          <w:spacing w:val="-1"/>
        </w:rPr>
        <w:t xml:space="preserve"> </w:t>
      </w:r>
      <w:r w:rsidRPr="00E30E83">
        <w:t>исполнительскую</w:t>
      </w:r>
      <w:r w:rsidRPr="00E30E83">
        <w:rPr>
          <w:spacing w:val="-1"/>
        </w:rPr>
        <w:t xml:space="preserve"> </w:t>
      </w:r>
      <w:r w:rsidRPr="00E30E83">
        <w:t>деятельность — пение</w:t>
      </w:r>
      <w:r w:rsidRPr="00E30E83">
        <w:rPr>
          <w:spacing w:val="-5"/>
        </w:rPr>
        <w:t xml:space="preserve"> </w:t>
      </w:r>
      <w:r w:rsidRPr="00E30E83">
        <w:t>в хоре. По этому направлению педагоги осуществляет свою работу в форме игровых занятий, мини-спектаклей, конкурсов, выставок.</w:t>
      </w:r>
    </w:p>
    <w:p w14:paraId="3DCA04A4" w14:textId="31A1E94A" w:rsidR="00E30E83" w:rsidRPr="00E30E83" w:rsidRDefault="00E30E83" w:rsidP="00E30E83">
      <w:pPr>
        <w:spacing w:line="253" w:lineRule="exact"/>
        <w:ind w:right="283"/>
        <w:jc w:val="both"/>
        <w:rPr>
          <w:rFonts w:ascii="Times New Roman" w:hAnsi="Times New Roman" w:cs="Times New Roman"/>
        </w:rPr>
      </w:pPr>
      <w:r>
        <w:rPr>
          <w:rFonts w:ascii="Times New Roman" w:hAnsi="Times New Roman" w:cs="Times New Roman"/>
          <w:i/>
        </w:rPr>
        <w:t xml:space="preserve">         </w:t>
      </w:r>
      <w:r w:rsidRPr="00E30E83">
        <w:rPr>
          <w:rFonts w:ascii="Times New Roman" w:hAnsi="Times New Roman" w:cs="Times New Roman"/>
          <w:i/>
        </w:rPr>
        <w:t>Форма</w:t>
      </w:r>
      <w:r w:rsidRPr="00E30E83">
        <w:rPr>
          <w:rFonts w:ascii="Times New Roman" w:hAnsi="Times New Roman" w:cs="Times New Roman"/>
          <w:i/>
          <w:spacing w:val="-6"/>
        </w:rPr>
        <w:t xml:space="preserve"> </w:t>
      </w:r>
      <w:r w:rsidRPr="00E30E83">
        <w:rPr>
          <w:rFonts w:ascii="Times New Roman" w:hAnsi="Times New Roman" w:cs="Times New Roman"/>
          <w:i/>
        </w:rPr>
        <w:t>организации</w:t>
      </w:r>
      <w:r w:rsidRPr="00E30E83">
        <w:rPr>
          <w:rFonts w:ascii="Times New Roman" w:hAnsi="Times New Roman" w:cs="Times New Roman"/>
          <w:b/>
        </w:rPr>
        <w:t>:</w:t>
      </w:r>
      <w:r w:rsidRPr="00E30E83">
        <w:rPr>
          <w:rFonts w:ascii="Times New Roman" w:hAnsi="Times New Roman" w:cs="Times New Roman"/>
          <w:b/>
          <w:spacing w:val="39"/>
        </w:rPr>
        <w:t xml:space="preserve"> </w:t>
      </w:r>
      <w:r w:rsidRPr="00E30E83">
        <w:rPr>
          <w:rFonts w:ascii="Times New Roman" w:hAnsi="Times New Roman" w:cs="Times New Roman"/>
          <w:spacing w:val="-2"/>
        </w:rPr>
        <w:t>кружок.</w:t>
      </w:r>
    </w:p>
    <w:p w14:paraId="0A20E4F1" w14:textId="77777777" w:rsidR="00E30E83" w:rsidRPr="00E30E83" w:rsidRDefault="00E30E83" w:rsidP="00C96065">
      <w:pPr>
        <w:pStyle w:val="ac"/>
        <w:spacing w:before="35" w:line="273" w:lineRule="auto"/>
        <w:ind w:left="643" w:right="283"/>
      </w:pPr>
      <w:r w:rsidRPr="00E30E83">
        <w:t xml:space="preserve">Цель курса </w:t>
      </w:r>
      <w:r w:rsidRPr="00E30E83">
        <w:rPr>
          <w:b/>
        </w:rPr>
        <w:t xml:space="preserve">«Моя художественная практика» </w:t>
      </w:r>
      <w:r w:rsidRPr="00E30E83">
        <w:t xml:space="preserve">является создание условий для проявления творческих способностей обучающихся в процессе приобретения ими опыта практической работы в различных видах художественно-творческой </w:t>
      </w:r>
      <w:r w:rsidRPr="00E30E83">
        <w:rPr>
          <w:spacing w:val="-2"/>
        </w:rPr>
        <w:t>деятельности.</w:t>
      </w:r>
    </w:p>
    <w:p w14:paraId="2AFBB177" w14:textId="77777777" w:rsidR="00E30E83" w:rsidRPr="00E30E83" w:rsidRDefault="00E30E83" w:rsidP="00E30E83">
      <w:pPr>
        <w:pStyle w:val="ac"/>
        <w:spacing w:before="3"/>
        <w:ind w:left="869" w:right="283"/>
      </w:pPr>
      <w:r w:rsidRPr="00E30E83">
        <w:t>Задачи</w:t>
      </w:r>
      <w:r w:rsidRPr="00E30E83">
        <w:rPr>
          <w:spacing w:val="-4"/>
        </w:rPr>
        <w:t xml:space="preserve"> </w:t>
      </w:r>
      <w:r w:rsidRPr="00E30E83">
        <w:rPr>
          <w:spacing w:val="-2"/>
        </w:rPr>
        <w:t>программы:</w:t>
      </w:r>
    </w:p>
    <w:p w14:paraId="3A283422" w14:textId="77777777" w:rsidR="00C96065" w:rsidRPr="00C96065" w:rsidRDefault="00C96065">
      <w:pPr>
        <w:pStyle w:val="a7"/>
        <w:widowControl w:val="0"/>
        <w:numPr>
          <w:ilvl w:val="1"/>
          <w:numId w:val="229"/>
        </w:numPr>
        <w:tabs>
          <w:tab w:val="left" w:pos="1589"/>
        </w:tabs>
        <w:autoSpaceDE w:val="0"/>
        <w:autoSpaceDN w:val="0"/>
        <w:spacing w:before="75" w:after="0" w:line="264" w:lineRule="auto"/>
        <w:ind w:right="283"/>
        <w:contextualSpacing w:val="0"/>
        <w:jc w:val="both"/>
        <w:rPr>
          <w:rFonts w:ascii="Times New Roman" w:hAnsi="Times New Roman" w:cs="Times New Roman"/>
        </w:rPr>
      </w:pPr>
      <w:r w:rsidRPr="00C96065">
        <w:rPr>
          <w:rFonts w:ascii="Times New Roman" w:hAnsi="Times New Roman" w:cs="Times New Roman"/>
          <w:position w:val="1"/>
        </w:rPr>
        <w:t xml:space="preserve">развитие эстетического восприятия природы, </w:t>
      </w:r>
      <w:r w:rsidRPr="00C96065">
        <w:rPr>
          <w:rFonts w:ascii="Times New Roman" w:hAnsi="Times New Roman" w:cs="Times New Roman"/>
        </w:rPr>
        <w:t xml:space="preserve">произведений изобразительного искусства и детского </w:t>
      </w:r>
      <w:r w:rsidRPr="00C96065">
        <w:rPr>
          <w:rFonts w:ascii="Times New Roman" w:hAnsi="Times New Roman" w:cs="Times New Roman"/>
          <w:spacing w:val="-2"/>
        </w:rPr>
        <w:t>творчества;</w:t>
      </w:r>
    </w:p>
    <w:p w14:paraId="3364C2EF" w14:textId="77777777" w:rsidR="00C96065" w:rsidRPr="00C96065" w:rsidRDefault="00C96065">
      <w:pPr>
        <w:pStyle w:val="a7"/>
        <w:widowControl w:val="0"/>
        <w:numPr>
          <w:ilvl w:val="1"/>
          <w:numId w:val="229"/>
        </w:numPr>
        <w:tabs>
          <w:tab w:val="left" w:pos="1589"/>
        </w:tabs>
        <w:autoSpaceDE w:val="0"/>
        <w:autoSpaceDN w:val="0"/>
        <w:spacing w:before="6" w:after="0" w:line="264" w:lineRule="auto"/>
        <w:ind w:right="283"/>
        <w:contextualSpacing w:val="0"/>
        <w:jc w:val="both"/>
        <w:rPr>
          <w:rFonts w:ascii="Times New Roman" w:hAnsi="Times New Roman" w:cs="Times New Roman"/>
        </w:rPr>
      </w:pPr>
      <w:r w:rsidRPr="00C96065">
        <w:rPr>
          <w:rFonts w:ascii="Times New Roman" w:hAnsi="Times New Roman" w:cs="Times New Roman"/>
          <w:position w:val="1"/>
        </w:rPr>
        <w:t xml:space="preserve">формирование активного, ценностного отношения к </w:t>
      </w:r>
      <w:r w:rsidRPr="00C96065">
        <w:rPr>
          <w:rFonts w:ascii="Times New Roman" w:hAnsi="Times New Roman" w:cs="Times New Roman"/>
        </w:rPr>
        <w:t>истории отечественной культуры, выраженной в её архитектуре,</w:t>
      </w:r>
      <w:r w:rsidRPr="00C96065">
        <w:rPr>
          <w:rFonts w:ascii="Times New Roman" w:hAnsi="Times New Roman" w:cs="Times New Roman"/>
          <w:spacing w:val="28"/>
        </w:rPr>
        <w:t xml:space="preserve"> </w:t>
      </w:r>
      <w:r w:rsidRPr="00C96065">
        <w:rPr>
          <w:rFonts w:ascii="Times New Roman" w:hAnsi="Times New Roman" w:cs="Times New Roman"/>
        </w:rPr>
        <w:t>изобразительном и</w:t>
      </w:r>
      <w:r w:rsidRPr="00C96065">
        <w:rPr>
          <w:rFonts w:ascii="Times New Roman" w:hAnsi="Times New Roman" w:cs="Times New Roman"/>
          <w:spacing w:val="26"/>
        </w:rPr>
        <w:t xml:space="preserve"> </w:t>
      </w:r>
      <w:r w:rsidRPr="00C96065">
        <w:rPr>
          <w:rFonts w:ascii="Times New Roman" w:hAnsi="Times New Roman" w:cs="Times New Roman"/>
        </w:rPr>
        <w:t>народном искусстве,</w:t>
      </w:r>
      <w:r w:rsidRPr="00C96065">
        <w:rPr>
          <w:rFonts w:ascii="Times New Roman" w:hAnsi="Times New Roman" w:cs="Times New Roman"/>
          <w:spacing w:val="28"/>
        </w:rPr>
        <w:t xml:space="preserve"> </w:t>
      </w:r>
      <w:r w:rsidRPr="00C96065">
        <w:rPr>
          <w:rFonts w:ascii="Times New Roman" w:hAnsi="Times New Roman" w:cs="Times New Roman"/>
        </w:rPr>
        <w:t>в</w:t>
      </w:r>
    </w:p>
    <w:p w14:paraId="3B9728B6" w14:textId="77777777" w:rsidR="00C96065" w:rsidRPr="00C96065" w:rsidRDefault="00C96065" w:rsidP="00C96065">
      <w:pPr>
        <w:pStyle w:val="ac"/>
        <w:spacing w:before="80" w:line="276" w:lineRule="auto"/>
        <w:ind w:left="1589" w:right="283"/>
      </w:pPr>
      <w:r w:rsidRPr="00C96065">
        <w:t>национальных образах предметно-материальной и пространственной среды, в понимании красоты</w:t>
      </w:r>
      <w:r w:rsidRPr="00C96065">
        <w:rPr>
          <w:spacing w:val="80"/>
        </w:rPr>
        <w:t xml:space="preserve"> </w:t>
      </w:r>
      <w:r w:rsidRPr="00C96065">
        <w:t>человека и природы;</w:t>
      </w:r>
    </w:p>
    <w:p w14:paraId="31019873" w14:textId="77777777" w:rsidR="00C96065" w:rsidRPr="00C96065" w:rsidRDefault="00C96065">
      <w:pPr>
        <w:pStyle w:val="a7"/>
        <w:widowControl w:val="0"/>
        <w:numPr>
          <w:ilvl w:val="1"/>
          <w:numId w:val="229"/>
        </w:numPr>
        <w:tabs>
          <w:tab w:val="left" w:pos="1589"/>
        </w:tabs>
        <w:autoSpaceDE w:val="0"/>
        <w:autoSpaceDN w:val="0"/>
        <w:spacing w:after="0" w:line="266" w:lineRule="auto"/>
        <w:ind w:right="283"/>
        <w:contextualSpacing w:val="0"/>
        <w:jc w:val="both"/>
        <w:rPr>
          <w:rFonts w:ascii="Times New Roman" w:hAnsi="Times New Roman" w:cs="Times New Roman"/>
        </w:rPr>
      </w:pPr>
      <w:r w:rsidRPr="00C96065">
        <w:rPr>
          <w:rFonts w:ascii="Times New Roman" w:hAnsi="Times New Roman" w:cs="Times New Roman"/>
          <w:position w:val="1"/>
        </w:rPr>
        <w:t xml:space="preserve">знакомство с многообразием видов художественной </w:t>
      </w:r>
      <w:r w:rsidRPr="00C96065">
        <w:rPr>
          <w:rFonts w:ascii="Times New Roman" w:hAnsi="Times New Roman" w:cs="Times New Roman"/>
        </w:rPr>
        <w:t xml:space="preserve">деятельности и </w:t>
      </w:r>
      <w:r w:rsidRPr="00C96065">
        <w:rPr>
          <w:rFonts w:ascii="Times New Roman" w:hAnsi="Times New Roman" w:cs="Times New Roman"/>
        </w:rPr>
        <w:lastRenderedPageBreak/>
        <w:t>технически доступным разнообразием художественных материалов;</w:t>
      </w:r>
    </w:p>
    <w:p w14:paraId="25422E73" w14:textId="77777777" w:rsidR="00C96065" w:rsidRPr="00C96065" w:rsidRDefault="00C96065">
      <w:pPr>
        <w:pStyle w:val="a7"/>
        <w:widowControl w:val="0"/>
        <w:numPr>
          <w:ilvl w:val="1"/>
          <w:numId w:val="229"/>
        </w:numPr>
        <w:tabs>
          <w:tab w:val="left" w:pos="1589"/>
        </w:tabs>
        <w:autoSpaceDE w:val="0"/>
        <w:autoSpaceDN w:val="0"/>
        <w:spacing w:before="4" w:after="0" w:line="271" w:lineRule="auto"/>
        <w:ind w:right="283"/>
        <w:contextualSpacing w:val="0"/>
        <w:jc w:val="both"/>
        <w:rPr>
          <w:rFonts w:ascii="Times New Roman" w:hAnsi="Times New Roman" w:cs="Times New Roman"/>
        </w:rPr>
      </w:pPr>
      <w:r w:rsidRPr="00C96065">
        <w:rPr>
          <w:rFonts w:ascii="Times New Roman" w:hAnsi="Times New Roman" w:cs="Times New Roman"/>
          <w:position w:val="1"/>
        </w:rPr>
        <w:t xml:space="preserve">овладение элементарной художественной грамотой во </w:t>
      </w:r>
      <w:r w:rsidRPr="00C96065">
        <w:rPr>
          <w:rFonts w:ascii="Times New Roman" w:hAnsi="Times New Roman" w:cs="Times New Roman"/>
        </w:rPr>
        <w:t>всех основных видах визуально-пространственных искусств (собственно изобразительных): графики, живописи и скульптуры, декоративно-прикладного и народного искусства, архитектуры и дизайна;</w:t>
      </w:r>
    </w:p>
    <w:p w14:paraId="76FCADDE" w14:textId="77777777" w:rsidR="00C96065" w:rsidRPr="00C96065" w:rsidRDefault="00C96065">
      <w:pPr>
        <w:pStyle w:val="a7"/>
        <w:widowControl w:val="0"/>
        <w:numPr>
          <w:ilvl w:val="1"/>
          <w:numId w:val="229"/>
        </w:numPr>
        <w:tabs>
          <w:tab w:val="left" w:pos="1589"/>
        </w:tabs>
        <w:autoSpaceDE w:val="0"/>
        <w:autoSpaceDN w:val="0"/>
        <w:spacing w:after="0" w:line="266" w:lineRule="auto"/>
        <w:ind w:right="283"/>
        <w:contextualSpacing w:val="0"/>
        <w:jc w:val="both"/>
        <w:rPr>
          <w:rFonts w:ascii="Times New Roman" w:hAnsi="Times New Roman" w:cs="Times New Roman"/>
        </w:rPr>
      </w:pPr>
      <w:r w:rsidRPr="00C96065">
        <w:rPr>
          <w:rFonts w:ascii="Times New Roman" w:hAnsi="Times New Roman" w:cs="Times New Roman"/>
          <w:position w:val="1"/>
        </w:rPr>
        <w:t xml:space="preserve">приобретение собственной художественно-творческой </w:t>
      </w:r>
      <w:r w:rsidRPr="00C96065">
        <w:rPr>
          <w:rFonts w:ascii="Times New Roman" w:hAnsi="Times New Roman" w:cs="Times New Roman"/>
        </w:rPr>
        <w:t>практики в процессе работы различными художественными материалами.</w:t>
      </w:r>
    </w:p>
    <w:p w14:paraId="56A71169" w14:textId="77777777" w:rsidR="00C96065" w:rsidRPr="00C96065" w:rsidRDefault="00C96065" w:rsidP="00C96065">
      <w:pPr>
        <w:ind w:left="1234" w:right="283"/>
        <w:jc w:val="both"/>
        <w:rPr>
          <w:rFonts w:ascii="Times New Roman" w:hAnsi="Times New Roman" w:cs="Times New Roman"/>
        </w:rPr>
      </w:pPr>
      <w:r w:rsidRPr="00C96065">
        <w:rPr>
          <w:rFonts w:ascii="Times New Roman" w:hAnsi="Times New Roman" w:cs="Times New Roman"/>
          <w:i/>
        </w:rPr>
        <w:t>Форма</w:t>
      </w:r>
      <w:r w:rsidRPr="00C96065">
        <w:rPr>
          <w:rFonts w:ascii="Times New Roman" w:hAnsi="Times New Roman" w:cs="Times New Roman"/>
          <w:i/>
          <w:spacing w:val="-12"/>
        </w:rPr>
        <w:t xml:space="preserve"> </w:t>
      </w:r>
      <w:r w:rsidRPr="00C96065">
        <w:rPr>
          <w:rFonts w:ascii="Times New Roman" w:hAnsi="Times New Roman" w:cs="Times New Roman"/>
          <w:i/>
        </w:rPr>
        <w:t>организации</w:t>
      </w:r>
      <w:r w:rsidRPr="00C96065">
        <w:rPr>
          <w:rFonts w:ascii="Times New Roman" w:hAnsi="Times New Roman" w:cs="Times New Roman"/>
          <w:b/>
        </w:rPr>
        <w:t>:</w:t>
      </w:r>
      <w:r w:rsidRPr="00C96065">
        <w:rPr>
          <w:rFonts w:ascii="Times New Roman" w:hAnsi="Times New Roman" w:cs="Times New Roman"/>
          <w:b/>
          <w:spacing w:val="41"/>
        </w:rPr>
        <w:t xml:space="preserve"> </w:t>
      </w:r>
      <w:r w:rsidRPr="00C96065">
        <w:rPr>
          <w:rFonts w:ascii="Times New Roman" w:hAnsi="Times New Roman" w:cs="Times New Roman"/>
          <w:spacing w:val="-2"/>
        </w:rPr>
        <w:t>кружок.</w:t>
      </w:r>
    </w:p>
    <w:p w14:paraId="1CDD35E5" w14:textId="77777777" w:rsidR="00C96065" w:rsidRDefault="00C96065" w:rsidP="00C96065">
      <w:pPr>
        <w:pStyle w:val="a7"/>
        <w:widowControl w:val="0"/>
        <w:tabs>
          <w:tab w:val="left" w:pos="1237"/>
        </w:tabs>
        <w:autoSpaceDE w:val="0"/>
        <w:autoSpaceDN w:val="0"/>
        <w:spacing w:before="42" w:after="0" w:line="273" w:lineRule="auto"/>
        <w:ind w:left="868" w:right="283"/>
        <w:contextualSpacing w:val="0"/>
        <w:jc w:val="both"/>
        <w:rPr>
          <w:rFonts w:ascii="Times New Roman" w:hAnsi="Times New Roman" w:cs="Times New Roman"/>
        </w:rPr>
      </w:pPr>
      <w:r>
        <w:rPr>
          <w:rFonts w:ascii="Times New Roman" w:hAnsi="Times New Roman" w:cs="Times New Roman"/>
          <w:b/>
        </w:rPr>
        <w:t>5.</w:t>
      </w:r>
      <w:r w:rsidRPr="00C96065">
        <w:rPr>
          <w:rFonts w:ascii="Times New Roman" w:hAnsi="Times New Roman" w:cs="Times New Roman"/>
          <w:b/>
        </w:rPr>
        <w:t xml:space="preserve">Информационная культура </w:t>
      </w:r>
      <w:r w:rsidRPr="00C96065">
        <w:rPr>
          <w:rFonts w:ascii="Times New Roman" w:hAnsi="Times New Roman" w:cs="Times New Roman"/>
        </w:rPr>
        <w:t>предполагает</w:t>
      </w:r>
      <w:r w:rsidRPr="00C96065">
        <w:rPr>
          <w:rFonts w:ascii="Times New Roman" w:hAnsi="Times New Roman" w:cs="Times New Roman"/>
          <w:spacing w:val="40"/>
        </w:rPr>
        <w:t xml:space="preserve"> </w:t>
      </w:r>
      <w:r w:rsidRPr="00C96065">
        <w:rPr>
          <w:rFonts w:ascii="Times New Roman" w:hAnsi="Times New Roman" w:cs="Times New Roman"/>
        </w:rPr>
        <w:t>учебные курсы</w:t>
      </w:r>
      <w:r w:rsidRPr="00C96065">
        <w:rPr>
          <w:rFonts w:ascii="Times New Roman" w:hAnsi="Times New Roman" w:cs="Times New Roman"/>
          <w:spacing w:val="40"/>
        </w:rPr>
        <w:t xml:space="preserve"> </w:t>
      </w:r>
      <w:r w:rsidRPr="00C96065">
        <w:rPr>
          <w:rFonts w:ascii="Times New Roman" w:hAnsi="Times New Roman" w:cs="Times New Roman"/>
        </w:rPr>
        <w:t>в рамках внеурочной деятельности, которые формируют представления младших школьников о разнообразных современных информационных средствах и навыки выполнения разных видов работ на компьютере.</w:t>
      </w:r>
      <w:bookmarkStart w:id="283" w:name="Информационная_культура___представлена__"/>
      <w:bookmarkEnd w:id="283"/>
    </w:p>
    <w:p w14:paraId="5162EFC5" w14:textId="77777777" w:rsidR="007A2C7F" w:rsidRPr="007A2C7F" w:rsidRDefault="00C96065" w:rsidP="007A2C7F">
      <w:pPr>
        <w:pStyle w:val="a7"/>
        <w:widowControl w:val="0"/>
        <w:tabs>
          <w:tab w:val="left" w:pos="1237"/>
        </w:tabs>
        <w:autoSpaceDE w:val="0"/>
        <w:autoSpaceDN w:val="0"/>
        <w:spacing w:before="42" w:after="0" w:line="273" w:lineRule="auto"/>
        <w:ind w:left="868" w:right="283"/>
        <w:contextualSpacing w:val="0"/>
        <w:jc w:val="both"/>
        <w:rPr>
          <w:rFonts w:ascii="Times New Roman" w:hAnsi="Times New Roman" w:cs="Times New Roman"/>
        </w:rPr>
      </w:pPr>
      <w:r w:rsidRPr="007A2C7F">
        <w:rPr>
          <w:rFonts w:ascii="Times New Roman" w:hAnsi="Times New Roman" w:cs="Times New Roman"/>
        </w:rPr>
        <w:t>Информационная</w:t>
      </w:r>
      <w:r w:rsidRPr="007A2C7F">
        <w:rPr>
          <w:rFonts w:ascii="Times New Roman" w:hAnsi="Times New Roman" w:cs="Times New Roman"/>
          <w:spacing w:val="68"/>
        </w:rPr>
        <w:t xml:space="preserve"> </w:t>
      </w:r>
      <w:proofErr w:type="gramStart"/>
      <w:r w:rsidRPr="007A2C7F">
        <w:rPr>
          <w:rFonts w:ascii="Times New Roman" w:hAnsi="Times New Roman" w:cs="Times New Roman"/>
        </w:rPr>
        <w:t>культура</w:t>
      </w:r>
      <w:r w:rsidRPr="007A2C7F">
        <w:rPr>
          <w:rFonts w:ascii="Times New Roman" w:hAnsi="Times New Roman" w:cs="Times New Roman"/>
          <w:spacing w:val="30"/>
        </w:rPr>
        <w:t xml:space="preserve">  </w:t>
      </w:r>
      <w:r w:rsidRPr="007A2C7F">
        <w:rPr>
          <w:rFonts w:ascii="Times New Roman" w:hAnsi="Times New Roman" w:cs="Times New Roman"/>
        </w:rPr>
        <w:t>представлена</w:t>
      </w:r>
      <w:proofErr w:type="gramEnd"/>
      <w:r w:rsidRPr="007A2C7F">
        <w:rPr>
          <w:rFonts w:ascii="Times New Roman" w:hAnsi="Times New Roman" w:cs="Times New Roman"/>
          <w:spacing w:val="31"/>
        </w:rPr>
        <w:t xml:space="preserve">  </w:t>
      </w:r>
      <w:r w:rsidRPr="007A2C7F">
        <w:rPr>
          <w:rFonts w:ascii="Times New Roman" w:hAnsi="Times New Roman" w:cs="Times New Roman"/>
          <w:spacing w:val="-2"/>
        </w:rPr>
        <w:t xml:space="preserve">кружком </w:t>
      </w:r>
      <w:r w:rsidRPr="007A2C7F">
        <w:rPr>
          <w:rFonts w:ascii="Times New Roman" w:hAnsi="Times New Roman" w:cs="Times New Roman"/>
          <w:b/>
        </w:rPr>
        <w:t xml:space="preserve">«Секреты финансовой грамоты». </w:t>
      </w:r>
      <w:r w:rsidRPr="007A2C7F">
        <w:rPr>
          <w:rFonts w:ascii="Times New Roman" w:hAnsi="Times New Roman" w:cs="Times New Roman"/>
        </w:rPr>
        <w:t>Цель реализации рабочей программы состоит в обеспечении достижения личностных и метапредметных образовательных результатов младших школьников — развития их личностных качеств и установок, связанных</w:t>
      </w:r>
      <w:r w:rsidRPr="007A2C7F">
        <w:rPr>
          <w:rFonts w:ascii="Times New Roman" w:hAnsi="Times New Roman" w:cs="Times New Roman"/>
          <w:spacing w:val="-1"/>
        </w:rPr>
        <w:t xml:space="preserve"> </w:t>
      </w:r>
      <w:r w:rsidRPr="007A2C7F">
        <w:rPr>
          <w:rFonts w:ascii="Times New Roman" w:hAnsi="Times New Roman" w:cs="Times New Roman"/>
        </w:rPr>
        <w:t>с</w:t>
      </w:r>
      <w:r w:rsidRPr="007A2C7F">
        <w:rPr>
          <w:rFonts w:ascii="Times New Roman" w:hAnsi="Times New Roman" w:cs="Times New Roman"/>
          <w:spacing w:val="-3"/>
        </w:rPr>
        <w:t xml:space="preserve"> </w:t>
      </w:r>
      <w:r w:rsidRPr="007A2C7F">
        <w:rPr>
          <w:rFonts w:ascii="Times New Roman" w:hAnsi="Times New Roman" w:cs="Times New Roman"/>
        </w:rPr>
        <w:t>отношением</w:t>
      </w:r>
      <w:r w:rsidRPr="007A2C7F">
        <w:rPr>
          <w:rFonts w:ascii="Times New Roman" w:hAnsi="Times New Roman" w:cs="Times New Roman"/>
          <w:spacing w:val="-2"/>
        </w:rPr>
        <w:t xml:space="preserve"> </w:t>
      </w:r>
      <w:r w:rsidRPr="007A2C7F">
        <w:rPr>
          <w:rFonts w:ascii="Times New Roman" w:hAnsi="Times New Roman" w:cs="Times New Roman"/>
        </w:rPr>
        <w:t>к</w:t>
      </w:r>
      <w:r w:rsidRPr="007A2C7F">
        <w:rPr>
          <w:rFonts w:ascii="Times New Roman" w:hAnsi="Times New Roman" w:cs="Times New Roman"/>
          <w:spacing w:val="-3"/>
        </w:rPr>
        <w:t xml:space="preserve"> </w:t>
      </w:r>
      <w:r w:rsidRPr="007A2C7F">
        <w:rPr>
          <w:rFonts w:ascii="Times New Roman" w:hAnsi="Times New Roman" w:cs="Times New Roman"/>
        </w:rPr>
        <w:t>личным</w:t>
      </w:r>
      <w:r w:rsidRPr="007A2C7F">
        <w:rPr>
          <w:rFonts w:ascii="Times New Roman" w:hAnsi="Times New Roman" w:cs="Times New Roman"/>
          <w:spacing w:val="-1"/>
        </w:rPr>
        <w:t xml:space="preserve"> </w:t>
      </w:r>
      <w:r w:rsidRPr="007A2C7F">
        <w:rPr>
          <w:rFonts w:ascii="Times New Roman" w:hAnsi="Times New Roman" w:cs="Times New Roman"/>
        </w:rPr>
        <w:t>и</w:t>
      </w:r>
      <w:r w:rsidRPr="007A2C7F">
        <w:rPr>
          <w:rFonts w:ascii="Times New Roman" w:hAnsi="Times New Roman" w:cs="Times New Roman"/>
          <w:spacing w:val="-4"/>
        </w:rPr>
        <w:t xml:space="preserve"> </w:t>
      </w:r>
      <w:r w:rsidRPr="007A2C7F">
        <w:rPr>
          <w:rFonts w:ascii="Times New Roman" w:hAnsi="Times New Roman" w:cs="Times New Roman"/>
        </w:rPr>
        <w:t>семейным</w:t>
      </w:r>
      <w:r w:rsidRPr="007A2C7F">
        <w:rPr>
          <w:rFonts w:ascii="Times New Roman" w:hAnsi="Times New Roman" w:cs="Times New Roman"/>
          <w:spacing w:val="-1"/>
        </w:rPr>
        <w:t xml:space="preserve"> </w:t>
      </w:r>
      <w:r w:rsidRPr="007A2C7F">
        <w:rPr>
          <w:rFonts w:ascii="Times New Roman" w:hAnsi="Times New Roman" w:cs="Times New Roman"/>
        </w:rPr>
        <w:t>финансам,</w:t>
      </w:r>
      <w:r w:rsidRPr="007A2C7F">
        <w:rPr>
          <w:rFonts w:ascii="Times New Roman" w:hAnsi="Times New Roman" w:cs="Times New Roman"/>
          <w:spacing w:val="-4"/>
        </w:rPr>
        <w:t xml:space="preserve"> </w:t>
      </w:r>
      <w:r w:rsidRPr="007A2C7F">
        <w:rPr>
          <w:rFonts w:ascii="Times New Roman" w:hAnsi="Times New Roman" w:cs="Times New Roman"/>
        </w:rPr>
        <w:t>умений и навыков распоряжения своими деньгами, грамотного финансового поведения. Задачи курса:</w:t>
      </w:r>
    </w:p>
    <w:p w14:paraId="0F253E93" w14:textId="77777777" w:rsidR="007A2C7F" w:rsidRPr="007A2C7F" w:rsidRDefault="00DB7B64" w:rsidP="007A2C7F">
      <w:pPr>
        <w:pStyle w:val="a7"/>
        <w:widowControl w:val="0"/>
        <w:tabs>
          <w:tab w:val="left" w:pos="1237"/>
        </w:tabs>
        <w:autoSpaceDE w:val="0"/>
        <w:autoSpaceDN w:val="0"/>
        <w:spacing w:before="42" w:after="0" w:line="273" w:lineRule="auto"/>
        <w:ind w:left="868" w:right="283"/>
        <w:contextualSpacing w:val="0"/>
        <w:jc w:val="both"/>
        <w:rPr>
          <w:rFonts w:ascii="Times New Roman" w:hAnsi="Times New Roman" w:cs="Times New Roman"/>
        </w:rPr>
      </w:pPr>
      <w:r w:rsidRPr="007A2C7F">
        <w:rPr>
          <w:rFonts w:ascii="Times New Roman" w:hAnsi="Times New Roman" w:cs="Times New Roman"/>
        </w:rPr>
        <w:t>1)</w:t>
      </w:r>
      <w:r w:rsidR="00C96065" w:rsidRPr="007A2C7F">
        <w:rPr>
          <w:rFonts w:ascii="Times New Roman" w:hAnsi="Times New Roman" w:cs="Times New Roman"/>
        </w:rPr>
        <w:t>формирование элементарных представлений о системе базовых понятий финансовой грамоты (труд, обмен, деньги, товар, услуга, покупка,</w:t>
      </w:r>
      <w:r w:rsidR="00C96065" w:rsidRPr="007A2C7F">
        <w:rPr>
          <w:rFonts w:ascii="Times New Roman" w:hAnsi="Times New Roman" w:cs="Times New Roman"/>
          <w:spacing w:val="78"/>
        </w:rPr>
        <w:t xml:space="preserve"> </w:t>
      </w:r>
      <w:r w:rsidR="00C96065" w:rsidRPr="007A2C7F">
        <w:rPr>
          <w:rFonts w:ascii="Times New Roman" w:hAnsi="Times New Roman" w:cs="Times New Roman"/>
        </w:rPr>
        <w:t>продажа,</w:t>
      </w:r>
      <w:r w:rsidR="00C96065" w:rsidRPr="007A2C7F">
        <w:rPr>
          <w:rFonts w:ascii="Times New Roman" w:hAnsi="Times New Roman" w:cs="Times New Roman"/>
          <w:spacing w:val="73"/>
        </w:rPr>
        <w:t xml:space="preserve"> </w:t>
      </w:r>
      <w:r w:rsidR="00C96065" w:rsidRPr="007A2C7F">
        <w:rPr>
          <w:rFonts w:ascii="Times New Roman" w:hAnsi="Times New Roman" w:cs="Times New Roman"/>
        </w:rPr>
        <w:t>цена,</w:t>
      </w:r>
      <w:r w:rsidR="00C96065" w:rsidRPr="007A2C7F">
        <w:rPr>
          <w:rFonts w:ascii="Times New Roman" w:hAnsi="Times New Roman" w:cs="Times New Roman"/>
          <w:spacing w:val="77"/>
        </w:rPr>
        <w:t xml:space="preserve"> </w:t>
      </w:r>
      <w:r w:rsidR="00C96065" w:rsidRPr="007A2C7F">
        <w:rPr>
          <w:rFonts w:ascii="Times New Roman" w:hAnsi="Times New Roman" w:cs="Times New Roman"/>
        </w:rPr>
        <w:t>доходы,</w:t>
      </w:r>
      <w:r w:rsidR="00C96065" w:rsidRPr="007A2C7F">
        <w:rPr>
          <w:rFonts w:ascii="Times New Roman" w:hAnsi="Times New Roman" w:cs="Times New Roman"/>
          <w:spacing w:val="77"/>
        </w:rPr>
        <w:t xml:space="preserve"> </w:t>
      </w:r>
      <w:r w:rsidR="00C96065" w:rsidRPr="007A2C7F">
        <w:rPr>
          <w:rFonts w:ascii="Times New Roman" w:hAnsi="Times New Roman" w:cs="Times New Roman"/>
        </w:rPr>
        <w:t>расходы,</w:t>
      </w:r>
      <w:r w:rsidR="00C96065" w:rsidRPr="007A2C7F">
        <w:rPr>
          <w:rFonts w:ascii="Times New Roman" w:hAnsi="Times New Roman" w:cs="Times New Roman"/>
          <w:spacing w:val="78"/>
        </w:rPr>
        <w:t xml:space="preserve"> </w:t>
      </w:r>
      <w:r w:rsidR="00C96065" w:rsidRPr="007A2C7F">
        <w:rPr>
          <w:rFonts w:ascii="Times New Roman" w:hAnsi="Times New Roman" w:cs="Times New Roman"/>
        </w:rPr>
        <w:t>семейный</w:t>
      </w:r>
      <w:r w:rsidR="00C96065" w:rsidRPr="007A2C7F">
        <w:rPr>
          <w:rFonts w:ascii="Times New Roman" w:hAnsi="Times New Roman" w:cs="Times New Roman"/>
          <w:spacing w:val="77"/>
        </w:rPr>
        <w:t xml:space="preserve"> </w:t>
      </w:r>
      <w:r w:rsidR="00C96065" w:rsidRPr="007A2C7F">
        <w:rPr>
          <w:rFonts w:ascii="Times New Roman" w:hAnsi="Times New Roman" w:cs="Times New Roman"/>
        </w:rPr>
        <w:t>бюджет,</w:t>
      </w:r>
      <w:r w:rsidRPr="007A2C7F">
        <w:rPr>
          <w:rFonts w:ascii="Times New Roman" w:hAnsi="Times New Roman" w:cs="Times New Roman"/>
        </w:rPr>
        <w:t xml:space="preserve"> личный бюджет, накопление, сбережение, экономия, </w:t>
      </w:r>
      <w:proofErr w:type="spellStart"/>
      <w:proofErr w:type="gramStart"/>
      <w:r w:rsidRPr="007A2C7F">
        <w:rPr>
          <w:rFonts w:ascii="Times New Roman" w:hAnsi="Times New Roman" w:cs="Times New Roman"/>
        </w:rPr>
        <w:t>банк,банковская</w:t>
      </w:r>
      <w:proofErr w:type="spellEnd"/>
      <w:proofErr w:type="gramEnd"/>
      <w:r w:rsidRPr="007A2C7F">
        <w:rPr>
          <w:rFonts w:ascii="Times New Roman" w:hAnsi="Times New Roman" w:cs="Times New Roman"/>
        </w:rPr>
        <w:t xml:space="preserve"> карта, вклад, кредит) во взаимосвязи</w:t>
      </w:r>
      <w:r w:rsidRPr="007A2C7F">
        <w:rPr>
          <w:rFonts w:ascii="Times New Roman" w:hAnsi="Times New Roman" w:cs="Times New Roman"/>
          <w:spacing w:val="40"/>
        </w:rPr>
        <w:t xml:space="preserve"> </w:t>
      </w:r>
      <w:r w:rsidRPr="007A2C7F">
        <w:rPr>
          <w:rFonts w:ascii="Times New Roman" w:hAnsi="Times New Roman" w:cs="Times New Roman"/>
        </w:rPr>
        <w:t>с принятыми этическими нормами и правилами, определяющими финансовые отношения людей.</w:t>
      </w:r>
    </w:p>
    <w:p w14:paraId="5FA39BA6" w14:textId="77777777" w:rsidR="007A2C7F" w:rsidRPr="007A2C7F" w:rsidRDefault="00DB7B64" w:rsidP="007A2C7F">
      <w:pPr>
        <w:pStyle w:val="a7"/>
        <w:widowControl w:val="0"/>
        <w:tabs>
          <w:tab w:val="left" w:pos="1237"/>
        </w:tabs>
        <w:autoSpaceDE w:val="0"/>
        <w:autoSpaceDN w:val="0"/>
        <w:spacing w:before="42" w:after="0" w:line="273" w:lineRule="auto"/>
        <w:ind w:left="868" w:right="283"/>
        <w:contextualSpacing w:val="0"/>
        <w:jc w:val="both"/>
        <w:rPr>
          <w:rFonts w:ascii="Times New Roman" w:hAnsi="Times New Roman" w:cs="Times New Roman"/>
        </w:rPr>
      </w:pPr>
      <w:r w:rsidRPr="007A2C7F">
        <w:rPr>
          <w:rFonts w:ascii="Times New Roman" w:hAnsi="Times New Roman" w:cs="Times New Roman"/>
        </w:rPr>
        <w:t>2)формирование мотивационных установок и желания повышать уровень своей финансовой грамотности на основе самооценки и коррекции повседневных финансовых решений;</w:t>
      </w:r>
    </w:p>
    <w:p w14:paraId="62C7BDF6" w14:textId="4590D0B5" w:rsidR="00DB7B64" w:rsidRPr="007A2C7F" w:rsidRDefault="00DB7B64" w:rsidP="007A2C7F">
      <w:pPr>
        <w:pStyle w:val="a7"/>
        <w:widowControl w:val="0"/>
        <w:tabs>
          <w:tab w:val="left" w:pos="1237"/>
        </w:tabs>
        <w:autoSpaceDE w:val="0"/>
        <w:autoSpaceDN w:val="0"/>
        <w:spacing w:before="42" w:after="0" w:line="273" w:lineRule="auto"/>
        <w:ind w:left="868" w:right="283"/>
        <w:contextualSpacing w:val="0"/>
        <w:jc w:val="both"/>
        <w:rPr>
          <w:rFonts w:ascii="Times New Roman" w:hAnsi="Times New Roman" w:cs="Times New Roman"/>
        </w:rPr>
      </w:pPr>
      <w:r w:rsidRPr="007A2C7F">
        <w:rPr>
          <w:rFonts w:ascii="Times New Roman" w:hAnsi="Times New Roman" w:cs="Times New Roman"/>
        </w:rPr>
        <w:t>3)развитие</w:t>
      </w:r>
      <w:r w:rsidRPr="007A2C7F">
        <w:rPr>
          <w:rFonts w:ascii="Times New Roman" w:hAnsi="Times New Roman" w:cs="Times New Roman"/>
          <w:spacing w:val="-14"/>
        </w:rPr>
        <w:t xml:space="preserve"> </w:t>
      </w:r>
      <w:r w:rsidRPr="007A2C7F">
        <w:rPr>
          <w:rFonts w:ascii="Times New Roman" w:hAnsi="Times New Roman" w:cs="Times New Roman"/>
        </w:rPr>
        <w:t>критического</w:t>
      </w:r>
      <w:r w:rsidRPr="007A2C7F">
        <w:rPr>
          <w:rFonts w:ascii="Times New Roman" w:hAnsi="Times New Roman" w:cs="Times New Roman"/>
          <w:spacing w:val="-11"/>
        </w:rPr>
        <w:t xml:space="preserve"> </w:t>
      </w:r>
      <w:r w:rsidRPr="007A2C7F">
        <w:rPr>
          <w:rFonts w:ascii="Times New Roman" w:hAnsi="Times New Roman" w:cs="Times New Roman"/>
        </w:rPr>
        <w:t>мышления,</w:t>
      </w:r>
      <w:r w:rsidRPr="007A2C7F">
        <w:rPr>
          <w:rFonts w:ascii="Times New Roman" w:hAnsi="Times New Roman" w:cs="Times New Roman"/>
          <w:spacing w:val="-6"/>
        </w:rPr>
        <w:t xml:space="preserve"> </w:t>
      </w:r>
      <w:r w:rsidRPr="007A2C7F">
        <w:rPr>
          <w:rFonts w:ascii="Times New Roman" w:hAnsi="Times New Roman" w:cs="Times New Roman"/>
        </w:rPr>
        <w:t>способности «видеть»</w:t>
      </w:r>
      <w:r w:rsidRPr="007A2C7F">
        <w:rPr>
          <w:rFonts w:ascii="Times New Roman" w:hAnsi="Times New Roman" w:cs="Times New Roman"/>
          <w:spacing w:val="-11"/>
        </w:rPr>
        <w:t xml:space="preserve"> </w:t>
      </w:r>
      <w:r w:rsidRPr="007A2C7F">
        <w:rPr>
          <w:rFonts w:ascii="Times New Roman" w:hAnsi="Times New Roman" w:cs="Times New Roman"/>
        </w:rPr>
        <w:t xml:space="preserve">и решать финансовые задачи в своей повседневной жизни, моделируя их существенные признаки и характеристики; </w:t>
      </w:r>
      <w:r w:rsidRPr="007A2C7F">
        <w:rPr>
          <w:rFonts w:ascii="Times New Roman" w:hAnsi="Times New Roman" w:cs="Times New Roman"/>
          <w:i/>
        </w:rPr>
        <w:t>Форма организации</w:t>
      </w:r>
      <w:r w:rsidRPr="007A2C7F">
        <w:rPr>
          <w:rFonts w:ascii="Times New Roman" w:hAnsi="Times New Roman" w:cs="Times New Roman"/>
        </w:rPr>
        <w:t>: кружок.</w:t>
      </w:r>
    </w:p>
    <w:p w14:paraId="23CF7FFA" w14:textId="77777777" w:rsidR="00DB7B64" w:rsidRPr="00060D2B" w:rsidRDefault="00DB7B64" w:rsidP="00060D2B">
      <w:pPr>
        <w:pStyle w:val="ac"/>
        <w:spacing w:before="143" w:line="276" w:lineRule="auto"/>
        <w:ind w:left="643" w:right="-1" w:firstLine="168"/>
      </w:pPr>
      <w:r>
        <w:t xml:space="preserve">Цель курса </w:t>
      </w:r>
      <w:r>
        <w:rPr>
          <w:b/>
        </w:rPr>
        <w:t xml:space="preserve">«Информационная безопасность» </w:t>
      </w:r>
      <w:r>
        <w:t>- обеспечить социальные аспекты</w:t>
      </w:r>
      <w:r>
        <w:rPr>
          <w:spacing w:val="40"/>
        </w:rPr>
        <w:t xml:space="preserve"> </w:t>
      </w:r>
      <w:r>
        <w:t>информационной</w:t>
      </w:r>
      <w:r>
        <w:rPr>
          <w:spacing w:val="40"/>
        </w:rPr>
        <w:t xml:space="preserve"> </w:t>
      </w:r>
      <w:r>
        <w:t>безопасности</w:t>
      </w:r>
      <w:r>
        <w:rPr>
          <w:spacing w:val="40"/>
        </w:rPr>
        <w:t xml:space="preserve"> </w:t>
      </w:r>
      <w:r>
        <w:t>в воспитании школьников в условиях цифрового мира, включение цифровой гигиены в контекст воспитания детей на регулярной основе, формирование</w:t>
      </w:r>
      <w:r>
        <w:rPr>
          <w:spacing w:val="-7"/>
        </w:rPr>
        <w:t xml:space="preserve"> </w:t>
      </w:r>
      <w:r>
        <w:t>личностных</w:t>
      </w:r>
      <w:r>
        <w:rPr>
          <w:spacing w:val="-5"/>
        </w:rPr>
        <w:t xml:space="preserve"> </w:t>
      </w:r>
      <w:r>
        <w:t>и метапредметных</w:t>
      </w:r>
      <w:r>
        <w:rPr>
          <w:spacing w:val="-1"/>
        </w:rPr>
        <w:t xml:space="preserve"> </w:t>
      </w:r>
      <w:r w:rsidRPr="00060D2B">
        <w:t>результатов обучения и воспитания детей.</w:t>
      </w:r>
    </w:p>
    <w:p w14:paraId="6A6D6C17" w14:textId="77777777" w:rsidR="00DB7B64" w:rsidRPr="00060D2B" w:rsidRDefault="00DB7B64" w:rsidP="00060D2B">
      <w:pPr>
        <w:spacing w:before="22"/>
        <w:ind w:left="1186" w:right="-1"/>
        <w:rPr>
          <w:rFonts w:ascii="Times New Roman" w:hAnsi="Times New Roman" w:cs="Times New Roman"/>
        </w:rPr>
      </w:pPr>
      <w:r w:rsidRPr="00060D2B">
        <w:rPr>
          <w:rFonts w:ascii="Times New Roman" w:hAnsi="Times New Roman" w:cs="Times New Roman"/>
          <w:i/>
          <w:spacing w:val="-2"/>
        </w:rPr>
        <w:t>Форма</w:t>
      </w:r>
      <w:r w:rsidRPr="00060D2B">
        <w:rPr>
          <w:rFonts w:ascii="Times New Roman" w:hAnsi="Times New Roman" w:cs="Times New Roman"/>
          <w:i/>
          <w:spacing w:val="1"/>
        </w:rPr>
        <w:t xml:space="preserve"> </w:t>
      </w:r>
      <w:r w:rsidRPr="00060D2B">
        <w:rPr>
          <w:rFonts w:ascii="Times New Roman" w:hAnsi="Times New Roman" w:cs="Times New Roman"/>
          <w:i/>
          <w:spacing w:val="-2"/>
        </w:rPr>
        <w:t>организации</w:t>
      </w:r>
      <w:r w:rsidRPr="00060D2B">
        <w:rPr>
          <w:rFonts w:ascii="Times New Roman" w:hAnsi="Times New Roman" w:cs="Times New Roman"/>
          <w:spacing w:val="-2"/>
        </w:rPr>
        <w:t>:</w:t>
      </w:r>
      <w:r w:rsidRPr="00060D2B">
        <w:rPr>
          <w:rFonts w:ascii="Times New Roman" w:hAnsi="Times New Roman" w:cs="Times New Roman"/>
          <w:spacing w:val="4"/>
        </w:rPr>
        <w:t xml:space="preserve"> </w:t>
      </w:r>
      <w:r w:rsidRPr="00060D2B">
        <w:rPr>
          <w:rFonts w:ascii="Times New Roman" w:hAnsi="Times New Roman" w:cs="Times New Roman"/>
          <w:spacing w:val="-2"/>
        </w:rPr>
        <w:t>кружок.</w:t>
      </w:r>
    </w:p>
    <w:p w14:paraId="02D89922" w14:textId="77777777" w:rsidR="00DB7B64" w:rsidRPr="00060D2B" w:rsidRDefault="00DB7B64" w:rsidP="00060D2B">
      <w:pPr>
        <w:spacing w:before="186" w:line="276" w:lineRule="auto"/>
        <w:ind w:left="667" w:right="-1" w:firstLine="499"/>
        <w:jc w:val="both"/>
        <w:rPr>
          <w:rFonts w:ascii="Times New Roman" w:hAnsi="Times New Roman" w:cs="Times New Roman"/>
        </w:rPr>
      </w:pPr>
      <w:r w:rsidRPr="00060D2B">
        <w:rPr>
          <w:rFonts w:ascii="Times New Roman" w:hAnsi="Times New Roman" w:cs="Times New Roman"/>
        </w:rPr>
        <w:t>Данное</w:t>
      </w:r>
      <w:r w:rsidRPr="00060D2B">
        <w:rPr>
          <w:rFonts w:ascii="Times New Roman" w:hAnsi="Times New Roman" w:cs="Times New Roman"/>
          <w:spacing w:val="-4"/>
        </w:rPr>
        <w:t xml:space="preserve"> </w:t>
      </w:r>
      <w:r w:rsidRPr="00060D2B">
        <w:rPr>
          <w:rFonts w:ascii="Times New Roman" w:hAnsi="Times New Roman" w:cs="Times New Roman"/>
        </w:rPr>
        <w:t>направление</w:t>
      </w:r>
      <w:r w:rsidRPr="00060D2B">
        <w:rPr>
          <w:rFonts w:ascii="Times New Roman" w:hAnsi="Times New Roman" w:cs="Times New Roman"/>
          <w:spacing w:val="-5"/>
        </w:rPr>
        <w:t xml:space="preserve"> </w:t>
      </w:r>
      <w:r w:rsidRPr="00060D2B">
        <w:rPr>
          <w:rFonts w:ascii="Times New Roman" w:hAnsi="Times New Roman" w:cs="Times New Roman"/>
        </w:rPr>
        <w:t>представлено</w:t>
      </w:r>
      <w:r w:rsidRPr="00060D2B">
        <w:rPr>
          <w:rFonts w:ascii="Times New Roman" w:hAnsi="Times New Roman" w:cs="Times New Roman"/>
          <w:spacing w:val="-3"/>
        </w:rPr>
        <w:t xml:space="preserve"> </w:t>
      </w:r>
      <w:r w:rsidRPr="00060D2B">
        <w:rPr>
          <w:rFonts w:ascii="Times New Roman" w:hAnsi="Times New Roman" w:cs="Times New Roman"/>
        </w:rPr>
        <w:t xml:space="preserve">работой кружка </w:t>
      </w:r>
      <w:r w:rsidRPr="00060D2B">
        <w:rPr>
          <w:rFonts w:ascii="Times New Roman" w:hAnsi="Times New Roman" w:cs="Times New Roman"/>
          <w:b/>
        </w:rPr>
        <w:t xml:space="preserve">«Основы логики и </w:t>
      </w:r>
      <w:proofErr w:type="spellStart"/>
      <w:r w:rsidRPr="00060D2B">
        <w:rPr>
          <w:rFonts w:ascii="Times New Roman" w:hAnsi="Times New Roman" w:cs="Times New Roman"/>
          <w:b/>
        </w:rPr>
        <w:t>алгоритмики</w:t>
      </w:r>
      <w:proofErr w:type="spellEnd"/>
      <w:r w:rsidRPr="00060D2B">
        <w:rPr>
          <w:rFonts w:ascii="Times New Roman" w:hAnsi="Times New Roman" w:cs="Times New Roman"/>
          <w:b/>
        </w:rPr>
        <w:t xml:space="preserve">». </w:t>
      </w:r>
      <w:r w:rsidRPr="00060D2B">
        <w:rPr>
          <w:rFonts w:ascii="Times New Roman" w:hAnsi="Times New Roman" w:cs="Times New Roman"/>
        </w:rPr>
        <w:t xml:space="preserve">Целями изучения курса </w:t>
      </w:r>
      <w:r w:rsidRPr="00060D2B">
        <w:rPr>
          <w:rFonts w:ascii="Times New Roman" w:hAnsi="Times New Roman" w:cs="Times New Roman"/>
          <w:b/>
        </w:rPr>
        <w:t xml:space="preserve">«Основы логики и </w:t>
      </w:r>
      <w:proofErr w:type="spellStart"/>
      <w:r w:rsidRPr="00060D2B">
        <w:rPr>
          <w:rFonts w:ascii="Times New Roman" w:hAnsi="Times New Roman" w:cs="Times New Roman"/>
          <w:b/>
        </w:rPr>
        <w:t>алгоритмики</w:t>
      </w:r>
      <w:proofErr w:type="spellEnd"/>
      <w:r w:rsidRPr="00060D2B">
        <w:rPr>
          <w:rFonts w:ascii="Times New Roman" w:hAnsi="Times New Roman" w:cs="Times New Roman"/>
          <w:b/>
        </w:rPr>
        <w:t xml:space="preserve">» </w:t>
      </w:r>
      <w:r w:rsidRPr="00060D2B">
        <w:rPr>
          <w:rFonts w:ascii="Times New Roman" w:hAnsi="Times New Roman" w:cs="Times New Roman"/>
        </w:rPr>
        <w:t>являются:</w:t>
      </w:r>
    </w:p>
    <w:p w14:paraId="4A775A9C" w14:textId="77777777" w:rsidR="00DB7B64" w:rsidRPr="00060D2B" w:rsidRDefault="00DB7B64">
      <w:pPr>
        <w:pStyle w:val="a7"/>
        <w:widowControl w:val="0"/>
        <w:numPr>
          <w:ilvl w:val="1"/>
          <w:numId w:val="230"/>
        </w:numPr>
        <w:tabs>
          <w:tab w:val="left" w:pos="1362"/>
        </w:tabs>
        <w:autoSpaceDE w:val="0"/>
        <w:autoSpaceDN w:val="0"/>
        <w:spacing w:after="0" w:line="260" w:lineRule="exact"/>
        <w:ind w:left="1362" w:right="-1" w:hanging="359"/>
        <w:contextualSpacing w:val="0"/>
        <w:jc w:val="both"/>
        <w:rPr>
          <w:rFonts w:ascii="Times New Roman" w:hAnsi="Times New Roman" w:cs="Times New Roman"/>
        </w:rPr>
      </w:pPr>
      <w:r w:rsidRPr="00060D2B">
        <w:rPr>
          <w:rFonts w:ascii="Times New Roman" w:hAnsi="Times New Roman" w:cs="Times New Roman"/>
        </w:rPr>
        <w:t>развитие</w:t>
      </w:r>
      <w:r w:rsidRPr="00060D2B">
        <w:rPr>
          <w:rFonts w:ascii="Times New Roman" w:hAnsi="Times New Roman" w:cs="Times New Roman"/>
          <w:spacing w:val="-14"/>
        </w:rPr>
        <w:t xml:space="preserve"> </w:t>
      </w:r>
      <w:r w:rsidRPr="00060D2B">
        <w:rPr>
          <w:rFonts w:ascii="Times New Roman" w:hAnsi="Times New Roman" w:cs="Times New Roman"/>
        </w:rPr>
        <w:t>алгоритмического</w:t>
      </w:r>
      <w:r w:rsidRPr="00060D2B">
        <w:rPr>
          <w:rFonts w:ascii="Times New Roman" w:hAnsi="Times New Roman" w:cs="Times New Roman"/>
          <w:spacing w:val="-14"/>
        </w:rPr>
        <w:t xml:space="preserve"> </w:t>
      </w:r>
      <w:r w:rsidRPr="00060D2B">
        <w:rPr>
          <w:rFonts w:ascii="Times New Roman" w:hAnsi="Times New Roman" w:cs="Times New Roman"/>
        </w:rPr>
        <w:t>и</w:t>
      </w:r>
      <w:r w:rsidRPr="00060D2B">
        <w:rPr>
          <w:rFonts w:ascii="Times New Roman" w:hAnsi="Times New Roman" w:cs="Times New Roman"/>
          <w:spacing w:val="2"/>
        </w:rPr>
        <w:t xml:space="preserve"> </w:t>
      </w:r>
      <w:r w:rsidRPr="00060D2B">
        <w:rPr>
          <w:rFonts w:ascii="Times New Roman" w:hAnsi="Times New Roman" w:cs="Times New Roman"/>
        </w:rPr>
        <w:t>критического</w:t>
      </w:r>
      <w:r w:rsidRPr="00060D2B">
        <w:rPr>
          <w:rFonts w:ascii="Times New Roman" w:hAnsi="Times New Roman" w:cs="Times New Roman"/>
          <w:spacing w:val="-13"/>
        </w:rPr>
        <w:t xml:space="preserve"> </w:t>
      </w:r>
      <w:r w:rsidRPr="00060D2B">
        <w:rPr>
          <w:rFonts w:ascii="Times New Roman" w:hAnsi="Times New Roman" w:cs="Times New Roman"/>
          <w:spacing w:val="-2"/>
        </w:rPr>
        <w:t>мышлений;</w:t>
      </w:r>
    </w:p>
    <w:p w14:paraId="5FDBE16C" w14:textId="77777777" w:rsidR="00DB7B64" w:rsidRPr="00060D2B" w:rsidRDefault="00DB7B64">
      <w:pPr>
        <w:pStyle w:val="a7"/>
        <w:widowControl w:val="0"/>
        <w:numPr>
          <w:ilvl w:val="1"/>
          <w:numId w:val="230"/>
        </w:numPr>
        <w:tabs>
          <w:tab w:val="left" w:pos="1362"/>
          <w:tab w:val="left" w:pos="1364"/>
        </w:tabs>
        <w:autoSpaceDE w:val="0"/>
        <w:autoSpaceDN w:val="0"/>
        <w:spacing w:before="38" w:after="0" w:line="276" w:lineRule="auto"/>
        <w:ind w:right="-1"/>
        <w:contextualSpacing w:val="0"/>
        <w:jc w:val="both"/>
        <w:rPr>
          <w:rFonts w:ascii="Times New Roman" w:hAnsi="Times New Roman" w:cs="Times New Roman"/>
        </w:rPr>
      </w:pPr>
      <w:r w:rsidRPr="00060D2B">
        <w:rPr>
          <w:rFonts w:ascii="Times New Roman" w:hAnsi="Times New Roman" w:cs="Times New Roman"/>
        </w:rPr>
        <w:t>формирование необходимых для успешной жизни в меняющемся мире универсальных учебных действий (универсальных</w:t>
      </w:r>
      <w:r w:rsidRPr="00060D2B">
        <w:rPr>
          <w:rFonts w:ascii="Times New Roman" w:hAnsi="Times New Roman" w:cs="Times New Roman"/>
          <w:spacing w:val="80"/>
          <w:w w:val="150"/>
        </w:rPr>
        <w:t xml:space="preserve"> </w:t>
      </w:r>
      <w:r w:rsidRPr="00060D2B">
        <w:rPr>
          <w:rFonts w:ascii="Times New Roman" w:hAnsi="Times New Roman" w:cs="Times New Roman"/>
        </w:rPr>
        <w:t>компетентностей)</w:t>
      </w:r>
      <w:r w:rsidRPr="00060D2B">
        <w:rPr>
          <w:rFonts w:ascii="Times New Roman" w:hAnsi="Times New Roman" w:cs="Times New Roman"/>
          <w:spacing w:val="80"/>
          <w:w w:val="150"/>
        </w:rPr>
        <w:t xml:space="preserve"> </w:t>
      </w:r>
      <w:proofErr w:type="gramStart"/>
      <w:r w:rsidRPr="00060D2B">
        <w:rPr>
          <w:rFonts w:ascii="Times New Roman" w:hAnsi="Times New Roman" w:cs="Times New Roman"/>
        </w:rPr>
        <w:t>на</w:t>
      </w:r>
      <w:r w:rsidRPr="00060D2B">
        <w:rPr>
          <w:rFonts w:ascii="Times New Roman" w:hAnsi="Times New Roman" w:cs="Times New Roman"/>
          <w:spacing w:val="40"/>
        </w:rPr>
        <w:t xml:space="preserve">  </w:t>
      </w:r>
      <w:r w:rsidRPr="00060D2B">
        <w:rPr>
          <w:rFonts w:ascii="Times New Roman" w:hAnsi="Times New Roman" w:cs="Times New Roman"/>
        </w:rPr>
        <w:t>основе</w:t>
      </w:r>
      <w:proofErr w:type="gramEnd"/>
      <w:r w:rsidRPr="00060D2B">
        <w:rPr>
          <w:rFonts w:ascii="Times New Roman" w:hAnsi="Times New Roman" w:cs="Times New Roman"/>
          <w:spacing w:val="80"/>
          <w:w w:val="150"/>
        </w:rPr>
        <w:t xml:space="preserve"> </w:t>
      </w:r>
      <w:r w:rsidRPr="00060D2B">
        <w:rPr>
          <w:rFonts w:ascii="Times New Roman" w:hAnsi="Times New Roman" w:cs="Times New Roman"/>
        </w:rPr>
        <w:t>средств</w:t>
      </w:r>
      <w:r w:rsidRPr="00060D2B">
        <w:rPr>
          <w:rFonts w:ascii="Times New Roman" w:hAnsi="Times New Roman" w:cs="Times New Roman"/>
          <w:spacing w:val="40"/>
        </w:rPr>
        <w:t xml:space="preserve"> </w:t>
      </w:r>
      <w:r w:rsidRPr="00060D2B">
        <w:rPr>
          <w:rFonts w:ascii="Times New Roman" w:hAnsi="Times New Roman" w:cs="Times New Roman"/>
        </w:rPr>
        <w:t>и методов</w:t>
      </w:r>
      <w:r w:rsidRPr="00060D2B">
        <w:rPr>
          <w:rFonts w:ascii="Times New Roman" w:hAnsi="Times New Roman" w:cs="Times New Roman"/>
          <w:spacing w:val="40"/>
        </w:rPr>
        <w:t xml:space="preserve"> </w:t>
      </w:r>
      <w:r w:rsidRPr="00060D2B">
        <w:rPr>
          <w:rFonts w:ascii="Times New Roman" w:hAnsi="Times New Roman" w:cs="Times New Roman"/>
        </w:rPr>
        <w:t>информатики</w:t>
      </w:r>
      <w:r w:rsidRPr="00060D2B">
        <w:rPr>
          <w:rFonts w:ascii="Times New Roman" w:hAnsi="Times New Roman" w:cs="Times New Roman"/>
          <w:spacing w:val="40"/>
        </w:rPr>
        <w:t xml:space="preserve"> </w:t>
      </w:r>
      <w:r w:rsidRPr="00060D2B">
        <w:rPr>
          <w:rFonts w:ascii="Times New Roman" w:hAnsi="Times New Roman" w:cs="Times New Roman"/>
        </w:rPr>
        <w:t>и информационных</w:t>
      </w:r>
      <w:r w:rsidRPr="00060D2B">
        <w:rPr>
          <w:rFonts w:ascii="Times New Roman" w:hAnsi="Times New Roman" w:cs="Times New Roman"/>
          <w:spacing w:val="40"/>
        </w:rPr>
        <w:t xml:space="preserve"> </w:t>
      </w:r>
      <w:r w:rsidRPr="00060D2B">
        <w:rPr>
          <w:rFonts w:ascii="Times New Roman" w:hAnsi="Times New Roman" w:cs="Times New Roman"/>
        </w:rPr>
        <w:t>технологий,</w:t>
      </w:r>
      <w:r w:rsidRPr="00060D2B">
        <w:rPr>
          <w:rFonts w:ascii="Times New Roman" w:hAnsi="Times New Roman" w:cs="Times New Roman"/>
          <w:spacing w:val="40"/>
        </w:rPr>
        <w:t xml:space="preserve"> </w:t>
      </w:r>
      <w:r w:rsidRPr="00060D2B">
        <w:rPr>
          <w:rFonts w:ascii="Times New Roman" w:hAnsi="Times New Roman" w:cs="Times New Roman"/>
        </w:rPr>
        <w:t xml:space="preserve">в том числе овладение умениями работать с различными </w:t>
      </w:r>
      <w:proofErr w:type="gramStart"/>
      <w:r w:rsidRPr="00060D2B">
        <w:rPr>
          <w:rFonts w:ascii="Times New Roman" w:hAnsi="Times New Roman" w:cs="Times New Roman"/>
        </w:rPr>
        <w:t>видами</w:t>
      </w:r>
      <w:r w:rsidRPr="00060D2B">
        <w:rPr>
          <w:rFonts w:ascii="Times New Roman" w:hAnsi="Times New Roman" w:cs="Times New Roman"/>
          <w:spacing w:val="80"/>
          <w:w w:val="150"/>
        </w:rPr>
        <w:t xml:space="preserve">  </w:t>
      </w:r>
      <w:r w:rsidRPr="00060D2B">
        <w:rPr>
          <w:rFonts w:ascii="Times New Roman" w:hAnsi="Times New Roman" w:cs="Times New Roman"/>
        </w:rPr>
        <w:t>информации,</w:t>
      </w:r>
      <w:r w:rsidRPr="00060D2B">
        <w:rPr>
          <w:rFonts w:ascii="Times New Roman" w:hAnsi="Times New Roman" w:cs="Times New Roman"/>
          <w:spacing w:val="80"/>
          <w:w w:val="150"/>
        </w:rPr>
        <w:t xml:space="preserve">  </w:t>
      </w:r>
      <w:r w:rsidRPr="00060D2B">
        <w:rPr>
          <w:rFonts w:ascii="Times New Roman" w:hAnsi="Times New Roman" w:cs="Times New Roman"/>
        </w:rPr>
        <w:t>самостоятельно</w:t>
      </w:r>
      <w:proofErr w:type="gramEnd"/>
      <w:r w:rsidRPr="00060D2B">
        <w:rPr>
          <w:rFonts w:ascii="Times New Roman" w:hAnsi="Times New Roman" w:cs="Times New Roman"/>
          <w:spacing w:val="80"/>
        </w:rPr>
        <w:t xml:space="preserve">  </w:t>
      </w:r>
      <w:r w:rsidRPr="00060D2B">
        <w:rPr>
          <w:rFonts w:ascii="Times New Roman" w:hAnsi="Times New Roman" w:cs="Times New Roman"/>
        </w:rPr>
        <w:t>планировать и осуществлять индивидуальную и коллективную информационную деятельность, представлять и оценивать её</w:t>
      </w:r>
      <w:r w:rsidRPr="00060D2B">
        <w:rPr>
          <w:rFonts w:ascii="Times New Roman" w:hAnsi="Times New Roman" w:cs="Times New Roman"/>
          <w:spacing w:val="-4"/>
        </w:rPr>
        <w:t xml:space="preserve"> </w:t>
      </w:r>
      <w:r w:rsidRPr="00060D2B">
        <w:rPr>
          <w:rFonts w:ascii="Times New Roman" w:hAnsi="Times New Roman" w:cs="Times New Roman"/>
        </w:rPr>
        <w:t>результаты;</w:t>
      </w:r>
    </w:p>
    <w:p w14:paraId="1163D968" w14:textId="77777777" w:rsidR="00DB7B64" w:rsidRPr="00060D2B" w:rsidRDefault="00DB7B64" w:rsidP="00060D2B">
      <w:pPr>
        <w:pStyle w:val="ac"/>
        <w:spacing w:before="80" w:line="237" w:lineRule="auto"/>
        <w:ind w:left="1680" w:right="-1" w:hanging="317"/>
        <w:jc w:val="left"/>
      </w:pPr>
      <w:r w:rsidRPr="00060D2B">
        <w:t>формирование</w:t>
      </w:r>
      <w:r w:rsidRPr="00060D2B">
        <w:rPr>
          <w:spacing w:val="-12"/>
        </w:rPr>
        <w:t xml:space="preserve"> </w:t>
      </w:r>
      <w:r w:rsidRPr="00060D2B">
        <w:t>и</w:t>
      </w:r>
      <w:r w:rsidRPr="00060D2B">
        <w:rPr>
          <w:spacing w:val="-1"/>
        </w:rPr>
        <w:t xml:space="preserve"> </w:t>
      </w:r>
      <w:r w:rsidRPr="00060D2B">
        <w:t>развитие</w:t>
      </w:r>
      <w:r w:rsidRPr="00060D2B">
        <w:rPr>
          <w:spacing w:val="-12"/>
        </w:rPr>
        <w:t xml:space="preserve"> </w:t>
      </w:r>
      <w:r w:rsidRPr="00060D2B">
        <w:t>компетенций</w:t>
      </w:r>
      <w:r w:rsidRPr="00060D2B">
        <w:rPr>
          <w:spacing w:val="-5"/>
        </w:rPr>
        <w:t xml:space="preserve"> </w:t>
      </w:r>
      <w:r w:rsidRPr="00060D2B">
        <w:t>обучающихся</w:t>
      </w:r>
      <w:r w:rsidRPr="00060D2B">
        <w:rPr>
          <w:spacing w:val="-6"/>
        </w:rPr>
        <w:t xml:space="preserve"> </w:t>
      </w:r>
      <w:r w:rsidRPr="00060D2B">
        <w:t>в области использования информационно- коммуникационных</w:t>
      </w:r>
    </w:p>
    <w:p w14:paraId="3E983735" w14:textId="77777777" w:rsidR="00DB7B64" w:rsidRPr="00060D2B" w:rsidRDefault="00DB7B64" w:rsidP="00060D2B">
      <w:pPr>
        <w:pStyle w:val="ac"/>
        <w:spacing w:before="1"/>
        <w:ind w:left="1364" w:right="-1"/>
        <w:jc w:val="left"/>
      </w:pPr>
      <w:r w:rsidRPr="00060D2B">
        <w:rPr>
          <w:spacing w:val="-2"/>
        </w:rPr>
        <w:t>технологий.</w:t>
      </w:r>
    </w:p>
    <w:p w14:paraId="708AD095" w14:textId="77777777" w:rsidR="00DB7B64" w:rsidRPr="00E1655C" w:rsidRDefault="00DB7B64" w:rsidP="00060D2B">
      <w:pPr>
        <w:spacing w:before="40"/>
        <w:ind w:left="643" w:right="-1"/>
        <w:rPr>
          <w:rFonts w:ascii="Times New Roman" w:hAnsi="Times New Roman" w:cs="Times New Roman"/>
          <w:b/>
        </w:rPr>
      </w:pPr>
      <w:r w:rsidRPr="00E1655C">
        <w:rPr>
          <w:rFonts w:ascii="Times New Roman" w:hAnsi="Times New Roman" w:cs="Times New Roman"/>
          <w:i/>
        </w:rPr>
        <w:lastRenderedPageBreak/>
        <w:t>Основные</w:t>
      </w:r>
      <w:r w:rsidRPr="00E1655C">
        <w:rPr>
          <w:rFonts w:ascii="Times New Roman" w:hAnsi="Times New Roman" w:cs="Times New Roman"/>
          <w:i/>
          <w:spacing w:val="-3"/>
        </w:rPr>
        <w:t xml:space="preserve"> </w:t>
      </w:r>
      <w:r w:rsidRPr="00E1655C">
        <w:rPr>
          <w:rFonts w:ascii="Times New Roman" w:hAnsi="Times New Roman" w:cs="Times New Roman"/>
          <w:i/>
        </w:rPr>
        <w:t>задачи</w:t>
      </w:r>
      <w:r w:rsidRPr="00E1655C">
        <w:rPr>
          <w:rFonts w:ascii="Times New Roman" w:hAnsi="Times New Roman" w:cs="Times New Roman"/>
          <w:i/>
          <w:spacing w:val="-9"/>
        </w:rPr>
        <w:t xml:space="preserve"> </w:t>
      </w:r>
      <w:r w:rsidRPr="00E1655C">
        <w:rPr>
          <w:rFonts w:ascii="Times New Roman" w:hAnsi="Times New Roman" w:cs="Times New Roman"/>
          <w:i/>
        </w:rPr>
        <w:t>курса</w:t>
      </w:r>
      <w:r w:rsidRPr="00E1655C">
        <w:rPr>
          <w:rFonts w:ascii="Times New Roman" w:hAnsi="Times New Roman" w:cs="Times New Roman"/>
          <w:i/>
          <w:spacing w:val="-1"/>
        </w:rPr>
        <w:t xml:space="preserve"> </w:t>
      </w:r>
      <w:r w:rsidRPr="00E1655C">
        <w:rPr>
          <w:rFonts w:ascii="Times New Roman" w:hAnsi="Times New Roman" w:cs="Times New Roman"/>
        </w:rPr>
        <w:t>«</w:t>
      </w:r>
      <w:r w:rsidRPr="00E1655C">
        <w:rPr>
          <w:rFonts w:ascii="Times New Roman" w:hAnsi="Times New Roman" w:cs="Times New Roman"/>
          <w:b/>
        </w:rPr>
        <w:t>Основы</w:t>
      </w:r>
      <w:r w:rsidRPr="00E1655C">
        <w:rPr>
          <w:rFonts w:ascii="Times New Roman" w:hAnsi="Times New Roman" w:cs="Times New Roman"/>
          <w:b/>
          <w:spacing w:val="-8"/>
        </w:rPr>
        <w:t xml:space="preserve"> </w:t>
      </w:r>
      <w:r w:rsidRPr="00E1655C">
        <w:rPr>
          <w:rFonts w:ascii="Times New Roman" w:hAnsi="Times New Roman" w:cs="Times New Roman"/>
          <w:b/>
        </w:rPr>
        <w:t>логики</w:t>
      </w:r>
      <w:r w:rsidRPr="00E1655C">
        <w:rPr>
          <w:rFonts w:ascii="Times New Roman" w:hAnsi="Times New Roman" w:cs="Times New Roman"/>
          <w:b/>
          <w:spacing w:val="-7"/>
        </w:rPr>
        <w:t xml:space="preserve"> </w:t>
      </w:r>
      <w:r w:rsidRPr="00E1655C">
        <w:rPr>
          <w:rFonts w:ascii="Times New Roman" w:hAnsi="Times New Roman" w:cs="Times New Roman"/>
          <w:b/>
        </w:rPr>
        <w:t>и</w:t>
      </w:r>
      <w:r w:rsidRPr="00E1655C">
        <w:rPr>
          <w:rFonts w:ascii="Times New Roman" w:hAnsi="Times New Roman" w:cs="Times New Roman"/>
          <w:b/>
          <w:spacing w:val="1"/>
        </w:rPr>
        <w:t xml:space="preserve"> </w:t>
      </w:r>
      <w:proofErr w:type="spellStart"/>
      <w:r w:rsidRPr="00E1655C">
        <w:rPr>
          <w:rFonts w:ascii="Times New Roman" w:hAnsi="Times New Roman" w:cs="Times New Roman"/>
          <w:b/>
          <w:spacing w:val="-2"/>
        </w:rPr>
        <w:t>алгоритмики</w:t>
      </w:r>
      <w:proofErr w:type="spellEnd"/>
      <w:r w:rsidRPr="00E1655C">
        <w:rPr>
          <w:rFonts w:ascii="Times New Roman" w:hAnsi="Times New Roman" w:cs="Times New Roman"/>
          <w:b/>
          <w:spacing w:val="-2"/>
        </w:rPr>
        <w:t>»:</w:t>
      </w:r>
    </w:p>
    <w:p w14:paraId="3D54F784" w14:textId="77777777" w:rsidR="00E1655C" w:rsidRPr="00E1655C" w:rsidRDefault="00E1655C">
      <w:pPr>
        <w:pStyle w:val="a7"/>
        <w:widowControl w:val="0"/>
        <w:numPr>
          <w:ilvl w:val="1"/>
          <w:numId w:val="230"/>
        </w:numPr>
        <w:tabs>
          <w:tab w:val="left" w:pos="1362"/>
          <w:tab w:val="left" w:pos="1364"/>
        </w:tabs>
        <w:autoSpaceDE w:val="0"/>
        <w:autoSpaceDN w:val="0"/>
        <w:spacing w:before="75" w:after="0" w:line="273" w:lineRule="auto"/>
        <w:ind w:right="141"/>
        <w:contextualSpacing w:val="0"/>
        <w:jc w:val="both"/>
        <w:rPr>
          <w:rFonts w:ascii="Times New Roman" w:hAnsi="Times New Roman" w:cs="Times New Roman"/>
        </w:rPr>
      </w:pPr>
      <w:proofErr w:type="gramStart"/>
      <w:r w:rsidRPr="00E1655C">
        <w:rPr>
          <w:rFonts w:ascii="Times New Roman" w:hAnsi="Times New Roman" w:cs="Times New Roman"/>
        </w:rPr>
        <w:t>формирование</w:t>
      </w:r>
      <w:r w:rsidRPr="00E1655C">
        <w:rPr>
          <w:rFonts w:ascii="Times New Roman" w:hAnsi="Times New Roman" w:cs="Times New Roman"/>
          <w:spacing w:val="80"/>
          <w:w w:val="150"/>
        </w:rPr>
        <w:t xml:space="preserve">  </w:t>
      </w:r>
      <w:r w:rsidRPr="00E1655C">
        <w:rPr>
          <w:rFonts w:ascii="Times New Roman" w:hAnsi="Times New Roman" w:cs="Times New Roman"/>
        </w:rPr>
        <w:t>понимания</w:t>
      </w:r>
      <w:proofErr w:type="gramEnd"/>
      <w:r w:rsidRPr="00E1655C">
        <w:rPr>
          <w:rFonts w:ascii="Times New Roman" w:hAnsi="Times New Roman" w:cs="Times New Roman"/>
          <w:spacing w:val="80"/>
          <w:w w:val="150"/>
        </w:rPr>
        <w:t xml:space="preserve">  </w:t>
      </w:r>
      <w:r w:rsidRPr="00E1655C">
        <w:rPr>
          <w:rFonts w:ascii="Times New Roman" w:hAnsi="Times New Roman" w:cs="Times New Roman"/>
        </w:rPr>
        <w:t>принципов</w:t>
      </w:r>
      <w:r w:rsidRPr="00E1655C">
        <w:rPr>
          <w:rFonts w:ascii="Times New Roman" w:hAnsi="Times New Roman" w:cs="Times New Roman"/>
          <w:spacing w:val="77"/>
        </w:rPr>
        <w:t xml:space="preserve">   </w:t>
      </w:r>
      <w:r w:rsidRPr="00E1655C">
        <w:rPr>
          <w:rFonts w:ascii="Times New Roman" w:hAnsi="Times New Roman" w:cs="Times New Roman"/>
        </w:rPr>
        <w:t>устройства и функционирования объектов цифрового окружения;</w:t>
      </w:r>
    </w:p>
    <w:p w14:paraId="7FA85D2A" w14:textId="77777777" w:rsidR="00E1655C" w:rsidRPr="00E1655C" w:rsidRDefault="00E1655C">
      <w:pPr>
        <w:pStyle w:val="a7"/>
        <w:widowControl w:val="0"/>
        <w:numPr>
          <w:ilvl w:val="1"/>
          <w:numId w:val="230"/>
        </w:numPr>
        <w:tabs>
          <w:tab w:val="left" w:pos="1362"/>
          <w:tab w:val="left" w:pos="1364"/>
        </w:tabs>
        <w:autoSpaceDE w:val="0"/>
        <w:autoSpaceDN w:val="0"/>
        <w:spacing w:before="4" w:after="0" w:line="276" w:lineRule="auto"/>
        <w:ind w:right="141"/>
        <w:contextualSpacing w:val="0"/>
        <w:jc w:val="both"/>
        <w:rPr>
          <w:rFonts w:ascii="Times New Roman" w:hAnsi="Times New Roman" w:cs="Times New Roman"/>
        </w:rPr>
      </w:pPr>
      <w:r w:rsidRPr="00E1655C">
        <w:rPr>
          <w:rFonts w:ascii="Times New Roman" w:hAnsi="Times New Roman" w:cs="Times New Roman"/>
        </w:rPr>
        <w:t>формирование знаний, умений и навыков грамотной постановки задач, возникающих в практической деятельности, для их решения с помощью информационных технологий;</w:t>
      </w:r>
    </w:p>
    <w:p w14:paraId="790B08C5" w14:textId="77777777" w:rsidR="00E1655C" w:rsidRPr="00E1655C" w:rsidRDefault="00E1655C">
      <w:pPr>
        <w:pStyle w:val="a7"/>
        <w:widowControl w:val="0"/>
        <w:numPr>
          <w:ilvl w:val="1"/>
          <w:numId w:val="230"/>
        </w:numPr>
        <w:tabs>
          <w:tab w:val="left" w:pos="1362"/>
          <w:tab w:val="left" w:pos="1364"/>
        </w:tabs>
        <w:autoSpaceDE w:val="0"/>
        <w:autoSpaceDN w:val="0"/>
        <w:spacing w:after="0" w:line="273" w:lineRule="auto"/>
        <w:ind w:right="141"/>
        <w:contextualSpacing w:val="0"/>
        <w:jc w:val="both"/>
        <w:rPr>
          <w:rFonts w:ascii="Times New Roman" w:hAnsi="Times New Roman" w:cs="Times New Roman"/>
        </w:rPr>
      </w:pPr>
      <w:r w:rsidRPr="00E1655C">
        <w:rPr>
          <w:rFonts w:ascii="Times New Roman" w:hAnsi="Times New Roman" w:cs="Times New Roman"/>
        </w:rPr>
        <w:t>формирование умений и навыков формализованного описания поставленных задач;</w:t>
      </w:r>
    </w:p>
    <w:p w14:paraId="375C58CA" w14:textId="77777777" w:rsidR="00E1655C" w:rsidRPr="00E1655C" w:rsidRDefault="00E1655C">
      <w:pPr>
        <w:pStyle w:val="a7"/>
        <w:widowControl w:val="0"/>
        <w:numPr>
          <w:ilvl w:val="1"/>
          <w:numId w:val="230"/>
        </w:numPr>
        <w:tabs>
          <w:tab w:val="left" w:pos="1362"/>
          <w:tab w:val="left" w:pos="1364"/>
        </w:tabs>
        <w:autoSpaceDE w:val="0"/>
        <w:autoSpaceDN w:val="0"/>
        <w:spacing w:after="0" w:line="276" w:lineRule="auto"/>
        <w:ind w:right="141"/>
        <w:contextualSpacing w:val="0"/>
        <w:jc w:val="both"/>
        <w:rPr>
          <w:rFonts w:ascii="Times New Roman" w:hAnsi="Times New Roman" w:cs="Times New Roman"/>
        </w:rPr>
      </w:pPr>
      <w:r w:rsidRPr="00E1655C">
        <w:rPr>
          <w:rFonts w:ascii="Times New Roman" w:hAnsi="Times New Roman" w:cs="Times New Roman"/>
        </w:rPr>
        <w:t>формирование</w:t>
      </w:r>
      <w:r w:rsidRPr="00E1655C">
        <w:rPr>
          <w:rFonts w:ascii="Times New Roman" w:hAnsi="Times New Roman" w:cs="Times New Roman"/>
          <w:spacing w:val="-7"/>
        </w:rPr>
        <w:t xml:space="preserve"> </w:t>
      </w:r>
      <w:r w:rsidRPr="00E1655C">
        <w:rPr>
          <w:rFonts w:ascii="Times New Roman" w:hAnsi="Times New Roman" w:cs="Times New Roman"/>
        </w:rPr>
        <w:t>базовых</w:t>
      </w:r>
      <w:r w:rsidRPr="00E1655C">
        <w:rPr>
          <w:rFonts w:ascii="Times New Roman" w:hAnsi="Times New Roman" w:cs="Times New Roman"/>
          <w:spacing w:val="-1"/>
        </w:rPr>
        <w:t xml:space="preserve"> </w:t>
      </w:r>
      <w:r w:rsidRPr="00E1655C">
        <w:rPr>
          <w:rFonts w:ascii="Times New Roman" w:hAnsi="Times New Roman" w:cs="Times New Roman"/>
        </w:rPr>
        <w:t>знаний основных</w:t>
      </w:r>
      <w:r w:rsidRPr="00E1655C">
        <w:rPr>
          <w:rFonts w:ascii="Times New Roman" w:hAnsi="Times New Roman" w:cs="Times New Roman"/>
          <w:spacing w:val="-5"/>
        </w:rPr>
        <w:t xml:space="preserve"> </w:t>
      </w:r>
      <w:r w:rsidRPr="00E1655C">
        <w:rPr>
          <w:rFonts w:ascii="Times New Roman" w:hAnsi="Times New Roman" w:cs="Times New Roman"/>
        </w:rPr>
        <w:t>алгоритмических структур и умения применять эти знания для построения алгоритмов решения задач по их математическим</w:t>
      </w:r>
      <w:r w:rsidRPr="00E1655C">
        <w:rPr>
          <w:rFonts w:ascii="Times New Roman" w:hAnsi="Times New Roman" w:cs="Times New Roman"/>
          <w:spacing w:val="40"/>
        </w:rPr>
        <w:t xml:space="preserve"> </w:t>
      </w:r>
      <w:r w:rsidRPr="00E1655C">
        <w:rPr>
          <w:rFonts w:ascii="Times New Roman" w:hAnsi="Times New Roman" w:cs="Times New Roman"/>
          <w:spacing w:val="-2"/>
        </w:rPr>
        <w:t>моделям;</w:t>
      </w:r>
    </w:p>
    <w:p w14:paraId="6CC71486" w14:textId="77777777" w:rsidR="00E1655C" w:rsidRPr="00E1655C" w:rsidRDefault="00E1655C">
      <w:pPr>
        <w:pStyle w:val="a7"/>
        <w:widowControl w:val="0"/>
        <w:numPr>
          <w:ilvl w:val="1"/>
          <w:numId w:val="230"/>
        </w:numPr>
        <w:tabs>
          <w:tab w:val="left" w:pos="1362"/>
          <w:tab w:val="left" w:pos="1364"/>
        </w:tabs>
        <w:autoSpaceDE w:val="0"/>
        <w:autoSpaceDN w:val="0"/>
        <w:spacing w:after="0" w:line="276" w:lineRule="auto"/>
        <w:ind w:right="141"/>
        <w:contextualSpacing w:val="0"/>
        <w:jc w:val="both"/>
        <w:rPr>
          <w:rFonts w:ascii="Times New Roman" w:hAnsi="Times New Roman" w:cs="Times New Roman"/>
        </w:rPr>
      </w:pPr>
      <w:r w:rsidRPr="00E1655C">
        <w:rPr>
          <w:rFonts w:ascii="Times New Roman" w:hAnsi="Times New Roman" w:cs="Times New Roman"/>
        </w:rPr>
        <w:t xml:space="preserve">формирование умений и навыков составления простых программ по построенному алгоритму на языке программирования </w:t>
      </w:r>
      <w:proofErr w:type="spellStart"/>
      <w:r w:rsidRPr="00E1655C">
        <w:rPr>
          <w:rFonts w:ascii="Times New Roman" w:hAnsi="Times New Roman" w:cs="Times New Roman"/>
        </w:rPr>
        <w:t>Scratch</w:t>
      </w:r>
      <w:proofErr w:type="spellEnd"/>
      <w:r w:rsidRPr="00E1655C">
        <w:rPr>
          <w:rFonts w:ascii="Times New Roman" w:hAnsi="Times New Roman" w:cs="Times New Roman"/>
        </w:rPr>
        <w:t>;</w:t>
      </w:r>
    </w:p>
    <w:p w14:paraId="2C6B3C09" w14:textId="77777777" w:rsidR="00E1655C" w:rsidRPr="00E1655C" w:rsidRDefault="00E1655C">
      <w:pPr>
        <w:pStyle w:val="a7"/>
        <w:widowControl w:val="0"/>
        <w:numPr>
          <w:ilvl w:val="1"/>
          <w:numId w:val="230"/>
        </w:numPr>
        <w:tabs>
          <w:tab w:val="left" w:pos="1362"/>
          <w:tab w:val="left" w:pos="1364"/>
        </w:tabs>
        <w:autoSpaceDE w:val="0"/>
        <w:autoSpaceDN w:val="0"/>
        <w:spacing w:after="0" w:line="276" w:lineRule="auto"/>
        <w:ind w:right="141"/>
        <w:contextualSpacing w:val="0"/>
        <w:jc w:val="both"/>
        <w:rPr>
          <w:rFonts w:ascii="Times New Roman" w:hAnsi="Times New Roman" w:cs="Times New Roman"/>
        </w:rPr>
      </w:pPr>
      <w:r w:rsidRPr="00E1655C">
        <w:rPr>
          <w:rFonts w:ascii="Times New Roman" w:hAnsi="Times New Roman" w:cs="Times New Roman"/>
        </w:rPr>
        <w:t>формирование умения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597AB027" w14:textId="2B1004FC" w:rsidR="00E1655C" w:rsidRPr="00206958" w:rsidRDefault="00E1655C" w:rsidP="00206958">
      <w:pPr>
        <w:ind w:left="1527" w:right="141"/>
        <w:jc w:val="both"/>
        <w:rPr>
          <w:rFonts w:ascii="Times New Roman" w:hAnsi="Times New Roman" w:cs="Times New Roman"/>
        </w:rPr>
      </w:pPr>
      <w:r w:rsidRPr="00E1655C">
        <w:rPr>
          <w:rFonts w:ascii="Times New Roman" w:hAnsi="Times New Roman" w:cs="Times New Roman"/>
          <w:i/>
        </w:rPr>
        <w:t>Форма</w:t>
      </w:r>
      <w:r w:rsidRPr="00E1655C">
        <w:rPr>
          <w:rFonts w:ascii="Times New Roman" w:hAnsi="Times New Roman" w:cs="Times New Roman"/>
          <w:i/>
          <w:spacing w:val="-7"/>
        </w:rPr>
        <w:t xml:space="preserve"> </w:t>
      </w:r>
      <w:r w:rsidRPr="00E1655C">
        <w:rPr>
          <w:rFonts w:ascii="Times New Roman" w:hAnsi="Times New Roman" w:cs="Times New Roman"/>
          <w:i/>
        </w:rPr>
        <w:t>организации</w:t>
      </w:r>
      <w:r w:rsidRPr="00E1655C">
        <w:rPr>
          <w:rFonts w:ascii="Times New Roman" w:hAnsi="Times New Roman" w:cs="Times New Roman"/>
          <w:b/>
        </w:rPr>
        <w:t>:</w:t>
      </w:r>
      <w:r w:rsidRPr="00E1655C">
        <w:rPr>
          <w:rFonts w:ascii="Times New Roman" w:hAnsi="Times New Roman" w:cs="Times New Roman"/>
          <w:b/>
          <w:spacing w:val="41"/>
        </w:rPr>
        <w:t xml:space="preserve"> </w:t>
      </w:r>
      <w:r w:rsidRPr="00E1655C">
        <w:rPr>
          <w:rFonts w:ascii="Times New Roman" w:hAnsi="Times New Roman" w:cs="Times New Roman"/>
          <w:spacing w:val="-2"/>
        </w:rPr>
        <w:t>кружок.</w:t>
      </w:r>
    </w:p>
    <w:p w14:paraId="52C4BDBB" w14:textId="77777777" w:rsidR="00E1655C" w:rsidRPr="00E1655C" w:rsidRDefault="00E1655C">
      <w:pPr>
        <w:pStyle w:val="a7"/>
        <w:widowControl w:val="0"/>
        <w:numPr>
          <w:ilvl w:val="0"/>
          <w:numId w:val="229"/>
        </w:numPr>
        <w:tabs>
          <w:tab w:val="left" w:pos="1367"/>
        </w:tabs>
        <w:autoSpaceDE w:val="0"/>
        <w:autoSpaceDN w:val="0"/>
        <w:spacing w:after="0" w:line="276" w:lineRule="auto"/>
        <w:ind w:right="141" w:firstLine="557"/>
        <w:contextualSpacing w:val="0"/>
        <w:jc w:val="both"/>
        <w:rPr>
          <w:rFonts w:ascii="Times New Roman" w:hAnsi="Times New Roman" w:cs="Times New Roman"/>
        </w:rPr>
      </w:pPr>
      <w:r w:rsidRPr="00E1655C">
        <w:rPr>
          <w:rFonts w:ascii="Times New Roman" w:hAnsi="Times New Roman" w:cs="Times New Roman"/>
          <w:b/>
        </w:rPr>
        <w:t xml:space="preserve">Интеллектуальные марафоны </w:t>
      </w:r>
      <w:r w:rsidRPr="00E1655C">
        <w:rPr>
          <w:rFonts w:ascii="Times New Roman" w:hAnsi="Times New Roman" w:cs="Times New Roman"/>
        </w:rPr>
        <w:t xml:space="preserve">организуются через систему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w:t>
      </w:r>
      <w:r w:rsidRPr="00E1655C">
        <w:rPr>
          <w:rFonts w:ascii="Times New Roman" w:hAnsi="Times New Roman" w:cs="Times New Roman"/>
          <w:spacing w:val="-2"/>
        </w:rPr>
        <w:t>самообразованию.</w:t>
      </w:r>
    </w:p>
    <w:p w14:paraId="60AF888C" w14:textId="77777777" w:rsidR="00E1655C" w:rsidRPr="00E1655C" w:rsidRDefault="00E1655C" w:rsidP="00E1655C">
      <w:pPr>
        <w:pStyle w:val="ac"/>
        <w:spacing w:before="188" w:line="276" w:lineRule="auto"/>
        <w:ind w:left="643" w:right="141" w:firstLine="614"/>
      </w:pPr>
      <w:r w:rsidRPr="00E1655C">
        <w:t>Целью курса «</w:t>
      </w:r>
      <w:r w:rsidRPr="00E1655C">
        <w:rPr>
          <w:b/>
        </w:rPr>
        <w:t xml:space="preserve">Олимпиадная математика» </w:t>
      </w:r>
      <w:r w:rsidRPr="00E1655C">
        <w:t xml:space="preserve">является системная подготовка учащихся 1–4 классов к математическим олимпиадам, ориентированная на вовлечение школьников в математическую деятельность, развитие мотивации, мышления, творческих способностей и за счет этого — достижение более высокого уровня их олимпиадной и общей математической </w:t>
      </w:r>
      <w:r w:rsidRPr="00E1655C">
        <w:rPr>
          <w:spacing w:val="-2"/>
        </w:rPr>
        <w:t>подготовки.</w:t>
      </w:r>
    </w:p>
    <w:p w14:paraId="491645FD" w14:textId="77777777" w:rsidR="00E1655C" w:rsidRPr="00E1655C" w:rsidRDefault="00E1655C" w:rsidP="00E1655C">
      <w:pPr>
        <w:spacing w:before="163"/>
        <w:ind w:left="1436" w:right="141"/>
        <w:jc w:val="both"/>
        <w:rPr>
          <w:rFonts w:ascii="Times New Roman" w:hAnsi="Times New Roman" w:cs="Times New Roman"/>
        </w:rPr>
      </w:pPr>
      <w:r w:rsidRPr="00E1655C">
        <w:rPr>
          <w:rFonts w:ascii="Times New Roman" w:hAnsi="Times New Roman" w:cs="Times New Roman"/>
          <w:i/>
        </w:rPr>
        <w:t>Форма</w:t>
      </w:r>
      <w:r w:rsidRPr="00E1655C">
        <w:rPr>
          <w:rFonts w:ascii="Times New Roman" w:hAnsi="Times New Roman" w:cs="Times New Roman"/>
          <w:i/>
          <w:spacing w:val="-2"/>
        </w:rPr>
        <w:t xml:space="preserve"> </w:t>
      </w:r>
      <w:r w:rsidRPr="00E1655C">
        <w:rPr>
          <w:rFonts w:ascii="Times New Roman" w:hAnsi="Times New Roman" w:cs="Times New Roman"/>
          <w:i/>
        </w:rPr>
        <w:t>организации</w:t>
      </w:r>
      <w:r w:rsidRPr="00E1655C">
        <w:rPr>
          <w:rFonts w:ascii="Times New Roman" w:hAnsi="Times New Roman" w:cs="Times New Roman"/>
          <w:b/>
        </w:rPr>
        <w:t>:</w:t>
      </w:r>
      <w:r w:rsidRPr="00E1655C">
        <w:rPr>
          <w:rFonts w:ascii="Times New Roman" w:hAnsi="Times New Roman" w:cs="Times New Roman"/>
          <w:b/>
          <w:spacing w:val="42"/>
        </w:rPr>
        <w:t xml:space="preserve"> </w:t>
      </w:r>
      <w:r w:rsidRPr="00E1655C">
        <w:rPr>
          <w:rFonts w:ascii="Times New Roman" w:hAnsi="Times New Roman" w:cs="Times New Roman"/>
          <w:spacing w:val="-2"/>
        </w:rPr>
        <w:t>кружок.</w:t>
      </w:r>
    </w:p>
    <w:p w14:paraId="3AB7B76B" w14:textId="07D7DE87" w:rsidR="009B1539" w:rsidRPr="009B1539" w:rsidRDefault="009B1539" w:rsidP="009B1539">
      <w:pPr>
        <w:pStyle w:val="3"/>
        <w:tabs>
          <w:tab w:val="left" w:pos="1061"/>
        </w:tabs>
        <w:spacing w:before="62"/>
        <w:ind w:left="284" w:right="141"/>
        <w:jc w:val="both"/>
        <w:rPr>
          <w:rFonts w:ascii="Times New Roman" w:hAnsi="Times New Roman" w:cs="Times New Roman"/>
          <w:color w:val="auto"/>
          <w:sz w:val="24"/>
          <w:szCs w:val="24"/>
        </w:rPr>
      </w:pPr>
      <w:r w:rsidRPr="009B1539">
        <w:rPr>
          <w:rFonts w:ascii="Times New Roman" w:hAnsi="Times New Roman" w:cs="Times New Roman"/>
          <w:color w:val="auto"/>
          <w:spacing w:val="-2"/>
          <w:sz w:val="24"/>
          <w:szCs w:val="24"/>
        </w:rPr>
        <w:t>Данное</w:t>
      </w:r>
      <w:r w:rsidRPr="009B1539">
        <w:rPr>
          <w:rFonts w:ascii="Times New Roman" w:hAnsi="Times New Roman" w:cs="Times New Roman"/>
          <w:color w:val="auto"/>
          <w:sz w:val="24"/>
          <w:szCs w:val="24"/>
        </w:rPr>
        <w:tab/>
        <w:t>направление</w:t>
      </w:r>
      <w:r w:rsidRPr="009B1539">
        <w:rPr>
          <w:rFonts w:ascii="Times New Roman" w:hAnsi="Times New Roman" w:cs="Times New Roman"/>
          <w:color w:val="auto"/>
          <w:spacing w:val="70"/>
          <w:w w:val="150"/>
          <w:sz w:val="24"/>
          <w:szCs w:val="24"/>
        </w:rPr>
        <w:t xml:space="preserve"> </w:t>
      </w:r>
      <w:r w:rsidRPr="009B1539">
        <w:rPr>
          <w:rFonts w:ascii="Times New Roman" w:hAnsi="Times New Roman" w:cs="Times New Roman"/>
          <w:color w:val="auto"/>
          <w:sz w:val="24"/>
          <w:szCs w:val="24"/>
        </w:rPr>
        <w:t>представлено</w:t>
      </w:r>
      <w:r w:rsidRPr="009B1539">
        <w:rPr>
          <w:rFonts w:ascii="Times New Roman" w:hAnsi="Times New Roman" w:cs="Times New Roman"/>
          <w:color w:val="auto"/>
          <w:spacing w:val="76"/>
          <w:w w:val="150"/>
          <w:sz w:val="24"/>
          <w:szCs w:val="24"/>
        </w:rPr>
        <w:t xml:space="preserve"> </w:t>
      </w:r>
      <w:r w:rsidRPr="009B1539">
        <w:rPr>
          <w:rFonts w:ascii="Times New Roman" w:hAnsi="Times New Roman" w:cs="Times New Roman"/>
          <w:color w:val="auto"/>
          <w:sz w:val="24"/>
          <w:szCs w:val="24"/>
        </w:rPr>
        <w:t>работой</w:t>
      </w:r>
      <w:r w:rsidRPr="009B1539">
        <w:rPr>
          <w:rFonts w:ascii="Times New Roman" w:hAnsi="Times New Roman" w:cs="Times New Roman"/>
          <w:color w:val="auto"/>
          <w:spacing w:val="76"/>
          <w:w w:val="150"/>
          <w:sz w:val="24"/>
          <w:szCs w:val="24"/>
        </w:rPr>
        <w:t xml:space="preserve"> </w:t>
      </w:r>
      <w:r w:rsidRPr="009B1539">
        <w:rPr>
          <w:rFonts w:ascii="Times New Roman" w:hAnsi="Times New Roman" w:cs="Times New Roman"/>
          <w:b/>
          <w:bCs/>
          <w:color w:val="auto"/>
          <w:spacing w:val="-2"/>
          <w:sz w:val="24"/>
          <w:szCs w:val="24"/>
        </w:rPr>
        <w:t>кружка «Расчётно-конструкторское</w:t>
      </w:r>
      <w:r w:rsidRPr="009B1539">
        <w:rPr>
          <w:rFonts w:ascii="Times New Roman" w:hAnsi="Times New Roman" w:cs="Times New Roman"/>
          <w:b/>
          <w:bCs/>
          <w:color w:val="auto"/>
          <w:sz w:val="24"/>
          <w:szCs w:val="24"/>
        </w:rPr>
        <w:tab/>
      </w:r>
      <w:r w:rsidRPr="009B1539">
        <w:rPr>
          <w:rFonts w:ascii="Times New Roman" w:hAnsi="Times New Roman" w:cs="Times New Roman"/>
          <w:b/>
          <w:bCs/>
          <w:color w:val="auto"/>
          <w:spacing w:val="-2"/>
          <w:sz w:val="24"/>
          <w:szCs w:val="24"/>
        </w:rPr>
        <w:t>бюро».</w:t>
      </w:r>
      <w:r w:rsidRPr="009B1539">
        <w:rPr>
          <w:rFonts w:ascii="Times New Roman" w:hAnsi="Times New Roman" w:cs="Times New Roman"/>
          <w:color w:val="auto"/>
          <w:sz w:val="24"/>
          <w:szCs w:val="24"/>
        </w:rPr>
        <w:tab/>
      </w:r>
      <w:r w:rsidRPr="009B1539">
        <w:rPr>
          <w:rFonts w:ascii="Times New Roman" w:hAnsi="Times New Roman" w:cs="Times New Roman"/>
          <w:i/>
          <w:color w:val="auto"/>
          <w:spacing w:val="-4"/>
          <w:sz w:val="24"/>
          <w:szCs w:val="24"/>
        </w:rPr>
        <w:t>Целью</w:t>
      </w:r>
      <w:r w:rsidRPr="009B1539">
        <w:rPr>
          <w:rFonts w:ascii="Times New Roman" w:hAnsi="Times New Roman" w:cs="Times New Roman"/>
          <w:i/>
          <w:color w:val="auto"/>
          <w:sz w:val="24"/>
          <w:szCs w:val="24"/>
        </w:rPr>
        <w:tab/>
      </w:r>
      <w:r w:rsidRPr="009B1539">
        <w:rPr>
          <w:rFonts w:ascii="Times New Roman" w:hAnsi="Times New Roman" w:cs="Times New Roman"/>
          <w:color w:val="auto"/>
          <w:spacing w:val="-2"/>
          <w:sz w:val="24"/>
          <w:szCs w:val="24"/>
        </w:rPr>
        <w:t>изучения</w:t>
      </w:r>
      <w:r w:rsidRPr="009B1539">
        <w:rPr>
          <w:rFonts w:ascii="Times New Roman" w:hAnsi="Times New Roman" w:cs="Times New Roman"/>
          <w:color w:val="auto"/>
          <w:sz w:val="24"/>
          <w:szCs w:val="24"/>
        </w:rPr>
        <w:tab/>
      </w:r>
      <w:r w:rsidRPr="009B1539">
        <w:rPr>
          <w:rFonts w:ascii="Times New Roman" w:hAnsi="Times New Roman" w:cs="Times New Roman"/>
          <w:color w:val="auto"/>
          <w:spacing w:val="-2"/>
          <w:sz w:val="24"/>
          <w:szCs w:val="24"/>
        </w:rPr>
        <w:t xml:space="preserve">курса </w:t>
      </w:r>
      <w:r w:rsidRPr="009B1539">
        <w:rPr>
          <w:rFonts w:ascii="Times New Roman" w:hAnsi="Times New Roman" w:cs="Times New Roman"/>
          <w:color w:val="auto"/>
          <w:sz w:val="24"/>
          <w:szCs w:val="24"/>
        </w:rPr>
        <w:t>«Расчётно-конструкторское бюро» является изучение окружающего мира математическими средствами. На занятиях кружка</w:t>
      </w:r>
      <w:r w:rsidRPr="009B1539">
        <w:rPr>
          <w:rFonts w:ascii="Times New Roman" w:hAnsi="Times New Roman" w:cs="Times New Roman"/>
          <w:color w:val="auto"/>
          <w:spacing w:val="16"/>
          <w:sz w:val="24"/>
          <w:szCs w:val="24"/>
        </w:rPr>
        <w:t xml:space="preserve"> </w:t>
      </w:r>
      <w:r w:rsidRPr="009B1539">
        <w:rPr>
          <w:rFonts w:ascii="Times New Roman" w:hAnsi="Times New Roman" w:cs="Times New Roman"/>
          <w:color w:val="auto"/>
          <w:sz w:val="24"/>
          <w:szCs w:val="24"/>
        </w:rPr>
        <w:t>применяются</w:t>
      </w:r>
      <w:r w:rsidRPr="009B1539">
        <w:rPr>
          <w:rFonts w:ascii="Times New Roman" w:hAnsi="Times New Roman" w:cs="Times New Roman"/>
          <w:color w:val="auto"/>
          <w:spacing w:val="15"/>
          <w:sz w:val="24"/>
          <w:szCs w:val="24"/>
        </w:rPr>
        <w:t xml:space="preserve"> </w:t>
      </w:r>
      <w:r w:rsidRPr="009B1539">
        <w:rPr>
          <w:rFonts w:ascii="Times New Roman" w:hAnsi="Times New Roman" w:cs="Times New Roman"/>
          <w:color w:val="auto"/>
          <w:sz w:val="24"/>
          <w:szCs w:val="24"/>
        </w:rPr>
        <w:t>занимательные</w:t>
      </w:r>
      <w:r w:rsidRPr="009B1539">
        <w:rPr>
          <w:rFonts w:ascii="Times New Roman" w:hAnsi="Times New Roman" w:cs="Times New Roman"/>
          <w:color w:val="auto"/>
          <w:spacing w:val="10"/>
          <w:sz w:val="24"/>
          <w:szCs w:val="24"/>
        </w:rPr>
        <w:t xml:space="preserve"> </w:t>
      </w:r>
      <w:r w:rsidRPr="009B1539">
        <w:rPr>
          <w:rFonts w:ascii="Times New Roman" w:hAnsi="Times New Roman" w:cs="Times New Roman"/>
          <w:color w:val="auto"/>
          <w:sz w:val="24"/>
          <w:szCs w:val="24"/>
        </w:rPr>
        <w:t>и</w:t>
      </w:r>
      <w:r w:rsidRPr="009B1539">
        <w:rPr>
          <w:rFonts w:ascii="Times New Roman" w:hAnsi="Times New Roman" w:cs="Times New Roman"/>
          <w:color w:val="auto"/>
          <w:spacing w:val="18"/>
          <w:sz w:val="24"/>
          <w:szCs w:val="24"/>
        </w:rPr>
        <w:t xml:space="preserve"> </w:t>
      </w:r>
      <w:r w:rsidRPr="009B1539">
        <w:rPr>
          <w:rFonts w:ascii="Times New Roman" w:hAnsi="Times New Roman" w:cs="Times New Roman"/>
          <w:color w:val="auto"/>
          <w:sz w:val="24"/>
          <w:szCs w:val="24"/>
        </w:rPr>
        <w:t>доступные</w:t>
      </w:r>
      <w:r w:rsidRPr="009B1539">
        <w:rPr>
          <w:rFonts w:ascii="Times New Roman" w:hAnsi="Times New Roman" w:cs="Times New Roman"/>
          <w:color w:val="auto"/>
          <w:spacing w:val="10"/>
          <w:sz w:val="24"/>
          <w:szCs w:val="24"/>
        </w:rPr>
        <w:t xml:space="preserve"> </w:t>
      </w:r>
      <w:r w:rsidRPr="009B1539">
        <w:rPr>
          <w:rFonts w:ascii="Times New Roman" w:hAnsi="Times New Roman" w:cs="Times New Roman"/>
          <w:color w:val="auto"/>
          <w:sz w:val="24"/>
          <w:szCs w:val="24"/>
        </w:rPr>
        <w:t>для</w:t>
      </w:r>
      <w:r w:rsidRPr="009B1539">
        <w:rPr>
          <w:rFonts w:ascii="Times New Roman" w:hAnsi="Times New Roman" w:cs="Times New Roman"/>
          <w:color w:val="auto"/>
          <w:spacing w:val="15"/>
          <w:sz w:val="24"/>
          <w:szCs w:val="24"/>
        </w:rPr>
        <w:t xml:space="preserve"> </w:t>
      </w:r>
      <w:r w:rsidRPr="009B1539">
        <w:rPr>
          <w:rFonts w:ascii="Times New Roman" w:hAnsi="Times New Roman" w:cs="Times New Roman"/>
          <w:color w:val="auto"/>
          <w:spacing w:val="-2"/>
          <w:sz w:val="24"/>
          <w:szCs w:val="24"/>
        </w:rPr>
        <w:t xml:space="preserve">понимания </w:t>
      </w:r>
      <w:r w:rsidRPr="009B1539">
        <w:rPr>
          <w:rFonts w:ascii="Times New Roman" w:hAnsi="Times New Roman" w:cs="Times New Roman"/>
          <w:color w:val="auto"/>
          <w:sz w:val="24"/>
          <w:szCs w:val="24"/>
        </w:rPr>
        <w:t>задания</w:t>
      </w:r>
      <w:r w:rsidRPr="009B1539">
        <w:rPr>
          <w:rFonts w:ascii="Times New Roman" w:hAnsi="Times New Roman" w:cs="Times New Roman"/>
          <w:color w:val="auto"/>
          <w:spacing w:val="37"/>
          <w:sz w:val="24"/>
          <w:szCs w:val="24"/>
        </w:rPr>
        <w:t xml:space="preserve"> </w:t>
      </w:r>
      <w:r w:rsidRPr="009B1539">
        <w:rPr>
          <w:rFonts w:ascii="Times New Roman" w:hAnsi="Times New Roman" w:cs="Times New Roman"/>
          <w:color w:val="auto"/>
          <w:sz w:val="24"/>
          <w:szCs w:val="24"/>
        </w:rPr>
        <w:t>и</w:t>
      </w:r>
      <w:r w:rsidRPr="009B1539">
        <w:rPr>
          <w:rFonts w:ascii="Times New Roman" w:hAnsi="Times New Roman" w:cs="Times New Roman"/>
          <w:color w:val="auto"/>
          <w:spacing w:val="45"/>
          <w:sz w:val="24"/>
          <w:szCs w:val="24"/>
        </w:rPr>
        <w:t xml:space="preserve"> </w:t>
      </w:r>
      <w:r w:rsidRPr="009B1539">
        <w:rPr>
          <w:rFonts w:ascii="Times New Roman" w:hAnsi="Times New Roman" w:cs="Times New Roman"/>
          <w:color w:val="auto"/>
          <w:sz w:val="24"/>
          <w:szCs w:val="24"/>
        </w:rPr>
        <w:t>упражнения,</w:t>
      </w:r>
      <w:r w:rsidRPr="009B1539">
        <w:rPr>
          <w:rFonts w:ascii="Times New Roman" w:hAnsi="Times New Roman" w:cs="Times New Roman"/>
          <w:color w:val="auto"/>
          <w:spacing w:val="42"/>
          <w:sz w:val="24"/>
          <w:szCs w:val="24"/>
        </w:rPr>
        <w:t xml:space="preserve"> </w:t>
      </w:r>
      <w:r w:rsidRPr="009B1539">
        <w:rPr>
          <w:rFonts w:ascii="Times New Roman" w:hAnsi="Times New Roman" w:cs="Times New Roman"/>
          <w:color w:val="auto"/>
          <w:sz w:val="24"/>
          <w:szCs w:val="24"/>
        </w:rPr>
        <w:t>задачи,</w:t>
      </w:r>
      <w:r w:rsidRPr="009B1539">
        <w:rPr>
          <w:rFonts w:ascii="Times New Roman" w:hAnsi="Times New Roman" w:cs="Times New Roman"/>
          <w:color w:val="auto"/>
          <w:spacing w:val="41"/>
          <w:sz w:val="24"/>
          <w:szCs w:val="24"/>
        </w:rPr>
        <w:t xml:space="preserve"> </w:t>
      </w:r>
      <w:r w:rsidRPr="009B1539">
        <w:rPr>
          <w:rFonts w:ascii="Times New Roman" w:hAnsi="Times New Roman" w:cs="Times New Roman"/>
          <w:color w:val="auto"/>
          <w:sz w:val="24"/>
          <w:szCs w:val="24"/>
        </w:rPr>
        <w:t>вопросы,</w:t>
      </w:r>
      <w:r w:rsidRPr="009B1539">
        <w:rPr>
          <w:rFonts w:ascii="Times New Roman" w:hAnsi="Times New Roman" w:cs="Times New Roman"/>
          <w:color w:val="auto"/>
          <w:spacing w:val="47"/>
          <w:sz w:val="24"/>
          <w:szCs w:val="24"/>
        </w:rPr>
        <w:t xml:space="preserve"> </w:t>
      </w:r>
      <w:r w:rsidRPr="009B1539">
        <w:rPr>
          <w:rFonts w:ascii="Times New Roman" w:hAnsi="Times New Roman" w:cs="Times New Roman"/>
          <w:color w:val="auto"/>
          <w:sz w:val="24"/>
          <w:szCs w:val="24"/>
        </w:rPr>
        <w:t>загадки,</w:t>
      </w:r>
      <w:r w:rsidRPr="009B1539">
        <w:rPr>
          <w:rFonts w:ascii="Times New Roman" w:hAnsi="Times New Roman" w:cs="Times New Roman"/>
          <w:color w:val="auto"/>
          <w:spacing w:val="41"/>
          <w:sz w:val="24"/>
          <w:szCs w:val="24"/>
        </w:rPr>
        <w:t xml:space="preserve"> </w:t>
      </w:r>
      <w:r w:rsidRPr="009B1539">
        <w:rPr>
          <w:rFonts w:ascii="Times New Roman" w:hAnsi="Times New Roman" w:cs="Times New Roman"/>
          <w:color w:val="auto"/>
          <w:sz w:val="24"/>
          <w:szCs w:val="24"/>
        </w:rPr>
        <w:t>игры,</w:t>
      </w:r>
      <w:r w:rsidRPr="009B1539">
        <w:rPr>
          <w:rFonts w:ascii="Times New Roman" w:hAnsi="Times New Roman" w:cs="Times New Roman"/>
          <w:color w:val="auto"/>
          <w:spacing w:val="42"/>
          <w:sz w:val="24"/>
          <w:szCs w:val="24"/>
        </w:rPr>
        <w:t xml:space="preserve"> </w:t>
      </w:r>
      <w:r w:rsidRPr="009B1539">
        <w:rPr>
          <w:rFonts w:ascii="Times New Roman" w:hAnsi="Times New Roman" w:cs="Times New Roman"/>
          <w:color w:val="auto"/>
          <w:spacing w:val="-2"/>
          <w:sz w:val="24"/>
          <w:szCs w:val="24"/>
        </w:rPr>
        <w:t xml:space="preserve">ребусы, </w:t>
      </w:r>
      <w:r w:rsidRPr="009B1539">
        <w:rPr>
          <w:rFonts w:ascii="Times New Roman" w:hAnsi="Times New Roman" w:cs="Times New Roman"/>
          <w:color w:val="auto"/>
          <w:sz w:val="24"/>
          <w:szCs w:val="24"/>
        </w:rPr>
        <w:t>кроссворды</w:t>
      </w:r>
      <w:r w:rsidRPr="009B1539">
        <w:rPr>
          <w:rFonts w:ascii="Times New Roman" w:hAnsi="Times New Roman" w:cs="Times New Roman"/>
          <w:color w:val="auto"/>
          <w:spacing w:val="14"/>
          <w:sz w:val="24"/>
          <w:szCs w:val="24"/>
        </w:rPr>
        <w:t xml:space="preserve"> </w:t>
      </w:r>
      <w:r w:rsidRPr="009B1539">
        <w:rPr>
          <w:rFonts w:ascii="Times New Roman" w:hAnsi="Times New Roman" w:cs="Times New Roman"/>
          <w:color w:val="auto"/>
          <w:sz w:val="24"/>
          <w:szCs w:val="24"/>
        </w:rPr>
        <w:t>и</w:t>
      </w:r>
      <w:r w:rsidRPr="009B1539">
        <w:rPr>
          <w:rFonts w:ascii="Times New Roman" w:hAnsi="Times New Roman" w:cs="Times New Roman"/>
          <w:color w:val="auto"/>
          <w:spacing w:val="17"/>
          <w:sz w:val="24"/>
          <w:szCs w:val="24"/>
        </w:rPr>
        <w:t xml:space="preserve"> </w:t>
      </w:r>
      <w:proofErr w:type="gramStart"/>
      <w:r w:rsidRPr="009B1539">
        <w:rPr>
          <w:rFonts w:ascii="Times New Roman" w:hAnsi="Times New Roman" w:cs="Times New Roman"/>
          <w:color w:val="auto"/>
          <w:sz w:val="24"/>
          <w:szCs w:val="24"/>
        </w:rPr>
        <w:t>т.д.</w:t>
      </w:r>
      <w:proofErr w:type="gramEnd"/>
      <w:r w:rsidRPr="009B1539">
        <w:rPr>
          <w:rFonts w:ascii="Times New Roman" w:hAnsi="Times New Roman" w:cs="Times New Roman"/>
          <w:color w:val="auto"/>
          <w:sz w:val="24"/>
          <w:szCs w:val="24"/>
        </w:rPr>
        <w:t>,</w:t>
      </w:r>
      <w:r w:rsidRPr="009B1539">
        <w:rPr>
          <w:rFonts w:ascii="Times New Roman" w:hAnsi="Times New Roman" w:cs="Times New Roman"/>
          <w:color w:val="auto"/>
          <w:spacing w:val="17"/>
          <w:sz w:val="24"/>
          <w:szCs w:val="24"/>
        </w:rPr>
        <w:t xml:space="preserve"> </w:t>
      </w:r>
      <w:r w:rsidRPr="009B1539">
        <w:rPr>
          <w:rFonts w:ascii="Times New Roman" w:hAnsi="Times New Roman" w:cs="Times New Roman"/>
          <w:color w:val="auto"/>
          <w:sz w:val="24"/>
          <w:szCs w:val="24"/>
        </w:rPr>
        <w:t>что</w:t>
      </w:r>
      <w:r w:rsidRPr="009B1539">
        <w:rPr>
          <w:rFonts w:ascii="Times New Roman" w:hAnsi="Times New Roman" w:cs="Times New Roman"/>
          <w:color w:val="auto"/>
          <w:spacing w:val="10"/>
          <w:sz w:val="24"/>
          <w:szCs w:val="24"/>
        </w:rPr>
        <w:t xml:space="preserve"> </w:t>
      </w:r>
      <w:r w:rsidRPr="009B1539">
        <w:rPr>
          <w:rFonts w:ascii="Times New Roman" w:hAnsi="Times New Roman" w:cs="Times New Roman"/>
          <w:color w:val="auto"/>
          <w:sz w:val="24"/>
          <w:szCs w:val="24"/>
        </w:rPr>
        <w:t>привлекательно</w:t>
      </w:r>
      <w:r w:rsidRPr="009B1539">
        <w:rPr>
          <w:rFonts w:ascii="Times New Roman" w:hAnsi="Times New Roman" w:cs="Times New Roman"/>
          <w:color w:val="auto"/>
          <w:spacing w:val="11"/>
          <w:sz w:val="24"/>
          <w:szCs w:val="24"/>
        </w:rPr>
        <w:t xml:space="preserve"> </w:t>
      </w:r>
      <w:r w:rsidRPr="009B1539">
        <w:rPr>
          <w:rFonts w:ascii="Times New Roman" w:hAnsi="Times New Roman" w:cs="Times New Roman"/>
          <w:color w:val="auto"/>
          <w:sz w:val="24"/>
          <w:szCs w:val="24"/>
        </w:rPr>
        <w:t>для</w:t>
      </w:r>
      <w:r w:rsidRPr="009B1539">
        <w:rPr>
          <w:rFonts w:ascii="Times New Roman" w:hAnsi="Times New Roman" w:cs="Times New Roman"/>
          <w:color w:val="auto"/>
          <w:spacing w:val="14"/>
          <w:sz w:val="24"/>
          <w:szCs w:val="24"/>
        </w:rPr>
        <w:t xml:space="preserve"> </w:t>
      </w:r>
      <w:r w:rsidRPr="009B1539">
        <w:rPr>
          <w:rFonts w:ascii="Times New Roman" w:hAnsi="Times New Roman" w:cs="Times New Roman"/>
          <w:color w:val="auto"/>
          <w:sz w:val="24"/>
          <w:szCs w:val="24"/>
        </w:rPr>
        <w:t>младших</w:t>
      </w:r>
      <w:r w:rsidRPr="009B1539">
        <w:rPr>
          <w:rFonts w:ascii="Times New Roman" w:hAnsi="Times New Roman" w:cs="Times New Roman"/>
          <w:color w:val="auto"/>
          <w:spacing w:val="16"/>
          <w:sz w:val="24"/>
          <w:szCs w:val="24"/>
        </w:rPr>
        <w:t xml:space="preserve"> </w:t>
      </w:r>
      <w:r w:rsidRPr="009B1539">
        <w:rPr>
          <w:rFonts w:ascii="Times New Roman" w:hAnsi="Times New Roman" w:cs="Times New Roman"/>
          <w:color w:val="auto"/>
          <w:spacing w:val="-2"/>
          <w:sz w:val="24"/>
          <w:szCs w:val="24"/>
        </w:rPr>
        <w:t>школьников.</w:t>
      </w:r>
    </w:p>
    <w:p w14:paraId="2B12B3FD" w14:textId="77777777" w:rsidR="009B1539" w:rsidRDefault="009B1539" w:rsidP="009B1539">
      <w:pPr>
        <w:spacing w:before="40"/>
        <w:ind w:left="284" w:right="141"/>
        <w:jc w:val="both"/>
        <w:rPr>
          <w:rFonts w:ascii="Times New Roman" w:hAnsi="Times New Roman" w:cs="Times New Roman"/>
        </w:rPr>
      </w:pPr>
      <w:r w:rsidRPr="009B1539">
        <w:rPr>
          <w:rFonts w:ascii="Times New Roman" w:hAnsi="Times New Roman" w:cs="Times New Roman"/>
          <w:i/>
        </w:rPr>
        <w:t>Форма</w:t>
      </w:r>
      <w:r w:rsidRPr="009B1539">
        <w:rPr>
          <w:rFonts w:ascii="Times New Roman" w:hAnsi="Times New Roman" w:cs="Times New Roman"/>
          <w:i/>
          <w:spacing w:val="-5"/>
        </w:rPr>
        <w:t xml:space="preserve"> </w:t>
      </w:r>
      <w:r w:rsidRPr="009B1539">
        <w:rPr>
          <w:rFonts w:ascii="Times New Roman" w:hAnsi="Times New Roman" w:cs="Times New Roman"/>
          <w:i/>
        </w:rPr>
        <w:t>организации</w:t>
      </w:r>
      <w:r w:rsidRPr="009B1539">
        <w:rPr>
          <w:rFonts w:ascii="Times New Roman" w:hAnsi="Times New Roman" w:cs="Times New Roman"/>
        </w:rPr>
        <w:t>:</w:t>
      </w:r>
      <w:r w:rsidRPr="009B1539">
        <w:rPr>
          <w:rFonts w:ascii="Times New Roman" w:hAnsi="Times New Roman" w:cs="Times New Roman"/>
          <w:spacing w:val="-7"/>
        </w:rPr>
        <w:t xml:space="preserve"> </w:t>
      </w:r>
      <w:r w:rsidRPr="009B1539">
        <w:rPr>
          <w:rFonts w:ascii="Times New Roman" w:hAnsi="Times New Roman" w:cs="Times New Roman"/>
          <w:spacing w:val="-2"/>
        </w:rPr>
        <w:t>кружок.</w:t>
      </w:r>
    </w:p>
    <w:p w14:paraId="31522C04" w14:textId="77777777" w:rsidR="009B1539" w:rsidRDefault="009B1539" w:rsidP="009B1539">
      <w:pPr>
        <w:spacing w:before="40"/>
        <w:ind w:left="284" w:right="141"/>
        <w:jc w:val="both"/>
        <w:rPr>
          <w:rFonts w:ascii="Times New Roman" w:hAnsi="Times New Roman" w:cs="Times New Roman"/>
        </w:rPr>
      </w:pPr>
      <w:r>
        <w:rPr>
          <w:rFonts w:ascii="Times New Roman" w:hAnsi="Times New Roman" w:cs="Times New Roman"/>
          <w:i/>
        </w:rPr>
        <w:t>7</w:t>
      </w:r>
      <w:r w:rsidRPr="009B1539">
        <w:rPr>
          <w:b/>
        </w:rPr>
        <w:t>.«</w:t>
      </w:r>
      <w:r w:rsidRPr="009B1539">
        <w:rPr>
          <w:rFonts w:ascii="Times New Roman" w:hAnsi="Times New Roman" w:cs="Times New Roman"/>
          <w:b/>
        </w:rPr>
        <w:t xml:space="preserve">Учение с увлечением!» </w:t>
      </w:r>
      <w:r w:rsidRPr="009B1539">
        <w:rPr>
          <w:rFonts w:ascii="Times New Roman" w:hAnsi="Times New Roman" w:cs="Times New Roman"/>
        </w:rPr>
        <w:t xml:space="preserve">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 </w:t>
      </w:r>
      <w:r w:rsidRPr="009B1539">
        <w:rPr>
          <w:rFonts w:ascii="Times New Roman" w:hAnsi="Times New Roman" w:cs="Times New Roman"/>
          <w:b/>
        </w:rPr>
        <w:t xml:space="preserve">Данное направление </w:t>
      </w:r>
      <w:r w:rsidRPr="009B1539">
        <w:rPr>
          <w:rFonts w:ascii="Times New Roman" w:hAnsi="Times New Roman" w:cs="Times New Roman"/>
        </w:rPr>
        <w:t xml:space="preserve">представлено работой кружков </w:t>
      </w:r>
      <w:r w:rsidRPr="009B1539">
        <w:rPr>
          <w:rFonts w:ascii="Times New Roman" w:hAnsi="Times New Roman" w:cs="Times New Roman"/>
          <w:b/>
        </w:rPr>
        <w:t>«Разговор о правильном питании».</w:t>
      </w:r>
    </w:p>
    <w:p w14:paraId="1C6E5B8D" w14:textId="77777777" w:rsidR="009B1539" w:rsidRDefault="009B1539" w:rsidP="009B1539">
      <w:pPr>
        <w:spacing w:before="40"/>
        <w:ind w:left="284" w:right="141"/>
        <w:jc w:val="both"/>
        <w:rPr>
          <w:rFonts w:ascii="Times New Roman" w:hAnsi="Times New Roman" w:cs="Times New Roman"/>
          <w:b/>
          <w:bCs/>
          <w:spacing w:val="-4"/>
        </w:rPr>
      </w:pPr>
      <w:r w:rsidRPr="009B1539">
        <w:rPr>
          <w:rFonts w:ascii="Times New Roman" w:hAnsi="Times New Roman" w:cs="Times New Roman"/>
          <w:b/>
        </w:rPr>
        <w:t>Цель программы</w:t>
      </w:r>
      <w:r w:rsidRPr="009B1539">
        <w:rPr>
          <w:rFonts w:ascii="Times New Roman" w:hAnsi="Times New Roman" w:cs="Times New Roman"/>
        </w:rPr>
        <w:t>: формирование у детей</w:t>
      </w:r>
      <w:r w:rsidRPr="009B1539">
        <w:rPr>
          <w:rFonts w:ascii="Times New Roman" w:hAnsi="Times New Roman" w:cs="Times New Roman"/>
          <w:spacing w:val="40"/>
        </w:rPr>
        <w:t xml:space="preserve"> </w:t>
      </w:r>
      <w:r w:rsidRPr="009B1539">
        <w:rPr>
          <w:rFonts w:ascii="Times New Roman" w:hAnsi="Times New Roman" w:cs="Times New Roman"/>
        </w:rPr>
        <w:t>основ культуры питания как одной из составляющих здорового образа жизни</w:t>
      </w:r>
      <w:bookmarkStart w:id="284" w:name="«Рассказы_по_истории_Самарского_края»"/>
      <w:bookmarkEnd w:id="284"/>
      <w:r>
        <w:rPr>
          <w:rFonts w:ascii="Times New Roman" w:hAnsi="Times New Roman" w:cs="Times New Roman"/>
        </w:rPr>
        <w:t xml:space="preserve"> </w:t>
      </w:r>
      <w:r w:rsidRPr="009B1539">
        <w:rPr>
          <w:rFonts w:ascii="Times New Roman" w:hAnsi="Times New Roman" w:cs="Times New Roman"/>
          <w:b/>
          <w:bCs/>
        </w:rPr>
        <w:t>«Рассказы</w:t>
      </w:r>
      <w:r w:rsidRPr="009B1539">
        <w:rPr>
          <w:rFonts w:ascii="Times New Roman" w:hAnsi="Times New Roman" w:cs="Times New Roman"/>
          <w:b/>
          <w:bCs/>
          <w:spacing w:val="-11"/>
        </w:rPr>
        <w:t xml:space="preserve"> </w:t>
      </w:r>
      <w:r w:rsidRPr="009B1539">
        <w:rPr>
          <w:rFonts w:ascii="Times New Roman" w:hAnsi="Times New Roman" w:cs="Times New Roman"/>
          <w:b/>
          <w:bCs/>
        </w:rPr>
        <w:t>по</w:t>
      </w:r>
      <w:r w:rsidRPr="009B1539">
        <w:rPr>
          <w:rFonts w:ascii="Times New Roman" w:hAnsi="Times New Roman" w:cs="Times New Roman"/>
          <w:b/>
          <w:bCs/>
          <w:spacing w:val="-4"/>
        </w:rPr>
        <w:t xml:space="preserve"> </w:t>
      </w:r>
      <w:r w:rsidRPr="009B1539">
        <w:rPr>
          <w:rFonts w:ascii="Times New Roman" w:hAnsi="Times New Roman" w:cs="Times New Roman"/>
          <w:b/>
          <w:bCs/>
        </w:rPr>
        <w:t>истории</w:t>
      </w:r>
      <w:r w:rsidRPr="009B1539">
        <w:rPr>
          <w:rFonts w:ascii="Times New Roman" w:hAnsi="Times New Roman" w:cs="Times New Roman"/>
          <w:b/>
          <w:bCs/>
          <w:spacing w:val="-8"/>
        </w:rPr>
        <w:t xml:space="preserve"> </w:t>
      </w:r>
      <w:r w:rsidRPr="009B1539">
        <w:rPr>
          <w:rFonts w:ascii="Times New Roman" w:hAnsi="Times New Roman" w:cs="Times New Roman"/>
          <w:b/>
          <w:bCs/>
        </w:rPr>
        <w:t>Самарского</w:t>
      </w:r>
      <w:r w:rsidRPr="009B1539">
        <w:rPr>
          <w:rFonts w:ascii="Times New Roman" w:hAnsi="Times New Roman" w:cs="Times New Roman"/>
          <w:b/>
          <w:bCs/>
          <w:spacing w:val="-3"/>
        </w:rPr>
        <w:t xml:space="preserve"> </w:t>
      </w:r>
      <w:r w:rsidRPr="009B1539">
        <w:rPr>
          <w:rFonts w:ascii="Times New Roman" w:hAnsi="Times New Roman" w:cs="Times New Roman"/>
          <w:b/>
          <w:bCs/>
          <w:spacing w:val="-4"/>
        </w:rPr>
        <w:t>края»</w:t>
      </w:r>
      <w:r>
        <w:rPr>
          <w:rFonts w:ascii="Times New Roman" w:hAnsi="Times New Roman" w:cs="Times New Roman"/>
          <w:b/>
          <w:bCs/>
          <w:spacing w:val="-4"/>
        </w:rPr>
        <w:t xml:space="preserve">. </w:t>
      </w:r>
    </w:p>
    <w:p w14:paraId="5E07A5C2" w14:textId="0DA5605C" w:rsidR="009B1539" w:rsidRPr="009B1539" w:rsidRDefault="009B1539" w:rsidP="009B1539">
      <w:pPr>
        <w:spacing w:before="40"/>
        <w:ind w:left="284" w:right="141"/>
        <w:jc w:val="both"/>
        <w:rPr>
          <w:rFonts w:ascii="Times New Roman" w:hAnsi="Times New Roman" w:cs="Times New Roman"/>
        </w:rPr>
      </w:pPr>
      <w:r w:rsidRPr="009B1539">
        <w:rPr>
          <w:rFonts w:ascii="Times New Roman" w:hAnsi="Times New Roman" w:cs="Times New Roman"/>
          <w:i/>
        </w:rPr>
        <w:t xml:space="preserve">Цель: </w:t>
      </w:r>
      <w:r w:rsidRPr="009B1539">
        <w:rPr>
          <w:rFonts w:ascii="Times New Roman" w:hAnsi="Times New Roman" w:cs="Times New Roman"/>
        </w:rPr>
        <w:t>расширение знаний учащихся об истории родного края, формирование умения работать с разными источниками информации; развитие познавательной активности и интереса к истории, культуре родного края; воспитание чувства патриотизма, любви к «малой Родине».</w:t>
      </w:r>
    </w:p>
    <w:p w14:paraId="50231DFF" w14:textId="77777777" w:rsidR="009B1539" w:rsidRDefault="009B1539" w:rsidP="009B1539">
      <w:pPr>
        <w:tabs>
          <w:tab w:val="left" w:pos="9624"/>
        </w:tabs>
        <w:spacing w:before="1"/>
        <w:jc w:val="both"/>
        <w:rPr>
          <w:rFonts w:ascii="Times New Roman" w:hAnsi="Times New Roman" w:cs="Times New Roman"/>
          <w:spacing w:val="-2"/>
        </w:rPr>
      </w:pPr>
      <w:r>
        <w:rPr>
          <w:rFonts w:ascii="Times New Roman" w:hAnsi="Times New Roman" w:cs="Times New Roman"/>
          <w:i/>
        </w:rPr>
        <w:lastRenderedPageBreak/>
        <w:t xml:space="preserve">      </w:t>
      </w:r>
      <w:r w:rsidRPr="009B1539">
        <w:rPr>
          <w:rFonts w:ascii="Times New Roman" w:hAnsi="Times New Roman" w:cs="Times New Roman"/>
          <w:i/>
        </w:rPr>
        <w:t>Форма</w:t>
      </w:r>
      <w:r w:rsidRPr="009B1539">
        <w:rPr>
          <w:rFonts w:ascii="Times New Roman" w:hAnsi="Times New Roman" w:cs="Times New Roman"/>
          <w:i/>
          <w:spacing w:val="-9"/>
        </w:rPr>
        <w:t xml:space="preserve"> </w:t>
      </w:r>
      <w:r w:rsidRPr="009B1539">
        <w:rPr>
          <w:rFonts w:ascii="Times New Roman" w:hAnsi="Times New Roman" w:cs="Times New Roman"/>
          <w:i/>
        </w:rPr>
        <w:t>организации</w:t>
      </w:r>
      <w:r w:rsidRPr="009B1539">
        <w:rPr>
          <w:rFonts w:ascii="Times New Roman" w:hAnsi="Times New Roman" w:cs="Times New Roman"/>
        </w:rPr>
        <w:t>:</w:t>
      </w:r>
      <w:r w:rsidRPr="009B1539">
        <w:rPr>
          <w:rFonts w:ascii="Times New Roman" w:hAnsi="Times New Roman" w:cs="Times New Roman"/>
          <w:spacing w:val="-12"/>
        </w:rPr>
        <w:t xml:space="preserve"> </w:t>
      </w:r>
      <w:r w:rsidRPr="009B1539">
        <w:rPr>
          <w:rFonts w:ascii="Times New Roman" w:hAnsi="Times New Roman" w:cs="Times New Roman"/>
          <w:spacing w:val="-2"/>
        </w:rPr>
        <w:t>кружок</w:t>
      </w:r>
      <w:bookmarkStart w:id="285" w:name="Цель_программы_«_Функциональная_грамотно"/>
      <w:bookmarkEnd w:id="285"/>
    </w:p>
    <w:p w14:paraId="67955484" w14:textId="77777777" w:rsidR="00C33222" w:rsidRDefault="009B1539" w:rsidP="00C33222">
      <w:pPr>
        <w:tabs>
          <w:tab w:val="left" w:pos="9624"/>
        </w:tabs>
        <w:spacing w:before="1"/>
        <w:jc w:val="both"/>
        <w:rPr>
          <w:rFonts w:ascii="Times New Roman" w:hAnsi="Times New Roman" w:cs="Times New Roman"/>
        </w:rPr>
      </w:pPr>
      <w:r w:rsidRPr="009B1539">
        <w:rPr>
          <w:rFonts w:ascii="Times New Roman" w:hAnsi="Times New Roman" w:cs="Times New Roman"/>
          <w:b/>
          <w:bCs/>
        </w:rPr>
        <w:t xml:space="preserve"> Цель</w:t>
      </w:r>
      <w:r w:rsidRPr="009B1539">
        <w:rPr>
          <w:rFonts w:ascii="Times New Roman" w:hAnsi="Times New Roman" w:cs="Times New Roman"/>
          <w:b/>
          <w:bCs/>
          <w:spacing w:val="-11"/>
        </w:rPr>
        <w:t xml:space="preserve"> </w:t>
      </w:r>
      <w:r w:rsidRPr="009B1539">
        <w:rPr>
          <w:rFonts w:ascii="Times New Roman" w:hAnsi="Times New Roman" w:cs="Times New Roman"/>
          <w:b/>
          <w:bCs/>
        </w:rPr>
        <w:t>программы</w:t>
      </w:r>
      <w:r w:rsidRPr="009B1539">
        <w:rPr>
          <w:rFonts w:ascii="Times New Roman" w:hAnsi="Times New Roman" w:cs="Times New Roman"/>
          <w:spacing w:val="-12"/>
        </w:rPr>
        <w:t xml:space="preserve"> </w:t>
      </w:r>
      <w:proofErr w:type="gramStart"/>
      <w:r w:rsidRPr="009B1539">
        <w:rPr>
          <w:rFonts w:ascii="Times New Roman" w:hAnsi="Times New Roman" w:cs="Times New Roman"/>
        </w:rPr>
        <w:t>«</w:t>
      </w:r>
      <w:r w:rsidRPr="009B1539">
        <w:rPr>
          <w:rFonts w:ascii="Times New Roman" w:hAnsi="Times New Roman" w:cs="Times New Roman"/>
          <w:spacing w:val="-6"/>
        </w:rPr>
        <w:t xml:space="preserve"> </w:t>
      </w:r>
      <w:r w:rsidRPr="009B1539">
        <w:rPr>
          <w:rFonts w:ascii="Times New Roman" w:hAnsi="Times New Roman" w:cs="Times New Roman"/>
        </w:rPr>
        <w:t>Функциональная</w:t>
      </w:r>
      <w:proofErr w:type="gramEnd"/>
      <w:r w:rsidRPr="009B1539">
        <w:rPr>
          <w:rFonts w:ascii="Times New Roman" w:hAnsi="Times New Roman" w:cs="Times New Roman"/>
          <w:spacing w:val="-3"/>
        </w:rPr>
        <w:t xml:space="preserve"> </w:t>
      </w:r>
      <w:r w:rsidRPr="009B1539">
        <w:rPr>
          <w:rFonts w:ascii="Times New Roman" w:hAnsi="Times New Roman" w:cs="Times New Roman"/>
          <w:spacing w:val="-2"/>
        </w:rPr>
        <w:t>грамотность:</w:t>
      </w:r>
      <w:bookmarkStart w:id="286" w:name="создание_условий_для_развития_функционал"/>
      <w:bookmarkEnd w:id="286"/>
      <w:r w:rsidRPr="009B1539">
        <w:rPr>
          <w:rFonts w:ascii="Times New Roman" w:hAnsi="Times New Roman" w:cs="Times New Roman"/>
          <w:spacing w:val="-2"/>
        </w:rPr>
        <w:t xml:space="preserve"> </w:t>
      </w:r>
      <w:r w:rsidRPr="009B1539">
        <w:rPr>
          <w:rFonts w:ascii="Times New Roman" w:hAnsi="Times New Roman" w:cs="Times New Roman"/>
        </w:rPr>
        <w:t>создание</w:t>
      </w:r>
      <w:r w:rsidRPr="009B1539">
        <w:rPr>
          <w:rFonts w:ascii="Times New Roman" w:hAnsi="Times New Roman" w:cs="Times New Roman"/>
          <w:spacing w:val="-9"/>
        </w:rPr>
        <w:t xml:space="preserve"> </w:t>
      </w:r>
      <w:r w:rsidRPr="009B1539">
        <w:rPr>
          <w:rFonts w:ascii="Times New Roman" w:hAnsi="Times New Roman" w:cs="Times New Roman"/>
        </w:rPr>
        <w:t>условий</w:t>
      </w:r>
      <w:r w:rsidRPr="009B1539">
        <w:rPr>
          <w:rFonts w:ascii="Times New Roman" w:hAnsi="Times New Roman" w:cs="Times New Roman"/>
          <w:spacing w:val="-3"/>
        </w:rPr>
        <w:t xml:space="preserve"> </w:t>
      </w:r>
      <w:r w:rsidRPr="009B1539">
        <w:rPr>
          <w:rFonts w:ascii="Times New Roman" w:hAnsi="Times New Roman" w:cs="Times New Roman"/>
        </w:rPr>
        <w:t>для</w:t>
      </w:r>
      <w:r w:rsidRPr="009B1539">
        <w:rPr>
          <w:rFonts w:ascii="Times New Roman" w:hAnsi="Times New Roman" w:cs="Times New Roman"/>
          <w:spacing w:val="-6"/>
        </w:rPr>
        <w:t xml:space="preserve"> </w:t>
      </w:r>
      <w:r w:rsidRPr="009B1539">
        <w:rPr>
          <w:rFonts w:ascii="Times New Roman" w:hAnsi="Times New Roman" w:cs="Times New Roman"/>
        </w:rPr>
        <w:t>развития</w:t>
      </w:r>
      <w:r w:rsidRPr="009B1539">
        <w:rPr>
          <w:rFonts w:ascii="Times New Roman" w:hAnsi="Times New Roman" w:cs="Times New Roman"/>
          <w:spacing w:val="-5"/>
        </w:rPr>
        <w:t xml:space="preserve"> </w:t>
      </w:r>
      <w:r w:rsidRPr="009B1539">
        <w:rPr>
          <w:rFonts w:ascii="Times New Roman" w:hAnsi="Times New Roman" w:cs="Times New Roman"/>
        </w:rPr>
        <w:t>функциональной</w:t>
      </w:r>
      <w:r w:rsidRPr="009B1539">
        <w:rPr>
          <w:rFonts w:ascii="Times New Roman" w:hAnsi="Times New Roman" w:cs="Times New Roman"/>
          <w:spacing w:val="-1"/>
        </w:rPr>
        <w:t xml:space="preserve"> </w:t>
      </w:r>
      <w:r w:rsidRPr="009B1539">
        <w:rPr>
          <w:rFonts w:ascii="Times New Roman" w:hAnsi="Times New Roman" w:cs="Times New Roman"/>
          <w:spacing w:val="-2"/>
        </w:rPr>
        <w:t xml:space="preserve">грамотности. </w:t>
      </w:r>
      <w:r w:rsidRPr="009B1539">
        <w:rPr>
          <w:rFonts w:ascii="Times New Roman" w:hAnsi="Times New Roman" w:cs="Times New Roman"/>
        </w:rPr>
        <w:t>Программа разбита на шесть блоков: «Читательская грамотность», «Математическая грамотность», «Финансовая грамотность», «Глобальные компетенции», «Креативное мышление» и «Естественно-научная грамотность».</w:t>
      </w:r>
    </w:p>
    <w:p w14:paraId="704740F7" w14:textId="77777777" w:rsidR="00C33222" w:rsidRDefault="009B1539" w:rsidP="00C33222">
      <w:pPr>
        <w:tabs>
          <w:tab w:val="left" w:pos="9624"/>
        </w:tabs>
        <w:spacing w:before="1"/>
        <w:jc w:val="both"/>
        <w:rPr>
          <w:spacing w:val="-2"/>
        </w:rPr>
      </w:pPr>
      <w:r w:rsidRPr="009B1539">
        <w:rPr>
          <w:rFonts w:ascii="Times New Roman" w:hAnsi="Times New Roman" w:cs="Times New Roman"/>
          <w:i/>
          <w:iCs/>
        </w:rPr>
        <w:t>Целью изучения блока</w:t>
      </w:r>
      <w:r w:rsidRPr="009B1539">
        <w:rPr>
          <w:rFonts w:ascii="Times New Roman" w:hAnsi="Times New Roman" w:cs="Times New Roman"/>
        </w:rPr>
        <w:t xml:space="preserve"> «Читательская грамотность» является развитие способности учащихся к осмыслению письменных текстов и рефлексией на них, использования их содержания для достижения собственных целей, развития знаний</w:t>
      </w:r>
      <w:r w:rsidRPr="009B1539">
        <w:rPr>
          <w:rFonts w:ascii="Times New Roman" w:hAnsi="Times New Roman" w:cs="Times New Roman"/>
          <w:spacing w:val="40"/>
        </w:rPr>
        <w:t xml:space="preserve"> </w:t>
      </w:r>
      <w:r w:rsidRPr="009B1539">
        <w:rPr>
          <w:rFonts w:ascii="Times New Roman" w:hAnsi="Times New Roman" w:cs="Times New Roman"/>
        </w:rPr>
        <w:t>и возможностей для активного участия в жизни общества. Оценивается не техника чтения и буквальное понимание текста, а понимание</w:t>
      </w:r>
      <w:r w:rsidRPr="009B1539">
        <w:rPr>
          <w:rFonts w:ascii="Times New Roman" w:hAnsi="Times New Roman" w:cs="Times New Roman"/>
          <w:spacing w:val="-7"/>
        </w:rPr>
        <w:t xml:space="preserve"> </w:t>
      </w:r>
      <w:r w:rsidRPr="009B1539">
        <w:rPr>
          <w:rFonts w:ascii="Times New Roman" w:hAnsi="Times New Roman" w:cs="Times New Roman"/>
        </w:rPr>
        <w:t>и рефлексия</w:t>
      </w:r>
      <w:r w:rsidRPr="009B1539">
        <w:rPr>
          <w:rFonts w:ascii="Times New Roman" w:hAnsi="Times New Roman" w:cs="Times New Roman"/>
          <w:spacing w:val="-1"/>
        </w:rPr>
        <w:t xml:space="preserve"> </w:t>
      </w:r>
      <w:r w:rsidRPr="009B1539">
        <w:rPr>
          <w:rFonts w:ascii="Times New Roman" w:hAnsi="Times New Roman" w:cs="Times New Roman"/>
        </w:rPr>
        <w:t>на текст, использование</w:t>
      </w:r>
      <w:r w:rsidRPr="009B1539">
        <w:rPr>
          <w:rFonts w:ascii="Times New Roman" w:hAnsi="Times New Roman" w:cs="Times New Roman"/>
          <w:spacing w:val="-7"/>
        </w:rPr>
        <w:t xml:space="preserve"> </w:t>
      </w:r>
      <w:r w:rsidRPr="009B1539">
        <w:rPr>
          <w:rFonts w:ascii="Times New Roman" w:hAnsi="Times New Roman" w:cs="Times New Roman"/>
        </w:rPr>
        <w:t>прочитанного</w:t>
      </w:r>
      <w:r w:rsidRPr="009B1539">
        <w:rPr>
          <w:rFonts w:ascii="Times New Roman" w:hAnsi="Times New Roman" w:cs="Times New Roman"/>
          <w:spacing w:val="-5"/>
        </w:rPr>
        <w:t xml:space="preserve"> </w:t>
      </w:r>
      <w:r w:rsidRPr="009B1539">
        <w:rPr>
          <w:rFonts w:ascii="Times New Roman" w:hAnsi="Times New Roman" w:cs="Times New Roman"/>
        </w:rPr>
        <w:t>для</w:t>
      </w:r>
      <w:r w:rsidR="00C33222">
        <w:rPr>
          <w:rFonts w:ascii="Times New Roman" w:hAnsi="Times New Roman" w:cs="Times New Roman"/>
        </w:rPr>
        <w:t xml:space="preserve"> </w:t>
      </w:r>
      <w:r w:rsidR="00C33222">
        <w:t>осуществления</w:t>
      </w:r>
      <w:r w:rsidR="00C33222">
        <w:rPr>
          <w:spacing w:val="-10"/>
        </w:rPr>
        <w:t xml:space="preserve"> </w:t>
      </w:r>
      <w:r w:rsidR="00C33222">
        <w:t>жизненных</w:t>
      </w:r>
      <w:r w:rsidR="00C33222">
        <w:rPr>
          <w:spacing w:val="-8"/>
        </w:rPr>
        <w:t xml:space="preserve"> </w:t>
      </w:r>
      <w:r w:rsidR="00C33222">
        <w:rPr>
          <w:spacing w:val="-2"/>
        </w:rPr>
        <w:t>целей.</w:t>
      </w:r>
    </w:p>
    <w:p w14:paraId="439C109E" w14:textId="77777777" w:rsidR="00C33222" w:rsidRPr="00C33222" w:rsidRDefault="00C33222" w:rsidP="00C33222">
      <w:pPr>
        <w:tabs>
          <w:tab w:val="left" w:pos="9624"/>
        </w:tabs>
        <w:spacing w:before="1"/>
        <w:jc w:val="both"/>
        <w:rPr>
          <w:rFonts w:ascii="Times New Roman" w:hAnsi="Times New Roman" w:cs="Times New Roman"/>
        </w:rPr>
      </w:pPr>
      <w:r w:rsidRPr="00C33222">
        <w:rPr>
          <w:rFonts w:ascii="Times New Roman" w:hAnsi="Times New Roman" w:cs="Times New Roman"/>
          <w:b/>
        </w:rPr>
        <w:t xml:space="preserve">Целью изучения блока «Математическая грамотность» </w:t>
      </w:r>
      <w:r w:rsidRPr="00C33222">
        <w:rPr>
          <w:rFonts w:ascii="Times New Roman" w:hAnsi="Times New Roman" w:cs="Times New Roman"/>
        </w:rPr>
        <w:t>является формирование у обучающихся способности определять и понимать роль математики в мире, в котором они живут, высказывать хорошо обоснованные математические суждения и использовать математику так, чтобы удовлетворять в настоящем и будущем потребности, присущие созидательному, заинтересованному и мыслящему гражданину.</w:t>
      </w:r>
    </w:p>
    <w:p w14:paraId="0C3A0CAF" w14:textId="77777777" w:rsidR="00C33222" w:rsidRPr="00C33222" w:rsidRDefault="00C33222" w:rsidP="00C33222">
      <w:pPr>
        <w:tabs>
          <w:tab w:val="left" w:pos="9624"/>
        </w:tabs>
        <w:spacing w:before="1"/>
        <w:jc w:val="both"/>
        <w:rPr>
          <w:rFonts w:ascii="Times New Roman" w:hAnsi="Times New Roman" w:cs="Times New Roman"/>
        </w:rPr>
      </w:pPr>
      <w:r w:rsidRPr="00C33222">
        <w:rPr>
          <w:rFonts w:ascii="Times New Roman" w:hAnsi="Times New Roman" w:cs="Times New Roman"/>
          <w:b/>
        </w:rPr>
        <w:t xml:space="preserve">Целью изучения блока «Финансовая грамотность» </w:t>
      </w:r>
      <w:r w:rsidRPr="00C33222">
        <w:rPr>
          <w:rFonts w:ascii="Times New Roman" w:hAnsi="Times New Roman" w:cs="Times New Roman"/>
        </w:rPr>
        <w:t>является развитие экономического образа мышления, воспитание ответственности нравственного поведения в области экономических отношений в семье, формирование опыта применения полученных знаний и умений для решения элементарных вопросов в области экономики семьи.</w:t>
      </w:r>
    </w:p>
    <w:p w14:paraId="6A8593A6" w14:textId="77777777" w:rsidR="00C33222" w:rsidRPr="00C33222" w:rsidRDefault="00C33222" w:rsidP="00C33222">
      <w:pPr>
        <w:tabs>
          <w:tab w:val="left" w:pos="9624"/>
        </w:tabs>
        <w:spacing w:before="1"/>
        <w:jc w:val="both"/>
        <w:rPr>
          <w:rFonts w:ascii="Times New Roman" w:hAnsi="Times New Roman" w:cs="Times New Roman"/>
        </w:rPr>
      </w:pPr>
      <w:r w:rsidRPr="00C33222">
        <w:rPr>
          <w:rFonts w:ascii="Times New Roman" w:hAnsi="Times New Roman" w:cs="Times New Roman"/>
          <w:b/>
        </w:rPr>
        <w:t xml:space="preserve">Цель изучения блока «Глобальная компетентность» </w:t>
      </w:r>
      <w:r w:rsidRPr="00C33222">
        <w:rPr>
          <w:rFonts w:ascii="Times New Roman" w:hAnsi="Times New Roman" w:cs="Times New Roman"/>
        </w:rPr>
        <w:t>изучать местные, глобальные проблемы и вопросы межкультурного взаимодействия, понимать и оценивать</w:t>
      </w:r>
      <w:r w:rsidRPr="00C33222">
        <w:rPr>
          <w:rFonts w:ascii="Times New Roman" w:hAnsi="Times New Roman" w:cs="Times New Roman"/>
          <w:spacing w:val="40"/>
        </w:rPr>
        <w:t xml:space="preserve"> </w:t>
      </w:r>
      <w:r w:rsidRPr="00C33222">
        <w:rPr>
          <w:rFonts w:ascii="Times New Roman" w:hAnsi="Times New Roman" w:cs="Times New Roman"/>
        </w:rPr>
        <w:t>различные точки зрения и мировоззрения,</w:t>
      </w:r>
      <w:r w:rsidRPr="00C33222">
        <w:rPr>
          <w:rFonts w:ascii="Times New Roman" w:hAnsi="Times New Roman" w:cs="Times New Roman"/>
          <w:spacing w:val="40"/>
        </w:rPr>
        <w:t xml:space="preserve"> </w:t>
      </w:r>
      <w:r w:rsidRPr="00C33222">
        <w:rPr>
          <w:rFonts w:ascii="Times New Roman" w:hAnsi="Times New Roman" w:cs="Times New Roman"/>
        </w:rPr>
        <w:t>успешно</w:t>
      </w:r>
      <w:r w:rsidRPr="00C33222">
        <w:rPr>
          <w:rFonts w:ascii="Times New Roman" w:hAnsi="Times New Roman" w:cs="Times New Roman"/>
          <w:spacing w:val="40"/>
        </w:rPr>
        <w:t xml:space="preserve"> </w:t>
      </w:r>
      <w:r w:rsidRPr="00C33222">
        <w:rPr>
          <w:rFonts w:ascii="Times New Roman" w:hAnsi="Times New Roman" w:cs="Times New Roman"/>
        </w:rPr>
        <w:t>и</w:t>
      </w:r>
      <w:r w:rsidRPr="00C33222">
        <w:rPr>
          <w:rFonts w:ascii="Times New Roman" w:hAnsi="Times New Roman" w:cs="Times New Roman"/>
          <w:spacing w:val="40"/>
        </w:rPr>
        <w:t xml:space="preserve"> </w:t>
      </w:r>
      <w:r w:rsidRPr="00C33222">
        <w:rPr>
          <w:rFonts w:ascii="Times New Roman" w:hAnsi="Times New Roman" w:cs="Times New Roman"/>
        </w:rPr>
        <w:t>уважительно взаимодействовать с другими, а также действовать ответственно для обеспечения устойчивого развития и коллективного благополучия.</w:t>
      </w:r>
    </w:p>
    <w:p w14:paraId="08075BB5" w14:textId="77777777" w:rsidR="00C33222" w:rsidRPr="00C33222" w:rsidRDefault="00C33222" w:rsidP="00C33222">
      <w:pPr>
        <w:tabs>
          <w:tab w:val="left" w:pos="9624"/>
        </w:tabs>
        <w:spacing w:before="1"/>
        <w:jc w:val="both"/>
        <w:rPr>
          <w:rFonts w:ascii="Times New Roman" w:hAnsi="Times New Roman" w:cs="Times New Roman"/>
        </w:rPr>
      </w:pPr>
      <w:r w:rsidRPr="00C33222">
        <w:rPr>
          <w:rFonts w:ascii="Times New Roman" w:hAnsi="Times New Roman" w:cs="Times New Roman"/>
          <w:b/>
        </w:rPr>
        <w:t xml:space="preserve">Цель изучения блока «Креативное мышление» </w:t>
      </w:r>
      <w:r w:rsidRPr="00C33222">
        <w:rPr>
          <w:rFonts w:ascii="Times New Roman" w:hAnsi="Times New Roman" w:cs="Times New Roman"/>
        </w:rPr>
        <w:t>- умение человека использовать свое воображение для выработки и совершенствования идей, формирования нового знания, решения задач, с которыми он не сталкивался раньше. Креативное мышление способствует критически осмысливать свои</w:t>
      </w:r>
      <w:r w:rsidRPr="00C33222">
        <w:rPr>
          <w:rFonts w:ascii="Times New Roman" w:hAnsi="Times New Roman" w:cs="Times New Roman"/>
          <w:spacing w:val="40"/>
        </w:rPr>
        <w:t xml:space="preserve"> </w:t>
      </w:r>
      <w:r w:rsidRPr="00C33222">
        <w:rPr>
          <w:rFonts w:ascii="Times New Roman" w:hAnsi="Times New Roman" w:cs="Times New Roman"/>
        </w:rPr>
        <w:t>разработки, совершенствовать их.</w:t>
      </w:r>
    </w:p>
    <w:p w14:paraId="1FFB76BD" w14:textId="5D611A9F" w:rsidR="004B3EA3" w:rsidRPr="007073EF" w:rsidRDefault="00C33222" w:rsidP="007073EF">
      <w:pPr>
        <w:tabs>
          <w:tab w:val="left" w:pos="9624"/>
        </w:tabs>
        <w:spacing w:before="1"/>
        <w:jc w:val="both"/>
        <w:rPr>
          <w:rFonts w:ascii="Times New Roman" w:hAnsi="Times New Roman" w:cs="Times New Roman"/>
        </w:rPr>
      </w:pPr>
      <w:r w:rsidRPr="00C33222">
        <w:rPr>
          <w:rFonts w:ascii="Times New Roman" w:hAnsi="Times New Roman" w:cs="Times New Roman"/>
          <w:b/>
        </w:rPr>
        <w:t xml:space="preserve">Целью изучения блока «Естественно-научная грамотность» </w:t>
      </w:r>
      <w:r w:rsidRPr="00C33222">
        <w:rPr>
          <w:rFonts w:ascii="Times New Roman" w:hAnsi="Times New Roman" w:cs="Times New Roman"/>
        </w:rPr>
        <w:t>является формирование у обучающихся способности использовать естественно-научные знания для выделения в реальных ситуациях проблем, которые могут быть исследованы и решены с помощью научных методов, для получения выводов, основанных на наблюдениях и</w:t>
      </w:r>
      <w:r w:rsidRPr="00C33222">
        <w:rPr>
          <w:rFonts w:ascii="Times New Roman" w:hAnsi="Times New Roman" w:cs="Times New Roman"/>
          <w:spacing w:val="40"/>
        </w:rPr>
        <w:t xml:space="preserve"> </w:t>
      </w:r>
      <w:r w:rsidRPr="00C33222">
        <w:rPr>
          <w:rFonts w:ascii="Times New Roman" w:hAnsi="Times New Roman" w:cs="Times New Roman"/>
        </w:rPr>
        <w:t>экспериментах. Эти выводы необходимы для понимания окружающего мира, тех изменений, которые вносит в него деятельность человека, и для принятия соответствующих</w:t>
      </w:r>
      <w:r w:rsidRPr="00C33222">
        <w:rPr>
          <w:rFonts w:ascii="Times New Roman" w:hAnsi="Times New Roman" w:cs="Times New Roman"/>
          <w:spacing w:val="80"/>
        </w:rPr>
        <w:t xml:space="preserve"> </w:t>
      </w:r>
      <w:r w:rsidRPr="00C33222">
        <w:rPr>
          <w:rFonts w:ascii="Times New Roman" w:hAnsi="Times New Roman" w:cs="Times New Roman"/>
          <w:spacing w:val="-2"/>
        </w:rPr>
        <w:t>решений.</w:t>
      </w:r>
    </w:p>
    <w:p w14:paraId="29C18BE1" w14:textId="77777777" w:rsidR="00FA3E35" w:rsidRDefault="00FA3E35" w:rsidP="00FA3E35">
      <w:pPr>
        <w:pStyle w:val="3"/>
        <w:spacing w:before="68"/>
        <w:ind w:left="479" w:right="502"/>
        <w:jc w:val="center"/>
        <w:rPr>
          <w:rFonts w:ascii="Times New Roman" w:hAnsi="Times New Roman" w:cs="Times New Roman"/>
          <w:b/>
          <w:bCs/>
          <w:color w:val="auto"/>
          <w:spacing w:val="-2"/>
        </w:rPr>
      </w:pPr>
      <w:r w:rsidRPr="00FA3E35">
        <w:rPr>
          <w:rFonts w:ascii="Times New Roman" w:hAnsi="Times New Roman" w:cs="Times New Roman"/>
          <w:b/>
          <w:bCs/>
          <w:color w:val="auto"/>
        </w:rPr>
        <w:t>План</w:t>
      </w:r>
      <w:r w:rsidRPr="00FA3E35">
        <w:rPr>
          <w:rFonts w:ascii="Times New Roman" w:hAnsi="Times New Roman" w:cs="Times New Roman"/>
          <w:b/>
          <w:bCs/>
          <w:color w:val="auto"/>
          <w:spacing w:val="-5"/>
        </w:rPr>
        <w:t xml:space="preserve"> </w:t>
      </w:r>
      <w:r w:rsidRPr="00FA3E35">
        <w:rPr>
          <w:rFonts w:ascii="Times New Roman" w:hAnsi="Times New Roman" w:cs="Times New Roman"/>
          <w:b/>
          <w:bCs/>
          <w:color w:val="auto"/>
        </w:rPr>
        <w:t>внеурочной</w:t>
      </w:r>
      <w:r w:rsidRPr="00FA3E35">
        <w:rPr>
          <w:rFonts w:ascii="Times New Roman" w:hAnsi="Times New Roman" w:cs="Times New Roman"/>
          <w:b/>
          <w:bCs/>
          <w:color w:val="auto"/>
          <w:spacing w:val="-5"/>
        </w:rPr>
        <w:t xml:space="preserve"> </w:t>
      </w:r>
      <w:r w:rsidRPr="00FA3E35">
        <w:rPr>
          <w:rFonts w:ascii="Times New Roman" w:hAnsi="Times New Roman" w:cs="Times New Roman"/>
          <w:b/>
          <w:bCs/>
          <w:color w:val="auto"/>
          <w:spacing w:val="-2"/>
        </w:rPr>
        <w:t>деятельности</w:t>
      </w:r>
    </w:p>
    <w:tbl>
      <w:tblPr>
        <w:tblStyle w:val="ae"/>
        <w:tblW w:w="0" w:type="auto"/>
        <w:tblLook w:val="04A0" w:firstRow="1" w:lastRow="0" w:firstColumn="1" w:lastColumn="0" w:noHBand="0" w:noVBand="1"/>
      </w:tblPr>
      <w:tblGrid>
        <w:gridCol w:w="3365"/>
        <w:gridCol w:w="3263"/>
        <w:gridCol w:w="3285"/>
      </w:tblGrid>
      <w:tr w:rsidR="00FA3E35" w:rsidRPr="00772101" w14:paraId="284E8051" w14:textId="77777777" w:rsidTr="00FA3E35">
        <w:tc>
          <w:tcPr>
            <w:tcW w:w="3493" w:type="dxa"/>
            <w:shd w:val="clear" w:color="auto" w:fill="A5C9EB" w:themeFill="text2" w:themeFillTint="40"/>
          </w:tcPr>
          <w:p w14:paraId="674BE7D9" w14:textId="452D4C63" w:rsidR="00FA3E35" w:rsidRPr="00772101" w:rsidRDefault="00FA3E35" w:rsidP="00FA3E35">
            <w:pPr>
              <w:jc w:val="center"/>
              <w:rPr>
                <w:rFonts w:ascii="Times New Roman" w:hAnsi="Times New Roman" w:cs="Times New Roman"/>
                <w:sz w:val="28"/>
                <w:szCs w:val="28"/>
              </w:rPr>
            </w:pPr>
            <w:r w:rsidRPr="00772101">
              <w:rPr>
                <w:rFonts w:ascii="Times New Roman" w:hAnsi="Times New Roman" w:cs="Times New Roman"/>
                <w:b/>
                <w:spacing w:val="-2"/>
                <w:sz w:val="28"/>
                <w:szCs w:val="28"/>
              </w:rPr>
              <w:t>Направления</w:t>
            </w:r>
          </w:p>
        </w:tc>
        <w:tc>
          <w:tcPr>
            <w:tcW w:w="3493" w:type="dxa"/>
            <w:shd w:val="clear" w:color="auto" w:fill="A5C9EB" w:themeFill="text2" w:themeFillTint="40"/>
          </w:tcPr>
          <w:p w14:paraId="660A50F0" w14:textId="75D8474E" w:rsidR="00FA3E35" w:rsidRPr="00772101" w:rsidRDefault="00FA3E35" w:rsidP="00FA3E35">
            <w:pPr>
              <w:jc w:val="center"/>
              <w:rPr>
                <w:rFonts w:ascii="Times New Roman" w:hAnsi="Times New Roman" w:cs="Times New Roman"/>
                <w:sz w:val="28"/>
                <w:szCs w:val="28"/>
              </w:rPr>
            </w:pPr>
            <w:r w:rsidRPr="00772101">
              <w:rPr>
                <w:rFonts w:ascii="Times New Roman" w:hAnsi="Times New Roman" w:cs="Times New Roman"/>
                <w:b/>
                <w:sz w:val="28"/>
                <w:szCs w:val="28"/>
              </w:rPr>
              <w:t>Учебные</w:t>
            </w:r>
            <w:r w:rsidRPr="00772101">
              <w:rPr>
                <w:rFonts w:ascii="Times New Roman" w:hAnsi="Times New Roman" w:cs="Times New Roman"/>
                <w:b/>
                <w:spacing w:val="-6"/>
                <w:sz w:val="28"/>
                <w:szCs w:val="28"/>
              </w:rPr>
              <w:t xml:space="preserve"> </w:t>
            </w:r>
            <w:r w:rsidRPr="00772101">
              <w:rPr>
                <w:rFonts w:ascii="Times New Roman" w:hAnsi="Times New Roman" w:cs="Times New Roman"/>
                <w:b/>
                <w:spacing w:val="-4"/>
                <w:sz w:val="28"/>
                <w:szCs w:val="28"/>
              </w:rPr>
              <w:t>курсы</w:t>
            </w:r>
          </w:p>
        </w:tc>
        <w:tc>
          <w:tcPr>
            <w:tcW w:w="3493" w:type="dxa"/>
            <w:shd w:val="clear" w:color="auto" w:fill="A5C9EB" w:themeFill="text2" w:themeFillTint="40"/>
          </w:tcPr>
          <w:p w14:paraId="34CFF09D" w14:textId="05347745" w:rsidR="00FA3E35" w:rsidRPr="00772101" w:rsidRDefault="00FA3E35" w:rsidP="00FA3E35">
            <w:pPr>
              <w:jc w:val="center"/>
              <w:rPr>
                <w:rFonts w:ascii="Times New Roman" w:hAnsi="Times New Roman" w:cs="Times New Roman"/>
                <w:sz w:val="28"/>
                <w:szCs w:val="28"/>
              </w:rPr>
            </w:pPr>
            <w:r w:rsidRPr="00772101">
              <w:rPr>
                <w:rFonts w:ascii="Times New Roman" w:hAnsi="Times New Roman" w:cs="Times New Roman"/>
                <w:b/>
                <w:sz w:val="28"/>
                <w:szCs w:val="28"/>
              </w:rPr>
              <w:t>Форма</w:t>
            </w:r>
            <w:r w:rsidRPr="00772101">
              <w:rPr>
                <w:rFonts w:ascii="Times New Roman" w:hAnsi="Times New Roman" w:cs="Times New Roman"/>
                <w:b/>
                <w:spacing w:val="-11"/>
                <w:sz w:val="28"/>
                <w:szCs w:val="28"/>
              </w:rPr>
              <w:t xml:space="preserve"> </w:t>
            </w:r>
            <w:r w:rsidRPr="00772101">
              <w:rPr>
                <w:rFonts w:ascii="Times New Roman" w:hAnsi="Times New Roman" w:cs="Times New Roman"/>
                <w:b/>
                <w:spacing w:val="-2"/>
                <w:sz w:val="28"/>
                <w:szCs w:val="28"/>
              </w:rPr>
              <w:t>организации</w:t>
            </w:r>
          </w:p>
        </w:tc>
      </w:tr>
      <w:tr w:rsidR="00FA3E35" w:rsidRPr="00772101" w14:paraId="77E8C906" w14:textId="77777777">
        <w:tc>
          <w:tcPr>
            <w:tcW w:w="3493" w:type="dxa"/>
            <w:vMerge w:val="restart"/>
          </w:tcPr>
          <w:p w14:paraId="1CDF8687" w14:textId="77777777" w:rsidR="00FA3E35" w:rsidRPr="00772101" w:rsidRDefault="00FA3E35" w:rsidP="00FA3E35">
            <w:pPr>
              <w:pStyle w:val="TableParagraph"/>
              <w:spacing w:before="5"/>
              <w:ind w:left="110"/>
              <w:rPr>
                <w:b/>
                <w:sz w:val="28"/>
                <w:szCs w:val="28"/>
              </w:rPr>
            </w:pPr>
            <w:r w:rsidRPr="00772101">
              <w:rPr>
                <w:b/>
                <w:spacing w:val="-2"/>
                <w:sz w:val="28"/>
                <w:szCs w:val="28"/>
              </w:rPr>
              <w:t>Спортивно-</w:t>
            </w:r>
          </w:p>
          <w:p w14:paraId="669D6FA0" w14:textId="4638B52C" w:rsidR="00FA3E35" w:rsidRPr="00772101" w:rsidRDefault="00FA3E35" w:rsidP="00FA3E35">
            <w:pPr>
              <w:rPr>
                <w:rFonts w:ascii="Times New Roman" w:hAnsi="Times New Roman" w:cs="Times New Roman"/>
                <w:sz w:val="28"/>
                <w:szCs w:val="28"/>
              </w:rPr>
            </w:pPr>
            <w:r w:rsidRPr="00772101">
              <w:rPr>
                <w:rFonts w:ascii="Times New Roman" w:hAnsi="Times New Roman" w:cs="Times New Roman"/>
                <w:b/>
                <w:spacing w:val="-2"/>
                <w:sz w:val="28"/>
                <w:szCs w:val="28"/>
              </w:rPr>
              <w:t>оздоровительная деятельность</w:t>
            </w:r>
          </w:p>
        </w:tc>
        <w:tc>
          <w:tcPr>
            <w:tcW w:w="3493" w:type="dxa"/>
          </w:tcPr>
          <w:p w14:paraId="40D042EA" w14:textId="37ACB1C0" w:rsidR="00FA3E35" w:rsidRPr="00772101" w:rsidRDefault="00FA3E35" w:rsidP="00FA3E35">
            <w:pPr>
              <w:rPr>
                <w:rFonts w:ascii="Times New Roman" w:hAnsi="Times New Roman" w:cs="Times New Roman"/>
                <w:sz w:val="28"/>
                <w:szCs w:val="28"/>
              </w:rPr>
            </w:pPr>
            <w:r w:rsidRPr="00772101">
              <w:rPr>
                <w:rFonts w:ascii="Times New Roman" w:hAnsi="Times New Roman" w:cs="Times New Roman"/>
                <w:spacing w:val="-2"/>
                <w:sz w:val="28"/>
                <w:szCs w:val="28"/>
              </w:rPr>
              <w:t>Динамическая</w:t>
            </w:r>
            <w:r w:rsidRPr="00772101">
              <w:rPr>
                <w:rFonts w:ascii="Times New Roman" w:hAnsi="Times New Roman" w:cs="Times New Roman"/>
                <w:spacing w:val="8"/>
                <w:sz w:val="28"/>
                <w:szCs w:val="28"/>
              </w:rPr>
              <w:t xml:space="preserve"> </w:t>
            </w:r>
            <w:r w:rsidRPr="00772101">
              <w:rPr>
                <w:rFonts w:ascii="Times New Roman" w:hAnsi="Times New Roman" w:cs="Times New Roman"/>
                <w:spacing w:val="-4"/>
                <w:sz w:val="28"/>
                <w:szCs w:val="28"/>
              </w:rPr>
              <w:t>пауза</w:t>
            </w:r>
          </w:p>
        </w:tc>
        <w:tc>
          <w:tcPr>
            <w:tcW w:w="3493" w:type="dxa"/>
          </w:tcPr>
          <w:p w14:paraId="10A3D32B" w14:textId="772BD5BC" w:rsidR="00FA3E35" w:rsidRPr="00772101" w:rsidRDefault="00FA3E35" w:rsidP="00FA3E35">
            <w:pPr>
              <w:rPr>
                <w:rFonts w:ascii="Times New Roman" w:hAnsi="Times New Roman" w:cs="Times New Roman"/>
                <w:sz w:val="28"/>
                <w:szCs w:val="28"/>
              </w:rPr>
            </w:pPr>
            <w:r w:rsidRPr="00772101">
              <w:rPr>
                <w:rFonts w:ascii="Times New Roman" w:hAnsi="Times New Roman" w:cs="Times New Roman"/>
                <w:sz w:val="28"/>
                <w:szCs w:val="28"/>
              </w:rPr>
              <w:t>Подвижные</w:t>
            </w:r>
            <w:r w:rsidRPr="00772101">
              <w:rPr>
                <w:rFonts w:ascii="Times New Roman" w:hAnsi="Times New Roman" w:cs="Times New Roman"/>
                <w:spacing w:val="-15"/>
                <w:sz w:val="28"/>
                <w:szCs w:val="28"/>
              </w:rPr>
              <w:t xml:space="preserve"> </w:t>
            </w:r>
            <w:r w:rsidRPr="00772101">
              <w:rPr>
                <w:rFonts w:ascii="Times New Roman" w:hAnsi="Times New Roman" w:cs="Times New Roman"/>
                <w:spacing w:val="-4"/>
                <w:sz w:val="28"/>
                <w:szCs w:val="28"/>
              </w:rPr>
              <w:t>игры</w:t>
            </w:r>
          </w:p>
        </w:tc>
      </w:tr>
      <w:tr w:rsidR="00FA3E35" w:rsidRPr="00772101" w14:paraId="75A4E9DE" w14:textId="77777777">
        <w:tc>
          <w:tcPr>
            <w:tcW w:w="3493" w:type="dxa"/>
            <w:vMerge/>
          </w:tcPr>
          <w:p w14:paraId="3874D20F" w14:textId="77777777" w:rsidR="00FA3E35" w:rsidRPr="00772101" w:rsidRDefault="00FA3E35" w:rsidP="00FA3E35">
            <w:pPr>
              <w:rPr>
                <w:rFonts w:ascii="Times New Roman" w:hAnsi="Times New Roman" w:cs="Times New Roman"/>
                <w:sz w:val="28"/>
                <w:szCs w:val="28"/>
              </w:rPr>
            </w:pPr>
          </w:p>
        </w:tc>
        <w:tc>
          <w:tcPr>
            <w:tcW w:w="3493" w:type="dxa"/>
          </w:tcPr>
          <w:p w14:paraId="67B375F8" w14:textId="77777777" w:rsidR="00FA3E35" w:rsidRPr="00772101" w:rsidRDefault="00FA3E35" w:rsidP="00FA3E35">
            <w:pPr>
              <w:pStyle w:val="TableParagraph"/>
              <w:tabs>
                <w:tab w:val="left" w:pos="1791"/>
              </w:tabs>
              <w:spacing w:line="273" w:lineRule="auto"/>
              <w:ind w:left="105" w:right="94"/>
              <w:rPr>
                <w:sz w:val="28"/>
                <w:szCs w:val="28"/>
              </w:rPr>
            </w:pPr>
            <w:r w:rsidRPr="00772101">
              <w:rPr>
                <w:sz w:val="28"/>
                <w:szCs w:val="28"/>
              </w:rPr>
              <w:t xml:space="preserve">Динамическая пауза. </w:t>
            </w:r>
            <w:r w:rsidRPr="00772101">
              <w:rPr>
                <w:spacing w:val="-2"/>
                <w:sz w:val="28"/>
                <w:szCs w:val="28"/>
              </w:rPr>
              <w:t>Волшебный</w:t>
            </w:r>
            <w:r w:rsidRPr="00772101">
              <w:rPr>
                <w:sz w:val="28"/>
                <w:szCs w:val="28"/>
              </w:rPr>
              <w:tab/>
            </w:r>
            <w:r w:rsidRPr="00772101">
              <w:rPr>
                <w:spacing w:val="-4"/>
                <w:sz w:val="28"/>
                <w:szCs w:val="28"/>
              </w:rPr>
              <w:t>мир</w:t>
            </w:r>
          </w:p>
          <w:p w14:paraId="74AB4C0F" w14:textId="6AC1A1DA" w:rsidR="00FA3E35" w:rsidRPr="00772101" w:rsidRDefault="00FA3E35" w:rsidP="00FA3E35">
            <w:pPr>
              <w:rPr>
                <w:rFonts w:ascii="Times New Roman" w:hAnsi="Times New Roman" w:cs="Times New Roman"/>
                <w:sz w:val="28"/>
                <w:szCs w:val="28"/>
              </w:rPr>
            </w:pPr>
            <w:r w:rsidRPr="00772101">
              <w:rPr>
                <w:rFonts w:ascii="Times New Roman" w:hAnsi="Times New Roman" w:cs="Times New Roman"/>
                <w:spacing w:val="-2"/>
                <w:sz w:val="28"/>
                <w:szCs w:val="28"/>
              </w:rPr>
              <w:t>танца.</w:t>
            </w:r>
          </w:p>
        </w:tc>
        <w:tc>
          <w:tcPr>
            <w:tcW w:w="3493" w:type="dxa"/>
          </w:tcPr>
          <w:p w14:paraId="6A91C7A5" w14:textId="216B2494" w:rsidR="00FA3E35" w:rsidRPr="00772101" w:rsidRDefault="00FA3E35" w:rsidP="00FA3E35">
            <w:pPr>
              <w:rPr>
                <w:rFonts w:ascii="Times New Roman" w:hAnsi="Times New Roman" w:cs="Times New Roman"/>
                <w:sz w:val="28"/>
                <w:szCs w:val="28"/>
              </w:rPr>
            </w:pPr>
            <w:r w:rsidRPr="00772101">
              <w:rPr>
                <w:rFonts w:ascii="Times New Roman" w:hAnsi="Times New Roman" w:cs="Times New Roman"/>
                <w:spacing w:val="-2"/>
                <w:sz w:val="28"/>
                <w:szCs w:val="28"/>
              </w:rPr>
              <w:t>Ритмические упражнения</w:t>
            </w:r>
          </w:p>
        </w:tc>
      </w:tr>
      <w:tr w:rsidR="00FA3E35" w:rsidRPr="00772101" w14:paraId="3019FE60" w14:textId="77777777">
        <w:tc>
          <w:tcPr>
            <w:tcW w:w="3493" w:type="dxa"/>
          </w:tcPr>
          <w:p w14:paraId="088B2172" w14:textId="77777777" w:rsidR="00FA3E35" w:rsidRPr="00772101" w:rsidRDefault="00FA3E35" w:rsidP="00FA3E35">
            <w:pPr>
              <w:pStyle w:val="TableParagraph"/>
              <w:spacing w:before="1" w:line="278" w:lineRule="auto"/>
              <w:ind w:left="110" w:right="134"/>
              <w:rPr>
                <w:b/>
                <w:sz w:val="28"/>
                <w:szCs w:val="28"/>
              </w:rPr>
            </w:pPr>
            <w:proofErr w:type="gramStart"/>
            <w:r w:rsidRPr="00772101">
              <w:rPr>
                <w:b/>
                <w:spacing w:val="-2"/>
                <w:sz w:val="28"/>
                <w:szCs w:val="28"/>
              </w:rPr>
              <w:t>Проектно- исследовательская</w:t>
            </w:r>
            <w:proofErr w:type="gramEnd"/>
          </w:p>
          <w:p w14:paraId="52ACDD30" w14:textId="5C8EB854" w:rsidR="00FA3E35" w:rsidRPr="00772101" w:rsidRDefault="00FA3E35" w:rsidP="00FA3E35">
            <w:pPr>
              <w:rPr>
                <w:rFonts w:ascii="Times New Roman" w:hAnsi="Times New Roman" w:cs="Times New Roman"/>
                <w:sz w:val="28"/>
                <w:szCs w:val="28"/>
              </w:rPr>
            </w:pPr>
            <w:r w:rsidRPr="00772101">
              <w:rPr>
                <w:rFonts w:ascii="Times New Roman" w:hAnsi="Times New Roman" w:cs="Times New Roman"/>
                <w:b/>
                <w:spacing w:val="-2"/>
                <w:sz w:val="28"/>
                <w:szCs w:val="28"/>
              </w:rPr>
              <w:t>деятельность</w:t>
            </w:r>
          </w:p>
        </w:tc>
        <w:tc>
          <w:tcPr>
            <w:tcW w:w="3493" w:type="dxa"/>
          </w:tcPr>
          <w:p w14:paraId="4CAE57DF" w14:textId="26670953" w:rsidR="00FA3E35" w:rsidRPr="00772101" w:rsidRDefault="00FA3E35" w:rsidP="00FA3E35">
            <w:pPr>
              <w:rPr>
                <w:rFonts w:ascii="Times New Roman" w:hAnsi="Times New Roman" w:cs="Times New Roman"/>
                <w:sz w:val="28"/>
                <w:szCs w:val="28"/>
              </w:rPr>
            </w:pPr>
            <w:r w:rsidRPr="00772101">
              <w:rPr>
                <w:rFonts w:ascii="Times New Roman" w:hAnsi="Times New Roman" w:cs="Times New Roman"/>
                <w:sz w:val="28"/>
                <w:szCs w:val="28"/>
              </w:rPr>
              <w:t>Юный</w:t>
            </w:r>
            <w:r w:rsidRPr="00772101">
              <w:rPr>
                <w:rFonts w:ascii="Times New Roman" w:hAnsi="Times New Roman" w:cs="Times New Roman"/>
                <w:spacing w:val="-6"/>
                <w:sz w:val="28"/>
                <w:szCs w:val="28"/>
              </w:rPr>
              <w:t xml:space="preserve"> </w:t>
            </w:r>
            <w:r w:rsidRPr="00772101">
              <w:rPr>
                <w:rFonts w:ascii="Times New Roman" w:hAnsi="Times New Roman" w:cs="Times New Roman"/>
                <w:spacing w:val="-2"/>
                <w:sz w:val="28"/>
                <w:szCs w:val="28"/>
              </w:rPr>
              <w:t>исследователь</w:t>
            </w:r>
          </w:p>
        </w:tc>
        <w:tc>
          <w:tcPr>
            <w:tcW w:w="3493" w:type="dxa"/>
          </w:tcPr>
          <w:p w14:paraId="576DF342" w14:textId="59DD7A89" w:rsidR="00FA3E35" w:rsidRPr="00772101" w:rsidRDefault="00FA3E35" w:rsidP="00FA3E35">
            <w:pPr>
              <w:rPr>
                <w:rFonts w:ascii="Times New Roman" w:hAnsi="Times New Roman" w:cs="Times New Roman"/>
                <w:sz w:val="28"/>
                <w:szCs w:val="28"/>
              </w:rPr>
            </w:pPr>
            <w:r w:rsidRPr="00772101">
              <w:rPr>
                <w:rFonts w:ascii="Times New Roman" w:hAnsi="Times New Roman" w:cs="Times New Roman"/>
                <w:spacing w:val="-2"/>
                <w:sz w:val="28"/>
                <w:szCs w:val="28"/>
              </w:rPr>
              <w:t>Кружок</w:t>
            </w:r>
          </w:p>
        </w:tc>
      </w:tr>
      <w:tr w:rsidR="00FA3E35" w:rsidRPr="00772101" w14:paraId="3E1CDA8A" w14:textId="77777777">
        <w:tc>
          <w:tcPr>
            <w:tcW w:w="3493" w:type="dxa"/>
          </w:tcPr>
          <w:p w14:paraId="704062B8" w14:textId="6A4244E8" w:rsidR="00FA3E35" w:rsidRPr="00772101" w:rsidRDefault="00FA3E35" w:rsidP="00FA3E35">
            <w:pPr>
              <w:rPr>
                <w:rFonts w:ascii="Times New Roman" w:hAnsi="Times New Roman" w:cs="Times New Roman"/>
                <w:sz w:val="28"/>
                <w:szCs w:val="28"/>
              </w:rPr>
            </w:pPr>
            <w:r w:rsidRPr="00772101">
              <w:rPr>
                <w:rFonts w:ascii="Times New Roman" w:hAnsi="Times New Roman" w:cs="Times New Roman"/>
                <w:b/>
                <w:spacing w:val="-2"/>
                <w:sz w:val="28"/>
                <w:szCs w:val="28"/>
              </w:rPr>
              <w:lastRenderedPageBreak/>
              <w:t>Коммуникативная деятельность</w:t>
            </w:r>
          </w:p>
        </w:tc>
        <w:tc>
          <w:tcPr>
            <w:tcW w:w="3493" w:type="dxa"/>
          </w:tcPr>
          <w:p w14:paraId="71180F5F" w14:textId="20B2BB41" w:rsidR="00FA3E35" w:rsidRPr="00772101" w:rsidRDefault="00FA3E35" w:rsidP="00FA3E35">
            <w:pPr>
              <w:rPr>
                <w:rFonts w:ascii="Times New Roman" w:hAnsi="Times New Roman" w:cs="Times New Roman"/>
                <w:sz w:val="28"/>
                <w:szCs w:val="28"/>
              </w:rPr>
            </w:pPr>
            <w:r w:rsidRPr="00772101">
              <w:rPr>
                <w:rFonts w:ascii="Times New Roman" w:hAnsi="Times New Roman" w:cs="Times New Roman"/>
                <w:sz w:val="28"/>
                <w:szCs w:val="28"/>
              </w:rPr>
              <w:t>Разговоры</w:t>
            </w:r>
            <w:r w:rsidRPr="00772101">
              <w:rPr>
                <w:rFonts w:ascii="Times New Roman" w:hAnsi="Times New Roman" w:cs="Times New Roman"/>
                <w:spacing w:val="-2"/>
                <w:sz w:val="28"/>
                <w:szCs w:val="28"/>
              </w:rPr>
              <w:t xml:space="preserve"> </w:t>
            </w:r>
            <w:r w:rsidRPr="00772101">
              <w:rPr>
                <w:rFonts w:ascii="Times New Roman" w:hAnsi="Times New Roman" w:cs="Times New Roman"/>
                <w:sz w:val="28"/>
                <w:szCs w:val="28"/>
              </w:rPr>
              <w:t>о</w:t>
            </w:r>
            <w:r w:rsidRPr="00772101">
              <w:rPr>
                <w:rFonts w:ascii="Times New Roman" w:hAnsi="Times New Roman" w:cs="Times New Roman"/>
                <w:spacing w:val="-8"/>
                <w:sz w:val="28"/>
                <w:szCs w:val="28"/>
              </w:rPr>
              <w:t xml:space="preserve"> </w:t>
            </w:r>
            <w:r w:rsidRPr="00772101">
              <w:rPr>
                <w:rFonts w:ascii="Times New Roman" w:hAnsi="Times New Roman" w:cs="Times New Roman"/>
                <w:spacing w:val="-2"/>
                <w:sz w:val="28"/>
                <w:szCs w:val="28"/>
              </w:rPr>
              <w:t>важном</w:t>
            </w:r>
          </w:p>
        </w:tc>
        <w:tc>
          <w:tcPr>
            <w:tcW w:w="3493" w:type="dxa"/>
          </w:tcPr>
          <w:p w14:paraId="03C66C28" w14:textId="77777777" w:rsidR="00FA3E35" w:rsidRPr="00772101" w:rsidRDefault="00FA3E35" w:rsidP="00FA3E35">
            <w:pPr>
              <w:pStyle w:val="TableParagraph"/>
              <w:spacing w:line="273" w:lineRule="auto"/>
              <w:ind w:left="109"/>
              <w:rPr>
                <w:sz w:val="28"/>
                <w:szCs w:val="28"/>
              </w:rPr>
            </w:pPr>
            <w:proofErr w:type="spellStart"/>
            <w:r w:rsidRPr="00772101">
              <w:rPr>
                <w:spacing w:val="-2"/>
                <w:sz w:val="28"/>
                <w:szCs w:val="28"/>
              </w:rPr>
              <w:t>Информацион</w:t>
            </w:r>
            <w:proofErr w:type="spellEnd"/>
            <w:r w:rsidRPr="00772101">
              <w:rPr>
                <w:spacing w:val="-2"/>
                <w:sz w:val="28"/>
                <w:szCs w:val="28"/>
              </w:rPr>
              <w:t>-но- просветительские</w:t>
            </w:r>
          </w:p>
          <w:p w14:paraId="4312AA52" w14:textId="6E2FEF34" w:rsidR="00FA3E35" w:rsidRPr="00772101" w:rsidRDefault="00FA3E35" w:rsidP="00FA3E35">
            <w:pPr>
              <w:rPr>
                <w:rFonts w:ascii="Times New Roman" w:hAnsi="Times New Roman" w:cs="Times New Roman"/>
                <w:sz w:val="28"/>
                <w:szCs w:val="28"/>
              </w:rPr>
            </w:pPr>
            <w:r w:rsidRPr="00772101">
              <w:rPr>
                <w:rFonts w:ascii="Times New Roman" w:hAnsi="Times New Roman" w:cs="Times New Roman"/>
                <w:spacing w:val="-2"/>
                <w:sz w:val="28"/>
                <w:szCs w:val="28"/>
              </w:rPr>
              <w:t>занятия</w:t>
            </w:r>
          </w:p>
        </w:tc>
      </w:tr>
      <w:tr w:rsidR="00FA3E35" w:rsidRPr="00772101" w14:paraId="3DF5EB66" w14:textId="77777777">
        <w:tc>
          <w:tcPr>
            <w:tcW w:w="3493" w:type="dxa"/>
            <w:vMerge w:val="restart"/>
          </w:tcPr>
          <w:p w14:paraId="73F8B64C" w14:textId="0B5A62AF" w:rsidR="00FA3E35" w:rsidRPr="00772101" w:rsidRDefault="00FA3E35" w:rsidP="00FA3E35">
            <w:pPr>
              <w:rPr>
                <w:rFonts w:ascii="Times New Roman" w:hAnsi="Times New Roman" w:cs="Times New Roman"/>
                <w:sz w:val="28"/>
                <w:szCs w:val="28"/>
              </w:rPr>
            </w:pPr>
            <w:r w:rsidRPr="00772101">
              <w:rPr>
                <w:rFonts w:ascii="Times New Roman" w:hAnsi="Times New Roman" w:cs="Times New Roman"/>
                <w:b/>
                <w:spacing w:val="-2"/>
                <w:sz w:val="28"/>
                <w:szCs w:val="28"/>
              </w:rPr>
              <w:t>Художественно- эстетическая, творческая деятельность</w:t>
            </w:r>
          </w:p>
        </w:tc>
        <w:tc>
          <w:tcPr>
            <w:tcW w:w="3493" w:type="dxa"/>
          </w:tcPr>
          <w:p w14:paraId="27767D78" w14:textId="3FF89254" w:rsidR="00FA3E35" w:rsidRPr="00772101" w:rsidRDefault="00FA3E35" w:rsidP="00FA3E35">
            <w:pPr>
              <w:rPr>
                <w:rFonts w:ascii="Times New Roman" w:hAnsi="Times New Roman" w:cs="Times New Roman"/>
                <w:sz w:val="28"/>
                <w:szCs w:val="28"/>
              </w:rPr>
            </w:pPr>
            <w:r w:rsidRPr="00772101">
              <w:rPr>
                <w:rFonts w:ascii="Times New Roman" w:hAnsi="Times New Roman" w:cs="Times New Roman"/>
                <w:spacing w:val="-2"/>
                <w:sz w:val="28"/>
                <w:szCs w:val="28"/>
              </w:rPr>
              <w:t>Хоровое</w:t>
            </w:r>
            <w:r w:rsidRPr="00772101">
              <w:rPr>
                <w:rFonts w:ascii="Times New Roman" w:hAnsi="Times New Roman" w:cs="Times New Roman"/>
                <w:spacing w:val="-1"/>
                <w:sz w:val="28"/>
                <w:szCs w:val="28"/>
              </w:rPr>
              <w:t xml:space="preserve"> </w:t>
            </w:r>
            <w:r w:rsidRPr="00772101">
              <w:rPr>
                <w:rFonts w:ascii="Times New Roman" w:hAnsi="Times New Roman" w:cs="Times New Roman"/>
                <w:spacing w:val="-4"/>
                <w:sz w:val="28"/>
                <w:szCs w:val="28"/>
              </w:rPr>
              <w:t>пение</w:t>
            </w:r>
          </w:p>
        </w:tc>
        <w:tc>
          <w:tcPr>
            <w:tcW w:w="3493" w:type="dxa"/>
          </w:tcPr>
          <w:p w14:paraId="07B821D0" w14:textId="3E1284D8" w:rsidR="00FA3E35" w:rsidRPr="00772101" w:rsidRDefault="00FA3E35" w:rsidP="00FA3E35">
            <w:pPr>
              <w:rPr>
                <w:rFonts w:ascii="Times New Roman" w:hAnsi="Times New Roman" w:cs="Times New Roman"/>
                <w:sz w:val="28"/>
                <w:szCs w:val="28"/>
              </w:rPr>
            </w:pPr>
            <w:r w:rsidRPr="00772101">
              <w:rPr>
                <w:rFonts w:ascii="Times New Roman" w:hAnsi="Times New Roman" w:cs="Times New Roman"/>
                <w:spacing w:val="-2"/>
                <w:sz w:val="28"/>
                <w:szCs w:val="28"/>
              </w:rPr>
              <w:t>Кружок</w:t>
            </w:r>
          </w:p>
        </w:tc>
      </w:tr>
      <w:tr w:rsidR="00FA3E35" w:rsidRPr="00772101" w14:paraId="47AE76D9" w14:textId="77777777">
        <w:tc>
          <w:tcPr>
            <w:tcW w:w="3493" w:type="dxa"/>
            <w:vMerge/>
          </w:tcPr>
          <w:p w14:paraId="4CBAC443" w14:textId="77777777" w:rsidR="00FA3E35" w:rsidRPr="00772101" w:rsidRDefault="00FA3E35" w:rsidP="00FA3E35">
            <w:pPr>
              <w:rPr>
                <w:rFonts w:ascii="Times New Roman" w:hAnsi="Times New Roman" w:cs="Times New Roman"/>
                <w:sz w:val="28"/>
                <w:szCs w:val="28"/>
              </w:rPr>
            </w:pPr>
          </w:p>
        </w:tc>
        <w:tc>
          <w:tcPr>
            <w:tcW w:w="3493" w:type="dxa"/>
          </w:tcPr>
          <w:p w14:paraId="340816E8" w14:textId="677F349F" w:rsidR="00FA3E35" w:rsidRPr="00772101" w:rsidRDefault="00FA3E35" w:rsidP="00FA3E35">
            <w:pPr>
              <w:rPr>
                <w:rFonts w:ascii="Times New Roman" w:hAnsi="Times New Roman" w:cs="Times New Roman"/>
                <w:sz w:val="28"/>
                <w:szCs w:val="28"/>
              </w:rPr>
            </w:pPr>
            <w:r w:rsidRPr="00772101">
              <w:rPr>
                <w:rFonts w:ascii="Times New Roman" w:hAnsi="Times New Roman" w:cs="Times New Roman"/>
                <w:sz w:val="28"/>
                <w:szCs w:val="28"/>
              </w:rPr>
              <w:t>Моя</w:t>
            </w:r>
            <w:r w:rsidRPr="00772101">
              <w:rPr>
                <w:rFonts w:ascii="Times New Roman" w:hAnsi="Times New Roman" w:cs="Times New Roman"/>
                <w:spacing w:val="-14"/>
                <w:sz w:val="28"/>
                <w:szCs w:val="28"/>
              </w:rPr>
              <w:t xml:space="preserve"> </w:t>
            </w:r>
            <w:r w:rsidRPr="00772101">
              <w:rPr>
                <w:rFonts w:ascii="Times New Roman" w:hAnsi="Times New Roman" w:cs="Times New Roman"/>
                <w:sz w:val="28"/>
                <w:szCs w:val="28"/>
              </w:rPr>
              <w:t xml:space="preserve">художественная </w:t>
            </w:r>
            <w:r w:rsidRPr="00772101">
              <w:rPr>
                <w:rFonts w:ascii="Times New Roman" w:hAnsi="Times New Roman" w:cs="Times New Roman"/>
                <w:spacing w:val="-2"/>
                <w:sz w:val="28"/>
                <w:szCs w:val="28"/>
              </w:rPr>
              <w:t>практика</w:t>
            </w:r>
          </w:p>
        </w:tc>
        <w:tc>
          <w:tcPr>
            <w:tcW w:w="3493" w:type="dxa"/>
          </w:tcPr>
          <w:p w14:paraId="35639095" w14:textId="1612B605" w:rsidR="00FA3E35" w:rsidRPr="00772101" w:rsidRDefault="00FA3E35" w:rsidP="00FA3E35">
            <w:pPr>
              <w:rPr>
                <w:rFonts w:ascii="Times New Roman" w:hAnsi="Times New Roman" w:cs="Times New Roman"/>
                <w:sz w:val="28"/>
                <w:szCs w:val="28"/>
              </w:rPr>
            </w:pPr>
            <w:r w:rsidRPr="00772101">
              <w:rPr>
                <w:rFonts w:ascii="Times New Roman" w:hAnsi="Times New Roman" w:cs="Times New Roman"/>
                <w:spacing w:val="-2"/>
                <w:sz w:val="28"/>
                <w:szCs w:val="28"/>
              </w:rPr>
              <w:t>Кружок</w:t>
            </w:r>
          </w:p>
        </w:tc>
      </w:tr>
      <w:tr w:rsidR="00FA3E35" w:rsidRPr="00772101" w14:paraId="4E532C28" w14:textId="77777777">
        <w:tc>
          <w:tcPr>
            <w:tcW w:w="3493" w:type="dxa"/>
            <w:vMerge w:val="restart"/>
          </w:tcPr>
          <w:p w14:paraId="731A8FD5" w14:textId="569C513C" w:rsidR="00FA3E35" w:rsidRPr="00772101" w:rsidRDefault="00FA3E35" w:rsidP="00FA3E35">
            <w:pPr>
              <w:rPr>
                <w:rFonts w:ascii="Times New Roman" w:hAnsi="Times New Roman" w:cs="Times New Roman"/>
                <w:sz w:val="28"/>
                <w:szCs w:val="28"/>
              </w:rPr>
            </w:pPr>
            <w:r w:rsidRPr="00772101">
              <w:rPr>
                <w:rFonts w:ascii="Times New Roman" w:hAnsi="Times New Roman" w:cs="Times New Roman"/>
                <w:b/>
                <w:spacing w:val="-2"/>
                <w:sz w:val="28"/>
                <w:szCs w:val="28"/>
              </w:rPr>
              <w:t>Информационная культура</w:t>
            </w:r>
          </w:p>
        </w:tc>
        <w:tc>
          <w:tcPr>
            <w:tcW w:w="3493" w:type="dxa"/>
          </w:tcPr>
          <w:p w14:paraId="5D0CC64E" w14:textId="09256358" w:rsidR="00FA3E35" w:rsidRPr="00772101" w:rsidRDefault="00FA3E35" w:rsidP="00FA3E35">
            <w:pPr>
              <w:rPr>
                <w:rFonts w:ascii="Times New Roman" w:hAnsi="Times New Roman" w:cs="Times New Roman"/>
                <w:sz w:val="28"/>
                <w:szCs w:val="28"/>
              </w:rPr>
            </w:pPr>
            <w:r w:rsidRPr="00772101">
              <w:rPr>
                <w:rFonts w:ascii="Times New Roman" w:hAnsi="Times New Roman" w:cs="Times New Roman"/>
                <w:spacing w:val="-2"/>
                <w:sz w:val="28"/>
                <w:szCs w:val="28"/>
              </w:rPr>
              <w:t>Основы</w:t>
            </w:r>
            <w:r w:rsidRPr="00772101">
              <w:rPr>
                <w:rFonts w:ascii="Times New Roman" w:hAnsi="Times New Roman" w:cs="Times New Roman"/>
                <w:sz w:val="28"/>
                <w:szCs w:val="28"/>
              </w:rPr>
              <w:tab/>
            </w:r>
            <w:r w:rsidRPr="00772101">
              <w:rPr>
                <w:rFonts w:ascii="Times New Roman" w:hAnsi="Times New Roman" w:cs="Times New Roman"/>
                <w:spacing w:val="-2"/>
                <w:sz w:val="28"/>
                <w:szCs w:val="28"/>
              </w:rPr>
              <w:t>логики</w:t>
            </w:r>
            <w:r w:rsidRPr="00772101">
              <w:rPr>
                <w:rFonts w:ascii="Times New Roman" w:hAnsi="Times New Roman" w:cs="Times New Roman"/>
                <w:sz w:val="28"/>
                <w:szCs w:val="28"/>
              </w:rPr>
              <w:tab/>
            </w:r>
            <w:r w:rsidRPr="00772101">
              <w:rPr>
                <w:rFonts w:ascii="Times New Roman" w:hAnsi="Times New Roman" w:cs="Times New Roman"/>
                <w:spacing w:val="-10"/>
                <w:sz w:val="28"/>
                <w:szCs w:val="28"/>
              </w:rPr>
              <w:t xml:space="preserve">и </w:t>
            </w:r>
            <w:proofErr w:type="spellStart"/>
            <w:r w:rsidRPr="00772101">
              <w:rPr>
                <w:rFonts w:ascii="Times New Roman" w:hAnsi="Times New Roman" w:cs="Times New Roman"/>
                <w:spacing w:val="-2"/>
                <w:sz w:val="28"/>
                <w:szCs w:val="28"/>
              </w:rPr>
              <w:t>алгоритмики</w:t>
            </w:r>
            <w:proofErr w:type="spellEnd"/>
          </w:p>
        </w:tc>
        <w:tc>
          <w:tcPr>
            <w:tcW w:w="3493" w:type="dxa"/>
          </w:tcPr>
          <w:p w14:paraId="4E2075C7" w14:textId="7A60EED2" w:rsidR="00FA3E35" w:rsidRPr="00772101" w:rsidRDefault="00FA3E35" w:rsidP="00FA3E35">
            <w:pPr>
              <w:rPr>
                <w:rFonts w:ascii="Times New Roman" w:hAnsi="Times New Roman" w:cs="Times New Roman"/>
                <w:sz w:val="28"/>
                <w:szCs w:val="28"/>
              </w:rPr>
            </w:pPr>
            <w:r w:rsidRPr="00772101">
              <w:rPr>
                <w:rFonts w:ascii="Times New Roman" w:hAnsi="Times New Roman" w:cs="Times New Roman"/>
                <w:spacing w:val="-2"/>
                <w:sz w:val="28"/>
                <w:szCs w:val="28"/>
              </w:rPr>
              <w:t>Кружок</w:t>
            </w:r>
          </w:p>
        </w:tc>
      </w:tr>
      <w:tr w:rsidR="00FA3E35" w:rsidRPr="00772101" w14:paraId="363020D7" w14:textId="77777777">
        <w:tc>
          <w:tcPr>
            <w:tcW w:w="3493" w:type="dxa"/>
            <w:vMerge/>
          </w:tcPr>
          <w:p w14:paraId="6D6DDD6E" w14:textId="77777777" w:rsidR="00FA3E35" w:rsidRPr="00772101" w:rsidRDefault="00FA3E35" w:rsidP="00FA3E35">
            <w:pPr>
              <w:rPr>
                <w:rFonts w:ascii="Times New Roman" w:hAnsi="Times New Roman" w:cs="Times New Roman"/>
                <w:sz w:val="28"/>
                <w:szCs w:val="28"/>
              </w:rPr>
            </w:pPr>
          </w:p>
        </w:tc>
        <w:tc>
          <w:tcPr>
            <w:tcW w:w="3493" w:type="dxa"/>
          </w:tcPr>
          <w:p w14:paraId="2AD4B761" w14:textId="4D04BCCB" w:rsidR="00FA3E35" w:rsidRPr="00772101" w:rsidRDefault="00FA3E35" w:rsidP="00FA3E35">
            <w:pPr>
              <w:rPr>
                <w:rFonts w:ascii="Times New Roman" w:hAnsi="Times New Roman" w:cs="Times New Roman"/>
                <w:sz w:val="28"/>
                <w:szCs w:val="28"/>
              </w:rPr>
            </w:pPr>
            <w:r w:rsidRPr="00772101">
              <w:rPr>
                <w:rFonts w:ascii="Times New Roman" w:hAnsi="Times New Roman" w:cs="Times New Roman"/>
                <w:sz w:val="28"/>
                <w:szCs w:val="28"/>
              </w:rPr>
              <w:t>Секреты</w:t>
            </w:r>
            <w:r w:rsidRPr="00772101">
              <w:rPr>
                <w:rFonts w:ascii="Times New Roman" w:hAnsi="Times New Roman" w:cs="Times New Roman"/>
                <w:spacing w:val="-14"/>
                <w:sz w:val="28"/>
                <w:szCs w:val="28"/>
              </w:rPr>
              <w:t xml:space="preserve"> </w:t>
            </w:r>
            <w:r w:rsidRPr="00772101">
              <w:rPr>
                <w:rFonts w:ascii="Times New Roman" w:hAnsi="Times New Roman" w:cs="Times New Roman"/>
                <w:sz w:val="28"/>
                <w:szCs w:val="28"/>
              </w:rPr>
              <w:t xml:space="preserve">финансовой </w:t>
            </w:r>
            <w:r w:rsidRPr="00772101">
              <w:rPr>
                <w:rFonts w:ascii="Times New Roman" w:hAnsi="Times New Roman" w:cs="Times New Roman"/>
                <w:spacing w:val="-2"/>
                <w:sz w:val="28"/>
                <w:szCs w:val="28"/>
              </w:rPr>
              <w:t>грамоты</w:t>
            </w:r>
          </w:p>
        </w:tc>
        <w:tc>
          <w:tcPr>
            <w:tcW w:w="3493" w:type="dxa"/>
          </w:tcPr>
          <w:p w14:paraId="3D8BC5CD" w14:textId="49CB86CC" w:rsidR="00FA3E35" w:rsidRPr="00772101" w:rsidRDefault="00FA3E35" w:rsidP="00FA3E35">
            <w:pPr>
              <w:rPr>
                <w:rFonts w:ascii="Times New Roman" w:hAnsi="Times New Roman" w:cs="Times New Roman"/>
                <w:sz w:val="28"/>
                <w:szCs w:val="28"/>
              </w:rPr>
            </w:pPr>
            <w:r w:rsidRPr="00772101">
              <w:rPr>
                <w:rFonts w:ascii="Times New Roman" w:hAnsi="Times New Roman" w:cs="Times New Roman"/>
                <w:spacing w:val="-2"/>
                <w:sz w:val="28"/>
                <w:szCs w:val="28"/>
              </w:rPr>
              <w:t>Кружок</w:t>
            </w:r>
          </w:p>
        </w:tc>
      </w:tr>
      <w:tr w:rsidR="00FA3E35" w:rsidRPr="00772101" w14:paraId="25B9EA21" w14:textId="77777777">
        <w:tc>
          <w:tcPr>
            <w:tcW w:w="3493" w:type="dxa"/>
            <w:vMerge/>
          </w:tcPr>
          <w:p w14:paraId="726E6BAB" w14:textId="77777777" w:rsidR="00FA3E35" w:rsidRPr="00772101" w:rsidRDefault="00FA3E35" w:rsidP="00FA3E35">
            <w:pPr>
              <w:rPr>
                <w:rFonts w:ascii="Times New Roman" w:hAnsi="Times New Roman" w:cs="Times New Roman"/>
                <w:sz w:val="28"/>
                <w:szCs w:val="28"/>
              </w:rPr>
            </w:pPr>
          </w:p>
        </w:tc>
        <w:tc>
          <w:tcPr>
            <w:tcW w:w="3493" w:type="dxa"/>
          </w:tcPr>
          <w:p w14:paraId="112563AE" w14:textId="16740965" w:rsidR="00FA3E35" w:rsidRPr="00772101" w:rsidRDefault="00FA3E35" w:rsidP="00FA3E35">
            <w:pPr>
              <w:rPr>
                <w:rFonts w:ascii="Times New Roman" w:hAnsi="Times New Roman" w:cs="Times New Roman"/>
                <w:sz w:val="28"/>
                <w:szCs w:val="28"/>
              </w:rPr>
            </w:pPr>
            <w:r w:rsidRPr="00772101">
              <w:rPr>
                <w:rFonts w:ascii="Times New Roman" w:hAnsi="Times New Roman" w:cs="Times New Roman"/>
                <w:spacing w:val="-2"/>
                <w:sz w:val="28"/>
                <w:szCs w:val="28"/>
              </w:rPr>
              <w:t>Информационная безопасность</w:t>
            </w:r>
          </w:p>
        </w:tc>
        <w:tc>
          <w:tcPr>
            <w:tcW w:w="3493" w:type="dxa"/>
          </w:tcPr>
          <w:p w14:paraId="626DB4B2" w14:textId="7C992654" w:rsidR="00FA3E35" w:rsidRPr="00772101" w:rsidRDefault="00FA3E35" w:rsidP="00FA3E35">
            <w:pPr>
              <w:rPr>
                <w:rFonts w:ascii="Times New Roman" w:hAnsi="Times New Roman" w:cs="Times New Roman"/>
                <w:sz w:val="28"/>
                <w:szCs w:val="28"/>
              </w:rPr>
            </w:pPr>
            <w:r w:rsidRPr="00772101">
              <w:rPr>
                <w:rFonts w:ascii="Times New Roman" w:hAnsi="Times New Roman" w:cs="Times New Roman"/>
                <w:spacing w:val="-2"/>
                <w:sz w:val="28"/>
                <w:szCs w:val="28"/>
              </w:rPr>
              <w:t>Кружок</w:t>
            </w:r>
          </w:p>
        </w:tc>
      </w:tr>
      <w:tr w:rsidR="00772101" w:rsidRPr="00772101" w14:paraId="4DB8237B" w14:textId="77777777">
        <w:tc>
          <w:tcPr>
            <w:tcW w:w="3493" w:type="dxa"/>
            <w:vMerge w:val="restart"/>
          </w:tcPr>
          <w:p w14:paraId="5DA3AEFE" w14:textId="47570C1E" w:rsidR="00772101" w:rsidRPr="00772101" w:rsidRDefault="00772101" w:rsidP="00772101">
            <w:pPr>
              <w:rPr>
                <w:rFonts w:ascii="Times New Roman" w:hAnsi="Times New Roman" w:cs="Times New Roman"/>
                <w:sz w:val="28"/>
                <w:szCs w:val="28"/>
              </w:rPr>
            </w:pPr>
            <w:r w:rsidRPr="00772101">
              <w:rPr>
                <w:rFonts w:ascii="Times New Roman" w:hAnsi="Times New Roman" w:cs="Times New Roman"/>
                <w:b/>
                <w:spacing w:val="-2"/>
                <w:sz w:val="28"/>
                <w:szCs w:val="28"/>
              </w:rPr>
              <w:t xml:space="preserve">Интеллектуальны </w:t>
            </w:r>
            <w:r w:rsidRPr="00772101">
              <w:rPr>
                <w:rFonts w:ascii="Times New Roman" w:hAnsi="Times New Roman" w:cs="Times New Roman"/>
                <w:b/>
                <w:sz w:val="28"/>
                <w:szCs w:val="28"/>
              </w:rPr>
              <w:t>е марафоны</w:t>
            </w:r>
          </w:p>
        </w:tc>
        <w:tc>
          <w:tcPr>
            <w:tcW w:w="3493" w:type="dxa"/>
          </w:tcPr>
          <w:p w14:paraId="6B7D2102" w14:textId="5DE440B3" w:rsidR="00772101" w:rsidRPr="00772101" w:rsidRDefault="00772101" w:rsidP="00772101">
            <w:pPr>
              <w:rPr>
                <w:rFonts w:ascii="Times New Roman" w:hAnsi="Times New Roman" w:cs="Times New Roman"/>
                <w:sz w:val="28"/>
                <w:szCs w:val="28"/>
              </w:rPr>
            </w:pPr>
            <w:r w:rsidRPr="00772101">
              <w:rPr>
                <w:rFonts w:ascii="Times New Roman" w:hAnsi="Times New Roman" w:cs="Times New Roman"/>
                <w:spacing w:val="-2"/>
                <w:sz w:val="28"/>
                <w:szCs w:val="28"/>
              </w:rPr>
              <w:t>Олимпиадная математика</w:t>
            </w:r>
          </w:p>
        </w:tc>
        <w:tc>
          <w:tcPr>
            <w:tcW w:w="3493" w:type="dxa"/>
          </w:tcPr>
          <w:p w14:paraId="3A6848A8" w14:textId="1893054C" w:rsidR="00772101" w:rsidRPr="00772101" w:rsidRDefault="00772101" w:rsidP="00772101">
            <w:pPr>
              <w:rPr>
                <w:rFonts w:ascii="Times New Roman" w:hAnsi="Times New Roman" w:cs="Times New Roman"/>
                <w:sz w:val="28"/>
                <w:szCs w:val="28"/>
              </w:rPr>
            </w:pPr>
            <w:r w:rsidRPr="00772101">
              <w:rPr>
                <w:rFonts w:ascii="Times New Roman" w:hAnsi="Times New Roman" w:cs="Times New Roman"/>
                <w:spacing w:val="-2"/>
                <w:sz w:val="28"/>
                <w:szCs w:val="28"/>
              </w:rPr>
              <w:t>Кружок</w:t>
            </w:r>
          </w:p>
        </w:tc>
      </w:tr>
      <w:tr w:rsidR="00772101" w:rsidRPr="00772101" w14:paraId="446DF018" w14:textId="77777777">
        <w:tc>
          <w:tcPr>
            <w:tcW w:w="3493" w:type="dxa"/>
            <w:vMerge/>
          </w:tcPr>
          <w:p w14:paraId="55D866D6" w14:textId="77777777" w:rsidR="00772101" w:rsidRPr="00772101" w:rsidRDefault="00772101" w:rsidP="00772101">
            <w:pPr>
              <w:rPr>
                <w:rFonts w:ascii="Times New Roman" w:hAnsi="Times New Roman" w:cs="Times New Roman"/>
                <w:sz w:val="28"/>
                <w:szCs w:val="28"/>
              </w:rPr>
            </w:pPr>
          </w:p>
        </w:tc>
        <w:tc>
          <w:tcPr>
            <w:tcW w:w="3493" w:type="dxa"/>
          </w:tcPr>
          <w:p w14:paraId="5B3EE829" w14:textId="77777777" w:rsidR="00772101" w:rsidRPr="00772101" w:rsidRDefault="00772101" w:rsidP="00772101">
            <w:pPr>
              <w:pStyle w:val="TableParagraph"/>
              <w:spacing w:line="273" w:lineRule="auto"/>
              <w:ind w:left="109"/>
              <w:rPr>
                <w:sz w:val="28"/>
                <w:szCs w:val="28"/>
              </w:rPr>
            </w:pPr>
            <w:proofErr w:type="spellStart"/>
            <w:r w:rsidRPr="00772101">
              <w:rPr>
                <w:spacing w:val="-2"/>
                <w:sz w:val="28"/>
                <w:szCs w:val="28"/>
              </w:rPr>
              <w:t>Расчетно</w:t>
            </w:r>
            <w:proofErr w:type="spellEnd"/>
            <w:r w:rsidRPr="00772101">
              <w:rPr>
                <w:spacing w:val="-2"/>
                <w:sz w:val="28"/>
                <w:szCs w:val="28"/>
              </w:rPr>
              <w:t xml:space="preserve"> конструкторское</w:t>
            </w:r>
          </w:p>
          <w:p w14:paraId="69EDF54F" w14:textId="175D458A" w:rsidR="00772101" w:rsidRPr="00772101" w:rsidRDefault="00772101" w:rsidP="00772101">
            <w:pPr>
              <w:rPr>
                <w:rFonts w:ascii="Times New Roman" w:hAnsi="Times New Roman" w:cs="Times New Roman"/>
                <w:sz w:val="28"/>
                <w:szCs w:val="28"/>
              </w:rPr>
            </w:pPr>
            <w:r w:rsidRPr="00772101">
              <w:rPr>
                <w:rFonts w:ascii="Times New Roman" w:hAnsi="Times New Roman" w:cs="Times New Roman"/>
                <w:spacing w:val="-4"/>
                <w:sz w:val="28"/>
                <w:szCs w:val="28"/>
              </w:rPr>
              <w:t>бюро</w:t>
            </w:r>
          </w:p>
        </w:tc>
        <w:tc>
          <w:tcPr>
            <w:tcW w:w="3493" w:type="dxa"/>
          </w:tcPr>
          <w:p w14:paraId="68E8C22C" w14:textId="70416E09" w:rsidR="00772101" w:rsidRPr="00772101" w:rsidRDefault="00772101" w:rsidP="00772101">
            <w:pPr>
              <w:rPr>
                <w:rFonts w:ascii="Times New Roman" w:hAnsi="Times New Roman" w:cs="Times New Roman"/>
                <w:sz w:val="28"/>
                <w:szCs w:val="28"/>
              </w:rPr>
            </w:pPr>
            <w:r w:rsidRPr="00772101">
              <w:rPr>
                <w:rFonts w:ascii="Times New Roman" w:hAnsi="Times New Roman" w:cs="Times New Roman"/>
                <w:spacing w:val="-2"/>
                <w:sz w:val="28"/>
                <w:szCs w:val="28"/>
              </w:rPr>
              <w:t>Кружок</w:t>
            </w:r>
          </w:p>
        </w:tc>
      </w:tr>
      <w:tr w:rsidR="00772101" w:rsidRPr="00772101" w14:paraId="359585FF" w14:textId="77777777">
        <w:tc>
          <w:tcPr>
            <w:tcW w:w="3493" w:type="dxa"/>
            <w:vMerge w:val="restart"/>
          </w:tcPr>
          <w:p w14:paraId="4D1A8D28" w14:textId="77777777" w:rsidR="00772101" w:rsidRPr="00772101" w:rsidRDefault="00772101" w:rsidP="00772101">
            <w:pPr>
              <w:pStyle w:val="TableParagraph"/>
              <w:tabs>
                <w:tab w:val="left" w:pos="1930"/>
              </w:tabs>
              <w:spacing w:before="1"/>
              <w:ind w:left="110"/>
              <w:rPr>
                <w:b/>
                <w:sz w:val="28"/>
                <w:szCs w:val="28"/>
              </w:rPr>
            </w:pPr>
            <w:r w:rsidRPr="00772101">
              <w:rPr>
                <w:b/>
                <w:spacing w:val="-2"/>
                <w:sz w:val="28"/>
                <w:szCs w:val="28"/>
              </w:rPr>
              <w:t>Учение</w:t>
            </w:r>
            <w:r w:rsidRPr="00772101">
              <w:rPr>
                <w:b/>
                <w:sz w:val="28"/>
                <w:szCs w:val="28"/>
              </w:rPr>
              <w:tab/>
            </w:r>
            <w:r w:rsidRPr="00772101">
              <w:rPr>
                <w:b/>
                <w:spacing w:val="-10"/>
                <w:sz w:val="28"/>
                <w:szCs w:val="28"/>
              </w:rPr>
              <w:t>с</w:t>
            </w:r>
          </w:p>
          <w:p w14:paraId="2A46F07C" w14:textId="0EA628E7" w:rsidR="00772101" w:rsidRPr="00772101" w:rsidRDefault="00772101" w:rsidP="00772101">
            <w:pPr>
              <w:rPr>
                <w:rFonts w:ascii="Times New Roman" w:hAnsi="Times New Roman" w:cs="Times New Roman"/>
                <w:sz w:val="28"/>
                <w:szCs w:val="28"/>
              </w:rPr>
            </w:pPr>
            <w:r w:rsidRPr="00772101">
              <w:rPr>
                <w:rFonts w:ascii="Times New Roman" w:hAnsi="Times New Roman" w:cs="Times New Roman"/>
                <w:b/>
                <w:spacing w:val="-2"/>
                <w:sz w:val="28"/>
                <w:szCs w:val="28"/>
              </w:rPr>
              <w:t>увлечением!</w:t>
            </w:r>
          </w:p>
        </w:tc>
        <w:tc>
          <w:tcPr>
            <w:tcW w:w="3493" w:type="dxa"/>
          </w:tcPr>
          <w:p w14:paraId="7E848914" w14:textId="405FC757" w:rsidR="00772101" w:rsidRPr="00772101" w:rsidRDefault="00772101" w:rsidP="00772101">
            <w:pPr>
              <w:rPr>
                <w:rFonts w:ascii="Times New Roman" w:hAnsi="Times New Roman" w:cs="Times New Roman"/>
                <w:sz w:val="28"/>
                <w:szCs w:val="28"/>
              </w:rPr>
            </w:pPr>
            <w:r w:rsidRPr="00772101">
              <w:rPr>
                <w:rFonts w:ascii="Times New Roman" w:hAnsi="Times New Roman" w:cs="Times New Roman"/>
                <w:sz w:val="28"/>
                <w:szCs w:val="28"/>
              </w:rPr>
              <w:t>Рассказы</w:t>
            </w:r>
            <w:r w:rsidRPr="00772101">
              <w:rPr>
                <w:rFonts w:ascii="Times New Roman" w:hAnsi="Times New Roman" w:cs="Times New Roman"/>
                <w:spacing w:val="-14"/>
                <w:sz w:val="28"/>
                <w:szCs w:val="28"/>
              </w:rPr>
              <w:t xml:space="preserve"> </w:t>
            </w:r>
            <w:r w:rsidRPr="00772101">
              <w:rPr>
                <w:rFonts w:ascii="Times New Roman" w:hAnsi="Times New Roman" w:cs="Times New Roman"/>
                <w:sz w:val="28"/>
                <w:szCs w:val="28"/>
              </w:rPr>
              <w:t>по</w:t>
            </w:r>
            <w:r w:rsidRPr="00772101">
              <w:rPr>
                <w:rFonts w:ascii="Times New Roman" w:hAnsi="Times New Roman" w:cs="Times New Roman"/>
                <w:spacing w:val="-14"/>
                <w:sz w:val="28"/>
                <w:szCs w:val="28"/>
              </w:rPr>
              <w:t xml:space="preserve"> </w:t>
            </w:r>
            <w:r w:rsidRPr="00772101">
              <w:rPr>
                <w:rFonts w:ascii="Times New Roman" w:hAnsi="Times New Roman" w:cs="Times New Roman"/>
                <w:sz w:val="28"/>
                <w:szCs w:val="28"/>
              </w:rPr>
              <w:t>истории Самарского края</w:t>
            </w:r>
          </w:p>
        </w:tc>
        <w:tc>
          <w:tcPr>
            <w:tcW w:w="3493" w:type="dxa"/>
          </w:tcPr>
          <w:p w14:paraId="3D8BC1C5" w14:textId="356F3C62" w:rsidR="00772101" w:rsidRPr="00772101" w:rsidRDefault="00772101" w:rsidP="00772101">
            <w:pPr>
              <w:rPr>
                <w:rFonts w:ascii="Times New Roman" w:hAnsi="Times New Roman" w:cs="Times New Roman"/>
                <w:sz w:val="28"/>
                <w:szCs w:val="28"/>
              </w:rPr>
            </w:pPr>
            <w:r w:rsidRPr="00772101">
              <w:rPr>
                <w:rFonts w:ascii="Times New Roman" w:hAnsi="Times New Roman" w:cs="Times New Roman"/>
                <w:spacing w:val="-2"/>
                <w:sz w:val="28"/>
                <w:szCs w:val="28"/>
              </w:rPr>
              <w:t>Кружок</w:t>
            </w:r>
          </w:p>
        </w:tc>
      </w:tr>
      <w:tr w:rsidR="00772101" w:rsidRPr="00772101" w14:paraId="3B8FE81B" w14:textId="77777777">
        <w:tc>
          <w:tcPr>
            <w:tcW w:w="3493" w:type="dxa"/>
            <w:vMerge/>
          </w:tcPr>
          <w:p w14:paraId="4ED50B78" w14:textId="77777777" w:rsidR="00772101" w:rsidRPr="00772101" w:rsidRDefault="00772101" w:rsidP="00772101">
            <w:pPr>
              <w:rPr>
                <w:rFonts w:ascii="Times New Roman" w:hAnsi="Times New Roman" w:cs="Times New Roman"/>
                <w:sz w:val="28"/>
                <w:szCs w:val="28"/>
              </w:rPr>
            </w:pPr>
          </w:p>
        </w:tc>
        <w:tc>
          <w:tcPr>
            <w:tcW w:w="3493" w:type="dxa"/>
          </w:tcPr>
          <w:p w14:paraId="076C4509" w14:textId="77777777" w:rsidR="00772101" w:rsidRPr="00772101" w:rsidRDefault="00772101" w:rsidP="00772101">
            <w:pPr>
              <w:pStyle w:val="TableParagraph"/>
              <w:tabs>
                <w:tab w:val="left" w:pos="2055"/>
              </w:tabs>
              <w:spacing w:line="248" w:lineRule="exact"/>
              <w:ind w:left="109"/>
              <w:rPr>
                <w:sz w:val="28"/>
                <w:szCs w:val="28"/>
              </w:rPr>
            </w:pPr>
            <w:r w:rsidRPr="00772101">
              <w:rPr>
                <w:spacing w:val="-2"/>
                <w:sz w:val="28"/>
                <w:szCs w:val="28"/>
              </w:rPr>
              <w:t>Разговор</w:t>
            </w:r>
            <w:r w:rsidRPr="00772101">
              <w:rPr>
                <w:sz w:val="28"/>
                <w:szCs w:val="28"/>
              </w:rPr>
              <w:tab/>
            </w:r>
            <w:r w:rsidRPr="00772101">
              <w:rPr>
                <w:spacing w:val="-10"/>
                <w:sz w:val="28"/>
                <w:szCs w:val="28"/>
              </w:rPr>
              <w:t>о</w:t>
            </w:r>
          </w:p>
          <w:p w14:paraId="5E25D7CE" w14:textId="5FA11E0B" w:rsidR="00772101" w:rsidRPr="00772101" w:rsidRDefault="00772101" w:rsidP="00772101">
            <w:pPr>
              <w:rPr>
                <w:rFonts w:ascii="Times New Roman" w:hAnsi="Times New Roman" w:cs="Times New Roman"/>
                <w:sz w:val="28"/>
                <w:szCs w:val="28"/>
              </w:rPr>
            </w:pPr>
            <w:r w:rsidRPr="00772101">
              <w:rPr>
                <w:rFonts w:ascii="Times New Roman" w:hAnsi="Times New Roman" w:cs="Times New Roman"/>
                <w:sz w:val="28"/>
                <w:szCs w:val="28"/>
              </w:rPr>
              <w:t>правильном</w:t>
            </w:r>
            <w:r w:rsidRPr="00772101">
              <w:rPr>
                <w:rFonts w:ascii="Times New Roman" w:hAnsi="Times New Roman" w:cs="Times New Roman"/>
                <w:spacing w:val="-5"/>
                <w:sz w:val="28"/>
                <w:szCs w:val="28"/>
              </w:rPr>
              <w:t xml:space="preserve"> </w:t>
            </w:r>
            <w:r w:rsidRPr="00772101">
              <w:rPr>
                <w:rFonts w:ascii="Times New Roman" w:hAnsi="Times New Roman" w:cs="Times New Roman"/>
                <w:spacing w:val="-2"/>
                <w:sz w:val="28"/>
                <w:szCs w:val="28"/>
              </w:rPr>
              <w:t>питании</w:t>
            </w:r>
          </w:p>
        </w:tc>
        <w:tc>
          <w:tcPr>
            <w:tcW w:w="3493" w:type="dxa"/>
          </w:tcPr>
          <w:p w14:paraId="6CD4D22D" w14:textId="430A798B" w:rsidR="00772101" w:rsidRPr="00772101" w:rsidRDefault="00772101" w:rsidP="00772101">
            <w:pPr>
              <w:rPr>
                <w:rFonts w:ascii="Times New Roman" w:hAnsi="Times New Roman" w:cs="Times New Roman"/>
                <w:sz w:val="28"/>
                <w:szCs w:val="28"/>
              </w:rPr>
            </w:pPr>
            <w:r w:rsidRPr="00772101">
              <w:rPr>
                <w:rFonts w:ascii="Times New Roman" w:hAnsi="Times New Roman" w:cs="Times New Roman"/>
                <w:spacing w:val="-2"/>
                <w:sz w:val="28"/>
                <w:szCs w:val="28"/>
              </w:rPr>
              <w:t>Кружок</w:t>
            </w:r>
          </w:p>
        </w:tc>
      </w:tr>
      <w:tr w:rsidR="00772101" w:rsidRPr="00772101" w14:paraId="3230B3A6" w14:textId="77777777">
        <w:tc>
          <w:tcPr>
            <w:tcW w:w="3493" w:type="dxa"/>
            <w:vMerge/>
          </w:tcPr>
          <w:p w14:paraId="2EE946BF" w14:textId="77777777" w:rsidR="00772101" w:rsidRPr="00772101" w:rsidRDefault="00772101" w:rsidP="00772101">
            <w:pPr>
              <w:rPr>
                <w:rFonts w:ascii="Times New Roman" w:hAnsi="Times New Roman" w:cs="Times New Roman"/>
                <w:sz w:val="28"/>
                <w:szCs w:val="28"/>
              </w:rPr>
            </w:pPr>
          </w:p>
        </w:tc>
        <w:tc>
          <w:tcPr>
            <w:tcW w:w="3493" w:type="dxa"/>
          </w:tcPr>
          <w:p w14:paraId="464BCBA7" w14:textId="03E59268" w:rsidR="00772101" w:rsidRPr="00772101" w:rsidRDefault="00772101" w:rsidP="00772101">
            <w:pPr>
              <w:rPr>
                <w:rFonts w:ascii="Times New Roman" w:hAnsi="Times New Roman" w:cs="Times New Roman"/>
                <w:sz w:val="28"/>
                <w:szCs w:val="28"/>
              </w:rPr>
            </w:pPr>
            <w:r w:rsidRPr="00772101">
              <w:rPr>
                <w:rFonts w:ascii="Times New Roman" w:hAnsi="Times New Roman" w:cs="Times New Roman"/>
                <w:spacing w:val="-2"/>
                <w:sz w:val="28"/>
                <w:szCs w:val="28"/>
              </w:rPr>
              <w:t>Функциональная грамотность</w:t>
            </w:r>
          </w:p>
        </w:tc>
        <w:tc>
          <w:tcPr>
            <w:tcW w:w="3493" w:type="dxa"/>
          </w:tcPr>
          <w:p w14:paraId="64D09D55" w14:textId="192E4925" w:rsidR="00772101" w:rsidRPr="00772101" w:rsidRDefault="00772101" w:rsidP="00772101">
            <w:pPr>
              <w:rPr>
                <w:rFonts w:ascii="Times New Roman" w:hAnsi="Times New Roman" w:cs="Times New Roman"/>
                <w:sz w:val="28"/>
                <w:szCs w:val="28"/>
              </w:rPr>
            </w:pPr>
            <w:r w:rsidRPr="00772101">
              <w:rPr>
                <w:rFonts w:ascii="Times New Roman" w:hAnsi="Times New Roman" w:cs="Times New Roman"/>
                <w:spacing w:val="-2"/>
                <w:sz w:val="28"/>
                <w:szCs w:val="28"/>
              </w:rPr>
              <w:t>Кружок</w:t>
            </w:r>
          </w:p>
        </w:tc>
      </w:tr>
    </w:tbl>
    <w:p w14:paraId="64ECAC49" w14:textId="77777777" w:rsidR="00206958" w:rsidRDefault="00206958" w:rsidP="004B3EA3">
      <w:pPr>
        <w:pStyle w:val="ac"/>
        <w:tabs>
          <w:tab w:val="left" w:pos="3722"/>
          <w:tab w:val="left" w:pos="6637"/>
        </w:tabs>
        <w:spacing w:before="108" w:line="283" w:lineRule="auto"/>
        <w:ind w:left="643" w:right="875"/>
        <w:jc w:val="left"/>
      </w:pPr>
    </w:p>
    <w:p w14:paraId="4AB7847F" w14:textId="77777777" w:rsidR="00206958" w:rsidRDefault="00206958" w:rsidP="004B3EA3">
      <w:pPr>
        <w:pStyle w:val="ac"/>
        <w:tabs>
          <w:tab w:val="left" w:pos="3722"/>
          <w:tab w:val="left" w:pos="6637"/>
        </w:tabs>
        <w:spacing w:before="108" w:line="283" w:lineRule="auto"/>
        <w:ind w:left="643" w:right="875"/>
        <w:jc w:val="left"/>
      </w:pPr>
    </w:p>
    <w:p w14:paraId="515924C7" w14:textId="77777777" w:rsidR="00206958" w:rsidRDefault="00206958" w:rsidP="004B3EA3">
      <w:pPr>
        <w:pStyle w:val="ac"/>
        <w:tabs>
          <w:tab w:val="left" w:pos="3722"/>
          <w:tab w:val="left" w:pos="6637"/>
        </w:tabs>
        <w:spacing w:before="108" w:line="283" w:lineRule="auto"/>
        <w:ind w:left="643" w:right="875"/>
        <w:jc w:val="left"/>
      </w:pPr>
    </w:p>
    <w:p w14:paraId="5D717E92" w14:textId="77777777" w:rsidR="00206958" w:rsidRDefault="00206958" w:rsidP="004B3EA3">
      <w:pPr>
        <w:pStyle w:val="ac"/>
        <w:tabs>
          <w:tab w:val="left" w:pos="3722"/>
          <w:tab w:val="left" w:pos="6637"/>
        </w:tabs>
        <w:spacing w:before="108" w:line="283" w:lineRule="auto"/>
        <w:ind w:left="643" w:right="875"/>
        <w:jc w:val="left"/>
      </w:pPr>
    </w:p>
    <w:p w14:paraId="47EED065" w14:textId="77777777" w:rsidR="00206958" w:rsidRDefault="00206958" w:rsidP="004B3EA3">
      <w:pPr>
        <w:pStyle w:val="ac"/>
        <w:tabs>
          <w:tab w:val="left" w:pos="3722"/>
          <w:tab w:val="left" w:pos="6637"/>
        </w:tabs>
        <w:spacing w:before="108" w:line="283" w:lineRule="auto"/>
        <w:ind w:left="643" w:right="875"/>
        <w:jc w:val="left"/>
      </w:pPr>
    </w:p>
    <w:p w14:paraId="148E9D0C" w14:textId="77777777" w:rsidR="00206958" w:rsidRDefault="00206958" w:rsidP="004B3EA3">
      <w:pPr>
        <w:pStyle w:val="ac"/>
        <w:tabs>
          <w:tab w:val="left" w:pos="3722"/>
          <w:tab w:val="left" w:pos="6637"/>
        </w:tabs>
        <w:spacing w:before="108" w:line="283" w:lineRule="auto"/>
        <w:ind w:left="643" w:right="875"/>
        <w:jc w:val="left"/>
      </w:pPr>
    </w:p>
    <w:p w14:paraId="2A91645C" w14:textId="77777777" w:rsidR="00206958" w:rsidRDefault="00206958" w:rsidP="004B3EA3">
      <w:pPr>
        <w:pStyle w:val="ac"/>
        <w:tabs>
          <w:tab w:val="left" w:pos="3722"/>
          <w:tab w:val="left" w:pos="6637"/>
        </w:tabs>
        <w:spacing w:before="108" w:line="283" w:lineRule="auto"/>
        <w:ind w:left="643" w:right="875"/>
        <w:jc w:val="left"/>
      </w:pPr>
    </w:p>
    <w:p w14:paraId="4456B504" w14:textId="77777777" w:rsidR="00206958" w:rsidRDefault="00206958" w:rsidP="004B3EA3">
      <w:pPr>
        <w:pStyle w:val="ac"/>
        <w:tabs>
          <w:tab w:val="left" w:pos="3722"/>
          <w:tab w:val="left" w:pos="6637"/>
        </w:tabs>
        <w:spacing w:before="108" w:line="283" w:lineRule="auto"/>
        <w:ind w:left="643" w:right="875"/>
        <w:jc w:val="left"/>
      </w:pPr>
    </w:p>
    <w:p w14:paraId="243DB8DE" w14:textId="77777777" w:rsidR="00206958" w:rsidRDefault="00206958" w:rsidP="004B3EA3">
      <w:pPr>
        <w:pStyle w:val="ac"/>
        <w:tabs>
          <w:tab w:val="left" w:pos="3722"/>
          <w:tab w:val="left" w:pos="6637"/>
        </w:tabs>
        <w:spacing w:before="108" w:line="283" w:lineRule="auto"/>
        <w:ind w:left="643" w:right="875"/>
        <w:jc w:val="left"/>
      </w:pPr>
    </w:p>
    <w:p w14:paraId="203A6FBD" w14:textId="77777777" w:rsidR="00206958" w:rsidRDefault="00206958" w:rsidP="004B3EA3">
      <w:pPr>
        <w:pStyle w:val="ac"/>
        <w:tabs>
          <w:tab w:val="left" w:pos="3722"/>
          <w:tab w:val="left" w:pos="6637"/>
        </w:tabs>
        <w:spacing w:before="108" w:line="283" w:lineRule="auto"/>
        <w:ind w:left="643" w:right="875"/>
        <w:jc w:val="left"/>
      </w:pPr>
    </w:p>
    <w:p w14:paraId="57A22C7B" w14:textId="77777777" w:rsidR="00206958" w:rsidRDefault="00206958" w:rsidP="004B3EA3">
      <w:pPr>
        <w:pStyle w:val="ac"/>
        <w:tabs>
          <w:tab w:val="left" w:pos="3722"/>
          <w:tab w:val="left" w:pos="6637"/>
        </w:tabs>
        <w:spacing w:before="108" w:line="283" w:lineRule="auto"/>
        <w:ind w:left="643" w:right="875"/>
        <w:jc w:val="left"/>
      </w:pPr>
    </w:p>
    <w:p w14:paraId="7B2BEA3D" w14:textId="77777777" w:rsidR="00206958" w:rsidRDefault="00206958" w:rsidP="004B3EA3">
      <w:pPr>
        <w:pStyle w:val="ac"/>
        <w:tabs>
          <w:tab w:val="left" w:pos="3722"/>
          <w:tab w:val="left" w:pos="6637"/>
        </w:tabs>
        <w:spacing w:before="108" w:line="283" w:lineRule="auto"/>
        <w:ind w:left="643" w:right="875"/>
        <w:jc w:val="left"/>
      </w:pPr>
    </w:p>
    <w:p w14:paraId="72E2CDB8" w14:textId="77777777" w:rsidR="00206958" w:rsidRDefault="00206958" w:rsidP="004B3EA3">
      <w:pPr>
        <w:pStyle w:val="ac"/>
        <w:tabs>
          <w:tab w:val="left" w:pos="3722"/>
          <w:tab w:val="left" w:pos="6637"/>
        </w:tabs>
        <w:spacing w:before="108" w:line="283" w:lineRule="auto"/>
        <w:ind w:left="643" w:right="875"/>
        <w:jc w:val="left"/>
      </w:pPr>
    </w:p>
    <w:p w14:paraId="151E7026" w14:textId="77777777" w:rsidR="00206958" w:rsidRDefault="00206958" w:rsidP="004B3EA3">
      <w:pPr>
        <w:pStyle w:val="ac"/>
        <w:tabs>
          <w:tab w:val="left" w:pos="3722"/>
          <w:tab w:val="left" w:pos="6637"/>
        </w:tabs>
        <w:spacing w:before="108" w:line="283" w:lineRule="auto"/>
        <w:ind w:left="643" w:right="875"/>
        <w:jc w:val="left"/>
      </w:pPr>
    </w:p>
    <w:p w14:paraId="4B685C2A" w14:textId="77777777" w:rsidR="00206958" w:rsidRDefault="00206958" w:rsidP="004B3EA3">
      <w:pPr>
        <w:pStyle w:val="ac"/>
        <w:tabs>
          <w:tab w:val="left" w:pos="3722"/>
          <w:tab w:val="left" w:pos="6637"/>
        </w:tabs>
        <w:spacing w:before="108" w:line="283" w:lineRule="auto"/>
        <w:ind w:left="643" w:right="875"/>
        <w:jc w:val="left"/>
      </w:pPr>
    </w:p>
    <w:p w14:paraId="2DE9378C" w14:textId="77777777" w:rsidR="00206958" w:rsidRDefault="00206958" w:rsidP="004B3EA3">
      <w:pPr>
        <w:pStyle w:val="ac"/>
        <w:tabs>
          <w:tab w:val="left" w:pos="3722"/>
          <w:tab w:val="left" w:pos="6637"/>
        </w:tabs>
        <w:spacing w:before="108" w:line="283" w:lineRule="auto"/>
        <w:ind w:left="643" w:right="875"/>
        <w:jc w:val="left"/>
      </w:pPr>
    </w:p>
    <w:p w14:paraId="3DAF6290" w14:textId="77777777" w:rsidR="00206958" w:rsidRDefault="00206958" w:rsidP="004B3EA3">
      <w:pPr>
        <w:pStyle w:val="ac"/>
        <w:tabs>
          <w:tab w:val="left" w:pos="3722"/>
          <w:tab w:val="left" w:pos="6637"/>
        </w:tabs>
        <w:spacing w:before="108" w:line="283" w:lineRule="auto"/>
        <w:ind w:left="643" w:right="875"/>
        <w:jc w:val="left"/>
      </w:pPr>
    </w:p>
    <w:p w14:paraId="1B07D111" w14:textId="77777777" w:rsidR="00206958" w:rsidRDefault="00206958" w:rsidP="004B3EA3">
      <w:pPr>
        <w:pStyle w:val="ac"/>
        <w:tabs>
          <w:tab w:val="left" w:pos="3722"/>
          <w:tab w:val="left" w:pos="6637"/>
        </w:tabs>
        <w:spacing w:before="108" w:line="283" w:lineRule="auto"/>
        <w:ind w:left="643" w:right="875"/>
        <w:jc w:val="left"/>
      </w:pPr>
    </w:p>
    <w:p w14:paraId="6DE16285" w14:textId="77777777" w:rsidR="00206958" w:rsidRDefault="00206958" w:rsidP="00206958">
      <w:pPr>
        <w:pStyle w:val="ac"/>
        <w:tabs>
          <w:tab w:val="left" w:pos="3722"/>
          <w:tab w:val="left" w:pos="6637"/>
        </w:tabs>
        <w:spacing w:before="108" w:line="283" w:lineRule="auto"/>
        <w:ind w:left="643" w:right="875"/>
        <w:jc w:val="left"/>
        <w:sectPr w:rsidR="00206958" w:rsidSect="00D35F59">
          <w:pgSz w:w="11906" w:h="16838"/>
          <w:pgMar w:top="284" w:right="707" w:bottom="851" w:left="1276" w:header="708" w:footer="708" w:gutter="0"/>
          <w:cols w:space="708"/>
          <w:docGrid w:linePitch="360"/>
        </w:sectPr>
      </w:pPr>
    </w:p>
    <w:p w14:paraId="2CC8B68D" w14:textId="77777777" w:rsidR="00206958" w:rsidRDefault="00206958" w:rsidP="004B3EA3">
      <w:pPr>
        <w:pStyle w:val="ac"/>
        <w:tabs>
          <w:tab w:val="left" w:pos="3722"/>
          <w:tab w:val="left" w:pos="6637"/>
        </w:tabs>
        <w:spacing w:before="108" w:line="283" w:lineRule="auto"/>
        <w:ind w:left="643" w:right="875"/>
        <w:jc w:val="left"/>
      </w:pPr>
    </w:p>
    <w:p w14:paraId="76785CED" w14:textId="50EB5036" w:rsidR="00D471DD" w:rsidRPr="001A6EA6" w:rsidRDefault="00D471DD" w:rsidP="001A6EA6">
      <w:pPr>
        <w:pStyle w:val="ac"/>
        <w:tabs>
          <w:tab w:val="left" w:pos="3722"/>
          <w:tab w:val="left" w:pos="6637"/>
        </w:tabs>
        <w:spacing w:before="108" w:line="283" w:lineRule="auto"/>
        <w:ind w:left="643" w:right="875"/>
        <w:jc w:val="center"/>
        <w:rPr>
          <w:b/>
          <w:bCs/>
        </w:rPr>
      </w:pPr>
      <w:r w:rsidRPr="00D471DD">
        <w:rPr>
          <w:b/>
          <w:bCs/>
        </w:rPr>
        <w:t>ПЛАН     ВНЕУРОЧНОЙ ДЕЯТЕЛЬНОСТИ</w:t>
      </w:r>
    </w:p>
    <w:tbl>
      <w:tblPr>
        <w:tblStyle w:val="TableNormal"/>
        <w:tblW w:w="1614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2"/>
        <w:gridCol w:w="2357"/>
        <w:gridCol w:w="548"/>
        <w:gridCol w:w="499"/>
        <w:gridCol w:w="494"/>
        <w:gridCol w:w="547"/>
        <w:gridCol w:w="585"/>
        <w:gridCol w:w="513"/>
        <w:gridCol w:w="494"/>
        <w:gridCol w:w="547"/>
        <w:gridCol w:w="508"/>
        <w:gridCol w:w="570"/>
        <w:gridCol w:w="513"/>
        <w:gridCol w:w="541"/>
        <w:gridCol w:w="507"/>
        <w:gridCol w:w="493"/>
        <w:gridCol w:w="497"/>
        <w:gridCol w:w="511"/>
        <w:gridCol w:w="2172"/>
      </w:tblGrid>
      <w:tr w:rsidR="00D471DD" w14:paraId="2F74276A" w14:textId="77777777" w:rsidTr="00D471DD">
        <w:trPr>
          <w:trHeight w:val="763"/>
        </w:trPr>
        <w:tc>
          <w:tcPr>
            <w:tcW w:w="3252" w:type="dxa"/>
          </w:tcPr>
          <w:p w14:paraId="0291E238" w14:textId="01688AA3" w:rsidR="00D471DD" w:rsidRPr="001A6EA6" w:rsidRDefault="00D471DD" w:rsidP="007A7570">
            <w:pPr>
              <w:pStyle w:val="TableParagraph"/>
              <w:spacing w:before="102" w:line="242" w:lineRule="auto"/>
              <w:ind w:left="114"/>
              <w:rPr>
                <w:b/>
                <w:sz w:val="18"/>
                <w:szCs w:val="18"/>
                <w:lang w:val="ru-RU"/>
              </w:rPr>
            </w:pPr>
            <w:r w:rsidRPr="001A6EA6">
              <w:rPr>
                <w:b/>
                <w:sz w:val="18"/>
                <w:szCs w:val="18"/>
                <w:lang w:val="ru-RU"/>
              </w:rPr>
              <w:t xml:space="preserve">Направление ВД в </w:t>
            </w:r>
            <w:proofErr w:type="spellStart"/>
            <w:r w:rsidRPr="001A6EA6">
              <w:rPr>
                <w:b/>
                <w:sz w:val="18"/>
                <w:szCs w:val="18"/>
                <w:lang w:val="ru-RU"/>
              </w:rPr>
              <w:t>соотвествии</w:t>
            </w:r>
            <w:proofErr w:type="spellEnd"/>
            <w:r w:rsidR="001A6EA6">
              <w:rPr>
                <w:b/>
                <w:sz w:val="18"/>
                <w:szCs w:val="18"/>
                <w:lang w:val="ru-RU"/>
              </w:rPr>
              <w:t xml:space="preserve"> </w:t>
            </w:r>
            <w:r w:rsidRPr="001A6EA6">
              <w:rPr>
                <w:b/>
                <w:sz w:val="18"/>
                <w:szCs w:val="18"/>
                <w:lang w:val="ru-RU"/>
              </w:rPr>
              <w:t>с</w:t>
            </w:r>
            <w:r w:rsidR="001A6EA6">
              <w:rPr>
                <w:b/>
                <w:sz w:val="18"/>
                <w:szCs w:val="18"/>
                <w:lang w:val="ru-RU"/>
              </w:rPr>
              <w:t xml:space="preserve"> </w:t>
            </w:r>
            <w:r w:rsidRPr="001A6EA6">
              <w:rPr>
                <w:b/>
                <w:sz w:val="18"/>
                <w:szCs w:val="18"/>
                <w:lang w:val="ru-RU"/>
              </w:rPr>
              <w:t>ФОП</w:t>
            </w:r>
          </w:p>
        </w:tc>
        <w:tc>
          <w:tcPr>
            <w:tcW w:w="2357" w:type="dxa"/>
            <w:tcBorders>
              <w:top w:val="single" w:sz="8" w:space="0" w:color="000000"/>
              <w:right w:val="single" w:sz="8" w:space="0" w:color="000000"/>
            </w:tcBorders>
          </w:tcPr>
          <w:p w14:paraId="31A02409" w14:textId="77777777" w:rsidR="00D471DD" w:rsidRPr="00D471DD" w:rsidRDefault="00D471DD" w:rsidP="007A7570">
            <w:pPr>
              <w:pStyle w:val="TableParagraph"/>
              <w:spacing w:before="102" w:line="242" w:lineRule="auto"/>
              <w:ind w:left="109"/>
              <w:rPr>
                <w:b/>
                <w:sz w:val="18"/>
                <w:szCs w:val="18"/>
              </w:rPr>
            </w:pPr>
            <w:proofErr w:type="spellStart"/>
            <w:r w:rsidRPr="00D471DD">
              <w:rPr>
                <w:b/>
                <w:spacing w:val="-2"/>
                <w:sz w:val="18"/>
                <w:szCs w:val="18"/>
              </w:rPr>
              <w:t>Реализуемая</w:t>
            </w:r>
            <w:proofErr w:type="spellEnd"/>
            <w:r w:rsidRPr="00D471DD">
              <w:rPr>
                <w:b/>
                <w:spacing w:val="-2"/>
                <w:sz w:val="18"/>
                <w:szCs w:val="18"/>
              </w:rPr>
              <w:t xml:space="preserve"> </w:t>
            </w:r>
            <w:proofErr w:type="spellStart"/>
            <w:r w:rsidRPr="00D471DD">
              <w:rPr>
                <w:b/>
                <w:spacing w:val="-2"/>
                <w:sz w:val="18"/>
                <w:szCs w:val="18"/>
              </w:rPr>
              <w:t>программа</w:t>
            </w:r>
            <w:proofErr w:type="spellEnd"/>
          </w:p>
        </w:tc>
        <w:tc>
          <w:tcPr>
            <w:tcW w:w="548" w:type="dxa"/>
            <w:tcBorders>
              <w:top w:val="single" w:sz="8" w:space="0" w:color="000000"/>
              <w:left w:val="single" w:sz="8" w:space="0" w:color="000000"/>
              <w:bottom w:val="single" w:sz="8" w:space="0" w:color="000000"/>
              <w:right w:val="single" w:sz="8" w:space="0" w:color="000000"/>
            </w:tcBorders>
          </w:tcPr>
          <w:p w14:paraId="67932EC2" w14:textId="77777777" w:rsidR="00D471DD" w:rsidRPr="00D471DD" w:rsidRDefault="00D471DD" w:rsidP="007A7570">
            <w:pPr>
              <w:pStyle w:val="TableParagraph"/>
              <w:spacing w:before="241"/>
              <w:ind w:left="124"/>
              <w:rPr>
                <w:b/>
                <w:sz w:val="18"/>
                <w:szCs w:val="18"/>
              </w:rPr>
            </w:pPr>
            <w:r w:rsidRPr="00D471DD">
              <w:rPr>
                <w:b/>
                <w:spacing w:val="-5"/>
                <w:sz w:val="18"/>
                <w:szCs w:val="18"/>
              </w:rPr>
              <w:t>1А</w:t>
            </w:r>
          </w:p>
        </w:tc>
        <w:tc>
          <w:tcPr>
            <w:tcW w:w="499" w:type="dxa"/>
            <w:tcBorders>
              <w:top w:val="single" w:sz="8" w:space="0" w:color="000000"/>
              <w:left w:val="single" w:sz="8" w:space="0" w:color="000000"/>
              <w:bottom w:val="single" w:sz="8" w:space="0" w:color="000000"/>
              <w:right w:val="single" w:sz="8" w:space="0" w:color="000000"/>
            </w:tcBorders>
          </w:tcPr>
          <w:p w14:paraId="1475AFE1" w14:textId="77777777" w:rsidR="00D471DD" w:rsidRPr="00D471DD" w:rsidRDefault="00D471DD" w:rsidP="007A7570">
            <w:pPr>
              <w:pStyle w:val="TableParagraph"/>
              <w:spacing w:before="241"/>
              <w:ind w:left="109"/>
              <w:rPr>
                <w:b/>
                <w:sz w:val="18"/>
                <w:szCs w:val="18"/>
              </w:rPr>
            </w:pPr>
            <w:r w:rsidRPr="00D471DD">
              <w:rPr>
                <w:b/>
                <w:spacing w:val="-5"/>
                <w:sz w:val="18"/>
                <w:szCs w:val="18"/>
              </w:rPr>
              <w:t>1Б</w:t>
            </w:r>
          </w:p>
        </w:tc>
        <w:tc>
          <w:tcPr>
            <w:tcW w:w="494" w:type="dxa"/>
            <w:tcBorders>
              <w:top w:val="single" w:sz="8" w:space="0" w:color="000000"/>
              <w:left w:val="single" w:sz="8" w:space="0" w:color="000000"/>
              <w:bottom w:val="single" w:sz="8" w:space="0" w:color="000000"/>
              <w:right w:val="single" w:sz="8" w:space="0" w:color="000000"/>
            </w:tcBorders>
          </w:tcPr>
          <w:p w14:paraId="01E917B2" w14:textId="77777777" w:rsidR="00D471DD" w:rsidRPr="00D471DD" w:rsidRDefault="00D471DD" w:rsidP="007A7570">
            <w:pPr>
              <w:pStyle w:val="TableParagraph"/>
              <w:spacing w:before="241"/>
              <w:ind w:left="105"/>
              <w:rPr>
                <w:b/>
                <w:sz w:val="18"/>
                <w:szCs w:val="18"/>
              </w:rPr>
            </w:pPr>
            <w:r w:rsidRPr="00D471DD">
              <w:rPr>
                <w:b/>
                <w:spacing w:val="-5"/>
                <w:sz w:val="18"/>
                <w:szCs w:val="18"/>
              </w:rPr>
              <w:t>1В</w:t>
            </w:r>
          </w:p>
        </w:tc>
        <w:tc>
          <w:tcPr>
            <w:tcW w:w="547" w:type="dxa"/>
            <w:tcBorders>
              <w:top w:val="single" w:sz="8" w:space="0" w:color="000000"/>
              <w:left w:val="single" w:sz="8" w:space="0" w:color="000000"/>
              <w:bottom w:val="single" w:sz="8" w:space="0" w:color="000000"/>
              <w:right w:val="single" w:sz="8" w:space="0" w:color="000000"/>
            </w:tcBorders>
          </w:tcPr>
          <w:p w14:paraId="663EA9AE" w14:textId="77777777" w:rsidR="00D471DD" w:rsidRPr="00D471DD" w:rsidRDefault="00D471DD" w:rsidP="007A7570">
            <w:pPr>
              <w:pStyle w:val="TableParagraph"/>
              <w:spacing w:before="241"/>
              <w:ind w:left="139"/>
              <w:rPr>
                <w:b/>
                <w:sz w:val="18"/>
                <w:szCs w:val="18"/>
              </w:rPr>
            </w:pPr>
            <w:r w:rsidRPr="00D471DD">
              <w:rPr>
                <w:b/>
                <w:spacing w:val="-5"/>
                <w:sz w:val="18"/>
                <w:szCs w:val="18"/>
              </w:rPr>
              <w:t>1Г</w:t>
            </w:r>
          </w:p>
        </w:tc>
        <w:tc>
          <w:tcPr>
            <w:tcW w:w="585" w:type="dxa"/>
            <w:tcBorders>
              <w:top w:val="single" w:sz="8" w:space="0" w:color="000000"/>
              <w:left w:val="single" w:sz="8" w:space="0" w:color="000000"/>
              <w:bottom w:val="single" w:sz="8" w:space="0" w:color="000000"/>
              <w:right w:val="single" w:sz="8" w:space="0" w:color="000000"/>
            </w:tcBorders>
          </w:tcPr>
          <w:p w14:paraId="0D0063E3" w14:textId="77777777" w:rsidR="00D471DD" w:rsidRPr="00D471DD" w:rsidRDefault="00D471DD" w:rsidP="007A7570">
            <w:pPr>
              <w:pStyle w:val="TableParagraph"/>
              <w:spacing w:before="241"/>
              <w:ind w:left="149"/>
              <w:rPr>
                <w:b/>
                <w:sz w:val="18"/>
                <w:szCs w:val="18"/>
              </w:rPr>
            </w:pPr>
            <w:r w:rsidRPr="00D471DD">
              <w:rPr>
                <w:b/>
                <w:spacing w:val="-5"/>
                <w:sz w:val="18"/>
                <w:szCs w:val="18"/>
              </w:rPr>
              <w:t>2А</w:t>
            </w:r>
          </w:p>
        </w:tc>
        <w:tc>
          <w:tcPr>
            <w:tcW w:w="513" w:type="dxa"/>
            <w:tcBorders>
              <w:top w:val="single" w:sz="8" w:space="0" w:color="000000"/>
              <w:left w:val="single" w:sz="8" w:space="0" w:color="000000"/>
              <w:bottom w:val="single" w:sz="8" w:space="0" w:color="000000"/>
              <w:right w:val="single" w:sz="8" w:space="0" w:color="000000"/>
            </w:tcBorders>
          </w:tcPr>
          <w:p w14:paraId="6304C69E" w14:textId="77777777" w:rsidR="00D471DD" w:rsidRPr="00D471DD" w:rsidRDefault="00D471DD" w:rsidP="007A7570">
            <w:pPr>
              <w:pStyle w:val="TableParagraph"/>
              <w:spacing w:before="241"/>
              <w:ind w:left="116"/>
              <w:rPr>
                <w:b/>
                <w:sz w:val="18"/>
                <w:szCs w:val="18"/>
              </w:rPr>
            </w:pPr>
            <w:r w:rsidRPr="00D471DD">
              <w:rPr>
                <w:b/>
                <w:spacing w:val="-5"/>
                <w:sz w:val="18"/>
                <w:szCs w:val="18"/>
              </w:rPr>
              <w:t>2Б</w:t>
            </w:r>
          </w:p>
        </w:tc>
        <w:tc>
          <w:tcPr>
            <w:tcW w:w="494" w:type="dxa"/>
            <w:tcBorders>
              <w:top w:val="single" w:sz="8" w:space="0" w:color="000000"/>
              <w:left w:val="single" w:sz="8" w:space="0" w:color="000000"/>
              <w:bottom w:val="single" w:sz="8" w:space="0" w:color="000000"/>
              <w:right w:val="single" w:sz="8" w:space="0" w:color="000000"/>
            </w:tcBorders>
          </w:tcPr>
          <w:p w14:paraId="49447C5B" w14:textId="77777777" w:rsidR="00D471DD" w:rsidRPr="00D471DD" w:rsidRDefault="00D471DD" w:rsidP="007A7570">
            <w:pPr>
              <w:pStyle w:val="TableParagraph"/>
              <w:spacing w:before="241"/>
              <w:ind w:left="107"/>
              <w:rPr>
                <w:b/>
                <w:sz w:val="18"/>
                <w:szCs w:val="18"/>
              </w:rPr>
            </w:pPr>
            <w:r w:rsidRPr="00D471DD">
              <w:rPr>
                <w:b/>
                <w:spacing w:val="-5"/>
                <w:sz w:val="18"/>
                <w:szCs w:val="18"/>
              </w:rPr>
              <w:t>2В</w:t>
            </w:r>
          </w:p>
        </w:tc>
        <w:tc>
          <w:tcPr>
            <w:tcW w:w="547" w:type="dxa"/>
            <w:tcBorders>
              <w:top w:val="single" w:sz="8" w:space="0" w:color="000000"/>
              <w:left w:val="single" w:sz="8" w:space="0" w:color="000000"/>
              <w:bottom w:val="single" w:sz="8" w:space="0" w:color="000000"/>
              <w:right w:val="single" w:sz="8" w:space="0" w:color="000000"/>
            </w:tcBorders>
          </w:tcPr>
          <w:p w14:paraId="63638A8B" w14:textId="77777777" w:rsidR="00D471DD" w:rsidRPr="00D471DD" w:rsidRDefault="00D471DD" w:rsidP="007A7570">
            <w:pPr>
              <w:pStyle w:val="TableParagraph"/>
              <w:spacing w:before="241"/>
              <w:ind w:left="141"/>
              <w:rPr>
                <w:b/>
                <w:sz w:val="18"/>
                <w:szCs w:val="18"/>
              </w:rPr>
            </w:pPr>
            <w:r w:rsidRPr="00D471DD">
              <w:rPr>
                <w:b/>
                <w:spacing w:val="-5"/>
                <w:sz w:val="18"/>
                <w:szCs w:val="18"/>
              </w:rPr>
              <w:t>2Г</w:t>
            </w:r>
          </w:p>
        </w:tc>
        <w:tc>
          <w:tcPr>
            <w:tcW w:w="508" w:type="dxa"/>
            <w:tcBorders>
              <w:top w:val="single" w:sz="8" w:space="0" w:color="000000"/>
              <w:left w:val="single" w:sz="8" w:space="0" w:color="000000"/>
              <w:bottom w:val="single" w:sz="8" w:space="0" w:color="000000"/>
              <w:right w:val="single" w:sz="8" w:space="0" w:color="000000"/>
            </w:tcBorders>
          </w:tcPr>
          <w:p w14:paraId="7CC6EE61" w14:textId="77777777" w:rsidR="00D471DD" w:rsidRPr="00D471DD" w:rsidRDefault="00D471DD" w:rsidP="007A7570">
            <w:pPr>
              <w:pStyle w:val="TableParagraph"/>
              <w:spacing w:before="241"/>
              <w:ind w:left="108"/>
              <w:rPr>
                <w:b/>
                <w:sz w:val="18"/>
                <w:szCs w:val="18"/>
              </w:rPr>
            </w:pPr>
            <w:r w:rsidRPr="00D471DD">
              <w:rPr>
                <w:b/>
                <w:spacing w:val="-5"/>
                <w:sz w:val="18"/>
                <w:szCs w:val="18"/>
              </w:rPr>
              <w:t>3А</w:t>
            </w:r>
          </w:p>
        </w:tc>
        <w:tc>
          <w:tcPr>
            <w:tcW w:w="570" w:type="dxa"/>
            <w:tcBorders>
              <w:top w:val="single" w:sz="8" w:space="0" w:color="000000"/>
              <w:left w:val="single" w:sz="8" w:space="0" w:color="000000"/>
              <w:bottom w:val="single" w:sz="8" w:space="0" w:color="000000"/>
              <w:right w:val="single" w:sz="8" w:space="0" w:color="000000"/>
            </w:tcBorders>
          </w:tcPr>
          <w:p w14:paraId="76B3F10D" w14:textId="77777777" w:rsidR="00D471DD" w:rsidRPr="00D471DD" w:rsidRDefault="00D471DD" w:rsidP="007A7570">
            <w:pPr>
              <w:pStyle w:val="TableParagraph"/>
              <w:spacing w:before="241"/>
              <w:ind w:left="152"/>
              <w:rPr>
                <w:b/>
                <w:sz w:val="18"/>
                <w:szCs w:val="18"/>
              </w:rPr>
            </w:pPr>
            <w:r w:rsidRPr="00D471DD">
              <w:rPr>
                <w:b/>
                <w:spacing w:val="-5"/>
                <w:sz w:val="18"/>
                <w:szCs w:val="18"/>
              </w:rPr>
              <w:t>3Б</w:t>
            </w:r>
          </w:p>
        </w:tc>
        <w:tc>
          <w:tcPr>
            <w:tcW w:w="513" w:type="dxa"/>
            <w:tcBorders>
              <w:top w:val="single" w:sz="8" w:space="0" w:color="000000"/>
              <w:left w:val="single" w:sz="8" w:space="0" w:color="000000"/>
              <w:bottom w:val="single" w:sz="8" w:space="0" w:color="000000"/>
              <w:right w:val="single" w:sz="8" w:space="0" w:color="000000"/>
            </w:tcBorders>
          </w:tcPr>
          <w:p w14:paraId="70337CA0" w14:textId="77777777" w:rsidR="00D471DD" w:rsidRPr="00D471DD" w:rsidRDefault="00D471DD" w:rsidP="007A7570">
            <w:pPr>
              <w:pStyle w:val="TableParagraph"/>
              <w:spacing w:before="241"/>
              <w:ind w:left="119"/>
              <w:rPr>
                <w:b/>
                <w:sz w:val="18"/>
                <w:szCs w:val="18"/>
              </w:rPr>
            </w:pPr>
            <w:r w:rsidRPr="00D471DD">
              <w:rPr>
                <w:b/>
                <w:spacing w:val="-5"/>
                <w:sz w:val="18"/>
                <w:szCs w:val="18"/>
              </w:rPr>
              <w:t>3В</w:t>
            </w:r>
          </w:p>
        </w:tc>
        <w:tc>
          <w:tcPr>
            <w:tcW w:w="541" w:type="dxa"/>
            <w:tcBorders>
              <w:top w:val="single" w:sz="8" w:space="0" w:color="000000"/>
              <w:left w:val="single" w:sz="8" w:space="0" w:color="000000"/>
              <w:bottom w:val="single" w:sz="8" w:space="0" w:color="000000"/>
              <w:right w:val="single" w:sz="8" w:space="0" w:color="000000"/>
            </w:tcBorders>
          </w:tcPr>
          <w:p w14:paraId="0240FE8A" w14:textId="77777777" w:rsidR="00D471DD" w:rsidRPr="00D471DD" w:rsidRDefault="00D471DD" w:rsidP="007A7570">
            <w:pPr>
              <w:pStyle w:val="TableParagraph"/>
              <w:spacing w:before="241"/>
              <w:ind w:left="140"/>
              <w:rPr>
                <w:b/>
                <w:sz w:val="18"/>
                <w:szCs w:val="18"/>
              </w:rPr>
            </w:pPr>
            <w:r w:rsidRPr="00D471DD">
              <w:rPr>
                <w:b/>
                <w:spacing w:val="-5"/>
                <w:sz w:val="18"/>
                <w:szCs w:val="18"/>
              </w:rPr>
              <w:t>3Г</w:t>
            </w:r>
          </w:p>
        </w:tc>
        <w:tc>
          <w:tcPr>
            <w:tcW w:w="507" w:type="dxa"/>
            <w:tcBorders>
              <w:top w:val="single" w:sz="8" w:space="0" w:color="000000"/>
              <w:left w:val="single" w:sz="8" w:space="0" w:color="000000"/>
              <w:bottom w:val="single" w:sz="8" w:space="0" w:color="000000"/>
              <w:right w:val="single" w:sz="8" w:space="0" w:color="000000"/>
            </w:tcBorders>
          </w:tcPr>
          <w:p w14:paraId="1271A3B7" w14:textId="77777777" w:rsidR="00D471DD" w:rsidRPr="00D471DD" w:rsidRDefault="00D471DD" w:rsidP="007A7570">
            <w:pPr>
              <w:pStyle w:val="TableParagraph"/>
              <w:spacing w:before="241"/>
              <w:ind w:left="117"/>
              <w:rPr>
                <w:b/>
                <w:sz w:val="18"/>
                <w:szCs w:val="18"/>
              </w:rPr>
            </w:pPr>
            <w:r w:rsidRPr="00D471DD">
              <w:rPr>
                <w:b/>
                <w:spacing w:val="-5"/>
                <w:sz w:val="18"/>
                <w:szCs w:val="18"/>
              </w:rPr>
              <w:t>4А</w:t>
            </w:r>
          </w:p>
        </w:tc>
        <w:tc>
          <w:tcPr>
            <w:tcW w:w="493" w:type="dxa"/>
            <w:tcBorders>
              <w:top w:val="single" w:sz="8" w:space="0" w:color="000000"/>
              <w:left w:val="single" w:sz="8" w:space="0" w:color="000000"/>
              <w:bottom w:val="single" w:sz="8" w:space="0" w:color="000000"/>
              <w:right w:val="single" w:sz="8" w:space="0" w:color="000000"/>
            </w:tcBorders>
          </w:tcPr>
          <w:p w14:paraId="2CA26413" w14:textId="77777777" w:rsidR="00D471DD" w:rsidRPr="00D471DD" w:rsidRDefault="00D471DD" w:rsidP="007A7570">
            <w:pPr>
              <w:pStyle w:val="TableParagraph"/>
              <w:spacing w:before="241"/>
              <w:ind w:left="119"/>
              <w:rPr>
                <w:b/>
                <w:sz w:val="18"/>
                <w:szCs w:val="18"/>
              </w:rPr>
            </w:pPr>
            <w:r w:rsidRPr="00D471DD">
              <w:rPr>
                <w:b/>
                <w:spacing w:val="-5"/>
                <w:sz w:val="18"/>
                <w:szCs w:val="18"/>
              </w:rPr>
              <w:t>4Б</w:t>
            </w:r>
          </w:p>
        </w:tc>
        <w:tc>
          <w:tcPr>
            <w:tcW w:w="497" w:type="dxa"/>
            <w:tcBorders>
              <w:top w:val="single" w:sz="8" w:space="0" w:color="000000"/>
              <w:left w:val="single" w:sz="8" w:space="0" w:color="000000"/>
              <w:bottom w:val="single" w:sz="8" w:space="0" w:color="000000"/>
              <w:right w:val="single" w:sz="8" w:space="0" w:color="000000"/>
            </w:tcBorders>
          </w:tcPr>
          <w:p w14:paraId="6CE5E70B" w14:textId="77777777" w:rsidR="00D471DD" w:rsidRPr="00D471DD" w:rsidRDefault="00D471DD" w:rsidP="007A7570">
            <w:pPr>
              <w:pStyle w:val="TableParagraph"/>
              <w:spacing w:before="241"/>
              <w:ind w:left="121"/>
              <w:rPr>
                <w:b/>
                <w:sz w:val="18"/>
                <w:szCs w:val="18"/>
              </w:rPr>
            </w:pPr>
            <w:r w:rsidRPr="00D471DD">
              <w:rPr>
                <w:b/>
                <w:spacing w:val="-5"/>
                <w:sz w:val="18"/>
                <w:szCs w:val="18"/>
              </w:rPr>
              <w:t>4В</w:t>
            </w:r>
          </w:p>
        </w:tc>
        <w:tc>
          <w:tcPr>
            <w:tcW w:w="511" w:type="dxa"/>
            <w:tcBorders>
              <w:top w:val="single" w:sz="8" w:space="0" w:color="000000"/>
              <w:left w:val="single" w:sz="8" w:space="0" w:color="000000"/>
              <w:bottom w:val="single" w:sz="8" w:space="0" w:color="000000"/>
              <w:right w:val="single" w:sz="8" w:space="0" w:color="000000"/>
            </w:tcBorders>
          </w:tcPr>
          <w:p w14:paraId="4ADD8F66" w14:textId="77777777" w:rsidR="00D471DD" w:rsidRPr="00D471DD" w:rsidRDefault="00D471DD" w:rsidP="007A7570">
            <w:pPr>
              <w:pStyle w:val="TableParagraph"/>
              <w:spacing w:before="241"/>
              <w:ind w:left="137"/>
              <w:rPr>
                <w:b/>
                <w:sz w:val="18"/>
                <w:szCs w:val="18"/>
              </w:rPr>
            </w:pPr>
            <w:r w:rsidRPr="00D471DD">
              <w:rPr>
                <w:b/>
                <w:spacing w:val="-5"/>
                <w:sz w:val="18"/>
                <w:szCs w:val="18"/>
              </w:rPr>
              <w:t>4Г</w:t>
            </w:r>
          </w:p>
        </w:tc>
        <w:tc>
          <w:tcPr>
            <w:tcW w:w="2172" w:type="dxa"/>
            <w:vMerge w:val="restart"/>
            <w:tcBorders>
              <w:top w:val="single" w:sz="8" w:space="0" w:color="000000"/>
              <w:left w:val="single" w:sz="8" w:space="0" w:color="000000"/>
              <w:bottom w:val="single" w:sz="8" w:space="0" w:color="000000"/>
              <w:right w:val="single" w:sz="8" w:space="0" w:color="000000"/>
            </w:tcBorders>
          </w:tcPr>
          <w:p w14:paraId="30D32661" w14:textId="77777777" w:rsidR="00D471DD" w:rsidRPr="00D471DD" w:rsidRDefault="00D471DD" w:rsidP="007A7570">
            <w:pPr>
              <w:pStyle w:val="TableParagraph"/>
              <w:spacing w:line="242" w:lineRule="auto"/>
              <w:ind w:left="409" w:firstLine="288"/>
              <w:rPr>
                <w:b/>
                <w:sz w:val="18"/>
                <w:szCs w:val="18"/>
              </w:rPr>
            </w:pPr>
            <w:proofErr w:type="spellStart"/>
            <w:r w:rsidRPr="00D471DD">
              <w:rPr>
                <w:b/>
                <w:spacing w:val="-4"/>
                <w:sz w:val="18"/>
                <w:szCs w:val="18"/>
              </w:rPr>
              <w:t>Формы</w:t>
            </w:r>
            <w:proofErr w:type="spellEnd"/>
            <w:r w:rsidRPr="00D471DD">
              <w:rPr>
                <w:b/>
                <w:spacing w:val="-4"/>
                <w:sz w:val="18"/>
                <w:szCs w:val="18"/>
              </w:rPr>
              <w:t xml:space="preserve"> </w:t>
            </w:r>
            <w:proofErr w:type="spellStart"/>
            <w:r w:rsidRPr="00D471DD">
              <w:rPr>
                <w:b/>
                <w:spacing w:val="-2"/>
                <w:sz w:val="18"/>
                <w:szCs w:val="18"/>
              </w:rPr>
              <w:t>организации</w:t>
            </w:r>
            <w:proofErr w:type="spellEnd"/>
          </w:p>
        </w:tc>
      </w:tr>
      <w:tr w:rsidR="00D471DD" w14:paraId="542FD76F" w14:textId="77777777" w:rsidTr="00D471DD">
        <w:trPr>
          <w:trHeight w:val="820"/>
        </w:trPr>
        <w:tc>
          <w:tcPr>
            <w:tcW w:w="5609" w:type="dxa"/>
            <w:gridSpan w:val="2"/>
            <w:shd w:val="clear" w:color="auto" w:fill="C5D9F0"/>
          </w:tcPr>
          <w:p w14:paraId="1618CEA0" w14:textId="220DE3E4" w:rsidR="00D471DD" w:rsidRPr="007F1C24" w:rsidRDefault="00D471DD" w:rsidP="007A7570">
            <w:pPr>
              <w:pStyle w:val="TableParagraph"/>
              <w:spacing w:before="137" w:line="237" w:lineRule="auto"/>
              <w:ind w:left="1637" w:right="423" w:hanging="1191"/>
              <w:rPr>
                <w:b/>
                <w:sz w:val="18"/>
                <w:szCs w:val="18"/>
                <w:lang w:val="ru-RU"/>
              </w:rPr>
            </w:pPr>
            <w:r w:rsidRPr="007F1C24">
              <w:rPr>
                <w:b/>
                <w:sz w:val="18"/>
                <w:szCs w:val="18"/>
                <w:lang w:val="ru-RU"/>
              </w:rPr>
              <w:t>Расчет</w:t>
            </w:r>
            <w:r w:rsidR="00D27F67">
              <w:rPr>
                <w:b/>
                <w:sz w:val="18"/>
                <w:szCs w:val="18"/>
                <w:lang w:val="ru-RU"/>
              </w:rPr>
              <w:t xml:space="preserve"> </w:t>
            </w:r>
            <w:r w:rsidRPr="007F1C24">
              <w:rPr>
                <w:b/>
                <w:sz w:val="18"/>
                <w:szCs w:val="18"/>
                <w:lang w:val="ru-RU"/>
              </w:rPr>
              <w:t>общего</w:t>
            </w:r>
            <w:r w:rsidR="00D27F67">
              <w:rPr>
                <w:b/>
                <w:sz w:val="18"/>
                <w:szCs w:val="18"/>
                <w:lang w:val="ru-RU"/>
              </w:rPr>
              <w:t xml:space="preserve"> </w:t>
            </w:r>
            <w:r w:rsidRPr="007F1C24">
              <w:rPr>
                <w:b/>
                <w:sz w:val="18"/>
                <w:szCs w:val="18"/>
                <w:lang w:val="ru-RU"/>
              </w:rPr>
              <w:t>количества</w:t>
            </w:r>
            <w:r w:rsidR="00D27F67">
              <w:rPr>
                <w:b/>
                <w:sz w:val="18"/>
                <w:szCs w:val="18"/>
                <w:lang w:val="ru-RU"/>
              </w:rPr>
              <w:t xml:space="preserve"> </w:t>
            </w:r>
            <w:r w:rsidRPr="007F1C24">
              <w:rPr>
                <w:b/>
                <w:sz w:val="18"/>
                <w:szCs w:val="18"/>
                <w:lang w:val="ru-RU"/>
              </w:rPr>
              <w:t>часов</w:t>
            </w:r>
            <w:r w:rsidR="00D27F67">
              <w:rPr>
                <w:b/>
                <w:sz w:val="18"/>
                <w:szCs w:val="18"/>
                <w:lang w:val="ru-RU"/>
              </w:rPr>
              <w:t xml:space="preserve"> </w:t>
            </w:r>
            <w:r w:rsidRPr="007F1C24">
              <w:rPr>
                <w:b/>
                <w:sz w:val="18"/>
                <w:szCs w:val="18"/>
                <w:lang w:val="ru-RU"/>
              </w:rPr>
              <w:t>на уровень НОО</w:t>
            </w:r>
          </w:p>
        </w:tc>
        <w:tc>
          <w:tcPr>
            <w:tcW w:w="548" w:type="dxa"/>
            <w:tcBorders>
              <w:top w:val="single" w:sz="8" w:space="0" w:color="000000"/>
              <w:bottom w:val="single" w:sz="8" w:space="0" w:color="000000"/>
              <w:right w:val="single" w:sz="8" w:space="0" w:color="000000"/>
            </w:tcBorders>
            <w:shd w:val="clear" w:color="auto" w:fill="C5D9F0"/>
          </w:tcPr>
          <w:p w14:paraId="50BB7DAE" w14:textId="77777777" w:rsidR="00D471DD" w:rsidRPr="00D471DD" w:rsidRDefault="00D471DD" w:rsidP="007A7570">
            <w:pPr>
              <w:pStyle w:val="TableParagraph"/>
              <w:spacing w:before="274"/>
              <w:ind w:left="19"/>
              <w:rPr>
                <w:b/>
                <w:sz w:val="18"/>
                <w:szCs w:val="18"/>
              </w:rPr>
            </w:pPr>
            <w:r w:rsidRPr="00D471DD">
              <w:rPr>
                <w:b/>
                <w:spacing w:val="-10"/>
                <w:sz w:val="18"/>
                <w:szCs w:val="18"/>
              </w:rPr>
              <w:t>5</w:t>
            </w:r>
          </w:p>
        </w:tc>
        <w:tc>
          <w:tcPr>
            <w:tcW w:w="499" w:type="dxa"/>
            <w:tcBorders>
              <w:top w:val="single" w:sz="8" w:space="0" w:color="000000"/>
              <w:left w:val="single" w:sz="8" w:space="0" w:color="000000"/>
              <w:bottom w:val="single" w:sz="8" w:space="0" w:color="000000"/>
              <w:right w:val="single" w:sz="8" w:space="0" w:color="000000"/>
            </w:tcBorders>
            <w:shd w:val="clear" w:color="auto" w:fill="C5D9F0"/>
          </w:tcPr>
          <w:p w14:paraId="43D166D6" w14:textId="77777777" w:rsidR="00D471DD" w:rsidRPr="00D471DD" w:rsidRDefault="00D471DD" w:rsidP="007A7570">
            <w:pPr>
              <w:pStyle w:val="TableParagraph"/>
              <w:spacing w:before="274"/>
              <w:ind w:left="14"/>
              <w:rPr>
                <w:b/>
                <w:sz w:val="18"/>
                <w:szCs w:val="18"/>
              </w:rPr>
            </w:pPr>
            <w:r w:rsidRPr="00D471DD">
              <w:rPr>
                <w:b/>
                <w:spacing w:val="-10"/>
                <w:sz w:val="18"/>
                <w:szCs w:val="18"/>
              </w:rPr>
              <w:t>5</w:t>
            </w:r>
          </w:p>
        </w:tc>
        <w:tc>
          <w:tcPr>
            <w:tcW w:w="494" w:type="dxa"/>
            <w:tcBorders>
              <w:top w:val="single" w:sz="8" w:space="0" w:color="000000"/>
              <w:left w:val="single" w:sz="8" w:space="0" w:color="000000"/>
              <w:bottom w:val="single" w:sz="8" w:space="0" w:color="000000"/>
              <w:right w:val="single" w:sz="8" w:space="0" w:color="000000"/>
            </w:tcBorders>
            <w:shd w:val="clear" w:color="auto" w:fill="C5D9F0"/>
          </w:tcPr>
          <w:p w14:paraId="5362E56D" w14:textId="77777777" w:rsidR="00D471DD" w:rsidRPr="00D471DD" w:rsidRDefault="00D471DD" w:rsidP="007A7570">
            <w:pPr>
              <w:pStyle w:val="TableParagraph"/>
              <w:spacing w:before="274"/>
              <w:ind w:left="23" w:right="4"/>
              <w:rPr>
                <w:b/>
                <w:sz w:val="18"/>
                <w:szCs w:val="18"/>
              </w:rPr>
            </w:pPr>
            <w:r w:rsidRPr="00D471DD">
              <w:rPr>
                <w:b/>
                <w:spacing w:val="-10"/>
                <w:sz w:val="18"/>
                <w:szCs w:val="18"/>
              </w:rPr>
              <w:t>5</w:t>
            </w:r>
          </w:p>
        </w:tc>
        <w:tc>
          <w:tcPr>
            <w:tcW w:w="547" w:type="dxa"/>
            <w:tcBorders>
              <w:top w:val="single" w:sz="8" w:space="0" w:color="000000"/>
              <w:left w:val="single" w:sz="8" w:space="0" w:color="000000"/>
              <w:bottom w:val="single" w:sz="8" w:space="0" w:color="000000"/>
              <w:right w:val="single" w:sz="8" w:space="0" w:color="000000"/>
            </w:tcBorders>
            <w:shd w:val="clear" w:color="auto" w:fill="C5D9F0"/>
          </w:tcPr>
          <w:p w14:paraId="14085D98" w14:textId="77777777" w:rsidR="00D471DD" w:rsidRPr="00D471DD" w:rsidRDefault="00D471DD" w:rsidP="007A7570">
            <w:pPr>
              <w:pStyle w:val="TableParagraph"/>
              <w:spacing w:before="274"/>
              <w:ind w:left="30" w:right="6"/>
              <w:rPr>
                <w:b/>
                <w:sz w:val="18"/>
                <w:szCs w:val="18"/>
              </w:rPr>
            </w:pPr>
            <w:r w:rsidRPr="00D471DD">
              <w:rPr>
                <w:b/>
                <w:spacing w:val="-10"/>
                <w:sz w:val="18"/>
                <w:szCs w:val="18"/>
              </w:rPr>
              <w:t>5</w:t>
            </w:r>
          </w:p>
        </w:tc>
        <w:tc>
          <w:tcPr>
            <w:tcW w:w="585" w:type="dxa"/>
            <w:tcBorders>
              <w:top w:val="single" w:sz="8" w:space="0" w:color="000000"/>
              <w:left w:val="single" w:sz="8" w:space="0" w:color="000000"/>
              <w:bottom w:val="single" w:sz="8" w:space="0" w:color="000000"/>
              <w:right w:val="single" w:sz="8" w:space="0" w:color="000000"/>
            </w:tcBorders>
            <w:shd w:val="clear" w:color="auto" w:fill="C5D9F0"/>
          </w:tcPr>
          <w:p w14:paraId="1FFB3F47" w14:textId="77777777" w:rsidR="00D471DD" w:rsidRPr="00D471DD" w:rsidRDefault="00D471DD" w:rsidP="007A7570">
            <w:pPr>
              <w:pStyle w:val="TableParagraph"/>
              <w:spacing w:before="274"/>
              <w:ind w:left="26"/>
              <w:rPr>
                <w:b/>
                <w:sz w:val="18"/>
                <w:szCs w:val="18"/>
              </w:rPr>
            </w:pPr>
            <w:r w:rsidRPr="00D471DD">
              <w:rPr>
                <w:b/>
                <w:spacing w:val="-10"/>
                <w:sz w:val="18"/>
                <w:szCs w:val="18"/>
              </w:rPr>
              <w:t>3</w:t>
            </w:r>
          </w:p>
        </w:tc>
        <w:tc>
          <w:tcPr>
            <w:tcW w:w="513" w:type="dxa"/>
            <w:tcBorders>
              <w:top w:val="single" w:sz="8" w:space="0" w:color="000000"/>
              <w:left w:val="single" w:sz="8" w:space="0" w:color="000000"/>
              <w:bottom w:val="single" w:sz="8" w:space="0" w:color="000000"/>
              <w:right w:val="single" w:sz="8" w:space="0" w:color="000000"/>
            </w:tcBorders>
            <w:shd w:val="clear" w:color="auto" w:fill="C5D9F0"/>
          </w:tcPr>
          <w:p w14:paraId="04B73CF8" w14:textId="77777777" w:rsidR="00D471DD" w:rsidRPr="00D471DD" w:rsidRDefault="00D471DD" w:rsidP="007A7570">
            <w:pPr>
              <w:pStyle w:val="TableParagraph"/>
              <w:spacing w:before="274"/>
              <w:ind w:left="22"/>
              <w:rPr>
                <w:b/>
                <w:sz w:val="18"/>
                <w:szCs w:val="18"/>
              </w:rPr>
            </w:pPr>
            <w:r w:rsidRPr="00D471DD">
              <w:rPr>
                <w:b/>
                <w:spacing w:val="-10"/>
                <w:sz w:val="18"/>
                <w:szCs w:val="18"/>
              </w:rPr>
              <w:t>3</w:t>
            </w:r>
          </w:p>
        </w:tc>
        <w:tc>
          <w:tcPr>
            <w:tcW w:w="494" w:type="dxa"/>
            <w:tcBorders>
              <w:top w:val="single" w:sz="8" w:space="0" w:color="000000"/>
              <w:left w:val="single" w:sz="8" w:space="0" w:color="000000"/>
              <w:bottom w:val="single" w:sz="8" w:space="0" w:color="000000"/>
              <w:right w:val="single" w:sz="8" w:space="0" w:color="000000"/>
            </w:tcBorders>
            <w:shd w:val="clear" w:color="auto" w:fill="C5D9F0"/>
          </w:tcPr>
          <w:p w14:paraId="04AAB616" w14:textId="77777777" w:rsidR="00D471DD" w:rsidRPr="00D471DD" w:rsidRDefault="00D471DD" w:rsidP="007A7570">
            <w:pPr>
              <w:pStyle w:val="TableParagraph"/>
              <w:spacing w:before="274"/>
              <w:ind w:left="23"/>
              <w:rPr>
                <w:b/>
                <w:sz w:val="18"/>
                <w:szCs w:val="18"/>
              </w:rPr>
            </w:pPr>
            <w:r w:rsidRPr="00D471DD">
              <w:rPr>
                <w:b/>
                <w:spacing w:val="-10"/>
                <w:sz w:val="18"/>
                <w:szCs w:val="18"/>
              </w:rPr>
              <w:t>3</w:t>
            </w:r>
          </w:p>
        </w:tc>
        <w:tc>
          <w:tcPr>
            <w:tcW w:w="547" w:type="dxa"/>
            <w:tcBorders>
              <w:top w:val="single" w:sz="8" w:space="0" w:color="000000"/>
              <w:left w:val="single" w:sz="8" w:space="0" w:color="000000"/>
              <w:bottom w:val="single" w:sz="8" w:space="0" w:color="000000"/>
              <w:right w:val="single" w:sz="8" w:space="0" w:color="000000"/>
            </w:tcBorders>
            <w:shd w:val="clear" w:color="auto" w:fill="C5D9F0"/>
          </w:tcPr>
          <w:p w14:paraId="2418221E" w14:textId="77777777" w:rsidR="00D471DD" w:rsidRPr="00D471DD" w:rsidRDefault="00D471DD" w:rsidP="007A7570">
            <w:pPr>
              <w:pStyle w:val="TableParagraph"/>
              <w:spacing w:before="274"/>
              <w:ind w:left="30"/>
              <w:rPr>
                <w:b/>
                <w:sz w:val="18"/>
                <w:szCs w:val="18"/>
              </w:rPr>
            </w:pPr>
            <w:r w:rsidRPr="00D471DD">
              <w:rPr>
                <w:b/>
                <w:spacing w:val="-10"/>
                <w:sz w:val="18"/>
                <w:szCs w:val="18"/>
              </w:rPr>
              <w:t>3</w:t>
            </w:r>
          </w:p>
        </w:tc>
        <w:tc>
          <w:tcPr>
            <w:tcW w:w="508" w:type="dxa"/>
            <w:tcBorders>
              <w:top w:val="single" w:sz="8" w:space="0" w:color="000000"/>
              <w:left w:val="single" w:sz="8" w:space="0" w:color="000000"/>
              <w:bottom w:val="single" w:sz="8" w:space="0" w:color="000000"/>
              <w:right w:val="single" w:sz="8" w:space="0" w:color="000000"/>
            </w:tcBorders>
            <w:shd w:val="clear" w:color="auto" w:fill="C5D9F0"/>
          </w:tcPr>
          <w:p w14:paraId="4CE18E3F" w14:textId="77777777" w:rsidR="00D471DD" w:rsidRPr="00D471DD" w:rsidRDefault="00D471DD" w:rsidP="007A7570">
            <w:pPr>
              <w:pStyle w:val="TableParagraph"/>
              <w:spacing w:before="274"/>
              <w:rPr>
                <w:b/>
                <w:sz w:val="18"/>
                <w:szCs w:val="18"/>
              </w:rPr>
            </w:pPr>
            <w:r w:rsidRPr="00D471DD">
              <w:rPr>
                <w:b/>
                <w:spacing w:val="-10"/>
                <w:sz w:val="18"/>
                <w:szCs w:val="18"/>
              </w:rPr>
              <w:t>3</w:t>
            </w:r>
          </w:p>
        </w:tc>
        <w:tc>
          <w:tcPr>
            <w:tcW w:w="570" w:type="dxa"/>
            <w:tcBorders>
              <w:top w:val="single" w:sz="8" w:space="0" w:color="000000"/>
              <w:left w:val="single" w:sz="8" w:space="0" w:color="000000"/>
              <w:bottom w:val="single" w:sz="8" w:space="0" w:color="000000"/>
              <w:right w:val="single" w:sz="8" w:space="0" w:color="000000"/>
            </w:tcBorders>
            <w:shd w:val="clear" w:color="auto" w:fill="C5D9F0"/>
          </w:tcPr>
          <w:p w14:paraId="041AED51" w14:textId="77777777" w:rsidR="00D471DD" w:rsidRPr="00D471DD" w:rsidRDefault="00D471DD" w:rsidP="007A7570">
            <w:pPr>
              <w:pStyle w:val="TableParagraph"/>
              <w:spacing w:before="274"/>
              <w:ind w:left="28"/>
              <w:rPr>
                <w:b/>
                <w:sz w:val="18"/>
                <w:szCs w:val="18"/>
              </w:rPr>
            </w:pPr>
            <w:r w:rsidRPr="00D471DD">
              <w:rPr>
                <w:b/>
                <w:spacing w:val="-10"/>
                <w:sz w:val="18"/>
                <w:szCs w:val="18"/>
              </w:rPr>
              <w:t>3</w:t>
            </w:r>
          </w:p>
        </w:tc>
        <w:tc>
          <w:tcPr>
            <w:tcW w:w="513" w:type="dxa"/>
            <w:tcBorders>
              <w:top w:val="single" w:sz="8" w:space="0" w:color="000000"/>
              <w:left w:val="single" w:sz="8" w:space="0" w:color="000000"/>
              <w:bottom w:val="single" w:sz="8" w:space="0" w:color="000000"/>
              <w:right w:val="single" w:sz="8" w:space="0" w:color="000000"/>
            </w:tcBorders>
            <w:shd w:val="clear" w:color="auto" w:fill="C5D9F0"/>
          </w:tcPr>
          <w:p w14:paraId="180EFB85" w14:textId="77777777" w:rsidR="00D471DD" w:rsidRPr="00D471DD" w:rsidRDefault="00D471DD" w:rsidP="007A7570">
            <w:pPr>
              <w:pStyle w:val="TableParagraph"/>
              <w:spacing w:before="274"/>
              <w:ind w:left="22" w:right="1"/>
              <w:rPr>
                <w:b/>
                <w:sz w:val="18"/>
                <w:szCs w:val="18"/>
              </w:rPr>
            </w:pPr>
            <w:r w:rsidRPr="00D471DD">
              <w:rPr>
                <w:b/>
                <w:spacing w:val="-10"/>
                <w:sz w:val="18"/>
                <w:szCs w:val="18"/>
              </w:rPr>
              <w:t>3</w:t>
            </w:r>
          </w:p>
        </w:tc>
        <w:tc>
          <w:tcPr>
            <w:tcW w:w="541" w:type="dxa"/>
            <w:tcBorders>
              <w:top w:val="single" w:sz="8" w:space="0" w:color="000000"/>
              <w:left w:val="single" w:sz="8" w:space="0" w:color="000000"/>
              <w:bottom w:val="single" w:sz="8" w:space="0" w:color="000000"/>
              <w:right w:val="single" w:sz="8" w:space="0" w:color="000000"/>
            </w:tcBorders>
            <w:shd w:val="clear" w:color="auto" w:fill="C5D9F0"/>
          </w:tcPr>
          <w:p w14:paraId="11D3CE8C" w14:textId="77777777" w:rsidR="00D471DD" w:rsidRPr="00D471DD" w:rsidRDefault="00D471DD" w:rsidP="007A7570">
            <w:pPr>
              <w:pStyle w:val="TableParagraph"/>
              <w:spacing w:before="274"/>
              <w:ind w:left="33"/>
              <w:rPr>
                <w:b/>
                <w:sz w:val="18"/>
                <w:szCs w:val="18"/>
              </w:rPr>
            </w:pPr>
            <w:r w:rsidRPr="00D471DD">
              <w:rPr>
                <w:b/>
                <w:spacing w:val="-10"/>
                <w:sz w:val="18"/>
                <w:szCs w:val="18"/>
              </w:rPr>
              <w:t>3</w:t>
            </w:r>
          </w:p>
        </w:tc>
        <w:tc>
          <w:tcPr>
            <w:tcW w:w="507" w:type="dxa"/>
            <w:tcBorders>
              <w:top w:val="single" w:sz="8" w:space="0" w:color="000000"/>
              <w:left w:val="single" w:sz="8" w:space="0" w:color="000000"/>
              <w:bottom w:val="single" w:sz="8" w:space="0" w:color="000000"/>
              <w:right w:val="single" w:sz="8" w:space="0" w:color="000000"/>
            </w:tcBorders>
            <w:shd w:val="clear" w:color="auto" w:fill="C5D9F0"/>
          </w:tcPr>
          <w:p w14:paraId="05A7914D" w14:textId="77777777" w:rsidR="00D471DD" w:rsidRPr="00D471DD" w:rsidRDefault="00D471DD" w:rsidP="007A7570">
            <w:pPr>
              <w:pStyle w:val="TableParagraph"/>
              <w:spacing w:before="274"/>
              <w:ind w:left="41"/>
              <w:rPr>
                <w:b/>
                <w:sz w:val="18"/>
                <w:szCs w:val="18"/>
              </w:rPr>
            </w:pPr>
            <w:r w:rsidRPr="00D471DD">
              <w:rPr>
                <w:b/>
                <w:spacing w:val="-10"/>
                <w:sz w:val="18"/>
                <w:szCs w:val="18"/>
              </w:rPr>
              <w:t>3</w:t>
            </w:r>
          </w:p>
        </w:tc>
        <w:tc>
          <w:tcPr>
            <w:tcW w:w="493" w:type="dxa"/>
            <w:tcBorders>
              <w:top w:val="single" w:sz="8" w:space="0" w:color="000000"/>
              <w:left w:val="single" w:sz="8" w:space="0" w:color="000000"/>
              <w:bottom w:val="single" w:sz="8" w:space="0" w:color="000000"/>
              <w:right w:val="single" w:sz="8" w:space="0" w:color="000000"/>
            </w:tcBorders>
            <w:shd w:val="clear" w:color="auto" w:fill="C5D9F0"/>
          </w:tcPr>
          <w:p w14:paraId="087DF28B" w14:textId="77777777" w:rsidR="00D471DD" w:rsidRPr="00D471DD" w:rsidRDefault="00D471DD" w:rsidP="007A7570">
            <w:pPr>
              <w:pStyle w:val="TableParagraph"/>
              <w:spacing w:before="274"/>
              <w:ind w:left="196"/>
              <w:rPr>
                <w:b/>
                <w:sz w:val="18"/>
                <w:szCs w:val="18"/>
              </w:rPr>
            </w:pPr>
            <w:r w:rsidRPr="00D471DD">
              <w:rPr>
                <w:b/>
                <w:spacing w:val="-10"/>
                <w:sz w:val="18"/>
                <w:szCs w:val="18"/>
              </w:rPr>
              <w:t>3</w:t>
            </w:r>
          </w:p>
        </w:tc>
        <w:tc>
          <w:tcPr>
            <w:tcW w:w="497" w:type="dxa"/>
            <w:tcBorders>
              <w:top w:val="single" w:sz="8" w:space="0" w:color="000000"/>
              <w:left w:val="single" w:sz="8" w:space="0" w:color="000000"/>
              <w:bottom w:val="single" w:sz="8" w:space="0" w:color="000000"/>
              <w:right w:val="single" w:sz="8" w:space="0" w:color="000000"/>
            </w:tcBorders>
            <w:shd w:val="clear" w:color="auto" w:fill="C5D9F0"/>
          </w:tcPr>
          <w:p w14:paraId="62CE817B" w14:textId="77777777" w:rsidR="00D471DD" w:rsidRPr="00D471DD" w:rsidRDefault="00D471DD" w:rsidP="007A7570">
            <w:pPr>
              <w:pStyle w:val="TableParagraph"/>
              <w:spacing w:before="274"/>
              <w:ind w:left="202"/>
              <w:rPr>
                <w:b/>
                <w:sz w:val="18"/>
                <w:szCs w:val="18"/>
              </w:rPr>
            </w:pPr>
            <w:r w:rsidRPr="00D471DD">
              <w:rPr>
                <w:b/>
                <w:spacing w:val="-10"/>
                <w:sz w:val="18"/>
                <w:szCs w:val="18"/>
              </w:rPr>
              <w:t>3</w:t>
            </w:r>
          </w:p>
        </w:tc>
        <w:tc>
          <w:tcPr>
            <w:tcW w:w="511" w:type="dxa"/>
            <w:tcBorders>
              <w:top w:val="single" w:sz="8" w:space="0" w:color="000000"/>
              <w:left w:val="single" w:sz="8" w:space="0" w:color="000000"/>
              <w:bottom w:val="single" w:sz="8" w:space="0" w:color="000000"/>
              <w:right w:val="single" w:sz="8" w:space="0" w:color="000000"/>
            </w:tcBorders>
            <w:shd w:val="clear" w:color="auto" w:fill="C5D9F0"/>
          </w:tcPr>
          <w:p w14:paraId="274A345C" w14:textId="77777777" w:rsidR="00D471DD" w:rsidRPr="00D471DD" w:rsidRDefault="00D471DD" w:rsidP="007A7570">
            <w:pPr>
              <w:pStyle w:val="TableParagraph"/>
              <w:spacing w:before="274"/>
              <w:ind w:left="214"/>
              <w:rPr>
                <w:b/>
                <w:sz w:val="18"/>
                <w:szCs w:val="18"/>
              </w:rPr>
            </w:pPr>
            <w:r w:rsidRPr="00D471DD">
              <w:rPr>
                <w:b/>
                <w:spacing w:val="-10"/>
                <w:sz w:val="18"/>
                <w:szCs w:val="18"/>
              </w:rPr>
              <w:t>3</w:t>
            </w:r>
          </w:p>
        </w:tc>
        <w:tc>
          <w:tcPr>
            <w:tcW w:w="2172" w:type="dxa"/>
            <w:vMerge/>
            <w:tcBorders>
              <w:top w:val="nil"/>
              <w:left w:val="single" w:sz="8" w:space="0" w:color="000000"/>
              <w:bottom w:val="single" w:sz="8" w:space="0" w:color="000000"/>
              <w:right w:val="single" w:sz="8" w:space="0" w:color="000000"/>
            </w:tcBorders>
          </w:tcPr>
          <w:p w14:paraId="64C77DBE" w14:textId="77777777" w:rsidR="00D471DD" w:rsidRPr="00D471DD" w:rsidRDefault="00D471DD" w:rsidP="007A7570">
            <w:pPr>
              <w:rPr>
                <w:sz w:val="18"/>
                <w:szCs w:val="18"/>
              </w:rPr>
            </w:pPr>
          </w:p>
        </w:tc>
      </w:tr>
      <w:tr w:rsidR="00D471DD" w14:paraId="139211BF" w14:textId="77777777" w:rsidTr="00D471DD">
        <w:trPr>
          <w:trHeight w:val="330"/>
        </w:trPr>
        <w:tc>
          <w:tcPr>
            <w:tcW w:w="3252" w:type="dxa"/>
            <w:vMerge w:val="restart"/>
            <w:shd w:val="clear" w:color="auto" w:fill="EAF0DD"/>
          </w:tcPr>
          <w:p w14:paraId="4A68AF5D" w14:textId="77777777" w:rsidR="00D471DD" w:rsidRPr="00D471DD" w:rsidRDefault="00D471DD" w:rsidP="007A7570">
            <w:pPr>
              <w:pStyle w:val="TableParagraph"/>
              <w:spacing w:before="77"/>
              <w:ind w:left="114"/>
              <w:rPr>
                <w:b/>
                <w:sz w:val="18"/>
                <w:szCs w:val="18"/>
              </w:rPr>
            </w:pPr>
            <w:proofErr w:type="spellStart"/>
            <w:r w:rsidRPr="00D471DD">
              <w:rPr>
                <w:b/>
                <w:spacing w:val="-2"/>
                <w:sz w:val="18"/>
                <w:szCs w:val="18"/>
              </w:rPr>
              <w:t>Спортивно</w:t>
            </w:r>
            <w:proofErr w:type="spellEnd"/>
            <w:r w:rsidRPr="00D471DD">
              <w:rPr>
                <w:b/>
                <w:spacing w:val="-2"/>
                <w:sz w:val="18"/>
                <w:szCs w:val="18"/>
              </w:rPr>
              <w:t>-</w:t>
            </w:r>
          </w:p>
          <w:p w14:paraId="2D1C6E29" w14:textId="77777777" w:rsidR="00D471DD" w:rsidRPr="00D471DD" w:rsidRDefault="00D471DD" w:rsidP="007A7570">
            <w:pPr>
              <w:pStyle w:val="TableParagraph"/>
              <w:spacing w:before="4" w:line="237" w:lineRule="auto"/>
              <w:ind w:left="114"/>
              <w:rPr>
                <w:b/>
                <w:sz w:val="18"/>
                <w:szCs w:val="18"/>
              </w:rPr>
            </w:pPr>
            <w:proofErr w:type="spellStart"/>
            <w:r w:rsidRPr="00D471DD">
              <w:rPr>
                <w:b/>
                <w:spacing w:val="-2"/>
                <w:sz w:val="18"/>
                <w:szCs w:val="18"/>
              </w:rPr>
              <w:t>оздоровительная</w:t>
            </w:r>
            <w:proofErr w:type="spellEnd"/>
            <w:r w:rsidRPr="00D471DD">
              <w:rPr>
                <w:b/>
                <w:spacing w:val="-2"/>
                <w:sz w:val="18"/>
                <w:szCs w:val="18"/>
              </w:rPr>
              <w:t xml:space="preserve"> </w:t>
            </w:r>
            <w:proofErr w:type="spellStart"/>
            <w:r w:rsidRPr="00D471DD">
              <w:rPr>
                <w:b/>
                <w:spacing w:val="-2"/>
                <w:sz w:val="18"/>
                <w:szCs w:val="18"/>
              </w:rPr>
              <w:t>деятельность</w:t>
            </w:r>
            <w:proofErr w:type="spellEnd"/>
          </w:p>
        </w:tc>
        <w:tc>
          <w:tcPr>
            <w:tcW w:w="2357" w:type="dxa"/>
            <w:tcBorders>
              <w:right w:val="single" w:sz="8" w:space="0" w:color="000000"/>
            </w:tcBorders>
          </w:tcPr>
          <w:p w14:paraId="36BAD989" w14:textId="09EC5874" w:rsidR="00D471DD" w:rsidRPr="00D471DD" w:rsidRDefault="00D471DD" w:rsidP="007A7570">
            <w:pPr>
              <w:pStyle w:val="TableParagraph"/>
              <w:spacing w:before="34"/>
              <w:ind w:left="109"/>
              <w:rPr>
                <w:sz w:val="18"/>
                <w:szCs w:val="18"/>
              </w:rPr>
            </w:pPr>
            <w:proofErr w:type="spellStart"/>
            <w:r w:rsidRPr="00D471DD">
              <w:rPr>
                <w:sz w:val="18"/>
                <w:szCs w:val="18"/>
              </w:rPr>
              <w:t>Динамическая</w:t>
            </w:r>
            <w:proofErr w:type="spellEnd"/>
            <w:r w:rsidR="00D27F67">
              <w:rPr>
                <w:sz w:val="18"/>
                <w:szCs w:val="18"/>
                <w:lang w:val="ru-RU"/>
              </w:rPr>
              <w:t xml:space="preserve"> </w:t>
            </w:r>
            <w:proofErr w:type="spellStart"/>
            <w:r w:rsidRPr="00D471DD">
              <w:rPr>
                <w:spacing w:val="-4"/>
                <w:sz w:val="18"/>
                <w:szCs w:val="18"/>
              </w:rPr>
              <w:t>пауза</w:t>
            </w:r>
            <w:proofErr w:type="spellEnd"/>
          </w:p>
        </w:tc>
        <w:tc>
          <w:tcPr>
            <w:tcW w:w="548" w:type="dxa"/>
            <w:tcBorders>
              <w:top w:val="single" w:sz="8" w:space="0" w:color="000000"/>
              <w:left w:val="single" w:sz="8" w:space="0" w:color="000000"/>
              <w:bottom w:val="single" w:sz="8" w:space="0" w:color="000000"/>
              <w:right w:val="single" w:sz="8" w:space="0" w:color="000000"/>
            </w:tcBorders>
            <w:shd w:val="clear" w:color="auto" w:fill="92D050"/>
          </w:tcPr>
          <w:p w14:paraId="393830EA" w14:textId="77777777" w:rsidR="00D471DD" w:rsidRPr="00D471DD" w:rsidRDefault="00D471DD" w:rsidP="007A7570">
            <w:pPr>
              <w:pStyle w:val="TableParagraph"/>
              <w:spacing w:before="34"/>
              <w:ind w:left="105"/>
              <w:rPr>
                <w:sz w:val="18"/>
                <w:szCs w:val="18"/>
              </w:rPr>
            </w:pPr>
            <w:r w:rsidRPr="00D471DD">
              <w:rPr>
                <w:spacing w:val="-10"/>
                <w:sz w:val="18"/>
                <w:szCs w:val="18"/>
              </w:rPr>
              <w:t>1</w:t>
            </w:r>
          </w:p>
        </w:tc>
        <w:tc>
          <w:tcPr>
            <w:tcW w:w="499" w:type="dxa"/>
            <w:tcBorders>
              <w:top w:val="single" w:sz="8" w:space="0" w:color="000000"/>
              <w:left w:val="single" w:sz="8" w:space="0" w:color="000000"/>
              <w:bottom w:val="single" w:sz="8" w:space="0" w:color="000000"/>
              <w:right w:val="single" w:sz="8" w:space="0" w:color="000000"/>
            </w:tcBorders>
            <w:shd w:val="clear" w:color="auto" w:fill="92D050"/>
          </w:tcPr>
          <w:p w14:paraId="3BB95A2C" w14:textId="77777777" w:rsidR="00D471DD" w:rsidRPr="00D471DD" w:rsidRDefault="00D471DD" w:rsidP="007A7570">
            <w:pPr>
              <w:pStyle w:val="TableParagraph"/>
              <w:spacing w:before="34"/>
              <w:ind w:left="109"/>
              <w:rPr>
                <w:sz w:val="18"/>
                <w:szCs w:val="18"/>
              </w:rPr>
            </w:pPr>
            <w:r w:rsidRPr="00D471DD">
              <w:rPr>
                <w:spacing w:val="-10"/>
                <w:sz w:val="18"/>
                <w:szCs w:val="18"/>
              </w:rPr>
              <w:t>1</w:t>
            </w:r>
          </w:p>
        </w:tc>
        <w:tc>
          <w:tcPr>
            <w:tcW w:w="494" w:type="dxa"/>
            <w:tcBorders>
              <w:top w:val="single" w:sz="8" w:space="0" w:color="000000"/>
              <w:left w:val="single" w:sz="8" w:space="0" w:color="000000"/>
              <w:bottom w:val="single" w:sz="8" w:space="0" w:color="000000"/>
              <w:right w:val="single" w:sz="8" w:space="0" w:color="000000"/>
            </w:tcBorders>
            <w:shd w:val="clear" w:color="auto" w:fill="92D050"/>
          </w:tcPr>
          <w:p w14:paraId="50C529AB" w14:textId="77777777" w:rsidR="00D471DD" w:rsidRPr="00D471DD" w:rsidRDefault="00D471DD" w:rsidP="007A7570">
            <w:pPr>
              <w:pStyle w:val="TableParagraph"/>
              <w:spacing w:before="34"/>
              <w:ind w:left="105"/>
              <w:rPr>
                <w:sz w:val="18"/>
                <w:szCs w:val="18"/>
              </w:rPr>
            </w:pPr>
            <w:r w:rsidRPr="00D471DD">
              <w:rPr>
                <w:spacing w:val="-10"/>
                <w:sz w:val="18"/>
                <w:szCs w:val="18"/>
              </w:rPr>
              <w:t>1</w:t>
            </w:r>
          </w:p>
        </w:tc>
        <w:tc>
          <w:tcPr>
            <w:tcW w:w="547" w:type="dxa"/>
            <w:tcBorders>
              <w:top w:val="single" w:sz="8" w:space="0" w:color="000000"/>
              <w:left w:val="single" w:sz="8" w:space="0" w:color="000000"/>
              <w:bottom w:val="single" w:sz="8" w:space="0" w:color="000000"/>
              <w:right w:val="single" w:sz="8" w:space="0" w:color="000000"/>
            </w:tcBorders>
            <w:shd w:val="clear" w:color="auto" w:fill="92D050"/>
          </w:tcPr>
          <w:p w14:paraId="36DC5D3D" w14:textId="77777777" w:rsidR="00D471DD" w:rsidRPr="00D471DD" w:rsidRDefault="00D471DD" w:rsidP="007A7570">
            <w:pPr>
              <w:pStyle w:val="TableParagraph"/>
              <w:spacing w:before="34"/>
              <w:ind w:left="110"/>
              <w:rPr>
                <w:sz w:val="18"/>
                <w:szCs w:val="18"/>
              </w:rPr>
            </w:pPr>
            <w:r w:rsidRPr="00D471DD">
              <w:rPr>
                <w:spacing w:val="-10"/>
                <w:sz w:val="18"/>
                <w:szCs w:val="18"/>
              </w:rPr>
              <w:t>1</w:t>
            </w:r>
          </w:p>
        </w:tc>
        <w:tc>
          <w:tcPr>
            <w:tcW w:w="6279" w:type="dxa"/>
            <w:gridSpan w:val="12"/>
            <w:tcBorders>
              <w:top w:val="single" w:sz="8" w:space="0" w:color="000000"/>
              <w:left w:val="single" w:sz="8" w:space="0" w:color="000000"/>
              <w:bottom w:val="single" w:sz="8" w:space="0" w:color="000000"/>
              <w:right w:val="single" w:sz="8" w:space="0" w:color="000000"/>
            </w:tcBorders>
          </w:tcPr>
          <w:p w14:paraId="3EF1B804" w14:textId="77777777" w:rsidR="00D471DD" w:rsidRPr="00D471DD" w:rsidRDefault="00D471DD" w:rsidP="007A7570">
            <w:pPr>
              <w:pStyle w:val="TableParagraph"/>
              <w:rPr>
                <w:sz w:val="18"/>
                <w:szCs w:val="18"/>
              </w:rPr>
            </w:pPr>
          </w:p>
        </w:tc>
        <w:tc>
          <w:tcPr>
            <w:tcW w:w="2172" w:type="dxa"/>
            <w:tcBorders>
              <w:top w:val="single" w:sz="8" w:space="0" w:color="000000"/>
              <w:left w:val="single" w:sz="8" w:space="0" w:color="000000"/>
              <w:bottom w:val="single" w:sz="8" w:space="0" w:color="000000"/>
              <w:right w:val="single" w:sz="8" w:space="0" w:color="000000"/>
            </w:tcBorders>
          </w:tcPr>
          <w:p w14:paraId="5A2D3689" w14:textId="55D9E79A" w:rsidR="00D471DD" w:rsidRPr="00D471DD" w:rsidRDefault="00D471DD" w:rsidP="007A7570">
            <w:pPr>
              <w:pStyle w:val="TableParagraph"/>
              <w:spacing w:line="249" w:lineRule="exact"/>
              <w:ind w:left="126"/>
              <w:rPr>
                <w:sz w:val="18"/>
                <w:szCs w:val="18"/>
              </w:rPr>
            </w:pPr>
            <w:proofErr w:type="spellStart"/>
            <w:r w:rsidRPr="00D471DD">
              <w:rPr>
                <w:sz w:val="18"/>
                <w:szCs w:val="18"/>
              </w:rPr>
              <w:t>Подвижные</w:t>
            </w:r>
            <w:proofErr w:type="spellEnd"/>
            <w:r w:rsidR="007F1C24">
              <w:rPr>
                <w:sz w:val="18"/>
                <w:szCs w:val="18"/>
                <w:lang w:val="ru-RU"/>
              </w:rPr>
              <w:t xml:space="preserve"> </w:t>
            </w:r>
            <w:proofErr w:type="spellStart"/>
            <w:r w:rsidRPr="00D471DD">
              <w:rPr>
                <w:spacing w:val="-4"/>
                <w:sz w:val="18"/>
                <w:szCs w:val="18"/>
              </w:rPr>
              <w:t>игры</w:t>
            </w:r>
            <w:proofErr w:type="spellEnd"/>
          </w:p>
        </w:tc>
      </w:tr>
      <w:tr w:rsidR="00D471DD" w14:paraId="44539F02" w14:textId="77777777" w:rsidTr="00D471DD">
        <w:trPr>
          <w:trHeight w:val="565"/>
        </w:trPr>
        <w:tc>
          <w:tcPr>
            <w:tcW w:w="3252" w:type="dxa"/>
            <w:vMerge/>
            <w:tcBorders>
              <w:top w:val="nil"/>
            </w:tcBorders>
            <w:shd w:val="clear" w:color="auto" w:fill="EAF0DD"/>
          </w:tcPr>
          <w:p w14:paraId="65BF760B" w14:textId="77777777" w:rsidR="00D471DD" w:rsidRPr="00D471DD" w:rsidRDefault="00D471DD" w:rsidP="007A7570">
            <w:pPr>
              <w:rPr>
                <w:sz w:val="18"/>
                <w:szCs w:val="18"/>
              </w:rPr>
            </w:pPr>
          </w:p>
        </w:tc>
        <w:tc>
          <w:tcPr>
            <w:tcW w:w="2357" w:type="dxa"/>
            <w:tcBorders>
              <w:right w:val="single" w:sz="8" w:space="0" w:color="000000"/>
            </w:tcBorders>
          </w:tcPr>
          <w:p w14:paraId="7D2083E5" w14:textId="5E1D7C86" w:rsidR="00D471DD" w:rsidRPr="007F1C24" w:rsidRDefault="00D471DD" w:rsidP="007A7570">
            <w:pPr>
              <w:pStyle w:val="TableParagraph"/>
              <w:spacing w:before="26" w:line="237" w:lineRule="auto"/>
              <w:ind w:left="109"/>
              <w:rPr>
                <w:sz w:val="18"/>
                <w:szCs w:val="18"/>
                <w:lang w:val="ru-RU"/>
              </w:rPr>
            </w:pPr>
            <w:r w:rsidRPr="007F1C24">
              <w:rPr>
                <w:sz w:val="18"/>
                <w:szCs w:val="18"/>
                <w:lang w:val="ru-RU"/>
              </w:rPr>
              <w:t>Динамическая пауза. Волшебный</w:t>
            </w:r>
            <w:r w:rsidR="00D27F67">
              <w:rPr>
                <w:sz w:val="18"/>
                <w:szCs w:val="18"/>
                <w:lang w:val="ru-RU"/>
              </w:rPr>
              <w:t xml:space="preserve"> </w:t>
            </w:r>
            <w:r w:rsidRPr="007F1C24">
              <w:rPr>
                <w:sz w:val="18"/>
                <w:szCs w:val="18"/>
                <w:lang w:val="ru-RU"/>
              </w:rPr>
              <w:t>мир</w:t>
            </w:r>
            <w:r w:rsidR="00D27F67">
              <w:rPr>
                <w:sz w:val="18"/>
                <w:szCs w:val="18"/>
                <w:lang w:val="ru-RU"/>
              </w:rPr>
              <w:t xml:space="preserve"> </w:t>
            </w:r>
            <w:r w:rsidRPr="007F1C24">
              <w:rPr>
                <w:sz w:val="18"/>
                <w:szCs w:val="18"/>
                <w:lang w:val="ru-RU"/>
              </w:rPr>
              <w:t>танца</w:t>
            </w:r>
          </w:p>
        </w:tc>
        <w:tc>
          <w:tcPr>
            <w:tcW w:w="548" w:type="dxa"/>
            <w:tcBorders>
              <w:top w:val="single" w:sz="8" w:space="0" w:color="000000"/>
              <w:left w:val="single" w:sz="8" w:space="0" w:color="000000"/>
              <w:bottom w:val="single" w:sz="4" w:space="0" w:color="000000"/>
              <w:right w:val="single" w:sz="8" w:space="0" w:color="000000"/>
            </w:tcBorders>
            <w:shd w:val="clear" w:color="auto" w:fill="92D050"/>
          </w:tcPr>
          <w:p w14:paraId="6370EAB7" w14:textId="77777777" w:rsidR="00D471DD" w:rsidRPr="00D471DD" w:rsidRDefault="00D471DD" w:rsidP="007A7570">
            <w:pPr>
              <w:pStyle w:val="TableParagraph"/>
              <w:spacing w:before="149"/>
              <w:ind w:left="105"/>
              <w:rPr>
                <w:sz w:val="18"/>
                <w:szCs w:val="18"/>
              </w:rPr>
            </w:pPr>
            <w:r w:rsidRPr="00D471DD">
              <w:rPr>
                <w:spacing w:val="-10"/>
                <w:sz w:val="18"/>
                <w:szCs w:val="18"/>
              </w:rPr>
              <w:t>1</w:t>
            </w:r>
          </w:p>
        </w:tc>
        <w:tc>
          <w:tcPr>
            <w:tcW w:w="499" w:type="dxa"/>
            <w:tcBorders>
              <w:top w:val="single" w:sz="8" w:space="0" w:color="000000"/>
              <w:left w:val="single" w:sz="8" w:space="0" w:color="000000"/>
              <w:bottom w:val="single" w:sz="4" w:space="0" w:color="000000"/>
              <w:right w:val="single" w:sz="8" w:space="0" w:color="000000"/>
            </w:tcBorders>
            <w:shd w:val="clear" w:color="auto" w:fill="92D050"/>
          </w:tcPr>
          <w:p w14:paraId="7DE95880" w14:textId="77777777" w:rsidR="00D471DD" w:rsidRPr="00D471DD" w:rsidRDefault="00D471DD" w:rsidP="007A7570">
            <w:pPr>
              <w:pStyle w:val="TableParagraph"/>
              <w:spacing w:before="149"/>
              <w:ind w:left="109"/>
              <w:rPr>
                <w:sz w:val="18"/>
                <w:szCs w:val="18"/>
              </w:rPr>
            </w:pPr>
            <w:r w:rsidRPr="00D471DD">
              <w:rPr>
                <w:spacing w:val="-10"/>
                <w:sz w:val="18"/>
                <w:szCs w:val="18"/>
              </w:rPr>
              <w:t>1</w:t>
            </w:r>
          </w:p>
        </w:tc>
        <w:tc>
          <w:tcPr>
            <w:tcW w:w="494" w:type="dxa"/>
            <w:tcBorders>
              <w:top w:val="single" w:sz="8" w:space="0" w:color="000000"/>
              <w:left w:val="single" w:sz="8" w:space="0" w:color="000000"/>
              <w:right w:val="single" w:sz="8" w:space="0" w:color="000000"/>
            </w:tcBorders>
            <w:shd w:val="clear" w:color="auto" w:fill="92D050"/>
          </w:tcPr>
          <w:p w14:paraId="7BF52786" w14:textId="77777777" w:rsidR="00D471DD" w:rsidRPr="00D471DD" w:rsidRDefault="00D471DD" w:rsidP="007A7570">
            <w:pPr>
              <w:pStyle w:val="TableParagraph"/>
              <w:spacing w:before="149"/>
              <w:ind w:left="105"/>
              <w:rPr>
                <w:sz w:val="18"/>
                <w:szCs w:val="18"/>
              </w:rPr>
            </w:pPr>
            <w:r w:rsidRPr="00D471DD">
              <w:rPr>
                <w:spacing w:val="-10"/>
                <w:sz w:val="18"/>
                <w:szCs w:val="18"/>
              </w:rPr>
              <w:t>1</w:t>
            </w:r>
          </w:p>
        </w:tc>
        <w:tc>
          <w:tcPr>
            <w:tcW w:w="547" w:type="dxa"/>
            <w:tcBorders>
              <w:top w:val="single" w:sz="8" w:space="0" w:color="000000"/>
              <w:left w:val="single" w:sz="8" w:space="0" w:color="000000"/>
              <w:right w:val="single" w:sz="8" w:space="0" w:color="000000"/>
            </w:tcBorders>
            <w:shd w:val="clear" w:color="auto" w:fill="92D050"/>
          </w:tcPr>
          <w:p w14:paraId="06FA37CB" w14:textId="77777777" w:rsidR="00D471DD" w:rsidRPr="00D471DD" w:rsidRDefault="00D471DD" w:rsidP="007A7570">
            <w:pPr>
              <w:pStyle w:val="TableParagraph"/>
              <w:spacing w:before="149"/>
              <w:ind w:left="110"/>
              <w:rPr>
                <w:sz w:val="18"/>
                <w:szCs w:val="18"/>
              </w:rPr>
            </w:pPr>
            <w:r w:rsidRPr="00D471DD">
              <w:rPr>
                <w:spacing w:val="-10"/>
                <w:sz w:val="18"/>
                <w:szCs w:val="18"/>
              </w:rPr>
              <w:t>1</w:t>
            </w:r>
          </w:p>
        </w:tc>
        <w:tc>
          <w:tcPr>
            <w:tcW w:w="6279" w:type="dxa"/>
            <w:gridSpan w:val="12"/>
            <w:tcBorders>
              <w:top w:val="single" w:sz="8" w:space="0" w:color="000000"/>
              <w:left w:val="single" w:sz="8" w:space="0" w:color="000000"/>
              <w:right w:val="single" w:sz="8" w:space="0" w:color="000000"/>
            </w:tcBorders>
          </w:tcPr>
          <w:p w14:paraId="483B20D1" w14:textId="77777777" w:rsidR="00D471DD" w:rsidRPr="00D471DD" w:rsidRDefault="00D471DD" w:rsidP="007A7570">
            <w:pPr>
              <w:pStyle w:val="TableParagraph"/>
              <w:rPr>
                <w:sz w:val="18"/>
                <w:szCs w:val="18"/>
              </w:rPr>
            </w:pPr>
          </w:p>
        </w:tc>
        <w:tc>
          <w:tcPr>
            <w:tcW w:w="2172" w:type="dxa"/>
            <w:tcBorders>
              <w:top w:val="single" w:sz="8" w:space="0" w:color="000000"/>
              <w:left w:val="single" w:sz="8" w:space="0" w:color="000000"/>
              <w:right w:val="single" w:sz="8" w:space="0" w:color="000000"/>
            </w:tcBorders>
          </w:tcPr>
          <w:p w14:paraId="1F66C300" w14:textId="77777777" w:rsidR="00D471DD" w:rsidRPr="00D471DD" w:rsidRDefault="00D471DD" w:rsidP="007A7570">
            <w:pPr>
              <w:pStyle w:val="TableParagraph"/>
              <w:spacing w:line="242" w:lineRule="auto"/>
              <w:ind w:left="126"/>
              <w:rPr>
                <w:sz w:val="18"/>
                <w:szCs w:val="18"/>
              </w:rPr>
            </w:pPr>
            <w:proofErr w:type="spellStart"/>
            <w:r w:rsidRPr="00D471DD">
              <w:rPr>
                <w:spacing w:val="-2"/>
                <w:sz w:val="18"/>
                <w:szCs w:val="18"/>
              </w:rPr>
              <w:t>Ритмические</w:t>
            </w:r>
            <w:proofErr w:type="spellEnd"/>
            <w:r w:rsidRPr="00D471DD">
              <w:rPr>
                <w:spacing w:val="-2"/>
                <w:sz w:val="18"/>
                <w:szCs w:val="18"/>
              </w:rPr>
              <w:t xml:space="preserve"> </w:t>
            </w:r>
            <w:proofErr w:type="spellStart"/>
            <w:r w:rsidRPr="00D471DD">
              <w:rPr>
                <w:spacing w:val="-2"/>
                <w:sz w:val="18"/>
                <w:szCs w:val="18"/>
              </w:rPr>
              <w:t>упражнения</w:t>
            </w:r>
            <w:proofErr w:type="spellEnd"/>
          </w:p>
        </w:tc>
      </w:tr>
      <w:tr w:rsidR="00D471DD" w14:paraId="70CCE7A0" w14:textId="77777777" w:rsidTr="00D471DD">
        <w:trPr>
          <w:trHeight w:val="758"/>
        </w:trPr>
        <w:tc>
          <w:tcPr>
            <w:tcW w:w="3252" w:type="dxa"/>
            <w:shd w:val="clear" w:color="auto" w:fill="EAF0DD"/>
          </w:tcPr>
          <w:p w14:paraId="5707D88E" w14:textId="77777777" w:rsidR="00D471DD" w:rsidRPr="00D471DD" w:rsidRDefault="00D471DD" w:rsidP="007A7570">
            <w:pPr>
              <w:pStyle w:val="TableParagraph"/>
              <w:spacing w:line="250" w:lineRule="exact"/>
              <w:ind w:left="114"/>
              <w:rPr>
                <w:b/>
                <w:sz w:val="18"/>
                <w:szCs w:val="18"/>
              </w:rPr>
            </w:pPr>
            <w:proofErr w:type="spellStart"/>
            <w:r w:rsidRPr="00D471DD">
              <w:rPr>
                <w:b/>
                <w:spacing w:val="-2"/>
                <w:sz w:val="18"/>
                <w:szCs w:val="18"/>
              </w:rPr>
              <w:t>Проектно</w:t>
            </w:r>
            <w:proofErr w:type="spellEnd"/>
            <w:r w:rsidRPr="00D471DD">
              <w:rPr>
                <w:b/>
                <w:spacing w:val="-2"/>
                <w:sz w:val="18"/>
                <w:szCs w:val="18"/>
              </w:rPr>
              <w:t>-</w:t>
            </w:r>
          </w:p>
          <w:p w14:paraId="630BAEB4" w14:textId="77777777" w:rsidR="00D471DD" w:rsidRPr="00D471DD" w:rsidRDefault="00D471DD" w:rsidP="007A7570">
            <w:pPr>
              <w:pStyle w:val="TableParagraph"/>
              <w:spacing w:line="250" w:lineRule="exact"/>
              <w:ind w:left="114"/>
              <w:rPr>
                <w:b/>
                <w:sz w:val="18"/>
                <w:szCs w:val="18"/>
              </w:rPr>
            </w:pPr>
            <w:proofErr w:type="spellStart"/>
            <w:r w:rsidRPr="00D471DD">
              <w:rPr>
                <w:b/>
                <w:spacing w:val="-2"/>
                <w:sz w:val="18"/>
                <w:szCs w:val="18"/>
              </w:rPr>
              <w:t>исследовательская</w:t>
            </w:r>
            <w:proofErr w:type="spellEnd"/>
            <w:r w:rsidRPr="00D471DD">
              <w:rPr>
                <w:b/>
                <w:spacing w:val="-2"/>
                <w:sz w:val="18"/>
                <w:szCs w:val="18"/>
              </w:rPr>
              <w:t xml:space="preserve"> </w:t>
            </w:r>
            <w:proofErr w:type="spellStart"/>
            <w:r w:rsidRPr="00D471DD">
              <w:rPr>
                <w:b/>
                <w:spacing w:val="-2"/>
                <w:sz w:val="18"/>
                <w:szCs w:val="18"/>
              </w:rPr>
              <w:t>деятельность</w:t>
            </w:r>
            <w:proofErr w:type="spellEnd"/>
          </w:p>
        </w:tc>
        <w:tc>
          <w:tcPr>
            <w:tcW w:w="2357" w:type="dxa"/>
          </w:tcPr>
          <w:p w14:paraId="523A178A" w14:textId="3B7AF496" w:rsidR="00D471DD" w:rsidRPr="00D471DD" w:rsidRDefault="00D471DD" w:rsidP="007A7570">
            <w:pPr>
              <w:pStyle w:val="TableParagraph"/>
              <w:spacing w:before="246"/>
              <w:ind w:left="109"/>
              <w:rPr>
                <w:sz w:val="18"/>
                <w:szCs w:val="18"/>
              </w:rPr>
            </w:pPr>
            <w:proofErr w:type="spellStart"/>
            <w:r w:rsidRPr="00D471DD">
              <w:rPr>
                <w:sz w:val="18"/>
                <w:szCs w:val="18"/>
              </w:rPr>
              <w:t>Юный</w:t>
            </w:r>
            <w:proofErr w:type="spellEnd"/>
            <w:r w:rsidR="00387B34">
              <w:rPr>
                <w:sz w:val="18"/>
                <w:szCs w:val="18"/>
                <w:lang w:val="ru-RU"/>
              </w:rPr>
              <w:t xml:space="preserve"> </w:t>
            </w:r>
            <w:proofErr w:type="spellStart"/>
            <w:r w:rsidRPr="00D471DD">
              <w:rPr>
                <w:spacing w:val="-2"/>
                <w:sz w:val="18"/>
                <w:szCs w:val="18"/>
              </w:rPr>
              <w:t>исследователь</w:t>
            </w:r>
            <w:proofErr w:type="spellEnd"/>
          </w:p>
        </w:tc>
        <w:tc>
          <w:tcPr>
            <w:tcW w:w="1047" w:type="dxa"/>
            <w:gridSpan w:val="2"/>
            <w:tcBorders>
              <w:right w:val="nil"/>
            </w:tcBorders>
          </w:tcPr>
          <w:p w14:paraId="19A5F568" w14:textId="77777777" w:rsidR="00D471DD" w:rsidRPr="00D471DD" w:rsidRDefault="00D471DD" w:rsidP="007A7570">
            <w:pPr>
              <w:pStyle w:val="TableParagraph"/>
              <w:spacing w:before="246"/>
              <w:ind w:left="110"/>
              <w:rPr>
                <w:sz w:val="18"/>
                <w:szCs w:val="18"/>
              </w:rPr>
            </w:pPr>
            <w:r w:rsidRPr="00D471DD">
              <w:rPr>
                <w:spacing w:val="-10"/>
                <w:sz w:val="18"/>
                <w:szCs w:val="18"/>
              </w:rPr>
              <w:t>1</w:t>
            </w:r>
          </w:p>
        </w:tc>
        <w:tc>
          <w:tcPr>
            <w:tcW w:w="1041" w:type="dxa"/>
            <w:gridSpan w:val="2"/>
            <w:tcBorders>
              <w:left w:val="nil"/>
            </w:tcBorders>
          </w:tcPr>
          <w:p w14:paraId="0EC45C51" w14:textId="77777777" w:rsidR="00D471DD" w:rsidRPr="00D471DD" w:rsidRDefault="00D471DD" w:rsidP="007A7570">
            <w:pPr>
              <w:pStyle w:val="TableParagraph"/>
              <w:spacing w:before="246"/>
              <w:ind w:left="110"/>
              <w:rPr>
                <w:sz w:val="18"/>
                <w:szCs w:val="18"/>
              </w:rPr>
            </w:pPr>
          </w:p>
        </w:tc>
        <w:tc>
          <w:tcPr>
            <w:tcW w:w="1098" w:type="dxa"/>
            <w:gridSpan w:val="2"/>
            <w:tcBorders>
              <w:right w:val="nil"/>
            </w:tcBorders>
          </w:tcPr>
          <w:p w14:paraId="1E16587C" w14:textId="77777777" w:rsidR="00D471DD" w:rsidRPr="00D471DD" w:rsidRDefault="00D471DD" w:rsidP="007A7570">
            <w:pPr>
              <w:pStyle w:val="TableParagraph"/>
              <w:spacing w:before="246"/>
              <w:ind w:left="115"/>
              <w:rPr>
                <w:sz w:val="18"/>
                <w:szCs w:val="18"/>
              </w:rPr>
            </w:pPr>
          </w:p>
        </w:tc>
        <w:tc>
          <w:tcPr>
            <w:tcW w:w="1041" w:type="dxa"/>
            <w:gridSpan w:val="2"/>
            <w:tcBorders>
              <w:left w:val="nil"/>
            </w:tcBorders>
          </w:tcPr>
          <w:p w14:paraId="5A4D4458" w14:textId="77777777" w:rsidR="00D471DD" w:rsidRPr="00D471DD" w:rsidRDefault="00D471DD" w:rsidP="007A7570">
            <w:pPr>
              <w:pStyle w:val="TableParagraph"/>
              <w:spacing w:before="246"/>
              <w:ind w:left="112"/>
              <w:rPr>
                <w:sz w:val="18"/>
                <w:szCs w:val="18"/>
              </w:rPr>
            </w:pPr>
            <w:r w:rsidRPr="00D471DD">
              <w:rPr>
                <w:spacing w:val="-10"/>
                <w:sz w:val="18"/>
                <w:szCs w:val="18"/>
              </w:rPr>
              <w:t>1</w:t>
            </w:r>
          </w:p>
        </w:tc>
        <w:tc>
          <w:tcPr>
            <w:tcW w:w="1078" w:type="dxa"/>
            <w:gridSpan w:val="2"/>
            <w:tcBorders>
              <w:right w:val="nil"/>
            </w:tcBorders>
          </w:tcPr>
          <w:p w14:paraId="6143BFC1" w14:textId="77777777" w:rsidR="00D471DD" w:rsidRPr="00D471DD" w:rsidRDefault="00D471DD" w:rsidP="007A7570">
            <w:pPr>
              <w:pStyle w:val="TableParagraph"/>
              <w:spacing w:before="246"/>
              <w:ind w:left="113"/>
              <w:rPr>
                <w:sz w:val="18"/>
                <w:szCs w:val="18"/>
              </w:rPr>
            </w:pPr>
          </w:p>
        </w:tc>
        <w:tc>
          <w:tcPr>
            <w:tcW w:w="1054" w:type="dxa"/>
            <w:gridSpan w:val="2"/>
            <w:tcBorders>
              <w:left w:val="nil"/>
            </w:tcBorders>
          </w:tcPr>
          <w:p w14:paraId="7F203C81" w14:textId="77777777" w:rsidR="00D471DD" w:rsidRPr="00D471DD" w:rsidRDefault="00D471DD" w:rsidP="007A7570">
            <w:pPr>
              <w:pStyle w:val="TableParagraph"/>
              <w:spacing w:before="246"/>
              <w:ind w:left="115"/>
              <w:rPr>
                <w:sz w:val="18"/>
                <w:szCs w:val="18"/>
              </w:rPr>
            </w:pPr>
            <w:r w:rsidRPr="00D471DD">
              <w:rPr>
                <w:spacing w:val="-10"/>
                <w:sz w:val="18"/>
                <w:szCs w:val="18"/>
              </w:rPr>
              <w:t>1</w:t>
            </w:r>
          </w:p>
        </w:tc>
        <w:tc>
          <w:tcPr>
            <w:tcW w:w="507" w:type="dxa"/>
            <w:tcBorders>
              <w:right w:val="nil"/>
            </w:tcBorders>
          </w:tcPr>
          <w:p w14:paraId="12BE2890" w14:textId="77777777" w:rsidR="00D471DD" w:rsidRPr="00D471DD" w:rsidRDefault="00D471DD" w:rsidP="007A7570">
            <w:pPr>
              <w:pStyle w:val="TableParagraph"/>
              <w:spacing w:before="246"/>
              <w:ind w:left="122"/>
              <w:rPr>
                <w:sz w:val="18"/>
                <w:szCs w:val="18"/>
              </w:rPr>
            </w:pPr>
          </w:p>
        </w:tc>
        <w:tc>
          <w:tcPr>
            <w:tcW w:w="493" w:type="dxa"/>
            <w:tcBorders>
              <w:left w:val="nil"/>
              <w:right w:val="nil"/>
            </w:tcBorders>
          </w:tcPr>
          <w:p w14:paraId="2426CDFE" w14:textId="77777777" w:rsidR="00D471DD" w:rsidRPr="00D471DD" w:rsidRDefault="00D471DD" w:rsidP="007A7570">
            <w:pPr>
              <w:pStyle w:val="TableParagraph"/>
              <w:spacing w:before="246"/>
              <w:ind w:left="124"/>
              <w:rPr>
                <w:sz w:val="18"/>
                <w:szCs w:val="18"/>
              </w:rPr>
            </w:pPr>
          </w:p>
        </w:tc>
        <w:tc>
          <w:tcPr>
            <w:tcW w:w="497" w:type="dxa"/>
            <w:tcBorders>
              <w:left w:val="nil"/>
              <w:right w:val="nil"/>
            </w:tcBorders>
          </w:tcPr>
          <w:p w14:paraId="7FB94D28" w14:textId="77777777" w:rsidR="00D471DD" w:rsidRPr="00D471DD" w:rsidRDefault="00D471DD" w:rsidP="007A7570">
            <w:pPr>
              <w:pStyle w:val="TableParagraph"/>
              <w:spacing w:before="246"/>
              <w:ind w:left="126"/>
              <w:rPr>
                <w:sz w:val="18"/>
                <w:szCs w:val="18"/>
              </w:rPr>
            </w:pPr>
          </w:p>
        </w:tc>
        <w:tc>
          <w:tcPr>
            <w:tcW w:w="511" w:type="dxa"/>
            <w:tcBorders>
              <w:left w:val="nil"/>
            </w:tcBorders>
          </w:tcPr>
          <w:p w14:paraId="02D1E71B" w14:textId="77777777" w:rsidR="00D471DD" w:rsidRPr="00D471DD" w:rsidRDefault="00D471DD" w:rsidP="007A7570">
            <w:pPr>
              <w:pStyle w:val="TableParagraph"/>
              <w:spacing w:before="246"/>
              <w:ind w:left="128"/>
              <w:rPr>
                <w:sz w:val="18"/>
                <w:szCs w:val="18"/>
              </w:rPr>
            </w:pPr>
          </w:p>
        </w:tc>
        <w:tc>
          <w:tcPr>
            <w:tcW w:w="2172" w:type="dxa"/>
          </w:tcPr>
          <w:p w14:paraId="499B95C1" w14:textId="77777777" w:rsidR="00D471DD" w:rsidRPr="00D471DD" w:rsidRDefault="00D471DD" w:rsidP="007A7570">
            <w:pPr>
              <w:pStyle w:val="TableParagraph"/>
              <w:spacing w:line="245" w:lineRule="exact"/>
              <w:ind w:left="131"/>
              <w:rPr>
                <w:sz w:val="18"/>
                <w:szCs w:val="18"/>
              </w:rPr>
            </w:pPr>
            <w:proofErr w:type="spellStart"/>
            <w:r w:rsidRPr="00D471DD">
              <w:rPr>
                <w:spacing w:val="-2"/>
                <w:sz w:val="18"/>
                <w:szCs w:val="18"/>
              </w:rPr>
              <w:t>Кружок</w:t>
            </w:r>
            <w:proofErr w:type="spellEnd"/>
          </w:p>
        </w:tc>
      </w:tr>
      <w:tr w:rsidR="00D471DD" w14:paraId="66E01D58" w14:textId="77777777" w:rsidTr="00D471DD">
        <w:trPr>
          <w:trHeight w:val="758"/>
        </w:trPr>
        <w:tc>
          <w:tcPr>
            <w:tcW w:w="3252" w:type="dxa"/>
            <w:shd w:val="clear" w:color="auto" w:fill="EAF0DD"/>
          </w:tcPr>
          <w:p w14:paraId="7FDEE626" w14:textId="77777777" w:rsidR="00D471DD" w:rsidRPr="00D471DD" w:rsidRDefault="00D471DD" w:rsidP="007A7570">
            <w:pPr>
              <w:pStyle w:val="TableParagraph"/>
              <w:spacing w:before="127" w:line="237" w:lineRule="auto"/>
              <w:ind w:left="114"/>
              <w:rPr>
                <w:b/>
                <w:sz w:val="18"/>
                <w:szCs w:val="18"/>
              </w:rPr>
            </w:pPr>
            <w:proofErr w:type="spellStart"/>
            <w:r w:rsidRPr="00D471DD">
              <w:rPr>
                <w:b/>
                <w:spacing w:val="-2"/>
                <w:sz w:val="18"/>
                <w:szCs w:val="18"/>
              </w:rPr>
              <w:t>Коммуникативная</w:t>
            </w:r>
            <w:proofErr w:type="spellEnd"/>
            <w:r w:rsidRPr="00D471DD">
              <w:rPr>
                <w:b/>
                <w:spacing w:val="-2"/>
                <w:sz w:val="18"/>
                <w:szCs w:val="18"/>
              </w:rPr>
              <w:t xml:space="preserve"> </w:t>
            </w:r>
            <w:proofErr w:type="spellStart"/>
            <w:r w:rsidRPr="00D471DD">
              <w:rPr>
                <w:b/>
                <w:spacing w:val="-2"/>
                <w:sz w:val="18"/>
                <w:szCs w:val="18"/>
              </w:rPr>
              <w:t>деятельность</w:t>
            </w:r>
            <w:proofErr w:type="spellEnd"/>
          </w:p>
        </w:tc>
        <w:tc>
          <w:tcPr>
            <w:tcW w:w="2357" w:type="dxa"/>
            <w:tcBorders>
              <w:bottom w:val="single" w:sz="8" w:space="0" w:color="000000"/>
            </w:tcBorders>
          </w:tcPr>
          <w:p w14:paraId="253037EB" w14:textId="3D03104F" w:rsidR="00D471DD" w:rsidRPr="00D471DD" w:rsidRDefault="00D471DD" w:rsidP="007A7570">
            <w:pPr>
              <w:pStyle w:val="TableParagraph"/>
              <w:spacing w:before="121"/>
              <w:ind w:left="109"/>
              <w:rPr>
                <w:sz w:val="18"/>
                <w:szCs w:val="18"/>
              </w:rPr>
            </w:pPr>
            <w:proofErr w:type="spellStart"/>
            <w:r w:rsidRPr="00D471DD">
              <w:rPr>
                <w:sz w:val="18"/>
                <w:szCs w:val="18"/>
              </w:rPr>
              <w:t>Разговоры</w:t>
            </w:r>
            <w:proofErr w:type="spellEnd"/>
            <w:r w:rsidR="00387B34">
              <w:rPr>
                <w:sz w:val="18"/>
                <w:szCs w:val="18"/>
                <w:lang w:val="ru-RU"/>
              </w:rPr>
              <w:t xml:space="preserve"> </w:t>
            </w:r>
            <w:r w:rsidRPr="00D471DD">
              <w:rPr>
                <w:sz w:val="18"/>
                <w:szCs w:val="18"/>
              </w:rPr>
              <w:t>о</w:t>
            </w:r>
            <w:r w:rsidR="00387B34">
              <w:rPr>
                <w:sz w:val="18"/>
                <w:szCs w:val="18"/>
                <w:lang w:val="ru-RU"/>
              </w:rPr>
              <w:t xml:space="preserve"> </w:t>
            </w:r>
            <w:proofErr w:type="spellStart"/>
            <w:r w:rsidRPr="00D471DD">
              <w:rPr>
                <w:spacing w:val="-2"/>
                <w:sz w:val="18"/>
                <w:szCs w:val="18"/>
              </w:rPr>
              <w:t>важном</w:t>
            </w:r>
            <w:proofErr w:type="spellEnd"/>
          </w:p>
        </w:tc>
        <w:tc>
          <w:tcPr>
            <w:tcW w:w="548" w:type="dxa"/>
            <w:tcBorders>
              <w:bottom w:val="single" w:sz="4" w:space="0" w:color="000000"/>
            </w:tcBorders>
            <w:shd w:val="clear" w:color="auto" w:fill="92D050"/>
          </w:tcPr>
          <w:p w14:paraId="45DDEC71" w14:textId="77777777" w:rsidR="00D471DD" w:rsidRPr="00D471DD" w:rsidRDefault="00D471DD" w:rsidP="007A7570">
            <w:pPr>
              <w:pStyle w:val="TableParagraph"/>
              <w:spacing w:before="245"/>
              <w:ind w:left="110"/>
              <w:rPr>
                <w:sz w:val="18"/>
                <w:szCs w:val="18"/>
              </w:rPr>
            </w:pPr>
            <w:r w:rsidRPr="00D471DD">
              <w:rPr>
                <w:spacing w:val="-10"/>
                <w:sz w:val="18"/>
                <w:szCs w:val="18"/>
              </w:rPr>
              <w:t>1</w:t>
            </w:r>
          </w:p>
        </w:tc>
        <w:tc>
          <w:tcPr>
            <w:tcW w:w="499" w:type="dxa"/>
            <w:tcBorders>
              <w:bottom w:val="single" w:sz="4" w:space="0" w:color="000000"/>
            </w:tcBorders>
            <w:shd w:val="clear" w:color="auto" w:fill="92D050"/>
          </w:tcPr>
          <w:p w14:paraId="6DC47C1F" w14:textId="77777777" w:rsidR="00D471DD" w:rsidRPr="00D471DD" w:rsidRDefault="00D471DD" w:rsidP="007A7570">
            <w:pPr>
              <w:pStyle w:val="TableParagraph"/>
              <w:spacing w:before="245"/>
              <w:ind w:left="114"/>
              <w:rPr>
                <w:sz w:val="18"/>
                <w:szCs w:val="18"/>
              </w:rPr>
            </w:pPr>
            <w:r w:rsidRPr="00D471DD">
              <w:rPr>
                <w:spacing w:val="-10"/>
                <w:sz w:val="18"/>
                <w:szCs w:val="18"/>
              </w:rPr>
              <w:t>1</w:t>
            </w:r>
          </w:p>
        </w:tc>
        <w:tc>
          <w:tcPr>
            <w:tcW w:w="494" w:type="dxa"/>
            <w:tcBorders>
              <w:bottom w:val="single" w:sz="4" w:space="0" w:color="000000"/>
            </w:tcBorders>
            <w:shd w:val="clear" w:color="auto" w:fill="92D050"/>
          </w:tcPr>
          <w:p w14:paraId="25DA9FA2" w14:textId="77777777" w:rsidR="00D471DD" w:rsidRPr="00D471DD" w:rsidRDefault="00D471DD" w:rsidP="007A7570">
            <w:pPr>
              <w:pStyle w:val="TableParagraph"/>
              <w:spacing w:before="245"/>
              <w:ind w:left="110"/>
              <w:rPr>
                <w:sz w:val="18"/>
                <w:szCs w:val="18"/>
              </w:rPr>
            </w:pPr>
            <w:r w:rsidRPr="00D471DD">
              <w:rPr>
                <w:spacing w:val="-10"/>
                <w:sz w:val="18"/>
                <w:szCs w:val="18"/>
              </w:rPr>
              <w:t>1</w:t>
            </w:r>
          </w:p>
        </w:tc>
        <w:tc>
          <w:tcPr>
            <w:tcW w:w="547" w:type="dxa"/>
            <w:tcBorders>
              <w:bottom w:val="single" w:sz="4" w:space="0" w:color="000000"/>
            </w:tcBorders>
            <w:shd w:val="clear" w:color="auto" w:fill="92D050"/>
          </w:tcPr>
          <w:p w14:paraId="4F2AD2C2" w14:textId="77777777" w:rsidR="00D471DD" w:rsidRPr="00D471DD" w:rsidRDefault="00D471DD" w:rsidP="007A7570">
            <w:pPr>
              <w:pStyle w:val="TableParagraph"/>
              <w:spacing w:before="245"/>
              <w:ind w:left="115"/>
              <w:rPr>
                <w:sz w:val="18"/>
                <w:szCs w:val="18"/>
              </w:rPr>
            </w:pPr>
            <w:r w:rsidRPr="00D471DD">
              <w:rPr>
                <w:spacing w:val="-10"/>
                <w:sz w:val="18"/>
                <w:szCs w:val="18"/>
              </w:rPr>
              <w:t>1</w:t>
            </w:r>
          </w:p>
        </w:tc>
        <w:tc>
          <w:tcPr>
            <w:tcW w:w="585" w:type="dxa"/>
            <w:tcBorders>
              <w:bottom w:val="single" w:sz="4" w:space="0" w:color="000000"/>
            </w:tcBorders>
            <w:shd w:val="clear" w:color="auto" w:fill="92D050"/>
          </w:tcPr>
          <w:p w14:paraId="38E42C33" w14:textId="77777777" w:rsidR="00D471DD" w:rsidRPr="00D471DD" w:rsidRDefault="00D471DD" w:rsidP="007A7570">
            <w:pPr>
              <w:pStyle w:val="TableParagraph"/>
              <w:spacing w:before="245"/>
              <w:ind w:left="115"/>
              <w:rPr>
                <w:sz w:val="18"/>
                <w:szCs w:val="18"/>
              </w:rPr>
            </w:pPr>
            <w:r w:rsidRPr="00D471DD">
              <w:rPr>
                <w:spacing w:val="-10"/>
                <w:sz w:val="18"/>
                <w:szCs w:val="18"/>
              </w:rPr>
              <w:t>1</w:t>
            </w:r>
          </w:p>
        </w:tc>
        <w:tc>
          <w:tcPr>
            <w:tcW w:w="513" w:type="dxa"/>
            <w:tcBorders>
              <w:bottom w:val="single" w:sz="4" w:space="0" w:color="000000"/>
            </w:tcBorders>
            <w:shd w:val="clear" w:color="auto" w:fill="92D050"/>
          </w:tcPr>
          <w:p w14:paraId="2480848F" w14:textId="77777777" w:rsidR="00D471DD" w:rsidRPr="00D471DD" w:rsidRDefault="00D471DD" w:rsidP="007A7570">
            <w:pPr>
              <w:pStyle w:val="TableParagraph"/>
              <w:spacing w:before="245"/>
              <w:ind w:left="116"/>
              <w:rPr>
                <w:sz w:val="18"/>
                <w:szCs w:val="18"/>
              </w:rPr>
            </w:pPr>
            <w:r w:rsidRPr="00D471DD">
              <w:rPr>
                <w:spacing w:val="-10"/>
                <w:sz w:val="18"/>
                <w:szCs w:val="18"/>
              </w:rPr>
              <w:t>1</w:t>
            </w:r>
          </w:p>
        </w:tc>
        <w:tc>
          <w:tcPr>
            <w:tcW w:w="494" w:type="dxa"/>
            <w:tcBorders>
              <w:bottom w:val="single" w:sz="4" w:space="0" w:color="000000"/>
            </w:tcBorders>
            <w:shd w:val="clear" w:color="auto" w:fill="92D050"/>
          </w:tcPr>
          <w:p w14:paraId="716A283B" w14:textId="77777777" w:rsidR="00D471DD" w:rsidRPr="00D471DD" w:rsidRDefault="00D471DD" w:rsidP="007A7570">
            <w:pPr>
              <w:pStyle w:val="TableParagraph"/>
              <w:spacing w:before="245"/>
              <w:ind w:left="112"/>
              <w:rPr>
                <w:sz w:val="18"/>
                <w:szCs w:val="18"/>
              </w:rPr>
            </w:pPr>
            <w:r w:rsidRPr="00D471DD">
              <w:rPr>
                <w:spacing w:val="-10"/>
                <w:sz w:val="18"/>
                <w:szCs w:val="18"/>
              </w:rPr>
              <w:t>1</w:t>
            </w:r>
          </w:p>
        </w:tc>
        <w:tc>
          <w:tcPr>
            <w:tcW w:w="547" w:type="dxa"/>
            <w:tcBorders>
              <w:bottom w:val="single" w:sz="4" w:space="0" w:color="000000"/>
            </w:tcBorders>
            <w:shd w:val="clear" w:color="auto" w:fill="92D050"/>
          </w:tcPr>
          <w:p w14:paraId="109647D0" w14:textId="77777777" w:rsidR="00D471DD" w:rsidRPr="00D471DD" w:rsidRDefault="00D471DD" w:rsidP="007A7570">
            <w:pPr>
              <w:pStyle w:val="TableParagraph"/>
              <w:spacing w:before="245"/>
              <w:ind w:left="117"/>
              <w:rPr>
                <w:sz w:val="18"/>
                <w:szCs w:val="18"/>
              </w:rPr>
            </w:pPr>
            <w:r w:rsidRPr="00D471DD">
              <w:rPr>
                <w:spacing w:val="-10"/>
                <w:sz w:val="18"/>
                <w:szCs w:val="18"/>
              </w:rPr>
              <w:t>1</w:t>
            </w:r>
          </w:p>
        </w:tc>
        <w:tc>
          <w:tcPr>
            <w:tcW w:w="508" w:type="dxa"/>
            <w:shd w:val="clear" w:color="auto" w:fill="92D050"/>
          </w:tcPr>
          <w:p w14:paraId="704DAB16" w14:textId="77777777" w:rsidR="00D471DD" w:rsidRPr="00D471DD" w:rsidRDefault="00D471DD" w:rsidP="007A7570">
            <w:pPr>
              <w:pStyle w:val="TableParagraph"/>
              <w:spacing w:before="245"/>
              <w:ind w:left="113"/>
              <w:rPr>
                <w:sz w:val="18"/>
                <w:szCs w:val="18"/>
              </w:rPr>
            </w:pPr>
            <w:r w:rsidRPr="00D471DD">
              <w:rPr>
                <w:spacing w:val="-10"/>
                <w:sz w:val="18"/>
                <w:szCs w:val="18"/>
              </w:rPr>
              <w:t>1</w:t>
            </w:r>
          </w:p>
        </w:tc>
        <w:tc>
          <w:tcPr>
            <w:tcW w:w="570" w:type="dxa"/>
            <w:shd w:val="clear" w:color="auto" w:fill="92D050"/>
          </w:tcPr>
          <w:p w14:paraId="6EA9517E" w14:textId="77777777" w:rsidR="00D471DD" w:rsidRPr="00D471DD" w:rsidRDefault="00D471DD" w:rsidP="007A7570">
            <w:pPr>
              <w:pStyle w:val="TableParagraph"/>
              <w:spacing w:before="245"/>
              <w:ind w:left="118"/>
              <w:rPr>
                <w:sz w:val="18"/>
                <w:szCs w:val="18"/>
              </w:rPr>
            </w:pPr>
            <w:r w:rsidRPr="00D471DD">
              <w:rPr>
                <w:spacing w:val="-10"/>
                <w:sz w:val="18"/>
                <w:szCs w:val="18"/>
              </w:rPr>
              <w:t>1</w:t>
            </w:r>
          </w:p>
        </w:tc>
        <w:tc>
          <w:tcPr>
            <w:tcW w:w="513" w:type="dxa"/>
            <w:shd w:val="clear" w:color="auto" w:fill="92D050"/>
          </w:tcPr>
          <w:p w14:paraId="70A83B31" w14:textId="77777777" w:rsidR="00D471DD" w:rsidRPr="00D471DD" w:rsidRDefault="00D471DD" w:rsidP="007A7570">
            <w:pPr>
              <w:pStyle w:val="TableParagraph"/>
              <w:spacing w:before="245"/>
              <w:ind w:left="115"/>
              <w:rPr>
                <w:sz w:val="18"/>
                <w:szCs w:val="18"/>
              </w:rPr>
            </w:pPr>
            <w:r w:rsidRPr="00D471DD">
              <w:rPr>
                <w:spacing w:val="-10"/>
                <w:sz w:val="18"/>
                <w:szCs w:val="18"/>
              </w:rPr>
              <w:t>1</w:t>
            </w:r>
          </w:p>
        </w:tc>
        <w:tc>
          <w:tcPr>
            <w:tcW w:w="541" w:type="dxa"/>
            <w:shd w:val="clear" w:color="auto" w:fill="92D050"/>
          </w:tcPr>
          <w:p w14:paraId="00F3C0B7" w14:textId="77777777" w:rsidR="00D471DD" w:rsidRPr="00D471DD" w:rsidRDefault="00D471DD" w:rsidP="007A7570">
            <w:pPr>
              <w:pStyle w:val="TableParagraph"/>
              <w:spacing w:before="245"/>
              <w:ind w:left="116"/>
              <w:rPr>
                <w:sz w:val="18"/>
                <w:szCs w:val="18"/>
              </w:rPr>
            </w:pPr>
            <w:r w:rsidRPr="00D471DD">
              <w:rPr>
                <w:spacing w:val="-10"/>
                <w:sz w:val="18"/>
                <w:szCs w:val="18"/>
              </w:rPr>
              <w:t>1</w:t>
            </w:r>
          </w:p>
        </w:tc>
        <w:tc>
          <w:tcPr>
            <w:tcW w:w="507" w:type="dxa"/>
            <w:shd w:val="clear" w:color="auto" w:fill="92D050"/>
          </w:tcPr>
          <w:p w14:paraId="2234CDFA" w14:textId="77777777" w:rsidR="00D471DD" w:rsidRPr="00D471DD" w:rsidRDefault="00D471DD" w:rsidP="007A7570">
            <w:pPr>
              <w:pStyle w:val="TableParagraph"/>
              <w:spacing w:before="245"/>
              <w:ind w:left="122"/>
              <w:rPr>
                <w:sz w:val="18"/>
                <w:szCs w:val="18"/>
              </w:rPr>
            </w:pPr>
            <w:r w:rsidRPr="00D471DD">
              <w:rPr>
                <w:spacing w:val="-10"/>
                <w:sz w:val="18"/>
                <w:szCs w:val="18"/>
              </w:rPr>
              <w:t>1</w:t>
            </w:r>
          </w:p>
        </w:tc>
        <w:tc>
          <w:tcPr>
            <w:tcW w:w="493" w:type="dxa"/>
            <w:shd w:val="clear" w:color="auto" w:fill="92D050"/>
          </w:tcPr>
          <w:p w14:paraId="5ECEAAB7" w14:textId="77777777" w:rsidR="00D471DD" w:rsidRPr="00D471DD" w:rsidRDefault="00D471DD" w:rsidP="007A7570">
            <w:pPr>
              <w:pStyle w:val="TableParagraph"/>
              <w:spacing w:before="245"/>
              <w:ind w:left="124"/>
              <w:rPr>
                <w:sz w:val="18"/>
                <w:szCs w:val="18"/>
              </w:rPr>
            </w:pPr>
            <w:r w:rsidRPr="00D471DD">
              <w:rPr>
                <w:spacing w:val="-10"/>
                <w:sz w:val="18"/>
                <w:szCs w:val="18"/>
              </w:rPr>
              <w:t>1</w:t>
            </w:r>
          </w:p>
        </w:tc>
        <w:tc>
          <w:tcPr>
            <w:tcW w:w="497" w:type="dxa"/>
            <w:shd w:val="clear" w:color="auto" w:fill="92D050"/>
          </w:tcPr>
          <w:p w14:paraId="39780AFB" w14:textId="77777777" w:rsidR="00D471DD" w:rsidRPr="00D471DD" w:rsidRDefault="00D471DD" w:rsidP="007A7570">
            <w:pPr>
              <w:pStyle w:val="TableParagraph"/>
              <w:spacing w:before="245"/>
              <w:ind w:left="126"/>
              <w:rPr>
                <w:sz w:val="18"/>
                <w:szCs w:val="18"/>
              </w:rPr>
            </w:pPr>
            <w:r w:rsidRPr="00D471DD">
              <w:rPr>
                <w:spacing w:val="-10"/>
                <w:sz w:val="18"/>
                <w:szCs w:val="18"/>
              </w:rPr>
              <w:t>1</w:t>
            </w:r>
          </w:p>
        </w:tc>
        <w:tc>
          <w:tcPr>
            <w:tcW w:w="511" w:type="dxa"/>
            <w:shd w:val="clear" w:color="auto" w:fill="92D050"/>
          </w:tcPr>
          <w:p w14:paraId="4D4A0EE8" w14:textId="77777777" w:rsidR="00D471DD" w:rsidRPr="00D471DD" w:rsidRDefault="00D471DD" w:rsidP="007A7570">
            <w:pPr>
              <w:pStyle w:val="TableParagraph"/>
              <w:spacing w:before="245"/>
              <w:ind w:left="128"/>
              <w:rPr>
                <w:sz w:val="18"/>
                <w:szCs w:val="18"/>
              </w:rPr>
            </w:pPr>
            <w:r w:rsidRPr="00D471DD">
              <w:rPr>
                <w:spacing w:val="-10"/>
                <w:sz w:val="18"/>
                <w:szCs w:val="18"/>
              </w:rPr>
              <w:t>1</w:t>
            </w:r>
          </w:p>
        </w:tc>
        <w:tc>
          <w:tcPr>
            <w:tcW w:w="2172" w:type="dxa"/>
            <w:shd w:val="clear" w:color="auto" w:fill="FFFFFF" w:themeFill="background1"/>
          </w:tcPr>
          <w:p w14:paraId="2D2ABE50" w14:textId="77777777" w:rsidR="00D471DD" w:rsidRPr="00D471DD" w:rsidRDefault="00D471DD" w:rsidP="007A7570">
            <w:pPr>
              <w:pStyle w:val="TableParagraph"/>
              <w:spacing w:line="242" w:lineRule="auto"/>
              <w:ind w:left="131"/>
              <w:rPr>
                <w:sz w:val="18"/>
                <w:szCs w:val="18"/>
              </w:rPr>
            </w:pPr>
            <w:proofErr w:type="spellStart"/>
            <w:r w:rsidRPr="00D471DD">
              <w:rPr>
                <w:spacing w:val="-2"/>
                <w:sz w:val="18"/>
                <w:szCs w:val="18"/>
              </w:rPr>
              <w:t>Информационно</w:t>
            </w:r>
            <w:proofErr w:type="spellEnd"/>
            <w:r w:rsidRPr="00D471DD">
              <w:rPr>
                <w:spacing w:val="-2"/>
                <w:sz w:val="18"/>
                <w:szCs w:val="18"/>
              </w:rPr>
              <w:t xml:space="preserve">- </w:t>
            </w:r>
            <w:proofErr w:type="spellStart"/>
            <w:r w:rsidRPr="00D471DD">
              <w:rPr>
                <w:spacing w:val="-2"/>
                <w:sz w:val="18"/>
                <w:szCs w:val="18"/>
              </w:rPr>
              <w:t>просветительские</w:t>
            </w:r>
            <w:proofErr w:type="spellEnd"/>
          </w:p>
          <w:p w14:paraId="5BD3C958" w14:textId="77777777" w:rsidR="00D471DD" w:rsidRPr="00D471DD" w:rsidRDefault="00D471DD" w:rsidP="007A7570">
            <w:pPr>
              <w:pStyle w:val="TableParagraph"/>
              <w:spacing w:line="236" w:lineRule="exact"/>
              <w:ind w:left="131"/>
              <w:rPr>
                <w:sz w:val="18"/>
                <w:szCs w:val="18"/>
              </w:rPr>
            </w:pPr>
            <w:proofErr w:type="spellStart"/>
            <w:r w:rsidRPr="00D471DD">
              <w:rPr>
                <w:spacing w:val="-2"/>
                <w:sz w:val="18"/>
                <w:szCs w:val="18"/>
              </w:rPr>
              <w:t>беседы</w:t>
            </w:r>
            <w:proofErr w:type="spellEnd"/>
          </w:p>
        </w:tc>
      </w:tr>
      <w:tr w:rsidR="00D471DD" w14:paraId="5F445077" w14:textId="77777777" w:rsidTr="00D471DD">
        <w:trPr>
          <w:trHeight w:val="272"/>
        </w:trPr>
        <w:tc>
          <w:tcPr>
            <w:tcW w:w="3252" w:type="dxa"/>
            <w:vMerge w:val="restart"/>
            <w:shd w:val="clear" w:color="auto" w:fill="EAF0DD"/>
          </w:tcPr>
          <w:p w14:paraId="3ED293C8" w14:textId="77777777" w:rsidR="00D471DD" w:rsidRPr="00D471DD" w:rsidRDefault="00D471DD" w:rsidP="007A7570">
            <w:pPr>
              <w:pStyle w:val="TableParagraph"/>
              <w:spacing w:line="242" w:lineRule="auto"/>
              <w:ind w:left="114"/>
              <w:rPr>
                <w:b/>
                <w:sz w:val="18"/>
                <w:szCs w:val="18"/>
              </w:rPr>
            </w:pPr>
            <w:proofErr w:type="spellStart"/>
            <w:r w:rsidRPr="00D471DD">
              <w:rPr>
                <w:b/>
                <w:spacing w:val="-2"/>
                <w:sz w:val="18"/>
                <w:szCs w:val="18"/>
              </w:rPr>
              <w:t>Художественно</w:t>
            </w:r>
            <w:proofErr w:type="spellEnd"/>
            <w:r w:rsidRPr="00D471DD">
              <w:rPr>
                <w:b/>
                <w:spacing w:val="-2"/>
                <w:sz w:val="18"/>
                <w:szCs w:val="18"/>
              </w:rPr>
              <w:t xml:space="preserve">- </w:t>
            </w:r>
            <w:proofErr w:type="spellStart"/>
            <w:r w:rsidRPr="00D471DD">
              <w:rPr>
                <w:b/>
                <w:spacing w:val="-2"/>
                <w:sz w:val="18"/>
                <w:szCs w:val="18"/>
              </w:rPr>
              <w:t>эстетическая</w:t>
            </w:r>
            <w:proofErr w:type="spellEnd"/>
            <w:r w:rsidRPr="00D471DD">
              <w:rPr>
                <w:b/>
                <w:spacing w:val="-2"/>
                <w:sz w:val="18"/>
                <w:szCs w:val="18"/>
              </w:rPr>
              <w:t xml:space="preserve">, </w:t>
            </w:r>
            <w:proofErr w:type="spellStart"/>
            <w:r w:rsidRPr="00D471DD">
              <w:rPr>
                <w:b/>
                <w:spacing w:val="-2"/>
                <w:sz w:val="18"/>
                <w:szCs w:val="18"/>
              </w:rPr>
              <w:t>творческая</w:t>
            </w:r>
            <w:proofErr w:type="spellEnd"/>
          </w:p>
          <w:p w14:paraId="2F7C3F31" w14:textId="77777777" w:rsidR="00D471DD" w:rsidRPr="00D471DD" w:rsidRDefault="00D471DD" w:rsidP="007A7570">
            <w:pPr>
              <w:pStyle w:val="TableParagraph"/>
              <w:spacing w:line="230" w:lineRule="exact"/>
              <w:ind w:left="114"/>
              <w:rPr>
                <w:b/>
                <w:sz w:val="18"/>
                <w:szCs w:val="18"/>
              </w:rPr>
            </w:pPr>
            <w:proofErr w:type="spellStart"/>
            <w:r w:rsidRPr="00D471DD">
              <w:rPr>
                <w:b/>
                <w:spacing w:val="-2"/>
                <w:sz w:val="18"/>
                <w:szCs w:val="18"/>
              </w:rPr>
              <w:t>деятельность</w:t>
            </w:r>
            <w:proofErr w:type="spellEnd"/>
          </w:p>
        </w:tc>
        <w:tc>
          <w:tcPr>
            <w:tcW w:w="2357" w:type="dxa"/>
            <w:tcBorders>
              <w:top w:val="single" w:sz="8" w:space="0" w:color="000000"/>
              <w:right w:val="single" w:sz="8" w:space="0" w:color="000000"/>
            </w:tcBorders>
          </w:tcPr>
          <w:p w14:paraId="4C9104FB" w14:textId="0C0B6390" w:rsidR="00D471DD" w:rsidRPr="00D471DD" w:rsidRDefault="00D471DD" w:rsidP="007A7570">
            <w:pPr>
              <w:pStyle w:val="TableParagraph"/>
              <w:spacing w:before="5" w:line="247" w:lineRule="exact"/>
              <w:ind w:left="109"/>
              <w:rPr>
                <w:sz w:val="18"/>
                <w:szCs w:val="18"/>
              </w:rPr>
            </w:pPr>
            <w:proofErr w:type="spellStart"/>
            <w:r w:rsidRPr="00D471DD">
              <w:rPr>
                <w:sz w:val="18"/>
                <w:szCs w:val="18"/>
              </w:rPr>
              <w:t>Хоровое</w:t>
            </w:r>
            <w:proofErr w:type="spellEnd"/>
            <w:r w:rsidR="00275D82">
              <w:rPr>
                <w:sz w:val="18"/>
                <w:szCs w:val="18"/>
                <w:lang w:val="ru-RU"/>
              </w:rPr>
              <w:t xml:space="preserve"> </w:t>
            </w:r>
            <w:proofErr w:type="spellStart"/>
            <w:r w:rsidRPr="00D471DD">
              <w:rPr>
                <w:spacing w:val="-2"/>
                <w:sz w:val="18"/>
                <w:szCs w:val="18"/>
              </w:rPr>
              <w:t>пение</w:t>
            </w:r>
            <w:proofErr w:type="spellEnd"/>
          </w:p>
        </w:tc>
        <w:tc>
          <w:tcPr>
            <w:tcW w:w="4227" w:type="dxa"/>
            <w:gridSpan w:val="8"/>
            <w:tcBorders>
              <w:left w:val="single" w:sz="8" w:space="0" w:color="000000"/>
              <w:bottom w:val="single" w:sz="8" w:space="0" w:color="000000"/>
              <w:right w:val="nil"/>
            </w:tcBorders>
            <w:shd w:val="clear" w:color="auto" w:fill="FFFF00"/>
          </w:tcPr>
          <w:p w14:paraId="7278E447" w14:textId="77777777" w:rsidR="00D471DD" w:rsidRPr="00D471DD" w:rsidRDefault="00D471DD" w:rsidP="007A7570">
            <w:pPr>
              <w:pStyle w:val="TableParagraph"/>
              <w:spacing w:before="5" w:line="247" w:lineRule="exact"/>
              <w:ind w:right="301"/>
              <w:rPr>
                <w:sz w:val="18"/>
                <w:szCs w:val="18"/>
              </w:rPr>
            </w:pPr>
            <w:r w:rsidRPr="00D471DD">
              <w:rPr>
                <w:spacing w:val="-10"/>
                <w:sz w:val="18"/>
                <w:szCs w:val="18"/>
              </w:rPr>
              <w:t xml:space="preserve">                           1</w:t>
            </w:r>
          </w:p>
        </w:tc>
        <w:tc>
          <w:tcPr>
            <w:tcW w:w="4140" w:type="dxa"/>
            <w:gridSpan w:val="8"/>
            <w:tcBorders>
              <w:left w:val="nil"/>
              <w:bottom w:val="single" w:sz="8" w:space="0" w:color="000000"/>
            </w:tcBorders>
            <w:shd w:val="clear" w:color="auto" w:fill="FFFF00"/>
          </w:tcPr>
          <w:p w14:paraId="22DA627E" w14:textId="77777777" w:rsidR="00D471DD" w:rsidRPr="00D471DD" w:rsidRDefault="00D471DD" w:rsidP="007A7570">
            <w:pPr>
              <w:pStyle w:val="TableParagraph"/>
              <w:spacing w:before="5" w:line="247" w:lineRule="exact"/>
              <w:ind w:left="108"/>
              <w:rPr>
                <w:sz w:val="18"/>
                <w:szCs w:val="18"/>
              </w:rPr>
            </w:pPr>
          </w:p>
        </w:tc>
        <w:tc>
          <w:tcPr>
            <w:tcW w:w="2172" w:type="dxa"/>
          </w:tcPr>
          <w:p w14:paraId="2F01486D" w14:textId="77777777" w:rsidR="00D471DD" w:rsidRPr="00D471DD" w:rsidRDefault="00D471DD" w:rsidP="007A7570">
            <w:pPr>
              <w:pStyle w:val="TableParagraph"/>
              <w:ind w:left="131"/>
              <w:rPr>
                <w:sz w:val="18"/>
                <w:szCs w:val="18"/>
              </w:rPr>
            </w:pPr>
            <w:proofErr w:type="spellStart"/>
            <w:r w:rsidRPr="00D471DD">
              <w:rPr>
                <w:spacing w:val="-2"/>
                <w:sz w:val="18"/>
                <w:szCs w:val="18"/>
              </w:rPr>
              <w:t>Кружок</w:t>
            </w:r>
            <w:proofErr w:type="spellEnd"/>
          </w:p>
        </w:tc>
      </w:tr>
      <w:tr w:rsidR="00D471DD" w14:paraId="282167F3" w14:textId="77777777" w:rsidTr="00D471DD">
        <w:trPr>
          <w:trHeight w:val="719"/>
        </w:trPr>
        <w:tc>
          <w:tcPr>
            <w:tcW w:w="3252" w:type="dxa"/>
            <w:vMerge/>
            <w:tcBorders>
              <w:top w:val="nil"/>
            </w:tcBorders>
            <w:shd w:val="clear" w:color="auto" w:fill="EAF0DD"/>
          </w:tcPr>
          <w:p w14:paraId="5ACFE163" w14:textId="77777777" w:rsidR="00D471DD" w:rsidRPr="00D471DD" w:rsidRDefault="00D471DD" w:rsidP="007A7570">
            <w:pPr>
              <w:rPr>
                <w:sz w:val="18"/>
                <w:szCs w:val="18"/>
              </w:rPr>
            </w:pPr>
          </w:p>
        </w:tc>
        <w:tc>
          <w:tcPr>
            <w:tcW w:w="2357" w:type="dxa"/>
            <w:tcBorders>
              <w:right w:val="single" w:sz="8" w:space="0" w:color="000000"/>
            </w:tcBorders>
          </w:tcPr>
          <w:p w14:paraId="74066BFA" w14:textId="2BF7490E" w:rsidR="00D471DD" w:rsidRPr="00D471DD" w:rsidRDefault="00D471DD" w:rsidP="007A7570">
            <w:pPr>
              <w:pStyle w:val="TableParagraph"/>
              <w:spacing w:before="101"/>
              <w:ind w:left="109"/>
              <w:rPr>
                <w:sz w:val="18"/>
                <w:szCs w:val="18"/>
              </w:rPr>
            </w:pPr>
            <w:proofErr w:type="spellStart"/>
            <w:r w:rsidRPr="00D471DD">
              <w:rPr>
                <w:sz w:val="18"/>
                <w:szCs w:val="18"/>
              </w:rPr>
              <w:t>Моя</w:t>
            </w:r>
            <w:proofErr w:type="spellEnd"/>
            <w:r w:rsidR="00275D82">
              <w:rPr>
                <w:sz w:val="18"/>
                <w:szCs w:val="18"/>
                <w:lang w:val="ru-RU"/>
              </w:rPr>
              <w:t xml:space="preserve"> </w:t>
            </w:r>
            <w:proofErr w:type="spellStart"/>
            <w:r w:rsidRPr="00D471DD">
              <w:rPr>
                <w:sz w:val="18"/>
                <w:szCs w:val="18"/>
              </w:rPr>
              <w:t>художественная</w:t>
            </w:r>
            <w:proofErr w:type="spellEnd"/>
            <w:r w:rsidRPr="00D471DD">
              <w:rPr>
                <w:sz w:val="18"/>
                <w:szCs w:val="18"/>
              </w:rPr>
              <w:t xml:space="preserve"> </w:t>
            </w:r>
            <w:proofErr w:type="spellStart"/>
            <w:r w:rsidRPr="00D471DD">
              <w:rPr>
                <w:spacing w:val="-2"/>
                <w:sz w:val="18"/>
                <w:szCs w:val="18"/>
              </w:rPr>
              <w:t>практика</w:t>
            </w:r>
            <w:proofErr w:type="spellEnd"/>
          </w:p>
        </w:tc>
        <w:tc>
          <w:tcPr>
            <w:tcW w:w="2088" w:type="dxa"/>
            <w:gridSpan w:val="4"/>
            <w:tcBorders>
              <w:top w:val="single" w:sz="8" w:space="0" w:color="000000"/>
              <w:left w:val="single" w:sz="8" w:space="0" w:color="000000"/>
              <w:right w:val="single" w:sz="8" w:space="0" w:color="000000"/>
            </w:tcBorders>
            <w:shd w:val="clear" w:color="auto" w:fill="FFFF00"/>
          </w:tcPr>
          <w:p w14:paraId="35694DEE" w14:textId="77777777" w:rsidR="00D471DD" w:rsidRPr="00D471DD" w:rsidRDefault="00D471DD" w:rsidP="007A7570">
            <w:pPr>
              <w:pStyle w:val="TableParagraph"/>
              <w:spacing w:before="226"/>
              <w:ind w:left="105"/>
              <w:rPr>
                <w:sz w:val="18"/>
                <w:szCs w:val="18"/>
              </w:rPr>
            </w:pPr>
            <w:r w:rsidRPr="00D471DD">
              <w:rPr>
                <w:spacing w:val="-10"/>
                <w:sz w:val="18"/>
                <w:szCs w:val="18"/>
              </w:rPr>
              <w:t>1</w:t>
            </w:r>
          </w:p>
        </w:tc>
        <w:tc>
          <w:tcPr>
            <w:tcW w:w="2139" w:type="dxa"/>
            <w:gridSpan w:val="4"/>
            <w:tcBorders>
              <w:top w:val="single" w:sz="8" w:space="0" w:color="000000"/>
              <w:left w:val="single" w:sz="8" w:space="0" w:color="000000"/>
              <w:right w:val="single" w:sz="8" w:space="0" w:color="000000"/>
            </w:tcBorders>
            <w:shd w:val="clear" w:color="auto" w:fill="FFFF00"/>
          </w:tcPr>
          <w:p w14:paraId="23DF83E5" w14:textId="77777777" w:rsidR="00D471DD" w:rsidRPr="00D471DD" w:rsidRDefault="00D471DD" w:rsidP="007A7570">
            <w:pPr>
              <w:pStyle w:val="TableParagraph"/>
              <w:spacing w:before="226"/>
              <w:ind w:left="110"/>
              <w:rPr>
                <w:sz w:val="18"/>
                <w:szCs w:val="18"/>
              </w:rPr>
            </w:pPr>
            <w:r w:rsidRPr="00D471DD">
              <w:rPr>
                <w:spacing w:val="-10"/>
                <w:sz w:val="18"/>
                <w:szCs w:val="18"/>
              </w:rPr>
              <w:t>1</w:t>
            </w:r>
          </w:p>
        </w:tc>
        <w:tc>
          <w:tcPr>
            <w:tcW w:w="4140" w:type="dxa"/>
            <w:gridSpan w:val="8"/>
            <w:tcBorders>
              <w:top w:val="single" w:sz="8" w:space="0" w:color="000000"/>
              <w:left w:val="single" w:sz="8" w:space="0" w:color="000000"/>
              <w:right w:val="single" w:sz="8" w:space="0" w:color="000000"/>
            </w:tcBorders>
            <w:shd w:val="clear" w:color="auto" w:fill="FFFF00"/>
          </w:tcPr>
          <w:p w14:paraId="50D3B943" w14:textId="77777777" w:rsidR="00D471DD" w:rsidRPr="00D471DD" w:rsidRDefault="00D471DD" w:rsidP="007A7570">
            <w:pPr>
              <w:pStyle w:val="TableParagraph"/>
              <w:spacing w:before="226"/>
              <w:ind w:left="1188"/>
              <w:rPr>
                <w:sz w:val="18"/>
                <w:szCs w:val="18"/>
              </w:rPr>
            </w:pPr>
            <w:r w:rsidRPr="00D471DD">
              <w:rPr>
                <w:spacing w:val="-10"/>
                <w:sz w:val="18"/>
                <w:szCs w:val="18"/>
              </w:rPr>
              <w:t xml:space="preserve"> 1</w:t>
            </w:r>
          </w:p>
        </w:tc>
        <w:tc>
          <w:tcPr>
            <w:tcW w:w="2172" w:type="dxa"/>
            <w:tcBorders>
              <w:left w:val="single" w:sz="8" w:space="0" w:color="000000"/>
              <w:right w:val="single" w:sz="8" w:space="0" w:color="000000"/>
            </w:tcBorders>
          </w:tcPr>
          <w:p w14:paraId="65772DB5" w14:textId="77777777" w:rsidR="00D471DD" w:rsidRPr="00D471DD" w:rsidRDefault="00D471DD" w:rsidP="007A7570">
            <w:pPr>
              <w:pStyle w:val="TableParagraph"/>
              <w:spacing w:line="249" w:lineRule="exact"/>
              <w:ind w:left="126"/>
              <w:rPr>
                <w:sz w:val="18"/>
                <w:szCs w:val="18"/>
              </w:rPr>
            </w:pPr>
            <w:proofErr w:type="spellStart"/>
            <w:r w:rsidRPr="00D471DD">
              <w:rPr>
                <w:spacing w:val="-2"/>
                <w:sz w:val="18"/>
                <w:szCs w:val="18"/>
              </w:rPr>
              <w:t>Кружок</w:t>
            </w:r>
            <w:proofErr w:type="spellEnd"/>
          </w:p>
        </w:tc>
      </w:tr>
      <w:tr w:rsidR="00D471DD" w14:paraId="3655118E" w14:textId="77777777" w:rsidTr="00D471DD">
        <w:trPr>
          <w:trHeight w:val="590"/>
        </w:trPr>
        <w:tc>
          <w:tcPr>
            <w:tcW w:w="3252" w:type="dxa"/>
            <w:vMerge w:val="restart"/>
            <w:shd w:val="clear" w:color="auto" w:fill="EAF0DD"/>
          </w:tcPr>
          <w:p w14:paraId="249D9E09" w14:textId="77777777" w:rsidR="00D471DD" w:rsidRPr="00D471DD" w:rsidRDefault="00D471DD" w:rsidP="007A7570">
            <w:pPr>
              <w:pStyle w:val="TableParagraph"/>
              <w:rPr>
                <w:sz w:val="18"/>
                <w:szCs w:val="18"/>
              </w:rPr>
            </w:pPr>
          </w:p>
          <w:p w14:paraId="4DC4810E" w14:textId="77777777" w:rsidR="00D471DD" w:rsidRPr="00D471DD" w:rsidRDefault="00D471DD" w:rsidP="007A7570">
            <w:pPr>
              <w:pStyle w:val="TableParagraph"/>
              <w:spacing w:before="99"/>
              <w:rPr>
                <w:sz w:val="18"/>
                <w:szCs w:val="18"/>
              </w:rPr>
            </w:pPr>
          </w:p>
          <w:p w14:paraId="0697E25C" w14:textId="77777777" w:rsidR="00D471DD" w:rsidRPr="00D471DD" w:rsidRDefault="00D471DD" w:rsidP="007A7570">
            <w:pPr>
              <w:pStyle w:val="TableParagraph"/>
              <w:ind w:left="114"/>
              <w:rPr>
                <w:b/>
                <w:sz w:val="18"/>
                <w:szCs w:val="18"/>
              </w:rPr>
            </w:pPr>
            <w:proofErr w:type="spellStart"/>
            <w:r w:rsidRPr="00D471DD">
              <w:rPr>
                <w:b/>
                <w:spacing w:val="-2"/>
                <w:sz w:val="18"/>
                <w:szCs w:val="18"/>
              </w:rPr>
              <w:t>Информационная</w:t>
            </w:r>
            <w:proofErr w:type="spellEnd"/>
            <w:r w:rsidRPr="00D471DD">
              <w:rPr>
                <w:b/>
                <w:spacing w:val="-2"/>
                <w:sz w:val="18"/>
                <w:szCs w:val="18"/>
              </w:rPr>
              <w:t xml:space="preserve"> </w:t>
            </w:r>
            <w:proofErr w:type="spellStart"/>
            <w:r w:rsidRPr="00D471DD">
              <w:rPr>
                <w:b/>
                <w:spacing w:val="-2"/>
                <w:sz w:val="18"/>
                <w:szCs w:val="18"/>
              </w:rPr>
              <w:t>культура</w:t>
            </w:r>
            <w:proofErr w:type="spellEnd"/>
          </w:p>
        </w:tc>
        <w:tc>
          <w:tcPr>
            <w:tcW w:w="2357" w:type="dxa"/>
          </w:tcPr>
          <w:p w14:paraId="0BD3A8F5" w14:textId="48BA6B56" w:rsidR="00D471DD" w:rsidRPr="00D471DD" w:rsidRDefault="00D471DD" w:rsidP="007A7570">
            <w:pPr>
              <w:pStyle w:val="TableParagraph"/>
              <w:spacing w:before="34"/>
              <w:ind w:left="109"/>
              <w:rPr>
                <w:sz w:val="18"/>
                <w:szCs w:val="18"/>
              </w:rPr>
            </w:pPr>
            <w:proofErr w:type="spellStart"/>
            <w:r w:rsidRPr="00D471DD">
              <w:rPr>
                <w:sz w:val="18"/>
                <w:szCs w:val="18"/>
              </w:rPr>
              <w:t>Основы</w:t>
            </w:r>
            <w:proofErr w:type="spellEnd"/>
            <w:r w:rsidR="00275D82">
              <w:rPr>
                <w:sz w:val="18"/>
                <w:szCs w:val="18"/>
                <w:lang w:val="ru-RU"/>
              </w:rPr>
              <w:t xml:space="preserve"> </w:t>
            </w:r>
            <w:proofErr w:type="spellStart"/>
            <w:r w:rsidRPr="00D471DD">
              <w:rPr>
                <w:sz w:val="18"/>
                <w:szCs w:val="18"/>
              </w:rPr>
              <w:t>логикии</w:t>
            </w:r>
            <w:proofErr w:type="spellEnd"/>
            <w:r w:rsidRPr="00D471DD">
              <w:rPr>
                <w:sz w:val="18"/>
                <w:szCs w:val="18"/>
              </w:rPr>
              <w:t xml:space="preserve"> </w:t>
            </w:r>
            <w:proofErr w:type="spellStart"/>
            <w:r w:rsidRPr="00D471DD">
              <w:rPr>
                <w:spacing w:val="-2"/>
                <w:sz w:val="18"/>
                <w:szCs w:val="18"/>
              </w:rPr>
              <w:t>алгоритмики</w:t>
            </w:r>
            <w:proofErr w:type="spellEnd"/>
          </w:p>
        </w:tc>
        <w:tc>
          <w:tcPr>
            <w:tcW w:w="2088" w:type="dxa"/>
            <w:gridSpan w:val="4"/>
            <w:shd w:val="clear" w:color="auto" w:fill="FFFF00"/>
          </w:tcPr>
          <w:p w14:paraId="5205880F" w14:textId="77777777" w:rsidR="00D471DD" w:rsidRPr="00D471DD" w:rsidRDefault="00D471DD" w:rsidP="007A7570">
            <w:pPr>
              <w:pStyle w:val="TableParagraph"/>
              <w:spacing w:before="159"/>
              <w:ind w:right="309"/>
              <w:jc w:val="right"/>
              <w:rPr>
                <w:sz w:val="18"/>
                <w:szCs w:val="18"/>
              </w:rPr>
            </w:pPr>
            <w:r w:rsidRPr="00D471DD">
              <w:rPr>
                <w:spacing w:val="-10"/>
                <w:sz w:val="18"/>
                <w:szCs w:val="18"/>
              </w:rPr>
              <w:t>1</w:t>
            </w:r>
          </w:p>
        </w:tc>
        <w:tc>
          <w:tcPr>
            <w:tcW w:w="1098" w:type="dxa"/>
            <w:gridSpan w:val="2"/>
            <w:tcBorders>
              <w:bottom w:val="single" w:sz="4" w:space="0" w:color="000000"/>
              <w:right w:val="nil"/>
            </w:tcBorders>
          </w:tcPr>
          <w:p w14:paraId="3941851C" w14:textId="77777777" w:rsidR="00D471DD" w:rsidRPr="00D471DD" w:rsidRDefault="00D471DD" w:rsidP="007A7570">
            <w:pPr>
              <w:pStyle w:val="TableParagraph"/>
              <w:spacing w:before="159"/>
              <w:ind w:left="115"/>
              <w:rPr>
                <w:sz w:val="18"/>
                <w:szCs w:val="18"/>
              </w:rPr>
            </w:pPr>
            <w:r w:rsidRPr="00D471DD">
              <w:rPr>
                <w:spacing w:val="-10"/>
                <w:sz w:val="18"/>
                <w:szCs w:val="18"/>
              </w:rPr>
              <w:t>1</w:t>
            </w:r>
          </w:p>
        </w:tc>
        <w:tc>
          <w:tcPr>
            <w:tcW w:w="1041" w:type="dxa"/>
            <w:gridSpan w:val="2"/>
            <w:tcBorders>
              <w:left w:val="nil"/>
            </w:tcBorders>
          </w:tcPr>
          <w:p w14:paraId="219C5EF6" w14:textId="77777777" w:rsidR="00D471DD" w:rsidRPr="00D471DD" w:rsidRDefault="00D471DD" w:rsidP="007A7570">
            <w:pPr>
              <w:pStyle w:val="TableParagraph"/>
              <w:spacing w:before="159"/>
              <w:ind w:left="112"/>
              <w:rPr>
                <w:sz w:val="18"/>
                <w:szCs w:val="18"/>
              </w:rPr>
            </w:pPr>
          </w:p>
        </w:tc>
        <w:tc>
          <w:tcPr>
            <w:tcW w:w="1078" w:type="dxa"/>
            <w:gridSpan w:val="2"/>
            <w:tcBorders>
              <w:bottom w:val="single" w:sz="4" w:space="0" w:color="000000"/>
              <w:right w:val="nil"/>
            </w:tcBorders>
          </w:tcPr>
          <w:p w14:paraId="06F3CA67" w14:textId="77777777" w:rsidR="00D471DD" w:rsidRPr="00D471DD" w:rsidRDefault="00D471DD" w:rsidP="007A7570">
            <w:pPr>
              <w:pStyle w:val="TableParagraph"/>
              <w:spacing w:before="159"/>
              <w:ind w:left="113"/>
              <w:rPr>
                <w:sz w:val="18"/>
                <w:szCs w:val="18"/>
              </w:rPr>
            </w:pPr>
            <w:r w:rsidRPr="00D471DD">
              <w:rPr>
                <w:spacing w:val="-10"/>
                <w:sz w:val="18"/>
                <w:szCs w:val="18"/>
              </w:rPr>
              <w:t>1</w:t>
            </w:r>
          </w:p>
        </w:tc>
        <w:tc>
          <w:tcPr>
            <w:tcW w:w="1054" w:type="dxa"/>
            <w:gridSpan w:val="2"/>
            <w:tcBorders>
              <w:left w:val="nil"/>
              <w:bottom w:val="single" w:sz="4" w:space="0" w:color="000000"/>
            </w:tcBorders>
          </w:tcPr>
          <w:p w14:paraId="51A88C63" w14:textId="77777777" w:rsidR="00D471DD" w:rsidRPr="00D471DD" w:rsidRDefault="00D471DD" w:rsidP="007A7570">
            <w:pPr>
              <w:pStyle w:val="TableParagraph"/>
              <w:spacing w:before="159"/>
              <w:ind w:left="115"/>
              <w:rPr>
                <w:sz w:val="18"/>
                <w:szCs w:val="18"/>
              </w:rPr>
            </w:pPr>
          </w:p>
        </w:tc>
        <w:tc>
          <w:tcPr>
            <w:tcW w:w="1000" w:type="dxa"/>
            <w:gridSpan w:val="2"/>
            <w:tcBorders>
              <w:bottom w:val="single" w:sz="4" w:space="0" w:color="000000"/>
              <w:right w:val="nil"/>
            </w:tcBorders>
          </w:tcPr>
          <w:p w14:paraId="4A1E89EE" w14:textId="77777777" w:rsidR="00D471DD" w:rsidRPr="00D471DD" w:rsidRDefault="00D471DD" w:rsidP="007A7570">
            <w:pPr>
              <w:pStyle w:val="TableParagraph"/>
              <w:spacing w:before="159"/>
              <w:ind w:left="122"/>
              <w:rPr>
                <w:sz w:val="18"/>
                <w:szCs w:val="18"/>
              </w:rPr>
            </w:pPr>
            <w:r w:rsidRPr="00D471DD">
              <w:rPr>
                <w:spacing w:val="-10"/>
                <w:sz w:val="18"/>
                <w:szCs w:val="18"/>
              </w:rPr>
              <w:t>1</w:t>
            </w:r>
          </w:p>
        </w:tc>
        <w:tc>
          <w:tcPr>
            <w:tcW w:w="1008" w:type="dxa"/>
            <w:gridSpan w:val="2"/>
            <w:tcBorders>
              <w:left w:val="nil"/>
            </w:tcBorders>
          </w:tcPr>
          <w:p w14:paraId="109E52BF" w14:textId="77777777" w:rsidR="00D471DD" w:rsidRPr="00D471DD" w:rsidRDefault="00D471DD" w:rsidP="007A7570">
            <w:pPr>
              <w:pStyle w:val="TableParagraph"/>
              <w:spacing w:before="159"/>
              <w:ind w:left="126"/>
              <w:rPr>
                <w:sz w:val="18"/>
                <w:szCs w:val="18"/>
              </w:rPr>
            </w:pPr>
          </w:p>
        </w:tc>
        <w:tc>
          <w:tcPr>
            <w:tcW w:w="2172" w:type="dxa"/>
          </w:tcPr>
          <w:p w14:paraId="24D9105A" w14:textId="77777777" w:rsidR="00D471DD" w:rsidRPr="00D471DD" w:rsidRDefault="00D471DD" w:rsidP="007A7570">
            <w:pPr>
              <w:pStyle w:val="TableParagraph"/>
              <w:ind w:left="131"/>
              <w:rPr>
                <w:sz w:val="18"/>
                <w:szCs w:val="18"/>
              </w:rPr>
            </w:pPr>
            <w:proofErr w:type="spellStart"/>
            <w:r w:rsidRPr="00D471DD">
              <w:rPr>
                <w:spacing w:val="-2"/>
                <w:sz w:val="18"/>
                <w:szCs w:val="18"/>
              </w:rPr>
              <w:t>Кружок</w:t>
            </w:r>
            <w:proofErr w:type="spellEnd"/>
          </w:p>
        </w:tc>
      </w:tr>
      <w:tr w:rsidR="00D471DD" w14:paraId="797DA8CA" w14:textId="77777777" w:rsidTr="00D471DD">
        <w:trPr>
          <w:trHeight w:val="504"/>
        </w:trPr>
        <w:tc>
          <w:tcPr>
            <w:tcW w:w="3252" w:type="dxa"/>
            <w:vMerge/>
            <w:tcBorders>
              <w:top w:val="nil"/>
            </w:tcBorders>
            <w:shd w:val="clear" w:color="auto" w:fill="EAF0DD"/>
          </w:tcPr>
          <w:p w14:paraId="788F4BA6" w14:textId="77777777" w:rsidR="00D471DD" w:rsidRPr="00D471DD" w:rsidRDefault="00D471DD" w:rsidP="007A7570">
            <w:pPr>
              <w:rPr>
                <w:sz w:val="18"/>
                <w:szCs w:val="18"/>
              </w:rPr>
            </w:pPr>
          </w:p>
        </w:tc>
        <w:tc>
          <w:tcPr>
            <w:tcW w:w="2357" w:type="dxa"/>
          </w:tcPr>
          <w:p w14:paraId="2C56220E" w14:textId="32B4A67F" w:rsidR="00D471DD" w:rsidRPr="00D471DD" w:rsidRDefault="00D471DD" w:rsidP="007A7570">
            <w:pPr>
              <w:pStyle w:val="TableParagraph"/>
              <w:ind w:left="109"/>
              <w:rPr>
                <w:sz w:val="18"/>
                <w:szCs w:val="18"/>
              </w:rPr>
            </w:pPr>
            <w:proofErr w:type="spellStart"/>
            <w:r w:rsidRPr="00D471DD">
              <w:rPr>
                <w:sz w:val="18"/>
                <w:szCs w:val="18"/>
              </w:rPr>
              <w:t>Секреты</w:t>
            </w:r>
            <w:proofErr w:type="spellEnd"/>
            <w:r w:rsidR="00275D82">
              <w:rPr>
                <w:sz w:val="18"/>
                <w:szCs w:val="18"/>
                <w:lang w:val="ru-RU"/>
              </w:rPr>
              <w:t xml:space="preserve"> </w:t>
            </w:r>
            <w:proofErr w:type="spellStart"/>
            <w:r w:rsidRPr="00D471DD">
              <w:rPr>
                <w:spacing w:val="-2"/>
                <w:sz w:val="18"/>
                <w:szCs w:val="18"/>
              </w:rPr>
              <w:t>финансовой</w:t>
            </w:r>
            <w:proofErr w:type="spellEnd"/>
          </w:p>
          <w:p w14:paraId="7F654B93" w14:textId="77777777" w:rsidR="00D471DD" w:rsidRPr="00D471DD" w:rsidRDefault="00D471DD" w:rsidP="007A7570">
            <w:pPr>
              <w:pStyle w:val="TableParagraph"/>
              <w:spacing w:before="1" w:line="239" w:lineRule="exact"/>
              <w:ind w:left="109"/>
              <w:rPr>
                <w:sz w:val="18"/>
                <w:szCs w:val="18"/>
              </w:rPr>
            </w:pPr>
            <w:proofErr w:type="spellStart"/>
            <w:r w:rsidRPr="00D471DD">
              <w:rPr>
                <w:spacing w:val="-2"/>
                <w:sz w:val="18"/>
                <w:szCs w:val="18"/>
              </w:rPr>
              <w:t>грамоты</w:t>
            </w:r>
            <w:proofErr w:type="spellEnd"/>
          </w:p>
        </w:tc>
        <w:tc>
          <w:tcPr>
            <w:tcW w:w="2088" w:type="dxa"/>
            <w:gridSpan w:val="4"/>
          </w:tcPr>
          <w:p w14:paraId="6C113418" w14:textId="77777777" w:rsidR="00D471DD" w:rsidRPr="00D471DD" w:rsidRDefault="00D471DD" w:rsidP="007A7570">
            <w:pPr>
              <w:pStyle w:val="TableParagraph"/>
              <w:rPr>
                <w:sz w:val="18"/>
                <w:szCs w:val="18"/>
              </w:rPr>
            </w:pPr>
          </w:p>
        </w:tc>
        <w:tc>
          <w:tcPr>
            <w:tcW w:w="1098" w:type="dxa"/>
            <w:gridSpan w:val="2"/>
            <w:tcBorders>
              <w:bottom w:val="single" w:sz="4" w:space="0" w:color="000000"/>
              <w:right w:val="nil"/>
            </w:tcBorders>
          </w:tcPr>
          <w:p w14:paraId="6B0879EC" w14:textId="77777777" w:rsidR="00D471DD" w:rsidRPr="00D471DD" w:rsidRDefault="00D471DD" w:rsidP="007A7570">
            <w:pPr>
              <w:pStyle w:val="TableParagraph"/>
              <w:spacing w:before="116"/>
              <w:ind w:left="115"/>
              <w:rPr>
                <w:sz w:val="18"/>
                <w:szCs w:val="18"/>
              </w:rPr>
            </w:pPr>
          </w:p>
        </w:tc>
        <w:tc>
          <w:tcPr>
            <w:tcW w:w="1041" w:type="dxa"/>
            <w:gridSpan w:val="2"/>
            <w:tcBorders>
              <w:left w:val="nil"/>
            </w:tcBorders>
          </w:tcPr>
          <w:p w14:paraId="3F3A40A8" w14:textId="77777777" w:rsidR="00D471DD" w:rsidRPr="00D471DD" w:rsidRDefault="00D471DD" w:rsidP="007A7570">
            <w:pPr>
              <w:pStyle w:val="TableParagraph"/>
              <w:spacing w:before="116"/>
              <w:ind w:left="112"/>
              <w:rPr>
                <w:sz w:val="18"/>
                <w:szCs w:val="18"/>
              </w:rPr>
            </w:pPr>
            <w:r w:rsidRPr="00D471DD">
              <w:rPr>
                <w:spacing w:val="-10"/>
                <w:sz w:val="18"/>
                <w:szCs w:val="18"/>
              </w:rPr>
              <w:t>1</w:t>
            </w:r>
          </w:p>
        </w:tc>
        <w:tc>
          <w:tcPr>
            <w:tcW w:w="1078" w:type="dxa"/>
            <w:gridSpan w:val="2"/>
            <w:tcBorders>
              <w:bottom w:val="single" w:sz="4" w:space="0" w:color="000000"/>
              <w:right w:val="nil"/>
            </w:tcBorders>
          </w:tcPr>
          <w:p w14:paraId="38CF327E" w14:textId="77777777" w:rsidR="00D471DD" w:rsidRPr="00D471DD" w:rsidRDefault="00D471DD" w:rsidP="007A7570">
            <w:pPr>
              <w:pStyle w:val="TableParagraph"/>
              <w:spacing w:before="116"/>
              <w:ind w:left="113"/>
              <w:rPr>
                <w:sz w:val="18"/>
                <w:szCs w:val="18"/>
              </w:rPr>
            </w:pPr>
            <w:r w:rsidRPr="00D471DD">
              <w:rPr>
                <w:spacing w:val="-10"/>
                <w:sz w:val="18"/>
                <w:szCs w:val="18"/>
              </w:rPr>
              <w:t>1</w:t>
            </w:r>
          </w:p>
        </w:tc>
        <w:tc>
          <w:tcPr>
            <w:tcW w:w="1054" w:type="dxa"/>
            <w:gridSpan w:val="2"/>
            <w:tcBorders>
              <w:left w:val="nil"/>
              <w:bottom w:val="single" w:sz="4" w:space="0" w:color="000000"/>
              <w:right w:val="nil"/>
            </w:tcBorders>
          </w:tcPr>
          <w:p w14:paraId="7FD0CDDB" w14:textId="77777777" w:rsidR="00D471DD" w:rsidRPr="00D471DD" w:rsidRDefault="00D471DD" w:rsidP="007A7570">
            <w:pPr>
              <w:pStyle w:val="TableParagraph"/>
              <w:spacing w:before="116"/>
              <w:ind w:left="115"/>
              <w:rPr>
                <w:sz w:val="18"/>
                <w:szCs w:val="18"/>
              </w:rPr>
            </w:pPr>
          </w:p>
        </w:tc>
        <w:tc>
          <w:tcPr>
            <w:tcW w:w="1000" w:type="dxa"/>
            <w:gridSpan w:val="2"/>
            <w:tcBorders>
              <w:left w:val="nil"/>
              <w:right w:val="nil"/>
            </w:tcBorders>
          </w:tcPr>
          <w:p w14:paraId="087652B5" w14:textId="77777777" w:rsidR="00D471DD" w:rsidRPr="00D471DD" w:rsidRDefault="00D471DD" w:rsidP="007A7570">
            <w:pPr>
              <w:pStyle w:val="TableParagraph"/>
              <w:spacing w:before="116"/>
              <w:ind w:left="122"/>
              <w:rPr>
                <w:sz w:val="18"/>
                <w:szCs w:val="18"/>
              </w:rPr>
            </w:pPr>
          </w:p>
        </w:tc>
        <w:tc>
          <w:tcPr>
            <w:tcW w:w="1008" w:type="dxa"/>
            <w:gridSpan w:val="2"/>
            <w:tcBorders>
              <w:left w:val="nil"/>
            </w:tcBorders>
          </w:tcPr>
          <w:p w14:paraId="3E4F9EE1" w14:textId="77777777" w:rsidR="00D471DD" w:rsidRPr="00D471DD" w:rsidRDefault="00D471DD" w:rsidP="007A7570">
            <w:pPr>
              <w:pStyle w:val="TableParagraph"/>
              <w:spacing w:before="116"/>
              <w:ind w:left="126"/>
              <w:rPr>
                <w:sz w:val="18"/>
                <w:szCs w:val="18"/>
              </w:rPr>
            </w:pPr>
          </w:p>
        </w:tc>
        <w:tc>
          <w:tcPr>
            <w:tcW w:w="2172" w:type="dxa"/>
          </w:tcPr>
          <w:p w14:paraId="0F8EEF43" w14:textId="77777777" w:rsidR="00D471DD" w:rsidRPr="00D471DD" w:rsidRDefault="00D471DD" w:rsidP="007A7570">
            <w:pPr>
              <w:pStyle w:val="TableParagraph"/>
              <w:ind w:left="131"/>
              <w:rPr>
                <w:sz w:val="18"/>
                <w:szCs w:val="18"/>
              </w:rPr>
            </w:pPr>
            <w:proofErr w:type="spellStart"/>
            <w:r w:rsidRPr="00D471DD">
              <w:rPr>
                <w:spacing w:val="-2"/>
                <w:sz w:val="18"/>
                <w:szCs w:val="18"/>
              </w:rPr>
              <w:t>Кружок</w:t>
            </w:r>
            <w:proofErr w:type="spellEnd"/>
          </w:p>
        </w:tc>
      </w:tr>
      <w:tr w:rsidR="00D471DD" w14:paraId="759B211E" w14:textId="77777777" w:rsidTr="00D471DD">
        <w:trPr>
          <w:trHeight w:val="613"/>
        </w:trPr>
        <w:tc>
          <w:tcPr>
            <w:tcW w:w="3252" w:type="dxa"/>
            <w:vMerge/>
            <w:tcBorders>
              <w:top w:val="nil"/>
            </w:tcBorders>
            <w:shd w:val="clear" w:color="auto" w:fill="EAF0DD"/>
          </w:tcPr>
          <w:p w14:paraId="64C14A36" w14:textId="77777777" w:rsidR="00D471DD" w:rsidRPr="00D471DD" w:rsidRDefault="00D471DD" w:rsidP="007A7570">
            <w:pPr>
              <w:rPr>
                <w:sz w:val="18"/>
                <w:szCs w:val="18"/>
              </w:rPr>
            </w:pPr>
          </w:p>
        </w:tc>
        <w:tc>
          <w:tcPr>
            <w:tcW w:w="2357" w:type="dxa"/>
          </w:tcPr>
          <w:p w14:paraId="6648EB22" w14:textId="77777777" w:rsidR="00D471DD" w:rsidRPr="00D471DD" w:rsidRDefault="00D471DD" w:rsidP="007A7570">
            <w:pPr>
              <w:pStyle w:val="TableParagraph"/>
              <w:spacing w:before="44"/>
              <w:ind w:left="109"/>
              <w:rPr>
                <w:sz w:val="18"/>
                <w:szCs w:val="18"/>
              </w:rPr>
            </w:pPr>
            <w:proofErr w:type="spellStart"/>
            <w:r w:rsidRPr="00D471DD">
              <w:rPr>
                <w:spacing w:val="-2"/>
                <w:sz w:val="18"/>
                <w:szCs w:val="18"/>
              </w:rPr>
              <w:t>Информационная</w:t>
            </w:r>
            <w:proofErr w:type="spellEnd"/>
            <w:r w:rsidRPr="00D471DD">
              <w:rPr>
                <w:spacing w:val="-2"/>
                <w:sz w:val="18"/>
                <w:szCs w:val="18"/>
              </w:rPr>
              <w:t xml:space="preserve"> </w:t>
            </w:r>
            <w:proofErr w:type="spellStart"/>
            <w:r w:rsidRPr="00D471DD">
              <w:rPr>
                <w:spacing w:val="-2"/>
                <w:sz w:val="18"/>
                <w:szCs w:val="18"/>
              </w:rPr>
              <w:t>безопасность</w:t>
            </w:r>
            <w:proofErr w:type="spellEnd"/>
          </w:p>
        </w:tc>
        <w:tc>
          <w:tcPr>
            <w:tcW w:w="2088" w:type="dxa"/>
            <w:gridSpan w:val="4"/>
          </w:tcPr>
          <w:p w14:paraId="16715850" w14:textId="77777777" w:rsidR="00D471DD" w:rsidRPr="00D471DD" w:rsidRDefault="00D471DD" w:rsidP="007A7570">
            <w:pPr>
              <w:pStyle w:val="TableParagraph"/>
              <w:rPr>
                <w:sz w:val="18"/>
                <w:szCs w:val="18"/>
              </w:rPr>
            </w:pPr>
          </w:p>
        </w:tc>
        <w:tc>
          <w:tcPr>
            <w:tcW w:w="1098" w:type="dxa"/>
            <w:gridSpan w:val="2"/>
            <w:tcBorders>
              <w:bottom w:val="single" w:sz="4" w:space="0" w:color="000000"/>
              <w:right w:val="nil"/>
            </w:tcBorders>
          </w:tcPr>
          <w:p w14:paraId="1555AA31" w14:textId="77777777" w:rsidR="00D471DD" w:rsidRPr="00D471DD" w:rsidRDefault="00D471DD" w:rsidP="007A7570">
            <w:pPr>
              <w:pStyle w:val="TableParagraph"/>
              <w:spacing w:before="173"/>
              <w:ind w:left="701"/>
              <w:rPr>
                <w:sz w:val="18"/>
                <w:szCs w:val="18"/>
              </w:rPr>
            </w:pPr>
          </w:p>
        </w:tc>
        <w:tc>
          <w:tcPr>
            <w:tcW w:w="1041" w:type="dxa"/>
            <w:gridSpan w:val="2"/>
            <w:tcBorders>
              <w:left w:val="nil"/>
            </w:tcBorders>
          </w:tcPr>
          <w:p w14:paraId="126EC4F6" w14:textId="77777777" w:rsidR="00D471DD" w:rsidRPr="00D471DD" w:rsidRDefault="00D471DD" w:rsidP="007A7570">
            <w:pPr>
              <w:pStyle w:val="TableParagraph"/>
              <w:spacing w:before="173"/>
              <w:ind w:left="112"/>
              <w:rPr>
                <w:sz w:val="18"/>
                <w:szCs w:val="18"/>
              </w:rPr>
            </w:pPr>
            <w:r w:rsidRPr="00D471DD">
              <w:rPr>
                <w:spacing w:val="-10"/>
                <w:sz w:val="18"/>
                <w:szCs w:val="18"/>
              </w:rPr>
              <w:t xml:space="preserve">           1</w:t>
            </w:r>
          </w:p>
        </w:tc>
        <w:tc>
          <w:tcPr>
            <w:tcW w:w="1078" w:type="dxa"/>
            <w:gridSpan w:val="2"/>
            <w:tcBorders>
              <w:bottom w:val="single" w:sz="4" w:space="0" w:color="000000"/>
              <w:right w:val="nil"/>
            </w:tcBorders>
            <w:shd w:val="clear" w:color="auto" w:fill="FFFF00"/>
          </w:tcPr>
          <w:p w14:paraId="3E86DCD2" w14:textId="77777777" w:rsidR="00D471DD" w:rsidRPr="00D471DD" w:rsidRDefault="00D471DD" w:rsidP="007A7570">
            <w:pPr>
              <w:pStyle w:val="TableParagraph"/>
              <w:spacing w:before="173"/>
              <w:ind w:left="626"/>
              <w:rPr>
                <w:sz w:val="18"/>
                <w:szCs w:val="18"/>
              </w:rPr>
            </w:pPr>
            <w:r w:rsidRPr="00D471DD">
              <w:rPr>
                <w:spacing w:val="-10"/>
                <w:sz w:val="18"/>
                <w:szCs w:val="18"/>
              </w:rPr>
              <w:t>1</w:t>
            </w:r>
          </w:p>
        </w:tc>
        <w:tc>
          <w:tcPr>
            <w:tcW w:w="1054" w:type="dxa"/>
            <w:gridSpan w:val="2"/>
            <w:tcBorders>
              <w:left w:val="nil"/>
              <w:right w:val="nil"/>
            </w:tcBorders>
            <w:shd w:val="clear" w:color="auto" w:fill="FFFF00"/>
          </w:tcPr>
          <w:p w14:paraId="56D23AC1" w14:textId="77777777" w:rsidR="00D471DD" w:rsidRPr="00D471DD" w:rsidRDefault="00D471DD" w:rsidP="007A7570">
            <w:pPr>
              <w:pStyle w:val="TableParagraph"/>
              <w:spacing w:before="173"/>
              <w:ind w:left="629"/>
              <w:rPr>
                <w:sz w:val="18"/>
                <w:szCs w:val="18"/>
              </w:rPr>
            </w:pPr>
          </w:p>
        </w:tc>
        <w:tc>
          <w:tcPr>
            <w:tcW w:w="2008" w:type="dxa"/>
            <w:gridSpan w:val="4"/>
            <w:tcBorders>
              <w:left w:val="nil"/>
            </w:tcBorders>
            <w:shd w:val="clear" w:color="auto" w:fill="FFFF00"/>
          </w:tcPr>
          <w:p w14:paraId="5A24EF7A" w14:textId="77777777" w:rsidR="00D471DD" w:rsidRPr="00D471DD" w:rsidRDefault="00D471DD" w:rsidP="007A7570">
            <w:pPr>
              <w:pStyle w:val="TableParagraph"/>
              <w:spacing w:before="173"/>
              <w:ind w:right="260"/>
              <w:jc w:val="right"/>
              <w:rPr>
                <w:sz w:val="18"/>
                <w:szCs w:val="18"/>
              </w:rPr>
            </w:pPr>
          </w:p>
        </w:tc>
        <w:tc>
          <w:tcPr>
            <w:tcW w:w="2172" w:type="dxa"/>
          </w:tcPr>
          <w:p w14:paraId="560414B4" w14:textId="77777777" w:rsidR="00D471DD" w:rsidRPr="00D471DD" w:rsidRDefault="00D471DD" w:rsidP="007A7570">
            <w:pPr>
              <w:pStyle w:val="TableParagraph"/>
              <w:ind w:left="131"/>
              <w:rPr>
                <w:sz w:val="18"/>
                <w:szCs w:val="18"/>
              </w:rPr>
            </w:pPr>
            <w:proofErr w:type="spellStart"/>
            <w:r w:rsidRPr="00D471DD">
              <w:rPr>
                <w:spacing w:val="-2"/>
                <w:sz w:val="18"/>
                <w:szCs w:val="18"/>
              </w:rPr>
              <w:t>Кружок</w:t>
            </w:r>
            <w:proofErr w:type="spellEnd"/>
          </w:p>
        </w:tc>
      </w:tr>
      <w:tr w:rsidR="00D471DD" w14:paraId="399C13BB" w14:textId="77777777" w:rsidTr="00D471DD">
        <w:trPr>
          <w:trHeight w:val="551"/>
        </w:trPr>
        <w:tc>
          <w:tcPr>
            <w:tcW w:w="3252" w:type="dxa"/>
            <w:vMerge w:val="restart"/>
            <w:shd w:val="clear" w:color="auto" w:fill="EAF0DD"/>
          </w:tcPr>
          <w:p w14:paraId="5B527308" w14:textId="77777777" w:rsidR="00D471DD" w:rsidRPr="00D471DD" w:rsidRDefault="00D471DD" w:rsidP="007A7570">
            <w:pPr>
              <w:pStyle w:val="TableParagraph"/>
              <w:spacing w:before="21"/>
              <w:rPr>
                <w:sz w:val="18"/>
                <w:szCs w:val="18"/>
              </w:rPr>
            </w:pPr>
          </w:p>
          <w:p w14:paraId="0513F2EB" w14:textId="77777777" w:rsidR="00D471DD" w:rsidRPr="00D471DD" w:rsidRDefault="00D471DD" w:rsidP="007A7570">
            <w:pPr>
              <w:pStyle w:val="TableParagraph"/>
              <w:ind w:left="114"/>
              <w:rPr>
                <w:b/>
                <w:sz w:val="18"/>
                <w:szCs w:val="18"/>
              </w:rPr>
            </w:pPr>
            <w:proofErr w:type="spellStart"/>
            <w:r w:rsidRPr="00D471DD">
              <w:rPr>
                <w:b/>
                <w:spacing w:val="-2"/>
                <w:sz w:val="18"/>
                <w:szCs w:val="18"/>
              </w:rPr>
              <w:t>Интеллектуальные</w:t>
            </w:r>
            <w:proofErr w:type="spellEnd"/>
            <w:r w:rsidRPr="00D471DD">
              <w:rPr>
                <w:b/>
                <w:spacing w:val="-2"/>
                <w:sz w:val="18"/>
                <w:szCs w:val="18"/>
              </w:rPr>
              <w:t xml:space="preserve"> </w:t>
            </w:r>
            <w:proofErr w:type="spellStart"/>
            <w:r w:rsidRPr="00D471DD">
              <w:rPr>
                <w:b/>
                <w:spacing w:val="-2"/>
                <w:sz w:val="18"/>
                <w:szCs w:val="18"/>
              </w:rPr>
              <w:t>марафоны</w:t>
            </w:r>
            <w:proofErr w:type="spellEnd"/>
          </w:p>
        </w:tc>
        <w:tc>
          <w:tcPr>
            <w:tcW w:w="2357" w:type="dxa"/>
          </w:tcPr>
          <w:p w14:paraId="695AE242" w14:textId="77777777" w:rsidR="00D471DD" w:rsidRPr="00D471DD" w:rsidRDefault="00D471DD" w:rsidP="007A7570">
            <w:pPr>
              <w:pStyle w:val="TableParagraph"/>
              <w:spacing w:before="10"/>
              <w:ind w:left="109"/>
              <w:rPr>
                <w:sz w:val="18"/>
                <w:szCs w:val="18"/>
              </w:rPr>
            </w:pPr>
            <w:proofErr w:type="spellStart"/>
            <w:r w:rsidRPr="00D471DD">
              <w:rPr>
                <w:spacing w:val="-2"/>
                <w:sz w:val="18"/>
                <w:szCs w:val="18"/>
              </w:rPr>
              <w:t>Олимпиадная</w:t>
            </w:r>
            <w:proofErr w:type="spellEnd"/>
            <w:r w:rsidRPr="00D471DD">
              <w:rPr>
                <w:spacing w:val="-2"/>
                <w:sz w:val="18"/>
                <w:szCs w:val="18"/>
              </w:rPr>
              <w:t xml:space="preserve"> </w:t>
            </w:r>
            <w:proofErr w:type="spellStart"/>
            <w:r w:rsidRPr="00D471DD">
              <w:rPr>
                <w:spacing w:val="-2"/>
                <w:sz w:val="18"/>
                <w:szCs w:val="18"/>
              </w:rPr>
              <w:t>математика</w:t>
            </w:r>
            <w:proofErr w:type="spellEnd"/>
          </w:p>
        </w:tc>
        <w:tc>
          <w:tcPr>
            <w:tcW w:w="2088" w:type="dxa"/>
            <w:gridSpan w:val="4"/>
            <w:shd w:val="clear" w:color="auto" w:fill="FFFF00"/>
          </w:tcPr>
          <w:p w14:paraId="5EA6E35A" w14:textId="77777777" w:rsidR="00D471DD" w:rsidRPr="00D471DD" w:rsidRDefault="00D471DD" w:rsidP="007A7570">
            <w:pPr>
              <w:pStyle w:val="TableParagraph"/>
              <w:spacing w:before="140"/>
              <w:ind w:right="309"/>
              <w:jc w:val="right"/>
              <w:rPr>
                <w:sz w:val="18"/>
                <w:szCs w:val="18"/>
              </w:rPr>
            </w:pPr>
            <w:r w:rsidRPr="00D471DD">
              <w:rPr>
                <w:spacing w:val="-10"/>
                <w:sz w:val="18"/>
                <w:szCs w:val="18"/>
              </w:rPr>
              <w:t>1</w:t>
            </w:r>
          </w:p>
        </w:tc>
        <w:tc>
          <w:tcPr>
            <w:tcW w:w="1098" w:type="dxa"/>
            <w:gridSpan w:val="2"/>
            <w:tcBorders>
              <w:right w:val="nil"/>
            </w:tcBorders>
          </w:tcPr>
          <w:p w14:paraId="436CEAAE" w14:textId="77777777" w:rsidR="00D471DD" w:rsidRPr="00D471DD" w:rsidRDefault="00D471DD" w:rsidP="007A7570">
            <w:pPr>
              <w:pStyle w:val="TableParagraph"/>
              <w:spacing w:before="140"/>
              <w:ind w:left="701"/>
              <w:rPr>
                <w:sz w:val="18"/>
                <w:szCs w:val="18"/>
              </w:rPr>
            </w:pPr>
          </w:p>
        </w:tc>
        <w:tc>
          <w:tcPr>
            <w:tcW w:w="1041" w:type="dxa"/>
            <w:gridSpan w:val="2"/>
            <w:tcBorders>
              <w:left w:val="nil"/>
            </w:tcBorders>
          </w:tcPr>
          <w:p w14:paraId="44740022" w14:textId="77777777" w:rsidR="00D471DD" w:rsidRPr="00D471DD" w:rsidRDefault="00D471DD" w:rsidP="007A7570">
            <w:pPr>
              <w:pStyle w:val="TableParagraph"/>
              <w:spacing w:before="140"/>
              <w:ind w:left="611"/>
              <w:rPr>
                <w:sz w:val="18"/>
                <w:szCs w:val="18"/>
              </w:rPr>
            </w:pPr>
            <w:r w:rsidRPr="00D471DD">
              <w:rPr>
                <w:spacing w:val="-10"/>
                <w:sz w:val="18"/>
                <w:szCs w:val="18"/>
              </w:rPr>
              <w:t>1</w:t>
            </w:r>
          </w:p>
        </w:tc>
        <w:tc>
          <w:tcPr>
            <w:tcW w:w="1078" w:type="dxa"/>
            <w:gridSpan w:val="2"/>
            <w:tcBorders>
              <w:right w:val="nil"/>
            </w:tcBorders>
          </w:tcPr>
          <w:p w14:paraId="3135F9E9" w14:textId="77777777" w:rsidR="00D471DD" w:rsidRPr="00D471DD" w:rsidRDefault="00D471DD" w:rsidP="007A7570">
            <w:pPr>
              <w:pStyle w:val="TableParagraph"/>
              <w:spacing w:before="140"/>
              <w:ind w:left="626"/>
              <w:rPr>
                <w:sz w:val="18"/>
                <w:szCs w:val="18"/>
              </w:rPr>
            </w:pPr>
          </w:p>
        </w:tc>
        <w:tc>
          <w:tcPr>
            <w:tcW w:w="1054" w:type="dxa"/>
            <w:gridSpan w:val="2"/>
            <w:tcBorders>
              <w:left w:val="nil"/>
            </w:tcBorders>
          </w:tcPr>
          <w:p w14:paraId="7EC12626" w14:textId="77777777" w:rsidR="00D471DD" w:rsidRPr="00D471DD" w:rsidRDefault="00D471DD" w:rsidP="007A7570">
            <w:pPr>
              <w:pStyle w:val="TableParagraph"/>
              <w:spacing w:before="140"/>
              <w:ind w:left="629"/>
              <w:rPr>
                <w:sz w:val="18"/>
                <w:szCs w:val="18"/>
              </w:rPr>
            </w:pPr>
            <w:r w:rsidRPr="00D471DD">
              <w:rPr>
                <w:spacing w:val="-10"/>
                <w:sz w:val="18"/>
                <w:szCs w:val="18"/>
              </w:rPr>
              <w:t>1</w:t>
            </w:r>
          </w:p>
        </w:tc>
        <w:tc>
          <w:tcPr>
            <w:tcW w:w="1000" w:type="dxa"/>
            <w:gridSpan w:val="2"/>
            <w:tcBorders>
              <w:right w:val="nil"/>
            </w:tcBorders>
          </w:tcPr>
          <w:p w14:paraId="52E17D15" w14:textId="77777777" w:rsidR="00D471DD" w:rsidRPr="00D471DD" w:rsidRDefault="00D471DD" w:rsidP="007A7570">
            <w:pPr>
              <w:pStyle w:val="TableParagraph"/>
              <w:spacing w:before="140"/>
              <w:ind w:left="631"/>
              <w:rPr>
                <w:sz w:val="18"/>
                <w:szCs w:val="18"/>
              </w:rPr>
            </w:pPr>
          </w:p>
        </w:tc>
        <w:tc>
          <w:tcPr>
            <w:tcW w:w="1008" w:type="dxa"/>
            <w:gridSpan w:val="2"/>
            <w:tcBorders>
              <w:left w:val="nil"/>
            </w:tcBorders>
          </w:tcPr>
          <w:p w14:paraId="2F888372" w14:textId="77777777" w:rsidR="00D471DD" w:rsidRPr="00D471DD" w:rsidRDefault="00D471DD" w:rsidP="007A7570">
            <w:pPr>
              <w:pStyle w:val="TableParagraph"/>
              <w:spacing w:before="140"/>
              <w:rPr>
                <w:sz w:val="18"/>
                <w:szCs w:val="18"/>
              </w:rPr>
            </w:pPr>
            <w:r w:rsidRPr="00D471DD">
              <w:rPr>
                <w:spacing w:val="-10"/>
                <w:sz w:val="18"/>
                <w:szCs w:val="18"/>
              </w:rPr>
              <w:t>1</w:t>
            </w:r>
          </w:p>
        </w:tc>
        <w:tc>
          <w:tcPr>
            <w:tcW w:w="2172" w:type="dxa"/>
          </w:tcPr>
          <w:p w14:paraId="232766B6" w14:textId="77777777" w:rsidR="00D471DD" w:rsidRPr="00D471DD" w:rsidRDefault="00D471DD" w:rsidP="007A7570">
            <w:pPr>
              <w:pStyle w:val="TableParagraph"/>
              <w:ind w:left="131"/>
              <w:rPr>
                <w:sz w:val="18"/>
                <w:szCs w:val="18"/>
              </w:rPr>
            </w:pPr>
            <w:proofErr w:type="spellStart"/>
            <w:r w:rsidRPr="00D471DD">
              <w:rPr>
                <w:spacing w:val="-2"/>
                <w:sz w:val="18"/>
                <w:szCs w:val="18"/>
              </w:rPr>
              <w:t>Кружок</w:t>
            </w:r>
            <w:proofErr w:type="spellEnd"/>
          </w:p>
        </w:tc>
      </w:tr>
      <w:tr w:rsidR="00D471DD" w14:paraId="026FAEEA" w14:textId="77777777" w:rsidTr="00D471DD">
        <w:trPr>
          <w:trHeight w:val="503"/>
        </w:trPr>
        <w:tc>
          <w:tcPr>
            <w:tcW w:w="3252" w:type="dxa"/>
            <w:vMerge/>
            <w:tcBorders>
              <w:top w:val="nil"/>
            </w:tcBorders>
            <w:shd w:val="clear" w:color="auto" w:fill="EAF0DD"/>
          </w:tcPr>
          <w:p w14:paraId="33ADCEF1" w14:textId="77777777" w:rsidR="00D471DD" w:rsidRPr="00D471DD" w:rsidRDefault="00D471DD" w:rsidP="007A7570">
            <w:pPr>
              <w:rPr>
                <w:sz w:val="18"/>
                <w:szCs w:val="18"/>
              </w:rPr>
            </w:pPr>
          </w:p>
        </w:tc>
        <w:tc>
          <w:tcPr>
            <w:tcW w:w="2357" w:type="dxa"/>
          </w:tcPr>
          <w:p w14:paraId="2DE8BD82" w14:textId="77777777" w:rsidR="00D471DD" w:rsidRPr="00D471DD" w:rsidRDefault="00D471DD" w:rsidP="007A7570">
            <w:pPr>
              <w:pStyle w:val="TableParagraph"/>
              <w:spacing w:line="242" w:lineRule="exact"/>
              <w:ind w:left="109"/>
              <w:rPr>
                <w:sz w:val="18"/>
                <w:szCs w:val="18"/>
              </w:rPr>
            </w:pPr>
            <w:proofErr w:type="spellStart"/>
            <w:r w:rsidRPr="00D471DD">
              <w:rPr>
                <w:sz w:val="18"/>
                <w:szCs w:val="18"/>
              </w:rPr>
              <w:t>Расчётно</w:t>
            </w:r>
            <w:proofErr w:type="spellEnd"/>
            <w:r w:rsidRPr="00D471DD">
              <w:rPr>
                <w:spacing w:val="-10"/>
                <w:sz w:val="18"/>
                <w:szCs w:val="18"/>
              </w:rPr>
              <w:t>-</w:t>
            </w:r>
          </w:p>
          <w:p w14:paraId="54BAE26B" w14:textId="59633C32" w:rsidR="00D471DD" w:rsidRPr="00D471DD" w:rsidRDefault="00275D82" w:rsidP="007A7570">
            <w:pPr>
              <w:pStyle w:val="TableParagraph"/>
              <w:spacing w:line="241" w:lineRule="exact"/>
              <w:ind w:left="109"/>
              <w:rPr>
                <w:sz w:val="18"/>
                <w:szCs w:val="18"/>
              </w:rPr>
            </w:pPr>
            <w:proofErr w:type="spellStart"/>
            <w:r w:rsidRPr="00D471DD">
              <w:rPr>
                <w:sz w:val="18"/>
                <w:szCs w:val="18"/>
              </w:rPr>
              <w:t>К</w:t>
            </w:r>
            <w:r w:rsidR="00D471DD" w:rsidRPr="00D471DD">
              <w:rPr>
                <w:sz w:val="18"/>
                <w:szCs w:val="18"/>
              </w:rPr>
              <w:t>онструкторское</w:t>
            </w:r>
            <w:proofErr w:type="spellEnd"/>
            <w:r>
              <w:rPr>
                <w:sz w:val="18"/>
                <w:szCs w:val="18"/>
                <w:lang w:val="ru-RU"/>
              </w:rPr>
              <w:t xml:space="preserve"> </w:t>
            </w:r>
            <w:proofErr w:type="spellStart"/>
            <w:r w:rsidR="00D471DD" w:rsidRPr="00D471DD">
              <w:rPr>
                <w:spacing w:val="-4"/>
                <w:sz w:val="18"/>
                <w:szCs w:val="18"/>
              </w:rPr>
              <w:t>бюро</w:t>
            </w:r>
            <w:proofErr w:type="spellEnd"/>
          </w:p>
        </w:tc>
        <w:tc>
          <w:tcPr>
            <w:tcW w:w="2088" w:type="dxa"/>
            <w:gridSpan w:val="4"/>
          </w:tcPr>
          <w:p w14:paraId="208CF392" w14:textId="77777777" w:rsidR="00D471DD" w:rsidRPr="00D471DD" w:rsidRDefault="00D471DD" w:rsidP="007A7570">
            <w:pPr>
              <w:pStyle w:val="TableParagraph"/>
              <w:rPr>
                <w:sz w:val="18"/>
                <w:szCs w:val="18"/>
              </w:rPr>
            </w:pPr>
          </w:p>
        </w:tc>
        <w:tc>
          <w:tcPr>
            <w:tcW w:w="2139" w:type="dxa"/>
            <w:gridSpan w:val="4"/>
          </w:tcPr>
          <w:p w14:paraId="5A68F391" w14:textId="77777777" w:rsidR="00D471DD" w:rsidRPr="00D471DD" w:rsidRDefault="00D471DD" w:rsidP="007A7570">
            <w:pPr>
              <w:pStyle w:val="TableParagraph"/>
              <w:rPr>
                <w:sz w:val="18"/>
                <w:szCs w:val="18"/>
              </w:rPr>
            </w:pPr>
          </w:p>
        </w:tc>
        <w:tc>
          <w:tcPr>
            <w:tcW w:w="2132" w:type="dxa"/>
            <w:gridSpan w:val="4"/>
          </w:tcPr>
          <w:p w14:paraId="0754DF1D" w14:textId="77777777" w:rsidR="00D471DD" w:rsidRPr="00D471DD" w:rsidRDefault="00D471DD" w:rsidP="007A7570">
            <w:pPr>
              <w:pStyle w:val="TableParagraph"/>
              <w:rPr>
                <w:sz w:val="18"/>
                <w:szCs w:val="18"/>
              </w:rPr>
            </w:pPr>
          </w:p>
        </w:tc>
        <w:tc>
          <w:tcPr>
            <w:tcW w:w="2008" w:type="dxa"/>
            <w:gridSpan w:val="4"/>
            <w:shd w:val="clear" w:color="auto" w:fill="FFFF00"/>
          </w:tcPr>
          <w:p w14:paraId="5E00226A" w14:textId="77777777" w:rsidR="00D471DD" w:rsidRPr="00D471DD" w:rsidRDefault="00D471DD" w:rsidP="007A7570">
            <w:pPr>
              <w:pStyle w:val="TableParagraph"/>
              <w:spacing w:before="116"/>
              <w:ind w:left="631"/>
              <w:rPr>
                <w:sz w:val="18"/>
                <w:szCs w:val="18"/>
              </w:rPr>
            </w:pPr>
            <w:r w:rsidRPr="00D471DD">
              <w:rPr>
                <w:spacing w:val="-10"/>
                <w:sz w:val="18"/>
                <w:szCs w:val="18"/>
              </w:rPr>
              <w:t>1</w:t>
            </w:r>
          </w:p>
        </w:tc>
        <w:tc>
          <w:tcPr>
            <w:tcW w:w="2172" w:type="dxa"/>
          </w:tcPr>
          <w:p w14:paraId="46353644" w14:textId="77777777" w:rsidR="00D471DD" w:rsidRPr="00D471DD" w:rsidRDefault="00D471DD" w:rsidP="007A7570">
            <w:pPr>
              <w:pStyle w:val="TableParagraph"/>
              <w:ind w:left="131"/>
              <w:rPr>
                <w:sz w:val="18"/>
                <w:szCs w:val="18"/>
              </w:rPr>
            </w:pPr>
            <w:proofErr w:type="spellStart"/>
            <w:r w:rsidRPr="00D471DD">
              <w:rPr>
                <w:spacing w:val="-2"/>
                <w:sz w:val="18"/>
                <w:szCs w:val="18"/>
              </w:rPr>
              <w:t>Кружок</w:t>
            </w:r>
            <w:proofErr w:type="spellEnd"/>
          </w:p>
        </w:tc>
      </w:tr>
      <w:tr w:rsidR="00D471DD" w14:paraId="726BFE72" w14:textId="77777777" w:rsidTr="00D471DD">
        <w:trPr>
          <w:trHeight w:val="485"/>
        </w:trPr>
        <w:tc>
          <w:tcPr>
            <w:tcW w:w="3252" w:type="dxa"/>
            <w:vMerge w:val="restart"/>
            <w:shd w:val="clear" w:color="auto" w:fill="EAF0DD"/>
          </w:tcPr>
          <w:p w14:paraId="1196032E" w14:textId="77777777" w:rsidR="00D471DD" w:rsidRPr="00D471DD" w:rsidRDefault="00D471DD" w:rsidP="007A7570">
            <w:pPr>
              <w:pStyle w:val="TableParagraph"/>
              <w:rPr>
                <w:sz w:val="18"/>
                <w:szCs w:val="18"/>
              </w:rPr>
            </w:pPr>
          </w:p>
          <w:p w14:paraId="4304A9B8" w14:textId="77777777" w:rsidR="00D471DD" w:rsidRPr="00D471DD" w:rsidRDefault="00D471DD" w:rsidP="007A7570">
            <w:pPr>
              <w:pStyle w:val="TableParagraph"/>
              <w:spacing w:before="71"/>
              <w:rPr>
                <w:sz w:val="18"/>
                <w:szCs w:val="18"/>
              </w:rPr>
            </w:pPr>
          </w:p>
          <w:p w14:paraId="24EFD68E" w14:textId="77777777" w:rsidR="00D471DD" w:rsidRPr="00D471DD" w:rsidRDefault="00D471DD" w:rsidP="007A7570">
            <w:pPr>
              <w:pStyle w:val="TableParagraph"/>
              <w:ind w:left="114" w:right="181"/>
              <w:rPr>
                <w:b/>
                <w:sz w:val="18"/>
                <w:szCs w:val="18"/>
              </w:rPr>
            </w:pPr>
            <w:proofErr w:type="spellStart"/>
            <w:r w:rsidRPr="00D471DD">
              <w:rPr>
                <w:b/>
                <w:sz w:val="18"/>
                <w:szCs w:val="18"/>
              </w:rPr>
              <w:t>Учение</w:t>
            </w:r>
            <w:proofErr w:type="spellEnd"/>
            <w:r w:rsidRPr="00D471DD">
              <w:rPr>
                <w:b/>
                <w:sz w:val="18"/>
                <w:szCs w:val="18"/>
              </w:rPr>
              <w:t xml:space="preserve"> с </w:t>
            </w:r>
            <w:proofErr w:type="spellStart"/>
            <w:r w:rsidRPr="00D471DD">
              <w:rPr>
                <w:b/>
                <w:spacing w:val="-2"/>
                <w:sz w:val="18"/>
                <w:szCs w:val="18"/>
              </w:rPr>
              <w:t>увлечением</w:t>
            </w:r>
            <w:proofErr w:type="spellEnd"/>
            <w:r w:rsidRPr="00D471DD">
              <w:rPr>
                <w:b/>
                <w:spacing w:val="-2"/>
                <w:sz w:val="18"/>
                <w:szCs w:val="18"/>
              </w:rPr>
              <w:t>!</w:t>
            </w:r>
          </w:p>
        </w:tc>
        <w:tc>
          <w:tcPr>
            <w:tcW w:w="2357" w:type="dxa"/>
          </w:tcPr>
          <w:p w14:paraId="2006CFD8" w14:textId="2BFC3471" w:rsidR="00D471DD" w:rsidRPr="00067D3D" w:rsidRDefault="00D471DD" w:rsidP="007A7570">
            <w:pPr>
              <w:pStyle w:val="TableParagraph"/>
              <w:spacing w:before="60" w:line="237" w:lineRule="auto"/>
              <w:ind w:left="109"/>
              <w:rPr>
                <w:sz w:val="18"/>
                <w:szCs w:val="18"/>
                <w:lang w:val="ru-RU"/>
              </w:rPr>
            </w:pPr>
            <w:r w:rsidRPr="00067D3D">
              <w:rPr>
                <w:sz w:val="18"/>
                <w:szCs w:val="18"/>
                <w:lang w:val="ru-RU"/>
              </w:rPr>
              <w:t>Рассказы</w:t>
            </w:r>
            <w:r w:rsidR="00275D82">
              <w:rPr>
                <w:sz w:val="18"/>
                <w:szCs w:val="18"/>
                <w:lang w:val="ru-RU"/>
              </w:rPr>
              <w:t xml:space="preserve"> </w:t>
            </w:r>
            <w:r w:rsidRPr="00067D3D">
              <w:rPr>
                <w:sz w:val="18"/>
                <w:szCs w:val="18"/>
                <w:lang w:val="ru-RU"/>
              </w:rPr>
              <w:t>по</w:t>
            </w:r>
            <w:r w:rsidR="00275D82">
              <w:rPr>
                <w:sz w:val="18"/>
                <w:szCs w:val="18"/>
                <w:lang w:val="ru-RU"/>
              </w:rPr>
              <w:t xml:space="preserve"> </w:t>
            </w:r>
            <w:r w:rsidRPr="00067D3D">
              <w:rPr>
                <w:sz w:val="18"/>
                <w:szCs w:val="18"/>
                <w:lang w:val="ru-RU"/>
              </w:rPr>
              <w:t>истории Самарского края</w:t>
            </w:r>
          </w:p>
        </w:tc>
        <w:tc>
          <w:tcPr>
            <w:tcW w:w="2088" w:type="dxa"/>
            <w:gridSpan w:val="4"/>
          </w:tcPr>
          <w:p w14:paraId="4060452B" w14:textId="77777777" w:rsidR="00D471DD" w:rsidRPr="00067D3D" w:rsidRDefault="00D471DD" w:rsidP="007A7570">
            <w:pPr>
              <w:pStyle w:val="TableParagraph"/>
              <w:rPr>
                <w:sz w:val="18"/>
                <w:szCs w:val="18"/>
                <w:lang w:val="ru-RU"/>
              </w:rPr>
            </w:pPr>
          </w:p>
        </w:tc>
        <w:tc>
          <w:tcPr>
            <w:tcW w:w="2139" w:type="dxa"/>
            <w:gridSpan w:val="4"/>
          </w:tcPr>
          <w:p w14:paraId="484A6933" w14:textId="77777777" w:rsidR="00D471DD" w:rsidRPr="00067D3D" w:rsidRDefault="00D471DD" w:rsidP="007A7570">
            <w:pPr>
              <w:pStyle w:val="TableParagraph"/>
              <w:rPr>
                <w:sz w:val="18"/>
                <w:szCs w:val="18"/>
                <w:lang w:val="ru-RU"/>
              </w:rPr>
            </w:pPr>
          </w:p>
        </w:tc>
        <w:tc>
          <w:tcPr>
            <w:tcW w:w="2132" w:type="dxa"/>
            <w:gridSpan w:val="4"/>
          </w:tcPr>
          <w:p w14:paraId="69B2968D" w14:textId="77777777" w:rsidR="00D471DD" w:rsidRPr="00067D3D" w:rsidRDefault="00D471DD" w:rsidP="007A7570">
            <w:pPr>
              <w:pStyle w:val="TableParagraph"/>
              <w:rPr>
                <w:sz w:val="18"/>
                <w:szCs w:val="18"/>
                <w:lang w:val="ru-RU"/>
              </w:rPr>
            </w:pPr>
          </w:p>
        </w:tc>
        <w:tc>
          <w:tcPr>
            <w:tcW w:w="507" w:type="dxa"/>
            <w:shd w:val="clear" w:color="auto" w:fill="92D050"/>
          </w:tcPr>
          <w:p w14:paraId="034694F0" w14:textId="77777777" w:rsidR="00D471DD" w:rsidRPr="00D471DD" w:rsidRDefault="00D471DD" w:rsidP="007A7570">
            <w:pPr>
              <w:pStyle w:val="TableParagraph"/>
              <w:spacing w:before="183"/>
              <w:ind w:left="122"/>
              <w:rPr>
                <w:sz w:val="18"/>
                <w:szCs w:val="18"/>
              </w:rPr>
            </w:pPr>
            <w:r w:rsidRPr="00D471DD">
              <w:rPr>
                <w:spacing w:val="-10"/>
                <w:sz w:val="18"/>
                <w:szCs w:val="18"/>
              </w:rPr>
              <w:t>1</w:t>
            </w:r>
          </w:p>
        </w:tc>
        <w:tc>
          <w:tcPr>
            <w:tcW w:w="493" w:type="dxa"/>
            <w:shd w:val="clear" w:color="auto" w:fill="92D050"/>
          </w:tcPr>
          <w:p w14:paraId="45CC7C60" w14:textId="77777777" w:rsidR="00D471DD" w:rsidRPr="00D471DD" w:rsidRDefault="00D471DD" w:rsidP="007A7570">
            <w:pPr>
              <w:pStyle w:val="TableParagraph"/>
              <w:spacing w:before="183"/>
              <w:ind w:left="124"/>
              <w:rPr>
                <w:sz w:val="18"/>
                <w:szCs w:val="18"/>
              </w:rPr>
            </w:pPr>
            <w:r w:rsidRPr="00D471DD">
              <w:rPr>
                <w:spacing w:val="-10"/>
                <w:sz w:val="18"/>
                <w:szCs w:val="18"/>
              </w:rPr>
              <w:t>1</w:t>
            </w:r>
          </w:p>
        </w:tc>
        <w:tc>
          <w:tcPr>
            <w:tcW w:w="497" w:type="dxa"/>
            <w:shd w:val="clear" w:color="auto" w:fill="92D050"/>
          </w:tcPr>
          <w:p w14:paraId="50CC49C4" w14:textId="77777777" w:rsidR="00D471DD" w:rsidRPr="00D471DD" w:rsidRDefault="00D471DD" w:rsidP="007A7570">
            <w:pPr>
              <w:pStyle w:val="TableParagraph"/>
              <w:spacing w:before="183"/>
              <w:ind w:left="126"/>
              <w:rPr>
                <w:sz w:val="18"/>
                <w:szCs w:val="18"/>
              </w:rPr>
            </w:pPr>
            <w:r w:rsidRPr="00D471DD">
              <w:rPr>
                <w:spacing w:val="-10"/>
                <w:sz w:val="18"/>
                <w:szCs w:val="18"/>
              </w:rPr>
              <w:t>1</w:t>
            </w:r>
          </w:p>
        </w:tc>
        <w:tc>
          <w:tcPr>
            <w:tcW w:w="511" w:type="dxa"/>
            <w:shd w:val="clear" w:color="auto" w:fill="92D050"/>
          </w:tcPr>
          <w:p w14:paraId="4836BB58" w14:textId="77777777" w:rsidR="00D471DD" w:rsidRPr="00D471DD" w:rsidRDefault="00D471DD" w:rsidP="007A7570">
            <w:pPr>
              <w:pStyle w:val="TableParagraph"/>
              <w:spacing w:before="183"/>
              <w:ind w:left="128"/>
              <w:rPr>
                <w:sz w:val="18"/>
                <w:szCs w:val="18"/>
              </w:rPr>
            </w:pPr>
            <w:r w:rsidRPr="00D471DD">
              <w:rPr>
                <w:spacing w:val="-10"/>
                <w:sz w:val="18"/>
                <w:szCs w:val="18"/>
              </w:rPr>
              <w:t>1</w:t>
            </w:r>
          </w:p>
        </w:tc>
        <w:tc>
          <w:tcPr>
            <w:tcW w:w="2172" w:type="dxa"/>
          </w:tcPr>
          <w:p w14:paraId="76BE0252" w14:textId="77777777" w:rsidR="00D471DD" w:rsidRPr="00D471DD" w:rsidRDefault="00D471DD" w:rsidP="007A7570">
            <w:pPr>
              <w:pStyle w:val="TableParagraph"/>
              <w:ind w:left="131"/>
              <w:rPr>
                <w:sz w:val="18"/>
                <w:szCs w:val="18"/>
              </w:rPr>
            </w:pPr>
            <w:proofErr w:type="spellStart"/>
            <w:r w:rsidRPr="00D471DD">
              <w:rPr>
                <w:spacing w:val="-2"/>
                <w:sz w:val="18"/>
                <w:szCs w:val="18"/>
              </w:rPr>
              <w:t>Кружок</w:t>
            </w:r>
            <w:proofErr w:type="spellEnd"/>
          </w:p>
        </w:tc>
      </w:tr>
      <w:tr w:rsidR="00D471DD" w14:paraId="41635C6F" w14:textId="77777777" w:rsidTr="00D471DD">
        <w:trPr>
          <w:trHeight w:val="503"/>
        </w:trPr>
        <w:tc>
          <w:tcPr>
            <w:tcW w:w="3252" w:type="dxa"/>
            <w:vMerge/>
            <w:tcBorders>
              <w:top w:val="nil"/>
            </w:tcBorders>
            <w:shd w:val="clear" w:color="auto" w:fill="EAF0DD"/>
          </w:tcPr>
          <w:p w14:paraId="340D4297" w14:textId="77777777" w:rsidR="00D471DD" w:rsidRPr="00D471DD" w:rsidRDefault="00D471DD" w:rsidP="007A7570">
            <w:pPr>
              <w:rPr>
                <w:sz w:val="18"/>
                <w:szCs w:val="18"/>
              </w:rPr>
            </w:pPr>
          </w:p>
        </w:tc>
        <w:tc>
          <w:tcPr>
            <w:tcW w:w="2357" w:type="dxa"/>
          </w:tcPr>
          <w:p w14:paraId="7BC07956" w14:textId="4251887D" w:rsidR="00D471DD" w:rsidRPr="00D471DD" w:rsidRDefault="00D471DD" w:rsidP="007A7570">
            <w:pPr>
              <w:pStyle w:val="TableParagraph"/>
              <w:spacing w:line="242" w:lineRule="exact"/>
              <w:ind w:left="109"/>
              <w:rPr>
                <w:sz w:val="18"/>
                <w:szCs w:val="18"/>
              </w:rPr>
            </w:pPr>
            <w:proofErr w:type="spellStart"/>
            <w:r w:rsidRPr="00D471DD">
              <w:rPr>
                <w:sz w:val="18"/>
                <w:szCs w:val="18"/>
              </w:rPr>
              <w:t>Разговор</w:t>
            </w:r>
            <w:proofErr w:type="spellEnd"/>
            <w:r w:rsidR="00275D82">
              <w:rPr>
                <w:sz w:val="18"/>
                <w:szCs w:val="18"/>
                <w:lang w:val="ru-RU"/>
              </w:rPr>
              <w:t xml:space="preserve"> </w:t>
            </w:r>
            <w:r w:rsidRPr="00D471DD">
              <w:rPr>
                <w:spacing w:val="-10"/>
                <w:sz w:val="18"/>
                <w:szCs w:val="18"/>
              </w:rPr>
              <w:t>о</w:t>
            </w:r>
          </w:p>
          <w:p w14:paraId="21FBDA52" w14:textId="1138924F" w:rsidR="00D471DD" w:rsidRPr="00D471DD" w:rsidRDefault="00275D82" w:rsidP="007A7570">
            <w:pPr>
              <w:pStyle w:val="TableParagraph"/>
              <w:spacing w:line="241" w:lineRule="exact"/>
              <w:ind w:left="109"/>
              <w:rPr>
                <w:sz w:val="18"/>
                <w:szCs w:val="18"/>
              </w:rPr>
            </w:pPr>
            <w:r>
              <w:rPr>
                <w:sz w:val="18"/>
                <w:szCs w:val="18"/>
                <w:lang w:val="ru-RU"/>
              </w:rPr>
              <w:t>п</w:t>
            </w:r>
            <w:proofErr w:type="spellStart"/>
            <w:r w:rsidR="00D471DD" w:rsidRPr="00D471DD">
              <w:rPr>
                <w:sz w:val="18"/>
                <w:szCs w:val="18"/>
              </w:rPr>
              <w:t>равильном</w:t>
            </w:r>
            <w:proofErr w:type="spellEnd"/>
            <w:r>
              <w:rPr>
                <w:sz w:val="18"/>
                <w:szCs w:val="18"/>
                <w:lang w:val="ru-RU"/>
              </w:rPr>
              <w:t xml:space="preserve"> </w:t>
            </w:r>
            <w:proofErr w:type="spellStart"/>
            <w:r w:rsidR="00D471DD" w:rsidRPr="00D471DD">
              <w:rPr>
                <w:spacing w:val="-2"/>
                <w:sz w:val="18"/>
                <w:szCs w:val="18"/>
              </w:rPr>
              <w:t>питании</w:t>
            </w:r>
            <w:proofErr w:type="spellEnd"/>
          </w:p>
        </w:tc>
        <w:tc>
          <w:tcPr>
            <w:tcW w:w="2088" w:type="dxa"/>
            <w:gridSpan w:val="4"/>
            <w:shd w:val="clear" w:color="auto" w:fill="FFFF00"/>
          </w:tcPr>
          <w:p w14:paraId="55F33BDA" w14:textId="77777777" w:rsidR="00D471DD" w:rsidRPr="00D471DD" w:rsidRDefault="00D471DD" w:rsidP="007A7570">
            <w:pPr>
              <w:pStyle w:val="TableParagraph"/>
              <w:spacing w:before="116"/>
              <w:ind w:left="662"/>
              <w:rPr>
                <w:sz w:val="18"/>
                <w:szCs w:val="18"/>
              </w:rPr>
            </w:pPr>
            <w:r w:rsidRPr="00D471DD">
              <w:rPr>
                <w:spacing w:val="-10"/>
                <w:sz w:val="18"/>
                <w:szCs w:val="18"/>
              </w:rPr>
              <w:t>1</w:t>
            </w:r>
          </w:p>
        </w:tc>
        <w:tc>
          <w:tcPr>
            <w:tcW w:w="1098" w:type="dxa"/>
            <w:gridSpan w:val="2"/>
            <w:tcBorders>
              <w:bottom w:val="single" w:sz="4" w:space="0" w:color="000000"/>
              <w:right w:val="nil"/>
            </w:tcBorders>
          </w:tcPr>
          <w:p w14:paraId="6F4BFFA5" w14:textId="77777777" w:rsidR="00D471DD" w:rsidRPr="00D471DD" w:rsidRDefault="00D471DD" w:rsidP="007A7570">
            <w:pPr>
              <w:pStyle w:val="TableParagraph"/>
              <w:spacing w:before="116"/>
              <w:ind w:left="701"/>
              <w:rPr>
                <w:sz w:val="18"/>
                <w:szCs w:val="18"/>
              </w:rPr>
            </w:pPr>
            <w:r w:rsidRPr="00D471DD">
              <w:rPr>
                <w:spacing w:val="-10"/>
                <w:sz w:val="18"/>
                <w:szCs w:val="18"/>
              </w:rPr>
              <w:t>1</w:t>
            </w:r>
          </w:p>
        </w:tc>
        <w:tc>
          <w:tcPr>
            <w:tcW w:w="1041" w:type="dxa"/>
            <w:gridSpan w:val="2"/>
            <w:tcBorders>
              <w:left w:val="nil"/>
            </w:tcBorders>
          </w:tcPr>
          <w:p w14:paraId="519B5AE5" w14:textId="77777777" w:rsidR="00D471DD" w:rsidRPr="00D471DD" w:rsidRDefault="00D471DD" w:rsidP="007A7570">
            <w:pPr>
              <w:pStyle w:val="TableParagraph"/>
              <w:spacing w:before="116"/>
              <w:ind w:left="611"/>
              <w:rPr>
                <w:sz w:val="18"/>
                <w:szCs w:val="18"/>
              </w:rPr>
            </w:pPr>
          </w:p>
        </w:tc>
        <w:tc>
          <w:tcPr>
            <w:tcW w:w="1078" w:type="dxa"/>
            <w:gridSpan w:val="2"/>
            <w:tcBorders>
              <w:bottom w:val="single" w:sz="4" w:space="0" w:color="000000"/>
              <w:right w:val="nil"/>
            </w:tcBorders>
          </w:tcPr>
          <w:p w14:paraId="4FFAEA11" w14:textId="77777777" w:rsidR="00D471DD" w:rsidRPr="00D471DD" w:rsidRDefault="00D471DD" w:rsidP="007A7570">
            <w:pPr>
              <w:pStyle w:val="TableParagraph"/>
              <w:spacing w:before="116"/>
              <w:ind w:left="626"/>
              <w:rPr>
                <w:sz w:val="18"/>
                <w:szCs w:val="18"/>
              </w:rPr>
            </w:pPr>
          </w:p>
        </w:tc>
        <w:tc>
          <w:tcPr>
            <w:tcW w:w="1054" w:type="dxa"/>
            <w:gridSpan w:val="2"/>
            <w:tcBorders>
              <w:left w:val="nil"/>
            </w:tcBorders>
          </w:tcPr>
          <w:p w14:paraId="67F27713" w14:textId="77777777" w:rsidR="00D471DD" w:rsidRPr="00D471DD" w:rsidRDefault="00D471DD" w:rsidP="007A7570">
            <w:pPr>
              <w:pStyle w:val="TableParagraph"/>
              <w:spacing w:before="116"/>
              <w:ind w:left="629"/>
              <w:rPr>
                <w:sz w:val="18"/>
                <w:szCs w:val="18"/>
              </w:rPr>
            </w:pPr>
            <w:r w:rsidRPr="00D471DD">
              <w:rPr>
                <w:spacing w:val="-10"/>
                <w:sz w:val="18"/>
                <w:szCs w:val="18"/>
              </w:rPr>
              <w:t>1</w:t>
            </w:r>
          </w:p>
        </w:tc>
        <w:tc>
          <w:tcPr>
            <w:tcW w:w="2008" w:type="dxa"/>
            <w:gridSpan w:val="4"/>
          </w:tcPr>
          <w:p w14:paraId="5BCEF921" w14:textId="77777777" w:rsidR="00D471DD" w:rsidRPr="00D471DD" w:rsidRDefault="00D471DD" w:rsidP="007A7570">
            <w:pPr>
              <w:pStyle w:val="TableParagraph"/>
              <w:rPr>
                <w:sz w:val="18"/>
                <w:szCs w:val="18"/>
              </w:rPr>
            </w:pPr>
          </w:p>
        </w:tc>
        <w:tc>
          <w:tcPr>
            <w:tcW w:w="2172" w:type="dxa"/>
          </w:tcPr>
          <w:p w14:paraId="2E38500A" w14:textId="77777777" w:rsidR="00D471DD" w:rsidRPr="00D471DD" w:rsidRDefault="00D471DD" w:rsidP="007A7570">
            <w:pPr>
              <w:pStyle w:val="TableParagraph"/>
              <w:ind w:left="131"/>
              <w:rPr>
                <w:sz w:val="18"/>
                <w:szCs w:val="18"/>
              </w:rPr>
            </w:pPr>
            <w:proofErr w:type="spellStart"/>
            <w:r w:rsidRPr="00D471DD">
              <w:rPr>
                <w:spacing w:val="-2"/>
                <w:sz w:val="18"/>
                <w:szCs w:val="18"/>
              </w:rPr>
              <w:t>Кружок</w:t>
            </w:r>
            <w:proofErr w:type="spellEnd"/>
          </w:p>
        </w:tc>
      </w:tr>
      <w:tr w:rsidR="00D471DD" w14:paraId="0943FA22" w14:textId="77777777" w:rsidTr="00D471DD">
        <w:trPr>
          <w:trHeight w:val="508"/>
        </w:trPr>
        <w:tc>
          <w:tcPr>
            <w:tcW w:w="3252" w:type="dxa"/>
            <w:vMerge/>
            <w:tcBorders>
              <w:top w:val="nil"/>
            </w:tcBorders>
            <w:shd w:val="clear" w:color="auto" w:fill="EAF0DD"/>
          </w:tcPr>
          <w:p w14:paraId="1BDDEF22" w14:textId="77777777" w:rsidR="00D471DD" w:rsidRDefault="00D471DD" w:rsidP="007A7570">
            <w:pPr>
              <w:rPr>
                <w:sz w:val="2"/>
                <w:szCs w:val="2"/>
              </w:rPr>
            </w:pPr>
          </w:p>
        </w:tc>
        <w:tc>
          <w:tcPr>
            <w:tcW w:w="2357" w:type="dxa"/>
          </w:tcPr>
          <w:p w14:paraId="2C2BB8E7" w14:textId="77777777" w:rsidR="00D471DD" w:rsidRPr="00752142" w:rsidRDefault="00D471DD" w:rsidP="007A7570">
            <w:pPr>
              <w:pStyle w:val="TableParagraph"/>
              <w:ind w:left="109"/>
              <w:rPr>
                <w:sz w:val="18"/>
                <w:szCs w:val="18"/>
              </w:rPr>
            </w:pPr>
            <w:proofErr w:type="spellStart"/>
            <w:r w:rsidRPr="00752142">
              <w:rPr>
                <w:spacing w:val="-2"/>
                <w:sz w:val="18"/>
                <w:szCs w:val="18"/>
              </w:rPr>
              <w:t>Функциональная</w:t>
            </w:r>
            <w:proofErr w:type="spellEnd"/>
          </w:p>
          <w:p w14:paraId="24614FAF" w14:textId="77777777" w:rsidR="00D471DD" w:rsidRDefault="00D471DD" w:rsidP="007A7570">
            <w:pPr>
              <w:pStyle w:val="TableParagraph"/>
              <w:spacing w:before="1" w:line="243" w:lineRule="exact"/>
              <w:ind w:left="109"/>
            </w:pPr>
            <w:proofErr w:type="spellStart"/>
            <w:r w:rsidRPr="00752142">
              <w:rPr>
                <w:spacing w:val="-2"/>
                <w:sz w:val="18"/>
                <w:szCs w:val="18"/>
              </w:rPr>
              <w:t>грамотность</w:t>
            </w:r>
            <w:proofErr w:type="spellEnd"/>
          </w:p>
        </w:tc>
        <w:tc>
          <w:tcPr>
            <w:tcW w:w="1047" w:type="dxa"/>
            <w:gridSpan w:val="2"/>
          </w:tcPr>
          <w:p w14:paraId="443AB747" w14:textId="77777777" w:rsidR="00D471DD" w:rsidRDefault="00D471DD" w:rsidP="007A7570">
            <w:pPr>
              <w:pStyle w:val="TableParagraph"/>
              <w:spacing w:before="121"/>
              <w:ind w:left="662"/>
            </w:pPr>
            <w:r>
              <w:rPr>
                <w:spacing w:val="-10"/>
              </w:rPr>
              <w:t>1</w:t>
            </w:r>
          </w:p>
        </w:tc>
        <w:tc>
          <w:tcPr>
            <w:tcW w:w="1041" w:type="dxa"/>
            <w:gridSpan w:val="2"/>
          </w:tcPr>
          <w:p w14:paraId="1B95FC4E" w14:textId="77777777" w:rsidR="00D471DD" w:rsidRDefault="00D471DD" w:rsidP="007A7570">
            <w:pPr>
              <w:pStyle w:val="TableParagraph"/>
              <w:spacing w:before="121"/>
              <w:ind w:left="110"/>
            </w:pPr>
            <w:r>
              <w:rPr>
                <w:spacing w:val="-10"/>
              </w:rPr>
              <w:t>1</w:t>
            </w:r>
          </w:p>
        </w:tc>
        <w:tc>
          <w:tcPr>
            <w:tcW w:w="1098" w:type="dxa"/>
            <w:gridSpan w:val="2"/>
            <w:tcBorders>
              <w:right w:val="nil"/>
            </w:tcBorders>
          </w:tcPr>
          <w:p w14:paraId="63FD0A2F" w14:textId="77777777" w:rsidR="00D471DD" w:rsidRDefault="00D471DD" w:rsidP="007A7570">
            <w:pPr>
              <w:pStyle w:val="TableParagraph"/>
              <w:spacing w:before="121"/>
              <w:ind w:left="701"/>
            </w:pPr>
            <w:r>
              <w:rPr>
                <w:spacing w:val="-10"/>
              </w:rPr>
              <w:t>1</w:t>
            </w:r>
          </w:p>
        </w:tc>
        <w:tc>
          <w:tcPr>
            <w:tcW w:w="1041" w:type="dxa"/>
            <w:gridSpan w:val="2"/>
            <w:tcBorders>
              <w:left w:val="nil"/>
            </w:tcBorders>
          </w:tcPr>
          <w:p w14:paraId="7D7CA2B5" w14:textId="77777777" w:rsidR="00D471DD" w:rsidRDefault="00D471DD" w:rsidP="007A7570">
            <w:pPr>
              <w:pStyle w:val="TableParagraph"/>
              <w:spacing w:before="121"/>
              <w:ind w:left="611"/>
            </w:pPr>
          </w:p>
        </w:tc>
        <w:tc>
          <w:tcPr>
            <w:tcW w:w="1078" w:type="dxa"/>
            <w:gridSpan w:val="2"/>
            <w:tcBorders>
              <w:right w:val="nil"/>
            </w:tcBorders>
          </w:tcPr>
          <w:p w14:paraId="317B00B3" w14:textId="77777777" w:rsidR="00D471DD" w:rsidRDefault="00D471DD" w:rsidP="007A7570">
            <w:pPr>
              <w:pStyle w:val="TableParagraph"/>
              <w:spacing w:before="121"/>
              <w:ind w:left="626"/>
            </w:pPr>
            <w:r>
              <w:rPr>
                <w:spacing w:val="-10"/>
              </w:rPr>
              <w:t>1</w:t>
            </w:r>
          </w:p>
        </w:tc>
        <w:tc>
          <w:tcPr>
            <w:tcW w:w="1054" w:type="dxa"/>
            <w:gridSpan w:val="2"/>
            <w:tcBorders>
              <w:left w:val="nil"/>
            </w:tcBorders>
          </w:tcPr>
          <w:p w14:paraId="56D6B21C" w14:textId="77777777" w:rsidR="00D471DD" w:rsidRDefault="00D471DD" w:rsidP="007A7570">
            <w:pPr>
              <w:pStyle w:val="TableParagraph"/>
              <w:spacing w:before="121"/>
              <w:ind w:left="629"/>
            </w:pPr>
          </w:p>
        </w:tc>
        <w:tc>
          <w:tcPr>
            <w:tcW w:w="2008" w:type="dxa"/>
            <w:gridSpan w:val="4"/>
            <w:shd w:val="clear" w:color="auto" w:fill="92D050"/>
          </w:tcPr>
          <w:p w14:paraId="057BC945" w14:textId="77777777" w:rsidR="00D471DD" w:rsidRDefault="00D471DD" w:rsidP="007A7570">
            <w:pPr>
              <w:pStyle w:val="TableParagraph"/>
            </w:pPr>
            <w:r>
              <w:t xml:space="preserve">                               1</w:t>
            </w:r>
          </w:p>
        </w:tc>
        <w:tc>
          <w:tcPr>
            <w:tcW w:w="2172" w:type="dxa"/>
          </w:tcPr>
          <w:p w14:paraId="78E52186" w14:textId="77777777" w:rsidR="00D471DD" w:rsidRPr="007F1C24" w:rsidRDefault="00D471DD" w:rsidP="007A7570">
            <w:pPr>
              <w:pStyle w:val="TableParagraph"/>
              <w:ind w:left="131"/>
              <w:rPr>
                <w:sz w:val="18"/>
                <w:szCs w:val="18"/>
              </w:rPr>
            </w:pPr>
            <w:proofErr w:type="spellStart"/>
            <w:r w:rsidRPr="007F1C24">
              <w:rPr>
                <w:spacing w:val="-2"/>
                <w:sz w:val="18"/>
                <w:szCs w:val="18"/>
              </w:rPr>
              <w:t>Кружок</w:t>
            </w:r>
            <w:proofErr w:type="spellEnd"/>
          </w:p>
        </w:tc>
      </w:tr>
    </w:tbl>
    <w:p w14:paraId="7A8D6F44" w14:textId="19165DA9" w:rsidR="00D471DD" w:rsidRDefault="00D471DD" w:rsidP="00067D3D">
      <w:pPr>
        <w:pStyle w:val="ac"/>
        <w:tabs>
          <w:tab w:val="left" w:pos="3722"/>
          <w:tab w:val="left" w:pos="6637"/>
        </w:tabs>
        <w:spacing w:before="108" w:line="283" w:lineRule="auto"/>
        <w:ind w:left="0" w:right="875"/>
        <w:jc w:val="left"/>
        <w:sectPr w:rsidR="00D471DD" w:rsidSect="00D471DD">
          <w:pgSz w:w="16838" w:h="11906" w:orient="landscape"/>
          <w:pgMar w:top="284" w:right="284" w:bottom="142" w:left="851" w:header="709" w:footer="709" w:gutter="0"/>
          <w:cols w:space="708"/>
          <w:docGrid w:linePitch="360"/>
        </w:sectPr>
      </w:pPr>
    </w:p>
    <w:p w14:paraId="51065E35" w14:textId="77777777" w:rsidR="00206958" w:rsidRDefault="00206958" w:rsidP="00067D3D">
      <w:pPr>
        <w:pStyle w:val="ac"/>
        <w:tabs>
          <w:tab w:val="left" w:pos="3722"/>
          <w:tab w:val="left" w:pos="6637"/>
        </w:tabs>
        <w:spacing w:before="108" w:line="283" w:lineRule="auto"/>
        <w:ind w:left="0" w:right="875"/>
        <w:jc w:val="left"/>
      </w:pPr>
    </w:p>
    <w:p w14:paraId="7A48A158" w14:textId="77777777" w:rsidR="00206958" w:rsidRDefault="00206958" w:rsidP="004B3EA3">
      <w:pPr>
        <w:pStyle w:val="ac"/>
        <w:tabs>
          <w:tab w:val="left" w:pos="3722"/>
          <w:tab w:val="left" w:pos="6637"/>
        </w:tabs>
        <w:spacing w:before="108" w:line="283" w:lineRule="auto"/>
        <w:ind w:left="643" w:right="875"/>
        <w:jc w:val="left"/>
      </w:pPr>
    </w:p>
    <w:p w14:paraId="3C2BDEF5" w14:textId="00944F50" w:rsidR="00FA3E35" w:rsidRPr="004B3EA3" w:rsidRDefault="00206958" w:rsidP="00070F6C">
      <w:pPr>
        <w:pStyle w:val="ac"/>
        <w:tabs>
          <w:tab w:val="left" w:pos="3722"/>
          <w:tab w:val="left" w:pos="6637"/>
        </w:tabs>
        <w:spacing w:before="108" w:line="283" w:lineRule="auto"/>
        <w:ind w:left="643" w:right="875"/>
      </w:pPr>
      <w:r>
        <w:t>Про</w:t>
      </w:r>
      <w:r w:rsidR="00C44A61">
        <w:t>меж</w:t>
      </w:r>
      <w:r w:rsidR="00067D3D">
        <w:t>у</w:t>
      </w:r>
      <w:r w:rsidR="00C44A61">
        <w:t>точная</w:t>
      </w:r>
      <w:r w:rsidR="00C44A61">
        <w:rPr>
          <w:spacing w:val="80"/>
        </w:rPr>
        <w:t xml:space="preserve"> </w:t>
      </w:r>
      <w:r w:rsidR="00C44A61">
        <w:t>аттестация</w:t>
      </w:r>
      <w:r w:rsidR="00C44A61">
        <w:tab/>
        <w:t>внеурочной</w:t>
      </w:r>
      <w:r w:rsidR="00C44A61">
        <w:rPr>
          <w:spacing w:val="80"/>
        </w:rPr>
        <w:t xml:space="preserve"> </w:t>
      </w:r>
      <w:r w:rsidR="00C44A61">
        <w:t>деятельности</w:t>
      </w:r>
      <w:r w:rsidR="00C44A61">
        <w:tab/>
      </w:r>
      <w:r w:rsidR="00C44A61">
        <w:rPr>
          <w:spacing w:val="-4"/>
        </w:rPr>
        <w:t xml:space="preserve">как </w:t>
      </w:r>
      <w:r w:rsidR="00C44A61">
        <w:t>отдельная процедура проводится в следующих формах</w:t>
      </w:r>
      <w:r w:rsidR="004B3EA3">
        <w:t>:</w:t>
      </w:r>
    </w:p>
    <w:p w14:paraId="0120051E" w14:textId="77777777" w:rsidR="00FA3E35" w:rsidRDefault="00FA3E35" w:rsidP="00FA3E35">
      <w:pPr>
        <w:pStyle w:val="ac"/>
        <w:spacing w:before="145"/>
        <w:ind w:left="0"/>
        <w:jc w:val="left"/>
        <w:rPr>
          <w:b/>
          <w:sz w:val="20"/>
        </w:rPr>
      </w:pPr>
    </w:p>
    <w:tbl>
      <w:tblPr>
        <w:tblStyle w:val="ae"/>
        <w:tblW w:w="0" w:type="auto"/>
        <w:tblLook w:val="04A0" w:firstRow="1" w:lastRow="0" w:firstColumn="1" w:lastColumn="0" w:noHBand="0" w:noVBand="1"/>
      </w:tblPr>
      <w:tblGrid>
        <w:gridCol w:w="2836"/>
        <w:gridCol w:w="1966"/>
        <w:gridCol w:w="1676"/>
        <w:gridCol w:w="1667"/>
        <w:gridCol w:w="1768"/>
      </w:tblGrid>
      <w:tr w:rsidR="003558EA" w:rsidRPr="00D86CD3" w14:paraId="5711F693" w14:textId="7CE69DA8" w:rsidTr="00084BD8">
        <w:tc>
          <w:tcPr>
            <w:tcW w:w="2536" w:type="dxa"/>
            <w:shd w:val="clear" w:color="auto" w:fill="A5C9EB" w:themeFill="text2" w:themeFillTint="40"/>
          </w:tcPr>
          <w:p w14:paraId="68F14248" w14:textId="77777777" w:rsidR="00C44A61" w:rsidRPr="00D86CD3" w:rsidRDefault="00C44A61" w:rsidP="007A7570">
            <w:pPr>
              <w:jc w:val="center"/>
              <w:rPr>
                <w:rFonts w:ascii="Times New Roman" w:hAnsi="Times New Roman" w:cs="Times New Roman"/>
                <w:sz w:val="28"/>
                <w:szCs w:val="28"/>
              </w:rPr>
            </w:pPr>
            <w:r w:rsidRPr="00D86CD3">
              <w:rPr>
                <w:rFonts w:ascii="Times New Roman" w:hAnsi="Times New Roman" w:cs="Times New Roman"/>
                <w:b/>
                <w:spacing w:val="-2"/>
                <w:sz w:val="28"/>
                <w:szCs w:val="28"/>
              </w:rPr>
              <w:t>Направления</w:t>
            </w:r>
          </w:p>
        </w:tc>
        <w:tc>
          <w:tcPr>
            <w:tcW w:w="2071" w:type="dxa"/>
            <w:shd w:val="clear" w:color="auto" w:fill="A5C9EB" w:themeFill="text2" w:themeFillTint="40"/>
          </w:tcPr>
          <w:p w14:paraId="0A88C09E" w14:textId="77777777" w:rsidR="00C44A61" w:rsidRPr="00D86CD3" w:rsidRDefault="00C44A61" w:rsidP="007A7570">
            <w:pPr>
              <w:jc w:val="center"/>
              <w:rPr>
                <w:rFonts w:ascii="Times New Roman" w:hAnsi="Times New Roman" w:cs="Times New Roman"/>
                <w:sz w:val="28"/>
                <w:szCs w:val="28"/>
              </w:rPr>
            </w:pPr>
            <w:r w:rsidRPr="00D86CD3">
              <w:rPr>
                <w:rFonts w:ascii="Times New Roman" w:hAnsi="Times New Roman" w:cs="Times New Roman"/>
                <w:b/>
                <w:sz w:val="28"/>
                <w:szCs w:val="28"/>
              </w:rPr>
              <w:t>Учебные</w:t>
            </w:r>
            <w:r w:rsidRPr="00D86CD3">
              <w:rPr>
                <w:rFonts w:ascii="Times New Roman" w:hAnsi="Times New Roman" w:cs="Times New Roman"/>
                <w:b/>
                <w:spacing w:val="-6"/>
                <w:sz w:val="28"/>
                <w:szCs w:val="28"/>
              </w:rPr>
              <w:t xml:space="preserve"> </w:t>
            </w:r>
            <w:r w:rsidRPr="00D86CD3">
              <w:rPr>
                <w:rFonts w:ascii="Times New Roman" w:hAnsi="Times New Roman" w:cs="Times New Roman"/>
                <w:b/>
                <w:spacing w:val="-4"/>
                <w:sz w:val="28"/>
                <w:szCs w:val="28"/>
              </w:rPr>
              <w:t>курсы</w:t>
            </w:r>
          </w:p>
        </w:tc>
        <w:tc>
          <w:tcPr>
            <w:tcW w:w="1740" w:type="dxa"/>
            <w:shd w:val="clear" w:color="auto" w:fill="A5C9EB" w:themeFill="text2" w:themeFillTint="40"/>
          </w:tcPr>
          <w:p w14:paraId="3B521590" w14:textId="7CCD9D6C" w:rsidR="00C44A61" w:rsidRPr="00D86CD3" w:rsidRDefault="00C44A61" w:rsidP="007A7570">
            <w:pPr>
              <w:jc w:val="center"/>
              <w:rPr>
                <w:rFonts w:ascii="Times New Roman" w:hAnsi="Times New Roman" w:cs="Times New Roman"/>
                <w:b/>
                <w:bCs/>
                <w:sz w:val="28"/>
                <w:szCs w:val="28"/>
              </w:rPr>
            </w:pPr>
            <w:r w:rsidRPr="00D86CD3">
              <w:rPr>
                <w:rFonts w:ascii="Times New Roman" w:hAnsi="Times New Roman" w:cs="Times New Roman"/>
                <w:b/>
                <w:bCs/>
                <w:sz w:val="28"/>
                <w:szCs w:val="28"/>
              </w:rPr>
              <w:t xml:space="preserve"> 2 класс</w:t>
            </w:r>
          </w:p>
        </w:tc>
        <w:tc>
          <w:tcPr>
            <w:tcW w:w="1730" w:type="dxa"/>
            <w:shd w:val="clear" w:color="auto" w:fill="A5C9EB" w:themeFill="text2" w:themeFillTint="40"/>
          </w:tcPr>
          <w:p w14:paraId="12853AD1" w14:textId="148A9429" w:rsidR="00C44A61" w:rsidRPr="00D86CD3" w:rsidRDefault="00C44A61" w:rsidP="007A7570">
            <w:pPr>
              <w:jc w:val="center"/>
              <w:rPr>
                <w:rFonts w:ascii="Times New Roman" w:hAnsi="Times New Roman" w:cs="Times New Roman"/>
                <w:b/>
                <w:bCs/>
                <w:sz w:val="28"/>
                <w:szCs w:val="28"/>
              </w:rPr>
            </w:pPr>
            <w:r w:rsidRPr="00D86CD3">
              <w:rPr>
                <w:rFonts w:ascii="Times New Roman" w:hAnsi="Times New Roman" w:cs="Times New Roman"/>
                <w:b/>
                <w:bCs/>
                <w:sz w:val="28"/>
                <w:szCs w:val="28"/>
              </w:rPr>
              <w:t>3 класс</w:t>
            </w:r>
          </w:p>
        </w:tc>
        <w:tc>
          <w:tcPr>
            <w:tcW w:w="1836" w:type="dxa"/>
            <w:shd w:val="clear" w:color="auto" w:fill="A5C9EB" w:themeFill="text2" w:themeFillTint="40"/>
          </w:tcPr>
          <w:p w14:paraId="363B3410" w14:textId="12A19315" w:rsidR="00C44A61" w:rsidRPr="00D86CD3" w:rsidRDefault="00C44A61" w:rsidP="007A7570">
            <w:pPr>
              <w:jc w:val="center"/>
              <w:rPr>
                <w:rFonts w:ascii="Times New Roman" w:hAnsi="Times New Roman" w:cs="Times New Roman"/>
                <w:b/>
                <w:bCs/>
                <w:sz w:val="28"/>
                <w:szCs w:val="28"/>
              </w:rPr>
            </w:pPr>
            <w:r w:rsidRPr="00D86CD3">
              <w:rPr>
                <w:rFonts w:ascii="Times New Roman" w:hAnsi="Times New Roman" w:cs="Times New Roman"/>
                <w:b/>
                <w:bCs/>
                <w:sz w:val="28"/>
                <w:szCs w:val="28"/>
              </w:rPr>
              <w:t xml:space="preserve"> 4 класс</w:t>
            </w:r>
          </w:p>
        </w:tc>
      </w:tr>
      <w:tr w:rsidR="003558EA" w:rsidRPr="00D86CD3" w14:paraId="49D818F4" w14:textId="00755502" w:rsidTr="00084BD8">
        <w:tc>
          <w:tcPr>
            <w:tcW w:w="2536" w:type="dxa"/>
          </w:tcPr>
          <w:p w14:paraId="628048EC" w14:textId="77777777" w:rsidR="003A66F3" w:rsidRPr="00D86CD3" w:rsidRDefault="003A66F3" w:rsidP="003A66F3">
            <w:pPr>
              <w:pStyle w:val="TableParagraph"/>
              <w:spacing w:before="1" w:line="278" w:lineRule="auto"/>
              <w:ind w:left="110" w:right="134"/>
              <w:rPr>
                <w:b/>
                <w:sz w:val="28"/>
                <w:szCs w:val="28"/>
              </w:rPr>
            </w:pPr>
            <w:proofErr w:type="gramStart"/>
            <w:r w:rsidRPr="00D86CD3">
              <w:rPr>
                <w:b/>
                <w:spacing w:val="-2"/>
                <w:sz w:val="28"/>
                <w:szCs w:val="28"/>
              </w:rPr>
              <w:t>Проектно- исследовательская</w:t>
            </w:r>
            <w:proofErr w:type="gramEnd"/>
          </w:p>
          <w:p w14:paraId="6E7A6E42" w14:textId="77777777" w:rsidR="003A66F3" w:rsidRPr="00D86CD3" w:rsidRDefault="003A66F3" w:rsidP="003A66F3">
            <w:pPr>
              <w:rPr>
                <w:rFonts w:ascii="Times New Roman" w:hAnsi="Times New Roman" w:cs="Times New Roman"/>
                <w:sz w:val="28"/>
                <w:szCs w:val="28"/>
              </w:rPr>
            </w:pPr>
            <w:r w:rsidRPr="00D86CD3">
              <w:rPr>
                <w:rFonts w:ascii="Times New Roman" w:hAnsi="Times New Roman" w:cs="Times New Roman"/>
                <w:b/>
                <w:spacing w:val="-2"/>
                <w:sz w:val="28"/>
                <w:szCs w:val="28"/>
              </w:rPr>
              <w:t>деятельность</w:t>
            </w:r>
          </w:p>
        </w:tc>
        <w:tc>
          <w:tcPr>
            <w:tcW w:w="2071" w:type="dxa"/>
          </w:tcPr>
          <w:p w14:paraId="69E4C2B9" w14:textId="77777777" w:rsidR="003A66F3" w:rsidRPr="00456095" w:rsidRDefault="003A66F3" w:rsidP="003A66F3">
            <w:pPr>
              <w:rPr>
                <w:rFonts w:ascii="Times New Roman" w:hAnsi="Times New Roman" w:cs="Times New Roman"/>
                <w:sz w:val="18"/>
                <w:szCs w:val="18"/>
              </w:rPr>
            </w:pPr>
            <w:r w:rsidRPr="00456095">
              <w:rPr>
                <w:rFonts w:ascii="Times New Roman" w:hAnsi="Times New Roman" w:cs="Times New Roman"/>
                <w:sz w:val="18"/>
                <w:szCs w:val="18"/>
              </w:rPr>
              <w:t>Юный</w:t>
            </w:r>
            <w:r w:rsidRPr="00456095">
              <w:rPr>
                <w:rFonts w:ascii="Times New Roman" w:hAnsi="Times New Roman" w:cs="Times New Roman"/>
                <w:spacing w:val="-6"/>
                <w:sz w:val="18"/>
                <w:szCs w:val="18"/>
              </w:rPr>
              <w:t xml:space="preserve"> </w:t>
            </w:r>
            <w:r w:rsidRPr="00456095">
              <w:rPr>
                <w:rFonts w:ascii="Times New Roman" w:hAnsi="Times New Roman" w:cs="Times New Roman"/>
                <w:spacing w:val="-2"/>
                <w:sz w:val="18"/>
                <w:szCs w:val="18"/>
              </w:rPr>
              <w:t>исследователь</w:t>
            </w:r>
          </w:p>
        </w:tc>
        <w:tc>
          <w:tcPr>
            <w:tcW w:w="1740" w:type="dxa"/>
          </w:tcPr>
          <w:p w14:paraId="080F3104" w14:textId="41B2DACA" w:rsidR="003A66F3" w:rsidRPr="00456095" w:rsidRDefault="003A66F3" w:rsidP="003A66F3">
            <w:pPr>
              <w:rPr>
                <w:rFonts w:ascii="Times New Roman" w:hAnsi="Times New Roman" w:cs="Times New Roman"/>
                <w:sz w:val="18"/>
                <w:szCs w:val="18"/>
              </w:rPr>
            </w:pPr>
            <w:r w:rsidRPr="00456095">
              <w:rPr>
                <w:rFonts w:ascii="Times New Roman" w:hAnsi="Times New Roman" w:cs="Times New Roman"/>
                <w:sz w:val="18"/>
                <w:szCs w:val="18"/>
              </w:rPr>
              <w:t>Защита проекта</w:t>
            </w:r>
          </w:p>
        </w:tc>
        <w:tc>
          <w:tcPr>
            <w:tcW w:w="1730" w:type="dxa"/>
          </w:tcPr>
          <w:p w14:paraId="7281C29D" w14:textId="0787E3E9" w:rsidR="003A66F3" w:rsidRPr="00456095" w:rsidRDefault="003A66F3" w:rsidP="003A66F3">
            <w:pPr>
              <w:rPr>
                <w:rFonts w:ascii="Times New Roman" w:hAnsi="Times New Roman" w:cs="Times New Roman"/>
                <w:sz w:val="18"/>
                <w:szCs w:val="18"/>
              </w:rPr>
            </w:pPr>
            <w:r w:rsidRPr="00456095">
              <w:rPr>
                <w:rFonts w:ascii="Times New Roman" w:hAnsi="Times New Roman" w:cs="Times New Roman"/>
                <w:sz w:val="18"/>
                <w:szCs w:val="18"/>
              </w:rPr>
              <w:t>Защита проекта</w:t>
            </w:r>
          </w:p>
        </w:tc>
        <w:tc>
          <w:tcPr>
            <w:tcW w:w="1836" w:type="dxa"/>
          </w:tcPr>
          <w:p w14:paraId="304AD571" w14:textId="714740DE" w:rsidR="003A66F3" w:rsidRPr="00456095" w:rsidRDefault="003A66F3" w:rsidP="003A66F3">
            <w:pPr>
              <w:rPr>
                <w:rFonts w:ascii="Times New Roman" w:hAnsi="Times New Roman" w:cs="Times New Roman"/>
                <w:sz w:val="18"/>
                <w:szCs w:val="18"/>
              </w:rPr>
            </w:pPr>
          </w:p>
        </w:tc>
      </w:tr>
      <w:tr w:rsidR="003558EA" w:rsidRPr="00D86CD3" w14:paraId="517BD0EE" w14:textId="41EB0DDE" w:rsidTr="00084BD8">
        <w:tc>
          <w:tcPr>
            <w:tcW w:w="2536" w:type="dxa"/>
          </w:tcPr>
          <w:p w14:paraId="024232D1" w14:textId="77777777" w:rsidR="003A66F3" w:rsidRPr="00D86CD3" w:rsidRDefault="003A66F3" w:rsidP="003A66F3">
            <w:pPr>
              <w:rPr>
                <w:rFonts w:ascii="Times New Roman" w:hAnsi="Times New Roman" w:cs="Times New Roman"/>
                <w:sz w:val="28"/>
                <w:szCs w:val="28"/>
              </w:rPr>
            </w:pPr>
            <w:r w:rsidRPr="00D86CD3">
              <w:rPr>
                <w:rFonts w:ascii="Times New Roman" w:hAnsi="Times New Roman" w:cs="Times New Roman"/>
                <w:b/>
                <w:spacing w:val="-2"/>
                <w:sz w:val="28"/>
                <w:szCs w:val="28"/>
              </w:rPr>
              <w:t>Коммуникативная деятельность</w:t>
            </w:r>
          </w:p>
        </w:tc>
        <w:tc>
          <w:tcPr>
            <w:tcW w:w="2071" w:type="dxa"/>
          </w:tcPr>
          <w:p w14:paraId="40A43E2A" w14:textId="77777777" w:rsidR="003A66F3" w:rsidRPr="00456095" w:rsidRDefault="003A66F3" w:rsidP="003A66F3">
            <w:pPr>
              <w:rPr>
                <w:rFonts w:ascii="Times New Roman" w:hAnsi="Times New Roman" w:cs="Times New Roman"/>
                <w:sz w:val="18"/>
                <w:szCs w:val="18"/>
              </w:rPr>
            </w:pPr>
            <w:r w:rsidRPr="00456095">
              <w:rPr>
                <w:rFonts w:ascii="Times New Roman" w:hAnsi="Times New Roman" w:cs="Times New Roman"/>
                <w:sz w:val="18"/>
                <w:szCs w:val="18"/>
              </w:rPr>
              <w:t>Разговоры</w:t>
            </w:r>
            <w:r w:rsidRPr="00456095">
              <w:rPr>
                <w:rFonts w:ascii="Times New Roman" w:hAnsi="Times New Roman" w:cs="Times New Roman"/>
                <w:spacing w:val="-2"/>
                <w:sz w:val="18"/>
                <w:szCs w:val="18"/>
              </w:rPr>
              <w:t xml:space="preserve"> </w:t>
            </w:r>
            <w:r w:rsidRPr="00456095">
              <w:rPr>
                <w:rFonts w:ascii="Times New Roman" w:hAnsi="Times New Roman" w:cs="Times New Roman"/>
                <w:sz w:val="18"/>
                <w:szCs w:val="18"/>
              </w:rPr>
              <w:t>о</w:t>
            </w:r>
            <w:r w:rsidRPr="00456095">
              <w:rPr>
                <w:rFonts w:ascii="Times New Roman" w:hAnsi="Times New Roman" w:cs="Times New Roman"/>
                <w:spacing w:val="-8"/>
                <w:sz w:val="18"/>
                <w:szCs w:val="18"/>
              </w:rPr>
              <w:t xml:space="preserve"> </w:t>
            </w:r>
            <w:r w:rsidRPr="00456095">
              <w:rPr>
                <w:rFonts w:ascii="Times New Roman" w:hAnsi="Times New Roman" w:cs="Times New Roman"/>
                <w:spacing w:val="-2"/>
                <w:sz w:val="18"/>
                <w:szCs w:val="18"/>
              </w:rPr>
              <w:t>важном</w:t>
            </w:r>
          </w:p>
        </w:tc>
        <w:tc>
          <w:tcPr>
            <w:tcW w:w="1740" w:type="dxa"/>
          </w:tcPr>
          <w:p w14:paraId="0AC56336" w14:textId="3B0FF830" w:rsidR="003A66F3" w:rsidRPr="00456095" w:rsidRDefault="003A66F3" w:rsidP="003A66F3">
            <w:pPr>
              <w:rPr>
                <w:rFonts w:ascii="Times New Roman" w:hAnsi="Times New Roman" w:cs="Times New Roman"/>
                <w:sz w:val="18"/>
                <w:szCs w:val="18"/>
              </w:rPr>
            </w:pPr>
            <w:proofErr w:type="gramStart"/>
            <w:r w:rsidRPr="00456095">
              <w:rPr>
                <w:rFonts w:ascii="Times New Roman" w:hAnsi="Times New Roman" w:cs="Times New Roman"/>
                <w:sz w:val="18"/>
                <w:szCs w:val="18"/>
              </w:rPr>
              <w:t>Защита  творческого</w:t>
            </w:r>
            <w:proofErr w:type="gramEnd"/>
            <w:r w:rsidRPr="00456095">
              <w:rPr>
                <w:rFonts w:ascii="Times New Roman" w:hAnsi="Times New Roman" w:cs="Times New Roman"/>
                <w:sz w:val="18"/>
                <w:szCs w:val="18"/>
              </w:rPr>
              <w:t xml:space="preserve"> проекта</w:t>
            </w:r>
          </w:p>
        </w:tc>
        <w:tc>
          <w:tcPr>
            <w:tcW w:w="1730" w:type="dxa"/>
          </w:tcPr>
          <w:p w14:paraId="52C012AA" w14:textId="6DBA9D92" w:rsidR="003A66F3" w:rsidRPr="00456095" w:rsidRDefault="003A66F3" w:rsidP="003A66F3">
            <w:pPr>
              <w:rPr>
                <w:rFonts w:ascii="Times New Roman" w:hAnsi="Times New Roman" w:cs="Times New Roman"/>
                <w:sz w:val="18"/>
                <w:szCs w:val="18"/>
              </w:rPr>
            </w:pPr>
            <w:proofErr w:type="gramStart"/>
            <w:r w:rsidRPr="00456095">
              <w:rPr>
                <w:rFonts w:ascii="Times New Roman" w:hAnsi="Times New Roman" w:cs="Times New Roman"/>
                <w:sz w:val="18"/>
                <w:szCs w:val="18"/>
              </w:rPr>
              <w:t>Защита  творческого</w:t>
            </w:r>
            <w:proofErr w:type="gramEnd"/>
            <w:r w:rsidRPr="00456095">
              <w:rPr>
                <w:rFonts w:ascii="Times New Roman" w:hAnsi="Times New Roman" w:cs="Times New Roman"/>
                <w:sz w:val="18"/>
                <w:szCs w:val="18"/>
              </w:rPr>
              <w:t xml:space="preserve"> проекта</w:t>
            </w:r>
          </w:p>
        </w:tc>
        <w:tc>
          <w:tcPr>
            <w:tcW w:w="1836" w:type="dxa"/>
          </w:tcPr>
          <w:p w14:paraId="717FDD5E" w14:textId="2B3BEDD7" w:rsidR="003A66F3" w:rsidRPr="00456095" w:rsidRDefault="003A66F3" w:rsidP="003A66F3">
            <w:pPr>
              <w:rPr>
                <w:rFonts w:ascii="Times New Roman" w:hAnsi="Times New Roman" w:cs="Times New Roman"/>
                <w:sz w:val="18"/>
                <w:szCs w:val="18"/>
              </w:rPr>
            </w:pPr>
            <w:proofErr w:type="gramStart"/>
            <w:r w:rsidRPr="00456095">
              <w:rPr>
                <w:rFonts w:ascii="Times New Roman" w:hAnsi="Times New Roman" w:cs="Times New Roman"/>
                <w:sz w:val="18"/>
                <w:szCs w:val="18"/>
              </w:rPr>
              <w:t>Защита  творческого</w:t>
            </w:r>
            <w:proofErr w:type="gramEnd"/>
            <w:r w:rsidRPr="00456095">
              <w:rPr>
                <w:rFonts w:ascii="Times New Roman" w:hAnsi="Times New Roman" w:cs="Times New Roman"/>
                <w:sz w:val="18"/>
                <w:szCs w:val="18"/>
              </w:rPr>
              <w:t xml:space="preserve"> проекта</w:t>
            </w:r>
          </w:p>
        </w:tc>
      </w:tr>
      <w:tr w:rsidR="003558EA" w:rsidRPr="00D86CD3" w14:paraId="20DBFF5B" w14:textId="515C4DE4" w:rsidTr="00084BD8">
        <w:tc>
          <w:tcPr>
            <w:tcW w:w="2536" w:type="dxa"/>
            <w:vMerge w:val="restart"/>
          </w:tcPr>
          <w:p w14:paraId="160B0AC9" w14:textId="77777777" w:rsidR="0023654B" w:rsidRPr="00D86CD3" w:rsidRDefault="0023654B" w:rsidP="0023654B">
            <w:pPr>
              <w:rPr>
                <w:rFonts w:ascii="Times New Roman" w:hAnsi="Times New Roman" w:cs="Times New Roman"/>
                <w:sz w:val="28"/>
                <w:szCs w:val="28"/>
              </w:rPr>
            </w:pPr>
            <w:r w:rsidRPr="00D86CD3">
              <w:rPr>
                <w:rFonts w:ascii="Times New Roman" w:hAnsi="Times New Roman" w:cs="Times New Roman"/>
                <w:b/>
                <w:spacing w:val="-2"/>
                <w:sz w:val="28"/>
                <w:szCs w:val="28"/>
              </w:rPr>
              <w:t>Художественно- эстетическая, творческая деятельность</w:t>
            </w:r>
          </w:p>
        </w:tc>
        <w:tc>
          <w:tcPr>
            <w:tcW w:w="2071" w:type="dxa"/>
          </w:tcPr>
          <w:p w14:paraId="40A99012" w14:textId="77777777" w:rsidR="0023654B" w:rsidRPr="00456095" w:rsidRDefault="0023654B" w:rsidP="0023654B">
            <w:pPr>
              <w:rPr>
                <w:rFonts w:ascii="Times New Roman" w:hAnsi="Times New Roman" w:cs="Times New Roman"/>
                <w:sz w:val="18"/>
                <w:szCs w:val="18"/>
              </w:rPr>
            </w:pPr>
            <w:r w:rsidRPr="00456095">
              <w:rPr>
                <w:rFonts w:ascii="Times New Roman" w:hAnsi="Times New Roman" w:cs="Times New Roman"/>
                <w:spacing w:val="-2"/>
                <w:sz w:val="18"/>
                <w:szCs w:val="18"/>
              </w:rPr>
              <w:t>Хоровое</w:t>
            </w:r>
            <w:r w:rsidRPr="00456095">
              <w:rPr>
                <w:rFonts w:ascii="Times New Roman" w:hAnsi="Times New Roman" w:cs="Times New Roman"/>
                <w:spacing w:val="-1"/>
                <w:sz w:val="18"/>
                <w:szCs w:val="18"/>
              </w:rPr>
              <w:t xml:space="preserve"> </w:t>
            </w:r>
            <w:r w:rsidRPr="00456095">
              <w:rPr>
                <w:rFonts w:ascii="Times New Roman" w:hAnsi="Times New Roman" w:cs="Times New Roman"/>
                <w:spacing w:val="-4"/>
                <w:sz w:val="18"/>
                <w:szCs w:val="18"/>
              </w:rPr>
              <w:t>пение</w:t>
            </w:r>
          </w:p>
        </w:tc>
        <w:tc>
          <w:tcPr>
            <w:tcW w:w="1740" w:type="dxa"/>
          </w:tcPr>
          <w:p w14:paraId="4408CE37" w14:textId="299A67C2" w:rsidR="0023654B" w:rsidRPr="00456095" w:rsidRDefault="0023654B" w:rsidP="0023654B">
            <w:pPr>
              <w:rPr>
                <w:rFonts w:ascii="Times New Roman" w:hAnsi="Times New Roman" w:cs="Times New Roman"/>
                <w:sz w:val="18"/>
                <w:szCs w:val="18"/>
              </w:rPr>
            </w:pPr>
            <w:r w:rsidRPr="00456095">
              <w:rPr>
                <w:rFonts w:ascii="Times New Roman" w:hAnsi="Times New Roman" w:cs="Times New Roman"/>
                <w:spacing w:val="-2"/>
                <w:sz w:val="18"/>
                <w:szCs w:val="18"/>
              </w:rPr>
              <w:t>Исполнение изученных песен в концертной программе</w:t>
            </w:r>
          </w:p>
        </w:tc>
        <w:tc>
          <w:tcPr>
            <w:tcW w:w="1730" w:type="dxa"/>
          </w:tcPr>
          <w:p w14:paraId="6056DBC4" w14:textId="0B3D3CEC" w:rsidR="0023654B" w:rsidRPr="00456095" w:rsidRDefault="0023654B" w:rsidP="0023654B">
            <w:pPr>
              <w:rPr>
                <w:rFonts w:ascii="Times New Roman" w:hAnsi="Times New Roman" w:cs="Times New Roman"/>
                <w:sz w:val="18"/>
                <w:szCs w:val="18"/>
              </w:rPr>
            </w:pPr>
            <w:r w:rsidRPr="00456095">
              <w:rPr>
                <w:rFonts w:ascii="Times New Roman" w:hAnsi="Times New Roman" w:cs="Times New Roman"/>
                <w:spacing w:val="-2"/>
                <w:sz w:val="18"/>
                <w:szCs w:val="18"/>
              </w:rPr>
              <w:t>Исполнение изученных песен в концертной программе</w:t>
            </w:r>
          </w:p>
        </w:tc>
        <w:tc>
          <w:tcPr>
            <w:tcW w:w="1836" w:type="dxa"/>
          </w:tcPr>
          <w:p w14:paraId="5D250FA6" w14:textId="6A295585" w:rsidR="0023654B" w:rsidRPr="00456095" w:rsidRDefault="0023654B" w:rsidP="0023654B">
            <w:pPr>
              <w:rPr>
                <w:rFonts w:ascii="Times New Roman" w:hAnsi="Times New Roman" w:cs="Times New Roman"/>
                <w:sz w:val="18"/>
                <w:szCs w:val="18"/>
              </w:rPr>
            </w:pPr>
            <w:r w:rsidRPr="00456095">
              <w:rPr>
                <w:rFonts w:ascii="Times New Roman" w:hAnsi="Times New Roman" w:cs="Times New Roman"/>
                <w:spacing w:val="-2"/>
                <w:sz w:val="18"/>
                <w:szCs w:val="18"/>
              </w:rPr>
              <w:t>Исполнение изученных песен в концертной программе</w:t>
            </w:r>
          </w:p>
        </w:tc>
      </w:tr>
      <w:tr w:rsidR="003558EA" w:rsidRPr="00D86CD3" w14:paraId="52D5D17D" w14:textId="71D63BC1" w:rsidTr="00084BD8">
        <w:tc>
          <w:tcPr>
            <w:tcW w:w="2536" w:type="dxa"/>
            <w:vMerge/>
          </w:tcPr>
          <w:p w14:paraId="32E004B3" w14:textId="77777777" w:rsidR="0023654B" w:rsidRPr="00D86CD3" w:rsidRDefault="0023654B" w:rsidP="0023654B">
            <w:pPr>
              <w:rPr>
                <w:rFonts w:ascii="Times New Roman" w:hAnsi="Times New Roman" w:cs="Times New Roman"/>
                <w:sz w:val="28"/>
                <w:szCs w:val="28"/>
              </w:rPr>
            </w:pPr>
          </w:p>
        </w:tc>
        <w:tc>
          <w:tcPr>
            <w:tcW w:w="2071" w:type="dxa"/>
          </w:tcPr>
          <w:p w14:paraId="57211B2C" w14:textId="77777777" w:rsidR="0023654B" w:rsidRPr="00456095" w:rsidRDefault="0023654B" w:rsidP="0023654B">
            <w:pPr>
              <w:rPr>
                <w:rFonts w:ascii="Times New Roman" w:hAnsi="Times New Roman" w:cs="Times New Roman"/>
                <w:sz w:val="18"/>
                <w:szCs w:val="18"/>
              </w:rPr>
            </w:pPr>
            <w:r w:rsidRPr="00456095">
              <w:rPr>
                <w:rFonts w:ascii="Times New Roman" w:hAnsi="Times New Roman" w:cs="Times New Roman"/>
                <w:sz w:val="18"/>
                <w:szCs w:val="18"/>
              </w:rPr>
              <w:t>Моя</w:t>
            </w:r>
            <w:r w:rsidRPr="00456095">
              <w:rPr>
                <w:rFonts w:ascii="Times New Roman" w:hAnsi="Times New Roman" w:cs="Times New Roman"/>
                <w:spacing w:val="-14"/>
                <w:sz w:val="18"/>
                <w:szCs w:val="18"/>
              </w:rPr>
              <w:t xml:space="preserve"> </w:t>
            </w:r>
            <w:r w:rsidRPr="00456095">
              <w:rPr>
                <w:rFonts w:ascii="Times New Roman" w:hAnsi="Times New Roman" w:cs="Times New Roman"/>
                <w:sz w:val="18"/>
                <w:szCs w:val="18"/>
              </w:rPr>
              <w:t xml:space="preserve">художественная </w:t>
            </w:r>
            <w:r w:rsidRPr="00456095">
              <w:rPr>
                <w:rFonts w:ascii="Times New Roman" w:hAnsi="Times New Roman" w:cs="Times New Roman"/>
                <w:spacing w:val="-2"/>
                <w:sz w:val="18"/>
                <w:szCs w:val="18"/>
              </w:rPr>
              <w:t>практика</w:t>
            </w:r>
          </w:p>
        </w:tc>
        <w:tc>
          <w:tcPr>
            <w:tcW w:w="1740" w:type="dxa"/>
          </w:tcPr>
          <w:p w14:paraId="2C1C4027" w14:textId="584E4F7E" w:rsidR="0023654B" w:rsidRPr="00456095" w:rsidRDefault="0023654B" w:rsidP="0023654B">
            <w:pPr>
              <w:rPr>
                <w:rFonts w:ascii="Times New Roman" w:hAnsi="Times New Roman" w:cs="Times New Roman"/>
                <w:sz w:val="18"/>
                <w:szCs w:val="18"/>
              </w:rPr>
            </w:pPr>
            <w:proofErr w:type="gramStart"/>
            <w:r w:rsidRPr="00456095">
              <w:rPr>
                <w:rFonts w:ascii="Times New Roman" w:hAnsi="Times New Roman" w:cs="Times New Roman"/>
                <w:sz w:val="18"/>
                <w:szCs w:val="18"/>
              </w:rPr>
              <w:t>Защита  творческого</w:t>
            </w:r>
            <w:proofErr w:type="gramEnd"/>
            <w:r w:rsidRPr="00456095">
              <w:rPr>
                <w:rFonts w:ascii="Times New Roman" w:hAnsi="Times New Roman" w:cs="Times New Roman"/>
                <w:sz w:val="18"/>
                <w:szCs w:val="18"/>
              </w:rPr>
              <w:t xml:space="preserve"> проекта</w:t>
            </w:r>
          </w:p>
        </w:tc>
        <w:tc>
          <w:tcPr>
            <w:tcW w:w="1730" w:type="dxa"/>
          </w:tcPr>
          <w:p w14:paraId="66EFDD57" w14:textId="4F4C8A1C" w:rsidR="0023654B" w:rsidRPr="00456095" w:rsidRDefault="0023654B" w:rsidP="0023654B">
            <w:pPr>
              <w:rPr>
                <w:rFonts w:ascii="Times New Roman" w:hAnsi="Times New Roman" w:cs="Times New Roman"/>
                <w:sz w:val="18"/>
                <w:szCs w:val="18"/>
              </w:rPr>
            </w:pPr>
            <w:proofErr w:type="gramStart"/>
            <w:r w:rsidRPr="00456095">
              <w:rPr>
                <w:rFonts w:ascii="Times New Roman" w:hAnsi="Times New Roman" w:cs="Times New Roman"/>
                <w:sz w:val="18"/>
                <w:szCs w:val="18"/>
              </w:rPr>
              <w:t>Защита  творческого</w:t>
            </w:r>
            <w:proofErr w:type="gramEnd"/>
            <w:r w:rsidRPr="00456095">
              <w:rPr>
                <w:rFonts w:ascii="Times New Roman" w:hAnsi="Times New Roman" w:cs="Times New Roman"/>
                <w:sz w:val="18"/>
                <w:szCs w:val="18"/>
              </w:rPr>
              <w:t xml:space="preserve"> проекта</w:t>
            </w:r>
          </w:p>
        </w:tc>
        <w:tc>
          <w:tcPr>
            <w:tcW w:w="1836" w:type="dxa"/>
          </w:tcPr>
          <w:p w14:paraId="42BF3CE5" w14:textId="465B3F3F" w:rsidR="0023654B" w:rsidRPr="00456095" w:rsidRDefault="0023654B" w:rsidP="0023654B">
            <w:pPr>
              <w:rPr>
                <w:rFonts w:ascii="Times New Roman" w:hAnsi="Times New Roman" w:cs="Times New Roman"/>
                <w:sz w:val="18"/>
                <w:szCs w:val="18"/>
              </w:rPr>
            </w:pPr>
            <w:proofErr w:type="gramStart"/>
            <w:r w:rsidRPr="00456095">
              <w:rPr>
                <w:rFonts w:ascii="Times New Roman" w:hAnsi="Times New Roman" w:cs="Times New Roman"/>
                <w:sz w:val="18"/>
                <w:szCs w:val="18"/>
              </w:rPr>
              <w:t>Защита  творческого</w:t>
            </w:r>
            <w:proofErr w:type="gramEnd"/>
            <w:r w:rsidRPr="00456095">
              <w:rPr>
                <w:rFonts w:ascii="Times New Roman" w:hAnsi="Times New Roman" w:cs="Times New Roman"/>
                <w:sz w:val="18"/>
                <w:szCs w:val="18"/>
              </w:rPr>
              <w:t xml:space="preserve"> проекта</w:t>
            </w:r>
          </w:p>
        </w:tc>
      </w:tr>
      <w:tr w:rsidR="003558EA" w:rsidRPr="00D86CD3" w14:paraId="09F37223" w14:textId="3D8FF8AE" w:rsidTr="00084BD8">
        <w:tc>
          <w:tcPr>
            <w:tcW w:w="2536" w:type="dxa"/>
            <w:vMerge w:val="restart"/>
          </w:tcPr>
          <w:p w14:paraId="6FD28086" w14:textId="77777777" w:rsidR="005806C9" w:rsidRPr="00D86CD3" w:rsidRDefault="005806C9" w:rsidP="005806C9">
            <w:pPr>
              <w:rPr>
                <w:rFonts w:ascii="Times New Roman" w:hAnsi="Times New Roman" w:cs="Times New Roman"/>
                <w:sz w:val="28"/>
                <w:szCs w:val="28"/>
              </w:rPr>
            </w:pPr>
            <w:r w:rsidRPr="00D86CD3">
              <w:rPr>
                <w:rFonts w:ascii="Times New Roman" w:hAnsi="Times New Roman" w:cs="Times New Roman"/>
                <w:b/>
                <w:spacing w:val="-2"/>
                <w:sz w:val="28"/>
                <w:szCs w:val="28"/>
              </w:rPr>
              <w:t>Информационная культура</w:t>
            </w:r>
          </w:p>
        </w:tc>
        <w:tc>
          <w:tcPr>
            <w:tcW w:w="2071" w:type="dxa"/>
          </w:tcPr>
          <w:p w14:paraId="799985E5" w14:textId="77777777" w:rsidR="005806C9" w:rsidRPr="00456095" w:rsidRDefault="005806C9" w:rsidP="005806C9">
            <w:pPr>
              <w:rPr>
                <w:rFonts w:ascii="Times New Roman" w:hAnsi="Times New Roman" w:cs="Times New Roman"/>
                <w:sz w:val="18"/>
                <w:szCs w:val="18"/>
              </w:rPr>
            </w:pPr>
            <w:r w:rsidRPr="00456095">
              <w:rPr>
                <w:rFonts w:ascii="Times New Roman" w:hAnsi="Times New Roman" w:cs="Times New Roman"/>
                <w:spacing w:val="-2"/>
                <w:sz w:val="18"/>
                <w:szCs w:val="18"/>
              </w:rPr>
              <w:t>Основы</w:t>
            </w:r>
            <w:r w:rsidRPr="00456095">
              <w:rPr>
                <w:rFonts w:ascii="Times New Roman" w:hAnsi="Times New Roman" w:cs="Times New Roman"/>
                <w:sz w:val="18"/>
                <w:szCs w:val="18"/>
              </w:rPr>
              <w:tab/>
            </w:r>
            <w:r w:rsidRPr="00456095">
              <w:rPr>
                <w:rFonts w:ascii="Times New Roman" w:hAnsi="Times New Roman" w:cs="Times New Roman"/>
                <w:spacing w:val="-2"/>
                <w:sz w:val="18"/>
                <w:szCs w:val="18"/>
              </w:rPr>
              <w:t>логики</w:t>
            </w:r>
            <w:r w:rsidRPr="00456095">
              <w:rPr>
                <w:rFonts w:ascii="Times New Roman" w:hAnsi="Times New Roman" w:cs="Times New Roman"/>
                <w:sz w:val="18"/>
                <w:szCs w:val="18"/>
              </w:rPr>
              <w:tab/>
            </w:r>
            <w:r w:rsidRPr="00456095">
              <w:rPr>
                <w:rFonts w:ascii="Times New Roman" w:hAnsi="Times New Roman" w:cs="Times New Roman"/>
                <w:spacing w:val="-10"/>
                <w:sz w:val="18"/>
                <w:szCs w:val="18"/>
              </w:rPr>
              <w:t xml:space="preserve">и </w:t>
            </w:r>
            <w:proofErr w:type="spellStart"/>
            <w:r w:rsidRPr="00456095">
              <w:rPr>
                <w:rFonts w:ascii="Times New Roman" w:hAnsi="Times New Roman" w:cs="Times New Roman"/>
                <w:spacing w:val="-2"/>
                <w:sz w:val="18"/>
                <w:szCs w:val="18"/>
              </w:rPr>
              <w:t>алгоритмики</w:t>
            </w:r>
            <w:proofErr w:type="spellEnd"/>
          </w:p>
        </w:tc>
        <w:tc>
          <w:tcPr>
            <w:tcW w:w="1740" w:type="dxa"/>
          </w:tcPr>
          <w:p w14:paraId="11B28DB7" w14:textId="66F77027" w:rsidR="005806C9" w:rsidRPr="00456095" w:rsidRDefault="005806C9" w:rsidP="005806C9">
            <w:pPr>
              <w:pStyle w:val="TableParagraph"/>
              <w:spacing w:line="276" w:lineRule="auto"/>
              <w:rPr>
                <w:sz w:val="18"/>
                <w:szCs w:val="18"/>
              </w:rPr>
            </w:pPr>
            <w:r w:rsidRPr="00456095">
              <w:rPr>
                <w:sz w:val="18"/>
                <w:szCs w:val="18"/>
              </w:rPr>
              <w:t>Выполнение интерактивного задания на образовательной платформе</w:t>
            </w:r>
          </w:p>
        </w:tc>
        <w:tc>
          <w:tcPr>
            <w:tcW w:w="1730" w:type="dxa"/>
          </w:tcPr>
          <w:p w14:paraId="17055F78" w14:textId="18C935F0" w:rsidR="005806C9" w:rsidRPr="00456095" w:rsidRDefault="005806C9" w:rsidP="005806C9">
            <w:pPr>
              <w:rPr>
                <w:rFonts w:ascii="Times New Roman" w:hAnsi="Times New Roman" w:cs="Times New Roman"/>
                <w:sz w:val="18"/>
                <w:szCs w:val="18"/>
              </w:rPr>
            </w:pPr>
            <w:r w:rsidRPr="00456095">
              <w:rPr>
                <w:rFonts w:ascii="Times New Roman" w:hAnsi="Times New Roman" w:cs="Times New Roman"/>
                <w:sz w:val="18"/>
                <w:szCs w:val="18"/>
              </w:rPr>
              <w:t>Выполнение интерактивного задания на образовательной платформе</w:t>
            </w:r>
          </w:p>
        </w:tc>
        <w:tc>
          <w:tcPr>
            <w:tcW w:w="1836" w:type="dxa"/>
          </w:tcPr>
          <w:p w14:paraId="5743FCBB" w14:textId="7A26E478" w:rsidR="005806C9" w:rsidRPr="00456095" w:rsidRDefault="005806C9" w:rsidP="005806C9">
            <w:pPr>
              <w:rPr>
                <w:rFonts w:ascii="Times New Roman" w:hAnsi="Times New Roman" w:cs="Times New Roman"/>
                <w:sz w:val="18"/>
                <w:szCs w:val="18"/>
              </w:rPr>
            </w:pPr>
            <w:r w:rsidRPr="00456095">
              <w:rPr>
                <w:rFonts w:ascii="Times New Roman" w:hAnsi="Times New Roman" w:cs="Times New Roman"/>
                <w:sz w:val="18"/>
                <w:szCs w:val="18"/>
              </w:rPr>
              <w:t>Выполнение интерактивного задания на образовательной платформе</w:t>
            </w:r>
          </w:p>
        </w:tc>
      </w:tr>
      <w:tr w:rsidR="003558EA" w:rsidRPr="00D86CD3" w14:paraId="6D052DB3" w14:textId="664383BF" w:rsidTr="00084BD8">
        <w:tc>
          <w:tcPr>
            <w:tcW w:w="2536" w:type="dxa"/>
            <w:vMerge/>
          </w:tcPr>
          <w:p w14:paraId="5B6E5539" w14:textId="77777777" w:rsidR="003558EA" w:rsidRPr="00D86CD3" w:rsidRDefault="003558EA" w:rsidP="003558EA">
            <w:pPr>
              <w:rPr>
                <w:rFonts w:ascii="Times New Roman" w:hAnsi="Times New Roman" w:cs="Times New Roman"/>
                <w:sz w:val="28"/>
                <w:szCs w:val="28"/>
              </w:rPr>
            </w:pPr>
          </w:p>
        </w:tc>
        <w:tc>
          <w:tcPr>
            <w:tcW w:w="2071" w:type="dxa"/>
          </w:tcPr>
          <w:p w14:paraId="32C84180" w14:textId="77777777" w:rsidR="003558EA" w:rsidRPr="00456095" w:rsidRDefault="003558EA" w:rsidP="003558EA">
            <w:pPr>
              <w:rPr>
                <w:rFonts w:ascii="Times New Roman" w:hAnsi="Times New Roman" w:cs="Times New Roman"/>
                <w:sz w:val="18"/>
                <w:szCs w:val="18"/>
              </w:rPr>
            </w:pPr>
            <w:r w:rsidRPr="00456095">
              <w:rPr>
                <w:rFonts w:ascii="Times New Roman" w:hAnsi="Times New Roman" w:cs="Times New Roman"/>
                <w:sz w:val="18"/>
                <w:szCs w:val="18"/>
              </w:rPr>
              <w:t>Секреты</w:t>
            </w:r>
            <w:r w:rsidRPr="00456095">
              <w:rPr>
                <w:rFonts w:ascii="Times New Roman" w:hAnsi="Times New Roman" w:cs="Times New Roman"/>
                <w:spacing w:val="-14"/>
                <w:sz w:val="18"/>
                <w:szCs w:val="18"/>
              </w:rPr>
              <w:t xml:space="preserve"> </w:t>
            </w:r>
            <w:r w:rsidRPr="00456095">
              <w:rPr>
                <w:rFonts w:ascii="Times New Roman" w:hAnsi="Times New Roman" w:cs="Times New Roman"/>
                <w:sz w:val="18"/>
                <w:szCs w:val="18"/>
              </w:rPr>
              <w:t xml:space="preserve">финансовой </w:t>
            </w:r>
            <w:r w:rsidRPr="00456095">
              <w:rPr>
                <w:rFonts w:ascii="Times New Roman" w:hAnsi="Times New Roman" w:cs="Times New Roman"/>
                <w:spacing w:val="-2"/>
                <w:sz w:val="18"/>
                <w:szCs w:val="18"/>
              </w:rPr>
              <w:t>грамоты</w:t>
            </w:r>
          </w:p>
        </w:tc>
        <w:tc>
          <w:tcPr>
            <w:tcW w:w="1740" w:type="dxa"/>
          </w:tcPr>
          <w:p w14:paraId="4785A484" w14:textId="1A1387D1" w:rsidR="003558EA" w:rsidRPr="00456095" w:rsidRDefault="003558EA" w:rsidP="003558EA">
            <w:pPr>
              <w:rPr>
                <w:rFonts w:ascii="Times New Roman" w:hAnsi="Times New Roman" w:cs="Times New Roman"/>
                <w:sz w:val="18"/>
                <w:szCs w:val="18"/>
              </w:rPr>
            </w:pPr>
            <w:proofErr w:type="spellStart"/>
            <w:r w:rsidRPr="00456095">
              <w:rPr>
                <w:rFonts w:ascii="Times New Roman" w:hAnsi="Times New Roman" w:cs="Times New Roman"/>
                <w:sz w:val="18"/>
                <w:szCs w:val="18"/>
              </w:rPr>
              <w:t>Интеллектуаль</w:t>
            </w:r>
            <w:proofErr w:type="spellEnd"/>
            <w:r w:rsidRPr="00456095">
              <w:rPr>
                <w:rFonts w:ascii="Times New Roman" w:hAnsi="Times New Roman" w:cs="Times New Roman"/>
                <w:sz w:val="18"/>
                <w:szCs w:val="18"/>
              </w:rPr>
              <w:t>-ная игра</w:t>
            </w:r>
          </w:p>
        </w:tc>
        <w:tc>
          <w:tcPr>
            <w:tcW w:w="1730" w:type="dxa"/>
          </w:tcPr>
          <w:p w14:paraId="6E6CEF80" w14:textId="4E76D8CF" w:rsidR="003558EA" w:rsidRPr="00456095" w:rsidRDefault="003558EA" w:rsidP="003558EA">
            <w:pPr>
              <w:rPr>
                <w:rFonts w:ascii="Times New Roman" w:hAnsi="Times New Roman" w:cs="Times New Roman"/>
                <w:sz w:val="18"/>
                <w:szCs w:val="18"/>
              </w:rPr>
            </w:pPr>
            <w:proofErr w:type="spellStart"/>
            <w:r w:rsidRPr="00456095">
              <w:rPr>
                <w:rFonts w:ascii="Times New Roman" w:hAnsi="Times New Roman" w:cs="Times New Roman"/>
                <w:sz w:val="18"/>
                <w:szCs w:val="18"/>
              </w:rPr>
              <w:t>Интеллектуаль</w:t>
            </w:r>
            <w:proofErr w:type="spellEnd"/>
            <w:r w:rsidRPr="00456095">
              <w:rPr>
                <w:rFonts w:ascii="Times New Roman" w:hAnsi="Times New Roman" w:cs="Times New Roman"/>
                <w:sz w:val="18"/>
                <w:szCs w:val="18"/>
              </w:rPr>
              <w:t>-ная игра</w:t>
            </w:r>
          </w:p>
        </w:tc>
        <w:tc>
          <w:tcPr>
            <w:tcW w:w="1836" w:type="dxa"/>
          </w:tcPr>
          <w:p w14:paraId="104BD50A" w14:textId="77777777" w:rsidR="00456095" w:rsidRDefault="003558EA" w:rsidP="003558EA">
            <w:pPr>
              <w:rPr>
                <w:rFonts w:ascii="Times New Roman" w:hAnsi="Times New Roman" w:cs="Times New Roman"/>
                <w:sz w:val="18"/>
                <w:szCs w:val="18"/>
              </w:rPr>
            </w:pPr>
            <w:proofErr w:type="spellStart"/>
            <w:r w:rsidRPr="00456095">
              <w:rPr>
                <w:rFonts w:ascii="Times New Roman" w:hAnsi="Times New Roman" w:cs="Times New Roman"/>
                <w:sz w:val="18"/>
                <w:szCs w:val="18"/>
              </w:rPr>
              <w:t>Интеллектуаль</w:t>
            </w:r>
            <w:proofErr w:type="spellEnd"/>
            <w:r w:rsidRPr="00456095">
              <w:rPr>
                <w:rFonts w:ascii="Times New Roman" w:hAnsi="Times New Roman" w:cs="Times New Roman"/>
                <w:sz w:val="18"/>
                <w:szCs w:val="18"/>
              </w:rPr>
              <w:t>-</w:t>
            </w:r>
          </w:p>
          <w:p w14:paraId="47223338" w14:textId="6ABDD972" w:rsidR="003558EA" w:rsidRPr="00456095" w:rsidRDefault="003558EA" w:rsidP="003558EA">
            <w:pPr>
              <w:rPr>
                <w:rFonts w:ascii="Times New Roman" w:hAnsi="Times New Roman" w:cs="Times New Roman"/>
                <w:sz w:val="18"/>
                <w:szCs w:val="18"/>
              </w:rPr>
            </w:pPr>
            <w:r w:rsidRPr="00456095">
              <w:rPr>
                <w:rFonts w:ascii="Times New Roman" w:hAnsi="Times New Roman" w:cs="Times New Roman"/>
                <w:sz w:val="18"/>
                <w:szCs w:val="18"/>
              </w:rPr>
              <w:t>ная игра</w:t>
            </w:r>
          </w:p>
        </w:tc>
      </w:tr>
      <w:tr w:rsidR="003558EA" w:rsidRPr="00D86CD3" w14:paraId="71CEBE3A" w14:textId="0613B65A" w:rsidTr="00084BD8">
        <w:tc>
          <w:tcPr>
            <w:tcW w:w="2536" w:type="dxa"/>
            <w:vMerge/>
          </w:tcPr>
          <w:p w14:paraId="7AB70C62" w14:textId="77777777" w:rsidR="003558EA" w:rsidRPr="00D86CD3" w:rsidRDefault="003558EA" w:rsidP="003558EA">
            <w:pPr>
              <w:rPr>
                <w:rFonts w:ascii="Times New Roman" w:hAnsi="Times New Roman" w:cs="Times New Roman"/>
                <w:sz w:val="28"/>
                <w:szCs w:val="28"/>
              </w:rPr>
            </w:pPr>
          </w:p>
        </w:tc>
        <w:tc>
          <w:tcPr>
            <w:tcW w:w="2071" w:type="dxa"/>
          </w:tcPr>
          <w:p w14:paraId="5B62FC38" w14:textId="77777777" w:rsidR="003558EA" w:rsidRPr="00456095" w:rsidRDefault="003558EA" w:rsidP="003558EA">
            <w:pPr>
              <w:rPr>
                <w:rFonts w:ascii="Times New Roman" w:hAnsi="Times New Roman" w:cs="Times New Roman"/>
                <w:sz w:val="18"/>
                <w:szCs w:val="18"/>
              </w:rPr>
            </w:pPr>
            <w:r w:rsidRPr="00456095">
              <w:rPr>
                <w:rFonts w:ascii="Times New Roman" w:hAnsi="Times New Roman" w:cs="Times New Roman"/>
                <w:spacing w:val="-2"/>
                <w:sz w:val="18"/>
                <w:szCs w:val="18"/>
              </w:rPr>
              <w:t>Информационная безопасность</w:t>
            </w:r>
          </w:p>
        </w:tc>
        <w:tc>
          <w:tcPr>
            <w:tcW w:w="1740" w:type="dxa"/>
          </w:tcPr>
          <w:p w14:paraId="7F72CA7B" w14:textId="26D91959" w:rsidR="003558EA" w:rsidRPr="00456095" w:rsidRDefault="003558EA" w:rsidP="003558EA">
            <w:pPr>
              <w:rPr>
                <w:rFonts w:ascii="Times New Roman" w:hAnsi="Times New Roman" w:cs="Times New Roman"/>
                <w:sz w:val="18"/>
                <w:szCs w:val="18"/>
              </w:rPr>
            </w:pPr>
            <w:r w:rsidRPr="00456095">
              <w:rPr>
                <w:rFonts w:ascii="Times New Roman" w:hAnsi="Times New Roman" w:cs="Times New Roman"/>
                <w:sz w:val="18"/>
                <w:szCs w:val="18"/>
              </w:rPr>
              <w:t>Защита проекта</w:t>
            </w:r>
          </w:p>
        </w:tc>
        <w:tc>
          <w:tcPr>
            <w:tcW w:w="1730" w:type="dxa"/>
          </w:tcPr>
          <w:p w14:paraId="2E032400" w14:textId="71AE3A14" w:rsidR="003558EA" w:rsidRPr="00456095" w:rsidRDefault="003558EA" w:rsidP="003558EA">
            <w:pPr>
              <w:rPr>
                <w:rFonts w:ascii="Times New Roman" w:hAnsi="Times New Roman" w:cs="Times New Roman"/>
                <w:sz w:val="18"/>
                <w:szCs w:val="18"/>
              </w:rPr>
            </w:pPr>
            <w:r w:rsidRPr="00456095">
              <w:rPr>
                <w:rFonts w:ascii="Times New Roman" w:hAnsi="Times New Roman" w:cs="Times New Roman"/>
                <w:sz w:val="18"/>
                <w:szCs w:val="18"/>
              </w:rPr>
              <w:t>Защита проекта</w:t>
            </w:r>
          </w:p>
        </w:tc>
        <w:tc>
          <w:tcPr>
            <w:tcW w:w="1836" w:type="dxa"/>
          </w:tcPr>
          <w:p w14:paraId="3D47475A" w14:textId="43F70DCC" w:rsidR="003558EA" w:rsidRPr="00456095" w:rsidRDefault="003558EA" w:rsidP="003558EA">
            <w:pPr>
              <w:rPr>
                <w:rFonts w:ascii="Times New Roman" w:hAnsi="Times New Roman" w:cs="Times New Roman"/>
                <w:sz w:val="18"/>
                <w:szCs w:val="18"/>
              </w:rPr>
            </w:pPr>
            <w:r w:rsidRPr="00456095">
              <w:rPr>
                <w:rFonts w:ascii="Times New Roman" w:hAnsi="Times New Roman" w:cs="Times New Roman"/>
                <w:sz w:val="18"/>
                <w:szCs w:val="18"/>
              </w:rPr>
              <w:t>Защита проекта</w:t>
            </w:r>
          </w:p>
        </w:tc>
      </w:tr>
      <w:tr w:rsidR="00EE38F9" w:rsidRPr="00D86CD3" w14:paraId="1885BC71" w14:textId="72892B6C" w:rsidTr="00084BD8">
        <w:tc>
          <w:tcPr>
            <w:tcW w:w="2536" w:type="dxa"/>
            <w:vMerge w:val="restart"/>
          </w:tcPr>
          <w:p w14:paraId="2364A67E" w14:textId="77777777" w:rsidR="00EE38F9" w:rsidRPr="00D86CD3" w:rsidRDefault="00EE38F9" w:rsidP="00EE38F9">
            <w:pPr>
              <w:rPr>
                <w:rFonts w:ascii="Times New Roman" w:hAnsi="Times New Roman" w:cs="Times New Roman"/>
                <w:sz w:val="28"/>
                <w:szCs w:val="28"/>
              </w:rPr>
            </w:pPr>
            <w:r w:rsidRPr="00D86CD3">
              <w:rPr>
                <w:rFonts w:ascii="Times New Roman" w:hAnsi="Times New Roman" w:cs="Times New Roman"/>
                <w:b/>
                <w:spacing w:val="-2"/>
                <w:sz w:val="28"/>
                <w:szCs w:val="28"/>
              </w:rPr>
              <w:t xml:space="preserve">Интеллектуальны </w:t>
            </w:r>
            <w:r w:rsidRPr="00D86CD3">
              <w:rPr>
                <w:rFonts w:ascii="Times New Roman" w:hAnsi="Times New Roman" w:cs="Times New Roman"/>
                <w:b/>
                <w:sz w:val="28"/>
                <w:szCs w:val="28"/>
              </w:rPr>
              <w:t>е марафоны</w:t>
            </w:r>
          </w:p>
        </w:tc>
        <w:tc>
          <w:tcPr>
            <w:tcW w:w="2071" w:type="dxa"/>
          </w:tcPr>
          <w:p w14:paraId="6753E725" w14:textId="77777777" w:rsidR="00EE38F9" w:rsidRPr="00456095" w:rsidRDefault="00EE38F9" w:rsidP="00EE38F9">
            <w:pPr>
              <w:rPr>
                <w:rFonts w:ascii="Times New Roman" w:hAnsi="Times New Roman" w:cs="Times New Roman"/>
                <w:sz w:val="18"/>
                <w:szCs w:val="18"/>
              </w:rPr>
            </w:pPr>
            <w:r w:rsidRPr="00456095">
              <w:rPr>
                <w:rFonts w:ascii="Times New Roman" w:hAnsi="Times New Roman" w:cs="Times New Roman"/>
                <w:spacing w:val="-2"/>
                <w:sz w:val="18"/>
                <w:szCs w:val="18"/>
              </w:rPr>
              <w:t>Олимпиадная математика</w:t>
            </w:r>
          </w:p>
        </w:tc>
        <w:tc>
          <w:tcPr>
            <w:tcW w:w="1740" w:type="dxa"/>
          </w:tcPr>
          <w:p w14:paraId="18D75933" w14:textId="69D3329E" w:rsidR="00EE38F9" w:rsidRPr="00456095" w:rsidRDefault="00EE38F9" w:rsidP="00EE38F9">
            <w:pPr>
              <w:rPr>
                <w:rFonts w:ascii="Times New Roman" w:hAnsi="Times New Roman" w:cs="Times New Roman"/>
                <w:sz w:val="18"/>
                <w:szCs w:val="18"/>
              </w:rPr>
            </w:pPr>
            <w:r w:rsidRPr="00456095">
              <w:rPr>
                <w:rFonts w:ascii="Times New Roman" w:hAnsi="Times New Roman" w:cs="Times New Roman"/>
                <w:sz w:val="18"/>
                <w:szCs w:val="18"/>
              </w:rPr>
              <w:t>Практическая работа</w:t>
            </w:r>
          </w:p>
        </w:tc>
        <w:tc>
          <w:tcPr>
            <w:tcW w:w="1730" w:type="dxa"/>
          </w:tcPr>
          <w:p w14:paraId="238F547F" w14:textId="25C315E5" w:rsidR="00EE38F9" w:rsidRPr="00456095" w:rsidRDefault="00EE38F9" w:rsidP="00EE38F9">
            <w:pPr>
              <w:rPr>
                <w:rFonts w:ascii="Times New Roman" w:hAnsi="Times New Roman" w:cs="Times New Roman"/>
                <w:sz w:val="18"/>
                <w:szCs w:val="18"/>
              </w:rPr>
            </w:pPr>
            <w:r w:rsidRPr="00456095">
              <w:rPr>
                <w:rFonts w:ascii="Times New Roman" w:hAnsi="Times New Roman" w:cs="Times New Roman"/>
                <w:sz w:val="18"/>
                <w:szCs w:val="18"/>
              </w:rPr>
              <w:t>Практическая работа</w:t>
            </w:r>
          </w:p>
        </w:tc>
        <w:tc>
          <w:tcPr>
            <w:tcW w:w="1836" w:type="dxa"/>
          </w:tcPr>
          <w:p w14:paraId="1353C560" w14:textId="482BC510" w:rsidR="00EE38F9" w:rsidRPr="00456095" w:rsidRDefault="00EE38F9" w:rsidP="00EE38F9">
            <w:pPr>
              <w:rPr>
                <w:rFonts w:ascii="Times New Roman" w:hAnsi="Times New Roman" w:cs="Times New Roman"/>
                <w:sz w:val="18"/>
                <w:szCs w:val="18"/>
              </w:rPr>
            </w:pPr>
            <w:r w:rsidRPr="00456095">
              <w:rPr>
                <w:rFonts w:ascii="Times New Roman" w:hAnsi="Times New Roman" w:cs="Times New Roman"/>
                <w:sz w:val="18"/>
                <w:szCs w:val="18"/>
              </w:rPr>
              <w:t>Практическая работа</w:t>
            </w:r>
          </w:p>
        </w:tc>
      </w:tr>
      <w:tr w:rsidR="003558EA" w:rsidRPr="00D86CD3" w14:paraId="5621B1A8" w14:textId="0FC7A029" w:rsidTr="00084BD8">
        <w:tc>
          <w:tcPr>
            <w:tcW w:w="2536" w:type="dxa"/>
            <w:vMerge/>
          </w:tcPr>
          <w:p w14:paraId="5D9AF664" w14:textId="77777777" w:rsidR="0023654B" w:rsidRPr="00D86CD3" w:rsidRDefault="0023654B" w:rsidP="0023654B">
            <w:pPr>
              <w:rPr>
                <w:rFonts w:ascii="Times New Roman" w:hAnsi="Times New Roman" w:cs="Times New Roman"/>
                <w:sz w:val="28"/>
                <w:szCs w:val="28"/>
              </w:rPr>
            </w:pPr>
          </w:p>
        </w:tc>
        <w:tc>
          <w:tcPr>
            <w:tcW w:w="2071" w:type="dxa"/>
          </w:tcPr>
          <w:p w14:paraId="1CEB5523" w14:textId="77777777" w:rsidR="0023654B" w:rsidRPr="00456095" w:rsidRDefault="0023654B" w:rsidP="0023654B">
            <w:pPr>
              <w:pStyle w:val="TableParagraph"/>
              <w:spacing w:line="273" w:lineRule="auto"/>
              <w:ind w:left="109"/>
              <w:rPr>
                <w:sz w:val="18"/>
                <w:szCs w:val="18"/>
              </w:rPr>
            </w:pPr>
            <w:proofErr w:type="spellStart"/>
            <w:r w:rsidRPr="00456095">
              <w:rPr>
                <w:spacing w:val="-2"/>
                <w:sz w:val="18"/>
                <w:szCs w:val="18"/>
              </w:rPr>
              <w:t>Расчетно</w:t>
            </w:r>
            <w:proofErr w:type="spellEnd"/>
            <w:r w:rsidRPr="00456095">
              <w:rPr>
                <w:spacing w:val="-2"/>
                <w:sz w:val="18"/>
                <w:szCs w:val="18"/>
              </w:rPr>
              <w:t xml:space="preserve"> конструкторское</w:t>
            </w:r>
          </w:p>
          <w:p w14:paraId="0B2DEE65" w14:textId="77777777" w:rsidR="0023654B" w:rsidRPr="00456095" w:rsidRDefault="0023654B" w:rsidP="0023654B">
            <w:pPr>
              <w:rPr>
                <w:rFonts w:ascii="Times New Roman" w:hAnsi="Times New Roman" w:cs="Times New Roman"/>
                <w:sz w:val="18"/>
                <w:szCs w:val="18"/>
              </w:rPr>
            </w:pPr>
            <w:r w:rsidRPr="00456095">
              <w:rPr>
                <w:rFonts w:ascii="Times New Roman" w:hAnsi="Times New Roman" w:cs="Times New Roman"/>
                <w:spacing w:val="-4"/>
                <w:sz w:val="18"/>
                <w:szCs w:val="18"/>
              </w:rPr>
              <w:t>бюро</w:t>
            </w:r>
          </w:p>
        </w:tc>
        <w:tc>
          <w:tcPr>
            <w:tcW w:w="1740" w:type="dxa"/>
          </w:tcPr>
          <w:p w14:paraId="7C1F4186" w14:textId="4B777318" w:rsidR="0023654B" w:rsidRPr="00456095" w:rsidRDefault="0023654B" w:rsidP="0023654B">
            <w:pPr>
              <w:rPr>
                <w:rFonts w:ascii="Times New Roman" w:hAnsi="Times New Roman" w:cs="Times New Roman"/>
                <w:sz w:val="18"/>
                <w:szCs w:val="18"/>
              </w:rPr>
            </w:pPr>
          </w:p>
        </w:tc>
        <w:tc>
          <w:tcPr>
            <w:tcW w:w="1730" w:type="dxa"/>
          </w:tcPr>
          <w:p w14:paraId="1807ED06" w14:textId="77777777" w:rsidR="0023654B" w:rsidRPr="00456095" w:rsidRDefault="0023654B" w:rsidP="0023654B">
            <w:pPr>
              <w:rPr>
                <w:rFonts w:ascii="Times New Roman" w:hAnsi="Times New Roman" w:cs="Times New Roman"/>
                <w:sz w:val="18"/>
                <w:szCs w:val="18"/>
              </w:rPr>
            </w:pPr>
          </w:p>
        </w:tc>
        <w:tc>
          <w:tcPr>
            <w:tcW w:w="1836" w:type="dxa"/>
          </w:tcPr>
          <w:p w14:paraId="785805C8" w14:textId="1AE356FB" w:rsidR="0023654B" w:rsidRPr="00456095" w:rsidRDefault="00EE38F9" w:rsidP="0023654B">
            <w:pPr>
              <w:rPr>
                <w:rFonts w:ascii="Times New Roman" w:hAnsi="Times New Roman" w:cs="Times New Roman"/>
                <w:sz w:val="18"/>
                <w:szCs w:val="18"/>
              </w:rPr>
            </w:pPr>
            <w:r w:rsidRPr="00456095">
              <w:rPr>
                <w:rFonts w:ascii="Times New Roman" w:hAnsi="Times New Roman" w:cs="Times New Roman"/>
                <w:sz w:val="18"/>
                <w:szCs w:val="18"/>
              </w:rPr>
              <w:t>Ролевая интеллектуальная игра</w:t>
            </w:r>
          </w:p>
        </w:tc>
      </w:tr>
      <w:tr w:rsidR="003558EA" w:rsidRPr="00D86CD3" w14:paraId="4998D284" w14:textId="63E2AF08" w:rsidTr="00084BD8">
        <w:tc>
          <w:tcPr>
            <w:tcW w:w="2536" w:type="dxa"/>
            <w:vMerge w:val="restart"/>
          </w:tcPr>
          <w:p w14:paraId="65A95D29" w14:textId="77777777" w:rsidR="0023654B" w:rsidRPr="00D86CD3" w:rsidRDefault="0023654B" w:rsidP="0023654B">
            <w:pPr>
              <w:pStyle w:val="TableParagraph"/>
              <w:tabs>
                <w:tab w:val="left" w:pos="1930"/>
              </w:tabs>
              <w:spacing w:before="1"/>
              <w:ind w:left="110"/>
              <w:rPr>
                <w:b/>
                <w:sz w:val="28"/>
                <w:szCs w:val="28"/>
              </w:rPr>
            </w:pPr>
            <w:r w:rsidRPr="00D86CD3">
              <w:rPr>
                <w:b/>
                <w:spacing w:val="-2"/>
                <w:sz w:val="28"/>
                <w:szCs w:val="28"/>
              </w:rPr>
              <w:t>Учение</w:t>
            </w:r>
            <w:r w:rsidRPr="00D86CD3">
              <w:rPr>
                <w:b/>
                <w:sz w:val="28"/>
                <w:szCs w:val="28"/>
              </w:rPr>
              <w:tab/>
            </w:r>
            <w:r w:rsidRPr="00D86CD3">
              <w:rPr>
                <w:b/>
                <w:spacing w:val="-10"/>
                <w:sz w:val="28"/>
                <w:szCs w:val="28"/>
              </w:rPr>
              <w:t>с</w:t>
            </w:r>
          </w:p>
          <w:p w14:paraId="2D67D3A6" w14:textId="77777777" w:rsidR="0023654B" w:rsidRPr="00D86CD3" w:rsidRDefault="0023654B" w:rsidP="0023654B">
            <w:pPr>
              <w:rPr>
                <w:rFonts w:ascii="Times New Roman" w:hAnsi="Times New Roman" w:cs="Times New Roman"/>
                <w:sz w:val="28"/>
                <w:szCs w:val="28"/>
              </w:rPr>
            </w:pPr>
            <w:r w:rsidRPr="00D86CD3">
              <w:rPr>
                <w:rFonts w:ascii="Times New Roman" w:hAnsi="Times New Roman" w:cs="Times New Roman"/>
                <w:b/>
                <w:spacing w:val="-2"/>
                <w:sz w:val="28"/>
                <w:szCs w:val="28"/>
              </w:rPr>
              <w:t>увлечением!</w:t>
            </w:r>
          </w:p>
        </w:tc>
        <w:tc>
          <w:tcPr>
            <w:tcW w:w="2071" w:type="dxa"/>
          </w:tcPr>
          <w:p w14:paraId="032F5469" w14:textId="77777777" w:rsidR="0023654B" w:rsidRPr="00456095" w:rsidRDefault="0023654B" w:rsidP="0023654B">
            <w:pPr>
              <w:rPr>
                <w:rFonts w:ascii="Times New Roman" w:hAnsi="Times New Roman" w:cs="Times New Roman"/>
                <w:sz w:val="18"/>
                <w:szCs w:val="18"/>
              </w:rPr>
            </w:pPr>
            <w:r w:rsidRPr="00456095">
              <w:rPr>
                <w:rFonts w:ascii="Times New Roman" w:hAnsi="Times New Roman" w:cs="Times New Roman"/>
                <w:sz w:val="18"/>
                <w:szCs w:val="18"/>
              </w:rPr>
              <w:t>Рассказы</w:t>
            </w:r>
            <w:r w:rsidRPr="00456095">
              <w:rPr>
                <w:rFonts w:ascii="Times New Roman" w:hAnsi="Times New Roman" w:cs="Times New Roman"/>
                <w:spacing w:val="-14"/>
                <w:sz w:val="18"/>
                <w:szCs w:val="18"/>
              </w:rPr>
              <w:t xml:space="preserve"> </w:t>
            </w:r>
            <w:r w:rsidRPr="00456095">
              <w:rPr>
                <w:rFonts w:ascii="Times New Roman" w:hAnsi="Times New Roman" w:cs="Times New Roman"/>
                <w:sz w:val="18"/>
                <w:szCs w:val="18"/>
              </w:rPr>
              <w:t>по</w:t>
            </w:r>
            <w:r w:rsidRPr="00456095">
              <w:rPr>
                <w:rFonts w:ascii="Times New Roman" w:hAnsi="Times New Roman" w:cs="Times New Roman"/>
                <w:spacing w:val="-14"/>
                <w:sz w:val="18"/>
                <w:szCs w:val="18"/>
              </w:rPr>
              <w:t xml:space="preserve"> </w:t>
            </w:r>
            <w:r w:rsidRPr="00456095">
              <w:rPr>
                <w:rFonts w:ascii="Times New Roman" w:hAnsi="Times New Roman" w:cs="Times New Roman"/>
                <w:sz w:val="18"/>
                <w:szCs w:val="18"/>
              </w:rPr>
              <w:t>истории Самарского края</w:t>
            </w:r>
          </w:p>
        </w:tc>
        <w:tc>
          <w:tcPr>
            <w:tcW w:w="1740" w:type="dxa"/>
          </w:tcPr>
          <w:p w14:paraId="49C5F019" w14:textId="4087398F" w:rsidR="0023654B" w:rsidRPr="00456095" w:rsidRDefault="0023654B" w:rsidP="0023654B">
            <w:pPr>
              <w:rPr>
                <w:rFonts w:ascii="Times New Roman" w:hAnsi="Times New Roman" w:cs="Times New Roman"/>
                <w:sz w:val="18"/>
                <w:szCs w:val="18"/>
              </w:rPr>
            </w:pPr>
          </w:p>
        </w:tc>
        <w:tc>
          <w:tcPr>
            <w:tcW w:w="1730" w:type="dxa"/>
          </w:tcPr>
          <w:p w14:paraId="00323ADF" w14:textId="77777777" w:rsidR="0023654B" w:rsidRPr="00456095" w:rsidRDefault="0023654B" w:rsidP="0023654B">
            <w:pPr>
              <w:rPr>
                <w:rFonts w:ascii="Times New Roman" w:hAnsi="Times New Roman" w:cs="Times New Roman"/>
                <w:sz w:val="18"/>
                <w:szCs w:val="18"/>
              </w:rPr>
            </w:pPr>
          </w:p>
        </w:tc>
        <w:tc>
          <w:tcPr>
            <w:tcW w:w="1836" w:type="dxa"/>
          </w:tcPr>
          <w:p w14:paraId="0A61BCF9" w14:textId="6B5CEFA8" w:rsidR="0023654B" w:rsidRPr="00456095" w:rsidRDefault="007255F0" w:rsidP="0023654B">
            <w:pPr>
              <w:rPr>
                <w:rFonts w:ascii="Times New Roman" w:hAnsi="Times New Roman" w:cs="Times New Roman"/>
                <w:sz w:val="18"/>
                <w:szCs w:val="18"/>
              </w:rPr>
            </w:pPr>
            <w:r w:rsidRPr="00456095">
              <w:rPr>
                <w:rFonts w:ascii="Times New Roman" w:hAnsi="Times New Roman" w:cs="Times New Roman"/>
                <w:sz w:val="18"/>
                <w:szCs w:val="18"/>
              </w:rPr>
              <w:t>Создание презентации -</w:t>
            </w:r>
            <w:r w:rsidR="000B36AA" w:rsidRPr="00456095">
              <w:rPr>
                <w:rFonts w:ascii="Times New Roman" w:hAnsi="Times New Roman" w:cs="Times New Roman"/>
                <w:sz w:val="18"/>
                <w:szCs w:val="18"/>
              </w:rPr>
              <w:t>экскурсии</w:t>
            </w:r>
          </w:p>
        </w:tc>
      </w:tr>
      <w:tr w:rsidR="00084BD8" w:rsidRPr="00D86CD3" w14:paraId="55C701CB" w14:textId="629B419F" w:rsidTr="00084BD8">
        <w:tc>
          <w:tcPr>
            <w:tcW w:w="2536" w:type="dxa"/>
            <w:vMerge/>
          </w:tcPr>
          <w:p w14:paraId="06D0DDDC" w14:textId="77777777" w:rsidR="00084BD8" w:rsidRPr="00D86CD3" w:rsidRDefault="00084BD8" w:rsidP="00084BD8">
            <w:pPr>
              <w:rPr>
                <w:rFonts w:ascii="Times New Roman" w:hAnsi="Times New Roman" w:cs="Times New Roman"/>
                <w:sz w:val="28"/>
                <w:szCs w:val="28"/>
              </w:rPr>
            </w:pPr>
          </w:p>
        </w:tc>
        <w:tc>
          <w:tcPr>
            <w:tcW w:w="2071" w:type="dxa"/>
          </w:tcPr>
          <w:p w14:paraId="15DBF47A" w14:textId="77777777" w:rsidR="00084BD8" w:rsidRPr="00456095" w:rsidRDefault="00084BD8" w:rsidP="00084BD8">
            <w:pPr>
              <w:pStyle w:val="TableParagraph"/>
              <w:tabs>
                <w:tab w:val="left" w:pos="2055"/>
              </w:tabs>
              <w:spacing w:line="248" w:lineRule="exact"/>
              <w:ind w:left="109"/>
              <w:rPr>
                <w:sz w:val="18"/>
                <w:szCs w:val="18"/>
              </w:rPr>
            </w:pPr>
            <w:r w:rsidRPr="00456095">
              <w:rPr>
                <w:spacing w:val="-2"/>
                <w:sz w:val="18"/>
                <w:szCs w:val="18"/>
              </w:rPr>
              <w:t>Разговор</w:t>
            </w:r>
            <w:r w:rsidRPr="00456095">
              <w:rPr>
                <w:sz w:val="18"/>
                <w:szCs w:val="18"/>
              </w:rPr>
              <w:tab/>
            </w:r>
            <w:r w:rsidRPr="00456095">
              <w:rPr>
                <w:spacing w:val="-10"/>
                <w:sz w:val="18"/>
                <w:szCs w:val="18"/>
              </w:rPr>
              <w:t>о</w:t>
            </w:r>
          </w:p>
          <w:p w14:paraId="323E9E99" w14:textId="77777777" w:rsidR="00084BD8" w:rsidRPr="00456095" w:rsidRDefault="00084BD8" w:rsidP="00084BD8">
            <w:pPr>
              <w:rPr>
                <w:rFonts w:ascii="Times New Roman" w:hAnsi="Times New Roman" w:cs="Times New Roman"/>
                <w:sz w:val="18"/>
                <w:szCs w:val="18"/>
              </w:rPr>
            </w:pPr>
            <w:r w:rsidRPr="00456095">
              <w:rPr>
                <w:rFonts w:ascii="Times New Roman" w:hAnsi="Times New Roman" w:cs="Times New Roman"/>
                <w:sz w:val="18"/>
                <w:szCs w:val="18"/>
              </w:rPr>
              <w:t>правильном</w:t>
            </w:r>
            <w:r w:rsidRPr="00456095">
              <w:rPr>
                <w:rFonts w:ascii="Times New Roman" w:hAnsi="Times New Roman" w:cs="Times New Roman"/>
                <w:spacing w:val="-5"/>
                <w:sz w:val="18"/>
                <w:szCs w:val="18"/>
              </w:rPr>
              <w:t xml:space="preserve"> </w:t>
            </w:r>
            <w:r w:rsidRPr="00456095">
              <w:rPr>
                <w:rFonts w:ascii="Times New Roman" w:hAnsi="Times New Roman" w:cs="Times New Roman"/>
                <w:spacing w:val="-2"/>
                <w:sz w:val="18"/>
                <w:szCs w:val="18"/>
              </w:rPr>
              <w:t>питании</w:t>
            </w:r>
          </w:p>
        </w:tc>
        <w:tc>
          <w:tcPr>
            <w:tcW w:w="1740" w:type="dxa"/>
          </w:tcPr>
          <w:p w14:paraId="275728DA" w14:textId="1FB9FD3C" w:rsidR="00084BD8" w:rsidRPr="00456095" w:rsidRDefault="00084BD8" w:rsidP="00084BD8">
            <w:pPr>
              <w:rPr>
                <w:rFonts w:ascii="Times New Roman" w:hAnsi="Times New Roman" w:cs="Times New Roman"/>
                <w:sz w:val="18"/>
                <w:szCs w:val="18"/>
              </w:rPr>
            </w:pPr>
            <w:r w:rsidRPr="00456095">
              <w:rPr>
                <w:rFonts w:ascii="Times New Roman" w:hAnsi="Times New Roman" w:cs="Times New Roman"/>
                <w:sz w:val="18"/>
                <w:szCs w:val="18"/>
              </w:rPr>
              <w:t>Создание альбома по питанию</w:t>
            </w:r>
          </w:p>
        </w:tc>
        <w:tc>
          <w:tcPr>
            <w:tcW w:w="1730" w:type="dxa"/>
          </w:tcPr>
          <w:p w14:paraId="52AD9593" w14:textId="3D34A656" w:rsidR="00084BD8" w:rsidRPr="00456095" w:rsidRDefault="00084BD8" w:rsidP="00084BD8">
            <w:pPr>
              <w:rPr>
                <w:rFonts w:ascii="Times New Roman" w:hAnsi="Times New Roman" w:cs="Times New Roman"/>
                <w:sz w:val="18"/>
                <w:szCs w:val="18"/>
              </w:rPr>
            </w:pPr>
            <w:r w:rsidRPr="00456095">
              <w:rPr>
                <w:rFonts w:ascii="Times New Roman" w:hAnsi="Times New Roman" w:cs="Times New Roman"/>
                <w:sz w:val="18"/>
                <w:szCs w:val="18"/>
              </w:rPr>
              <w:t>Создание альбома по питанию</w:t>
            </w:r>
          </w:p>
        </w:tc>
        <w:tc>
          <w:tcPr>
            <w:tcW w:w="1836" w:type="dxa"/>
          </w:tcPr>
          <w:p w14:paraId="79314E32" w14:textId="27DE0C48" w:rsidR="00084BD8" w:rsidRPr="00456095" w:rsidRDefault="00084BD8" w:rsidP="00084BD8">
            <w:pPr>
              <w:rPr>
                <w:rFonts w:ascii="Times New Roman" w:hAnsi="Times New Roman" w:cs="Times New Roman"/>
                <w:sz w:val="18"/>
                <w:szCs w:val="18"/>
              </w:rPr>
            </w:pPr>
          </w:p>
        </w:tc>
      </w:tr>
      <w:tr w:rsidR="000B36AA" w:rsidRPr="00D86CD3" w14:paraId="597660D8" w14:textId="7391C168" w:rsidTr="00084BD8">
        <w:tc>
          <w:tcPr>
            <w:tcW w:w="2536" w:type="dxa"/>
            <w:vMerge/>
          </w:tcPr>
          <w:p w14:paraId="4E9CB757" w14:textId="77777777" w:rsidR="000B36AA" w:rsidRPr="00D86CD3" w:rsidRDefault="000B36AA" w:rsidP="000B36AA">
            <w:pPr>
              <w:rPr>
                <w:rFonts w:ascii="Times New Roman" w:hAnsi="Times New Roman" w:cs="Times New Roman"/>
                <w:sz w:val="28"/>
                <w:szCs w:val="28"/>
              </w:rPr>
            </w:pPr>
          </w:p>
        </w:tc>
        <w:tc>
          <w:tcPr>
            <w:tcW w:w="2071" w:type="dxa"/>
          </w:tcPr>
          <w:p w14:paraId="6D326257" w14:textId="77777777" w:rsidR="000B36AA" w:rsidRPr="00456095" w:rsidRDefault="000B36AA" w:rsidP="000B36AA">
            <w:pPr>
              <w:rPr>
                <w:rFonts w:ascii="Times New Roman" w:hAnsi="Times New Roman" w:cs="Times New Roman"/>
                <w:sz w:val="18"/>
                <w:szCs w:val="18"/>
              </w:rPr>
            </w:pPr>
            <w:r w:rsidRPr="00456095">
              <w:rPr>
                <w:rFonts w:ascii="Times New Roman" w:hAnsi="Times New Roman" w:cs="Times New Roman"/>
                <w:spacing w:val="-2"/>
                <w:sz w:val="18"/>
                <w:szCs w:val="18"/>
              </w:rPr>
              <w:t>Функциональная грамотность</w:t>
            </w:r>
          </w:p>
        </w:tc>
        <w:tc>
          <w:tcPr>
            <w:tcW w:w="1740" w:type="dxa"/>
          </w:tcPr>
          <w:p w14:paraId="40F3865C" w14:textId="0F259649" w:rsidR="000B36AA" w:rsidRPr="00456095" w:rsidRDefault="000B36AA" w:rsidP="000B36AA">
            <w:pPr>
              <w:rPr>
                <w:rFonts w:ascii="Times New Roman" w:hAnsi="Times New Roman" w:cs="Times New Roman"/>
                <w:sz w:val="18"/>
                <w:szCs w:val="18"/>
              </w:rPr>
            </w:pPr>
            <w:proofErr w:type="spellStart"/>
            <w:r w:rsidRPr="00456095">
              <w:rPr>
                <w:rFonts w:ascii="Times New Roman" w:hAnsi="Times New Roman" w:cs="Times New Roman"/>
                <w:sz w:val="18"/>
                <w:szCs w:val="18"/>
              </w:rPr>
              <w:t>Интеллектуаль</w:t>
            </w:r>
            <w:proofErr w:type="spellEnd"/>
            <w:r w:rsidRPr="00456095">
              <w:rPr>
                <w:rFonts w:ascii="Times New Roman" w:hAnsi="Times New Roman" w:cs="Times New Roman"/>
                <w:sz w:val="18"/>
                <w:szCs w:val="18"/>
              </w:rPr>
              <w:t>-ная игра</w:t>
            </w:r>
          </w:p>
        </w:tc>
        <w:tc>
          <w:tcPr>
            <w:tcW w:w="1730" w:type="dxa"/>
          </w:tcPr>
          <w:p w14:paraId="61502C3C" w14:textId="30031DBA" w:rsidR="000B36AA" w:rsidRPr="00456095" w:rsidRDefault="000B36AA" w:rsidP="000B36AA">
            <w:pPr>
              <w:rPr>
                <w:rFonts w:ascii="Times New Roman" w:hAnsi="Times New Roman" w:cs="Times New Roman"/>
                <w:sz w:val="18"/>
                <w:szCs w:val="18"/>
              </w:rPr>
            </w:pPr>
            <w:proofErr w:type="spellStart"/>
            <w:r w:rsidRPr="00456095">
              <w:rPr>
                <w:rFonts w:ascii="Times New Roman" w:hAnsi="Times New Roman" w:cs="Times New Roman"/>
                <w:sz w:val="18"/>
                <w:szCs w:val="18"/>
              </w:rPr>
              <w:t>Интеллектуаль</w:t>
            </w:r>
            <w:proofErr w:type="spellEnd"/>
            <w:r w:rsidRPr="00456095">
              <w:rPr>
                <w:rFonts w:ascii="Times New Roman" w:hAnsi="Times New Roman" w:cs="Times New Roman"/>
                <w:sz w:val="18"/>
                <w:szCs w:val="18"/>
              </w:rPr>
              <w:t>-ная игра</w:t>
            </w:r>
          </w:p>
        </w:tc>
        <w:tc>
          <w:tcPr>
            <w:tcW w:w="1836" w:type="dxa"/>
          </w:tcPr>
          <w:p w14:paraId="4051486B" w14:textId="77777777" w:rsidR="00456095" w:rsidRDefault="00084BD8" w:rsidP="000B36AA">
            <w:pPr>
              <w:rPr>
                <w:rFonts w:ascii="Times New Roman" w:hAnsi="Times New Roman" w:cs="Times New Roman"/>
                <w:sz w:val="18"/>
                <w:szCs w:val="18"/>
              </w:rPr>
            </w:pPr>
            <w:proofErr w:type="spellStart"/>
            <w:r w:rsidRPr="00456095">
              <w:rPr>
                <w:rFonts w:ascii="Times New Roman" w:hAnsi="Times New Roman" w:cs="Times New Roman"/>
                <w:sz w:val="18"/>
                <w:szCs w:val="18"/>
              </w:rPr>
              <w:t>Интеллектуаль</w:t>
            </w:r>
            <w:proofErr w:type="spellEnd"/>
            <w:r w:rsidRPr="00456095">
              <w:rPr>
                <w:rFonts w:ascii="Times New Roman" w:hAnsi="Times New Roman" w:cs="Times New Roman"/>
                <w:sz w:val="18"/>
                <w:szCs w:val="18"/>
              </w:rPr>
              <w:t>-</w:t>
            </w:r>
          </w:p>
          <w:p w14:paraId="39B5ACB1" w14:textId="4838A651" w:rsidR="000B36AA" w:rsidRPr="00456095" w:rsidRDefault="00084BD8" w:rsidP="000B36AA">
            <w:pPr>
              <w:rPr>
                <w:rFonts w:ascii="Times New Roman" w:hAnsi="Times New Roman" w:cs="Times New Roman"/>
                <w:sz w:val="18"/>
                <w:szCs w:val="18"/>
              </w:rPr>
            </w:pPr>
            <w:r w:rsidRPr="00456095">
              <w:rPr>
                <w:rFonts w:ascii="Times New Roman" w:hAnsi="Times New Roman" w:cs="Times New Roman"/>
                <w:sz w:val="18"/>
                <w:szCs w:val="18"/>
              </w:rPr>
              <w:t>ная игра</w:t>
            </w:r>
          </w:p>
        </w:tc>
      </w:tr>
    </w:tbl>
    <w:p w14:paraId="6B070C9F" w14:textId="1870C64A" w:rsidR="00C96065" w:rsidRPr="00D86CD3" w:rsidRDefault="00C96065" w:rsidP="009B1539">
      <w:pPr>
        <w:pStyle w:val="a7"/>
        <w:widowControl w:val="0"/>
        <w:tabs>
          <w:tab w:val="left" w:pos="891"/>
          <w:tab w:val="left" w:pos="9624"/>
        </w:tabs>
        <w:autoSpaceDE w:val="0"/>
        <w:autoSpaceDN w:val="0"/>
        <w:spacing w:before="5" w:after="0" w:line="276" w:lineRule="auto"/>
        <w:ind w:left="643" w:right="141"/>
        <w:contextualSpacing w:val="0"/>
        <w:jc w:val="both"/>
        <w:rPr>
          <w:rFonts w:ascii="Times New Roman" w:hAnsi="Times New Roman" w:cs="Times New Roman"/>
        </w:rPr>
      </w:pPr>
    </w:p>
    <w:p w14:paraId="7936C5C2" w14:textId="469B2557" w:rsidR="00883736" w:rsidRDefault="00A67FBD" w:rsidP="00883736">
      <w:pPr>
        <w:pStyle w:val="ac"/>
        <w:tabs>
          <w:tab w:val="left" w:pos="2319"/>
          <w:tab w:val="left" w:pos="2401"/>
          <w:tab w:val="left" w:pos="2680"/>
          <w:tab w:val="left" w:pos="3434"/>
          <w:tab w:val="left" w:pos="4120"/>
          <w:tab w:val="left" w:pos="4509"/>
          <w:tab w:val="left" w:pos="4562"/>
          <w:tab w:val="left" w:pos="5062"/>
          <w:tab w:val="left" w:pos="5297"/>
          <w:tab w:val="left" w:pos="5802"/>
          <w:tab w:val="left" w:pos="6834"/>
          <w:tab w:val="left" w:pos="9622"/>
        </w:tabs>
        <w:spacing w:line="276" w:lineRule="auto"/>
        <w:ind w:left="643" w:right="142"/>
      </w:pPr>
      <w:r w:rsidRPr="00D86CD3">
        <w:t xml:space="preserve"> </w:t>
      </w:r>
      <w:r w:rsidR="004B3EA3" w:rsidRPr="00D86CD3">
        <w:t>Формы</w:t>
      </w:r>
      <w:r w:rsidR="004B3EA3" w:rsidRPr="00D86CD3">
        <w:rPr>
          <w:spacing w:val="40"/>
        </w:rPr>
        <w:t xml:space="preserve"> </w:t>
      </w:r>
      <w:r w:rsidR="004B3EA3" w:rsidRPr="00D86CD3">
        <w:t>реализации</w:t>
      </w:r>
      <w:r w:rsidR="004B3EA3" w:rsidRPr="00D86CD3">
        <w:rPr>
          <w:spacing w:val="40"/>
        </w:rPr>
        <w:t xml:space="preserve"> </w:t>
      </w:r>
      <w:r w:rsidR="004B3EA3" w:rsidRPr="00D86CD3">
        <w:t>внеурочной</w:t>
      </w:r>
      <w:r w:rsidR="004B3EA3" w:rsidRPr="00D86CD3">
        <w:rPr>
          <w:spacing w:val="40"/>
        </w:rPr>
        <w:t xml:space="preserve"> </w:t>
      </w:r>
      <w:r w:rsidR="004B3EA3" w:rsidRPr="00D86CD3">
        <w:t>деятельности</w:t>
      </w:r>
      <w:r w:rsidR="004B3EA3" w:rsidRPr="00D86CD3">
        <w:rPr>
          <w:spacing w:val="40"/>
        </w:rPr>
        <w:t xml:space="preserve"> </w:t>
      </w:r>
      <w:r w:rsidR="004B3EA3" w:rsidRPr="00D86CD3">
        <w:t>школа</w:t>
      </w:r>
      <w:r w:rsidR="004B3EA3" w:rsidRPr="00D86CD3">
        <w:rPr>
          <w:spacing w:val="40"/>
        </w:rPr>
        <w:t xml:space="preserve"> </w:t>
      </w:r>
      <w:r w:rsidR="004B3EA3" w:rsidRPr="00D86CD3">
        <w:t xml:space="preserve">определяет </w:t>
      </w:r>
      <w:r w:rsidR="004B3EA3" w:rsidRPr="00D86CD3">
        <w:rPr>
          <w:spacing w:val="-2"/>
        </w:rPr>
        <w:t>самостоятельно.</w:t>
      </w:r>
      <w:r w:rsidR="004B3EA3" w:rsidRPr="00D86CD3">
        <w:t xml:space="preserve">  </w:t>
      </w:r>
      <w:proofErr w:type="gramStart"/>
      <w:r w:rsidR="004B3EA3" w:rsidRPr="00D86CD3">
        <w:t>Формы</w:t>
      </w:r>
      <w:r w:rsidR="004B3EA3">
        <w:t xml:space="preserve">  внеурочной</w:t>
      </w:r>
      <w:proofErr w:type="gramEnd"/>
      <w:r w:rsidR="004B3EA3">
        <w:tab/>
      </w:r>
      <w:r w:rsidR="004B3EA3">
        <w:tab/>
      </w:r>
      <w:r w:rsidR="004B3EA3">
        <w:rPr>
          <w:spacing w:val="-2"/>
        </w:rPr>
        <w:t xml:space="preserve">деятельности </w:t>
      </w:r>
      <w:r w:rsidR="004B3EA3">
        <w:t>предусматривают</w:t>
      </w:r>
      <w:r w:rsidR="004B3EA3">
        <w:rPr>
          <w:spacing w:val="20"/>
        </w:rPr>
        <w:t xml:space="preserve"> </w:t>
      </w:r>
      <w:r w:rsidR="004B3EA3">
        <w:t>активность</w:t>
      </w:r>
      <w:r w:rsidR="004B3EA3">
        <w:rPr>
          <w:spacing w:val="25"/>
        </w:rPr>
        <w:t xml:space="preserve"> </w:t>
      </w:r>
      <w:r w:rsidR="004B3EA3">
        <w:t>и</w:t>
      </w:r>
      <w:r w:rsidR="004B3EA3">
        <w:rPr>
          <w:spacing w:val="23"/>
        </w:rPr>
        <w:t xml:space="preserve"> </w:t>
      </w:r>
      <w:r w:rsidR="004B3EA3">
        <w:t>самостоятельность</w:t>
      </w:r>
      <w:r w:rsidR="004B3EA3">
        <w:rPr>
          <w:spacing w:val="29"/>
        </w:rPr>
        <w:t xml:space="preserve"> </w:t>
      </w:r>
      <w:r w:rsidR="004B3EA3">
        <w:t>обучающихся, сочетают</w:t>
      </w:r>
      <w:r w:rsidR="004B3EA3">
        <w:rPr>
          <w:spacing w:val="40"/>
        </w:rPr>
        <w:t xml:space="preserve"> </w:t>
      </w:r>
      <w:r w:rsidR="004B3EA3">
        <w:t>индивидуальную</w:t>
      </w:r>
      <w:r w:rsidR="004B3EA3">
        <w:rPr>
          <w:spacing w:val="40"/>
        </w:rPr>
        <w:t xml:space="preserve"> </w:t>
      </w:r>
      <w:r w:rsidR="004B3EA3">
        <w:t>и</w:t>
      </w:r>
      <w:r w:rsidR="004B3EA3">
        <w:rPr>
          <w:spacing w:val="40"/>
        </w:rPr>
        <w:t xml:space="preserve"> </w:t>
      </w:r>
      <w:r w:rsidR="004B3EA3">
        <w:t>групповую</w:t>
      </w:r>
      <w:r w:rsidR="004B3EA3">
        <w:rPr>
          <w:spacing w:val="40"/>
        </w:rPr>
        <w:t xml:space="preserve"> </w:t>
      </w:r>
      <w:r w:rsidR="004B3EA3">
        <w:t>работу;</w:t>
      </w:r>
      <w:r w:rsidR="004B3EA3">
        <w:rPr>
          <w:spacing w:val="40"/>
        </w:rPr>
        <w:t xml:space="preserve"> </w:t>
      </w:r>
      <w:r w:rsidR="004B3EA3">
        <w:t xml:space="preserve">обеспечивают гибкий режим занятий (продолжительность, последовательность), </w:t>
      </w:r>
      <w:r w:rsidR="004B3EA3">
        <w:rPr>
          <w:spacing w:val="-2"/>
        </w:rPr>
        <w:t>переменный</w:t>
      </w:r>
      <w:r w:rsidR="004B3EA3">
        <w:tab/>
      </w:r>
      <w:r w:rsidR="004B3EA3">
        <w:rPr>
          <w:spacing w:val="-2"/>
        </w:rPr>
        <w:t xml:space="preserve">состав </w:t>
      </w:r>
      <w:proofErr w:type="gramStart"/>
      <w:r w:rsidR="004B3EA3">
        <w:rPr>
          <w:spacing w:val="-2"/>
        </w:rPr>
        <w:t>обучающихся,</w:t>
      </w:r>
      <w:r w:rsidR="004B3EA3">
        <w:t xml:space="preserve">  </w:t>
      </w:r>
      <w:r w:rsidR="004B3EA3">
        <w:rPr>
          <w:spacing w:val="-2"/>
        </w:rPr>
        <w:t>проектную</w:t>
      </w:r>
      <w:proofErr w:type="gramEnd"/>
      <w:r w:rsidR="004B3EA3">
        <w:t xml:space="preserve"> </w:t>
      </w:r>
      <w:r w:rsidR="004B3EA3">
        <w:rPr>
          <w:spacing w:val="-10"/>
        </w:rPr>
        <w:t xml:space="preserve">и </w:t>
      </w:r>
      <w:r w:rsidR="004B3EA3">
        <w:rPr>
          <w:spacing w:val="-2"/>
        </w:rPr>
        <w:t>исследовательскую</w:t>
      </w:r>
      <w:r w:rsidR="004B3EA3">
        <w:tab/>
      </w:r>
      <w:r w:rsidR="004B3EA3">
        <w:rPr>
          <w:spacing w:val="-2"/>
        </w:rPr>
        <w:t>деятельность</w:t>
      </w:r>
      <w:r w:rsidR="004B3EA3">
        <w:tab/>
      </w:r>
      <w:r w:rsidR="004B3EA3">
        <w:rPr>
          <w:spacing w:val="-6"/>
        </w:rPr>
        <w:t>(в</w:t>
      </w:r>
      <w:r w:rsidR="004B3EA3">
        <w:tab/>
      </w:r>
      <w:r w:rsidR="004B3EA3">
        <w:rPr>
          <w:spacing w:val="-4"/>
        </w:rPr>
        <w:t>то</w:t>
      </w:r>
      <w:r w:rsidR="00456095">
        <w:rPr>
          <w:spacing w:val="-4"/>
        </w:rPr>
        <w:t xml:space="preserve">м </w:t>
      </w:r>
      <w:r w:rsidR="004B3EA3">
        <w:rPr>
          <w:spacing w:val="-4"/>
        </w:rPr>
        <w:t>числе</w:t>
      </w:r>
      <w:r w:rsidR="004B3EA3">
        <w:tab/>
      </w:r>
      <w:r w:rsidR="004B3EA3">
        <w:rPr>
          <w:spacing w:val="-2"/>
        </w:rPr>
        <w:t xml:space="preserve">экспедиции, </w:t>
      </w:r>
      <w:r w:rsidR="004B3EA3">
        <w:t>практики),</w:t>
      </w:r>
      <w:r w:rsidR="004B3EA3">
        <w:rPr>
          <w:spacing w:val="40"/>
        </w:rPr>
        <w:t xml:space="preserve"> </w:t>
      </w:r>
      <w:r w:rsidR="004B3EA3">
        <w:t>экскурсии</w:t>
      </w:r>
      <w:r w:rsidR="004B3EA3">
        <w:rPr>
          <w:spacing w:val="40"/>
        </w:rPr>
        <w:t xml:space="preserve"> </w:t>
      </w:r>
      <w:r w:rsidR="004B3EA3">
        <w:t>(в</w:t>
      </w:r>
      <w:r w:rsidR="004B3EA3">
        <w:rPr>
          <w:spacing w:val="40"/>
        </w:rPr>
        <w:t xml:space="preserve"> </w:t>
      </w:r>
      <w:r w:rsidR="004B3EA3">
        <w:t>музеи,</w:t>
      </w:r>
      <w:r w:rsidR="004B3EA3">
        <w:rPr>
          <w:spacing w:val="40"/>
        </w:rPr>
        <w:t xml:space="preserve"> </w:t>
      </w:r>
      <w:r w:rsidR="004B3EA3">
        <w:t>парки,</w:t>
      </w:r>
      <w:r w:rsidR="004B3EA3">
        <w:rPr>
          <w:spacing w:val="40"/>
        </w:rPr>
        <w:t xml:space="preserve"> </w:t>
      </w:r>
      <w:r w:rsidR="004B3EA3">
        <w:t>на</w:t>
      </w:r>
      <w:r w:rsidR="004B3EA3">
        <w:rPr>
          <w:spacing w:val="40"/>
        </w:rPr>
        <w:t xml:space="preserve"> </w:t>
      </w:r>
      <w:r w:rsidR="004B3EA3">
        <w:t>предприятия</w:t>
      </w:r>
      <w:r w:rsidR="004B3EA3">
        <w:rPr>
          <w:spacing w:val="40"/>
        </w:rPr>
        <w:t xml:space="preserve"> </w:t>
      </w:r>
      <w:r w:rsidR="004B3EA3">
        <w:t>и</w:t>
      </w:r>
      <w:r w:rsidR="004B3EA3">
        <w:rPr>
          <w:spacing w:val="40"/>
        </w:rPr>
        <w:t xml:space="preserve"> </w:t>
      </w:r>
      <w:r w:rsidR="004B3EA3">
        <w:t>др.),</w:t>
      </w:r>
      <w:r w:rsidR="004B3EA3">
        <w:rPr>
          <w:spacing w:val="40"/>
        </w:rPr>
        <w:t xml:space="preserve"> </w:t>
      </w:r>
      <w:r w:rsidR="004B3EA3">
        <w:t xml:space="preserve">походы, деловые игры и пр. </w:t>
      </w:r>
    </w:p>
    <w:p w14:paraId="59F382BB" w14:textId="08993945" w:rsidR="00883736" w:rsidRDefault="004B3EA3" w:rsidP="00883736">
      <w:pPr>
        <w:pStyle w:val="ac"/>
        <w:tabs>
          <w:tab w:val="left" w:pos="2319"/>
          <w:tab w:val="left" w:pos="2401"/>
          <w:tab w:val="left" w:pos="2680"/>
          <w:tab w:val="left" w:pos="3434"/>
          <w:tab w:val="left" w:pos="4120"/>
          <w:tab w:val="left" w:pos="4509"/>
          <w:tab w:val="left" w:pos="4562"/>
          <w:tab w:val="left" w:pos="5062"/>
          <w:tab w:val="left" w:pos="5297"/>
          <w:tab w:val="left" w:pos="5802"/>
          <w:tab w:val="left" w:pos="6834"/>
          <w:tab w:val="left" w:pos="9622"/>
        </w:tabs>
        <w:spacing w:line="276" w:lineRule="auto"/>
        <w:ind w:left="643" w:right="142"/>
      </w:pPr>
      <w: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r>
        <w:rPr>
          <w:spacing w:val="49"/>
        </w:rPr>
        <w:t xml:space="preserve">  </w:t>
      </w:r>
      <w:proofErr w:type="gramStart"/>
      <w:r>
        <w:t>Разновозрастный</w:t>
      </w:r>
      <w:r>
        <w:rPr>
          <w:spacing w:val="54"/>
        </w:rPr>
        <w:t xml:space="preserve">  </w:t>
      </w:r>
      <w:r>
        <w:t>характер</w:t>
      </w:r>
      <w:proofErr w:type="gramEnd"/>
      <w:r>
        <w:rPr>
          <w:spacing w:val="52"/>
        </w:rPr>
        <w:t xml:space="preserve">  </w:t>
      </w:r>
      <w:proofErr w:type="gramStart"/>
      <w:r>
        <w:t>групп,</w:t>
      </w:r>
      <w:r>
        <w:rPr>
          <w:spacing w:val="53"/>
        </w:rPr>
        <w:t xml:space="preserve">  </w:t>
      </w:r>
      <w:r>
        <w:t>в</w:t>
      </w:r>
      <w:proofErr w:type="gramEnd"/>
      <w:r>
        <w:rPr>
          <w:spacing w:val="78"/>
        </w:rPr>
        <w:t xml:space="preserve">  </w:t>
      </w:r>
      <w:proofErr w:type="gramStart"/>
      <w:r>
        <w:rPr>
          <w:spacing w:val="-2"/>
        </w:rPr>
        <w:t>которых</w:t>
      </w:r>
      <w:r w:rsidR="00883736">
        <w:rPr>
          <w:spacing w:val="-2"/>
        </w:rPr>
        <w:t xml:space="preserve">  </w:t>
      </w:r>
      <w:r w:rsidR="00883736">
        <w:t>проходят</w:t>
      </w:r>
      <w:proofErr w:type="gramEnd"/>
      <w:r w:rsidR="00883736">
        <w:t xml:space="preserve"> внеурочные занятия школьников, имеет свои достоинства, связанные</w:t>
      </w:r>
      <w:r w:rsidR="00883736">
        <w:rPr>
          <w:spacing w:val="-8"/>
        </w:rPr>
        <w:t xml:space="preserve"> </w:t>
      </w:r>
      <w:r w:rsidR="00883736">
        <w:t>прежде</w:t>
      </w:r>
      <w:r w:rsidR="00883736">
        <w:rPr>
          <w:spacing w:val="-8"/>
        </w:rPr>
        <w:t xml:space="preserve"> </w:t>
      </w:r>
      <w:r w:rsidR="00883736">
        <w:t>всего</w:t>
      </w:r>
      <w:r w:rsidR="00883736">
        <w:rPr>
          <w:spacing w:val="-2"/>
        </w:rPr>
        <w:t xml:space="preserve"> </w:t>
      </w:r>
      <w:r w:rsidR="00883736">
        <w:t>с</w:t>
      </w:r>
      <w:r w:rsidR="00883736">
        <w:rPr>
          <w:spacing w:val="-4"/>
        </w:rPr>
        <w:t xml:space="preserve"> </w:t>
      </w:r>
      <w:r w:rsidR="00883736">
        <w:t>получаемым</w:t>
      </w:r>
      <w:r w:rsidR="00883736">
        <w:rPr>
          <w:spacing w:val="-3"/>
        </w:rPr>
        <w:t xml:space="preserve"> </w:t>
      </w:r>
      <w:r w:rsidR="00883736">
        <w:t xml:space="preserve">обучающимся важным социальным опытом взаимодействия со старшими и младшими школьниками, возможностью учиться у старших, </w:t>
      </w:r>
      <w:r w:rsidR="00883736">
        <w:lastRenderedPageBreak/>
        <w:t>помогать и заботиться о младших. Для детей, обучающихся на дому, часы внеурочной деятельности могут быть использованы для психологической и логопедической помощи в соответствии с рекомендациями психолого-медико-педагогической комиссии (ПМПК). По желанию детей с ОВЗ и по заявлению их родителей (законных представителей) обучающиеся на дому могут посещать курсы внеурочной деятельности с классом.</w:t>
      </w:r>
    </w:p>
    <w:p w14:paraId="6DEB37E4" w14:textId="1003134F" w:rsidR="00883736" w:rsidRDefault="00883736" w:rsidP="00883736">
      <w:pPr>
        <w:pStyle w:val="ac"/>
        <w:spacing w:before="160" w:line="276" w:lineRule="auto"/>
        <w:ind w:left="643" w:right="142" w:firstLine="225"/>
      </w:pPr>
      <w:r>
        <w:t xml:space="preserve">МБОУ </w:t>
      </w:r>
      <w:r w:rsidR="006C4A3D">
        <w:t>«Лицей «Престиж»</w:t>
      </w:r>
      <w:r w:rsidR="00CE6741">
        <w:t xml:space="preserve"> </w:t>
      </w:r>
      <w:proofErr w:type="spellStart"/>
      <w:r>
        <w:t>г.о.Самара</w:t>
      </w:r>
      <w:proofErr w:type="spellEnd"/>
      <w:r>
        <w:t xml:space="preserve"> осуществляет обязательное ознакомление всех участников образовательных отношений (обучающихся, родителей (законных представителей) несовершеннолетних обучающихся, педагогических работников и др.) с образовательной программой лицея, в том числе планом внеурочной деятельности.</w:t>
      </w:r>
    </w:p>
    <w:p w14:paraId="73CC1E9C" w14:textId="3CE3F38C" w:rsidR="00883736" w:rsidRDefault="00883736" w:rsidP="00883736">
      <w:pPr>
        <w:pStyle w:val="ac"/>
        <w:spacing w:before="161" w:line="276" w:lineRule="auto"/>
        <w:ind w:left="643" w:right="142"/>
      </w:pPr>
      <w:r>
        <w:t xml:space="preserve">МБОУ </w:t>
      </w:r>
      <w:r w:rsidR="006C4A3D">
        <w:t>«Лицей «Престиж»</w:t>
      </w:r>
      <w:r w:rsidR="00CE6741">
        <w:t xml:space="preserve"> </w:t>
      </w:r>
      <w:proofErr w:type="spellStart"/>
      <w:r>
        <w:t>г.о.Самара</w:t>
      </w:r>
      <w:proofErr w:type="spellEnd"/>
      <w:r>
        <w:t xml:space="preserve"> самостоятельно разрабатывает и утверждает: план внеурочной деятельности, программу воспитания, режим внеурочной деятельности, календарный план воспитательной работы. Расписание занятий внеурочной деятельности формируется отдельно от расписания уроков. Продолжительность занятия внеурочной деятельности составляет 40 минут.</w:t>
      </w:r>
    </w:p>
    <w:p w14:paraId="50A834BE" w14:textId="71A4086B" w:rsidR="00FD01CA" w:rsidRDefault="00883736" w:rsidP="00FD01CA">
      <w:pPr>
        <w:pStyle w:val="ac"/>
        <w:spacing w:before="159" w:line="276" w:lineRule="auto"/>
        <w:ind w:left="643" w:right="142" w:firstLine="225"/>
      </w:pPr>
      <w:r>
        <w:t xml:space="preserve">МБОУ </w:t>
      </w:r>
      <w:r w:rsidR="006C4A3D">
        <w:t>«Лицей «Престиж»</w:t>
      </w:r>
      <w:r w:rsidR="00CE6741">
        <w:t xml:space="preserve"> </w:t>
      </w:r>
      <w:proofErr w:type="spellStart"/>
      <w:r>
        <w:t>г.о.Самара</w:t>
      </w:r>
      <w:proofErr w:type="spellEnd"/>
      <w:r>
        <w:t xml:space="preserve"> разрабатывает и утверждает рабочие программы курсов внеурочной деятельности. Обязательной частью рабочей программы курса внеурочной деятельности является описание планируемых результатов освоения курса и форм их учета</w:t>
      </w:r>
      <w:r w:rsidR="00FD01CA">
        <w:t xml:space="preserve">. </w:t>
      </w:r>
    </w:p>
    <w:p w14:paraId="07D89F85" w14:textId="77777777" w:rsidR="00FD01CA" w:rsidRDefault="00883736" w:rsidP="00FD01CA">
      <w:pPr>
        <w:pStyle w:val="ac"/>
        <w:spacing w:before="159" w:line="276" w:lineRule="auto"/>
        <w:ind w:left="643" w:right="142" w:firstLine="225"/>
      </w:pPr>
      <w:r>
        <w:t>Количество занятий внеурочной деятельности для каждого обучающегося определяется его родителями (законными представителями) с учетом занятости обучающегося. Учет занятости обучающихся во внеучебное время, в том числе учет посещения занятий внеурочной деятельности и учет посещения занятий</w:t>
      </w:r>
      <w:r>
        <w:rPr>
          <w:spacing w:val="57"/>
          <w:w w:val="150"/>
        </w:rPr>
        <w:t xml:space="preserve">   </w:t>
      </w:r>
      <w:r>
        <w:t>в</w:t>
      </w:r>
      <w:r>
        <w:rPr>
          <w:spacing w:val="58"/>
          <w:w w:val="150"/>
        </w:rPr>
        <w:t xml:space="preserve">   </w:t>
      </w:r>
      <w:r>
        <w:t>отделении</w:t>
      </w:r>
      <w:r>
        <w:rPr>
          <w:spacing w:val="58"/>
          <w:w w:val="150"/>
        </w:rPr>
        <w:t xml:space="preserve">   </w:t>
      </w:r>
      <w:r>
        <w:t>дополнительного</w:t>
      </w:r>
      <w:r>
        <w:rPr>
          <w:spacing w:val="58"/>
          <w:w w:val="150"/>
        </w:rPr>
        <w:t xml:space="preserve">   </w:t>
      </w:r>
      <w:r>
        <w:rPr>
          <w:spacing w:val="-2"/>
        </w:rPr>
        <w:t>образования</w:t>
      </w:r>
      <w:r w:rsidR="00FD01CA">
        <w:rPr>
          <w:spacing w:val="-2"/>
        </w:rPr>
        <w:t xml:space="preserve"> </w:t>
      </w:r>
      <w:r w:rsidR="00FD01CA">
        <w:t>образовательной организации, организациях дополнительного образования, спортивных школах, музыкальных школах и др., осуществляется</w:t>
      </w:r>
      <w:r w:rsidR="00FD01CA">
        <w:rPr>
          <w:spacing w:val="-1"/>
        </w:rPr>
        <w:t xml:space="preserve"> </w:t>
      </w:r>
      <w:r w:rsidR="00FD01CA">
        <w:t>классными</w:t>
      </w:r>
      <w:r w:rsidR="00FD01CA">
        <w:rPr>
          <w:spacing w:val="-4"/>
        </w:rPr>
        <w:t xml:space="preserve"> </w:t>
      </w:r>
      <w:r w:rsidR="00FD01CA">
        <w:t>руководителями. Текущий контроль за посещением занятий внеурочной деятельности обучающимися класса осуществляется классным руководителем в соответствии с должностной инструкцией.</w:t>
      </w:r>
    </w:p>
    <w:p w14:paraId="02FC68D8" w14:textId="77777777" w:rsidR="00FD01CA" w:rsidRDefault="00FD01CA" w:rsidP="00FD01CA">
      <w:pPr>
        <w:pStyle w:val="ac"/>
        <w:spacing w:before="159" w:line="276" w:lineRule="auto"/>
        <w:ind w:left="643" w:right="142" w:firstLine="225"/>
      </w:pPr>
      <w:r>
        <w:t xml:space="preserve">Учет занятости обучающихся внеурочной деятельностью осуществляется учителем в журнале внеурочной деятельности. Содержание занятий в журнале внеурочной деятельности должно соответствовать содержанию программы внеурочной </w:t>
      </w:r>
      <w:r>
        <w:rPr>
          <w:spacing w:val="-2"/>
        </w:rPr>
        <w:t>деятельности.</w:t>
      </w:r>
    </w:p>
    <w:p w14:paraId="6D493A75" w14:textId="0640E777" w:rsidR="00FD01CA" w:rsidRDefault="00FD01CA" w:rsidP="00FD01CA">
      <w:pPr>
        <w:pStyle w:val="ac"/>
        <w:spacing w:before="159" w:line="276" w:lineRule="auto"/>
        <w:ind w:left="643" w:right="142" w:firstLine="225"/>
      </w:pPr>
      <w:r>
        <w:t>Реализация курсов внеурочной деятельности проводится без балльного оценивания результатов освоения курса. По итогам освоения курса за год ставится оценка «зачёт» («незачёт»). Отчетными формами представления результативности</w:t>
      </w:r>
      <w:r>
        <w:rPr>
          <w:spacing w:val="80"/>
        </w:rPr>
        <w:t xml:space="preserve"> </w:t>
      </w:r>
      <w:r>
        <w:t>внеурочной деятельности являются: отчет, проект, выставки, смотры, концерты, спектакли, спортивные соревнования,</w:t>
      </w:r>
      <w:r>
        <w:rPr>
          <w:spacing w:val="80"/>
        </w:rPr>
        <w:t xml:space="preserve"> </w:t>
      </w:r>
      <w:r>
        <w:t>турниры, игры, результаты исследований, научно-практические конференции, поделки, рисунки.</w:t>
      </w:r>
    </w:p>
    <w:p w14:paraId="1BA9AE35" w14:textId="77777777" w:rsidR="00FD01CA" w:rsidRDefault="00FD01CA" w:rsidP="00FD01CA">
      <w:pPr>
        <w:pStyle w:val="ac"/>
        <w:spacing w:before="159" w:line="276" w:lineRule="auto"/>
        <w:ind w:left="643" w:right="142" w:firstLine="225"/>
      </w:pPr>
    </w:p>
    <w:p w14:paraId="2D549C95" w14:textId="77777777" w:rsidR="00FD01CA" w:rsidRPr="00FD01CA" w:rsidRDefault="00FD01CA">
      <w:pPr>
        <w:pStyle w:val="2"/>
        <w:numPr>
          <w:ilvl w:val="1"/>
          <w:numId w:val="231"/>
        </w:numPr>
        <w:tabs>
          <w:tab w:val="left" w:pos="1190"/>
        </w:tabs>
        <w:spacing w:before="6"/>
        <w:ind w:left="1190" w:hanging="336"/>
        <w:jc w:val="center"/>
        <w:rPr>
          <w:rFonts w:ascii="Times New Roman" w:hAnsi="Times New Roman" w:cs="Times New Roman"/>
          <w:b/>
          <w:bCs/>
          <w:color w:val="auto"/>
          <w:sz w:val="28"/>
          <w:szCs w:val="28"/>
        </w:rPr>
      </w:pPr>
      <w:bookmarkStart w:id="287" w:name="3.3.КАЛЕНДАРНЫЙ_УЧЕБНЫЙ_ГРАФИК_МБОУ_ЛИЦЕ"/>
      <w:bookmarkEnd w:id="287"/>
      <w:r w:rsidRPr="00FD01CA">
        <w:rPr>
          <w:rFonts w:ascii="Times New Roman" w:hAnsi="Times New Roman" w:cs="Times New Roman"/>
          <w:b/>
          <w:bCs/>
          <w:color w:val="auto"/>
          <w:sz w:val="28"/>
          <w:szCs w:val="28"/>
        </w:rPr>
        <w:t>КАЛЕНДАРНЫЙ</w:t>
      </w:r>
      <w:r w:rsidRPr="00FD01CA">
        <w:rPr>
          <w:rFonts w:ascii="Times New Roman" w:hAnsi="Times New Roman" w:cs="Times New Roman"/>
          <w:b/>
          <w:bCs/>
          <w:color w:val="auto"/>
          <w:spacing w:val="-15"/>
          <w:sz w:val="28"/>
          <w:szCs w:val="28"/>
        </w:rPr>
        <w:t xml:space="preserve"> </w:t>
      </w:r>
      <w:r w:rsidRPr="00FD01CA">
        <w:rPr>
          <w:rFonts w:ascii="Times New Roman" w:hAnsi="Times New Roman" w:cs="Times New Roman"/>
          <w:b/>
          <w:bCs/>
          <w:color w:val="auto"/>
          <w:sz w:val="28"/>
          <w:szCs w:val="28"/>
        </w:rPr>
        <w:t>УЧЕБНЫЙ</w:t>
      </w:r>
      <w:r w:rsidRPr="00FD01CA">
        <w:rPr>
          <w:rFonts w:ascii="Times New Roman" w:hAnsi="Times New Roman" w:cs="Times New Roman"/>
          <w:b/>
          <w:bCs/>
          <w:color w:val="auto"/>
          <w:spacing w:val="-8"/>
          <w:sz w:val="28"/>
          <w:szCs w:val="28"/>
        </w:rPr>
        <w:t xml:space="preserve"> </w:t>
      </w:r>
      <w:r w:rsidRPr="00FD01CA">
        <w:rPr>
          <w:rFonts w:ascii="Times New Roman" w:hAnsi="Times New Roman" w:cs="Times New Roman"/>
          <w:b/>
          <w:bCs/>
          <w:color w:val="auto"/>
          <w:sz w:val="28"/>
          <w:szCs w:val="28"/>
        </w:rPr>
        <w:t>ГРАФИК</w:t>
      </w:r>
      <w:r w:rsidRPr="00FD01CA">
        <w:rPr>
          <w:rFonts w:ascii="Times New Roman" w:hAnsi="Times New Roman" w:cs="Times New Roman"/>
          <w:b/>
          <w:bCs/>
          <w:color w:val="auto"/>
          <w:spacing w:val="-11"/>
          <w:sz w:val="28"/>
          <w:szCs w:val="28"/>
        </w:rPr>
        <w:t xml:space="preserve"> </w:t>
      </w:r>
      <w:r w:rsidRPr="00FD01CA">
        <w:rPr>
          <w:rFonts w:ascii="Times New Roman" w:hAnsi="Times New Roman" w:cs="Times New Roman"/>
          <w:b/>
          <w:bCs/>
          <w:color w:val="auto"/>
          <w:sz w:val="28"/>
          <w:szCs w:val="28"/>
        </w:rPr>
        <w:t>МБОУ</w:t>
      </w:r>
      <w:r w:rsidRPr="00FD01CA">
        <w:rPr>
          <w:rFonts w:ascii="Times New Roman" w:hAnsi="Times New Roman" w:cs="Times New Roman"/>
          <w:b/>
          <w:bCs/>
          <w:color w:val="auto"/>
          <w:spacing w:val="37"/>
          <w:sz w:val="28"/>
          <w:szCs w:val="28"/>
        </w:rPr>
        <w:t xml:space="preserve"> </w:t>
      </w:r>
      <w:r w:rsidRPr="00FD01CA">
        <w:rPr>
          <w:rFonts w:ascii="Times New Roman" w:hAnsi="Times New Roman" w:cs="Times New Roman"/>
          <w:b/>
          <w:bCs/>
          <w:color w:val="auto"/>
          <w:spacing w:val="-2"/>
          <w:sz w:val="28"/>
          <w:szCs w:val="28"/>
        </w:rPr>
        <w:t>ЛИЦЕЙ</w:t>
      </w:r>
    </w:p>
    <w:p w14:paraId="2207C032" w14:textId="231EDA28" w:rsidR="00FD01CA" w:rsidRPr="00FD01CA" w:rsidRDefault="00FD01CA" w:rsidP="00FD01CA">
      <w:pPr>
        <w:spacing w:before="40"/>
        <w:ind w:left="1950"/>
        <w:jc w:val="center"/>
        <w:rPr>
          <w:rFonts w:ascii="Times New Roman" w:hAnsi="Times New Roman" w:cs="Times New Roman"/>
          <w:b/>
          <w:bCs/>
          <w:sz w:val="28"/>
          <w:szCs w:val="28"/>
        </w:rPr>
      </w:pPr>
      <w:r w:rsidRPr="00FD01CA">
        <w:rPr>
          <w:rFonts w:ascii="Times New Roman" w:hAnsi="Times New Roman" w:cs="Times New Roman"/>
          <w:b/>
          <w:bCs/>
          <w:sz w:val="28"/>
          <w:szCs w:val="28"/>
        </w:rPr>
        <w:t>«</w:t>
      </w:r>
      <w:proofErr w:type="gramStart"/>
      <w:r w:rsidR="00CE6741">
        <w:rPr>
          <w:rFonts w:ascii="Times New Roman" w:hAnsi="Times New Roman" w:cs="Times New Roman"/>
          <w:b/>
          <w:bCs/>
          <w:sz w:val="28"/>
          <w:szCs w:val="28"/>
        </w:rPr>
        <w:t>ПРЕСТИЖ</w:t>
      </w:r>
      <w:r w:rsidRPr="00FD01CA">
        <w:rPr>
          <w:rFonts w:ascii="Times New Roman" w:hAnsi="Times New Roman" w:cs="Times New Roman"/>
          <w:b/>
          <w:bCs/>
          <w:sz w:val="28"/>
          <w:szCs w:val="28"/>
        </w:rPr>
        <w:t>»</w:t>
      </w:r>
      <w:r w:rsidRPr="00FD01CA">
        <w:rPr>
          <w:rFonts w:ascii="Times New Roman" w:hAnsi="Times New Roman" w:cs="Times New Roman"/>
          <w:b/>
          <w:bCs/>
          <w:spacing w:val="-10"/>
          <w:sz w:val="28"/>
          <w:szCs w:val="28"/>
        </w:rPr>
        <w:t xml:space="preserve"> </w:t>
      </w:r>
      <w:r w:rsidRPr="00FD01CA">
        <w:rPr>
          <w:rFonts w:ascii="Times New Roman" w:hAnsi="Times New Roman" w:cs="Times New Roman"/>
          <w:b/>
          <w:bCs/>
          <w:spacing w:val="-6"/>
          <w:sz w:val="28"/>
          <w:szCs w:val="28"/>
        </w:rPr>
        <w:t xml:space="preserve"> </w:t>
      </w:r>
      <w:r w:rsidRPr="00FD01CA">
        <w:rPr>
          <w:rFonts w:ascii="Times New Roman" w:hAnsi="Times New Roman" w:cs="Times New Roman"/>
          <w:b/>
          <w:bCs/>
          <w:sz w:val="28"/>
          <w:szCs w:val="28"/>
        </w:rPr>
        <w:t>Г.О.</w:t>
      </w:r>
      <w:proofErr w:type="gramEnd"/>
      <w:r w:rsidRPr="00FD01CA">
        <w:rPr>
          <w:rFonts w:ascii="Times New Roman" w:hAnsi="Times New Roman" w:cs="Times New Roman"/>
          <w:b/>
          <w:bCs/>
          <w:spacing w:val="-4"/>
          <w:sz w:val="28"/>
          <w:szCs w:val="28"/>
        </w:rPr>
        <w:t xml:space="preserve"> </w:t>
      </w:r>
      <w:r w:rsidRPr="00FD01CA">
        <w:rPr>
          <w:rFonts w:ascii="Times New Roman" w:hAnsi="Times New Roman" w:cs="Times New Roman"/>
          <w:b/>
          <w:bCs/>
          <w:spacing w:val="-2"/>
          <w:sz w:val="28"/>
          <w:szCs w:val="28"/>
        </w:rPr>
        <w:t>САМАРА</w:t>
      </w:r>
    </w:p>
    <w:p w14:paraId="1E64FD42" w14:textId="77777777" w:rsidR="00FD01CA" w:rsidRPr="00FD01CA" w:rsidRDefault="00FD01CA" w:rsidP="00FD01CA">
      <w:pPr>
        <w:pStyle w:val="ac"/>
        <w:spacing w:before="17"/>
        <w:ind w:left="0"/>
        <w:jc w:val="center"/>
        <w:rPr>
          <w:b/>
          <w:bCs/>
          <w:sz w:val="28"/>
          <w:szCs w:val="28"/>
        </w:rPr>
      </w:pPr>
    </w:p>
    <w:p w14:paraId="7B7A77B0" w14:textId="66418A83" w:rsidR="00FD01CA" w:rsidRDefault="00FD01CA" w:rsidP="00FD01CA">
      <w:pPr>
        <w:pStyle w:val="ac"/>
        <w:tabs>
          <w:tab w:val="left" w:pos="10348"/>
        </w:tabs>
        <w:ind w:left="523"/>
      </w:pPr>
      <w:r>
        <w:t>Календарный</w:t>
      </w:r>
      <w:r>
        <w:rPr>
          <w:spacing w:val="22"/>
        </w:rPr>
        <w:t xml:space="preserve"> </w:t>
      </w:r>
      <w:r>
        <w:t>учебный</w:t>
      </w:r>
      <w:r>
        <w:rPr>
          <w:spacing w:val="26"/>
        </w:rPr>
        <w:t xml:space="preserve"> </w:t>
      </w:r>
      <w:r>
        <w:t>график</w:t>
      </w:r>
      <w:r>
        <w:rPr>
          <w:spacing w:val="10"/>
        </w:rPr>
        <w:t xml:space="preserve"> </w:t>
      </w:r>
      <w:r>
        <w:t>МБОУ</w:t>
      </w:r>
      <w:r>
        <w:rPr>
          <w:spacing w:val="25"/>
        </w:rPr>
        <w:t xml:space="preserve"> </w:t>
      </w:r>
      <w:r w:rsidR="006C4A3D">
        <w:t>«Лицей «Престиж»</w:t>
      </w:r>
      <w:r>
        <w:t xml:space="preserve"> </w:t>
      </w:r>
      <w:proofErr w:type="spellStart"/>
      <w:r>
        <w:t>г.о.Самара</w:t>
      </w:r>
      <w:proofErr w:type="spellEnd"/>
      <w:r>
        <w:t xml:space="preserve"> составлен на основе федерального учебного </w:t>
      </w:r>
      <w:proofErr w:type="spellStart"/>
      <w:r>
        <w:t>графикаь</w:t>
      </w:r>
      <w:proofErr w:type="spellEnd"/>
      <w:r>
        <w:t xml:space="preserve"> и с учётом мнений участников образовательных отношений, региональных и этнокультурных традиций, плановых мероприятий учреждений культуры Самарской области и определяет чередование учебной деятельности (урочной и внеурочной) и плановых перерывов при получении образования</w:t>
      </w:r>
      <w:r>
        <w:rPr>
          <w:spacing w:val="80"/>
        </w:rPr>
        <w:t xml:space="preserve"> </w:t>
      </w:r>
      <w:r>
        <w:t>для отдыха и иных социальных целей (каникул) по календарным периодам учебного год.</w:t>
      </w:r>
    </w:p>
    <w:p w14:paraId="244EA33C" w14:textId="77777777" w:rsidR="00FD01CA" w:rsidRDefault="00FD01CA" w:rsidP="00487CFB">
      <w:pPr>
        <w:pStyle w:val="ac"/>
        <w:tabs>
          <w:tab w:val="left" w:pos="3347"/>
          <w:tab w:val="left" w:pos="5696"/>
          <w:tab w:val="left" w:pos="10348"/>
        </w:tabs>
        <w:spacing w:before="2" w:line="278" w:lineRule="auto"/>
        <w:ind w:left="523" w:firstLine="710"/>
      </w:pPr>
      <w:r>
        <w:rPr>
          <w:spacing w:val="-2"/>
        </w:rPr>
        <w:t>Организация</w:t>
      </w:r>
      <w:r>
        <w:tab/>
      </w:r>
      <w:r>
        <w:rPr>
          <w:spacing w:val="-2"/>
        </w:rPr>
        <w:t>образовательной</w:t>
      </w:r>
      <w:r>
        <w:tab/>
      </w:r>
      <w:r>
        <w:rPr>
          <w:spacing w:val="-2"/>
        </w:rPr>
        <w:t xml:space="preserve">деятельности </w:t>
      </w:r>
      <w:r>
        <w:t>осуществляется по учебным четвертям.</w:t>
      </w:r>
    </w:p>
    <w:p w14:paraId="77D8F7DB" w14:textId="77777777" w:rsidR="00FD01CA" w:rsidRDefault="00FD01CA" w:rsidP="00487CFB">
      <w:pPr>
        <w:pStyle w:val="ac"/>
        <w:tabs>
          <w:tab w:val="left" w:pos="10348"/>
        </w:tabs>
        <w:spacing w:line="278" w:lineRule="auto"/>
        <w:ind w:left="523" w:firstLine="710"/>
      </w:pPr>
      <w:r>
        <w:t>Продолжительность учебного года при получении начального общего образования составляет 34 недели, в 1 классе – 33 недели.</w:t>
      </w:r>
    </w:p>
    <w:p w14:paraId="708909BC" w14:textId="59A97C33" w:rsidR="004B3EA3" w:rsidRDefault="004B3EA3" w:rsidP="00487CFB">
      <w:pPr>
        <w:pStyle w:val="ac"/>
        <w:tabs>
          <w:tab w:val="left" w:pos="2319"/>
          <w:tab w:val="left" w:pos="2401"/>
          <w:tab w:val="left" w:pos="2680"/>
          <w:tab w:val="left" w:pos="3434"/>
          <w:tab w:val="left" w:pos="4120"/>
          <w:tab w:val="left" w:pos="4509"/>
          <w:tab w:val="left" w:pos="4562"/>
          <w:tab w:val="left" w:pos="5062"/>
          <w:tab w:val="left" w:pos="5297"/>
          <w:tab w:val="left" w:pos="5802"/>
          <w:tab w:val="left" w:pos="6834"/>
          <w:tab w:val="left" w:pos="9622"/>
          <w:tab w:val="left" w:pos="10348"/>
        </w:tabs>
        <w:spacing w:line="276" w:lineRule="auto"/>
        <w:ind w:left="643"/>
      </w:pPr>
    </w:p>
    <w:p w14:paraId="74B2FE4A" w14:textId="1ADC2604" w:rsidR="00487CFB" w:rsidRDefault="00487CFB" w:rsidP="00487CFB">
      <w:pPr>
        <w:pStyle w:val="ac"/>
        <w:spacing w:before="76" w:line="276" w:lineRule="auto"/>
        <w:ind w:left="523" w:firstLine="710"/>
      </w:pPr>
      <w:r>
        <w:t xml:space="preserve">Учебный год в МБОУ </w:t>
      </w:r>
      <w:r w:rsidR="006C4A3D">
        <w:t>«Лицей «Престиж»</w:t>
      </w:r>
      <w:r w:rsidR="00CE6741">
        <w:t xml:space="preserve"> </w:t>
      </w:r>
      <w:proofErr w:type="spellStart"/>
      <w:r>
        <w:t>г.о.Самара</w:t>
      </w:r>
      <w:proofErr w:type="spellEnd"/>
      <w:r>
        <w:t xml:space="preserve"> начинается </w:t>
      </w:r>
      <w:r w:rsidR="00CB10ED">
        <w:t>1</w:t>
      </w:r>
      <w:r>
        <w:t xml:space="preserve"> сентября. Если этот день приходится на выходной день, то в этом случае учебный год начинается в первый, следующий за ним, рабочий день.</w:t>
      </w:r>
    </w:p>
    <w:p w14:paraId="11D2537F" w14:textId="34AE3962" w:rsidR="00487CFB" w:rsidRDefault="00487CFB" w:rsidP="00487CFB">
      <w:pPr>
        <w:pStyle w:val="ac"/>
        <w:spacing w:before="3" w:line="276" w:lineRule="auto"/>
        <w:ind w:left="523" w:firstLine="710"/>
      </w:pPr>
      <w:r>
        <w:t xml:space="preserve">Учебный год в МБОУ Лицей </w:t>
      </w:r>
      <w:proofErr w:type="gramStart"/>
      <w:r>
        <w:t xml:space="preserve">« </w:t>
      </w:r>
      <w:r w:rsidR="00CE6741">
        <w:t>Престиж</w:t>
      </w:r>
      <w:r>
        <w:t xml:space="preserve">» </w:t>
      </w:r>
      <w:r>
        <w:rPr>
          <w:spacing w:val="80"/>
        </w:rPr>
        <w:t xml:space="preserve"> </w:t>
      </w:r>
      <w:proofErr w:type="spellStart"/>
      <w:r>
        <w:t>г.о.Самара</w:t>
      </w:r>
      <w:proofErr w:type="spellEnd"/>
      <w:proofErr w:type="gramEnd"/>
      <w:r>
        <w:t xml:space="preserve"> заканчивается 26 мая. Если этот день приходится на выходной день, то в этом случае учебный год заканчивается в предыдущий рабочий день.</w:t>
      </w:r>
    </w:p>
    <w:p w14:paraId="4CD9F74B" w14:textId="77777777" w:rsidR="00487CFB" w:rsidRDefault="00487CFB" w:rsidP="00487CFB">
      <w:pPr>
        <w:pStyle w:val="ac"/>
        <w:tabs>
          <w:tab w:val="left" w:pos="3415"/>
          <w:tab w:val="left" w:pos="6171"/>
        </w:tabs>
        <w:spacing w:before="75" w:line="276" w:lineRule="auto"/>
        <w:ind w:left="643" w:firstLine="610"/>
      </w:pPr>
      <w:r>
        <w:t xml:space="preserve">С целью профилактики переутомления в федеральном календарном учебном графике предусматривается чередование </w:t>
      </w:r>
      <w:r>
        <w:rPr>
          <w:spacing w:val="-2"/>
        </w:rPr>
        <w:t>периодов</w:t>
      </w:r>
      <w:r>
        <w:tab/>
      </w:r>
      <w:r>
        <w:rPr>
          <w:spacing w:val="-2"/>
        </w:rPr>
        <w:t>учебного</w:t>
      </w:r>
      <w:r>
        <w:tab/>
      </w:r>
      <w:r>
        <w:rPr>
          <w:spacing w:val="-2"/>
        </w:rPr>
        <w:t xml:space="preserve">времени </w:t>
      </w:r>
      <w:r>
        <w:t>и каникул. Продолжительность каникул должна составлять не менее 7 календарных дней.</w:t>
      </w:r>
    </w:p>
    <w:p w14:paraId="60F0CF03" w14:textId="498F5093" w:rsidR="00487CFB" w:rsidRPr="00634E89" w:rsidRDefault="00487CFB" w:rsidP="00487CFB">
      <w:pPr>
        <w:pStyle w:val="ac"/>
        <w:spacing w:line="276" w:lineRule="auto"/>
        <w:ind w:left="643" w:firstLine="720"/>
      </w:pPr>
      <w:r w:rsidRPr="00634E89">
        <w:t>Продолжительность учебных четвертей составляет: I четверть –</w:t>
      </w:r>
      <w:r w:rsidR="00634E89" w:rsidRPr="00634E89">
        <w:t xml:space="preserve"> 9</w:t>
      </w:r>
      <w:r w:rsidRPr="00634E89">
        <w:t xml:space="preserve"> учебных недель (для 1-4 классов); II четверть – </w:t>
      </w:r>
      <w:r w:rsidR="00634E89" w:rsidRPr="00634E89">
        <w:t>7</w:t>
      </w:r>
      <w:r w:rsidRPr="00634E89">
        <w:t xml:space="preserve"> учебных недель (для 1-4 классов); III четверть – 11</w:t>
      </w:r>
      <w:r w:rsidRPr="00634E89">
        <w:rPr>
          <w:spacing w:val="40"/>
        </w:rPr>
        <w:t xml:space="preserve"> </w:t>
      </w:r>
      <w:r w:rsidRPr="00634E89">
        <w:t>учебных недель (для 2-4 классов), 10 учебных недель (для 1 классов); IV четверть – 7 учебных недель (для 1-4 классов).</w:t>
      </w:r>
    </w:p>
    <w:p w14:paraId="11428CF8" w14:textId="77777777" w:rsidR="00487CFB" w:rsidRPr="00EF3AD9" w:rsidRDefault="00487CFB" w:rsidP="00487CFB">
      <w:pPr>
        <w:pStyle w:val="ac"/>
        <w:ind w:left="1354"/>
      </w:pPr>
      <w:r w:rsidRPr="00EF3AD9">
        <w:t>Продолжительность</w:t>
      </w:r>
      <w:r w:rsidRPr="00EF3AD9">
        <w:rPr>
          <w:spacing w:val="-14"/>
        </w:rPr>
        <w:t xml:space="preserve"> </w:t>
      </w:r>
      <w:r w:rsidRPr="00EF3AD9">
        <w:t>каникул</w:t>
      </w:r>
      <w:r w:rsidRPr="00EF3AD9">
        <w:rPr>
          <w:spacing w:val="-13"/>
        </w:rPr>
        <w:t xml:space="preserve"> </w:t>
      </w:r>
      <w:r w:rsidRPr="00EF3AD9">
        <w:rPr>
          <w:spacing w:val="-2"/>
        </w:rPr>
        <w:t>составляет:</w:t>
      </w:r>
    </w:p>
    <w:p w14:paraId="4126C8A1" w14:textId="77777777" w:rsidR="00487CFB" w:rsidRPr="00EF3AD9" w:rsidRDefault="00487CFB" w:rsidP="00487CFB">
      <w:pPr>
        <w:pStyle w:val="ac"/>
        <w:spacing w:before="40" w:line="278" w:lineRule="auto"/>
        <w:ind w:left="643" w:firstLine="710"/>
      </w:pPr>
      <w:r w:rsidRPr="00EF3AD9">
        <w:t xml:space="preserve">по окончании I четверти (осенние каникулы) – 9 календарных дней (для </w:t>
      </w:r>
      <w:proofErr w:type="gramStart"/>
      <w:r w:rsidRPr="00EF3AD9">
        <w:t>1-4</w:t>
      </w:r>
      <w:proofErr w:type="gramEnd"/>
      <w:r w:rsidRPr="00EF3AD9">
        <w:t xml:space="preserve"> классов);</w:t>
      </w:r>
    </w:p>
    <w:p w14:paraId="07EBADB8" w14:textId="5FED9A32" w:rsidR="00487CFB" w:rsidRPr="00EF3AD9" w:rsidRDefault="00487CFB" w:rsidP="00487CFB">
      <w:pPr>
        <w:pStyle w:val="ac"/>
        <w:spacing w:line="283" w:lineRule="auto"/>
        <w:ind w:left="643" w:firstLine="710"/>
      </w:pPr>
      <w:r w:rsidRPr="00EF3AD9">
        <w:t xml:space="preserve">по окончании II четверти (зимние каникулы) – </w:t>
      </w:r>
      <w:r w:rsidR="00EF3AD9" w:rsidRPr="00EF3AD9">
        <w:t>12</w:t>
      </w:r>
      <w:r w:rsidRPr="00EF3AD9">
        <w:t xml:space="preserve"> календарных дней (для </w:t>
      </w:r>
      <w:proofErr w:type="gramStart"/>
      <w:r w:rsidRPr="00EF3AD9">
        <w:t>1-4</w:t>
      </w:r>
      <w:proofErr w:type="gramEnd"/>
      <w:r w:rsidRPr="00EF3AD9">
        <w:t xml:space="preserve"> классов);</w:t>
      </w:r>
    </w:p>
    <w:p w14:paraId="77742E87" w14:textId="77777777" w:rsidR="00487CFB" w:rsidRPr="00EF3AD9" w:rsidRDefault="00487CFB" w:rsidP="00487CFB">
      <w:pPr>
        <w:pStyle w:val="ac"/>
        <w:spacing w:line="278" w:lineRule="auto"/>
        <w:ind w:left="643" w:firstLine="710"/>
      </w:pPr>
      <w:r w:rsidRPr="00EF3AD9">
        <w:t xml:space="preserve">дополнительные каникулы – 9 календарных дней (для 1 </w:t>
      </w:r>
      <w:r w:rsidRPr="00EF3AD9">
        <w:rPr>
          <w:spacing w:val="-2"/>
        </w:rPr>
        <w:t>классов);</w:t>
      </w:r>
    </w:p>
    <w:p w14:paraId="3F29E435" w14:textId="77777777" w:rsidR="00487CFB" w:rsidRPr="00C1158E" w:rsidRDefault="00487CFB" w:rsidP="00487CFB">
      <w:pPr>
        <w:pStyle w:val="ac"/>
        <w:spacing w:line="273" w:lineRule="auto"/>
        <w:ind w:left="643" w:firstLine="710"/>
      </w:pPr>
      <w:r w:rsidRPr="00C1158E">
        <w:t xml:space="preserve">по окончании III четверти (весенние каникулы) – 9 календарных дней (для </w:t>
      </w:r>
      <w:proofErr w:type="gramStart"/>
      <w:r w:rsidRPr="00C1158E">
        <w:t>1-4</w:t>
      </w:r>
      <w:proofErr w:type="gramEnd"/>
      <w:r w:rsidRPr="00C1158E">
        <w:t xml:space="preserve"> классов);</w:t>
      </w:r>
    </w:p>
    <w:p w14:paraId="4524A623" w14:textId="4E8C8552" w:rsidR="00487CFB" w:rsidRDefault="00487CFB" w:rsidP="00487CFB">
      <w:pPr>
        <w:pStyle w:val="ac"/>
        <w:spacing w:line="273" w:lineRule="auto"/>
        <w:ind w:left="643" w:firstLine="710"/>
      </w:pPr>
      <w:r w:rsidRPr="00C1158E">
        <w:t xml:space="preserve">по окончании учебного года (летние каникулы) – </w:t>
      </w:r>
      <w:r w:rsidR="00C1158E" w:rsidRPr="00C1158E">
        <w:t>14</w:t>
      </w:r>
      <w:r w:rsidRPr="00C1158E">
        <w:t xml:space="preserve"> недель.</w:t>
      </w:r>
    </w:p>
    <w:p w14:paraId="2A06613C" w14:textId="77777777" w:rsidR="00487CFB" w:rsidRDefault="00487CFB" w:rsidP="00487CFB">
      <w:pPr>
        <w:pStyle w:val="ac"/>
        <w:spacing w:line="276" w:lineRule="auto"/>
        <w:ind w:left="643" w:firstLine="768"/>
      </w:pPr>
      <w:r>
        <w:t xml:space="preserve">Продолжительность урока не должна превышать 45 </w:t>
      </w:r>
      <w:proofErr w:type="spellStart"/>
      <w:proofErr w:type="gramStart"/>
      <w:r>
        <w:t>минут,за</w:t>
      </w:r>
      <w:proofErr w:type="spellEnd"/>
      <w:proofErr w:type="gramEnd"/>
      <w:r>
        <w:t xml:space="preserve"> исключением 1 класса и компенсирующего класса, продолжительность урока в которых не должна превышать 40 </w:t>
      </w:r>
      <w:r>
        <w:rPr>
          <w:spacing w:val="-2"/>
        </w:rPr>
        <w:t>минут.</w:t>
      </w:r>
    </w:p>
    <w:p w14:paraId="57F5CB90" w14:textId="2CA23951" w:rsidR="008310C3" w:rsidRPr="002641F7" w:rsidRDefault="00487CFB" w:rsidP="002641F7">
      <w:pPr>
        <w:pStyle w:val="ac"/>
        <w:spacing w:line="276" w:lineRule="auto"/>
        <w:ind w:left="643" w:firstLine="710"/>
      </w:pPr>
      <w:r>
        <w:t>Продолжительность</w:t>
      </w:r>
      <w:r>
        <w:rPr>
          <w:spacing w:val="-2"/>
        </w:rPr>
        <w:t xml:space="preserve"> </w:t>
      </w:r>
      <w:r>
        <w:t>перемен между</w:t>
      </w:r>
      <w:r>
        <w:rPr>
          <w:spacing w:val="-1"/>
        </w:rPr>
        <w:t xml:space="preserve"> </w:t>
      </w:r>
      <w:r>
        <w:t>уроками составляет</w:t>
      </w:r>
      <w:r>
        <w:rPr>
          <w:spacing w:val="-2"/>
        </w:rPr>
        <w:t xml:space="preserve"> </w:t>
      </w:r>
      <w:r>
        <w:t xml:space="preserve">не менее 10 минут, большой перемены (после 2 или 3 урока) – </w:t>
      </w:r>
      <w:proofErr w:type="gramStart"/>
      <w:r>
        <w:t>20-30</w:t>
      </w:r>
      <w:proofErr w:type="gramEnd"/>
      <w:r>
        <w:t xml:space="preserve"> минут. Вместо одной большой перемены допускается после 2 и 3 уроков устанавливать две перемены по 20 минут каждая.</w:t>
      </w:r>
    </w:p>
    <w:p w14:paraId="614C7A6E" w14:textId="77777777" w:rsidR="002641F7" w:rsidRDefault="002641F7" w:rsidP="002641F7">
      <w:pPr>
        <w:pStyle w:val="ac"/>
        <w:spacing w:before="76" w:line="276" w:lineRule="auto"/>
        <w:ind w:left="643" w:firstLine="710"/>
      </w:pPr>
      <w:r>
        <w:t xml:space="preserve">Продолжительность перемены между урочной и внеурочной деятельностью </w:t>
      </w:r>
      <w:proofErr w:type="spellStart"/>
      <w:r>
        <w:t>состовляет</w:t>
      </w:r>
      <w:proofErr w:type="spellEnd"/>
      <w:r>
        <w:t xml:space="preserve"> не менее </w:t>
      </w:r>
      <w:proofErr w:type="gramStart"/>
      <w:r>
        <w:t>20-30</w:t>
      </w:r>
      <w:proofErr w:type="gramEnd"/>
      <w:r>
        <w:t xml:space="preserve">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14:paraId="4E01B416" w14:textId="77777777" w:rsidR="002641F7" w:rsidRDefault="002641F7" w:rsidP="002641F7">
      <w:pPr>
        <w:pStyle w:val="ac"/>
        <w:spacing w:before="77" w:line="276" w:lineRule="auto"/>
        <w:ind w:left="643" w:firstLine="552"/>
      </w:pPr>
      <w:r>
        <w:t xml:space="preserve">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w:t>
      </w:r>
      <w:r>
        <w:rPr>
          <w:spacing w:val="-2"/>
        </w:rPr>
        <w:t>нормативами.</w:t>
      </w:r>
    </w:p>
    <w:p w14:paraId="32669FF0" w14:textId="56C9C552" w:rsidR="002641F7" w:rsidRDefault="002641F7" w:rsidP="002641F7">
      <w:pPr>
        <w:pStyle w:val="ac"/>
        <w:tabs>
          <w:tab w:val="left" w:pos="3434"/>
        </w:tabs>
        <w:spacing w:before="8" w:line="271" w:lineRule="auto"/>
        <w:ind w:left="643" w:firstLine="710"/>
      </w:pPr>
      <w:r>
        <w:t>Образовательная недельная нагрузка распределяется равномерно</w:t>
      </w:r>
      <w:r w:rsidR="00754F2A">
        <w:t xml:space="preserve"> </w:t>
      </w:r>
      <w:r>
        <w:t xml:space="preserve">в течение учебной недели, при этом объем </w:t>
      </w:r>
      <w:r>
        <w:rPr>
          <w:spacing w:val="-2"/>
        </w:rPr>
        <w:t>максимально</w:t>
      </w:r>
      <w:r>
        <w:tab/>
        <w:t>допустимой нагрузки</w:t>
      </w:r>
      <w:r>
        <w:rPr>
          <w:spacing w:val="-3"/>
        </w:rPr>
        <w:t xml:space="preserve"> </w:t>
      </w:r>
      <w:r>
        <w:t xml:space="preserve">в течение дня </w:t>
      </w:r>
      <w:r>
        <w:rPr>
          <w:spacing w:val="-2"/>
        </w:rPr>
        <w:t>составляет:</w:t>
      </w:r>
    </w:p>
    <w:p w14:paraId="26127BE7" w14:textId="77777777" w:rsidR="002641F7" w:rsidRDefault="002641F7" w:rsidP="002641F7">
      <w:pPr>
        <w:pStyle w:val="ac"/>
        <w:spacing w:before="9" w:line="278" w:lineRule="auto"/>
        <w:ind w:left="643" w:firstLine="710"/>
      </w:pPr>
      <w:r>
        <w:t xml:space="preserve">для обучающихся 1-х классов – не должен превышать 4 уроков и один раз в неделю – 5 уроков, за счет урока физической </w:t>
      </w:r>
      <w:r>
        <w:rPr>
          <w:spacing w:val="-2"/>
        </w:rPr>
        <w:t>культуры;</w:t>
      </w:r>
    </w:p>
    <w:p w14:paraId="2E280BDC" w14:textId="77777777" w:rsidR="002641F7" w:rsidRDefault="002641F7" w:rsidP="002641F7">
      <w:pPr>
        <w:pStyle w:val="ac"/>
        <w:spacing w:line="278" w:lineRule="auto"/>
        <w:ind w:left="643" w:firstLine="710"/>
      </w:pPr>
      <w:r>
        <w:t xml:space="preserve">для обучающихся </w:t>
      </w:r>
      <w:proofErr w:type="gramStart"/>
      <w:r>
        <w:t>2-4</w:t>
      </w:r>
      <w:proofErr w:type="gramEnd"/>
      <w:r>
        <w:t xml:space="preserve"> классов – не более 5 уроков и один раз в неделю 6 уроков за счет урока физической культуры.</w:t>
      </w:r>
    </w:p>
    <w:p w14:paraId="515BC093" w14:textId="77777777" w:rsidR="002641F7" w:rsidRDefault="002641F7" w:rsidP="002641F7">
      <w:pPr>
        <w:pStyle w:val="ac"/>
        <w:spacing w:line="278" w:lineRule="auto"/>
        <w:ind w:left="643" w:firstLine="710"/>
      </w:pPr>
      <w:r>
        <w:t>Обучение в 1 классе осуществляется с соблюдением следующих требований:</w:t>
      </w:r>
    </w:p>
    <w:p w14:paraId="47F7B672" w14:textId="77777777" w:rsidR="002641F7" w:rsidRDefault="002641F7" w:rsidP="002641F7">
      <w:pPr>
        <w:pStyle w:val="ac"/>
        <w:spacing w:line="276" w:lineRule="auto"/>
        <w:ind w:left="643" w:firstLine="710"/>
      </w:pPr>
      <w:r>
        <w:t>учебные занятия проводятся по 5-дневной учебной неделе и только в первую смену, обучение в первом полугодии: в сентябре,</w:t>
      </w:r>
      <w:r>
        <w:rPr>
          <w:spacing w:val="80"/>
        </w:rPr>
        <w:t xml:space="preserve">   </w:t>
      </w:r>
      <w:r>
        <w:t>октябре</w:t>
      </w:r>
      <w:r>
        <w:rPr>
          <w:spacing w:val="80"/>
        </w:rPr>
        <w:t xml:space="preserve">   </w:t>
      </w:r>
      <w:r>
        <w:t>–</w:t>
      </w:r>
      <w:r>
        <w:rPr>
          <w:spacing w:val="72"/>
          <w:w w:val="150"/>
        </w:rPr>
        <w:t xml:space="preserve">   </w:t>
      </w:r>
      <w:r>
        <w:t>по</w:t>
      </w:r>
      <w:r>
        <w:rPr>
          <w:spacing w:val="71"/>
          <w:w w:val="150"/>
        </w:rPr>
        <w:t xml:space="preserve">   </w:t>
      </w:r>
      <w:r>
        <w:t>3</w:t>
      </w:r>
      <w:r>
        <w:rPr>
          <w:spacing w:val="71"/>
          <w:w w:val="150"/>
        </w:rPr>
        <w:t xml:space="preserve">   </w:t>
      </w:r>
      <w:r>
        <w:t>урока</w:t>
      </w:r>
      <w:r>
        <w:rPr>
          <w:spacing w:val="75"/>
          <w:w w:val="150"/>
        </w:rPr>
        <w:t xml:space="preserve">   </w:t>
      </w:r>
      <w:r>
        <w:t>в</w:t>
      </w:r>
      <w:r>
        <w:rPr>
          <w:spacing w:val="72"/>
          <w:w w:val="150"/>
        </w:rPr>
        <w:t xml:space="preserve">   </w:t>
      </w:r>
      <w:r>
        <w:t xml:space="preserve">день по 35 минут каждый, в ноябре – декабре – по 4 урока в день по 35 минут каждый; в январе – мае – по 4 урока в день по 40 минут </w:t>
      </w:r>
      <w:r>
        <w:rPr>
          <w:spacing w:val="-2"/>
        </w:rPr>
        <w:t>каждый;</w:t>
      </w:r>
    </w:p>
    <w:p w14:paraId="051F149A" w14:textId="77777777" w:rsidR="002641F7" w:rsidRDefault="002641F7" w:rsidP="002641F7">
      <w:pPr>
        <w:pStyle w:val="ac"/>
        <w:spacing w:line="278" w:lineRule="auto"/>
        <w:ind w:left="643" w:firstLine="710"/>
      </w:pPr>
      <w:r>
        <w:t>в середине учебного дня организуется динамическая пауза продолжительностью не менее 40 минут;</w:t>
      </w:r>
    </w:p>
    <w:p w14:paraId="1465FB9D" w14:textId="77777777" w:rsidR="002641F7" w:rsidRDefault="002641F7" w:rsidP="002641F7">
      <w:pPr>
        <w:pStyle w:val="ac"/>
        <w:spacing w:line="278" w:lineRule="auto"/>
        <w:ind w:left="643" w:firstLine="710"/>
      </w:pPr>
      <w:r>
        <w:t>предоставляются дополнительные недельные каникулы в середине третьей четверти.</w:t>
      </w:r>
    </w:p>
    <w:p w14:paraId="27727B32" w14:textId="77777777" w:rsidR="002641F7" w:rsidRDefault="002641F7" w:rsidP="002641F7">
      <w:pPr>
        <w:pStyle w:val="ac"/>
        <w:tabs>
          <w:tab w:val="left" w:pos="4019"/>
        </w:tabs>
        <w:spacing w:line="278" w:lineRule="auto"/>
        <w:ind w:left="643" w:firstLine="720"/>
      </w:pPr>
      <w:r>
        <w:t>Занятия начинаются не ранее 8 часов утра</w:t>
      </w:r>
      <w:r>
        <w:rPr>
          <w:spacing w:val="40"/>
        </w:rPr>
        <w:t xml:space="preserve"> </w:t>
      </w:r>
      <w:r>
        <w:t>и</w:t>
      </w:r>
      <w:r>
        <w:rPr>
          <w:spacing w:val="40"/>
        </w:rPr>
        <w:t xml:space="preserve"> </w:t>
      </w:r>
      <w:r>
        <w:rPr>
          <w:spacing w:val="-2"/>
        </w:rPr>
        <w:t>заканчиваются</w:t>
      </w:r>
      <w:r>
        <w:tab/>
        <w:t>не</w:t>
      </w:r>
      <w:r>
        <w:rPr>
          <w:spacing w:val="80"/>
        </w:rPr>
        <w:t xml:space="preserve"> </w:t>
      </w:r>
      <w:r>
        <w:t>позднее19 часов.</w:t>
      </w:r>
    </w:p>
    <w:p w14:paraId="7ADA0F3F" w14:textId="4B257185" w:rsidR="00961B44" w:rsidRDefault="00961B44" w:rsidP="00961B44">
      <w:pPr>
        <w:shd w:val="clear" w:color="auto" w:fill="FFFFFF"/>
        <w:spacing w:after="0" w:line="1" w:lineRule="atLeast"/>
        <w:ind w:left="567" w:firstLine="600"/>
        <w:jc w:val="both"/>
      </w:pPr>
      <w:r w:rsidRPr="0069373D">
        <w:rPr>
          <w:rFonts w:ascii="Times New Roman" w:hAnsi="Times New Roman"/>
          <w:color w:val="000000"/>
        </w:rPr>
        <w:t xml:space="preserve">Суммарный объём домашнего задания по всем предметам для каждого класса не должен превышать продолжительности выполнения 1 час – для 1 класса, 1,5 часа – для 2 и 3 классов, 2 часа – для 4 класса. </w:t>
      </w:r>
    </w:p>
    <w:p w14:paraId="6DAD1293" w14:textId="77777777" w:rsidR="00170FDE" w:rsidRDefault="002641F7" w:rsidP="00170FDE">
      <w:pPr>
        <w:pStyle w:val="ac"/>
        <w:spacing w:line="276" w:lineRule="auto"/>
        <w:ind w:left="643" w:firstLine="768"/>
      </w:pPr>
      <w:r>
        <w:t xml:space="preserve">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организуется перерыв </w:t>
      </w:r>
      <w:r>
        <w:lastRenderedPageBreak/>
        <w:t>продолжительностью не менее 20 минут.</w:t>
      </w:r>
      <w:r w:rsidR="00170FDE">
        <w:t xml:space="preserve"> Возможны корректировки в годовом календарном графике в зависимости от календаря текущего года, климатических условий, санитарно-эпидемиологической обстановки.</w:t>
      </w:r>
      <w:bookmarkStart w:id="288" w:name="Ежегодный_календарный_учебный_график_утв"/>
      <w:bookmarkEnd w:id="288"/>
    </w:p>
    <w:p w14:paraId="2AC085F0" w14:textId="7EFABA07" w:rsidR="00170FDE" w:rsidRPr="00170FDE" w:rsidRDefault="00170FDE" w:rsidP="00170FDE">
      <w:pPr>
        <w:pStyle w:val="ac"/>
        <w:spacing w:line="276" w:lineRule="auto"/>
        <w:ind w:left="643" w:firstLine="768"/>
      </w:pPr>
      <w:r>
        <w:rPr>
          <w:b/>
        </w:rPr>
        <w:t xml:space="preserve">Ежегодный календарный учебный график утверждается приказом директора лицея на начало каждого учебного года как приложение к ООП НОО МБОУ </w:t>
      </w:r>
      <w:r w:rsidR="006C4A3D">
        <w:rPr>
          <w:b/>
        </w:rPr>
        <w:t>«Лицей «Престиж»</w:t>
      </w:r>
      <w:r>
        <w:rPr>
          <w:b/>
        </w:rPr>
        <w:t xml:space="preserve"> </w:t>
      </w:r>
      <w:proofErr w:type="spellStart"/>
      <w:r>
        <w:rPr>
          <w:b/>
        </w:rPr>
        <w:t>г.о.Самара</w:t>
      </w:r>
      <w:proofErr w:type="spellEnd"/>
      <w:r>
        <w:rPr>
          <w:b/>
        </w:rPr>
        <w:t>. (Приложение 1)</w:t>
      </w:r>
    </w:p>
    <w:p w14:paraId="0B76BF39" w14:textId="70BA7144" w:rsidR="009565AC" w:rsidRPr="00C33222" w:rsidRDefault="009565AC" w:rsidP="007A7202">
      <w:pPr>
        <w:pStyle w:val="ac"/>
        <w:tabs>
          <w:tab w:val="left" w:pos="2492"/>
          <w:tab w:val="left" w:pos="4226"/>
          <w:tab w:val="left" w:pos="5787"/>
          <w:tab w:val="left" w:pos="9624"/>
          <w:tab w:val="left" w:pos="10065"/>
          <w:tab w:val="left" w:pos="10206"/>
        </w:tabs>
        <w:spacing w:line="276" w:lineRule="auto"/>
        <w:ind w:left="0"/>
        <w:rPr>
          <w:sz w:val="24"/>
          <w:szCs w:val="24"/>
        </w:rPr>
      </w:pPr>
    </w:p>
    <w:p w14:paraId="79542D73" w14:textId="30D038E4" w:rsidR="00AB0338" w:rsidRPr="002824C8" w:rsidRDefault="00AB0338" w:rsidP="002824C8">
      <w:pPr>
        <w:pStyle w:val="2"/>
        <w:numPr>
          <w:ilvl w:val="1"/>
          <w:numId w:val="231"/>
        </w:numPr>
        <w:tabs>
          <w:tab w:val="left" w:pos="1031"/>
          <w:tab w:val="left" w:pos="1172"/>
        </w:tabs>
        <w:ind w:left="1172" w:right="944" w:hanging="476"/>
        <w:jc w:val="center"/>
        <w:rPr>
          <w:rFonts w:ascii="Times New Roman" w:hAnsi="Times New Roman" w:cs="Times New Roman"/>
          <w:b/>
          <w:bCs/>
          <w:color w:val="auto"/>
          <w:sz w:val="28"/>
          <w:szCs w:val="28"/>
        </w:rPr>
      </w:pPr>
      <w:r w:rsidRPr="002824C8">
        <w:rPr>
          <w:rFonts w:ascii="Times New Roman" w:hAnsi="Times New Roman" w:cs="Times New Roman"/>
          <w:b/>
          <w:bCs/>
          <w:color w:val="auto"/>
          <w:sz w:val="28"/>
          <w:szCs w:val="28"/>
        </w:rPr>
        <w:t>КАЛЕНДАРНЫ</w:t>
      </w:r>
      <w:bookmarkStart w:id="289" w:name="_Hlk207567816"/>
      <w:r w:rsidRPr="002824C8">
        <w:rPr>
          <w:rFonts w:ascii="Times New Roman" w:hAnsi="Times New Roman" w:cs="Times New Roman"/>
          <w:b/>
          <w:bCs/>
          <w:color w:val="auto"/>
          <w:sz w:val="28"/>
          <w:szCs w:val="28"/>
        </w:rPr>
        <w:t>Й</w:t>
      </w:r>
      <w:bookmarkEnd w:id="289"/>
      <w:r w:rsidRPr="002824C8">
        <w:rPr>
          <w:rFonts w:ascii="Times New Roman" w:hAnsi="Times New Roman" w:cs="Times New Roman"/>
          <w:b/>
          <w:bCs/>
          <w:color w:val="auto"/>
          <w:spacing w:val="-14"/>
          <w:sz w:val="28"/>
          <w:szCs w:val="28"/>
        </w:rPr>
        <w:t xml:space="preserve"> </w:t>
      </w:r>
      <w:r w:rsidRPr="002824C8">
        <w:rPr>
          <w:rFonts w:ascii="Times New Roman" w:hAnsi="Times New Roman" w:cs="Times New Roman"/>
          <w:b/>
          <w:bCs/>
          <w:color w:val="auto"/>
          <w:sz w:val="28"/>
          <w:szCs w:val="28"/>
        </w:rPr>
        <w:t>ПЛАН</w:t>
      </w:r>
      <w:r w:rsidRPr="002824C8">
        <w:rPr>
          <w:rFonts w:ascii="Times New Roman" w:hAnsi="Times New Roman" w:cs="Times New Roman"/>
          <w:b/>
          <w:bCs/>
          <w:color w:val="auto"/>
          <w:spacing w:val="-14"/>
          <w:sz w:val="28"/>
          <w:szCs w:val="28"/>
        </w:rPr>
        <w:t xml:space="preserve"> </w:t>
      </w:r>
      <w:r w:rsidRPr="002824C8">
        <w:rPr>
          <w:rFonts w:ascii="Times New Roman" w:hAnsi="Times New Roman" w:cs="Times New Roman"/>
          <w:b/>
          <w:bCs/>
          <w:color w:val="auto"/>
          <w:sz w:val="28"/>
          <w:szCs w:val="28"/>
        </w:rPr>
        <w:t>ВОСПИТАТЕЛЬНОЙ</w:t>
      </w:r>
      <w:r w:rsidRPr="002824C8">
        <w:rPr>
          <w:rFonts w:ascii="Times New Roman" w:hAnsi="Times New Roman" w:cs="Times New Roman"/>
          <w:b/>
          <w:bCs/>
          <w:color w:val="auto"/>
          <w:spacing w:val="-5"/>
          <w:sz w:val="28"/>
          <w:szCs w:val="28"/>
        </w:rPr>
        <w:t xml:space="preserve"> </w:t>
      </w:r>
      <w:r w:rsidRPr="002824C8">
        <w:rPr>
          <w:rFonts w:ascii="Times New Roman" w:hAnsi="Times New Roman" w:cs="Times New Roman"/>
          <w:b/>
          <w:bCs/>
          <w:color w:val="auto"/>
          <w:sz w:val="28"/>
          <w:szCs w:val="28"/>
        </w:rPr>
        <w:t xml:space="preserve">РАБОТЫ МБОУ </w:t>
      </w:r>
      <w:r w:rsidR="00CE6741">
        <w:rPr>
          <w:rFonts w:ascii="Times New Roman" w:hAnsi="Times New Roman" w:cs="Times New Roman"/>
          <w:b/>
          <w:bCs/>
          <w:color w:val="auto"/>
          <w:sz w:val="28"/>
          <w:szCs w:val="28"/>
        </w:rPr>
        <w:t>«ЛИЦЕЙ «ПРЕСТИЖ»</w:t>
      </w:r>
      <w:r w:rsidR="00CE6741" w:rsidRPr="002824C8">
        <w:rPr>
          <w:rFonts w:ascii="Times New Roman" w:hAnsi="Times New Roman" w:cs="Times New Roman"/>
          <w:b/>
          <w:bCs/>
          <w:color w:val="auto"/>
          <w:sz w:val="28"/>
          <w:szCs w:val="28"/>
        </w:rPr>
        <w:t xml:space="preserve"> </w:t>
      </w:r>
      <w:r w:rsidRPr="002824C8">
        <w:rPr>
          <w:rFonts w:ascii="Times New Roman" w:hAnsi="Times New Roman" w:cs="Times New Roman"/>
          <w:b/>
          <w:bCs/>
          <w:color w:val="auto"/>
          <w:sz w:val="28"/>
          <w:szCs w:val="28"/>
        </w:rPr>
        <w:t>Г.О</w:t>
      </w:r>
      <w:r w:rsidR="00177E22">
        <w:rPr>
          <w:rFonts w:ascii="Times New Roman" w:hAnsi="Times New Roman" w:cs="Times New Roman"/>
          <w:b/>
          <w:bCs/>
          <w:color w:val="auto"/>
          <w:sz w:val="28"/>
          <w:szCs w:val="28"/>
        </w:rPr>
        <w:t>.</w:t>
      </w:r>
      <w:r w:rsidRPr="002824C8">
        <w:rPr>
          <w:rFonts w:ascii="Times New Roman" w:hAnsi="Times New Roman" w:cs="Times New Roman"/>
          <w:b/>
          <w:bCs/>
          <w:color w:val="auto"/>
          <w:sz w:val="28"/>
          <w:szCs w:val="28"/>
        </w:rPr>
        <w:t>САМАРА</w:t>
      </w:r>
    </w:p>
    <w:p w14:paraId="6B322A85" w14:textId="6E67B32E" w:rsidR="00AB0338" w:rsidRDefault="00AB0338" w:rsidP="009F6527">
      <w:pPr>
        <w:pStyle w:val="ac"/>
        <w:spacing w:before="224" w:line="283" w:lineRule="auto"/>
        <w:ind w:left="643" w:right="142"/>
      </w:pPr>
      <w:r>
        <w:t>Календарный план воспитательной работы составлен на основе Федерального</w:t>
      </w:r>
      <w:r>
        <w:rPr>
          <w:spacing w:val="40"/>
        </w:rPr>
        <w:t xml:space="preserve"> </w:t>
      </w:r>
      <w:r>
        <w:t>календарного</w:t>
      </w:r>
      <w:r>
        <w:rPr>
          <w:spacing w:val="40"/>
        </w:rPr>
        <w:t xml:space="preserve"> </w:t>
      </w:r>
      <w:r>
        <w:t>плана воспитательной работы.</w:t>
      </w:r>
      <w:r w:rsidR="009F6527">
        <w:t xml:space="preserve"> </w:t>
      </w:r>
      <w:r>
        <w:t>План воспитательной работ реализуется в рамках урочной и внеурочной деятельности.</w:t>
      </w:r>
    </w:p>
    <w:p w14:paraId="7E9622F4" w14:textId="77777777" w:rsidR="00AB0338" w:rsidRDefault="00AB0338" w:rsidP="00AB0338">
      <w:pPr>
        <w:pStyle w:val="ac"/>
        <w:spacing w:before="5" w:line="278" w:lineRule="auto"/>
        <w:ind w:left="643" w:right="142" w:firstLine="710"/>
      </w:pPr>
      <w:r>
        <w:t xml:space="preserve">Все мероприятия должны </w:t>
      </w:r>
      <w:proofErr w:type="gramStart"/>
      <w:r>
        <w:t>проводятся</w:t>
      </w:r>
      <w:proofErr w:type="gramEnd"/>
      <w:r>
        <w:t xml:space="preserve"> с учетом особенностей основной образовательной программы, а также возрастных, физиологических и психоэмоциональных особенностей обучающихся.</w:t>
      </w:r>
    </w:p>
    <w:p w14:paraId="60C7E78B" w14:textId="77777777" w:rsidR="00AB0338" w:rsidRDefault="00AB0338" w:rsidP="00AB0338">
      <w:pPr>
        <w:pStyle w:val="ac"/>
        <w:spacing w:line="273" w:lineRule="auto"/>
        <w:ind w:left="643" w:right="142" w:firstLine="667"/>
      </w:pPr>
      <w:r>
        <w:t>Календарный план воспитательной работы составляется на текущий учебный год. В нем конкретизируется заявленная в рабочей программе воспитания работа применительно к данному учебному году и уровню образования.</w:t>
      </w:r>
    </w:p>
    <w:p w14:paraId="700AB7E7" w14:textId="77777777" w:rsidR="00AB0338" w:rsidRDefault="00AB0338" w:rsidP="00AB0338">
      <w:pPr>
        <w:pStyle w:val="ac"/>
        <w:spacing w:before="5" w:line="276" w:lineRule="auto"/>
        <w:ind w:left="643" w:right="142" w:firstLine="225"/>
      </w:pPr>
      <w:r>
        <w:t>Календарный план разрабатывается в соответствии с модулями рабочей программы воспитания: как инвариантными, так и вариативными — выбранными самой школой. При этом</w:t>
      </w:r>
      <w:r>
        <w:rPr>
          <w:spacing w:val="40"/>
        </w:rPr>
        <w:t xml:space="preserve"> </w:t>
      </w:r>
      <w:r>
        <w:t>в разделах плана, в которых отражается индивидуальная работа сразу нескольких педагогических работников («Классное руководство», «Школьный урок», «Курсы внеурочной деятельности»), делается только ссылка на соответствующие индивидуальные программы и планы работы данных педагогов.</w:t>
      </w:r>
    </w:p>
    <w:p w14:paraId="6DB893B8" w14:textId="77777777" w:rsidR="00C85484" w:rsidRDefault="00AB0338" w:rsidP="00C85484">
      <w:pPr>
        <w:pStyle w:val="ac"/>
        <w:spacing w:before="76"/>
        <w:ind w:left="643"/>
        <w:jc w:val="left"/>
      </w:pPr>
      <w:r>
        <w:t>Участие школьников во всех делах, событиях, мероприятиях календарного плана воспитательной работы основывается на принципах</w:t>
      </w:r>
      <w:r>
        <w:rPr>
          <w:spacing w:val="-2"/>
        </w:rPr>
        <w:t xml:space="preserve"> </w:t>
      </w:r>
      <w:r>
        <w:t>добровольности,</w:t>
      </w:r>
      <w:r>
        <w:rPr>
          <w:spacing w:val="-1"/>
        </w:rPr>
        <w:t xml:space="preserve"> </w:t>
      </w:r>
      <w:r>
        <w:t>взаимодействия</w:t>
      </w:r>
      <w:r>
        <w:rPr>
          <w:spacing w:val="-3"/>
        </w:rPr>
        <w:t xml:space="preserve"> </w:t>
      </w:r>
      <w:r>
        <w:t>обучающихся</w:t>
      </w:r>
      <w:r>
        <w:rPr>
          <w:spacing w:val="-3"/>
        </w:rPr>
        <w:t xml:space="preserve"> </w:t>
      </w:r>
      <w:r>
        <w:t>разных классов и параллелей, совместной со взрослыми посильной ответственности</w:t>
      </w:r>
      <w:r>
        <w:rPr>
          <w:spacing w:val="47"/>
        </w:rPr>
        <w:t xml:space="preserve"> </w:t>
      </w:r>
      <w:r>
        <w:t>за</w:t>
      </w:r>
      <w:r>
        <w:rPr>
          <w:spacing w:val="44"/>
        </w:rPr>
        <w:t xml:space="preserve"> </w:t>
      </w:r>
      <w:r>
        <w:t>их</w:t>
      </w:r>
      <w:r>
        <w:rPr>
          <w:spacing w:val="42"/>
        </w:rPr>
        <w:t xml:space="preserve"> </w:t>
      </w:r>
      <w:r>
        <w:t>планирование,</w:t>
      </w:r>
      <w:r>
        <w:rPr>
          <w:spacing w:val="55"/>
        </w:rPr>
        <w:t xml:space="preserve"> </w:t>
      </w:r>
      <w:r>
        <w:t>подготовку,</w:t>
      </w:r>
      <w:r>
        <w:rPr>
          <w:spacing w:val="51"/>
        </w:rPr>
        <w:t xml:space="preserve"> </w:t>
      </w:r>
      <w:r>
        <w:t>проведение</w:t>
      </w:r>
      <w:r>
        <w:rPr>
          <w:spacing w:val="40"/>
        </w:rPr>
        <w:t xml:space="preserve"> </w:t>
      </w:r>
      <w:r>
        <w:rPr>
          <w:spacing w:val="-10"/>
        </w:rPr>
        <w:t>и</w:t>
      </w:r>
      <w:r w:rsidR="00C85484">
        <w:rPr>
          <w:spacing w:val="-10"/>
        </w:rPr>
        <w:t xml:space="preserve"> </w:t>
      </w:r>
      <w:r w:rsidR="00C85484">
        <w:rPr>
          <w:spacing w:val="-2"/>
        </w:rPr>
        <w:t>анализ.</w:t>
      </w:r>
    </w:p>
    <w:p w14:paraId="5D07E105" w14:textId="28DDFE38" w:rsidR="00C85484" w:rsidRDefault="00C85484" w:rsidP="00C85484">
      <w:pPr>
        <w:pStyle w:val="ac"/>
        <w:spacing w:before="39" w:line="276" w:lineRule="auto"/>
        <w:ind w:left="643" w:right="142" w:firstLine="225"/>
      </w:pPr>
      <w:r>
        <w:t xml:space="preserve">Педагогические работники, ответственные за организацию дел, событий, мероприятий календарного плана, назначаются в МБОУ </w:t>
      </w:r>
      <w:r w:rsidR="006C4A3D">
        <w:t>«Лицей «Престиж»</w:t>
      </w:r>
      <w:r>
        <w:t xml:space="preserve"> </w:t>
      </w:r>
      <w:proofErr w:type="spellStart"/>
      <w:r>
        <w:t>г.о.Самара</w:t>
      </w:r>
      <w:proofErr w:type="spellEnd"/>
      <w:r>
        <w:t xml:space="preserve"> в соответствии с имеющимися в её штате единицами (заместитель директора по воспитательной</w:t>
      </w:r>
      <w:r>
        <w:rPr>
          <w:spacing w:val="-14"/>
        </w:rPr>
        <w:t xml:space="preserve"> </w:t>
      </w:r>
      <w:r>
        <w:t>работе,</w:t>
      </w:r>
      <w:r>
        <w:rPr>
          <w:spacing w:val="-7"/>
        </w:rPr>
        <w:t xml:space="preserve"> </w:t>
      </w:r>
      <w:r>
        <w:t>классный</w:t>
      </w:r>
      <w:r>
        <w:rPr>
          <w:spacing w:val="-10"/>
        </w:rPr>
        <w:t xml:space="preserve"> </w:t>
      </w:r>
      <w:r>
        <w:t>руководитель,</w:t>
      </w:r>
      <w:r>
        <w:rPr>
          <w:spacing w:val="-5"/>
        </w:rPr>
        <w:t xml:space="preserve"> </w:t>
      </w:r>
      <w:r>
        <w:t>учитель).</w:t>
      </w:r>
      <w:r>
        <w:rPr>
          <w:spacing w:val="-7"/>
        </w:rPr>
        <w:t xml:space="preserve"> </w:t>
      </w:r>
      <w:r>
        <w:t>Также</w:t>
      </w:r>
      <w:r>
        <w:rPr>
          <w:spacing w:val="-13"/>
        </w:rPr>
        <w:t xml:space="preserve"> </w:t>
      </w:r>
      <w:r>
        <w:rPr>
          <w:spacing w:val="-10"/>
        </w:rPr>
        <w:t>к</w:t>
      </w:r>
    </w:p>
    <w:p w14:paraId="12505B4E" w14:textId="77777777" w:rsidR="00C85484" w:rsidRDefault="00C85484" w:rsidP="00C85484">
      <w:pPr>
        <w:pStyle w:val="ac"/>
        <w:spacing w:before="78" w:line="278" w:lineRule="auto"/>
        <w:ind w:left="643" w:right="142"/>
      </w:pPr>
      <w:r>
        <w:t>организации привлекаются родители (законные представители), социальные партнёры школы и сами обучающиеся.</w:t>
      </w:r>
    </w:p>
    <w:p w14:paraId="2FCB74B0" w14:textId="33FE0941" w:rsidR="00C85484" w:rsidRDefault="00C85484" w:rsidP="00C85484">
      <w:pPr>
        <w:pStyle w:val="ac"/>
        <w:tabs>
          <w:tab w:val="left" w:pos="5422"/>
        </w:tabs>
        <w:spacing w:before="75" w:line="278" w:lineRule="auto"/>
        <w:ind w:left="643" w:right="142"/>
      </w:pPr>
      <w:r>
        <w:t>При формировании календарного плана воспитательной работы школа включает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w:t>
      </w:r>
      <w:r>
        <w:rPr>
          <w:spacing w:val="40"/>
        </w:rPr>
        <w:t xml:space="preserve"> </w:t>
      </w:r>
      <w:r>
        <w:t>из</w:t>
      </w:r>
      <w:r>
        <w:rPr>
          <w:spacing w:val="40"/>
        </w:rPr>
        <w:t xml:space="preserve"> </w:t>
      </w:r>
      <w:r>
        <w:t>Календаря</w:t>
      </w:r>
      <w:r>
        <w:rPr>
          <w:spacing w:val="40"/>
        </w:rPr>
        <w:t xml:space="preserve"> </w:t>
      </w:r>
      <w:r>
        <w:t xml:space="preserve">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молодёжными </w:t>
      </w:r>
      <w:r>
        <w:rPr>
          <w:spacing w:val="-2"/>
        </w:rPr>
        <w:t>общественными</w:t>
      </w:r>
      <w:r w:rsidR="00945366">
        <w:t xml:space="preserve"> </w:t>
      </w:r>
      <w:r>
        <w:rPr>
          <w:spacing w:val="-2"/>
        </w:rPr>
        <w:t>объединениями.</w:t>
      </w:r>
    </w:p>
    <w:p w14:paraId="663E1526" w14:textId="2B484401" w:rsidR="00AB0338" w:rsidRDefault="00AB0338" w:rsidP="00AB0338">
      <w:pPr>
        <w:pStyle w:val="ac"/>
        <w:spacing w:before="2" w:line="276" w:lineRule="auto"/>
        <w:ind w:left="643" w:right="142" w:firstLine="225"/>
      </w:pPr>
    </w:p>
    <w:tbl>
      <w:tblPr>
        <w:tblStyle w:val="ae"/>
        <w:tblW w:w="0" w:type="auto"/>
        <w:tblInd w:w="643" w:type="dxa"/>
        <w:tblLook w:val="04A0" w:firstRow="1" w:lastRow="0" w:firstColumn="1" w:lastColumn="0" w:noHBand="0" w:noVBand="1"/>
      </w:tblPr>
      <w:tblGrid>
        <w:gridCol w:w="1609"/>
        <w:gridCol w:w="7661"/>
      </w:tblGrid>
      <w:tr w:rsidR="0038542D" w14:paraId="57A3CE51" w14:textId="77777777" w:rsidTr="006200B1">
        <w:tc>
          <w:tcPr>
            <w:tcW w:w="1620" w:type="dxa"/>
          </w:tcPr>
          <w:p w14:paraId="4498E929" w14:textId="12D8E6A4" w:rsidR="0038542D" w:rsidRDefault="0038542D" w:rsidP="0038542D">
            <w:pPr>
              <w:pStyle w:val="ac"/>
              <w:tabs>
                <w:tab w:val="left" w:pos="9624"/>
                <w:tab w:val="left" w:pos="10065"/>
                <w:tab w:val="left" w:pos="10206"/>
              </w:tabs>
              <w:spacing w:before="2" w:line="276" w:lineRule="auto"/>
              <w:ind w:left="0" w:right="142"/>
              <w:rPr>
                <w:sz w:val="24"/>
                <w:szCs w:val="24"/>
              </w:rPr>
            </w:pPr>
            <w:r>
              <w:rPr>
                <w:b/>
                <w:spacing w:val="-2"/>
              </w:rPr>
              <w:t>Сентябрь</w:t>
            </w:r>
          </w:p>
        </w:tc>
        <w:tc>
          <w:tcPr>
            <w:tcW w:w="7797" w:type="dxa"/>
          </w:tcPr>
          <w:p w14:paraId="2614DEF2" w14:textId="77777777" w:rsidR="0038542D" w:rsidRDefault="0038542D" w:rsidP="0038542D">
            <w:pPr>
              <w:pStyle w:val="TableParagraph"/>
              <w:spacing w:line="249" w:lineRule="exact"/>
              <w:ind w:left="4"/>
            </w:pPr>
            <w:r>
              <w:t>1</w:t>
            </w:r>
            <w:r>
              <w:rPr>
                <w:spacing w:val="-3"/>
              </w:rPr>
              <w:t xml:space="preserve"> </w:t>
            </w:r>
            <w:r>
              <w:t>сентября:</w:t>
            </w:r>
            <w:r>
              <w:rPr>
                <w:spacing w:val="-9"/>
              </w:rPr>
              <w:t xml:space="preserve"> </w:t>
            </w:r>
            <w:r>
              <w:t>День</w:t>
            </w:r>
            <w:r>
              <w:rPr>
                <w:spacing w:val="3"/>
              </w:rPr>
              <w:t xml:space="preserve"> </w:t>
            </w:r>
            <w:r>
              <w:rPr>
                <w:spacing w:val="-2"/>
              </w:rPr>
              <w:t>знаний;</w:t>
            </w:r>
          </w:p>
          <w:p w14:paraId="09B9BAB1" w14:textId="3E78FCB6" w:rsidR="0038542D" w:rsidRDefault="0038542D" w:rsidP="0038542D">
            <w:pPr>
              <w:pStyle w:val="TableParagraph"/>
              <w:spacing w:before="35"/>
              <w:ind w:left="115" w:right="385"/>
            </w:pPr>
            <w:r>
              <w:t>3</w:t>
            </w:r>
            <w:r>
              <w:rPr>
                <w:spacing w:val="-14"/>
              </w:rPr>
              <w:t xml:space="preserve"> </w:t>
            </w:r>
            <w:r>
              <w:t>сентября:</w:t>
            </w:r>
            <w:r>
              <w:rPr>
                <w:spacing w:val="-13"/>
              </w:rPr>
              <w:t xml:space="preserve"> </w:t>
            </w:r>
            <w:r>
              <w:t>День</w:t>
            </w:r>
            <w:r>
              <w:rPr>
                <w:spacing w:val="-6"/>
              </w:rPr>
              <w:t xml:space="preserve"> </w:t>
            </w:r>
            <w:r>
              <w:t>окончания</w:t>
            </w:r>
            <w:r>
              <w:rPr>
                <w:spacing w:val="-14"/>
              </w:rPr>
              <w:t xml:space="preserve"> </w:t>
            </w:r>
            <w:r>
              <w:t>Второй</w:t>
            </w:r>
            <w:r w:rsidR="006200B1">
              <w:t xml:space="preserve"> </w:t>
            </w:r>
            <w:r>
              <w:t>мировой</w:t>
            </w:r>
            <w:r>
              <w:rPr>
                <w:spacing w:val="-4"/>
              </w:rPr>
              <w:t xml:space="preserve"> </w:t>
            </w:r>
            <w:r>
              <w:t>войны, День солидарности в борьбе с терроризмом;</w:t>
            </w:r>
          </w:p>
          <w:p w14:paraId="3935950C" w14:textId="4283B70C" w:rsidR="0038542D" w:rsidRDefault="0038542D" w:rsidP="0038542D">
            <w:pPr>
              <w:pStyle w:val="ac"/>
              <w:tabs>
                <w:tab w:val="left" w:pos="9624"/>
                <w:tab w:val="left" w:pos="10065"/>
                <w:tab w:val="left" w:pos="10206"/>
              </w:tabs>
              <w:spacing w:before="2" w:line="276" w:lineRule="auto"/>
              <w:ind w:left="0" w:right="142"/>
              <w:rPr>
                <w:sz w:val="24"/>
                <w:szCs w:val="24"/>
              </w:rPr>
            </w:pPr>
            <w:r>
              <w:t>8</w:t>
            </w:r>
            <w:r>
              <w:rPr>
                <w:spacing w:val="-14"/>
              </w:rPr>
              <w:t xml:space="preserve"> </w:t>
            </w:r>
            <w:r>
              <w:t>сентября:</w:t>
            </w:r>
            <w:r>
              <w:rPr>
                <w:spacing w:val="-14"/>
              </w:rPr>
              <w:t xml:space="preserve"> </w:t>
            </w:r>
            <w:r>
              <w:t>Международный</w:t>
            </w:r>
            <w:r>
              <w:rPr>
                <w:spacing w:val="-14"/>
              </w:rPr>
              <w:t xml:space="preserve"> </w:t>
            </w:r>
            <w:r>
              <w:t>день</w:t>
            </w:r>
            <w:r w:rsidR="006200B1">
              <w:t xml:space="preserve"> </w:t>
            </w:r>
            <w:r>
              <w:t xml:space="preserve">распространения </w:t>
            </w:r>
            <w:r>
              <w:rPr>
                <w:spacing w:val="-2"/>
              </w:rPr>
              <w:t>грамотности.</w:t>
            </w:r>
          </w:p>
        </w:tc>
      </w:tr>
      <w:tr w:rsidR="0038542D" w14:paraId="4C5ABADC" w14:textId="77777777" w:rsidTr="006200B1">
        <w:tc>
          <w:tcPr>
            <w:tcW w:w="1620" w:type="dxa"/>
          </w:tcPr>
          <w:p w14:paraId="422ED4EA" w14:textId="50EBAFA3" w:rsidR="0038542D" w:rsidRDefault="0038542D" w:rsidP="0038542D">
            <w:pPr>
              <w:pStyle w:val="ac"/>
              <w:tabs>
                <w:tab w:val="left" w:pos="9624"/>
                <w:tab w:val="left" w:pos="10065"/>
                <w:tab w:val="left" w:pos="10206"/>
              </w:tabs>
              <w:spacing w:before="2" w:line="276" w:lineRule="auto"/>
              <w:ind w:left="0" w:right="142"/>
              <w:rPr>
                <w:sz w:val="24"/>
                <w:szCs w:val="24"/>
              </w:rPr>
            </w:pPr>
            <w:r>
              <w:rPr>
                <w:b/>
                <w:spacing w:val="-2"/>
              </w:rPr>
              <w:t>Октябрь</w:t>
            </w:r>
          </w:p>
        </w:tc>
        <w:tc>
          <w:tcPr>
            <w:tcW w:w="7797" w:type="dxa"/>
          </w:tcPr>
          <w:p w14:paraId="7CBDEDD5" w14:textId="52122000" w:rsidR="0038542D" w:rsidRDefault="0038542D" w:rsidP="0038542D">
            <w:pPr>
              <w:pStyle w:val="TableParagraph"/>
              <w:spacing w:line="242" w:lineRule="auto"/>
              <w:ind w:left="115"/>
            </w:pPr>
            <w:r>
              <w:t>1</w:t>
            </w:r>
            <w:r>
              <w:rPr>
                <w:spacing w:val="-14"/>
              </w:rPr>
              <w:t xml:space="preserve"> </w:t>
            </w:r>
            <w:r>
              <w:t>октября:</w:t>
            </w:r>
            <w:r>
              <w:rPr>
                <w:spacing w:val="-14"/>
              </w:rPr>
              <w:t xml:space="preserve"> </w:t>
            </w:r>
            <w:r>
              <w:t>Международный</w:t>
            </w:r>
            <w:r>
              <w:rPr>
                <w:spacing w:val="-11"/>
              </w:rPr>
              <w:t xml:space="preserve"> </w:t>
            </w:r>
            <w:r>
              <w:t>день</w:t>
            </w:r>
            <w:r w:rsidR="006200B1">
              <w:t xml:space="preserve"> </w:t>
            </w:r>
            <w:r>
              <w:t>пожилых</w:t>
            </w:r>
            <w:r>
              <w:rPr>
                <w:spacing w:val="-11"/>
              </w:rPr>
              <w:t xml:space="preserve"> </w:t>
            </w:r>
            <w:r>
              <w:t>людей; Международный день музыки;</w:t>
            </w:r>
          </w:p>
          <w:p w14:paraId="1D59FA9E" w14:textId="77777777" w:rsidR="0038542D" w:rsidRDefault="0038542D" w:rsidP="0038542D">
            <w:pPr>
              <w:pStyle w:val="TableParagraph"/>
              <w:spacing w:line="237" w:lineRule="auto"/>
              <w:ind w:left="4"/>
            </w:pPr>
            <w:r>
              <w:t>4</w:t>
            </w:r>
            <w:r>
              <w:rPr>
                <w:spacing w:val="-5"/>
              </w:rPr>
              <w:t xml:space="preserve"> </w:t>
            </w:r>
            <w:r>
              <w:t>октября:</w:t>
            </w:r>
            <w:r>
              <w:rPr>
                <w:spacing w:val="-8"/>
              </w:rPr>
              <w:t xml:space="preserve"> </w:t>
            </w:r>
            <w:r>
              <w:t>День</w:t>
            </w:r>
            <w:r>
              <w:rPr>
                <w:spacing w:val="-5"/>
              </w:rPr>
              <w:t xml:space="preserve"> </w:t>
            </w:r>
            <w:r>
              <w:t>защиты</w:t>
            </w:r>
            <w:r>
              <w:rPr>
                <w:spacing w:val="-9"/>
              </w:rPr>
              <w:t xml:space="preserve"> </w:t>
            </w:r>
            <w:r>
              <w:t>животных;5</w:t>
            </w:r>
            <w:r>
              <w:rPr>
                <w:spacing w:val="-5"/>
              </w:rPr>
              <w:t xml:space="preserve"> </w:t>
            </w:r>
            <w:r>
              <w:t>октября:</w:t>
            </w:r>
            <w:r>
              <w:rPr>
                <w:spacing w:val="-12"/>
              </w:rPr>
              <w:t xml:space="preserve"> </w:t>
            </w:r>
            <w:r>
              <w:t xml:space="preserve">День </w:t>
            </w:r>
            <w:r>
              <w:rPr>
                <w:spacing w:val="-2"/>
              </w:rPr>
              <w:t>учителя;</w:t>
            </w:r>
          </w:p>
          <w:p w14:paraId="1FF04B27" w14:textId="1C627545" w:rsidR="0038542D" w:rsidRDefault="0038542D" w:rsidP="0038542D">
            <w:pPr>
              <w:pStyle w:val="TableParagraph"/>
              <w:spacing w:line="242" w:lineRule="auto"/>
              <w:ind w:left="115" w:right="385"/>
            </w:pPr>
            <w:r>
              <w:t>25</w:t>
            </w:r>
            <w:r>
              <w:rPr>
                <w:spacing w:val="-14"/>
              </w:rPr>
              <w:t xml:space="preserve"> </w:t>
            </w:r>
            <w:r>
              <w:t>октября:</w:t>
            </w:r>
            <w:r>
              <w:rPr>
                <w:spacing w:val="-14"/>
              </w:rPr>
              <w:t xml:space="preserve"> </w:t>
            </w:r>
            <w:r>
              <w:t>Международный</w:t>
            </w:r>
            <w:r>
              <w:rPr>
                <w:spacing w:val="-14"/>
              </w:rPr>
              <w:t xml:space="preserve"> </w:t>
            </w:r>
            <w:r>
              <w:t>день</w:t>
            </w:r>
            <w:r w:rsidR="006200B1">
              <w:t xml:space="preserve"> </w:t>
            </w:r>
            <w:r>
              <w:t xml:space="preserve">школьных </w:t>
            </w:r>
            <w:r>
              <w:rPr>
                <w:spacing w:val="-2"/>
              </w:rPr>
              <w:t>библиотек;</w:t>
            </w:r>
          </w:p>
          <w:p w14:paraId="19AAE688" w14:textId="607FE325" w:rsidR="0038542D" w:rsidRDefault="0038542D" w:rsidP="0038542D">
            <w:pPr>
              <w:pStyle w:val="ac"/>
              <w:tabs>
                <w:tab w:val="left" w:pos="9624"/>
                <w:tab w:val="left" w:pos="10065"/>
                <w:tab w:val="left" w:pos="10206"/>
              </w:tabs>
              <w:spacing w:before="2" w:line="276" w:lineRule="auto"/>
              <w:ind w:left="0" w:right="142"/>
              <w:rPr>
                <w:sz w:val="24"/>
                <w:szCs w:val="24"/>
              </w:rPr>
            </w:pPr>
            <w:r>
              <w:lastRenderedPageBreak/>
              <w:t>Третье</w:t>
            </w:r>
            <w:r>
              <w:rPr>
                <w:spacing w:val="-14"/>
              </w:rPr>
              <w:t xml:space="preserve"> </w:t>
            </w:r>
            <w:r>
              <w:t>воскресенье</w:t>
            </w:r>
            <w:r>
              <w:rPr>
                <w:spacing w:val="-8"/>
              </w:rPr>
              <w:t xml:space="preserve"> </w:t>
            </w:r>
            <w:r>
              <w:t>октября:</w:t>
            </w:r>
            <w:r>
              <w:rPr>
                <w:spacing w:val="-7"/>
              </w:rPr>
              <w:t xml:space="preserve"> </w:t>
            </w:r>
            <w:r>
              <w:t>День</w:t>
            </w:r>
            <w:r>
              <w:rPr>
                <w:spacing w:val="-3"/>
              </w:rPr>
              <w:t xml:space="preserve"> </w:t>
            </w:r>
            <w:r>
              <w:rPr>
                <w:spacing w:val="-4"/>
              </w:rPr>
              <w:t>отца</w:t>
            </w:r>
          </w:p>
        </w:tc>
      </w:tr>
      <w:tr w:rsidR="0038542D" w14:paraId="1ADD3AE7" w14:textId="77777777" w:rsidTr="006200B1">
        <w:tc>
          <w:tcPr>
            <w:tcW w:w="1620" w:type="dxa"/>
          </w:tcPr>
          <w:p w14:paraId="4FBF6063" w14:textId="2539E353" w:rsidR="0038542D" w:rsidRDefault="0038542D" w:rsidP="0038542D">
            <w:pPr>
              <w:pStyle w:val="ac"/>
              <w:tabs>
                <w:tab w:val="left" w:pos="9624"/>
                <w:tab w:val="left" w:pos="10065"/>
                <w:tab w:val="left" w:pos="10206"/>
              </w:tabs>
              <w:spacing w:before="2" w:line="276" w:lineRule="auto"/>
              <w:ind w:left="0" w:right="142"/>
              <w:rPr>
                <w:sz w:val="24"/>
                <w:szCs w:val="24"/>
              </w:rPr>
            </w:pPr>
            <w:r>
              <w:rPr>
                <w:b/>
                <w:spacing w:val="-2"/>
              </w:rPr>
              <w:t>Ноябрь</w:t>
            </w:r>
          </w:p>
        </w:tc>
        <w:tc>
          <w:tcPr>
            <w:tcW w:w="7797" w:type="dxa"/>
          </w:tcPr>
          <w:p w14:paraId="38D2BBAC" w14:textId="77777777" w:rsidR="0038542D" w:rsidRDefault="0038542D" w:rsidP="0038542D">
            <w:pPr>
              <w:pStyle w:val="TableParagraph"/>
              <w:spacing w:line="242" w:lineRule="auto"/>
              <w:ind w:left="4" w:right="385"/>
            </w:pPr>
            <w:r>
              <w:t>4</w:t>
            </w:r>
            <w:r>
              <w:rPr>
                <w:spacing w:val="-10"/>
              </w:rPr>
              <w:t xml:space="preserve"> </w:t>
            </w:r>
            <w:r>
              <w:t>ноября:</w:t>
            </w:r>
            <w:r>
              <w:rPr>
                <w:spacing w:val="-12"/>
              </w:rPr>
              <w:t xml:space="preserve"> </w:t>
            </w:r>
            <w:r>
              <w:t>День</w:t>
            </w:r>
            <w:r>
              <w:rPr>
                <w:spacing w:val="-5"/>
              </w:rPr>
              <w:t xml:space="preserve"> </w:t>
            </w:r>
            <w:r>
              <w:t>народного</w:t>
            </w:r>
            <w:r>
              <w:rPr>
                <w:spacing w:val="-4"/>
              </w:rPr>
              <w:t xml:space="preserve"> </w:t>
            </w:r>
            <w:r>
              <w:t>единства;8</w:t>
            </w:r>
            <w:r>
              <w:rPr>
                <w:spacing w:val="-10"/>
              </w:rPr>
              <w:t xml:space="preserve"> </w:t>
            </w:r>
            <w:r>
              <w:t>ноября:</w:t>
            </w:r>
            <w:r>
              <w:rPr>
                <w:spacing w:val="-12"/>
              </w:rPr>
              <w:t xml:space="preserve"> </w:t>
            </w:r>
            <w:r>
              <w:t>День памяти погибших</w:t>
            </w:r>
          </w:p>
          <w:p w14:paraId="07768B22" w14:textId="0839A6AB" w:rsidR="0038542D" w:rsidRDefault="0038542D" w:rsidP="0038542D">
            <w:pPr>
              <w:pStyle w:val="TableParagraph"/>
              <w:ind w:left="4" w:right="385" w:firstLine="110"/>
            </w:pPr>
            <w:r>
              <w:t>при исполнении служебных обязанностей сотрудников органов внутренних дел России</w:t>
            </w:r>
            <w:proofErr w:type="gramStart"/>
            <w:r>
              <w:t>; Последнее</w:t>
            </w:r>
            <w:proofErr w:type="gramEnd"/>
            <w:r>
              <w:t xml:space="preserve"> воскресенье ноября: День</w:t>
            </w:r>
            <w:r w:rsidR="006200B1">
              <w:t xml:space="preserve"> </w:t>
            </w:r>
            <w:r>
              <w:t>Матери;</w:t>
            </w:r>
          </w:p>
          <w:p w14:paraId="7BE1A754" w14:textId="69C43C10" w:rsidR="0038542D" w:rsidRDefault="0038542D" w:rsidP="0038542D">
            <w:pPr>
              <w:pStyle w:val="ac"/>
              <w:tabs>
                <w:tab w:val="left" w:pos="9624"/>
                <w:tab w:val="left" w:pos="10065"/>
                <w:tab w:val="left" w:pos="10206"/>
              </w:tabs>
              <w:spacing w:before="2" w:line="276" w:lineRule="auto"/>
              <w:ind w:left="0" w:right="142"/>
              <w:rPr>
                <w:sz w:val="24"/>
                <w:szCs w:val="24"/>
              </w:rPr>
            </w:pPr>
            <w:r>
              <w:t>30</w:t>
            </w:r>
            <w:r>
              <w:rPr>
                <w:spacing w:val="-11"/>
              </w:rPr>
              <w:t xml:space="preserve"> </w:t>
            </w:r>
            <w:r>
              <w:t>ноября:</w:t>
            </w:r>
            <w:r>
              <w:rPr>
                <w:spacing w:val="-14"/>
              </w:rPr>
              <w:t xml:space="preserve"> </w:t>
            </w:r>
            <w:r>
              <w:t>День</w:t>
            </w:r>
            <w:r>
              <w:rPr>
                <w:spacing w:val="-6"/>
              </w:rPr>
              <w:t xml:space="preserve"> </w:t>
            </w:r>
            <w:r>
              <w:t>Государственного</w:t>
            </w:r>
            <w:r>
              <w:rPr>
                <w:spacing w:val="-9"/>
              </w:rPr>
              <w:t xml:space="preserve"> </w:t>
            </w:r>
            <w:r>
              <w:t>герба</w:t>
            </w:r>
            <w:r>
              <w:rPr>
                <w:spacing w:val="-5"/>
              </w:rPr>
              <w:t xml:space="preserve"> </w:t>
            </w:r>
            <w:r>
              <w:t xml:space="preserve">Российской </w:t>
            </w:r>
            <w:r>
              <w:rPr>
                <w:spacing w:val="-2"/>
              </w:rPr>
              <w:t>Федерации</w:t>
            </w:r>
          </w:p>
        </w:tc>
      </w:tr>
      <w:tr w:rsidR="0038542D" w14:paraId="565EC1BE" w14:textId="77777777" w:rsidTr="006200B1">
        <w:tc>
          <w:tcPr>
            <w:tcW w:w="1620" w:type="dxa"/>
          </w:tcPr>
          <w:p w14:paraId="34296D49" w14:textId="2841322B" w:rsidR="0038542D" w:rsidRDefault="0038542D" w:rsidP="0038542D">
            <w:pPr>
              <w:pStyle w:val="ac"/>
              <w:tabs>
                <w:tab w:val="left" w:pos="9624"/>
                <w:tab w:val="left" w:pos="10065"/>
                <w:tab w:val="left" w:pos="10206"/>
              </w:tabs>
              <w:spacing w:before="2" w:line="276" w:lineRule="auto"/>
              <w:ind w:left="0" w:right="142"/>
              <w:rPr>
                <w:sz w:val="24"/>
                <w:szCs w:val="24"/>
              </w:rPr>
            </w:pPr>
            <w:r>
              <w:rPr>
                <w:b/>
                <w:spacing w:val="-2"/>
              </w:rPr>
              <w:t>Декабрь</w:t>
            </w:r>
          </w:p>
        </w:tc>
        <w:tc>
          <w:tcPr>
            <w:tcW w:w="7797" w:type="dxa"/>
          </w:tcPr>
          <w:p w14:paraId="682E54DD" w14:textId="43AA6B32" w:rsidR="0038542D" w:rsidRDefault="0038542D" w:rsidP="0038542D">
            <w:pPr>
              <w:pStyle w:val="TableParagraph"/>
              <w:spacing w:line="237" w:lineRule="auto"/>
              <w:ind w:left="115" w:right="385"/>
            </w:pPr>
            <w:r>
              <w:t>3</w:t>
            </w:r>
            <w:r>
              <w:rPr>
                <w:spacing w:val="-8"/>
              </w:rPr>
              <w:t xml:space="preserve"> </w:t>
            </w:r>
            <w:r>
              <w:t>декабря:</w:t>
            </w:r>
            <w:r>
              <w:rPr>
                <w:spacing w:val="-11"/>
              </w:rPr>
              <w:t xml:space="preserve"> </w:t>
            </w:r>
            <w:r>
              <w:t>День</w:t>
            </w:r>
            <w:r>
              <w:rPr>
                <w:spacing w:val="-8"/>
              </w:rPr>
              <w:t xml:space="preserve"> </w:t>
            </w:r>
            <w:r>
              <w:t>неизвестного</w:t>
            </w:r>
            <w:r>
              <w:rPr>
                <w:spacing w:val="-8"/>
              </w:rPr>
              <w:t xml:space="preserve"> </w:t>
            </w:r>
            <w:r>
              <w:t>солдата; Международный день</w:t>
            </w:r>
            <w:r w:rsidR="006200B1">
              <w:t xml:space="preserve"> </w:t>
            </w:r>
            <w:r>
              <w:t>инвалидов;</w:t>
            </w:r>
          </w:p>
          <w:p w14:paraId="547A99CB" w14:textId="77777777" w:rsidR="0038542D" w:rsidRDefault="0038542D" w:rsidP="0038542D">
            <w:pPr>
              <w:pStyle w:val="TableParagraph"/>
              <w:ind w:left="115" w:right="910"/>
            </w:pPr>
            <w:r>
              <w:t>5</w:t>
            </w:r>
            <w:r>
              <w:rPr>
                <w:spacing w:val="-11"/>
              </w:rPr>
              <w:t xml:space="preserve"> </w:t>
            </w:r>
            <w:r>
              <w:t>декабря:</w:t>
            </w:r>
            <w:r>
              <w:rPr>
                <w:spacing w:val="-14"/>
              </w:rPr>
              <w:t xml:space="preserve"> </w:t>
            </w:r>
            <w:r>
              <w:t>День</w:t>
            </w:r>
            <w:r>
              <w:rPr>
                <w:spacing w:val="-9"/>
              </w:rPr>
              <w:t xml:space="preserve"> </w:t>
            </w:r>
            <w:r>
              <w:t>добровольца(волонтера)</w:t>
            </w:r>
            <w:r>
              <w:rPr>
                <w:spacing w:val="-10"/>
              </w:rPr>
              <w:t xml:space="preserve"> </w:t>
            </w:r>
            <w:r>
              <w:t xml:space="preserve">в </w:t>
            </w:r>
            <w:r>
              <w:rPr>
                <w:spacing w:val="-2"/>
              </w:rPr>
              <w:t>России;</w:t>
            </w:r>
          </w:p>
          <w:p w14:paraId="041BB5A2" w14:textId="77777777" w:rsidR="009F6527" w:rsidRDefault="0038542D" w:rsidP="0038542D">
            <w:pPr>
              <w:pStyle w:val="TableParagraph"/>
              <w:spacing w:line="242" w:lineRule="auto"/>
              <w:ind w:left="4"/>
            </w:pPr>
            <w:r>
              <w:t>9</w:t>
            </w:r>
            <w:r>
              <w:rPr>
                <w:spacing w:val="-11"/>
              </w:rPr>
              <w:t xml:space="preserve"> </w:t>
            </w:r>
            <w:r>
              <w:t>декабря:</w:t>
            </w:r>
            <w:r>
              <w:rPr>
                <w:spacing w:val="-13"/>
              </w:rPr>
              <w:t xml:space="preserve"> </w:t>
            </w:r>
            <w:r>
              <w:t>День</w:t>
            </w:r>
            <w:r>
              <w:rPr>
                <w:spacing w:val="-6"/>
              </w:rPr>
              <w:t xml:space="preserve"> </w:t>
            </w:r>
            <w:r>
              <w:t>Героев</w:t>
            </w:r>
            <w:r>
              <w:rPr>
                <w:spacing w:val="-5"/>
              </w:rPr>
              <w:t xml:space="preserve"> </w:t>
            </w:r>
            <w:r>
              <w:t>Отечества;</w:t>
            </w:r>
          </w:p>
          <w:p w14:paraId="34525A4B" w14:textId="2ED82DC0" w:rsidR="0038542D" w:rsidRPr="006200B1" w:rsidRDefault="0038542D" w:rsidP="009F6527">
            <w:pPr>
              <w:pStyle w:val="TableParagraph"/>
              <w:spacing w:line="242" w:lineRule="auto"/>
              <w:ind w:left="4"/>
            </w:pPr>
            <w:r>
              <w:t>12</w:t>
            </w:r>
            <w:r>
              <w:rPr>
                <w:spacing w:val="-7"/>
              </w:rPr>
              <w:t xml:space="preserve"> </w:t>
            </w:r>
            <w:r>
              <w:t>декабря:</w:t>
            </w:r>
            <w:r>
              <w:rPr>
                <w:spacing w:val="-14"/>
              </w:rPr>
              <w:t xml:space="preserve"> </w:t>
            </w:r>
            <w:r>
              <w:t xml:space="preserve">День </w:t>
            </w:r>
            <w:r>
              <w:rPr>
                <w:spacing w:val="-2"/>
              </w:rPr>
              <w:t>Конституции</w:t>
            </w:r>
            <w:r w:rsidR="009F6527">
              <w:rPr>
                <w:spacing w:val="-2"/>
              </w:rPr>
              <w:t xml:space="preserve"> </w:t>
            </w:r>
            <w:r>
              <w:t>Российской</w:t>
            </w:r>
            <w:r>
              <w:rPr>
                <w:spacing w:val="-6"/>
              </w:rPr>
              <w:t xml:space="preserve"> </w:t>
            </w:r>
            <w:r>
              <w:rPr>
                <w:spacing w:val="-2"/>
              </w:rPr>
              <w:t>Федерации.</w:t>
            </w:r>
          </w:p>
        </w:tc>
      </w:tr>
      <w:tr w:rsidR="006200B1" w14:paraId="28652B8D" w14:textId="77777777" w:rsidTr="006200B1">
        <w:tc>
          <w:tcPr>
            <w:tcW w:w="1620" w:type="dxa"/>
          </w:tcPr>
          <w:p w14:paraId="5912E372" w14:textId="2F6C6AE0" w:rsidR="006200B1" w:rsidRDefault="006200B1" w:rsidP="0038542D">
            <w:pPr>
              <w:pStyle w:val="ac"/>
              <w:tabs>
                <w:tab w:val="left" w:pos="9624"/>
                <w:tab w:val="left" w:pos="10065"/>
                <w:tab w:val="left" w:pos="10206"/>
              </w:tabs>
              <w:spacing w:before="2" w:line="276" w:lineRule="auto"/>
              <w:ind w:left="0" w:right="142"/>
              <w:rPr>
                <w:b/>
                <w:spacing w:val="-2"/>
              </w:rPr>
            </w:pPr>
            <w:proofErr w:type="spellStart"/>
            <w:r>
              <w:rPr>
                <w:b/>
                <w:spacing w:val="-2"/>
              </w:rPr>
              <w:t>Янвпарь</w:t>
            </w:r>
            <w:proofErr w:type="spellEnd"/>
            <w:r w:rsidR="00D86CD3">
              <w:rPr>
                <w:b/>
                <w:spacing w:val="-2"/>
              </w:rPr>
              <w:t xml:space="preserve">  </w:t>
            </w:r>
          </w:p>
        </w:tc>
        <w:tc>
          <w:tcPr>
            <w:tcW w:w="7797" w:type="dxa"/>
          </w:tcPr>
          <w:p w14:paraId="77A56D40" w14:textId="77777777" w:rsidR="006200B1" w:rsidRDefault="006200B1" w:rsidP="006200B1">
            <w:pPr>
              <w:pStyle w:val="TableParagraph"/>
              <w:spacing w:before="35" w:line="251" w:lineRule="exact"/>
              <w:ind w:left="115"/>
            </w:pPr>
            <w:r>
              <w:t>25</w:t>
            </w:r>
            <w:r>
              <w:rPr>
                <w:spacing w:val="-6"/>
              </w:rPr>
              <w:t xml:space="preserve"> </w:t>
            </w:r>
            <w:r>
              <w:t>января:</w:t>
            </w:r>
            <w:r>
              <w:rPr>
                <w:spacing w:val="-10"/>
              </w:rPr>
              <w:t xml:space="preserve"> </w:t>
            </w:r>
            <w:r>
              <w:t xml:space="preserve">День </w:t>
            </w:r>
            <w:r>
              <w:rPr>
                <w:spacing w:val="-2"/>
              </w:rPr>
              <w:t>российского студенчества;</w:t>
            </w:r>
          </w:p>
          <w:p w14:paraId="44AC7DDC" w14:textId="205D30E7" w:rsidR="006200B1" w:rsidRDefault="006200B1" w:rsidP="006200B1">
            <w:pPr>
              <w:pStyle w:val="TableParagraph"/>
              <w:spacing w:line="237" w:lineRule="auto"/>
              <w:ind w:left="115" w:right="385"/>
            </w:pPr>
            <w:r>
              <w:t>27 января: День полного освобождения Ленинграда от фашистской блокады, День освобождения Красной армией крупнейшего «лагеря смерти» Аушвиц- Биркенау</w:t>
            </w:r>
            <w:r>
              <w:rPr>
                <w:spacing w:val="-10"/>
              </w:rPr>
              <w:t xml:space="preserve"> </w:t>
            </w:r>
            <w:r>
              <w:t>(Освенцима)</w:t>
            </w:r>
            <w:r>
              <w:rPr>
                <w:spacing w:val="-3"/>
              </w:rPr>
              <w:t xml:space="preserve"> </w:t>
            </w:r>
            <w:r>
              <w:t>–</w:t>
            </w:r>
            <w:r>
              <w:rPr>
                <w:spacing w:val="-10"/>
              </w:rPr>
              <w:t xml:space="preserve"> </w:t>
            </w:r>
            <w:r>
              <w:t>День</w:t>
            </w:r>
            <w:r>
              <w:rPr>
                <w:spacing w:val="-5"/>
              </w:rPr>
              <w:t xml:space="preserve"> </w:t>
            </w:r>
            <w:r>
              <w:t>памяти</w:t>
            </w:r>
            <w:r>
              <w:rPr>
                <w:spacing w:val="-3"/>
              </w:rPr>
              <w:t xml:space="preserve"> </w:t>
            </w:r>
            <w:r>
              <w:t>жертв</w:t>
            </w:r>
            <w:r>
              <w:rPr>
                <w:spacing w:val="-4"/>
              </w:rPr>
              <w:t xml:space="preserve"> </w:t>
            </w:r>
            <w:r>
              <w:t>Холокоста.</w:t>
            </w:r>
          </w:p>
        </w:tc>
      </w:tr>
      <w:tr w:rsidR="0038542D" w14:paraId="150BA529" w14:textId="77777777" w:rsidTr="006200B1">
        <w:tc>
          <w:tcPr>
            <w:tcW w:w="1620" w:type="dxa"/>
          </w:tcPr>
          <w:p w14:paraId="12D9D14E" w14:textId="77777777" w:rsidR="0038542D" w:rsidRDefault="0038542D" w:rsidP="0038542D">
            <w:pPr>
              <w:pStyle w:val="TableParagraph"/>
              <w:spacing w:line="249" w:lineRule="exact"/>
              <w:ind w:left="379" w:right="218"/>
              <w:jc w:val="center"/>
            </w:pPr>
            <w:r>
              <w:rPr>
                <w:spacing w:val="-10"/>
              </w:rPr>
              <w:t>.</w:t>
            </w:r>
          </w:p>
          <w:p w14:paraId="0C3B6F57" w14:textId="493F5874" w:rsidR="0038542D" w:rsidRDefault="0038542D" w:rsidP="0038542D">
            <w:pPr>
              <w:pStyle w:val="ac"/>
              <w:tabs>
                <w:tab w:val="left" w:pos="9624"/>
                <w:tab w:val="left" w:pos="10065"/>
                <w:tab w:val="left" w:pos="10206"/>
              </w:tabs>
              <w:spacing w:before="2" w:line="276" w:lineRule="auto"/>
              <w:ind w:left="0" w:right="142"/>
              <w:rPr>
                <w:sz w:val="24"/>
                <w:szCs w:val="24"/>
              </w:rPr>
            </w:pPr>
            <w:r>
              <w:rPr>
                <w:b/>
                <w:spacing w:val="-2"/>
              </w:rPr>
              <w:t>Февраль</w:t>
            </w:r>
          </w:p>
        </w:tc>
        <w:tc>
          <w:tcPr>
            <w:tcW w:w="7797" w:type="dxa"/>
          </w:tcPr>
          <w:p w14:paraId="6272C108" w14:textId="5C782C86" w:rsidR="0038542D" w:rsidRDefault="0038542D" w:rsidP="009F6527">
            <w:pPr>
              <w:pStyle w:val="TableParagraph"/>
              <w:spacing w:line="242" w:lineRule="auto"/>
              <w:ind w:left="115" w:right="313"/>
            </w:pPr>
            <w:r>
              <w:t>2</w:t>
            </w:r>
            <w:r>
              <w:rPr>
                <w:spacing w:val="-8"/>
              </w:rPr>
              <w:t xml:space="preserve"> </w:t>
            </w:r>
            <w:r>
              <w:t>февраля:</w:t>
            </w:r>
            <w:r>
              <w:rPr>
                <w:spacing w:val="-11"/>
              </w:rPr>
              <w:t xml:space="preserve"> </w:t>
            </w:r>
            <w:r>
              <w:t>День</w:t>
            </w:r>
            <w:r>
              <w:rPr>
                <w:spacing w:val="-8"/>
              </w:rPr>
              <w:t xml:space="preserve"> </w:t>
            </w:r>
            <w:r>
              <w:t>разгрома</w:t>
            </w:r>
            <w:r>
              <w:rPr>
                <w:spacing w:val="-3"/>
              </w:rPr>
              <w:t xml:space="preserve"> </w:t>
            </w:r>
            <w:r>
              <w:t>советскими</w:t>
            </w:r>
            <w:r>
              <w:rPr>
                <w:spacing w:val="-7"/>
              </w:rPr>
              <w:t xml:space="preserve"> </w:t>
            </w:r>
            <w:r>
              <w:t xml:space="preserve">войсками </w:t>
            </w:r>
            <w:proofErr w:type="spellStart"/>
            <w:proofErr w:type="gramStart"/>
            <w:r>
              <w:rPr>
                <w:spacing w:val="-2"/>
              </w:rPr>
              <w:t>немецко</w:t>
            </w:r>
            <w:proofErr w:type="spellEnd"/>
            <w:r w:rsidR="006200B1">
              <w:rPr>
                <w:spacing w:val="-2"/>
              </w:rPr>
              <w:t xml:space="preserve"> -</w:t>
            </w:r>
            <w:r>
              <w:rPr>
                <w:spacing w:val="-2"/>
              </w:rPr>
              <w:t>фашистских</w:t>
            </w:r>
            <w:proofErr w:type="gramEnd"/>
            <w:r w:rsidR="006200B1">
              <w:rPr>
                <w:spacing w:val="-2"/>
              </w:rPr>
              <w:t xml:space="preserve"> </w:t>
            </w:r>
            <w:r>
              <w:rPr>
                <w:spacing w:val="-2"/>
              </w:rPr>
              <w:t>войск</w:t>
            </w:r>
            <w:r w:rsidR="009F6527">
              <w:rPr>
                <w:spacing w:val="-2"/>
              </w:rPr>
              <w:t xml:space="preserve"> </w:t>
            </w:r>
            <w:r>
              <w:t>в</w:t>
            </w:r>
            <w:r>
              <w:rPr>
                <w:spacing w:val="-11"/>
              </w:rPr>
              <w:t xml:space="preserve"> </w:t>
            </w:r>
            <w:r>
              <w:t>Сталинградской</w:t>
            </w:r>
            <w:r>
              <w:rPr>
                <w:spacing w:val="-9"/>
              </w:rPr>
              <w:t xml:space="preserve"> </w:t>
            </w:r>
            <w:r>
              <w:rPr>
                <w:spacing w:val="-2"/>
              </w:rPr>
              <w:t>битве;</w:t>
            </w:r>
          </w:p>
          <w:p w14:paraId="4A383F77" w14:textId="77777777" w:rsidR="001579A7" w:rsidRDefault="0038542D" w:rsidP="006200B1">
            <w:pPr>
              <w:pStyle w:val="TableParagraph"/>
              <w:spacing w:before="26"/>
              <w:ind w:left="4" w:right="313"/>
            </w:pPr>
            <w:r>
              <w:t>8</w:t>
            </w:r>
            <w:r>
              <w:rPr>
                <w:spacing w:val="-6"/>
              </w:rPr>
              <w:t xml:space="preserve"> </w:t>
            </w:r>
            <w:r>
              <w:t>февраля:</w:t>
            </w:r>
            <w:r>
              <w:rPr>
                <w:spacing w:val="-12"/>
              </w:rPr>
              <w:t xml:space="preserve"> </w:t>
            </w:r>
            <w:r>
              <w:t>День</w:t>
            </w:r>
            <w:r>
              <w:rPr>
                <w:spacing w:val="-5"/>
              </w:rPr>
              <w:t xml:space="preserve"> </w:t>
            </w:r>
            <w:r>
              <w:t>российской</w:t>
            </w:r>
            <w:r>
              <w:rPr>
                <w:spacing w:val="-5"/>
              </w:rPr>
              <w:t xml:space="preserve"> </w:t>
            </w:r>
            <w:r>
              <w:t>науки;1</w:t>
            </w:r>
          </w:p>
          <w:p w14:paraId="67644458" w14:textId="3EC943BB" w:rsidR="0038542D" w:rsidRDefault="0038542D" w:rsidP="006200B1">
            <w:pPr>
              <w:pStyle w:val="TableParagraph"/>
              <w:spacing w:before="26"/>
              <w:ind w:left="4" w:right="313"/>
            </w:pPr>
            <w:r>
              <w:t>5</w:t>
            </w:r>
            <w:r>
              <w:rPr>
                <w:spacing w:val="-6"/>
              </w:rPr>
              <w:t xml:space="preserve"> </w:t>
            </w:r>
            <w:r>
              <w:t>февраля:</w:t>
            </w:r>
            <w:r>
              <w:rPr>
                <w:spacing w:val="-13"/>
              </w:rPr>
              <w:t xml:space="preserve"> </w:t>
            </w:r>
            <w:r>
              <w:t>День памяти о</w:t>
            </w:r>
          </w:p>
          <w:p w14:paraId="0C9EC827" w14:textId="2F0CB45E" w:rsidR="0038542D" w:rsidRDefault="0038542D" w:rsidP="006200B1">
            <w:pPr>
              <w:pStyle w:val="TableParagraph"/>
              <w:spacing w:before="3"/>
              <w:ind w:left="115" w:right="313"/>
            </w:pPr>
            <w:r>
              <w:t>россиянах,</w:t>
            </w:r>
            <w:r>
              <w:rPr>
                <w:spacing w:val="-14"/>
              </w:rPr>
              <w:t xml:space="preserve"> </w:t>
            </w:r>
            <w:r>
              <w:t>исполнявших</w:t>
            </w:r>
            <w:r>
              <w:rPr>
                <w:spacing w:val="-14"/>
              </w:rPr>
              <w:t xml:space="preserve"> </w:t>
            </w:r>
            <w:r>
              <w:t>служебный</w:t>
            </w:r>
            <w:r>
              <w:rPr>
                <w:spacing w:val="-7"/>
              </w:rPr>
              <w:t xml:space="preserve"> </w:t>
            </w:r>
            <w:r>
              <w:t>долг</w:t>
            </w:r>
            <w:r>
              <w:rPr>
                <w:spacing w:val="-9"/>
              </w:rPr>
              <w:t xml:space="preserve"> </w:t>
            </w:r>
            <w:r>
              <w:t>за</w:t>
            </w:r>
            <w:r w:rsidR="006200B1">
              <w:t xml:space="preserve"> </w:t>
            </w:r>
            <w:r>
              <w:t xml:space="preserve">пределами </w:t>
            </w:r>
            <w:r>
              <w:rPr>
                <w:spacing w:val="-2"/>
              </w:rPr>
              <w:t>Отечества;</w:t>
            </w:r>
          </w:p>
          <w:p w14:paraId="2D08AD78" w14:textId="77777777" w:rsidR="009F6527" w:rsidRDefault="0038542D" w:rsidP="006200B1">
            <w:pPr>
              <w:pStyle w:val="ac"/>
              <w:tabs>
                <w:tab w:val="left" w:pos="9624"/>
                <w:tab w:val="left" w:pos="10065"/>
                <w:tab w:val="left" w:pos="10206"/>
              </w:tabs>
              <w:spacing w:before="2" w:line="276" w:lineRule="auto"/>
              <w:ind w:left="0" w:right="313"/>
            </w:pPr>
            <w:r>
              <w:t>21</w:t>
            </w:r>
            <w:r>
              <w:rPr>
                <w:spacing w:val="-14"/>
              </w:rPr>
              <w:t xml:space="preserve"> </w:t>
            </w:r>
            <w:r>
              <w:t>февраля:</w:t>
            </w:r>
            <w:r>
              <w:rPr>
                <w:spacing w:val="-14"/>
              </w:rPr>
              <w:t xml:space="preserve"> </w:t>
            </w:r>
            <w:r>
              <w:t>Международный</w:t>
            </w:r>
            <w:r>
              <w:rPr>
                <w:spacing w:val="-13"/>
              </w:rPr>
              <w:t xml:space="preserve"> </w:t>
            </w:r>
            <w:r>
              <w:t>день</w:t>
            </w:r>
            <w:r w:rsidR="006200B1">
              <w:t xml:space="preserve"> </w:t>
            </w:r>
            <w:r>
              <w:t>родного</w:t>
            </w:r>
            <w:r>
              <w:rPr>
                <w:spacing w:val="-13"/>
              </w:rPr>
              <w:t xml:space="preserve"> </w:t>
            </w:r>
            <w:r>
              <w:t xml:space="preserve">языка; </w:t>
            </w:r>
          </w:p>
          <w:p w14:paraId="5F2B23DC" w14:textId="1B51D297" w:rsidR="0038542D" w:rsidRDefault="0038542D" w:rsidP="006200B1">
            <w:pPr>
              <w:pStyle w:val="ac"/>
              <w:tabs>
                <w:tab w:val="left" w:pos="9624"/>
                <w:tab w:val="left" w:pos="10065"/>
                <w:tab w:val="left" w:pos="10206"/>
              </w:tabs>
              <w:spacing w:before="2" w:line="276" w:lineRule="auto"/>
              <w:ind w:left="0" w:right="313"/>
              <w:rPr>
                <w:sz w:val="24"/>
                <w:szCs w:val="24"/>
              </w:rPr>
            </w:pPr>
            <w:r>
              <w:t>23 февраля: День защитника</w:t>
            </w:r>
            <w:r w:rsidR="006200B1">
              <w:t xml:space="preserve"> </w:t>
            </w:r>
            <w:r>
              <w:t>Отечества.</w:t>
            </w:r>
          </w:p>
        </w:tc>
      </w:tr>
      <w:tr w:rsidR="0038542D" w14:paraId="00F2FC43" w14:textId="77777777" w:rsidTr="006200B1">
        <w:tc>
          <w:tcPr>
            <w:tcW w:w="1620" w:type="dxa"/>
          </w:tcPr>
          <w:p w14:paraId="7ACBE17E" w14:textId="0AFF7C51" w:rsidR="0038542D" w:rsidRDefault="0038542D" w:rsidP="0038542D">
            <w:pPr>
              <w:pStyle w:val="ac"/>
              <w:tabs>
                <w:tab w:val="left" w:pos="9624"/>
                <w:tab w:val="left" w:pos="10065"/>
                <w:tab w:val="left" w:pos="10206"/>
              </w:tabs>
              <w:spacing w:before="2" w:line="276" w:lineRule="auto"/>
              <w:ind w:left="0" w:right="142"/>
              <w:rPr>
                <w:sz w:val="24"/>
                <w:szCs w:val="24"/>
              </w:rPr>
            </w:pPr>
            <w:r>
              <w:rPr>
                <w:b/>
                <w:spacing w:val="-4"/>
              </w:rPr>
              <w:t>Март</w:t>
            </w:r>
          </w:p>
        </w:tc>
        <w:tc>
          <w:tcPr>
            <w:tcW w:w="7797" w:type="dxa"/>
          </w:tcPr>
          <w:p w14:paraId="0650E4A1" w14:textId="77777777" w:rsidR="0038542D" w:rsidRDefault="0038542D" w:rsidP="0038542D">
            <w:pPr>
              <w:pStyle w:val="TableParagraph"/>
              <w:spacing w:line="278" w:lineRule="auto"/>
              <w:ind w:left="115" w:right="1820" w:hanging="111"/>
            </w:pPr>
            <w:r>
              <w:t>8</w:t>
            </w:r>
            <w:r>
              <w:rPr>
                <w:spacing w:val="-14"/>
              </w:rPr>
              <w:t xml:space="preserve"> </w:t>
            </w:r>
            <w:r>
              <w:t>марта:</w:t>
            </w:r>
            <w:r>
              <w:rPr>
                <w:spacing w:val="-14"/>
              </w:rPr>
              <w:t xml:space="preserve"> </w:t>
            </w:r>
            <w:r>
              <w:t>Международный</w:t>
            </w:r>
            <w:r>
              <w:rPr>
                <w:spacing w:val="-14"/>
              </w:rPr>
              <w:t xml:space="preserve"> </w:t>
            </w:r>
            <w:r>
              <w:t xml:space="preserve">женский </w:t>
            </w:r>
            <w:r>
              <w:rPr>
                <w:spacing w:val="-2"/>
              </w:rPr>
              <w:t>день;</w:t>
            </w:r>
          </w:p>
          <w:p w14:paraId="685FA69D" w14:textId="77777777" w:rsidR="0038542D" w:rsidRDefault="0038542D" w:rsidP="0038542D">
            <w:pPr>
              <w:pStyle w:val="TableParagraph"/>
              <w:spacing w:line="208" w:lineRule="exact"/>
              <w:ind w:left="115"/>
            </w:pPr>
            <w:r>
              <w:t>18</w:t>
            </w:r>
            <w:r>
              <w:rPr>
                <w:spacing w:val="-2"/>
              </w:rPr>
              <w:t xml:space="preserve"> </w:t>
            </w:r>
            <w:r>
              <w:t>марта:</w:t>
            </w:r>
            <w:r>
              <w:rPr>
                <w:spacing w:val="-9"/>
              </w:rPr>
              <w:t xml:space="preserve"> </w:t>
            </w:r>
            <w:r>
              <w:t>День</w:t>
            </w:r>
            <w:r>
              <w:rPr>
                <w:spacing w:val="-3"/>
              </w:rPr>
              <w:t xml:space="preserve"> </w:t>
            </w:r>
            <w:r>
              <w:t>воссоединения</w:t>
            </w:r>
            <w:r>
              <w:rPr>
                <w:spacing w:val="-3"/>
              </w:rPr>
              <w:t xml:space="preserve"> </w:t>
            </w:r>
            <w:r>
              <w:t>Крыма с</w:t>
            </w:r>
            <w:r>
              <w:rPr>
                <w:spacing w:val="-12"/>
              </w:rPr>
              <w:t xml:space="preserve"> </w:t>
            </w:r>
            <w:r>
              <w:rPr>
                <w:spacing w:val="-2"/>
              </w:rPr>
              <w:t>Россией</w:t>
            </w:r>
          </w:p>
          <w:p w14:paraId="7A96A98A" w14:textId="3887C2BB" w:rsidR="0038542D" w:rsidRDefault="0038542D" w:rsidP="0038542D">
            <w:pPr>
              <w:pStyle w:val="ac"/>
              <w:tabs>
                <w:tab w:val="left" w:pos="9624"/>
                <w:tab w:val="left" w:pos="10065"/>
                <w:tab w:val="left" w:pos="10206"/>
              </w:tabs>
              <w:spacing w:before="2" w:line="276" w:lineRule="auto"/>
              <w:ind w:left="0" w:right="142"/>
              <w:rPr>
                <w:sz w:val="24"/>
                <w:szCs w:val="24"/>
              </w:rPr>
            </w:pPr>
            <w:r>
              <w:t>27</w:t>
            </w:r>
            <w:r>
              <w:rPr>
                <w:spacing w:val="-4"/>
              </w:rPr>
              <w:t xml:space="preserve"> </w:t>
            </w:r>
            <w:r>
              <w:t>марта:</w:t>
            </w:r>
            <w:r>
              <w:rPr>
                <w:spacing w:val="-12"/>
              </w:rPr>
              <w:t xml:space="preserve"> </w:t>
            </w:r>
            <w:r>
              <w:t>Всемирный</w:t>
            </w:r>
            <w:r>
              <w:rPr>
                <w:spacing w:val="-1"/>
              </w:rPr>
              <w:t xml:space="preserve"> </w:t>
            </w:r>
            <w:r>
              <w:t>день</w:t>
            </w:r>
            <w:r>
              <w:rPr>
                <w:spacing w:val="-3"/>
              </w:rPr>
              <w:t xml:space="preserve"> </w:t>
            </w:r>
            <w:r>
              <w:rPr>
                <w:spacing w:val="-2"/>
              </w:rPr>
              <w:t>театра</w:t>
            </w:r>
          </w:p>
        </w:tc>
      </w:tr>
      <w:tr w:rsidR="0038542D" w14:paraId="33B96C7C" w14:textId="77777777" w:rsidTr="006200B1">
        <w:tc>
          <w:tcPr>
            <w:tcW w:w="1620" w:type="dxa"/>
          </w:tcPr>
          <w:p w14:paraId="08C660C4" w14:textId="4B4656C6" w:rsidR="0038542D" w:rsidRDefault="0038542D" w:rsidP="0038542D">
            <w:pPr>
              <w:pStyle w:val="ac"/>
              <w:tabs>
                <w:tab w:val="left" w:pos="9624"/>
                <w:tab w:val="left" w:pos="10065"/>
                <w:tab w:val="left" w:pos="10206"/>
              </w:tabs>
              <w:spacing w:before="2" w:line="276" w:lineRule="auto"/>
              <w:ind w:left="0" w:right="142"/>
              <w:rPr>
                <w:sz w:val="24"/>
                <w:szCs w:val="24"/>
              </w:rPr>
            </w:pPr>
            <w:r>
              <w:rPr>
                <w:b/>
                <w:spacing w:val="-2"/>
              </w:rPr>
              <w:t>Апрель</w:t>
            </w:r>
          </w:p>
        </w:tc>
        <w:tc>
          <w:tcPr>
            <w:tcW w:w="7797" w:type="dxa"/>
          </w:tcPr>
          <w:p w14:paraId="647BD7C6" w14:textId="77777777" w:rsidR="0038542D" w:rsidRDefault="0038542D" w:rsidP="0038542D">
            <w:pPr>
              <w:pStyle w:val="TableParagraph"/>
              <w:spacing w:line="249" w:lineRule="exact"/>
              <w:ind w:left="4"/>
            </w:pPr>
            <w:r>
              <w:t>12</w:t>
            </w:r>
            <w:r>
              <w:rPr>
                <w:spacing w:val="-3"/>
              </w:rPr>
              <w:t xml:space="preserve"> </w:t>
            </w:r>
            <w:r>
              <w:t>апреля:</w:t>
            </w:r>
            <w:r>
              <w:rPr>
                <w:spacing w:val="-9"/>
              </w:rPr>
              <w:t xml:space="preserve"> </w:t>
            </w:r>
            <w:r>
              <w:t>День</w:t>
            </w:r>
            <w:r>
              <w:rPr>
                <w:spacing w:val="-2"/>
              </w:rPr>
              <w:t xml:space="preserve"> космонавтики;</w:t>
            </w:r>
          </w:p>
          <w:p w14:paraId="3D7B069C" w14:textId="728FB64D" w:rsidR="0038542D" w:rsidRPr="00CE6F63" w:rsidRDefault="0038542D" w:rsidP="00CE6F63">
            <w:pPr>
              <w:pStyle w:val="TableParagraph"/>
              <w:spacing w:before="3" w:line="237" w:lineRule="auto"/>
              <w:ind w:left="115"/>
            </w:pPr>
            <w:r>
              <w:t>19</w:t>
            </w:r>
            <w:r>
              <w:rPr>
                <w:spacing w:val="-4"/>
              </w:rPr>
              <w:t xml:space="preserve"> </w:t>
            </w:r>
            <w:r>
              <w:t>апреля:</w:t>
            </w:r>
            <w:r>
              <w:rPr>
                <w:spacing w:val="-7"/>
              </w:rPr>
              <w:t xml:space="preserve"> </w:t>
            </w:r>
            <w:r>
              <w:t>День</w:t>
            </w:r>
            <w:r>
              <w:rPr>
                <w:spacing w:val="-4"/>
              </w:rPr>
              <w:t xml:space="preserve"> </w:t>
            </w:r>
            <w:r>
              <w:t>памяти</w:t>
            </w:r>
            <w:r>
              <w:rPr>
                <w:spacing w:val="-6"/>
              </w:rPr>
              <w:t xml:space="preserve"> </w:t>
            </w:r>
            <w:r>
              <w:t>о</w:t>
            </w:r>
            <w:r>
              <w:rPr>
                <w:spacing w:val="-8"/>
              </w:rPr>
              <w:t xml:space="preserve"> </w:t>
            </w:r>
            <w:r>
              <w:t>геноциде</w:t>
            </w:r>
            <w:r w:rsidR="006200B1">
              <w:t xml:space="preserve"> </w:t>
            </w:r>
            <w:r>
              <w:t>советского</w:t>
            </w:r>
            <w:r>
              <w:rPr>
                <w:spacing w:val="-8"/>
              </w:rPr>
              <w:t xml:space="preserve"> </w:t>
            </w:r>
            <w:r>
              <w:t>народа нацистами и их пособниками в годы Великой</w:t>
            </w:r>
            <w:r w:rsidR="00CE6F63">
              <w:t xml:space="preserve"> </w:t>
            </w:r>
            <w:r>
              <w:t>Отечественной</w:t>
            </w:r>
            <w:r>
              <w:rPr>
                <w:spacing w:val="-13"/>
              </w:rPr>
              <w:t xml:space="preserve"> </w:t>
            </w:r>
            <w:r>
              <w:rPr>
                <w:spacing w:val="-4"/>
              </w:rPr>
              <w:t>войны</w:t>
            </w:r>
          </w:p>
        </w:tc>
      </w:tr>
      <w:tr w:rsidR="0038542D" w14:paraId="44CD7757" w14:textId="77777777" w:rsidTr="006200B1">
        <w:tc>
          <w:tcPr>
            <w:tcW w:w="1620" w:type="dxa"/>
          </w:tcPr>
          <w:p w14:paraId="030E4E0D" w14:textId="05809C97" w:rsidR="0038542D" w:rsidRDefault="0038542D" w:rsidP="0038542D">
            <w:pPr>
              <w:pStyle w:val="ac"/>
              <w:tabs>
                <w:tab w:val="left" w:pos="9624"/>
                <w:tab w:val="left" w:pos="10065"/>
                <w:tab w:val="left" w:pos="10206"/>
              </w:tabs>
              <w:spacing w:before="2" w:line="276" w:lineRule="auto"/>
              <w:ind w:left="0" w:right="142"/>
              <w:rPr>
                <w:sz w:val="24"/>
                <w:szCs w:val="24"/>
              </w:rPr>
            </w:pPr>
            <w:r>
              <w:rPr>
                <w:b/>
                <w:spacing w:val="-5"/>
              </w:rPr>
              <w:t>Май</w:t>
            </w:r>
          </w:p>
        </w:tc>
        <w:tc>
          <w:tcPr>
            <w:tcW w:w="7797" w:type="dxa"/>
          </w:tcPr>
          <w:p w14:paraId="3A56E3A2" w14:textId="77777777" w:rsidR="001A6BF7" w:rsidRDefault="0038542D" w:rsidP="0038542D">
            <w:pPr>
              <w:pStyle w:val="TableParagraph"/>
              <w:spacing w:line="242" w:lineRule="auto"/>
              <w:ind w:left="115" w:right="385" w:hanging="111"/>
            </w:pPr>
            <w:r>
              <w:t>1</w:t>
            </w:r>
            <w:r>
              <w:rPr>
                <w:spacing w:val="-2"/>
              </w:rPr>
              <w:t xml:space="preserve"> </w:t>
            </w:r>
            <w:r>
              <w:t>мая:</w:t>
            </w:r>
            <w:r>
              <w:rPr>
                <w:spacing w:val="-10"/>
              </w:rPr>
              <w:t xml:space="preserve"> </w:t>
            </w:r>
            <w:r>
              <w:t>Праздник</w:t>
            </w:r>
            <w:r>
              <w:rPr>
                <w:spacing w:val="-7"/>
              </w:rPr>
              <w:t xml:space="preserve"> </w:t>
            </w:r>
            <w:r>
              <w:t>Весны</w:t>
            </w:r>
            <w:r>
              <w:rPr>
                <w:spacing w:val="-2"/>
              </w:rPr>
              <w:t xml:space="preserve"> </w:t>
            </w:r>
            <w:r>
              <w:t>и</w:t>
            </w:r>
            <w:r>
              <w:rPr>
                <w:spacing w:val="-9"/>
              </w:rPr>
              <w:t xml:space="preserve"> </w:t>
            </w:r>
            <w:r>
              <w:t>Труда;</w:t>
            </w:r>
          </w:p>
          <w:p w14:paraId="03830335" w14:textId="541EBD74" w:rsidR="001A6BF7" w:rsidRDefault="0038542D" w:rsidP="0038542D">
            <w:pPr>
              <w:pStyle w:val="TableParagraph"/>
              <w:spacing w:line="242" w:lineRule="auto"/>
              <w:ind w:left="115" w:right="385" w:hanging="111"/>
            </w:pPr>
            <w:r>
              <w:t>9</w:t>
            </w:r>
            <w:r>
              <w:rPr>
                <w:spacing w:val="-7"/>
              </w:rPr>
              <w:t xml:space="preserve"> </w:t>
            </w:r>
            <w:r>
              <w:t>мая:</w:t>
            </w:r>
            <w:r>
              <w:rPr>
                <w:spacing w:val="-10"/>
              </w:rPr>
              <w:t xml:space="preserve"> </w:t>
            </w:r>
            <w:r>
              <w:t>День</w:t>
            </w:r>
            <w:r>
              <w:rPr>
                <w:spacing w:val="-1"/>
              </w:rPr>
              <w:t xml:space="preserve"> </w:t>
            </w:r>
            <w:r>
              <w:t xml:space="preserve">Победы; </w:t>
            </w:r>
          </w:p>
          <w:p w14:paraId="3204050E" w14:textId="1E281A3B" w:rsidR="0038542D" w:rsidRDefault="0038542D" w:rsidP="0038542D">
            <w:pPr>
              <w:pStyle w:val="TableParagraph"/>
              <w:spacing w:line="242" w:lineRule="auto"/>
              <w:ind w:left="115" w:right="385" w:hanging="111"/>
            </w:pPr>
            <w:r>
              <w:t xml:space="preserve">19 мая: День детских </w:t>
            </w:r>
            <w:r w:rsidR="006200B1">
              <w:t>общественных организаций</w:t>
            </w:r>
            <w:r>
              <w:t xml:space="preserve"> </w:t>
            </w:r>
            <w:r>
              <w:rPr>
                <w:spacing w:val="-2"/>
              </w:rPr>
              <w:t>России;</w:t>
            </w:r>
          </w:p>
          <w:p w14:paraId="56D5027E" w14:textId="45B0EA36" w:rsidR="0038542D" w:rsidRDefault="0038542D" w:rsidP="0038542D">
            <w:pPr>
              <w:pStyle w:val="ac"/>
              <w:tabs>
                <w:tab w:val="left" w:pos="9624"/>
                <w:tab w:val="left" w:pos="10065"/>
                <w:tab w:val="left" w:pos="10206"/>
              </w:tabs>
              <w:spacing w:before="2" w:line="276" w:lineRule="auto"/>
              <w:ind w:left="0" w:right="142"/>
              <w:rPr>
                <w:sz w:val="24"/>
                <w:szCs w:val="24"/>
              </w:rPr>
            </w:pPr>
            <w:r>
              <w:t>24</w:t>
            </w:r>
            <w:r>
              <w:rPr>
                <w:spacing w:val="-10"/>
              </w:rPr>
              <w:t xml:space="preserve"> </w:t>
            </w:r>
            <w:r>
              <w:t>мая:</w:t>
            </w:r>
            <w:r>
              <w:rPr>
                <w:spacing w:val="-14"/>
              </w:rPr>
              <w:t xml:space="preserve"> </w:t>
            </w:r>
            <w:r>
              <w:t>День</w:t>
            </w:r>
            <w:r>
              <w:rPr>
                <w:spacing w:val="-7"/>
              </w:rPr>
              <w:t xml:space="preserve"> </w:t>
            </w:r>
            <w:r>
              <w:t>славянской</w:t>
            </w:r>
            <w:r w:rsidR="006200B1">
              <w:t xml:space="preserve"> </w:t>
            </w:r>
            <w:r>
              <w:t>письменности и</w:t>
            </w:r>
            <w:r>
              <w:rPr>
                <w:spacing w:val="-2"/>
              </w:rPr>
              <w:t xml:space="preserve"> культуры.</w:t>
            </w:r>
          </w:p>
        </w:tc>
      </w:tr>
      <w:tr w:rsidR="0038542D" w14:paraId="3861DCF4" w14:textId="77777777" w:rsidTr="006200B1">
        <w:tc>
          <w:tcPr>
            <w:tcW w:w="1620" w:type="dxa"/>
          </w:tcPr>
          <w:p w14:paraId="1AF69FBA" w14:textId="77777777" w:rsidR="0038542D" w:rsidRDefault="0038542D" w:rsidP="0038542D">
            <w:pPr>
              <w:pStyle w:val="TableParagraph"/>
              <w:spacing w:before="36"/>
            </w:pPr>
          </w:p>
          <w:p w14:paraId="1740D353" w14:textId="025A620A" w:rsidR="0038542D" w:rsidRDefault="0038542D" w:rsidP="0038542D">
            <w:pPr>
              <w:pStyle w:val="ac"/>
              <w:tabs>
                <w:tab w:val="left" w:pos="9624"/>
                <w:tab w:val="left" w:pos="10065"/>
                <w:tab w:val="left" w:pos="10206"/>
              </w:tabs>
              <w:spacing w:before="2" w:line="276" w:lineRule="auto"/>
              <w:ind w:left="0" w:right="142"/>
              <w:rPr>
                <w:sz w:val="24"/>
                <w:szCs w:val="24"/>
              </w:rPr>
            </w:pPr>
            <w:r>
              <w:rPr>
                <w:b/>
                <w:spacing w:val="-4"/>
              </w:rPr>
              <w:t>Июнь</w:t>
            </w:r>
          </w:p>
        </w:tc>
        <w:tc>
          <w:tcPr>
            <w:tcW w:w="7797" w:type="dxa"/>
          </w:tcPr>
          <w:p w14:paraId="486D32EA" w14:textId="77777777" w:rsidR="001A6BF7" w:rsidRDefault="0038542D" w:rsidP="0038542D">
            <w:pPr>
              <w:pStyle w:val="TableParagraph"/>
              <w:spacing w:line="242" w:lineRule="auto"/>
              <w:ind w:left="4" w:right="910"/>
              <w:rPr>
                <w:spacing w:val="-3"/>
              </w:rPr>
            </w:pPr>
            <w:r>
              <w:t>1</w:t>
            </w:r>
            <w:r>
              <w:rPr>
                <w:spacing w:val="-1"/>
              </w:rPr>
              <w:t xml:space="preserve"> </w:t>
            </w:r>
            <w:r>
              <w:t>июня:</w:t>
            </w:r>
            <w:r>
              <w:rPr>
                <w:spacing w:val="-3"/>
              </w:rPr>
              <w:t xml:space="preserve"> </w:t>
            </w:r>
            <w:r>
              <w:t>День защиты детей;</w:t>
            </w:r>
            <w:r>
              <w:rPr>
                <w:spacing w:val="-3"/>
              </w:rPr>
              <w:t xml:space="preserve"> </w:t>
            </w:r>
          </w:p>
          <w:p w14:paraId="606FC756" w14:textId="3267852F" w:rsidR="0038542D" w:rsidRDefault="0038542D" w:rsidP="0038542D">
            <w:pPr>
              <w:pStyle w:val="TableParagraph"/>
              <w:spacing w:line="242" w:lineRule="auto"/>
              <w:ind w:left="4" w:right="910"/>
            </w:pPr>
            <w:r>
              <w:t>6</w:t>
            </w:r>
            <w:r>
              <w:rPr>
                <w:spacing w:val="-9"/>
              </w:rPr>
              <w:t xml:space="preserve"> </w:t>
            </w:r>
            <w:r>
              <w:t>июня:</w:t>
            </w:r>
            <w:r>
              <w:rPr>
                <w:spacing w:val="-11"/>
              </w:rPr>
              <w:t xml:space="preserve"> </w:t>
            </w:r>
            <w:r>
              <w:t>День русского языка;</w:t>
            </w:r>
          </w:p>
          <w:p w14:paraId="3B3F26CE" w14:textId="77777777" w:rsidR="0038542D" w:rsidRDefault="0038542D" w:rsidP="0038542D">
            <w:pPr>
              <w:pStyle w:val="TableParagraph"/>
              <w:spacing w:line="246" w:lineRule="exact"/>
              <w:ind w:left="4"/>
            </w:pPr>
            <w:r>
              <w:t>12</w:t>
            </w:r>
            <w:r>
              <w:rPr>
                <w:spacing w:val="-1"/>
              </w:rPr>
              <w:t xml:space="preserve"> </w:t>
            </w:r>
            <w:r>
              <w:t>июня:</w:t>
            </w:r>
            <w:r>
              <w:rPr>
                <w:spacing w:val="-8"/>
              </w:rPr>
              <w:t xml:space="preserve"> </w:t>
            </w:r>
            <w:r>
              <w:t xml:space="preserve">День </w:t>
            </w:r>
            <w:r>
              <w:rPr>
                <w:spacing w:val="-2"/>
              </w:rPr>
              <w:t>России;</w:t>
            </w:r>
          </w:p>
          <w:p w14:paraId="6CA3A1F4" w14:textId="77777777" w:rsidR="00A117F3" w:rsidRDefault="0038542D" w:rsidP="00A117F3">
            <w:pPr>
              <w:pStyle w:val="TableParagraph"/>
              <w:ind w:left="4"/>
              <w:rPr>
                <w:spacing w:val="-2"/>
              </w:rPr>
            </w:pPr>
            <w:r>
              <w:t>22</w:t>
            </w:r>
            <w:r>
              <w:rPr>
                <w:spacing w:val="-1"/>
              </w:rPr>
              <w:t xml:space="preserve"> </w:t>
            </w:r>
            <w:r>
              <w:t>июня:</w:t>
            </w:r>
            <w:r>
              <w:rPr>
                <w:spacing w:val="-8"/>
              </w:rPr>
              <w:t xml:space="preserve"> </w:t>
            </w:r>
            <w:r>
              <w:t>День памяти</w:t>
            </w:r>
            <w:r>
              <w:rPr>
                <w:spacing w:val="-8"/>
              </w:rPr>
              <w:t xml:space="preserve"> </w:t>
            </w:r>
            <w:r>
              <w:t>и</w:t>
            </w:r>
            <w:r>
              <w:rPr>
                <w:spacing w:val="-3"/>
              </w:rPr>
              <w:t xml:space="preserve"> </w:t>
            </w:r>
            <w:r>
              <w:rPr>
                <w:spacing w:val="-2"/>
              </w:rPr>
              <w:t>скорби</w:t>
            </w:r>
          </w:p>
          <w:p w14:paraId="2CF7C589" w14:textId="4D3E5DDC" w:rsidR="0038542D" w:rsidRPr="00A117F3" w:rsidRDefault="0038542D" w:rsidP="00A117F3">
            <w:pPr>
              <w:pStyle w:val="TableParagraph"/>
              <w:ind w:left="4"/>
            </w:pPr>
            <w:r>
              <w:t>27</w:t>
            </w:r>
            <w:r>
              <w:rPr>
                <w:spacing w:val="-5"/>
              </w:rPr>
              <w:t xml:space="preserve"> </w:t>
            </w:r>
            <w:r>
              <w:t>июня:</w:t>
            </w:r>
            <w:r>
              <w:rPr>
                <w:spacing w:val="-6"/>
              </w:rPr>
              <w:t xml:space="preserve"> </w:t>
            </w:r>
            <w:r>
              <w:t>День</w:t>
            </w:r>
            <w:r>
              <w:rPr>
                <w:spacing w:val="2"/>
              </w:rPr>
              <w:t xml:space="preserve"> </w:t>
            </w:r>
            <w:r>
              <w:rPr>
                <w:spacing w:val="-2"/>
              </w:rPr>
              <w:t>молодежи.</w:t>
            </w:r>
          </w:p>
        </w:tc>
      </w:tr>
      <w:tr w:rsidR="0038542D" w14:paraId="4A30C878" w14:textId="77777777" w:rsidTr="006200B1">
        <w:tc>
          <w:tcPr>
            <w:tcW w:w="1620" w:type="dxa"/>
          </w:tcPr>
          <w:p w14:paraId="6730F92C" w14:textId="68B13B94" w:rsidR="0038542D" w:rsidRDefault="0038542D" w:rsidP="0038542D">
            <w:pPr>
              <w:pStyle w:val="ac"/>
              <w:tabs>
                <w:tab w:val="left" w:pos="9624"/>
                <w:tab w:val="left" w:pos="10065"/>
                <w:tab w:val="left" w:pos="10206"/>
              </w:tabs>
              <w:spacing w:before="2" w:line="276" w:lineRule="auto"/>
              <w:ind w:left="0" w:right="142"/>
              <w:rPr>
                <w:sz w:val="24"/>
                <w:szCs w:val="24"/>
              </w:rPr>
            </w:pPr>
            <w:r>
              <w:rPr>
                <w:b/>
                <w:spacing w:val="-4"/>
              </w:rPr>
              <w:t>Июль</w:t>
            </w:r>
          </w:p>
        </w:tc>
        <w:tc>
          <w:tcPr>
            <w:tcW w:w="7797" w:type="dxa"/>
          </w:tcPr>
          <w:p w14:paraId="5CD3F37C" w14:textId="2F15F4CE" w:rsidR="0038542D" w:rsidRDefault="0038542D" w:rsidP="0038542D">
            <w:pPr>
              <w:pStyle w:val="ac"/>
              <w:tabs>
                <w:tab w:val="left" w:pos="9624"/>
                <w:tab w:val="left" w:pos="10065"/>
                <w:tab w:val="left" w:pos="10206"/>
              </w:tabs>
              <w:spacing w:before="2" w:line="276" w:lineRule="auto"/>
              <w:ind w:left="0" w:right="142"/>
              <w:rPr>
                <w:sz w:val="24"/>
                <w:szCs w:val="24"/>
              </w:rPr>
            </w:pPr>
            <w:r>
              <w:t>8</w:t>
            </w:r>
            <w:r>
              <w:rPr>
                <w:spacing w:val="-8"/>
              </w:rPr>
              <w:t xml:space="preserve"> </w:t>
            </w:r>
            <w:r>
              <w:t>июля:</w:t>
            </w:r>
            <w:r>
              <w:rPr>
                <w:spacing w:val="-10"/>
              </w:rPr>
              <w:t xml:space="preserve"> </w:t>
            </w:r>
            <w:r>
              <w:t>День</w:t>
            </w:r>
            <w:r>
              <w:rPr>
                <w:spacing w:val="-2"/>
              </w:rPr>
              <w:t xml:space="preserve"> </w:t>
            </w:r>
            <w:r>
              <w:t>семьи, любви</w:t>
            </w:r>
            <w:r>
              <w:rPr>
                <w:spacing w:val="-9"/>
              </w:rPr>
              <w:t xml:space="preserve"> </w:t>
            </w:r>
            <w:r>
              <w:rPr>
                <w:spacing w:val="-2"/>
              </w:rPr>
              <w:t>и</w:t>
            </w:r>
            <w:r w:rsidR="006200B1">
              <w:rPr>
                <w:spacing w:val="-2"/>
              </w:rPr>
              <w:t xml:space="preserve"> </w:t>
            </w:r>
            <w:r>
              <w:rPr>
                <w:spacing w:val="-2"/>
              </w:rPr>
              <w:t>верности.</w:t>
            </w:r>
          </w:p>
        </w:tc>
      </w:tr>
      <w:tr w:rsidR="0038542D" w14:paraId="344871A3" w14:textId="77777777" w:rsidTr="006200B1">
        <w:tc>
          <w:tcPr>
            <w:tcW w:w="1620" w:type="dxa"/>
          </w:tcPr>
          <w:p w14:paraId="0F023F83" w14:textId="3C52D653" w:rsidR="0038542D" w:rsidRDefault="0038542D" w:rsidP="0038542D">
            <w:pPr>
              <w:pStyle w:val="ac"/>
              <w:tabs>
                <w:tab w:val="left" w:pos="9624"/>
                <w:tab w:val="left" w:pos="10065"/>
                <w:tab w:val="left" w:pos="10206"/>
              </w:tabs>
              <w:spacing w:before="2" w:line="276" w:lineRule="auto"/>
              <w:ind w:left="0" w:right="142"/>
              <w:rPr>
                <w:sz w:val="24"/>
                <w:szCs w:val="24"/>
              </w:rPr>
            </w:pPr>
            <w:r>
              <w:rPr>
                <w:b/>
                <w:spacing w:val="-2"/>
              </w:rPr>
              <w:t>Август</w:t>
            </w:r>
          </w:p>
        </w:tc>
        <w:tc>
          <w:tcPr>
            <w:tcW w:w="7797" w:type="dxa"/>
          </w:tcPr>
          <w:p w14:paraId="0C6FBCA3" w14:textId="77777777" w:rsidR="00A117F3" w:rsidRDefault="0038542D" w:rsidP="0038542D">
            <w:pPr>
              <w:pStyle w:val="ac"/>
              <w:tabs>
                <w:tab w:val="left" w:pos="9624"/>
                <w:tab w:val="left" w:pos="10065"/>
                <w:tab w:val="left" w:pos="10206"/>
              </w:tabs>
              <w:spacing w:before="2" w:line="276" w:lineRule="auto"/>
              <w:ind w:left="0" w:right="142"/>
            </w:pPr>
            <w:r>
              <w:t>Вторая</w:t>
            </w:r>
            <w:r>
              <w:rPr>
                <w:spacing w:val="-14"/>
              </w:rPr>
              <w:t xml:space="preserve"> </w:t>
            </w:r>
            <w:r>
              <w:t>суббота</w:t>
            </w:r>
            <w:r>
              <w:rPr>
                <w:spacing w:val="-14"/>
              </w:rPr>
              <w:t xml:space="preserve"> </w:t>
            </w:r>
            <w:r>
              <w:t>августа:</w:t>
            </w:r>
            <w:r>
              <w:rPr>
                <w:spacing w:val="-14"/>
              </w:rPr>
              <w:t xml:space="preserve"> </w:t>
            </w:r>
            <w:r>
              <w:t>День</w:t>
            </w:r>
            <w:r w:rsidR="006200B1">
              <w:t xml:space="preserve"> </w:t>
            </w:r>
            <w:r>
              <w:t xml:space="preserve">физкультурника; </w:t>
            </w:r>
          </w:p>
          <w:p w14:paraId="7FE7B419" w14:textId="77777777" w:rsidR="0038542D" w:rsidRDefault="0038542D" w:rsidP="0038542D">
            <w:pPr>
              <w:pStyle w:val="ac"/>
              <w:tabs>
                <w:tab w:val="left" w:pos="9624"/>
                <w:tab w:val="left" w:pos="10065"/>
                <w:tab w:val="left" w:pos="10206"/>
              </w:tabs>
              <w:spacing w:before="2" w:line="276" w:lineRule="auto"/>
              <w:ind w:left="0" w:right="142"/>
            </w:pPr>
            <w:r>
              <w:t>22 августа: День Государственного</w:t>
            </w:r>
            <w:r w:rsidR="006200B1">
              <w:t xml:space="preserve"> </w:t>
            </w:r>
            <w:r>
              <w:t>флага Российской Федерации;</w:t>
            </w:r>
          </w:p>
          <w:p w14:paraId="644B354B" w14:textId="1EA5CACE" w:rsidR="00A117F3" w:rsidRDefault="00A117F3" w:rsidP="00A117F3">
            <w:pPr>
              <w:shd w:val="clear" w:color="auto" w:fill="FFFFFF"/>
              <w:spacing w:line="1" w:lineRule="atLeast"/>
              <w:jc w:val="both"/>
            </w:pPr>
            <w:r w:rsidRPr="0069373D">
              <w:rPr>
                <w:rFonts w:ascii="Times New Roman" w:hAnsi="Times New Roman"/>
                <w:color w:val="000000"/>
              </w:rPr>
              <w:t>27 августа: День российского кино.</w:t>
            </w:r>
          </w:p>
        </w:tc>
      </w:tr>
    </w:tbl>
    <w:p w14:paraId="436689D3" w14:textId="77777777" w:rsidR="001357B3" w:rsidRPr="00D86CD3" w:rsidRDefault="001357B3" w:rsidP="00D86CD3">
      <w:pPr>
        <w:spacing w:before="115" w:line="276" w:lineRule="auto"/>
        <w:ind w:left="142" w:right="862"/>
        <w:jc w:val="both"/>
        <w:rPr>
          <w:rFonts w:ascii="Times New Roman" w:hAnsi="Times New Roman" w:cs="Times New Roman"/>
          <w:b/>
        </w:rPr>
      </w:pPr>
    </w:p>
    <w:p w14:paraId="79D49CFC" w14:textId="6494F4FC" w:rsidR="009B3C5E" w:rsidRPr="001357B3" w:rsidRDefault="001357B3" w:rsidP="001357B3">
      <w:pPr>
        <w:pStyle w:val="a7"/>
        <w:widowControl w:val="0"/>
        <w:tabs>
          <w:tab w:val="left" w:pos="1362"/>
          <w:tab w:val="left" w:pos="9624"/>
          <w:tab w:val="left" w:pos="10065"/>
          <w:tab w:val="left" w:pos="10206"/>
          <w:tab w:val="left" w:pos="10348"/>
        </w:tabs>
        <w:autoSpaceDE w:val="0"/>
        <w:autoSpaceDN w:val="0"/>
        <w:spacing w:after="0" w:line="240" w:lineRule="auto"/>
        <w:ind w:left="142" w:right="142" w:hanging="567"/>
        <w:contextualSpacing w:val="0"/>
        <w:jc w:val="center"/>
        <w:rPr>
          <w:rFonts w:ascii="Times New Roman" w:hAnsi="Times New Roman" w:cs="Times New Roman"/>
          <w:b/>
          <w:bCs/>
          <w:sz w:val="28"/>
          <w:szCs w:val="28"/>
        </w:rPr>
      </w:pPr>
      <w:r w:rsidRPr="001357B3">
        <w:rPr>
          <w:rFonts w:ascii="Times New Roman" w:hAnsi="Times New Roman" w:cs="Times New Roman"/>
          <w:b/>
          <w:bCs/>
          <w:sz w:val="28"/>
          <w:szCs w:val="28"/>
        </w:rPr>
        <w:t>3.</w:t>
      </w:r>
      <w:proofErr w:type="gramStart"/>
      <w:r w:rsidRPr="001357B3">
        <w:rPr>
          <w:rFonts w:ascii="Times New Roman" w:hAnsi="Times New Roman" w:cs="Times New Roman"/>
          <w:b/>
          <w:bCs/>
          <w:sz w:val="28"/>
          <w:szCs w:val="28"/>
        </w:rPr>
        <w:t>5.ХАРАКТЕРИСТИКА</w:t>
      </w:r>
      <w:proofErr w:type="gramEnd"/>
      <w:r w:rsidRPr="001357B3">
        <w:rPr>
          <w:rFonts w:ascii="Times New Roman" w:hAnsi="Times New Roman" w:cs="Times New Roman"/>
          <w:b/>
          <w:bCs/>
          <w:sz w:val="28"/>
          <w:szCs w:val="28"/>
        </w:rPr>
        <w:t xml:space="preserve"> УСЛОВИЙ РЕАЛИЗАЦИИ</w:t>
      </w:r>
    </w:p>
    <w:p w14:paraId="7E8DB17E" w14:textId="4EFBBBC5" w:rsidR="001357B3" w:rsidRPr="001357B3" w:rsidRDefault="001357B3" w:rsidP="001357B3">
      <w:pPr>
        <w:pStyle w:val="a7"/>
        <w:widowControl w:val="0"/>
        <w:tabs>
          <w:tab w:val="left" w:pos="1362"/>
          <w:tab w:val="left" w:pos="9624"/>
          <w:tab w:val="left" w:pos="10065"/>
          <w:tab w:val="left" w:pos="10206"/>
          <w:tab w:val="left" w:pos="10348"/>
        </w:tabs>
        <w:autoSpaceDE w:val="0"/>
        <w:autoSpaceDN w:val="0"/>
        <w:spacing w:after="0" w:line="240" w:lineRule="auto"/>
        <w:ind w:left="142" w:right="142" w:hanging="567"/>
        <w:contextualSpacing w:val="0"/>
        <w:jc w:val="center"/>
        <w:rPr>
          <w:rFonts w:ascii="Times New Roman" w:hAnsi="Times New Roman" w:cs="Times New Roman"/>
          <w:b/>
          <w:bCs/>
          <w:sz w:val="28"/>
          <w:szCs w:val="28"/>
        </w:rPr>
      </w:pPr>
      <w:r w:rsidRPr="001357B3">
        <w:rPr>
          <w:rFonts w:ascii="Times New Roman" w:hAnsi="Times New Roman" w:cs="Times New Roman"/>
          <w:b/>
          <w:bCs/>
          <w:sz w:val="28"/>
          <w:szCs w:val="28"/>
        </w:rPr>
        <w:t>ОСНОВНОЙ ОБРАЗОВАТЕЛЬНОЙ ПРОГРАММЫ</w:t>
      </w:r>
    </w:p>
    <w:p w14:paraId="3076A0E9" w14:textId="65A62BFE" w:rsidR="0047009C" w:rsidRPr="001357B3" w:rsidRDefault="001357B3" w:rsidP="001357B3">
      <w:pPr>
        <w:pStyle w:val="ac"/>
        <w:spacing w:before="17"/>
        <w:ind w:left="0"/>
        <w:jc w:val="center"/>
        <w:rPr>
          <w:b/>
          <w:bCs/>
          <w:sz w:val="28"/>
          <w:szCs w:val="28"/>
        </w:rPr>
      </w:pPr>
      <w:r w:rsidRPr="001357B3">
        <w:rPr>
          <w:b/>
          <w:bCs/>
          <w:sz w:val="28"/>
          <w:szCs w:val="28"/>
        </w:rPr>
        <w:t xml:space="preserve">МБОУ </w:t>
      </w:r>
      <w:r w:rsidR="006C4A3D">
        <w:rPr>
          <w:b/>
          <w:bCs/>
          <w:sz w:val="28"/>
          <w:szCs w:val="28"/>
        </w:rPr>
        <w:t>«</w:t>
      </w:r>
      <w:r w:rsidR="00CE6741">
        <w:rPr>
          <w:b/>
          <w:bCs/>
          <w:sz w:val="28"/>
          <w:szCs w:val="28"/>
        </w:rPr>
        <w:t>ЛИЦЕЙ «ПРЕСТИЖ</w:t>
      </w:r>
      <w:r w:rsidR="006C4A3D">
        <w:rPr>
          <w:b/>
          <w:bCs/>
          <w:sz w:val="28"/>
          <w:szCs w:val="28"/>
        </w:rPr>
        <w:t>»</w:t>
      </w:r>
      <w:r w:rsidRPr="001357B3">
        <w:rPr>
          <w:b/>
          <w:bCs/>
          <w:sz w:val="28"/>
          <w:szCs w:val="28"/>
        </w:rPr>
        <w:t xml:space="preserve"> Г.О</w:t>
      </w:r>
      <w:r w:rsidR="00177E22">
        <w:rPr>
          <w:b/>
          <w:bCs/>
          <w:sz w:val="28"/>
          <w:szCs w:val="28"/>
        </w:rPr>
        <w:t xml:space="preserve">. </w:t>
      </w:r>
      <w:r w:rsidRPr="001357B3">
        <w:rPr>
          <w:b/>
          <w:bCs/>
          <w:sz w:val="28"/>
          <w:szCs w:val="28"/>
        </w:rPr>
        <w:t>САМАРА</w:t>
      </w:r>
    </w:p>
    <w:p w14:paraId="6D02E49B" w14:textId="77777777" w:rsidR="001357B3" w:rsidRPr="001357B3" w:rsidRDefault="001357B3" w:rsidP="001357B3">
      <w:pPr>
        <w:pStyle w:val="ac"/>
        <w:spacing w:before="17"/>
        <w:ind w:left="0"/>
        <w:jc w:val="center"/>
        <w:rPr>
          <w:b/>
          <w:bCs/>
          <w:sz w:val="28"/>
          <w:szCs w:val="28"/>
        </w:rPr>
      </w:pPr>
    </w:p>
    <w:p w14:paraId="5207E7C8" w14:textId="52A23185" w:rsidR="0047009C" w:rsidRPr="0047009C" w:rsidRDefault="0047009C" w:rsidP="0047009C">
      <w:pPr>
        <w:pStyle w:val="ac"/>
        <w:spacing w:line="276" w:lineRule="auto"/>
        <w:ind w:left="567" w:right="142" w:firstLine="225"/>
        <w:rPr>
          <w:sz w:val="24"/>
          <w:szCs w:val="24"/>
        </w:rPr>
      </w:pPr>
      <w:r w:rsidRPr="0047009C">
        <w:rPr>
          <w:sz w:val="24"/>
          <w:szCs w:val="24"/>
        </w:rPr>
        <w:t xml:space="preserve">Система условий реализации программы начального общего образования, созданная в МБОУ </w:t>
      </w:r>
      <w:r w:rsidR="006C4A3D">
        <w:rPr>
          <w:sz w:val="24"/>
          <w:szCs w:val="24"/>
        </w:rPr>
        <w:t>«Лицей «Престиж»</w:t>
      </w:r>
      <w:r w:rsidRPr="0047009C">
        <w:rPr>
          <w:sz w:val="24"/>
          <w:szCs w:val="24"/>
        </w:rPr>
        <w:t xml:space="preserve"> </w:t>
      </w:r>
      <w:proofErr w:type="spellStart"/>
      <w:r w:rsidRPr="0047009C">
        <w:rPr>
          <w:sz w:val="24"/>
          <w:szCs w:val="24"/>
        </w:rPr>
        <w:t>г.о.Самара</w:t>
      </w:r>
      <w:proofErr w:type="spellEnd"/>
      <w:r w:rsidRPr="0047009C">
        <w:rPr>
          <w:spacing w:val="40"/>
          <w:sz w:val="24"/>
          <w:szCs w:val="24"/>
        </w:rPr>
        <w:t xml:space="preserve"> </w:t>
      </w:r>
      <w:r w:rsidRPr="0047009C">
        <w:rPr>
          <w:sz w:val="24"/>
          <w:szCs w:val="24"/>
        </w:rPr>
        <w:t>направлена на:</w:t>
      </w:r>
    </w:p>
    <w:p w14:paraId="1453B508" w14:textId="77777777" w:rsidR="0047009C" w:rsidRPr="0047009C" w:rsidRDefault="0047009C">
      <w:pPr>
        <w:pStyle w:val="a7"/>
        <w:widowControl w:val="0"/>
        <w:numPr>
          <w:ilvl w:val="0"/>
          <w:numId w:val="232"/>
        </w:numPr>
        <w:tabs>
          <w:tab w:val="left" w:pos="1210"/>
        </w:tabs>
        <w:autoSpaceDE w:val="0"/>
        <w:autoSpaceDN w:val="0"/>
        <w:spacing w:before="2" w:after="0"/>
        <w:ind w:left="567" w:right="142"/>
        <w:contextualSpacing w:val="0"/>
        <w:jc w:val="both"/>
        <w:rPr>
          <w:rFonts w:ascii="Times New Roman" w:hAnsi="Times New Roman" w:cs="Times New Roman"/>
        </w:rPr>
      </w:pPr>
      <w:r w:rsidRPr="0047009C">
        <w:rPr>
          <w:rFonts w:ascii="Times New Roman" w:hAnsi="Times New Roman" w:cs="Times New Roman"/>
        </w:rPr>
        <w:t>достижение обучающимися планируемых результатов</w:t>
      </w:r>
      <w:r w:rsidRPr="0047009C">
        <w:rPr>
          <w:rFonts w:ascii="Times New Roman" w:hAnsi="Times New Roman" w:cs="Times New Roman"/>
          <w:spacing w:val="40"/>
        </w:rPr>
        <w:t xml:space="preserve"> </w:t>
      </w:r>
      <w:r w:rsidRPr="0047009C">
        <w:rPr>
          <w:rFonts w:ascii="Times New Roman" w:hAnsi="Times New Roman" w:cs="Times New Roman"/>
        </w:rPr>
        <w:t>освоения программы начального общего образования, в том числе</w:t>
      </w:r>
      <w:r w:rsidRPr="0047009C">
        <w:rPr>
          <w:rFonts w:ascii="Times New Roman" w:hAnsi="Times New Roman" w:cs="Times New Roman"/>
          <w:spacing w:val="-4"/>
        </w:rPr>
        <w:t xml:space="preserve"> </w:t>
      </w:r>
      <w:r w:rsidRPr="0047009C">
        <w:rPr>
          <w:rFonts w:ascii="Times New Roman" w:hAnsi="Times New Roman" w:cs="Times New Roman"/>
        </w:rPr>
        <w:t>адаптированной;</w:t>
      </w:r>
    </w:p>
    <w:p w14:paraId="6A54B16C" w14:textId="77777777" w:rsidR="0047009C" w:rsidRPr="0047009C" w:rsidRDefault="0047009C">
      <w:pPr>
        <w:pStyle w:val="a7"/>
        <w:widowControl w:val="0"/>
        <w:numPr>
          <w:ilvl w:val="0"/>
          <w:numId w:val="232"/>
        </w:numPr>
        <w:tabs>
          <w:tab w:val="left" w:pos="1210"/>
          <w:tab w:val="left" w:pos="2612"/>
          <w:tab w:val="left" w:pos="4437"/>
          <w:tab w:val="left" w:pos="5955"/>
        </w:tabs>
        <w:autoSpaceDE w:val="0"/>
        <w:autoSpaceDN w:val="0"/>
        <w:spacing w:after="0" w:line="276" w:lineRule="auto"/>
        <w:ind w:left="567" w:right="142"/>
        <w:contextualSpacing w:val="0"/>
        <w:jc w:val="both"/>
        <w:rPr>
          <w:rFonts w:ascii="Times New Roman" w:hAnsi="Times New Roman" w:cs="Times New Roman"/>
        </w:rPr>
      </w:pPr>
      <w:r w:rsidRPr="0047009C">
        <w:rPr>
          <w:rFonts w:ascii="Times New Roman" w:hAnsi="Times New Roman" w:cs="Times New Roman"/>
        </w:rPr>
        <w:t xml:space="preserve">развитие личности, её способностей, удовлетворение образовательных потребностей и интересов, самореализацию обучающихся, в том числе одарённых, через организацию урочной и внеурочной деятельности, социальных практик, </w:t>
      </w:r>
      <w:r w:rsidRPr="0047009C">
        <w:rPr>
          <w:rFonts w:ascii="Times New Roman" w:hAnsi="Times New Roman" w:cs="Times New Roman"/>
          <w:spacing w:val="-2"/>
        </w:rPr>
        <w:t>включая</w:t>
      </w:r>
      <w:r w:rsidRPr="0047009C">
        <w:rPr>
          <w:rFonts w:ascii="Times New Roman" w:hAnsi="Times New Roman" w:cs="Times New Roman"/>
        </w:rPr>
        <w:tab/>
      </w:r>
      <w:r w:rsidRPr="0047009C">
        <w:rPr>
          <w:rFonts w:ascii="Times New Roman" w:hAnsi="Times New Roman" w:cs="Times New Roman"/>
          <w:spacing w:val="-2"/>
        </w:rPr>
        <w:t>общественно</w:t>
      </w:r>
      <w:r w:rsidRPr="0047009C">
        <w:rPr>
          <w:rFonts w:ascii="Times New Roman" w:hAnsi="Times New Roman" w:cs="Times New Roman"/>
        </w:rPr>
        <w:tab/>
      </w:r>
      <w:r w:rsidRPr="0047009C">
        <w:rPr>
          <w:rFonts w:ascii="Times New Roman" w:hAnsi="Times New Roman" w:cs="Times New Roman"/>
          <w:spacing w:val="-2"/>
        </w:rPr>
        <w:t>полезную</w:t>
      </w:r>
      <w:r w:rsidRPr="0047009C">
        <w:rPr>
          <w:rFonts w:ascii="Times New Roman" w:hAnsi="Times New Roman" w:cs="Times New Roman"/>
        </w:rPr>
        <w:tab/>
      </w:r>
      <w:r w:rsidRPr="0047009C">
        <w:rPr>
          <w:rFonts w:ascii="Times New Roman" w:hAnsi="Times New Roman" w:cs="Times New Roman"/>
          <w:spacing w:val="-2"/>
        </w:rPr>
        <w:t xml:space="preserve">деятельность, </w:t>
      </w:r>
      <w:r w:rsidRPr="0047009C">
        <w:rPr>
          <w:rFonts w:ascii="Times New Roman" w:hAnsi="Times New Roman" w:cs="Times New Roman"/>
        </w:rPr>
        <w:t xml:space="preserve">профессиональные пробы, практическую подготовку, </w:t>
      </w:r>
      <w:r w:rsidRPr="0047009C">
        <w:rPr>
          <w:rFonts w:ascii="Times New Roman" w:hAnsi="Times New Roman" w:cs="Times New Roman"/>
        </w:rPr>
        <w:lastRenderedPageBreak/>
        <w:t>использование возможностей организаций дополнительного образования и социальных партнёров;</w:t>
      </w:r>
    </w:p>
    <w:p w14:paraId="4E275AF1" w14:textId="0A396B21" w:rsidR="0047009C" w:rsidRPr="0047009C" w:rsidRDefault="0047009C">
      <w:pPr>
        <w:pStyle w:val="a7"/>
        <w:widowControl w:val="0"/>
        <w:numPr>
          <w:ilvl w:val="0"/>
          <w:numId w:val="232"/>
        </w:numPr>
        <w:tabs>
          <w:tab w:val="left" w:pos="1210"/>
          <w:tab w:val="left" w:pos="3030"/>
          <w:tab w:val="left" w:pos="6253"/>
        </w:tabs>
        <w:autoSpaceDE w:val="0"/>
        <w:autoSpaceDN w:val="0"/>
        <w:spacing w:after="0" w:line="276" w:lineRule="auto"/>
        <w:ind w:left="567" w:right="142"/>
        <w:contextualSpacing w:val="0"/>
        <w:jc w:val="both"/>
        <w:rPr>
          <w:rFonts w:ascii="Times New Roman" w:hAnsi="Times New Roman" w:cs="Times New Roman"/>
        </w:rPr>
      </w:pPr>
      <w:r w:rsidRPr="0047009C">
        <w:rPr>
          <w:rFonts w:ascii="Times New Roman" w:hAnsi="Times New Roman" w:cs="Times New Roman"/>
        </w:rPr>
        <w:t>формирование функциональной грамотности обучающихся (способности решать учебные</w:t>
      </w:r>
      <w:r w:rsidRPr="0047009C">
        <w:rPr>
          <w:rFonts w:ascii="Times New Roman" w:hAnsi="Times New Roman" w:cs="Times New Roman"/>
          <w:spacing w:val="-5"/>
        </w:rPr>
        <w:t xml:space="preserve"> </w:t>
      </w:r>
      <w:r w:rsidRPr="0047009C">
        <w:rPr>
          <w:rFonts w:ascii="Times New Roman" w:hAnsi="Times New Roman" w:cs="Times New Roman"/>
        </w:rPr>
        <w:t>задачи</w:t>
      </w:r>
      <w:r w:rsidRPr="0047009C">
        <w:rPr>
          <w:rFonts w:ascii="Times New Roman" w:hAnsi="Times New Roman" w:cs="Times New Roman"/>
          <w:spacing w:val="-2"/>
        </w:rPr>
        <w:t xml:space="preserve"> </w:t>
      </w:r>
      <w:r w:rsidRPr="0047009C">
        <w:rPr>
          <w:rFonts w:ascii="Times New Roman" w:hAnsi="Times New Roman" w:cs="Times New Roman"/>
        </w:rPr>
        <w:t>и</w:t>
      </w:r>
      <w:r w:rsidRPr="0047009C">
        <w:rPr>
          <w:rFonts w:ascii="Times New Roman" w:hAnsi="Times New Roman" w:cs="Times New Roman"/>
          <w:spacing w:val="-2"/>
        </w:rPr>
        <w:t xml:space="preserve"> </w:t>
      </w:r>
      <w:r w:rsidRPr="0047009C">
        <w:rPr>
          <w:rFonts w:ascii="Times New Roman" w:hAnsi="Times New Roman" w:cs="Times New Roman"/>
        </w:rPr>
        <w:t>жизненные</w:t>
      </w:r>
      <w:r w:rsidRPr="0047009C">
        <w:rPr>
          <w:rFonts w:ascii="Times New Roman" w:hAnsi="Times New Roman" w:cs="Times New Roman"/>
          <w:spacing w:val="-5"/>
        </w:rPr>
        <w:t xml:space="preserve"> </w:t>
      </w:r>
      <w:r w:rsidRPr="0047009C">
        <w:rPr>
          <w:rFonts w:ascii="Times New Roman" w:hAnsi="Times New Roman" w:cs="Times New Roman"/>
        </w:rPr>
        <w:t xml:space="preserve">проблемные ситуации на основе сформированных предметных, метапредметных и универсальных способов деятельности), </w:t>
      </w:r>
      <w:r w:rsidRPr="0047009C">
        <w:rPr>
          <w:rFonts w:ascii="Times New Roman" w:hAnsi="Times New Roman" w:cs="Times New Roman"/>
          <w:spacing w:val="-2"/>
        </w:rPr>
        <w:t>включающей</w:t>
      </w:r>
      <w:r w:rsidR="00EC3C63">
        <w:rPr>
          <w:rFonts w:ascii="Times New Roman" w:hAnsi="Times New Roman" w:cs="Times New Roman"/>
        </w:rPr>
        <w:t xml:space="preserve"> </w:t>
      </w:r>
      <w:r w:rsidRPr="0047009C">
        <w:rPr>
          <w:rFonts w:ascii="Times New Roman" w:hAnsi="Times New Roman" w:cs="Times New Roman"/>
        </w:rPr>
        <w:t>овладение</w:t>
      </w:r>
      <w:r w:rsidRPr="0047009C">
        <w:rPr>
          <w:rFonts w:ascii="Times New Roman" w:hAnsi="Times New Roman" w:cs="Times New Roman"/>
          <w:spacing w:val="80"/>
        </w:rPr>
        <w:t xml:space="preserve">   </w:t>
      </w:r>
      <w:r w:rsidRPr="0047009C">
        <w:rPr>
          <w:rFonts w:ascii="Times New Roman" w:hAnsi="Times New Roman" w:cs="Times New Roman"/>
        </w:rPr>
        <w:t>ключевыми</w:t>
      </w:r>
      <w:r w:rsidRPr="0047009C">
        <w:rPr>
          <w:rFonts w:ascii="Times New Roman" w:hAnsi="Times New Roman" w:cs="Times New Roman"/>
        </w:rPr>
        <w:tab/>
      </w:r>
      <w:r w:rsidRPr="0047009C">
        <w:rPr>
          <w:rFonts w:ascii="Times New Roman" w:hAnsi="Times New Roman" w:cs="Times New Roman"/>
          <w:spacing w:val="-2"/>
        </w:rPr>
        <w:t xml:space="preserve">навыками, </w:t>
      </w:r>
      <w:r w:rsidRPr="0047009C">
        <w:rPr>
          <w:rFonts w:ascii="Times New Roman" w:hAnsi="Times New Roman" w:cs="Times New Roman"/>
        </w:rPr>
        <w:t>составляющими основу дальнейшего успешного образования и ориентацию в мире профессий;</w:t>
      </w:r>
    </w:p>
    <w:p w14:paraId="56D8C02B" w14:textId="77777777" w:rsidR="0047009C" w:rsidRPr="0047009C" w:rsidRDefault="0047009C">
      <w:pPr>
        <w:pStyle w:val="a7"/>
        <w:widowControl w:val="0"/>
        <w:numPr>
          <w:ilvl w:val="0"/>
          <w:numId w:val="232"/>
        </w:numPr>
        <w:tabs>
          <w:tab w:val="left" w:pos="1210"/>
        </w:tabs>
        <w:autoSpaceDE w:val="0"/>
        <w:autoSpaceDN w:val="0"/>
        <w:spacing w:after="0"/>
        <w:ind w:left="567" w:right="142"/>
        <w:contextualSpacing w:val="0"/>
        <w:jc w:val="both"/>
        <w:rPr>
          <w:rFonts w:ascii="Times New Roman" w:hAnsi="Times New Roman" w:cs="Times New Roman"/>
        </w:rPr>
      </w:pPr>
      <w:r w:rsidRPr="0047009C">
        <w:rPr>
          <w:rFonts w:ascii="Times New Roman" w:hAnsi="Times New Roman" w:cs="Times New Roman"/>
        </w:rPr>
        <w:t>формирование социокультурных и духовно-нравственных ценностей обучающихся, основ их гражданственности, российской гражданской идентичности;</w:t>
      </w:r>
    </w:p>
    <w:p w14:paraId="5FBB7555" w14:textId="77777777" w:rsidR="00EC3C63" w:rsidRPr="00EC3C63" w:rsidRDefault="0047009C">
      <w:pPr>
        <w:pStyle w:val="a7"/>
        <w:widowControl w:val="0"/>
        <w:numPr>
          <w:ilvl w:val="0"/>
          <w:numId w:val="232"/>
        </w:numPr>
        <w:tabs>
          <w:tab w:val="left" w:pos="1210"/>
        </w:tabs>
        <w:autoSpaceDE w:val="0"/>
        <w:autoSpaceDN w:val="0"/>
        <w:spacing w:after="0" w:line="276" w:lineRule="auto"/>
        <w:ind w:left="567" w:right="142"/>
        <w:contextualSpacing w:val="0"/>
        <w:jc w:val="both"/>
        <w:rPr>
          <w:rFonts w:ascii="Times New Roman" w:hAnsi="Times New Roman" w:cs="Times New Roman"/>
        </w:rPr>
      </w:pPr>
      <w:r w:rsidRPr="0047009C">
        <w:rPr>
          <w:rFonts w:ascii="Times New Roman" w:hAnsi="Times New Roman" w:cs="Times New Roman"/>
        </w:rPr>
        <w:t xml:space="preserve">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w:t>
      </w:r>
      <w:r w:rsidRPr="00EC3C63">
        <w:rPr>
          <w:rFonts w:ascii="Times New Roman" w:hAnsi="Times New Roman" w:cs="Times New Roman"/>
        </w:rPr>
        <w:t>обучающихся при поддержке педагогических работников;</w:t>
      </w:r>
    </w:p>
    <w:p w14:paraId="12D78E09" w14:textId="77777777" w:rsidR="00EC3C63" w:rsidRPr="00EC3C63" w:rsidRDefault="00EC3C63">
      <w:pPr>
        <w:pStyle w:val="a7"/>
        <w:widowControl w:val="0"/>
        <w:numPr>
          <w:ilvl w:val="0"/>
          <w:numId w:val="232"/>
        </w:numPr>
        <w:tabs>
          <w:tab w:val="left" w:pos="1210"/>
        </w:tabs>
        <w:autoSpaceDE w:val="0"/>
        <w:autoSpaceDN w:val="0"/>
        <w:spacing w:after="0" w:line="276" w:lineRule="auto"/>
        <w:ind w:left="567" w:right="142"/>
        <w:contextualSpacing w:val="0"/>
        <w:jc w:val="both"/>
        <w:rPr>
          <w:rFonts w:ascii="Times New Roman" w:hAnsi="Times New Roman" w:cs="Times New Roman"/>
        </w:rPr>
      </w:pPr>
      <w:r w:rsidRPr="00EC3C63">
        <w:rPr>
          <w:rFonts w:ascii="Times New Roman" w:hAnsi="Times New Roman" w:cs="Times New Roman"/>
        </w:rPr>
        <w:t xml:space="preserve">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w:t>
      </w:r>
      <w:r w:rsidRPr="00EC3C63">
        <w:rPr>
          <w:rFonts w:ascii="Times New Roman" w:hAnsi="Times New Roman" w:cs="Times New Roman"/>
          <w:spacing w:val="-2"/>
        </w:rPr>
        <w:t>обучающихся;</w:t>
      </w:r>
    </w:p>
    <w:p w14:paraId="6E485B2B" w14:textId="77777777" w:rsidR="00EC3C63" w:rsidRPr="00EC3C63" w:rsidRDefault="00EC3C63">
      <w:pPr>
        <w:pStyle w:val="a7"/>
        <w:widowControl w:val="0"/>
        <w:numPr>
          <w:ilvl w:val="0"/>
          <w:numId w:val="232"/>
        </w:numPr>
        <w:tabs>
          <w:tab w:val="left" w:pos="1210"/>
        </w:tabs>
        <w:autoSpaceDE w:val="0"/>
        <w:autoSpaceDN w:val="0"/>
        <w:spacing w:after="0" w:line="276" w:lineRule="auto"/>
        <w:ind w:left="567" w:right="142"/>
        <w:contextualSpacing w:val="0"/>
        <w:jc w:val="both"/>
        <w:rPr>
          <w:rFonts w:ascii="Times New Roman" w:hAnsi="Times New Roman" w:cs="Times New Roman"/>
        </w:rPr>
      </w:pPr>
      <w:r w:rsidRPr="00EC3C63">
        <w:rPr>
          <w:rFonts w:ascii="Times New Roman" w:hAnsi="Times New Roman" w:cs="Times New Roman"/>
        </w:rPr>
        <w:t>включение обучающихся в процессы преобразования социальной среды (класса, школы), формирования у них лидерских качеств, опыта социальной деятельности,</w:t>
      </w:r>
      <w:r w:rsidRPr="00EC3C63">
        <w:rPr>
          <w:rFonts w:ascii="Times New Roman" w:hAnsi="Times New Roman" w:cs="Times New Roman"/>
          <w:spacing w:val="40"/>
        </w:rPr>
        <w:t xml:space="preserve"> </w:t>
      </w:r>
      <w:r w:rsidRPr="00EC3C63">
        <w:rPr>
          <w:rFonts w:ascii="Times New Roman" w:hAnsi="Times New Roman" w:cs="Times New Roman"/>
        </w:rPr>
        <w:t>реализации социальных проектов и программ при поддержке педагогических работников;</w:t>
      </w:r>
    </w:p>
    <w:p w14:paraId="3CD4E4CC" w14:textId="77777777" w:rsidR="00EC3C63" w:rsidRPr="00EC3C63" w:rsidRDefault="00EC3C63">
      <w:pPr>
        <w:pStyle w:val="a7"/>
        <w:widowControl w:val="0"/>
        <w:numPr>
          <w:ilvl w:val="0"/>
          <w:numId w:val="232"/>
        </w:numPr>
        <w:tabs>
          <w:tab w:val="left" w:pos="1210"/>
        </w:tabs>
        <w:autoSpaceDE w:val="0"/>
        <w:autoSpaceDN w:val="0"/>
        <w:spacing w:after="0" w:line="276" w:lineRule="auto"/>
        <w:ind w:left="567" w:right="142"/>
        <w:contextualSpacing w:val="0"/>
        <w:jc w:val="both"/>
        <w:rPr>
          <w:rFonts w:ascii="Times New Roman" w:hAnsi="Times New Roman" w:cs="Times New Roman"/>
        </w:rPr>
      </w:pPr>
      <w:r w:rsidRPr="00EC3C63">
        <w:rPr>
          <w:rFonts w:ascii="Times New Roman" w:hAnsi="Times New Roman" w:cs="Times New Roman"/>
        </w:rPr>
        <w:t>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14:paraId="7B6BAE70" w14:textId="77777777" w:rsidR="00EC3C63" w:rsidRPr="00EC3C63" w:rsidRDefault="00EC3C63">
      <w:pPr>
        <w:pStyle w:val="a7"/>
        <w:widowControl w:val="0"/>
        <w:numPr>
          <w:ilvl w:val="0"/>
          <w:numId w:val="232"/>
        </w:numPr>
        <w:tabs>
          <w:tab w:val="left" w:pos="1210"/>
        </w:tabs>
        <w:autoSpaceDE w:val="0"/>
        <w:autoSpaceDN w:val="0"/>
        <w:spacing w:after="0" w:line="276" w:lineRule="auto"/>
        <w:ind w:left="567" w:right="142"/>
        <w:contextualSpacing w:val="0"/>
        <w:jc w:val="both"/>
        <w:rPr>
          <w:rFonts w:ascii="Times New Roman" w:hAnsi="Times New Roman" w:cs="Times New Roman"/>
        </w:rPr>
      </w:pPr>
      <w:r w:rsidRPr="00EC3C63">
        <w:rPr>
          <w:rFonts w:ascii="Times New Roman" w:hAnsi="Times New Roman" w:cs="Times New Roman"/>
        </w:rPr>
        <w:t>формирование у обучающихся экологической грамотности, навыков здорового и безопасного для человека и окружающей его среды образа жизни;</w:t>
      </w:r>
    </w:p>
    <w:p w14:paraId="4420806A" w14:textId="77777777" w:rsidR="00EC3C63" w:rsidRPr="00EC3C63" w:rsidRDefault="00EC3C63">
      <w:pPr>
        <w:pStyle w:val="a7"/>
        <w:widowControl w:val="0"/>
        <w:numPr>
          <w:ilvl w:val="0"/>
          <w:numId w:val="232"/>
        </w:numPr>
        <w:tabs>
          <w:tab w:val="left" w:pos="1210"/>
        </w:tabs>
        <w:autoSpaceDE w:val="0"/>
        <w:autoSpaceDN w:val="0"/>
        <w:spacing w:after="0" w:line="276" w:lineRule="auto"/>
        <w:ind w:left="567" w:right="142"/>
        <w:contextualSpacing w:val="0"/>
        <w:jc w:val="both"/>
        <w:rPr>
          <w:rFonts w:ascii="Times New Roman" w:hAnsi="Times New Roman" w:cs="Times New Roman"/>
        </w:rPr>
      </w:pPr>
      <w:r w:rsidRPr="00EC3C63">
        <w:rPr>
          <w:rFonts w:ascii="Times New Roman" w:hAnsi="Times New Roman" w:cs="Times New Roman"/>
        </w:rPr>
        <w:t xml:space="preserve">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w:t>
      </w:r>
      <w:r w:rsidRPr="00EC3C63">
        <w:rPr>
          <w:rFonts w:ascii="Times New Roman" w:hAnsi="Times New Roman" w:cs="Times New Roman"/>
          <w:spacing w:val="-2"/>
        </w:rPr>
        <w:t>наставничества;</w:t>
      </w:r>
    </w:p>
    <w:p w14:paraId="7A239486" w14:textId="77777777" w:rsidR="00EC3C63" w:rsidRPr="00EC3C63" w:rsidRDefault="00EC3C63">
      <w:pPr>
        <w:pStyle w:val="a7"/>
        <w:widowControl w:val="0"/>
        <w:numPr>
          <w:ilvl w:val="0"/>
          <w:numId w:val="232"/>
        </w:numPr>
        <w:tabs>
          <w:tab w:val="left" w:pos="1210"/>
        </w:tabs>
        <w:autoSpaceDE w:val="0"/>
        <w:autoSpaceDN w:val="0"/>
        <w:spacing w:after="0" w:line="276" w:lineRule="auto"/>
        <w:ind w:left="567" w:right="142"/>
        <w:contextualSpacing w:val="0"/>
        <w:jc w:val="both"/>
        <w:rPr>
          <w:rFonts w:ascii="Times New Roman" w:hAnsi="Times New Roman" w:cs="Times New Roman"/>
        </w:rPr>
      </w:pPr>
      <w:r w:rsidRPr="00EC3C63">
        <w:rPr>
          <w:rFonts w:ascii="Times New Roman" w:hAnsi="Times New Roman" w:cs="Times New Roman"/>
        </w:rPr>
        <w:t>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14:paraId="5589BAC4" w14:textId="77777777" w:rsidR="00065C3D" w:rsidRPr="00065C3D" w:rsidRDefault="00EC3C63">
      <w:pPr>
        <w:pStyle w:val="a7"/>
        <w:widowControl w:val="0"/>
        <w:numPr>
          <w:ilvl w:val="0"/>
          <w:numId w:val="232"/>
        </w:numPr>
        <w:tabs>
          <w:tab w:val="left" w:pos="1210"/>
        </w:tabs>
        <w:autoSpaceDE w:val="0"/>
        <w:autoSpaceDN w:val="0"/>
        <w:spacing w:after="0" w:line="276" w:lineRule="auto"/>
        <w:ind w:left="567" w:right="142"/>
        <w:contextualSpacing w:val="0"/>
        <w:jc w:val="both"/>
        <w:rPr>
          <w:rFonts w:ascii="Times New Roman" w:hAnsi="Times New Roman" w:cs="Times New Roman"/>
        </w:rPr>
      </w:pPr>
      <w:r w:rsidRPr="00EC3C63">
        <w:rPr>
          <w:rFonts w:ascii="Times New Roman" w:hAnsi="Times New Roman" w:cs="Times New Roman"/>
        </w:rPr>
        <w:t xml:space="preserve">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w:t>
      </w:r>
      <w:r w:rsidRPr="00EC3C63">
        <w:rPr>
          <w:rFonts w:ascii="Times New Roman" w:hAnsi="Times New Roman" w:cs="Times New Roman"/>
          <w:spacing w:val="-2"/>
        </w:rPr>
        <w:t>компетентности;</w:t>
      </w:r>
    </w:p>
    <w:p w14:paraId="586AB5E3" w14:textId="6978ACCA" w:rsidR="00065C3D" w:rsidRPr="00065C3D" w:rsidRDefault="00065C3D">
      <w:pPr>
        <w:pStyle w:val="a7"/>
        <w:widowControl w:val="0"/>
        <w:numPr>
          <w:ilvl w:val="0"/>
          <w:numId w:val="232"/>
        </w:numPr>
        <w:tabs>
          <w:tab w:val="left" w:pos="1210"/>
        </w:tabs>
        <w:autoSpaceDE w:val="0"/>
        <w:autoSpaceDN w:val="0"/>
        <w:spacing w:after="0" w:line="276" w:lineRule="auto"/>
        <w:ind w:left="567" w:right="142"/>
        <w:contextualSpacing w:val="0"/>
        <w:jc w:val="both"/>
        <w:rPr>
          <w:rFonts w:ascii="Times New Roman" w:hAnsi="Times New Roman" w:cs="Times New Roman"/>
        </w:rPr>
      </w:pPr>
      <w:r w:rsidRPr="00065C3D">
        <w:rPr>
          <w:rFonts w:ascii="Times New Roman" w:hAnsi="Times New Roman" w:cs="Times New Roman"/>
        </w:rPr>
        <w:t>эффективное</w:t>
      </w:r>
      <w:r w:rsidRPr="00065C3D">
        <w:rPr>
          <w:rFonts w:ascii="Times New Roman" w:hAnsi="Times New Roman" w:cs="Times New Roman"/>
          <w:spacing w:val="-1"/>
        </w:rPr>
        <w:t xml:space="preserve"> </w:t>
      </w:r>
      <w:r w:rsidRPr="00065C3D">
        <w:rPr>
          <w:rFonts w:ascii="Times New Roman" w:hAnsi="Times New Roman" w:cs="Times New Roman"/>
        </w:rPr>
        <w:t>управление</w:t>
      </w:r>
      <w:r w:rsidRPr="00065C3D">
        <w:rPr>
          <w:rFonts w:ascii="Times New Roman" w:hAnsi="Times New Roman" w:cs="Times New Roman"/>
          <w:spacing w:val="-1"/>
        </w:rPr>
        <w:t xml:space="preserve"> </w:t>
      </w:r>
      <w:r w:rsidRPr="00065C3D">
        <w:rPr>
          <w:rFonts w:ascii="Times New Roman" w:hAnsi="Times New Roman" w:cs="Times New Roman"/>
        </w:rPr>
        <w:t>организацией с</w:t>
      </w:r>
      <w:r w:rsidRPr="00065C3D">
        <w:rPr>
          <w:rFonts w:ascii="Times New Roman" w:hAnsi="Times New Roman" w:cs="Times New Roman"/>
          <w:spacing w:val="-1"/>
        </w:rPr>
        <w:t xml:space="preserve"> </w:t>
      </w:r>
      <w:r w:rsidRPr="00065C3D">
        <w:rPr>
          <w:rFonts w:ascii="Times New Roman" w:hAnsi="Times New Roman" w:cs="Times New Roman"/>
        </w:rPr>
        <w:t>использованием ИКТ, современных механизмов финансирования реализации программ начального</w:t>
      </w:r>
      <w:r w:rsidRPr="00065C3D">
        <w:rPr>
          <w:rFonts w:ascii="Times New Roman" w:hAnsi="Times New Roman" w:cs="Times New Roman"/>
          <w:spacing w:val="40"/>
        </w:rPr>
        <w:t xml:space="preserve"> </w:t>
      </w:r>
      <w:r w:rsidRPr="00065C3D">
        <w:rPr>
          <w:rFonts w:ascii="Times New Roman" w:hAnsi="Times New Roman" w:cs="Times New Roman"/>
        </w:rPr>
        <w:t>общего образования.</w:t>
      </w:r>
    </w:p>
    <w:p w14:paraId="6CB52E92" w14:textId="7A6C39DE" w:rsidR="00D93A2C" w:rsidRDefault="00D93A2C" w:rsidP="00D93A2C">
      <w:pPr>
        <w:shd w:val="clear" w:color="auto" w:fill="FFFFFF"/>
        <w:spacing w:after="0" w:line="1" w:lineRule="atLeast"/>
        <w:jc w:val="both"/>
        <w:rPr>
          <w:rFonts w:ascii="Times New Roman" w:hAnsi="Times New Roman"/>
          <w:color w:val="000000"/>
        </w:rPr>
      </w:pPr>
      <w:r w:rsidRPr="00D93A2C">
        <w:rPr>
          <w:rFonts w:ascii="Times New Roman" w:hAnsi="Times New Roman"/>
          <w:color w:val="000000"/>
        </w:rPr>
        <w:t xml:space="preserve">При реализации программы начального общего образования каждому обучающемуся, родителям (законным представителям) несовершеннолетнего обучающегося в течение всего периода обучения предоставляет доступ к </w:t>
      </w:r>
      <w:r w:rsidRPr="00D93A2C">
        <w:rPr>
          <w:rFonts w:ascii="Times New Roman" w:hAnsi="Times New Roman"/>
          <w:i/>
          <w:color w:val="000000"/>
        </w:rPr>
        <w:t>информационно-образовательной среде</w:t>
      </w:r>
      <w:r w:rsidRPr="00D93A2C">
        <w:rPr>
          <w:rFonts w:ascii="Times New Roman" w:hAnsi="Times New Roman"/>
          <w:color w:val="000000"/>
        </w:rPr>
        <w:t xml:space="preserve"> </w:t>
      </w:r>
      <w:r w:rsidRPr="00D93A2C">
        <w:rPr>
          <w:rFonts w:ascii="Times New Roman" w:hAnsi="Times New Roman"/>
          <w:color w:val="333333"/>
        </w:rPr>
        <w:t>муниципальное бюджетное общеобразовательное учреждение «Лицей «</w:t>
      </w:r>
      <w:r w:rsidR="00CE6741">
        <w:rPr>
          <w:rFonts w:ascii="Times New Roman" w:hAnsi="Times New Roman"/>
          <w:color w:val="333333"/>
        </w:rPr>
        <w:t>Престиж</w:t>
      </w:r>
      <w:r w:rsidRPr="00D93A2C">
        <w:rPr>
          <w:rFonts w:ascii="Times New Roman" w:hAnsi="Times New Roman"/>
          <w:color w:val="333333"/>
        </w:rPr>
        <w:t>» городского округа Самара</w:t>
      </w:r>
      <w:r w:rsidRPr="00D93A2C">
        <w:rPr>
          <w:rFonts w:ascii="Times New Roman" w:hAnsi="Times New Roman"/>
          <w:color w:val="000000"/>
        </w:rPr>
        <w:t xml:space="preserve">, а именно: </w:t>
      </w:r>
    </w:p>
    <w:p w14:paraId="571361F4" w14:textId="77777777" w:rsidR="00D93A2C" w:rsidRPr="0069373D" w:rsidRDefault="00D93A2C" w:rsidP="00D93A2C">
      <w:pPr>
        <w:numPr>
          <w:ilvl w:val="0"/>
          <w:numId w:val="274"/>
        </w:numPr>
        <w:shd w:val="clear" w:color="auto" w:fill="FFFFFF"/>
        <w:spacing w:after="0" w:line="1" w:lineRule="atLeast"/>
        <w:jc w:val="both"/>
      </w:pPr>
      <w:r w:rsidRPr="0069373D">
        <w:rPr>
          <w:rFonts w:ascii="Times New Roman" w:hAnsi="Times New Roman"/>
          <w:color w:val="000000"/>
        </w:rPr>
        <w:t xml:space="preserve">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результатам текущей и промежуточной аттестации обучающихся, результатам освоения программы начального общего образования; </w:t>
      </w:r>
    </w:p>
    <w:p w14:paraId="1DA1B44B" w14:textId="77777777" w:rsidR="00D93A2C" w:rsidRPr="0069373D" w:rsidRDefault="00D93A2C" w:rsidP="00D93A2C">
      <w:pPr>
        <w:numPr>
          <w:ilvl w:val="0"/>
          <w:numId w:val="274"/>
        </w:numPr>
        <w:shd w:val="clear" w:color="auto" w:fill="FFFFFF"/>
        <w:spacing w:after="0" w:line="1" w:lineRule="atLeast"/>
        <w:jc w:val="both"/>
      </w:pPr>
      <w:r w:rsidRPr="0069373D">
        <w:rPr>
          <w:rFonts w:ascii="Times New Roman" w:hAnsi="Times New Roman"/>
          <w:color w:val="000000"/>
        </w:rPr>
        <w:lastRenderedPageBreak/>
        <w:t>к информации о расписании проведения учебных занятий, процедурах и критериях оценки результатов обучения;</w:t>
      </w:r>
    </w:p>
    <w:p w14:paraId="5F8E753D" w14:textId="77777777" w:rsidR="00D93A2C" w:rsidRPr="0069373D" w:rsidRDefault="00D93A2C" w:rsidP="00D93A2C">
      <w:pPr>
        <w:numPr>
          <w:ilvl w:val="0"/>
          <w:numId w:val="274"/>
        </w:numPr>
        <w:shd w:val="clear" w:color="auto" w:fill="FFFFFF"/>
        <w:spacing w:after="0" w:line="1" w:lineRule="atLeast"/>
        <w:jc w:val="both"/>
      </w:pPr>
      <w:r w:rsidRPr="0069373D">
        <w:rPr>
          <w:rFonts w:ascii="Times New Roman" w:hAnsi="Times New Roman"/>
          <w:color w:val="000000"/>
        </w:rPr>
        <w:t>иным локальным актам, регламентирующим образовательный процесс.</w:t>
      </w:r>
    </w:p>
    <w:p w14:paraId="773496C0" w14:textId="332729DC" w:rsidR="00D93A2C" w:rsidRPr="0069373D" w:rsidRDefault="00D93A2C" w:rsidP="00D93A2C">
      <w:pPr>
        <w:shd w:val="clear" w:color="auto" w:fill="FFFFFF"/>
        <w:spacing w:after="0" w:line="1" w:lineRule="atLeast"/>
        <w:ind w:firstLine="600"/>
        <w:jc w:val="both"/>
      </w:pPr>
      <w:r w:rsidRPr="0069373D">
        <w:rPr>
          <w:rFonts w:ascii="Times New Roman" w:hAnsi="Times New Roman"/>
          <w:color w:val="000000"/>
        </w:rPr>
        <w:t xml:space="preserve">Доступ к информационным ресурсам информационно-образовательной среды </w:t>
      </w:r>
      <w:r w:rsidRPr="0069373D">
        <w:rPr>
          <w:rFonts w:ascii="Times New Roman" w:hAnsi="Times New Roman"/>
          <w:color w:val="333333"/>
        </w:rPr>
        <w:t>муниципальное бюджетное общеобразовательное учреждение «Лицей «</w:t>
      </w:r>
      <w:r w:rsidR="00CE6741">
        <w:rPr>
          <w:rFonts w:ascii="Times New Roman" w:hAnsi="Times New Roman"/>
          <w:color w:val="333333"/>
        </w:rPr>
        <w:t>Престиж</w:t>
      </w:r>
      <w:r w:rsidRPr="0069373D">
        <w:rPr>
          <w:rFonts w:ascii="Times New Roman" w:hAnsi="Times New Roman"/>
          <w:color w:val="333333"/>
        </w:rPr>
        <w:t>» городского округа Самара</w:t>
      </w:r>
      <w:r w:rsidRPr="0069373D">
        <w:rPr>
          <w:rFonts w:ascii="Times New Roman" w:hAnsi="Times New Roman"/>
          <w:color w:val="000000"/>
        </w:rPr>
        <w:t xml:space="preserve"> обеспечивается в том числе посредством информационно-телекоммуникационной сети "Интернет" (далее - сеть Интернет). </w:t>
      </w:r>
    </w:p>
    <w:p w14:paraId="37882BAD" w14:textId="330ED400" w:rsidR="00D93A2C" w:rsidRPr="0069373D" w:rsidRDefault="00D93A2C" w:rsidP="00D93A2C">
      <w:pPr>
        <w:shd w:val="clear" w:color="auto" w:fill="FFFFFF"/>
        <w:spacing w:after="0" w:line="1" w:lineRule="atLeast"/>
        <w:ind w:firstLine="600"/>
        <w:jc w:val="both"/>
      </w:pPr>
      <w:r w:rsidRPr="0069373D">
        <w:rPr>
          <w:rFonts w:ascii="Times New Roman" w:hAnsi="Times New Roman"/>
          <w:color w:val="000000"/>
        </w:rPr>
        <w:t>В случае реализации программы начального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обеспечивается индивидуальным авторизированным доступом к совокупности информационных и электронных образовательных ресурсов, информационных технологий, соответствующих технологических средств, обеспечивающих освоение обучающимися образовательной программы начального общего образования в полном объеме независимо от их мест нахождения, в которой имеется доступ к сети Интернет, как на территории муниципальное бюджетное общеобразовательное учреждение «Лицей «</w:t>
      </w:r>
      <w:r w:rsidR="00CE6741">
        <w:rPr>
          <w:rFonts w:ascii="Times New Roman" w:hAnsi="Times New Roman"/>
          <w:color w:val="000000"/>
        </w:rPr>
        <w:t>Престиж</w:t>
      </w:r>
      <w:r w:rsidRPr="0069373D">
        <w:rPr>
          <w:rFonts w:ascii="Times New Roman" w:hAnsi="Times New Roman"/>
          <w:color w:val="000000"/>
        </w:rPr>
        <w:t>»</w:t>
      </w:r>
      <w:r w:rsidR="00CE6741">
        <w:rPr>
          <w:rFonts w:ascii="Times New Roman" w:hAnsi="Times New Roman"/>
          <w:color w:val="000000"/>
        </w:rPr>
        <w:t xml:space="preserve"> </w:t>
      </w:r>
      <w:r w:rsidRPr="0069373D">
        <w:rPr>
          <w:rFonts w:ascii="Times New Roman" w:hAnsi="Times New Roman"/>
          <w:color w:val="000000"/>
        </w:rPr>
        <w:t xml:space="preserve">городского округа Самара, так и за ее пределами (далее - электронная информационно-образовательная среда). </w:t>
      </w:r>
    </w:p>
    <w:p w14:paraId="7E006349" w14:textId="77777777" w:rsidR="00D93A2C" w:rsidRPr="0069373D" w:rsidRDefault="00D93A2C" w:rsidP="00D93A2C">
      <w:pPr>
        <w:shd w:val="clear" w:color="auto" w:fill="FFFFFF"/>
        <w:spacing w:after="0" w:line="1" w:lineRule="atLeast"/>
        <w:ind w:firstLine="600"/>
        <w:jc w:val="both"/>
      </w:pPr>
      <w:r w:rsidRPr="0069373D">
        <w:rPr>
          <w:rFonts w:ascii="Times New Roman" w:hAnsi="Times New Roman"/>
          <w:color w:val="000000"/>
        </w:rPr>
        <w:t xml:space="preserve">Реализация программы начального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 Условия для функционирования электронной информационно-образовательной среды могут быть обеспечены ресурсами иных организаций. </w:t>
      </w:r>
    </w:p>
    <w:p w14:paraId="6FEDE6BF" w14:textId="34EAEDB2" w:rsidR="00D93A2C" w:rsidRPr="0069373D" w:rsidRDefault="00D93A2C" w:rsidP="00D93A2C">
      <w:pPr>
        <w:shd w:val="clear" w:color="auto" w:fill="FFFFFF"/>
        <w:spacing w:after="0" w:line="1" w:lineRule="atLeast"/>
        <w:ind w:firstLine="600"/>
        <w:jc w:val="both"/>
      </w:pPr>
      <w:r w:rsidRPr="0069373D">
        <w:rPr>
          <w:rFonts w:ascii="Times New Roman" w:hAnsi="Times New Roman"/>
          <w:color w:val="000000"/>
        </w:rPr>
        <w:t>Электронная информационно-образовательная среда муниципальное бюджетное общеобразовательное учреждение «Лицей «</w:t>
      </w:r>
      <w:r w:rsidR="00CE6741">
        <w:rPr>
          <w:rFonts w:ascii="Times New Roman" w:hAnsi="Times New Roman"/>
          <w:color w:val="000000"/>
        </w:rPr>
        <w:t>Престиж</w:t>
      </w:r>
      <w:r w:rsidRPr="0069373D">
        <w:rPr>
          <w:rFonts w:ascii="Times New Roman" w:hAnsi="Times New Roman"/>
          <w:color w:val="000000"/>
        </w:rPr>
        <w:t xml:space="preserve">» городского округа Самара обеспечивает: </w:t>
      </w:r>
    </w:p>
    <w:p w14:paraId="14BA17B7" w14:textId="77777777" w:rsidR="00D93A2C" w:rsidRPr="0069373D" w:rsidRDefault="00D93A2C" w:rsidP="00D93A2C">
      <w:pPr>
        <w:numPr>
          <w:ilvl w:val="0"/>
          <w:numId w:val="275"/>
        </w:numPr>
        <w:shd w:val="clear" w:color="auto" w:fill="FFFFFF"/>
        <w:spacing w:after="0" w:line="1" w:lineRule="atLeast"/>
        <w:jc w:val="both"/>
      </w:pPr>
      <w:r w:rsidRPr="0069373D">
        <w:rPr>
          <w:rFonts w:ascii="Times New Roman" w:hAnsi="Times New Roman"/>
          <w:color w:val="000000"/>
        </w:rPr>
        <w:t xml:space="preserve">доступ к учебным планам, рабочим программам учебных предметов, учебных курсов (в том числе внеурочной деятельности), учебных модулей, электронным учебным изданиям и электронным образовательным ресурсам, указанным в рабочих программах учебных предметов, учебных курсов (в том числе внеурочной деятельности), учебных модулей посредством сети Интернет; </w:t>
      </w:r>
    </w:p>
    <w:p w14:paraId="422C715E" w14:textId="77777777" w:rsidR="00D93A2C" w:rsidRPr="0069373D" w:rsidRDefault="00D93A2C" w:rsidP="00D93A2C">
      <w:pPr>
        <w:numPr>
          <w:ilvl w:val="0"/>
          <w:numId w:val="275"/>
        </w:numPr>
        <w:shd w:val="clear" w:color="auto" w:fill="FFFFFF"/>
        <w:spacing w:after="0" w:line="1" w:lineRule="atLeast"/>
        <w:jc w:val="both"/>
      </w:pPr>
      <w:r w:rsidRPr="0069373D">
        <w:rPr>
          <w:rFonts w:ascii="Times New Roman" w:hAnsi="Times New Roman"/>
          <w:color w:val="000000"/>
        </w:rPr>
        <w:t xml:space="preserve">формирование и хранение электронного портфолио обучающегося, в том числе выполненных им работ и результатов выполнения работ; фиксацию и хранение информации о ходе образовательного процесса, результатов промежуточной аттестации и результатов освоения программы начального общего образования; </w:t>
      </w:r>
    </w:p>
    <w:p w14:paraId="3E05EB3B" w14:textId="77777777" w:rsidR="00D93A2C" w:rsidRPr="0069373D" w:rsidRDefault="00D93A2C" w:rsidP="00D93A2C">
      <w:pPr>
        <w:numPr>
          <w:ilvl w:val="0"/>
          <w:numId w:val="275"/>
        </w:numPr>
        <w:shd w:val="clear" w:color="auto" w:fill="FFFFFF"/>
        <w:spacing w:after="0" w:line="1" w:lineRule="atLeast"/>
        <w:jc w:val="both"/>
      </w:pPr>
      <w:r w:rsidRPr="0069373D">
        <w:rPr>
          <w:rFonts w:ascii="Times New Roman" w:hAnsi="Times New Roman"/>
          <w:color w:val="000000"/>
        </w:rPr>
        <w:t xml:space="preserve">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 взаимодействие между участниками образовательного процесса, в том числе посредством сети Интернет. </w:t>
      </w:r>
    </w:p>
    <w:p w14:paraId="041E063C" w14:textId="77777777" w:rsidR="00D93A2C" w:rsidRPr="0069373D" w:rsidRDefault="00D93A2C" w:rsidP="00D93A2C">
      <w:pPr>
        <w:shd w:val="clear" w:color="auto" w:fill="FFFFFF"/>
        <w:spacing w:after="0" w:line="1" w:lineRule="atLeast"/>
        <w:ind w:firstLine="600"/>
        <w:jc w:val="both"/>
      </w:pPr>
      <w:r w:rsidRPr="0069373D">
        <w:rPr>
          <w:rFonts w:ascii="Times New Roman" w:hAnsi="Times New Roman"/>
          <w:color w:val="000000"/>
        </w:rPr>
        <w:t xml:space="preserve">Функционирование электронной информационно-образовательной среды обеспечивается соответствующими средствами ИКТ и квалификацией работников, ее использующих и поддерживающих. Функционирование электронной информационно-образовательной среды соответствует законодательству Российской Федерации. Условия использования электронной информационно-образовательной среды обеспечивают безопасность хранения информации об участниках образовательных отношений при реализации программ начального общего образования, безопасность организации образовательной деятельности в соответствии с Гигиеническими нормативами и Санитарно-эпидемиологическими требованиями. Условия для функционирования электронной информационно-образовательной среды могут быть обеспечены ресурсами иных организаций. </w:t>
      </w:r>
    </w:p>
    <w:p w14:paraId="0EE1F06F" w14:textId="77777777" w:rsidR="00D93A2C" w:rsidRPr="0069373D" w:rsidRDefault="00D93A2C" w:rsidP="00D93A2C">
      <w:pPr>
        <w:shd w:val="clear" w:color="auto" w:fill="FFFFFF"/>
        <w:spacing w:after="0" w:line="1" w:lineRule="atLeast"/>
        <w:ind w:firstLine="600"/>
        <w:jc w:val="both"/>
      </w:pPr>
      <w:r w:rsidRPr="0069373D">
        <w:rPr>
          <w:rFonts w:ascii="Times New Roman" w:hAnsi="Times New Roman"/>
          <w:color w:val="000000"/>
        </w:rPr>
        <w:t>При реализации программы начального общего образования с использованием сетевой формы требования к реализации указанной программы обеспечиваются совокупностью ресурсов материально-технического и учебно-методического обеспечения, предоставляемого организациями, участвующими в реализации программы начального общего образования с использованием сетевой формы.</w:t>
      </w:r>
    </w:p>
    <w:p w14:paraId="141DD224" w14:textId="77777777" w:rsidR="00D93A2C" w:rsidRPr="0069373D" w:rsidRDefault="00D93A2C" w:rsidP="00D93A2C">
      <w:pPr>
        <w:shd w:val="clear" w:color="auto" w:fill="FFFFFF"/>
        <w:spacing w:after="0" w:line="1" w:lineRule="atLeast"/>
        <w:jc w:val="both"/>
      </w:pPr>
    </w:p>
    <w:p w14:paraId="10D0AB38" w14:textId="77777777" w:rsidR="00065C3D" w:rsidRPr="00065C3D" w:rsidRDefault="00065C3D" w:rsidP="00065C3D">
      <w:pPr>
        <w:pStyle w:val="ac"/>
        <w:spacing w:before="51"/>
        <w:ind w:left="0"/>
        <w:jc w:val="left"/>
      </w:pPr>
    </w:p>
    <w:p w14:paraId="30455072" w14:textId="77777777" w:rsidR="00065C3D" w:rsidRPr="00065C3D" w:rsidRDefault="00065C3D">
      <w:pPr>
        <w:pStyle w:val="a7"/>
        <w:widowControl w:val="0"/>
        <w:numPr>
          <w:ilvl w:val="2"/>
          <w:numId w:val="233"/>
        </w:numPr>
        <w:tabs>
          <w:tab w:val="left" w:pos="1143"/>
          <w:tab w:val="left" w:pos="1499"/>
        </w:tabs>
        <w:autoSpaceDE w:val="0"/>
        <w:autoSpaceDN w:val="0"/>
        <w:spacing w:after="0" w:line="273" w:lineRule="auto"/>
        <w:ind w:right="840" w:hanging="251"/>
        <w:contextualSpacing w:val="0"/>
        <w:jc w:val="center"/>
        <w:rPr>
          <w:rFonts w:ascii="Times New Roman" w:hAnsi="Times New Roman" w:cs="Times New Roman"/>
          <w:b/>
          <w:sz w:val="28"/>
          <w:szCs w:val="28"/>
        </w:rPr>
      </w:pPr>
      <w:bookmarkStart w:id="290" w:name="3.5.1._КАДРОВЫЕ_УСЛОВИЯ_РЕАЛИЗАЦИИ_ОСНОВ"/>
      <w:bookmarkEnd w:id="290"/>
      <w:r w:rsidRPr="00065C3D">
        <w:rPr>
          <w:rFonts w:ascii="Times New Roman" w:hAnsi="Times New Roman" w:cs="Times New Roman"/>
          <w:b/>
          <w:sz w:val="28"/>
          <w:szCs w:val="28"/>
        </w:rPr>
        <w:lastRenderedPageBreak/>
        <w:t>КАДРОВЫЕ</w:t>
      </w:r>
      <w:r w:rsidRPr="00065C3D">
        <w:rPr>
          <w:rFonts w:ascii="Times New Roman" w:hAnsi="Times New Roman" w:cs="Times New Roman"/>
          <w:b/>
          <w:spacing w:val="-6"/>
          <w:sz w:val="28"/>
          <w:szCs w:val="28"/>
        </w:rPr>
        <w:t xml:space="preserve"> </w:t>
      </w:r>
      <w:r w:rsidRPr="00065C3D">
        <w:rPr>
          <w:rFonts w:ascii="Times New Roman" w:hAnsi="Times New Roman" w:cs="Times New Roman"/>
          <w:b/>
          <w:sz w:val="28"/>
          <w:szCs w:val="28"/>
        </w:rPr>
        <w:t>УСЛОВИЯ</w:t>
      </w:r>
      <w:r w:rsidRPr="00065C3D">
        <w:rPr>
          <w:rFonts w:ascii="Times New Roman" w:hAnsi="Times New Roman" w:cs="Times New Roman"/>
          <w:b/>
          <w:spacing w:val="-12"/>
          <w:sz w:val="28"/>
          <w:szCs w:val="28"/>
        </w:rPr>
        <w:t xml:space="preserve"> </w:t>
      </w:r>
      <w:r w:rsidRPr="00065C3D">
        <w:rPr>
          <w:rFonts w:ascii="Times New Roman" w:hAnsi="Times New Roman" w:cs="Times New Roman"/>
          <w:b/>
          <w:sz w:val="28"/>
          <w:szCs w:val="28"/>
        </w:rPr>
        <w:t>РЕАЛИЗАЦИИ</w:t>
      </w:r>
      <w:r w:rsidRPr="00065C3D">
        <w:rPr>
          <w:rFonts w:ascii="Times New Roman" w:hAnsi="Times New Roman" w:cs="Times New Roman"/>
          <w:b/>
          <w:spacing w:val="-10"/>
          <w:sz w:val="28"/>
          <w:szCs w:val="28"/>
        </w:rPr>
        <w:t xml:space="preserve"> </w:t>
      </w:r>
      <w:r w:rsidRPr="00065C3D">
        <w:rPr>
          <w:rFonts w:ascii="Times New Roman" w:hAnsi="Times New Roman" w:cs="Times New Roman"/>
          <w:b/>
          <w:sz w:val="28"/>
          <w:szCs w:val="28"/>
        </w:rPr>
        <w:t>ОСНОВНОЙ ОБРАЗОВАТЕЛЬНОЙ ПРОГРАММЫ НАЧАЛЬНОГО</w:t>
      </w:r>
    </w:p>
    <w:p w14:paraId="1D8A63AA" w14:textId="77777777" w:rsidR="00065C3D" w:rsidRDefault="00065C3D" w:rsidP="00065C3D">
      <w:pPr>
        <w:tabs>
          <w:tab w:val="left" w:pos="4658"/>
        </w:tabs>
        <w:spacing w:before="4"/>
        <w:ind w:left="1656"/>
        <w:jc w:val="center"/>
        <w:rPr>
          <w:rFonts w:ascii="Times New Roman" w:hAnsi="Times New Roman" w:cs="Times New Roman"/>
          <w:b/>
          <w:sz w:val="28"/>
          <w:szCs w:val="28"/>
        </w:rPr>
      </w:pPr>
      <w:r w:rsidRPr="00065C3D">
        <w:rPr>
          <w:rFonts w:ascii="Times New Roman" w:hAnsi="Times New Roman" w:cs="Times New Roman"/>
          <w:b/>
          <w:sz w:val="28"/>
          <w:szCs w:val="28"/>
        </w:rPr>
        <w:t>ОБЩЕГО</w:t>
      </w:r>
      <w:r w:rsidRPr="00065C3D">
        <w:rPr>
          <w:rFonts w:ascii="Times New Roman" w:hAnsi="Times New Roman" w:cs="Times New Roman"/>
          <w:b/>
          <w:spacing w:val="-7"/>
          <w:sz w:val="28"/>
          <w:szCs w:val="28"/>
        </w:rPr>
        <w:t xml:space="preserve"> </w:t>
      </w:r>
      <w:r w:rsidRPr="00065C3D">
        <w:rPr>
          <w:rFonts w:ascii="Times New Roman" w:hAnsi="Times New Roman" w:cs="Times New Roman"/>
          <w:b/>
          <w:spacing w:val="-2"/>
          <w:sz w:val="28"/>
          <w:szCs w:val="28"/>
        </w:rPr>
        <w:t>ОБРАЗОВАНИЯ</w:t>
      </w:r>
      <w:r w:rsidRPr="00065C3D">
        <w:rPr>
          <w:rFonts w:ascii="Times New Roman" w:hAnsi="Times New Roman" w:cs="Times New Roman"/>
          <w:b/>
          <w:sz w:val="28"/>
          <w:szCs w:val="28"/>
        </w:rPr>
        <w:tab/>
      </w:r>
    </w:p>
    <w:p w14:paraId="4964831F" w14:textId="39C24D82" w:rsidR="00065C3D" w:rsidRPr="00065C3D" w:rsidRDefault="00065C3D" w:rsidP="00065C3D">
      <w:pPr>
        <w:tabs>
          <w:tab w:val="left" w:pos="4658"/>
        </w:tabs>
        <w:spacing w:before="4"/>
        <w:ind w:left="1656"/>
        <w:jc w:val="center"/>
        <w:rPr>
          <w:rFonts w:ascii="Times New Roman" w:hAnsi="Times New Roman" w:cs="Times New Roman"/>
          <w:b/>
          <w:sz w:val="28"/>
          <w:szCs w:val="28"/>
        </w:rPr>
      </w:pPr>
      <w:r w:rsidRPr="00065C3D">
        <w:rPr>
          <w:rFonts w:ascii="Times New Roman" w:hAnsi="Times New Roman" w:cs="Times New Roman"/>
          <w:b/>
          <w:sz w:val="28"/>
          <w:szCs w:val="28"/>
        </w:rPr>
        <w:t>МБОУ</w:t>
      </w:r>
      <w:r w:rsidRPr="00065C3D">
        <w:rPr>
          <w:rFonts w:ascii="Times New Roman" w:hAnsi="Times New Roman" w:cs="Times New Roman"/>
          <w:b/>
          <w:spacing w:val="-5"/>
          <w:sz w:val="28"/>
          <w:szCs w:val="28"/>
        </w:rPr>
        <w:t xml:space="preserve"> </w:t>
      </w:r>
      <w:proofErr w:type="gramStart"/>
      <w:r w:rsidRPr="00065C3D">
        <w:rPr>
          <w:rFonts w:ascii="Times New Roman" w:hAnsi="Times New Roman" w:cs="Times New Roman"/>
          <w:b/>
          <w:spacing w:val="-4"/>
          <w:sz w:val="28"/>
          <w:szCs w:val="28"/>
        </w:rPr>
        <w:t>ЛИЦЕЙ</w:t>
      </w:r>
      <w:bookmarkStart w:id="291" w:name="«СОЗВЕЗДИЕ»_№_131_Г.О.САМАРА"/>
      <w:bookmarkEnd w:id="291"/>
      <w:r>
        <w:rPr>
          <w:rFonts w:ascii="Times New Roman" w:hAnsi="Times New Roman" w:cs="Times New Roman"/>
          <w:b/>
          <w:sz w:val="28"/>
          <w:szCs w:val="28"/>
        </w:rPr>
        <w:t xml:space="preserve">  </w:t>
      </w:r>
      <w:r w:rsidRPr="00065C3D">
        <w:rPr>
          <w:rFonts w:ascii="Times New Roman" w:hAnsi="Times New Roman" w:cs="Times New Roman"/>
          <w:b/>
          <w:sz w:val="28"/>
          <w:szCs w:val="28"/>
        </w:rPr>
        <w:t>«</w:t>
      </w:r>
      <w:proofErr w:type="gramEnd"/>
      <w:r w:rsidR="00CE6741">
        <w:rPr>
          <w:rFonts w:ascii="Times New Roman" w:hAnsi="Times New Roman" w:cs="Times New Roman"/>
          <w:b/>
          <w:sz w:val="28"/>
          <w:szCs w:val="28"/>
        </w:rPr>
        <w:t>ПРЕСТИЖ</w:t>
      </w:r>
      <w:proofErr w:type="gramStart"/>
      <w:r w:rsidRPr="00065C3D">
        <w:rPr>
          <w:rFonts w:ascii="Times New Roman" w:hAnsi="Times New Roman" w:cs="Times New Roman"/>
          <w:b/>
          <w:sz w:val="28"/>
          <w:szCs w:val="28"/>
        </w:rPr>
        <w:t>»</w:t>
      </w:r>
      <w:r w:rsidRPr="00065C3D">
        <w:rPr>
          <w:rFonts w:ascii="Times New Roman" w:hAnsi="Times New Roman" w:cs="Times New Roman"/>
          <w:b/>
          <w:spacing w:val="-9"/>
          <w:sz w:val="28"/>
          <w:szCs w:val="28"/>
        </w:rPr>
        <w:t xml:space="preserve">  </w:t>
      </w:r>
      <w:r w:rsidRPr="00065C3D">
        <w:rPr>
          <w:rFonts w:ascii="Times New Roman" w:hAnsi="Times New Roman" w:cs="Times New Roman"/>
          <w:b/>
          <w:spacing w:val="-2"/>
          <w:sz w:val="28"/>
          <w:szCs w:val="28"/>
        </w:rPr>
        <w:t>Г.О.САМАРА</w:t>
      </w:r>
      <w:proofErr w:type="gramEnd"/>
    </w:p>
    <w:p w14:paraId="30072636" w14:textId="01E91471" w:rsidR="00065C3D" w:rsidRPr="00F62516" w:rsidRDefault="00065C3D" w:rsidP="00065C3D">
      <w:pPr>
        <w:pStyle w:val="ac"/>
        <w:spacing w:before="31" w:line="276" w:lineRule="auto"/>
        <w:ind w:left="142" w:right="142" w:firstLine="225"/>
        <w:rPr>
          <w:sz w:val="24"/>
          <w:szCs w:val="24"/>
        </w:rPr>
      </w:pPr>
      <w:r w:rsidRPr="00F62516">
        <w:rPr>
          <w:sz w:val="24"/>
          <w:szCs w:val="24"/>
        </w:rPr>
        <w:t>Для реализации программы начального общего</w:t>
      </w:r>
      <w:r w:rsidRPr="00F62516">
        <w:rPr>
          <w:spacing w:val="40"/>
          <w:sz w:val="24"/>
          <w:szCs w:val="24"/>
        </w:rPr>
        <w:t xml:space="preserve"> </w:t>
      </w:r>
      <w:r w:rsidRPr="00F62516">
        <w:rPr>
          <w:sz w:val="24"/>
          <w:szCs w:val="24"/>
        </w:rPr>
        <w:t>образования</w:t>
      </w:r>
      <w:r w:rsidRPr="00F62516">
        <w:rPr>
          <w:spacing w:val="40"/>
          <w:sz w:val="24"/>
          <w:szCs w:val="24"/>
        </w:rPr>
        <w:t xml:space="preserve"> </w:t>
      </w:r>
      <w:r w:rsidRPr="00F62516">
        <w:rPr>
          <w:sz w:val="24"/>
          <w:szCs w:val="24"/>
        </w:rPr>
        <w:t xml:space="preserve">МБОУ </w:t>
      </w:r>
      <w:r w:rsidR="006C4A3D">
        <w:rPr>
          <w:sz w:val="24"/>
          <w:szCs w:val="24"/>
        </w:rPr>
        <w:t>«Лицей «Престиж»</w:t>
      </w:r>
      <w:r w:rsidRPr="00F62516">
        <w:rPr>
          <w:sz w:val="24"/>
          <w:szCs w:val="24"/>
        </w:rPr>
        <w:t xml:space="preserve"> </w:t>
      </w:r>
      <w:proofErr w:type="spellStart"/>
      <w:r w:rsidRPr="00F62516">
        <w:rPr>
          <w:sz w:val="24"/>
          <w:szCs w:val="24"/>
        </w:rPr>
        <w:t>г.о.Самара</w:t>
      </w:r>
      <w:proofErr w:type="spellEnd"/>
      <w:r w:rsidRPr="00F62516">
        <w:rPr>
          <w:sz w:val="24"/>
          <w:szCs w:val="24"/>
        </w:rPr>
        <w:t xml:space="preserve"> укомплектована кадрами, имеющими необходимую квалификацию для решения</w:t>
      </w:r>
      <w:r w:rsidRPr="00F62516">
        <w:rPr>
          <w:spacing w:val="40"/>
          <w:sz w:val="24"/>
          <w:szCs w:val="24"/>
        </w:rPr>
        <w:t xml:space="preserve"> </w:t>
      </w:r>
      <w:r w:rsidRPr="00F62516">
        <w:rPr>
          <w:sz w:val="24"/>
          <w:szCs w:val="24"/>
        </w:rPr>
        <w:t xml:space="preserve">задач, связанных с достижением целей и задач образовательной </w:t>
      </w:r>
      <w:r w:rsidRPr="00F62516">
        <w:rPr>
          <w:spacing w:val="-2"/>
          <w:sz w:val="24"/>
          <w:szCs w:val="24"/>
        </w:rPr>
        <w:t>деятельности.</w:t>
      </w:r>
    </w:p>
    <w:p w14:paraId="1D51B951" w14:textId="77777777" w:rsidR="00065C3D" w:rsidRPr="00F62516" w:rsidRDefault="00065C3D" w:rsidP="00065C3D">
      <w:pPr>
        <w:pStyle w:val="ac"/>
        <w:ind w:left="142" w:right="142"/>
        <w:rPr>
          <w:sz w:val="24"/>
          <w:szCs w:val="24"/>
        </w:rPr>
      </w:pPr>
      <w:r w:rsidRPr="00F62516">
        <w:rPr>
          <w:sz w:val="24"/>
          <w:szCs w:val="24"/>
        </w:rPr>
        <w:t>Обеспеченность</w:t>
      </w:r>
      <w:r w:rsidRPr="00F62516">
        <w:rPr>
          <w:spacing w:val="-11"/>
          <w:sz w:val="24"/>
          <w:szCs w:val="24"/>
        </w:rPr>
        <w:t xml:space="preserve"> </w:t>
      </w:r>
      <w:r w:rsidRPr="00F62516">
        <w:rPr>
          <w:sz w:val="24"/>
          <w:szCs w:val="24"/>
        </w:rPr>
        <w:t>кадровыми</w:t>
      </w:r>
      <w:r w:rsidRPr="00F62516">
        <w:rPr>
          <w:spacing w:val="-4"/>
          <w:sz w:val="24"/>
          <w:szCs w:val="24"/>
        </w:rPr>
        <w:t xml:space="preserve"> </w:t>
      </w:r>
      <w:r w:rsidRPr="00F62516">
        <w:rPr>
          <w:sz w:val="24"/>
          <w:szCs w:val="24"/>
        </w:rPr>
        <w:t>условиями</w:t>
      </w:r>
      <w:r w:rsidRPr="00F62516">
        <w:rPr>
          <w:spacing w:val="-6"/>
          <w:sz w:val="24"/>
          <w:szCs w:val="24"/>
        </w:rPr>
        <w:t xml:space="preserve"> </w:t>
      </w:r>
      <w:r w:rsidRPr="00F62516">
        <w:rPr>
          <w:sz w:val="24"/>
          <w:szCs w:val="24"/>
        </w:rPr>
        <w:t>включает</w:t>
      </w:r>
      <w:r w:rsidRPr="00F62516">
        <w:rPr>
          <w:spacing w:val="-11"/>
          <w:sz w:val="24"/>
          <w:szCs w:val="24"/>
        </w:rPr>
        <w:t xml:space="preserve"> </w:t>
      </w:r>
      <w:r w:rsidRPr="00F62516">
        <w:rPr>
          <w:sz w:val="24"/>
          <w:szCs w:val="24"/>
        </w:rPr>
        <w:t>в</w:t>
      </w:r>
      <w:r w:rsidRPr="00F62516">
        <w:rPr>
          <w:spacing w:val="-13"/>
          <w:sz w:val="24"/>
          <w:szCs w:val="24"/>
        </w:rPr>
        <w:t xml:space="preserve"> </w:t>
      </w:r>
      <w:r w:rsidRPr="00F62516">
        <w:rPr>
          <w:spacing w:val="-2"/>
          <w:sz w:val="24"/>
          <w:szCs w:val="24"/>
        </w:rPr>
        <w:t>себя:</w:t>
      </w:r>
    </w:p>
    <w:p w14:paraId="633F07C7" w14:textId="77777777" w:rsidR="00065C3D" w:rsidRPr="00F62516" w:rsidRDefault="00065C3D">
      <w:pPr>
        <w:pStyle w:val="a7"/>
        <w:widowControl w:val="0"/>
        <w:numPr>
          <w:ilvl w:val="3"/>
          <w:numId w:val="233"/>
        </w:numPr>
        <w:tabs>
          <w:tab w:val="left" w:pos="1210"/>
        </w:tabs>
        <w:autoSpaceDE w:val="0"/>
        <w:autoSpaceDN w:val="0"/>
        <w:spacing w:before="40" w:after="0" w:line="273" w:lineRule="auto"/>
        <w:ind w:left="142" w:right="142"/>
        <w:contextualSpacing w:val="0"/>
        <w:jc w:val="both"/>
        <w:rPr>
          <w:rFonts w:ascii="Times New Roman" w:hAnsi="Times New Roman" w:cs="Times New Roman"/>
        </w:rPr>
      </w:pPr>
      <w:r w:rsidRPr="00F62516">
        <w:rPr>
          <w:rFonts w:ascii="Times New Roman" w:hAnsi="Times New Roman" w:cs="Times New Roman"/>
        </w:rPr>
        <w:t>укомплектованность</w:t>
      </w:r>
      <w:r w:rsidRPr="00F62516">
        <w:rPr>
          <w:rFonts w:ascii="Times New Roman" w:hAnsi="Times New Roman" w:cs="Times New Roman"/>
          <w:spacing w:val="-7"/>
        </w:rPr>
        <w:t xml:space="preserve"> </w:t>
      </w:r>
      <w:r w:rsidRPr="00F62516">
        <w:rPr>
          <w:rFonts w:ascii="Times New Roman" w:hAnsi="Times New Roman" w:cs="Times New Roman"/>
        </w:rPr>
        <w:t>педагогическими,</w:t>
      </w:r>
      <w:r w:rsidRPr="00F62516">
        <w:rPr>
          <w:rFonts w:ascii="Times New Roman" w:hAnsi="Times New Roman" w:cs="Times New Roman"/>
          <w:spacing w:val="-4"/>
        </w:rPr>
        <w:t xml:space="preserve"> </w:t>
      </w:r>
      <w:r w:rsidRPr="00F62516">
        <w:rPr>
          <w:rFonts w:ascii="Times New Roman" w:hAnsi="Times New Roman" w:cs="Times New Roman"/>
        </w:rPr>
        <w:t>руководящими</w:t>
      </w:r>
      <w:r w:rsidRPr="00F62516">
        <w:rPr>
          <w:rFonts w:ascii="Times New Roman" w:hAnsi="Times New Roman" w:cs="Times New Roman"/>
          <w:spacing w:val="-9"/>
        </w:rPr>
        <w:t xml:space="preserve"> </w:t>
      </w:r>
      <w:r w:rsidRPr="00F62516">
        <w:rPr>
          <w:rFonts w:ascii="Times New Roman" w:hAnsi="Times New Roman" w:cs="Times New Roman"/>
        </w:rPr>
        <w:t>и</w:t>
      </w:r>
      <w:r w:rsidRPr="00F62516">
        <w:rPr>
          <w:rFonts w:ascii="Times New Roman" w:hAnsi="Times New Roman" w:cs="Times New Roman"/>
          <w:spacing w:val="-8"/>
        </w:rPr>
        <w:t xml:space="preserve"> </w:t>
      </w:r>
      <w:r w:rsidRPr="00F62516">
        <w:rPr>
          <w:rFonts w:ascii="Times New Roman" w:hAnsi="Times New Roman" w:cs="Times New Roman"/>
        </w:rPr>
        <w:t xml:space="preserve">иными </w:t>
      </w:r>
      <w:r w:rsidRPr="00F62516">
        <w:rPr>
          <w:rFonts w:ascii="Times New Roman" w:hAnsi="Times New Roman" w:cs="Times New Roman"/>
          <w:spacing w:val="-2"/>
        </w:rPr>
        <w:t>работниками;</w:t>
      </w:r>
    </w:p>
    <w:p w14:paraId="041A55B5" w14:textId="77777777" w:rsidR="00065C3D" w:rsidRPr="00F62516" w:rsidRDefault="00065C3D">
      <w:pPr>
        <w:pStyle w:val="a7"/>
        <w:widowControl w:val="0"/>
        <w:numPr>
          <w:ilvl w:val="3"/>
          <w:numId w:val="233"/>
        </w:numPr>
        <w:tabs>
          <w:tab w:val="left" w:pos="1210"/>
        </w:tabs>
        <w:autoSpaceDE w:val="0"/>
        <w:autoSpaceDN w:val="0"/>
        <w:spacing w:after="0"/>
        <w:ind w:left="142" w:right="142"/>
        <w:contextualSpacing w:val="0"/>
        <w:jc w:val="both"/>
        <w:rPr>
          <w:rFonts w:ascii="Times New Roman" w:hAnsi="Times New Roman" w:cs="Times New Roman"/>
        </w:rPr>
      </w:pPr>
      <w:r w:rsidRPr="00F62516">
        <w:rPr>
          <w:rFonts w:ascii="Times New Roman" w:hAnsi="Times New Roman" w:cs="Times New Roman"/>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w:t>
      </w:r>
    </w:p>
    <w:p w14:paraId="0156B043" w14:textId="58D59050" w:rsidR="00065C3D" w:rsidRPr="00F62516" w:rsidRDefault="00065C3D">
      <w:pPr>
        <w:pStyle w:val="a7"/>
        <w:widowControl w:val="0"/>
        <w:numPr>
          <w:ilvl w:val="3"/>
          <w:numId w:val="233"/>
        </w:numPr>
        <w:tabs>
          <w:tab w:val="left" w:pos="1210"/>
        </w:tabs>
        <w:autoSpaceDE w:val="0"/>
        <w:autoSpaceDN w:val="0"/>
        <w:spacing w:after="0"/>
        <w:ind w:left="142" w:right="142"/>
        <w:contextualSpacing w:val="0"/>
        <w:jc w:val="both"/>
        <w:rPr>
          <w:rFonts w:ascii="Times New Roman" w:hAnsi="Times New Roman" w:cs="Times New Roman"/>
        </w:rPr>
      </w:pPr>
      <w:r w:rsidRPr="00F62516">
        <w:rPr>
          <w:rFonts w:ascii="Times New Roman" w:hAnsi="Times New Roman" w:cs="Times New Roman"/>
        </w:rPr>
        <w:t>непрерывность профессионального развития педагогических работников МБОУ</w:t>
      </w:r>
      <w:r w:rsidRPr="00F62516">
        <w:rPr>
          <w:rFonts w:ascii="Times New Roman" w:hAnsi="Times New Roman" w:cs="Times New Roman"/>
          <w:spacing w:val="40"/>
        </w:rPr>
        <w:t xml:space="preserve"> </w:t>
      </w:r>
      <w:r w:rsidR="006C4A3D">
        <w:rPr>
          <w:rFonts w:ascii="Times New Roman" w:hAnsi="Times New Roman" w:cs="Times New Roman"/>
        </w:rPr>
        <w:t>«Лицей «Престиж»</w:t>
      </w:r>
      <w:r w:rsidRPr="00F62516">
        <w:rPr>
          <w:rFonts w:ascii="Times New Roman" w:hAnsi="Times New Roman" w:cs="Times New Roman"/>
        </w:rPr>
        <w:t xml:space="preserve"> </w:t>
      </w:r>
      <w:proofErr w:type="spellStart"/>
      <w:r w:rsidRPr="00F62516">
        <w:rPr>
          <w:rFonts w:ascii="Times New Roman" w:hAnsi="Times New Roman" w:cs="Times New Roman"/>
        </w:rPr>
        <w:t>г.о.Самара</w:t>
      </w:r>
      <w:proofErr w:type="spellEnd"/>
    </w:p>
    <w:p w14:paraId="75B4B3F5" w14:textId="00FF5AAD" w:rsidR="00065C3D" w:rsidRPr="00F62516" w:rsidRDefault="00065C3D">
      <w:pPr>
        <w:pStyle w:val="a7"/>
        <w:widowControl w:val="0"/>
        <w:numPr>
          <w:ilvl w:val="3"/>
          <w:numId w:val="233"/>
        </w:numPr>
        <w:tabs>
          <w:tab w:val="left" w:pos="1210"/>
        </w:tabs>
        <w:autoSpaceDE w:val="0"/>
        <w:autoSpaceDN w:val="0"/>
        <w:spacing w:after="0" w:line="276" w:lineRule="auto"/>
        <w:ind w:left="142" w:right="142"/>
        <w:contextualSpacing w:val="0"/>
        <w:jc w:val="both"/>
        <w:rPr>
          <w:rFonts w:ascii="Times New Roman" w:hAnsi="Times New Roman" w:cs="Times New Roman"/>
        </w:rPr>
      </w:pPr>
      <w:r w:rsidRPr="00F62516">
        <w:rPr>
          <w:rFonts w:ascii="Times New Roman" w:hAnsi="Times New Roman" w:cs="Times New Roman"/>
        </w:rPr>
        <w:t xml:space="preserve">Укомплектованность МБОУ </w:t>
      </w:r>
      <w:r w:rsidR="006C4A3D">
        <w:rPr>
          <w:rFonts w:ascii="Times New Roman" w:hAnsi="Times New Roman" w:cs="Times New Roman"/>
        </w:rPr>
        <w:t>«Лицей «Престиж»</w:t>
      </w:r>
      <w:r w:rsidRPr="00F62516">
        <w:rPr>
          <w:rFonts w:ascii="Times New Roman" w:hAnsi="Times New Roman" w:cs="Times New Roman"/>
        </w:rPr>
        <w:t xml:space="preserve"> </w:t>
      </w:r>
      <w:proofErr w:type="spellStart"/>
      <w:r w:rsidRPr="00F62516">
        <w:rPr>
          <w:rFonts w:ascii="Times New Roman" w:hAnsi="Times New Roman" w:cs="Times New Roman"/>
        </w:rPr>
        <w:t>г.о.Самара</w:t>
      </w:r>
      <w:proofErr w:type="spellEnd"/>
      <w:r w:rsidRPr="00F62516">
        <w:rPr>
          <w:rFonts w:ascii="Times New Roman" w:hAnsi="Times New Roman" w:cs="Times New Roman"/>
        </w:rPr>
        <w:t xml:space="preserve"> педагогическими, руководящими и иными работниками характеризируется замещением 100 % вакансий, имеющихся в соответствии с утверждённым штатным </w:t>
      </w:r>
      <w:r w:rsidRPr="00F62516">
        <w:rPr>
          <w:rFonts w:ascii="Times New Roman" w:hAnsi="Times New Roman" w:cs="Times New Roman"/>
          <w:spacing w:val="-2"/>
        </w:rPr>
        <w:t>расписанием.</w:t>
      </w:r>
    </w:p>
    <w:p w14:paraId="3068B1FF" w14:textId="77777777" w:rsidR="00065C3D" w:rsidRPr="00F62516" w:rsidRDefault="00065C3D" w:rsidP="00065C3D">
      <w:pPr>
        <w:pStyle w:val="ac"/>
        <w:spacing w:line="276" w:lineRule="auto"/>
        <w:ind w:left="142" w:right="142" w:firstLine="225"/>
        <w:rPr>
          <w:sz w:val="24"/>
          <w:szCs w:val="24"/>
        </w:rPr>
      </w:pPr>
      <w:r w:rsidRPr="00F62516">
        <w:rPr>
          <w:sz w:val="24"/>
          <w:szCs w:val="24"/>
        </w:rPr>
        <w:t>Уровень квалификации педагогических и иных работников, участвующих в реализации основной образовательной программы и создании условий для её разработки и реализации, характеризуется наличием</w:t>
      </w:r>
      <w:r w:rsidRPr="00F62516">
        <w:rPr>
          <w:spacing w:val="-6"/>
          <w:sz w:val="24"/>
          <w:szCs w:val="24"/>
        </w:rPr>
        <w:t xml:space="preserve"> </w:t>
      </w:r>
      <w:r w:rsidRPr="00F62516">
        <w:rPr>
          <w:sz w:val="24"/>
          <w:szCs w:val="24"/>
        </w:rPr>
        <w:t>документов</w:t>
      </w:r>
      <w:r w:rsidRPr="00F62516">
        <w:rPr>
          <w:spacing w:val="-4"/>
          <w:sz w:val="24"/>
          <w:szCs w:val="24"/>
        </w:rPr>
        <w:t xml:space="preserve"> </w:t>
      </w:r>
      <w:r w:rsidRPr="00F62516">
        <w:rPr>
          <w:sz w:val="24"/>
          <w:szCs w:val="24"/>
        </w:rPr>
        <w:t>о</w:t>
      </w:r>
      <w:r w:rsidRPr="00F62516">
        <w:rPr>
          <w:spacing w:val="-9"/>
          <w:sz w:val="24"/>
          <w:szCs w:val="24"/>
        </w:rPr>
        <w:t xml:space="preserve"> </w:t>
      </w:r>
      <w:r w:rsidRPr="00F62516">
        <w:rPr>
          <w:sz w:val="24"/>
          <w:szCs w:val="24"/>
        </w:rPr>
        <w:t>присвоении</w:t>
      </w:r>
      <w:r w:rsidRPr="00F62516">
        <w:rPr>
          <w:spacing w:val="-4"/>
          <w:sz w:val="24"/>
          <w:szCs w:val="24"/>
        </w:rPr>
        <w:t xml:space="preserve"> </w:t>
      </w:r>
      <w:r w:rsidRPr="00F62516">
        <w:rPr>
          <w:sz w:val="24"/>
          <w:szCs w:val="24"/>
        </w:rPr>
        <w:t>квалификации,</w:t>
      </w:r>
      <w:r w:rsidRPr="00F62516">
        <w:rPr>
          <w:spacing w:val="-7"/>
          <w:sz w:val="24"/>
          <w:szCs w:val="24"/>
        </w:rPr>
        <w:t xml:space="preserve"> </w:t>
      </w:r>
      <w:r w:rsidRPr="00F62516">
        <w:rPr>
          <w:sz w:val="24"/>
          <w:szCs w:val="24"/>
        </w:rPr>
        <w:t>соответствующей должностным обязанностям работника.</w:t>
      </w:r>
    </w:p>
    <w:p w14:paraId="0DBD3D39" w14:textId="77777777" w:rsidR="0014042D" w:rsidRPr="00F62516" w:rsidRDefault="0014042D" w:rsidP="0014042D">
      <w:pPr>
        <w:pStyle w:val="ac"/>
        <w:spacing w:before="73" w:line="276" w:lineRule="auto"/>
        <w:ind w:left="142" w:right="142" w:firstLine="225"/>
        <w:rPr>
          <w:sz w:val="24"/>
          <w:szCs w:val="24"/>
        </w:rPr>
      </w:pPr>
      <w:r w:rsidRPr="00F62516">
        <w:rPr>
          <w:sz w:val="24"/>
          <w:szCs w:val="24"/>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МБОУ Лицей</w:t>
      </w:r>
    </w:p>
    <w:p w14:paraId="2FE2604A" w14:textId="27BA0CDD" w:rsidR="0014042D" w:rsidRPr="00F62516" w:rsidRDefault="0014042D" w:rsidP="0014042D">
      <w:pPr>
        <w:pStyle w:val="ac"/>
        <w:spacing w:before="3" w:line="276" w:lineRule="auto"/>
        <w:ind w:left="142" w:right="142"/>
        <w:rPr>
          <w:sz w:val="24"/>
          <w:szCs w:val="24"/>
        </w:rPr>
      </w:pPr>
      <w:r w:rsidRPr="00F62516">
        <w:rPr>
          <w:sz w:val="24"/>
          <w:szCs w:val="24"/>
        </w:rPr>
        <w:t xml:space="preserve">«Созвездие» № 131 </w:t>
      </w:r>
      <w:proofErr w:type="spellStart"/>
      <w:r w:rsidRPr="00F62516">
        <w:rPr>
          <w:sz w:val="24"/>
          <w:szCs w:val="24"/>
        </w:rPr>
        <w:t>г.о.Самара</w:t>
      </w:r>
      <w:proofErr w:type="spellEnd"/>
      <w:r w:rsidRPr="00F62516">
        <w:rPr>
          <w:sz w:val="24"/>
          <w:szCs w:val="24"/>
        </w:rPr>
        <w:t xml:space="preserve"> МБОУ </w:t>
      </w:r>
      <w:r w:rsidR="006C4A3D">
        <w:rPr>
          <w:sz w:val="24"/>
          <w:szCs w:val="24"/>
        </w:rPr>
        <w:t>«Лицей «Престиж»</w:t>
      </w:r>
      <w:r w:rsidRPr="00F62516">
        <w:rPr>
          <w:sz w:val="24"/>
          <w:szCs w:val="24"/>
        </w:rPr>
        <w:t xml:space="preserve"> </w:t>
      </w:r>
      <w:proofErr w:type="spellStart"/>
      <w:proofErr w:type="gramStart"/>
      <w:r w:rsidRPr="00F62516">
        <w:rPr>
          <w:sz w:val="24"/>
          <w:szCs w:val="24"/>
        </w:rPr>
        <w:t>г.о.Самара</w:t>
      </w:r>
      <w:proofErr w:type="spellEnd"/>
      <w:r w:rsidRPr="00F62516">
        <w:rPr>
          <w:sz w:val="24"/>
          <w:szCs w:val="24"/>
        </w:rPr>
        <w:t xml:space="preserve"> ,</w:t>
      </w:r>
      <w:proofErr w:type="gramEnd"/>
      <w:r w:rsidRPr="00F62516">
        <w:rPr>
          <w:sz w:val="24"/>
          <w:szCs w:val="24"/>
        </w:rPr>
        <w:t xml:space="preserve"> служат квалификационные характеристики, указанные в квалификационных справочниках, и</w:t>
      </w:r>
      <w:r w:rsidRPr="00F62516">
        <w:rPr>
          <w:spacing w:val="40"/>
          <w:sz w:val="24"/>
          <w:szCs w:val="24"/>
        </w:rPr>
        <w:t xml:space="preserve"> </w:t>
      </w:r>
      <w:r w:rsidRPr="00F62516">
        <w:rPr>
          <w:sz w:val="24"/>
          <w:szCs w:val="24"/>
        </w:rPr>
        <w:t xml:space="preserve">профессиональных </w:t>
      </w:r>
      <w:proofErr w:type="gramStart"/>
      <w:r w:rsidRPr="00F62516">
        <w:rPr>
          <w:sz w:val="24"/>
          <w:szCs w:val="24"/>
        </w:rPr>
        <w:t>стандартах</w:t>
      </w:r>
      <w:r w:rsidRPr="00F62516">
        <w:rPr>
          <w:spacing w:val="-1"/>
          <w:sz w:val="24"/>
          <w:szCs w:val="24"/>
        </w:rPr>
        <w:t xml:space="preserve"> </w:t>
      </w:r>
      <w:r w:rsidRPr="00F62516">
        <w:rPr>
          <w:sz w:val="24"/>
          <w:szCs w:val="24"/>
        </w:rPr>
        <w:t>.</w:t>
      </w:r>
      <w:proofErr w:type="gramEnd"/>
    </w:p>
    <w:p w14:paraId="1A94D3A6" w14:textId="77777777" w:rsidR="0014042D" w:rsidRPr="00F62516" w:rsidRDefault="0014042D" w:rsidP="0014042D">
      <w:pPr>
        <w:pStyle w:val="ac"/>
        <w:spacing w:before="1" w:line="276" w:lineRule="auto"/>
        <w:ind w:left="142" w:right="142" w:firstLine="225"/>
        <w:rPr>
          <w:sz w:val="24"/>
          <w:szCs w:val="24"/>
        </w:rPr>
      </w:pPr>
      <w:r w:rsidRPr="00F62516">
        <w:rPr>
          <w:sz w:val="24"/>
          <w:szCs w:val="24"/>
        </w:rPr>
        <w:t>В основу должностных обязанностей положены представленные в профессиональном</w:t>
      </w:r>
      <w:r w:rsidRPr="00F62516">
        <w:rPr>
          <w:spacing w:val="-1"/>
          <w:sz w:val="24"/>
          <w:szCs w:val="24"/>
        </w:rPr>
        <w:t xml:space="preserve"> </w:t>
      </w:r>
      <w:r w:rsidRPr="00F62516">
        <w:rPr>
          <w:sz w:val="24"/>
          <w:szCs w:val="24"/>
        </w:rPr>
        <w:t>стандарте</w:t>
      </w:r>
      <w:r w:rsidRPr="00F62516">
        <w:rPr>
          <w:spacing w:val="-2"/>
          <w:sz w:val="24"/>
          <w:szCs w:val="24"/>
        </w:rPr>
        <w:t xml:space="preserve"> </w:t>
      </w:r>
      <w:r w:rsidRPr="00F62516">
        <w:rPr>
          <w:sz w:val="24"/>
          <w:szCs w:val="24"/>
        </w:rPr>
        <w:t>«Педагог (педагогическая</w:t>
      </w:r>
      <w:r w:rsidRPr="00F62516">
        <w:rPr>
          <w:spacing w:val="-1"/>
          <w:sz w:val="24"/>
          <w:szCs w:val="24"/>
        </w:rPr>
        <w:t xml:space="preserve"> </w:t>
      </w:r>
      <w:r w:rsidRPr="00F62516">
        <w:rPr>
          <w:sz w:val="24"/>
          <w:szCs w:val="24"/>
        </w:rPr>
        <w:t>деятельность в сфере дошкольного, начального общего, основного общего, среднего общего образования) (воспитатель, учитель)» обобщённые трудовые функции, которые могут быть поручены работнику, занимающему данную должность.</w:t>
      </w:r>
    </w:p>
    <w:p w14:paraId="5A8835D5" w14:textId="489BF9D0" w:rsidR="0014042D" w:rsidRPr="00F62516" w:rsidRDefault="0014042D" w:rsidP="0014042D">
      <w:pPr>
        <w:pStyle w:val="ac"/>
        <w:spacing w:before="3" w:line="276" w:lineRule="auto"/>
        <w:ind w:left="142" w:right="142" w:firstLine="225"/>
        <w:rPr>
          <w:sz w:val="24"/>
          <w:szCs w:val="24"/>
        </w:rPr>
      </w:pPr>
      <w:r w:rsidRPr="00F62516">
        <w:rPr>
          <w:sz w:val="24"/>
          <w:szCs w:val="24"/>
        </w:rPr>
        <w:t xml:space="preserve">Уровень квалификации педагогических и иных работников МБОУ </w:t>
      </w:r>
      <w:r w:rsidR="006C4A3D">
        <w:rPr>
          <w:sz w:val="24"/>
          <w:szCs w:val="24"/>
        </w:rPr>
        <w:t>«Лицей «Престиж»</w:t>
      </w:r>
      <w:r w:rsidRPr="00F62516">
        <w:rPr>
          <w:sz w:val="24"/>
          <w:szCs w:val="24"/>
        </w:rPr>
        <w:t xml:space="preserve"> </w:t>
      </w:r>
      <w:proofErr w:type="spellStart"/>
      <w:proofErr w:type="gramStart"/>
      <w:r w:rsidRPr="00F62516">
        <w:rPr>
          <w:sz w:val="24"/>
          <w:szCs w:val="24"/>
        </w:rPr>
        <w:t>г.о.Самара</w:t>
      </w:r>
      <w:proofErr w:type="spellEnd"/>
      <w:r w:rsidRPr="00F62516">
        <w:rPr>
          <w:sz w:val="24"/>
          <w:szCs w:val="24"/>
        </w:rPr>
        <w:t xml:space="preserve"> ,</w:t>
      </w:r>
      <w:proofErr w:type="gramEnd"/>
      <w:r w:rsidRPr="00F62516">
        <w:rPr>
          <w:sz w:val="24"/>
          <w:szCs w:val="24"/>
        </w:rPr>
        <w:t xml:space="preserve"> участвующих в реализации основной образовательной программы и создании условий для её разработки и реализации, характеризуется также результатами аттестации — квалификационными категориями.</w:t>
      </w:r>
    </w:p>
    <w:p w14:paraId="368624DD" w14:textId="4E1E466B" w:rsidR="0014042D" w:rsidRPr="00F62516" w:rsidRDefault="00D93A2C" w:rsidP="0014042D">
      <w:pPr>
        <w:pStyle w:val="ac"/>
        <w:spacing w:line="276" w:lineRule="auto"/>
        <w:ind w:left="142" w:right="142" w:firstLine="225"/>
        <w:rPr>
          <w:sz w:val="24"/>
          <w:szCs w:val="24"/>
        </w:rPr>
      </w:pPr>
      <w:r w:rsidRPr="0069373D">
        <w:rPr>
          <w:color w:val="000000"/>
          <w:sz w:val="24"/>
        </w:rPr>
        <w:t xml:space="preserve">Аттестация педагогических работников в соответствии с Федеральным законом «Об образовании в Российской Федерации» и Приказом министерства просвещения РФ от 24 марта 2023г. </w:t>
      </w:r>
      <w:r>
        <w:rPr>
          <w:color w:val="000000"/>
          <w:sz w:val="24"/>
        </w:rPr>
        <w:t xml:space="preserve">№196 «Об утверждении Порядка проведения аттестации педагогических работников организаций, осуществляющих образовательную деятельность» </w:t>
      </w:r>
      <w:r w:rsidR="0014042D" w:rsidRPr="00F62516">
        <w:rPr>
          <w:sz w:val="24"/>
          <w:szCs w:val="24"/>
        </w:rPr>
        <w:t xml:space="preserve"> проводится в целях подтверждения их соответствия занимаемым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аттестационной комиссией школы.</w:t>
      </w:r>
    </w:p>
    <w:p w14:paraId="53410F1F" w14:textId="77777777" w:rsidR="0014042D" w:rsidRPr="00F62516" w:rsidRDefault="0014042D" w:rsidP="0014042D">
      <w:pPr>
        <w:pStyle w:val="ac"/>
        <w:spacing w:before="1" w:line="276" w:lineRule="auto"/>
        <w:ind w:left="142" w:right="142" w:firstLine="225"/>
        <w:rPr>
          <w:sz w:val="24"/>
          <w:szCs w:val="24"/>
        </w:rPr>
      </w:pPr>
      <w:r w:rsidRPr="00F62516">
        <w:rPr>
          <w:sz w:val="24"/>
          <w:szCs w:val="24"/>
        </w:rPr>
        <w:lastRenderedPageBreak/>
        <w:t>Проведение аттестации в целях установления квалификационной категории педагогических работников осуществляется аттестационными комиссиями Министерства образования и науки Самарской области.</w:t>
      </w:r>
    </w:p>
    <w:p w14:paraId="7B336E61" w14:textId="77777777" w:rsidR="006421C5" w:rsidRPr="00F62516" w:rsidRDefault="006421C5" w:rsidP="006421C5">
      <w:pPr>
        <w:pStyle w:val="ac"/>
        <w:spacing w:line="276" w:lineRule="auto"/>
        <w:ind w:left="142" w:right="142" w:firstLine="225"/>
        <w:rPr>
          <w:sz w:val="24"/>
          <w:szCs w:val="24"/>
        </w:rPr>
      </w:pPr>
      <w:bookmarkStart w:id="292" w:name="Ежегодный_график_аттестации_педагогическ"/>
      <w:bookmarkEnd w:id="292"/>
      <w:r w:rsidRPr="00F62516">
        <w:rPr>
          <w:sz w:val="24"/>
          <w:szCs w:val="24"/>
        </w:rPr>
        <w:t xml:space="preserve">Информация об уровне квалификации педагогических и иных работников, участвующих в реализации настоящей основной образовательной программы и создании условий для её разработки и </w:t>
      </w:r>
      <w:r w:rsidRPr="00F62516">
        <w:rPr>
          <w:spacing w:val="-2"/>
          <w:sz w:val="24"/>
          <w:szCs w:val="24"/>
        </w:rPr>
        <w:t>реализации.</w:t>
      </w:r>
    </w:p>
    <w:p w14:paraId="7F1E88CE" w14:textId="77777777" w:rsidR="006421C5" w:rsidRPr="00F62516" w:rsidRDefault="006421C5" w:rsidP="006421C5">
      <w:pPr>
        <w:pStyle w:val="ac"/>
        <w:spacing w:before="54"/>
        <w:ind w:left="142" w:right="142"/>
        <w:jc w:val="left"/>
        <w:rPr>
          <w:sz w:val="24"/>
          <w:szCs w:val="24"/>
        </w:rPr>
      </w:pPr>
    </w:p>
    <w:tbl>
      <w:tblPr>
        <w:tblStyle w:val="ae"/>
        <w:tblW w:w="0" w:type="auto"/>
        <w:jc w:val="center"/>
        <w:tblLook w:val="04A0" w:firstRow="1" w:lastRow="0" w:firstColumn="1" w:lastColumn="0" w:noHBand="0" w:noVBand="1"/>
      </w:tblPr>
      <w:tblGrid>
        <w:gridCol w:w="2088"/>
        <w:gridCol w:w="2170"/>
        <w:gridCol w:w="2859"/>
        <w:gridCol w:w="2796"/>
      </w:tblGrid>
      <w:tr w:rsidR="00286CAF" w:rsidRPr="00F62516" w14:paraId="46D5A66F" w14:textId="77777777" w:rsidTr="00A149B8">
        <w:trPr>
          <w:jc w:val="center"/>
        </w:trPr>
        <w:tc>
          <w:tcPr>
            <w:tcW w:w="2122" w:type="dxa"/>
            <w:vMerge w:val="restart"/>
          </w:tcPr>
          <w:p w14:paraId="758C269C" w14:textId="77777777" w:rsidR="00286CAF" w:rsidRPr="00F62516" w:rsidRDefault="00286CAF" w:rsidP="00286CAF">
            <w:pPr>
              <w:pStyle w:val="TableParagraph"/>
              <w:rPr>
                <w:b/>
                <w:bCs/>
                <w:sz w:val="24"/>
                <w:szCs w:val="24"/>
              </w:rPr>
            </w:pPr>
          </w:p>
          <w:p w14:paraId="1CB22031" w14:textId="77777777" w:rsidR="00286CAF" w:rsidRPr="00F62516" w:rsidRDefault="00286CAF" w:rsidP="00286CAF">
            <w:pPr>
              <w:pStyle w:val="TableParagraph"/>
              <w:rPr>
                <w:b/>
                <w:bCs/>
                <w:sz w:val="24"/>
                <w:szCs w:val="24"/>
              </w:rPr>
            </w:pPr>
          </w:p>
          <w:p w14:paraId="7889B277" w14:textId="77777777" w:rsidR="00286CAF" w:rsidRPr="00F62516" w:rsidRDefault="00286CAF" w:rsidP="00286CAF">
            <w:pPr>
              <w:pStyle w:val="TableParagraph"/>
              <w:rPr>
                <w:b/>
                <w:bCs/>
                <w:sz w:val="24"/>
                <w:szCs w:val="24"/>
              </w:rPr>
            </w:pPr>
          </w:p>
          <w:p w14:paraId="5590880C" w14:textId="77777777" w:rsidR="00286CAF" w:rsidRPr="00F62516" w:rsidRDefault="00286CAF" w:rsidP="00286CAF">
            <w:pPr>
              <w:pStyle w:val="TableParagraph"/>
              <w:rPr>
                <w:b/>
                <w:bCs/>
                <w:sz w:val="24"/>
                <w:szCs w:val="24"/>
              </w:rPr>
            </w:pPr>
          </w:p>
          <w:p w14:paraId="24C02847" w14:textId="77777777" w:rsidR="00286CAF" w:rsidRPr="00F62516" w:rsidRDefault="00286CAF" w:rsidP="00286CAF">
            <w:pPr>
              <w:pStyle w:val="TableParagraph"/>
              <w:spacing w:before="17"/>
              <w:rPr>
                <w:b/>
                <w:bCs/>
                <w:sz w:val="24"/>
                <w:szCs w:val="24"/>
              </w:rPr>
            </w:pPr>
          </w:p>
          <w:p w14:paraId="51F3AE1A" w14:textId="7AD5DF31" w:rsidR="00286CAF" w:rsidRPr="00F62516" w:rsidRDefault="00286CAF" w:rsidP="00286CAF">
            <w:pPr>
              <w:pStyle w:val="3"/>
              <w:spacing w:before="8"/>
              <w:ind w:right="142"/>
              <w:rPr>
                <w:rFonts w:ascii="Times New Roman" w:hAnsi="Times New Roman" w:cs="Times New Roman"/>
                <w:b/>
                <w:bCs/>
                <w:color w:val="auto"/>
                <w:sz w:val="24"/>
                <w:szCs w:val="24"/>
              </w:rPr>
            </w:pPr>
            <w:r w:rsidRPr="00F62516">
              <w:rPr>
                <w:rFonts w:ascii="Times New Roman" w:hAnsi="Times New Roman" w:cs="Times New Roman"/>
                <w:b/>
                <w:bCs/>
                <w:color w:val="auto"/>
                <w:spacing w:val="-2"/>
                <w:sz w:val="24"/>
                <w:szCs w:val="24"/>
              </w:rPr>
              <w:t>Категория работников</w:t>
            </w:r>
          </w:p>
        </w:tc>
        <w:tc>
          <w:tcPr>
            <w:tcW w:w="1435" w:type="dxa"/>
            <w:vMerge w:val="restart"/>
          </w:tcPr>
          <w:p w14:paraId="75865041" w14:textId="77777777" w:rsidR="00286CAF" w:rsidRPr="00F62516" w:rsidRDefault="00286CAF" w:rsidP="00286CAF">
            <w:pPr>
              <w:pStyle w:val="TableParagraph"/>
              <w:spacing w:before="116" w:line="276" w:lineRule="auto"/>
              <w:ind w:left="129" w:right="117"/>
              <w:jc w:val="center"/>
              <w:rPr>
                <w:b/>
                <w:bCs/>
                <w:sz w:val="24"/>
                <w:szCs w:val="24"/>
              </w:rPr>
            </w:pPr>
            <w:r w:rsidRPr="00F62516">
              <w:rPr>
                <w:b/>
                <w:bCs/>
                <w:spacing w:val="-2"/>
                <w:sz w:val="24"/>
                <w:szCs w:val="24"/>
              </w:rPr>
              <w:t>Подтверждение уровня квалификации документами</w:t>
            </w:r>
            <w:r w:rsidRPr="00F62516">
              <w:rPr>
                <w:b/>
                <w:bCs/>
                <w:spacing w:val="80"/>
                <w:sz w:val="24"/>
                <w:szCs w:val="24"/>
              </w:rPr>
              <w:t xml:space="preserve"> </w:t>
            </w:r>
            <w:r w:rsidRPr="00F62516">
              <w:rPr>
                <w:b/>
                <w:bCs/>
                <w:sz w:val="24"/>
                <w:szCs w:val="24"/>
              </w:rPr>
              <w:t xml:space="preserve">об образовании </w:t>
            </w:r>
            <w:r w:rsidRPr="00F62516">
              <w:rPr>
                <w:b/>
                <w:bCs/>
                <w:spacing w:val="-2"/>
                <w:sz w:val="24"/>
                <w:szCs w:val="24"/>
              </w:rPr>
              <w:t>(</w:t>
            </w:r>
            <w:proofErr w:type="spellStart"/>
            <w:proofErr w:type="gramStart"/>
            <w:r w:rsidRPr="00F62516">
              <w:rPr>
                <w:b/>
                <w:bCs/>
                <w:spacing w:val="-2"/>
                <w:sz w:val="24"/>
                <w:szCs w:val="24"/>
              </w:rPr>
              <w:t>профессиональ</w:t>
            </w:r>
            <w:proofErr w:type="spellEnd"/>
            <w:r w:rsidRPr="00F62516">
              <w:rPr>
                <w:b/>
                <w:bCs/>
                <w:spacing w:val="-2"/>
                <w:sz w:val="24"/>
                <w:szCs w:val="24"/>
              </w:rPr>
              <w:t xml:space="preserve"> </w:t>
            </w:r>
            <w:r w:rsidRPr="00F62516">
              <w:rPr>
                <w:b/>
                <w:bCs/>
                <w:spacing w:val="-4"/>
                <w:sz w:val="24"/>
                <w:szCs w:val="24"/>
              </w:rPr>
              <w:t>ной</w:t>
            </w:r>
            <w:proofErr w:type="gramEnd"/>
          </w:p>
          <w:p w14:paraId="3CC1CB32" w14:textId="77777777" w:rsidR="00286CAF" w:rsidRPr="00F62516" w:rsidRDefault="00286CAF" w:rsidP="00286CAF">
            <w:pPr>
              <w:pStyle w:val="TableParagraph"/>
              <w:spacing w:line="253" w:lineRule="exact"/>
              <w:ind w:left="15"/>
              <w:jc w:val="center"/>
              <w:rPr>
                <w:b/>
                <w:bCs/>
                <w:sz w:val="24"/>
                <w:szCs w:val="24"/>
              </w:rPr>
            </w:pPr>
            <w:r w:rsidRPr="00F62516">
              <w:rPr>
                <w:b/>
                <w:bCs/>
                <w:spacing w:val="-2"/>
                <w:sz w:val="24"/>
                <w:szCs w:val="24"/>
              </w:rPr>
              <w:t>переподготовке</w:t>
            </w:r>
          </w:p>
          <w:p w14:paraId="0C6AFE47" w14:textId="2631B496" w:rsidR="00286CAF" w:rsidRPr="00F62516" w:rsidRDefault="00286CAF" w:rsidP="00286CAF">
            <w:pPr>
              <w:pStyle w:val="3"/>
              <w:spacing w:before="8"/>
              <w:ind w:right="142"/>
              <w:rPr>
                <w:rFonts w:ascii="Times New Roman" w:hAnsi="Times New Roman" w:cs="Times New Roman"/>
                <w:b/>
                <w:bCs/>
                <w:color w:val="auto"/>
                <w:sz w:val="24"/>
                <w:szCs w:val="24"/>
              </w:rPr>
            </w:pPr>
            <w:r w:rsidRPr="00F62516">
              <w:rPr>
                <w:rFonts w:ascii="Times New Roman" w:hAnsi="Times New Roman" w:cs="Times New Roman"/>
                <w:b/>
                <w:bCs/>
                <w:color w:val="auto"/>
                <w:spacing w:val="-10"/>
                <w:sz w:val="24"/>
                <w:szCs w:val="24"/>
              </w:rPr>
              <w:t xml:space="preserve"> </w:t>
            </w:r>
            <w:r w:rsidRPr="00F62516">
              <w:rPr>
                <w:rFonts w:ascii="Times New Roman" w:hAnsi="Times New Roman" w:cs="Times New Roman"/>
                <w:b/>
                <w:bCs/>
                <w:color w:val="auto"/>
                <w:spacing w:val="-4"/>
                <w:sz w:val="24"/>
                <w:szCs w:val="24"/>
              </w:rPr>
              <w:t>(%)</w:t>
            </w:r>
          </w:p>
        </w:tc>
        <w:tc>
          <w:tcPr>
            <w:tcW w:w="6356" w:type="dxa"/>
            <w:gridSpan w:val="2"/>
          </w:tcPr>
          <w:p w14:paraId="2C5EAB12" w14:textId="13B04732" w:rsidR="00286CAF" w:rsidRPr="00F62516" w:rsidRDefault="00286CAF" w:rsidP="00286CAF">
            <w:pPr>
              <w:pStyle w:val="3"/>
              <w:spacing w:before="8"/>
              <w:ind w:right="142"/>
              <w:jc w:val="center"/>
              <w:rPr>
                <w:rFonts w:ascii="Times New Roman" w:hAnsi="Times New Roman" w:cs="Times New Roman"/>
                <w:b/>
                <w:bCs/>
                <w:color w:val="auto"/>
                <w:sz w:val="24"/>
                <w:szCs w:val="24"/>
              </w:rPr>
            </w:pPr>
            <w:r w:rsidRPr="00F62516">
              <w:rPr>
                <w:rFonts w:ascii="Times New Roman" w:hAnsi="Times New Roman" w:cs="Times New Roman"/>
                <w:b/>
                <w:bCs/>
                <w:color w:val="auto"/>
                <w:sz w:val="24"/>
                <w:szCs w:val="24"/>
              </w:rPr>
              <w:t xml:space="preserve">Подтверждение уровня </w:t>
            </w:r>
            <w:r w:rsidRPr="00F62516">
              <w:rPr>
                <w:rFonts w:ascii="Times New Roman" w:hAnsi="Times New Roman" w:cs="Times New Roman"/>
                <w:b/>
                <w:bCs/>
                <w:color w:val="auto"/>
                <w:spacing w:val="-2"/>
                <w:sz w:val="24"/>
                <w:szCs w:val="24"/>
              </w:rPr>
              <w:t>квалификации результатами аттестации</w:t>
            </w:r>
          </w:p>
        </w:tc>
      </w:tr>
      <w:tr w:rsidR="00286CAF" w:rsidRPr="00F62516" w14:paraId="4D9799FB" w14:textId="77777777" w:rsidTr="00A149B8">
        <w:trPr>
          <w:jc w:val="center"/>
        </w:trPr>
        <w:tc>
          <w:tcPr>
            <w:tcW w:w="2122" w:type="dxa"/>
            <w:vMerge/>
          </w:tcPr>
          <w:p w14:paraId="0D5EC273" w14:textId="39E08647" w:rsidR="00286CAF" w:rsidRPr="00F62516" w:rsidRDefault="00286CAF" w:rsidP="00286CAF">
            <w:pPr>
              <w:pStyle w:val="3"/>
              <w:spacing w:before="8"/>
              <w:ind w:right="142"/>
              <w:rPr>
                <w:rFonts w:ascii="Times New Roman" w:hAnsi="Times New Roman" w:cs="Times New Roman"/>
                <w:b/>
                <w:bCs/>
                <w:color w:val="auto"/>
                <w:sz w:val="24"/>
                <w:szCs w:val="24"/>
              </w:rPr>
            </w:pPr>
          </w:p>
        </w:tc>
        <w:tc>
          <w:tcPr>
            <w:tcW w:w="1435" w:type="dxa"/>
            <w:vMerge/>
          </w:tcPr>
          <w:p w14:paraId="07566C41" w14:textId="60A3587B" w:rsidR="00286CAF" w:rsidRPr="00F62516" w:rsidRDefault="00286CAF" w:rsidP="00286CAF">
            <w:pPr>
              <w:pStyle w:val="3"/>
              <w:spacing w:before="8"/>
              <w:ind w:right="142"/>
              <w:rPr>
                <w:rFonts w:ascii="Times New Roman" w:hAnsi="Times New Roman" w:cs="Times New Roman"/>
                <w:b/>
                <w:bCs/>
                <w:color w:val="auto"/>
                <w:sz w:val="24"/>
                <w:szCs w:val="24"/>
              </w:rPr>
            </w:pPr>
          </w:p>
        </w:tc>
        <w:tc>
          <w:tcPr>
            <w:tcW w:w="3178" w:type="dxa"/>
          </w:tcPr>
          <w:p w14:paraId="636E69D5" w14:textId="77777777" w:rsidR="00286CAF" w:rsidRPr="00F62516" w:rsidRDefault="00286CAF" w:rsidP="00286CAF">
            <w:pPr>
              <w:pStyle w:val="TableParagraph"/>
              <w:spacing w:before="175"/>
              <w:jc w:val="center"/>
              <w:rPr>
                <w:b/>
                <w:bCs/>
                <w:sz w:val="24"/>
                <w:szCs w:val="24"/>
              </w:rPr>
            </w:pPr>
          </w:p>
          <w:p w14:paraId="1DDF044C" w14:textId="77777777" w:rsidR="00286CAF" w:rsidRPr="00F62516" w:rsidRDefault="00286CAF" w:rsidP="00286CAF">
            <w:pPr>
              <w:pStyle w:val="TableParagraph"/>
              <w:spacing w:line="276" w:lineRule="auto"/>
              <w:ind w:left="33" w:right="18"/>
              <w:jc w:val="center"/>
              <w:rPr>
                <w:b/>
                <w:bCs/>
                <w:sz w:val="24"/>
                <w:szCs w:val="24"/>
              </w:rPr>
            </w:pPr>
            <w:r w:rsidRPr="00F62516">
              <w:rPr>
                <w:b/>
                <w:bCs/>
                <w:spacing w:val="-2"/>
                <w:sz w:val="24"/>
                <w:szCs w:val="24"/>
              </w:rPr>
              <w:t>на</w:t>
            </w:r>
            <w:r w:rsidRPr="00F62516">
              <w:rPr>
                <w:b/>
                <w:bCs/>
                <w:spacing w:val="-12"/>
                <w:sz w:val="24"/>
                <w:szCs w:val="24"/>
              </w:rPr>
              <w:t xml:space="preserve"> </w:t>
            </w:r>
            <w:r w:rsidRPr="00F62516">
              <w:rPr>
                <w:b/>
                <w:bCs/>
                <w:spacing w:val="-2"/>
                <w:sz w:val="24"/>
                <w:szCs w:val="24"/>
              </w:rPr>
              <w:t>соответствие занимаемой должности</w:t>
            </w:r>
          </w:p>
          <w:p w14:paraId="1983AF1D" w14:textId="0FB48B03" w:rsidR="00286CAF" w:rsidRPr="00F62516" w:rsidRDefault="00286CAF" w:rsidP="00286CAF">
            <w:pPr>
              <w:pStyle w:val="3"/>
              <w:spacing w:before="8"/>
              <w:ind w:right="142"/>
              <w:jc w:val="center"/>
              <w:rPr>
                <w:rFonts w:ascii="Times New Roman" w:hAnsi="Times New Roman" w:cs="Times New Roman"/>
                <w:b/>
                <w:bCs/>
                <w:color w:val="auto"/>
                <w:sz w:val="24"/>
                <w:szCs w:val="24"/>
              </w:rPr>
            </w:pPr>
            <w:r w:rsidRPr="00F62516">
              <w:rPr>
                <w:rFonts w:ascii="Times New Roman" w:hAnsi="Times New Roman" w:cs="Times New Roman"/>
                <w:b/>
                <w:bCs/>
                <w:color w:val="auto"/>
                <w:spacing w:val="-5"/>
                <w:sz w:val="24"/>
                <w:szCs w:val="24"/>
              </w:rPr>
              <w:t>(%)</w:t>
            </w:r>
          </w:p>
        </w:tc>
        <w:tc>
          <w:tcPr>
            <w:tcW w:w="3178" w:type="dxa"/>
          </w:tcPr>
          <w:p w14:paraId="1C45BCCC" w14:textId="77777777" w:rsidR="00286CAF" w:rsidRPr="00F62516" w:rsidRDefault="00286CAF" w:rsidP="00286CAF">
            <w:pPr>
              <w:pStyle w:val="TableParagraph"/>
              <w:spacing w:before="116" w:line="276" w:lineRule="auto"/>
              <w:ind w:left="126" w:right="104" w:firstLine="1"/>
              <w:jc w:val="center"/>
              <w:rPr>
                <w:b/>
                <w:bCs/>
                <w:sz w:val="24"/>
                <w:szCs w:val="24"/>
              </w:rPr>
            </w:pPr>
            <w:proofErr w:type="spellStart"/>
            <w:r w:rsidRPr="00F62516">
              <w:rPr>
                <w:b/>
                <w:bCs/>
                <w:spacing w:val="-2"/>
                <w:sz w:val="24"/>
                <w:szCs w:val="24"/>
              </w:rPr>
              <w:t>квалиф</w:t>
            </w:r>
            <w:proofErr w:type="spellEnd"/>
            <w:r w:rsidRPr="00F62516">
              <w:rPr>
                <w:b/>
                <w:bCs/>
                <w:spacing w:val="-2"/>
                <w:sz w:val="24"/>
                <w:szCs w:val="24"/>
              </w:rPr>
              <w:t xml:space="preserve"> </w:t>
            </w:r>
            <w:proofErr w:type="spellStart"/>
            <w:r w:rsidRPr="00F62516">
              <w:rPr>
                <w:b/>
                <w:bCs/>
                <w:spacing w:val="-2"/>
                <w:sz w:val="24"/>
                <w:szCs w:val="24"/>
              </w:rPr>
              <w:t>икацион</w:t>
            </w:r>
            <w:proofErr w:type="spellEnd"/>
            <w:r w:rsidRPr="00F62516">
              <w:rPr>
                <w:b/>
                <w:bCs/>
                <w:spacing w:val="-2"/>
                <w:sz w:val="24"/>
                <w:szCs w:val="24"/>
              </w:rPr>
              <w:t xml:space="preserve"> </w:t>
            </w:r>
            <w:r w:rsidRPr="00F62516">
              <w:rPr>
                <w:b/>
                <w:bCs/>
                <w:spacing w:val="-4"/>
                <w:sz w:val="24"/>
                <w:szCs w:val="24"/>
              </w:rPr>
              <w:t xml:space="preserve">ная </w:t>
            </w:r>
            <w:proofErr w:type="spellStart"/>
            <w:r w:rsidRPr="00F62516">
              <w:rPr>
                <w:b/>
                <w:bCs/>
                <w:spacing w:val="-2"/>
                <w:sz w:val="24"/>
                <w:szCs w:val="24"/>
              </w:rPr>
              <w:t>категор</w:t>
            </w:r>
            <w:proofErr w:type="spellEnd"/>
            <w:r w:rsidRPr="00F62516">
              <w:rPr>
                <w:b/>
                <w:bCs/>
                <w:spacing w:val="-2"/>
                <w:sz w:val="24"/>
                <w:szCs w:val="24"/>
              </w:rPr>
              <w:t xml:space="preserve"> </w:t>
            </w:r>
            <w:proofErr w:type="spellStart"/>
            <w:r w:rsidRPr="00F62516">
              <w:rPr>
                <w:b/>
                <w:bCs/>
                <w:spacing w:val="-6"/>
                <w:sz w:val="24"/>
                <w:szCs w:val="24"/>
              </w:rPr>
              <w:t>ия</w:t>
            </w:r>
            <w:proofErr w:type="spellEnd"/>
          </w:p>
          <w:p w14:paraId="6BE1B988" w14:textId="3A689542" w:rsidR="00286CAF" w:rsidRPr="00F62516" w:rsidRDefault="00286CAF" w:rsidP="00286CAF">
            <w:pPr>
              <w:pStyle w:val="3"/>
              <w:spacing w:before="8"/>
              <w:ind w:right="142"/>
              <w:jc w:val="center"/>
              <w:rPr>
                <w:rFonts w:ascii="Times New Roman" w:hAnsi="Times New Roman" w:cs="Times New Roman"/>
                <w:b/>
                <w:bCs/>
                <w:color w:val="auto"/>
                <w:sz w:val="24"/>
                <w:szCs w:val="24"/>
              </w:rPr>
            </w:pPr>
            <w:r w:rsidRPr="00F62516">
              <w:rPr>
                <w:rFonts w:ascii="Times New Roman" w:hAnsi="Times New Roman" w:cs="Times New Roman"/>
                <w:b/>
                <w:bCs/>
                <w:color w:val="auto"/>
                <w:spacing w:val="-5"/>
                <w:sz w:val="24"/>
                <w:szCs w:val="24"/>
              </w:rPr>
              <w:t>(%)</w:t>
            </w:r>
          </w:p>
        </w:tc>
      </w:tr>
      <w:tr w:rsidR="00286CAF" w:rsidRPr="00F62516" w14:paraId="39519616" w14:textId="77777777" w:rsidTr="00A149B8">
        <w:trPr>
          <w:jc w:val="center"/>
        </w:trPr>
        <w:tc>
          <w:tcPr>
            <w:tcW w:w="2122" w:type="dxa"/>
          </w:tcPr>
          <w:p w14:paraId="4BFB0A86" w14:textId="4EE90E93" w:rsidR="00286CAF" w:rsidRPr="00F62516" w:rsidRDefault="00286CAF" w:rsidP="00286CAF">
            <w:pPr>
              <w:pStyle w:val="3"/>
              <w:spacing w:before="8"/>
              <w:ind w:right="142"/>
              <w:rPr>
                <w:rFonts w:ascii="Times New Roman" w:hAnsi="Times New Roman" w:cs="Times New Roman"/>
                <w:b/>
                <w:bCs/>
                <w:color w:val="auto"/>
                <w:sz w:val="24"/>
                <w:szCs w:val="24"/>
              </w:rPr>
            </w:pPr>
            <w:r w:rsidRPr="00F62516">
              <w:rPr>
                <w:rFonts w:ascii="Times New Roman" w:hAnsi="Times New Roman" w:cs="Times New Roman"/>
                <w:b/>
                <w:bCs/>
                <w:color w:val="auto"/>
                <w:spacing w:val="-2"/>
                <w:sz w:val="24"/>
                <w:szCs w:val="24"/>
              </w:rPr>
              <w:t xml:space="preserve">Педагогически </w:t>
            </w:r>
            <w:r w:rsidRPr="00F62516">
              <w:rPr>
                <w:rFonts w:ascii="Times New Roman" w:hAnsi="Times New Roman" w:cs="Times New Roman"/>
                <w:b/>
                <w:bCs/>
                <w:color w:val="auto"/>
                <w:sz w:val="24"/>
                <w:szCs w:val="24"/>
              </w:rPr>
              <w:t>е</w:t>
            </w:r>
            <w:r w:rsidRPr="00F62516">
              <w:rPr>
                <w:rFonts w:ascii="Times New Roman" w:hAnsi="Times New Roman" w:cs="Times New Roman"/>
                <w:b/>
                <w:bCs/>
                <w:color w:val="auto"/>
                <w:spacing w:val="-4"/>
                <w:sz w:val="24"/>
                <w:szCs w:val="24"/>
              </w:rPr>
              <w:t xml:space="preserve"> </w:t>
            </w:r>
            <w:r w:rsidRPr="00F62516">
              <w:rPr>
                <w:rFonts w:ascii="Times New Roman" w:hAnsi="Times New Roman" w:cs="Times New Roman"/>
                <w:b/>
                <w:bCs/>
                <w:color w:val="auto"/>
                <w:sz w:val="24"/>
                <w:szCs w:val="24"/>
              </w:rPr>
              <w:t>работники</w:t>
            </w:r>
          </w:p>
        </w:tc>
        <w:tc>
          <w:tcPr>
            <w:tcW w:w="1435" w:type="dxa"/>
          </w:tcPr>
          <w:p w14:paraId="78CF966F" w14:textId="5DE0FE0F" w:rsidR="00286CAF" w:rsidRPr="00F62516" w:rsidRDefault="00286CAF" w:rsidP="00286CAF">
            <w:pPr>
              <w:pStyle w:val="3"/>
              <w:spacing w:before="8"/>
              <w:ind w:right="142"/>
              <w:rPr>
                <w:rFonts w:ascii="Times New Roman" w:hAnsi="Times New Roman" w:cs="Times New Roman"/>
                <w:b/>
                <w:bCs/>
                <w:color w:val="auto"/>
                <w:sz w:val="24"/>
                <w:szCs w:val="24"/>
              </w:rPr>
            </w:pPr>
            <w:r w:rsidRPr="00F62516">
              <w:rPr>
                <w:rFonts w:ascii="Times New Roman" w:hAnsi="Times New Roman" w:cs="Times New Roman"/>
                <w:b/>
                <w:bCs/>
                <w:color w:val="auto"/>
                <w:spacing w:val="-5"/>
                <w:sz w:val="24"/>
                <w:szCs w:val="24"/>
              </w:rPr>
              <w:t>100</w:t>
            </w:r>
          </w:p>
        </w:tc>
        <w:tc>
          <w:tcPr>
            <w:tcW w:w="3178" w:type="dxa"/>
          </w:tcPr>
          <w:p w14:paraId="4ECB25C5" w14:textId="1B7F76E5" w:rsidR="00286CAF" w:rsidRPr="00F62516" w:rsidRDefault="00286CAF" w:rsidP="00286CAF">
            <w:pPr>
              <w:pStyle w:val="3"/>
              <w:spacing w:before="8"/>
              <w:ind w:right="142"/>
              <w:rPr>
                <w:rFonts w:ascii="Times New Roman" w:hAnsi="Times New Roman" w:cs="Times New Roman"/>
                <w:b/>
                <w:bCs/>
                <w:color w:val="auto"/>
                <w:sz w:val="24"/>
                <w:szCs w:val="24"/>
              </w:rPr>
            </w:pPr>
            <w:r w:rsidRPr="00F62516">
              <w:rPr>
                <w:rFonts w:ascii="Times New Roman" w:hAnsi="Times New Roman" w:cs="Times New Roman"/>
                <w:b/>
                <w:bCs/>
                <w:color w:val="auto"/>
                <w:spacing w:val="-5"/>
                <w:sz w:val="24"/>
                <w:szCs w:val="24"/>
              </w:rPr>
              <w:t>100</w:t>
            </w:r>
          </w:p>
        </w:tc>
        <w:tc>
          <w:tcPr>
            <w:tcW w:w="3178" w:type="dxa"/>
          </w:tcPr>
          <w:p w14:paraId="6274E3BC" w14:textId="0400E2D2" w:rsidR="00286CAF" w:rsidRPr="00F62516" w:rsidRDefault="00286CAF" w:rsidP="00286CAF">
            <w:pPr>
              <w:pStyle w:val="3"/>
              <w:spacing w:before="8"/>
              <w:ind w:right="142"/>
              <w:rPr>
                <w:rFonts w:ascii="Times New Roman" w:hAnsi="Times New Roman" w:cs="Times New Roman"/>
                <w:b/>
                <w:bCs/>
                <w:color w:val="auto"/>
                <w:sz w:val="24"/>
                <w:szCs w:val="24"/>
              </w:rPr>
            </w:pPr>
            <w:r w:rsidRPr="00F62516">
              <w:rPr>
                <w:rFonts w:ascii="Times New Roman" w:hAnsi="Times New Roman" w:cs="Times New Roman"/>
                <w:b/>
                <w:bCs/>
                <w:color w:val="auto"/>
                <w:spacing w:val="-5"/>
                <w:sz w:val="24"/>
                <w:szCs w:val="24"/>
              </w:rPr>
              <w:t>94</w:t>
            </w:r>
          </w:p>
        </w:tc>
      </w:tr>
      <w:tr w:rsidR="00286CAF" w:rsidRPr="00F62516" w14:paraId="63846A1F" w14:textId="77777777" w:rsidTr="00A149B8">
        <w:trPr>
          <w:jc w:val="center"/>
        </w:trPr>
        <w:tc>
          <w:tcPr>
            <w:tcW w:w="2122" w:type="dxa"/>
          </w:tcPr>
          <w:p w14:paraId="09F7AE53" w14:textId="310A4B89" w:rsidR="00286CAF" w:rsidRPr="00F62516" w:rsidRDefault="00286CAF" w:rsidP="00286CAF">
            <w:pPr>
              <w:pStyle w:val="3"/>
              <w:spacing w:before="8"/>
              <w:ind w:right="142"/>
              <w:rPr>
                <w:rFonts w:ascii="Times New Roman" w:hAnsi="Times New Roman" w:cs="Times New Roman"/>
                <w:b/>
                <w:bCs/>
                <w:color w:val="auto"/>
                <w:sz w:val="24"/>
                <w:szCs w:val="24"/>
              </w:rPr>
            </w:pPr>
            <w:r w:rsidRPr="00F62516">
              <w:rPr>
                <w:rFonts w:ascii="Times New Roman" w:hAnsi="Times New Roman" w:cs="Times New Roman"/>
                <w:b/>
                <w:bCs/>
                <w:color w:val="auto"/>
                <w:spacing w:val="-2"/>
                <w:sz w:val="24"/>
                <w:szCs w:val="24"/>
              </w:rPr>
              <w:t>Руководящие работники</w:t>
            </w:r>
          </w:p>
        </w:tc>
        <w:tc>
          <w:tcPr>
            <w:tcW w:w="1435" w:type="dxa"/>
          </w:tcPr>
          <w:p w14:paraId="7DE761F1" w14:textId="730097EA" w:rsidR="00286CAF" w:rsidRPr="00F62516" w:rsidRDefault="00286CAF" w:rsidP="00286CAF">
            <w:pPr>
              <w:pStyle w:val="3"/>
              <w:spacing w:before="8"/>
              <w:ind w:right="142"/>
              <w:rPr>
                <w:rFonts w:ascii="Times New Roman" w:hAnsi="Times New Roman" w:cs="Times New Roman"/>
                <w:b/>
                <w:bCs/>
                <w:color w:val="auto"/>
                <w:sz w:val="24"/>
                <w:szCs w:val="24"/>
              </w:rPr>
            </w:pPr>
            <w:r w:rsidRPr="00F62516">
              <w:rPr>
                <w:rFonts w:ascii="Times New Roman" w:hAnsi="Times New Roman" w:cs="Times New Roman"/>
                <w:b/>
                <w:bCs/>
                <w:color w:val="auto"/>
                <w:spacing w:val="-5"/>
                <w:sz w:val="24"/>
                <w:szCs w:val="24"/>
              </w:rPr>
              <w:t>100</w:t>
            </w:r>
          </w:p>
        </w:tc>
        <w:tc>
          <w:tcPr>
            <w:tcW w:w="3178" w:type="dxa"/>
          </w:tcPr>
          <w:p w14:paraId="30A558CE" w14:textId="78D0E158" w:rsidR="00286CAF" w:rsidRPr="00F62516" w:rsidRDefault="00286CAF" w:rsidP="00286CAF">
            <w:pPr>
              <w:pStyle w:val="3"/>
              <w:spacing w:before="8"/>
              <w:ind w:right="142"/>
              <w:rPr>
                <w:rFonts w:ascii="Times New Roman" w:hAnsi="Times New Roman" w:cs="Times New Roman"/>
                <w:b/>
                <w:bCs/>
                <w:color w:val="auto"/>
                <w:sz w:val="24"/>
                <w:szCs w:val="24"/>
              </w:rPr>
            </w:pPr>
            <w:r w:rsidRPr="00F62516">
              <w:rPr>
                <w:rFonts w:ascii="Times New Roman" w:hAnsi="Times New Roman" w:cs="Times New Roman"/>
                <w:b/>
                <w:bCs/>
                <w:color w:val="auto"/>
                <w:spacing w:val="-5"/>
                <w:sz w:val="24"/>
                <w:szCs w:val="24"/>
              </w:rPr>
              <w:t>100</w:t>
            </w:r>
          </w:p>
        </w:tc>
        <w:tc>
          <w:tcPr>
            <w:tcW w:w="3178" w:type="dxa"/>
          </w:tcPr>
          <w:p w14:paraId="524CB339" w14:textId="0061D832" w:rsidR="00286CAF" w:rsidRPr="00F62516" w:rsidRDefault="00286CAF" w:rsidP="00286CAF">
            <w:pPr>
              <w:pStyle w:val="3"/>
              <w:spacing w:before="8"/>
              <w:ind w:right="142"/>
              <w:rPr>
                <w:rFonts w:ascii="Times New Roman" w:hAnsi="Times New Roman" w:cs="Times New Roman"/>
                <w:b/>
                <w:bCs/>
                <w:color w:val="auto"/>
                <w:sz w:val="24"/>
                <w:szCs w:val="24"/>
              </w:rPr>
            </w:pPr>
            <w:r w:rsidRPr="00F62516">
              <w:rPr>
                <w:rFonts w:ascii="Times New Roman" w:hAnsi="Times New Roman" w:cs="Times New Roman"/>
                <w:b/>
                <w:bCs/>
                <w:color w:val="auto"/>
                <w:spacing w:val="-10"/>
                <w:sz w:val="24"/>
                <w:szCs w:val="24"/>
              </w:rPr>
              <w:t>-</w:t>
            </w:r>
          </w:p>
        </w:tc>
      </w:tr>
      <w:tr w:rsidR="00286CAF" w:rsidRPr="00F62516" w14:paraId="609587C2" w14:textId="77777777" w:rsidTr="00A149B8">
        <w:trPr>
          <w:jc w:val="center"/>
        </w:trPr>
        <w:tc>
          <w:tcPr>
            <w:tcW w:w="2122" w:type="dxa"/>
          </w:tcPr>
          <w:p w14:paraId="79837A64" w14:textId="44AFA6F1" w:rsidR="00286CAF" w:rsidRPr="00F62516" w:rsidRDefault="00286CAF" w:rsidP="00286CAF">
            <w:pPr>
              <w:pStyle w:val="3"/>
              <w:spacing w:before="8"/>
              <w:ind w:right="142"/>
              <w:rPr>
                <w:rFonts w:ascii="Times New Roman" w:hAnsi="Times New Roman" w:cs="Times New Roman"/>
                <w:b/>
                <w:bCs/>
                <w:color w:val="auto"/>
                <w:sz w:val="24"/>
                <w:szCs w:val="24"/>
              </w:rPr>
            </w:pPr>
            <w:r w:rsidRPr="00F62516">
              <w:rPr>
                <w:rFonts w:ascii="Times New Roman" w:hAnsi="Times New Roman" w:cs="Times New Roman"/>
                <w:b/>
                <w:bCs/>
                <w:color w:val="auto"/>
                <w:spacing w:val="-4"/>
                <w:sz w:val="24"/>
                <w:szCs w:val="24"/>
              </w:rPr>
              <w:t xml:space="preserve">Иные </w:t>
            </w:r>
            <w:r w:rsidRPr="00F62516">
              <w:rPr>
                <w:rFonts w:ascii="Times New Roman" w:hAnsi="Times New Roman" w:cs="Times New Roman"/>
                <w:b/>
                <w:bCs/>
                <w:color w:val="auto"/>
                <w:spacing w:val="-2"/>
                <w:sz w:val="24"/>
                <w:szCs w:val="24"/>
              </w:rPr>
              <w:t>работники</w:t>
            </w:r>
          </w:p>
        </w:tc>
        <w:tc>
          <w:tcPr>
            <w:tcW w:w="1435" w:type="dxa"/>
          </w:tcPr>
          <w:p w14:paraId="43FB36C7" w14:textId="21A44EE9" w:rsidR="00286CAF" w:rsidRPr="00F62516" w:rsidRDefault="00286CAF" w:rsidP="00286CAF">
            <w:pPr>
              <w:pStyle w:val="3"/>
              <w:spacing w:before="8"/>
              <w:ind w:right="142"/>
              <w:rPr>
                <w:rFonts w:ascii="Times New Roman" w:hAnsi="Times New Roman" w:cs="Times New Roman"/>
                <w:b/>
                <w:bCs/>
                <w:color w:val="auto"/>
                <w:sz w:val="24"/>
                <w:szCs w:val="24"/>
              </w:rPr>
            </w:pPr>
            <w:r w:rsidRPr="00F62516">
              <w:rPr>
                <w:rFonts w:ascii="Times New Roman" w:hAnsi="Times New Roman" w:cs="Times New Roman"/>
                <w:b/>
                <w:bCs/>
                <w:color w:val="auto"/>
                <w:spacing w:val="-5"/>
                <w:sz w:val="24"/>
                <w:szCs w:val="24"/>
              </w:rPr>
              <w:t>100</w:t>
            </w:r>
          </w:p>
        </w:tc>
        <w:tc>
          <w:tcPr>
            <w:tcW w:w="3178" w:type="dxa"/>
          </w:tcPr>
          <w:p w14:paraId="1771523A" w14:textId="3773FCF6" w:rsidR="00286CAF" w:rsidRPr="00F62516" w:rsidRDefault="00286CAF" w:rsidP="00286CAF">
            <w:pPr>
              <w:pStyle w:val="3"/>
              <w:spacing w:before="8"/>
              <w:ind w:right="142"/>
              <w:rPr>
                <w:rFonts w:ascii="Times New Roman" w:hAnsi="Times New Roman" w:cs="Times New Roman"/>
                <w:b/>
                <w:bCs/>
                <w:color w:val="auto"/>
                <w:sz w:val="24"/>
                <w:szCs w:val="24"/>
              </w:rPr>
            </w:pPr>
            <w:r w:rsidRPr="00F62516">
              <w:rPr>
                <w:rFonts w:ascii="Times New Roman" w:hAnsi="Times New Roman" w:cs="Times New Roman"/>
                <w:b/>
                <w:bCs/>
                <w:color w:val="auto"/>
                <w:spacing w:val="-5"/>
                <w:sz w:val="24"/>
                <w:szCs w:val="24"/>
              </w:rPr>
              <w:t>100</w:t>
            </w:r>
          </w:p>
        </w:tc>
        <w:tc>
          <w:tcPr>
            <w:tcW w:w="3178" w:type="dxa"/>
          </w:tcPr>
          <w:p w14:paraId="716C3E0E" w14:textId="77BC4BAC" w:rsidR="00286CAF" w:rsidRPr="00F62516" w:rsidRDefault="00286CAF" w:rsidP="00286CAF">
            <w:pPr>
              <w:pStyle w:val="3"/>
              <w:spacing w:before="8"/>
              <w:ind w:right="142"/>
              <w:rPr>
                <w:rFonts w:ascii="Times New Roman" w:hAnsi="Times New Roman" w:cs="Times New Roman"/>
                <w:b/>
                <w:bCs/>
                <w:color w:val="auto"/>
                <w:sz w:val="24"/>
                <w:szCs w:val="24"/>
              </w:rPr>
            </w:pPr>
            <w:r w:rsidRPr="00F62516">
              <w:rPr>
                <w:rFonts w:ascii="Times New Roman" w:hAnsi="Times New Roman" w:cs="Times New Roman"/>
                <w:b/>
                <w:bCs/>
                <w:color w:val="auto"/>
                <w:spacing w:val="-5"/>
                <w:sz w:val="24"/>
                <w:szCs w:val="24"/>
              </w:rPr>
              <w:t>100</w:t>
            </w:r>
          </w:p>
        </w:tc>
      </w:tr>
    </w:tbl>
    <w:p w14:paraId="01EDF421" w14:textId="5173338E" w:rsidR="0014042D" w:rsidRPr="00F62516" w:rsidRDefault="0014042D" w:rsidP="006421C5">
      <w:pPr>
        <w:pStyle w:val="3"/>
        <w:spacing w:before="8"/>
        <w:ind w:left="142" w:right="142" w:firstLine="225"/>
        <w:rPr>
          <w:sz w:val="24"/>
          <w:szCs w:val="24"/>
        </w:rPr>
      </w:pPr>
    </w:p>
    <w:p w14:paraId="076C886F" w14:textId="3F3D2084" w:rsidR="00612F3E" w:rsidRPr="00F62516" w:rsidRDefault="00612F3E" w:rsidP="00612F3E">
      <w:pPr>
        <w:pStyle w:val="ac"/>
        <w:spacing w:line="276" w:lineRule="auto"/>
        <w:ind w:left="142" w:right="142" w:firstLine="225"/>
        <w:rPr>
          <w:sz w:val="24"/>
          <w:szCs w:val="24"/>
        </w:rPr>
      </w:pPr>
      <w:r w:rsidRPr="00F62516">
        <w:rPr>
          <w:sz w:val="24"/>
          <w:szCs w:val="24"/>
        </w:rPr>
        <w:t xml:space="preserve">МБОУ </w:t>
      </w:r>
      <w:r w:rsidR="006C4A3D">
        <w:rPr>
          <w:sz w:val="24"/>
          <w:szCs w:val="24"/>
        </w:rPr>
        <w:t>«Лицей «Престиж»</w:t>
      </w:r>
      <w:r w:rsidRPr="00F62516">
        <w:rPr>
          <w:sz w:val="24"/>
          <w:szCs w:val="24"/>
        </w:rPr>
        <w:t xml:space="preserve"> </w:t>
      </w:r>
      <w:proofErr w:type="spellStart"/>
      <w:r w:rsidRPr="00F62516">
        <w:rPr>
          <w:sz w:val="24"/>
          <w:szCs w:val="24"/>
        </w:rPr>
        <w:t>г.о.Самара</w:t>
      </w:r>
      <w:proofErr w:type="spellEnd"/>
      <w:r w:rsidRPr="00F62516">
        <w:rPr>
          <w:sz w:val="24"/>
          <w:szCs w:val="24"/>
        </w:rPr>
        <w:t xml:space="preserve"> укомплектована вспомогательным персоналом, обеспечивающим создание и сохранение условий материально-технических и информационно- методических условий реализации основной образовательной </w:t>
      </w:r>
      <w:r w:rsidRPr="00F62516">
        <w:rPr>
          <w:spacing w:val="-2"/>
          <w:sz w:val="24"/>
          <w:szCs w:val="24"/>
        </w:rPr>
        <w:t>программы.</w:t>
      </w:r>
    </w:p>
    <w:p w14:paraId="34FF8923" w14:textId="77777777" w:rsidR="007653C5" w:rsidRPr="007653C5" w:rsidRDefault="007653C5" w:rsidP="007653C5">
      <w:pPr>
        <w:spacing w:line="276" w:lineRule="auto"/>
        <w:ind w:left="142" w:right="142" w:firstLine="225"/>
        <w:jc w:val="both"/>
        <w:rPr>
          <w:rFonts w:ascii="Times New Roman" w:hAnsi="Times New Roman" w:cs="Times New Roman"/>
        </w:rPr>
      </w:pPr>
      <w:r w:rsidRPr="007653C5">
        <w:rPr>
          <w:rFonts w:ascii="Times New Roman" w:hAnsi="Times New Roman" w:cs="Times New Roman"/>
          <w:b/>
        </w:rPr>
        <w:t xml:space="preserve">Профессиональное развитие и повышение квалификации педагогических работников. </w:t>
      </w:r>
      <w:r w:rsidRPr="007653C5">
        <w:rPr>
          <w:rFonts w:ascii="Times New Roman" w:hAnsi="Times New Roman" w:cs="Times New Roman"/>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адекватности системы непрерывного педагогического образования происходящим изменениям в системе образования в целом.</w:t>
      </w:r>
    </w:p>
    <w:p w14:paraId="4A3CD2B0" w14:textId="6EC25C8B" w:rsidR="007653C5" w:rsidRPr="00F62516" w:rsidRDefault="007653C5" w:rsidP="007653C5">
      <w:pPr>
        <w:pStyle w:val="ac"/>
        <w:spacing w:line="278" w:lineRule="auto"/>
        <w:ind w:left="142" w:right="142" w:firstLine="225"/>
        <w:rPr>
          <w:sz w:val="24"/>
          <w:szCs w:val="24"/>
        </w:rPr>
      </w:pPr>
      <w:r w:rsidRPr="00F62516">
        <w:rPr>
          <w:sz w:val="24"/>
          <w:szCs w:val="24"/>
        </w:rPr>
        <w:t>Непрерывность профессионального развития педагогических и иных работников МБОУ</w:t>
      </w:r>
      <w:r w:rsidRPr="00F62516">
        <w:rPr>
          <w:spacing w:val="40"/>
          <w:sz w:val="24"/>
          <w:szCs w:val="24"/>
        </w:rPr>
        <w:t xml:space="preserve"> </w:t>
      </w:r>
      <w:r w:rsidR="006C4A3D">
        <w:rPr>
          <w:sz w:val="24"/>
          <w:szCs w:val="24"/>
        </w:rPr>
        <w:t>«Лицей «Престиж»</w:t>
      </w:r>
      <w:r w:rsidRPr="00F62516">
        <w:rPr>
          <w:sz w:val="24"/>
          <w:szCs w:val="24"/>
        </w:rPr>
        <w:t xml:space="preserve"> </w:t>
      </w:r>
      <w:proofErr w:type="spellStart"/>
      <w:r w:rsidRPr="00F62516">
        <w:rPr>
          <w:sz w:val="24"/>
          <w:szCs w:val="24"/>
        </w:rPr>
        <w:t>г.о.Самара</w:t>
      </w:r>
      <w:proofErr w:type="spellEnd"/>
    </w:p>
    <w:p w14:paraId="1A6B9503" w14:textId="77777777" w:rsidR="007653C5" w:rsidRPr="00F62516" w:rsidRDefault="007653C5" w:rsidP="007653C5">
      <w:pPr>
        <w:pStyle w:val="ac"/>
        <w:spacing w:line="276" w:lineRule="auto"/>
        <w:ind w:left="142" w:right="142"/>
        <w:rPr>
          <w:sz w:val="24"/>
          <w:szCs w:val="24"/>
        </w:rPr>
      </w:pPr>
      <w:proofErr w:type="gramStart"/>
      <w:r w:rsidRPr="00F62516">
        <w:rPr>
          <w:sz w:val="24"/>
          <w:szCs w:val="24"/>
        </w:rPr>
        <w:t>,участвующих</w:t>
      </w:r>
      <w:proofErr w:type="gramEnd"/>
      <w:r w:rsidRPr="00F62516">
        <w:rPr>
          <w:sz w:val="24"/>
          <w:szCs w:val="24"/>
        </w:rPr>
        <w:t xml:space="preserve"> в разработке и реализации основной образовательной программы начального общего образования, характеризуется долей работников, повышающих квалификацию не реже 1 раза в 3 года.</w:t>
      </w:r>
    </w:p>
    <w:p w14:paraId="2C405D39" w14:textId="77777777" w:rsidR="007653C5" w:rsidRPr="00F62516" w:rsidRDefault="007653C5" w:rsidP="007653C5">
      <w:pPr>
        <w:pStyle w:val="ac"/>
        <w:spacing w:line="278" w:lineRule="auto"/>
        <w:ind w:left="142" w:right="142" w:firstLine="225"/>
        <w:rPr>
          <w:sz w:val="24"/>
          <w:szCs w:val="24"/>
        </w:rPr>
      </w:pPr>
      <w:r w:rsidRPr="00F62516">
        <w:rPr>
          <w:sz w:val="24"/>
          <w:szCs w:val="24"/>
        </w:rPr>
        <w:t>При этом могут быть использованы различные образовательные организации, имеющие соответствующую лицензию.</w:t>
      </w:r>
    </w:p>
    <w:p w14:paraId="3C4511F9" w14:textId="77777777" w:rsidR="007653C5" w:rsidRPr="00F62516" w:rsidRDefault="007653C5" w:rsidP="007653C5">
      <w:pPr>
        <w:pStyle w:val="ac"/>
        <w:spacing w:line="276" w:lineRule="auto"/>
        <w:ind w:left="142" w:right="142" w:firstLine="225"/>
        <w:rPr>
          <w:sz w:val="24"/>
          <w:szCs w:val="24"/>
        </w:rPr>
      </w:pPr>
      <w:r w:rsidRPr="00F62516">
        <w:rPr>
          <w:sz w:val="24"/>
          <w:szCs w:val="24"/>
        </w:rPr>
        <w:t>В ходе реализации основной образовательной программы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14:paraId="40CF5520" w14:textId="77777777" w:rsidR="007653C5" w:rsidRPr="00F62516" w:rsidRDefault="007653C5" w:rsidP="007653C5">
      <w:pPr>
        <w:pStyle w:val="ac"/>
        <w:spacing w:line="276" w:lineRule="auto"/>
        <w:ind w:left="142" w:right="142" w:firstLine="225"/>
        <w:rPr>
          <w:sz w:val="24"/>
          <w:szCs w:val="24"/>
        </w:rPr>
      </w:pPr>
      <w:r w:rsidRPr="00F62516">
        <w:rPr>
          <w:sz w:val="24"/>
          <w:szCs w:val="24"/>
        </w:rPr>
        <w:t>Ожидаемый результат повышения квалификации — профессиональная готовность работников образования к реализации ФГОС начального общего образования:</w:t>
      </w:r>
    </w:p>
    <w:p w14:paraId="6D017407" w14:textId="77777777" w:rsidR="007653C5" w:rsidRPr="00F62516" w:rsidRDefault="007653C5">
      <w:pPr>
        <w:pStyle w:val="a7"/>
        <w:widowControl w:val="0"/>
        <w:numPr>
          <w:ilvl w:val="0"/>
          <w:numId w:val="234"/>
        </w:numPr>
        <w:tabs>
          <w:tab w:val="left" w:pos="1208"/>
          <w:tab w:val="left" w:pos="1210"/>
        </w:tabs>
        <w:autoSpaceDE w:val="0"/>
        <w:autoSpaceDN w:val="0"/>
        <w:spacing w:after="0"/>
        <w:ind w:left="142" w:right="142"/>
        <w:contextualSpacing w:val="0"/>
        <w:jc w:val="both"/>
        <w:rPr>
          <w:rFonts w:ascii="Times New Roman" w:hAnsi="Times New Roman" w:cs="Times New Roman"/>
        </w:rPr>
      </w:pPr>
      <w:r w:rsidRPr="00F62516">
        <w:rPr>
          <w:rFonts w:ascii="Times New Roman" w:hAnsi="Times New Roman" w:cs="Times New Roman"/>
        </w:rPr>
        <w:t>обеспечение</w:t>
      </w:r>
      <w:r w:rsidRPr="00F62516">
        <w:rPr>
          <w:rFonts w:ascii="Times New Roman" w:hAnsi="Times New Roman" w:cs="Times New Roman"/>
          <w:spacing w:val="-3"/>
        </w:rPr>
        <w:t xml:space="preserve"> </w:t>
      </w:r>
      <w:r w:rsidRPr="00F62516">
        <w:rPr>
          <w:rFonts w:ascii="Times New Roman" w:hAnsi="Times New Roman" w:cs="Times New Roman"/>
        </w:rPr>
        <w:t>оптимального</w:t>
      </w:r>
      <w:r w:rsidRPr="00F62516">
        <w:rPr>
          <w:rFonts w:ascii="Times New Roman" w:hAnsi="Times New Roman" w:cs="Times New Roman"/>
          <w:spacing w:val="-1"/>
        </w:rPr>
        <w:t xml:space="preserve"> </w:t>
      </w:r>
      <w:r w:rsidRPr="00F62516">
        <w:rPr>
          <w:rFonts w:ascii="Times New Roman" w:hAnsi="Times New Roman" w:cs="Times New Roman"/>
        </w:rPr>
        <w:t>вхождения работников образования в систему ценностей современного образования;</w:t>
      </w:r>
    </w:p>
    <w:p w14:paraId="6BCD34B7" w14:textId="77777777" w:rsidR="007653C5" w:rsidRPr="00F62516" w:rsidRDefault="007653C5">
      <w:pPr>
        <w:pStyle w:val="a7"/>
        <w:widowControl w:val="0"/>
        <w:numPr>
          <w:ilvl w:val="0"/>
          <w:numId w:val="234"/>
        </w:numPr>
        <w:tabs>
          <w:tab w:val="left" w:pos="1208"/>
          <w:tab w:val="left" w:pos="1210"/>
        </w:tabs>
        <w:autoSpaceDE w:val="0"/>
        <w:autoSpaceDN w:val="0"/>
        <w:spacing w:after="0" w:line="276" w:lineRule="auto"/>
        <w:ind w:left="142" w:right="142"/>
        <w:contextualSpacing w:val="0"/>
        <w:jc w:val="both"/>
        <w:rPr>
          <w:rFonts w:ascii="Times New Roman" w:hAnsi="Times New Roman" w:cs="Times New Roman"/>
        </w:rPr>
      </w:pPr>
      <w:r w:rsidRPr="00F62516">
        <w:rPr>
          <w:rFonts w:ascii="Times New Roman" w:hAnsi="Times New Roman" w:cs="Times New Roman"/>
        </w:rPr>
        <w:t xml:space="preserve">освоение системы требований к структуре основной образовательной программы, результатам </w:t>
      </w:r>
      <w:r w:rsidRPr="00F62516">
        <w:rPr>
          <w:rFonts w:ascii="Times New Roman" w:hAnsi="Times New Roman" w:cs="Times New Roman"/>
        </w:rPr>
        <w:lastRenderedPageBreak/>
        <w:t>её освоения и условиям реализации, а также системы оценки итогов образовательной деятельности обучающихся;</w:t>
      </w:r>
    </w:p>
    <w:p w14:paraId="24BFE73B" w14:textId="3A6C3A34" w:rsidR="00EC3C63" w:rsidRPr="00F62516" w:rsidRDefault="007653C5" w:rsidP="007653C5">
      <w:pPr>
        <w:pStyle w:val="a7"/>
        <w:widowControl w:val="0"/>
        <w:tabs>
          <w:tab w:val="left" w:pos="1210"/>
        </w:tabs>
        <w:autoSpaceDE w:val="0"/>
        <w:autoSpaceDN w:val="0"/>
        <w:spacing w:after="0" w:line="276" w:lineRule="auto"/>
        <w:ind w:left="142" w:right="142"/>
        <w:contextualSpacing w:val="0"/>
        <w:jc w:val="both"/>
        <w:rPr>
          <w:rFonts w:ascii="Times New Roman" w:hAnsi="Times New Roman" w:cs="Times New Roman"/>
        </w:rPr>
      </w:pPr>
      <w:r w:rsidRPr="00F62516">
        <w:rPr>
          <w:rFonts w:ascii="Times New Roman" w:hAnsi="Times New Roman" w:cs="Times New Roman"/>
        </w:rPr>
        <w:t>овладение учебно-методическими и информационно- методическими ресурсами, необходимыми для успешного решения задач ФГОС начального общего образования</w:t>
      </w:r>
    </w:p>
    <w:p w14:paraId="6DF54254" w14:textId="2BB584B8" w:rsidR="001E4311" w:rsidRPr="00CE6741" w:rsidRDefault="001E4311" w:rsidP="00CE6741">
      <w:pPr>
        <w:pStyle w:val="ac"/>
        <w:spacing w:before="73" w:line="276" w:lineRule="auto"/>
        <w:ind w:left="142" w:right="142" w:firstLine="225"/>
        <w:rPr>
          <w:sz w:val="24"/>
          <w:szCs w:val="24"/>
        </w:rPr>
      </w:pPr>
      <w:r w:rsidRPr="00F62516">
        <w:rPr>
          <w:sz w:val="24"/>
          <w:szCs w:val="24"/>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начального общего образования, является система методической</w:t>
      </w:r>
      <w:r w:rsidRPr="00F62516">
        <w:rPr>
          <w:spacing w:val="-1"/>
          <w:sz w:val="24"/>
          <w:szCs w:val="24"/>
        </w:rPr>
        <w:t xml:space="preserve"> </w:t>
      </w:r>
      <w:r w:rsidRPr="00F62516">
        <w:rPr>
          <w:sz w:val="24"/>
          <w:szCs w:val="24"/>
        </w:rPr>
        <w:t>работы, обеспечивающая</w:t>
      </w:r>
      <w:r w:rsidRPr="00F62516">
        <w:rPr>
          <w:spacing w:val="-3"/>
          <w:sz w:val="24"/>
          <w:szCs w:val="24"/>
        </w:rPr>
        <w:t xml:space="preserve"> </w:t>
      </w:r>
      <w:r w:rsidRPr="00F62516">
        <w:rPr>
          <w:sz w:val="24"/>
          <w:szCs w:val="24"/>
        </w:rPr>
        <w:t>сопровождение</w:t>
      </w:r>
      <w:r w:rsidRPr="00F62516">
        <w:rPr>
          <w:spacing w:val="-8"/>
          <w:sz w:val="24"/>
          <w:szCs w:val="24"/>
        </w:rPr>
        <w:t xml:space="preserve"> </w:t>
      </w:r>
      <w:r w:rsidRPr="00F62516">
        <w:rPr>
          <w:sz w:val="24"/>
          <w:szCs w:val="24"/>
        </w:rPr>
        <w:t>деятельности педагогов на всех этапах реализации требований ФГОС начального общего образования.</w:t>
      </w:r>
      <w:bookmarkStart w:id="293" w:name="Сведения_о_профессиональном_развитии_и_п"/>
      <w:bookmarkEnd w:id="293"/>
    </w:p>
    <w:p w14:paraId="74FE7345" w14:textId="77777777" w:rsidR="001E4311" w:rsidRPr="00F62516" w:rsidRDefault="001E4311" w:rsidP="001E4311">
      <w:pPr>
        <w:pStyle w:val="ac"/>
        <w:spacing w:before="29"/>
        <w:ind w:left="142" w:right="142"/>
        <w:jc w:val="left"/>
        <w:rPr>
          <w:b/>
          <w:bCs/>
          <w:sz w:val="24"/>
          <w:szCs w:val="24"/>
        </w:rPr>
      </w:pPr>
    </w:p>
    <w:p w14:paraId="0B56E733" w14:textId="287B73FF" w:rsidR="001E4311" w:rsidRPr="00CE6741" w:rsidRDefault="001E4311" w:rsidP="00CE6741">
      <w:pPr>
        <w:pStyle w:val="ac"/>
        <w:spacing w:line="276" w:lineRule="auto"/>
        <w:ind w:left="142" w:right="142" w:firstLine="225"/>
        <w:rPr>
          <w:sz w:val="24"/>
          <w:szCs w:val="24"/>
        </w:rPr>
      </w:pPr>
      <w:r w:rsidRPr="00F62516">
        <w:rPr>
          <w:sz w:val="24"/>
          <w:szCs w:val="24"/>
        </w:rPr>
        <w:t>Актуальные вопросы реализации программы начального общего образования рассматриваются кафедрой учителей начальных</w:t>
      </w:r>
      <w:r w:rsidRPr="00F62516">
        <w:rPr>
          <w:spacing w:val="40"/>
          <w:sz w:val="24"/>
          <w:szCs w:val="24"/>
        </w:rPr>
        <w:t xml:space="preserve"> </w:t>
      </w:r>
      <w:r w:rsidRPr="00F62516">
        <w:rPr>
          <w:sz w:val="24"/>
          <w:szCs w:val="24"/>
        </w:rPr>
        <w:t xml:space="preserve">классов, а также районным методическим </w:t>
      </w:r>
      <w:proofErr w:type="spellStart"/>
      <w:r w:rsidRPr="00F62516">
        <w:rPr>
          <w:sz w:val="24"/>
          <w:szCs w:val="24"/>
        </w:rPr>
        <w:t>объединеним</w:t>
      </w:r>
      <w:proofErr w:type="spellEnd"/>
      <w:r w:rsidRPr="00F62516">
        <w:rPr>
          <w:sz w:val="24"/>
          <w:szCs w:val="24"/>
        </w:rPr>
        <w:t xml:space="preserve"> учителей начальных классов и региональным учебно-методическими объединением.</w:t>
      </w:r>
      <w:r w:rsidRPr="00F62516">
        <w:rPr>
          <w:spacing w:val="40"/>
          <w:sz w:val="24"/>
          <w:szCs w:val="24"/>
        </w:rPr>
        <w:t xml:space="preserve"> </w:t>
      </w:r>
      <w:r w:rsidRPr="00F62516">
        <w:rPr>
          <w:sz w:val="24"/>
          <w:szCs w:val="24"/>
        </w:rPr>
        <w:t>Педагогическими</w:t>
      </w:r>
      <w:r w:rsidRPr="00F62516">
        <w:rPr>
          <w:spacing w:val="40"/>
          <w:sz w:val="24"/>
          <w:szCs w:val="24"/>
        </w:rPr>
        <w:t xml:space="preserve"> </w:t>
      </w:r>
      <w:r w:rsidRPr="00F62516">
        <w:rPr>
          <w:sz w:val="24"/>
          <w:szCs w:val="24"/>
        </w:rPr>
        <w:t>работниками</w:t>
      </w:r>
      <w:r w:rsidRPr="00F62516">
        <w:rPr>
          <w:spacing w:val="40"/>
          <w:sz w:val="24"/>
          <w:szCs w:val="24"/>
        </w:rPr>
        <w:t xml:space="preserve"> </w:t>
      </w:r>
      <w:r w:rsidRPr="00F62516">
        <w:rPr>
          <w:sz w:val="24"/>
          <w:szCs w:val="24"/>
        </w:rPr>
        <w:t>МБОУ</w:t>
      </w:r>
      <w:r w:rsidRPr="00F62516">
        <w:rPr>
          <w:spacing w:val="40"/>
          <w:sz w:val="24"/>
          <w:szCs w:val="24"/>
        </w:rPr>
        <w:t xml:space="preserve"> </w:t>
      </w:r>
      <w:r w:rsidR="006C4A3D">
        <w:rPr>
          <w:sz w:val="24"/>
          <w:szCs w:val="24"/>
        </w:rPr>
        <w:t>«Лицей «Престиж»</w:t>
      </w:r>
      <w:r w:rsidRPr="00F62516">
        <w:rPr>
          <w:sz w:val="24"/>
          <w:szCs w:val="24"/>
        </w:rPr>
        <w:t xml:space="preserve"> </w:t>
      </w:r>
      <w:proofErr w:type="spellStart"/>
      <w:r w:rsidRPr="00F62516">
        <w:rPr>
          <w:sz w:val="24"/>
          <w:szCs w:val="24"/>
        </w:rPr>
        <w:t>г.о.Самара</w:t>
      </w:r>
      <w:proofErr w:type="spellEnd"/>
      <w:r w:rsidRPr="00F62516">
        <w:rPr>
          <w:sz w:val="24"/>
          <w:szCs w:val="24"/>
        </w:rPr>
        <w:t xml:space="preserve"> системно разрабатываются методические темы, отражающие их непрерывное профессиональное </w:t>
      </w:r>
      <w:r w:rsidRPr="00F62516">
        <w:rPr>
          <w:spacing w:val="-2"/>
          <w:sz w:val="24"/>
          <w:szCs w:val="24"/>
        </w:rPr>
        <w:t>развитие.</w:t>
      </w:r>
      <w:bookmarkStart w:id="294" w:name="Темы_самообразования_учителей_НОО_утверж"/>
      <w:bookmarkEnd w:id="294"/>
    </w:p>
    <w:p w14:paraId="1FF0580F" w14:textId="231DCA71" w:rsidR="001E4311" w:rsidRPr="001E4311" w:rsidRDefault="005E7209" w:rsidP="005E7209">
      <w:pPr>
        <w:pStyle w:val="2"/>
        <w:tabs>
          <w:tab w:val="left" w:pos="1272"/>
          <w:tab w:val="left" w:pos="1773"/>
        </w:tabs>
        <w:spacing w:line="283" w:lineRule="auto"/>
        <w:ind w:right="1136"/>
        <w:jc w:val="center"/>
        <w:rPr>
          <w:rFonts w:ascii="Times New Roman" w:hAnsi="Times New Roman" w:cs="Times New Roman"/>
          <w:b/>
          <w:bCs/>
          <w:color w:val="auto"/>
          <w:sz w:val="28"/>
          <w:szCs w:val="28"/>
        </w:rPr>
      </w:pPr>
      <w:r>
        <w:rPr>
          <w:rFonts w:ascii="Times New Roman" w:hAnsi="Times New Roman" w:cs="Times New Roman"/>
          <w:b/>
          <w:bCs/>
          <w:color w:val="auto"/>
          <w:spacing w:val="-2"/>
          <w:sz w:val="28"/>
          <w:szCs w:val="28"/>
        </w:rPr>
        <w:t>3.5.2.</w:t>
      </w:r>
      <w:r w:rsidR="00CE6741">
        <w:rPr>
          <w:rFonts w:ascii="Times New Roman" w:hAnsi="Times New Roman" w:cs="Times New Roman"/>
          <w:b/>
          <w:bCs/>
          <w:color w:val="auto"/>
          <w:spacing w:val="-2"/>
          <w:sz w:val="28"/>
          <w:szCs w:val="28"/>
        </w:rPr>
        <w:t xml:space="preserve"> </w:t>
      </w:r>
      <w:r w:rsidR="001E4311" w:rsidRPr="001E4311">
        <w:rPr>
          <w:rFonts w:ascii="Times New Roman" w:hAnsi="Times New Roman" w:cs="Times New Roman"/>
          <w:b/>
          <w:bCs/>
          <w:color w:val="auto"/>
          <w:spacing w:val="-2"/>
          <w:sz w:val="28"/>
          <w:szCs w:val="28"/>
        </w:rPr>
        <w:t xml:space="preserve">ПСИХОЛОГО-ПЕДАГОГИЧЕСКИЕ УСЛОВИЯ </w:t>
      </w:r>
      <w:r w:rsidR="001E4311" w:rsidRPr="001E4311">
        <w:rPr>
          <w:rFonts w:ascii="Times New Roman" w:hAnsi="Times New Roman" w:cs="Times New Roman"/>
          <w:b/>
          <w:bCs/>
          <w:color w:val="auto"/>
          <w:sz w:val="28"/>
          <w:szCs w:val="28"/>
        </w:rPr>
        <w:t>РЕАЛИЗАЦИИ ОСНОВНОЙ ОБРАЗОВАТЕЛЬНОЙ</w:t>
      </w:r>
    </w:p>
    <w:p w14:paraId="626F0AB1" w14:textId="416A23AF" w:rsidR="001E4311" w:rsidRPr="001E4311" w:rsidRDefault="001E4311" w:rsidP="005E7209">
      <w:pPr>
        <w:ind w:left="1268" w:right="244" w:hanging="351"/>
        <w:jc w:val="center"/>
        <w:rPr>
          <w:rFonts w:ascii="Times New Roman" w:hAnsi="Times New Roman" w:cs="Times New Roman"/>
          <w:b/>
          <w:bCs/>
          <w:sz w:val="28"/>
          <w:szCs w:val="28"/>
        </w:rPr>
      </w:pPr>
      <w:bookmarkStart w:id="295" w:name="ПРОГРАММЫ_НАЧАЛЬНОГО_ОБЩЕГО_ОБРАЗОВАНИЯ_"/>
      <w:bookmarkEnd w:id="295"/>
      <w:r w:rsidRPr="001E4311">
        <w:rPr>
          <w:rFonts w:ascii="Times New Roman" w:hAnsi="Times New Roman" w:cs="Times New Roman"/>
          <w:b/>
          <w:bCs/>
          <w:sz w:val="28"/>
          <w:szCs w:val="28"/>
        </w:rPr>
        <w:t>ПРОГРАММЫ</w:t>
      </w:r>
      <w:r w:rsidRPr="001E4311">
        <w:rPr>
          <w:rFonts w:ascii="Times New Roman" w:hAnsi="Times New Roman" w:cs="Times New Roman"/>
          <w:b/>
          <w:bCs/>
          <w:spacing w:val="-12"/>
          <w:sz w:val="28"/>
          <w:szCs w:val="28"/>
        </w:rPr>
        <w:t xml:space="preserve"> </w:t>
      </w:r>
      <w:r w:rsidRPr="001E4311">
        <w:rPr>
          <w:rFonts w:ascii="Times New Roman" w:hAnsi="Times New Roman" w:cs="Times New Roman"/>
          <w:b/>
          <w:bCs/>
          <w:sz w:val="28"/>
          <w:szCs w:val="28"/>
        </w:rPr>
        <w:t>НАЧАЛЬНОГО</w:t>
      </w:r>
      <w:r w:rsidRPr="001E4311">
        <w:rPr>
          <w:rFonts w:ascii="Times New Roman" w:hAnsi="Times New Roman" w:cs="Times New Roman"/>
          <w:b/>
          <w:bCs/>
          <w:spacing w:val="-10"/>
          <w:sz w:val="28"/>
          <w:szCs w:val="28"/>
        </w:rPr>
        <w:t xml:space="preserve"> </w:t>
      </w:r>
      <w:r w:rsidRPr="001E4311">
        <w:rPr>
          <w:rFonts w:ascii="Times New Roman" w:hAnsi="Times New Roman" w:cs="Times New Roman"/>
          <w:b/>
          <w:bCs/>
          <w:sz w:val="28"/>
          <w:szCs w:val="28"/>
        </w:rPr>
        <w:t>ОБЩЕГО</w:t>
      </w:r>
      <w:r w:rsidRPr="001E4311">
        <w:rPr>
          <w:rFonts w:ascii="Times New Roman" w:hAnsi="Times New Roman" w:cs="Times New Roman"/>
          <w:b/>
          <w:bCs/>
          <w:spacing w:val="-14"/>
          <w:sz w:val="28"/>
          <w:szCs w:val="28"/>
        </w:rPr>
        <w:t xml:space="preserve"> </w:t>
      </w:r>
      <w:r w:rsidRPr="001E4311">
        <w:rPr>
          <w:rFonts w:ascii="Times New Roman" w:hAnsi="Times New Roman" w:cs="Times New Roman"/>
          <w:b/>
          <w:bCs/>
          <w:sz w:val="28"/>
          <w:szCs w:val="28"/>
        </w:rPr>
        <w:t xml:space="preserve">ОБРАЗОВАНИЯ МБОУ </w:t>
      </w:r>
      <w:r w:rsidR="006C4A3D">
        <w:rPr>
          <w:rFonts w:ascii="Times New Roman" w:hAnsi="Times New Roman" w:cs="Times New Roman"/>
          <w:b/>
          <w:bCs/>
          <w:sz w:val="28"/>
          <w:szCs w:val="28"/>
        </w:rPr>
        <w:t>«</w:t>
      </w:r>
      <w:r w:rsidR="00CE6741">
        <w:rPr>
          <w:rFonts w:ascii="Times New Roman" w:hAnsi="Times New Roman" w:cs="Times New Roman"/>
          <w:b/>
          <w:bCs/>
          <w:sz w:val="28"/>
          <w:szCs w:val="28"/>
        </w:rPr>
        <w:t>ЛИЦЕЙ «ПРЕСТИЖ</w:t>
      </w:r>
      <w:r w:rsidR="006C4A3D">
        <w:rPr>
          <w:rFonts w:ascii="Times New Roman" w:hAnsi="Times New Roman" w:cs="Times New Roman"/>
          <w:b/>
          <w:bCs/>
          <w:sz w:val="28"/>
          <w:szCs w:val="28"/>
        </w:rPr>
        <w:t>»</w:t>
      </w:r>
      <w:r w:rsidRPr="001E4311">
        <w:rPr>
          <w:rFonts w:ascii="Times New Roman" w:hAnsi="Times New Roman" w:cs="Times New Roman"/>
          <w:b/>
          <w:bCs/>
          <w:spacing w:val="40"/>
          <w:sz w:val="28"/>
          <w:szCs w:val="28"/>
        </w:rPr>
        <w:t xml:space="preserve"> </w:t>
      </w:r>
      <w:r w:rsidRPr="001E4311">
        <w:rPr>
          <w:rFonts w:ascii="Times New Roman" w:hAnsi="Times New Roman" w:cs="Times New Roman"/>
          <w:b/>
          <w:bCs/>
          <w:sz w:val="28"/>
          <w:szCs w:val="28"/>
        </w:rPr>
        <w:t>Г.О.САМАРА</w:t>
      </w:r>
    </w:p>
    <w:p w14:paraId="58FA20EF" w14:textId="77777777" w:rsidR="001E4311" w:rsidRDefault="001E4311" w:rsidP="001E4311">
      <w:pPr>
        <w:pStyle w:val="ac"/>
        <w:spacing w:before="214" w:line="276" w:lineRule="auto"/>
        <w:ind w:left="-284" w:right="142" w:firstLine="225"/>
      </w:pPr>
      <w:r>
        <w:t xml:space="preserve">Психолого-педагогические условия, созданные в образовательной организации, обеспечивают исполнение требований ФГОС НОО к психолого-педагогическим условиям реализации основной образовательной программы начального общего образования, в </w:t>
      </w:r>
      <w:r>
        <w:rPr>
          <w:spacing w:val="-2"/>
        </w:rPr>
        <w:t>частности:</w:t>
      </w:r>
    </w:p>
    <w:p w14:paraId="6C4B004D" w14:textId="77777777" w:rsidR="00B16455" w:rsidRPr="00B16455" w:rsidRDefault="00B16455">
      <w:pPr>
        <w:pStyle w:val="a7"/>
        <w:widowControl w:val="0"/>
        <w:numPr>
          <w:ilvl w:val="0"/>
          <w:numId w:val="237"/>
        </w:numPr>
        <w:tabs>
          <w:tab w:val="left" w:pos="1107"/>
        </w:tabs>
        <w:autoSpaceDE w:val="0"/>
        <w:autoSpaceDN w:val="0"/>
        <w:spacing w:before="73" w:after="0" w:line="276" w:lineRule="auto"/>
        <w:ind w:right="596" w:firstLine="225"/>
        <w:contextualSpacing w:val="0"/>
        <w:jc w:val="both"/>
        <w:rPr>
          <w:rFonts w:ascii="Times New Roman" w:hAnsi="Times New Roman" w:cs="Times New Roman"/>
        </w:rPr>
      </w:pPr>
      <w:r w:rsidRPr="00B16455">
        <w:rPr>
          <w:rFonts w:ascii="Times New Roman" w:hAnsi="Times New Roman" w:cs="Times New Roman"/>
        </w:rPr>
        <w:t>обеспечивают</w:t>
      </w:r>
      <w:r w:rsidRPr="00B16455">
        <w:rPr>
          <w:rFonts w:ascii="Times New Roman" w:hAnsi="Times New Roman" w:cs="Times New Roman"/>
          <w:spacing w:val="-5"/>
        </w:rPr>
        <w:t xml:space="preserve"> </w:t>
      </w:r>
      <w:r w:rsidRPr="00B16455">
        <w:rPr>
          <w:rFonts w:ascii="Times New Roman" w:hAnsi="Times New Roman" w:cs="Times New Roman"/>
        </w:rPr>
        <w:t>преемственность</w:t>
      </w:r>
      <w:r w:rsidRPr="00B16455">
        <w:rPr>
          <w:rFonts w:ascii="Times New Roman" w:hAnsi="Times New Roman" w:cs="Times New Roman"/>
          <w:spacing w:val="-5"/>
        </w:rPr>
        <w:t xml:space="preserve"> </w:t>
      </w:r>
      <w:r w:rsidRPr="00B16455">
        <w:rPr>
          <w:rFonts w:ascii="Times New Roman" w:hAnsi="Times New Roman" w:cs="Times New Roman"/>
        </w:rPr>
        <w:t>содержания</w:t>
      </w:r>
      <w:r w:rsidRPr="00B16455">
        <w:rPr>
          <w:rFonts w:ascii="Times New Roman" w:hAnsi="Times New Roman" w:cs="Times New Roman"/>
          <w:spacing w:val="-8"/>
        </w:rPr>
        <w:t xml:space="preserve"> </w:t>
      </w:r>
      <w:r w:rsidRPr="00B16455">
        <w:rPr>
          <w:rFonts w:ascii="Times New Roman" w:hAnsi="Times New Roman" w:cs="Times New Roman"/>
        </w:rPr>
        <w:t>и</w:t>
      </w:r>
      <w:r w:rsidRPr="00B16455">
        <w:rPr>
          <w:rFonts w:ascii="Times New Roman" w:hAnsi="Times New Roman" w:cs="Times New Roman"/>
          <w:spacing w:val="-3"/>
        </w:rPr>
        <w:t xml:space="preserve"> </w:t>
      </w:r>
      <w:r w:rsidRPr="00B16455">
        <w:rPr>
          <w:rFonts w:ascii="Times New Roman" w:hAnsi="Times New Roman" w:cs="Times New Roman"/>
        </w:rPr>
        <w:t>форм</w:t>
      </w:r>
      <w:r w:rsidRPr="00B16455">
        <w:rPr>
          <w:rFonts w:ascii="Times New Roman" w:hAnsi="Times New Roman" w:cs="Times New Roman"/>
          <w:spacing w:val="-5"/>
        </w:rPr>
        <w:t xml:space="preserve"> </w:t>
      </w:r>
      <w:r w:rsidRPr="00B16455">
        <w:rPr>
          <w:rFonts w:ascii="Times New Roman" w:hAnsi="Times New Roman" w:cs="Times New Roman"/>
        </w:rPr>
        <w:t>организации образовательной деятельности при реализации образовательных программ начального, основного и среднего общего образования;</w:t>
      </w:r>
    </w:p>
    <w:p w14:paraId="14577CD7" w14:textId="50421407" w:rsidR="00B16455" w:rsidRPr="00B16455" w:rsidRDefault="00B16455">
      <w:pPr>
        <w:pStyle w:val="a7"/>
        <w:widowControl w:val="0"/>
        <w:numPr>
          <w:ilvl w:val="0"/>
          <w:numId w:val="237"/>
        </w:numPr>
        <w:tabs>
          <w:tab w:val="left" w:pos="1457"/>
        </w:tabs>
        <w:autoSpaceDE w:val="0"/>
        <w:autoSpaceDN w:val="0"/>
        <w:spacing w:before="1" w:after="0" w:line="276" w:lineRule="auto"/>
        <w:ind w:right="584" w:firstLine="225"/>
        <w:contextualSpacing w:val="0"/>
        <w:jc w:val="both"/>
        <w:rPr>
          <w:rFonts w:ascii="Times New Roman" w:hAnsi="Times New Roman" w:cs="Times New Roman"/>
        </w:rPr>
      </w:pPr>
      <w:r w:rsidRPr="00B16455">
        <w:rPr>
          <w:rFonts w:ascii="Times New Roman" w:hAnsi="Times New Roman" w:cs="Times New Roman"/>
        </w:rPr>
        <w:t xml:space="preserve">способствуют социально-психологической адаптации обучающихся к условиям МБОУ </w:t>
      </w:r>
      <w:r w:rsidR="006C4A3D">
        <w:rPr>
          <w:rFonts w:ascii="Times New Roman" w:hAnsi="Times New Roman" w:cs="Times New Roman"/>
        </w:rPr>
        <w:t>«Лицей «Престиж»</w:t>
      </w:r>
      <w:r w:rsidRPr="00B16455">
        <w:rPr>
          <w:rFonts w:ascii="Times New Roman" w:hAnsi="Times New Roman" w:cs="Times New Roman"/>
        </w:rPr>
        <w:t xml:space="preserve"> </w:t>
      </w:r>
      <w:proofErr w:type="spellStart"/>
      <w:r w:rsidRPr="00B16455">
        <w:rPr>
          <w:rFonts w:ascii="Times New Roman" w:hAnsi="Times New Roman" w:cs="Times New Roman"/>
        </w:rPr>
        <w:t>г.о.Самара</w:t>
      </w:r>
      <w:proofErr w:type="spellEnd"/>
      <w:r w:rsidRPr="00B16455">
        <w:rPr>
          <w:rFonts w:ascii="Times New Roman" w:hAnsi="Times New Roman" w:cs="Times New Roman"/>
        </w:rPr>
        <w:t xml:space="preserve"> с учётом специфики их возрастного психофизиологического развития, включая особенности адаптации к социальной среде;</w:t>
      </w:r>
    </w:p>
    <w:p w14:paraId="7B5D091C" w14:textId="77777777" w:rsidR="00B16455" w:rsidRPr="00B16455" w:rsidRDefault="00B16455">
      <w:pPr>
        <w:pStyle w:val="a7"/>
        <w:widowControl w:val="0"/>
        <w:numPr>
          <w:ilvl w:val="0"/>
          <w:numId w:val="237"/>
        </w:numPr>
        <w:tabs>
          <w:tab w:val="left" w:pos="1323"/>
        </w:tabs>
        <w:autoSpaceDE w:val="0"/>
        <w:autoSpaceDN w:val="0"/>
        <w:spacing w:before="1" w:after="0"/>
        <w:ind w:right="591" w:firstLine="225"/>
        <w:contextualSpacing w:val="0"/>
        <w:jc w:val="both"/>
        <w:rPr>
          <w:rFonts w:ascii="Times New Roman" w:hAnsi="Times New Roman" w:cs="Times New Roman"/>
        </w:rPr>
      </w:pPr>
      <w:r w:rsidRPr="00B16455">
        <w:rPr>
          <w:rFonts w:ascii="Times New Roman" w:hAnsi="Times New Roman" w:cs="Times New Roman"/>
        </w:rPr>
        <w:t xml:space="preserve">способствуют формированию и развитию </w:t>
      </w:r>
      <w:proofErr w:type="gramStart"/>
      <w:r w:rsidRPr="00B16455">
        <w:rPr>
          <w:rFonts w:ascii="Times New Roman" w:hAnsi="Times New Roman" w:cs="Times New Roman"/>
        </w:rPr>
        <w:t>психолого- педагогической</w:t>
      </w:r>
      <w:proofErr w:type="gramEnd"/>
      <w:r w:rsidRPr="00B16455">
        <w:rPr>
          <w:rFonts w:ascii="Times New Roman" w:hAnsi="Times New Roman" w:cs="Times New Roman"/>
        </w:rPr>
        <w:t xml:space="preserve"> компетентности работников школы и родителей (законных представителей) несовершеннолетних обучающихся;</w:t>
      </w:r>
    </w:p>
    <w:p w14:paraId="3B33828A" w14:textId="77777777" w:rsidR="00B16455" w:rsidRPr="00B16455" w:rsidRDefault="00B16455">
      <w:pPr>
        <w:pStyle w:val="a7"/>
        <w:widowControl w:val="0"/>
        <w:numPr>
          <w:ilvl w:val="0"/>
          <w:numId w:val="237"/>
        </w:numPr>
        <w:tabs>
          <w:tab w:val="left" w:pos="1198"/>
        </w:tabs>
        <w:autoSpaceDE w:val="0"/>
        <w:autoSpaceDN w:val="0"/>
        <w:spacing w:after="0" w:line="283" w:lineRule="auto"/>
        <w:ind w:right="603" w:firstLine="225"/>
        <w:contextualSpacing w:val="0"/>
        <w:jc w:val="both"/>
        <w:rPr>
          <w:rFonts w:ascii="Times New Roman" w:hAnsi="Times New Roman" w:cs="Times New Roman"/>
        </w:rPr>
      </w:pPr>
      <w:r w:rsidRPr="00B16455">
        <w:rPr>
          <w:rFonts w:ascii="Times New Roman" w:hAnsi="Times New Roman" w:cs="Times New Roman"/>
        </w:rPr>
        <w:t>обеспечивают профилактику формирования у обучающихся девиантных форм поведения, агрессии и повышенной тревожности.</w:t>
      </w:r>
    </w:p>
    <w:p w14:paraId="4223BC47" w14:textId="3A47A860" w:rsidR="00B16455" w:rsidRPr="00B16455" w:rsidRDefault="00B16455" w:rsidP="00B16455">
      <w:pPr>
        <w:pStyle w:val="ac"/>
        <w:spacing w:line="273" w:lineRule="auto"/>
        <w:ind w:left="142" w:right="588" w:firstLine="225"/>
        <w:rPr>
          <w:sz w:val="24"/>
          <w:szCs w:val="24"/>
        </w:rPr>
      </w:pPr>
      <w:r w:rsidRPr="00B16455">
        <w:rPr>
          <w:sz w:val="24"/>
          <w:szCs w:val="24"/>
        </w:rPr>
        <w:t xml:space="preserve">В МБОУ </w:t>
      </w:r>
      <w:r w:rsidR="006C4A3D">
        <w:rPr>
          <w:sz w:val="24"/>
          <w:szCs w:val="24"/>
        </w:rPr>
        <w:t>«Лицей «Престиж»</w:t>
      </w:r>
      <w:r w:rsidRPr="00B16455">
        <w:rPr>
          <w:sz w:val="24"/>
          <w:szCs w:val="24"/>
        </w:rPr>
        <w:t xml:space="preserve"> </w:t>
      </w:r>
      <w:proofErr w:type="spellStart"/>
      <w:r w:rsidRPr="00B16455">
        <w:rPr>
          <w:sz w:val="24"/>
          <w:szCs w:val="24"/>
        </w:rPr>
        <w:t>г.о.Самара</w:t>
      </w:r>
      <w:proofErr w:type="spellEnd"/>
      <w:r w:rsidRPr="00B16455">
        <w:rPr>
          <w:sz w:val="24"/>
          <w:szCs w:val="24"/>
        </w:rPr>
        <w:t xml:space="preserve"> </w:t>
      </w:r>
      <w:proofErr w:type="gramStart"/>
      <w:r w:rsidRPr="00B16455">
        <w:rPr>
          <w:sz w:val="24"/>
          <w:szCs w:val="24"/>
        </w:rPr>
        <w:t>психолого- педагогическое</w:t>
      </w:r>
      <w:proofErr w:type="gramEnd"/>
      <w:r w:rsidRPr="00B16455">
        <w:rPr>
          <w:sz w:val="24"/>
          <w:szCs w:val="24"/>
        </w:rPr>
        <w:t xml:space="preserve"> сопровождение реализации программы начального общего образования осуществляется квалифицированными </w:t>
      </w:r>
      <w:proofErr w:type="gramStart"/>
      <w:r w:rsidRPr="00B16455">
        <w:rPr>
          <w:sz w:val="24"/>
          <w:szCs w:val="24"/>
        </w:rPr>
        <w:t>специалистами :</w:t>
      </w:r>
      <w:proofErr w:type="gramEnd"/>
    </w:p>
    <w:p w14:paraId="6FFAC8F4" w14:textId="77777777" w:rsidR="00B16455" w:rsidRPr="00B16455" w:rsidRDefault="00B16455">
      <w:pPr>
        <w:pStyle w:val="a7"/>
        <w:widowControl w:val="0"/>
        <w:numPr>
          <w:ilvl w:val="1"/>
          <w:numId w:val="237"/>
        </w:numPr>
        <w:tabs>
          <w:tab w:val="left" w:pos="1588"/>
        </w:tabs>
        <w:autoSpaceDE w:val="0"/>
        <w:autoSpaceDN w:val="0"/>
        <w:spacing w:after="0" w:line="240" w:lineRule="auto"/>
        <w:ind w:left="142" w:hanging="359"/>
        <w:contextualSpacing w:val="0"/>
        <w:jc w:val="both"/>
        <w:rPr>
          <w:rFonts w:ascii="Times New Roman" w:hAnsi="Times New Roman" w:cs="Times New Roman"/>
          <w:position w:val="1"/>
        </w:rPr>
      </w:pPr>
      <w:r w:rsidRPr="00B16455">
        <w:rPr>
          <w:rFonts w:ascii="Times New Roman" w:hAnsi="Times New Roman" w:cs="Times New Roman"/>
          <w:spacing w:val="-2"/>
          <w:position w:val="1"/>
        </w:rPr>
        <w:t>педагогом-психологом;</w:t>
      </w:r>
    </w:p>
    <w:p w14:paraId="02FC3EB1" w14:textId="77777777" w:rsidR="00B16455" w:rsidRPr="00B16455" w:rsidRDefault="00B16455">
      <w:pPr>
        <w:pStyle w:val="a7"/>
        <w:widowControl w:val="0"/>
        <w:numPr>
          <w:ilvl w:val="1"/>
          <w:numId w:val="237"/>
        </w:numPr>
        <w:tabs>
          <w:tab w:val="left" w:pos="1588"/>
        </w:tabs>
        <w:autoSpaceDE w:val="0"/>
        <w:autoSpaceDN w:val="0"/>
        <w:spacing w:before="3" w:after="0" w:line="240" w:lineRule="auto"/>
        <w:ind w:left="142" w:hanging="359"/>
        <w:contextualSpacing w:val="0"/>
        <w:jc w:val="both"/>
        <w:rPr>
          <w:rFonts w:ascii="Times New Roman" w:hAnsi="Times New Roman" w:cs="Times New Roman"/>
          <w:position w:val="1"/>
        </w:rPr>
      </w:pPr>
      <w:r w:rsidRPr="00B16455">
        <w:rPr>
          <w:rFonts w:ascii="Times New Roman" w:hAnsi="Times New Roman" w:cs="Times New Roman"/>
          <w:spacing w:val="-2"/>
          <w:position w:val="1"/>
        </w:rPr>
        <w:t>учителем-логопедом;</w:t>
      </w:r>
    </w:p>
    <w:p w14:paraId="21FDBE21" w14:textId="7E34C9B0" w:rsidR="00B16455" w:rsidRPr="00B16455" w:rsidRDefault="00B16455" w:rsidP="00B16455">
      <w:pPr>
        <w:pStyle w:val="ac"/>
        <w:spacing w:before="15" w:line="276" w:lineRule="auto"/>
        <w:ind w:left="142" w:right="576" w:firstLine="225"/>
        <w:rPr>
          <w:sz w:val="24"/>
          <w:szCs w:val="24"/>
        </w:rPr>
      </w:pPr>
      <w:r w:rsidRPr="00B16455">
        <w:rPr>
          <w:sz w:val="24"/>
          <w:szCs w:val="24"/>
        </w:rPr>
        <w:t xml:space="preserve">В процессе реализации основной образовательной программы начального общего образования МБОУ </w:t>
      </w:r>
      <w:r w:rsidR="006C4A3D">
        <w:rPr>
          <w:sz w:val="24"/>
          <w:szCs w:val="24"/>
        </w:rPr>
        <w:t>«Лицей «Престиж»</w:t>
      </w:r>
      <w:r w:rsidRPr="00B16455">
        <w:rPr>
          <w:sz w:val="24"/>
          <w:szCs w:val="24"/>
        </w:rPr>
        <w:t xml:space="preserve"> </w:t>
      </w:r>
      <w:proofErr w:type="spellStart"/>
      <w:r w:rsidRPr="00B16455">
        <w:rPr>
          <w:sz w:val="24"/>
          <w:szCs w:val="24"/>
        </w:rPr>
        <w:t>г.о.Самара</w:t>
      </w:r>
      <w:proofErr w:type="spellEnd"/>
      <w:r w:rsidRPr="00B16455">
        <w:rPr>
          <w:spacing w:val="-1"/>
          <w:sz w:val="24"/>
          <w:szCs w:val="24"/>
        </w:rPr>
        <w:t xml:space="preserve"> </w:t>
      </w:r>
      <w:r w:rsidRPr="00B16455">
        <w:rPr>
          <w:sz w:val="24"/>
          <w:szCs w:val="24"/>
        </w:rPr>
        <w:t>обеспечивается психолого-педагогическое</w:t>
      </w:r>
      <w:r w:rsidRPr="00B16455">
        <w:rPr>
          <w:spacing w:val="-4"/>
          <w:sz w:val="24"/>
          <w:szCs w:val="24"/>
        </w:rPr>
        <w:t xml:space="preserve"> </w:t>
      </w:r>
      <w:r w:rsidRPr="00B16455">
        <w:rPr>
          <w:sz w:val="24"/>
          <w:szCs w:val="24"/>
        </w:rPr>
        <w:t>сопровождение участников образовательных отношений посредством системной деятельности и отдельных мероприятий, обеспечивающих:</w:t>
      </w:r>
    </w:p>
    <w:p w14:paraId="1E73C9D1" w14:textId="77777777" w:rsidR="00B16455" w:rsidRPr="00B16455" w:rsidRDefault="00B16455">
      <w:pPr>
        <w:pStyle w:val="a7"/>
        <w:widowControl w:val="0"/>
        <w:numPr>
          <w:ilvl w:val="0"/>
          <w:numId w:val="236"/>
        </w:numPr>
        <w:tabs>
          <w:tab w:val="left" w:pos="1003"/>
          <w:tab w:val="left" w:pos="2843"/>
          <w:tab w:val="left" w:pos="3424"/>
          <w:tab w:val="left" w:pos="4716"/>
        </w:tabs>
        <w:autoSpaceDE w:val="0"/>
        <w:autoSpaceDN w:val="0"/>
        <w:spacing w:after="0" w:line="254" w:lineRule="auto"/>
        <w:ind w:left="142" w:right="616"/>
        <w:contextualSpacing w:val="0"/>
        <w:rPr>
          <w:rFonts w:ascii="Times New Roman" w:hAnsi="Times New Roman" w:cs="Times New Roman"/>
        </w:rPr>
      </w:pPr>
      <w:r w:rsidRPr="00B16455">
        <w:rPr>
          <w:rFonts w:ascii="Times New Roman" w:hAnsi="Times New Roman" w:cs="Times New Roman"/>
          <w:spacing w:val="-2"/>
          <w:position w:val="1"/>
        </w:rPr>
        <w:t>формирование</w:t>
      </w:r>
      <w:r w:rsidRPr="00B16455">
        <w:rPr>
          <w:rFonts w:ascii="Times New Roman" w:hAnsi="Times New Roman" w:cs="Times New Roman"/>
          <w:position w:val="1"/>
        </w:rPr>
        <w:tab/>
      </w:r>
      <w:r w:rsidRPr="00B16455">
        <w:rPr>
          <w:rFonts w:ascii="Times New Roman" w:hAnsi="Times New Roman" w:cs="Times New Roman"/>
          <w:spacing w:val="-10"/>
          <w:position w:val="1"/>
        </w:rPr>
        <w:t>и</w:t>
      </w:r>
      <w:r w:rsidRPr="00B16455">
        <w:rPr>
          <w:rFonts w:ascii="Times New Roman" w:hAnsi="Times New Roman" w:cs="Times New Roman"/>
          <w:position w:val="1"/>
        </w:rPr>
        <w:tab/>
      </w:r>
      <w:r w:rsidRPr="00B16455">
        <w:rPr>
          <w:rFonts w:ascii="Times New Roman" w:hAnsi="Times New Roman" w:cs="Times New Roman"/>
          <w:spacing w:val="-2"/>
          <w:position w:val="1"/>
        </w:rPr>
        <w:t>развитие</w:t>
      </w:r>
      <w:r w:rsidRPr="00B16455">
        <w:rPr>
          <w:rFonts w:ascii="Times New Roman" w:hAnsi="Times New Roman" w:cs="Times New Roman"/>
          <w:position w:val="1"/>
        </w:rPr>
        <w:tab/>
      </w:r>
      <w:r w:rsidRPr="00B16455">
        <w:rPr>
          <w:rFonts w:ascii="Times New Roman" w:hAnsi="Times New Roman" w:cs="Times New Roman"/>
          <w:spacing w:val="-2"/>
          <w:position w:val="1"/>
        </w:rPr>
        <w:t xml:space="preserve">психолого-педагогической </w:t>
      </w:r>
      <w:r w:rsidRPr="00B16455">
        <w:rPr>
          <w:rFonts w:ascii="Times New Roman" w:hAnsi="Times New Roman" w:cs="Times New Roman"/>
        </w:rPr>
        <w:t>компетентности всех участников образовательных отношений;</w:t>
      </w:r>
    </w:p>
    <w:p w14:paraId="5B120887" w14:textId="77777777" w:rsidR="00B16455" w:rsidRPr="00B16455" w:rsidRDefault="00B16455">
      <w:pPr>
        <w:pStyle w:val="a7"/>
        <w:widowControl w:val="0"/>
        <w:numPr>
          <w:ilvl w:val="0"/>
          <w:numId w:val="236"/>
        </w:numPr>
        <w:tabs>
          <w:tab w:val="left" w:pos="1003"/>
        </w:tabs>
        <w:autoSpaceDE w:val="0"/>
        <w:autoSpaceDN w:val="0"/>
        <w:spacing w:before="17" w:after="0" w:line="254" w:lineRule="auto"/>
        <w:ind w:left="142" w:right="1147"/>
        <w:contextualSpacing w:val="0"/>
        <w:rPr>
          <w:rFonts w:ascii="Times New Roman" w:hAnsi="Times New Roman" w:cs="Times New Roman"/>
        </w:rPr>
      </w:pPr>
      <w:r w:rsidRPr="00B16455">
        <w:rPr>
          <w:rFonts w:ascii="Times New Roman" w:hAnsi="Times New Roman" w:cs="Times New Roman"/>
          <w:position w:val="1"/>
        </w:rPr>
        <w:lastRenderedPageBreak/>
        <w:t>сохранение</w:t>
      </w:r>
      <w:r w:rsidRPr="00B16455">
        <w:rPr>
          <w:rFonts w:ascii="Times New Roman" w:hAnsi="Times New Roman" w:cs="Times New Roman"/>
          <w:spacing w:val="-9"/>
          <w:position w:val="1"/>
        </w:rPr>
        <w:t xml:space="preserve"> </w:t>
      </w:r>
      <w:r w:rsidRPr="00B16455">
        <w:rPr>
          <w:rFonts w:ascii="Times New Roman" w:hAnsi="Times New Roman" w:cs="Times New Roman"/>
          <w:position w:val="1"/>
        </w:rPr>
        <w:t>и</w:t>
      </w:r>
      <w:r w:rsidRPr="00B16455">
        <w:rPr>
          <w:rFonts w:ascii="Times New Roman" w:hAnsi="Times New Roman" w:cs="Times New Roman"/>
          <w:spacing w:val="-3"/>
          <w:position w:val="1"/>
        </w:rPr>
        <w:t xml:space="preserve"> </w:t>
      </w:r>
      <w:r w:rsidRPr="00B16455">
        <w:rPr>
          <w:rFonts w:ascii="Times New Roman" w:hAnsi="Times New Roman" w:cs="Times New Roman"/>
          <w:position w:val="1"/>
        </w:rPr>
        <w:t>укрепление</w:t>
      </w:r>
      <w:r w:rsidRPr="00B16455">
        <w:rPr>
          <w:rFonts w:ascii="Times New Roman" w:hAnsi="Times New Roman" w:cs="Times New Roman"/>
          <w:spacing w:val="-8"/>
          <w:position w:val="1"/>
        </w:rPr>
        <w:t xml:space="preserve"> </w:t>
      </w:r>
      <w:r w:rsidRPr="00B16455">
        <w:rPr>
          <w:rFonts w:ascii="Times New Roman" w:hAnsi="Times New Roman" w:cs="Times New Roman"/>
          <w:position w:val="1"/>
        </w:rPr>
        <w:t>психологического</w:t>
      </w:r>
      <w:r w:rsidRPr="00B16455">
        <w:rPr>
          <w:rFonts w:ascii="Times New Roman" w:hAnsi="Times New Roman" w:cs="Times New Roman"/>
          <w:spacing w:val="-7"/>
          <w:position w:val="1"/>
        </w:rPr>
        <w:t xml:space="preserve"> </w:t>
      </w:r>
      <w:r w:rsidRPr="00B16455">
        <w:rPr>
          <w:rFonts w:ascii="Times New Roman" w:hAnsi="Times New Roman" w:cs="Times New Roman"/>
          <w:position w:val="1"/>
        </w:rPr>
        <w:t>благополучия</w:t>
      </w:r>
      <w:r w:rsidRPr="00B16455">
        <w:rPr>
          <w:rFonts w:ascii="Times New Roman" w:hAnsi="Times New Roman" w:cs="Times New Roman"/>
          <w:spacing w:val="-3"/>
          <w:position w:val="1"/>
        </w:rPr>
        <w:t xml:space="preserve"> </w:t>
      </w:r>
      <w:r w:rsidRPr="00B16455">
        <w:rPr>
          <w:rFonts w:ascii="Times New Roman" w:hAnsi="Times New Roman" w:cs="Times New Roman"/>
          <w:position w:val="1"/>
        </w:rPr>
        <w:t xml:space="preserve">и </w:t>
      </w:r>
      <w:r w:rsidRPr="00B16455">
        <w:rPr>
          <w:rFonts w:ascii="Times New Roman" w:hAnsi="Times New Roman" w:cs="Times New Roman"/>
        </w:rPr>
        <w:t>психического здоровья обучающихся;</w:t>
      </w:r>
    </w:p>
    <w:p w14:paraId="5DDE0652" w14:textId="77777777" w:rsidR="00B16455" w:rsidRPr="00B16455" w:rsidRDefault="00B16455">
      <w:pPr>
        <w:pStyle w:val="a7"/>
        <w:widowControl w:val="0"/>
        <w:numPr>
          <w:ilvl w:val="0"/>
          <w:numId w:val="236"/>
        </w:numPr>
        <w:tabs>
          <w:tab w:val="left" w:pos="1003"/>
        </w:tabs>
        <w:autoSpaceDE w:val="0"/>
        <w:autoSpaceDN w:val="0"/>
        <w:spacing w:before="17" w:after="0" w:line="240" w:lineRule="auto"/>
        <w:ind w:left="142"/>
        <w:contextualSpacing w:val="0"/>
        <w:rPr>
          <w:rFonts w:ascii="Times New Roman" w:hAnsi="Times New Roman" w:cs="Times New Roman"/>
          <w:position w:val="1"/>
        </w:rPr>
      </w:pPr>
      <w:r w:rsidRPr="00B16455">
        <w:rPr>
          <w:rFonts w:ascii="Times New Roman" w:hAnsi="Times New Roman" w:cs="Times New Roman"/>
          <w:position w:val="1"/>
        </w:rPr>
        <w:t>поддержка</w:t>
      </w:r>
      <w:r w:rsidRPr="00B16455">
        <w:rPr>
          <w:rFonts w:ascii="Times New Roman" w:hAnsi="Times New Roman" w:cs="Times New Roman"/>
          <w:spacing w:val="-15"/>
          <w:position w:val="1"/>
        </w:rPr>
        <w:t xml:space="preserve"> </w:t>
      </w:r>
      <w:r w:rsidRPr="00B16455">
        <w:rPr>
          <w:rFonts w:ascii="Times New Roman" w:hAnsi="Times New Roman" w:cs="Times New Roman"/>
          <w:position w:val="1"/>
        </w:rPr>
        <w:t>и</w:t>
      </w:r>
      <w:r w:rsidRPr="00B16455">
        <w:rPr>
          <w:rFonts w:ascii="Times New Roman" w:hAnsi="Times New Roman" w:cs="Times New Roman"/>
          <w:spacing w:val="-5"/>
          <w:position w:val="1"/>
        </w:rPr>
        <w:t xml:space="preserve"> </w:t>
      </w:r>
      <w:r w:rsidRPr="00B16455">
        <w:rPr>
          <w:rFonts w:ascii="Times New Roman" w:hAnsi="Times New Roman" w:cs="Times New Roman"/>
          <w:position w:val="1"/>
        </w:rPr>
        <w:t>сопровождение</w:t>
      </w:r>
      <w:r w:rsidRPr="00B16455">
        <w:rPr>
          <w:rFonts w:ascii="Times New Roman" w:hAnsi="Times New Roman" w:cs="Times New Roman"/>
          <w:spacing w:val="-14"/>
          <w:position w:val="1"/>
        </w:rPr>
        <w:t xml:space="preserve"> </w:t>
      </w:r>
      <w:r w:rsidRPr="00B16455">
        <w:rPr>
          <w:rFonts w:ascii="Times New Roman" w:hAnsi="Times New Roman" w:cs="Times New Roman"/>
          <w:position w:val="1"/>
        </w:rPr>
        <w:t>детско-родительских</w:t>
      </w:r>
      <w:r w:rsidRPr="00B16455">
        <w:rPr>
          <w:rFonts w:ascii="Times New Roman" w:hAnsi="Times New Roman" w:cs="Times New Roman"/>
          <w:spacing w:val="-6"/>
          <w:position w:val="1"/>
        </w:rPr>
        <w:t xml:space="preserve"> </w:t>
      </w:r>
      <w:r w:rsidRPr="00B16455">
        <w:rPr>
          <w:rFonts w:ascii="Times New Roman" w:hAnsi="Times New Roman" w:cs="Times New Roman"/>
          <w:spacing w:val="-2"/>
          <w:position w:val="1"/>
        </w:rPr>
        <w:t>отношений;</w:t>
      </w:r>
    </w:p>
    <w:p w14:paraId="29A56B7B" w14:textId="77777777" w:rsidR="00B16455" w:rsidRPr="00B16455" w:rsidRDefault="00B16455">
      <w:pPr>
        <w:pStyle w:val="a7"/>
        <w:widowControl w:val="0"/>
        <w:numPr>
          <w:ilvl w:val="0"/>
          <w:numId w:val="236"/>
        </w:numPr>
        <w:tabs>
          <w:tab w:val="left" w:pos="1003"/>
        </w:tabs>
        <w:autoSpaceDE w:val="0"/>
        <w:autoSpaceDN w:val="0"/>
        <w:spacing w:before="19" w:after="0" w:line="240" w:lineRule="auto"/>
        <w:ind w:left="142"/>
        <w:contextualSpacing w:val="0"/>
        <w:rPr>
          <w:rFonts w:ascii="Times New Roman" w:hAnsi="Times New Roman" w:cs="Times New Roman"/>
          <w:position w:val="1"/>
        </w:rPr>
      </w:pPr>
      <w:r w:rsidRPr="00B16455">
        <w:rPr>
          <w:rFonts w:ascii="Times New Roman" w:hAnsi="Times New Roman" w:cs="Times New Roman"/>
          <w:position w:val="1"/>
        </w:rPr>
        <w:t>формирование</w:t>
      </w:r>
      <w:r w:rsidRPr="00B16455">
        <w:rPr>
          <w:rFonts w:ascii="Times New Roman" w:hAnsi="Times New Roman" w:cs="Times New Roman"/>
          <w:spacing w:val="-16"/>
          <w:position w:val="1"/>
        </w:rPr>
        <w:t xml:space="preserve"> </w:t>
      </w:r>
      <w:r w:rsidRPr="00B16455">
        <w:rPr>
          <w:rFonts w:ascii="Times New Roman" w:hAnsi="Times New Roman" w:cs="Times New Roman"/>
          <w:position w:val="1"/>
        </w:rPr>
        <w:t>ценности</w:t>
      </w:r>
      <w:r w:rsidRPr="00B16455">
        <w:rPr>
          <w:rFonts w:ascii="Times New Roman" w:hAnsi="Times New Roman" w:cs="Times New Roman"/>
          <w:spacing w:val="-7"/>
          <w:position w:val="1"/>
        </w:rPr>
        <w:t xml:space="preserve"> </w:t>
      </w:r>
      <w:r w:rsidRPr="00B16455">
        <w:rPr>
          <w:rFonts w:ascii="Times New Roman" w:hAnsi="Times New Roman" w:cs="Times New Roman"/>
          <w:position w:val="1"/>
        </w:rPr>
        <w:t>здоровья</w:t>
      </w:r>
      <w:r w:rsidRPr="00B16455">
        <w:rPr>
          <w:rFonts w:ascii="Times New Roman" w:hAnsi="Times New Roman" w:cs="Times New Roman"/>
          <w:spacing w:val="-2"/>
          <w:position w:val="1"/>
        </w:rPr>
        <w:t xml:space="preserve"> </w:t>
      </w:r>
      <w:r w:rsidRPr="00B16455">
        <w:rPr>
          <w:rFonts w:ascii="Times New Roman" w:hAnsi="Times New Roman" w:cs="Times New Roman"/>
          <w:position w:val="1"/>
        </w:rPr>
        <w:t>и</w:t>
      </w:r>
      <w:r w:rsidRPr="00B16455">
        <w:rPr>
          <w:rFonts w:ascii="Times New Roman" w:hAnsi="Times New Roman" w:cs="Times New Roman"/>
          <w:spacing w:val="-4"/>
          <w:position w:val="1"/>
        </w:rPr>
        <w:t xml:space="preserve"> </w:t>
      </w:r>
      <w:r w:rsidRPr="00B16455">
        <w:rPr>
          <w:rFonts w:ascii="Times New Roman" w:hAnsi="Times New Roman" w:cs="Times New Roman"/>
          <w:position w:val="1"/>
        </w:rPr>
        <w:t>безопасного</w:t>
      </w:r>
      <w:r w:rsidRPr="00B16455">
        <w:rPr>
          <w:rFonts w:ascii="Times New Roman" w:hAnsi="Times New Roman" w:cs="Times New Roman"/>
          <w:spacing w:val="-11"/>
          <w:position w:val="1"/>
        </w:rPr>
        <w:t xml:space="preserve"> </w:t>
      </w:r>
      <w:r w:rsidRPr="00B16455">
        <w:rPr>
          <w:rFonts w:ascii="Times New Roman" w:hAnsi="Times New Roman" w:cs="Times New Roman"/>
          <w:position w:val="1"/>
        </w:rPr>
        <w:t>образа</w:t>
      </w:r>
      <w:r w:rsidRPr="00B16455">
        <w:rPr>
          <w:rFonts w:ascii="Times New Roman" w:hAnsi="Times New Roman" w:cs="Times New Roman"/>
          <w:spacing w:val="-9"/>
          <w:position w:val="1"/>
        </w:rPr>
        <w:t xml:space="preserve"> </w:t>
      </w:r>
      <w:r w:rsidRPr="00B16455">
        <w:rPr>
          <w:rFonts w:ascii="Times New Roman" w:hAnsi="Times New Roman" w:cs="Times New Roman"/>
          <w:spacing w:val="-2"/>
          <w:position w:val="1"/>
        </w:rPr>
        <w:t>жизни;</w:t>
      </w:r>
    </w:p>
    <w:p w14:paraId="4A19128B" w14:textId="77777777" w:rsidR="00B16455" w:rsidRPr="006B3E12" w:rsidRDefault="00B16455">
      <w:pPr>
        <w:pStyle w:val="a7"/>
        <w:widowControl w:val="0"/>
        <w:numPr>
          <w:ilvl w:val="0"/>
          <w:numId w:val="236"/>
        </w:numPr>
        <w:tabs>
          <w:tab w:val="left" w:pos="1003"/>
        </w:tabs>
        <w:autoSpaceDE w:val="0"/>
        <w:autoSpaceDN w:val="0"/>
        <w:spacing w:before="14" w:after="0" w:line="264" w:lineRule="auto"/>
        <w:ind w:left="142" w:right="593"/>
        <w:contextualSpacing w:val="0"/>
        <w:jc w:val="both"/>
        <w:rPr>
          <w:rFonts w:ascii="Times New Roman" w:hAnsi="Times New Roman" w:cs="Times New Roman"/>
        </w:rPr>
      </w:pPr>
      <w:r w:rsidRPr="00B16455">
        <w:rPr>
          <w:rFonts w:ascii="Times New Roman" w:hAnsi="Times New Roman" w:cs="Times New Roman"/>
          <w:position w:val="1"/>
        </w:rPr>
        <w:t xml:space="preserve">дифференциация и индивидуализация обучения и воспитания с </w:t>
      </w:r>
      <w:r w:rsidRPr="00B16455">
        <w:rPr>
          <w:rFonts w:ascii="Times New Roman" w:hAnsi="Times New Roman" w:cs="Times New Roman"/>
        </w:rPr>
        <w:t xml:space="preserve">учётом особенностей </w:t>
      </w:r>
      <w:r w:rsidRPr="006B3E12">
        <w:rPr>
          <w:rFonts w:ascii="Times New Roman" w:hAnsi="Times New Roman" w:cs="Times New Roman"/>
        </w:rPr>
        <w:t xml:space="preserve">когнитивного и эмоционального развития </w:t>
      </w:r>
      <w:r w:rsidRPr="006B3E12">
        <w:rPr>
          <w:rFonts w:ascii="Times New Roman" w:hAnsi="Times New Roman" w:cs="Times New Roman"/>
          <w:spacing w:val="-2"/>
        </w:rPr>
        <w:t>обучающихся;</w:t>
      </w:r>
    </w:p>
    <w:p w14:paraId="50DB4000" w14:textId="77777777" w:rsidR="006B3E12" w:rsidRPr="006B3E12" w:rsidRDefault="00B16455">
      <w:pPr>
        <w:pStyle w:val="a7"/>
        <w:widowControl w:val="0"/>
        <w:numPr>
          <w:ilvl w:val="0"/>
          <w:numId w:val="236"/>
        </w:numPr>
        <w:tabs>
          <w:tab w:val="left" w:pos="1003"/>
        </w:tabs>
        <w:autoSpaceDE w:val="0"/>
        <w:autoSpaceDN w:val="0"/>
        <w:spacing w:before="11" w:after="0" w:line="244" w:lineRule="auto"/>
        <w:ind w:left="142" w:right="601"/>
        <w:contextualSpacing w:val="0"/>
        <w:jc w:val="both"/>
        <w:rPr>
          <w:rFonts w:ascii="Times New Roman" w:hAnsi="Times New Roman" w:cs="Times New Roman"/>
        </w:rPr>
      </w:pPr>
      <w:r w:rsidRPr="006B3E12">
        <w:rPr>
          <w:rFonts w:ascii="Times New Roman" w:hAnsi="Times New Roman" w:cs="Times New Roman"/>
          <w:position w:val="1"/>
        </w:rPr>
        <w:t xml:space="preserve">мониторинг возможностей и способностей обучающихся, </w:t>
      </w:r>
      <w:r w:rsidRPr="006B3E12">
        <w:rPr>
          <w:rFonts w:ascii="Times New Roman" w:hAnsi="Times New Roman" w:cs="Times New Roman"/>
        </w:rPr>
        <w:t>выявление, поддержка и сопровождение одарённых детей;</w:t>
      </w:r>
    </w:p>
    <w:p w14:paraId="173B7E56" w14:textId="77777777" w:rsidR="006B3E12" w:rsidRPr="006B3E12" w:rsidRDefault="006B3E12">
      <w:pPr>
        <w:pStyle w:val="a7"/>
        <w:widowControl w:val="0"/>
        <w:numPr>
          <w:ilvl w:val="0"/>
          <w:numId w:val="236"/>
        </w:numPr>
        <w:tabs>
          <w:tab w:val="left" w:pos="1003"/>
        </w:tabs>
        <w:autoSpaceDE w:val="0"/>
        <w:autoSpaceDN w:val="0"/>
        <w:spacing w:before="11" w:after="0" w:line="244" w:lineRule="auto"/>
        <w:ind w:left="142" w:right="601"/>
        <w:contextualSpacing w:val="0"/>
        <w:jc w:val="both"/>
        <w:rPr>
          <w:rFonts w:ascii="Times New Roman" w:hAnsi="Times New Roman" w:cs="Times New Roman"/>
        </w:rPr>
      </w:pPr>
      <w:r w:rsidRPr="006B3E12">
        <w:rPr>
          <w:rFonts w:ascii="Times New Roman" w:hAnsi="Times New Roman" w:cs="Times New Roman"/>
          <w:spacing w:val="-2"/>
          <w:position w:val="1"/>
        </w:rPr>
        <w:t>создание</w:t>
      </w:r>
      <w:r w:rsidRPr="006B3E12">
        <w:rPr>
          <w:rFonts w:ascii="Times New Roman" w:hAnsi="Times New Roman" w:cs="Times New Roman"/>
          <w:position w:val="1"/>
        </w:rPr>
        <w:tab/>
      </w:r>
      <w:r w:rsidRPr="006B3E12">
        <w:rPr>
          <w:rFonts w:ascii="Times New Roman" w:hAnsi="Times New Roman" w:cs="Times New Roman"/>
          <w:spacing w:val="-2"/>
          <w:position w:val="1"/>
        </w:rPr>
        <w:t>условий</w:t>
      </w:r>
      <w:r w:rsidRPr="006B3E12">
        <w:rPr>
          <w:rFonts w:ascii="Times New Roman" w:hAnsi="Times New Roman" w:cs="Times New Roman"/>
          <w:position w:val="1"/>
        </w:rPr>
        <w:tab/>
      </w:r>
      <w:r w:rsidRPr="006B3E12">
        <w:rPr>
          <w:rFonts w:ascii="Times New Roman" w:hAnsi="Times New Roman" w:cs="Times New Roman"/>
          <w:spacing w:val="-4"/>
          <w:position w:val="1"/>
        </w:rPr>
        <w:t>для</w:t>
      </w:r>
      <w:r w:rsidRPr="006B3E12">
        <w:rPr>
          <w:rFonts w:ascii="Times New Roman" w:hAnsi="Times New Roman" w:cs="Times New Roman"/>
          <w:position w:val="1"/>
        </w:rPr>
        <w:tab/>
      </w:r>
      <w:r w:rsidRPr="006B3E12">
        <w:rPr>
          <w:rFonts w:ascii="Times New Roman" w:hAnsi="Times New Roman" w:cs="Times New Roman"/>
          <w:spacing w:val="-2"/>
          <w:position w:val="1"/>
        </w:rPr>
        <w:t>последующего</w:t>
      </w:r>
      <w:r w:rsidRPr="006B3E12">
        <w:rPr>
          <w:rFonts w:ascii="Times New Roman" w:hAnsi="Times New Roman" w:cs="Times New Roman"/>
          <w:position w:val="1"/>
        </w:rPr>
        <w:tab/>
      </w:r>
      <w:r w:rsidRPr="006B3E12">
        <w:rPr>
          <w:rFonts w:ascii="Times New Roman" w:hAnsi="Times New Roman" w:cs="Times New Roman"/>
          <w:spacing w:val="-2"/>
          <w:position w:val="1"/>
        </w:rPr>
        <w:t xml:space="preserve">профессионального </w:t>
      </w:r>
      <w:r w:rsidRPr="006B3E12">
        <w:rPr>
          <w:rFonts w:ascii="Times New Roman" w:hAnsi="Times New Roman" w:cs="Times New Roman"/>
          <w:spacing w:val="-2"/>
        </w:rPr>
        <w:t>самоопределения;</w:t>
      </w:r>
    </w:p>
    <w:p w14:paraId="2AFD0E17" w14:textId="77777777" w:rsidR="006B3E12" w:rsidRPr="006B3E12" w:rsidRDefault="006B3E12">
      <w:pPr>
        <w:pStyle w:val="a7"/>
        <w:widowControl w:val="0"/>
        <w:numPr>
          <w:ilvl w:val="0"/>
          <w:numId w:val="236"/>
        </w:numPr>
        <w:tabs>
          <w:tab w:val="left" w:pos="1003"/>
        </w:tabs>
        <w:autoSpaceDE w:val="0"/>
        <w:autoSpaceDN w:val="0"/>
        <w:spacing w:before="11" w:after="0" w:line="244" w:lineRule="auto"/>
        <w:ind w:left="142" w:right="601"/>
        <w:contextualSpacing w:val="0"/>
        <w:jc w:val="both"/>
        <w:rPr>
          <w:rFonts w:ascii="Times New Roman" w:hAnsi="Times New Roman" w:cs="Times New Roman"/>
        </w:rPr>
      </w:pPr>
      <w:r w:rsidRPr="006B3E12">
        <w:rPr>
          <w:rFonts w:ascii="Times New Roman" w:hAnsi="Times New Roman" w:cs="Times New Roman"/>
          <w:position w:val="1"/>
        </w:rPr>
        <w:t>формирование</w:t>
      </w:r>
      <w:r w:rsidRPr="006B3E12">
        <w:rPr>
          <w:rFonts w:ascii="Times New Roman" w:hAnsi="Times New Roman" w:cs="Times New Roman"/>
          <w:spacing w:val="36"/>
          <w:position w:val="1"/>
        </w:rPr>
        <w:t xml:space="preserve"> </w:t>
      </w:r>
      <w:r w:rsidRPr="006B3E12">
        <w:rPr>
          <w:rFonts w:ascii="Times New Roman" w:hAnsi="Times New Roman" w:cs="Times New Roman"/>
          <w:position w:val="1"/>
        </w:rPr>
        <w:t>коммуникативных</w:t>
      </w:r>
      <w:r w:rsidRPr="006B3E12">
        <w:rPr>
          <w:rFonts w:ascii="Times New Roman" w:hAnsi="Times New Roman" w:cs="Times New Roman"/>
          <w:spacing w:val="34"/>
          <w:position w:val="1"/>
        </w:rPr>
        <w:t xml:space="preserve"> </w:t>
      </w:r>
      <w:r w:rsidRPr="006B3E12">
        <w:rPr>
          <w:rFonts w:ascii="Times New Roman" w:hAnsi="Times New Roman" w:cs="Times New Roman"/>
          <w:position w:val="1"/>
        </w:rPr>
        <w:t>навыков</w:t>
      </w:r>
      <w:r w:rsidRPr="006B3E12">
        <w:rPr>
          <w:rFonts w:ascii="Times New Roman" w:hAnsi="Times New Roman" w:cs="Times New Roman"/>
          <w:spacing w:val="40"/>
          <w:position w:val="1"/>
        </w:rPr>
        <w:t xml:space="preserve"> </w:t>
      </w:r>
      <w:r w:rsidRPr="006B3E12">
        <w:rPr>
          <w:rFonts w:ascii="Times New Roman" w:hAnsi="Times New Roman" w:cs="Times New Roman"/>
          <w:position w:val="1"/>
        </w:rPr>
        <w:t>в</w:t>
      </w:r>
      <w:r w:rsidRPr="006B3E12">
        <w:rPr>
          <w:rFonts w:ascii="Times New Roman" w:hAnsi="Times New Roman" w:cs="Times New Roman"/>
          <w:spacing w:val="40"/>
          <w:position w:val="1"/>
        </w:rPr>
        <w:t xml:space="preserve"> </w:t>
      </w:r>
      <w:r w:rsidRPr="006B3E12">
        <w:rPr>
          <w:rFonts w:ascii="Times New Roman" w:hAnsi="Times New Roman" w:cs="Times New Roman"/>
          <w:position w:val="1"/>
        </w:rPr>
        <w:t xml:space="preserve">разновозрастной </w:t>
      </w:r>
      <w:r w:rsidRPr="006B3E12">
        <w:rPr>
          <w:rFonts w:ascii="Times New Roman" w:hAnsi="Times New Roman" w:cs="Times New Roman"/>
        </w:rPr>
        <w:t>среде и среде сверстников;</w:t>
      </w:r>
    </w:p>
    <w:p w14:paraId="550BD591" w14:textId="77777777" w:rsidR="006B3E12" w:rsidRPr="006B3E12" w:rsidRDefault="006B3E12">
      <w:pPr>
        <w:pStyle w:val="a7"/>
        <w:widowControl w:val="0"/>
        <w:numPr>
          <w:ilvl w:val="0"/>
          <w:numId w:val="236"/>
        </w:numPr>
        <w:tabs>
          <w:tab w:val="left" w:pos="1003"/>
        </w:tabs>
        <w:autoSpaceDE w:val="0"/>
        <w:autoSpaceDN w:val="0"/>
        <w:spacing w:before="11" w:after="0" w:line="244" w:lineRule="auto"/>
        <w:ind w:left="142" w:right="601"/>
        <w:contextualSpacing w:val="0"/>
        <w:jc w:val="both"/>
        <w:rPr>
          <w:rFonts w:ascii="Times New Roman" w:hAnsi="Times New Roman" w:cs="Times New Roman"/>
        </w:rPr>
      </w:pPr>
      <w:r w:rsidRPr="006B3E12">
        <w:rPr>
          <w:rFonts w:ascii="Times New Roman" w:hAnsi="Times New Roman" w:cs="Times New Roman"/>
          <w:position w:val="1"/>
        </w:rPr>
        <w:t>поддержка</w:t>
      </w:r>
      <w:r w:rsidRPr="006B3E12">
        <w:rPr>
          <w:rFonts w:ascii="Times New Roman" w:hAnsi="Times New Roman" w:cs="Times New Roman"/>
          <w:spacing w:val="-8"/>
          <w:position w:val="1"/>
        </w:rPr>
        <w:t xml:space="preserve"> </w:t>
      </w:r>
      <w:r w:rsidRPr="006B3E12">
        <w:rPr>
          <w:rFonts w:ascii="Times New Roman" w:hAnsi="Times New Roman" w:cs="Times New Roman"/>
          <w:position w:val="1"/>
        </w:rPr>
        <w:t>детских</w:t>
      </w:r>
      <w:r w:rsidRPr="006B3E12">
        <w:rPr>
          <w:rFonts w:ascii="Times New Roman" w:hAnsi="Times New Roman" w:cs="Times New Roman"/>
          <w:spacing w:val="-7"/>
          <w:position w:val="1"/>
        </w:rPr>
        <w:t xml:space="preserve"> </w:t>
      </w:r>
      <w:r w:rsidRPr="006B3E12">
        <w:rPr>
          <w:rFonts w:ascii="Times New Roman" w:hAnsi="Times New Roman" w:cs="Times New Roman"/>
          <w:position w:val="1"/>
        </w:rPr>
        <w:t>объединений,</w:t>
      </w:r>
      <w:r w:rsidRPr="006B3E12">
        <w:rPr>
          <w:rFonts w:ascii="Times New Roman" w:hAnsi="Times New Roman" w:cs="Times New Roman"/>
          <w:spacing w:val="-12"/>
          <w:position w:val="1"/>
        </w:rPr>
        <w:t xml:space="preserve"> </w:t>
      </w:r>
      <w:r w:rsidRPr="006B3E12">
        <w:rPr>
          <w:rFonts w:ascii="Times New Roman" w:hAnsi="Times New Roman" w:cs="Times New Roman"/>
          <w:position w:val="1"/>
        </w:rPr>
        <w:t>ученического</w:t>
      </w:r>
      <w:r w:rsidRPr="006B3E12">
        <w:rPr>
          <w:rFonts w:ascii="Times New Roman" w:hAnsi="Times New Roman" w:cs="Times New Roman"/>
          <w:spacing w:val="-13"/>
          <w:position w:val="1"/>
        </w:rPr>
        <w:t xml:space="preserve"> </w:t>
      </w:r>
      <w:r w:rsidRPr="006B3E12">
        <w:rPr>
          <w:rFonts w:ascii="Times New Roman" w:hAnsi="Times New Roman" w:cs="Times New Roman"/>
          <w:spacing w:val="-2"/>
          <w:position w:val="1"/>
        </w:rPr>
        <w:t>самоуправления;</w:t>
      </w:r>
    </w:p>
    <w:p w14:paraId="1BC8002C" w14:textId="77777777" w:rsidR="00D93A2C" w:rsidRDefault="006B3E12" w:rsidP="00D93A2C">
      <w:pPr>
        <w:pStyle w:val="a7"/>
        <w:widowControl w:val="0"/>
        <w:numPr>
          <w:ilvl w:val="0"/>
          <w:numId w:val="236"/>
        </w:numPr>
        <w:tabs>
          <w:tab w:val="left" w:pos="1003"/>
        </w:tabs>
        <w:autoSpaceDE w:val="0"/>
        <w:autoSpaceDN w:val="0"/>
        <w:spacing w:before="11" w:after="0" w:line="244" w:lineRule="auto"/>
        <w:ind w:left="142" w:right="601"/>
        <w:contextualSpacing w:val="0"/>
        <w:jc w:val="both"/>
        <w:rPr>
          <w:rFonts w:ascii="Times New Roman" w:hAnsi="Times New Roman" w:cs="Times New Roman"/>
        </w:rPr>
      </w:pPr>
      <w:r w:rsidRPr="006B3E12">
        <w:rPr>
          <w:rFonts w:ascii="Times New Roman" w:hAnsi="Times New Roman" w:cs="Times New Roman"/>
          <w:spacing w:val="-2"/>
          <w:position w:val="1"/>
        </w:rPr>
        <w:t>формирование</w:t>
      </w:r>
      <w:r w:rsidRPr="006B3E12">
        <w:rPr>
          <w:rFonts w:ascii="Times New Roman" w:hAnsi="Times New Roman" w:cs="Times New Roman"/>
          <w:position w:val="1"/>
        </w:rPr>
        <w:tab/>
      </w:r>
      <w:r w:rsidRPr="006B3E12">
        <w:rPr>
          <w:rFonts w:ascii="Times New Roman" w:hAnsi="Times New Roman" w:cs="Times New Roman"/>
          <w:spacing w:val="-2"/>
          <w:position w:val="1"/>
        </w:rPr>
        <w:t>психологической</w:t>
      </w:r>
      <w:r w:rsidRPr="006B3E12">
        <w:rPr>
          <w:rFonts w:ascii="Times New Roman" w:hAnsi="Times New Roman" w:cs="Times New Roman"/>
          <w:position w:val="1"/>
        </w:rPr>
        <w:tab/>
      </w:r>
      <w:r w:rsidRPr="006B3E12">
        <w:rPr>
          <w:rFonts w:ascii="Times New Roman" w:hAnsi="Times New Roman" w:cs="Times New Roman"/>
          <w:spacing w:val="-2"/>
          <w:position w:val="1"/>
        </w:rPr>
        <w:t>культуры</w:t>
      </w:r>
      <w:r w:rsidRPr="006B3E12">
        <w:rPr>
          <w:rFonts w:ascii="Times New Roman" w:hAnsi="Times New Roman" w:cs="Times New Roman"/>
          <w:position w:val="1"/>
        </w:rPr>
        <w:tab/>
      </w:r>
      <w:r w:rsidRPr="006B3E12">
        <w:rPr>
          <w:rFonts w:ascii="Times New Roman" w:hAnsi="Times New Roman" w:cs="Times New Roman"/>
          <w:spacing w:val="-2"/>
          <w:position w:val="1"/>
        </w:rPr>
        <w:t>поведения</w:t>
      </w:r>
      <w:r w:rsidRPr="006B3E12">
        <w:rPr>
          <w:rFonts w:ascii="Times New Roman" w:hAnsi="Times New Roman" w:cs="Times New Roman"/>
          <w:position w:val="1"/>
        </w:rPr>
        <w:tab/>
      </w:r>
      <w:r w:rsidRPr="006B3E12">
        <w:rPr>
          <w:rFonts w:ascii="Times New Roman" w:hAnsi="Times New Roman" w:cs="Times New Roman"/>
          <w:spacing w:val="-10"/>
          <w:position w:val="1"/>
        </w:rPr>
        <w:t xml:space="preserve">в </w:t>
      </w:r>
      <w:r w:rsidRPr="006B3E12">
        <w:rPr>
          <w:rFonts w:ascii="Times New Roman" w:hAnsi="Times New Roman" w:cs="Times New Roman"/>
        </w:rPr>
        <w:t>информационной среде;</w:t>
      </w:r>
    </w:p>
    <w:p w14:paraId="6FFA4CA4" w14:textId="60043090" w:rsidR="006B3E12" w:rsidRPr="00D93A2C" w:rsidRDefault="006B3E12" w:rsidP="00D93A2C">
      <w:pPr>
        <w:pStyle w:val="a7"/>
        <w:widowControl w:val="0"/>
        <w:numPr>
          <w:ilvl w:val="0"/>
          <w:numId w:val="236"/>
        </w:numPr>
        <w:tabs>
          <w:tab w:val="left" w:pos="1003"/>
        </w:tabs>
        <w:autoSpaceDE w:val="0"/>
        <w:autoSpaceDN w:val="0"/>
        <w:spacing w:before="11" w:after="0" w:line="244" w:lineRule="auto"/>
        <w:ind w:left="142" w:right="601"/>
        <w:contextualSpacing w:val="0"/>
        <w:jc w:val="both"/>
        <w:rPr>
          <w:rFonts w:ascii="Times New Roman" w:hAnsi="Times New Roman" w:cs="Times New Roman"/>
        </w:rPr>
      </w:pPr>
      <w:r w:rsidRPr="00D93A2C">
        <w:rPr>
          <w:rFonts w:ascii="Times New Roman" w:hAnsi="Times New Roman" w:cs="Times New Roman"/>
          <w:position w:val="1"/>
        </w:rPr>
        <w:t>развитие психологической</w:t>
      </w:r>
      <w:r w:rsidRPr="00D93A2C">
        <w:rPr>
          <w:rFonts w:ascii="Times New Roman" w:hAnsi="Times New Roman" w:cs="Times New Roman"/>
          <w:spacing w:val="20"/>
          <w:position w:val="1"/>
        </w:rPr>
        <w:t xml:space="preserve"> </w:t>
      </w:r>
      <w:r w:rsidRPr="00D93A2C">
        <w:rPr>
          <w:rFonts w:ascii="Times New Roman" w:hAnsi="Times New Roman" w:cs="Times New Roman"/>
          <w:position w:val="1"/>
        </w:rPr>
        <w:t xml:space="preserve">культуры в области использования </w:t>
      </w:r>
      <w:r w:rsidRPr="00D93A2C">
        <w:rPr>
          <w:rFonts w:ascii="Times New Roman" w:hAnsi="Times New Roman" w:cs="Times New Roman"/>
          <w:spacing w:val="-4"/>
        </w:rPr>
        <w:t>ИКТ.</w:t>
      </w:r>
    </w:p>
    <w:p w14:paraId="705B2C68" w14:textId="77777777" w:rsidR="006B3E12" w:rsidRPr="006B3E12" w:rsidRDefault="006B3E12" w:rsidP="006B3E12">
      <w:pPr>
        <w:pStyle w:val="ac"/>
        <w:spacing w:before="19" w:line="278" w:lineRule="auto"/>
        <w:ind w:left="643" w:right="283" w:hanging="1003"/>
        <w:rPr>
          <w:sz w:val="24"/>
          <w:szCs w:val="24"/>
        </w:rPr>
      </w:pPr>
      <w:r w:rsidRPr="006B3E12">
        <w:rPr>
          <w:sz w:val="24"/>
          <w:szCs w:val="24"/>
        </w:rPr>
        <w:t xml:space="preserve">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w:t>
      </w:r>
      <w:r w:rsidRPr="006B3E12">
        <w:rPr>
          <w:spacing w:val="-2"/>
          <w:sz w:val="24"/>
          <w:szCs w:val="24"/>
        </w:rPr>
        <w:t>числе:</w:t>
      </w:r>
    </w:p>
    <w:p w14:paraId="74C3834B" w14:textId="77777777" w:rsidR="006B3E12" w:rsidRPr="006B3E12" w:rsidRDefault="006B3E12" w:rsidP="006B3E12">
      <w:pPr>
        <w:pStyle w:val="ac"/>
        <w:spacing w:line="273" w:lineRule="auto"/>
        <w:ind w:left="643" w:right="283" w:hanging="1003"/>
        <w:rPr>
          <w:sz w:val="24"/>
          <w:szCs w:val="24"/>
        </w:rPr>
      </w:pPr>
      <w:r w:rsidRPr="006B3E12">
        <w:rPr>
          <w:sz w:val="24"/>
          <w:szCs w:val="24"/>
        </w:rPr>
        <w:t>обучающихся, испытывающих трудности в освоении программы основного общего образования, развитии и социальной адаптации;</w:t>
      </w:r>
    </w:p>
    <w:p w14:paraId="0B90DBA5" w14:textId="77777777" w:rsidR="006B3E12" w:rsidRPr="006B3E12" w:rsidRDefault="006B3E12" w:rsidP="006B3E12">
      <w:pPr>
        <w:pStyle w:val="ac"/>
        <w:spacing w:before="2" w:line="278" w:lineRule="auto"/>
        <w:ind w:left="643" w:right="283" w:hanging="1003"/>
        <w:rPr>
          <w:sz w:val="24"/>
          <w:szCs w:val="24"/>
        </w:rPr>
      </w:pPr>
      <w:r w:rsidRPr="006B3E12">
        <w:rPr>
          <w:sz w:val="24"/>
          <w:szCs w:val="24"/>
        </w:rPr>
        <w:t xml:space="preserve">обучающихся, проявляющих индивидуальные способности, и </w:t>
      </w:r>
      <w:r w:rsidRPr="006B3E12">
        <w:rPr>
          <w:spacing w:val="-2"/>
          <w:sz w:val="24"/>
          <w:szCs w:val="24"/>
        </w:rPr>
        <w:t>одарённых;</w:t>
      </w:r>
    </w:p>
    <w:p w14:paraId="4F47051C" w14:textId="77777777" w:rsidR="006B3E12" w:rsidRPr="006B3E12" w:rsidRDefault="006B3E12" w:rsidP="006B3E12">
      <w:pPr>
        <w:pStyle w:val="ac"/>
        <w:spacing w:line="247" w:lineRule="exact"/>
        <w:ind w:left="869" w:right="283" w:hanging="1003"/>
        <w:rPr>
          <w:sz w:val="24"/>
          <w:szCs w:val="24"/>
        </w:rPr>
      </w:pPr>
      <w:r w:rsidRPr="006B3E12">
        <w:rPr>
          <w:sz w:val="24"/>
          <w:szCs w:val="24"/>
        </w:rPr>
        <w:t>обучающихся</w:t>
      </w:r>
      <w:r w:rsidRPr="006B3E12">
        <w:rPr>
          <w:spacing w:val="-9"/>
          <w:sz w:val="24"/>
          <w:szCs w:val="24"/>
        </w:rPr>
        <w:t xml:space="preserve"> </w:t>
      </w:r>
      <w:r w:rsidRPr="006B3E12">
        <w:rPr>
          <w:sz w:val="24"/>
          <w:szCs w:val="24"/>
        </w:rPr>
        <w:t>с</w:t>
      </w:r>
      <w:r w:rsidRPr="006B3E12">
        <w:rPr>
          <w:spacing w:val="-10"/>
          <w:sz w:val="24"/>
          <w:szCs w:val="24"/>
        </w:rPr>
        <w:t xml:space="preserve"> </w:t>
      </w:r>
      <w:r w:rsidRPr="006B3E12">
        <w:rPr>
          <w:spacing w:val="-4"/>
          <w:sz w:val="24"/>
          <w:szCs w:val="24"/>
        </w:rPr>
        <w:t>ОВЗ;</w:t>
      </w:r>
    </w:p>
    <w:p w14:paraId="729BD78A" w14:textId="77777777" w:rsidR="006B3E12" w:rsidRPr="006B3E12" w:rsidRDefault="006B3E12" w:rsidP="006B3E12">
      <w:pPr>
        <w:pStyle w:val="ac"/>
        <w:spacing w:before="35" w:line="278" w:lineRule="auto"/>
        <w:ind w:left="643" w:right="283" w:hanging="1003"/>
        <w:rPr>
          <w:sz w:val="24"/>
          <w:szCs w:val="24"/>
        </w:rPr>
      </w:pPr>
      <w:r w:rsidRPr="006B3E12">
        <w:rPr>
          <w:sz w:val="24"/>
          <w:szCs w:val="24"/>
        </w:rPr>
        <w:t>педагогических, учебно-вспомогательных и иных работников образовательной организации, обеспечивающих реализацию программы начального общего образования;</w:t>
      </w:r>
    </w:p>
    <w:p w14:paraId="5FA8B733" w14:textId="77777777" w:rsidR="006B3E12" w:rsidRPr="006B3E12" w:rsidRDefault="006B3E12" w:rsidP="006B3E12">
      <w:pPr>
        <w:pStyle w:val="ac"/>
        <w:spacing w:line="273" w:lineRule="auto"/>
        <w:ind w:left="643" w:right="283" w:hanging="1003"/>
        <w:rPr>
          <w:sz w:val="24"/>
          <w:szCs w:val="24"/>
        </w:rPr>
      </w:pPr>
      <w:r w:rsidRPr="006B3E12">
        <w:rPr>
          <w:sz w:val="24"/>
          <w:szCs w:val="24"/>
        </w:rPr>
        <w:t xml:space="preserve">родителей (законных представителей) несовершеннолетних </w:t>
      </w:r>
      <w:r w:rsidRPr="006B3E12">
        <w:rPr>
          <w:spacing w:val="-2"/>
          <w:sz w:val="24"/>
          <w:szCs w:val="24"/>
        </w:rPr>
        <w:t>обучающихся.</w:t>
      </w:r>
    </w:p>
    <w:p w14:paraId="66891949" w14:textId="4BBD426C" w:rsidR="006B3E12" w:rsidRPr="006B3E12" w:rsidRDefault="006B3E12" w:rsidP="006B3E12">
      <w:pPr>
        <w:pStyle w:val="ac"/>
        <w:tabs>
          <w:tab w:val="left" w:pos="4274"/>
          <w:tab w:val="left" w:pos="6166"/>
        </w:tabs>
        <w:spacing w:line="278" w:lineRule="auto"/>
        <w:ind w:left="643" w:right="283" w:hanging="1003"/>
        <w:rPr>
          <w:sz w:val="24"/>
          <w:szCs w:val="24"/>
        </w:rPr>
      </w:pPr>
      <w:r w:rsidRPr="006B3E12">
        <w:rPr>
          <w:spacing w:val="-2"/>
          <w:sz w:val="24"/>
          <w:szCs w:val="24"/>
        </w:rPr>
        <w:t>Психолого-педагогическая</w:t>
      </w:r>
      <w:r w:rsidRPr="006B3E12">
        <w:rPr>
          <w:sz w:val="24"/>
          <w:szCs w:val="24"/>
        </w:rPr>
        <w:tab/>
      </w:r>
      <w:r w:rsidRPr="006B3E12">
        <w:rPr>
          <w:spacing w:val="-2"/>
          <w:sz w:val="24"/>
          <w:szCs w:val="24"/>
        </w:rPr>
        <w:t>поддержка</w:t>
      </w:r>
      <w:r w:rsidRPr="006B3E12">
        <w:rPr>
          <w:sz w:val="24"/>
          <w:szCs w:val="24"/>
        </w:rPr>
        <w:tab/>
      </w:r>
      <w:r w:rsidRPr="006B3E12">
        <w:rPr>
          <w:spacing w:val="-2"/>
          <w:sz w:val="24"/>
          <w:szCs w:val="24"/>
        </w:rPr>
        <w:t xml:space="preserve">участников </w:t>
      </w:r>
      <w:proofErr w:type="gramStart"/>
      <w:r w:rsidRPr="006B3E12">
        <w:rPr>
          <w:sz w:val="24"/>
          <w:szCs w:val="24"/>
        </w:rPr>
        <w:t>образовательных</w:t>
      </w:r>
      <w:r>
        <w:rPr>
          <w:sz w:val="24"/>
          <w:szCs w:val="24"/>
        </w:rPr>
        <w:t xml:space="preserve">  </w:t>
      </w:r>
      <w:r w:rsidRPr="006B3E12">
        <w:rPr>
          <w:sz w:val="24"/>
          <w:szCs w:val="24"/>
        </w:rPr>
        <w:t>отношений</w:t>
      </w:r>
      <w:proofErr w:type="gramEnd"/>
      <w:r w:rsidRPr="006B3E12">
        <w:rPr>
          <w:sz w:val="24"/>
          <w:szCs w:val="24"/>
        </w:rPr>
        <w:t xml:space="preserve"> реализуется диверсифицировано, на уровне школы, классов, групп, а также на индивидуальном уровне.</w:t>
      </w:r>
    </w:p>
    <w:p w14:paraId="2C9EF657" w14:textId="77777777" w:rsidR="006B3E12" w:rsidRDefault="006B3E12" w:rsidP="006B3E12">
      <w:pPr>
        <w:pStyle w:val="ac"/>
        <w:spacing w:line="278" w:lineRule="auto"/>
        <w:ind w:left="643" w:right="283" w:hanging="1003"/>
        <w:rPr>
          <w:sz w:val="24"/>
          <w:szCs w:val="24"/>
        </w:rPr>
      </w:pPr>
      <w:r w:rsidRPr="006B3E12">
        <w:rPr>
          <w:sz w:val="24"/>
          <w:szCs w:val="24"/>
        </w:rPr>
        <w:t>В процессе реализации основной образовательной программы используются такие формы психолого-педагогического сопровождения, как:</w:t>
      </w:r>
    </w:p>
    <w:p w14:paraId="2D913BD1" w14:textId="77777777" w:rsidR="006847B7" w:rsidRPr="006847B7" w:rsidRDefault="006B3E12">
      <w:pPr>
        <w:pStyle w:val="ac"/>
        <w:numPr>
          <w:ilvl w:val="0"/>
          <w:numId w:val="190"/>
        </w:numPr>
        <w:spacing w:line="278" w:lineRule="auto"/>
        <w:ind w:right="283"/>
        <w:rPr>
          <w:sz w:val="24"/>
          <w:szCs w:val="24"/>
        </w:rPr>
      </w:pPr>
      <w:r w:rsidRPr="006847B7">
        <w:rPr>
          <w:position w:val="1"/>
        </w:rPr>
        <w:t xml:space="preserve">диагностика, направленная на определение особенностей </w:t>
      </w:r>
      <w:r w:rsidRPr="006B3E12">
        <w:t>статуса обучающегося, которая может</w:t>
      </w:r>
      <w:r>
        <w:t xml:space="preserve"> </w:t>
      </w:r>
      <w:r w:rsidRPr="006B3E12">
        <w:t>проводиться на этапе перехода обучающегося на следующий уровень образования и в конце каждого учебного года (Анализ изучения готовности первоклассников к обучению</w:t>
      </w:r>
      <w:r w:rsidRPr="006847B7">
        <w:rPr>
          <w:spacing w:val="40"/>
        </w:rPr>
        <w:t xml:space="preserve"> </w:t>
      </w:r>
      <w:r w:rsidRPr="006B3E12">
        <w:t>в</w:t>
      </w:r>
      <w:r w:rsidR="006847B7">
        <w:t xml:space="preserve"> </w:t>
      </w:r>
      <w:proofErr w:type="spellStart"/>
      <w:r w:rsidR="006847B7">
        <w:t>дицее</w:t>
      </w:r>
      <w:proofErr w:type="spellEnd"/>
      <w:r w:rsidR="006847B7">
        <w:t>;</w:t>
      </w:r>
    </w:p>
    <w:p w14:paraId="13CF51C2" w14:textId="77777777" w:rsidR="006847B7" w:rsidRPr="006847B7" w:rsidRDefault="006847B7">
      <w:pPr>
        <w:pStyle w:val="ac"/>
        <w:numPr>
          <w:ilvl w:val="0"/>
          <w:numId w:val="190"/>
        </w:numPr>
        <w:spacing w:line="278" w:lineRule="auto"/>
        <w:ind w:right="283"/>
        <w:rPr>
          <w:sz w:val="24"/>
          <w:szCs w:val="24"/>
        </w:rPr>
      </w:pPr>
      <w:r w:rsidRPr="006847B7">
        <w:rPr>
          <w:position w:val="1"/>
        </w:rPr>
        <w:t xml:space="preserve">изучение уровня готовности учащихся </w:t>
      </w:r>
      <w:proofErr w:type="gramStart"/>
      <w:r w:rsidRPr="006847B7">
        <w:rPr>
          <w:position w:val="1"/>
        </w:rPr>
        <w:t>4 - х</w:t>
      </w:r>
      <w:proofErr w:type="gramEnd"/>
      <w:r w:rsidRPr="006847B7">
        <w:rPr>
          <w:position w:val="1"/>
        </w:rPr>
        <w:t xml:space="preserve"> классов к </w:t>
      </w:r>
      <w:r w:rsidRPr="006847B7">
        <w:t>переходу в основную школу, диагностика адаптации пятиклассников на этапе перехода из начальной школы в среднее</w:t>
      </w:r>
      <w:r w:rsidRPr="006847B7">
        <w:rPr>
          <w:spacing w:val="-4"/>
        </w:rPr>
        <w:t xml:space="preserve"> </w:t>
      </w:r>
      <w:r w:rsidRPr="006847B7">
        <w:t>звено)</w:t>
      </w:r>
    </w:p>
    <w:p w14:paraId="4F6DC7C8" w14:textId="4A7840C8" w:rsidR="006847B7" w:rsidRPr="006847B7" w:rsidRDefault="006847B7">
      <w:pPr>
        <w:pStyle w:val="ac"/>
        <w:numPr>
          <w:ilvl w:val="0"/>
          <w:numId w:val="190"/>
        </w:numPr>
        <w:spacing w:line="278" w:lineRule="auto"/>
        <w:ind w:right="283"/>
        <w:rPr>
          <w:sz w:val="24"/>
          <w:szCs w:val="24"/>
        </w:rPr>
      </w:pPr>
      <w:r w:rsidRPr="006847B7">
        <w:t>консультирование педагогов и родителей (законных представителей), которое осуществляется педагогическим работником и психологом с учётом результатов диагностики, а также администрацией образовательной организации</w:t>
      </w:r>
      <w:r w:rsidR="00FF0641">
        <w:t>.</w:t>
      </w:r>
    </w:p>
    <w:p w14:paraId="7BBD3119" w14:textId="77777777" w:rsidR="006847B7" w:rsidRPr="006847B7" w:rsidRDefault="006847B7" w:rsidP="00FF0641">
      <w:pPr>
        <w:pStyle w:val="ac"/>
        <w:spacing w:line="278" w:lineRule="auto"/>
        <w:ind w:left="0" w:right="283"/>
        <w:rPr>
          <w:sz w:val="24"/>
          <w:szCs w:val="24"/>
        </w:rPr>
      </w:pPr>
    </w:p>
    <w:p w14:paraId="1DE7D6EA" w14:textId="7370AD4A" w:rsidR="00FF0641" w:rsidRPr="00FF0641" w:rsidRDefault="00FF0641" w:rsidP="00FF0641">
      <w:pPr>
        <w:pStyle w:val="3"/>
        <w:spacing w:line="276" w:lineRule="auto"/>
        <w:ind w:left="-284" w:right="142" w:hanging="785"/>
        <w:jc w:val="both"/>
        <w:rPr>
          <w:rFonts w:ascii="Times New Roman" w:hAnsi="Times New Roman" w:cs="Times New Roman"/>
          <w:b/>
          <w:bCs/>
          <w:color w:val="auto"/>
          <w:sz w:val="24"/>
          <w:szCs w:val="24"/>
        </w:rPr>
      </w:pPr>
      <w:r w:rsidRPr="00FF0641">
        <w:rPr>
          <w:rFonts w:ascii="Times New Roman" w:hAnsi="Times New Roman" w:cs="Times New Roman"/>
          <w:b/>
          <w:bCs/>
          <w:color w:val="auto"/>
          <w:sz w:val="24"/>
          <w:szCs w:val="24"/>
        </w:rPr>
        <w:t xml:space="preserve">            График консультаций сотрудников </w:t>
      </w:r>
      <w:proofErr w:type="spellStart"/>
      <w:proofErr w:type="gramStart"/>
      <w:r w:rsidRPr="00FF0641">
        <w:rPr>
          <w:rFonts w:ascii="Times New Roman" w:hAnsi="Times New Roman" w:cs="Times New Roman"/>
          <w:b/>
          <w:bCs/>
          <w:color w:val="auto"/>
          <w:sz w:val="24"/>
          <w:szCs w:val="24"/>
        </w:rPr>
        <w:t>психолого</w:t>
      </w:r>
      <w:proofErr w:type="spellEnd"/>
      <w:r w:rsidRPr="00FF0641">
        <w:rPr>
          <w:rFonts w:ascii="Times New Roman" w:hAnsi="Times New Roman" w:cs="Times New Roman"/>
          <w:b/>
          <w:bCs/>
          <w:color w:val="auto"/>
          <w:sz w:val="24"/>
          <w:szCs w:val="24"/>
        </w:rPr>
        <w:t xml:space="preserve"> - педагогической</w:t>
      </w:r>
      <w:proofErr w:type="gramEnd"/>
      <w:r w:rsidRPr="00FF0641">
        <w:rPr>
          <w:rFonts w:ascii="Times New Roman" w:hAnsi="Times New Roman" w:cs="Times New Roman"/>
          <w:b/>
          <w:bCs/>
          <w:color w:val="auto"/>
          <w:sz w:val="24"/>
          <w:szCs w:val="24"/>
        </w:rPr>
        <w:t xml:space="preserve"> службы МБОУ </w:t>
      </w:r>
      <w:r w:rsidR="006C4A3D">
        <w:rPr>
          <w:rFonts w:ascii="Times New Roman" w:hAnsi="Times New Roman" w:cs="Times New Roman"/>
          <w:b/>
          <w:bCs/>
          <w:color w:val="auto"/>
          <w:sz w:val="24"/>
          <w:szCs w:val="24"/>
        </w:rPr>
        <w:t>«Лицей «Престиж»</w:t>
      </w:r>
      <w:r w:rsidRPr="00FF0641">
        <w:rPr>
          <w:rFonts w:ascii="Times New Roman" w:hAnsi="Times New Roman" w:cs="Times New Roman"/>
          <w:b/>
          <w:bCs/>
          <w:color w:val="auto"/>
          <w:sz w:val="24"/>
          <w:szCs w:val="24"/>
        </w:rPr>
        <w:t xml:space="preserve"> </w:t>
      </w:r>
      <w:proofErr w:type="spellStart"/>
      <w:r w:rsidRPr="00FF0641">
        <w:rPr>
          <w:rFonts w:ascii="Times New Roman" w:hAnsi="Times New Roman" w:cs="Times New Roman"/>
          <w:b/>
          <w:bCs/>
          <w:color w:val="auto"/>
          <w:sz w:val="24"/>
          <w:szCs w:val="24"/>
        </w:rPr>
        <w:t>г.о.Самара</w:t>
      </w:r>
      <w:proofErr w:type="spellEnd"/>
      <w:r w:rsidRPr="00FF0641">
        <w:rPr>
          <w:rFonts w:ascii="Times New Roman" w:hAnsi="Times New Roman" w:cs="Times New Roman"/>
          <w:b/>
          <w:bCs/>
          <w:color w:val="auto"/>
          <w:sz w:val="24"/>
          <w:szCs w:val="24"/>
        </w:rPr>
        <w:t xml:space="preserve"> утверждается на начало каждого учебного года как приложение к ООП НОО МБОУ </w:t>
      </w:r>
      <w:r w:rsidR="006C4A3D">
        <w:rPr>
          <w:rFonts w:ascii="Times New Roman" w:hAnsi="Times New Roman" w:cs="Times New Roman"/>
          <w:b/>
          <w:bCs/>
          <w:color w:val="auto"/>
          <w:sz w:val="24"/>
          <w:szCs w:val="24"/>
        </w:rPr>
        <w:t>«Лицей «Престиж»</w:t>
      </w:r>
      <w:r w:rsidRPr="00FF0641">
        <w:rPr>
          <w:rFonts w:ascii="Times New Roman" w:hAnsi="Times New Roman" w:cs="Times New Roman"/>
          <w:b/>
          <w:bCs/>
          <w:color w:val="auto"/>
          <w:sz w:val="24"/>
          <w:szCs w:val="24"/>
        </w:rPr>
        <w:t xml:space="preserve"> </w:t>
      </w:r>
      <w:proofErr w:type="spellStart"/>
      <w:r w:rsidRPr="00FF0641">
        <w:rPr>
          <w:rFonts w:ascii="Times New Roman" w:hAnsi="Times New Roman" w:cs="Times New Roman"/>
          <w:b/>
          <w:bCs/>
          <w:color w:val="auto"/>
          <w:sz w:val="24"/>
          <w:szCs w:val="24"/>
        </w:rPr>
        <w:t>г.о.Самара</w:t>
      </w:r>
      <w:proofErr w:type="spellEnd"/>
      <w:r w:rsidRPr="00FF0641">
        <w:rPr>
          <w:rFonts w:ascii="Times New Roman" w:hAnsi="Times New Roman" w:cs="Times New Roman"/>
          <w:b/>
          <w:bCs/>
          <w:color w:val="auto"/>
          <w:sz w:val="24"/>
          <w:szCs w:val="24"/>
        </w:rPr>
        <w:t>. (Приложение 7)</w:t>
      </w:r>
    </w:p>
    <w:p w14:paraId="622C97C3" w14:textId="77777777" w:rsidR="00FF0641" w:rsidRPr="00FF0641" w:rsidRDefault="00FF0641" w:rsidP="00FF0641">
      <w:pPr>
        <w:pStyle w:val="ac"/>
        <w:spacing w:before="62" w:after="1"/>
        <w:ind w:left="-284" w:right="142" w:hanging="785"/>
        <w:rPr>
          <w:b/>
          <w:bCs/>
          <w:sz w:val="24"/>
          <w:szCs w:val="24"/>
        </w:rPr>
      </w:pPr>
    </w:p>
    <w:tbl>
      <w:tblPr>
        <w:tblStyle w:val="ae"/>
        <w:tblW w:w="0" w:type="auto"/>
        <w:tblInd w:w="-5" w:type="dxa"/>
        <w:tblLook w:val="04A0" w:firstRow="1" w:lastRow="0" w:firstColumn="1" w:lastColumn="0" w:noHBand="0" w:noVBand="1"/>
      </w:tblPr>
      <w:tblGrid>
        <w:gridCol w:w="1470"/>
        <w:gridCol w:w="5618"/>
        <w:gridCol w:w="1289"/>
        <w:gridCol w:w="1541"/>
      </w:tblGrid>
      <w:tr w:rsidR="00797206" w14:paraId="7464B21B" w14:textId="77777777" w:rsidTr="00A23AB0">
        <w:tc>
          <w:tcPr>
            <w:tcW w:w="1843" w:type="dxa"/>
          </w:tcPr>
          <w:p w14:paraId="4C9AD897" w14:textId="2AE1F1A3" w:rsidR="00797206" w:rsidRPr="00797206" w:rsidRDefault="00797206" w:rsidP="00797206">
            <w:pPr>
              <w:pStyle w:val="a7"/>
              <w:widowControl w:val="0"/>
              <w:tabs>
                <w:tab w:val="left" w:pos="1362"/>
                <w:tab w:val="left" w:pos="9624"/>
                <w:tab w:val="left" w:pos="10065"/>
                <w:tab w:val="left" w:pos="10206"/>
                <w:tab w:val="left" w:pos="10348"/>
              </w:tabs>
              <w:autoSpaceDE w:val="0"/>
              <w:autoSpaceDN w:val="0"/>
              <w:spacing w:before="237"/>
              <w:ind w:left="0" w:right="142"/>
              <w:contextualSpacing w:val="0"/>
              <w:jc w:val="center"/>
              <w:rPr>
                <w:rFonts w:ascii="Times New Roman" w:hAnsi="Times New Roman" w:cs="Times New Roman"/>
                <w:b/>
                <w:bCs/>
              </w:rPr>
            </w:pPr>
            <w:r w:rsidRPr="00797206">
              <w:rPr>
                <w:rFonts w:ascii="Times New Roman" w:hAnsi="Times New Roman" w:cs="Times New Roman"/>
                <w:b/>
                <w:spacing w:val="-10"/>
              </w:rPr>
              <w:t>№</w:t>
            </w:r>
          </w:p>
        </w:tc>
        <w:tc>
          <w:tcPr>
            <w:tcW w:w="7038" w:type="dxa"/>
          </w:tcPr>
          <w:p w14:paraId="6B73EA4D" w14:textId="38FFC9CA" w:rsidR="00797206" w:rsidRPr="00797206" w:rsidRDefault="00797206" w:rsidP="00797206">
            <w:pPr>
              <w:pStyle w:val="a7"/>
              <w:widowControl w:val="0"/>
              <w:tabs>
                <w:tab w:val="left" w:pos="1362"/>
                <w:tab w:val="left" w:pos="9624"/>
                <w:tab w:val="left" w:pos="10065"/>
                <w:tab w:val="left" w:pos="10206"/>
                <w:tab w:val="left" w:pos="10348"/>
              </w:tabs>
              <w:autoSpaceDE w:val="0"/>
              <w:autoSpaceDN w:val="0"/>
              <w:spacing w:before="237"/>
              <w:ind w:left="0" w:right="142"/>
              <w:contextualSpacing w:val="0"/>
              <w:jc w:val="center"/>
              <w:rPr>
                <w:rFonts w:ascii="Times New Roman" w:hAnsi="Times New Roman" w:cs="Times New Roman"/>
                <w:b/>
                <w:bCs/>
              </w:rPr>
            </w:pPr>
            <w:r w:rsidRPr="00797206">
              <w:rPr>
                <w:rFonts w:ascii="Times New Roman" w:hAnsi="Times New Roman" w:cs="Times New Roman"/>
                <w:b/>
                <w:spacing w:val="-4"/>
              </w:rPr>
              <w:t xml:space="preserve">Вид </w:t>
            </w:r>
            <w:r w:rsidRPr="00797206">
              <w:rPr>
                <w:rFonts w:ascii="Times New Roman" w:hAnsi="Times New Roman" w:cs="Times New Roman"/>
                <w:b/>
                <w:spacing w:val="-2"/>
              </w:rPr>
              <w:t>консультаций</w:t>
            </w:r>
          </w:p>
        </w:tc>
        <w:tc>
          <w:tcPr>
            <w:tcW w:w="487" w:type="dxa"/>
          </w:tcPr>
          <w:p w14:paraId="58F076D2" w14:textId="47ED207A" w:rsidR="00797206" w:rsidRPr="00797206" w:rsidRDefault="00797206" w:rsidP="00797206">
            <w:pPr>
              <w:pStyle w:val="a7"/>
              <w:widowControl w:val="0"/>
              <w:tabs>
                <w:tab w:val="left" w:pos="1362"/>
                <w:tab w:val="left" w:pos="9624"/>
                <w:tab w:val="left" w:pos="10065"/>
                <w:tab w:val="left" w:pos="10206"/>
                <w:tab w:val="left" w:pos="10348"/>
              </w:tabs>
              <w:autoSpaceDE w:val="0"/>
              <w:autoSpaceDN w:val="0"/>
              <w:spacing w:before="237"/>
              <w:ind w:left="0" w:right="142"/>
              <w:contextualSpacing w:val="0"/>
              <w:jc w:val="center"/>
              <w:rPr>
                <w:rFonts w:ascii="Times New Roman" w:hAnsi="Times New Roman" w:cs="Times New Roman"/>
                <w:b/>
                <w:bCs/>
              </w:rPr>
            </w:pPr>
            <w:r w:rsidRPr="00797206">
              <w:rPr>
                <w:rFonts w:ascii="Times New Roman" w:hAnsi="Times New Roman" w:cs="Times New Roman"/>
                <w:b/>
                <w:spacing w:val="-2"/>
              </w:rPr>
              <w:t>Время</w:t>
            </w:r>
          </w:p>
        </w:tc>
        <w:tc>
          <w:tcPr>
            <w:tcW w:w="550" w:type="dxa"/>
          </w:tcPr>
          <w:p w14:paraId="1C0B3108" w14:textId="6F03B6D8" w:rsidR="00797206" w:rsidRPr="00797206" w:rsidRDefault="00797206" w:rsidP="00797206">
            <w:pPr>
              <w:pStyle w:val="a7"/>
              <w:widowControl w:val="0"/>
              <w:tabs>
                <w:tab w:val="left" w:pos="1362"/>
                <w:tab w:val="left" w:pos="9624"/>
                <w:tab w:val="left" w:pos="10065"/>
                <w:tab w:val="left" w:pos="10206"/>
                <w:tab w:val="left" w:pos="10348"/>
              </w:tabs>
              <w:autoSpaceDE w:val="0"/>
              <w:autoSpaceDN w:val="0"/>
              <w:spacing w:before="237"/>
              <w:ind w:left="0" w:right="142"/>
              <w:contextualSpacing w:val="0"/>
              <w:jc w:val="center"/>
              <w:rPr>
                <w:rFonts w:ascii="Times New Roman" w:hAnsi="Times New Roman" w:cs="Times New Roman"/>
                <w:b/>
                <w:bCs/>
              </w:rPr>
            </w:pPr>
            <w:r w:rsidRPr="00797206">
              <w:rPr>
                <w:rFonts w:ascii="Times New Roman" w:hAnsi="Times New Roman" w:cs="Times New Roman"/>
                <w:b/>
                <w:spacing w:val="-2"/>
              </w:rPr>
              <w:t>Должность</w:t>
            </w:r>
          </w:p>
        </w:tc>
      </w:tr>
      <w:tr w:rsidR="00797206" w14:paraId="156FDD88" w14:textId="77777777" w:rsidTr="00A23AB0">
        <w:tc>
          <w:tcPr>
            <w:tcW w:w="1843" w:type="dxa"/>
          </w:tcPr>
          <w:p w14:paraId="7C8A6417" w14:textId="77777777" w:rsidR="00797206" w:rsidRPr="00797206" w:rsidRDefault="00797206" w:rsidP="00B1049E">
            <w:pPr>
              <w:pStyle w:val="TableParagraph"/>
              <w:jc w:val="center"/>
              <w:rPr>
                <w:b/>
                <w:sz w:val="24"/>
                <w:szCs w:val="24"/>
              </w:rPr>
            </w:pPr>
          </w:p>
          <w:p w14:paraId="642ECEA6" w14:textId="77777777" w:rsidR="00797206" w:rsidRPr="00797206" w:rsidRDefault="00797206" w:rsidP="00B1049E">
            <w:pPr>
              <w:pStyle w:val="TableParagraph"/>
              <w:spacing w:before="215"/>
              <w:jc w:val="center"/>
              <w:rPr>
                <w:b/>
                <w:sz w:val="24"/>
                <w:szCs w:val="24"/>
              </w:rPr>
            </w:pPr>
          </w:p>
          <w:p w14:paraId="5611AA79" w14:textId="72BA9FBA" w:rsidR="00797206" w:rsidRPr="00797206" w:rsidRDefault="00797206" w:rsidP="00B1049E">
            <w:pPr>
              <w:pStyle w:val="a7"/>
              <w:widowControl w:val="0"/>
              <w:tabs>
                <w:tab w:val="left" w:pos="1362"/>
                <w:tab w:val="left" w:pos="9624"/>
                <w:tab w:val="left" w:pos="10065"/>
                <w:tab w:val="left" w:pos="10206"/>
                <w:tab w:val="left" w:pos="10348"/>
              </w:tabs>
              <w:autoSpaceDE w:val="0"/>
              <w:autoSpaceDN w:val="0"/>
              <w:spacing w:before="237"/>
              <w:ind w:left="0" w:right="142"/>
              <w:contextualSpacing w:val="0"/>
              <w:jc w:val="center"/>
              <w:rPr>
                <w:rFonts w:ascii="Times New Roman" w:hAnsi="Times New Roman" w:cs="Times New Roman"/>
                <w:b/>
                <w:bCs/>
              </w:rPr>
            </w:pPr>
            <w:r w:rsidRPr="00797206">
              <w:rPr>
                <w:rFonts w:ascii="Times New Roman" w:hAnsi="Times New Roman" w:cs="Times New Roman"/>
                <w:spacing w:val="-10"/>
              </w:rPr>
              <w:t>1</w:t>
            </w:r>
          </w:p>
        </w:tc>
        <w:tc>
          <w:tcPr>
            <w:tcW w:w="7038" w:type="dxa"/>
          </w:tcPr>
          <w:p w14:paraId="7EC5B6C0" w14:textId="629AA895" w:rsidR="00797206" w:rsidRPr="00797206" w:rsidRDefault="00797206" w:rsidP="00797206">
            <w:pPr>
              <w:pStyle w:val="TableParagraph"/>
              <w:spacing w:line="278" w:lineRule="auto"/>
              <w:ind w:left="110" w:right="225"/>
              <w:rPr>
                <w:sz w:val="24"/>
                <w:szCs w:val="24"/>
              </w:rPr>
            </w:pPr>
            <w:r w:rsidRPr="00797206">
              <w:rPr>
                <w:spacing w:val="-2"/>
                <w:sz w:val="24"/>
                <w:szCs w:val="24"/>
              </w:rPr>
              <w:lastRenderedPageBreak/>
              <w:t xml:space="preserve">Консультирован </w:t>
            </w:r>
            <w:proofErr w:type="spellStart"/>
            <w:r w:rsidRPr="00797206">
              <w:rPr>
                <w:sz w:val="24"/>
                <w:szCs w:val="24"/>
              </w:rPr>
              <w:t>ие</w:t>
            </w:r>
            <w:proofErr w:type="spellEnd"/>
            <w:r w:rsidRPr="00797206">
              <w:rPr>
                <w:sz w:val="24"/>
                <w:szCs w:val="24"/>
              </w:rPr>
              <w:t xml:space="preserve"> родителей </w:t>
            </w:r>
            <w:r w:rsidRPr="00797206">
              <w:rPr>
                <w:spacing w:val="-2"/>
                <w:sz w:val="24"/>
                <w:szCs w:val="24"/>
              </w:rPr>
              <w:t xml:space="preserve">учеников </w:t>
            </w:r>
            <w:r w:rsidRPr="00797206">
              <w:rPr>
                <w:sz w:val="24"/>
                <w:szCs w:val="24"/>
              </w:rPr>
              <w:t>по вопросам воспитания</w:t>
            </w:r>
            <w:r w:rsidRPr="00797206">
              <w:rPr>
                <w:spacing w:val="-14"/>
                <w:sz w:val="24"/>
                <w:szCs w:val="24"/>
              </w:rPr>
              <w:t xml:space="preserve"> </w:t>
            </w:r>
            <w:r w:rsidRPr="00797206">
              <w:rPr>
                <w:sz w:val="24"/>
                <w:szCs w:val="24"/>
              </w:rPr>
              <w:t xml:space="preserve">и </w:t>
            </w:r>
            <w:r w:rsidRPr="00797206">
              <w:rPr>
                <w:spacing w:val="-2"/>
                <w:sz w:val="24"/>
                <w:szCs w:val="24"/>
              </w:rPr>
              <w:t>обучения.</w:t>
            </w:r>
          </w:p>
        </w:tc>
        <w:tc>
          <w:tcPr>
            <w:tcW w:w="487" w:type="dxa"/>
          </w:tcPr>
          <w:p w14:paraId="0200D8F1" w14:textId="3C09FA18" w:rsidR="00797206" w:rsidRPr="00797206" w:rsidRDefault="00797206" w:rsidP="00797206">
            <w:pPr>
              <w:pStyle w:val="a7"/>
              <w:widowControl w:val="0"/>
              <w:tabs>
                <w:tab w:val="left" w:pos="1362"/>
                <w:tab w:val="left" w:pos="9624"/>
                <w:tab w:val="left" w:pos="10065"/>
                <w:tab w:val="left" w:pos="10206"/>
                <w:tab w:val="left" w:pos="10348"/>
              </w:tabs>
              <w:autoSpaceDE w:val="0"/>
              <w:autoSpaceDN w:val="0"/>
              <w:spacing w:before="237"/>
              <w:ind w:left="0" w:right="142"/>
              <w:contextualSpacing w:val="0"/>
              <w:jc w:val="both"/>
              <w:rPr>
                <w:rFonts w:ascii="Times New Roman" w:hAnsi="Times New Roman" w:cs="Times New Roman"/>
                <w:b/>
                <w:bCs/>
              </w:rPr>
            </w:pPr>
            <w:proofErr w:type="gramStart"/>
            <w:r w:rsidRPr="00797206">
              <w:rPr>
                <w:rFonts w:ascii="Times New Roman" w:hAnsi="Times New Roman" w:cs="Times New Roman"/>
              </w:rPr>
              <w:t>В</w:t>
            </w:r>
            <w:r w:rsidRPr="00797206">
              <w:rPr>
                <w:rFonts w:ascii="Times New Roman" w:hAnsi="Times New Roman" w:cs="Times New Roman"/>
                <w:spacing w:val="-14"/>
              </w:rPr>
              <w:t xml:space="preserve"> </w:t>
            </w:r>
            <w:r w:rsidRPr="00797206">
              <w:rPr>
                <w:rFonts w:ascii="Times New Roman" w:hAnsi="Times New Roman" w:cs="Times New Roman"/>
              </w:rPr>
              <w:lastRenderedPageBreak/>
              <w:t>течении</w:t>
            </w:r>
            <w:proofErr w:type="gramEnd"/>
            <w:r w:rsidRPr="00797206">
              <w:rPr>
                <w:rFonts w:ascii="Times New Roman" w:hAnsi="Times New Roman" w:cs="Times New Roman"/>
                <w:spacing w:val="-14"/>
              </w:rPr>
              <w:t xml:space="preserve"> </w:t>
            </w:r>
            <w:r w:rsidRPr="00797206">
              <w:rPr>
                <w:rFonts w:ascii="Times New Roman" w:hAnsi="Times New Roman" w:cs="Times New Roman"/>
              </w:rPr>
              <w:t xml:space="preserve">учебного </w:t>
            </w:r>
            <w:r w:rsidRPr="00797206">
              <w:rPr>
                <w:rFonts w:ascii="Times New Roman" w:hAnsi="Times New Roman" w:cs="Times New Roman"/>
                <w:spacing w:val="-4"/>
              </w:rPr>
              <w:t>года</w:t>
            </w:r>
          </w:p>
        </w:tc>
        <w:tc>
          <w:tcPr>
            <w:tcW w:w="550" w:type="dxa"/>
          </w:tcPr>
          <w:p w14:paraId="758F4C52" w14:textId="20E61CDC" w:rsidR="00797206" w:rsidRPr="00797206" w:rsidRDefault="00797206" w:rsidP="00797206">
            <w:pPr>
              <w:pStyle w:val="a7"/>
              <w:widowControl w:val="0"/>
              <w:tabs>
                <w:tab w:val="left" w:pos="1362"/>
                <w:tab w:val="left" w:pos="9624"/>
                <w:tab w:val="left" w:pos="10065"/>
                <w:tab w:val="left" w:pos="10206"/>
                <w:tab w:val="left" w:pos="10348"/>
              </w:tabs>
              <w:autoSpaceDE w:val="0"/>
              <w:autoSpaceDN w:val="0"/>
              <w:spacing w:before="237"/>
              <w:ind w:left="0" w:right="142"/>
              <w:contextualSpacing w:val="0"/>
              <w:jc w:val="both"/>
              <w:rPr>
                <w:rFonts w:ascii="Times New Roman" w:hAnsi="Times New Roman" w:cs="Times New Roman"/>
                <w:b/>
                <w:bCs/>
              </w:rPr>
            </w:pPr>
            <w:r w:rsidRPr="00797206">
              <w:rPr>
                <w:rFonts w:ascii="Times New Roman" w:hAnsi="Times New Roman" w:cs="Times New Roman"/>
                <w:spacing w:val="-2"/>
              </w:rPr>
              <w:lastRenderedPageBreak/>
              <w:t xml:space="preserve">Педагог- </w:t>
            </w:r>
            <w:r w:rsidRPr="00797206">
              <w:rPr>
                <w:rFonts w:ascii="Times New Roman" w:hAnsi="Times New Roman" w:cs="Times New Roman"/>
                <w:spacing w:val="-2"/>
              </w:rPr>
              <w:lastRenderedPageBreak/>
              <w:t>психолог</w:t>
            </w:r>
          </w:p>
        </w:tc>
      </w:tr>
      <w:tr w:rsidR="00797206" w14:paraId="37DDFE60" w14:textId="77777777" w:rsidTr="00A23AB0">
        <w:tc>
          <w:tcPr>
            <w:tcW w:w="1843" w:type="dxa"/>
          </w:tcPr>
          <w:p w14:paraId="36EDEBA1" w14:textId="77777777" w:rsidR="00797206" w:rsidRPr="00797206" w:rsidRDefault="00797206" w:rsidP="00B1049E">
            <w:pPr>
              <w:pStyle w:val="TableParagraph"/>
              <w:jc w:val="center"/>
              <w:rPr>
                <w:b/>
                <w:sz w:val="24"/>
                <w:szCs w:val="24"/>
              </w:rPr>
            </w:pPr>
          </w:p>
          <w:p w14:paraId="607552CF" w14:textId="77777777" w:rsidR="00797206" w:rsidRPr="00797206" w:rsidRDefault="00797206" w:rsidP="00B1049E">
            <w:pPr>
              <w:pStyle w:val="TableParagraph"/>
              <w:spacing w:before="71"/>
              <w:jc w:val="center"/>
              <w:rPr>
                <w:b/>
                <w:sz w:val="24"/>
                <w:szCs w:val="24"/>
              </w:rPr>
            </w:pPr>
          </w:p>
          <w:p w14:paraId="7F9258A2" w14:textId="0FF6A871" w:rsidR="00797206" w:rsidRPr="00797206" w:rsidRDefault="00797206" w:rsidP="00B1049E">
            <w:pPr>
              <w:pStyle w:val="a7"/>
              <w:widowControl w:val="0"/>
              <w:tabs>
                <w:tab w:val="left" w:pos="1362"/>
                <w:tab w:val="left" w:pos="9624"/>
                <w:tab w:val="left" w:pos="10065"/>
                <w:tab w:val="left" w:pos="10206"/>
                <w:tab w:val="left" w:pos="10348"/>
              </w:tabs>
              <w:autoSpaceDE w:val="0"/>
              <w:autoSpaceDN w:val="0"/>
              <w:spacing w:before="237"/>
              <w:ind w:left="0" w:right="142"/>
              <w:contextualSpacing w:val="0"/>
              <w:jc w:val="center"/>
              <w:rPr>
                <w:rFonts w:ascii="Times New Roman" w:hAnsi="Times New Roman" w:cs="Times New Roman"/>
                <w:b/>
                <w:bCs/>
              </w:rPr>
            </w:pPr>
            <w:r w:rsidRPr="00797206">
              <w:rPr>
                <w:rFonts w:ascii="Times New Roman" w:hAnsi="Times New Roman" w:cs="Times New Roman"/>
                <w:spacing w:val="-5"/>
              </w:rPr>
              <w:t>2.</w:t>
            </w:r>
          </w:p>
        </w:tc>
        <w:tc>
          <w:tcPr>
            <w:tcW w:w="7038" w:type="dxa"/>
          </w:tcPr>
          <w:p w14:paraId="2C5F41D4" w14:textId="23D7BD57" w:rsidR="00797206" w:rsidRPr="00797206" w:rsidRDefault="00797206" w:rsidP="00797206">
            <w:pPr>
              <w:pStyle w:val="TableParagraph"/>
              <w:spacing w:line="278" w:lineRule="auto"/>
              <w:ind w:left="110" w:right="226"/>
              <w:jc w:val="both"/>
              <w:rPr>
                <w:sz w:val="24"/>
                <w:szCs w:val="24"/>
              </w:rPr>
            </w:pPr>
            <w:r w:rsidRPr="00797206">
              <w:rPr>
                <w:spacing w:val="-2"/>
                <w:sz w:val="24"/>
                <w:szCs w:val="24"/>
              </w:rPr>
              <w:t xml:space="preserve">Консультирован </w:t>
            </w:r>
            <w:proofErr w:type="spellStart"/>
            <w:r w:rsidRPr="00797206">
              <w:rPr>
                <w:sz w:val="24"/>
                <w:szCs w:val="24"/>
              </w:rPr>
              <w:t>ие</w:t>
            </w:r>
            <w:proofErr w:type="spellEnd"/>
            <w:r w:rsidRPr="00797206">
              <w:rPr>
                <w:spacing w:val="-6"/>
                <w:sz w:val="24"/>
                <w:szCs w:val="24"/>
              </w:rPr>
              <w:t xml:space="preserve"> </w:t>
            </w:r>
            <w:r w:rsidRPr="00797206">
              <w:rPr>
                <w:sz w:val="24"/>
                <w:szCs w:val="24"/>
              </w:rPr>
              <w:t>педагогов по вопросам воспитания</w:t>
            </w:r>
            <w:r w:rsidRPr="00797206">
              <w:rPr>
                <w:spacing w:val="-14"/>
                <w:sz w:val="24"/>
                <w:szCs w:val="24"/>
              </w:rPr>
              <w:t xml:space="preserve"> </w:t>
            </w:r>
            <w:r w:rsidRPr="00797206">
              <w:rPr>
                <w:sz w:val="24"/>
                <w:szCs w:val="24"/>
              </w:rPr>
              <w:t xml:space="preserve">и </w:t>
            </w:r>
            <w:r w:rsidRPr="00797206">
              <w:rPr>
                <w:spacing w:val="-2"/>
                <w:sz w:val="24"/>
                <w:szCs w:val="24"/>
              </w:rPr>
              <w:t>обучения.</w:t>
            </w:r>
          </w:p>
        </w:tc>
        <w:tc>
          <w:tcPr>
            <w:tcW w:w="487" w:type="dxa"/>
          </w:tcPr>
          <w:p w14:paraId="5D6D28F9" w14:textId="47F09AE9" w:rsidR="00797206" w:rsidRPr="00797206" w:rsidRDefault="00797206" w:rsidP="00797206">
            <w:pPr>
              <w:pStyle w:val="a7"/>
              <w:widowControl w:val="0"/>
              <w:tabs>
                <w:tab w:val="left" w:pos="1362"/>
                <w:tab w:val="left" w:pos="9624"/>
                <w:tab w:val="left" w:pos="10065"/>
                <w:tab w:val="left" w:pos="10206"/>
                <w:tab w:val="left" w:pos="10348"/>
              </w:tabs>
              <w:autoSpaceDE w:val="0"/>
              <w:autoSpaceDN w:val="0"/>
              <w:spacing w:before="237"/>
              <w:ind w:left="0" w:right="142"/>
              <w:contextualSpacing w:val="0"/>
              <w:jc w:val="both"/>
              <w:rPr>
                <w:rFonts w:ascii="Times New Roman" w:hAnsi="Times New Roman" w:cs="Times New Roman"/>
                <w:b/>
                <w:bCs/>
              </w:rPr>
            </w:pPr>
            <w:proofErr w:type="gramStart"/>
            <w:r w:rsidRPr="00797206">
              <w:rPr>
                <w:rFonts w:ascii="Times New Roman" w:hAnsi="Times New Roman" w:cs="Times New Roman"/>
              </w:rPr>
              <w:t>В</w:t>
            </w:r>
            <w:r w:rsidRPr="00797206">
              <w:rPr>
                <w:rFonts w:ascii="Times New Roman" w:hAnsi="Times New Roman" w:cs="Times New Roman"/>
                <w:spacing w:val="-14"/>
              </w:rPr>
              <w:t xml:space="preserve"> </w:t>
            </w:r>
            <w:r w:rsidRPr="00797206">
              <w:rPr>
                <w:rFonts w:ascii="Times New Roman" w:hAnsi="Times New Roman" w:cs="Times New Roman"/>
              </w:rPr>
              <w:t>течении</w:t>
            </w:r>
            <w:proofErr w:type="gramEnd"/>
            <w:r w:rsidRPr="00797206">
              <w:rPr>
                <w:rFonts w:ascii="Times New Roman" w:hAnsi="Times New Roman" w:cs="Times New Roman"/>
                <w:spacing w:val="-14"/>
              </w:rPr>
              <w:t xml:space="preserve"> </w:t>
            </w:r>
            <w:r w:rsidRPr="00797206">
              <w:rPr>
                <w:rFonts w:ascii="Times New Roman" w:hAnsi="Times New Roman" w:cs="Times New Roman"/>
              </w:rPr>
              <w:t xml:space="preserve">учебного </w:t>
            </w:r>
            <w:r w:rsidRPr="00797206">
              <w:rPr>
                <w:rFonts w:ascii="Times New Roman" w:hAnsi="Times New Roman" w:cs="Times New Roman"/>
                <w:spacing w:val="-4"/>
              </w:rPr>
              <w:t>года</w:t>
            </w:r>
          </w:p>
        </w:tc>
        <w:tc>
          <w:tcPr>
            <w:tcW w:w="550" w:type="dxa"/>
          </w:tcPr>
          <w:p w14:paraId="3FC9B2D2" w14:textId="15CDA8FD" w:rsidR="00797206" w:rsidRPr="00797206" w:rsidRDefault="00797206" w:rsidP="00797206">
            <w:pPr>
              <w:pStyle w:val="a7"/>
              <w:widowControl w:val="0"/>
              <w:tabs>
                <w:tab w:val="left" w:pos="1362"/>
                <w:tab w:val="left" w:pos="9624"/>
                <w:tab w:val="left" w:pos="10065"/>
                <w:tab w:val="left" w:pos="10206"/>
                <w:tab w:val="left" w:pos="10348"/>
              </w:tabs>
              <w:autoSpaceDE w:val="0"/>
              <w:autoSpaceDN w:val="0"/>
              <w:spacing w:before="237"/>
              <w:ind w:left="0" w:right="142"/>
              <w:contextualSpacing w:val="0"/>
              <w:jc w:val="both"/>
              <w:rPr>
                <w:rFonts w:ascii="Times New Roman" w:hAnsi="Times New Roman" w:cs="Times New Roman"/>
                <w:b/>
                <w:bCs/>
              </w:rPr>
            </w:pPr>
            <w:r w:rsidRPr="00797206">
              <w:rPr>
                <w:rFonts w:ascii="Times New Roman" w:hAnsi="Times New Roman" w:cs="Times New Roman"/>
                <w:spacing w:val="-2"/>
              </w:rPr>
              <w:t>Педагог- психолог</w:t>
            </w:r>
          </w:p>
        </w:tc>
      </w:tr>
      <w:tr w:rsidR="00797206" w14:paraId="567072BF" w14:textId="77777777" w:rsidTr="00A23AB0">
        <w:tc>
          <w:tcPr>
            <w:tcW w:w="1843" w:type="dxa"/>
          </w:tcPr>
          <w:p w14:paraId="13F9137D" w14:textId="77777777" w:rsidR="00797206" w:rsidRPr="00797206" w:rsidRDefault="00797206" w:rsidP="00B1049E">
            <w:pPr>
              <w:pStyle w:val="TableParagraph"/>
              <w:jc w:val="center"/>
              <w:rPr>
                <w:b/>
                <w:sz w:val="24"/>
                <w:szCs w:val="24"/>
              </w:rPr>
            </w:pPr>
          </w:p>
          <w:p w14:paraId="556D67F1" w14:textId="77777777" w:rsidR="00797206" w:rsidRPr="00797206" w:rsidRDefault="00797206" w:rsidP="00B1049E">
            <w:pPr>
              <w:pStyle w:val="TableParagraph"/>
              <w:jc w:val="center"/>
              <w:rPr>
                <w:b/>
                <w:sz w:val="24"/>
                <w:szCs w:val="24"/>
              </w:rPr>
            </w:pPr>
          </w:p>
          <w:p w14:paraId="613977F8" w14:textId="77777777" w:rsidR="00797206" w:rsidRPr="00797206" w:rsidRDefault="00797206" w:rsidP="00B1049E">
            <w:pPr>
              <w:pStyle w:val="TableParagraph"/>
              <w:jc w:val="center"/>
              <w:rPr>
                <w:b/>
                <w:sz w:val="24"/>
                <w:szCs w:val="24"/>
              </w:rPr>
            </w:pPr>
          </w:p>
          <w:p w14:paraId="74BC42C0" w14:textId="77777777" w:rsidR="00797206" w:rsidRPr="00797206" w:rsidRDefault="00797206" w:rsidP="00B1049E">
            <w:pPr>
              <w:pStyle w:val="TableParagraph"/>
              <w:jc w:val="center"/>
              <w:rPr>
                <w:b/>
                <w:sz w:val="24"/>
                <w:szCs w:val="24"/>
              </w:rPr>
            </w:pPr>
          </w:p>
          <w:p w14:paraId="7559C1E6" w14:textId="77777777" w:rsidR="00797206" w:rsidRPr="00797206" w:rsidRDefault="00797206" w:rsidP="00B1049E">
            <w:pPr>
              <w:pStyle w:val="TableParagraph"/>
              <w:spacing w:before="181"/>
              <w:jc w:val="center"/>
              <w:rPr>
                <w:b/>
                <w:sz w:val="24"/>
                <w:szCs w:val="24"/>
              </w:rPr>
            </w:pPr>
          </w:p>
          <w:p w14:paraId="5A748BC7" w14:textId="0F708207" w:rsidR="00797206" w:rsidRPr="00797206" w:rsidRDefault="00797206" w:rsidP="00B1049E">
            <w:pPr>
              <w:pStyle w:val="a7"/>
              <w:widowControl w:val="0"/>
              <w:tabs>
                <w:tab w:val="left" w:pos="1362"/>
                <w:tab w:val="left" w:pos="9624"/>
                <w:tab w:val="left" w:pos="10065"/>
                <w:tab w:val="left" w:pos="10206"/>
                <w:tab w:val="left" w:pos="10348"/>
              </w:tabs>
              <w:autoSpaceDE w:val="0"/>
              <w:autoSpaceDN w:val="0"/>
              <w:spacing w:before="237"/>
              <w:ind w:left="0" w:right="142"/>
              <w:contextualSpacing w:val="0"/>
              <w:jc w:val="center"/>
              <w:rPr>
                <w:rFonts w:ascii="Times New Roman" w:hAnsi="Times New Roman" w:cs="Times New Roman"/>
                <w:b/>
                <w:bCs/>
              </w:rPr>
            </w:pPr>
            <w:r w:rsidRPr="00797206">
              <w:rPr>
                <w:rFonts w:ascii="Times New Roman" w:hAnsi="Times New Roman" w:cs="Times New Roman"/>
                <w:spacing w:val="-5"/>
              </w:rPr>
              <w:t>3.</w:t>
            </w:r>
          </w:p>
        </w:tc>
        <w:tc>
          <w:tcPr>
            <w:tcW w:w="7038" w:type="dxa"/>
          </w:tcPr>
          <w:p w14:paraId="44234881" w14:textId="387A2AB8" w:rsidR="00797206" w:rsidRPr="00797206" w:rsidRDefault="00797206" w:rsidP="00797206">
            <w:pPr>
              <w:pStyle w:val="TableParagraph"/>
              <w:spacing w:line="278" w:lineRule="auto"/>
              <w:ind w:left="110" w:right="225"/>
              <w:rPr>
                <w:sz w:val="24"/>
                <w:szCs w:val="24"/>
              </w:rPr>
            </w:pPr>
            <w:r w:rsidRPr="00797206">
              <w:rPr>
                <w:spacing w:val="-2"/>
                <w:sz w:val="24"/>
                <w:szCs w:val="24"/>
              </w:rPr>
              <w:t xml:space="preserve">Консультирован </w:t>
            </w:r>
            <w:proofErr w:type="spellStart"/>
            <w:r w:rsidRPr="00797206">
              <w:rPr>
                <w:sz w:val="24"/>
                <w:szCs w:val="24"/>
              </w:rPr>
              <w:t>ие</w:t>
            </w:r>
            <w:proofErr w:type="spellEnd"/>
            <w:r w:rsidRPr="00797206">
              <w:rPr>
                <w:spacing w:val="-6"/>
                <w:sz w:val="24"/>
                <w:szCs w:val="24"/>
              </w:rPr>
              <w:t xml:space="preserve"> </w:t>
            </w:r>
            <w:r w:rsidRPr="00797206">
              <w:rPr>
                <w:sz w:val="24"/>
                <w:szCs w:val="24"/>
              </w:rPr>
              <w:t xml:space="preserve">учеников по вопросам </w:t>
            </w:r>
            <w:proofErr w:type="spellStart"/>
            <w:r w:rsidRPr="00797206">
              <w:rPr>
                <w:spacing w:val="-2"/>
                <w:sz w:val="24"/>
                <w:szCs w:val="24"/>
              </w:rPr>
              <w:t>взаимоотношени</w:t>
            </w:r>
            <w:proofErr w:type="spellEnd"/>
            <w:r w:rsidRPr="00797206">
              <w:rPr>
                <w:spacing w:val="-2"/>
                <w:sz w:val="24"/>
                <w:szCs w:val="24"/>
              </w:rPr>
              <w:t xml:space="preserve"> </w:t>
            </w:r>
            <w:r w:rsidRPr="00797206">
              <w:rPr>
                <w:sz w:val="24"/>
                <w:szCs w:val="24"/>
              </w:rPr>
              <w:t>я</w:t>
            </w:r>
            <w:r w:rsidRPr="00797206">
              <w:rPr>
                <w:spacing w:val="-14"/>
                <w:sz w:val="24"/>
                <w:szCs w:val="24"/>
              </w:rPr>
              <w:t xml:space="preserve"> </w:t>
            </w:r>
            <w:r w:rsidRPr="00797206">
              <w:rPr>
                <w:sz w:val="24"/>
                <w:szCs w:val="24"/>
              </w:rPr>
              <w:t>со</w:t>
            </w:r>
            <w:r w:rsidRPr="00797206">
              <w:rPr>
                <w:spacing w:val="-14"/>
                <w:sz w:val="24"/>
                <w:szCs w:val="24"/>
              </w:rPr>
              <w:t xml:space="preserve"> </w:t>
            </w:r>
            <w:r w:rsidRPr="00797206">
              <w:rPr>
                <w:sz w:val="24"/>
                <w:szCs w:val="24"/>
              </w:rPr>
              <w:t>взрослыми</w:t>
            </w:r>
            <w:r w:rsidRPr="00797206">
              <w:rPr>
                <w:spacing w:val="-10"/>
                <w:sz w:val="24"/>
                <w:szCs w:val="24"/>
              </w:rPr>
              <w:t xml:space="preserve"> </w:t>
            </w:r>
            <w:r w:rsidRPr="00797206">
              <w:rPr>
                <w:sz w:val="24"/>
                <w:szCs w:val="24"/>
              </w:rPr>
              <w:t xml:space="preserve">и </w:t>
            </w:r>
            <w:r w:rsidRPr="00797206">
              <w:rPr>
                <w:spacing w:val="-2"/>
                <w:sz w:val="24"/>
                <w:szCs w:val="24"/>
              </w:rPr>
              <w:t xml:space="preserve">сверстниками; самовоспитание; культура умственного </w:t>
            </w:r>
            <w:r w:rsidRPr="00797206">
              <w:rPr>
                <w:sz w:val="24"/>
                <w:szCs w:val="24"/>
              </w:rPr>
              <w:t>труда и поведения и</w:t>
            </w:r>
            <w:r w:rsidRPr="00797206">
              <w:rPr>
                <w:spacing w:val="-2"/>
                <w:sz w:val="24"/>
                <w:szCs w:val="24"/>
              </w:rPr>
              <w:t xml:space="preserve"> </w:t>
            </w:r>
            <w:r w:rsidRPr="00797206">
              <w:rPr>
                <w:sz w:val="24"/>
                <w:szCs w:val="24"/>
              </w:rPr>
              <w:t>т.</w:t>
            </w:r>
            <w:r w:rsidRPr="00797206">
              <w:rPr>
                <w:spacing w:val="-5"/>
                <w:sz w:val="24"/>
                <w:szCs w:val="24"/>
              </w:rPr>
              <w:t xml:space="preserve"> </w:t>
            </w:r>
            <w:r w:rsidRPr="00797206">
              <w:rPr>
                <w:sz w:val="24"/>
                <w:szCs w:val="24"/>
              </w:rPr>
              <w:t>п.</w:t>
            </w:r>
          </w:p>
        </w:tc>
        <w:tc>
          <w:tcPr>
            <w:tcW w:w="487" w:type="dxa"/>
          </w:tcPr>
          <w:p w14:paraId="18A15655" w14:textId="3F3A8F2B" w:rsidR="00797206" w:rsidRPr="00797206" w:rsidRDefault="00797206" w:rsidP="00797206">
            <w:pPr>
              <w:pStyle w:val="a7"/>
              <w:widowControl w:val="0"/>
              <w:tabs>
                <w:tab w:val="left" w:pos="1362"/>
                <w:tab w:val="left" w:pos="9624"/>
                <w:tab w:val="left" w:pos="10065"/>
                <w:tab w:val="left" w:pos="10206"/>
                <w:tab w:val="left" w:pos="10348"/>
              </w:tabs>
              <w:autoSpaceDE w:val="0"/>
              <w:autoSpaceDN w:val="0"/>
              <w:spacing w:before="237"/>
              <w:ind w:left="0" w:right="142"/>
              <w:contextualSpacing w:val="0"/>
              <w:jc w:val="both"/>
              <w:rPr>
                <w:rFonts w:ascii="Times New Roman" w:hAnsi="Times New Roman" w:cs="Times New Roman"/>
                <w:b/>
                <w:bCs/>
              </w:rPr>
            </w:pPr>
            <w:proofErr w:type="gramStart"/>
            <w:r w:rsidRPr="00797206">
              <w:rPr>
                <w:rFonts w:ascii="Times New Roman" w:hAnsi="Times New Roman" w:cs="Times New Roman"/>
              </w:rPr>
              <w:t>В</w:t>
            </w:r>
            <w:r w:rsidRPr="00797206">
              <w:rPr>
                <w:rFonts w:ascii="Times New Roman" w:hAnsi="Times New Roman" w:cs="Times New Roman"/>
                <w:spacing w:val="-14"/>
              </w:rPr>
              <w:t xml:space="preserve"> </w:t>
            </w:r>
            <w:r w:rsidRPr="00797206">
              <w:rPr>
                <w:rFonts w:ascii="Times New Roman" w:hAnsi="Times New Roman" w:cs="Times New Roman"/>
              </w:rPr>
              <w:t>течении</w:t>
            </w:r>
            <w:proofErr w:type="gramEnd"/>
            <w:r w:rsidRPr="00797206">
              <w:rPr>
                <w:rFonts w:ascii="Times New Roman" w:hAnsi="Times New Roman" w:cs="Times New Roman"/>
                <w:spacing w:val="-14"/>
              </w:rPr>
              <w:t xml:space="preserve"> </w:t>
            </w:r>
            <w:r w:rsidRPr="00797206">
              <w:rPr>
                <w:rFonts w:ascii="Times New Roman" w:hAnsi="Times New Roman" w:cs="Times New Roman"/>
              </w:rPr>
              <w:t xml:space="preserve">учебного </w:t>
            </w:r>
            <w:r w:rsidRPr="00797206">
              <w:rPr>
                <w:rFonts w:ascii="Times New Roman" w:hAnsi="Times New Roman" w:cs="Times New Roman"/>
                <w:spacing w:val="-4"/>
              </w:rPr>
              <w:t>года</w:t>
            </w:r>
          </w:p>
        </w:tc>
        <w:tc>
          <w:tcPr>
            <w:tcW w:w="550" w:type="dxa"/>
          </w:tcPr>
          <w:p w14:paraId="0079A9B7" w14:textId="75A3B588" w:rsidR="00797206" w:rsidRPr="00797206" w:rsidRDefault="00797206" w:rsidP="00797206">
            <w:pPr>
              <w:pStyle w:val="a7"/>
              <w:widowControl w:val="0"/>
              <w:tabs>
                <w:tab w:val="left" w:pos="1362"/>
                <w:tab w:val="left" w:pos="9624"/>
                <w:tab w:val="left" w:pos="10065"/>
                <w:tab w:val="left" w:pos="10206"/>
                <w:tab w:val="left" w:pos="10348"/>
              </w:tabs>
              <w:autoSpaceDE w:val="0"/>
              <w:autoSpaceDN w:val="0"/>
              <w:spacing w:before="237"/>
              <w:ind w:left="0" w:right="142"/>
              <w:contextualSpacing w:val="0"/>
              <w:jc w:val="both"/>
              <w:rPr>
                <w:rFonts w:ascii="Times New Roman" w:hAnsi="Times New Roman" w:cs="Times New Roman"/>
                <w:b/>
                <w:bCs/>
              </w:rPr>
            </w:pPr>
            <w:r w:rsidRPr="00797206">
              <w:rPr>
                <w:rFonts w:ascii="Times New Roman" w:hAnsi="Times New Roman" w:cs="Times New Roman"/>
                <w:spacing w:val="-2"/>
              </w:rPr>
              <w:t>Педагог- психолог</w:t>
            </w:r>
          </w:p>
        </w:tc>
      </w:tr>
    </w:tbl>
    <w:p w14:paraId="580B6DA4" w14:textId="77777777" w:rsidR="00447AB9" w:rsidRPr="00447AB9" w:rsidRDefault="00447AB9" w:rsidP="00447AB9">
      <w:pPr>
        <w:pStyle w:val="ac"/>
        <w:spacing w:line="278" w:lineRule="auto"/>
        <w:ind w:left="142" w:right="142"/>
        <w:rPr>
          <w:sz w:val="24"/>
          <w:szCs w:val="24"/>
        </w:rPr>
      </w:pPr>
      <w:r w:rsidRPr="00447AB9">
        <w:rPr>
          <w:sz w:val="24"/>
          <w:szCs w:val="24"/>
        </w:rPr>
        <w:t xml:space="preserve">Консультации проводятся в кабинете психолога, очно и </w:t>
      </w:r>
      <w:r w:rsidRPr="00447AB9">
        <w:rPr>
          <w:spacing w:val="-2"/>
          <w:sz w:val="24"/>
          <w:szCs w:val="24"/>
        </w:rPr>
        <w:t>дистанционно.</w:t>
      </w:r>
    </w:p>
    <w:p w14:paraId="497A104F" w14:textId="77777777" w:rsidR="00447AB9" w:rsidRPr="00447AB9" w:rsidRDefault="00447AB9" w:rsidP="00447AB9">
      <w:pPr>
        <w:pStyle w:val="ac"/>
        <w:spacing w:line="247" w:lineRule="exact"/>
        <w:ind w:left="142" w:right="142"/>
        <w:rPr>
          <w:sz w:val="24"/>
          <w:szCs w:val="24"/>
        </w:rPr>
      </w:pPr>
      <w:r w:rsidRPr="00447AB9">
        <w:rPr>
          <w:sz w:val="24"/>
          <w:szCs w:val="24"/>
        </w:rPr>
        <w:t>Продолжительность</w:t>
      </w:r>
      <w:r w:rsidRPr="00447AB9">
        <w:rPr>
          <w:spacing w:val="54"/>
          <w:sz w:val="24"/>
          <w:szCs w:val="24"/>
        </w:rPr>
        <w:t xml:space="preserve"> </w:t>
      </w:r>
      <w:r w:rsidRPr="00447AB9">
        <w:rPr>
          <w:sz w:val="24"/>
          <w:szCs w:val="24"/>
        </w:rPr>
        <w:t>одной</w:t>
      </w:r>
      <w:r w:rsidRPr="00447AB9">
        <w:rPr>
          <w:spacing w:val="1"/>
          <w:sz w:val="24"/>
          <w:szCs w:val="24"/>
        </w:rPr>
        <w:t xml:space="preserve"> </w:t>
      </w:r>
      <w:r w:rsidRPr="00447AB9">
        <w:rPr>
          <w:sz w:val="24"/>
          <w:szCs w:val="24"/>
        </w:rPr>
        <w:t>консультации</w:t>
      </w:r>
      <w:r w:rsidRPr="00447AB9">
        <w:rPr>
          <w:spacing w:val="72"/>
          <w:w w:val="150"/>
          <w:sz w:val="24"/>
          <w:szCs w:val="24"/>
        </w:rPr>
        <w:t xml:space="preserve"> </w:t>
      </w:r>
      <w:r w:rsidRPr="00447AB9">
        <w:rPr>
          <w:sz w:val="24"/>
          <w:szCs w:val="24"/>
        </w:rPr>
        <w:t>по</w:t>
      </w:r>
      <w:r w:rsidRPr="00447AB9">
        <w:rPr>
          <w:spacing w:val="-9"/>
          <w:sz w:val="24"/>
          <w:szCs w:val="24"/>
        </w:rPr>
        <w:t xml:space="preserve"> </w:t>
      </w:r>
      <w:proofErr w:type="gramStart"/>
      <w:r w:rsidRPr="00447AB9">
        <w:rPr>
          <w:sz w:val="24"/>
          <w:szCs w:val="24"/>
        </w:rPr>
        <w:t>плану</w:t>
      </w:r>
      <w:r w:rsidRPr="00447AB9">
        <w:rPr>
          <w:spacing w:val="29"/>
          <w:sz w:val="24"/>
          <w:szCs w:val="24"/>
        </w:rPr>
        <w:t xml:space="preserve">  </w:t>
      </w:r>
      <w:r w:rsidRPr="00447AB9">
        <w:rPr>
          <w:sz w:val="24"/>
          <w:szCs w:val="24"/>
        </w:rPr>
        <w:t>-</w:t>
      </w:r>
      <w:proofErr w:type="gramEnd"/>
      <w:r w:rsidRPr="00447AB9">
        <w:rPr>
          <w:spacing w:val="67"/>
          <w:w w:val="150"/>
          <w:sz w:val="24"/>
          <w:szCs w:val="24"/>
        </w:rPr>
        <w:t xml:space="preserve"> </w:t>
      </w:r>
      <w:r w:rsidRPr="00447AB9">
        <w:rPr>
          <w:sz w:val="24"/>
          <w:szCs w:val="24"/>
        </w:rPr>
        <w:t>20</w:t>
      </w:r>
      <w:r w:rsidRPr="00447AB9">
        <w:rPr>
          <w:spacing w:val="46"/>
          <w:sz w:val="24"/>
          <w:szCs w:val="24"/>
        </w:rPr>
        <w:t xml:space="preserve"> </w:t>
      </w:r>
      <w:r w:rsidRPr="00447AB9">
        <w:rPr>
          <w:spacing w:val="-2"/>
          <w:sz w:val="24"/>
          <w:szCs w:val="24"/>
        </w:rPr>
        <w:t>минут.</w:t>
      </w:r>
    </w:p>
    <w:p w14:paraId="6AD07778" w14:textId="77777777" w:rsidR="00447AB9" w:rsidRPr="00DE21F2" w:rsidRDefault="00447AB9">
      <w:pPr>
        <w:pStyle w:val="a7"/>
        <w:widowControl w:val="0"/>
        <w:numPr>
          <w:ilvl w:val="2"/>
          <w:numId w:val="236"/>
        </w:numPr>
        <w:tabs>
          <w:tab w:val="left" w:pos="1362"/>
          <w:tab w:val="left" w:pos="1364"/>
        </w:tabs>
        <w:autoSpaceDE w:val="0"/>
        <w:autoSpaceDN w:val="0"/>
        <w:spacing w:before="39" w:after="0" w:line="271" w:lineRule="auto"/>
        <w:ind w:left="142" w:right="142"/>
        <w:contextualSpacing w:val="0"/>
        <w:jc w:val="both"/>
        <w:rPr>
          <w:rFonts w:ascii="Times New Roman" w:hAnsi="Times New Roman" w:cs="Times New Roman"/>
        </w:rPr>
      </w:pPr>
      <w:r w:rsidRPr="00DE21F2">
        <w:rPr>
          <w:rFonts w:ascii="Times New Roman" w:hAnsi="Times New Roman" w:cs="Times New Roman"/>
        </w:rPr>
        <w:t>консультации ведутся по предварительной записи («Журнал записи на консультации педагога-психолога»)</w:t>
      </w:r>
    </w:p>
    <w:p w14:paraId="5A842F74" w14:textId="77777777" w:rsidR="00447AB9" w:rsidRPr="00DE21F2" w:rsidRDefault="00447AB9">
      <w:pPr>
        <w:pStyle w:val="a7"/>
        <w:widowControl w:val="0"/>
        <w:numPr>
          <w:ilvl w:val="2"/>
          <w:numId w:val="236"/>
        </w:numPr>
        <w:tabs>
          <w:tab w:val="left" w:pos="1362"/>
          <w:tab w:val="left" w:pos="1364"/>
        </w:tabs>
        <w:autoSpaceDE w:val="0"/>
        <w:autoSpaceDN w:val="0"/>
        <w:spacing w:before="5" w:after="0" w:line="271" w:lineRule="auto"/>
        <w:ind w:left="142" w:right="142"/>
        <w:contextualSpacing w:val="0"/>
        <w:jc w:val="both"/>
        <w:rPr>
          <w:rFonts w:ascii="Times New Roman" w:hAnsi="Times New Roman" w:cs="Times New Roman"/>
        </w:rPr>
      </w:pPr>
      <w:r w:rsidRPr="00DE21F2">
        <w:rPr>
          <w:rFonts w:ascii="Times New Roman" w:hAnsi="Times New Roman" w:cs="Times New Roman"/>
        </w:rPr>
        <w:t xml:space="preserve">на консультацию приходят </w:t>
      </w:r>
      <w:proofErr w:type="gramStart"/>
      <w:r w:rsidRPr="00DE21F2">
        <w:rPr>
          <w:rFonts w:ascii="Times New Roman" w:hAnsi="Times New Roman" w:cs="Times New Roman"/>
        </w:rPr>
        <w:t>родители( законные</w:t>
      </w:r>
      <w:proofErr w:type="gramEnd"/>
      <w:r w:rsidRPr="00DE21F2">
        <w:rPr>
          <w:rFonts w:ascii="Times New Roman" w:hAnsi="Times New Roman" w:cs="Times New Roman"/>
        </w:rPr>
        <w:t xml:space="preserve"> представители) ребенка в следующих случаях:</w:t>
      </w:r>
    </w:p>
    <w:p w14:paraId="1C1D4E88" w14:textId="77777777" w:rsidR="00447AB9" w:rsidRPr="00DE21F2" w:rsidRDefault="00447AB9" w:rsidP="00447AB9">
      <w:pPr>
        <w:pStyle w:val="ac"/>
        <w:spacing w:before="1"/>
        <w:ind w:left="142" w:right="142"/>
        <w:rPr>
          <w:sz w:val="24"/>
          <w:szCs w:val="24"/>
        </w:rPr>
      </w:pPr>
      <w:r w:rsidRPr="00DE21F2">
        <w:rPr>
          <w:sz w:val="24"/>
          <w:szCs w:val="24"/>
        </w:rPr>
        <w:t>а)</w:t>
      </w:r>
      <w:r w:rsidRPr="00DE21F2">
        <w:rPr>
          <w:spacing w:val="-5"/>
          <w:sz w:val="24"/>
          <w:szCs w:val="24"/>
        </w:rPr>
        <w:t xml:space="preserve"> </w:t>
      </w:r>
      <w:r w:rsidRPr="00DE21F2">
        <w:rPr>
          <w:sz w:val="24"/>
          <w:szCs w:val="24"/>
        </w:rPr>
        <w:t>по</w:t>
      </w:r>
      <w:r w:rsidRPr="00DE21F2">
        <w:rPr>
          <w:spacing w:val="-8"/>
          <w:sz w:val="24"/>
          <w:szCs w:val="24"/>
        </w:rPr>
        <w:t xml:space="preserve"> </w:t>
      </w:r>
      <w:r w:rsidRPr="00DE21F2">
        <w:rPr>
          <w:sz w:val="24"/>
          <w:szCs w:val="24"/>
        </w:rPr>
        <w:t>своему</w:t>
      </w:r>
      <w:r w:rsidRPr="00DE21F2">
        <w:rPr>
          <w:spacing w:val="-9"/>
          <w:sz w:val="24"/>
          <w:szCs w:val="24"/>
        </w:rPr>
        <w:t xml:space="preserve"> </w:t>
      </w:r>
      <w:r w:rsidRPr="00DE21F2">
        <w:rPr>
          <w:sz w:val="24"/>
          <w:szCs w:val="24"/>
        </w:rPr>
        <w:t>желанию</w:t>
      </w:r>
      <w:r w:rsidRPr="00DE21F2">
        <w:rPr>
          <w:spacing w:val="-2"/>
          <w:sz w:val="24"/>
          <w:szCs w:val="24"/>
        </w:rPr>
        <w:t xml:space="preserve"> (запросу);</w:t>
      </w:r>
    </w:p>
    <w:p w14:paraId="2B5A85A2" w14:textId="77777777" w:rsidR="00447AB9" w:rsidRPr="00DE21F2" w:rsidRDefault="00447AB9" w:rsidP="00447AB9">
      <w:pPr>
        <w:pStyle w:val="ac"/>
        <w:spacing w:before="45" w:line="273" w:lineRule="auto"/>
        <w:ind w:left="142" w:right="142"/>
        <w:rPr>
          <w:sz w:val="24"/>
          <w:szCs w:val="24"/>
        </w:rPr>
      </w:pPr>
      <w:r w:rsidRPr="00DE21F2">
        <w:rPr>
          <w:sz w:val="24"/>
          <w:szCs w:val="24"/>
        </w:rPr>
        <w:t>б) по рекомендации (направлению) классного руководителя или другого педагога;</w:t>
      </w:r>
    </w:p>
    <w:p w14:paraId="4AC5639B" w14:textId="77777777" w:rsidR="00447AB9" w:rsidRPr="00DE21F2" w:rsidRDefault="00447AB9" w:rsidP="00447AB9">
      <w:pPr>
        <w:pStyle w:val="ac"/>
        <w:spacing w:line="252" w:lineRule="exact"/>
        <w:ind w:left="142" w:right="142"/>
        <w:rPr>
          <w:sz w:val="24"/>
          <w:szCs w:val="24"/>
        </w:rPr>
      </w:pPr>
      <w:r w:rsidRPr="00DE21F2">
        <w:rPr>
          <w:sz w:val="24"/>
          <w:szCs w:val="24"/>
        </w:rPr>
        <w:t>в)</w:t>
      </w:r>
      <w:r w:rsidRPr="00DE21F2">
        <w:rPr>
          <w:spacing w:val="-10"/>
          <w:sz w:val="24"/>
          <w:szCs w:val="24"/>
        </w:rPr>
        <w:t xml:space="preserve"> </w:t>
      </w:r>
      <w:r w:rsidRPr="00DE21F2">
        <w:rPr>
          <w:sz w:val="24"/>
          <w:szCs w:val="24"/>
        </w:rPr>
        <w:t>по</w:t>
      </w:r>
      <w:r w:rsidRPr="00DE21F2">
        <w:rPr>
          <w:spacing w:val="-12"/>
          <w:sz w:val="24"/>
          <w:szCs w:val="24"/>
        </w:rPr>
        <w:t xml:space="preserve"> </w:t>
      </w:r>
      <w:r w:rsidRPr="00DE21F2">
        <w:rPr>
          <w:sz w:val="24"/>
          <w:szCs w:val="24"/>
        </w:rPr>
        <w:t>уведомлению</w:t>
      </w:r>
      <w:r w:rsidRPr="00DE21F2">
        <w:rPr>
          <w:spacing w:val="-4"/>
          <w:sz w:val="24"/>
          <w:szCs w:val="24"/>
        </w:rPr>
        <w:t xml:space="preserve"> </w:t>
      </w:r>
      <w:r w:rsidRPr="00DE21F2">
        <w:rPr>
          <w:sz w:val="24"/>
          <w:szCs w:val="24"/>
        </w:rPr>
        <w:t>педагога-</w:t>
      </w:r>
      <w:r w:rsidRPr="00DE21F2">
        <w:rPr>
          <w:spacing w:val="-2"/>
          <w:sz w:val="24"/>
          <w:szCs w:val="24"/>
        </w:rPr>
        <w:t>психолога;</w:t>
      </w:r>
    </w:p>
    <w:p w14:paraId="118AFD4A" w14:textId="77777777" w:rsidR="00447AB9" w:rsidRPr="00DE21F2" w:rsidRDefault="00447AB9" w:rsidP="00447AB9">
      <w:pPr>
        <w:pStyle w:val="ac"/>
        <w:spacing w:before="35" w:line="280" w:lineRule="auto"/>
        <w:ind w:left="142" w:right="142"/>
        <w:rPr>
          <w:sz w:val="24"/>
          <w:szCs w:val="24"/>
        </w:rPr>
      </w:pPr>
      <w:r w:rsidRPr="00DE21F2">
        <w:rPr>
          <w:sz w:val="24"/>
          <w:szCs w:val="24"/>
        </w:rPr>
        <w:t>В ходе консультации родители и педагог-психолог выясняют суть проблемы и совместно намечают дальнейшие шаги по</w:t>
      </w:r>
      <w:r w:rsidRPr="00DE21F2">
        <w:rPr>
          <w:spacing w:val="40"/>
          <w:sz w:val="24"/>
          <w:szCs w:val="24"/>
        </w:rPr>
        <w:t xml:space="preserve"> </w:t>
      </w:r>
      <w:r w:rsidRPr="00DE21F2">
        <w:rPr>
          <w:sz w:val="24"/>
          <w:szCs w:val="24"/>
        </w:rPr>
        <w:t>ее</w:t>
      </w:r>
      <w:r w:rsidRPr="00DE21F2">
        <w:rPr>
          <w:spacing w:val="40"/>
          <w:sz w:val="24"/>
          <w:szCs w:val="24"/>
        </w:rPr>
        <w:t xml:space="preserve"> </w:t>
      </w:r>
      <w:r w:rsidRPr="00DE21F2">
        <w:rPr>
          <w:spacing w:val="-2"/>
          <w:sz w:val="24"/>
          <w:szCs w:val="24"/>
        </w:rPr>
        <w:t>устранению.</w:t>
      </w:r>
    </w:p>
    <w:p w14:paraId="1C23BA68" w14:textId="77777777" w:rsidR="00447AB9" w:rsidRPr="00DE21F2" w:rsidRDefault="00447AB9" w:rsidP="00447AB9">
      <w:pPr>
        <w:pStyle w:val="ac"/>
        <w:spacing w:line="278" w:lineRule="auto"/>
        <w:ind w:left="142" w:right="142" w:firstLine="110"/>
        <w:rPr>
          <w:sz w:val="24"/>
          <w:szCs w:val="24"/>
        </w:rPr>
      </w:pPr>
      <w:r w:rsidRPr="00DE21F2">
        <w:rPr>
          <w:sz w:val="24"/>
          <w:szCs w:val="24"/>
        </w:rPr>
        <w:t>при необходимости индивидуальной работы педагога-психолога с ребенком родители выражают свое письменное согласие на данный вид работы.</w:t>
      </w:r>
    </w:p>
    <w:p w14:paraId="088BBDEA" w14:textId="39A651FE" w:rsidR="00DE21F2" w:rsidRDefault="00447AB9" w:rsidP="00DE21F2">
      <w:pPr>
        <w:pStyle w:val="ac"/>
        <w:spacing w:line="278" w:lineRule="auto"/>
        <w:ind w:left="142" w:right="142" w:firstLine="225"/>
        <w:rPr>
          <w:spacing w:val="-2"/>
          <w:sz w:val="24"/>
          <w:szCs w:val="24"/>
        </w:rPr>
      </w:pPr>
      <w:r w:rsidRPr="00DE21F2">
        <w:rPr>
          <w:sz w:val="24"/>
          <w:szCs w:val="24"/>
        </w:rPr>
        <w:t xml:space="preserve">Ученик на консультации педагога-психолога с родителями не </w:t>
      </w:r>
      <w:r w:rsidRPr="00DE21F2">
        <w:rPr>
          <w:spacing w:val="-2"/>
          <w:sz w:val="24"/>
          <w:szCs w:val="24"/>
        </w:rPr>
        <w:t>присутствует.</w:t>
      </w:r>
      <w:r w:rsidR="00DE21F2" w:rsidRPr="00DE21F2">
        <w:rPr>
          <w:sz w:val="24"/>
          <w:szCs w:val="24"/>
        </w:rPr>
        <w:t xml:space="preserve"> Профилактика, экспертиза, развивающая работа, просвещение, коррекционная</w:t>
      </w:r>
      <w:r w:rsidR="00DE21F2" w:rsidRPr="00DE21F2">
        <w:rPr>
          <w:spacing w:val="-14"/>
          <w:sz w:val="24"/>
          <w:szCs w:val="24"/>
        </w:rPr>
        <w:t xml:space="preserve"> </w:t>
      </w:r>
      <w:r w:rsidR="00DE21F2" w:rsidRPr="00DE21F2">
        <w:rPr>
          <w:sz w:val="24"/>
          <w:szCs w:val="24"/>
        </w:rPr>
        <w:t>работа,</w:t>
      </w:r>
      <w:r w:rsidR="00DE21F2" w:rsidRPr="00DE21F2">
        <w:rPr>
          <w:spacing w:val="-8"/>
          <w:sz w:val="24"/>
          <w:szCs w:val="24"/>
        </w:rPr>
        <w:t xml:space="preserve"> </w:t>
      </w:r>
      <w:r w:rsidR="00DE21F2" w:rsidRPr="00DE21F2">
        <w:rPr>
          <w:sz w:val="24"/>
          <w:szCs w:val="24"/>
        </w:rPr>
        <w:t>осуществляется</w:t>
      </w:r>
      <w:r w:rsidR="00DE21F2" w:rsidRPr="00DE21F2">
        <w:rPr>
          <w:spacing w:val="-6"/>
          <w:sz w:val="24"/>
          <w:szCs w:val="24"/>
        </w:rPr>
        <w:t xml:space="preserve"> </w:t>
      </w:r>
      <w:r w:rsidR="00DE21F2" w:rsidRPr="00DE21F2">
        <w:rPr>
          <w:sz w:val="24"/>
          <w:szCs w:val="24"/>
        </w:rPr>
        <w:t>в</w:t>
      </w:r>
      <w:r w:rsidR="00DE21F2" w:rsidRPr="00DE21F2">
        <w:rPr>
          <w:spacing w:val="-6"/>
          <w:sz w:val="24"/>
          <w:szCs w:val="24"/>
        </w:rPr>
        <w:t xml:space="preserve"> </w:t>
      </w:r>
      <w:r w:rsidR="00DE21F2" w:rsidRPr="00DE21F2">
        <w:rPr>
          <w:sz w:val="24"/>
          <w:szCs w:val="24"/>
        </w:rPr>
        <w:t>течение</w:t>
      </w:r>
      <w:r w:rsidR="00DE21F2" w:rsidRPr="00DE21F2">
        <w:rPr>
          <w:spacing w:val="-14"/>
          <w:sz w:val="24"/>
          <w:szCs w:val="24"/>
        </w:rPr>
        <w:t xml:space="preserve"> </w:t>
      </w:r>
      <w:r w:rsidR="00DE21F2" w:rsidRPr="00DE21F2">
        <w:rPr>
          <w:sz w:val="24"/>
          <w:szCs w:val="24"/>
        </w:rPr>
        <w:t>всего</w:t>
      </w:r>
      <w:r w:rsidR="00DE21F2" w:rsidRPr="00DE21F2">
        <w:rPr>
          <w:spacing w:val="-14"/>
          <w:sz w:val="24"/>
          <w:szCs w:val="24"/>
        </w:rPr>
        <w:t xml:space="preserve"> </w:t>
      </w:r>
      <w:r w:rsidR="00DE21F2" w:rsidRPr="00DE21F2">
        <w:rPr>
          <w:sz w:val="24"/>
          <w:szCs w:val="24"/>
        </w:rPr>
        <w:t xml:space="preserve">учебного </w:t>
      </w:r>
      <w:r w:rsidR="00DE21F2" w:rsidRPr="00DE21F2">
        <w:rPr>
          <w:spacing w:val="-2"/>
          <w:sz w:val="24"/>
          <w:szCs w:val="24"/>
        </w:rPr>
        <w:t>времени.</w:t>
      </w:r>
      <w:r w:rsidR="00F76750">
        <w:rPr>
          <w:spacing w:val="-2"/>
          <w:sz w:val="24"/>
          <w:szCs w:val="24"/>
        </w:rPr>
        <w:t xml:space="preserve"> </w:t>
      </w:r>
    </w:p>
    <w:p w14:paraId="06B1D097" w14:textId="77777777" w:rsidR="00F76750" w:rsidRPr="00DE21F2" w:rsidRDefault="00F76750" w:rsidP="00DE21F2">
      <w:pPr>
        <w:pStyle w:val="ac"/>
        <w:spacing w:line="278" w:lineRule="auto"/>
        <w:ind w:left="142" w:right="142" w:firstLine="225"/>
        <w:rPr>
          <w:sz w:val="24"/>
          <w:szCs w:val="24"/>
        </w:rPr>
      </w:pPr>
    </w:p>
    <w:p w14:paraId="74016623" w14:textId="5396FBD9" w:rsidR="00DE21F2" w:rsidRPr="00DE21F2" w:rsidRDefault="007A7202" w:rsidP="007A7202">
      <w:pPr>
        <w:pStyle w:val="2"/>
        <w:tabs>
          <w:tab w:val="left" w:pos="1840"/>
          <w:tab w:val="left" w:pos="2247"/>
        </w:tabs>
        <w:spacing w:before="170"/>
        <w:ind w:left="532" w:right="1010"/>
        <w:jc w:val="center"/>
        <w:rPr>
          <w:rFonts w:ascii="Times New Roman" w:hAnsi="Times New Roman" w:cs="Times New Roman"/>
          <w:b/>
          <w:bCs/>
          <w:color w:val="auto"/>
          <w:sz w:val="28"/>
          <w:szCs w:val="28"/>
        </w:rPr>
      </w:pPr>
      <w:bookmarkStart w:id="296" w:name="3.5.3._ФИНАНСОВО_-ЭКОНОМИЧЕСКИЕ_УСЛОВИЯ_"/>
      <w:bookmarkEnd w:id="296"/>
      <w:r>
        <w:rPr>
          <w:rFonts w:ascii="Times New Roman" w:hAnsi="Times New Roman" w:cs="Times New Roman"/>
          <w:b/>
          <w:bCs/>
          <w:color w:val="auto"/>
          <w:sz w:val="28"/>
          <w:szCs w:val="28"/>
        </w:rPr>
        <w:t>3.5.</w:t>
      </w:r>
      <w:proofErr w:type="gramStart"/>
      <w:r w:rsidR="003364E9">
        <w:rPr>
          <w:rFonts w:ascii="Times New Roman" w:hAnsi="Times New Roman" w:cs="Times New Roman"/>
          <w:b/>
          <w:bCs/>
          <w:color w:val="auto"/>
          <w:sz w:val="28"/>
          <w:szCs w:val="28"/>
        </w:rPr>
        <w:t>3</w:t>
      </w:r>
      <w:r>
        <w:rPr>
          <w:rFonts w:ascii="Times New Roman" w:hAnsi="Times New Roman" w:cs="Times New Roman"/>
          <w:b/>
          <w:bCs/>
          <w:color w:val="auto"/>
          <w:sz w:val="28"/>
          <w:szCs w:val="28"/>
        </w:rPr>
        <w:t>.</w:t>
      </w:r>
      <w:r w:rsidR="00DE21F2" w:rsidRPr="00DE21F2">
        <w:rPr>
          <w:rFonts w:ascii="Times New Roman" w:hAnsi="Times New Roman" w:cs="Times New Roman"/>
          <w:b/>
          <w:bCs/>
          <w:color w:val="auto"/>
          <w:sz w:val="28"/>
          <w:szCs w:val="28"/>
        </w:rPr>
        <w:t>ФИНАНСОВО</w:t>
      </w:r>
      <w:proofErr w:type="gramEnd"/>
      <w:r w:rsidR="00DE21F2" w:rsidRPr="00DE21F2">
        <w:rPr>
          <w:rFonts w:ascii="Times New Roman" w:hAnsi="Times New Roman" w:cs="Times New Roman"/>
          <w:b/>
          <w:bCs/>
          <w:color w:val="auto"/>
          <w:spacing w:val="-14"/>
          <w:sz w:val="28"/>
          <w:szCs w:val="28"/>
        </w:rPr>
        <w:t xml:space="preserve"> </w:t>
      </w:r>
      <w:r w:rsidR="00DE21F2" w:rsidRPr="00DE21F2">
        <w:rPr>
          <w:rFonts w:ascii="Times New Roman" w:hAnsi="Times New Roman" w:cs="Times New Roman"/>
          <w:b/>
          <w:bCs/>
          <w:color w:val="auto"/>
          <w:sz w:val="28"/>
          <w:szCs w:val="28"/>
        </w:rPr>
        <w:t>-ЭКОНОМИЧЕСКИЕ</w:t>
      </w:r>
      <w:r w:rsidR="00DE21F2" w:rsidRPr="00DE21F2">
        <w:rPr>
          <w:rFonts w:ascii="Times New Roman" w:hAnsi="Times New Roman" w:cs="Times New Roman"/>
          <w:b/>
          <w:bCs/>
          <w:color w:val="auto"/>
          <w:spacing w:val="-14"/>
          <w:sz w:val="28"/>
          <w:szCs w:val="28"/>
        </w:rPr>
        <w:t xml:space="preserve"> </w:t>
      </w:r>
      <w:r w:rsidR="00DE21F2" w:rsidRPr="00DE21F2">
        <w:rPr>
          <w:rFonts w:ascii="Times New Roman" w:hAnsi="Times New Roman" w:cs="Times New Roman"/>
          <w:b/>
          <w:bCs/>
          <w:color w:val="auto"/>
          <w:sz w:val="28"/>
          <w:szCs w:val="28"/>
        </w:rPr>
        <w:t>УСЛОВИЯ РЕАЛИЗАЦИИ ОБРАЗОВАТЕЛЬНОЙ</w:t>
      </w:r>
    </w:p>
    <w:p w14:paraId="74B84C64" w14:textId="40FE362A" w:rsidR="00DE21F2" w:rsidRPr="00DE21F2" w:rsidRDefault="00DE21F2" w:rsidP="00DE21F2">
      <w:pPr>
        <w:spacing w:line="252" w:lineRule="exact"/>
        <w:ind w:left="1618"/>
        <w:jc w:val="center"/>
        <w:rPr>
          <w:rFonts w:ascii="Times New Roman" w:hAnsi="Times New Roman" w:cs="Times New Roman"/>
          <w:b/>
          <w:bCs/>
          <w:sz w:val="28"/>
          <w:szCs w:val="28"/>
        </w:rPr>
      </w:pPr>
      <w:r w:rsidRPr="00DE21F2">
        <w:rPr>
          <w:rFonts w:ascii="Times New Roman" w:hAnsi="Times New Roman" w:cs="Times New Roman"/>
          <w:b/>
          <w:bCs/>
          <w:sz w:val="28"/>
          <w:szCs w:val="28"/>
        </w:rPr>
        <w:t>ПРОГРАММЫ</w:t>
      </w:r>
      <w:r w:rsidR="00CE6741">
        <w:rPr>
          <w:rFonts w:ascii="Times New Roman" w:hAnsi="Times New Roman" w:cs="Times New Roman"/>
          <w:b/>
          <w:bCs/>
          <w:sz w:val="28"/>
          <w:szCs w:val="28"/>
        </w:rPr>
        <w:t xml:space="preserve"> «</w:t>
      </w:r>
      <w:proofErr w:type="spellStart"/>
      <w:proofErr w:type="gramStart"/>
      <w:r w:rsidR="00CE6741">
        <w:rPr>
          <w:rFonts w:ascii="Times New Roman" w:hAnsi="Times New Roman" w:cs="Times New Roman"/>
          <w:b/>
          <w:bCs/>
          <w:sz w:val="28"/>
          <w:szCs w:val="28"/>
        </w:rPr>
        <w:t>ЛИЦЕЙ</w:t>
      </w:r>
      <w:r w:rsidRPr="00DE21F2">
        <w:rPr>
          <w:rFonts w:ascii="Times New Roman" w:hAnsi="Times New Roman" w:cs="Times New Roman"/>
          <w:b/>
          <w:bCs/>
          <w:sz w:val="28"/>
          <w:szCs w:val="28"/>
        </w:rPr>
        <w:t>«</w:t>
      </w:r>
      <w:proofErr w:type="gramEnd"/>
      <w:r w:rsidR="00CE6741">
        <w:rPr>
          <w:rFonts w:ascii="Times New Roman" w:hAnsi="Times New Roman" w:cs="Times New Roman"/>
          <w:b/>
          <w:bCs/>
          <w:sz w:val="28"/>
          <w:szCs w:val="28"/>
        </w:rPr>
        <w:t>Престиж</w:t>
      </w:r>
      <w:proofErr w:type="spellEnd"/>
      <w:proofErr w:type="gramStart"/>
      <w:r w:rsidRPr="00DE21F2">
        <w:rPr>
          <w:rFonts w:ascii="Times New Roman" w:hAnsi="Times New Roman" w:cs="Times New Roman"/>
          <w:b/>
          <w:bCs/>
          <w:sz w:val="28"/>
          <w:szCs w:val="28"/>
        </w:rPr>
        <w:t>»</w:t>
      </w:r>
      <w:r w:rsidRPr="00DE21F2">
        <w:rPr>
          <w:rFonts w:ascii="Times New Roman" w:hAnsi="Times New Roman" w:cs="Times New Roman"/>
          <w:b/>
          <w:bCs/>
          <w:spacing w:val="-11"/>
          <w:sz w:val="28"/>
          <w:szCs w:val="28"/>
        </w:rPr>
        <w:t xml:space="preserve"> </w:t>
      </w:r>
      <w:r w:rsidRPr="00DE21F2">
        <w:rPr>
          <w:rFonts w:ascii="Times New Roman" w:hAnsi="Times New Roman" w:cs="Times New Roman"/>
          <w:b/>
          <w:bCs/>
          <w:spacing w:val="-13"/>
          <w:sz w:val="28"/>
          <w:szCs w:val="28"/>
        </w:rPr>
        <w:t xml:space="preserve"> </w:t>
      </w:r>
      <w:r w:rsidRPr="00DE21F2">
        <w:rPr>
          <w:rFonts w:ascii="Times New Roman" w:hAnsi="Times New Roman" w:cs="Times New Roman"/>
          <w:b/>
          <w:bCs/>
          <w:spacing w:val="-2"/>
          <w:sz w:val="28"/>
          <w:szCs w:val="28"/>
        </w:rPr>
        <w:t>Г.О.САМАРА</w:t>
      </w:r>
      <w:proofErr w:type="gramEnd"/>
    </w:p>
    <w:p w14:paraId="5D5785F2" w14:textId="77777777" w:rsidR="00DE21F2" w:rsidRDefault="00DE21F2" w:rsidP="00DE21F2">
      <w:pPr>
        <w:pStyle w:val="ac"/>
        <w:spacing w:before="65"/>
        <w:ind w:left="0"/>
        <w:jc w:val="left"/>
        <w:rPr>
          <w:b/>
        </w:rPr>
      </w:pPr>
    </w:p>
    <w:p w14:paraId="71777DD9" w14:textId="53B530C8" w:rsidR="00FE0C6F" w:rsidRDefault="00DE21F2" w:rsidP="00FE0C6F">
      <w:pPr>
        <w:pStyle w:val="ac"/>
        <w:spacing w:line="276" w:lineRule="auto"/>
        <w:ind w:left="-142" w:firstLine="710"/>
        <w:rPr>
          <w:sz w:val="24"/>
          <w:szCs w:val="24"/>
        </w:rPr>
      </w:pPr>
      <w:r w:rsidRPr="00DE21F2">
        <w:rPr>
          <w:sz w:val="24"/>
          <w:szCs w:val="24"/>
        </w:rPr>
        <w:t>Финансовое обеспечение реализации образовательной программы</w:t>
      </w:r>
      <w:r w:rsidRPr="00DE21F2">
        <w:rPr>
          <w:spacing w:val="-3"/>
          <w:sz w:val="24"/>
          <w:szCs w:val="24"/>
        </w:rPr>
        <w:t xml:space="preserve"> </w:t>
      </w:r>
      <w:r w:rsidRPr="00DE21F2">
        <w:rPr>
          <w:sz w:val="24"/>
          <w:szCs w:val="24"/>
        </w:rPr>
        <w:t>начального</w:t>
      </w:r>
      <w:r w:rsidRPr="00DE21F2">
        <w:rPr>
          <w:spacing w:val="-3"/>
          <w:sz w:val="24"/>
          <w:szCs w:val="24"/>
        </w:rPr>
        <w:t xml:space="preserve"> </w:t>
      </w:r>
      <w:r w:rsidRPr="00DE21F2">
        <w:rPr>
          <w:sz w:val="24"/>
          <w:szCs w:val="24"/>
        </w:rPr>
        <w:t>общего</w:t>
      </w:r>
      <w:r w:rsidRPr="00DE21F2">
        <w:rPr>
          <w:spacing w:val="-3"/>
          <w:sz w:val="24"/>
          <w:szCs w:val="24"/>
        </w:rPr>
        <w:t xml:space="preserve"> </w:t>
      </w:r>
      <w:r w:rsidRPr="00DE21F2">
        <w:rPr>
          <w:sz w:val="24"/>
          <w:szCs w:val="24"/>
        </w:rPr>
        <w:t>образования</w:t>
      </w:r>
      <w:r w:rsidRPr="00DE21F2">
        <w:rPr>
          <w:spacing w:val="-4"/>
          <w:sz w:val="24"/>
          <w:szCs w:val="24"/>
        </w:rPr>
        <w:t xml:space="preserve"> </w:t>
      </w:r>
      <w:r w:rsidRPr="00DE21F2">
        <w:rPr>
          <w:sz w:val="24"/>
          <w:szCs w:val="24"/>
        </w:rPr>
        <w:t>опирается на</w:t>
      </w:r>
      <w:r w:rsidRPr="00DE21F2">
        <w:rPr>
          <w:spacing w:val="-5"/>
          <w:sz w:val="24"/>
          <w:szCs w:val="24"/>
        </w:rPr>
        <w:t xml:space="preserve"> </w:t>
      </w:r>
      <w:r w:rsidRPr="00DE21F2">
        <w:rPr>
          <w:sz w:val="24"/>
          <w:szCs w:val="24"/>
        </w:rPr>
        <w:t>исполнение расходных</w:t>
      </w:r>
      <w:r w:rsidRPr="00DE21F2">
        <w:rPr>
          <w:spacing w:val="-3"/>
          <w:sz w:val="24"/>
          <w:szCs w:val="24"/>
        </w:rPr>
        <w:t xml:space="preserve"> </w:t>
      </w:r>
      <w:r w:rsidRPr="00DE21F2">
        <w:rPr>
          <w:sz w:val="24"/>
          <w:szCs w:val="24"/>
        </w:rPr>
        <w:t>обязательств,</w:t>
      </w:r>
      <w:r w:rsidRPr="00DE21F2">
        <w:rPr>
          <w:spacing w:val="-1"/>
          <w:sz w:val="24"/>
          <w:szCs w:val="24"/>
        </w:rPr>
        <w:t xml:space="preserve"> </w:t>
      </w:r>
      <w:r w:rsidRPr="00DE21F2">
        <w:rPr>
          <w:sz w:val="24"/>
          <w:szCs w:val="24"/>
        </w:rPr>
        <w:t>обеспечивающих</w:t>
      </w:r>
      <w:r w:rsidRPr="00DE21F2">
        <w:rPr>
          <w:spacing w:val="-3"/>
          <w:sz w:val="24"/>
          <w:szCs w:val="24"/>
        </w:rPr>
        <w:t xml:space="preserve"> </w:t>
      </w:r>
      <w:r w:rsidRPr="00DE21F2">
        <w:rPr>
          <w:sz w:val="24"/>
          <w:szCs w:val="24"/>
        </w:rPr>
        <w:t>государственные</w:t>
      </w:r>
      <w:r w:rsidRPr="00DE21F2">
        <w:rPr>
          <w:spacing w:val="-9"/>
          <w:sz w:val="24"/>
          <w:szCs w:val="24"/>
        </w:rPr>
        <w:t xml:space="preserve"> </w:t>
      </w:r>
      <w:r w:rsidRPr="00DE21F2">
        <w:rPr>
          <w:sz w:val="24"/>
          <w:szCs w:val="24"/>
        </w:rPr>
        <w:t>гарантии прав на получение общедоступного и бесплатного</w:t>
      </w:r>
      <w:r w:rsidRPr="00DE21F2">
        <w:rPr>
          <w:spacing w:val="40"/>
          <w:sz w:val="24"/>
          <w:szCs w:val="24"/>
        </w:rPr>
        <w:t xml:space="preserve"> </w:t>
      </w:r>
      <w:r w:rsidRPr="00DE21F2">
        <w:rPr>
          <w:sz w:val="24"/>
          <w:szCs w:val="24"/>
        </w:rPr>
        <w:t xml:space="preserve">начального общего образования. Объем действующих расходных обязательств отражается в муниципальном задании МБОУ </w:t>
      </w:r>
      <w:r w:rsidR="006C4A3D">
        <w:rPr>
          <w:sz w:val="24"/>
          <w:szCs w:val="24"/>
        </w:rPr>
        <w:t>«Лицей «Престиж»</w:t>
      </w:r>
      <w:r w:rsidRPr="00DE21F2">
        <w:rPr>
          <w:sz w:val="24"/>
          <w:szCs w:val="24"/>
        </w:rPr>
        <w:t xml:space="preserve"> </w:t>
      </w:r>
      <w:proofErr w:type="spellStart"/>
      <w:r w:rsidRPr="00DE21F2">
        <w:rPr>
          <w:sz w:val="24"/>
          <w:szCs w:val="24"/>
        </w:rPr>
        <w:t>г.о.Самара</w:t>
      </w:r>
      <w:proofErr w:type="spellEnd"/>
      <w:r w:rsidRPr="00DE21F2">
        <w:rPr>
          <w:sz w:val="24"/>
          <w:szCs w:val="24"/>
        </w:rPr>
        <w:t>.</w:t>
      </w:r>
    </w:p>
    <w:p w14:paraId="552237B7" w14:textId="77777777" w:rsidR="00FE0C6F" w:rsidRPr="0069373D" w:rsidRDefault="00FE0C6F" w:rsidP="00FE0C6F">
      <w:pPr>
        <w:shd w:val="clear" w:color="auto" w:fill="FFFFFF"/>
        <w:spacing w:after="0" w:line="1" w:lineRule="atLeast"/>
        <w:ind w:firstLine="600"/>
        <w:jc w:val="both"/>
      </w:pPr>
      <w:r w:rsidRPr="0069373D">
        <w:rPr>
          <w:rFonts w:ascii="Times New Roman" w:hAnsi="Times New Roman"/>
          <w:color w:val="000000"/>
        </w:rPr>
        <w:t>Финансовые условия реализации программы начального общего образования обеспечивают:</w:t>
      </w:r>
    </w:p>
    <w:p w14:paraId="1CC0449E" w14:textId="77777777" w:rsidR="00FE0C6F" w:rsidRPr="0069373D" w:rsidRDefault="00FE0C6F" w:rsidP="00FE0C6F">
      <w:pPr>
        <w:numPr>
          <w:ilvl w:val="0"/>
          <w:numId w:val="276"/>
        </w:numPr>
        <w:shd w:val="clear" w:color="auto" w:fill="FFFFFF"/>
        <w:spacing w:after="0" w:line="1" w:lineRule="atLeast"/>
        <w:jc w:val="both"/>
      </w:pPr>
      <w:r w:rsidRPr="0069373D">
        <w:rPr>
          <w:rFonts w:ascii="Times New Roman" w:hAnsi="Times New Roman"/>
          <w:color w:val="000000"/>
        </w:rPr>
        <w:t>соблюдение в полном объеме государственных гарантий по получению гражданами общедоступного и бесплатного начального общего образования; возможность реализации всех требований и условий, предусмотренных ФГОС;</w:t>
      </w:r>
    </w:p>
    <w:p w14:paraId="171532C6" w14:textId="77777777" w:rsidR="00FE0C6F" w:rsidRPr="0069373D" w:rsidRDefault="00FE0C6F" w:rsidP="00FE0C6F">
      <w:pPr>
        <w:numPr>
          <w:ilvl w:val="0"/>
          <w:numId w:val="276"/>
        </w:numPr>
        <w:shd w:val="clear" w:color="auto" w:fill="FFFFFF"/>
        <w:spacing w:after="0" w:line="1" w:lineRule="atLeast"/>
      </w:pPr>
      <w:r w:rsidRPr="0069373D">
        <w:rPr>
          <w:rFonts w:ascii="Times New Roman" w:hAnsi="Times New Roman"/>
          <w:color w:val="000000"/>
        </w:rPr>
        <w:t>покрытие затрат на реализацию всех частей программы начального общего образования.</w:t>
      </w:r>
    </w:p>
    <w:p w14:paraId="23499373" w14:textId="77777777" w:rsidR="00FE0C6F" w:rsidRPr="0069373D" w:rsidRDefault="00FE0C6F" w:rsidP="00FE0C6F">
      <w:pPr>
        <w:shd w:val="clear" w:color="auto" w:fill="FFFFFF"/>
        <w:spacing w:after="0" w:line="1" w:lineRule="atLeast"/>
        <w:ind w:firstLine="600"/>
        <w:jc w:val="both"/>
      </w:pPr>
      <w:r w:rsidRPr="0069373D">
        <w:rPr>
          <w:rFonts w:ascii="Times New Roman" w:hAnsi="Times New Roman"/>
          <w:color w:val="000000"/>
        </w:rPr>
        <w:t xml:space="preserve">Финансовое обеспечение реализации программы начального общего образования осуществляться в соответствии с нормативами финансирования, утверждаемыми федеральными </w:t>
      </w:r>
      <w:r w:rsidRPr="0069373D">
        <w:rPr>
          <w:rFonts w:ascii="Times New Roman" w:hAnsi="Times New Roman"/>
          <w:color w:val="000000"/>
        </w:rPr>
        <w:lastRenderedPageBreak/>
        <w:t>органами власти, органами государственной власти субъектов Российской Федерации с учетом требований ФГОС.</w:t>
      </w:r>
    </w:p>
    <w:p w14:paraId="58AA5B1F" w14:textId="4CF1BB54" w:rsidR="00FE0C6F" w:rsidRPr="0069373D" w:rsidRDefault="00FE0C6F" w:rsidP="00FE0C6F">
      <w:pPr>
        <w:shd w:val="clear" w:color="auto" w:fill="FFFFFF"/>
        <w:spacing w:after="0" w:line="1" w:lineRule="atLeast"/>
        <w:ind w:firstLine="600"/>
        <w:jc w:val="both"/>
      </w:pPr>
      <w:r w:rsidRPr="0069373D">
        <w:rPr>
          <w:rFonts w:ascii="Times New Roman" w:hAnsi="Times New Roman"/>
          <w:color w:val="333333"/>
        </w:rPr>
        <w:t>Формирование и утверждение нормативов финансового обеспечения реализации образовательной программы начального общего образования осуществляются в соответствии с общими требованиями к определению нормативных затрат на оказание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задания на оказание услуг (выполнение работ) муниципальное бюджетное общеобразовательное учреждение «Лицей «</w:t>
      </w:r>
      <w:r w:rsidR="00454731">
        <w:rPr>
          <w:rFonts w:ascii="Times New Roman" w:hAnsi="Times New Roman"/>
          <w:color w:val="333333"/>
        </w:rPr>
        <w:t>Престиж</w:t>
      </w:r>
      <w:r w:rsidRPr="0069373D">
        <w:rPr>
          <w:rFonts w:ascii="Times New Roman" w:hAnsi="Times New Roman"/>
          <w:color w:val="333333"/>
        </w:rPr>
        <w:t xml:space="preserve">» </w:t>
      </w:r>
      <w:r w:rsidR="00454731">
        <w:rPr>
          <w:rFonts w:ascii="Times New Roman" w:hAnsi="Times New Roman"/>
          <w:color w:val="333333"/>
        </w:rPr>
        <w:t>г</w:t>
      </w:r>
      <w:r w:rsidRPr="0069373D">
        <w:rPr>
          <w:rFonts w:ascii="Times New Roman" w:hAnsi="Times New Roman"/>
          <w:color w:val="333333"/>
        </w:rPr>
        <w:t>ородского округа Самара.</w:t>
      </w:r>
    </w:p>
    <w:p w14:paraId="2E6E3634" w14:textId="007D2BFD" w:rsidR="00FE0C6F" w:rsidRPr="00DE21F2" w:rsidRDefault="00FE0C6F" w:rsidP="0009468D">
      <w:pPr>
        <w:spacing w:after="0" w:line="1" w:lineRule="atLeast"/>
        <w:ind w:firstLine="600"/>
        <w:jc w:val="both"/>
      </w:pPr>
      <w:r w:rsidRPr="0009468D">
        <w:rPr>
          <w:rFonts w:ascii="Times New Roman" w:hAnsi="Times New Roman"/>
          <w:color w:val="000000"/>
        </w:rPr>
        <w:t>В порядке, установленном законодательством Российской Федерации в области образования, муниципальное бюджетное общеобразовательное учреждение «Лицей «</w:t>
      </w:r>
      <w:proofErr w:type="gramStart"/>
      <w:r w:rsidR="00454731">
        <w:rPr>
          <w:rFonts w:ascii="Times New Roman" w:hAnsi="Times New Roman"/>
          <w:color w:val="000000"/>
        </w:rPr>
        <w:t>Престиж</w:t>
      </w:r>
      <w:r w:rsidRPr="0009468D">
        <w:rPr>
          <w:rFonts w:ascii="Times New Roman" w:hAnsi="Times New Roman"/>
          <w:color w:val="000000"/>
        </w:rPr>
        <w:t>»  городского</w:t>
      </w:r>
      <w:proofErr w:type="gramEnd"/>
      <w:r w:rsidRPr="0009468D">
        <w:rPr>
          <w:rFonts w:ascii="Times New Roman" w:hAnsi="Times New Roman"/>
          <w:color w:val="000000"/>
        </w:rPr>
        <w:t xml:space="preserve"> округа Самара может привлекать дополнительные финансовые средства за счет предоставления платных дополнительных образовательных услуг, добровольных пожертвований и целевых взносов физических и (или) юридических лиц, грантовых средств.</w:t>
      </w:r>
    </w:p>
    <w:p w14:paraId="6C7C02A4" w14:textId="77777777" w:rsidR="00DE21F2" w:rsidRPr="00DE21F2" w:rsidRDefault="00DE21F2" w:rsidP="00DE21F2">
      <w:pPr>
        <w:pStyle w:val="ac"/>
        <w:spacing w:before="163" w:line="278" w:lineRule="auto"/>
        <w:ind w:left="-142" w:firstLine="710"/>
        <w:rPr>
          <w:sz w:val="24"/>
          <w:szCs w:val="24"/>
        </w:rPr>
      </w:pPr>
      <w:r w:rsidRPr="00DE21F2">
        <w:rPr>
          <w:sz w:val="24"/>
          <w:szCs w:val="24"/>
        </w:rPr>
        <w:t>Муниципальное задание устанавливает показатели, характеризующие качество и объем муниципальной услуги, а также порядок ее оказания.</w:t>
      </w:r>
    </w:p>
    <w:p w14:paraId="3FB2516D" w14:textId="52277CDB" w:rsidR="00DE21F2" w:rsidRPr="00DE21F2" w:rsidRDefault="00DE21F2" w:rsidP="00263A49">
      <w:pPr>
        <w:pStyle w:val="ac"/>
        <w:spacing w:before="157" w:line="268" w:lineRule="auto"/>
        <w:ind w:left="-142" w:firstLine="710"/>
        <w:rPr>
          <w:sz w:val="24"/>
          <w:szCs w:val="24"/>
        </w:rPr>
      </w:pPr>
      <w:r w:rsidRPr="00DE21F2">
        <w:rPr>
          <w:sz w:val="24"/>
          <w:szCs w:val="24"/>
        </w:rPr>
        <w:t>Финансовое обеспечение реализации образовательной программы начального общего образования</w:t>
      </w:r>
      <w:r w:rsidRPr="00DE21F2">
        <w:rPr>
          <w:spacing w:val="40"/>
          <w:sz w:val="24"/>
          <w:szCs w:val="24"/>
        </w:rPr>
        <w:t xml:space="preserve"> </w:t>
      </w:r>
      <w:r w:rsidRPr="00DE21F2">
        <w:rPr>
          <w:sz w:val="24"/>
          <w:szCs w:val="24"/>
        </w:rPr>
        <w:t xml:space="preserve">МБОУ </w:t>
      </w:r>
      <w:r w:rsidR="006C4A3D">
        <w:rPr>
          <w:sz w:val="24"/>
          <w:szCs w:val="24"/>
        </w:rPr>
        <w:t>«Лицей «Престиж»</w:t>
      </w:r>
      <w:r w:rsidRPr="00DE21F2">
        <w:rPr>
          <w:sz w:val="24"/>
          <w:szCs w:val="24"/>
        </w:rPr>
        <w:t xml:space="preserve"> </w:t>
      </w:r>
      <w:proofErr w:type="spellStart"/>
      <w:r w:rsidRPr="00DE21F2">
        <w:rPr>
          <w:sz w:val="24"/>
          <w:szCs w:val="24"/>
        </w:rPr>
        <w:t>г.о.Самара</w:t>
      </w:r>
      <w:proofErr w:type="spellEnd"/>
      <w:r w:rsidRPr="00DE21F2">
        <w:rPr>
          <w:sz w:val="24"/>
          <w:szCs w:val="24"/>
        </w:rPr>
        <w:t xml:space="preserve"> осуществляется исходя из расходных обязательств на основе муниципального задания по оказанию образовательных услуг. Обеспечение государственных гарантий реализации прав на получение общедоступного и бесплатного начального общего образования в МБОУ </w:t>
      </w:r>
      <w:r w:rsidR="006C4A3D">
        <w:rPr>
          <w:sz w:val="24"/>
          <w:szCs w:val="24"/>
        </w:rPr>
        <w:t>«Лицей «Престиж»</w:t>
      </w:r>
      <w:r w:rsidRPr="00DE21F2">
        <w:rPr>
          <w:sz w:val="24"/>
          <w:szCs w:val="24"/>
        </w:rPr>
        <w:t xml:space="preserve"> </w:t>
      </w:r>
      <w:proofErr w:type="spellStart"/>
      <w:r w:rsidRPr="00DE21F2">
        <w:rPr>
          <w:sz w:val="24"/>
          <w:szCs w:val="24"/>
        </w:rPr>
        <w:t>г.о.Самара</w:t>
      </w:r>
      <w:proofErr w:type="spellEnd"/>
      <w:r w:rsidRPr="00DE21F2">
        <w:rPr>
          <w:sz w:val="24"/>
          <w:szCs w:val="24"/>
        </w:rPr>
        <w:t xml:space="preserve"> осуществляется в соответствии с нормативами, определяемыми органами государственной власти субъектов Российской Федерации.</w:t>
      </w:r>
    </w:p>
    <w:p w14:paraId="36EA89DB" w14:textId="77777777" w:rsidR="00DE21F2" w:rsidRDefault="00DE21F2" w:rsidP="00DE21F2">
      <w:pPr>
        <w:pStyle w:val="ac"/>
        <w:spacing w:before="165" w:line="276" w:lineRule="auto"/>
        <w:ind w:left="-142" w:firstLine="710"/>
        <w:rPr>
          <w:sz w:val="24"/>
          <w:szCs w:val="24"/>
        </w:rPr>
      </w:pPr>
      <w:r w:rsidRPr="00DE21F2">
        <w:rPr>
          <w:sz w:val="24"/>
          <w:szCs w:val="24"/>
        </w:rPr>
        <w:t>Норматив затрат на реализацию образовательной программы начального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начального общего образования, включая:</w:t>
      </w:r>
    </w:p>
    <w:p w14:paraId="1744ACE2" w14:textId="77777777" w:rsidR="000A71D4" w:rsidRPr="000A71D4" w:rsidRDefault="000A71D4">
      <w:pPr>
        <w:pStyle w:val="a7"/>
        <w:widowControl w:val="0"/>
        <w:numPr>
          <w:ilvl w:val="0"/>
          <w:numId w:val="239"/>
        </w:numPr>
        <w:tabs>
          <w:tab w:val="left" w:pos="1635"/>
        </w:tabs>
        <w:autoSpaceDE w:val="0"/>
        <w:autoSpaceDN w:val="0"/>
        <w:spacing w:before="72" w:after="0" w:line="271" w:lineRule="auto"/>
        <w:ind w:left="-142" w:right="-142" w:firstLine="710"/>
        <w:contextualSpacing w:val="0"/>
        <w:jc w:val="both"/>
        <w:rPr>
          <w:rFonts w:ascii="Times New Roman" w:hAnsi="Times New Roman" w:cs="Times New Roman"/>
        </w:rPr>
      </w:pPr>
      <w:r w:rsidRPr="000A71D4">
        <w:rPr>
          <w:rFonts w:ascii="Times New Roman" w:hAnsi="Times New Roman" w:cs="Times New Roman"/>
        </w:rPr>
        <w:t>расходы на оплату труда работников, реализующих образовательную программу начального общего образования;</w:t>
      </w:r>
    </w:p>
    <w:p w14:paraId="40A9228F" w14:textId="77777777" w:rsidR="000A71D4" w:rsidRPr="000A71D4" w:rsidRDefault="000A71D4">
      <w:pPr>
        <w:pStyle w:val="a7"/>
        <w:widowControl w:val="0"/>
        <w:numPr>
          <w:ilvl w:val="0"/>
          <w:numId w:val="239"/>
        </w:numPr>
        <w:tabs>
          <w:tab w:val="left" w:pos="1635"/>
        </w:tabs>
        <w:autoSpaceDE w:val="0"/>
        <w:autoSpaceDN w:val="0"/>
        <w:spacing w:before="4" w:after="0" w:line="271" w:lineRule="auto"/>
        <w:ind w:left="-142" w:right="-142" w:firstLine="710"/>
        <w:contextualSpacing w:val="0"/>
        <w:jc w:val="both"/>
        <w:rPr>
          <w:rFonts w:ascii="Times New Roman" w:hAnsi="Times New Roman" w:cs="Times New Roman"/>
        </w:rPr>
      </w:pPr>
      <w:r w:rsidRPr="000A71D4">
        <w:rPr>
          <w:rFonts w:ascii="Times New Roman" w:hAnsi="Times New Roman" w:cs="Times New Roman"/>
        </w:rPr>
        <w:t>расходы на приобретение учебников и учебных пособий, средств обучения;</w:t>
      </w:r>
    </w:p>
    <w:p w14:paraId="339F943A" w14:textId="77777777" w:rsidR="000A71D4" w:rsidRPr="000A71D4" w:rsidRDefault="000A71D4">
      <w:pPr>
        <w:pStyle w:val="a7"/>
        <w:widowControl w:val="0"/>
        <w:numPr>
          <w:ilvl w:val="0"/>
          <w:numId w:val="239"/>
        </w:numPr>
        <w:tabs>
          <w:tab w:val="left" w:pos="1635"/>
        </w:tabs>
        <w:autoSpaceDE w:val="0"/>
        <w:autoSpaceDN w:val="0"/>
        <w:spacing w:before="1" w:after="0" w:line="276" w:lineRule="auto"/>
        <w:ind w:left="-142" w:right="-142" w:firstLine="710"/>
        <w:contextualSpacing w:val="0"/>
        <w:jc w:val="both"/>
        <w:rPr>
          <w:rFonts w:ascii="Times New Roman" w:hAnsi="Times New Roman" w:cs="Times New Roman"/>
        </w:rPr>
      </w:pPr>
      <w:r w:rsidRPr="000A71D4">
        <w:rPr>
          <w:rFonts w:ascii="Times New Roman" w:hAnsi="Times New Roman" w:cs="Times New Roman"/>
        </w:rPr>
        <w:t xml:space="preserve">прочие расходы (за исключением расходов на содержание зданий и оплату коммунальных услуг, осуществляемых из местных </w:t>
      </w:r>
      <w:r w:rsidRPr="000A71D4">
        <w:rPr>
          <w:rFonts w:ascii="Times New Roman" w:hAnsi="Times New Roman" w:cs="Times New Roman"/>
          <w:spacing w:val="-2"/>
        </w:rPr>
        <w:t>бюджетов).</w:t>
      </w:r>
    </w:p>
    <w:p w14:paraId="0C064B77" w14:textId="77777777" w:rsidR="000A71D4" w:rsidRPr="000A71D4" w:rsidRDefault="000A71D4" w:rsidP="000A71D4">
      <w:pPr>
        <w:pStyle w:val="ac"/>
        <w:spacing w:line="276" w:lineRule="auto"/>
        <w:ind w:left="-142" w:right="-142" w:firstLine="710"/>
        <w:rPr>
          <w:sz w:val="24"/>
          <w:szCs w:val="24"/>
        </w:rPr>
      </w:pPr>
      <w:r w:rsidRPr="000A71D4">
        <w:rPr>
          <w:sz w:val="24"/>
          <w:szCs w:val="24"/>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w:t>
      </w:r>
      <w:r w:rsidRPr="000A71D4">
        <w:rPr>
          <w:spacing w:val="40"/>
          <w:sz w:val="24"/>
          <w:szCs w:val="24"/>
        </w:rPr>
        <w:t xml:space="preserve"> </w:t>
      </w:r>
      <w:r w:rsidRPr="000A71D4">
        <w:rPr>
          <w:sz w:val="24"/>
          <w:szCs w:val="24"/>
        </w:rPr>
        <w:t xml:space="preserve">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w:t>
      </w:r>
      <w:r w:rsidRPr="000A71D4">
        <w:rPr>
          <w:spacing w:val="-2"/>
          <w:sz w:val="24"/>
          <w:szCs w:val="24"/>
        </w:rPr>
        <w:t>законодательством.</w:t>
      </w:r>
    </w:p>
    <w:p w14:paraId="6889D843" w14:textId="77777777" w:rsidR="000A71D4" w:rsidRPr="000A71D4" w:rsidRDefault="000A71D4" w:rsidP="000A71D4">
      <w:pPr>
        <w:pStyle w:val="ac"/>
        <w:spacing w:before="159" w:line="278" w:lineRule="auto"/>
        <w:ind w:left="-142" w:right="-142" w:firstLine="710"/>
        <w:rPr>
          <w:sz w:val="24"/>
          <w:szCs w:val="24"/>
        </w:rPr>
      </w:pPr>
      <w:r w:rsidRPr="000A71D4">
        <w:rPr>
          <w:sz w:val="24"/>
          <w:szCs w:val="24"/>
        </w:rPr>
        <w:t>Реализация подхода нормативного финансирования в расчете на одного обучающегося осуществляется на трех следующих</w:t>
      </w:r>
      <w:r w:rsidRPr="000A71D4">
        <w:rPr>
          <w:spacing w:val="40"/>
          <w:sz w:val="24"/>
          <w:szCs w:val="24"/>
        </w:rPr>
        <w:t xml:space="preserve"> </w:t>
      </w:r>
      <w:r w:rsidRPr="000A71D4">
        <w:rPr>
          <w:spacing w:val="-2"/>
          <w:sz w:val="24"/>
          <w:szCs w:val="24"/>
        </w:rPr>
        <w:t>уровнях:</w:t>
      </w:r>
    </w:p>
    <w:p w14:paraId="0B3A7FD9" w14:textId="77777777" w:rsidR="000A71D4" w:rsidRPr="000A71D4" w:rsidRDefault="000A71D4">
      <w:pPr>
        <w:pStyle w:val="a7"/>
        <w:widowControl w:val="0"/>
        <w:numPr>
          <w:ilvl w:val="0"/>
          <w:numId w:val="239"/>
        </w:numPr>
        <w:tabs>
          <w:tab w:val="left" w:pos="1776"/>
          <w:tab w:val="left" w:pos="3693"/>
          <w:tab w:val="left" w:pos="5163"/>
          <w:tab w:val="left" w:pos="6397"/>
        </w:tabs>
        <w:autoSpaceDE w:val="0"/>
        <w:autoSpaceDN w:val="0"/>
        <w:spacing w:before="156" w:after="0" w:line="271" w:lineRule="auto"/>
        <w:ind w:left="-142" w:right="-142" w:firstLine="710"/>
        <w:contextualSpacing w:val="0"/>
        <w:rPr>
          <w:rFonts w:ascii="Times New Roman" w:hAnsi="Times New Roman" w:cs="Times New Roman"/>
        </w:rPr>
      </w:pPr>
      <w:r w:rsidRPr="000A71D4">
        <w:rPr>
          <w:rFonts w:ascii="Times New Roman" w:hAnsi="Times New Roman" w:cs="Times New Roman"/>
          <w:spacing w:val="-2"/>
        </w:rPr>
        <w:lastRenderedPageBreak/>
        <w:t>межбюджетные</w:t>
      </w:r>
      <w:r w:rsidRPr="000A71D4">
        <w:rPr>
          <w:rFonts w:ascii="Times New Roman" w:hAnsi="Times New Roman" w:cs="Times New Roman"/>
        </w:rPr>
        <w:tab/>
      </w:r>
      <w:r w:rsidRPr="000A71D4">
        <w:rPr>
          <w:rFonts w:ascii="Times New Roman" w:hAnsi="Times New Roman" w:cs="Times New Roman"/>
          <w:spacing w:val="-2"/>
        </w:rPr>
        <w:t>отношения</w:t>
      </w:r>
      <w:r w:rsidRPr="000A71D4">
        <w:rPr>
          <w:rFonts w:ascii="Times New Roman" w:hAnsi="Times New Roman" w:cs="Times New Roman"/>
        </w:rPr>
        <w:tab/>
      </w:r>
      <w:r w:rsidRPr="000A71D4">
        <w:rPr>
          <w:rFonts w:ascii="Times New Roman" w:hAnsi="Times New Roman" w:cs="Times New Roman"/>
          <w:spacing w:val="-2"/>
        </w:rPr>
        <w:t>(бюджет</w:t>
      </w:r>
      <w:r w:rsidRPr="000A71D4">
        <w:rPr>
          <w:rFonts w:ascii="Times New Roman" w:hAnsi="Times New Roman" w:cs="Times New Roman"/>
        </w:rPr>
        <w:tab/>
      </w:r>
      <w:r w:rsidRPr="000A71D4">
        <w:rPr>
          <w:rFonts w:ascii="Times New Roman" w:hAnsi="Times New Roman" w:cs="Times New Roman"/>
          <w:spacing w:val="-2"/>
        </w:rPr>
        <w:t xml:space="preserve">субъекта </w:t>
      </w:r>
      <w:r w:rsidRPr="000A71D4">
        <w:rPr>
          <w:rFonts w:ascii="Times New Roman" w:hAnsi="Times New Roman" w:cs="Times New Roman"/>
        </w:rPr>
        <w:t>Российской Федерации – местный бюджет);</w:t>
      </w:r>
    </w:p>
    <w:p w14:paraId="5E4764D2" w14:textId="5C5F1F73" w:rsidR="000A71D4" w:rsidRPr="000A71D4" w:rsidRDefault="000A71D4">
      <w:pPr>
        <w:pStyle w:val="a7"/>
        <w:widowControl w:val="0"/>
        <w:numPr>
          <w:ilvl w:val="0"/>
          <w:numId w:val="239"/>
        </w:numPr>
        <w:tabs>
          <w:tab w:val="left" w:pos="1776"/>
          <w:tab w:val="left" w:pos="3765"/>
          <w:tab w:val="left" w:pos="5028"/>
          <w:tab w:val="left" w:pos="6152"/>
          <w:tab w:val="left" w:pos="7127"/>
        </w:tabs>
        <w:autoSpaceDE w:val="0"/>
        <w:autoSpaceDN w:val="0"/>
        <w:spacing w:after="0" w:line="271" w:lineRule="auto"/>
        <w:ind w:left="-142" w:right="-142" w:firstLine="710"/>
        <w:contextualSpacing w:val="0"/>
        <w:rPr>
          <w:rFonts w:ascii="Times New Roman" w:hAnsi="Times New Roman" w:cs="Times New Roman"/>
        </w:rPr>
      </w:pPr>
      <w:proofErr w:type="spellStart"/>
      <w:r w:rsidRPr="000A71D4">
        <w:rPr>
          <w:rFonts w:ascii="Times New Roman" w:hAnsi="Times New Roman" w:cs="Times New Roman"/>
          <w:spacing w:val="-2"/>
        </w:rPr>
        <w:t>внутрибюджетные</w:t>
      </w:r>
      <w:proofErr w:type="spellEnd"/>
      <w:r w:rsidRPr="000A71D4">
        <w:rPr>
          <w:rFonts w:ascii="Times New Roman" w:hAnsi="Times New Roman" w:cs="Times New Roman"/>
        </w:rPr>
        <w:tab/>
      </w:r>
      <w:r w:rsidRPr="000A71D4">
        <w:rPr>
          <w:rFonts w:ascii="Times New Roman" w:hAnsi="Times New Roman" w:cs="Times New Roman"/>
          <w:spacing w:val="-2"/>
        </w:rPr>
        <w:t>отношения</w:t>
      </w:r>
      <w:r w:rsidRPr="000A71D4">
        <w:rPr>
          <w:rFonts w:ascii="Times New Roman" w:hAnsi="Times New Roman" w:cs="Times New Roman"/>
        </w:rPr>
        <w:tab/>
      </w:r>
      <w:r w:rsidRPr="000A71D4">
        <w:rPr>
          <w:rFonts w:ascii="Times New Roman" w:hAnsi="Times New Roman" w:cs="Times New Roman"/>
          <w:spacing w:val="-2"/>
        </w:rPr>
        <w:t>(местный</w:t>
      </w:r>
      <w:r w:rsidRPr="000A71D4">
        <w:rPr>
          <w:rFonts w:ascii="Times New Roman" w:hAnsi="Times New Roman" w:cs="Times New Roman"/>
        </w:rPr>
        <w:tab/>
      </w:r>
      <w:r w:rsidRPr="000A71D4">
        <w:rPr>
          <w:rFonts w:ascii="Times New Roman" w:hAnsi="Times New Roman" w:cs="Times New Roman"/>
          <w:spacing w:val="-2"/>
        </w:rPr>
        <w:t>бюджет</w:t>
      </w:r>
      <w:r w:rsidRPr="000A71D4">
        <w:rPr>
          <w:rFonts w:ascii="Times New Roman" w:hAnsi="Times New Roman" w:cs="Times New Roman"/>
        </w:rPr>
        <w:tab/>
      </w:r>
      <w:r w:rsidRPr="000A71D4">
        <w:rPr>
          <w:rFonts w:ascii="Times New Roman" w:hAnsi="Times New Roman" w:cs="Times New Roman"/>
          <w:spacing w:val="-10"/>
        </w:rPr>
        <w:t xml:space="preserve">– </w:t>
      </w:r>
      <w:r w:rsidRPr="000A71D4">
        <w:rPr>
          <w:rFonts w:ascii="Times New Roman" w:hAnsi="Times New Roman" w:cs="Times New Roman"/>
        </w:rPr>
        <w:t>муниципальная</w:t>
      </w:r>
      <w:r w:rsidR="00FE0C6F">
        <w:rPr>
          <w:rFonts w:ascii="Times New Roman" w:hAnsi="Times New Roman" w:cs="Times New Roman"/>
        </w:rPr>
        <w:t xml:space="preserve"> </w:t>
      </w:r>
      <w:r w:rsidRPr="000A71D4">
        <w:rPr>
          <w:rFonts w:ascii="Times New Roman" w:hAnsi="Times New Roman" w:cs="Times New Roman"/>
        </w:rPr>
        <w:t>общеобразовательная организация);</w:t>
      </w:r>
    </w:p>
    <w:p w14:paraId="73F3C6F2" w14:textId="77777777" w:rsidR="000A71D4" w:rsidRPr="000A71D4" w:rsidRDefault="000A71D4">
      <w:pPr>
        <w:pStyle w:val="a7"/>
        <w:widowControl w:val="0"/>
        <w:numPr>
          <w:ilvl w:val="0"/>
          <w:numId w:val="239"/>
        </w:numPr>
        <w:tabs>
          <w:tab w:val="left" w:pos="1776"/>
        </w:tabs>
        <w:autoSpaceDE w:val="0"/>
        <w:autoSpaceDN w:val="0"/>
        <w:spacing w:before="5" w:after="0" w:line="240" w:lineRule="auto"/>
        <w:ind w:left="-142" w:right="-142" w:hanging="422"/>
        <w:contextualSpacing w:val="0"/>
        <w:rPr>
          <w:rFonts w:ascii="Times New Roman" w:hAnsi="Times New Roman" w:cs="Times New Roman"/>
        </w:rPr>
      </w:pPr>
      <w:r w:rsidRPr="000A71D4">
        <w:rPr>
          <w:rFonts w:ascii="Times New Roman" w:hAnsi="Times New Roman" w:cs="Times New Roman"/>
          <w:spacing w:val="-2"/>
        </w:rPr>
        <w:t>общеобразовательная</w:t>
      </w:r>
      <w:r w:rsidRPr="000A71D4">
        <w:rPr>
          <w:rFonts w:ascii="Times New Roman" w:hAnsi="Times New Roman" w:cs="Times New Roman"/>
          <w:spacing w:val="24"/>
        </w:rPr>
        <w:t xml:space="preserve"> </w:t>
      </w:r>
      <w:r w:rsidRPr="000A71D4">
        <w:rPr>
          <w:rFonts w:ascii="Times New Roman" w:hAnsi="Times New Roman" w:cs="Times New Roman"/>
          <w:spacing w:val="-2"/>
        </w:rPr>
        <w:t>организация.</w:t>
      </w:r>
    </w:p>
    <w:p w14:paraId="7C9BD780" w14:textId="77777777" w:rsidR="00F025C2" w:rsidRPr="00F025C2" w:rsidRDefault="000A71D4" w:rsidP="00F025C2">
      <w:pPr>
        <w:pStyle w:val="ac"/>
        <w:spacing w:before="73" w:line="276" w:lineRule="auto"/>
        <w:ind w:left="0"/>
        <w:rPr>
          <w:sz w:val="24"/>
          <w:szCs w:val="24"/>
        </w:rPr>
      </w:pPr>
      <w:r w:rsidRPr="00F025C2">
        <w:rPr>
          <w:sz w:val="24"/>
          <w:szCs w:val="24"/>
        </w:rPr>
        <w:t>Порядок</w:t>
      </w:r>
      <w:r w:rsidRPr="00F025C2">
        <w:rPr>
          <w:spacing w:val="37"/>
          <w:sz w:val="24"/>
          <w:szCs w:val="24"/>
        </w:rPr>
        <w:t xml:space="preserve"> </w:t>
      </w:r>
      <w:r w:rsidRPr="00F025C2">
        <w:rPr>
          <w:sz w:val="24"/>
          <w:szCs w:val="24"/>
        </w:rPr>
        <w:t>определения</w:t>
      </w:r>
      <w:r w:rsidRPr="00F025C2">
        <w:rPr>
          <w:spacing w:val="32"/>
          <w:sz w:val="24"/>
          <w:szCs w:val="24"/>
        </w:rPr>
        <w:t xml:space="preserve"> </w:t>
      </w:r>
      <w:r w:rsidRPr="00F025C2">
        <w:rPr>
          <w:sz w:val="24"/>
          <w:szCs w:val="24"/>
        </w:rPr>
        <w:t>и</w:t>
      </w:r>
      <w:r w:rsidRPr="00F025C2">
        <w:rPr>
          <w:spacing w:val="35"/>
          <w:sz w:val="24"/>
          <w:szCs w:val="24"/>
        </w:rPr>
        <w:t xml:space="preserve"> </w:t>
      </w:r>
      <w:r w:rsidRPr="00F025C2">
        <w:rPr>
          <w:sz w:val="24"/>
          <w:szCs w:val="24"/>
        </w:rPr>
        <w:t>доведения</w:t>
      </w:r>
      <w:r w:rsidRPr="00F025C2">
        <w:rPr>
          <w:spacing w:val="34"/>
          <w:sz w:val="24"/>
          <w:szCs w:val="24"/>
        </w:rPr>
        <w:t xml:space="preserve"> </w:t>
      </w:r>
      <w:r w:rsidRPr="00F025C2">
        <w:rPr>
          <w:sz w:val="24"/>
          <w:szCs w:val="24"/>
        </w:rPr>
        <w:t>до</w:t>
      </w:r>
      <w:r w:rsidRPr="00F025C2">
        <w:rPr>
          <w:spacing w:val="26"/>
          <w:sz w:val="24"/>
          <w:szCs w:val="24"/>
        </w:rPr>
        <w:t xml:space="preserve"> </w:t>
      </w:r>
      <w:r w:rsidRPr="00F025C2">
        <w:rPr>
          <w:sz w:val="24"/>
          <w:szCs w:val="24"/>
        </w:rPr>
        <w:t xml:space="preserve">общеобразовательных </w:t>
      </w:r>
      <w:r w:rsidRPr="00F025C2">
        <w:rPr>
          <w:spacing w:val="-2"/>
          <w:sz w:val="24"/>
          <w:szCs w:val="24"/>
        </w:rPr>
        <w:t>организаций</w:t>
      </w:r>
      <w:r w:rsidRPr="00F025C2">
        <w:rPr>
          <w:sz w:val="24"/>
          <w:szCs w:val="24"/>
        </w:rPr>
        <w:tab/>
      </w:r>
      <w:r w:rsidRPr="00F025C2">
        <w:rPr>
          <w:spacing w:val="-2"/>
          <w:sz w:val="24"/>
          <w:szCs w:val="24"/>
        </w:rPr>
        <w:t>бюджетных</w:t>
      </w:r>
      <w:r w:rsidRPr="00F025C2">
        <w:rPr>
          <w:sz w:val="24"/>
          <w:szCs w:val="24"/>
        </w:rPr>
        <w:tab/>
      </w:r>
      <w:r w:rsidRPr="00F025C2">
        <w:rPr>
          <w:spacing w:val="-2"/>
          <w:sz w:val="24"/>
          <w:szCs w:val="24"/>
        </w:rPr>
        <w:t>ассигнований,</w:t>
      </w:r>
      <w:r w:rsidRPr="00F025C2">
        <w:rPr>
          <w:sz w:val="24"/>
          <w:szCs w:val="24"/>
        </w:rPr>
        <w:tab/>
      </w:r>
      <w:r w:rsidRPr="00F025C2">
        <w:rPr>
          <w:spacing w:val="-2"/>
          <w:sz w:val="24"/>
          <w:szCs w:val="24"/>
        </w:rPr>
        <w:t>рассчитанных</w:t>
      </w:r>
      <w:r w:rsidRPr="00F025C2">
        <w:rPr>
          <w:sz w:val="24"/>
          <w:szCs w:val="24"/>
        </w:rPr>
        <w:tab/>
      </w:r>
      <w:r w:rsidRPr="00F025C2">
        <w:rPr>
          <w:spacing w:val="-10"/>
          <w:sz w:val="24"/>
          <w:szCs w:val="24"/>
        </w:rPr>
        <w:t>с</w:t>
      </w:r>
      <w:r w:rsidR="00F025C2" w:rsidRPr="00F025C2">
        <w:rPr>
          <w:spacing w:val="-10"/>
          <w:sz w:val="24"/>
          <w:szCs w:val="24"/>
        </w:rPr>
        <w:t xml:space="preserve"> </w:t>
      </w:r>
      <w:r w:rsidR="00F025C2" w:rsidRPr="00F025C2">
        <w:rPr>
          <w:sz w:val="24"/>
          <w:szCs w:val="24"/>
        </w:rPr>
        <w:t>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14:paraId="01A7456F" w14:textId="77777777" w:rsidR="00F025C2" w:rsidRPr="00F025C2" w:rsidRDefault="00F025C2">
      <w:pPr>
        <w:pStyle w:val="a7"/>
        <w:widowControl w:val="0"/>
        <w:numPr>
          <w:ilvl w:val="0"/>
          <w:numId w:val="239"/>
        </w:numPr>
        <w:tabs>
          <w:tab w:val="left" w:pos="1774"/>
        </w:tabs>
        <w:autoSpaceDE w:val="0"/>
        <w:autoSpaceDN w:val="0"/>
        <w:spacing w:before="159" w:after="0" w:line="276" w:lineRule="auto"/>
        <w:ind w:left="0" w:firstLine="710"/>
        <w:contextualSpacing w:val="0"/>
        <w:jc w:val="both"/>
        <w:rPr>
          <w:rFonts w:ascii="Times New Roman" w:hAnsi="Times New Roman" w:cs="Times New Roman"/>
        </w:rPr>
      </w:pPr>
      <w:r w:rsidRPr="00F025C2">
        <w:rPr>
          <w:rFonts w:ascii="Times New Roman" w:hAnsi="Times New Roman" w:cs="Times New Roman"/>
        </w:rPr>
        <w:t>сохранение</w:t>
      </w:r>
      <w:r w:rsidRPr="00F025C2">
        <w:rPr>
          <w:rFonts w:ascii="Times New Roman" w:hAnsi="Times New Roman" w:cs="Times New Roman"/>
          <w:spacing w:val="-3"/>
        </w:rPr>
        <w:t xml:space="preserve"> </w:t>
      </w:r>
      <w:r w:rsidRPr="00F025C2">
        <w:rPr>
          <w:rFonts w:ascii="Times New Roman" w:hAnsi="Times New Roman" w:cs="Times New Roman"/>
        </w:rPr>
        <w:t>уровня финансирования</w:t>
      </w:r>
      <w:r w:rsidRPr="00F025C2">
        <w:rPr>
          <w:rFonts w:ascii="Times New Roman" w:hAnsi="Times New Roman" w:cs="Times New Roman"/>
          <w:spacing w:val="-2"/>
        </w:rPr>
        <w:t xml:space="preserve"> </w:t>
      </w:r>
      <w:r w:rsidRPr="00F025C2">
        <w:rPr>
          <w:rFonts w:ascii="Times New Roman" w:hAnsi="Times New Roman" w:cs="Times New Roman"/>
        </w:rPr>
        <w:t>по</w:t>
      </w:r>
      <w:r w:rsidRPr="00F025C2">
        <w:rPr>
          <w:rFonts w:ascii="Times New Roman" w:hAnsi="Times New Roman" w:cs="Times New Roman"/>
          <w:spacing w:val="-1"/>
        </w:rPr>
        <w:t xml:space="preserve"> </w:t>
      </w:r>
      <w:r w:rsidRPr="00F025C2">
        <w:rPr>
          <w:rFonts w:ascii="Times New Roman" w:hAnsi="Times New Roman" w:cs="Times New Roman"/>
        </w:rPr>
        <w:t>статьям расходов, включенным в величину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14:paraId="091F7796" w14:textId="77777777" w:rsidR="00F025C2" w:rsidRPr="00F025C2" w:rsidRDefault="00F025C2">
      <w:pPr>
        <w:pStyle w:val="a7"/>
        <w:widowControl w:val="0"/>
        <w:numPr>
          <w:ilvl w:val="0"/>
          <w:numId w:val="239"/>
        </w:numPr>
        <w:tabs>
          <w:tab w:val="left" w:pos="1774"/>
        </w:tabs>
        <w:autoSpaceDE w:val="0"/>
        <w:autoSpaceDN w:val="0"/>
        <w:spacing w:after="0" w:line="276" w:lineRule="auto"/>
        <w:ind w:left="0" w:firstLine="710"/>
        <w:contextualSpacing w:val="0"/>
        <w:jc w:val="both"/>
        <w:rPr>
          <w:rFonts w:ascii="Times New Roman" w:hAnsi="Times New Roman" w:cs="Times New Roman"/>
        </w:rPr>
      </w:pPr>
      <w:r w:rsidRPr="00F025C2">
        <w:rPr>
          <w:rFonts w:ascii="Times New Roman" w:hAnsi="Times New Roman" w:cs="Times New Roman"/>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w:t>
      </w:r>
      <w:proofErr w:type="spellStart"/>
      <w:r w:rsidRPr="00F025C2">
        <w:rPr>
          <w:rFonts w:ascii="Times New Roman" w:hAnsi="Times New Roman" w:cs="Times New Roman"/>
        </w:rPr>
        <w:t>внутрибюджетных</w:t>
      </w:r>
      <w:proofErr w:type="spellEnd"/>
      <w:r w:rsidRPr="00F025C2">
        <w:rPr>
          <w:rFonts w:ascii="Times New Roman" w:hAnsi="Times New Roman" w:cs="Times New Roman"/>
        </w:rPr>
        <w:t xml:space="preserve"> отношений (местный бюджет – общеобразовательная организация) и общеобразовательной организации.</w:t>
      </w:r>
    </w:p>
    <w:p w14:paraId="173B7B2E" w14:textId="6CC43FAF" w:rsidR="00F025C2" w:rsidRPr="00F025C2" w:rsidRDefault="00F025C2" w:rsidP="00F025C2">
      <w:pPr>
        <w:pStyle w:val="ac"/>
        <w:spacing w:line="278" w:lineRule="auto"/>
        <w:ind w:left="0" w:firstLine="710"/>
        <w:rPr>
          <w:sz w:val="24"/>
          <w:szCs w:val="24"/>
        </w:rPr>
      </w:pPr>
      <w:r w:rsidRPr="00F025C2">
        <w:rPr>
          <w:sz w:val="24"/>
          <w:szCs w:val="24"/>
        </w:rPr>
        <w:t xml:space="preserve">МБОУ </w:t>
      </w:r>
      <w:r w:rsidR="006C4A3D">
        <w:rPr>
          <w:sz w:val="24"/>
          <w:szCs w:val="24"/>
        </w:rPr>
        <w:t>«Лицей «Престиж»</w:t>
      </w:r>
      <w:r w:rsidRPr="00F025C2">
        <w:rPr>
          <w:sz w:val="24"/>
          <w:szCs w:val="24"/>
        </w:rPr>
        <w:t xml:space="preserve"> </w:t>
      </w:r>
      <w:proofErr w:type="spellStart"/>
      <w:r w:rsidRPr="00F025C2">
        <w:rPr>
          <w:sz w:val="24"/>
          <w:szCs w:val="24"/>
        </w:rPr>
        <w:t>г.о.Самара</w:t>
      </w:r>
      <w:proofErr w:type="spellEnd"/>
      <w:r w:rsidRPr="00F025C2">
        <w:rPr>
          <w:sz w:val="24"/>
          <w:szCs w:val="24"/>
        </w:rPr>
        <w:t xml:space="preserve"> самостоятельно принимает решение в части направления и расходования средств муниципального задания.</w:t>
      </w:r>
    </w:p>
    <w:p w14:paraId="02557B8D" w14:textId="77777777" w:rsidR="003B39A6" w:rsidRDefault="00F025C2" w:rsidP="003B39A6">
      <w:pPr>
        <w:pStyle w:val="ac"/>
        <w:spacing w:before="146" w:line="276" w:lineRule="auto"/>
        <w:ind w:left="0" w:firstLine="710"/>
        <w:rPr>
          <w:sz w:val="24"/>
          <w:szCs w:val="24"/>
        </w:rPr>
      </w:pPr>
      <w:r w:rsidRPr="00F025C2">
        <w:rPr>
          <w:sz w:val="24"/>
          <w:szCs w:val="24"/>
        </w:rPr>
        <w:t>Нормативные затраты на оказание муниципальных услуг включают</w:t>
      </w:r>
      <w:r w:rsidRPr="00F025C2">
        <w:rPr>
          <w:spacing w:val="-2"/>
          <w:sz w:val="24"/>
          <w:szCs w:val="24"/>
        </w:rPr>
        <w:t xml:space="preserve"> </w:t>
      </w:r>
      <w:r w:rsidRPr="00F025C2">
        <w:rPr>
          <w:sz w:val="24"/>
          <w:szCs w:val="24"/>
        </w:rPr>
        <w:t>в себя</w:t>
      </w:r>
      <w:r w:rsidRPr="00F025C2">
        <w:rPr>
          <w:spacing w:val="-2"/>
          <w:sz w:val="24"/>
          <w:szCs w:val="24"/>
        </w:rPr>
        <w:t xml:space="preserve"> </w:t>
      </w:r>
      <w:r w:rsidRPr="00F025C2">
        <w:rPr>
          <w:sz w:val="24"/>
          <w:szCs w:val="24"/>
        </w:rPr>
        <w:t>затраты</w:t>
      </w:r>
      <w:r w:rsidRPr="00F025C2">
        <w:rPr>
          <w:spacing w:val="-1"/>
          <w:sz w:val="24"/>
          <w:szCs w:val="24"/>
        </w:rPr>
        <w:t xml:space="preserve"> </w:t>
      </w:r>
      <w:r w:rsidRPr="00F025C2">
        <w:rPr>
          <w:sz w:val="24"/>
          <w:szCs w:val="24"/>
        </w:rPr>
        <w:t>на</w:t>
      </w:r>
      <w:r w:rsidRPr="00F025C2">
        <w:rPr>
          <w:spacing w:val="-3"/>
          <w:sz w:val="24"/>
          <w:szCs w:val="24"/>
        </w:rPr>
        <w:t xml:space="preserve"> </w:t>
      </w:r>
      <w:r w:rsidRPr="00F025C2">
        <w:rPr>
          <w:sz w:val="24"/>
          <w:szCs w:val="24"/>
        </w:rPr>
        <w:t>оплату</w:t>
      </w:r>
      <w:r w:rsidRPr="00F025C2">
        <w:rPr>
          <w:spacing w:val="-6"/>
          <w:sz w:val="24"/>
          <w:szCs w:val="24"/>
        </w:rPr>
        <w:t xml:space="preserve"> </w:t>
      </w:r>
      <w:r w:rsidRPr="00F025C2">
        <w:rPr>
          <w:sz w:val="24"/>
          <w:szCs w:val="24"/>
        </w:rPr>
        <w:t>труда педагогических</w:t>
      </w:r>
      <w:r w:rsidRPr="00F025C2">
        <w:rPr>
          <w:spacing w:val="-1"/>
          <w:sz w:val="24"/>
          <w:szCs w:val="24"/>
        </w:rPr>
        <w:t xml:space="preserve"> </w:t>
      </w:r>
      <w:r w:rsidRPr="00F025C2">
        <w:rPr>
          <w:sz w:val="24"/>
          <w:szCs w:val="24"/>
        </w:rPr>
        <w:t>работников с учетом обеспечения уровня средней заработной платы педагогических работников за выполняемую ими учебную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w:t>
      </w:r>
      <w:r w:rsidRPr="00F025C2">
        <w:rPr>
          <w:spacing w:val="-8"/>
          <w:sz w:val="24"/>
          <w:szCs w:val="24"/>
        </w:rPr>
        <w:t xml:space="preserve"> </w:t>
      </w:r>
      <w:r w:rsidRPr="00F025C2">
        <w:rPr>
          <w:sz w:val="24"/>
          <w:szCs w:val="24"/>
        </w:rPr>
        <w:t>органами</w:t>
      </w:r>
      <w:r w:rsidRPr="00F025C2">
        <w:rPr>
          <w:spacing w:val="-4"/>
          <w:sz w:val="24"/>
          <w:szCs w:val="24"/>
        </w:rPr>
        <w:t xml:space="preserve"> </w:t>
      </w:r>
      <w:r w:rsidRPr="00F025C2">
        <w:rPr>
          <w:sz w:val="24"/>
          <w:szCs w:val="24"/>
        </w:rPr>
        <w:t>государственной</w:t>
      </w:r>
      <w:r w:rsidRPr="00F025C2">
        <w:rPr>
          <w:spacing w:val="-1"/>
          <w:sz w:val="24"/>
          <w:szCs w:val="24"/>
        </w:rPr>
        <w:t xml:space="preserve"> </w:t>
      </w:r>
      <w:r w:rsidRPr="00F025C2">
        <w:rPr>
          <w:sz w:val="24"/>
          <w:szCs w:val="24"/>
        </w:rPr>
        <w:t>власти</w:t>
      </w:r>
      <w:r w:rsidRPr="00F025C2">
        <w:rPr>
          <w:spacing w:val="-5"/>
          <w:sz w:val="24"/>
          <w:szCs w:val="24"/>
        </w:rPr>
        <w:t xml:space="preserve"> </w:t>
      </w:r>
      <w:r w:rsidRPr="00F025C2">
        <w:rPr>
          <w:sz w:val="24"/>
          <w:szCs w:val="24"/>
        </w:rPr>
        <w:t>субъектов</w:t>
      </w:r>
      <w:r w:rsidRPr="00F025C2">
        <w:rPr>
          <w:spacing w:val="-1"/>
          <w:sz w:val="24"/>
          <w:szCs w:val="24"/>
        </w:rPr>
        <w:t xml:space="preserve"> </w:t>
      </w:r>
      <w:r w:rsidRPr="00F025C2">
        <w:rPr>
          <w:sz w:val="24"/>
          <w:szCs w:val="24"/>
        </w:rPr>
        <w:t>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14:paraId="083145D0" w14:textId="103760FC" w:rsidR="006E7351" w:rsidRPr="006E7351" w:rsidRDefault="00F025C2" w:rsidP="006E7351">
      <w:pPr>
        <w:pStyle w:val="ac"/>
        <w:spacing w:before="73" w:line="276" w:lineRule="auto"/>
        <w:ind w:left="0" w:firstLine="426"/>
        <w:rPr>
          <w:sz w:val="24"/>
          <w:szCs w:val="24"/>
        </w:rPr>
      </w:pPr>
      <w:r w:rsidRPr="006E7351">
        <w:rPr>
          <w:spacing w:val="-2"/>
          <w:sz w:val="24"/>
          <w:szCs w:val="24"/>
        </w:rPr>
        <w:t>Формирование</w:t>
      </w:r>
      <w:r w:rsidRPr="006E7351">
        <w:rPr>
          <w:sz w:val="24"/>
          <w:szCs w:val="24"/>
        </w:rPr>
        <w:tab/>
      </w:r>
      <w:r w:rsidRPr="006E7351">
        <w:rPr>
          <w:spacing w:val="-4"/>
          <w:sz w:val="24"/>
          <w:szCs w:val="24"/>
        </w:rPr>
        <w:t>фонда</w:t>
      </w:r>
      <w:r w:rsidRPr="006E7351">
        <w:rPr>
          <w:sz w:val="24"/>
          <w:szCs w:val="24"/>
        </w:rPr>
        <w:tab/>
      </w:r>
      <w:r w:rsidRPr="006E7351">
        <w:rPr>
          <w:spacing w:val="-2"/>
          <w:sz w:val="24"/>
          <w:szCs w:val="24"/>
        </w:rPr>
        <w:t>оплаты</w:t>
      </w:r>
      <w:r w:rsidRPr="006E7351">
        <w:rPr>
          <w:sz w:val="24"/>
          <w:szCs w:val="24"/>
        </w:rPr>
        <w:tab/>
      </w:r>
      <w:r w:rsidRPr="006E7351">
        <w:rPr>
          <w:spacing w:val="-4"/>
          <w:sz w:val="24"/>
          <w:szCs w:val="24"/>
        </w:rPr>
        <w:t>труда</w:t>
      </w:r>
      <w:r w:rsidRPr="006E7351">
        <w:rPr>
          <w:sz w:val="24"/>
          <w:szCs w:val="24"/>
        </w:rPr>
        <w:tab/>
      </w:r>
      <w:r w:rsidRPr="006E7351">
        <w:rPr>
          <w:spacing w:val="-4"/>
          <w:sz w:val="24"/>
          <w:szCs w:val="24"/>
        </w:rPr>
        <w:t>МБОУ</w:t>
      </w:r>
      <w:r w:rsidRPr="006E7351">
        <w:rPr>
          <w:sz w:val="24"/>
          <w:szCs w:val="24"/>
        </w:rPr>
        <w:tab/>
      </w:r>
      <w:r w:rsidR="006C4A3D">
        <w:rPr>
          <w:spacing w:val="-2"/>
          <w:sz w:val="24"/>
          <w:szCs w:val="24"/>
        </w:rPr>
        <w:t>«Лицей «Престиж»</w:t>
      </w:r>
      <w:r w:rsidRPr="006E7351">
        <w:rPr>
          <w:spacing w:val="44"/>
          <w:sz w:val="24"/>
          <w:szCs w:val="24"/>
        </w:rPr>
        <w:t xml:space="preserve"> </w:t>
      </w:r>
      <w:proofErr w:type="spellStart"/>
      <w:r w:rsidRPr="006E7351">
        <w:rPr>
          <w:sz w:val="24"/>
          <w:szCs w:val="24"/>
        </w:rPr>
        <w:t>г.о.Самара</w:t>
      </w:r>
      <w:proofErr w:type="spellEnd"/>
      <w:r w:rsidRPr="006E7351">
        <w:rPr>
          <w:spacing w:val="47"/>
          <w:sz w:val="24"/>
          <w:szCs w:val="24"/>
        </w:rPr>
        <w:t xml:space="preserve"> </w:t>
      </w:r>
      <w:r w:rsidRPr="006E7351">
        <w:rPr>
          <w:sz w:val="24"/>
          <w:szCs w:val="24"/>
        </w:rPr>
        <w:t>осуществляется</w:t>
      </w:r>
      <w:r w:rsidRPr="006E7351">
        <w:rPr>
          <w:spacing w:val="44"/>
          <w:sz w:val="24"/>
          <w:szCs w:val="24"/>
        </w:rPr>
        <w:t xml:space="preserve"> </w:t>
      </w:r>
      <w:r w:rsidRPr="006E7351">
        <w:rPr>
          <w:sz w:val="24"/>
          <w:szCs w:val="24"/>
        </w:rPr>
        <w:t>в</w:t>
      </w:r>
      <w:r w:rsidRPr="006E7351">
        <w:rPr>
          <w:spacing w:val="54"/>
          <w:sz w:val="24"/>
          <w:szCs w:val="24"/>
        </w:rPr>
        <w:t xml:space="preserve"> </w:t>
      </w:r>
      <w:r w:rsidRPr="006E7351">
        <w:rPr>
          <w:sz w:val="24"/>
          <w:szCs w:val="24"/>
        </w:rPr>
        <w:t>пределах</w:t>
      </w:r>
      <w:r w:rsidRPr="006E7351">
        <w:rPr>
          <w:spacing w:val="49"/>
          <w:sz w:val="24"/>
          <w:szCs w:val="24"/>
        </w:rPr>
        <w:t xml:space="preserve"> </w:t>
      </w:r>
      <w:r w:rsidRPr="006E7351">
        <w:rPr>
          <w:spacing w:val="-2"/>
          <w:sz w:val="24"/>
          <w:szCs w:val="24"/>
        </w:rPr>
        <w:t>объема</w:t>
      </w:r>
      <w:r w:rsidR="006E7351" w:rsidRPr="006E7351">
        <w:rPr>
          <w:spacing w:val="-2"/>
          <w:sz w:val="24"/>
          <w:szCs w:val="24"/>
        </w:rPr>
        <w:t xml:space="preserve"> </w:t>
      </w:r>
      <w:r w:rsidR="006E7351" w:rsidRPr="006E7351">
        <w:rPr>
          <w:sz w:val="24"/>
          <w:szCs w:val="24"/>
        </w:rPr>
        <w:t>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 количеством обучающихся, соответствующими поправочными коэффициентами (при их наличии) и локальным нормативным актом школы, устанавливающим положение об оплате труда работников образовательной организации.</w:t>
      </w:r>
    </w:p>
    <w:p w14:paraId="654FE1F3" w14:textId="35AF86A4" w:rsidR="006E7351" w:rsidRPr="006E7351" w:rsidRDefault="006E7351" w:rsidP="006E7351">
      <w:pPr>
        <w:pStyle w:val="ac"/>
        <w:spacing w:before="163" w:line="276" w:lineRule="auto"/>
        <w:ind w:left="0" w:firstLine="426"/>
        <w:rPr>
          <w:sz w:val="24"/>
          <w:szCs w:val="24"/>
        </w:rPr>
      </w:pPr>
      <w:r w:rsidRPr="006E7351">
        <w:rPr>
          <w:sz w:val="24"/>
          <w:szCs w:val="24"/>
        </w:rPr>
        <w:t xml:space="preserve">Размеры, порядок и условия осуществления стимулирующих выплат определяются локальными нормативными актами МБОУ </w:t>
      </w:r>
      <w:r w:rsidR="006C4A3D">
        <w:rPr>
          <w:sz w:val="24"/>
          <w:szCs w:val="24"/>
        </w:rPr>
        <w:t>«Лицей «Престиж»</w:t>
      </w:r>
      <w:r w:rsidRPr="006E7351">
        <w:rPr>
          <w:sz w:val="24"/>
          <w:szCs w:val="24"/>
        </w:rPr>
        <w:t xml:space="preserve"> </w:t>
      </w:r>
      <w:proofErr w:type="spellStart"/>
      <w:r w:rsidRPr="006E7351">
        <w:rPr>
          <w:sz w:val="24"/>
          <w:szCs w:val="24"/>
        </w:rPr>
        <w:t>г.о.Самара</w:t>
      </w:r>
      <w:proofErr w:type="spellEnd"/>
      <w:r w:rsidRPr="006E7351">
        <w:rPr>
          <w:sz w:val="24"/>
          <w:szCs w:val="24"/>
        </w:rPr>
        <w:t>. В локальных нормативных актах о стимулирующих выплатах определены критерии</w:t>
      </w:r>
      <w:r w:rsidRPr="006E7351">
        <w:rPr>
          <w:spacing w:val="40"/>
          <w:sz w:val="24"/>
          <w:szCs w:val="24"/>
        </w:rPr>
        <w:t xml:space="preserve"> </w:t>
      </w:r>
      <w:r w:rsidRPr="006E7351">
        <w:rPr>
          <w:sz w:val="24"/>
          <w:szCs w:val="24"/>
        </w:rPr>
        <w:t>и</w:t>
      </w:r>
      <w:r w:rsidRPr="006E7351">
        <w:rPr>
          <w:spacing w:val="40"/>
          <w:sz w:val="24"/>
          <w:szCs w:val="24"/>
        </w:rPr>
        <w:t xml:space="preserve"> </w:t>
      </w:r>
      <w:r w:rsidRPr="006E7351">
        <w:rPr>
          <w:sz w:val="24"/>
          <w:szCs w:val="24"/>
        </w:rPr>
        <w:t>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w:t>
      </w:r>
      <w:r w:rsidRPr="006E7351">
        <w:rPr>
          <w:spacing w:val="40"/>
          <w:sz w:val="24"/>
          <w:szCs w:val="24"/>
        </w:rPr>
        <w:t xml:space="preserve"> </w:t>
      </w:r>
      <w:r w:rsidRPr="006E7351">
        <w:rPr>
          <w:sz w:val="24"/>
          <w:szCs w:val="24"/>
        </w:rPr>
        <w:t>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14:paraId="449C199E" w14:textId="3951AFB2" w:rsidR="006E7351" w:rsidRPr="006E7351" w:rsidRDefault="006E7351" w:rsidP="006E7351">
      <w:pPr>
        <w:pStyle w:val="ac"/>
        <w:spacing w:before="160" w:line="283" w:lineRule="auto"/>
        <w:ind w:left="0" w:firstLine="426"/>
        <w:rPr>
          <w:sz w:val="24"/>
          <w:szCs w:val="24"/>
        </w:rPr>
      </w:pPr>
      <w:r w:rsidRPr="006E7351">
        <w:rPr>
          <w:sz w:val="24"/>
          <w:szCs w:val="24"/>
        </w:rPr>
        <w:lastRenderedPageBreak/>
        <w:t xml:space="preserve">МБОУ </w:t>
      </w:r>
      <w:r w:rsidR="006C4A3D">
        <w:rPr>
          <w:sz w:val="24"/>
          <w:szCs w:val="24"/>
        </w:rPr>
        <w:t>«Лицей «Престиж»</w:t>
      </w:r>
      <w:r w:rsidRPr="006E7351">
        <w:rPr>
          <w:sz w:val="24"/>
          <w:szCs w:val="24"/>
        </w:rPr>
        <w:t xml:space="preserve"> </w:t>
      </w:r>
      <w:proofErr w:type="spellStart"/>
      <w:r w:rsidRPr="006E7351">
        <w:rPr>
          <w:sz w:val="24"/>
          <w:szCs w:val="24"/>
        </w:rPr>
        <w:t>г.о.Самара</w:t>
      </w:r>
      <w:proofErr w:type="spellEnd"/>
      <w:r w:rsidRPr="006E7351">
        <w:rPr>
          <w:sz w:val="24"/>
          <w:szCs w:val="24"/>
        </w:rPr>
        <w:t xml:space="preserve"> самостоятельно </w:t>
      </w:r>
      <w:r w:rsidRPr="006E7351">
        <w:rPr>
          <w:spacing w:val="-2"/>
          <w:sz w:val="24"/>
          <w:szCs w:val="24"/>
        </w:rPr>
        <w:t>определяет:</w:t>
      </w:r>
    </w:p>
    <w:p w14:paraId="338FA348" w14:textId="77777777" w:rsidR="006E7351" w:rsidRPr="006E7351" w:rsidRDefault="006E7351">
      <w:pPr>
        <w:pStyle w:val="a7"/>
        <w:widowControl w:val="0"/>
        <w:numPr>
          <w:ilvl w:val="0"/>
          <w:numId w:val="240"/>
        </w:numPr>
        <w:tabs>
          <w:tab w:val="left" w:pos="1210"/>
        </w:tabs>
        <w:autoSpaceDE w:val="0"/>
        <w:autoSpaceDN w:val="0"/>
        <w:spacing w:before="152" w:after="0" w:line="268" w:lineRule="auto"/>
        <w:ind w:right="142" w:hanging="217"/>
        <w:contextualSpacing w:val="0"/>
        <w:jc w:val="both"/>
        <w:rPr>
          <w:rFonts w:ascii="Times New Roman" w:hAnsi="Times New Roman" w:cs="Times New Roman"/>
        </w:rPr>
      </w:pPr>
      <w:r w:rsidRPr="006E7351">
        <w:rPr>
          <w:rFonts w:ascii="Times New Roman" w:hAnsi="Times New Roman" w:cs="Times New Roman"/>
        </w:rPr>
        <w:t xml:space="preserve">соотношение базовой и стимулирующей частей фонда оплаты </w:t>
      </w:r>
      <w:r w:rsidRPr="006E7351">
        <w:rPr>
          <w:rFonts w:ascii="Times New Roman" w:hAnsi="Times New Roman" w:cs="Times New Roman"/>
          <w:spacing w:val="-2"/>
        </w:rPr>
        <w:t>труда;</w:t>
      </w:r>
    </w:p>
    <w:p w14:paraId="2877D5AD" w14:textId="77777777" w:rsidR="006E7351" w:rsidRPr="006E7351" w:rsidRDefault="006E7351">
      <w:pPr>
        <w:pStyle w:val="a7"/>
        <w:widowControl w:val="0"/>
        <w:numPr>
          <w:ilvl w:val="0"/>
          <w:numId w:val="240"/>
        </w:numPr>
        <w:tabs>
          <w:tab w:val="left" w:pos="1210"/>
        </w:tabs>
        <w:autoSpaceDE w:val="0"/>
        <w:autoSpaceDN w:val="0"/>
        <w:spacing w:before="10" w:after="0" w:line="276" w:lineRule="auto"/>
        <w:ind w:right="142" w:hanging="217"/>
        <w:contextualSpacing w:val="0"/>
        <w:jc w:val="both"/>
        <w:rPr>
          <w:rFonts w:ascii="Times New Roman" w:hAnsi="Times New Roman" w:cs="Times New Roman"/>
        </w:rPr>
      </w:pPr>
      <w:r w:rsidRPr="006E7351">
        <w:rPr>
          <w:rFonts w:ascii="Times New Roman" w:hAnsi="Times New Roman" w:cs="Times New Roman"/>
        </w:rPr>
        <w:t xml:space="preserve">соотношение фонда оплаты труда руководящего, педагогического, инженерно-технического, </w:t>
      </w:r>
      <w:proofErr w:type="gramStart"/>
      <w:r w:rsidRPr="006E7351">
        <w:rPr>
          <w:rFonts w:ascii="Times New Roman" w:hAnsi="Times New Roman" w:cs="Times New Roman"/>
        </w:rPr>
        <w:t>административно- хозяйственного</w:t>
      </w:r>
      <w:proofErr w:type="gramEnd"/>
      <w:r w:rsidRPr="006E7351">
        <w:rPr>
          <w:rFonts w:ascii="Times New Roman" w:hAnsi="Times New Roman" w:cs="Times New Roman"/>
        </w:rPr>
        <w:t>, производственного, учебно-вспомогательного и иного персонала;</w:t>
      </w:r>
    </w:p>
    <w:p w14:paraId="184D237E" w14:textId="77777777" w:rsidR="006E7351" w:rsidRPr="006E7351" w:rsidRDefault="006E7351">
      <w:pPr>
        <w:pStyle w:val="a7"/>
        <w:widowControl w:val="0"/>
        <w:numPr>
          <w:ilvl w:val="0"/>
          <w:numId w:val="240"/>
        </w:numPr>
        <w:tabs>
          <w:tab w:val="left" w:pos="1210"/>
        </w:tabs>
        <w:autoSpaceDE w:val="0"/>
        <w:autoSpaceDN w:val="0"/>
        <w:spacing w:before="3" w:after="0"/>
        <w:ind w:right="142" w:hanging="217"/>
        <w:contextualSpacing w:val="0"/>
        <w:jc w:val="both"/>
        <w:rPr>
          <w:rFonts w:ascii="Times New Roman" w:hAnsi="Times New Roman" w:cs="Times New Roman"/>
        </w:rPr>
      </w:pPr>
      <w:r w:rsidRPr="006E7351">
        <w:rPr>
          <w:rFonts w:ascii="Times New Roman" w:hAnsi="Times New Roman" w:cs="Times New Roman"/>
        </w:rPr>
        <w:t>соотношение общей и специальной частей внутри базовой части фонда оплаты труда;</w:t>
      </w:r>
    </w:p>
    <w:p w14:paraId="625763DA" w14:textId="77777777" w:rsidR="006E7351" w:rsidRPr="006E7351" w:rsidRDefault="006E7351">
      <w:pPr>
        <w:pStyle w:val="a7"/>
        <w:widowControl w:val="0"/>
        <w:numPr>
          <w:ilvl w:val="0"/>
          <w:numId w:val="240"/>
        </w:numPr>
        <w:tabs>
          <w:tab w:val="left" w:pos="1210"/>
        </w:tabs>
        <w:autoSpaceDE w:val="0"/>
        <w:autoSpaceDN w:val="0"/>
        <w:spacing w:after="0" w:line="276" w:lineRule="auto"/>
        <w:ind w:right="142" w:hanging="217"/>
        <w:contextualSpacing w:val="0"/>
        <w:jc w:val="both"/>
        <w:rPr>
          <w:rFonts w:ascii="Times New Roman" w:hAnsi="Times New Roman" w:cs="Times New Roman"/>
        </w:rPr>
      </w:pPr>
      <w:r w:rsidRPr="006E7351">
        <w:rPr>
          <w:rFonts w:ascii="Times New Roman" w:hAnsi="Times New Roman" w:cs="Times New Roman"/>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14:paraId="0D95F5C6" w14:textId="77777777" w:rsidR="00B1772C" w:rsidRPr="00B1772C" w:rsidRDefault="00B1772C" w:rsidP="00B1772C">
      <w:pPr>
        <w:pStyle w:val="ac"/>
        <w:spacing w:before="73" w:line="276" w:lineRule="auto"/>
        <w:ind w:left="0" w:firstLine="225"/>
        <w:rPr>
          <w:sz w:val="24"/>
          <w:szCs w:val="24"/>
        </w:rPr>
      </w:pPr>
      <w:r w:rsidRPr="00B1772C">
        <w:rPr>
          <w:sz w:val="24"/>
          <w:szCs w:val="24"/>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14:paraId="4D025F48" w14:textId="77777777" w:rsidR="00B1772C" w:rsidRPr="00B1772C" w:rsidRDefault="00B1772C" w:rsidP="00B1772C">
      <w:pPr>
        <w:pStyle w:val="ac"/>
        <w:spacing w:line="276" w:lineRule="auto"/>
        <w:ind w:left="0" w:firstLine="225"/>
        <w:rPr>
          <w:sz w:val="24"/>
          <w:szCs w:val="24"/>
        </w:rPr>
      </w:pPr>
      <w:r w:rsidRPr="00B1772C">
        <w:rPr>
          <w:sz w:val="24"/>
          <w:szCs w:val="24"/>
        </w:rPr>
        <w:t>При реализации основной образовательной программы с привлечением ресурсов иных организаций, на условиях сетевого взаимодействия образовательная организация разрабатывает финансовый механизм взаимодействия между образовательной организацией</w:t>
      </w:r>
      <w:r w:rsidRPr="00B1772C">
        <w:rPr>
          <w:spacing w:val="-6"/>
          <w:sz w:val="24"/>
          <w:szCs w:val="24"/>
        </w:rPr>
        <w:t xml:space="preserve"> </w:t>
      </w:r>
      <w:r w:rsidRPr="00B1772C">
        <w:rPr>
          <w:sz w:val="24"/>
          <w:szCs w:val="24"/>
        </w:rPr>
        <w:t>и</w:t>
      </w:r>
      <w:r w:rsidRPr="00B1772C">
        <w:rPr>
          <w:spacing w:val="-9"/>
          <w:sz w:val="24"/>
          <w:szCs w:val="24"/>
        </w:rPr>
        <w:t xml:space="preserve"> </w:t>
      </w:r>
      <w:r w:rsidRPr="00B1772C">
        <w:rPr>
          <w:sz w:val="24"/>
          <w:szCs w:val="24"/>
        </w:rPr>
        <w:t>организациями</w:t>
      </w:r>
      <w:r w:rsidRPr="00B1772C">
        <w:rPr>
          <w:spacing w:val="-7"/>
          <w:sz w:val="24"/>
          <w:szCs w:val="24"/>
        </w:rPr>
        <w:t xml:space="preserve"> </w:t>
      </w:r>
      <w:r w:rsidRPr="00B1772C">
        <w:rPr>
          <w:sz w:val="24"/>
          <w:szCs w:val="24"/>
        </w:rPr>
        <w:t>дополнительного</w:t>
      </w:r>
      <w:r w:rsidRPr="00B1772C">
        <w:rPr>
          <w:spacing w:val="-12"/>
          <w:sz w:val="24"/>
          <w:szCs w:val="24"/>
        </w:rPr>
        <w:t xml:space="preserve"> </w:t>
      </w:r>
      <w:r w:rsidRPr="00B1772C">
        <w:rPr>
          <w:sz w:val="24"/>
          <w:szCs w:val="24"/>
        </w:rPr>
        <w:t>образования</w:t>
      </w:r>
      <w:r w:rsidRPr="00B1772C">
        <w:rPr>
          <w:spacing w:val="-9"/>
          <w:sz w:val="24"/>
          <w:szCs w:val="24"/>
        </w:rPr>
        <w:t xml:space="preserve"> </w:t>
      </w:r>
      <w:r w:rsidRPr="00B1772C">
        <w:rPr>
          <w:sz w:val="24"/>
          <w:szCs w:val="24"/>
        </w:rPr>
        <w:t>детей,</w:t>
      </w:r>
      <w:r w:rsidRPr="00B1772C">
        <w:rPr>
          <w:spacing w:val="-4"/>
          <w:sz w:val="24"/>
          <w:szCs w:val="24"/>
        </w:rPr>
        <w:t xml:space="preserve"> </w:t>
      </w:r>
      <w:r w:rsidRPr="00B1772C">
        <w:rPr>
          <w:sz w:val="24"/>
          <w:szCs w:val="24"/>
        </w:rPr>
        <w:t>а также другими социальными партнерами, организующими внеурочную деятельность обучающихся, и отражает его в своих локальных нормативных актах.</w:t>
      </w:r>
    </w:p>
    <w:p w14:paraId="6F0E2964" w14:textId="77777777" w:rsidR="00B1772C" w:rsidRPr="00B1772C" w:rsidRDefault="00B1772C" w:rsidP="00B1772C">
      <w:pPr>
        <w:pStyle w:val="ac"/>
        <w:spacing w:before="2"/>
        <w:ind w:left="0"/>
        <w:rPr>
          <w:sz w:val="24"/>
          <w:szCs w:val="24"/>
        </w:rPr>
      </w:pPr>
      <w:r w:rsidRPr="00B1772C">
        <w:rPr>
          <w:spacing w:val="-2"/>
          <w:sz w:val="24"/>
          <w:szCs w:val="24"/>
        </w:rPr>
        <w:t>Взаимодействие</w:t>
      </w:r>
      <w:r w:rsidRPr="00B1772C">
        <w:rPr>
          <w:spacing w:val="7"/>
          <w:sz w:val="24"/>
          <w:szCs w:val="24"/>
        </w:rPr>
        <w:t xml:space="preserve"> </w:t>
      </w:r>
      <w:r w:rsidRPr="00B1772C">
        <w:rPr>
          <w:spacing w:val="-2"/>
          <w:sz w:val="24"/>
          <w:szCs w:val="24"/>
        </w:rPr>
        <w:t>осуществляется:</w:t>
      </w:r>
    </w:p>
    <w:p w14:paraId="0D56D22C" w14:textId="77777777" w:rsidR="00B1772C" w:rsidRPr="00B1772C" w:rsidRDefault="00B1772C">
      <w:pPr>
        <w:pStyle w:val="a7"/>
        <w:widowControl w:val="0"/>
        <w:numPr>
          <w:ilvl w:val="0"/>
          <w:numId w:val="240"/>
        </w:numPr>
        <w:tabs>
          <w:tab w:val="left" w:pos="1210"/>
        </w:tabs>
        <w:autoSpaceDE w:val="0"/>
        <w:autoSpaceDN w:val="0"/>
        <w:spacing w:before="40" w:after="0" w:line="276" w:lineRule="auto"/>
        <w:ind w:left="0"/>
        <w:contextualSpacing w:val="0"/>
        <w:jc w:val="both"/>
        <w:rPr>
          <w:rFonts w:ascii="Times New Roman" w:hAnsi="Times New Roman" w:cs="Times New Roman"/>
        </w:rPr>
      </w:pPr>
      <w:r w:rsidRPr="00B1772C">
        <w:rPr>
          <w:rFonts w:ascii="Times New Roman" w:hAnsi="Times New Roman" w:cs="Times New Roman"/>
        </w:rPr>
        <w:t>на</w:t>
      </w:r>
      <w:r w:rsidRPr="00B1772C">
        <w:rPr>
          <w:rFonts w:ascii="Times New Roman" w:hAnsi="Times New Roman" w:cs="Times New Roman"/>
          <w:spacing w:val="-1"/>
        </w:rPr>
        <w:t xml:space="preserve"> </w:t>
      </w:r>
      <w:r w:rsidRPr="00B1772C">
        <w:rPr>
          <w:rFonts w:ascii="Times New Roman" w:hAnsi="Times New Roman" w:cs="Times New Roman"/>
        </w:rPr>
        <w:t>основе</w:t>
      </w:r>
      <w:r w:rsidRPr="00B1772C">
        <w:rPr>
          <w:rFonts w:ascii="Times New Roman" w:hAnsi="Times New Roman" w:cs="Times New Roman"/>
          <w:spacing w:val="-6"/>
        </w:rPr>
        <w:t xml:space="preserve"> </w:t>
      </w:r>
      <w:r w:rsidRPr="00B1772C">
        <w:rPr>
          <w:rFonts w:ascii="Times New Roman" w:hAnsi="Times New Roman" w:cs="Times New Roman"/>
        </w:rPr>
        <w:t>соглашений</w:t>
      </w:r>
      <w:r w:rsidRPr="00B1772C">
        <w:rPr>
          <w:rFonts w:ascii="Times New Roman" w:hAnsi="Times New Roman" w:cs="Times New Roman"/>
          <w:spacing w:val="-3"/>
        </w:rPr>
        <w:t xml:space="preserve"> </w:t>
      </w:r>
      <w:r w:rsidRPr="00B1772C">
        <w:rPr>
          <w:rFonts w:ascii="Times New Roman" w:hAnsi="Times New Roman" w:cs="Times New Roman"/>
        </w:rPr>
        <w:t>и договоров о</w:t>
      </w:r>
      <w:r w:rsidRPr="00B1772C">
        <w:rPr>
          <w:rFonts w:ascii="Times New Roman" w:hAnsi="Times New Roman" w:cs="Times New Roman"/>
          <w:spacing w:val="-4"/>
        </w:rPr>
        <w:t xml:space="preserve"> </w:t>
      </w:r>
      <w:r w:rsidRPr="00B1772C">
        <w:rPr>
          <w:rFonts w:ascii="Times New Roman" w:hAnsi="Times New Roman" w:cs="Times New Roman"/>
        </w:rPr>
        <w:t>сетевой форме</w:t>
      </w:r>
      <w:r w:rsidRPr="00B1772C">
        <w:rPr>
          <w:rFonts w:ascii="Times New Roman" w:hAnsi="Times New Roman" w:cs="Times New Roman"/>
          <w:spacing w:val="-2"/>
        </w:rPr>
        <w:t xml:space="preserve"> </w:t>
      </w:r>
      <w:r w:rsidRPr="00B1772C">
        <w:rPr>
          <w:rFonts w:ascii="Times New Roman" w:hAnsi="Times New Roman" w:cs="Times New Roman"/>
        </w:rPr>
        <w:t>реализации образовательных программ на проведение занятий в рамках кружков, секций, клубов и др. по различным направлениям внеурочной</w:t>
      </w:r>
      <w:r w:rsidRPr="00B1772C">
        <w:rPr>
          <w:rFonts w:ascii="Times New Roman" w:hAnsi="Times New Roman" w:cs="Times New Roman"/>
          <w:spacing w:val="-1"/>
        </w:rPr>
        <w:t xml:space="preserve"> </w:t>
      </w:r>
      <w:r w:rsidRPr="00B1772C">
        <w:rPr>
          <w:rFonts w:ascii="Times New Roman" w:hAnsi="Times New Roman" w:cs="Times New Roman"/>
        </w:rPr>
        <w:t>деятельности</w:t>
      </w:r>
      <w:r w:rsidRPr="00B1772C">
        <w:rPr>
          <w:rFonts w:ascii="Times New Roman" w:hAnsi="Times New Roman" w:cs="Times New Roman"/>
          <w:spacing w:val="-1"/>
        </w:rPr>
        <w:t xml:space="preserve"> </w:t>
      </w:r>
      <w:r w:rsidRPr="00B1772C">
        <w:rPr>
          <w:rFonts w:ascii="Times New Roman" w:hAnsi="Times New Roman" w:cs="Times New Roman"/>
        </w:rPr>
        <w:t>на базе</w:t>
      </w:r>
      <w:r w:rsidRPr="00B1772C">
        <w:rPr>
          <w:rFonts w:ascii="Times New Roman" w:hAnsi="Times New Roman" w:cs="Times New Roman"/>
          <w:spacing w:val="-8"/>
        </w:rPr>
        <w:t xml:space="preserve"> </w:t>
      </w:r>
      <w:r w:rsidRPr="00B1772C">
        <w:rPr>
          <w:rFonts w:ascii="Times New Roman" w:hAnsi="Times New Roman" w:cs="Times New Roman"/>
        </w:rPr>
        <w:t>образовательной</w:t>
      </w:r>
      <w:r w:rsidRPr="00B1772C">
        <w:rPr>
          <w:rFonts w:ascii="Times New Roman" w:hAnsi="Times New Roman" w:cs="Times New Roman"/>
          <w:spacing w:val="-1"/>
        </w:rPr>
        <w:t xml:space="preserve"> </w:t>
      </w:r>
      <w:r w:rsidRPr="00B1772C">
        <w:rPr>
          <w:rFonts w:ascii="Times New Roman" w:hAnsi="Times New Roman" w:cs="Times New Roman"/>
        </w:rPr>
        <w:t>организации (организации дополнительного образования, клуба, спортивного комплекса и др.);</w:t>
      </w:r>
    </w:p>
    <w:p w14:paraId="56C9AABD" w14:textId="77777777" w:rsidR="00B1772C" w:rsidRPr="00B1772C" w:rsidRDefault="00B1772C">
      <w:pPr>
        <w:pStyle w:val="a7"/>
        <w:widowControl w:val="0"/>
        <w:numPr>
          <w:ilvl w:val="0"/>
          <w:numId w:val="240"/>
        </w:numPr>
        <w:tabs>
          <w:tab w:val="left" w:pos="1210"/>
        </w:tabs>
        <w:autoSpaceDE w:val="0"/>
        <w:autoSpaceDN w:val="0"/>
        <w:spacing w:before="2" w:after="0" w:line="276" w:lineRule="auto"/>
        <w:ind w:left="0"/>
        <w:contextualSpacing w:val="0"/>
        <w:jc w:val="both"/>
        <w:rPr>
          <w:rFonts w:ascii="Times New Roman" w:hAnsi="Times New Roman" w:cs="Times New Roman"/>
        </w:rPr>
      </w:pPr>
      <w:r w:rsidRPr="00B1772C">
        <w:rPr>
          <w:rFonts w:ascii="Times New Roman" w:hAnsi="Times New Roman" w:cs="Times New Roman"/>
        </w:rPr>
        <w:t>за счёт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14:paraId="0127B2E4" w14:textId="1399AE4A" w:rsidR="002C554D" w:rsidRPr="002C554D" w:rsidRDefault="00B1772C" w:rsidP="002C554D">
      <w:pPr>
        <w:pStyle w:val="ac"/>
        <w:spacing w:before="3" w:line="276" w:lineRule="auto"/>
        <w:ind w:left="0" w:firstLine="225"/>
        <w:rPr>
          <w:sz w:val="24"/>
          <w:szCs w:val="24"/>
        </w:rPr>
      </w:pPr>
      <w:r w:rsidRPr="00B1772C">
        <w:rPr>
          <w:sz w:val="24"/>
          <w:szCs w:val="24"/>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расчёты нормативных затрат оказания государственных услуг по реализации образовательной программы разрабатываются в соответствии с Федеральным законом</w:t>
      </w:r>
      <w:r w:rsidR="002C554D">
        <w:rPr>
          <w:sz w:val="24"/>
          <w:szCs w:val="24"/>
        </w:rPr>
        <w:t xml:space="preserve"> </w:t>
      </w:r>
      <w:r w:rsidRPr="00B1772C">
        <w:rPr>
          <w:sz w:val="24"/>
          <w:szCs w:val="24"/>
        </w:rPr>
        <w:t>№</w:t>
      </w:r>
      <w:r w:rsidRPr="00B1772C">
        <w:rPr>
          <w:spacing w:val="-3"/>
          <w:sz w:val="24"/>
          <w:szCs w:val="24"/>
        </w:rPr>
        <w:t xml:space="preserve"> </w:t>
      </w:r>
      <w:r w:rsidRPr="00B1772C">
        <w:rPr>
          <w:sz w:val="24"/>
          <w:szCs w:val="24"/>
        </w:rPr>
        <w:t>273-ФЗ</w:t>
      </w:r>
      <w:r w:rsidRPr="00B1772C">
        <w:rPr>
          <w:spacing w:val="-2"/>
          <w:sz w:val="24"/>
          <w:szCs w:val="24"/>
        </w:rPr>
        <w:t xml:space="preserve"> </w:t>
      </w:r>
      <w:r w:rsidRPr="00B1772C">
        <w:rPr>
          <w:sz w:val="24"/>
          <w:szCs w:val="24"/>
        </w:rPr>
        <w:t>«Об</w:t>
      </w:r>
      <w:r w:rsidRPr="00B1772C">
        <w:rPr>
          <w:spacing w:val="-7"/>
          <w:sz w:val="24"/>
          <w:szCs w:val="24"/>
        </w:rPr>
        <w:t xml:space="preserve"> </w:t>
      </w:r>
      <w:r w:rsidRPr="00B1772C">
        <w:rPr>
          <w:sz w:val="24"/>
          <w:szCs w:val="24"/>
        </w:rPr>
        <w:t>образовании</w:t>
      </w:r>
      <w:r w:rsidRPr="00B1772C">
        <w:rPr>
          <w:spacing w:val="-8"/>
          <w:sz w:val="24"/>
          <w:szCs w:val="24"/>
        </w:rPr>
        <w:t xml:space="preserve"> </w:t>
      </w:r>
      <w:r w:rsidRPr="00B1772C">
        <w:rPr>
          <w:sz w:val="24"/>
          <w:szCs w:val="24"/>
        </w:rPr>
        <w:t>в</w:t>
      </w:r>
      <w:r w:rsidRPr="00B1772C">
        <w:rPr>
          <w:spacing w:val="-5"/>
          <w:sz w:val="24"/>
          <w:szCs w:val="24"/>
        </w:rPr>
        <w:t xml:space="preserve"> </w:t>
      </w:r>
      <w:r w:rsidRPr="00B1772C">
        <w:rPr>
          <w:sz w:val="24"/>
          <w:szCs w:val="24"/>
        </w:rPr>
        <w:t>Российской</w:t>
      </w:r>
      <w:r w:rsidRPr="00B1772C">
        <w:rPr>
          <w:spacing w:val="1"/>
          <w:sz w:val="24"/>
          <w:szCs w:val="24"/>
        </w:rPr>
        <w:t xml:space="preserve"> </w:t>
      </w:r>
      <w:r w:rsidRPr="00B1772C">
        <w:rPr>
          <w:sz w:val="24"/>
          <w:szCs w:val="24"/>
        </w:rPr>
        <w:t>Федерации»</w:t>
      </w:r>
      <w:r w:rsidRPr="00B1772C">
        <w:rPr>
          <w:spacing w:val="40"/>
          <w:sz w:val="24"/>
          <w:szCs w:val="24"/>
        </w:rPr>
        <w:t xml:space="preserve"> </w:t>
      </w:r>
      <w:r w:rsidRPr="00B1772C">
        <w:rPr>
          <w:sz w:val="24"/>
          <w:szCs w:val="24"/>
        </w:rPr>
        <w:t>(ст. 2,</w:t>
      </w:r>
      <w:r w:rsidRPr="00B1772C">
        <w:rPr>
          <w:spacing w:val="-4"/>
          <w:sz w:val="24"/>
          <w:szCs w:val="24"/>
        </w:rPr>
        <w:t xml:space="preserve"> </w:t>
      </w:r>
      <w:r w:rsidRPr="00B1772C">
        <w:rPr>
          <w:sz w:val="24"/>
          <w:szCs w:val="24"/>
        </w:rPr>
        <w:t>п.</w:t>
      </w:r>
      <w:r w:rsidRPr="00B1772C">
        <w:rPr>
          <w:spacing w:val="5"/>
          <w:sz w:val="24"/>
          <w:szCs w:val="24"/>
        </w:rPr>
        <w:t xml:space="preserve"> </w:t>
      </w:r>
      <w:r w:rsidRPr="00B1772C">
        <w:rPr>
          <w:spacing w:val="-4"/>
          <w:sz w:val="24"/>
          <w:szCs w:val="24"/>
        </w:rPr>
        <w:t>10).</w:t>
      </w:r>
      <w:r w:rsidR="002C554D">
        <w:rPr>
          <w:sz w:val="24"/>
          <w:szCs w:val="24"/>
        </w:rPr>
        <w:t xml:space="preserve"> </w:t>
      </w:r>
      <w:r w:rsidRPr="00B1772C">
        <w:rPr>
          <w:sz w:val="24"/>
          <w:szCs w:val="24"/>
        </w:rPr>
        <w:t>Примерный</w:t>
      </w:r>
      <w:r w:rsidRPr="00B1772C">
        <w:rPr>
          <w:spacing w:val="40"/>
          <w:sz w:val="24"/>
          <w:szCs w:val="24"/>
        </w:rPr>
        <w:t xml:space="preserve"> </w:t>
      </w:r>
      <w:r w:rsidRPr="00B1772C">
        <w:rPr>
          <w:sz w:val="24"/>
          <w:szCs w:val="24"/>
        </w:rPr>
        <w:t>расчёт</w:t>
      </w:r>
      <w:r w:rsidRPr="00B1772C">
        <w:rPr>
          <w:spacing w:val="40"/>
          <w:sz w:val="24"/>
          <w:szCs w:val="24"/>
        </w:rPr>
        <w:t xml:space="preserve"> </w:t>
      </w:r>
      <w:r w:rsidRPr="00B1772C">
        <w:rPr>
          <w:sz w:val="24"/>
          <w:szCs w:val="24"/>
        </w:rPr>
        <w:t>нормативных</w:t>
      </w:r>
      <w:r w:rsidRPr="00B1772C">
        <w:rPr>
          <w:spacing w:val="40"/>
          <w:sz w:val="24"/>
          <w:szCs w:val="24"/>
        </w:rPr>
        <w:t xml:space="preserve"> </w:t>
      </w:r>
      <w:r w:rsidRPr="00B1772C">
        <w:rPr>
          <w:sz w:val="24"/>
          <w:szCs w:val="24"/>
        </w:rPr>
        <w:t>затрат</w:t>
      </w:r>
      <w:r w:rsidRPr="00B1772C">
        <w:rPr>
          <w:spacing w:val="40"/>
          <w:sz w:val="24"/>
          <w:szCs w:val="24"/>
        </w:rPr>
        <w:t xml:space="preserve"> </w:t>
      </w:r>
      <w:r w:rsidRPr="00B1772C">
        <w:rPr>
          <w:sz w:val="24"/>
          <w:szCs w:val="24"/>
        </w:rPr>
        <w:t>оказания государственных услуг по реализации образовательной программы начального общего образования соответствует нормативным затратам, определённым Приказом Министерства просвещения Российской</w:t>
      </w:r>
      <w:r w:rsidRPr="00B1772C">
        <w:rPr>
          <w:spacing w:val="40"/>
          <w:sz w:val="24"/>
          <w:szCs w:val="24"/>
        </w:rPr>
        <w:t xml:space="preserve"> </w:t>
      </w:r>
      <w:r w:rsidRPr="00B1772C">
        <w:rPr>
          <w:sz w:val="24"/>
          <w:szCs w:val="24"/>
        </w:rPr>
        <w:t>Федерации от 22 сентября 2021 г. № 662 «Об</w:t>
      </w:r>
      <w:r w:rsidR="002C554D">
        <w:rPr>
          <w:sz w:val="24"/>
          <w:szCs w:val="24"/>
        </w:rPr>
        <w:t xml:space="preserve"> </w:t>
      </w:r>
      <w:r w:rsidR="002C554D">
        <w:t>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w:t>
      </w:r>
      <w:r w:rsidR="002C554D">
        <w:rPr>
          <w:spacing w:val="40"/>
        </w:rPr>
        <w:t xml:space="preserve"> </w:t>
      </w:r>
      <w:r w:rsidR="002C554D">
        <w:t>Российской Федерации 15 ноября 2021 г., регистрационный</w:t>
      </w:r>
      <w:r w:rsidR="002C554D">
        <w:rPr>
          <w:spacing w:val="40"/>
        </w:rPr>
        <w:t xml:space="preserve"> </w:t>
      </w:r>
      <w:r w:rsidR="002C554D">
        <w:t xml:space="preserve">№ </w:t>
      </w:r>
      <w:r w:rsidR="002C554D">
        <w:rPr>
          <w:spacing w:val="-2"/>
        </w:rPr>
        <w:t>65811).</w:t>
      </w:r>
      <w:r w:rsidR="002C554D">
        <w:t xml:space="preserve">Примерный расчёт нормативных затрат оказания государственных услуг по реализации образовательной программы начального общего образования определяет нормативные затраты субъекта Российской Федерации (муниципального образования), связанные с оказанием </w:t>
      </w:r>
      <w:r w:rsidR="002C554D">
        <w:rPr>
          <w:spacing w:val="-2"/>
        </w:rPr>
        <w:t>государственными</w:t>
      </w:r>
      <w:r w:rsidR="002C554D">
        <w:tab/>
      </w:r>
      <w:r w:rsidR="002C554D">
        <w:rPr>
          <w:spacing w:val="-2"/>
        </w:rPr>
        <w:t>(муниципальными)</w:t>
      </w:r>
      <w:r w:rsidR="002C554D">
        <w:tab/>
      </w:r>
      <w:r w:rsidR="002C554D">
        <w:rPr>
          <w:spacing w:val="-2"/>
        </w:rPr>
        <w:t xml:space="preserve">организациями, </w:t>
      </w:r>
      <w:r w:rsidR="002C554D">
        <w:t>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14:paraId="6B068B99" w14:textId="77777777" w:rsidR="002C554D" w:rsidRDefault="002C554D" w:rsidP="002C554D">
      <w:pPr>
        <w:pStyle w:val="ac"/>
        <w:spacing w:before="3" w:line="276" w:lineRule="auto"/>
        <w:ind w:left="0" w:right="591"/>
      </w:pPr>
      <w:r>
        <w:lastRenderedPageBreak/>
        <w:t>Финансовое обеспечение оказания государственных услуг осуществляется в пределах бюджетных ассигнований, предусмотренных образовательной организацией на очередной финансовый год.</w:t>
      </w:r>
    </w:p>
    <w:p w14:paraId="65CC507D" w14:textId="75266451" w:rsidR="00B1772C" w:rsidRPr="00B1772C" w:rsidRDefault="00B1772C" w:rsidP="00B1772C">
      <w:pPr>
        <w:pStyle w:val="ac"/>
        <w:spacing w:before="40" w:line="276" w:lineRule="auto"/>
        <w:ind w:left="0" w:firstLine="225"/>
        <w:rPr>
          <w:sz w:val="24"/>
          <w:szCs w:val="24"/>
        </w:rPr>
      </w:pPr>
    </w:p>
    <w:p w14:paraId="0C228DE7" w14:textId="6B4BED76" w:rsidR="00572FB2" w:rsidRPr="00454731" w:rsidRDefault="00141384" w:rsidP="00454731">
      <w:pPr>
        <w:pStyle w:val="2"/>
        <w:tabs>
          <w:tab w:val="left" w:pos="902"/>
          <w:tab w:val="left" w:pos="1494"/>
        </w:tabs>
        <w:spacing w:before="63" w:line="276" w:lineRule="auto"/>
        <w:ind w:left="1418" w:right="858"/>
        <w:jc w:val="both"/>
        <w:rPr>
          <w:rFonts w:ascii="Times New Roman" w:hAnsi="Times New Roman" w:cs="Times New Roman"/>
          <w:b/>
          <w:bCs/>
          <w:color w:val="auto"/>
          <w:sz w:val="28"/>
          <w:szCs w:val="28"/>
        </w:rPr>
      </w:pPr>
      <w:r>
        <w:rPr>
          <w:rFonts w:ascii="Times New Roman" w:hAnsi="Times New Roman" w:cs="Times New Roman"/>
          <w:b/>
          <w:bCs/>
          <w:color w:val="auto"/>
          <w:sz w:val="28"/>
          <w:szCs w:val="28"/>
        </w:rPr>
        <w:t>3.5.</w:t>
      </w:r>
      <w:proofErr w:type="gramStart"/>
      <w:r>
        <w:rPr>
          <w:rFonts w:ascii="Times New Roman" w:hAnsi="Times New Roman" w:cs="Times New Roman"/>
          <w:b/>
          <w:bCs/>
          <w:color w:val="auto"/>
          <w:sz w:val="28"/>
          <w:szCs w:val="28"/>
        </w:rPr>
        <w:t>4.</w:t>
      </w:r>
      <w:r w:rsidR="00572FB2" w:rsidRPr="00572FB2">
        <w:rPr>
          <w:rFonts w:ascii="Times New Roman" w:hAnsi="Times New Roman" w:cs="Times New Roman"/>
          <w:b/>
          <w:bCs/>
          <w:color w:val="auto"/>
          <w:sz w:val="28"/>
          <w:szCs w:val="28"/>
        </w:rPr>
        <w:t>ИНФОРМАЦИОННО</w:t>
      </w:r>
      <w:proofErr w:type="gramEnd"/>
      <w:r w:rsidR="00572FB2" w:rsidRPr="00572FB2">
        <w:rPr>
          <w:rFonts w:ascii="Times New Roman" w:hAnsi="Times New Roman" w:cs="Times New Roman"/>
          <w:b/>
          <w:bCs/>
          <w:color w:val="auto"/>
          <w:sz w:val="28"/>
          <w:szCs w:val="28"/>
        </w:rPr>
        <w:t>-</w:t>
      </w:r>
      <w:r w:rsidR="00572FB2" w:rsidRPr="00572FB2">
        <w:rPr>
          <w:rFonts w:ascii="Times New Roman" w:hAnsi="Times New Roman" w:cs="Times New Roman"/>
          <w:b/>
          <w:bCs/>
          <w:color w:val="auto"/>
          <w:spacing w:val="-14"/>
          <w:sz w:val="28"/>
          <w:szCs w:val="28"/>
        </w:rPr>
        <w:t xml:space="preserve"> </w:t>
      </w:r>
      <w:r w:rsidR="00572FB2" w:rsidRPr="00572FB2">
        <w:rPr>
          <w:rFonts w:ascii="Times New Roman" w:hAnsi="Times New Roman" w:cs="Times New Roman"/>
          <w:b/>
          <w:bCs/>
          <w:color w:val="auto"/>
          <w:sz w:val="28"/>
          <w:szCs w:val="28"/>
        </w:rPr>
        <w:t>МЕТОДИЧЕСКИЕ</w:t>
      </w:r>
      <w:r w:rsidR="00572FB2" w:rsidRPr="00572FB2">
        <w:rPr>
          <w:rFonts w:ascii="Times New Roman" w:hAnsi="Times New Roman" w:cs="Times New Roman"/>
          <w:b/>
          <w:bCs/>
          <w:color w:val="auto"/>
          <w:spacing w:val="-14"/>
          <w:sz w:val="28"/>
          <w:szCs w:val="28"/>
        </w:rPr>
        <w:t xml:space="preserve"> </w:t>
      </w:r>
      <w:r w:rsidR="00572FB2" w:rsidRPr="00572FB2">
        <w:rPr>
          <w:rFonts w:ascii="Times New Roman" w:hAnsi="Times New Roman" w:cs="Times New Roman"/>
          <w:b/>
          <w:bCs/>
          <w:color w:val="auto"/>
          <w:sz w:val="28"/>
          <w:szCs w:val="28"/>
        </w:rPr>
        <w:t>УСЛОВИЯ РЕАЛИЗАЦИИ ПРОГРАММЫ НАЧАЛЬНОГО ОБЩЕГО ОБРАЗОВАНИЯ</w:t>
      </w:r>
      <w:r w:rsidR="00572FB2" w:rsidRPr="00572FB2">
        <w:rPr>
          <w:rFonts w:ascii="Times New Roman" w:hAnsi="Times New Roman" w:cs="Times New Roman"/>
          <w:b/>
          <w:bCs/>
          <w:color w:val="auto"/>
          <w:spacing w:val="-9"/>
          <w:sz w:val="28"/>
          <w:szCs w:val="28"/>
        </w:rPr>
        <w:t xml:space="preserve"> </w:t>
      </w:r>
      <w:r w:rsidR="00572FB2" w:rsidRPr="00572FB2">
        <w:rPr>
          <w:rFonts w:ascii="Times New Roman" w:hAnsi="Times New Roman" w:cs="Times New Roman"/>
          <w:b/>
          <w:bCs/>
          <w:color w:val="auto"/>
          <w:sz w:val="28"/>
          <w:szCs w:val="28"/>
        </w:rPr>
        <w:t>МБОУ</w:t>
      </w:r>
      <w:r w:rsidR="00572FB2" w:rsidRPr="00572FB2">
        <w:rPr>
          <w:rFonts w:ascii="Times New Roman" w:hAnsi="Times New Roman" w:cs="Times New Roman"/>
          <w:b/>
          <w:bCs/>
          <w:color w:val="auto"/>
          <w:spacing w:val="-5"/>
          <w:sz w:val="28"/>
          <w:szCs w:val="28"/>
        </w:rPr>
        <w:t xml:space="preserve"> </w:t>
      </w:r>
      <w:r w:rsidR="006C4A3D">
        <w:rPr>
          <w:rFonts w:ascii="Times New Roman" w:hAnsi="Times New Roman" w:cs="Times New Roman"/>
          <w:b/>
          <w:bCs/>
          <w:color w:val="auto"/>
          <w:sz w:val="28"/>
          <w:szCs w:val="28"/>
        </w:rPr>
        <w:t>«Лицей «Престиж»</w:t>
      </w:r>
      <w:r w:rsidR="00572FB2" w:rsidRPr="00572FB2">
        <w:rPr>
          <w:rFonts w:ascii="Times New Roman" w:hAnsi="Times New Roman" w:cs="Times New Roman"/>
          <w:b/>
          <w:bCs/>
          <w:color w:val="auto"/>
          <w:spacing w:val="-10"/>
          <w:sz w:val="28"/>
          <w:szCs w:val="28"/>
        </w:rPr>
        <w:t xml:space="preserve"> </w:t>
      </w:r>
      <w:proofErr w:type="spellStart"/>
      <w:r w:rsidR="00454731">
        <w:rPr>
          <w:rFonts w:ascii="Times New Roman" w:hAnsi="Times New Roman" w:cs="Times New Roman"/>
          <w:b/>
          <w:bCs/>
          <w:color w:val="auto"/>
          <w:sz w:val="28"/>
          <w:szCs w:val="28"/>
        </w:rPr>
        <w:t>г</w:t>
      </w:r>
      <w:r w:rsidR="00572FB2" w:rsidRPr="00572FB2">
        <w:rPr>
          <w:rFonts w:ascii="Times New Roman" w:hAnsi="Times New Roman" w:cs="Times New Roman"/>
          <w:b/>
          <w:bCs/>
          <w:color w:val="auto"/>
          <w:sz w:val="28"/>
          <w:szCs w:val="28"/>
        </w:rPr>
        <w:t>.</w:t>
      </w:r>
      <w:r w:rsidR="00454731">
        <w:rPr>
          <w:rFonts w:ascii="Times New Roman" w:hAnsi="Times New Roman" w:cs="Times New Roman"/>
          <w:b/>
          <w:bCs/>
          <w:color w:val="auto"/>
          <w:sz w:val="28"/>
          <w:szCs w:val="28"/>
        </w:rPr>
        <w:t>о</w:t>
      </w:r>
      <w:proofErr w:type="spellEnd"/>
      <w:r w:rsidR="00572FB2" w:rsidRPr="00572FB2">
        <w:rPr>
          <w:rFonts w:ascii="Times New Roman" w:hAnsi="Times New Roman" w:cs="Times New Roman"/>
          <w:b/>
          <w:bCs/>
          <w:color w:val="auto"/>
          <w:sz w:val="28"/>
          <w:szCs w:val="28"/>
        </w:rPr>
        <w:t>.</w:t>
      </w:r>
      <w:r w:rsidR="00454731">
        <w:rPr>
          <w:rFonts w:ascii="Times New Roman" w:hAnsi="Times New Roman" w:cs="Times New Roman"/>
          <w:b/>
          <w:bCs/>
          <w:color w:val="auto"/>
          <w:sz w:val="28"/>
          <w:szCs w:val="28"/>
        </w:rPr>
        <w:t xml:space="preserve"> </w:t>
      </w:r>
      <w:r w:rsidR="00572FB2" w:rsidRPr="00572FB2">
        <w:rPr>
          <w:rFonts w:ascii="Times New Roman" w:hAnsi="Times New Roman" w:cs="Times New Roman"/>
          <w:b/>
          <w:bCs/>
          <w:spacing w:val="-2"/>
          <w:sz w:val="28"/>
          <w:szCs w:val="28"/>
        </w:rPr>
        <w:t>САМАРА</w:t>
      </w:r>
    </w:p>
    <w:p w14:paraId="24AA9124" w14:textId="77777777" w:rsidR="00572FB2" w:rsidRDefault="00572FB2" w:rsidP="00572FB2">
      <w:pPr>
        <w:pStyle w:val="ac"/>
        <w:spacing w:before="27"/>
        <w:ind w:left="0"/>
        <w:jc w:val="left"/>
        <w:rPr>
          <w:b/>
        </w:rPr>
      </w:pPr>
    </w:p>
    <w:p w14:paraId="3E8ECAB9" w14:textId="77777777" w:rsidR="00572FB2" w:rsidRPr="00572FB2" w:rsidRDefault="00572FB2" w:rsidP="00572FB2">
      <w:pPr>
        <w:pStyle w:val="3"/>
        <w:spacing w:line="273" w:lineRule="auto"/>
        <w:ind w:left="-142" w:right="284"/>
        <w:jc w:val="center"/>
        <w:rPr>
          <w:rFonts w:ascii="Times New Roman" w:hAnsi="Times New Roman" w:cs="Times New Roman"/>
          <w:b/>
          <w:bCs/>
          <w:color w:val="auto"/>
          <w:sz w:val="24"/>
          <w:szCs w:val="24"/>
        </w:rPr>
      </w:pPr>
      <w:bookmarkStart w:id="297" w:name="Информационно-образовательная_среда_как_"/>
      <w:bookmarkEnd w:id="297"/>
      <w:r w:rsidRPr="00572FB2">
        <w:rPr>
          <w:rFonts w:ascii="Times New Roman" w:hAnsi="Times New Roman" w:cs="Times New Roman"/>
          <w:b/>
          <w:bCs/>
          <w:color w:val="auto"/>
          <w:sz w:val="24"/>
          <w:szCs w:val="24"/>
        </w:rPr>
        <w:t>Информационно-образовательная</w:t>
      </w:r>
      <w:r w:rsidRPr="00572FB2">
        <w:rPr>
          <w:rFonts w:ascii="Times New Roman" w:hAnsi="Times New Roman" w:cs="Times New Roman"/>
          <w:b/>
          <w:bCs/>
          <w:color w:val="auto"/>
          <w:spacing w:val="-10"/>
          <w:sz w:val="24"/>
          <w:szCs w:val="24"/>
        </w:rPr>
        <w:t xml:space="preserve"> </w:t>
      </w:r>
      <w:r w:rsidRPr="00572FB2">
        <w:rPr>
          <w:rFonts w:ascii="Times New Roman" w:hAnsi="Times New Roman" w:cs="Times New Roman"/>
          <w:b/>
          <w:bCs/>
          <w:color w:val="auto"/>
          <w:sz w:val="24"/>
          <w:szCs w:val="24"/>
        </w:rPr>
        <w:t>среда</w:t>
      </w:r>
      <w:r w:rsidRPr="00572FB2">
        <w:rPr>
          <w:rFonts w:ascii="Times New Roman" w:hAnsi="Times New Roman" w:cs="Times New Roman"/>
          <w:b/>
          <w:bCs/>
          <w:color w:val="auto"/>
          <w:spacing w:val="-14"/>
          <w:sz w:val="24"/>
          <w:szCs w:val="24"/>
        </w:rPr>
        <w:t xml:space="preserve"> </w:t>
      </w:r>
      <w:r w:rsidRPr="00572FB2">
        <w:rPr>
          <w:rFonts w:ascii="Times New Roman" w:hAnsi="Times New Roman" w:cs="Times New Roman"/>
          <w:b/>
          <w:bCs/>
          <w:color w:val="auto"/>
          <w:sz w:val="24"/>
          <w:szCs w:val="24"/>
        </w:rPr>
        <w:t>как</w:t>
      </w:r>
      <w:r w:rsidRPr="00572FB2">
        <w:rPr>
          <w:rFonts w:ascii="Times New Roman" w:hAnsi="Times New Roman" w:cs="Times New Roman"/>
          <w:b/>
          <w:bCs/>
          <w:color w:val="auto"/>
          <w:spacing w:val="-3"/>
          <w:sz w:val="24"/>
          <w:szCs w:val="24"/>
        </w:rPr>
        <w:t xml:space="preserve"> </w:t>
      </w:r>
      <w:r w:rsidRPr="00572FB2">
        <w:rPr>
          <w:rFonts w:ascii="Times New Roman" w:hAnsi="Times New Roman" w:cs="Times New Roman"/>
          <w:b/>
          <w:bCs/>
          <w:color w:val="auto"/>
          <w:sz w:val="24"/>
          <w:szCs w:val="24"/>
        </w:rPr>
        <w:t>условие</w:t>
      </w:r>
      <w:r w:rsidRPr="00572FB2">
        <w:rPr>
          <w:rFonts w:ascii="Times New Roman" w:hAnsi="Times New Roman" w:cs="Times New Roman"/>
          <w:b/>
          <w:bCs/>
          <w:color w:val="auto"/>
          <w:spacing w:val="-10"/>
          <w:sz w:val="24"/>
          <w:szCs w:val="24"/>
        </w:rPr>
        <w:t xml:space="preserve"> </w:t>
      </w:r>
      <w:r w:rsidRPr="00572FB2">
        <w:rPr>
          <w:rFonts w:ascii="Times New Roman" w:hAnsi="Times New Roman" w:cs="Times New Roman"/>
          <w:b/>
          <w:bCs/>
          <w:color w:val="auto"/>
          <w:sz w:val="24"/>
          <w:szCs w:val="24"/>
        </w:rPr>
        <w:t>реализации программы начального общего образования.</w:t>
      </w:r>
    </w:p>
    <w:p w14:paraId="07040157" w14:textId="77777777" w:rsidR="00572FB2" w:rsidRPr="00572FB2" w:rsidRDefault="00572FB2" w:rsidP="00572FB2">
      <w:pPr>
        <w:pStyle w:val="ac"/>
        <w:spacing w:line="276" w:lineRule="auto"/>
        <w:ind w:left="-142" w:right="284" w:firstLine="225"/>
        <w:rPr>
          <w:sz w:val="24"/>
          <w:szCs w:val="24"/>
        </w:rPr>
      </w:pPr>
      <w:r w:rsidRPr="00572FB2">
        <w:rPr>
          <w:sz w:val="24"/>
          <w:szCs w:val="24"/>
        </w:rPr>
        <w:t>В соответствии с требованиями ФГОС НОО реализация</w:t>
      </w:r>
      <w:r w:rsidRPr="00572FB2">
        <w:rPr>
          <w:spacing w:val="40"/>
          <w:sz w:val="24"/>
          <w:szCs w:val="24"/>
        </w:rPr>
        <w:t xml:space="preserve"> </w:t>
      </w:r>
      <w:r w:rsidRPr="00572FB2">
        <w:rPr>
          <w:sz w:val="24"/>
          <w:szCs w:val="24"/>
        </w:rPr>
        <w:t>программы начального общего образования обеспечивается современной информационно-образовательной средой.</w:t>
      </w:r>
    </w:p>
    <w:p w14:paraId="3FB409D2" w14:textId="77777777" w:rsidR="00572FB2" w:rsidRPr="00572FB2" w:rsidRDefault="00572FB2" w:rsidP="00572FB2">
      <w:pPr>
        <w:pStyle w:val="ac"/>
        <w:spacing w:line="276" w:lineRule="auto"/>
        <w:ind w:left="-142" w:right="284" w:firstLine="225"/>
        <w:rPr>
          <w:sz w:val="24"/>
          <w:szCs w:val="24"/>
        </w:rPr>
      </w:pPr>
      <w:r w:rsidRPr="00572FB2">
        <w:rPr>
          <w:sz w:val="24"/>
          <w:szCs w:val="24"/>
        </w:rPr>
        <w:t xml:space="preserve">Под </w:t>
      </w:r>
      <w:r w:rsidRPr="00572FB2">
        <w:rPr>
          <w:b/>
          <w:sz w:val="24"/>
          <w:szCs w:val="24"/>
        </w:rPr>
        <w:t xml:space="preserve">информационно-образовательной средой </w:t>
      </w:r>
      <w:r w:rsidRPr="00572FB2">
        <w:rPr>
          <w:sz w:val="24"/>
          <w:szCs w:val="24"/>
        </w:rPr>
        <w:t>(</w:t>
      </w:r>
      <w:r w:rsidRPr="00572FB2">
        <w:rPr>
          <w:b/>
          <w:sz w:val="24"/>
          <w:szCs w:val="24"/>
        </w:rPr>
        <w:t>ИОС</w:t>
      </w:r>
      <w:r w:rsidRPr="00572FB2">
        <w:rPr>
          <w:sz w:val="24"/>
          <w:szCs w:val="24"/>
        </w:rPr>
        <w:t>) образовательной организации понимается открытая педагогическая система, включающая разнообразные информационные образовательные ресурсы, современные информационно- коммуникационные технологии, способствующие реализации требований ФГОС.</w:t>
      </w:r>
    </w:p>
    <w:p w14:paraId="78E9A55C" w14:textId="07B95713" w:rsidR="00572FB2" w:rsidRPr="00572FB2" w:rsidRDefault="00572FB2" w:rsidP="0062654A">
      <w:pPr>
        <w:pStyle w:val="3"/>
        <w:spacing w:before="7"/>
        <w:ind w:left="-142" w:right="284" w:firstLine="225"/>
        <w:jc w:val="both"/>
        <w:rPr>
          <w:rFonts w:ascii="Times New Roman" w:hAnsi="Times New Roman" w:cs="Times New Roman"/>
          <w:sz w:val="24"/>
          <w:szCs w:val="24"/>
        </w:rPr>
      </w:pPr>
      <w:bookmarkStart w:id="298" w:name="Основными_компонентами_ИОС_МБОУ_Лицей_«_"/>
      <w:bookmarkEnd w:id="298"/>
      <w:r w:rsidRPr="00572FB2">
        <w:rPr>
          <w:rFonts w:ascii="Times New Roman" w:hAnsi="Times New Roman" w:cs="Times New Roman"/>
          <w:b/>
          <w:bCs/>
          <w:color w:val="auto"/>
          <w:sz w:val="24"/>
          <w:szCs w:val="24"/>
        </w:rPr>
        <w:t>Основными компонентами ИОС</w:t>
      </w:r>
      <w:r w:rsidRPr="00572FB2">
        <w:rPr>
          <w:rFonts w:ascii="Times New Roman" w:hAnsi="Times New Roman" w:cs="Times New Roman"/>
          <w:spacing w:val="-1"/>
          <w:sz w:val="24"/>
          <w:szCs w:val="24"/>
        </w:rPr>
        <w:t xml:space="preserve"> </w:t>
      </w:r>
      <w:r w:rsidRPr="0062654A">
        <w:rPr>
          <w:rFonts w:ascii="Times New Roman" w:hAnsi="Times New Roman" w:cs="Times New Roman"/>
          <w:b/>
          <w:bCs/>
          <w:color w:val="auto"/>
          <w:sz w:val="24"/>
          <w:szCs w:val="24"/>
        </w:rPr>
        <w:t>МБОУ Лицей</w:t>
      </w:r>
      <w:r w:rsidRPr="0062654A">
        <w:rPr>
          <w:rFonts w:ascii="Times New Roman" w:hAnsi="Times New Roman" w:cs="Times New Roman"/>
          <w:b/>
          <w:bCs/>
          <w:color w:val="auto"/>
          <w:spacing w:val="-3"/>
          <w:sz w:val="24"/>
          <w:szCs w:val="24"/>
        </w:rPr>
        <w:t xml:space="preserve"> </w:t>
      </w:r>
      <w:proofErr w:type="gramStart"/>
      <w:r w:rsidRPr="0062654A">
        <w:rPr>
          <w:rFonts w:ascii="Times New Roman" w:hAnsi="Times New Roman" w:cs="Times New Roman"/>
          <w:b/>
          <w:bCs/>
          <w:color w:val="auto"/>
          <w:sz w:val="24"/>
          <w:szCs w:val="24"/>
        </w:rPr>
        <w:t xml:space="preserve">« </w:t>
      </w:r>
      <w:r w:rsidR="00454731">
        <w:rPr>
          <w:rFonts w:ascii="Times New Roman" w:hAnsi="Times New Roman" w:cs="Times New Roman"/>
          <w:b/>
          <w:bCs/>
          <w:color w:val="auto"/>
          <w:sz w:val="24"/>
          <w:szCs w:val="24"/>
        </w:rPr>
        <w:t>Престиж</w:t>
      </w:r>
      <w:r w:rsidRPr="0062654A">
        <w:rPr>
          <w:rFonts w:ascii="Times New Roman" w:hAnsi="Times New Roman" w:cs="Times New Roman"/>
          <w:b/>
          <w:bCs/>
          <w:color w:val="auto"/>
          <w:sz w:val="24"/>
          <w:szCs w:val="24"/>
        </w:rPr>
        <w:t xml:space="preserve">»  </w:t>
      </w:r>
      <w:proofErr w:type="spellStart"/>
      <w:r w:rsidRPr="0062654A">
        <w:rPr>
          <w:rFonts w:ascii="Times New Roman" w:hAnsi="Times New Roman" w:cs="Times New Roman"/>
          <w:b/>
          <w:bCs/>
          <w:color w:val="auto"/>
          <w:sz w:val="24"/>
          <w:szCs w:val="24"/>
        </w:rPr>
        <w:t>г.о.Самара</w:t>
      </w:r>
      <w:proofErr w:type="spellEnd"/>
      <w:proofErr w:type="gramEnd"/>
      <w:r w:rsidRPr="0062654A">
        <w:rPr>
          <w:rFonts w:ascii="Times New Roman" w:hAnsi="Times New Roman" w:cs="Times New Roman"/>
          <w:b/>
          <w:bCs/>
          <w:color w:val="auto"/>
          <w:sz w:val="24"/>
          <w:szCs w:val="24"/>
        </w:rPr>
        <w:t xml:space="preserve"> являются:</w:t>
      </w:r>
    </w:p>
    <w:p w14:paraId="3679C617" w14:textId="77777777" w:rsidR="00572FB2" w:rsidRPr="00572FB2" w:rsidRDefault="00572FB2">
      <w:pPr>
        <w:pStyle w:val="a7"/>
        <w:widowControl w:val="0"/>
        <w:numPr>
          <w:ilvl w:val="3"/>
          <w:numId w:val="241"/>
        </w:numPr>
        <w:tabs>
          <w:tab w:val="left" w:pos="1210"/>
        </w:tabs>
        <w:autoSpaceDE w:val="0"/>
        <w:autoSpaceDN w:val="0"/>
        <w:spacing w:after="0" w:line="276" w:lineRule="auto"/>
        <w:ind w:left="-142" w:right="284"/>
        <w:contextualSpacing w:val="0"/>
        <w:jc w:val="both"/>
        <w:rPr>
          <w:rFonts w:ascii="Times New Roman" w:hAnsi="Times New Roman" w:cs="Times New Roman"/>
        </w:rPr>
      </w:pPr>
      <w:r w:rsidRPr="00572FB2">
        <w:rPr>
          <w:rFonts w:ascii="Times New Roman" w:hAnsi="Times New Roman" w:cs="Times New Roman"/>
        </w:rPr>
        <w:t>учебно-методические комплекты по всем учебным предметам на языках обучения, определённых учредителем образовательной организации;</w:t>
      </w:r>
    </w:p>
    <w:p w14:paraId="78B12A02" w14:textId="77777777" w:rsidR="00572FB2" w:rsidRPr="00572FB2" w:rsidRDefault="00572FB2">
      <w:pPr>
        <w:pStyle w:val="a7"/>
        <w:widowControl w:val="0"/>
        <w:numPr>
          <w:ilvl w:val="3"/>
          <w:numId w:val="241"/>
        </w:numPr>
        <w:tabs>
          <w:tab w:val="left" w:pos="1210"/>
        </w:tabs>
        <w:autoSpaceDE w:val="0"/>
        <w:autoSpaceDN w:val="0"/>
        <w:spacing w:after="0" w:line="276" w:lineRule="auto"/>
        <w:ind w:left="-142" w:right="284"/>
        <w:contextualSpacing w:val="0"/>
        <w:jc w:val="both"/>
        <w:rPr>
          <w:rFonts w:ascii="Times New Roman" w:hAnsi="Times New Roman" w:cs="Times New Roman"/>
        </w:rPr>
      </w:pPr>
      <w:r w:rsidRPr="00572FB2">
        <w:rPr>
          <w:rFonts w:ascii="Times New Roman" w:hAnsi="Times New Roman" w:cs="Times New Roman"/>
        </w:rPr>
        <w:t xml:space="preserve">учебно-наглядные пособия (средства натурного фонда, печатные средства надлежащего качества демонстрационные и раздаточные, экранно-звуковые средства, мультимедийные </w:t>
      </w:r>
      <w:r w:rsidRPr="00572FB2">
        <w:rPr>
          <w:rFonts w:ascii="Times New Roman" w:hAnsi="Times New Roman" w:cs="Times New Roman"/>
          <w:spacing w:val="-2"/>
        </w:rPr>
        <w:t>средства);</w:t>
      </w:r>
    </w:p>
    <w:p w14:paraId="3FA57DC5" w14:textId="77777777" w:rsidR="00572FB2" w:rsidRPr="00572FB2" w:rsidRDefault="00572FB2">
      <w:pPr>
        <w:pStyle w:val="a7"/>
        <w:widowControl w:val="0"/>
        <w:numPr>
          <w:ilvl w:val="3"/>
          <w:numId w:val="241"/>
        </w:numPr>
        <w:tabs>
          <w:tab w:val="left" w:pos="1210"/>
        </w:tabs>
        <w:autoSpaceDE w:val="0"/>
        <w:autoSpaceDN w:val="0"/>
        <w:spacing w:after="0" w:line="276" w:lineRule="auto"/>
        <w:ind w:left="-142" w:right="284"/>
        <w:contextualSpacing w:val="0"/>
        <w:jc w:val="both"/>
        <w:rPr>
          <w:rFonts w:ascii="Times New Roman" w:hAnsi="Times New Roman" w:cs="Times New Roman"/>
        </w:rPr>
      </w:pPr>
      <w:r w:rsidRPr="00572FB2">
        <w:rPr>
          <w:rFonts w:ascii="Times New Roman" w:hAnsi="Times New Roman" w:cs="Times New Roman"/>
        </w:rPr>
        <w:t>фонд дополнительной литературы (детская художественная и научно-популярная литература, справочно-библиографические и периодические издания).</w:t>
      </w:r>
    </w:p>
    <w:p w14:paraId="1968A7E6" w14:textId="4D9E7C2F" w:rsidR="00F025C2" w:rsidRPr="00572FB2" w:rsidRDefault="00F025C2" w:rsidP="00572FB2">
      <w:pPr>
        <w:pStyle w:val="ac"/>
        <w:spacing w:before="146" w:line="276" w:lineRule="auto"/>
        <w:ind w:left="-142" w:right="284" w:hanging="217"/>
        <w:rPr>
          <w:sz w:val="24"/>
          <w:szCs w:val="24"/>
        </w:rPr>
      </w:pPr>
    </w:p>
    <w:p w14:paraId="4B32C157" w14:textId="77777777" w:rsidR="001E0647" w:rsidRDefault="001E0647" w:rsidP="001E0647">
      <w:pPr>
        <w:pStyle w:val="3"/>
        <w:spacing w:before="63"/>
        <w:ind w:left="1844"/>
        <w:rPr>
          <w:rFonts w:ascii="Times New Roman" w:hAnsi="Times New Roman" w:cs="Times New Roman"/>
          <w:b/>
          <w:bCs/>
          <w:color w:val="auto"/>
          <w:spacing w:val="-2"/>
        </w:rPr>
      </w:pPr>
      <w:r w:rsidRPr="001E0647">
        <w:rPr>
          <w:rFonts w:ascii="Times New Roman" w:hAnsi="Times New Roman" w:cs="Times New Roman"/>
          <w:b/>
          <w:bCs/>
          <w:color w:val="auto"/>
        </w:rPr>
        <w:t>Информация</w:t>
      </w:r>
      <w:r w:rsidRPr="001E0647">
        <w:rPr>
          <w:rFonts w:ascii="Times New Roman" w:hAnsi="Times New Roman" w:cs="Times New Roman"/>
          <w:b/>
          <w:bCs/>
          <w:color w:val="auto"/>
          <w:spacing w:val="-11"/>
        </w:rPr>
        <w:t xml:space="preserve"> </w:t>
      </w:r>
      <w:r w:rsidRPr="001E0647">
        <w:rPr>
          <w:rFonts w:ascii="Times New Roman" w:hAnsi="Times New Roman" w:cs="Times New Roman"/>
          <w:b/>
          <w:bCs/>
          <w:color w:val="auto"/>
        </w:rPr>
        <w:t>об</w:t>
      </w:r>
      <w:r w:rsidRPr="001E0647">
        <w:rPr>
          <w:rFonts w:ascii="Times New Roman" w:hAnsi="Times New Roman" w:cs="Times New Roman"/>
          <w:b/>
          <w:bCs/>
          <w:color w:val="auto"/>
          <w:spacing w:val="-8"/>
        </w:rPr>
        <w:t xml:space="preserve"> </w:t>
      </w:r>
      <w:r w:rsidRPr="001E0647">
        <w:rPr>
          <w:rFonts w:ascii="Times New Roman" w:hAnsi="Times New Roman" w:cs="Times New Roman"/>
          <w:b/>
          <w:bCs/>
          <w:color w:val="auto"/>
        </w:rPr>
        <w:t>оснащении</w:t>
      </w:r>
      <w:r w:rsidRPr="001E0647">
        <w:rPr>
          <w:rFonts w:ascii="Times New Roman" w:hAnsi="Times New Roman" w:cs="Times New Roman"/>
          <w:b/>
          <w:bCs/>
          <w:color w:val="auto"/>
          <w:spacing w:val="-1"/>
        </w:rPr>
        <w:t xml:space="preserve"> </w:t>
      </w:r>
      <w:r w:rsidRPr="001E0647">
        <w:rPr>
          <w:rFonts w:ascii="Times New Roman" w:hAnsi="Times New Roman" w:cs="Times New Roman"/>
          <w:b/>
          <w:bCs/>
          <w:color w:val="auto"/>
        </w:rPr>
        <w:t>учебных</w:t>
      </w:r>
      <w:r w:rsidRPr="001E0647">
        <w:rPr>
          <w:rFonts w:ascii="Times New Roman" w:hAnsi="Times New Roman" w:cs="Times New Roman"/>
          <w:b/>
          <w:bCs/>
          <w:color w:val="auto"/>
          <w:spacing w:val="-12"/>
        </w:rPr>
        <w:t xml:space="preserve"> </w:t>
      </w:r>
      <w:r w:rsidRPr="001E0647">
        <w:rPr>
          <w:rFonts w:ascii="Times New Roman" w:hAnsi="Times New Roman" w:cs="Times New Roman"/>
          <w:b/>
          <w:bCs/>
          <w:color w:val="auto"/>
          <w:spacing w:val="-2"/>
        </w:rPr>
        <w:t>кабинетов</w:t>
      </w:r>
    </w:p>
    <w:tbl>
      <w:tblPr>
        <w:tblStyle w:val="ae"/>
        <w:tblW w:w="0" w:type="auto"/>
        <w:tblLook w:val="04A0" w:firstRow="1" w:lastRow="0" w:firstColumn="1" w:lastColumn="0" w:noHBand="0" w:noVBand="1"/>
      </w:tblPr>
      <w:tblGrid>
        <w:gridCol w:w="846"/>
        <w:gridCol w:w="9067"/>
      </w:tblGrid>
      <w:tr w:rsidR="00E114D8" w:rsidRPr="00C1232E" w14:paraId="59F59D5A" w14:textId="77777777" w:rsidTr="00717C70">
        <w:tc>
          <w:tcPr>
            <w:tcW w:w="846" w:type="dxa"/>
          </w:tcPr>
          <w:p w14:paraId="1DED604A" w14:textId="7C0938B4" w:rsidR="00E114D8" w:rsidRPr="00C1232E" w:rsidRDefault="00E114D8" w:rsidP="00E114D8">
            <w:pPr>
              <w:rPr>
                <w:rFonts w:ascii="Times New Roman" w:hAnsi="Times New Roman" w:cs="Times New Roman"/>
              </w:rPr>
            </w:pPr>
            <w:r w:rsidRPr="00C1232E">
              <w:rPr>
                <w:rFonts w:ascii="Times New Roman" w:hAnsi="Times New Roman" w:cs="Times New Roman"/>
                <w:b/>
                <w:spacing w:val="-10"/>
              </w:rPr>
              <w:t>№</w:t>
            </w:r>
          </w:p>
        </w:tc>
        <w:tc>
          <w:tcPr>
            <w:tcW w:w="9067" w:type="dxa"/>
          </w:tcPr>
          <w:p w14:paraId="3693AA36" w14:textId="08D13D84" w:rsidR="00E114D8" w:rsidRPr="00C1232E" w:rsidRDefault="00E114D8" w:rsidP="00E114D8">
            <w:pPr>
              <w:rPr>
                <w:rFonts w:ascii="Times New Roman" w:hAnsi="Times New Roman" w:cs="Times New Roman"/>
              </w:rPr>
            </w:pPr>
            <w:r w:rsidRPr="00C1232E">
              <w:rPr>
                <w:rFonts w:ascii="Times New Roman" w:hAnsi="Times New Roman" w:cs="Times New Roman"/>
                <w:b/>
              </w:rPr>
              <w:t>Наименование</w:t>
            </w:r>
            <w:r w:rsidRPr="00C1232E">
              <w:rPr>
                <w:rFonts w:ascii="Times New Roman" w:hAnsi="Times New Roman" w:cs="Times New Roman"/>
                <w:b/>
                <w:spacing w:val="-4"/>
              </w:rPr>
              <w:t xml:space="preserve"> </w:t>
            </w:r>
            <w:r w:rsidRPr="00C1232E">
              <w:rPr>
                <w:rFonts w:ascii="Times New Roman" w:hAnsi="Times New Roman" w:cs="Times New Roman"/>
                <w:b/>
                <w:spacing w:val="-2"/>
              </w:rPr>
              <w:t>оборудования</w:t>
            </w:r>
          </w:p>
        </w:tc>
      </w:tr>
      <w:tr w:rsidR="00E114D8" w:rsidRPr="00C1232E" w14:paraId="24ABB912" w14:textId="77777777" w:rsidTr="00717C70">
        <w:tc>
          <w:tcPr>
            <w:tcW w:w="846" w:type="dxa"/>
          </w:tcPr>
          <w:p w14:paraId="3EA26754" w14:textId="5E31A8A0" w:rsidR="00E114D8" w:rsidRPr="00C1232E" w:rsidRDefault="00E114D8" w:rsidP="00E114D8">
            <w:pPr>
              <w:rPr>
                <w:rFonts w:ascii="Times New Roman" w:hAnsi="Times New Roman" w:cs="Times New Roman"/>
              </w:rPr>
            </w:pPr>
            <w:r w:rsidRPr="00C1232E">
              <w:rPr>
                <w:rFonts w:ascii="Times New Roman" w:hAnsi="Times New Roman" w:cs="Times New Roman"/>
                <w:spacing w:val="-5"/>
              </w:rPr>
              <w:t>1.</w:t>
            </w:r>
          </w:p>
        </w:tc>
        <w:tc>
          <w:tcPr>
            <w:tcW w:w="9067" w:type="dxa"/>
          </w:tcPr>
          <w:p w14:paraId="7762CEFD" w14:textId="321EDA64" w:rsidR="00E114D8" w:rsidRPr="00C1232E" w:rsidRDefault="00E114D8" w:rsidP="00E114D8">
            <w:pPr>
              <w:rPr>
                <w:rFonts w:ascii="Times New Roman" w:hAnsi="Times New Roman" w:cs="Times New Roman"/>
              </w:rPr>
            </w:pPr>
            <w:r w:rsidRPr="00C1232E">
              <w:rPr>
                <w:rFonts w:ascii="Times New Roman" w:hAnsi="Times New Roman" w:cs="Times New Roman"/>
              </w:rPr>
              <w:t>Интерактивная</w:t>
            </w:r>
            <w:r w:rsidRPr="00C1232E">
              <w:rPr>
                <w:rFonts w:ascii="Times New Roman" w:hAnsi="Times New Roman" w:cs="Times New Roman"/>
                <w:spacing w:val="-14"/>
              </w:rPr>
              <w:t xml:space="preserve"> </w:t>
            </w:r>
            <w:r w:rsidRPr="00C1232E">
              <w:rPr>
                <w:rFonts w:ascii="Times New Roman" w:hAnsi="Times New Roman" w:cs="Times New Roman"/>
              </w:rPr>
              <w:t>доска</w:t>
            </w:r>
            <w:r w:rsidRPr="00C1232E">
              <w:rPr>
                <w:rFonts w:ascii="Times New Roman" w:hAnsi="Times New Roman" w:cs="Times New Roman"/>
                <w:spacing w:val="-8"/>
              </w:rPr>
              <w:t xml:space="preserve"> </w:t>
            </w:r>
            <w:r w:rsidRPr="00C1232E">
              <w:rPr>
                <w:rFonts w:ascii="Times New Roman" w:hAnsi="Times New Roman" w:cs="Times New Roman"/>
                <w:spacing w:val="-2"/>
              </w:rPr>
              <w:t>«</w:t>
            </w:r>
            <w:proofErr w:type="spellStart"/>
            <w:r w:rsidRPr="00C1232E">
              <w:rPr>
                <w:rFonts w:ascii="Times New Roman" w:hAnsi="Times New Roman" w:cs="Times New Roman"/>
                <w:spacing w:val="-2"/>
              </w:rPr>
              <w:t>SMARTBoard</w:t>
            </w:r>
            <w:proofErr w:type="spellEnd"/>
            <w:r w:rsidRPr="00C1232E">
              <w:rPr>
                <w:rFonts w:ascii="Times New Roman" w:hAnsi="Times New Roman" w:cs="Times New Roman"/>
                <w:spacing w:val="-2"/>
              </w:rPr>
              <w:t>»</w:t>
            </w:r>
          </w:p>
        </w:tc>
      </w:tr>
      <w:tr w:rsidR="00E114D8" w:rsidRPr="00C1232E" w14:paraId="27C69B00" w14:textId="77777777" w:rsidTr="00717C70">
        <w:tc>
          <w:tcPr>
            <w:tcW w:w="846" w:type="dxa"/>
          </w:tcPr>
          <w:p w14:paraId="6AE7B670" w14:textId="64AD071E" w:rsidR="00E114D8" w:rsidRPr="00C1232E" w:rsidRDefault="00E114D8" w:rsidP="00E114D8">
            <w:pPr>
              <w:rPr>
                <w:rFonts w:ascii="Times New Roman" w:hAnsi="Times New Roman" w:cs="Times New Roman"/>
              </w:rPr>
            </w:pPr>
            <w:r w:rsidRPr="00C1232E">
              <w:rPr>
                <w:rFonts w:ascii="Times New Roman" w:hAnsi="Times New Roman" w:cs="Times New Roman"/>
                <w:spacing w:val="-5"/>
              </w:rPr>
              <w:t>2.</w:t>
            </w:r>
          </w:p>
        </w:tc>
        <w:tc>
          <w:tcPr>
            <w:tcW w:w="9067" w:type="dxa"/>
          </w:tcPr>
          <w:p w14:paraId="564ECACA" w14:textId="5CF6ED1A" w:rsidR="00E114D8" w:rsidRPr="00C1232E" w:rsidRDefault="00E114D8" w:rsidP="00E114D8">
            <w:pPr>
              <w:rPr>
                <w:rFonts w:ascii="Times New Roman" w:hAnsi="Times New Roman" w:cs="Times New Roman"/>
              </w:rPr>
            </w:pPr>
            <w:r w:rsidRPr="00C1232E">
              <w:rPr>
                <w:rFonts w:ascii="Times New Roman" w:hAnsi="Times New Roman" w:cs="Times New Roman"/>
              </w:rPr>
              <w:t>Проектор</w:t>
            </w:r>
            <w:r w:rsidRPr="00C1232E">
              <w:rPr>
                <w:rFonts w:ascii="Times New Roman" w:hAnsi="Times New Roman" w:cs="Times New Roman"/>
                <w:spacing w:val="-10"/>
              </w:rPr>
              <w:t xml:space="preserve"> </w:t>
            </w:r>
            <w:r w:rsidRPr="00C1232E">
              <w:rPr>
                <w:rFonts w:ascii="Times New Roman" w:hAnsi="Times New Roman" w:cs="Times New Roman"/>
              </w:rPr>
              <w:t>короткофокусный</w:t>
            </w:r>
            <w:r w:rsidRPr="00C1232E">
              <w:rPr>
                <w:rFonts w:ascii="Times New Roman" w:hAnsi="Times New Roman" w:cs="Times New Roman"/>
                <w:spacing w:val="-2"/>
              </w:rPr>
              <w:t xml:space="preserve"> </w:t>
            </w:r>
            <w:r w:rsidRPr="00C1232E">
              <w:rPr>
                <w:rFonts w:ascii="Times New Roman" w:hAnsi="Times New Roman" w:cs="Times New Roman"/>
              </w:rPr>
              <w:t>с</w:t>
            </w:r>
            <w:r w:rsidRPr="00C1232E">
              <w:rPr>
                <w:rFonts w:ascii="Times New Roman" w:hAnsi="Times New Roman" w:cs="Times New Roman"/>
                <w:spacing w:val="-12"/>
              </w:rPr>
              <w:t xml:space="preserve"> </w:t>
            </w:r>
            <w:r w:rsidRPr="00C1232E">
              <w:rPr>
                <w:rFonts w:ascii="Times New Roman" w:hAnsi="Times New Roman" w:cs="Times New Roman"/>
                <w:spacing w:val="-2"/>
              </w:rPr>
              <w:t>креплением</w:t>
            </w:r>
          </w:p>
        </w:tc>
      </w:tr>
      <w:tr w:rsidR="00E114D8" w:rsidRPr="00C1232E" w14:paraId="4E890F77" w14:textId="77777777" w:rsidTr="00717C70">
        <w:tc>
          <w:tcPr>
            <w:tcW w:w="846" w:type="dxa"/>
          </w:tcPr>
          <w:p w14:paraId="09350CE5" w14:textId="07F2EB2C" w:rsidR="00E114D8" w:rsidRPr="00C1232E" w:rsidRDefault="00E114D8" w:rsidP="00E114D8">
            <w:pPr>
              <w:rPr>
                <w:rFonts w:ascii="Times New Roman" w:hAnsi="Times New Roman" w:cs="Times New Roman"/>
              </w:rPr>
            </w:pPr>
            <w:r w:rsidRPr="00C1232E">
              <w:rPr>
                <w:rFonts w:ascii="Times New Roman" w:hAnsi="Times New Roman" w:cs="Times New Roman"/>
                <w:spacing w:val="-5"/>
              </w:rPr>
              <w:t>3.</w:t>
            </w:r>
          </w:p>
        </w:tc>
        <w:tc>
          <w:tcPr>
            <w:tcW w:w="9067" w:type="dxa"/>
          </w:tcPr>
          <w:p w14:paraId="533C6204" w14:textId="0D34999B" w:rsidR="00E114D8" w:rsidRPr="00C1232E" w:rsidRDefault="00E114D8" w:rsidP="00E114D8">
            <w:pPr>
              <w:rPr>
                <w:rFonts w:ascii="Times New Roman" w:hAnsi="Times New Roman" w:cs="Times New Roman"/>
              </w:rPr>
            </w:pPr>
            <w:r w:rsidRPr="00C1232E">
              <w:rPr>
                <w:rFonts w:ascii="Times New Roman" w:hAnsi="Times New Roman" w:cs="Times New Roman"/>
                <w:spacing w:val="-5"/>
              </w:rPr>
              <w:t>МФУ</w:t>
            </w:r>
          </w:p>
        </w:tc>
      </w:tr>
      <w:tr w:rsidR="00E114D8" w:rsidRPr="00C1232E" w14:paraId="49B32C18" w14:textId="77777777" w:rsidTr="00717C70">
        <w:tc>
          <w:tcPr>
            <w:tcW w:w="846" w:type="dxa"/>
          </w:tcPr>
          <w:p w14:paraId="7B23242A" w14:textId="35F57FA3" w:rsidR="00E114D8" w:rsidRPr="00C1232E" w:rsidRDefault="00E114D8" w:rsidP="00E114D8">
            <w:pPr>
              <w:rPr>
                <w:rFonts w:ascii="Times New Roman" w:hAnsi="Times New Roman" w:cs="Times New Roman"/>
              </w:rPr>
            </w:pPr>
            <w:r w:rsidRPr="00C1232E">
              <w:rPr>
                <w:rFonts w:ascii="Times New Roman" w:hAnsi="Times New Roman" w:cs="Times New Roman"/>
                <w:spacing w:val="-5"/>
              </w:rPr>
              <w:t>4.</w:t>
            </w:r>
          </w:p>
        </w:tc>
        <w:tc>
          <w:tcPr>
            <w:tcW w:w="9067" w:type="dxa"/>
          </w:tcPr>
          <w:p w14:paraId="0E2F5A98" w14:textId="434F2D91" w:rsidR="00E114D8" w:rsidRPr="00C1232E" w:rsidRDefault="00E114D8" w:rsidP="000637D5">
            <w:pPr>
              <w:pStyle w:val="TableParagraph"/>
              <w:spacing w:line="278" w:lineRule="auto"/>
              <w:ind w:right="157"/>
              <w:rPr>
                <w:sz w:val="24"/>
                <w:szCs w:val="24"/>
              </w:rPr>
            </w:pPr>
            <w:proofErr w:type="spellStart"/>
            <w:r w:rsidRPr="00C1232E">
              <w:rPr>
                <w:sz w:val="24"/>
                <w:szCs w:val="24"/>
              </w:rPr>
              <w:t>Прграммно</w:t>
            </w:r>
            <w:proofErr w:type="spellEnd"/>
            <w:r w:rsidRPr="00C1232E">
              <w:rPr>
                <w:spacing w:val="-14"/>
                <w:sz w:val="24"/>
                <w:szCs w:val="24"/>
              </w:rPr>
              <w:t xml:space="preserve"> </w:t>
            </w:r>
            <w:r w:rsidRPr="00C1232E">
              <w:rPr>
                <w:sz w:val="24"/>
                <w:szCs w:val="24"/>
              </w:rPr>
              <w:t>-</w:t>
            </w:r>
            <w:r w:rsidRPr="00C1232E">
              <w:rPr>
                <w:spacing w:val="-14"/>
                <w:sz w:val="24"/>
                <w:szCs w:val="24"/>
              </w:rPr>
              <w:t xml:space="preserve"> </w:t>
            </w:r>
            <w:r w:rsidRPr="00C1232E">
              <w:rPr>
                <w:sz w:val="24"/>
                <w:szCs w:val="24"/>
              </w:rPr>
              <w:t>методический</w:t>
            </w:r>
            <w:r w:rsidRPr="00C1232E">
              <w:rPr>
                <w:spacing w:val="-14"/>
                <w:sz w:val="24"/>
                <w:szCs w:val="24"/>
              </w:rPr>
              <w:t xml:space="preserve"> </w:t>
            </w:r>
            <w:r w:rsidRPr="00C1232E">
              <w:rPr>
                <w:sz w:val="24"/>
                <w:szCs w:val="24"/>
              </w:rPr>
              <w:t xml:space="preserve">комплекс "Фантазеры. </w:t>
            </w:r>
            <w:proofErr w:type="spellStart"/>
            <w:r w:rsidRPr="00C1232E">
              <w:rPr>
                <w:sz w:val="24"/>
                <w:szCs w:val="24"/>
              </w:rPr>
              <w:t>МУЛЬТИтвор</w:t>
            </w:r>
            <w:proofErr w:type="spellEnd"/>
            <w:r w:rsidRPr="00C1232E">
              <w:rPr>
                <w:sz w:val="24"/>
                <w:szCs w:val="24"/>
              </w:rPr>
              <w:t xml:space="preserve"> </w:t>
            </w:r>
            <w:proofErr w:type="spellStart"/>
            <w:r w:rsidRPr="00C1232E">
              <w:rPr>
                <w:sz w:val="24"/>
                <w:szCs w:val="24"/>
              </w:rPr>
              <w:t>чество</w:t>
            </w:r>
            <w:proofErr w:type="spellEnd"/>
            <w:r w:rsidRPr="00C1232E">
              <w:rPr>
                <w:sz w:val="24"/>
                <w:szCs w:val="24"/>
              </w:rPr>
              <w:t>" (многопользовательская версия для</w:t>
            </w:r>
            <w:r w:rsidR="000637D5" w:rsidRPr="00C1232E">
              <w:rPr>
                <w:sz w:val="24"/>
                <w:szCs w:val="24"/>
              </w:rPr>
              <w:t xml:space="preserve"> </w:t>
            </w:r>
            <w:r w:rsidRPr="00C1232E">
              <w:rPr>
                <w:sz w:val="24"/>
                <w:szCs w:val="24"/>
              </w:rPr>
              <w:t>образовательных</w:t>
            </w:r>
            <w:r w:rsidRPr="00C1232E">
              <w:rPr>
                <w:spacing w:val="-12"/>
                <w:sz w:val="24"/>
                <w:szCs w:val="24"/>
              </w:rPr>
              <w:t xml:space="preserve"> </w:t>
            </w:r>
            <w:r w:rsidRPr="00C1232E">
              <w:rPr>
                <w:spacing w:val="-2"/>
                <w:sz w:val="24"/>
                <w:szCs w:val="24"/>
              </w:rPr>
              <w:t>учреждений)</w:t>
            </w:r>
          </w:p>
        </w:tc>
      </w:tr>
      <w:tr w:rsidR="00E114D8" w:rsidRPr="00C1232E" w14:paraId="3DA96E96" w14:textId="77777777" w:rsidTr="00717C70">
        <w:tc>
          <w:tcPr>
            <w:tcW w:w="846" w:type="dxa"/>
          </w:tcPr>
          <w:p w14:paraId="032E84B7" w14:textId="5F4BA902" w:rsidR="00E114D8" w:rsidRPr="00C1232E" w:rsidRDefault="00E114D8" w:rsidP="00E114D8">
            <w:pPr>
              <w:rPr>
                <w:rFonts w:ascii="Times New Roman" w:hAnsi="Times New Roman" w:cs="Times New Roman"/>
              </w:rPr>
            </w:pPr>
            <w:r w:rsidRPr="00C1232E">
              <w:rPr>
                <w:rFonts w:ascii="Times New Roman" w:hAnsi="Times New Roman" w:cs="Times New Roman"/>
                <w:spacing w:val="-5"/>
              </w:rPr>
              <w:t>5.</w:t>
            </w:r>
          </w:p>
        </w:tc>
        <w:tc>
          <w:tcPr>
            <w:tcW w:w="9067" w:type="dxa"/>
          </w:tcPr>
          <w:p w14:paraId="2AA6020D" w14:textId="7A6A62D8" w:rsidR="00E114D8" w:rsidRPr="00C1232E" w:rsidRDefault="00E114D8" w:rsidP="000637D5">
            <w:pPr>
              <w:pStyle w:val="TableParagraph"/>
              <w:spacing w:line="276" w:lineRule="auto"/>
              <w:rPr>
                <w:sz w:val="24"/>
                <w:szCs w:val="24"/>
              </w:rPr>
            </w:pPr>
            <w:proofErr w:type="gramStart"/>
            <w:r w:rsidRPr="00C1232E">
              <w:rPr>
                <w:sz w:val="24"/>
                <w:szCs w:val="24"/>
              </w:rPr>
              <w:t>Программно-</w:t>
            </w:r>
            <w:r w:rsidRPr="00C1232E">
              <w:rPr>
                <w:spacing w:val="-14"/>
                <w:sz w:val="24"/>
                <w:szCs w:val="24"/>
              </w:rPr>
              <w:t xml:space="preserve"> </w:t>
            </w:r>
            <w:r w:rsidRPr="00C1232E">
              <w:rPr>
                <w:sz w:val="24"/>
                <w:szCs w:val="24"/>
              </w:rPr>
              <w:t>методический</w:t>
            </w:r>
            <w:proofErr w:type="gramEnd"/>
            <w:r w:rsidRPr="00C1232E">
              <w:rPr>
                <w:spacing w:val="-14"/>
                <w:sz w:val="24"/>
                <w:szCs w:val="24"/>
              </w:rPr>
              <w:t xml:space="preserve"> </w:t>
            </w:r>
            <w:r w:rsidRPr="00C1232E">
              <w:rPr>
                <w:sz w:val="24"/>
                <w:szCs w:val="24"/>
              </w:rPr>
              <w:t>комплекс</w:t>
            </w:r>
            <w:r w:rsidRPr="00C1232E">
              <w:rPr>
                <w:spacing w:val="-14"/>
                <w:sz w:val="24"/>
                <w:szCs w:val="24"/>
              </w:rPr>
              <w:t xml:space="preserve"> </w:t>
            </w:r>
            <w:r w:rsidRPr="00C1232E">
              <w:rPr>
                <w:sz w:val="24"/>
                <w:szCs w:val="24"/>
              </w:rPr>
              <w:t xml:space="preserve">"Академия младшего школьника: </w:t>
            </w:r>
            <w:proofErr w:type="gramStart"/>
            <w:r w:rsidRPr="00C1232E">
              <w:rPr>
                <w:sz w:val="24"/>
                <w:szCs w:val="24"/>
              </w:rPr>
              <w:t>1- 4</w:t>
            </w:r>
            <w:proofErr w:type="gramEnd"/>
            <w:r w:rsidRPr="00C1232E">
              <w:rPr>
                <w:sz w:val="24"/>
                <w:szCs w:val="24"/>
              </w:rPr>
              <w:t xml:space="preserve"> класс"(многопользовательская версия для</w:t>
            </w:r>
            <w:r w:rsidR="000637D5" w:rsidRPr="00C1232E">
              <w:rPr>
                <w:sz w:val="24"/>
                <w:szCs w:val="24"/>
              </w:rPr>
              <w:t xml:space="preserve"> </w:t>
            </w:r>
            <w:r w:rsidRPr="00C1232E">
              <w:rPr>
                <w:sz w:val="24"/>
                <w:szCs w:val="24"/>
              </w:rPr>
              <w:t>образовательных</w:t>
            </w:r>
            <w:r w:rsidRPr="00C1232E">
              <w:rPr>
                <w:spacing w:val="-12"/>
                <w:sz w:val="24"/>
                <w:szCs w:val="24"/>
              </w:rPr>
              <w:t xml:space="preserve"> </w:t>
            </w:r>
            <w:r w:rsidRPr="00C1232E">
              <w:rPr>
                <w:spacing w:val="-2"/>
                <w:sz w:val="24"/>
                <w:szCs w:val="24"/>
              </w:rPr>
              <w:t>учреждений)</w:t>
            </w:r>
          </w:p>
        </w:tc>
      </w:tr>
      <w:tr w:rsidR="00E114D8" w:rsidRPr="00C1232E" w14:paraId="4E4A94AF" w14:textId="77777777" w:rsidTr="00717C70">
        <w:tc>
          <w:tcPr>
            <w:tcW w:w="846" w:type="dxa"/>
          </w:tcPr>
          <w:p w14:paraId="65FDC5B4" w14:textId="58159763" w:rsidR="00E114D8" w:rsidRPr="00C1232E" w:rsidRDefault="00E114D8" w:rsidP="00E114D8">
            <w:pPr>
              <w:rPr>
                <w:rFonts w:ascii="Times New Roman" w:hAnsi="Times New Roman" w:cs="Times New Roman"/>
              </w:rPr>
            </w:pPr>
            <w:r w:rsidRPr="00C1232E">
              <w:rPr>
                <w:rFonts w:ascii="Times New Roman" w:hAnsi="Times New Roman" w:cs="Times New Roman"/>
                <w:spacing w:val="-5"/>
              </w:rPr>
              <w:t>6.</w:t>
            </w:r>
          </w:p>
        </w:tc>
        <w:tc>
          <w:tcPr>
            <w:tcW w:w="9067" w:type="dxa"/>
          </w:tcPr>
          <w:p w14:paraId="53967670" w14:textId="7BCA37FD" w:rsidR="00E114D8" w:rsidRPr="00C1232E" w:rsidRDefault="00E114D8" w:rsidP="000637D5">
            <w:pPr>
              <w:pStyle w:val="TableParagraph"/>
              <w:tabs>
                <w:tab w:val="left" w:pos="3377"/>
                <w:tab w:val="left" w:pos="4510"/>
              </w:tabs>
              <w:spacing w:line="278" w:lineRule="auto"/>
              <w:ind w:right="94"/>
              <w:rPr>
                <w:sz w:val="24"/>
                <w:szCs w:val="24"/>
              </w:rPr>
            </w:pPr>
            <w:r w:rsidRPr="00C1232E">
              <w:rPr>
                <w:spacing w:val="-2"/>
                <w:sz w:val="24"/>
                <w:szCs w:val="24"/>
              </w:rPr>
              <w:t>Программно-методический</w:t>
            </w:r>
            <w:r w:rsidRPr="00C1232E">
              <w:rPr>
                <w:sz w:val="24"/>
                <w:szCs w:val="24"/>
              </w:rPr>
              <w:tab/>
            </w:r>
            <w:r w:rsidRPr="00C1232E">
              <w:rPr>
                <w:spacing w:val="-2"/>
                <w:sz w:val="24"/>
                <w:szCs w:val="24"/>
              </w:rPr>
              <w:t>комплекс</w:t>
            </w:r>
            <w:r w:rsidRPr="00C1232E">
              <w:rPr>
                <w:sz w:val="24"/>
                <w:szCs w:val="24"/>
              </w:rPr>
              <w:tab/>
            </w:r>
            <w:r w:rsidRPr="00C1232E">
              <w:rPr>
                <w:spacing w:val="-2"/>
                <w:sz w:val="24"/>
                <w:szCs w:val="24"/>
              </w:rPr>
              <w:t xml:space="preserve">«Учимся </w:t>
            </w:r>
            <w:r w:rsidRPr="00C1232E">
              <w:rPr>
                <w:sz w:val="24"/>
                <w:szCs w:val="24"/>
              </w:rPr>
              <w:t>изучать историю: работа с датами, картами,</w:t>
            </w:r>
            <w:r w:rsidR="000637D5" w:rsidRPr="00C1232E">
              <w:rPr>
                <w:sz w:val="24"/>
                <w:szCs w:val="24"/>
              </w:rPr>
              <w:t xml:space="preserve"> </w:t>
            </w:r>
            <w:r w:rsidRPr="00C1232E">
              <w:rPr>
                <w:sz w:val="24"/>
                <w:szCs w:val="24"/>
              </w:rPr>
              <w:t>первоисточниками»</w:t>
            </w:r>
            <w:r w:rsidRPr="00C1232E">
              <w:rPr>
                <w:spacing w:val="38"/>
                <w:sz w:val="24"/>
                <w:szCs w:val="24"/>
              </w:rPr>
              <w:t xml:space="preserve"> </w:t>
            </w:r>
            <w:r w:rsidRPr="00C1232E">
              <w:rPr>
                <w:sz w:val="24"/>
                <w:szCs w:val="24"/>
              </w:rPr>
              <w:t>(лицензия</w:t>
            </w:r>
            <w:r w:rsidRPr="00C1232E">
              <w:rPr>
                <w:spacing w:val="-6"/>
                <w:sz w:val="24"/>
                <w:szCs w:val="24"/>
              </w:rPr>
              <w:t xml:space="preserve"> </w:t>
            </w:r>
            <w:r w:rsidRPr="00C1232E">
              <w:rPr>
                <w:sz w:val="24"/>
                <w:szCs w:val="24"/>
              </w:rPr>
              <w:t>на</w:t>
            </w:r>
            <w:r w:rsidRPr="00C1232E">
              <w:rPr>
                <w:spacing w:val="-1"/>
                <w:sz w:val="24"/>
                <w:szCs w:val="24"/>
              </w:rPr>
              <w:t xml:space="preserve"> </w:t>
            </w:r>
            <w:r w:rsidRPr="00C1232E">
              <w:rPr>
                <w:spacing w:val="-2"/>
                <w:sz w:val="24"/>
                <w:szCs w:val="24"/>
              </w:rPr>
              <w:t>класс)</w:t>
            </w:r>
          </w:p>
        </w:tc>
      </w:tr>
      <w:tr w:rsidR="00E114D8" w:rsidRPr="00C1232E" w14:paraId="403DDBFC" w14:textId="77777777" w:rsidTr="00717C70">
        <w:tc>
          <w:tcPr>
            <w:tcW w:w="846" w:type="dxa"/>
          </w:tcPr>
          <w:p w14:paraId="48996CE1" w14:textId="60F9FCDA" w:rsidR="00E114D8" w:rsidRPr="00C1232E" w:rsidRDefault="00E114D8" w:rsidP="00E114D8">
            <w:pPr>
              <w:rPr>
                <w:rFonts w:ascii="Times New Roman" w:hAnsi="Times New Roman" w:cs="Times New Roman"/>
              </w:rPr>
            </w:pPr>
            <w:r w:rsidRPr="00C1232E">
              <w:rPr>
                <w:rFonts w:ascii="Times New Roman" w:hAnsi="Times New Roman" w:cs="Times New Roman"/>
                <w:spacing w:val="-5"/>
              </w:rPr>
              <w:t>7.</w:t>
            </w:r>
          </w:p>
        </w:tc>
        <w:tc>
          <w:tcPr>
            <w:tcW w:w="9067" w:type="dxa"/>
          </w:tcPr>
          <w:p w14:paraId="40F2DE10" w14:textId="0E7614D6" w:rsidR="00E114D8" w:rsidRPr="00C1232E" w:rsidRDefault="00E114D8" w:rsidP="000637D5">
            <w:pPr>
              <w:pStyle w:val="TableParagraph"/>
              <w:tabs>
                <w:tab w:val="left" w:pos="3525"/>
                <w:tab w:val="left" w:pos="4808"/>
              </w:tabs>
              <w:spacing w:line="249" w:lineRule="exact"/>
              <w:rPr>
                <w:sz w:val="24"/>
                <w:szCs w:val="24"/>
              </w:rPr>
            </w:pPr>
            <w:r w:rsidRPr="00C1232E">
              <w:rPr>
                <w:spacing w:val="-2"/>
                <w:sz w:val="24"/>
                <w:szCs w:val="24"/>
              </w:rPr>
              <w:t>Программно-методический</w:t>
            </w:r>
            <w:r w:rsidRPr="00C1232E">
              <w:rPr>
                <w:sz w:val="24"/>
                <w:szCs w:val="24"/>
              </w:rPr>
              <w:tab/>
            </w:r>
            <w:r w:rsidRPr="00C1232E">
              <w:rPr>
                <w:spacing w:val="-2"/>
                <w:sz w:val="24"/>
                <w:szCs w:val="24"/>
              </w:rPr>
              <w:t>комплекс</w:t>
            </w:r>
            <w:r w:rsidRPr="00C1232E">
              <w:rPr>
                <w:sz w:val="24"/>
                <w:szCs w:val="24"/>
              </w:rPr>
              <w:tab/>
            </w:r>
            <w:r w:rsidRPr="00C1232E">
              <w:rPr>
                <w:spacing w:val="-4"/>
                <w:sz w:val="24"/>
                <w:szCs w:val="24"/>
              </w:rPr>
              <w:t>«Мир</w:t>
            </w:r>
            <w:r w:rsidR="000637D5" w:rsidRPr="00C1232E">
              <w:rPr>
                <w:spacing w:val="-4"/>
                <w:sz w:val="24"/>
                <w:szCs w:val="24"/>
              </w:rPr>
              <w:t xml:space="preserve"> </w:t>
            </w:r>
            <w:r w:rsidRPr="00C1232E">
              <w:rPr>
                <w:sz w:val="24"/>
                <w:szCs w:val="24"/>
              </w:rPr>
              <w:t>музыки»</w:t>
            </w:r>
            <w:r w:rsidRPr="00C1232E">
              <w:rPr>
                <w:spacing w:val="39"/>
                <w:sz w:val="24"/>
                <w:szCs w:val="24"/>
              </w:rPr>
              <w:t xml:space="preserve"> </w:t>
            </w:r>
            <w:r w:rsidRPr="00C1232E">
              <w:rPr>
                <w:sz w:val="24"/>
                <w:szCs w:val="24"/>
              </w:rPr>
              <w:t>(лицензия</w:t>
            </w:r>
            <w:r w:rsidRPr="00C1232E">
              <w:rPr>
                <w:spacing w:val="-4"/>
                <w:sz w:val="24"/>
                <w:szCs w:val="24"/>
              </w:rPr>
              <w:t xml:space="preserve"> </w:t>
            </w:r>
            <w:r w:rsidRPr="00C1232E">
              <w:rPr>
                <w:sz w:val="24"/>
                <w:szCs w:val="24"/>
              </w:rPr>
              <w:t>на</w:t>
            </w:r>
            <w:r w:rsidRPr="00C1232E">
              <w:rPr>
                <w:spacing w:val="2"/>
                <w:sz w:val="24"/>
                <w:szCs w:val="24"/>
              </w:rPr>
              <w:t xml:space="preserve"> </w:t>
            </w:r>
            <w:r w:rsidRPr="00C1232E">
              <w:rPr>
                <w:spacing w:val="-2"/>
                <w:sz w:val="24"/>
                <w:szCs w:val="24"/>
              </w:rPr>
              <w:t>класс)</w:t>
            </w:r>
          </w:p>
        </w:tc>
      </w:tr>
      <w:tr w:rsidR="00E114D8" w:rsidRPr="00C1232E" w14:paraId="56844120" w14:textId="77777777" w:rsidTr="00717C70">
        <w:tc>
          <w:tcPr>
            <w:tcW w:w="846" w:type="dxa"/>
          </w:tcPr>
          <w:p w14:paraId="00B70932" w14:textId="43454C39" w:rsidR="00E114D8" w:rsidRPr="00C1232E" w:rsidRDefault="00E114D8" w:rsidP="00E114D8">
            <w:pPr>
              <w:rPr>
                <w:rFonts w:ascii="Times New Roman" w:hAnsi="Times New Roman" w:cs="Times New Roman"/>
              </w:rPr>
            </w:pPr>
            <w:r w:rsidRPr="00C1232E">
              <w:rPr>
                <w:rFonts w:ascii="Times New Roman" w:hAnsi="Times New Roman" w:cs="Times New Roman"/>
                <w:spacing w:val="-5"/>
              </w:rPr>
              <w:t>8.</w:t>
            </w:r>
          </w:p>
        </w:tc>
        <w:tc>
          <w:tcPr>
            <w:tcW w:w="9067" w:type="dxa"/>
          </w:tcPr>
          <w:p w14:paraId="08E86556" w14:textId="39218F06" w:rsidR="00E114D8" w:rsidRPr="00C1232E" w:rsidRDefault="00E114D8" w:rsidP="000637D5">
            <w:pPr>
              <w:pStyle w:val="TableParagraph"/>
              <w:tabs>
                <w:tab w:val="left" w:pos="2358"/>
                <w:tab w:val="left" w:pos="3828"/>
              </w:tabs>
              <w:spacing w:line="276" w:lineRule="auto"/>
              <w:ind w:right="93"/>
              <w:jc w:val="both"/>
              <w:rPr>
                <w:sz w:val="24"/>
                <w:szCs w:val="24"/>
              </w:rPr>
            </w:pPr>
            <w:r w:rsidRPr="00C1232E">
              <w:rPr>
                <w:spacing w:val="-2"/>
                <w:sz w:val="24"/>
                <w:szCs w:val="24"/>
              </w:rPr>
              <w:t>Картинный</w:t>
            </w:r>
            <w:r w:rsidRPr="00C1232E">
              <w:rPr>
                <w:sz w:val="24"/>
                <w:szCs w:val="24"/>
              </w:rPr>
              <w:tab/>
            </w:r>
            <w:r w:rsidRPr="00C1232E">
              <w:rPr>
                <w:spacing w:val="-2"/>
                <w:sz w:val="24"/>
                <w:szCs w:val="24"/>
              </w:rPr>
              <w:t>словарь</w:t>
            </w:r>
            <w:r w:rsidRPr="00C1232E">
              <w:rPr>
                <w:sz w:val="24"/>
                <w:szCs w:val="24"/>
              </w:rPr>
              <w:tab/>
            </w:r>
            <w:proofErr w:type="gramStart"/>
            <w:r w:rsidRPr="00C1232E">
              <w:rPr>
                <w:spacing w:val="-2"/>
                <w:sz w:val="24"/>
                <w:szCs w:val="24"/>
              </w:rPr>
              <w:t xml:space="preserve">универсальный( </w:t>
            </w:r>
            <w:r w:rsidRPr="00C1232E">
              <w:rPr>
                <w:sz w:val="24"/>
                <w:szCs w:val="24"/>
              </w:rPr>
              <w:t>демонстрационный</w:t>
            </w:r>
            <w:proofErr w:type="gramEnd"/>
            <w:r w:rsidRPr="00C1232E">
              <w:rPr>
                <w:sz w:val="24"/>
                <w:szCs w:val="24"/>
              </w:rPr>
              <w:t xml:space="preserve"> , </w:t>
            </w:r>
            <w:proofErr w:type="spellStart"/>
            <w:proofErr w:type="gramStart"/>
            <w:r w:rsidRPr="00C1232E">
              <w:rPr>
                <w:sz w:val="24"/>
                <w:szCs w:val="24"/>
              </w:rPr>
              <w:t>раздаточный«</w:t>
            </w:r>
            <w:proofErr w:type="gramEnd"/>
            <w:r w:rsidRPr="00C1232E">
              <w:rPr>
                <w:sz w:val="24"/>
                <w:szCs w:val="24"/>
              </w:rPr>
              <w:t>Русский</w:t>
            </w:r>
            <w:proofErr w:type="spellEnd"/>
            <w:r w:rsidRPr="00C1232E">
              <w:rPr>
                <w:sz w:val="24"/>
                <w:szCs w:val="24"/>
              </w:rPr>
              <w:t xml:space="preserve"> язык»1-2 класс </w:t>
            </w:r>
            <w:proofErr w:type="gramStart"/>
            <w:r w:rsidRPr="00C1232E">
              <w:rPr>
                <w:sz w:val="24"/>
                <w:szCs w:val="24"/>
              </w:rPr>
              <w:t>( с</w:t>
            </w:r>
            <w:proofErr w:type="gramEnd"/>
            <w:r w:rsidRPr="00C1232E">
              <w:rPr>
                <w:sz w:val="24"/>
                <w:szCs w:val="24"/>
              </w:rPr>
              <w:t xml:space="preserve"> методическими</w:t>
            </w:r>
            <w:r w:rsidR="000637D5" w:rsidRPr="00C1232E">
              <w:rPr>
                <w:sz w:val="24"/>
                <w:szCs w:val="24"/>
              </w:rPr>
              <w:t xml:space="preserve"> </w:t>
            </w:r>
            <w:r w:rsidRPr="00C1232E">
              <w:rPr>
                <w:spacing w:val="-2"/>
                <w:sz w:val="24"/>
                <w:szCs w:val="24"/>
              </w:rPr>
              <w:t>рекомендациями</w:t>
            </w:r>
            <w:r w:rsidR="000637D5" w:rsidRPr="00C1232E">
              <w:rPr>
                <w:spacing w:val="-2"/>
                <w:sz w:val="24"/>
                <w:szCs w:val="24"/>
              </w:rPr>
              <w:t>)</w:t>
            </w:r>
          </w:p>
        </w:tc>
      </w:tr>
      <w:tr w:rsidR="00E114D8" w:rsidRPr="00C1232E" w14:paraId="015E75F1" w14:textId="77777777" w:rsidTr="00717C70">
        <w:tc>
          <w:tcPr>
            <w:tcW w:w="846" w:type="dxa"/>
          </w:tcPr>
          <w:p w14:paraId="6A387087" w14:textId="2F3DA5EC" w:rsidR="00E114D8" w:rsidRPr="00C1232E" w:rsidRDefault="00E114D8" w:rsidP="00E114D8">
            <w:pPr>
              <w:rPr>
                <w:rFonts w:ascii="Times New Roman" w:hAnsi="Times New Roman" w:cs="Times New Roman"/>
              </w:rPr>
            </w:pPr>
            <w:r w:rsidRPr="00C1232E">
              <w:rPr>
                <w:rFonts w:ascii="Times New Roman" w:hAnsi="Times New Roman" w:cs="Times New Roman"/>
                <w:spacing w:val="-5"/>
              </w:rPr>
              <w:t>9.</w:t>
            </w:r>
          </w:p>
        </w:tc>
        <w:tc>
          <w:tcPr>
            <w:tcW w:w="9067" w:type="dxa"/>
          </w:tcPr>
          <w:p w14:paraId="1241CCE7" w14:textId="498A5A3E" w:rsidR="00E114D8" w:rsidRPr="00C1232E" w:rsidRDefault="00E114D8" w:rsidP="000637D5">
            <w:pPr>
              <w:pStyle w:val="TableParagraph"/>
              <w:tabs>
                <w:tab w:val="left" w:pos="2248"/>
                <w:tab w:val="left" w:pos="3530"/>
              </w:tabs>
              <w:spacing w:line="249" w:lineRule="exact"/>
              <w:rPr>
                <w:sz w:val="24"/>
                <w:szCs w:val="24"/>
              </w:rPr>
            </w:pPr>
            <w:r w:rsidRPr="00C1232E">
              <w:rPr>
                <w:spacing w:val="-2"/>
                <w:sz w:val="24"/>
                <w:szCs w:val="24"/>
              </w:rPr>
              <w:t>Магнитная</w:t>
            </w:r>
            <w:r w:rsidRPr="00C1232E">
              <w:rPr>
                <w:sz w:val="24"/>
                <w:szCs w:val="24"/>
              </w:rPr>
              <w:tab/>
            </w:r>
            <w:r w:rsidRPr="00C1232E">
              <w:rPr>
                <w:spacing w:val="-2"/>
                <w:sz w:val="24"/>
                <w:szCs w:val="24"/>
              </w:rPr>
              <w:t>азбука</w:t>
            </w:r>
            <w:r w:rsidRPr="00C1232E">
              <w:rPr>
                <w:sz w:val="24"/>
                <w:szCs w:val="24"/>
              </w:rPr>
              <w:tab/>
            </w:r>
            <w:r w:rsidRPr="00C1232E">
              <w:rPr>
                <w:spacing w:val="-2"/>
                <w:sz w:val="24"/>
                <w:szCs w:val="24"/>
              </w:rPr>
              <w:t>демонстрационная,</w:t>
            </w:r>
            <w:r w:rsidR="000637D5" w:rsidRPr="00C1232E">
              <w:rPr>
                <w:spacing w:val="-2"/>
                <w:sz w:val="24"/>
                <w:szCs w:val="24"/>
              </w:rPr>
              <w:t xml:space="preserve"> </w:t>
            </w:r>
            <w:r w:rsidRPr="00C1232E">
              <w:rPr>
                <w:spacing w:val="-2"/>
                <w:sz w:val="24"/>
                <w:szCs w:val="24"/>
              </w:rPr>
              <w:t>ламинированная</w:t>
            </w:r>
          </w:p>
        </w:tc>
      </w:tr>
      <w:tr w:rsidR="00E114D8" w:rsidRPr="00C1232E" w14:paraId="55EBA987" w14:textId="77777777" w:rsidTr="00717C70">
        <w:tc>
          <w:tcPr>
            <w:tcW w:w="846" w:type="dxa"/>
          </w:tcPr>
          <w:p w14:paraId="79AF7B5E" w14:textId="27DF5DF1" w:rsidR="00E114D8" w:rsidRPr="00C1232E" w:rsidRDefault="00E114D8" w:rsidP="00E114D8">
            <w:pPr>
              <w:rPr>
                <w:rFonts w:ascii="Times New Roman" w:hAnsi="Times New Roman" w:cs="Times New Roman"/>
              </w:rPr>
            </w:pPr>
            <w:r w:rsidRPr="00C1232E">
              <w:rPr>
                <w:rFonts w:ascii="Times New Roman" w:hAnsi="Times New Roman" w:cs="Times New Roman"/>
                <w:spacing w:val="-5"/>
              </w:rPr>
              <w:t>10.</w:t>
            </w:r>
          </w:p>
        </w:tc>
        <w:tc>
          <w:tcPr>
            <w:tcW w:w="9067" w:type="dxa"/>
          </w:tcPr>
          <w:p w14:paraId="5C1CBF81" w14:textId="43B5DDC7" w:rsidR="00E114D8" w:rsidRPr="00C1232E" w:rsidRDefault="00E114D8" w:rsidP="000637D5">
            <w:pPr>
              <w:pStyle w:val="TableParagraph"/>
              <w:tabs>
                <w:tab w:val="left" w:pos="1787"/>
                <w:tab w:val="left" w:pos="2493"/>
                <w:tab w:val="left" w:pos="3319"/>
                <w:tab w:val="left" w:pos="5288"/>
              </w:tabs>
              <w:spacing w:line="249" w:lineRule="exact"/>
              <w:rPr>
                <w:sz w:val="24"/>
                <w:szCs w:val="24"/>
              </w:rPr>
            </w:pPr>
            <w:r w:rsidRPr="00C1232E">
              <w:rPr>
                <w:spacing w:val="-2"/>
                <w:sz w:val="24"/>
                <w:szCs w:val="24"/>
              </w:rPr>
              <w:t>Магнитная</w:t>
            </w:r>
            <w:r w:rsidRPr="00C1232E">
              <w:rPr>
                <w:sz w:val="24"/>
                <w:szCs w:val="24"/>
              </w:rPr>
              <w:tab/>
            </w:r>
            <w:r w:rsidRPr="00C1232E">
              <w:rPr>
                <w:spacing w:val="-4"/>
                <w:sz w:val="24"/>
                <w:szCs w:val="24"/>
              </w:rPr>
              <w:t>касса</w:t>
            </w:r>
            <w:r w:rsidRPr="00C1232E">
              <w:rPr>
                <w:sz w:val="24"/>
                <w:szCs w:val="24"/>
              </w:rPr>
              <w:tab/>
            </w:r>
            <w:r w:rsidRPr="00C1232E">
              <w:rPr>
                <w:spacing w:val="-2"/>
                <w:sz w:val="24"/>
                <w:szCs w:val="24"/>
              </w:rPr>
              <w:t>слогов</w:t>
            </w:r>
            <w:r w:rsidRPr="00C1232E">
              <w:rPr>
                <w:sz w:val="24"/>
                <w:szCs w:val="24"/>
              </w:rPr>
              <w:tab/>
            </w:r>
            <w:r w:rsidRPr="00C1232E">
              <w:rPr>
                <w:spacing w:val="-2"/>
                <w:sz w:val="24"/>
                <w:szCs w:val="24"/>
              </w:rPr>
              <w:t>демонстрационная</w:t>
            </w:r>
            <w:r w:rsidRPr="00C1232E">
              <w:rPr>
                <w:sz w:val="24"/>
                <w:szCs w:val="24"/>
              </w:rPr>
              <w:tab/>
            </w:r>
            <w:r w:rsidRPr="00C1232E">
              <w:rPr>
                <w:spacing w:val="-10"/>
                <w:sz w:val="24"/>
                <w:szCs w:val="24"/>
              </w:rPr>
              <w:t>,</w:t>
            </w:r>
            <w:r w:rsidR="000637D5" w:rsidRPr="00C1232E">
              <w:rPr>
                <w:spacing w:val="-10"/>
                <w:sz w:val="24"/>
                <w:szCs w:val="24"/>
              </w:rPr>
              <w:t xml:space="preserve"> </w:t>
            </w:r>
            <w:r w:rsidRPr="00C1232E">
              <w:rPr>
                <w:spacing w:val="-2"/>
                <w:sz w:val="24"/>
                <w:szCs w:val="24"/>
              </w:rPr>
              <w:t>ламинированная</w:t>
            </w:r>
          </w:p>
        </w:tc>
      </w:tr>
      <w:tr w:rsidR="000637D5" w:rsidRPr="00C1232E" w14:paraId="42B02D37" w14:textId="77777777" w:rsidTr="00717C70">
        <w:tc>
          <w:tcPr>
            <w:tcW w:w="846" w:type="dxa"/>
          </w:tcPr>
          <w:p w14:paraId="4F3C25BB" w14:textId="54FBEF4D" w:rsidR="000637D5" w:rsidRPr="00C1232E" w:rsidRDefault="000637D5" w:rsidP="000637D5">
            <w:pPr>
              <w:rPr>
                <w:rFonts w:ascii="Times New Roman" w:hAnsi="Times New Roman" w:cs="Times New Roman"/>
              </w:rPr>
            </w:pPr>
            <w:r w:rsidRPr="00C1232E">
              <w:rPr>
                <w:rFonts w:ascii="Times New Roman" w:hAnsi="Times New Roman" w:cs="Times New Roman"/>
                <w:spacing w:val="-5"/>
              </w:rPr>
              <w:t>11.</w:t>
            </w:r>
          </w:p>
        </w:tc>
        <w:tc>
          <w:tcPr>
            <w:tcW w:w="9067" w:type="dxa"/>
          </w:tcPr>
          <w:p w14:paraId="518050FF" w14:textId="1DB5260E" w:rsidR="000637D5" w:rsidRPr="00C1232E" w:rsidRDefault="000637D5" w:rsidP="000637D5">
            <w:pPr>
              <w:pStyle w:val="TableParagraph"/>
              <w:spacing w:line="249" w:lineRule="exact"/>
              <w:rPr>
                <w:sz w:val="24"/>
                <w:szCs w:val="24"/>
              </w:rPr>
            </w:pPr>
            <w:r w:rsidRPr="00C1232E">
              <w:rPr>
                <w:sz w:val="24"/>
                <w:szCs w:val="24"/>
              </w:rPr>
              <w:t>Магнитная</w:t>
            </w:r>
            <w:r w:rsidRPr="00C1232E">
              <w:rPr>
                <w:spacing w:val="34"/>
                <w:sz w:val="24"/>
                <w:szCs w:val="24"/>
              </w:rPr>
              <w:t xml:space="preserve"> </w:t>
            </w:r>
            <w:r w:rsidRPr="00C1232E">
              <w:rPr>
                <w:sz w:val="24"/>
                <w:szCs w:val="24"/>
              </w:rPr>
              <w:t>модель</w:t>
            </w:r>
            <w:r w:rsidRPr="00C1232E">
              <w:rPr>
                <w:spacing w:val="39"/>
                <w:sz w:val="24"/>
                <w:szCs w:val="24"/>
              </w:rPr>
              <w:t xml:space="preserve"> </w:t>
            </w:r>
            <w:r w:rsidRPr="00C1232E">
              <w:rPr>
                <w:sz w:val="24"/>
                <w:szCs w:val="24"/>
              </w:rPr>
              <w:t>аппликация</w:t>
            </w:r>
            <w:r w:rsidRPr="00C1232E">
              <w:rPr>
                <w:spacing w:val="40"/>
                <w:sz w:val="24"/>
                <w:szCs w:val="24"/>
              </w:rPr>
              <w:t xml:space="preserve"> </w:t>
            </w:r>
            <w:r w:rsidRPr="00C1232E">
              <w:rPr>
                <w:sz w:val="24"/>
                <w:szCs w:val="24"/>
              </w:rPr>
              <w:t>«Набор</w:t>
            </w:r>
            <w:r w:rsidRPr="00C1232E">
              <w:rPr>
                <w:spacing w:val="39"/>
                <w:sz w:val="24"/>
                <w:szCs w:val="24"/>
              </w:rPr>
              <w:t xml:space="preserve"> </w:t>
            </w:r>
            <w:r w:rsidRPr="00C1232E">
              <w:rPr>
                <w:spacing w:val="-2"/>
                <w:sz w:val="24"/>
                <w:szCs w:val="24"/>
              </w:rPr>
              <w:t xml:space="preserve">звуковых </w:t>
            </w:r>
            <w:r w:rsidRPr="00C1232E">
              <w:rPr>
                <w:sz w:val="24"/>
                <w:szCs w:val="24"/>
              </w:rPr>
              <w:t xml:space="preserve">схем», </w:t>
            </w:r>
            <w:r w:rsidRPr="00C1232E">
              <w:rPr>
                <w:spacing w:val="-2"/>
                <w:sz w:val="24"/>
                <w:szCs w:val="24"/>
              </w:rPr>
              <w:t>ламинированная</w:t>
            </w:r>
          </w:p>
        </w:tc>
      </w:tr>
      <w:tr w:rsidR="000637D5" w:rsidRPr="00C1232E" w14:paraId="50160569" w14:textId="77777777" w:rsidTr="00717C70">
        <w:tc>
          <w:tcPr>
            <w:tcW w:w="846" w:type="dxa"/>
          </w:tcPr>
          <w:p w14:paraId="1EB2DE8E" w14:textId="469CF58E" w:rsidR="000637D5" w:rsidRPr="00C1232E" w:rsidRDefault="000637D5" w:rsidP="000637D5">
            <w:pPr>
              <w:rPr>
                <w:rFonts w:ascii="Times New Roman" w:hAnsi="Times New Roman" w:cs="Times New Roman"/>
              </w:rPr>
            </w:pPr>
            <w:r w:rsidRPr="00C1232E">
              <w:rPr>
                <w:rFonts w:ascii="Times New Roman" w:hAnsi="Times New Roman" w:cs="Times New Roman"/>
                <w:spacing w:val="-5"/>
              </w:rPr>
              <w:t>12.</w:t>
            </w:r>
          </w:p>
        </w:tc>
        <w:tc>
          <w:tcPr>
            <w:tcW w:w="9067" w:type="dxa"/>
          </w:tcPr>
          <w:p w14:paraId="4F10BC56" w14:textId="0E85202E" w:rsidR="000637D5" w:rsidRPr="00C1232E" w:rsidRDefault="000637D5" w:rsidP="000637D5">
            <w:pPr>
              <w:rPr>
                <w:rFonts w:ascii="Times New Roman" w:hAnsi="Times New Roman" w:cs="Times New Roman"/>
              </w:rPr>
            </w:pPr>
            <w:r w:rsidRPr="00C1232E">
              <w:rPr>
                <w:rFonts w:ascii="Times New Roman" w:hAnsi="Times New Roman" w:cs="Times New Roman"/>
                <w:spacing w:val="-2"/>
              </w:rPr>
              <w:t>Магнитный</w:t>
            </w:r>
            <w:r w:rsidRPr="00C1232E">
              <w:rPr>
                <w:rFonts w:ascii="Times New Roman" w:hAnsi="Times New Roman" w:cs="Times New Roman"/>
              </w:rPr>
              <w:tab/>
            </w:r>
            <w:r w:rsidRPr="00C1232E">
              <w:rPr>
                <w:rFonts w:ascii="Times New Roman" w:hAnsi="Times New Roman" w:cs="Times New Roman"/>
                <w:spacing w:val="-4"/>
              </w:rPr>
              <w:t>набор</w:t>
            </w:r>
            <w:r w:rsidRPr="00C1232E">
              <w:rPr>
                <w:rFonts w:ascii="Times New Roman" w:hAnsi="Times New Roman" w:cs="Times New Roman"/>
              </w:rPr>
              <w:tab/>
            </w:r>
            <w:proofErr w:type="spellStart"/>
            <w:proofErr w:type="gramStart"/>
            <w:r w:rsidRPr="00C1232E">
              <w:rPr>
                <w:rFonts w:ascii="Times New Roman" w:hAnsi="Times New Roman" w:cs="Times New Roman"/>
                <w:spacing w:val="-2"/>
              </w:rPr>
              <w:t>схем,букв</w:t>
            </w:r>
            <w:proofErr w:type="spellEnd"/>
            <w:proofErr w:type="gramEnd"/>
            <w:r w:rsidRPr="00C1232E">
              <w:rPr>
                <w:rFonts w:ascii="Times New Roman" w:hAnsi="Times New Roman" w:cs="Times New Roman"/>
                <w:spacing w:val="-2"/>
              </w:rPr>
              <w:t>,</w:t>
            </w:r>
            <w:r w:rsidRPr="00C1232E">
              <w:rPr>
                <w:rFonts w:ascii="Times New Roman" w:hAnsi="Times New Roman" w:cs="Times New Roman"/>
              </w:rPr>
              <w:tab/>
            </w:r>
            <w:r w:rsidRPr="00C1232E">
              <w:rPr>
                <w:rFonts w:ascii="Times New Roman" w:hAnsi="Times New Roman" w:cs="Times New Roman"/>
                <w:spacing w:val="-4"/>
              </w:rPr>
              <w:t>цифр,</w:t>
            </w:r>
            <w:r w:rsidRPr="00C1232E">
              <w:rPr>
                <w:rFonts w:ascii="Times New Roman" w:hAnsi="Times New Roman" w:cs="Times New Roman"/>
              </w:rPr>
              <w:tab/>
            </w:r>
            <w:r w:rsidRPr="00C1232E">
              <w:rPr>
                <w:rFonts w:ascii="Times New Roman" w:hAnsi="Times New Roman" w:cs="Times New Roman"/>
                <w:spacing w:val="-4"/>
              </w:rPr>
              <w:t xml:space="preserve">знаков </w:t>
            </w:r>
            <w:r w:rsidRPr="00C1232E">
              <w:rPr>
                <w:rFonts w:ascii="Times New Roman" w:hAnsi="Times New Roman" w:cs="Times New Roman"/>
              </w:rPr>
              <w:t>(демонстрационный, ламинированный)</w:t>
            </w:r>
          </w:p>
        </w:tc>
      </w:tr>
      <w:tr w:rsidR="000637D5" w:rsidRPr="00C1232E" w14:paraId="7DC57FD4" w14:textId="77777777" w:rsidTr="00717C70">
        <w:tc>
          <w:tcPr>
            <w:tcW w:w="846" w:type="dxa"/>
          </w:tcPr>
          <w:p w14:paraId="52059CD2" w14:textId="24304527" w:rsidR="000637D5" w:rsidRPr="00C1232E" w:rsidRDefault="000637D5" w:rsidP="000637D5">
            <w:pPr>
              <w:rPr>
                <w:rFonts w:ascii="Times New Roman" w:hAnsi="Times New Roman" w:cs="Times New Roman"/>
              </w:rPr>
            </w:pPr>
            <w:r w:rsidRPr="00C1232E">
              <w:rPr>
                <w:rFonts w:ascii="Times New Roman" w:hAnsi="Times New Roman" w:cs="Times New Roman"/>
                <w:spacing w:val="-5"/>
              </w:rPr>
              <w:t>13.</w:t>
            </w:r>
          </w:p>
        </w:tc>
        <w:tc>
          <w:tcPr>
            <w:tcW w:w="9067" w:type="dxa"/>
          </w:tcPr>
          <w:p w14:paraId="6AD9A4BC" w14:textId="77777777" w:rsidR="000637D5" w:rsidRPr="00C1232E" w:rsidRDefault="000637D5" w:rsidP="000637D5">
            <w:pPr>
              <w:pStyle w:val="TableParagraph"/>
              <w:spacing w:line="278" w:lineRule="auto"/>
              <w:rPr>
                <w:sz w:val="24"/>
                <w:szCs w:val="24"/>
              </w:rPr>
            </w:pPr>
            <w:r w:rsidRPr="00C1232E">
              <w:rPr>
                <w:sz w:val="24"/>
                <w:szCs w:val="24"/>
              </w:rPr>
              <w:t>Комплект</w:t>
            </w:r>
            <w:r w:rsidRPr="00C1232E">
              <w:rPr>
                <w:spacing w:val="-11"/>
                <w:sz w:val="24"/>
                <w:szCs w:val="24"/>
              </w:rPr>
              <w:t xml:space="preserve"> </w:t>
            </w:r>
            <w:r w:rsidRPr="00C1232E">
              <w:rPr>
                <w:sz w:val="24"/>
                <w:szCs w:val="24"/>
              </w:rPr>
              <w:t>чертёжных</w:t>
            </w:r>
            <w:r w:rsidRPr="00C1232E">
              <w:rPr>
                <w:spacing w:val="-10"/>
                <w:sz w:val="24"/>
                <w:szCs w:val="24"/>
              </w:rPr>
              <w:t xml:space="preserve"> </w:t>
            </w:r>
            <w:r w:rsidRPr="00C1232E">
              <w:rPr>
                <w:sz w:val="24"/>
                <w:szCs w:val="24"/>
              </w:rPr>
              <w:t>инструментов</w:t>
            </w:r>
            <w:r w:rsidRPr="00C1232E">
              <w:rPr>
                <w:spacing w:val="-5"/>
                <w:sz w:val="24"/>
                <w:szCs w:val="24"/>
              </w:rPr>
              <w:t xml:space="preserve"> </w:t>
            </w:r>
            <w:r w:rsidRPr="00C1232E">
              <w:rPr>
                <w:sz w:val="24"/>
                <w:szCs w:val="24"/>
              </w:rPr>
              <w:t>для</w:t>
            </w:r>
            <w:r w:rsidRPr="00C1232E">
              <w:rPr>
                <w:spacing w:val="-12"/>
                <w:sz w:val="24"/>
                <w:szCs w:val="24"/>
              </w:rPr>
              <w:t xml:space="preserve"> </w:t>
            </w:r>
            <w:r w:rsidRPr="00C1232E">
              <w:rPr>
                <w:sz w:val="24"/>
                <w:szCs w:val="24"/>
              </w:rPr>
              <w:t>работы</w:t>
            </w:r>
            <w:r w:rsidRPr="00C1232E">
              <w:rPr>
                <w:spacing w:val="-11"/>
                <w:sz w:val="24"/>
                <w:szCs w:val="24"/>
              </w:rPr>
              <w:t xml:space="preserve"> </w:t>
            </w:r>
            <w:r w:rsidRPr="00C1232E">
              <w:rPr>
                <w:sz w:val="24"/>
                <w:szCs w:val="24"/>
              </w:rPr>
              <w:t>на классной доске</w:t>
            </w:r>
          </w:p>
          <w:p w14:paraId="3A91A9A6" w14:textId="77777777" w:rsidR="000637D5" w:rsidRPr="00C1232E" w:rsidRDefault="000637D5" w:rsidP="000637D5">
            <w:pPr>
              <w:pStyle w:val="TableParagraph"/>
              <w:spacing w:line="273" w:lineRule="auto"/>
              <w:rPr>
                <w:sz w:val="24"/>
                <w:szCs w:val="24"/>
              </w:rPr>
            </w:pPr>
            <w:r w:rsidRPr="00C1232E">
              <w:rPr>
                <w:sz w:val="24"/>
                <w:szCs w:val="24"/>
              </w:rPr>
              <w:t>(пластиковых</w:t>
            </w:r>
            <w:r w:rsidRPr="00C1232E">
              <w:rPr>
                <w:spacing w:val="26"/>
                <w:sz w:val="24"/>
                <w:szCs w:val="24"/>
              </w:rPr>
              <w:t xml:space="preserve"> </w:t>
            </w:r>
            <w:r w:rsidRPr="00C1232E">
              <w:rPr>
                <w:sz w:val="24"/>
                <w:szCs w:val="24"/>
              </w:rPr>
              <w:t>5</w:t>
            </w:r>
            <w:r w:rsidRPr="00C1232E">
              <w:rPr>
                <w:spacing w:val="24"/>
                <w:sz w:val="24"/>
                <w:szCs w:val="24"/>
              </w:rPr>
              <w:t xml:space="preserve"> </w:t>
            </w:r>
            <w:r w:rsidRPr="00C1232E">
              <w:rPr>
                <w:sz w:val="24"/>
                <w:szCs w:val="24"/>
              </w:rPr>
              <w:t>предметов:</w:t>
            </w:r>
            <w:r w:rsidRPr="00C1232E">
              <w:rPr>
                <w:spacing w:val="27"/>
                <w:sz w:val="24"/>
                <w:szCs w:val="24"/>
              </w:rPr>
              <w:t xml:space="preserve"> </w:t>
            </w:r>
            <w:r w:rsidRPr="00C1232E">
              <w:rPr>
                <w:sz w:val="24"/>
                <w:szCs w:val="24"/>
              </w:rPr>
              <w:t>линейка</w:t>
            </w:r>
            <w:r w:rsidRPr="00C1232E">
              <w:rPr>
                <w:spacing w:val="37"/>
                <w:sz w:val="24"/>
                <w:szCs w:val="24"/>
              </w:rPr>
              <w:t xml:space="preserve"> </w:t>
            </w:r>
            <w:r w:rsidRPr="00C1232E">
              <w:rPr>
                <w:sz w:val="24"/>
                <w:szCs w:val="24"/>
              </w:rPr>
              <w:t>с ручкой,</w:t>
            </w:r>
            <w:r w:rsidRPr="00C1232E">
              <w:rPr>
                <w:spacing w:val="36"/>
                <w:sz w:val="24"/>
                <w:szCs w:val="24"/>
              </w:rPr>
              <w:t xml:space="preserve"> </w:t>
            </w:r>
            <w:r w:rsidRPr="00C1232E">
              <w:rPr>
                <w:sz w:val="24"/>
                <w:szCs w:val="24"/>
              </w:rPr>
              <w:t>60 см; угольник, 30,</w:t>
            </w:r>
            <w:r w:rsidRPr="00C1232E">
              <w:rPr>
                <w:spacing w:val="40"/>
                <w:sz w:val="24"/>
                <w:szCs w:val="24"/>
              </w:rPr>
              <w:t xml:space="preserve"> </w:t>
            </w:r>
            <w:r w:rsidRPr="00C1232E">
              <w:rPr>
                <w:sz w:val="24"/>
                <w:szCs w:val="24"/>
              </w:rPr>
              <w:t>60; угольник, 45;</w:t>
            </w:r>
            <w:r w:rsidRPr="00C1232E">
              <w:rPr>
                <w:spacing w:val="40"/>
                <w:sz w:val="24"/>
                <w:szCs w:val="24"/>
              </w:rPr>
              <w:t xml:space="preserve"> </w:t>
            </w:r>
            <w:r w:rsidRPr="00C1232E">
              <w:rPr>
                <w:sz w:val="24"/>
                <w:szCs w:val="24"/>
              </w:rPr>
              <w:t>циркуль,</w:t>
            </w:r>
          </w:p>
          <w:p w14:paraId="3C5E03D3" w14:textId="012607C5" w:rsidR="000637D5" w:rsidRPr="00C1232E" w:rsidRDefault="000637D5" w:rsidP="000637D5">
            <w:pPr>
              <w:rPr>
                <w:rFonts w:ascii="Times New Roman" w:hAnsi="Times New Roman" w:cs="Times New Roman"/>
              </w:rPr>
            </w:pPr>
            <w:r w:rsidRPr="00C1232E">
              <w:rPr>
                <w:rFonts w:ascii="Times New Roman" w:hAnsi="Times New Roman" w:cs="Times New Roman"/>
                <w:spacing w:val="-2"/>
              </w:rPr>
              <w:lastRenderedPageBreak/>
              <w:t>транспортир)</w:t>
            </w:r>
          </w:p>
        </w:tc>
      </w:tr>
      <w:tr w:rsidR="000637D5" w:rsidRPr="00C1232E" w14:paraId="037EA353" w14:textId="77777777" w:rsidTr="00717C70">
        <w:tc>
          <w:tcPr>
            <w:tcW w:w="846" w:type="dxa"/>
          </w:tcPr>
          <w:p w14:paraId="2E7120ED" w14:textId="2B04C877" w:rsidR="000637D5" w:rsidRPr="00C1232E" w:rsidRDefault="000637D5" w:rsidP="000637D5">
            <w:pPr>
              <w:rPr>
                <w:rFonts w:ascii="Times New Roman" w:hAnsi="Times New Roman" w:cs="Times New Roman"/>
              </w:rPr>
            </w:pPr>
            <w:r w:rsidRPr="00C1232E">
              <w:rPr>
                <w:rFonts w:ascii="Times New Roman" w:hAnsi="Times New Roman" w:cs="Times New Roman"/>
                <w:spacing w:val="-5"/>
              </w:rPr>
              <w:t>14.</w:t>
            </w:r>
          </w:p>
        </w:tc>
        <w:tc>
          <w:tcPr>
            <w:tcW w:w="9067" w:type="dxa"/>
          </w:tcPr>
          <w:p w14:paraId="4508F3D2" w14:textId="718B4409" w:rsidR="000637D5" w:rsidRPr="00C1232E" w:rsidRDefault="000637D5" w:rsidP="000637D5">
            <w:pPr>
              <w:rPr>
                <w:rFonts w:ascii="Times New Roman" w:hAnsi="Times New Roman" w:cs="Times New Roman"/>
              </w:rPr>
            </w:pPr>
            <w:r w:rsidRPr="00C1232E">
              <w:rPr>
                <w:rFonts w:ascii="Times New Roman" w:hAnsi="Times New Roman" w:cs="Times New Roman"/>
              </w:rPr>
              <w:t>Метр</w:t>
            </w:r>
            <w:r w:rsidRPr="00C1232E">
              <w:rPr>
                <w:rFonts w:ascii="Times New Roman" w:hAnsi="Times New Roman" w:cs="Times New Roman"/>
                <w:spacing w:val="-7"/>
              </w:rPr>
              <w:t xml:space="preserve"> </w:t>
            </w:r>
            <w:r w:rsidRPr="00C1232E">
              <w:rPr>
                <w:rFonts w:ascii="Times New Roman" w:hAnsi="Times New Roman" w:cs="Times New Roman"/>
                <w:spacing w:val="-2"/>
              </w:rPr>
              <w:t>демонстрационный</w:t>
            </w:r>
          </w:p>
        </w:tc>
      </w:tr>
      <w:tr w:rsidR="000637D5" w:rsidRPr="00C1232E" w14:paraId="4A51FE56" w14:textId="77777777" w:rsidTr="00717C70">
        <w:tc>
          <w:tcPr>
            <w:tcW w:w="846" w:type="dxa"/>
          </w:tcPr>
          <w:p w14:paraId="68ED2A48" w14:textId="06BE0B91" w:rsidR="000637D5" w:rsidRPr="00C1232E" w:rsidRDefault="000637D5" w:rsidP="000637D5">
            <w:pPr>
              <w:rPr>
                <w:rFonts w:ascii="Times New Roman" w:hAnsi="Times New Roman" w:cs="Times New Roman"/>
              </w:rPr>
            </w:pPr>
            <w:r w:rsidRPr="00C1232E">
              <w:rPr>
                <w:rFonts w:ascii="Times New Roman" w:hAnsi="Times New Roman" w:cs="Times New Roman"/>
                <w:spacing w:val="-5"/>
              </w:rPr>
              <w:t>15.</w:t>
            </w:r>
          </w:p>
        </w:tc>
        <w:tc>
          <w:tcPr>
            <w:tcW w:w="9067" w:type="dxa"/>
          </w:tcPr>
          <w:p w14:paraId="6D7C0829" w14:textId="5488B6C6" w:rsidR="000637D5" w:rsidRPr="00C1232E" w:rsidRDefault="000637D5" w:rsidP="000637D5">
            <w:pPr>
              <w:pStyle w:val="TableParagraph"/>
              <w:spacing w:line="273" w:lineRule="auto"/>
              <w:rPr>
                <w:sz w:val="24"/>
                <w:szCs w:val="24"/>
              </w:rPr>
            </w:pPr>
            <w:r w:rsidRPr="00C1232E">
              <w:rPr>
                <w:sz w:val="24"/>
                <w:szCs w:val="24"/>
              </w:rPr>
              <w:t>"Магнитная математика".</w:t>
            </w:r>
            <w:r w:rsidRPr="00C1232E">
              <w:rPr>
                <w:spacing w:val="40"/>
                <w:sz w:val="24"/>
                <w:szCs w:val="24"/>
              </w:rPr>
              <w:t xml:space="preserve"> </w:t>
            </w:r>
            <w:r w:rsidRPr="00C1232E">
              <w:rPr>
                <w:sz w:val="24"/>
                <w:szCs w:val="24"/>
              </w:rPr>
              <w:t>Комплект.</w:t>
            </w:r>
            <w:r w:rsidRPr="00C1232E">
              <w:rPr>
                <w:spacing w:val="80"/>
                <w:sz w:val="24"/>
                <w:szCs w:val="24"/>
              </w:rPr>
              <w:t xml:space="preserve"> </w:t>
            </w:r>
            <w:r w:rsidRPr="00C1232E">
              <w:rPr>
                <w:sz w:val="24"/>
                <w:szCs w:val="24"/>
              </w:rPr>
              <w:t>Наглядные пособия</w:t>
            </w:r>
            <w:r w:rsidRPr="00C1232E">
              <w:rPr>
                <w:spacing w:val="40"/>
                <w:sz w:val="24"/>
                <w:szCs w:val="24"/>
              </w:rPr>
              <w:t xml:space="preserve"> </w:t>
            </w:r>
            <w:r w:rsidRPr="00C1232E">
              <w:rPr>
                <w:sz w:val="24"/>
                <w:szCs w:val="24"/>
              </w:rPr>
              <w:t>для</w:t>
            </w:r>
            <w:r w:rsidRPr="00C1232E">
              <w:rPr>
                <w:spacing w:val="40"/>
                <w:sz w:val="24"/>
                <w:szCs w:val="24"/>
              </w:rPr>
              <w:t xml:space="preserve"> </w:t>
            </w:r>
            <w:r w:rsidRPr="00C1232E">
              <w:rPr>
                <w:sz w:val="24"/>
                <w:szCs w:val="24"/>
              </w:rPr>
              <w:t>начальной</w:t>
            </w:r>
            <w:r w:rsidRPr="00C1232E">
              <w:rPr>
                <w:spacing w:val="40"/>
                <w:sz w:val="24"/>
                <w:szCs w:val="24"/>
              </w:rPr>
              <w:t xml:space="preserve"> </w:t>
            </w:r>
            <w:r w:rsidRPr="00C1232E">
              <w:rPr>
                <w:sz w:val="24"/>
                <w:szCs w:val="24"/>
              </w:rPr>
              <w:t>школы.</w:t>
            </w:r>
            <w:r w:rsidRPr="00C1232E">
              <w:rPr>
                <w:spacing w:val="40"/>
                <w:sz w:val="24"/>
                <w:szCs w:val="24"/>
              </w:rPr>
              <w:t xml:space="preserve"> </w:t>
            </w:r>
            <w:r w:rsidRPr="00C1232E">
              <w:rPr>
                <w:sz w:val="24"/>
                <w:szCs w:val="24"/>
              </w:rPr>
              <w:t>(304</w:t>
            </w:r>
            <w:r w:rsidRPr="00C1232E">
              <w:rPr>
                <w:spacing w:val="40"/>
                <w:sz w:val="24"/>
                <w:szCs w:val="24"/>
              </w:rPr>
              <w:t xml:space="preserve"> </w:t>
            </w:r>
            <w:proofErr w:type="spellStart"/>
            <w:proofErr w:type="gramStart"/>
            <w:r w:rsidRPr="00C1232E">
              <w:rPr>
                <w:sz w:val="24"/>
                <w:szCs w:val="24"/>
              </w:rPr>
              <w:t>карточки,</w:t>
            </w:r>
            <w:r w:rsidRPr="00C1232E">
              <w:rPr>
                <w:spacing w:val="-2"/>
                <w:sz w:val="24"/>
                <w:szCs w:val="24"/>
              </w:rPr>
              <w:t>картон</w:t>
            </w:r>
            <w:proofErr w:type="spellEnd"/>
            <w:proofErr w:type="gramEnd"/>
            <w:r w:rsidRPr="00C1232E">
              <w:rPr>
                <w:spacing w:val="-2"/>
                <w:sz w:val="24"/>
                <w:szCs w:val="24"/>
              </w:rPr>
              <w:t>)</w:t>
            </w:r>
          </w:p>
        </w:tc>
      </w:tr>
      <w:tr w:rsidR="000637D5" w:rsidRPr="00C1232E" w14:paraId="65B9F1FD" w14:textId="77777777" w:rsidTr="00717C70">
        <w:tc>
          <w:tcPr>
            <w:tcW w:w="846" w:type="dxa"/>
          </w:tcPr>
          <w:p w14:paraId="304D97A5" w14:textId="5C2E3EBD" w:rsidR="000637D5" w:rsidRPr="00C1232E" w:rsidRDefault="000637D5" w:rsidP="000637D5">
            <w:pPr>
              <w:rPr>
                <w:rFonts w:ascii="Times New Roman" w:hAnsi="Times New Roman" w:cs="Times New Roman"/>
              </w:rPr>
            </w:pPr>
            <w:r w:rsidRPr="00C1232E">
              <w:rPr>
                <w:rFonts w:ascii="Times New Roman" w:hAnsi="Times New Roman" w:cs="Times New Roman"/>
                <w:spacing w:val="-5"/>
              </w:rPr>
              <w:t>16.</w:t>
            </w:r>
          </w:p>
        </w:tc>
        <w:tc>
          <w:tcPr>
            <w:tcW w:w="9067" w:type="dxa"/>
          </w:tcPr>
          <w:p w14:paraId="2BBF5202" w14:textId="7529B1AC" w:rsidR="000637D5" w:rsidRPr="00C1232E" w:rsidRDefault="000637D5" w:rsidP="000637D5">
            <w:pPr>
              <w:rPr>
                <w:rFonts w:ascii="Times New Roman" w:hAnsi="Times New Roman" w:cs="Times New Roman"/>
              </w:rPr>
            </w:pPr>
            <w:r w:rsidRPr="00C1232E">
              <w:rPr>
                <w:rFonts w:ascii="Times New Roman" w:hAnsi="Times New Roman" w:cs="Times New Roman"/>
              </w:rPr>
              <w:t>Набор</w:t>
            </w:r>
            <w:r w:rsidRPr="00C1232E">
              <w:rPr>
                <w:rFonts w:ascii="Times New Roman" w:hAnsi="Times New Roman" w:cs="Times New Roman"/>
                <w:spacing w:val="-6"/>
              </w:rPr>
              <w:t xml:space="preserve"> </w:t>
            </w:r>
            <w:r w:rsidRPr="00C1232E">
              <w:rPr>
                <w:rFonts w:ascii="Times New Roman" w:hAnsi="Times New Roman" w:cs="Times New Roman"/>
                <w:spacing w:val="-2"/>
              </w:rPr>
              <w:t>фигур</w:t>
            </w:r>
          </w:p>
        </w:tc>
      </w:tr>
      <w:tr w:rsidR="000637D5" w:rsidRPr="00C1232E" w14:paraId="5ADBF378" w14:textId="77777777" w:rsidTr="00717C70">
        <w:tc>
          <w:tcPr>
            <w:tcW w:w="846" w:type="dxa"/>
          </w:tcPr>
          <w:p w14:paraId="309F20DE" w14:textId="5B920B98" w:rsidR="000637D5" w:rsidRPr="00C1232E" w:rsidRDefault="000637D5" w:rsidP="000637D5">
            <w:pPr>
              <w:rPr>
                <w:rFonts w:ascii="Times New Roman" w:hAnsi="Times New Roman" w:cs="Times New Roman"/>
              </w:rPr>
            </w:pPr>
            <w:r w:rsidRPr="00C1232E">
              <w:rPr>
                <w:rFonts w:ascii="Times New Roman" w:hAnsi="Times New Roman" w:cs="Times New Roman"/>
                <w:spacing w:val="-5"/>
              </w:rPr>
              <w:t>17.</w:t>
            </w:r>
          </w:p>
        </w:tc>
        <w:tc>
          <w:tcPr>
            <w:tcW w:w="9067" w:type="dxa"/>
          </w:tcPr>
          <w:p w14:paraId="63BCBE43" w14:textId="0CD3A6A8" w:rsidR="000637D5" w:rsidRPr="00C1232E" w:rsidRDefault="000637D5" w:rsidP="000637D5">
            <w:pPr>
              <w:rPr>
                <w:rFonts w:ascii="Times New Roman" w:hAnsi="Times New Roman" w:cs="Times New Roman"/>
              </w:rPr>
            </w:pPr>
            <w:r w:rsidRPr="00C1232E">
              <w:rPr>
                <w:rFonts w:ascii="Times New Roman" w:hAnsi="Times New Roman" w:cs="Times New Roman"/>
              </w:rPr>
              <w:t>Модель</w:t>
            </w:r>
            <w:r w:rsidRPr="00C1232E">
              <w:rPr>
                <w:rFonts w:ascii="Times New Roman" w:hAnsi="Times New Roman" w:cs="Times New Roman"/>
                <w:spacing w:val="-9"/>
              </w:rPr>
              <w:t xml:space="preserve"> </w:t>
            </w:r>
            <w:r w:rsidRPr="00C1232E">
              <w:rPr>
                <w:rFonts w:ascii="Times New Roman" w:hAnsi="Times New Roman" w:cs="Times New Roman"/>
              </w:rPr>
              <w:t>часов</w:t>
            </w:r>
            <w:r w:rsidRPr="00C1232E">
              <w:rPr>
                <w:rFonts w:ascii="Times New Roman" w:hAnsi="Times New Roman" w:cs="Times New Roman"/>
                <w:spacing w:val="-3"/>
              </w:rPr>
              <w:t xml:space="preserve"> </w:t>
            </w:r>
            <w:r w:rsidRPr="00C1232E">
              <w:rPr>
                <w:rFonts w:ascii="Times New Roman" w:hAnsi="Times New Roman" w:cs="Times New Roman"/>
                <w:spacing w:val="-2"/>
              </w:rPr>
              <w:t>демонстрационная</w:t>
            </w:r>
          </w:p>
        </w:tc>
      </w:tr>
      <w:tr w:rsidR="000637D5" w:rsidRPr="00C1232E" w14:paraId="2FB2DD9A" w14:textId="77777777" w:rsidTr="00717C70">
        <w:tc>
          <w:tcPr>
            <w:tcW w:w="846" w:type="dxa"/>
          </w:tcPr>
          <w:p w14:paraId="169CA05E" w14:textId="2EAD25BE" w:rsidR="000637D5" w:rsidRPr="00C1232E" w:rsidRDefault="000637D5" w:rsidP="000637D5">
            <w:pPr>
              <w:rPr>
                <w:rFonts w:ascii="Times New Roman" w:hAnsi="Times New Roman" w:cs="Times New Roman"/>
              </w:rPr>
            </w:pPr>
            <w:r w:rsidRPr="00C1232E">
              <w:rPr>
                <w:rFonts w:ascii="Times New Roman" w:hAnsi="Times New Roman" w:cs="Times New Roman"/>
                <w:spacing w:val="-5"/>
              </w:rPr>
              <w:t>18.</w:t>
            </w:r>
          </w:p>
        </w:tc>
        <w:tc>
          <w:tcPr>
            <w:tcW w:w="9067" w:type="dxa"/>
          </w:tcPr>
          <w:p w14:paraId="11C0E236" w14:textId="1BD8BAD9" w:rsidR="000637D5" w:rsidRPr="00C1232E" w:rsidRDefault="000637D5" w:rsidP="000637D5">
            <w:pPr>
              <w:pStyle w:val="TableParagraph"/>
              <w:spacing w:line="249" w:lineRule="exact"/>
              <w:rPr>
                <w:sz w:val="24"/>
                <w:szCs w:val="24"/>
              </w:rPr>
            </w:pPr>
            <w:r w:rsidRPr="00C1232E">
              <w:rPr>
                <w:sz w:val="24"/>
                <w:szCs w:val="24"/>
              </w:rPr>
              <w:t>Модель</w:t>
            </w:r>
            <w:r w:rsidRPr="00C1232E">
              <w:rPr>
                <w:spacing w:val="4"/>
                <w:sz w:val="24"/>
                <w:szCs w:val="24"/>
              </w:rPr>
              <w:t xml:space="preserve"> </w:t>
            </w:r>
            <w:r w:rsidRPr="00C1232E">
              <w:rPr>
                <w:sz w:val="24"/>
                <w:szCs w:val="24"/>
              </w:rPr>
              <w:t>«Части</w:t>
            </w:r>
            <w:r w:rsidRPr="00C1232E">
              <w:rPr>
                <w:spacing w:val="49"/>
                <w:sz w:val="24"/>
                <w:szCs w:val="24"/>
              </w:rPr>
              <w:t xml:space="preserve"> </w:t>
            </w:r>
            <w:r w:rsidRPr="00C1232E">
              <w:rPr>
                <w:sz w:val="24"/>
                <w:szCs w:val="24"/>
              </w:rPr>
              <w:t>целого</w:t>
            </w:r>
            <w:r w:rsidRPr="00C1232E">
              <w:rPr>
                <w:spacing w:val="45"/>
                <w:sz w:val="24"/>
                <w:szCs w:val="24"/>
              </w:rPr>
              <w:t xml:space="preserve"> </w:t>
            </w:r>
            <w:r w:rsidRPr="00C1232E">
              <w:rPr>
                <w:sz w:val="24"/>
                <w:szCs w:val="24"/>
              </w:rPr>
              <w:t>на</w:t>
            </w:r>
            <w:r w:rsidRPr="00C1232E">
              <w:rPr>
                <w:spacing w:val="51"/>
                <w:sz w:val="24"/>
                <w:szCs w:val="24"/>
              </w:rPr>
              <w:t xml:space="preserve"> </w:t>
            </w:r>
            <w:r w:rsidRPr="00C1232E">
              <w:rPr>
                <w:sz w:val="24"/>
                <w:szCs w:val="24"/>
              </w:rPr>
              <w:t>круге»</w:t>
            </w:r>
            <w:r w:rsidRPr="00C1232E">
              <w:rPr>
                <w:spacing w:val="44"/>
                <w:sz w:val="24"/>
                <w:szCs w:val="24"/>
              </w:rPr>
              <w:t xml:space="preserve"> </w:t>
            </w:r>
            <w:r w:rsidRPr="00C1232E">
              <w:rPr>
                <w:sz w:val="24"/>
                <w:szCs w:val="24"/>
              </w:rPr>
              <w:t>(доли,</w:t>
            </w:r>
            <w:r w:rsidRPr="00C1232E">
              <w:rPr>
                <w:spacing w:val="56"/>
                <w:sz w:val="24"/>
                <w:szCs w:val="24"/>
              </w:rPr>
              <w:t xml:space="preserve"> </w:t>
            </w:r>
            <w:r w:rsidRPr="00C1232E">
              <w:rPr>
                <w:spacing w:val="-2"/>
                <w:sz w:val="24"/>
                <w:szCs w:val="24"/>
              </w:rPr>
              <w:t>дроби</w:t>
            </w:r>
            <w:proofErr w:type="gramStart"/>
            <w:r w:rsidRPr="00C1232E">
              <w:rPr>
                <w:spacing w:val="-2"/>
                <w:sz w:val="24"/>
                <w:szCs w:val="24"/>
              </w:rPr>
              <w:t>),демонстрационный</w:t>
            </w:r>
            <w:proofErr w:type="gramEnd"/>
          </w:p>
        </w:tc>
      </w:tr>
      <w:tr w:rsidR="000637D5" w:rsidRPr="00C1232E" w14:paraId="45EEAF5C" w14:textId="77777777" w:rsidTr="00717C70">
        <w:tc>
          <w:tcPr>
            <w:tcW w:w="846" w:type="dxa"/>
          </w:tcPr>
          <w:p w14:paraId="7D3C2DCC" w14:textId="772A0C6A" w:rsidR="000637D5" w:rsidRPr="00C1232E" w:rsidRDefault="000637D5" w:rsidP="000637D5">
            <w:pPr>
              <w:rPr>
                <w:rFonts w:ascii="Times New Roman" w:hAnsi="Times New Roman" w:cs="Times New Roman"/>
              </w:rPr>
            </w:pPr>
            <w:r w:rsidRPr="00C1232E">
              <w:rPr>
                <w:rFonts w:ascii="Times New Roman" w:hAnsi="Times New Roman" w:cs="Times New Roman"/>
                <w:spacing w:val="-5"/>
              </w:rPr>
              <w:t>19.</w:t>
            </w:r>
          </w:p>
        </w:tc>
        <w:tc>
          <w:tcPr>
            <w:tcW w:w="9067" w:type="dxa"/>
          </w:tcPr>
          <w:p w14:paraId="08B5EA6B" w14:textId="232B26A9" w:rsidR="000637D5" w:rsidRPr="00C1232E" w:rsidRDefault="000637D5" w:rsidP="000637D5">
            <w:pPr>
              <w:rPr>
                <w:rFonts w:ascii="Times New Roman" w:hAnsi="Times New Roman" w:cs="Times New Roman"/>
              </w:rPr>
            </w:pPr>
            <w:r w:rsidRPr="00C1232E">
              <w:rPr>
                <w:rFonts w:ascii="Times New Roman" w:hAnsi="Times New Roman" w:cs="Times New Roman"/>
              </w:rPr>
              <w:t>Гербарий</w:t>
            </w:r>
            <w:r w:rsidRPr="00C1232E">
              <w:rPr>
                <w:rFonts w:ascii="Times New Roman" w:hAnsi="Times New Roman" w:cs="Times New Roman"/>
                <w:spacing w:val="-7"/>
              </w:rPr>
              <w:t xml:space="preserve"> </w:t>
            </w:r>
            <w:r w:rsidRPr="00C1232E">
              <w:rPr>
                <w:rFonts w:ascii="Times New Roman" w:hAnsi="Times New Roman" w:cs="Times New Roman"/>
              </w:rPr>
              <w:t>для</w:t>
            </w:r>
            <w:r w:rsidRPr="00C1232E">
              <w:rPr>
                <w:rFonts w:ascii="Times New Roman" w:hAnsi="Times New Roman" w:cs="Times New Roman"/>
                <w:spacing w:val="-13"/>
              </w:rPr>
              <w:t xml:space="preserve"> </w:t>
            </w:r>
            <w:r w:rsidRPr="00C1232E">
              <w:rPr>
                <w:rFonts w:ascii="Times New Roman" w:hAnsi="Times New Roman" w:cs="Times New Roman"/>
              </w:rPr>
              <w:t>начальной</w:t>
            </w:r>
            <w:r w:rsidRPr="00C1232E">
              <w:rPr>
                <w:rFonts w:ascii="Times New Roman" w:hAnsi="Times New Roman" w:cs="Times New Roman"/>
                <w:spacing w:val="-1"/>
              </w:rPr>
              <w:t xml:space="preserve"> </w:t>
            </w:r>
            <w:r w:rsidRPr="00C1232E">
              <w:rPr>
                <w:rFonts w:ascii="Times New Roman" w:hAnsi="Times New Roman" w:cs="Times New Roman"/>
              </w:rPr>
              <w:t>школы</w:t>
            </w:r>
            <w:r w:rsidRPr="00C1232E">
              <w:rPr>
                <w:rFonts w:ascii="Times New Roman" w:hAnsi="Times New Roman" w:cs="Times New Roman"/>
                <w:spacing w:val="-4"/>
              </w:rPr>
              <w:t xml:space="preserve"> </w:t>
            </w:r>
            <w:r w:rsidRPr="00C1232E">
              <w:rPr>
                <w:rFonts w:ascii="Times New Roman" w:hAnsi="Times New Roman" w:cs="Times New Roman"/>
              </w:rPr>
              <w:t>(8</w:t>
            </w:r>
            <w:r w:rsidRPr="00C1232E">
              <w:rPr>
                <w:rFonts w:ascii="Times New Roman" w:hAnsi="Times New Roman" w:cs="Times New Roman"/>
                <w:spacing w:val="-8"/>
              </w:rPr>
              <w:t xml:space="preserve"> </w:t>
            </w:r>
            <w:r w:rsidRPr="00C1232E">
              <w:rPr>
                <w:rFonts w:ascii="Times New Roman" w:hAnsi="Times New Roman" w:cs="Times New Roman"/>
                <w:spacing w:val="-2"/>
              </w:rPr>
              <w:t>видов)</w:t>
            </w:r>
          </w:p>
        </w:tc>
      </w:tr>
      <w:tr w:rsidR="000637D5" w:rsidRPr="00C1232E" w14:paraId="470BAE00" w14:textId="77777777" w:rsidTr="00717C70">
        <w:tc>
          <w:tcPr>
            <w:tcW w:w="846" w:type="dxa"/>
          </w:tcPr>
          <w:p w14:paraId="3448D2DC" w14:textId="4976E774" w:rsidR="000637D5" w:rsidRPr="00C1232E" w:rsidRDefault="000637D5" w:rsidP="000637D5">
            <w:pPr>
              <w:rPr>
                <w:rFonts w:ascii="Times New Roman" w:hAnsi="Times New Roman" w:cs="Times New Roman"/>
              </w:rPr>
            </w:pPr>
            <w:r w:rsidRPr="00C1232E">
              <w:rPr>
                <w:rFonts w:ascii="Times New Roman" w:hAnsi="Times New Roman" w:cs="Times New Roman"/>
                <w:spacing w:val="-5"/>
              </w:rPr>
              <w:t>20.</w:t>
            </w:r>
          </w:p>
        </w:tc>
        <w:tc>
          <w:tcPr>
            <w:tcW w:w="9067" w:type="dxa"/>
          </w:tcPr>
          <w:p w14:paraId="4A962964" w14:textId="77777777" w:rsidR="000637D5" w:rsidRPr="00C1232E" w:rsidRDefault="000637D5" w:rsidP="000637D5">
            <w:pPr>
              <w:pStyle w:val="TableParagraph"/>
              <w:tabs>
                <w:tab w:val="left" w:pos="4615"/>
              </w:tabs>
              <w:spacing w:line="249" w:lineRule="exact"/>
              <w:rPr>
                <w:spacing w:val="-4"/>
                <w:sz w:val="24"/>
                <w:szCs w:val="24"/>
              </w:rPr>
            </w:pPr>
            <w:r w:rsidRPr="00C1232E">
              <w:rPr>
                <w:spacing w:val="-2"/>
                <w:sz w:val="24"/>
                <w:szCs w:val="24"/>
              </w:rPr>
              <w:t>Картинный</w:t>
            </w:r>
            <w:r w:rsidRPr="00C1232E">
              <w:rPr>
                <w:sz w:val="24"/>
                <w:szCs w:val="24"/>
              </w:rPr>
              <w:tab/>
            </w:r>
            <w:r w:rsidRPr="00C1232E">
              <w:rPr>
                <w:spacing w:val="-2"/>
                <w:sz w:val="24"/>
                <w:szCs w:val="24"/>
              </w:rPr>
              <w:t>словарь</w:t>
            </w:r>
            <w:r w:rsidRPr="00C1232E">
              <w:rPr>
                <w:sz w:val="24"/>
                <w:szCs w:val="24"/>
              </w:rPr>
              <w:t xml:space="preserve"> </w:t>
            </w:r>
            <w:proofErr w:type="gramStart"/>
            <w:r w:rsidRPr="00C1232E">
              <w:rPr>
                <w:spacing w:val="-2"/>
                <w:sz w:val="24"/>
                <w:szCs w:val="24"/>
              </w:rPr>
              <w:t>универсальный(</w:t>
            </w:r>
            <w:proofErr w:type="gramEnd"/>
            <w:r w:rsidRPr="00C1232E">
              <w:rPr>
                <w:spacing w:val="-2"/>
                <w:sz w:val="24"/>
                <w:szCs w:val="24"/>
              </w:rPr>
              <w:t>демонстрационный</w:t>
            </w:r>
            <w:r w:rsidRPr="00C1232E">
              <w:rPr>
                <w:sz w:val="24"/>
                <w:szCs w:val="24"/>
              </w:rPr>
              <w:tab/>
            </w:r>
            <w:r w:rsidRPr="00C1232E">
              <w:rPr>
                <w:spacing w:val="-10"/>
                <w:sz w:val="24"/>
                <w:szCs w:val="24"/>
              </w:rPr>
              <w:t xml:space="preserve">, </w:t>
            </w:r>
            <w:proofErr w:type="gramStart"/>
            <w:r w:rsidRPr="00C1232E">
              <w:rPr>
                <w:spacing w:val="-2"/>
                <w:sz w:val="24"/>
                <w:szCs w:val="24"/>
              </w:rPr>
              <w:t>раздаточный  «</w:t>
            </w:r>
            <w:proofErr w:type="gramEnd"/>
            <w:r w:rsidRPr="00C1232E">
              <w:rPr>
                <w:spacing w:val="-2"/>
                <w:sz w:val="24"/>
                <w:szCs w:val="24"/>
              </w:rPr>
              <w:t>Русский</w:t>
            </w:r>
            <w:r w:rsidRPr="00C1232E">
              <w:rPr>
                <w:sz w:val="24"/>
                <w:szCs w:val="24"/>
              </w:rPr>
              <w:tab/>
            </w:r>
            <w:r w:rsidRPr="00C1232E">
              <w:rPr>
                <w:spacing w:val="-2"/>
                <w:sz w:val="24"/>
                <w:szCs w:val="24"/>
              </w:rPr>
              <w:t xml:space="preserve">язык»1-2 </w:t>
            </w:r>
            <w:r w:rsidRPr="00C1232E">
              <w:rPr>
                <w:spacing w:val="-4"/>
                <w:sz w:val="24"/>
                <w:szCs w:val="24"/>
              </w:rPr>
              <w:t xml:space="preserve">класс </w:t>
            </w:r>
          </w:p>
          <w:p w14:paraId="68CE226D" w14:textId="1762F678" w:rsidR="000637D5" w:rsidRPr="00C1232E" w:rsidRDefault="000637D5" w:rsidP="000637D5">
            <w:pPr>
              <w:pStyle w:val="TableParagraph"/>
              <w:tabs>
                <w:tab w:val="left" w:pos="4615"/>
              </w:tabs>
              <w:spacing w:line="249" w:lineRule="exact"/>
              <w:rPr>
                <w:sz w:val="24"/>
                <w:szCs w:val="24"/>
              </w:rPr>
            </w:pPr>
            <w:r w:rsidRPr="00C1232E">
              <w:rPr>
                <w:spacing w:val="-10"/>
                <w:sz w:val="24"/>
                <w:szCs w:val="24"/>
              </w:rPr>
              <w:t>(</w:t>
            </w:r>
            <w:r w:rsidRPr="00C1232E">
              <w:rPr>
                <w:sz w:val="24"/>
                <w:szCs w:val="24"/>
              </w:rPr>
              <w:tab/>
            </w:r>
            <w:r w:rsidRPr="00C1232E">
              <w:rPr>
                <w:spacing w:val="-10"/>
                <w:sz w:val="24"/>
                <w:szCs w:val="24"/>
              </w:rPr>
              <w:t xml:space="preserve">с </w:t>
            </w:r>
            <w:r w:rsidRPr="00C1232E">
              <w:rPr>
                <w:sz w:val="24"/>
                <w:szCs w:val="24"/>
              </w:rPr>
              <w:t>методическими рекомендациями.</w:t>
            </w:r>
          </w:p>
        </w:tc>
      </w:tr>
      <w:tr w:rsidR="000637D5" w:rsidRPr="00C1232E" w14:paraId="7BE6A98D" w14:textId="77777777" w:rsidTr="00717C70">
        <w:tc>
          <w:tcPr>
            <w:tcW w:w="846" w:type="dxa"/>
          </w:tcPr>
          <w:p w14:paraId="282B146A" w14:textId="3BB27557" w:rsidR="000637D5" w:rsidRPr="00C1232E" w:rsidRDefault="000637D5" w:rsidP="000637D5">
            <w:pPr>
              <w:rPr>
                <w:rFonts w:ascii="Times New Roman" w:hAnsi="Times New Roman" w:cs="Times New Roman"/>
              </w:rPr>
            </w:pPr>
            <w:r w:rsidRPr="00C1232E">
              <w:rPr>
                <w:rFonts w:ascii="Times New Roman" w:hAnsi="Times New Roman" w:cs="Times New Roman"/>
                <w:spacing w:val="-5"/>
              </w:rPr>
              <w:t>21.</w:t>
            </w:r>
          </w:p>
        </w:tc>
        <w:tc>
          <w:tcPr>
            <w:tcW w:w="9067" w:type="dxa"/>
          </w:tcPr>
          <w:p w14:paraId="17BAFF73" w14:textId="484C5216" w:rsidR="000637D5" w:rsidRPr="00C1232E" w:rsidRDefault="000637D5" w:rsidP="000637D5">
            <w:pPr>
              <w:rPr>
                <w:rFonts w:ascii="Times New Roman" w:hAnsi="Times New Roman" w:cs="Times New Roman"/>
              </w:rPr>
            </w:pPr>
            <w:r w:rsidRPr="00C1232E">
              <w:rPr>
                <w:rFonts w:ascii="Times New Roman" w:hAnsi="Times New Roman" w:cs="Times New Roman"/>
              </w:rPr>
              <w:t>Магнитная</w:t>
            </w:r>
            <w:r w:rsidRPr="00C1232E">
              <w:rPr>
                <w:rFonts w:ascii="Times New Roman" w:hAnsi="Times New Roman" w:cs="Times New Roman"/>
                <w:spacing w:val="-1"/>
              </w:rPr>
              <w:t xml:space="preserve"> </w:t>
            </w:r>
            <w:r w:rsidRPr="00C1232E">
              <w:rPr>
                <w:rFonts w:ascii="Times New Roman" w:hAnsi="Times New Roman" w:cs="Times New Roman"/>
              </w:rPr>
              <w:t xml:space="preserve">азбука раздаточная «Буквы русского алфавита, цифры, математические знаки» (в </w:t>
            </w:r>
            <w:r w:rsidRPr="00C1232E">
              <w:rPr>
                <w:rFonts w:ascii="Times New Roman" w:hAnsi="Times New Roman" w:cs="Times New Roman"/>
                <w:spacing w:val="-2"/>
              </w:rPr>
              <w:t>чемоданчике)</w:t>
            </w:r>
          </w:p>
        </w:tc>
      </w:tr>
      <w:tr w:rsidR="000637D5" w:rsidRPr="00C1232E" w14:paraId="7907FC08" w14:textId="77777777" w:rsidTr="00717C70">
        <w:tc>
          <w:tcPr>
            <w:tcW w:w="846" w:type="dxa"/>
          </w:tcPr>
          <w:p w14:paraId="0D8F4DBE" w14:textId="32F5FAC6" w:rsidR="000637D5" w:rsidRPr="00C1232E" w:rsidRDefault="000637D5" w:rsidP="000637D5">
            <w:pPr>
              <w:rPr>
                <w:rFonts w:ascii="Times New Roman" w:hAnsi="Times New Roman" w:cs="Times New Roman"/>
              </w:rPr>
            </w:pPr>
            <w:r w:rsidRPr="00C1232E">
              <w:rPr>
                <w:rFonts w:ascii="Times New Roman" w:hAnsi="Times New Roman" w:cs="Times New Roman"/>
                <w:spacing w:val="-5"/>
              </w:rPr>
              <w:t>22.</w:t>
            </w:r>
          </w:p>
        </w:tc>
        <w:tc>
          <w:tcPr>
            <w:tcW w:w="9067" w:type="dxa"/>
          </w:tcPr>
          <w:p w14:paraId="4DA61F34" w14:textId="21A23D2C" w:rsidR="000637D5" w:rsidRPr="00C1232E" w:rsidRDefault="000637D5" w:rsidP="000637D5">
            <w:pPr>
              <w:rPr>
                <w:rFonts w:ascii="Times New Roman" w:hAnsi="Times New Roman" w:cs="Times New Roman"/>
              </w:rPr>
            </w:pPr>
            <w:r w:rsidRPr="00C1232E">
              <w:rPr>
                <w:rFonts w:ascii="Times New Roman" w:hAnsi="Times New Roman" w:cs="Times New Roman"/>
              </w:rPr>
              <w:t>Набор</w:t>
            </w:r>
            <w:r w:rsidRPr="00C1232E">
              <w:rPr>
                <w:rFonts w:ascii="Times New Roman" w:hAnsi="Times New Roman" w:cs="Times New Roman"/>
                <w:spacing w:val="-7"/>
              </w:rPr>
              <w:t xml:space="preserve"> </w:t>
            </w:r>
            <w:r w:rsidRPr="00C1232E">
              <w:rPr>
                <w:rFonts w:ascii="Times New Roman" w:hAnsi="Times New Roman" w:cs="Times New Roman"/>
              </w:rPr>
              <w:t>звуковых</w:t>
            </w:r>
            <w:r w:rsidRPr="00C1232E">
              <w:rPr>
                <w:rFonts w:ascii="Times New Roman" w:hAnsi="Times New Roman" w:cs="Times New Roman"/>
                <w:spacing w:val="-5"/>
              </w:rPr>
              <w:t xml:space="preserve"> </w:t>
            </w:r>
            <w:r w:rsidRPr="00C1232E">
              <w:rPr>
                <w:rFonts w:ascii="Times New Roman" w:hAnsi="Times New Roman" w:cs="Times New Roman"/>
              </w:rPr>
              <w:t>схем</w:t>
            </w:r>
            <w:r w:rsidRPr="00C1232E">
              <w:rPr>
                <w:rFonts w:ascii="Times New Roman" w:hAnsi="Times New Roman" w:cs="Times New Roman"/>
                <w:spacing w:val="-11"/>
              </w:rPr>
              <w:t xml:space="preserve"> </w:t>
            </w:r>
            <w:r w:rsidRPr="00C1232E">
              <w:rPr>
                <w:rFonts w:ascii="Times New Roman" w:hAnsi="Times New Roman" w:cs="Times New Roman"/>
                <w:spacing w:val="-2"/>
              </w:rPr>
              <w:t>раздаточный</w:t>
            </w:r>
          </w:p>
        </w:tc>
      </w:tr>
      <w:tr w:rsidR="000637D5" w:rsidRPr="00C1232E" w14:paraId="64DE5953" w14:textId="77777777" w:rsidTr="00717C70">
        <w:tc>
          <w:tcPr>
            <w:tcW w:w="846" w:type="dxa"/>
          </w:tcPr>
          <w:p w14:paraId="4B64553D" w14:textId="68118026" w:rsidR="000637D5" w:rsidRPr="00C1232E" w:rsidRDefault="000637D5" w:rsidP="000637D5">
            <w:pPr>
              <w:rPr>
                <w:rFonts w:ascii="Times New Roman" w:hAnsi="Times New Roman" w:cs="Times New Roman"/>
              </w:rPr>
            </w:pPr>
            <w:r w:rsidRPr="00C1232E">
              <w:rPr>
                <w:rFonts w:ascii="Times New Roman" w:hAnsi="Times New Roman" w:cs="Times New Roman"/>
                <w:spacing w:val="-5"/>
              </w:rPr>
              <w:t>23.</w:t>
            </w:r>
          </w:p>
        </w:tc>
        <w:tc>
          <w:tcPr>
            <w:tcW w:w="9067" w:type="dxa"/>
          </w:tcPr>
          <w:p w14:paraId="6326DC4D" w14:textId="026E105E" w:rsidR="000637D5" w:rsidRPr="00C1232E" w:rsidRDefault="000637D5" w:rsidP="000637D5">
            <w:pPr>
              <w:rPr>
                <w:rFonts w:ascii="Times New Roman" w:hAnsi="Times New Roman" w:cs="Times New Roman"/>
              </w:rPr>
            </w:pPr>
            <w:r w:rsidRPr="00C1232E">
              <w:rPr>
                <w:rFonts w:ascii="Times New Roman" w:hAnsi="Times New Roman" w:cs="Times New Roman"/>
              </w:rPr>
              <w:t>Набор</w:t>
            </w:r>
            <w:r w:rsidRPr="00C1232E">
              <w:rPr>
                <w:rFonts w:ascii="Times New Roman" w:hAnsi="Times New Roman" w:cs="Times New Roman"/>
                <w:spacing w:val="-5"/>
              </w:rPr>
              <w:t xml:space="preserve"> </w:t>
            </w:r>
            <w:r w:rsidRPr="00C1232E">
              <w:rPr>
                <w:rFonts w:ascii="Times New Roman" w:hAnsi="Times New Roman" w:cs="Times New Roman"/>
              </w:rPr>
              <w:t>«Геометрические</w:t>
            </w:r>
            <w:r w:rsidRPr="00C1232E">
              <w:rPr>
                <w:rFonts w:ascii="Times New Roman" w:hAnsi="Times New Roman" w:cs="Times New Roman"/>
                <w:spacing w:val="-13"/>
              </w:rPr>
              <w:t xml:space="preserve"> </w:t>
            </w:r>
            <w:r w:rsidRPr="00C1232E">
              <w:rPr>
                <w:rFonts w:ascii="Times New Roman" w:hAnsi="Times New Roman" w:cs="Times New Roman"/>
              </w:rPr>
              <w:t>тела»</w:t>
            </w:r>
            <w:r w:rsidRPr="00C1232E">
              <w:rPr>
                <w:rFonts w:ascii="Times New Roman" w:hAnsi="Times New Roman" w:cs="Times New Roman"/>
                <w:spacing w:val="-13"/>
              </w:rPr>
              <w:t xml:space="preserve"> </w:t>
            </w:r>
            <w:r w:rsidRPr="00C1232E">
              <w:rPr>
                <w:rFonts w:ascii="Times New Roman" w:hAnsi="Times New Roman" w:cs="Times New Roman"/>
                <w:spacing w:val="-2"/>
              </w:rPr>
              <w:t>раздаточный</w:t>
            </w:r>
          </w:p>
        </w:tc>
      </w:tr>
      <w:tr w:rsidR="000637D5" w:rsidRPr="00C1232E" w14:paraId="2DB28A79" w14:textId="77777777" w:rsidTr="00717C70">
        <w:tc>
          <w:tcPr>
            <w:tcW w:w="846" w:type="dxa"/>
          </w:tcPr>
          <w:p w14:paraId="5F14EECF" w14:textId="5376A277" w:rsidR="000637D5" w:rsidRPr="00C1232E" w:rsidRDefault="000637D5" w:rsidP="000637D5">
            <w:pPr>
              <w:rPr>
                <w:rFonts w:ascii="Times New Roman" w:hAnsi="Times New Roman" w:cs="Times New Roman"/>
              </w:rPr>
            </w:pPr>
            <w:r w:rsidRPr="00C1232E">
              <w:rPr>
                <w:rFonts w:ascii="Times New Roman" w:hAnsi="Times New Roman" w:cs="Times New Roman"/>
                <w:spacing w:val="-5"/>
              </w:rPr>
              <w:t>24.</w:t>
            </w:r>
          </w:p>
        </w:tc>
        <w:tc>
          <w:tcPr>
            <w:tcW w:w="9067" w:type="dxa"/>
          </w:tcPr>
          <w:p w14:paraId="411A6C1E" w14:textId="0943918B" w:rsidR="000637D5" w:rsidRPr="00C1232E" w:rsidRDefault="000637D5" w:rsidP="000637D5">
            <w:pPr>
              <w:rPr>
                <w:rFonts w:ascii="Times New Roman" w:hAnsi="Times New Roman" w:cs="Times New Roman"/>
              </w:rPr>
            </w:pPr>
            <w:r w:rsidRPr="00C1232E">
              <w:rPr>
                <w:rFonts w:ascii="Times New Roman" w:hAnsi="Times New Roman" w:cs="Times New Roman"/>
              </w:rPr>
              <w:t>Модель</w:t>
            </w:r>
            <w:r w:rsidRPr="00C1232E">
              <w:rPr>
                <w:rFonts w:ascii="Times New Roman" w:hAnsi="Times New Roman" w:cs="Times New Roman"/>
                <w:spacing w:val="-6"/>
              </w:rPr>
              <w:t xml:space="preserve"> </w:t>
            </w:r>
            <w:r w:rsidRPr="00C1232E">
              <w:rPr>
                <w:rFonts w:ascii="Times New Roman" w:hAnsi="Times New Roman" w:cs="Times New Roman"/>
              </w:rPr>
              <w:t>часов</w:t>
            </w:r>
            <w:r w:rsidRPr="00C1232E">
              <w:rPr>
                <w:rFonts w:ascii="Times New Roman" w:hAnsi="Times New Roman" w:cs="Times New Roman"/>
                <w:spacing w:val="-4"/>
              </w:rPr>
              <w:t xml:space="preserve"> </w:t>
            </w:r>
            <w:r w:rsidRPr="00C1232E">
              <w:rPr>
                <w:rFonts w:ascii="Times New Roman" w:hAnsi="Times New Roman" w:cs="Times New Roman"/>
                <w:spacing w:val="-2"/>
              </w:rPr>
              <w:t>раздаточная</w:t>
            </w:r>
          </w:p>
        </w:tc>
      </w:tr>
      <w:tr w:rsidR="000637D5" w:rsidRPr="00C1232E" w14:paraId="1093CC18" w14:textId="77777777" w:rsidTr="00717C70">
        <w:tc>
          <w:tcPr>
            <w:tcW w:w="846" w:type="dxa"/>
          </w:tcPr>
          <w:p w14:paraId="74330BB6" w14:textId="0033319B" w:rsidR="000637D5" w:rsidRPr="00C1232E" w:rsidRDefault="000637D5" w:rsidP="000637D5">
            <w:pPr>
              <w:rPr>
                <w:rFonts w:ascii="Times New Roman" w:hAnsi="Times New Roman" w:cs="Times New Roman"/>
              </w:rPr>
            </w:pPr>
            <w:r w:rsidRPr="00C1232E">
              <w:rPr>
                <w:rFonts w:ascii="Times New Roman" w:hAnsi="Times New Roman" w:cs="Times New Roman"/>
                <w:spacing w:val="-5"/>
              </w:rPr>
              <w:t>25.</w:t>
            </w:r>
          </w:p>
        </w:tc>
        <w:tc>
          <w:tcPr>
            <w:tcW w:w="9067" w:type="dxa"/>
          </w:tcPr>
          <w:p w14:paraId="65553309" w14:textId="4702ABF3" w:rsidR="000637D5" w:rsidRPr="00C1232E" w:rsidRDefault="000637D5" w:rsidP="000637D5">
            <w:pPr>
              <w:rPr>
                <w:rFonts w:ascii="Times New Roman" w:hAnsi="Times New Roman" w:cs="Times New Roman"/>
              </w:rPr>
            </w:pPr>
            <w:r w:rsidRPr="00C1232E">
              <w:rPr>
                <w:rFonts w:ascii="Times New Roman" w:hAnsi="Times New Roman" w:cs="Times New Roman"/>
              </w:rPr>
              <w:t>Конструктор</w:t>
            </w:r>
            <w:r w:rsidRPr="00C1232E">
              <w:rPr>
                <w:rFonts w:ascii="Times New Roman" w:hAnsi="Times New Roman" w:cs="Times New Roman"/>
                <w:spacing w:val="-10"/>
              </w:rPr>
              <w:t xml:space="preserve"> </w:t>
            </w:r>
            <w:r w:rsidRPr="00C1232E">
              <w:rPr>
                <w:rFonts w:ascii="Times New Roman" w:hAnsi="Times New Roman" w:cs="Times New Roman"/>
                <w:spacing w:val="-2"/>
              </w:rPr>
              <w:t>«Арифметика»</w:t>
            </w:r>
          </w:p>
        </w:tc>
      </w:tr>
      <w:tr w:rsidR="000637D5" w:rsidRPr="00C1232E" w14:paraId="7313860F" w14:textId="77777777" w:rsidTr="00717C70">
        <w:tc>
          <w:tcPr>
            <w:tcW w:w="846" w:type="dxa"/>
          </w:tcPr>
          <w:p w14:paraId="7A4EAB81" w14:textId="4C8B5C4D" w:rsidR="000637D5" w:rsidRPr="00C1232E" w:rsidRDefault="000637D5" w:rsidP="000637D5">
            <w:pPr>
              <w:rPr>
                <w:rFonts w:ascii="Times New Roman" w:hAnsi="Times New Roman" w:cs="Times New Roman"/>
              </w:rPr>
            </w:pPr>
            <w:r w:rsidRPr="00C1232E">
              <w:rPr>
                <w:rFonts w:ascii="Times New Roman" w:hAnsi="Times New Roman" w:cs="Times New Roman"/>
                <w:spacing w:val="-5"/>
              </w:rPr>
              <w:t>26.</w:t>
            </w:r>
          </w:p>
        </w:tc>
        <w:tc>
          <w:tcPr>
            <w:tcW w:w="9067" w:type="dxa"/>
          </w:tcPr>
          <w:p w14:paraId="371671AB" w14:textId="1960C1BA" w:rsidR="000637D5" w:rsidRPr="00C1232E" w:rsidRDefault="000637D5" w:rsidP="000637D5">
            <w:pPr>
              <w:rPr>
                <w:rFonts w:ascii="Times New Roman" w:hAnsi="Times New Roman" w:cs="Times New Roman"/>
              </w:rPr>
            </w:pPr>
            <w:r w:rsidRPr="00C1232E">
              <w:rPr>
                <w:rFonts w:ascii="Times New Roman" w:hAnsi="Times New Roman" w:cs="Times New Roman"/>
              </w:rPr>
              <w:t>Конструктор</w:t>
            </w:r>
            <w:r w:rsidRPr="00C1232E">
              <w:rPr>
                <w:rFonts w:ascii="Times New Roman" w:hAnsi="Times New Roman" w:cs="Times New Roman"/>
                <w:spacing w:val="-7"/>
              </w:rPr>
              <w:t xml:space="preserve"> </w:t>
            </w:r>
            <w:r w:rsidRPr="00C1232E">
              <w:rPr>
                <w:rFonts w:ascii="Times New Roman" w:hAnsi="Times New Roman" w:cs="Times New Roman"/>
                <w:spacing w:val="-2"/>
              </w:rPr>
              <w:t>«Геометрия»</w:t>
            </w:r>
          </w:p>
        </w:tc>
      </w:tr>
      <w:tr w:rsidR="003B0F9D" w:rsidRPr="00C1232E" w14:paraId="53A56ADC" w14:textId="77777777" w:rsidTr="00717C70">
        <w:tc>
          <w:tcPr>
            <w:tcW w:w="846" w:type="dxa"/>
          </w:tcPr>
          <w:p w14:paraId="6D83CF21" w14:textId="376A503C" w:rsidR="003B0F9D" w:rsidRPr="00C1232E" w:rsidRDefault="003B0F9D" w:rsidP="003B0F9D">
            <w:pPr>
              <w:rPr>
                <w:rFonts w:ascii="Times New Roman" w:hAnsi="Times New Roman" w:cs="Times New Roman"/>
              </w:rPr>
            </w:pPr>
            <w:r w:rsidRPr="00C1232E">
              <w:rPr>
                <w:rFonts w:ascii="Times New Roman" w:hAnsi="Times New Roman" w:cs="Times New Roman"/>
                <w:spacing w:val="-5"/>
              </w:rPr>
              <w:t>27.</w:t>
            </w:r>
          </w:p>
        </w:tc>
        <w:tc>
          <w:tcPr>
            <w:tcW w:w="9067" w:type="dxa"/>
          </w:tcPr>
          <w:p w14:paraId="74AE093D" w14:textId="0494CD91" w:rsidR="003B0F9D" w:rsidRPr="00C1232E" w:rsidRDefault="003B0F9D" w:rsidP="003B0F9D">
            <w:pPr>
              <w:rPr>
                <w:rFonts w:ascii="Times New Roman" w:hAnsi="Times New Roman" w:cs="Times New Roman"/>
              </w:rPr>
            </w:pPr>
            <w:r w:rsidRPr="00C1232E">
              <w:rPr>
                <w:rFonts w:ascii="Times New Roman" w:hAnsi="Times New Roman" w:cs="Times New Roman"/>
              </w:rPr>
              <w:t>Компас,</w:t>
            </w:r>
            <w:r w:rsidRPr="00C1232E">
              <w:rPr>
                <w:rFonts w:ascii="Times New Roman" w:hAnsi="Times New Roman" w:cs="Times New Roman"/>
                <w:spacing w:val="-4"/>
              </w:rPr>
              <w:t xml:space="preserve"> </w:t>
            </w:r>
            <w:r w:rsidRPr="00C1232E">
              <w:rPr>
                <w:rFonts w:ascii="Times New Roman" w:hAnsi="Times New Roman" w:cs="Times New Roman"/>
              </w:rPr>
              <w:t>школьный,</w:t>
            </w:r>
            <w:r w:rsidRPr="00C1232E">
              <w:rPr>
                <w:rFonts w:ascii="Times New Roman" w:hAnsi="Times New Roman" w:cs="Times New Roman"/>
                <w:spacing w:val="-7"/>
              </w:rPr>
              <w:t xml:space="preserve"> </w:t>
            </w:r>
            <w:r w:rsidRPr="00C1232E">
              <w:rPr>
                <w:rFonts w:ascii="Times New Roman" w:hAnsi="Times New Roman" w:cs="Times New Roman"/>
                <w:spacing w:val="-2"/>
              </w:rPr>
              <w:t>раздаточный</w:t>
            </w:r>
          </w:p>
        </w:tc>
      </w:tr>
      <w:tr w:rsidR="003B0F9D" w:rsidRPr="00C1232E" w14:paraId="7058C003" w14:textId="77777777" w:rsidTr="00717C70">
        <w:tc>
          <w:tcPr>
            <w:tcW w:w="846" w:type="dxa"/>
          </w:tcPr>
          <w:p w14:paraId="40442F64" w14:textId="5B9ED6E4" w:rsidR="003B0F9D" w:rsidRPr="00C1232E" w:rsidRDefault="003B0F9D" w:rsidP="003B0F9D">
            <w:pPr>
              <w:rPr>
                <w:rFonts w:ascii="Times New Roman" w:hAnsi="Times New Roman" w:cs="Times New Roman"/>
              </w:rPr>
            </w:pPr>
            <w:r w:rsidRPr="00C1232E">
              <w:rPr>
                <w:rFonts w:ascii="Times New Roman" w:hAnsi="Times New Roman" w:cs="Times New Roman"/>
                <w:spacing w:val="-5"/>
              </w:rPr>
              <w:t>28.</w:t>
            </w:r>
          </w:p>
        </w:tc>
        <w:tc>
          <w:tcPr>
            <w:tcW w:w="9067" w:type="dxa"/>
          </w:tcPr>
          <w:p w14:paraId="12DAD637" w14:textId="77A6D0E7" w:rsidR="003B0F9D" w:rsidRPr="00C1232E" w:rsidRDefault="003B0F9D" w:rsidP="003B0F9D">
            <w:pPr>
              <w:rPr>
                <w:rFonts w:ascii="Times New Roman" w:hAnsi="Times New Roman" w:cs="Times New Roman"/>
              </w:rPr>
            </w:pPr>
            <w:r w:rsidRPr="00C1232E">
              <w:rPr>
                <w:rFonts w:ascii="Times New Roman" w:hAnsi="Times New Roman" w:cs="Times New Roman"/>
              </w:rPr>
              <w:t>Коробка</w:t>
            </w:r>
            <w:r w:rsidRPr="00C1232E">
              <w:rPr>
                <w:rFonts w:ascii="Times New Roman" w:hAnsi="Times New Roman" w:cs="Times New Roman"/>
                <w:spacing w:val="-2"/>
              </w:rPr>
              <w:t xml:space="preserve"> </w:t>
            </w:r>
            <w:r w:rsidRPr="00C1232E">
              <w:rPr>
                <w:rFonts w:ascii="Times New Roman" w:hAnsi="Times New Roman" w:cs="Times New Roman"/>
              </w:rPr>
              <w:t>для</w:t>
            </w:r>
            <w:r w:rsidRPr="00C1232E">
              <w:rPr>
                <w:rFonts w:ascii="Times New Roman" w:hAnsi="Times New Roman" w:cs="Times New Roman"/>
                <w:spacing w:val="-8"/>
              </w:rPr>
              <w:t xml:space="preserve"> </w:t>
            </w:r>
            <w:r w:rsidRPr="00C1232E">
              <w:rPr>
                <w:rFonts w:ascii="Times New Roman" w:hAnsi="Times New Roman" w:cs="Times New Roman"/>
              </w:rPr>
              <w:t>изучения</w:t>
            </w:r>
            <w:r w:rsidRPr="00C1232E">
              <w:rPr>
                <w:rFonts w:ascii="Times New Roman" w:hAnsi="Times New Roman" w:cs="Times New Roman"/>
                <w:spacing w:val="-8"/>
              </w:rPr>
              <w:t xml:space="preserve"> </w:t>
            </w:r>
            <w:r w:rsidRPr="00C1232E">
              <w:rPr>
                <w:rFonts w:ascii="Times New Roman" w:hAnsi="Times New Roman" w:cs="Times New Roman"/>
              </w:rPr>
              <w:t>насекомых</w:t>
            </w:r>
            <w:r w:rsidRPr="00C1232E">
              <w:rPr>
                <w:rFonts w:ascii="Times New Roman" w:hAnsi="Times New Roman" w:cs="Times New Roman"/>
                <w:spacing w:val="-8"/>
              </w:rPr>
              <w:t xml:space="preserve"> </w:t>
            </w:r>
            <w:r w:rsidRPr="00C1232E">
              <w:rPr>
                <w:rFonts w:ascii="Times New Roman" w:hAnsi="Times New Roman" w:cs="Times New Roman"/>
              </w:rPr>
              <w:t>с</w:t>
            </w:r>
            <w:r w:rsidRPr="00C1232E">
              <w:rPr>
                <w:rFonts w:ascii="Times New Roman" w:hAnsi="Times New Roman" w:cs="Times New Roman"/>
                <w:spacing w:val="-10"/>
              </w:rPr>
              <w:t xml:space="preserve"> </w:t>
            </w:r>
            <w:r w:rsidRPr="00C1232E">
              <w:rPr>
                <w:rFonts w:ascii="Times New Roman" w:hAnsi="Times New Roman" w:cs="Times New Roman"/>
                <w:spacing w:val="-4"/>
              </w:rPr>
              <w:t>лупой</w:t>
            </w:r>
          </w:p>
        </w:tc>
      </w:tr>
      <w:tr w:rsidR="003B0F9D" w:rsidRPr="00C1232E" w14:paraId="217B4BE8" w14:textId="77777777" w:rsidTr="00717C70">
        <w:tc>
          <w:tcPr>
            <w:tcW w:w="846" w:type="dxa"/>
          </w:tcPr>
          <w:p w14:paraId="424A4E1F" w14:textId="55A91338" w:rsidR="003B0F9D" w:rsidRPr="00C1232E" w:rsidRDefault="003B0F9D" w:rsidP="003B0F9D">
            <w:pPr>
              <w:rPr>
                <w:rFonts w:ascii="Times New Roman" w:hAnsi="Times New Roman" w:cs="Times New Roman"/>
              </w:rPr>
            </w:pPr>
            <w:r w:rsidRPr="00C1232E">
              <w:rPr>
                <w:rFonts w:ascii="Times New Roman" w:hAnsi="Times New Roman" w:cs="Times New Roman"/>
                <w:spacing w:val="-5"/>
              </w:rPr>
              <w:t>29.</w:t>
            </w:r>
          </w:p>
        </w:tc>
        <w:tc>
          <w:tcPr>
            <w:tcW w:w="9067" w:type="dxa"/>
          </w:tcPr>
          <w:p w14:paraId="37A3C9A3" w14:textId="52533B5C" w:rsidR="003B0F9D" w:rsidRPr="00C1232E" w:rsidRDefault="003B0F9D" w:rsidP="003B0F9D">
            <w:pPr>
              <w:rPr>
                <w:rFonts w:ascii="Times New Roman" w:hAnsi="Times New Roman" w:cs="Times New Roman"/>
              </w:rPr>
            </w:pPr>
            <w:r w:rsidRPr="00C1232E">
              <w:rPr>
                <w:rFonts w:ascii="Times New Roman" w:hAnsi="Times New Roman" w:cs="Times New Roman"/>
              </w:rPr>
              <w:t>Конструктор</w:t>
            </w:r>
            <w:r w:rsidRPr="00C1232E">
              <w:rPr>
                <w:rFonts w:ascii="Times New Roman" w:hAnsi="Times New Roman" w:cs="Times New Roman"/>
                <w:spacing w:val="-8"/>
              </w:rPr>
              <w:t xml:space="preserve"> </w:t>
            </w:r>
            <w:r w:rsidRPr="00C1232E">
              <w:rPr>
                <w:rFonts w:ascii="Times New Roman" w:hAnsi="Times New Roman" w:cs="Times New Roman"/>
              </w:rPr>
              <w:t>для</w:t>
            </w:r>
            <w:r w:rsidRPr="00C1232E">
              <w:rPr>
                <w:rFonts w:ascii="Times New Roman" w:hAnsi="Times New Roman" w:cs="Times New Roman"/>
                <w:spacing w:val="-5"/>
              </w:rPr>
              <w:t xml:space="preserve"> </w:t>
            </w:r>
            <w:r w:rsidRPr="00C1232E">
              <w:rPr>
                <w:rFonts w:ascii="Times New Roman" w:hAnsi="Times New Roman" w:cs="Times New Roman"/>
              </w:rPr>
              <w:t>уроков</w:t>
            </w:r>
            <w:r w:rsidRPr="00C1232E">
              <w:rPr>
                <w:rFonts w:ascii="Times New Roman" w:hAnsi="Times New Roman" w:cs="Times New Roman"/>
                <w:spacing w:val="-4"/>
              </w:rPr>
              <w:t xml:space="preserve"> </w:t>
            </w:r>
            <w:r w:rsidRPr="00C1232E">
              <w:rPr>
                <w:rFonts w:ascii="Times New Roman" w:hAnsi="Times New Roman" w:cs="Times New Roman"/>
              </w:rPr>
              <w:t>труда</w:t>
            </w:r>
            <w:r w:rsidRPr="00C1232E">
              <w:rPr>
                <w:rFonts w:ascii="Times New Roman" w:hAnsi="Times New Roman" w:cs="Times New Roman"/>
                <w:spacing w:val="-1"/>
              </w:rPr>
              <w:t xml:space="preserve"> </w:t>
            </w:r>
            <w:r w:rsidRPr="00C1232E">
              <w:rPr>
                <w:rFonts w:ascii="Times New Roman" w:hAnsi="Times New Roman" w:cs="Times New Roman"/>
              </w:rPr>
              <w:t>(290</w:t>
            </w:r>
            <w:r w:rsidRPr="00C1232E">
              <w:rPr>
                <w:rFonts w:ascii="Times New Roman" w:hAnsi="Times New Roman" w:cs="Times New Roman"/>
                <w:spacing w:val="-9"/>
              </w:rPr>
              <w:t xml:space="preserve"> </w:t>
            </w:r>
            <w:r w:rsidRPr="00C1232E">
              <w:rPr>
                <w:rFonts w:ascii="Times New Roman" w:hAnsi="Times New Roman" w:cs="Times New Roman"/>
                <w:spacing w:val="-2"/>
              </w:rPr>
              <w:t>деталей)</w:t>
            </w:r>
          </w:p>
        </w:tc>
      </w:tr>
      <w:tr w:rsidR="003B0F9D" w:rsidRPr="00C1232E" w14:paraId="746599FE" w14:textId="77777777" w:rsidTr="00717C70">
        <w:tc>
          <w:tcPr>
            <w:tcW w:w="846" w:type="dxa"/>
          </w:tcPr>
          <w:p w14:paraId="1E5C343F" w14:textId="5E192777" w:rsidR="003B0F9D" w:rsidRPr="00C1232E" w:rsidRDefault="003B0F9D" w:rsidP="003B0F9D">
            <w:pPr>
              <w:rPr>
                <w:rFonts w:ascii="Times New Roman" w:hAnsi="Times New Roman" w:cs="Times New Roman"/>
              </w:rPr>
            </w:pPr>
            <w:r w:rsidRPr="00C1232E">
              <w:rPr>
                <w:rFonts w:ascii="Times New Roman" w:hAnsi="Times New Roman" w:cs="Times New Roman"/>
                <w:spacing w:val="-5"/>
              </w:rPr>
              <w:t>30.</w:t>
            </w:r>
          </w:p>
        </w:tc>
        <w:tc>
          <w:tcPr>
            <w:tcW w:w="9067" w:type="dxa"/>
          </w:tcPr>
          <w:p w14:paraId="524D23DC" w14:textId="060BE16B" w:rsidR="003B0F9D" w:rsidRPr="00C1232E" w:rsidRDefault="003B0F9D" w:rsidP="003B0F9D">
            <w:pPr>
              <w:rPr>
                <w:rFonts w:ascii="Times New Roman" w:hAnsi="Times New Roman" w:cs="Times New Roman"/>
              </w:rPr>
            </w:pPr>
            <w:r w:rsidRPr="00C1232E">
              <w:rPr>
                <w:rFonts w:ascii="Times New Roman" w:hAnsi="Times New Roman" w:cs="Times New Roman"/>
              </w:rPr>
              <w:t>Конструктор</w:t>
            </w:r>
            <w:r w:rsidRPr="00C1232E">
              <w:rPr>
                <w:rFonts w:ascii="Times New Roman" w:hAnsi="Times New Roman" w:cs="Times New Roman"/>
                <w:spacing w:val="-7"/>
              </w:rPr>
              <w:t xml:space="preserve"> </w:t>
            </w:r>
            <w:r w:rsidRPr="00C1232E">
              <w:rPr>
                <w:rFonts w:ascii="Times New Roman" w:hAnsi="Times New Roman" w:cs="Times New Roman"/>
                <w:spacing w:val="-2"/>
              </w:rPr>
              <w:t>«Пифагор»</w:t>
            </w:r>
          </w:p>
        </w:tc>
      </w:tr>
      <w:tr w:rsidR="003B0F9D" w:rsidRPr="00C1232E" w14:paraId="1A46FAD2" w14:textId="77777777" w:rsidTr="00717C70">
        <w:tc>
          <w:tcPr>
            <w:tcW w:w="846" w:type="dxa"/>
          </w:tcPr>
          <w:p w14:paraId="04CD3C0A" w14:textId="10D3698A" w:rsidR="003B0F9D" w:rsidRPr="00C1232E" w:rsidRDefault="003B0F9D" w:rsidP="003B0F9D">
            <w:pPr>
              <w:rPr>
                <w:rFonts w:ascii="Times New Roman" w:hAnsi="Times New Roman" w:cs="Times New Roman"/>
              </w:rPr>
            </w:pPr>
            <w:r w:rsidRPr="00C1232E">
              <w:rPr>
                <w:rFonts w:ascii="Times New Roman" w:hAnsi="Times New Roman" w:cs="Times New Roman"/>
                <w:spacing w:val="-5"/>
              </w:rPr>
              <w:t>31.</w:t>
            </w:r>
          </w:p>
        </w:tc>
        <w:tc>
          <w:tcPr>
            <w:tcW w:w="9067" w:type="dxa"/>
          </w:tcPr>
          <w:p w14:paraId="50850614" w14:textId="1984984B" w:rsidR="003B0F9D" w:rsidRPr="00C1232E" w:rsidRDefault="003B0F9D" w:rsidP="003B0F9D">
            <w:pPr>
              <w:rPr>
                <w:rFonts w:ascii="Times New Roman" w:hAnsi="Times New Roman" w:cs="Times New Roman"/>
              </w:rPr>
            </w:pPr>
            <w:r w:rsidRPr="00C1232E">
              <w:rPr>
                <w:rFonts w:ascii="Times New Roman" w:hAnsi="Times New Roman" w:cs="Times New Roman"/>
              </w:rPr>
              <w:t>Конструктор</w:t>
            </w:r>
            <w:r w:rsidRPr="00C1232E">
              <w:rPr>
                <w:rFonts w:ascii="Times New Roman" w:hAnsi="Times New Roman" w:cs="Times New Roman"/>
                <w:spacing w:val="-5"/>
              </w:rPr>
              <w:t xml:space="preserve"> </w:t>
            </w:r>
            <w:r w:rsidRPr="00C1232E">
              <w:rPr>
                <w:rFonts w:ascii="Times New Roman" w:hAnsi="Times New Roman" w:cs="Times New Roman"/>
                <w:spacing w:val="-2"/>
              </w:rPr>
              <w:t>«Грамматика»</w:t>
            </w:r>
          </w:p>
        </w:tc>
      </w:tr>
      <w:tr w:rsidR="003B0F9D" w:rsidRPr="00C1232E" w14:paraId="11066D66" w14:textId="77777777" w:rsidTr="00717C70">
        <w:tc>
          <w:tcPr>
            <w:tcW w:w="846" w:type="dxa"/>
          </w:tcPr>
          <w:p w14:paraId="65725FA7" w14:textId="0ED341D3" w:rsidR="003B0F9D" w:rsidRPr="00C1232E" w:rsidRDefault="003B0F9D" w:rsidP="003B0F9D">
            <w:pPr>
              <w:rPr>
                <w:rFonts w:ascii="Times New Roman" w:hAnsi="Times New Roman" w:cs="Times New Roman"/>
              </w:rPr>
            </w:pPr>
            <w:r w:rsidRPr="00C1232E">
              <w:rPr>
                <w:rFonts w:ascii="Times New Roman" w:hAnsi="Times New Roman" w:cs="Times New Roman"/>
                <w:spacing w:val="-5"/>
              </w:rPr>
              <w:t>32.</w:t>
            </w:r>
          </w:p>
        </w:tc>
        <w:tc>
          <w:tcPr>
            <w:tcW w:w="9067" w:type="dxa"/>
          </w:tcPr>
          <w:p w14:paraId="6FCC708B" w14:textId="34C25581" w:rsidR="003B0F9D" w:rsidRPr="00C1232E" w:rsidRDefault="003B0F9D" w:rsidP="00316396">
            <w:pPr>
              <w:pStyle w:val="TableParagraph"/>
              <w:spacing w:line="249" w:lineRule="exact"/>
              <w:rPr>
                <w:sz w:val="24"/>
                <w:szCs w:val="24"/>
              </w:rPr>
            </w:pPr>
            <w:r w:rsidRPr="00C1232E">
              <w:rPr>
                <w:sz w:val="24"/>
                <w:szCs w:val="24"/>
              </w:rPr>
              <w:t>Комплект</w:t>
            </w:r>
            <w:r w:rsidRPr="00C1232E">
              <w:rPr>
                <w:spacing w:val="47"/>
                <w:sz w:val="24"/>
                <w:szCs w:val="24"/>
              </w:rPr>
              <w:t xml:space="preserve"> </w:t>
            </w:r>
            <w:r w:rsidRPr="00C1232E">
              <w:rPr>
                <w:sz w:val="24"/>
                <w:szCs w:val="24"/>
              </w:rPr>
              <w:t>настольных</w:t>
            </w:r>
            <w:r w:rsidRPr="00C1232E">
              <w:rPr>
                <w:spacing w:val="68"/>
                <w:w w:val="150"/>
                <w:sz w:val="24"/>
                <w:szCs w:val="24"/>
              </w:rPr>
              <w:t xml:space="preserve"> </w:t>
            </w:r>
            <w:r w:rsidRPr="00C1232E">
              <w:rPr>
                <w:sz w:val="24"/>
                <w:szCs w:val="24"/>
              </w:rPr>
              <w:t>игр</w:t>
            </w:r>
            <w:r w:rsidRPr="00C1232E">
              <w:rPr>
                <w:spacing w:val="61"/>
                <w:w w:val="150"/>
                <w:sz w:val="24"/>
                <w:szCs w:val="24"/>
              </w:rPr>
              <w:t xml:space="preserve"> </w:t>
            </w:r>
            <w:r w:rsidRPr="00C1232E">
              <w:rPr>
                <w:sz w:val="24"/>
                <w:szCs w:val="24"/>
              </w:rPr>
              <w:t>по</w:t>
            </w:r>
            <w:r w:rsidRPr="00C1232E">
              <w:rPr>
                <w:spacing w:val="61"/>
                <w:w w:val="150"/>
                <w:sz w:val="24"/>
                <w:szCs w:val="24"/>
              </w:rPr>
              <w:t xml:space="preserve"> </w:t>
            </w:r>
            <w:r w:rsidRPr="00C1232E">
              <w:rPr>
                <w:sz w:val="24"/>
                <w:szCs w:val="24"/>
              </w:rPr>
              <w:t>темам</w:t>
            </w:r>
            <w:r w:rsidRPr="00C1232E">
              <w:rPr>
                <w:spacing w:val="71"/>
                <w:w w:val="150"/>
                <w:sz w:val="24"/>
                <w:szCs w:val="24"/>
              </w:rPr>
              <w:t xml:space="preserve"> </w:t>
            </w:r>
            <w:proofErr w:type="spellStart"/>
            <w:proofErr w:type="gramStart"/>
            <w:r w:rsidRPr="00C1232E">
              <w:rPr>
                <w:spacing w:val="-2"/>
                <w:sz w:val="24"/>
                <w:szCs w:val="24"/>
              </w:rPr>
              <w:t>предмета</w:t>
            </w:r>
            <w:r w:rsidRPr="00C1232E">
              <w:rPr>
                <w:sz w:val="24"/>
                <w:szCs w:val="24"/>
              </w:rPr>
              <w:t>«</w:t>
            </w:r>
            <w:proofErr w:type="gramEnd"/>
            <w:r w:rsidRPr="00C1232E">
              <w:rPr>
                <w:sz w:val="24"/>
                <w:szCs w:val="24"/>
              </w:rPr>
              <w:t>Русский</w:t>
            </w:r>
            <w:proofErr w:type="spellEnd"/>
            <w:r w:rsidRPr="00C1232E">
              <w:rPr>
                <w:spacing w:val="-4"/>
                <w:sz w:val="24"/>
                <w:szCs w:val="24"/>
              </w:rPr>
              <w:t xml:space="preserve"> </w:t>
            </w:r>
            <w:r w:rsidRPr="00C1232E">
              <w:rPr>
                <w:spacing w:val="-2"/>
                <w:sz w:val="24"/>
                <w:szCs w:val="24"/>
              </w:rPr>
              <w:t>язык»</w:t>
            </w:r>
          </w:p>
        </w:tc>
      </w:tr>
      <w:tr w:rsidR="003B0F9D" w:rsidRPr="00C1232E" w14:paraId="6CD5619E" w14:textId="77777777" w:rsidTr="00717C70">
        <w:tc>
          <w:tcPr>
            <w:tcW w:w="846" w:type="dxa"/>
          </w:tcPr>
          <w:p w14:paraId="4A6A8DBF" w14:textId="25758324" w:rsidR="003B0F9D" w:rsidRPr="00C1232E" w:rsidRDefault="003B0F9D" w:rsidP="003B0F9D">
            <w:pPr>
              <w:rPr>
                <w:rFonts w:ascii="Times New Roman" w:hAnsi="Times New Roman" w:cs="Times New Roman"/>
              </w:rPr>
            </w:pPr>
            <w:r w:rsidRPr="00C1232E">
              <w:rPr>
                <w:rFonts w:ascii="Times New Roman" w:hAnsi="Times New Roman" w:cs="Times New Roman"/>
                <w:spacing w:val="-5"/>
              </w:rPr>
              <w:t>33.</w:t>
            </w:r>
          </w:p>
        </w:tc>
        <w:tc>
          <w:tcPr>
            <w:tcW w:w="9067" w:type="dxa"/>
          </w:tcPr>
          <w:p w14:paraId="74CCB8AB" w14:textId="2834D159" w:rsidR="003B0F9D" w:rsidRPr="00C1232E" w:rsidRDefault="003B0F9D" w:rsidP="003B0F9D">
            <w:pPr>
              <w:rPr>
                <w:rFonts w:ascii="Times New Roman" w:hAnsi="Times New Roman" w:cs="Times New Roman"/>
              </w:rPr>
            </w:pPr>
            <w:r w:rsidRPr="00C1232E">
              <w:rPr>
                <w:rFonts w:ascii="Times New Roman" w:hAnsi="Times New Roman" w:cs="Times New Roman"/>
                <w:spacing w:val="-2"/>
              </w:rPr>
              <w:t>Ноутбук</w:t>
            </w:r>
          </w:p>
        </w:tc>
      </w:tr>
      <w:tr w:rsidR="008450B9" w:rsidRPr="00C1232E" w14:paraId="6ED05322" w14:textId="77777777" w:rsidTr="00717C70">
        <w:tc>
          <w:tcPr>
            <w:tcW w:w="846" w:type="dxa"/>
          </w:tcPr>
          <w:p w14:paraId="00CE39BB" w14:textId="7A1C4615" w:rsidR="008450B9" w:rsidRPr="00C1232E" w:rsidRDefault="008450B9" w:rsidP="008450B9">
            <w:pPr>
              <w:rPr>
                <w:rFonts w:ascii="Times New Roman" w:hAnsi="Times New Roman" w:cs="Times New Roman"/>
              </w:rPr>
            </w:pPr>
            <w:r w:rsidRPr="00C1232E">
              <w:rPr>
                <w:rFonts w:ascii="Times New Roman" w:hAnsi="Times New Roman" w:cs="Times New Roman"/>
                <w:spacing w:val="-5"/>
              </w:rPr>
              <w:t>34.</w:t>
            </w:r>
          </w:p>
        </w:tc>
        <w:tc>
          <w:tcPr>
            <w:tcW w:w="9067" w:type="dxa"/>
          </w:tcPr>
          <w:p w14:paraId="29B9830D" w14:textId="77777777" w:rsidR="008450B9" w:rsidRPr="00C1232E" w:rsidRDefault="008450B9" w:rsidP="008450B9">
            <w:pPr>
              <w:pStyle w:val="TableParagraph"/>
              <w:spacing w:line="276" w:lineRule="auto"/>
              <w:ind w:right="94"/>
              <w:rPr>
                <w:sz w:val="24"/>
                <w:szCs w:val="24"/>
              </w:rPr>
            </w:pPr>
            <w:r w:rsidRPr="00C1232E">
              <w:rPr>
                <w:sz w:val="24"/>
                <w:szCs w:val="24"/>
              </w:rPr>
              <w:t>Система контроля</w:t>
            </w:r>
            <w:r w:rsidRPr="00C1232E">
              <w:rPr>
                <w:spacing w:val="-3"/>
                <w:sz w:val="24"/>
                <w:szCs w:val="24"/>
              </w:rPr>
              <w:t xml:space="preserve"> </w:t>
            </w:r>
            <w:r w:rsidRPr="00C1232E">
              <w:rPr>
                <w:sz w:val="24"/>
                <w:szCs w:val="24"/>
              </w:rPr>
              <w:t>и</w:t>
            </w:r>
            <w:r w:rsidRPr="00C1232E">
              <w:rPr>
                <w:spacing w:val="-1"/>
                <w:sz w:val="24"/>
                <w:szCs w:val="24"/>
              </w:rPr>
              <w:t xml:space="preserve"> </w:t>
            </w:r>
            <w:r w:rsidRPr="00C1232E">
              <w:rPr>
                <w:sz w:val="24"/>
                <w:szCs w:val="24"/>
              </w:rPr>
              <w:t>мониторинга</w:t>
            </w:r>
            <w:r w:rsidRPr="00C1232E">
              <w:rPr>
                <w:spacing w:val="-4"/>
                <w:sz w:val="24"/>
                <w:szCs w:val="24"/>
              </w:rPr>
              <w:t xml:space="preserve"> </w:t>
            </w:r>
            <w:r w:rsidRPr="00C1232E">
              <w:rPr>
                <w:sz w:val="24"/>
                <w:szCs w:val="24"/>
              </w:rPr>
              <w:t>качества знаний PROCLASS, включая программное обеспечение с интегрированным</w:t>
            </w:r>
            <w:r w:rsidRPr="00C1232E">
              <w:rPr>
                <w:spacing w:val="-14"/>
                <w:sz w:val="24"/>
                <w:szCs w:val="24"/>
              </w:rPr>
              <w:t xml:space="preserve"> </w:t>
            </w:r>
            <w:r w:rsidRPr="00C1232E">
              <w:rPr>
                <w:sz w:val="24"/>
                <w:szCs w:val="24"/>
              </w:rPr>
              <w:t>набором</w:t>
            </w:r>
            <w:r w:rsidRPr="00C1232E">
              <w:rPr>
                <w:spacing w:val="-14"/>
                <w:sz w:val="24"/>
                <w:szCs w:val="24"/>
              </w:rPr>
              <w:t xml:space="preserve"> </w:t>
            </w:r>
            <w:r w:rsidRPr="00C1232E">
              <w:rPr>
                <w:sz w:val="24"/>
                <w:szCs w:val="24"/>
              </w:rPr>
              <w:t>контрольных</w:t>
            </w:r>
            <w:r w:rsidRPr="00C1232E">
              <w:rPr>
                <w:spacing w:val="-10"/>
                <w:sz w:val="24"/>
                <w:szCs w:val="24"/>
              </w:rPr>
              <w:t xml:space="preserve"> </w:t>
            </w:r>
            <w:r w:rsidRPr="00C1232E">
              <w:rPr>
                <w:sz w:val="24"/>
                <w:szCs w:val="24"/>
              </w:rPr>
              <w:t>тестов</w:t>
            </w:r>
            <w:r w:rsidRPr="00C1232E">
              <w:rPr>
                <w:spacing w:val="-8"/>
                <w:sz w:val="24"/>
                <w:szCs w:val="24"/>
              </w:rPr>
              <w:t xml:space="preserve"> </w:t>
            </w:r>
            <w:r w:rsidRPr="00C1232E">
              <w:rPr>
                <w:sz w:val="24"/>
                <w:szCs w:val="24"/>
              </w:rPr>
              <w:t>по предметным областям начальной школы (математика); методическое пособие для педагога по использованию системы контроля и мониторинга качества знаний в образовательном</w:t>
            </w:r>
          </w:p>
          <w:p w14:paraId="02897814" w14:textId="4CE54118" w:rsidR="008450B9" w:rsidRPr="00C1232E" w:rsidRDefault="008450B9" w:rsidP="008450B9">
            <w:pPr>
              <w:rPr>
                <w:rFonts w:ascii="Times New Roman" w:hAnsi="Times New Roman" w:cs="Times New Roman"/>
              </w:rPr>
            </w:pPr>
            <w:r w:rsidRPr="00C1232E">
              <w:rPr>
                <w:rFonts w:ascii="Times New Roman" w:hAnsi="Times New Roman" w:cs="Times New Roman"/>
                <w:spacing w:val="-2"/>
              </w:rPr>
              <w:t>процессе</w:t>
            </w:r>
          </w:p>
        </w:tc>
      </w:tr>
      <w:tr w:rsidR="008450B9" w:rsidRPr="00C1232E" w14:paraId="58DFF628" w14:textId="77777777" w:rsidTr="00717C70">
        <w:tc>
          <w:tcPr>
            <w:tcW w:w="846" w:type="dxa"/>
          </w:tcPr>
          <w:p w14:paraId="13D0E48C" w14:textId="11FF187A" w:rsidR="008450B9" w:rsidRPr="00C1232E" w:rsidRDefault="008450B9" w:rsidP="008450B9">
            <w:pPr>
              <w:rPr>
                <w:rFonts w:ascii="Times New Roman" w:hAnsi="Times New Roman" w:cs="Times New Roman"/>
              </w:rPr>
            </w:pPr>
            <w:r w:rsidRPr="00C1232E">
              <w:rPr>
                <w:rFonts w:ascii="Times New Roman" w:hAnsi="Times New Roman" w:cs="Times New Roman"/>
                <w:spacing w:val="-5"/>
              </w:rPr>
              <w:t>35.</w:t>
            </w:r>
          </w:p>
        </w:tc>
        <w:tc>
          <w:tcPr>
            <w:tcW w:w="9067" w:type="dxa"/>
          </w:tcPr>
          <w:p w14:paraId="4FDC7E23" w14:textId="57802B27" w:rsidR="008450B9" w:rsidRPr="00C1232E" w:rsidRDefault="008450B9" w:rsidP="008450B9">
            <w:pPr>
              <w:pStyle w:val="TableParagraph"/>
              <w:tabs>
                <w:tab w:val="left" w:pos="2137"/>
                <w:tab w:val="left" w:pos="3612"/>
                <w:tab w:val="left" w:pos="4246"/>
              </w:tabs>
              <w:spacing w:line="249" w:lineRule="exact"/>
              <w:rPr>
                <w:sz w:val="24"/>
                <w:szCs w:val="24"/>
              </w:rPr>
            </w:pPr>
            <w:r w:rsidRPr="00C1232E">
              <w:rPr>
                <w:spacing w:val="-2"/>
                <w:sz w:val="24"/>
                <w:szCs w:val="24"/>
              </w:rPr>
              <w:t>Программное</w:t>
            </w:r>
            <w:r w:rsidRPr="00C1232E">
              <w:rPr>
                <w:sz w:val="24"/>
                <w:szCs w:val="24"/>
              </w:rPr>
              <w:tab/>
            </w:r>
            <w:r w:rsidRPr="00C1232E">
              <w:rPr>
                <w:spacing w:val="-2"/>
                <w:sz w:val="24"/>
                <w:szCs w:val="24"/>
              </w:rPr>
              <w:t>обеспечение</w:t>
            </w:r>
            <w:r w:rsidRPr="00C1232E">
              <w:rPr>
                <w:sz w:val="24"/>
                <w:szCs w:val="24"/>
              </w:rPr>
              <w:tab/>
            </w:r>
            <w:r w:rsidRPr="00C1232E">
              <w:rPr>
                <w:spacing w:val="-5"/>
                <w:sz w:val="24"/>
                <w:szCs w:val="24"/>
              </w:rPr>
              <w:t>для</w:t>
            </w:r>
            <w:r w:rsidRPr="00C1232E">
              <w:rPr>
                <w:sz w:val="24"/>
                <w:szCs w:val="24"/>
              </w:rPr>
              <w:tab/>
            </w:r>
            <w:r w:rsidRPr="00C1232E">
              <w:rPr>
                <w:spacing w:val="-2"/>
                <w:sz w:val="24"/>
                <w:szCs w:val="24"/>
              </w:rPr>
              <w:t>проведения контроля</w:t>
            </w:r>
            <w:r w:rsidRPr="00C1232E">
              <w:rPr>
                <w:sz w:val="24"/>
                <w:szCs w:val="24"/>
              </w:rPr>
              <w:tab/>
            </w:r>
            <w:r w:rsidRPr="00C1232E">
              <w:rPr>
                <w:spacing w:val="-10"/>
                <w:sz w:val="24"/>
                <w:szCs w:val="24"/>
              </w:rPr>
              <w:t>и</w:t>
            </w:r>
            <w:r w:rsidRPr="00C1232E">
              <w:rPr>
                <w:sz w:val="24"/>
                <w:szCs w:val="24"/>
              </w:rPr>
              <w:tab/>
            </w:r>
            <w:r w:rsidRPr="00C1232E">
              <w:rPr>
                <w:spacing w:val="-2"/>
                <w:sz w:val="24"/>
                <w:szCs w:val="24"/>
              </w:rPr>
              <w:t>мониторинга качества</w:t>
            </w:r>
            <w:r w:rsidRPr="00C1232E">
              <w:rPr>
                <w:sz w:val="24"/>
                <w:szCs w:val="24"/>
              </w:rPr>
              <w:tab/>
            </w:r>
            <w:r w:rsidRPr="00C1232E">
              <w:rPr>
                <w:spacing w:val="-2"/>
                <w:sz w:val="24"/>
                <w:szCs w:val="24"/>
              </w:rPr>
              <w:t>знаний</w:t>
            </w:r>
            <w:r w:rsidRPr="00C1232E">
              <w:rPr>
                <w:sz w:val="24"/>
                <w:szCs w:val="24"/>
              </w:rPr>
              <w:tab/>
            </w:r>
            <w:r w:rsidRPr="00C1232E">
              <w:rPr>
                <w:spacing w:val="-10"/>
                <w:sz w:val="24"/>
                <w:szCs w:val="24"/>
              </w:rPr>
              <w:t xml:space="preserve">с </w:t>
            </w:r>
            <w:r w:rsidRPr="00C1232E">
              <w:rPr>
                <w:sz w:val="24"/>
                <w:szCs w:val="24"/>
              </w:rPr>
              <w:t>интегрированным набором контрольных тестов</w:t>
            </w:r>
          </w:p>
        </w:tc>
      </w:tr>
      <w:tr w:rsidR="008450B9" w:rsidRPr="00C1232E" w14:paraId="599EDB7D" w14:textId="77777777" w:rsidTr="00717C70">
        <w:tc>
          <w:tcPr>
            <w:tcW w:w="846" w:type="dxa"/>
          </w:tcPr>
          <w:p w14:paraId="68331B0E" w14:textId="03A68987" w:rsidR="008450B9" w:rsidRPr="00C1232E" w:rsidRDefault="008450B9" w:rsidP="008450B9">
            <w:pPr>
              <w:rPr>
                <w:rFonts w:ascii="Times New Roman" w:hAnsi="Times New Roman" w:cs="Times New Roman"/>
              </w:rPr>
            </w:pPr>
            <w:r w:rsidRPr="00C1232E">
              <w:rPr>
                <w:rFonts w:ascii="Times New Roman" w:hAnsi="Times New Roman" w:cs="Times New Roman"/>
                <w:spacing w:val="-5"/>
              </w:rPr>
              <w:t>36.</w:t>
            </w:r>
          </w:p>
        </w:tc>
        <w:tc>
          <w:tcPr>
            <w:tcW w:w="9067" w:type="dxa"/>
          </w:tcPr>
          <w:p w14:paraId="0BA1CF6A" w14:textId="22566C5D" w:rsidR="008450B9" w:rsidRPr="00C1232E" w:rsidRDefault="008450B9" w:rsidP="008450B9">
            <w:pPr>
              <w:pStyle w:val="TableParagraph"/>
              <w:spacing w:line="276" w:lineRule="auto"/>
              <w:ind w:right="88"/>
              <w:jc w:val="both"/>
              <w:rPr>
                <w:sz w:val="24"/>
                <w:szCs w:val="24"/>
              </w:rPr>
            </w:pPr>
            <w:r w:rsidRPr="00C1232E">
              <w:rPr>
                <w:sz w:val="24"/>
                <w:szCs w:val="24"/>
              </w:rPr>
              <w:t xml:space="preserve">Модульная система экспериментов PROLOG для начальной </w:t>
            </w:r>
            <w:proofErr w:type="gramStart"/>
            <w:r w:rsidRPr="00C1232E">
              <w:rPr>
                <w:sz w:val="24"/>
                <w:szCs w:val="24"/>
              </w:rPr>
              <w:t>школы ,</w:t>
            </w:r>
            <w:proofErr w:type="gramEnd"/>
            <w:r w:rsidRPr="00C1232E">
              <w:rPr>
                <w:sz w:val="24"/>
                <w:szCs w:val="24"/>
              </w:rPr>
              <w:t xml:space="preserve"> включая программное обеспечение функционирования модульной системы</w:t>
            </w:r>
            <w:r w:rsidRPr="00C1232E">
              <w:rPr>
                <w:spacing w:val="-5"/>
                <w:sz w:val="24"/>
                <w:szCs w:val="24"/>
              </w:rPr>
              <w:t xml:space="preserve"> </w:t>
            </w:r>
            <w:r w:rsidRPr="00C1232E">
              <w:rPr>
                <w:sz w:val="24"/>
                <w:szCs w:val="24"/>
              </w:rPr>
              <w:t>экспериментов</w:t>
            </w:r>
            <w:r w:rsidRPr="00C1232E">
              <w:rPr>
                <w:spacing w:val="-2"/>
                <w:sz w:val="24"/>
                <w:szCs w:val="24"/>
              </w:rPr>
              <w:t xml:space="preserve"> </w:t>
            </w:r>
            <w:proofErr w:type="spellStart"/>
            <w:r w:rsidRPr="00C1232E">
              <w:rPr>
                <w:sz w:val="24"/>
                <w:szCs w:val="24"/>
              </w:rPr>
              <w:t>Prolog</w:t>
            </w:r>
            <w:proofErr w:type="spellEnd"/>
            <w:r w:rsidRPr="00C1232E">
              <w:rPr>
                <w:spacing w:val="-12"/>
                <w:sz w:val="24"/>
                <w:szCs w:val="24"/>
              </w:rPr>
              <w:t xml:space="preserve"> </w:t>
            </w:r>
            <w:r w:rsidRPr="00C1232E">
              <w:rPr>
                <w:sz w:val="24"/>
                <w:szCs w:val="24"/>
              </w:rPr>
              <w:t>с</w:t>
            </w:r>
            <w:r w:rsidRPr="00C1232E">
              <w:rPr>
                <w:spacing w:val="-11"/>
                <w:sz w:val="24"/>
                <w:szCs w:val="24"/>
              </w:rPr>
              <w:t xml:space="preserve"> </w:t>
            </w:r>
            <w:r w:rsidRPr="00C1232E">
              <w:rPr>
                <w:spacing w:val="-2"/>
                <w:sz w:val="24"/>
                <w:szCs w:val="24"/>
              </w:rPr>
              <w:t xml:space="preserve">интегрированным </w:t>
            </w:r>
            <w:r w:rsidRPr="00C1232E">
              <w:rPr>
                <w:sz w:val="24"/>
                <w:szCs w:val="24"/>
              </w:rPr>
              <w:t>набором</w:t>
            </w:r>
            <w:r w:rsidRPr="00C1232E">
              <w:rPr>
                <w:spacing w:val="-11"/>
                <w:sz w:val="24"/>
                <w:szCs w:val="24"/>
              </w:rPr>
              <w:t xml:space="preserve"> </w:t>
            </w:r>
            <w:r w:rsidRPr="00C1232E">
              <w:rPr>
                <w:sz w:val="24"/>
                <w:szCs w:val="24"/>
              </w:rPr>
              <w:t>лабораторных</w:t>
            </w:r>
            <w:r w:rsidRPr="00C1232E">
              <w:rPr>
                <w:spacing w:val="-5"/>
                <w:sz w:val="24"/>
                <w:szCs w:val="24"/>
              </w:rPr>
              <w:t xml:space="preserve"> </w:t>
            </w:r>
            <w:r w:rsidRPr="00C1232E">
              <w:rPr>
                <w:spacing w:val="-4"/>
                <w:sz w:val="24"/>
                <w:szCs w:val="24"/>
              </w:rPr>
              <w:t>работ</w:t>
            </w:r>
          </w:p>
        </w:tc>
      </w:tr>
      <w:tr w:rsidR="008450B9" w:rsidRPr="00C1232E" w14:paraId="64AFC392" w14:textId="77777777" w:rsidTr="00717C70">
        <w:tc>
          <w:tcPr>
            <w:tcW w:w="846" w:type="dxa"/>
          </w:tcPr>
          <w:p w14:paraId="661BFBC6" w14:textId="28C10C07" w:rsidR="008450B9" w:rsidRPr="00C1232E" w:rsidRDefault="008450B9" w:rsidP="008450B9">
            <w:pPr>
              <w:rPr>
                <w:rFonts w:ascii="Times New Roman" w:hAnsi="Times New Roman" w:cs="Times New Roman"/>
              </w:rPr>
            </w:pPr>
            <w:r w:rsidRPr="00C1232E">
              <w:rPr>
                <w:rFonts w:ascii="Times New Roman" w:hAnsi="Times New Roman" w:cs="Times New Roman"/>
                <w:spacing w:val="-5"/>
              </w:rPr>
              <w:t>37.</w:t>
            </w:r>
          </w:p>
        </w:tc>
        <w:tc>
          <w:tcPr>
            <w:tcW w:w="9067" w:type="dxa"/>
          </w:tcPr>
          <w:p w14:paraId="10F7253D" w14:textId="77777777" w:rsidR="008450B9" w:rsidRPr="00C1232E" w:rsidRDefault="008450B9" w:rsidP="008450B9">
            <w:pPr>
              <w:pStyle w:val="TableParagraph"/>
              <w:spacing w:line="249" w:lineRule="exact"/>
              <w:rPr>
                <w:sz w:val="24"/>
                <w:szCs w:val="24"/>
              </w:rPr>
            </w:pPr>
            <w:r w:rsidRPr="00C1232E">
              <w:rPr>
                <w:sz w:val="24"/>
                <w:szCs w:val="24"/>
              </w:rPr>
              <w:t>Программное</w:t>
            </w:r>
            <w:r w:rsidRPr="00C1232E">
              <w:rPr>
                <w:spacing w:val="-2"/>
                <w:sz w:val="24"/>
                <w:szCs w:val="24"/>
              </w:rPr>
              <w:t xml:space="preserve"> </w:t>
            </w:r>
            <w:r w:rsidRPr="00C1232E">
              <w:rPr>
                <w:sz w:val="24"/>
                <w:szCs w:val="24"/>
              </w:rPr>
              <w:t>обеспечение</w:t>
            </w:r>
            <w:r w:rsidRPr="00C1232E">
              <w:rPr>
                <w:spacing w:val="-2"/>
                <w:sz w:val="24"/>
                <w:szCs w:val="24"/>
              </w:rPr>
              <w:t xml:space="preserve"> </w:t>
            </w:r>
            <w:r w:rsidRPr="00C1232E">
              <w:rPr>
                <w:sz w:val="24"/>
                <w:szCs w:val="24"/>
              </w:rPr>
              <w:t>для</w:t>
            </w:r>
            <w:r w:rsidRPr="00C1232E">
              <w:rPr>
                <w:spacing w:val="12"/>
                <w:sz w:val="24"/>
                <w:szCs w:val="24"/>
              </w:rPr>
              <w:t xml:space="preserve"> </w:t>
            </w:r>
            <w:r w:rsidRPr="00C1232E">
              <w:rPr>
                <w:spacing w:val="-2"/>
                <w:sz w:val="24"/>
                <w:szCs w:val="24"/>
              </w:rPr>
              <w:t>функционирования</w:t>
            </w:r>
          </w:p>
          <w:p w14:paraId="5A96C27B" w14:textId="745C4D94" w:rsidR="008450B9" w:rsidRPr="00C1232E" w:rsidRDefault="008450B9" w:rsidP="008450B9">
            <w:pPr>
              <w:rPr>
                <w:rFonts w:ascii="Times New Roman" w:hAnsi="Times New Roman" w:cs="Times New Roman"/>
              </w:rPr>
            </w:pPr>
            <w:r w:rsidRPr="00C1232E">
              <w:rPr>
                <w:rFonts w:ascii="Times New Roman" w:hAnsi="Times New Roman" w:cs="Times New Roman"/>
                <w:spacing w:val="-2"/>
              </w:rPr>
              <w:t>модульной</w:t>
            </w:r>
            <w:r w:rsidRPr="00C1232E">
              <w:rPr>
                <w:rFonts w:ascii="Times New Roman" w:hAnsi="Times New Roman" w:cs="Times New Roman"/>
              </w:rPr>
              <w:tab/>
            </w:r>
            <w:r w:rsidRPr="00C1232E">
              <w:rPr>
                <w:rFonts w:ascii="Times New Roman" w:hAnsi="Times New Roman" w:cs="Times New Roman"/>
                <w:spacing w:val="-2"/>
              </w:rPr>
              <w:t>системы</w:t>
            </w:r>
            <w:r w:rsidRPr="00C1232E">
              <w:rPr>
                <w:rFonts w:ascii="Times New Roman" w:hAnsi="Times New Roman" w:cs="Times New Roman"/>
              </w:rPr>
              <w:tab/>
            </w:r>
            <w:r w:rsidRPr="00C1232E">
              <w:rPr>
                <w:rFonts w:ascii="Times New Roman" w:hAnsi="Times New Roman" w:cs="Times New Roman"/>
                <w:spacing w:val="-2"/>
              </w:rPr>
              <w:t>экспериментов</w:t>
            </w:r>
            <w:r w:rsidRPr="00C1232E">
              <w:rPr>
                <w:rFonts w:ascii="Times New Roman" w:hAnsi="Times New Roman" w:cs="Times New Roman"/>
              </w:rPr>
              <w:tab/>
            </w:r>
            <w:r w:rsidRPr="00C1232E">
              <w:rPr>
                <w:rFonts w:ascii="Times New Roman" w:hAnsi="Times New Roman" w:cs="Times New Roman"/>
                <w:spacing w:val="-6"/>
              </w:rPr>
              <w:t>на</w:t>
            </w:r>
            <w:r w:rsidRPr="00C1232E">
              <w:rPr>
                <w:rFonts w:ascii="Times New Roman" w:hAnsi="Times New Roman" w:cs="Times New Roman"/>
              </w:rPr>
              <w:tab/>
            </w:r>
            <w:r w:rsidRPr="00C1232E">
              <w:rPr>
                <w:rFonts w:ascii="Times New Roman" w:hAnsi="Times New Roman" w:cs="Times New Roman"/>
                <w:spacing w:val="-4"/>
              </w:rPr>
              <w:t xml:space="preserve">базе </w:t>
            </w:r>
            <w:r w:rsidRPr="00C1232E">
              <w:rPr>
                <w:rFonts w:ascii="Times New Roman" w:hAnsi="Times New Roman" w:cs="Times New Roman"/>
              </w:rPr>
              <w:t>цифровых технологий</w:t>
            </w:r>
          </w:p>
        </w:tc>
      </w:tr>
      <w:tr w:rsidR="008450B9" w:rsidRPr="00C1232E" w14:paraId="28973B57" w14:textId="77777777" w:rsidTr="00717C70">
        <w:tc>
          <w:tcPr>
            <w:tcW w:w="846" w:type="dxa"/>
          </w:tcPr>
          <w:p w14:paraId="3B8858D4" w14:textId="14191E5B" w:rsidR="008450B9" w:rsidRPr="00C1232E" w:rsidRDefault="008450B9" w:rsidP="008450B9">
            <w:pPr>
              <w:rPr>
                <w:rFonts w:ascii="Times New Roman" w:hAnsi="Times New Roman" w:cs="Times New Roman"/>
              </w:rPr>
            </w:pPr>
            <w:r w:rsidRPr="00C1232E">
              <w:rPr>
                <w:rFonts w:ascii="Times New Roman" w:hAnsi="Times New Roman" w:cs="Times New Roman"/>
                <w:spacing w:val="-5"/>
              </w:rPr>
              <w:t>38.</w:t>
            </w:r>
          </w:p>
        </w:tc>
        <w:tc>
          <w:tcPr>
            <w:tcW w:w="9067" w:type="dxa"/>
          </w:tcPr>
          <w:p w14:paraId="78C4950E" w14:textId="22AE38A4" w:rsidR="008450B9" w:rsidRPr="00C1232E" w:rsidRDefault="008450B9" w:rsidP="008450B9">
            <w:pPr>
              <w:rPr>
                <w:rFonts w:ascii="Times New Roman" w:hAnsi="Times New Roman" w:cs="Times New Roman"/>
              </w:rPr>
            </w:pPr>
            <w:r w:rsidRPr="00C1232E">
              <w:rPr>
                <w:rFonts w:ascii="Times New Roman" w:hAnsi="Times New Roman" w:cs="Times New Roman"/>
              </w:rPr>
              <w:t>Микроскоп</w:t>
            </w:r>
            <w:r w:rsidRPr="00C1232E">
              <w:rPr>
                <w:rFonts w:ascii="Times New Roman" w:hAnsi="Times New Roman" w:cs="Times New Roman"/>
                <w:spacing w:val="-6"/>
              </w:rPr>
              <w:t xml:space="preserve"> </w:t>
            </w:r>
            <w:r w:rsidRPr="00C1232E">
              <w:rPr>
                <w:rFonts w:ascii="Times New Roman" w:hAnsi="Times New Roman" w:cs="Times New Roman"/>
                <w:spacing w:val="-2"/>
              </w:rPr>
              <w:t>цифровой</w:t>
            </w:r>
          </w:p>
        </w:tc>
      </w:tr>
      <w:tr w:rsidR="008450B9" w:rsidRPr="00C1232E" w14:paraId="5C9DE07B" w14:textId="77777777" w:rsidTr="00717C70">
        <w:tc>
          <w:tcPr>
            <w:tcW w:w="846" w:type="dxa"/>
          </w:tcPr>
          <w:p w14:paraId="6BEAC39A" w14:textId="10BFAC2B" w:rsidR="008450B9" w:rsidRPr="00C1232E" w:rsidRDefault="008450B9" w:rsidP="008450B9">
            <w:pPr>
              <w:rPr>
                <w:rFonts w:ascii="Times New Roman" w:hAnsi="Times New Roman" w:cs="Times New Roman"/>
              </w:rPr>
            </w:pPr>
            <w:r w:rsidRPr="00C1232E">
              <w:rPr>
                <w:rFonts w:ascii="Times New Roman" w:hAnsi="Times New Roman" w:cs="Times New Roman"/>
                <w:spacing w:val="-5"/>
              </w:rPr>
              <w:t>39.</w:t>
            </w:r>
          </w:p>
        </w:tc>
        <w:tc>
          <w:tcPr>
            <w:tcW w:w="9067" w:type="dxa"/>
          </w:tcPr>
          <w:p w14:paraId="285EEC59" w14:textId="243CB721" w:rsidR="008450B9" w:rsidRPr="00C1232E" w:rsidRDefault="008450B9" w:rsidP="008450B9">
            <w:pPr>
              <w:rPr>
                <w:rFonts w:ascii="Times New Roman" w:hAnsi="Times New Roman" w:cs="Times New Roman"/>
              </w:rPr>
            </w:pPr>
            <w:r w:rsidRPr="00C1232E">
              <w:rPr>
                <w:rFonts w:ascii="Times New Roman" w:hAnsi="Times New Roman" w:cs="Times New Roman"/>
              </w:rPr>
              <w:t>Документ-</w:t>
            </w:r>
            <w:r w:rsidRPr="00C1232E">
              <w:rPr>
                <w:rFonts w:ascii="Times New Roman" w:hAnsi="Times New Roman" w:cs="Times New Roman"/>
                <w:spacing w:val="-10"/>
              </w:rPr>
              <w:t xml:space="preserve"> </w:t>
            </w:r>
            <w:r w:rsidRPr="00C1232E">
              <w:rPr>
                <w:rFonts w:ascii="Times New Roman" w:hAnsi="Times New Roman" w:cs="Times New Roman"/>
              </w:rPr>
              <w:t>камера</w:t>
            </w:r>
            <w:r w:rsidRPr="00C1232E">
              <w:rPr>
                <w:rFonts w:ascii="Times New Roman" w:hAnsi="Times New Roman" w:cs="Times New Roman"/>
                <w:spacing w:val="-3"/>
              </w:rPr>
              <w:t xml:space="preserve"> </w:t>
            </w:r>
            <w:proofErr w:type="spellStart"/>
            <w:r w:rsidRPr="00C1232E">
              <w:rPr>
                <w:rFonts w:ascii="Times New Roman" w:hAnsi="Times New Roman" w:cs="Times New Roman"/>
              </w:rPr>
              <w:t>Ken</w:t>
            </w:r>
            <w:proofErr w:type="spellEnd"/>
            <w:r w:rsidRPr="00C1232E">
              <w:rPr>
                <w:rFonts w:ascii="Times New Roman" w:hAnsi="Times New Roman" w:cs="Times New Roman"/>
              </w:rPr>
              <w:t>-a-</w:t>
            </w:r>
            <w:proofErr w:type="spellStart"/>
            <w:r w:rsidRPr="00C1232E">
              <w:rPr>
                <w:rFonts w:ascii="Times New Roman" w:hAnsi="Times New Roman" w:cs="Times New Roman"/>
              </w:rPr>
              <w:t>vision</w:t>
            </w:r>
            <w:proofErr w:type="spellEnd"/>
            <w:r w:rsidRPr="00C1232E">
              <w:rPr>
                <w:rFonts w:ascii="Times New Roman" w:hAnsi="Times New Roman" w:cs="Times New Roman"/>
                <w:spacing w:val="-13"/>
              </w:rPr>
              <w:t xml:space="preserve"> </w:t>
            </w:r>
            <w:r w:rsidRPr="00C1232E">
              <w:rPr>
                <w:rFonts w:ascii="Times New Roman" w:hAnsi="Times New Roman" w:cs="Times New Roman"/>
                <w:spacing w:val="-4"/>
              </w:rPr>
              <w:t>7880</w:t>
            </w:r>
          </w:p>
        </w:tc>
      </w:tr>
      <w:tr w:rsidR="00C1232E" w:rsidRPr="00C1232E" w14:paraId="42E9E137" w14:textId="77777777" w:rsidTr="00717C70">
        <w:tc>
          <w:tcPr>
            <w:tcW w:w="846" w:type="dxa"/>
          </w:tcPr>
          <w:p w14:paraId="2CC7DC9F" w14:textId="79BBD874" w:rsidR="00C1232E" w:rsidRPr="00C1232E" w:rsidRDefault="00C1232E" w:rsidP="00C1232E">
            <w:pPr>
              <w:rPr>
                <w:rFonts w:ascii="Times New Roman" w:hAnsi="Times New Roman" w:cs="Times New Roman"/>
              </w:rPr>
            </w:pPr>
            <w:r w:rsidRPr="00C1232E">
              <w:rPr>
                <w:rFonts w:ascii="Times New Roman" w:hAnsi="Times New Roman" w:cs="Times New Roman"/>
                <w:spacing w:val="-5"/>
              </w:rPr>
              <w:t>40.</w:t>
            </w:r>
          </w:p>
        </w:tc>
        <w:tc>
          <w:tcPr>
            <w:tcW w:w="9067" w:type="dxa"/>
          </w:tcPr>
          <w:p w14:paraId="0A6795C8" w14:textId="366BD21A" w:rsidR="00C1232E" w:rsidRPr="00C1232E" w:rsidRDefault="00C1232E" w:rsidP="00C1232E">
            <w:pPr>
              <w:rPr>
                <w:rFonts w:ascii="Times New Roman" w:hAnsi="Times New Roman" w:cs="Times New Roman"/>
              </w:rPr>
            </w:pPr>
            <w:r w:rsidRPr="00C1232E">
              <w:rPr>
                <w:rFonts w:ascii="Times New Roman" w:hAnsi="Times New Roman" w:cs="Times New Roman"/>
              </w:rPr>
              <w:t>База</w:t>
            </w:r>
            <w:r w:rsidRPr="00C1232E">
              <w:rPr>
                <w:rFonts w:ascii="Times New Roman" w:hAnsi="Times New Roman" w:cs="Times New Roman"/>
                <w:spacing w:val="21"/>
              </w:rPr>
              <w:t xml:space="preserve"> </w:t>
            </w:r>
            <w:r w:rsidRPr="00C1232E">
              <w:rPr>
                <w:rFonts w:ascii="Times New Roman" w:hAnsi="Times New Roman" w:cs="Times New Roman"/>
              </w:rPr>
              <w:t>для перемещения,</w:t>
            </w:r>
            <w:r w:rsidRPr="00C1232E">
              <w:rPr>
                <w:rFonts w:ascii="Times New Roman" w:hAnsi="Times New Roman" w:cs="Times New Roman"/>
                <w:spacing w:val="22"/>
              </w:rPr>
              <w:t xml:space="preserve"> </w:t>
            </w:r>
            <w:r w:rsidRPr="00C1232E">
              <w:rPr>
                <w:rFonts w:ascii="Times New Roman" w:hAnsi="Times New Roman" w:cs="Times New Roman"/>
              </w:rPr>
              <w:t>подзарядки и хранения оборудования на 15 ноутбуков/нетбуков</w:t>
            </w:r>
          </w:p>
        </w:tc>
      </w:tr>
      <w:tr w:rsidR="00C1232E" w:rsidRPr="00C1232E" w14:paraId="4FCF5E29" w14:textId="77777777" w:rsidTr="00717C70">
        <w:tc>
          <w:tcPr>
            <w:tcW w:w="846" w:type="dxa"/>
          </w:tcPr>
          <w:p w14:paraId="64BA1D94" w14:textId="616801F1" w:rsidR="00C1232E" w:rsidRPr="00C1232E" w:rsidRDefault="00C1232E" w:rsidP="00C1232E">
            <w:pPr>
              <w:rPr>
                <w:rFonts w:ascii="Times New Roman" w:hAnsi="Times New Roman" w:cs="Times New Roman"/>
              </w:rPr>
            </w:pPr>
            <w:r w:rsidRPr="00C1232E">
              <w:rPr>
                <w:rFonts w:ascii="Times New Roman" w:hAnsi="Times New Roman" w:cs="Times New Roman"/>
                <w:spacing w:val="-5"/>
              </w:rPr>
              <w:t>41.</w:t>
            </w:r>
          </w:p>
        </w:tc>
        <w:tc>
          <w:tcPr>
            <w:tcW w:w="9067" w:type="dxa"/>
          </w:tcPr>
          <w:p w14:paraId="530DB46B" w14:textId="6E1F53DD" w:rsidR="00C1232E" w:rsidRPr="00C1232E" w:rsidRDefault="00C1232E" w:rsidP="00C1232E">
            <w:pPr>
              <w:rPr>
                <w:rFonts w:ascii="Times New Roman" w:hAnsi="Times New Roman" w:cs="Times New Roman"/>
              </w:rPr>
            </w:pPr>
            <w:r w:rsidRPr="00C1232E">
              <w:rPr>
                <w:rFonts w:ascii="Times New Roman" w:hAnsi="Times New Roman" w:cs="Times New Roman"/>
              </w:rPr>
              <w:t>Устройство</w:t>
            </w:r>
            <w:r w:rsidRPr="00C1232E">
              <w:rPr>
                <w:rFonts w:ascii="Times New Roman" w:hAnsi="Times New Roman" w:cs="Times New Roman"/>
                <w:spacing w:val="-14"/>
              </w:rPr>
              <w:t xml:space="preserve"> </w:t>
            </w:r>
            <w:r w:rsidRPr="00C1232E">
              <w:rPr>
                <w:rFonts w:ascii="Times New Roman" w:hAnsi="Times New Roman" w:cs="Times New Roman"/>
              </w:rPr>
              <w:t>беспроводной</w:t>
            </w:r>
            <w:r w:rsidRPr="00C1232E">
              <w:rPr>
                <w:rFonts w:ascii="Times New Roman" w:hAnsi="Times New Roman" w:cs="Times New Roman"/>
                <w:spacing w:val="-9"/>
              </w:rPr>
              <w:t xml:space="preserve"> </w:t>
            </w:r>
            <w:r w:rsidRPr="00C1232E">
              <w:rPr>
                <w:rFonts w:ascii="Times New Roman" w:hAnsi="Times New Roman" w:cs="Times New Roman"/>
              </w:rPr>
              <w:t>организации</w:t>
            </w:r>
            <w:r w:rsidRPr="00C1232E">
              <w:rPr>
                <w:rFonts w:ascii="Times New Roman" w:hAnsi="Times New Roman" w:cs="Times New Roman"/>
                <w:spacing w:val="-8"/>
              </w:rPr>
              <w:t xml:space="preserve"> </w:t>
            </w:r>
            <w:r w:rsidRPr="00C1232E">
              <w:rPr>
                <w:rFonts w:ascii="Times New Roman" w:hAnsi="Times New Roman" w:cs="Times New Roman"/>
                <w:spacing w:val="-4"/>
              </w:rPr>
              <w:t>сети</w:t>
            </w:r>
          </w:p>
        </w:tc>
      </w:tr>
      <w:tr w:rsidR="00C1232E" w:rsidRPr="00C1232E" w14:paraId="59CFEA30" w14:textId="77777777" w:rsidTr="00717C70">
        <w:tc>
          <w:tcPr>
            <w:tcW w:w="846" w:type="dxa"/>
          </w:tcPr>
          <w:p w14:paraId="5B490C2A" w14:textId="42E132E8" w:rsidR="00C1232E" w:rsidRPr="00C1232E" w:rsidRDefault="00C1232E" w:rsidP="00C1232E">
            <w:pPr>
              <w:rPr>
                <w:rFonts w:ascii="Times New Roman" w:hAnsi="Times New Roman" w:cs="Times New Roman"/>
              </w:rPr>
            </w:pPr>
            <w:r w:rsidRPr="00C1232E">
              <w:rPr>
                <w:rFonts w:ascii="Times New Roman" w:hAnsi="Times New Roman" w:cs="Times New Roman"/>
                <w:spacing w:val="-5"/>
              </w:rPr>
              <w:t>42.</w:t>
            </w:r>
          </w:p>
        </w:tc>
        <w:tc>
          <w:tcPr>
            <w:tcW w:w="9067" w:type="dxa"/>
          </w:tcPr>
          <w:p w14:paraId="1C6495B4" w14:textId="546ABE3B" w:rsidR="00C1232E" w:rsidRPr="00C1232E" w:rsidRDefault="00C1232E" w:rsidP="00C1232E">
            <w:pPr>
              <w:rPr>
                <w:rFonts w:ascii="Times New Roman" w:hAnsi="Times New Roman" w:cs="Times New Roman"/>
              </w:rPr>
            </w:pPr>
            <w:r w:rsidRPr="00C1232E">
              <w:rPr>
                <w:rFonts w:ascii="Times New Roman" w:hAnsi="Times New Roman" w:cs="Times New Roman"/>
              </w:rPr>
              <w:t>Нетбук</w:t>
            </w:r>
            <w:r w:rsidRPr="00C1232E">
              <w:rPr>
                <w:rFonts w:ascii="Times New Roman" w:hAnsi="Times New Roman" w:cs="Times New Roman"/>
                <w:spacing w:val="-4"/>
              </w:rPr>
              <w:t xml:space="preserve"> </w:t>
            </w:r>
            <w:r w:rsidRPr="00C1232E">
              <w:rPr>
                <w:rFonts w:ascii="Times New Roman" w:hAnsi="Times New Roman" w:cs="Times New Roman"/>
              </w:rPr>
              <w:t>обучающегося</w:t>
            </w:r>
            <w:r w:rsidRPr="00C1232E">
              <w:rPr>
                <w:rFonts w:ascii="Times New Roman" w:hAnsi="Times New Roman" w:cs="Times New Roman"/>
                <w:spacing w:val="-3"/>
              </w:rPr>
              <w:t xml:space="preserve"> </w:t>
            </w:r>
            <w:proofErr w:type="spellStart"/>
            <w:r w:rsidRPr="00C1232E">
              <w:rPr>
                <w:rFonts w:ascii="Times New Roman" w:hAnsi="Times New Roman" w:cs="Times New Roman"/>
              </w:rPr>
              <w:t>Netbook</w:t>
            </w:r>
            <w:proofErr w:type="spellEnd"/>
            <w:r w:rsidRPr="00C1232E">
              <w:rPr>
                <w:rFonts w:ascii="Times New Roman" w:hAnsi="Times New Roman" w:cs="Times New Roman"/>
                <w:spacing w:val="-9"/>
              </w:rPr>
              <w:t xml:space="preserve"> </w:t>
            </w:r>
            <w:proofErr w:type="spellStart"/>
            <w:r w:rsidRPr="00C1232E">
              <w:rPr>
                <w:rFonts w:ascii="Times New Roman" w:hAnsi="Times New Roman" w:cs="Times New Roman"/>
              </w:rPr>
              <w:t>iRU</w:t>
            </w:r>
            <w:proofErr w:type="spellEnd"/>
            <w:r w:rsidRPr="00C1232E">
              <w:rPr>
                <w:rFonts w:ascii="Times New Roman" w:hAnsi="Times New Roman" w:cs="Times New Roman"/>
                <w:spacing w:val="-12"/>
              </w:rPr>
              <w:t xml:space="preserve"> </w:t>
            </w:r>
            <w:proofErr w:type="spellStart"/>
            <w:r w:rsidRPr="00C1232E">
              <w:rPr>
                <w:rFonts w:ascii="Times New Roman" w:hAnsi="Times New Roman" w:cs="Times New Roman"/>
              </w:rPr>
              <w:t>Intro</w:t>
            </w:r>
            <w:proofErr w:type="spellEnd"/>
            <w:r w:rsidRPr="00C1232E">
              <w:rPr>
                <w:rFonts w:ascii="Times New Roman" w:hAnsi="Times New Roman" w:cs="Times New Roman"/>
                <w:spacing w:val="-9"/>
              </w:rPr>
              <w:t xml:space="preserve"> </w:t>
            </w:r>
            <w:r w:rsidRPr="00C1232E">
              <w:rPr>
                <w:rFonts w:ascii="Times New Roman" w:hAnsi="Times New Roman" w:cs="Times New Roman"/>
                <w:spacing w:val="-5"/>
              </w:rPr>
              <w:t>010</w:t>
            </w:r>
          </w:p>
        </w:tc>
      </w:tr>
    </w:tbl>
    <w:p w14:paraId="5C76AE2E" w14:textId="1BCBDB97" w:rsidR="007D135E" w:rsidRPr="00C1232E" w:rsidRDefault="007D135E" w:rsidP="001E0647">
      <w:pPr>
        <w:rPr>
          <w:rFonts w:ascii="Times New Roman" w:hAnsi="Times New Roman" w:cs="Times New Roman"/>
        </w:rPr>
      </w:pPr>
    </w:p>
    <w:tbl>
      <w:tblPr>
        <w:tblStyle w:val="ae"/>
        <w:tblW w:w="0" w:type="auto"/>
        <w:tblLook w:val="04A0" w:firstRow="1" w:lastRow="0" w:firstColumn="1" w:lastColumn="0" w:noHBand="0" w:noVBand="1"/>
      </w:tblPr>
      <w:tblGrid>
        <w:gridCol w:w="6799"/>
        <w:gridCol w:w="3114"/>
      </w:tblGrid>
      <w:tr w:rsidR="009500AB" w14:paraId="196B8CE5" w14:textId="77777777" w:rsidTr="007A7570">
        <w:tc>
          <w:tcPr>
            <w:tcW w:w="9913" w:type="dxa"/>
            <w:gridSpan w:val="2"/>
          </w:tcPr>
          <w:p w14:paraId="074266B9" w14:textId="03427CB3" w:rsidR="009500AB" w:rsidRDefault="00267DEF" w:rsidP="00267DEF">
            <w:pPr>
              <w:pStyle w:val="ac"/>
              <w:ind w:left="0"/>
              <w:jc w:val="center"/>
              <w:rPr>
                <w:b/>
                <w:sz w:val="20"/>
              </w:rPr>
            </w:pPr>
            <w:r>
              <w:rPr>
                <w:b/>
              </w:rPr>
              <w:t>Информационное</w:t>
            </w:r>
            <w:r>
              <w:rPr>
                <w:b/>
                <w:spacing w:val="-8"/>
              </w:rPr>
              <w:t xml:space="preserve"> </w:t>
            </w:r>
            <w:r>
              <w:rPr>
                <w:b/>
                <w:spacing w:val="-2"/>
              </w:rPr>
              <w:t>обеспечение</w:t>
            </w:r>
          </w:p>
        </w:tc>
      </w:tr>
      <w:tr w:rsidR="009500AB" w14:paraId="40CC7A4A" w14:textId="77777777" w:rsidTr="009500AB">
        <w:tc>
          <w:tcPr>
            <w:tcW w:w="6799" w:type="dxa"/>
          </w:tcPr>
          <w:p w14:paraId="4E08DDD2" w14:textId="3D0DB902" w:rsidR="009500AB" w:rsidRPr="009500AB" w:rsidRDefault="009500AB" w:rsidP="009500AB">
            <w:pPr>
              <w:pStyle w:val="TableParagraph"/>
              <w:spacing w:line="273" w:lineRule="auto"/>
              <w:ind w:right="18"/>
              <w:rPr>
                <w:sz w:val="24"/>
                <w:szCs w:val="24"/>
              </w:rPr>
            </w:pPr>
            <w:r w:rsidRPr="009500AB">
              <w:rPr>
                <w:sz w:val="24"/>
                <w:szCs w:val="24"/>
              </w:rPr>
              <w:t>Программное</w:t>
            </w:r>
            <w:r w:rsidRPr="009500AB">
              <w:rPr>
                <w:spacing w:val="-14"/>
                <w:sz w:val="24"/>
                <w:szCs w:val="24"/>
              </w:rPr>
              <w:t xml:space="preserve"> </w:t>
            </w:r>
            <w:r w:rsidRPr="009500AB">
              <w:rPr>
                <w:sz w:val="24"/>
                <w:szCs w:val="24"/>
              </w:rPr>
              <w:t>обеспечение</w:t>
            </w:r>
            <w:r w:rsidRPr="009500AB">
              <w:rPr>
                <w:spacing w:val="-14"/>
                <w:sz w:val="24"/>
                <w:szCs w:val="24"/>
              </w:rPr>
              <w:t xml:space="preserve"> </w:t>
            </w:r>
            <w:r w:rsidRPr="009500AB">
              <w:rPr>
                <w:sz w:val="24"/>
                <w:szCs w:val="24"/>
              </w:rPr>
              <w:t>PRONET для поиска тематических</w:t>
            </w:r>
            <w:r>
              <w:rPr>
                <w:sz w:val="24"/>
                <w:szCs w:val="24"/>
              </w:rPr>
              <w:t xml:space="preserve"> </w:t>
            </w:r>
            <w:r w:rsidRPr="009500AB">
              <w:rPr>
                <w:sz w:val="24"/>
                <w:szCs w:val="24"/>
              </w:rPr>
              <w:t>информационных</w:t>
            </w:r>
            <w:r w:rsidRPr="009500AB">
              <w:rPr>
                <w:spacing w:val="-14"/>
                <w:sz w:val="24"/>
                <w:szCs w:val="24"/>
              </w:rPr>
              <w:t xml:space="preserve"> </w:t>
            </w:r>
            <w:proofErr w:type="gramStart"/>
            <w:r w:rsidRPr="009500AB">
              <w:rPr>
                <w:sz w:val="24"/>
                <w:szCs w:val="24"/>
              </w:rPr>
              <w:t>интернет</w:t>
            </w:r>
            <w:r w:rsidRPr="009500AB">
              <w:rPr>
                <w:spacing w:val="-5"/>
                <w:sz w:val="24"/>
                <w:szCs w:val="24"/>
              </w:rPr>
              <w:t xml:space="preserve"> </w:t>
            </w:r>
            <w:r w:rsidRPr="009500AB">
              <w:rPr>
                <w:sz w:val="24"/>
                <w:szCs w:val="24"/>
              </w:rPr>
              <w:t>-</w:t>
            </w:r>
            <w:r w:rsidRPr="009500AB">
              <w:rPr>
                <w:spacing w:val="-10"/>
                <w:sz w:val="24"/>
                <w:szCs w:val="24"/>
              </w:rPr>
              <w:t xml:space="preserve"> </w:t>
            </w:r>
            <w:r w:rsidRPr="009500AB">
              <w:rPr>
                <w:spacing w:val="-2"/>
                <w:sz w:val="24"/>
                <w:szCs w:val="24"/>
              </w:rPr>
              <w:t>ресурсов</w:t>
            </w:r>
            <w:proofErr w:type="gramEnd"/>
          </w:p>
        </w:tc>
        <w:tc>
          <w:tcPr>
            <w:tcW w:w="3114" w:type="dxa"/>
          </w:tcPr>
          <w:p w14:paraId="453296B5" w14:textId="4C40E70D" w:rsidR="009500AB" w:rsidRPr="009500AB" w:rsidRDefault="009500AB" w:rsidP="009500AB">
            <w:pPr>
              <w:pStyle w:val="ac"/>
              <w:ind w:left="0"/>
              <w:jc w:val="left"/>
              <w:rPr>
                <w:b/>
                <w:sz w:val="24"/>
                <w:szCs w:val="24"/>
              </w:rPr>
            </w:pPr>
            <w:r w:rsidRPr="009500AB">
              <w:rPr>
                <w:spacing w:val="-2"/>
                <w:sz w:val="24"/>
                <w:szCs w:val="24"/>
              </w:rPr>
              <w:t>В</w:t>
            </w:r>
            <w:r w:rsidRPr="009500AB">
              <w:rPr>
                <w:spacing w:val="-12"/>
                <w:sz w:val="24"/>
                <w:szCs w:val="24"/>
              </w:rPr>
              <w:t xml:space="preserve"> </w:t>
            </w:r>
            <w:r w:rsidRPr="009500AB">
              <w:rPr>
                <w:spacing w:val="-2"/>
                <w:sz w:val="24"/>
                <w:szCs w:val="24"/>
              </w:rPr>
              <w:t>каждом кабинете</w:t>
            </w:r>
          </w:p>
        </w:tc>
      </w:tr>
      <w:tr w:rsidR="009500AB" w14:paraId="009D98F3" w14:textId="77777777" w:rsidTr="009500AB">
        <w:tc>
          <w:tcPr>
            <w:tcW w:w="6799" w:type="dxa"/>
          </w:tcPr>
          <w:p w14:paraId="7F7C4F3B" w14:textId="78FA3197" w:rsidR="009500AB" w:rsidRPr="009500AB" w:rsidRDefault="009500AB" w:rsidP="009500AB">
            <w:pPr>
              <w:pStyle w:val="TableParagraph"/>
              <w:spacing w:line="278" w:lineRule="auto"/>
              <w:ind w:right="1198"/>
              <w:rPr>
                <w:sz w:val="24"/>
                <w:szCs w:val="24"/>
              </w:rPr>
            </w:pPr>
            <w:r w:rsidRPr="009500AB">
              <w:rPr>
                <w:sz w:val="24"/>
                <w:szCs w:val="24"/>
              </w:rPr>
              <w:t>Программное</w:t>
            </w:r>
            <w:r w:rsidRPr="009500AB">
              <w:rPr>
                <w:spacing w:val="-14"/>
                <w:sz w:val="24"/>
                <w:szCs w:val="24"/>
              </w:rPr>
              <w:t xml:space="preserve"> </w:t>
            </w:r>
            <w:r w:rsidRPr="009500AB">
              <w:rPr>
                <w:sz w:val="24"/>
                <w:szCs w:val="24"/>
              </w:rPr>
              <w:t>обеспечение PROQUEST для поиска</w:t>
            </w:r>
            <w:r>
              <w:rPr>
                <w:sz w:val="24"/>
                <w:szCs w:val="24"/>
              </w:rPr>
              <w:t xml:space="preserve"> </w:t>
            </w:r>
            <w:r w:rsidRPr="009500AB">
              <w:rPr>
                <w:sz w:val="24"/>
                <w:szCs w:val="24"/>
              </w:rPr>
              <w:t>тематических</w:t>
            </w:r>
            <w:r w:rsidRPr="009500AB">
              <w:rPr>
                <w:spacing w:val="-8"/>
                <w:sz w:val="24"/>
                <w:szCs w:val="24"/>
              </w:rPr>
              <w:t xml:space="preserve"> </w:t>
            </w:r>
            <w:r w:rsidRPr="009500AB">
              <w:rPr>
                <w:sz w:val="24"/>
                <w:szCs w:val="24"/>
              </w:rPr>
              <w:t>тестовых</w:t>
            </w:r>
            <w:r w:rsidRPr="009500AB">
              <w:rPr>
                <w:spacing w:val="-8"/>
                <w:sz w:val="24"/>
                <w:szCs w:val="24"/>
              </w:rPr>
              <w:t xml:space="preserve"> </w:t>
            </w:r>
            <w:r w:rsidRPr="009500AB">
              <w:rPr>
                <w:spacing w:val="-2"/>
                <w:sz w:val="24"/>
                <w:szCs w:val="24"/>
              </w:rPr>
              <w:t>заданий</w:t>
            </w:r>
          </w:p>
        </w:tc>
        <w:tc>
          <w:tcPr>
            <w:tcW w:w="3114" w:type="dxa"/>
          </w:tcPr>
          <w:p w14:paraId="5EF88F48" w14:textId="628A2704" w:rsidR="009500AB" w:rsidRPr="009500AB" w:rsidRDefault="009500AB" w:rsidP="009500AB">
            <w:pPr>
              <w:pStyle w:val="ac"/>
              <w:ind w:left="0"/>
              <w:jc w:val="left"/>
              <w:rPr>
                <w:b/>
                <w:sz w:val="24"/>
                <w:szCs w:val="24"/>
              </w:rPr>
            </w:pPr>
            <w:r w:rsidRPr="009500AB">
              <w:rPr>
                <w:spacing w:val="-2"/>
                <w:sz w:val="24"/>
                <w:szCs w:val="24"/>
              </w:rPr>
              <w:t>В</w:t>
            </w:r>
            <w:r w:rsidRPr="009500AB">
              <w:rPr>
                <w:spacing w:val="-12"/>
                <w:sz w:val="24"/>
                <w:szCs w:val="24"/>
              </w:rPr>
              <w:t xml:space="preserve"> </w:t>
            </w:r>
            <w:r w:rsidRPr="009500AB">
              <w:rPr>
                <w:spacing w:val="-2"/>
                <w:sz w:val="24"/>
                <w:szCs w:val="24"/>
              </w:rPr>
              <w:t>каждом кабинете</w:t>
            </w:r>
          </w:p>
        </w:tc>
      </w:tr>
      <w:tr w:rsidR="009500AB" w14:paraId="35259751" w14:textId="77777777" w:rsidTr="009500AB">
        <w:tc>
          <w:tcPr>
            <w:tcW w:w="6799" w:type="dxa"/>
          </w:tcPr>
          <w:p w14:paraId="390142F2" w14:textId="16B7937C" w:rsidR="009500AB" w:rsidRPr="009500AB" w:rsidRDefault="009500AB" w:rsidP="009500AB">
            <w:pPr>
              <w:pStyle w:val="TableParagraph"/>
              <w:spacing w:line="249" w:lineRule="exact"/>
              <w:rPr>
                <w:sz w:val="24"/>
                <w:szCs w:val="24"/>
              </w:rPr>
            </w:pPr>
            <w:r w:rsidRPr="009500AB">
              <w:rPr>
                <w:sz w:val="24"/>
                <w:szCs w:val="24"/>
              </w:rPr>
              <w:t>Электронные</w:t>
            </w:r>
            <w:r w:rsidRPr="009500AB">
              <w:rPr>
                <w:spacing w:val="-14"/>
                <w:sz w:val="24"/>
                <w:szCs w:val="24"/>
              </w:rPr>
              <w:t xml:space="preserve"> </w:t>
            </w:r>
            <w:r w:rsidRPr="009500AB">
              <w:rPr>
                <w:sz w:val="24"/>
                <w:szCs w:val="24"/>
              </w:rPr>
              <w:t>приложения</w:t>
            </w:r>
            <w:r w:rsidRPr="009500AB">
              <w:rPr>
                <w:spacing w:val="-6"/>
                <w:sz w:val="24"/>
                <w:szCs w:val="24"/>
              </w:rPr>
              <w:t xml:space="preserve"> </w:t>
            </w:r>
            <w:proofErr w:type="gramStart"/>
            <w:r w:rsidRPr="009500AB">
              <w:rPr>
                <w:spacing w:val="-10"/>
                <w:sz w:val="24"/>
                <w:szCs w:val="24"/>
              </w:rPr>
              <w:t>к</w:t>
            </w:r>
            <w:r>
              <w:rPr>
                <w:spacing w:val="-10"/>
                <w:sz w:val="24"/>
                <w:szCs w:val="24"/>
              </w:rPr>
              <w:t xml:space="preserve">  </w:t>
            </w:r>
            <w:r w:rsidRPr="009500AB">
              <w:rPr>
                <w:sz w:val="24"/>
                <w:szCs w:val="24"/>
              </w:rPr>
              <w:t>учебникам</w:t>
            </w:r>
            <w:proofErr w:type="gramEnd"/>
            <w:r w:rsidRPr="009500AB">
              <w:rPr>
                <w:spacing w:val="-6"/>
                <w:sz w:val="24"/>
                <w:szCs w:val="24"/>
              </w:rPr>
              <w:t xml:space="preserve"> </w:t>
            </w:r>
            <w:r w:rsidRPr="009500AB">
              <w:rPr>
                <w:spacing w:val="-2"/>
                <w:sz w:val="24"/>
                <w:szCs w:val="24"/>
              </w:rPr>
              <w:t>математики</w:t>
            </w:r>
          </w:p>
        </w:tc>
        <w:tc>
          <w:tcPr>
            <w:tcW w:w="3114" w:type="dxa"/>
          </w:tcPr>
          <w:p w14:paraId="38456911" w14:textId="77777777" w:rsidR="009500AB" w:rsidRPr="009500AB" w:rsidRDefault="009500AB" w:rsidP="009500AB">
            <w:pPr>
              <w:pStyle w:val="TableParagraph"/>
              <w:spacing w:line="249" w:lineRule="exact"/>
              <w:ind w:left="536"/>
              <w:rPr>
                <w:sz w:val="24"/>
                <w:szCs w:val="24"/>
              </w:rPr>
            </w:pPr>
            <w:r w:rsidRPr="009500AB">
              <w:rPr>
                <w:sz w:val="24"/>
                <w:szCs w:val="24"/>
              </w:rPr>
              <w:t>В</w:t>
            </w:r>
            <w:r w:rsidRPr="009500AB">
              <w:rPr>
                <w:spacing w:val="-6"/>
                <w:sz w:val="24"/>
                <w:szCs w:val="24"/>
              </w:rPr>
              <w:t xml:space="preserve"> </w:t>
            </w:r>
            <w:r w:rsidRPr="009500AB">
              <w:rPr>
                <w:spacing w:val="-2"/>
                <w:sz w:val="24"/>
                <w:szCs w:val="24"/>
              </w:rPr>
              <w:t>каждом</w:t>
            </w:r>
          </w:p>
          <w:p w14:paraId="00721F40" w14:textId="59DC8AB7" w:rsidR="009500AB" w:rsidRPr="009500AB" w:rsidRDefault="009500AB" w:rsidP="009500AB">
            <w:pPr>
              <w:pStyle w:val="ac"/>
              <w:ind w:left="0"/>
              <w:jc w:val="left"/>
              <w:rPr>
                <w:b/>
                <w:sz w:val="24"/>
                <w:szCs w:val="24"/>
              </w:rPr>
            </w:pPr>
            <w:r w:rsidRPr="009500AB">
              <w:rPr>
                <w:spacing w:val="-2"/>
                <w:sz w:val="24"/>
                <w:szCs w:val="24"/>
              </w:rPr>
              <w:lastRenderedPageBreak/>
              <w:t>кабинете</w:t>
            </w:r>
          </w:p>
        </w:tc>
      </w:tr>
      <w:tr w:rsidR="009500AB" w14:paraId="66D1A672" w14:textId="77777777" w:rsidTr="009500AB">
        <w:tc>
          <w:tcPr>
            <w:tcW w:w="6799" w:type="dxa"/>
          </w:tcPr>
          <w:p w14:paraId="7E2AD9B0" w14:textId="7CC26AA4" w:rsidR="009500AB" w:rsidRPr="009500AB" w:rsidRDefault="009500AB" w:rsidP="009500AB">
            <w:pPr>
              <w:pStyle w:val="ac"/>
              <w:ind w:left="0"/>
              <w:jc w:val="left"/>
              <w:rPr>
                <w:b/>
                <w:sz w:val="24"/>
                <w:szCs w:val="24"/>
              </w:rPr>
            </w:pPr>
            <w:r w:rsidRPr="009500AB">
              <w:rPr>
                <w:sz w:val="24"/>
                <w:szCs w:val="24"/>
              </w:rPr>
              <w:t>Электронное мультимедийное пособие</w:t>
            </w:r>
            <w:r w:rsidRPr="009500AB">
              <w:rPr>
                <w:spacing w:val="-14"/>
                <w:sz w:val="24"/>
                <w:szCs w:val="24"/>
              </w:rPr>
              <w:t xml:space="preserve"> </w:t>
            </w:r>
            <w:r w:rsidRPr="009500AB">
              <w:rPr>
                <w:sz w:val="24"/>
                <w:szCs w:val="24"/>
              </w:rPr>
              <w:t>«Наглядная</w:t>
            </w:r>
            <w:r w:rsidRPr="009500AB">
              <w:rPr>
                <w:spacing w:val="-14"/>
                <w:sz w:val="24"/>
                <w:szCs w:val="24"/>
              </w:rPr>
              <w:t xml:space="preserve"> </w:t>
            </w:r>
            <w:r w:rsidRPr="009500AB">
              <w:rPr>
                <w:sz w:val="24"/>
                <w:szCs w:val="24"/>
              </w:rPr>
              <w:t xml:space="preserve">математика» </w:t>
            </w:r>
            <w:proofErr w:type="gramStart"/>
            <w:r w:rsidRPr="009500AB">
              <w:rPr>
                <w:sz w:val="24"/>
                <w:szCs w:val="24"/>
              </w:rPr>
              <w:t>( 1</w:t>
            </w:r>
            <w:proofErr w:type="gramEnd"/>
            <w:r w:rsidRPr="009500AB">
              <w:rPr>
                <w:sz w:val="24"/>
                <w:szCs w:val="24"/>
              </w:rPr>
              <w:t>-4) («Экзамен-Медиа»)</w:t>
            </w:r>
          </w:p>
        </w:tc>
        <w:tc>
          <w:tcPr>
            <w:tcW w:w="3114" w:type="dxa"/>
          </w:tcPr>
          <w:p w14:paraId="4CEE236B" w14:textId="4981FF74" w:rsidR="009500AB" w:rsidRPr="009500AB" w:rsidRDefault="009500AB" w:rsidP="009500AB">
            <w:pPr>
              <w:pStyle w:val="ac"/>
              <w:ind w:left="0"/>
              <w:jc w:val="left"/>
              <w:rPr>
                <w:b/>
                <w:sz w:val="24"/>
                <w:szCs w:val="24"/>
              </w:rPr>
            </w:pPr>
            <w:r w:rsidRPr="009500AB">
              <w:rPr>
                <w:spacing w:val="-2"/>
                <w:sz w:val="24"/>
                <w:szCs w:val="24"/>
              </w:rPr>
              <w:t>В</w:t>
            </w:r>
            <w:r w:rsidRPr="009500AB">
              <w:rPr>
                <w:spacing w:val="-12"/>
                <w:sz w:val="24"/>
                <w:szCs w:val="24"/>
              </w:rPr>
              <w:t xml:space="preserve"> </w:t>
            </w:r>
            <w:r w:rsidRPr="009500AB">
              <w:rPr>
                <w:spacing w:val="-2"/>
                <w:sz w:val="24"/>
                <w:szCs w:val="24"/>
              </w:rPr>
              <w:t>каждом кабинете</w:t>
            </w:r>
          </w:p>
        </w:tc>
      </w:tr>
    </w:tbl>
    <w:p w14:paraId="7530145F" w14:textId="77777777" w:rsidR="001E0647" w:rsidRDefault="001E0647" w:rsidP="001E0647">
      <w:pPr>
        <w:pStyle w:val="ac"/>
        <w:ind w:left="0"/>
        <w:jc w:val="left"/>
        <w:rPr>
          <w:b/>
          <w:sz w:val="20"/>
        </w:rPr>
      </w:pPr>
    </w:p>
    <w:tbl>
      <w:tblPr>
        <w:tblStyle w:val="TableNormal"/>
        <w:tblW w:w="9126" w:type="dxa"/>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66"/>
        <w:gridCol w:w="40"/>
        <w:gridCol w:w="4820"/>
      </w:tblGrid>
      <w:tr w:rsidR="00522AE2" w14:paraId="0A0404EC" w14:textId="77777777" w:rsidTr="00522AE2">
        <w:trPr>
          <w:trHeight w:val="450"/>
        </w:trPr>
        <w:tc>
          <w:tcPr>
            <w:tcW w:w="9126" w:type="dxa"/>
            <w:gridSpan w:val="3"/>
          </w:tcPr>
          <w:p w14:paraId="54E5ABFE" w14:textId="77777777" w:rsidR="00522AE2" w:rsidRDefault="00522AE2" w:rsidP="007A7570">
            <w:pPr>
              <w:pStyle w:val="TableParagraph"/>
              <w:tabs>
                <w:tab w:val="left" w:pos="4086"/>
              </w:tabs>
              <w:spacing w:before="1"/>
              <w:ind w:left="1536"/>
              <w:rPr>
                <w:b/>
              </w:rPr>
            </w:pPr>
            <w:proofErr w:type="spellStart"/>
            <w:r>
              <w:rPr>
                <w:b/>
              </w:rPr>
              <w:t>Учебно</w:t>
            </w:r>
            <w:proofErr w:type="spellEnd"/>
            <w:r>
              <w:rPr>
                <w:b/>
                <w:spacing w:val="-3"/>
              </w:rPr>
              <w:t xml:space="preserve"> </w:t>
            </w:r>
            <w:r>
              <w:rPr>
                <w:b/>
              </w:rPr>
              <w:t>–</w:t>
            </w:r>
            <w:r>
              <w:rPr>
                <w:b/>
                <w:spacing w:val="-7"/>
              </w:rPr>
              <w:t xml:space="preserve"> </w:t>
            </w:r>
            <w:proofErr w:type="spellStart"/>
            <w:r>
              <w:rPr>
                <w:b/>
                <w:spacing w:val="-2"/>
              </w:rPr>
              <w:t>практическое</w:t>
            </w:r>
            <w:proofErr w:type="spellEnd"/>
            <w:r>
              <w:rPr>
                <w:b/>
              </w:rPr>
              <w:tab/>
            </w:r>
            <w:proofErr w:type="spellStart"/>
            <w:r>
              <w:rPr>
                <w:b/>
                <w:spacing w:val="-2"/>
              </w:rPr>
              <w:t>оборудование</w:t>
            </w:r>
            <w:proofErr w:type="spellEnd"/>
          </w:p>
        </w:tc>
      </w:tr>
      <w:tr w:rsidR="00522AE2" w14:paraId="559585D0" w14:textId="77777777" w:rsidTr="00522AE2">
        <w:trPr>
          <w:trHeight w:val="360"/>
        </w:trPr>
        <w:tc>
          <w:tcPr>
            <w:tcW w:w="4266" w:type="dxa"/>
          </w:tcPr>
          <w:p w14:paraId="573D7673" w14:textId="77777777" w:rsidR="00522AE2" w:rsidRDefault="00522AE2" w:rsidP="007A7570">
            <w:pPr>
              <w:pStyle w:val="TableParagraph"/>
              <w:spacing w:line="249" w:lineRule="exact"/>
              <w:ind w:left="537"/>
            </w:pPr>
            <w:proofErr w:type="spellStart"/>
            <w:r>
              <w:t>Доска</w:t>
            </w:r>
            <w:proofErr w:type="spellEnd"/>
            <w:r>
              <w:rPr>
                <w:spacing w:val="4"/>
              </w:rPr>
              <w:t xml:space="preserve"> </w:t>
            </w:r>
            <w:proofErr w:type="spellStart"/>
            <w:r>
              <w:rPr>
                <w:spacing w:val="-2"/>
              </w:rPr>
              <w:t>магнитная</w:t>
            </w:r>
            <w:proofErr w:type="spellEnd"/>
          </w:p>
        </w:tc>
        <w:tc>
          <w:tcPr>
            <w:tcW w:w="4860" w:type="dxa"/>
            <w:gridSpan w:val="2"/>
          </w:tcPr>
          <w:p w14:paraId="6BF5F3C4" w14:textId="77777777" w:rsidR="00522AE2" w:rsidRDefault="00522AE2" w:rsidP="007A7570">
            <w:pPr>
              <w:pStyle w:val="TableParagraph"/>
              <w:spacing w:line="249" w:lineRule="exact"/>
              <w:ind w:left="536"/>
            </w:pPr>
            <w:r>
              <w:t>17</w:t>
            </w:r>
            <w:r>
              <w:rPr>
                <w:spacing w:val="3"/>
              </w:rPr>
              <w:t xml:space="preserve"> </w:t>
            </w:r>
            <w:proofErr w:type="spellStart"/>
            <w:r>
              <w:rPr>
                <w:spacing w:val="-4"/>
              </w:rPr>
              <w:t>штук</w:t>
            </w:r>
            <w:proofErr w:type="spellEnd"/>
          </w:p>
        </w:tc>
      </w:tr>
      <w:tr w:rsidR="00522AE2" w14:paraId="5926736D" w14:textId="77777777" w:rsidTr="00522AE2">
        <w:trPr>
          <w:trHeight w:val="345"/>
        </w:trPr>
        <w:tc>
          <w:tcPr>
            <w:tcW w:w="4266" w:type="dxa"/>
            <w:tcBorders>
              <w:bottom w:val="single" w:sz="8" w:space="0" w:color="000000"/>
            </w:tcBorders>
          </w:tcPr>
          <w:p w14:paraId="643B4DB5" w14:textId="77777777" w:rsidR="00522AE2" w:rsidRDefault="00522AE2" w:rsidP="007A7570">
            <w:pPr>
              <w:pStyle w:val="TableParagraph"/>
              <w:spacing w:line="249" w:lineRule="exact"/>
              <w:ind w:left="537"/>
            </w:pPr>
            <w:proofErr w:type="spellStart"/>
            <w:r>
              <w:t>Доска</w:t>
            </w:r>
            <w:proofErr w:type="spellEnd"/>
            <w:r>
              <w:rPr>
                <w:spacing w:val="-1"/>
              </w:rPr>
              <w:t xml:space="preserve"> </w:t>
            </w:r>
            <w:proofErr w:type="spellStart"/>
            <w:r>
              <w:rPr>
                <w:spacing w:val="-2"/>
              </w:rPr>
              <w:t>пробковая</w:t>
            </w:r>
            <w:proofErr w:type="spellEnd"/>
          </w:p>
        </w:tc>
        <w:tc>
          <w:tcPr>
            <w:tcW w:w="4860" w:type="dxa"/>
            <w:gridSpan w:val="2"/>
            <w:tcBorders>
              <w:bottom w:val="single" w:sz="8" w:space="0" w:color="000000"/>
            </w:tcBorders>
          </w:tcPr>
          <w:p w14:paraId="52210E17" w14:textId="77777777" w:rsidR="00522AE2" w:rsidRDefault="00522AE2" w:rsidP="007A7570">
            <w:pPr>
              <w:pStyle w:val="TableParagraph"/>
              <w:spacing w:line="249" w:lineRule="exact"/>
              <w:ind w:left="536"/>
            </w:pPr>
            <w:r>
              <w:t>20</w:t>
            </w:r>
            <w:r>
              <w:rPr>
                <w:spacing w:val="2"/>
              </w:rPr>
              <w:t xml:space="preserve"> </w:t>
            </w:r>
            <w:proofErr w:type="spellStart"/>
            <w:r>
              <w:rPr>
                <w:spacing w:val="-4"/>
              </w:rPr>
              <w:t>штук</w:t>
            </w:r>
            <w:proofErr w:type="spellEnd"/>
          </w:p>
        </w:tc>
      </w:tr>
      <w:tr w:rsidR="00522AE2" w14:paraId="7C07B2FB" w14:textId="77777777" w:rsidTr="00522AE2">
        <w:trPr>
          <w:trHeight w:val="431"/>
        </w:trPr>
        <w:tc>
          <w:tcPr>
            <w:tcW w:w="9126" w:type="dxa"/>
            <w:gridSpan w:val="3"/>
            <w:tcBorders>
              <w:top w:val="single" w:sz="8" w:space="0" w:color="000000"/>
            </w:tcBorders>
          </w:tcPr>
          <w:p w14:paraId="33270C18" w14:textId="77777777" w:rsidR="00522AE2" w:rsidRDefault="00522AE2" w:rsidP="007A7570">
            <w:pPr>
              <w:pStyle w:val="TableParagraph"/>
              <w:spacing w:line="249" w:lineRule="exact"/>
              <w:ind w:left="430"/>
              <w:jc w:val="center"/>
              <w:rPr>
                <w:b/>
              </w:rPr>
            </w:pPr>
            <w:proofErr w:type="spellStart"/>
            <w:r>
              <w:rPr>
                <w:b/>
              </w:rPr>
              <w:t>Экранно</w:t>
            </w:r>
            <w:proofErr w:type="spellEnd"/>
            <w:r>
              <w:rPr>
                <w:b/>
                <w:spacing w:val="-3"/>
              </w:rPr>
              <w:t xml:space="preserve"> </w:t>
            </w:r>
            <w:r>
              <w:rPr>
                <w:b/>
              </w:rPr>
              <w:t>–</w:t>
            </w:r>
            <w:r>
              <w:rPr>
                <w:b/>
                <w:spacing w:val="-7"/>
              </w:rPr>
              <w:t xml:space="preserve"> </w:t>
            </w:r>
            <w:proofErr w:type="spellStart"/>
            <w:r>
              <w:rPr>
                <w:b/>
              </w:rPr>
              <w:t>звуковые</w:t>
            </w:r>
            <w:proofErr w:type="spellEnd"/>
            <w:r>
              <w:rPr>
                <w:b/>
                <w:spacing w:val="-3"/>
              </w:rPr>
              <w:t xml:space="preserve"> </w:t>
            </w:r>
            <w:proofErr w:type="spellStart"/>
            <w:r>
              <w:rPr>
                <w:b/>
                <w:spacing w:val="-2"/>
              </w:rPr>
              <w:t>пособия</w:t>
            </w:r>
            <w:proofErr w:type="spellEnd"/>
          </w:p>
        </w:tc>
      </w:tr>
      <w:tr w:rsidR="00522AE2" w14:paraId="5D86B66F" w14:textId="77777777" w:rsidTr="00522AE2">
        <w:trPr>
          <w:trHeight w:val="873"/>
        </w:trPr>
        <w:tc>
          <w:tcPr>
            <w:tcW w:w="4306" w:type="dxa"/>
            <w:gridSpan w:val="2"/>
          </w:tcPr>
          <w:p w14:paraId="4E6A4536" w14:textId="77777777" w:rsidR="00522AE2" w:rsidRPr="00522AE2" w:rsidRDefault="00522AE2" w:rsidP="007A7570">
            <w:pPr>
              <w:pStyle w:val="TableParagraph"/>
              <w:spacing w:line="249" w:lineRule="exact"/>
              <w:ind w:left="537"/>
              <w:rPr>
                <w:lang w:val="ru-RU"/>
              </w:rPr>
            </w:pPr>
            <w:r w:rsidRPr="00522AE2">
              <w:rPr>
                <w:lang w:val="ru-RU"/>
              </w:rPr>
              <w:t>Видеозаписи</w:t>
            </w:r>
            <w:r w:rsidRPr="00522AE2">
              <w:rPr>
                <w:spacing w:val="-9"/>
                <w:lang w:val="ru-RU"/>
              </w:rPr>
              <w:t xml:space="preserve"> </w:t>
            </w:r>
            <w:r w:rsidRPr="00522AE2">
              <w:rPr>
                <w:lang w:val="ru-RU"/>
              </w:rPr>
              <w:t>уроков</w:t>
            </w:r>
            <w:r w:rsidRPr="00522AE2">
              <w:rPr>
                <w:spacing w:val="-6"/>
                <w:lang w:val="ru-RU"/>
              </w:rPr>
              <w:t xml:space="preserve"> </w:t>
            </w:r>
            <w:r w:rsidRPr="00522AE2">
              <w:rPr>
                <w:spacing w:val="-5"/>
                <w:lang w:val="ru-RU"/>
              </w:rPr>
              <w:t>УМК</w:t>
            </w:r>
          </w:p>
          <w:p w14:paraId="5DEE1689" w14:textId="77777777" w:rsidR="00522AE2" w:rsidRPr="00522AE2" w:rsidRDefault="00522AE2" w:rsidP="007A7570">
            <w:pPr>
              <w:pStyle w:val="TableParagraph"/>
              <w:spacing w:before="7" w:line="292" w:lineRule="exact"/>
              <w:ind w:left="537"/>
              <w:rPr>
                <w:lang w:val="ru-RU"/>
              </w:rPr>
            </w:pPr>
            <w:r w:rsidRPr="00522AE2">
              <w:rPr>
                <w:spacing w:val="-2"/>
                <w:lang w:val="ru-RU"/>
              </w:rPr>
              <w:t>«Учусь учиться</w:t>
            </w:r>
            <w:proofErr w:type="gramStart"/>
            <w:r w:rsidRPr="00522AE2">
              <w:rPr>
                <w:spacing w:val="-2"/>
                <w:lang w:val="ru-RU"/>
              </w:rPr>
              <w:t>»,(</w:t>
            </w:r>
            <w:proofErr w:type="gramEnd"/>
            <w:r w:rsidRPr="00522AE2">
              <w:rPr>
                <w:spacing w:val="-2"/>
                <w:lang w:val="ru-RU"/>
              </w:rPr>
              <w:t>математика)</w:t>
            </w:r>
          </w:p>
        </w:tc>
        <w:tc>
          <w:tcPr>
            <w:tcW w:w="4820" w:type="dxa"/>
          </w:tcPr>
          <w:p w14:paraId="11E37185" w14:textId="77777777" w:rsidR="00522AE2" w:rsidRDefault="00522AE2" w:rsidP="007A7570">
            <w:pPr>
              <w:pStyle w:val="TableParagraph"/>
              <w:spacing w:before="1"/>
              <w:ind w:left="594"/>
              <w:rPr>
                <w:b/>
              </w:rPr>
            </w:pPr>
            <w:r>
              <w:rPr>
                <w:b/>
                <w:spacing w:val="-2"/>
              </w:rPr>
              <w:t>https://interneturok.ru/</w:t>
            </w:r>
          </w:p>
        </w:tc>
      </w:tr>
    </w:tbl>
    <w:p w14:paraId="6A241903" w14:textId="5EFDDF05" w:rsidR="000A71D4" w:rsidRPr="00572FB2" w:rsidRDefault="000A71D4" w:rsidP="00572FB2">
      <w:pPr>
        <w:pStyle w:val="ac"/>
        <w:tabs>
          <w:tab w:val="left" w:pos="2214"/>
          <w:tab w:val="left" w:pos="3707"/>
          <w:tab w:val="left" w:pos="5432"/>
          <w:tab w:val="left" w:pos="7137"/>
        </w:tabs>
        <w:spacing w:before="39" w:line="273" w:lineRule="auto"/>
        <w:ind w:left="-142" w:right="284" w:hanging="217"/>
        <w:jc w:val="left"/>
        <w:rPr>
          <w:sz w:val="24"/>
          <w:szCs w:val="24"/>
        </w:rPr>
      </w:pPr>
    </w:p>
    <w:p w14:paraId="13276F7C" w14:textId="3FC16263" w:rsidR="007D135E" w:rsidRPr="007D135E" w:rsidRDefault="007D135E" w:rsidP="007D135E">
      <w:pPr>
        <w:tabs>
          <w:tab w:val="left" w:pos="9923"/>
        </w:tabs>
        <w:spacing w:before="63"/>
        <w:rPr>
          <w:rFonts w:ascii="Times New Roman" w:hAnsi="Times New Roman" w:cs="Times New Roman"/>
          <w:b/>
        </w:rPr>
      </w:pPr>
      <w:r w:rsidRPr="007D135E">
        <w:rPr>
          <w:rFonts w:ascii="Times New Roman" w:hAnsi="Times New Roman" w:cs="Times New Roman"/>
          <w:b/>
        </w:rPr>
        <w:t>Информационно-коммуникационные</w:t>
      </w:r>
      <w:r w:rsidRPr="007D135E">
        <w:rPr>
          <w:rFonts w:ascii="Times New Roman" w:hAnsi="Times New Roman" w:cs="Times New Roman"/>
          <w:b/>
          <w:spacing w:val="34"/>
        </w:rPr>
        <w:t xml:space="preserve"> </w:t>
      </w:r>
      <w:r w:rsidRPr="007D135E">
        <w:rPr>
          <w:rFonts w:ascii="Times New Roman" w:hAnsi="Times New Roman" w:cs="Times New Roman"/>
          <w:b/>
        </w:rPr>
        <w:t>средства</w:t>
      </w:r>
      <w:r w:rsidRPr="007D135E">
        <w:rPr>
          <w:rFonts w:ascii="Times New Roman" w:hAnsi="Times New Roman" w:cs="Times New Roman"/>
          <w:b/>
          <w:spacing w:val="59"/>
          <w:w w:val="150"/>
        </w:rPr>
        <w:t xml:space="preserve"> </w:t>
      </w:r>
      <w:r w:rsidRPr="007D135E">
        <w:rPr>
          <w:rFonts w:ascii="Times New Roman" w:hAnsi="Times New Roman" w:cs="Times New Roman"/>
          <w:b/>
        </w:rPr>
        <w:t>и</w:t>
      </w:r>
      <w:r w:rsidRPr="007D135E">
        <w:rPr>
          <w:rFonts w:ascii="Times New Roman" w:hAnsi="Times New Roman" w:cs="Times New Roman"/>
          <w:b/>
          <w:spacing w:val="59"/>
          <w:w w:val="150"/>
        </w:rPr>
        <w:t xml:space="preserve"> </w:t>
      </w:r>
      <w:r w:rsidRPr="007D135E">
        <w:rPr>
          <w:rFonts w:ascii="Times New Roman" w:hAnsi="Times New Roman" w:cs="Times New Roman"/>
          <w:b/>
          <w:spacing w:val="-2"/>
        </w:rPr>
        <w:t>технологии</w:t>
      </w:r>
      <w:r>
        <w:rPr>
          <w:rFonts w:ascii="Times New Roman" w:hAnsi="Times New Roman" w:cs="Times New Roman"/>
          <w:b/>
          <w:spacing w:val="-2"/>
        </w:rPr>
        <w:t xml:space="preserve"> </w:t>
      </w:r>
      <w:r w:rsidRPr="007D135E">
        <w:rPr>
          <w:rFonts w:ascii="Times New Roman" w:hAnsi="Times New Roman" w:cs="Times New Roman"/>
          <w:spacing w:val="-2"/>
        </w:rPr>
        <w:t>обеспечивают:</w:t>
      </w:r>
    </w:p>
    <w:p w14:paraId="6AECAB2E" w14:textId="77777777" w:rsidR="007D135E" w:rsidRPr="007D135E" w:rsidRDefault="007D135E">
      <w:pPr>
        <w:pStyle w:val="a7"/>
        <w:widowControl w:val="0"/>
        <w:numPr>
          <w:ilvl w:val="0"/>
          <w:numId w:val="242"/>
        </w:numPr>
        <w:tabs>
          <w:tab w:val="left" w:pos="1210"/>
          <w:tab w:val="left" w:pos="2545"/>
          <w:tab w:val="left" w:pos="3957"/>
          <w:tab w:val="left" w:pos="5316"/>
          <w:tab w:val="left" w:pos="5658"/>
          <w:tab w:val="left" w:pos="9923"/>
        </w:tabs>
        <w:autoSpaceDE w:val="0"/>
        <w:autoSpaceDN w:val="0"/>
        <w:spacing w:before="35" w:after="0"/>
        <w:ind w:left="0" w:right="142"/>
        <w:contextualSpacing w:val="0"/>
        <w:rPr>
          <w:rFonts w:ascii="Times New Roman" w:hAnsi="Times New Roman" w:cs="Times New Roman"/>
        </w:rPr>
      </w:pPr>
      <w:r w:rsidRPr="007D135E">
        <w:rPr>
          <w:rFonts w:ascii="Times New Roman" w:hAnsi="Times New Roman" w:cs="Times New Roman"/>
          <w:spacing w:val="-2"/>
        </w:rPr>
        <w:t>достижение</w:t>
      </w:r>
      <w:r w:rsidRPr="007D135E">
        <w:rPr>
          <w:rFonts w:ascii="Times New Roman" w:hAnsi="Times New Roman" w:cs="Times New Roman"/>
        </w:rPr>
        <w:tab/>
      </w:r>
      <w:r w:rsidRPr="007D135E">
        <w:rPr>
          <w:rFonts w:ascii="Times New Roman" w:hAnsi="Times New Roman" w:cs="Times New Roman"/>
          <w:spacing w:val="-2"/>
        </w:rPr>
        <w:t>личностных,</w:t>
      </w:r>
      <w:r w:rsidRPr="007D135E">
        <w:rPr>
          <w:rFonts w:ascii="Times New Roman" w:hAnsi="Times New Roman" w:cs="Times New Roman"/>
        </w:rPr>
        <w:tab/>
      </w:r>
      <w:r w:rsidRPr="007D135E">
        <w:rPr>
          <w:rFonts w:ascii="Times New Roman" w:hAnsi="Times New Roman" w:cs="Times New Roman"/>
          <w:spacing w:val="-2"/>
        </w:rPr>
        <w:t>предметных</w:t>
      </w:r>
      <w:r w:rsidRPr="007D135E">
        <w:rPr>
          <w:rFonts w:ascii="Times New Roman" w:hAnsi="Times New Roman" w:cs="Times New Roman"/>
        </w:rPr>
        <w:tab/>
      </w:r>
      <w:r w:rsidRPr="007D135E">
        <w:rPr>
          <w:rFonts w:ascii="Times New Roman" w:hAnsi="Times New Roman" w:cs="Times New Roman"/>
          <w:spacing w:val="-10"/>
        </w:rPr>
        <w:t>и</w:t>
      </w:r>
      <w:r w:rsidRPr="007D135E">
        <w:rPr>
          <w:rFonts w:ascii="Times New Roman" w:hAnsi="Times New Roman" w:cs="Times New Roman"/>
        </w:rPr>
        <w:tab/>
      </w:r>
      <w:r w:rsidRPr="007D135E">
        <w:rPr>
          <w:rFonts w:ascii="Times New Roman" w:hAnsi="Times New Roman" w:cs="Times New Roman"/>
          <w:spacing w:val="-4"/>
        </w:rPr>
        <w:t xml:space="preserve">метапредметных </w:t>
      </w:r>
      <w:r w:rsidRPr="007D135E">
        <w:rPr>
          <w:rFonts w:ascii="Times New Roman" w:hAnsi="Times New Roman" w:cs="Times New Roman"/>
        </w:rPr>
        <w:t>результатов обучения</w:t>
      </w:r>
      <w:r w:rsidRPr="007D135E">
        <w:rPr>
          <w:rFonts w:ascii="Times New Roman" w:hAnsi="Times New Roman" w:cs="Times New Roman"/>
          <w:spacing w:val="-2"/>
        </w:rPr>
        <w:t xml:space="preserve"> </w:t>
      </w:r>
      <w:r w:rsidRPr="007D135E">
        <w:rPr>
          <w:rFonts w:ascii="Times New Roman" w:hAnsi="Times New Roman" w:cs="Times New Roman"/>
        </w:rPr>
        <w:t>при реализации требований</w:t>
      </w:r>
      <w:r w:rsidRPr="007D135E">
        <w:rPr>
          <w:rFonts w:ascii="Times New Roman" w:hAnsi="Times New Roman" w:cs="Times New Roman"/>
          <w:spacing w:val="-8"/>
        </w:rPr>
        <w:t xml:space="preserve"> </w:t>
      </w:r>
      <w:r w:rsidRPr="007D135E">
        <w:rPr>
          <w:rFonts w:ascii="Times New Roman" w:hAnsi="Times New Roman" w:cs="Times New Roman"/>
        </w:rPr>
        <w:t>ФГОС НОО;</w:t>
      </w:r>
    </w:p>
    <w:p w14:paraId="146FFA53" w14:textId="77777777" w:rsidR="007D135E" w:rsidRPr="007D135E" w:rsidRDefault="007D135E">
      <w:pPr>
        <w:pStyle w:val="a7"/>
        <w:widowControl w:val="0"/>
        <w:numPr>
          <w:ilvl w:val="0"/>
          <w:numId w:val="242"/>
        </w:numPr>
        <w:tabs>
          <w:tab w:val="left" w:pos="1210"/>
          <w:tab w:val="left" w:pos="9923"/>
        </w:tabs>
        <w:autoSpaceDE w:val="0"/>
        <w:autoSpaceDN w:val="0"/>
        <w:spacing w:before="4" w:after="0" w:line="240" w:lineRule="auto"/>
        <w:ind w:left="0" w:right="142" w:hanging="341"/>
        <w:contextualSpacing w:val="0"/>
        <w:rPr>
          <w:rFonts w:ascii="Times New Roman" w:hAnsi="Times New Roman" w:cs="Times New Roman"/>
        </w:rPr>
      </w:pPr>
      <w:r w:rsidRPr="007D135E">
        <w:rPr>
          <w:rFonts w:ascii="Times New Roman" w:hAnsi="Times New Roman" w:cs="Times New Roman"/>
          <w:spacing w:val="-2"/>
        </w:rPr>
        <w:t>формирование</w:t>
      </w:r>
      <w:r w:rsidRPr="007D135E">
        <w:rPr>
          <w:rFonts w:ascii="Times New Roman" w:hAnsi="Times New Roman" w:cs="Times New Roman"/>
        </w:rPr>
        <w:t xml:space="preserve"> </w:t>
      </w:r>
      <w:r w:rsidRPr="007D135E">
        <w:rPr>
          <w:rFonts w:ascii="Times New Roman" w:hAnsi="Times New Roman" w:cs="Times New Roman"/>
          <w:spacing w:val="-2"/>
        </w:rPr>
        <w:t>функциональной</w:t>
      </w:r>
      <w:r w:rsidRPr="007D135E">
        <w:rPr>
          <w:rFonts w:ascii="Times New Roman" w:hAnsi="Times New Roman" w:cs="Times New Roman"/>
          <w:spacing w:val="20"/>
        </w:rPr>
        <w:t xml:space="preserve"> </w:t>
      </w:r>
      <w:r w:rsidRPr="007D135E">
        <w:rPr>
          <w:rFonts w:ascii="Times New Roman" w:hAnsi="Times New Roman" w:cs="Times New Roman"/>
          <w:spacing w:val="-2"/>
        </w:rPr>
        <w:t>грамотности;</w:t>
      </w:r>
    </w:p>
    <w:p w14:paraId="26E30A4F" w14:textId="77777777" w:rsidR="007D135E" w:rsidRPr="007D135E" w:rsidRDefault="007D135E">
      <w:pPr>
        <w:pStyle w:val="a7"/>
        <w:widowControl w:val="0"/>
        <w:numPr>
          <w:ilvl w:val="0"/>
          <w:numId w:val="242"/>
        </w:numPr>
        <w:tabs>
          <w:tab w:val="left" w:pos="1210"/>
          <w:tab w:val="left" w:pos="9923"/>
        </w:tabs>
        <w:autoSpaceDE w:val="0"/>
        <w:autoSpaceDN w:val="0"/>
        <w:spacing w:before="30" w:after="0"/>
        <w:ind w:left="0" w:right="142"/>
        <w:contextualSpacing w:val="0"/>
        <w:jc w:val="both"/>
        <w:rPr>
          <w:rFonts w:ascii="Times New Roman" w:hAnsi="Times New Roman" w:cs="Times New Roman"/>
        </w:rPr>
      </w:pPr>
      <w:r w:rsidRPr="007D135E">
        <w:rPr>
          <w:rFonts w:ascii="Times New Roman" w:hAnsi="Times New Roman" w:cs="Times New Roman"/>
        </w:rPr>
        <w:t>доступ к учебным планам, рабочим программам учебных предметов, курсов внеурочной деятельности;</w:t>
      </w:r>
    </w:p>
    <w:p w14:paraId="6F0F4F77" w14:textId="77777777" w:rsidR="007D135E" w:rsidRPr="007D135E" w:rsidRDefault="007D135E">
      <w:pPr>
        <w:pStyle w:val="a7"/>
        <w:widowControl w:val="0"/>
        <w:numPr>
          <w:ilvl w:val="0"/>
          <w:numId w:val="242"/>
        </w:numPr>
        <w:tabs>
          <w:tab w:val="left" w:pos="1210"/>
          <w:tab w:val="left" w:pos="9923"/>
        </w:tabs>
        <w:autoSpaceDE w:val="0"/>
        <w:autoSpaceDN w:val="0"/>
        <w:spacing w:after="0" w:line="276" w:lineRule="auto"/>
        <w:ind w:left="0" w:right="142"/>
        <w:contextualSpacing w:val="0"/>
        <w:jc w:val="both"/>
        <w:rPr>
          <w:rFonts w:ascii="Times New Roman" w:hAnsi="Times New Roman" w:cs="Times New Roman"/>
        </w:rPr>
      </w:pPr>
      <w:r w:rsidRPr="007D135E">
        <w:rPr>
          <w:rFonts w:ascii="Times New Roman" w:hAnsi="Times New Roman" w:cs="Times New Roman"/>
        </w:rPr>
        <w:t>доступ к электронным образовательным источникам, указанным в рабочих программах учебных предметов, с целью поиска и получения информации (учебной и художественной литературе, коллекциям медиаресурсов на съёмных дисках, контролируемым ресурсам локальной сети и Интернета);</w:t>
      </w:r>
    </w:p>
    <w:p w14:paraId="39686F1C" w14:textId="77777777" w:rsidR="007D135E" w:rsidRPr="007D135E" w:rsidRDefault="007D135E">
      <w:pPr>
        <w:pStyle w:val="a7"/>
        <w:widowControl w:val="0"/>
        <w:numPr>
          <w:ilvl w:val="0"/>
          <w:numId w:val="242"/>
        </w:numPr>
        <w:tabs>
          <w:tab w:val="left" w:pos="1210"/>
          <w:tab w:val="left" w:pos="9923"/>
        </w:tabs>
        <w:autoSpaceDE w:val="0"/>
        <w:autoSpaceDN w:val="0"/>
        <w:spacing w:after="0" w:line="276" w:lineRule="auto"/>
        <w:ind w:left="0" w:right="142"/>
        <w:contextualSpacing w:val="0"/>
        <w:jc w:val="both"/>
        <w:rPr>
          <w:rFonts w:ascii="Times New Roman" w:hAnsi="Times New Roman" w:cs="Times New Roman"/>
        </w:rPr>
      </w:pPr>
      <w:r w:rsidRPr="007D135E">
        <w:rPr>
          <w:rFonts w:ascii="Times New Roman" w:hAnsi="Times New Roman" w:cs="Times New Roman"/>
        </w:rPr>
        <w:t>организацию учебной и внеурочной деятельности, реализация которых предусмотрена с применением электронного</w:t>
      </w:r>
      <w:r w:rsidRPr="007D135E">
        <w:rPr>
          <w:rFonts w:ascii="Times New Roman" w:hAnsi="Times New Roman" w:cs="Times New Roman"/>
          <w:spacing w:val="40"/>
        </w:rPr>
        <w:t xml:space="preserve"> </w:t>
      </w:r>
      <w:r w:rsidRPr="007D135E">
        <w:rPr>
          <w:rFonts w:ascii="Times New Roman" w:hAnsi="Times New Roman" w:cs="Times New Roman"/>
        </w:rPr>
        <w:t>обучения, с</w:t>
      </w:r>
      <w:r w:rsidRPr="007D135E">
        <w:rPr>
          <w:rFonts w:ascii="Times New Roman" w:hAnsi="Times New Roman" w:cs="Times New Roman"/>
          <w:spacing w:val="-2"/>
        </w:rPr>
        <w:t xml:space="preserve"> </w:t>
      </w:r>
      <w:r w:rsidRPr="007D135E">
        <w:rPr>
          <w:rFonts w:ascii="Times New Roman" w:hAnsi="Times New Roman" w:cs="Times New Roman"/>
        </w:rPr>
        <w:t>использованием</w:t>
      </w:r>
      <w:r w:rsidRPr="007D135E">
        <w:rPr>
          <w:rFonts w:ascii="Times New Roman" w:hAnsi="Times New Roman" w:cs="Times New Roman"/>
          <w:spacing w:val="-3"/>
        </w:rPr>
        <w:t xml:space="preserve"> </w:t>
      </w:r>
      <w:r w:rsidRPr="007D135E">
        <w:rPr>
          <w:rFonts w:ascii="Times New Roman" w:hAnsi="Times New Roman" w:cs="Times New Roman"/>
        </w:rPr>
        <w:t>электронных</w:t>
      </w:r>
      <w:r w:rsidRPr="007D135E">
        <w:rPr>
          <w:rFonts w:ascii="Times New Roman" w:hAnsi="Times New Roman" w:cs="Times New Roman"/>
          <w:spacing w:val="-6"/>
        </w:rPr>
        <w:t xml:space="preserve"> </w:t>
      </w:r>
      <w:r w:rsidRPr="007D135E">
        <w:rPr>
          <w:rFonts w:ascii="Times New Roman" w:hAnsi="Times New Roman" w:cs="Times New Roman"/>
        </w:rPr>
        <w:t>пособий</w:t>
      </w:r>
      <w:r w:rsidRPr="007D135E">
        <w:rPr>
          <w:rFonts w:ascii="Times New Roman" w:hAnsi="Times New Roman" w:cs="Times New Roman"/>
          <w:spacing w:val="-5"/>
        </w:rPr>
        <w:t xml:space="preserve"> </w:t>
      </w:r>
      <w:r w:rsidRPr="007D135E">
        <w:rPr>
          <w:rFonts w:ascii="Times New Roman" w:hAnsi="Times New Roman" w:cs="Times New Roman"/>
        </w:rPr>
        <w:t>(обучающих компьютерных игр, тренажёров, моделей с цифровым управлением и обратной связью);</w:t>
      </w:r>
    </w:p>
    <w:p w14:paraId="767B47C8" w14:textId="77777777" w:rsidR="007D135E" w:rsidRPr="007D135E" w:rsidRDefault="007D135E">
      <w:pPr>
        <w:pStyle w:val="a7"/>
        <w:widowControl w:val="0"/>
        <w:numPr>
          <w:ilvl w:val="0"/>
          <w:numId w:val="242"/>
        </w:numPr>
        <w:tabs>
          <w:tab w:val="left" w:pos="1210"/>
          <w:tab w:val="left" w:pos="9923"/>
        </w:tabs>
        <w:autoSpaceDE w:val="0"/>
        <w:autoSpaceDN w:val="0"/>
        <w:spacing w:after="0"/>
        <w:ind w:left="0" w:right="142"/>
        <w:contextualSpacing w:val="0"/>
        <w:jc w:val="both"/>
        <w:rPr>
          <w:rFonts w:ascii="Times New Roman" w:hAnsi="Times New Roman" w:cs="Times New Roman"/>
        </w:rPr>
      </w:pPr>
      <w:r w:rsidRPr="007D135E">
        <w:rPr>
          <w:rFonts w:ascii="Times New Roman" w:hAnsi="Times New Roman" w:cs="Times New Roman"/>
        </w:rPr>
        <w:t>реализацию индивидуальных образовательных планов, осуществление</w:t>
      </w:r>
      <w:r w:rsidRPr="007D135E">
        <w:rPr>
          <w:rFonts w:ascii="Times New Roman" w:hAnsi="Times New Roman" w:cs="Times New Roman"/>
          <w:spacing w:val="-14"/>
        </w:rPr>
        <w:t xml:space="preserve"> </w:t>
      </w:r>
      <w:r w:rsidRPr="007D135E">
        <w:rPr>
          <w:rFonts w:ascii="Times New Roman" w:hAnsi="Times New Roman" w:cs="Times New Roman"/>
        </w:rPr>
        <w:t>самостоятельной</w:t>
      </w:r>
      <w:r w:rsidRPr="007D135E">
        <w:rPr>
          <w:rFonts w:ascii="Times New Roman" w:hAnsi="Times New Roman" w:cs="Times New Roman"/>
          <w:spacing w:val="-9"/>
        </w:rPr>
        <w:t xml:space="preserve"> </w:t>
      </w:r>
      <w:r w:rsidRPr="007D135E">
        <w:rPr>
          <w:rFonts w:ascii="Times New Roman" w:hAnsi="Times New Roman" w:cs="Times New Roman"/>
        </w:rPr>
        <w:t>образовательной</w:t>
      </w:r>
      <w:r w:rsidRPr="007D135E">
        <w:rPr>
          <w:rFonts w:ascii="Times New Roman" w:hAnsi="Times New Roman" w:cs="Times New Roman"/>
          <w:spacing w:val="-8"/>
        </w:rPr>
        <w:t xml:space="preserve"> </w:t>
      </w:r>
      <w:r w:rsidRPr="007D135E">
        <w:rPr>
          <w:rFonts w:ascii="Times New Roman" w:hAnsi="Times New Roman" w:cs="Times New Roman"/>
        </w:rPr>
        <w:t>деятельности обучающихся при поддержке педагогических работников;</w:t>
      </w:r>
    </w:p>
    <w:p w14:paraId="727DAFDA" w14:textId="77777777" w:rsidR="007D135E" w:rsidRPr="007D135E" w:rsidRDefault="007D135E">
      <w:pPr>
        <w:pStyle w:val="a7"/>
        <w:widowControl w:val="0"/>
        <w:numPr>
          <w:ilvl w:val="0"/>
          <w:numId w:val="242"/>
        </w:numPr>
        <w:tabs>
          <w:tab w:val="left" w:pos="1210"/>
          <w:tab w:val="left" w:pos="9923"/>
        </w:tabs>
        <w:autoSpaceDE w:val="0"/>
        <w:autoSpaceDN w:val="0"/>
        <w:spacing w:after="0"/>
        <w:ind w:left="0" w:right="142"/>
        <w:contextualSpacing w:val="0"/>
        <w:jc w:val="both"/>
        <w:rPr>
          <w:rFonts w:ascii="Times New Roman" w:hAnsi="Times New Roman" w:cs="Times New Roman"/>
        </w:rPr>
      </w:pPr>
      <w:r w:rsidRPr="007D135E">
        <w:rPr>
          <w:rFonts w:ascii="Times New Roman" w:hAnsi="Times New Roman" w:cs="Times New Roman"/>
        </w:rPr>
        <w:t>включение обучающихся в проектно-конструкторскую и поисково-исследовательскую деятельность;</w:t>
      </w:r>
    </w:p>
    <w:p w14:paraId="5AD0231F" w14:textId="77777777" w:rsidR="007D135E" w:rsidRPr="007D135E" w:rsidRDefault="007D135E">
      <w:pPr>
        <w:pStyle w:val="a7"/>
        <w:widowControl w:val="0"/>
        <w:numPr>
          <w:ilvl w:val="0"/>
          <w:numId w:val="242"/>
        </w:numPr>
        <w:tabs>
          <w:tab w:val="left" w:pos="1210"/>
          <w:tab w:val="left" w:pos="9923"/>
        </w:tabs>
        <w:autoSpaceDE w:val="0"/>
        <w:autoSpaceDN w:val="0"/>
        <w:spacing w:after="0" w:line="273" w:lineRule="auto"/>
        <w:ind w:left="0" w:right="142"/>
        <w:contextualSpacing w:val="0"/>
        <w:jc w:val="both"/>
        <w:rPr>
          <w:rFonts w:ascii="Times New Roman" w:hAnsi="Times New Roman" w:cs="Times New Roman"/>
        </w:rPr>
      </w:pPr>
      <w:r w:rsidRPr="007D135E">
        <w:rPr>
          <w:rFonts w:ascii="Times New Roman" w:hAnsi="Times New Roman" w:cs="Times New Roman"/>
        </w:rPr>
        <w:t>проведение наблюдений и опытов, в том числе с использованием специального и цифрового оборудования;</w:t>
      </w:r>
    </w:p>
    <w:p w14:paraId="7DE04FDF" w14:textId="77777777" w:rsidR="007D135E" w:rsidRPr="007D135E" w:rsidRDefault="007D135E">
      <w:pPr>
        <w:pStyle w:val="a7"/>
        <w:widowControl w:val="0"/>
        <w:numPr>
          <w:ilvl w:val="0"/>
          <w:numId w:val="242"/>
        </w:numPr>
        <w:tabs>
          <w:tab w:val="left" w:pos="1210"/>
          <w:tab w:val="left" w:pos="9923"/>
        </w:tabs>
        <w:autoSpaceDE w:val="0"/>
        <w:autoSpaceDN w:val="0"/>
        <w:spacing w:after="0" w:line="273" w:lineRule="auto"/>
        <w:ind w:left="0" w:right="142"/>
        <w:contextualSpacing w:val="0"/>
        <w:jc w:val="both"/>
        <w:rPr>
          <w:rFonts w:ascii="Times New Roman" w:hAnsi="Times New Roman" w:cs="Times New Roman"/>
        </w:rPr>
      </w:pPr>
      <w:r w:rsidRPr="007D135E">
        <w:rPr>
          <w:rFonts w:ascii="Times New Roman" w:hAnsi="Times New Roman" w:cs="Times New Roman"/>
        </w:rPr>
        <w:t xml:space="preserve">фиксацию и хранение информации о ходе образовательного </w:t>
      </w:r>
      <w:r w:rsidRPr="007D135E">
        <w:rPr>
          <w:rFonts w:ascii="Times New Roman" w:hAnsi="Times New Roman" w:cs="Times New Roman"/>
          <w:spacing w:val="-2"/>
        </w:rPr>
        <w:t>процесса;</w:t>
      </w:r>
    </w:p>
    <w:p w14:paraId="216528A2" w14:textId="77777777" w:rsidR="007D135E" w:rsidRPr="007D135E" w:rsidRDefault="007D135E">
      <w:pPr>
        <w:pStyle w:val="a7"/>
        <w:widowControl w:val="0"/>
        <w:numPr>
          <w:ilvl w:val="0"/>
          <w:numId w:val="242"/>
        </w:numPr>
        <w:tabs>
          <w:tab w:val="left" w:pos="1210"/>
          <w:tab w:val="left" w:pos="3592"/>
          <w:tab w:val="left" w:pos="5523"/>
          <w:tab w:val="left" w:pos="9923"/>
        </w:tabs>
        <w:autoSpaceDE w:val="0"/>
        <w:autoSpaceDN w:val="0"/>
        <w:spacing w:after="0"/>
        <w:ind w:left="0" w:right="142"/>
        <w:contextualSpacing w:val="0"/>
        <w:jc w:val="both"/>
        <w:rPr>
          <w:rFonts w:ascii="Times New Roman" w:hAnsi="Times New Roman" w:cs="Times New Roman"/>
        </w:rPr>
      </w:pPr>
      <w:r w:rsidRPr="007D135E">
        <w:rPr>
          <w:rFonts w:ascii="Times New Roman" w:hAnsi="Times New Roman" w:cs="Times New Roman"/>
        </w:rPr>
        <w:t xml:space="preserve">проведение массовых мероприятий, досуга с просмотром </w:t>
      </w:r>
      <w:r w:rsidRPr="007D135E">
        <w:rPr>
          <w:rFonts w:ascii="Times New Roman" w:hAnsi="Times New Roman" w:cs="Times New Roman"/>
          <w:spacing w:val="-2"/>
        </w:rPr>
        <w:t>видеоматериалов,</w:t>
      </w:r>
      <w:r w:rsidRPr="007D135E">
        <w:rPr>
          <w:rFonts w:ascii="Times New Roman" w:hAnsi="Times New Roman" w:cs="Times New Roman"/>
        </w:rPr>
        <w:tab/>
      </w:r>
      <w:r w:rsidRPr="007D135E">
        <w:rPr>
          <w:rFonts w:ascii="Times New Roman" w:hAnsi="Times New Roman" w:cs="Times New Roman"/>
          <w:spacing w:val="-2"/>
        </w:rPr>
        <w:t>организацию</w:t>
      </w:r>
      <w:r w:rsidRPr="007D135E">
        <w:rPr>
          <w:rFonts w:ascii="Times New Roman" w:hAnsi="Times New Roman" w:cs="Times New Roman"/>
        </w:rPr>
        <w:tab/>
      </w:r>
      <w:r w:rsidRPr="007D135E">
        <w:rPr>
          <w:rFonts w:ascii="Times New Roman" w:hAnsi="Times New Roman" w:cs="Times New Roman"/>
          <w:spacing w:val="-2"/>
        </w:rPr>
        <w:t xml:space="preserve">театрализованных </w:t>
      </w:r>
      <w:r w:rsidRPr="007D135E">
        <w:rPr>
          <w:rFonts w:ascii="Times New Roman" w:hAnsi="Times New Roman" w:cs="Times New Roman"/>
        </w:rPr>
        <w:t>представлений, обеспеченных озвучиванием и освещением;</w:t>
      </w:r>
    </w:p>
    <w:p w14:paraId="40D483D3" w14:textId="77777777" w:rsidR="007D135E" w:rsidRPr="00B84C5C" w:rsidRDefault="007D135E">
      <w:pPr>
        <w:pStyle w:val="a7"/>
        <w:widowControl w:val="0"/>
        <w:numPr>
          <w:ilvl w:val="0"/>
          <w:numId w:val="242"/>
        </w:numPr>
        <w:tabs>
          <w:tab w:val="left" w:pos="1210"/>
          <w:tab w:val="left" w:pos="9923"/>
        </w:tabs>
        <w:autoSpaceDE w:val="0"/>
        <w:autoSpaceDN w:val="0"/>
        <w:spacing w:after="0" w:line="276" w:lineRule="auto"/>
        <w:ind w:left="0" w:right="142"/>
        <w:contextualSpacing w:val="0"/>
        <w:jc w:val="both"/>
        <w:rPr>
          <w:rFonts w:ascii="Times New Roman" w:hAnsi="Times New Roman" w:cs="Times New Roman"/>
        </w:rPr>
      </w:pPr>
      <w:r w:rsidRPr="00B84C5C">
        <w:rPr>
          <w:rFonts w:ascii="Times New Roman" w:hAnsi="Times New Roman" w:cs="Times New Roman"/>
        </w:rPr>
        <w:t>взаимодействие между участниками образовательного процесса, в том числе синхронное и (или) асинхронное взаимодействие посредством локальной сети и Интернета;</w:t>
      </w:r>
    </w:p>
    <w:p w14:paraId="4ECB5208" w14:textId="77777777" w:rsidR="00B84C5C" w:rsidRPr="00B84C5C" w:rsidRDefault="007D135E">
      <w:pPr>
        <w:pStyle w:val="a7"/>
        <w:widowControl w:val="0"/>
        <w:numPr>
          <w:ilvl w:val="0"/>
          <w:numId w:val="242"/>
        </w:numPr>
        <w:tabs>
          <w:tab w:val="left" w:pos="1210"/>
          <w:tab w:val="left" w:pos="9923"/>
        </w:tabs>
        <w:autoSpaceDE w:val="0"/>
        <w:autoSpaceDN w:val="0"/>
        <w:spacing w:after="0" w:line="273" w:lineRule="auto"/>
        <w:ind w:left="0" w:right="142"/>
        <w:contextualSpacing w:val="0"/>
        <w:jc w:val="both"/>
        <w:rPr>
          <w:rFonts w:ascii="Times New Roman" w:hAnsi="Times New Roman" w:cs="Times New Roman"/>
        </w:rPr>
      </w:pPr>
      <w:r w:rsidRPr="00B84C5C">
        <w:rPr>
          <w:rFonts w:ascii="Times New Roman" w:hAnsi="Times New Roman" w:cs="Times New Roman"/>
        </w:rPr>
        <w:t xml:space="preserve">формирование и хранение электронного портфолио </w:t>
      </w:r>
      <w:r w:rsidRPr="00B84C5C">
        <w:rPr>
          <w:rFonts w:ascii="Times New Roman" w:hAnsi="Times New Roman" w:cs="Times New Roman"/>
          <w:spacing w:val="-2"/>
        </w:rPr>
        <w:t>обучающегося.</w:t>
      </w:r>
    </w:p>
    <w:p w14:paraId="70CB054B" w14:textId="49048E13" w:rsidR="00B84C5C" w:rsidRPr="00B84C5C" w:rsidRDefault="00B84C5C" w:rsidP="00D35F59">
      <w:pPr>
        <w:pStyle w:val="a7"/>
        <w:widowControl w:val="0"/>
        <w:tabs>
          <w:tab w:val="left" w:pos="1210"/>
          <w:tab w:val="left" w:pos="9923"/>
        </w:tabs>
        <w:autoSpaceDE w:val="0"/>
        <w:autoSpaceDN w:val="0"/>
        <w:spacing w:after="0" w:line="273" w:lineRule="auto"/>
        <w:ind w:left="0"/>
        <w:contextualSpacing w:val="0"/>
        <w:jc w:val="both"/>
        <w:rPr>
          <w:rFonts w:ascii="Times New Roman" w:hAnsi="Times New Roman" w:cs="Times New Roman"/>
        </w:rPr>
      </w:pPr>
      <w:r w:rsidRPr="00B84C5C">
        <w:rPr>
          <w:rFonts w:ascii="Times New Roman" w:hAnsi="Times New Roman" w:cs="Times New Roman"/>
        </w:rPr>
        <w:t>При работе в ИОС должны соблюдаться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w:t>
      </w:r>
    </w:p>
    <w:p w14:paraId="3796FC8B" w14:textId="1043D1AB" w:rsidR="00B84C5C" w:rsidRDefault="00B84C5C" w:rsidP="00D35F59">
      <w:pPr>
        <w:pStyle w:val="ac"/>
        <w:spacing w:line="276" w:lineRule="auto"/>
        <w:ind w:left="0"/>
        <w:rPr>
          <w:sz w:val="24"/>
          <w:szCs w:val="24"/>
        </w:rPr>
      </w:pPr>
      <w:r w:rsidRPr="00B84C5C">
        <w:rPr>
          <w:sz w:val="24"/>
          <w:szCs w:val="24"/>
        </w:rPr>
        <w:t xml:space="preserve">МБОУ </w:t>
      </w:r>
      <w:r w:rsidR="006C4A3D">
        <w:rPr>
          <w:sz w:val="24"/>
          <w:szCs w:val="24"/>
        </w:rPr>
        <w:t>«Лицей «Престиж»</w:t>
      </w:r>
      <w:r w:rsidRPr="00B84C5C">
        <w:rPr>
          <w:sz w:val="24"/>
          <w:szCs w:val="24"/>
        </w:rPr>
        <w:t xml:space="preserve"> </w:t>
      </w:r>
      <w:proofErr w:type="spellStart"/>
      <w:r w:rsidRPr="00B84C5C">
        <w:rPr>
          <w:sz w:val="24"/>
          <w:szCs w:val="24"/>
        </w:rPr>
        <w:t>г.о.Самара</w:t>
      </w:r>
      <w:proofErr w:type="spellEnd"/>
      <w:r w:rsidRPr="00B84C5C">
        <w:rPr>
          <w:sz w:val="24"/>
          <w:szCs w:val="24"/>
        </w:rPr>
        <w:t xml:space="preserve"> определяются необходимые</w:t>
      </w:r>
      <w:r w:rsidRPr="00B84C5C">
        <w:rPr>
          <w:spacing w:val="-5"/>
          <w:sz w:val="24"/>
          <w:szCs w:val="24"/>
        </w:rPr>
        <w:t xml:space="preserve"> </w:t>
      </w:r>
      <w:r w:rsidRPr="00B84C5C">
        <w:rPr>
          <w:sz w:val="24"/>
          <w:szCs w:val="24"/>
        </w:rPr>
        <w:t>меры и сроки по</w:t>
      </w:r>
      <w:r w:rsidRPr="00B84C5C">
        <w:rPr>
          <w:spacing w:val="-3"/>
          <w:sz w:val="24"/>
          <w:szCs w:val="24"/>
        </w:rPr>
        <w:t xml:space="preserve"> </w:t>
      </w:r>
      <w:r w:rsidRPr="00B84C5C">
        <w:rPr>
          <w:sz w:val="24"/>
          <w:szCs w:val="24"/>
        </w:rPr>
        <w:t>формированию компонентов ИОС для реализации принятых рабочих программ начального общего образования в соответствии с требованиями ФГОС НОО. Создание в лицее</w:t>
      </w:r>
      <w:r w:rsidRPr="00B84C5C">
        <w:rPr>
          <w:spacing w:val="-12"/>
          <w:sz w:val="24"/>
          <w:szCs w:val="24"/>
        </w:rPr>
        <w:t xml:space="preserve"> </w:t>
      </w:r>
      <w:r w:rsidRPr="00B84C5C">
        <w:rPr>
          <w:sz w:val="24"/>
          <w:szCs w:val="24"/>
        </w:rPr>
        <w:t>информационно-образовательной</w:t>
      </w:r>
      <w:r w:rsidRPr="00B84C5C">
        <w:rPr>
          <w:spacing w:val="-6"/>
          <w:sz w:val="24"/>
          <w:szCs w:val="24"/>
        </w:rPr>
        <w:t xml:space="preserve"> </w:t>
      </w:r>
      <w:r w:rsidRPr="00B84C5C">
        <w:rPr>
          <w:sz w:val="24"/>
          <w:szCs w:val="24"/>
        </w:rPr>
        <w:t>среды</w:t>
      </w:r>
      <w:r w:rsidRPr="00B84C5C">
        <w:rPr>
          <w:spacing w:val="-6"/>
          <w:sz w:val="24"/>
          <w:szCs w:val="24"/>
        </w:rPr>
        <w:t xml:space="preserve"> </w:t>
      </w:r>
      <w:r w:rsidRPr="00B84C5C">
        <w:rPr>
          <w:sz w:val="24"/>
          <w:szCs w:val="24"/>
        </w:rPr>
        <w:t>может</w:t>
      </w:r>
      <w:r w:rsidRPr="00B84C5C">
        <w:rPr>
          <w:spacing w:val="-3"/>
          <w:sz w:val="24"/>
          <w:szCs w:val="24"/>
        </w:rPr>
        <w:t xml:space="preserve"> </w:t>
      </w:r>
      <w:proofErr w:type="gramStart"/>
      <w:r w:rsidRPr="00B84C5C">
        <w:rPr>
          <w:sz w:val="24"/>
          <w:szCs w:val="24"/>
        </w:rPr>
        <w:t>осуществляется</w:t>
      </w:r>
      <w:proofErr w:type="gramEnd"/>
      <w:r w:rsidRPr="00B84C5C">
        <w:rPr>
          <w:sz w:val="24"/>
          <w:szCs w:val="24"/>
        </w:rPr>
        <w:t xml:space="preserve"> по следующим параметрам:</w:t>
      </w:r>
    </w:p>
    <w:p w14:paraId="31088D0B" w14:textId="77777777" w:rsidR="00B84C5C" w:rsidRPr="00B84C5C" w:rsidRDefault="00B84C5C" w:rsidP="00B84C5C">
      <w:pPr>
        <w:pStyle w:val="ac"/>
        <w:spacing w:line="276" w:lineRule="auto"/>
        <w:ind w:left="0" w:right="589"/>
        <w:rPr>
          <w:sz w:val="24"/>
          <w:szCs w:val="24"/>
        </w:rPr>
      </w:pPr>
    </w:p>
    <w:tbl>
      <w:tblPr>
        <w:tblStyle w:val="ae"/>
        <w:tblW w:w="0" w:type="auto"/>
        <w:tblInd w:w="-142" w:type="dxa"/>
        <w:tblLook w:val="04A0" w:firstRow="1" w:lastRow="0" w:firstColumn="1" w:lastColumn="0" w:noHBand="0" w:noVBand="1"/>
      </w:tblPr>
      <w:tblGrid>
        <w:gridCol w:w="1248"/>
        <w:gridCol w:w="3751"/>
        <w:gridCol w:w="2110"/>
        <w:gridCol w:w="2946"/>
      </w:tblGrid>
      <w:tr w:rsidR="00B84C5C" w14:paraId="2028EB3B" w14:textId="77777777" w:rsidTr="002D2153">
        <w:tc>
          <w:tcPr>
            <w:tcW w:w="1271" w:type="dxa"/>
          </w:tcPr>
          <w:p w14:paraId="75E72710" w14:textId="77777777" w:rsidR="00B84C5C" w:rsidRDefault="00B84C5C" w:rsidP="002D2153">
            <w:pPr>
              <w:pStyle w:val="TableParagraph"/>
              <w:jc w:val="center"/>
            </w:pPr>
          </w:p>
          <w:p w14:paraId="3FD29A62" w14:textId="77777777" w:rsidR="00B84C5C" w:rsidRDefault="00B84C5C" w:rsidP="002D2153">
            <w:pPr>
              <w:pStyle w:val="TableParagraph"/>
              <w:jc w:val="center"/>
            </w:pPr>
          </w:p>
          <w:p w14:paraId="0D7967F6" w14:textId="77777777" w:rsidR="00B84C5C" w:rsidRDefault="00B84C5C" w:rsidP="002D2153">
            <w:pPr>
              <w:pStyle w:val="TableParagraph"/>
              <w:spacing w:before="82"/>
              <w:jc w:val="center"/>
            </w:pPr>
          </w:p>
          <w:p w14:paraId="5C619124" w14:textId="0596115A" w:rsidR="00B84C5C" w:rsidRDefault="00B84C5C" w:rsidP="002D2153">
            <w:pPr>
              <w:pStyle w:val="ac"/>
              <w:spacing w:before="165" w:line="276" w:lineRule="auto"/>
              <w:ind w:left="0" w:right="284"/>
              <w:jc w:val="center"/>
              <w:rPr>
                <w:sz w:val="24"/>
                <w:szCs w:val="24"/>
              </w:rPr>
            </w:pPr>
            <w:r>
              <w:rPr>
                <w:b/>
                <w:spacing w:val="-10"/>
              </w:rPr>
              <w:t xml:space="preserve">№ </w:t>
            </w:r>
            <w:r>
              <w:rPr>
                <w:b/>
                <w:spacing w:val="-4"/>
              </w:rPr>
              <w:t>п/п</w:t>
            </w:r>
          </w:p>
        </w:tc>
        <w:tc>
          <w:tcPr>
            <w:tcW w:w="3827" w:type="dxa"/>
          </w:tcPr>
          <w:p w14:paraId="69245A06" w14:textId="77777777" w:rsidR="00B84C5C" w:rsidRDefault="00B84C5C" w:rsidP="002D2153">
            <w:pPr>
              <w:pStyle w:val="TableParagraph"/>
              <w:jc w:val="center"/>
            </w:pPr>
          </w:p>
          <w:p w14:paraId="329E7817" w14:textId="77777777" w:rsidR="00B84C5C" w:rsidRDefault="00B84C5C" w:rsidP="002D2153">
            <w:pPr>
              <w:pStyle w:val="TableParagraph"/>
              <w:jc w:val="center"/>
            </w:pPr>
          </w:p>
          <w:p w14:paraId="0471D104" w14:textId="77777777" w:rsidR="00B84C5C" w:rsidRDefault="00B84C5C" w:rsidP="002D2153">
            <w:pPr>
              <w:pStyle w:val="TableParagraph"/>
              <w:spacing w:before="221"/>
              <w:jc w:val="center"/>
            </w:pPr>
          </w:p>
          <w:p w14:paraId="260A0804" w14:textId="1D6C44F2" w:rsidR="00B84C5C" w:rsidRDefault="00B84C5C" w:rsidP="002D2153">
            <w:pPr>
              <w:pStyle w:val="ac"/>
              <w:spacing w:before="165" w:line="276" w:lineRule="auto"/>
              <w:ind w:left="0" w:right="284"/>
              <w:jc w:val="center"/>
              <w:rPr>
                <w:sz w:val="24"/>
                <w:szCs w:val="24"/>
              </w:rPr>
            </w:pPr>
            <w:r>
              <w:rPr>
                <w:b/>
              </w:rPr>
              <w:t>Компоненты</w:t>
            </w:r>
            <w:r>
              <w:rPr>
                <w:b/>
                <w:spacing w:val="-5"/>
              </w:rPr>
              <w:t xml:space="preserve"> ИОС</w:t>
            </w:r>
          </w:p>
        </w:tc>
        <w:tc>
          <w:tcPr>
            <w:tcW w:w="2127" w:type="dxa"/>
          </w:tcPr>
          <w:p w14:paraId="5D9DBE1F" w14:textId="77777777" w:rsidR="00B84C5C" w:rsidRDefault="00B84C5C" w:rsidP="002D2153">
            <w:pPr>
              <w:pStyle w:val="TableParagraph"/>
              <w:jc w:val="center"/>
            </w:pPr>
          </w:p>
          <w:p w14:paraId="07938CAC" w14:textId="77777777" w:rsidR="00B84C5C" w:rsidRDefault="00B84C5C" w:rsidP="002D2153">
            <w:pPr>
              <w:pStyle w:val="TableParagraph"/>
              <w:spacing w:before="186"/>
              <w:jc w:val="center"/>
            </w:pPr>
          </w:p>
          <w:p w14:paraId="69E2578B" w14:textId="42885B0E" w:rsidR="00B84C5C" w:rsidRDefault="00B84C5C" w:rsidP="002D2153">
            <w:pPr>
              <w:pStyle w:val="ac"/>
              <w:spacing w:before="165" w:line="276" w:lineRule="auto"/>
              <w:ind w:left="0" w:right="284"/>
              <w:jc w:val="center"/>
              <w:rPr>
                <w:sz w:val="24"/>
                <w:szCs w:val="24"/>
              </w:rPr>
            </w:pPr>
            <w:r>
              <w:rPr>
                <w:b/>
                <w:spacing w:val="-2"/>
              </w:rPr>
              <w:t xml:space="preserve">Наличие компонентов </w:t>
            </w:r>
            <w:r>
              <w:rPr>
                <w:b/>
                <w:spacing w:val="-4"/>
              </w:rPr>
              <w:t>ИОС</w:t>
            </w:r>
          </w:p>
        </w:tc>
        <w:tc>
          <w:tcPr>
            <w:tcW w:w="2971" w:type="dxa"/>
          </w:tcPr>
          <w:p w14:paraId="2B456463" w14:textId="5BC2D486" w:rsidR="00B84C5C" w:rsidRPr="002D2153" w:rsidRDefault="00B84C5C" w:rsidP="002D2153">
            <w:pPr>
              <w:pStyle w:val="TableParagraph"/>
              <w:spacing w:before="112" w:line="278" w:lineRule="auto"/>
              <w:ind w:left="432" w:right="420" w:firstLine="3"/>
              <w:jc w:val="center"/>
              <w:rPr>
                <w:b/>
              </w:rPr>
            </w:pPr>
            <w:r>
              <w:rPr>
                <w:b/>
                <w:spacing w:val="-2"/>
              </w:rPr>
              <w:t>Сроки создания условий</w:t>
            </w:r>
            <w:r w:rsidR="002D2153">
              <w:rPr>
                <w:b/>
                <w:spacing w:val="-2"/>
              </w:rPr>
              <w:t xml:space="preserve"> </w:t>
            </w:r>
            <w:r>
              <w:rPr>
                <w:b/>
                <w:spacing w:val="-2"/>
              </w:rPr>
              <w:t>в</w:t>
            </w:r>
            <w:r>
              <w:rPr>
                <w:b/>
                <w:spacing w:val="-12"/>
              </w:rPr>
              <w:t xml:space="preserve"> </w:t>
            </w:r>
            <w:r>
              <w:rPr>
                <w:b/>
                <w:spacing w:val="-2"/>
              </w:rPr>
              <w:t xml:space="preserve">соответствии </w:t>
            </w:r>
            <w:r>
              <w:rPr>
                <w:b/>
                <w:spacing w:val="-10"/>
              </w:rPr>
              <w:t xml:space="preserve">с </w:t>
            </w:r>
            <w:r>
              <w:rPr>
                <w:b/>
                <w:spacing w:val="-2"/>
              </w:rPr>
              <w:t xml:space="preserve">требованиями </w:t>
            </w:r>
            <w:r>
              <w:rPr>
                <w:b/>
              </w:rPr>
              <w:t>ФГОС НОО</w:t>
            </w:r>
          </w:p>
        </w:tc>
      </w:tr>
      <w:tr w:rsidR="00B84C5C" w14:paraId="631E0967" w14:textId="77777777" w:rsidTr="002D2153">
        <w:tc>
          <w:tcPr>
            <w:tcW w:w="1271" w:type="dxa"/>
          </w:tcPr>
          <w:p w14:paraId="5CD4F1ED" w14:textId="68066731" w:rsidR="00B84C5C" w:rsidRDefault="00B84C5C" w:rsidP="002D2153">
            <w:pPr>
              <w:pStyle w:val="ac"/>
              <w:spacing w:before="165" w:line="276" w:lineRule="auto"/>
              <w:ind w:left="0" w:right="284"/>
              <w:jc w:val="center"/>
              <w:rPr>
                <w:sz w:val="24"/>
                <w:szCs w:val="24"/>
              </w:rPr>
            </w:pPr>
            <w:r>
              <w:rPr>
                <w:spacing w:val="-10"/>
              </w:rPr>
              <w:t>I</w:t>
            </w:r>
          </w:p>
        </w:tc>
        <w:tc>
          <w:tcPr>
            <w:tcW w:w="3827" w:type="dxa"/>
          </w:tcPr>
          <w:p w14:paraId="7051F37A" w14:textId="512E2D60" w:rsidR="00B84C5C" w:rsidRDefault="00B84C5C" w:rsidP="00B84C5C">
            <w:pPr>
              <w:pStyle w:val="ac"/>
              <w:spacing w:before="165" w:line="276" w:lineRule="auto"/>
              <w:ind w:left="0" w:right="284"/>
              <w:rPr>
                <w:sz w:val="24"/>
                <w:szCs w:val="24"/>
              </w:rPr>
            </w:pPr>
            <w:r>
              <w:rPr>
                <w:spacing w:val="-2"/>
              </w:rPr>
              <w:t>Учебники</w:t>
            </w:r>
            <w:r>
              <w:tab/>
            </w:r>
            <w:r>
              <w:tab/>
            </w:r>
            <w:r>
              <w:rPr>
                <w:spacing w:val="-6"/>
              </w:rPr>
              <w:t xml:space="preserve">по </w:t>
            </w:r>
            <w:r>
              <w:rPr>
                <w:spacing w:val="-4"/>
              </w:rPr>
              <w:t xml:space="preserve">всем </w:t>
            </w:r>
            <w:r>
              <w:rPr>
                <w:spacing w:val="-2"/>
              </w:rPr>
              <w:t>учебным</w:t>
            </w:r>
            <w:r>
              <w:tab/>
            </w:r>
            <w:r>
              <w:rPr>
                <w:spacing w:val="-2"/>
              </w:rPr>
              <w:t xml:space="preserve">предметам </w:t>
            </w:r>
            <w:r>
              <w:t xml:space="preserve">на языках обучения, </w:t>
            </w:r>
            <w:r>
              <w:rPr>
                <w:spacing w:val="-2"/>
              </w:rPr>
              <w:t>определённых учредителем образовательной организации</w:t>
            </w:r>
          </w:p>
        </w:tc>
        <w:tc>
          <w:tcPr>
            <w:tcW w:w="2127" w:type="dxa"/>
          </w:tcPr>
          <w:p w14:paraId="12F67C1F" w14:textId="3311F763" w:rsidR="00B84C5C" w:rsidRDefault="00B84C5C" w:rsidP="002D2153">
            <w:pPr>
              <w:pStyle w:val="ac"/>
              <w:spacing w:before="165" w:line="276" w:lineRule="auto"/>
              <w:ind w:left="0" w:right="284"/>
              <w:jc w:val="center"/>
              <w:rPr>
                <w:sz w:val="24"/>
                <w:szCs w:val="24"/>
              </w:rPr>
            </w:pPr>
            <w:r>
              <w:rPr>
                <w:spacing w:val="-4"/>
              </w:rPr>
              <w:t>Есть</w:t>
            </w:r>
          </w:p>
        </w:tc>
        <w:tc>
          <w:tcPr>
            <w:tcW w:w="2971" w:type="dxa"/>
          </w:tcPr>
          <w:p w14:paraId="15045ADA" w14:textId="534C57C5" w:rsidR="00B84C5C" w:rsidRDefault="00B84C5C" w:rsidP="002D2153">
            <w:pPr>
              <w:pStyle w:val="ac"/>
              <w:spacing w:before="165" w:line="276" w:lineRule="auto"/>
              <w:ind w:left="0" w:right="284"/>
              <w:jc w:val="center"/>
              <w:rPr>
                <w:sz w:val="24"/>
                <w:szCs w:val="24"/>
              </w:rPr>
            </w:pPr>
            <w:r>
              <w:rPr>
                <w:spacing w:val="-2"/>
              </w:rPr>
              <w:t>2022-2026гг</w:t>
            </w:r>
          </w:p>
        </w:tc>
      </w:tr>
      <w:tr w:rsidR="00B84C5C" w14:paraId="46985A50" w14:textId="77777777" w:rsidTr="002D2153">
        <w:tc>
          <w:tcPr>
            <w:tcW w:w="1271" w:type="dxa"/>
          </w:tcPr>
          <w:p w14:paraId="125B94B4" w14:textId="32D0135C" w:rsidR="00B84C5C" w:rsidRDefault="00B84C5C" w:rsidP="002D2153">
            <w:pPr>
              <w:pStyle w:val="ac"/>
              <w:spacing w:before="165" w:line="276" w:lineRule="auto"/>
              <w:ind w:left="0" w:right="284"/>
              <w:jc w:val="center"/>
              <w:rPr>
                <w:sz w:val="24"/>
                <w:szCs w:val="24"/>
              </w:rPr>
            </w:pPr>
            <w:r>
              <w:rPr>
                <w:spacing w:val="-5"/>
              </w:rPr>
              <w:t>II</w:t>
            </w:r>
          </w:p>
        </w:tc>
        <w:tc>
          <w:tcPr>
            <w:tcW w:w="3827" w:type="dxa"/>
          </w:tcPr>
          <w:p w14:paraId="5E648086" w14:textId="73836E62" w:rsidR="00B84C5C" w:rsidRDefault="00B84C5C" w:rsidP="00B84C5C">
            <w:pPr>
              <w:pStyle w:val="ac"/>
              <w:spacing w:before="165" w:line="276" w:lineRule="auto"/>
              <w:ind w:left="0" w:right="284"/>
              <w:rPr>
                <w:sz w:val="24"/>
                <w:szCs w:val="24"/>
              </w:rPr>
            </w:pPr>
            <w:r>
              <w:rPr>
                <w:spacing w:val="-2"/>
              </w:rPr>
              <w:t>Учебно-наглядные пособия</w:t>
            </w:r>
          </w:p>
        </w:tc>
        <w:tc>
          <w:tcPr>
            <w:tcW w:w="2127" w:type="dxa"/>
          </w:tcPr>
          <w:p w14:paraId="50A38B4A" w14:textId="142EAE20" w:rsidR="00B84C5C" w:rsidRDefault="00B84C5C" w:rsidP="002D2153">
            <w:pPr>
              <w:pStyle w:val="ac"/>
              <w:spacing w:before="165" w:line="276" w:lineRule="auto"/>
              <w:ind w:left="0" w:right="284"/>
              <w:jc w:val="center"/>
              <w:rPr>
                <w:sz w:val="24"/>
                <w:szCs w:val="24"/>
              </w:rPr>
            </w:pPr>
            <w:r>
              <w:rPr>
                <w:spacing w:val="-4"/>
              </w:rPr>
              <w:t>Есть</w:t>
            </w:r>
          </w:p>
        </w:tc>
        <w:tc>
          <w:tcPr>
            <w:tcW w:w="2971" w:type="dxa"/>
          </w:tcPr>
          <w:p w14:paraId="2D238454" w14:textId="5DDAB34D" w:rsidR="00B84C5C" w:rsidRDefault="00B84C5C" w:rsidP="002D2153">
            <w:pPr>
              <w:pStyle w:val="ac"/>
              <w:spacing w:before="165" w:line="276" w:lineRule="auto"/>
              <w:ind w:left="0" w:right="284"/>
              <w:jc w:val="center"/>
              <w:rPr>
                <w:sz w:val="24"/>
                <w:szCs w:val="24"/>
              </w:rPr>
            </w:pPr>
            <w:r>
              <w:rPr>
                <w:spacing w:val="-2"/>
              </w:rPr>
              <w:t>2022-2026гг</w:t>
            </w:r>
          </w:p>
        </w:tc>
      </w:tr>
      <w:tr w:rsidR="00B84C5C" w14:paraId="0D76ABCB" w14:textId="77777777" w:rsidTr="002D2153">
        <w:tc>
          <w:tcPr>
            <w:tcW w:w="1271" w:type="dxa"/>
          </w:tcPr>
          <w:p w14:paraId="5DCD9A0F" w14:textId="2A1D7B39" w:rsidR="00B84C5C" w:rsidRDefault="00B84C5C" w:rsidP="002D2153">
            <w:pPr>
              <w:pStyle w:val="ac"/>
              <w:spacing w:before="165" w:line="276" w:lineRule="auto"/>
              <w:ind w:left="0" w:right="284"/>
              <w:jc w:val="center"/>
              <w:rPr>
                <w:sz w:val="24"/>
                <w:szCs w:val="24"/>
              </w:rPr>
            </w:pPr>
            <w:r>
              <w:rPr>
                <w:spacing w:val="-5"/>
              </w:rPr>
              <w:t>III</w:t>
            </w:r>
          </w:p>
        </w:tc>
        <w:tc>
          <w:tcPr>
            <w:tcW w:w="3827" w:type="dxa"/>
          </w:tcPr>
          <w:p w14:paraId="339C19FA" w14:textId="440F6495" w:rsidR="00B84C5C" w:rsidRDefault="00B84C5C" w:rsidP="00B84C5C">
            <w:pPr>
              <w:pStyle w:val="ac"/>
              <w:spacing w:before="165" w:line="276" w:lineRule="auto"/>
              <w:ind w:left="0" w:right="284"/>
              <w:rPr>
                <w:sz w:val="24"/>
                <w:szCs w:val="24"/>
              </w:rPr>
            </w:pPr>
            <w:r>
              <w:rPr>
                <w:spacing w:val="-2"/>
              </w:rPr>
              <w:t>Технические средства, обеспечивающие</w:t>
            </w:r>
            <w:r w:rsidR="002D2153">
              <w:rPr>
                <w:spacing w:val="-2"/>
              </w:rPr>
              <w:t xml:space="preserve"> функционирование </w:t>
            </w:r>
            <w:r w:rsidR="002D2153">
              <w:rPr>
                <w:spacing w:val="-4"/>
              </w:rPr>
              <w:t>ИОС</w:t>
            </w:r>
          </w:p>
        </w:tc>
        <w:tc>
          <w:tcPr>
            <w:tcW w:w="2127" w:type="dxa"/>
          </w:tcPr>
          <w:p w14:paraId="069D4E36" w14:textId="3635903E" w:rsidR="00B84C5C" w:rsidRDefault="00B84C5C" w:rsidP="002D2153">
            <w:pPr>
              <w:pStyle w:val="ac"/>
              <w:spacing w:before="165" w:line="276" w:lineRule="auto"/>
              <w:ind w:left="0" w:right="284"/>
              <w:jc w:val="center"/>
              <w:rPr>
                <w:sz w:val="24"/>
                <w:szCs w:val="24"/>
              </w:rPr>
            </w:pPr>
            <w:r>
              <w:rPr>
                <w:spacing w:val="-4"/>
              </w:rPr>
              <w:t>Есть</w:t>
            </w:r>
          </w:p>
        </w:tc>
        <w:tc>
          <w:tcPr>
            <w:tcW w:w="2971" w:type="dxa"/>
          </w:tcPr>
          <w:p w14:paraId="5BCE1E8B" w14:textId="3FEB6E12" w:rsidR="00B84C5C" w:rsidRDefault="00B84C5C" w:rsidP="002D2153">
            <w:pPr>
              <w:pStyle w:val="ac"/>
              <w:spacing w:before="165" w:line="276" w:lineRule="auto"/>
              <w:ind w:left="0" w:right="284"/>
              <w:jc w:val="center"/>
              <w:rPr>
                <w:sz w:val="24"/>
                <w:szCs w:val="24"/>
              </w:rPr>
            </w:pPr>
            <w:r>
              <w:rPr>
                <w:spacing w:val="-2"/>
              </w:rPr>
              <w:t>2022-2026гг</w:t>
            </w:r>
          </w:p>
        </w:tc>
      </w:tr>
      <w:tr w:rsidR="002D2153" w14:paraId="180199D9" w14:textId="77777777" w:rsidTr="002D2153">
        <w:tc>
          <w:tcPr>
            <w:tcW w:w="1271" w:type="dxa"/>
          </w:tcPr>
          <w:p w14:paraId="7A531A18" w14:textId="10BE5BCE" w:rsidR="002D2153" w:rsidRDefault="002D2153" w:rsidP="002D2153">
            <w:pPr>
              <w:pStyle w:val="ac"/>
              <w:spacing w:before="165" w:line="276" w:lineRule="auto"/>
              <w:ind w:left="0" w:right="284"/>
              <w:jc w:val="center"/>
              <w:rPr>
                <w:spacing w:val="-5"/>
              </w:rPr>
            </w:pPr>
            <w:r>
              <w:rPr>
                <w:spacing w:val="-5"/>
              </w:rPr>
              <w:t>IV</w:t>
            </w:r>
          </w:p>
        </w:tc>
        <w:tc>
          <w:tcPr>
            <w:tcW w:w="3827" w:type="dxa"/>
          </w:tcPr>
          <w:p w14:paraId="611D0C58" w14:textId="71D4AD13" w:rsidR="002D2153" w:rsidRDefault="002D2153" w:rsidP="002D2153">
            <w:pPr>
              <w:pStyle w:val="ac"/>
              <w:spacing w:before="165" w:line="276" w:lineRule="auto"/>
              <w:ind w:left="0" w:right="284"/>
              <w:rPr>
                <w:spacing w:val="-2"/>
              </w:rPr>
            </w:pPr>
            <w:r>
              <w:rPr>
                <w:spacing w:val="-2"/>
              </w:rPr>
              <w:t xml:space="preserve">Программные инструменты, обеспечивающие функционирование </w:t>
            </w:r>
            <w:r>
              <w:rPr>
                <w:spacing w:val="-4"/>
              </w:rPr>
              <w:t>ИОС</w:t>
            </w:r>
          </w:p>
        </w:tc>
        <w:tc>
          <w:tcPr>
            <w:tcW w:w="2127" w:type="dxa"/>
          </w:tcPr>
          <w:p w14:paraId="326F6F1A" w14:textId="0700976F" w:rsidR="002D2153" w:rsidRDefault="002D2153" w:rsidP="002D2153">
            <w:pPr>
              <w:pStyle w:val="ac"/>
              <w:spacing w:before="165" w:line="276" w:lineRule="auto"/>
              <w:ind w:left="0" w:right="284"/>
              <w:jc w:val="center"/>
              <w:rPr>
                <w:spacing w:val="-4"/>
              </w:rPr>
            </w:pPr>
            <w:r>
              <w:rPr>
                <w:spacing w:val="-4"/>
              </w:rPr>
              <w:t>Есть</w:t>
            </w:r>
          </w:p>
        </w:tc>
        <w:tc>
          <w:tcPr>
            <w:tcW w:w="2971" w:type="dxa"/>
          </w:tcPr>
          <w:p w14:paraId="7805F7D5" w14:textId="3CBE3599" w:rsidR="002D2153" w:rsidRDefault="002D2153" w:rsidP="002D2153">
            <w:pPr>
              <w:pStyle w:val="ac"/>
              <w:spacing w:before="165" w:line="276" w:lineRule="auto"/>
              <w:ind w:left="0" w:right="284"/>
              <w:jc w:val="center"/>
              <w:rPr>
                <w:spacing w:val="-2"/>
              </w:rPr>
            </w:pPr>
            <w:r>
              <w:rPr>
                <w:spacing w:val="-2"/>
              </w:rPr>
              <w:t>2022-2026гг</w:t>
            </w:r>
          </w:p>
        </w:tc>
      </w:tr>
    </w:tbl>
    <w:p w14:paraId="74CDD3D6" w14:textId="77777777" w:rsidR="000A71D4" w:rsidRPr="00B84C5C" w:rsidRDefault="000A71D4" w:rsidP="00572FB2">
      <w:pPr>
        <w:pStyle w:val="ac"/>
        <w:spacing w:before="165" w:line="276" w:lineRule="auto"/>
        <w:ind w:left="-142" w:right="284" w:hanging="217"/>
        <w:rPr>
          <w:sz w:val="24"/>
          <w:szCs w:val="24"/>
        </w:rPr>
      </w:pPr>
    </w:p>
    <w:p w14:paraId="674F17AB" w14:textId="6CA92DDE" w:rsidR="00D35F59" w:rsidRPr="00D35F59" w:rsidRDefault="00D35F59" w:rsidP="00D35F59">
      <w:pPr>
        <w:pStyle w:val="ac"/>
        <w:tabs>
          <w:tab w:val="left" w:pos="6633"/>
        </w:tabs>
        <w:ind w:left="142" w:right="-284"/>
        <w:rPr>
          <w:spacing w:val="-7"/>
          <w:sz w:val="24"/>
          <w:szCs w:val="24"/>
        </w:rPr>
      </w:pPr>
      <w:r w:rsidRPr="00D35F59">
        <w:rPr>
          <w:sz w:val="24"/>
          <w:szCs w:val="24"/>
        </w:rPr>
        <w:t>Требования</w:t>
      </w:r>
      <w:r w:rsidRPr="00D35F59">
        <w:rPr>
          <w:spacing w:val="8"/>
          <w:sz w:val="24"/>
          <w:szCs w:val="24"/>
        </w:rPr>
        <w:t xml:space="preserve"> </w:t>
      </w:r>
      <w:r w:rsidRPr="00D35F59">
        <w:rPr>
          <w:sz w:val="24"/>
          <w:szCs w:val="24"/>
        </w:rPr>
        <w:t>к</w:t>
      </w:r>
      <w:r w:rsidRPr="00D35F59">
        <w:rPr>
          <w:spacing w:val="2"/>
          <w:sz w:val="24"/>
          <w:szCs w:val="24"/>
        </w:rPr>
        <w:t xml:space="preserve"> </w:t>
      </w:r>
      <w:r w:rsidRPr="00D35F59">
        <w:rPr>
          <w:sz w:val="24"/>
          <w:szCs w:val="24"/>
        </w:rPr>
        <w:t>учебно-методическому</w:t>
      </w:r>
      <w:r w:rsidRPr="00D35F59">
        <w:rPr>
          <w:spacing w:val="6"/>
          <w:sz w:val="24"/>
          <w:szCs w:val="24"/>
        </w:rPr>
        <w:t xml:space="preserve"> </w:t>
      </w:r>
      <w:r w:rsidRPr="00D35F59">
        <w:rPr>
          <w:sz w:val="24"/>
          <w:szCs w:val="24"/>
        </w:rPr>
        <w:t>обеспечению</w:t>
      </w:r>
      <w:r w:rsidRPr="00D35F59">
        <w:rPr>
          <w:spacing w:val="8"/>
          <w:sz w:val="24"/>
          <w:szCs w:val="24"/>
        </w:rPr>
        <w:t xml:space="preserve"> </w:t>
      </w:r>
      <w:r w:rsidRPr="00D35F59">
        <w:rPr>
          <w:spacing w:val="-4"/>
          <w:sz w:val="24"/>
          <w:szCs w:val="24"/>
        </w:rPr>
        <w:t>МБОУ</w:t>
      </w:r>
      <w:r w:rsidRPr="00D35F59">
        <w:rPr>
          <w:sz w:val="24"/>
          <w:szCs w:val="24"/>
        </w:rPr>
        <w:tab/>
      </w:r>
      <w:r w:rsidR="006C4A3D">
        <w:rPr>
          <w:spacing w:val="-2"/>
          <w:sz w:val="24"/>
          <w:szCs w:val="24"/>
        </w:rPr>
        <w:t>«Лицей «Престиж»</w:t>
      </w:r>
      <w:r w:rsidRPr="00D35F59">
        <w:rPr>
          <w:spacing w:val="-7"/>
          <w:sz w:val="24"/>
          <w:szCs w:val="24"/>
        </w:rPr>
        <w:t xml:space="preserve"> </w:t>
      </w:r>
    </w:p>
    <w:p w14:paraId="544FD7EA" w14:textId="47DC3E4E" w:rsidR="00D35F59" w:rsidRPr="00D35F59" w:rsidRDefault="00D35F59" w:rsidP="00D35F59">
      <w:pPr>
        <w:pStyle w:val="ac"/>
        <w:tabs>
          <w:tab w:val="left" w:pos="6633"/>
        </w:tabs>
        <w:ind w:left="142" w:right="-284"/>
        <w:rPr>
          <w:sz w:val="24"/>
          <w:szCs w:val="24"/>
        </w:rPr>
      </w:pPr>
      <w:proofErr w:type="spellStart"/>
      <w:r w:rsidRPr="00D35F59">
        <w:rPr>
          <w:sz w:val="24"/>
          <w:szCs w:val="24"/>
        </w:rPr>
        <w:t>г.о</w:t>
      </w:r>
      <w:proofErr w:type="spellEnd"/>
      <w:r w:rsidRPr="00D35F59">
        <w:rPr>
          <w:sz w:val="24"/>
          <w:szCs w:val="24"/>
        </w:rPr>
        <w:t>.</w:t>
      </w:r>
      <w:r w:rsidRPr="00D35F59">
        <w:rPr>
          <w:spacing w:val="-3"/>
          <w:sz w:val="24"/>
          <w:szCs w:val="24"/>
        </w:rPr>
        <w:t xml:space="preserve"> </w:t>
      </w:r>
      <w:r w:rsidRPr="00D35F59">
        <w:rPr>
          <w:sz w:val="24"/>
          <w:szCs w:val="24"/>
        </w:rPr>
        <w:t>Самара</w:t>
      </w:r>
      <w:r w:rsidRPr="00D35F59">
        <w:rPr>
          <w:spacing w:val="-3"/>
          <w:sz w:val="24"/>
          <w:szCs w:val="24"/>
        </w:rPr>
        <w:t xml:space="preserve"> </w:t>
      </w:r>
      <w:r w:rsidRPr="00D35F59">
        <w:rPr>
          <w:spacing w:val="-2"/>
          <w:sz w:val="24"/>
          <w:szCs w:val="24"/>
        </w:rPr>
        <w:t>включают:</w:t>
      </w:r>
    </w:p>
    <w:p w14:paraId="161B149C" w14:textId="77777777" w:rsidR="00D35F59" w:rsidRPr="00D35F59" w:rsidRDefault="00D35F59">
      <w:pPr>
        <w:pStyle w:val="a7"/>
        <w:widowControl w:val="0"/>
        <w:numPr>
          <w:ilvl w:val="0"/>
          <w:numId w:val="242"/>
        </w:numPr>
        <w:tabs>
          <w:tab w:val="left" w:pos="1210"/>
          <w:tab w:val="left" w:pos="2554"/>
          <w:tab w:val="left" w:pos="4303"/>
          <w:tab w:val="left" w:pos="5658"/>
        </w:tabs>
        <w:autoSpaceDE w:val="0"/>
        <w:autoSpaceDN w:val="0"/>
        <w:spacing w:before="35" w:after="0"/>
        <w:ind w:left="142" w:right="-284"/>
        <w:contextualSpacing w:val="0"/>
        <w:jc w:val="both"/>
        <w:rPr>
          <w:rFonts w:ascii="Times New Roman" w:hAnsi="Times New Roman" w:cs="Times New Roman"/>
        </w:rPr>
      </w:pPr>
      <w:r w:rsidRPr="00D35F59">
        <w:rPr>
          <w:rFonts w:ascii="Times New Roman" w:hAnsi="Times New Roman" w:cs="Times New Roman"/>
          <w:spacing w:val="-2"/>
        </w:rPr>
        <w:t>параметры</w:t>
      </w:r>
      <w:r w:rsidRPr="00D35F59">
        <w:rPr>
          <w:rFonts w:ascii="Times New Roman" w:hAnsi="Times New Roman" w:cs="Times New Roman"/>
        </w:rPr>
        <w:tab/>
      </w:r>
      <w:r w:rsidRPr="00D35F59">
        <w:rPr>
          <w:rFonts w:ascii="Times New Roman" w:hAnsi="Times New Roman" w:cs="Times New Roman"/>
          <w:spacing w:val="-2"/>
        </w:rPr>
        <w:t>комплектности</w:t>
      </w:r>
      <w:r w:rsidRPr="00D35F59">
        <w:rPr>
          <w:rFonts w:ascii="Times New Roman" w:hAnsi="Times New Roman" w:cs="Times New Roman"/>
        </w:rPr>
        <w:tab/>
      </w:r>
      <w:r w:rsidRPr="00D35F59">
        <w:rPr>
          <w:rFonts w:ascii="Times New Roman" w:hAnsi="Times New Roman" w:cs="Times New Roman"/>
          <w:spacing w:val="-2"/>
        </w:rPr>
        <w:t>оснащения</w:t>
      </w:r>
      <w:r w:rsidRPr="00D35F59">
        <w:rPr>
          <w:rFonts w:ascii="Times New Roman" w:hAnsi="Times New Roman" w:cs="Times New Roman"/>
        </w:rPr>
        <w:tab/>
      </w:r>
      <w:r w:rsidRPr="00D35F59">
        <w:rPr>
          <w:rFonts w:ascii="Times New Roman" w:hAnsi="Times New Roman" w:cs="Times New Roman"/>
          <w:spacing w:val="-2"/>
        </w:rPr>
        <w:t>образовательной организации;</w:t>
      </w:r>
    </w:p>
    <w:p w14:paraId="27F26E07" w14:textId="77777777" w:rsidR="00D35F59" w:rsidRPr="00D35F59" w:rsidRDefault="00D35F59">
      <w:pPr>
        <w:pStyle w:val="a7"/>
        <w:widowControl w:val="0"/>
        <w:numPr>
          <w:ilvl w:val="0"/>
          <w:numId w:val="242"/>
        </w:numPr>
        <w:tabs>
          <w:tab w:val="left" w:pos="1210"/>
          <w:tab w:val="left" w:pos="2709"/>
          <w:tab w:val="left" w:pos="4000"/>
          <w:tab w:val="left" w:pos="5658"/>
        </w:tabs>
        <w:autoSpaceDE w:val="0"/>
        <w:autoSpaceDN w:val="0"/>
        <w:spacing w:after="0" w:line="273" w:lineRule="auto"/>
        <w:ind w:left="142" w:right="-284"/>
        <w:contextualSpacing w:val="0"/>
        <w:jc w:val="both"/>
        <w:rPr>
          <w:rFonts w:ascii="Times New Roman" w:hAnsi="Times New Roman" w:cs="Times New Roman"/>
        </w:rPr>
      </w:pPr>
      <w:r w:rsidRPr="00D35F59">
        <w:rPr>
          <w:rFonts w:ascii="Times New Roman" w:hAnsi="Times New Roman" w:cs="Times New Roman"/>
          <w:spacing w:val="-2"/>
        </w:rPr>
        <w:t>параметры</w:t>
      </w:r>
      <w:r w:rsidRPr="00D35F59">
        <w:rPr>
          <w:rFonts w:ascii="Times New Roman" w:hAnsi="Times New Roman" w:cs="Times New Roman"/>
        </w:rPr>
        <w:tab/>
      </w:r>
      <w:r w:rsidRPr="00D35F59">
        <w:rPr>
          <w:rFonts w:ascii="Times New Roman" w:hAnsi="Times New Roman" w:cs="Times New Roman"/>
          <w:spacing w:val="-2"/>
        </w:rPr>
        <w:t>качества</w:t>
      </w:r>
      <w:r w:rsidRPr="00D35F59">
        <w:rPr>
          <w:rFonts w:ascii="Times New Roman" w:hAnsi="Times New Roman" w:cs="Times New Roman"/>
        </w:rPr>
        <w:tab/>
      </w:r>
      <w:r w:rsidRPr="00D35F59">
        <w:rPr>
          <w:rFonts w:ascii="Times New Roman" w:hAnsi="Times New Roman" w:cs="Times New Roman"/>
          <w:spacing w:val="-2"/>
        </w:rPr>
        <w:t>обеспечения</w:t>
      </w:r>
      <w:r w:rsidRPr="00D35F59">
        <w:rPr>
          <w:rFonts w:ascii="Times New Roman" w:hAnsi="Times New Roman" w:cs="Times New Roman"/>
        </w:rPr>
        <w:tab/>
      </w:r>
      <w:r w:rsidRPr="00D35F59">
        <w:rPr>
          <w:rFonts w:ascii="Times New Roman" w:hAnsi="Times New Roman" w:cs="Times New Roman"/>
          <w:spacing w:val="-2"/>
        </w:rPr>
        <w:t>образовательной деятельности.</w:t>
      </w:r>
    </w:p>
    <w:p w14:paraId="1A73D5B7" w14:textId="77777777" w:rsidR="00D35F59" w:rsidRPr="00D35F59" w:rsidRDefault="00D35F59" w:rsidP="00D35F59">
      <w:pPr>
        <w:pStyle w:val="ac"/>
        <w:ind w:left="142" w:right="-284"/>
        <w:rPr>
          <w:sz w:val="24"/>
          <w:szCs w:val="24"/>
        </w:rPr>
      </w:pPr>
    </w:p>
    <w:p w14:paraId="68DA98C8" w14:textId="77777777" w:rsidR="00D35F59" w:rsidRPr="00D35F59" w:rsidRDefault="00D35F59" w:rsidP="00D35F59">
      <w:pPr>
        <w:pStyle w:val="ac"/>
        <w:spacing w:before="159"/>
        <w:ind w:left="0"/>
        <w:jc w:val="left"/>
        <w:rPr>
          <w:sz w:val="24"/>
          <w:szCs w:val="24"/>
        </w:rPr>
      </w:pPr>
    </w:p>
    <w:p w14:paraId="25241F8D" w14:textId="263C2D45" w:rsidR="00D35F59" w:rsidRPr="00D35F59" w:rsidRDefault="00532DE3" w:rsidP="00532DE3">
      <w:pPr>
        <w:pStyle w:val="2"/>
        <w:tabs>
          <w:tab w:val="left" w:pos="1850"/>
        </w:tabs>
        <w:spacing w:before="1" w:line="276" w:lineRule="auto"/>
        <w:ind w:left="1243" w:right="1134"/>
        <w:jc w:val="both"/>
        <w:rPr>
          <w:rFonts w:ascii="Times New Roman" w:hAnsi="Times New Roman" w:cs="Times New Roman"/>
          <w:b/>
          <w:bCs/>
          <w:color w:val="auto"/>
          <w:sz w:val="28"/>
          <w:szCs w:val="28"/>
        </w:rPr>
      </w:pPr>
      <w:bookmarkStart w:id="299" w:name="3.5.5._МАТЕРИАЛЬНО-ТЕХНИЧЕСКИЕ_УСЛОВИЯ_Р"/>
      <w:bookmarkEnd w:id="299"/>
      <w:r>
        <w:rPr>
          <w:rFonts w:ascii="Times New Roman" w:hAnsi="Times New Roman" w:cs="Times New Roman"/>
          <w:b/>
          <w:bCs/>
          <w:color w:val="auto"/>
          <w:sz w:val="28"/>
          <w:szCs w:val="28"/>
        </w:rPr>
        <w:t>3.5.</w:t>
      </w:r>
      <w:proofErr w:type="gramStart"/>
      <w:r>
        <w:rPr>
          <w:rFonts w:ascii="Times New Roman" w:hAnsi="Times New Roman" w:cs="Times New Roman"/>
          <w:b/>
          <w:bCs/>
          <w:color w:val="auto"/>
          <w:sz w:val="28"/>
          <w:szCs w:val="28"/>
        </w:rPr>
        <w:t>5.</w:t>
      </w:r>
      <w:r w:rsidR="00D35F59" w:rsidRPr="00D35F59">
        <w:rPr>
          <w:rFonts w:ascii="Times New Roman" w:hAnsi="Times New Roman" w:cs="Times New Roman"/>
          <w:b/>
          <w:bCs/>
          <w:color w:val="auto"/>
          <w:sz w:val="28"/>
          <w:szCs w:val="28"/>
        </w:rPr>
        <w:t>МАТЕРИАЛЬНО</w:t>
      </w:r>
      <w:proofErr w:type="gramEnd"/>
      <w:r w:rsidR="00D35F59" w:rsidRPr="00D35F59">
        <w:rPr>
          <w:rFonts w:ascii="Times New Roman" w:hAnsi="Times New Roman" w:cs="Times New Roman"/>
          <w:b/>
          <w:bCs/>
          <w:color w:val="auto"/>
          <w:sz w:val="28"/>
          <w:szCs w:val="28"/>
        </w:rPr>
        <w:t>-ТЕХНИЧЕСКИЕ УСЛОВИЯ РЕАЛИЗАЦИИ</w:t>
      </w:r>
      <w:r w:rsidR="00D35F59" w:rsidRPr="00D35F59">
        <w:rPr>
          <w:rFonts w:ascii="Times New Roman" w:hAnsi="Times New Roman" w:cs="Times New Roman"/>
          <w:b/>
          <w:bCs/>
          <w:color w:val="auto"/>
          <w:spacing w:val="-13"/>
          <w:sz w:val="28"/>
          <w:szCs w:val="28"/>
        </w:rPr>
        <w:t xml:space="preserve"> </w:t>
      </w:r>
      <w:r w:rsidR="00D35F59" w:rsidRPr="00D35F59">
        <w:rPr>
          <w:rFonts w:ascii="Times New Roman" w:hAnsi="Times New Roman" w:cs="Times New Roman"/>
          <w:b/>
          <w:bCs/>
          <w:color w:val="auto"/>
          <w:sz w:val="28"/>
          <w:szCs w:val="28"/>
        </w:rPr>
        <w:t>ОСНОВНОЙ</w:t>
      </w:r>
      <w:r w:rsidR="00D35F59" w:rsidRPr="00D35F59">
        <w:rPr>
          <w:rFonts w:ascii="Times New Roman" w:hAnsi="Times New Roman" w:cs="Times New Roman"/>
          <w:b/>
          <w:bCs/>
          <w:color w:val="auto"/>
          <w:spacing w:val="-14"/>
          <w:sz w:val="28"/>
          <w:szCs w:val="28"/>
        </w:rPr>
        <w:t xml:space="preserve"> </w:t>
      </w:r>
      <w:r w:rsidR="00D35F59" w:rsidRPr="00D35F59">
        <w:rPr>
          <w:rFonts w:ascii="Times New Roman" w:hAnsi="Times New Roman" w:cs="Times New Roman"/>
          <w:b/>
          <w:bCs/>
          <w:color w:val="auto"/>
          <w:sz w:val="28"/>
          <w:szCs w:val="28"/>
        </w:rPr>
        <w:t>ОБРАЗОВАТЕЛЬНОЙ ПРОГРАММЫ</w:t>
      </w:r>
      <w:r w:rsidR="00D35F59" w:rsidRPr="00D35F59">
        <w:rPr>
          <w:rFonts w:ascii="Times New Roman" w:hAnsi="Times New Roman" w:cs="Times New Roman"/>
          <w:b/>
          <w:bCs/>
          <w:color w:val="auto"/>
          <w:spacing w:val="40"/>
          <w:sz w:val="28"/>
          <w:szCs w:val="28"/>
        </w:rPr>
        <w:t xml:space="preserve"> </w:t>
      </w:r>
      <w:r w:rsidR="00D35F59" w:rsidRPr="00D35F59">
        <w:rPr>
          <w:rFonts w:ascii="Times New Roman" w:hAnsi="Times New Roman" w:cs="Times New Roman"/>
          <w:b/>
          <w:bCs/>
          <w:color w:val="auto"/>
          <w:sz w:val="28"/>
          <w:szCs w:val="28"/>
        </w:rPr>
        <w:t>МБОУ</w:t>
      </w:r>
      <w:r w:rsidR="00D35F59" w:rsidRPr="00D35F59">
        <w:rPr>
          <w:rFonts w:ascii="Times New Roman" w:hAnsi="Times New Roman" w:cs="Times New Roman"/>
          <w:b/>
          <w:bCs/>
          <w:color w:val="auto"/>
          <w:spacing w:val="-2"/>
          <w:sz w:val="28"/>
          <w:szCs w:val="28"/>
        </w:rPr>
        <w:t xml:space="preserve"> </w:t>
      </w:r>
      <w:r w:rsidR="006C4A3D">
        <w:rPr>
          <w:rFonts w:ascii="Times New Roman" w:hAnsi="Times New Roman" w:cs="Times New Roman"/>
          <w:b/>
          <w:bCs/>
          <w:color w:val="auto"/>
          <w:sz w:val="28"/>
          <w:szCs w:val="28"/>
        </w:rPr>
        <w:t>«Лицей «Престиж»</w:t>
      </w:r>
    </w:p>
    <w:p w14:paraId="75DB3777" w14:textId="77777777" w:rsidR="00D35F59" w:rsidRPr="00D35F59" w:rsidRDefault="00D35F59" w:rsidP="00D35F59">
      <w:pPr>
        <w:spacing w:line="249" w:lineRule="exact"/>
        <w:ind w:left="42"/>
        <w:jc w:val="center"/>
        <w:rPr>
          <w:rFonts w:ascii="Times New Roman" w:hAnsi="Times New Roman" w:cs="Times New Roman"/>
          <w:b/>
          <w:bCs/>
          <w:sz w:val="28"/>
          <w:szCs w:val="28"/>
        </w:rPr>
      </w:pPr>
      <w:r w:rsidRPr="00D35F59">
        <w:rPr>
          <w:rFonts w:ascii="Times New Roman" w:hAnsi="Times New Roman" w:cs="Times New Roman"/>
          <w:b/>
          <w:bCs/>
          <w:spacing w:val="-2"/>
          <w:sz w:val="28"/>
          <w:szCs w:val="28"/>
        </w:rPr>
        <w:t>Г.О.САМАРА</w:t>
      </w:r>
    </w:p>
    <w:p w14:paraId="75EBC8DD" w14:textId="77777777" w:rsidR="00D35F59" w:rsidRDefault="00D35F59" w:rsidP="00D35F59">
      <w:pPr>
        <w:pStyle w:val="ac"/>
        <w:spacing w:before="17"/>
        <w:ind w:left="0"/>
        <w:jc w:val="left"/>
        <w:rPr>
          <w:b/>
        </w:rPr>
      </w:pPr>
    </w:p>
    <w:p w14:paraId="7185B135" w14:textId="20859639" w:rsidR="00D35F59" w:rsidRPr="00D35F59" w:rsidRDefault="00D35F59" w:rsidP="00D35F59">
      <w:pPr>
        <w:pStyle w:val="ac"/>
        <w:spacing w:line="278" w:lineRule="auto"/>
        <w:ind w:left="284" w:right="-142" w:firstLine="225"/>
        <w:rPr>
          <w:sz w:val="24"/>
          <w:szCs w:val="24"/>
        </w:rPr>
      </w:pPr>
      <w:r w:rsidRPr="00D35F59">
        <w:rPr>
          <w:sz w:val="24"/>
          <w:szCs w:val="24"/>
        </w:rPr>
        <w:t xml:space="preserve">Материально-техническая база МБОУ </w:t>
      </w:r>
      <w:r w:rsidR="006C4A3D">
        <w:rPr>
          <w:sz w:val="24"/>
          <w:szCs w:val="24"/>
        </w:rPr>
        <w:t>«Лицей «Престиж»</w:t>
      </w:r>
      <w:r w:rsidRPr="00D35F59">
        <w:rPr>
          <w:sz w:val="24"/>
          <w:szCs w:val="24"/>
        </w:rPr>
        <w:t xml:space="preserve"> </w:t>
      </w:r>
      <w:proofErr w:type="spellStart"/>
      <w:r w:rsidRPr="00D35F59">
        <w:rPr>
          <w:sz w:val="24"/>
          <w:szCs w:val="24"/>
        </w:rPr>
        <w:t>г.о.Самара</w:t>
      </w:r>
      <w:proofErr w:type="spellEnd"/>
      <w:r w:rsidRPr="00D35F59">
        <w:rPr>
          <w:sz w:val="24"/>
          <w:szCs w:val="24"/>
        </w:rPr>
        <w:t xml:space="preserve"> обеспечивает:</w:t>
      </w:r>
    </w:p>
    <w:p w14:paraId="30EC1FE3" w14:textId="77777777" w:rsidR="00D35F59" w:rsidRPr="00D35F59" w:rsidRDefault="00D35F59">
      <w:pPr>
        <w:pStyle w:val="a7"/>
        <w:widowControl w:val="0"/>
        <w:numPr>
          <w:ilvl w:val="0"/>
          <w:numId w:val="242"/>
        </w:numPr>
        <w:tabs>
          <w:tab w:val="left" w:pos="1210"/>
        </w:tabs>
        <w:autoSpaceDE w:val="0"/>
        <w:autoSpaceDN w:val="0"/>
        <w:spacing w:after="0"/>
        <w:ind w:left="284" w:right="-142"/>
        <w:contextualSpacing w:val="0"/>
        <w:jc w:val="both"/>
        <w:rPr>
          <w:rFonts w:ascii="Times New Roman" w:hAnsi="Times New Roman" w:cs="Times New Roman"/>
        </w:rPr>
      </w:pPr>
      <w:r w:rsidRPr="00D35F59">
        <w:rPr>
          <w:rFonts w:ascii="Times New Roman" w:hAnsi="Times New Roman" w:cs="Times New Roman"/>
        </w:rPr>
        <w:t>возможность</w:t>
      </w:r>
      <w:r w:rsidRPr="00D35F59">
        <w:rPr>
          <w:rFonts w:ascii="Times New Roman" w:hAnsi="Times New Roman" w:cs="Times New Roman"/>
          <w:spacing w:val="-5"/>
        </w:rPr>
        <w:t xml:space="preserve"> </w:t>
      </w:r>
      <w:r w:rsidRPr="00D35F59">
        <w:rPr>
          <w:rFonts w:ascii="Times New Roman" w:hAnsi="Times New Roman" w:cs="Times New Roman"/>
        </w:rPr>
        <w:t>достижения</w:t>
      </w:r>
      <w:r w:rsidRPr="00D35F59">
        <w:rPr>
          <w:rFonts w:ascii="Times New Roman" w:hAnsi="Times New Roman" w:cs="Times New Roman"/>
          <w:spacing w:val="-5"/>
        </w:rPr>
        <w:t xml:space="preserve"> </w:t>
      </w:r>
      <w:r w:rsidRPr="00D35F59">
        <w:rPr>
          <w:rFonts w:ascii="Times New Roman" w:hAnsi="Times New Roman" w:cs="Times New Roman"/>
        </w:rPr>
        <w:t>обучающимися</w:t>
      </w:r>
      <w:r w:rsidRPr="00D35F59">
        <w:rPr>
          <w:rFonts w:ascii="Times New Roman" w:hAnsi="Times New Roman" w:cs="Times New Roman"/>
          <w:spacing w:val="-5"/>
        </w:rPr>
        <w:t xml:space="preserve"> </w:t>
      </w:r>
      <w:r w:rsidRPr="00D35F59">
        <w:rPr>
          <w:rFonts w:ascii="Times New Roman" w:hAnsi="Times New Roman" w:cs="Times New Roman"/>
        </w:rPr>
        <w:t>результатов</w:t>
      </w:r>
      <w:r w:rsidRPr="00D35F59">
        <w:rPr>
          <w:rFonts w:ascii="Times New Roman" w:hAnsi="Times New Roman" w:cs="Times New Roman"/>
          <w:spacing w:val="-5"/>
        </w:rPr>
        <w:t xml:space="preserve"> </w:t>
      </w:r>
      <w:r w:rsidRPr="00D35F59">
        <w:rPr>
          <w:rFonts w:ascii="Times New Roman" w:hAnsi="Times New Roman" w:cs="Times New Roman"/>
        </w:rPr>
        <w:t>освоения программы начального общего образования;</w:t>
      </w:r>
    </w:p>
    <w:p w14:paraId="6D901503" w14:textId="77777777" w:rsidR="00D35F59" w:rsidRPr="00D35F59" w:rsidRDefault="00D35F59">
      <w:pPr>
        <w:pStyle w:val="a7"/>
        <w:widowControl w:val="0"/>
        <w:numPr>
          <w:ilvl w:val="0"/>
          <w:numId w:val="242"/>
        </w:numPr>
        <w:tabs>
          <w:tab w:val="left" w:pos="1210"/>
        </w:tabs>
        <w:autoSpaceDE w:val="0"/>
        <w:autoSpaceDN w:val="0"/>
        <w:spacing w:after="0" w:line="247" w:lineRule="exact"/>
        <w:ind w:left="284" w:right="-142" w:hanging="341"/>
        <w:contextualSpacing w:val="0"/>
        <w:jc w:val="both"/>
        <w:rPr>
          <w:rFonts w:ascii="Times New Roman" w:hAnsi="Times New Roman" w:cs="Times New Roman"/>
        </w:rPr>
      </w:pPr>
      <w:r w:rsidRPr="00D35F59">
        <w:rPr>
          <w:rFonts w:ascii="Times New Roman" w:hAnsi="Times New Roman" w:cs="Times New Roman"/>
          <w:spacing w:val="-2"/>
        </w:rPr>
        <w:t>безопасность</w:t>
      </w:r>
      <w:r w:rsidRPr="00D35F59">
        <w:rPr>
          <w:rFonts w:ascii="Times New Roman" w:hAnsi="Times New Roman" w:cs="Times New Roman"/>
          <w:spacing w:val="-12"/>
        </w:rPr>
        <w:t xml:space="preserve"> </w:t>
      </w:r>
      <w:r w:rsidRPr="00D35F59">
        <w:rPr>
          <w:rFonts w:ascii="Times New Roman" w:hAnsi="Times New Roman" w:cs="Times New Roman"/>
          <w:spacing w:val="-2"/>
        </w:rPr>
        <w:t>и</w:t>
      </w:r>
      <w:r w:rsidRPr="00D35F59">
        <w:rPr>
          <w:rFonts w:ascii="Times New Roman" w:hAnsi="Times New Roman" w:cs="Times New Roman"/>
          <w:spacing w:val="3"/>
        </w:rPr>
        <w:t xml:space="preserve"> </w:t>
      </w:r>
      <w:r w:rsidRPr="00D35F59">
        <w:rPr>
          <w:rFonts w:ascii="Times New Roman" w:hAnsi="Times New Roman" w:cs="Times New Roman"/>
          <w:spacing w:val="-2"/>
        </w:rPr>
        <w:t>комфортность</w:t>
      </w:r>
      <w:r w:rsidRPr="00D35F59">
        <w:rPr>
          <w:rFonts w:ascii="Times New Roman" w:hAnsi="Times New Roman" w:cs="Times New Roman"/>
          <w:spacing w:val="1"/>
        </w:rPr>
        <w:t xml:space="preserve"> </w:t>
      </w:r>
      <w:r w:rsidRPr="00D35F59">
        <w:rPr>
          <w:rFonts w:ascii="Times New Roman" w:hAnsi="Times New Roman" w:cs="Times New Roman"/>
          <w:spacing w:val="-2"/>
        </w:rPr>
        <w:t>организации</w:t>
      </w:r>
      <w:r w:rsidRPr="00D35F59">
        <w:rPr>
          <w:rFonts w:ascii="Times New Roman" w:hAnsi="Times New Roman" w:cs="Times New Roman"/>
        </w:rPr>
        <w:t xml:space="preserve"> </w:t>
      </w:r>
      <w:r w:rsidRPr="00D35F59">
        <w:rPr>
          <w:rFonts w:ascii="Times New Roman" w:hAnsi="Times New Roman" w:cs="Times New Roman"/>
          <w:spacing w:val="-2"/>
        </w:rPr>
        <w:t>учебного</w:t>
      </w:r>
      <w:r w:rsidRPr="00D35F59">
        <w:rPr>
          <w:rFonts w:ascii="Times New Roman" w:hAnsi="Times New Roman" w:cs="Times New Roman"/>
          <w:spacing w:val="1"/>
        </w:rPr>
        <w:t xml:space="preserve"> </w:t>
      </w:r>
      <w:r w:rsidRPr="00D35F59">
        <w:rPr>
          <w:rFonts w:ascii="Times New Roman" w:hAnsi="Times New Roman" w:cs="Times New Roman"/>
          <w:spacing w:val="-2"/>
        </w:rPr>
        <w:t>процесса;</w:t>
      </w:r>
    </w:p>
    <w:p w14:paraId="4B831438" w14:textId="77777777" w:rsidR="00D35F59" w:rsidRDefault="00D35F59">
      <w:pPr>
        <w:pStyle w:val="a7"/>
        <w:widowControl w:val="0"/>
        <w:numPr>
          <w:ilvl w:val="0"/>
          <w:numId w:val="242"/>
        </w:numPr>
        <w:tabs>
          <w:tab w:val="left" w:pos="1210"/>
          <w:tab w:val="left" w:pos="2713"/>
          <w:tab w:val="left" w:pos="6090"/>
          <w:tab w:val="left" w:pos="7117"/>
        </w:tabs>
        <w:autoSpaceDE w:val="0"/>
        <w:autoSpaceDN w:val="0"/>
        <w:spacing w:before="34" w:after="0"/>
        <w:ind w:left="284" w:right="-142"/>
        <w:contextualSpacing w:val="0"/>
        <w:jc w:val="both"/>
        <w:rPr>
          <w:rFonts w:ascii="Times New Roman" w:hAnsi="Times New Roman" w:cs="Times New Roman"/>
        </w:rPr>
      </w:pPr>
      <w:r w:rsidRPr="00D35F59">
        <w:rPr>
          <w:rFonts w:ascii="Times New Roman" w:hAnsi="Times New Roman" w:cs="Times New Roman"/>
          <w:spacing w:val="-2"/>
        </w:rPr>
        <w:t>соблюдение</w:t>
      </w:r>
      <w:r w:rsidRPr="00D35F59">
        <w:rPr>
          <w:rFonts w:ascii="Times New Roman" w:hAnsi="Times New Roman" w:cs="Times New Roman"/>
        </w:rPr>
        <w:tab/>
      </w:r>
      <w:r w:rsidRPr="00D35F59">
        <w:rPr>
          <w:rFonts w:ascii="Times New Roman" w:hAnsi="Times New Roman" w:cs="Times New Roman"/>
          <w:spacing w:val="-2"/>
        </w:rPr>
        <w:t>санитарно-эпидемиологических</w:t>
      </w:r>
      <w:r w:rsidRPr="00D35F59">
        <w:rPr>
          <w:rFonts w:ascii="Times New Roman" w:hAnsi="Times New Roman" w:cs="Times New Roman"/>
        </w:rPr>
        <w:tab/>
      </w:r>
      <w:r w:rsidRPr="00D35F59">
        <w:rPr>
          <w:rFonts w:ascii="Times New Roman" w:hAnsi="Times New Roman" w:cs="Times New Roman"/>
          <w:spacing w:val="-2"/>
        </w:rPr>
        <w:t>правил</w:t>
      </w:r>
      <w:r w:rsidRPr="00D35F59">
        <w:rPr>
          <w:rFonts w:ascii="Times New Roman" w:hAnsi="Times New Roman" w:cs="Times New Roman"/>
        </w:rPr>
        <w:tab/>
      </w:r>
      <w:r w:rsidRPr="00D35F59">
        <w:rPr>
          <w:rFonts w:ascii="Times New Roman" w:hAnsi="Times New Roman" w:cs="Times New Roman"/>
          <w:spacing w:val="-10"/>
        </w:rPr>
        <w:t xml:space="preserve">и </w:t>
      </w:r>
      <w:r w:rsidRPr="00D35F59">
        <w:rPr>
          <w:rFonts w:ascii="Times New Roman" w:hAnsi="Times New Roman" w:cs="Times New Roman"/>
        </w:rPr>
        <w:t>гигиенических нормативов;</w:t>
      </w:r>
    </w:p>
    <w:p w14:paraId="14D263BB" w14:textId="77777777" w:rsidR="00C56D04" w:rsidRPr="00C56D04" w:rsidRDefault="00C56D04">
      <w:pPr>
        <w:pStyle w:val="a7"/>
        <w:widowControl w:val="0"/>
        <w:numPr>
          <w:ilvl w:val="0"/>
          <w:numId w:val="242"/>
        </w:numPr>
        <w:tabs>
          <w:tab w:val="left" w:pos="1210"/>
          <w:tab w:val="left" w:pos="2713"/>
          <w:tab w:val="left" w:pos="6090"/>
          <w:tab w:val="left" w:pos="7117"/>
        </w:tabs>
        <w:autoSpaceDE w:val="0"/>
        <w:autoSpaceDN w:val="0"/>
        <w:spacing w:before="34" w:after="0"/>
        <w:ind w:left="284" w:right="-142"/>
        <w:contextualSpacing w:val="0"/>
        <w:jc w:val="both"/>
        <w:rPr>
          <w:rFonts w:ascii="Times New Roman" w:hAnsi="Times New Roman" w:cs="Times New Roman"/>
        </w:rPr>
      </w:pPr>
      <w:r w:rsidRPr="00C56D04">
        <w:rPr>
          <w:rFonts w:ascii="Times New Roman" w:hAnsi="Times New Roman" w:cs="Times New Roman"/>
        </w:rPr>
        <w:t>возможность для беспрепятственного</w:t>
      </w:r>
      <w:r w:rsidRPr="00C56D04">
        <w:rPr>
          <w:rFonts w:ascii="Times New Roman" w:hAnsi="Times New Roman" w:cs="Times New Roman"/>
          <w:spacing w:val="-2"/>
        </w:rPr>
        <w:t xml:space="preserve"> </w:t>
      </w:r>
      <w:r w:rsidRPr="00C56D04">
        <w:rPr>
          <w:rFonts w:ascii="Times New Roman" w:hAnsi="Times New Roman" w:cs="Times New Roman"/>
        </w:rPr>
        <w:t>доступа детей-инвалидов и обучающихся с ограниченными возможностями здоровья к объектам инфраструктуры организации.</w:t>
      </w:r>
    </w:p>
    <w:p w14:paraId="6648C2B1" w14:textId="77777777" w:rsidR="00C56D04" w:rsidRPr="00C56D04" w:rsidRDefault="00C56D04" w:rsidP="00C56D04">
      <w:pPr>
        <w:pStyle w:val="ac"/>
        <w:spacing w:before="1" w:line="278" w:lineRule="auto"/>
        <w:ind w:left="643" w:right="596" w:firstLine="225"/>
        <w:rPr>
          <w:sz w:val="24"/>
          <w:szCs w:val="24"/>
        </w:rPr>
      </w:pPr>
      <w:r w:rsidRPr="00C56D04">
        <w:rPr>
          <w:sz w:val="24"/>
          <w:szCs w:val="24"/>
        </w:rPr>
        <w:t>В лицее разработаны и закреплены локальным актами перечни оснащения и оборудования, обеспечивающие учебный процесс.</w:t>
      </w:r>
    </w:p>
    <w:p w14:paraId="1061DE44" w14:textId="77777777" w:rsidR="00C56D04" w:rsidRPr="00C56D04" w:rsidRDefault="00C56D04" w:rsidP="00C56D04">
      <w:pPr>
        <w:pStyle w:val="ac"/>
        <w:spacing w:line="276" w:lineRule="auto"/>
        <w:ind w:left="142" w:right="142" w:firstLine="225"/>
      </w:pPr>
      <w:r w:rsidRPr="00C56D04">
        <w:t>Критериальными источниками оценки материально-технических условий</w:t>
      </w:r>
      <w:r w:rsidRPr="00C56D04">
        <w:rPr>
          <w:spacing w:val="40"/>
        </w:rPr>
        <w:t xml:space="preserve"> </w:t>
      </w:r>
      <w:r w:rsidRPr="00C56D04">
        <w:t>образовательной</w:t>
      </w:r>
      <w:r w:rsidRPr="00C56D04">
        <w:rPr>
          <w:spacing w:val="40"/>
        </w:rPr>
        <w:t xml:space="preserve"> </w:t>
      </w:r>
      <w:r w:rsidRPr="00C56D04">
        <w:t>деятельности</w:t>
      </w:r>
      <w:r w:rsidRPr="00C56D04">
        <w:rPr>
          <w:spacing w:val="40"/>
        </w:rPr>
        <w:t xml:space="preserve"> </w:t>
      </w:r>
      <w:r w:rsidRPr="00C56D04">
        <w:t>являются</w:t>
      </w:r>
      <w:r w:rsidRPr="00C56D04">
        <w:rPr>
          <w:spacing w:val="80"/>
          <w:w w:val="150"/>
        </w:rPr>
        <w:t xml:space="preserve"> </w:t>
      </w:r>
      <w:r w:rsidRPr="00C56D04">
        <w:t>требования</w:t>
      </w:r>
      <w:r w:rsidRPr="00C56D04">
        <w:rPr>
          <w:spacing w:val="40"/>
        </w:rPr>
        <w:t xml:space="preserve"> </w:t>
      </w:r>
      <w:r w:rsidRPr="00C56D04">
        <w:t>ФГОС НОО,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 г. № 966, а также соответствующие приказы и методические рекомендации, в том числе:</w:t>
      </w:r>
    </w:p>
    <w:p w14:paraId="159881A4" w14:textId="77777777" w:rsidR="00C56D04" w:rsidRPr="00C56D04" w:rsidRDefault="00C56D04">
      <w:pPr>
        <w:pStyle w:val="a7"/>
        <w:widowControl w:val="0"/>
        <w:numPr>
          <w:ilvl w:val="1"/>
          <w:numId w:val="242"/>
        </w:numPr>
        <w:tabs>
          <w:tab w:val="left" w:pos="1647"/>
          <w:tab w:val="left" w:pos="4072"/>
        </w:tabs>
        <w:autoSpaceDE w:val="0"/>
        <w:autoSpaceDN w:val="0"/>
        <w:spacing w:before="2" w:after="0" w:line="271" w:lineRule="auto"/>
        <w:ind w:left="142" w:right="142"/>
        <w:contextualSpacing w:val="0"/>
        <w:jc w:val="both"/>
        <w:rPr>
          <w:rFonts w:ascii="Times New Roman" w:hAnsi="Times New Roman" w:cs="Times New Roman"/>
        </w:rPr>
      </w:pPr>
      <w:r w:rsidRPr="00C56D04">
        <w:rPr>
          <w:rFonts w:ascii="Times New Roman" w:hAnsi="Times New Roman" w:cs="Times New Roman"/>
          <w:spacing w:val="-2"/>
          <w:position w:val="1"/>
        </w:rPr>
        <w:t>действующие</w:t>
      </w:r>
      <w:r w:rsidRPr="00C56D04">
        <w:rPr>
          <w:rFonts w:ascii="Times New Roman" w:hAnsi="Times New Roman" w:cs="Times New Roman"/>
          <w:position w:val="1"/>
        </w:rPr>
        <w:tab/>
      </w:r>
      <w:r w:rsidRPr="00C56D04">
        <w:rPr>
          <w:rFonts w:ascii="Times New Roman" w:hAnsi="Times New Roman" w:cs="Times New Roman"/>
          <w:spacing w:val="-2"/>
          <w:position w:val="1"/>
        </w:rPr>
        <w:t xml:space="preserve">«Санитарно-эпидемиологические </w:t>
      </w:r>
      <w:r w:rsidRPr="00C56D04">
        <w:rPr>
          <w:rFonts w:ascii="Times New Roman" w:hAnsi="Times New Roman" w:cs="Times New Roman"/>
        </w:rPr>
        <w:t xml:space="preserve">требования к организациям воспитания и </w:t>
      </w:r>
      <w:r w:rsidRPr="00C56D04">
        <w:rPr>
          <w:rFonts w:ascii="Times New Roman" w:hAnsi="Times New Roman" w:cs="Times New Roman"/>
        </w:rPr>
        <w:lastRenderedPageBreak/>
        <w:t>обучения,</w:t>
      </w:r>
      <w:r w:rsidRPr="00C56D04">
        <w:rPr>
          <w:rFonts w:ascii="Times New Roman" w:hAnsi="Times New Roman" w:cs="Times New Roman"/>
          <w:spacing w:val="40"/>
        </w:rPr>
        <w:t xml:space="preserve"> </w:t>
      </w:r>
      <w:r w:rsidRPr="00C56D04">
        <w:rPr>
          <w:rFonts w:ascii="Times New Roman" w:hAnsi="Times New Roman" w:cs="Times New Roman"/>
        </w:rPr>
        <w:t xml:space="preserve">отдыха и оздоровления детей и молодёжи», утверждённые постановлением Главного санитарного врача Российской </w:t>
      </w:r>
      <w:r w:rsidRPr="00C56D04">
        <w:rPr>
          <w:rFonts w:ascii="Times New Roman" w:hAnsi="Times New Roman" w:cs="Times New Roman"/>
          <w:spacing w:val="-2"/>
        </w:rPr>
        <w:t>Федерации;</w:t>
      </w:r>
    </w:p>
    <w:p w14:paraId="4B93D974" w14:textId="6F567CA4" w:rsidR="00C56D04" w:rsidRPr="00C56D04" w:rsidRDefault="00C56D04">
      <w:pPr>
        <w:pStyle w:val="a7"/>
        <w:widowControl w:val="0"/>
        <w:numPr>
          <w:ilvl w:val="1"/>
          <w:numId w:val="242"/>
        </w:numPr>
        <w:tabs>
          <w:tab w:val="left" w:pos="1647"/>
        </w:tabs>
        <w:autoSpaceDE w:val="0"/>
        <w:autoSpaceDN w:val="0"/>
        <w:spacing w:after="0" w:line="271" w:lineRule="auto"/>
        <w:ind w:left="142" w:right="142"/>
        <w:contextualSpacing w:val="0"/>
        <w:jc w:val="both"/>
        <w:rPr>
          <w:rFonts w:ascii="Times New Roman" w:hAnsi="Times New Roman" w:cs="Times New Roman"/>
        </w:rPr>
      </w:pPr>
      <w:r w:rsidRPr="00C56D04">
        <w:rPr>
          <w:rFonts w:ascii="Times New Roman" w:hAnsi="Times New Roman" w:cs="Times New Roman"/>
          <w:position w:val="1"/>
        </w:rPr>
        <w:t xml:space="preserve">действующие СанПиН «Гигиенические нормативы и </w:t>
      </w:r>
      <w:r w:rsidRPr="00C56D04">
        <w:rPr>
          <w:rFonts w:ascii="Times New Roman" w:hAnsi="Times New Roman" w:cs="Times New Roman"/>
        </w:rPr>
        <w:t xml:space="preserve">требования к обеспечению безопасности и (или) безвредности для человека факторов среды обитания», утверждённые постановлением Главного санитарного </w:t>
      </w:r>
      <w:proofErr w:type="gramStart"/>
      <w:r w:rsidRPr="00C56D04">
        <w:rPr>
          <w:rFonts w:ascii="Times New Roman" w:hAnsi="Times New Roman" w:cs="Times New Roman"/>
        </w:rPr>
        <w:t>врача ;</w:t>
      </w:r>
      <w:proofErr w:type="gramEnd"/>
    </w:p>
    <w:p w14:paraId="020A2763" w14:textId="77777777" w:rsidR="00C56D04" w:rsidRPr="004711B4" w:rsidRDefault="00C56D04">
      <w:pPr>
        <w:pStyle w:val="a7"/>
        <w:widowControl w:val="0"/>
        <w:numPr>
          <w:ilvl w:val="0"/>
          <w:numId w:val="242"/>
        </w:numPr>
        <w:tabs>
          <w:tab w:val="left" w:pos="1210"/>
        </w:tabs>
        <w:autoSpaceDE w:val="0"/>
        <w:autoSpaceDN w:val="0"/>
        <w:spacing w:after="0" w:line="276" w:lineRule="auto"/>
        <w:ind w:left="142" w:right="142"/>
        <w:contextualSpacing w:val="0"/>
        <w:jc w:val="both"/>
        <w:rPr>
          <w:rFonts w:ascii="Times New Roman" w:hAnsi="Times New Roman" w:cs="Times New Roman"/>
        </w:rPr>
      </w:pPr>
      <w:r w:rsidRPr="004711B4">
        <w:rPr>
          <w:rFonts w:ascii="Times New Roman" w:hAnsi="Times New Roman" w:cs="Times New Roman"/>
        </w:rPr>
        <w:t>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соответствии с действующим Приказом Министерства просвещения РФ);</w:t>
      </w:r>
    </w:p>
    <w:p w14:paraId="385D5580" w14:textId="77777777" w:rsidR="004711B4" w:rsidRPr="004711B4" w:rsidRDefault="00C56D04">
      <w:pPr>
        <w:pStyle w:val="a7"/>
        <w:widowControl w:val="0"/>
        <w:numPr>
          <w:ilvl w:val="0"/>
          <w:numId w:val="242"/>
        </w:numPr>
        <w:tabs>
          <w:tab w:val="left" w:pos="1210"/>
        </w:tabs>
        <w:autoSpaceDE w:val="0"/>
        <w:autoSpaceDN w:val="0"/>
        <w:spacing w:after="0" w:line="276" w:lineRule="auto"/>
        <w:ind w:left="142" w:right="142"/>
        <w:contextualSpacing w:val="0"/>
        <w:jc w:val="both"/>
        <w:rPr>
          <w:rFonts w:ascii="Times New Roman" w:hAnsi="Times New Roman" w:cs="Times New Roman"/>
        </w:rPr>
      </w:pPr>
      <w:r w:rsidRPr="004711B4">
        <w:rPr>
          <w:rFonts w:ascii="Times New Roman" w:hAnsi="Times New Roman" w:cs="Times New Roman"/>
        </w:rPr>
        <w:t>Приказ Министерства просвещения Российской Федерации от 03.09.2019 г. № 465 «Об утверждении перечня средств</w:t>
      </w:r>
      <w:r w:rsidRPr="004711B4">
        <w:rPr>
          <w:rFonts w:ascii="Times New Roman" w:hAnsi="Times New Roman" w:cs="Times New Roman"/>
          <w:spacing w:val="40"/>
        </w:rPr>
        <w:t xml:space="preserve"> </w:t>
      </w:r>
      <w:r w:rsidRPr="004711B4">
        <w:rPr>
          <w:rFonts w:ascii="Times New Roman" w:hAnsi="Times New Roman" w:cs="Times New Roman"/>
        </w:rPr>
        <w:t>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w:t>
      </w:r>
      <w:r w:rsidRPr="004711B4">
        <w:rPr>
          <w:rFonts w:ascii="Times New Roman" w:hAnsi="Times New Roman" w:cs="Times New Roman"/>
          <w:spacing w:val="40"/>
        </w:rPr>
        <w:t xml:space="preserve"> </w:t>
      </w:r>
      <w:r w:rsidRPr="004711B4">
        <w:rPr>
          <w:rFonts w:ascii="Times New Roman" w:hAnsi="Times New Roman" w:cs="Times New Roman"/>
        </w:rPr>
        <w:t>общеобразовательных</w:t>
      </w:r>
      <w:r w:rsidRPr="004711B4">
        <w:rPr>
          <w:rFonts w:ascii="Times New Roman" w:hAnsi="Times New Roman" w:cs="Times New Roman"/>
          <w:spacing w:val="40"/>
        </w:rPr>
        <w:t xml:space="preserve"> </w:t>
      </w:r>
      <w:r w:rsidRPr="004711B4">
        <w:rPr>
          <w:rFonts w:ascii="Times New Roman" w:hAnsi="Times New Roman" w:cs="Times New Roman"/>
        </w:rPr>
        <w:t>организаций</w:t>
      </w:r>
      <w:r w:rsidRPr="004711B4">
        <w:rPr>
          <w:rFonts w:ascii="Times New Roman" w:hAnsi="Times New Roman" w:cs="Times New Roman"/>
          <w:spacing w:val="40"/>
        </w:rPr>
        <w:t xml:space="preserve"> </w:t>
      </w:r>
      <w:r w:rsidRPr="004711B4">
        <w:rPr>
          <w:rFonts w:ascii="Times New Roman" w:hAnsi="Times New Roman" w:cs="Times New Roman"/>
        </w:rPr>
        <w:t>в</w:t>
      </w:r>
      <w:r w:rsidRPr="004711B4">
        <w:rPr>
          <w:rFonts w:ascii="Times New Roman" w:hAnsi="Times New Roman" w:cs="Times New Roman"/>
          <w:spacing w:val="40"/>
        </w:rPr>
        <w:t xml:space="preserve"> </w:t>
      </w:r>
      <w:r w:rsidRPr="004711B4">
        <w:rPr>
          <w:rFonts w:ascii="Times New Roman" w:hAnsi="Times New Roman" w:cs="Times New Roman"/>
        </w:rPr>
        <w:t>целях</w:t>
      </w:r>
      <w:r w:rsidR="004711B4" w:rsidRPr="004711B4">
        <w:rPr>
          <w:rFonts w:ascii="Times New Roman" w:hAnsi="Times New Roman" w:cs="Times New Roman"/>
        </w:rPr>
        <w:t xml:space="preserve">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w:t>
      </w:r>
      <w:r w:rsidR="004711B4" w:rsidRPr="004711B4">
        <w:rPr>
          <w:rFonts w:ascii="Times New Roman" w:hAnsi="Times New Roman" w:cs="Times New Roman"/>
          <w:spacing w:val="40"/>
        </w:rPr>
        <w:t xml:space="preserve"> </w:t>
      </w:r>
      <w:r w:rsidR="004711B4" w:rsidRPr="004711B4">
        <w:rPr>
          <w:rFonts w:ascii="Times New Roman" w:hAnsi="Times New Roman" w:cs="Times New Roman"/>
        </w:rPr>
        <w:t>средствами обучения и воспитания» (зарегистрирован 25.12.2019 № 56982);</w:t>
      </w:r>
    </w:p>
    <w:p w14:paraId="6FA5ED9B" w14:textId="101239B2" w:rsidR="004711B4" w:rsidRPr="004711B4" w:rsidRDefault="004711B4">
      <w:pPr>
        <w:pStyle w:val="a7"/>
        <w:widowControl w:val="0"/>
        <w:numPr>
          <w:ilvl w:val="0"/>
          <w:numId w:val="242"/>
        </w:numPr>
        <w:tabs>
          <w:tab w:val="left" w:pos="1210"/>
        </w:tabs>
        <w:autoSpaceDE w:val="0"/>
        <w:autoSpaceDN w:val="0"/>
        <w:spacing w:after="0" w:line="276" w:lineRule="auto"/>
        <w:ind w:left="142" w:right="142"/>
        <w:contextualSpacing w:val="0"/>
        <w:jc w:val="both"/>
        <w:rPr>
          <w:rFonts w:ascii="Times New Roman" w:hAnsi="Times New Roman" w:cs="Times New Roman"/>
        </w:rPr>
      </w:pPr>
      <w:r w:rsidRPr="004711B4">
        <w:rPr>
          <w:rFonts w:ascii="Times New Roman" w:hAnsi="Times New Roman" w:cs="Times New Roman"/>
        </w:rPr>
        <w:t xml:space="preserve">аналогичные перечни, утверждённые нормативными актами Самарской области и локальными актами МБОУ </w:t>
      </w:r>
      <w:r w:rsidR="00454731">
        <w:rPr>
          <w:rFonts w:ascii="Times New Roman" w:hAnsi="Times New Roman" w:cs="Times New Roman"/>
        </w:rPr>
        <w:t>«</w:t>
      </w:r>
      <w:r w:rsidRPr="004711B4">
        <w:rPr>
          <w:rFonts w:ascii="Times New Roman" w:hAnsi="Times New Roman" w:cs="Times New Roman"/>
        </w:rPr>
        <w:t>Лицей «</w:t>
      </w:r>
      <w:r w:rsidR="00454731">
        <w:rPr>
          <w:rFonts w:ascii="Times New Roman" w:hAnsi="Times New Roman" w:cs="Times New Roman"/>
        </w:rPr>
        <w:t>Престиж</w:t>
      </w:r>
      <w:r w:rsidRPr="004711B4">
        <w:rPr>
          <w:rFonts w:ascii="Times New Roman" w:hAnsi="Times New Roman" w:cs="Times New Roman"/>
        </w:rPr>
        <w:t xml:space="preserve">» </w:t>
      </w:r>
      <w:proofErr w:type="spellStart"/>
      <w:proofErr w:type="gramStart"/>
      <w:r w:rsidRPr="004711B4">
        <w:rPr>
          <w:rFonts w:ascii="Times New Roman" w:hAnsi="Times New Roman" w:cs="Times New Roman"/>
        </w:rPr>
        <w:t>г.о.Самара</w:t>
      </w:r>
      <w:proofErr w:type="spellEnd"/>
      <w:r w:rsidRPr="004711B4">
        <w:rPr>
          <w:rFonts w:ascii="Times New Roman" w:hAnsi="Times New Roman" w:cs="Times New Roman"/>
        </w:rPr>
        <w:t xml:space="preserve"> ,</w:t>
      </w:r>
      <w:proofErr w:type="gramEnd"/>
      <w:r w:rsidRPr="004711B4">
        <w:rPr>
          <w:rFonts w:ascii="Times New Roman" w:hAnsi="Times New Roman" w:cs="Times New Roman"/>
        </w:rPr>
        <w:t xml:space="preserve"> разработанные с учётом особенностей реализации основной образовательной </w:t>
      </w:r>
      <w:r w:rsidRPr="004711B4">
        <w:rPr>
          <w:rFonts w:ascii="Times New Roman" w:hAnsi="Times New Roman" w:cs="Times New Roman"/>
          <w:spacing w:val="-2"/>
        </w:rPr>
        <w:t>программы;</w:t>
      </w:r>
    </w:p>
    <w:p w14:paraId="4B9958E8" w14:textId="77777777" w:rsidR="004711B4" w:rsidRPr="004711B4" w:rsidRDefault="004711B4">
      <w:pPr>
        <w:pStyle w:val="a7"/>
        <w:widowControl w:val="0"/>
        <w:numPr>
          <w:ilvl w:val="0"/>
          <w:numId w:val="242"/>
        </w:numPr>
        <w:tabs>
          <w:tab w:val="left" w:pos="1210"/>
        </w:tabs>
        <w:autoSpaceDE w:val="0"/>
        <w:autoSpaceDN w:val="0"/>
        <w:spacing w:after="0" w:line="276" w:lineRule="auto"/>
        <w:ind w:left="142" w:right="142"/>
        <w:contextualSpacing w:val="0"/>
        <w:jc w:val="both"/>
        <w:rPr>
          <w:rFonts w:ascii="Times New Roman" w:hAnsi="Times New Roman" w:cs="Times New Roman"/>
        </w:rPr>
      </w:pPr>
      <w:r w:rsidRPr="004711B4">
        <w:rPr>
          <w:rFonts w:ascii="Times New Roman" w:hAnsi="Times New Roman" w:cs="Times New Roman"/>
        </w:rPr>
        <w:t>Федеральный закон от 29 декабря 2010 г. № 436-ФЗ «О защите детей от информации, причиняющей вред их здоровью и развитию» (Собрание законодательства Российской</w:t>
      </w:r>
      <w:r w:rsidRPr="004711B4">
        <w:rPr>
          <w:rFonts w:ascii="Times New Roman" w:hAnsi="Times New Roman" w:cs="Times New Roman"/>
          <w:spacing w:val="80"/>
        </w:rPr>
        <w:t xml:space="preserve"> </w:t>
      </w:r>
      <w:r w:rsidRPr="004711B4">
        <w:rPr>
          <w:rFonts w:ascii="Times New Roman" w:hAnsi="Times New Roman" w:cs="Times New Roman"/>
        </w:rPr>
        <w:t>Федерации, 2011, № 1, ст. 48; 2021, № 15, ст. 2432);</w:t>
      </w:r>
    </w:p>
    <w:p w14:paraId="54F49106" w14:textId="77777777" w:rsidR="004711B4" w:rsidRPr="004711B4" w:rsidRDefault="004711B4">
      <w:pPr>
        <w:pStyle w:val="a7"/>
        <w:widowControl w:val="0"/>
        <w:numPr>
          <w:ilvl w:val="0"/>
          <w:numId w:val="242"/>
        </w:numPr>
        <w:tabs>
          <w:tab w:val="left" w:pos="1210"/>
        </w:tabs>
        <w:autoSpaceDE w:val="0"/>
        <w:autoSpaceDN w:val="0"/>
        <w:spacing w:after="0" w:line="276" w:lineRule="auto"/>
        <w:ind w:left="142" w:right="142"/>
        <w:contextualSpacing w:val="0"/>
        <w:jc w:val="both"/>
        <w:rPr>
          <w:rFonts w:ascii="Times New Roman" w:hAnsi="Times New Roman" w:cs="Times New Roman"/>
        </w:rPr>
      </w:pPr>
      <w:r w:rsidRPr="004711B4">
        <w:rPr>
          <w:rFonts w:ascii="Times New Roman" w:hAnsi="Times New Roman" w:cs="Times New Roman"/>
        </w:rPr>
        <w:t>Федеральный закон от 27 июля 2006 г. № 152-ФЗ «О персональных данных» (Собрание законодательства Российской Федерации,</w:t>
      </w:r>
      <w:r w:rsidRPr="004711B4">
        <w:rPr>
          <w:rFonts w:ascii="Times New Roman" w:hAnsi="Times New Roman" w:cs="Times New Roman"/>
          <w:spacing w:val="-3"/>
        </w:rPr>
        <w:t xml:space="preserve"> </w:t>
      </w:r>
      <w:r w:rsidRPr="004711B4">
        <w:rPr>
          <w:rFonts w:ascii="Times New Roman" w:hAnsi="Times New Roman" w:cs="Times New Roman"/>
        </w:rPr>
        <w:t>2006,</w:t>
      </w:r>
      <w:r w:rsidRPr="004711B4">
        <w:rPr>
          <w:rFonts w:ascii="Times New Roman" w:hAnsi="Times New Roman" w:cs="Times New Roman"/>
          <w:spacing w:val="-5"/>
        </w:rPr>
        <w:t xml:space="preserve"> </w:t>
      </w:r>
      <w:r w:rsidRPr="004711B4">
        <w:rPr>
          <w:rFonts w:ascii="Times New Roman" w:hAnsi="Times New Roman" w:cs="Times New Roman"/>
        </w:rPr>
        <w:t>№</w:t>
      </w:r>
      <w:r w:rsidRPr="004711B4">
        <w:rPr>
          <w:rFonts w:ascii="Times New Roman" w:hAnsi="Times New Roman" w:cs="Times New Roman"/>
          <w:spacing w:val="-2"/>
        </w:rPr>
        <w:t xml:space="preserve"> </w:t>
      </w:r>
      <w:r w:rsidRPr="004711B4">
        <w:rPr>
          <w:rFonts w:ascii="Times New Roman" w:hAnsi="Times New Roman" w:cs="Times New Roman"/>
        </w:rPr>
        <w:t>31, ст. 3451;</w:t>
      </w:r>
      <w:r w:rsidRPr="004711B4">
        <w:rPr>
          <w:rFonts w:ascii="Times New Roman" w:hAnsi="Times New Roman" w:cs="Times New Roman"/>
          <w:spacing w:val="-2"/>
        </w:rPr>
        <w:t xml:space="preserve"> </w:t>
      </w:r>
      <w:r w:rsidRPr="004711B4">
        <w:rPr>
          <w:rFonts w:ascii="Times New Roman" w:hAnsi="Times New Roman" w:cs="Times New Roman"/>
        </w:rPr>
        <w:t>2021,</w:t>
      </w:r>
      <w:r w:rsidRPr="004711B4">
        <w:rPr>
          <w:rFonts w:ascii="Times New Roman" w:hAnsi="Times New Roman" w:cs="Times New Roman"/>
          <w:spacing w:val="-5"/>
        </w:rPr>
        <w:t xml:space="preserve"> </w:t>
      </w:r>
      <w:r w:rsidRPr="004711B4">
        <w:rPr>
          <w:rFonts w:ascii="Times New Roman" w:hAnsi="Times New Roman" w:cs="Times New Roman"/>
        </w:rPr>
        <w:t>№ 1, ст.</w:t>
      </w:r>
      <w:r w:rsidRPr="004711B4">
        <w:rPr>
          <w:rFonts w:ascii="Times New Roman" w:hAnsi="Times New Roman" w:cs="Times New Roman"/>
          <w:spacing w:val="-1"/>
        </w:rPr>
        <w:t xml:space="preserve"> </w:t>
      </w:r>
      <w:r w:rsidRPr="004711B4">
        <w:rPr>
          <w:rFonts w:ascii="Times New Roman" w:hAnsi="Times New Roman" w:cs="Times New Roman"/>
        </w:rPr>
        <w:t>58).</w:t>
      </w:r>
    </w:p>
    <w:p w14:paraId="6384146A" w14:textId="2884326C" w:rsidR="004711B4" w:rsidRPr="004711B4" w:rsidRDefault="004711B4" w:rsidP="004711B4">
      <w:pPr>
        <w:pStyle w:val="ac"/>
        <w:tabs>
          <w:tab w:val="left" w:pos="6522"/>
        </w:tabs>
        <w:spacing w:line="278" w:lineRule="auto"/>
        <w:ind w:left="0" w:right="704"/>
        <w:rPr>
          <w:sz w:val="24"/>
          <w:szCs w:val="24"/>
        </w:rPr>
      </w:pPr>
      <w:r w:rsidRPr="004711B4">
        <w:rPr>
          <w:sz w:val="24"/>
          <w:szCs w:val="24"/>
        </w:rPr>
        <w:t>В</w:t>
      </w:r>
      <w:r w:rsidRPr="004711B4">
        <w:rPr>
          <w:spacing w:val="80"/>
          <w:sz w:val="24"/>
          <w:szCs w:val="24"/>
        </w:rPr>
        <w:t xml:space="preserve"> </w:t>
      </w:r>
      <w:r w:rsidRPr="004711B4">
        <w:rPr>
          <w:sz w:val="24"/>
          <w:szCs w:val="24"/>
        </w:rPr>
        <w:t>зональную</w:t>
      </w:r>
      <w:r w:rsidRPr="004711B4">
        <w:rPr>
          <w:spacing w:val="80"/>
          <w:sz w:val="24"/>
          <w:szCs w:val="24"/>
        </w:rPr>
        <w:t xml:space="preserve"> </w:t>
      </w:r>
      <w:r w:rsidRPr="004711B4">
        <w:rPr>
          <w:sz w:val="24"/>
          <w:szCs w:val="24"/>
        </w:rPr>
        <w:t>структуру</w:t>
      </w:r>
      <w:r w:rsidRPr="004711B4">
        <w:rPr>
          <w:spacing w:val="80"/>
          <w:sz w:val="24"/>
          <w:szCs w:val="24"/>
        </w:rPr>
        <w:t xml:space="preserve"> </w:t>
      </w:r>
      <w:r w:rsidRPr="004711B4">
        <w:rPr>
          <w:sz w:val="24"/>
          <w:szCs w:val="24"/>
        </w:rPr>
        <w:t>МБОУ</w:t>
      </w:r>
      <w:r w:rsidRPr="004711B4">
        <w:rPr>
          <w:spacing w:val="80"/>
          <w:sz w:val="24"/>
          <w:szCs w:val="24"/>
        </w:rPr>
        <w:t xml:space="preserve"> </w:t>
      </w:r>
      <w:r w:rsidR="00454731">
        <w:rPr>
          <w:spacing w:val="80"/>
          <w:sz w:val="24"/>
          <w:szCs w:val="24"/>
        </w:rPr>
        <w:t>«</w:t>
      </w:r>
      <w:r w:rsidRPr="004711B4">
        <w:rPr>
          <w:sz w:val="24"/>
          <w:szCs w:val="24"/>
        </w:rPr>
        <w:t>Лицей</w:t>
      </w:r>
      <w:r w:rsidRPr="004711B4">
        <w:rPr>
          <w:spacing w:val="80"/>
          <w:sz w:val="24"/>
          <w:szCs w:val="24"/>
        </w:rPr>
        <w:t xml:space="preserve"> </w:t>
      </w:r>
      <w:r w:rsidRPr="004711B4">
        <w:rPr>
          <w:sz w:val="24"/>
          <w:szCs w:val="24"/>
        </w:rPr>
        <w:t>«</w:t>
      </w:r>
      <w:r w:rsidR="00454731">
        <w:rPr>
          <w:sz w:val="24"/>
          <w:szCs w:val="24"/>
        </w:rPr>
        <w:t xml:space="preserve">Престиж» </w:t>
      </w:r>
      <w:proofErr w:type="spellStart"/>
      <w:r w:rsidRPr="004711B4">
        <w:rPr>
          <w:spacing w:val="-2"/>
          <w:sz w:val="24"/>
          <w:szCs w:val="24"/>
        </w:rPr>
        <w:t>г.о.Самара</w:t>
      </w:r>
      <w:proofErr w:type="spellEnd"/>
      <w:r w:rsidR="00454731">
        <w:rPr>
          <w:spacing w:val="-2"/>
          <w:sz w:val="24"/>
          <w:szCs w:val="24"/>
        </w:rPr>
        <w:t xml:space="preserve"> </w:t>
      </w:r>
      <w:r w:rsidRPr="004711B4">
        <w:rPr>
          <w:spacing w:val="-2"/>
          <w:sz w:val="24"/>
          <w:szCs w:val="24"/>
        </w:rPr>
        <w:t>включены:</w:t>
      </w:r>
    </w:p>
    <w:p w14:paraId="4EF1EE11" w14:textId="77777777" w:rsidR="004711B4" w:rsidRPr="004711B4" w:rsidRDefault="004711B4">
      <w:pPr>
        <w:pStyle w:val="a7"/>
        <w:widowControl w:val="0"/>
        <w:numPr>
          <w:ilvl w:val="0"/>
          <w:numId w:val="242"/>
        </w:numPr>
        <w:tabs>
          <w:tab w:val="left" w:pos="1210"/>
          <w:tab w:val="left" w:pos="2228"/>
          <w:tab w:val="left" w:pos="3117"/>
          <w:tab w:val="left" w:pos="3439"/>
          <w:tab w:val="left" w:pos="4581"/>
          <w:tab w:val="left" w:pos="5590"/>
          <w:tab w:val="left" w:pos="7113"/>
          <w:tab w:val="left" w:pos="9923"/>
        </w:tabs>
        <w:autoSpaceDE w:val="0"/>
        <w:autoSpaceDN w:val="0"/>
        <w:spacing w:before="35" w:after="0" w:line="283" w:lineRule="auto"/>
        <w:ind w:right="595"/>
        <w:contextualSpacing w:val="0"/>
        <w:jc w:val="both"/>
        <w:rPr>
          <w:rFonts w:ascii="Times New Roman" w:hAnsi="Times New Roman" w:cs="Times New Roman"/>
        </w:rPr>
      </w:pPr>
      <w:r w:rsidRPr="004711B4">
        <w:rPr>
          <w:rFonts w:ascii="Times New Roman" w:hAnsi="Times New Roman" w:cs="Times New Roman"/>
          <w:spacing w:val="-2"/>
        </w:rPr>
        <w:t>учебные</w:t>
      </w:r>
      <w:r w:rsidRPr="004711B4">
        <w:rPr>
          <w:rFonts w:ascii="Times New Roman" w:hAnsi="Times New Roman" w:cs="Times New Roman"/>
        </w:rPr>
        <w:tab/>
      </w:r>
      <w:r w:rsidRPr="004711B4">
        <w:rPr>
          <w:rFonts w:ascii="Times New Roman" w:hAnsi="Times New Roman" w:cs="Times New Roman"/>
          <w:spacing w:val="-2"/>
        </w:rPr>
        <w:t>классы</w:t>
      </w:r>
      <w:r w:rsidRPr="004711B4">
        <w:rPr>
          <w:rFonts w:ascii="Times New Roman" w:hAnsi="Times New Roman" w:cs="Times New Roman"/>
        </w:rPr>
        <w:tab/>
      </w:r>
      <w:r w:rsidRPr="004711B4">
        <w:rPr>
          <w:rFonts w:ascii="Times New Roman" w:hAnsi="Times New Roman" w:cs="Times New Roman"/>
          <w:spacing w:val="-10"/>
        </w:rPr>
        <w:t>с</w:t>
      </w:r>
      <w:r w:rsidRPr="004711B4">
        <w:rPr>
          <w:rFonts w:ascii="Times New Roman" w:hAnsi="Times New Roman" w:cs="Times New Roman"/>
        </w:rPr>
        <w:tab/>
      </w:r>
      <w:r w:rsidRPr="004711B4">
        <w:rPr>
          <w:rFonts w:ascii="Times New Roman" w:hAnsi="Times New Roman" w:cs="Times New Roman"/>
          <w:spacing w:val="-2"/>
        </w:rPr>
        <w:t>рабочими</w:t>
      </w:r>
      <w:r w:rsidRPr="004711B4">
        <w:rPr>
          <w:rFonts w:ascii="Times New Roman" w:hAnsi="Times New Roman" w:cs="Times New Roman"/>
        </w:rPr>
        <w:tab/>
      </w:r>
      <w:r w:rsidRPr="004711B4">
        <w:rPr>
          <w:rFonts w:ascii="Times New Roman" w:hAnsi="Times New Roman" w:cs="Times New Roman"/>
          <w:spacing w:val="-2"/>
        </w:rPr>
        <w:t>местами</w:t>
      </w:r>
      <w:r w:rsidRPr="004711B4">
        <w:rPr>
          <w:rFonts w:ascii="Times New Roman" w:hAnsi="Times New Roman" w:cs="Times New Roman"/>
        </w:rPr>
        <w:tab/>
      </w:r>
      <w:r w:rsidRPr="004711B4">
        <w:rPr>
          <w:rFonts w:ascii="Times New Roman" w:hAnsi="Times New Roman" w:cs="Times New Roman"/>
          <w:spacing w:val="-2"/>
        </w:rPr>
        <w:t>обучающихся</w:t>
      </w:r>
      <w:r w:rsidRPr="004711B4">
        <w:rPr>
          <w:rFonts w:ascii="Times New Roman" w:hAnsi="Times New Roman" w:cs="Times New Roman"/>
        </w:rPr>
        <w:tab/>
      </w:r>
      <w:r w:rsidRPr="004711B4">
        <w:rPr>
          <w:rFonts w:ascii="Times New Roman" w:hAnsi="Times New Roman" w:cs="Times New Roman"/>
          <w:spacing w:val="-10"/>
        </w:rPr>
        <w:t xml:space="preserve">и </w:t>
      </w:r>
      <w:r w:rsidRPr="004711B4">
        <w:rPr>
          <w:rFonts w:ascii="Times New Roman" w:hAnsi="Times New Roman" w:cs="Times New Roman"/>
        </w:rPr>
        <w:t>педагогических работников;</w:t>
      </w:r>
    </w:p>
    <w:p w14:paraId="3246D6C5" w14:textId="77777777" w:rsidR="004711B4" w:rsidRPr="004711B4" w:rsidRDefault="004711B4">
      <w:pPr>
        <w:pStyle w:val="a7"/>
        <w:widowControl w:val="0"/>
        <w:numPr>
          <w:ilvl w:val="0"/>
          <w:numId w:val="242"/>
        </w:numPr>
        <w:tabs>
          <w:tab w:val="left" w:pos="1210"/>
          <w:tab w:val="left" w:pos="5792"/>
          <w:tab w:val="left" w:pos="9923"/>
        </w:tabs>
        <w:autoSpaceDE w:val="0"/>
        <w:autoSpaceDN w:val="0"/>
        <w:spacing w:after="0" w:line="273" w:lineRule="auto"/>
        <w:ind w:right="607"/>
        <w:contextualSpacing w:val="0"/>
        <w:jc w:val="both"/>
        <w:rPr>
          <w:rFonts w:ascii="Times New Roman" w:hAnsi="Times New Roman" w:cs="Times New Roman"/>
        </w:rPr>
      </w:pPr>
      <w:r w:rsidRPr="004711B4">
        <w:rPr>
          <w:rFonts w:ascii="Times New Roman" w:hAnsi="Times New Roman" w:cs="Times New Roman"/>
        </w:rPr>
        <w:t>учебные</w:t>
      </w:r>
      <w:r w:rsidRPr="004711B4">
        <w:rPr>
          <w:rFonts w:ascii="Times New Roman" w:hAnsi="Times New Roman" w:cs="Times New Roman"/>
          <w:spacing w:val="40"/>
        </w:rPr>
        <w:t xml:space="preserve"> </w:t>
      </w:r>
      <w:r w:rsidRPr="004711B4">
        <w:rPr>
          <w:rFonts w:ascii="Times New Roman" w:hAnsi="Times New Roman" w:cs="Times New Roman"/>
        </w:rPr>
        <w:t>кабинеты,</w:t>
      </w:r>
      <w:r w:rsidRPr="004711B4">
        <w:rPr>
          <w:rFonts w:ascii="Times New Roman" w:hAnsi="Times New Roman" w:cs="Times New Roman"/>
          <w:spacing w:val="80"/>
        </w:rPr>
        <w:t xml:space="preserve"> </w:t>
      </w:r>
      <w:r w:rsidRPr="004711B4">
        <w:rPr>
          <w:rFonts w:ascii="Times New Roman" w:hAnsi="Times New Roman" w:cs="Times New Roman"/>
        </w:rPr>
        <w:t>кабинеты</w:t>
      </w:r>
      <w:r w:rsidRPr="004711B4">
        <w:rPr>
          <w:rFonts w:ascii="Times New Roman" w:hAnsi="Times New Roman" w:cs="Times New Roman"/>
          <w:spacing w:val="80"/>
        </w:rPr>
        <w:t xml:space="preserve"> </w:t>
      </w:r>
      <w:r w:rsidRPr="004711B4">
        <w:rPr>
          <w:rFonts w:ascii="Times New Roman" w:hAnsi="Times New Roman" w:cs="Times New Roman"/>
        </w:rPr>
        <w:t>для</w:t>
      </w:r>
      <w:r w:rsidRPr="004711B4">
        <w:rPr>
          <w:rFonts w:ascii="Times New Roman" w:hAnsi="Times New Roman" w:cs="Times New Roman"/>
          <w:spacing w:val="80"/>
        </w:rPr>
        <w:t xml:space="preserve"> </w:t>
      </w:r>
      <w:r w:rsidRPr="004711B4">
        <w:rPr>
          <w:rFonts w:ascii="Times New Roman" w:hAnsi="Times New Roman" w:cs="Times New Roman"/>
        </w:rPr>
        <w:t>занятий</w:t>
      </w:r>
      <w:r w:rsidRPr="004711B4">
        <w:rPr>
          <w:rFonts w:ascii="Times New Roman" w:hAnsi="Times New Roman" w:cs="Times New Roman"/>
        </w:rPr>
        <w:tab/>
      </w:r>
      <w:r w:rsidRPr="004711B4">
        <w:rPr>
          <w:rFonts w:ascii="Times New Roman" w:hAnsi="Times New Roman" w:cs="Times New Roman"/>
          <w:spacing w:val="-2"/>
        </w:rPr>
        <w:t xml:space="preserve">информатикой, </w:t>
      </w:r>
      <w:r w:rsidRPr="004711B4">
        <w:rPr>
          <w:rFonts w:ascii="Times New Roman" w:hAnsi="Times New Roman" w:cs="Times New Roman"/>
        </w:rPr>
        <w:t>технологией, музыкой, иностранными языками;</w:t>
      </w:r>
    </w:p>
    <w:p w14:paraId="62AA202D" w14:textId="77777777" w:rsidR="004711B4" w:rsidRPr="004711B4" w:rsidRDefault="004711B4">
      <w:pPr>
        <w:pStyle w:val="a7"/>
        <w:widowControl w:val="0"/>
        <w:numPr>
          <w:ilvl w:val="0"/>
          <w:numId w:val="242"/>
        </w:numPr>
        <w:tabs>
          <w:tab w:val="left" w:pos="1210"/>
          <w:tab w:val="left" w:pos="9923"/>
        </w:tabs>
        <w:autoSpaceDE w:val="0"/>
        <w:autoSpaceDN w:val="0"/>
        <w:spacing w:after="0" w:line="253" w:lineRule="exact"/>
        <w:ind w:hanging="341"/>
        <w:contextualSpacing w:val="0"/>
        <w:jc w:val="both"/>
        <w:rPr>
          <w:rFonts w:ascii="Times New Roman" w:hAnsi="Times New Roman" w:cs="Times New Roman"/>
        </w:rPr>
      </w:pPr>
      <w:r w:rsidRPr="004711B4">
        <w:rPr>
          <w:rFonts w:ascii="Times New Roman" w:hAnsi="Times New Roman" w:cs="Times New Roman"/>
        </w:rPr>
        <w:t>библиотека</w:t>
      </w:r>
      <w:r w:rsidRPr="004711B4">
        <w:rPr>
          <w:rFonts w:ascii="Times New Roman" w:hAnsi="Times New Roman" w:cs="Times New Roman"/>
          <w:spacing w:val="-6"/>
        </w:rPr>
        <w:t xml:space="preserve"> </w:t>
      </w:r>
      <w:r w:rsidRPr="004711B4">
        <w:rPr>
          <w:rFonts w:ascii="Times New Roman" w:hAnsi="Times New Roman" w:cs="Times New Roman"/>
        </w:rPr>
        <w:t>с</w:t>
      </w:r>
      <w:r w:rsidRPr="004711B4">
        <w:rPr>
          <w:rFonts w:ascii="Times New Roman" w:hAnsi="Times New Roman" w:cs="Times New Roman"/>
          <w:spacing w:val="-14"/>
        </w:rPr>
        <w:t xml:space="preserve"> </w:t>
      </w:r>
      <w:r w:rsidRPr="004711B4">
        <w:rPr>
          <w:rFonts w:ascii="Times New Roman" w:hAnsi="Times New Roman" w:cs="Times New Roman"/>
        </w:rPr>
        <w:t>книгохранилищем,</w:t>
      </w:r>
      <w:r w:rsidRPr="004711B4">
        <w:rPr>
          <w:rFonts w:ascii="Times New Roman" w:hAnsi="Times New Roman" w:cs="Times New Roman"/>
          <w:spacing w:val="-8"/>
        </w:rPr>
        <w:t xml:space="preserve"> </w:t>
      </w:r>
      <w:r w:rsidRPr="004711B4">
        <w:rPr>
          <w:rFonts w:ascii="Times New Roman" w:hAnsi="Times New Roman" w:cs="Times New Roman"/>
          <w:spacing w:val="-2"/>
        </w:rPr>
        <w:t>медиатекой,</w:t>
      </w:r>
    </w:p>
    <w:p w14:paraId="33A14BAB" w14:textId="77777777" w:rsidR="004711B4" w:rsidRPr="004711B4" w:rsidRDefault="004711B4">
      <w:pPr>
        <w:pStyle w:val="a7"/>
        <w:widowControl w:val="0"/>
        <w:numPr>
          <w:ilvl w:val="0"/>
          <w:numId w:val="242"/>
        </w:numPr>
        <w:tabs>
          <w:tab w:val="left" w:pos="1210"/>
          <w:tab w:val="left" w:pos="9923"/>
        </w:tabs>
        <w:autoSpaceDE w:val="0"/>
        <w:autoSpaceDN w:val="0"/>
        <w:spacing w:before="34" w:after="0" w:line="240" w:lineRule="auto"/>
        <w:ind w:hanging="341"/>
        <w:contextualSpacing w:val="0"/>
        <w:jc w:val="both"/>
        <w:rPr>
          <w:rFonts w:ascii="Times New Roman" w:hAnsi="Times New Roman" w:cs="Times New Roman"/>
        </w:rPr>
      </w:pPr>
      <w:r w:rsidRPr="004711B4">
        <w:rPr>
          <w:rFonts w:ascii="Times New Roman" w:hAnsi="Times New Roman" w:cs="Times New Roman"/>
        </w:rPr>
        <w:t>спортивные</w:t>
      </w:r>
      <w:r w:rsidRPr="004711B4">
        <w:rPr>
          <w:rFonts w:ascii="Times New Roman" w:hAnsi="Times New Roman" w:cs="Times New Roman"/>
          <w:spacing w:val="-14"/>
        </w:rPr>
        <w:t xml:space="preserve"> </w:t>
      </w:r>
      <w:r w:rsidRPr="004711B4">
        <w:rPr>
          <w:rFonts w:ascii="Times New Roman" w:hAnsi="Times New Roman" w:cs="Times New Roman"/>
        </w:rPr>
        <w:t>сооружения</w:t>
      </w:r>
      <w:r w:rsidRPr="004711B4">
        <w:rPr>
          <w:rFonts w:ascii="Times New Roman" w:hAnsi="Times New Roman" w:cs="Times New Roman"/>
          <w:spacing w:val="-9"/>
        </w:rPr>
        <w:t xml:space="preserve"> </w:t>
      </w:r>
      <w:r w:rsidRPr="004711B4">
        <w:rPr>
          <w:rFonts w:ascii="Times New Roman" w:hAnsi="Times New Roman" w:cs="Times New Roman"/>
        </w:rPr>
        <w:t>(зал,</w:t>
      </w:r>
      <w:r w:rsidRPr="004711B4">
        <w:rPr>
          <w:rFonts w:ascii="Times New Roman" w:hAnsi="Times New Roman" w:cs="Times New Roman"/>
          <w:spacing w:val="-7"/>
        </w:rPr>
        <w:t xml:space="preserve"> </w:t>
      </w:r>
      <w:r w:rsidRPr="004711B4">
        <w:rPr>
          <w:rFonts w:ascii="Times New Roman" w:hAnsi="Times New Roman" w:cs="Times New Roman"/>
        </w:rPr>
        <w:t>стадион,</w:t>
      </w:r>
      <w:r w:rsidRPr="004711B4">
        <w:rPr>
          <w:rFonts w:ascii="Times New Roman" w:hAnsi="Times New Roman" w:cs="Times New Roman"/>
          <w:spacing w:val="-3"/>
        </w:rPr>
        <w:t xml:space="preserve"> </w:t>
      </w:r>
      <w:r w:rsidRPr="004711B4">
        <w:rPr>
          <w:rFonts w:ascii="Times New Roman" w:hAnsi="Times New Roman" w:cs="Times New Roman"/>
        </w:rPr>
        <w:t>спортивная</w:t>
      </w:r>
      <w:r w:rsidRPr="004711B4">
        <w:rPr>
          <w:rFonts w:ascii="Times New Roman" w:hAnsi="Times New Roman" w:cs="Times New Roman"/>
          <w:spacing w:val="-13"/>
        </w:rPr>
        <w:t xml:space="preserve"> </w:t>
      </w:r>
      <w:r w:rsidRPr="004711B4">
        <w:rPr>
          <w:rFonts w:ascii="Times New Roman" w:hAnsi="Times New Roman" w:cs="Times New Roman"/>
          <w:spacing w:val="-2"/>
        </w:rPr>
        <w:t>площадка);</w:t>
      </w:r>
    </w:p>
    <w:p w14:paraId="4DE0B97C" w14:textId="77777777" w:rsidR="004711B4" w:rsidRPr="004711B4" w:rsidRDefault="004711B4">
      <w:pPr>
        <w:pStyle w:val="a7"/>
        <w:widowControl w:val="0"/>
        <w:numPr>
          <w:ilvl w:val="0"/>
          <w:numId w:val="242"/>
        </w:numPr>
        <w:tabs>
          <w:tab w:val="left" w:pos="1210"/>
          <w:tab w:val="left" w:pos="9923"/>
        </w:tabs>
        <w:autoSpaceDE w:val="0"/>
        <w:autoSpaceDN w:val="0"/>
        <w:spacing w:before="35" w:after="0"/>
        <w:ind w:right="594"/>
        <w:contextualSpacing w:val="0"/>
        <w:jc w:val="both"/>
        <w:rPr>
          <w:rFonts w:ascii="Times New Roman" w:hAnsi="Times New Roman" w:cs="Times New Roman"/>
        </w:rPr>
      </w:pPr>
      <w:r w:rsidRPr="004711B4">
        <w:rPr>
          <w:rFonts w:ascii="Times New Roman" w:hAnsi="Times New Roman" w:cs="Times New Roman"/>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w:t>
      </w:r>
    </w:p>
    <w:p w14:paraId="5A95B830" w14:textId="2359230E" w:rsidR="00C56D04" w:rsidRPr="00230298" w:rsidRDefault="004711B4">
      <w:pPr>
        <w:pStyle w:val="a7"/>
        <w:widowControl w:val="0"/>
        <w:numPr>
          <w:ilvl w:val="0"/>
          <w:numId w:val="242"/>
        </w:numPr>
        <w:tabs>
          <w:tab w:val="left" w:pos="1210"/>
          <w:tab w:val="left" w:pos="9923"/>
        </w:tabs>
        <w:autoSpaceDE w:val="0"/>
        <w:autoSpaceDN w:val="0"/>
        <w:spacing w:after="0" w:line="247" w:lineRule="exact"/>
        <w:ind w:hanging="341"/>
        <w:contextualSpacing w:val="0"/>
        <w:jc w:val="both"/>
        <w:rPr>
          <w:rFonts w:ascii="Times New Roman" w:hAnsi="Times New Roman" w:cs="Times New Roman"/>
        </w:rPr>
      </w:pPr>
      <w:r w:rsidRPr="004711B4">
        <w:rPr>
          <w:rFonts w:ascii="Times New Roman" w:hAnsi="Times New Roman" w:cs="Times New Roman"/>
          <w:spacing w:val="-2"/>
        </w:rPr>
        <w:t>административные</w:t>
      </w:r>
      <w:r w:rsidRPr="004711B4">
        <w:rPr>
          <w:rFonts w:ascii="Times New Roman" w:hAnsi="Times New Roman" w:cs="Times New Roman"/>
          <w:spacing w:val="12"/>
        </w:rPr>
        <w:t xml:space="preserve"> </w:t>
      </w:r>
      <w:r w:rsidRPr="004711B4">
        <w:rPr>
          <w:rFonts w:ascii="Times New Roman" w:hAnsi="Times New Roman" w:cs="Times New Roman"/>
          <w:spacing w:val="-2"/>
        </w:rPr>
        <w:t>помещения</w:t>
      </w:r>
      <w:r w:rsidR="00230298">
        <w:rPr>
          <w:rFonts w:ascii="Times New Roman" w:hAnsi="Times New Roman" w:cs="Times New Roman"/>
          <w:spacing w:val="-2"/>
        </w:rPr>
        <w:t>;</w:t>
      </w:r>
    </w:p>
    <w:p w14:paraId="25D8F368" w14:textId="77777777" w:rsidR="00230298" w:rsidRPr="00230298" w:rsidRDefault="00230298">
      <w:pPr>
        <w:pStyle w:val="a7"/>
        <w:widowControl w:val="0"/>
        <w:numPr>
          <w:ilvl w:val="0"/>
          <w:numId w:val="242"/>
        </w:numPr>
        <w:tabs>
          <w:tab w:val="left" w:pos="1210"/>
        </w:tabs>
        <w:autoSpaceDE w:val="0"/>
        <w:autoSpaceDN w:val="0"/>
        <w:spacing w:before="73" w:after="0" w:line="240" w:lineRule="auto"/>
        <w:ind w:hanging="341"/>
        <w:contextualSpacing w:val="0"/>
        <w:jc w:val="both"/>
        <w:rPr>
          <w:rFonts w:ascii="Times New Roman" w:hAnsi="Times New Roman" w:cs="Times New Roman"/>
        </w:rPr>
      </w:pPr>
      <w:r w:rsidRPr="00230298">
        <w:rPr>
          <w:rFonts w:ascii="Times New Roman" w:hAnsi="Times New Roman" w:cs="Times New Roman"/>
        </w:rPr>
        <w:t>гардеробы,</w:t>
      </w:r>
      <w:r w:rsidRPr="00230298">
        <w:rPr>
          <w:rFonts w:ascii="Times New Roman" w:hAnsi="Times New Roman" w:cs="Times New Roman"/>
          <w:spacing w:val="-4"/>
        </w:rPr>
        <w:t xml:space="preserve"> </w:t>
      </w:r>
      <w:r w:rsidRPr="00230298">
        <w:rPr>
          <w:rFonts w:ascii="Times New Roman" w:hAnsi="Times New Roman" w:cs="Times New Roman"/>
          <w:spacing w:val="-2"/>
        </w:rPr>
        <w:t>санузлы;</w:t>
      </w:r>
    </w:p>
    <w:p w14:paraId="0EFEB041" w14:textId="77777777" w:rsidR="00230298" w:rsidRPr="00230298" w:rsidRDefault="00230298">
      <w:pPr>
        <w:pStyle w:val="a7"/>
        <w:widowControl w:val="0"/>
        <w:numPr>
          <w:ilvl w:val="0"/>
          <w:numId w:val="242"/>
        </w:numPr>
        <w:tabs>
          <w:tab w:val="left" w:pos="1210"/>
        </w:tabs>
        <w:autoSpaceDE w:val="0"/>
        <w:autoSpaceDN w:val="0"/>
        <w:spacing w:before="40" w:after="0" w:line="273" w:lineRule="auto"/>
        <w:ind w:right="598"/>
        <w:contextualSpacing w:val="0"/>
        <w:jc w:val="both"/>
        <w:rPr>
          <w:rFonts w:ascii="Times New Roman" w:hAnsi="Times New Roman" w:cs="Times New Roman"/>
        </w:rPr>
      </w:pPr>
      <w:r w:rsidRPr="00230298">
        <w:rPr>
          <w:rFonts w:ascii="Times New Roman" w:hAnsi="Times New Roman" w:cs="Times New Roman"/>
        </w:rPr>
        <w:t xml:space="preserve">участки (территории) с целесообразным набором оснащённых </w:t>
      </w:r>
      <w:r w:rsidRPr="00230298">
        <w:rPr>
          <w:rFonts w:ascii="Times New Roman" w:hAnsi="Times New Roman" w:cs="Times New Roman"/>
          <w:spacing w:val="-4"/>
        </w:rPr>
        <w:t>зон.</w:t>
      </w:r>
    </w:p>
    <w:p w14:paraId="5BBC6E6D" w14:textId="77777777" w:rsidR="00230298" w:rsidRPr="00230298" w:rsidRDefault="00230298" w:rsidP="00230298">
      <w:pPr>
        <w:pStyle w:val="ac"/>
        <w:spacing w:before="4" w:line="278" w:lineRule="auto"/>
        <w:ind w:left="643" w:right="593" w:firstLine="225"/>
      </w:pPr>
      <w:r w:rsidRPr="00230298">
        <w:t xml:space="preserve">Состав и площади учебных помещений предоставляют условия </w:t>
      </w:r>
      <w:r w:rsidRPr="00230298">
        <w:rPr>
          <w:spacing w:val="-4"/>
        </w:rPr>
        <w:t>для:</w:t>
      </w:r>
    </w:p>
    <w:p w14:paraId="66E52A01" w14:textId="77777777" w:rsidR="00230298" w:rsidRPr="00230298" w:rsidRDefault="00230298">
      <w:pPr>
        <w:pStyle w:val="a7"/>
        <w:widowControl w:val="0"/>
        <w:numPr>
          <w:ilvl w:val="0"/>
          <w:numId w:val="242"/>
        </w:numPr>
        <w:tabs>
          <w:tab w:val="left" w:pos="1210"/>
        </w:tabs>
        <w:autoSpaceDE w:val="0"/>
        <w:autoSpaceDN w:val="0"/>
        <w:spacing w:after="0"/>
        <w:ind w:right="585"/>
        <w:contextualSpacing w:val="0"/>
        <w:jc w:val="both"/>
        <w:rPr>
          <w:rFonts w:ascii="Times New Roman" w:hAnsi="Times New Roman" w:cs="Times New Roman"/>
        </w:rPr>
      </w:pPr>
      <w:r w:rsidRPr="00230298">
        <w:rPr>
          <w:rFonts w:ascii="Times New Roman" w:hAnsi="Times New Roman" w:cs="Times New Roman"/>
        </w:rPr>
        <w:t>начального общего образования согласно избранным направлениям учебного плана в соответствии с ФГОС НОО;</w:t>
      </w:r>
    </w:p>
    <w:p w14:paraId="0089637A" w14:textId="77777777" w:rsidR="00230298" w:rsidRPr="00230298" w:rsidRDefault="00230298">
      <w:pPr>
        <w:pStyle w:val="a7"/>
        <w:widowControl w:val="0"/>
        <w:numPr>
          <w:ilvl w:val="0"/>
          <w:numId w:val="242"/>
        </w:numPr>
        <w:tabs>
          <w:tab w:val="left" w:pos="1210"/>
        </w:tabs>
        <w:autoSpaceDE w:val="0"/>
        <w:autoSpaceDN w:val="0"/>
        <w:spacing w:after="0"/>
        <w:ind w:right="601"/>
        <w:contextualSpacing w:val="0"/>
        <w:jc w:val="both"/>
        <w:rPr>
          <w:rFonts w:ascii="Times New Roman" w:hAnsi="Times New Roman" w:cs="Times New Roman"/>
        </w:rPr>
      </w:pPr>
      <w:r w:rsidRPr="00230298">
        <w:rPr>
          <w:rFonts w:ascii="Times New Roman" w:hAnsi="Times New Roman" w:cs="Times New Roman"/>
        </w:rPr>
        <w:t>организации режима труда и отдыха участников образовательного процесса;</w:t>
      </w:r>
    </w:p>
    <w:p w14:paraId="31B9DD25" w14:textId="77777777" w:rsidR="00230298" w:rsidRPr="008E584E" w:rsidRDefault="00230298">
      <w:pPr>
        <w:pStyle w:val="a7"/>
        <w:widowControl w:val="0"/>
        <w:numPr>
          <w:ilvl w:val="0"/>
          <w:numId w:val="242"/>
        </w:numPr>
        <w:tabs>
          <w:tab w:val="left" w:pos="1210"/>
        </w:tabs>
        <w:autoSpaceDE w:val="0"/>
        <w:autoSpaceDN w:val="0"/>
        <w:spacing w:after="0" w:line="276" w:lineRule="auto"/>
        <w:ind w:right="582"/>
        <w:contextualSpacing w:val="0"/>
        <w:jc w:val="both"/>
        <w:rPr>
          <w:rFonts w:ascii="Times New Roman" w:hAnsi="Times New Roman" w:cs="Times New Roman"/>
        </w:rPr>
      </w:pPr>
      <w:r w:rsidRPr="00230298">
        <w:rPr>
          <w:rFonts w:ascii="Times New Roman" w:hAnsi="Times New Roman" w:cs="Times New Roman"/>
        </w:rPr>
        <w:t xml:space="preserve">размещения в классах и кабинетах необходимых комплектов специализированной мебели и учебного оборудования, отвечающих специфике учебно-воспитательного процесса по данному предмету или циклу учебных </w:t>
      </w:r>
      <w:r w:rsidRPr="008E584E">
        <w:rPr>
          <w:rFonts w:ascii="Times New Roman" w:hAnsi="Times New Roman" w:cs="Times New Roman"/>
        </w:rPr>
        <w:t>дисциплин.</w:t>
      </w:r>
    </w:p>
    <w:p w14:paraId="42659328" w14:textId="77777777" w:rsidR="00230298" w:rsidRPr="008E584E" w:rsidRDefault="00230298" w:rsidP="008E584E">
      <w:pPr>
        <w:pStyle w:val="ac"/>
        <w:ind w:left="142"/>
      </w:pPr>
      <w:r w:rsidRPr="008E584E">
        <w:lastRenderedPageBreak/>
        <w:t>В</w:t>
      </w:r>
      <w:r w:rsidRPr="008E584E">
        <w:rPr>
          <w:spacing w:val="-15"/>
        </w:rPr>
        <w:t xml:space="preserve"> </w:t>
      </w:r>
      <w:r w:rsidRPr="008E584E">
        <w:t>основной</w:t>
      </w:r>
      <w:r w:rsidRPr="008E584E">
        <w:rPr>
          <w:spacing w:val="-2"/>
        </w:rPr>
        <w:t xml:space="preserve"> </w:t>
      </w:r>
      <w:r w:rsidRPr="008E584E">
        <w:t>комплект</w:t>
      </w:r>
      <w:r w:rsidRPr="008E584E">
        <w:rPr>
          <w:spacing w:val="-9"/>
        </w:rPr>
        <w:t xml:space="preserve"> </w:t>
      </w:r>
      <w:r w:rsidRPr="008E584E">
        <w:t>школьной</w:t>
      </w:r>
      <w:r w:rsidRPr="008E584E">
        <w:rPr>
          <w:spacing w:val="-3"/>
        </w:rPr>
        <w:t xml:space="preserve"> </w:t>
      </w:r>
      <w:r w:rsidRPr="008E584E">
        <w:t>мебели</w:t>
      </w:r>
      <w:r w:rsidRPr="008E584E">
        <w:rPr>
          <w:spacing w:val="-3"/>
        </w:rPr>
        <w:t xml:space="preserve"> </w:t>
      </w:r>
      <w:r w:rsidRPr="008E584E">
        <w:t>и</w:t>
      </w:r>
      <w:r w:rsidRPr="008E584E">
        <w:rPr>
          <w:spacing w:val="-8"/>
        </w:rPr>
        <w:t xml:space="preserve"> </w:t>
      </w:r>
      <w:r w:rsidRPr="008E584E">
        <w:t>оборудования</w:t>
      </w:r>
      <w:r w:rsidRPr="008E584E">
        <w:rPr>
          <w:spacing w:val="-8"/>
        </w:rPr>
        <w:t xml:space="preserve"> </w:t>
      </w:r>
      <w:r w:rsidRPr="008E584E">
        <w:rPr>
          <w:spacing w:val="-2"/>
        </w:rPr>
        <w:t>входят:</w:t>
      </w:r>
    </w:p>
    <w:p w14:paraId="4DCB4C25" w14:textId="77777777" w:rsidR="00230298" w:rsidRPr="008E584E" w:rsidRDefault="00230298">
      <w:pPr>
        <w:pStyle w:val="a7"/>
        <w:widowControl w:val="0"/>
        <w:numPr>
          <w:ilvl w:val="0"/>
          <w:numId w:val="242"/>
        </w:numPr>
        <w:tabs>
          <w:tab w:val="left" w:pos="1210"/>
        </w:tabs>
        <w:autoSpaceDE w:val="0"/>
        <w:autoSpaceDN w:val="0"/>
        <w:spacing w:before="21" w:after="0" w:line="240" w:lineRule="auto"/>
        <w:ind w:hanging="341"/>
        <w:contextualSpacing w:val="0"/>
        <w:rPr>
          <w:rFonts w:ascii="Times New Roman" w:hAnsi="Times New Roman" w:cs="Times New Roman"/>
        </w:rPr>
      </w:pPr>
      <w:r w:rsidRPr="008E584E">
        <w:rPr>
          <w:rFonts w:ascii="Times New Roman" w:hAnsi="Times New Roman" w:cs="Times New Roman"/>
        </w:rPr>
        <w:t>доска</w:t>
      </w:r>
      <w:r w:rsidRPr="008E584E">
        <w:rPr>
          <w:rFonts w:ascii="Times New Roman" w:hAnsi="Times New Roman" w:cs="Times New Roman"/>
          <w:spacing w:val="-1"/>
        </w:rPr>
        <w:t xml:space="preserve"> </w:t>
      </w:r>
      <w:r w:rsidRPr="008E584E">
        <w:rPr>
          <w:rFonts w:ascii="Times New Roman" w:hAnsi="Times New Roman" w:cs="Times New Roman"/>
          <w:spacing w:val="-2"/>
        </w:rPr>
        <w:t>классная;</w:t>
      </w:r>
    </w:p>
    <w:p w14:paraId="0B350B19" w14:textId="77777777" w:rsidR="00230298" w:rsidRPr="008E584E" w:rsidRDefault="00230298">
      <w:pPr>
        <w:pStyle w:val="a7"/>
        <w:widowControl w:val="0"/>
        <w:numPr>
          <w:ilvl w:val="0"/>
          <w:numId w:val="242"/>
        </w:numPr>
        <w:tabs>
          <w:tab w:val="left" w:pos="1210"/>
        </w:tabs>
        <w:autoSpaceDE w:val="0"/>
        <w:autoSpaceDN w:val="0"/>
        <w:spacing w:before="35" w:after="0" w:line="240" w:lineRule="auto"/>
        <w:ind w:hanging="341"/>
        <w:contextualSpacing w:val="0"/>
        <w:rPr>
          <w:rFonts w:ascii="Times New Roman" w:hAnsi="Times New Roman" w:cs="Times New Roman"/>
        </w:rPr>
      </w:pPr>
      <w:r w:rsidRPr="008E584E">
        <w:rPr>
          <w:rFonts w:ascii="Times New Roman" w:hAnsi="Times New Roman" w:cs="Times New Roman"/>
        </w:rPr>
        <w:t>стол</w:t>
      </w:r>
      <w:r w:rsidRPr="008E584E">
        <w:rPr>
          <w:rFonts w:ascii="Times New Roman" w:hAnsi="Times New Roman" w:cs="Times New Roman"/>
          <w:spacing w:val="-8"/>
        </w:rPr>
        <w:t xml:space="preserve"> </w:t>
      </w:r>
      <w:r w:rsidRPr="008E584E">
        <w:rPr>
          <w:rFonts w:ascii="Times New Roman" w:hAnsi="Times New Roman" w:cs="Times New Roman"/>
          <w:spacing w:val="-2"/>
        </w:rPr>
        <w:t>учителя;</w:t>
      </w:r>
    </w:p>
    <w:p w14:paraId="0CF787E4" w14:textId="77777777" w:rsidR="00230298" w:rsidRPr="008E584E" w:rsidRDefault="00230298">
      <w:pPr>
        <w:pStyle w:val="a7"/>
        <w:widowControl w:val="0"/>
        <w:numPr>
          <w:ilvl w:val="0"/>
          <w:numId w:val="242"/>
        </w:numPr>
        <w:tabs>
          <w:tab w:val="left" w:pos="1210"/>
        </w:tabs>
        <w:autoSpaceDE w:val="0"/>
        <w:autoSpaceDN w:val="0"/>
        <w:spacing w:before="40" w:after="0" w:line="240" w:lineRule="auto"/>
        <w:ind w:hanging="341"/>
        <w:contextualSpacing w:val="0"/>
        <w:rPr>
          <w:rFonts w:ascii="Times New Roman" w:hAnsi="Times New Roman" w:cs="Times New Roman"/>
        </w:rPr>
      </w:pPr>
      <w:r w:rsidRPr="008E584E">
        <w:rPr>
          <w:rFonts w:ascii="Times New Roman" w:hAnsi="Times New Roman" w:cs="Times New Roman"/>
        </w:rPr>
        <w:t>стул</w:t>
      </w:r>
      <w:r w:rsidRPr="008E584E">
        <w:rPr>
          <w:rFonts w:ascii="Times New Roman" w:hAnsi="Times New Roman" w:cs="Times New Roman"/>
          <w:spacing w:val="-2"/>
        </w:rPr>
        <w:t xml:space="preserve"> </w:t>
      </w:r>
      <w:r w:rsidRPr="008E584E">
        <w:rPr>
          <w:rFonts w:ascii="Times New Roman" w:hAnsi="Times New Roman" w:cs="Times New Roman"/>
        </w:rPr>
        <w:t>учителя</w:t>
      </w:r>
      <w:r w:rsidRPr="008E584E">
        <w:rPr>
          <w:rFonts w:ascii="Times New Roman" w:hAnsi="Times New Roman" w:cs="Times New Roman"/>
          <w:spacing w:val="-9"/>
        </w:rPr>
        <w:t xml:space="preserve"> </w:t>
      </w:r>
      <w:r w:rsidRPr="008E584E">
        <w:rPr>
          <w:rFonts w:ascii="Times New Roman" w:hAnsi="Times New Roman" w:cs="Times New Roman"/>
          <w:spacing w:val="-2"/>
        </w:rPr>
        <w:t>(приставной);</w:t>
      </w:r>
    </w:p>
    <w:p w14:paraId="0F24E616" w14:textId="77777777" w:rsidR="00230298" w:rsidRPr="008E584E" w:rsidRDefault="00230298">
      <w:pPr>
        <w:pStyle w:val="a7"/>
        <w:widowControl w:val="0"/>
        <w:numPr>
          <w:ilvl w:val="0"/>
          <w:numId w:val="242"/>
        </w:numPr>
        <w:tabs>
          <w:tab w:val="left" w:pos="1210"/>
        </w:tabs>
        <w:autoSpaceDE w:val="0"/>
        <w:autoSpaceDN w:val="0"/>
        <w:spacing w:before="40" w:after="0" w:line="240" w:lineRule="auto"/>
        <w:ind w:hanging="341"/>
        <w:contextualSpacing w:val="0"/>
        <w:rPr>
          <w:rFonts w:ascii="Times New Roman" w:hAnsi="Times New Roman" w:cs="Times New Roman"/>
        </w:rPr>
      </w:pPr>
      <w:r w:rsidRPr="008E584E">
        <w:rPr>
          <w:rFonts w:ascii="Times New Roman" w:hAnsi="Times New Roman" w:cs="Times New Roman"/>
        </w:rPr>
        <w:t>стол</w:t>
      </w:r>
      <w:r w:rsidRPr="008E584E">
        <w:rPr>
          <w:rFonts w:ascii="Times New Roman" w:hAnsi="Times New Roman" w:cs="Times New Roman"/>
          <w:spacing w:val="-13"/>
        </w:rPr>
        <w:t xml:space="preserve"> </w:t>
      </w:r>
      <w:r w:rsidRPr="008E584E">
        <w:rPr>
          <w:rFonts w:ascii="Times New Roman" w:hAnsi="Times New Roman" w:cs="Times New Roman"/>
        </w:rPr>
        <w:t>ученический</w:t>
      </w:r>
      <w:r w:rsidRPr="008E584E">
        <w:rPr>
          <w:rFonts w:ascii="Times New Roman" w:hAnsi="Times New Roman" w:cs="Times New Roman"/>
          <w:spacing w:val="-8"/>
        </w:rPr>
        <w:t xml:space="preserve"> </w:t>
      </w:r>
      <w:r w:rsidRPr="008E584E">
        <w:rPr>
          <w:rFonts w:ascii="Times New Roman" w:hAnsi="Times New Roman" w:cs="Times New Roman"/>
        </w:rPr>
        <w:t>(регулируемый</w:t>
      </w:r>
      <w:r w:rsidRPr="008E584E">
        <w:rPr>
          <w:rFonts w:ascii="Times New Roman" w:hAnsi="Times New Roman" w:cs="Times New Roman"/>
          <w:spacing w:val="-9"/>
        </w:rPr>
        <w:t xml:space="preserve"> </w:t>
      </w:r>
      <w:r w:rsidRPr="008E584E">
        <w:rPr>
          <w:rFonts w:ascii="Times New Roman" w:hAnsi="Times New Roman" w:cs="Times New Roman"/>
        </w:rPr>
        <w:t>по</w:t>
      </w:r>
      <w:r w:rsidRPr="008E584E">
        <w:rPr>
          <w:rFonts w:ascii="Times New Roman" w:hAnsi="Times New Roman" w:cs="Times New Roman"/>
          <w:spacing w:val="-13"/>
        </w:rPr>
        <w:t xml:space="preserve"> </w:t>
      </w:r>
      <w:r w:rsidRPr="008E584E">
        <w:rPr>
          <w:rFonts w:ascii="Times New Roman" w:hAnsi="Times New Roman" w:cs="Times New Roman"/>
          <w:spacing w:val="-2"/>
        </w:rPr>
        <w:t>высоте);</w:t>
      </w:r>
    </w:p>
    <w:p w14:paraId="159B8C92" w14:textId="77777777" w:rsidR="00230298" w:rsidRPr="008E584E" w:rsidRDefault="00230298">
      <w:pPr>
        <w:pStyle w:val="a7"/>
        <w:widowControl w:val="0"/>
        <w:numPr>
          <w:ilvl w:val="0"/>
          <w:numId w:val="242"/>
        </w:numPr>
        <w:tabs>
          <w:tab w:val="left" w:pos="1210"/>
        </w:tabs>
        <w:autoSpaceDE w:val="0"/>
        <w:autoSpaceDN w:val="0"/>
        <w:spacing w:before="35" w:after="0" w:line="240" w:lineRule="auto"/>
        <w:ind w:hanging="341"/>
        <w:contextualSpacing w:val="0"/>
        <w:rPr>
          <w:rFonts w:ascii="Times New Roman" w:hAnsi="Times New Roman" w:cs="Times New Roman"/>
        </w:rPr>
      </w:pPr>
      <w:r w:rsidRPr="008E584E">
        <w:rPr>
          <w:rFonts w:ascii="Times New Roman" w:hAnsi="Times New Roman" w:cs="Times New Roman"/>
        </w:rPr>
        <w:t>стул</w:t>
      </w:r>
      <w:r w:rsidRPr="008E584E">
        <w:rPr>
          <w:rFonts w:ascii="Times New Roman" w:hAnsi="Times New Roman" w:cs="Times New Roman"/>
          <w:spacing w:val="-13"/>
        </w:rPr>
        <w:t xml:space="preserve"> </w:t>
      </w:r>
      <w:r w:rsidRPr="008E584E">
        <w:rPr>
          <w:rFonts w:ascii="Times New Roman" w:hAnsi="Times New Roman" w:cs="Times New Roman"/>
        </w:rPr>
        <w:t>ученический</w:t>
      </w:r>
      <w:r w:rsidRPr="008E584E">
        <w:rPr>
          <w:rFonts w:ascii="Times New Roman" w:hAnsi="Times New Roman" w:cs="Times New Roman"/>
          <w:spacing w:val="-8"/>
        </w:rPr>
        <w:t xml:space="preserve"> </w:t>
      </w:r>
      <w:r w:rsidRPr="008E584E">
        <w:rPr>
          <w:rFonts w:ascii="Times New Roman" w:hAnsi="Times New Roman" w:cs="Times New Roman"/>
        </w:rPr>
        <w:t>(регулируемый</w:t>
      </w:r>
      <w:r w:rsidRPr="008E584E">
        <w:rPr>
          <w:rFonts w:ascii="Times New Roman" w:hAnsi="Times New Roman" w:cs="Times New Roman"/>
          <w:spacing w:val="-9"/>
        </w:rPr>
        <w:t xml:space="preserve"> </w:t>
      </w:r>
      <w:r w:rsidRPr="008E584E">
        <w:rPr>
          <w:rFonts w:ascii="Times New Roman" w:hAnsi="Times New Roman" w:cs="Times New Roman"/>
        </w:rPr>
        <w:t>по</w:t>
      </w:r>
      <w:r w:rsidRPr="008E584E">
        <w:rPr>
          <w:rFonts w:ascii="Times New Roman" w:hAnsi="Times New Roman" w:cs="Times New Roman"/>
          <w:spacing w:val="-13"/>
        </w:rPr>
        <w:t xml:space="preserve"> </w:t>
      </w:r>
      <w:r w:rsidRPr="008E584E">
        <w:rPr>
          <w:rFonts w:ascii="Times New Roman" w:hAnsi="Times New Roman" w:cs="Times New Roman"/>
          <w:spacing w:val="-2"/>
        </w:rPr>
        <w:t>высоте);</w:t>
      </w:r>
    </w:p>
    <w:p w14:paraId="0B6C87D2" w14:textId="77777777" w:rsidR="00230298" w:rsidRPr="008E584E" w:rsidRDefault="00230298">
      <w:pPr>
        <w:pStyle w:val="a7"/>
        <w:widowControl w:val="0"/>
        <w:numPr>
          <w:ilvl w:val="0"/>
          <w:numId w:val="242"/>
        </w:numPr>
        <w:tabs>
          <w:tab w:val="left" w:pos="1210"/>
        </w:tabs>
        <w:autoSpaceDE w:val="0"/>
        <w:autoSpaceDN w:val="0"/>
        <w:spacing w:before="40" w:after="0" w:line="240" w:lineRule="auto"/>
        <w:ind w:hanging="341"/>
        <w:contextualSpacing w:val="0"/>
        <w:rPr>
          <w:rFonts w:ascii="Times New Roman" w:hAnsi="Times New Roman" w:cs="Times New Roman"/>
        </w:rPr>
      </w:pPr>
      <w:r w:rsidRPr="008E584E">
        <w:rPr>
          <w:rFonts w:ascii="Times New Roman" w:hAnsi="Times New Roman" w:cs="Times New Roman"/>
        </w:rPr>
        <w:t>шкаф</w:t>
      </w:r>
      <w:r w:rsidRPr="008E584E">
        <w:rPr>
          <w:rFonts w:ascii="Times New Roman" w:hAnsi="Times New Roman" w:cs="Times New Roman"/>
          <w:spacing w:val="-3"/>
        </w:rPr>
        <w:t xml:space="preserve"> </w:t>
      </w:r>
      <w:r w:rsidRPr="008E584E">
        <w:rPr>
          <w:rFonts w:ascii="Times New Roman" w:hAnsi="Times New Roman" w:cs="Times New Roman"/>
        </w:rPr>
        <w:t>для</w:t>
      </w:r>
      <w:r w:rsidRPr="008E584E">
        <w:rPr>
          <w:rFonts w:ascii="Times New Roman" w:hAnsi="Times New Roman" w:cs="Times New Roman"/>
          <w:spacing w:val="-7"/>
        </w:rPr>
        <w:t xml:space="preserve"> </w:t>
      </w:r>
      <w:r w:rsidRPr="008E584E">
        <w:rPr>
          <w:rFonts w:ascii="Times New Roman" w:hAnsi="Times New Roman" w:cs="Times New Roman"/>
        </w:rPr>
        <w:t>хранения</w:t>
      </w:r>
      <w:r w:rsidRPr="008E584E">
        <w:rPr>
          <w:rFonts w:ascii="Times New Roman" w:hAnsi="Times New Roman" w:cs="Times New Roman"/>
          <w:spacing w:val="-7"/>
        </w:rPr>
        <w:t xml:space="preserve"> </w:t>
      </w:r>
      <w:r w:rsidRPr="008E584E">
        <w:rPr>
          <w:rFonts w:ascii="Times New Roman" w:hAnsi="Times New Roman" w:cs="Times New Roman"/>
        </w:rPr>
        <w:t>учебных</w:t>
      </w:r>
      <w:r w:rsidRPr="008E584E">
        <w:rPr>
          <w:rFonts w:ascii="Times New Roman" w:hAnsi="Times New Roman" w:cs="Times New Roman"/>
          <w:spacing w:val="-1"/>
        </w:rPr>
        <w:t xml:space="preserve"> </w:t>
      </w:r>
      <w:r w:rsidRPr="008E584E">
        <w:rPr>
          <w:rFonts w:ascii="Times New Roman" w:hAnsi="Times New Roman" w:cs="Times New Roman"/>
          <w:spacing w:val="-2"/>
        </w:rPr>
        <w:t>пособий;</w:t>
      </w:r>
    </w:p>
    <w:p w14:paraId="5DA34167" w14:textId="77777777" w:rsidR="00230298" w:rsidRPr="008E584E" w:rsidRDefault="00230298">
      <w:pPr>
        <w:pStyle w:val="a7"/>
        <w:widowControl w:val="0"/>
        <w:numPr>
          <w:ilvl w:val="0"/>
          <w:numId w:val="242"/>
        </w:numPr>
        <w:tabs>
          <w:tab w:val="left" w:pos="1210"/>
        </w:tabs>
        <w:autoSpaceDE w:val="0"/>
        <w:autoSpaceDN w:val="0"/>
        <w:spacing w:before="35" w:after="0" w:line="240" w:lineRule="auto"/>
        <w:ind w:hanging="341"/>
        <w:contextualSpacing w:val="0"/>
        <w:rPr>
          <w:rFonts w:ascii="Times New Roman" w:hAnsi="Times New Roman" w:cs="Times New Roman"/>
        </w:rPr>
      </w:pPr>
      <w:r w:rsidRPr="008E584E">
        <w:rPr>
          <w:rFonts w:ascii="Times New Roman" w:hAnsi="Times New Roman" w:cs="Times New Roman"/>
        </w:rPr>
        <w:t>стеллаж</w:t>
      </w:r>
      <w:r w:rsidRPr="008E584E">
        <w:rPr>
          <w:rFonts w:ascii="Times New Roman" w:hAnsi="Times New Roman" w:cs="Times New Roman"/>
          <w:spacing w:val="1"/>
        </w:rPr>
        <w:t xml:space="preserve"> </w:t>
      </w:r>
      <w:r w:rsidRPr="008E584E">
        <w:rPr>
          <w:rFonts w:ascii="Times New Roman" w:hAnsi="Times New Roman" w:cs="Times New Roman"/>
          <w:spacing w:val="-2"/>
        </w:rPr>
        <w:t>демонстрационный;</w:t>
      </w:r>
    </w:p>
    <w:p w14:paraId="5B10FC82" w14:textId="77777777" w:rsidR="00230298" w:rsidRPr="008E584E" w:rsidRDefault="00230298">
      <w:pPr>
        <w:pStyle w:val="a7"/>
        <w:widowControl w:val="0"/>
        <w:numPr>
          <w:ilvl w:val="0"/>
          <w:numId w:val="242"/>
        </w:numPr>
        <w:tabs>
          <w:tab w:val="left" w:pos="1210"/>
        </w:tabs>
        <w:autoSpaceDE w:val="0"/>
        <w:autoSpaceDN w:val="0"/>
        <w:spacing w:before="40" w:after="0" w:line="283" w:lineRule="auto"/>
        <w:ind w:right="612"/>
        <w:contextualSpacing w:val="0"/>
        <w:rPr>
          <w:rFonts w:ascii="Times New Roman" w:hAnsi="Times New Roman" w:cs="Times New Roman"/>
        </w:rPr>
      </w:pPr>
      <w:r w:rsidRPr="008E584E">
        <w:rPr>
          <w:rFonts w:ascii="Times New Roman" w:hAnsi="Times New Roman" w:cs="Times New Roman"/>
        </w:rPr>
        <w:t>стеллаж/шкаф</w:t>
      </w:r>
      <w:r w:rsidRPr="008E584E">
        <w:rPr>
          <w:rFonts w:ascii="Times New Roman" w:hAnsi="Times New Roman" w:cs="Times New Roman"/>
          <w:spacing w:val="-9"/>
        </w:rPr>
        <w:t xml:space="preserve"> </w:t>
      </w:r>
      <w:r w:rsidRPr="008E584E">
        <w:rPr>
          <w:rFonts w:ascii="Times New Roman" w:hAnsi="Times New Roman" w:cs="Times New Roman"/>
        </w:rPr>
        <w:t>для</w:t>
      </w:r>
      <w:r w:rsidRPr="008E584E">
        <w:rPr>
          <w:rFonts w:ascii="Times New Roman" w:hAnsi="Times New Roman" w:cs="Times New Roman"/>
          <w:spacing w:val="-8"/>
        </w:rPr>
        <w:t xml:space="preserve"> </w:t>
      </w:r>
      <w:r w:rsidRPr="008E584E">
        <w:rPr>
          <w:rFonts w:ascii="Times New Roman" w:hAnsi="Times New Roman" w:cs="Times New Roman"/>
        </w:rPr>
        <w:t>хранения</w:t>
      </w:r>
      <w:r w:rsidRPr="008E584E">
        <w:rPr>
          <w:rFonts w:ascii="Times New Roman" w:hAnsi="Times New Roman" w:cs="Times New Roman"/>
          <w:spacing w:val="-1"/>
        </w:rPr>
        <w:t xml:space="preserve"> </w:t>
      </w:r>
      <w:r w:rsidRPr="008E584E">
        <w:rPr>
          <w:rFonts w:ascii="Times New Roman" w:hAnsi="Times New Roman" w:cs="Times New Roman"/>
        </w:rPr>
        <w:t>личных</w:t>
      </w:r>
      <w:r w:rsidRPr="008E584E">
        <w:rPr>
          <w:rFonts w:ascii="Times New Roman" w:hAnsi="Times New Roman" w:cs="Times New Roman"/>
          <w:spacing w:val="-5"/>
        </w:rPr>
        <w:t xml:space="preserve"> </w:t>
      </w:r>
      <w:r w:rsidRPr="008E584E">
        <w:rPr>
          <w:rFonts w:ascii="Times New Roman" w:hAnsi="Times New Roman" w:cs="Times New Roman"/>
        </w:rPr>
        <w:t>вещей с</w:t>
      </w:r>
      <w:r w:rsidRPr="008E584E">
        <w:rPr>
          <w:rFonts w:ascii="Times New Roman" w:hAnsi="Times New Roman" w:cs="Times New Roman"/>
          <w:spacing w:val="-12"/>
        </w:rPr>
        <w:t xml:space="preserve"> </w:t>
      </w:r>
      <w:r w:rsidRPr="008E584E">
        <w:rPr>
          <w:rFonts w:ascii="Times New Roman" w:hAnsi="Times New Roman" w:cs="Times New Roman"/>
        </w:rPr>
        <w:t xml:space="preserve">индивидуальными </w:t>
      </w:r>
      <w:r w:rsidRPr="008E584E">
        <w:rPr>
          <w:rFonts w:ascii="Times New Roman" w:hAnsi="Times New Roman" w:cs="Times New Roman"/>
          <w:spacing w:val="-2"/>
        </w:rPr>
        <w:t>ячейками.</w:t>
      </w:r>
    </w:p>
    <w:p w14:paraId="35B3FD3D" w14:textId="77777777" w:rsidR="00230298" w:rsidRPr="008E584E" w:rsidRDefault="00230298" w:rsidP="008E584E">
      <w:pPr>
        <w:pStyle w:val="ac"/>
        <w:spacing w:line="276" w:lineRule="auto"/>
        <w:ind w:left="-142" w:right="142" w:firstLine="225"/>
      </w:pPr>
      <w:r w:rsidRPr="008E584E">
        <w:t xml:space="preserve">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w:t>
      </w:r>
      <w:r w:rsidRPr="008E584E">
        <w:rPr>
          <w:spacing w:val="-2"/>
        </w:rPr>
        <w:t>(регламента).</w:t>
      </w:r>
    </w:p>
    <w:p w14:paraId="5506EA38" w14:textId="77777777" w:rsidR="00230298" w:rsidRPr="008E584E" w:rsidRDefault="00230298" w:rsidP="00230298">
      <w:pPr>
        <w:pStyle w:val="ac"/>
        <w:ind w:left="869"/>
      </w:pPr>
      <w:r w:rsidRPr="008E584E">
        <w:t>В</w:t>
      </w:r>
      <w:r w:rsidRPr="008E584E">
        <w:rPr>
          <w:spacing w:val="-16"/>
        </w:rPr>
        <w:t xml:space="preserve"> </w:t>
      </w:r>
      <w:r w:rsidRPr="008E584E">
        <w:t>основной</w:t>
      </w:r>
      <w:r w:rsidRPr="008E584E">
        <w:rPr>
          <w:spacing w:val="-3"/>
        </w:rPr>
        <w:t xml:space="preserve"> </w:t>
      </w:r>
      <w:r w:rsidRPr="008E584E">
        <w:t>комплект</w:t>
      </w:r>
      <w:r w:rsidRPr="008E584E">
        <w:rPr>
          <w:spacing w:val="-6"/>
        </w:rPr>
        <w:t xml:space="preserve"> </w:t>
      </w:r>
      <w:r w:rsidRPr="008E584E">
        <w:t>технических</w:t>
      </w:r>
      <w:r w:rsidRPr="008E584E">
        <w:rPr>
          <w:spacing w:val="-5"/>
        </w:rPr>
        <w:t xml:space="preserve"> </w:t>
      </w:r>
      <w:r w:rsidRPr="008E584E">
        <w:t>средств</w:t>
      </w:r>
      <w:r w:rsidRPr="008E584E">
        <w:rPr>
          <w:spacing w:val="-5"/>
        </w:rPr>
        <w:t xml:space="preserve"> </w:t>
      </w:r>
      <w:r w:rsidRPr="008E584E">
        <w:rPr>
          <w:spacing w:val="-2"/>
        </w:rPr>
        <w:t>входят:</w:t>
      </w:r>
    </w:p>
    <w:p w14:paraId="0554571D" w14:textId="77777777" w:rsidR="00230298" w:rsidRPr="008E584E" w:rsidRDefault="00230298">
      <w:pPr>
        <w:pStyle w:val="a7"/>
        <w:widowControl w:val="0"/>
        <w:numPr>
          <w:ilvl w:val="0"/>
          <w:numId w:val="242"/>
        </w:numPr>
        <w:tabs>
          <w:tab w:val="left" w:pos="1210"/>
        </w:tabs>
        <w:autoSpaceDE w:val="0"/>
        <w:autoSpaceDN w:val="0"/>
        <w:spacing w:before="29" w:after="0" w:line="240" w:lineRule="auto"/>
        <w:ind w:hanging="341"/>
        <w:contextualSpacing w:val="0"/>
        <w:rPr>
          <w:rFonts w:ascii="Times New Roman" w:hAnsi="Times New Roman" w:cs="Times New Roman"/>
        </w:rPr>
      </w:pPr>
      <w:r w:rsidRPr="008E584E">
        <w:rPr>
          <w:rFonts w:ascii="Times New Roman" w:hAnsi="Times New Roman" w:cs="Times New Roman"/>
        </w:rPr>
        <w:t>компьютер/ноутбук</w:t>
      </w:r>
      <w:r w:rsidRPr="008E584E">
        <w:rPr>
          <w:rFonts w:ascii="Times New Roman" w:hAnsi="Times New Roman" w:cs="Times New Roman"/>
          <w:spacing w:val="-10"/>
        </w:rPr>
        <w:t xml:space="preserve"> </w:t>
      </w:r>
      <w:r w:rsidRPr="008E584E">
        <w:rPr>
          <w:rFonts w:ascii="Times New Roman" w:hAnsi="Times New Roman" w:cs="Times New Roman"/>
        </w:rPr>
        <w:t>учителя</w:t>
      </w:r>
      <w:r w:rsidRPr="008E584E">
        <w:rPr>
          <w:rFonts w:ascii="Times New Roman" w:hAnsi="Times New Roman" w:cs="Times New Roman"/>
          <w:spacing w:val="-10"/>
        </w:rPr>
        <w:t xml:space="preserve"> </w:t>
      </w:r>
      <w:r w:rsidRPr="008E584E">
        <w:rPr>
          <w:rFonts w:ascii="Times New Roman" w:hAnsi="Times New Roman" w:cs="Times New Roman"/>
        </w:rPr>
        <w:t>с</w:t>
      </w:r>
      <w:r w:rsidRPr="008E584E">
        <w:rPr>
          <w:rFonts w:ascii="Times New Roman" w:hAnsi="Times New Roman" w:cs="Times New Roman"/>
          <w:spacing w:val="-12"/>
        </w:rPr>
        <w:t xml:space="preserve"> </w:t>
      </w:r>
      <w:r w:rsidRPr="008E584E">
        <w:rPr>
          <w:rFonts w:ascii="Times New Roman" w:hAnsi="Times New Roman" w:cs="Times New Roman"/>
          <w:spacing w:val="-2"/>
        </w:rPr>
        <w:t>периферией;</w:t>
      </w:r>
    </w:p>
    <w:p w14:paraId="0F9EB52D" w14:textId="77777777" w:rsidR="00230298" w:rsidRPr="008E584E" w:rsidRDefault="00230298">
      <w:pPr>
        <w:pStyle w:val="a7"/>
        <w:widowControl w:val="0"/>
        <w:numPr>
          <w:ilvl w:val="0"/>
          <w:numId w:val="242"/>
        </w:numPr>
        <w:tabs>
          <w:tab w:val="left" w:pos="1210"/>
        </w:tabs>
        <w:autoSpaceDE w:val="0"/>
        <w:autoSpaceDN w:val="0"/>
        <w:spacing w:before="40" w:after="0" w:line="240" w:lineRule="auto"/>
        <w:ind w:hanging="341"/>
        <w:contextualSpacing w:val="0"/>
        <w:rPr>
          <w:rFonts w:ascii="Times New Roman" w:hAnsi="Times New Roman" w:cs="Times New Roman"/>
        </w:rPr>
      </w:pPr>
      <w:r w:rsidRPr="008E584E">
        <w:rPr>
          <w:rFonts w:ascii="Times New Roman" w:hAnsi="Times New Roman" w:cs="Times New Roman"/>
          <w:spacing w:val="-2"/>
        </w:rPr>
        <w:t>многофункциональное</w:t>
      </w:r>
      <w:r w:rsidRPr="008E584E">
        <w:rPr>
          <w:rFonts w:ascii="Times New Roman" w:hAnsi="Times New Roman" w:cs="Times New Roman"/>
          <w:spacing w:val="2"/>
        </w:rPr>
        <w:t xml:space="preserve"> </w:t>
      </w:r>
      <w:r w:rsidRPr="008E584E">
        <w:rPr>
          <w:rFonts w:ascii="Times New Roman" w:hAnsi="Times New Roman" w:cs="Times New Roman"/>
          <w:spacing w:val="-2"/>
        </w:rPr>
        <w:t>устройство/принтер,</w:t>
      </w:r>
      <w:r w:rsidRPr="008E584E">
        <w:rPr>
          <w:rFonts w:ascii="Times New Roman" w:hAnsi="Times New Roman" w:cs="Times New Roman"/>
          <w:spacing w:val="21"/>
        </w:rPr>
        <w:t xml:space="preserve"> </w:t>
      </w:r>
      <w:r w:rsidRPr="008E584E">
        <w:rPr>
          <w:rFonts w:ascii="Times New Roman" w:hAnsi="Times New Roman" w:cs="Times New Roman"/>
          <w:spacing w:val="-2"/>
        </w:rPr>
        <w:t>сканер,</w:t>
      </w:r>
      <w:r w:rsidRPr="008E584E">
        <w:rPr>
          <w:rFonts w:ascii="Times New Roman" w:hAnsi="Times New Roman" w:cs="Times New Roman"/>
          <w:spacing w:val="13"/>
        </w:rPr>
        <w:t xml:space="preserve"> </w:t>
      </w:r>
      <w:r w:rsidRPr="008E584E">
        <w:rPr>
          <w:rFonts w:ascii="Times New Roman" w:hAnsi="Times New Roman" w:cs="Times New Roman"/>
          <w:spacing w:val="-2"/>
        </w:rPr>
        <w:t>ксерокс;</w:t>
      </w:r>
    </w:p>
    <w:p w14:paraId="56993751" w14:textId="77777777" w:rsidR="00230298" w:rsidRPr="008E584E" w:rsidRDefault="00230298">
      <w:pPr>
        <w:pStyle w:val="a7"/>
        <w:widowControl w:val="0"/>
        <w:numPr>
          <w:ilvl w:val="0"/>
          <w:numId w:val="242"/>
        </w:numPr>
        <w:tabs>
          <w:tab w:val="left" w:pos="1210"/>
        </w:tabs>
        <w:autoSpaceDE w:val="0"/>
        <w:autoSpaceDN w:val="0"/>
        <w:spacing w:before="35" w:after="0" w:line="240" w:lineRule="auto"/>
        <w:ind w:hanging="341"/>
        <w:contextualSpacing w:val="0"/>
        <w:rPr>
          <w:rFonts w:ascii="Times New Roman" w:hAnsi="Times New Roman" w:cs="Times New Roman"/>
        </w:rPr>
      </w:pPr>
      <w:r w:rsidRPr="008E584E">
        <w:rPr>
          <w:rFonts w:ascii="Times New Roman" w:hAnsi="Times New Roman" w:cs="Times New Roman"/>
        </w:rPr>
        <w:t>сетевой</w:t>
      </w:r>
      <w:r w:rsidRPr="008E584E">
        <w:rPr>
          <w:rFonts w:ascii="Times New Roman" w:hAnsi="Times New Roman" w:cs="Times New Roman"/>
          <w:spacing w:val="-5"/>
        </w:rPr>
        <w:t xml:space="preserve"> </w:t>
      </w:r>
      <w:r w:rsidRPr="008E584E">
        <w:rPr>
          <w:rFonts w:ascii="Times New Roman" w:hAnsi="Times New Roman" w:cs="Times New Roman"/>
          <w:spacing w:val="-2"/>
        </w:rPr>
        <w:t>фильтр;</w:t>
      </w:r>
    </w:p>
    <w:p w14:paraId="4EEC1290" w14:textId="77777777" w:rsidR="00230298" w:rsidRPr="008E584E" w:rsidRDefault="00230298">
      <w:pPr>
        <w:pStyle w:val="a7"/>
        <w:widowControl w:val="0"/>
        <w:numPr>
          <w:ilvl w:val="0"/>
          <w:numId w:val="242"/>
        </w:numPr>
        <w:tabs>
          <w:tab w:val="left" w:pos="1210"/>
        </w:tabs>
        <w:autoSpaceDE w:val="0"/>
        <w:autoSpaceDN w:val="0"/>
        <w:spacing w:before="40" w:after="0" w:line="240" w:lineRule="auto"/>
        <w:ind w:hanging="341"/>
        <w:contextualSpacing w:val="0"/>
        <w:rPr>
          <w:rFonts w:ascii="Times New Roman" w:hAnsi="Times New Roman" w:cs="Times New Roman"/>
        </w:rPr>
      </w:pPr>
      <w:r w:rsidRPr="008E584E">
        <w:rPr>
          <w:rFonts w:ascii="Times New Roman" w:hAnsi="Times New Roman" w:cs="Times New Roman"/>
          <w:spacing w:val="-2"/>
        </w:rPr>
        <w:t>документ-камера.</w:t>
      </w:r>
    </w:p>
    <w:p w14:paraId="51910CFB" w14:textId="77777777" w:rsidR="00230298" w:rsidRPr="008E584E" w:rsidRDefault="00230298" w:rsidP="00230298">
      <w:pPr>
        <w:pStyle w:val="ac"/>
        <w:spacing w:before="35"/>
        <w:ind w:left="869"/>
        <w:jc w:val="left"/>
      </w:pPr>
      <w:r w:rsidRPr="008E584E">
        <w:t>Учебные</w:t>
      </w:r>
      <w:r w:rsidRPr="008E584E">
        <w:rPr>
          <w:spacing w:val="-14"/>
        </w:rPr>
        <w:t xml:space="preserve"> </w:t>
      </w:r>
      <w:r w:rsidRPr="008E584E">
        <w:t>классы</w:t>
      </w:r>
      <w:r w:rsidRPr="008E584E">
        <w:rPr>
          <w:spacing w:val="-7"/>
        </w:rPr>
        <w:t xml:space="preserve"> </w:t>
      </w:r>
      <w:r w:rsidRPr="008E584E">
        <w:t>и</w:t>
      </w:r>
      <w:r w:rsidRPr="008E584E">
        <w:rPr>
          <w:spacing w:val="-3"/>
        </w:rPr>
        <w:t xml:space="preserve"> </w:t>
      </w:r>
      <w:r w:rsidRPr="008E584E">
        <w:t>кабинеты</w:t>
      </w:r>
      <w:r w:rsidRPr="008E584E">
        <w:rPr>
          <w:spacing w:val="-3"/>
        </w:rPr>
        <w:t xml:space="preserve"> </w:t>
      </w:r>
      <w:r w:rsidRPr="008E584E">
        <w:t>включают</w:t>
      </w:r>
      <w:r w:rsidRPr="008E584E">
        <w:rPr>
          <w:spacing w:val="-12"/>
        </w:rPr>
        <w:t xml:space="preserve"> </w:t>
      </w:r>
      <w:r w:rsidRPr="008E584E">
        <w:t>следующие</w:t>
      </w:r>
      <w:r w:rsidRPr="008E584E">
        <w:rPr>
          <w:spacing w:val="-8"/>
        </w:rPr>
        <w:t xml:space="preserve"> </w:t>
      </w:r>
      <w:r w:rsidRPr="008E584E">
        <w:rPr>
          <w:spacing w:val="-2"/>
        </w:rPr>
        <w:t>зоны:</w:t>
      </w:r>
    </w:p>
    <w:p w14:paraId="382C32A4" w14:textId="77777777" w:rsidR="008E584E" w:rsidRPr="008E584E" w:rsidRDefault="008E584E">
      <w:pPr>
        <w:pStyle w:val="a7"/>
        <w:widowControl w:val="0"/>
        <w:numPr>
          <w:ilvl w:val="0"/>
          <w:numId w:val="242"/>
        </w:numPr>
        <w:tabs>
          <w:tab w:val="left" w:pos="1134"/>
        </w:tabs>
        <w:autoSpaceDE w:val="0"/>
        <w:autoSpaceDN w:val="0"/>
        <w:spacing w:before="73" w:after="0"/>
        <w:contextualSpacing w:val="0"/>
        <w:rPr>
          <w:rFonts w:ascii="Times New Roman" w:hAnsi="Times New Roman" w:cs="Times New Roman"/>
        </w:rPr>
      </w:pPr>
      <w:r w:rsidRPr="008E584E">
        <w:rPr>
          <w:rFonts w:ascii="Times New Roman" w:hAnsi="Times New Roman" w:cs="Times New Roman"/>
        </w:rPr>
        <w:t>рабочее место учителя с пространством для размещения часто используемого оснащения;</w:t>
      </w:r>
    </w:p>
    <w:p w14:paraId="129F9FF6" w14:textId="77777777" w:rsidR="008E584E" w:rsidRPr="008E584E" w:rsidRDefault="008E584E">
      <w:pPr>
        <w:pStyle w:val="a7"/>
        <w:widowControl w:val="0"/>
        <w:numPr>
          <w:ilvl w:val="0"/>
          <w:numId w:val="242"/>
        </w:numPr>
        <w:tabs>
          <w:tab w:val="left" w:pos="1134"/>
        </w:tabs>
        <w:autoSpaceDE w:val="0"/>
        <w:autoSpaceDN w:val="0"/>
        <w:spacing w:after="0"/>
        <w:contextualSpacing w:val="0"/>
        <w:rPr>
          <w:rFonts w:ascii="Times New Roman" w:hAnsi="Times New Roman" w:cs="Times New Roman"/>
        </w:rPr>
      </w:pPr>
      <w:r w:rsidRPr="008E584E">
        <w:rPr>
          <w:rFonts w:ascii="Times New Roman" w:hAnsi="Times New Roman" w:cs="Times New Roman"/>
        </w:rPr>
        <w:t xml:space="preserve">рабочую зону обучающихся с местом для размещения личных </w:t>
      </w:r>
      <w:r w:rsidRPr="008E584E">
        <w:rPr>
          <w:rFonts w:ascii="Times New Roman" w:hAnsi="Times New Roman" w:cs="Times New Roman"/>
          <w:spacing w:val="-2"/>
        </w:rPr>
        <w:t>вещей;</w:t>
      </w:r>
    </w:p>
    <w:p w14:paraId="10C866CE" w14:textId="77777777" w:rsidR="008E584E" w:rsidRPr="008E584E" w:rsidRDefault="008E584E">
      <w:pPr>
        <w:pStyle w:val="a7"/>
        <w:widowControl w:val="0"/>
        <w:numPr>
          <w:ilvl w:val="0"/>
          <w:numId w:val="242"/>
        </w:numPr>
        <w:tabs>
          <w:tab w:val="left" w:pos="1134"/>
          <w:tab w:val="left" w:pos="2766"/>
          <w:tab w:val="left" w:pos="3381"/>
          <w:tab w:val="left" w:pos="4802"/>
          <w:tab w:val="left" w:pos="5216"/>
          <w:tab w:val="left" w:pos="6382"/>
        </w:tabs>
        <w:autoSpaceDE w:val="0"/>
        <w:autoSpaceDN w:val="0"/>
        <w:spacing w:after="0" w:line="273" w:lineRule="auto"/>
        <w:contextualSpacing w:val="0"/>
        <w:rPr>
          <w:rFonts w:ascii="Times New Roman" w:hAnsi="Times New Roman" w:cs="Times New Roman"/>
        </w:rPr>
      </w:pPr>
      <w:r w:rsidRPr="008E584E">
        <w:rPr>
          <w:rFonts w:ascii="Times New Roman" w:hAnsi="Times New Roman" w:cs="Times New Roman"/>
          <w:spacing w:val="-2"/>
        </w:rPr>
        <w:t>пространство</w:t>
      </w:r>
      <w:r w:rsidRPr="008E584E">
        <w:rPr>
          <w:rFonts w:ascii="Times New Roman" w:hAnsi="Times New Roman" w:cs="Times New Roman"/>
        </w:rPr>
        <w:tab/>
      </w:r>
      <w:r w:rsidRPr="008E584E">
        <w:rPr>
          <w:rFonts w:ascii="Times New Roman" w:hAnsi="Times New Roman" w:cs="Times New Roman"/>
          <w:spacing w:val="-4"/>
        </w:rPr>
        <w:t>для</w:t>
      </w:r>
      <w:r w:rsidRPr="008E584E">
        <w:rPr>
          <w:rFonts w:ascii="Times New Roman" w:hAnsi="Times New Roman" w:cs="Times New Roman"/>
        </w:rPr>
        <w:tab/>
      </w:r>
      <w:r w:rsidRPr="008E584E">
        <w:rPr>
          <w:rFonts w:ascii="Times New Roman" w:hAnsi="Times New Roman" w:cs="Times New Roman"/>
          <w:spacing w:val="-2"/>
        </w:rPr>
        <w:t>размещения</w:t>
      </w:r>
      <w:r w:rsidRPr="008E584E">
        <w:rPr>
          <w:rFonts w:ascii="Times New Roman" w:hAnsi="Times New Roman" w:cs="Times New Roman"/>
        </w:rPr>
        <w:tab/>
      </w:r>
      <w:r w:rsidRPr="008E584E">
        <w:rPr>
          <w:rFonts w:ascii="Times New Roman" w:hAnsi="Times New Roman" w:cs="Times New Roman"/>
          <w:spacing w:val="-10"/>
        </w:rPr>
        <w:t>и</w:t>
      </w:r>
      <w:r w:rsidRPr="008E584E">
        <w:rPr>
          <w:rFonts w:ascii="Times New Roman" w:hAnsi="Times New Roman" w:cs="Times New Roman"/>
        </w:rPr>
        <w:tab/>
      </w:r>
      <w:r w:rsidRPr="008E584E">
        <w:rPr>
          <w:rFonts w:ascii="Times New Roman" w:hAnsi="Times New Roman" w:cs="Times New Roman"/>
          <w:spacing w:val="-2"/>
        </w:rPr>
        <w:t>хранения</w:t>
      </w:r>
      <w:r w:rsidRPr="008E584E">
        <w:rPr>
          <w:rFonts w:ascii="Times New Roman" w:hAnsi="Times New Roman" w:cs="Times New Roman"/>
        </w:rPr>
        <w:tab/>
      </w:r>
      <w:r w:rsidRPr="008E584E">
        <w:rPr>
          <w:rFonts w:ascii="Times New Roman" w:hAnsi="Times New Roman" w:cs="Times New Roman"/>
          <w:spacing w:val="-2"/>
        </w:rPr>
        <w:t>учебного оборудования.</w:t>
      </w:r>
    </w:p>
    <w:p w14:paraId="731C966B" w14:textId="77777777" w:rsidR="008E584E" w:rsidRPr="008E584E" w:rsidRDefault="008E584E" w:rsidP="008E584E">
      <w:pPr>
        <w:pStyle w:val="ac"/>
        <w:tabs>
          <w:tab w:val="left" w:pos="1134"/>
        </w:tabs>
        <w:spacing w:line="278" w:lineRule="auto"/>
        <w:ind w:left="0" w:firstLine="225"/>
      </w:pPr>
      <w:r w:rsidRPr="008E584E">
        <w:t>Организация зональной структуры отвечает педагогическим и эргономическим требованиям, комфортности и безопасности образовательного процесса.</w:t>
      </w:r>
    </w:p>
    <w:p w14:paraId="2AC37FCF" w14:textId="77777777" w:rsidR="008E584E" w:rsidRPr="008E584E" w:rsidRDefault="008E584E" w:rsidP="008E584E">
      <w:pPr>
        <w:pStyle w:val="ac"/>
        <w:tabs>
          <w:tab w:val="left" w:pos="1134"/>
        </w:tabs>
        <w:spacing w:line="276" w:lineRule="auto"/>
        <w:ind w:left="0" w:firstLine="225"/>
      </w:pPr>
      <w:r w:rsidRPr="008E584E">
        <w:t xml:space="preserve">Комплекты оснащения классов, учебных кабинетов, иных </w:t>
      </w:r>
      <w:proofErr w:type="gramStart"/>
      <w:r w:rsidRPr="008E584E">
        <w:t>помещений</w:t>
      </w:r>
      <w:r w:rsidRPr="008E584E">
        <w:rPr>
          <w:spacing w:val="63"/>
        </w:rPr>
        <w:t xml:space="preserve">  </w:t>
      </w:r>
      <w:r w:rsidRPr="008E584E">
        <w:t>и</w:t>
      </w:r>
      <w:proofErr w:type="gramEnd"/>
      <w:r w:rsidRPr="008E584E">
        <w:rPr>
          <w:spacing w:val="80"/>
        </w:rPr>
        <w:t xml:space="preserve">  </w:t>
      </w:r>
      <w:proofErr w:type="gramStart"/>
      <w:r w:rsidRPr="008E584E">
        <w:t>зон</w:t>
      </w:r>
      <w:r w:rsidRPr="008E584E">
        <w:rPr>
          <w:spacing w:val="80"/>
        </w:rPr>
        <w:t xml:space="preserve">  </w:t>
      </w:r>
      <w:r w:rsidRPr="008E584E">
        <w:t>внеурочной</w:t>
      </w:r>
      <w:proofErr w:type="gramEnd"/>
      <w:r w:rsidRPr="008E584E">
        <w:rPr>
          <w:spacing w:val="80"/>
        </w:rPr>
        <w:t xml:space="preserve">  </w:t>
      </w:r>
      <w:proofErr w:type="gramStart"/>
      <w:r w:rsidRPr="008E584E">
        <w:t>деятельности</w:t>
      </w:r>
      <w:r w:rsidRPr="008E584E">
        <w:rPr>
          <w:spacing w:val="80"/>
        </w:rPr>
        <w:t xml:space="preserve">  </w:t>
      </w:r>
      <w:r w:rsidRPr="008E584E">
        <w:t>формируются</w:t>
      </w:r>
      <w:proofErr w:type="gramEnd"/>
      <w:r w:rsidRPr="008E584E">
        <w:t xml:space="preserve"> в соответствии со спецификой образовательной организации и включают учебно-наглядные пособия, сопровождающиеся инструктивно-методическими материалами по использованию их в образовательной деятельности в соответствии с</w:t>
      </w:r>
      <w:r w:rsidRPr="008E584E">
        <w:rPr>
          <w:spacing w:val="-3"/>
        </w:rPr>
        <w:t xml:space="preserve"> </w:t>
      </w:r>
      <w:r w:rsidRPr="008E584E">
        <w:t xml:space="preserve">реализуемой рабочей </w:t>
      </w:r>
      <w:r w:rsidRPr="008E584E">
        <w:rPr>
          <w:spacing w:val="-2"/>
        </w:rPr>
        <w:t>программой.</w:t>
      </w:r>
    </w:p>
    <w:p w14:paraId="4EC63B2C" w14:textId="77777777" w:rsidR="00230298" w:rsidRPr="008E584E" w:rsidRDefault="00230298" w:rsidP="006B5B49">
      <w:pPr>
        <w:pStyle w:val="a7"/>
        <w:widowControl w:val="0"/>
        <w:tabs>
          <w:tab w:val="left" w:pos="1134"/>
          <w:tab w:val="left" w:pos="9923"/>
        </w:tabs>
        <w:autoSpaceDE w:val="0"/>
        <w:autoSpaceDN w:val="0"/>
        <w:spacing w:after="0" w:line="247" w:lineRule="exact"/>
        <w:ind w:left="0"/>
        <w:contextualSpacing w:val="0"/>
        <w:jc w:val="both"/>
        <w:rPr>
          <w:rFonts w:ascii="Times New Roman" w:hAnsi="Times New Roman" w:cs="Times New Roman"/>
        </w:rPr>
      </w:pPr>
    </w:p>
    <w:p w14:paraId="76F035A7" w14:textId="77777777" w:rsidR="00016195" w:rsidRPr="00B4136E" w:rsidRDefault="00016195" w:rsidP="00016195">
      <w:pPr>
        <w:pStyle w:val="3"/>
        <w:spacing w:before="1" w:line="273" w:lineRule="auto"/>
        <w:ind w:left="2579" w:right="969" w:hanging="1263"/>
        <w:rPr>
          <w:rFonts w:ascii="Times New Roman" w:hAnsi="Times New Roman" w:cs="Times New Roman"/>
          <w:b/>
          <w:bCs/>
          <w:color w:val="auto"/>
        </w:rPr>
      </w:pPr>
      <w:r w:rsidRPr="00B4136E">
        <w:rPr>
          <w:rFonts w:ascii="Times New Roman" w:hAnsi="Times New Roman" w:cs="Times New Roman"/>
          <w:b/>
          <w:bCs/>
          <w:color w:val="auto"/>
        </w:rPr>
        <w:t>Материально-техническое</w:t>
      </w:r>
      <w:r w:rsidRPr="00B4136E">
        <w:rPr>
          <w:rFonts w:ascii="Times New Roman" w:hAnsi="Times New Roman" w:cs="Times New Roman"/>
          <w:b/>
          <w:bCs/>
          <w:color w:val="auto"/>
          <w:spacing w:val="-10"/>
        </w:rPr>
        <w:t xml:space="preserve"> </w:t>
      </w:r>
      <w:r w:rsidRPr="00B4136E">
        <w:rPr>
          <w:rFonts w:ascii="Times New Roman" w:hAnsi="Times New Roman" w:cs="Times New Roman"/>
          <w:b/>
          <w:bCs/>
          <w:color w:val="auto"/>
        </w:rPr>
        <w:t>обеспечение</w:t>
      </w:r>
      <w:r w:rsidRPr="00B4136E">
        <w:rPr>
          <w:rFonts w:ascii="Times New Roman" w:hAnsi="Times New Roman" w:cs="Times New Roman"/>
          <w:b/>
          <w:bCs/>
          <w:color w:val="auto"/>
          <w:spacing w:val="-14"/>
        </w:rPr>
        <w:t xml:space="preserve"> </w:t>
      </w:r>
      <w:r w:rsidRPr="00B4136E">
        <w:rPr>
          <w:rFonts w:ascii="Times New Roman" w:hAnsi="Times New Roman" w:cs="Times New Roman"/>
          <w:b/>
          <w:bCs/>
          <w:color w:val="auto"/>
        </w:rPr>
        <w:t>и</w:t>
      </w:r>
      <w:r w:rsidRPr="00B4136E">
        <w:rPr>
          <w:rFonts w:ascii="Times New Roman" w:hAnsi="Times New Roman" w:cs="Times New Roman"/>
          <w:b/>
          <w:bCs/>
          <w:color w:val="auto"/>
          <w:spacing w:val="-10"/>
        </w:rPr>
        <w:t xml:space="preserve"> </w:t>
      </w:r>
      <w:r w:rsidRPr="00B4136E">
        <w:rPr>
          <w:rFonts w:ascii="Times New Roman" w:hAnsi="Times New Roman" w:cs="Times New Roman"/>
          <w:b/>
          <w:bCs/>
          <w:color w:val="auto"/>
        </w:rPr>
        <w:t>оснащение образовательного процесса</w:t>
      </w:r>
    </w:p>
    <w:tbl>
      <w:tblPr>
        <w:tblStyle w:val="TableNormal"/>
        <w:tblW w:w="0" w:type="auto"/>
        <w:tblInd w:w="5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83"/>
        <w:gridCol w:w="4190"/>
      </w:tblGrid>
      <w:tr w:rsidR="00971B59" w14:paraId="52AA5F92" w14:textId="77777777" w:rsidTr="00971B59">
        <w:trPr>
          <w:trHeight w:val="492"/>
        </w:trPr>
        <w:tc>
          <w:tcPr>
            <w:tcW w:w="4183" w:type="dxa"/>
          </w:tcPr>
          <w:p w14:paraId="7736AF82" w14:textId="77777777" w:rsidR="00971B59" w:rsidRDefault="00971B59" w:rsidP="007A7570">
            <w:pPr>
              <w:pStyle w:val="TableParagraph"/>
              <w:spacing w:line="249" w:lineRule="exact"/>
              <w:ind w:left="115"/>
            </w:pPr>
            <w:proofErr w:type="spellStart"/>
            <w:r>
              <w:t>Тип</w:t>
            </w:r>
            <w:proofErr w:type="spellEnd"/>
            <w:r>
              <w:rPr>
                <w:spacing w:val="-2"/>
              </w:rPr>
              <w:t xml:space="preserve"> </w:t>
            </w:r>
            <w:proofErr w:type="spellStart"/>
            <w:r>
              <w:rPr>
                <w:spacing w:val="-2"/>
              </w:rPr>
              <w:t>здания</w:t>
            </w:r>
            <w:proofErr w:type="spellEnd"/>
          </w:p>
        </w:tc>
        <w:tc>
          <w:tcPr>
            <w:tcW w:w="4190" w:type="dxa"/>
          </w:tcPr>
          <w:p w14:paraId="07F810D5" w14:textId="77777777" w:rsidR="00971B59" w:rsidRDefault="00971B59" w:rsidP="007A7570">
            <w:pPr>
              <w:pStyle w:val="TableParagraph"/>
              <w:spacing w:line="249" w:lineRule="exact"/>
              <w:ind w:left="110"/>
            </w:pPr>
            <w:proofErr w:type="spellStart"/>
            <w:r>
              <w:rPr>
                <w:spacing w:val="-2"/>
              </w:rPr>
              <w:t>Типовое</w:t>
            </w:r>
            <w:proofErr w:type="spellEnd"/>
          </w:p>
        </w:tc>
      </w:tr>
      <w:tr w:rsidR="00971B59" w14:paraId="1BCD9497" w14:textId="77777777" w:rsidTr="00971B59">
        <w:trPr>
          <w:trHeight w:val="486"/>
        </w:trPr>
        <w:tc>
          <w:tcPr>
            <w:tcW w:w="4183" w:type="dxa"/>
          </w:tcPr>
          <w:p w14:paraId="6D21339C" w14:textId="77777777" w:rsidR="00971B59" w:rsidRDefault="00971B59" w:rsidP="007A7570">
            <w:pPr>
              <w:pStyle w:val="TableParagraph"/>
              <w:spacing w:line="249" w:lineRule="exact"/>
              <w:ind w:left="115"/>
            </w:pPr>
            <w:proofErr w:type="spellStart"/>
            <w:r>
              <w:t>Общая</w:t>
            </w:r>
            <w:proofErr w:type="spellEnd"/>
            <w:r>
              <w:rPr>
                <w:spacing w:val="-2"/>
              </w:rPr>
              <w:t xml:space="preserve"> </w:t>
            </w:r>
            <w:proofErr w:type="spellStart"/>
            <w:r>
              <w:rPr>
                <w:spacing w:val="-2"/>
              </w:rPr>
              <w:t>площадь</w:t>
            </w:r>
            <w:proofErr w:type="spellEnd"/>
          </w:p>
        </w:tc>
        <w:tc>
          <w:tcPr>
            <w:tcW w:w="4190" w:type="dxa"/>
          </w:tcPr>
          <w:p w14:paraId="2DC5E421" w14:textId="77777777" w:rsidR="00971B59" w:rsidRDefault="00971B59" w:rsidP="007A7570">
            <w:pPr>
              <w:pStyle w:val="TableParagraph"/>
            </w:pPr>
          </w:p>
        </w:tc>
      </w:tr>
      <w:tr w:rsidR="00971B59" w14:paraId="4313FC53" w14:textId="77777777" w:rsidTr="00971B59">
        <w:trPr>
          <w:trHeight w:val="555"/>
        </w:trPr>
        <w:tc>
          <w:tcPr>
            <w:tcW w:w="4183" w:type="dxa"/>
          </w:tcPr>
          <w:p w14:paraId="38CA2D16" w14:textId="77777777" w:rsidR="00971B59" w:rsidRDefault="00971B59" w:rsidP="007A7570">
            <w:pPr>
              <w:pStyle w:val="TableParagraph"/>
              <w:spacing w:before="20"/>
              <w:ind w:left="115"/>
            </w:pPr>
            <w:proofErr w:type="spellStart"/>
            <w:r>
              <w:t>Права</w:t>
            </w:r>
            <w:proofErr w:type="spellEnd"/>
            <w:r>
              <w:rPr>
                <w:spacing w:val="-3"/>
              </w:rPr>
              <w:t xml:space="preserve"> </w:t>
            </w:r>
            <w:proofErr w:type="spellStart"/>
            <w:r>
              <w:t>на</w:t>
            </w:r>
            <w:proofErr w:type="spellEnd"/>
            <w:r>
              <w:rPr>
                <w:spacing w:val="2"/>
              </w:rPr>
              <w:t xml:space="preserve"> </w:t>
            </w:r>
            <w:proofErr w:type="spellStart"/>
            <w:r>
              <w:rPr>
                <w:spacing w:val="-2"/>
              </w:rPr>
              <w:t>здание</w:t>
            </w:r>
            <w:proofErr w:type="spellEnd"/>
          </w:p>
        </w:tc>
        <w:tc>
          <w:tcPr>
            <w:tcW w:w="4190" w:type="dxa"/>
          </w:tcPr>
          <w:p w14:paraId="3F3082BA" w14:textId="77777777" w:rsidR="00971B59" w:rsidRDefault="00971B59" w:rsidP="007A7570">
            <w:pPr>
              <w:pStyle w:val="TableParagraph"/>
              <w:spacing w:line="249" w:lineRule="exact"/>
              <w:ind w:left="110"/>
            </w:pPr>
            <w:proofErr w:type="spellStart"/>
            <w:r>
              <w:rPr>
                <w:spacing w:val="-4"/>
              </w:rPr>
              <w:t>Есть</w:t>
            </w:r>
            <w:proofErr w:type="spellEnd"/>
          </w:p>
        </w:tc>
      </w:tr>
      <w:tr w:rsidR="00971B59" w14:paraId="4FBF4CC8" w14:textId="77777777" w:rsidTr="00971B59">
        <w:trPr>
          <w:trHeight w:val="485"/>
        </w:trPr>
        <w:tc>
          <w:tcPr>
            <w:tcW w:w="4183" w:type="dxa"/>
          </w:tcPr>
          <w:p w14:paraId="70C3E56D" w14:textId="77777777" w:rsidR="00971B59" w:rsidRDefault="00971B59" w:rsidP="007A7570">
            <w:pPr>
              <w:pStyle w:val="TableParagraph"/>
              <w:spacing w:line="249" w:lineRule="exact"/>
              <w:ind w:left="115"/>
            </w:pPr>
            <w:proofErr w:type="spellStart"/>
            <w:r>
              <w:rPr>
                <w:spacing w:val="-2"/>
              </w:rPr>
              <w:t>Филиалы</w:t>
            </w:r>
            <w:proofErr w:type="spellEnd"/>
          </w:p>
        </w:tc>
        <w:tc>
          <w:tcPr>
            <w:tcW w:w="4190" w:type="dxa"/>
          </w:tcPr>
          <w:p w14:paraId="2645684E" w14:textId="77777777" w:rsidR="00971B59" w:rsidRDefault="00971B59" w:rsidP="007A7570">
            <w:pPr>
              <w:pStyle w:val="TableParagraph"/>
              <w:spacing w:line="249" w:lineRule="exact"/>
              <w:ind w:left="110"/>
            </w:pPr>
            <w:proofErr w:type="spellStart"/>
            <w:r>
              <w:rPr>
                <w:spacing w:val="-5"/>
              </w:rPr>
              <w:t>Нет</w:t>
            </w:r>
            <w:proofErr w:type="spellEnd"/>
          </w:p>
        </w:tc>
      </w:tr>
    </w:tbl>
    <w:p w14:paraId="679D0FB5" w14:textId="0A154C38" w:rsidR="00934A4B" w:rsidRPr="00A433EE" w:rsidRDefault="00934A4B" w:rsidP="00A433EE">
      <w:pPr>
        <w:widowControl w:val="0"/>
        <w:tabs>
          <w:tab w:val="left" w:pos="1134"/>
          <w:tab w:val="left" w:pos="1362"/>
          <w:tab w:val="left" w:pos="9624"/>
          <w:tab w:val="left" w:pos="9923"/>
          <w:tab w:val="left" w:pos="10065"/>
          <w:tab w:val="left" w:pos="10206"/>
          <w:tab w:val="left" w:pos="10348"/>
        </w:tabs>
        <w:autoSpaceDE w:val="0"/>
        <w:autoSpaceDN w:val="0"/>
        <w:spacing w:before="237" w:after="0"/>
        <w:jc w:val="both"/>
        <w:rPr>
          <w:rFonts w:ascii="Times New Roman" w:hAnsi="Times New Roman" w:cs="Times New Roman"/>
          <w:b/>
          <w:bCs/>
        </w:rPr>
      </w:pPr>
    </w:p>
    <w:tbl>
      <w:tblPr>
        <w:tblStyle w:val="ae"/>
        <w:tblW w:w="0" w:type="auto"/>
        <w:tblLayout w:type="fixed"/>
        <w:tblLook w:val="04A0" w:firstRow="1" w:lastRow="0" w:firstColumn="1" w:lastColumn="0" w:noHBand="0" w:noVBand="1"/>
      </w:tblPr>
      <w:tblGrid>
        <w:gridCol w:w="7933"/>
        <w:gridCol w:w="1980"/>
      </w:tblGrid>
      <w:tr w:rsidR="00934A4B" w14:paraId="127E4161" w14:textId="77777777" w:rsidTr="00B4136E">
        <w:tc>
          <w:tcPr>
            <w:tcW w:w="7933" w:type="dxa"/>
          </w:tcPr>
          <w:p w14:paraId="7C299DAC" w14:textId="4D0E627F" w:rsidR="00934A4B" w:rsidRPr="00934A4B" w:rsidRDefault="00934A4B" w:rsidP="00934A4B">
            <w:pPr>
              <w:pStyle w:val="a7"/>
              <w:widowControl w:val="0"/>
              <w:tabs>
                <w:tab w:val="left" w:pos="1134"/>
                <w:tab w:val="left" w:pos="1362"/>
                <w:tab w:val="left" w:pos="9624"/>
                <w:tab w:val="left" w:pos="9923"/>
                <w:tab w:val="left" w:pos="10065"/>
                <w:tab w:val="left" w:pos="10206"/>
                <w:tab w:val="left" w:pos="10348"/>
              </w:tabs>
              <w:autoSpaceDE w:val="0"/>
              <w:autoSpaceDN w:val="0"/>
              <w:spacing w:before="237"/>
              <w:ind w:left="0"/>
              <w:contextualSpacing w:val="0"/>
              <w:jc w:val="both"/>
              <w:rPr>
                <w:rFonts w:ascii="Times New Roman" w:hAnsi="Times New Roman" w:cs="Times New Roman"/>
                <w:b/>
                <w:bCs/>
              </w:rPr>
            </w:pPr>
            <w:r w:rsidRPr="00934A4B">
              <w:rPr>
                <w:rFonts w:ascii="Times New Roman" w:hAnsi="Times New Roman" w:cs="Times New Roman"/>
                <w:b/>
              </w:rPr>
              <w:t>Наименование</w:t>
            </w:r>
            <w:r w:rsidRPr="00934A4B">
              <w:rPr>
                <w:rFonts w:ascii="Times New Roman" w:hAnsi="Times New Roman" w:cs="Times New Roman"/>
                <w:b/>
                <w:spacing w:val="-4"/>
              </w:rPr>
              <w:t xml:space="preserve"> </w:t>
            </w:r>
            <w:r w:rsidRPr="00934A4B">
              <w:rPr>
                <w:rFonts w:ascii="Times New Roman" w:hAnsi="Times New Roman" w:cs="Times New Roman"/>
                <w:b/>
                <w:spacing w:val="-2"/>
              </w:rPr>
              <w:t>оборудования</w:t>
            </w:r>
          </w:p>
        </w:tc>
        <w:tc>
          <w:tcPr>
            <w:tcW w:w="1980" w:type="dxa"/>
          </w:tcPr>
          <w:p w14:paraId="6392D18F" w14:textId="3BE582F2" w:rsidR="00934A4B" w:rsidRPr="00934A4B" w:rsidRDefault="00934A4B" w:rsidP="00934A4B">
            <w:pPr>
              <w:pStyle w:val="a7"/>
              <w:widowControl w:val="0"/>
              <w:tabs>
                <w:tab w:val="left" w:pos="1134"/>
                <w:tab w:val="left" w:pos="1362"/>
                <w:tab w:val="left" w:pos="9624"/>
                <w:tab w:val="left" w:pos="9923"/>
                <w:tab w:val="left" w:pos="10065"/>
                <w:tab w:val="left" w:pos="10206"/>
                <w:tab w:val="left" w:pos="10348"/>
              </w:tabs>
              <w:autoSpaceDE w:val="0"/>
              <w:autoSpaceDN w:val="0"/>
              <w:spacing w:before="237"/>
              <w:ind w:left="0"/>
              <w:contextualSpacing w:val="0"/>
              <w:jc w:val="both"/>
              <w:rPr>
                <w:rFonts w:ascii="Times New Roman" w:hAnsi="Times New Roman" w:cs="Times New Roman"/>
                <w:b/>
                <w:bCs/>
              </w:rPr>
            </w:pPr>
            <w:r w:rsidRPr="00934A4B">
              <w:rPr>
                <w:rFonts w:ascii="Times New Roman" w:hAnsi="Times New Roman" w:cs="Times New Roman"/>
                <w:b/>
                <w:spacing w:val="-2"/>
              </w:rPr>
              <w:t>Количество</w:t>
            </w:r>
          </w:p>
        </w:tc>
      </w:tr>
      <w:tr w:rsidR="00934A4B" w14:paraId="7074B59C" w14:textId="77777777" w:rsidTr="00B4136E">
        <w:tc>
          <w:tcPr>
            <w:tcW w:w="7933" w:type="dxa"/>
          </w:tcPr>
          <w:p w14:paraId="109EE555" w14:textId="6EDD56ED" w:rsidR="00934A4B" w:rsidRPr="00934A4B" w:rsidRDefault="00934A4B" w:rsidP="00934A4B">
            <w:pPr>
              <w:pStyle w:val="a7"/>
              <w:widowControl w:val="0"/>
              <w:tabs>
                <w:tab w:val="left" w:pos="1134"/>
                <w:tab w:val="left" w:pos="1362"/>
                <w:tab w:val="left" w:pos="9624"/>
                <w:tab w:val="left" w:pos="9923"/>
                <w:tab w:val="left" w:pos="10065"/>
                <w:tab w:val="left" w:pos="10206"/>
                <w:tab w:val="left" w:pos="10348"/>
              </w:tabs>
              <w:autoSpaceDE w:val="0"/>
              <w:autoSpaceDN w:val="0"/>
              <w:spacing w:before="237"/>
              <w:ind w:left="0"/>
              <w:contextualSpacing w:val="0"/>
              <w:jc w:val="both"/>
              <w:rPr>
                <w:rFonts w:ascii="Times New Roman" w:hAnsi="Times New Roman" w:cs="Times New Roman"/>
                <w:b/>
                <w:bCs/>
              </w:rPr>
            </w:pPr>
            <w:r w:rsidRPr="00934A4B">
              <w:rPr>
                <w:rFonts w:ascii="Times New Roman" w:hAnsi="Times New Roman" w:cs="Times New Roman"/>
              </w:rPr>
              <w:t>Учебные</w:t>
            </w:r>
            <w:r w:rsidRPr="00934A4B">
              <w:rPr>
                <w:rFonts w:ascii="Times New Roman" w:hAnsi="Times New Roman" w:cs="Times New Roman"/>
                <w:spacing w:val="-11"/>
              </w:rPr>
              <w:t xml:space="preserve"> </w:t>
            </w:r>
            <w:r w:rsidRPr="00934A4B">
              <w:rPr>
                <w:rFonts w:ascii="Times New Roman" w:hAnsi="Times New Roman" w:cs="Times New Roman"/>
                <w:spacing w:val="-2"/>
              </w:rPr>
              <w:t>кабинеты</w:t>
            </w:r>
          </w:p>
        </w:tc>
        <w:tc>
          <w:tcPr>
            <w:tcW w:w="1980" w:type="dxa"/>
          </w:tcPr>
          <w:p w14:paraId="3AD09F1C" w14:textId="3C5CBA35" w:rsidR="00934A4B" w:rsidRPr="00934A4B" w:rsidRDefault="00934A4B" w:rsidP="00934A4B">
            <w:pPr>
              <w:pStyle w:val="a7"/>
              <w:widowControl w:val="0"/>
              <w:tabs>
                <w:tab w:val="left" w:pos="1134"/>
                <w:tab w:val="left" w:pos="1362"/>
                <w:tab w:val="left" w:pos="9624"/>
                <w:tab w:val="left" w:pos="9923"/>
                <w:tab w:val="left" w:pos="10065"/>
                <w:tab w:val="left" w:pos="10206"/>
                <w:tab w:val="left" w:pos="10348"/>
              </w:tabs>
              <w:autoSpaceDE w:val="0"/>
              <w:autoSpaceDN w:val="0"/>
              <w:spacing w:before="237"/>
              <w:ind w:left="0"/>
              <w:contextualSpacing w:val="0"/>
              <w:jc w:val="both"/>
              <w:rPr>
                <w:rFonts w:ascii="Times New Roman" w:hAnsi="Times New Roman" w:cs="Times New Roman"/>
                <w:b/>
                <w:bCs/>
              </w:rPr>
            </w:pPr>
            <w:r w:rsidRPr="00934A4B">
              <w:rPr>
                <w:rFonts w:ascii="Times New Roman" w:hAnsi="Times New Roman" w:cs="Times New Roman"/>
                <w:spacing w:val="-5"/>
              </w:rPr>
              <w:t>25</w:t>
            </w:r>
          </w:p>
        </w:tc>
      </w:tr>
      <w:tr w:rsidR="00934A4B" w14:paraId="2F9D49CB" w14:textId="77777777" w:rsidTr="00B4136E">
        <w:tc>
          <w:tcPr>
            <w:tcW w:w="7933" w:type="dxa"/>
          </w:tcPr>
          <w:p w14:paraId="4868039A" w14:textId="4C6063B0" w:rsidR="00934A4B" w:rsidRPr="00934A4B" w:rsidRDefault="00934A4B" w:rsidP="00934A4B">
            <w:pPr>
              <w:pStyle w:val="a7"/>
              <w:widowControl w:val="0"/>
              <w:tabs>
                <w:tab w:val="left" w:pos="1134"/>
                <w:tab w:val="left" w:pos="1362"/>
                <w:tab w:val="left" w:pos="9624"/>
                <w:tab w:val="left" w:pos="9923"/>
                <w:tab w:val="left" w:pos="10065"/>
                <w:tab w:val="left" w:pos="10206"/>
                <w:tab w:val="left" w:pos="10348"/>
              </w:tabs>
              <w:autoSpaceDE w:val="0"/>
              <w:autoSpaceDN w:val="0"/>
              <w:spacing w:before="237"/>
              <w:ind w:left="0"/>
              <w:contextualSpacing w:val="0"/>
              <w:jc w:val="both"/>
              <w:rPr>
                <w:rFonts w:ascii="Times New Roman" w:hAnsi="Times New Roman" w:cs="Times New Roman"/>
                <w:b/>
                <w:bCs/>
              </w:rPr>
            </w:pPr>
            <w:r w:rsidRPr="00934A4B">
              <w:rPr>
                <w:rFonts w:ascii="Times New Roman" w:hAnsi="Times New Roman" w:cs="Times New Roman"/>
              </w:rPr>
              <w:t xml:space="preserve">Спортивный </w:t>
            </w:r>
            <w:r w:rsidRPr="00934A4B">
              <w:rPr>
                <w:rFonts w:ascii="Times New Roman" w:hAnsi="Times New Roman" w:cs="Times New Roman"/>
                <w:spacing w:val="-5"/>
              </w:rPr>
              <w:t>зал</w:t>
            </w:r>
          </w:p>
        </w:tc>
        <w:tc>
          <w:tcPr>
            <w:tcW w:w="1980" w:type="dxa"/>
          </w:tcPr>
          <w:p w14:paraId="595F145E" w14:textId="28DD2803" w:rsidR="00934A4B" w:rsidRPr="00934A4B" w:rsidRDefault="00934A4B" w:rsidP="00934A4B">
            <w:pPr>
              <w:pStyle w:val="a7"/>
              <w:widowControl w:val="0"/>
              <w:tabs>
                <w:tab w:val="left" w:pos="1134"/>
                <w:tab w:val="left" w:pos="1362"/>
                <w:tab w:val="left" w:pos="9624"/>
                <w:tab w:val="left" w:pos="9923"/>
                <w:tab w:val="left" w:pos="10065"/>
                <w:tab w:val="left" w:pos="10206"/>
                <w:tab w:val="left" w:pos="10348"/>
              </w:tabs>
              <w:autoSpaceDE w:val="0"/>
              <w:autoSpaceDN w:val="0"/>
              <w:spacing w:before="237"/>
              <w:ind w:left="0"/>
              <w:contextualSpacing w:val="0"/>
              <w:jc w:val="both"/>
              <w:rPr>
                <w:rFonts w:ascii="Times New Roman" w:hAnsi="Times New Roman" w:cs="Times New Roman"/>
                <w:b/>
                <w:bCs/>
              </w:rPr>
            </w:pPr>
            <w:r w:rsidRPr="00934A4B">
              <w:rPr>
                <w:rFonts w:ascii="Times New Roman" w:hAnsi="Times New Roman" w:cs="Times New Roman"/>
                <w:spacing w:val="-10"/>
              </w:rPr>
              <w:t>2</w:t>
            </w:r>
          </w:p>
        </w:tc>
      </w:tr>
      <w:tr w:rsidR="00934A4B" w14:paraId="0A23128D" w14:textId="77777777" w:rsidTr="00B4136E">
        <w:tc>
          <w:tcPr>
            <w:tcW w:w="7933" w:type="dxa"/>
          </w:tcPr>
          <w:p w14:paraId="4024BCF3" w14:textId="4754C319" w:rsidR="00934A4B" w:rsidRPr="00934A4B" w:rsidRDefault="00934A4B" w:rsidP="00934A4B">
            <w:pPr>
              <w:pStyle w:val="a7"/>
              <w:widowControl w:val="0"/>
              <w:tabs>
                <w:tab w:val="left" w:pos="1134"/>
                <w:tab w:val="left" w:pos="1362"/>
                <w:tab w:val="left" w:pos="9624"/>
                <w:tab w:val="left" w:pos="9923"/>
                <w:tab w:val="left" w:pos="10065"/>
                <w:tab w:val="left" w:pos="10206"/>
                <w:tab w:val="left" w:pos="10348"/>
              </w:tabs>
              <w:autoSpaceDE w:val="0"/>
              <w:autoSpaceDN w:val="0"/>
              <w:spacing w:before="237"/>
              <w:ind w:left="0"/>
              <w:contextualSpacing w:val="0"/>
              <w:jc w:val="both"/>
              <w:rPr>
                <w:rFonts w:ascii="Times New Roman" w:hAnsi="Times New Roman" w:cs="Times New Roman"/>
                <w:b/>
                <w:bCs/>
              </w:rPr>
            </w:pPr>
            <w:r w:rsidRPr="00934A4B">
              <w:rPr>
                <w:rFonts w:ascii="Times New Roman" w:hAnsi="Times New Roman" w:cs="Times New Roman"/>
              </w:rPr>
              <w:t>Медицинский</w:t>
            </w:r>
            <w:r w:rsidRPr="00934A4B">
              <w:rPr>
                <w:rFonts w:ascii="Times New Roman" w:hAnsi="Times New Roman" w:cs="Times New Roman"/>
                <w:spacing w:val="-6"/>
              </w:rPr>
              <w:t xml:space="preserve"> </w:t>
            </w:r>
            <w:r w:rsidRPr="00934A4B">
              <w:rPr>
                <w:rFonts w:ascii="Times New Roman" w:hAnsi="Times New Roman" w:cs="Times New Roman"/>
                <w:spacing w:val="-2"/>
              </w:rPr>
              <w:t>кабинет</w:t>
            </w:r>
          </w:p>
        </w:tc>
        <w:tc>
          <w:tcPr>
            <w:tcW w:w="1980" w:type="dxa"/>
          </w:tcPr>
          <w:p w14:paraId="5C7185B3" w14:textId="19CD5EEA" w:rsidR="00934A4B" w:rsidRPr="00934A4B" w:rsidRDefault="00934A4B" w:rsidP="00934A4B">
            <w:pPr>
              <w:pStyle w:val="a7"/>
              <w:widowControl w:val="0"/>
              <w:tabs>
                <w:tab w:val="left" w:pos="1134"/>
                <w:tab w:val="left" w:pos="1362"/>
                <w:tab w:val="left" w:pos="9624"/>
                <w:tab w:val="left" w:pos="9923"/>
                <w:tab w:val="left" w:pos="10065"/>
                <w:tab w:val="left" w:pos="10206"/>
                <w:tab w:val="left" w:pos="10348"/>
              </w:tabs>
              <w:autoSpaceDE w:val="0"/>
              <w:autoSpaceDN w:val="0"/>
              <w:spacing w:before="237"/>
              <w:ind w:left="0"/>
              <w:contextualSpacing w:val="0"/>
              <w:jc w:val="both"/>
              <w:rPr>
                <w:rFonts w:ascii="Times New Roman" w:hAnsi="Times New Roman" w:cs="Times New Roman"/>
                <w:b/>
                <w:bCs/>
              </w:rPr>
            </w:pPr>
            <w:r w:rsidRPr="00934A4B">
              <w:rPr>
                <w:rFonts w:ascii="Times New Roman" w:hAnsi="Times New Roman" w:cs="Times New Roman"/>
                <w:spacing w:val="-10"/>
              </w:rPr>
              <w:t>1</w:t>
            </w:r>
          </w:p>
        </w:tc>
      </w:tr>
      <w:tr w:rsidR="00934A4B" w14:paraId="137218FA" w14:textId="77777777" w:rsidTr="00B4136E">
        <w:tc>
          <w:tcPr>
            <w:tcW w:w="7933" w:type="dxa"/>
          </w:tcPr>
          <w:p w14:paraId="7E8B5B9F" w14:textId="319F2984" w:rsidR="00934A4B" w:rsidRPr="00934A4B" w:rsidRDefault="00934A4B" w:rsidP="00934A4B">
            <w:pPr>
              <w:pStyle w:val="a7"/>
              <w:widowControl w:val="0"/>
              <w:tabs>
                <w:tab w:val="left" w:pos="1134"/>
                <w:tab w:val="left" w:pos="1362"/>
                <w:tab w:val="left" w:pos="9624"/>
                <w:tab w:val="left" w:pos="9923"/>
                <w:tab w:val="left" w:pos="10065"/>
                <w:tab w:val="left" w:pos="10206"/>
                <w:tab w:val="left" w:pos="10348"/>
              </w:tabs>
              <w:autoSpaceDE w:val="0"/>
              <w:autoSpaceDN w:val="0"/>
              <w:spacing w:before="237"/>
              <w:ind w:left="0"/>
              <w:contextualSpacing w:val="0"/>
              <w:jc w:val="both"/>
              <w:rPr>
                <w:rFonts w:ascii="Times New Roman" w:hAnsi="Times New Roman" w:cs="Times New Roman"/>
                <w:b/>
                <w:bCs/>
              </w:rPr>
            </w:pPr>
            <w:r w:rsidRPr="00934A4B">
              <w:rPr>
                <w:rFonts w:ascii="Times New Roman" w:hAnsi="Times New Roman" w:cs="Times New Roman"/>
                <w:spacing w:val="-2"/>
              </w:rPr>
              <w:t>Столовая</w:t>
            </w:r>
          </w:p>
        </w:tc>
        <w:tc>
          <w:tcPr>
            <w:tcW w:w="1980" w:type="dxa"/>
          </w:tcPr>
          <w:p w14:paraId="4346F000" w14:textId="420867FF" w:rsidR="00934A4B" w:rsidRPr="00934A4B" w:rsidRDefault="00934A4B" w:rsidP="00934A4B">
            <w:pPr>
              <w:pStyle w:val="a7"/>
              <w:widowControl w:val="0"/>
              <w:tabs>
                <w:tab w:val="left" w:pos="1134"/>
                <w:tab w:val="left" w:pos="1362"/>
                <w:tab w:val="left" w:pos="9624"/>
                <w:tab w:val="left" w:pos="9923"/>
                <w:tab w:val="left" w:pos="10065"/>
                <w:tab w:val="left" w:pos="10206"/>
                <w:tab w:val="left" w:pos="10348"/>
              </w:tabs>
              <w:autoSpaceDE w:val="0"/>
              <w:autoSpaceDN w:val="0"/>
              <w:spacing w:before="237"/>
              <w:ind w:left="0"/>
              <w:contextualSpacing w:val="0"/>
              <w:jc w:val="both"/>
              <w:rPr>
                <w:rFonts w:ascii="Times New Roman" w:hAnsi="Times New Roman" w:cs="Times New Roman"/>
                <w:b/>
                <w:bCs/>
              </w:rPr>
            </w:pPr>
            <w:r w:rsidRPr="00934A4B">
              <w:rPr>
                <w:rFonts w:ascii="Times New Roman" w:hAnsi="Times New Roman" w:cs="Times New Roman"/>
                <w:spacing w:val="-10"/>
              </w:rPr>
              <w:t>1</w:t>
            </w:r>
          </w:p>
        </w:tc>
      </w:tr>
      <w:tr w:rsidR="00934A4B" w14:paraId="1983ADC3" w14:textId="77777777" w:rsidTr="00B4136E">
        <w:tc>
          <w:tcPr>
            <w:tcW w:w="7933" w:type="dxa"/>
          </w:tcPr>
          <w:p w14:paraId="1B34F4A8" w14:textId="578A8092" w:rsidR="00934A4B" w:rsidRPr="00934A4B" w:rsidRDefault="00934A4B" w:rsidP="00934A4B">
            <w:pPr>
              <w:pStyle w:val="a7"/>
              <w:widowControl w:val="0"/>
              <w:tabs>
                <w:tab w:val="left" w:pos="1134"/>
                <w:tab w:val="left" w:pos="1362"/>
                <w:tab w:val="left" w:pos="9624"/>
                <w:tab w:val="left" w:pos="9923"/>
                <w:tab w:val="left" w:pos="10065"/>
                <w:tab w:val="left" w:pos="10206"/>
                <w:tab w:val="left" w:pos="10348"/>
              </w:tabs>
              <w:autoSpaceDE w:val="0"/>
              <w:autoSpaceDN w:val="0"/>
              <w:spacing w:before="237"/>
              <w:ind w:left="0"/>
              <w:contextualSpacing w:val="0"/>
              <w:jc w:val="both"/>
              <w:rPr>
                <w:rFonts w:ascii="Times New Roman" w:hAnsi="Times New Roman" w:cs="Times New Roman"/>
                <w:b/>
                <w:bCs/>
              </w:rPr>
            </w:pPr>
            <w:r w:rsidRPr="00934A4B">
              <w:rPr>
                <w:rFonts w:ascii="Times New Roman" w:hAnsi="Times New Roman" w:cs="Times New Roman"/>
              </w:rPr>
              <w:lastRenderedPageBreak/>
              <w:t>Лабораторное</w:t>
            </w:r>
            <w:r w:rsidRPr="00934A4B">
              <w:rPr>
                <w:rFonts w:ascii="Times New Roman" w:hAnsi="Times New Roman" w:cs="Times New Roman"/>
                <w:spacing w:val="-14"/>
              </w:rPr>
              <w:t xml:space="preserve"> </w:t>
            </w:r>
            <w:r w:rsidRPr="00934A4B">
              <w:rPr>
                <w:rFonts w:ascii="Times New Roman" w:hAnsi="Times New Roman" w:cs="Times New Roman"/>
              </w:rPr>
              <w:t>оборудование</w:t>
            </w:r>
            <w:r w:rsidRPr="00934A4B">
              <w:rPr>
                <w:rFonts w:ascii="Times New Roman" w:hAnsi="Times New Roman" w:cs="Times New Roman"/>
                <w:spacing w:val="-14"/>
              </w:rPr>
              <w:t xml:space="preserve"> </w:t>
            </w:r>
            <w:r w:rsidRPr="00934A4B">
              <w:rPr>
                <w:rFonts w:ascii="Times New Roman" w:hAnsi="Times New Roman" w:cs="Times New Roman"/>
              </w:rPr>
              <w:t>в кабинетах</w:t>
            </w:r>
            <w:r w:rsidRPr="00934A4B">
              <w:rPr>
                <w:rFonts w:ascii="Times New Roman" w:hAnsi="Times New Roman" w:cs="Times New Roman"/>
                <w:spacing w:val="40"/>
              </w:rPr>
              <w:t xml:space="preserve"> </w:t>
            </w:r>
            <w:r w:rsidRPr="00934A4B">
              <w:rPr>
                <w:rFonts w:ascii="Times New Roman" w:hAnsi="Times New Roman" w:cs="Times New Roman"/>
              </w:rPr>
              <w:t>информатики</w:t>
            </w:r>
          </w:p>
        </w:tc>
        <w:tc>
          <w:tcPr>
            <w:tcW w:w="1980" w:type="dxa"/>
          </w:tcPr>
          <w:p w14:paraId="599A8F98" w14:textId="77734032" w:rsidR="00934A4B" w:rsidRPr="00934A4B" w:rsidRDefault="00934A4B" w:rsidP="00934A4B">
            <w:pPr>
              <w:pStyle w:val="a7"/>
              <w:widowControl w:val="0"/>
              <w:tabs>
                <w:tab w:val="left" w:pos="1134"/>
                <w:tab w:val="left" w:pos="1362"/>
                <w:tab w:val="left" w:pos="9624"/>
                <w:tab w:val="left" w:pos="9923"/>
                <w:tab w:val="left" w:pos="10065"/>
                <w:tab w:val="left" w:pos="10206"/>
                <w:tab w:val="left" w:pos="10348"/>
              </w:tabs>
              <w:autoSpaceDE w:val="0"/>
              <w:autoSpaceDN w:val="0"/>
              <w:spacing w:before="237"/>
              <w:ind w:left="0"/>
              <w:contextualSpacing w:val="0"/>
              <w:jc w:val="both"/>
              <w:rPr>
                <w:rFonts w:ascii="Times New Roman" w:hAnsi="Times New Roman" w:cs="Times New Roman"/>
                <w:b/>
                <w:bCs/>
              </w:rPr>
            </w:pPr>
            <w:r w:rsidRPr="00934A4B">
              <w:rPr>
                <w:rFonts w:ascii="Times New Roman" w:hAnsi="Times New Roman" w:cs="Times New Roman"/>
                <w:spacing w:val="-4"/>
              </w:rPr>
              <w:t>есть</w:t>
            </w:r>
          </w:p>
        </w:tc>
      </w:tr>
      <w:tr w:rsidR="00934A4B" w14:paraId="5731B2C7" w14:textId="77777777" w:rsidTr="00B4136E">
        <w:tc>
          <w:tcPr>
            <w:tcW w:w="7933" w:type="dxa"/>
          </w:tcPr>
          <w:p w14:paraId="16EC65CE" w14:textId="1B72B23B" w:rsidR="00934A4B" w:rsidRPr="00934A4B" w:rsidRDefault="00934A4B" w:rsidP="00934A4B">
            <w:pPr>
              <w:pStyle w:val="a7"/>
              <w:widowControl w:val="0"/>
              <w:tabs>
                <w:tab w:val="left" w:pos="1134"/>
                <w:tab w:val="left" w:pos="1362"/>
                <w:tab w:val="left" w:pos="9624"/>
                <w:tab w:val="left" w:pos="9923"/>
                <w:tab w:val="left" w:pos="10065"/>
                <w:tab w:val="left" w:pos="10206"/>
                <w:tab w:val="left" w:pos="10348"/>
              </w:tabs>
              <w:autoSpaceDE w:val="0"/>
              <w:autoSpaceDN w:val="0"/>
              <w:spacing w:before="237"/>
              <w:ind w:left="0"/>
              <w:contextualSpacing w:val="0"/>
              <w:jc w:val="both"/>
              <w:rPr>
                <w:rFonts w:ascii="Times New Roman" w:hAnsi="Times New Roman" w:cs="Times New Roman"/>
                <w:b/>
                <w:bCs/>
              </w:rPr>
            </w:pPr>
            <w:r w:rsidRPr="00934A4B">
              <w:rPr>
                <w:rFonts w:ascii="Times New Roman" w:hAnsi="Times New Roman" w:cs="Times New Roman"/>
              </w:rPr>
              <w:t>Оборудование помещений для хранения</w:t>
            </w:r>
            <w:r w:rsidRPr="00934A4B">
              <w:rPr>
                <w:rFonts w:ascii="Times New Roman" w:hAnsi="Times New Roman" w:cs="Times New Roman"/>
                <w:spacing w:val="-14"/>
              </w:rPr>
              <w:t xml:space="preserve"> </w:t>
            </w:r>
            <w:r w:rsidRPr="00934A4B">
              <w:rPr>
                <w:rFonts w:ascii="Times New Roman" w:hAnsi="Times New Roman" w:cs="Times New Roman"/>
              </w:rPr>
              <w:t>и</w:t>
            </w:r>
            <w:r w:rsidRPr="00934A4B">
              <w:rPr>
                <w:rFonts w:ascii="Times New Roman" w:hAnsi="Times New Roman" w:cs="Times New Roman"/>
                <w:spacing w:val="-14"/>
              </w:rPr>
              <w:t xml:space="preserve"> </w:t>
            </w:r>
            <w:r w:rsidRPr="00934A4B">
              <w:rPr>
                <w:rFonts w:ascii="Times New Roman" w:hAnsi="Times New Roman" w:cs="Times New Roman"/>
              </w:rPr>
              <w:t>приготовления</w:t>
            </w:r>
            <w:r w:rsidRPr="00934A4B">
              <w:rPr>
                <w:rFonts w:ascii="Times New Roman" w:hAnsi="Times New Roman" w:cs="Times New Roman"/>
                <w:spacing w:val="-14"/>
              </w:rPr>
              <w:t xml:space="preserve"> </w:t>
            </w:r>
            <w:r w:rsidRPr="00934A4B">
              <w:rPr>
                <w:rFonts w:ascii="Times New Roman" w:hAnsi="Times New Roman" w:cs="Times New Roman"/>
              </w:rPr>
              <w:t>пищи</w:t>
            </w:r>
          </w:p>
        </w:tc>
        <w:tc>
          <w:tcPr>
            <w:tcW w:w="1980" w:type="dxa"/>
          </w:tcPr>
          <w:p w14:paraId="060A60D6" w14:textId="1A2C42D9" w:rsidR="00934A4B" w:rsidRPr="00934A4B" w:rsidRDefault="00934A4B" w:rsidP="00934A4B">
            <w:pPr>
              <w:pStyle w:val="a7"/>
              <w:widowControl w:val="0"/>
              <w:tabs>
                <w:tab w:val="left" w:pos="1134"/>
                <w:tab w:val="left" w:pos="1362"/>
                <w:tab w:val="left" w:pos="9624"/>
                <w:tab w:val="left" w:pos="9923"/>
                <w:tab w:val="left" w:pos="10065"/>
                <w:tab w:val="left" w:pos="10206"/>
                <w:tab w:val="left" w:pos="10348"/>
              </w:tabs>
              <w:autoSpaceDE w:val="0"/>
              <w:autoSpaceDN w:val="0"/>
              <w:spacing w:before="237"/>
              <w:ind w:left="0"/>
              <w:contextualSpacing w:val="0"/>
              <w:jc w:val="both"/>
              <w:rPr>
                <w:rFonts w:ascii="Times New Roman" w:hAnsi="Times New Roman" w:cs="Times New Roman"/>
                <w:b/>
                <w:bCs/>
              </w:rPr>
            </w:pPr>
            <w:r w:rsidRPr="00934A4B">
              <w:rPr>
                <w:rFonts w:ascii="Times New Roman" w:hAnsi="Times New Roman" w:cs="Times New Roman"/>
                <w:spacing w:val="-10"/>
              </w:rPr>
              <w:t>1</w:t>
            </w:r>
          </w:p>
        </w:tc>
      </w:tr>
      <w:tr w:rsidR="00934A4B" w14:paraId="400457EA" w14:textId="77777777" w:rsidTr="00B4136E">
        <w:tc>
          <w:tcPr>
            <w:tcW w:w="7933" w:type="dxa"/>
          </w:tcPr>
          <w:p w14:paraId="7555EA64" w14:textId="2F0D4843" w:rsidR="00934A4B" w:rsidRPr="00934A4B" w:rsidRDefault="00934A4B" w:rsidP="00934A4B">
            <w:pPr>
              <w:pStyle w:val="a7"/>
              <w:widowControl w:val="0"/>
              <w:tabs>
                <w:tab w:val="left" w:pos="1134"/>
                <w:tab w:val="left" w:pos="1362"/>
                <w:tab w:val="left" w:pos="9624"/>
                <w:tab w:val="left" w:pos="9923"/>
                <w:tab w:val="left" w:pos="10065"/>
                <w:tab w:val="left" w:pos="10206"/>
                <w:tab w:val="left" w:pos="10348"/>
              </w:tabs>
              <w:autoSpaceDE w:val="0"/>
              <w:autoSpaceDN w:val="0"/>
              <w:spacing w:before="237"/>
              <w:ind w:left="0"/>
              <w:contextualSpacing w:val="0"/>
              <w:jc w:val="both"/>
              <w:rPr>
                <w:rFonts w:ascii="Times New Roman" w:hAnsi="Times New Roman" w:cs="Times New Roman"/>
                <w:b/>
                <w:bCs/>
              </w:rPr>
            </w:pPr>
            <w:r w:rsidRPr="00934A4B">
              <w:rPr>
                <w:rFonts w:ascii="Times New Roman" w:hAnsi="Times New Roman" w:cs="Times New Roman"/>
              </w:rPr>
              <w:t>Наличие</w:t>
            </w:r>
            <w:r w:rsidRPr="00934A4B">
              <w:rPr>
                <w:rFonts w:ascii="Times New Roman" w:hAnsi="Times New Roman" w:cs="Times New Roman"/>
                <w:spacing w:val="-14"/>
              </w:rPr>
              <w:t xml:space="preserve"> </w:t>
            </w:r>
            <w:r w:rsidRPr="00934A4B">
              <w:rPr>
                <w:rFonts w:ascii="Times New Roman" w:hAnsi="Times New Roman" w:cs="Times New Roman"/>
              </w:rPr>
              <w:t>помещений</w:t>
            </w:r>
            <w:r w:rsidRPr="00934A4B">
              <w:rPr>
                <w:rFonts w:ascii="Times New Roman" w:hAnsi="Times New Roman" w:cs="Times New Roman"/>
                <w:spacing w:val="-14"/>
              </w:rPr>
              <w:t xml:space="preserve"> </w:t>
            </w:r>
            <w:r w:rsidRPr="00934A4B">
              <w:rPr>
                <w:rFonts w:ascii="Times New Roman" w:hAnsi="Times New Roman" w:cs="Times New Roman"/>
              </w:rPr>
              <w:t>для организации</w:t>
            </w:r>
            <w:r w:rsidRPr="00934A4B">
              <w:rPr>
                <w:rFonts w:ascii="Times New Roman" w:hAnsi="Times New Roman" w:cs="Times New Roman"/>
                <w:spacing w:val="-14"/>
              </w:rPr>
              <w:t xml:space="preserve"> </w:t>
            </w:r>
            <w:r w:rsidRPr="00934A4B">
              <w:rPr>
                <w:rFonts w:ascii="Times New Roman" w:hAnsi="Times New Roman" w:cs="Times New Roman"/>
              </w:rPr>
              <w:t xml:space="preserve">внеурочной </w:t>
            </w:r>
            <w:r w:rsidRPr="00934A4B">
              <w:rPr>
                <w:rFonts w:ascii="Times New Roman" w:hAnsi="Times New Roman" w:cs="Times New Roman"/>
                <w:spacing w:val="-2"/>
              </w:rPr>
              <w:t>деятельности</w:t>
            </w:r>
          </w:p>
        </w:tc>
        <w:tc>
          <w:tcPr>
            <w:tcW w:w="1980" w:type="dxa"/>
          </w:tcPr>
          <w:p w14:paraId="7C0DFF34" w14:textId="2B9A0C7B" w:rsidR="00934A4B" w:rsidRPr="00934A4B" w:rsidRDefault="00934A4B" w:rsidP="00934A4B">
            <w:pPr>
              <w:pStyle w:val="a7"/>
              <w:widowControl w:val="0"/>
              <w:tabs>
                <w:tab w:val="left" w:pos="1134"/>
                <w:tab w:val="left" w:pos="1362"/>
                <w:tab w:val="left" w:pos="9624"/>
                <w:tab w:val="left" w:pos="9923"/>
                <w:tab w:val="left" w:pos="10065"/>
                <w:tab w:val="left" w:pos="10206"/>
                <w:tab w:val="left" w:pos="10348"/>
              </w:tabs>
              <w:autoSpaceDE w:val="0"/>
              <w:autoSpaceDN w:val="0"/>
              <w:spacing w:before="237"/>
              <w:ind w:left="0"/>
              <w:contextualSpacing w:val="0"/>
              <w:jc w:val="both"/>
              <w:rPr>
                <w:rFonts w:ascii="Times New Roman" w:hAnsi="Times New Roman" w:cs="Times New Roman"/>
                <w:b/>
                <w:bCs/>
              </w:rPr>
            </w:pPr>
            <w:r w:rsidRPr="00934A4B">
              <w:rPr>
                <w:rFonts w:ascii="Times New Roman" w:hAnsi="Times New Roman" w:cs="Times New Roman"/>
                <w:spacing w:val="-10"/>
              </w:rPr>
              <w:t>2</w:t>
            </w:r>
          </w:p>
        </w:tc>
      </w:tr>
    </w:tbl>
    <w:p w14:paraId="134CF74D" w14:textId="055BA691" w:rsidR="00583F76" w:rsidRPr="00B63469" w:rsidRDefault="00583F76" w:rsidP="000D3D8A">
      <w:pPr>
        <w:pStyle w:val="ac"/>
        <w:spacing w:line="276" w:lineRule="auto"/>
        <w:ind w:left="0" w:right="142"/>
        <w:rPr>
          <w:sz w:val="24"/>
          <w:szCs w:val="24"/>
        </w:rPr>
      </w:pPr>
      <w:r w:rsidRPr="00B63469">
        <w:rPr>
          <w:sz w:val="24"/>
          <w:szCs w:val="24"/>
        </w:rPr>
        <w:t xml:space="preserve">На основе действующих санитарных правил и </w:t>
      </w:r>
      <w:proofErr w:type="spellStart"/>
      <w:r w:rsidRPr="00B63469">
        <w:rPr>
          <w:sz w:val="24"/>
          <w:szCs w:val="24"/>
        </w:rPr>
        <w:t>гигиеничеких</w:t>
      </w:r>
      <w:proofErr w:type="spellEnd"/>
      <w:r w:rsidRPr="00B63469">
        <w:rPr>
          <w:sz w:val="24"/>
          <w:szCs w:val="24"/>
        </w:rPr>
        <w:t xml:space="preserve"> нормативов оценивается наличие и размещение помещений, необходимого набора зон (для осуществления образовательной деятельности, активной деятельности и отдыха, хозяйственной деятельности, организации питания), их площади, освещённость, воздушно-тепловой режим, обеспечивающие безопасность и комфортность организации учебно-воспитательного процесса.</w:t>
      </w:r>
    </w:p>
    <w:p w14:paraId="0AB7FF7F" w14:textId="77777777" w:rsidR="00583F76" w:rsidRPr="00B63469" w:rsidRDefault="00583F76" w:rsidP="00583F76">
      <w:pPr>
        <w:pStyle w:val="ac"/>
        <w:spacing w:before="5" w:line="273" w:lineRule="auto"/>
        <w:ind w:left="-142" w:right="142" w:firstLine="225"/>
        <w:rPr>
          <w:sz w:val="24"/>
          <w:szCs w:val="24"/>
        </w:rPr>
      </w:pPr>
      <w:r w:rsidRPr="00B63469">
        <w:rPr>
          <w:sz w:val="24"/>
          <w:szCs w:val="24"/>
        </w:rPr>
        <w:t xml:space="preserve">Комплектование классов и учебных кабинетов формируется с </w:t>
      </w:r>
      <w:r w:rsidRPr="00B63469">
        <w:rPr>
          <w:spacing w:val="-2"/>
          <w:sz w:val="24"/>
          <w:szCs w:val="24"/>
        </w:rPr>
        <w:t>учётом:</w:t>
      </w:r>
    </w:p>
    <w:p w14:paraId="4FD1594B" w14:textId="77777777" w:rsidR="00583F76" w:rsidRPr="00B63469" w:rsidRDefault="00583F76">
      <w:pPr>
        <w:pStyle w:val="a7"/>
        <w:widowControl w:val="0"/>
        <w:numPr>
          <w:ilvl w:val="0"/>
          <w:numId w:val="242"/>
        </w:numPr>
        <w:tabs>
          <w:tab w:val="left" w:pos="1210"/>
        </w:tabs>
        <w:autoSpaceDE w:val="0"/>
        <w:autoSpaceDN w:val="0"/>
        <w:spacing w:before="4" w:after="0"/>
        <w:ind w:left="0" w:right="142"/>
        <w:contextualSpacing w:val="0"/>
        <w:jc w:val="both"/>
        <w:rPr>
          <w:rFonts w:ascii="Times New Roman" w:hAnsi="Times New Roman" w:cs="Times New Roman"/>
        </w:rPr>
      </w:pPr>
      <w:r w:rsidRPr="00B63469">
        <w:rPr>
          <w:rFonts w:ascii="Times New Roman" w:hAnsi="Times New Roman" w:cs="Times New Roman"/>
        </w:rPr>
        <w:t xml:space="preserve">возрастных и индивидуальных психологических особенностей </w:t>
      </w:r>
      <w:r w:rsidRPr="00B63469">
        <w:rPr>
          <w:rFonts w:ascii="Times New Roman" w:hAnsi="Times New Roman" w:cs="Times New Roman"/>
          <w:spacing w:val="-2"/>
        </w:rPr>
        <w:t>обучающихся;</w:t>
      </w:r>
    </w:p>
    <w:p w14:paraId="2D5B67E4" w14:textId="77777777" w:rsidR="00583F76" w:rsidRPr="00B63469" w:rsidRDefault="00583F76">
      <w:pPr>
        <w:pStyle w:val="a7"/>
        <w:widowControl w:val="0"/>
        <w:numPr>
          <w:ilvl w:val="0"/>
          <w:numId w:val="242"/>
        </w:numPr>
        <w:tabs>
          <w:tab w:val="left" w:pos="1210"/>
        </w:tabs>
        <w:autoSpaceDE w:val="0"/>
        <w:autoSpaceDN w:val="0"/>
        <w:spacing w:after="0"/>
        <w:ind w:left="0" w:right="142"/>
        <w:contextualSpacing w:val="0"/>
        <w:jc w:val="both"/>
        <w:rPr>
          <w:rFonts w:ascii="Times New Roman" w:hAnsi="Times New Roman" w:cs="Times New Roman"/>
        </w:rPr>
      </w:pPr>
      <w:r w:rsidRPr="00B63469">
        <w:rPr>
          <w:rFonts w:ascii="Times New Roman" w:hAnsi="Times New Roman" w:cs="Times New Roman"/>
        </w:rPr>
        <w:t>ориентации</w:t>
      </w:r>
      <w:r w:rsidRPr="00B63469">
        <w:rPr>
          <w:rFonts w:ascii="Times New Roman" w:hAnsi="Times New Roman" w:cs="Times New Roman"/>
          <w:spacing w:val="19"/>
        </w:rPr>
        <w:t xml:space="preserve"> </w:t>
      </w:r>
      <w:r w:rsidRPr="00B63469">
        <w:rPr>
          <w:rFonts w:ascii="Times New Roman" w:hAnsi="Times New Roman" w:cs="Times New Roman"/>
        </w:rPr>
        <w:t>на</w:t>
      </w:r>
      <w:r w:rsidRPr="00B63469">
        <w:rPr>
          <w:rFonts w:ascii="Times New Roman" w:hAnsi="Times New Roman" w:cs="Times New Roman"/>
          <w:spacing w:val="23"/>
        </w:rPr>
        <w:t xml:space="preserve"> </w:t>
      </w:r>
      <w:r w:rsidRPr="00B63469">
        <w:rPr>
          <w:rFonts w:ascii="Times New Roman" w:hAnsi="Times New Roman" w:cs="Times New Roman"/>
        </w:rPr>
        <w:t>достижение личностных,</w:t>
      </w:r>
      <w:r w:rsidRPr="00B63469">
        <w:rPr>
          <w:rFonts w:ascii="Times New Roman" w:hAnsi="Times New Roman" w:cs="Times New Roman"/>
          <w:spacing w:val="28"/>
        </w:rPr>
        <w:t xml:space="preserve"> </w:t>
      </w:r>
      <w:r w:rsidRPr="00B63469">
        <w:rPr>
          <w:rFonts w:ascii="Times New Roman" w:hAnsi="Times New Roman" w:cs="Times New Roman"/>
        </w:rPr>
        <w:t>метапредметных</w:t>
      </w:r>
      <w:r w:rsidRPr="00B63469">
        <w:rPr>
          <w:rFonts w:ascii="Times New Roman" w:hAnsi="Times New Roman" w:cs="Times New Roman"/>
          <w:spacing w:val="22"/>
        </w:rPr>
        <w:t xml:space="preserve"> </w:t>
      </w:r>
      <w:r w:rsidRPr="00B63469">
        <w:rPr>
          <w:rFonts w:ascii="Times New Roman" w:hAnsi="Times New Roman" w:cs="Times New Roman"/>
        </w:rPr>
        <w:t>и предметных результатов обучения;</w:t>
      </w:r>
    </w:p>
    <w:p w14:paraId="26AD60E8" w14:textId="77777777" w:rsidR="00583F76" w:rsidRPr="00B63469" w:rsidRDefault="00583F76">
      <w:pPr>
        <w:pStyle w:val="a7"/>
        <w:widowControl w:val="0"/>
        <w:numPr>
          <w:ilvl w:val="0"/>
          <w:numId w:val="242"/>
        </w:numPr>
        <w:tabs>
          <w:tab w:val="left" w:pos="1210"/>
        </w:tabs>
        <w:autoSpaceDE w:val="0"/>
        <w:autoSpaceDN w:val="0"/>
        <w:spacing w:after="0" w:line="247" w:lineRule="exact"/>
        <w:ind w:left="0" w:right="142" w:hanging="341"/>
        <w:contextualSpacing w:val="0"/>
        <w:jc w:val="both"/>
        <w:rPr>
          <w:rFonts w:ascii="Times New Roman" w:hAnsi="Times New Roman" w:cs="Times New Roman"/>
        </w:rPr>
      </w:pPr>
      <w:r w:rsidRPr="00B63469">
        <w:rPr>
          <w:rFonts w:ascii="Times New Roman" w:hAnsi="Times New Roman" w:cs="Times New Roman"/>
        </w:rPr>
        <w:t>необходимости</w:t>
      </w:r>
      <w:r w:rsidRPr="00B63469">
        <w:rPr>
          <w:rFonts w:ascii="Times New Roman" w:hAnsi="Times New Roman" w:cs="Times New Roman"/>
          <w:spacing w:val="-6"/>
        </w:rPr>
        <w:t xml:space="preserve"> </w:t>
      </w:r>
      <w:r w:rsidRPr="00B63469">
        <w:rPr>
          <w:rFonts w:ascii="Times New Roman" w:hAnsi="Times New Roman" w:cs="Times New Roman"/>
        </w:rPr>
        <w:t>и</w:t>
      </w:r>
      <w:r w:rsidRPr="00B63469">
        <w:rPr>
          <w:rFonts w:ascii="Times New Roman" w:hAnsi="Times New Roman" w:cs="Times New Roman"/>
          <w:spacing w:val="-3"/>
        </w:rPr>
        <w:t xml:space="preserve"> </w:t>
      </w:r>
      <w:r w:rsidRPr="00B63469">
        <w:rPr>
          <w:rFonts w:ascii="Times New Roman" w:hAnsi="Times New Roman" w:cs="Times New Roman"/>
          <w:spacing w:val="-2"/>
        </w:rPr>
        <w:t>достаточности;</w:t>
      </w:r>
    </w:p>
    <w:p w14:paraId="4E71C093" w14:textId="77777777" w:rsidR="001C0143" w:rsidRPr="00B63469" w:rsidRDefault="00583F76">
      <w:pPr>
        <w:pStyle w:val="a7"/>
        <w:widowControl w:val="0"/>
        <w:numPr>
          <w:ilvl w:val="0"/>
          <w:numId w:val="242"/>
        </w:numPr>
        <w:tabs>
          <w:tab w:val="left" w:pos="1210"/>
        </w:tabs>
        <w:autoSpaceDE w:val="0"/>
        <w:autoSpaceDN w:val="0"/>
        <w:spacing w:before="30" w:after="0" w:line="283" w:lineRule="auto"/>
        <w:ind w:left="0" w:right="142"/>
        <w:contextualSpacing w:val="0"/>
        <w:jc w:val="both"/>
        <w:rPr>
          <w:rFonts w:ascii="Times New Roman" w:hAnsi="Times New Roman" w:cs="Times New Roman"/>
        </w:rPr>
      </w:pPr>
      <w:r w:rsidRPr="00B63469">
        <w:rPr>
          <w:rFonts w:ascii="Times New Roman" w:hAnsi="Times New Roman" w:cs="Times New Roman"/>
        </w:rPr>
        <w:t>универсальности, возможности применения одних</w:t>
      </w:r>
      <w:r w:rsidRPr="00B63469">
        <w:rPr>
          <w:rFonts w:ascii="Times New Roman" w:hAnsi="Times New Roman" w:cs="Times New Roman"/>
          <w:spacing w:val="-4"/>
        </w:rPr>
        <w:t xml:space="preserve"> </w:t>
      </w:r>
      <w:r w:rsidRPr="00B63469">
        <w:rPr>
          <w:rFonts w:ascii="Times New Roman" w:hAnsi="Times New Roman" w:cs="Times New Roman"/>
        </w:rPr>
        <w:t>и тех же средств обучения для решения комплекса задач</w:t>
      </w:r>
      <w:r w:rsidR="001C0143" w:rsidRPr="00B63469">
        <w:rPr>
          <w:rFonts w:ascii="Times New Roman" w:hAnsi="Times New Roman" w:cs="Times New Roman"/>
        </w:rPr>
        <w:t>.</w:t>
      </w:r>
    </w:p>
    <w:p w14:paraId="6430446F" w14:textId="36BB672B" w:rsidR="001C0143" w:rsidRPr="00B63469" w:rsidRDefault="00583F76" w:rsidP="00B63469">
      <w:pPr>
        <w:widowControl w:val="0"/>
        <w:tabs>
          <w:tab w:val="left" w:pos="1210"/>
        </w:tabs>
        <w:autoSpaceDE w:val="0"/>
        <w:autoSpaceDN w:val="0"/>
        <w:spacing w:before="30" w:after="0" w:line="283" w:lineRule="auto"/>
        <w:ind w:left="-484"/>
        <w:jc w:val="both"/>
        <w:rPr>
          <w:rFonts w:ascii="Times New Roman" w:hAnsi="Times New Roman" w:cs="Times New Roman"/>
        </w:rPr>
      </w:pPr>
      <w:r w:rsidRPr="00B63469">
        <w:rPr>
          <w:rFonts w:ascii="Times New Roman" w:hAnsi="Times New Roman" w:cs="Times New Roman"/>
        </w:rPr>
        <w:t>Интегрированным результатом выполнения условий реализации</w:t>
      </w:r>
      <w:r w:rsidR="001C0143" w:rsidRPr="00B63469">
        <w:rPr>
          <w:rFonts w:ascii="Times New Roman" w:hAnsi="Times New Roman" w:cs="Times New Roman"/>
        </w:rPr>
        <w:t xml:space="preserve"> программы начального общего образования должно быть создание комфортной развивающей образовательной среды по отношению к обучающимся и педагогическим работникам:</w:t>
      </w:r>
    </w:p>
    <w:p w14:paraId="4E854FD7" w14:textId="77777777" w:rsidR="00B63469" w:rsidRPr="00B63469" w:rsidRDefault="001C0143">
      <w:pPr>
        <w:pStyle w:val="a7"/>
        <w:widowControl w:val="0"/>
        <w:numPr>
          <w:ilvl w:val="0"/>
          <w:numId w:val="243"/>
        </w:numPr>
        <w:tabs>
          <w:tab w:val="left" w:pos="1210"/>
        </w:tabs>
        <w:autoSpaceDE w:val="0"/>
        <w:autoSpaceDN w:val="0"/>
        <w:spacing w:before="30" w:after="0" w:line="283" w:lineRule="auto"/>
        <w:jc w:val="both"/>
        <w:rPr>
          <w:rFonts w:ascii="Times New Roman" w:hAnsi="Times New Roman" w:cs="Times New Roman"/>
        </w:rPr>
      </w:pPr>
      <w:r w:rsidRPr="00B63469">
        <w:rPr>
          <w:rFonts w:ascii="Times New Roman" w:hAnsi="Times New Roman" w:cs="Times New Roman"/>
        </w:rPr>
        <w:t>обеспечивающей получение качественного начального общего образования,</w:t>
      </w:r>
      <w:r w:rsidRPr="00B63469">
        <w:rPr>
          <w:rFonts w:ascii="Times New Roman" w:hAnsi="Times New Roman" w:cs="Times New Roman"/>
          <w:spacing w:val="-2"/>
        </w:rPr>
        <w:t xml:space="preserve"> </w:t>
      </w:r>
      <w:r w:rsidRPr="00B63469">
        <w:rPr>
          <w:rFonts w:ascii="Times New Roman" w:hAnsi="Times New Roman" w:cs="Times New Roman"/>
        </w:rPr>
        <w:t>его</w:t>
      </w:r>
      <w:r w:rsidRPr="00B63469">
        <w:rPr>
          <w:rFonts w:ascii="Times New Roman" w:hAnsi="Times New Roman" w:cs="Times New Roman"/>
          <w:spacing w:val="-9"/>
        </w:rPr>
        <w:t xml:space="preserve"> </w:t>
      </w:r>
      <w:r w:rsidRPr="00B63469">
        <w:rPr>
          <w:rFonts w:ascii="Times New Roman" w:hAnsi="Times New Roman" w:cs="Times New Roman"/>
        </w:rPr>
        <w:t>доступность, открытость</w:t>
      </w:r>
      <w:r w:rsidRPr="00B63469">
        <w:rPr>
          <w:rFonts w:ascii="Times New Roman" w:hAnsi="Times New Roman" w:cs="Times New Roman"/>
          <w:spacing w:val="-5"/>
        </w:rPr>
        <w:t xml:space="preserve"> </w:t>
      </w:r>
      <w:r w:rsidRPr="00B63469">
        <w:rPr>
          <w:rFonts w:ascii="Times New Roman" w:hAnsi="Times New Roman" w:cs="Times New Roman"/>
        </w:rPr>
        <w:t>и привлекательность</w:t>
      </w:r>
      <w:r w:rsidR="00B63469" w:rsidRPr="00B63469">
        <w:rPr>
          <w:rFonts w:ascii="Times New Roman" w:hAnsi="Times New Roman" w:cs="Times New Roman"/>
        </w:rPr>
        <w:t xml:space="preserve"> для обучающихся, их родителей (законных представителей) и всего общества, воспитание обучающихся;</w:t>
      </w:r>
    </w:p>
    <w:p w14:paraId="6B54D341" w14:textId="77777777" w:rsidR="00B63469" w:rsidRPr="00B63469" w:rsidRDefault="00B63469">
      <w:pPr>
        <w:pStyle w:val="a7"/>
        <w:widowControl w:val="0"/>
        <w:numPr>
          <w:ilvl w:val="0"/>
          <w:numId w:val="243"/>
        </w:numPr>
        <w:tabs>
          <w:tab w:val="left" w:pos="1210"/>
        </w:tabs>
        <w:autoSpaceDE w:val="0"/>
        <w:autoSpaceDN w:val="0"/>
        <w:spacing w:before="30" w:after="0" w:line="283" w:lineRule="auto"/>
        <w:jc w:val="both"/>
        <w:rPr>
          <w:rFonts w:ascii="Times New Roman" w:hAnsi="Times New Roman" w:cs="Times New Roman"/>
        </w:rPr>
      </w:pPr>
      <w:r w:rsidRPr="00B63469">
        <w:rPr>
          <w:rFonts w:ascii="Times New Roman" w:hAnsi="Times New Roman" w:cs="Times New Roman"/>
        </w:rPr>
        <w:t>гарантирующей безопасность, охрану и укрепление физического, психического здоровья и социального благополучия обучающихся.</w:t>
      </w:r>
    </w:p>
    <w:p w14:paraId="62F7B9E3" w14:textId="77777777" w:rsidR="003163BF" w:rsidRDefault="003163BF" w:rsidP="003163BF">
      <w:pPr>
        <w:pStyle w:val="ac"/>
        <w:spacing w:before="180"/>
        <w:ind w:left="0"/>
        <w:jc w:val="left"/>
      </w:pPr>
    </w:p>
    <w:p w14:paraId="54A3370B" w14:textId="1F012D1F" w:rsidR="003163BF" w:rsidRPr="003163BF" w:rsidRDefault="00BF4474" w:rsidP="00BF4474">
      <w:pPr>
        <w:pStyle w:val="2"/>
        <w:numPr>
          <w:ilvl w:val="2"/>
          <w:numId w:val="277"/>
        </w:numPr>
        <w:tabs>
          <w:tab w:val="left" w:pos="1999"/>
        </w:tabs>
        <w:ind w:right="989"/>
        <w:jc w:val="right"/>
        <w:rPr>
          <w:rFonts w:ascii="Times New Roman" w:hAnsi="Times New Roman" w:cs="Times New Roman"/>
          <w:b/>
          <w:bCs/>
          <w:color w:val="auto"/>
          <w:sz w:val="28"/>
          <w:szCs w:val="28"/>
        </w:rPr>
      </w:pPr>
      <w:bookmarkStart w:id="300" w:name="3.5.6._МЕХАНИЗМЫ_ДОСТИЖЕНИЯ_ЦЕЛЕВЫХ_ОРИЕ"/>
      <w:bookmarkEnd w:id="300"/>
      <w:r>
        <w:rPr>
          <w:rFonts w:ascii="Times New Roman" w:hAnsi="Times New Roman" w:cs="Times New Roman"/>
          <w:b/>
          <w:bCs/>
          <w:color w:val="auto"/>
          <w:sz w:val="28"/>
          <w:szCs w:val="28"/>
        </w:rPr>
        <w:t xml:space="preserve">   </w:t>
      </w:r>
      <w:r w:rsidR="003163BF" w:rsidRPr="003163BF">
        <w:rPr>
          <w:rFonts w:ascii="Times New Roman" w:hAnsi="Times New Roman" w:cs="Times New Roman"/>
          <w:b/>
          <w:bCs/>
          <w:color w:val="auto"/>
          <w:sz w:val="28"/>
          <w:szCs w:val="28"/>
        </w:rPr>
        <w:t>МЕХАНИЗМЫ ДОСТИЖЕНИЯ ЦЕЛЕВЫХ ОРИЕНТИРОВ</w:t>
      </w:r>
      <w:r w:rsidR="003163BF" w:rsidRPr="003163BF">
        <w:rPr>
          <w:rFonts w:ascii="Times New Roman" w:hAnsi="Times New Roman" w:cs="Times New Roman"/>
          <w:b/>
          <w:bCs/>
          <w:color w:val="auto"/>
          <w:spacing w:val="-9"/>
          <w:sz w:val="28"/>
          <w:szCs w:val="28"/>
        </w:rPr>
        <w:t xml:space="preserve"> </w:t>
      </w:r>
      <w:r w:rsidR="003163BF" w:rsidRPr="003163BF">
        <w:rPr>
          <w:rFonts w:ascii="Times New Roman" w:hAnsi="Times New Roman" w:cs="Times New Roman"/>
          <w:b/>
          <w:bCs/>
          <w:color w:val="auto"/>
          <w:sz w:val="28"/>
          <w:szCs w:val="28"/>
        </w:rPr>
        <w:t>В</w:t>
      </w:r>
      <w:r w:rsidR="003163BF" w:rsidRPr="003163BF">
        <w:rPr>
          <w:rFonts w:ascii="Times New Roman" w:hAnsi="Times New Roman" w:cs="Times New Roman"/>
          <w:b/>
          <w:bCs/>
          <w:color w:val="auto"/>
          <w:spacing w:val="-7"/>
          <w:sz w:val="28"/>
          <w:szCs w:val="28"/>
        </w:rPr>
        <w:t xml:space="preserve"> </w:t>
      </w:r>
      <w:r w:rsidR="003163BF" w:rsidRPr="003163BF">
        <w:rPr>
          <w:rFonts w:ascii="Times New Roman" w:hAnsi="Times New Roman" w:cs="Times New Roman"/>
          <w:b/>
          <w:bCs/>
          <w:color w:val="auto"/>
          <w:sz w:val="28"/>
          <w:szCs w:val="28"/>
        </w:rPr>
        <w:t>СИСТЕМЕ</w:t>
      </w:r>
      <w:r w:rsidR="003163BF" w:rsidRPr="003163BF">
        <w:rPr>
          <w:rFonts w:ascii="Times New Roman" w:hAnsi="Times New Roman" w:cs="Times New Roman"/>
          <w:b/>
          <w:bCs/>
          <w:color w:val="auto"/>
          <w:spacing w:val="-11"/>
          <w:sz w:val="28"/>
          <w:szCs w:val="28"/>
        </w:rPr>
        <w:t xml:space="preserve"> </w:t>
      </w:r>
      <w:r w:rsidR="003163BF" w:rsidRPr="003163BF">
        <w:rPr>
          <w:rFonts w:ascii="Times New Roman" w:hAnsi="Times New Roman" w:cs="Times New Roman"/>
          <w:b/>
          <w:bCs/>
          <w:color w:val="auto"/>
          <w:sz w:val="28"/>
          <w:szCs w:val="28"/>
        </w:rPr>
        <w:t>УСЛОВИЙ</w:t>
      </w:r>
      <w:r w:rsidR="003163BF" w:rsidRPr="003163BF">
        <w:rPr>
          <w:rFonts w:ascii="Times New Roman" w:hAnsi="Times New Roman" w:cs="Times New Roman"/>
          <w:b/>
          <w:bCs/>
          <w:color w:val="auto"/>
          <w:spacing w:val="-11"/>
          <w:sz w:val="28"/>
          <w:szCs w:val="28"/>
        </w:rPr>
        <w:t xml:space="preserve"> </w:t>
      </w:r>
      <w:r w:rsidR="003163BF" w:rsidRPr="003163BF">
        <w:rPr>
          <w:rFonts w:ascii="Times New Roman" w:hAnsi="Times New Roman" w:cs="Times New Roman"/>
          <w:b/>
          <w:bCs/>
          <w:color w:val="auto"/>
          <w:sz w:val="28"/>
          <w:szCs w:val="28"/>
        </w:rPr>
        <w:t>МБОУ</w:t>
      </w:r>
      <w:r w:rsidR="003163BF" w:rsidRPr="003163BF">
        <w:rPr>
          <w:rFonts w:ascii="Times New Roman" w:hAnsi="Times New Roman" w:cs="Times New Roman"/>
          <w:b/>
          <w:bCs/>
          <w:color w:val="auto"/>
          <w:spacing w:val="40"/>
          <w:sz w:val="28"/>
          <w:szCs w:val="28"/>
        </w:rPr>
        <w:t xml:space="preserve"> </w:t>
      </w:r>
      <w:r w:rsidR="00454731">
        <w:rPr>
          <w:rFonts w:ascii="Times New Roman" w:hAnsi="Times New Roman" w:cs="Times New Roman"/>
          <w:b/>
          <w:bCs/>
          <w:color w:val="auto"/>
          <w:spacing w:val="40"/>
          <w:sz w:val="28"/>
          <w:szCs w:val="28"/>
        </w:rPr>
        <w:t>«</w:t>
      </w:r>
      <w:r w:rsidR="003163BF" w:rsidRPr="003163BF">
        <w:rPr>
          <w:rFonts w:ascii="Times New Roman" w:hAnsi="Times New Roman" w:cs="Times New Roman"/>
          <w:b/>
          <w:bCs/>
          <w:color w:val="auto"/>
          <w:sz w:val="28"/>
          <w:szCs w:val="28"/>
        </w:rPr>
        <w:t>ЛИЦЕЙ</w:t>
      </w:r>
    </w:p>
    <w:p w14:paraId="14838B53" w14:textId="7DEA2EDC" w:rsidR="003163BF" w:rsidRPr="003163BF" w:rsidRDefault="003163BF" w:rsidP="003163BF">
      <w:pPr>
        <w:spacing w:line="252" w:lineRule="exact"/>
        <w:ind w:left="2108"/>
        <w:rPr>
          <w:rFonts w:ascii="Times New Roman" w:hAnsi="Times New Roman" w:cs="Times New Roman"/>
          <w:b/>
          <w:bCs/>
          <w:sz w:val="28"/>
          <w:szCs w:val="28"/>
        </w:rPr>
      </w:pPr>
      <w:r w:rsidRPr="003163BF">
        <w:rPr>
          <w:rFonts w:ascii="Times New Roman" w:hAnsi="Times New Roman" w:cs="Times New Roman"/>
          <w:b/>
          <w:bCs/>
          <w:sz w:val="28"/>
          <w:szCs w:val="28"/>
        </w:rPr>
        <w:t>«</w:t>
      </w:r>
      <w:proofErr w:type="gramStart"/>
      <w:r w:rsidR="00454731">
        <w:rPr>
          <w:rFonts w:ascii="Times New Roman" w:hAnsi="Times New Roman" w:cs="Times New Roman"/>
          <w:b/>
          <w:bCs/>
          <w:sz w:val="28"/>
          <w:szCs w:val="28"/>
        </w:rPr>
        <w:t>ПРЕСТИЖ</w:t>
      </w:r>
      <w:r w:rsidRPr="003163BF">
        <w:rPr>
          <w:rFonts w:ascii="Times New Roman" w:hAnsi="Times New Roman" w:cs="Times New Roman"/>
          <w:b/>
          <w:bCs/>
          <w:sz w:val="28"/>
          <w:szCs w:val="28"/>
        </w:rPr>
        <w:t>»</w:t>
      </w:r>
      <w:r w:rsidRPr="003163BF">
        <w:rPr>
          <w:rFonts w:ascii="Times New Roman" w:hAnsi="Times New Roman" w:cs="Times New Roman"/>
          <w:b/>
          <w:bCs/>
          <w:spacing w:val="-9"/>
          <w:sz w:val="28"/>
          <w:szCs w:val="28"/>
        </w:rPr>
        <w:t xml:space="preserve">  </w:t>
      </w:r>
      <w:r w:rsidRPr="003163BF">
        <w:rPr>
          <w:rFonts w:ascii="Times New Roman" w:hAnsi="Times New Roman" w:cs="Times New Roman"/>
          <w:b/>
          <w:bCs/>
          <w:spacing w:val="-2"/>
          <w:sz w:val="28"/>
          <w:szCs w:val="28"/>
        </w:rPr>
        <w:t>Г.О.</w:t>
      </w:r>
      <w:proofErr w:type="gramEnd"/>
      <w:r w:rsidR="00454731">
        <w:rPr>
          <w:rFonts w:ascii="Times New Roman" w:hAnsi="Times New Roman" w:cs="Times New Roman"/>
          <w:b/>
          <w:bCs/>
          <w:spacing w:val="-2"/>
          <w:sz w:val="28"/>
          <w:szCs w:val="28"/>
        </w:rPr>
        <w:t xml:space="preserve"> </w:t>
      </w:r>
      <w:r w:rsidRPr="003163BF">
        <w:rPr>
          <w:rFonts w:ascii="Times New Roman" w:hAnsi="Times New Roman" w:cs="Times New Roman"/>
          <w:b/>
          <w:bCs/>
          <w:spacing w:val="-2"/>
          <w:sz w:val="28"/>
          <w:szCs w:val="28"/>
        </w:rPr>
        <w:t>САМАРА</w:t>
      </w:r>
    </w:p>
    <w:p w14:paraId="158498F7" w14:textId="77777777" w:rsidR="003163BF" w:rsidRDefault="003163BF" w:rsidP="003163BF">
      <w:pPr>
        <w:pStyle w:val="ac"/>
        <w:spacing w:before="13"/>
        <w:ind w:left="0"/>
        <w:jc w:val="left"/>
        <w:rPr>
          <w:b/>
        </w:rPr>
      </w:pPr>
    </w:p>
    <w:p w14:paraId="1AECFCD9" w14:textId="77777777" w:rsidR="003163BF" w:rsidRPr="003163BF" w:rsidRDefault="003163BF" w:rsidP="003163BF">
      <w:pPr>
        <w:pStyle w:val="ac"/>
        <w:tabs>
          <w:tab w:val="left" w:pos="9923"/>
        </w:tabs>
        <w:ind w:left="869" w:hanging="727"/>
        <w:rPr>
          <w:sz w:val="24"/>
          <w:szCs w:val="24"/>
        </w:rPr>
      </w:pPr>
      <w:r w:rsidRPr="003163BF">
        <w:rPr>
          <w:sz w:val="24"/>
          <w:szCs w:val="24"/>
        </w:rPr>
        <w:t>Условия</w:t>
      </w:r>
      <w:r w:rsidRPr="003163BF">
        <w:rPr>
          <w:spacing w:val="-13"/>
          <w:sz w:val="24"/>
          <w:szCs w:val="24"/>
        </w:rPr>
        <w:t xml:space="preserve"> </w:t>
      </w:r>
      <w:r w:rsidRPr="003163BF">
        <w:rPr>
          <w:sz w:val="24"/>
          <w:szCs w:val="24"/>
        </w:rPr>
        <w:t>реализации</w:t>
      </w:r>
      <w:r w:rsidRPr="003163BF">
        <w:rPr>
          <w:spacing w:val="-10"/>
          <w:sz w:val="24"/>
          <w:szCs w:val="24"/>
        </w:rPr>
        <w:t xml:space="preserve"> </w:t>
      </w:r>
      <w:r w:rsidRPr="003163BF">
        <w:rPr>
          <w:sz w:val="24"/>
          <w:szCs w:val="24"/>
        </w:rPr>
        <w:t>основной</w:t>
      </w:r>
      <w:r w:rsidRPr="003163BF">
        <w:rPr>
          <w:spacing w:val="-7"/>
          <w:sz w:val="24"/>
          <w:szCs w:val="24"/>
        </w:rPr>
        <w:t xml:space="preserve"> </w:t>
      </w:r>
      <w:r w:rsidRPr="003163BF">
        <w:rPr>
          <w:sz w:val="24"/>
          <w:szCs w:val="24"/>
        </w:rPr>
        <w:t>образовательной</w:t>
      </w:r>
      <w:r w:rsidRPr="003163BF">
        <w:rPr>
          <w:spacing w:val="-5"/>
          <w:sz w:val="24"/>
          <w:szCs w:val="24"/>
        </w:rPr>
        <w:t xml:space="preserve"> </w:t>
      </w:r>
      <w:r w:rsidRPr="003163BF">
        <w:rPr>
          <w:spacing w:val="-2"/>
          <w:sz w:val="24"/>
          <w:szCs w:val="24"/>
        </w:rPr>
        <w:t>программы:</w:t>
      </w:r>
    </w:p>
    <w:p w14:paraId="10ACBE64" w14:textId="77777777" w:rsidR="003163BF" w:rsidRPr="003163BF" w:rsidRDefault="003163BF">
      <w:pPr>
        <w:pStyle w:val="a7"/>
        <w:widowControl w:val="0"/>
        <w:numPr>
          <w:ilvl w:val="0"/>
          <w:numId w:val="242"/>
        </w:numPr>
        <w:tabs>
          <w:tab w:val="left" w:pos="1210"/>
          <w:tab w:val="left" w:pos="9923"/>
        </w:tabs>
        <w:autoSpaceDE w:val="0"/>
        <w:autoSpaceDN w:val="0"/>
        <w:spacing w:before="40" w:after="0" w:line="240" w:lineRule="auto"/>
        <w:ind w:left="869" w:hanging="727"/>
        <w:contextualSpacing w:val="0"/>
        <w:jc w:val="both"/>
        <w:rPr>
          <w:rFonts w:ascii="Times New Roman" w:hAnsi="Times New Roman" w:cs="Times New Roman"/>
        </w:rPr>
      </w:pPr>
      <w:r w:rsidRPr="003163BF">
        <w:rPr>
          <w:rFonts w:ascii="Times New Roman" w:hAnsi="Times New Roman" w:cs="Times New Roman"/>
        </w:rPr>
        <w:t>соответствие</w:t>
      </w:r>
      <w:r w:rsidRPr="003163BF">
        <w:rPr>
          <w:rFonts w:ascii="Times New Roman" w:hAnsi="Times New Roman" w:cs="Times New Roman"/>
          <w:spacing w:val="-13"/>
        </w:rPr>
        <w:t xml:space="preserve"> </w:t>
      </w:r>
      <w:r w:rsidRPr="003163BF">
        <w:rPr>
          <w:rFonts w:ascii="Times New Roman" w:hAnsi="Times New Roman" w:cs="Times New Roman"/>
        </w:rPr>
        <w:t>требованиям</w:t>
      </w:r>
      <w:r w:rsidRPr="003163BF">
        <w:rPr>
          <w:rFonts w:ascii="Times New Roman" w:hAnsi="Times New Roman" w:cs="Times New Roman"/>
          <w:spacing w:val="-8"/>
        </w:rPr>
        <w:t xml:space="preserve"> </w:t>
      </w:r>
      <w:r w:rsidRPr="003163BF">
        <w:rPr>
          <w:rFonts w:ascii="Times New Roman" w:hAnsi="Times New Roman" w:cs="Times New Roman"/>
          <w:spacing w:val="-4"/>
        </w:rPr>
        <w:t>ФГОС;</w:t>
      </w:r>
    </w:p>
    <w:p w14:paraId="4E10C696" w14:textId="77777777" w:rsidR="003163BF" w:rsidRPr="003163BF" w:rsidRDefault="003163BF">
      <w:pPr>
        <w:pStyle w:val="a7"/>
        <w:widowControl w:val="0"/>
        <w:numPr>
          <w:ilvl w:val="0"/>
          <w:numId w:val="242"/>
        </w:numPr>
        <w:tabs>
          <w:tab w:val="left" w:pos="1210"/>
          <w:tab w:val="left" w:pos="9923"/>
        </w:tabs>
        <w:autoSpaceDE w:val="0"/>
        <w:autoSpaceDN w:val="0"/>
        <w:spacing w:before="39" w:after="0" w:line="273" w:lineRule="auto"/>
        <w:ind w:left="869" w:right="607" w:hanging="727"/>
        <w:contextualSpacing w:val="0"/>
        <w:jc w:val="both"/>
        <w:rPr>
          <w:rFonts w:ascii="Times New Roman" w:hAnsi="Times New Roman" w:cs="Times New Roman"/>
        </w:rPr>
      </w:pPr>
      <w:r w:rsidRPr="003163BF">
        <w:rPr>
          <w:rFonts w:ascii="Times New Roman" w:hAnsi="Times New Roman" w:cs="Times New Roman"/>
        </w:rPr>
        <w:t>гарантия сохранности и укрепления физического, психологического и социального здоровья обучающихся;</w:t>
      </w:r>
    </w:p>
    <w:p w14:paraId="749F5489" w14:textId="77777777" w:rsidR="003163BF" w:rsidRPr="003163BF" w:rsidRDefault="003163BF">
      <w:pPr>
        <w:pStyle w:val="a7"/>
        <w:widowControl w:val="0"/>
        <w:numPr>
          <w:ilvl w:val="0"/>
          <w:numId w:val="242"/>
        </w:numPr>
        <w:tabs>
          <w:tab w:val="left" w:pos="1210"/>
          <w:tab w:val="left" w:pos="9923"/>
        </w:tabs>
        <w:autoSpaceDE w:val="0"/>
        <w:autoSpaceDN w:val="0"/>
        <w:spacing w:before="5" w:after="0" w:line="273" w:lineRule="auto"/>
        <w:ind w:left="869" w:right="603" w:hanging="727"/>
        <w:contextualSpacing w:val="0"/>
        <w:jc w:val="both"/>
        <w:rPr>
          <w:rFonts w:ascii="Times New Roman" w:hAnsi="Times New Roman" w:cs="Times New Roman"/>
        </w:rPr>
      </w:pPr>
      <w:r w:rsidRPr="003163BF">
        <w:rPr>
          <w:rFonts w:ascii="Times New Roman" w:hAnsi="Times New Roman" w:cs="Times New Roman"/>
        </w:rPr>
        <w:t>обеспечение достижения планируемых результатов освоения примерной основной образовательной программы;</w:t>
      </w:r>
    </w:p>
    <w:p w14:paraId="1F7B0920" w14:textId="77777777" w:rsidR="003163BF" w:rsidRDefault="003163BF">
      <w:pPr>
        <w:pStyle w:val="a7"/>
        <w:widowControl w:val="0"/>
        <w:numPr>
          <w:ilvl w:val="0"/>
          <w:numId w:val="244"/>
        </w:numPr>
        <w:tabs>
          <w:tab w:val="left" w:pos="1210"/>
        </w:tabs>
        <w:autoSpaceDE w:val="0"/>
        <w:autoSpaceDN w:val="0"/>
        <w:spacing w:after="0"/>
        <w:ind w:right="142"/>
        <w:jc w:val="both"/>
        <w:rPr>
          <w:rFonts w:ascii="Times New Roman" w:hAnsi="Times New Roman" w:cs="Times New Roman"/>
        </w:rPr>
      </w:pPr>
      <w:r w:rsidRPr="003163BF">
        <w:rPr>
          <w:rFonts w:ascii="Times New Roman" w:hAnsi="Times New Roman" w:cs="Times New Roman"/>
        </w:rPr>
        <w:t>учёт особенностей образовательной организации, её организационной структуры, запросов участников образовательного процесса;</w:t>
      </w:r>
    </w:p>
    <w:p w14:paraId="4E19E61E" w14:textId="77777777" w:rsidR="003163BF" w:rsidRPr="003163BF" w:rsidRDefault="003163BF">
      <w:pPr>
        <w:pStyle w:val="a7"/>
        <w:widowControl w:val="0"/>
        <w:numPr>
          <w:ilvl w:val="0"/>
          <w:numId w:val="244"/>
        </w:numPr>
        <w:tabs>
          <w:tab w:val="left" w:pos="1210"/>
        </w:tabs>
        <w:autoSpaceDE w:val="0"/>
        <w:autoSpaceDN w:val="0"/>
        <w:spacing w:after="0"/>
        <w:ind w:right="142"/>
        <w:jc w:val="both"/>
        <w:rPr>
          <w:rFonts w:ascii="Times New Roman" w:hAnsi="Times New Roman" w:cs="Times New Roman"/>
        </w:rPr>
      </w:pPr>
      <w:r w:rsidRPr="003163BF">
        <w:rPr>
          <w:rFonts w:ascii="Times New Roman" w:hAnsi="Times New Roman" w:cs="Times New Roman"/>
        </w:rPr>
        <w:t>предоставление возможности взаимодействия с социальными партнёрами, использования ресурсов социума.</w:t>
      </w:r>
    </w:p>
    <w:p w14:paraId="529DF067" w14:textId="77777777" w:rsidR="003163BF" w:rsidRPr="003163BF" w:rsidRDefault="003163BF" w:rsidP="003163BF">
      <w:pPr>
        <w:pStyle w:val="ac"/>
        <w:tabs>
          <w:tab w:val="left" w:pos="1210"/>
        </w:tabs>
        <w:spacing w:before="26"/>
        <w:ind w:left="0" w:hanging="926"/>
        <w:jc w:val="left"/>
      </w:pPr>
    </w:p>
    <w:p w14:paraId="101C81A7" w14:textId="77777777" w:rsidR="003163BF" w:rsidRPr="003163BF" w:rsidRDefault="003163BF" w:rsidP="003163BF">
      <w:pPr>
        <w:tabs>
          <w:tab w:val="left" w:pos="1210"/>
        </w:tabs>
        <w:spacing w:line="273" w:lineRule="auto"/>
        <w:ind w:left="643" w:right="589" w:hanging="926"/>
        <w:jc w:val="both"/>
        <w:rPr>
          <w:rFonts w:ascii="Times New Roman" w:hAnsi="Times New Roman" w:cs="Times New Roman"/>
          <w:i/>
        </w:rPr>
      </w:pPr>
      <w:r w:rsidRPr="003163BF">
        <w:rPr>
          <w:rFonts w:ascii="Times New Roman" w:hAnsi="Times New Roman" w:cs="Times New Roman"/>
          <w:i/>
        </w:rPr>
        <w:t>Раздел «Условия реализации программ начального общего образования» содержит:</w:t>
      </w:r>
    </w:p>
    <w:p w14:paraId="30A69C2A" w14:textId="77777777" w:rsidR="003163BF" w:rsidRDefault="003163BF">
      <w:pPr>
        <w:pStyle w:val="a7"/>
        <w:widowControl w:val="0"/>
        <w:numPr>
          <w:ilvl w:val="0"/>
          <w:numId w:val="245"/>
        </w:numPr>
        <w:tabs>
          <w:tab w:val="left" w:pos="1210"/>
          <w:tab w:val="left" w:pos="4322"/>
        </w:tabs>
        <w:autoSpaceDE w:val="0"/>
        <w:autoSpaceDN w:val="0"/>
        <w:spacing w:before="5" w:after="0" w:line="276" w:lineRule="auto"/>
        <w:ind w:right="142"/>
        <w:jc w:val="both"/>
        <w:rPr>
          <w:rFonts w:ascii="Times New Roman" w:hAnsi="Times New Roman" w:cs="Times New Roman"/>
        </w:rPr>
      </w:pPr>
      <w:r w:rsidRPr="00891AAA">
        <w:rPr>
          <w:rFonts w:ascii="Times New Roman" w:hAnsi="Times New Roman" w:cs="Times New Roman"/>
        </w:rPr>
        <w:t xml:space="preserve">описание кадровых, психолого-педагогических, финансовых, </w:t>
      </w:r>
      <w:r w:rsidRPr="00891AAA">
        <w:rPr>
          <w:rFonts w:ascii="Times New Roman" w:hAnsi="Times New Roman" w:cs="Times New Roman"/>
          <w:spacing w:val="-2"/>
        </w:rPr>
        <w:t>материально-технических,</w:t>
      </w:r>
      <w:r w:rsidRPr="00891AAA">
        <w:rPr>
          <w:rFonts w:ascii="Times New Roman" w:hAnsi="Times New Roman" w:cs="Times New Roman"/>
        </w:rPr>
        <w:tab/>
      </w:r>
      <w:r w:rsidRPr="00891AAA">
        <w:rPr>
          <w:rFonts w:ascii="Times New Roman" w:hAnsi="Times New Roman" w:cs="Times New Roman"/>
          <w:spacing w:val="-2"/>
        </w:rPr>
        <w:t xml:space="preserve">информационно-методических </w:t>
      </w:r>
      <w:r w:rsidRPr="00891AAA">
        <w:rPr>
          <w:rFonts w:ascii="Times New Roman" w:hAnsi="Times New Roman" w:cs="Times New Roman"/>
        </w:rPr>
        <w:t>условий и ресурсов;</w:t>
      </w:r>
    </w:p>
    <w:p w14:paraId="02C1CF74" w14:textId="77777777" w:rsidR="003163BF" w:rsidRDefault="003163BF">
      <w:pPr>
        <w:pStyle w:val="a7"/>
        <w:widowControl w:val="0"/>
        <w:numPr>
          <w:ilvl w:val="0"/>
          <w:numId w:val="245"/>
        </w:numPr>
        <w:tabs>
          <w:tab w:val="left" w:pos="1210"/>
          <w:tab w:val="left" w:pos="4322"/>
        </w:tabs>
        <w:autoSpaceDE w:val="0"/>
        <w:autoSpaceDN w:val="0"/>
        <w:spacing w:before="5" w:after="0" w:line="276" w:lineRule="auto"/>
        <w:ind w:right="142"/>
        <w:jc w:val="both"/>
        <w:rPr>
          <w:rFonts w:ascii="Times New Roman" w:hAnsi="Times New Roman" w:cs="Times New Roman"/>
        </w:rPr>
      </w:pPr>
      <w:r w:rsidRPr="00891AAA">
        <w:rPr>
          <w:rFonts w:ascii="Times New Roman" w:hAnsi="Times New Roman" w:cs="Times New Roman"/>
        </w:rPr>
        <w:t>обоснование</w:t>
      </w:r>
      <w:r w:rsidRPr="00891AAA">
        <w:rPr>
          <w:rFonts w:ascii="Times New Roman" w:hAnsi="Times New Roman" w:cs="Times New Roman"/>
          <w:spacing w:val="-7"/>
        </w:rPr>
        <w:t xml:space="preserve"> </w:t>
      </w:r>
      <w:r w:rsidRPr="00891AAA">
        <w:rPr>
          <w:rFonts w:ascii="Times New Roman" w:hAnsi="Times New Roman" w:cs="Times New Roman"/>
        </w:rPr>
        <w:t>необходимых</w:t>
      </w:r>
      <w:r w:rsidRPr="00891AAA">
        <w:rPr>
          <w:rFonts w:ascii="Times New Roman" w:hAnsi="Times New Roman" w:cs="Times New Roman"/>
          <w:spacing w:val="-1"/>
        </w:rPr>
        <w:t xml:space="preserve"> </w:t>
      </w:r>
      <w:r w:rsidRPr="00891AAA">
        <w:rPr>
          <w:rFonts w:ascii="Times New Roman" w:hAnsi="Times New Roman" w:cs="Times New Roman"/>
        </w:rPr>
        <w:t>изменений в</w:t>
      </w:r>
      <w:r w:rsidRPr="00891AAA">
        <w:rPr>
          <w:rFonts w:ascii="Times New Roman" w:hAnsi="Times New Roman" w:cs="Times New Roman"/>
          <w:spacing w:val="-4"/>
        </w:rPr>
        <w:t xml:space="preserve"> </w:t>
      </w:r>
      <w:r w:rsidRPr="00891AAA">
        <w:rPr>
          <w:rFonts w:ascii="Times New Roman" w:hAnsi="Times New Roman" w:cs="Times New Roman"/>
        </w:rPr>
        <w:t>имеющихся</w:t>
      </w:r>
      <w:r w:rsidRPr="00891AAA">
        <w:rPr>
          <w:rFonts w:ascii="Times New Roman" w:hAnsi="Times New Roman" w:cs="Times New Roman"/>
          <w:spacing w:val="-2"/>
        </w:rPr>
        <w:t xml:space="preserve"> </w:t>
      </w:r>
      <w:r w:rsidRPr="00891AAA">
        <w:rPr>
          <w:rFonts w:ascii="Times New Roman" w:hAnsi="Times New Roman" w:cs="Times New Roman"/>
        </w:rPr>
        <w:t>условиях</w:t>
      </w:r>
      <w:r w:rsidRPr="00891AAA">
        <w:rPr>
          <w:rFonts w:ascii="Times New Roman" w:hAnsi="Times New Roman" w:cs="Times New Roman"/>
          <w:spacing w:val="-1"/>
        </w:rPr>
        <w:t xml:space="preserve"> </w:t>
      </w:r>
      <w:r w:rsidRPr="00891AAA">
        <w:rPr>
          <w:rFonts w:ascii="Times New Roman" w:hAnsi="Times New Roman" w:cs="Times New Roman"/>
        </w:rPr>
        <w:t>в соответствии с целями и приоритетами образовательной организации при реализации учебного плана;</w:t>
      </w:r>
    </w:p>
    <w:p w14:paraId="60404099" w14:textId="77777777" w:rsidR="003163BF" w:rsidRDefault="003163BF">
      <w:pPr>
        <w:pStyle w:val="a7"/>
        <w:widowControl w:val="0"/>
        <w:numPr>
          <w:ilvl w:val="0"/>
          <w:numId w:val="245"/>
        </w:numPr>
        <w:tabs>
          <w:tab w:val="left" w:pos="1210"/>
          <w:tab w:val="left" w:pos="4322"/>
        </w:tabs>
        <w:autoSpaceDE w:val="0"/>
        <w:autoSpaceDN w:val="0"/>
        <w:spacing w:before="5" w:after="0" w:line="276" w:lineRule="auto"/>
        <w:ind w:right="142"/>
        <w:jc w:val="both"/>
        <w:rPr>
          <w:rFonts w:ascii="Times New Roman" w:hAnsi="Times New Roman" w:cs="Times New Roman"/>
        </w:rPr>
      </w:pPr>
      <w:r w:rsidRPr="00891AAA">
        <w:rPr>
          <w:rFonts w:ascii="Times New Roman" w:hAnsi="Times New Roman" w:cs="Times New Roman"/>
        </w:rPr>
        <w:lastRenderedPageBreak/>
        <w:t>перечень механизмов достижения целевых ориентиров в системе условий реализации требований ФГОС;</w:t>
      </w:r>
    </w:p>
    <w:p w14:paraId="1C5ACFB7" w14:textId="77777777" w:rsidR="006C71A4" w:rsidRPr="006C71A4" w:rsidRDefault="006C71A4">
      <w:pPr>
        <w:pStyle w:val="a7"/>
        <w:widowControl w:val="0"/>
        <w:numPr>
          <w:ilvl w:val="0"/>
          <w:numId w:val="245"/>
        </w:numPr>
        <w:tabs>
          <w:tab w:val="left" w:pos="1210"/>
        </w:tabs>
        <w:autoSpaceDE w:val="0"/>
        <w:autoSpaceDN w:val="0"/>
        <w:spacing w:before="73" w:after="0"/>
        <w:ind w:right="142"/>
        <w:contextualSpacing w:val="0"/>
        <w:jc w:val="both"/>
        <w:rPr>
          <w:rFonts w:ascii="Times New Roman" w:hAnsi="Times New Roman" w:cs="Times New Roman"/>
        </w:rPr>
      </w:pPr>
      <w:r w:rsidRPr="006C71A4">
        <w:rPr>
          <w:rFonts w:ascii="Times New Roman" w:hAnsi="Times New Roman" w:cs="Times New Roman"/>
        </w:rPr>
        <w:t>сетевой график (дорожную карту) по формированию необходимой системы условий реализации требований ФГОС;</w:t>
      </w:r>
    </w:p>
    <w:p w14:paraId="62DF66CF" w14:textId="77777777" w:rsidR="006C71A4" w:rsidRPr="006C71A4" w:rsidRDefault="006C71A4">
      <w:pPr>
        <w:pStyle w:val="a7"/>
        <w:widowControl w:val="0"/>
        <w:numPr>
          <w:ilvl w:val="0"/>
          <w:numId w:val="245"/>
        </w:numPr>
        <w:tabs>
          <w:tab w:val="left" w:pos="1210"/>
        </w:tabs>
        <w:autoSpaceDE w:val="0"/>
        <w:autoSpaceDN w:val="0"/>
        <w:spacing w:after="0"/>
        <w:ind w:right="142"/>
        <w:contextualSpacing w:val="0"/>
        <w:jc w:val="both"/>
        <w:rPr>
          <w:rFonts w:ascii="Times New Roman" w:hAnsi="Times New Roman" w:cs="Times New Roman"/>
        </w:rPr>
      </w:pPr>
      <w:r w:rsidRPr="006C71A4">
        <w:rPr>
          <w:rFonts w:ascii="Times New Roman" w:hAnsi="Times New Roman" w:cs="Times New Roman"/>
        </w:rPr>
        <w:t>систему</w:t>
      </w:r>
      <w:r w:rsidRPr="006C71A4">
        <w:rPr>
          <w:rFonts w:ascii="Times New Roman" w:hAnsi="Times New Roman" w:cs="Times New Roman"/>
          <w:spacing w:val="-10"/>
        </w:rPr>
        <w:t xml:space="preserve"> </w:t>
      </w:r>
      <w:r w:rsidRPr="006C71A4">
        <w:rPr>
          <w:rFonts w:ascii="Times New Roman" w:hAnsi="Times New Roman" w:cs="Times New Roman"/>
        </w:rPr>
        <w:t>мониторинга</w:t>
      </w:r>
      <w:r w:rsidRPr="006C71A4">
        <w:rPr>
          <w:rFonts w:ascii="Times New Roman" w:hAnsi="Times New Roman" w:cs="Times New Roman"/>
          <w:spacing w:val="-7"/>
        </w:rPr>
        <w:t xml:space="preserve"> </w:t>
      </w:r>
      <w:r w:rsidRPr="006C71A4">
        <w:rPr>
          <w:rFonts w:ascii="Times New Roman" w:hAnsi="Times New Roman" w:cs="Times New Roman"/>
        </w:rPr>
        <w:t>и</w:t>
      </w:r>
      <w:r w:rsidRPr="006C71A4">
        <w:rPr>
          <w:rFonts w:ascii="Times New Roman" w:hAnsi="Times New Roman" w:cs="Times New Roman"/>
          <w:spacing w:val="-4"/>
        </w:rPr>
        <w:t xml:space="preserve"> </w:t>
      </w:r>
      <w:r w:rsidRPr="006C71A4">
        <w:rPr>
          <w:rFonts w:ascii="Times New Roman" w:hAnsi="Times New Roman" w:cs="Times New Roman"/>
        </w:rPr>
        <w:t>оценки</w:t>
      </w:r>
      <w:r w:rsidRPr="006C71A4">
        <w:rPr>
          <w:rFonts w:ascii="Times New Roman" w:hAnsi="Times New Roman" w:cs="Times New Roman"/>
          <w:spacing w:val="-4"/>
        </w:rPr>
        <w:t xml:space="preserve"> </w:t>
      </w:r>
      <w:r w:rsidRPr="006C71A4">
        <w:rPr>
          <w:rFonts w:ascii="Times New Roman" w:hAnsi="Times New Roman" w:cs="Times New Roman"/>
        </w:rPr>
        <w:t>условий</w:t>
      </w:r>
      <w:r w:rsidRPr="006C71A4">
        <w:rPr>
          <w:rFonts w:ascii="Times New Roman" w:hAnsi="Times New Roman" w:cs="Times New Roman"/>
          <w:spacing w:val="-4"/>
        </w:rPr>
        <w:t xml:space="preserve"> </w:t>
      </w:r>
      <w:r w:rsidRPr="006C71A4">
        <w:rPr>
          <w:rFonts w:ascii="Times New Roman" w:hAnsi="Times New Roman" w:cs="Times New Roman"/>
        </w:rPr>
        <w:t>реализации</w:t>
      </w:r>
      <w:r w:rsidRPr="006C71A4">
        <w:rPr>
          <w:rFonts w:ascii="Times New Roman" w:hAnsi="Times New Roman" w:cs="Times New Roman"/>
          <w:spacing w:val="-8"/>
        </w:rPr>
        <w:t xml:space="preserve"> </w:t>
      </w:r>
      <w:r w:rsidRPr="006C71A4">
        <w:rPr>
          <w:rFonts w:ascii="Times New Roman" w:hAnsi="Times New Roman" w:cs="Times New Roman"/>
        </w:rPr>
        <w:t xml:space="preserve">требований </w:t>
      </w:r>
      <w:r w:rsidRPr="006C71A4">
        <w:rPr>
          <w:rFonts w:ascii="Times New Roman" w:hAnsi="Times New Roman" w:cs="Times New Roman"/>
          <w:spacing w:val="-2"/>
        </w:rPr>
        <w:t>ФГОС.</w:t>
      </w:r>
    </w:p>
    <w:p w14:paraId="2F781068" w14:textId="77777777" w:rsidR="006C71A4" w:rsidRDefault="006C71A4" w:rsidP="006C71A4">
      <w:pPr>
        <w:pStyle w:val="ac"/>
        <w:spacing w:before="28"/>
        <w:ind w:left="0"/>
        <w:jc w:val="left"/>
      </w:pPr>
    </w:p>
    <w:p w14:paraId="2C1A2D44" w14:textId="77777777" w:rsidR="006C71A4" w:rsidRPr="006C71A4" w:rsidRDefault="006C71A4" w:rsidP="006C71A4">
      <w:pPr>
        <w:pStyle w:val="ac"/>
        <w:spacing w:line="276" w:lineRule="auto"/>
        <w:ind w:left="643" w:right="142" w:firstLine="225"/>
        <w:rPr>
          <w:sz w:val="24"/>
          <w:szCs w:val="24"/>
        </w:rPr>
      </w:pPr>
      <w:r w:rsidRPr="006C71A4">
        <w:rPr>
          <w:sz w:val="24"/>
          <w:szCs w:val="24"/>
        </w:rPr>
        <w:t xml:space="preserve">Описание системы условий реализации образовательной программы должно </w:t>
      </w:r>
      <w:proofErr w:type="gramStart"/>
      <w:r w:rsidRPr="006C71A4">
        <w:rPr>
          <w:sz w:val="24"/>
          <w:szCs w:val="24"/>
        </w:rPr>
        <w:t>базируется</w:t>
      </w:r>
      <w:proofErr w:type="gramEnd"/>
      <w:r w:rsidRPr="006C71A4">
        <w:rPr>
          <w:sz w:val="24"/>
          <w:szCs w:val="24"/>
        </w:rPr>
        <w:t xml:space="preserve"> на результатах проведённой в ходе разработки программы комплексной аналитико-обобщающей и прогностической деятельности, включающей:</w:t>
      </w:r>
    </w:p>
    <w:p w14:paraId="0347481F" w14:textId="77777777" w:rsidR="006C71A4" w:rsidRPr="006C71A4" w:rsidRDefault="006C71A4">
      <w:pPr>
        <w:pStyle w:val="a7"/>
        <w:widowControl w:val="0"/>
        <w:numPr>
          <w:ilvl w:val="0"/>
          <w:numId w:val="245"/>
        </w:numPr>
        <w:tabs>
          <w:tab w:val="left" w:pos="1210"/>
        </w:tabs>
        <w:autoSpaceDE w:val="0"/>
        <w:autoSpaceDN w:val="0"/>
        <w:spacing w:before="3" w:after="0" w:line="273" w:lineRule="auto"/>
        <w:ind w:right="142"/>
        <w:contextualSpacing w:val="0"/>
        <w:jc w:val="both"/>
        <w:rPr>
          <w:rFonts w:ascii="Times New Roman" w:hAnsi="Times New Roman" w:cs="Times New Roman"/>
        </w:rPr>
      </w:pPr>
      <w:r w:rsidRPr="006C71A4">
        <w:rPr>
          <w:rFonts w:ascii="Times New Roman" w:hAnsi="Times New Roman" w:cs="Times New Roman"/>
        </w:rPr>
        <w:t>анализ имеющихся условий и ресурсов реализации образовательной программы начального общего образования;</w:t>
      </w:r>
    </w:p>
    <w:p w14:paraId="60A68C80" w14:textId="77777777" w:rsidR="006C71A4" w:rsidRPr="006C71A4" w:rsidRDefault="006C71A4">
      <w:pPr>
        <w:pStyle w:val="a7"/>
        <w:widowControl w:val="0"/>
        <w:numPr>
          <w:ilvl w:val="0"/>
          <w:numId w:val="245"/>
        </w:numPr>
        <w:tabs>
          <w:tab w:val="left" w:pos="1210"/>
        </w:tabs>
        <w:autoSpaceDE w:val="0"/>
        <w:autoSpaceDN w:val="0"/>
        <w:spacing w:after="0" w:line="276" w:lineRule="auto"/>
        <w:ind w:right="142"/>
        <w:contextualSpacing w:val="0"/>
        <w:jc w:val="both"/>
        <w:rPr>
          <w:rFonts w:ascii="Times New Roman" w:hAnsi="Times New Roman" w:cs="Times New Roman"/>
        </w:rPr>
      </w:pPr>
      <w:r w:rsidRPr="006C71A4">
        <w:rPr>
          <w:rFonts w:ascii="Times New Roman" w:hAnsi="Times New Roman" w:cs="Times New Roman"/>
        </w:rPr>
        <w:t>установление степени соответствия условий и ресурсов образовательной организации требованиям ФГОС, а также целям и задачам образовательной программы образовательной организации, сформированным с учётом потребностей всех участников образовательной деятельности;</w:t>
      </w:r>
    </w:p>
    <w:p w14:paraId="7068F007" w14:textId="77777777" w:rsidR="006C71A4" w:rsidRPr="006C71A4" w:rsidRDefault="006C71A4">
      <w:pPr>
        <w:pStyle w:val="a7"/>
        <w:widowControl w:val="0"/>
        <w:numPr>
          <w:ilvl w:val="0"/>
          <w:numId w:val="245"/>
        </w:numPr>
        <w:tabs>
          <w:tab w:val="left" w:pos="1210"/>
        </w:tabs>
        <w:autoSpaceDE w:val="0"/>
        <w:autoSpaceDN w:val="0"/>
        <w:spacing w:before="5" w:after="0" w:line="276" w:lineRule="auto"/>
        <w:ind w:right="142"/>
        <w:contextualSpacing w:val="0"/>
        <w:jc w:val="both"/>
        <w:rPr>
          <w:rFonts w:ascii="Times New Roman" w:hAnsi="Times New Roman" w:cs="Times New Roman"/>
        </w:rPr>
      </w:pPr>
      <w:r w:rsidRPr="006C71A4">
        <w:rPr>
          <w:rFonts w:ascii="Times New Roman" w:hAnsi="Times New Roman" w:cs="Times New Roman"/>
        </w:rPr>
        <w:t>выявление проблемных зон и установление необходимых изменений в имеющихся условиях для приведения их в соответствие с требованиями ФГОС;</w:t>
      </w:r>
    </w:p>
    <w:p w14:paraId="04CD321C" w14:textId="77777777" w:rsidR="006C71A4" w:rsidRPr="006C71A4" w:rsidRDefault="006C71A4">
      <w:pPr>
        <w:pStyle w:val="a7"/>
        <w:widowControl w:val="0"/>
        <w:numPr>
          <w:ilvl w:val="0"/>
          <w:numId w:val="245"/>
        </w:numPr>
        <w:tabs>
          <w:tab w:val="left" w:pos="1210"/>
        </w:tabs>
        <w:autoSpaceDE w:val="0"/>
        <w:autoSpaceDN w:val="0"/>
        <w:spacing w:before="1" w:after="0" w:line="276" w:lineRule="auto"/>
        <w:ind w:right="142"/>
        <w:contextualSpacing w:val="0"/>
        <w:jc w:val="both"/>
        <w:rPr>
          <w:rFonts w:ascii="Times New Roman" w:hAnsi="Times New Roman" w:cs="Times New Roman"/>
        </w:rPr>
      </w:pPr>
      <w:r w:rsidRPr="006C71A4">
        <w:rPr>
          <w:rFonts w:ascii="Times New Roman" w:hAnsi="Times New Roman" w:cs="Times New Roman"/>
        </w:rPr>
        <w:t>разработку механизмов достижения целевых ориентиров в системе условий для реализации требований ФГОС с привлечением всех участников образовательной</w:t>
      </w:r>
      <w:r w:rsidRPr="006C71A4">
        <w:rPr>
          <w:rFonts w:ascii="Times New Roman" w:hAnsi="Times New Roman" w:cs="Times New Roman"/>
          <w:spacing w:val="40"/>
        </w:rPr>
        <w:t xml:space="preserve"> </w:t>
      </w:r>
      <w:r w:rsidRPr="006C71A4">
        <w:rPr>
          <w:rFonts w:ascii="Times New Roman" w:hAnsi="Times New Roman" w:cs="Times New Roman"/>
        </w:rPr>
        <w:t>деятельности и возможных партнёров;</w:t>
      </w:r>
    </w:p>
    <w:p w14:paraId="4F080F7F" w14:textId="77777777" w:rsidR="006C71A4" w:rsidRPr="006C71A4" w:rsidRDefault="006C71A4">
      <w:pPr>
        <w:pStyle w:val="a7"/>
        <w:widowControl w:val="0"/>
        <w:numPr>
          <w:ilvl w:val="0"/>
          <w:numId w:val="245"/>
        </w:numPr>
        <w:tabs>
          <w:tab w:val="left" w:pos="1210"/>
        </w:tabs>
        <w:autoSpaceDE w:val="0"/>
        <w:autoSpaceDN w:val="0"/>
        <w:spacing w:after="0"/>
        <w:ind w:right="142"/>
        <w:contextualSpacing w:val="0"/>
        <w:jc w:val="both"/>
        <w:rPr>
          <w:rFonts w:ascii="Times New Roman" w:hAnsi="Times New Roman" w:cs="Times New Roman"/>
        </w:rPr>
      </w:pPr>
      <w:r w:rsidRPr="006C71A4">
        <w:rPr>
          <w:rFonts w:ascii="Times New Roman" w:hAnsi="Times New Roman" w:cs="Times New Roman"/>
        </w:rPr>
        <w:t xml:space="preserve">разработку сетевого графика (дорожной карты) создания необходимой системы условий для реализации требований </w:t>
      </w:r>
      <w:r w:rsidRPr="006C71A4">
        <w:rPr>
          <w:rFonts w:ascii="Times New Roman" w:hAnsi="Times New Roman" w:cs="Times New Roman"/>
          <w:spacing w:val="-2"/>
        </w:rPr>
        <w:t>ФГОС;</w:t>
      </w:r>
    </w:p>
    <w:p w14:paraId="0347653D" w14:textId="77777777" w:rsidR="006C71A4" w:rsidRPr="006C71A4" w:rsidRDefault="006C71A4">
      <w:pPr>
        <w:pStyle w:val="a7"/>
        <w:widowControl w:val="0"/>
        <w:numPr>
          <w:ilvl w:val="0"/>
          <w:numId w:val="245"/>
        </w:numPr>
        <w:tabs>
          <w:tab w:val="left" w:pos="1210"/>
        </w:tabs>
        <w:autoSpaceDE w:val="0"/>
        <w:autoSpaceDN w:val="0"/>
        <w:spacing w:after="0"/>
        <w:ind w:right="142"/>
        <w:contextualSpacing w:val="0"/>
        <w:jc w:val="both"/>
        <w:rPr>
          <w:rFonts w:ascii="Times New Roman" w:hAnsi="Times New Roman" w:cs="Times New Roman"/>
        </w:rPr>
      </w:pPr>
      <w:r w:rsidRPr="006C71A4">
        <w:rPr>
          <w:rFonts w:ascii="Times New Roman" w:hAnsi="Times New Roman" w:cs="Times New Roman"/>
        </w:rPr>
        <w:t>разработку механизмов мониторинга, оценки и коррекции реализации промежуточных этапов сетевого графика (дорожной карты).</w:t>
      </w:r>
    </w:p>
    <w:p w14:paraId="6503906D" w14:textId="77777777" w:rsidR="006C71A4" w:rsidRPr="006C71A4" w:rsidRDefault="006C71A4" w:rsidP="006C71A4">
      <w:pPr>
        <w:pStyle w:val="ac"/>
        <w:spacing w:before="25"/>
        <w:ind w:left="0" w:right="142"/>
        <w:jc w:val="left"/>
        <w:rPr>
          <w:sz w:val="24"/>
          <w:szCs w:val="24"/>
        </w:rPr>
      </w:pPr>
    </w:p>
    <w:p w14:paraId="54C89970" w14:textId="77777777" w:rsidR="006C71A4" w:rsidRPr="006C71A4" w:rsidRDefault="006C71A4" w:rsidP="006C71A4">
      <w:pPr>
        <w:pStyle w:val="ac"/>
        <w:spacing w:before="1" w:line="276" w:lineRule="auto"/>
        <w:ind w:left="1070" w:right="142"/>
        <w:rPr>
          <w:sz w:val="24"/>
          <w:szCs w:val="24"/>
        </w:rPr>
      </w:pPr>
      <w:r w:rsidRPr="006C71A4">
        <w:rPr>
          <w:sz w:val="24"/>
          <w:szCs w:val="24"/>
        </w:rPr>
        <w:t>Основным механизмом достижения целевых ориентиров в системе условий является чёткое взаимодействие всех участников образовательных отношений.</w:t>
      </w:r>
    </w:p>
    <w:p w14:paraId="5CC249C1" w14:textId="77777777" w:rsidR="002A7EB8" w:rsidRDefault="006C71A4" w:rsidP="002A7EB8">
      <w:pPr>
        <w:pStyle w:val="4"/>
        <w:tabs>
          <w:tab w:val="left" w:pos="1319"/>
        </w:tabs>
        <w:spacing w:before="6" w:line="283" w:lineRule="auto"/>
        <w:ind w:right="142"/>
        <w:jc w:val="both"/>
        <w:rPr>
          <w:rFonts w:ascii="Times New Roman" w:hAnsi="Times New Roman" w:cs="Times New Roman"/>
          <w:b/>
          <w:bCs/>
          <w:color w:val="auto"/>
        </w:rPr>
      </w:pPr>
      <w:bookmarkStart w:id="301" w:name="1._Создание_условий,_обеспечивающих_личн"/>
      <w:bookmarkEnd w:id="301"/>
      <w:r>
        <w:rPr>
          <w:rFonts w:ascii="Times New Roman" w:hAnsi="Times New Roman" w:cs="Times New Roman"/>
          <w:b/>
          <w:bCs/>
          <w:color w:val="auto"/>
        </w:rPr>
        <w:t>1.</w:t>
      </w:r>
      <w:r w:rsidRPr="006C71A4">
        <w:rPr>
          <w:rFonts w:ascii="Times New Roman" w:hAnsi="Times New Roman" w:cs="Times New Roman"/>
          <w:b/>
          <w:bCs/>
          <w:color w:val="auto"/>
        </w:rPr>
        <w:t>Создание условий, обеспечивающих личностный рост всех участников образовательного процесса</w:t>
      </w:r>
    </w:p>
    <w:p w14:paraId="11BF7C4F" w14:textId="57F49343" w:rsidR="002A7EB8" w:rsidRPr="002A7EB8" w:rsidRDefault="002A7EB8" w:rsidP="002A7EB8">
      <w:pPr>
        <w:pStyle w:val="4"/>
        <w:tabs>
          <w:tab w:val="left" w:pos="1319"/>
        </w:tabs>
        <w:spacing w:before="6" w:line="283" w:lineRule="auto"/>
        <w:ind w:right="142"/>
        <w:jc w:val="both"/>
        <w:rPr>
          <w:rFonts w:ascii="Times New Roman" w:hAnsi="Times New Roman" w:cs="Times New Roman"/>
          <w:b/>
          <w:color w:val="auto"/>
        </w:rPr>
      </w:pPr>
      <w:r w:rsidRPr="002A7EB8">
        <w:rPr>
          <w:rFonts w:ascii="Times New Roman" w:hAnsi="Times New Roman" w:cs="Times New Roman"/>
          <w:b/>
          <w:color w:val="auto"/>
        </w:rPr>
        <w:t>Цель: достижение положительной динамики развития личностных качеств и ключевых компетенций обучающихся и профессиональной компетентности педагогов, способствующих общественной и профессиональной жизнедеятельности.</w:t>
      </w:r>
    </w:p>
    <w:p w14:paraId="7A109F8A" w14:textId="77777777" w:rsidR="002A7EB8" w:rsidRPr="002A7EB8" w:rsidRDefault="002A7EB8" w:rsidP="002A7EB8">
      <w:pPr>
        <w:pStyle w:val="3"/>
        <w:spacing w:before="13"/>
        <w:ind w:left="993" w:right="-142" w:hanging="567"/>
        <w:rPr>
          <w:rFonts w:ascii="Times New Roman" w:hAnsi="Times New Roman" w:cs="Times New Roman"/>
          <w:b/>
          <w:bCs/>
          <w:color w:val="auto"/>
        </w:rPr>
      </w:pPr>
      <w:r w:rsidRPr="002A7EB8">
        <w:rPr>
          <w:rFonts w:ascii="Times New Roman" w:hAnsi="Times New Roman" w:cs="Times New Roman"/>
          <w:b/>
          <w:bCs/>
          <w:color w:val="auto"/>
          <w:spacing w:val="-2"/>
        </w:rPr>
        <w:t>Задачи:</w:t>
      </w:r>
    </w:p>
    <w:p w14:paraId="6AC55DDA" w14:textId="77777777" w:rsidR="002A7EB8" w:rsidRPr="002A7EB8" w:rsidRDefault="002A7EB8">
      <w:pPr>
        <w:pStyle w:val="a7"/>
        <w:widowControl w:val="0"/>
        <w:numPr>
          <w:ilvl w:val="1"/>
          <w:numId w:val="246"/>
        </w:numPr>
        <w:tabs>
          <w:tab w:val="left" w:pos="1348"/>
          <w:tab w:val="left" w:pos="3035"/>
          <w:tab w:val="left" w:pos="4111"/>
          <w:tab w:val="left" w:pos="5398"/>
          <w:tab w:val="left" w:pos="5730"/>
        </w:tabs>
        <w:autoSpaceDE w:val="0"/>
        <w:autoSpaceDN w:val="0"/>
        <w:spacing w:before="24" w:after="0" w:line="271" w:lineRule="auto"/>
        <w:ind w:left="993" w:right="-142" w:hanging="567"/>
        <w:contextualSpacing w:val="0"/>
        <w:rPr>
          <w:rFonts w:ascii="Times New Roman" w:hAnsi="Times New Roman" w:cs="Times New Roman"/>
        </w:rPr>
      </w:pPr>
      <w:r w:rsidRPr="002A7EB8">
        <w:rPr>
          <w:rFonts w:ascii="Times New Roman" w:hAnsi="Times New Roman" w:cs="Times New Roman"/>
          <w:spacing w:val="-2"/>
        </w:rPr>
        <w:t>Осуществление</w:t>
      </w:r>
      <w:r w:rsidRPr="002A7EB8">
        <w:rPr>
          <w:rFonts w:ascii="Times New Roman" w:hAnsi="Times New Roman" w:cs="Times New Roman"/>
        </w:rPr>
        <w:tab/>
      </w:r>
      <w:r w:rsidRPr="002A7EB8">
        <w:rPr>
          <w:rFonts w:ascii="Times New Roman" w:hAnsi="Times New Roman" w:cs="Times New Roman"/>
          <w:spacing w:val="-2"/>
        </w:rPr>
        <w:t>курсовой</w:t>
      </w:r>
      <w:r w:rsidRPr="002A7EB8">
        <w:rPr>
          <w:rFonts w:ascii="Times New Roman" w:hAnsi="Times New Roman" w:cs="Times New Roman"/>
        </w:rPr>
        <w:tab/>
      </w:r>
      <w:r w:rsidRPr="002A7EB8">
        <w:rPr>
          <w:rFonts w:ascii="Times New Roman" w:hAnsi="Times New Roman" w:cs="Times New Roman"/>
          <w:spacing w:val="-2"/>
        </w:rPr>
        <w:t>подготовки</w:t>
      </w:r>
      <w:r w:rsidRPr="002A7EB8">
        <w:rPr>
          <w:rFonts w:ascii="Times New Roman" w:hAnsi="Times New Roman" w:cs="Times New Roman"/>
        </w:rPr>
        <w:tab/>
      </w:r>
      <w:r w:rsidRPr="002A7EB8">
        <w:rPr>
          <w:rFonts w:ascii="Times New Roman" w:hAnsi="Times New Roman" w:cs="Times New Roman"/>
          <w:spacing w:val="-10"/>
        </w:rPr>
        <w:t>и</w:t>
      </w:r>
      <w:r w:rsidRPr="002A7EB8">
        <w:rPr>
          <w:rFonts w:ascii="Times New Roman" w:hAnsi="Times New Roman" w:cs="Times New Roman"/>
        </w:rPr>
        <w:tab/>
      </w:r>
      <w:r w:rsidRPr="002A7EB8">
        <w:rPr>
          <w:rFonts w:ascii="Times New Roman" w:hAnsi="Times New Roman" w:cs="Times New Roman"/>
          <w:spacing w:val="-2"/>
        </w:rPr>
        <w:t>переподготовки учителей.</w:t>
      </w:r>
    </w:p>
    <w:p w14:paraId="30AE639D" w14:textId="77777777" w:rsidR="002A7EB8" w:rsidRPr="002A7EB8" w:rsidRDefault="002A7EB8">
      <w:pPr>
        <w:pStyle w:val="a7"/>
        <w:widowControl w:val="0"/>
        <w:numPr>
          <w:ilvl w:val="1"/>
          <w:numId w:val="246"/>
        </w:numPr>
        <w:tabs>
          <w:tab w:val="left" w:pos="1348"/>
        </w:tabs>
        <w:autoSpaceDE w:val="0"/>
        <w:autoSpaceDN w:val="0"/>
        <w:spacing w:before="5" w:after="0" w:line="240" w:lineRule="auto"/>
        <w:ind w:left="993" w:right="-142" w:hanging="567"/>
        <w:contextualSpacing w:val="0"/>
        <w:rPr>
          <w:rFonts w:ascii="Times New Roman" w:hAnsi="Times New Roman" w:cs="Times New Roman"/>
        </w:rPr>
      </w:pPr>
      <w:r w:rsidRPr="002A7EB8">
        <w:rPr>
          <w:rFonts w:ascii="Times New Roman" w:hAnsi="Times New Roman" w:cs="Times New Roman"/>
          <w:spacing w:val="-2"/>
        </w:rPr>
        <w:t>Совершенствование</w:t>
      </w:r>
      <w:r w:rsidRPr="002A7EB8">
        <w:rPr>
          <w:rFonts w:ascii="Times New Roman" w:hAnsi="Times New Roman" w:cs="Times New Roman"/>
          <w:spacing w:val="-3"/>
        </w:rPr>
        <w:t xml:space="preserve"> </w:t>
      </w:r>
      <w:r w:rsidRPr="002A7EB8">
        <w:rPr>
          <w:rFonts w:ascii="Times New Roman" w:hAnsi="Times New Roman" w:cs="Times New Roman"/>
          <w:spacing w:val="-2"/>
        </w:rPr>
        <w:t>методической</w:t>
      </w:r>
      <w:r w:rsidRPr="002A7EB8">
        <w:rPr>
          <w:rFonts w:ascii="Times New Roman" w:hAnsi="Times New Roman" w:cs="Times New Roman"/>
          <w:spacing w:val="15"/>
        </w:rPr>
        <w:t xml:space="preserve"> </w:t>
      </w:r>
      <w:r w:rsidRPr="002A7EB8">
        <w:rPr>
          <w:rFonts w:ascii="Times New Roman" w:hAnsi="Times New Roman" w:cs="Times New Roman"/>
          <w:spacing w:val="-2"/>
        </w:rPr>
        <w:t>службы</w:t>
      </w:r>
      <w:r w:rsidRPr="002A7EB8">
        <w:rPr>
          <w:rFonts w:ascii="Times New Roman" w:hAnsi="Times New Roman" w:cs="Times New Roman"/>
          <w:spacing w:val="13"/>
        </w:rPr>
        <w:t xml:space="preserve"> </w:t>
      </w:r>
      <w:r w:rsidRPr="002A7EB8">
        <w:rPr>
          <w:rFonts w:ascii="Times New Roman" w:hAnsi="Times New Roman" w:cs="Times New Roman"/>
          <w:spacing w:val="-2"/>
        </w:rPr>
        <w:t>школы.</w:t>
      </w:r>
    </w:p>
    <w:p w14:paraId="2D305BC6" w14:textId="77777777" w:rsidR="002A7EB8" w:rsidRPr="002A7EB8" w:rsidRDefault="002A7EB8">
      <w:pPr>
        <w:pStyle w:val="a7"/>
        <w:widowControl w:val="0"/>
        <w:numPr>
          <w:ilvl w:val="1"/>
          <w:numId w:val="246"/>
        </w:numPr>
        <w:tabs>
          <w:tab w:val="left" w:pos="1348"/>
        </w:tabs>
        <w:autoSpaceDE w:val="0"/>
        <w:autoSpaceDN w:val="0"/>
        <w:spacing w:before="38" w:after="0" w:line="271" w:lineRule="auto"/>
        <w:ind w:left="993" w:right="-142" w:hanging="567"/>
        <w:contextualSpacing w:val="0"/>
        <w:rPr>
          <w:rFonts w:ascii="Times New Roman" w:hAnsi="Times New Roman" w:cs="Times New Roman"/>
        </w:rPr>
      </w:pPr>
      <w:r w:rsidRPr="002A7EB8">
        <w:rPr>
          <w:rFonts w:ascii="Times New Roman" w:hAnsi="Times New Roman" w:cs="Times New Roman"/>
        </w:rPr>
        <w:t xml:space="preserve">Организация помощи учителю в условиях инновационной </w:t>
      </w:r>
      <w:r w:rsidRPr="002A7EB8">
        <w:rPr>
          <w:rFonts w:ascii="Times New Roman" w:hAnsi="Times New Roman" w:cs="Times New Roman"/>
          <w:spacing w:val="-2"/>
        </w:rPr>
        <w:t>деятельности.</w:t>
      </w:r>
    </w:p>
    <w:p w14:paraId="333D7753" w14:textId="77777777" w:rsidR="002A7EB8" w:rsidRPr="002A7EB8" w:rsidRDefault="002A7EB8">
      <w:pPr>
        <w:pStyle w:val="a7"/>
        <w:widowControl w:val="0"/>
        <w:numPr>
          <w:ilvl w:val="1"/>
          <w:numId w:val="246"/>
        </w:numPr>
        <w:tabs>
          <w:tab w:val="left" w:pos="1348"/>
          <w:tab w:val="left" w:pos="2391"/>
          <w:tab w:val="left" w:pos="4255"/>
          <w:tab w:val="left" w:pos="5974"/>
        </w:tabs>
        <w:autoSpaceDE w:val="0"/>
        <w:autoSpaceDN w:val="0"/>
        <w:spacing w:after="0" w:line="271" w:lineRule="auto"/>
        <w:ind w:left="993" w:right="-142" w:hanging="567"/>
        <w:contextualSpacing w:val="0"/>
        <w:rPr>
          <w:rFonts w:ascii="Times New Roman" w:hAnsi="Times New Roman" w:cs="Times New Roman"/>
        </w:rPr>
      </w:pPr>
      <w:r w:rsidRPr="002A7EB8">
        <w:rPr>
          <w:rFonts w:ascii="Times New Roman" w:hAnsi="Times New Roman" w:cs="Times New Roman"/>
          <w:spacing w:val="-2"/>
        </w:rPr>
        <w:t>Научно-</w:t>
      </w:r>
      <w:r w:rsidRPr="002A7EB8">
        <w:rPr>
          <w:rFonts w:ascii="Times New Roman" w:hAnsi="Times New Roman" w:cs="Times New Roman"/>
        </w:rPr>
        <w:tab/>
      </w:r>
      <w:r w:rsidRPr="002A7EB8">
        <w:rPr>
          <w:rFonts w:ascii="Times New Roman" w:hAnsi="Times New Roman" w:cs="Times New Roman"/>
          <w:spacing w:val="-2"/>
        </w:rPr>
        <w:t>психологическое</w:t>
      </w:r>
      <w:r w:rsidRPr="002A7EB8">
        <w:rPr>
          <w:rFonts w:ascii="Times New Roman" w:hAnsi="Times New Roman" w:cs="Times New Roman"/>
        </w:rPr>
        <w:tab/>
      </w:r>
      <w:r w:rsidRPr="002A7EB8">
        <w:rPr>
          <w:rFonts w:ascii="Times New Roman" w:hAnsi="Times New Roman" w:cs="Times New Roman"/>
          <w:spacing w:val="-2"/>
        </w:rPr>
        <w:t>сопровождение</w:t>
      </w:r>
      <w:r w:rsidRPr="002A7EB8">
        <w:rPr>
          <w:rFonts w:ascii="Times New Roman" w:hAnsi="Times New Roman" w:cs="Times New Roman"/>
        </w:rPr>
        <w:tab/>
      </w:r>
      <w:r w:rsidRPr="002A7EB8">
        <w:rPr>
          <w:rFonts w:ascii="Times New Roman" w:hAnsi="Times New Roman" w:cs="Times New Roman"/>
          <w:spacing w:val="-2"/>
        </w:rPr>
        <w:t>деятельности учителя.</w:t>
      </w:r>
    </w:p>
    <w:p w14:paraId="58176E10" w14:textId="77777777" w:rsidR="002A7EB8" w:rsidRPr="002A7EB8" w:rsidRDefault="002A7EB8">
      <w:pPr>
        <w:pStyle w:val="a7"/>
        <w:widowControl w:val="0"/>
        <w:numPr>
          <w:ilvl w:val="1"/>
          <w:numId w:val="246"/>
        </w:numPr>
        <w:tabs>
          <w:tab w:val="left" w:pos="1348"/>
        </w:tabs>
        <w:autoSpaceDE w:val="0"/>
        <w:autoSpaceDN w:val="0"/>
        <w:spacing w:before="5" w:after="0" w:line="240" w:lineRule="auto"/>
        <w:ind w:left="993" w:right="-142" w:hanging="567"/>
        <w:contextualSpacing w:val="0"/>
        <w:rPr>
          <w:rFonts w:ascii="Times New Roman" w:hAnsi="Times New Roman" w:cs="Times New Roman"/>
        </w:rPr>
      </w:pPr>
      <w:r w:rsidRPr="002A7EB8">
        <w:rPr>
          <w:rFonts w:ascii="Times New Roman" w:hAnsi="Times New Roman" w:cs="Times New Roman"/>
          <w:spacing w:val="-2"/>
        </w:rPr>
        <w:t>Использование</w:t>
      </w:r>
      <w:r w:rsidRPr="002A7EB8">
        <w:rPr>
          <w:rFonts w:ascii="Times New Roman" w:hAnsi="Times New Roman" w:cs="Times New Roman"/>
          <w:spacing w:val="1"/>
        </w:rPr>
        <w:t xml:space="preserve"> </w:t>
      </w:r>
      <w:r w:rsidRPr="002A7EB8">
        <w:rPr>
          <w:rFonts w:ascii="Times New Roman" w:hAnsi="Times New Roman" w:cs="Times New Roman"/>
          <w:spacing w:val="-2"/>
        </w:rPr>
        <w:t>современных</w:t>
      </w:r>
      <w:r w:rsidRPr="002A7EB8">
        <w:rPr>
          <w:rFonts w:ascii="Times New Roman" w:hAnsi="Times New Roman" w:cs="Times New Roman"/>
          <w:spacing w:val="17"/>
        </w:rPr>
        <w:t xml:space="preserve"> </w:t>
      </w:r>
      <w:r w:rsidRPr="002A7EB8">
        <w:rPr>
          <w:rFonts w:ascii="Times New Roman" w:hAnsi="Times New Roman" w:cs="Times New Roman"/>
          <w:spacing w:val="-2"/>
        </w:rPr>
        <w:t>образовательных</w:t>
      </w:r>
      <w:r w:rsidRPr="002A7EB8">
        <w:rPr>
          <w:rFonts w:ascii="Times New Roman" w:hAnsi="Times New Roman" w:cs="Times New Roman"/>
          <w:spacing w:val="17"/>
        </w:rPr>
        <w:t xml:space="preserve"> </w:t>
      </w:r>
      <w:r w:rsidRPr="002A7EB8">
        <w:rPr>
          <w:rFonts w:ascii="Times New Roman" w:hAnsi="Times New Roman" w:cs="Times New Roman"/>
          <w:spacing w:val="-2"/>
        </w:rPr>
        <w:t>технологий.</w:t>
      </w:r>
    </w:p>
    <w:p w14:paraId="15E63D86" w14:textId="77777777" w:rsidR="002A7EB8" w:rsidRPr="002A7EB8" w:rsidRDefault="002A7EB8" w:rsidP="002A7EB8">
      <w:pPr>
        <w:pStyle w:val="ac"/>
        <w:spacing w:before="84"/>
        <w:ind w:left="993" w:right="-142" w:hanging="567"/>
        <w:jc w:val="left"/>
      </w:pPr>
    </w:p>
    <w:p w14:paraId="3CD2EBC3" w14:textId="77777777" w:rsidR="002A7EB8" w:rsidRPr="002A7EB8" w:rsidRDefault="002A7EB8" w:rsidP="002A7EB8">
      <w:pPr>
        <w:pStyle w:val="3"/>
        <w:ind w:left="993" w:right="-142" w:hanging="567"/>
        <w:rPr>
          <w:rFonts w:ascii="Times New Roman" w:hAnsi="Times New Roman" w:cs="Times New Roman"/>
          <w:b/>
          <w:bCs/>
          <w:color w:val="auto"/>
        </w:rPr>
      </w:pPr>
      <w:bookmarkStart w:id="302" w:name="Условия_реализации:"/>
      <w:bookmarkEnd w:id="302"/>
      <w:r w:rsidRPr="002A7EB8">
        <w:rPr>
          <w:rFonts w:ascii="Times New Roman" w:hAnsi="Times New Roman" w:cs="Times New Roman"/>
          <w:b/>
          <w:bCs/>
          <w:color w:val="auto"/>
        </w:rPr>
        <w:t>Условия</w:t>
      </w:r>
      <w:r w:rsidRPr="002A7EB8">
        <w:rPr>
          <w:rFonts w:ascii="Times New Roman" w:hAnsi="Times New Roman" w:cs="Times New Roman"/>
          <w:b/>
          <w:bCs/>
          <w:color w:val="auto"/>
          <w:spacing w:val="-5"/>
        </w:rPr>
        <w:t xml:space="preserve"> </w:t>
      </w:r>
      <w:r w:rsidRPr="002A7EB8">
        <w:rPr>
          <w:rFonts w:ascii="Times New Roman" w:hAnsi="Times New Roman" w:cs="Times New Roman"/>
          <w:b/>
          <w:bCs/>
          <w:color w:val="auto"/>
          <w:spacing w:val="-2"/>
        </w:rPr>
        <w:t>реализации:</w:t>
      </w:r>
    </w:p>
    <w:p w14:paraId="02AB6685" w14:textId="77777777" w:rsidR="002A7EB8" w:rsidRPr="002A7EB8" w:rsidRDefault="002A7EB8">
      <w:pPr>
        <w:pStyle w:val="a7"/>
        <w:widowControl w:val="0"/>
        <w:numPr>
          <w:ilvl w:val="1"/>
          <w:numId w:val="246"/>
        </w:numPr>
        <w:tabs>
          <w:tab w:val="left" w:pos="1348"/>
        </w:tabs>
        <w:autoSpaceDE w:val="0"/>
        <w:autoSpaceDN w:val="0"/>
        <w:spacing w:before="29" w:after="0" w:line="276" w:lineRule="auto"/>
        <w:ind w:left="993" w:right="-142" w:hanging="567"/>
        <w:contextualSpacing w:val="0"/>
        <w:jc w:val="both"/>
        <w:rPr>
          <w:rFonts w:ascii="Times New Roman" w:hAnsi="Times New Roman" w:cs="Times New Roman"/>
        </w:rPr>
      </w:pPr>
      <w:r w:rsidRPr="002A7EB8">
        <w:rPr>
          <w:rFonts w:ascii="Times New Roman" w:hAnsi="Times New Roman" w:cs="Times New Roman"/>
        </w:rPr>
        <w:t>Организация курсов ПК педагогов через проекты социальной и профессиональной направленности</w:t>
      </w:r>
      <w:proofErr w:type="gramStart"/>
      <w:r w:rsidRPr="002A7EB8">
        <w:rPr>
          <w:rFonts w:ascii="Times New Roman" w:hAnsi="Times New Roman" w:cs="Times New Roman"/>
        </w:rPr>
        <w:t>. .</w:t>
      </w:r>
      <w:proofErr w:type="gramEnd"/>
    </w:p>
    <w:p w14:paraId="0488A528" w14:textId="77777777" w:rsidR="002A7EB8" w:rsidRPr="002A7EB8" w:rsidRDefault="002A7EB8">
      <w:pPr>
        <w:pStyle w:val="a7"/>
        <w:widowControl w:val="0"/>
        <w:numPr>
          <w:ilvl w:val="1"/>
          <w:numId w:val="246"/>
        </w:numPr>
        <w:tabs>
          <w:tab w:val="left" w:pos="1348"/>
        </w:tabs>
        <w:autoSpaceDE w:val="0"/>
        <w:autoSpaceDN w:val="0"/>
        <w:spacing w:after="0" w:line="273" w:lineRule="auto"/>
        <w:ind w:left="993" w:right="-142" w:hanging="567"/>
        <w:contextualSpacing w:val="0"/>
        <w:jc w:val="both"/>
        <w:rPr>
          <w:rFonts w:ascii="Times New Roman" w:hAnsi="Times New Roman" w:cs="Times New Roman"/>
        </w:rPr>
      </w:pPr>
      <w:r w:rsidRPr="002A7EB8">
        <w:rPr>
          <w:rFonts w:ascii="Times New Roman" w:hAnsi="Times New Roman" w:cs="Times New Roman"/>
        </w:rPr>
        <w:t xml:space="preserve">Проведение в рамках школьных методических объединений семинаров по изучению современных образовательных </w:t>
      </w:r>
      <w:r w:rsidRPr="002A7EB8">
        <w:rPr>
          <w:rFonts w:ascii="Times New Roman" w:hAnsi="Times New Roman" w:cs="Times New Roman"/>
          <w:spacing w:val="-2"/>
        </w:rPr>
        <w:t>технологий.</w:t>
      </w:r>
    </w:p>
    <w:p w14:paraId="0934A2CA" w14:textId="77777777" w:rsidR="002A7EB8" w:rsidRPr="002A7EB8" w:rsidRDefault="002A7EB8">
      <w:pPr>
        <w:pStyle w:val="a7"/>
        <w:widowControl w:val="0"/>
        <w:numPr>
          <w:ilvl w:val="1"/>
          <w:numId w:val="246"/>
        </w:numPr>
        <w:tabs>
          <w:tab w:val="left" w:pos="1348"/>
        </w:tabs>
        <w:autoSpaceDE w:val="0"/>
        <w:autoSpaceDN w:val="0"/>
        <w:spacing w:after="0" w:line="269" w:lineRule="exact"/>
        <w:ind w:left="993" w:right="-142" w:hanging="567"/>
        <w:contextualSpacing w:val="0"/>
        <w:jc w:val="both"/>
        <w:rPr>
          <w:rFonts w:ascii="Times New Roman" w:hAnsi="Times New Roman" w:cs="Times New Roman"/>
        </w:rPr>
      </w:pPr>
      <w:r w:rsidRPr="002A7EB8">
        <w:rPr>
          <w:rFonts w:ascii="Times New Roman" w:hAnsi="Times New Roman" w:cs="Times New Roman"/>
          <w:spacing w:val="-2"/>
        </w:rPr>
        <w:t>Усовершенствование</w:t>
      </w:r>
      <w:r w:rsidRPr="002A7EB8">
        <w:rPr>
          <w:rFonts w:ascii="Times New Roman" w:hAnsi="Times New Roman" w:cs="Times New Roman"/>
          <w:spacing w:val="2"/>
        </w:rPr>
        <w:t xml:space="preserve"> </w:t>
      </w:r>
      <w:r w:rsidRPr="002A7EB8">
        <w:rPr>
          <w:rFonts w:ascii="Times New Roman" w:hAnsi="Times New Roman" w:cs="Times New Roman"/>
          <w:spacing w:val="-2"/>
        </w:rPr>
        <w:t>системы</w:t>
      </w:r>
      <w:r w:rsidRPr="002A7EB8">
        <w:rPr>
          <w:rFonts w:ascii="Times New Roman" w:hAnsi="Times New Roman" w:cs="Times New Roman"/>
          <w:spacing w:val="20"/>
        </w:rPr>
        <w:t xml:space="preserve"> </w:t>
      </w:r>
      <w:r w:rsidRPr="002A7EB8">
        <w:rPr>
          <w:rFonts w:ascii="Times New Roman" w:hAnsi="Times New Roman" w:cs="Times New Roman"/>
          <w:spacing w:val="-2"/>
        </w:rPr>
        <w:t>внутришкольного</w:t>
      </w:r>
      <w:r w:rsidRPr="002A7EB8">
        <w:rPr>
          <w:rFonts w:ascii="Times New Roman" w:hAnsi="Times New Roman" w:cs="Times New Roman"/>
          <w:spacing w:val="10"/>
        </w:rPr>
        <w:t xml:space="preserve"> </w:t>
      </w:r>
      <w:r w:rsidRPr="002A7EB8">
        <w:rPr>
          <w:rFonts w:ascii="Times New Roman" w:hAnsi="Times New Roman" w:cs="Times New Roman"/>
          <w:spacing w:val="-2"/>
        </w:rPr>
        <w:t>контроля.</w:t>
      </w:r>
    </w:p>
    <w:p w14:paraId="4355CCC8" w14:textId="77777777" w:rsidR="002A7EB8" w:rsidRPr="002A7EB8" w:rsidRDefault="002A7EB8">
      <w:pPr>
        <w:pStyle w:val="a7"/>
        <w:widowControl w:val="0"/>
        <w:numPr>
          <w:ilvl w:val="1"/>
          <w:numId w:val="246"/>
        </w:numPr>
        <w:tabs>
          <w:tab w:val="left" w:pos="1348"/>
        </w:tabs>
        <w:autoSpaceDE w:val="0"/>
        <w:autoSpaceDN w:val="0"/>
        <w:spacing w:before="32" w:after="0" w:line="271" w:lineRule="auto"/>
        <w:ind w:left="993" w:right="-142" w:hanging="567"/>
        <w:contextualSpacing w:val="0"/>
        <w:jc w:val="both"/>
        <w:rPr>
          <w:rFonts w:ascii="Times New Roman" w:hAnsi="Times New Roman" w:cs="Times New Roman"/>
        </w:rPr>
      </w:pPr>
      <w:r w:rsidRPr="002A7EB8">
        <w:rPr>
          <w:rFonts w:ascii="Times New Roman" w:hAnsi="Times New Roman" w:cs="Times New Roman"/>
        </w:rPr>
        <w:t xml:space="preserve">Организация консультирования учитель по инновационной </w:t>
      </w:r>
      <w:r w:rsidRPr="002A7EB8">
        <w:rPr>
          <w:rFonts w:ascii="Times New Roman" w:hAnsi="Times New Roman" w:cs="Times New Roman"/>
          <w:spacing w:val="-2"/>
        </w:rPr>
        <w:t>работе.</w:t>
      </w:r>
    </w:p>
    <w:p w14:paraId="4D9DE216" w14:textId="77777777" w:rsidR="002A7EB8" w:rsidRPr="002A7EB8" w:rsidRDefault="002A7EB8">
      <w:pPr>
        <w:pStyle w:val="a7"/>
        <w:widowControl w:val="0"/>
        <w:numPr>
          <w:ilvl w:val="1"/>
          <w:numId w:val="246"/>
        </w:numPr>
        <w:tabs>
          <w:tab w:val="left" w:pos="1348"/>
        </w:tabs>
        <w:autoSpaceDE w:val="0"/>
        <w:autoSpaceDN w:val="0"/>
        <w:spacing w:before="5" w:after="0" w:line="276" w:lineRule="auto"/>
        <w:ind w:left="993" w:right="-142" w:hanging="567"/>
        <w:contextualSpacing w:val="0"/>
        <w:jc w:val="both"/>
        <w:rPr>
          <w:rFonts w:ascii="Times New Roman" w:hAnsi="Times New Roman" w:cs="Times New Roman"/>
        </w:rPr>
      </w:pPr>
      <w:r w:rsidRPr="002A7EB8">
        <w:rPr>
          <w:rFonts w:ascii="Times New Roman" w:hAnsi="Times New Roman" w:cs="Times New Roman"/>
        </w:rPr>
        <w:lastRenderedPageBreak/>
        <w:t>Повышение компетентности педагогов через включение в инновационную деятельность.</w:t>
      </w:r>
    </w:p>
    <w:p w14:paraId="3CF7393D" w14:textId="77777777" w:rsidR="002A7EB8" w:rsidRPr="002A7EB8" w:rsidRDefault="002A7EB8">
      <w:pPr>
        <w:pStyle w:val="a7"/>
        <w:widowControl w:val="0"/>
        <w:numPr>
          <w:ilvl w:val="1"/>
          <w:numId w:val="246"/>
        </w:numPr>
        <w:tabs>
          <w:tab w:val="left" w:pos="1348"/>
          <w:tab w:val="left" w:pos="3645"/>
          <w:tab w:val="left" w:pos="5216"/>
          <w:tab w:val="left" w:pos="6094"/>
        </w:tabs>
        <w:autoSpaceDE w:val="0"/>
        <w:autoSpaceDN w:val="0"/>
        <w:spacing w:after="0" w:line="271" w:lineRule="auto"/>
        <w:ind w:left="993" w:right="-142" w:hanging="567"/>
        <w:contextualSpacing w:val="0"/>
        <w:jc w:val="both"/>
        <w:rPr>
          <w:rFonts w:ascii="Times New Roman" w:hAnsi="Times New Roman" w:cs="Times New Roman"/>
        </w:rPr>
      </w:pPr>
      <w:r w:rsidRPr="002A7EB8">
        <w:rPr>
          <w:rFonts w:ascii="Times New Roman" w:hAnsi="Times New Roman" w:cs="Times New Roman"/>
          <w:spacing w:val="-2"/>
        </w:rPr>
        <w:t>Информирование</w:t>
      </w:r>
      <w:r w:rsidRPr="002A7EB8">
        <w:rPr>
          <w:rFonts w:ascii="Times New Roman" w:hAnsi="Times New Roman" w:cs="Times New Roman"/>
        </w:rPr>
        <w:tab/>
      </w:r>
      <w:r w:rsidRPr="002A7EB8">
        <w:rPr>
          <w:rFonts w:ascii="Times New Roman" w:hAnsi="Times New Roman" w:cs="Times New Roman"/>
          <w:spacing w:val="-2"/>
        </w:rPr>
        <w:t>педагогов</w:t>
      </w:r>
      <w:r w:rsidRPr="002A7EB8">
        <w:rPr>
          <w:rFonts w:ascii="Times New Roman" w:hAnsi="Times New Roman" w:cs="Times New Roman"/>
        </w:rPr>
        <w:tab/>
      </w:r>
      <w:r w:rsidRPr="002A7EB8">
        <w:rPr>
          <w:rFonts w:ascii="Times New Roman" w:hAnsi="Times New Roman" w:cs="Times New Roman"/>
          <w:spacing w:val="-6"/>
        </w:rPr>
        <w:t>по</w:t>
      </w:r>
      <w:r w:rsidRPr="002A7EB8">
        <w:rPr>
          <w:rFonts w:ascii="Times New Roman" w:hAnsi="Times New Roman" w:cs="Times New Roman"/>
        </w:rPr>
        <w:tab/>
      </w:r>
      <w:r w:rsidRPr="002A7EB8">
        <w:rPr>
          <w:rFonts w:ascii="Times New Roman" w:hAnsi="Times New Roman" w:cs="Times New Roman"/>
          <w:spacing w:val="-2"/>
        </w:rPr>
        <w:t xml:space="preserve">результатам </w:t>
      </w:r>
      <w:proofErr w:type="spellStart"/>
      <w:r w:rsidRPr="002A7EB8">
        <w:rPr>
          <w:rFonts w:ascii="Times New Roman" w:hAnsi="Times New Roman" w:cs="Times New Roman"/>
          <w:spacing w:val="-2"/>
        </w:rPr>
        <w:t>психологическихисследований</w:t>
      </w:r>
      <w:proofErr w:type="spellEnd"/>
      <w:r w:rsidRPr="002A7EB8">
        <w:rPr>
          <w:rFonts w:ascii="Times New Roman" w:hAnsi="Times New Roman" w:cs="Times New Roman"/>
          <w:spacing w:val="-2"/>
        </w:rPr>
        <w:t>.</w:t>
      </w:r>
    </w:p>
    <w:p w14:paraId="5506DB45" w14:textId="456331DC" w:rsidR="00AE0417" w:rsidRPr="00AE0417" w:rsidRDefault="002A7EB8">
      <w:pPr>
        <w:pStyle w:val="a7"/>
        <w:widowControl w:val="0"/>
        <w:numPr>
          <w:ilvl w:val="1"/>
          <w:numId w:val="246"/>
        </w:numPr>
        <w:tabs>
          <w:tab w:val="left" w:pos="1348"/>
        </w:tabs>
        <w:autoSpaceDE w:val="0"/>
        <w:autoSpaceDN w:val="0"/>
        <w:spacing w:after="0" w:line="271" w:lineRule="auto"/>
        <w:ind w:left="993" w:right="-142" w:hanging="567"/>
        <w:contextualSpacing w:val="0"/>
        <w:jc w:val="both"/>
        <w:rPr>
          <w:rFonts w:ascii="Times New Roman" w:hAnsi="Times New Roman" w:cs="Times New Roman"/>
        </w:rPr>
      </w:pPr>
      <w:r w:rsidRPr="00AE0417">
        <w:rPr>
          <w:rFonts w:ascii="Times New Roman" w:hAnsi="Times New Roman" w:cs="Times New Roman"/>
        </w:rPr>
        <w:t xml:space="preserve">Повышение профессионального методического уровня педагогов-психологов в лицее через участие в семинарах, научно-практических конференциях, </w:t>
      </w:r>
      <w:proofErr w:type="spellStart"/>
      <w:proofErr w:type="gramStart"/>
      <w:r w:rsidRPr="00AE0417">
        <w:rPr>
          <w:rFonts w:ascii="Times New Roman" w:hAnsi="Times New Roman" w:cs="Times New Roman"/>
        </w:rPr>
        <w:t>курсах.Оказание</w:t>
      </w:r>
      <w:proofErr w:type="spellEnd"/>
      <w:proofErr w:type="gramEnd"/>
      <w:r w:rsidRPr="00AE0417">
        <w:rPr>
          <w:rFonts w:ascii="Times New Roman" w:hAnsi="Times New Roman" w:cs="Times New Roman"/>
        </w:rPr>
        <w:t xml:space="preserve"> помощи педагогам в организации адекватных условий обучения и воспитания для школьников с особыми образовательными потребностями. Консультирование и</w:t>
      </w:r>
      <w:r w:rsidRPr="00AE0417">
        <w:rPr>
          <w:rFonts w:ascii="Times New Roman" w:hAnsi="Times New Roman" w:cs="Times New Roman"/>
          <w:spacing w:val="80"/>
        </w:rPr>
        <w:t xml:space="preserve"> </w:t>
      </w:r>
      <w:r w:rsidRPr="00AE0417">
        <w:rPr>
          <w:rFonts w:ascii="Times New Roman" w:hAnsi="Times New Roman" w:cs="Times New Roman"/>
        </w:rPr>
        <w:t xml:space="preserve">оказания помощи учителям в организации </w:t>
      </w:r>
      <w:proofErr w:type="gramStart"/>
      <w:r w:rsidRPr="00AE0417">
        <w:rPr>
          <w:rFonts w:ascii="Times New Roman" w:hAnsi="Times New Roman" w:cs="Times New Roman"/>
        </w:rPr>
        <w:t>взаимодействия</w:t>
      </w:r>
      <w:r w:rsidR="00AE0417" w:rsidRPr="00AE0417">
        <w:rPr>
          <w:rFonts w:ascii="Times New Roman" w:hAnsi="Times New Roman" w:cs="Times New Roman"/>
        </w:rPr>
        <w:t xml:space="preserve">  между</w:t>
      </w:r>
      <w:proofErr w:type="gramEnd"/>
      <w:r w:rsidR="00AE0417" w:rsidRPr="00AE0417">
        <w:rPr>
          <w:rFonts w:ascii="Times New Roman" w:hAnsi="Times New Roman" w:cs="Times New Roman"/>
        </w:rPr>
        <w:t xml:space="preserve"> учениками в ходе учебного процесса и в период проведения досуга. Совершенствование использования ИК- технологий, технологий дифференцированного и развивающего обучения, проблемного, проектного, игрового, проблемно- диалогического обучения.</w:t>
      </w:r>
    </w:p>
    <w:p w14:paraId="0316D723" w14:textId="77777777" w:rsidR="00AE0417" w:rsidRPr="00AE0417" w:rsidRDefault="00AE0417">
      <w:pPr>
        <w:pStyle w:val="a7"/>
        <w:widowControl w:val="0"/>
        <w:numPr>
          <w:ilvl w:val="1"/>
          <w:numId w:val="246"/>
        </w:numPr>
        <w:tabs>
          <w:tab w:val="left" w:pos="1348"/>
        </w:tabs>
        <w:autoSpaceDE w:val="0"/>
        <w:autoSpaceDN w:val="0"/>
        <w:spacing w:after="0" w:line="271" w:lineRule="auto"/>
        <w:ind w:left="993" w:right="-142" w:hanging="567"/>
        <w:contextualSpacing w:val="0"/>
        <w:jc w:val="both"/>
        <w:rPr>
          <w:rFonts w:ascii="Times New Roman" w:hAnsi="Times New Roman" w:cs="Times New Roman"/>
        </w:rPr>
      </w:pPr>
      <w:r w:rsidRPr="00AE0417">
        <w:rPr>
          <w:rFonts w:ascii="Times New Roman" w:hAnsi="Times New Roman" w:cs="Times New Roman"/>
          <w:spacing w:val="-2"/>
        </w:rPr>
        <w:t>Совершенствование</w:t>
      </w:r>
      <w:r w:rsidRPr="00AE0417">
        <w:rPr>
          <w:rFonts w:ascii="Times New Roman" w:hAnsi="Times New Roman" w:cs="Times New Roman"/>
        </w:rPr>
        <w:tab/>
      </w:r>
      <w:r w:rsidRPr="00AE0417">
        <w:rPr>
          <w:rFonts w:ascii="Times New Roman" w:hAnsi="Times New Roman" w:cs="Times New Roman"/>
          <w:spacing w:val="-2"/>
        </w:rPr>
        <w:t>использования</w:t>
      </w:r>
      <w:r w:rsidRPr="00AE0417">
        <w:rPr>
          <w:rFonts w:ascii="Times New Roman" w:hAnsi="Times New Roman" w:cs="Times New Roman"/>
        </w:rPr>
        <w:tab/>
      </w:r>
      <w:r w:rsidRPr="00AE0417">
        <w:rPr>
          <w:rFonts w:ascii="Times New Roman" w:hAnsi="Times New Roman" w:cs="Times New Roman"/>
          <w:spacing w:val="-2"/>
        </w:rPr>
        <w:t xml:space="preserve">современных </w:t>
      </w:r>
      <w:r w:rsidRPr="00AE0417">
        <w:rPr>
          <w:rFonts w:ascii="Times New Roman" w:hAnsi="Times New Roman" w:cs="Times New Roman"/>
        </w:rPr>
        <w:t>образовательных технологий.</w:t>
      </w:r>
    </w:p>
    <w:p w14:paraId="1E4810DD" w14:textId="77777777" w:rsidR="00AE0417" w:rsidRPr="00AE0417" w:rsidRDefault="00AE0417" w:rsidP="00AE0417">
      <w:pPr>
        <w:pStyle w:val="ac"/>
        <w:spacing w:before="213"/>
        <w:ind w:left="0" w:hanging="567"/>
        <w:jc w:val="left"/>
      </w:pPr>
    </w:p>
    <w:p w14:paraId="4DBBBC23" w14:textId="186178E3" w:rsidR="00AE0417" w:rsidRPr="00AE0417" w:rsidRDefault="00AE0417" w:rsidP="00AE0417">
      <w:pPr>
        <w:pStyle w:val="3"/>
        <w:tabs>
          <w:tab w:val="left" w:pos="1319"/>
        </w:tabs>
        <w:spacing w:line="273" w:lineRule="auto"/>
        <w:ind w:right="142"/>
        <w:jc w:val="both"/>
        <w:rPr>
          <w:rFonts w:ascii="Times New Roman" w:hAnsi="Times New Roman" w:cs="Times New Roman"/>
          <w:b/>
          <w:bCs/>
          <w:color w:val="auto"/>
          <w:sz w:val="24"/>
          <w:szCs w:val="24"/>
        </w:rPr>
      </w:pPr>
      <w:bookmarkStart w:id="303" w:name="2._Модернизация_содержательной_и_техноло"/>
      <w:bookmarkEnd w:id="303"/>
      <w:r>
        <w:rPr>
          <w:rFonts w:ascii="Times New Roman" w:hAnsi="Times New Roman" w:cs="Times New Roman"/>
          <w:b/>
          <w:bCs/>
          <w:color w:val="auto"/>
          <w:sz w:val="24"/>
          <w:szCs w:val="24"/>
        </w:rPr>
        <w:t>2.</w:t>
      </w:r>
      <w:r w:rsidRPr="00AE0417">
        <w:rPr>
          <w:rFonts w:ascii="Times New Roman" w:hAnsi="Times New Roman" w:cs="Times New Roman"/>
          <w:b/>
          <w:bCs/>
          <w:color w:val="auto"/>
          <w:sz w:val="24"/>
          <w:szCs w:val="24"/>
        </w:rPr>
        <w:t>Модернизация содержательной и технологической сторон образовательного</w:t>
      </w:r>
      <w:r w:rsidRPr="00AE0417">
        <w:rPr>
          <w:rFonts w:ascii="Times New Roman" w:hAnsi="Times New Roman" w:cs="Times New Roman"/>
          <w:b/>
          <w:bCs/>
          <w:color w:val="auto"/>
          <w:spacing w:val="40"/>
          <w:sz w:val="24"/>
          <w:szCs w:val="24"/>
        </w:rPr>
        <w:t xml:space="preserve"> </w:t>
      </w:r>
      <w:r w:rsidRPr="00AE0417">
        <w:rPr>
          <w:rFonts w:ascii="Times New Roman" w:hAnsi="Times New Roman" w:cs="Times New Roman"/>
          <w:b/>
          <w:bCs/>
          <w:color w:val="auto"/>
          <w:sz w:val="24"/>
          <w:szCs w:val="24"/>
        </w:rPr>
        <w:t>процесса.</w:t>
      </w:r>
    </w:p>
    <w:p w14:paraId="5DF6FD13" w14:textId="77777777" w:rsidR="00AE0417" w:rsidRDefault="00AE0417" w:rsidP="00AE0417">
      <w:pPr>
        <w:pStyle w:val="ac"/>
        <w:tabs>
          <w:tab w:val="left" w:pos="2084"/>
          <w:tab w:val="left" w:pos="3193"/>
          <w:tab w:val="left" w:pos="4207"/>
          <w:tab w:val="left" w:pos="4615"/>
          <w:tab w:val="left" w:pos="6339"/>
          <w:tab w:val="left" w:pos="6834"/>
        </w:tabs>
        <w:spacing w:before="153" w:line="278" w:lineRule="auto"/>
        <w:ind w:left="0" w:right="142"/>
        <w:rPr>
          <w:spacing w:val="-2"/>
          <w:sz w:val="24"/>
          <w:szCs w:val="24"/>
        </w:rPr>
      </w:pPr>
      <w:proofErr w:type="spellStart"/>
      <w:proofErr w:type="gramStart"/>
      <w:r w:rsidRPr="00AE0417">
        <w:rPr>
          <w:b/>
          <w:i/>
          <w:spacing w:val="-4"/>
          <w:sz w:val="24"/>
          <w:szCs w:val="24"/>
        </w:rPr>
        <w:t>Цель:</w:t>
      </w:r>
      <w:r w:rsidRPr="00AE0417">
        <w:rPr>
          <w:spacing w:val="-2"/>
          <w:sz w:val="24"/>
          <w:szCs w:val="24"/>
        </w:rPr>
        <w:t>совершенствование</w:t>
      </w:r>
      <w:proofErr w:type="spellEnd"/>
      <w:proofErr w:type="gramEnd"/>
      <w:r w:rsidRPr="00AE0417">
        <w:rPr>
          <w:sz w:val="24"/>
          <w:szCs w:val="24"/>
        </w:rPr>
        <w:tab/>
      </w:r>
      <w:r w:rsidRPr="00AE0417">
        <w:rPr>
          <w:spacing w:val="-2"/>
          <w:sz w:val="24"/>
          <w:szCs w:val="24"/>
        </w:rPr>
        <w:t>образовательного</w:t>
      </w:r>
      <w:r w:rsidRPr="00AE0417">
        <w:rPr>
          <w:sz w:val="24"/>
          <w:szCs w:val="24"/>
        </w:rPr>
        <w:tab/>
      </w:r>
      <w:r w:rsidRPr="00AE0417">
        <w:rPr>
          <w:spacing w:val="-2"/>
          <w:sz w:val="24"/>
          <w:szCs w:val="24"/>
        </w:rPr>
        <w:t>процесса, определяющего</w:t>
      </w:r>
      <w:r w:rsidRPr="00AE0417">
        <w:rPr>
          <w:sz w:val="24"/>
          <w:szCs w:val="24"/>
        </w:rPr>
        <w:t xml:space="preserve"> </w:t>
      </w:r>
      <w:r w:rsidRPr="00AE0417">
        <w:rPr>
          <w:spacing w:val="-2"/>
          <w:sz w:val="24"/>
          <w:szCs w:val="24"/>
        </w:rPr>
        <w:t>личностное</w:t>
      </w:r>
      <w:r w:rsidRPr="00AE0417">
        <w:rPr>
          <w:sz w:val="24"/>
          <w:szCs w:val="24"/>
        </w:rPr>
        <w:tab/>
        <w:t>развитие</w:t>
      </w:r>
      <w:r w:rsidRPr="00AE0417">
        <w:rPr>
          <w:spacing w:val="40"/>
          <w:sz w:val="24"/>
          <w:szCs w:val="24"/>
        </w:rPr>
        <w:t xml:space="preserve"> </w:t>
      </w:r>
      <w:r w:rsidRPr="00AE0417">
        <w:rPr>
          <w:sz w:val="24"/>
          <w:szCs w:val="24"/>
        </w:rPr>
        <w:t>учащегося</w:t>
      </w:r>
      <w:r w:rsidRPr="00AE0417">
        <w:rPr>
          <w:sz w:val="24"/>
          <w:szCs w:val="24"/>
        </w:rPr>
        <w:tab/>
      </w:r>
      <w:r w:rsidRPr="00AE0417">
        <w:rPr>
          <w:spacing w:val="-10"/>
          <w:sz w:val="24"/>
          <w:szCs w:val="24"/>
        </w:rPr>
        <w:t xml:space="preserve">и </w:t>
      </w:r>
      <w:r w:rsidRPr="00AE0417">
        <w:rPr>
          <w:sz w:val="24"/>
          <w:szCs w:val="24"/>
        </w:rPr>
        <w:t>возможность</w:t>
      </w:r>
      <w:r w:rsidRPr="00AE0417">
        <w:rPr>
          <w:spacing w:val="38"/>
          <w:sz w:val="24"/>
          <w:szCs w:val="24"/>
        </w:rPr>
        <w:t xml:space="preserve"> </w:t>
      </w:r>
      <w:r w:rsidRPr="00AE0417">
        <w:rPr>
          <w:sz w:val="24"/>
          <w:szCs w:val="24"/>
        </w:rPr>
        <w:t>его</w:t>
      </w:r>
      <w:r w:rsidRPr="00AE0417">
        <w:rPr>
          <w:spacing w:val="22"/>
          <w:sz w:val="24"/>
          <w:szCs w:val="24"/>
        </w:rPr>
        <w:t xml:space="preserve"> </w:t>
      </w:r>
      <w:r w:rsidRPr="00AE0417">
        <w:rPr>
          <w:sz w:val="24"/>
          <w:szCs w:val="24"/>
        </w:rPr>
        <w:t>участия</w:t>
      </w:r>
      <w:r w:rsidRPr="00AE0417">
        <w:rPr>
          <w:spacing w:val="30"/>
          <w:sz w:val="24"/>
          <w:szCs w:val="24"/>
        </w:rPr>
        <w:t xml:space="preserve"> </w:t>
      </w:r>
      <w:r w:rsidRPr="00AE0417">
        <w:rPr>
          <w:sz w:val="24"/>
          <w:szCs w:val="24"/>
        </w:rPr>
        <w:t>в</w:t>
      </w:r>
      <w:r w:rsidRPr="00AE0417">
        <w:rPr>
          <w:spacing w:val="36"/>
          <w:sz w:val="24"/>
          <w:szCs w:val="24"/>
        </w:rPr>
        <w:t xml:space="preserve"> </w:t>
      </w:r>
      <w:r w:rsidRPr="00AE0417">
        <w:rPr>
          <w:sz w:val="24"/>
          <w:szCs w:val="24"/>
        </w:rPr>
        <w:t>общественной</w:t>
      </w:r>
      <w:r w:rsidRPr="00AE0417">
        <w:rPr>
          <w:spacing w:val="37"/>
          <w:sz w:val="24"/>
          <w:szCs w:val="24"/>
        </w:rPr>
        <w:t xml:space="preserve"> </w:t>
      </w:r>
      <w:r w:rsidRPr="00AE0417">
        <w:rPr>
          <w:sz w:val="24"/>
          <w:szCs w:val="24"/>
        </w:rPr>
        <w:t>и</w:t>
      </w:r>
      <w:r w:rsidRPr="00AE0417">
        <w:rPr>
          <w:spacing w:val="33"/>
          <w:sz w:val="24"/>
          <w:szCs w:val="24"/>
        </w:rPr>
        <w:t xml:space="preserve"> </w:t>
      </w:r>
      <w:proofErr w:type="gramStart"/>
      <w:r w:rsidRPr="00AE0417">
        <w:rPr>
          <w:spacing w:val="-2"/>
          <w:sz w:val="24"/>
          <w:szCs w:val="24"/>
        </w:rPr>
        <w:t>профессиональной</w:t>
      </w:r>
      <w:r>
        <w:rPr>
          <w:sz w:val="24"/>
          <w:szCs w:val="24"/>
        </w:rPr>
        <w:t xml:space="preserve">  </w:t>
      </w:r>
      <w:r w:rsidRPr="00AE0417">
        <w:rPr>
          <w:spacing w:val="-2"/>
          <w:sz w:val="24"/>
          <w:szCs w:val="24"/>
        </w:rPr>
        <w:t>жизнедеятельности</w:t>
      </w:r>
      <w:proofErr w:type="gramEnd"/>
      <w:r w:rsidRPr="00AE0417">
        <w:rPr>
          <w:spacing w:val="-2"/>
          <w:sz w:val="24"/>
          <w:szCs w:val="24"/>
        </w:rPr>
        <w:t>.</w:t>
      </w:r>
    </w:p>
    <w:p w14:paraId="30500038" w14:textId="29A94634" w:rsidR="00AE0417" w:rsidRPr="00AE0417" w:rsidRDefault="00AE0417" w:rsidP="00AE0417">
      <w:pPr>
        <w:pStyle w:val="ac"/>
        <w:tabs>
          <w:tab w:val="left" w:pos="2084"/>
          <w:tab w:val="left" w:pos="3193"/>
          <w:tab w:val="left" w:pos="4207"/>
          <w:tab w:val="left" w:pos="4615"/>
          <w:tab w:val="left" w:pos="6339"/>
          <w:tab w:val="left" w:pos="6834"/>
        </w:tabs>
        <w:spacing w:before="153" w:line="278" w:lineRule="auto"/>
        <w:ind w:left="0" w:right="142"/>
        <w:rPr>
          <w:b/>
          <w:bCs/>
          <w:sz w:val="24"/>
          <w:szCs w:val="24"/>
        </w:rPr>
      </w:pPr>
      <w:r w:rsidRPr="00AE0417">
        <w:rPr>
          <w:b/>
          <w:bCs/>
          <w:spacing w:val="-2"/>
          <w:sz w:val="24"/>
          <w:szCs w:val="24"/>
        </w:rPr>
        <w:t>Задачи:</w:t>
      </w:r>
    </w:p>
    <w:p w14:paraId="08252409" w14:textId="77777777" w:rsidR="00AE0417" w:rsidRPr="00AE0417" w:rsidRDefault="00AE0417">
      <w:pPr>
        <w:pStyle w:val="a7"/>
        <w:widowControl w:val="0"/>
        <w:numPr>
          <w:ilvl w:val="1"/>
          <w:numId w:val="246"/>
        </w:numPr>
        <w:tabs>
          <w:tab w:val="left" w:pos="1383"/>
        </w:tabs>
        <w:autoSpaceDE w:val="0"/>
        <w:autoSpaceDN w:val="0"/>
        <w:spacing w:before="188" w:after="0" w:line="271" w:lineRule="auto"/>
        <w:ind w:left="709" w:right="142" w:hanging="206"/>
        <w:contextualSpacing w:val="0"/>
        <w:rPr>
          <w:rFonts w:ascii="Times New Roman" w:hAnsi="Times New Roman" w:cs="Times New Roman"/>
        </w:rPr>
      </w:pPr>
      <w:r w:rsidRPr="00AE0417">
        <w:rPr>
          <w:rFonts w:ascii="Times New Roman" w:hAnsi="Times New Roman" w:cs="Times New Roman"/>
        </w:rPr>
        <w:t>Использование</w:t>
      </w:r>
      <w:r w:rsidRPr="00AE0417">
        <w:rPr>
          <w:rFonts w:ascii="Times New Roman" w:hAnsi="Times New Roman" w:cs="Times New Roman"/>
          <w:spacing w:val="33"/>
        </w:rPr>
        <w:t xml:space="preserve"> </w:t>
      </w:r>
      <w:r w:rsidRPr="00AE0417">
        <w:rPr>
          <w:rFonts w:ascii="Times New Roman" w:hAnsi="Times New Roman" w:cs="Times New Roman"/>
        </w:rPr>
        <w:t>УМК</w:t>
      </w:r>
      <w:r w:rsidRPr="00AE0417">
        <w:rPr>
          <w:rFonts w:ascii="Times New Roman" w:hAnsi="Times New Roman" w:cs="Times New Roman"/>
          <w:spacing w:val="40"/>
        </w:rPr>
        <w:t xml:space="preserve"> </w:t>
      </w:r>
      <w:r w:rsidRPr="00AE0417">
        <w:rPr>
          <w:rFonts w:ascii="Times New Roman" w:hAnsi="Times New Roman" w:cs="Times New Roman"/>
        </w:rPr>
        <w:t>«Учусь</w:t>
      </w:r>
      <w:r w:rsidRPr="00AE0417">
        <w:rPr>
          <w:rFonts w:ascii="Times New Roman" w:hAnsi="Times New Roman" w:cs="Times New Roman"/>
          <w:spacing w:val="40"/>
        </w:rPr>
        <w:t xml:space="preserve"> </w:t>
      </w:r>
      <w:r w:rsidRPr="00AE0417">
        <w:rPr>
          <w:rFonts w:ascii="Times New Roman" w:hAnsi="Times New Roman" w:cs="Times New Roman"/>
        </w:rPr>
        <w:t>учиться»,</w:t>
      </w:r>
      <w:r w:rsidRPr="00AE0417">
        <w:rPr>
          <w:rFonts w:ascii="Times New Roman" w:hAnsi="Times New Roman" w:cs="Times New Roman"/>
          <w:spacing w:val="40"/>
        </w:rPr>
        <w:t xml:space="preserve"> </w:t>
      </w:r>
      <w:r w:rsidRPr="00AE0417">
        <w:rPr>
          <w:rFonts w:ascii="Times New Roman" w:hAnsi="Times New Roman" w:cs="Times New Roman"/>
        </w:rPr>
        <w:t>«Перспектива»</w:t>
      </w:r>
      <w:r w:rsidRPr="00AE0417">
        <w:rPr>
          <w:rFonts w:ascii="Times New Roman" w:hAnsi="Times New Roman" w:cs="Times New Roman"/>
          <w:spacing w:val="35"/>
        </w:rPr>
        <w:t xml:space="preserve"> </w:t>
      </w:r>
      <w:r w:rsidRPr="00AE0417">
        <w:rPr>
          <w:rFonts w:ascii="Times New Roman" w:hAnsi="Times New Roman" w:cs="Times New Roman"/>
        </w:rPr>
        <w:t>и системы углубленного изучения математики.</w:t>
      </w:r>
    </w:p>
    <w:p w14:paraId="13E42FE2" w14:textId="77777777" w:rsidR="00AE0417" w:rsidRPr="00AE0417" w:rsidRDefault="00AE0417">
      <w:pPr>
        <w:pStyle w:val="a7"/>
        <w:widowControl w:val="0"/>
        <w:numPr>
          <w:ilvl w:val="1"/>
          <w:numId w:val="246"/>
        </w:numPr>
        <w:tabs>
          <w:tab w:val="left" w:pos="1383"/>
        </w:tabs>
        <w:autoSpaceDE w:val="0"/>
        <w:autoSpaceDN w:val="0"/>
        <w:spacing w:after="0" w:line="240" w:lineRule="auto"/>
        <w:ind w:left="709" w:right="142" w:hanging="206"/>
        <w:contextualSpacing w:val="0"/>
        <w:rPr>
          <w:rFonts w:ascii="Times New Roman" w:hAnsi="Times New Roman" w:cs="Times New Roman"/>
        </w:rPr>
      </w:pPr>
      <w:r w:rsidRPr="00AE0417">
        <w:rPr>
          <w:rFonts w:ascii="Times New Roman" w:hAnsi="Times New Roman" w:cs="Times New Roman"/>
        </w:rPr>
        <w:t>Обновление</w:t>
      </w:r>
      <w:r w:rsidRPr="00AE0417">
        <w:rPr>
          <w:rFonts w:ascii="Times New Roman" w:hAnsi="Times New Roman" w:cs="Times New Roman"/>
          <w:spacing w:val="-14"/>
        </w:rPr>
        <w:t xml:space="preserve"> </w:t>
      </w:r>
      <w:r w:rsidRPr="00AE0417">
        <w:rPr>
          <w:rFonts w:ascii="Times New Roman" w:hAnsi="Times New Roman" w:cs="Times New Roman"/>
        </w:rPr>
        <w:t>содержания</w:t>
      </w:r>
      <w:r w:rsidRPr="00AE0417">
        <w:rPr>
          <w:rFonts w:ascii="Times New Roman" w:hAnsi="Times New Roman" w:cs="Times New Roman"/>
          <w:spacing w:val="-6"/>
        </w:rPr>
        <w:t xml:space="preserve"> </w:t>
      </w:r>
      <w:r w:rsidRPr="00AE0417">
        <w:rPr>
          <w:rFonts w:ascii="Times New Roman" w:hAnsi="Times New Roman" w:cs="Times New Roman"/>
          <w:spacing w:val="-2"/>
        </w:rPr>
        <w:t>образования.</w:t>
      </w:r>
    </w:p>
    <w:p w14:paraId="340DB6F0" w14:textId="77777777" w:rsidR="00AE0417" w:rsidRPr="00AE0417" w:rsidRDefault="00AE0417">
      <w:pPr>
        <w:pStyle w:val="a7"/>
        <w:widowControl w:val="0"/>
        <w:numPr>
          <w:ilvl w:val="1"/>
          <w:numId w:val="246"/>
        </w:numPr>
        <w:tabs>
          <w:tab w:val="left" w:pos="1383"/>
        </w:tabs>
        <w:autoSpaceDE w:val="0"/>
        <w:autoSpaceDN w:val="0"/>
        <w:spacing w:before="38" w:after="0" w:line="240" w:lineRule="auto"/>
        <w:ind w:left="709" w:right="142" w:hanging="206"/>
        <w:contextualSpacing w:val="0"/>
        <w:rPr>
          <w:rFonts w:ascii="Times New Roman" w:hAnsi="Times New Roman" w:cs="Times New Roman"/>
        </w:rPr>
      </w:pPr>
      <w:r w:rsidRPr="00AE0417">
        <w:rPr>
          <w:rFonts w:ascii="Times New Roman" w:hAnsi="Times New Roman" w:cs="Times New Roman"/>
        </w:rPr>
        <w:t>Введение</w:t>
      </w:r>
      <w:r w:rsidRPr="00AE0417">
        <w:rPr>
          <w:rFonts w:ascii="Times New Roman" w:hAnsi="Times New Roman" w:cs="Times New Roman"/>
          <w:spacing w:val="-14"/>
        </w:rPr>
        <w:t xml:space="preserve"> </w:t>
      </w:r>
      <w:r w:rsidRPr="00AE0417">
        <w:rPr>
          <w:rFonts w:ascii="Times New Roman" w:hAnsi="Times New Roman" w:cs="Times New Roman"/>
        </w:rPr>
        <w:t>новых</w:t>
      </w:r>
      <w:r w:rsidRPr="00AE0417">
        <w:rPr>
          <w:rFonts w:ascii="Times New Roman" w:hAnsi="Times New Roman" w:cs="Times New Roman"/>
          <w:spacing w:val="-10"/>
        </w:rPr>
        <w:t xml:space="preserve"> </w:t>
      </w:r>
      <w:r w:rsidRPr="00AE0417">
        <w:rPr>
          <w:rFonts w:ascii="Times New Roman" w:hAnsi="Times New Roman" w:cs="Times New Roman"/>
        </w:rPr>
        <w:t>инновационных</w:t>
      </w:r>
      <w:r w:rsidRPr="00AE0417">
        <w:rPr>
          <w:rFonts w:ascii="Times New Roman" w:hAnsi="Times New Roman" w:cs="Times New Roman"/>
          <w:spacing w:val="-4"/>
        </w:rPr>
        <w:t xml:space="preserve"> </w:t>
      </w:r>
      <w:r w:rsidRPr="00AE0417">
        <w:rPr>
          <w:rFonts w:ascii="Times New Roman" w:hAnsi="Times New Roman" w:cs="Times New Roman"/>
          <w:spacing w:val="-2"/>
        </w:rPr>
        <w:t>технологий.</w:t>
      </w:r>
    </w:p>
    <w:p w14:paraId="4858A94E" w14:textId="77777777" w:rsidR="00AE0417" w:rsidRDefault="00AE0417">
      <w:pPr>
        <w:pStyle w:val="a7"/>
        <w:widowControl w:val="0"/>
        <w:numPr>
          <w:ilvl w:val="1"/>
          <w:numId w:val="246"/>
        </w:numPr>
        <w:tabs>
          <w:tab w:val="left" w:pos="1383"/>
          <w:tab w:val="left" w:pos="3078"/>
          <w:tab w:val="left" w:pos="3938"/>
          <w:tab w:val="left" w:pos="5067"/>
          <w:tab w:val="left" w:pos="6431"/>
        </w:tabs>
        <w:autoSpaceDE w:val="0"/>
        <w:autoSpaceDN w:val="0"/>
        <w:spacing w:before="37" w:after="0" w:line="271" w:lineRule="auto"/>
        <w:ind w:left="709" w:right="142" w:hanging="206"/>
        <w:contextualSpacing w:val="0"/>
        <w:rPr>
          <w:rFonts w:ascii="Times New Roman" w:hAnsi="Times New Roman" w:cs="Times New Roman"/>
        </w:rPr>
      </w:pPr>
      <w:r w:rsidRPr="00AE0417">
        <w:rPr>
          <w:rFonts w:ascii="Times New Roman" w:hAnsi="Times New Roman" w:cs="Times New Roman"/>
          <w:spacing w:val="-2"/>
        </w:rPr>
        <w:t>Использование</w:t>
      </w:r>
      <w:r w:rsidRPr="00AE0417">
        <w:rPr>
          <w:rFonts w:ascii="Times New Roman" w:hAnsi="Times New Roman" w:cs="Times New Roman"/>
        </w:rPr>
        <w:tab/>
      </w:r>
      <w:r w:rsidRPr="00AE0417">
        <w:rPr>
          <w:rFonts w:ascii="Times New Roman" w:hAnsi="Times New Roman" w:cs="Times New Roman"/>
          <w:spacing w:val="-4"/>
        </w:rPr>
        <w:t>новых</w:t>
      </w:r>
      <w:r w:rsidRPr="00AE0417">
        <w:rPr>
          <w:rFonts w:ascii="Times New Roman" w:hAnsi="Times New Roman" w:cs="Times New Roman"/>
        </w:rPr>
        <w:tab/>
      </w:r>
      <w:r w:rsidRPr="00AE0417">
        <w:rPr>
          <w:rFonts w:ascii="Times New Roman" w:hAnsi="Times New Roman" w:cs="Times New Roman"/>
          <w:spacing w:val="-2"/>
        </w:rPr>
        <w:t>способов</w:t>
      </w:r>
      <w:r w:rsidRPr="00AE0417">
        <w:rPr>
          <w:rFonts w:ascii="Times New Roman" w:hAnsi="Times New Roman" w:cs="Times New Roman"/>
        </w:rPr>
        <w:tab/>
      </w:r>
      <w:r w:rsidRPr="00AE0417">
        <w:rPr>
          <w:rFonts w:ascii="Times New Roman" w:hAnsi="Times New Roman" w:cs="Times New Roman"/>
          <w:spacing w:val="-2"/>
        </w:rPr>
        <w:t>оценивания</w:t>
      </w:r>
      <w:r w:rsidRPr="00AE0417">
        <w:rPr>
          <w:rFonts w:ascii="Times New Roman" w:hAnsi="Times New Roman" w:cs="Times New Roman"/>
        </w:rPr>
        <w:tab/>
      </w:r>
      <w:r w:rsidRPr="00AE0417">
        <w:rPr>
          <w:rFonts w:ascii="Times New Roman" w:hAnsi="Times New Roman" w:cs="Times New Roman"/>
          <w:spacing w:val="-4"/>
        </w:rPr>
        <w:t xml:space="preserve">учебных </w:t>
      </w:r>
      <w:r w:rsidRPr="00AE0417">
        <w:rPr>
          <w:rFonts w:ascii="Times New Roman" w:hAnsi="Times New Roman" w:cs="Times New Roman"/>
        </w:rPr>
        <w:t>достижений обучающихся.</w:t>
      </w:r>
      <w:bookmarkStart w:id="304" w:name="Условия_реализации:_(1)"/>
      <w:bookmarkEnd w:id="304"/>
    </w:p>
    <w:p w14:paraId="4109D42B" w14:textId="11E9907C" w:rsidR="00AE0417" w:rsidRPr="00AE0417" w:rsidRDefault="00AE0417" w:rsidP="00AE0417">
      <w:pPr>
        <w:widowControl w:val="0"/>
        <w:tabs>
          <w:tab w:val="left" w:pos="1383"/>
          <w:tab w:val="left" w:pos="3078"/>
          <w:tab w:val="left" w:pos="3938"/>
          <w:tab w:val="left" w:pos="5067"/>
          <w:tab w:val="left" w:pos="6431"/>
        </w:tabs>
        <w:autoSpaceDE w:val="0"/>
        <w:autoSpaceDN w:val="0"/>
        <w:spacing w:before="37" w:after="0" w:line="271" w:lineRule="auto"/>
        <w:ind w:right="142"/>
        <w:rPr>
          <w:rFonts w:ascii="Times New Roman" w:hAnsi="Times New Roman" w:cs="Times New Roman"/>
          <w:b/>
          <w:bCs/>
        </w:rPr>
      </w:pPr>
      <w:r w:rsidRPr="00AE0417">
        <w:rPr>
          <w:rFonts w:ascii="Times New Roman" w:hAnsi="Times New Roman" w:cs="Times New Roman"/>
          <w:b/>
          <w:bCs/>
        </w:rPr>
        <w:t>Условия</w:t>
      </w:r>
      <w:r w:rsidRPr="00AE0417">
        <w:rPr>
          <w:rFonts w:ascii="Times New Roman" w:hAnsi="Times New Roman" w:cs="Times New Roman"/>
          <w:b/>
          <w:bCs/>
          <w:spacing w:val="-5"/>
        </w:rPr>
        <w:t xml:space="preserve"> </w:t>
      </w:r>
      <w:r w:rsidRPr="00AE0417">
        <w:rPr>
          <w:rFonts w:ascii="Times New Roman" w:hAnsi="Times New Roman" w:cs="Times New Roman"/>
          <w:b/>
          <w:bCs/>
          <w:spacing w:val="-2"/>
        </w:rPr>
        <w:t>реализации:</w:t>
      </w:r>
    </w:p>
    <w:p w14:paraId="311D5502" w14:textId="77777777" w:rsidR="00AE0417" w:rsidRPr="00487DD2" w:rsidRDefault="00AE0417">
      <w:pPr>
        <w:pStyle w:val="a7"/>
        <w:widowControl w:val="0"/>
        <w:numPr>
          <w:ilvl w:val="1"/>
          <w:numId w:val="246"/>
        </w:numPr>
        <w:tabs>
          <w:tab w:val="left" w:pos="993"/>
        </w:tabs>
        <w:autoSpaceDE w:val="0"/>
        <w:autoSpaceDN w:val="0"/>
        <w:spacing w:before="29" w:after="0" w:line="240" w:lineRule="auto"/>
        <w:ind w:left="851" w:right="-142" w:hanging="672"/>
        <w:contextualSpacing w:val="0"/>
        <w:jc w:val="both"/>
        <w:rPr>
          <w:rFonts w:ascii="Times New Roman" w:hAnsi="Times New Roman" w:cs="Times New Roman"/>
        </w:rPr>
      </w:pPr>
      <w:r w:rsidRPr="00487DD2">
        <w:rPr>
          <w:rFonts w:ascii="Times New Roman" w:hAnsi="Times New Roman" w:cs="Times New Roman"/>
        </w:rPr>
        <w:t>Введение</w:t>
      </w:r>
      <w:r w:rsidRPr="00487DD2">
        <w:rPr>
          <w:rFonts w:ascii="Times New Roman" w:hAnsi="Times New Roman" w:cs="Times New Roman"/>
          <w:spacing w:val="-14"/>
        </w:rPr>
        <w:t xml:space="preserve"> </w:t>
      </w:r>
      <w:r w:rsidRPr="00487DD2">
        <w:rPr>
          <w:rFonts w:ascii="Times New Roman" w:hAnsi="Times New Roman" w:cs="Times New Roman"/>
        </w:rPr>
        <w:t>и</w:t>
      </w:r>
      <w:r w:rsidRPr="00487DD2">
        <w:rPr>
          <w:rFonts w:ascii="Times New Roman" w:hAnsi="Times New Roman" w:cs="Times New Roman"/>
          <w:spacing w:val="-2"/>
        </w:rPr>
        <w:t xml:space="preserve"> </w:t>
      </w:r>
      <w:r w:rsidRPr="00487DD2">
        <w:rPr>
          <w:rFonts w:ascii="Times New Roman" w:hAnsi="Times New Roman" w:cs="Times New Roman"/>
        </w:rPr>
        <w:t>реализация</w:t>
      </w:r>
      <w:r w:rsidRPr="00487DD2">
        <w:rPr>
          <w:rFonts w:ascii="Times New Roman" w:hAnsi="Times New Roman" w:cs="Times New Roman"/>
          <w:spacing w:val="-5"/>
        </w:rPr>
        <w:t xml:space="preserve"> </w:t>
      </w:r>
      <w:r w:rsidRPr="00487DD2">
        <w:rPr>
          <w:rFonts w:ascii="Times New Roman" w:hAnsi="Times New Roman" w:cs="Times New Roman"/>
          <w:spacing w:val="-4"/>
        </w:rPr>
        <w:t>ФГОС.</w:t>
      </w:r>
    </w:p>
    <w:p w14:paraId="4D52E9F8" w14:textId="77777777" w:rsidR="00AE0417" w:rsidRPr="00487DD2" w:rsidRDefault="00AE0417">
      <w:pPr>
        <w:pStyle w:val="a7"/>
        <w:widowControl w:val="0"/>
        <w:numPr>
          <w:ilvl w:val="1"/>
          <w:numId w:val="246"/>
        </w:numPr>
        <w:tabs>
          <w:tab w:val="left" w:pos="993"/>
        </w:tabs>
        <w:autoSpaceDE w:val="0"/>
        <w:autoSpaceDN w:val="0"/>
        <w:spacing w:before="29" w:after="0" w:line="240" w:lineRule="auto"/>
        <w:ind w:left="851" w:right="-142" w:hanging="672"/>
        <w:contextualSpacing w:val="0"/>
        <w:jc w:val="both"/>
        <w:rPr>
          <w:rFonts w:ascii="Times New Roman" w:hAnsi="Times New Roman" w:cs="Times New Roman"/>
        </w:rPr>
      </w:pPr>
      <w:r w:rsidRPr="00487DD2">
        <w:rPr>
          <w:rFonts w:ascii="Times New Roman" w:hAnsi="Times New Roman" w:cs="Times New Roman"/>
        </w:rPr>
        <w:t>Разработка содержания рабочих программ и программ внеурочной деятельности.</w:t>
      </w:r>
    </w:p>
    <w:p w14:paraId="00E6AA6F" w14:textId="77777777" w:rsidR="00AE0417" w:rsidRPr="00487DD2" w:rsidRDefault="00AE0417">
      <w:pPr>
        <w:pStyle w:val="a7"/>
        <w:widowControl w:val="0"/>
        <w:numPr>
          <w:ilvl w:val="1"/>
          <w:numId w:val="246"/>
        </w:numPr>
        <w:tabs>
          <w:tab w:val="left" w:pos="993"/>
        </w:tabs>
        <w:autoSpaceDE w:val="0"/>
        <w:autoSpaceDN w:val="0"/>
        <w:spacing w:before="29" w:after="0" w:line="240" w:lineRule="auto"/>
        <w:ind w:left="851" w:right="-142" w:hanging="672"/>
        <w:contextualSpacing w:val="0"/>
        <w:jc w:val="both"/>
        <w:rPr>
          <w:rFonts w:ascii="Times New Roman" w:hAnsi="Times New Roman" w:cs="Times New Roman"/>
        </w:rPr>
      </w:pPr>
      <w:r w:rsidRPr="00487DD2">
        <w:rPr>
          <w:rFonts w:ascii="Times New Roman" w:hAnsi="Times New Roman" w:cs="Times New Roman"/>
        </w:rPr>
        <w:t xml:space="preserve">Поиск, апробация и внедрение методов и форм организации образовательного процесса в условиях внедрения и реализации </w:t>
      </w:r>
      <w:r w:rsidRPr="00487DD2">
        <w:rPr>
          <w:rFonts w:ascii="Times New Roman" w:hAnsi="Times New Roman" w:cs="Times New Roman"/>
          <w:spacing w:val="-2"/>
        </w:rPr>
        <w:t>ФГОС.</w:t>
      </w:r>
    </w:p>
    <w:p w14:paraId="2C2527E9" w14:textId="77777777" w:rsidR="00AE0417" w:rsidRPr="00487DD2" w:rsidRDefault="00AE0417">
      <w:pPr>
        <w:pStyle w:val="a7"/>
        <w:widowControl w:val="0"/>
        <w:numPr>
          <w:ilvl w:val="1"/>
          <w:numId w:val="246"/>
        </w:numPr>
        <w:tabs>
          <w:tab w:val="left" w:pos="993"/>
        </w:tabs>
        <w:autoSpaceDE w:val="0"/>
        <w:autoSpaceDN w:val="0"/>
        <w:spacing w:before="29" w:after="0" w:line="240" w:lineRule="auto"/>
        <w:ind w:left="851" w:right="-142" w:hanging="672"/>
        <w:contextualSpacing w:val="0"/>
        <w:jc w:val="both"/>
        <w:rPr>
          <w:rFonts w:ascii="Times New Roman" w:hAnsi="Times New Roman" w:cs="Times New Roman"/>
        </w:rPr>
      </w:pPr>
      <w:r w:rsidRPr="00487DD2">
        <w:rPr>
          <w:rFonts w:ascii="Times New Roman" w:hAnsi="Times New Roman" w:cs="Times New Roman"/>
          <w:spacing w:val="-2"/>
        </w:rPr>
        <w:t>Совершенствование</w:t>
      </w:r>
      <w:r w:rsidRPr="00487DD2">
        <w:rPr>
          <w:rFonts w:ascii="Times New Roman" w:hAnsi="Times New Roman" w:cs="Times New Roman"/>
        </w:rPr>
        <w:tab/>
      </w:r>
      <w:r w:rsidRPr="00487DD2">
        <w:rPr>
          <w:rFonts w:ascii="Times New Roman" w:hAnsi="Times New Roman" w:cs="Times New Roman"/>
          <w:spacing w:val="-2"/>
        </w:rPr>
        <w:t>механизмов</w:t>
      </w:r>
      <w:r w:rsidRPr="00487DD2">
        <w:rPr>
          <w:rFonts w:ascii="Times New Roman" w:hAnsi="Times New Roman" w:cs="Times New Roman"/>
        </w:rPr>
        <w:tab/>
      </w:r>
      <w:r w:rsidRPr="00487DD2">
        <w:rPr>
          <w:rFonts w:ascii="Times New Roman" w:hAnsi="Times New Roman" w:cs="Times New Roman"/>
          <w:spacing w:val="-2"/>
        </w:rPr>
        <w:t>оценки</w:t>
      </w:r>
      <w:r w:rsidRPr="00487DD2">
        <w:rPr>
          <w:rFonts w:ascii="Times New Roman" w:hAnsi="Times New Roman" w:cs="Times New Roman"/>
        </w:rPr>
        <w:tab/>
      </w:r>
      <w:r w:rsidRPr="00487DD2">
        <w:rPr>
          <w:rFonts w:ascii="Times New Roman" w:hAnsi="Times New Roman" w:cs="Times New Roman"/>
          <w:spacing w:val="-2"/>
        </w:rPr>
        <w:t xml:space="preserve">достижений </w:t>
      </w:r>
      <w:r w:rsidRPr="00487DD2">
        <w:rPr>
          <w:rFonts w:ascii="Times New Roman" w:hAnsi="Times New Roman" w:cs="Times New Roman"/>
        </w:rPr>
        <w:t>планируемых результатов обучающихся.</w:t>
      </w:r>
    </w:p>
    <w:p w14:paraId="71EF679B" w14:textId="77777777" w:rsidR="00487DD2" w:rsidRPr="00487DD2" w:rsidRDefault="00AE0417">
      <w:pPr>
        <w:pStyle w:val="a7"/>
        <w:widowControl w:val="0"/>
        <w:numPr>
          <w:ilvl w:val="1"/>
          <w:numId w:val="246"/>
        </w:numPr>
        <w:tabs>
          <w:tab w:val="left" w:pos="993"/>
        </w:tabs>
        <w:autoSpaceDE w:val="0"/>
        <w:autoSpaceDN w:val="0"/>
        <w:spacing w:before="29" w:after="0" w:line="240" w:lineRule="auto"/>
        <w:ind w:left="851" w:right="-142" w:hanging="672"/>
        <w:contextualSpacing w:val="0"/>
        <w:jc w:val="both"/>
        <w:rPr>
          <w:rFonts w:ascii="Times New Roman" w:hAnsi="Times New Roman" w:cs="Times New Roman"/>
        </w:rPr>
      </w:pPr>
      <w:proofErr w:type="gramStart"/>
      <w:r w:rsidRPr="00487DD2">
        <w:rPr>
          <w:rFonts w:ascii="Times New Roman" w:hAnsi="Times New Roman" w:cs="Times New Roman"/>
        </w:rPr>
        <w:t>Сотрудничество</w:t>
      </w:r>
      <w:r w:rsidRPr="00487DD2">
        <w:rPr>
          <w:rFonts w:ascii="Times New Roman" w:hAnsi="Times New Roman" w:cs="Times New Roman"/>
          <w:spacing w:val="53"/>
          <w:w w:val="150"/>
        </w:rPr>
        <w:t xml:space="preserve">  </w:t>
      </w:r>
      <w:r w:rsidRPr="00487DD2">
        <w:rPr>
          <w:rFonts w:ascii="Times New Roman" w:hAnsi="Times New Roman" w:cs="Times New Roman"/>
        </w:rPr>
        <w:t>лицея</w:t>
      </w:r>
      <w:proofErr w:type="gramEnd"/>
      <w:r w:rsidRPr="00487DD2">
        <w:rPr>
          <w:rFonts w:ascii="Times New Roman" w:hAnsi="Times New Roman" w:cs="Times New Roman"/>
          <w:spacing w:val="57"/>
        </w:rPr>
        <w:t xml:space="preserve">  </w:t>
      </w:r>
      <w:proofErr w:type="gramStart"/>
      <w:r w:rsidRPr="00487DD2">
        <w:rPr>
          <w:rFonts w:ascii="Times New Roman" w:hAnsi="Times New Roman" w:cs="Times New Roman"/>
        </w:rPr>
        <w:t>с</w:t>
      </w:r>
      <w:r w:rsidRPr="00487DD2">
        <w:rPr>
          <w:rFonts w:ascii="Times New Roman" w:hAnsi="Times New Roman" w:cs="Times New Roman"/>
          <w:spacing w:val="52"/>
          <w:w w:val="150"/>
        </w:rPr>
        <w:t xml:space="preserve">  </w:t>
      </w:r>
      <w:r w:rsidRPr="00487DD2">
        <w:rPr>
          <w:rFonts w:ascii="Times New Roman" w:hAnsi="Times New Roman" w:cs="Times New Roman"/>
        </w:rPr>
        <w:t>другими</w:t>
      </w:r>
      <w:proofErr w:type="gramEnd"/>
      <w:r w:rsidRPr="00487DD2">
        <w:rPr>
          <w:rFonts w:ascii="Times New Roman" w:hAnsi="Times New Roman" w:cs="Times New Roman"/>
          <w:spacing w:val="54"/>
          <w:w w:val="150"/>
        </w:rPr>
        <w:t xml:space="preserve">  </w:t>
      </w:r>
      <w:r w:rsidRPr="00487DD2">
        <w:rPr>
          <w:rFonts w:ascii="Times New Roman" w:hAnsi="Times New Roman" w:cs="Times New Roman"/>
          <w:spacing w:val="-2"/>
        </w:rPr>
        <w:t>образовательными</w:t>
      </w:r>
      <w:r w:rsidR="00487DD2" w:rsidRPr="00487DD2">
        <w:rPr>
          <w:rFonts w:ascii="Times New Roman" w:hAnsi="Times New Roman" w:cs="Times New Roman"/>
          <w:spacing w:val="-2"/>
        </w:rPr>
        <w:t xml:space="preserve"> организациями</w:t>
      </w:r>
      <w:r w:rsidR="00487DD2" w:rsidRPr="00487DD2">
        <w:rPr>
          <w:rFonts w:ascii="Times New Roman" w:hAnsi="Times New Roman" w:cs="Times New Roman"/>
        </w:rPr>
        <w:tab/>
      </w:r>
      <w:r w:rsidR="00487DD2" w:rsidRPr="00487DD2">
        <w:rPr>
          <w:rFonts w:ascii="Times New Roman" w:hAnsi="Times New Roman" w:cs="Times New Roman"/>
          <w:spacing w:val="-10"/>
        </w:rPr>
        <w:t>с</w:t>
      </w:r>
      <w:r w:rsidR="00487DD2" w:rsidRPr="00487DD2">
        <w:rPr>
          <w:rFonts w:ascii="Times New Roman" w:hAnsi="Times New Roman" w:cs="Times New Roman"/>
        </w:rPr>
        <w:tab/>
      </w:r>
      <w:r w:rsidR="00487DD2" w:rsidRPr="00487DD2">
        <w:rPr>
          <w:rFonts w:ascii="Times New Roman" w:hAnsi="Times New Roman" w:cs="Times New Roman"/>
          <w:spacing w:val="-4"/>
        </w:rPr>
        <w:t>целью</w:t>
      </w:r>
      <w:r w:rsidR="00487DD2" w:rsidRPr="00487DD2">
        <w:rPr>
          <w:rFonts w:ascii="Times New Roman" w:hAnsi="Times New Roman" w:cs="Times New Roman"/>
        </w:rPr>
        <w:tab/>
      </w:r>
      <w:r w:rsidR="00487DD2" w:rsidRPr="00487DD2">
        <w:rPr>
          <w:rFonts w:ascii="Times New Roman" w:hAnsi="Times New Roman" w:cs="Times New Roman"/>
          <w:spacing w:val="-2"/>
        </w:rPr>
        <w:t>обмена</w:t>
      </w:r>
      <w:r w:rsidR="00487DD2" w:rsidRPr="00487DD2">
        <w:rPr>
          <w:rFonts w:ascii="Times New Roman" w:hAnsi="Times New Roman" w:cs="Times New Roman"/>
        </w:rPr>
        <w:tab/>
      </w:r>
      <w:r w:rsidR="00487DD2" w:rsidRPr="00487DD2">
        <w:rPr>
          <w:rFonts w:ascii="Times New Roman" w:hAnsi="Times New Roman" w:cs="Times New Roman"/>
          <w:spacing w:val="-2"/>
        </w:rPr>
        <w:t>опытом</w:t>
      </w:r>
      <w:r w:rsidR="00487DD2" w:rsidRPr="00487DD2">
        <w:rPr>
          <w:rFonts w:ascii="Times New Roman" w:hAnsi="Times New Roman" w:cs="Times New Roman"/>
        </w:rPr>
        <w:tab/>
      </w:r>
      <w:r w:rsidR="00487DD2" w:rsidRPr="00487DD2">
        <w:rPr>
          <w:rFonts w:ascii="Times New Roman" w:hAnsi="Times New Roman" w:cs="Times New Roman"/>
          <w:spacing w:val="-6"/>
        </w:rPr>
        <w:t>по</w:t>
      </w:r>
      <w:r w:rsidR="00487DD2" w:rsidRPr="00487DD2">
        <w:rPr>
          <w:rFonts w:ascii="Times New Roman" w:hAnsi="Times New Roman" w:cs="Times New Roman"/>
        </w:rPr>
        <w:tab/>
      </w:r>
      <w:r w:rsidR="00487DD2" w:rsidRPr="00487DD2">
        <w:rPr>
          <w:rFonts w:ascii="Times New Roman" w:hAnsi="Times New Roman" w:cs="Times New Roman"/>
          <w:spacing w:val="-2"/>
        </w:rPr>
        <w:t xml:space="preserve">вопросам </w:t>
      </w:r>
      <w:r w:rsidR="00487DD2" w:rsidRPr="00487DD2">
        <w:rPr>
          <w:rFonts w:ascii="Times New Roman" w:hAnsi="Times New Roman" w:cs="Times New Roman"/>
        </w:rPr>
        <w:t>организации различных форм учебного процесса.</w:t>
      </w:r>
    </w:p>
    <w:p w14:paraId="08668CB7" w14:textId="77777777" w:rsidR="00487DD2" w:rsidRPr="00487DD2" w:rsidRDefault="00487DD2">
      <w:pPr>
        <w:pStyle w:val="a7"/>
        <w:widowControl w:val="0"/>
        <w:numPr>
          <w:ilvl w:val="1"/>
          <w:numId w:val="246"/>
        </w:numPr>
        <w:tabs>
          <w:tab w:val="left" w:pos="993"/>
        </w:tabs>
        <w:autoSpaceDE w:val="0"/>
        <w:autoSpaceDN w:val="0"/>
        <w:spacing w:before="29" w:after="0" w:line="240" w:lineRule="auto"/>
        <w:ind w:left="851" w:right="-142" w:hanging="672"/>
        <w:contextualSpacing w:val="0"/>
        <w:jc w:val="both"/>
        <w:rPr>
          <w:rFonts w:ascii="Times New Roman" w:hAnsi="Times New Roman" w:cs="Times New Roman"/>
        </w:rPr>
      </w:pPr>
      <w:r w:rsidRPr="00487DD2">
        <w:rPr>
          <w:rFonts w:ascii="Times New Roman" w:hAnsi="Times New Roman" w:cs="Times New Roman"/>
        </w:rPr>
        <w:t>Включение</w:t>
      </w:r>
      <w:r w:rsidRPr="00487DD2">
        <w:rPr>
          <w:rFonts w:ascii="Times New Roman" w:hAnsi="Times New Roman" w:cs="Times New Roman"/>
          <w:spacing w:val="-14"/>
        </w:rPr>
        <w:t xml:space="preserve"> </w:t>
      </w:r>
      <w:r w:rsidRPr="00487DD2">
        <w:rPr>
          <w:rFonts w:ascii="Times New Roman" w:hAnsi="Times New Roman" w:cs="Times New Roman"/>
        </w:rPr>
        <w:t>в</w:t>
      </w:r>
      <w:r w:rsidRPr="00487DD2">
        <w:rPr>
          <w:rFonts w:ascii="Times New Roman" w:hAnsi="Times New Roman" w:cs="Times New Roman"/>
          <w:spacing w:val="-6"/>
        </w:rPr>
        <w:t xml:space="preserve"> </w:t>
      </w:r>
      <w:r w:rsidRPr="00487DD2">
        <w:rPr>
          <w:rFonts w:ascii="Times New Roman" w:hAnsi="Times New Roman" w:cs="Times New Roman"/>
        </w:rPr>
        <w:t>содержание</w:t>
      </w:r>
      <w:r w:rsidRPr="00487DD2">
        <w:rPr>
          <w:rFonts w:ascii="Times New Roman" w:hAnsi="Times New Roman" w:cs="Times New Roman"/>
          <w:spacing w:val="30"/>
        </w:rPr>
        <w:t xml:space="preserve"> </w:t>
      </w:r>
      <w:r w:rsidRPr="00487DD2">
        <w:rPr>
          <w:rFonts w:ascii="Times New Roman" w:hAnsi="Times New Roman" w:cs="Times New Roman"/>
        </w:rPr>
        <w:t>обучения</w:t>
      </w:r>
      <w:r w:rsidRPr="00487DD2">
        <w:rPr>
          <w:rFonts w:ascii="Times New Roman" w:hAnsi="Times New Roman" w:cs="Times New Roman"/>
          <w:spacing w:val="-8"/>
        </w:rPr>
        <w:t xml:space="preserve"> </w:t>
      </w:r>
      <w:r w:rsidRPr="00487DD2">
        <w:rPr>
          <w:rFonts w:ascii="Times New Roman" w:hAnsi="Times New Roman" w:cs="Times New Roman"/>
        </w:rPr>
        <w:t>методов</w:t>
      </w:r>
      <w:r w:rsidRPr="00487DD2">
        <w:rPr>
          <w:rFonts w:ascii="Times New Roman" w:hAnsi="Times New Roman" w:cs="Times New Roman"/>
          <w:spacing w:val="-2"/>
        </w:rPr>
        <w:t xml:space="preserve"> </w:t>
      </w:r>
      <w:r w:rsidRPr="00487DD2">
        <w:rPr>
          <w:rFonts w:ascii="Times New Roman" w:hAnsi="Times New Roman" w:cs="Times New Roman"/>
        </w:rPr>
        <w:t>самоконтроля</w:t>
      </w:r>
      <w:r w:rsidRPr="00487DD2">
        <w:rPr>
          <w:rFonts w:ascii="Times New Roman" w:hAnsi="Times New Roman" w:cs="Times New Roman"/>
          <w:spacing w:val="-8"/>
        </w:rPr>
        <w:t xml:space="preserve"> </w:t>
      </w:r>
      <w:r w:rsidRPr="00487DD2">
        <w:rPr>
          <w:rFonts w:ascii="Times New Roman" w:hAnsi="Times New Roman" w:cs="Times New Roman"/>
        </w:rPr>
        <w:t xml:space="preserve">и </w:t>
      </w:r>
      <w:r w:rsidRPr="00487DD2">
        <w:rPr>
          <w:rFonts w:ascii="Times New Roman" w:hAnsi="Times New Roman" w:cs="Times New Roman"/>
          <w:spacing w:val="-2"/>
        </w:rPr>
        <w:t>самооценки.</w:t>
      </w:r>
    </w:p>
    <w:p w14:paraId="6130EF11" w14:textId="6178AEC6" w:rsidR="00487DD2" w:rsidRPr="00487DD2" w:rsidRDefault="00487DD2" w:rsidP="00487DD2">
      <w:pPr>
        <w:pStyle w:val="3"/>
        <w:tabs>
          <w:tab w:val="left" w:pos="1237"/>
          <w:tab w:val="left" w:pos="2410"/>
        </w:tabs>
        <w:spacing w:before="4"/>
        <w:ind w:left="179" w:right="-142"/>
        <w:jc w:val="both"/>
        <w:rPr>
          <w:rFonts w:ascii="Times New Roman" w:hAnsi="Times New Roman" w:cs="Times New Roman"/>
          <w:b/>
          <w:bCs/>
          <w:color w:val="auto"/>
          <w:sz w:val="24"/>
          <w:szCs w:val="24"/>
        </w:rPr>
      </w:pPr>
      <w:bookmarkStart w:id="305" w:name="3._Создание_в_рамках_лицея_открытого_инф"/>
      <w:bookmarkEnd w:id="305"/>
      <w:r w:rsidRPr="00487DD2">
        <w:rPr>
          <w:rFonts w:ascii="Times New Roman" w:hAnsi="Times New Roman" w:cs="Times New Roman"/>
          <w:color w:val="auto"/>
          <w:spacing w:val="-2"/>
          <w:sz w:val="24"/>
          <w:szCs w:val="24"/>
        </w:rPr>
        <w:t>3.</w:t>
      </w:r>
      <w:r w:rsidRPr="00487DD2">
        <w:rPr>
          <w:rFonts w:ascii="Times New Roman" w:hAnsi="Times New Roman" w:cs="Times New Roman"/>
          <w:b/>
          <w:bCs/>
          <w:color w:val="auto"/>
          <w:spacing w:val="-2"/>
          <w:sz w:val="24"/>
          <w:szCs w:val="24"/>
        </w:rPr>
        <w:t>Создание</w:t>
      </w:r>
      <w:r w:rsidRPr="00487DD2">
        <w:rPr>
          <w:rFonts w:ascii="Times New Roman" w:hAnsi="Times New Roman" w:cs="Times New Roman"/>
          <w:b/>
          <w:bCs/>
          <w:color w:val="auto"/>
          <w:sz w:val="24"/>
          <w:szCs w:val="24"/>
        </w:rPr>
        <w:tab/>
        <w:t>в</w:t>
      </w:r>
      <w:r w:rsidRPr="00487DD2">
        <w:rPr>
          <w:rFonts w:ascii="Times New Roman" w:hAnsi="Times New Roman" w:cs="Times New Roman"/>
          <w:b/>
          <w:bCs/>
          <w:color w:val="auto"/>
          <w:spacing w:val="40"/>
          <w:sz w:val="24"/>
          <w:szCs w:val="24"/>
        </w:rPr>
        <w:t xml:space="preserve"> </w:t>
      </w:r>
      <w:r w:rsidRPr="00487DD2">
        <w:rPr>
          <w:rFonts w:ascii="Times New Roman" w:hAnsi="Times New Roman" w:cs="Times New Roman"/>
          <w:b/>
          <w:bCs/>
          <w:color w:val="auto"/>
          <w:sz w:val="24"/>
          <w:szCs w:val="24"/>
        </w:rPr>
        <w:t>рамках</w:t>
      </w:r>
      <w:r w:rsidRPr="00487DD2">
        <w:rPr>
          <w:rFonts w:ascii="Times New Roman" w:hAnsi="Times New Roman" w:cs="Times New Roman"/>
          <w:b/>
          <w:bCs/>
          <w:color w:val="auto"/>
          <w:spacing w:val="40"/>
          <w:sz w:val="24"/>
          <w:szCs w:val="24"/>
        </w:rPr>
        <w:t xml:space="preserve"> </w:t>
      </w:r>
      <w:r w:rsidRPr="00487DD2">
        <w:rPr>
          <w:rFonts w:ascii="Times New Roman" w:hAnsi="Times New Roman" w:cs="Times New Roman"/>
          <w:b/>
          <w:bCs/>
          <w:color w:val="auto"/>
          <w:sz w:val="24"/>
          <w:szCs w:val="24"/>
        </w:rPr>
        <w:t>лицея</w:t>
      </w:r>
      <w:r w:rsidRPr="00487DD2">
        <w:rPr>
          <w:rFonts w:ascii="Times New Roman" w:hAnsi="Times New Roman" w:cs="Times New Roman"/>
          <w:b/>
          <w:bCs/>
          <w:color w:val="auto"/>
          <w:spacing w:val="40"/>
          <w:sz w:val="24"/>
          <w:szCs w:val="24"/>
        </w:rPr>
        <w:t xml:space="preserve"> </w:t>
      </w:r>
      <w:r w:rsidRPr="00487DD2">
        <w:rPr>
          <w:rFonts w:ascii="Times New Roman" w:hAnsi="Times New Roman" w:cs="Times New Roman"/>
          <w:b/>
          <w:bCs/>
          <w:color w:val="auto"/>
          <w:sz w:val="24"/>
          <w:szCs w:val="24"/>
        </w:rPr>
        <w:t>открытого</w:t>
      </w:r>
      <w:r w:rsidRPr="00487DD2">
        <w:rPr>
          <w:rFonts w:ascii="Times New Roman" w:hAnsi="Times New Roman" w:cs="Times New Roman"/>
          <w:b/>
          <w:bCs/>
          <w:color w:val="auto"/>
          <w:spacing w:val="40"/>
          <w:sz w:val="24"/>
          <w:szCs w:val="24"/>
        </w:rPr>
        <w:t xml:space="preserve"> </w:t>
      </w:r>
      <w:r w:rsidRPr="00487DD2">
        <w:rPr>
          <w:rFonts w:ascii="Times New Roman" w:hAnsi="Times New Roman" w:cs="Times New Roman"/>
          <w:b/>
          <w:bCs/>
          <w:color w:val="auto"/>
          <w:sz w:val="24"/>
          <w:szCs w:val="24"/>
        </w:rPr>
        <w:t>информационного образовательного пространства.</w:t>
      </w:r>
    </w:p>
    <w:p w14:paraId="2D504DEC" w14:textId="7DBBBDC8" w:rsidR="00487DD2" w:rsidRPr="00487DD2" w:rsidRDefault="00487DD2" w:rsidP="00487DD2">
      <w:pPr>
        <w:pStyle w:val="ac"/>
        <w:tabs>
          <w:tab w:val="left" w:pos="2060"/>
        </w:tabs>
        <w:spacing w:before="142" w:line="278" w:lineRule="auto"/>
        <w:ind w:left="0" w:right="-142"/>
        <w:jc w:val="left"/>
        <w:rPr>
          <w:sz w:val="24"/>
          <w:szCs w:val="24"/>
        </w:rPr>
      </w:pPr>
      <w:r>
        <w:rPr>
          <w:b/>
          <w:i/>
          <w:spacing w:val="-4"/>
          <w:sz w:val="24"/>
          <w:szCs w:val="24"/>
        </w:rPr>
        <w:t xml:space="preserve">   </w:t>
      </w:r>
      <w:proofErr w:type="spellStart"/>
      <w:proofErr w:type="gramStart"/>
      <w:r w:rsidRPr="00487DD2">
        <w:rPr>
          <w:b/>
          <w:i/>
          <w:spacing w:val="-4"/>
          <w:sz w:val="24"/>
          <w:szCs w:val="24"/>
        </w:rPr>
        <w:t>Цель:</w:t>
      </w:r>
      <w:r w:rsidRPr="00487DD2">
        <w:rPr>
          <w:sz w:val="24"/>
          <w:szCs w:val="24"/>
        </w:rPr>
        <w:t>предоставление</w:t>
      </w:r>
      <w:proofErr w:type="spellEnd"/>
      <w:proofErr w:type="gramEnd"/>
      <w:r w:rsidRPr="00487DD2">
        <w:rPr>
          <w:spacing w:val="-5"/>
          <w:sz w:val="24"/>
          <w:szCs w:val="24"/>
        </w:rPr>
        <w:t xml:space="preserve"> </w:t>
      </w:r>
      <w:r w:rsidRPr="00487DD2">
        <w:rPr>
          <w:sz w:val="24"/>
          <w:szCs w:val="24"/>
        </w:rPr>
        <w:t>свободного</w:t>
      </w:r>
      <w:r w:rsidRPr="00487DD2">
        <w:rPr>
          <w:spacing w:val="-1"/>
          <w:sz w:val="24"/>
          <w:szCs w:val="24"/>
        </w:rPr>
        <w:t xml:space="preserve"> </w:t>
      </w:r>
      <w:r w:rsidRPr="00487DD2">
        <w:rPr>
          <w:sz w:val="24"/>
          <w:szCs w:val="24"/>
        </w:rPr>
        <w:t>доступа</w:t>
      </w:r>
      <w:r w:rsidRPr="00487DD2">
        <w:rPr>
          <w:spacing w:val="23"/>
          <w:sz w:val="24"/>
          <w:szCs w:val="24"/>
        </w:rPr>
        <w:t xml:space="preserve"> </w:t>
      </w:r>
      <w:r w:rsidRPr="00487DD2">
        <w:rPr>
          <w:sz w:val="24"/>
          <w:szCs w:val="24"/>
        </w:rPr>
        <w:t>всем участникам образовательного процесса.</w:t>
      </w:r>
    </w:p>
    <w:p w14:paraId="7CCA1C0A" w14:textId="1A9E1612" w:rsidR="00487DD2" w:rsidRPr="00487DD2" w:rsidRDefault="00487DD2" w:rsidP="00487DD2">
      <w:pPr>
        <w:pStyle w:val="4"/>
        <w:spacing w:before="168"/>
        <w:ind w:right="-142"/>
        <w:rPr>
          <w:rFonts w:ascii="Times New Roman" w:hAnsi="Times New Roman" w:cs="Times New Roman"/>
          <w:b/>
          <w:bCs/>
          <w:color w:val="auto"/>
        </w:rPr>
      </w:pPr>
      <w:r w:rsidRPr="00487DD2">
        <w:rPr>
          <w:rFonts w:ascii="Times New Roman" w:hAnsi="Times New Roman" w:cs="Times New Roman"/>
          <w:b/>
          <w:bCs/>
          <w:color w:val="auto"/>
          <w:spacing w:val="-2"/>
        </w:rPr>
        <w:t xml:space="preserve">   Задачи:</w:t>
      </w:r>
    </w:p>
    <w:p w14:paraId="70A2AC82" w14:textId="77777777" w:rsidR="00487DD2" w:rsidRPr="00487DD2" w:rsidRDefault="00487DD2">
      <w:pPr>
        <w:pStyle w:val="a7"/>
        <w:widowControl w:val="0"/>
        <w:numPr>
          <w:ilvl w:val="1"/>
          <w:numId w:val="246"/>
        </w:numPr>
        <w:tabs>
          <w:tab w:val="left" w:pos="1381"/>
        </w:tabs>
        <w:autoSpaceDE w:val="0"/>
        <w:autoSpaceDN w:val="0"/>
        <w:spacing w:before="187" w:after="0" w:line="271" w:lineRule="auto"/>
        <w:ind w:left="851" w:right="-142" w:hanging="567"/>
        <w:contextualSpacing w:val="0"/>
        <w:jc w:val="both"/>
        <w:rPr>
          <w:rFonts w:ascii="Times New Roman" w:hAnsi="Times New Roman" w:cs="Times New Roman"/>
        </w:rPr>
      </w:pPr>
      <w:r w:rsidRPr="00487DD2">
        <w:rPr>
          <w:rFonts w:ascii="Times New Roman" w:hAnsi="Times New Roman" w:cs="Times New Roman"/>
        </w:rPr>
        <w:t>Совершенствование умения учителя по использованию ИКТ</w:t>
      </w:r>
      <w:r w:rsidRPr="00487DD2">
        <w:rPr>
          <w:rFonts w:ascii="Times New Roman" w:hAnsi="Times New Roman" w:cs="Times New Roman"/>
          <w:spacing w:val="80"/>
        </w:rPr>
        <w:t xml:space="preserve"> </w:t>
      </w:r>
      <w:r w:rsidRPr="00487DD2">
        <w:rPr>
          <w:rFonts w:ascii="Times New Roman" w:hAnsi="Times New Roman" w:cs="Times New Roman"/>
        </w:rPr>
        <w:t>в образовательном процессе и формирование ИКТ- компетентности у обучающихся.</w:t>
      </w:r>
    </w:p>
    <w:p w14:paraId="2BC0E140" w14:textId="77777777" w:rsidR="00487DD2" w:rsidRPr="00487DD2" w:rsidRDefault="00487DD2">
      <w:pPr>
        <w:pStyle w:val="a7"/>
        <w:widowControl w:val="0"/>
        <w:numPr>
          <w:ilvl w:val="1"/>
          <w:numId w:val="246"/>
        </w:numPr>
        <w:tabs>
          <w:tab w:val="left" w:pos="1381"/>
        </w:tabs>
        <w:autoSpaceDE w:val="0"/>
        <w:autoSpaceDN w:val="0"/>
        <w:spacing w:before="7" w:after="0" w:line="273" w:lineRule="auto"/>
        <w:ind w:left="851" w:right="-142" w:hanging="567"/>
        <w:contextualSpacing w:val="0"/>
        <w:jc w:val="both"/>
        <w:rPr>
          <w:rFonts w:ascii="Times New Roman" w:hAnsi="Times New Roman" w:cs="Times New Roman"/>
        </w:rPr>
      </w:pPr>
      <w:r w:rsidRPr="00487DD2">
        <w:rPr>
          <w:rFonts w:ascii="Times New Roman" w:hAnsi="Times New Roman" w:cs="Times New Roman"/>
        </w:rPr>
        <w:t xml:space="preserve">Создание копилки программно-методических и ресурсных материалов о обеспечивают внедрение ИКТ в образовательный </w:t>
      </w:r>
      <w:r w:rsidRPr="00487DD2">
        <w:rPr>
          <w:rFonts w:ascii="Times New Roman" w:hAnsi="Times New Roman" w:cs="Times New Roman"/>
          <w:spacing w:val="-2"/>
        </w:rPr>
        <w:t>процесс.</w:t>
      </w:r>
    </w:p>
    <w:p w14:paraId="218E2EFE" w14:textId="77777777" w:rsidR="00487DD2" w:rsidRPr="00487DD2" w:rsidRDefault="00487DD2" w:rsidP="00487DD2">
      <w:pPr>
        <w:pStyle w:val="3"/>
        <w:spacing w:before="11"/>
        <w:ind w:left="284" w:right="-142"/>
        <w:jc w:val="both"/>
        <w:rPr>
          <w:rFonts w:ascii="Times New Roman" w:hAnsi="Times New Roman" w:cs="Times New Roman"/>
          <w:b/>
          <w:bCs/>
          <w:color w:val="auto"/>
          <w:sz w:val="24"/>
          <w:szCs w:val="24"/>
        </w:rPr>
      </w:pPr>
      <w:bookmarkStart w:id="306" w:name="Условия_реализации:_(2)"/>
      <w:bookmarkEnd w:id="306"/>
      <w:r w:rsidRPr="00487DD2">
        <w:rPr>
          <w:rFonts w:ascii="Times New Roman" w:hAnsi="Times New Roman" w:cs="Times New Roman"/>
          <w:b/>
          <w:bCs/>
          <w:color w:val="auto"/>
          <w:sz w:val="24"/>
          <w:szCs w:val="24"/>
        </w:rPr>
        <w:lastRenderedPageBreak/>
        <w:t>Условия</w:t>
      </w:r>
      <w:r w:rsidRPr="00487DD2">
        <w:rPr>
          <w:rFonts w:ascii="Times New Roman" w:hAnsi="Times New Roman" w:cs="Times New Roman"/>
          <w:b/>
          <w:bCs/>
          <w:color w:val="auto"/>
          <w:spacing w:val="-5"/>
          <w:sz w:val="24"/>
          <w:szCs w:val="24"/>
        </w:rPr>
        <w:t xml:space="preserve"> </w:t>
      </w:r>
      <w:r w:rsidRPr="00487DD2">
        <w:rPr>
          <w:rFonts w:ascii="Times New Roman" w:hAnsi="Times New Roman" w:cs="Times New Roman"/>
          <w:b/>
          <w:bCs/>
          <w:color w:val="auto"/>
          <w:spacing w:val="-2"/>
          <w:sz w:val="24"/>
          <w:szCs w:val="24"/>
        </w:rPr>
        <w:t>реализации:</w:t>
      </w:r>
    </w:p>
    <w:p w14:paraId="66AD7879" w14:textId="77777777" w:rsidR="00487DD2" w:rsidRPr="00487DD2" w:rsidRDefault="00487DD2">
      <w:pPr>
        <w:pStyle w:val="a7"/>
        <w:widowControl w:val="0"/>
        <w:numPr>
          <w:ilvl w:val="1"/>
          <w:numId w:val="246"/>
        </w:numPr>
        <w:tabs>
          <w:tab w:val="left" w:pos="1383"/>
        </w:tabs>
        <w:autoSpaceDE w:val="0"/>
        <w:autoSpaceDN w:val="0"/>
        <w:spacing w:before="29" w:after="0" w:line="273" w:lineRule="auto"/>
        <w:ind w:left="851" w:right="-142" w:firstLine="0"/>
        <w:contextualSpacing w:val="0"/>
        <w:jc w:val="both"/>
        <w:rPr>
          <w:rFonts w:ascii="Times New Roman" w:hAnsi="Times New Roman" w:cs="Times New Roman"/>
        </w:rPr>
      </w:pPr>
      <w:r w:rsidRPr="00487DD2">
        <w:rPr>
          <w:rFonts w:ascii="Times New Roman" w:hAnsi="Times New Roman" w:cs="Times New Roman"/>
        </w:rPr>
        <w:t>Прохождение</w:t>
      </w:r>
      <w:r w:rsidRPr="00487DD2">
        <w:rPr>
          <w:rFonts w:ascii="Times New Roman" w:hAnsi="Times New Roman" w:cs="Times New Roman"/>
          <w:spacing w:val="-14"/>
        </w:rPr>
        <w:t xml:space="preserve"> </w:t>
      </w:r>
      <w:r w:rsidRPr="00487DD2">
        <w:rPr>
          <w:rFonts w:ascii="Times New Roman" w:hAnsi="Times New Roman" w:cs="Times New Roman"/>
        </w:rPr>
        <w:t>курсов</w:t>
      </w:r>
      <w:r w:rsidRPr="00487DD2">
        <w:rPr>
          <w:rFonts w:ascii="Times New Roman" w:hAnsi="Times New Roman" w:cs="Times New Roman"/>
          <w:spacing w:val="-14"/>
        </w:rPr>
        <w:t xml:space="preserve"> </w:t>
      </w:r>
      <w:r w:rsidRPr="00487DD2">
        <w:rPr>
          <w:rFonts w:ascii="Times New Roman" w:hAnsi="Times New Roman" w:cs="Times New Roman"/>
        </w:rPr>
        <w:t>по</w:t>
      </w:r>
      <w:r w:rsidRPr="00487DD2">
        <w:rPr>
          <w:rFonts w:ascii="Times New Roman" w:hAnsi="Times New Roman" w:cs="Times New Roman"/>
          <w:spacing w:val="-14"/>
        </w:rPr>
        <w:t xml:space="preserve"> </w:t>
      </w:r>
      <w:r w:rsidRPr="00487DD2">
        <w:rPr>
          <w:rFonts w:ascii="Times New Roman" w:hAnsi="Times New Roman" w:cs="Times New Roman"/>
        </w:rPr>
        <w:t>освоению</w:t>
      </w:r>
      <w:r w:rsidRPr="00487DD2">
        <w:rPr>
          <w:rFonts w:ascii="Times New Roman" w:hAnsi="Times New Roman" w:cs="Times New Roman"/>
          <w:spacing w:val="-13"/>
        </w:rPr>
        <w:t xml:space="preserve"> </w:t>
      </w:r>
      <w:r w:rsidRPr="00487DD2">
        <w:rPr>
          <w:rFonts w:ascii="Times New Roman" w:hAnsi="Times New Roman" w:cs="Times New Roman"/>
        </w:rPr>
        <w:t>современных информационных технологий.</w:t>
      </w:r>
    </w:p>
    <w:p w14:paraId="27F3AE9F" w14:textId="77777777" w:rsidR="00487DD2" w:rsidRPr="00487DD2" w:rsidRDefault="00487DD2">
      <w:pPr>
        <w:pStyle w:val="a7"/>
        <w:widowControl w:val="0"/>
        <w:numPr>
          <w:ilvl w:val="1"/>
          <w:numId w:val="246"/>
        </w:numPr>
        <w:tabs>
          <w:tab w:val="left" w:pos="1383"/>
        </w:tabs>
        <w:autoSpaceDE w:val="0"/>
        <w:autoSpaceDN w:val="0"/>
        <w:spacing w:after="0" w:line="271" w:lineRule="auto"/>
        <w:ind w:left="851" w:right="-142" w:firstLine="0"/>
        <w:contextualSpacing w:val="0"/>
        <w:jc w:val="both"/>
        <w:rPr>
          <w:rFonts w:ascii="Times New Roman" w:hAnsi="Times New Roman" w:cs="Times New Roman"/>
        </w:rPr>
      </w:pPr>
      <w:r w:rsidRPr="00487DD2">
        <w:rPr>
          <w:rFonts w:ascii="Times New Roman" w:hAnsi="Times New Roman" w:cs="Times New Roman"/>
        </w:rPr>
        <w:t>Внедрение</w:t>
      </w:r>
      <w:r w:rsidRPr="00487DD2">
        <w:rPr>
          <w:rFonts w:ascii="Times New Roman" w:hAnsi="Times New Roman" w:cs="Times New Roman"/>
          <w:spacing w:val="-18"/>
        </w:rPr>
        <w:t xml:space="preserve"> </w:t>
      </w:r>
      <w:r w:rsidRPr="00487DD2">
        <w:rPr>
          <w:rFonts w:ascii="Times New Roman" w:hAnsi="Times New Roman" w:cs="Times New Roman"/>
        </w:rPr>
        <w:t>информационных</w:t>
      </w:r>
      <w:r w:rsidRPr="00487DD2">
        <w:rPr>
          <w:rFonts w:ascii="Times New Roman" w:hAnsi="Times New Roman" w:cs="Times New Roman"/>
          <w:spacing w:val="-14"/>
        </w:rPr>
        <w:t xml:space="preserve"> </w:t>
      </w:r>
      <w:r w:rsidRPr="00487DD2">
        <w:rPr>
          <w:rFonts w:ascii="Times New Roman" w:hAnsi="Times New Roman" w:cs="Times New Roman"/>
        </w:rPr>
        <w:t>технологий</w:t>
      </w:r>
      <w:r w:rsidRPr="00487DD2">
        <w:rPr>
          <w:rFonts w:ascii="Times New Roman" w:hAnsi="Times New Roman" w:cs="Times New Roman"/>
          <w:spacing w:val="-14"/>
        </w:rPr>
        <w:t xml:space="preserve"> </w:t>
      </w:r>
      <w:r w:rsidRPr="00487DD2">
        <w:rPr>
          <w:rFonts w:ascii="Times New Roman" w:hAnsi="Times New Roman" w:cs="Times New Roman"/>
        </w:rPr>
        <w:t>в</w:t>
      </w:r>
      <w:r w:rsidRPr="00487DD2">
        <w:rPr>
          <w:rFonts w:ascii="Times New Roman" w:hAnsi="Times New Roman" w:cs="Times New Roman"/>
          <w:spacing w:val="-14"/>
        </w:rPr>
        <w:t xml:space="preserve"> </w:t>
      </w:r>
      <w:r w:rsidRPr="00487DD2">
        <w:rPr>
          <w:rFonts w:ascii="Times New Roman" w:hAnsi="Times New Roman" w:cs="Times New Roman"/>
        </w:rPr>
        <w:t xml:space="preserve">образовательную </w:t>
      </w:r>
      <w:r w:rsidRPr="00487DD2">
        <w:rPr>
          <w:rFonts w:ascii="Times New Roman" w:hAnsi="Times New Roman" w:cs="Times New Roman"/>
          <w:spacing w:val="-2"/>
        </w:rPr>
        <w:t>практику.</w:t>
      </w:r>
    </w:p>
    <w:p w14:paraId="4A7EDC7B" w14:textId="77777777" w:rsidR="00487DD2" w:rsidRPr="00487DD2" w:rsidRDefault="00487DD2">
      <w:pPr>
        <w:pStyle w:val="a7"/>
        <w:widowControl w:val="0"/>
        <w:numPr>
          <w:ilvl w:val="1"/>
          <w:numId w:val="246"/>
        </w:numPr>
        <w:tabs>
          <w:tab w:val="left" w:pos="1383"/>
        </w:tabs>
        <w:autoSpaceDE w:val="0"/>
        <w:autoSpaceDN w:val="0"/>
        <w:spacing w:before="4" w:after="0" w:line="271" w:lineRule="auto"/>
        <w:ind w:left="851" w:right="-142" w:firstLine="0"/>
        <w:contextualSpacing w:val="0"/>
        <w:jc w:val="both"/>
        <w:rPr>
          <w:rFonts w:ascii="Times New Roman" w:hAnsi="Times New Roman" w:cs="Times New Roman"/>
        </w:rPr>
      </w:pPr>
      <w:r w:rsidRPr="00487DD2">
        <w:rPr>
          <w:rFonts w:ascii="Times New Roman" w:hAnsi="Times New Roman" w:cs="Times New Roman"/>
        </w:rPr>
        <w:t>Целенаправленная</w:t>
      </w:r>
      <w:r w:rsidRPr="00487DD2">
        <w:rPr>
          <w:rFonts w:ascii="Times New Roman" w:hAnsi="Times New Roman" w:cs="Times New Roman"/>
          <w:spacing w:val="-11"/>
        </w:rPr>
        <w:t xml:space="preserve"> </w:t>
      </w:r>
      <w:r w:rsidRPr="00487DD2">
        <w:rPr>
          <w:rFonts w:ascii="Times New Roman" w:hAnsi="Times New Roman" w:cs="Times New Roman"/>
        </w:rPr>
        <w:t>работа</w:t>
      </w:r>
      <w:r w:rsidRPr="00487DD2">
        <w:rPr>
          <w:rFonts w:ascii="Times New Roman" w:hAnsi="Times New Roman" w:cs="Times New Roman"/>
          <w:spacing w:val="-4"/>
        </w:rPr>
        <w:t xml:space="preserve"> </w:t>
      </w:r>
      <w:r w:rsidRPr="00487DD2">
        <w:rPr>
          <w:rFonts w:ascii="Times New Roman" w:hAnsi="Times New Roman" w:cs="Times New Roman"/>
        </w:rPr>
        <w:t>по</w:t>
      </w:r>
      <w:r w:rsidRPr="00487DD2">
        <w:rPr>
          <w:rFonts w:ascii="Times New Roman" w:hAnsi="Times New Roman" w:cs="Times New Roman"/>
          <w:spacing w:val="-10"/>
        </w:rPr>
        <w:t xml:space="preserve"> </w:t>
      </w:r>
      <w:r w:rsidRPr="00487DD2">
        <w:rPr>
          <w:rFonts w:ascii="Times New Roman" w:hAnsi="Times New Roman" w:cs="Times New Roman"/>
        </w:rPr>
        <w:t>формированию</w:t>
      </w:r>
      <w:r w:rsidRPr="00487DD2">
        <w:rPr>
          <w:rFonts w:ascii="Times New Roman" w:hAnsi="Times New Roman" w:cs="Times New Roman"/>
          <w:spacing w:val="-8"/>
        </w:rPr>
        <w:t xml:space="preserve"> </w:t>
      </w:r>
      <w:r w:rsidRPr="00487DD2">
        <w:rPr>
          <w:rFonts w:ascii="Times New Roman" w:hAnsi="Times New Roman" w:cs="Times New Roman"/>
        </w:rPr>
        <w:t>ИКТ- компетентности обучающихся.</w:t>
      </w:r>
    </w:p>
    <w:p w14:paraId="7FDD48E6" w14:textId="77777777" w:rsidR="00487DD2" w:rsidRPr="00487DD2" w:rsidRDefault="00487DD2">
      <w:pPr>
        <w:pStyle w:val="a7"/>
        <w:widowControl w:val="0"/>
        <w:numPr>
          <w:ilvl w:val="1"/>
          <w:numId w:val="246"/>
        </w:numPr>
        <w:tabs>
          <w:tab w:val="left" w:pos="1383"/>
        </w:tabs>
        <w:autoSpaceDE w:val="0"/>
        <w:autoSpaceDN w:val="0"/>
        <w:spacing w:after="0" w:line="240" w:lineRule="auto"/>
        <w:ind w:left="851" w:right="-142" w:hanging="313"/>
        <w:contextualSpacing w:val="0"/>
        <w:jc w:val="both"/>
        <w:rPr>
          <w:rFonts w:ascii="Times New Roman" w:hAnsi="Times New Roman" w:cs="Times New Roman"/>
        </w:rPr>
      </w:pPr>
      <w:r w:rsidRPr="00487DD2">
        <w:rPr>
          <w:rFonts w:ascii="Times New Roman" w:hAnsi="Times New Roman" w:cs="Times New Roman"/>
        </w:rPr>
        <w:t>Использование</w:t>
      </w:r>
      <w:r w:rsidRPr="00487DD2">
        <w:rPr>
          <w:rFonts w:ascii="Times New Roman" w:hAnsi="Times New Roman" w:cs="Times New Roman"/>
          <w:spacing w:val="-14"/>
        </w:rPr>
        <w:t xml:space="preserve"> </w:t>
      </w:r>
      <w:r w:rsidRPr="00487DD2">
        <w:rPr>
          <w:rFonts w:ascii="Times New Roman" w:hAnsi="Times New Roman" w:cs="Times New Roman"/>
        </w:rPr>
        <w:t>ресурсов</w:t>
      </w:r>
      <w:r w:rsidRPr="00487DD2">
        <w:rPr>
          <w:rFonts w:ascii="Times New Roman" w:hAnsi="Times New Roman" w:cs="Times New Roman"/>
          <w:spacing w:val="-10"/>
        </w:rPr>
        <w:t xml:space="preserve"> </w:t>
      </w:r>
      <w:r w:rsidRPr="00487DD2">
        <w:rPr>
          <w:rFonts w:ascii="Times New Roman" w:hAnsi="Times New Roman" w:cs="Times New Roman"/>
        </w:rPr>
        <w:t>дистанционного</w:t>
      </w:r>
      <w:r w:rsidRPr="00487DD2">
        <w:rPr>
          <w:rFonts w:ascii="Times New Roman" w:hAnsi="Times New Roman" w:cs="Times New Roman"/>
          <w:spacing w:val="-11"/>
        </w:rPr>
        <w:t xml:space="preserve"> </w:t>
      </w:r>
      <w:r w:rsidRPr="00487DD2">
        <w:rPr>
          <w:rFonts w:ascii="Times New Roman" w:hAnsi="Times New Roman" w:cs="Times New Roman"/>
          <w:spacing w:val="-2"/>
        </w:rPr>
        <w:t>обучения.</w:t>
      </w:r>
    </w:p>
    <w:p w14:paraId="6742A72C" w14:textId="77777777" w:rsidR="00487DD2" w:rsidRPr="00487DD2" w:rsidRDefault="00487DD2">
      <w:pPr>
        <w:pStyle w:val="a7"/>
        <w:widowControl w:val="0"/>
        <w:numPr>
          <w:ilvl w:val="1"/>
          <w:numId w:val="246"/>
        </w:numPr>
        <w:tabs>
          <w:tab w:val="left" w:pos="1383"/>
        </w:tabs>
        <w:autoSpaceDE w:val="0"/>
        <w:autoSpaceDN w:val="0"/>
        <w:spacing w:before="39" w:after="0" w:line="271" w:lineRule="auto"/>
        <w:ind w:left="851" w:right="-142" w:firstLine="0"/>
        <w:contextualSpacing w:val="0"/>
        <w:jc w:val="both"/>
        <w:rPr>
          <w:rFonts w:ascii="Times New Roman" w:hAnsi="Times New Roman" w:cs="Times New Roman"/>
        </w:rPr>
      </w:pPr>
      <w:r w:rsidRPr="00487DD2">
        <w:rPr>
          <w:rFonts w:ascii="Times New Roman" w:hAnsi="Times New Roman" w:cs="Times New Roman"/>
        </w:rPr>
        <w:t>Совершенствование</w:t>
      </w:r>
      <w:r w:rsidRPr="00487DD2">
        <w:rPr>
          <w:rFonts w:ascii="Times New Roman" w:hAnsi="Times New Roman" w:cs="Times New Roman"/>
          <w:spacing w:val="-16"/>
        </w:rPr>
        <w:t xml:space="preserve"> </w:t>
      </w:r>
      <w:r w:rsidRPr="00487DD2">
        <w:rPr>
          <w:rFonts w:ascii="Times New Roman" w:hAnsi="Times New Roman" w:cs="Times New Roman"/>
        </w:rPr>
        <w:t>технического</w:t>
      </w:r>
      <w:r w:rsidRPr="00487DD2">
        <w:rPr>
          <w:rFonts w:ascii="Times New Roman" w:hAnsi="Times New Roman" w:cs="Times New Roman"/>
          <w:spacing w:val="-14"/>
        </w:rPr>
        <w:t xml:space="preserve"> </w:t>
      </w:r>
      <w:r w:rsidRPr="00487DD2">
        <w:rPr>
          <w:rFonts w:ascii="Times New Roman" w:hAnsi="Times New Roman" w:cs="Times New Roman"/>
        </w:rPr>
        <w:t>оснащения образовательного процесса.</w:t>
      </w:r>
    </w:p>
    <w:p w14:paraId="03143A80" w14:textId="77777777" w:rsidR="00487DD2" w:rsidRPr="00487DD2" w:rsidRDefault="00487DD2">
      <w:pPr>
        <w:pStyle w:val="a7"/>
        <w:widowControl w:val="0"/>
        <w:numPr>
          <w:ilvl w:val="1"/>
          <w:numId w:val="246"/>
        </w:numPr>
        <w:tabs>
          <w:tab w:val="left" w:pos="1383"/>
        </w:tabs>
        <w:autoSpaceDE w:val="0"/>
        <w:autoSpaceDN w:val="0"/>
        <w:spacing w:before="4" w:after="0" w:line="271" w:lineRule="auto"/>
        <w:ind w:left="851" w:right="-142" w:firstLine="0"/>
        <w:contextualSpacing w:val="0"/>
        <w:jc w:val="both"/>
        <w:rPr>
          <w:rFonts w:ascii="Times New Roman" w:hAnsi="Times New Roman" w:cs="Times New Roman"/>
        </w:rPr>
      </w:pPr>
      <w:r w:rsidRPr="00487DD2">
        <w:rPr>
          <w:rFonts w:ascii="Times New Roman" w:hAnsi="Times New Roman" w:cs="Times New Roman"/>
        </w:rPr>
        <w:t>Совершенствование</w:t>
      </w:r>
      <w:r w:rsidRPr="00487DD2">
        <w:rPr>
          <w:rFonts w:ascii="Times New Roman" w:hAnsi="Times New Roman" w:cs="Times New Roman"/>
          <w:spacing w:val="-14"/>
        </w:rPr>
        <w:t xml:space="preserve"> </w:t>
      </w:r>
      <w:r w:rsidRPr="00487DD2">
        <w:rPr>
          <w:rFonts w:ascii="Times New Roman" w:hAnsi="Times New Roman" w:cs="Times New Roman"/>
        </w:rPr>
        <w:t>банка</w:t>
      </w:r>
      <w:r w:rsidRPr="00487DD2">
        <w:rPr>
          <w:rFonts w:ascii="Times New Roman" w:hAnsi="Times New Roman" w:cs="Times New Roman"/>
          <w:spacing w:val="-14"/>
        </w:rPr>
        <w:t xml:space="preserve"> </w:t>
      </w:r>
      <w:r w:rsidRPr="00487DD2">
        <w:rPr>
          <w:rFonts w:ascii="Times New Roman" w:hAnsi="Times New Roman" w:cs="Times New Roman"/>
        </w:rPr>
        <w:t xml:space="preserve">программно-методических </w:t>
      </w:r>
      <w:r w:rsidRPr="00487DD2">
        <w:rPr>
          <w:rFonts w:ascii="Times New Roman" w:hAnsi="Times New Roman" w:cs="Times New Roman"/>
          <w:spacing w:val="-2"/>
        </w:rPr>
        <w:t>материалов.</w:t>
      </w:r>
    </w:p>
    <w:p w14:paraId="3A14E91D" w14:textId="77777777" w:rsidR="00487DD2" w:rsidRPr="00487DD2" w:rsidRDefault="00487DD2">
      <w:pPr>
        <w:pStyle w:val="a7"/>
        <w:widowControl w:val="0"/>
        <w:numPr>
          <w:ilvl w:val="1"/>
          <w:numId w:val="246"/>
        </w:numPr>
        <w:tabs>
          <w:tab w:val="left" w:pos="1383"/>
        </w:tabs>
        <w:autoSpaceDE w:val="0"/>
        <w:autoSpaceDN w:val="0"/>
        <w:spacing w:before="1" w:after="0" w:line="240" w:lineRule="auto"/>
        <w:ind w:left="851" w:right="-142" w:hanging="313"/>
        <w:contextualSpacing w:val="0"/>
        <w:jc w:val="both"/>
        <w:rPr>
          <w:rFonts w:ascii="Times New Roman" w:hAnsi="Times New Roman" w:cs="Times New Roman"/>
        </w:rPr>
      </w:pPr>
      <w:r w:rsidRPr="00487DD2">
        <w:rPr>
          <w:rFonts w:ascii="Times New Roman" w:hAnsi="Times New Roman" w:cs="Times New Roman"/>
        </w:rPr>
        <w:t>Использование</w:t>
      </w:r>
      <w:r w:rsidRPr="00487DD2">
        <w:rPr>
          <w:rFonts w:ascii="Times New Roman" w:hAnsi="Times New Roman" w:cs="Times New Roman"/>
          <w:spacing w:val="30"/>
        </w:rPr>
        <w:t xml:space="preserve"> </w:t>
      </w:r>
      <w:r w:rsidRPr="00487DD2">
        <w:rPr>
          <w:rFonts w:ascii="Times New Roman" w:hAnsi="Times New Roman" w:cs="Times New Roman"/>
        </w:rPr>
        <w:t>ресурсов</w:t>
      </w:r>
      <w:r w:rsidRPr="00487DD2">
        <w:rPr>
          <w:rFonts w:ascii="Times New Roman" w:hAnsi="Times New Roman" w:cs="Times New Roman"/>
          <w:spacing w:val="-3"/>
        </w:rPr>
        <w:t xml:space="preserve"> </w:t>
      </w:r>
      <w:r w:rsidRPr="00487DD2">
        <w:rPr>
          <w:rFonts w:ascii="Times New Roman" w:hAnsi="Times New Roman" w:cs="Times New Roman"/>
        </w:rPr>
        <w:t xml:space="preserve">глобальной </w:t>
      </w:r>
      <w:r w:rsidRPr="00487DD2">
        <w:rPr>
          <w:rFonts w:ascii="Times New Roman" w:hAnsi="Times New Roman" w:cs="Times New Roman"/>
          <w:spacing w:val="-4"/>
        </w:rPr>
        <w:t>сети.</w:t>
      </w:r>
    </w:p>
    <w:p w14:paraId="4F3FC23F" w14:textId="08C7FB8F" w:rsidR="00487DD2" w:rsidRPr="00086EFB" w:rsidRDefault="00487DD2" w:rsidP="00487DD2">
      <w:pPr>
        <w:pStyle w:val="3"/>
        <w:tabs>
          <w:tab w:val="left" w:pos="1324"/>
        </w:tabs>
        <w:spacing w:before="48"/>
        <w:ind w:right="-142"/>
        <w:jc w:val="both"/>
        <w:rPr>
          <w:rFonts w:ascii="Times New Roman" w:hAnsi="Times New Roman" w:cs="Times New Roman"/>
          <w:b/>
          <w:bCs/>
          <w:color w:val="auto"/>
          <w:sz w:val="24"/>
          <w:szCs w:val="24"/>
        </w:rPr>
      </w:pPr>
      <w:bookmarkStart w:id="307" w:name="3._Внедрение_технологий_здоровьесбережен"/>
      <w:bookmarkEnd w:id="307"/>
      <w:r w:rsidRPr="00086EFB">
        <w:rPr>
          <w:rFonts w:ascii="Times New Roman" w:hAnsi="Times New Roman" w:cs="Times New Roman"/>
          <w:b/>
          <w:bCs/>
          <w:sz w:val="24"/>
          <w:szCs w:val="24"/>
        </w:rPr>
        <w:t>4.</w:t>
      </w:r>
      <w:r w:rsidRPr="00086EFB">
        <w:rPr>
          <w:rFonts w:ascii="Times New Roman" w:hAnsi="Times New Roman" w:cs="Times New Roman"/>
          <w:b/>
          <w:bCs/>
          <w:color w:val="auto"/>
          <w:sz w:val="24"/>
          <w:szCs w:val="24"/>
        </w:rPr>
        <w:t>Внедрение</w:t>
      </w:r>
      <w:r w:rsidRPr="00086EFB">
        <w:rPr>
          <w:rFonts w:ascii="Times New Roman" w:hAnsi="Times New Roman" w:cs="Times New Roman"/>
          <w:b/>
          <w:bCs/>
          <w:color w:val="auto"/>
          <w:spacing w:val="-11"/>
          <w:sz w:val="24"/>
          <w:szCs w:val="24"/>
        </w:rPr>
        <w:t xml:space="preserve"> </w:t>
      </w:r>
      <w:r w:rsidRPr="00086EFB">
        <w:rPr>
          <w:rFonts w:ascii="Times New Roman" w:hAnsi="Times New Roman" w:cs="Times New Roman"/>
          <w:b/>
          <w:bCs/>
          <w:color w:val="auto"/>
          <w:sz w:val="24"/>
          <w:szCs w:val="24"/>
        </w:rPr>
        <w:t>технологий</w:t>
      </w:r>
      <w:r w:rsidRPr="00086EFB">
        <w:rPr>
          <w:rFonts w:ascii="Times New Roman" w:hAnsi="Times New Roman" w:cs="Times New Roman"/>
          <w:b/>
          <w:bCs/>
          <w:color w:val="auto"/>
          <w:spacing w:val="-2"/>
          <w:sz w:val="24"/>
          <w:szCs w:val="24"/>
        </w:rPr>
        <w:t xml:space="preserve"> </w:t>
      </w:r>
      <w:proofErr w:type="spellStart"/>
      <w:r w:rsidRPr="00086EFB">
        <w:rPr>
          <w:rFonts w:ascii="Times New Roman" w:hAnsi="Times New Roman" w:cs="Times New Roman"/>
          <w:b/>
          <w:bCs/>
          <w:color w:val="auto"/>
          <w:spacing w:val="-2"/>
          <w:sz w:val="24"/>
          <w:szCs w:val="24"/>
        </w:rPr>
        <w:t>здоровьесбережения</w:t>
      </w:r>
      <w:proofErr w:type="spellEnd"/>
      <w:r w:rsidRPr="00086EFB">
        <w:rPr>
          <w:rFonts w:ascii="Times New Roman" w:hAnsi="Times New Roman" w:cs="Times New Roman"/>
          <w:b/>
          <w:bCs/>
          <w:color w:val="auto"/>
          <w:spacing w:val="-2"/>
          <w:sz w:val="24"/>
          <w:szCs w:val="24"/>
        </w:rPr>
        <w:t>.</w:t>
      </w:r>
    </w:p>
    <w:p w14:paraId="5C0BCB05" w14:textId="2C32434D" w:rsidR="00487DD2" w:rsidRPr="00086EFB" w:rsidRDefault="00487DD2" w:rsidP="00487DD2">
      <w:pPr>
        <w:pStyle w:val="ac"/>
        <w:tabs>
          <w:tab w:val="left" w:pos="2060"/>
          <w:tab w:val="left" w:pos="3856"/>
          <w:tab w:val="left" w:pos="5494"/>
        </w:tabs>
        <w:spacing w:before="31" w:line="273" w:lineRule="auto"/>
        <w:ind w:left="0" w:right="-142"/>
        <w:rPr>
          <w:sz w:val="24"/>
          <w:szCs w:val="24"/>
        </w:rPr>
      </w:pPr>
      <w:proofErr w:type="gramStart"/>
      <w:r w:rsidRPr="00086EFB">
        <w:rPr>
          <w:b/>
          <w:i/>
          <w:spacing w:val="-4"/>
          <w:sz w:val="24"/>
          <w:szCs w:val="24"/>
        </w:rPr>
        <w:t>Цель</w:t>
      </w:r>
      <w:r w:rsidR="00086EFB" w:rsidRPr="00086EFB">
        <w:rPr>
          <w:b/>
          <w:i/>
          <w:spacing w:val="-4"/>
          <w:sz w:val="24"/>
          <w:szCs w:val="24"/>
        </w:rPr>
        <w:t xml:space="preserve"> </w:t>
      </w:r>
      <w:r w:rsidRPr="00086EFB">
        <w:rPr>
          <w:b/>
          <w:i/>
          <w:spacing w:val="-4"/>
          <w:sz w:val="24"/>
          <w:szCs w:val="24"/>
        </w:rPr>
        <w:t>:</w:t>
      </w:r>
      <w:r w:rsidRPr="00086EFB">
        <w:rPr>
          <w:spacing w:val="-2"/>
          <w:sz w:val="24"/>
          <w:szCs w:val="24"/>
        </w:rPr>
        <w:t>обеспечение</w:t>
      </w:r>
      <w:proofErr w:type="gramEnd"/>
      <w:r w:rsidRPr="00086EFB">
        <w:rPr>
          <w:sz w:val="24"/>
          <w:szCs w:val="24"/>
        </w:rPr>
        <w:tab/>
      </w:r>
      <w:r w:rsidRPr="00086EFB">
        <w:rPr>
          <w:spacing w:val="-2"/>
          <w:sz w:val="24"/>
          <w:szCs w:val="24"/>
        </w:rPr>
        <w:t>полноценного</w:t>
      </w:r>
      <w:r w:rsidRPr="00086EFB">
        <w:rPr>
          <w:sz w:val="24"/>
          <w:szCs w:val="24"/>
        </w:rPr>
        <w:tab/>
      </w:r>
      <w:r w:rsidRPr="00086EFB">
        <w:rPr>
          <w:spacing w:val="-2"/>
          <w:sz w:val="24"/>
          <w:szCs w:val="24"/>
        </w:rPr>
        <w:t xml:space="preserve">психофизического </w:t>
      </w:r>
      <w:r w:rsidRPr="00086EFB">
        <w:rPr>
          <w:sz w:val="24"/>
          <w:szCs w:val="24"/>
        </w:rPr>
        <w:t>развития обучающихся.</w:t>
      </w:r>
    </w:p>
    <w:p w14:paraId="4B785A61" w14:textId="77777777" w:rsidR="00487DD2" w:rsidRPr="00086EFB" w:rsidRDefault="00487DD2" w:rsidP="00487DD2">
      <w:pPr>
        <w:pStyle w:val="4"/>
        <w:spacing w:before="172"/>
        <w:ind w:right="-142"/>
        <w:jc w:val="both"/>
        <w:rPr>
          <w:rFonts w:ascii="Times New Roman" w:hAnsi="Times New Roman" w:cs="Times New Roman"/>
          <w:b/>
          <w:bCs/>
          <w:color w:val="auto"/>
        </w:rPr>
      </w:pPr>
      <w:bookmarkStart w:id="308" w:name="Задачи:"/>
      <w:bookmarkEnd w:id="308"/>
      <w:r w:rsidRPr="00086EFB">
        <w:rPr>
          <w:rFonts w:ascii="Times New Roman" w:hAnsi="Times New Roman" w:cs="Times New Roman"/>
          <w:b/>
          <w:bCs/>
          <w:color w:val="auto"/>
          <w:spacing w:val="-2"/>
        </w:rPr>
        <w:t>Задачи:</w:t>
      </w:r>
    </w:p>
    <w:p w14:paraId="5340AB6C" w14:textId="109A28E8" w:rsidR="00086EFB" w:rsidRPr="00086EFB" w:rsidRDefault="00086EFB" w:rsidP="00086EFB">
      <w:pPr>
        <w:pStyle w:val="a7"/>
        <w:widowControl w:val="0"/>
        <w:tabs>
          <w:tab w:val="left" w:pos="1383"/>
          <w:tab w:val="left" w:pos="2612"/>
          <w:tab w:val="left" w:pos="3909"/>
          <w:tab w:val="left" w:pos="6056"/>
          <w:tab w:val="left" w:pos="6392"/>
        </w:tabs>
        <w:autoSpaceDE w:val="0"/>
        <w:autoSpaceDN w:val="0"/>
        <w:spacing w:before="72" w:after="0" w:line="271" w:lineRule="auto"/>
        <w:ind w:left="284"/>
        <w:contextualSpacing w:val="0"/>
        <w:jc w:val="both"/>
        <w:rPr>
          <w:rFonts w:ascii="Times New Roman" w:hAnsi="Times New Roman" w:cs="Times New Roman"/>
        </w:rPr>
      </w:pPr>
      <w:r w:rsidRPr="00086EFB">
        <w:rPr>
          <w:rFonts w:ascii="Times New Roman" w:hAnsi="Times New Roman" w:cs="Times New Roman"/>
          <w:spacing w:val="-2"/>
        </w:rPr>
        <w:t>Внедрение</w:t>
      </w:r>
      <w:r w:rsidRPr="00086EFB">
        <w:rPr>
          <w:rFonts w:ascii="Times New Roman" w:hAnsi="Times New Roman" w:cs="Times New Roman"/>
        </w:rPr>
        <w:tab/>
      </w:r>
      <w:r w:rsidRPr="00086EFB">
        <w:rPr>
          <w:rFonts w:ascii="Times New Roman" w:hAnsi="Times New Roman" w:cs="Times New Roman"/>
          <w:spacing w:val="-2"/>
        </w:rPr>
        <w:t>технологий</w:t>
      </w:r>
      <w:r w:rsidRPr="00086EFB">
        <w:rPr>
          <w:rFonts w:ascii="Times New Roman" w:hAnsi="Times New Roman" w:cs="Times New Roman"/>
        </w:rPr>
        <w:tab/>
      </w:r>
      <w:proofErr w:type="spellStart"/>
      <w:r w:rsidRPr="00086EFB">
        <w:rPr>
          <w:rFonts w:ascii="Times New Roman" w:hAnsi="Times New Roman" w:cs="Times New Roman"/>
          <w:spacing w:val="-2"/>
        </w:rPr>
        <w:t>здоровьесбережения</w:t>
      </w:r>
      <w:proofErr w:type="spellEnd"/>
      <w:r w:rsidRPr="00086EFB">
        <w:rPr>
          <w:rFonts w:ascii="Times New Roman" w:hAnsi="Times New Roman" w:cs="Times New Roman"/>
        </w:rPr>
        <w:tab/>
      </w:r>
      <w:r w:rsidRPr="00086EFB">
        <w:rPr>
          <w:rFonts w:ascii="Times New Roman" w:hAnsi="Times New Roman" w:cs="Times New Roman"/>
          <w:spacing w:val="-10"/>
        </w:rPr>
        <w:t>и</w:t>
      </w:r>
      <w:r w:rsidRPr="00086EFB">
        <w:rPr>
          <w:rFonts w:ascii="Times New Roman" w:hAnsi="Times New Roman" w:cs="Times New Roman"/>
        </w:rPr>
        <w:tab/>
      </w:r>
      <w:r w:rsidRPr="00086EFB">
        <w:rPr>
          <w:rFonts w:ascii="Times New Roman" w:hAnsi="Times New Roman" w:cs="Times New Roman"/>
          <w:spacing w:val="-2"/>
        </w:rPr>
        <w:t xml:space="preserve">создание </w:t>
      </w:r>
      <w:r w:rsidRPr="00086EFB">
        <w:rPr>
          <w:rFonts w:ascii="Times New Roman" w:hAnsi="Times New Roman" w:cs="Times New Roman"/>
        </w:rPr>
        <w:t>здоровьесберегающей среды в лицее.</w:t>
      </w:r>
    </w:p>
    <w:p w14:paraId="72FD2D04" w14:textId="77777777" w:rsidR="00086EFB" w:rsidRPr="00086EFB" w:rsidRDefault="00086EFB" w:rsidP="00086EFB">
      <w:pPr>
        <w:pStyle w:val="ac"/>
        <w:spacing w:before="50"/>
        <w:ind w:left="0"/>
        <w:jc w:val="left"/>
      </w:pPr>
    </w:p>
    <w:p w14:paraId="75B4EA09" w14:textId="77777777" w:rsidR="00086EFB" w:rsidRPr="00086EFB" w:rsidRDefault="00086EFB" w:rsidP="00086EFB">
      <w:pPr>
        <w:pStyle w:val="3"/>
        <w:spacing w:before="1"/>
        <w:rPr>
          <w:rFonts w:ascii="Times New Roman" w:hAnsi="Times New Roman" w:cs="Times New Roman"/>
          <w:b/>
          <w:bCs/>
          <w:color w:val="auto"/>
        </w:rPr>
      </w:pPr>
      <w:bookmarkStart w:id="309" w:name="Условия_реализации:_(3)"/>
      <w:bookmarkEnd w:id="309"/>
      <w:r w:rsidRPr="00086EFB">
        <w:rPr>
          <w:rFonts w:ascii="Times New Roman" w:hAnsi="Times New Roman" w:cs="Times New Roman"/>
          <w:b/>
          <w:bCs/>
          <w:color w:val="auto"/>
        </w:rPr>
        <w:t>Условия</w:t>
      </w:r>
      <w:r w:rsidRPr="00086EFB">
        <w:rPr>
          <w:rFonts w:ascii="Times New Roman" w:hAnsi="Times New Roman" w:cs="Times New Roman"/>
          <w:b/>
          <w:bCs/>
          <w:color w:val="auto"/>
          <w:spacing w:val="-5"/>
        </w:rPr>
        <w:t xml:space="preserve"> </w:t>
      </w:r>
      <w:r w:rsidRPr="00086EFB">
        <w:rPr>
          <w:rFonts w:ascii="Times New Roman" w:hAnsi="Times New Roman" w:cs="Times New Roman"/>
          <w:b/>
          <w:bCs/>
          <w:color w:val="auto"/>
          <w:spacing w:val="-2"/>
        </w:rPr>
        <w:t>реализации:</w:t>
      </w:r>
    </w:p>
    <w:p w14:paraId="38835794" w14:textId="77777777" w:rsidR="00086EFB" w:rsidRPr="00086EFB" w:rsidRDefault="00086EFB">
      <w:pPr>
        <w:pStyle w:val="a7"/>
        <w:widowControl w:val="0"/>
        <w:numPr>
          <w:ilvl w:val="1"/>
          <w:numId w:val="247"/>
        </w:numPr>
        <w:tabs>
          <w:tab w:val="left" w:pos="1383"/>
        </w:tabs>
        <w:autoSpaceDE w:val="0"/>
        <w:autoSpaceDN w:val="0"/>
        <w:spacing w:before="29" w:after="0" w:line="271" w:lineRule="auto"/>
        <w:ind w:right="610" w:firstLine="0"/>
        <w:contextualSpacing w:val="0"/>
        <w:rPr>
          <w:rFonts w:ascii="Times New Roman" w:hAnsi="Times New Roman" w:cs="Times New Roman"/>
        </w:rPr>
      </w:pPr>
      <w:r w:rsidRPr="00086EFB">
        <w:rPr>
          <w:rFonts w:ascii="Times New Roman" w:hAnsi="Times New Roman" w:cs="Times New Roman"/>
        </w:rPr>
        <w:t>Пропаганда здорового образа</w:t>
      </w:r>
      <w:r w:rsidRPr="00086EFB">
        <w:rPr>
          <w:rFonts w:ascii="Times New Roman" w:hAnsi="Times New Roman" w:cs="Times New Roman"/>
          <w:spacing w:val="19"/>
        </w:rPr>
        <w:t xml:space="preserve"> </w:t>
      </w:r>
      <w:r w:rsidRPr="00086EFB">
        <w:rPr>
          <w:rFonts w:ascii="Times New Roman" w:hAnsi="Times New Roman" w:cs="Times New Roman"/>
        </w:rPr>
        <w:t xml:space="preserve">жизни среди обучающихся, их родителей </w:t>
      </w:r>
      <w:proofErr w:type="gramStart"/>
      <w:r w:rsidRPr="00086EFB">
        <w:rPr>
          <w:rFonts w:ascii="Times New Roman" w:hAnsi="Times New Roman" w:cs="Times New Roman"/>
        </w:rPr>
        <w:t>( законных</w:t>
      </w:r>
      <w:proofErr w:type="gramEnd"/>
      <w:r w:rsidRPr="00086EFB">
        <w:rPr>
          <w:rFonts w:ascii="Times New Roman" w:hAnsi="Times New Roman" w:cs="Times New Roman"/>
        </w:rPr>
        <w:t xml:space="preserve"> представителей) педагогов.</w:t>
      </w:r>
    </w:p>
    <w:p w14:paraId="21C3896E" w14:textId="77777777" w:rsidR="00086EFB" w:rsidRPr="00086EFB" w:rsidRDefault="00086EFB">
      <w:pPr>
        <w:pStyle w:val="a7"/>
        <w:widowControl w:val="0"/>
        <w:numPr>
          <w:ilvl w:val="1"/>
          <w:numId w:val="247"/>
        </w:numPr>
        <w:tabs>
          <w:tab w:val="left" w:pos="1383"/>
          <w:tab w:val="left" w:pos="2785"/>
          <w:tab w:val="left" w:pos="4365"/>
          <w:tab w:val="left" w:pos="5422"/>
          <w:tab w:val="left" w:pos="6796"/>
        </w:tabs>
        <w:autoSpaceDE w:val="0"/>
        <w:autoSpaceDN w:val="0"/>
        <w:spacing w:after="0" w:line="273" w:lineRule="auto"/>
        <w:ind w:right="597" w:firstLine="0"/>
        <w:contextualSpacing w:val="0"/>
        <w:rPr>
          <w:rFonts w:ascii="Times New Roman" w:hAnsi="Times New Roman" w:cs="Times New Roman"/>
        </w:rPr>
      </w:pPr>
      <w:r w:rsidRPr="00086EFB">
        <w:rPr>
          <w:rFonts w:ascii="Times New Roman" w:hAnsi="Times New Roman" w:cs="Times New Roman"/>
          <w:spacing w:val="-2"/>
        </w:rPr>
        <w:t>Проведение</w:t>
      </w:r>
      <w:r w:rsidRPr="00086EFB">
        <w:rPr>
          <w:rFonts w:ascii="Times New Roman" w:hAnsi="Times New Roman" w:cs="Times New Roman"/>
        </w:rPr>
        <w:tab/>
      </w:r>
      <w:r w:rsidRPr="00086EFB">
        <w:rPr>
          <w:rFonts w:ascii="Times New Roman" w:hAnsi="Times New Roman" w:cs="Times New Roman"/>
          <w:spacing w:val="-2"/>
        </w:rPr>
        <w:t>мероприятий,</w:t>
      </w:r>
      <w:r w:rsidRPr="00086EFB">
        <w:rPr>
          <w:rFonts w:ascii="Times New Roman" w:hAnsi="Times New Roman" w:cs="Times New Roman"/>
        </w:rPr>
        <w:tab/>
      </w:r>
      <w:r w:rsidRPr="00086EFB">
        <w:rPr>
          <w:rFonts w:ascii="Times New Roman" w:hAnsi="Times New Roman" w:cs="Times New Roman"/>
          <w:spacing w:val="-2"/>
        </w:rPr>
        <w:t>которые</w:t>
      </w:r>
      <w:r w:rsidRPr="00086EFB">
        <w:rPr>
          <w:rFonts w:ascii="Times New Roman" w:hAnsi="Times New Roman" w:cs="Times New Roman"/>
        </w:rPr>
        <w:tab/>
      </w:r>
      <w:r w:rsidRPr="00086EFB">
        <w:rPr>
          <w:rFonts w:ascii="Times New Roman" w:hAnsi="Times New Roman" w:cs="Times New Roman"/>
          <w:spacing w:val="-2"/>
        </w:rPr>
        <w:t>уменьшают</w:t>
      </w:r>
      <w:r w:rsidRPr="00086EFB">
        <w:rPr>
          <w:rFonts w:ascii="Times New Roman" w:hAnsi="Times New Roman" w:cs="Times New Roman"/>
        </w:rPr>
        <w:tab/>
      </w:r>
      <w:r w:rsidRPr="00086EFB">
        <w:rPr>
          <w:rFonts w:ascii="Times New Roman" w:hAnsi="Times New Roman" w:cs="Times New Roman"/>
          <w:spacing w:val="-4"/>
        </w:rPr>
        <w:t xml:space="preserve">риск </w:t>
      </w:r>
      <w:r w:rsidRPr="00086EFB">
        <w:rPr>
          <w:rFonts w:ascii="Times New Roman" w:hAnsi="Times New Roman" w:cs="Times New Roman"/>
        </w:rPr>
        <w:t>возникновения заболеваний и повреждений.</w:t>
      </w:r>
    </w:p>
    <w:p w14:paraId="657C116F" w14:textId="77777777" w:rsidR="00086EFB" w:rsidRPr="00086EFB" w:rsidRDefault="00086EFB">
      <w:pPr>
        <w:pStyle w:val="a7"/>
        <w:widowControl w:val="0"/>
        <w:numPr>
          <w:ilvl w:val="1"/>
          <w:numId w:val="247"/>
        </w:numPr>
        <w:tabs>
          <w:tab w:val="left" w:pos="1383"/>
        </w:tabs>
        <w:autoSpaceDE w:val="0"/>
        <w:autoSpaceDN w:val="0"/>
        <w:spacing w:after="0" w:line="240" w:lineRule="auto"/>
        <w:ind w:left="1383"/>
        <w:contextualSpacing w:val="0"/>
        <w:rPr>
          <w:rFonts w:ascii="Times New Roman" w:hAnsi="Times New Roman" w:cs="Times New Roman"/>
        </w:rPr>
      </w:pPr>
      <w:r w:rsidRPr="00086EFB">
        <w:rPr>
          <w:rFonts w:ascii="Times New Roman" w:hAnsi="Times New Roman" w:cs="Times New Roman"/>
        </w:rPr>
        <w:t>Создание</w:t>
      </w:r>
      <w:r w:rsidRPr="00086EFB">
        <w:rPr>
          <w:rFonts w:ascii="Times New Roman" w:hAnsi="Times New Roman" w:cs="Times New Roman"/>
          <w:spacing w:val="-16"/>
        </w:rPr>
        <w:t xml:space="preserve"> </w:t>
      </w:r>
      <w:r w:rsidRPr="00086EFB">
        <w:rPr>
          <w:rFonts w:ascii="Times New Roman" w:hAnsi="Times New Roman" w:cs="Times New Roman"/>
        </w:rPr>
        <w:t>благоприятной</w:t>
      </w:r>
      <w:r w:rsidRPr="00086EFB">
        <w:rPr>
          <w:rFonts w:ascii="Times New Roman" w:hAnsi="Times New Roman" w:cs="Times New Roman"/>
          <w:spacing w:val="-14"/>
        </w:rPr>
        <w:t xml:space="preserve"> </w:t>
      </w:r>
      <w:r w:rsidRPr="00086EFB">
        <w:rPr>
          <w:rFonts w:ascii="Times New Roman" w:hAnsi="Times New Roman" w:cs="Times New Roman"/>
        </w:rPr>
        <w:t>психологической</w:t>
      </w:r>
      <w:r w:rsidRPr="00086EFB">
        <w:rPr>
          <w:rFonts w:ascii="Times New Roman" w:hAnsi="Times New Roman" w:cs="Times New Roman"/>
          <w:spacing w:val="-7"/>
        </w:rPr>
        <w:t xml:space="preserve"> </w:t>
      </w:r>
      <w:r w:rsidRPr="00086EFB">
        <w:rPr>
          <w:rFonts w:ascii="Times New Roman" w:hAnsi="Times New Roman" w:cs="Times New Roman"/>
        </w:rPr>
        <w:t>среды</w:t>
      </w:r>
      <w:r w:rsidRPr="00086EFB">
        <w:rPr>
          <w:rFonts w:ascii="Times New Roman" w:hAnsi="Times New Roman" w:cs="Times New Roman"/>
          <w:spacing w:val="-6"/>
        </w:rPr>
        <w:t xml:space="preserve"> </w:t>
      </w:r>
      <w:r w:rsidRPr="00086EFB">
        <w:rPr>
          <w:rFonts w:ascii="Times New Roman" w:hAnsi="Times New Roman" w:cs="Times New Roman"/>
        </w:rPr>
        <w:t>в</w:t>
      </w:r>
      <w:r w:rsidRPr="00086EFB">
        <w:rPr>
          <w:rFonts w:ascii="Times New Roman" w:hAnsi="Times New Roman" w:cs="Times New Roman"/>
          <w:spacing w:val="-13"/>
        </w:rPr>
        <w:t xml:space="preserve"> </w:t>
      </w:r>
      <w:r w:rsidRPr="00086EFB">
        <w:rPr>
          <w:rFonts w:ascii="Times New Roman" w:hAnsi="Times New Roman" w:cs="Times New Roman"/>
          <w:spacing w:val="-2"/>
        </w:rPr>
        <w:t>лицее.</w:t>
      </w:r>
    </w:p>
    <w:p w14:paraId="63B5AC4F" w14:textId="77777777" w:rsidR="00086EFB" w:rsidRPr="00086EFB" w:rsidRDefault="00086EFB">
      <w:pPr>
        <w:pStyle w:val="a7"/>
        <w:widowControl w:val="0"/>
        <w:numPr>
          <w:ilvl w:val="1"/>
          <w:numId w:val="247"/>
        </w:numPr>
        <w:tabs>
          <w:tab w:val="left" w:pos="1383"/>
          <w:tab w:val="left" w:pos="3222"/>
          <w:tab w:val="left" w:pos="3770"/>
          <w:tab w:val="left" w:pos="5504"/>
          <w:tab w:val="left" w:pos="7122"/>
        </w:tabs>
        <w:autoSpaceDE w:val="0"/>
        <w:autoSpaceDN w:val="0"/>
        <w:spacing w:before="38" w:after="0" w:line="273" w:lineRule="auto"/>
        <w:ind w:right="596" w:firstLine="0"/>
        <w:contextualSpacing w:val="0"/>
        <w:rPr>
          <w:rFonts w:ascii="Times New Roman" w:hAnsi="Times New Roman" w:cs="Times New Roman"/>
        </w:rPr>
      </w:pPr>
      <w:r w:rsidRPr="00086EFB">
        <w:rPr>
          <w:rFonts w:ascii="Times New Roman" w:hAnsi="Times New Roman" w:cs="Times New Roman"/>
          <w:spacing w:val="-2"/>
        </w:rPr>
        <w:t>Формирование</w:t>
      </w:r>
      <w:r w:rsidRPr="00086EFB">
        <w:rPr>
          <w:rFonts w:ascii="Times New Roman" w:hAnsi="Times New Roman" w:cs="Times New Roman"/>
        </w:rPr>
        <w:tab/>
      </w:r>
      <w:r w:rsidRPr="00086EFB">
        <w:rPr>
          <w:rFonts w:ascii="Times New Roman" w:hAnsi="Times New Roman" w:cs="Times New Roman"/>
          <w:spacing w:val="-10"/>
        </w:rPr>
        <w:t>у</w:t>
      </w:r>
      <w:r w:rsidRPr="00086EFB">
        <w:rPr>
          <w:rFonts w:ascii="Times New Roman" w:hAnsi="Times New Roman" w:cs="Times New Roman"/>
        </w:rPr>
        <w:tab/>
      </w:r>
      <w:r w:rsidRPr="00086EFB">
        <w:rPr>
          <w:rFonts w:ascii="Times New Roman" w:hAnsi="Times New Roman" w:cs="Times New Roman"/>
          <w:spacing w:val="-2"/>
        </w:rPr>
        <w:t>обучающихся</w:t>
      </w:r>
      <w:r w:rsidRPr="00086EFB">
        <w:rPr>
          <w:rFonts w:ascii="Times New Roman" w:hAnsi="Times New Roman" w:cs="Times New Roman"/>
        </w:rPr>
        <w:tab/>
      </w:r>
      <w:r w:rsidRPr="00086EFB">
        <w:rPr>
          <w:rFonts w:ascii="Times New Roman" w:hAnsi="Times New Roman" w:cs="Times New Roman"/>
          <w:spacing w:val="-2"/>
        </w:rPr>
        <w:t>способности</w:t>
      </w:r>
      <w:r w:rsidRPr="00086EFB">
        <w:rPr>
          <w:rFonts w:ascii="Times New Roman" w:hAnsi="Times New Roman" w:cs="Times New Roman"/>
        </w:rPr>
        <w:tab/>
      </w:r>
      <w:r w:rsidRPr="00086EFB">
        <w:rPr>
          <w:rFonts w:ascii="Times New Roman" w:hAnsi="Times New Roman" w:cs="Times New Roman"/>
          <w:spacing w:val="-10"/>
        </w:rPr>
        <w:t xml:space="preserve">к </w:t>
      </w:r>
      <w:r w:rsidRPr="00086EFB">
        <w:rPr>
          <w:rFonts w:ascii="Times New Roman" w:hAnsi="Times New Roman" w:cs="Times New Roman"/>
        </w:rPr>
        <w:t>самоопределению и саморазвитию.</w:t>
      </w:r>
    </w:p>
    <w:p w14:paraId="4BA03C7F" w14:textId="77777777" w:rsidR="00086EFB" w:rsidRPr="00086EFB" w:rsidRDefault="00086EFB" w:rsidP="00086EFB">
      <w:pPr>
        <w:pStyle w:val="ac"/>
        <w:ind w:left="0"/>
        <w:jc w:val="left"/>
      </w:pPr>
    </w:p>
    <w:p w14:paraId="5D3DC042" w14:textId="77777777" w:rsidR="00086EFB" w:rsidRDefault="00086EFB" w:rsidP="00086EFB">
      <w:pPr>
        <w:pStyle w:val="ac"/>
        <w:spacing w:before="90"/>
        <w:ind w:left="0"/>
        <w:jc w:val="left"/>
      </w:pPr>
    </w:p>
    <w:p w14:paraId="250581F0" w14:textId="77777777" w:rsidR="00086EFB" w:rsidRPr="00086EFB" w:rsidRDefault="00086EFB" w:rsidP="00086EFB">
      <w:pPr>
        <w:spacing w:line="273" w:lineRule="auto"/>
        <w:ind w:left="926" w:hanging="44"/>
        <w:jc w:val="center"/>
        <w:rPr>
          <w:rFonts w:ascii="Times New Roman" w:hAnsi="Times New Roman" w:cs="Times New Roman"/>
          <w:b/>
          <w:sz w:val="28"/>
          <w:szCs w:val="28"/>
        </w:rPr>
      </w:pPr>
      <w:bookmarkStart w:id="310" w:name="Модель_сетевого_графика_(дорожной_карты)"/>
      <w:bookmarkEnd w:id="310"/>
      <w:r w:rsidRPr="00086EFB">
        <w:rPr>
          <w:rFonts w:ascii="Times New Roman" w:hAnsi="Times New Roman" w:cs="Times New Roman"/>
          <w:b/>
          <w:sz w:val="28"/>
          <w:szCs w:val="28"/>
        </w:rPr>
        <w:t>Модель</w:t>
      </w:r>
      <w:r w:rsidRPr="00086EFB">
        <w:rPr>
          <w:rFonts w:ascii="Times New Roman" w:hAnsi="Times New Roman" w:cs="Times New Roman"/>
          <w:b/>
          <w:spacing w:val="-6"/>
          <w:sz w:val="28"/>
          <w:szCs w:val="28"/>
        </w:rPr>
        <w:t xml:space="preserve"> </w:t>
      </w:r>
      <w:r w:rsidRPr="00086EFB">
        <w:rPr>
          <w:rFonts w:ascii="Times New Roman" w:hAnsi="Times New Roman" w:cs="Times New Roman"/>
          <w:b/>
          <w:sz w:val="28"/>
          <w:szCs w:val="28"/>
        </w:rPr>
        <w:t>сетевого</w:t>
      </w:r>
      <w:r w:rsidRPr="00086EFB">
        <w:rPr>
          <w:rFonts w:ascii="Times New Roman" w:hAnsi="Times New Roman" w:cs="Times New Roman"/>
          <w:b/>
          <w:spacing w:val="-5"/>
          <w:sz w:val="28"/>
          <w:szCs w:val="28"/>
        </w:rPr>
        <w:t xml:space="preserve"> </w:t>
      </w:r>
      <w:r w:rsidRPr="00086EFB">
        <w:rPr>
          <w:rFonts w:ascii="Times New Roman" w:hAnsi="Times New Roman" w:cs="Times New Roman"/>
          <w:b/>
          <w:sz w:val="28"/>
          <w:szCs w:val="28"/>
        </w:rPr>
        <w:t>графика</w:t>
      </w:r>
      <w:r w:rsidRPr="00086EFB">
        <w:rPr>
          <w:rFonts w:ascii="Times New Roman" w:hAnsi="Times New Roman" w:cs="Times New Roman"/>
          <w:b/>
          <w:spacing w:val="-9"/>
          <w:sz w:val="28"/>
          <w:szCs w:val="28"/>
        </w:rPr>
        <w:t xml:space="preserve"> </w:t>
      </w:r>
      <w:r w:rsidRPr="00086EFB">
        <w:rPr>
          <w:rFonts w:ascii="Times New Roman" w:hAnsi="Times New Roman" w:cs="Times New Roman"/>
          <w:b/>
          <w:sz w:val="28"/>
          <w:szCs w:val="28"/>
        </w:rPr>
        <w:t>(дорожной</w:t>
      </w:r>
      <w:r w:rsidRPr="00086EFB">
        <w:rPr>
          <w:rFonts w:ascii="Times New Roman" w:hAnsi="Times New Roman" w:cs="Times New Roman"/>
          <w:b/>
          <w:spacing w:val="-7"/>
          <w:sz w:val="28"/>
          <w:szCs w:val="28"/>
        </w:rPr>
        <w:t xml:space="preserve"> </w:t>
      </w:r>
      <w:r w:rsidRPr="00086EFB">
        <w:rPr>
          <w:rFonts w:ascii="Times New Roman" w:hAnsi="Times New Roman" w:cs="Times New Roman"/>
          <w:b/>
          <w:sz w:val="28"/>
          <w:szCs w:val="28"/>
        </w:rPr>
        <w:t>карты)</w:t>
      </w:r>
      <w:r w:rsidRPr="00086EFB">
        <w:rPr>
          <w:rFonts w:ascii="Times New Roman" w:hAnsi="Times New Roman" w:cs="Times New Roman"/>
          <w:b/>
          <w:spacing w:val="-6"/>
          <w:sz w:val="28"/>
          <w:szCs w:val="28"/>
        </w:rPr>
        <w:t xml:space="preserve"> </w:t>
      </w:r>
      <w:r w:rsidRPr="00086EFB">
        <w:rPr>
          <w:rFonts w:ascii="Times New Roman" w:hAnsi="Times New Roman" w:cs="Times New Roman"/>
          <w:b/>
          <w:sz w:val="28"/>
          <w:szCs w:val="28"/>
        </w:rPr>
        <w:t>по</w:t>
      </w:r>
      <w:r w:rsidRPr="00086EFB">
        <w:rPr>
          <w:rFonts w:ascii="Times New Roman" w:hAnsi="Times New Roman" w:cs="Times New Roman"/>
          <w:b/>
          <w:spacing w:val="-9"/>
          <w:sz w:val="28"/>
          <w:szCs w:val="28"/>
        </w:rPr>
        <w:t xml:space="preserve"> </w:t>
      </w:r>
      <w:r w:rsidRPr="00086EFB">
        <w:rPr>
          <w:rFonts w:ascii="Times New Roman" w:hAnsi="Times New Roman" w:cs="Times New Roman"/>
          <w:b/>
          <w:sz w:val="28"/>
          <w:szCs w:val="28"/>
        </w:rPr>
        <w:t>формированию необходимой системы условий реализации образовательной</w:t>
      </w:r>
    </w:p>
    <w:p w14:paraId="5F56A57C" w14:textId="77777777" w:rsidR="00086EFB" w:rsidRPr="00086EFB" w:rsidRDefault="00086EFB" w:rsidP="00086EFB">
      <w:pPr>
        <w:spacing w:line="252" w:lineRule="exact"/>
        <w:ind w:left="2540"/>
        <w:jc w:val="center"/>
        <w:rPr>
          <w:rFonts w:ascii="Times New Roman" w:hAnsi="Times New Roman" w:cs="Times New Roman"/>
          <w:b/>
          <w:sz w:val="28"/>
          <w:szCs w:val="28"/>
        </w:rPr>
      </w:pPr>
      <w:r w:rsidRPr="00086EFB">
        <w:rPr>
          <w:rFonts w:ascii="Times New Roman" w:hAnsi="Times New Roman" w:cs="Times New Roman"/>
          <w:b/>
          <w:sz w:val="28"/>
          <w:szCs w:val="28"/>
        </w:rPr>
        <w:t>программы</w:t>
      </w:r>
      <w:r w:rsidRPr="00086EFB">
        <w:rPr>
          <w:rFonts w:ascii="Times New Roman" w:hAnsi="Times New Roman" w:cs="Times New Roman"/>
          <w:b/>
          <w:spacing w:val="-6"/>
          <w:sz w:val="28"/>
          <w:szCs w:val="28"/>
        </w:rPr>
        <w:t xml:space="preserve"> </w:t>
      </w:r>
      <w:r w:rsidRPr="00086EFB">
        <w:rPr>
          <w:rFonts w:ascii="Times New Roman" w:hAnsi="Times New Roman" w:cs="Times New Roman"/>
          <w:b/>
          <w:sz w:val="28"/>
          <w:szCs w:val="28"/>
        </w:rPr>
        <w:t>на</w:t>
      </w:r>
      <w:r w:rsidRPr="00086EFB">
        <w:rPr>
          <w:rFonts w:ascii="Times New Roman" w:hAnsi="Times New Roman" w:cs="Times New Roman"/>
          <w:b/>
          <w:spacing w:val="-8"/>
          <w:sz w:val="28"/>
          <w:szCs w:val="28"/>
        </w:rPr>
        <w:t xml:space="preserve"> </w:t>
      </w:r>
      <w:r w:rsidRPr="00086EFB">
        <w:rPr>
          <w:rFonts w:ascii="Times New Roman" w:hAnsi="Times New Roman" w:cs="Times New Roman"/>
          <w:b/>
          <w:sz w:val="28"/>
          <w:szCs w:val="28"/>
        </w:rPr>
        <w:t>2022-2026</w:t>
      </w:r>
      <w:proofErr w:type="gramStart"/>
      <w:r w:rsidRPr="00086EFB">
        <w:rPr>
          <w:rFonts w:ascii="Times New Roman" w:hAnsi="Times New Roman" w:cs="Times New Roman"/>
          <w:b/>
          <w:sz w:val="28"/>
          <w:szCs w:val="28"/>
        </w:rPr>
        <w:t>гг</w:t>
      </w:r>
      <w:r w:rsidRPr="00086EFB">
        <w:rPr>
          <w:rFonts w:ascii="Times New Roman" w:hAnsi="Times New Roman" w:cs="Times New Roman"/>
          <w:b/>
          <w:spacing w:val="-1"/>
          <w:sz w:val="28"/>
          <w:szCs w:val="28"/>
        </w:rPr>
        <w:t xml:space="preserve"> </w:t>
      </w:r>
      <w:r w:rsidRPr="00086EFB">
        <w:rPr>
          <w:rFonts w:ascii="Times New Roman" w:hAnsi="Times New Roman" w:cs="Times New Roman"/>
          <w:b/>
          <w:spacing w:val="-10"/>
          <w:sz w:val="28"/>
          <w:szCs w:val="28"/>
        </w:rPr>
        <w:t>:</w:t>
      </w:r>
      <w:proofErr w:type="gramEnd"/>
    </w:p>
    <w:tbl>
      <w:tblPr>
        <w:tblStyle w:val="ae"/>
        <w:tblW w:w="0" w:type="auto"/>
        <w:tblInd w:w="137" w:type="dxa"/>
        <w:tblLook w:val="04A0" w:firstRow="1" w:lastRow="0" w:firstColumn="1" w:lastColumn="0" w:noHBand="0" w:noVBand="1"/>
      </w:tblPr>
      <w:tblGrid>
        <w:gridCol w:w="2268"/>
        <w:gridCol w:w="5677"/>
        <w:gridCol w:w="1831"/>
      </w:tblGrid>
      <w:tr w:rsidR="00AA4A2D" w:rsidRPr="001E7BC3" w14:paraId="158EF273" w14:textId="77777777" w:rsidTr="001E7BC3">
        <w:tc>
          <w:tcPr>
            <w:tcW w:w="2268" w:type="dxa"/>
          </w:tcPr>
          <w:p w14:paraId="57158C77" w14:textId="77777777" w:rsidR="00AA4A2D" w:rsidRPr="001E7BC3" w:rsidRDefault="00AA4A2D" w:rsidP="00AA4A2D">
            <w:pPr>
              <w:pStyle w:val="TableParagraph"/>
              <w:spacing w:before="11"/>
              <w:jc w:val="center"/>
              <w:rPr>
                <w:b/>
              </w:rPr>
            </w:pPr>
          </w:p>
          <w:p w14:paraId="5CD85F39" w14:textId="70BA8F30" w:rsidR="00AA4A2D" w:rsidRPr="001E7BC3" w:rsidRDefault="00AA4A2D" w:rsidP="00AA4A2D">
            <w:pPr>
              <w:pStyle w:val="a7"/>
              <w:widowControl w:val="0"/>
              <w:tabs>
                <w:tab w:val="left" w:pos="993"/>
              </w:tabs>
              <w:autoSpaceDE w:val="0"/>
              <w:autoSpaceDN w:val="0"/>
              <w:ind w:left="0" w:right="-142"/>
              <w:contextualSpacing w:val="0"/>
              <w:jc w:val="center"/>
              <w:rPr>
                <w:rFonts w:ascii="Times New Roman" w:hAnsi="Times New Roman" w:cs="Times New Roman"/>
                <w:sz w:val="22"/>
                <w:szCs w:val="22"/>
              </w:rPr>
            </w:pPr>
            <w:r w:rsidRPr="001E7BC3">
              <w:rPr>
                <w:rFonts w:ascii="Times New Roman" w:hAnsi="Times New Roman" w:cs="Times New Roman"/>
                <w:b/>
                <w:spacing w:val="-2"/>
                <w:sz w:val="22"/>
                <w:szCs w:val="22"/>
              </w:rPr>
              <w:t>Направление мероприятий</w:t>
            </w:r>
          </w:p>
        </w:tc>
        <w:tc>
          <w:tcPr>
            <w:tcW w:w="5677" w:type="dxa"/>
          </w:tcPr>
          <w:p w14:paraId="40141C19" w14:textId="77777777" w:rsidR="00AA4A2D" w:rsidRPr="001E7BC3" w:rsidRDefault="00AA4A2D" w:rsidP="00AA4A2D">
            <w:pPr>
              <w:pStyle w:val="TableParagraph"/>
              <w:spacing w:before="146"/>
              <w:jc w:val="center"/>
              <w:rPr>
                <w:b/>
              </w:rPr>
            </w:pPr>
          </w:p>
          <w:p w14:paraId="73C9E9F1" w14:textId="5E86C811" w:rsidR="00AA4A2D" w:rsidRPr="001E7BC3" w:rsidRDefault="00AA4A2D" w:rsidP="00AA4A2D">
            <w:pPr>
              <w:pStyle w:val="a7"/>
              <w:widowControl w:val="0"/>
              <w:tabs>
                <w:tab w:val="left" w:pos="993"/>
              </w:tabs>
              <w:autoSpaceDE w:val="0"/>
              <w:autoSpaceDN w:val="0"/>
              <w:ind w:left="0" w:right="-142"/>
              <w:contextualSpacing w:val="0"/>
              <w:jc w:val="center"/>
              <w:rPr>
                <w:rFonts w:ascii="Times New Roman" w:hAnsi="Times New Roman" w:cs="Times New Roman"/>
                <w:sz w:val="22"/>
                <w:szCs w:val="22"/>
              </w:rPr>
            </w:pPr>
            <w:r w:rsidRPr="001E7BC3">
              <w:rPr>
                <w:rFonts w:ascii="Times New Roman" w:hAnsi="Times New Roman" w:cs="Times New Roman"/>
                <w:b/>
                <w:spacing w:val="-2"/>
                <w:sz w:val="22"/>
                <w:szCs w:val="22"/>
              </w:rPr>
              <w:t>Мероприятия</w:t>
            </w:r>
          </w:p>
        </w:tc>
        <w:tc>
          <w:tcPr>
            <w:tcW w:w="1831" w:type="dxa"/>
          </w:tcPr>
          <w:p w14:paraId="2420B365" w14:textId="73B61DF9" w:rsidR="00AA4A2D" w:rsidRPr="001E7BC3" w:rsidRDefault="00AA4A2D" w:rsidP="00AA4A2D">
            <w:pPr>
              <w:pStyle w:val="a7"/>
              <w:widowControl w:val="0"/>
              <w:tabs>
                <w:tab w:val="left" w:pos="993"/>
              </w:tabs>
              <w:autoSpaceDE w:val="0"/>
              <w:autoSpaceDN w:val="0"/>
              <w:ind w:left="0" w:right="-142"/>
              <w:contextualSpacing w:val="0"/>
              <w:jc w:val="center"/>
              <w:rPr>
                <w:rFonts w:ascii="Times New Roman" w:hAnsi="Times New Roman" w:cs="Times New Roman"/>
                <w:sz w:val="22"/>
                <w:szCs w:val="22"/>
              </w:rPr>
            </w:pPr>
            <w:r w:rsidRPr="001E7BC3">
              <w:rPr>
                <w:rFonts w:ascii="Times New Roman" w:hAnsi="Times New Roman" w:cs="Times New Roman"/>
                <w:b/>
                <w:spacing w:val="-2"/>
                <w:sz w:val="22"/>
                <w:szCs w:val="22"/>
              </w:rPr>
              <w:t xml:space="preserve">Сроки </w:t>
            </w:r>
            <w:proofErr w:type="spellStart"/>
            <w:r w:rsidRPr="001E7BC3">
              <w:rPr>
                <w:rFonts w:ascii="Times New Roman" w:hAnsi="Times New Roman" w:cs="Times New Roman"/>
                <w:b/>
                <w:spacing w:val="-2"/>
                <w:sz w:val="22"/>
                <w:szCs w:val="22"/>
              </w:rPr>
              <w:t>реализаци</w:t>
            </w:r>
            <w:proofErr w:type="spellEnd"/>
            <w:r w:rsidRPr="001E7BC3">
              <w:rPr>
                <w:rFonts w:ascii="Times New Roman" w:hAnsi="Times New Roman" w:cs="Times New Roman"/>
                <w:b/>
                <w:spacing w:val="-2"/>
                <w:sz w:val="22"/>
                <w:szCs w:val="22"/>
              </w:rPr>
              <w:t xml:space="preserve"> </w:t>
            </w:r>
            <w:r w:rsidRPr="001E7BC3">
              <w:rPr>
                <w:rFonts w:ascii="Times New Roman" w:hAnsi="Times New Roman" w:cs="Times New Roman"/>
                <w:b/>
                <w:spacing w:val="-10"/>
                <w:sz w:val="22"/>
                <w:szCs w:val="22"/>
              </w:rPr>
              <w:t>и</w:t>
            </w:r>
          </w:p>
        </w:tc>
      </w:tr>
      <w:tr w:rsidR="00FB7E80" w:rsidRPr="001E7BC3" w14:paraId="52421899" w14:textId="77777777" w:rsidTr="001E7BC3">
        <w:trPr>
          <w:trHeight w:val="1992"/>
        </w:trPr>
        <w:tc>
          <w:tcPr>
            <w:tcW w:w="2268" w:type="dxa"/>
          </w:tcPr>
          <w:p w14:paraId="27F7E791" w14:textId="03DEFDD6" w:rsidR="00FB7E80" w:rsidRPr="001E7BC3" w:rsidRDefault="00FB7E80" w:rsidP="00FB7E80">
            <w:pPr>
              <w:pStyle w:val="a7"/>
              <w:widowControl w:val="0"/>
              <w:tabs>
                <w:tab w:val="left" w:pos="993"/>
              </w:tabs>
              <w:autoSpaceDE w:val="0"/>
              <w:autoSpaceDN w:val="0"/>
              <w:ind w:left="0" w:right="-142"/>
              <w:contextualSpacing w:val="0"/>
              <w:rPr>
                <w:rFonts w:ascii="Times New Roman" w:hAnsi="Times New Roman" w:cs="Times New Roman"/>
                <w:sz w:val="22"/>
                <w:szCs w:val="22"/>
              </w:rPr>
            </w:pPr>
            <w:r w:rsidRPr="001E7BC3">
              <w:rPr>
                <w:rFonts w:ascii="Times New Roman" w:hAnsi="Times New Roman" w:cs="Times New Roman"/>
                <w:sz w:val="22"/>
                <w:szCs w:val="22"/>
              </w:rPr>
              <w:t>I.</w:t>
            </w:r>
            <w:r w:rsidRPr="001E7BC3">
              <w:rPr>
                <w:rFonts w:ascii="Times New Roman" w:hAnsi="Times New Roman" w:cs="Times New Roman"/>
                <w:spacing w:val="55"/>
                <w:sz w:val="22"/>
                <w:szCs w:val="22"/>
              </w:rPr>
              <w:t xml:space="preserve"> </w:t>
            </w:r>
            <w:r w:rsidRPr="001E7BC3">
              <w:rPr>
                <w:rFonts w:ascii="Times New Roman" w:hAnsi="Times New Roman" w:cs="Times New Roman"/>
                <w:spacing w:val="-2"/>
                <w:sz w:val="22"/>
                <w:szCs w:val="22"/>
              </w:rPr>
              <w:t>Нормативное</w:t>
            </w:r>
          </w:p>
        </w:tc>
        <w:tc>
          <w:tcPr>
            <w:tcW w:w="5677" w:type="dxa"/>
            <w:vMerge w:val="restart"/>
          </w:tcPr>
          <w:p w14:paraId="6A621AA4" w14:textId="77777777" w:rsidR="00FB7E80" w:rsidRPr="001E7BC3" w:rsidRDefault="00FB7E80" w:rsidP="00FB7E80">
            <w:pPr>
              <w:pStyle w:val="a7"/>
              <w:widowControl w:val="0"/>
              <w:tabs>
                <w:tab w:val="left" w:pos="993"/>
              </w:tabs>
              <w:autoSpaceDE w:val="0"/>
              <w:autoSpaceDN w:val="0"/>
              <w:ind w:left="0" w:right="-142"/>
              <w:contextualSpacing w:val="0"/>
              <w:rPr>
                <w:rFonts w:ascii="Times New Roman" w:hAnsi="Times New Roman" w:cs="Times New Roman"/>
                <w:sz w:val="22"/>
                <w:szCs w:val="22"/>
              </w:rPr>
            </w:pPr>
            <w:r w:rsidRPr="001E7BC3">
              <w:rPr>
                <w:rFonts w:ascii="Times New Roman" w:hAnsi="Times New Roman" w:cs="Times New Roman"/>
                <w:sz w:val="22"/>
                <w:szCs w:val="22"/>
              </w:rPr>
              <w:t>1.</w:t>
            </w:r>
            <w:r w:rsidRPr="001E7BC3">
              <w:rPr>
                <w:rFonts w:ascii="Times New Roman" w:hAnsi="Times New Roman" w:cs="Times New Roman"/>
                <w:spacing w:val="47"/>
                <w:sz w:val="22"/>
                <w:szCs w:val="22"/>
              </w:rPr>
              <w:t xml:space="preserve"> </w:t>
            </w:r>
            <w:r w:rsidRPr="001E7BC3">
              <w:rPr>
                <w:rFonts w:ascii="Times New Roman" w:hAnsi="Times New Roman" w:cs="Times New Roman"/>
                <w:sz w:val="22"/>
                <w:szCs w:val="22"/>
              </w:rPr>
              <w:t>Наличие</w:t>
            </w:r>
            <w:r w:rsidRPr="001E7BC3">
              <w:rPr>
                <w:rFonts w:ascii="Times New Roman" w:hAnsi="Times New Roman" w:cs="Times New Roman"/>
                <w:spacing w:val="-13"/>
                <w:sz w:val="22"/>
                <w:szCs w:val="22"/>
              </w:rPr>
              <w:t xml:space="preserve"> </w:t>
            </w:r>
            <w:r w:rsidRPr="001E7BC3">
              <w:rPr>
                <w:rFonts w:ascii="Times New Roman" w:hAnsi="Times New Roman" w:cs="Times New Roman"/>
                <w:sz w:val="22"/>
                <w:szCs w:val="22"/>
              </w:rPr>
              <w:t>решения</w:t>
            </w:r>
            <w:r w:rsidRPr="001E7BC3">
              <w:rPr>
                <w:rFonts w:ascii="Times New Roman" w:hAnsi="Times New Roman" w:cs="Times New Roman"/>
                <w:spacing w:val="-3"/>
                <w:sz w:val="22"/>
                <w:szCs w:val="22"/>
              </w:rPr>
              <w:t xml:space="preserve"> </w:t>
            </w:r>
            <w:r w:rsidRPr="001E7BC3">
              <w:rPr>
                <w:rFonts w:ascii="Times New Roman" w:hAnsi="Times New Roman" w:cs="Times New Roman"/>
                <w:spacing w:val="-2"/>
                <w:sz w:val="22"/>
                <w:szCs w:val="22"/>
              </w:rPr>
              <w:t>органа</w:t>
            </w:r>
          </w:p>
          <w:p w14:paraId="613590DE" w14:textId="7FDEC47D" w:rsidR="00FB7E80" w:rsidRPr="001E7BC3" w:rsidRDefault="00FB7E80" w:rsidP="00FB7E80">
            <w:pPr>
              <w:pStyle w:val="a7"/>
              <w:widowControl w:val="0"/>
              <w:tabs>
                <w:tab w:val="left" w:pos="993"/>
              </w:tabs>
              <w:autoSpaceDE w:val="0"/>
              <w:autoSpaceDN w:val="0"/>
              <w:ind w:left="0" w:right="-142"/>
              <w:contextualSpacing w:val="0"/>
              <w:rPr>
                <w:rFonts w:ascii="Times New Roman" w:hAnsi="Times New Roman" w:cs="Times New Roman"/>
                <w:sz w:val="22"/>
                <w:szCs w:val="22"/>
              </w:rPr>
            </w:pPr>
            <w:r w:rsidRPr="001E7BC3">
              <w:rPr>
                <w:rFonts w:ascii="Times New Roman" w:hAnsi="Times New Roman" w:cs="Times New Roman"/>
                <w:spacing w:val="-2"/>
                <w:sz w:val="22"/>
                <w:szCs w:val="22"/>
              </w:rPr>
              <w:t>государственно- общественного</w:t>
            </w:r>
            <w:r w:rsidRPr="001E7BC3">
              <w:rPr>
                <w:rFonts w:ascii="Times New Roman" w:hAnsi="Times New Roman" w:cs="Times New Roman"/>
                <w:spacing w:val="9"/>
                <w:sz w:val="22"/>
                <w:szCs w:val="22"/>
              </w:rPr>
              <w:t xml:space="preserve"> </w:t>
            </w:r>
            <w:r w:rsidRPr="001E7BC3">
              <w:rPr>
                <w:rFonts w:ascii="Times New Roman" w:hAnsi="Times New Roman" w:cs="Times New Roman"/>
                <w:spacing w:val="-2"/>
                <w:sz w:val="22"/>
                <w:szCs w:val="22"/>
              </w:rPr>
              <w:t>управления</w:t>
            </w:r>
          </w:p>
          <w:p w14:paraId="01453438" w14:textId="2D4B023D" w:rsidR="00FB7E80" w:rsidRPr="001E7BC3" w:rsidRDefault="00FB7E80" w:rsidP="00FB7E80">
            <w:pPr>
              <w:pStyle w:val="a7"/>
              <w:widowControl w:val="0"/>
              <w:tabs>
                <w:tab w:val="left" w:pos="993"/>
              </w:tabs>
              <w:autoSpaceDE w:val="0"/>
              <w:autoSpaceDN w:val="0"/>
              <w:ind w:left="0" w:right="-142"/>
              <w:contextualSpacing w:val="0"/>
              <w:rPr>
                <w:rFonts w:ascii="Times New Roman" w:hAnsi="Times New Roman" w:cs="Times New Roman"/>
                <w:spacing w:val="-2"/>
                <w:sz w:val="22"/>
                <w:szCs w:val="22"/>
              </w:rPr>
            </w:pPr>
            <w:r w:rsidRPr="001E7BC3">
              <w:rPr>
                <w:rFonts w:ascii="Times New Roman" w:hAnsi="Times New Roman" w:cs="Times New Roman"/>
                <w:sz w:val="22"/>
                <w:szCs w:val="22"/>
              </w:rPr>
              <w:t>(совета</w:t>
            </w:r>
            <w:r w:rsidRPr="001E7BC3">
              <w:rPr>
                <w:rFonts w:ascii="Times New Roman" w:hAnsi="Times New Roman" w:cs="Times New Roman"/>
                <w:spacing w:val="-3"/>
                <w:sz w:val="22"/>
                <w:szCs w:val="22"/>
              </w:rPr>
              <w:t xml:space="preserve"> </w:t>
            </w:r>
            <w:r w:rsidRPr="001E7BC3">
              <w:rPr>
                <w:rFonts w:ascii="Times New Roman" w:hAnsi="Times New Roman" w:cs="Times New Roman"/>
                <w:sz w:val="22"/>
                <w:szCs w:val="22"/>
              </w:rPr>
              <w:t>школы,</w:t>
            </w:r>
            <w:r w:rsidRPr="001E7BC3">
              <w:rPr>
                <w:rFonts w:ascii="Times New Roman" w:hAnsi="Times New Roman" w:cs="Times New Roman"/>
                <w:spacing w:val="-1"/>
                <w:sz w:val="22"/>
                <w:szCs w:val="22"/>
              </w:rPr>
              <w:t xml:space="preserve"> </w:t>
            </w:r>
            <w:r w:rsidRPr="001E7BC3">
              <w:rPr>
                <w:rFonts w:ascii="Times New Roman" w:hAnsi="Times New Roman" w:cs="Times New Roman"/>
                <w:spacing w:val="-2"/>
                <w:sz w:val="22"/>
                <w:szCs w:val="22"/>
              </w:rPr>
              <w:t xml:space="preserve">управляющего </w:t>
            </w:r>
            <w:r w:rsidRPr="001E7BC3">
              <w:rPr>
                <w:rFonts w:ascii="Times New Roman" w:hAnsi="Times New Roman" w:cs="Times New Roman"/>
                <w:sz w:val="22"/>
                <w:szCs w:val="22"/>
              </w:rPr>
              <w:t>совета,</w:t>
            </w:r>
            <w:r w:rsidRPr="001E7BC3">
              <w:rPr>
                <w:rFonts w:ascii="Times New Roman" w:hAnsi="Times New Roman" w:cs="Times New Roman"/>
                <w:spacing w:val="-2"/>
                <w:sz w:val="22"/>
                <w:szCs w:val="22"/>
              </w:rPr>
              <w:t xml:space="preserve"> попечительского </w:t>
            </w:r>
            <w:r w:rsidRPr="001E7BC3">
              <w:rPr>
                <w:rFonts w:ascii="Times New Roman" w:hAnsi="Times New Roman" w:cs="Times New Roman"/>
                <w:sz w:val="22"/>
                <w:szCs w:val="22"/>
              </w:rPr>
              <w:t>совета)</w:t>
            </w:r>
            <w:r w:rsidRPr="001E7BC3">
              <w:rPr>
                <w:rFonts w:ascii="Times New Roman" w:hAnsi="Times New Roman" w:cs="Times New Roman"/>
                <w:spacing w:val="-3"/>
                <w:sz w:val="22"/>
                <w:szCs w:val="22"/>
              </w:rPr>
              <w:t xml:space="preserve"> </w:t>
            </w:r>
            <w:r w:rsidRPr="001E7BC3">
              <w:rPr>
                <w:rFonts w:ascii="Times New Roman" w:hAnsi="Times New Roman" w:cs="Times New Roman"/>
                <w:sz w:val="22"/>
                <w:szCs w:val="22"/>
              </w:rPr>
              <w:t>о</w:t>
            </w:r>
            <w:r w:rsidRPr="001E7BC3">
              <w:rPr>
                <w:rFonts w:ascii="Times New Roman" w:hAnsi="Times New Roman" w:cs="Times New Roman"/>
                <w:spacing w:val="-10"/>
                <w:sz w:val="22"/>
                <w:szCs w:val="22"/>
              </w:rPr>
              <w:t xml:space="preserve"> </w:t>
            </w:r>
            <w:r w:rsidRPr="001E7BC3">
              <w:rPr>
                <w:rFonts w:ascii="Times New Roman" w:hAnsi="Times New Roman" w:cs="Times New Roman"/>
                <w:spacing w:val="-2"/>
                <w:sz w:val="22"/>
                <w:szCs w:val="22"/>
              </w:rPr>
              <w:t>введении</w:t>
            </w:r>
          </w:p>
          <w:p w14:paraId="6C7B6B95" w14:textId="235092DB" w:rsidR="00FB7E80" w:rsidRPr="001E7BC3" w:rsidRDefault="00FB7E80" w:rsidP="00FB7E80">
            <w:pPr>
              <w:pStyle w:val="a7"/>
              <w:widowControl w:val="0"/>
              <w:tabs>
                <w:tab w:val="left" w:pos="993"/>
              </w:tabs>
              <w:autoSpaceDE w:val="0"/>
              <w:autoSpaceDN w:val="0"/>
              <w:ind w:left="0" w:right="-142"/>
              <w:contextualSpacing w:val="0"/>
              <w:rPr>
                <w:rFonts w:ascii="Times New Roman" w:hAnsi="Times New Roman" w:cs="Times New Roman"/>
                <w:sz w:val="22"/>
                <w:szCs w:val="22"/>
              </w:rPr>
            </w:pPr>
            <w:r w:rsidRPr="001E7BC3">
              <w:rPr>
                <w:rFonts w:ascii="Times New Roman" w:hAnsi="Times New Roman" w:cs="Times New Roman"/>
                <w:sz w:val="22"/>
                <w:szCs w:val="22"/>
              </w:rPr>
              <w:t>в</w:t>
            </w:r>
            <w:r w:rsidRPr="001E7BC3">
              <w:rPr>
                <w:rFonts w:ascii="Times New Roman" w:hAnsi="Times New Roman" w:cs="Times New Roman"/>
                <w:spacing w:val="-1"/>
                <w:sz w:val="22"/>
                <w:szCs w:val="22"/>
              </w:rPr>
              <w:t xml:space="preserve"> </w:t>
            </w:r>
            <w:r w:rsidRPr="001E7BC3">
              <w:rPr>
                <w:rFonts w:ascii="Times New Roman" w:hAnsi="Times New Roman" w:cs="Times New Roman"/>
                <w:spacing w:val="-2"/>
                <w:sz w:val="22"/>
                <w:szCs w:val="22"/>
              </w:rPr>
              <w:t xml:space="preserve">образовательной </w:t>
            </w:r>
            <w:r w:rsidRPr="001E7BC3">
              <w:rPr>
                <w:rFonts w:ascii="Times New Roman" w:hAnsi="Times New Roman" w:cs="Times New Roman"/>
                <w:sz w:val="22"/>
                <w:szCs w:val="22"/>
              </w:rPr>
              <w:t>организации</w:t>
            </w:r>
            <w:r w:rsidRPr="001E7BC3">
              <w:rPr>
                <w:rFonts w:ascii="Times New Roman" w:hAnsi="Times New Roman" w:cs="Times New Roman"/>
                <w:spacing w:val="-7"/>
                <w:sz w:val="22"/>
                <w:szCs w:val="22"/>
              </w:rPr>
              <w:t xml:space="preserve"> </w:t>
            </w:r>
            <w:r w:rsidRPr="001E7BC3">
              <w:rPr>
                <w:rFonts w:ascii="Times New Roman" w:hAnsi="Times New Roman" w:cs="Times New Roman"/>
                <w:sz w:val="22"/>
                <w:szCs w:val="22"/>
              </w:rPr>
              <w:t>ФГОС</w:t>
            </w:r>
            <w:r w:rsidRPr="001E7BC3">
              <w:rPr>
                <w:rFonts w:ascii="Times New Roman" w:hAnsi="Times New Roman" w:cs="Times New Roman"/>
                <w:spacing w:val="-8"/>
                <w:sz w:val="22"/>
                <w:szCs w:val="22"/>
              </w:rPr>
              <w:t xml:space="preserve"> </w:t>
            </w:r>
            <w:r w:rsidRPr="001E7BC3">
              <w:rPr>
                <w:rFonts w:ascii="Times New Roman" w:hAnsi="Times New Roman" w:cs="Times New Roman"/>
                <w:spacing w:val="-5"/>
                <w:sz w:val="22"/>
                <w:szCs w:val="22"/>
              </w:rPr>
              <w:t>НОО</w:t>
            </w:r>
          </w:p>
        </w:tc>
        <w:tc>
          <w:tcPr>
            <w:tcW w:w="1831" w:type="dxa"/>
            <w:vMerge w:val="restart"/>
          </w:tcPr>
          <w:p w14:paraId="55DB1F06" w14:textId="445FEA54" w:rsidR="00FB7E80" w:rsidRPr="001E7BC3" w:rsidRDefault="00FB7E80" w:rsidP="00FB7E80">
            <w:pPr>
              <w:pStyle w:val="a7"/>
              <w:widowControl w:val="0"/>
              <w:tabs>
                <w:tab w:val="left" w:pos="993"/>
              </w:tabs>
              <w:autoSpaceDE w:val="0"/>
              <w:autoSpaceDN w:val="0"/>
              <w:ind w:left="0" w:right="-142"/>
              <w:contextualSpacing w:val="0"/>
              <w:rPr>
                <w:rFonts w:ascii="Times New Roman" w:hAnsi="Times New Roman" w:cs="Times New Roman"/>
                <w:sz w:val="22"/>
                <w:szCs w:val="22"/>
              </w:rPr>
            </w:pPr>
            <w:r w:rsidRPr="001E7BC3">
              <w:rPr>
                <w:rFonts w:ascii="Times New Roman" w:hAnsi="Times New Roman" w:cs="Times New Roman"/>
                <w:sz w:val="22"/>
                <w:szCs w:val="22"/>
              </w:rPr>
              <w:t>Апрель 2022г.</w:t>
            </w:r>
          </w:p>
        </w:tc>
      </w:tr>
      <w:tr w:rsidR="00FB7E80" w:rsidRPr="001E7BC3" w14:paraId="1FDE7C65" w14:textId="77777777" w:rsidTr="001E7BC3">
        <w:trPr>
          <w:trHeight w:val="303"/>
        </w:trPr>
        <w:tc>
          <w:tcPr>
            <w:tcW w:w="2268" w:type="dxa"/>
            <w:vMerge w:val="restart"/>
            <w:tcBorders>
              <w:bottom w:val="single" w:sz="4" w:space="0" w:color="auto"/>
            </w:tcBorders>
          </w:tcPr>
          <w:p w14:paraId="137827E7" w14:textId="77777777" w:rsidR="00FB7E80" w:rsidRPr="001E7BC3" w:rsidRDefault="00FB7E80" w:rsidP="00FB7E80">
            <w:pPr>
              <w:pStyle w:val="a7"/>
              <w:widowControl w:val="0"/>
              <w:tabs>
                <w:tab w:val="left" w:pos="993"/>
              </w:tabs>
              <w:autoSpaceDE w:val="0"/>
              <w:autoSpaceDN w:val="0"/>
              <w:ind w:left="0" w:right="-142"/>
              <w:contextualSpacing w:val="0"/>
              <w:rPr>
                <w:rFonts w:ascii="Times New Roman" w:hAnsi="Times New Roman" w:cs="Times New Roman"/>
                <w:sz w:val="22"/>
                <w:szCs w:val="22"/>
              </w:rPr>
            </w:pPr>
            <w:r w:rsidRPr="001E7BC3">
              <w:rPr>
                <w:rFonts w:ascii="Times New Roman" w:hAnsi="Times New Roman" w:cs="Times New Roman"/>
                <w:spacing w:val="-2"/>
                <w:sz w:val="22"/>
                <w:szCs w:val="22"/>
              </w:rPr>
              <w:t>обеспечение</w:t>
            </w:r>
          </w:p>
          <w:p w14:paraId="0BB99972" w14:textId="77777777" w:rsidR="00FB7E80" w:rsidRPr="001E7BC3" w:rsidRDefault="00FB7E80" w:rsidP="00FB7E80">
            <w:pPr>
              <w:pStyle w:val="a7"/>
              <w:widowControl w:val="0"/>
              <w:tabs>
                <w:tab w:val="left" w:pos="993"/>
              </w:tabs>
              <w:autoSpaceDE w:val="0"/>
              <w:autoSpaceDN w:val="0"/>
              <w:ind w:left="0" w:right="-142"/>
              <w:contextualSpacing w:val="0"/>
              <w:rPr>
                <w:rFonts w:ascii="Times New Roman" w:hAnsi="Times New Roman" w:cs="Times New Roman"/>
                <w:sz w:val="22"/>
                <w:szCs w:val="22"/>
              </w:rPr>
            </w:pPr>
            <w:r w:rsidRPr="001E7BC3">
              <w:rPr>
                <w:rFonts w:ascii="Times New Roman" w:hAnsi="Times New Roman" w:cs="Times New Roman"/>
                <w:sz w:val="22"/>
                <w:szCs w:val="22"/>
              </w:rPr>
              <w:t>введения</w:t>
            </w:r>
            <w:r w:rsidRPr="001E7BC3">
              <w:rPr>
                <w:rFonts w:ascii="Times New Roman" w:hAnsi="Times New Roman" w:cs="Times New Roman"/>
                <w:spacing w:val="-7"/>
                <w:sz w:val="22"/>
                <w:szCs w:val="22"/>
              </w:rPr>
              <w:t xml:space="preserve"> </w:t>
            </w:r>
            <w:r w:rsidRPr="001E7BC3">
              <w:rPr>
                <w:rFonts w:ascii="Times New Roman" w:hAnsi="Times New Roman" w:cs="Times New Roman"/>
                <w:spacing w:val="-4"/>
                <w:sz w:val="22"/>
                <w:szCs w:val="22"/>
              </w:rPr>
              <w:t>ФГОС</w:t>
            </w:r>
          </w:p>
          <w:p w14:paraId="650D23B5" w14:textId="6A40739E" w:rsidR="00FB7E80" w:rsidRPr="001E7BC3" w:rsidRDefault="00FB7E80" w:rsidP="00FB7E80">
            <w:pPr>
              <w:pStyle w:val="a7"/>
              <w:widowControl w:val="0"/>
              <w:tabs>
                <w:tab w:val="left" w:pos="993"/>
              </w:tabs>
              <w:autoSpaceDE w:val="0"/>
              <w:autoSpaceDN w:val="0"/>
              <w:ind w:left="0" w:right="-142"/>
              <w:contextualSpacing w:val="0"/>
              <w:rPr>
                <w:rFonts w:ascii="Times New Roman" w:hAnsi="Times New Roman" w:cs="Times New Roman"/>
                <w:sz w:val="22"/>
                <w:szCs w:val="22"/>
              </w:rPr>
            </w:pPr>
            <w:r w:rsidRPr="001E7BC3">
              <w:rPr>
                <w:rFonts w:ascii="Times New Roman" w:hAnsi="Times New Roman" w:cs="Times New Roman"/>
                <w:spacing w:val="-5"/>
                <w:sz w:val="22"/>
                <w:szCs w:val="22"/>
              </w:rPr>
              <w:t>НОО</w:t>
            </w:r>
          </w:p>
        </w:tc>
        <w:tc>
          <w:tcPr>
            <w:tcW w:w="5677" w:type="dxa"/>
            <w:vMerge/>
            <w:tcBorders>
              <w:bottom w:val="single" w:sz="4" w:space="0" w:color="auto"/>
            </w:tcBorders>
          </w:tcPr>
          <w:p w14:paraId="441FD41C" w14:textId="6B23608D" w:rsidR="00FB7E80" w:rsidRPr="001E7BC3" w:rsidRDefault="00FB7E80" w:rsidP="00FB7E80">
            <w:pPr>
              <w:pStyle w:val="a7"/>
              <w:widowControl w:val="0"/>
              <w:tabs>
                <w:tab w:val="left" w:pos="993"/>
              </w:tabs>
              <w:autoSpaceDE w:val="0"/>
              <w:autoSpaceDN w:val="0"/>
              <w:ind w:left="0" w:right="-142"/>
              <w:rPr>
                <w:rFonts w:ascii="Times New Roman" w:hAnsi="Times New Roman" w:cs="Times New Roman"/>
                <w:sz w:val="22"/>
                <w:szCs w:val="22"/>
              </w:rPr>
            </w:pPr>
          </w:p>
        </w:tc>
        <w:tc>
          <w:tcPr>
            <w:tcW w:w="1831" w:type="dxa"/>
            <w:vMerge/>
            <w:tcBorders>
              <w:bottom w:val="single" w:sz="4" w:space="0" w:color="auto"/>
            </w:tcBorders>
          </w:tcPr>
          <w:p w14:paraId="14190B98" w14:textId="77777777" w:rsidR="00FB7E80" w:rsidRPr="001E7BC3" w:rsidRDefault="00FB7E80" w:rsidP="00FB7E80">
            <w:pPr>
              <w:pStyle w:val="a7"/>
              <w:widowControl w:val="0"/>
              <w:tabs>
                <w:tab w:val="left" w:pos="993"/>
              </w:tabs>
              <w:autoSpaceDE w:val="0"/>
              <w:autoSpaceDN w:val="0"/>
              <w:ind w:left="0" w:right="-142"/>
              <w:contextualSpacing w:val="0"/>
              <w:rPr>
                <w:rFonts w:ascii="Times New Roman" w:hAnsi="Times New Roman" w:cs="Times New Roman"/>
                <w:sz w:val="22"/>
                <w:szCs w:val="22"/>
              </w:rPr>
            </w:pPr>
          </w:p>
        </w:tc>
      </w:tr>
      <w:tr w:rsidR="00FB7E80" w:rsidRPr="001E7BC3" w14:paraId="6B1F39D1" w14:textId="77777777" w:rsidTr="001E7BC3">
        <w:trPr>
          <w:trHeight w:val="1465"/>
        </w:trPr>
        <w:tc>
          <w:tcPr>
            <w:tcW w:w="2268" w:type="dxa"/>
            <w:vMerge/>
            <w:tcBorders>
              <w:bottom w:val="single" w:sz="4" w:space="0" w:color="auto"/>
            </w:tcBorders>
          </w:tcPr>
          <w:p w14:paraId="04E4A8F5" w14:textId="77777777" w:rsidR="00FB7E80" w:rsidRPr="001E7BC3" w:rsidRDefault="00FB7E80" w:rsidP="00FB7E80">
            <w:pPr>
              <w:pStyle w:val="a7"/>
              <w:widowControl w:val="0"/>
              <w:tabs>
                <w:tab w:val="left" w:pos="993"/>
              </w:tabs>
              <w:autoSpaceDE w:val="0"/>
              <w:autoSpaceDN w:val="0"/>
              <w:ind w:left="0" w:right="-142"/>
              <w:contextualSpacing w:val="0"/>
              <w:rPr>
                <w:rFonts w:ascii="Times New Roman" w:hAnsi="Times New Roman" w:cs="Times New Roman"/>
                <w:sz w:val="22"/>
                <w:szCs w:val="22"/>
              </w:rPr>
            </w:pPr>
          </w:p>
        </w:tc>
        <w:tc>
          <w:tcPr>
            <w:tcW w:w="5677" w:type="dxa"/>
            <w:tcBorders>
              <w:bottom w:val="single" w:sz="4" w:space="0" w:color="auto"/>
            </w:tcBorders>
          </w:tcPr>
          <w:p w14:paraId="71BDA6FC" w14:textId="77777777" w:rsidR="00FB7E80" w:rsidRPr="001E7BC3" w:rsidRDefault="00FB7E80" w:rsidP="00FB7E80">
            <w:pPr>
              <w:pStyle w:val="a7"/>
              <w:widowControl w:val="0"/>
              <w:tabs>
                <w:tab w:val="left" w:pos="993"/>
              </w:tabs>
              <w:autoSpaceDE w:val="0"/>
              <w:autoSpaceDN w:val="0"/>
              <w:ind w:left="0" w:right="-142"/>
              <w:contextualSpacing w:val="0"/>
              <w:rPr>
                <w:rFonts w:ascii="Times New Roman" w:hAnsi="Times New Roman" w:cs="Times New Roman"/>
                <w:sz w:val="22"/>
                <w:szCs w:val="22"/>
              </w:rPr>
            </w:pPr>
            <w:r w:rsidRPr="001E7BC3">
              <w:rPr>
                <w:rFonts w:ascii="Times New Roman" w:hAnsi="Times New Roman" w:cs="Times New Roman"/>
                <w:sz w:val="22"/>
                <w:szCs w:val="22"/>
              </w:rPr>
              <w:t>2.</w:t>
            </w:r>
            <w:r w:rsidRPr="001E7BC3">
              <w:rPr>
                <w:rFonts w:ascii="Times New Roman" w:hAnsi="Times New Roman" w:cs="Times New Roman"/>
                <w:spacing w:val="46"/>
                <w:sz w:val="22"/>
                <w:szCs w:val="22"/>
              </w:rPr>
              <w:t xml:space="preserve"> </w:t>
            </w:r>
            <w:r w:rsidRPr="001E7BC3">
              <w:rPr>
                <w:rFonts w:ascii="Times New Roman" w:hAnsi="Times New Roman" w:cs="Times New Roman"/>
                <w:sz w:val="22"/>
                <w:szCs w:val="22"/>
              </w:rPr>
              <w:t>Разработка</w:t>
            </w:r>
            <w:r w:rsidRPr="001E7BC3">
              <w:rPr>
                <w:rFonts w:ascii="Times New Roman" w:hAnsi="Times New Roman" w:cs="Times New Roman"/>
                <w:spacing w:val="3"/>
                <w:sz w:val="22"/>
                <w:szCs w:val="22"/>
              </w:rPr>
              <w:t xml:space="preserve"> </w:t>
            </w:r>
            <w:r w:rsidRPr="001E7BC3">
              <w:rPr>
                <w:rFonts w:ascii="Times New Roman" w:hAnsi="Times New Roman" w:cs="Times New Roman"/>
                <w:sz w:val="22"/>
                <w:szCs w:val="22"/>
              </w:rPr>
              <w:t>на</w:t>
            </w:r>
            <w:r w:rsidRPr="001E7BC3">
              <w:rPr>
                <w:rFonts w:ascii="Times New Roman" w:hAnsi="Times New Roman" w:cs="Times New Roman"/>
                <w:spacing w:val="-3"/>
                <w:sz w:val="22"/>
                <w:szCs w:val="22"/>
              </w:rPr>
              <w:t xml:space="preserve"> </w:t>
            </w:r>
            <w:r w:rsidRPr="001E7BC3">
              <w:rPr>
                <w:rFonts w:ascii="Times New Roman" w:hAnsi="Times New Roman" w:cs="Times New Roman"/>
                <w:spacing w:val="-2"/>
                <w:sz w:val="22"/>
                <w:szCs w:val="22"/>
              </w:rPr>
              <w:t>основе</w:t>
            </w:r>
          </w:p>
          <w:p w14:paraId="2C7878BF" w14:textId="355E2248" w:rsidR="00FB7E80" w:rsidRPr="001E7BC3" w:rsidRDefault="00FB7E80" w:rsidP="00FB7E80">
            <w:pPr>
              <w:pStyle w:val="a7"/>
              <w:widowControl w:val="0"/>
              <w:tabs>
                <w:tab w:val="left" w:pos="993"/>
              </w:tabs>
              <w:autoSpaceDE w:val="0"/>
              <w:autoSpaceDN w:val="0"/>
              <w:ind w:left="0" w:right="-142"/>
              <w:contextualSpacing w:val="0"/>
              <w:rPr>
                <w:rFonts w:ascii="Times New Roman" w:hAnsi="Times New Roman" w:cs="Times New Roman"/>
                <w:sz w:val="22"/>
                <w:szCs w:val="22"/>
              </w:rPr>
            </w:pPr>
            <w:r w:rsidRPr="001E7BC3">
              <w:rPr>
                <w:rFonts w:ascii="Times New Roman" w:hAnsi="Times New Roman" w:cs="Times New Roman"/>
                <w:sz w:val="22"/>
                <w:szCs w:val="22"/>
              </w:rPr>
              <w:t>программы</w:t>
            </w:r>
            <w:r w:rsidRPr="001E7BC3">
              <w:rPr>
                <w:rFonts w:ascii="Times New Roman" w:hAnsi="Times New Roman" w:cs="Times New Roman"/>
                <w:spacing w:val="-14"/>
                <w:sz w:val="22"/>
                <w:szCs w:val="22"/>
              </w:rPr>
              <w:t xml:space="preserve"> </w:t>
            </w:r>
            <w:r w:rsidRPr="001E7BC3">
              <w:rPr>
                <w:rFonts w:ascii="Times New Roman" w:hAnsi="Times New Roman" w:cs="Times New Roman"/>
                <w:sz w:val="22"/>
                <w:szCs w:val="22"/>
              </w:rPr>
              <w:t>начального</w:t>
            </w:r>
            <w:r w:rsidRPr="001E7BC3">
              <w:rPr>
                <w:rFonts w:ascii="Times New Roman" w:hAnsi="Times New Roman" w:cs="Times New Roman"/>
                <w:spacing w:val="-13"/>
                <w:sz w:val="22"/>
                <w:szCs w:val="22"/>
              </w:rPr>
              <w:t xml:space="preserve"> </w:t>
            </w:r>
            <w:r w:rsidRPr="001E7BC3">
              <w:rPr>
                <w:rFonts w:ascii="Times New Roman" w:hAnsi="Times New Roman" w:cs="Times New Roman"/>
                <w:spacing w:val="-2"/>
                <w:sz w:val="22"/>
                <w:szCs w:val="22"/>
              </w:rPr>
              <w:t xml:space="preserve">общего </w:t>
            </w:r>
            <w:r w:rsidRPr="001E7BC3">
              <w:rPr>
                <w:rFonts w:ascii="Times New Roman" w:hAnsi="Times New Roman" w:cs="Times New Roman"/>
                <w:sz w:val="22"/>
                <w:szCs w:val="22"/>
              </w:rPr>
              <w:t>образования</w:t>
            </w:r>
            <w:r w:rsidRPr="001E7BC3">
              <w:rPr>
                <w:rFonts w:ascii="Times New Roman" w:hAnsi="Times New Roman" w:cs="Times New Roman"/>
                <w:spacing w:val="-8"/>
                <w:sz w:val="22"/>
                <w:szCs w:val="22"/>
              </w:rPr>
              <w:t xml:space="preserve"> </w:t>
            </w:r>
            <w:r w:rsidRPr="001E7BC3">
              <w:rPr>
                <w:rFonts w:ascii="Times New Roman" w:hAnsi="Times New Roman" w:cs="Times New Roman"/>
                <w:spacing w:val="-2"/>
                <w:sz w:val="22"/>
                <w:szCs w:val="22"/>
              </w:rPr>
              <w:t>основной</w:t>
            </w:r>
            <w:r w:rsidRPr="001E7BC3">
              <w:rPr>
                <w:rFonts w:ascii="Times New Roman" w:hAnsi="Times New Roman" w:cs="Times New Roman"/>
                <w:sz w:val="22"/>
                <w:szCs w:val="22"/>
              </w:rPr>
              <w:t xml:space="preserve"> образовательной</w:t>
            </w:r>
            <w:r w:rsidRPr="001E7BC3">
              <w:rPr>
                <w:rFonts w:ascii="Times New Roman" w:hAnsi="Times New Roman" w:cs="Times New Roman"/>
                <w:spacing w:val="-14"/>
                <w:sz w:val="22"/>
                <w:szCs w:val="22"/>
              </w:rPr>
              <w:t xml:space="preserve"> </w:t>
            </w:r>
            <w:r w:rsidRPr="001E7BC3">
              <w:rPr>
                <w:rFonts w:ascii="Times New Roman" w:hAnsi="Times New Roman" w:cs="Times New Roman"/>
                <w:sz w:val="22"/>
                <w:szCs w:val="22"/>
              </w:rPr>
              <w:t xml:space="preserve">программы (ООП) МБОУ </w:t>
            </w:r>
            <w:r w:rsidR="00454731">
              <w:rPr>
                <w:rFonts w:ascii="Times New Roman" w:hAnsi="Times New Roman" w:cs="Times New Roman"/>
                <w:sz w:val="22"/>
                <w:szCs w:val="22"/>
              </w:rPr>
              <w:t>«</w:t>
            </w:r>
            <w:r w:rsidRPr="001E7BC3">
              <w:rPr>
                <w:rFonts w:ascii="Times New Roman" w:hAnsi="Times New Roman" w:cs="Times New Roman"/>
                <w:sz w:val="22"/>
                <w:szCs w:val="22"/>
              </w:rPr>
              <w:t>Лицей</w:t>
            </w:r>
          </w:p>
          <w:p w14:paraId="53326AB0" w14:textId="18D49193" w:rsidR="00FB7E80" w:rsidRPr="001E7BC3" w:rsidRDefault="00FB7E80" w:rsidP="00FB7E80">
            <w:pPr>
              <w:pStyle w:val="a7"/>
              <w:widowControl w:val="0"/>
              <w:tabs>
                <w:tab w:val="left" w:pos="993"/>
              </w:tabs>
              <w:autoSpaceDE w:val="0"/>
              <w:autoSpaceDN w:val="0"/>
              <w:ind w:left="0" w:right="-142"/>
              <w:rPr>
                <w:rFonts w:ascii="Times New Roman" w:hAnsi="Times New Roman" w:cs="Times New Roman"/>
                <w:sz w:val="22"/>
                <w:szCs w:val="22"/>
              </w:rPr>
            </w:pPr>
            <w:r w:rsidRPr="001E7BC3">
              <w:rPr>
                <w:rFonts w:ascii="Times New Roman" w:hAnsi="Times New Roman" w:cs="Times New Roman"/>
                <w:sz w:val="22"/>
                <w:szCs w:val="22"/>
              </w:rPr>
              <w:t>«</w:t>
            </w:r>
            <w:proofErr w:type="gramStart"/>
            <w:r w:rsidR="00454731">
              <w:rPr>
                <w:rFonts w:ascii="Times New Roman" w:hAnsi="Times New Roman" w:cs="Times New Roman"/>
                <w:sz w:val="22"/>
                <w:szCs w:val="22"/>
              </w:rPr>
              <w:t>Престиж</w:t>
            </w:r>
            <w:r w:rsidRPr="001E7BC3">
              <w:rPr>
                <w:rFonts w:ascii="Times New Roman" w:hAnsi="Times New Roman" w:cs="Times New Roman"/>
                <w:sz w:val="22"/>
                <w:szCs w:val="22"/>
              </w:rPr>
              <w:t>»</w:t>
            </w:r>
            <w:r w:rsidRPr="001E7BC3">
              <w:rPr>
                <w:rFonts w:ascii="Times New Roman" w:hAnsi="Times New Roman" w:cs="Times New Roman"/>
                <w:spacing w:val="-8"/>
                <w:sz w:val="22"/>
                <w:szCs w:val="22"/>
              </w:rPr>
              <w:t xml:space="preserve"> </w:t>
            </w:r>
            <w:r w:rsidRPr="001E7BC3">
              <w:rPr>
                <w:rFonts w:ascii="Times New Roman" w:hAnsi="Times New Roman" w:cs="Times New Roman"/>
                <w:spacing w:val="-3"/>
                <w:sz w:val="22"/>
                <w:szCs w:val="22"/>
              </w:rPr>
              <w:t xml:space="preserve"> </w:t>
            </w:r>
            <w:proofErr w:type="spellStart"/>
            <w:r w:rsidRPr="001E7BC3">
              <w:rPr>
                <w:rFonts w:ascii="Times New Roman" w:hAnsi="Times New Roman" w:cs="Times New Roman"/>
                <w:spacing w:val="-2"/>
                <w:sz w:val="22"/>
                <w:szCs w:val="22"/>
              </w:rPr>
              <w:t>г.о.Самара</w:t>
            </w:r>
            <w:proofErr w:type="spellEnd"/>
            <w:proofErr w:type="gramEnd"/>
          </w:p>
        </w:tc>
        <w:tc>
          <w:tcPr>
            <w:tcW w:w="1831" w:type="dxa"/>
            <w:tcBorders>
              <w:bottom w:val="single" w:sz="4" w:space="0" w:color="auto"/>
            </w:tcBorders>
          </w:tcPr>
          <w:p w14:paraId="5033B7CE" w14:textId="719233C4" w:rsidR="00FB7E80" w:rsidRPr="001E7BC3" w:rsidRDefault="00FB7E80" w:rsidP="00FB7E80">
            <w:pPr>
              <w:pStyle w:val="a7"/>
              <w:widowControl w:val="0"/>
              <w:tabs>
                <w:tab w:val="left" w:pos="993"/>
              </w:tabs>
              <w:autoSpaceDE w:val="0"/>
              <w:autoSpaceDN w:val="0"/>
              <w:ind w:left="0" w:right="-142"/>
              <w:contextualSpacing w:val="0"/>
              <w:rPr>
                <w:rFonts w:ascii="Times New Roman" w:hAnsi="Times New Roman" w:cs="Times New Roman"/>
                <w:sz w:val="22"/>
                <w:szCs w:val="22"/>
              </w:rPr>
            </w:pPr>
            <w:r w:rsidRPr="001E7BC3">
              <w:rPr>
                <w:rFonts w:ascii="Times New Roman" w:hAnsi="Times New Roman" w:cs="Times New Roman"/>
                <w:sz w:val="22"/>
                <w:szCs w:val="22"/>
              </w:rPr>
              <w:t>Апрель 2022 г.</w:t>
            </w:r>
          </w:p>
        </w:tc>
      </w:tr>
      <w:tr w:rsidR="00FB7E80" w:rsidRPr="001E7BC3" w14:paraId="54C17B48" w14:textId="77777777" w:rsidTr="001E7BC3">
        <w:tc>
          <w:tcPr>
            <w:tcW w:w="2268" w:type="dxa"/>
            <w:vMerge/>
          </w:tcPr>
          <w:p w14:paraId="40AEF344" w14:textId="77777777" w:rsidR="00FB7E80" w:rsidRPr="001E7BC3" w:rsidRDefault="00FB7E80" w:rsidP="00FB7E80">
            <w:pPr>
              <w:pStyle w:val="a7"/>
              <w:widowControl w:val="0"/>
              <w:tabs>
                <w:tab w:val="left" w:pos="993"/>
              </w:tabs>
              <w:autoSpaceDE w:val="0"/>
              <w:autoSpaceDN w:val="0"/>
              <w:ind w:left="0" w:right="-142"/>
              <w:contextualSpacing w:val="0"/>
              <w:rPr>
                <w:rFonts w:ascii="Times New Roman" w:hAnsi="Times New Roman" w:cs="Times New Roman"/>
                <w:sz w:val="22"/>
                <w:szCs w:val="22"/>
              </w:rPr>
            </w:pPr>
          </w:p>
        </w:tc>
        <w:tc>
          <w:tcPr>
            <w:tcW w:w="5677" w:type="dxa"/>
          </w:tcPr>
          <w:p w14:paraId="12B75D02" w14:textId="2F745CA6" w:rsidR="00FB7E80" w:rsidRPr="001E7BC3" w:rsidRDefault="00FB7E80" w:rsidP="00FB7E80">
            <w:pPr>
              <w:pStyle w:val="a7"/>
              <w:widowControl w:val="0"/>
              <w:tabs>
                <w:tab w:val="left" w:pos="993"/>
              </w:tabs>
              <w:autoSpaceDE w:val="0"/>
              <w:autoSpaceDN w:val="0"/>
              <w:ind w:left="0" w:right="-142"/>
              <w:contextualSpacing w:val="0"/>
              <w:rPr>
                <w:rFonts w:ascii="Times New Roman" w:hAnsi="Times New Roman" w:cs="Times New Roman"/>
                <w:sz w:val="22"/>
                <w:szCs w:val="22"/>
              </w:rPr>
            </w:pPr>
            <w:r w:rsidRPr="001E7BC3">
              <w:rPr>
                <w:rFonts w:ascii="Times New Roman" w:hAnsi="Times New Roman" w:cs="Times New Roman"/>
                <w:sz w:val="22"/>
                <w:szCs w:val="22"/>
              </w:rPr>
              <w:t xml:space="preserve">3. Утверждение ООП МБОУ </w:t>
            </w:r>
            <w:r w:rsidR="006C4A3D">
              <w:rPr>
                <w:rFonts w:ascii="Times New Roman" w:hAnsi="Times New Roman" w:cs="Times New Roman"/>
                <w:sz w:val="22"/>
                <w:szCs w:val="22"/>
              </w:rPr>
              <w:t>«Лицей «Престиж»</w:t>
            </w:r>
            <w:r w:rsidRPr="001E7BC3">
              <w:rPr>
                <w:rFonts w:ascii="Times New Roman" w:hAnsi="Times New Roman" w:cs="Times New Roman"/>
                <w:spacing w:val="-14"/>
                <w:sz w:val="22"/>
                <w:szCs w:val="22"/>
              </w:rPr>
              <w:t xml:space="preserve"> </w:t>
            </w:r>
            <w:proofErr w:type="spellStart"/>
            <w:r w:rsidRPr="001E7BC3">
              <w:rPr>
                <w:rFonts w:ascii="Times New Roman" w:hAnsi="Times New Roman" w:cs="Times New Roman"/>
                <w:sz w:val="22"/>
                <w:szCs w:val="22"/>
              </w:rPr>
              <w:t>г.о</w:t>
            </w:r>
            <w:proofErr w:type="spellEnd"/>
            <w:r w:rsidRPr="001E7BC3">
              <w:rPr>
                <w:rFonts w:ascii="Times New Roman" w:hAnsi="Times New Roman" w:cs="Times New Roman"/>
                <w:sz w:val="22"/>
                <w:szCs w:val="22"/>
              </w:rPr>
              <w:t xml:space="preserve">. </w:t>
            </w:r>
            <w:r w:rsidRPr="001E7BC3">
              <w:rPr>
                <w:rFonts w:ascii="Times New Roman" w:hAnsi="Times New Roman" w:cs="Times New Roman"/>
                <w:spacing w:val="-2"/>
                <w:sz w:val="22"/>
                <w:szCs w:val="22"/>
              </w:rPr>
              <w:t>Самара</w:t>
            </w:r>
          </w:p>
        </w:tc>
        <w:tc>
          <w:tcPr>
            <w:tcW w:w="1831" w:type="dxa"/>
          </w:tcPr>
          <w:p w14:paraId="1F77DF62" w14:textId="02C34CE4" w:rsidR="00FB7E80" w:rsidRPr="001E7BC3" w:rsidRDefault="00FB7E80" w:rsidP="00FB7E80">
            <w:pPr>
              <w:pStyle w:val="a7"/>
              <w:widowControl w:val="0"/>
              <w:tabs>
                <w:tab w:val="left" w:pos="993"/>
              </w:tabs>
              <w:autoSpaceDE w:val="0"/>
              <w:autoSpaceDN w:val="0"/>
              <w:ind w:left="0" w:right="-142"/>
              <w:contextualSpacing w:val="0"/>
              <w:rPr>
                <w:rFonts w:ascii="Times New Roman" w:hAnsi="Times New Roman" w:cs="Times New Roman"/>
                <w:sz w:val="22"/>
                <w:szCs w:val="22"/>
              </w:rPr>
            </w:pPr>
            <w:r w:rsidRPr="001E7BC3">
              <w:rPr>
                <w:rFonts w:ascii="Times New Roman" w:hAnsi="Times New Roman" w:cs="Times New Roman"/>
                <w:sz w:val="22"/>
                <w:szCs w:val="22"/>
              </w:rPr>
              <w:t>Апрель 2022г.</w:t>
            </w:r>
          </w:p>
        </w:tc>
      </w:tr>
      <w:tr w:rsidR="00FB7E80" w:rsidRPr="001E7BC3" w14:paraId="3E9836BA" w14:textId="77777777" w:rsidTr="001E7BC3">
        <w:tc>
          <w:tcPr>
            <w:tcW w:w="2268" w:type="dxa"/>
            <w:vMerge/>
          </w:tcPr>
          <w:p w14:paraId="6041E02B" w14:textId="77777777" w:rsidR="00FB7E80" w:rsidRPr="001E7BC3" w:rsidRDefault="00FB7E80" w:rsidP="00FB7E80">
            <w:pPr>
              <w:pStyle w:val="a7"/>
              <w:widowControl w:val="0"/>
              <w:tabs>
                <w:tab w:val="left" w:pos="993"/>
              </w:tabs>
              <w:autoSpaceDE w:val="0"/>
              <w:autoSpaceDN w:val="0"/>
              <w:ind w:left="0" w:right="-142"/>
              <w:contextualSpacing w:val="0"/>
              <w:rPr>
                <w:rFonts w:ascii="Times New Roman" w:hAnsi="Times New Roman" w:cs="Times New Roman"/>
                <w:sz w:val="22"/>
                <w:szCs w:val="22"/>
              </w:rPr>
            </w:pPr>
          </w:p>
        </w:tc>
        <w:tc>
          <w:tcPr>
            <w:tcW w:w="5677" w:type="dxa"/>
          </w:tcPr>
          <w:p w14:paraId="5A41AF6E" w14:textId="26E51F94" w:rsidR="00FB7E80" w:rsidRPr="001E7BC3" w:rsidRDefault="00FB7E80" w:rsidP="00FB7E80">
            <w:pPr>
              <w:pStyle w:val="a7"/>
              <w:widowControl w:val="0"/>
              <w:tabs>
                <w:tab w:val="left" w:pos="993"/>
              </w:tabs>
              <w:autoSpaceDE w:val="0"/>
              <w:autoSpaceDN w:val="0"/>
              <w:ind w:left="0" w:right="-142"/>
              <w:contextualSpacing w:val="0"/>
              <w:rPr>
                <w:rFonts w:ascii="Times New Roman" w:hAnsi="Times New Roman" w:cs="Times New Roman"/>
                <w:sz w:val="22"/>
                <w:szCs w:val="22"/>
              </w:rPr>
            </w:pPr>
            <w:r w:rsidRPr="001E7BC3">
              <w:rPr>
                <w:rFonts w:ascii="Times New Roman" w:hAnsi="Times New Roman" w:cs="Times New Roman"/>
                <w:sz w:val="22"/>
                <w:szCs w:val="22"/>
              </w:rPr>
              <w:t>4.</w:t>
            </w:r>
            <w:r w:rsidRPr="001E7BC3">
              <w:rPr>
                <w:rFonts w:ascii="Times New Roman" w:hAnsi="Times New Roman" w:cs="Times New Roman"/>
                <w:spacing w:val="20"/>
                <w:sz w:val="22"/>
                <w:szCs w:val="22"/>
              </w:rPr>
              <w:t xml:space="preserve"> </w:t>
            </w:r>
            <w:r w:rsidRPr="001E7BC3">
              <w:rPr>
                <w:rFonts w:ascii="Times New Roman" w:hAnsi="Times New Roman" w:cs="Times New Roman"/>
                <w:sz w:val="22"/>
                <w:szCs w:val="22"/>
              </w:rPr>
              <w:t>Обеспечение</w:t>
            </w:r>
            <w:r w:rsidRPr="001E7BC3">
              <w:rPr>
                <w:rFonts w:ascii="Times New Roman" w:hAnsi="Times New Roman" w:cs="Times New Roman"/>
                <w:spacing w:val="-14"/>
                <w:sz w:val="22"/>
                <w:szCs w:val="22"/>
              </w:rPr>
              <w:t xml:space="preserve"> </w:t>
            </w:r>
            <w:r w:rsidRPr="001E7BC3">
              <w:rPr>
                <w:rFonts w:ascii="Times New Roman" w:hAnsi="Times New Roman" w:cs="Times New Roman"/>
                <w:sz w:val="22"/>
                <w:szCs w:val="22"/>
              </w:rPr>
              <w:t>соответствия нормативной базы школы требованиям ФГОС НОО</w:t>
            </w:r>
          </w:p>
        </w:tc>
        <w:tc>
          <w:tcPr>
            <w:tcW w:w="1831" w:type="dxa"/>
          </w:tcPr>
          <w:p w14:paraId="24F3F8B0" w14:textId="3EF938D9" w:rsidR="00FB7E80" w:rsidRPr="001E7BC3" w:rsidRDefault="00FB7E80" w:rsidP="00FB7E80">
            <w:pPr>
              <w:pStyle w:val="a7"/>
              <w:widowControl w:val="0"/>
              <w:tabs>
                <w:tab w:val="left" w:pos="993"/>
              </w:tabs>
              <w:autoSpaceDE w:val="0"/>
              <w:autoSpaceDN w:val="0"/>
              <w:ind w:left="0" w:right="-142"/>
              <w:contextualSpacing w:val="0"/>
              <w:rPr>
                <w:rFonts w:ascii="Times New Roman" w:hAnsi="Times New Roman" w:cs="Times New Roman"/>
                <w:sz w:val="22"/>
                <w:szCs w:val="22"/>
              </w:rPr>
            </w:pPr>
            <w:r w:rsidRPr="001E7BC3">
              <w:rPr>
                <w:rFonts w:ascii="Times New Roman" w:hAnsi="Times New Roman" w:cs="Times New Roman"/>
                <w:spacing w:val="-2"/>
                <w:sz w:val="22"/>
                <w:szCs w:val="22"/>
              </w:rPr>
              <w:t>постоянно</w:t>
            </w:r>
          </w:p>
        </w:tc>
      </w:tr>
      <w:tr w:rsidR="00FB7E80" w:rsidRPr="001E7BC3" w14:paraId="18B25A8D" w14:textId="77777777" w:rsidTr="001E7BC3">
        <w:tc>
          <w:tcPr>
            <w:tcW w:w="2268" w:type="dxa"/>
            <w:vMerge/>
          </w:tcPr>
          <w:p w14:paraId="5CD731DD" w14:textId="77777777" w:rsidR="00FB7E80" w:rsidRPr="001E7BC3" w:rsidRDefault="00FB7E80" w:rsidP="00FB7E80">
            <w:pPr>
              <w:pStyle w:val="a7"/>
              <w:widowControl w:val="0"/>
              <w:tabs>
                <w:tab w:val="left" w:pos="993"/>
              </w:tabs>
              <w:autoSpaceDE w:val="0"/>
              <w:autoSpaceDN w:val="0"/>
              <w:ind w:left="0" w:right="-142"/>
              <w:contextualSpacing w:val="0"/>
              <w:rPr>
                <w:rFonts w:ascii="Times New Roman" w:hAnsi="Times New Roman" w:cs="Times New Roman"/>
                <w:sz w:val="22"/>
                <w:szCs w:val="22"/>
              </w:rPr>
            </w:pPr>
          </w:p>
        </w:tc>
        <w:tc>
          <w:tcPr>
            <w:tcW w:w="5677" w:type="dxa"/>
          </w:tcPr>
          <w:p w14:paraId="02BA8B25" w14:textId="77777777" w:rsidR="00FB7E80" w:rsidRPr="001E7BC3" w:rsidRDefault="00FB7E80" w:rsidP="00FB7E80">
            <w:pPr>
              <w:pStyle w:val="a7"/>
              <w:widowControl w:val="0"/>
              <w:tabs>
                <w:tab w:val="left" w:pos="993"/>
              </w:tabs>
              <w:autoSpaceDE w:val="0"/>
              <w:autoSpaceDN w:val="0"/>
              <w:ind w:left="0" w:right="-142"/>
              <w:contextualSpacing w:val="0"/>
              <w:rPr>
                <w:rFonts w:ascii="Times New Roman" w:hAnsi="Times New Roman" w:cs="Times New Roman"/>
                <w:sz w:val="22"/>
                <w:szCs w:val="22"/>
              </w:rPr>
            </w:pPr>
            <w:r w:rsidRPr="001E7BC3">
              <w:rPr>
                <w:rFonts w:ascii="Times New Roman" w:hAnsi="Times New Roman" w:cs="Times New Roman"/>
                <w:sz w:val="22"/>
                <w:szCs w:val="22"/>
              </w:rPr>
              <w:t xml:space="preserve">5. Приведение должностных инструкций работников </w:t>
            </w:r>
            <w:r w:rsidRPr="001E7BC3">
              <w:rPr>
                <w:rFonts w:ascii="Times New Roman" w:hAnsi="Times New Roman" w:cs="Times New Roman"/>
                <w:sz w:val="22"/>
                <w:szCs w:val="22"/>
              </w:rPr>
              <w:lastRenderedPageBreak/>
              <w:t xml:space="preserve">образовательной организации </w:t>
            </w:r>
          </w:p>
          <w:p w14:paraId="46A0C98B" w14:textId="5387259B" w:rsidR="00FB7E80" w:rsidRPr="001E7BC3" w:rsidRDefault="00FB7E80" w:rsidP="00FB7E80">
            <w:pPr>
              <w:pStyle w:val="a7"/>
              <w:widowControl w:val="0"/>
              <w:tabs>
                <w:tab w:val="left" w:pos="993"/>
              </w:tabs>
              <w:autoSpaceDE w:val="0"/>
              <w:autoSpaceDN w:val="0"/>
              <w:ind w:left="0" w:right="-142"/>
              <w:contextualSpacing w:val="0"/>
              <w:rPr>
                <w:rFonts w:ascii="Times New Roman" w:hAnsi="Times New Roman" w:cs="Times New Roman"/>
                <w:sz w:val="22"/>
                <w:szCs w:val="22"/>
              </w:rPr>
            </w:pPr>
            <w:r w:rsidRPr="001E7BC3">
              <w:rPr>
                <w:rFonts w:ascii="Times New Roman" w:hAnsi="Times New Roman" w:cs="Times New Roman"/>
                <w:sz w:val="22"/>
                <w:szCs w:val="22"/>
              </w:rPr>
              <w:t>в</w:t>
            </w:r>
            <w:r w:rsidRPr="001E7BC3">
              <w:rPr>
                <w:rFonts w:ascii="Times New Roman" w:hAnsi="Times New Roman" w:cs="Times New Roman"/>
                <w:spacing w:val="-11"/>
                <w:sz w:val="22"/>
                <w:szCs w:val="22"/>
              </w:rPr>
              <w:t xml:space="preserve"> </w:t>
            </w:r>
            <w:r w:rsidRPr="001E7BC3">
              <w:rPr>
                <w:rFonts w:ascii="Times New Roman" w:hAnsi="Times New Roman" w:cs="Times New Roman"/>
                <w:sz w:val="22"/>
                <w:szCs w:val="22"/>
              </w:rPr>
              <w:t>соответствие</w:t>
            </w:r>
            <w:r w:rsidRPr="001E7BC3">
              <w:rPr>
                <w:rFonts w:ascii="Times New Roman" w:hAnsi="Times New Roman" w:cs="Times New Roman"/>
                <w:spacing w:val="-14"/>
                <w:sz w:val="22"/>
                <w:szCs w:val="22"/>
              </w:rPr>
              <w:t xml:space="preserve"> </w:t>
            </w:r>
            <w:r w:rsidRPr="001E7BC3">
              <w:rPr>
                <w:rFonts w:ascii="Times New Roman" w:hAnsi="Times New Roman" w:cs="Times New Roman"/>
                <w:sz w:val="22"/>
                <w:szCs w:val="22"/>
              </w:rPr>
              <w:t>с</w:t>
            </w:r>
            <w:r w:rsidRPr="001E7BC3">
              <w:rPr>
                <w:rFonts w:ascii="Times New Roman" w:hAnsi="Times New Roman" w:cs="Times New Roman"/>
                <w:spacing w:val="-11"/>
                <w:sz w:val="22"/>
                <w:szCs w:val="22"/>
              </w:rPr>
              <w:t xml:space="preserve"> </w:t>
            </w:r>
            <w:r w:rsidRPr="001E7BC3">
              <w:rPr>
                <w:rFonts w:ascii="Times New Roman" w:hAnsi="Times New Roman" w:cs="Times New Roman"/>
                <w:sz w:val="22"/>
                <w:szCs w:val="22"/>
              </w:rPr>
              <w:t xml:space="preserve">требованиями ФГОС НОО, </w:t>
            </w:r>
            <w:proofErr w:type="gramStart"/>
            <w:r w:rsidRPr="001E7BC3">
              <w:rPr>
                <w:rFonts w:ascii="Times New Roman" w:hAnsi="Times New Roman" w:cs="Times New Roman"/>
                <w:sz w:val="22"/>
                <w:szCs w:val="22"/>
              </w:rPr>
              <w:t xml:space="preserve">тарифно- </w:t>
            </w:r>
            <w:r w:rsidRPr="001E7BC3">
              <w:rPr>
                <w:rFonts w:ascii="Times New Roman" w:hAnsi="Times New Roman" w:cs="Times New Roman"/>
                <w:spacing w:val="-2"/>
                <w:sz w:val="22"/>
                <w:szCs w:val="22"/>
              </w:rPr>
              <w:t>квалификационными</w:t>
            </w:r>
            <w:proofErr w:type="gramEnd"/>
            <w:r w:rsidRPr="001E7BC3">
              <w:rPr>
                <w:rFonts w:ascii="Times New Roman" w:hAnsi="Times New Roman" w:cs="Times New Roman"/>
                <w:spacing w:val="-2"/>
                <w:sz w:val="22"/>
                <w:szCs w:val="22"/>
              </w:rPr>
              <w:t xml:space="preserve"> </w:t>
            </w:r>
            <w:r w:rsidRPr="001E7BC3">
              <w:rPr>
                <w:rFonts w:ascii="Times New Roman" w:hAnsi="Times New Roman" w:cs="Times New Roman"/>
                <w:sz w:val="22"/>
                <w:szCs w:val="22"/>
              </w:rPr>
              <w:t xml:space="preserve">характеристиками и </w:t>
            </w:r>
            <w:r w:rsidRPr="001E7BC3">
              <w:rPr>
                <w:rFonts w:ascii="Times New Roman" w:hAnsi="Times New Roman" w:cs="Times New Roman"/>
                <w:spacing w:val="-2"/>
                <w:sz w:val="22"/>
                <w:szCs w:val="22"/>
              </w:rPr>
              <w:t>профессиональным</w:t>
            </w:r>
            <w:r w:rsidRPr="001E7BC3">
              <w:rPr>
                <w:rFonts w:ascii="Times New Roman" w:hAnsi="Times New Roman" w:cs="Times New Roman"/>
                <w:spacing w:val="80"/>
                <w:sz w:val="22"/>
                <w:szCs w:val="22"/>
              </w:rPr>
              <w:t xml:space="preserve"> </w:t>
            </w:r>
            <w:r w:rsidRPr="001E7BC3">
              <w:rPr>
                <w:rFonts w:ascii="Times New Roman" w:hAnsi="Times New Roman" w:cs="Times New Roman"/>
                <w:spacing w:val="-2"/>
                <w:sz w:val="22"/>
                <w:szCs w:val="22"/>
              </w:rPr>
              <w:t>стандартом</w:t>
            </w:r>
          </w:p>
        </w:tc>
        <w:tc>
          <w:tcPr>
            <w:tcW w:w="1831" w:type="dxa"/>
          </w:tcPr>
          <w:p w14:paraId="2160C6AB" w14:textId="03409CCC" w:rsidR="00FB7E80" w:rsidRPr="001E7BC3" w:rsidRDefault="00FB7E80" w:rsidP="00FB7E80">
            <w:pPr>
              <w:pStyle w:val="a7"/>
              <w:widowControl w:val="0"/>
              <w:tabs>
                <w:tab w:val="left" w:pos="993"/>
              </w:tabs>
              <w:autoSpaceDE w:val="0"/>
              <w:autoSpaceDN w:val="0"/>
              <w:ind w:left="0" w:right="-142"/>
              <w:contextualSpacing w:val="0"/>
              <w:rPr>
                <w:rFonts w:ascii="Times New Roman" w:hAnsi="Times New Roman" w:cs="Times New Roman"/>
                <w:spacing w:val="-2"/>
                <w:sz w:val="22"/>
                <w:szCs w:val="22"/>
              </w:rPr>
            </w:pPr>
            <w:r w:rsidRPr="001E7BC3">
              <w:rPr>
                <w:rFonts w:ascii="Times New Roman" w:hAnsi="Times New Roman" w:cs="Times New Roman"/>
                <w:spacing w:val="-2"/>
                <w:sz w:val="22"/>
                <w:szCs w:val="22"/>
              </w:rPr>
              <w:lastRenderedPageBreak/>
              <w:t>Май-июнь 2022г.</w:t>
            </w:r>
          </w:p>
        </w:tc>
      </w:tr>
      <w:tr w:rsidR="00FB7E80" w:rsidRPr="001E7BC3" w14:paraId="39AD9703" w14:textId="77777777" w:rsidTr="001E7BC3">
        <w:tc>
          <w:tcPr>
            <w:tcW w:w="2268" w:type="dxa"/>
            <w:vMerge/>
          </w:tcPr>
          <w:p w14:paraId="2078C1EE" w14:textId="77777777" w:rsidR="00FB7E80" w:rsidRPr="001E7BC3" w:rsidRDefault="00FB7E80" w:rsidP="00FB7E80">
            <w:pPr>
              <w:pStyle w:val="a7"/>
              <w:widowControl w:val="0"/>
              <w:tabs>
                <w:tab w:val="left" w:pos="993"/>
              </w:tabs>
              <w:autoSpaceDE w:val="0"/>
              <w:autoSpaceDN w:val="0"/>
              <w:ind w:left="0" w:right="-142"/>
              <w:contextualSpacing w:val="0"/>
              <w:rPr>
                <w:rFonts w:ascii="Times New Roman" w:hAnsi="Times New Roman" w:cs="Times New Roman"/>
                <w:sz w:val="22"/>
                <w:szCs w:val="22"/>
              </w:rPr>
            </w:pPr>
          </w:p>
        </w:tc>
        <w:tc>
          <w:tcPr>
            <w:tcW w:w="5677" w:type="dxa"/>
          </w:tcPr>
          <w:p w14:paraId="53B493D0" w14:textId="17AB9292" w:rsidR="00FB7E80" w:rsidRPr="001E7BC3" w:rsidRDefault="00FB7E80" w:rsidP="00FB7E80">
            <w:pPr>
              <w:pStyle w:val="a7"/>
              <w:widowControl w:val="0"/>
              <w:tabs>
                <w:tab w:val="left" w:pos="993"/>
              </w:tabs>
              <w:autoSpaceDE w:val="0"/>
              <w:autoSpaceDN w:val="0"/>
              <w:ind w:left="0" w:right="-142"/>
              <w:contextualSpacing w:val="0"/>
              <w:rPr>
                <w:rFonts w:ascii="Times New Roman" w:hAnsi="Times New Roman" w:cs="Times New Roman"/>
                <w:sz w:val="22"/>
                <w:szCs w:val="22"/>
              </w:rPr>
            </w:pPr>
            <w:r w:rsidRPr="001E7BC3">
              <w:rPr>
                <w:rFonts w:ascii="Times New Roman" w:hAnsi="Times New Roman" w:cs="Times New Roman"/>
                <w:sz w:val="22"/>
                <w:szCs w:val="22"/>
              </w:rPr>
              <w:t>6.</w:t>
            </w:r>
            <w:r w:rsidRPr="001E7BC3">
              <w:rPr>
                <w:rFonts w:ascii="Times New Roman" w:hAnsi="Times New Roman" w:cs="Times New Roman"/>
                <w:spacing w:val="26"/>
                <w:sz w:val="22"/>
                <w:szCs w:val="22"/>
              </w:rPr>
              <w:t xml:space="preserve"> </w:t>
            </w:r>
            <w:r w:rsidRPr="001E7BC3">
              <w:rPr>
                <w:rFonts w:ascii="Times New Roman" w:hAnsi="Times New Roman" w:cs="Times New Roman"/>
                <w:sz w:val="22"/>
                <w:szCs w:val="22"/>
              </w:rPr>
              <w:t>Разработка</w:t>
            </w:r>
            <w:r w:rsidRPr="001E7BC3">
              <w:rPr>
                <w:rFonts w:ascii="Times New Roman" w:hAnsi="Times New Roman" w:cs="Times New Roman"/>
                <w:spacing w:val="-8"/>
                <w:sz w:val="22"/>
                <w:szCs w:val="22"/>
              </w:rPr>
              <w:t xml:space="preserve"> </w:t>
            </w:r>
            <w:r w:rsidRPr="001E7BC3">
              <w:rPr>
                <w:rFonts w:ascii="Times New Roman" w:hAnsi="Times New Roman" w:cs="Times New Roman"/>
                <w:sz w:val="22"/>
                <w:szCs w:val="22"/>
              </w:rPr>
              <w:t>и</w:t>
            </w:r>
            <w:r w:rsidRPr="001E7BC3">
              <w:rPr>
                <w:rFonts w:ascii="Times New Roman" w:hAnsi="Times New Roman" w:cs="Times New Roman"/>
                <w:spacing w:val="-11"/>
                <w:sz w:val="22"/>
                <w:szCs w:val="22"/>
              </w:rPr>
              <w:t xml:space="preserve"> </w:t>
            </w:r>
            <w:r w:rsidRPr="001E7BC3">
              <w:rPr>
                <w:rFonts w:ascii="Times New Roman" w:hAnsi="Times New Roman" w:cs="Times New Roman"/>
                <w:sz w:val="22"/>
                <w:szCs w:val="22"/>
              </w:rPr>
              <w:t>утверждение плана-графика введения ФГОС НОО</w:t>
            </w:r>
          </w:p>
        </w:tc>
        <w:tc>
          <w:tcPr>
            <w:tcW w:w="1831" w:type="dxa"/>
          </w:tcPr>
          <w:p w14:paraId="51976FEC" w14:textId="2C22ADA7" w:rsidR="00FB7E80" w:rsidRPr="001E7BC3" w:rsidRDefault="00FB7E80" w:rsidP="00FB7E80">
            <w:pPr>
              <w:pStyle w:val="a7"/>
              <w:widowControl w:val="0"/>
              <w:tabs>
                <w:tab w:val="left" w:pos="993"/>
              </w:tabs>
              <w:autoSpaceDE w:val="0"/>
              <w:autoSpaceDN w:val="0"/>
              <w:ind w:left="0" w:right="-142"/>
              <w:contextualSpacing w:val="0"/>
              <w:rPr>
                <w:rFonts w:ascii="Times New Roman" w:hAnsi="Times New Roman" w:cs="Times New Roman"/>
                <w:spacing w:val="-2"/>
                <w:sz w:val="22"/>
                <w:szCs w:val="22"/>
              </w:rPr>
            </w:pPr>
            <w:r w:rsidRPr="001E7BC3">
              <w:rPr>
                <w:rFonts w:ascii="Times New Roman" w:hAnsi="Times New Roman" w:cs="Times New Roman"/>
                <w:spacing w:val="-4"/>
                <w:sz w:val="22"/>
                <w:szCs w:val="22"/>
              </w:rPr>
              <w:t xml:space="preserve">Апрель </w:t>
            </w:r>
            <w:r w:rsidRPr="001E7BC3">
              <w:rPr>
                <w:rFonts w:ascii="Times New Roman" w:hAnsi="Times New Roman" w:cs="Times New Roman"/>
                <w:spacing w:val="-2"/>
                <w:sz w:val="22"/>
                <w:szCs w:val="22"/>
              </w:rPr>
              <w:t>2022г.</w:t>
            </w:r>
          </w:p>
        </w:tc>
      </w:tr>
      <w:tr w:rsidR="00FB7E80" w:rsidRPr="001E7BC3" w14:paraId="48105CB3" w14:textId="77777777" w:rsidTr="001E7BC3">
        <w:tc>
          <w:tcPr>
            <w:tcW w:w="2268" w:type="dxa"/>
            <w:vMerge/>
          </w:tcPr>
          <w:p w14:paraId="43C8C500" w14:textId="77777777" w:rsidR="00FB7E80" w:rsidRPr="001E7BC3" w:rsidRDefault="00FB7E80" w:rsidP="00FB7E80">
            <w:pPr>
              <w:pStyle w:val="a7"/>
              <w:widowControl w:val="0"/>
              <w:tabs>
                <w:tab w:val="left" w:pos="993"/>
              </w:tabs>
              <w:autoSpaceDE w:val="0"/>
              <w:autoSpaceDN w:val="0"/>
              <w:ind w:left="0" w:right="-142"/>
              <w:contextualSpacing w:val="0"/>
              <w:rPr>
                <w:rFonts w:ascii="Times New Roman" w:hAnsi="Times New Roman" w:cs="Times New Roman"/>
                <w:sz w:val="22"/>
                <w:szCs w:val="22"/>
              </w:rPr>
            </w:pPr>
          </w:p>
        </w:tc>
        <w:tc>
          <w:tcPr>
            <w:tcW w:w="5677" w:type="dxa"/>
          </w:tcPr>
          <w:p w14:paraId="083A7050" w14:textId="2420DC20" w:rsidR="00FB7E80" w:rsidRPr="001E7BC3" w:rsidRDefault="00FB7E80" w:rsidP="00FB7E80">
            <w:pPr>
              <w:pStyle w:val="a7"/>
              <w:widowControl w:val="0"/>
              <w:tabs>
                <w:tab w:val="left" w:pos="993"/>
              </w:tabs>
              <w:autoSpaceDE w:val="0"/>
              <w:autoSpaceDN w:val="0"/>
              <w:ind w:left="0" w:right="-142"/>
              <w:contextualSpacing w:val="0"/>
              <w:rPr>
                <w:rFonts w:ascii="Times New Roman" w:hAnsi="Times New Roman" w:cs="Times New Roman"/>
                <w:sz w:val="22"/>
                <w:szCs w:val="22"/>
              </w:rPr>
            </w:pPr>
            <w:r w:rsidRPr="001E7BC3">
              <w:rPr>
                <w:rFonts w:ascii="Times New Roman" w:hAnsi="Times New Roman" w:cs="Times New Roman"/>
                <w:sz w:val="22"/>
                <w:szCs w:val="22"/>
              </w:rPr>
              <w:t>7. Определение списка учебников</w:t>
            </w:r>
            <w:r w:rsidRPr="001E7BC3">
              <w:rPr>
                <w:rFonts w:ascii="Times New Roman" w:hAnsi="Times New Roman" w:cs="Times New Roman"/>
                <w:spacing w:val="-14"/>
                <w:sz w:val="22"/>
                <w:szCs w:val="22"/>
              </w:rPr>
              <w:t xml:space="preserve"> </w:t>
            </w:r>
            <w:r w:rsidRPr="001E7BC3">
              <w:rPr>
                <w:rFonts w:ascii="Times New Roman" w:hAnsi="Times New Roman" w:cs="Times New Roman"/>
                <w:sz w:val="22"/>
                <w:szCs w:val="22"/>
              </w:rPr>
              <w:t>и</w:t>
            </w:r>
            <w:r w:rsidRPr="001E7BC3">
              <w:rPr>
                <w:rFonts w:ascii="Times New Roman" w:hAnsi="Times New Roman" w:cs="Times New Roman"/>
                <w:spacing w:val="-14"/>
                <w:sz w:val="22"/>
                <w:szCs w:val="22"/>
              </w:rPr>
              <w:t xml:space="preserve"> </w:t>
            </w:r>
            <w:r w:rsidRPr="001E7BC3">
              <w:rPr>
                <w:rFonts w:ascii="Times New Roman" w:hAnsi="Times New Roman" w:cs="Times New Roman"/>
                <w:sz w:val="22"/>
                <w:szCs w:val="22"/>
              </w:rPr>
              <w:t>учебных</w:t>
            </w:r>
            <w:r w:rsidRPr="001E7BC3">
              <w:rPr>
                <w:rFonts w:ascii="Times New Roman" w:hAnsi="Times New Roman" w:cs="Times New Roman"/>
                <w:spacing w:val="-14"/>
                <w:sz w:val="22"/>
                <w:szCs w:val="22"/>
              </w:rPr>
              <w:t xml:space="preserve"> </w:t>
            </w:r>
            <w:r w:rsidRPr="001E7BC3">
              <w:rPr>
                <w:rFonts w:ascii="Times New Roman" w:hAnsi="Times New Roman" w:cs="Times New Roman"/>
                <w:sz w:val="22"/>
                <w:szCs w:val="22"/>
              </w:rPr>
              <w:t>пособий, используемых в образовательной</w:t>
            </w:r>
            <w:r w:rsidRPr="001E7BC3">
              <w:rPr>
                <w:rFonts w:ascii="Times New Roman" w:hAnsi="Times New Roman" w:cs="Times New Roman"/>
                <w:spacing w:val="-14"/>
                <w:sz w:val="22"/>
                <w:szCs w:val="22"/>
              </w:rPr>
              <w:t xml:space="preserve"> </w:t>
            </w:r>
            <w:r w:rsidRPr="001E7BC3">
              <w:rPr>
                <w:rFonts w:ascii="Times New Roman" w:hAnsi="Times New Roman" w:cs="Times New Roman"/>
                <w:sz w:val="22"/>
                <w:szCs w:val="22"/>
              </w:rPr>
              <w:t>деятельности в</w:t>
            </w:r>
            <w:r w:rsidRPr="001E7BC3">
              <w:rPr>
                <w:rFonts w:ascii="Times New Roman" w:hAnsi="Times New Roman" w:cs="Times New Roman"/>
                <w:spacing w:val="-3"/>
                <w:sz w:val="22"/>
                <w:szCs w:val="22"/>
              </w:rPr>
              <w:t xml:space="preserve"> </w:t>
            </w:r>
            <w:r w:rsidRPr="001E7BC3">
              <w:rPr>
                <w:rFonts w:ascii="Times New Roman" w:hAnsi="Times New Roman" w:cs="Times New Roman"/>
                <w:sz w:val="22"/>
                <w:szCs w:val="22"/>
              </w:rPr>
              <w:t>соответствии</w:t>
            </w:r>
            <w:r w:rsidRPr="001E7BC3">
              <w:rPr>
                <w:rFonts w:ascii="Times New Roman" w:hAnsi="Times New Roman" w:cs="Times New Roman"/>
                <w:spacing w:val="-2"/>
                <w:sz w:val="22"/>
                <w:szCs w:val="22"/>
              </w:rPr>
              <w:t xml:space="preserve"> </w:t>
            </w:r>
            <w:r w:rsidRPr="001E7BC3">
              <w:rPr>
                <w:rFonts w:ascii="Times New Roman" w:hAnsi="Times New Roman" w:cs="Times New Roman"/>
                <w:sz w:val="22"/>
                <w:szCs w:val="22"/>
              </w:rPr>
              <w:t>с</w:t>
            </w:r>
            <w:r w:rsidRPr="001E7BC3">
              <w:rPr>
                <w:rFonts w:ascii="Times New Roman" w:hAnsi="Times New Roman" w:cs="Times New Roman"/>
                <w:spacing w:val="-2"/>
                <w:sz w:val="22"/>
                <w:szCs w:val="22"/>
              </w:rPr>
              <w:t xml:space="preserve"> </w:t>
            </w:r>
            <w:r w:rsidRPr="001E7BC3">
              <w:rPr>
                <w:rFonts w:ascii="Times New Roman" w:hAnsi="Times New Roman" w:cs="Times New Roman"/>
                <w:sz w:val="22"/>
                <w:szCs w:val="22"/>
              </w:rPr>
              <w:t>ФГОС</w:t>
            </w:r>
            <w:r w:rsidRPr="001E7BC3">
              <w:rPr>
                <w:rFonts w:ascii="Times New Roman" w:hAnsi="Times New Roman" w:cs="Times New Roman"/>
                <w:spacing w:val="-5"/>
                <w:sz w:val="22"/>
                <w:szCs w:val="22"/>
              </w:rPr>
              <w:t xml:space="preserve"> НОО</w:t>
            </w:r>
          </w:p>
        </w:tc>
        <w:tc>
          <w:tcPr>
            <w:tcW w:w="1831" w:type="dxa"/>
          </w:tcPr>
          <w:p w14:paraId="44F36256" w14:textId="0711A3F5" w:rsidR="00FB7E80" w:rsidRPr="001E7BC3" w:rsidRDefault="00FB7E80" w:rsidP="00FB7E80">
            <w:pPr>
              <w:pStyle w:val="a7"/>
              <w:widowControl w:val="0"/>
              <w:tabs>
                <w:tab w:val="left" w:pos="993"/>
              </w:tabs>
              <w:autoSpaceDE w:val="0"/>
              <w:autoSpaceDN w:val="0"/>
              <w:ind w:left="0" w:right="-142"/>
              <w:contextualSpacing w:val="0"/>
              <w:rPr>
                <w:rFonts w:ascii="Times New Roman" w:hAnsi="Times New Roman" w:cs="Times New Roman"/>
                <w:spacing w:val="-4"/>
                <w:sz w:val="22"/>
                <w:szCs w:val="22"/>
              </w:rPr>
            </w:pPr>
            <w:r w:rsidRPr="001E7BC3">
              <w:rPr>
                <w:rFonts w:ascii="Times New Roman" w:hAnsi="Times New Roman" w:cs="Times New Roman"/>
                <w:spacing w:val="-2"/>
                <w:sz w:val="22"/>
                <w:szCs w:val="22"/>
              </w:rPr>
              <w:t>Ежегодно 2022-2026г</w:t>
            </w:r>
          </w:p>
        </w:tc>
      </w:tr>
      <w:tr w:rsidR="00FB7E80" w:rsidRPr="001E7BC3" w14:paraId="52B0C328" w14:textId="77777777" w:rsidTr="001E7BC3">
        <w:tc>
          <w:tcPr>
            <w:tcW w:w="2268" w:type="dxa"/>
            <w:vMerge/>
          </w:tcPr>
          <w:p w14:paraId="05C839E3" w14:textId="77777777" w:rsidR="00FB7E80" w:rsidRPr="001E7BC3" w:rsidRDefault="00FB7E80" w:rsidP="00FB7E80">
            <w:pPr>
              <w:pStyle w:val="a7"/>
              <w:widowControl w:val="0"/>
              <w:tabs>
                <w:tab w:val="left" w:pos="993"/>
              </w:tabs>
              <w:autoSpaceDE w:val="0"/>
              <w:autoSpaceDN w:val="0"/>
              <w:ind w:left="0" w:right="-142"/>
              <w:contextualSpacing w:val="0"/>
              <w:rPr>
                <w:rFonts w:ascii="Times New Roman" w:hAnsi="Times New Roman" w:cs="Times New Roman"/>
                <w:sz w:val="22"/>
                <w:szCs w:val="22"/>
              </w:rPr>
            </w:pPr>
          </w:p>
        </w:tc>
        <w:tc>
          <w:tcPr>
            <w:tcW w:w="5677" w:type="dxa"/>
          </w:tcPr>
          <w:p w14:paraId="6D61710F" w14:textId="3EA0DEA8" w:rsidR="00FB7E80" w:rsidRPr="001E7BC3" w:rsidRDefault="00FB7E80" w:rsidP="00FB7E80">
            <w:pPr>
              <w:pStyle w:val="a7"/>
              <w:widowControl w:val="0"/>
              <w:tabs>
                <w:tab w:val="left" w:pos="993"/>
              </w:tabs>
              <w:autoSpaceDE w:val="0"/>
              <w:autoSpaceDN w:val="0"/>
              <w:ind w:left="0" w:right="-142"/>
              <w:contextualSpacing w:val="0"/>
              <w:rPr>
                <w:rFonts w:ascii="Times New Roman" w:hAnsi="Times New Roman" w:cs="Times New Roman"/>
                <w:sz w:val="22"/>
                <w:szCs w:val="22"/>
              </w:rPr>
            </w:pPr>
            <w:r w:rsidRPr="001E7BC3">
              <w:rPr>
                <w:rFonts w:ascii="Times New Roman" w:hAnsi="Times New Roman" w:cs="Times New Roman"/>
                <w:sz w:val="22"/>
                <w:szCs w:val="22"/>
              </w:rPr>
              <w:t>8. Разработка локальных актов, устанавливающих требования к различным объектам инфраструктуры школы</w:t>
            </w:r>
            <w:r w:rsidRPr="001E7BC3">
              <w:rPr>
                <w:rFonts w:ascii="Times New Roman" w:hAnsi="Times New Roman" w:cs="Times New Roman"/>
                <w:spacing w:val="-8"/>
                <w:sz w:val="22"/>
                <w:szCs w:val="22"/>
              </w:rPr>
              <w:t xml:space="preserve"> </w:t>
            </w:r>
            <w:r w:rsidRPr="001E7BC3">
              <w:rPr>
                <w:rFonts w:ascii="Times New Roman" w:hAnsi="Times New Roman" w:cs="Times New Roman"/>
                <w:sz w:val="22"/>
                <w:szCs w:val="22"/>
              </w:rPr>
              <w:t>с</w:t>
            </w:r>
            <w:r w:rsidRPr="001E7BC3">
              <w:rPr>
                <w:rFonts w:ascii="Times New Roman" w:hAnsi="Times New Roman" w:cs="Times New Roman"/>
                <w:spacing w:val="-10"/>
                <w:sz w:val="22"/>
                <w:szCs w:val="22"/>
              </w:rPr>
              <w:t xml:space="preserve"> </w:t>
            </w:r>
            <w:r w:rsidRPr="001E7BC3">
              <w:rPr>
                <w:rFonts w:ascii="Times New Roman" w:hAnsi="Times New Roman" w:cs="Times New Roman"/>
                <w:sz w:val="22"/>
                <w:szCs w:val="22"/>
              </w:rPr>
              <w:t>учётом</w:t>
            </w:r>
            <w:r w:rsidRPr="001E7BC3">
              <w:rPr>
                <w:rFonts w:ascii="Times New Roman" w:hAnsi="Times New Roman" w:cs="Times New Roman"/>
                <w:spacing w:val="-9"/>
                <w:sz w:val="22"/>
                <w:szCs w:val="22"/>
              </w:rPr>
              <w:t xml:space="preserve"> </w:t>
            </w:r>
            <w:r w:rsidRPr="001E7BC3">
              <w:rPr>
                <w:rFonts w:ascii="Times New Roman" w:hAnsi="Times New Roman" w:cs="Times New Roman"/>
                <w:sz w:val="22"/>
                <w:szCs w:val="22"/>
              </w:rPr>
              <w:t>требований</w:t>
            </w:r>
            <w:r w:rsidRPr="001E7BC3">
              <w:rPr>
                <w:rFonts w:ascii="Times New Roman" w:hAnsi="Times New Roman" w:cs="Times New Roman"/>
                <w:spacing w:val="-8"/>
                <w:sz w:val="22"/>
                <w:szCs w:val="22"/>
              </w:rPr>
              <w:t xml:space="preserve"> </w:t>
            </w:r>
            <w:r w:rsidRPr="001E7BC3">
              <w:rPr>
                <w:rFonts w:ascii="Times New Roman" w:hAnsi="Times New Roman" w:cs="Times New Roman"/>
                <w:sz w:val="22"/>
                <w:szCs w:val="22"/>
              </w:rPr>
              <w:t xml:space="preserve">к необходимой и достаточной оснащённости учебной </w:t>
            </w:r>
            <w:r w:rsidRPr="001E7BC3">
              <w:rPr>
                <w:rFonts w:ascii="Times New Roman" w:hAnsi="Times New Roman" w:cs="Times New Roman"/>
                <w:spacing w:val="-2"/>
                <w:sz w:val="22"/>
                <w:szCs w:val="22"/>
              </w:rPr>
              <w:t>деятельности</w:t>
            </w:r>
          </w:p>
        </w:tc>
        <w:tc>
          <w:tcPr>
            <w:tcW w:w="1831" w:type="dxa"/>
          </w:tcPr>
          <w:p w14:paraId="7BF135A2" w14:textId="77777777" w:rsidR="00FB7E80" w:rsidRPr="001E7BC3" w:rsidRDefault="00FB7E80" w:rsidP="00FB7E80">
            <w:pPr>
              <w:pStyle w:val="a7"/>
              <w:widowControl w:val="0"/>
              <w:tabs>
                <w:tab w:val="left" w:pos="993"/>
              </w:tabs>
              <w:autoSpaceDE w:val="0"/>
              <w:autoSpaceDN w:val="0"/>
              <w:ind w:left="0" w:right="-142"/>
              <w:contextualSpacing w:val="0"/>
              <w:rPr>
                <w:rFonts w:ascii="Times New Roman" w:hAnsi="Times New Roman" w:cs="Times New Roman"/>
                <w:spacing w:val="-2"/>
                <w:sz w:val="22"/>
                <w:szCs w:val="22"/>
              </w:rPr>
            </w:pPr>
            <w:r w:rsidRPr="001E7BC3">
              <w:rPr>
                <w:rFonts w:ascii="Times New Roman" w:hAnsi="Times New Roman" w:cs="Times New Roman"/>
                <w:spacing w:val="-2"/>
                <w:sz w:val="22"/>
                <w:szCs w:val="22"/>
              </w:rPr>
              <w:t xml:space="preserve">Апрель- </w:t>
            </w:r>
          </w:p>
          <w:p w14:paraId="4E3B441C" w14:textId="51E5E78F" w:rsidR="00FB7E80" w:rsidRPr="001E7BC3" w:rsidRDefault="00FB7E80" w:rsidP="00FB7E80">
            <w:pPr>
              <w:pStyle w:val="a7"/>
              <w:widowControl w:val="0"/>
              <w:tabs>
                <w:tab w:val="left" w:pos="993"/>
              </w:tabs>
              <w:autoSpaceDE w:val="0"/>
              <w:autoSpaceDN w:val="0"/>
              <w:ind w:left="0" w:right="-142"/>
              <w:contextualSpacing w:val="0"/>
              <w:rPr>
                <w:rFonts w:ascii="Times New Roman" w:hAnsi="Times New Roman" w:cs="Times New Roman"/>
                <w:spacing w:val="-2"/>
                <w:sz w:val="22"/>
                <w:szCs w:val="22"/>
              </w:rPr>
            </w:pPr>
            <w:r w:rsidRPr="001E7BC3">
              <w:rPr>
                <w:rFonts w:ascii="Times New Roman" w:hAnsi="Times New Roman" w:cs="Times New Roman"/>
                <w:sz w:val="22"/>
                <w:szCs w:val="22"/>
              </w:rPr>
              <w:t>май</w:t>
            </w:r>
            <w:r w:rsidRPr="001E7BC3">
              <w:rPr>
                <w:rFonts w:ascii="Times New Roman" w:hAnsi="Times New Roman" w:cs="Times New Roman"/>
                <w:spacing w:val="-14"/>
                <w:sz w:val="22"/>
                <w:szCs w:val="22"/>
              </w:rPr>
              <w:t xml:space="preserve"> </w:t>
            </w:r>
            <w:r w:rsidRPr="001E7BC3">
              <w:rPr>
                <w:rFonts w:ascii="Times New Roman" w:hAnsi="Times New Roman" w:cs="Times New Roman"/>
                <w:sz w:val="22"/>
                <w:szCs w:val="22"/>
              </w:rPr>
              <w:t>2022г</w:t>
            </w:r>
          </w:p>
        </w:tc>
      </w:tr>
      <w:tr w:rsidR="00FB7E80" w:rsidRPr="001E7BC3" w14:paraId="7BFA719F" w14:textId="77777777" w:rsidTr="001E7BC3">
        <w:tc>
          <w:tcPr>
            <w:tcW w:w="2268" w:type="dxa"/>
            <w:vMerge/>
          </w:tcPr>
          <w:p w14:paraId="06F24EE5" w14:textId="77777777" w:rsidR="00FB7E80" w:rsidRPr="001E7BC3" w:rsidRDefault="00FB7E80" w:rsidP="00FB7E80">
            <w:pPr>
              <w:pStyle w:val="a7"/>
              <w:widowControl w:val="0"/>
              <w:tabs>
                <w:tab w:val="left" w:pos="993"/>
              </w:tabs>
              <w:autoSpaceDE w:val="0"/>
              <w:autoSpaceDN w:val="0"/>
              <w:ind w:left="0" w:right="-142"/>
              <w:contextualSpacing w:val="0"/>
              <w:rPr>
                <w:rFonts w:ascii="Times New Roman" w:hAnsi="Times New Roman" w:cs="Times New Roman"/>
                <w:sz w:val="22"/>
                <w:szCs w:val="22"/>
              </w:rPr>
            </w:pPr>
          </w:p>
        </w:tc>
        <w:tc>
          <w:tcPr>
            <w:tcW w:w="5677" w:type="dxa"/>
          </w:tcPr>
          <w:p w14:paraId="1698AC6F" w14:textId="77777777" w:rsidR="00FB7E80" w:rsidRPr="001E7BC3" w:rsidRDefault="00FB7E80">
            <w:pPr>
              <w:pStyle w:val="TableParagraph"/>
              <w:numPr>
                <w:ilvl w:val="0"/>
                <w:numId w:val="248"/>
              </w:numPr>
              <w:tabs>
                <w:tab w:val="left" w:pos="388"/>
              </w:tabs>
              <w:spacing w:before="121"/>
              <w:ind w:left="388" w:hanging="273"/>
            </w:pPr>
            <w:r w:rsidRPr="001E7BC3">
              <w:rPr>
                <w:spacing w:val="-2"/>
              </w:rPr>
              <w:t>Разработка:</w:t>
            </w:r>
          </w:p>
          <w:p w14:paraId="7A1BEE1F" w14:textId="77777777" w:rsidR="00FB7E80" w:rsidRPr="001E7BC3" w:rsidRDefault="00FB7E80">
            <w:pPr>
              <w:pStyle w:val="TableParagraph"/>
              <w:numPr>
                <w:ilvl w:val="1"/>
                <w:numId w:val="248"/>
              </w:numPr>
              <w:tabs>
                <w:tab w:val="left" w:pos="445"/>
              </w:tabs>
              <w:spacing w:before="40"/>
              <w:ind w:right="129" w:firstLine="0"/>
            </w:pPr>
            <w:r w:rsidRPr="001E7BC3">
              <w:t>образовательных</w:t>
            </w:r>
            <w:r w:rsidRPr="001E7BC3">
              <w:rPr>
                <w:spacing w:val="-14"/>
              </w:rPr>
              <w:t xml:space="preserve"> </w:t>
            </w:r>
            <w:r w:rsidRPr="001E7BC3">
              <w:t>программ (индивидуальных и др.);</w:t>
            </w:r>
          </w:p>
          <w:p w14:paraId="1C8B0643" w14:textId="77777777" w:rsidR="00FB7E80" w:rsidRPr="001E7BC3" w:rsidRDefault="00FB7E80">
            <w:pPr>
              <w:pStyle w:val="TableParagraph"/>
              <w:numPr>
                <w:ilvl w:val="1"/>
                <w:numId w:val="248"/>
              </w:numPr>
              <w:tabs>
                <w:tab w:val="left" w:pos="445"/>
              </w:tabs>
              <w:spacing w:before="4"/>
              <w:ind w:left="445" w:hanging="330"/>
            </w:pPr>
            <w:r w:rsidRPr="001E7BC3">
              <w:t>учебного</w:t>
            </w:r>
            <w:r w:rsidRPr="001E7BC3">
              <w:rPr>
                <w:spacing w:val="-11"/>
              </w:rPr>
              <w:t xml:space="preserve"> </w:t>
            </w:r>
            <w:r w:rsidRPr="001E7BC3">
              <w:rPr>
                <w:spacing w:val="-2"/>
              </w:rPr>
              <w:t>плана;</w:t>
            </w:r>
          </w:p>
          <w:p w14:paraId="1C7BFA81" w14:textId="77777777" w:rsidR="00FB7E80" w:rsidRPr="001E7BC3" w:rsidRDefault="00FB7E80">
            <w:pPr>
              <w:pStyle w:val="TableParagraph"/>
              <w:numPr>
                <w:ilvl w:val="1"/>
                <w:numId w:val="248"/>
              </w:numPr>
              <w:tabs>
                <w:tab w:val="left" w:pos="445"/>
                <w:tab w:val="left" w:pos="2131"/>
              </w:tabs>
              <w:spacing w:before="35"/>
              <w:ind w:right="109" w:firstLine="0"/>
            </w:pPr>
            <w:r w:rsidRPr="001E7BC3">
              <w:rPr>
                <w:spacing w:val="-2"/>
              </w:rPr>
              <w:t>рабочих</w:t>
            </w:r>
            <w:r w:rsidRPr="001E7BC3">
              <w:tab/>
            </w:r>
            <w:r w:rsidRPr="001E7BC3">
              <w:rPr>
                <w:spacing w:val="-2"/>
              </w:rPr>
              <w:t xml:space="preserve">программ </w:t>
            </w:r>
            <w:r w:rsidRPr="001E7BC3">
              <w:t xml:space="preserve">учебных предметов, курсов, </w:t>
            </w:r>
            <w:proofErr w:type="spellStart"/>
            <w:proofErr w:type="gramStart"/>
            <w:r w:rsidRPr="001E7BC3">
              <w:rPr>
                <w:spacing w:val="-2"/>
              </w:rPr>
              <w:t>дисциплин,модулей</w:t>
            </w:r>
            <w:proofErr w:type="spellEnd"/>
            <w:proofErr w:type="gramEnd"/>
            <w:r w:rsidRPr="001E7BC3">
              <w:rPr>
                <w:spacing w:val="-2"/>
              </w:rPr>
              <w:t>;</w:t>
            </w:r>
          </w:p>
          <w:p w14:paraId="5B45E940" w14:textId="77777777" w:rsidR="00FB7E80" w:rsidRPr="001E7BC3" w:rsidRDefault="00FB7E80">
            <w:pPr>
              <w:pStyle w:val="TableParagraph"/>
              <w:numPr>
                <w:ilvl w:val="1"/>
                <w:numId w:val="248"/>
              </w:numPr>
              <w:tabs>
                <w:tab w:val="left" w:pos="445"/>
              </w:tabs>
              <w:ind w:right="552" w:firstLine="0"/>
            </w:pPr>
            <w:r w:rsidRPr="001E7BC3">
              <w:rPr>
                <w:spacing w:val="-2"/>
              </w:rPr>
              <w:t>годового</w:t>
            </w:r>
            <w:r w:rsidRPr="001E7BC3">
              <w:rPr>
                <w:spacing w:val="-6"/>
              </w:rPr>
              <w:t xml:space="preserve"> </w:t>
            </w:r>
            <w:r w:rsidRPr="001E7BC3">
              <w:rPr>
                <w:spacing w:val="-2"/>
              </w:rPr>
              <w:t xml:space="preserve">календарного </w:t>
            </w:r>
            <w:r w:rsidRPr="001E7BC3">
              <w:t>учебного графика;</w:t>
            </w:r>
          </w:p>
          <w:p w14:paraId="2412138B" w14:textId="77777777" w:rsidR="00FB7E80" w:rsidRPr="001E7BC3" w:rsidRDefault="00FB7E80">
            <w:pPr>
              <w:pStyle w:val="TableParagraph"/>
              <w:numPr>
                <w:ilvl w:val="1"/>
                <w:numId w:val="248"/>
              </w:numPr>
              <w:tabs>
                <w:tab w:val="left" w:pos="445"/>
              </w:tabs>
              <w:ind w:right="356" w:firstLine="0"/>
            </w:pPr>
            <w:r w:rsidRPr="001E7BC3">
              <w:t>положений</w:t>
            </w:r>
            <w:r w:rsidRPr="001E7BC3">
              <w:rPr>
                <w:spacing w:val="-14"/>
              </w:rPr>
              <w:t xml:space="preserve"> </w:t>
            </w:r>
            <w:r w:rsidRPr="001E7BC3">
              <w:t>о</w:t>
            </w:r>
            <w:r w:rsidRPr="001E7BC3">
              <w:rPr>
                <w:spacing w:val="-14"/>
              </w:rPr>
              <w:t xml:space="preserve"> </w:t>
            </w:r>
            <w:r w:rsidRPr="001E7BC3">
              <w:t>внеурочной деятельности</w:t>
            </w:r>
            <w:r w:rsidRPr="001E7BC3">
              <w:rPr>
                <w:spacing w:val="-14"/>
              </w:rPr>
              <w:t xml:space="preserve"> </w:t>
            </w:r>
            <w:r w:rsidRPr="001E7BC3">
              <w:t>обучающихся;</w:t>
            </w:r>
          </w:p>
          <w:p w14:paraId="6484866C" w14:textId="77777777" w:rsidR="00FB7E80" w:rsidRPr="001E7BC3" w:rsidRDefault="00FB7E80">
            <w:pPr>
              <w:pStyle w:val="TableParagraph"/>
              <w:numPr>
                <w:ilvl w:val="1"/>
                <w:numId w:val="248"/>
              </w:numPr>
              <w:tabs>
                <w:tab w:val="left" w:pos="445"/>
              </w:tabs>
              <w:ind w:right="174" w:firstLine="0"/>
            </w:pPr>
            <w:r w:rsidRPr="001E7BC3">
              <w:t>положения</w:t>
            </w:r>
            <w:r w:rsidRPr="001E7BC3">
              <w:rPr>
                <w:spacing w:val="-14"/>
              </w:rPr>
              <w:t xml:space="preserve"> </w:t>
            </w:r>
            <w:r w:rsidRPr="001E7BC3">
              <w:t>об</w:t>
            </w:r>
            <w:r w:rsidRPr="001E7BC3">
              <w:rPr>
                <w:spacing w:val="-14"/>
              </w:rPr>
              <w:t xml:space="preserve"> </w:t>
            </w:r>
            <w:r w:rsidRPr="001E7BC3">
              <w:t>организации текущей и итоговой оценки достижения обучающимися планируемых результатов освоения основной образовательной программы;</w:t>
            </w:r>
          </w:p>
          <w:p w14:paraId="18C965FC" w14:textId="4B25CFA6" w:rsidR="00FB7E80" w:rsidRPr="001E7BC3" w:rsidRDefault="00FB7E80" w:rsidP="001E7BC3">
            <w:pPr>
              <w:pStyle w:val="a7"/>
              <w:widowControl w:val="0"/>
              <w:tabs>
                <w:tab w:val="left" w:pos="993"/>
              </w:tabs>
              <w:autoSpaceDE w:val="0"/>
              <w:autoSpaceDN w:val="0"/>
              <w:ind w:left="0" w:right="-142"/>
              <w:contextualSpacing w:val="0"/>
              <w:rPr>
                <w:rFonts w:ascii="Times New Roman" w:hAnsi="Times New Roman" w:cs="Times New Roman"/>
                <w:sz w:val="22"/>
                <w:szCs w:val="22"/>
              </w:rPr>
            </w:pPr>
            <w:r w:rsidRPr="001E7BC3">
              <w:rPr>
                <w:rFonts w:ascii="Times New Roman" w:hAnsi="Times New Roman" w:cs="Times New Roman"/>
                <w:sz w:val="22"/>
                <w:szCs w:val="22"/>
              </w:rPr>
              <w:t>положения</w:t>
            </w:r>
            <w:r w:rsidRPr="001E7BC3">
              <w:rPr>
                <w:rFonts w:ascii="Times New Roman" w:hAnsi="Times New Roman" w:cs="Times New Roman"/>
                <w:spacing w:val="-14"/>
                <w:sz w:val="22"/>
                <w:szCs w:val="22"/>
              </w:rPr>
              <w:t xml:space="preserve"> </w:t>
            </w:r>
            <w:r w:rsidRPr="001E7BC3">
              <w:rPr>
                <w:rFonts w:ascii="Times New Roman" w:hAnsi="Times New Roman" w:cs="Times New Roman"/>
                <w:sz w:val="22"/>
                <w:szCs w:val="22"/>
              </w:rPr>
              <w:t>о</w:t>
            </w:r>
            <w:r w:rsidRPr="001E7BC3">
              <w:rPr>
                <w:rFonts w:ascii="Times New Roman" w:hAnsi="Times New Roman" w:cs="Times New Roman"/>
                <w:spacing w:val="-14"/>
                <w:sz w:val="22"/>
                <w:szCs w:val="22"/>
              </w:rPr>
              <w:t xml:space="preserve"> </w:t>
            </w:r>
            <w:r w:rsidRPr="001E7BC3">
              <w:rPr>
                <w:rFonts w:ascii="Times New Roman" w:hAnsi="Times New Roman" w:cs="Times New Roman"/>
                <w:sz w:val="22"/>
                <w:szCs w:val="22"/>
              </w:rPr>
              <w:t>формах получения</w:t>
            </w:r>
            <w:r w:rsidRPr="001E7BC3">
              <w:rPr>
                <w:rFonts w:ascii="Times New Roman" w:hAnsi="Times New Roman" w:cs="Times New Roman"/>
                <w:spacing w:val="-14"/>
                <w:sz w:val="22"/>
                <w:szCs w:val="22"/>
              </w:rPr>
              <w:t xml:space="preserve"> </w:t>
            </w:r>
            <w:r w:rsidRPr="001E7BC3">
              <w:rPr>
                <w:rFonts w:ascii="Times New Roman" w:hAnsi="Times New Roman" w:cs="Times New Roman"/>
                <w:sz w:val="22"/>
                <w:szCs w:val="22"/>
              </w:rPr>
              <w:t>образования.</w:t>
            </w:r>
          </w:p>
        </w:tc>
        <w:tc>
          <w:tcPr>
            <w:tcW w:w="1831" w:type="dxa"/>
          </w:tcPr>
          <w:p w14:paraId="049BFB29" w14:textId="77777777" w:rsidR="00FB7E80" w:rsidRPr="001E7BC3" w:rsidRDefault="00FB7E80" w:rsidP="00FB7E80">
            <w:pPr>
              <w:pStyle w:val="TableParagraph"/>
              <w:spacing w:before="121" w:line="278" w:lineRule="auto"/>
              <w:ind w:left="115" w:right="262"/>
            </w:pPr>
            <w:r w:rsidRPr="001E7BC3">
              <w:rPr>
                <w:spacing w:val="-2"/>
              </w:rPr>
              <w:t>Ежегодно 2022-</w:t>
            </w:r>
          </w:p>
          <w:p w14:paraId="015A3045" w14:textId="6EFEFDED" w:rsidR="00FB7E80" w:rsidRPr="001E7BC3" w:rsidRDefault="00FB7E80" w:rsidP="00FB7E80">
            <w:pPr>
              <w:pStyle w:val="a7"/>
              <w:widowControl w:val="0"/>
              <w:tabs>
                <w:tab w:val="left" w:pos="993"/>
              </w:tabs>
              <w:autoSpaceDE w:val="0"/>
              <w:autoSpaceDN w:val="0"/>
              <w:ind w:left="0" w:right="-142"/>
              <w:contextualSpacing w:val="0"/>
              <w:rPr>
                <w:rFonts w:ascii="Times New Roman" w:hAnsi="Times New Roman" w:cs="Times New Roman"/>
                <w:spacing w:val="-2"/>
                <w:sz w:val="22"/>
                <w:szCs w:val="22"/>
              </w:rPr>
            </w:pPr>
            <w:r w:rsidRPr="001E7BC3">
              <w:rPr>
                <w:rFonts w:ascii="Times New Roman" w:hAnsi="Times New Roman" w:cs="Times New Roman"/>
                <w:sz w:val="22"/>
                <w:szCs w:val="22"/>
              </w:rPr>
              <w:t xml:space="preserve">2026г, по </w:t>
            </w:r>
            <w:r w:rsidRPr="001E7BC3">
              <w:rPr>
                <w:rFonts w:ascii="Times New Roman" w:hAnsi="Times New Roman" w:cs="Times New Roman"/>
                <w:spacing w:val="-4"/>
                <w:sz w:val="22"/>
                <w:szCs w:val="22"/>
              </w:rPr>
              <w:t xml:space="preserve">мере </w:t>
            </w:r>
            <w:r w:rsidRPr="001E7BC3">
              <w:rPr>
                <w:rFonts w:ascii="Times New Roman" w:hAnsi="Times New Roman" w:cs="Times New Roman"/>
                <w:spacing w:val="-2"/>
                <w:sz w:val="22"/>
                <w:szCs w:val="22"/>
              </w:rPr>
              <w:t>необходим ости.</w:t>
            </w:r>
          </w:p>
        </w:tc>
      </w:tr>
      <w:tr w:rsidR="00D2552D" w:rsidRPr="001E7BC3" w14:paraId="2E95BFC1" w14:textId="77777777" w:rsidTr="001E7BC3">
        <w:tc>
          <w:tcPr>
            <w:tcW w:w="2268" w:type="dxa"/>
            <w:vMerge w:val="restart"/>
          </w:tcPr>
          <w:p w14:paraId="3071B21E" w14:textId="1B59AAA9" w:rsidR="00D2552D" w:rsidRPr="001E7BC3" w:rsidRDefault="00432120" w:rsidP="00D2552D">
            <w:pPr>
              <w:pStyle w:val="a7"/>
              <w:widowControl w:val="0"/>
              <w:tabs>
                <w:tab w:val="left" w:pos="993"/>
              </w:tabs>
              <w:autoSpaceDE w:val="0"/>
              <w:autoSpaceDN w:val="0"/>
              <w:ind w:left="0" w:right="-142"/>
              <w:contextualSpacing w:val="0"/>
              <w:rPr>
                <w:rFonts w:ascii="Times New Roman" w:hAnsi="Times New Roman" w:cs="Times New Roman"/>
                <w:sz w:val="22"/>
                <w:szCs w:val="22"/>
              </w:rPr>
            </w:pPr>
            <w:r w:rsidRPr="001E7BC3">
              <w:rPr>
                <w:rFonts w:ascii="Times New Roman" w:hAnsi="Times New Roman" w:cs="Times New Roman"/>
                <w:sz w:val="22"/>
                <w:szCs w:val="22"/>
                <w:lang w:val="en-US"/>
              </w:rPr>
              <w:t>II</w:t>
            </w:r>
            <w:r w:rsidRPr="001E7BC3">
              <w:rPr>
                <w:rFonts w:ascii="Times New Roman" w:hAnsi="Times New Roman" w:cs="Times New Roman"/>
                <w:sz w:val="22"/>
                <w:szCs w:val="22"/>
              </w:rPr>
              <w:t xml:space="preserve"> Финансовое </w:t>
            </w:r>
            <w:r w:rsidRPr="001E7BC3">
              <w:rPr>
                <w:rFonts w:ascii="Times New Roman" w:hAnsi="Times New Roman" w:cs="Times New Roman"/>
                <w:spacing w:val="-2"/>
                <w:sz w:val="22"/>
                <w:szCs w:val="22"/>
              </w:rPr>
              <w:t xml:space="preserve">обеспечение введения </w:t>
            </w:r>
            <w:r w:rsidRPr="001E7BC3">
              <w:rPr>
                <w:rFonts w:ascii="Times New Roman" w:hAnsi="Times New Roman" w:cs="Times New Roman"/>
                <w:sz w:val="22"/>
                <w:szCs w:val="22"/>
              </w:rPr>
              <w:t>ФГОС НОО</w:t>
            </w:r>
          </w:p>
        </w:tc>
        <w:tc>
          <w:tcPr>
            <w:tcW w:w="5677" w:type="dxa"/>
          </w:tcPr>
          <w:p w14:paraId="14CB0477" w14:textId="462737E1" w:rsidR="00D2552D" w:rsidRPr="001E7BC3" w:rsidRDefault="00D2552D" w:rsidP="00D2552D">
            <w:pPr>
              <w:pStyle w:val="TableParagraph"/>
              <w:tabs>
                <w:tab w:val="left" w:pos="388"/>
              </w:tabs>
              <w:spacing w:before="121"/>
              <w:rPr>
                <w:spacing w:val="-2"/>
              </w:rPr>
            </w:pPr>
            <w:r w:rsidRPr="001E7BC3">
              <w:t>1. Определение объёма расходов,</w:t>
            </w:r>
            <w:r w:rsidRPr="001E7BC3">
              <w:rPr>
                <w:spacing w:val="-14"/>
              </w:rPr>
              <w:t xml:space="preserve"> </w:t>
            </w:r>
            <w:r w:rsidRPr="001E7BC3">
              <w:t>необходимых</w:t>
            </w:r>
            <w:r w:rsidRPr="001E7BC3">
              <w:rPr>
                <w:spacing w:val="-14"/>
              </w:rPr>
              <w:t xml:space="preserve"> </w:t>
            </w:r>
            <w:r w:rsidRPr="001E7BC3">
              <w:t xml:space="preserve">для реализации ООП и достижения планируемых </w:t>
            </w:r>
            <w:r w:rsidRPr="001E7BC3">
              <w:rPr>
                <w:spacing w:val="-2"/>
              </w:rPr>
              <w:t>результатов</w:t>
            </w:r>
          </w:p>
        </w:tc>
        <w:tc>
          <w:tcPr>
            <w:tcW w:w="1831" w:type="dxa"/>
          </w:tcPr>
          <w:p w14:paraId="4B76FB5B" w14:textId="69977CEA" w:rsidR="00D2552D" w:rsidRPr="001E7BC3" w:rsidRDefault="00D2552D" w:rsidP="00D2552D">
            <w:pPr>
              <w:pStyle w:val="TableParagraph"/>
              <w:spacing w:before="121" w:line="278" w:lineRule="auto"/>
              <w:ind w:left="115" w:right="262"/>
              <w:rPr>
                <w:spacing w:val="-2"/>
              </w:rPr>
            </w:pPr>
            <w:r w:rsidRPr="001E7BC3">
              <w:rPr>
                <w:spacing w:val="-2"/>
              </w:rPr>
              <w:t>Ежегодно 2022-2026г</w:t>
            </w:r>
          </w:p>
        </w:tc>
      </w:tr>
      <w:tr w:rsidR="00D2552D" w:rsidRPr="001E7BC3" w14:paraId="7DF4349D" w14:textId="77777777" w:rsidTr="001E7BC3">
        <w:tc>
          <w:tcPr>
            <w:tcW w:w="2268" w:type="dxa"/>
            <w:vMerge/>
          </w:tcPr>
          <w:p w14:paraId="21CDCB68" w14:textId="77777777" w:rsidR="00D2552D" w:rsidRPr="001E7BC3" w:rsidRDefault="00D2552D" w:rsidP="00D2552D">
            <w:pPr>
              <w:pStyle w:val="a7"/>
              <w:widowControl w:val="0"/>
              <w:tabs>
                <w:tab w:val="left" w:pos="993"/>
              </w:tabs>
              <w:autoSpaceDE w:val="0"/>
              <w:autoSpaceDN w:val="0"/>
              <w:ind w:left="0" w:right="-142"/>
              <w:contextualSpacing w:val="0"/>
              <w:rPr>
                <w:rFonts w:ascii="Times New Roman" w:hAnsi="Times New Roman" w:cs="Times New Roman"/>
                <w:sz w:val="22"/>
                <w:szCs w:val="22"/>
              </w:rPr>
            </w:pPr>
          </w:p>
        </w:tc>
        <w:tc>
          <w:tcPr>
            <w:tcW w:w="5677" w:type="dxa"/>
          </w:tcPr>
          <w:p w14:paraId="42F4951E" w14:textId="77777777" w:rsidR="00D2552D" w:rsidRPr="001E7BC3" w:rsidRDefault="00D2552D" w:rsidP="00D2552D">
            <w:pPr>
              <w:pStyle w:val="TableParagraph"/>
              <w:spacing w:before="121" w:line="276" w:lineRule="auto"/>
              <w:ind w:left="115" w:right="344"/>
            </w:pPr>
            <w:r w:rsidRPr="001E7BC3">
              <w:t>2.</w:t>
            </w:r>
            <w:r w:rsidRPr="001E7BC3">
              <w:rPr>
                <w:spacing w:val="-14"/>
              </w:rPr>
              <w:t xml:space="preserve"> </w:t>
            </w:r>
            <w:r w:rsidRPr="001E7BC3">
              <w:t>Корректировка</w:t>
            </w:r>
            <w:r w:rsidRPr="001E7BC3">
              <w:rPr>
                <w:spacing w:val="-14"/>
              </w:rPr>
              <w:t xml:space="preserve"> </w:t>
            </w:r>
            <w:r w:rsidRPr="001E7BC3">
              <w:t>локальных актов (внесение изменений</w:t>
            </w:r>
            <w:r w:rsidRPr="001E7BC3">
              <w:rPr>
                <w:spacing w:val="40"/>
              </w:rPr>
              <w:t xml:space="preserve"> </w:t>
            </w:r>
            <w:r w:rsidRPr="001E7BC3">
              <w:t>в них), регламентирующих установление заработной платы работников</w:t>
            </w:r>
          </w:p>
          <w:p w14:paraId="6F012A92" w14:textId="3C098580" w:rsidR="00D2552D" w:rsidRPr="001E7BC3" w:rsidRDefault="00D2552D" w:rsidP="00D2552D">
            <w:pPr>
              <w:pStyle w:val="TableParagraph"/>
              <w:tabs>
                <w:tab w:val="left" w:pos="388"/>
              </w:tabs>
              <w:spacing w:before="121"/>
            </w:pPr>
            <w:r w:rsidRPr="001E7BC3">
              <w:t>образовательной</w:t>
            </w:r>
            <w:r w:rsidRPr="001E7BC3">
              <w:rPr>
                <w:spacing w:val="-14"/>
              </w:rPr>
              <w:t xml:space="preserve"> </w:t>
            </w:r>
            <w:r w:rsidRPr="001E7BC3">
              <w:t>организации, в том числе стимулирующих надбавок и доплат, порядка и размеров премирования</w:t>
            </w:r>
          </w:p>
        </w:tc>
        <w:tc>
          <w:tcPr>
            <w:tcW w:w="1831" w:type="dxa"/>
          </w:tcPr>
          <w:p w14:paraId="1ACB226B" w14:textId="54536507" w:rsidR="00D2552D" w:rsidRPr="001E7BC3" w:rsidRDefault="00D2552D" w:rsidP="00D2552D">
            <w:pPr>
              <w:pStyle w:val="TableParagraph"/>
              <w:spacing w:before="121" w:line="278" w:lineRule="auto"/>
              <w:ind w:left="115" w:right="262"/>
              <w:rPr>
                <w:spacing w:val="-2"/>
              </w:rPr>
            </w:pPr>
            <w:r w:rsidRPr="001E7BC3">
              <w:rPr>
                <w:spacing w:val="-2"/>
              </w:rPr>
              <w:t>Ежегодно 2022-2026г</w:t>
            </w:r>
          </w:p>
        </w:tc>
      </w:tr>
      <w:tr w:rsidR="00D2552D" w:rsidRPr="001E7BC3" w14:paraId="0DF9C8DA" w14:textId="77777777" w:rsidTr="001E7BC3">
        <w:tc>
          <w:tcPr>
            <w:tcW w:w="2268" w:type="dxa"/>
            <w:vMerge/>
          </w:tcPr>
          <w:p w14:paraId="1FD0F7AF" w14:textId="77777777" w:rsidR="00D2552D" w:rsidRPr="001E7BC3" w:rsidRDefault="00D2552D" w:rsidP="00D2552D">
            <w:pPr>
              <w:pStyle w:val="a7"/>
              <w:widowControl w:val="0"/>
              <w:tabs>
                <w:tab w:val="left" w:pos="993"/>
              </w:tabs>
              <w:autoSpaceDE w:val="0"/>
              <w:autoSpaceDN w:val="0"/>
              <w:ind w:left="0" w:right="-142"/>
              <w:contextualSpacing w:val="0"/>
              <w:rPr>
                <w:rFonts w:ascii="Times New Roman" w:hAnsi="Times New Roman" w:cs="Times New Roman"/>
                <w:sz w:val="22"/>
                <w:szCs w:val="22"/>
              </w:rPr>
            </w:pPr>
          </w:p>
        </w:tc>
        <w:tc>
          <w:tcPr>
            <w:tcW w:w="5677" w:type="dxa"/>
          </w:tcPr>
          <w:p w14:paraId="2EBAC86C" w14:textId="26D0B82E" w:rsidR="00D2552D" w:rsidRPr="001E7BC3" w:rsidRDefault="00D2552D" w:rsidP="00D2552D">
            <w:pPr>
              <w:pStyle w:val="TableParagraph"/>
              <w:spacing w:before="121" w:line="276" w:lineRule="auto"/>
              <w:ind w:left="115" w:right="344"/>
            </w:pPr>
            <w:r w:rsidRPr="001E7BC3">
              <w:t>3. Заключение дополнительных</w:t>
            </w:r>
            <w:r w:rsidRPr="001E7BC3">
              <w:rPr>
                <w:spacing w:val="-14"/>
              </w:rPr>
              <w:t xml:space="preserve"> </w:t>
            </w:r>
            <w:r w:rsidRPr="001E7BC3">
              <w:t>соглашений</w:t>
            </w:r>
            <w:r w:rsidRPr="001E7BC3">
              <w:rPr>
                <w:spacing w:val="-14"/>
              </w:rPr>
              <w:t xml:space="preserve"> </w:t>
            </w:r>
            <w:r w:rsidRPr="001E7BC3">
              <w:t>к трудовому договору с педагогическими</w:t>
            </w:r>
            <w:r w:rsidRPr="001E7BC3">
              <w:rPr>
                <w:spacing w:val="-14"/>
              </w:rPr>
              <w:t xml:space="preserve"> </w:t>
            </w:r>
            <w:r w:rsidRPr="001E7BC3">
              <w:t>работниками</w:t>
            </w:r>
          </w:p>
        </w:tc>
        <w:tc>
          <w:tcPr>
            <w:tcW w:w="1831" w:type="dxa"/>
          </w:tcPr>
          <w:p w14:paraId="4EA79486" w14:textId="30367715" w:rsidR="00D2552D" w:rsidRPr="001E7BC3" w:rsidRDefault="00D2552D" w:rsidP="00D2552D">
            <w:pPr>
              <w:pStyle w:val="TableParagraph"/>
              <w:spacing w:before="121" w:line="278" w:lineRule="auto"/>
              <w:ind w:left="115" w:right="262"/>
              <w:rPr>
                <w:spacing w:val="-2"/>
              </w:rPr>
            </w:pPr>
            <w:r w:rsidRPr="001E7BC3">
              <w:rPr>
                <w:spacing w:val="-2"/>
              </w:rPr>
              <w:t>Ежегодно 2022-2026г</w:t>
            </w:r>
          </w:p>
        </w:tc>
      </w:tr>
      <w:tr w:rsidR="00B254C4" w:rsidRPr="001E7BC3" w14:paraId="7D422866" w14:textId="77777777" w:rsidTr="001E7BC3">
        <w:tc>
          <w:tcPr>
            <w:tcW w:w="2268" w:type="dxa"/>
            <w:vMerge w:val="restart"/>
          </w:tcPr>
          <w:p w14:paraId="345AD8CE" w14:textId="77777777" w:rsidR="00B254C4" w:rsidRPr="001E7BC3" w:rsidRDefault="00B254C4" w:rsidP="00B254C4">
            <w:pPr>
              <w:pStyle w:val="TableParagraph"/>
              <w:spacing w:before="121"/>
              <w:ind w:left="115"/>
            </w:pPr>
            <w:r w:rsidRPr="001E7BC3">
              <w:rPr>
                <w:spacing w:val="-4"/>
              </w:rPr>
              <w:t>III.</w:t>
            </w:r>
          </w:p>
          <w:p w14:paraId="425D443E" w14:textId="41538E71" w:rsidR="00B254C4" w:rsidRPr="001E7BC3" w:rsidRDefault="00187754" w:rsidP="00B254C4">
            <w:pPr>
              <w:pStyle w:val="a7"/>
              <w:widowControl w:val="0"/>
              <w:tabs>
                <w:tab w:val="left" w:pos="993"/>
              </w:tabs>
              <w:autoSpaceDE w:val="0"/>
              <w:autoSpaceDN w:val="0"/>
              <w:ind w:left="0" w:right="-142"/>
              <w:contextualSpacing w:val="0"/>
              <w:rPr>
                <w:rFonts w:ascii="Times New Roman" w:hAnsi="Times New Roman" w:cs="Times New Roman"/>
                <w:sz w:val="22"/>
                <w:szCs w:val="22"/>
              </w:rPr>
            </w:pPr>
            <w:r w:rsidRPr="001E7BC3">
              <w:rPr>
                <w:rFonts w:ascii="Times New Roman" w:hAnsi="Times New Roman" w:cs="Times New Roman"/>
                <w:spacing w:val="-2"/>
                <w:sz w:val="22"/>
                <w:szCs w:val="22"/>
                <w:lang w:val="en-US"/>
              </w:rPr>
              <w:t>III</w:t>
            </w:r>
            <w:r w:rsidRPr="001E7BC3">
              <w:rPr>
                <w:rFonts w:ascii="Times New Roman" w:hAnsi="Times New Roman" w:cs="Times New Roman"/>
                <w:spacing w:val="-2"/>
                <w:sz w:val="22"/>
                <w:szCs w:val="22"/>
              </w:rPr>
              <w:t>.</w:t>
            </w:r>
            <w:r w:rsidR="00B254C4" w:rsidRPr="001E7BC3">
              <w:rPr>
                <w:rFonts w:ascii="Times New Roman" w:hAnsi="Times New Roman" w:cs="Times New Roman"/>
                <w:spacing w:val="-2"/>
                <w:sz w:val="22"/>
                <w:szCs w:val="22"/>
              </w:rPr>
              <w:t xml:space="preserve">Организационно </w:t>
            </w:r>
            <w:r w:rsidR="00B254C4" w:rsidRPr="001E7BC3">
              <w:rPr>
                <w:rFonts w:ascii="Times New Roman" w:hAnsi="Times New Roman" w:cs="Times New Roman"/>
                <w:sz w:val="22"/>
                <w:szCs w:val="22"/>
              </w:rPr>
              <w:t xml:space="preserve">е обеспечение введения ФГОС </w:t>
            </w:r>
            <w:r w:rsidR="00B254C4" w:rsidRPr="001E7BC3">
              <w:rPr>
                <w:rFonts w:ascii="Times New Roman" w:hAnsi="Times New Roman" w:cs="Times New Roman"/>
                <w:spacing w:val="-4"/>
                <w:sz w:val="22"/>
                <w:szCs w:val="22"/>
              </w:rPr>
              <w:t>НОО</w:t>
            </w:r>
          </w:p>
        </w:tc>
        <w:tc>
          <w:tcPr>
            <w:tcW w:w="5677" w:type="dxa"/>
          </w:tcPr>
          <w:p w14:paraId="0F0FC842" w14:textId="49DE9F90" w:rsidR="00B254C4" w:rsidRPr="001E7BC3" w:rsidRDefault="00B254C4" w:rsidP="008D5ED4">
            <w:pPr>
              <w:pStyle w:val="TableParagraph"/>
              <w:spacing w:before="121" w:line="276" w:lineRule="auto"/>
              <w:ind w:left="115" w:right="344"/>
            </w:pPr>
            <w:r w:rsidRPr="001E7BC3">
              <w:t>1.</w:t>
            </w:r>
            <w:r w:rsidRPr="001E7BC3">
              <w:rPr>
                <w:spacing w:val="25"/>
              </w:rPr>
              <w:t xml:space="preserve"> </w:t>
            </w:r>
            <w:r w:rsidRPr="001E7BC3">
              <w:t>Обеспечение</w:t>
            </w:r>
            <w:r w:rsidRPr="001E7BC3">
              <w:rPr>
                <w:spacing w:val="-14"/>
              </w:rPr>
              <w:t xml:space="preserve"> </w:t>
            </w:r>
            <w:r w:rsidRPr="001E7BC3">
              <w:t>координации взаимодействия участников образовательных отношений по организации введения ФГОС НОО</w:t>
            </w:r>
          </w:p>
        </w:tc>
        <w:tc>
          <w:tcPr>
            <w:tcW w:w="1831" w:type="dxa"/>
          </w:tcPr>
          <w:p w14:paraId="6B823542" w14:textId="7C9C33B2" w:rsidR="00B254C4" w:rsidRPr="001E7BC3" w:rsidRDefault="00B254C4" w:rsidP="008D5ED4">
            <w:pPr>
              <w:pStyle w:val="TableParagraph"/>
              <w:spacing w:before="121" w:line="278" w:lineRule="auto"/>
              <w:ind w:left="115" w:right="262"/>
              <w:rPr>
                <w:spacing w:val="-2"/>
              </w:rPr>
            </w:pPr>
            <w:r w:rsidRPr="001E7BC3">
              <w:rPr>
                <w:spacing w:val="-2"/>
              </w:rPr>
              <w:t>постоянно</w:t>
            </w:r>
          </w:p>
        </w:tc>
      </w:tr>
      <w:tr w:rsidR="00B254C4" w:rsidRPr="001E7BC3" w14:paraId="108035FE" w14:textId="77777777" w:rsidTr="001E7BC3">
        <w:tc>
          <w:tcPr>
            <w:tcW w:w="2268" w:type="dxa"/>
            <w:vMerge/>
          </w:tcPr>
          <w:p w14:paraId="755BBB15" w14:textId="77777777" w:rsidR="00B254C4" w:rsidRPr="001E7BC3" w:rsidRDefault="00B254C4" w:rsidP="008D5ED4">
            <w:pPr>
              <w:pStyle w:val="a7"/>
              <w:widowControl w:val="0"/>
              <w:tabs>
                <w:tab w:val="left" w:pos="993"/>
              </w:tabs>
              <w:autoSpaceDE w:val="0"/>
              <w:autoSpaceDN w:val="0"/>
              <w:ind w:left="0" w:right="-142"/>
              <w:contextualSpacing w:val="0"/>
              <w:rPr>
                <w:rFonts w:ascii="Times New Roman" w:hAnsi="Times New Roman" w:cs="Times New Roman"/>
                <w:sz w:val="22"/>
                <w:szCs w:val="22"/>
              </w:rPr>
            </w:pPr>
          </w:p>
        </w:tc>
        <w:tc>
          <w:tcPr>
            <w:tcW w:w="5677" w:type="dxa"/>
          </w:tcPr>
          <w:p w14:paraId="1666F96F" w14:textId="553F56E2" w:rsidR="00B254C4" w:rsidRPr="001E7BC3" w:rsidRDefault="00B254C4" w:rsidP="008D5ED4">
            <w:pPr>
              <w:pStyle w:val="TableParagraph"/>
              <w:spacing w:before="121" w:line="276" w:lineRule="auto"/>
              <w:ind w:left="115" w:right="344"/>
            </w:pPr>
            <w:r w:rsidRPr="001E7BC3">
              <w:t>2. Разработка и реализация моделей взаимодействия МБОУ</w:t>
            </w:r>
            <w:r w:rsidRPr="001E7BC3">
              <w:rPr>
                <w:spacing w:val="29"/>
              </w:rPr>
              <w:t xml:space="preserve"> </w:t>
            </w:r>
            <w:r w:rsidR="00454731">
              <w:rPr>
                <w:spacing w:val="29"/>
              </w:rPr>
              <w:t>«</w:t>
            </w:r>
            <w:r w:rsidRPr="001E7BC3">
              <w:t>Лицей</w:t>
            </w:r>
            <w:r w:rsidRPr="001E7BC3">
              <w:rPr>
                <w:spacing w:val="-8"/>
              </w:rPr>
              <w:t xml:space="preserve"> </w:t>
            </w:r>
            <w:proofErr w:type="gramStart"/>
            <w:r w:rsidRPr="001E7BC3">
              <w:t>«</w:t>
            </w:r>
            <w:r w:rsidRPr="001E7BC3">
              <w:rPr>
                <w:spacing w:val="-14"/>
              </w:rPr>
              <w:t xml:space="preserve"> </w:t>
            </w:r>
            <w:r w:rsidR="00454731">
              <w:t>Престиж</w:t>
            </w:r>
            <w:proofErr w:type="gramEnd"/>
            <w:r w:rsidRPr="001E7BC3">
              <w:t>»</w:t>
            </w:r>
          </w:p>
          <w:p w14:paraId="077BDE83" w14:textId="33DD269F" w:rsidR="00B254C4" w:rsidRPr="001E7BC3" w:rsidRDefault="00B254C4" w:rsidP="008D5ED4">
            <w:pPr>
              <w:pStyle w:val="TableParagraph"/>
              <w:spacing w:before="1" w:line="273" w:lineRule="auto"/>
              <w:ind w:left="115" w:right="1403"/>
            </w:pPr>
            <w:r w:rsidRPr="001E7BC3">
              <w:rPr>
                <w:spacing w:val="-14"/>
              </w:rPr>
              <w:t xml:space="preserve"> </w:t>
            </w:r>
            <w:proofErr w:type="spellStart"/>
            <w:r w:rsidRPr="001E7BC3">
              <w:t>г.о.Самара</w:t>
            </w:r>
            <w:proofErr w:type="spellEnd"/>
            <w:r w:rsidRPr="001E7BC3">
              <w:t xml:space="preserve"> и организаций</w:t>
            </w:r>
          </w:p>
          <w:p w14:paraId="5B24FCEE" w14:textId="3613EA22" w:rsidR="00B254C4" w:rsidRPr="001E7BC3" w:rsidRDefault="00B254C4" w:rsidP="008D5ED4">
            <w:pPr>
              <w:pStyle w:val="TableParagraph"/>
              <w:spacing w:before="121" w:line="276" w:lineRule="auto"/>
              <w:ind w:left="115" w:right="344"/>
            </w:pPr>
            <w:r w:rsidRPr="001E7BC3">
              <w:t>дополнительного</w:t>
            </w:r>
            <w:r w:rsidRPr="001E7BC3">
              <w:rPr>
                <w:spacing w:val="-14"/>
              </w:rPr>
              <w:t xml:space="preserve"> </w:t>
            </w:r>
            <w:r w:rsidRPr="001E7BC3">
              <w:t>образования, обеспечивающих</w:t>
            </w:r>
            <w:r w:rsidRPr="001E7BC3">
              <w:rPr>
                <w:spacing w:val="-14"/>
              </w:rPr>
              <w:t xml:space="preserve"> </w:t>
            </w:r>
            <w:r w:rsidRPr="001E7BC3">
              <w:t>организацию внеурочной деятельности</w:t>
            </w:r>
          </w:p>
        </w:tc>
        <w:tc>
          <w:tcPr>
            <w:tcW w:w="1831" w:type="dxa"/>
          </w:tcPr>
          <w:p w14:paraId="35080A4F" w14:textId="3509EA14" w:rsidR="00B254C4" w:rsidRPr="001E7BC3" w:rsidRDefault="00B254C4" w:rsidP="008D5ED4">
            <w:pPr>
              <w:pStyle w:val="TableParagraph"/>
              <w:spacing w:before="121" w:line="278" w:lineRule="auto"/>
              <w:ind w:left="115" w:right="262"/>
              <w:rPr>
                <w:spacing w:val="-2"/>
              </w:rPr>
            </w:pPr>
            <w:r w:rsidRPr="001E7BC3">
              <w:t>В</w:t>
            </w:r>
            <w:r w:rsidRPr="001E7BC3">
              <w:rPr>
                <w:spacing w:val="-14"/>
              </w:rPr>
              <w:t xml:space="preserve"> </w:t>
            </w:r>
            <w:r w:rsidRPr="001E7BC3">
              <w:t xml:space="preserve">начале </w:t>
            </w:r>
            <w:r w:rsidRPr="001E7BC3">
              <w:rPr>
                <w:spacing w:val="-2"/>
              </w:rPr>
              <w:t xml:space="preserve">каждого </w:t>
            </w:r>
            <w:proofErr w:type="spellStart"/>
            <w:proofErr w:type="gramStart"/>
            <w:r w:rsidRPr="001E7BC3">
              <w:rPr>
                <w:spacing w:val="-2"/>
              </w:rPr>
              <w:t>уч.года</w:t>
            </w:r>
            <w:proofErr w:type="spellEnd"/>
            <w:proofErr w:type="gramEnd"/>
          </w:p>
        </w:tc>
      </w:tr>
      <w:tr w:rsidR="00B254C4" w:rsidRPr="001E7BC3" w14:paraId="78C31431" w14:textId="77777777" w:rsidTr="001E7BC3">
        <w:tc>
          <w:tcPr>
            <w:tcW w:w="2268" w:type="dxa"/>
            <w:vMerge/>
          </w:tcPr>
          <w:p w14:paraId="632CAFC6" w14:textId="77777777" w:rsidR="00B254C4" w:rsidRPr="001E7BC3" w:rsidRDefault="00B254C4" w:rsidP="008D5ED4">
            <w:pPr>
              <w:pStyle w:val="a7"/>
              <w:widowControl w:val="0"/>
              <w:tabs>
                <w:tab w:val="left" w:pos="993"/>
              </w:tabs>
              <w:autoSpaceDE w:val="0"/>
              <w:autoSpaceDN w:val="0"/>
              <w:ind w:left="0" w:right="-142"/>
              <w:contextualSpacing w:val="0"/>
              <w:rPr>
                <w:rFonts w:ascii="Times New Roman" w:hAnsi="Times New Roman" w:cs="Times New Roman"/>
                <w:sz w:val="22"/>
                <w:szCs w:val="22"/>
              </w:rPr>
            </w:pPr>
          </w:p>
        </w:tc>
        <w:tc>
          <w:tcPr>
            <w:tcW w:w="5677" w:type="dxa"/>
          </w:tcPr>
          <w:p w14:paraId="2991AEC4" w14:textId="77777777" w:rsidR="00B254C4" w:rsidRPr="001E7BC3" w:rsidRDefault="00B254C4" w:rsidP="008D5ED4">
            <w:pPr>
              <w:pStyle w:val="TableParagraph"/>
              <w:spacing w:before="121" w:line="276" w:lineRule="auto"/>
              <w:ind w:left="115" w:right="231"/>
            </w:pPr>
            <w:r w:rsidRPr="001E7BC3">
              <w:t>3.</w:t>
            </w:r>
            <w:r w:rsidRPr="001E7BC3">
              <w:rPr>
                <w:spacing w:val="40"/>
              </w:rPr>
              <w:t xml:space="preserve"> </w:t>
            </w:r>
            <w:r w:rsidRPr="001E7BC3">
              <w:t xml:space="preserve">Разработка и реализация системы мониторинга </w:t>
            </w:r>
            <w:r w:rsidRPr="001E7BC3">
              <w:rPr>
                <w:spacing w:val="-2"/>
              </w:rPr>
              <w:t>образовательных потребностей</w:t>
            </w:r>
            <w:r w:rsidRPr="001E7BC3">
              <w:rPr>
                <w:spacing w:val="-4"/>
              </w:rPr>
              <w:t xml:space="preserve"> </w:t>
            </w:r>
            <w:r w:rsidRPr="001E7BC3">
              <w:rPr>
                <w:spacing w:val="-2"/>
              </w:rPr>
              <w:t>обучающихся</w:t>
            </w:r>
            <w:r w:rsidRPr="001E7BC3">
              <w:rPr>
                <w:spacing w:val="-7"/>
              </w:rPr>
              <w:t xml:space="preserve"> </w:t>
            </w:r>
            <w:r w:rsidRPr="001E7BC3">
              <w:rPr>
                <w:spacing w:val="-2"/>
              </w:rPr>
              <w:t xml:space="preserve">и </w:t>
            </w:r>
            <w:r w:rsidRPr="001E7BC3">
              <w:t xml:space="preserve">родителей (законных </w:t>
            </w:r>
            <w:r w:rsidRPr="001E7BC3">
              <w:rPr>
                <w:spacing w:val="-2"/>
              </w:rPr>
              <w:t>представителей)</w:t>
            </w:r>
          </w:p>
          <w:p w14:paraId="44602369" w14:textId="54EA4BFA" w:rsidR="00B254C4" w:rsidRPr="001E7BC3" w:rsidRDefault="00B254C4" w:rsidP="008D5ED4">
            <w:pPr>
              <w:pStyle w:val="TableParagraph"/>
              <w:spacing w:before="121" w:line="276" w:lineRule="auto"/>
              <w:ind w:left="115" w:right="344"/>
            </w:pPr>
            <w:r w:rsidRPr="001E7BC3">
              <w:t>по использованию часов вариативной</w:t>
            </w:r>
            <w:r w:rsidRPr="001E7BC3">
              <w:rPr>
                <w:spacing w:val="-14"/>
              </w:rPr>
              <w:t xml:space="preserve"> </w:t>
            </w:r>
            <w:r w:rsidRPr="001E7BC3">
              <w:t>части</w:t>
            </w:r>
            <w:r w:rsidRPr="001E7BC3">
              <w:rPr>
                <w:spacing w:val="-14"/>
              </w:rPr>
              <w:t xml:space="preserve"> </w:t>
            </w:r>
            <w:r w:rsidRPr="001E7BC3">
              <w:t xml:space="preserve">учебного плана и внеурочной </w:t>
            </w:r>
            <w:r w:rsidRPr="001E7BC3">
              <w:rPr>
                <w:spacing w:val="-2"/>
              </w:rPr>
              <w:t>деятельности</w:t>
            </w:r>
          </w:p>
        </w:tc>
        <w:tc>
          <w:tcPr>
            <w:tcW w:w="1831" w:type="dxa"/>
          </w:tcPr>
          <w:p w14:paraId="373B4B43" w14:textId="3B718731" w:rsidR="00B254C4" w:rsidRPr="001E7BC3" w:rsidRDefault="00B254C4" w:rsidP="008D5ED4">
            <w:pPr>
              <w:pStyle w:val="TableParagraph"/>
              <w:spacing w:before="121" w:line="278" w:lineRule="auto"/>
              <w:ind w:left="115" w:right="262"/>
              <w:rPr>
                <w:spacing w:val="-2"/>
              </w:rPr>
            </w:pPr>
            <w:r w:rsidRPr="001E7BC3">
              <w:t>В</w:t>
            </w:r>
            <w:r w:rsidRPr="001E7BC3">
              <w:rPr>
                <w:spacing w:val="-14"/>
              </w:rPr>
              <w:t xml:space="preserve"> </w:t>
            </w:r>
            <w:r w:rsidRPr="001E7BC3">
              <w:t xml:space="preserve">начале </w:t>
            </w:r>
            <w:r w:rsidRPr="001E7BC3">
              <w:rPr>
                <w:spacing w:val="-2"/>
              </w:rPr>
              <w:t xml:space="preserve">каждого </w:t>
            </w:r>
            <w:proofErr w:type="spellStart"/>
            <w:proofErr w:type="gramStart"/>
            <w:r w:rsidRPr="001E7BC3">
              <w:rPr>
                <w:spacing w:val="-2"/>
              </w:rPr>
              <w:t>уч.года</w:t>
            </w:r>
            <w:proofErr w:type="spellEnd"/>
            <w:proofErr w:type="gramEnd"/>
          </w:p>
        </w:tc>
      </w:tr>
      <w:tr w:rsidR="00B254C4" w:rsidRPr="001E7BC3" w14:paraId="05E0C689" w14:textId="77777777" w:rsidTr="001E7BC3">
        <w:tc>
          <w:tcPr>
            <w:tcW w:w="2268" w:type="dxa"/>
            <w:vMerge/>
          </w:tcPr>
          <w:p w14:paraId="6B273DE4" w14:textId="77777777" w:rsidR="00B254C4" w:rsidRPr="001E7BC3" w:rsidRDefault="00B254C4" w:rsidP="008D5ED4">
            <w:pPr>
              <w:pStyle w:val="a7"/>
              <w:widowControl w:val="0"/>
              <w:tabs>
                <w:tab w:val="left" w:pos="993"/>
              </w:tabs>
              <w:autoSpaceDE w:val="0"/>
              <w:autoSpaceDN w:val="0"/>
              <w:ind w:left="0" w:right="-142"/>
              <w:contextualSpacing w:val="0"/>
              <w:rPr>
                <w:rFonts w:ascii="Times New Roman" w:hAnsi="Times New Roman" w:cs="Times New Roman"/>
                <w:sz w:val="22"/>
                <w:szCs w:val="22"/>
              </w:rPr>
            </w:pPr>
          </w:p>
        </w:tc>
        <w:tc>
          <w:tcPr>
            <w:tcW w:w="5677" w:type="dxa"/>
          </w:tcPr>
          <w:p w14:paraId="5B7E34EF" w14:textId="0836BB90" w:rsidR="00B254C4" w:rsidRPr="001E7BC3" w:rsidRDefault="00B254C4" w:rsidP="008D5ED4">
            <w:pPr>
              <w:pStyle w:val="TableParagraph"/>
              <w:spacing w:before="121" w:line="276" w:lineRule="auto"/>
              <w:ind w:left="115" w:right="231"/>
            </w:pPr>
            <w:r w:rsidRPr="001E7BC3">
              <w:t xml:space="preserve">4. Привлечение органов </w:t>
            </w:r>
            <w:r w:rsidRPr="001E7BC3">
              <w:rPr>
                <w:spacing w:val="-2"/>
              </w:rPr>
              <w:t xml:space="preserve">государственно- </w:t>
            </w:r>
            <w:r w:rsidRPr="001E7BC3">
              <w:t>общественного управления образовательной</w:t>
            </w:r>
            <w:r w:rsidRPr="001E7BC3">
              <w:rPr>
                <w:spacing w:val="-14"/>
              </w:rPr>
              <w:t xml:space="preserve"> </w:t>
            </w:r>
            <w:r w:rsidRPr="001E7BC3">
              <w:t xml:space="preserve">организацией к проектированию основной образовательной программы начального общего </w:t>
            </w:r>
            <w:r w:rsidRPr="001E7BC3">
              <w:rPr>
                <w:spacing w:val="-2"/>
              </w:rPr>
              <w:t>образования</w:t>
            </w:r>
          </w:p>
        </w:tc>
        <w:tc>
          <w:tcPr>
            <w:tcW w:w="1831" w:type="dxa"/>
          </w:tcPr>
          <w:p w14:paraId="13C19E40" w14:textId="36C636B7" w:rsidR="00B254C4" w:rsidRPr="001E7BC3" w:rsidRDefault="00B254C4" w:rsidP="008D5ED4">
            <w:pPr>
              <w:pStyle w:val="TableParagraph"/>
              <w:spacing w:before="121" w:line="278" w:lineRule="auto"/>
              <w:ind w:left="115" w:right="262"/>
            </w:pPr>
            <w:r w:rsidRPr="001E7BC3">
              <w:t xml:space="preserve">По мере </w:t>
            </w:r>
            <w:r w:rsidRPr="001E7BC3">
              <w:rPr>
                <w:spacing w:val="-2"/>
              </w:rPr>
              <w:t xml:space="preserve">необходим </w:t>
            </w:r>
            <w:r w:rsidRPr="001E7BC3">
              <w:rPr>
                <w:spacing w:val="-4"/>
              </w:rPr>
              <w:t>ости</w:t>
            </w:r>
          </w:p>
        </w:tc>
      </w:tr>
      <w:tr w:rsidR="00187754" w:rsidRPr="001E7BC3" w14:paraId="61FB86BD" w14:textId="77777777" w:rsidTr="001E7BC3">
        <w:tc>
          <w:tcPr>
            <w:tcW w:w="2268" w:type="dxa"/>
            <w:vMerge w:val="restart"/>
          </w:tcPr>
          <w:p w14:paraId="3672FB1B" w14:textId="2409DD8B" w:rsidR="00187754" w:rsidRPr="001E7BC3" w:rsidRDefault="00187754" w:rsidP="00187754">
            <w:pPr>
              <w:pStyle w:val="a7"/>
              <w:widowControl w:val="0"/>
              <w:tabs>
                <w:tab w:val="left" w:pos="993"/>
              </w:tabs>
              <w:autoSpaceDE w:val="0"/>
              <w:autoSpaceDN w:val="0"/>
              <w:ind w:left="0" w:right="-142"/>
              <w:contextualSpacing w:val="0"/>
              <w:rPr>
                <w:rFonts w:ascii="Times New Roman" w:hAnsi="Times New Roman" w:cs="Times New Roman"/>
                <w:sz w:val="22"/>
                <w:szCs w:val="22"/>
              </w:rPr>
            </w:pPr>
            <w:r w:rsidRPr="001E7BC3">
              <w:rPr>
                <w:rFonts w:ascii="Times New Roman" w:hAnsi="Times New Roman" w:cs="Times New Roman"/>
                <w:sz w:val="22"/>
                <w:szCs w:val="22"/>
              </w:rPr>
              <w:t xml:space="preserve">IV. Кадровое </w:t>
            </w:r>
            <w:r w:rsidRPr="001E7BC3">
              <w:rPr>
                <w:rFonts w:ascii="Times New Roman" w:hAnsi="Times New Roman" w:cs="Times New Roman"/>
                <w:spacing w:val="-2"/>
                <w:sz w:val="22"/>
                <w:szCs w:val="22"/>
              </w:rPr>
              <w:t xml:space="preserve">обеспечение </w:t>
            </w:r>
            <w:r w:rsidRPr="001E7BC3">
              <w:rPr>
                <w:rFonts w:ascii="Times New Roman" w:hAnsi="Times New Roman" w:cs="Times New Roman"/>
                <w:sz w:val="22"/>
                <w:szCs w:val="22"/>
              </w:rPr>
              <w:t>введения</w:t>
            </w:r>
            <w:r w:rsidRPr="001E7BC3">
              <w:rPr>
                <w:rFonts w:ascii="Times New Roman" w:hAnsi="Times New Roman" w:cs="Times New Roman"/>
                <w:spacing w:val="-14"/>
                <w:sz w:val="22"/>
                <w:szCs w:val="22"/>
              </w:rPr>
              <w:t xml:space="preserve"> </w:t>
            </w:r>
            <w:r w:rsidRPr="001E7BC3">
              <w:rPr>
                <w:rFonts w:ascii="Times New Roman" w:hAnsi="Times New Roman" w:cs="Times New Roman"/>
                <w:sz w:val="22"/>
                <w:szCs w:val="22"/>
              </w:rPr>
              <w:t xml:space="preserve">ФГОС </w:t>
            </w:r>
            <w:r w:rsidRPr="001E7BC3">
              <w:rPr>
                <w:rFonts w:ascii="Times New Roman" w:hAnsi="Times New Roman" w:cs="Times New Roman"/>
                <w:spacing w:val="-4"/>
                <w:sz w:val="22"/>
                <w:szCs w:val="22"/>
              </w:rPr>
              <w:t>НОО</w:t>
            </w:r>
          </w:p>
        </w:tc>
        <w:tc>
          <w:tcPr>
            <w:tcW w:w="5677" w:type="dxa"/>
          </w:tcPr>
          <w:p w14:paraId="74181399" w14:textId="6795B452" w:rsidR="00187754" w:rsidRPr="001E7BC3" w:rsidRDefault="00187754" w:rsidP="00187754">
            <w:pPr>
              <w:pStyle w:val="TableParagraph"/>
              <w:spacing w:before="121" w:line="276" w:lineRule="auto"/>
              <w:ind w:left="115" w:right="344"/>
            </w:pPr>
            <w:r w:rsidRPr="001E7BC3">
              <w:t>1. Анализ кадрового обеспечения</w:t>
            </w:r>
            <w:r w:rsidRPr="001E7BC3">
              <w:rPr>
                <w:spacing w:val="-14"/>
              </w:rPr>
              <w:t xml:space="preserve"> </w:t>
            </w:r>
            <w:r w:rsidRPr="001E7BC3">
              <w:t>введения</w:t>
            </w:r>
            <w:r w:rsidRPr="001E7BC3">
              <w:rPr>
                <w:spacing w:val="-14"/>
              </w:rPr>
              <w:t xml:space="preserve"> </w:t>
            </w:r>
            <w:r w:rsidRPr="001E7BC3">
              <w:t>и реализации</w:t>
            </w:r>
            <w:r w:rsidRPr="001E7BC3">
              <w:rPr>
                <w:spacing w:val="-9"/>
              </w:rPr>
              <w:t xml:space="preserve"> </w:t>
            </w:r>
            <w:r w:rsidRPr="001E7BC3">
              <w:t>ФГОС</w:t>
            </w:r>
            <w:r w:rsidRPr="001E7BC3">
              <w:rPr>
                <w:spacing w:val="-7"/>
              </w:rPr>
              <w:t xml:space="preserve"> </w:t>
            </w:r>
            <w:r w:rsidRPr="001E7BC3">
              <w:rPr>
                <w:spacing w:val="-5"/>
              </w:rPr>
              <w:t>НОО</w:t>
            </w:r>
          </w:p>
        </w:tc>
        <w:tc>
          <w:tcPr>
            <w:tcW w:w="1831" w:type="dxa"/>
          </w:tcPr>
          <w:p w14:paraId="5AB4B7C9" w14:textId="75338F7E" w:rsidR="00187754" w:rsidRPr="001E7BC3" w:rsidRDefault="00187754" w:rsidP="00187754">
            <w:pPr>
              <w:pStyle w:val="TableParagraph"/>
              <w:spacing w:before="121" w:line="278" w:lineRule="auto"/>
              <w:ind w:left="115" w:right="262"/>
              <w:rPr>
                <w:spacing w:val="-2"/>
              </w:rPr>
            </w:pPr>
            <w:r w:rsidRPr="001E7BC3">
              <w:rPr>
                <w:spacing w:val="-2"/>
              </w:rPr>
              <w:t>ежегодно</w:t>
            </w:r>
          </w:p>
        </w:tc>
      </w:tr>
      <w:tr w:rsidR="00187754" w:rsidRPr="001E7BC3" w14:paraId="0FF1CCEE" w14:textId="77777777" w:rsidTr="001E7BC3">
        <w:tc>
          <w:tcPr>
            <w:tcW w:w="2268" w:type="dxa"/>
            <w:vMerge/>
          </w:tcPr>
          <w:p w14:paraId="0DD68FED" w14:textId="77777777" w:rsidR="00187754" w:rsidRPr="001E7BC3" w:rsidRDefault="00187754" w:rsidP="00187754">
            <w:pPr>
              <w:pStyle w:val="a7"/>
              <w:widowControl w:val="0"/>
              <w:tabs>
                <w:tab w:val="left" w:pos="993"/>
              </w:tabs>
              <w:autoSpaceDE w:val="0"/>
              <w:autoSpaceDN w:val="0"/>
              <w:ind w:left="0" w:right="-142"/>
              <w:contextualSpacing w:val="0"/>
              <w:rPr>
                <w:rFonts w:ascii="Times New Roman" w:hAnsi="Times New Roman" w:cs="Times New Roman"/>
                <w:sz w:val="22"/>
                <w:szCs w:val="22"/>
              </w:rPr>
            </w:pPr>
          </w:p>
        </w:tc>
        <w:tc>
          <w:tcPr>
            <w:tcW w:w="5677" w:type="dxa"/>
          </w:tcPr>
          <w:p w14:paraId="3C60149D" w14:textId="77777777" w:rsidR="00187754" w:rsidRPr="001E7BC3" w:rsidRDefault="00187754" w:rsidP="00187754">
            <w:pPr>
              <w:pStyle w:val="TableParagraph"/>
              <w:spacing w:before="116" w:line="276" w:lineRule="auto"/>
              <w:ind w:left="115" w:right="178"/>
            </w:pPr>
            <w:r w:rsidRPr="001E7BC3">
              <w:t xml:space="preserve">2. Создание (корректировка) плана-графика повышения </w:t>
            </w:r>
            <w:r w:rsidRPr="001E7BC3">
              <w:rPr>
                <w:spacing w:val="-2"/>
              </w:rPr>
              <w:t>квалификации</w:t>
            </w:r>
            <w:r w:rsidRPr="001E7BC3">
              <w:rPr>
                <w:spacing w:val="-14"/>
              </w:rPr>
              <w:t xml:space="preserve"> </w:t>
            </w:r>
            <w:r w:rsidRPr="001E7BC3">
              <w:rPr>
                <w:spacing w:val="-2"/>
              </w:rPr>
              <w:t xml:space="preserve">педагогических </w:t>
            </w:r>
            <w:r w:rsidRPr="001E7BC3">
              <w:t>и руководящих работников образовательной организации в связи с введением</w:t>
            </w:r>
          </w:p>
          <w:p w14:paraId="7B5C422C" w14:textId="4D039524" w:rsidR="00187754" w:rsidRPr="001E7BC3" w:rsidRDefault="00187754" w:rsidP="00187754">
            <w:pPr>
              <w:pStyle w:val="TableParagraph"/>
              <w:spacing w:before="121" w:line="276" w:lineRule="auto"/>
              <w:ind w:left="115" w:right="344"/>
            </w:pPr>
            <w:r w:rsidRPr="001E7BC3">
              <w:t>ФГОС</w:t>
            </w:r>
            <w:r w:rsidRPr="001E7BC3">
              <w:rPr>
                <w:spacing w:val="1"/>
              </w:rPr>
              <w:t xml:space="preserve"> </w:t>
            </w:r>
            <w:r w:rsidRPr="001E7BC3">
              <w:rPr>
                <w:spacing w:val="-5"/>
              </w:rPr>
              <w:t>НОО</w:t>
            </w:r>
          </w:p>
        </w:tc>
        <w:tc>
          <w:tcPr>
            <w:tcW w:w="1831" w:type="dxa"/>
          </w:tcPr>
          <w:p w14:paraId="1D639257" w14:textId="1D7D5235" w:rsidR="00187754" w:rsidRPr="001E7BC3" w:rsidRDefault="00187754" w:rsidP="00187754">
            <w:pPr>
              <w:pStyle w:val="TableParagraph"/>
              <w:spacing w:before="121" w:line="278" w:lineRule="auto"/>
              <w:ind w:left="115" w:right="262"/>
              <w:rPr>
                <w:spacing w:val="-2"/>
              </w:rPr>
            </w:pPr>
            <w:r w:rsidRPr="001E7BC3">
              <w:rPr>
                <w:spacing w:val="-2"/>
              </w:rPr>
              <w:t>ежегодно</w:t>
            </w:r>
          </w:p>
        </w:tc>
      </w:tr>
      <w:tr w:rsidR="00187754" w:rsidRPr="001E7BC3" w14:paraId="2A07DA8C" w14:textId="77777777" w:rsidTr="001E7BC3">
        <w:tc>
          <w:tcPr>
            <w:tcW w:w="2268" w:type="dxa"/>
            <w:vMerge/>
          </w:tcPr>
          <w:p w14:paraId="6D333585" w14:textId="77777777" w:rsidR="00187754" w:rsidRPr="001E7BC3" w:rsidRDefault="00187754" w:rsidP="00187754">
            <w:pPr>
              <w:pStyle w:val="a7"/>
              <w:widowControl w:val="0"/>
              <w:tabs>
                <w:tab w:val="left" w:pos="993"/>
              </w:tabs>
              <w:autoSpaceDE w:val="0"/>
              <w:autoSpaceDN w:val="0"/>
              <w:ind w:left="0" w:right="-142"/>
              <w:contextualSpacing w:val="0"/>
              <w:rPr>
                <w:rFonts w:ascii="Times New Roman" w:hAnsi="Times New Roman" w:cs="Times New Roman"/>
                <w:sz w:val="22"/>
                <w:szCs w:val="22"/>
              </w:rPr>
            </w:pPr>
          </w:p>
        </w:tc>
        <w:tc>
          <w:tcPr>
            <w:tcW w:w="5677" w:type="dxa"/>
          </w:tcPr>
          <w:p w14:paraId="2CF0D61A" w14:textId="77777777" w:rsidR="00187754" w:rsidRPr="001E7BC3" w:rsidRDefault="00187754" w:rsidP="00187754">
            <w:pPr>
              <w:pStyle w:val="TableParagraph"/>
              <w:spacing w:before="102" w:line="276" w:lineRule="auto"/>
              <w:ind w:left="115"/>
            </w:pPr>
            <w:r w:rsidRPr="001E7BC3">
              <w:t>3.</w:t>
            </w:r>
            <w:r w:rsidRPr="001E7BC3">
              <w:rPr>
                <w:spacing w:val="10"/>
              </w:rPr>
              <w:t xml:space="preserve"> </w:t>
            </w:r>
            <w:r w:rsidRPr="001E7BC3">
              <w:t>Разработка</w:t>
            </w:r>
            <w:r w:rsidRPr="001E7BC3">
              <w:rPr>
                <w:spacing w:val="-14"/>
              </w:rPr>
              <w:t xml:space="preserve"> </w:t>
            </w:r>
            <w:r w:rsidRPr="001E7BC3">
              <w:t>(корректировка) плана научно-методической работы (внутришкольного повышения квалификации)</w:t>
            </w:r>
          </w:p>
          <w:p w14:paraId="60993151" w14:textId="2E526DC7" w:rsidR="00187754" w:rsidRPr="001E7BC3" w:rsidRDefault="00187754" w:rsidP="00187754">
            <w:pPr>
              <w:pStyle w:val="TableParagraph"/>
              <w:spacing w:before="116" w:line="276" w:lineRule="auto"/>
              <w:ind w:left="115" w:right="178"/>
            </w:pPr>
            <w:r w:rsidRPr="001E7BC3">
              <w:t>с</w:t>
            </w:r>
            <w:r w:rsidRPr="001E7BC3">
              <w:rPr>
                <w:spacing w:val="-14"/>
              </w:rPr>
              <w:t xml:space="preserve"> </w:t>
            </w:r>
            <w:r w:rsidRPr="001E7BC3">
              <w:t>ориентацией</w:t>
            </w:r>
            <w:r w:rsidRPr="001E7BC3">
              <w:rPr>
                <w:spacing w:val="-14"/>
              </w:rPr>
              <w:t xml:space="preserve"> </w:t>
            </w:r>
            <w:r w:rsidRPr="001E7BC3">
              <w:t>на</w:t>
            </w:r>
            <w:r w:rsidRPr="001E7BC3">
              <w:rPr>
                <w:spacing w:val="-14"/>
              </w:rPr>
              <w:t xml:space="preserve"> </w:t>
            </w:r>
            <w:r w:rsidRPr="001E7BC3">
              <w:t>проблемы введения ФГОС НОО</w:t>
            </w:r>
          </w:p>
        </w:tc>
        <w:tc>
          <w:tcPr>
            <w:tcW w:w="1831" w:type="dxa"/>
          </w:tcPr>
          <w:p w14:paraId="7005CFF5" w14:textId="2B4A25F7" w:rsidR="00187754" w:rsidRPr="001E7BC3" w:rsidRDefault="00187754" w:rsidP="00187754">
            <w:pPr>
              <w:pStyle w:val="TableParagraph"/>
              <w:spacing w:before="121" w:line="278" w:lineRule="auto"/>
              <w:ind w:left="115" w:right="262"/>
              <w:rPr>
                <w:spacing w:val="-2"/>
              </w:rPr>
            </w:pPr>
            <w:r w:rsidRPr="001E7BC3">
              <w:rPr>
                <w:spacing w:val="-2"/>
              </w:rPr>
              <w:t>ежегодно</w:t>
            </w:r>
          </w:p>
        </w:tc>
      </w:tr>
      <w:tr w:rsidR="00FA4E4A" w:rsidRPr="001E7BC3" w14:paraId="0779519A" w14:textId="77777777" w:rsidTr="001E7BC3">
        <w:tc>
          <w:tcPr>
            <w:tcW w:w="2268" w:type="dxa"/>
            <w:vMerge w:val="restart"/>
          </w:tcPr>
          <w:p w14:paraId="7092C0A2" w14:textId="77777777" w:rsidR="00FA4E4A" w:rsidRPr="001E7BC3" w:rsidRDefault="00FA4E4A" w:rsidP="00F30FE4">
            <w:pPr>
              <w:pStyle w:val="TableParagraph"/>
              <w:spacing w:before="101"/>
              <w:ind w:left="115"/>
            </w:pPr>
            <w:r w:rsidRPr="001E7BC3">
              <w:rPr>
                <w:spacing w:val="-5"/>
              </w:rPr>
              <w:t>V.</w:t>
            </w:r>
          </w:p>
          <w:p w14:paraId="4B1E6AE3" w14:textId="48F50CAC" w:rsidR="00FA4E4A" w:rsidRPr="001E7BC3" w:rsidRDefault="00FA4E4A" w:rsidP="00F30FE4">
            <w:pPr>
              <w:pStyle w:val="a7"/>
              <w:widowControl w:val="0"/>
              <w:tabs>
                <w:tab w:val="left" w:pos="993"/>
              </w:tabs>
              <w:autoSpaceDE w:val="0"/>
              <w:autoSpaceDN w:val="0"/>
              <w:ind w:left="0" w:right="-142"/>
              <w:contextualSpacing w:val="0"/>
              <w:rPr>
                <w:rFonts w:ascii="Times New Roman" w:hAnsi="Times New Roman" w:cs="Times New Roman"/>
                <w:sz w:val="22"/>
                <w:szCs w:val="22"/>
              </w:rPr>
            </w:pPr>
            <w:r w:rsidRPr="001E7BC3">
              <w:rPr>
                <w:rFonts w:ascii="Times New Roman" w:hAnsi="Times New Roman" w:cs="Times New Roman"/>
                <w:spacing w:val="-2"/>
                <w:sz w:val="22"/>
                <w:szCs w:val="22"/>
              </w:rPr>
              <w:t xml:space="preserve">Информационно </w:t>
            </w:r>
            <w:r w:rsidRPr="001E7BC3">
              <w:rPr>
                <w:rFonts w:ascii="Times New Roman" w:hAnsi="Times New Roman" w:cs="Times New Roman"/>
                <w:sz w:val="22"/>
                <w:szCs w:val="22"/>
              </w:rPr>
              <w:t xml:space="preserve">е обеспечение введения ФГОС </w:t>
            </w:r>
            <w:r w:rsidRPr="001E7BC3">
              <w:rPr>
                <w:rFonts w:ascii="Times New Roman" w:hAnsi="Times New Roman" w:cs="Times New Roman"/>
                <w:spacing w:val="-4"/>
                <w:sz w:val="22"/>
                <w:szCs w:val="22"/>
              </w:rPr>
              <w:t>НОО</w:t>
            </w:r>
          </w:p>
        </w:tc>
        <w:tc>
          <w:tcPr>
            <w:tcW w:w="5677" w:type="dxa"/>
          </w:tcPr>
          <w:p w14:paraId="68F7586F" w14:textId="5DB6BFED" w:rsidR="00FA4E4A" w:rsidRPr="001E7BC3" w:rsidRDefault="00FA4E4A" w:rsidP="00F30FE4">
            <w:pPr>
              <w:pStyle w:val="TableParagraph"/>
              <w:spacing w:before="102" w:line="276" w:lineRule="auto"/>
              <w:ind w:left="115"/>
            </w:pPr>
            <w:r w:rsidRPr="001E7BC3">
              <w:t>1. Размещение на сайте образовательной</w:t>
            </w:r>
            <w:r w:rsidRPr="001E7BC3">
              <w:rPr>
                <w:spacing w:val="-14"/>
              </w:rPr>
              <w:t xml:space="preserve"> </w:t>
            </w:r>
            <w:r w:rsidRPr="001E7BC3">
              <w:t>организации информационных</w:t>
            </w:r>
            <w:r w:rsidRPr="001E7BC3">
              <w:rPr>
                <w:spacing w:val="-14"/>
              </w:rPr>
              <w:t xml:space="preserve"> </w:t>
            </w:r>
            <w:r w:rsidRPr="001E7BC3">
              <w:t>материалов о введении ФГОС НОО</w:t>
            </w:r>
          </w:p>
        </w:tc>
        <w:tc>
          <w:tcPr>
            <w:tcW w:w="1831" w:type="dxa"/>
          </w:tcPr>
          <w:p w14:paraId="74088F96" w14:textId="46EDCB94" w:rsidR="00FA4E4A" w:rsidRPr="001E7BC3" w:rsidRDefault="00FA4E4A" w:rsidP="00F30FE4">
            <w:pPr>
              <w:pStyle w:val="TableParagraph"/>
              <w:spacing w:before="121" w:line="278" w:lineRule="auto"/>
              <w:ind w:left="115" w:right="262"/>
              <w:rPr>
                <w:spacing w:val="-2"/>
              </w:rPr>
            </w:pPr>
            <w:r w:rsidRPr="001E7BC3">
              <w:rPr>
                <w:spacing w:val="-2"/>
              </w:rPr>
              <w:t>постоянно</w:t>
            </w:r>
          </w:p>
        </w:tc>
      </w:tr>
      <w:tr w:rsidR="00FA4E4A" w:rsidRPr="001E7BC3" w14:paraId="14ACFC2D" w14:textId="77777777" w:rsidTr="001E7BC3">
        <w:tc>
          <w:tcPr>
            <w:tcW w:w="2268" w:type="dxa"/>
            <w:vMerge/>
          </w:tcPr>
          <w:p w14:paraId="7446D908" w14:textId="77777777" w:rsidR="00FA4E4A" w:rsidRPr="001E7BC3" w:rsidRDefault="00FA4E4A" w:rsidP="00F30FE4">
            <w:pPr>
              <w:pStyle w:val="a7"/>
              <w:widowControl w:val="0"/>
              <w:tabs>
                <w:tab w:val="left" w:pos="993"/>
              </w:tabs>
              <w:autoSpaceDE w:val="0"/>
              <w:autoSpaceDN w:val="0"/>
              <w:ind w:left="0" w:right="-142"/>
              <w:contextualSpacing w:val="0"/>
              <w:rPr>
                <w:rFonts w:ascii="Times New Roman" w:hAnsi="Times New Roman" w:cs="Times New Roman"/>
                <w:sz w:val="22"/>
                <w:szCs w:val="22"/>
              </w:rPr>
            </w:pPr>
          </w:p>
        </w:tc>
        <w:tc>
          <w:tcPr>
            <w:tcW w:w="5677" w:type="dxa"/>
          </w:tcPr>
          <w:p w14:paraId="5D00EFE8" w14:textId="56B8BBA9" w:rsidR="00FA4E4A" w:rsidRPr="001E7BC3" w:rsidRDefault="00FA4E4A" w:rsidP="006304DB">
            <w:pPr>
              <w:pStyle w:val="TableParagraph"/>
              <w:spacing w:before="102" w:line="276" w:lineRule="auto"/>
            </w:pPr>
            <w:r w:rsidRPr="001E7BC3">
              <w:t>2.Широкое</w:t>
            </w:r>
            <w:r w:rsidRPr="001E7BC3">
              <w:rPr>
                <w:spacing w:val="-12"/>
              </w:rPr>
              <w:t xml:space="preserve"> </w:t>
            </w:r>
            <w:r w:rsidRPr="001E7BC3">
              <w:t>информирование родителей (законных представителей) как участников</w:t>
            </w:r>
            <w:r w:rsidRPr="001E7BC3">
              <w:rPr>
                <w:spacing w:val="-14"/>
              </w:rPr>
              <w:t xml:space="preserve"> </w:t>
            </w:r>
            <w:r w:rsidRPr="001E7BC3">
              <w:t>образовательного процесса о введении и реализации</w:t>
            </w:r>
            <w:r w:rsidRPr="001E7BC3">
              <w:rPr>
                <w:spacing w:val="-9"/>
              </w:rPr>
              <w:t xml:space="preserve"> </w:t>
            </w:r>
            <w:r w:rsidRPr="001E7BC3">
              <w:t>ФГОС</w:t>
            </w:r>
            <w:r w:rsidRPr="001E7BC3">
              <w:rPr>
                <w:spacing w:val="-7"/>
              </w:rPr>
              <w:t xml:space="preserve"> </w:t>
            </w:r>
            <w:r w:rsidRPr="001E7BC3">
              <w:rPr>
                <w:spacing w:val="-5"/>
              </w:rPr>
              <w:t>НОО</w:t>
            </w:r>
          </w:p>
        </w:tc>
        <w:tc>
          <w:tcPr>
            <w:tcW w:w="1831" w:type="dxa"/>
          </w:tcPr>
          <w:p w14:paraId="0800759F" w14:textId="58E423F8" w:rsidR="00FA4E4A" w:rsidRPr="001E7BC3" w:rsidRDefault="00FA4E4A" w:rsidP="00F30FE4">
            <w:pPr>
              <w:pStyle w:val="TableParagraph"/>
              <w:spacing w:before="121" w:line="278" w:lineRule="auto"/>
              <w:ind w:left="115" w:right="262"/>
              <w:rPr>
                <w:spacing w:val="-2"/>
              </w:rPr>
            </w:pPr>
            <w:r w:rsidRPr="001E7BC3">
              <w:rPr>
                <w:spacing w:val="-2"/>
              </w:rPr>
              <w:t>постоянно</w:t>
            </w:r>
          </w:p>
        </w:tc>
      </w:tr>
      <w:tr w:rsidR="00FA4E4A" w:rsidRPr="001E7BC3" w14:paraId="401334CC" w14:textId="77777777" w:rsidTr="001E7BC3">
        <w:tc>
          <w:tcPr>
            <w:tcW w:w="2268" w:type="dxa"/>
            <w:vMerge/>
          </w:tcPr>
          <w:p w14:paraId="394EE3FC" w14:textId="77777777" w:rsidR="00FA4E4A" w:rsidRPr="001E7BC3" w:rsidRDefault="00FA4E4A" w:rsidP="00FA4E4A">
            <w:pPr>
              <w:pStyle w:val="a7"/>
              <w:widowControl w:val="0"/>
              <w:tabs>
                <w:tab w:val="left" w:pos="993"/>
              </w:tabs>
              <w:autoSpaceDE w:val="0"/>
              <w:autoSpaceDN w:val="0"/>
              <w:ind w:left="0" w:right="-142"/>
              <w:contextualSpacing w:val="0"/>
              <w:rPr>
                <w:rFonts w:ascii="Times New Roman" w:hAnsi="Times New Roman" w:cs="Times New Roman"/>
                <w:sz w:val="22"/>
                <w:szCs w:val="22"/>
              </w:rPr>
            </w:pPr>
          </w:p>
        </w:tc>
        <w:tc>
          <w:tcPr>
            <w:tcW w:w="5677" w:type="dxa"/>
          </w:tcPr>
          <w:p w14:paraId="2203C0C1" w14:textId="77777777" w:rsidR="00FA4E4A" w:rsidRPr="001E7BC3" w:rsidRDefault="00FA4E4A" w:rsidP="00FA4E4A">
            <w:pPr>
              <w:pStyle w:val="TableParagraph"/>
              <w:spacing w:before="106" w:line="276" w:lineRule="auto"/>
              <w:ind w:left="115"/>
            </w:pPr>
            <w:r w:rsidRPr="001E7BC3">
              <w:t xml:space="preserve">3. Обеспечение публичной </w:t>
            </w:r>
            <w:r w:rsidRPr="001E7BC3">
              <w:rPr>
                <w:spacing w:val="-2"/>
              </w:rPr>
              <w:t>отчётности</w:t>
            </w:r>
            <w:r w:rsidRPr="001E7BC3">
              <w:rPr>
                <w:spacing w:val="-3"/>
              </w:rPr>
              <w:t xml:space="preserve"> </w:t>
            </w:r>
            <w:r w:rsidRPr="001E7BC3">
              <w:rPr>
                <w:spacing w:val="-2"/>
              </w:rPr>
              <w:t xml:space="preserve">образовательной </w:t>
            </w:r>
            <w:r w:rsidRPr="001E7BC3">
              <w:t>организации о ходе и результатах введения</w:t>
            </w:r>
          </w:p>
          <w:p w14:paraId="228D0062" w14:textId="05065DB8" w:rsidR="00FA4E4A" w:rsidRPr="001E7BC3" w:rsidRDefault="00FA4E4A" w:rsidP="00FA4E4A">
            <w:pPr>
              <w:pStyle w:val="TableParagraph"/>
              <w:spacing w:before="102" w:line="276" w:lineRule="auto"/>
              <w:ind w:left="115"/>
            </w:pPr>
            <w:r w:rsidRPr="001E7BC3">
              <w:t>и</w:t>
            </w:r>
            <w:r w:rsidRPr="001E7BC3">
              <w:rPr>
                <w:spacing w:val="-1"/>
              </w:rPr>
              <w:t xml:space="preserve"> </w:t>
            </w:r>
            <w:r w:rsidRPr="001E7BC3">
              <w:t>реализации</w:t>
            </w:r>
            <w:r w:rsidRPr="001E7BC3">
              <w:rPr>
                <w:spacing w:val="-5"/>
              </w:rPr>
              <w:t xml:space="preserve"> </w:t>
            </w:r>
            <w:r w:rsidRPr="001E7BC3">
              <w:t>ФГОС</w:t>
            </w:r>
            <w:r w:rsidRPr="001E7BC3">
              <w:rPr>
                <w:spacing w:val="-8"/>
              </w:rPr>
              <w:t xml:space="preserve"> </w:t>
            </w:r>
            <w:r w:rsidRPr="001E7BC3">
              <w:rPr>
                <w:spacing w:val="-5"/>
              </w:rPr>
              <w:t>НОО</w:t>
            </w:r>
          </w:p>
        </w:tc>
        <w:tc>
          <w:tcPr>
            <w:tcW w:w="1831" w:type="dxa"/>
          </w:tcPr>
          <w:p w14:paraId="16546E2B" w14:textId="604618C2" w:rsidR="00FA4E4A" w:rsidRPr="001E7BC3" w:rsidRDefault="00FA4E4A" w:rsidP="00FA4E4A">
            <w:pPr>
              <w:pStyle w:val="TableParagraph"/>
              <w:spacing w:before="121" w:line="278" w:lineRule="auto"/>
              <w:ind w:left="115" w:right="262"/>
              <w:rPr>
                <w:spacing w:val="-2"/>
              </w:rPr>
            </w:pPr>
            <w:r w:rsidRPr="001E7BC3">
              <w:rPr>
                <w:spacing w:val="-2"/>
              </w:rPr>
              <w:t>ежегодно</w:t>
            </w:r>
          </w:p>
        </w:tc>
      </w:tr>
      <w:tr w:rsidR="001E7BC3" w:rsidRPr="001E7BC3" w14:paraId="595EB038" w14:textId="77777777" w:rsidTr="001E7BC3">
        <w:tc>
          <w:tcPr>
            <w:tcW w:w="2268" w:type="dxa"/>
            <w:vMerge w:val="restart"/>
          </w:tcPr>
          <w:p w14:paraId="7DB4E1D2" w14:textId="77777777" w:rsidR="001E7BC3" w:rsidRPr="001E7BC3" w:rsidRDefault="001E7BC3" w:rsidP="001E7BC3">
            <w:pPr>
              <w:pStyle w:val="TableParagraph"/>
              <w:spacing w:before="107"/>
              <w:ind w:left="115"/>
            </w:pPr>
            <w:r w:rsidRPr="001E7BC3">
              <w:rPr>
                <w:spacing w:val="-5"/>
              </w:rPr>
              <w:t>VI.</w:t>
            </w:r>
          </w:p>
          <w:p w14:paraId="40DC2E60" w14:textId="1F482E3A" w:rsidR="001E7BC3" w:rsidRPr="001E7BC3" w:rsidRDefault="001E7BC3" w:rsidP="001E7BC3">
            <w:pPr>
              <w:pStyle w:val="a7"/>
              <w:widowControl w:val="0"/>
              <w:tabs>
                <w:tab w:val="left" w:pos="993"/>
              </w:tabs>
              <w:autoSpaceDE w:val="0"/>
              <w:autoSpaceDN w:val="0"/>
              <w:ind w:left="0" w:right="-142"/>
              <w:rPr>
                <w:rFonts w:ascii="Times New Roman" w:hAnsi="Times New Roman" w:cs="Times New Roman"/>
                <w:sz w:val="22"/>
                <w:szCs w:val="22"/>
              </w:rPr>
            </w:pPr>
            <w:proofErr w:type="spellStart"/>
            <w:r w:rsidRPr="001E7BC3">
              <w:rPr>
                <w:rFonts w:ascii="Times New Roman" w:hAnsi="Times New Roman" w:cs="Times New Roman"/>
                <w:spacing w:val="-2"/>
                <w:sz w:val="22"/>
                <w:szCs w:val="22"/>
              </w:rPr>
              <w:t>Материальнотех</w:t>
            </w:r>
            <w:proofErr w:type="spellEnd"/>
            <w:r w:rsidRPr="001E7BC3">
              <w:rPr>
                <w:rFonts w:ascii="Times New Roman" w:hAnsi="Times New Roman" w:cs="Times New Roman"/>
                <w:spacing w:val="-2"/>
                <w:sz w:val="22"/>
                <w:szCs w:val="22"/>
              </w:rPr>
              <w:t xml:space="preserve"> </w:t>
            </w:r>
            <w:proofErr w:type="spellStart"/>
            <w:r w:rsidRPr="001E7BC3">
              <w:rPr>
                <w:rFonts w:ascii="Times New Roman" w:hAnsi="Times New Roman" w:cs="Times New Roman"/>
                <w:spacing w:val="-2"/>
                <w:sz w:val="22"/>
                <w:szCs w:val="22"/>
              </w:rPr>
              <w:t>ническое</w:t>
            </w:r>
            <w:proofErr w:type="spellEnd"/>
            <w:r w:rsidRPr="001E7BC3">
              <w:rPr>
                <w:rFonts w:ascii="Times New Roman" w:hAnsi="Times New Roman" w:cs="Times New Roman"/>
                <w:spacing w:val="-2"/>
                <w:sz w:val="22"/>
                <w:szCs w:val="22"/>
              </w:rPr>
              <w:t xml:space="preserve"> обеспечение </w:t>
            </w:r>
            <w:r w:rsidRPr="001E7BC3">
              <w:rPr>
                <w:rFonts w:ascii="Times New Roman" w:hAnsi="Times New Roman" w:cs="Times New Roman"/>
                <w:sz w:val="22"/>
                <w:szCs w:val="22"/>
              </w:rPr>
              <w:t>введения</w:t>
            </w:r>
            <w:r w:rsidRPr="001E7BC3">
              <w:rPr>
                <w:rFonts w:ascii="Times New Roman" w:hAnsi="Times New Roman" w:cs="Times New Roman"/>
                <w:spacing w:val="-14"/>
                <w:sz w:val="22"/>
                <w:szCs w:val="22"/>
              </w:rPr>
              <w:t xml:space="preserve"> </w:t>
            </w:r>
            <w:r w:rsidRPr="001E7BC3">
              <w:rPr>
                <w:rFonts w:ascii="Times New Roman" w:hAnsi="Times New Roman" w:cs="Times New Roman"/>
                <w:sz w:val="22"/>
                <w:szCs w:val="22"/>
              </w:rPr>
              <w:t xml:space="preserve">ФГОС </w:t>
            </w:r>
            <w:r w:rsidRPr="001E7BC3">
              <w:rPr>
                <w:rFonts w:ascii="Times New Roman" w:hAnsi="Times New Roman" w:cs="Times New Roman"/>
                <w:spacing w:val="-4"/>
                <w:sz w:val="22"/>
                <w:szCs w:val="22"/>
              </w:rPr>
              <w:t>НОО</w:t>
            </w:r>
          </w:p>
        </w:tc>
        <w:tc>
          <w:tcPr>
            <w:tcW w:w="5677" w:type="dxa"/>
          </w:tcPr>
          <w:p w14:paraId="59EBFBDB" w14:textId="651D2634" w:rsidR="001E7BC3" w:rsidRPr="001E7BC3" w:rsidRDefault="001E7BC3" w:rsidP="00201F67">
            <w:pPr>
              <w:pStyle w:val="TableParagraph"/>
              <w:spacing w:before="107" w:line="276" w:lineRule="auto"/>
              <w:ind w:left="115" w:right="537"/>
            </w:pPr>
            <w:r w:rsidRPr="001E7BC3">
              <w:t xml:space="preserve">1. Характеристика </w:t>
            </w:r>
            <w:r w:rsidRPr="001E7BC3">
              <w:rPr>
                <w:spacing w:val="-2"/>
              </w:rPr>
              <w:t xml:space="preserve">материально-технического </w:t>
            </w:r>
            <w:r w:rsidRPr="001E7BC3">
              <w:t>обеспечения введения и</w:t>
            </w:r>
            <w:r w:rsidRPr="001E7BC3">
              <w:rPr>
                <w:spacing w:val="-4"/>
              </w:rPr>
              <w:t xml:space="preserve"> </w:t>
            </w:r>
            <w:r w:rsidRPr="001E7BC3">
              <w:t>реализации</w:t>
            </w:r>
            <w:r w:rsidRPr="001E7BC3">
              <w:rPr>
                <w:spacing w:val="-5"/>
              </w:rPr>
              <w:t xml:space="preserve"> </w:t>
            </w:r>
            <w:r w:rsidRPr="001E7BC3">
              <w:t>ФГОС</w:t>
            </w:r>
            <w:r w:rsidRPr="001E7BC3">
              <w:rPr>
                <w:spacing w:val="-6"/>
              </w:rPr>
              <w:t xml:space="preserve"> </w:t>
            </w:r>
            <w:r w:rsidRPr="001E7BC3">
              <w:rPr>
                <w:spacing w:val="-5"/>
              </w:rPr>
              <w:t>НОО</w:t>
            </w:r>
          </w:p>
        </w:tc>
        <w:tc>
          <w:tcPr>
            <w:tcW w:w="1831" w:type="dxa"/>
          </w:tcPr>
          <w:p w14:paraId="4D29D860" w14:textId="622DA93E" w:rsidR="001E7BC3" w:rsidRPr="001E7BC3" w:rsidRDefault="001E7BC3" w:rsidP="00201F67">
            <w:pPr>
              <w:pStyle w:val="TableParagraph"/>
              <w:spacing w:before="121" w:line="278" w:lineRule="auto"/>
              <w:ind w:left="115" w:right="262"/>
              <w:rPr>
                <w:spacing w:val="-2"/>
              </w:rPr>
            </w:pPr>
            <w:r w:rsidRPr="001E7BC3">
              <w:rPr>
                <w:spacing w:val="-2"/>
              </w:rPr>
              <w:t>2022г</w:t>
            </w:r>
          </w:p>
        </w:tc>
      </w:tr>
      <w:tr w:rsidR="001E7BC3" w:rsidRPr="001E7BC3" w14:paraId="052CD6F5" w14:textId="77777777" w:rsidTr="001E7BC3">
        <w:tc>
          <w:tcPr>
            <w:tcW w:w="2268" w:type="dxa"/>
            <w:vMerge/>
          </w:tcPr>
          <w:p w14:paraId="76DC7B3A" w14:textId="58277B5F" w:rsidR="001E7BC3" w:rsidRPr="001E7BC3" w:rsidRDefault="001E7BC3" w:rsidP="001E7BC3">
            <w:pPr>
              <w:pStyle w:val="a7"/>
              <w:widowControl w:val="0"/>
              <w:tabs>
                <w:tab w:val="left" w:pos="993"/>
              </w:tabs>
              <w:autoSpaceDE w:val="0"/>
              <w:autoSpaceDN w:val="0"/>
              <w:ind w:left="0" w:right="-142"/>
              <w:contextualSpacing w:val="0"/>
              <w:rPr>
                <w:rFonts w:ascii="Times New Roman" w:hAnsi="Times New Roman" w:cs="Times New Roman"/>
                <w:sz w:val="22"/>
                <w:szCs w:val="22"/>
              </w:rPr>
            </w:pPr>
          </w:p>
        </w:tc>
        <w:tc>
          <w:tcPr>
            <w:tcW w:w="5677" w:type="dxa"/>
          </w:tcPr>
          <w:p w14:paraId="03705CAE" w14:textId="0CC2A64A" w:rsidR="001E7BC3" w:rsidRPr="001E7BC3" w:rsidRDefault="001E7BC3" w:rsidP="00201F67">
            <w:pPr>
              <w:pStyle w:val="TableParagraph"/>
              <w:spacing w:before="106" w:line="276" w:lineRule="auto"/>
              <w:ind w:left="115"/>
            </w:pPr>
            <w:r w:rsidRPr="001E7BC3">
              <w:t>2.</w:t>
            </w:r>
            <w:r w:rsidRPr="001E7BC3">
              <w:rPr>
                <w:spacing w:val="20"/>
              </w:rPr>
              <w:t xml:space="preserve"> </w:t>
            </w:r>
            <w:r w:rsidRPr="001E7BC3">
              <w:t>Обеспечение</w:t>
            </w:r>
            <w:r w:rsidRPr="001E7BC3">
              <w:rPr>
                <w:spacing w:val="-14"/>
              </w:rPr>
              <w:t xml:space="preserve"> </w:t>
            </w:r>
            <w:r w:rsidRPr="001E7BC3">
              <w:t xml:space="preserve">соответствия </w:t>
            </w:r>
            <w:r w:rsidRPr="001E7BC3">
              <w:rPr>
                <w:spacing w:val="-2"/>
              </w:rPr>
              <w:t xml:space="preserve">материально-технической </w:t>
            </w:r>
            <w:r w:rsidRPr="001E7BC3">
              <w:t>базы образовательной организации требованиям ФГОС НОО</w:t>
            </w:r>
          </w:p>
        </w:tc>
        <w:tc>
          <w:tcPr>
            <w:tcW w:w="1831" w:type="dxa"/>
          </w:tcPr>
          <w:p w14:paraId="08A03563" w14:textId="2272148A" w:rsidR="001E7BC3" w:rsidRPr="001E7BC3" w:rsidRDefault="001E7BC3" w:rsidP="00201F67">
            <w:pPr>
              <w:pStyle w:val="TableParagraph"/>
              <w:spacing w:before="121" w:line="278" w:lineRule="auto"/>
              <w:ind w:left="115" w:right="262"/>
              <w:rPr>
                <w:spacing w:val="-2"/>
              </w:rPr>
            </w:pPr>
            <w:r w:rsidRPr="001E7BC3">
              <w:rPr>
                <w:spacing w:val="-2"/>
              </w:rPr>
              <w:t>постоянно</w:t>
            </w:r>
          </w:p>
        </w:tc>
      </w:tr>
      <w:tr w:rsidR="001E7BC3" w:rsidRPr="001E7BC3" w14:paraId="71D8CCF0" w14:textId="77777777" w:rsidTr="001E7BC3">
        <w:tc>
          <w:tcPr>
            <w:tcW w:w="2268" w:type="dxa"/>
            <w:vMerge/>
          </w:tcPr>
          <w:p w14:paraId="72188602" w14:textId="77777777" w:rsidR="001E7BC3" w:rsidRPr="001E7BC3" w:rsidRDefault="001E7BC3" w:rsidP="00201F67">
            <w:pPr>
              <w:pStyle w:val="a7"/>
              <w:widowControl w:val="0"/>
              <w:tabs>
                <w:tab w:val="left" w:pos="993"/>
              </w:tabs>
              <w:autoSpaceDE w:val="0"/>
              <w:autoSpaceDN w:val="0"/>
              <w:ind w:left="0" w:right="-142"/>
              <w:contextualSpacing w:val="0"/>
              <w:rPr>
                <w:rFonts w:ascii="Times New Roman" w:hAnsi="Times New Roman" w:cs="Times New Roman"/>
                <w:sz w:val="22"/>
                <w:szCs w:val="22"/>
              </w:rPr>
            </w:pPr>
          </w:p>
        </w:tc>
        <w:tc>
          <w:tcPr>
            <w:tcW w:w="5677" w:type="dxa"/>
          </w:tcPr>
          <w:p w14:paraId="31D9DE9B" w14:textId="1B9B92A1" w:rsidR="001E7BC3" w:rsidRPr="001E7BC3" w:rsidRDefault="001E7BC3" w:rsidP="00201F67">
            <w:pPr>
              <w:pStyle w:val="TableParagraph"/>
              <w:spacing w:before="106" w:line="276" w:lineRule="auto"/>
              <w:ind w:left="115"/>
            </w:pPr>
            <w:r w:rsidRPr="001E7BC3">
              <w:t xml:space="preserve">3. Обеспечение соответствия условий реализации ООП противопожарным нормам, </w:t>
            </w:r>
            <w:proofErr w:type="gramStart"/>
            <w:r w:rsidRPr="001E7BC3">
              <w:rPr>
                <w:spacing w:val="-2"/>
              </w:rPr>
              <w:t xml:space="preserve">санитарно- </w:t>
            </w:r>
            <w:r w:rsidRPr="001E7BC3">
              <w:t>эпидемиологическим</w:t>
            </w:r>
            <w:proofErr w:type="gramEnd"/>
            <w:r w:rsidRPr="001E7BC3">
              <w:rPr>
                <w:spacing w:val="-14"/>
              </w:rPr>
              <w:t xml:space="preserve"> </w:t>
            </w:r>
            <w:r w:rsidRPr="001E7BC3">
              <w:t xml:space="preserve">нормам, нормам охраны труда работников образовательной </w:t>
            </w:r>
            <w:r w:rsidRPr="001E7BC3">
              <w:rPr>
                <w:spacing w:val="-2"/>
              </w:rPr>
              <w:t>организации</w:t>
            </w:r>
          </w:p>
        </w:tc>
        <w:tc>
          <w:tcPr>
            <w:tcW w:w="1831" w:type="dxa"/>
          </w:tcPr>
          <w:p w14:paraId="0E3DBF19" w14:textId="3A54DC0E" w:rsidR="001E7BC3" w:rsidRPr="001E7BC3" w:rsidRDefault="001E7BC3" w:rsidP="00201F67">
            <w:pPr>
              <w:pStyle w:val="TableParagraph"/>
              <w:spacing w:before="121" w:line="278" w:lineRule="auto"/>
              <w:ind w:left="115" w:right="262"/>
              <w:rPr>
                <w:spacing w:val="-2"/>
              </w:rPr>
            </w:pPr>
            <w:r w:rsidRPr="001E7BC3">
              <w:rPr>
                <w:spacing w:val="-2"/>
              </w:rPr>
              <w:t xml:space="preserve">постоянно, </w:t>
            </w:r>
            <w:r w:rsidRPr="001E7BC3">
              <w:t xml:space="preserve">по мере </w:t>
            </w:r>
            <w:r w:rsidRPr="001E7BC3">
              <w:rPr>
                <w:spacing w:val="-2"/>
              </w:rPr>
              <w:t xml:space="preserve">необходим </w:t>
            </w:r>
            <w:r w:rsidRPr="001E7BC3">
              <w:rPr>
                <w:spacing w:val="-4"/>
              </w:rPr>
              <w:t>ости</w:t>
            </w:r>
          </w:p>
        </w:tc>
      </w:tr>
      <w:tr w:rsidR="001E7BC3" w:rsidRPr="001E7BC3" w14:paraId="48090395" w14:textId="77777777" w:rsidTr="001E7BC3">
        <w:tc>
          <w:tcPr>
            <w:tcW w:w="2268" w:type="dxa"/>
            <w:vMerge/>
          </w:tcPr>
          <w:p w14:paraId="5569A763" w14:textId="77777777" w:rsidR="001E7BC3" w:rsidRPr="001E7BC3" w:rsidRDefault="001E7BC3" w:rsidP="00201F67">
            <w:pPr>
              <w:pStyle w:val="a7"/>
              <w:widowControl w:val="0"/>
              <w:tabs>
                <w:tab w:val="left" w:pos="993"/>
              </w:tabs>
              <w:autoSpaceDE w:val="0"/>
              <w:autoSpaceDN w:val="0"/>
              <w:ind w:left="0" w:right="-142"/>
              <w:contextualSpacing w:val="0"/>
              <w:rPr>
                <w:rFonts w:ascii="Times New Roman" w:hAnsi="Times New Roman" w:cs="Times New Roman"/>
                <w:sz w:val="22"/>
                <w:szCs w:val="22"/>
              </w:rPr>
            </w:pPr>
          </w:p>
        </w:tc>
        <w:tc>
          <w:tcPr>
            <w:tcW w:w="5677" w:type="dxa"/>
          </w:tcPr>
          <w:p w14:paraId="16834B02" w14:textId="591E3DBA" w:rsidR="001E7BC3" w:rsidRPr="001E7BC3" w:rsidRDefault="001E7BC3" w:rsidP="00201F67">
            <w:pPr>
              <w:pStyle w:val="TableParagraph"/>
              <w:spacing w:before="106" w:line="276" w:lineRule="auto"/>
              <w:ind w:left="115" w:right="190"/>
            </w:pPr>
            <w:r w:rsidRPr="001E7BC3">
              <w:t>4.</w:t>
            </w:r>
            <w:r w:rsidRPr="001E7BC3">
              <w:rPr>
                <w:spacing w:val="20"/>
              </w:rPr>
              <w:t xml:space="preserve"> </w:t>
            </w:r>
            <w:r w:rsidRPr="001E7BC3">
              <w:t>Обеспечение</w:t>
            </w:r>
            <w:r w:rsidRPr="001E7BC3">
              <w:rPr>
                <w:spacing w:val="-14"/>
              </w:rPr>
              <w:t xml:space="preserve"> </w:t>
            </w:r>
            <w:r w:rsidRPr="001E7BC3">
              <w:t xml:space="preserve">соответствия </w:t>
            </w:r>
            <w:r w:rsidRPr="001E7BC3">
              <w:rPr>
                <w:spacing w:val="-2"/>
              </w:rPr>
              <w:t>информационно-</w:t>
            </w:r>
            <w:r w:rsidRPr="001E7BC3">
              <w:t xml:space="preserve"> образовательной среды требованиям ФГОС НОО: </w:t>
            </w:r>
            <w:r w:rsidRPr="001E7BC3">
              <w:rPr>
                <w:spacing w:val="-2"/>
              </w:rPr>
              <w:t xml:space="preserve">укомплектованность </w:t>
            </w:r>
            <w:proofErr w:type="gramStart"/>
            <w:r w:rsidRPr="001E7BC3">
              <w:rPr>
                <w:spacing w:val="-2"/>
              </w:rPr>
              <w:t xml:space="preserve">библиотечно- </w:t>
            </w:r>
            <w:r w:rsidRPr="001E7BC3">
              <w:t>информационного</w:t>
            </w:r>
            <w:proofErr w:type="gramEnd"/>
            <w:r w:rsidRPr="001E7BC3">
              <w:t xml:space="preserve"> центра печатными и электронными образовательными</w:t>
            </w:r>
            <w:r w:rsidRPr="001E7BC3">
              <w:rPr>
                <w:spacing w:val="-14"/>
              </w:rPr>
              <w:t xml:space="preserve"> </w:t>
            </w:r>
            <w:r w:rsidRPr="001E7BC3">
              <w:t>ресурсами; наличие доступа образовательной организации к электронным образовательным ресурсам (ЭОР), размещённым в федеральных,</w:t>
            </w:r>
            <w:r w:rsidRPr="001E7BC3">
              <w:rPr>
                <w:spacing w:val="-14"/>
              </w:rPr>
              <w:t xml:space="preserve"> </w:t>
            </w:r>
            <w:r w:rsidRPr="001E7BC3">
              <w:t>региональных</w:t>
            </w:r>
            <w:r w:rsidRPr="001E7BC3">
              <w:rPr>
                <w:spacing w:val="-14"/>
              </w:rPr>
              <w:t xml:space="preserve"> </w:t>
            </w:r>
            <w:r w:rsidRPr="001E7BC3">
              <w:t>и иных базах данных;</w:t>
            </w:r>
          </w:p>
          <w:p w14:paraId="514754A9" w14:textId="45E14340" w:rsidR="001E7BC3" w:rsidRPr="001E7BC3" w:rsidRDefault="001E7BC3" w:rsidP="00201F67">
            <w:pPr>
              <w:pStyle w:val="TableParagraph"/>
              <w:spacing w:before="106" w:line="276" w:lineRule="auto"/>
              <w:ind w:left="115"/>
            </w:pPr>
            <w:r w:rsidRPr="001E7BC3">
              <w:t xml:space="preserve">наличие контролируемого доступа участников </w:t>
            </w:r>
            <w:r w:rsidRPr="001E7BC3">
              <w:rPr>
                <w:spacing w:val="-2"/>
              </w:rPr>
              <w:t>образовательных</w:t>
            </w:r>
            <w:r w:rsidRPr="001E7BC3">
              <w:rPr>
                <w:spacing w:val="-6"/>
              </w:rPr>
              <w:t xml:space="preserve"> </w:t>
            </w:r>
            <w:r w:rsidRPr="001E7BC3">
              <w:rPr>
                <w:spacing w:val="-2"/>
              </w:rPr>
              <w:t xml:space="preserve">отношений </w:t>
            </w:r>
            <w:r w:rsidRPr="001E7BC3">
              <w:t>к информационным образовательным ресурсам локальной</w:t>
            </w:r>
            <w:r w:rsidRPr="001E7BC3">
              <w:rPr>
                <w:spacing w:val="-14"/>
              </w:rPr>
              <w:t xml:space="preserve"> </w:t>
            </w:r>
            <w:r w:rsidRPr="001E7BC3">
              <w:t>сети</w:t>
            </w:r>
            <w:r w:rsidRPr="001E7BC3">
              <w:rPr>
                <w:spacing w:val="-14"/>
              </w:rPr>
              <w:t xml:space="preserve"> </w:t>
            </w:r>
            <w:r w:rsidRPr="001E7BC3">
              <w:t>и</w:t>
            </w:r>
            <w:r w:rsidRPr="001E7BC3">
              <w:rPr>
                <w:spacing w:val="-14"/>
              </w:rPr>
              <w:t xml:space="preserve"> </w:t>
            </w:r>
            <w:r w:rsidRPr="001E7BC3">
              <w:t>Интернета.</w:t>
            </w:r>
          </w:p>
        </w:tc>
        <w:tc>
          <w:tcPr>
            <w:tcW w:w="1831" w:type="dxa"/>
          </w:tcPr>
          <w:p w14:paraId="3887AD1D" w14:textId="60F7477F" w:rsidR="001E7BC3" w:rsidRPr="001E7BC3" w:rsidRDefault="001E7BC3" w:rsidP="00201F67">
            <w:pPr>
              <w:pStyle w:val="TableParagraph"/>
              <w:spacing w:before="121" w:line="278" w:lineRule="auto"/>
              <w:ind w:left="115" w:right="262"/>
              <w:rPr>
                <w:spacing w:val="-2"/>
              </w:rPr>
            </w:pPr>
            <w:r w:rsidRPr="001E7BC3">
              <w:rPr>
                <w:spacing w:val="-2"/>
              </w:rPr>
              <w:t>постоянно</w:t>
            </w:r>
          </w:p>
        </w:tc>
      </w:tr>
    </w:tbl>
    <w:p w14:paraId="2878E958" w14:textId="633013BA" w:rsidR="00AE0417" w:rsidRPr="00FB7E80" w:rsidRDefault="00AE0417" w:rsidP="00FB7E80">
      <w:pPr>
        <w:pStyle w:val="a7"/>
        <w:widowControl w:val="0"/>
        <w:tabs>
          <w:tab w:val="left" w:pos="993"/>
        </w:tabs>
        <w:autoSpaceDE w:val="0"/>
        <w:autoSpaceDN w:val="0"/>
        <w:spacing w:after="0" w:line="240" w:lineRule="auto"/>
        <w:ind w:left="851" w:right="-142"/>
        <w:contextualSpacing w:val="0"/>
        <w:rPr>
          <w:rFonts w:ascii="Times New Roman" w:hAnsi="Times New Roman" w:cs="Times New Roman"/>
          <w:sz w:val="22"/>
          <w:szCs w:val="22"/>
        </w:rPr>
      </w:pPr>
    </w:p>
    <w:p w14:paraId="1ECC85BC" w14:textId="419C8FD3" w:rsidR="002A7EB8" w:rsidRPr="00FB7E80" w:rsidRDefault="002A7EB8" w:rsidP="00FB7E80">
      <w:pPr>
        <w:pStyle w:val="a7"/>
        <w:widowControl w:val="0"/>
        <w:tabs>
          <w:tab w:val="left" w:pos="993"/>
          <w:tab w:val="left" w:pos="1348"/>
        </w:tabs>
        <w:autoSpaceDE w:val="0"/>
        <w:autoSpaceDN w:val="0"/>
        <w:spacing w:before="7" w:after="0" w:line="276" w:lineRule="auto"/>
        <w:ind w:left="851" w:right="-142"/>
        <w:contextualSpacing w:val="0"/>
        <w:rPr>
          <w:rFonts w:ascii="Times New Roman" w:hAnsi="Times New Roman" w:cs="Times New Roman"/>
          <w:sz w:val="22"/>
          <w:szCs w:val="22"/>
        </w:rPr>
      </w:pPr>
    </w:p>
    <w:p w14:paraId="26D6DFF7" w14:textId="77777777" w:rsidR="006C71A4" w:rsidRPr="00FB7E80" w:rsidRDefault="006C71A4" w:rsidP="00FB7E80">
      <w:pPr>
        <w:widowControl w:val="0"/>
        <w:tabs>
          <w:tab w:val="left" w:pos="993"/>
          <w:tab w:val="left" w:pos="1210"/>
          <w:tab w:val="left" w:pos="4322"/>
        </w:tabs>
        <w:autoSpaceDE w:val="0"/>
        <w:autoSpaceDN w:val="0"/>
        <w:spacing w:before="5" w:after="0" w:line="276" w:lineRule="auto"/>
        <w:ind w:left="851" w:right="-142" w:hanging="672"/>
        <w:rPr>
          <w:rFonts w:ascii="Times New Roman" w:hAnsi="Times New Roman" w:cs="Times New Roman"/>
          <w:sz w:val="22"/>
          <w:szCs w:val="22"/>
        </w:rPr>
      </w:pPr>
    </w:p>
    <w:p w14:paraId="1F9EAE47" w14:textId="5EE87A4E" w:rsidR="009B3C5E" w:rsidRPr="00FB7E80" w:rsidRDefault="009B3C5E" w:rsidP="00FB7E80">
      <w:pPr>
        <w:pStyle w:val="a7"/>
        <w:widowControl w:val="0"/>
        <w:tabs>
          <w:tab w:val="left" w:pos="1210"/>
          <w:tab w:val="left" w:pos="1362"/>
          <w:tab w:val="left" w:pos="9624"/>
          <w:tab w:val="left" w:pos="10065"/>
          <w:tab w:val="left" w:pos="10206"/>
          <w:tab w:val="left" w:pos="10348"/>
        </w:tabs>
        <w:autoSpaceDE w:val="0"/>
        <w:autoSpaceDN w:val="0"/>
        <w:spacing w:before="237" w:after="0"/>
        <w:ind w:left="851" w:right="-142" w:hanging="567"/>
        <w:contextualSpacing w:val="0"/>
        <w:rPr>
          <w:rFonts w:ascii="Times New Roman" w:hAnsi="Times New Roman" w:cs="Times New Roman"/>
          <w:b/>
          <w:bCs/>
          <w:sz w:val="22"/>
          <w:szCs w:val="22"/>
        </w:rPr>
      </w:pPr>
    </w:p>
    <w:p w14:paraId="38AD3D87" w14:textId="77777777" w:rsidR="009B3C5E" w:rsidRPr="00FB7E80" w:rsidRDefault="009B3C5E" w:rsidP="00FB7E80">
      <w:pPr>
        <w:pStyle w:val="a7"/>
        <w:widowControl w:val="0"/>
        <w:tabs>
          <w:tab w:val="left" w:pos="1210"/>
          <w:tab w:val="left" w:pos="1362"/>
          <w:tab w:val="left" w:pos="9624"/>
          <w:tab w:val="left" w:pos="10065"/>
          <w:tab w:val="left" w:pos="10206"/>
          <w:tab w:val="left" w:pos="10348"/>
        </w:tabs>
        <w:autoSpaceDE w:val="0"/>
        <w:autoSpaceDN w:val="0"/>
        <w:spacing w:before="237" w:after="0"/>
        <w:ind w:left="851" w:right="-142" w:hanging="567"/>
        <w:contextualSpacing w:val="0"/>
        <w:rPr>
          <w:rFonts w:ascii="Times New Roman" w:hAnsi="Times New Roman" w:cs="Times New Roman"/>
          <w:sz w:val="22"/>
          <w:szCs w:val="22"/>
        </w:rPr>
      </w:pPr>
    </w:p>
    <w:p w14:paraId="47B49EB9" w14:textId="77777777" w:rsidR="009B3C5E" w:rsidRPr="00FB7E80" w:rsidRDefault="009B3C5E" w:rsidP="00FB7E80">
      <w:pPr>
        <w:pStyle w:val="a7"/>
        <w:widowControl w:val="0"/>
        <w:tabs>
          <w:tab w:val="left" w:pos="1362"/>
          <w:tab w:val="left" w:pos="9624"/>
          <w:tab w:val="left" w:pos="10065"/>
          <w:tab w:val="left" w:pos="10206"/>
          <w:tab w:val="left" w:pos="10348"/>
        </w:tabs>
        <w:autoSpaceDE w:val="0"/>
        <w:autoSpaceDN w:val="0"/>
        <w:spacing w:before="237" w:after="0"/>
        <w:ind w:left="851" w:right="-142" w:hanging="567"/>
        <w:contextualSpacing w:val="0"/>
        <w:rPr>
          <w:rFonts w:ascii="Times New Roman" w:hAnsi="Times New Roman" w:cs="Times New Roman"/>
          <w:sz w:val="22"/>
          <w:szCs w:val="22"/>
        </w:rPr>
      </w:pPr>
    </w:p>
    <w:p w14:paraId="05AC97B1" w14:textId="77777777" w:rsidR="009B3C5E" w:rsidRPr="00FB7E80" w:rsidRDefault="009B3C5E" w:rsidP="00FB7E80">
      <w:pPr>
        <w:pStyle w:val="a7"/>
        <w:widowControl w:val="0"/>
        <w:tabs>
          <w:tab w:val="left" w:pos="1362"/>
          <w:tab w:val="left" w:pos="9624"/>
          <w:tab w:val="left" w:pos="10065"/>
          <w:tab w:val="left" w:pos="10206"/>
          <w:tab w:val="left" w:pos="10348"/>
        </w:tabs>
        <w:autoSpaceDE w:val="0"/>
        <w:autoSpaceDN w:val="0"/>
        <w:spacing w:before="237" w:after="0"/>
        <w:ind w:left="851" w:right="-142" w:hanging="567"/>
        <w:contextualSpacing w:val="0"/>
        <w:rPr>
          <w:rFonts w:ascii="Times New Roman" w:hAnsi="Times New Roman" w:cs="Times New Roman"/>
          <w:sz w:val="22"/>
          <w:szCs w:val="22"/>
        </w:rPr>
      </w:pPr>
    </w:p>
    <w:p w14:paraId="530EF147" w14:textId="77777777" w:rsidR="009B3C5E" w:rsidRPr="00FB7E80" w:rsidRDefault="009B3C5E" w:rsidP="00FB7E80">
      <w:pPr>
        <w:pStyle w:val="a7"/>
        <w:widowControl w:val="0"/>
        <w:tabs>
          <w:tab w:val="left" w:pos="1362"/>
          <w:tab w:val="left" w:pos="9624"/>
          <w:tab w:val="left" w:pos="10348"/>
        </w:tabs>
        <w:autoSpaceDE w:val="0"/>
        <w:autoSpaceDN w:val="0"/>
        <w:spacing w:before="237" w:after="0"/>
        <w:ind w:left="851" w:right="-142" w:hanging="567"/>
        <w:contextualSpacing w:val="0"/>
        <w:rPr>
          <w:rFonts w:ascii="Times New Roman" w:hAnsi="Times New Roman" w:cs="Times New Roman"/>
          <w:sz w:val="22"/>
          <w:szCs w:val="22"/>
        </w:rPr>
      </w:pPr>
    </w:p>
    <w:p w14:paraId="7B4B8CE2" w14:textId="77777777" w:rsidR="009B3C5E" w:rsidRPr="00FB7E80" w:rsidRDefault="009B3C5E" w:rsidP="00FB7E80">
      <w:pPr>
        <w:pStyle w:val="a7"/>
        <w:widowControl w:val="0"/>
        <w:tabs>
          <w:tab w:val="left" w:pos="1362"/>
          <w:tab w:val="left" w:pos="9624"/>
          <w:tab w:val="left" w:pos="10348"/>
        </w:tabs>
        <w:autoSpaceDE w:val="0"/>
        <w:autoSpaceDN w:val="0"/>
        <w:spacing w:before="237" w:after="0"/>
        <w:ind w:left="851" w:right="-142" w:hanging="567"/>
        <w:contextualSpacing w:val="0"/>
        <w:rPr>
          <w:rFonts w:ascii="Times New Roman" w:hAnsi="Times New Roman" w:cs="Times New Roman"/>
          <w:sz w:val="22"/>
          <w:szCs w:val="22"/>
        </w:rPr>
      </w:pPr>
    </w:p>
    <w:p w14:paraId="65836CE3" w14:textId="77777777" w:rsidR="009B3C5E" w:rsidRPr="00FB7E80" w:rsidRDefault="009B3C5E" w:rsidP="00FB7E80">
      <w:pPr>
        <w:pStyle w:val="a7"/>
        <w:widowControl w:val="0"/>
        <w:tabs>
          <w:tab w:val="left" w:pos="1362"/>
          <w:tab w:val="left" w:pos="9639"/>
          <w:tab w:val="left" w:pos="10348"/>
        </w:tabs>
        <w:autoSpaceDE w:val="0"/>
        <w:autoSpaceDN w:val="0"/>
        <w:spacing w:before="237" w:after="0"/>
        <w:ind w:left="851" w:right="-142" w:hanging="567"/>
        <w:contextualSpacing w:val="0"/>
        <w:rPr>
          <w:rFonts w:ascii="Times New Roman" w:hAnsi="Times New Roman" w:cs="Times New Roman"/>
          <w:sz w:val="22"/>
          <w:szCs w:val="22"/>
        </w:rPr>
      </w:pPr>
    </w:p>
    <w:p w14:paraId="4E8C4558" w14:textId="77777777" w:rsidR="00D95C84" w:rsidRPr="00FB7E80" w:rsidRDefault="00D95C84" w:rsidP="00FB7E80">
      <w:pPr>
        <w:pStyle w:val="ac"/>
        <w:tabs>
          <w:tab w:val="left" w:pos="9636"/>
          <w:tab w:val="left" w:pos="10348"/>
        </w:tabs>
        <w:spacing w:before="160"/>
        <w:ind w:left="-142" w:right="-142" w:hanging="567"/>
        <w:jc w:val="left"/>
      </w:pPr>
    </w:p>
    <w:sectPr w:rsidR="00D95C84" w:rsidRPr="00FB7E80" w:rsidSect="00D35F59">
      <w:pgSz w:w="11906" w:h="16838"/>
      <w:pgMar w:top="284" w:right="707" w:bottom="851"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1822CC" w14:textId="77777777" w:rsidR="004333B7" w:rsidRDefault="004333B7" w:rsidP="00C87667">
      <w:pPr>
        <w:spacing w:after="0" w:line="240" w:lineRule="auto"/>
      </w:pPr>
      <w:r>
        <w:separator/>
      </w:r>
    </w:p>
  </w:endnote>
  <w:endnote w:type="continuationSeparator" w:id="0">
    <w:p w14:paraId="6F962A1E" w14:textId="77777777" w:rsidR="004333B7" w:rsidRDefault="004333B7" w:rsidP="00C876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66903775"/>
      <w:docPartObj>
        <w:docPartGallery w:val="Page Numbers (Bottom of Page)"/>
        <w:docPartUnique/>
      </w:docPartObj>
    </w:sdtPr>
    <w:sdtContent>
      <w:p w14:paraId="66EF3001" w14:textId="77D0E28E" w:rsidR="007A7570" w:rsidRDefault="007A7570">
        <w:pPr>
          <w:pStyle w:val="af5"/>
          <w:jc w:val="right"/>
        </w:pPr>
        <w:r>
          <w:fldChar w:fldCharType="begin"/>
        </w:r>
        <w:r>
          <w:instrText>PAGE   \* MERGEFORMAT</w:instrText>
        </w:r>
        <w:r>
          <w:fldChar w:fldCharType="separate"/>
        </w:r>
        <w:r w:rsidR="000D3D8A">
          <w:rPr>
            <w:noProof/>
          </w:rPr>
          <w:t>552</w:t>
        </w:r>
        <w:r>
          <w:fldChar w:fldCharType="end"/>
        </w:r>
      </w:p>
    </w:sdtContent>
  </w:sdt>
  <w:p w14:paraId="5BADC201" w14:textId="77777777" w:rsidR="007A7570" w:rsidRDefault="007A7570">
    <w:pPr>
      <w:pStyle w:val="af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50A41E" w14:textId="77777777" w:rsidR="004333B7" w:rsidRDefault="004333B7" w:rsidP="00C87667">
      <w:pPr>
        <w:spacing w:after="0" w:line="240" w:lineRule="auto"/>
      </w:pPr>
      <w:r>
        <w:separator/>
      </w:r>
    </w:p>
  </w:footnote>
  <w:footnote w:type="continuationSeparator" w:id="0">
    <w:p w14:paraId="4175B3AD" w14:textId="77777777" w:rsidR="004333B7" w:rsidRDefault="004333B7" w:rsidP="00C876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562170"/>
    <w:multiLevelType w:val="multilevel"/>
    <w:tmpl w:val="DD745A58"/>
    <w:lvl w:ilvl="0">
      <w:start w:val="1"/>
      <w:numFmt w:val="decimal"/>
      <w:lvlText w:val="%1."/>
      <w:lvlJc w:val="left"/>
      <w:pPr>
        <w:ind w:left="708" w:hanging="540"/>
      </w:pPr>
      <w:rPr>
        <w:rFonts w:hint="default"/>
        <w:color w:val="201F1F"/>
        <w:w w:val="115"/>
        <w:sz w:val="22"/>
      </w:rPr>
    </w:lvl>
    <w:lvl w:ilvl="1">
      <w:start w:val="1"/>
      <w:numFmt w:val="decimal"/>
      <w:lvlText w:val="%1.%2."/>
      <w:lvlJc w:val="left"/>
      <w:pPr>
        <w:ind w:left="1389" w:hanging="540"/>
      </w:pPr>
      <w:rPr>
        <w:rFonts w:hint="default"/>
        <w:color w:val="201F1F"/>
        <w:w w:val="115"/>
        <w:sz w:val="22"/>
      </w:rPr>
    </w:lvl>
    <w:lvl w:ilvl="2">
      <w:start w:val="3"/>
      <w:numFmt w:val="decimal"/>
      <w:lvlText w:val="%1.%2.%3."/>
      <w:lvlJc w:val="left"/>
      <w:pPr>
        <w:ind w:left="2250" w:hanging="720"/>
      </w:pPr>
      <w:rPr>
        <w:rFonts w:hint="default"/>
        <w:color w:val="201F1F"/>
        <w:w w:val="115"/>
        <w:sz w:val="22"/>
      </w:rPr>
    </w:lvl>
    <w:lvl w:ilvl="3">
      <w:start w:val="1"/>
      <w:numFmt w:val="decimal"/>
      <w:lvlText w:val="%1.%2.%3.%4."/>
      <w:lvlJc w:val="left"/>
      <w:pPr>
        <w:ind w:left="2931" w:hanging="720"/>
      </w:pPr>
      <w:rPr>
        <w:rFonts w:hint="default"/>
        <w:color w:val="201F1F"/>
        <w:w w:val="115"/>
        <w:sz w:val="22"/>
      </w:rPr>
    </w:lvl>
    <w:lvl w:ilvl="4">
      <w:start w:val="1"/>
      <w:numFmt w:val="decimal"/>
      <w:lvlText w:val="%1.%2.%3.%4.%5."/>
      <w:lvlJc w:val="left"/>
      <w:pPr>
        <w:ind w:left="3972" w:hanging="1080"/>
      </w:pPr>
      <w:rPr>
        <w:rFonts w:hint="default"/>
        <w:color w:val="201F1F"/>
        <w:w w:val="115"/>
        <w:sz w:val="22"/>
      </w:rPr>
    </w:lvl>
    <w:lvl w:ilvl="5">
      <w:start w:val="1"/>
      <w:numFmt w:val="decimal"/>
      <w:lvlText w:val="%1.%2.%3.%4.%5.%6."/>
      <w:lvlJc w:val="left"/>
      <w:pPr>
        <w:ind w:left="4653" w:hanging="1080"/>
      </w:pPr>
      <w:rPr>
        <w:rFonts w:hint="default"/>
        <w:color w:val="201F1F"/>
        <w:w w:val="115"/>
        <w:sz w:val="22"/>
      </w:rPr>
    </w:lvl>
    <w:lvl w:ilvl="6">
      <w:start w:val="1"/>
      <w:numFmt w:val="decimal"/>
      <w:lvlText w:val="%1.%2.%3.%4.%5.%6.%7."/>
      <w:lvlJc w:val="left"/>
      <w:pPr>
        <w:ind w:left="5694" w:hanging="1440"/>
      </w:pPr>
      <w:rPr>
        <w:rFonts w:hint="default"/>
        <w:color w:val="201F1F"/>
        <w:w w:val="115"/>
        <w:sz w:val="22"/>
      </w:rPr>
    </w:lvl>
    <w:lvl w:ilvl="7">
      <w:start w:val="1"/>
      <w:numFmt w:val="decimal"/>
      <w:lvlText w:val="%1.%2.%3.%4.%5.%6.%7.%8."/>
      <w:lvlJc w:val="left"/>
      <w:pPr>
        <w:ind w:left="6375" w:hanging="1440"/>
      </w:pPr>
      <w:rPr>
        <w:rFonts w:hint="default"/>
        <w:color w:val="201F1F"/>
        <w:w w:val="115"/>
        <w:sz w:val="22"/>
      </w:rPr>
    </w:lvl>
    <w:lvl w:ilvl="8">
      <w:start w:val="1"/>
      <w:numFmt w:val="decimal"/>
      <w:lvlText w:val="%1.%2.%3.%4.%5.%6.%7.%8.%9."/>
      <w:lvlJc w:val="left"/>
      <w:pPr>
        <w:ind w:left="7416" w:hanging="1800"/>
      </w:pPr>
      <w:rPr>
        <w:rFonts w:hint="default"/>
        <w:color w:val="201F1F"/>
        <w:w w:val="115"/>
        <w:sz w:val="22"/>
      </w:rPr>
    </w:lvl>
  </w:abstractNum>
  <w:abstractNum w:abstractNumId="2" w15:restartNumberingAfterBreak="0">
    <w:nsid w:val="00AB4ED1"/>
    <w:multiLevelType w:val="hybridMultilevel"/>
    <w:tmpl w:val="BDD40036"/>
    <w:lvl w:ilvl="0" w:tplc="623CFD58">
      <w:start w:val="1"/>
      <w:numFmt w:val="decimal"/>
      <w:lvlText w:val="%1)"/>
      <w:lvlJc w:val="left"/>
      <w:pPr>
        <w:ind w:left="1091" w:hanging="240"/>
      </w:pPr>
      <w:rPr>
        <w:rFonts w:ascii="Times New Roman" w:eastAsia="Times New Roman" w:hAnsi="Times New Roman" w:cs="Times New Roman" w:hint="default"/>
        <w:b/>
        <w:bCs/>
        <w:i w:val="0"/>
        <w:iCs w:val="0"/>
        <w:spacing w:val="0"/>
        <w:w w:val="100"/>
        <w:sz w:val="22"/>
        <w:szCs w:val="22"/>
        <w:lang w:val="ru-RU" w:eastAsia="en-US" w:bidi="ar-SA"/>
      </w:rPr>
    </w:lvl>
    <w:lvl w:ilvl="1" w:tplc="ABA677E8">
      <w:numFmt w:val="bullet"/>
      <w:lvlText w:val="-"/>
      <w:lvlJc w:val="left"/>
      <w:pPr>
        <w:ind w:left="598" w:hanging="149"/>
      </w:pPr>
      <w:rPr>
        <w:rFonts w:ascii="Times New Roman" w:eastAsia="Times New Roman" w:hAnsi="Times New Roman" w:cs="Times New Roman" w:hint="default"/>
        <w:b w:val="0"/>
        <w:bCs w:val="0"/>
        <w:i w:val="0"/>
        <w:iCs w:val="0"/>
        <w:spacing w:val="0"/>
        <w:w w:val="100"/>
        <w:sz w:val="22"/>
        <w:szCs w:val="22"/>
        <w:lang w:val="ru-RU" w:eastAsia="en-US" w:bidi="ar-SA"/>
      </w:rPr>
    </w:lvl>
    <w:lvl w:ilvl="2" w:tplc="7E0E795E">
      <w:numFmt w:val="bullet"/>
      <w:lvlText w:val="•"/>
      <w:lvlJc w:val="left"/>
      <w:pPr>
        <w:ind w:left="1646" w:hanging="149"/>
      </w:pPr>
      <w:rPr>
        <w:rFonts w:hint="default"/>
        <w:lang w:val="ru-RU" w:eastAsia="en-US" w:bidi="ar-SA"/>
      </w:rPr>
    </w:lvl>
    <w:lvl w:ilvl="3" w:tplc="7CC4CE42">
      <w:numFmt w:val="bullet"/>
      <w:lvlText w:val="•"/>
      <w:lvlJc w:val="left"/>
      <w:pPr>
        <w:ind w:left="2453" w:hanging="149"/>
      </w:pPr>
      <w:rPr>
        <w:rFonts w:hint="default"/>
        <w:lang w:val="ru-RU" w:eastAsia="en-US" w:bidi="ar-SA"/>
      </w:rPr>
    </w:lvl>
    <w:lvl w:ilvl="4" w:tplc="5734BBE6">
      <w:numFmt w:val="bullet"/>
      <w:lvlText w:val="•"/>
      <w:lvlJc w:val="left"/>
      <w:pPr>
        <w:ind w:left="3260" w:hanging="149"/>
      </w:pPr>
      <w:rPr>
        <w:rFonts w:hint="default"/>
        <w:lang w:val="ru-RU" w:eastAsia="en-US" w:bidi="ar-SA"/>
      </w:rPr>
    </w:lvl>
    <w:lvl w:ilvl="5" w:tplc="E04EB002">
      <w:numFmt w:val="bullet"/>
      <w:lvlText w:val="•"/>
      <w:lvlJc w:val="left"/>
      <w:pPr>
        <w:ind w:left="4066" w:hanging="149"/>
      </w:pPr>
      <w:rPr>
        <w:rFonts w:hint="default"/>
        <w:lang w:val="ru-RU" w:eastAsia="en-US" w:bidi="ar-SA"/>
      </w:rPr>
    </w:lvl>
    <w:lvl w:ilvl="6" w:tplc="AA062AC0">
      <w:numFmt w:val="bullet"/>
      <w:lvlText w:val="•"/>
      <w:lvlJc w:val="left"/>
      <w:pPr>
        <w:ind w:left="4873" w:hanging="149"/>
      </w:pPr>
      <w:rPr>
        <w:rFonts w:hint="default"/>
        <w:lang w:val="ru-RU" w:eastAsia="en-US" w:bidi="ar-SA"/>
      </w:rPr>
    </w:lvl>
    <w:lvl w:ilvl="7" w:tplc="4FEEF670">
      <w:numFmt w:val="bullet"/>
      <w:lvlText w:val="•"/>
      <w:lvlJc w:val="left"/>
      <w:pPr>
        <w:ind w:left="5680" w:hanging="149"/>
      </w:pPr>
      <w:rPr>
        <w:rFonts w:hint="default"/>
        <w:lang w:val="ru-RU" w:eastAsia="en-US" w:bidi="ar-SA"/>
      </w:rPr>
    </w:lvl>
    <w:lvl w:ilvl="8" w:tplc="DE144570">
      <w:numFmt w:val="bullet"/>
      <w:lvlText w:val="•"/>
      <w:lvlJc w:val="left"/>
      <w:pPr>
        <w:ind w:left="6487" w:hanging="149"/>
      </w:pPr>
      <w:rPr>
        <w:rFonts w:hint="default"/>
        <w:lang w:val="ru-RU" w:eastAsia="en-US" w:bidi="ar-SA"/>
      </w:rPr>
    </w:lvl>
  </w:abstractNum>
  <w:abstractNum w:abstractNumId="3" w15:restartNumberingAfterBreak="0">
    <w:nsid w:val="00CA70D2"/>
    <w:multiLevelType w:val="multilevel"/>
    <w:tmpl w:val="DE8C4708"/>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13B5A17"/>
    <w:multiLevelType w:val="multilevel"/>
    <w:tmpl w:val="D918173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292545C"/>
    <w:multiLevelType w:val="multilevel"/>
    <w:tmpl w:val="3AF4EB2E"/>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29D7F48"/>
    <w:multiLevelType w:val="hybridMultilevel"/>
    <w:tmpl w:val="8874358A"/>
    <w:lvl w:ilvl="0" w:tplc="356CE088">
      <w:numFmt w:val="bullet"/>
      <w:lvlText w:val=""/>
      <w:lvlJc w:val="left"/>
      <w:pPr>
        <w:ind w:left="598" w:hanging="250"/>
      </w:pPr>
      <w:rPr>
        <w:rFonts w:ascii="Symbol" w:eastAsia="Symbol" w:hAnsi="Symbol" w:cs="Symbol" w:hint="default"/>
        <w:b w:val="0"/>
        <w:bCs w:val="0"/>
        <w:i w:val="0"/>
        <w:iCs w:val="0"/>
        <w:spacing w:val="0"/>
        <w:w w:val="100"/>
        <w:sz w:val="22"/>
        <w:szCs w:val="22"/>
        <w:lang w:val="ru-RU" w:eastAsia="en-US" w:bidi="ar-SA"/>
      </w:rPr>
    </w:lvl>
    <w:lvl w:ilvl="1" w:tplc="3DCE91BC">
      <w:numFmt w:val="bullet"/>
      <w:lvlText w:val="•"/>
      <w:lvlJc w:val="left"/>
      <w:pPr>
        <w:ind w:left="598" w:hanging="260"/>
      </w:pPr>
      <w:rPr>
        <w:rFonts w:ascii="Times New Roman" w:eastAsia="Times New Roman" w:hAnsi="Times New Roman" w:cs="Times New Roman" w:hint="default"/>
        <w:b w:val="0"/>
        <w:bCs w:val="0"/>
        <w:i w:val="0"/>
        <w:iCs w:val="0"/>
        <w:spacing w:val="0"/>
        <w:w w:val="100"/>
        <w:sz w:val="22"/>
        <w:szCs w:val="22"/>
        <w:lang w:val="ru-RU" w:eastAsia="en-US" w:bidi="ar-SA"/>
      </w:rPr>
    </w:lvl>
    <w:lvl w:ilvl="2" w:tplc="506A5884">
      <w:numFmt w:val="bullet"/>
      <w:lvlText w:val="•"/>
      <w:lvlJc w:val="left"/>
      <w:pPr>
        <w:ind w:left="598" w:hanging="260"/>
      </w:pPr>
      <w:rPr>
        <w:rFonts w:ascii="Times New Roman" w:eastAsia="Times New Roman" w:hAnsi="Times New Roman" w:cs="Times New Roman" w:hint="default"/>
        <w:b w:val="0"/>
        <w:bCs w:val="0"/>
        <w:i w:val="0"/>
        <w:iCs w:val="0"/>
        <w:spacing w:val="0"/>
        <w:w w:val="100"/>
        <w:sz w:val="22"/>
        <w:szCs w:val="22"/>
        <w:lang w:val="ru-RU" w:eastAsia="en-US" w:bidi="ar-SA"/>
      </w:rPr>
    </w:lvl>
    <w:lvl w:ilvl="3" w:tplc="3D2E6710">
      <w:numFmt w:val="bullet"/>
      <w:lvlText w:val="•"/>
      <w:lvlJc w:val="left"/>
      <w:pPr>
        <w:ind w:left="598" w:hanging="197"/>
      </w:pPr>
      <w:rPr>
        <w:rFonts w:ascii="Times New Roman" w:eastAsia="Times New Roman" w:hAnsi="Times New Roman" w:cs="Times New Roman" w:hint="default"/>
        <w:b w:val="0"/>
        <w:bCs w:val="0"/>
        <w:i w:val="0"/>
        <w:iCs w:val="0"/>
        <w:spacing w:val="0"/>
        <w:w w:val="100"/>
        <w:sz w:val="22"/>
        <w:szCs w:val="22"/>
        <w:lang w:val="ru-RU" w:eastAsia="en-US" w:bidi="ar-SA"/>
      </w:rPr>
    </w:lvl>
    <w:lvl w:ilvl="4" w:tplc="658AD216">
      <w:numFmt w:val="bullet"/>
      <w:lvlText w:val="•"/>
      <w:lvlJc w:val="left"/>
      <w:pPr>
        <w:ind w:left="3600" w:hanging="197"/>
      </w:pPr>
      <w:rPr>
        <w:rFonts w:hint="default"/>
        <w:lang w:val="ru-RU" w:eastAsia="en-US" w:bidi="ar-SA"/>
      </w:rPr>
    </w:lvl>
    <w:lvl w:ilvl="5" w:tplc="47E21CA0">
      <w:numFmt w:val="bullet"/>
      <w:lvlText w:val="•"/>
      <w:lvlJc w:val="left"/>
      <w:pPr>
        <w:ind w:left="4350" w:hanging="197"/>
      </w:pPr>
      <w:rPr>
        <w:rFonts w:hint="default"/>
        <w:lang w:val="ru-RU" w:eastAsia="en-US" w:bidi="ar-SA"/>
      </w:rPr>
    </w:lvl>
    <w:lvl w:ilvl="6" w:tplc="6C5C864C">
      <w:numFmt w:val="bullet"/>
      <w:lvlText w:val="•"/>
      <w:lvlJc w:val="left"/>
      <w:pPr>
        <w:ind w:left="5100" w:hanging="197"/>
      </w:pPr>
      <w:rPr>
        <w:rFonts w:hint="default"/>
        <w:lang w:val="ru-RU" w:eastAsia="en-US" w:bidi="ar-SA"/>
      </w:rPr>
    </w:lvl>
    <w:lvl w:ilvl="7" w:tplc="8ADEDE06">
      <w:numFmt w:val="bullet"/>
      <w:lvlText w:val="•"/>
      <w:lvlJc w:val="left"/>
      <w:pPr>
        <w:ind w:left="5850" w:hanging="197"/>
      </w:pPr>
      <w:rPr>
        <w:rFonts w:hint="default"/>
        <w:lang w:val="ru-RU" w:eastAsia="en-US" w:bidi="ar-SA"/>
      </w:rPr>
    </w:lvl>
    <w:lvl w:ilvl="8" w:tplc="2AE61B46">
      <w:numFmt w:val="bullet"/>
      <w:lvlText w:val="•"/>
      <w:lvlJc w:val="left"/>
      <w:pPr>
        <w:ind w:left="6600" w:hanging="197"/>
      </w:pPr>
      <w:rPr>
        <w:rFonts w:hint="default"/>
        <w:lang w:val="ru-RU" w:eastAsia="en-US" w:bidi="ar-SA"/>
      </w:rPr>
    </w:lvl>
  </w:abstractNum>
  <w:abstractNum w:abstractNumId="7" w15:restartNumberingAfterBreak="0">
    <w:nsid w:val="02FB145A"/>
    <w:multiLevelType w:val="hybridMultilevel"/>
    <w:tmpl w:val="0A0CBA86"/>
    <w:lvl w:ilvl="0" w:tplc="323C6F86">
      <w:start w:val="1"/>
      <w:numFmt w:val="decimal"/>
      <w:lvlText w:val="%1)"/>
      <w:lvlJc w:val="left"/>
      <w:pPr>
        <w:ind w:left="598" w:hanging="423"/>
      </w:pPr>
      <w:rPr>
        <w:rFonts w:hint="default"/>
        <w:spacing w:val="0"/>
        <w:w w:val="100"/>
        <w:lang w:val="ru-RU" w:eastAsia="en-US" w:bidi="ar-SA"/>
      </w:rPr>
    </w:lvl>
    <w:lvl w:ilvl="1" w:tplc="CFFED0A8">
      <w:numFmt w:val="bullet"/>
      <w:lvlText w:val="•"/>
      <w:lvlJc w:val="left"/>
      <w:pPr>
        <w:ind w:left="1350" w:hanging="423"/>
      </w:pPr>
      <w:rPr>
        <w:rFonts w:hint="default"/>
        <w:lang w:val="ru-RU" w:eastAsia="en-US" w:bidi="ar-SA"/>
      </w:rPr>
    </w:lvl>
    <w:lvl w:ilvl="2" w:tplc="7D687C6E">
      <w:numFmt w:val="bullet"/>
      <w:lvlText w:val="•"/>
      <w:lvlJc w:val="left"/>
      <w:pPr>
        <w:ind w:left="2100" w:hanging="423"/>
      </w:pPr>
      <w:rPr>
        <w:rFonts w:hint="default"/>
        <w:lang w:val="ru-RU" w:eastAsia="en-US" w:bidi="ar-SA"/>
      </w:rPr>
    </w:lvl>
    <w:lvl w:ilvl="3" w:tplc="E370CAB4">
      <w:numFmt w:val="bullet"/>
      <w:lvlText w:val="•"/>
      <w:lvlJc w:val="left"/>
      <w:pPr>
        <w:ind w:left="2850" w:hanging="423"/>
      </w:pPr>
      <w:rPr>
        <w:rFonts w:hint="default"/>
        <w:lang w:val="ru-RU" w:eastAsia="en-US" w:bidi="ar-SA"/>
      </w:rPr>
    </w:lvl>
    <w:lvl w:ilvl="4" w:tplc="EAF0A2F6">
      <w:numFmt w:val="bullet"/>
      <w:lvlText w:val="•"/>
      <w:lvlJc w:val="left"/>
      <w:pPr>
        <w:ind w:left="3600" w:hanging="423"/>
      </w:pPr>
      <w:rPr>
        <w:rFonts w:hint="default"/>
        <w:lang w:val="ru-RU" w:eastAsia="en-US" w:bidi="ar-SA"/>
      </w:rPr>
    </w:lvl>
    <w:lvl w:ilvl="5" w:tplc="544A2476">
      <w:numFmt w:val="bullet"/>
      <w:lvlText w:val="•"/>
      <w:lvlJc w:val="left"/>
      <w:pPr>
        <w:ind w:left="4350" w:hanging="423"/>
      </w:pPr>
      <w:rPr>
        <w:rFonts w:hint="default"/>
        <w:lang w:val="ru-RU" w:eastAsia="en-US" w:bidi="ar-SA"/>
      </w:rPr>
    </w:lvl>
    <w:lvl w:ilvl="6" w:tplc="3ED4A04A">
      <w:numFmt w:val="bullet"/>
      <w:lvlText w:val="•"/>
      <w:lvlJc w:val="left"/>
      <w:pPr>
        <w:ind w:left="5100" w:hanging="423"/>
      </w:pPr>
      <w:rPr>
        <w:rFonts w:hint="default"/>
        <w:lang w:val="ru-RU" w:eastAsia="en-US" w:bidi="ar-SA"/>
      </w:rPr>
    </w:lvl>
    <w:lvl w:ilvl="7" w:tplc="AB3C9558">
      <w:numFmt w:val="bullet"/>
      <w:lvlText w:val="•"/>
      <w:lvlJc w:val="left"/>
      <w:pPr>
        <w:ind w:left="5850" w:hanging="423"/>
      </w:pPr>
      <w:rPr>
        <w:rFonts w:hint="default"/>
        <w:lang w:val="ru-RU" w:eastAsia="en-US" w:bidi="ar-SA"/>
      </w:rPr>
    </w:lvl>
    <w:lvl w:ilvl="8" w:tplc="CB24D62C">
      <w:numFmt w:val="bullet"/>
      <w:lvlText w:val="•"/>
      <w:lvlJc w:val="left"/>
      <w:pPr>
        <w:ind w:left="6600" w:hanging="423"/>
      </w:pPr>
      <w:rPr>
        <w:rFonts w:hint="default"/>
        <w:lang w:val="ru-RU" w:eastAsia="en-US" w:bidi="ar-SA"/>
      </w:rPr>
    </w:lvl>
  </w:abstractNum>
  <w:abstractNum w:abstractNumId="8" w15:restartNumberingAfterBreak="0">
    <w:nsid w:val="03B328DF"/>
    <w:multiLevelType w:val="hybridMultilevel"/>
    <w:tmpl w:val="3A7AADF4"/>
    <w:lvl w:ilvl="0" w:tplc="DF8A53D0">
      <w:start w:val="1"/>
      <w:numFmt w:val="decimal"/>
      <w:lvlText w:val="%1)"/>
      <w:lvlJc w:val="left"/>
      <w:pPr>
        <w:ind w:left="598" w:hanging="288"/>
      </w:pPr>
      <w:rPr>
        <w:rFonts w:ascii="Times New Roman" w:eastAsia="Times New Roman" w:hAnsi="Times New Roman" w:cs="Times New Roman" w:hint="default"/>
        <w:b w:val="0"/>
        <w:bCs w:val="0"/>
        <w:i w:val="0"/>
        <w:iCs w:val="0"/>
        <w:spacing w:val="0"/>
        <w:w w:val="100"/>
        <w:sz w:val="22"/>
        <w:szCs w:val="22"/>
        <w:lang w:val="ru-RU" w:eastAsia="en-US" w:bidi="ar-SA"/>
      </w:rPr>
    </w:lvl>
    <w:lvl w:ilvl="1" w:tplc="C7605C60">
      <w:numFmt w:val="bullet"/>
      <w:lvlText w:val="•"/>
      <w:lvlJc w:val="left"/>
      <w:pPr>
        <w:ind w:left="1350" w:hanging="288"/>
      </w:pPr>
      <w:rPr>
        <w:rFonts w:hint="default"/>
        <w:lang w:val="ru-RU" w:eastAsia="en-US" w:bidi="ar-SA"/>
      </w:rPr>
    </w:lvl>
    <w:lvl w:ilvl="2" w:tplc="58983228">
      <w:numFmt w:val="bullet"/>
      <w:lvlText w:val="•"/>
      <w:lvlJc w:val="left"/>
      <w:pPr>
        <w:ind w:left="2100" w:hanging="288"/>
      </w:pPr>
      <w:rPr>
        <w:rFonts w:hint="default"/>
        <w:lang w:val="ru-RU" w:eastAsia="en-US" w:bidi="ar-SA"/>
      </w:rPr>
    </w:lvl>
    <w:lvl w:ilvl="3" w:tplc="7E945F14">
      <w:numFmt w:val="bullet"/>
      <w:lvlText w:val="•"/>
      <w:lvlJc w:val="left"/>
      <w:pPr>
        <w:ind w:left="2850" w:hanging="288"/>
      </w:pPr>
      <w:rPr>
        <w:rFonts w:hint="default"/>
        <w:lang w:val="ru-RU" w:eastAsia="en-US" w:bidi="ar-SA"/>
      </w:rPr>
    </w:lvl>
    <w:lvl w:ilvl="4" w:tplc="0A8630B8">
      <w:numFmt w:val="bullet"/>
      <w:lvlText w:val="•"/>
      <w:lvlJc w:val="left"/>
      <w:pPr>
        <w:ind w:left="3600" w:hanging="288"/>
      </w:pPr>
      <w:rPr>
        <w:rFonts w:hint="default"/>
        <w:lang w:val="ru-RU" w:eastAsia="en-US" w:bidi="ar-SA"/>
      </w:rPr>
    </w:lvl>
    <w:lvl w:ilvl="5" w:tplc="60AAE366">
      <w:numFmt w:val="bullet"/>
      <w:lvlText w:val="•"/>
      <w:lvlJc w:val="left"/>
      <w:pPr>
        <w:ind w:left="4350" w:hanging="288"/>
      </w:pPr>
      <w:rPr>
        <w:rFonts w:hint="default"/>
        <w:lang w:val="ru-RU" w:eastAsia="en-US" w:bidi="ar-SA"/>
      </w:rPr>
    </w:lvl>
    <w:lvl w:ilvl="6" w:tplc="6B04119A">
      <w:numFmt w:val="bullet"/>
      <w:lvlText w:val="•"/>
      <w:lvlJc w:val="left"/>
      <w:pPr>
        <w:ind w:left="5100" w:hanging="288"/>
      </w:pPr>
      <w:rPr>
        <w:rFonts w:hint="default"/>
        <w:lang w:val="ru-RU" w:eastAsia="en-US" w:bidi="ar-SA"/>
      </w:rPr>
    </w:lvl>
    <w:lvl w:ilvl="7" w:tplc="99582EAC">
      <w:numFmt w:val="bullet"/>
      <w:lvlText w:val="•"/>
      <w:lvlJc w:val="left"/>
      <w:pPr>
        <w:ind w:left="5850" w:hanging="288"/>
      </w:pPr>
      <w:rPr>
        <w:rFonts w:hint="default"/>
        <w:lang w:val="ru-RU" w:eastAsia="en-US" w:bidi="ar-SA"/>
      </w:rPr>
    </w:lvl>
    <w:lvl w:ilvl="8" w:tplc="FC0AB5AC">
      <w:numFmt w:val="bullet"/>
      <w:lvlText w:val="•"/>
      <w:lvlJc w:val="left"/>
      <w:pPr>
        <w:ind w:left="6600" w:hanging="288"/>
      </w:pPr>
      <w:rPr>
        <w:rFonts w:hint="default"/>
        <w:lang w:val="ru-RU" w:eastAsia="en-US" w:bidi="ar-SA"/>
      </w:rPr>
    </w:lvl>
  </w:abstractNum>
  <w:abstractNum w:abstractNumId="9" w15:restartNumberingAfterBreak="0">
    <w:nsid w:val="03B56179"/>
    <w:multiLevelType w:val="hybridMultilevel"/>
    <w:tmpl w:val="4A0E846E"/>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10" w15:restartNumberingAfterBreak="0">
    <w:nsid w:val="048351EB"/>
    <w:multiLevelType w:val="hybridMultilevel"/>
    <w:tmpl w:val="49D6E3C0"/>
    <w:lvl w:ilvl="0" w:tplc="3360542A">
      <w:start w:val="1"/>
      <w:numFmt w:val="decimal"/>
      <w:lvlText w:val="%1."/>
      <w:lvlJc w:val="left"/>
      <w:pPr>
        <w:ind w:left="1818" w:hanging="1110"/>
      </w:pPr>
      <w:rPr>
        <w:rFonts w:hint="default"/>
        <w:color w:val="00000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15:restartNumberingAfterBreak="0">
    <w:nsid w:val="04EF7CCE"/>
    <w:multiLevelType w:val="multilevel"/>
    <w:tmpl w:val="5FD6FAD2"/>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4F27532"/>
    <w:multiLevelType w:val="hybridMultilevel"/>
    <w:tmpl w:val="B1581554"/>
    <w:lvl w:ilvl="0" w:tplc="B78AB424">
      <w:start w:val="1"/>
      <w:numFmt w:val="decimal"/>
      <w:lvlText w:val="%1)"/>
      <w:lvlJc w:val="left"/>
      <w:pPr>
        <w:ind w:left="598" w:hanging="356"/>
      </w:pPr>
      <w:rPr>
        <w:rFonts w:ascii="Times New Roman" w:eastAsia="Times New Roman" w:hAnsi="Times New Roman" w:cs="Times New Roman" w:hint="default"/>
        <w:b w:val="0"/>
        <w:bCs w:val="0"/>
        <w:i w:val="0"/>
        <w:iCs w:val="0"/>
        <w:spacing w:val="0"/>
        <w:w w:val="100"/>
        <w:sz w:val="22"/>
        <w:szCs w:val="22"/>
        <w:lang w:val="ru-RU" w:eastAsia="en-US" w:bidi="ar-SA"/>
      </w:rPr>
    </w:lvl>
    <w:lvl w:ilvl="1" w:tplc="48D69D02">
      <w:numFmt w:val="bullet"/>
      <w:lvlText w:val="•"/>
      <w:lvlJc w:val="left"/>
      <w:pPr>
        <w:ind w:left="1350" w:hanging="356"/>
      </w:pPr>
      <w:rPr>
        <w:rFonts w:hint="default"/>
        <w:lang w:val="ru-RU" w:eastAsia="en-US" w:bidi="ar-SA"/>
      </w:rPr>
    </w:lvl>
    <w:lvl w:ilvl="2" w:tplc="EEA038DC">
      <w:numFmt w:val="bullet"/>
      <w:lvlText w:val="•"/>
      <w:lvlJc w:val="left"/>
      <w:pPr>
        <w:ind w:left="2100" w:hanging="356"/>
      </w:pPr>
      <w:rPr>
        <w:rFonts w:hint="default"/>
        <w:lang w:val="ru-RU" w:eastAsia="en-US" w:bidi="ar-SA"/>
      </w:rPr>
    </w:lvl>
    <w:lvl w:ilvl="3" w:tplc="AC92CFBC">
      <w:numFmt w:val="bullet"/>
      <w:lvlText w:val="•"/>
      <w:lvlJc w:val="left"/>
      <w:pPr>
        <w:ind w:left="2850" w:hanging="356"/>
      </w:pPr>
      <w:rPr>
        <w:rFonts w:hint="default"/>
        <w:lang w:val="ru-RU" w:eastAsia="en-US" w:bidi="ar-SA"/>
      </w:rPr>
    </w:lvl>
    <w:lvl w:ilvl="4" w:tplc="DD6AD85E">
      <w:numFmt w:val="bullet"/>
      <w:lvlText w:val="•"/>
      <w:lvlJc w:val="left"/>
      <w:pPr>
        <w:ind w:left="3600" w:hanging="356"/>
      </w:pPr>
      <w:rPr>
        <w:rFonts w:hint="default"/>
        <w:lang w:val="ru-RU" w:eastAsia="en-US" w:bidi="ar-SA"/>
      </w:rPr>
    </w:lvl>
    <w:lvl w:ilvl="5" w:tplc="2192504E">
      <w:numFmt w:val="bullet"/>
      <w:lvlText w:val="•"/>
      <w:lvlJc w:val="left"/>
      <w:pPr>
        <w:ind w:left="4350" w:hanging="356"/>
      </w:pPr>
      <w:rPr>
        <w:rFonts w:hint="default"/>
        <w:lang w:val="ru-RU" w:eastAsia="en-US" w:bidi="ar-SA"/>
      </w:rPr>
    </w:lvl>
    <w:lvl w:ilvl="6" w:tplc="55FE79B6">
      <w:numFmt w:val="bullet"/>
      <w:lvlText w:val="•"/>
      <w:lvlJc w:val="left"/>
      <w:pPr>
        <w:ind w:left="5100" w:hanging="356"/>
      </w:pPr>
      <w:rPr>
        <w:rFonts w:hint="default"/>
        <w:lang w:val="ru-RU" w:eastAsia="en-US" w:bidi="ar-SA"/>
      </w:rPr>
    </w:lvl>
    <w:lvl w:ilvl="7" w:tplc="D01A1BD6">
      <w:numFmt w:val="bullet"/>
      <w:lvlText w:val="•"/>
      <w:lvlJc w:val="left"/>
      <w:pPr>
        <w:ind w:left="5850" w:hanging="356"/>
      </w:pPr>
      <w:rPr>
        <w:rFonts w:hint="default"/>
        <w:lang w:val="ru-RU" w:eastAsia="en-US" w:bidi="ar-SA"/>
      </w:rPr>
    </w:lvl>
    <w:lvl w:ilvl="8" w:tplc="50483D86">
      <w:numFmt w:val="bullet"/>
      <w:lvlText w:val="•"/>
      <w:lvlJc w:val="left"/>
      <w:pPr>
        <w:ind w:left="6600" w:hanging="356"/>
      </w:pPr>
      <w:rPr>
        <w:rFonts w:hint="default"/>
        <w:lang w:val="ru-RU" w:eastAsia="en-US" w:bidi="ar-SA"/>
      </w:rPr>
    </w:lvl>
  </w:abstractNum>
  <w:abstractNum w:abstractNumId="13" w15:restartNumberingAfterBreak="0">
    <w:nsid w:val="05387579"/>
    <w:multiLevelType w:val="multilevel"/>
    <w:tmpl w:val="C92654DC"/>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56768F2"/>
    <w:multiLevelType w:val="hybridMultilevel"/>
    <w:tmpl w:val="D24A0FEC"/>
    <w:lvl w:ilvl="0" w:tplc="467A448A">
      <w:numFmt w:val="bullet"/>
      <w:lvlText w:val=""/>
      <w:lvlJc w:val="left"/>
      <w:pPr>
        <w:ind w:left="926" w:hanging="284"/>
      </w:pPr>
      <w:rPr>
        <w:rFonts w:ascii="Symbol" w:eastAsia="Symbol" w:hAnsi="Symbol" w:cs="Symbol" w:hint="default"/>
        <w:b w:val="0"/>
        <w:bCs w:val="0"/>
        <w:i w:val="0"/>
        <w:iCs w:val="0"/>
        <w:spacing w:val="0"/>
        <w:w w:val="100"/>
        <w:sz w:val="22"/>
        <w:szCs w:val="22"/>
        <w:lang w:val="ru-RU" w:eastAsia="en-US" w:bidi="ar-SA"/>
      </w:rPr>
    </w:lvl>
    <w:lvl w:ilvl="1" w:tplc="F232FB4E">
      <w:numFmt w:val="bullet"/>
      <w:lvlText w:val=""/>
      <w:lvlJc w:val="left"/>
      <w:pPr>
        <w:ind w:left="643" w:hanging="567"/>
      </w:pPr>
      <w:rPr>
        <w:rFonts w:ascii="Symbol" w:eastAsia="Symbol" w:hAnsi="Symbol" w:cs="Symbol" w:hint="default"/>
        <w:b w:val="0"/>
        <w:bCs w:val="0"/>
        <w:i w:val="0"/>
        <w:iCs w:val="0"/>
        <w:spacing w:val="0"/>
        <w:w w:val="100"/>
        <w:sz w:val="22"/>
        <w:szCs w:val="22"/>
        <w:lang w:val="ru-RU" w:eastAsia="en-US" w:bidi="ar-SA"/>
      </w:rPr>
    </w:lvl>
    <w:lvl w:ilvl="2" w:tplc="A9C8F560">
      <w:numFmt w:val="bullet"/>
      <w:lvlText w:val=""/>
      <w:lvlJc w:val="left"/>
      <w:pPr>
        <w:ind w:left="643" w:hanging="284"/>
      </w:pPr>
      <w:rPr>
        <w:rFonts w:ascii="Symbol" w:eastAsia="Symbol" w:hAnsi="Symbol" w:cs="Symbol" w:hint="default"/>
        <w:b w:val="0"/>
        <w:bCs w:val="0"/>
        <w:i w:val="0"/>
        <w:iCs w:val="0"/>
        <w:spacing w:val="0"/>
        <w:w w:val="100"/>
        <w:sz w:val="22"/>
        <w:szCs w:val="22"/>
        <w:lang w:val="ru-RU" w:eastAsia="en-US" w:bidi="ar-SA"/>
      </w:rPr>
    </w:lvl>
    <w:lvl w:ilvl="3" w:tplc="F76A55FA">
      <w:numFmt w:val="bullet"/>
      <w:lvlText w:val="•"/>
      <w:lvlJc w:val="left"/>
      <w:pPr>
        <w:ind w:left="2168" w:hanging="284"/>
      </w:pPr>
      <w:rPr>
        <w:rFonts w:hint="default"/>
        <w:lang w:val="ru-RU" w:eastAsia="en-US" w:bidi="ar-SA"/>
      </w:rPr>
    </w:lvl>
    <w:lvl w:ilvl="4" w:tplc="D318DF28">
      <w:numFmt w:val="bullet"/>
      <w:lvlText w:val="•"/>
      <w:lvlJc w:val="left"/>
      <w:pPr>
        <w:ind w:left="2977" w:hanging="284"/>
      </w:pPr>
      <w:rPr>
        <w:rFonts w:hint="default"/>
        <w:lang w:val="ru-RU" w:eastAsia="en-US" w:bidi="ar-SA"/>
      </w:rPr>
    </w:lvl>
    <w:lvl w:ilvl="5" w:tplc="C03C45FC">
      <w:numFmt w:val="bullet"/>
      <w:lvlText w:val="•"/>
      <w:lvlJc w:val="left"/>
      <w:pPr>
        <w:ind w:left="3785" w:hanging="284"/>
      </w:pPr>
      <w:rPr>
        <w:rFonts w:hint="default"/>
        <w:lang w:val="ru-RU" w:eastAsia="en-US" w:bidi="ar-SA"/>
      </w:rPr>
    </w:lvl>
    <w:lvl w:ilvl="6" w:tplc="567AEC4E">
      <w:numFmt w:val="bullet"/>
      <w:lvlText w:val="•"/>
      <w:lvlJc w:val="left"/>
      <w:pPr>
        <w:ind w:left="4594" w:hanging="284"/>
      </w:pPr>
      <w:rPr>
        <w:rFonts w:hint="default"/>
        <w:lang w:val="ru-RU" w:eastAsia="en-US" w:bidi="ar-SA"/>
      </w:rPr>
    </w:lvl>
    <w:lvl w:ilvl="7" w:tplc="0DDA9FC2">
      <w:numFmt w:val="bullet"/>
      <w:lvlText w:val="•"/>
      <w:lvlJc w:val="left"/>
      <w:pPr>
        <w:ind w:left="5403" w:hanging="284"/>
      </w:pPr>
      <w:rPr>
        <w:rFonts w:hint="default"/>
        <w:lang w:val="ru-RU" w:eastAsia="en-US" w:bidi="ar-SA"/>
      </w:rPr>
    </w:lvl>
    <w:lvl w:ilvl="8" w:tplc="5114CEC0">
      <w:numFmt w:val="bullet"/>
      <w:lvlText w:val="•"/>
      <w:lvlJc w:val="left"/>
      <w:pPr>
        <w:ind w:left="6211" w:hanging="284"/>
      </w:pPr>
      <w:rPr>
        <w:rFonts w:hint="default"/>
        <w:lang w:val="ru-RU" w:eastAsia="en-US" w:bidi="ar-SA"/>
      </w:rPr>
    </w:lvl>
  </w:abstractNum>
  <w:abstractNum w:abstractNumId="15" w15:restartNumberingAfterBreak="0">
    <w:nsid w:val="0575196B"/>
    <w:multiLevelType w:val="multilevel"/>
    <w:tmpl w:val="B7F8537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5F23B08"/>
    <w:multiLevelType w:val="multilevel"/>
    <w:tmpl w:val="B860E134"/>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65D4F21"/>
    <w:multiLevelType w:val="hybridMultilevel"/>
    <w:tmpl w:val="E984F840"/>
    <w:lvl w:ilvl="0" w:tplc="78248FC2">
      <w:start w:val="3"/>
      <w:numFmt w:val="decimal"/>
      <w:lvlText w:val="%1."/>
      <w:lvlJc w:val="left"/>
      <w:pPr>
        <w:ind w:left="1325" w:hanging="255"/>
      </w:pPr>
      <w:rPr>
        <w:rFonts w:ascii="Times New Roman" w:eastAsia="Times New Roman" w:hAnsi="Times New Roman" w:cs="Times New Roman" w:hint="default"/>
        <w:b/>
        <w:bCs/>
        <w:i w:val="0"/>
        <w:iCs w:val="0"/>
        <w:spacing w:val="0"/>
        <w:w w:val="100"/>
        <w:sz w:val="22"/>
        <w:szCs w:val="22"/>
        <w:lang w:val="ru-RU" w:eastAsia="en-US" w:bidi="ar-SA"/>
      </w:rPr>
    </w:lvl>
    <w:lvl w:ilvl="1" w:tplc="794CC2DE">
      <w:numFmt w:val="bullet"/>
      <w:lvlText w:val=""/>
      <w:lvlJc w:val="left"/>
      <w:pPr>
        <w:ind w:left="1070" w:hanging="313"/>
      </w:pPr>
      <w:rPr>
        <w:rFonts w:ascii="Symbol" w:eastAsia="Symbol" w:hAnsi="Symbol" w:cs="Symbol" w:hint="default"/>
        <w:b w:val="0"/>
        <w:bCs w:val="0"/>
        <w:i w:val="0"/>
        <w:iCs w:val="0"/>
        <w:spacing w:val="0"/>
        <w:w w:val="100"/>
        <w:sz w:val="22"/>
        <w:szCs w:val="22"/>
        <w:lang w:val="ru-RU" w:eastAsia="en-US" w:bidi="ar-SA"/>
      </w:rPr>
    </w:lvl>
    <w:lvl w:ilvl="2" w:tplc="50ECF3F8">
      <w:numFmt w:val="bullet"/>
      <w:lvlText w:val="•"/>
      <w:lvlJc w:val="left"/>
      <w:pPr>
        <w:ind w:left="2043" w:hanging="313"/>
      </w:pPr>
      <w:rPr>
        <w:rFonts w:hint="default"/>
        <w:lang w:val="ru-RU" w:eastAsia="en-US" w:bidi="ar-SA"/>
      </w:rPr>
    </w:lvl>
    <w:lvl w:ilvl="3" w:tplc="12048D66">
      <w:numFmt w:val="bullet"/>
      <w:lvlText w:val="•"/>
      <w:lvlJc w:val="left"/>
      <w:pPr>
        <w:ind w:left="2766" w:hanging="313"/>
      </w:pPr>
      <w:rPr>
        <w:rFonts w:hint="default"/>
        <w:lang w:val="ru-RU" w:eastAsia="en-US" w:bidi="ar-SA"/>
      </w:rPr>
    </w:lvl>
    <w:lvl w:ilvl="4" w:tplc="2E28246E">
      <w:numFmt w:val="bullet"/>
      <w:lvlText w:val="•"/>
      <w:lvlJc w:val="left"/>
      <w:pPr>
        <w:ind w:left="3489" w:hanging="313"/>
      </w:pPr>
      <w:rPr>
        <w:rFonts w:hint="default"/>
        <w:lang w:val="ru-RU" w:eastAsia="en-US" w:bidi="ar-SA"/>
      </w:rPr>
    </w:lvl>
    <w:lvl w:ilvl="5" w:tplc="131EAC92">
      <w:numFmt w:val="bullet"/>
      <w:lvlText w:val="•"/>
      <w:lvlJc w:val="left"/>
      <w:pPr>
        <w:ind w:left="4212" w:hanging="313"/>
      </w:pPr>
      <w:rPr>
        <w:rFonts w:hint="default"/>
        <w:lang w:val="ru-RU" w:eastAsia="en-US" w:bidi="ar-SA"/>
      </w:rPr>
    </w:lvl>
    <w:lvl w:ilvl="6" w:tplc="0FAA6DB2">
      <w:numFmt w:val="bullet"/>
      <w:lvlText w:val="•"/>
      <w:lvlJc w:val="left"/>
      <w:pPr>
        <w:ind w:left="4936" w:hanging="313"/>
      </w:pPr>
      <w:rPr>
        <w:rFonts w:hint="default"/>
        <w:lang w:val="ru-RU" w:eastAsia="en-US" w:bidi="ar-SA"/>
      </w:rPr>
    </w:lvl>
    <w:lvl w:ilvl="7" w:tplc="C1F454E0">
      <w:numFmt w:val="bullet"/>
      <w:lvlText w:val="•"/>
      <w:lvlJc w:val="left"/>
      <w:pPr>
        <w:ind w:left="5659" w:hanging="313"/>
      </w:pPr>
      <w:rPr>
        <w:rFonts w:hint="default"/>
        <w:lang w:val="ru-RU" w:eastAsia="en-US" w:bidi="ar-SA"/>
      </w:rPr>
    </w:lvl>
    <w:lvl w:ilvl="8" w:tplc="9FEEF602">
      <w:numFmt w:val="bullet"/>
      <w:lvlText w:val="•"/>
      <w:lvlJc w:val="left"/>
      <w:pPr>
        <w:ind w:left="6382" w:hanging="313"/>
      </w:pPr>
      <w:rPr>
        <w:rFonts w:hint="default"/>
        <w:lang w:val="ru-RU" w:eastAsia="en-US" w:bidi="ar-SA"/>
      </w:rPr>
    </w:lvl>
  </w:abstractNum>
  <w:abstractNum w:abstractNumId="18" w15:restartNumberingAfterBreak="0">
    <w:nsid w:val="06A51711"/>
    <w:multiLevelType w:val="multilevel"/>
    <w:tmpl w:val="3C6C5E8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7630559"/>
    <w:multiLevelType w:val="multilevel"/>
    <w:tmpl w:val="CAF805C4"/>
    <w:lvl w:ilvl="0">
      <w:start w:val="2"/>
      <w:numFmt w:val="decimal"/>
      <w:lvlText w:val="%1"/>
      <w:lvlJc w:val="left"/>
      <w:pPr>
        <w:ind w:left="3072" w:hanging="558"/>
      </w:pPr>
      <w:rPr>
        <w:rFonts w:hint="default"/>
        <w:lang w:val="ru-RU" w:eastAsia="en-US" w:bidi="ar-SA"/>
      </w:rPr>
    </w:lvl>
    <w:lvl w:ilvl="1">
      <w:start w:val="2"/>
      <w:numFmt w:val="decimal"/>
      <w:lvlText w:val="%1.%2"/>
      <w:lvlJc w:val="left"/>
      <w:pPr>
        <w:ind w:left="3072" w:hanging="558"/>
      </w:pPr>
      <w:rPr>
        <w:rFonts w:hint="default"/>
        <w:lang w:val="ru-RU" w:eastAsia="en-US" w:bidi="ar-SA"/>
      </w:rPr>
    </w:lvl>
    <w:lvl w:ilvl="2">
      <w:start w:val="1"/>
      <w:numFmt w:val="decimal"/>
      <w:lvlText w:val="%1.%2.%3."/>
      <w:lvlJc w:val="left"/>
      <w:pPr>
        <w:ind w:left="3072" w:hanging="558"/>
        <w:jc w:val="right"/>
      </w:pPr>
      <w:rPr>
        <w:rFonts w:ascii="Times New Roman" w:eastAsia="Times New Roman" w:hAnsi="Times New Roman" w:cs="Times New Roman" w:hint="default"/>
        <w:b/>
        <w:bCs/>
        <w:i w:val="0"/>
        <w:iCs w:val="0"/>
        <w:spacing w:val="-8"/>
        <w:w w:val="100"/>
        <w:sz w:val="22"/>
        <w:szCs w:val="22"/>
        <w:lang w:val="ru-RU" w:eastAsia="en-US" w:bidi="ar-SA"/>
      </w:rPr>
    </w:lvl>
    <w:lvl w:ilvl="3">
      <w:numFmt w:val="bullet"/>
      <w:lvlText w:val="•"/>
      <w:lvlJc w:val="left"/>
      <w:pPr>
        <w:ind w:left="4586" w:hanging="558"/>
      </w:pPr>
      <w:rPr>
        <w:rFonts w:hint="default"/>
        <w:lang w:val="ru-RU" w:eastAsia="en-US" w:bidi="ar-SA"/>
      </w:rPr>
    </w:lvl>
    <w:lvl w:ilvl="4">
      <w:numFmt w:val="bullet"/>
      <w:lvlText w:val="•"/>
      <w:lvlJc w:val="left"/>
      <w:pPr>
        <w:ind w:left="5088" w:hanging="558"/>
      </w:pPr>
      <w:rPr>
        <w:rFonts w:hint="default"/>
        <w:lang w:val="ru-RU" w:eastAsia="en-US" w:bidi="ar-SA"/>
      </w:rPr>
    </w:lvl>
    <w:lvl w:ilvl="5">
      <w:numFmt w:val="bullet"/>
      <w:lvlText w:val="•"/>
      <w:lvlJc w:val="left"/>
      <w:pPr>
        <w:ind w:left="5590" w:hanging="558"/>
      </w:pPr>
      <w:rPr>
        <w:rFonts w:hint="default"/>
        <w:lang w:val="ru-RU" w:eastAsia="en-US" w:bidi="ar-SA"/>
      </w:rPr>
    </w:lvl>
    <w:lvl w:ilvl="6">
      <w:numFmt w:val="bullet"/>
      <w:lvlText w:val="•"/>
      <w:lvlJc w:val="left"/>
      <w:pPr>
        <w:ind w:left="6092" w:hanging="558"/>
      </w:pPr>
      <w:rPr>
        <w:rFonts w:hint="default"/>
        <w:lang w:val="ru-RU" w:eastAsia="en-US" w:bidi="ar-SA"/>
      </w:rPr>
    </w:lvl>
    <w:lvl w:ilvl="7">
      <w:numFmt w:val="bullet"/>
      <w:lvlText w:val="•"/>
      <w:lvlJc w:val="left"/>
      <w:pPr>
        <w:ind w:left="6594" w:hanging="558"/>
      </w:pPr>
      <w:rPr>
        <w:rFonts w:hint="default"/>
        <w:lang w:val="ru-RU" w:eastAsia="en-US" w:bidi="ar-SA"/>
      </w:rPr>
    </w:lvl>
    <w:lvl w:ilvl="8">
      <w:numFmt w:val="bullet"/>
      <w:lvlText w:val="•"/>
      <w:lvlJc w:val="left"/>
      <w:pPr>
        <w:ind w:left="7096" w:hanging="558"/>
      </w:pPr>
      <w:rPr>
        <w:rFonts w:hint="default"/>
        <w:lang w:val="ru-RU" w:eastAsia="en-US" w:bidi="ar-SA"/>
      </w:rPr>
    </w:lvl>
  </w:abstractNum>
  <w:abstractNum w:abstractNumId="20" w15:restartNumberingAfterBreak="0">
    <w:nsid w:val="076F5284"/>
    <w:multiLevelType w:val="multilevel"/>
    <w:tmpl w:val="A924585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8223A5E"/>
    <w:multiLevelType w:val="hybridMultilevel"/>
    <w:tmpl w:val="D8D2933C"/>
    <w:lvl w:ilvl="0" w:tplc="CDD03C88">
      <w:numFmt w:val="bullet"/>
      <w:lvlText w:val=""/>
      <w:lvlJc w:val="left"/>
      <w:pPr>
        <w:ind w:left="742" w:hanging="144"/>
      </w:pPr>
      <w:rPr>
        <w:rFonts w:ascii="Wingdings" w:eastAsia="Wingdings" w:hAnsi="Wingdings" w:cs="Wingdings" w:hint="default"/>
        <w:b w:val="0"/>
        <w:bCs w:val="0"/>
        <w:i w:val="0"/>
        <w:iCs w:val="0"/>
        <w:spacing w:val="0"/>
        <w:w w:val="100"/>
        <w:sz w:val="22"/>
        <w:szCs w:val="22"/>
        <w:lang w:val="ru-RU" w:eastAsia="en-US" w:bidi="ar-SA"/>
      </w:rPr>
    </w:lvl>
    <w:lvl w:ilvl="1" w:tplc="91840402">
      <w:numFmt w:val="bullet"/>
      <w:lvlText w:val="•"/>
      <w:lvlJc w:val="left"/>
      <w:pPr>
        <w:ind w:left="1476" w:hanging="144"/>
      </w:pPr>
      <w:rPr>
        <w:rFonts w:hint="default"/>
        <w:lang w:val="ru-RU" w:eastAsia="en-US" w:bidi="ar-SA"/>
      </w:rPr>
    </w:lvl>
    <w:lvl w:ilvl="2" w:tplc="1B4C8DE6">
      <w:numFmt w:val="bullet"/>
      <w:lvlText w:val="•"/>
      <w:lvlJc w:val="left"/>
      <w:pPr>
        <w:ind w:left="2212" w:hanging="144"/>
      </w:pPr>
      <w:rPr>
        <w:rFonts w:hint="default"/>
        <w:lang w:val="ru-RU" w:eastAsia="en-US" w:bidi="ar-SA"/>
      </w:rPr>
    </w:lvl>
    <w:lvl w:ilvl="3" w:tplc="26584024">
      <w:numFmt w:val="bullet"/>
      <w:lvlText w:val="•"/>
      <w:lvlJc w:val="left"/>
      <w:pPr>
        <w:ind w:left="2948" w:hanging="144"/>
      </w:pPr>
      <w:rPr>
        <w:rFonts w:hint="default"/>
        <w:lang w:val="ru-RU" w:eastAsia="en-US" w:bidi="ar-SA"/>
      </w:rPr>
    </w:lvl>
    <w:lvl w:ilvl="4" w:tplc="FA0C5B24">
      <w:numFmt w:val="bullet"/>
      <w:lvlText w:val="•"/>
      <w:lvlJc w:val="left"/>
      <w:pPr>
        <w:ind w:left="3684" w:hanging="144"/>
      </w:pPr>
      <w:rPr>
        <w:rFonts w:hint="default"/>
        <w:lang w:val="ru-RU" w:eastAsia="en-US" w:bidi="ar-SA"/>
      </w:rPr>
    </w:lvl>
    <w:lvl w:ilvl="5" w:tplc="0DF6DAAC">
      <w:numFmt w:val="bullet"/>
      <w:lvlText w:val="•"/>
      <w:lvlJc w:val="left"/>
      <w:pPr>
        <w:ind w:left="4420" w:hanging="144"/>
      </w:pPr>
      <w:rPr>
        <w:rFonts w:hint="default"/>
        <w:lang w:val="ru-RU" w:eastAsia="en-US" w:bidi="ar-SA"/>
      </w:rPr>
    </w:lvl>
    <w:lvl w:ilvl="6" w:tplc="ABB6FFFC">
      <w:numFmt w:val="bullet"/>
      <w:lvlText w:val="•"/>
      <w:lvlJc w:val="left"/>
      <w:pPr>
        <w:ind w:left="5156" w:hanging="144"/>
      </w:pPr>
      <w:rPr>
        <w:rFonts w:hint="default"/>
        <w:lang w:val="ru-RU" w:eastAsia="en-US" w:bidi="ar-SA"/>
      </w:rPr>
    </w:lvl>
    <w:lvl w:ilvl="7" w:tplc="00CA9FBA">
      <w:numFmt w:val="bullet"/>
      <w:lvlText w:val="•"/>
      <w:lvlJc w:val="left"/>
      <w:pPr>
        <w:ind w:left="5892" w:hanging="144"/>
      </w:pPr>
      <w:rPr>
        <w:rFonts w:hint="default"/>
        <w:lang w:val="ru-RU" w:eastAsia="en-US" w:bidi="ar-SA"/>
      </w:rPr>
    </w:lvl>
    <w:lvl w:ilvl="8" w:tplc="5494091A">
      <w:numFmt w:val="bullet"/>
      <w:lvlText w:val="•"/>
      <w:lvlJc w:val="left"/>
      <w:pPr>
        <w:ind w:left="6628" w:hanging="144"/>
      </w:pPr>
      <w:rPr>
        <w:rFonts w:hint="default"/>
        <w:lang w:val="ru-RU" w:eastAsia="en-US" w:bidi="ar-SA"/>
      </w:rPr>
    </w:lvl>
  </w:abstractNum>
  <w:abstractNum w:abstractNumId="22" w15:restartNumberingAfterBreak="0">
    <w:nsid w:val="086829A1"/>
    <w:multiLevelType w:val="multilevel"/>
    <w:tmpl w:val="754423F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8903480"/>
    <w:multiLevelType w:val="hybridMultilevel"/>
    <w:tmpl w:val="9CDC4812"/>
    <w:lvl w:ilvl="0" w:tplc="3B94FB48">
      <w:start w:val="2"/>
      <w:numFmt w:val="decimal"/>
      <w:lvlText w:val="%1."/>
      <w:lvlJc w:val="left"/>
      <w:pPr>
        <w:ind w:left="766" w:hanging="168"/>
      </w:pPr>
      <w:rPr>
        <w:rFonts w:ascii="Times New Roman" w:eastAsia="Times New Roman" w:hAnsi="Times New Roman" w:cs="Times New Roman" w:hint="default"/>
        <w:b w:val="0"/>
        <w:bCs w:val="0"/>
        <w:i w:val="0"/>
        <w:iCs w:val="0"/>
        <w:spacing w:val="0"/>
        <w:w w:val="100"/>
        <w:sz w:val="18"/>
        <w:szCs w:val="18"/>
        <w:lang w:val="ru-RU" w:eastAsia="en-US" w:bidi="ar-SA"/>
      </w:rPr>
    </w:lvl>
    <w:lvl w:ilvl="1" w:tplc="A2F8A85C">
      <w:start w:val="1"/>
      <w:numFmt w:val="decimal"/>
      <w:lvlText w:val="%2)"/>
      <w:lvlJc w:val="left"/>
      <w:pPr>
        <w:ind w:left="742" w:hanging="539"/>
      </w:pPr>
      <w:rPr>
        <w:rFonts w:ascii="Times New Roman" w:eastAsia="Times New Roman" w:hAnsi="Times New Roman" w:cs="Times New Roman" w:hint="default"/>
        <w:b w:val="0"/>
        <w:bCs w:val="0"/>
        <w:i w:val="0"/>
        <w:iCs w:val="0"/>
        <w:color w:val="211F1F"/>
        <w:spacing w:val="0"/>
        <w:w w:val="112"/>
        <w:sz w:val="20"/>
        <w:szCs w:val="20"/>
        <w:lang w:val="ru-RU" w:eastAsia="en-US" w:bidi="ar-SA"/>
      </w:rPr>
    </w:lvl>
    <w:lvl w:ilvl="2" w:tplc="57944F92">
      <w:start w:val="1"/>
      <w:numFmt w:val="decimal"/>
      <w:lvlText w:val="%3."/>
      <w:lvlJc w:val="left"/>
      <w:pPr>
        <w:ind w:left="1587" w:hanging="365"/>
      </w:pPr>
      <w:rPr>
        <w:rFonts w:ascii="Times New Roman" w:eastAsia="Times New Roman" w:hAnsi="Times New Roman" w:cs="Times New Roman" w:hint="default"/>
        <w:b w:val="0"/>
        <w:bCs w:val="0"/>
        <w:i w:val="0"/>
        <w:iCs w:val="0"/>
        <w:color w:val="211F1F"/>
        <w:spacing w:val="0"/>
        <w:w w:val="105"/>
        <w:sz w:val="22"/>
        <w:szCs w:val="22"/>
        <w:lang w:val="ru-RU" w:eastAsia="en-US" w:bidi="ar-SA"/>
      </w:rPr>
    </w:lvl>
    <w:lvl w:ilvl="3" w:tplc="FBE0537C">
      <w:numFmt w:val="bullet"/>
      <w:lvlText w:val="•"/>
      <w:lvlJc w:val="left"/>
      <w:pPr>
        <w:ind w:left="2395" w:hanging="365"/>
      </w:pPr>
      <w:rPr>
        <w:rFonts w:hint="default"/>
        <w:lang w:val="ru-RU" w:eastAsia="en-US" w:bidi="ar-SA"/>
      </w:rPr>
    </w:lvl>
    <w:lvl w:ilvl="4" w:tplc="2892BEF2">
      <w:numFmt w:val="bullet"/>
      <w:lvlText w:val="•"/>
      <w:lvlJc w:val="left"/>
      <w:pPr>
        <w:ind w:left="3210" w:hanging="365"/>
      </w:pPr>
      <w:rPr>
        <w:rFonts w:hint="default"/>
        <w:lang w:val="ru-RU" w:eastAsia="en-US" w:bidi="ar-SA"/>
      </w:rPr>
    </w:lvl>
    <w:lvl w:ilvl="5" w:tplc="D578F58A">
      <w:numFmt w:val="bullet"/>
      <w:lvlText w:val="•"/>
      <w:lvlJc w:val="left"/>
      <w:pPr>
        <w:ind w:left="4025" w:hanging="365"/>
      </w:pPr>
      <w:rPr>
        <w:rFonts w:hint="default"/>
        <w:lang w:val="ru-RU" w:eastAsia="en-US" w:bidi="ar-SA"/>
      </w:rPr>
    </w:lvl>
    <w:lvl w:ilvl="6" w:tplc="67D61348">
      <w:numFmt w:val="bullet"/>
      <w:lvlText w:val="•"/>
      <w:lvlJc w:val="left"/>
      <w:pPr>
        <w:ind w:left="4840" w:hanging="365"/>
      </w:pPr>
      <w:rPr>
        <w:rFonts w:hint="default"/>
        <w:lang w:val="ru-RU" w:eastAsia="en-US" w:bidi="ar-SA"/>
      </w:rPr>
    </w:lvl>
    <w:lvl w:ilvl="7" w:tplc="32706134">
      <w:numFmt w:val="bullet"/>
      <w:lvlText w:val="•"/>
      <w:lvlJc w:val="left"/>
      <w:pPr>
        <w:ind w:left="5655" w:hanging="365"/>
      </w:pPr>
      <w:rPr>
        <w:rFonts w:hint="default"/>
        <w:lang w:val="ru-RU" w:eastAsia="en-US" w:bidi="ar-SA"/>
      </w:rPr>
    </w:lvl>
    <w:lvl w:ilvl="8" w:tplc="9B42D0D6">
      <w:numFmt w:val="bullet"/>
      <w:lvlText w:val="•"/>
      <w:lvlJc w:val="left"/>
      <w:pPr>
        <w:ind w:left="6470" w:hanging="365"/>
      </w:pPr>
      <w:rPr>
        <w:rFonts w:hint="default"/>
        <w:lang w:val="ru-RU" w:eastAsia="en-US" w:bidi="ar-SA"/>
      </w:rPr>
    </w:lvl>
  </w:abstractNum>
  <w:abstractNum w:abstractNumId="24" w15:restartNumberingAfterBreak="0">
    <w:nsid w:val="08B95DF9"/>
    <w:multiLevelType w:val="hybridMultilevel"/>
    <w:tmpl w:val="A878AC5E"/>
    <w:lvl w:ilvl="0" w:tplc="14E87FE8">
      <w:numFmt w:val="bullet"/>
      <w:lvlText w:val="-"/>
      <w:lvlJc w:val="left"/>
      <w:pPr>
        <w:ind w:left="598" w:hanging="192"/>
      </w:pPr>
      <w:rPr>
        <w:rFonts w:ascii="Times New Roman" w:eastAsia="Times New Roman" w:hAnsi="Times New Roman" w:cs="Times New Roman" w:hint="default"/>
        <w:b w:val="0"/>
        <w:bCs w:val="0"/>
        <w:i w:val="0"/>
        <w:iCs w:val="0"/>
        <w:spacing w:val="0"/>
        <w:w w:val="100"/>
        <w:sz w:val="22"/>
        <w:szCs w:val="22"/>
        <w:lang w:val="ru-RU" w:eastAsia="en-US" w:bidi="ar-SA"/>
      </w:rPr>
    </w:lvl>
    <w:lvl w:ilvl="1" w:tplc="642C6CB4">
      <w:numFmt w:val="bullet"/>
      <w:lvlText w:val="•"/>
      <w:lvlJc w:val="left"/>
      <w:pPr>
        <w:ind w:left="1350" w:hanging="192"/>
      </w:pPr>
      <w:rPr>
        <w:rFonts w:hint="default"/>
        <w:lang w:val="ru-RU" w:eastAsia="en-US" w:bidi="ar-SA"/>
      </w:rPr>
    </w:lvl>
    <w:lvl w:ilvl="2" w:tplc="A07AF016">
      <w:numFmt w:val="bullet"/>
      <w:lvlText w:val="•"/>
      <w:lvlJc w:val="left"/>
      <w:pPr>
        <w:ind w:left="2100" w:hanging="192"/>
      </w:pPr>
      <w:rPr>
        <w:rFonts w:hint="default"/>
        <w:lang w:val="ru-RU" w:eastAsia="en-US" w:bidi="ar-SA"/>
      </w:rPr>
    </w:lvl>
    <w:lvl w:ilvl="3" w:tplc="3E2221D2">
      <w:numFmt w:val="bullet"/>
      <w:lvlText w:val="•"/>
      <w:lvlJc w:val="left"/>
      <w:pPr>
        <w:ind w:left="2850" w:hanging="192"/>
      </w:pPr>
      <w:rPr>
        <w:rFonts w:hint="default"/>
        <w:lang w:val="ru-RU" w:eastAsia="en-US" w:bidi="ar-SA"/>
      </w:rPr>
    </w:lvl>
    <w:lvl w:ilvl="4" w:tplc="F0F0D1A2">
      <w:numFmt w:val="bullet"/>
      <w:lvlText w:val="•"/>
      <w:lvlJc w:val="left"/>
      <w:pPr>
        <w:ind w:left="3600" w:hanging="192"/>
      </w:pPr>
      <w:rPr>
        <w:rFonts w:hint="default"/>
        <w:lang w:val="ru-RU" w:eastAsia="en-US" w:bidi="ar-SA"/>
      </w:rPr>
    </w:lvl>
    <w:lvl w:ilvl="5" w:tplc="F4D2D61A">
      <w:numFmt w:val="bullet"/>
      <w:lvlText w:val="•"/>
      <w:lvlJc w:val="left"/>
      <w:pPr>
        <w:ind w:left="4350" w:hanging="192"/>
      </w:pPr>
      <w:rPr>
        <w:rFonts w:hint="default"/>
        <w:lang w:val="ru-RU" w:eastAsia="en-US" w:bidi="ar-SA"/>
      </w:rPr>
    </w:lvl>
    <w:lvl w:ilvl="6" w:tplc="3FD2C1E0">
      <w:numFmt w:val="bullet"/>
      <w:lvlText w:val="•"/>
      <w:lvlJc w:val="left"/>
      <w:pPr>
        <w:ind w:left="5100" w:hanging="192"/>
      </w:pPr>
      <w:rPr>
        <w:rFonts w:hint="default"/>
        <w:lang w:val="ru-RU" w:eastAsia="en-US" w:bidi="ar-SA"/>
      </w:rPr>
    </w:lvl>
    <w:lvl w:ilvl="7" w:tplc="58E83C8C">
      <w:numFmt w:val="bullet"/>
      <w:lvlText w:val="•"/>
      <w:lvlJc w:val="left"/>
      <w:pPr>
        <w:ind w:left="5850" w:hanging="192"/>
      </w:pPr>
      <w:rPr>
        <w:rFonts w:hint="default"/>
        <w:lang w:val="ru-RU" w:eastAsia="en-US" w:bidi="ar-SA"/>
      </w:rPr>
    </w:lvl>
    <w:lvl w:ilvl="8" w:tplc="2804A5DC">
      <w:numFmt w:val="bullet"/>
      <w:lvlText w:val="•"/>
      <w:lvlJc w:val="left"/>
      <w:pPr>
        <w:ind w:left="6600" w:hanging="192"/>
      </w:pPr>
      <w:rPr>
        <w:rFonts w:hint="default"/>
        <w:lang w:val="ru-RU" w:eastAsia="en-US" w:bidi="ar-SA"/>
      </w:rPr>
    </w:lvl>
  </w:abstractNum>
  <w:abstractNum w:abstractNumId="25" w15:restartNumberingAfterBreak="0">
    <w:nsid w:val="09106AF0"/>
    <w:multiLevelType w:val="hybridMultilevel"/>
    <w:tmpl w:val="6A0A7848"/>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26" w15:restartNumberingAfterBreak="0">
    <w:nsid w:val="09C56D02"/>
    <w:multiLevelType w:val="hybridMultilevel"/>
    <w:tmpl w:val="7ED41E10"/>
    <w:lvl w:ilvl="0" w:tplc="C04003D2">
      <w:numFmt w:val="bullet"/>
      <w:lvlText w:val=""/>
      <w:lvlJc w:val="left"/>
      <w:pPr>
        <w:ind w:left="598" w:hanging="149"/>
      </w:pPr>
      <w:rPr>
        <w:rFonts w:ascii="Wingdings" w:eastAsia="Wingdings" w:hAnsi="Wingdings" w:cs="Wingdings" w:hint="default"/>
        <w:b w:val="0"/>
        <w:bCs w:val="0"/>
        <w:i w:val="0"/>
        <w:iCs w:val="0"/>
        <w:spacing w:val="0"/>
        <w:w w:val="100"/>
        <w:sz w:val="22"/>
        <w:szCs w:val="22"/>
        <w:lang w:val="ru-RU" w:eastAsia="en-US" w:bidi="ar-SA"/>
      </w:rPr>
    </w:lvl>
    <w:lvl w:ilvl="1" w:tplc="E0B63C84">
      <w:numFmt w:val="bullet"/>
      <w:lvlText w:val="•"/>
      <w:lvlJc w:val="left"/>
      <w:pPr>
        <w:ind w:left="1350" w:hanging="149"/>
      </w:pPr>
      <w:rPr>
        <w:rFonts w:hint="default"/>
        <w:lang w:val="ru-RU" w:eastAsia="en-US" w:bidi="ar-SA"/>
      </w:rPr>
    </w:lvl>
    <w:lvl w:ilvl="2" w:tplc="F1A2658E">
      <w:numFmt w:val="bullet"/>
      <w:lvlText w:val="•"/>
      <w:lvlJc w:val="left"/>
      <w:pPr>
        <w:ind w:left="2100" w:hanging="149"/>
      </w:pPr>
      <w:rPr>
        <w:rFonts w:hint="default"/>
        <w:lang w:val="ru-RU" w:eastAsia="en-US" w:bidi="ar-SA"/>
      </w:rPr>
    </w:lvl>
    <w:lvl w:ilvl="3" w:tplc="747E6BA0">
      <w:numFmt w:val="bullet"/>
      <w:lvlText w:val="•"/>
      <w:lvlJc w:val="left"/>
      <w:pPr>
        <w:ind w:left="2850" w:hanging="149"/>
      </w:pPr>
      <w:rPr>
        <w:rFonts w:hint="default"/>
        <w:lang w:val="ru-RU" w:eastAsia="en-US" w:bidi="ar-SA"/>
      </w:rPr>
    </w:lvl>
    <w:lvl w:ilvl="4" w:tplc="4A562B46">
      <w:numFmt w:val="bullet"/>
      <w:lvlText w:val="•"/>
      <w:lvlJc w:val="left"/>
      <w:pPr>
        <w:ind w:left="3600" w:hanging="149"/>
      </w:pPr>
      <w:rPr>
        <w:rFonts w:hint="default"/>
        <w:lang w:val="ru-RU" w:eastAsia="en-US" w:bidi="ar-SA"/>
      </w:rPr>
    </w:lvl>
    <w:lvl w:ilvl="5" w:tplc="7186BC3A">
      <w:numFmt w:val="bullet"/>
      <w:lvlText w:val="•"/>
      <w:lvlJc w:val="left"/>
      <w:pPr>
        <w:ind w:left="4350" w:hanging="149"/>
      </w:pPr>
      <w:rPr>
        <w:rFonts w:hint="default"/>
        <w:lang w:val="ru-RU" w:eastAsia="en-US" w:bidi="ar-SA"/>
      </w:rPr>
    </w:lvl>
    <w:lvl w:ilvl="6" w:tplc="72D4BFF2">
      <w:numFmt w:val="bullet"/>
      <w:lvlText w:val="•"/>
      <w:lvlJc w:val="left"/>
      <w:pPr>
        <w:ind w:left="5100" w:hanging="149"/>
      </w:pPr>
      <w:rPr>
        <w:rFonts w:hint="default"/>
        <w:lang w:val="ru-RU" w:eastAsia="en-US" w:bidi="ar-SA"/>
      </w:rPr>
    </w:lvl>
    <w:lvl w:ilvl="7" w:tplc="492A36F4">
      <w:numFmt w:val="bullet"/>
      <w:lvlText w:val="•"/>
      <w:lvlJc w:val="left"/>
      <w:pPr>
        <w:ind w:left="5850" w:hanging="149"/>
      </w:pPr>
      <w:rPr>
        <w:rFonts w:hint="default"/>
        <w:lang w:val="ru-RU" w:eastAsia="en-US" w:bidi="ar-SA"/>
      </w:rPr>
    </w:lvl>
    <w:lvl w:ilvl="8" w:tplc="90347CAA">
      <w:numFmt w:val="bullet"/>
      <w:lvlText w:val="•"/>
      <w:lvlJc w:val="left"/>
      <w:pPr>
        <w:ind w:left="6600" w:hanging="149"/>
      </w:pPr>
      <w:rPr>
        <w:rFonts w:hint="default"/>
        <w:lang w:val="ru-RU" w:eastAsia="en-US" w:bidi="ar-SA"/>
      </w:rPr>
    </w:lvl>
  </w:abstractNum>
  <w:abstractNum w:abstractNumId="27" w15:restartNumberingAfterBreak="0">
    <w:nsid w:val="0A341A97"/>
    <w:multiLevelType w:val="multilevel"/>
    <w:tmpl w:val="B34A969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0A547822"/>
    <w:multiLevelType w:val="hybridMultilevel"/>
    <w:tmpl w:val="237EDAD4"/>
    <w:lvl w:ilvl="0" w:tplc="79785672">
      <w:numFmt w:val="bullet"/>
      <w:lvlText w:val="-"/>
      <w:lvlJc w:val="left"/>
      <w:pPr>
        <w:ind w:left="598" w:hanging="260"/>
      </w:pPr>
      <w:rPr>
        <w:rFonts w:ascii="Times New Roman" w:eastAsia="Times New Roman" w:hAnsi="Times New Roman" w:cs="Times New Roman" w:hint="default"/>
        <w:b w:val="0"/>
        <w:bCs w:val="0"/>
        <w:i/>
        <w:iCs/>
        <w:spacing w:val="0"/>
        <w:w w:val="100"/>
        <w:sz w:val="22"/>
        <w:szCs w:val="22"/>
        <w:lang w:val="ru-RU" w:eastAsia="en-US" w:bidi="ar-SA"/>
      </w:rPr>
    </w:lvl>
    <w:lvl w:ilvl="1" w:tplc="B0CADA68">
      <w:numFmt w:val="bullet"/>
      <w:lvlText w:val="•"/>
      <w:lvlJc w:val="left"/>
      <w:pPr>
        <w:ind w:left="1350" w:hanging="260"/>
      </w:pPr>
      <w:rPr>
        <w:rFonts w:hint="default"/>
        <w:lang w:val="ru-RU" w:eastAsia="en-US" w:bidi="ar-SA"/>
      </w:rPr>
    </w:lvl>
    <w:lvl w:ilvl="2" w:tplc="5730361E">
      <w:numFmt w:val="bullet"/>
      <w:lvlText w:val="•"/>
      <w:lvlJc w:val="left"/>
      <w:pPr>
        <w:ind w:left="2100" w:hanging="260"/>
      </w:pPr>
      <w:rPr>
        <w:rFonts w:hint="default"/>
        <w:lang w:val="ru-RU" w:eastAsia="en-US" w:bidi="ar-SA"/>
      </w:rPr>
    </w:lvl>
    <w:lvl w:ilvl="3" w:tplc="9DCC3D50">
      <w:numFmt w:val="bullet"/>
      <w:lvlText w:val="•"/>
      <w:lvlJc w:val="left"/>
      <w:pPr>
        <w:ind w:left="2850" w:hanging="260"/>
      </w:pPr>
      <w:rPr>
        <w:rFonts w:hint="default"/>
        <w:lang w:val="ru-RU" w:eastAsia="en-US" w:bidi="ar-SA"/>
      </w:rPr>
    </w:lvl>
    <w:lvl w:ilvl="4" w:tplc="8C40042C">
      <w:numFmt w:val="bullet"/>
      <w:lvlText w:val="•"/>
      <w:lvlJc w:val="left"/>
      <w:pPr>
        <w:ind w:left="3600" w:hanging="260"/>
      </w:pPr>
      <w:rPr>
        <w:rFonts w:hint="default"/>
        <w:lang w:val="ru-RU" w:eastAsia="en-US" w:bidi="ar-SA"/>
      </w:rPr>
    </w:lvl>
    <w:lvl w:ilvl="5" w:tplc="8A78B692">
      <w:numFmt w:val="bullet"/>
      <w:lvlText w:val="•"/>
      <w:lvlJc w:val="left"/>
      <w:pPr>
        <w:ind w:left="4350" w:hanging="260"/>
      </w:pPr>
      <w:rPr>
        <w:rFonts w:hint="default"/>
        <w:lang w:val="ru-RU" w:eastAsia="en-US" w:bidi="ar-SA"/>
      </w:rPr>
    </w:lvl>
    <w:lvl w:ilvl="6" w:tplc="B504FA5E">
      <w:numFmt w:val="bullet"/>
      <w:lvlText w:val="•"/>
      <w:lvlJc w:val="left"/>
      <w:pPr>
        <w:ind w:left="5100" w:hanging="260"/>
      </w:pPr>
      <w:rPr>
        <w:rFonts w:hint="default"/>
        <w:lang w:val="ru-RU" w:eastAsia="en-US" w:bidi="ar-SA"/>
      </w:rPr>
    </w:lvl>
    <w:lvl w:ilvl="7" w:tplc="75CA66F6">
      <w:numFmt w:val="bullet"/>
      <w:lvlText w:val="•"/>
      <w:lvlJc w:val="left"/>
      <w:pPr>
        <w:ind w:left="5850" w:hanging="260"/>
      </w:pPr>
      <w:rPr>
        <w:rFonts w:hint="default"/>
        <w:lang w:val="ru-RU" w:eastAsia="en-US" w:bidi="ar-SA"/>
      </w:rPr>
    </w:lvl>
    <w:lvl w:ilvl="8" w:tplc="7CC8983C">
      <w:numFmt w:val="bullet"/>
      <w:lvlText w:val="•"/>
      <w:lvlJc w:val="left"/>
      <w:pPr>
        <w:ind w:left="6600" w:hanging="260"/>
      </w:pPr>
      <w:rPr>
        <w:rFonts w:hint="default"/>
        <w:lang w:val="ru-RU" w:eastAsia="en-US" w:bidi="ar-SA"/>
      </w:rPr>
    </w:lvl>
  </w:abstractNum>
  <w:abstractNum w:abstractNumId="29" w15:restartNumberingAfterBreak="0">
    <w:nsid w:val="0B114E35"/>
    <w:multiLevelType w:val="multilevel"/>
    <w:tmpl w:val="08748BB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0B9C002B"/>
    <w:multiLevelType w:val="multilevel"/>
    <w:tmpl w:val="39FCEF2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0BE04785"/>
    <w:multiLevelType w:val="hybridMultilevel"/>
    <w:tmpl w:val="DEE460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0C5660F2"/>
    <w:multiLevelType w:val="hybridMultilevel"/>
    <w:tmpl w:val="DFE856A8"/>
    <w:lvl w:ilvl="0" w:tplc="04190001">
      <w:start w:val="1"/>
      <w:numFmt w:val="bullet"/>
      <w:lvlText w:val=""/>
      <w:lvlJc w:val="left"/>
      <w:pPr>
        <w:ind w:left="1310" w:hanging="360"/>
      </w:pPr>
      <w:rPr>
        <w:rFonts w:ascii="Symbol" w:hAnsi="Symbol" w:hint="default"/>
      </w:rPr>
    </w:lvl>
    <w:lvl w:ilvl="1" w:tplc="04190003" w:tentative="1">
      <w:start w:val="1"/>
      <w:numFmt w:val="bullet"/>
      <w:lvlText w:val="o"/>
      <w:lvlJc w:val="left"/>
      <w:pPr>
        <w:ind w:left="2030" w:hanging="360"/>
      </w:pPr>
      <w:rPr>
        <w:rFonts w:ascii="Courier New" w:hAnsi="Courier New" w:cs="Courier New" w:hint="default"/>
      </w:rPr>
    </w:lvl>
    <w:lvl w:ilvl="2" w:tplc="04190005" w:tentative="1">
      <w:start w:val="1"/>
      <w:numFmt w:val="bullet"/>
      <w:lvlText w:val=""/>
      <w:lvlJc w:val="left"/>
      <w:pPr>
        <w:ind w:left="2750" w:hanging="360"/>
      </w:pPr>
      <w:rPr>
        <w:rFonts w:ascii="Wingdings" w:hAnsi="Wingdings" w:hint="default"/>
      </w:rPr>
    </w:lvl>
    <w:lvl w:ilvl="3" w:tplc="04190001" w:tentative="1">
      <w:start w:val="1"/>
      <w:numFmt w:val="bullet"/>
      <w:lvlText w:val=""/>
      <w:lvlJc w:val="left"/>
      <w:pPr>
        <w:ind w:left="3470" w:hanging="360"/>
      </w:pPr>
      <w:rPr>
        <w:rFonts w:ascii="Symbol" w:hAnsi="Symbol" w:hint="default"/>
      </w:rPr>
    </w:lvl>
    <w:lvl w:ilvl="4" w:tplc="04190003" w:tentative="1">
      <w:start w:val="1"/>
      <w:numFmt w:val="bullet"/>
      <w:lvlText w:val="o"/>
      <w:lvlJc w:val="left"/>
      <w:pPr>
        <w:ind w:left="4190" w:hanging="360"/>
      </w:pPr>
      <w:rPr>
        <w:rFonts w:ascii="Courier New" w:hAnsi="Courier New" w:cs="Courier New" w:hint="default"/>
      </w:rPr>
    </w:lvl>
    <w:lvl w:ilvl="5" w:tplc="04190005" w:tentative="1">
      <w:start w:val="1"/>
      <w:numFmt w:val="bullet"/>
      <w:lvlText w:val=""/>
      <w:lvlJc w:val="left"/>
      <w:pPr>
        <w:ind w:left="4910" w:hanging="360"/>
      </w:pPr>
      <w:rPr>
        <w:rFonts w:ascii="Wingdings" w:hAnsi="Wingdings" w:hint="default"/>
      </w:rPr>
    </w:lvl>
    <w:lvl w:ilvl="6" w:tplc="04190001" w:tentative="1">
      <w:start w:val="1"/>
      <w:numFmt w:val="bullet"/>
      <w:lvlText w:val=""/>
      <w:lvlJc w:val="left"/>
      <w:pPr>
        <w:ind w:left="5630" w:hanging="360"/>
      </w:pPr>
      <w:rPr>
        <w:rFonts w:ascii="Symbol" w:hAnsi="Symbol" w:hint="default"/>
      </w:rPr>
    </w:lvl>
    <w:lvl w:ilvl="7" w:tplc="04190003" w:tentative="1">
      <w:start w:val="1"/>
      <w:numFmt w:val="bullet"/>
      <w:lvlText w:val="o"/>
      <w:lvlJc w:val="left"/>
      <w:pPr>
        <w:ind w:left="6350" w:hanging="360"/>
      </w:pPr>
      <w:rPr>
        <w:rFonts w:ascii="Courier New" w:hAnsi="Courier New" w:cs="Courier New" w:hint="default"/>
      </w:rPr>
    </w:lvl>
    <w:lvl w:ilvl="8" w:tplc="04190005" w:tentative="1">
      <w:start w:val="1"/>
      <w:numFmt w:val="bullet"/>
      <w:lvlText w:val=""/>
      <w:lvlJc w:val="left"/>
      <w:pPr>
        <w:ind w:left="7070" w:hanging="360"/>
      </w:pPr>
      <w:rPr>
        <w:rFonts w:ascii="Wingdings" w:hAnsi="Wingdings" w:hint="default"/>
      </w:rPr>
    </w:lvl>
  </w:abstractNum>
  <w:abstractNum w:abstractNumId="33" w15:restartNumberingAfterBreak="0">
    <w:nsid w:val="0C5C5928"/>
    <w:multiLevelType w:val="multilevel"/>
    <w:tmpl w:val="362EEC48"/>
    <w:lvl w:ilvl="0">
      <w:start w:val="1"/>
      <w:numFmt w:val="decimal"/>
      <w:lvlText w:val="%1)"/>
      <w:lvlJc w:val="left"/>
      <w:pPr>
        <w:ind w:left="1410" w:hanging="240"/>
      </w:pPr>
      <w:rPr>
        <w:rFonts w:ascii="Times New Roman" w:eastAsia="Times New Roman" w:hAnsi="Times New Roman" w:cs="Times New Roman" w:hint="default"/>
        <w:b w:val="0"/>
        <w:bCs w:val="0"/>
        <w:i w:val="0"/>
        <w:iCs w:val="0"/>
        <w:spacing w:val="0"/>
        <w:w w:val="100"/>
        <w:sz w:val="22"/>
        <w:szCs w:val="22"/>
        <w:lang w:val="ru-RU" w:eastAsia="en-US" w:bidi="ar-SA"/>
      </w:rPr>
    </w:lvl>
    <w:lvl w:ilvl="1">
      <w:start w:val="3"/>
      <w:numFmt w:val="decimal"/>
      <w:lvlText w:val="%1.%2."/>
      <w:lvlJc w:val="left"/>
      <w:pPr>
        <w:ind w:left="1165" w:hanging="336"/>
      </w:pPr>
      <w:rPr>
        <w:rFonts w:ascii="Times New Roman" w:eastAsia="Times New Roman" w:hAnsi="Times New Roman" w:cs="Times New Roman" w:hint="default"/>
        <w:b/>
        <w:bCs/>
        <w:i w:val="0"/>
        <w:iCs w:val="0"/>
        <w:spacing w:val="0"/>
        <w:w w:val="100"/>
        <w:sz w:val="20"/>
        <w:szCs w:val="20"/>
        <w:lang w:val="ru-RU" w:eastAsia="en-US" w:bidi="ar-SA"/>
      </w:rPr>
    </w:lvl>
    <w:lvl w:ilvl="2">
      <w:start w:val="1"/>
      <w:numFmt w:val="decimal"/>
      <w:lvlText w:val="%1.%2.%3."/>
      <w:lvlJc w:val="left"/>
      <w:pPr>
        <w:ind w:left="3024" w:hanging="553"/>
        <w:jc w:val="right"/>
      </w:pPr>
      <w:rPr>
        <w:rFonts w:ascii="Times New Roman" w:eastAsia="Times New Roman" w:hAnsi="Times New Roman" w:cs="Times New Roman" w:hint="default"/>
        <w:b/>
        <w:bCs/>
        <w:i w:val="0"/>
        <w:iCs w:val="0"/>
        <w:spacing w:val="-8"/>
        <w:w w:val="100"/>
        <w:sz w:val="22"/>
        <w:szCs w:val="22"/>
        <w:lang w:val="ru-RU" w:eastAsia="en-US" w:bidi="ar-SA"/>
      </w:rPr>
    </w:lvl>
    <w:lvl w:ilvl="3">
      <w:numFmt w:val="bullet"/>
      <w:lvlText w:val="•"/>
      <w:lvlJc w:val="left"/>
      <w:pPr>
        <w:ind w:left="3655" w:hanging="553"/>
      </w:pPr>
      <w:rPr>
        <w:rFonts w:hint="default"/>
        <w:lang w:val="ru-RU" w:eastAsia="en-US" w:bidi="ar-SA"/>
      </w:rPr>
    </w:lvl>
    <w:lvl w:ilvl="4">
      <w:numFmt w:val="bullet"/>
      <w:lvlText w:val="•"/>
      <w:lvlJc w:val="left"/>
      <w:pPr>
        <w:ind w:left="4290" w:hanging="553"/>
      </w:pPr>
      <w:rPr>
        <w:rFonts w:hint="default"/>
        <w:lang w:val="ru-RU" w:eastAsia="en-US" w:bidi="ar-SA"/>
      </w:rPr>
    </w:lvl>
    <w:lvl w:ilvl="5">
      <w:numFmt w:val="bullet"/>
      <w:lvlText w:val="•"/>
      <w:lvlJc w:val="left"/>
      <w:pPr>
        <w:ind w:left="4925" w:hanging="553"/>
      </w:pPr>
      <w:rPr>
        <w:rFonts w:hint="default"/>
        <w:lang w:val="ru-RU" w:eastAsia="en-US" w:bidi="ar-SA"/>
      </w:rPr>
    </w:lvl>
    <w:lvl w:ilvl="6">
      <w:numFmt w:val="bullet"/>
      <w:lvlText w:val="•"/>
      <w:lvlJc w:val="left"/>
      <w:pPr>
        <w:ind w:left="5560" w:hanging="553"/>
      </w:pPr>
      <w:rPr>
        <w:rFonts w:hint="default"/>
        <w:lang w:val="ru-RU" w:eastAsia="en-US" w:bidi="ar-SA"/>
      </w:rPr>
    </w:lvl>
    <w:lvl w:ilvl="7">
      <w:numFmt w:val="bullet"/>
      <w:lvlText w:val="•"/>
      <w:lvlJc w:val="left"/>
      <w:pPr>
        <w:ind w:left="6195" w:hanging="553"/>
      </w:pPr>
      <w:rPr>
        <w:rFonts w:hint="default"/>
        <w:lang w:val="ru-RU" w:eastAsia="en-US" w:bidi="ar-SA"/>
      </w:rPr>
    </w:lvl>
    <w:lvl w:ilvl="8">
      <w:numFmt w:val="bullet"/>
      <w:lvlText w:val="•"/>
      <w:lvlJc w:val="left"/>
      <w:pPr>
        <w:ind w:left="6830" w:hanging="553"/>
      </w:pPr>
      <w:rPr>
        <w:rFonts w:hint="default"/>
        <w:lang w:val="ru-RU" w:eastAsia="en-US" w:bidi="ar-SA"/>
      </w:rPr>
    </w:lvl>
  </w:abstractNum>
  <w:abstractNum w:abstractNumId="34" w15:restartNumberingAfterBreak="0">
    <w:nsid w:val="0D47027A"/>
    <w:multiLevelType w:val="multilevel"/>
    <w:tmpl w:val="4EF0B32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0E51645B"/>
    <w:multiLevelType w:val="multilevel"/>
    <w:tmpl w:val="64D47E2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0E661B2A"/>
    <w:multiLevelType w:val="hybridMultilevel"/>
    <w:tmpl w:val="94B0D254"/>
    <w:lvl w:ilvl="0" w:tplc="66F2A726">
      <w:start w:val="9"/>
      <w:numFmt w:val="decimal"/>
      <w:lvlText w:val="%1."/>
      <w:lvlJc w:val="left"/>
      <w:pPr>
        <w:ind w:left="389" w:hanging="274"/>
      </w:pPr>
      <w:rPr>
        <w:rFonts w:ascii="Times New Roman" w:eastAsia="Times New Roman" w:hAnsi="Times New Roman" w:cs="Times New Roman" w:hint="default"/>
        <w:b w:val="0"/>
        <w:bCs w:val="0"/>
        <w:i w:val="0"/>
        <w:iCs w:val="0"/>
        <w:spacing w:val="0"/>
        <w:w w:val="100"/>
        <w:sz w:val="22"/>
        <w:szCs w:val="22"/>
        <w:lang w:val="ru-RU" w:eastAsia="en-US" w:bidi="ar-SA"/>
      </w:rPr>
    </w:lvl>
    <w:lvl w:ilvl="1" w:tplc="0DEEAD0C">
      <w:numFmt w:val="bullet"/>
      <w:lvlText w:val="—"/>
      <w:lvlJc w:val="left"/>
      <w:pPr>
        <w:ind w:left="115" w:hanging="332"/>
      </w:pPr>
      <w:rPr>
        <w:rFonts w:ascii="Times New Roman" w:eastAsia="Times New Roman" w:hAnsi="Times New Roman" w:cs="Times New Roman" w:hint="default"/>
        <w:b w:val="0"/>
        <w:bCs w:val="0"/>
        <w:i w:val="0"/>
        <w:iCs w:val="0"/>
        <w:spacing w:val="0"/>
        <w:w w:val="100"/>
        <w:sz w:val="22"/>
        <w:szCs w:val="22"/>
        <w:lang w:val="ru-RU" w:eastAsia="en-US" w:bidi="ar-SA"/>
      </w:rPr>
    </w:lvl>
    <w:lvl w:ilvl="2" w:tplc="2C1C8434">
      <w:numFmt w:val="bullet"/>
      <w:lvlText w:val="•"/>
      <w:lvlJc w:val="left"/>
      <w:pPr>
        <w:ind w:left="688" w:hanging="332"/>
      </w:pPr>
      <w:rPr>
        <w:rFonts w:hint="default"/>
        <w:lang w:val="ru-RU" w:eastAsia="en-US" w:bidi="ar-SA"/>
      </w:rPr>
    </w:lvl>
    <w:lvl w:ilvl="3" w:tplc="5A3E8E16">
      <w:numFmt w:val="bullet"/>
      <w:lvlText w:val="•"/>
      <w:lvlJc w:val="left"/>
      <w:pPr>
        <w:ind w:left="997" w:hanging="332"/>
      </w:pPr>
      <w:rPr>
        <w:rFonts w:hint="default"/>
        <w:lang w:val="ru-RU" w:eastAsia="en-US" w:bidi="ar-SA"/>
      </w:rPr>
    </w:lvl>
    <w:lvl w:ilvl="4" w:tplc="7A5EE534">
      <w:numFmt w:val="bullet"/>
      <w:lvlText w:val="•"/>
      <w:lvlJc w:val="left"/>
      <w:pPr>
        <w:ind w:left="1306" w:hanging="332"/>
      </w:pPr>
      <w:rPr>
        <w:rFonts w:hint="default"/>
        <w:lang w:val="ru-RU" w:eastAsia="en-US" w:bidi="ar-SA"/>
      </w:rPr>
    </w:lvl>
    <w:lvl w:ilvl="5" w:tplc="861E9B12">
      <w:numFmt w:val="bullet"/>
      <w:lvlText w:val="•"/>
      <w:lvlJc w:val="left"/>
      <w:pPr>
        <w:ind w:left="1615" w:hanging="332"/>
      </w:pPr>
      <w:rPr>
        <w:rFonts w:hint="default"/>
        <w:lang w:val="ru-RU" w:eastAsia="en-US" w:bidi="ar-SA"/>
      </w:rPr>
    </w:lvl>
    <w:lvl w:ilvl="6" w:tplc="813ECFD4">
      <w:numFmt w:val="bullet"/>
      <w:lvlText w:val="•"/>
      <w:lvlJc w:val="left"/>
      <w:pPr>
        <w:ind w:left="1924" w:hanging="332"/>
      </w:pPr>
      <w:rPr>
        <w:rFonts w:hint="default"/>
        <w:lang w:val="ru-RU" w:eastAsia="en-US" w:bidi="ar-SA"/>
      </w:rPr>
    </w:lvl>
    <w:lvl w:ilvl="7" w:tplc="7FF67D36">
      <w:numFmt w:val="bullet"/>
      <w:lvlText w:val="•"/>
      <w:lvlJc w:val="left"/>
      <w:pPr>
        <w:ind w:left="2233" w:hanging="332"/>
      </w:pPr>
      <w:rPr>
        <w:rFonts w:hint="default"/>
        <w:lang w:val="ru-RU" w:eastAsia="en-US" w:bidi="ar-SA"/>
      </w:rPr>
    </w:lvl>
    <w:lvl w:ilvl="8" w:tplc="F96A11EE">
      <w:numFmt w:val="bullet"/>
      <w:lvlText w:val="•"/>
      <w:lvlJc w:val="left"/>
      <w:pPr>
        <w:ind w:left="2542" w:hanging="332"/>
      </w:pPr>
      <w:rPr>
        <w:rFonts w:hint="default"/>
        <w:lang w:val="ru-RU" w:eastAsia="en-US" w:bidi="ar-SA"/>
      </w:rPr>
    </w:lvl>
  </w:abstractNum>
  <w:abstractNum w:abstractNumId="37" w15:restartNumberingAfterBreak="0">
    <w:nsid w:val="0E9767AC"/>
    <w:multiLevelType w:val="hybridMultilevel"/>
    <w:tmpl w:val="074C4C0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15:restartNumberingAfterBreak="0">
    <w:nsid w:val="0EDE0D44"/>
    <w:multiLevelType w:val="hybridMultilevel"/>
    <w:tmpl w:val="55949316"/>
    <w:lvl w:ilvl="0" w:tplc="04190001">
      <w:start w:val="1"/>
      <w:numFmt w:val="bullet"/>
      <w:lvlText w:val=""/>
      <w:lvlJc w:val="left"/>
      <w:pPr>
        <w:ind w:left="1020" w:hanging="168"/>
      </w:pPr>
      <w:rPr>
        <w:rFonts w:ascii="Symbol" w:hAnsi="Symbol" w:hint="default"/>
        <w:b w:val="0"/>
        <w:bCs w:val="0"/>
        <w:i w:val="0"/>
        <w:iCs w:val="0"/>
        <w:spacing w:val="0"/>
        <w:w w:val="100"/>
        <w:sz w:val="22"/>
        <w:szCs w:val="22"/>
        <w:lang w:val="ru-RU" w:eastAsia="en-US" w:bidi="ar-SA"/>
      </w:rPr>
    </w:lvl>
    <w:lvl w:ilvl="1" w:tplc="FFFFFFFF">
      <w:numFmt w:val="bullet"/>
      <w:lvlText w:val="•"/>
      <w:lvlJc w:val="left"/>
      <w:pPr>
        <w:ind w:left="598" w:hanging="197"/>
      </w:pPr>
      <w:rPr>
        <w:rFonts w:ascii="Times New Roman" w:eastAsia="Times New Roman" w:hAnsi="Times New Roman" w:cs="Times New Roman" w:hint="default"/>
        <w:b w:val="0"/>
        <w:bCs w:val="0"/>
        <w:i w:val="0"/>
        <w:iCs w:val="0"/>
        <w:spacing w:val="0"/>
        <w:w w:val="100"/>
        <w:sz w:val="22"/>
        <w:szCs w:val="22"/>
        <w:lang w:val="ru-RU" w:eastAsia="en-US" w:bidi="ar-SA"/>
      </w:rPr>
    </w:lvl>
    <w:lvl w:ilvl="2" w:tplc="FFFFFFFF">
      <w:numFmt w:val="bullet"/>
      <w:lvlText w:val="•"/>
      <w:lvlJc w:val="left"/>
      <w:pPr>
        <w:ind w:left="2100" w:hanging="197"/>
      </w:pPr>
      <w:rPr>
        <w:rFonts w:hint="default"/>
        <w:lang w:val="ru-RU" w:eastAsia="en-US" w:bidi="ar-SA"/>
      </w:rPr>
    </w:lvl>
    <w:lvl w:ilvl="3" w:tplc="FFFFFFFF">
      <w:numFmt w:val="bullet"/>
      <w:lvlText w:val="•"/>
      <w:lvlJc w:val="left"/>
      <w:pPr>
        <w:ind w:left="2850" w:hanging="197"/>
      </w:pPr>
      <w:rPr>
        <w:rFonts w:hint="default"/>
        <w:lang w:val="ru-RU" w:eastAsia="en-US" w:bidi="ar-SA"/>
      </w:rPr>
    </w:lvl>
    <w:lvl w:ilvl="4" w:tplc="FFFFFFFF">
      <w:numFmt w:val="bullet"/>
      <w:lvlText w:val="•"/>
      <w:lvlJc w:val="left"/>
      <w:pPr>
        <w:ind w:left="3600" w:hanging="197"/>
      </w:pPr>
      <w:rPr>
        <w:rFonts w:hint="default"/>
        <w:lang w:val="ru-RU" w:eastAsia="en-US" w:bidi="ar-SA"/>
      </w:rPr>
    </w:lvl>
    <w:lvl w:ilvl="5" w:tplc="FFFFFFFF">
      <w:numFmt w:val="bullet"/>
      <w:lvlText w:val="•"/>
      <w:lvlJc w:val="left"/>
      <w:pPr>
        <w:ind w:left="4350" w:hanging="197"/>
      </w:pPr>
      <w:rPr>
        <w:rFonts w:hint="default"/>
        <w:lang w:val="ru-RU" w:eastAsia="en-US" w:bidi="ar-SA"/>
      </w:rPr>
    </w:lvl>
    <w:lvl w:ilvl="6" w:tplc="FFFFFFFF">
      <w:numFmt w:val="bullet"/>
      <w:lvlText w:val="•"/>
      <w:lvlJc w:val="left"/>
      <w:pPr>
        <w:ind w:left="5100" w:hanging="197"/>
      </w:pPr>
      <w:rPr>
        <w:rFonts w:hint="default"/>
        <w:lang w:val="ru-RU" w:eastAsia="en-US" w:bidi="ar-SA"/>
      </w:rPr>
    </w:lvl>
    <w:lvl w:ilvl="7" w:tplc="FFFFFFFF">
      <w:numFmt w:val="bullet"/>
      <w:lvlText w:val="•"/>
      <w:lvlJc w:val="left"/>
      <w:pPr>
        <w:ind w:left="5850" w:hanging="197"/>
      </w:pPr>
      <w:rPr>
        <w:rFonts w:hint="default"/>
        <w:lang w:val="ru-RU" w:eastAsia="en-US" w:bidi="ar-SA"/>
      </w:rPr>
    </w:lvl>
    <w:lvl w:ilvl="8" w:tplc="FFFFFFFF">
      <w:numFmt w:val="bullet"/>
      <w:lvlText w:val="•"/>
      <w:lvlJc w:val="left"/>
      <w:pPr>
        <w:ind w:left="6600" w:hanging="197"/>
      </w:pPr>
      <w:rPr>
        <w:rFonts w:hint="default"/>
        <w:lang w:val="ru-RU" w:eastAsia="en-US" w:bidi="ar-SA"/>
      </w:rPr>
    </w:lvl>
  </w:abstractNum>
  <w:abstractNum w:abstractNumId="39" w15:restartNumberingAfterBreak="0">
    <w:nsid w:val="0F0329EE"/>
    <w:multiLevelType w:val="multilevel"/>
    <w:tmpl w:val="85686DEA"/>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0F293C61"/>
    <w:multiLevelType w:val="multilevel"/>
    <w:tmpl w:val="05C2495A"/>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0F823284"/>
    <w:multiLevelType w:val="hybridMultilevel"/>
    <w:tmpl w:val="76B80298"/>
    <w:lvl w:ilvl="0" w:tplc="F3E65C24">
      <w:start w:val="1"/>
      <w:numFmt w:val="decimal"/>
      <w:lvlText w:val="%1)"/>
      <w:lvlJc w:val="left"/>
      <w:pPr>
        <w:ind w:left="598" w:hanging="255"/>
      </w:pPr>
      <w:rPr>
        <w:rFonts w:ascii="Times New Roman" w:eastAsia="Times New Roman" w:hAnsi="Times New Roman" w:cs="Times New Roman" w:hint="default"/>
        <w:b w:val="0"/>
        <w:bCs w:val="0"/>
        <w:i w:val="0"/>
        <w:iCs w:val="0"/>
        <w:spacing w:val="0"/>
        <w:w w:val="100"/>
        <w:sz w:val="22"/>
        <w:szCs w:val="22"/>
        <w:lang w:val="ru-RU" w:eastAsia="en-US" w:bidi="ar-SA"/>
      </w:rPr>
    </w:lvl>
    <w:lvl w:ilvl="1" w:tplc="6A4ED366">
      <w:numFmt w:val="bullet"/>
      <w:lvlText w:val="•"/>
      <w:lvlJc w:val="left"/>
      <w:pPr>
        <w:ind w:left="1350" w:hanging="255"/>
      </w:pPr>
      <w:rPr>
        <w:rFonts w:hint="default"/>
        <w:lang w:val="ru-RU" w:eastAsia="en-US" w:bidi="ar-SA"/>
      </w:rPr>
    </w:lvl>
    <w:lvl w:ilvl="2" w:tplc="9B626E26">
      <w:numFmt w:val="bullet"/>
      <w:lvlText w:val="•"/>
      <w:lvlJc w:val="left"/>
      <w:pPr>
        <w:ind w:left="2100" w:hanging="255"/>
      </w:pPr>
      <w:rPr>
        <w:rFonts w:hint="default"/>
        <w:lang w:val="ru-RU" w:eastAsia="en-US" w:bidi="ar-SA"/>
      </w:rPr>
    </w:lvl>
    <w:lvl w:ilvl="3" w:tplc="3EA21B60">
      <w:numFmt w:val="bullet"/>
      <w:lvlText w:val="•"/>
      <w:lvlJc w:val="left"/>
      <w:pPr>
        <w:ind w:left="2850" w:hanging="255"/>
      </w:pPr>
      <w:rPr>
        <w:rFonts w:hint="default"/>
        <w:lang w:val="ru-RU" w:eastAsia="en-US" w:bidi="ar-SA"/>
      </w:rPr>
    </w:lvl>
    <w:lvl w:ilvl="4" w:tplc="A2B2F2E2">
      <w:numFmt w:val="bullet"/>
      <w:lvlText w:val="•"/>
      <w:lvlJc w:val="left"/>
      <w:pPr>
        <w:ind w:left="3600" w:hanging="255"/>
      </w:pPr>
      <w:rPr>
        <w:rFonts w:hint="default"/>
        <w:lang w:val="ru-RU" w:eastAsia="en-US" w:bidi="ar-SA"/>
      </w:rPr>
    </w:lvl>
    <w:lvl w:ilvl="5" w:tplc="8968E816">
      <w:numFmt w:val="bullet"/>
      <w:lvlText w:val="•"/>
      <w:lvlJc w:val="left"/>
      <w:pPr>
        <w:ind w:left="4350" w:hanging="255"/>
      </w:pPr>
      <w:rPr>
        <w:rFonts w:hint="default"/>
        <w:lang w:val="ru-RU" w:eastAsia="en-US" w:bidi="ar-SA"/>
      </w:rPr>
    </w:lvl>
    <w:lvl w:ilvl="6" w:tplc="4622E3CA">
      <w:numFmt w:val="bullet"/>
      <w:lvlText w:val="•"/>
      <w:lvlJc w:val="left"/>
      <w:pPr>
        <w:ind w:left="5100" w:hanging="255"/>
      </w:pPr>
      <w:rPr>
        <w:rFonts w:hint="default"/>
        <w:lang w:val="ru-RU" w:eastAsia="en-US" w:bidi="ar-SA"/>
      </w:rPr>
    </w:lvl>
    <w:lvl w:ilvl="7" w:tplc="3D4E391E">
      <w:numFmt w:val="bullet"/>
      <w:lvlText w:val="•"/>
      <w:lvlJc w:val="left"/>
      <w:pPr>
        <w:ind w:left="5850" w:hanging="255"/>
      </w:pPr>
      <w:rPr>
        <w:rFonts w:hint="default"/>
        <w:lang w:val="ru-RU" w:eastAsia="en-US" w:bidi="ar-SA"/>
      </w:rPr>
    </w:lvl>
    <w:lvl w:ilvl="8" w:tplc="8C089E2A">
      <w:numFmt w:val="bullet"/>
      <w:lvlText w:val="•"/>
      <w:lvlJc w:val="left"/>
      <w:pPr>
        <w:ind w:left="6600" w:hanging="255"/>
      </w:pPr>
      <w:rPr>
        <w:rFonts w:hint="default"/>
        <w:lang w:val="ru-RU" w:eastAsia="en-US" w:bidi="ar-SA"/>
      </w:rPr>
    </w:lvl>
  </w:abstractNum>
  <w:abstractNum w:abstractNumId="42" w15:restartNumberingAfterBreak="0">
    <w:nsid w:val="1000792A"/>
    <w:multiLevelType w:val="hybridMultilevel"/>
    <w:tmpl w:val="038460C2"/>
    <w:lvl w:ilvl="0" w:tplc="04190001">
      <w:start w:val="1"/>
      <w:numFmt w:val="bullet"/>
      <w:lvlText w:val=""/>
      <w:lvlJc w:val="left"/>
      <w:pPr>
        <w:ind w:left="1310" w:hanging="360"/>
      </w:pPr>
      <w:rPr>
        <w:rFonts w:ascii="Symbol" w:hAnsi="Symbol" w:hint="default"/>
      </w:rPr>
    </w:lvl>
    <w:lvl w:ilvl="1" w:tplc="04190003" w:tentative="1">
      <w:start w:val="1"/>
      <w:numFmt w:val="bullet"/>
      <w:lvlText w:val="o"/>
      <w:lvlJc w:val="left"/>
      <w:pPr>
        <w:ind w:left="2030" w:hanging="360"/>
      </w:pPr>
      <w:rPr>
        <w:rFonts w:ascii="Courier New" w:hAnsi="Courier New" w:cs="Courier New" w:hint="default"/>
      </w:rPr>
    </w:lvl>
    <w:lvl w:ilvl="2" w:tplc="04190005" w:tentative="1">
      <w:start w:val="1"/>
      <w:numFmt w:val="bullet"/>
      <w:lvlText w:val=""/>
      <w:lvlJc w:val="left"/>
      <w:pPr>
        <w:ind w:left="2750" w:hanging="360"/>
      </w:pPr>
      <w:rPr>
        <w:rFonts w:ascii="Wingdings" w:hAnsi="Wingdings" w:hint="default"/>
      </w:rPr>
    </w:lvl>
    <w:lvl w:ilvl="3" w:tplc="04190001" w:tentative="1">
      <w:start w:val="1"/>
      <w:numFmt w:val="bullet"/>
      <w:lvlText w:val=""/>
      <w:lvlJc w:val="left"/>
      <w:pPr>
        <w:ind w:left="3470" w:hanging="360"/>
      </w:pPr>
      <w:rPr>
        <w:rFonts w:ascii="Symbol" w:hAnsi="Symbol" w:hint="default"/>
      </w:rPr>
    </w:lvl>
    <w:lvl w:ilvl="4" w:tplc="04190003" w:tentative="1">
      <w:start w:val="1"/>
      <w:numFmt w:val="bullet"/>
      <w:lvlText w:val="o"/>
      <w:lvlJc w:val="left"/>
      <w:pPr>
        <w:ind w:left="4190" w:hanging="360"/>
      </w:pPr>
      <w:rPr>
        <w:rFonts w:ascii="Courier New" w:hAnsi="Courier New" w:cs="Courier New" w:hint="default"/>
      </w:rPr>
    </w:lvl>
    <w:lvl w:ilvl="5" w:tplc="04190005" w:tentative="1">
      <w:start w:val="1"/>
      <w:numFmt w:val="bullet"/>
      <w:lvlText w:val=""/>
      <w:lvlJc w:val="left"/>
      <w:pPr>
        <w:ind w:left="4910" w:hanging="360"/>
      </w:pPr>
      <w:rPr>
        <w:rFonts w:ascii="Wingdings" w:hAnsi="Wingdings" w:hint="default"/>
      </w:rPr>
    </w:lvl>
    <w:lvl w:ilvl="6" w:tplc="04190001" w:tentative="1">
      <w:start w:val="1"/>
      <w:numFmt w:val="bullet"/>
      <w:lvlText w:val=""/>
      <w:lvlJc w:val="left"/>
      <w:pPr>
        <w:ind w:left="5630" w:hanging="360"/>
      </w:pPr>
      <w:rPr>
        <w:rFonts w:ascii="Symbol" w:hAnsi="Symbol" w:hint="default"/>
      </w:rPr>
    </w:lvl>
    <w:lvl w:ilvl="7" w:tplc="04190003" w:tentative="1">
      <w:start w:val="1"/>
      <w:numFmt w:val="bullet"/>
      <w:lvlText w:val="o"/>
      <w:lvlJc w:val="left"/>
      <w:pPr>
        <w:ind w:left="6350" w:hanging="360"/>
      </w:pPr>
      <w:rPr>
        <w:rFonts w:ascii="Courier New" w:hAnsi="Courier New" w:cs="Courier New" w:hint="default"/>
      </w:rPr>
    </w:lvl>
    <w:lvl w:ilvl="8" w:tplc="04190005" w:tentative="1">
      <w:start w:val="1"/>
      <w:numFmt w:val="bullet"/>
      <w:lvlText w:val=""/>
      <w:lvlJc w:val="left"/>
      <w:pPr>
        <w:ind w:left="7070" w:hanging="360"/>
      </w:pPr>
      <w:rPr>
        <w:rFonts w:ascii="Wingdings" w:hAnsi="Wingdings" w:hint="default"/>
      </w:rPr>
    </w:lvl>
  </w:abstractNum>
  <w:abstractNum w:abstractNumId="43" w15:restartNumberingAfterBreak="0">
    <w:nsid w:val="103D2B45"/>
    <w:multiLevelType w:val="hybridMultilevel"/>
    <w:tmpl w:val="74E045F4"/>
    <w:lvl w:ilvl="0" w:tplc="1ACC5544">
      <w:numFmt w:val="bullet"/>
      <w:lvlText w:val=""/>
      <w:lvlJc w:val="left"/>
      <w:pPr>
        <w:ind w:left="1364" w:hanging="361"/>
      </w:pPr>
      <w:rPr>
        <w:rFonts w:ascii="Symbol" w:eastAsia="Symbol" w:hAnsi="Symbol" w:cs="Symbol" w:hint="default"/>
        <w:b w:val="0"/>
        <w:bCs w:val="0"/>
        <w:i w:val="0"/>
        <w:iCs w:val="0"/>
        <w:spacing w:val="0"/>
        <w:w w:val="100"/>
        <w:sz w:val="22"/>
        <w:szCs w:val="22"/>
        <w:lang w:val="ru-RU" w:eastAsia="en-US" w:bidi="ar-SA"/>
      </w:rPr>
    </w:lvl>
    <w:lvl w:ilvl="1" w:tplc="675EDFFC">
      <w:numFmt w:val="bullet"/>
      <w:lvlText w:val="•"/>
      <w:lvlJc w:val="left"/>
      <w:pPr>
        <w:ind w:left="2006" w:hanging="361"/>
      </w:pPr>
      <w:rPr>
        <w:rFonts w:hint="default"/>
        <w:lang w:val="ru-RU" w:eastAsia="en-US" w:bidi="ar-SA"/>
      </w:rPr>
    </w:lvl>
    <w:lvl w:ilvl="2" w:tplc="4D3A29DE">
      <w:numFmt w:val="bullet"/>
      <w:lvlText w:val="•"/>
      <w:lvlJc w:val="left"/>
      <w:pPr>
        <w:ind w:left="2653" w:hanging="361"/>
      </w:pPr>
      <w:rPr>
        <w:rFonts w:hint="default"/>
        <w:lang w:val="ru-RU" w:eastAsia="en-US" w:bidi="ar-SA"/>
      </w:rPr>
    </w:lvl>
    <w:lvl w:ilvl="3" w:tplc="6C6608FC">
      <w:numFmt w:val="bullet"/>
      <w:lvlText w:val="•"/>
      <w:lvlJc w:val="left"/>
      <w:pPr>
        <w:ind w:left="3300" w:hanging="361"/>
      </w:pPr>
      <w:rPr>
        <w:rFonts w:hint="default"/>
        <w:lang w:val="ru-RU" w:eastAsia="en-US" w:bidi="ar-SA"/>
      </w:rPr>
    </w:lvl>
    <w:lvl w:ilvl="4" w:tplc="E95C3074">
      <w:numFmt w:val="bullet"/>
      <w:lvlText w:val="•"/>
      <w:lvlJc w:val="left"/>
      <w:pPr>
        <w:ind w:left="3947" w:hanging="361"/>
      </w:pPr>
      <w:rPr>
        <w:rFonts w:hint="default"/>
        <w:lang w:val="ru-RU" w:eastAsia="en-US" w:bidi="ar-SA"/>
      </w:rPr>
    </w:lvl>
    <w:lvl w:ilvl="5" w:tplc="1DEE825A">
      <w:numFmt w:val="bullet"/>
      <w:lvlText w:val="•"/>
      <w:lvlJc w:val="left"/>
      <w:pPr>
        <w:ind w:left="4594" w:hanging="361"/>
      </w:pPr>
      <w:rPr>
        <w:rFonts w:hint="default"/>
        <w:lang w:val="ru-RU" w:eastAsia="en-US" w:bidi="ar-SA"/>
      </w:rPr>
    </w:lvl>
    <w:lvl w:ilvl="6" w:tplc="21E6CDF4">
      <w:numFmt w:val="bullet"/>
      <w:lvlText w:val="•"/>
      <w:lvlJc w:val="left"/>
      <w:pPr>
        <w:ind w:left="5241" w:hanging="361"/>
      </w:pPr>
      <w:rPr>
        <w:rFonts w:hint="default"/>
        <w:lang w:val="ru-RU" w:eastAsia="en-US" w:bidi="ar-SA"/>
      </w:rPr>
    </w:lvl>
    <w:lvl w:ilvl="7" w:tplc="8AD0E3B8">
      <w:numFmt w:val="bullet"/>
      <w:lvlText w:val="•"/>
      <w:lvlJc w:val="left"/>
      <w:pPr>
        <w:ind w:left="5888" w:hanging="361"/>
      </w:pPr>
      <w:rPr>
        <w:rFonts w:hint="default"/>
        <w:lang w:val="ru-RU" w:eastAsia="en-US" w:bidi="ar-SA"/>
      </w:rPr>
    </w:lvl>
    <w:lvl w:ilvl="8" w:tplc="CEDC703A">
      <w:numFmt w:val="bullet"/>
      <w:lvlText w:val="•"/>
      <w:lvlJc w:val="left"/>
      <w:pPr>
        <w:ind w:left="6535" w:hanging="361"/>
      </w:pPr>
      <w:rPr>
        <w:rFonts w:hint="default"/>
        <w:lang w:val="ru-RU" w:eastAsia="en-US" w:bidi="ar-SA"/>
      </w:rPr>
    </w:lvl>
  </w:abstractNum>
  <w:abstractNum w:abstractNumId="44" w15:restartNumberingAfterBreak="0">
    <w:nsid w:val="10646EC5"/>
    <w:multiLevelType w:val="hybridMultilevel"/>
    <w:tmpl w:val="FFD42200"/>
    <w:lvl w:ilvl="0" w:tplc="04190001">
      <w:start w:val="1"/>
      <w:numFmt w:val="bullet"/>
      <w:lvlText w:val=""/>
      <w:lvlJc w:val="left"/>
      <w:pPr>
        <w:ind w:left="1020" w:hanging="168"/>
      </w:pPr>
      <w:rPr>
        <w:rFonts w:ascii="Symbol" w:hAnsi="Symbol" w:hint="default"/>
        <w:b w:val="0"/>
        <w:bCs w:val="0"/>
        <w:i w:val="0"/>
        <w:iCs w:val="0"/>
        <w:spacing w:val="0"/>
        <w:w w:val="100"/>
        <w:sz w:val="22"/>
        <w:szCs w:val="22"/>
        <w:lang w:val="ru-RU" w:eastAsia="en-US" w:bidi="ar-SA"/>
      </w:rPr>
    </w:lvl>
    <w:lvl w:ilvl="1" w:tplc="FFFFFFFF">
      <w:numFmt w:val="bullet"/>
      <w:lvlText w:val="•"/>
      <w:lvlJc w:val="left"/>
      <w:pPr>
        <w:ind w:left="598" w:hanging="197"/>
      </w:pPr>
      <w:rPr>
        <w:rFonts w:ascii="Times New Roman" w:eastAsia="Times New Roman" w:hAnsi="Times New Roman" w:cs="Times New Roman" w:hint="default"/>
        <w:b w:val="0"/>
        <w:bCs w:val="0"/>
        <w:i w:val="0"/>
        <w:iCs w:val="0"/>
        <w:spacing w:val="0"/>
        <w:w w:val="100"/>
        <w:sz w:val="22"/>
        <w:szCs w:val="22"/>
        <w:lang w:val="ru-RU" w:eastAsia="en-US" w:bidi="ar-SA"/>
      </w:rPr>
    </w:lvl>
    <w:lvl w:ilvl="2" w:tplc="FFFFFFFF">
      <w:numFmt w:val="bullet"/>
      <w:lvlText w:val="•"/>
      <w:lvlJc w:val="left"/>
      <w:pPr>
        <w:ind w:left="2100" w:hanging="197"/>
      </w:pPr>
      <w:rPr>
        <w:rFonts w:hint="default"/>
        <w:lang w:val="ru-RU" w:eastAsia="en-US" w:bidi="ar-SA"/>
      </w:rPr>
    </w:lvl>
    <w:lvl w:ilvl="3" w:tplc="FFFFFFFF">
      <w:numFmt w:val="bullet"/>
      <w:lvlText w:val="•"/>
      <w:lvlJc w:val="left"/>
      <w:pPr>
        <w:ind w:left="2850" w:hanging="197"/>
      </w:pPr>
      <w:rPr>
        <w:rFonts w:hint="default"/>
        <w:lang w:val="ru-RU" w:eastAsia="en-US" w:bidi="ar-SA"/>
      </w:rPr>
    </w:lvl>
    <w:lvl w:ilvl="4" w:tplc="FFFFFFFF">
      <w:numFmt w:val="bullet"/>
      <w:lvlText w:val="•"/>
      <w:lvlJc w:val="left"/>
      <w:pPr>
        <w:ind w:left="3600" w:hanging="197"/>
      </w:pPr>
      <w:rPr>
        <w:rFonts w:hint="default"/>
        <w:lang w:val="ru-RU" w:eastAsia="en-US" w:bidi="ar-SA"/>
      </w:rPr>
    </w:lvl>
    <w:lvl w:ilvl="5" w:tplc="FFFFFFFF">
      <w:numFmt w:val="bullet"/>
      <w:lvlText w:val="•"/>
      <w:lvlJc w:val="left"/>
      <w:pPr>
        <w:ind w:left="4350" w:hanging="197"/>
      </w:pPr>
      <w:rPr>
        <w:rFonts w:hint="default"/>
        <w:lang w:val="ru-RU" w:eastAsia="en-US" w:bidi="ar-SA"/>
      </w:rPr>
    </w:lvl>
    <w:lvl w:ilvl="6" w:tplc="FFFFFFFF">
      <w:numFmt w:val="bullet"/>
      <w:lvlText w:val="•"/>
      <w:lvlJc w:val="left"/>
      <w:pPr>
        <w:ind w:left="5100" w:hanging="197"/>
      </w:pPr>
      <w:rPr>
        <w:rFonts w:hint="default"/>
        <w:lang w:val="ru-RU" w:eastAsia="en-US" w:bidi="ar-SA"/>
      </w:rPr>
    </w:lvl>
    <w:lvl w:ilvl="7" w:tplc="FFFFFFFF">
      <w:numFmt w:val="bullet"/>
      <w:lvlText w:val="•"/>
      <w:lvlJc w:val="left"/>
      <w:pPr>
        <w:ind w:left="5850" w:hanging="197"/>
      </w:pPr>
      <w:rPr>
        <w:rFonts w:hint="default"/>
        <w:lang w:val="ru-RU" w:eastAsia="en-US" w:bidi="ar-SA"/>
      </w:rPr>
    </w:lvl>
    <w:lvl w:ilvl="8" w:tplc="FFFFFFFF">
      <w:numFmt w:val="bullet"/>
      <w:lvlText w:val="•"/>
      <w:lvlJc w:val="left"/>
      <w:pPr>
        <w:ind w:left="6600" w:hanging="197"/>
      </w:pPr>
      <w:rPr>
        <w:rFonts w:hint="default"/>
        <w:lang w:val="ru-RU" w:eastAsia="en-US" w:bidi="ar-SA"/>
      </w:rPr>
    </w:lvl>
  </w:abstractNum>
  <w:abstractNum w:abstractNumId="45" w15:restartNumberingAfterBreak="0">
    <w:nsid w:val="10862A6E"/>
    <w:multiLevelType w:val="hybridMultilevel"/>
    <w:tmpl w:val="E43C5E78"/>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46" w15:restartNumberingAfterBreak="0">
    <w:nsid w:val="1177449F"/>
    <w:multiLevelType w:val="multilevel"/>
    <w:tmpl w:val="7BD87500"/>
    <w:lvl w:ilvl="0">
      <w:start w:val="2"/>
      <w:numFmt w:val="decimal"/>
      <w:lvlText w:val="%1."/>
      <w:lvlJc w:val="left"/>
      <w:pPr>
        <w:ind w:left="540" w:hanging="540"/>
      </w:pPr>
      <w:rPr>
        <w:rFonts w:hint="default"/>
      </w:rPr>
    </w:lvl>
    <w:lvl w:ilvl="1">
      <w:start w:val="3"/>
      <w:numFmt w:val="decimal"/>
      <w:lvlText w:val="%1.%2."/>
      <w:lvlJc w:val="left"/>
      <w:pPr>
        <w:ind w:left="2074" w:hanging="540"/>
      </w:pPr>
      <w:rPr>
        <w:rFonts w:hint="default"/>
      </w:rPr>
    </w:lvl>
    <w:lvl w:ilvl="2">
      <w:start w:val="1"/>
      <w:numFmt w:val="decimal"/>
      <w:lvlText w:val="%1.%2.%3."/>
      <w:lvlJc w:val="left"/>
      <w:pPr>
        <w:ind w:left="3788" w:hanging="720"/>
      </w:pPr>
      <w:rPr>
        <w:rFonts w:hint="default"/>
      </w:rPr>
    </w:lvl>
    <w:lvl w:ilvl="3">
      <w:start w:val="1"/>
      <w:numFmt w:val="decimal"/>
      <w:lvlText w:val="%1.%2.%3.%4."/>
      <w:lvlJc w:val="left"/>
      <w:pPr>
        <w:ind w:left="5322" w:hanging="720"/>
      </w:pPr>
      <w:rPr>
        <w:rFonts w:hint="default"/>
      </w:rPr>
    </w:lvl>
    <w:lvl w:ilvl="4">
      <w:start w:val="1"/>
      <w:numFmt w:val="decimal"/>
      <w:lvlText w:val="%1.%2.%3.%4.%5."/>
      <w:lvlJc w:val="left"/>
      <w:pPr>
        <w:ind w:left="7216" w:hanging="1080"/>
      </w:pPr>
      <w:rPr>
        <w:rFonts w:hint="default"/>
      </w:rPr>
    </w:lvl>
    <w:lvl w:ilvl="5">
      <w:start w:val="1"/>
      <w:numFmt w:val="decimal"/>
      <w:lvlText w:val="%1.%2.%3.%4.%5.%6."/>
      <w:lvlJc w:val="left"/>
      <w:pPr>
        <w:ind w:left="8750" w:hanging="1080"/>
      </w:pPr>
      <w:rPr>
        <w:rFonts w:hint="default"/>
      </w:rPr>
    </w:lvl>
    <w:lvl w:ilvl="6">
      <w:start w:val="1"/>
      <w:numFmt w:val="decimal"/>
      <w:lvlText w:val="%1.%2.%3.%4.%5.%6.%7."/>
      <w:lvlJc w:val="left"/>
      <w:pPr>
        <w:ind w:left="10644" w:hanging="1440"/>
      </w:pPr>
      <w:rPr>
        <w:rFonts w:hint="default"/>
      </w:rPr>
    </w:lvl>
    <w:lvl w:ilvl="7">
      <w:start w:val="1"/>
      <w:numFmt w:val="decimal"/>
      <w:lvlText w:val="%1.%2.%3.%4.%5.%6.%7.%8."/>
      <w:lvlJc w:val="left"/>
      <w:pPr>
        <w:ind w:left="12178" w:hanging="1440"/>
      </w:pPr>
      <w:rPr>
        <w:rFonts w:hint="default"/>
      </w:rPr>
    </w:lvl>
    <w:lvl w:ilvl="8">
      <w:start w:val="1"/>
      <w:numFmt w:val="decimal"/>
      <w:lvlText w:val="%1.%2.%3.%4.%5.%6.%7.%8.%9."/>
      <w:lvlJc w:val="left"/>
      <w:pPr>
        <w:ind w:left="14072" w:hanging="1800"/>
      </w:pPr>
      <w:rPr>
        <w:rFonts w:hint="default"/>
      </w:rPr>
    </w:lvl>
  </w:abstractNum>
  <w:abstractNum w:abstractNumId="47" w15:restartNumberingAfterBreak="0">
    <w:nsid w:val="12197F9D"/>
    <w:multiLevelType w:val="multilevel"/>
    <w:tmpl w:val="14A446E6"/>
    <w:lvl w:ilvl="0">
      <w:start w:val="3"/>
      <w:numFmt w:val="decimal"/>
      <w:lvlText w:val="%1."/>
      <w:lvlJc w:val="left"/>
      <w:pPr>
        <w:ind w:left="675" w:hanging="675"/>
      </w:pPr>
      <w:rPr>
        <w:rFonts w:hint="default"/>
      </w:rPr>
    </w:lvl>
    <w:lvl w:ilvl="1">
      <w:start w:val="5"/>
      <w:numFmt w:val="decimal"/>
      <w:lvlText w:val="%1.%2."/>
      <w:lvlJc w:val="left"/>
      <w:pPr>
        <w:ind w:left="986" w:hanging="720"/>
      </w:pPr>
      <w:rPr>
        <w:rFonts w:hint="default"/>
      </w:rPr>
    </w:lvl>
    <w:lvl w:ilvl="2">
      <w:start w:val="6"/>
      <w:numFmt w:val="decimal"/>
      <w:lvlText w:val="%1.%2.%3."/>
      <w:lvlJc w:val="left"/>
      <w:pPr>
        <w:ind w:left="1252" w:hanging="720"/>
      </w:pPr>
      <w:rPr>
        <w:rFonts w:hint="default"/>
      </w:rPr>
    </w:lvl>
    <w:lvl w:ilvl="3">
      <w:start w:val="1"/>
      <w:numFmt w:val="decimal"/>
      <w:lvlText w:val="%1.%2.%3.%4."/>
      <w:lvlJc w:val="left"/>
      <w:pPr>
        <w:ind w:left="1878" w:hanging="1080"/>
      </w:pPr>
      <w:rPr>
        <w:rFonts w:hint="default"/>
      </w:rPr>
    </w:lvl>
    <w:lvl w:ilvl="4">
      <w:start w:val="1"/>
      <w:numFmt w:val="decimal"/>
      <w:lvlText w:val="%1.%2.%3.%4.%5."/>
      <w:lvlJc w:val="left"/>
      <w:pPr>
        <w:ind w:left="2144" w:hanging="1080"/>
      </w:pPr>
      <w:rPr>
        <w:rFonts w:hint="default"/>
      </w:rPr>
    </w:lvl>
    <w:lvl w:ilvl="5">
      <w:start w:val="1"/>
      <w:numFmt w:val="decimal"/>
      <w:lvlText w:val="%1.%2.%3.%4.%5.%6."/>
      <w:lvlJc w:val="left"/>
      <w:pPr>
        <w:ind w:left="2770" w:hanging="1440"/>
      </w:pPr>
      <w:rPr>
        <w:rFonts w:hint="default"/>
      </w:rPr>
    </w:lvl>
    <w:lvl w:ilvl="6">
      <w:start w:val="1"/>
      <w:numFmt w:val="decimal"/>
      <w:lvlText w:val="%1.%2.%3.%4.%5.%6.%7."/>
      <w:lvlJc w:val="left"/>
      <w:pPr>
        <w:ind w:left="3396" w:hanging="1800"/>
      </w:pPr>
      <w:rPr>
        <w:rFonts w:hint="default"/>
      </w:rPr>
    </w:lvl>
    <w:lvl w:ilvl="7">
      <w:start w:val="1"/>
      <w:numFmt w:val="decimal"/>
      <w:lvlText w:val="%1.%2.%3.%4.%5.%6.%7.%8."/>
      <w:lvlJc w:val="left"/>
      <w:pPr>
        <w:ind w:left="3662" w:hanging="1800"/>
      </w:pPr>
      <w:rPr>
        <w:rFonts w:hint="default"/>
      </w:rPr>
    </w:lvl>
    <w:lvl w:ilvl="8">
      <w:start w:val="1"/>
      <w:numFmt w:val="decimal"/>
      <w:lvlText w:val="%1.%2.%3.%4.%5.%6.%7.%8.%9."/>
      <w:lvlJc w:val="left"/>
      <w:pPr>
        <w:ind w:left="4288" w:hanging="2160"/>
      </w:pPr>
      <w:rPr>
        <w:rFonts w:hint="default"/>
      </w:rPr>
    </w:lvl>
  </w:abstractNum>
  <w:abstractNum w:abstractNumId="48" w15:restartNumberingAfterBreak="0">
    <w:nsid w:val="127C5095"/>
    <w:multiLevelType w:val="hybridMultilevel"/>
    <w:tmpl w:val="75105590"/>
    <w:lvl w:ilvl="0" w:tplc="04190001">
      <w:start w:val="1"/>
      <w:numFmt w:val="bullet"/>
      <w:lvlText w:val=""/>
      <w:lvlJc w:val="left"/>
      <w:pPr>
        <w:ind w:left="1310" w:hanging="360"/>
      </w:pPr>
      <w:rPr>
        <w:rFonts w:ascii="Symbol" w:hAnsi="Symbol" w:hint="default"/>
      </w:rPr>
    </w:lvl>
    <w:lvl w:ilvl="1" w:tplc="04190003" w:tentative="1">
      <w:start w:val="1"/>
      <w:numFmt w:val="bullet"/>
      <w:lvlText w:val="o"/>
      <w:lvlJc w:val="left"/>
      <w:pPr>
        <w:ind w:left="2030" w:hanging="360"/>
      </w:pPr>
      <w:rPr>
        <w:rFonts w:ascii="Courier New" w:hAnsi="Courier New" w:cs="Courier New" w:hint="default"/>
      </w:rPr>
    </w:lvl>
    <w:lvl w:ilvl="2" w:tplc="04190005" w:tentative="1">
      <w:start w:val="1"/>
      <w:numFmt w:val="bullet"/>
      <w:lvlText w:val=""/>
      <w:lvlJc w:val="left"/>
      <w:pPr>
        <w:ind w:left="2750" w:hanging="360"/>
      </w:pPr>
      <w:rPr>
        <w:rFonts w:ascii="Wingdings" w:hAnsi="Wingdings" w:hint="default"/>
      </w:rPr>
    </w:lvl>
    <w:lvl w:ilvl="3" w:tplc="04190001" w:tentative="1">
      <w:start w:val="1"/>
      <w:numFmt w:val="bullet"/>
      <w:lvlText w:val=""/>
      <w:lvlJc w:val="left"/>
      <w:pPr>
        <w:ind w:left="3470" w:hanging="360"/>
      </w:pPr>
      <w:rPr>
        <w:rFonts w:ascii="Symbol" w:hAnsi="Symbol" w:hint="default"/>
      </w:rPr>
    </w:lvl>
    <w:lvl w:ilvl="4" w:tplc="04190003" w:tentative="1">
      <w:start w:val="1"/>
      <w:numFmt w:val="bullet"/>
      <w:lvlText w:val="o"/>
      <w:lvlJc w:val="left"/>
      <w:pPr>
        <w:ind w:left="4190" w:hanging="360"/>
      </w:pPr>
      <w:rPr>
        <w:rFonts w:ascii="Courier New" w:hAnsi="Courier New" w:cs="Courier New" w:hint="default"/>
      </w:rPr>
    </w:lvl>
    <w:lvl w:ilvl="5" w:tplc="04190005" w:tentative="1">
      <w:start w:val="1"/>
      <w:numFmt w:val="bullet"/>
      <w:lvlText w:val=""/>
      <w:lvlJc w:val="left"/>
      <w:pPr>
        <w:ind w:left="4910" w:hanging="360"/>
      </w:pPr>
      <w:rPr>
        <w:rFonts w:ascii="Wingdings" w:hAnsi="Wingdings" w:hint="default"/>
      </w:rPr>
    </w:lvl>
    <w:lvl w:ilvl="6" w:tplc="04190001" w:tentative="1">
      <w:start w:val="1"/>
      <w:numFmt w:val="bullet"/>
      <w:lvlText w:val=""/>
      <w:lvlJc w:val="left"/>
      <w:pPr>
        <w:ind w:left="5630" w:hanging="360"/>
      </w:pPr>
      <w:rPr>
        <w:rFonts w:ascii="Symbol" w:hAnsi="Symbol" w:hint="default"/>
      </w:rPr>
    </w:lvl>
    <w:lvl w:ilvl="7" w:tplc="04190003" w:tentative="1">
      <w:start w:val="1"/>
      <w:numFmt w:val="bullet"/>
      <w:lvlText w:val="o"/>
      <w:lvlJc w:val="left"/>
      <w:pPr>
        <w:ind w:left="6350" w:hanging="360"/>
      </w:pPr>
      <w:rPr>
        <w:rFonts w:ascii="Courier New" w:hAnsi="Courier New" w:cs="Courier New" w:hint="default"/>
      </w:rPr>
    </w:lvl>
    <w:lvl w:ilvl="8" w:tplc="04190005" w:tentative="1">
      <w:start w:val="1"/>
      <w:numFmt w:val="bullet"/>
      <w:lvlText w:val=""/>
      <w:lvlJc w:val="left"/>
      <w:pPr>
        <w:ind w:left="7070" w:hanging="360"/>
      </w:pPr>
      <w:rPr>
        <w:rFonts w:ascii="Wingdings" w:hAnsi="Wingdings" w:hint="default"/>
      </w:rPr>
    </w:lvl>
  </w:abstractNum>
  <w:abstractNum w:abstractNumId="49" w15:restartNumberingAfterBreak="0">
    <w:nsid w:val="127D719D"/>
    <w:multiLevelType w:val="hybridMultilevel"/>
    <w:tmpl w:val="10CA5A04"/>
    <w:lvl w:ilvl="0" w:tplc="04190001">
      <w:start w:val="1"/>
      <w:numFmt w:val="bullet"/>
      <w:lvlText w:val=""/>
      <w:lvlJc w:val="left"/>
      <w:pPr>
        <w:ind w:left="1020" w:hanging="168"/>
      </w:pPr>
      <w:rPr>
        <w:rFonts w:ascii="Symbol" w:hAnsi="Symbol" w:hint="default"/>
        <w:b w:val="0"/>
        <w:bCs w:val="0"/>
        <w:i w:val="0"/>
        <w:iCs w:val="0"/>
        <w:spacing w:val="0"/>
        <w:w w:val="100"/>
        <w:sz w:val="22"/>
        <w:szCs w:val="22"/>
        <w:lang w:val="ru-RU" w:eastAsia="en-US" w:bidi="ar-SA"/>
      </w:rPr>
    </w:lvl>
    <w:lvl w:ilvl="1" w:tplc="FFFFFFFF">
      <w:numFmt w:val="bullet"/>
      <w:lvlText w:val="•"/>
      <w:lvlJc w:val="left"/>
      <w:pPr>
        <w:ind w:left="598" w:hanging="197"/>
      </w:pPr>
      <w:rPr>
        <w:rFonts w:ascii="Times New Roman" w:eastAsia="Times New Roman" w:hAnsi="Times New Roman" w:cs="Times New Roman" w:hint="default"/>
        <w:b w:val="0"/>
        <w:bCs w:val="0"/>
        <w:i w:val="0"/>
        <w:iCs w:val="0"/>
        <w:spacing w:val="0"/>
        <w:w w:val="100"/>
        <w:sz w:val="22"/>
        <w:szCs w:val="22"/>
        <w:lang w:val="ru-RU" w:eastAsia="en-US" w:bidi="ar-SA"/>
      </w:rPr>
    </w:lvl>
    <w:lvl w:ilvl="2" w:tplc="FFFFFFFF">
      <w:numFmt w:val="bullet"/>
      <w:lvlText w:val="•"/>
      <w:lvlJc w:val="left"/>
      <w:pPr>
        <w:ind w:left="2100" w:hanging="197"/>
      </w:pPr>
      <w:rPr>
        <w:rFonts w:hint="default"/>
        <w:lang w:val="ru-RU" w:eastAsia="en-US" w:bidi="ar-SA"/>
      </w:rPr>
    </w:lvl>
    <w:lvl w:ilvl="3" w:tplc="FFFFFFFF">
      <w:numFmt w:val="bullet"/>
      <w:lvlText w:val="•"/>
      <w:lvlJc w:val="left"/>
      <w:pPr>
        <w:ind w:left="2850" w:hanging="197"/>
      </w:pPr>
      <w:rPr>
        <w:rFonts w:hint="default"/>
        <w:lang w:val="ru-RU" w:eastAsia="en-US" w:bidi="ar-SA"/>
      </w:rPr>
    </w:lvl>
    <w:lvl w:ilvl="4" w:tplc="FFFFFFFF">
      <w:numFmt w:val="bullet"/>
      <w:lvlText w:val="•"/>
      <w:lvlJc w:val="left"/>
      <w:pPr>
        <w:ind w:left="3600" w:hanging="197"/>
      </w:pPr>
      <w:rPr>
        <w:rFonts w:hint="default"/>
        <w:lang w:val="ru-RU" w:eastAsia="en-US" w:bidi="ar-SA"/>
      </w:rPr>
    </w:lvl>
    <w:lvl w:ilvl="5" w:tplc="FFFFFFFF">
      <w:numFmt w:val="bullet"/>
      <w:lvlText w:val="•"/>
      <w:lvlJc w:val="left"/>
      <w:pPr>
        <w:ind w:left="4350" w:hanging="197"/>
      </w:pPr>
      <w:rPr>
        <w:rFonts w:hint="default"/>
        <w:lang w:val="ru-RU" w:eastAsia="en-US" w:bidi="ar-SA"/>
      </w:rPr>
    </w:lvl>
    <w:lvl w:ilvl="6" w:tplc="FFFFFFFF">
      <w:numFmt w:val="bullet"/>
      <w:lvlText w:val="•"/>
      <w:lvlJc w:val="left"/>
      <w:pPr>
        <w:ind w:left="5100" w:hanging="197"/>
      </w:pPr>
      <w:rPr>
        <w:rFonts w:hint="default"/>
        <w:lang w:val="ru-RU" w:eastAsia="en-US" w:bidi="ar-SA"/>
      </w:rPr>
    </w:lvl>
    <w:lvl w:ilvl="7" w:tplc="FFFFFFFF">
      <w:numFmt w:val="bullet"/>
      <w:lvlText w:val="•"/>
      <w:lvlJc w:val="left"/>
      <w:pPr>
        <w:ind w:left="5850" w:hanging="197"/>
      </w:pPr>
      <w:rPr>
        <w:rFonts w:hint="default"/>
        <w:lang w:val="ru-RU" w:eastAsia="en-US" w:bidi="ar-SA"/>
      </w:rPr>
    </w:lvl>
    <w:lvl w:ilvl="8" w:tplc="FFFFFFFF">
      <w:numFmt w:val="bullet"/>
      <w:lvlText w:val="•"/>
      <w:lvlJc w:val="left"/>
      <w:pPr>
        <w:ind w:left="6600" w:hanging="197"/>
      </w:pPr>
      <w:rPr>
        <w:rFonts w:hint="default"/>
        <w:lang w:val="ru-RU" w:eastAsia="en-US" w:bidi="ar-SA"/>
      </w:rPr>
    </w:lvl>
  </w:abstractNum>
  <w:abstractNum w:abstractNumId="50" w15:restartNumberingAfterBreak="0">
    <w:nsid w:val="127E10E6"/>
    <w:multiLevelType w:val="hybridMultilevel"/>
    <w:tmpl w:val="D4148134"/>
    <w:lvl w:ilvl="0" w:tplc="2EC0000A">
      <w:start w:val="1"/>
      <w:numFmt w:val="decimal"/>
      <w:lvlText w:val="%1)"/>
      <w:lvlJc w:val="left"/>
      <w:pPr>
        <w:ind w:left="1362" w:hanging="764"/>
      </w:pPr>
      <w:rPr>
        <w:rFonts w:ascii="Times New Roman" w:eastAsia="Times New Roman" w:hAnsi="Times New Roman" w:cs="Times New Roman" w:hint="default"/>
        <w:b w:val="0"/>
        <w:bCs w:val="0"/>
        <w:i w:val="0"/>
        <w:iCs w:val="0"/>
        <w:spacing w:val="0"/>
        <w:w w:val="100"/>
        <w:sz w:val="22"/>
        <w:szCs w:val="22"/>
        <w:lang w:val="ru-RU" w:eastAsia="en-US" w:bidi="ar-SA"/>
      </w:rPr>
    </w:lvl>
    <w:lvl w:ilvl="1" w:tplc="E4F0643C">
      <w:numFmt w:val="bullet"/>
      <w:lvlText w:val="•"/>
      <w:lvlJc w:val="left"/>
      <w:pPr>
        <w:ind w:left="598" w:hanging="764"/>
      </w:pPr>
      <w:rPr>
        <w:rFonts w:ascii="Times New Roman" w:eastAsia="Times New Roman" w:hAnsi="Times New Roman" w:cs="Times New Roman" w:hint="default"/>
        <w:b w:val="0"/>
        <w:bCs w:val="0"/>
        <w:i w:val="0"/>
        <w:iCs w:val="0"/>
        <w:spacing w:val="0"/>
        <w:w w:val="100"/>
        <w:sz w:val="22"/>
        <w:szCs w:val="22"/>
        <w:lang w:val="ru-RU" w:eastAsia="en-US" w:bidi="ar-SA"/>
      </w:rPr>
    </w:lvl>
    <w:lvl w:ilvl="2" w:tplc="D85014D4">
      <w:numFmt w:val="bullet"/>
      <w:lvlText w:val="•"/>
      <w:lvlJc w:val="left"/>
      <w:pPr>
        <w:ind w:left="2108" w:hanging="764"/>
      </w:pPr>
      <w:rPr>
        <w:rFonts w:hint="default"/>
        <w:lang w:val="ru-RU" w:eastAsia="en-US" w:bidi="ar-SA"/>
      </w:rPr>
    </w:lvl>
    <w:lvl w:ilvl="3" w:tplc="575E0288">
      <w:numFmt w:val="bullet"/>
      <w:lvlText w:val="•"/>
      <w:lvlJc w:val="left"/>
      <w:pPr>
        <w:ind w:left="2857" w:hanging="764"/>
      </w:pPr>
      <w:rPr>
        <w:rFonts w:hint="default"/>
        <w:lang w:val="ru-RU" w:eastAsia="en-US" w:bidi="ar-SA"/>
      </w:rPr>
    </w:lvl>
    <w:lvl w:ilvl="4" w:tplc="9EF6B85C">
      <w:numFmt w:val="bullet"/>
      <w:lvlText w:val="•"/>
      <w:lvlJc w:val="left"/>
      <w:pPr>
        <w:ind w:left="3606" w:hanging="764"/>
      </w:pPr>
      <w:rPr>
        <w:rFonts w:hint="default"/>
        <w:lang w:val="ru-RU" w:eastAsia="en-US" w:bidi="ar-SA"/>
      </w:rPr>
    </w:lvl>
    <w:lvl w:ilvl="5" w:tplc="1EE8135C">
      <w:numFmt w:val="bullet"/>
      <w:lvlText w:val="•"/>
      <w:lvlJc w:val="left"/>
      <w:pPr>
        <w:ind w:left="4355" w:hanging="764"/>
      </w:pPr>
      <w:rPr>
        <w:rFonts w:hint="default"/>
        <w:lang w:val="ru-RU" w:eastAsia="en-US" w:bidi="ar-SA"/>
      </w:rPr>
    </w:lvl>
    <w:lvl w:ilvl="6" w:tplc="2D3E1EDC">
      <w:numFmt w:val="bullet"/>
      <w:lvlText w:val="•"/>
      <w:lvlJc w:val="left"/>
      <w:pPr>
        <w:ind w:left="5104" w:hanging="764"/>
      </w:pPr>
      <w:rPr>
        <w:rFonts w:hint="default"/>
        <w:lang w:val="ru-RU" w:eastAsia="en-US" w:bidi="ar-SA"/>
      </w:rPr>
    </w:lvl>
    <w:lvl w:ilvl="7" w:tplc="5E7E843A">
      <w:numFmt w:val="bullet"/>
      <w:lvlText w:val="•"/>
      <w:lvlJc w:val="left"/>
      <w:pPr>
        <w:ind w:left="5853" w:hanging="764"/>
      </w:pPr>
      <w:rPr>
        <w:rFonts w:hint="default"/>
        <w:lang w:val="ru-RU" w:eastAsia="en-US" w:bidi="ar-SA"/>
      </w:rPr>
    </w:lvl>
    <w:lvl w:ilvl="8" w:tplc="389AC284">
      <w:numFmt w:val="bullet"/>
      <w:lvlText w:val="•"/>
      <w:lvlJc w:val="left"/>
      <w:pPr>
        <w:ind w:left="6602" w:hanging="764"/>
      </w:pPr>
      <w:rPr>
        <w:rFonts w:hint="default"/>
        <w:lang w:val="ru-RU" w:eastAsia="en-US" w:bidi="ar-SA"/>
      </w:rPr>
    </w:lvl>
  </w:abstractNum>
  <w:abstractNum w:abstractNumId="51" w15:restartNumberingAfterBreak="0">
    <w:nsid w:val="135277D8"/>
    <w:multiLevelType w:val="hybridMultilevel"/>
    <w:tmpl w:val="BBC27DC0"/>
    <w:lvl w:ilvl="0" w:tplc="CA386B1C">
      <w:numFmt w:val="bullet"/>
      <w:lvlText w:val=""/>
      <w:lvlJc w:val="left"/>
      <w:pPr>
        <w:ind w:left="384" w:hanging="361"/>
      </w:pPr>
      <w:rPr>
        <w:rFonts w:ascii="Symbol" w:eastAsia="Symbol" w:hAnsi="Symbol" w:cs="Symbol" w:hint="default"/>
        <w:b w:val="0"/>
        <w:bCs w:val="0"/>
        <w:i w:val="0"/>
        <w:iCs w:val="0"/>
        <w:spacing w:val="0"/>
        <w:w w:val="100"/>
        <w:sz w:val="22"/>
        <w:szCs w:val="22"/>
        <w:lang w:val="ru-RU" w:eastAsia="en-US" w:bidi="ar-SA"/>
      </w:rPr>
    </w:lvl>
    <w:lvl w:ilvl="1" w:tplc="90DA7CC8">
      <w:numFmt w:val="bullet"/>
      <w:lvlText w:val=""/>
      <w:lvlJc w:val="left"/>
      <w:pPr>
        <w:ind w:left="1527" w:hanging="360"/>
      </w:pPr>
      <w:rPr>
        <w:rFonts w:ascii="Symbol" w:eastAsia="Symbol" w:hAnsi="Symbol" w:cs="Symbol" w:hint="default"/>
        <w:b w:val="0"/>
        <w:bCs w:val="0"/>
        <w:i w:val="0"/>
        <w:iCs w:val="0"/>
        <w:spacing w:val="0"/>
        <w:w w:val="100"/>
        <w:sz w:val="22"/>
        <w:szCs w:val="22"/>
        <w:lang w:val="ru-RU" w:eastAsia="en-US" w:bidi="ar-SA"/>
      </w:rPr>
    </w:lvl>
    <w:lvl w:ilvl="2" w:tplc="7D2ED480">
      <w:numFmt w:val="bullet"/>
      <w:lvlText w:val="•"/>
      <w:lvlJc w:val="left"/>
      <w:pPr>
        <w:ind w:left="2220" w:hanging="360"/>
      </w:pPr>
      <w:rPr>
        <w:rFonts w:hint="default"/>
        <w:lang w:val="ru-RU" w:eastAsia="en-US" w:bidi="ar-SA"/>
      </w:rPr>
    </w:lvl>
    <w:lvl w:ilvl="3" w:tplc="DC7AC4AC">
      <w:numFmt w:val="bullet"/>
      <w:lvlText w:val="•"/>
      <w:lvlJc w:val="left"/>
      <w:pPr>
        <w:ind w:left="2921" w:hanging="360"/>
      </w:pPr>
      <w:rPr>
        <w:rFonts w:hint="default"/>
        <w:lang w:val="ru-RU" w:eastAsia="en-US" w:bidi="ar-SA"/>
      </w:rPr>
    </w:lvl>
    <w:lvl w:ilvl="4" w:tplc="A34650F6">
      <w:numFmt w:val="bullet"/>
      <w:lvlText w:val="•"/>
      <w:lvlJc w:val="left"/>
      <w:pPr>
        <w:ind w:left="3622" w:hanging="360"/>
      </w:pPr>
      <w:rPr>
        <w:rFonts w:hint="default"/>
        <w:lang w:val="ru-RU" w:eastAsia="en-US" w:bidi="ar-SA"/>
      </w:rPr>
    </w:lvl>
    <w:lvl w:ilvl="5" w:tplc="7F52FAE0">
      <w:numFmt w:val="bullet"/>
      <w:lvlText w:val="•"/>
      <w:lvlJc w:val="left"/>
      <w:pPr>
        <w:ind w:left="4323" w:hanging="360"/>
      </w:pPr>
      <w:rPr>
        <w:rFonts w:hint="default"/>
        <w:lang w:val="ru-RU" w:eastAsia="en-US" w:bidi="ar-SA"/>
      </w:rPr>
    </w:lvl>
    <w:lvl w:ilvl="6" w:tplc="018CD9B6">
      <w:numFmt w:val="bullet"/>
      <w:lvlText w:val="•"/>
      <w:lvlJc w:val="left"/>
      <w:pPr>
        <w:ind w:left="5024" w:hanging="360"/>
      </w:pPr>
      <w:rPr>
        <w:rFonts w:hint="default"/>
        <w:lang w:val="ru-RU" w:eastAsia="en-US" w:bidi="ar-SA"/>
      </w:rPr>
    </w:lvl>
    <w:lvl w:ilvl="7" w:tplc="9836E6C6">
      <w:numFmt w:val="bullet"/>
      <w:lvlText w:val="•"/>
      <w:lvlJc w:val="left"/>
      <w:pPr>
        <w:ind w:left="5725" w:hanging="360"/>
      </w:pPr>
      <w:rPr>
        <w:rFonts w:hint="default"/>
        <w:lang w:val="ru-RU" w:eastAsia="en-US" w:bidi="ar-SA"/>
      </w:rPr>
    </w:lvl>
    <w:lvl w:ilvl="8" w:tplc="E1946F04">
      <w:numFmt w:val="bullet"/>
      <w:lvlText w:val="•"/>
      <w:lvlJc w:val="left"/>
      <w:pPr>
        <w:ind w:left="6426" w:hanging="360"/>
      </w:pPr>
      <w:rPr>
        <w:rFonts w:hint="default"/>
        <w:lang w:val="ru-RU" w:eastAsia="en-US" w:bidi="ar-SA"/>
      </w:rPr>
    </w:lvl>
  </w:abstractNum>
  <w:abstractNum w:abstractNumId="52" w15:restartNumberingAfterBreak="0">
    <w:nsid w:val="13E60BB9"/>
    <w:multiLevelType w:val="hybridMultilevel"/>
    <w:tmpl w:val="B6F4242A"/>
    <w:lvl w:ilvl="0" w:tplc="E73469EE">
      <w:numFmt w:val="bullet"/>
      <w:lvlText w:val=""/>
      <w:lvlJc w:val="left"/>
      <w:pPr>
        <w:ind w:left="1025" w:hanging="389"/>
      </w:pPr>
      <w:rPr>
        <w:rFonts w:ascii="Symbol" w:eastAsia="Symbol" w:hAnsi="Symbol" w:cs="Symbol" w:hint="default"/>
        <w:b w:val="0"/>
        <w:bCs w:val="0"/>
        <w:i w:val="0"/>
        <w:iCs w:val="0"/>
        <w:spacing w:val="0"/>
        <w:w w:val="106"/>
        <w:sz w:val="24"/>
        <w:szCs w:val="24"/>
        <w:lang w:val="ru-RU" w:eastAsia="en-US" w:bidi="ar-SA"/>
      </w:rPr>
    </w:lvl>
    <w:lvl w:ilvl="1" w:tplc="6F44DB9E">
      <w:numFmt w:val="bullet"/>
      <w:lvlText w:val=""/>
      <w:lvlJc w:val="left"/>
      <w:pPr>
        <w:ind w:left="1463" w:hanging="361"/>
      </w:pPr>
      <w:rPr>
        <w:rFonts w:ascii="Symbol" w:eastAsia="Symbol" w:hAnsi="Symbol" w:cs="Symbol" w:hint="default"/>
        <w:spacing w:val="0"/>
        <w:w w:val="76"/>
        <w:lang w:val="ru-RU" w:eastAsia="en-US" w:bidi="ar-SA"/>
      </w:rPr>
    </w:lvl>
    <w:lvl w:ilvl="2" w:tplc="B66E37C8">
      <w:numFmt w:val="bullet"/>
      <w:lvlText w:val="•"/>
      <w:lvlJc w:val="left"/>
      <w:pPr>
        <w:ind w:left="2197" w:hanging="361"/>
      </w:pPr>
      <w:rPr>
        <w:rFonts w:hint="default"/>
        <w:lang w:val="ru-RU" w:eastAsia="en-US" w:bidi="ar-SA"/>
      </w:rPr>
    </w:lvl>
    <w:lvl w:ilvl="3" w:tplc="3CFC0820">
      <w:numFmt w:val="bullet"/>
      <w:lvlText w:val="•"/>
      <w:lvlJc w:val="left"/>
      <w:pPr>
        <w:ind w:left="2935" w:hanging="361"/>
      </w:pPr>
      <w:rPr>
        <w:rFonts w:hint="default"/>
        <w:lang w:val="ru-RU" w:eastAsia="en-US" w:bidi="ar-SA"/>
      </w:rPr>
    </w:lvl>
    <w:lvl w:ilvl="4" w:tplc="EEEEDCEE">
      <w:numFmt w:val="bullet"/>
      <w:lvlText w:val="•"/>
      <w:lvlJc w:val="left"/>
      <w:pPr>
        <w:ind w:left="3673" w:hanging="361"/>
      </w:pPr>
      <w:rPr>
        <w:rFonts w:hint="default"/>
        <w:lang w:val="ru-RU" w:eastAsia="en-US" w:bidi="ar-SA"/>
      </w:rPr>
    </w:lvl>
    <w:lvl w:ilvl="5" w:tplc="3BF82C4A">
      <w:numFmt w:val="bullet"/>
      <w:lvlText w:val="•"/>
      <w:lvlJc w:val="left"/>
      <w:pPr>
        <w:ind w:left="4411" w:hanging="361"/>
      </w:pPr>
      <w:rPr>
        <w:rFonts w:hint="default"/>
        <w:lang w:val="ru-RU" w:eastAsia="en-US" w:bidi="ar-SA"/>
      </w:rPr>
    </w:lvl>
    <w:lvl w:ilvl="6" w:tplc="88546C70">
      <w:numFmt w:val="bullet"/>
      <w:lvlText w:val="•"/>
      <w:lvlJc w:val="left"/>
      <w:pPr>
        <w:ind w:left="5149" w:hanging="361"/>
      </w:pPr>
      <w:rPr>
        <w:rFonts w:hint="default"/>
        <w:lang w:val="ru-RU" w:eastAsia="en-US" w:bidi="ar-SA"/>
      </w:rPr>
    </w:lvl>
    <w:lvl w:ilvl="7" w:tplc="901AA1CA">
      <w:numFmt w:val="bullet"/>
      <w:lvlText w:val="•"/>
      <w:lvlJc w:val="left"/>
      <w:pPr>
        <w:ind w:left="5887" w:hanging="361"/>
      </w:pPr>
      <w:rPr>
        <w:rFonts w:hint="default"/>
        <w:lang w:val="ru-RU" w:eastAsia="en-US" w:bidi="ar-SA"/>
      </w:rPr>
    </w:lvl>
    <w:lvl w:ilvl="8" w:tplc="63CAA18C">
      <w:numFmt w:val="bullet"/>
      <w:lvlText w:val="•"/>
      <w:lvlJc w:val="left"/>
      <w:pPr>
        <w:ind w:left="6624" w:hanging="361"/>
      </w:pPr>
      <w:rPr>
        <w:rFonts w:hint="default"/>
        <w:lang w:val="ru-RU" w:eastAsia="en-US" w:bidi="ar-SA"/>
      </w:rPr>
    </w:lvl>
  </w:abstractNum>
  <w:abstractNum w:abstractNumId="53" w15:restartNumberingAfterBreak="0">
    <w:nsid w:val="140D73E9"/>
    <w:multiLevelType w:val="multilevel"/>
    <w:tmpl w:val="F3545FA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154362C4"/>
    <w:multiLevelType w:val="hybridMultilevel"/>
    <w:tmpl w:val="AEE636DE"/>
    <w:lvl w:ilvl="0" w:tplc="38EE93AE">
      <w:numFmt w:val="bullet"/>
      <w:lvlText w:val="-"/>
      <w:lvlJc w:val="left"/>
      <w:pPr>
        <w:ind w:left="643" w:hanging="212"/>
      </w:pPr>
      <w:rPr>
        <w:rFonts w:ascii="Times New Roman" w:eastAsia="Times New Roman" w:hAnsi="Times New Roman" w:cs="Times New Roman" w:hint="default"/>
        <w:b w:val="0"/>
        <w:bCs w:val="0"/>
        <w:i w:val="0"/>
        <w:iCs w:val="0"/>
        <w:spacing w:val="0"/>
        <w:w w:val="100"/>
        <w:sz w:val="22"/>
        <w:szCs w:val="22"/>
        <w:lang w:val="ru-RU" w:eastAsia="en-US" w:bidi="ar-SA"/>
      </w:rPr>
    </w:lvl>
    <w:lvl w:ilvl="1" w:tplc="0B7AC2BE">
      <w:numFmt w:val="bullet"/>
      <w:lvlText w:val=""/>
      <w:lvlJc w:val="left"/>
      <w:pPr>
        <w:ind w:left="643" w:hanging="563"/>
      </w:pPr>
      <w:rPr>
        <w:rFonts w:ascii="Symbol" w:eastAsia="Symbol" w:hAnsi="Symbol" w:cs="Symbol" w:hint="default"/>
        <w:b w:val="0"/>
        <w:bCs w:val="0"/>
        <w:i w:val="0"/>
        <w:iCs w:val="0"/>
        <w:spacing w:val="0"/>
        <w:w w:val="100"/>
        <w:sz w:val="22"/>
        <w:szCs w:val="22"/>
        <w:lang w:val="ru-RU" w:eastAsia="en-US" w:bidi="ar-SA"/>
      </w:rPr>
    </w:lvl>
    <w:lvl w:ilvl="2" w:tplc="826CFD1E">
      <w:numFmt w:val="bullet"/>
      <w:lvlText w:val="•"/>
      <w:lvlJc w:val="left"/>
      <w:pPr>
        <w:ind w:left="2077" w:hanging="563"/>
      </w:pPr>
      <w:rPr>
        <w:rFonts w:hint="default"/>
        <w:lang w:val="ru-RU" w:eastAsia="en-US" w:bidi="ar-SA"/>
      </w:rPr>
    </w:lvl>
    <w:lvl w:ilvl="3" w:tplc="2DF8EB2A">
      <w:numFmt w:val="bullet"/>
      <w:lvlText w:val="•"/>
      <w:lvlJc w:val="left"/>
      <w:pPr>
        <w:ind w:left="2796" w:hanging="563"/>
      </w:pPr>
      <w:rPr>
        <w:rFonts w:hint="default"/>
        <w:lang w:val="ru-RU" w:eastAsia="en-US" w:bidi="ar-SA"/>
      </w:rPr>
    </w:lvl>
    <w:lvl w:ilvl="4" w:tplc="348A1530">
      <w:numFmt w:val="bullet"/>
      <w:lvlText w:val="•"/>
      <w:lvlJc w:val="left"/>
      <w:pPr>
        <w:ind w:left="3515" w:hanging="563"/>
      </w:pPr>
      <w:rPr>
        <w:rFonts w:hint="default"/>
        <w:lang w:val="ru-RU" w:eastAsia="en-US" w:bidi="ar-SA"/>
      </w:rPr>
    </w:lvl>
    <w:lvl w:ilvl="5" w:tplc="3AF41FB2">
      <w:numFmt w:val="bullet"/>
      <w:lvlText w:val="•"/>
      <w:lvlJc w:val="left"/>
      <w:pPr>
        <w:ind w:left="4234" w:hanging="563"/>
      </w:pPr>
      <w:rPr>
        <w:rFonts w:hint="default"/>
        <w:lang w:val="ru-RU" w:eastAsia="en-US" w:bidi="ar-SA"/>
      </w:rPr>
    </w:lvl>
    <w:lvl w:ilvl="6" w:tplc="3C50419C">
      <w:numFmt w:val="bullet"/>
      <w:lvlText w:val="•"/>
      <w:lvlJc w:val="left"/>
      <w:pPr>
        <w:ind w:left="4953" w:hanging="563"/>
      </w:pPr>
      <w:rPr>
        <w:rFonts w:hint="default"/>
        <w:lang w:val="ru-RU" w:eastAsia="en-US" w:bidi="ar-SA"/>
      </w:rPr>
    </w:lvl>
    <w:lvl w:ilvl="7" w:tplc="6EE48C12">
      <w:numFmt w:val="bullet"/>
      <w:lvlText w:val="•"/>
      <w:lvlJc w:val="left"/>
      <w:pPr>
        <w:ind w:left="5672" w:hanging="563"/>
      </w:pPr>
      <w:rPr>
        <w:rFonts w:hint="default"/>
        <w:lang w:val="ru-RU" w:eastAsia="en-US" w:bidi="ar-SA"/>
      </w:rPr>
    </w:lvl>
    <w:lvl w:ilvl="8" w:tplc="32CAD87C">
      <w:numFmt w:val="bullet"/>
      <w:lvlText w:val="•"/>
      <w:lvlJc w:val="left"/>
      <w:pPr>
        <w:ind w:left="6391" w:hanging="563"/>
      </w:pPr>
      <w:rPr>
        <w:rFonts w:hint="default"/>
        <w:lang w:val="ru-RU" w:eastAsia="en-US" w:bidi="ar-SA"/>
      </w:rPr>
    </w:lvl>
  </w:abstractNum>
  <w:abstractNum w:abstractNumId="55" w15:restartNumberingAfterBreak="0">
    <w:nsid w:val="156B6831"/>
    <w:multiLevelType w:val="multilevel"/>
    <w:tmpl w:val="B5A28D9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159363F2"/>
    <w:multiLevelType w:val="multilevel"/>
    <w:tmpl w:val="30D2781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15A164AD"/>
    <w:multiLevelType w:val="hybridMultilevel"/>
    <w:tmpl w:val="03866E22"/>
    <w:lvl w:ilvl="0" w:tplc="AEE07D9A">
      <w:numFmt w:val="bullet"/>
      <w:lvlText w:val=""/>
      <w:lvlJc w:val="left"/>
      <w:pPr>
        <w:ind w:left="598" w:hanging="149"/>
      </w:pPr>
      <w:rPr>
        <w:rFonts w:ascii="Symbol" w:eastAsia="Symbol" w:hAnsi="Symbol" w:cs="Symbol" w:hint="default"/>
        <w:b w:val="0"/>
        <w:bCs w:val="0"/>
        <w:i w:val="0"/>
        <w:iCs w:val="0"/>
        <w:spacing w:val="0"/>
        <w:w w:val="100"/>
        <w:sz w:val="22"/>
        <w:szCs w:val="22"/>
        <w:lang w:val="ru-RU" w:eastAsia="en-US" w:bidi="ar-SA"/>
      </w:rPr>
    </w:lvl>
    <w:lvl w:ilvl="1" w:tplc="0E205A24">
      <w:numFmt w:val="bullet"/>
      <w:lvlText w:val=""/>
      <w:lvlJc w:val="left"/>
      <w:pPr>
        <w:ind w:left="1323" w:hanging="366"/>
      </w:pPr>
      <w:rPr>
        <w:rFonts w:ascii="Symbol" w:eastAsia="Symbol" w:hAnsi="Symbol" w:cs="Symbol" w:hint="default"/>
        <w:b w:val="0"/>
        <w:bCs w:val="0"/>
        <w:i w:val="0"/>
        <w:iCs w:val="0"/>
        <w:spacing w:val="0"/>
        <w:w w:val="100"/>
        <w:sz w:val="22"/>
        <w:szCs w:val="22"/>
        <w:lang w:val="ru-RU" w:eastAsia="en-US" w:bidi="ar-SA"/>
      </w:rPr>
    </w:lvl>
    <w:lvl w:ilvl="2" w:tplc="AA6A36FE">
      <w:numFmt w:val="bullet"/>
      <w:lvlText w:val="•"/>
      <w:lvlJc w:val="left"/>
      <w:pPr>
        <w:ind w:left="2073" w:hanging="366"/>
      </w:pPr>
      <w:rPr>
        <w:rFonts w:hint="default"/>
        <w:lang w:val="ru-RU" w:eastAsia="en-US" w:bidi="ar-SA"/>
      </w:rPr>
    </w:lvl>
    <w:lvl w:ilvl="3" w:tplc="3196D276">
      <w:numFmt w:val="bullet"/>
      <w:lvlText w:val="•"/>
      <w:lvlJc w:val="left"/>
      <w:pPr>
        <w:ind w:left="2826" w:hanging="366"/>
      </w:pPr>
      <w:rPr>
        <w:rFonts w:hint="default"/>
        <w:lang w:val="ru-RU" w:eastAsia="en-US" w:bidi="ar-SA"/>
      </w:rPr>
    </w:lvl>
    <w:lvl w:ilvl="4" w:tplc="773A8BAA">
      <w:numFmt w:val="bullet"/>
      <w:lvlText w:val="•"/>
      <w:lvlJc w:val="left"/>
      <w:pPr>
        <w:ind w:left="3580" w:hanging="366"/>
      </w:pPr>
      <w:rPr>
        <w:rFonts w:hint="default"/>
        <w:lang w:val="ru-RU" w:eastAsia="en-US" w:bidi="ar-SA"/>
      </w:rPr>
    </w:lvl>
    <w:lvl w:ilvl="5" w:tplc="A29E3208">
      <w:numFmt w:val="bullet"/>
      <w:lvlText w:val="•"/>
      <w:lvlJc w:val="left"/>
      <w:pPr>
        <w:ind w:left="4333" w:hanging="366"/>
      </w:pPr>
      <w:rPr>
        <w:rFonts w:hint="default"/>
        <w:lang w:val="ru-RU" w:eastAsia="en-US" w:bidi="ar-SA"/>
      </w:rPr>
    </w:lvl>
    <w:lvl w:ilvl="6" w:tplc="C6506540">
      <w:numFmt w:val="bullet"/>
      <w:lvlText w:val="•"/>
      <w:lvlJc w:val="left"/>
      <w:pPr>
        <w:ind w:left="5087" w:hanging="366"/>
      </w:pPr>
      <w:rPr>
        <w:rFonts w:hint="default"/>
        <w:lang w:val="ru-RU" w:eastAsia="en-US" w:bidi="ar-SA"/>
      </w:rPr>
    </w:lvl>
    <w:lvl w:ilvl="7" w:tplc="C8C23E6E">
      <w:numFmt w:val="bullet"/>
      <w:lvlText w:val="•"/>
      <w:lvlJc w:val="left"/>
      <w:pPr>
        <w:ind w:left="5840" w:hanging="366"/>
      </w:pPr>
      <w:rPr>
        <w:rFonts w:hint="default"/>
        <w:lang w:val="ru-RU" w:eastAsia="en-US" w:bidi="ar-SA"/>
      </w:rPr>
    </w:lvl>
    <w:lvl w:ilvl="8" w:tplc="703ACB6A">
      <w:numFmt w:val="bullet"/>
      <w:lvlText w:val="•"/>
      <w:lvlJc w:val="left"/>
      <w:pPr>
        <w:ind w:left="6593" w:hanging="366"/>
      </w:pPr>
      <w:rPr>
        <w:rFonts w:hint="default"/>
        <w:lang w:val="ru-RU" w:eastAsia="en-US" w:bidi="ar-SA"/>
      </w:rPr>
    </w:lvl>
  </w:abstractNum>
  <w:abstractNum w:abstractNumId="58" w15:restartNumberingAfterBreak="0">
    <w:nsid w:val="16805027"/>
    <w:multiLevelType w:val="multilevel"/>
    <w:tmpl w:val="4160677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179B4D39"/>
    <w:multiLevelType w:val="hybridMultilevel"/>
    <w:tmpl w:val="6F941566"/>
    <w:lvl w:ilvl="0" w:tplc="4AFC26E8">
      <w:start w:val="1"/>
      <w:numFmt w:val="decimal"/>
      <w:lvlText w:val="%1)"/>
      <w:lvlJc w:val="left"/>
      <w:pPr>
        <w:ind w:left="598" w:hanging="255"/>
      </w:pPr>
      <w:rPr>
        <w:rFonts w:ascii="Times New Roman" w:eastAsia="Times New Roman" w:hAnsi="Times New Roman" w:cs="Times New Roman" w:hint="default"/>
        <w:b w:val="0"/>
        <w:bCs w:val="0"/>
        <w:i w:val="0"/>
        <w:iCs w:val="0"/>
        <w:spacing w:val="0"/>
        <w:w w:val="100"/>
        <w:sz w:val="22"/>
        <w:szCs w:val="22"/>
        <w:lang w:val="ru-RU" w:eastAsia="en-US" w:bidi="ar-SA"/>
      </w:rPr>
    </w:lvl>
    <w:lvl w:ilvl="1" w:tplc="16229750">
      <w:numFmt w:val="bullet"/>
      <w:lvlText w:val="•"/>
      <w:lvlJc w:val="left"/>
      <w:pPr>
        <w:ind w:left="1350" w:hanging="255"/>
      </w:pPr>
      <w:rPr>
        <w:rFonts w:hint="default"/>
        <w:lang w:val="ru-RU" w:eastAsia="en-US" w:bidi="ar-SA"/>
      </w:rPr>
    </w:lvl>
    <w:lvl w:ilvl="2" w:tplc="86DE6500">
      <w:numFmt w:val="bullet"/>
      <w:lvlText w:val="•"/>
      <w:lvlJc w:val="left"/>
      <w:pPr>
        <w:ind w:left="2100" w:hanging="255"/>
      </w:pPr>
      <w:rPr>
        <w:rFonts w:hint="default"/>
        <w:lang w:val="ru-RU" w:eastAsia="en-US" w:bidi="ar-SA"/>
      </w:rPr>
    </w:lvl>
    <w:lvl w:ilvl="3" w:tplc="3DC65102">
      <w:numFmt w:val="bullet"/>
      <w:lvlText w:val="•"/>
      <w:lvlJc w:val="left"/>
      <w:pPr>
        <w:ind w:left="2850" w:hanging="255"/>
      </w:pPr>
      <w:rPr>
        <w:rFonts w:hint="default"/>
        <w:lang w:val="ru-RU" w:eastAsia="en-US" w:bidi="ar-SA"/>
      </w:rPr>
    </w:lvl>
    <w:lvl w:ilvl="4" w:tplc="43F45F5C">
      <w:numFmt w:val="bullet"/>
      <w:lvlText w:val="•"/>
      <w:lvlJc w:val="left"/>
      <w:pPr>
        <w:ind w:left="3600" w:hanging="255"/>
      </w:pPr>
      <w:rPr>
        <w:rFonts w:hint="default"/>
        <w:lang w:val="ru-RU" w:eastAsia="en-US" w:bidi="ar-SA"/>
      </w:rPr>
    </w:lvl>
    <w:lvl w:ilvl="5" w:tplc="B204EF4A">
      <w:numFmt w:val="bullet"/>
      <w:lvlText w:val="•"/>
      <w:lvlJc w:val="left"/>
      <w:pPr>
        <w:ind w:left="4350" w:hanging="255"/>
      </w:pPr>
      <w:rPr>
        <w:rFonts w:hint="default"/>
        <w:lang w:val="ru-RU" w:eastAsia="en-US" w:bidi="ar-SA"/>
      </w:rPr>
    </w:lvl>
    <w:lvl w:ilvl="6" w:tplc="8A86AD5A">
      <w:numFmt w:val="bullet"/>
      <w:lvlText w:val="•"/>
      <w:lvlJc w:val="left"/>
      <w:pPr>
        <w:ind w:left="5100" w:hanging="255"/>
      </w:pPr>
      <w:rPr>
        <w:rFonts w:hint="default"/>
        <w:lang w:val="ru-RU" w:eastAsia="en-US" w:bidi="ar-SA"/>
      </w:rPr>
    </w:lvl>
    <w:lvl w:ilvl="7" w:tplc="ECA4D8C2">
      <w:numFmt w:val="bullet"/>
      <w:lvlText w:val="•"/>
      <w:lvlJc w:val="left"/>
      <w:pPr>
        <w:ind w:left="5850" w:hanging="255"/>
      </w:pPr>
      <w:rPr>
        <w:rFonts w:hint="default"/>
        <w:lang w:val="ru-RU" w:eastAsia="en-US" w:bidi="ar-SA"/>
      </w:rPr>
    </w:lvl>
    <w:lvl w:ilvl="8" w:tplc="0800462A">
      <w:numFmt w:val="bullet"/>
      <w:lvlText w:val="•"/>
      <w:lvlJc w:val="left"/>
      <w:pPr>
        <w:ind w:left="6600" w:hanging="255"/>
      </w:pPr>
      <w:rPr>
        <w:rFonts w:hint="default"/>
        <w:lang w:val="ru-RU" w:eastAsia="en-US" w:bidi="ar-SA"/>
      </w:rPr>
    </w:lvl>
  </w:abstractNum>
  <w:abstractNum w:abstractNumId="60" w15:restartNumberingAfterBreak="0">
    <w:nsid w:val="17DE4472"/>
    <w:multiLevelType w:val="hybridMultilevel"/>
    <w:tmpl w:val="FB60310E"/>
    <w:lvl w:ilvl="0" w:tplc="04190001">
      <w:start w:val="1"/>
      <w:numFmt w:val="bullet"/>
      <w:lvlText w:val=""/>
      <w:lvlJc w:val="left"/>
      <w:pPr>
        <w:ind w:left="1310" w:hanging="360"/>
      </w:pPr>
      <w:rPr>
        <w:rFonts w:ascii="Symbol" w:hAnsi="Symbol" w:hint="default"/>
      </w:rPr>
    </w:lvl>
    <w:lvl w:ilvl="1" w:tplc="04190003" w:tentative="1">
      <w:start w:val="1"/>
      <w:numFmt w:val="bullet"/>
      <w:lvlText w:val="o"/>
      <w:lvlJc w:val="left"/>
      <w:pPr>
        <w:ind w:left="2030" w:hanging="360"/>
      </w:pPr>
      <w:rPr>
        <w:rFonts w:ascii="Courier New" w:hAnsi="Courier New" w:cs="Courier New" w:hint="default"/>
      </w:rPr>
    </w:lvl>
    <w:lvl w:ilvl="2" w:tplc="04190005" w:tentative="1">
      <w:start w:val="1"/>
      <w:numFmt w:val="bullet"/>
      <w:lvlText w:val=""/>
      <w:lvlJc w:val="left"/>
      <w:pPr>
        <w:ind w:left="2750" w:hanging="360"/>
      </w:pPr>
      <w:rPr>
        <w:rFonts w:ascii="Wingdings" w:hAnsi="Wingdings" w:hint="default"/>
      </w:rPr>
    </w:lvl>
    <w:lvl w:ilvl="3" w:tplc="04190001" w:tentative="1">
      <w:start w:val="1"/>
      <w:numFmt w:val="bullet"/>
      <w:lvlText w:val=""/>
      <w:lvlJc w:val="left"/>
      <w:pPr>
        <w:ind w:left="3470" w:hanging="360"/>
      </w:pPr>
      <w:rPr>
        <w:rFonts w:ascii="Symbol" w:hAnsi="Symbol" w:hint="default"/>
      </w:rPr>
    </w:lvl>
    <w:lvl w:ilvl="4" w:tplc="04190003" w:tentative="1">
      <w:start w:val="1"/>
      <w:numFmt w:val="bullet"/>
      <w:lvlText w:val="o"/>
      <w:lvlJc w:val="left"/>
      <w:pPr>
        <w:ind w:left="4190" w:hanging="360"/>
      </w:pPr>
      <w:rPr>
        <w:rFonts w:ascii="Courier New" w:hAnsi="Courier New" w:cs="Courier New" w:hint="default"/>
      </w:rPr>
    </w:lvl>
    <w:lvl w:ilvl="5" w:tplc="04190005" w:tentative="1">
      <w:start w:val="1"/>
      <w:numFmt w:val="bullet"/>
      <w:lvlText w:val=""/>
      <w:lvlJc w:val="left"/>
      <w:pPr>
        <w:ind w:left="4910" w:hanging="360"/>
      </w:pPr>
      <w:rPr>
        <w:rFonts w:ascii="Wingdings" w:hAnsi="Wingdings" w:hint="default"/>
      </w:rPr>
    </w:lvl>
    <w:lvl w:ilvl="6" w:tplc="04190001" w:tentative="1">
      <w:start w:val="1"/>
      <w:numFmt w:val="bullet"/>
      <w:lvlText w:val=""/>
      <w:lvlJc w:val="left"/>
      <w:pPr>
        <w:ind w:left="5630" w:hanging="360"/>
      </w:pPr>
      <w:rPr>
        <w:rFonts w:ascii="Symbol" w:hAnsi="Symbol" w:hint="default"/>
      </w:rPr>
    </w:lvl>
    <w:lvl w:ilvl="7" w:tplc="04190003" w:tentative="1">
      <w:start w:val="1"/>
      <w:numFmt w:val="bullet"/>
      <w:lvlText w:val="o"/>
      <w:lvlJc w:val="left"/>
      <w:pPr>
        <w:ind w:left="6350" w:hanging="360"/>
      </w:pPr>
      <w:rPr>
        <w:rFonts w:ascii="Courier New" w:hAnsi="Courier New" w:cs="Courier New" w:hint="default"/>
      </w:rPr>
    </w:lvl>
    <w:lvl w:ilvl="8" w:tplc="04190005" w:tentative="1">
      <w:start w:val="1"/>
      <w:numFmt w:val="bullet"/>
      <w:lvlText w:val=""/>
      <w:lvlJc w:val="left"/>
      <w:pPr>
        <w:ind w:left="7070" w:hanging="360"/>
      </w:pPr>
      <w:rPr>
        <w:rFonts w:ascii="Wingdings" w:hAnsi="Wingdings" w:hint="default"/>
      </w:rPr>
    </w:lvl>
  </w:abstractNum>
  <w:abstractNum w:abstractNumId="61" w15:restartNumberingAfterBreak="0">
    <w:nsid w:val="1812185D"/>
    <w:multiLevelType w:val="hybridMultilevel"/>
    <w:tmpl w:val="A18AC8FA"/>
    <w:lvl w:ilvl="0" w:tplc="DD6045D0">
      <w:numFmt w:val="bullet"/>
      <w:lvlText w:val=""/>
      <w:lvlJc w:val="left"/>
      <w:pPr>
        <w:ind w:left="598" w:hanging="149"/>
      </w:pPr>
      <w:rPr>
        <w:rFonts w:ascii="Symbol" w:eastAsia="Symbol" w:hAnsi="Symbol" w:cs="Symbol" w:hint="default"/>
        <w:b w:val="0"/>
        <w:bCs w:val="0"/>
        <w:i w:val="0"/>
        <w:iCs w:val="0"/>
        <w:spacing w:val="0"/>
        <w:w w:val="100"/>
        <w:sz w:val="22"/>
        <w:szCs w:val="22"/>
        <w:lang w:val="ru-RU" w:eastAsia="en-US" w:bidi="ar-SA"/>
      </w:rPr>
    </w:lvl>
    <w:lvl w:ilvl="1" w:tplc="BFF82D0E">
      <w:numFmt w:val="bullet"/>
      <w:lvlText w:val="•"/>
      <w:lvlJc w:val="left"/>
      <w:pPr>
        <w:ind w:left="1350" w:hanging="149"/>
      </w:pPr>
      <w:rPr>
        <w:rFonts w:hint="default"/>
        <w:lang w:val="ru-RU" w:eastAsia="en-US" w:bidi="ar-SA"/>
      </w:rPr>
    </w:lvl>
    <w:lvl w:ilvl="2" w:tplc="F57EA010">
      <w:numFmt w:val="bullet"/>
      <w:lvlText w:val="•"/>
      <w:lvlJc w:val="left"/>
      <w:pPr>
        <w:ind w:left="2100" w:hanging="149"/>
      </w:pPr>
      <w:rPr>
        <w:rFonts w:hint="default"/>
        <w:lang w:val="ru-RU" w:eastAsia="en-US" w:bidi="ar-SA"/>
      </w:rPr>
    </w:lvl>
    <w:lvl w:ilvl="3" w:tplc="10260252">
      <w:numFmt w:val="bullet"/>
      <w:lvlText w:val="•"/>
      <w:lvlJc w:val="left"/>
      <w:pPr>
        <w:ind w:left="2850" w:hanging="149"/>
      </w:pPr>
      <w:rPr>
        <w:rFonts w:hint="default"/>
        <w:lang w:val="ru-RU" w:eastAsia="en-US" w:bidi="ar-SA"/>
      </w:rPr>
    </w:lvl>
    <w:lvl w:ilvl="4" w:tplc="4DA2AAC0">
      <w:numFmt w:val="bullet"/>
      <w:lvlText w:val="•"/>
      <w:lvlJc w:val="left"/>
      <w:pPr>
        <w:ind w:left="3600" w:hanging="149"/>
      </w:pPr>
      <w:rPr>
        <w:rFonts w:hint="default"/>
        <w:lang w:val="ru-RU" w:eastAsia="en-US" w:bidi="ar-SA"/>
      </w:rPr>
    </w:lvl>
    <w:lvl w:ilvl="5" w:tplc="37704822">
      <w:numFmt w:val="bullet"/>
      <w:lvlText w:val="•"/>
      <w:lvlJc w:val="left"/>
      <w:pPr>
        <w:ind w:left="4350" w:hanging="149"/>
      </w:pPr>
      <w:rPr>
        <w:rFonts w:hint="default"/>
        <w:lang w:val="ru-RU" w:eastAsia="en-US" w:bidi="ar-SA"/>
      </w:rPr>
    </w:lvl>
    <w:lvl w:ilvl="6" w:tplc="C302B88A">
      <w:numFmt w:val="bullet"/>
      <w:lvlText w:val="•"/>
      <w:lvlJc w:val="left"/>
      <w:pPr>
        <w:ind w:left="5100" w:hanging="149"/>
      </w:pPr>
      <w:rPr>
        <w:rFonts w:hint="default"/>
        <w:lang w:val="ru-RU" w:eastAsia="en-US" w:bidi="ar-SA"/>
      </w:rPr>
    </w:lvl>
    <w:lvl w:ilvl="7" w:tplc="189C8210">
      <w:numFmt w:val="bullet"/>
      <w:lvlText w:val="•"/>
      <w:lvlJc w:val="left"/>
      <w:pPr>
        <w:ind w:left="5850" w:hanging="149"/>
      </w:pPr>
      <w:rPr>
        <w:rFonts w:hint="default"/>
        <w:lang w:val="ru-RU" w:eastAsia="en-US" w:bidi="ar-SA"/>
      </w:rPr>
    </w:lvl>
    <w:lvl w:ilvl="8" w:tplc="128E1824">
      <w:numFmt w:val="bullet"/>
      <w:lvlText w:val="•"/>
      <w:lvlJc w:val="left"/>
      <w:pPr>
        <w:ind w:left="6600" w:hanging="149"/>
      </w:pPr>
      <w:rPr>
        <w:rFonts w:hint="default"/>
        <w:lang w:val="ru-RU" w:eastAsia="en-US" w:bidi="ar-SA"/>
      </w:rPr>
    </w:lvl>
  </w:abstractNum>
  <w:abstractNum w:abstractNumId="62" w15:restartNumberingAfterBreak="0">
    <w:nsid w:val="1873214C"/>
    <w:multiLevelType w:val="hybridMultilevel"/>
    <w:tmpl w:val="1DBE7AAE"/>
    <w:lvl w:ilvl="0" w:tplc="084CBDB4">
      <w:numFmt w:val="bullet"/>
      <w:lvlText w:val=""/>
      <w:lvlJc w:val="left"/>
      <w:pPr>
        <w:ind w:left="598" w:hanging="106"/>
      </w:pPr>
      <w:rPr>
        <w:rFonts w:ascii="Symbol" w:eastAsia="Symbol" w:hAnsi="Symbol" w:cs="Symbol" w:hint="default"/>
        <w:b w:val="0"/>
        <w:bCs w:val="0"/>
        <w:i w:val="0"/>
        <w:iCs w:val="0"/>
        <w:spacing w:val="12"/>
        <w:w w:val="87"/>
        <w:sz w:val="18"/>
        <w:szCs w:val="18"/>
        <w:lang w:val="ru-RU" w:eastAsia="en-US" w:bidi="ar-SA"/>
      </w:rPr>
    </w:lvl>
    <w:lvl w:ilvl="1" w:tplc="2F123E8C">
      <w:numFmt w:val="bullet"/>
      <w:lvlText w:val="•"/>
      <w:lvlJc w:val="left"/>
      <w:pPr>
        <w:ind w:left="1350" w:hanging="106"/>
      </w:pPr>
      <w:rPr>
        <w:rFonts w:hint="default"/>
        <w:lang w:val="ru-RU" w:eastAsia="en-US" w:bidi="ar-SA"/>
      </w:rPr>
    </w:lvl>
    <w:lvl w:ilvl="2" w:tplc="FA484920">
      <w:numFmt w:val="bullet"/>
      <w:lvlText w:val="•"/>
      <w:lvlJc w:val="left"/>
      <w:pPr>
        <w:ind w:left="2100" w:hanging="106"/>
      </w:pPr>
      <w:rPr>
        <w:rFonts w:hint="default"/>
        <w:lang w:val="ru-RU" w:eastAsia="en-US" w:bidi="ar-SA"/>
      </w:rPr>
    </w:lvl>
    <w:lvl w:ilvl="3" w:tplc="D64A78AC">
      <w:numFmt w:val="bullet"/>
      <w:lvlText w:val="•"/>
      <w:lvlJc w:val="left"/>
      <w:pPr>
        <w:ind w:left="2850" w:hanging="106"/>
      </w:pPr>
      <w:rPr>
        <w:rFonts w:hint="default"/>
        <w:lang w:val="ru-RU" w:eastAsia="en-US" w:bidi="ar-SA"/>
      </w:rPr>
    </w:lvl>
    <w:lvl w:ilvl="4" w:tplc="E9A89616">
      <w:numFmt w:val="bullet"/>
      <w:lvlText w:val="•"/>
      <w:lvlJc w:val="left"/>
      <w:pPr>
        <w:ind w:left="3600" w:hanging="106"/>
      </w:pPr>
      <w:rPr>
        <w:rFonts w:hint="default"/>
        <w:lang w:val="ru-RU" w:eastAsia="en-US" w:bidi="ar-SA"/>
      </w:rPr>
    </w:lvl>
    <w:lvl w:ilvl="5" w:tplc="51245B0E">
      <w:numFmt w:val="bullet"/>
      <w:lvlText w:val="•"/>
      <w:lvlJc w:val="left"/>
      <w:pPr>
        <w:ind w:left="4350" w:hanging="106"/>
      </w:pPr>
      <w:rPr>
        <w:rFonts w:hint="default"/>
        <w:lang w:val="ru-RU" w:eastAsia="en-US" w:bidi="ar-SA"/>
      </w:rPr>
    </w:lvl>
    <w:lvl w:ilvl="6" w:tplc="997EFD12">
      <w:numFmt w:val="bullet"/>
      <w:lvlText w:val="•"/>
      <w:lvlJc w:val="left"/>
      <w:pPr>
        <w:ind w:left="5100" w:hanging="106"/>
      </w:pPr>
      <w:rPr>
        <w:rFonts w:hint="default"/>
        <w:lang w:val="ru-RU" w:eastAsia="en-US" w:bidi="ar-SA"/>
      </w:rPr>
    </w:lvl>
    <w:lvl w:ilvl="7" w:tplc="208853FC">
      <w:numFmt w:val="bullet"/>
      <w:lvlText w:val="•"/>
      <w:lvlJc w:val="left"/>
      <w:pPr>
        <w:ind w:left="5850" w:hanging="106"/>
      </w:pPr>
      <w:rPr>
        <w:rFonts w:hint="default"/>
        <w:lang w:val="ru-RU" w:eastAsia="en-US" w:bidi="ar-SA"/>
      </w:rPr>
    </w:lvl>
    <w:lvl w:ilvl="8" w:tplc="6386A9C4">
      <w:numFmt w:val="bullet"/>
      <w:lvlText w:val="•"/>
      <w:lvlJc w:val="left"/>
      <w:pPr>
        <w:ind w:left="6600" w:hanging="106"/>
      </w:pPr>
      <w:rPr>
        <w:rFonts w:hint="default"/>
        <w:lang w:val="ru-RU" w:eastAsia="en-US" w:bidi="ar-SA"/>
      </w:rPr>
    </w:lvl>
  </w:abstractNum>
  <w:abstractNum w:abstractNumId="63" w15:restartNumberingAfterBreak="0">
    <w:nsid w:val="19074939"/>
    <w:multiLevelType w:val="multilevel"/>
    <w:tmpl w:val="A1ACED2C"/>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19992C4F"/>
    <w:multiLevelType w:val="hybridMultilevel"/>
    <w:tmpl w:val="1422D7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1A9A34F1"/>
    <w:multiLevelType w:val="multilevel"/>
    <w:tmpl w:val="710E8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1B303B06"/>
    <w:multiLevelType w:val="hybridMultilevel"/>
    <w:tmpl w:val="1348F190"/>
    <w:lvl w:ilvl="0" w:tplc="F4B0B02C">
      <w:numFmt w:val="bullet"/>
      <w:lvlText w:val="•"/>
      <w:lvlJc w:val="left"/>
      <w:pPr>
        <w:tabs>
          <w:tab w:val="num" w:pos="1068"/>
        </w:tabs>
        <w:ind w:left="1068" w:hanging="360"/>
      </w:pPr>
      <w:rPr>
        <w:rFonts w:ascii="Times New Roman" w:eastAsia="Times New Roman" w:hAnsi="Times New Roman" w:cs="Times New Roman" w:hint="default"/>
      </w:rPr>
    </w:lvl>
    <w:lvl w:ilvl="1" w:tplc="F4B0B02C">
      <w:numFmt w:val="bullet"/>
      <w:lvlText w:val="•"/>
      <w:lvlJc w:val="left"/>
      <w:pPr>
        <w:tabs>
          <w:tab w:val="num" w:pos="1788"/>
        </w:tabs>
        <w:ind w:left="1788" w:hanging="360"/>
      </w:pPr>
      <w:rPr>
        <w:rFonts w:ascii="Times New Roman" w:eastAsia="Times New Roman" w:hAnsi="Times New Roman" w:cs="Times New Roman" w:hint="default"/>
      </w:r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67" w15:restartNumberingAfterBreak="0">
    <w:nsid w:val="1C0936F8"/>
    <w:multiLevelType w:val="multilevel"/>
    <w:tmpl w:val="0C9C0526"/>
    <w:lvl w:ilvl="0">
      <w:start w:val="3"/>
      <w:numFmt w:val="decimal"/>
      <w:lvlText w:val="%1"/>
      <w:lvlJc w:val="left"/>
      <w:pPr>
        <w:ind w:left="1143" w:hanging="611"/>
      </w:pPr>
      <w:rPr>
        <w:rFonts w:hint="default"/>
        <w:lang w:val="ru-RU" w:eastAsia="en-US" w:bidi="ar-SA"/>
      </w:rPr>
    </w:lvl>
    <w:lvl w:ilvl="1">
      <w:start w:val="5"/>
      <w:numFmt w:val="decimal"/>
      <w:lvlText w:val="%1.%2"/>
      <w:lvlJc w:val="left"/>
      <w:pPr>
        <w:ind w:left="1143" w:hanging="611"/>
      </w:pPr>
      <w:rPr>
        <w:rFonts w:hint="default"/>
        <w:lang w:val="ru-RU" w:eastAsia="en-US" w:bidi="ar-SA"/>
      </w:rPr>
    </w:lvl>
    <w:lvl w:ilvl="2">
      <w:start w:val="1"/>
      <w:numFmt w:val="decimal"/>
      <w:lvlText w:val="%1.%2.%3."/>
      <w:lvlJc w:val="left"/>
      <w:pPr>
        <w:ind w:left="1143" w:hanging="611"/>
        <w:jc w:val="right"/>
      </w:pPr>
      <w:rPr>
        <w:rFonts w:ascii="Times New Roman" w:eastAsia="Times New Roman" w:hAnsi="Times New Roman" w:cs="Times New Roman" w:hint="default"/>
        <w:b/>
        <w:bCs/>
        <w:i w:val="0"/>
        <w:iCs w:val="0"/>
        <w:spacing w:val="-8"/>
        <w:w w:val="100"/>
        <w:sz w:val="22"/>
        <w:szCs w:val="22"/>
        <w:lang w:val="ru-RU" w:eastAsia="en-US" w:bidi="ar-SA"/>
      </w:rPr>
    </w:lvl>
    <w:lvl w:ilvl="3">
      <w:numFmt w:val="bullet"/>
      <w:lvlText w:val=""/>
      <w:lvlJc w:val="left"/>
      <w:pPr>
        <w:ind w:left="1210" w:hanging="342"/>
      </w:pPr>
      <w:rPr>
        <w:rFonts w:ascii="Wingdings" w:eastAsia="Wingdings" w:hAnsi="Wingdings" w:cs="Wingdings" w:hint="default"/>
        <w:b w:val="0"/>
        <w:bCs w:val="0"/>
        <w:i w:val="0"/>
        <w:iCs w:val="0"/>
        <w:spacing w:val="0"/>
        <w:w w:val="100"/>
        <w:sz w:val="22"/>
        <w:szCs w:val="22"/>
        <w:lang w:val="ru-RU" w:eastAsia="en-US" w:bidi="ar-SA"/>
      </w:rPr>
    </w:lvl>
    <w:lvl w:ilvl="4">
      <w:numFmt w:val="bullet"/>
      <w:lvlText w:val="•"/>
      <w:lvlJc w:val="left"/>
      <w:pPr>
        <w:ind w:left="3422" w:hanging="342"/>
      </w:pPr>
      <w:rPr>
        <w:rFonts w:hint="default"/>
        <w:lang w:val="ru-RU" w:eastAsia="en-US" w:bidi="ar-SA"/>
      </w:rPr>
    </w:lvl>
    <w:lvl w:ilvl="5">
      <w:numFmt w:val="bullet"/>
      <w:lvlText w:val="•"/>
      <w:lvlJc w:val="left"/>
      <w:pPr>
        <w:ind w:left="4157" w:hanging="342"/>
      </w:pPr>
      <w:rPr>
        <w:rFonts w:hint="default"/>
        <w:lang w:val="ru-RU" w:eastAsia="en-US" w:bidi="ar-SA"/>
      </w:rPr>
    </w:lvl>
    <w:lvl w:ilvl="6">
      <w:numFmt w:val="bullet"/>
      <w:lvlText w:val="•"/>
      <w:lvlJc w:val="left"/>
      <w:pPr>
        <w:ind w:left="4891" w:hanging="342"/>
      </w:pPr>
      <w:rPr>
        <w:rFonts w:hint="default"/>
        <w:lang w:val="ru-RU" w:eastAsia="en-US" w:bidi="ar-SA"/>
      </w:rPr>
    </w:lvl>
    <w:lvl w:ilvl="7">
      <w:numFmt w:val="bullet"/>
      <w:lvlText w:val="•"/>
      <w:lvlJc w:val="left"/>
      <w:pPr>
        <w:ind w:left="5625" w:hanging="342"/>
      </w:pPr>
      <w:rPr>
        <w:rFonts w:hint="default"/>
        <w:lang w:val="ru-RU" w:eastAsia="en-US" w:bidi="ar-SA"/>
      </w:rPr>
    </w:lvl>
    <w:lvl w:ilvl="8">
      <w:numFmt w:val="bullet"/>
      <w:lvlText w:val="•"/>
      <w:lvlJc w:val="left"/>
      <w:pPr>
        <w:ind w:left="6360" w:hanging="342"/>
      </w:pPr>
      <w:rPr>
        <w:rFonts w:hint="default"/>
        <w:lang w:val="ru-RU" w:eastAsia="en-US" w:bidi="ar-SA"/>
      </w:rPr>
    </w:lvl>
  </w:abstractNum>
  <w:abstractNum w:abstractNumId="68" w15:restartNumberingAfterBreak="0">
    <w:nsid w:val="1C594AAE"/>
    <w:multiLevelType w:val="hybridMultilevel"/>
    <w:tmpl w:val="E54AE018"/>
    <w:lvl w:ilvl="0" w:tplc="04190001">
      <w:start w:val="1"/>
      <w:numFmt w:val="bullet"/>
      <w:lvlText w:val=""/>
      <w:lvlJc w:val="left"/>
      <w:pPr>
        <w:ind w:left="1020" w:hanging="168"/>
      </w:pPr>
      <w:rPr>
        <w:rFonts w:ascii="Symbol" w:hAnsi="Symbol" w:hint="default"/>
        <w:b w:val="0"/>
        <w:bCs w:val="0"/>
        <w:i w:val="0"/>
        <w:iCs w:val="0"/>
        <w:spacing w:val="0"/>
        <w:w w:val="100"/>
        <w:sz w:val="22"/>
        <w:szCs w:val="22"/>
        <w:lang w:val="ru-RU" w:eastAsia="en-US" w:bidi="ar-SA"/>
      </w:rPr>
    </w:lvl>
    <w:lvl w:ilvl="1" w:tplc="FFFFFFFF">
      <w:numFmt w:val="bullet"/>
      <w:lvlText w:val="•"/>
      <w:lvlJc w:val="left"/>
      <w:pPr>
        <w:ind w:left="598" w:hanging="197"/>
      </w:pPr>
      <w:rPr>
        <w:rFonts w:ascii="Times New Roman" w:eastAsia="Times New Roman" w:hAnsi="Times New Roman" w:cs="Times New Roman" w:hint="default"/>
        <w:b w:val="0"/>
        <w:bCs w:val="0"/>
        <w:i w:val="0"/>
        <w:iCs w:val="0"/>
        <w:spacing w:val="0"/>
        <w:w w:val="100"/>
        <w:sz w:val="22"/>
        <w:szCs w:val="22"/>
        <w:lang w:val="ru-RU" w:eastAsia="en-US" w:bidi="ar-SA"/>
      </w:rPr>
    </w:lvl>
    <w:lvl w:ilvl="2" w:tplc="FFFFFFFF">
      <w:numFmt w:val="bullet"/>
      <w:lvlText w:val="•"/>
      <w:lvlJc w:val="left"/>
      <w:pPr>
        <w:ind w:left="2100" w:hanging="197"/>
      </w:pPr>
      <w:rPr>
        <w:rFonts w:hint="default"/>
        <w:lang w:val="ru-RU" w:eastAsia="en-US" w:bidi="ar-SA"/>
      </w:rPr>
    </w:lvl>
    <w:lvl w:ilvl="3" w:tplc="FFFFFFFF">
      <w:numFmt w:val="bullet"/>
      <w:lvlText w:val="•"/>
      <w:lvlJc w:val="left"/>
      <w:pPr>
        <w:ind w:left="2850" w:hanging="197"/>
      </w:pPr>
      <w:rPr>
        <w:rFonts w:hint="default"/>
        <w:lang w:val="ru-RU" w:eastAsia="en-US" w:bidi="ar-SA"/>
      </w:rPr>
    </w:lvl>
    <w:lvl w:ilvl="4" w:tplc="FFFFFFFF">
      <w:numFmt w:val="bullet"/>
      <w:lvlText w:val="•"/>
      <w:lvlJc w:val="left"/>
      <w:pPr>
        <w:ind w:left="3600" w:hanging="197"/>
      </w:pPr>
      <w:rPr>
        <w:rFonts w:hint="default"/>
        <w:lang w:val="ru-RU" w:eastAsia="en-US" w:bidi="ar-SA"/>
      </w:rPr>
    </w:lvl>
    <w:lvl w:ilvl="5" w:tplc="FFFFFFFF">
      <w:numFmt w:val="bullet"/>
      <w:lvlText w:val="•"/>
      <w:lvlJc w:val="left"/>
      <w:pPr>
        <w:ind w:left="4350" w:hanging="197"/>
      </w:pPr>
      <w:rPr>
        <w:rFonts w:hint="default"/>
        <w:lang w:val="ru-RU" w:eastAsia="en-US" w:bidi="ar-SA"/>
      </w:rPr>
    </w:lvl>
    <w:lvl w:ilvl="6" w:tplc="FFFFFFFF">
      <w:numFmt w:val="bullet"/>
      <w:lvlText w:val="•"/>
      <w:lvlJc w:val="left"/>
      <w:pPr>
        <w:ind w:left="5100" w:hanging="197"/>
      </w:pPr>
      <w:rPr>
        <w:rFonts w:hint="default"/>
        <w:lang w:val="ru-RU" w:eastAsia="en-US" w:bidi="ar-SA"/>
      </w:rPr>
    </w:lvl>
    <w:lvl w:ilvl="7" w:tplc="FFFFFFFF">
      <w:numFmt w:val="bullet"/>
      <w:lvlText w:val="•"/>
      <w:lvlJc w:val="left"/>
      <w:pPr>
        <w:ind w:left="5850" w:hanging="197"/>
      </w:pPr>
      <w:rPr>
        <w:rFonts w:hint="default"/>
        <w:lang w:val="ru-RU" w:eastAsia="en-US" w:bidi="ar-SA"/>
      </w:rPr>
    </w:lvl>
    <w:lvl w:ilvl="8" w:tplc="FFFFFFFF">
      <w:numFmt w:val="bullet"/>
      <w:lvlText w:val="•"/>
      <w:lvlJc w:val="left"/>
      <w:pPr>
        <w:ind w:left="6600" w:hanging="197"/>
      </w:pPr>
      <w:rPr>
        <w:rFonts w:hint="default"/>
        <w:lang w:val="ru-RU" w:eastAsia="en-US" w:bidi="ar-SA"/>
      </w:rPr>
    </w:lvl>
  </w:abstractNum>
  <w:abstractNum w:abstractNumId="69" w15:restartNumberingAfterBreak="0">
    <w:nsid w:val="1CB27C78"/>
    <w:multiLevelType w:val="hybridMultilevel"/>
    <w:tmpl w:val="9946B3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1D126CB3"/>
    <w:multiLevelType w:val="multilevel"/>
    <w:tmpl w:val="B5225FD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1D41032B"/>
    <w:multiLevelType w:val="hybridMultilevel"/>
    <w:tmpl w:val="73B41D16"/>
    <w:lvl w:ilvl="0" w:tplc="F4B0B02C">
      <w:numFmt w:val="bullet"/>
      <w:lvlText w:val="•"/>
      <w:lvlJc w:val="left"/>
      <w:pPr>
        <w:tabs>
          <w:tab w:val="num" w:pos="720"/>
        </w:tabs>
        <w:ind w:left="720" w:hanging="360"/>
      </w:pPr>
      <w:rPr>
        <w:rFonts w:ascii="Times New Roman" w:eastAsia="Times New Roman" w:hAnsi="Times New Roman" w:cs="Times New Roman"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2" w15:restartNumberingAfterBreak="0">
    <w:nsid w:val="1E0D0B40"/>
    <w:multiLevelType w:val="multilevel"/>
    <w:tmpl w:val="ADFE83DE"/>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1F9F51D2"/>
    <w:multiLevelType w:val="hybridMultilevel"/>
    <w:tmpl w:val="50ECDD88"/>
    <w:lvl w:ilvl="0" w:tplc="2C9CD9C4">
      <w:numFmt w:val="bullet"/>
      <w:lvlText w:val=""/>
      <w:lvlJc w:val="left"/>
      <w:pPr>
        <w:ind w:left="1642" w:hanging="365"/>
      </w:pPr>
      <w:rPr>
        <w:rFonts w:ascii="Symbol" w:eastAsia="Symbol" w:hAnsi="Symbol" w:cs="Symbol" w:hint="default"/>
        <w:b w:val="0"/>
        <w:bCs w:val="0"/>
        <w:i w:val="0"/>
        <w:iCs w:val="0"/>
        <w:spacing w:val="0"/>
        <w:w w:val="100"/>
        <w:sz w:val="22"/>
        <w:szCs w:val="22"/>
        <w:lang w:val="ru-RU" w:eastAsia="en-US" w:bidi="ar-SA"/>
      </w:rPr>
    </w:lvl>
    <w:lvl w:ilvl="1" w:tplc="C7F8158C">
      <w:numFmt w:val="bullet"/>
      <w:lvlText w:val="•"/>
      <w:lvlJc w:val="left"/>
      <w:pPr>
        <w:ind w:left="2258" w:hanging="365"/>
      </w:pPr>
      <w:rPr>
        <w:rFonts w:hint="default"/>
        <w:lang w:val="ru-RU" w:eastAsia="en-US" w:bidi="ar-SA"/>
      </w:rPr>
    </w:lvl>
    <w:lvl w:ilvl="2" w:tplc="1618FB4C">
      <w:numFmt w:val="bullet"/>
      <w:lvlText w:val="•"/>
      <w:lvlJc w:val="left"/>
      <w:pPr>
        <w:ind w:left="2877" w:hanging="365"/>
      </w:pPr>
      <w:rPr>
        <w:rFonts w:hint="default"/>
        <w:lang w:val="ru-RU" w:eastAsia="en-US" w:bidi="ar-SA"/>
      </w:rPr>
    </w:lvl>
    <w:lvl w:ilvl="3" w:tplc="2B746C98">
      <w:numFmt w:val="bullet"/>
      <w:lvlText w:val="•"/>
      <w:lvlJc w:val="left"/>
      <w:pPr>
        <w:ind w:left="3496" w:hanging="365"/>
      </w:pPr>
      <w:rPr>
        <w:rFonts w:hint="default"/>
        <w:lang w:val="ru-RU" w:eastAsia="en-US" w:bidi="ar-SA"/>
      </w:rPr>
    </w:lvl>
    <w:lvl w:ilvl="4" w:tplc="5A864CDC">
      <w:numFmt w:val="bullet"/>
      <w:lvlText w:val="•"/>
      <w:lvlJc w:val="left"/>
      <w:pPr>
        <w:ind w:left="4115" w:hanging="365"/>
      </w:pPr>
      <w:rPr>
        <w:rFonts w:hint="default"/>
        <w:lang w:val="ru-RU" w:eastAsia="en-US" w:bidi="ar-SA"/>
      </w:rPr>
    </w:lvl>
    <w:lvl w:ilvl="5" w:tplc="13642D68">
      <w:numFmt w:val="bullet"/>
      <w:lvlText w:val="•"/>
      <w:lvlJc w:val="left"/>
      <w:pPr>
        <w:ind w:left="4734" w:hanging="365"/>
      </w:pPr>
      <w:rPr>
        <w:rFonts w:hint="default"/>
        <w:lang w:val="ru-RU" w:eastAsia="en-US" w:bidi="ar-SA"/>
      </w:rPr>
    </w:lvl>
    <w:lvl w:ilvl="6" w:tplc="5BD8CA6A">
      <w:numFmt w:val="bullet"/>
      <w:lvlText w:val="•"/>
      <w:lvlJc w:val="left"/>
      <w:pPr>
        <w:ind w:left="5353" w:hanging="365"/>
      </w:pPr>
      <w:rPr>
        <w:rFonts w:hint="default"/>
        <w:lang w:val="ru-RU" w:eastAsia="en-US" w:bidi="ar-SA"/>
      </w:rPr>
    </w:lvl>
    <w:lvl w:ilvl="7" w:tplc="ECAC3706">
      <w:numFmt w:val="bullet"/>
      <w:lvlText w:val="•"/>
      <w:lvlJc w:val="left"/>
      <w:pPr>
        <w:ind w:left="5972" w:hanging="365"/>
      </w:pPr>
      <w:rPr>
        <w:rFonts w:hint="default"/>
        <w:lang w:val="ru-RU" w:eastAsia="en-US" w:bidi="ar-SA"/>
      </w:rPr>
    </w:lvl>
    <w:lvl w:ilvl="8" w:tplc="6C94FADA">
      <w:numFmt w:val="bullet"/>
      <w:lvlText w:val="•"/>
      <w:lvlJc w:val="left"/>
      <w:pPr>
        <w:ind w:left="6591" w:hanging="365"/>
      </w:pPr>
      <w:rPr>
        <w:rFonts w:hint="default"/>
        <w:lang w:val="ru-RU" w:eastAsia="en-US" w:bidi="ar-SA"/>
      </w:rPr>
    </w:lvl>
  </w:abstractNum>
  <w:abstractNum w:abstractNumId="74" w15:restartNumberingAfterBreak="0">
    <w:nsid w:val="20911F0D"/>
    <w:multiLevelType w:val="hybridMultilevel"/>
    <w:tmpl w:val="F73EC24C"/>
    <w:lvl w:ilvl="0" w:tplc="04190001">
      <w:start w:val="1"/>
      <w:numFmt w:val="bullet"/>
      <w:lvlText w:val=""/>
      <w:lvlJc w:val="left"/>
      <w:pPr>
        <w:tabs>
          <w:tab w:val="num" w:pos="1200"/>
        </w:tabs>
        <w:ind w:left="1200" w:hanging="360"/>
      </w:pPr>
      <w:rPr>
        <w:rFonts w:ascii="Symbol" w:hAnsi="Symbol" w:hint="default"/>
      </w:rPr>
    </w:lvl>
    <w:lvl w:ilvl="1" w:tplc="04190003" w:tentative="1">
      <w:start w:val="1"/>
      <w:numFmt w:val="bullet"/>
      <w:lvlText w:val="o"/>
      <w:lvlJc w:val="left"/>
      <w:pPr>
        <w:tabs>
          <w:tab w:val="num" w:pos="1920"/>
        </w:tabs>
        <w:ind w:left="1920" w:hanging="360"/>
      </w:pPr>
      <w:rPr>
        <w:rFonts w:ascii="Courier New" w:hAnsi="Courier New" w:hint="default"/>
      </w:rPr>
    </w:lvl>
    <w:lvl w:ilvl="2" w:tplc="04190005" w:tentative="1">
      <w:start w:val="1"/>
      <w:numFmt w:val="bullet"/>
      <w:lvlText w:val=""/>
      <w:lvlJc w:val="left"/>
      <w:pPr>
        <w:tabs>
          <w:tab w:val="num" w:pos="2640"/>
        </w:tabs>
        <w:ind w:left="2640" w:hanging="360"/>
      </w:pPr>
      <w:rPr>
        <w:rFonts w:ascii="Wingdings" w:hAnsi="Wingdings" w:hint="default"/>
      </w:rPr>
    </w:lvl>
    <w:lvl w:ilvl="3" w:tplc="04190001" w:tentative="1">
      <w:start w:val="1"/>
      <w:numFmt w:val="bullet"/>
      <w:lvlText w:val=""/>
      <w:lvlJc w:val="left"/>
      <w:pPr>
        <w:tabs>
          <w:tab w:val="num" w:pos="3360"/>
        </w:tabs>
        <w:ind w:left="3360" w:hanging="360"/>
      </w:pPr>
      <w:rPr>
        <w:rFonts w:ascii="Symbol" w:hAnsi="Symbol" w:hint="default"/>
      </w:rPr>
    </w:lvl>
    <w:lvl w:ilvl="4" w:tplc="04190003" w:tentative="1">
      <w:start w:val="1"/>
      <w:numFmt w:val="bullet"/>
      <w:lvlText w:val="o"/>
      <w:lvlJc w:val="left"/>
      <w:pPr>
        <w:tabs>
          <w:tab w:val="num" w:pos="4080"/>
        </w:tabs>
        <w:ind w:left="4080" w:hanging="360"/>
      </w:pPr>
      <w:rPr>
        <w:rFonts w:ascii="Courier New" w:hAnsi="Courier New" w:hint="default"/>
      </w:rPr>
    </w:lvl>
    <w:lvl w:ilvl="5" w:tplc="04190005" w:tentative="1">
      <w:start w:val="1"/>
      <w:numFmt w:val="bullet"/>
      <w:lvlText w:val=""/>
      <w:lvlJc w:val="left"/>
      <w:pPr>
        <w:tabs>
          <w:tab w:val="num" w:pos="4800"/>
        </w:tabs>
        <w:ind w:left="4800" w:hanging="360"/>
      </w:pPr>
      <w:rPr>
        <w:rFonts w:ascii="Wingdings" w:hAnsi="Wingdings" w:hint="default"/>
      </w:rPr>
    </w:lvl>
    <w:lvl w:ilvl="6" w:tplc="04190001" w:tentative="1">
      <w:start w:val="1"/>
      <w:numFmt w:val="bullet"/>
      <w:lvlText w:val=""/>
      <w:lvlJc w:val="left"/>
      <w:pPr>
        <w:tabs>
          <w:tab w:val="num" w:pos="5520"/>
        </w:tabs>
        <w:ind w:left="5520" w:hanging="360"/>
      </w:pPr>
      <w:rPr>
        <w:rFonts w:ascii="Symbol" w:hAnsi="Symbol" w:hint="default"/>
      </w:rPr>
    </w:lvl>
    <w:lvl w:ilvl="7" w:tplc="04190003" w:tentative="1">
      <w:start w:val="1"/>
      <w:numFmt w:val="bullet"/>
      <w:lvlText w:val="o"/>
      <w:lvlJc w:val="left"/>
      <w:pPr>
        <w:tabs>
          <w:tab w:val="num" w:pos="6240"/>
        </w:tabs>
        <w:ind w:left="6240" w:hanging="360"/>
      </w:pPr>
      <w:rPr>
        <w:rFonts w:ascii="Courier New" w:hAnsi="Courier New" w:hint="default"/>
      </w:rPr>
    </w:lvl>
    <w:lvl w:ilvl="8" w:tplc="04190005" w:tentative="1">
      <w:start w:val="1"/>
      <w:numFmt w:val="bullet"/>
      <w:lvlText w:val=""/>
      <w:lvlJc w:val="left"/>
      <w:pPr>
        <w:tabs>
          <w:tab w:val="num" w:pos="6960"/>
        </w:tabs>
        <w:ind w:left="6960" w:hanging="360"/>
      </w:pPr>
      <w:rPr>
        <w:rFonts w:ascii="Wingdings" w:hAnsi="Wingdings" w:hint="default"/>
      </w:rPr>
    </w:lvl>
  </w:abstractNum>
  <w:abstractNum w:abstractNumId="75" w15:restartNumberingAfterBreak="0">
    <w:nsid w:val="212C5B80"/>
    <w:multiLevelType w:val="hybridMultilevel"/>
    <w:tmpl w:val="0142B348"/>
    <w:lvl w:ilvl="0" w:tplc="445E2DC2">
      <w:start w:val="6"/>
      <w:numFmt w:val="decimal"/>
      <w:lvlText w:val="%1)"/>
      <w:lvlJc w:val="left"/>
      <w:pPr>
        <w:ind w:left="852" w:hanging="348"/>
      </w:pPr>
      <w:rPr>
        <w:rFonts w:ascii="Times New Roman" w:eastAsia="Times New Roman" w:hAnsi="Times New Roman" w:cs="Times New Roman" w:hint="default"/>
        <w:b w:val="0"/>
        <w:bCs w:val="0"/>
        <w:i w:val="0"/>
        <w:iCs w:val="0"/>
        <w:spacing w:val="0"/>
        <w:w w:val="91"/>
        <w:sz w:val="28"/>
        <w:szCs w:val="28"/>
        <w:lang w:val="ru-RU" w:eastAsia="en-US" w:bidi="ar-SA"/>
      </w:rPr>
    </w:lvl>
    <w:lvl w:ilvl="1" w:tplc="E6807062">
      <w:numFmt w:val="bullet"/>
      <w:lvlText w:val="•"/>
      <w:lvlJc w:val="left"/>
      <w:pPr>
        <w:ind w:left="1851" w:hanging="348"/>
      </w:pPr>
      <w:rPr>
        <w:rFonts w:hint="default"/>
        <w:lang w:val="ru-RU" w:eastAsia="en-US" w:bidi="ar-SA"/>
      </w:rPr>
    </w:lvl>
    <w:lvl w:ilvl="2" w:tplc="F00A49F4">
      <w:numFmt w:val="bullet"/>
      <w:lvlText w:val="•"/>
      <w:lvlJc w:val="left"/>
      <w:pPr>
        <w:ind w:left="2842" w:hanging="348"/>
      </w:pPr>
      <w:rPr>
        <w:rFonts w:hint="default"/>
        <w:lang w:val="ru-RU" w:eastAsia="en-US" w:bidi="ar-SA"/>
      </w:rPr>
    </w:lvl>
    <w:lvl w:ilvl="3" w:tplc="6C4E7D86">
      <w:numFmt w:val="bullet"/>
      <w:lvlText w:val="•"/>
      <w:lvlJc w:val="left"/>
      <w:pPr>
        <w:ind w:left="3834" w:hanging="348"/>
      </w:pPr>
      <w:rPr>
        <w:rFonts w:hint="default"/>
        <w:lang w:val="ru-RU" w:eastAsia="en-US" w:bidi="ar-SA"/>
      </w:rPr>
    </w:lvl>
    <w:lvl w:ilvl="4" w:tplc="0958CC56">
      <w:numFmt w:val="bullet"/>
      <w:lvlText w:val="•"/>
      <w:lvlJc w:val="left"/>
      <w:pPr>
        <w:ind w:left="4825" w:hanging="348"/>
      </w:pPr>
      <w:rPr>
        <w:rFonts w:hint="default"/>
        <w:lang w:val="ru-RU" w:eastAsia="en-US" w:bidi="ar-SA"/>
      </w:rPr>
    </w:lvl>
    <w:lvl w:ilvl="5" w:tplc="831C6E8A">
      <w:numFmt w:val="bullet"/>
      <w:lvlText w:val="•"/>
      <w:lvlJc w:val="left"/>
      <w:pPr>
        <w:ind w:left="5816" w:hanging="348"/>
      </w:pPr>
      <w:rPr>
        <w:rFonts w:hint="default"/>
        <w:lang w:val="ru-RU" w:eastAsia="en-US" w:bidi="ar-SA"/>
      </w:rPr>
    </w:lvl>
    <w:lvl w:ilvl="6" w:tplc="049E8A10">
      <w:numFmt w:val="bullet"/>
      <w:lvlText w:val="•"/>
      <w:lvlJc w:val="left"/>
      <w:pPr>
        <w:ind w:left="6808" w:hanging="348"/>
      </w:pPr>
      <w:rPr>
        <w:rFonts w:hint="default"/>
        <w:lang w:val="ru-RU" w:eastAsia="en-US" w:bidi="ar-SA"/>
      </w:rPr>
    </w:lvl>
    <w:lvl w:ilvl="7" w:tplc="F3AC9ACC">
      <w:numFmt w:val="bullet"/>
      <w:lvlText w:val="•"/>
      <w:lvlJc w:val="left"/>
      <w:pPr>
        <w:ind w:left="7799" w:hanging="348"/>
      </w:pPr>
      <w:rPr>
        <w:rFonts w:hint="default"/>
        <w:lang w:val="ru-RU" w:eastAsia="en-US" w:bidi="ar-SA"/>
      </w:rPr>
    </w:lvl>
    <w:lvl w:ilvl="8" w:tplc="ED6045C2">
      <w:numFmt w:val="bullet"/>
      <w:lvlText w:val="•"/>
      <w:lvlJc w:val="left"/>
      <w:pPr>
        <w:ind w:left="8790" w:hanging="348"/>
      </w:pPr>
      <w:rPr>
        <w:rFonts w:hint="default"/>
        <w:lang w:val="ru-RU" w:eastAsia="en-US" w:bidi="ar-SA"/>
      </w:rPr>
    </w:lvl>
  </w:abstractNum>
  <w:abstractNum w:abstractNumId="76" w15:restartNumberingAfterBreak="0">
    <w:nsid w:val="21502E48"/>
    <w:multiLevelType w:val="multilevel"/>
    <w:tmpl w:val="785AADE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21503F8C"/>
    <w:multiLevelType w:val="multilevel"/>
    <w:tmpl w:val="2F4E28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223C7DF8"/>
    <w:multiLevelType w:val="multilevel"/>
    <w:tmpl w:val="CC267BEA"/>
    <w:lvl w:ilvl="0">
      <w:start w:val="2"/>
      <w:numFmt w:val="decimal"/>
      <w:lvlText w:val="%1"/>
      <w:lvlJc w:val="left"/>
      <w:pPr>
        <w:ind w:left="2399" w:hanging="553"/>
      </w:pPr>
      <w:rPr>
        <w:rFonts w:hint="default"/>
        <w:lang w:val="ru-RU" w:eastAsia="en-US" w:bidi="ar-SA"/>
      </w:rPr>
    </w:lvl>
    <w:lvl w:ilvl="1">
      <w:start w:val="3"/>
      <w:numFmt w:val="decimal"/>
      <w:lvlText w:val="%1.%2"/>
      <w:lvlJc w:val="left"/>
      <w:pPr>
        <w:ind w:left="2399" w:hanging="553"/>
      </w:pPr>
      <w:rPr>
        <w:rFonts w:hint="default"/>
        <w:lang w:val="ru-RU" w:eastAsia="en-US" w:bidi="ar-SA"/>
      </w:rPr>
    </w:lvl>
    <w:lvl w:ilvl="2">
      <w:start w:val="2"/>
      <w:numFmt w:val="decimal"/>
      <w:lvlText w:val="%1.%2.%3."/>
      <w:lvlJc w:val="left"/>
      <w:pPr>
        <w:ind w:left="2680" w:hanging="553"/>
        <w:jc w:val="right"/>
      </w:pPr>
      <w:rPr>
        <w:rFonts w:ascii="Times New Roman" w:eastAsia="Times New Roman" w:hAnsi="Times New Roman" w:cs="Times New Roman" w:hint="default"/>
        <w:b/>
        <w:bCs/>
        <w:i w:val="0"/>
        <w:iCs w:val="0"/>
        <w:spacing w:val="-8"/>
        <w:w w:val="100"/>
        <w:sz w:val="22"/>
        <w:szCs w:val="22"/>
        <w:lang w:val="ru-RU" w:eastAsia="en-US" w:bidi="ar-SA"/>
      </w:rPr>
    </w:lvl>
    <w:lvl w:ilvl="3">
      <w:start w:val="1"/>
      <w:numFmt w:val="decimal"/>
      <w:lvlText w:val="%1.%2.%3.%4."/>
      <w:lvlJc w:val="left"/>
      <w:pPr>
        <w:ind w:left="2222" w:hanging="662"/>
        <w:jc w:val="right"/>
      </w:pPr>
      <w:rPr>
        <w:rFonts w:ascii="Times New Roman" w:eastAsia="Times New Roman" w:hAnsi="Times New Roman" w:cs="Times New Roman" w:hint="default"/>
        <w:b/>
        <w:bCs/>
        <w:i w:val="0"/>
        <w:iCs w:val="0"/>
        <w:spacing w:val="-5"/>
        <w:w w:val="100"/>
        <w:sz w:val="20"/>
        <w:szCs w:val="20"/>
        <w:lang w:val="ru-RU" w:eastAsia="en-US" w:bidi="ar-SA"/>
      </w:rPr>
    </w:lvl>
    <w:lvl w:ilvl="4">
      <w:numFmt w:val="bullet"/>
      <w:lvlText w:val="•"/>
      <w:lvlJc w:val="left"/>
      <w:pPr>
        <w:ind w:left="3796" w:hanging="662"/>
      </w:pPr>
      <w:rPr>
        <w:rFonts w:hint="default"/>
        <w:lang w:val="ru-RU" w:eastAsia="en-US" w:bidi="ar-SA"/>
      </w:rPr>
    </w:lvl>
    <w:lvl w:ilvl="5">
      <w:numFmt w:val="bullet"/>
      <w:lvlText w:val="•"/>
      <w:lvlJc w:val="left"/>
      <w:pPr>
        <w:ind w:left="4445" w:hanging="662"/>
      </w:pPr>
      <w:rPr>
        <w:rFonts w:hint="default"/>
        <w:lang w:val="ru-RU" w:eastAsia="en-US" w:bidi="ar-SA"/>
      </w:rPr>
    </w:lvl>
    <w:lvl w:ilvl="6">
      <w:numFmt w:val="bullet"/>
      <w:lvlText w:val="•"/>
      <w:lvlJc w:val="left"/>
      <w:pPr>
        <w:ind w:left="5093" w:hanging="662"/>
      </w:pPr>
      <w:rPr>
        <w:rFonts w:hint="default"/>
        <w:lang w:val="ru-RU" w:eastAsia="en-US" w:bidi="ar-SA"/>
      </w:rPr>
    </w:lvl>
    <w:lvl w:ilvl="7">
      <w:numFmt w:val="bullet"/>
      <w:lvlText w:val="•"/>
      <w:lvlJc w:val="left"/>
      <w:pPr>
        <w:ind w:left="5742" w:hanging="662"/>
      </w:pPr>
      <w:rPr>
        <w:rFonts w:hint="default"/>
        <w:lang w:val="ru-RU" w:eastAsia="en-US" w:bidi="ar-SA"/>
      </w:rPr>
    </w:lvl>
    <w:lvl w:ilvl="8">
      <w:numFmt w:val="bullet"/>
      <w:lvlText w:val="•"/>
      <w:lvlJc w:val="left"/>
      <w:pPr>
        <w:ind w:left="6390" w:hanging="662"/>
      </w:pPr>
      <w:rPr>
        <w:rFonts w:hint="default"/>
        <w:lang w:val="ru-RU" w:eastAsia="en-US" w:bidi="ar-SA"/>
      </w:rPr>
    </w:lvl>
  </w:abstractNum>
  <w:abstractNum w:abstractNumId="79" w15:restartNumberingAfterBreak="0">
    <w:nsid w:val="227F2D95"/>
    <w:multiLevelType w:val="hybridMultilevel"/>
    <w:tmpl w:val="C986B706"/>
    <w:lvl w:ilvl="0" w:tplc="185CF55A">
      <w:start w:val="1"/>
      <w:numFmt w:val="decimal"/>
      <w:lvlText w:val="%1)"/>
      <w:lvlJc w:val="left"/>
      <w:pPr>
        <w:ind w:left="838" w:hanging="240"/>
      </w:pPr>
      <w:rPr>
        <w:rFonts w:ascii="Times New Roman" w:eastAsia="Times New Roman" w:hAnsi="Times New Roman" w:cs="Times New Roman" w:hint="default"/>
        <w:b/>
        <w:bCs/>
        <w:i w:val="0"/>
        <w:iCs w:val="0"/>
        <w:spacing w:val="0"/>
        <w:w w:val="100"/>
        <w:sz w:val="22"/>
        <w:szCs w:val="22"/>
        <w:lang w:val="ru-RU" w:eastAsia="en-US" w:bidi="ar-SA"/>
      </w:rPr>
    </w:lvl>
    <w:lvl w:ilvl="1" w:tplc="2CCE2342">
      <w:numFmt w:val="bullet"/>
      <w:lvlText w:val="-"/>
      <w:lvlJc w:val="left"/>
      <w:pPr>
        <w:ind w:left="598" w:hanging="149"/>
      </w:pPr>
      <w:rPr>
        <w:rFonts w:ascii="Times New Roman" w:eastAsia="Times New Roman" w:hAnsi="Times New Roman" w:cs="Times New Roman" w:hint="default"/>
        <w:b w:val="0"/>
        <w:bCs w:val="0"/>
        <w:i w:val="0"/>
        <w:iCs w:val="0"/>
        <w:spacing w:val="0"/>
        <w:w w:val="100"/>
        <w:sz w:val="22"/>
        <w:szCs w:val="22"/>
        <w:lang w:val="ru-RU" w:eastAsia="en-US" w:bidi="ar-SA"/>
      </w:rPr>
    </w:lvl>
    <w:lvl w:ilvl="2" w:tplc="E4FC2A2A">
      <w:numFmt w:val="bullet"/>
      <w:lvlText w:val="•"/>
      <w:lvlJc w:val="left"/>
      <w:pPr>
        <w:ind w:left="1646" w:hanging="149"/>
      </w:pPr>
      <w:rPr>
        <w:rFonts w:hint="default"/>
        <w:lang w:val="ru-RU" w:eastAsia="en-US" w:bidi="ar-SA"/>
      </w:rPr>
    </w:lvl>
    <w:lvl w:ilvl="3" w:tplc="0250FD4C">
      <w:numFmt w:val="bullet"/>
      <w:lvlText w:val="•"/>
      <w:lvlJc w:val="left"/>
      <w:pPr>
        <w:ind w:left="2453" w:hanging="149"/>
      </w:pPr>
      <w:rPr>
        <w:rFonts w:hint="default"/>
        <w:lang w:val="ru-RU" w:eastAsia="en-US" w:bidi="ar-SA"/>
      </w:rPr>
    </w:lvl>
    <w:lvl w:ilvl="4" w:tplc="16BED1C0">
      <w:numFmt w:val="bullet"/>
      <w:lvlText w:val="•"/>
      <w:lvlJc w:val="left"/>
      <w:pPr>
        <w:ind w:left="3260" w:hanging="149"/>
      </w:pPr>
      <w:rPr>
        <w:rFonts w:hint="default"/>
        <w:lang w:val="ru-RU" w:eastAsia="en-US" w:bidi="ar-SA"/>
      </w:rPr>
    </w:lvl>
    <w:lvl w:ilvl="5" w:tplc="42FE830A">
      <w:numFmt w:val="bullet"/>
      <w:lvlText w:val="•"/>
      <w:lvlJc w:val="left"/>
      <w:pPr>
        <w:ind w:left="4066" w:hanging="149"/>
      </w:pPr>
      <w:rPr>
        <w:rFonts w:hint="default"/>
        <w:lang w:val="ru-RU" w:eastAsia="en-US" w:bidi="ar-SA"/>
      </w:rPr>
    </w:lvl>
    <w:lvl w:ilvl="6" w:tplc="95EE7854">
      <w:numFmt w:val="bullet"/>
      <w:lvlText w:val="•"/>
      <w:lvlJc w:val="left"/>
      <w:pPr>
        <w:ind w:left="4873" w:hanging="149"/>
      </w:pPr>
      <w:rPr>
        <w:rFonts w:hint="default"/>
        <w:lang w:val="ru-RU" w:eastAsia="en-US" w:bidi="ar-SA"/>
      </w:rPr>
    </w:lvl>
    <w:lvl w:ilvl="7" w:tplc="C1E62574">
      <w:numFmt w:val="bullet"/>
      <w:lvlText w:val="•"/>
      <w:lvlJc w:val="left"/>
      <w:pPr>
        <w:ind w:left="5680" w:hanging="149"/>
      </w:pPr>
      <w:rPr>
        <w:rFonts w:hint="default"/>
        <w:lang w:val="ru-RU" w:eastAsia="en-US" w:bidi="ar-SA"/>
      </w:rPr>
    </w:lvl>
    <w:lvl w:ilvl="8" w:tplc="5AA62960">
      <w:numFmt w:val="bullet"/>
      <w:lvlText w:val="•"/>
      <w:lvlJc w:val="left"/>
      <w:pPr>
        <w:ind w:left="6487" w:hanging="149"/>
      </w:pPr>
      <w:rPr>
        <w:rFonts w:hint="default"/>
        <w:lang w:val="ru-RU" w:eastAsia="en-US" w:bidi="ar-SA"/>
      </w:rPr>
    </w:lvl>
  </w:abstractNum>
  <w:abstractNum w:abstractNumId="80" w15:restartNumberingAfterBreak="0">
    <w:nsid w:val="236D4A86"/>
    <w:multiLevelType w:val="multilevel"/>
    <w:tmpl w:val="924028A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237D3BA1"/>
    <w:multiLevelType w:val="multilevel"/>
    <w:tmpl w:val="8030590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2432409B"/>
    <w:multiLevelType w:val="multilevel"/>
    <w:tmpl w:val="784A33C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244B7DC1"/>
    <w:multiLevelType w:val="multilevel"/>
    <w:tmpl w:val="37E0FF7C"/>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244F1B3E"/>
    <w:multiLevelType w:val="hybridMultilevel"/>
    <w:tmpl w:val="71AA2480"/>
    <w:lvl w:ilvl="0" w:tplc="04190001">
      <w:start w:val="1"/>
      <w:numFmt w:val="bullet"/>
      <w:lvlText w:val=""/>
      <w:lvlJc w:val="left"/>
      <w:pPr>
        <w:ind w:left="1020" w:hanging="168"/>
      </w:pPr>
      <w:rPr>
        <w:rFonts w:ascii="Symbol" w:hAnsi="Symbol" w:hint="default"/>
        <w:b w:val="0"/>
        <w:bCs w:val="0"/>
        <w:i w:val="0"/>
        <w:iCs w:val="0"/>
        <w:spacing w:val="0"/>
        <w:w w:val="100"/>
        <w:sz w:val="22"/>
        <w:szCs w:val="22"/>
        <w:lang w:val="ru-RU" w:eastAsia="en-US" w:bidi="ar-SA"/>
      </w:rPr>
    </w:lvl>
    <w:lvl w:ilvl="1" w:tplc="FFFFFFFF">
      <w:numFmt w:val="bullet"/>
      <w:lvlText w:val="•"/>
      <w:lvlJc w:val="left"/>
      <w:pPr>
        <w:ind w:left="598" w:hanging="197"/>
      </w:pPr>
      <w:rPr>
        <w:rFonts w:ascii="Times New Roman" w:eastAsia="Times New Roman" w:hAnsi="Times New Roman" w:cs="Times New Roman" w:hint="default"/>
        <w:b w:val="0"/>
        <w:bCs w:val="0"/>
        <w:i w:val="0"/>
        <w:iCs w:val="0"/>
        <w:spacing w:val="0"/>
        <w:w w:val="100"/>
        <w:sz w:val="22"/>
        <w:szCs w:val="22"/>
        <w:lang w:val="ru-RU" w:eastAsia="en-US" w:bidi="ar-SA"/>
      </w:rPr>
    </w:lvl>
    <w:lvl w:ilvl="2" w:tplc="FFFFFFFF">
      <w:numFmt w:val="bullet"/>
      <w:lvlText w:val="•"/>
      <w:lvlJc w:val="left"/>
      <w:pPr>
        <w:ind w:left="2100" w:hanging="197"/>
      </w:pPr>
      <w:rPr>
        <w:rFonts w:hint="default"/>
        <w:lang w:val="ru-RU" w:eastAsia="en-US" w:bidi="ar-SA"/>
      </w:rPr>
    </w:lvl>
    <w:lvl w:ilvl="3" w:tplc="FFFFFFFF">
      <w:numFmt w:val="bullet"/>
      <w:lvlText w:val="•"/>
      <w:lvlJc w:val="left"/>
      <w:pPr>
        <w:ind w:left="2850" w:hanging="197"/>
      </w:pPr>
      <w:rPr>
        <w:rFonts w:hint="default"/>
        <w:lang w:val="ru-RU" w:eastAsia="en-US" w:bidi="ar-SA"/>
      </w:rPr>
    </w:lvl>
    <w:lvl w:ilvl="4" w:tplc="FFFFFFFF">
      <w:numFmt w:val="bullet"/>
      <w:lvlText w:val="•"/>
      <w:lvlJc w:val="left"/>
      <w:pPr>
        <w:ind w:left="3600" w:hanging="197"/>
      </w:pPr>
      <w:rPr>
        <w:rFonts w:hint="default"/>
        <w:lang w:val="ru-RU" w:eastAsia="en-US" w:bidi="ar-SA"/>
      </w:rPr>
    </w:lvl>
    <w:lvl w:ilvl="5" w:tplc="FFFFFFFF">
      <w:numFmt w:val="bullet"/>
      <w:lvlText w:val="•"/>
      <w:lvlJc w:val="left"/>
      <w:pPr>
        <w:ind w:left="4350" w:hanging="197"/>
      </w:pPr>
      <w:rPr>
        <w:rFonts w:hint="default"/>
        <w:lang w:val="ru-RU" w:eastAsia="en-US" w:bidi="ar-SA"/>
      </w:rPr>
    </w:lvl>
    <w:lvl w:ilvl="6" w:tplc="FFFFFFFF">
      <w:numFmt w:val="bullet"/>
      <w:lvlText w:val="•"/>
      <w:lvlJc w:val="left"/>
      <w:pPr>
        <w:ind w:left="5100" w:hanging="197"/>
      </w:pPr>
      <w:rPr>
        <w:rFonts w:hint="default"/>
        <w:lang w:val="ru-RU" w:eastAsia="en-US" w:bidi="ar-SA"/>
      </w:rPr>
    </w:lvl>
    <w:lvl w:ilvl="7" w:tplc="FFFFFFFF">
      <w:numFmt w:val="bullet"/>
      <w:lvlText w:val="•"/>
      <w:lvlJc w:val="left"/>
      <w:pPr>
        <w:ind w:left="5850" w:hanging="197"/>
      </w:pPr>
      <w:rPr>
        <w:rFonts w:hint="default"/>
        <w:lang w:val="ru-RU" w:eastAsia="en-US" w:bidi="ar-SA"/>
      </w:rPr>
    </w:lvl>
    <w:lvl w:ilvl="8" w:tplc="FFFFFFFF">
      <w:numFmt w:val="bullet"/>
      <w:lvlText w:val="•"/>
      <w:lvlJc w:val="left"/>
      <w:pPr>
        <w:ind w:left="6600" w:hanging="197"/>
      </w:pPr>
      <w:rPr>
        <w:rFonts w:hint="default"/>
        <w:lang w:val="ru-RU" w:eastAsia="en-US" w:bidi="ar-SA"/>
      </w:rPr>
    </w:lvl>
  </w:abstractNum>
  <w:abstractNum w:abstractNumId="85" w15:restartNumberingAfterBreak="0">
    <w:nsid w:val="24EF1B89"/>
    <w:multiLevelType w:val="multilevel"/>
    <w:tmpl w:val="F7D06A3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25112422"/>
    <w:multiLevelType w:val="multilevel"/>
    <w:tmpl w:val="DF24058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256E2D57"/>
    <w:multiLevelType w:val="multilevel"/>
    <w:tmpl w:val="429A7F56"/>
    <w:lvl w:ilvl="0">
      <w:start w:val="4"/>
      <w:numFmt w:val="decimal"/>
      <w:lvlText w:val="%1."/>
      <w:lvlJc w:val="left"/>
      <w:pPr>
        <w:ind w:left="1102" w:hanging="221"/>
      </w:pPr>
      <w:rPr>
        <w:rFonts w:ascii="Times New Roman" w:eastAsia="Times New Roman" w:hAnsi="Times New Roman" w:cs="Times New Roman" w:hint="default"/>
        <w:b/>
        <w:bCs/>
        <w:i w:val="0"/>
        <w:iCs w:val="0"/>
        <w:spacing w:val="0"/>
        <w:w w:val="100"/>
        <w:sz w:val="22"/>
        <w:szCs w:val="22"/>
        <w:lang w:val="ru-RU" w:eastAsia="en-US" w:bidi="ar-SA"/>
      </w:rPr>
    </w:lvl>
    <w:lvl w:ilvl="1">
      <w:start w:val="1"/>
      <w:numFmt w:val="decimal"/>
      <w:lvlText w:val="%2"/>
      <w:lvlJc w:val="left"/>
      <w:pPr>
        <w:ind w:left="4013" w:hanging="168"/>
      </w:pPr>
      <w:rPr>
        <w:rFonts w:ascii="Times New Roman" w:eastAsia="Times New Roman" w:hAnsi="Times New Roman" w:cs="Times New Roman" w:hint="default"/>
        <w:b/>
        <w:bCs/>
        <w:i w:val="0"/>
        <w:iCs w:val="0"/>
        <w:spacing w:val="0"/>
        <w:w w:val="100"/>
        <w:sz w:val="22"/>
        <w:szCs w:val="22"/>
        <w:lang w:val="ru-RU" w:eastAsia="en-US" w:bidi="ar-SA"/>
      </w:rPr>
    </w:lvl>
    <w:lvl w:ilvl="2">
      <w:start w:val="1"/>
      <w:numFmt w:val="decimal"/>
      <w:lvlText w:val="%2.%3."/>
      <w:lvlJc w:val="left"/>
      <w:pPr>
        <w:ind w:left="1025" w:hanging="505"/>
      </w:pPr>
      <w:rPr>
        <w:rFonts w:ascii="Times New Roman" w:eastAsia="Times New Roman" w:hAnsi="Times New Roman" w:cs="Times New Roman" w:hint="default"/>
        <w:b/>
        <w:bCs/>
        <w:i w:val="0"/>
        <w:iCs w:val="0"/>
        <w:spacing w:val="0"/>
        <w:w w:val="100"/>
        <w:sz w:val="22"/>
        <w:szCs w:val="22"/>
        <w:lang w:val="ru-RU" w:eastAsia="en-US" w:bidi="ar-SA"/>
      </w:rPr>
    </w:lvl>
    <w:lvl w:ilvl="3">
      <w:numFmt w:val="bullet"/>
      <w:lvlText w:val="•"/>
      <w:lvlJc w:val="left"/>
      <w:pPr>
        <w:ind w:left="4530" w:hanging="505"/>
      </w:pPr>
      <w:rPr>
        <w:rFonts w:hint="default"/>
        <w:lang w:val="ru-RU" w:eastAsia="en-US" w:bidi="ar-SA"/>
      </w:rPr>
    </w:lvl>
    <w:lvl w:ilvl="4">
      <w:numFmt w:val="bullet"/>
      <w:lvlText w:val="•"/>
      <w:lvlJc w:val="left"/>
      <w:pPr>
        <w:ind w:left="5040" w:hanging="505"/>
      </w:pPr>
      <w:rPr>
        <w:rFonts w:hint="default"/>
        <w:lang w:val="ru-RU" w:eastAsia="en-US" w:bidi="ar-SA"/>
      </w:rPr>
    </w:lvl>
    <w:lvl w:ilvl="5">
      <w:numFmt w:val="bullet"/>
      <w:lvlText w:val="•"/>
      <w:lvlJc w:val="left"/>
      <w:pPr>
        <w:ind w:left="5550" w:hanging="505"/>
      </w:pPr>
      <w:rPr>
        <w:rFonts w:hint="default"/>
        <w:lang w:val="ru-RU" w:eastAsia="en-US" w:bidi="ar-SA"/>
      </w:rPr>
    </w:lvl>
    <w:lvl w:ilvl="6">
      <w:numFmt w:val="bullet"/>
      <w:lvlText w:val="•"/>
      <w:lvlJc w:val="left"/>
      <w:pPr>
        <w:ind w:left="6060" w:hanging="505"/>
      </w:pPr>
      <w:rPr>
        <w:rFonts w:hint="default"/>
        <w:lang w:val="ru-RU" w:eastAsia="en-US" w:bidi="ar-SA"/>
      </w:rPr>
    </w:lvl>
    <w:lvl w:ilvl="7">
      <w:numFmt w:val="bullet"/>
      <w:lvlText w:val="•"/>
      <w:lvlJc w:val="left"/>
      <w:pPr>
        <w:ind w:left="6570" w:hanging="505"/>
      </w:pPr>
      <w:rPr>
        <w:rFonts w:hint="default"/>
        <w:lang w:val="ru-RU" w:eastAsia="en-US" w:bidi="ar-SA"/>
      </w:rPr>
    </w:lvl>
    <w:lvl w:ilvl="8">
      <w:numFmt w:val="bullet"/>
      <w:lvlText w:val="•"/>
      <w:lvlJc w:val="left"/>
      <w:pPr>
        <w:ind w:left="7080" w:hanging="505"/>
      </w:pPr>
      <w:rPr>
        <w:rFonts w:hint="default"/>
        <w:lang w:val="ru-RU" w:eastAsia="en-US" w:bidi="ar-SA"/>
      </w:rPr>
    </w:lvl>
  </w:abstractNum>
  <w:abstractNum w:abstractNumId="88" w15:restartNumberingAfterBreak="0">
    <w:nsid w:val="267225C6"/>
    <w:multiLevelType w:val="hybridMultilevel"/>
    <w:tmpl w:val="9446CC4E"/>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89" w15:restartNumberingAfterBreak="0">
    <w:nsid w:val="26985435"/>
    <w:multiLevelType w:val="hybridMultilevel"/>
    <w:tmpl w:val="7A7C6E66"/>
    <w:lvl w:ilvl="0" w:tplc="A9B2B75A">
      <w:numFmt w:val="bullet"/>
      <w:lvlText w:val=""/>
      <w:lvlJc w:val="left"/>
      <w:pPr>
        <w:ind w:left="598" w:hanging="149"/>
      </w:pPr>
      <w:rPr>
        <w:rFonts w:ascii="Symbol" w:eastAsia="Symbol" w:hAnsi="Symbol" w:cs="Symbol" w:hint="default"/>
        <w:b w:val="0"/>
        <w:bCs w:val="0"/>
        <w:i w:val="0"/>
        <w:iCs w:val="0"/>
        <w:spacing w:val="0"/>
        <w:w w:val="100"/>
        <w:sz w:val="20"/>
        <w:szCs w:val="20"/>
        <w:lang w:val="ru-RU" w:eastAsia="en-US" w:bidi="ar-SA"/>
      </w:rPr>
    </w:lvl>
    <w:lvl w:ilvl="1" w:tplc="904E8D2E">
      <w:numFmt w:val="bullet"/>
      <w:lvlText w:val="•"/>
      <w:lvlJc w:val="left"/>
      <w:pPr>
        <w:ind w:left="1350" w:hanging="149"/>
      </w:pPr>
      <w:rPr>
        <w:rFonts w:hint="default"/>
        <w:lang w:val="ru-RU" w:eastAsia="en-US" w:bidi="ar-SA"/>
      </w:rPr>
    </w:lvl>
    <w:lvl w:ilvl="2" w:tplc="93FCC5C6">
      <w:numFmt w:val="bullet"/>
      <w:lvlText w:val="•"/>
      <w:lvlJc w:val="left"/>
      <w:pPr>
        <w:ind w:left="2100" w:hanging="149"/>
      </w:pPr>
      <w:rPr>
        <w:rFonts w:hint="default"/>
        <w:lang w:val="ru-RU" w:eastAsia="en-US" w:bidi="ar-SA"/>
      </w:rPr>
    </w:lvl>
    <w:lvl w:ilvl="3" w:tplc="C0B2FF62">
      <w:numFmt w:val="bullet"/>
      <w:lvlText w:val="•"/>
      <w:lvlJc w:val="left"/>
      <w:pPr>
        <w:ind w:left="2850" w:hanging="149"/>
      </w:pPr>
      <w:rPr>
        <w:rFonts w:hint="default"/>
        <w:lang w:val="ru-RU" w:eastAsia="en-US" w:bidi="ar-SA"/>
      </w:rPr>
    </w:lvl>
    <w:lvl w:ilvl="4" w:tplc="E1AE6AF2">
      <w:numFmt w:val="bullet"/>
      <w:lvlText w:val="•"/>
      <w:lvlJc w:val="left"/>
      <w:pPr>
        <w:ind w:left="3600" w:hanging="149"/>
      </w:pPr>
      <w:rPr>
        <w:rFonts w:hint="default"/>
        <w:lang w:val="ru-RU" w:eastAsia="en-US" w:bidi="ar-SA"/>
      </w:rPr>
    </w:lvl>
    <w:lvl w:ilvl="5" w:tplc="2182BF82">
      <w:numFmt w:val="bullet"/>
      <w:lvlText w:val="•"/>
      <w:lvlJc w:val="left"/>
      <w:pPr>
        <w:ind w:left="4350" w:hanging="149"/>
      </w:pPr>
      <w:rPr>
        <w:rFonts w:hint="default"/>
        <w:lang w:val="ru-RU" w:eastAsia="en-US" w:bidi="ar-SA"/>
      </w:rPr>
    </w:lvl>
    <w:lvl w:ilvl="6" w:tplc="94CE431C">
      <w:numFmt w:val="bullet"/>
      <w:lvlText w:val="•"/>
      <w:lvlJc w:val="left"/>
      <w:pPr>
        <w:ind w:left="5100" w:hanging="149"/>
      </w:pPr>
      <w:rPr>
        <w:rFonts w:hint="default"/>
        <w:lang w:val="ru-RU" w:eastAsia="en-US" w:bidi="ar-SA"/>
      </w:rPr>
    </w:lvl>
    <w:lvl w:ilvl="7" w:tplc="E4343EEA">
      <w:numFmt w:val="bullet"/>
      <w:lvlText w:val="•"/>
      <w:lvlJc w:val="left"/>
      <w:pPr>
        <w:ind w:left="5850" w:hanging="149"/>
      </w:pPr>
      <w:rPr>
        <w:rFonts w:hint="default"/>
        <w:lang w:val="ru-RU" w:eastAsia="en-US" w:bidi="ar-SA"/>
      </w:rPr>
    </w:lvl>
    <w:lvl w:ilvl="8" w:tplc="EFA40964">
      <w:numFmt w:val="bullet"/>
      <w:lvlText w:val="•"/>
      <w:lvlJc w:val="left"/>
      <w:pPr>
        <w:ind w:left="6600" w:hanging="149"/>
      </w:pPr>
      <w:rPr>
        <w:rFonts w:hint="default"/>
        <w:lang w:val="ru-RU" w:eastAsia="en-US" w:bidi="ar-SA"/>
      </w:rPr>
    </w:lvl>
  </w:abstractNum>
  <w:abstractNum w:abstractNumId="90" w15:restartNumberingAfterBreak="0">
    <w:nsid w:val="284B7F17"/>
    <w:multiLevelType w:val="hybridMultilevel"/>
    <w:tmpl w:val="C9184694"/>
    <w:lvl w:ilvl="0" w:tplc="EA78C688">
      <w:numFmt w:val="bullet"/>
      <w:lvlText w:val=""/>
      <w:lvlJc w:val="left"/>
      <w:pPr>
        <w:ind w:left="598" w:hanging="144"/>
      </w:pPr>
      <w:rPr>
        <w:rFonts w:ascii="Symbol" w:eastAsia="Symbol" w:hAnsi="Symbol" w:cs="Symbol" w:hint="default"/>
        <w:b w:val="0"/>
        <w:bCs w:val="0"/>
        <w:i w:val="0"/>
        <w:iCs w:val="0"/>
        <w:spacing w:val="0"/>
        <w:w w:val="100"/>
        <w:sz w:val="22"/>
        <w:szCs w:val="22"/>
        <w:lang w:val="ru-RU" w:eastAsia="en-US" w:bidi="ar-SA"/>
      </w:rPr>
    </w:lvl>
    <w:lvl w:ilvl="1" w:tplc="0DB645E2">
      <w:numFmt w:val="bullet"/>
      <w:lvlText w:val="•"/>
      <w:lvlJc w:val="left"/>
      <w:pPr>
        <w:ind w:left="1350" w:hanging="144"/>
      </w:pPr>
      <w:rPr>
        <w:rFonts w:hint="default"/>
        <w:lang w:val="ru-RU" w:eastAsia="en-US" w:bidi="ar-SA"/>
      </w:rPr>
    </w:lvl>
    <w:lvl w:ilvl="2" w:tplc="4A74CEC4">
      <w:numFmt w:val="bullet"/>
      <w:lvlText w:val="•"/>
      <w:lvlJc w:val="left"/>
      <w:pPr>
        <w:ind w:left="2100" w:hanging="144"/>
      </w:pPr>
      <w:rPr>
        <w:rFonts w:hint="default"/>
        <w:lang w:val="ru-RU" w:eastAsia="en-US" w:bidi="ar-SA"/>
      </w:rPr>
    </w:lvl>
    <w:lvl w:ilvl="3" w:tplc="C4BACAC4">
      <w:numFmt w:val="bullet"/>
      <w:lvlText w:val="•"/>
      <w:lvlJc w:val="left"/>
      <w:pPr>
        <w:ind w:left="2850" w:hanging="144"/>
      </w:pPr>
      <w:rPr>
        <w:rFonts w:hint="default"/>
        <w:lang w:val="ru-RU" w:eastAsia="en-US" w:bidi="ar-SA"/>
      </w:rPr>
    </w:lvl>
    <w:lvl w:ilvl="4" w:tplc="7AFA3306">
      <w:numFmt w:val="bullet"/>
      <w:lvlText w:val="•"/>
      <w:lvlJc w:val="left"/>
      <w:pPr>
        <w:ind w:left="3600" w:hanging="144"/>
      </w:pPr>
      <w:rPr>
        <w:rFonts w:hint="default"/>
        <w:lang w:val="ru-RU" w:eastAsia="en-US" w:bidi="ar-SA"/>
      </w:rPr>
    </w:lvl>
    <w:lvl w:ilvl="5" w:tplc="F132A6B4">
      <w:numFmt w:val="bullet"/>
      <w:lvlText w:val="•"/>
      <w:lvlJc w:val="left"/>
      <w:pPr>
        <w:ind w:left="4350" w:hanging="144"/>
      </w:pPr>
      <w:rPr>
        <w:rFonts w:hint="default"/>
        <w:lang w:val="ru-RU" w:eastAsia="en-US" w:bidi="ar-SA"/>
      </w:rPr>
    </w:lvl>
    <w:lvl w:ilvl="6" w:tplc="DBD28D60">
      <w:numFmt w:val="bullet"/>
      <w:lvlText w:val="•"/>
      <w:lvlJc w:val="left"/>
      <w:pPr>
        <w:ind w:left="5100" w:hanging="144"/>
      </w:pPr>
      <w:rPr>
        <w:rFonts w:hint="default"/>
        <w:lang w:val="ru-RU" w:eastAsia="en-US" w:bidi="ar-SA"/>
      </w:rPr>
    </w:lvl>
    <w:lvl w:ilvl="7" w:tplc="29E6BA96">
      <w:numFmt w:val="bullet"/>
      <w:lvlText w:val="•"/>
      <w:lvlJc w:val="left"/>
      <w:pPr>
        <w:ind w:left="5850" w:hanging="144"/>
      </w:pPr>
      <w:rPr>
        <w:rFonts w:hint="default"/>
        <w:lang w:val="ru-RU" w:eastAsia="en-US" w:bidi="ar-SA"/>
      </w:rPr>
    </w:lvl>
    <w:lvl w:ilvl="8" w:tplc="84D2D702">
      <w:numFmt w:val="bullet"/>
      <w:lvlText w:val="•"/>
      <w:lvlJc w:val="left"/>
      <w:pPr>
        <w:ind w:left="6600" w:hanging="144"/>
      </w:pPr>
      <w:rPr>
        <w:rFonts w:hint="default"/>
        <w:lang w:val="ru-RU" w:eastAsia="en-US" w:bidi="ar-SA"/>
      </w:rPr>
    </w:lvl>
  </w:abstractNum>
  <w:abstractNum w:abstractNumId="91" w15:restartNumberingAfterBreak="0">
    <w:nsid w:val="28503FF2"/>
    <w:multiLevelType w:val="multilevel"/>
    <w:tmpl w:val="DF6CAED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28921A5F"/>
    <w:multiLevelType w:val="multilevel"/>
    <w:tmpl w:val="D70207F6"/>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28CD7D24"/>
    <w:multiLevelType w:val="multilevel"/>
    <w:tmpl w:val="257A41E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28E214DB"/>
    <w:multiLevelType w:val="multilevel"/>
    <w:tmpl w:val="B8DECD2A"/>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290E310F"/>
    <w:multiLevelType w:val="multilevel"/>
    <w:tmpl w:val="7F7A0CFA"/>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2913083E"/>
    <w:multiLevelType w:val="hybridMultilevel"/>
    <w:tmpl w:val="C5A6F4B0"/>
    <w:lvl w:ilvl="0" w:tplc="A070595E">
      <w:numFmt w:val="bullet"/>
      <w:lvlText w:val=""/>
      <w:lvlJc w:val="left"/>
      <w:pPr>
        <w:ind w:left="598" w:hanging="144"/>
      </w:pPr>
      <w:rPr>
        <w:rFonts w:ascii="Symbol" w:eastAsia="Symbol" w:hAnsi="Symbol" w:cs="Symbol" w:hint="default"/>
        <w:b w:val="0"/>
        <w:bCs w:val="0"/>
        <w:i w:val="0"/>
        <w:iCs w:val="0"/>
        <w:spacing w:val="0"/>
        <w:w w:val="100"/>
        <w:sz w:val="22"/>
        <w:szCs w:val="22"/>
        <w:lang w:val="ru-RU" w:eastAsia="en-US" w:bidi="ar-SA"/>
      </w:rPr>
    </w:lvl>
    <w:lvl w:ilvl="1" w:tplc="04FC88FC">
      <w:numFmt w:val="bullet"/>
      <w:lvlText w:val="•"/>
      <w:lvlJc w:val="left"/>
      <w:pPr>
        <w:ind w:left="1350" w:hanging="144"/>
      </w:pPr>
      <w:rPr>
        <w:rFonts w:hint="default"/>
        <w:lang w:val="ru-RU" w:eastAsia="en-US" w:bidi="ar-SA"/>
      </w:rPr>
    </w:lvl>
    <w:lvl w:ilvl="2" w:tplc="B37AC010">
      <w:numFmt w:val="bullet"/>
      <w:lvlText w:val="•"/>
      <w:lvlJc w:val="left"/>
      <w:pPr>
        <w:ind w:left="2100" w:hanging="144"/>
      </w:pPr>
      <w:rPr>
        <w:rFonts w:hint="default"/>
        <w:lang w:val="ru-RU" w:eastAsia="en-US" w:bidi="ar-SA"/>
      </w:rPr>
    </w:lvl>
    <w:lvl w:ilvl="3" w:tplc="B6B6DD4C">
      <w:numFmt w:val="bullet"/>
      <w:lvlText w:val="•"/>
      <w:lvlJc w:val="left"/>
      <w:pPr>
        <w:ind w:left="2850" w:hanging="144"/>
      </w:pPr>
      <w:rPr>
        <w:rFonts w:hint="default"/>
        <w:lang w:val="ru-RU" w:eastAsia="en-US" w:bidi="ar-SA"/>
      </w:rPr>
    </w:lvl>
    <w:lvl w:ilvl="4" w:tplc="4938821A">
      <w:numFmt w:val="bullet"/>
      <w:lvlText w:val="•"/>
      <w:lvlJc w:val="left"/>
      <w:pPr>
        <w:ind w:left="3600" w:hanging="144"/>
      </w:pPr>
      <w:rPr>
        <w:rFonts w:hint="default"/>
        <w:lang w:val="ru-RU" w:eastAsia="en-US" w:bidi="ar-SA"/>
      </w:rPr>
    </w:lvl>
    <w:lvl w:ilvl="5" w:tplc="AAA4CB54">
      <w:numFmt w:val="bullet"/>
      <w:lvlText w:val="•"/>
      <w:lvlJc w:val="left"/>
      <w:pPr>
        <w:ind w:left="4350" w:hanging="144"/>
      </w:pPr>
      <w:rPr>
        <w:rFonts w:hint="default"/>
        <w:lang w:val="ru-RU" w:eastAsia="en-US" w:bidi="ar-SA"/>
      </w:rPr>
    </w:lvl>
    <w:lvl w:ilvl="6" w:tplc="ECA891E6">
      <w:numFmt w:val="bullet"/>
      <w:lvlText w:val="•"/>
      <w:lvlJc w:val="left"/>
      <w:pPr>
        <w:ind w:left="5100" w:hanging="144"/>
      </w:pPr>
      <w:rPr>
        <w:rFonts w:hint="default"/>
        <w:lang w:val="ru-RU" w:eastAsia="en-US" w:bidi="ar-SA"/>
      </w:rPr>
    </w:lvl>
    <w:lvl w:ilvl="7" w:tplc="996E86B8">
      <w:numFmt w:val="bullet"/>
      <w:lvlText w:val="•"/>
      <w:lvlJc w:val="left"/>
      <w:pPr>
        <w:ind w:left="5850" w:hanging="144"/>
      </w:pPr>
      <w:rPr>
        <w:rFonts w:hint="default"/>
        <w:lang w:val="ru-RU" w:eastAsia="en-US" w:bidi="ar-SA"/>
      </w:rPr>
    </w:lvl>
    <w:lvl w:ilvl="8" w:tplc="B4F6E564">
      <w:numFmt w:val="bullet"/>
      <w:lvlText w:val="•"/>
      <w:lvlJc w:val="left"/>
      <w:pPr>
        <w:ind w:left="6600" w:hanging="144"/>
      </w:pPr>
      <w:rPr>
        <w:rFonts w:hint="default"/>
        <w:lang w:val="ru-RU" w:eastAsia="en-US" w:bidi="ar-SA"/>
      </w:rPr>
    </w:lvl>
  </w:abstractNum>
  <w:abstractNum w:abstractNumId="97" w15:restartNumberingAfterBreak="0">
    <w:nsid w:val="298F0A36"/>
    <w:multiLevelType w:val="hybridMultilevel"/>
    <w:tmpl w:val="DE4CC882"/>
    <w:lvl w:ilvl="0" w:tplc="B0A63DB4">
      <w:start w:val="1"/>
      <w:numFmt w:val="decimal"/>
      <w:lvlText w:val="%1)"/>
      <w:lvlJc w:val="left"/>
      <w:pPr>
        <w:ind w:left="598" w:hanging="605"/>
      </w:pPr>
      <w:rPr>
        <w:rFonts w:ascii="Times New Roman" w:eastAsia="Times New Roman" w:hAnsi="Times New Roman" w:cs="Times New Roman" w:hint="default"/>
        <w:b w:val="0"/>
        <w:bCs w:val="0"/>
        <w:i w:val="0"/>
        <w:iCs w:val="0"/>
        <w:spacing w:val="0"/>
        <w:w w:val="100"/>
        <w:sz w:val="22"/>
        <w:szCs w:val="22"/>
        <w:lang w:val="ru-RU" w:eastAsia="en-US" w:bidi="ar-SA"/>
      </w:rPr>
    </w:lvl>
    <w:lvl w:ilvl="1" w:tplc="8BD4D918">
      <w:numFmt w:val="bullet"/>
      <w:lvlText w:val="•"/>
      <w:lvlJc w:val="left"/>
      <w:pPr>
        <w:ind w:left="1350" w:hanging="605"/>
      </w:pPr>
      <w:rPr>
        <w:rFonts w:hint="default"/>
        <w:lang w:val="ru-RU" w:eastAsia="en-US" w:bidi="ar-SA"/>
      </w:rPr>
    </w:lvl>
    <w:lvl w:ilvl="2" w:tplc="13E8F7BA">
      <w:numFmt w:val="bullet"/>
      <w:lvlText w:val="•"/>
      <w:lvlJc w:val="left"/>
      <w:pPr>
        <w:ind w:left="2100" w:hanging="605"/>
      </w:pPr>
      <w:rPr>
        <w:rFonts w:hint="default"/>
        <w:lang w:val="ru-RU" w:eastAsia="en-US" w:bidi="ar-SA"/>
      </w:rPr>
    </w:lvl>
    <w:lvl w:ilvl="3" w:tplc="442EEEDC">
      <w:numFmt w:val="bullet"/>
      <w:lvlText w:val="•"/>
      <w:lvlJc w:val="left"/>
      <w:pPr>
        <w:ind w:left="2850" w:hanging="605"/>
      </w:pPr>
      <w:rPr>
        <w:rFonts w:hint="default"/>
        <w:lang w:val="ru-RU" w:eastAsia="en-US" w:bidi="ar-SA"/>
      </w:rPr>
    </w:lvl>
    <w:lvl w:ilvl="4" w:tplc="116E0E8A">
      <w:numFmt w:val="bullet"/>
      <w:lvlText w:val="•"/>
      <w:lvlJc w:val="left"/>
      <w:pPr>
        <w:ind w:left="3600" w:hanging="605"/>
      </w:pPr>
      <w:rPr>
        <w:rFonts w:hint="default"/>
        <w:lang w:val="ru-RU" w:eastAsia="en-US" w:bidi="ar-SA"/>
      </w:rPr>
    </w:lvl>
    <w:lvl w:ilvl="5" w:tplc="3A10C530">
      <w:numFmt w:val="bullet"/>
      <w:lvlText w:val="•"/>
      <w:lvlJc w:val="left"/>
      <w:pPr>
        <w:ind w:left="4350" w:hanging="605"/>
      </w:pPr>
      <w:rPr>
        <w:rFonts w:hint="default"/>
        <w:lang w:val="ru-RU" w:eastAsia="en-US" w:bidi="ar-SA"/>
      </w:rPr>
    </w:lvl>
    <w:lvl w:ilvl="6" w:tplc="5EC2D416">
      <w:numFmt w:val="bullet"/>
      <w:lvlText w:val="•"/>
      <w:lvlJc w:val="left"/>
      <w:pPr>
        <w:ind w:left="5100" w:hanging="605"/>
      </w:pPr>
      <w:rPr>
        <w:rFonts w:hint="default"/>
        <w:lang w:val="ru-RU" w:eastAsia="en-US" w:bidi="ar-SA"/>
      </w:rPr>
    </w:lvl>
    <w:lvl w:ilvl="7" w:tplc="0EC605EC">
      <w:numFmt w:val="bullet"/>
      <w:lvlText w:val="•"/>
      <w:lvlJc w:val="left"/>
      <w:pPr>
        <w:ind w:left="5850" w:hanging="605"/>
      </w:pPr>
      <w:rPr>
        <w:rFonts w:hint="default"/>
        <w:lang w:val="ru-RU" w:eastAsia="en-US" w:bidi="ar-SA"/>
      </w:rPr>
    </w:lvl>
    <w:lvl w:ilvl="8" w:tplc="6F5EDD18">
      <w:numFmt w:val="bullet"/>
      <w:lvlText w:val="•"/>
      <w:lvlJc w:val="left"/>
      <w:pPr>
        <w:ind w:left="6600" w:hanging="605"/>
      </w:pPr>
      <w:rPr>
        <w:rFonts w:hint="default"/>
        <w:lang w:val="ru-RU" w:eastAsia="en-US" w:bidi="ar-SA"/>
      </w:rPr>
    </w:lvl>
  </w:abstractNum>
  <w:abstractNum w:abstractNumId="98" w15:restartNumberingAfterBreak="0">
    <w:nsid w:val="29C07386"/>
    <w:multiLevelType w:val="multilevel"/>
    <w:tmpl w:val="32CE5F44"/>
    <w:lvl w:ilvl="0">
      <w:start w:val="3"/>
      <w:numFmt w:val="decimal"/>
      <w:lvlText w:val="%1"/>
      <w:lvlJc w:val="left"/>
      <w:pPr>
        <w:ind w:left="1191" w:hanging="337"/>
      </w:pPr>
      <w:rPr>
        <w:rFonts w:hint="default"/>
        <w:lang w:val="ru-RU" w:eastAsia="en-US" w:bidi="ar-SA"/>
      </w:rPr>
    </w:lvl>
    <w:lvl w:ilvl="1">
      <w:start w:val="3"/>
      <w:numFmt w:val="decimal"/>
      <w:lvlText w:val="%1.%2."/>
      <w:lvlJc w:val="left"/>
      <w:pPr>
        <w:ind w:left="1191" w:hanging="337"/>
        <w:jc w:val="right"/>
      </w:pPr>
      <w:rPr>
        <w:rFonts w:ascii="Times New Roman" w:eastAsia="Times New Roman" w:hAnsi="Times New Roman" w:cs="Times New Roman" w:hint="default"/>
        <w:b/>
        <w:bCs/>
        <w:i w:val="0"/>
        <w:iCs w:val="0"/>
        <w:spacing w:val="0"/>
        <w:w w:val="100"/>
        <w:sz w:val="32"/>
        <w:szCs w:val="32"/>
        <w:lang w:val="ru-RU" w:eastAsia="en-US" w:bidi="ar-SA"/>
      </w:rPr>
    </w:lvl>
    <w:lvl w:ilvl="2">
      <w:numFmt w:val="bullet"/>
      <w:lvlText w:val="•"/>
      <w:lvlJc w:val="left"/>
      <w:pPr>
        <w:ind w:left="2525" w:hanging="337"/>
      </w:pPr>
      <w:rPr>
        <w:rFonts w:hint="default"/>
        <w:lang w:val="ru-RU" w:eastAsia="en-US" w:bidi="ar-SA"/>
      </w:rPr>
    </w:lvl>
    <w:lvl w:ilvl="3">
      <w:numFmt w:val="bullet"/>
      <w:lvlText w:val="•"/>
      <w:lvlJc w:val="left"/>
      <w:pPr>
        <w:ind w:left="3188" w:hanging="337"/>
      </w:pPr>
      <w:rPr>
        <w:rFonts w:hint="default"/>
        <w:lang w:val="ru-RU" w:eastAsia="en-US" w:bidi="ar-SA"/>
      </w:rPr>
    </w:lvl>
    <w:lvl w:ilvl="4">
      <w:numFmt w:val="bullet"/>
      <w:lvlText w:val="•"/>
      <w:lvlJc w:val="left"/>
      <w:pPr>
        <w:ind w:left="3851" w:hanging="337"/>
      </w:pPr>
      <w:rPr>
        <w:rFonts w:hint="default"/>
        <w:lang w:val="ru-RU" w:eastAsia="en-US" w:bidi="ar-SA"/>
      </w:rPr>
    </w:lvl>
    <w:lvl w:ilvl="5">
      <w:numFmt w:val="bullet"/>
      <w:lvlText w:val="•"/>
      <w:lvlJc w:val="left"/>
      <w:pPr>
        <w:ind w:left="4514" w:hanging="337"/>
      </w:pPr>
      <w:rPr>
        <w:rFonts w:hint="default"/>
        <w:lang w:val="ru-RU" w:eastAsia="en-US" w:bidi="ar-SA"/>
      </w:rPr>
    </w:lvl>
    <w:lvl w:ilvl="6">
      <w:numFmt w:val="bullet"/>
      <w:lvlText w:val="•"/>
      <w:lvlJc w:val="left"/>
      <w:pPr>
        <w:ind w:left="5177" w:hanging="337"/>
      </w:pPr>
      <w:rPr>
        <w:rFonts w:hint="default"/>
        <w:lang w:val="ru-RU" w:eastAsia="en-US" w:bidi="ar-SA"/>
      </w:rPr>
    </w:lvl>
    <w:lvl w:ilvl="7">
      <w:numFmt w:val="bullet"/>
      <w:lvlText w:val="•"/>
      <w:lvlJc w:val="left"/>
      <w:pPr>
        <w:ind w:left="5840" w:hanging="337"/>
      </w:pPr>
      <w:rPr>
        <w:rFonts w:hint="default"/>
        <w:lang w:val="ru-RU" w:eastAsia="en-US" w:bidi="ar-SA"/>
      </w:rPr>
    </w:lvl>
    <w:lvl w:ilvl="8">
      <w:numFmt w:val="bullet"/>
      <w:lvlText w:val="•"/>
      <w:lvlJc w:val="left"/>
      <w:pPr>
        <w:ind w:left="6503" w:hanging="337"/>
      </w:pPr>
      <w:rPr>
        <w:rFonts w:hint="default"/>
        <w:lang w:val="ru-RU" w:eastAsia="en-US" w:bidi="ar-SA"/>
      </w:rPr>
    </w:lvl>
  </w:abstractNum>
  <w:abstractNum w:abstractNumId="99" w15:restartNumberingAfterBreak="0">
    <w:nsid w:val="2B4D702A"/>
    <w:multiLevelType w:val="hybridMultilevel"/>
    <w:tmpl w:val="ADE47038"/>
    <w:lvl w:ilvl="0" w:tplc="81D66BD4">
      <w:start w:val="1"/>
      <w:numFmt w:val="decimal"/>
      <w:lvlText w:val="%1."/>
      <w:lvlJc w:val="left"/>
      <w:pPr>
        <w:ind w:left="1193" w:hanging="168"/>
        <w:jc w:val="right"/>
      </w:pPr>
      <w:rPr>
        <w:rFonts w:hint="default"/>
        <w:spacing w:val="0"/>
        <w:w w:val="89"/>
        <w:lang w:val="ru-RU" w:eastAsia="en-US" w:bidi="ar-SA"/>
      </w:rPr>
    </w:lvl>
    <w:lvl w:ilvl="1" w:tplc="1A1C2946">
      <w:numFmt w:val="bullet"/>
      <w:lvlText w:val="•"/>
      <w:lvlJc w:val="left"/>
      <w:pPr>
        <w:ind w:left="1890" w:hanging="168"/>
      </w:pPr>
      <w:rPr>
        <w:rFonts w:hint="default"/>
        <w:lang w:val="ru-RU" w:eastAsia="en-US" w:bidi="ar-SA"/>
      </w:rPr>
    </w:lvl>
    <w:lvl w:ilvl="2" w:tplc="EB9C6742">
      <w:numFmt w:val="bullet"/>
      <w:lvlText w:val="•"/>
      <w:lvlJc w:val="left"/>
      <w:pPr>
        <w:ind w:left="2580" w:hanging="168"/>
      </w:pPr>
      <w:rPr>
        <w:rFonts w:hint="default"/>
        <w:lang w:val="ru-RU" w:eastAsia="en-US" w:bidi="ar-SA"/>
      </w:rPr>
    </w:lvl>
    <w:lvl w:ilvl="3" w:tplc="A7A849C2">
      <w:numFmt w:val="bullet"/>
      <w:lvlText w:val="•"/>
      <w:lvlJc w:val="left"/>
      <w:pPr>
        <w:ind w:left="3270" w:hanging="168"/>
      </w:pPr>
      <w:rPr>
        <w:rFonts w:hint="default"/>
        <w:lang w:val="ru-RU" w:eastAsia="en-US" w:bidi="ar-SA"/>
      </w:rPr>
    </w:lvl>
    <w:lvl w:ilvl="4" w:tplc="2EB8A5CA">
      <w:numFmt w:val="bullet"/>
      <w:lvlText w:val="•"/>
      <w:lvlJc w:val="left"/>
      <w:pPr>
        <w:ind w:left="3960" w:hanging="168"/>
      </w:pPr>
      <w:rPr>
        <w:rFonts w:hint="default"/>
        <w:lang w:val="ru-RU" w:eastAsia="en-US" w:bidi="ar-SA"/>
      </w:rPr>
    </w:lvl>
    <w:lvl w:ilvl="5" w:tplc="A3325378">
      <w:numFmt w:val="bullet"/>
      <w:lvlText w:val="•"/>
      <w:lvlJc w:val="left"/>
      <w:pPr>
        <w:ind w:left="4650" w:hanging="168"/>
      </w:pPr>
      <w:rPr>
        <w:rFonts w:hint="default"/>
        <w:lang w:val="ru-RU" w:eastAsia="en-US" w:bidi="ar-SA"/>
      </w:rPr>
    </w:lvl>
    <w:lvl w:ilvl="6" w:tplc="9BB4D716">
      <w:numFmt w:val="bullet"/>
      <w:lvlText w:val="•"/>
      <w:lvlJc w:val="left"/>
      <w:pPr>
        <w:ind w:left="5340" w:hanging="168"/>
      </w:pPr>
      <w:rPr>
        <w:rFonts w:hint="default"/>
        <w:lang w:val="ru-RU" w:eastAsia="en-US" w:bidi="ar-SA"/>
      </w:rPr>
    </w:lvl>
    <w:lvl w:ilvl="7" w:tplc="FD986EE0">
      <w:numFmt w:val="bullet"/>
      <w:lvlText w:val="•"/>
      <w:lvlJc w:val="left"/>
      <w:pPr>
        <w:ind w:left="6030" w:hanging="168"/>
      </w:pPr>
      <w:rPr>
        <w:rFonts w:hint="default"/>
        <w:lang w:val="ru-RU" w:eastAsia="en-US" w:bidi="ar-SA"/>
      </w:rPr>
    </w:lvl>
    <w:lvl w:ilvl="8" w:tplc="20FCBC5C">
      <w:numFmt w:val="bullet"/>
      <w:lvlText w:val="•"/>
      <w:lvlJc w:val="left"/>
      <w:pPr>
        <w:ind w:left="6720" w:hanging="168"/>
      </w:pPr>
      <w:rPr>
        <w:rFonts w:hint="default"/>
        <w:lang w:val="ru-RU" w:eastAsia="en-US" w:bidi="ar-SA"/>
      </w:rPr>
    </w:lvl>
  </w:abstractNum>
  <w:abstractNum w:abstractNumId="100" w15:restartNumberingAfterBreak="0">
    <w:nsid w:val="2BC442C5"/>
    <w:multiLevelType w:val="hybridMultilevel"/>
    <w:tmpl w:val="6898E82A"/>
    <w:lvl w:ilvl="0" w:tplc="207ED1D8">
      <w:start w:val="1"/>
      <w:numFmt w:val="decimal"/>
      <w:lvlText w:val="%1."/>
      <w:lvlJc w:val="left"/>
      <w:pPr>
        <w:ind w:left="917" w:hanging="264"/>
      </w:pPr>
      <w:rPr>
        <w:rFonts w:ascii="Times New Roman" w:eastAsia="Times New Roman" w:hAnsi="Times New Roman" w:cs="Times New Roman" w:hint="default"/>
        <w:b w:val="0"/>
        <w:bCs w:val="0"/>
        <w:i/>
        <w:iCs/>
        <w:spacing w:val="0"/>
        <w:w w:val="100"/>
        <w:sz w:val="22"/>
        <w:szCs w:val="22"/>
        <w:lang w:val="ru-RU" w:eastAsia="en-US" w:bidi="ar-SA"/>
      </w:rPr>
    </w:lvl>
    <w:lvl w:ilvl="1" w:tplc="0810B428">
      <w:numFmt w:val="bullet"/>
      <w:lvlText w:val="•"/>
      <w:lvlJc w:val="left"/>
      <w:pPr>
        <w:ind w:left="1610" w:hanging="264"/>
      </w:pPr>
      <w:rPr>
        <w:rFonts w:hint="default"/>
        <w:lang w:val="ru-RU" w:eastAsia="en-US" w:bidi="ar-SA"/>
      </w:rPr>
    </w:lvl>
    <w:lvl w:ilvl="2" w:tplc="0384236E">
      <w:numFmt w:val="bullet"/>
      <w:lvlText w:val="•"/>
      <w:lvlJc w:val="left"/>
      <w:pPr>
        <w:ind w:left="2301" w:hanging="264"/>
      </w:pPr>
      <w:rPr>
        <w:rFonts w:hint="default"/>
        <w:lang w:val="ru-RU" w:eastAsia="en-US" w:bidi="ar-SA"/>
      </w:rPr>
    </w:lvl>
    <w:lvl w:ilvl="3" w:tplc="94FAE754">
      <w:numFmt w:val="bullet"/>
      <w:lvlText w:val="•"/>
      <w:lvlJc w:val="left"/>
      <w:pPr>
        <w:ind w:left="2992" w:hanging="264"/>
      </w:pPr>
      <w:rPr>
        <w:rFonts w:hint="default"/>
        <w:lang w:val="ru-RU" w:eastAsia="en-US" w:bidi="ar-SA"/>
      </w:rPr>
    </w:lvl>
    <w:lvl w:ilvl="4" w:tplc="31EEEB08">
      <w:numFmt w:val="bullet"/>
      <w:lvlText w:val="•"/>
      <w:lvlJc w:val="left"/>
      <w:pPr>
        <w:ind w:left="3683" w:hanging="264"/>
      </w:pPr>
      <w:rPr>
        <w:rFonts w:hint="default"/>
        <w:lang w:val="ru-RU" w:eastAsia="en-US" w:bidi="ar-SA"/>
      </w:rPr>
    </w:lvl>
    <w:lvl w:ilvl="5" w:tplc="2B8E68D0">
      <w:numFmt w:val="bullet"/>
      <w:lvlText w:val="•"/>
      <w:lvlJc w:val="left"/>
      <w:pPr>
        <w:ind w:left="4374" w:hanging="264"/>
      </w:pPr>
      <w:rPr>
        <w:rFonts w:hint="default"/>
        <w:lang w:val="ru-RU" w:eastAsia="en-US" w:bidi="ar-SA"/>
      </w:rPr>
    </w:lvl>
    <w:lvl w:ilvl="6" w:tplc="5AFE3DCA">
      <w:numFmt w:val="bullet"/>
      <w:lvlText w:val="•"/>
      <w:lvlJc w:val="left"/>
      <w:pPr>
        <w:ind w:left="5065" w:hanging="264"/>
      </w:pPr>
      <w:rPr>
        <w:rFonts w:hint="default"/>
        <w:lang w:val="ru-RU" w:eastAsia="en-US" w:bidi="ar-SA"/>
      </w:rPr>
    </w:lvl>
    <w:lvl w:ilvl="7" w:tplc="B70A7BB0">
      <w:numFmt w:val="bullet"/>
      <w:lvlText w:val="•"/>
      <w:lvlJc w:val="left"/>
      <w:pPr>
        <w:ind w:left="5756" w:hanging="264"/>
      </w:pPr>
      <w:rPr>
        <w:rFonts w:hint="default"/>
        <w:lang w:val="ru-RU" w:eastAsia="en-US" w:bidi="ar-SA"/>
      </w:rPr>
    </w:lvl>
    <w:lvl w:ilvl="8" w:tplc="70386C62">
      <w:numFmt w:val="bullet"/>
      <w:lvlText w:val="•"/>
      <w:lvlJc w:val="left"/>
      <w:pPr>
        <w:ind w:left="6447" w:hanging="264"/>
      </w:pPr>
      <w:rPr>
        <w:rFonts w:hint="default"/>
        <w:lang w:val="ru-RU" w:eastAsia="en-US" w:bidi="ar-SA"/>
      </w:rPr>
    </w:lvl>
  </w:abstractNum>
  <w:abstractNum w:abstractNumId="101" w15:restartNumberingAfterBreak="0">
    <w:nsid w:val="2D892D26"/>
    <w:multiLevelType w:val="hybridMultilevel"/>
    <w:tmpl w:val="71C65C5E"/>
    <w:lvl w:ilvl="0" w:tplc="04190001">
      <w:start w:val="1"/>
      <w:numFmt w:val="bullet"/>
      <w:lvlText w:val=""/>
      <w:lvlJc w:val="left"/>
      <w:pPr>
        <w:ind w:left="1020" w:hanging="168"/>
      </w:pPr>
      <w:rPr>
        <w:rFonts w:ascii="Symbol" w:hAnsi="Symbol" w:hint="default"/>
        <w:b w:val="0"/>
        <w:bCs w:val="0"/>
        <w:i w:val="0"/>
        <w:iCs w:val="0"/>
        <w:spacing w:val="0"/>
        <w:w w:val="100"/>
        <w:sz w:val="22"/>
        <w:szCs w:val="22"/>
        <w:lang w:val="ru-RU" w:eastAsia="en-US" w:bidi="ar-SA"/>
      </w:rPr>
    </w:lvl>
    <w:lvl w:ilvl="1" w:tplc="FFFFFFFF">
      <w:numFmt w:val="bullet"/>
      <w:lvlText w:val="•"/>
      <w:lvlJc w:val="left"/>
      <w:pPr>
        <w:ind w:left="598" w:hanging="197"/>
      </w:pPr>
      <w:rPr>
        <w:rFonts w:ascii="Times New Roman" w:eastAsia="Times New Roman" w:hAnsi="Times New Roman" w:cs="Times New Roman" w:hint="default"/>
        <w:b w:val="0"/>
        <w:bCs w:val="0"/>
        <w:i w:val="0"/>
        <w:iCs w:val="0"/>
        <w:spacing w:val="0"/>
        <w:w w:val="100"/>
        <w:sz w:val="22"/>
        <w:szCs w:val="22"/>
        <w:lang w:val="ru-RU" w:eastAsia="en-US" w:bidi="ar-SA"/>
      </w:rPr>
    </w:lvl>
    <w:lvl w:ilvl="2" w:tplc="FFFFFFFF">
      <w:numFmt w:val="bullet"/>
      <w:lvlText w:val="•"/>
      <w:lvlJc w:val="left"/>
      <w:pPr>
        <w:ind w:left="2100" w:hanging="197"/>
      </w:pPr>
      <w:rPr>
        <w:rFonts w:hint="default"/>
        <w:lang w:val="ru-RU" w:eastAsia="en-US" w:bidi="ar-SA"/>
      </w:rPr>
    </w:lvl>
    <w:lvl w:ilvl="3" w:tplc="FFFFFFFF">
      <w:numFmt w:val="bullet"/>
      <w:lvlText w:val="•"/>
      <w:lvlJc w:val="left"/>
      <w:pPr>
        <w:ind w:left="2850" w:hanging="197"/>
      </w:pPr>
      <w:rPr>
        <w:rFonts w:hint="default"/>
        <w:lang w:val="ru-RU" w:eastAsia="en-US" w:bidi="ar-SA"/>
      </w:rPr>
    </w:lvl>
    <w:lvl w:ilvl="4" w:tplc="FFFFFFFF">
      <w:numFmt w:val="bullet"/>
      <w:lvlText w:val="•"/>
      <w:lvlJc w:val="left"/>
      <w:pPr>
        <w:ind w:left="3600" w:hanging="197"/>
      </w:pPr>
      <w:rPr>
        <w:rFonts w:hint="default"/>
        <w:lang w:val="ru-RU" w:eastAsia="en-US" w:bidi="ar-SA"/>
      </w:rPr>
    </w:lvl>
    <w:lvl w:ilvl="5" w:tplc="FFFFFFFF">
      <w:numFmt w:val="bullet"/>
      <w:lvlText w:val="•"/>
      <w:lvlJc w:val="left"/>
      <w:pPr>
        <w:ind w:left="4350" w:hanging="197"/>
      </w:pPr>
      <w:rPr>
        <w:rFonts w:hint="default"/>
        <w:lang w:val="ru-RU" w:eastAsia="en-US" w:bidi="ar-SA"/>
      </w:rPr>
    </w:lvl>
    <w:lvl w:ilvl="6" w:tplc="FFFFFFFF">
      <w:numFmt w:val="bullet"/>
      <w:lvlText w:val="•"/>
      <w:lvlJc w:val="left"/>
      <w:pPr>
        <w:ind w:left="5100" w:hanging="197"/>
      </w:pPr>
      <w:rPr>
        <w:rFonts w:hint="default"/>
        <w:lang w:val="ru-RU" w:eastAsia="en-US" w:bidi="ar-SA"/>
      </w:rPr>
    </w:lvl>
    <w:lvl w:ilvl="7" w:tplc="FFFFFFFF">
      <w:numFmt w:val="bullet"/>
      <w:lvlText w:val="•"/>
      <w:lvlJc w:val="left"/>
      <w:pPr>
        <w:ind w:left="5850" w:hanging="197"/>
      </w:pPr>
      <w:rPr>
        <w:rFonts w:hint="default"/>
        <w:lang w:val="ru-RU" w:eastAsia="en-US" w:bidi="ar-SA"/>
      </w:rPr>
    </w:lvl>
    <w:lvl w:ilvl="8" w:tplc="FFFFFFFF">
      <w:numFmt w:val="bullet"/>
      <w:lvlText w:val="•"/>
      <w:lvlJc w:val="left"/>
      <w:pPr>
        <w:ind w:left="6600" w:hanging="197"/>
      </w:pPr>
      <w:rPr>
        <w:rFonts w:hint="default"/>
        <w:lang w:val="ru-RU" w:eastAsia="en-US" w:bidi="ar-SA"/>
      </w:rPr>
    </w:lvl>
  </w:abstractNum>
  <w:abstractNum w:abstractNumId="102" w15:restartNumberingAfterBreak="0">
    <w:nsid w:val="2F033B54"/>
    <w:multiLevelType w:val="hybridMultilevel"/>
    <w:tmpl w:val="6986BD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2F2316CA"/>
    <w:multiLevelType w:val="hybridMultilevel"/>
    <w:tmpl w:val="ED129314"/>
    <w:lvl w:ilvl="0" w:tplc="D2106494">
      <w:numFmt w:val="bullet"/>
      <w:lvlText w:val=""/>
      <w:lvlJc w:val="left"/>
      <w:pPr>
        <w:ind w:left="1210" w:hanging="342"/>
      </w:pPr>
      <w:rPr>
        <w:rFonts w:ascii="Wingdings" w:eastAsia="Wingdings" w:hAnsi="Wingdings" w:cs="Wingdings" w:hint="default"/>
        <w:b w:val="0"/>
        <w:bCs w:val="0"/>
        <w:i w:val="0"/>
        <w:iCs w:val="0"/>
        <w:spacing w:val="0"/>
        <w:w w:val="100"/>
        <w:sz w:val="22"/>
        <w:szCs w:val="22"/>
        <w:lang w:val="ru-RU" w:eastAsia="en-US" w:bidi="ar-SA"/>
      </w:rPr>
    </w:lvl>
    <w:lvl w:ilvl="1" w:tplc="DE0AC0C4">
      <w:numFmt w:val="bullet"/>
      <w:lvlText w:val="•"/>
      <w:lvlJc w:val="left"/>
      <w:pPr>
        <w:ind w:left="1880" w:hanging="342"/>
      </w:pPr>
      <w:rPr>
        <w:rFonts w:hint="default"/>
        <w:lang w:val="ru-RU" w:eastAsia="en-US" w:bidi="ar-SA"/>
      </w:rPr>
    </w:lvl>
    <w:lvl w:ilvl="2" w:tplc="BEEE5CBA">
      <w:numFmt w:val="bullet"/>
      <w:lvlText w:val="•"/>
      <w:lvlJc w:val="left"/>
      <w:pPr>
        <w:ind w:left="2541" w:hanging="342"/>
      </w:pPr>
      <w:rPr>
        <w:rFonts w:hint="default"/>
        <w:lang w:val="ru-RU" w:eastAsia="en-US" w:bidi="ar-SA"/>
      </w:rPr>
    </w:lvl>
    <w:lvl w:ilvl="3" w:tplc="A7E0A81E">
      <w:numFmt w:val="bullet"/>
      <w:lvlText w:val="•"/>
      <w:lvlJc w:val="left"/>
      <w:pPr>
        <w:ind w:left="3202" w:hanging="342"/>
      </w:pPr>
      <w:rPr>
        <w:rFonts w:hint="default"/>
        <w:lang w:val="ru-RU" w:eastAsia="en-US" w:bidi="ar-SA"/>
      </w:rPr>
    </w:lvl>
    <w:lvl w:ilvl="4" w:tplc="0CB6FF66">
      <w:numFmt w:val="bullet"/>
      <w:lvlText w:val="•"/>
      <w:lvlJc w:val="left"/>
      <w:pPr>
        <w:ind w:left="3863" w:hanging="342"/>
      </w:pPr>
      <w:rPr>
        <w:rFonts w:hint="default"/>
        <w:lang w:val="ru-RU" w:eastAsia="en-US" w:bidi="ar-SA"/>
      </w:rPr>
    </w:lvl>
    <w:lvl w:ilvl="5" w:tplc="B400141E">
      <w:numFmt w:val="bullet"/>
      <w:lvlText w:val="•"/>
      <w:lvlJc w:val="left"/>
      <w:pPr>
        <w:ind w:left="4524" w:hanging="342"/>
      </w:pPr>
      <w:rPr>
        <w:rFonts w:hint="default"/>
        <w:lang w:val="ru-RU" w:eastAsia="en-US" w:bidi="ar-SA"/>
      </w:rPr>
    </w:lvl>
    <w:lvl w:ilvl="6" w:tplc="0B3E9B0E">
      <w:numFmt w:val="bullet"/>
      <w:lvlText w:val="•"/>
      <w:lvlJc w:val="left"/>
      <w:pPr>
        <w:ind w:left="5185" w:hanging="342"/>
      </w:pPr>
      <w:rPr>
        <w:rFonts w:hint="default"/>
        <w:lang w:val="ru-RU" w:eastAsia="en-US" w:bidi="ar-SA"/>
      </w:rPr>
    </w:lvl>
    <w:lvl w:ilvl="7" w:tplc="F81256A8">
      <w:numFmt w:val="bullet"/>
      <w:lvlText w:val="•"/>
      <w:lvlJc w:val="left"/>
      <w:pPr>
        <w:ind w:left="5846" w:hanging="342"/>
      </w:pPr>
      <w:rPr>
        <w:rFonts w:hint="default"/>
        <w:lang w:val="ru-RU" w:eastAsia="en-US" w:bidi="ar-SA"/>
      </w:rPr>
    </w:lvl>
    <w:lvl w:ilvl="8" w:tplc="FF3C4CDE">
      <w:numFmt w:val="bullet"/>
      <w:lvlText w:val="•"/>
      <w:lvlJc w:val="left"/>
      <w:pPr>
        <w:ind w:left="6507" w:hanging="342"/>
      </w:pPr>
      <w:rPr>
        <w:rFonts w:hint="default"/>
        <w:lang w:val="ru-RU" w:eastAsia="en-US" w:bidi="ar-SA"/>
      </w:rPr>
    </w:lvl>
  </w:abstractNum>
  <w:abstractNum w:abstractNumId="104" w15:restartNumberingAfterBreak="0">
    <w:nsid w:val="30184996"/>
    <w:multiLevelType w:val="hybridMultilevel"/>
    <w:tmpl w:val="48ECDD80"/>
    <w:lvl w:ilvl="0" w:tplc="218C5B9C">
      <w:numFmt w:val="bullet"/>
      <w:lvlText w:val="•"/>
      <w:lvlJc w:val="left"/>
      <w:pPr>
        <w:ind w:left="598" w:hanging="149"/>
      </w:pPr>
      <w:rPr>
        <w:rFonts w:ascii="Times New Roman" w:eastAsia="Times New Roman" w:hAnsi="Times New Roman" w:cs="Times New Roman" w:hint="default"/>
        <w:b w:val="0"/>
        <w:bCs w:val="0"/>
        <w:i w:val="0"/>
        <w:iCs w:val="0"/>
        <w:spacing w:val="0"/>
        <w:w w:val="100"/>
        <w:sz w:val="22"/>
        <w:szCs w:val="22"/>
        <w:lang w:val="ru-RU" w:eastAsia="en-US" w:bidi="ar-SA"/>
      </w:rPr>
    </w:lvl>
    <w:lvl w:ilvl="1" w:tplc="F69076A2">
      <w:numFmt w:val="bullet"/>
      <w:lvlText w:val=""/>
      <w:lvlJc w:val="left"/>
      <w:pPr>
        <w:ind w:left="1352" w:hanging="361"/>
      </w:pPr>
      <w:rPr>
        <w:rFonts w:ascii="Symbol" w:eastAsia="Symbol" w:hAnsi="Symbol" w:cs="Symbol" w:hint="default"/>
        <w:b w:val="0"/>
        <w:bCs w:val="0"/>
        <w:i w:val="0"/>
        <w:iCs w:val="0"/>
        <w:spacing w:val="0"/>
        <w:w w:val="104"/>
        <w:sz w:val="20"/>
        <w:szCs w:val="20"/>
        <w:lang w:val="ru-RU" w:eastAsia="en-US" w:bidi="ar-SA"/>
      </w:rPr>
    </w:lvl>
    <w:lvl w:ilvl="2" w:tplc="B7D4B7FE">
      <w:numFmt w:val="bullet"/>
      <w:lvlText w:val="•"/>
      <w:lvlJc w:val="left"/>
      <w:pPr>
        <w:ind w:left="2108" w:hanging="361"/>
      </w:pPr>
      <w:rPr>
        <w:rFonts w:hint="default"/>
        <w:lang w:val="ru-RU" w:eastAsia="en-US" w:bidi="ar-SA"/>
      </w:rPr>
    </w:lvl>
    <w:lvl w:ilvl="3" w:tplc="0DFCD304">
      <w:numFmt w:val="bullet"/>
      <w:lvlText w:val="•"/>
      <w:lvlJc w:val="left"/>
      <w:pPr>
        <w:ind w:left="2857" w:hanging="361"/>
      </w:pPr>
      <w:rPr>
        <w:rFonts w:hint="default"/>
        <w:lang w:val="ru-RU" w:eastAsia="en-US" w:bidi="ar-SA"/>
      </w:rPr>
    </w:lvl>
    <w:lvl w:ilvl="4" w:tplc="C5280C4A">
      <w:numFmt w:val="bullet"/>
      <w:lvlText w:val="•"/>
      <w:lvlJc w:val="left"/>
      <w:pPr>
        <w:ind w:left="3606" w:hanging="361"/>
      </w:pPr>
      <w:rPr>
        <w:rFonts w:hint="default"/>
        <w:lang w:val="ru-RU" w:eastAsia="en-US" w:bidi="ar-SA"/>
      </w:rPr>
    </w:lvl>
    <w:lvl w:ilvl="5" w:tplc="E52AFDB8">
      <w:numFmt w:val="bullet"/>
      <w:lvlText w:val="•"/>
      <w:lvlJc w:val="left"/>
      <w:pPr>
        <w:ind w:left="4355" w:hanging="361"/>
      </w:pPr>
      <w:rPr>
        <w:rFonts w:hint="default"/>
        <w:lang w:val="ru-RU" w:eastAsia="en-US" w:bidi="ar-SA"/>
      </w:rPr>
    </w:lvl>
    <w:lvl w:ilvl="6" w:tplc="17A45E2A">
      <w:numFmt w:val="bullet"/>
      <w:lvlText w:val="•"/>
      <w:lvlJc w:val="left"/>
      <w:pPr>
        <w:ind w:left="5104" w:hanging="361"/>
      </w:pPr>
      <w:rPr>
        <w:rFonts w:hint="default"/>
        <w:lang w:val="ru-RU" w:eastAsia="en-US" w:bidi="ar-SA"/>
      </w:rPr>
    </w:lvl>
    <w:lvl w:ilvl="7" w:tplc="D0B2FD90">
      <w:numFmt w:val="bullet"/>
      <w:lvlText w:val="•"/>
      <w:lvlJc w:val="left"/>
      <w:pPr>
        <w:ind w:left="5853" w:hanging="361"/>
      </w:pPr>
      <w:rPr>
        <w:rFonts w:hint="default"/>
        <w:lang w:val="ru-RU" w:eastAsia="en-US" w:bidi="ar-SA"/>
      </w:rPr>
    </w:lvl>
    <w:lvl w:ilvl="8" w:tplc="43325F50">
      <w:numFmt w:val="bullet"/>
      <w:lvlText w:val="•"/>
      <w:lvlJc w:val="left"/>
      <w:pPr>
        <w:ind w:left="6602" w:hanging="361"/>
      </w:pPr>
      <w:rPr>
        <w:rFonts w:hint="default"/>
        <w:lang w:val="ru-RU" w:eastAsia="en-US" w:bidi="ar-SA"/>
      </w:rPr>
    </w:lvl>
  </w:abstractNum>
  <w:abstractNum w:abstractNumId="105" w15:restartNumberingAfterBreak="0">
    <w:nsid w:val="30377C34"/>
    <w:multiLevelType w:val="hybridMultilevel"/>
    <w:tmpl w:val="41C0CF84"/>
    <w:lvl w:ilvl="0" w:tplc="77F8D310">
      <w:numFmt w:val="bullet"/>
      <w:lvlText w:val=""/>
      <w:lvlJc w:val="left"/>
      <w:pPr>
        <w:ind w:left="926" w:hanging="284"/>
      </w:pPr>
      <w:rPr>
        <w:rFonts w:ascii="Symbol" w:eastAsia="Symbol" w:hAnsi="Symbol" w:cs="Symbol" w:hint="default"/>
        <w:b w:val="0"/>
        <w:bCs w:val="0"/>
        <w:i w:val="0"/>
        <w:iCs w:val="0"/>
        <w:spacing w:val="0"/>
        <w:w w:val="100"/>
        <w:sz w:val="22"/>
        <w:szCs w:val="22"/>
        <w:lang w:val="ru-RU" w:eastAsia="en-US" w:bidi="ar-SA"/>
      </w:rPr>
    </w:lvl>
    <w:lvl w:ilvl="1" w:tplc="BF4EBA5C">
      <w:numFmt w:val="bullet"/>
      <w:lvlText w:val=""/>
      <w:lvlJc w:val="left"/>
      <w:pPr>
        <w:ind w:left="643" w:hanging="279"/>
      </w:pPr>
      <w:rPr>
        <w:rFonts w:ascii="Symbol" w:eastAsia="Symbol" w:hAnsi="Symbol" w:cs="Symbol" w:hint="default"/>
        <w:b w:val="0"/>
        <w:bCs w:val="0"/>
        <w:i w:val="0"/>
        <w:iCs w:val="0"/>
        <w:spacing w:val="0"/>
        <w:w w:val="100"/>
        <w:sz w:val="22"/>
        <w:szCs w:val="22"/>
        <w:lang w:val="ru-RU" w:eastAsia="en-US" w:bidi="ar-SA"/>
      </w:rPr>
    </w:lvl>
    <w:lvl w:ilvl="2" w:tplc="101E968C">
      <w:numFmt w:val="bullet"/>
      <w:lvlText w:val=""/>
      <w:lvlJc w:val="left"/>
      <w:pPr>
        <w:ind w:left="643" w:hanging="428"/>
      </w:pPr>
      <w:rPr>
        <w:rFonts w:ascii="Symbol" w:eastAsia="Symbol" w:hAnsi="Symbol" w:cs="Symbol" w:hint="default"/>
        <w:b w:val="0"/>
        <w:bCs w:val="0"/>
        <w:i w:val="0"/>
        <w:iCs w:val="0"/>
        <w:spacing w:val="0"/>
        <w:w w:val="100"/>
        <w:sz w:val="22"/>
        <w:szCs w:val="22"/>
        <w:lang w:val="ru-RU" w:eastAsia="en-US" w:bidi="ar-SA"/>
      </w:rPr>
    </w:lvl>
    <w:lvl w:ilvl="3" w:tplc="ED7A009A">
      <w:numFmt w:val="bullet"/>
      <w:lvlText w:val=""/>
      <w:lvlJc w:val="left"/>
      <w:pPr>
        <w:ind w:left="643" w:hanging="764"/>
      </w:pPr>
      <w:rPr>
        <w:rFonts w:ascii="Symbol" w:eastAsia="Symbol" w:hAnsi="Symbol" w:cs="Symbol" w:hint="default"/>
        <w:b w:val="0"/>
        <w:bCs w:val="0"/>
        <w:i w:val="0"/>
        <w:iCs w:val="0"/>
        <w:spacing w:val="0"/>
        <w:w w:val="100"/>
        <w:sz w:val="22"/>
        <w:szCs w:val="22"/>
        <w:lang w:val="ru-RU" w:eastAsia="en-US" w:bidi="ar-SA"/>
      </w:rPr>
    </w:lvl>
    <w:lvl w:ilvl="4" w:tplc="59F2033A">
      <w:numFmt w:val="bullet"/>
      <w:lvlText w:val="•"/>
      <w:lvlJc w:val="left"/>
      <w:pPr>
        <w:ind w:left="3222" w:hanging="764"/>
      </w:pPr>
      <w:rPr>
        <w:rFonts w:hint="default"/>
        <w:lang w:val="ru-RU" w:eastAsia="en-US" w:bidi="ar-SA"/>
      </w:rPr>
    </w:lvl>
    <w:lvl w:ilvl="5" w:tplc="0114B132">
      <w:numFmt w:val="bullet"/>
      <w:lvlText w:val="•"/>
      <w:lvlJc w:val="left"/>
      <w:pPr>
        <w:ind w:left="3990" w:hanging="764"/>
      </w:pPr>
      <w:rPr>
        <w:rFonts w:hint="default"/>
        <w:lang w:val="ru-RU" w:eastAsia="en-US" w:bidi="ar-SA"/>
      </w:rPr>
    </w:lvl>
    <w:lvl w:ilvl="6" w:tplc="7BF00250">
      <w:numFmt w:val="bullet"/>
      <w:lvlText w:val="•"/>
      <w:lvlJc w:val="left"/>
      <w:pPr>
        <w:ind w:left="4758" w:hanging="764"/>
      </w:pPr>
      <w:rPr>
        <w:rFonts w:hint="default"/>
        <w:lang w:val="ru-RU" w:eastAsia="en-US" w:bidi="ar-SA"/>
      </w:rPr>
    </w:lvl>
    <w:lvl w:ilvl="7" w:tplc="3258C0F6">
      <w:numFmt w:val="bullet"/>
      <w:lvlText w:val="•"/>
      <w:lvlJc w:val="left"/>
      <w:pPr>
        <w:ind w:left="5525" w:hanging="764"/>
      </w:pPr>
      <w:rPr>
        <w:rFonts w:hint="default"/>
        <w:lang w:val="ru-RU" w:eastAsia="en-US" w:bidi="ar-SA"/>
      </w:rPr>
    </w:lvl>
    <w:lvl w:ilvl="8" w:tplc="42AADA02">
      <w:numFmt w:val="bullet"/>
      <w:lvlText w:val="•"/>
      <w:lvlJc w:val="left"/>
      <w:pPr>
        <w:ind w:left="6293" w:hanging="764"/>
      </w:pPr>
      <w:rPr>
        <w:rFonts w:hint="default"/>
        <w:lang w:val="ru-RU" w:eastAsia="en-US" w:bidi="ar-SA"/>
      </w:rPr>
    </w:lvl>
  </w:abstractNum>
  <w:abstractNum w:abstractNumId="106" w15:restartNumberingAfterBreak="0">
    <w:nsid w:val="30532863"/>
    <w:multiLevelType w:val="multilevel"/>
    <w:tmpl w:val="119C024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305E53A7"/>
    <w:multiLevelType w:val="multilevel"/>
    <w:tmpl w:val="0B46EF4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30BD74B9"/>
    <w:multiLevelType w:val="multilevel"/>
    <w:tmpl w:val="3B164ED4"/>
    <w:lvl w:ilvl="0">
      <w:start w:val="2"/>
      <w:numFmt w:val="decimal"/>
      <w:lvlText w:val="%1"/>
      <w:lvlJc w:val="left"/>
      <w:pPr>
        <w:ind w:left="3360" w:hanging="553"/>
      </w:pPr>
      <w:rPr>
        <w:rFonts w:hint="default"/>
        <w:lang w:val="ru-RU" w:eastAsia="en-US" w:bidi="ar-SA"/>
      </w:rPr>
    </w:lvl>
    <w:lvl w:ilvl="1">
      <w:start w:val="2"/>
      <w:numFmt w:val="decimal"/>
      <w:lvlText w:val="%1.%2"/>
      <w:lvlJc w:val="left"/>
      <w:pPr>
        <w:ind w:left="3360" w:hanging="553"/>
      </w:pPr>
      <w:rPr>
        <w:rFonts w:hint="default"/>
        <w:lang w:val="ru-RU" w:eastAsia="en-US" w:bidi="ar-SA"/>
      </w:rPr>
    </w:lvl>
    <w:lvl w:ilvl="2">
      <w:start w:val="1"/>
      <w:numFmt w:val="decimal"/>
      <w:lvlText w:val="%1.%2.%3."/>
      <w:lvlJc w:val="left"/>
      <w:pPr>
        <w:ind w:left="2539" w:hanging="553"/>
        <w:jc w:val="right"/>
      </w:pPr>
      <w:rPr>
        <w:rFonts w:ascii="Times New Roman" w:eastAsia="Times New Roman" w:hAnsi="Times New Roman" w:cs="Times New Roman" w:hint="default"/>
        <w:b/>
        <w:bCs/>
        <w:i w:val="0"/>
        <w:iCs w:val="0"/>
        <w:spacing w:val="-8"/>
        <w:w w:val="100"/>
        <w:sz w:val="22"/>
        <w:szCs w:val="22"/>
        <w:lang w:val="ru-RU" w:eastAsia="en-US" w:bidi="ar-SA"/>
      </w:rPr>
    </w:lvl>
    <w:lvl w:ilvl="3">
      <w:numFmt w:val="bullet"/>
      <w:lvlText w:val="•"/>
      <w:lvlJc w:val="left"/>
      <w:pPr>
        <w:ind w:left="4782" w:hanging="553"/>
      </w:pPr>
      <w:rPr>
        <w:rFonts w:hint="default"/>
        <w:lang w:val="ru-RU" w:eastAsia="en-US" w:bidi="ar-SA"/>
      </w:rPr>
    </w:lvl>
    <w:lvl w:ilvl="4">
      <w:numFmt w:val="bullet"/>
      <w:lvlText w:val="•"/>
      <w:lvlJc w:val="left"/>
      <w:pPr>
        <w:ind w:left="5256" w:hanging="553"/>
      </w:pPr>
      <w:rPr>
        <w:rFonts w:hint="default"/>
        <w:lang w:val="ru-RU" w:eastAsia="en-US" w:bidi="ar-SA"/>
      </w:rPr>
    </w:lvl>
    <w:lvl w:ilvl="5">
      <w:numFmt w:val="bullet"/>
      <w:lvlText w:val="•"/>
      <w:lvlJc w:val="left"/>
      <w:pPr>
        <w:ind w:left="5730" w:hanging="553"/>
      </w:pPr>
      <w:rPr>
        <w:rFonts w:hint="default"/>
        <w:lang w:val="ru-RU" w:eastAsia="en-US" w:bidi="ar-SA"/>
      </w:rPr>
    </w:lvl>
    <w:lvl w:ilvl="6">
      <w:numFmt w:val="bullet"/>
      <w:lvlText w:val="•"/>
      <w:lvlJc w:val="left"/>
      <w:pPr>
        <w:ind w:left="6204" w:hanging="553"/>
      </w:pPr>
      <w:rPr>
        <w:rFonts w:hint="default"/>
        <w:lang w:val="ru-RU" w:eastAsia="en-US" w:bidi="ar-SA"/>
      </w:rPr>
    </w:lvl>
    <w:lvl w:ilvl="7">
      <w:numFmt w:val="bullet"/>
      <w:lvlText w:val="•"/>
      <w:lvlJc w:val="left"/>
      <w:pPr>
        <w:ind w:left="6678" w:hanging="553"/>
      </w:pPr>
      <w:rPr>
        <w:rFonts w:hint="default"/>
        <w:lang w:val="ru-RU" w:eastAsia="en-US" w:bidi="ar-SA"/>
      </w:rPr>
    </w:lvl>
    <w:lvl w:ilvl="8">
      <w:numFmt w:val="bullet"/>
      <w:lvlText w:val="•"/>
      <w:lvlJc w:val="left"/>
      <w:pPr>
        <w:ind w:left="7152" w:hanging="553"/>
      </w:pPr>
      <w:rPr>
        <w:rFonts w:hint="default"/>
        <w:lang w:val="ru-RU" w:eastAsia="en-US" w:bidi="ar-SA"/>
      </w:rPr>
    </w:lvl>
  </w:abstractNum>
  <w:abstractNum w:abstractNumId="109" w15:restartNumberingAfterBreak="0">
    <w:nsid w:val="3141354F"/>
    <w:multiLevelType w:val="multilevel"/>
    <w:tmpl w:val="A688485E"/>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314C5F87"/>
    <w:multiLevelType w:val="hybridMultilevel"/>
    <w:tmpl w:val="3306E0D6"/>
    <w:lvl w:ilvl="0" w:tplc="F1D28E5C">
      <w:start w:val="1"/>
      <w:numFmt w:val="decimal"/>
      <w:lvlText w:val="%1)"/>
      <w:lvlJc w:val="left"/>
      <w:pPr>
        <w:ind w:left="598" w:hanging="264"/>
      </w:pPr>
      <w:rPr>
        <w:rFonts w:ascii="Times New Roman" w:eastAsia="Times New Roman" w:hAnsi="Times New Roman" w:cs="Times New Roman" w:hint="default"/>
        <w:b w:val="0"/>
        <w:bCs w:val="0"/>
        <w:i w:val="0"/>
        <w:iCs w:val="0"/>
        <w:spacing w:val="0"/>
        <w:w w:val="100"/>
        <w:sz w:val="22"/>
        <w:szCs w:val="22"/>
        <w:lang w:val="ru-RU" w:eastAsia="en-US" w:bidi="ar-SA"/>
      </w:rPr>
    </w:lvl>
    <w:lvl w:ilvl="1" w:tplc="EF68138E">
      <w:numFmt w:val="bullet"/>
      <w:lvlText w:val="•"/>
      <w:lvlJc w:val="left"/>
      <w:pPr>
        <w:ind w:left="1350" w:hanging="264"/>
      </w:pPr>
      <w:rPr>
        <w:rFonts w:hint="default"/>
        <w:lang w:val="ru-RU" w:eastAsia="en-US" w:bidi="ar-SA"/>
      </w:rPr>
    </w:lvl>
    <w:lvl w:ilvl="2" w:tplc="AAA87D62">
      <w:numFmt w:val="bullet"/>
      <w:lvlText w:val="•"/>
      <w:lvlJc w:val="left"/>
      <w:pPr>
        <w:ind w:left="2100" w:hanging="264"/>
      </w:pPr>
      <w:rPr>
        <w:rFonts w:hint="default"/>
        <w:lang w:val="ru-RU" w:eastAsia="en-US" w:bidi="ar-SA"/>
      </w:rPr>
    </w:lvl>
    <w:lvl w:ilvl="3" w:tplc="7DC464CC">
      <w:numFmt w:val="bullet"/>
      <w:lvlText w:val="•"/>
      <w:lvlJc w:val="left"/>
      <w:pPr>
        <w:ind w:left="2850" w:hanging="264"/>
      </w:pPr>
      <w:rPr>
        <w:rFonts w:hint="default"/>
        <w:lang w:val="ru-RU" w:eastAsia="en-US" w:bidi="ar-SA"/>
      </w:rPr>
    </w:lvl>
    <w:lvl w:ilvl="4" w:tplc="4EF44428">
      <w:numFmt w:val="bullet"/>
      <w:lvlText w:val="•"/>
      <w:lvlJc w:val="left"/>
      <w:pPr>
        <w:ind w:left="3600" w:hanging="264"/>
      </w:pPr>
      <w:rPr>
        <w:rFonts w:hint="default"/>
        <w:lang w:val="ru-RU" w:eastAsia="en-US" w:bidi="ar-SA"/>
      </w:rPr>
    </w:lvl>
    <w:lvl w:ilvl="5" w:tplc="2CA63D7A">
      <w:numFmt w:val="bullet"/>
      <w:lvlText w:val="•"/>
      <w:lvlJc w:val="left"/>
      <w:pPr>
        <w:ind w:left="4350" w:hanging="264"/>
      </w:pPr>
      <w:rPr>
        <w:rFonts w:hint="default"/>
        <w:lang w:val="ru-RU" w:eastAsia="en-US" w:bidi="ar-SA"/>
      </w:rPr>
    </w:lvl>
    <w:lvl w:ilvl="6" w:tplc="C478D2CC">
      <w:numFmt w:val="bullet"/>
      <w:lvlText w:val="•"/>
      <w:lvlJc w:val="left"/>
      <w:pPr>
        <w:ind w:left="5100" w:hanging="264"/>
      </w:pPr>
      <w:rPr>
        <w:rFonts w:hint="default"/>
        <w:lang w:val="ru-RU" w:eastAsia="en-US" w:bidi="ar-SA"/>
      </w:rPr>
    </w:lvl>
    <w:lvl w:ilvl="7" w:tplc="57DC20FA">
      <w:numFmt w:val="bullet"/>
      <w:lvlText w:val="•"/>
      <w:lvlJc w:val="left"/>
      <w:pPr>
        <w:ind w:left="5850" w:hanging="264"/>
      </w:pPr>
      <w:rPr>
        <w:rFonts w:hint="default"/>
        <w:lang w:val="ru-RU" w:eastAsia="en-US" w:bidi="ar-SA"/>
      </w:rPr>
    </w:lvl>
    <w:lvl w:ilvl="8" w:tplc="575CC0B4">
      <w:numFmt w:val="bullet"/>
      <w:lvlText w:val="•"/>
      <w:lvlJc w:val="left"/>
      <w:pPr>
        <w:ind w:left="6600" w:hanging="264"/>
      </w:pPr>
      <w:rPr>
        <w:rFonts w:hint="default"/>
        <w:lang w:val="ru-RU" w:eastAsia="en-US" w:bidi="ar-SA"/>
      </w:rPr>
    </w:lvl>
  </w:abstractNum>
  <w:abstractNum w:abstractNumId="111" w15:restartNumberingAfterBreak="0">
    <w:nsid w:val="315B2FF1"/>
    <w:multiLevelType w:val="multilevel"/>
    <w:tmpl w:val="E85487EC"/>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31AF4EC9"/>
    <w:multiLevelType w:val="hybridMultilevel"/>
    <w:tmpl w:val="31C82AB4"/>
    <w:lvl w:ilvl="0" w:tplc="04190001">
      <w:start w:val="1"/>
      <w:numFmt w:val="bullet"/>
      <w:lvlText w:val=""/>
      <w:lvlJc w:val="left"/>
      <w:pPr>
        <w:ind w:left="1020" w:hanging="168"/>
      </w:pPr>
      <w:rPr>
        <w:rFonts w:ascii="Symbol" w:hAnsi="Symbol" w:hint="default"/>
        <w:b w:val="0"/>
        <w:bCs w:val="0"/>
        <w:i w:val="0"/>
        <w:iCs w:val="0"/>
        <w:spacing w:val="0"/>
        <w:w w:val="100"/>
        <w:sz w:val="22"/>
        <w:szCs w:val="22"/>
        <w:lang w:val="ru-RU" w:eastAsia="en-US" w:bidi="ar-SA"/>
      </w:rPr>
    </w:lvl>
    <w:lvl w:ilvl="1" w:tplc="FFFFFFFF">
      <w:numFmt w:val="bullet"/>
      <w:lvlText w:val="•"/>
      <w:lvlJc w:val="left"/>
      <w:pPr>
        <w:ind w:left="598" w:hanging="197"/>
      </w:pPr>
      <w:rPr>
        <w:rFonts w:ascii="Times New Roman" w:eastAsia="Times New Roman" w:hAnsi="Times New Roman" w:cs="Times New Roman" w:hint="default"/>
        <w:b w:val="0"/>
        <w:bCs w:val="0"/>
        <w:i w:val="0"/>
        <w:iCs w:val="0"/>
        <w:spacing w:val="0"/>
        <w:w w:val="100"/>
        <w:sz w:val="22"/>
        <w:szCs w:val="22"/>
        <w:lang w:val="ru-RU" w:eastAsia="en-US" w:bidi="ar-SA"/>
      </w:rPr>
    </w:lvl>
    <w:lvl w:ilvl="2" w:tplc="FFFFFFFF">
      <w:numFmt w:val="bullet"/>
      <w:lvlText w:val="•"/>
      <w:lvlJc w:val="left"/>
      <w:pPr>
        <w:ind w:left="2100" w:hanging="197"/>
      </w:pPr>
      <w:rPr>
        <w:rFonts w:hint="default"/>
        <w:lang w:val="ru-RU" w:eastAsia="en-US" w:bidi="ar-SA"/>
      </w:rPr>
    </w:lvl>
    <w:lvl w:ilvl="3" w:tplc="FFFFFFFF">
      <w:numFmt w:val="bullet"/>
      <w:lvlText w:val="•"/>
      <w:lvlJc w:val="left"/>
      <w:pPr>
        <w:ind w:left="2850" w:hanging="197"/>
      </w:pPr>
      <w:rPr>
        <w:rFonts w:hint="default"/>
        <w:lang w:val="ru-RU" w:eastAsia="en-US" w:bidi="ar-SA"/>
      </w:rPr>
    </w:lvl>
    <w:lvl w:ilvl="4" w:tplc="FFFFFFFF">
      <w:numFmt w:val="bullet"/>
      <w:lvlText w:val="•"/>
      <w:lvlJc w:val="left"/>
      <w:pPr>
        <w:ind w:left="3600" w:hanging="197"/>
      </w:pPr>
      <w:rPr>
        <w:rFonts w:hint="default"/>
        <w:lang w:val="ru-RU" w:eastAsia="en-US" w:bidi="ar-SA"/>
      </w:rPr>
    </w:lvl>
    <w:lvl w:ilvl="5" w:tplc="FFFFFFFF">
      <w:numFmt w:val="bullet"/>
      <w:lvlText w:val="•"/>
      <w:lvlJc w:val="left"/>
      <w:pPr>
        <w:ind w:left="4350" w:hanging="197"/>
      </w:pPr>
      <w:rPr>
        <w:rFonts w:hint="default"/>
        <w:lang w:val="ru-RU" w:eastAsia="en-US" w:bidi="ar-SA"/>
      </w:rPr>
    </w:lvl>
    <w:lvl w:ilvl="6" w:tplc="FFFFFFFF">
      <w:numFmt w:val="bullet"/>
      <w:lvlText w:val="•"/>
      <w:lvlJc w:val="left"/>
      <w:pPr>
        <w:ind w:left="5100" w:hanging="197"/>
      </w:pPr>
      <w:rPr>
        <w:rFonts w:hint="default"/>
        <w:lang w:val="ru-RU" w:eastAsia="en-US" w:bidi="ar-SA"/>
      </w:rPr>
    </w:lvl>
    <w:lvl w:ilvl="7" w:tplc="FFFFFFFF">
      <w:numFmt w:val="bullet"/>
      <w:lvlText w:val="•"/>
      <w:lvlJc w:val="left"/>
      <w:pPr>
        <w:ind w:left="5850" w:hanging="197"/>
      </w:pPr>
      <w:rPr>
        <w:rFonts w:hint="default"/>
        <w:lang w:val="ru-RU" w:eastAsia="en-US" w:bidi="ar-SA"/>
      </w:rPr>
    </w:lvl>
    <w:lvl w:ilvl="8" w:tplc="FFFFFFFF">
      <w:numFmt w:val="bullet"/>
      <w:lvlText w:val="•"/>
      <w:lvlJc w:val="left"/>
      <w:pPr>
        <w:ind w:left="6600" w:hanging="197"/>
      </w:pPr>
      <w:rPr>
        <w:rFonts w:hint="default"/>
        <w:lang w:val="ru-RU" w:eastAsia="en-US" w:bidi="ar-SA"/>
      </w:rPr>
    </w:lvl>
  </w:abstractNum>
  <w:abstractNum w:abstractNumId="113" w15:restartNumberingAfterBreak="0">
    <w:nsid w:val="32216AE6"/>
    <w:multiLevelType w:val="hybridMultilevel"/>
    <w:tmpl w:val="8258F9BC"/>
    <w:lvl w:ilvl="0" w:tplc="5B008A76">
      <w:numFmt w:val="bullet"/>
      <w:lvlText w:val=""/>
      <w:lvlJc w:val="left"/>
      <w:pPr>
        <w:ind w:left="643" w:hanging="212"/>
      </w:pPr>
      <w:rPr>
        <w:rFonts w:ascii="Symbol" w:eastAsia="Symbol" w:hAnsi="Symbol" w:cs="Symbol" w:hint="default"/>
        <w:b w:val="0"/>
        <w:bCs w:val="0"/>
        <w:i w:val="0"/>
        <w:iCs w:val="0"/>
        <w:spacing w:val="0"/>
        <w:w w:val="100"/>
        <w:sz w:val="22"/>
        <w:szCs w:val="22"/>
        <w:lang w:val="ru-RU" w:eastAsia="en-US" w:bidi="ar-SA"/>
      </w:rPr>
    </w:lvl>
    <w:lvl w:ilvl="1" w:tplc="4358FFAC">
      <w:numFmt w:val="bullet"/>
      <w:lvlText w:val=""/>
      <w:lvlJc w:val="left"/>
      <w:pPr>
        <w:ind w:left="643" w:hanging="178"/>
      </w:pPr>
      <w:rPr>
        <w:rFonts w:ascii="Symbol" w:eastAsia="Symbol" w:hAnsi="Symbol" w:cs="Symbol" w:hint="default"/>
        <w:b w:val="0"/>
        <w:bCs w:val="0"/>
        <w:i w:val="0"/>
        <w:iCs w:val="0"/>
        <w:spacing w:val="0"/>
        <w:w w:val="84"/>
        <w:sz w:val="22"/>
        <w:szCs w:val="22"/>
        <w:lang w:val="ru-RU" w:eastAsia="en-US" w:bidi="ar-SA"/>
      </w:rPr>
    </w:lvl>
    <w:lvl w:ilvl="2" w:tplc="FF4EDDC8">
      <w:numFmt w:val="bullet"/>
      <w:lvlText w:val="•"/>
      <w:lvlJc w:val="left"/>
      <w:pPr>
        <w:ind w:left="1954" w:hanging="178"/>
      </w:pPr>
      <w:rPr>
        <w:rFonts w:hint="default"/>
        <w:lang w:val="ru-RU" w:eastAsia="en-US" w:bidi="ar-SA"/>
      </w:rPr>
    </w:lvl>
    <w:lvl w:ilvl="3" w:tplc="D37E1B3E">
      <w:numFmt w:val="bullet"/>
      <w:lvlText w:val="•"/>
      <w:lvlJc w:val="left"/>
      <w:pPr>
        <w:ind w:left="2688" w:hanging="178"/>
      </w:pPr>
      <w:rPr>
        <w:rFonts w:hint="default"/>
        <w:lang w:val="ru-RU" w:eastAsia="en-US" w:bidi="ar-SA"/>
      </w:rPr>
    </w:lvl>
    <w:lvl w:ilvl="4" w:tplc="9488B16E">
      <w:numFmt w:val="bullet"/>
      <w:lvlText w:val="•"/>
      <w:lvlJc w:val="left"/>
      <w:pPr>
        <w:ind w:left="3422" w:hanging="178"/>
      </w:pPr>
      <w:rPr>
        <w:rFonts w:hint="default"/>
        <w:lang w:val="ru-RU" w:eastAsia="en-US" w:bidi="ar-SA"/>
      </w:rPr>
    </w:lvl>
    <w:lvl w:ilvl="5" w:tplc="74264418">
      <w:numFmt w:val="bullet"/>
      <w:lvlText w:val="•"/>
      <w:lvlJc w:val="left"/>
      <w:pPr>
        <w:ind w:left="4157" w:hanging="178"/>
      </w:pPr>
      <w:rPr>
        <w:rFonts w:hint="default"/>
        <w:lang w:val="ru-RU" w:eastAsia="en-US" w:bidi="ar-SA"/>
      </w:rPr>
    </w:lvl>
    <w:lvl w:ilvl="6" w:tplc="BAFA8AF6">
      <w:numFmt w:val="bullet"/>
      <w:lvlText w:val="•"/>
      <w:lvlJc w:val="left"/>
      <w:pPr>
        <w:ind w:left="4891" w:hanging="178"/>
      </w:pPr>
      <w:rPr>
        <w:rFonts w:hint="default"/>
        <w:lang w:val="ru-RU" w:eastAsia="en-US" w:bidi="ar-SA"/>
      </w:rPr>
    </w:lvl>
    <w:lvl w:ilvl="7" w:tplc="87C65858">
      <w:numFmt w:val="bullet"/>
      <w:lvlText w:val="•"/>
      <w:lvlJc w:val="left"/>
      <w:pPr>
        <w:ind w:left="5625" w:hanging="178"/>
      </w:pPr>
      <w:rPr>
        <w:rFonts w:hint="default"/>
        <w:lang w:val="ru-RU" w:eastAsia="en-US" w:bidi="ar-SA"/>
      </w:rPr>
    </w:lvl>
    <w:lvl w:ilvl="8" w:tplc="BB2276CE">
      <w:numFmt w:val="bullet"/>
      <w:lvlText w:val="•"/>
      <w:lvlJc w:val="left"/>
      <w:pPr>
        <w:ind w:left="6360" w:hanging="178"/>
      </w:pPr>
      <w:rPr>
        <w:rFonts w:hint="default"/>
        <w:lang w:val="ru-RU" w:eastAsia="en-US" w:bidi="ar-SA"/>
      </w:rPr>
    </w:lvl>
  </w:abstractNum>
  <w:abstractNum w:abstractNumId="114" w15:restartNumberingAfterBreak="0">
    <w:nsid w:val="32687700"/>
    <w:multiLevelType w:val="hybridMultilevel"/>
    <w:tmpl w:val="19E2321A"/>
    <w:lvl w:ilvl="0" w:tplc="907A0962">
      <w:numFmt w:val="bullet"/>
      <w:lvlText w:val=""/>
      <w:lvlJc w:val="left"/>
      <w:pPr>
        <w:ind w:left="641" w:hanging="360"/>
      </w:pPr>
      <w:rPr>
        <w:rFonts w:ascii="Symbol" w:eastAsia="Symbol" w:hAnsi="Symbol" w:cs="Symbol" w:hint="default"/>
        <w:spacing w:val="0"/>
        <w:w w:val="100"/>
        <w:lang w:val="ru-RU" w:eastAsia="en-US" w:bidi="ar-SA"/>
      </w:rPr>
    </w:lvl>
    <w:lvl w:ilvl="1" w:tplc="5BD450C6">
      <w:numFmt w:val="bullet"/>
      <w:lvlText w:val="•"/>
      <w:lvlJc w:val="left"/>
      <w:pPr>
        <w:ind w:left="704" w:hanging="659"/>
      </w:pPr>
      <w:rPr>
        <w:rFonts w:ascii="Times New Roman" w:eastAsia="Times New Roman" w:hAnsi="Times New Roman" w:cs="Times New Roman" w:hint="default"/>
        <w:b w:val="0"/>
        <w:bCs w:val="0"/>
        <w:i w:val="0"/>
        <w:iCs w:val="0"/>
        <w:spacing w:val="0"/>
        <w:w w:val="100"/>
        <w:sz w:val="22"/>
        <w:szCs w:val="22"/>
        <w:lang w:val="ru-RU" w:eastAsia="en-US" w:bidi="ar-SA"/>
      </w:rPr>
    </w:lvl>
    <w:lvl w:ilvl="2" w:tplc="45A2E0D6">
      <w:numFmt w:val="bullet"/>
      <w:lvlText w:val="•"/>
      <w:lvlJc w:val="left"/>
      <w:pPr>
        <w:ind w:left="1522" w:hanging="659"/>
      </w:pPr>
      <w:rPr>
        <w:rFonts w:hint="default"/>
        <w:lang w:val="ru-RU" w:eastAsia="en-US" w:bidi="ar-SA"/>
      </w:rPr>
    </w:lvl>
    <w:lvl w:ilvl="3" w:tplc="2DE62E00">
      <w:numFmt w:val="bullet"/>
      <w:lvlText w:val="•"/>
      <w:lvlJc w:val="left"/>
      <w:pPr>
        <w:ind w:left="2344" w:hanging="659"/>
      </w:pPr>
      <w:rPr>
        <w:rFonts w:hint="default"/>
        <w:lang w:val="ru-RU" w:eastAsia="en-US" w:bidi="ar-SA"/>
      </w:rPr>
    </w:lvl>
    <w:lvl w:ilvl="4" w:tplc="38CC3550">
      <w:numFmt w:val="bullet"/>
      <w:lvlText w:val="•"/>
      <w:lvlJc w:val="left"/>
      <w:pPr>
        <w:ind w:left="3166" w:hanging="659"/>
      </w:pPr>
      <w:rPr>
        <w:rFonts w:hint="default"/>
        <w:lang w:val="ru-RU" w:eastAsia="en-US" w:bidi="ar-SA"/>
      </w:rPr>
    </w:lvl>
    <w:lvl w:ilvl="5" w:tplc="CDB2A386">
      <w:numFmt w:val="bullet"/>
      <w:lvlText w:val="•"/>
      <w:lvlJc w:val="left"/>
      <w:pPr>
        <w:ind w:left="3989" w:hanging="659"/>
      </w:pPr>
      <w:rPr>
        <w:rFonts w:hint="default"/>
        <w:lang w:val="ru-RU" w:eastAsia="en-US" w:bidi="ar-SA"/>
      </w:rPr>
    </w:lvl>
    <w:lvl w:ilvl="6" w:tplc="CBFAEC8C">
      <w:numFmt w:val="bullet"/>
      <w:lvlText w:val="•"/>
      <w:lvlJc w:val="left"/>
      <w:pPr>
        <w:ind w:left="4811" w:hanging="659"/>
      </w:pPr>
      <w:rPr>
        <w:rFonts w:hint="default"/>
        <w:lang w:val="ru-RU" w:eastAsia="en-US" w:bidi="ar-SA"/>
      </w:rPr>
    </w:lvl>
    <w:lvl w:ilvl="7" w:tplc="65282888">
      <w:numFmt w:val="bullet"/>
      <w:lvlText w:val="•"/>
      <w:lvlJc w:val="left"/>
      <w:pPr>
        <w:ind w:left="5633" w:hanging="659"/>
      </w:pPr>
      <w:rPr>
        <w:rFonts w:hint="default"/>
        <w:lang w:val="ru-RU" w:eastAsia="en-US" w:bidi="ar-SA"/>
      </w:rPr>
    </w:lvl>
    <w:lvl w:ilvl="8" w:tplc="6FAC7E80">
      <w:numFmt w:val="bullet"/>
      <w:lvlText w:val="•"/>
      <w:lvlJc w:val="left"/>
      <w:pPr>
        <w:ind w:left="6456" w:hanging="659"/>
      </w:pPr>
      <w:rPr>
        <w:rFonts w:hint="default"/>
        <w:lang w:val="ru-RU" w:eastAsia="en-US" w:bidi="ar-SA"/>
      </w:rPr>
    </w:lvl>
  </w:abstractNum>
  <w:abstractNum w:abstractNumId="115" w15:restartNumberingAfterBreak="0">
    <w:nsid w:val="32CF7936"/>
    <w:multiLevelType w:val="hybridMultilevel"/>
    <w:tmpl w:val="A8FC3A04"/>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116" w15:restartNumberingAfterBreak="0">
    <w:nsid w:val="331578D8"/>
    <w:multiLevelType w:val="multilevel"/>
    <w:tmpl w:val="9C90B9B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33AB6A1D"/>
    <w:multiLevelType w:val="multilevel"/>
    <w:tmpl w:val="4026468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340571AF"/>
    <w:multiLevelType w:val="multilevel"/>
    <w:tmpl w:val="0C9C0526"/>
    <w:lvl w:ilvl="0">
      <w:start w:val="3"/>
      <w:numFmt w:val="decimal"/>
      <w:lvlText w:val="%1"/>
      <w:lvlJc w:val="left"/>
      <w:pPr>
        <w:ind w:left="1143" w:hanging="611"/>
      </w:pPr>
      <w:rPr>
        <w:rFonts w:hint="default"/>
        <w:lang w:val="ru-RU" w:eastAsia="en-US" w:bidi="ar-SA"/>
      </w:rPr>
    </w:lvl>
    <w:lvl w:ilvl="1">
      <w:start w:val="5"/>
      <w:numFmt w:val="decimal"/>
      <w:lvlText w:val="%1.%2"/>
      <w:lvlJc w:val="left"/>
      <w:pPr>
        <w:ind w:left="1143" w:hanging="611"/>
      </w:pPr>
      <w:rPr>
        <w:rFonts w:hint="default"/>
        <w:lang w:val="ru-RU" w:eastAsia="en-US" w:bidi="ar-SA"/>
      </w:rPr>
    </w:lvl>
    <w:lvl w:ilvl="2">
      <w:start w:val="1"/>
      <w:numFmt w:val="decimal"/>
      <w:lvlText w:val="%1.%2.%3."/>
      <w:lvlJc w:val="left"/>
      <w:pPr>
        <w:ind w:left="1143" w:hanging="611"/>
        <w:jc w:val="right"/>
      </w:pPr>
      <w:rPr>
        <w:rFonts w:ascii="Times New Roman" w:eastAsia="Times New Roman" w:hAnsi="Times New Roman" w:cs="Times New Roman" w:hint="default"/>
        <w:b/>
        <w:bCs/>
        <w:i w:val="0"/>
        <w:iCs w:val="0"/>
        <w:spacing w:val="-8"/>
        <w:w w:val="100"/>
        <w:sz w:val="22"/>
        <w:szCs w:val="22"/>
        <w:lang w:val="ru-RU" w:eastAsia="en-US" w:bidi="ar-SA"/>
      </w:rPr>
    </w:lvl>
    <w:lvl w:ilvl="3">
      <w:numFmt w:val="bullet"/>
      <w:lvlText w:val=""/>
      <w:lvlJc w:val="left"/>
      <w:pPr>
        <w:ind w:left="1210" w:hanging="342"/>
      </w:pPr>
      <w:rPr>
        <w:rFonts w:ascii="Wingdings" w:eastAsia="Wingdings" w:hAnsi="Wingdings" w:cs="Wingdings" w:hint="default"/>
        <w:b w:val="0"/>
        <w:bCs w:val="0"/>
        <w:i w:val="0"/>
        <w:iCs w:val="0"/>
        <w:spacing w:val="0"/>
        <w:w w:val="100"/>
        <w:sz w:val="22"/>
        <w:szCs w:val="22"/>
        <w:lang w:val="ru-RU" w:eastAsia="en-US" w:bidi="ar-SA"/>
      </w:rPr>
    </w:lvl>
    <w:lvl w:ilvl="4">
      <w:numFmt w:val="bullet"/>
      <w:lvlText w:val="•"/>
      <w:lvlJc w:val="left"/>
      <w:pPr>
        <w:ind w:left="3422" w:hanging="342"/>
      </w:pPr>
      <w:rPr>
        <w:rFonts w:hint="default"/>
        <w:lang w:val="ru-RU" w:eastAsia="en-US" w:bidi="ar-SA"/>
      </w:rPr>
    </w:lvl>
    <w:lvl w:ilvl="5">
      <w:numFmt w:val="bullet"/>
      <w:lvlText w:val="•"/>
      <w:lvlJc w:val="left"/>
      <w:pPr>
        <w:ind w:left="4157" w:hanging="342"/>
      </w:pPr>
      <w:rPr>
        <w:rFonts w:hint="default"/>
        <w:lang w:val="ru-RU" w:eastAsia="en-US" w:bidi="ar-SA"/>
      </w:rPr>
    </w:lvl>
    <w:lvl w:ilvl="6">
      <w:numFmt w:val="bullet"/>
      <w:lvlText w:val="•"/>
      <w:lvlJc w:val="left"/>
      <w:pPr>
        <w:ind w:left="4891" w:hanging="342"/>
      </w:pPr>
      <w:rPr>
        <w:rFonts w:hint="default"/>
        <w:lang w:val="ru-RU" w:eastAsia="en-US" w:bidi="ar-SA"/>
      </w:rPr>
    </w:lvl>
    <w:lvl w:ilvl="7">
      <w:numFmt w:val="bullet"/>
      <w:lvlText w:val="•"/>
      <w:lvlJc w:val="left"/>
      <w:pPr>
        <w:ind w:left="5625" w:hanging="342"/>
      </w:pPr>
      <w:rPr>
        <w:rFonts w:hint="default"/>
        <w:lang w:val="ru-RU" w:eastAsia="en-US" w:bidi="ar-SA"/>
      </w:rPr>
    </w:lvl>
    <w:lvl w:ilvl="8">
      <w:numFmt w:val="bullet"/>
      <w:lvlText w:val="•"/>
      <w:lvlJc w:val="left"/>
      <w:pPr>
        <w:ind w:left="6360" w:hanging="342"/>
      </w:pPr>
      <w:rPr>
        <w:rFonts w:hint="default"/>
        <w:lang w:val="ru-RU" w:eastAsia="en-US" w:bidi="ar-SA"/>
      </w:rPr>
    </w:lvl>
  </w:abstractNum>
  <w:abstractNum w:abstractNumId="119" w15:restartNumberingAfterBreak="0">
    <w:nsid w:val="348751FC"/>
    <w:multiLevelType w:val="hybridMultilevel"/>
    <w:tmpl w:val="FAB6C606"/>
    <w:lvl w:ilvl="0" w:tplc="8BE2C7BC">
      <w:numFmt w:val="bullet"/>
      <w:lvlText w:val=""/>
      <w:lvlJc w:val="left"/>
      <w:pPr>
        <w:ind w:left="598" w:hanging="149"/>
      </w:pPr>
      <w:rPr>
        <w:rFonts w:ascii="Wingdings" w:eastAsia="Wingdings" w:hAnsi="Wingdings" w:cs="Wingdings" w:hint="default"/>
        <w:b w:val="0"/>
        <w:bCs w:val="0"/>
        <w:i w:val="0"/>
        <w:iCs w:val="0"/>
        <w:spacing w:val="0"/>
        <w:w w:val="100"/>
        <w:sz w:val="22"/>
        <w:szCs w:val="22"/>
        <w:lang w:val="ru-RU" w:eastAsia="en-US" w:bidi="ar-SA"/>
      </w:rPr>
    </w:lvl>
    <w:lvl w:ilvl="1" w:tplc="F20AF434">
      <w:numFmt w:val="bullet"/>
      <w:lvlText w:val=""/>
      <w:lvlJc w:val="left"/>
      <w:pPr>
        <w:ind w:left="1544" w:hanging="360"/>
      </w:pPr>
      <w:rPr>
        <w:rFonts w:ascii="Symbol" w:eastAsia="Symbol" w:hAnsi="Symbol" w:cs="Symbol" w:hint="default"/>
        <w:b w:val="0"/>
        <w:bCs w:val="0"/>
        <w:i w:val="0"/>
        <w:iCs w:val="0"/>
        <w:spacing w:val="0"/>
        <w:w w:val="100"/>
        <w:sz w:val="22"/>
        <w:szCs w:val="22"/>
        <w:lang w:val="ru-RU" w:eastAsia="en-US" w:bidi="ar-SA"/>
      </w:rPr>
    </w:lvl>
    <w:lvl w:ilvl="2" w:tplc="3448FB82">
      <w:numFmt w:val="bullet"/>
      <w:lvlText w:val="•"/>
      <w:lvlJc w:val="left"/>
      <w:pPr>
        <w:ind w:left="2268" w:hanging="360"/>
      </w:pPr>
      <w:rPr>
        <w:rFonts w:hint="default"/>
        <w:lang w:val="ru-RU" w:eastAsia="en-US" w:bidi="ar-SA"/>
      </w:rPr>
    </w:lvl>
    <w:lvl w:ilvl="3" w:tplc="357A1684">
      <w:numFmt w:val="bullet"/>
      <w:lvlText w:val="•"/>
      <w:lvlJc w:val="left"/>
      <w:pPr>
        <w:ind w:left="2997" w:hanging="360"/>
      </w:pPr>
      <w:rPr>
        <w:rFonts w:hint="default"/>
        <w:lang w:val="ru-RU" w:eastAsia="en-US" w:bidi="ar-SA"/>
      </w:rPr>
    </w:lvl>
    <w:lvl w:ilvl="4" w:tplc="2E666200">
      <w:numFmt w:val="bullet"/>
      <w:lvlText w:val="•"/>
      <w:lvlJc w:val="left"/>
      <w:pPr>
        <w:ind w:left="3726" w:hanging="360"/>
      </w:pPr>
      <w:rPr>
        <w:rFonts w:hint="default"/>
        <w:lang w:val="ru-RU" w:eastAsia="en-US" w:bidi="ar-SA"/>
      </w:rPr>
    </w:lvl>
    <w:lvl w:ilvl="5" w:tplc="EFF2E154">
      <w:numFmt w:val="bullet"/>
      <w:lvlText w:val="•"/>
      <w:lvlJc w:val="left"/>
      <w:pPr>
        <w:ind w:left="4455" w:hanging="360"/>
      </w:pPr>
      <w:rPr>
        <w:rFonts w:hint="default"/>
        <w:lang w:val="ru-RU" w:eastAsia="en-US" w:bidi="ar-SA"/>
      </w:rPr>
    </w:lvl>
    <w:lvl w:ilvl="6" w:tplc="D5E8D644">
      <w:numFmt w:val="bullet"/>
      <w:lvlText w:val="•"/>
      <w:lvlJc w:val="left"/>
      <w:pPr>
        <w:ind w:left="5184" w:hanging="360"/>
      </w:pPr>
      <w:rPr>
        <w:rFonts w:hint="default"/>
        <w:lang w:val="ru-RU" w:eastAsia="en-US" w:bidi="ar-SA"/>
      </w:rPr>
    </w:lvl>
    <w:lvl w:ilvl="7" w:tplc="71DEBD62">
      <w:numFmt w:val="bullet"/>
      <w:lvlText w:val="•"/>
      <w:lvlJc w:val="left"/>
      <w:pPr>
        <w:ind w:left="5913" w:hanging="360"/>
      </w:pPr>
      <w:rPr>
        <w:rFonts w:hint="default"/>
        <w:lang w:val="ru-RU" w:eastAsia="en-US" w:bidi="ar-SA"/>
      </w:rPr>
    </w:lvl>
    <w:lvl w:ilvl="8" w:tplc="104222E4">
      <w:numFmt w:val="bullet"/>
      <w:lvlText w:val="•"/>
      <w:lvlJc w:val="left"/>
      <w:pPr>
        <w:ind w:left="6642" w:hanging="360"/>
      </w:pPr>
      <w:rPr>
        <w:rFonts w:hint="default"/>
        <w:lang w:val="ru-RU" w:eastAsia="en-US" w:bidi="ar-SA"/>
      </w:rPr>
    </w:lvl>
  </w:abstractNum>
  <w:abstractNum w:abstractNumId="120" w15:restartNumberingAfterBreak="0">
    <w:nsid w:val="34AF6552"/>
    <w:multiLevelType w:val="multilevel"/>
    <w:tmpl w:val="68FE4974"/>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36424200"/>
    <w:multiLevelType w:val="multilevel"/>
    <w:tmpl w:val="7504BA9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372375BB"/>
    <w:multiLevelType w:val="hybridMultilevel"/>
    <w:tmpl w:val="CC487252"/>
    <w:lvl w:ilvl="0" w:tplc="542ED13E">
      <w:start w:val="1"/>
      <w:numFmt w:val="decimal"/>
      <w:lvlText w:val="%1."/>
      <w:lvlJc w:val="left"/>
      <w:pPr>
        <w:ind w:left="643" w:hanging="212"/>
      </w:pPr>
      <w:rPr>
        <w:rFonts w:ascii="Times New Roman" w:eastAsia="Times New Roman" w:hAnsi="Times New Roman" w:cs="Times New Roman" w:hint="default"/>
        <w:b/>
        <w:bCs/>
        <w:i w:val="0"/>
        <w:iCs w:val="0"/>
        <w:spacing w:val="0"/>
        <w:w w:val="100"/>
        <w:sz w:val="20"/>
        <w:szCs w:val="20"/>
        <w:lang w:val="ru-RU" w:eastAsia="en-US" w:bidi="ar-SA"/>
      </w:rPr>
    </w:lvl>
    <w:lvl w:ilvl="1" w:tplc="B582E140">
      <w:numFmt w:val="bullet"/>
      <w:lvlText w:val=""/>
      <w:lvlJc w:val="left"/>
      <w:pPr>
        <w:ind w:left="1364" w:hanging="361"/>
      </w:pPr>
      <w:rPr>
        <w:rFonts w:ascii="Wingdings" w:eastAsia="Wingdings" w:hAnsi="Wingdings" w:cs="Wingdings" w:hint="default"/>
        <w:b w:val="0"/>
        <w:bCs w:val="0"/>
        <w:i w:val="0"/>
        <w:iCs w:val="0"/>
        <w:spacing w:val="0"/>
        <w:w w:val="100"/>
        <w:sz w:val="22"/>
        <w:szCs w:val="22"/>
        <w:lang w:val="ru-RU" w:eastAsia="en-US" w:bidi="ar-SA"/>
      </w:rPr>
    </w:lvl>
    <w:lvl w:ilvl="2" w:tplc="05D64AFA">
      <w:numFmt w:val="bullet"/>
      <w:lvlText w:val="•"/>
      <w:lvlJc w:val="left"/>
      <w:pPr>
        <w:ind w:left="2078" w:hanging="361"/>
      </w:pPr>
      <w:rPr>
        <w:rFonts w:hint="default"/>
        <w:lang w:val="ru-RU" w:eastAsia="en-US" w:bidi="ar-SA"/>
      </w:rPr>
    </w:lvl>
    <w:lvl w:ilvl="3" w:tplc="B77A4542">
      <w:numFmt w:val="bullet"/>
      <w:lvlText w:val="•"/>
      <w:lvlJc w:val="left"/>
      <w:pPr>
        <w:ind w:left="2797" w:hanging="361"/>
      </w:pPr>
      <w:rPr>
        <w:rFonts w:hint="default"/>
        <w:lang w:val="ru-RU" w:eastAsia="en-US" w:bidi="ar-SA"/>
      </w:rPr>
    </w:lvl>
    <w:lvl w:ilvl="4" w:tplc="76424966">
      <w:numFmt w:val="bullet"/>
      <w:lvlText w:val="•"/>
      <w:lvlJc w:val="left"/>
      <w:pPr>
        <w:ind w:left="3516" w:hanging="361"/>
      </w:pPr>
      <w:rPr>
        <w:rFonts w:hint="default"/>
        <w:lang w:val="ru-RU" w:eastAsia="en-US" w:bidi="ar-SA"/>
      </w:rPr>
    </w:lvl>
    <w:lvl w:ilvl="5" w:tplc="5336C71E">
      <w:numFmt w:val="bullet"/>
      <w:lvlText w:val="•"/>
      <w:lvlJc w:val="left"/>
      <w:pPr>
        <w:ind w:left="4235" w:hanging="361"/>
      </w:pPr>
      <w:rPr>
        <w:rFonts w:hint="default"/>
        <w:lang w:val="ru-RU" w:eastAsia="en-US" w:bidi="ar-SA"/>
      </w:rPr>
    </w:lvl>
    <w:lvl w:ilvl="6" w:tplc="7F8C7DD8">
      <w:numFmt w:val="bullet"/>
      <w:lvlText w:val="•"/>
      <w:lvlJc w:val="left"/>
      <w:pPr>
        <w:ind w:left="4953" w:hanging="361"/>
      </w:pPr>
      <w:rPr>
        <w:rFonts w:hint="default"/>
        <w:lang w:val="ru-RU" w:eastAsia="en-US" w:bidi="ar-SA"/>
      </w:rPr>
    </w:lvl>
    <w:lvl w:ilvl="7" w:tplc="4FBE7B52">
      <w:numFmt w:val="bullet"/>
      <w:lvlText w:val="•"/>
      <w:lvlJc w:val="left"/>
      <w:pPr>
        <w:ind w:left="5672" w:hanging="361"/>
      </w:pPr>
      <w:rPr>
        <w:rFonts w:hint="default"/>
        <w:lang w:val="ru-RU" w:eastAsia="en-US" w:bidi="ar-SA"/>
      </w:rPr>
    </w:lvl>
    <w:lvl w:ilvl="8" w:tplc="6A84E4AC">
      <w:numFmt w:val="bullet"/>
      <w:lvlText w:val="•"/>
      <w:lvlJc w:val="left"/>
      <w:pPr>
        <w:ind w:left="6391" w:hanging="361"/>
      </w:pPr>
      <w:rPr>
        <w:rFonts w:hint="default"/>
        <w:lang w:val="ru-RU" w:eastAsia="en-US" w:bidi="ar-SA"/>
      </w:rPr>
    </w:lvl>
  </w:abstractNum>
  <w:abstractNum w:abstractNumId="123" w15:restartNumberingAfterBreak="0">
    <w:nsid w:val="38265ADD"/>
    <w:multiLevelType w:val="hybridMultilevel"/>
    <w:tmpl w:val="2DAC7F5A"/>
    <w:lvl w:ilvl="0" w:tplc="2B4A26F4">
      <w:numFmt w:val="bullet"/>
      <w:lvlText w:val=""/>
      <w:lvlJc w:val="left"/>
      <w:pPr>
        <w:ind w:left="1364" w:hanging="361"/>
      </w:pPr>
      <w:rPr>
        <w:rFonts w:ascii="Symbol" w:eastAsia="Symbol" w:hAnsi="Symbol" w:cs="Symbol" w:hint="default"/>
        <w:b w:val="0"/>
        <w:bCs w:val="0"/>
        <w:i w:val="0"/>
        <w:iCs w:val="0"/>
        <w:spacing w:val="0"/>
        <w:w w:val="100"/>
        <w:sz w:val="22"/>
        <w:szCs w:val="22"/>
        <w:lang w:val="ru-RU" w:eastAsia="en-US" w:bidi="ar-SA"/>
      </w:rPr>
    </w:lvl>
    <w:lvl w:ilvl="1" w:tplc="C25A6830">
      <w:numFmt w:val="bullet"/>
      <w:lvlText w:val="•"/>
      <w:lvlJc w:val="left"/>
      <w:pPr>
        <w:ind w:left="2006" w:hanging="361"/>
      </w:pPr>
      <w:rPr>
        <w:rFonts w:hint="default"/>
        <w:lang w:val="ru-RU" w:eastAsia="en-US" w:bidi="ar-SA"/>
      </w:rPr>
    </w:lvl>
    <w:lvl w:ilvl="2" w:tplc="590EC3D4">
      <w:numFmt w:val="bullet"/>
      <w:lvlText w:val="•"/>
      <w:lvlJc w:val="left"/>
      <w:pPr>
        <w:ind w:left="2653" w:hanging="361"/>
      </w:pPr>
      <w:rPr>
        <w:rFonts w:hint="default"/>
        <w:lang w:val="ru-RU" w:eastAsia="en-US" w:bidi="ar-SA"/>
      </w:rPr>
    </w:lvl>
    <w:lvl w:ilvl="3" w:tplc="38AEC98E">
      <w:numFmt w:val="bullet"/>
      <w:lvlText w:val="•"/>
      <w:lvlJc w:val="left"/>
      <w:pPr>
        <w:ind w:left="3300" w:hanging="361"/>
      </w:pPr>
      <w:rPr>
        <w:rFonts w:hint="default"/>
        <w:lang w:val="ru-RU" w:eastAsia="en-US" w:bidi="ar-SA"/>
      </w:rPr>
    </w:lvl>
    <w:lvl w:ilvl="4" w:tplc="CCCA11C4">
      <w:numFmt w:val="bullet"/>
      <w:lvlText w:val="•"/>
      <w:lvlJc w:val="left"/>
      <w:pPr>
        <w:ind w:left="3947" w:hanging="361"/>
      </w:pPr>
      <w:rPr>
        <w:rFonts w:hint="default"/>
        <w:lang w:val="ru-RU" w:eastAsia="en-US" w:bidi="ar-SA"/>
      </w:rPr>
    </w:lvl>
    <w:lvl w:ilvl="5" w:tplc="F5D0BCD4">
      <w:numFmt w:val="bullet"/>
      <w:lvlText w:val="•"/>
      <w:lvlJc w:val="left"/>
      <w:pPr>
        <w:ind w:left="4594" w:hanging="361"/>
      </w:pPr>
      <w:rPr>
        <w:rFonts w:hint="default"/>
        <w:lang w:val="ru-RU" w:eastAsia="en-US" w:bidi="ar-SA"/>
      </w:rPr>
    </w:lvl>
    <w:lvl w:ilvl="6" w:tplc="CB3EC06C">
      <w:numFmt w:val="bullet"/>
      <w:lvlText w:val="•"/>
      <w:lvlJc w:val="left"/>
      <w:pPr>
        <w:ind w:left="5241" w:hanging="361"/>
      </w:pPr>
      <w:rPr>
        <w:rFonts w:hint="default"/>
        <w:lang w:val="ru-RU" w:eastAsia="en-US" w:bidi="ar-SA"/>
      </w:rPr>
    </w:lvl>
    <w:lvl w:ilvl="7" w:tplc="6CE2A616">
      <w:numFmt w:val="bullet"/>
      <w:lvlText w:val="•"/>
      <w:lvlJc w:val="left"/>
      <w:pPr>
        <w:ind w:left="5888" w:hanging="361"/>
      </w:pPr>
      <w:rPr>
        <w:rFonts w:hint="default"/>
        <w:lang w:val="ru-RU" w:eastAsia="en-US" w:bidi="ar-SA"/>
      </w:rPr>
    </w:lvl>
    <w:lvl w:ilvl="8" w:tplc="1E04E4FE">
      <w:numFmt w:val="bullet"/>
      <w:lvlText w:val="•"/>
      <w:lvlJc w:val="left"/>
      <w:pPr>
        <w:ind w:left="6535" w:hanging="361"/>
      </w:pPr>
      <w:rPr>
        <w:rFonts w:hint="default"/>
        <w:lang w:val="ru-RU" w:eastAsia="en-US" w:bidi="ar-SA"/>
      </w:rPr>
    </w:lvl>
  </w:abstractNum>
  <w:abstractNum w:abstractNumId="124" w15:restartNumberingAfterBreak="0">
    <w:nsid w:val="39FA5B2E"/>
    <w:multiLevelType w:val="hybridMultilevel"/>
    <w:tmpl w:val="55EEE160"/>
    <w:lvl w:ilvl="0" w:tplc="04190001">
      <w:start w:val="1"/>
      <w:numFmt w:val="bullet"/>
      <w:lvlText w:val=""/>
      <w:lvlJc w:val="left"/>
      <w:pPr>
        <w:ind w:left="1020" w:hanging="168"/>
      </w:pPr>
      <w:rPr>
        <w:rFonts w:ascii="Symbol" w:hAnsi="Symbol" w:hint="default"/>
        <w:b w:val="0"/>
        <w:bCs w:val="0"/>
        <w:i w:val="0"/>
        <w:iCs w:val="0"/>
        <w:spacing w:val="0"/>
        <w:w w:val="100"/>
        <w:sz w:val="22"/>
        <w:szCs w:val="22"/>
        <w:lang w:val="ru-RU" w:eastAsia="en-US" w:bidi="ar-SA"/>
      </w:rPr>
    </w:lvl>
    <w:lvl w:ilvl="1" w:tplc="FFFFFFFF">
      <w:numFmt w:val="bullet"/>
      <w:lvlText w:val="•"/>
      <w:lvlJc w:val="left"/>
      <w:pPr>
        <w:ind w:left="598" w:hanging="197"/>
      </w:pPr>
      <w:rPr>
        <w:rFonts w:ascii="Times New Roman" w:eastAsia="Times New Roman" w:hAnsi="Times New Roman" w:cs="Times New Roman" w:hint="default"/>
        <w:b w:val="0"/>
        <w:bCs w:val="0"/>
        <w:i w:val="0"/>
        <w:iCs w:val="0"/>
        <w:spacing w:val="0"/>
        <w:w w:val="100"/>
        <w:sz w:val="22"/>
        <w:szCs w:val="22"/>
        <w:lang w:val="ru-RU" w:eastAsia="en-US" w:bidi="ar-SA"/>
      </w:rPr>
    </w:lvl>
    <w:lvl w:ilvl="2" w:tplc="FFFFFFFF">
      <w:numFmt w:val="bullet"/>
      <w:lvlText w:val="•"/>
      <w:lvlJc w:val="left"/>
      <w:pPr>
        <w:ind w:left="2100" w:hanging="197"/>
      </w:pPr>
      <w:rPr>
        <w:rFonts w:hint="default"/>
        <w:lang w:val="ru-RU" w:eastAsia="en-US" w:bidi="ar-SA"/>
      </w:rPr>
    </w:lvl>
    <w:lvl w:ilvl="3" w:tplc="FFFFFFFF">
      <w:numFmt w:val="bullet"/>
      <w:lvlText w:val="•"/>
      <w:lvlJc w:val="left"/>
      <w:pPr>
        <w:ind w:left="2850" w:hanging="197"/>
      </w:pPr>
      <w:rPr>
        <w:rFonts w:hint="default"/>
        <w:lang w:val="ru-RU" w:eastAsia="en-US" w:bidi="ar-SA"/>
      </w:rPr>
    </w:lvl>
    <w:lvl w:ilvl="4" w:tplc="FFFFFFFF">
      <w:numFmt w:val="bullet"/>
      <w:lvlText w:val="•"/>
      <w:lvlJc w:val="left"/>
      <w:pPr>
        <w:ind w:left="3600" w:hanging="197"/>
      </w:pPr>
      <w:rPr>
        <w:rFonts w:hint="default"/>
        <w:lang w:val="ru-RU" w:eastAsia="en-US" w:bidi="ar-SA"/>
      </w:rPr>
    </w:lvl>
    <w:lvl w:ilvl="5" w:tplc="FFFFFFFF">
      <w:numFmt w:val="bullet"/>
      <w:lvlText w:val="•"/>
      <w:lvlJc w:val="left"/>
      <w:pPr>
        <w:ind w:left="4350" w:hanging="197"/>
      </w:pPr>
      <w:rPr>
        <w:rFonts w:hint="default"/>
        <w:lang w:val="ru-RU" w:eastAsia="en-US" w:bidi="ar-SA"/>
      </w:rPr>
    </w:lvl>
    <w:lvl w:ilvl="6" w:tplc="FFFFFFFF">
      <w:numFmt w:val="bullet"/>
      <w:lvlText w:val="•"/>
      <w:lvlJc w:val="left"/>
      <w:pPr>
        <w:ind w:left="5100" w:hanging="197"/>
      </w:pPr>
      <w:rPr>
        <w:rFonts w:hint="default"/>
        <w:lang w:val="ru-RU" w:eastAsia="en-US" w:bidi="ar-SA"/>
      </w:rPr>
    </w:lvl>
    <w:lvl w:ilvl="7" w:tplc="FFFFFFFF">
      <w:numFmt w:val="bullet"/>
      <w:lvlText w:val="•"/>
      <w:lvlJc w:val="left"/>
      <w:pPr>
        <w:ind w:left="5850" w:hanging="197"/>
      </w:pPr>
      <w:rPr>
        <w:rFonts w:hint="default"/>
        <w:lang w:val="ru-RU" w:eastAsia="en-US" w:bidi="ar-SA"/>
      </w:rPr>
    </w:lvl>
    <w:lvl w:ilvl="8" w:tplc="FFFFFFFF">
      <w:numFmt w:val="bullet"/>
      <w:lvlText w:val="•"/>
      <w:lvlJc w:val="left"/>
      <w:pPr>
        <w:ind w:left="6600" w:hanging="197"/>
      </w:pPr>
      <w:rPr>
        <w:rFonts w:hint="default"/>
        <w:lang w:val="ru-RU" w:eastAsia="en-US" w:bidi="ar-SA"/>
      </w:rPr>
    </w:lvl>
  </w:abstractNum>
  <w:abstractNum w:abstractNumId="125" w15:restartNumberingAfterBreak="0">
    <w:nsid w:val="3A28498D"/>
    <w:multiLevelType w:val="hybridMultilevel"/>
    <w:tmpl w:val="EE20D384"/>
    <w:lvl w:ilvl="0" w:tplc="1F38189E">
      <w:start w:val="1"/>
      <w:numFmt w:val="decimal"/>
      <w:lvlText w:val="%1)"/>
      <w:lvlJc w:val="left"/>
      <w:pPr>
        <w:ind w:left="598" w:hanging="269"/>
      </w:pPr>
      <w:rPr>
        <w:rFonts w:ascii="Times New Roman" w:eastAsia="Times New Roman" w:hAnsi="Times New Roman" w:cs="Times New Roman" w:hint="default"/>
        <w:b w:val="0"/>
        <w:bCs w:val="0"/>
        <w:i w:val="0"/>
        <w:iCs w:val="0"/>
        <w:spacing w:val="0"/>
        <w:w w:val="100"/>
        <w:sz w:val="22"/>
        <w:szCs w:val="22"/>
        <w:lang w:val="ru-RU" w:eastAsia="en-US" w:bidi="ar-SA"/>
      </w:rPr>
    </w:lvl>
    <w:lvl w:ilvl="1" w:tplc="B9A467E0">
      <w:numFmt w:val="bullet"/>
      <w:lvlText w:val="•"/>
      <w:lvlJc w:val="left"/>
      <w:pPr>
        <w:ind w:left="1350" w:hanging="269"/>
      </w:pPr>
      <w:rPr>
        <w:rFonts w:hint="default"/>
        <w:lang w:val="ru-RU" w:eastAsia="en-US" w:bidi="ar-SA"/>
      </w:rPr>
    </w:lvl>
    <w:lvl w:ilvl="2" w:tplc="6100B93E">
      <w:numFmt w:val="bullet"/>
      <w:lvlText w:val="•"/>
      <w:lvlJc w:val="left"/>
      <w:pPr>
        <w:ind w:left="2100" w:hanging="269"/>
      </w:pPr>
      <w:rPr>
        <w:rFonts w:hint="default"/>
        <w:lang w:val="ru-RU" w:eastAsia="en-US" w:bidi="ar-SA"/>
      </w:rPr>
    </w:lvl>
    <w:lvl w:ilvl="3" w:tplc="EDD8F94C">
      <w:numFmt w:val="bullet"/>
      <w:lvlText w:val="•"/>
      <w:lvlJc w:val="left"/>
      <w:pPr>
        <w:ind w:left="2850" w:hanging="269"/>
      </w:pPr>
      <w:rPr>
        <w:rFonts w:hint="default"/>
        <w:lang w:val="ru-RU" w:eastAsia="en-US" w:bidi="ar-SA"/>
      </w:rPr>
    </w:lvl>
    <w:lvl w:ilvl="4" w:tplc="79E22FE4">
      <w:numFmt w:val="bullet"/>
      <w:lvlText w:val="•"/>
      <w:lvlJc w:val="left"/>
      <w:pPr>
        <w:ind w:left="3600" w:hanging="269"/>
      </w:pPr>
      <w:rPr>
        <w:rFonts w:hint="default"/>
        <w:lang w:val="ru-RU" w:eastAsia="en-US" w:bidi="ar-SA"/>
      </w:rPr>
    </w:lvl>
    <w:lvl w:ilvl="5" w:tplc="C3A2D5AC">
      <w:numFmt w:val="bullet"/>
      <w:lvlText w:val="•"/>
      <w:lvlJc w:val="left"/>
      <w:pPr>
        <w:ind w:left="4350" w:hanging="269"/>
      </w:pPr>
      <w:rPr>
        <w:rFonts w:hint="default"/>
        <w:lang w:val="ru-RU" w:eastAsia="en-US" w:bidi="ar-SA"/>
      </w:rPr>
    </w:lvl>
    <w:lvl w:ilvl="6" w:tplc="E1306F6C">
      <w:numFmt w:val="bullet"/>
      <w:lvlText w:val="•"/>
      <w:lvlJc w:val="left"/>
      <w:pPr>
        <w:ind w:left="5100" w:hanging="269"/>
      </w:pPr>
      <w:rPr>
        <w:rFonts w:hint="default"/>
        <w:lang w:val="ru-RU" w:eastAsia="en-US" w:bidi="ar-SA"/>
      </w:rPr>
    </w:lvl>
    <w:lvl w:ilvl="7" w:tplc="FE4EBC32">
      <w:numFmt w:val="bullet"/>
      <w:lvlText w:val="•"/>
      <w:lvlJc w:val="left"/>
      <w:pPr>
        <w:ind w:left="5850" w:hanging="269"/>
      </w:pPr>
      <w:rPr>
        <w:rFonts w:hint="default"/>
        <w:lang w:val="ru-RU" w:eastAsia="en-US" w:bidi="ar-SA"/>
      </w:rPr>
    </w:lvl>
    <w:lvl w:ilvl="8" w:tplc="68F868E2">
      <w:numFmt w:val="bullet"/>
      <w:lvlText w:val="•"/>
      <w:lvlJc w:val="left"/>
      <w:pPr>
        <w:ind w:left="6600" w:hanging="269"/>
      </w:pPr>
      <w:rPr>
        <w:rFonts w:hint="default"/>
        <w:lang w:val="ru-RU" w:eastAsia="en-US" w:bidi="ar-SA"/>
      </w:rPr>
    </w:lvl>
  </w:abstractNum>
  <w:abstractNum w:abstractNumId="126" w15:restartNumberingAfterBreak="0">
    <w:nsid w:val="3A8531FA"/>
    <w:multiLevelType w:val="hybridMultilevel"/>
    <w:tmpl w:val="0696FE4A"/>
    <w:lvl w:ilvl="0" w:tplc="207C8372">
      <w:numFmt w:val="bullet"/>
      <w:lvlText w:val=""/>
      <w:lvlJc w:val="left"/>
      <w:pPr>
        <w:ind w:left="917" w:hanging="711"/>
      </w:pPr>
      <w:rPr>
        <w:rFonts w:ascii="Symbol" w:eastAsia="Symbol" w:hAnsi="Symbol" w:cs="Symbol" w:hint="default"/>
        <w:b w:val="0"/>
        <w:bCs w:val="0"/>
        <w:i w:val="0"/>
        <w:iCs w:val="0"/>
        <w:spacing w:val="0"/>
        <w:w w:val="100"/>
        <w:sz w:val="22"/>
        <w:szCs w:val="22"/>
        <w:lang w:val="ru-RU" w:eastAsia="en-US" w:bidi="ar-SA"/>
      </w:rPr>
    </w:lvl>
    <w:lvl w:ilvl="1" w:tplc="20363130">
      <w:numFmt w:val="bullet"/>
      <w:lvlText w:val=""/>
      <w:lvlJc w:val="left"/>
      <w:pPr>
        <w:ind w:left="917" w:hanging="567"/>
      </w:pPr>
      <w:rPr>
        <w:rFonts w:ascii="Symbol" w:eastAsia="Symbol" w:hAnsi="Symbol" w:cs="Symbol" w:hint="default"/>
        <w:b w:val="0"/>
        <w:bCs w:val="0"/>
        <w:i w:val="0"/>
        <w:iCs w:val="0"/>
        <w:spacing w:val="0"/>
        <w:w w:val="100"/>
        <w:sz w:val="22"/>
        <w:szCs w:val="22"/>
        <w:lang w:val="ru-RU" w:eastAsia="en-US" w:bidi="ar-SA"/>
      </w:rPr>
    </w:lvl>
    <w:lvl w:ilvl="2" w:tplc="83F02E3E">
      <w:numFmt w:val="bullet"/>
      <w:lvlText w:val="•"/>
      <w:lvlJc w:val="left"/>
      <w:pPr>
        <w:ind w:left="2301" w:hanging="567"/>
      </w:pPr>
      <w:rPr>
        <w:rFonts w:hint="default"/>
        <w:lang w:val="ru-RU" w:eastAsia="en-US" w:bidi="ar-SA"/>
      </w:rPr>
    </w:lvl>
    <w:lvl w:ilvl="3" w:tplc="75107D8E">
      <w:numFmt w:val="bullet"/>
      <w:lvlText w:val="•"/>
      <w:lvlJc w:val="left"/>
      <w:pPr>
        <w:ind w:left="2992" w:hanging="567"/>
      </w:pPr>
      <w:rPr>
        <w:rFonts w:hint="default"/>
        <w:lang w:val="ru-RU" w:eastAsia="en-US" w:bidi="ar-SA"/>
      </w:rPr>
    </w:lvl>
    <w:lvl w:ilvl="4" w:tplc="2C725946">
      <w:numFmt w:val="bullet"/>
      <w:lvlText w:val="•"/>
      <w:lvlJc w:val="left"/>
      <w:pPr>
        <w:ind w:left="3683" w:hanging="567"/>
      </w:pPr>
      <w:rPr>
        <w:rFonts w:hint="default"/>
        <w:lang w:val="ru-RU" w:eastAsia="en-US" w:bidi="ar-SA"/>
      </w:rPr>
    </w:lvl>
    <w:lvl w:ilvl="5" w:tplc="62C2274C">
      <w:numFmt w:val="bullet"/>
      <w:lvlText w:val="•"/>
      <w:lvlJc w:val="left"/>
      <w:pPr>
        <w:ind w:left="4374" w:hanging="567"/>
      </w:pPr>
      <w:rPr>
        <w:rFonts w:hint="default"/>
        <w:lang w:val="ru-RU" w:eastAsia="en-US" w:bidi="ar-SA"/>
      </w:rPr>
    </w:lvl>
    <w:lvl w:ilvl="6" w:tplc="F842BFE0">
      <w:numFmt w:val="bullet"/>
      <w:lvlText w:val="•"/>
      <w:lvlJc w:val="left"/>
      <w:pPr>
        <w:ind w:left="5065" w:hanging="567"/>
      </w:pPr>
      <w:rPr>
        <w:rFonts w:hint="default"/>
        <w:lang w:val="ru-RU" w:eastAsia="en-US" w:bidi="ar-SA"/>
      </w:rPr>
    </w:lvl>
    <w:lvl w:ilvl="7" w:tplc="851273F4">
      <w:numFmt w:val="bullet"/>
      <w:lvlText w:val="•"/>
      <w:lvlJc w:val="left"/>
      <w:pPr>
        <w:ind w:left="5756" w:hanging="567"/>
      </w:pPr>
      <w:rPr>
        <w:rFonts w:hint="default"/>
        <w:lang w:val="ru-RU" w:eastAsia="en-US" w:bidi="ar-SA"/>
      </w:rPr>
    </w:lvl>
    <w:lvl w:ilvl="8" w:tplc="E6AE1CFA">
      <w:numFmt w:val="bullet"/>
      <w:lvlText w:val="•"/>
      <w:lvlJc w:val="left"/>
      <w:pPr>
        <w:ind w:left="6447" w:hanging="567"/>
      </w:pPr>
      <w:rPr>
        <w:rFonts w:hint="default"/>
        <w:lang w:val="ru-RU" w:eastAsia="en-US" w:bidi="ar-SA"/>
      </w:rPr>
    </w:lvl>
  </w:abstractNum>
  <w:abstractNum w:abstractNumId="127" w15:restartNumberingAfterBreak="0">
    <w:nsid w:val="3B462AC9"/>
    <w:multiLevelType w:val="multilevel"/>
    <w:tmpl w:val="1218612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3B65481A"/>
    <w:multiLevelType w:val="multilevel"/>
    <w:tmpl w:val="B2760F64"/>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3BBB3CF0"/>
    <w:multiLevelType w:val="hybridMultilevel"/>
    <w:tmpl w:val="D8164BEC"/>
    <w:lvl w:ilvl="0" w:tplc="04190001">
      <w:start w:val="1"/>
      <w:numFmt w:val="bullet"/>
      <w:lvlText w:val=""/>
      <w:lvlJc w:val="left"/>
      <w:pPr>
        <w:ind w:left="1020" w:hanging="168"/>
      </w:pPr>
      <w:rPr>
        <w:rFonts w:ascii="Symbol" w:hAnsi="Symbol" w:hint="default"/>
        <w:b w:val="0"/>
        <w:bCs w:val="0"/>
        <w:i w:val="0"/>
        <w:iCs w:val="0"/>
        <w:spacing w:val="0"/>
        <w:w w:val="100"/>
        <w:sz w:val="22"/>
        <w:szCs w:val="22"/>
        <w:lang w:val="ru-RU" w:eastAsia="en-US" w:bidi="ar-SA"/>
      </w:rPr>
    </w:lvl>
    <w:lvl w:ilvl="1" w:tplc="FFFFFFFF">
      <w:numFmt w:val="bullet"/>
      <w:lvlText w:val="•"/>
      <w:lvlJc w:val="left"/>
      <w:pPr>
        <w:ind w:left="598" w:hanging="197"/>
      </w:pPr>
      <w:rPr>
        <w:rFonts w:ascii="Times New Roman" w:eastAsia="Times New Roman" w:hAnsi="Times New Roman" w:cs="Times New Roman" w:hint="default"/>
        <w:b w:val="0"/>
        <w:bCs w:val="0"/>
        <w:i w:val="0"/>
        <w:iCs w:val="0"/>
        <w:spacing w:val="0"/>
        <w:w w:val="100"/>
        <w:sz w:val="22"/>
        <w:szCs w:val="22"/>
        <w:lang w:val="ru-RU" w:eastAsia="en-US" w:bidi="ar-SA"/>
      </w:rPr>
    </w:lvl>
    <w:lvl w:ilvl="2" w:tplc="FFFFFFFF">
      <w:numFmt w:val="bullet"/>
      <w:lvlText w:val="•"/>
      <w:lvlJc w:val="left"/>
      <w:pPr>
        <w:ind w:left="2100" w:hanging="197"/>
      </w:pPr>
      <w:rPr>
        <w:rFonts w:hint="default"/>
        <w:lang w:val="ru-RU" w:eastAsia="en-US" w:bidi="ar-SA"/>
      </w:rPr>
    </w:lvl>
    <w:lvl w:ilvl="3" w:tplc="FFFFFFFF">
      <w:numFmt w:val="bullet"/>
      <w:lvlText w:val="•"/>
      <w:lvlJc w:val="left"/>
      <w:pPr>
        <w:ind w:left="2850" w:hanging="197"/>
      </w:pPr>
      <w:rPr>
        <w:rFonts w:hint="default"/>
        <w:lang w:val="ru-RU" w:eastAsia="en-US" w:bidi="ar-SA"/>
      </w:rPr>
    </w:lvl>
    <w:lvl w:ilvl="4" w:tplc="FFFFFFFF">
      <w:numFmt w:val="bullet"/>
      <w:lvlText w:val="•"/>
      <w:lvlJc w:val="left"/>
      <w:pPr>
        <w:ind w:left="3600" w:hanging="197"/>
      </w:pPr>
      <w:rPr>
        <w:rFonts w:hint="default"/>
        <w:lang w:val="ru-RU" w:eastAsia="en-US" w:bidi="ar-SA"/>
      </w:rPr>
    </w:lvl>
    <w:lvl w:ilvl="5" w:tplc="FFFFFFFF">
      <w:numFmt w:val="bullet"/>
      <w:lvlText w:val="•"/>
      <w:lvlJc w:val="left"/>
      <w:pPr>
        <w:ind w:left="4350" w:hanging="197"/>
      </w:pPr>
      <w:rPr>
        <w:rFonts w:hint="default"/>
        <w:lang w:val="ru-RU" w:eastAsia="en-US" w:bidi="ar-SA"/>
      </w:rPr>
    </w:lvl>
    <w:lvl w:ilvl="6" w:tplc="FFFFFFFF">
      <w:numFmt w:val="bullet"/>
      <w:lvlText w:val="•"/>
      <w:lvlJc w:val="left"/>
      <w:pPr>
        <w:ind w:left="5100" w:hanging="197"/>
      </w:pPr>
      <w:rPr>
        <w:rFonts w:hint="default"/>
        <w:lang w:val="ru-RU" w:eastAsia="en-US" w:bidi="ar-SA"/>
      </w:rPr>
    </w:lvl>
    <w:lvl w:ilvl="7" w:tplc="FFFFFFFF">
      <w:numFmt w:val="bullet"/>
      <w:lvlText w:val="•"/>
      <w:lvlJc w:val="left"/>
      <w:pPr>
        <w:ind w:left="5850" w:hanging="197"/>
      </w:pPr>
      <w:rPr>
        <w:rFonts w:hint="default"/>
        <w:lang w:val="ru-RU" w:eastAsia="en-US" w:bidi="ar-SA"/>
      </w:rPr>
    </w:lvl>
    <w:lvl w:ilvl="8" w:tplc="FFFFFFFF">
      <w:numFmt w:val="bullet"/>
      <w:lvlText w:val="•"/>
      <w:lvlJc w:val="left"/>
      <w:pPr>
        <w:ind w:left="6600" w:hanging="197"/>
      </w:pPr>
      <w:rPr>
        <w:rFonts w:hint="default"/>
        <w:lang w:val="ru-RU" w:eastAsia="en-US" w:bidi="ar-SA"/>
      </w:rPr>
    </w:lvl>
  </w:abstractNum>
  <w:abstractNum w:abstractNumId="130" w15:restartNumberingAfterBreak="0">
    <w:nsid w:val="3C084848"/>
    <w:multiLevelType w:val="hybridMultilevel"/>
    <w:tmpl w:val="4BC06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3CE26242"/>
    <w:multiLevelType w:val="hybridMultilevel"/>
    <w:tmpl w:val="9842AC08"/>
    <w:lvl w:ilvl="0" w:tplc="313AF0A2">
      <w:start w:val="1"/>
      <w:numFmt w:val="decimal"/>
      <w:lvlText w:val="%1)"/>
      <w:lvlJc w:val="left"/>
      <w:pPr>
        <w:ind w:left="598" w:hanging="303"/>
      </w:pPr>
      <w:rPr>
        <w:rFonts w:ascii="Times New Roman" w:eastAsia="Times New Roman" w:hAnsi="Times New Roman" w:cs="Times New Roman" w:hint="default"/>
        <w:b w:val="0"/>
        <w:bCs w:val="0"/>
        <w:i w:val="0"/>
        <w:iCs w:val="0"/>
        <w:spacing w:val="0"/>
        <w:w w:val="100"/>
        <w:sz w:val="22"/>
        <w:szCs w:val="22"/>
        <w:lang w:val="ru-RU" w:eastAsia="en-US" w:bidi="ar-SA"/>
      </w:rPr>
    </w:lvl>
    <w:lvl w:ilvl="1" w:tplc="FED6DDDC">
      <w:numFmt w:val="bullet"/>
      <w:lvlText w:val="•"/>
      <w:lvlJc w:val="left"/>
      <w:pPr>
        <w:ind w:left="1350" w:hanging="303"/>
      </w:pPr>
      <w:rPr>
        <w:rFonts w:hint="default"/>
        <w:lang w:val="ru-RU" w:eastAsia="en-US" w:bidi="ar-SA"/>
      </w:rPr>
    </w:lvl>
    <w:lvl w:ilvl="2" w:tplc="C61A8B34">
      <w:numFmt w:val="bullet"/>
      <w:lvlText w:val="•"/>
      <w:lvlJc w:val="left"/>
      <w:pPr>
        <w:ind w:left="2100" w:hanging="303"/>
      </w:pPr>
      <w:rPr>
        <w:rFonts w:hint="default"/>
        <w:lang w:val="ru-RU" w:eastAsia="en-US" w:bidi="ar-SA"/>
      </w:rPr>
    </w:lvl>
    <w:lvl w:ilvl="3" w:tplc="D9E25A28">
      <w:numFmt w:val="bullet"/>
      <w:lvlText w:val="•"/>
      <w:lvlJc w:val="left"/>
      <w:pPr>
        <w:ind w:left="2850" w:hanging="303"/>
      </w:pPr>
      <w:rPr>
        <w:rFonts w:hint="default"/>
        <w:lang w:val="ru-RU" w:eastAsia="en-US" w:bidi="ar-SA"/>
      </w:rPr>
    </w:lvl>
    <w:lvl w:ilvl="4" w:tplc="2B4695F0">
      <w:numFmt w:val="bullet"/>
      <w:lvlText w:val="•"/>
      <w:lvlJc w:val="left"/>
      <w:pPr>
        <w:ind w:left="3600" w:hanging="303"/>
      </w:pPr>
      <w:rPr>
        <w:rFonts w:hint="default"/>
        <w:lang w:val="ru-RU" w:eastAsia="en-US" w:bidi="ar-SA"/>
      </w:rPr>
    </w:lvl>
    <w:lvl w:ilvl="5" w:tplc="AE4E6492">
      <w:numFmt w:val="bullet"/>
      <w:lvlText w:val="•"/>
      <w:lvlJc w:val="left"/>
      <w:pPr>
        <w:ind w:left="4350" w:hanging="303"/>
      </w:pPr>
      <w:rPr>
        <w:rFonts w:hint="default"/>
        <w:lang w:val="ru-RU" w:eastAsia="en-US" w:bidi="ar-SA"/>
      </w:rPr>
    </w:lvl>
    <w:lvl w:ilvl="6" w:tplc="B8726756">
      <w:numFmt w:val="bullet"/>
      <w:lvlText w:val="•"/>
      <w:lvlJc w:val="left"/>
      <w:pPr>
        <w:ind w:left="5100" w:hanging="303"/>
      </w:pPr>
      <w:rPr>
        <w:rFonts w:hint="default"/>
        <w:lang w:val="ru-RU" w:eastAsia="en-US" w:bidi="ar-SA"/>
      </w:rPr>
    </w:lvl>
    <w:lvl w:ilvl="7" w:tplc="B368247E">
      <w:numFmt w:val="bullet"/>
      <w:lvlText w:val="•"/>
      <w:lvlJc w:val="left"/>
      <w:pPr>
        <w:ind w:left="5850" w:hanging="303"/>
      </w:pPr>
      <w:rPr>
        <w:rFonts w:hint="default"/>
        <w:lang w:val="ru-RU" w:eastAsia="en-US" w:bidi="ar-SA"/>
      </w:rPr>
    </w:lvl>
    <w:lvl w:ilvl="8" w:tplc="491E79E6">
      <w:numFmt w:val="bullet"/>
      <w:lvlText w:val="•"/>
      <w:lvlJc w:val="left"/>
      <w:pPr>
        <w:ind w:left="6600" w:hanging="303"/>
      </w:pPr>
      <w:rPr>
        <w:rFonts w:hint="default"/>
        <w:lang w:val="ru-RU" w:eastAsia="en-US" w:bidi="ar-SA"/>
      </w:rPr>
    </w:lvl>
  </w:abstractNum>
  <w:abstractNum w:abstractNumId="132" w15:restartNumberingAfterBreak="0">
    <w:nsid w:val="3CF0069C"/>
    <w:multiLevelType w:val="multilevel"/>
    <w:tmpl w:val="6BC289B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3D3424EC"/>
    <w:multiLevelType w:val="hybridMultilevel"/>
    <w:tmpl w:val="585E6C7C"/>
    <w:lvl w:ilvl="0" w:tplc="6986AB26">
      <w:numFmt w:val="bullet"/>
      <w:lvlText w:val=""/>
      <w:lvlJc w:val="left"/>
      <w:pPr>
        <w:ind w:left="1323" w:hanging="356"/>
      </w:pPr>
      <w:rPr>
        <w:rFonts w:ascii="Symbol" w:eastAsia="Symbol" w:hAnsi="Symbol" w:cs="Symbol" w:hint="default"/>
        <w:b w:val="0"/>
        <w:bCs w:val="0"/>
        <w:i w:val="0"/>
        <w:iCs w:val="0"/>
        <w:spacing w:val="0"/>
        <w:w w:val="100"/>
        <w:sz w:val="22"/>
        <w:szCs w:val="22"/>
        <w:lang w:val="ru-RU" w:eastAsia="en-US" w:bidi="ar-SA"/>
      </w:rPr>
    </w:lvl>
    <w:lvl w:ilvl="1" w:tplc="73C85B6C">
      <w:numFmt w:val="bullet"/>
      <w:lvlText w:val="•"/>
      <w:lvlJc w:val="left"/>
      <w:pPr>
        <w:ind w:left="1998" w:hanging="356"/>
      </w:pPr>
      <w:rPr>
        <w:rFonts w:hint="default"/>
        <w:lang w:val="ru-RU" w:eastAsia="en-US" w:bidi="ar-SA"/>
      </w:rPr>
    </w:lvl>
    <w:lvl w:ilvl="2" w:tplc="992A6F24">
      <w:numFmt w:val="bullet"/>
      <w:lvlText w:val="•"/>
      <w:lvlJc w:val="left"/>
      <w:pPr>
        <w:ind w:left="2676" w:hanging="356"/>
      </w:pPr>
      <w:rPr>
        <w:rFonts w:hint="default"/>
        <w:lang w:val="ru-RU" w:eastAsia="en-US" w:bidi="ar-SA"/>
      </w:rPr>
    </w:lvl>
    <w:lvl w:ilvl="3" w:tplc="1FF2F90A">
      <w:numFmt w:val="bullet"/>
      <w:lvlText w:val="•"/>
      <w:lvlJc w:val="left"/>
      <w:pPr>
        <w:ind w:left="3354" w:hanging="356"/>
      </w:pPr>
      <w:rPr>
        <w:rFonts w:hint="default"/>
        <w:lang w:val="ru-RU" w:eastAsia="en-US" w:bidi="ar-SA"/>
      </w:rPr>
    </w:lvl>
    <w:lvl w:ilvl="4" w:tplc="B49E8F8A">
      <w:numFmt w:val="bullet"/>
      <w:lvlText w:val="•"/>
      <w:lvlJc w:val="left"/>
      <w:pPr>
        <w:ind w:left="4032" w:hanging="356"/>
      </w:pPr>
      <w:rPr>
        <w:rFonts w:hint="default"/>
        <w:lang w:val="ru-RU" w:eastAsia="en-US" w:bidi="ar-SA"/>
      </w:rPr>
    </w:lvl>
    <w:lvl w:ilvl="5" w:tplc="12C21566">
      <w:numFmt w:val="bullet"/>
      <w:lvlText w:val="•"/>
      <w:lvlJc w:val="left"/>
      <w:pPr>
        <w:ind w:left="4710" w:hanging="356"/>
      </w:pPr>
      <w:rPr>
        <w:rFonts w:hint="default"/>
        <w:lang w:val="ru-RU" w:eastAsia="en-US" w:bidi="ar-SA"/>
      </w:rPr>
    </w:lvl>
    <w:lvl w:ilvl="6" w:tplc="3D08A720">
      <w:numFmt w:val="bullet"/>
      <w:lvlText w:val="•"/>
      <w:lvlJc w:val="left"/>
      <w:pPr>
        <w:ind w:left="5388" w:hanging="356"/>
      </w:pPr>
      <w:rPr>
        <w:rFonts w:hint="default"/>
        <w:lang w:val="ru-RU" w:eastAsia="en-US" w:bidi="ar-SA"/>
      </w:rPr>
    </w:lvl>
    <w:lvl w:ilvl="7" w:tplc="0B66AD8C">
      <w:numFmt w:val="bullet"/>
      <w:lvlText w:val="•"/>
      <w:lvlJc w:val="left"/>
      <w:pPr>
        <w:ind w:left="6066" w:hanging="356"/>
      </w:pPr>
      <w:rPr>
        <w:rFonts w:hint="default"/>
        <w:lang w:val="ru-RU" w:eastAsia="en-US" w:bidi="ar-SA"/>
      </w:rPr>
    </w:lvl>
    <w:lvl w:ilvl="8" w:tplc="5B509A04">
      <w:numFmt w:val="bullet"/>
      <w:lvlText w:val="•"/>
      <w:lvlJc w:val="left"/>
      <w:pPr>
        <w:ind w:left="6744" w:hanging="356"/>
      </w:pPr>
      <w:rPr>
        <w:rFonts w:hint="default"/>
        <w:lang w:val="ru-RU" w:eastAsia="en-US" w:bidi="ar-SA"/>
      </w:rPr>
    </w:lvl>
  </w:abstractNum>
  <w:abstractNum w:abstractNumId="134" w15:restartNumberingAfterBreak="0">
    <w:nsid w:val="3E0577EA"/>
    <w:multiLevelType w:val="hybridMultilevel"/>
    <w:tmpl w:val="47CCF078"/>
    <w:lvl w:ilvl="0" w:tplc="04190001">
      <w:start w:val="1"/>
      <w:numFmt w:val="bullet"/>
      <w:lvlText w:val=""/>
      <w:lvlJc w:val="left"/>
      <w:pPr>
        <w:ind w:left="1020" w:hanging="168"/>
      </w:pPr>
      <w:rPr>
        <w:rFonts w:ascii="Symbol" w:hAnsi="Symbol" w:hint="default"/>
        <w:b w:val="0"/>
        <w:bCs w:val="0"/>
        <w:i w:val="0"/>
        <w:iCs w:val="0"/>
        <w:spacing w:val="0"/>
        <w:w w:val="100"/>
        <w:sz w:val="22"/>
        <w:szCs w:val="22"/>
        <w:lang w:val="ru-RU" w:eastAsia="en-US" w:bidi="ar-SA"/>
      </w:rPr>
    </w:lvl>
    <w:lvl w:ilvl="1" w:tplc="FFFFFFFF">
      <w:numFmt w:val="bullet"/>
      <w:lvlText w:val="•"/>
      <w:lvlJc w:val="left"/>
      <w:pPr>
        <w:ind w:left="598" w:hanging="197"/>
      </w:pPr>
      <w:rPr>
        <w:rFonts w:ascii="Times New Roman" w:eastAsia="Times New Roman" w:hAnsi="Times New Roman" w:cs="Times New Roman" w:hint="default"/>
        <w:b w:val="0"/>
        <w:bCs w:val="0"/>
        <w:i w:val="0"/>
        <w:iCs w:val="0"/>
        <w:spacing w:val="0"/>
        <w:w w:val="100"/>
        <w:sz w:val="22"/>
        <w:szCs w:val="22"/>
        <w:lang w:val="ru-RU" w:eastAsia="en-US" w:bidi="ar-SA"/>
      </w:rPr>
    </w:lvl>
    <w:lvl w:ilvl="2" w:tplc="FFFFFFFF">
      <w:numFmt w:val="bullet"/>
      <w:lvlText w:val="•"/>
      <w:lvlJc w:val="left"/>
      <w:pPr>
        <w:ind w:left="2100" w:hanging="197"/>
      </w:pPr>
      <w:rPr>
        <w:rFonts w:hint="default"/>
        <w:lang w:val="ru-RU" w:eastAsia="en-US" w:bidi="ar-SA"/>
      </w:rPr>
    </w:lvl>
    <w:lvl w:ilvl="3" w:tplc="FFFFFFFF">
      <w:numFmt w:val="bullet"/>
      <w:lvlText w:val="•"/>
      <w:lvlJc w:val="left"/>
      <w:pPr>
        <w:ind w:left="2850" w:hanging="197"/>
      </w:pPr>
      <w:rPr>
        <w:rFonts w:hint="default"/>
        <w:lang w:val="ru-RU" w:eastAsia="en-US" w:bidi="ar-SA"/>
      </w:rPr>
    </w:lvl>
    <w:lvl w:ilvl="4" w:tplc="FFFFFFFF">
      <w:numFmt w:val="bullet"/>
      <w:lvlText w:val="•"/>
      <w:lvlJc w:val="left"/>
      <w:pPr>
        <w:ind w:left="3600" w:hanging="197"/>
      </w:pPr>
      <w:rPr>
        <w:rFonts w:hint="default"/>
        <w:lang w:val="ru-RU" w:eastAsia="en-US" w:bidi="ar-SA"/>
      </w:rPr>
    </w:lvl>
    <w:lvl w:ilvl="5" w:tplc="FFFFFFFF">
      <w:numFmt w:val="bullet"/>
      <w:lvlText w:val="•"/>
      <w:lvlJc w:val="left"/>
      <w:pPr>
        <w:ind w:left="4350" w:hanging="197"/>
      </w:pPr>
      <w:rPr>
        <w:rFonts w:hint="default"/>
        <w:lang w:val="ru-RU" w:eastAsia="en-US" w:bidi="ar-SA"/>
      </w:rPr>
    </w:lvl>
    <w:lvl w:ilvl="6" w:tplc="FFFFFFFF">
      <w:numFmt w:val="bullet"/>
      <w:lvlText w:val="•"/>
      <w:lvlJc w:val="left"/>
      <w:pPr>
        <w:ind w:left="5100" w:hanging="197"/>
      </w:pPr>
      <w:rPr>
        <w:rFonts w:hint="default"/>
        <w:lang w:val="ru-RU" w:eastAsia="en-US" w:bidi="ar-SA"/>
      </w:rPr>
    </w:lvl>
    <w:lvl w:ilvl="7" w:tplc="FFFFFFFF">
      <w:numFmt w:val="bullet"/>
      <w:lvlText w:val="•"/>
      <w:lvlJc w:val="left"/>
      <w:pPr>
        <w:ind w:left="5850" w:hanging="197"/>
      </w:pPr>
      <w:rPr>
        <w:rFonts w:hint="default"/>
        <w:lang w:val="ru-RU" w:eastAsia="en-US" w:bidi="ar-SA"/>
      </w:rPr>
    </w:lvl>
    <w:lvl w:ilvl="8" w:tplc="FFFFFFFF">
      <w:numFmt w:val="bullet"/>
      <w:lvlText w:val="•"/>
      <w:lvlJc w:val="left"/>
      <w:pPr>
        <w:ind w:left="6600" w:hanging="197"/>
      </w:pPr>
      <w:rPr>
        <w:rFonts w:hint="default"/>
        <w:lang w:val="ru-RU" w:eastAsia="en-US" w:bidi="ar-SA"/>
      </w:rPr>
    </w:lvl>
  </w:abstractNum>
  <w:abstractNum w:abstractNumId="135" w15:restartNumberingAfterBreak="0">
    <w:nsid w:val="3E8C4777"/>
    <w:multiLevelType w:val="multilevel"/>
    <w:tmpl w:val="0C9C0526"/>
    <w:lvl w:ilvl="0">
      <w:start w:val="3"/>
      <w:numFmt w:val="decimal"/>
      <w:lvlText w:val="%1"/>
      <w:lvlJc w:val="left"/>
      <w:pPr>
        <w:ind w:left="1143" w:hanging="611"/>
      </w:pPr>
      <w:rPr>
        <w:rFonts w:hint="default"/>
        <w:lang w:val="ru-RU" w:eastAsia="en-US" w:bidi="ar-SA"/>
      </w:rPr>
    </w:lvl>
    <w:lvl w:ilvl="1">
      <w:start w:val="5"/>
      <w:numFmt w:val="decimal"/>
      <w:lvlText w:val="%1.%2"/>
      <w:lvlJc w:val="left"/>
      <w:pPr>
        <w:ind w:left="1143" w:hanging="611"/>
      </w:pPr>
      <w:rPr>
        <w:rFonts w:hint="default"/>
        <w:lang w:val="ru-RU" w:eastAsia="en-US" w:bidi="ar-SA"/>
      </w:rPr>
    </w:lvl>
    <w:lvl w:ilvl="2">
      <w:start w:val="1"/>
      <w:numFmt w:val="decimal"/>
      <w:lvlText w:val="%1.%2.%3."/>
      <w:lvlJc w:val="left"/>
      <w:pPr>
        <w:ind w:left="1143" w:hanging="611"/>
        <w:jc w:val="right"/>
      </w:pPr>
      <w:rPr>
        <w:rFonts w:ascii="Times New Roman" w:eastAsia="Times New Roman" w:hAnsi="Times New Roman" w:cs="Times New Roman" w:hint="default"/>
        <w:b/>
        <w:bCs/>
        <w:i w:val="0"/>
        <w:iCs w:val="0"/>
        <w:spacing w:val="-8"/>
        <w:w w:val="100"/>
        <w:sz w:val="22"/>
        <w:szCs w:val="22"/>
        <w:lang w:val="ru-RU" w:eastAsia="en-US" w:bidi="ar-SA"/>
      </w:rPr>
    </w:lvl>
    <w:lvl w:ilvl="3">
      <w:numFmt w:val="bullet"/>
      <w:lvlText w:val=""/>
      <w:lvlJc w:val="left"/>
      <w:pPr>
        <w:ind w:left="1210" w:hanging="342"/>
      </w:pPr>
      <w:rPr>
        <w:rFonts w:ascii="Wingdings" w:eastAsia="Wingdings" w:hAnsi="Wingdings" w:cs="Wingdings" w:hint="default"/>
        <w:b w:val="0"/>
        <w:bCs w:val="0"/>
        <w:i w:val="0"/>
        <w:iCs w:val="0"/>
        <w:spacing w:val="0"/>
        <w:w w:val="100"/>
        <w:sz w:val="22"/>
        <w:szCs w:val="22"/>
        <w:lang w:val="ru-RU" w:eastAsia="en-US" w:bidi="ar-SA"/>
      </w:rPr>
    </w:lvl>
    <w:lvl w:ilvl="4">
      <w:numFmt w:val="bullet"/>
      <w:lvlText w:val="•"/>
      <w:lvlJc w:val="left"/>
      <w:pPr>
        <w:ind w:left="3422" w:hanging="342"/>
      </w:pPr>
      <w:rPr>
        <w:rFonts w:hint="default"/>
        <w:lang w:val="ru-RU" w:eastAsia="en-US" w:bidi="ar-SA"/>
      </w:rPr>
    </w:lvl>
    <w:lvl w:ilvl="5">
      <w:numFmt w:val="bullet"/>
      <w:lvlText w:val="•"/>
      <w:lvlJc w:val="left"/>
      <w:pPr>
        <w:ind w:left="4157" w:hanging="342"/>
      </w:pPr>
      <w:rPr>
        <w:rFonts w:hint="default"/>
        <w:lang w:val="ru-RU" w:eastAsia="en-US" w:bidi="ar-SA"/>
      </w:rPr>
    </w:lvl>
    <w:lvl w:ilvl="6">
      <w:numFmt w:val="bullet"/>
      <w:lvlText w:val="•"/>
      <w:lvlJc w:val="left"/>
      <w:pPr>
        <w:ind w:left="4891" w:hanging="342"/>
      </w:pPr>
      <w:rPr>
        <w:rFonts w:hint="default"/>
        <w:lang w:val="ru-RU" w:eastAsia="en-US" w:bidi="ar-SA"/>
      </w:rPr>
    </w:lvl>
    <w:lvl w:ilvl="7">
      <w:numFmt w:val="bullet"/>
      <w:lvlText w:val="•"/>
      <w:lvlJc w:val="left"/>
      <w:pPr>
        <w:ind w:left="5625" w:hanging="342"/>
      </w:pPr>
      <w:rPr>
        <w:rFonts w:hint="default"/>
        <w:lang w:val="ru-RU" w:eastAsia="en-US" w:bidi="ar-SA"/>
      </w:rPr>
    </w:lvl>
    <w:lvl w:ilvl="8">
      <w:numFmt w:val="bullet"/>
      <w:lvlText w:val="•"/>
      <w:lvlJc w:val="left"/>
      <w:pPr>
        <w:ind w:left="6360" w:hanging="342"/>
      </w:pPr>
      <w:rPr>
        <w:rFonts w:hint="default"/>
        <w:lang w:val="ru-RU" w:eastAsia="en-US" w:bidi="ar-SA"/>
      </w:rPr>
    </w:lvl>
  </w:abstractNum>
  <w:abstractNum w:abstractNumId="136" w15:restartNumberingAfterBreak="0">
    <w:nsid w:val="3EE920CA"/>
    <w:multiLevelType w:val="multilevel"/>
    <w:tmpl w:val="5EE859BC"/>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3F0561C7"/>
    <w:multiLevelType w:val="hybridMultilevel"/>
    <w:tmpl w:val="90406FAA"/>
    <w:lvl w:ilvl="0" w:tplc="3E26AC9C">
      <w:numFmt w:val="bullet"/>
      <w:lvlText w:val=""/>
      <w:lvlJc w:val="left"/>
      <w:pPr>
        <w:ind w:left="917" w:hanging="567"/>
      </w:pPr>
      <w:rPr>
        <w:rFonts w:ascii="Symbol" w:eastAsia="Symbol" w:hAnsi="Symbol" w:cs="Symbol" w:hint="default"/>
        <w:b w:val="0"/>
        <w:bCs w:val="0"/>
        <w:i w:val="0"/>
        <w:iCs w:val="0"/>
        <w:spacing w:val="0"/>
        <w:w w:val="100"/>
        <w:sz w:val="22"/>
        <w:szCs w:val="22"/>
        <w:lang w:val="ru-RU" w:eastAsia="en-US" w:bidi="ar-SA"/>
      </w:rPr>
    </w:lvl>
    <w:lvl w:ilvl="1" w:tplc="7C2AC916">
      <w:numFmt w:val="bullet"/>
      <w:lvlText w:val="•"/>
      <w:lvlJc w:val="left"/>
      <w:pPr>
        <w:ind w:left="1610" w:hanging="567"/>
      </w:pPr>
      <w:rPr>
        <w:rFonts w:hint="default"/>
        <w:lang w:val="ru-RU" w:eastAsia="en-US" w:bidi="ar-SA"/>
      </w:rPr>
    </w:lvl>
    <w:lvl w:ilvl="2" w:tplc="DAE40F18">
      <w:numFmt w:val="bullet"/>
      <w:lvlText w:val="•"/>
      <w:lvlJc w:val="left"/>
      <w:pPr>
        <w:ind w:left="2301" w:hanging="567"/>
      </w:pPr>
      <w:rPr>
        <w:rFonts w:hint="default"/>
        <w:lang w:val="ru-RU" w:eastAsia="en-US" w:bidi="ar-SA"/>
      </w:rPr>
    </w:lvl>
    <w:lvl w:ilvl="3" w:tplc="91E6C956">
      <w:numFmt w:val="bullet"/>
      <w:lvlText w:val="•"/>
      <w:lvlJc w:val="left"/>
      <w:pPr>
        <w:ind w:left="2992" w:hanging="567"/>
      </w:pPr>
      <w:rPr>
        <w:rFonts w:hint="default"/>
        <w:lang w:val="ru-RU" w:eastAsia="en-US" w:bidi="ar-SA"/>
      </w:rPr>
    </w:lvl>
    <w:lvl w:ilvl="4" w:tplc="9E8857EA">
      <w:numFmt w:val="bullet"/>
      <w:lvlText w:val="•"/>
      <w:lvlJc w:val="left"/>
      <w:pPr>
        <w:ind w:left="3683" w:hanging="567"/>
      </w:pPr>
      <w:rPr>
        <w:rFonts w:hint="default"/>
        <w:lang w:val="ru-RU" w:eastAsia="en-US" w:bidi="ar-SA"/>
      </w:rPr>
    </w:lvl>
    <w:lvl w:ilvl="5" w:tplc="3E023EBC">
      <w:numFmt w:val="bullet"/>
      <w:lvlText w:val="•"/>
      <w:lvlJc w:val="left"/>
      <w:pPr>
        <w:ind w:left="4374" w:hanging="567"/>
      </w:pPr>
      <w:rPr>
        <w:rFonts w:hint="default"/>
        <w:lang w:val="ru-RU" w:eastAsia="en-US" w:bidi="ar-SA"/>
      </w:rPr>
    </w:lvl>
    <w:lvl w:ilvl="6" w:tplc="3670CBF0">
      <w:numFmt w:val="bullet"/>
      <w:lvlText w:val="•"/>
      <w:lvlJc w:val="left"/>
      <w:pPr>
        <w:ind w:left="5065" w:hanging="567"/>
      </w:pPr>
      <w:rPr>
        <w:rFonts w:hint="default"/>
        <w:lang w:val="ru-RU" w:eastAsia="en-US" w:bidi="ar-SA"/>
      </w:rPr>
    </w:lvl>
    <w:lvl w:ilvl="7" w:tplc="2C589518">
      <w:numFmt w:val="bullet"/>
      <w:lvlText w:val="•"/>
      <w:lvlJc w:val="left"/>
      <w:pPr>
        <w:ind w:left="5756" w:hanging="567"/>
      </w:pPr>
      <w:rPr>
        <w:rFonts w:hint="default"/>
        <w:lang w:val="ru-RU" w:eastAsia="en-US" w:bidi="ar-SA"/>
      </w:rPr>
    </w:lvl>
    <w:lvl w:ilvl="8" w:tplc="3ECA4D1E">
      <w:numFmt w:val="bullet"/>
      <w:lvlText w:val="•"/>
      <w:lvlJc w:val="left"/>
      <w:pPr>
        <w:ind w:left="6447" w:hanging="567"/>
      </w:pPr>
      <w:rPr>
        <w:rFonts w:hint="default"/>
        <w:lang w:val="ru-RU" w:eastAsia="en-US" w:bidi="ar-SA"/>
      </w:rPr>
    </w:lvl>
  </w:abstractNum>
  <w:abstractNum w:abstractNumId="138" w15:restartNumberingAfterBreak="0">
    <w:nsid w:val="3FA6077A"/>
    <w:multiLevelType w:val="multilevel"/>
    <w:tmpl w:val="F61418DC"/>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40216969"/>
    <w:multiLevelType w:val="hybridMultilevel"/>
    <w:tmpl w:val="6388E88A"/>
    <w:lvl w:ilvl="0" w:tplc="8F0640CC">
      <w:start w:val="1"/>
      <w:numFmt w:val="decimal"/>
      <w:lvlText w:val="%1)"/>
      <w:lvlJc w:val="left"/>
      <w:pPr>
        <w:ind w:left="1410" w:hanging="245"/>
      </w:pPr>
      <w:rPr>
        <w:rFonts w:ascii="Times New Roman" w:eastAsia="Times New Roman" w:hAnsi="Times New Roman" w:cs="Times New Roman" w:hint="default"/>
        <w:b w:val="0"/>
        <w:bCs w:val="0"/>
        <w:i w:val="0"/>
        <w:iCs w:val="0"/>
        <w:spacing w:val="0"/>
        <w:w w:val="100"/>
        <w:sz w:val="22"/>
        <w:szCs w:val="22"/>
        <w:lang w:val="ru-RU" w:eastAsia="en-US" w:bidi="ar-SA"/>
      </w:rPr>
    </w:lvl>
    <w:lvl w:ilvl="1" w:tplc="57E09920">
      <w:numFmt w:val="bullet"/>
      <w:lvlText w:val="•"/>
      <w:lvlJc w:val="left"/>
      <w:pPr>
        <w:ind w:left="2088" w:hanging="245"/>
      </w:pPr>
      <w:rPr>
        <w:rFonts w:hint="default"/>
        <w:lang w:val="ru-RU" w:eastAsia="en-US" w:bidi="ar-SA"/>
      </w:rPr>
    </w:lvl>
    <w:lvl w:ilvl="2" w:tplc="F93E46E6">
      <w:numFmt w:val="bullet"/>
      <w:lvlText w:val="•"/>
      <w:lvlJc w:val="left"/>
      <w:pPr>
        <w:ind w:left="2756" w:hanging="245"/>
      </w:pPr>
      <w:rPr>
        <w:rFonts w:hint="default"/>
        <w:lang w:val="ru-RU" w:eastAsia="en-US" w:bidi="ar-SA"/>
      </w:rPr>
    </w:lvl>
    <w:lvl w:ilvl="3" w:tplc="4A58842E">
      <w:numFmt w:val="bullet"/>
      <w:lvlText w:val="•"/>
      <w:lvlJc w:val="left"/>
      <w:pPr>
        <w:ind w:left="3424" w:hanging="245"/>
      </w:pPr>
      <w:rPr>
        <w:rFonts w:hint="default"/>
        <w:lang w:val="ru-RU" w:eastAsia="en-US" w:bidi="ar-SA"/>
      </w:rPr>
    </w:lvl>
    <w:lvl w:ilvl="4" w:tplc="58A8A948">
      <w:numFmt w:val="bullet"/>
      <w:lvlText w:val="•"/>
      <w:lvlJc w:val="left"/>
      <w:pPr>
        <w:ind w:left="4092" w:hanging="245"/>
      </w:pPr>
      <w:rPr>
        <w:rFonts w:hint="default"/>
        <w:lang w:val="ru-RU" w:eastAsia="en-US" w:bidi="ar-SA"/>
      </w:rPr>
    </w:lvl>
    <w:lvl w:ilvl="5" w:tplc="9E92BBD8">
      <w:numFmt w:val="bullet"/>
      <w:lvlText w:val="•"/>
      <w:lvlJc w:val="left"/>
      <w:pPr>
        <w:ind w:left="4760" w:hanging="245"/>
      </w:pPr>
      <w:rPr>
        <w:rFonts w:hint="default"/>
        <w:lang w:val="ru-RU" w:eastAsia="en-US" w:bidi="ar-SA"/>
      </w:rPr>
    </w:lvl>
    <w:lvl w:ilvl="6" w:tplc="D42AEBE0">
      <w:numFmt w:val="bullet"/>
      <w:lvlText w:val="•"/>
      <w:lvlJc w:val="left"/>
      <w:pPr>
        <w:ind w:left="5428" w:hanging="245"/>
      </w:pPr>
      <w:rPr>
        <w:rFonts w:hint="default"/>
        <w:lang w:val="ru-RU" w:eastAsia="en-US" w:bidi="ar-SA"/>
      </w:rPr>
    </w:lvl>
    <w:lvl w:ilvl="7" w:tplc="94DE77D2">
      <w:numFmt w:val="bullet"/>
      <w:lvlText w:val="•"/>
      <w:lvlJc w:val="left"/>
      <w:pPr>
        <w:ind w:left="6096" w:hanging="245"/>
      </w:pPr>
      <w:rPr>
        <w:rFonts w:hint="default"/>
        <w:lang w:val="ru-RU" w:eastAsia="en-US" w:bidi="ar-SA"/>
      </w:rPr>
    </w:lvl>
    <w:lvl w:ilvl="8" w:tplc="4A784FC8">
      <w:numFmt w:val="bullet"/>
      <w:lvlText w:val="•"/>
      <w:lvlJc w:val="left"/>
      <w:pPr>
        <w:ind w:left="6764" w:hanging="245"/>
      </w:pPr>
      <w:rPr>
        <w:rFonts w:hint="default"/>
        <w:lang w:val="ru-RU" w:eastAsia="en-US" w:bidi="ar-SA"/>
      </w:rPr>
    </w:lvl>
  </w:abstractNum>
  <w:abstractNum w:abstractNumId="140" w15:restartNumberingAfterBreak="0">
    <w:nsid w:val="418E247B"/>
    <w:multiLevelType w:val="hybridMultilevel"/>
    <w:tmpl w:val="7C52DDAC"/>
    <w:lvl w:ilvl="0" w:tplc="B1D47E80">
      <w:start w:val="1"/>
      <w:numFmt w:val="decimal"/>
      <w:lvlText w:val="%1)"/>
      <w:lvlJc w:val="left"/>
      <w:pPr>
        <w:ind w:left="598" w:hanging="346"/>
      </w:pPr>
      <w:rPr>
        <w:rFonts w:ascii="Times New Roman" w:eastAsia="Times New Roman" w:hAnsi="Times New Roman" w:cs="Times New Roman" w:hint="default"/>
        <w:b w:val="0"/>
        <w:bCs w:val="0"/>
        <w:i w:val="0"/>
        <w:iCs w:val="0"/>
        <w:spacing w:val="0"/>
        <w:w w:val="100"/>
        <w:sz w:val="22"/>
        <w:szCs w:val="22"/>
        <w:lang w:val="ru-RU" w:eastAsia="en-US" w:bidi="ar-SA"/>
      </w:rPr>
    </w:lvl>
    <w:lvl w:ilvl="1" w:tplc="5894A2D6">
      <w:numFmt w:val="bullet"/>
      <w:lvlText w:val="•"/>
      <w:lvlJc w:val="left"/>
      <w:pPr>
        <w:ind w:left="1350" w:hanging="346"/>
      </w:pPr>
      <w:rPr>
        <w:rFonts w:hint="default"/>
        <w:lang w:val="ru-RU" w:eastAsia="en-US" w:bidi="ar-SA"/>
      </w:rPr>
    </w:lvl>
    <w:lvl w:ilvl="2" w:tplc="7ABE6E2E">
      <w:numFmt w:val="bullet"/>
      <w:lvlText w:val="•"/>
      <w:lvlJc w:val="left"/>
      <w:pPr>
        <w:ind w:left="2100" w:hanging="346"/>
      </w:pPr>
      <w:rPr>
        <w:rFonts w:hint="default"/>
        <w:lang w:val="ru-RU" w:eastAsia="en-US" w:bidi="ar-SA"/>
      </w:rPr>
    </w:lvl>
    <w:lvl w:ilvl="3" w:tplc="32185488">
      <w:numFmt w:val="bullet"/>
      <w:lvlText w:val="•"/>
      <w:lvlJc w:val="left"/>
      <w:pPr>
        <w:ind w:left="2850" w:hanging="346"/>
      </w:pPr>
      <w:rPr>
        <w:rFonts w:hint="default"/>
        <w:lang w:val="ru-RU" w:eastAsia="en-US" w:bidi="ar-SA"/>
      </w:rPr>
    </w:lvl>
    <w:lvl w:ilvl="4" w:tplc="63368162">
      <w:numFmt w:val="bullet"/>
      <w:lvlText w:val="•"/>
      <w:lvlJc w:val="left"/>
      <w:pPr>
        <w:ind w:left="3600" w:hanging="346"/>
      </w:pPr>
      <w:rPr>
        <w:rFonts w:hint="default"/>
        <w:lang w:val="ru-RU" w:eastAsia="en-US" w:bidi="ar-SA"/>
      </w:rPr>
    </w:lvl>
    <w:lvl w:ilvl="5" w:tplc="0AACCFB2">
      <w:numFmt w:val="bullet"/>
      <w:lvlText w:val="•"/>
      <w:lvlJc w:val="left"/>
      <w:pPr>
        <w:ind w:left="4350" w:hanging="346"/>
      </w:pPr>
      <w:rPr>
        <w:rFonts w:hint="default"/>
        <w:lang w:val="ru-RU" w:eastAsia="en-US" w:bidi="ar-SA"/>
      </w:rPr>
    </w:lvl>
    <w:lvl w:ilvl="6" w:tplc="76C005EE">
      <w:numFmt w:val="bullet"/>
      <w:lvlText w:val="•"/>
      <w:lvlJc w:val="left"/>
      <w:pPr>
        <w:ind w:left="5100" w:hanging="346"/>
      </w:pPr>
      <w:rPr>
        <w:rFonts w:hint="default"/>
        <w:lang w:val="ru-RU" w:eastAsia="en-US" w:bidi="ar-SA"/>
      </w:rPr>
    </w:lvl>
    <w:lvl w:ilvl="7" w:tplc="D72E91F2">
      <w:numFmt w:val="bullet"/>
      <w:lvlText w:val="•"/>
      <w:lvlJc w:val="left"/>
      <w:pPr>
        <w:ind w:left="5850" w:hanging="346"/>
      </w:pPr>
      <w:rPr>
        <w:rFonts w:hint="default"/>
        <w:lang w:val="ru-RU" w:eastAsia="en-US" w:bidi="ar-SA"/>
      </w:rPr>
    </w:lvl>
    <w:lvl w:ilvl="8" w:tplc="7390BCFC">
      <w:numFmt w:val="bullet"/>
      <w:lvlText w:val="•"/>
      <w:lvlJc w:val="left"/>
      <w:pPr>
        <w:ind w:left="6600" w:hanging="346"/>
      </w:pPr>
      <w:rPr>
        <w:rFonts w:hint="default"/>
        <w:lang w:val="ru-RU" w:eastAsia="en-US" w:bidi="ar-SA"/>
      </w:rPr>
    </w:lvl>
  </w:abstractNum>
  <w:abstractNum w:abstractNumId="141" w15:restartNumberingAfterBreak="0">
    <w:nsid w:val="419A79E4"/>
    <w:multiLevelType w:val="hybridMultilevel"/>
    <w:tmpl w:val="F8E06174"/>
    <w:lvl w:ilvl="0" w:tplc="09C2B796">
      <w:numFmt w:val="bullet"/>
      <w:lvlText w:val="•"/>
      <w:lvlJc w:val="left"/>
      <w:pPr>
        <w:ind w:left="598" w:hanging="764"/>
      </w:pPr>
      <w:rPr>
        <w:rFonts w:ascii="Times New Roman" w:eastAsia="Times New Roman" w:hAnsi="Times New Roman" w:cs="Times New Roman" w:hint="default"/>
        <w:b w:val="0"/>
        <w:bCs w:val="0"/>
        <w:i w:val="0"/>
        <w:iCs w:val="0"/>
        <w:spacing w:val="0"/>
        <w:w w:val="100"/>
        <w:sz w:val="22"/>
        <w:szCs w:val="22"/>
        <w:lang w:val="ru-RU" w:eastAsia="en-US" w:bidi="ar-SA"/>
      </w:rPr>
    </w:lvl>
    <w:lvl w:ilvl="1" w:tplc="A0C2AF90">
      <w:numFmt w:val="bullet"/>
      <w:lvlText w:val="•"/>
      <w:lvlJc w:val="left"/>
      <w:pPr>
        <w:ind w:left="1350" w:hanging="764"/>
      </w:pPr>
      <w:rPr>
        <w:rFonts w:hint="default"/>
        <w:lang w:val="ru-RU" w:eastAsia="en-US" w:bidi="ar-SA"/>
      </w:rPr>
    </w:lvl>
    <w:lvl w:ilvl="2" w:tplc="AB38FA32">
      <w:numFmt w:val="bullet"/>
      <w:lvlText w:val="•"/>
      <w:lvlJc w:val="left"/>
      <w:pPr>
        <w:ind w:left="2100" w:hanging="764"/>
      </w:pPr>
      <w:rPr>
        <w:rFonts w:hint="default"/>
        <w:lang w:val="ru-RU" w:eastAsia="en-US" w:bidi="ar-SA"/>
      </w:rPr>
    </w:lvl>
    <w:lvl w:ilvl="3" w:tplc="F6F23088">
      <w:numFmt w:val="bullet"/>
      <w:lvlText w:val="•"/>
      <w:lvlJc w:val="left"/>
      <w:pPr>
        <w:ind w:left="2850" w:hanging="764"/>
      </w:pPr>
      <w:rPr>
        <w:rFonts w:hint="default"/>
        <w:lang w:val="ru-RU" w:eastAsia="en-US" w:bidi="ar-SA"/>
      </w:rPr>
    </w:lvl>
    <w:lvl w:ilvl="4" w:tplc="4810E15E">
      <w:numFmt w:val="bullet"/>
      <w:lvlText w:val="•"/>
      <w:lvlJc w:val="left"/>
      <w:pPr>
        <w:ind w:left="3600" w:hanging="764"/>
      </w:pPr>
      <w:rPr>
        <w:rFonts w:hint="default"/>
        <w:lang w:val="ru-RU" w:eastAsia="en-US" w:bidi="ar-SA"/>
      </w:rPr>
    </w:lvl>
    <w:lvl w:ilvl="5" w:tplc="6D0CFA9E">
      <w:numFmt w:val="bullet"/>
      <w:lvlText w:val="•"/>
      <w:lvlJc w:val="left"/>
      <w:pPr>
        <w:ind w:left="4350" w:hanging="764"/>
      </w:pPr>
      <w:rPr>
        <w:rFonts w:hint="default"/>
        <w:lang w:val="ru-RU" w:eastAsia="en-US" w:bidi="ar-SA"/>
      </w:rPr>
    </w:lvl>
    <w:lvl w:ilvl="6" w:tplc="30E2BB00">
      <w:numFmt w:val="bullet"/>
      <w:lvlText w:val="•"/>
      <w:lvlJc w:val="left"/>
      <w:pPr>
        <w:ind w:left="5100" w:hanging="764"/>
      </w:pPr>
      <w:rPr>
        <w:rFonts w:hint="default"/>
        <w:lang w:val="ru-RU" w:eastAsia="en-US" w:bidi="ar-SA"/>
      </w:rPr>
    </w:lvl>
    <w:lvl w:ilvl="7" w:tplc="6734B84C">
      <w:numFmt w:val="bullet"/>
      <w:lvlText w:val="•"/>
      <w:lvlJc w:val="left"/>
      <w:pPr>
        <w:ind w:left="5850" w:hanging="764"/>
      </w:pPr>
      <w:rPr>
        <w:rFonts w:hint="default"/>
        <w:lang w:val="ru-RU" w:eastAsia="en-US" w:bidi="ar-SA"/>
      </w:rPr>
    </w:lvl>
    <w:lvl w:ilvl="8" w:tplc="B4D4B02E">
      <w:numFmt w:val="bullet"/>
      <w:lvlText w:val="•"/>
      <w:lvlJc w:val="left"/>
      <w:pPr>
        <w:ind w:left="6600" w:hanging="764"/>
      </w:pPr>
      <w:rPr>
        <w:rFonts w:hint="default"/>
        <w:lang w:val="ru-RU" w:eastAsia="en-US" w:bidi="ar-SA"/>
      </w:rPr>
    </w:lvl>
  </w:abstractNum>
  <w:abstractNum w:abstractNumId="142" w15:restartNumberingAfterBreak="0">
    <w:nsid w:val="41A646AA"/>
    <w:multiLevelType w:val="hybridMultilevel"/>
    <w:tmpl w:val="45A0843C"/>
    <w:lvl w:ilvl="0" w:tplc="503C8E34">
      <w:start w:val="1"/>
      <w:numFmt w:val="decimal"/>
      <w:lvlText w:val="%1)"/>
      <w:lvlJc w:val="left"/>
      <w:pPr>
        <w:ind w:left="852" w:hanging="396"/>
      </w:pPr>
      <w:rPr>
        <w:rFonts w:ascii="Times New Roman" w:eastAsia="Times New Roman" w:hAnsi="Times New Roman" w:cs="Times New Roman" w:hint="default"/>
        <w:b w:val="0"/>
        <w:bCs w:val="0"/>
        <w:i w:val="0"/>
        <w:iCs w:val="0"/>
        <w:spacing w:val="0"/>
        <w:w w:val="100"/>
        <w:sz w:val="28"/>
        <w:szCs w:val="28"/>
        <w:lang w:val="ru-RU" w:eastAsia="en-US" w:bidi="ar-SA"/>
      </w:rPr>
    </w:lvl>
    <w:lvl w:ilvl="1" w:tplc="DA4E679E">
      <w:numFmt w:val="bullet"/>
      <w:lvlText w:val="•"/>
      <w:lvlJc w:val="left"/>
      <w:pPr>
        <w:ind w:left="1851" w:hanging="396"/>
      </w:pPr>
      <w:rPr>
        <w:rFonts w:hint="default"/>
        <w:lang w:val="ru-RU" w:eastAsia="en-US" w:bidi="ar-SA"/>
      </w:rPr>
    </w:lvl>
    <w:lvl w:ilvl="2" w:tplc="80D28624">
      <w:numFmt w:val="bullet"/>
      <w:lvlText w:val="•"/>
      <w:lvlJc w:val="left"/>
      <w:pPr>
        <w:ind w:left="2842" w:hanging="396"/>
      </w:pPr>
      <w:rPr>
        <w:rFonts w:hint="default"/>
        <w:lang w:val="ru-RU" w:eastAsia="en-US" w:bidi="ar-SA"/>
      </w:rPr>
    </w:lvl>
    <w:lvl w:ilvl="3" w:tplc="9620AFDC">
      <w:numFmt w:val="bullet"/>
      <w:lvlText w:val="•"/>
      <w:lvlJc w:val="left"/>
      <w:pPr>
        <w:ind w:left="3834" w:hanging="396"/>
      </w:pPr>
      <w:rPr>
        <w:rFonts w:hint="default"/>
        <w:lang w:val="ru-RU" w:eastAsia="en-US" w:bidi="ar-SA"/>
      </w:rPr>
    </w:lvl>
    <w:lvl w:ilvl="4" w:tplc="306C2B9E">
      <w:numFmt w:val="bullet"/>
      <w:lvlText w:val="•"/>
      <w:lvlJc w:val="left"/>
      <w:pPr>
        <w:ind w:left="4825" w:hanging="396"/>
      </w:pPr>
      <w:rPr>
        <w:rFonts w:hint="default"/>
        <w:lang w:val="ru-RU" w:eastAsia="en-US" w:bidi="ar-SA"/>
      </w:rPr>
    </w:lvl>
    <w:lvl w:ilvl="5" w:tplc="B88EAC56">
      <w:numFmt w:val="bullet"/>
      <w:lvlText w:val="•"/>
      <w:lvlJc w:val="left"/>
      <w:pPr>
        <w:ind w:left="5816" w:hanging="396"/>
      </w:pPr>
      <w:rPr>
        <w:rFonts w:hint="default"/>
        <w:lang w:val="ru-RU" w:eastAsia="en-US" w:bidi="ar-SA"/>
      </w:rPr>
    </w:lvl>
    <w:lvl w:ilvl="6" w:tplc="F56271CE">
      <w:numFmt w:val="bullet"/>
      <w:lvlText w:val="•"/>
      <w:lvlJc w:val="left"/>
      <w:pPr>
        <w:ind w:left="6808" w:hanging="396"/>
      </w:pPr>
      <w:rPr>
        <w:rFonts w:hint="default"/>
        <w:lang w:val="ru-RU" w:eastAsia="en-US" w:bidi="ar-SA"/>
      </w:rPr>
    </w:lvl>
    <w:lvl w:ilvl="7" w:tplc="8772AB8A">
      <w:numFmt w:val="bullet"/>
      <w:lvlText w:val="•"/>
      <w:lvlJc w:val="left"/>
      <w:pPr>
        <w:ind w:left="7799" w:hanging="396"/>
      </w:pPr>
      <w:rPr>
        <w:rFonts w:hint="default"/>
        <w:lang w:val="ru-RU" w:eastAsia="en-US" w:bidi="ar-SA"/>
      </w:rPr>
    </w:lvl>
    <w:lvl w:ilvl="8" w:tplc="43E88CE8">
      <w:numFmt w:val="bullet"/>
      <w:lvlText w:val="•"/>
      <w:lvlJc w:val="left"/>
      <w:pPr>
        <w:ind w:left="8790" w:hanging="396"/>
      </w:pPr>
      <w:rPr>
        <w:rFonts w:hint="default"/>
        <w:lang w:val="ru-RU" w:eastAsia="en-US" w:bidi="ar-SA"/>
      </w:rPr>
    </w:lvl>
  </w:abstractNum>
  <w:abstractNum w:abstractNumId="143" w15:restartNumberingAfterBreak="0">
    <w:nsid w:val="425D2B2D"/>
    <w:multiLevelType w:val="hybridMultilevel"/>
    <w:tmpl w:val="4C9A1830"/>
    <w:lvl w:ilvl="0" w:tplc="5464DBB4">
      <w:numFmt w:val="bullet"/>
      <w:lvlText w:val="-"/>
      <w:lvlJc w:val="left"/>
      <w:pPr>
        <w:ind w:left="598" w:hanging="245"/>
      </w:pPr>
      <w:rPr>
        <w:rFonts w:ascii="Times New Roman" w:eastAsia="Times New Roman" w:hAnsi="Times New Roman" w:cs="Times New Roman" w:hint="default"/>
        <w:b w:val="0"/>
        <w:bCs w:val="0"/>
        <w:i w:val="0"/>
        <w:iCs w:val="0"/>
        <w:spacing w:val="0"/>
        <w:w w:val="100"/>
        <w:sz w:val="22"/>
        <w:szCs w:val="22"/>
        <w:lang w:val="ru-RU" w:eastAsia="en-US" w:bidi="ar-SA"/>
      </w:rPr>
    </w:lvl>
    <w:lvl w:ilvl="1" w:tplc="34B68506">
      <w:numFmt w:val="bullet"/>
      <w:lvlText w:val="•"/>
      <w:lvlJc w:val="left"/>
      <w:pPr>
        <w:ind w:left="1350" w:hanging="245"/>
      </w:pPr>
      <w:rPr>
        <w:rFonts w:hint="default"/>
        <w:lang w:val="ru-RU" w:eastAsia="en-US" w:bidi="ar-SA"/>
      </w:rPr>
    </w:lvl>
    <w:lvl w:ilvl="2" w:tplc="B23AD60C">
      <w:numFmt w:val="bullet"/>
      <w:lvlText w:val="•"/>
      <w:lvlJc w:val="left"/>
      <w:pPr>
        <w:ind w:left="2100" w:hanging="245"/>
      </w:pPr>
      <w:rPr>
        <w:rFonts w:hint="default"/>
        <w:lang w:val="ru-RU" w:eastAsia="en-US" w:bidi="ar-SA"/>
      </w:rPr>
    </w:lvl>
    <w:lvl w:ilvl="3" w:tplc="48FEB4B4">
      <w:numFmt w:val="bullet"/>
      <w:lvlText w:val="•"/>
      <w:lvlJc w:val="left"/>
      <w:pPr>
        <w:ind w:left="2850" w:hanging="245"/>
      </w:pPr>
      <w:rPr>
        <w:rFonts w:hint="default"/>
        <w:lang w:val="ru-RU" w:eastAsia="en-US" w:bidi="ar-SA"/>
      </w:rPr>
    </w:lvl>
    <w:lvl w:ilvl="4" w:tplc="D96C9102">
      <w:numFmt w:val="bullet"/>
      <w:lvlText w:val="•"/>
      <w:lvlJc w:val="left"/>
      <w:pPr>
        <w:ind w:left="3600" w:hanging="245"/>
      </w:pPr>
      <w:rPr>
        <w:rFonts w:hint="default"/>
        <w:lang w:val="ru-RU" w:eastAsia="en-US" w:bidi="ar-SA"/>
      </w:rPr>
    </w:lvl>
    <w:lvl w:ilvl="5" w:tplc="9B884644">
      <w:numFmt w:val="bullet"/>
      <w:lvlText w:val="•"/>
      <w:lvlJc w:val="left"/>
      <w:pPr>
        <w:ind w:left="4350" w:hanging="245"/>
      </w:pPr>
      <w:rPr>
        <w:rFonts w:hint="default"/>
        <w:lang w:val="ru-RU" w:eastAsia="en-US" w:bidi="ar-SA"/>
      </w:rPr>
    </w:lvl>
    <w:lvl w:ilvl="6" w:tplc="05B2CFA4">
      <w:numFmt w:val="bullet"/>
      <w:lvlText w:val="•"/>
      <w:lvlJc w:val="left"/>
      <w:pPr>
        <w:ind w:left="5100" w:hanging="245"/>
      </w:pPr>
      <w:rPr>
        <w:rFonts w:hint="default"/>
        <w:lang w:val="ru-RU" w:eastAsia="en-US" w:bidi="ar-SA"/>
      </w:rPr>
    </w:lvl>
    <w:lvl w:ilvl="7" w:tplc="59466C88">
      <w:numFmt w:val="bullet"/>
      <w:lvlText w:val="•"/>
      <w:lvlJc w:val="left"/>
      <w:pPr>
        <w:ind w:left="5850" w:hanging="245"/>
      </w:pPr>
      <w:rPr>
        <w:rFonts w:hint="default"/>
        <w:lang w:val="ru-RU" w:eastAsia="en-US" w:bidi="ar-SA"/>
      </w:rPr>
    </w:lvl>
    <w:lvl w:ilvl="8" w:tplc="3014BBA4">
      <w:numFmt w:val="bullet"/>
      <w:lvlText w:val="•"/>
      <w:lvlJc w:val="left"/>
      <w:pPr>
        <w:ind w:left="6600" w:hanging="245"/>
      </w:pPr>
      <w:rPr>
        <w:rFonts w:hint="default"/>
        <w:lang w:val="ru-RU" w:eastAsia="en-US" w:bidi="ar-SA"/>
      </w:rPr>
    </w:lvl>
  </w:abstractNum>
  <w:abstractNum w:abstractNumId="144" w15:restartNumberingAfterBreak="0">
    <w:nsid w:val="43427828"/>
    <w:multiLevelType w:val="hybridMultilevel"/>
    <w:tmpl w:val="B9B625D0"/>
    <w:lvl w:ilvl="0" w:tplc="F26E1A30">
      <w:numFmt w:val="bullet"/>
      <w:lvlText w:val="–"/>
      <w:lvlJc w:val="left"/>
      <w:pPr>
        <w:ind w:left="598" w:hanging="312"/>
      </w:pPr>
      <w:rPr>
        <w:rFonts w:ascii="Times New Roman" w:eastAsia="Times New Roman" w:hAnsi="Times New Roman" w:cs="Times New Roman" w:hint="default"/>
        <w:b w:val="0"/>
        <w:bCs w:val="0"/>
        <w:i w:val="0"/>
        <w:iCs w:val="0"/>
        <w:spacing w:val="0"/>
        <w:w w:val="100"/>
        <w:sz w:val="22"/>
        <w:szCs w:val="22"/>
        <w:lang w:val="ru-RU" w:eastAsia="en-US" w:bidi="ar-SA"/>
      </w:rPr>
    </w:lvl>
    <w:lvl w:ilvl="1" w:tplc="26889858">
      <w:numFmt w:val="bullet"/>
      <w:lvlText w:val="•"/>
      <w:lvlJc w:val="left"/>
      <w:pPr>
        <w:ind w:left="1350" w:hanging="312"/>
      </w:pPr>
      <w:rPr>
        <w:rFonts w:hint="default"/>
        <w:lang w:val="ru-RU" w:eastAsia="en-US" w:bidi="ar-SA"/>
      </w:rPr>
    </w:lvl>
    <w:lvl w:ilvl="2" w:tplc="13DC2B02">
      <w:numFmt w:val="bullet"/>
      <w:lvlText w:val="•"/>
      <w:lvlJc w:val="left"/>
      <w:pPr>
        <w:ind w:left="2100" w:hanging="312"/>
      </w:pPr>
      <w:rPr>
        <w:rFonts w:hint="default"/>
        <w:lang w:val="ru-RU" w:eastAsia="en-US" w:bidi="ar-SA"/>
      </w:rPr>
    </w:lvl>
    <w:lvl w:ilvl="3" w:tplc="5E32FB2C">
      <w:numFmt w:val="bullet"/>
      <w:lvlText w:val="•"/>
      <w:lvlJc w:val="left"/>
      <w:pPr>
        <w:ind w:left="2850" w:hanging="312"/>
      </w:pPr>
      <w:rPr>
        <w:rFonts w:hint="default"/>
        <w:lang w:val="ru-RU" w:eastAsia="en-US" w:bidi="ar-SA"/>
      </w:rPr>
    </w:lvl>
    <w:lvl w:ilvl="4" w:tplc="652A9294">
      <w:numFmt w:val="bullet"/>
      <w:lvlText w:val="•"/>
      <w:lvlJc w:val="left"/>
      <w:pPr>
        <w:ind w:left="3600" w:hanging="312"/>
      </w:pPr>
      <w:rPr>
        <w:rFonts w:hint="default"/>
        <w:lang w:val="ru-RU" w:eastAsia="en-US" w:bidi="ar-SA"/>
      </w:rPr>
    </w:lvl>
    <w:lvl w:ilvl="5" w:tplc="A68E3D2C">
      <w:numFmt w:val="bullet"/>
      <w:lvlText w:val="•"/>
      <w:lvlJc w:val="left"/>
      <w:pPr>
        <w:ind w:left="4350" w:hanging="312"/>
      </w:pPr>
      <w:rPr>
        <w:rFonts w:hint="default"/>
        <w:lang w:val="ru-RU" w:eastAsia="en-US" w:bidi="ar-SA"/>
      </w:rPr>
    </w:lvl>
    <w:lvl w:ilvl="6" w:tplc="12EE8B6E">
      <w:numFmt w:val="bullet"/>
      <w:lvlText w:val="•"/>
      <w:lvlJc w:val="left"/>
      <w:pPr>
        <w:ind w:left="5100" w:hanging="312"/>
      </w:pPr>
      <w:rPr>
        <w:rFonts w:hint="default"/>
        <w:lang w:val="ru-RU" w:eastAsia="en-US" w:bidi="ar-SA"/>
      </w:rPr>
    </w:lvl>
    <w:lvl w:ilvl="7" w:tplc="94E0E042">
      <w:numFmt w:val="bullet"/>
      <w:lvlText w:val="•"/>
      <w:lvlJc w:val="left"/>
      <w:pPr>
        <w:ind w:left="5850" w:hanging="312"/>
      </w:pPr>
      <w:rPr>
        <w:rFonts w:hint="default"/>
        <w:lang w:val="ru-RU" w:eastAsia="en-US" w:bidi="ar-SA"/>
      </w:rPr>
    </w:lvl>
    <w:lvl w:ilvl="8" w:tplc="C7E64DE4">
      <w:numFmt w:val="bullet"/>
      <w:lvlText w:val="•"/>
      <w:lvlJc w:val="left"/>
      <w:pPr>
        <w:ind w:left="6600" w:hanging="312"/>
      </w:pPr>
      <w:rPr>
        <w:rFonts w:hint="default"/>
        <w:lang w:val="ru-RU" w:eastAsia="en-US" w:bidi="ar-SA"/>
      </w:rPr>
    </w:lvl>
  </w:abstractNum>
  <w:abstractNum w:abstractNumId="145" w15:restartNumberingAfterBreak="0">
    <w:nsid w:val="43CD5AA1"/>
    <w:multiLevelType w:val="hybridMultilevel"/>
    <w:tmpl w:val="1FA454A6"/>
    <w:lvl w:ilvl="0" w:tplc="D68A2024">
      <w:numFmt w:val="bullet"/>
      <w:lvlText w:val="—"/>
      <w:lvlJc w:val="left"/>
      <w:pPr>
        <w:ind w:left="1210" w:hanging="342"/>
      </w:pPr>
      <w:rPr>
        <w:rFonts w:ascii="Times New Roman" w:eastAsia="Times New Roman" w:hAnsi="Times New Roman" w:cs="Times New Roman" w:hint="default"/>
        <w:b w:val="0"/>
        <w:bCs w:val="0"/>
        <w:i w:val="0"/>
        <w:iCs w:val="0"/>
        <w:spacing w:val="0"/>
        <w:w w:val="100"/>
        <w:sz w:val="22"/>
        <w:szCs w:val="22"/>
        <w:lang w:val="ru-RU" w:eastAsia="en-US" w:bidi="ar-SA"/>
      </w:rPr>
    </w:lvl>
    <w:lvl w:ilvl="1" w:tplc="6E8A3F48">
      <w:numFmt w:val="bullet"/>
      <w:lvlText w:val="•"/>
      <w:lvlJc w:val="left"/>
      <w:pPr>
        <w:ind w:left="1880" w:hanging="342"/>
      </w:pPr>
      <w:rPr>
        <w:rFonts w:hint="default"/>
        <w:lang w:val="ru-RU" w:eastAsia="en-US" w:bidi="ar-SA"/>
      </w:rPr>
    </w:lvl>
    <w:lvl w:ilvl="2" w:tplc="3B36F52A">
      <w:numFmt w:val="bullet"/>
      <w:lvlText w:val="•"/>
      <w:lvlJc w:val="left"/>
      <w:pPr>
        <w:ind w:left="2541" w:hanging="342"/>
      </w:pPr>
      <w:rPr>
        <w:rFonts w:hint="default"/>
        <w:lang w:val="ru-RU" w:eastAsia="en-US" w:bidi="ar-SA"/>
      </w:rPr>
    </w:lvl>
    <w:lvl w:ilvl="3" w:tplc="E8FA83DA">
      <w:numFmt w:val="bullet"/>
      <w:lvlText w:val="•"/>
      <w:lvlJc w:val="left"/>
      <w:pPr>
        <w:ind w:left="3202" w:hanging="342"/>
      </w:pPr>
      <w:rPr>
        <w:rFonts w:hint="default"/>
        <w:lang w:val="ru-RU" w:eastAsia="en-US" w:bidi="ar-SA"/>
      </w:rPr>
    </w:lvl>
    <w:lvl w:ilvl="4" w:tplc="E77ADE9E">
      <w:numFmt w:val="bullet"/>
      <w:lvlText w:val="•"/>
      <w:lvlJc w:val="left"/>
      <w:pPr>
        <w:ind w:left="3863" w:hanging="342"/>
      </w:pPr>
      <w:rPr>
        <w:rFonts w:hint="default"/>
        <w:lang w:val="ru-RU" w:eastAsia="en-US" w:bidi="ar-SA"/>
      </w:rPr>
    </w:lvl>
    <w:lvl w:ilvl="5" w:tplc="F0127A78">
      <w:numFmt w:val="bullet"/>
      <w:lvlText w:val="•"/>
      <w:lvlJc w:val="left"/>
      <w:pPr>
        <w:ind w:left="4524" w:hanging="342"/>
      </w:pPr>
      <w:rPr>
        <w:rFonts w:hint="default"/>
        <w:lang w:val="ru-RU" w:eastAsia="en-US" w:bidi="ar-SA"/>
      </w:rPr>
    </w:lvl>
    <w:lvl w:ilvl="6" w:tplc="E8F22F1C">
      <w:numFmt w:val="bullet"/>
      <w:lvlText w:val="•"/>
      <w:lvlJc w:val="left"/>
      <w:pPr>
        <w:ind w:left="5185" w:hanging="342"/>
      </w:pPr>
      <w:rPr>
        <w:rFonts w:hint="default"/>
        <w:lang w:val="ru-RU" w:eastAsia="en-US" w:bidi="ar-SA"/>
      </w:rPr>
    </w:lvl>
    <w:lvl w:ilvl="7" w:tplc="B58688C8">
      <w:numFmt w:val="bullet"/>
      <w:lvlText w:val="•"/>
      <w:lvlJc w:val="left"/>
      <w:pPr>
        <w:ind w:left="5846" w:hanging="342"/>
      </w:pPr>
      <w:rPr>
        <w:rFonts w:hint="default"/>
        <w:lang w:val="ru-RU" w:eastAsia="en-US" w:bidi="ar-SA"/>
      </w:rPr>
    </w:lvl>
    <w:lvl w:ilvl="8" w:tplc="D294F80C">
      <w:numFmt w:val="bullet"/>
      <w:lvlText w:val="•"/>
      <w:lvlJc w:val="left"/>
      <w:pPr>
        <w:ind w:left="6507" w:hanging="342"/>
      </w:pPr>
      <w:rPr>
        <w:rFonts w:hint="default"/>
        <w:lang w:val="ru-RU" w:eastAsia="en-US" w:bidi="ar-SA"/>
      </w:rPr>
    </w:lvl>
  </w:abstractNum>
  <w:abstractNum w:abstractNumId="146" w15:restartNumberingAfterBreak="0">
    <w:nsid w:val="45A928FE"/>
    <w:multiLevelType w:val="hybridMultilevel"/>
    <w:tmpl w:val="C4D4B03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7" w15:restartNumberingAfterBreak="0">
    <w:nsid w:val="460E577C"/>
    <w:multiLevelType w:val="hybridMultilevel"/>
    <w:tmpl w:val="D188F66C"/>
    <w:lvl w:ilvl="0" w:tplc="04190001">
      <w:start w:val="1"/>
      <w:numFmt w:val="bullet"/>
      <w:lvlText w:val=""/>
      <w:lvlJc w:val="left"/>
      <w:pPr>
        <w:ind w:left="1310" w:hanging="360"/>
      </w:pPr>
      <w:rPr>
        <w:rFonts w:ascii="Symbol" w:hAnsi="Symbol" w:hint="default"/>
      </w:rPr>
    </w:lvl>
    <w:lvl w:ilvl="1" w:tplc="04190003" w:tentative="1">
      <w:start w:val="1"/>
      <w:numFmt w:val="bullet"/>
      <w:lvlText w:val="o"/>
      <w:lvlJc w:val="left"/>
      <w:pPr>
        <w:ind w:left="2030" w:hanging="360"/>
      </w:pPr>
      <w:rPr>
        <w:rFonts w:ascii="Courier New" w:hAnsi="Courier New" w:cs="Courier New" w:hint="default"/>
      </w:rPr>
    </w:lvl>
    <w:lvl w:ilvl="2" w:tplc="04190005" w:tentative="1">
      <w:start w:val="1"/>
      <w:numFmt w:val="bullet"/>
      <w:lvlText w:val=""/>
      <w:lvlJc w:val="left"/>
      <w:pPr>
        <w:ind w:left="2750" w:hanging="360"/>
      </w:pPr>
      <w:rPr>
        <w:rFonts w:ascii="Wingdings" w:hAnsi="Wingdings" w:hint="default"/>
      </w:rPr>
    </w:lvl>
    <w:lvl w:ilvl="3" w:tplc="04190001" w:tentative="1">
      <w:start w:val="1"/>
      <w:numFmt w:val="bullet"/>
      <w:lvlText w:val=""/>
      <w:lvlJc w:val="left"/>
      <w:pPr>
        <w:ind w:left="3470" w:hanging="360"/>
      </w:pPr>
      <w:rPr>
        <w:rFonts w:ascii="Symbol" w:hAnsi="Symbol" w:hint="default"/>
      </w:rPr>
    </w:lvl>
    <w:lvl w:ilvl="4" w:tplc="04190003" w:tentative="1">
      <w:start w:val="1"/>
      <w:numFmt w:val="bullet"/>
      <w:lvlText w:val="o"/>
      <w:lvlJc w:val="left"/>
      <w:pPr>
        <w:ind w:left="4190" w:hanging="360"/>
      </w:pPr>
      <w:rPr>
        <w:rFonts w:ascii="Courier New" w:hAnsi="Courier New" w:cs="Courier New" w:hint="default"/>
      </w:rPr>
    </w:lvl>
    <w:lvl w:ilvl="5" w:tplc="04190005" w:tentative="1">
      <w:start w:val="1"/>
      <w:numFmt w:val="bullet"/>
      <w:lvlText w:val=""/>
      <w:lvlJc w:val="left"/>
      <w:pPr>
        <w:ind w:left="4910" w:hanging="360"/>
      </w:pPr>
      <w:rPr>
        <w:rFonts w:ascii="Wingdings" w:hAnsi="Wingdings" w:hint="default"/>
      </w:rPr>
    </w:lvl>
    <w:lvl w:ilvl="6" w:tplc="04190001" w:tentative="1">
      <w:start w:val="1"/>
      <w:numFmt w:val="bullet"/>
      <w:lvlText w:val=""/>
      <w:lvlJc w:val="left"/>
      <w:pPr>
        <w:ind w:left="5630" w:hanging="360"/>
      </w:pPr>
      <w:rPr>
        <w:rFonts w:ascii="Symbol" w:hAnsi="Symbol" w:hint="default"/>
      </w:rPr>
    </w:lvl>
    <w:lvl w:ilvl="7" w:tplc="04190003" w:tentative="1">
      <w:start w:val="1"/>
      <w:numFmt w:val="bullet"/>
      <w:lvlText w:val="o"/>
      <w:lvlJc w:val="left"/>
      <w:pPr>
        <w:ind w:left="6350" w:hanging="360"/>
      </w:pPr>
      <w:rPr>
        <w:rFonts w:ascii="Courier New" w:hAnsi="Courier New" w:cs="Courier New" w:hint="default"/>
      </w:rPr>
    </w:lvl>
    <w:lvl w:ilvl="8" w:tplc="04190005" w:tentative="1">
      <w:start w:val="1"/>
      <w:numFmt w:val="bullet"/>
      <w:lvlText w:val=""/>
      <w:lvlJc w:val="left"/>
      <w:pPr>
        <w:ind w:left="7070" w:hanging="360"/>
      </w:pPr>
      <w:rPr>
        <w:rFonts w:ascii="Wingdings" w:hAnsi="Wingdings" w:hint="default"/>
      </w:rPr>
    </w:lvl>
  </w:abstractNum>
  <w:abstractNum w:abstractNumId="148" w15:restartNumberingAfterBreak="0">
    <w:nsid w:val="466B453C"/>
    <w:multiLevelType w:val="multilevel"/>
    <w:tmpl w:val="96B06512"/>
    <w:lvl w:ilvl="0">
      <w:start w:val="2"/>
      <w:numFmt w:val="decimal"/>
      <w:lvlText w:val="%1"/>
      <w:lvlJc w:val="left"/>
      <w:pPr>
        <w:ind w:left="1227" w:hanging="395"/>
      </w:pPr>
      <w:rPr>
        <w:rFonts w:hint="default"/>
        <w:lang w:val="ru-RU" w:eastAsia="en-US" w:bidi="ar-SA"/>
      </w:rPr>
    </w:lvl>
    <w:lvl w:ilvl="1">
      <w:start w:val="1"/>
      <w:numFmt w:val="decimal"/>
      <w:lvlText w:val="%1.%2."/>
      <w:lvlJc w:val="left"/>
      <w:pPr>
        <w:ind w:left="1227" w:hanging="395"/>
      </w:pPr>
      <w:rPr>
        <w:rFonts w:ascii="Times New Roman" w:eastAsia="Times New Roman" w:hAnsi="Times New Roman" w:cs="Times New Roman" w:hint="default"/>
        <w:b/>
        <w:bCs/>
        <w:i w:val="0"/>
        <w:iCs w:val="0"/>
        <w:spacing w:val="0"/>
        <w:w w:val="100"/>
        <w:sz w:val="22"/>
        <w:szCs w:val="22"/>
        <w:lang w:val="ru-RU" w:eastAsia="en-US" w:bidi="ar-SA"/>
      </w:rPr>
    </w:lvl>
    <w:lvl w:ilvl="2">
      <w:start w:val="1"/>
      <w:numFmt w:val="decimal"/>
      <w:lvlText w:val="%1.%2.%3."/>
      <w:lvlJc w:val="left"/>
      <w:pPr>
        <w:ind w:left="3331" w:hanging="505"/>
      </w:pPr>
      <w:rPr>
        <w:rFonts w:hint="default"/>
        <w:spacing w:val="-10"/>
        <w:w w:val="100"/>
        <w:lang w:val="ru-RU" w:eastAsia="en-US" w:bidi="ar-SA"/>
      </w:rPr>
    </w:lvl>
    <w:lvl w:ilvl="3">
      <w:numFmt w:val="bullet"/>
      <w:lvlText w:val="•"/>
      <w:lvlJc w:val="left"/>
      <w:pPr>
        <w:ind w:left="4397" w:hanging="505"/>
      </w:pPr>
      <w:rPr>
        <w:rFonts w:hint="default"/>
        <w:lang w:val="ru-RU" w:eastAsia="en-US" w:bidi="ar-SA"/>
      </w:rPr>
    </w:lvl>
    <w:lvl w:ilvl="4">
      <w:numFmt w:val="bullet"/>
      <w:lvlText w:val="•"/>
      <w:lvlJc w:val="left"/>
      <w:pPr>
        <w:ind w:left="4926" w:hanging="505"/>
      </w:pPr>
      <w:rPr>
        <w:rFonts w:hint="default"/>
        <w:lang w:val="ru-RU" w:eastAsia="en-US" w:bidi="ar-SA"/>
      </w:rPr>
    </w:lvl>
    <w:lvl w:ilvl="5">
      <w:numFmt w:val="bullet"/>
      <w:lvlText w:val="•"/>
      <w:lvlJc w:val="left"/>
      <w:pPr>
        <w:ind w:left="5455" w:hanging="505"/>
      </w:pPr>
      <w:rPr>
        <w:rFonts w:hint="default"/>
        <w:lang w:val="ru-RU" w:eastAsia="en-US" w:bidi="ar-SA"/>
      </w:rPr>
    </w:lvl>
    <w:lvl w:ilvl="6">
      <w:numFmt w:val="bullet"/>
      <w:lvlText w:val="•"/>
      <w:lvlJc w:val="left"/>
      <w:pPr>
        <w:ind w:left="5984" w:hanging="505"/>
      </w:pPr>
      <w:rPr>
        <w:rFonts w:hint="default"/>
        <w:lang w:val="ru-RU" w:eastAsia="en-US" w:bidi="ar-SA"/>
      </w:rPr>
    </w:lvl>
    <w:lvl w:ilvl="7">
      <w:numFmt w:val="bullet"/>
      <w:lvlText w:val="•"/>
      <w:lvlJc w:val="left"/>
      <w:pPr>
        <w:ind w:left="6513" w:hanging="505"/>
      </w:pPr>
      <w:rPr>
        <w:rFonts w:hint="default"/>
        <w:lang w:val="ru-RU" w:eastAsia="en-US" w:bidi="ar-SA"/>
      </w:rPr>
    </w:lvl>
    <w:lvl w:ilvl="8">
      <w:numFmt w:val="bullet"/>
      <w:lvlText w:val="•"/>
      <w:lvlJc w:val="left"/>
      <w:pPr>
        <w:ind w:left="7042" w:hanging="505"/>
      </w:pPr>
      <w:rPr>
        <w:rFonts w:hint="default"/>
        <w:lang w:val="ru-RU" w:eastAsia="en-US" w:bidi="ar-SA"/>
      </w:rPr>
    </w:lvl>
  </w:abstractNum>
  <w:abstractNum w:abstractNumId="149" w15:restartNumberingAfterBreak="0">
    <w:nsid w:val="469924D4"/>
    <w:multiLevelType w:val="multilevel"/>
    <w:tmpl w:val="26F03AE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46B96520"/>
    <w:multiLevelType w:val="hybridMultilevel"/>
    <w:tmpl w:val="AEF2EA30"/>
    <w:lvl w:ilvl="0" w:tplc="C7689C5E">
      <w:start w:val="1"/>
      <w:numFmt w:val="decimal"/>
      <w:lvlText w:val="%1)"/>
      <w:lvlJc w:val="left"/>
      <w:pPr>
        <w:ind w:left="1988" w:hanging="313"/>
      </w:pPr>
      <w:rPr>
        <w:rFonts w:ascii="Times New Roman" w:eastAsia="Times New Roman" w:hAnsi="Times New Roman" w:cs="Times New Roman" w:hint="default"/>
        <w:b w:val="0"/>
        <w:bCs w:val="0"/>
        <w:i w:val="0"/>
        <w:iCs w:val="0"/>
        <w:spacing w:val="0"/>
        <w:w w:val="95"/>
        <w:sz w:val="28"/>
        <w:szCs w:val="28"/>
        <w:lang w:val="ru-RU" w:eastAsia="en-US" w:bidi="ar-SA"/>
      </w:rPr>
    </w:lvl>
    <w:lvl w:ilvl="1" w:tplc="63CAD91A">
      <w:numFmt w:val="bullet"/>
      <w:lvlText w:val="•"/>
      <w:lvlJc w:val="left"/>
      <w:pPr>
        <w:ind w:left="2564" w:hanging="313"/>
      </w:pPr>
      <w:rPr>
        <w:rFonts w:hint="default"/>
        <w:lang w:val="ru-RU" w:eastAsia="en-US" w:bidi="ar-SA"/>
      </w:rPr>
    </w:lvl>
    <w:lvl w:ilvl="2" w:tplc="453A459C">
      <w:numFmt w:val="bullet"/>
      <w:lvlText w:val="•"/>
      <w:lvlJc w:val="left"/>
      <w:pPr>
        <w:ind w:left="3149" w:hanging="313"/>
      </w:pPr>
      <w:rPr>
        <w:rFonts w:hint="default"/>
        <w:lang w:val="ru-RU" w:eastAsia="en-US" w:bidi="ar-SA"/>
      </w:rPr>
    </w:lvl>
    <w:lvl w:ilvl="3" w:tplc="DC22A380">
      <w:numFmt w:val="bullet"/>
      <w:lvlText w:val="•"/>
      <w:lvlJc w:val="left"/>
      <w:pPr>
        <w:ind w:left="3734" w:hanging="313"/>
      </w:pPr>
      <w:rPr>
        <w:rFonts w:hint="default"/>
        <w:lang w:val="ru-RU" w:eastAsia="en-US" w:bidi="ar-SA"/>
      </w:rPr>
    </w:lvl>
    <w:lvl w:ilvl="4" w:tplc="FBCEB464">
      <w:numFmt w:val="bullet"/>
      <w:lvlText w:val="•"/>
      <w:lvlJc w:val="left"/>
      <w:pPr>
        <w:ind w:left="4319" w:hanging="313"/>
      </w:pPr>
      <w:rPr>
        <w:rFonts w:hint="default"/>
        <w:lang w:val="ru-RU" w:eastAsia="en-US" w:bidi="ar-SA"/>
      </w:rPr>
    </w:lvl>
    <w:lvl w:ilvl="5" w:tplc="03E47BAE">
      <w:numFmt w:val="bullet"/>
      <w:lvlText w:val="•"/>
      <w:lvlJc w:val="left"/>
      <w:pPr>
        <w:ind w:left="4904" w:hanging="313"/>
      </w:pPr>
      <w:rPr>
        <w:rFonts w:hint="default"/>
        <w:lang w:val="ru-RU" w:eastAsia="en-US" w:bidi="ar-SA"/>
      </w:rPr>
    </w:lvl>
    <w:lvl w:ilvl="6" w:tplc="26F617FE">
      <w:numFmt w:val="bullet"/>
      <w:lvlText w:val="•"/>
      <w:lvlJc w:val="left"/>
      <w:pPr>
        <w:ind w:left="5489" w:hanging="313"/>
      </w:pPr>
      <w:rPr>
        <w:rFonts w:hint="default"/>
        <w:lang w:val="ru-RU" w:eastAsia="en-US" w:bidi="ar-SA"/>
      </w:rPr>
    </w:lvl>
    <w:lvl w:ilvl="7" w:tplc="B9022026">
      <w:numFmt w:val="bullet"/>
      <w:lvlText w:val="•"/>
      <w:lvlJc w:val="left"/>
      <w:pPr>
        <w:ind w:left="6074" w:hanging="313"/>
      </w:pPr>
      <w:rPr>
        <w:rFonts w:hint="default"/>
        <w:lang w:val="ru-RU" w:eastAsia="en-US" w:bidi="ar-SA"/>
      </w:rPr>
    </w:lvl>
    <w:lvl w:ilvl="8" w:tplc="C1D8F250">
      <w:numFmt w:val="bullet"/>
      <w:lvlText w:val="•"/>
      <w:lvlJc w:val="left"/>
      <w:pPr>
        <w:ind w:left="6659" w:hanging="313"/>
      </w:pPr>
      <w:rPr>
        <w:rFonts w:hint="default"/>
        <w:lang w:val="ru-RU" w:eastAsia="en-US" w:bidi="ar-SA"/>
      </w:rPr>
    </w:lvl>
  </w:abstractNum>
  <w:abstractNum w:abstractNumId="151" w15:restartNumberingAfterBreak="0">
    <w:nsid w:val="478F0965"/>
    <w:multiLevelType w:val="hybridMultilevel"/>
    <w:tmpl w:val="0B66A294"/>
    <w:lvl w:ilvl="0" w:tplc="87E6F0D4">
      <w:start w:val="1"/>
      <w:numFmt w:val="decimal"/>
      <w:lvlText w:val="%1)"/>
      <w:lvlJc w:val="left"/>
      <w:pPr>
        <w:ind w:left="643" w:hanging="240"/>
      </w:pPr>
      <w:rPr>
        <w:rFonts w:ascii="Times New Roman" w:eastAsia="Times New Roman" w:hAnsi="Times New Roman" w:cs="Times New Roman" w:hint="default"/>
        <w:b w:val="0"/>
        <w:bCs w:val="0"/>
        <w:i w:val="0"/>
        <w:iCs w:val="0"/>
        <w:spacing w:val="0"/>
        <w:w w:val="100"/>
        <w:sz w:val="22"/>
        <w:szCs w:val="22"/>
        <w:lang w:val="ru-RU" w:eastAsia="en-US" w:bidi="ar-SA"/>
      </w:rPr>
    </w:lvl>
    <w:lvl w:ilvl="1" w:tplc="90302F0C">
      <w:numFmt w:val="bullet"/>
      <w:lvlText w:val=""/>
      <w:lvlJc w:val="left"/>
      <w:pPr>
        <w:ind w:left="1589" w:hanging="360"/>
      </w:pPr>
      <w:rPr>
        <w:rFonts w:ascii="Symbol" w:eastAsia="Symbol" w:hAnsi="Symbol" w:cs="Symbol" w:hint="default"/>
        <w:b w:val="0"/>
        <w:bCs w:val="0"/>
        <w:i w:val="0"/>
        <w:iCs w:val="0"/>
        <w:spacing w:val="0"/>
        <w:w w:val="100"/>
        <w:sz w:val="22"/>
        <w:szCs w:val="22"/>
        <w:lang w:val="ru-RU" w:eastAsia="en-US" w:bidi="ar-SA"/>
      </w:rPr>
    </w:lvl>
    <w:lvl w:ilvl="2" w:tplc="602038A2">
      <w:numFmt w:val="bullet"/>
      <w:lvlText w:val="•"/>
      <w:lvlJc w:val="left"/>
      <w:pPr>
        <w:ind w:left="2274" w:hanging="360"/>
      </w:pPr>
      <w:rPr>
        <w:rFonts w:hint="default"/>
        <w:lang w:val="ru-RU" w:eastAsia="en-US" w:bidi="ar-SA"/>
      </w:rPr>
    </w:lvl>
    <w:lvl w:ilvl="3" w:tplc="0A501D52">
      <w:numFmt w:val="bullet"/>
      <w:lvlText w:val="•"/>
      <w:lvlJc w:val="left"/>
      <w:pPr>
        <w:ind w:left="2968" w:hanging="360"/>
      </w:pPr>
      <w:rPr>
        <w:rFonts w:hint="default"/>
        <w:lang w:val="ru-RU" w:eastAsia="en-US" w:bidi="ar-SA"/>
      </w:rPr>
    </w:lvl>
    <w:lvl w:ilvl="4" w:tplc="345C10F4">
      <w:numFmt w:val="bullet"/>
      <w:lvlText w:val="•"/>
      <w:lvlJc w:val="left"/>
      <w:pPr>
        <w:ind w:left="3662" w:hanging="360"/>
      </w:pPr>
      <w:rPr>
        <w:rFonts w:hint="default"/>
        <w:lang w:val="ru-RU" w:eastAsia="en-US" w:bidi="ar-SA"/>
      </w:rPr>
    </w:lvl>
    <w:lvl w:ilvl="5" w:tplc="E598888E">
      <w:numFmt w:val="bullet"/>
      <w:lvlText w:val="•"/>
      <w:lvlJc w:val="left"/>
      <w:pPr>
        <w:ind w:left="4357" w:hanging="360"/>
      </w:pPr>
      <w:rPr>
        <w:rFonts w:hint="default"/>
        <w:lang w:val="ru-RU" w:eastAsia="en-US" w:bidi="ar-SA"/>
      </w:rPr>
    </w:lvl>
    <w:lvl w:ilvl="6" w:tplc="1E3EA772">
      <w:numFmt w:val="bullet"/>
      <w:lvlText w:val="•"/>
      <w:lvlJc w:val="left"/>
      <w:pPr>
        <w:ind w:left="5051" w:hanging="360"/>
      </w:pPr>
      <w:rPr>
        <w:rFonts w:hint="default"/>
        <w:lang w:val="ru-RU" w:eastAsia="en-US" w:bidi="ar-SA"/>
      </w:rPr>
    </w:lvl>
    <w:lvl w:ilvl="7" w:tplc="3D728C3A">
      <w:numFmt w:val="bullet"/>
      <w:lvlText w:val="•"/>
      <w:lvlJc w:val="left"/>
      <w:pPr>
        <w:ind w:left="5745" w:hanging="360"/>
      </w:pPr>
      <w:rPr>
        <w:rFonts w:hint="default"/>
        <w:lang w:val="ru-RU" w:eastAsia="en-US" w:bidi="ar-SA"/>
      </w:rPr>
    </w:lvl>
    <w:lvl w:ilvl="8" w:tplc="FE14EFBA">
      <w:numFmt w:val="bullet"/>
      <w:lvlText w:val="•"/>
      <w:lvlJc w:val="left"/>
      <w:pPr>
        <w:ind w:left="6440" w:hanging="360"/>
      </w:pPr>
      <w:rPr>
        <w:rFonts w:hint="default"/>
        <w:lang w:val="ru-RU" w:eastAsia="en-US" w:bidi="ar-SA"/>
      </w:rPr>
    </w:lvl>
  </w:abstractNum>
  <w:abstractNum w:abstractNumId="152" w15:restartNumberingAfterBreak="0">
    <w:nsid w:val="47C75D9B"/>
    <w:multiLevelType w:val="hybridMultilevel"/>
    <w:tmpl w:val="B88ED6C6"/>
    <w:lvl w:ilvl="0" w:tplc="FCA291D0">
      <w:numFmt w:val="bullet"/>
      <w:lvlText w:val=""/>
      <w:lvlJc w:val="left"/>
      <w:pPr>
        <w:ind w:left="598" w:hanging="149"/>
      </w:pPr>
      <w:rPr>
        <w:rFonts w:ascii="Symbol" w:eastAsia="Symbol" w:hAnsi="Symbol" w:cs="Symbol" w:hint="default"/>
        <w:b w:val="0"/>
        <w:bCs w:val="0"/>
        <w:i w:val="0"/>
        <w:iCs w:val="0"/>
        <w:spacing w:val="0"/>
        <w:w w:val="100"/>
        <w:sz w:val="22"/>
        <w:szCs w:val="22"/>
        <w:lang w:val="ru-RU" w:eastAsia="en-US" w:bidi="ar-SA"/>
      </w:rPr>
    </w:lvl>
    <w:lvl w:ilvl="1" w:tplc="734EEFA6">
      <w:numFmt w:val="bullet"/>
      <w:lvlText w:val="•"/>
      <w:lvlJc w:val="left"/>
      <w:pPr>
        <w:ind w:left="1350" w:hanging="149"/>
      </w:pPr>
      <w:rPr>
        <w:rFonts w:hint="default"/>
        <w:lang w:val="ru-RU" w:eastAsia="en-US" w:bidi="ar-SA"/>
      </w:rPr>
    </w:lvl>
    <w:lvl w:ilvl="2" w:tplc="777431C2">
      <w:numFmt w:val="bullet"/>
      <w:lvlText w:val="•"/>
      <w:lvlJc w:val="left"/>
      <w:pPr>
        <w:ind w:left="2100" w:hanging="149"/>
      </w:pPr>
      <w:rPr>
        <w:rFonts w:hint="default"/>
        <w:lang w:val="ru-RU" w:eastAsia="en-US" w:bidi="ar-SA"/>
      </w:rPr>
    </w:lvl>
    <w:lvl w:ilvl="3" w:tplc="70E0AE88">
      <w:numFmt w:val="bullet"/>
      <w:lvlText w:val="•"/>
      <w:lvlJc w:val="left"/>
      <w:pPr>
        <w:ind w:left="2850" w:hanging="149"/>
      </w:pPr>
      <w:rPr>
        <w:rFonts w:hint="default"/>
        <w:lang w:val="ru-RU" w:eastAsia="en-US" w:bidi="ar-SA"/>
      </w:rPr>
    </w:lvl>
    <w:lvl w:ilvl="4" w:tplc="2ECA4B38">
      <w:numFmt w:val="bullet"/>
      <w:lvlText w:val="•"/>
      <w:lvlJc w:val="left"/>
      <w:pPr>
        <w:ind w:left="3600" w:hanging="149"/>
      </w:pPr>
      <w:rPr>
        <w:rFonts w:hint="default"/>
        <w:lang w:val="ru-RU" w:eastAsia="en-US" w:bidi="ar-SA"/>
      </w:rPr>
    </w:lvl>
    <w:lvl w:ilvl="5" w:tplc="04CED27E">
      <w:numFmt w:val="bullet"/>
      <w:lvlText w:val="•"/>
      <w:lvlJc w:val="left"/>
      <w:pPr>
        <w:ind w:left="4350" w:hanging="149"/>
      </w:pPr>
      <w:rPr>
        <w:rFonts w:hint="default"/>
        <w:lang w:val="ru-RU" w:eastAsia="en-US" w:bidi="ar-SA"/>
      </w:rPr>
    </w:lvl>
    <w:lvl w:ilvl="6" w:tplc="B3205872">
      <w:numFmt w:val="bullet"/>
      <w:lvlText w:val="•"/>
      <w:lvlJc w:val="left"/>
      <w:pPr>
        <w:ind w:left="5100" w:hanging="149"/>
      </w:pPr>
      <w:rPr>
        <w:rFonts w:hint="default"/>
        <w:lang w:val="ru-RU" w:eastAsia="en-US" w:bidi="ar-SA"/>
      </w:rPr>
    </w:lvl>
    <w:lvl w:ilvl="7" w:tplc="77EAE238">
      <w:numFmt w:val="bullet"/>
      <w:lvlText w:val="•"/>
      <w:lvlJc w:val="left"/>
      <w:pPr>
        <w:ind w:left="5850" w:hanging="149"/>
      </w:pPr>
      <w:rPr>
        <w:rFonts w:hint="default"/>
        <w:lang w:val="ru-RU" w:eastAsia="en-US" w:bidi="ar-SA"/>
      </w:rPr>
    </w:lvl>
    <w:lvl w:ilvl="8" w:tplc="108418A4">
      <w:numFmt w:val="bullet"/>
      <w:lvlText w:val="•"/>
      <w:lvlJc w:val="left"/>
      <w:pPr>
        <w:ind w:left="6600" w:hanging="149"/>
      </w:pPr>
      <w:rPr>
        <w:rFonts w:hint="default"/>
        <w:lang w:val="ru-RU" w:eastAsia="en-US" w:bidi="ar-SA"/>
      </w:rPr>
    </w:lvl>
  </w:abstractNum>
  <w:abstractNum w:abstractNumId="153" w15:restartNumberingAfterBreak="0">
    <w:nsid w:val="48483368"/>
    <w:multiLevelType w:val="multilevel"/>
    <w:tmpl w:val="AAA61DA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48AC4499"/>
    <w:multiLevelType w:val="multilevel"/>
    <w:tmpl w:val="C674C5B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495761B0"/>
    <w:multiLevelType w:val="hybridMultilevel"/>
    <w:tmpl w:val="E640E3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15:restartNumberingAfterBreak="0">
    <w:nsid w:val="49A62F72"/>
    <w:multiLevelType w:val="multilevel"/>
    <w:tmpl w:val="F73AFFE2"/>
    <w:lvl w:ilvl="0">
      <w:start w:val="3"/>
      <w:numFmt w:val="decimal"/>
      <w:lvlText w:val="%1"/>
      <w:lvlJc w:val="left"/>
      <w:pPr>
        <w:ind w:left="715" w:hanging="942"/>
      </w:pPr>
      <w:rPr>
        <w:rFonts w:hint="default"/>
        <w:lang w:val="ru-RU" w:eastAsia="en-US" w:bidi="ar-SA"/>
      </w:rPr>
    </w:lvl>
    <w:lvl w:ilvl="1">
      <w:start w:val="1"/>
      <w:numFmt w:val="decimal"/>
      <w:lvlText w:val="%1.%2."/>
      <w:lvlJc w:val="left"/>
      <w:pPr>
        <w:ind w:left="715" w:hanging="942"/>
        <w:jc w:val="right"/>
      </w:pPr>
      <w:rPr>
        <w:rFonts w:hint="default"/>
        <w:spacing w:val="-5"/>
        <w:w w:val="100"/>
        <w:lang w:val="ru-RU" w:eastAsia="en-US" w:bidi="ar-SA"/>
      </w:rPr>
    </w:lvl>
    <w:lvl w:ilvl="2">
      <w:numFmt w:val="bullet"/>
      <w:lvlText w:val="•"/>
      <w:lvlJc w:val="left"/>
      <w:pPr>
        <w:ind w:left="2141" w:hanging="942"/>
      </w:pPr>
      <w:rPr>
        <w:rFonts w:hint="default"/>
        <w:lang w:val="ru-RU" w:eastAsia="en-US" w:bidi="ar-SA"/>
      </w:rPr>
    </w:lvl>
    <w:lvl w:ilvl="3">
      <w:numFmt w:val="bullet"/>
      <w:lvlText w:val="•"/>
      <w:lvlJc w:val="left"/>
      <w:pPr>
        <w:ind w:left="2852" w:hanging="942"/>
      </w:pPr>
      <w:rPr>
        <w:rFonts w:hint="default"/>
        <w:lang w:val="ru-RU" w:eastAsia="en-US" w:bidi="ar-SA"/>
      </w:rPr>
    </w:lvl>
    <w:lvl w:ilvl="4">
      <w:numFmt w:val="bullet"/>
      <w:lvlText w:val="•"/>
      <w:lvlJc w:val="left"/>
      <w:pPr>
        <w:ind w:left="3563" w:hanging="942"/>
      </w:pPr>
      <w:rPr>
        <w:rFonts w:hint="default"/>
        <w:lang w:val="ru-RU" w:eastAsia="en-US" w:bidi="ar-SA"/>
      </w:rPr>
    </w:lvl>
    <w:lvl w:ilvl="5">
      <w:numFmt w:val="bullet"/>
      <w:lvlText w:val="•"/>
      <w:lvlJc w:val="left"/>
      <w:pPr>
        <w:ind w:left="4274" w:hanging="942"/>
      </w:pPr>
      <w:rPr>
        <w:rFonts w:hint="default"/>
        <w:lang w:val="ru-RU" w:eastAsia="en-US" w:bidi="ar-SA"/>
      </w:rPr>
    </w:lvl>
    <w:lvl w:ilvl="6">
      <w:numFmt w:val="bullet"/>
      <w:lvlText w:val="•"/>
      <w:lvlJc w:val="left"/>
      <w:pPr>
        <w:ind w:left="4985" w:hanging="942"/>
      </w:pPr>
      <w:rPr>
        <w:rFonts w:hint="default"/>
        <w:lang w:val="ru-RU" w:eastAsia="en-US" w:bidi="ar-SA"/>
      </w:rPr>
    </w:lvl>
    <w:lvl w:ilvl="7">
      <w:numFmt w:val="bullet"/>
      <w:lvlText w:val="•"/>
      <w:lvlJc w:val="left"/>
      <w:pPr>
        <w:ind w:left="5696" w:hanging="942"/>
      </w:pPr>
      <w:rPr>
        <w:rFonts w:hint="default"/>
        <w:lang w:val="ru-RU" w:eastAsia="en-US" w:bidi="ar-SA"/>
      </w:rPr>
    </w:lvl>
    <w:lvl w:ilvl="8">
      <w:numFmt w:val="bullet"/>
      <w:lvlText w:val="•"/>
      <w:lvlJc w:val="left"/>
      <w:pPr>
        <w:ind w:left="6407" w:hanging="942"/>
      </w:pPr>
      <w:rPr>
        <w:rFonts w:hint="default"/>
        <w:lang w:val="ru-RU" w:eastAsia="en-US" w:bidi="ar-SA"/>
      </w:rPr>
    </w:lvl>
  </w:abstractNum>
  <w:abstractNum w:abstractNumId="157" w15:restartNumberingAfterBreak="0">
    <w:nsid w:val="49B57075"/>
    <w:multiLevelType w:val="multilevel"/>
    <w:tmpl w:val="1AC43670"/>
    <w:lvl w:ilvl="0">
      <w:start w:val="2"/>
      <w:numFmt w:val="decimal"/>
      <w:lvlText w:val="%1"/>
      <w:lvlJc w:val="left"/>
      <w:pPr>
        <w:ind w:left="3053" w:hanging="499"/>
      </w:pPr>
      <w:rPr>
        <w:rFonts w:hint="default"/>
        <w:lang w:val="ru-RU" w:eastAsia="en-US" w:bidi="ar-SA"/>
      </w:rPr>
    </w:lvl>
    <w:lvl w:ilvl="1">
      <w:start w:val="3"/>
      <w:numFmt w:val="decimal"/>
      <w:lvlText w:val="%1.%2"/>
      <w:lvlJc w:val="left"/>
      <w:pPr>
        <w:ind w:left="3053" w:hanging="499"/>
      </w:pPr>
      <w:rPr>
        <w:rFonts w:hint="default"/>
        <w:lang w:val="ru-RU" w:eastAsia="en-US" w:bidi="ar-SA"/>
      </w:rPr>
    </w:lvl>
    <w:lvl w:ilvl="2">
      <w:start w:val="4"/>
      <w:numFmt w:val="decimal"/>
      <w:lvlText w:val="%1.%2.%3."/>
      <w:lvlJc w:val="left"/>
      <w:pPr>
        <w:ind w:left="3053" w:hanging="499"/>
      </w:pPr>
      <w:rPr>
        <w:rFonts w:ascii="Times New Roman" w:eastAsia="Times New Roman" w:hAnsi="Times New Roman" w:cs="Times New Roman" w:hint="default"/>
        <w:b/>
        <w:bCs/>
        <w:i w:val="0"/>
        <w:iCs w:val="0"/>
        <w:spacing w:val="-5"/>
        <w:w w:val="100"/>
        <w:sz w:val="20"/>
        <w:szCs w:val="20"/>
        <w:lang w:val="ru-RU" w:eastAsia="en-US" w:bidi="ar-SA"/>
      </w:rPr>
    </w:lvl>
    <w:lvl w:ilvl="3">
      <w:start w:val="1"/>
      <w:numFmt w:val="decimal"/>
      <w:lvlText w:val="%1.%2.%3.%4."/>
      <w:lvlJc w:val="left"/>
      <w:pPr>
        <w:ind w:left="2790" w:hanging="663"/>
        <w:jc w:val="right"/>
      </w:pPr>
      <w:rPr>
        <w:rFonts w:ascii="Times New Roman" w:eastAsia="Times New Roman" w:hAnsi="Times New Roman" w:cs="Times New Roman" w:hint="default"/>
        <w:b/>
        <w:bCs/>
        <w:i w:val="0"/>
        <w:iCs w:val="0"/>
        <w:spacing w:val="-10"/>
        <w:w w:val="100"/>
        <w:sz w:val="20"/>
        <w:szCs w:val="20"/>
        <w:lang w:val="ru-RU" w:eastAsia="en-US" w:bidi="ar-SA"/>
      </w:rPr>
    </w:lvl>
    <w:lvl w:ilvl="4">
      <w:numFmt w:val="bullet"/>
      <w:lvlText w:val=""/>
      <w:lvlJc w:val="left"/>
      <w:pPr>
        <w:ind w:left="1364" w:hanging="361"/>
      </w:pPr>
      <w:rPr>
        <w:rFonts w:ascii="Symbol" w:eastAsia="Symbol" w:hAnsi="Symbol" w:cs="Symbol" w:hint="default"/>
        <w:spacing w:val="0"/>
        <w:w w:val="100"/>
        <w:lang w:val="ru-RU" w:eastAsia="en-US" w:bidi="ar-SA"/>
      </w:rPr>
    </w:lvl>
    <w:lvl w:ilvl="5">
      <w:numFmt w:val="bullet"/>
      <w:lvlText w:val="•"/>
      <w:lvlJc w:val="left"/>
      <w:pPr>
        <w:ind w:left="4422" w:hanging="361"/>
      </w:pPr>
      <w:rPr>
        <w:rFonts w:hint="default"/>
        <w:lang w:val="ru-RU" w:eastAsia="en-US" w:bidi="ar-SA"/>
      </w:rPr>
    </w:lvl>
    <w:lvl w:ilvl="6">
      <w:numFmt w:val="bullet"/>
      <w:lvlText w:val="•"/>
      <w:lvlJc w:val="left"/>
      <w:pPr>
        <w:ind w:left="5103" w:hanging="361"/>
      </w:pPr>
      <w:rPr>
        <w:rFonts w:hint="default"/>
        <w:lang w:val="ru-RU" w:eastAsia="en-US" w:bidi="ar-SA"/>
      </w:rPr>
    </w:lvl>
    <w:lvl w:ilvl="7">
      <w:numFmt w:val="bullet"/>
      <w:lvlText w:val="•"/>
      <w:lvlJc w:val="left"/>
      <w:pPr>
        <w:ind w:left="5785" w:hanging="361"/>
      </w:pPr>
      <w:rPr>
        <w:rFonts w:hint="default"/>
        <w:lang w:val="ru-RU" w:eastAsia="en-US" w:bidi="ar-SA"/>
      </w:rPr>
    </w:lvl>
    <w:lvl w:ilvl="8">
      <w:numFmt w:val="bullet"/>
      <w:lvlText w:val="•"/>
      <w:lvlJc w:val="left"/>
      <w:pPr>
        <w:ind w:left="6466" w:hanging="361"/>
      </w:pPr>
      <w:rPr>
        <w:rFonts w:hint="default"/>
        <w:lang w:val="ru-RU" w:eastAsia="en-US" w:bidi="ar-SA"/>
      </w:rPr>
    </w:lvl>
  </w:abstractNum>
  <w:abstractNum w:abstractNumId="158" w15:restartNumberingAfterBreak="0">
    <w:nsid w:val="4BAB26D1"/>
    <w:multiLevelType w:val="hybridMultilevel"/>
    <w:tmpl w:val="C0A4F5A0"/>
    <w:lvl w:ilvl="0" w:tplc="B148AF70">
      <w:start w:val="1"/>
      <w:numFmt w:val="decimal"/>
      <w:lvlText w:val="%1)"/>
      <w:lvlJc w:val="left"/>
      <w:pPr>
        <w:ind w:left="598" w:hanging="394"/>
      </w:pPr>
      <w:rPr>
        <w:rFonts w:ascii="Times New Roman" w:eastAsia="Times New Roman" w:hAnsi="Times New Roman" w:cs="Times New Roman" w:hint="default"/>
        <w:b w:val="0"/>
        <w:bCs w:val="0"/>
        <w:i w:val="0"/>
        <w:iCs w:val="0"/>
        <w:spacing w:val="0"/>
        <w:w w:val="100"/>
        <w:sz w:val="22"/>
        <w:szCs w:val="22"/>
        <w:lang w:val="ru-RU" w:eastAsia="en-US" w:bidi="ar-SA"/>
      </w:rPr>
    </w:lvl>
    <w:lvl w:ilvl="1" w:tplc="FA8463A2">
      <w:numFmt w:val="bullet"/>
      <w:lvlText w:val="•"/>
      <w:lvlJc w:val="left"/>
      <w:pPr>
        <w:ind w:left="1350" w:hanging="394"/>
      </w:pPr>
      <w:rPr>
        <w:rFonts w:hint="default"/>
        <w:lang w:val="ru-RU" w:eastAsia="en-US" w:bidi="ar-SA"/>
      </w:rPr>
    </w:lvl>
    <w:lvl w:ilvl="2" w:tplc="D0109E2E">
      <w:numFmt w:val="bullet"/>
      <w:lvlText w:val="•"/>
      <w:lvlJc w:val="left"/>
      <w:pPr>
        <w:ind w:left="2100" w:hanging="394"/>
      </w:pPr>
      <w:rPr>
        <w:rFonts w:hint="default"/>
        <w:lang w:val="ru-RU" w:eastAsia="en-US" w:bidi="ar-SA"/>
      </w:rPr>
    </w:lvl>
    <w:lvl w:ilvl="3" w:tplc="D1F08DC4">
      <w:numFmt w:val="bullet"/>
      <w:lvlText w:val="•"/>
      <w:lvlJc w:val="left"/>
      <w:pPr>
        <w:ind w:left="2850" w:hanging="394"/>
      </w:pPr>
      <w:rPr>
        <w:rFonts w:hint="default"/>
        <w:lang w:val="ru-RU" w:eastAsia="en-US" w:bidi="ar-SA"/>
      </w:rPr>
    </w:lvl>
    <w:lvl w:ilvl="4" w:tplc="43A80008">
      <w:numFmt w:val="bullet"/>
      <w:lvlText w:val="•"/>
      <w:lvlJc w:val="left"/>
      <w:pPr>
        <w:ind w:left="3600" w:hanging="394"/>
      </w:pPr>
      <w:rPr>
        <w:rFonts w:hint="default"/>
        <w:lang w:val="ru-RU" w:eastAsia="en-US" w:bidi="ar-SA"/>
      </w:rPr>
    </w:lvl>
    <w:lvl w:ilvl="5" w:tplc="AB58E624">
      <w:numFmt w:val="bullet"/>
      <w:lvlText w:val="•"/>
      <w:lvlJc w:val="left"/>
      <w:pPr>
        <w:ind w:left="4350" w:hanging="394"/>
      </w:pPr>
      <w:rPr>
        <w:rFonts w:hint="default"/>
        <w:lang w:val="ru-RU" w:eastAsia="en-US" w:bidi="ar-SA"/>
      </w:rPr>
    </w:lvl>
    <w:lvl w:ilvl="6" w:tplc="AFA61E6A">
      <w:numFmt w:val="bullet"/>
      <w:lvlText w:val="•"/>
      <w:lvlJc w:val="left"/>
      <w:pPr>
        <w:ind w:left="5100" w:hanging="394"/>
      </w:pPr>
      <w:rPr>
        <w:rFonts w:hint="default"/>
        <w:lang w:val="ru-RU" w:eastAsia="en-US" w:bidi="ar-SA"/>
      </w:rPr>
    </w:lvl>
    <w:lvl w:ilvl="7" w:tplc="26D41402">
      <w:numFmt w:val="bullet"/>
      <w:lvlText w:val="•"/>
      <w:lvlJc w:val="left"/>
      <w:pPr>
        <w:ind w:left="5850" w:hanging="394"/>
      </w:pPr>
      <w:rPr>
        <w:rFonts w:hint="default"/>
        <w:lang w:val="ru-RU" w:eastAsia="en-US" w:bidi="ar-SA"/>
      </w:rPr>
    </w:lvl>
    <w:lvl w:ilvl="8" w:tplc="F718F422">
      <w:numFmt w:val="bullet"/>
      <w:lvlText w:val="•"/>
      <w:lvlJc w:val="left"/>
      <w:pPr>
        <w:ind w:left="6600" w:hanging="394"/>
      </w:pPr>
      <w:rPr>
        <w:rFonts w:hint="default"/>
        <w:lang w:val="ru-RU" w:eastAsia="en-US" w:bidi="ar-SA"/>
      </w:rPr>
    </w:lvl>
  </w:abstractNum>
  <w:abstractNum w:abstractNumId="159" w15:restartNumberingAfterBreak="0">
    <w:nsid w:val="4BAC44BD"/>
    <w:multiLevelType w:val="multilevel"/>
    <w:tmpl w:val="7E5033B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4BF528CC"/>
    <w:multiLevelType w:val="hybridMultilevel"/>
    <w:tmpl w:val="C7988E84"/>
    <w:lvl w:ilvl="0" w:tplc="04190001">
      <w:start w:val="1"/>
      <w:numFmt w:val="bullet"/>
      <w:lvlText w:val=""/>
      <w:lvlJc w:val="left"/>
      <w:pPr>
        <w:ind w:left="2749" w:hanging="360"/>
      </w:pPr>
      <w:rPr>
        <w:rFonts w:ascii="Symbol" w:hAnsi="Symbol" w:hint="default"/>
      </w:rPr>
    </w:lvl>
    <w:lvl w:ilvl="1" w:tplc="04190003" w:tentative="1">
      <w:start w:val="1"/>
      <w:numFmt w:val="bullet"/>
      <w:lvlText w:val="o"/>
      <w:lvlJc w:val="left"/>
      <w:pPr>
        <w:ind w:left="3469" w:hanging="360"/>
      </w:pPr>
      <w:rPr>
        <w:rFonts w:ascii="Courier New" w:hAnsi="Courier New" w:cs="Courier New" w:hint="default"/>
      </w:rPr>
    </w:lvl>
    <w:lvl w:ilvl="2" w:tplc="04190005" w:tentative="1">
      <w:start w:val="1"/>
      <w:numFmt w:val="bullet"/>
      <w:lvlText w:val=""/>
      <w:lvlJc w:val="left"/>
      <w:pPr>
        <w:ind w:left="4189" w:hanging="360"/>
      </w:pPr>
      <w:rPr>
        <w:rFonts w:ascii="Wingdings" w:hAnsi="Wingdings" w:hint="default"/>
      </w:rPr>
    </w:lvl>
    <w:lvl w:ilvl="3" w:tplc="04190001" w:tentative="1">
      <w:start w:val="1"/>
      <w:numFmt w:val="bullet"/>
      <w:lvlText w:val=""/>
      <w:lvlJc w:val="left"/>
      <w:pPr>
        <w:ind w:left="4909" w:hanging="360"/>
      </w:pPr>
      <w:rPr>
        <w:rFonts w:ascii="Symbol" w:hAnsi="Symbol" w:hint="default"/>
      </w:rPr>
    </w:lvl>
    <w:lvl w:ilvl="4" w:tplc="04190003" w:tentative="1">
      <w:start w:val="1"/>
      <w:numFmt w:val="bullet"/>
      <w:lvlText w:val="o"/>
      <w:lvlJc w:val="left"/>
      <w:pPr>
        <w:ind w:left="5629" w:hanging="360"/>
      </w:pPr>
      <w:rPr>
        <w:rFonts w:ascii="Courier New" w:hAnsi="Courier New" w:cs="Courier New" w:hint="default"/>
      </w:rPr>
    </w:lvl>
    <w:lvl w:ilvl="5" w:tplc="04190005" w:tentative="1">
      <w:start w:val="1"/>
      <w:numFmt w:val="bullet"/>
      <w:lvlText w:val=""/>
      <w:lvlJc w:val="left"/>
      <w:pPr>
        <w:ind w:left="6349" w:hanging="360"/>
      </w:pPr>
      <w:rPr>
        <w:rFonts w:ascii="Wingdings" w:hAnsi="Wingdings" w:hint="default"/>
      </w:rPr>
    </w:lvl>
    <w:lvl w:ilvl="6" w:tplc="04190001" w:tentative="1">
      <w:start w:val="1"/>
      <w:numFmt w:val="bullet"/>
      <w:lvlText w:val=""/>
      <w:lvlJc w:val="left"/>
      <w:pPr>
        <w:ind w:left="7069" w:hanging="360"/>
      </w:pPr>
      <w:rPr>
        <w:rFonts w:ascii="Symbol" w:hAnsi="Symbol" w:hint="default"/>
      </w:rPr>
    </w:lvl>
    <w:lvl w:ilvl="7" w:tplc="04190003" w:tentative="1">
      <w:start w:val="1"/>
      <w:numFmt w:val="bullet"/>
      <w:lvlText w:val="o"/>
      <w:lvlJc w:val="left"/>
      <w:pPr>
        <w:ind w:left="7789" w:hanging="360"/>
      </w:pPr>
      <w:rPr>
        <w:rFonts w:ascii="Courier New" w:hAnsi="Courier New" w:cs="Courier New" w:hint="default"/>
      </w:rPr>
    </w:lvl>
    <w:lvl w:ilvl="8" w:tplc="04190005" w:tentative="1">
      <w:start w:val="1"/>
      <w:numFmt w:val="bullet"/>
      <w:lvlText w:val=""/>
      <w:lvlJc w:val="left"/>
      <w:pPr>
        <w:ind w:left="8509" w:hanging="360"/>
      </w:pPr>
      <w:rPr>
        <w:rFonts w:ascii="Wingdings" w:hAnsi="Wingdings" w:hint="default"/>
      </w:rPr>
    </w:lvl>
  </w:abstractNum>
  <w:abstractNum w:abstractNumId="161" w15:restartNumberingAfterBreak="0">
    <w:nsid w:val="4CD002F1"/>
    <w:multiLevelType w:val="multilevel"/>
    <w:tmpl w:val="FC366A2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4D045DC0"/>
    <w:multiLevelType w:val="multilevel"/>
    <w:tmpl w:val="99969D74"/>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4DDE113B"/>
    <w:multiLevelType w:val="multilevel"/>
    <w:tmpl w:val="75B2CF5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4DE35501"/>
    <w:multiLevelType w:val="hybridMultilevel"/>
    <w:tmpl w:val="7A8CB2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15:restartNumberingAfterBreak="0">
    <w:nsid w:val="4E20713C"/>
    <w:multiLevelType w:val="hybridMultilevel"/>
    <w:tmpl w:val="9F7E5486"/>
    <w:lvl w:ilvl="0" w:tplc="233AEA20">
      <w:numFmt w:val="bullet"/>
      <w:lvlText w:val="–"/>
      <w:lvlJc w:val="left"/>
      <w:pPr>
        <w:ind w:left="1020" w:hanging="168"/>
      </w:pPr>
      <w:rPr>
        <w:rFonts w:ascii="Times New Roman" w:eastAsia="Times New Roman" w:hAnsi="Times New Roman" w:cs="Times New Roman" w:hint="default"/>
        <w:b w:val="0"/>
        <w:bCs w:val="0"/>
        <w:i w:val="0"/>
        <w:iCs w:val="0"/>
        <w:spacing w:val="0"/>
        <w:w w:val="100"/>
        <w:sz w:val="22"/>
        <w:szCs w:val="22"/>
        <w:lang w:val="ru-RU" w:eastAsia="en-US" w:bidi="ar-SA"/>
      </w:rPr>
    </w:lvl>
    <w:lvl w:ilvl="1" w:tplc="501E2644">
      <w:numFmt w:val="bullet"/>
      <w:lvlText w:val="•"/>
      <w:lvlJc w:val="left"/>
      <w:pPr>
        <w:ind w:left="598" w:hanging="197"/>
      </w:pPr>
      <w:rPr>
        <w:rFonts w:ascii="Times New Roman" w:eastAsia="Times New Roman" w:hAnsi="Times New Roman" w:cs="Times New Roman" w:hint="default"/>
        <w:b w:val="0"/>
        <w:bCs w:val="0"/>
        <w:i w:val="0"/>
        <w:iCs w:val="0"/>
        <w:spacing w:val="0"/>
        <w:w w:val="100"/>
        <w:sz w:val="22"/>
        <w:szCs w:val="22"/>
        <w:lang w:val="ru-RU" w:eastAsia="en-US" w:bidi="ar-SA"/>
      </w:rPr>
    </w:lvl>
    <w:lvl w:ilvl="2" w:tplc="6FBCE6EA">
      <w:numFmt w:val="bullet"/>
      <w:lvlText w:val="•"/>
      <w:lvlJc w:val="left"/>
      <w:pPr>
        <w:ind w:left="2100" w:hanging="197"/>
      </w:pPr>
      <w:rPr>
        <w:rFonts w:hint="default"/>
        <w:lang w:val="ru-RU" w:eastAsia="en-US" w:bidi="ar-SA"/>
      </w:rPr>
    </w:lvl>
    <w:lvl w:ilvl="3" w:tplc="1D52260C">
      <w:numFmt w:val="bullet"/>
      <w:lvlText w:val="•"/>
      <w:lvlJc w:val="left"/>
      <w:pPr>
        <w:ind w:left="2850" w:hanging="197"/>
      </w:pPr>
      <w:rPr>
        <w:rFonts w:hint="default"/>
        <w:lang w:val="ru-RU" w:eastAsia="en-US" w:bidi="ar-SA"/>
      </w:rPr>
    </w:lvl>
    <w:lvl w:ilvl="4" w:tplc="19E4C634">
      <w:numFmt w:val="bullet"/>
      <w:lvlText w:val="•"/>
      <w:lvlJc w:val="left"/>
      <w:pPr>
        <w:ind w:left="3600" w:hanging="197"/>
      </w:pPr>
      <w:rPr>
        <w:rFonts w:hint="default"/>
        <w:lang w:val="ru-RU" w:eastAsia="en-US" w:bidi="ar-SA"/>
      </w:rPr>
    </w:lvl>
    <w:lvl w:ilvl="5" w:tplc="52E0DF44">
      <w:numFmt w:val="bullet"/>
      <w:lvlText w:val="•"/>
      <w:lvlJc w:val="left"/>
      <w:pPr>
        <w:ind w:left="4350" w:hanging="197"/>
      </w:pPr>
      <w:rPr>
        <w:rFonts w:hint="default"/>
        <w:lang w:val="ru-RU" w:eastAsia="en-US" w:bidi="ar-SA"/>
      </w:rPr>
    </w:lvl>
    <w:lvl w:ilvl="6" w:tplc="ADE83A9A">
      <w:numFmt w:val="bullet"/>
      <w:lvlText w:val="•"/>
      <w:lvlJc w:val="left"/>
      <w:pPr>
        <w:ind w:left="5100" w:hanging="197"/>
      </w:pPr>
      <w:rPr>
        <w:rFonts w:hint="default"/>
        <w:lang w:val="ru-RU" w:eastAsia="en-US" w:bidi="ar-SA"/>
      </w:rPr>
    </w:lvl>
    <w:lvl w:ilvl="7" w:tplc="7BE8D344">
      <w:numFmt w:val="bullet"/>
      <w:lvlText w:val="•"/>
      <w:lvlJc w:val="left"/>
      <w:pPr>
        <w:ind w:left="5850" w:hanging="197"/>
      </w:pPr>
      <w:rPr>
        <w:rFonts w:hint="default"/>
        <w:lang w:val="ru-RU" w:eastAsia="en-US" w:bidi="ar-SA"/>
      </w:rPr>
    </w:lvl>
    <w:lvl w:ilvl="8" w:tplc="68D89668">
      <w:numFmt w:val="bullet"/>
      <w:lvlText w:val="•"/>
      <w:lvlJc w:val="left"/>
      <w:pPr>
        <w:ind w:left="6600" w:hanging="197"/>
      </w:pPr>
      <w:rPr>
        <w:rFonts w:hint="default"/>
        <w:lang w:val="ru-RU" w:eastAsia="en-US" w:bidi="ar-SA"/>
      </w:rPr>
    </w:lvl>
  </w:abstractNum>
  <w:abstractNum w:abstractNumId="166" w15:restartNumberingAfterBreak="0">
    <w:nsid w:val="4FD2755B"/>
    <w:multiLevelType w:val="multilevel"/>
    <w:tmpl w:val="EE84C14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4FF36ABD"/>
    <w:multiLevelType w:val="hybridMultilevel"/>
    <w:tmpl w:val="675A5DE4"/>
    <w:lvl w:ilvl="0" w:tplc="4CB89F9A">
      <w:start w:val="1"/>
      <w:numFmt w:val="decimal"/>
      <w:lvlText w:val="%1)"/>
      <w:lvlJc w:val="left"/>
      <w:pPr>
        <w:ind w:left="598" w:hanging="255"/>
      </w:pPr>
      <w:rPr>
        <w:rFonts w:ascii="Times New Roman" w:eastAsia="Times New Roman" w:hAnsi="Times New Roman" w:cs="Times New Roman" w:hint="default"/>
        <w:b w:val="0"/>
        <w:bCs w:val="0"/>
        <w:i w:val="0"/>
        <w:iCs w:val="0"/>
        <w:spacing w:val="0"/>
        <w:w w:val="100"/>
        <w:sz w:val="22"/>
        <w:szCs w:val="22"/>
        <w:lang w:val="ru-RU" w:eastAsia="en-US" w:bidi="ar-SA"/>
      </w:rPr>
    </w:lvl>
    <w:lvl w:ilvl="1" w:tplc="5E74F870">
      <w:numFmt w:val="bullet"/>
      <w:lvlText w:val="•"/>
      <w:lvlJc w:val="left"/>
      <w:pPr>
        <w:ind w:left="1350" w:hanging="255"/>
      </w:pPr>
      <w:rPr>
        <w:rFonts w:hint="default"/>
        <w:lang w:val="ru-RU" w:eastAsia="en-US" w:bidi="ar-SA"/>
      </w:rPr>
    </w:lvl>
    <w:lvl w:ilvl="2" w:tplc="A172196A">
      <w:numFmt w:val="bullet"/>
      <w:lvlText w:val="•"/>
      <w:lvlJc w:val="left"/>
      <w:pPr>
        <w:ind w:left="2100" w:hanging="255"/>
      </w:pPr>
      <w:rPr>
        <w:rFonts w:hint="default"/>
        <w:lang w:val="ru-RU" w:eastAsia="en-US" w:bidi="ar-SA"/>
      </w:rPr>
    </w:lvl>
    <w:lvl w:ilvl="3" w:tplc="76C4D5EC">
      <w:numFmt w:val="bullet"/>
      <w:lvlText w:val="•"/>
      <w:lvlJc w:val="left"/>
      <w:pPr>
        <w:ind w:left="2850" w:hanging="255"/>
      </w:pPr>
      <w:rPr>
        <w:rFonts w:hint="default"/>
        <w:lang w:val="ru-RU" w:eastAsia="en-US" w:bidi="ar-SA"/>
      </w:rPr>
    </w:lvl>
    <w:lvl w:ilvl="4" w:tplc="7EDC4232">
      <w:numFmt w:val="bullet"/>
      <w:lvlText w:val="•"/>
      <w:lvlJc w:val="left"/>
      <w:pPr>
        <w:ind w:left="3600" w:hanging="255"/>
      </w:pPr>
      <w:rPr>
        <w:rFonts w:hint="default"/>
        <w:lang w:val="ru-RU" w:eastAsia="en-US" w:bidi="ar-SA"/>
      </w:rPr>
    </w:lvl>
    <w:lvl w:ilvl="5" w:tplc="005AFC38">
      <w:numFmt w:val="bullet"/>
      <w:lvlText w:val="•"/>
      <w:lvlJc w:val="left"/>
      <w:pPr>
        <w:ind w:left="4350" w:hanging="255"/>
      </w:pPr>
      <w:rPr>
        <w:rFonts w:hint="default"/>
        <w:lang w:val="ru-RU" w:eastAsia="en-US" w:bidi="ar-SA"/>
      </w:rPr>
    </w:lvl>
    <w:lvl w:ilvl="6" w:tplc="77405FE4">
      <w:numFmt w:val="bullet"/>
      <w:lvlText w:val="•"/>
      <w:lvlJc w:val="left"/>
      <w:pPr>
        <w:ind w:left="5100" w:hanging="255"/>
      </w:pPr>
      <w:rPr>
        <w:rFonts w:hint="default"/>
        <w:lang w:val="ru-RU" w:eastAsia="en-US" w:bidi="ar-SA"/>
      </w:rPr>
    </w:lvl>
    <w:lvl w:ilvl="7" w:tplc="125CC630">
      <w:numFmt w:val="bullet"/>
      <w:lvlText w:val="•"/>
      <w:lvlJc w:val="left"/>
      <w:pPr>
        <w:ind w:left="5850" w:hanging="255"/>
      </w:pPr>
      <w:rPr>
        <w:rFonts w:hint="default"/>
        <w:lang w:val="ru-RU" w:eastAsia="en-US" w:bidi="ar-SA"/>
      </w:rPr>
    </w:lvl>
    <w:lvl w:ilvl="8" w:tplc="B7F6CB76">
      <w:numFmt w:val="bullet"/>
      <w:lvlText w:val="•"/>
      <w:lvlJc w:val="left"/>
      <w:pPr>
        <w:ind w:left="6600" w:hanging="255"/>
      </w:pPr>
      <w:rPr>
        <w:rFonts w:hint="default"/>
        <w:lang w:val="ru-RU" w:eastAsia="en-US" w:bidi="ar-SA"/>
      </w:rPr>
    </w:lvl>
  </w:abstractNum>
  <w:abstractNum w:abstractNumId="168" w15:restartNumberingAfterBreak="0">
    <w:nsid w:val="50923AC8"/>
    <w:multiLevelType w:val="hybridMultilevel"/>
    <w:tmpl w:val="8778AB26"/>
    <w:lvl w:ilvl="0" w:tplc="55B4346E">
      <w:numFmt w:val="bullet"/>
      <w:lvlText w:val="–"/>
      <w:lvlJc w:val="left"/>
      <w:pPr>
        <w:ind w:left="598" w:hanging="255"/>
      </w:pPr>
      <w:rPr>
        <w:rFonts w:ascii="Times New Roman" w:eastAsia="Times New Roman" w:hAnsi="Times New Roman" w:cs="Times New Roman" w:hint="default"/>
        <w:b w:val="0"/>
        <w:bCs w:val="0"/>
        <w:i w:val="0"/>
        <w:iCs w:val="0"/>
        <w:spacing w:val="0"/>
        <w:w w:val="100"/>
        <w:sz w:val="22"/>
        <w:szCs w:val="22"/>
        <w:lang w:val="ru-RU" w:eastAsia="en-US" w:bidi="ar-SA"/>
      </w:rPr>
    </w:lvl>
    <w:lvl w:ilvl="1" w:tplc="D2B61FFA">
      <w:numFmt w:val="bullet"/>
      <w:lvlText w:val="•"/>
      <w:lvlJc w:val="left"/>
      <w:pPr>
        <w:ind w:left="598" w:hanging="481"/>
      </w:pPr>
      <w:rPr>
        <w:rFonts w:ascii="Times New Roman" w:eastAsia="Times New Roman" w:hAnsi="Times New Roman" w:cs="Times New Roman" w:hint="default"/>
        <w:b w:val="0"/>
        <w:bCs w:val="0"/>
        <w:i w:val="0"/>
        <w:iCs w:val="0"/>
        <w:spacing w:val="0"/>
        <w:w w:val="100"/>
        <w:sz w:val="22"/>
        <w:szCs w:val="22"/>
        <w:lang w:val="ru-RU" w:eastAsia="en-US" w:bidi="ar-SA"/>
      </w:rPr>
    </w:lvl>
    <w:lvl w:ilvl="2" w:tplc="2E9A25D6">
      <w:numFmt w:val="bullet"/>
      <w:lvlText w:val="•"/>
      <w:lvlJc w:val="left"/>
      <w:pPr>
        <w:ind w:left="2100" w:hanging="481"/>
      </w:pPr>
      <w:rPr>
        <w:rFonts w:hint="default"/>
        <w:lang w:val="ru-RU" w:eastAsia="en-US" w:bidi="ar-SA"/>
      </w:rPr>
    </w:lvl>
    <w:lvl w:ilvl="3" w:tplc="03D2DB64">
      <w:numFmt w:val="bullet"/>
      <w:lvlText w:val="•"/>
      <w:lvlJc w:val="left"/>
      <w:pPr>
        <w:ind w:left="2850" w:hanging="481"/>
      </w:pPr>
      <w:rPr>
        <w:rFonts w:hint="default"/>
        <w:lang w:val="ru-RU" w:eastAsia="en-US" w:bidi="ar-SA"/>
      </w:rPr>
    </w:lvl>
    <w:lvl w:ilvl="4" w:tplc="2A36BDF8">
      <w:numFmt w:val="bullet"/>
      <w:lvlText w:val="•"/>
      <w:lvlJc w:val="left"/>
      <w:pPr>
        <w:ind w:left="3600" w:hanging="481"/>
      </w:pPr>
      <w:rPr>
        <w:rFonts w:hint="default"/>
        <w:lang w:val="ru-RU" w:eastAsia="en-US" w:bidi="ar-SA"/>
      </w:rPr>
    </w:lvl>
    <w:lvl w:ilvl="5" w:tplc="5504FE68">
      <w:numFmt w:val="bullet"/>
      <w:lvlText w:val="•"/>
      <w:lvlJc w:val="left"/>
      <w:pPr>
        <w:ind w:left="4350" w:hanging="481"/>
      </w:pPr>
      <w:rPr>
        <w:rFonts w:hint="default"/>
        <w:lang w:val="ru-RU" w:eastAsia="en-US" w:bidi="ar-SA"/>
      </w:rPr>
    </w:lvl>
    <w:lvl w:ilvl="6" w:tplc="94725336">
      <w:numFmt w:val="bullet"/>
      <w:lvlText w:val="•"/>
      <w:lvlJc w:val="left"/>
      <w:pPr>
        <w:ind w:left="5100" w:hanging="481"/>
      </w:pPr>
      <w:rPr>
        <w:rFonts w:hint="default"/>
        <w:lang w:val="ru-RU" w:eastAsia="en-US" w:bidi="ar-SA"/>
      </w:rPr>
    </w:lvl>
    <w:lvl w:ilvl="7" w:tplc="A524EDEA">
      <w:numFmt w:val="bullet"/>
      <w:lvlText w:val="•"/>
      <w:lvlJc w:val="left"/>
      <w:pPr>
        <w:ind w:left="5850" w:hanging="481"/>
      </w:pPr>
      <w:rPr>
        <w:rFonts w:hint="default"/>
        <w:lang w:val="ru-RU" w:eastAsia="en-US" w:bidi="ar-SA"/>
      </w:rPr>
    </w:lvl>
    <w:lvl w:ilvl="8" w:tplc="EBBE82C0">
      <w:numFmt w:val="bullet"/>
      <w:lvlText w:val="•"/>
      <w:lvlJc w:val="left"/>
      <w:pPr>
        <w:ind w:left="6600" w:hanging="481"/>
      </w:pPr>
      <w:rPr>
        <w:rFonts w:hint="default"/>
        <w:lang w:val="ru-RU" w:eastAsia="en-US" w:bidi="ar-SA"/>
      </w:rPr>
    </w:lvl>
  </w:abstractNum>
  <w:abstractNum w:abstractNumId="169" w15:restartNumberingAfterBreak="0">
    <w:nsid w:val="50DF5274"/>
    <w:multiLevelType w:val="hybridMultilevel"/>
    <w:tmpl w:val="F3E2D368"/>
    <w:lvl w:ilvl="0" w:tplc="C1B6102C">
      <w:start w:val="1"/>
      <w:numFmt w:val="decimal"/>
      <w:lvlText w:val="%1)"/>
      <w:lvlJc w:val="left"/>
      <w:pPr>
        <w:ind w:left="1025" w:hanging="360"/>
      </w:pPr>
      <w:rPr>
        <w:rFonts w:hint="default"/>
        <w:spacing w:val="0"/>
        <w:w w:val="105"/>
        <w:lang w:val="ru-RU" w:eastAsia="en-US" w:bidi="ar-SA"/>
      </w:rPr>
    </w:lvl>
    <w:lvl w:ilvl="1" w:tplc="CF80EDA2">
      <w:numFmt w:val="bullet"/>
      <w:lvlText w:val="•"/>
      <w:lvlJc w:val="left"/>
      <w:pPr>
        <w:ind w:left="1728" w:hanging="360"/>
      </w:pPr>
      <w:rPr>
        <w:rFonts w:hint="default"/>
        <w:lang w:val="ru-RU" w:eastAsia="en-US" w:bidi="ar-SA"/>
      </w:rPr>
    </w:lvl>
    <w:lvl w:ilvl="2" w:tplc="099293E0">
      <w:numFmt w:val="bullet"/>
      <w:lvlText w:val="•"/>
      <w:lvlJc w:val="left"/>
      <w:pPr>
        <w:ind w:left="2436" w:hanging="360"/>
      </w:pPr>
      <w:rPr>
        <w:rFonts w:hint="default"/>
        <w:lang w:val="ru-RU" w:eastAsia="en-US" w:bidi="ar-SA"/>
      </w:rPr>
    </w:lvl>
    <w:lvl w:ilvl="3" w:tplc="700AA9CE">
      <w:numFmt w:val="bullet"/>
      <w:lvlText w:val="•"/>
      <w:lvlJc w:val="left"/>
      <w:pPr>
        <w:ind w:left="3144" w:hanging="360"/>
      </w:pPr>
      <w:rPr>
        <w:rFonts w:hint="default"/>
        <w:lang w:val="ru-RU" w:eastAsia="en-US" w:bidi="ar-SA"/>
      </w:rPr>
    </w:lvl>
    <w:lvl w:ilvl="4" w:tplc="D2721DA8">
      <w:numFmt w:val="bullet"/>
      <w:lvlText w:val="•"/>
      <w:lvlJc w:val="left"/>
      <w:pPr>
        <w:ind w:left="3852" w:hanging="360"/>
      </w:pPr>
      <w:rPr>
        <w:rFonts w:hint="default"/>
        <w:lang w:val="ru-RU" w:eastAsia="en-US" w:bidi="ar-SA"/>
      </w:rPr>
    </w:lvl>
    <w:lvl w:ilvl="5" w:tplc="F5AA3394">
      <w:numFmt w:val="bullet"/>
      <w:lvlText w:val="•"/>
      <w:lvlJc w:val="left"/>
      <w:pPr>
        <w:ind w:left="4560" w:hanging="360"/>
      </w:pPr>
      <w:rPr>
        <w:rFonts w:hint="default"/>
        <w:lang w:val="ru-RU" w:eastAsia="en-US" w:bidi="ar-SA"/>
      </w:rPr>
    </w:lvl>
    <w:lvl w:ilvl="6" w:tplc="3DF2D428">
      <w:numFmt w:val="bullet"/>
      <w:lvlText w:val="•"/>
      <w:lvlJc w:val="left"/>
      <w:pPr>
        <w:ind w:left="5268" w:hanging="360"/>
      </w:pPr>
      <w:rPr>
        <w:rFonts w:hint="default"/>
        <w:lang w:val="ru-RU" w:eastAsia="en-US" w:bidi="ar-SA"/>
      </w:rPr>
    </w:lvl>
    <w:lvl w:ilvl="7" w:tplc="87204350">
      <w:numFmt w:val="bullet"/>
      <w:lvlText w:val="•"/>
      <w:lvlJc w:val="left"/>
      <w:pPr>
        <w:ind w:left="5976" w:hanging="360"/>
      </w:pPr>
      <w:rPr>
        <w:rFonts w:hint="default"/>
        <w:lang w:val="ru-RU" w:eastAsia="en-US" w:bidi="ar-SA"/>
      </w:rPr>
    </w:lvl>
    <w:lvl w:ilvl="8" w:tplc="C84C7FEA">
      <w:numFmt w:val="bullet"/>
      <w:lvlText w:val="•"/>
      <w:lvlJc w:val="left"/>
      <w:pPr>
        <w:ind w:left="6684" w:hanging="360"/>
      </w:pPr>
      <w:rPr>
        <w:rFonts w:hint="default"/>
        <w:lang w:val="ru-RU" w:eastAsia="en-US" w:bidi="ar-SA"/>
      </w:rPr>
    </w:lvl>
  </w:abstractNum>
  <w:abstractNum w:abstractNumId="170" w15:restartNumberingAfterBreak="0">
    <w:nsid w:val="50F806D8"/>
    <w:multiLevelType w:val="multilevel"/>
    <w:tmpl w:val="0C9C0526"/>
    <w:lvl w:ilvl="0">
      <w:start w:val="3"/>
      <w:numFmt w:val="decimal"/>
      <w:lvlText w:val="%1"/>
      <w:lvlJc w:val="left"/>
      <w:pPr>
        <w:ind w:left="1143" w:hanging="611"/>
      </w:pPr>
      <w:rPr>
        <w:rFonts w:hint="default"/>
        <w:lang w:val="ru-RU" w:eastAsia="en-US" w:bidi="ar-SA"/>
      </w:rPr>
    </w:lvl>
    <w:lvl w:ilvl="1">
      <w:start w:val="5"/>
      <w:numFmt w:val="decimal"/>
      <w:lvlText w:val="%1.%2"/>
      <w:lvlJc w:val="left"/>
      <w:pPr>
        <w:ind w:left="1143" w:hanging="611"/>
      </w:pPr>
      <w:rPr>
        <w:rFonts w:hint="default"/>
        <w:lang w:val="ru-RU" w:eastAsia="en-US" w:bidi="ar-SA"/>
      </w:rPr>
    </w:lvl>
    <w:lvl w:ilvl="2">
      <w:start w:val="1"/>
      <w:numFmt w:val="decimal"/>
      <w:lvlText w:val="%1.%2.%3."/>
      <w:lvlJc w:val="left"/>
      <w:pPr>
        <w:ind w:left="2029" w:hanging="611"/>
        <w:jc w:val="right"/>
      </w:pPr>
      <w:rPr>
        <w:rFonts w:ascii="Times New Roman" w:eastAsia="Times New Roman" w:hAnsi="Times New Roman" w:cs="Times New Roman" w:hint="default"/>
        <w:b/>
        <w:bCs/>
        <w:i w:val="0"/>
        <w:iCs w:val="0"/>
        <w:spacing w:val="-8"/>
        <w:w w:val="100"/>
        <w:sz w:val="22"/>
        <w:szCs w:val="22"/>
        <w:lang w:val="ru-RU" w:eastAsia="en-US" w:bidi="ar-SA"/>
      </w:rPr>
    </w:lvl>
    <w:lvl w:ilvl="3">
      <w:numFmt w:val="bullet"/>
      <w:lvlText w:val=""/>
      <w:lvlJc w:val="left"/>
      <w:pPr>
        <w:ind w:left="1210" w:hanging="342"/>
      </w:pPr>
      <w:rPr>
        <w:rFonts w:ascii="Wingdings" w:eastAsia="Wingdings" w:hAnsi="Wingdings" w:cs="Wingdings" w:hint="default"/>
        <w:b w:val="0"/>
        <w:bCs w:val="0"/>
        <w:i w:val="0"/>
        <w:iCs w:val="0"/>
        <w:spacing w:val="0"/>
        <w:w w:val="100"/>
        <w:sz w:val="22"/>
        <w:szCs w:val="22"/>
        <w:lang w:val="ru-RU" w:eastAsia="en-US" w:bidi="ar-SA"/>
      </w:rPr>
    </w:lvl>
    <w:lvl w:ilvl="4">
      <w:numFmt w:val="bullet"/>
      <w:lvlText w:val="•"/>
      <w:lvlJc w:val="left"/>
      <w:pPr>
        <w:ind w:left="3422" w:hanging="342"/>
      </w:pPr>
      <w:rPr>
        <w:rFonts w:hint="default"/>
        <w:lang w:val="ru-RU" w:eastAsia="en-US" w:bidi="ar-SA"/>
      </w:rPr>
    </w:lvl>
    <w:lvl w:ilvl="5">
      <w:numFmt w:val="bullet"/>
      <w:lvlText w:val="•"/>
      <w:lvlJc w:val="left"/>
      <w:pPr>
        <w:ind w:left="4157" w:hanging="342"/>
      </w:pPr>
      <w:rPr>
        <w:rFonts w:hint="default"/>
        <w:lang w:val="ru-RU" w:eastAsia="en-US" w:bidi="ar-SA"/>
      </w:rPr>
    </w:lvl>
    <w:lvl w:ilvl="6">
      <w:numFmt w:val="bullet"/>
      <w:lvlText w:val="•"/>
      <w:lvlJc w:val="left"/>
      <w:pPr>
        <w:ind w:left="4891" w:hanging="342"/>
      </w:pPr>
      <w:rPr>
        <w:rFonts w:hint="default"/>
        <w:lang w:val="ru-RU" w:eastAsia="en-US" w:bidi="ar-SA"/>
      </w:rPr>
    </w:lvl>
    <w:lvl w:ilvl="7">
      <w:numFmt w:val="bullet"/>
      <w:lvlText w:val="•"/>
      <w:lvlJc w:val="left"/>
      <w:pPr>
        <w:ind w:left="5625" w:hanging="342"/>
      </w:pPr>
      <w:rPr>
        <w:rFonts w:hint="default"/>
        <w:lang w:val="ru-RU" w:eastAsia="en-US" w:bidi="ar-SA"/>
      </w:rPr>
    </w:lvl>
    <w:lvl w:ilvl="8">
      <w:numFmt w:val="bullet"/>
      <w:lvlText w:val="•"/>
      <w:lvlJc w:val="left"/>
      <w:pPr>
        <w:ind w:left="6360" w:hanging="342"/>
      </w:pPr>
      <w:rPr>
        <w:rFonts w:hint="default"/>
        <w:lang w:val="ru-RU" w:eastAsia="en-US" w:bidi="ar-SA"/>
      </w:rPr>
    </w:lvl>
  </w:abstractNum>
  <w:abstractNum w:abstractNumId="171" w15:restartNumberingAfterBreak="0">
    <w:nsid w:val="521C3283"/>
    <w:multiLevelType w:val="multilevel"/>
    <w:tmpl w:val="F7FAC5D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52346EB2"/>
    <w:multiLevelType w:val="multilevel"/>
    <w:tmpl w:val="E6FE271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52804BC2"/>
    <w:multiLevelType w:val="hybridMultilevel"/>
    <w:tmpl w:val="4D287304"/>
    <w:lvl w:ilvl="0" w:tplc="DC682932">
      <w:numFmt w:val="bullet"/>
      <w:lvlText w:val=""/>
      <w:lvlJc w:val="left"/>
      <w:pPr>
        <w:ind w:left="1323" w:hanging="366"/>
      </w:pPr>
      <w:rPr>
        <w:rFonts w:ascii="Symbol" w:eastAsia="Symbol" w:hAnsi="Symbol" w:cs="Symbol" w:hint="default"/>
        <w:b w:val="0"/>
        <w:bCs w:val="0"/>
        <w:i w:val="0"/>
        <w:iCs w:val="0"/>
        <w:spacing w:val="0"/>
        <w:w w:val="100"/>
        <w:sz w:val="22"/>
        <w:szCs w:val="22"/>
        <w:lang w:val="ru-RU" w:eastAsia="en-US" w:bidi="ar-SA"/>
      </w:rPr>
    </w:lvl>
    <w:lvl w:ilvl="1" w:tplc="C4940EFC">
      <w:numFmt w:val="bullet"/>
      <w:lvlText w:val="•"/>
      <w:lvlJc w:val="left"/>
      <w:pPr>
        <w:ind w:left="1998" w:hanging="366"/>
      </w:pPr>
      <w:rPr>
        <w:rFonts w:hint="default"/>
        <w:lang w:val="ru-RU" w:eastAsia="en-US" w:bidi="ar-SA"/>
      </w:rPr>
    </w:lvl>
    <w:lvl w:ilvl="2" w:tplc="23FE392E">
      <w:numFmt w:val="bullet"/>
      <w:lvlText w:val="•"/>
      <w:lvlJc w:val="left"/>
      <w:pPr>
        <w:ind w:left="2676" w:hanging="366"/>
      </w:pPr>
      <w:rPr>
        <w:rFonts w:hint="default"/>
        <w:lang w:val="ru-RU" w:eastAsia="en-US" w:bidi="ar-SA"/>
      </w:rPr>
    </w:lvl>
    <w:lvl w:ilvl="3" w:tplc="0B529DF6">
      <w:numFmt w:val="bullet"/>
      <w:lvlText w:val="•"/>
      <w:lvlJc w:val="left"/>
      <w:pPr>
        <w:ind w:left="3354" w:hanging="366"/>
      </w:pPr>
      <w:rPr>
        <w:rFonts w:hint="default"/>
        <w:lang w:val="ru-RU" w:eastAsia="en-US" w:bidi="ar-SA"/>
      </w:rPr>
    </w:lvl>
    <w:lvl w:ilvl="4" w:tplc="56960D0E">
      <w:numFmt w:val="bullet"/>
      <w:lvlText w:val="•"/>
      <w:lvlJc w:val="left"/>
      <w:pPr>
        <w:ind w:left="4032" w:hanging="366"/>
      </w:pPr>
      <w:rPr>
        <w:rFonts w:hint="default"/>
        <w:lang w:val="ru-RU" w:eastAsia="en-US" w:bidi="ar-SA"/>
      </w:rPr>
    </w:lvl>
    <w:lvl w:ilvl="5" w:tplc="419A23B2">
      <w:numFmt w:val="bullet"/>
      <w:lvlText w:val="•"/>
      <w:lvlJc w:val="left"/>
      <w:pPr>
        <w:ind w:left="4710" w:hanging="366"/>
      </w:pPr>
      <w:rPr>
        <w:rFonts w:hint="default"/>
        <w:lang w:val="ru-RU" w:eastAsia="en-US" w:bidi="ar-SA"/>
      </w:rPr>
    </w:lvl>
    <w:lvl w:ilvl="6" w:tplc="A5F41C64">
      <w:numFmt w:val="bullet"/>
      <w:lvlText w:val="•"/>
      <w:lvlJc w:val="left"/>
      <w:pPr>
        <w:ind w:left="5388" w:hanging="366"/>
      </w:pPr>
      <w:rPr>
        <w:rFonts w:hint="default"/>
        <w:lang w:val="ru-RU" w:eastAsia="en-US" w:bidi="ar-SA"/>
      </w:rPr>
    </w:lvl>
    <w:lvl w:ilvl="7" w:tplc="9B7EA958">
      <w:numFmt w:val="bullet"/>
      <w:lvlText w:val="•"/>
      <w:lvlJc w:val="left"/>
      <w:pPr>
        <w:ind w:left="6066" w:hanging="366"/>
      </w:pPr>
      <w:rPr>
        <w:rFonts w:hint="default"/>
        <w:lang w:val="ru-RU" w:eastAsia="en-US" w:bidi="ar-SA"/>
      </w:rPr>
    </w:lvl>
    <w:lvl w:ilvl="8" w:tplc="3D3C8EE0">
      <w:numFmt w:val="bullet"/>
      <w:lvlText w:val="•"/>
      <w:lvlJc w:val="left"/>
      <w:pPr>
        <w:ind w:left="6744" w:hanging="366"/>
      </w:pPr>
      <w:rPr>
        <w:rFonts w:hint="default"/>
        <w:lang w:val="ru-RU" w:eastAsia="en-US" w:bidi="ar-SA"/>
      </w:rPr>
    </w:lvl>
  </w:abstractNum>
  <w:abstractNum w:abstractNumId="174" w15:restartNumberingAfterBreak="0">
    <w:nsid w:val="52E0257B"/>
    <w:multiLevelType w:val="hybridMultilevel"/>
    <w:tmpl w:val="3B4891FE"/>
    <w:lvl w:ilvl="0" w:tplc="2A046696">
      <w:numFmt w:val="bullet"/>
      <w:lvlText w:val="•"/>
      <w:lvlJc w:val="left"/>
      <w:pPr>
        <w:ind w:left="598" w:hanging="149"/>
      </w:pPr>
      <w:rPr>
        <w:rFonts w:ascii="Times New Roman" w:eastAsia="Times New Roman" w:hAnsi="Times New Roman" w:cs="Times New Roman" w:hint="default"/>
        <w:b w:val="0"/>
        <w:bCs w:val="0"/>
        <w:i w:val="0"/>
        <w:iCs w:val="0"/>
        <w:spacing w:val="0"/>
        <w:w w:val="100"/>
        <w:sz w:val="22"/>
        <w:szCs w:val="22"/>
        <w:lang w:val="ru-RU" w:eastAsia="en-US" w:bidi="ar-SA"/>
      </w:rPr>
    </w:lvl>
    <w:lvl w:ilvl="1" w:tplc="1BB44DE8">
      <w:numFmt w:val="bullet"/>
      <w:lvlText w:val="•"/>
      <w:lvlJc w:val="left"/>
      <w:pPr>
        <w:ind w:left="1350" w:hanging="149"/>
      </w:pPr>
      <w:rPr>
        <w:rFonts w:hint="default"/>
        <w:lang w:val="ru-RU" w:eastAsia="en-US" w:bidi="ar-SA"/>
      </w:rPr>
    </w:lvl>
    <w:lvl w:ilvl="2" w:tplc="56486FCA">
      <w:numFmt w:val="bullet"/>
      <w:lvlText w:val="•"/>
      <w:lvlJc w:val="left"/>
      <w:pPr>
        <w:ind w:left="2100" w:hanging="149"/>
      </w:pPr>
      <w:rPr>
        <w:rFonts w:hint="default"/>
        <w:lang w:val="ru-RU" w:eastAsia="en-US" w:bidi="ar-SA"/>
      </w:rPr>
    </w:lvl>
    <w:lvl w:ilvl="3" w:tplc="07F0CC3C">
      <w:numFmt w:val="bullet"/>
      <w:lvlText w:val="•"/>
      <w:lvlJc w:val="left"/>
      <w:pPr>
        <w:ind w:left="2850" w:hanging="149"/>
      </w:pPr>
      <w:rPr>
        <w:rFonts w:hint="default"/>
        <w:lang w:val="ru-RU" w:eastAsia="en-US" w:bidi="ar-SA"/>
      </w:rPr>
    </w:lvl>
    <w:lvl w:ilvl="4" w:tplc="C84ED668">
      <w:numFmt w:val="bullet"/>
      <w:lvlText w:val="•"/>
      <w:lvlJc w:val="left"/>
      <w:pPr>
        <w:ind w:left="3600" w:hanging="149"/>
      </w:pPr>
      <w:rPr>
        <w:rFonts w:hint="default"/>
        <w:lang w:val="ru-RU" w:eastAsia="en-US" w:bidi="ar-SA"/>
      </w:rPr>
    </w:lvl>
    <w:lvl w:ilvl="5" w:tplc="DCA8A5F6">
      <w:numFmt w:val="bullet"/>
      <w:lvlText w:val="•"/>
      <w:lvlJc w:val="left"/>
      <w:pPr>
        <w:ind w:left="4350" w:hanging="149"/>
      </w:pPr>
      <w:rPr>
        <w:rFonts w:hint="default"/>
        <w:lang w:val="ru-RU" w:eastAsia="en-US" w:bidi="ar-SA"/>
      </w:rPr>
    </w:lvl>
    <w:lvl w:ilvl="6" w:tplc="804C6F4A">
      <w:numFmt w:val="bullet"/>
      <w:lvlText w:val="•"/>
      <w:lvlJc w:val="left"/>
      <w:pPr>
        <w:ind w:left="5100" w:hanging="149"/>
      </w:pPr>
      <w:rPr>
        <w:rFonts w:hint="default"/>
        <w:lang w:val="ru-RU" w:eastAsia="en-US" w:bidi="ar-SA"/>
      </w:rPr>
    </w:lvl>
    <w:lvl w:ilvl="7" w:tplc="F91E8486">
      <w:numFmt w:val="bullet"/>
      <w:lvlText w:val="•"/>
      <w:lvlJc w:val="left"/>
      <w:pPr>
        <w:ind w:left="5850" w:hanging="149"/>
      </w:pPr>
      <w:rPr>
        <w:rFonts w:hint="default"/>
        <w:lang w:val="ru-RU" w:eastAsia="en-US" w:bidi="ar-SA"/>
      </w:rPr>
    </w:lvl>
    <w:lvl w:ilvl="8" w:tplc="8758AA6E">
      <w:numFmt w:val="bullet"/>
      <w:lvlText w:val="•"/>
      <w:lvlJc w:val="left"/>
      <w:pPr>
        <w:ind w:left="6600" w:hanging="149"/>
      </w:pPr>
      <w:rPr>
        <w:rFonts w:hint="default"/>
        <w:lang w:val="ru-RU" w:eastAsia="en-US" w:bidi="ar-SA"/>
      </w:rPr>
    </w:lvl>
  </w:abstractNum>
  <w:abstractNum w:abstractNumId="175" w15:restartNumberingAfterBreak="0">
    <w:nsid w:val="52F66B84"/>
    <w:multiLevelType w:val="multilevel"/>
    <w:tmpl w:val="F3AA4F6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54A33097"/>
    <w:multiLevelType w:val="multilevel"/>
    <w:tmpl w:val="B2200F8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54C260BA"/>
    <w:multiLevelType w:val="multilevel"/>
    <w:tmpl w:val="0700C6A4"/>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55722F4D"/>
    <w:multiLevelType w:val="multilevel"/>
    <w:tmpl w:val="930243E6"/>
    <w:lvl w:ilvl="0">
      <w:start w:val="1"/>
      <w:numFmt w:val="bullet"/>
      <w:lvlText w:val=""/>
      <w:lvlJc w:val="left"/>
      <w:pPr>
        <w:ind w:left="178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55846133"/>
    <w:multiLevelType w:val="multilevel"/>
    <w:tmpl w:val="7FF8F594"/>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560536BE"/>
    <w:multiLevelType w:val="multilevel"/>
    <w:tmpl w:val="9B7A3388"/>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56AD7F1C"/>
    <w:multiLevelType w:val="hybridMultilevel"/>
    <w:tmpl w:val="2D5A5EAC"/>
    <w:lvl w:ilvl="0" w:tplc="8662CDF8">
      <w:numFmt w:val="bullet"/>
      <w:lvlText w:val=""/>
      <w:lvlJc w:val="left"/>
      <w:pPr>
        <w:ind w:left="920" w:hanging="380"/>
      </w:pPr>
      <w:rPr>
        <w:rFonts w:ascii="Wingdings" w:eastAsia="Wingdings" w:hAnsi="Wingdings" w:cs="Wingdings" w:hint="default"/>
        <w:b w:val="0"/>
        <w:bCs w:val="0"/>
        <w:i w:val="0"/>
        <w:iCs w:val="0"/>
        <w:color w:val="201F1F"/>
        <w:spacing w:val="0"/>
        <w:w w:val="111"/>
        <w:sz w:val="20"/>
        <w:szCs w:val="20"/>
        <w:lang w:val="ru-RU" w:eastAsia="en-US" w:bidi="ar-SA"/>
      </w:rPr>
    </w:lvl>
    <w:lvl w:ilvl="1" w:tplc="17903794">
      <w:numFmt w:val="bullet"/>
      <w:lvlText w:val="•"/>
      <w:lvlJc w:val="left"/>
      <w:pPr>
        <w:ind w:left="1638" w:hanging="380"/>
      </w:pPr>
      <w:rPr>
        <w:rFonts w:hint="default"/>
        <w:lang w:val="ru-RU" w:eastAsia="en-US" w:bidi="ar-SA"/>
      </w:rPr>
    </w:lvl>
    <w:lvl w:ilvl="2" w:tplc="953A3DF0">
      <w:numFmt w:val="bullet"/>
      <w:lvlText w:val="•"/>
      <w:lvlJc w:val="left"/>
      <w:pPr>
        <w:ind w:left="2356" w:hanging="380"/>
      </w:pPr>
      <w:rPr>
        <w:rFonts w:hint="default"/>
        <w:lang w:val="ru-RU" w:eastAsia="en-US" w:bidi="ar-SA"/>
      </w:rPr>
    </w:lvl>
    <w:lvl w:ilvl="3" w:tplc="93E2C25A">
      <w:numFmt w:val="bullet"/>
      <w:lvlText w:val="•"/>
      <w:lvlJc w:val="left"/>
      <w:pPr>
        <w:ind w:left="3074" w:hanging="380"/>
      </w:pPr>
      <w:rPr>
        <w:rFonts w:hint="default"/>
        <w:lang w:val="ru-RU" w:eastAsia="en-US" w:bidi="ar-SA"/>
      </w:rPr>
    </w:lvl>
    <w:lvl w:ilvl="4" w:tplc="7116EA2C">
      <w:numFmt w:val="bullet"/>
      <w:lvlText w:val="•"/>
      <w:lvlJc w:val="left"/>
      <w:pPr>
        <w:ind w:left="3792" w:hanging="380"/>
      </w:pPr>
      <w:rPr>
        <w:rFonts w:hint="default"/>
        <w:lang w:val="ru-RU" w:eastAsia="en-US" w:bidi="ar-SA"/>
      </w:rPr>
    </w:lvl>
    <w:lvl w:ilvl="5" w:tplc="1DDE3A32">
      <w:numFmt w:val="bullet"/>
      <w:lvlText w:val="•"/>
      <w:lvlJc w:val="left"/>
      <w:pPr>
        <w:ind w:left="4510" w:hanging="380"/>
      </w:pPr>
      <w:rPr>
        <w:rFonts w:hint="default"/>
        <w:lang w:val="ru-RU" w:eastAsia="en-US" w:bidi="ar-SA"/>
      </w:rPr>
    </w:lvl>
    <w:lvl w:ilvl="6" w:tplc="ECF29850">
      <w:numFmt w:val="bullet"/>
      <w:lvlText w:val="•"/>
      <w:lvlJc w:val="left"/>
      <w:pPr>
        <w:ind w:left="5228" w:hanging="380"/>
      </w:pPr>
      <w:rPr>
        <w:rFonts w:hint="default"/>
        <w:lang w:val="ru-RU" w:eastAsia="en-US" w:bidi="ar-SA"/>
      </w:rPr>
    </w:lvl>
    <w:lvl w:ilvl="7" w:tplc="9B045CF8">
      <w:numFmt w:val="bullet"/>
      <w:lvlText w:val="•"/>
      <w:lvlJc w:val="left"/>
      <w:pPr>
        <w:ind w:left="5946" w:hanging="380"/>
      </w:pPr>
      <w:rPr>
        <w:rFonts w:hint="default"/>
        <w:lang w:val="ru-RU" w:eastAsia="en-US" w:bidi="ar-SA"/>
      </w:rPr>
    </w:lvl>
    <w:lvl w:ilvl="8" w:tplc="04C66854">
      <w:numFmt w:val="bullet"/>
      <w:lvlText w:val="•"/>
      <w:lvlJc w:val="left"/>
      <w:pPr>
        <w:ind w:left="6664" w:hanging="380"/>
      </w:pPr>
      <w:rPr>
        <w:rFonts w:hint="default"/>
        <w:lang w:val="ru-RU" w:eastAsia="en-US" w:bidi="ar-SA"/>
      </w:rPr>
    </w:lvl>
  </w:abstractNum>
  <w:abstractNum w:abstractNumId="182" w15:restartNumberingAfterBreak="0">
    <w:nsid w:val="5728739F"/>
    <w:multiLevelType w:val="hybridMultilevel"/>
    <w:tmpl w:val="C8DC54D6"/>
    <w:lvl w:ilvl="0" w:tplc="FA68FAA8">
      <w:numFmt w:val="bullet"/>
      <w:lvlText w:val=""/>
      <w:lvlJc w:val="left"/>
      <w:pPr>
        <w:ind w:left="1025" w:hanging="360"/>
      </w:pPr>
      <w:rPr>
        <w:rFonts w:ascii="Symbol" w:eastAsia="Symbol" w:hAnsi="Symbol" w:cs="Symbol" w:hint="default"/>
        <w:b w:val="0"/>
        <w:bCs w:val="0"/>
        <w:i w:val="0"/>
        <w:iCs w:val="0"/>
        <w:color w:val="201F1F"/>
        <w:spacing w:val="0"/>
        <w:w w:val="103"/>
        <w:sz w:val="22"/>
        <w:szCs w:val="22"/>
        <w:lang w:val="ru-RU" w:eastAsia="en-US" w:bidi="ar-SA"/>
      </w:rPr>
    </w:lvl>
    <w:lvl w:ilvl="1" w:tplc="92A08BF8">
      <w:numFmt w:val="bullet"/>
      <w:lvlText w:val="•"/>
      <w:lvlJc w:val="left"/>
      <w:pPr>
        <w:ind w:left="1728" w:hanging="360"/>
      </w:pPr>
      <w:rPr>
        <w:rFonts w:hint="default"/>
        <w:lang w:val="ru-RU" w:eastAsia="en-US" w:bidi="ar-SA"/>
      </w:rPr>
    </w:lvl>
    <w:lvl w:ilvl="2" w:tplc="2EDABC44">
      <w:numFmt w:val="bullet"/>
      <w:lvlText w:val="•"/>
      <w:lvlJc w:val="left"/>
      <w:pPr>
        <w:ind w:left="2436" w:hanging="360"/>
      </w:pPr>
      <w:rPr>
        <w:rFonts w:hint="default"/>
        <w:lang w:val="ru-RU" w:eastAsia="en-US" w:bidi="ar-SA"/>
      </w:rPr>
    </w:lvl>
    <w:lvl w:ilvl="3" w:tplc="F8740768">
      <w:numFmt w:val="bullet"/>
      <w:lvlText w:val="•"/>
      <w:lvlJc w:val="left"/>
      <w:pPr>
        <w:ind w:left="3144" w:hanging="360"/>
      </w:pPr>
      <w:rPr>
        <w:rFonts w:hint="default"/>
        <w:lang w:val="ru-RU" w:eastAsia="en-US" w:bidi="ar-SA"/>
      </w:rPr>
    </w:lvl>
    <w:lvl w:ilvl="4" w:tplc="7F72BCD4">
      <w:numFmt w:val="bullet"/>
      <w:lvlText w:val="•"/>
      <w:lvlJc w:val="left"/>
      <w:pPr>
        <w:ind w:left="3852" w:hanging="360"/>
      </w:pPr>
      <w:rPr>
        <w:rFonts w:hint="default"/>
        <w:lang w:val="ru-RU" w:eastAsia="en-US" w:bidi="ar-SA"/>
      </w:rPr>
    </w:lvl>
    <w:lvl w:ilvl="5" w:tplc="A5BCC51C">
      <w:numFmt w:val="bullet"/>
      <w:lvlText w:val="•"/>
      <w:lvlJc w:val="left"/>
      <w:pPr>
        <w:ind w:left="4560" w:hanging="360"/>
      </w:pPr>
      <w:rPr>
        <w:rFonts w:hint="default"/>
        <w:lang w:val="ru-RU" w:eastAsia="en-US" w:bidi="ar-SA"/>
      </w:rPr>
    </w:lvl>
    <w:lvl w:ilvl="6" w:tplc="47F299E0">
      <w:numFmt w:val="bullet"/>
      <w:lvlText w:val="•"/>
      <w:lvlJc w:val="left"/>
      <w:pPr>
        <w:ind w:left="5268" w:hanging="360"/>
      </w:pPr>
      <w:rPr>
        <w:rFonts w:hint="default"/>
        <w:lang w:val="ru-RU" w:eastAsia="en-US" w:bidi="ar-SA"/>
      </w:rPr>
    </w:lvl>
    <w:lvl w:ilvl="7" w:tplc="B712E530">
      <w:numFmt w:val="bullet"/>
      <w:lvlText w:val="•"/>
      <w:lvlJc w:val="left"/>
      <w:pPr>
        <w:ind w:left="5976" w:hanging="360"/>
      </w:pPr>
      <w:rPr>
        <w:rFonts w:hint="default"/>
        <w:lang w:val="ru-RU" w:eastAsia="en-US" w:bidi="ar-SA"/>
      </w:rPr>
    </w:lvl>
    <w:lvl w:ilvl="8" w:tplc="E99ED21C">
      <w:numFmt w:val="bullet"/>
      <w:lvlText w:val="•"/>
      <w:lvlJc w:val="left"/>
      <w:pPr>
        <w:ind w:left="6684" w:hanging="360"/>
      </w:pPr>
      <w:rPr>
        <w:rFonts w:hint="default"/>
        <w:lang w:val="ru-RU" w:eastAsia="en-US" w:bidi="ar-SA"/>
      </w:rPr>
    </w:lvl>
  </w:abstractNum>
  <w:abstractNum w:abstractNumId="183" w15:restartNumberingAfterBreak="0">
    <w:nsid w:val="573963A3"/>
    <w:multiLevelType w:val="hybridMultilevel"/>
    <w:tmpl w:val="7E9468C8"/>
    <w:lvl w:ilvl="0" w:tplc="575CFA5E">
      <w:numFmt w:val="bullet"/>
      <w:lvlText w:val=""/>
      <w:lvlJc w:val="left"/>
      <w:pPr>
        <w:ind w:left="1323" w:hanging="366"/>
      </w:pPr>
      <w:rPr>
        <w:rFonts w:ascii="Symbol" w:eastAsia="Symbol" w:hAnsi="Symbol" w:cs="Symbol" w:hint="default"/>
        <w:b w:val="0"/>
        <w:bCs w:val="0"/>
        <w:i w:val="0"/>
        <w:iCs w:val="0"/>
        <w:spacing w:val="0"/>
        <w:w w:val="100"/>
        <w:sz w:val="22"/>
        <w:szCs w:val="22"/>
        <w:lang w:val="ru-RU" w:eastAsia="en-US" w:bidi="ar-SA"/>
      </w:rPr>
    </w:lvl>
    <w:lvl w:ilvl="1" w:tplc="89A029EA">
      <w:numFmt w:val="bullet"/>
      <w:lvlText w:val="•"/>
      <w:lvlJc w:val="left"/>
      <w:pPr>
        <w:ind w:left="1998" w:hanging="366"/>
      </w:pPr>
      <w:rPr>
        <w:rFonts w:hint="default"/>
        <w:lang w:val="ru-RU" w:eastAsia="en-US" w:bidi="ar-SA"/>
      </w:rPr>
    </w:lvl>
    <w:lvl w:ilvl="2" w:tplc="76CABEC6">
      <w:numFmt w:val="bullet"/>
      <w:lvlText w:val="•"/>
      <w:lvlJc w:val="left"/>
      <w:pPr>
        <w:ind w:left="2676" w:hanging="366"/>
      </w:pPr>
      <w:rPr>
        <w:rFonts w:hint="default"/>
        <w:lang w:val="ru-RU" w:eastAsia="en-US" w:bidi="ar-SA"/>
      </w:rPr>
    </w:lvl>
    <w:lvl w:ilvl="3" w:tplc="6826D28A">
      <w:numFmt w:val="bullet"/>
      <w:lvlText w:val="•"/>
      <w:lvlJc w:val="left"/>
      <w:pPr>
        <w:ind w:left="3354" w:hanging="366"/>
      </w:pPr>
      <w:rPr>
        <w:rFonts w:hint="default"/>
        <w:lang w:val="ru-RU" w:eastAsia="en-US" w:bidi="ar-SA"/>
      </w:rPr>
    </w:lvl>
    <w:lvl w:ilvl="4" w:tplc="838063BC">
      <w:numFmt w:val="bullet"/>
      <w:lvlText w:val="•"/>
      <w:lvlJc w:val="left"/>
      <w:pPr>
        <w:ind w:left="4032" w:hanging="366"/>
      </w:pPr>
      <w:rPr>
        <w:rFonts w:hint="default"/>
        <w:lang w:val="ru-RU" w:eastAsia="en-US" w:bidi="ar-SA"/>
      </w:rPr>
    </w:lvl>
    <w:lvl w:ilvl="5" w:tplc="C3727D78">
      <w:numFmt w:val="bullet"/>
      <w:lvlText w:val="•"/>
      <w:lvlJc w:val="left"/>
      <w:pPr>
        <w:ind w:left="4710" w:hanging="366"/>
      </w:pPr>
      <w:rPr>
        <w:rFonts w:hint="default"/>
        <w:lang w:val="ru-RU" w:eastAsia="en-US" w:bidi="ar-SA"/>
      </w:rPr>
    </w:lvl>
    <w:lvl w:ilvl="6" w:tplc="FCFC14AA">
      <w:numFmt w:val="bullet"/>
      <w:lvlText w:val="•"/>
      <w:lvlJc w:val="left"/>
      <w:pPr>
        <w:ind w:left="5388" w:hanging="366"/>
      </w:pPr>
      <w:rPr>
        <w:rFonts w:hint="default"/>
        <w:lang w:val="ru-RU" w:eastAsia="en-US" w:bidi="ar-SA"/>
      </w:rPr>
    </w:lvl>
    <w:lvl w:ilvl="7" w:tplc="2F34371E">
      <w:numFmt w:val="bullet"/>
      <w:lvlText w:val="•"/>
      <w:lvlJc w:val="left"/>
      <w:pPr>
        <w:ind w:left="6066" w:hanging="366"/>
      </w:pPr>
      <w:rPr>
        <w:rFonts w:hint="default"/>
        <w:lang w:val="ru-RU" w:eastAsia="en-US" w:bidi="ar-SA"/>
      </w:rPr>
    </w:lvl>
    <w:lvl w:ilvl="8" w:tplc="F5FA149E">
      <w:numFmt w:val="bullet"/>
      <w:lvlText w:val="•"/>
      <w:lvlJc w:val="left"/>
      <w:pPr>
        <w:ind w:left="6744" w:hanging="366"/>
      </w:pPr>
      <w:rPr>
        <w:rFonts w:hint="default"/>
        <w:lang w:val="ru-RU" w:eastAsia="en-US" w:bidi="ar-SA"/>
      </w:rPr>
    </w:lvl>
  </w:abstractNum>
  <w:abstractNum w:abstractNumId="184" w15:restartNumberingAfterBreak="0">
    <w:nsid w:val="57604B22"/>
    <w:multiLevelType w:val="multilevel"/>
    <w:tmpl w:val="1CAEB97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57813512"/>
    <w:multiLevelType w:val="hybridMultilevel"/>
    <w:tmpl w:val="4ABC6C6A"/>
    <w:lvl w:ilvl="0" w:tplc="75E676D6">
      <w:numFmt w:val="bullet"/>
      <w:lvlText w:val=""/>
      <w:lvlJc w:val="left"/>
      <w:pPr>
        <w:ind w:left="643" w:hanging="284"/>
      </w:pPr>
      <w:rPr>
        <w:rFonts w:ascii="Symbol" w:eastAsia="Symbol" w:hAnsi="Symbol" w:cs="Symbol" w:hint="default"/>
        <w:b w:val="0"/>
        <w:bCs w:val="0"/>
        <w:i w:val="0"/>
        <w:iCs w:val="0"/>
        <w:spacing w:val="0"/>
        <w:w w:val="100"/>
        <w:sz w:val="22"/>
        <w:szCs w:val="22"/>
        <w:lang w:val="ru-RU" w:eastAsia="en-US" w:bidi="ar-SA"/>
      </w:rPr>
    </w:lvl>
    <w:lvl w:ilvl="1" w:tplc="8780D4E2">
      <w:numFmt w:val="bullet"/>
      <w:lvlText w:val="•"/>
      <w:lvlJc w:val="left"/>
      <w:pPr>
        <w:ind w:left="1358" w:hanging="284"/>
      </w:pPr>
      <w:rPr>
        <w:rFonts w:hint="default"/>
        <w:lang w:val="ru-RU" w:eastAsia="en-US" w:bidi="ar-SA"/>
      </w:rPr>
    </w:lvl>
    <w:lvl w:ilvl="2" w:tplc="5CB60666">
      <w:numFmt w:val="bullet"/>
      <w:lvlText w:val="•"/>
      <w:lvlJc w:val="left"/>
      <w:pPr>
        <w:ind w:left="2077" w:hanging="284"/>
      </w:pPr>
      <w:rPr>
        <w:rFonts w:hint="default"/>
        <w:lang w:val="ru-RU" w:eastAsia="en-US" w:bidi="ar-SA"/>
      </w:rPr>
    </w:lvl>
    <w:lvl w:ilvl="3" w:tplc="F4922394">
      <w:numFmt w:val="bullet"/>
      <w:lvlText w:val="•"/>
      <w:lvlJc w:val="left"/>
      <w:pPr>
        <w:ind w:left="2796" w:hanging="284"/>
      </w:pPr>
      <w:rPr>
        <w:rFonts w:hint="default"/>
        <w:lang w:val="ru-RU" w:eastAsia="en-US" w:bidi="ar-SA"/>
      </w:rPr>
    </w:lvl>
    <w:lvl w:ilvl="4" w:tplc="63005B20">
      <w:numFmt w:val="bullet"/>
      <w:lvlText w:val="•"/>
      <w:lvlJc w:val="left"/>
      <w:pPr>
        <w:ind w:left="3515" w:hanging="284"/>
      </w:pPr>
      <w:rPr>
        <w:rFonts w:hint="default"/>
        <w:lang w:val="ru-RU" w:eastAsia="en-US" w:bidi="ar-SA"/>
      </w:rPr>
    </w:lvl>
    <w:lvl w:ilvl="5" w:tplc="4768B70C">
      <w:numFmt w:val="bullet"/>
      <w:lvlText w:val="•"/>
      <w:lvlJc w:val="left"/>
      <w:pPr>
        <w:ind w:left="4234" w:hanging="284"/>
      </w:pPr>
      <w:rPr>
        <w:rFonts w:hint="default"/>
        <w:lang w:val="ru-RU" w:eastAsia="en-US" w:bidi="ar-SA"/>
      </w:rPr>
    </w:lvl>
    <w:lvl w:ilvl="6" w:tplc="FBE2B410">
      <w:numFmt w:val="bullet"/>
      <w:lvlText w:val="•"/>
      <w:lvlJc w:val="left"/>
      <w:pPr>
        <w:ind w:left="4953" w:hanging="284"/>
      </w:pPr>
      <w:rPr>
        <w:rFonts w:hint="default"/>
        <w:lang w:val="ru-RU" w:eastAsia="en-US" w:bidi="ar-SA"/>
      </w:rPr>
    </w:lvl>
    <w:lvl w:ilvl="7" w:tplc="3AD0BB5A">
      <w:numFmt w:val="bullet"/>
      <w:lvlText w:val="•"/>
      <w:lvlJc w:val="left"/>
      <w:pPr>
        <w:ind w:left="5672" w:hanging="284"/>
      </w:pPr>
      <w:rPr>
        <w:rFonts w:hint="default"/>
        <w:lang w:val="ru-RU" w:eastAsia="en-US" w:bidi="ar-SA"/>
      </w:rPr>
    </w:lvl>
    <w:lvl w:ilvl="8" w:tplc="FF7E4C68">
      <w:numFmt w:val="bullet"/>
      <w:lvlText w:val="•"/>
      <w:lvlJc w:val="left"/>
      <w:pPr>
        <w:ind w:left="6391" w:hanging="284"/>
      </w:pPr>
      <w:rPr>
        <w:rFonts w:hint="default"/>
        <w:lang w:val="ru-RU" w:eastAsia="en-US" w:bidi="ar-SA"/>
      </w:rPr>
    </w:lvl>
  </w:abstractNum>
  <w:abstractNum w:abstractNumId="186" w15:restartNumberingAfterBreak="0">
    <w:nsid w:val="578C552B"/>
    <w:multiLevelType w:val="multilevel"/>
    <w:tmpl w:val="53C8830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57D00257"/>
    <w:multiLevelType w:val="hybridMultilevel"/>
    <w:tmpl w:val="D9B0C7EA"/>
    <w:lvl w:ilvl="0" w:tplc="02003758">
      <w:numFmt w:val="bullet"/>
      <w:lvlText w:val="—"/>
      <w:lvlJc w:val="left"/>
      <w:pPr>
        <w:ind w:left="1170" w:hanging="347"/>
      </w:pPr>
      <w:rPr>
        <w:rFonts w:ascii="Times New Roman" w:eastAsia="Times New Roman" w:hAnsi="Times New Roman" w:cs="Times New Roman" w:hint="default"/>
        <w:b w:val="0"/>
        <w:bCs w:val="0"/>
        <w:i w:val="0"/>
        <w:iCs w:val="0"/>
        <w:spacing w:val="0"/>
        <w:w w:val="100"/>
        <w:sz w:val="22"/>
        <w:szCs w:val="22"/>
        <w:lang w:val="ru-RU" w:eastAsia="en-US" w:bidi="ar-SA"/>
      </w:rPr>
    </w:lvl>
    <w:lvl w:ilvl="1" w:tplc="787CCB76">
      <w:numFmt w:val="bullet"/>
      <w:lvlText w:val="•"/>
      <w:lvlJc w:val="left"/>
      <w:pPr>
        <w:ind w:left="1872" w:hanging="347"/>
      </w:pPr>
      <w:rPr>
        <w:rFonts w:hint="default"/>
        <w:lang w:val="ru-RU" w:eastAsia="en-US" w:bidi="ar-SA"/>
      </w:rPr>
    </w:lvl>
    <w:lvl w:ilvl="2" w:tplc="041C0DFC">
      <w:numFmt w:val="bullet"/>
      <w:lvlText w:val="•"/>
      <w:lvlJc w:val="left"/>
      <w:pPr>
        <w:ind w:left="2564" w:hanging="347"/>
      </w:pPr>
      <w:rPr>
        <w:rFonts w:hint="default"/>
        <w:lang w:val="ru-RU" w:eastAsia="en-US" w:bidi="ar-SA"/>
      </w:rPr>
    </w:lvl>
    <w:lvl w:ilvl="3" w:tplc="DAA0D1DE">
      <w:numFmt w:val="bullet"/>
      <w:lvlText w:val="•"/>
      <w:lvlJc w:val="left"/>
      <w:pPr>
        <w:ind w:left="3256" w:hanging="347"/>
      </w:pPr>
      <w:rPr>
        <w:rFonts w:hint="default"/>
        <w:lang w:val="ru-RU" w:eastAsia="en-US" w:bidi="ar-SA"/>
      </w:rPr>
    </w:lvl>
    <w:lvl w:ilvl="4" w:tplc="BFD4CB64">
      <w:numFmt w:val="bullet"/>
      <w:lvlText w:val="•"/>
      <w:lvlJc w:val="left"/>
      <w:pPr>
        <w:ind w:left="3948" w:hanging="347"/>
      </w:pPr>
      <w:rPr>
        <w:rFonts w:hint="default"/>
        <w:lang w:val="ru-RU" w:eastAsia="en-US" w:bidi="ar-SA"/>
      </w:rPr>
    </w:lvl>
    <w:lvl w:ilvl="5" w:tplc="53E4B050">
      <w:numFmt w:val="bullet"/>
      <w:lvlText w:val="•"/>
      <w:lvlJc w:val="left"/>
      <w:pPr>
        <w:ind w:left="4640" w:hanging="347"/>
      </w:pPr>
      <w:rPr>
        <w:rFonts w:hint="default"/>
        <w:lang w:val="ru-RU" w:eastAsia="en-US" w:bidi="ar-SA"/>
      </w:rPr>
    </w:lvl>
    <w:lvl w:ilvl="6" w:tplc="5B94C356">
      <w:numFmt w:val="bullet"/>
      <w:lvlText w:val="•"/>
      <w:lvlJc w:val="left"/>
      <w:pPr>
        <w:ind w:left="5332" w:hanging="347"/>
      </w:pPr>
      <w:rPr>
        <w:rFonts w:hint="default"/>
        <w:lang w:val="ru-RU" w:eastAsia="en-US" w:bidi="ar-SA"/>
      </w:rPr>
    </w:lvl>
    <w:lvl w:ilvl="7" w:tplc="34A8699A">
      <w:numFmt w:val="bullet"/>
      <w:lvlText w:val="•"/>
      <w:lvlJc w:val="left"/>
      <w:pPr>
        <w:ind w:left="6024" w:hanging="347"/>
      </w:pPr>
      <w:rPr>
        <w:rFonts w:hint="default"/>
        <w:lang w:val="ru-RU" w:eastAsia="en-US" w:bidi="ar-SA"/>
      </w:rPr>
    </w:lvl>
    <w:lvl w:ilvl="8" w:tplc="BA8E91F0">
      <w:numFmt w:val="bullet"/>
      <w:lvlText w:val="•"/>
      <w:lvlJc w:val="left"/>
      <w:pPr>
        <w:ind w:left="6716" w:hanging="347"/>
      </w:pPr>
      <w:rPr>
        <w:rFonts w:hint="default"/>
        <w:lang w:val="ru-RU" w:eastAsia="en-US" w:bidi="ar-SA"/>
      </w:rPr>
    </w:lvl>
  </w:abstractNum>
  <w:abstractNum w:abstractNumId="188" w15:restartNumberingAfterBreak="0">
    <w:nsid w:val="58161420"/>
    <w:multiLevelType w:val="multilevel"/>
    <w:tmpl w:val="7802607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588A7234"/>
    <w:multiLevelType w:val="hybridMultilevel"/>
    <w:tmpl w:val="95320D0C"/>
    <w:lvl w:ilvl="0" w:tplc="04190001">
      <w:start w:val="1"/>
      <w:numFmt w:val="bullet"/>
      <w:lvlText w:val=""/>
      <w:lvlJc w:val="left"/>
      <w:pPr>
        <w:ind w:left="1318" w:hanging="360"/>
      </w:pPr>
      <w:rPr>
        <w:rFonts w:ascii="Symbol" w:hAnsi="Symbol" w:hint="default"/>
      </w:rPr>
    </w:lvl>
    <w:lvl w:ilvl="1" w:tplc="04190003" w:tentative="1">
      <w:start w:val="1"/>
      <w:numFmt w:val="bullet"/>
      <w:lvlText w:val="o"/>
      <w:lvlJc w:val="left"/>
      <w:pPr>
        <w:ind w:left="2038" w:hanging="360"/>
      </w:pPr>
      <w:rPr>
        <w:rFonts w:ascii="Courier New" w:hAnsi="Courier New" w:cs="Courier New" w:hint="default"/>
      </w:rPr>
    </w:lvl>
    <w:lvl w:ilvl="2" w:tplc="04190005" w:tentative="1">
      <w:start w:val="1"/>
      <w:numFmt w:val="bullet"/>
      <w:lvlText w:val=""/>
      <w:lvlJc w:val="left"/>
      <w:pPr>
        <w:ind w:left="2758" w:hanging="360"/>
      </w:pPr>
      <w:rPr>
        <w:rFonts w:ascii="Wingdings" w:hAnsi="Wingdings" w:hint="default"/>
      </w:rPr>
    </w:lvl>
    <w:lvl w:ilvl="3" w:tplc="04190001" w:tentative="1">
      <w:start w:val="1"/>
      <w:numFmt w:val="bullet"/>
      <w:lvlText w:val=""/>
      <w:lvlJc w:val="left"/>
      <w:pPr>
        <w:ind w:left="3478" w:hanging="360"/>
      </w:pPr>
      <w:rPr>
        <w:rFonts w:ascii="Symbol" w:hAnsi="Symbol" w:hint="default"/>
      </w:rPr>
    </w:lvl>
    <w:lvl w:ilvl="4" w:tplc="04190003" w:tentative="1">
      <w:start w:val="1"/>
      <w:numFmt w:val="bullet"/>
      <w:lvlText w:val="o"/>
      <w:lvlJc w:val="left"/>
      <w:pPr>
        <w:ind w:left="4198" w:hanging="360"/>
      </w:pPr>
      <w:rPr>
        <w:rFonts w:ascii="Courier New" w:hAnsi="Courier New" w:cs="Courier New" w:hint="default"/>
      </w:rPr>
    </w:lvl>
    <w:lvl w:ilvl="5" w:tplc="04190005" w:tentative="1">
      <w:start w:val="1"/>
      <w:numFmt w:val="bullet"/>
      <w:lvlText w:val=""/>
      <w:lvlJc w:val="left"/>
      <w:pPr>
        <w:ind w:left="4918" w:hanging="360"/>
      </w:pPr>
      <w:rPr>
        <w:rFonts w:ascii="Wingdings" w:hAnsi="Wingdings" w:hint="default"/>
      </w:rPr>
    </w:lvl>
    <w:lvl w:ilvl="6" w:tplc="04190001" w:tentative="1">
      <w:start w:val="1"/>
      <w:numFmt w:val="bullet"/>
      <w:lvlText w:val=""/>
      <w:lvlJc w:val="left"/>
      <w:pPr>
        <w:ind w:left="5638" w:hanging="360"/>
      </w:pPr>
      <w:rPr>
        <w:rFonts w:ascii="Symbol" w:hAnsi="Symbol" w:hint="default"/>
      </w:rPr>
    </w:lvl>
    <w:lvl w:ilvl="7" w:tplc="04190003" w:tentative="1">
      <w:start w:val="1"/>
      <w:numFmt w:val="bullet"/>
      <w:lvlText w:val="o"/>
      <w:lvlJc w:val="left"/>
      <w:pPr>
        <w:ind w:left="6358" w:hanging="360"/>
      </w:pPr>
      <w:rPr>
        <w:rFonts w:ascii="Courier New" w:hAnsi="Courier New" w:cs="Courier New" w:hint="default"/>
      </w:rPr>
    </w:lvl>
    <w:lvl w:ilvl="8" w:tplc="04190005" w:tentative="1">
      <w:start w:val="1"/>
      <w:numFmt w:val="bullet"/>
      <w:lvlText w:val=""/>
      <w:lvlJc w:val="left"/>
      <w:pPr>
        <w:ind w:left="7078" w:hanging="360"/>
      </w:pPr>
      <w:rPr>
        <w:rFonts w:ascii="Wingdings" w:hAnsi="Wingdings" w:hint="default"/>
      </w:rPr>
    </w:lvl>
  </w:abstractNum>
  <w:abstractNum w:abstractNumId="190" w15:restartNumberingAfterBreak="0">
    <w:nsid w:val="593E7A20"/>
    <w:multiLevelType w:val="hybridMultilevel"/>
    <w:tmpl w:val="DCD68864"/>
    <w:lvl w:ilvl="0" w:tplc="D17AD716">
      <w:start w:val="1"/>
      <w:numFmt w:val="decimal"/>
      <w:lvlText w:val="%1."/>
      <w:lvlJc w:val="left"/>
      <w:pPr>
        <w:ind w:left="598" w:hanging="168"/>
      </w:pPr>
      <w:rPr>
        <w:rFonts w:ascii="Times New Roman" w:eastAsia="Times New Roman" w:hAnsi="Times New Roman" w:cs="Times New Roman" w:hint="default"/>
        <w:b w:val="0"/>
        <w:bCs w:val="0"/>
        <w:i w:val="0"/>
        <w:iCs w:val="0"/>
        <w:spacing w:val="0"/>
        <w:w w:val="98"/>
        <w:sz w:val="20"/>
        <w:szCs w:val="20"/>
        <w:lang w:val="ru-RU" w:eastAsia="en-US" w:bidi="ar-SA"/>
      </w:rPr>
    </w:lvl>
    <w:lvl w:ilvl="1" w:tplc="EFC63668">
      <w:numFmt w:val="bullet"/>
      <w:lvlText w:val="•"/>
      <w:lvlJc w:val="left"/>
      <w:pPr>
        <w:ind w:left="1350" w:hanging="168"/>
      </w:pPr>
      <w:rPr>
        <w:rFonts w:hint="default"/>
        <w:lang w:val="ru-RU" w:eastAsia="en-US" w:bidi="ar-SA"/>
      </w:rPr>
    </w:lvl>
    <w:lvl w:ilvl="2" w:tplc="8FCE4398">
      <w:numFmt w:val="bullet"/>
      <w:lvlText w:val="•"/>
      <w:lvlJc w:val="left"/>
      <w:pPr>
        <w:ind w:left="2100" w:hanging="168"/>
      </w:pPr>
      <w:rPr>
        <w:rFonts w:hint="default"/>
        <w:lang w:val="ru-RU" w:eastAsia="en-US" w:bidi="ar-SA"/>
      </w:rPr>
    </w:lvl>
    <w:lvl w:ilvl="3" w:tplc="6A886922">
      <w:numFmt w:val="bullet"/>
      <w:lvlText w:val="•"/>
      <w:lvlJc w:val="left"/>
      <w:pPr>
        <w:ind w:left="2850" w:hanging="168"/>
      </w:pPr>
      <w:rPr>
        <w:rFonts w:hint="default"/>
        <w:lang w:val="ru-RU" w:eastAsia="en-US" w:bidi="ar-SA"/>
      </w:rPr>
    </w:lvl>
    <w:lvl w:ilvl="4" w:tplc="9EF2130C">
      <w:numFmt w:val="bullet"/>
      <w:lvlText w:val="•"/>
      <w:lvlJc w:val="left"/>
      <w:pPr>
        <w:ind w:left="3600" w:hanging="168"/>
      </w:pPr>
      <w:rPr>
        <w:rFonts w:hint="default"/>
        <w:lang w:val="ru-RU" w:eastAsia="en-US" w:bidi="ar-SA"/>
      </w:rPr>
    </w:lvl>
    <w:lvl w:ilvl="5" w:tplc="043AA2D8">
      <w:numFmt w:val="bullet"/>
      <w:lvlText w:val="•"/>
      <w:lvlJc w:val="left"/>
      <w:pPr>
        <w:ind w:left="4350" w:hanging="168"/>
      </w:pPr>
      <w:rPr>
        <w:rFonts w:hint="default"/>
        <w:lang w:val="ru-RU" w:eastAsia="en-US" w:bidi="ar-SA"/>
      </w:rPr>
    </w:lvl>
    <w:lvl w:ilvl="6" w:tplc="BA8E8290">
      <w:numFmt w:val="bullet"/>
      <w:lvlText w:val="•"/>
      <w:lvlJc w:val="left"/>
      <w:pPr>
        <w:ind w:left="5100" w:hanging="168"/>
      </w:pPr>
      <w:rPr>
        <w:rFonts w:hint="default"/>
        <w:lang w:val="ru-RU" w:eastAsia="en-US" w:bidi="ar-SA"/>
      </w:rPr>
    </w:lvl>
    <w:lvl w:ilvl="7" w:tplc="57E2F814">
      <w:numFmt w:val="bullet"/>
      <w:lvlText w:val="•"/>
      <w:lvlJc w:val="left"/>
      <w:pPr>
        <w:ind w:left="5850" w:hanging="168"/>
      </w:pPr>
      <w:rPr>
        <w:rFonts w:hint="default"/>
        <w:lang w:val="ru-RU" w:eastAsia="en-US" w:bidi="ar-SA"/>
      </w:rPr>
    </w:lvl>
    <w:lvl w:ilvl="8" w:tplc="B2340BAA">
      <w:numFmt w:val="bullet"/>
      <w:lvlText w:val="•"/>
      <w:lvlJc w:val="left"/>
      <w:pPr>
        <w:ind w:left="6600" w:hanging="168"/>
      </w:pPr>
      <w:rPr>
        <w:rFonts w:hint="default"/>
        <w:lang w:val="ru-RU" w:eastAsia="en-US" w:bidi="ar-SA"/>
      </w:rPr>
    </w:lvl>
  </w:abstractNum>
  <w:abstractNum w:abstractNumId="191" w15:restartNumberingAfterBreak="0">
    <w:nsid w:val="59A31CB3"/>
    <w:multiLevelType w:val="multilevel"/>
    <w:tmpl w:val="89DC35EA"/>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59B118DE"/>
    <w:multiLevelType w:val="multilevel"/>
    <w:tmpl w:val="424EF6E6"/>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59C23D73"/>
    <w:multiLevelType w:val="hybridMultilevel"/>
    <w:tmpl w:val="2ABA72F2"/>
    <w:lvl w:ilvl="0" w:tplc="4A96F102">
      <w:start w:val="1"/>
      <w:numFmt w:val="decimal"/>
      <w:lvlText w:val="%1)"/>
      <w:lvlJc w:val="left"/>
      <w:pPr>
        <w:ind w:left="598" w:hanging="308"/>
      </w:pPr>
      <w:rPr>
        <w:rFonts w:ascii="Times New Roman" w:eastAsia="Times New Roman" w:hAnsi="Times New Roman" w:cs="Times New Roman" w:hint="default"/>
        <w:b w:val="0"/>
        <w:bCs w:val="0"/>
        <w:i w:val="0"/>
        <w:iCs w:val="0"/>
        <w:spacing w:val="0"/>
        <w:w w:val="100"/>
        <w:sz w:val="22"/>
        <w:szCs w:val="22"/>
        <w:lang w:val="ru-RU" w:eastAsia="en-US" w:bidi="ar-SA"/>
      </w:rPr>
    </w:lvl>
    <w:lvl w:ilvl="1" w:tplc="7AF44C7E">
      <w:numFmt w:val="bullet"/>
      <w:lvlText w:val="•"/>
      <w:lvlJc w:val="left"/>
      <w:pPr>
        <w:ind w:left="1350" w:hanging="308"/>
      </w:pPr>
      <w:rPr>
        <w:rFonts w:hint="default"/>
        <w:lang w:val="ru-RU" w:eastAsia="en-US" w:bidi="ar-SA"/>
      </w:rPr>
    </w:lvl>
    <w:lvl w:ilvl="2" w:tplc="F52A1434">
      <w:numFmt w:val="bullet"/>
      <w:lvlText w:val="•"/>
      <w:lvlJc w:val="left"/>
      <w:pPr>
        <w:ind w:left="2100" w:hanging="308"/>
      </w:pPr>
      <w:rPr>
        <w:rFonts w:hint="default"/>
        <w:lang w:val="ru-RU" w:eastAsia="en-US" w:bidi="ar-SA"/>
      </w:rPr>
    </w:lvl>
    <w:lvl w:ilvl="3" w:tplc="70447764">
      <w:numFmt w:val="bullet"/>
      <w:lvlText w:val="•"/>
      <w:lvlJc w:val="left"/>
      <w:pPr>
        <w:ind w:left="2850" w:hanging="308"/>
      </w:pPr>
      <w:rPr>
        <w:rFonts w:hint="default"/>
        <w:lang w:val="ru-RU" w:eastAsia="en-US" w:bidi="ar-SA"/>
      </w:rPr>
    </w:lvl>
    <w:lvl w:ilvl="4" w:tplc="C5CCE0FA">
      <w:numFmt w:val="bullet"/>
      <w:lvlText w:val="•"/>
      <w:lvlJc w:val="left"/>
      <w:pPr>
        <w:ind w:left="3600" w:hanging="308"/>
      </w:pPr>
      <w:rPr>
        <w:rFonts w:hint="default"/>
        <w:lang w:val="ru-RU" w:eastAsia="en-US" w:bidi="ar-SA"/>
      </w:rPr>
    </w:lvl>
    <w:lvl w:ilvl="5" w:tplc="85CC5FF2">
      <w:numFmt w:val="bullet"/>
      <w:lvlText w:val="•"/>
      <w:lvlJc w:val="left"/>
      <w:pPr>
        <w:ind w:left="4350" w:hanging="308"/>
      </w:pPr>
      <w:rPr>
        <w:rFonts w:hint="default"/>
        <w:lang w:val="ru-RU" w:eastAsia="en-US" w:bidi="ar-SA"/>
      </w:rPr>
    </w:lvl>
    <w:lvl w:ilvl="6" w:tplc="43C67AF6">
      <w:numFmt w:val="bullet"/>
      <w:lvlText w:val="•"/>
      <w:lvlJc w:val="left"/>
      <w:pPr>
        <w:ind w:left="5100" w:hanging="308"/>
      </w:pPr>
      <w:rPr>
        <w:rFonts w:hint="default"/>
        <w:lang w:val="ru-RU" w:eastAsia="en-US" w:bidi="ar-SA"/>
      </w:rPr>
    </w:lvl>
    <w:lvl w:ilvl="7" w:tplc="D206C5E4">
      <w:numFmt w:val="bullet"/>
      <w:lvlText w:val="•"/>
      <w:lvlJc w:val="left"/>
      <w:pPr>
        <w:ind w:left="5850" w:hanging="308"/>
      </w:pPr>
      <w:rPr>
        <w:rFonts w:hint="default"/>
        <w:lang w:val="ru-RU" w:eastAsia="en-US" w:bidi="ar-SA"/>
      </w:rPr>
    </w:lvl>
    <w:lvl w:ilvl="8" w:tplc="48C8779E">
      <w:numFmt w:val="bullet"/>
      <w:lvlText w:val="•"/>
      <w:lvlJc w:val="left"/>
      <w:pPr>
        <w:ind w:left="6600" w:hanging="308"/>
      </w:pPr>
      <w:rPr>
        <w:rFonts w:hint="default"/>
        <w:lang w:val="ru-RU" w:eastAsia="en-US" w:bidi="ar-SA"/>
      </w:rPr>
    </w:lvl>
  </w:abstractNum>
  <w:abstractNum w:abstractNumId="194" w15:restartNumberingAfterBreak="0">
    <w:nsid w:val="5A5D5F2C"/>
    <w:multiLevelType w:val="multilevel"/>
    <w:tmpl w:val="DB4ECAB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5B7F57A0"/>
    <w:multiLevelType w:val="multilevel"/>
    <w:tmpl w:val="A6F8017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5BF74BFE"/>
    <w:multiLevelType w:val="hybridMultilevel"/>
    <w:tmpl w:val="13EC81DE"/>
    <w:lvl w:ilvl="0" w:tplc="A3F8E418">
      <w:numFmt w:val="bullet"/>
      <w:lvlText w:val=""/>
      <w:lvlJc w:val="left"/>
      <w:pPr>
        <w:ind w:left="1210" w:hanging="342"/>
      </w:pPr>
      <w:rPr>
        <w:rFonts w:ascii="Wingdings" w:eastAsia="Wingdings" w:hAnsi="Wingdings" w:cs="Wingdings" w:hint="default"/>
        <w:b w:val="0"/>
        <w:bCs w:val="0"/>
        <w:i w:val="0"/>
        <w:iCs w:val="0"/>
        <w:spacing w:val="0"/>
        <w:w w:val="100"/>
        <w:sz w:val="22"/>
        <w:szCs w:val="22"/>
        <w:lang w:val="ru-RU" w:eastAsia="en-US" w:bidi="ar-SA"/>
      </w:rPr>
    </w:lvl>
    <w:lvl w:ilvl="1" w:tplc="FEB067FC">
      <w:numFmt w:val="bullet"/>
      <w:lvlText w:val=""/>
      <w:lvlJc w:val="left"/>
      <w:pPr>
        <w:ind w:left="1647" w:hanging="360"/>
      </w:pPr>
      <w:rPr>
        <w:rFonts w:ascii="Symbol" w:eastAsia="Symbol" w:hAnsi="Symbol" w:cs="Symbol" w:hint="default"/>
        <w:b w:val="0"/>
        <w:bCs w:val="0"/>
        <w:i w:val="0"/>
        <w:iCs w:val="0"/>
        <w:spacing w:val="0"/>
        <w:w w:val="100"/>
        <w:sz w:val="22"/>
        <w:szCs w:val="22"/>
        <w:lang w:val="ru-RU" w:eastAsia="en-US" w:bidi="ar-SA"/>
      </w:rPr>
    </w:lvl>
    <w:lvl w:ilvl="2" w:tplc="CD0855EA">
      <w:numFmt w:val="bullet"/>
      <w:lvlText w:val="•"/>
      <w:lvlJc w:val="left"/>
      <w:pPr>
        <w:ind w:left="2327" w:hanging="360"/>
      </w:pPr>
      <w:rPr>
        <w:rFonts w:hint="default"/>
        <w:lang w:val="ru-RU" w:eastAsia="en-US" w:bidi="ar-SA"/>
      </w:rPr>
    </w:lvl>
    <w:lvl w:ilvl="3" w:tplc="4D16CAD6">
      <w:numFmt w:val="bullet"/>
      <w:lvlText w:val="•"/>
      <w:lvlJc w:val="left"/>
      <w:pPr>
        <w:ind w:left="3015" w:hanging="360"/>
      </w:pPr>
      <w:rPr>
        <w:rFonts w:hint="default"/>
        <w:lang w:val="ru-RU" w:eastAsia="en-US" w:bidi="ar-SA"/>
      </w:rPr>
    </w:lvl>
    <w:lvl w:ilvl="4" w:tplc="F16C7068">
      <w:numFmt w:val="bullet"/>
      <w:lvlText w:val="•"/>
      <w:lvlJc w:val="left"/>
      <w:pPr>
        <w:ind w:left="3702" w:hanging="360"/>
      </w:pPr>
      <w:rPr>
        <w:rFonts w:hint="default"/>
        <w:lang w:val="ru-RU" w:eastAsia="en-US" w:bidi="ar-SA"/>
      </w:rPr>
    </w:lvl>
    <w:lvl w:ilvl="5" w:tplc="D8864A68">
      <w:numFmt w:val="bullet"/>
      <w:lvlText w:val="•"/>
      <w:lvlJc w:val="left"/>
      <w:pPr>
        <w:ind w:left="4390" w:hanging="360"/>
      </w:pPr>
      <w:rPr>
        <w:rFonts w:hint="default"/>
        <w:lang w:val="ru-RU" w:eastAsia="en-US" w:bidi="ar-SA"/>
      </w:rPr>
    </w:lvl>
    <w:lvl w:ilvl="6" w:tplc="0AAA6E70">
      <w:numFmt w:val="bullet"/>
      <w:lvlText w:val="•"/>
      <w:lvlJc w:val="left"/>
      <w:pPr>
        <w:ind w:left="5078" w:hanging="360"/>
      </w:pPr>
      <w:rPr>
        <w:rFonts w:hint="default"/>
        <w:lang w:val="ru-RU" w:eastAsia="en-US" w:bidi="ar-SA"/>
      </w:rPr>
    </w:lvl>
    <w:lvl w:ilvl="7" w:tplc="454E2FE0">
      <w:numFmt w:val="bullet"/>
      <w:lvlText w:val="•"/>
      <w:lvlJc w:val="left"/>
      <w:pPr>
        <w:ind w:left="5765" w:hanging="360"/>
      </w:pPr>
      <w:rPr>
        <w:rFonts w:hint="default"/>
        <w:lang w:val="ru-RU" w:eastAsia="en-US" w:bidi="ar-SA"/>
      </w:rPr>
    </w:lvl>
    <w:lvl w:ilvl="8" w:tplc="261438D6">
      <w:numFmt w:val="bullet"/>
      <w:lvlText w:val="•"/>
      <w:lvlJc w:val="left"/>
      <w:pPr>
        <w:ind w:left="6453" w:hanging="360"/>
      </w:pPr>
      <w:rPr>
        <w:rFonts w:hint="default"/>
        <w:lang w:val="ru-RU" w:eastAsia="en-US" w:bidi="ar-SA"/>
      </w:rPr>
    </w:lvl>
  </w:abstractNum>
  <w:abstractNum w:abstractNumId="197" w15:restartNumberingAfterBreak="0">
    <w:nsid w:val="5BFD37CB"/>
    <w:multiLevelType w:val="multilevel"/>
    <w:tmpl w:val="4FB65CE6"/>
    <w:lvl w:ilvl="0">
      <w:start w:val="1"/>
      <w:numFmt w:val="decimal"/>
      <w:lvlText w:val="%1."/>
      <w:lvlJc w:val="left"/>
      <w:pPr>
        <w:ind w:left="540" w:hanging="540"/>
      </w:pPr>
      <w:rPr>
        <w:rFonts w:hint="default"/>
      </w:rPr>
    </w:lvl>
    <w:lvl w:ilvl="1">
      <w:start w:val="1"/>
      <w:numFmt w:val="decimal"/>
      <w:lvlText w:val="%1.%2."/>
      <w:lvlJc w:val="left"/>
      <w:pPr>
        <w:ind w:left="1221" w:hanging="540"/>
      </w:pPr>
      <w:rPr>
        <w:rFonts w:hint="default"/>
      </w:rPr>
    </w:lvl>
    <w:lvl w:ilvl="2">
      <w:start w:val="1"/>
      <w:numFmt w:val="decimal"/>
      <w:lvlText w:val="%1.%2.%3."/>
      <w:lvlJc w:val="left"/>
      <w:pPr>
        <w:ind w:left="2082" w:hanging="720"/>
      </w:pPr>
      <w:rPr>
        <w:rFonts w:hint="default"/>
      </w:rPr>
    </w:lvl>
    <w:lvl w:ilvl="3">
      <w:start w:val="1"/>
      <w:numFmt w:val="decimal"/>
      <w:lvlText w:val="%1.%2.%3.%4."/>
      <w:lvlJc w:val="left"/>
      <w:pPr>
        <w:ind w:left="2763" w:hanging="720"/>
      </w:pPr>
      <w:rPr>
        <w:rFonts w:hint="default"/>
      </w:rPr>
    </w:lvl>
    <w:lvl w:ilvl="4">
      <w:start w:val="1"/>
      <w:numFmt w:val="decimal"/>
      <w:lvlText w:val="%1.%2.%3.%4.%5."/>
      <w:lvlJc w:val="left"/>
      <w:pPr>
        <w:ind w:left="3804" w:hanging="1080"/>
      </w:pPr>
      <w:rPr>
        <w:rFonts w:hint="default"/>
      </w:rPr>
    </w:lvl>
    <w:lvl w:ilvl="5">
      <w:start w:val="1"/>
      <w:numFmt w:val="decimal"/>
      <w:lvlText w:val="%1.%2.%3.%4.%5.%6."/>
      <w:lvlJc w:val="left"/>
      <w:pPr>
        <w:ind w:left="4485" w:hanging="1080"/>
      </w:pPr>
      <w:rPr>
        <w:rFonts w:hint="default"/>
      </w:rPr>
    </w:lvl>
    <w:lvl w:ilvl="6">
      <w:start w:val="1"/>
      <w:numFmt w:val="decimal"/>
      <w:lvlText w:val="%1.%2.%3.%4.%5.%6.%7."/>
      <w:lvlJc w:val="left"/>
      <w:pPr>
        <w:ind w:left="5526" w:hanging="1440"/>
      </w:pPr>
      <w:rPr>
        <w:rFonts w:hint="default"/>
      </w:rPr>
    </w:lvl>
    <w:lvl w:ilvl="7">
      <w:start w:val="1"/>
      <w:numFmt w:val="decimal"/>
      <w:lvlText w:val="%1.%2.%3.%4.%5.%6.%7.%8."/>
      <w:lvlJc w:val="left"/>
      <w:pPr>
        <w:ind w:left="6207" w:hanging="1440"/>
      </w:pPr>
      <w:rPr>
        <w:rFonts w:hint="default"/>
      </w:rPr>
    </w:lvl>
    <w:lvl w:ilvl="8">
      <w:start w:val="1"/>
      <w:numFmt w:val="decimal"/>
      <w:lvlText w:val="%1.%2.%3.%4.%5.%6.%7.%8.%9."/>
      <w:lvlJc w:val="left"/>
      <w:pPr>
        <w:ind w:left="7248" w:hanging="1800"/>
      </w:pPr>
      <w:rPr>
        <w:rFonts w:hint="default"/>
      </w:rPr>
    </w:lvl>
  </w:abstractNum>
  <w:abstractNum w:abstractNumId="198" w15:restartNumberingAfterBreak="0">
    <w:nsid w:val="5C2D7DCF"/>
    <w:multiLevelType w:val="multilevel"/>
    <w:tmpl w:val="9462071E"/>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15:restartNumberingAfterBreak="0">
    <w:nsid w:val="5C532153"/>
    <w:multiLevelType w:val="hybridMultilevel"/>
    <w:tmpl w:val="26864F14"/>
    <w:lvl w:ilvl="0" w:tplc="1FE27974">
      <w:numFmt w:val="bullet"/>
      <w:lvlText w:val="•"/>
      <w:lvlJc w:val="left"/>
      <w:pPr>
        <w:ind w:left="598" w:hanging="481"/>
      </w:pPr>
      <w:rPr>
        <w:rFonts w:ascii="Times New Roman" w:eastAsia="Times New Roman" w:hAnsi="Times New Roman" w:cs="Times New Roman" w:hint="default"/>
        <w:b w:val="0"/>
        <w:bCs w:val="0"/>
        <w:i w:val="0"/>
        <w:iCs w:val="0"/>
        <w:spacing w:val="0"/>
        <w:w w:val="100"/>
        <w:sz w:val="22"/>
        <w:szCs w:val="22"/>
        <w:lang w:val="ru-RU" w:eastAsia="en-US" w:bidi="ar-SA"/>
      </w:rPr>
    </w:lvl>
    <w:lvl w:ilvl="1" w:tplc="F08E033E">
      <w:numFmt w:val="bullet"/>
      <w:lvlText w:val="•"/>
      <w:lvlJc w:val="left"/>
      <w:pPr>
        <w:ind w:left="1350" w:hanging="481"/>
      </w:pPr>
      <w:rPr>
        <w:rFonts w:hint="default"/>
        <w:lang w:val="ru-RU" w:eastAsia="en-US" w:bidi="ar-SA"/>
      </w:rPr>
    </w:lvl>
    <w:lvl w:ilvl="2" w:tplc="E152C952">
      <w:numFmt w:val="bullet"/>
      <w:lvlText w:val="•"/>
      <w:lvlJc w:val="left"/>
      <w:pPr>
        <w:ind w:left="2100" w:hanging="481"/>
      </w:pPr>
      <w:rPr>
        <w:rFonts w:hint="default"/>
        <w:lang w:val="ru-RU" w:eastAsia="en-US" w:bidi="ar-SA"/>
      </w:rPr>
    </w:lvl>
    <w:lvl w:ilvl="3" w:tplc="C928BE74">
      <w:numFmt w:val="bullet"/>
      <w:lvlText w:val="•"/>
      <w:lvlJc w:val="left"/>
      <w:pPr>
        <w:ind w:left="2850" w:hanging="481"/>
      </w:pPr>
      <w:rPr>
        <w:rFonts w:hint="default"/>
        <w:lang w:val="ru-RU" w:eastAsia="en-US" w:bidi="ar-SA"/>
      </w:rPr>
    </w:lvl>
    <w:lvl w:ilvl="4" w:tplc="F4C27DF8">
      <w:numFmt w:val="bullet"/>
      <w:lvlText w:val="•"/>
      <w:lvlJc w:val="left"/>
      <w:pPr>
        <w:ind w:left="3600" w:hanging="481"/>
      </w:pPr>
      <w:rPr>
        <w:rFonts w:hint="default"/>
        <w:lang w:val="ru-RU" w:eastAsia="en-US" w:bidi="ar-SA"/>
      </w:rPr>
    </w:lvl>
    <w:lvl w:ilvl="5" w:tplc="FC98EDC2">
      <w:numFmt w:val="bullet"/>
      <w:lvlText w:val="•"/>
      <w:lvlJc w:val="left"/>
      <w:pPr>
        <w:ind w:left="4350" w:hanging="481"/>
      </w:pPr>
      <w:rPr>
        <w:rFonts w:hint="default"/>
        <w:lang w:val="ru-RU" w:eastAsia="en-US" w:bidi="ar-SA"/>
      </w:rPr>
    </w:lvl>
    <w:lvl w:ilvl="6" w:tplc="D6F6540A">
      <w:numFmt w:val="bullet"/>
      <w:lvlText w:val="•"/>
      <w:lvlJc w:val="left"/>
      <w:pPr>
        <w:ind w:left="5100" w:hanging="481"/>
      </w:pPr>
      <w:rPr>
        <w:rFonts w:hint="default"/>
        <w:lang w:val="ru-RU" w:eastAsia="en-US" w:bidi="ar-SA"/>
      </w:rPr>
    </w:lvl>
    <w:lvl w:ilvl="7" w:tplc="677A11A6">
      <w:numFmt w:val="bullet"/>
      <w:lvlText w:val="•"/>
      <w:lvlJc w:val="left"/>
      <w:pPr>
        <w:ind w:left="5850" w:hanging="481"/>
      </w:pPr>
      <w:rPr>
        <w:rFonts w:hint="default"/>
        <w:lang w:val="ru-RU" w:eastAsia="en-US" w:bidi="ar-SA"/>
      </w:rPr>
    </w:lvl>
    <w:lvl w:ilvl="8" w:tplc="90860296">
      <w:numFmt w:val="bullet"/>
      <w:lvlText w:val="•"/>
      <w:lvlJc w:val="left"/>
      <w:pPr>
        <w:ind w:left="6600" w:hanging="481"/>
      </w:pPr>
      <w:rPr>
        <w:rFonts w:hint="default"/>
        <w:lang w:val="ru-RU" w:eastAsia="en-US" w:bidi="ar-SA"/>
      </w:rPr>
    </w:lvl>
  </w:abstractNum>
  <w:abstractNum w:abstractNumId="200" w15:restartNumberingAfterBreak="0">
    <w:nsid w:val="5CD522DF"/>
    <w:multiLevelType w:val="hybridMultilevel"/>
    <w:tmpl w:val="EA988C70"/>
    <w:lvl w:ilvl="0" w:tplc="18607D08">
      <w:numFmt w:val="bullet"/>
      <w:lvlText w:val=""/>
      <w:lvlJc w:val="left"/>
      <w:pPr>
        <w:ind w:left="1323" w:hanging="366"/>
      </w:pPr>
      <w:rPr>
        <w:rFonts w:ascii="Symbol" w:eastAsia="Symbol" w:hAnsi="Symbol" w:cs="Symbol" w:hint="default"/>
        <w:b w:val="0"/>
        <w:bCs w:val="0"/>
        <w:i w:val="0"/>
        <w:iCs w:val="0"/>
        <w:spacing w:val="0"/>
        <w:w w:val="100"/>
        <w:sz w:val="22"/>
        <w:szCs w:val="22"/>
        <w:lang w:val="ru-RU" w:eastAsia="en-US" w:bidi="ar-SA"/>
      </w:rPr>
    </w:lvl>
    <w:lvl w:ilvl="1" w:tplc="26726274">
      <w:numFmt w:val="bullet"/>
      <w:lvlText w:val="•"/>
      <w:lvlJc w:val="left"/>
      <w:pPr>
        <w:ind w:left="1998" w:hanging="366"/>
      </w:pPr>
      <w:rPr>
        <w:rFonts w:hint="default"/>
        <w:lang w:val="ru-RU" w:eastAsia="en-US" w:bidi="ar-SA"/>
      </w:rPr>
    </w:lvl>
    <w:lvl w:ilvl="2" w:tplc="653C074E">
      <w:numFmt w:val="bullet"/>
      <w:lvlText w:val="•"/>
      <w:lvlJc w:val="left"/>
      <w:pPr>
        <w:ind w:left="2676" w:hanging="366"/>
      </w:pPr>
      <w:rPr>
        <w:rFonts w:hint="default"/>
        <w:lang w:val="ru-RU" w:eastAsia="en-US" w:bidi="ar-SA"/>
      </w:rPr>
    </w:lvl>
    <w:lvl w:ilvl="3" w:tplc="85F23D8E">
      <w:numFmt w:val="bullet"/>
      <w:lvlText w:val="•"/>
      <w:lvlJc w:val="left"/>
      <w:pPr>
        <w:ind w:left="3354" w:hanging="366"/>
      </w:pPr>
      <w:rPr>
        <w:rFonts w:hint="default"/>
        <w:lang w:val="ru-RU" w:eastAsia="en-US" w:bidi="ar-SA"/>
      </w:rPr>
    </w:lvl>
    <w:lvl w:ilvl="4" w:tplc="F71ED86A">
      <w:numFmt w:val="bullet"/>
      <w:lvlText w:val="•"/>
      <w:lvlJc w:val="left"/>
      <w:pPr>
        <w:ind w:left="4032" w:hanging="366"/>
      </w:pPr>
      <w:rPr>
        <w:rFonts w:hint="default"/>
        <w:lang w:val="ru-RU" w:eastAsia="en-US" w:bidi="ar-SA"/>
      </w:rPr>
    </w:lvl>
    <w:lvl w:ilvl="5" w:tplc="0E96118E">
      <w:numFmt w:val="bullet"/>
      <w:lvlText w:val="•"/>
      <w:lvlJc w:val="left"/>
      <w:pPr>
        <w:ind w:left="4710" w:hanging="366"/>
      </w:pPr>
      <w:rPr>
        <w:rFonts w:hint="default"/>
        <w:lang w:val="ru-RU" w:eastAsia="en-US" w:bidi="ar-SA"/>
      </w:rPr>
    </w:lvl>
    <w:lvl w:ilvl="6" w:tplc="BE0C422C">
      <w:numFmt w:val="bullet"/>
      <w:lvlText w:val="•"/>
      <w:lvlJc w:val="left"/>
      <w:pPr>
        <w:ind w:left="5388" w:hanging="366"/>
      </w:pPr>
      <w:rPr>
        <w:rFonts w:hint="default"/>
        <w:lang w:val="ru-RU" w:eastAsia="en-US" w:bidi="ar-SA"/>
      </w:rPr>
    </w:lvl>
    <w:lvl w:ilvl="7" w:tplc="E88CD56A">
      <w:numFmt w:val="bullet"/>
      <w:lvlText w:val="•"/>
      <w:lvlJc w:val="left"/>
      <w:pPr>
        <w:ind w:left="6066" w:hanging="366"/>
      </w:pPr>
      <w:rPr>
        <w:rFonts w:hint="default"/>
        <w:lang w:val="ru-RU" w:eastAsia="en-US" w:bidi="ar-SA"/>
      </w:rPr>
    </w:lvl>
    <w:lvl w:ilvl="8" w:tplc="BE741BBC">
      <w:numFmt w:val="bullet"/>
      <w:lvlText w:val="•"/>
      <w:lvlJc w:val="left"/>
      <w:pPr>
        <w:ind w:left="6744" w:hanging="366"/>
      </w:pPr>
      <w:rPr>
        <w:rFonts w:hint="default"/>
        <w:lang w:val="ru-RU" w:eastAsia="en-US" w:bidi="ar-SA"/>
      </w:rPr>
    </w:lvl>
  </w:abstractNum>
  <w:abstractNum w:abstractNumId="201" w15:restartNumberingAfterBreak="0">
    <w:nsid w:val="5D2C2F8B"/>
    <w:multiLevelType w:val="hybridMultilevel"/>
    <w:tmpl w:val="2AFC6E5E"/>
    <w:lvl w:ilvl="0" w:tplc="AD3A4044">
      <w:numFmt w:val="bullet"/>
      <w:lvlText w:val=""/>
      <w:lvlJc w:val="left"/>
      <w:pPr>
        <w:ind w:left="1560" w:hanging="360"/>
      </w:pPr>
      <w:rPr>
        <w:rFonts w:ascii="Symbol" w:eastAsia="Symbol" w:hAnsi="Symbol" w:cs="Symbol" w:hint="default"/>
        <w:spacing w:val="0"/>
        <w:w w:val="100"/>
        <w:lang w:val="ru-RU" w:eastAsia="en-US" w:bidi="ar-SA"/>
      </w:rPr>
    </w:lvl>
    <w:lvl w:ilvl="1" w:tplc="C7988812">
      <w:numFmt w:val="bullet"/>
      <w:lvlText w:val="•"/>
      <w:lvlJc w:val="left"/>
      <w:pPr>
        <w:ind w:left="2481" w:hanging="360"/>
      </w:pPr>
      <w:rPr>
        <w:rFonts w:hint="default"/>
        <w:lang w:val="ru-RU" w:eastAsia="en-US" w:bidi="ar-SA"/>
      </w:rPr>
    </w:lvl>
    <w:lvl w:ilvl="2" w:tplc="8486ADEE">
      <w:numFmt w:val="bullet"/>
      <w:lvlText w:val="•"/>
      <w:lvlJc w:val="left"/>
      <w:pPr>
        <w:ind w:left="3402" w:hanging="360"/>
      </w:pPr>
      <w:rPr>
        <w:rFonts w:hint="default"/>
        <w:lang w:val="ru-RU" w:eastAsia="en-US" w:bidi="ar-SA"/>
      </w:rPr>
    </w:lvl>
    <w:lvl w:ilvl="3" w:tplc="0864658C">
      <w:numFmt w:val="bullet"/>
      <w:lvlText w:val="•"/>
      <w:lvlJc w:val="left"/>
      <w:pPr>
        <w:ind w:left="4324" w:hanging="360"/>
      </w:pPr>
      <w:rPr>
        <w:rFonts w:hint="default"/>
        <w:lang w:val="ru-RU" w:eastAsia="en-US" w:bidi="ar-SA"/>
      </w:rPr>
    </w:lvl>
    <w:lvl w:ilvl="4" w:tplc="1250F342">
      <w:numFmt w:val="bullet"/>
      <w:lvlText w:val="•"/>
      <w:lvlJc w:val="left"/>
      <w:pPr>
        <w:ind w:left="5245" w:hanging="360"/>
      </w:pPr>
      <w:rPr>
        <w:rFonts w:hint="default"/>
        <w:lang w:val="ru-RU" w:eastAsia="en-US" w:bidi="ar-SA"/>
      </w:rPr>
    </w:lvl>
    <w:lvl w:ilvl="5" w:tplc="AACAB378">
      <w:numFmt w:val="bullet"/>
      <w:lvlText w:val="•"/>
      <w:lvlJc w:val="left"/>
      <w:pPr>
        <w:ind w:left="6166" w:hanging="360"/>
      </w:pPr>
      <w:rPr>
        <w:rFonts w:hint="default"/>
        <w:lang w:val="ru-RU" w:eastAsia="en-US" w:bidi="ar-SA"/>
      </w:rPr>
    </w:lvl>
    <w:lvl w:ilvl="6" w:tplc="BA947908">
      <w:numFmt w:val="bullet"/>
      <w:lvlText w:val="•"/>
      <w:lvlJc w:val="left"/>
      <w:pPr>
        <w:ind w:left="7088" w:hanging="360"/>
      </w:pPr>
      <w:rPr>
        <w:rFonts w:hint="default"/>
        <w:lang w:val="ru-RU" w:eastAsia="en-US" w:bidi="ar-SA"/>
      </w:rPr>
    </w:lvl>
    <w:lvl w:ilvl="7" w:tplc="8D3218AE">
      <w:numFmt w:val="bullet"/>
      <w:lvlText w:val="•"/>
      <w:lvlJc w:val="left"/>
      <w:pPr>
        <w:ind w:left="8009" w:hanging="360"/>
      </w:pPr>
      <w:rPr>
        <w:rFonts w:hint="default"/>
        <w:lang w:val="ru-RU" w:eastAsia="en-US" w:bidi="ar-SA"/>
      </w:rPr>
    </w:lvl>
    <w:lvl w:ilvl="8" w:tplc="4DFC41D2">
      <w:numFmt w:val="bullet"/>
      <w:lvlText w:val="•"/>
      <w:lvlJc w:val="left"/>
      <w:pPr>
        <w:ind w:left="8930" w:hanging="360"/>
      </w:pPr>
      <w:rPr>
        <w:rFonts w:hint="default"/>
        <w:lang w:val="ru-RU" w:eastAsia="en-US" w:bidi="ar-SA"/>
      </w:rPr>
    </w:lvl>
  </w:abstractNum>
  <w:abstractNum w:abstractNumId="202" w15:restartNumberingAfterBreak="0">
    <w:nsid w:val="5E872152"/>
    <w:multiLevelType w:val="multilevel"/>
    <w:tmpl w:val="FACE77B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15:restartNumberingAfterBreak="0">
    <w:nsid w:val="5F48054D"/>
    <w:multiLevelType w:val="hybridMultilevel"/>
    <w:tmpl w:val="EF6A3468"/>
    <w:lvl w:ilvl="0" w:tplc="04190001">
      <w:start w:val="1"/>
      <w:numFmt w:val="bullet"/>
      <w:lvlText w:val=""/>
      <w:lvlJc w:val="left"/>
      <w:pPr>
        <w:ind w:left="1310" w:hanging="360"/>
      </w:pPr>
      <w:rPr>
        <w:rFonts w:ascii="Symbol" w:hAnsi="Symbol" w:hint="default"/>
      </w:rPr>
    </w:lvl>
    <w:lvl w:ilvl="1" w:tplc="04190003" w:tentative="1">
      <w:start w:val="1"/>
      <w:numFmt w:val="bullet"/>
      <w:lvlText w:val="o"/>
      <w:lvlJc w:val="left"/>
      <w:pPr>
        <w:ind w:left="2030" w:hanging="360"/>
      </w:pPr>
      <w:rPr>
        <w:rFonts w:ascii="Courier New" w:hAnsi="Courier New" w:cs="Courier New" w:hint="default"/>
      </w:rPr>
    </w:lvl>
    <w:lvl w:ilvl="2" w:tplc="04190005" w:tentative="1">
      <w:start w:val="1"/>
      <w:numFmt w:val="bullet"/>
      <w:lvlText w:val=""/>
      <w:lvlJc w:val="left"/>
      <w:pPr>
        <w:ind w:left="2750" w:hanging="360"/>
      </w:pPr>
      <w:rPr>
        <w:rFonts w:ascii="Wingdings" w:hAnsi="Wingdings" w:hint="default"/>
      </w:rPr>
    </w:lvl>
    <w:lvl w:ilvl="3" w:tplc="04190001" w:tentative="1">
      <w:start w:val="1"/>
      <w:numFmt w:val="bullet"/>
      <w:lvlText w:val=""/>
      <w:lvlJc w:val="left"/>
      <w:pPr>
        <w:ind w:left="3470" w:hanging="360"/>
      </w:pPr>
      <w:rPr>
        <w:rFonts w:ascii="Symbol" w:hAnsi="Symbol" w:hint="default"/>
      </w:rPr>
    </w:lvl>
    <w:lvl w:ilvl="4" w:tplc="04190003" w:tentative="1">
      <w:start w:val="1"/>
      <w:numFmt w:val="bullet"/>
      <w:lvlText w:val="o"/>
      <w:lvlJc w:val="left"/>
      <w:pPr>
        <w:ind w:left="4190" w:hanging="360"/>
      </w:pPr>
      <w:rPr>
        <w:rFonts w:ascii="Courier New" w:hAnsi="Courier New" w:cs="Courier New" w:hint="default"/>
      </w:rPr>
    </w:lvl>
    <w:lvl w:ilvl="5" w:tplc="04190005" w:tentative="1">
      <w:start w:val="1"/>
      <w:numFmt w:val="bullet"/>
      <w:lvlText w:val=""/>
      <w:lvlJc w:val="left"/>
      <w:pPr>
        <w:ind w:left="4910" w:hanging="360"/>
      </w:pPr>
      <w:rPr>
        <w:rFonts w:ascii="Wingdings" w:hAnsi="Wingdings" w:hint="default"/>
      </w:rPr>
    </w:lvl>
    <w:lvl w:ilvl="6" w:tplc="04190001" w:tentative="1">
      <w:start w:val="1"/>
      <w:numFmt w:val="bullet"/>
      <w:lvlText w:val=""/>
      <w:lvlJc w:val="left"/>
      <w:pPr>
        <w:ind w:left="5630" w:hanging="360"/>
      </w:pPr>
      <w:rPr>
        <w:rFonts w:ascii="Symbol" w:hAnsi="Symbol" w:hint="default"/>
      </w:rPr>
    </w:lvl>
    <w:lvl w:ilvl="7" w:tplc="04190003" w:tentative="1">
      <w:start w:val="1"/>
      <w:numFmt w:val="bullet"/>
      <w:lvlText w:val="o"/>
      <w:lvlJc w:val="left"/>
      <w:pPr>
        <w:ind w:left="6350" w:hanging="360"/>
      </w:pPr>
      <w:rPr>
        <w:rFonts w:ascii="Courier New" w:hAnsi="Courier New" w:cs="Courier New" w:hint="default"/>
      </w:rPr>
    </w:lvl>
    <w:lvl w:ilvl="8" w:tplc="04190005" w:tentative="1">
      <w:start w:val="1"/>
      <w:numFmt w:val="bullet"/>
      <w:lvlText w:val=""/>
      <w:lvlJc w:val="left"/>
      <w:pPr>
        <w:ind w:left="7070" w:hanging="360"/>
      </w:pPr>
      <w:rPr>
        <w:rFonts w:ascii="Wingdings" w:hAnsi="Wingdings" w:hint="default"/>
      </w:rPr>
    </w:lvl>
  </w:abstractNum>
  <w:abstractNum w:abstractNumId="204" w15:restartNumberingAfterBreak="0">
    <w:nsid w:val="5F6D1B89"/>
    <w:multiLevelType w:val="hybridMultilevel"/>
    <w:tmpl w:val="1C60E75E"/>
    <w:lvl w:ilvl="0" w:tplc="AD18FE8A">
      <w:start w:val="1"/>
      <w:numFmt w:val="decimal"/>
      <w:lvlText w:val="%1)"/>
      <w:lvlJc w:val="left"/>
      <w:pPr>
        <w:ind w:left="598" w:hanging="255"/>
      </w:pPr>
      <w:rPr>
        <w:rFonts w:ascii="Times New Roman" w:eastAsia="Times New Roman" w:hAnsi="Times New Roman" w:cs="Times New Roman" w:hint="default"/>
        <w:b w:val="0"/>
        <w:bCs w:val="0"/>
        <w:i w:val="0"/>
        <w:iCs w:val="0"/>
        <w:spacing w:val="0"/>
        <w:w w:val="100"/>
        <w:sz w:val="22"/>
        <w:szCs w:val="22"/>
        <w:lang w:val="ru-RU" w:eastAsia="en-US" w:bidi="ar-SA"/>
      </w:rPr>
    </w:lvl>
    <w:lvl w:ilvl="1" w:tplc="93A825AC">
      <w:numFmt w:val="bullet"/>
      <w:lvlText w:val="•"/>
      <w:lvlJc w:val="left"/>
      <w:pPr>
        <w:ind w:left="1350" w:hanging="255"/>
      </w:pPr>
      <w:rPr>
        <w:rFonts w:hint="default"/>
        <w:lang w:val="ru-RU" w:eastAsia="en-US" w:bidi="ar-SA"/>
      </w:rPr>
    </w:lvl>
    <w:lvl w:ilvl="2" w:tplc="C1D80FF4">
      <w:numFmt w:val="bullet"/>
      <w:lvlText w:val="•"/>
      <w:lvlJc w:val="left"/>
      <w:pPr>
        <w:ind w:left="2100" w:hanging="255"/>
      </w:pPr>
      <w:rPr>
        <w:rFonts w:hint="default"/>
        <w:lang w:val="ru-RU" w:eastAsia="en-US" w:bidi="ar-SA"/>
      </w:rPr>
    </w:lvl>
    <w:lvl w:ilvl="3" w:tplc="4D508628">
      <w:numFmt w:val="bullet"/>
      <w:lvlText w:val="•"/>
      <w:lvlJc w:val="left"/>
      <w:pPr>
        <w:ind w:left="2850" w:hanging="255"/>
      </w:pPr>
      <w:rPr>
        <w:rFonts w:hint="default"/>
        <w:lang w:val="ru-RU" w:eastAsia="en-US" w:bidi="ar-SA"/>
      </w:rPr>
    </w:lvl>
    <w:lvl w:ilvl="4" w:tplc="49D2840E">
      <w:numFmt w:val="bullet"/>
      <w:lvlText w:val="•"/>
      <w:lvlJc w:val="left"/>
      <w:pPr>
        <w:ind w:left="3600" w:hanging="255"/>
      </w:pPr>
      <w:rPr>
        <w:rFonts w:hint="default"/>
        <w:lang w:val="ru-RU" w:eastAsia="en-US" w:bidi="ar-SA"/>
      </w:rPr>
    </w:lvl>
    <w:lvl w:ilvl="5" w:tplc="8E2492FE">
      <w:numFmt w:val="bullet"/>
      <w:lvlText w:val="•"/>
      <w:lvlJc w:val="left"/>
      <w:pPr>
        <w:ind w:left="4350" w:hanging="255"/>
      </w:pPr>
      <w:rPr>
        <w:rFonts w:hint="default"/>
        <w:lang w:val="ru-RU" w:eastAsia="en-US" w:bidi="ar-SA"/>
      </w:rPr>
    </w:lvl>
    <w:lvl w:ilvl="6" w:tplc="A3DE136E">
      <w:numFmt w:val="bullet"/>
      <w:lvlText w:val="•"/>
      <w:lvlJc w:val="left"/>
      <w:pPr>
        <w:ind w:left="5100" w:hanging="255"/>
      </w:pPr>
      <w:rPr>
        <w:rFonts w:hint="default"/>
        <w:lang w:val="ru-RU" w:eastAsia="en-US" w:bidi="ar-SA"/>
      </w:rPr>
    </w:lvl>
    <w:lvl w:ilvl="7" w:tplc="B24244B2">
      <w:numFmt w:val="bullet"/>
      <w:lvlText w:val="•"/>
      <w:lvlJc w:val="left"/>
      <w:pPr>
        <w:ind w:left="5850" w:hanging="255"/>
      </w:pPr>
      <w:rPr>
        <w:rFonts w:hint="default"/>
        <w:lang w:val="ru-RU" w:eastAsia="en-US" w:bidi="ar-SA"/>
      </w:rPr>
    </w:lvl>
    <w:lvl w:ilvl="8" w:tplc="D108DB94">
      <w:numFmt w:val="bullet"/>
      <w:lvlText w:val="•"/>
      <w:lvlJc w:val="left"/>
      <w:pPr>
        <w:ind w:left="6600" w:hanging="255"/>
      </w:pPr>
      <w:rPr>
        <w:rFonts w:hint="default"/>
        <w:lang w:val="ru-RU" w:eastAsia="en-US" w:bidi="ar-SA"/>
      </w:rPr>
    </w:lvl>
  </w:abstractNum>
  <w:abstractNum w:abstractNumId="205" w15:restartNumberingAfterBreak="0">
    <w:nsid w:val="5FBB572D"/>
    <w:multiLevelType w:val="multilevel"/>
    <w:tmpl w:val="4882F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5FBE3E16"/>
    <w:multiLevelType w:val="multilevel"/>
    <w:tmpl w:val="0716306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15:restartNumberingAfterBreak="0">
    <w:nsid w:val="5FD701FC"/>
    <w:multiLevelType w:val="hybridMultilevel"/>
    <w:tmpl w:val="925073A8"/>
    <w:lvl w:ilvl="0" w:tplc="7390F9A0">
      <w:start w:val="1"/>
      <w:numFmt w:val="decimal"/>
      <w:lvlText w:val="%1)"/>
      <w:lvlJc w:val="left"/>
      <w:pPr>
        <w:ind w:left="838" w:hanging="240"/>
      </w:pPr>
      <w:rPr>
        <w:rFonts w:ascii="Times New Roman" w:eastAsia="Times New Roman" w:hAnsi="Times New Roman" w:cs="Times New Roman" w:hint="default"/>
        <w:b/>
        <w:bCs/>
        <w:i w:val="0"/>
        <w:iCs w:val="0"/>
        <w:spacing w:val="0"/>
        <w:w w:val="100"/>
        <w:sz w:val="22"/>
        <w:szCs w:val="22"/>
        <w:lang w:val="ru-RU" w:eastAsia="en-US" w:bidi="ar-SA"/>
      </w:rPr>
    </w:lvl>
    <w:lvl w:ilvl="1" w:tplc="1956772C">
      <w:numFmt w:val="bullet"/>
      <w:lvlText w:val="-"/>
      <w:lvlJc w:val="left"/>
      <w:pPr>
        <w:ind w:left="598" w:hanging="149"/>
      </w:pPr>
      <w:rPr>
        <w:rFonts w:ascii="Times New Roman" w:eastAsia="Times New Roman" w:hAnsi="Times New Roman" w:cs="Times New Roman" w:hint="default"/>
        <w:b w:val="0"/>
        <w:bCs w:val="0"/>
        <w:i w:val="0"/>
        <w:iCs w:val="0"/>
        <w:spacing w:val="0"/>
        <w:w w:val="100"/>
        <w:sz w:val="22"/>
        <w:szCs w:val="22"/>
        <w:lang w:val="ru-RU" w:eastAsia="en-US" w:bidi="ar-SA"/>
      </w:rPr>
    </w:lvl>
    <w:lvl w:ilvl="2" w:tplc="4AE23B94">
      <w:numFmt w:val="bullet"/>
      <w:lvlText w:val="•"/>
      <w:lvlJc w:val="left"/>
      <w:pPr>
        <w:ind w:left="840" w:hanging="149"/>
      </w:pPr>
      <w:rPr>
        <w:rFonts w:hint="default"/>
        <w:lang w:val="ru-RU" w:eastAsia="en-US" w:bidi="ar-SA"/>
      </w:rPr>
    </w:lvl>
    <w:lvl w:ilvl="3" w:tplc="13AAC256">
      <w:numFmt w:val="bullet"/>
      <w:lvlText w:val="•"/>
      <w:lvlJc w:val="left"/>
      <w:pPr>
        <w:ind w:left="1747" w:hanging="149"/>
      </w:pPr>
      <w:rPr>
        <w:rFonts w:hint="default"/>
        <w:lang w:val="ru-RU" w:eastAsia="en-US" w:bidi="ar-SA"/>
      </w:rPr>
    </w:lvl>
    <w:lvl w:ilvl="4" w:tplc="E814F3B6">
      <w:numFmt w:val="bullet"/>
      <w:lvlText w:val="•"/>
      <w:lvlJc w:val="left"/>
      <w:pPr>
        <w:ind w:left="2655" w:hanging="149"/>
      </w:pPr>
      <w:rPr>
        <w:rFonts w:hint="default"/>
        <w:lang w:val="ru-RU" w:eastAsia="en-US" w:bidi="ar-SA"/>
      </w:rPr>
    </w:lvl>
    <w:lvl w:ilvl="5" w:tplc="30F45E72">
      <w:numFmt w:val="bullet"/>
      <w:lvlText w:val="•"/>
      <w:lvlJc w:val="left"/>
      <w:pPr>
        <w:ind w:left="3562" w:hanging="149"/>
      </w:pPr>
      <w:rPr>
        <w:rFonts w:hint="default"/>
        <w:lang w:val="ru-RU" w:eastAsia="en-US" w:bidi="ar-SA"/>
      </w:rPr>
    </w:lvl>
    <w:lvl w:ilvl="6" w:tplc="A29810E6">
      <w:numFmt w:val="bullet"/>
      <w:lvlText w:val="•"/>
      <w:lvlJc w:val="left"/>
      <w:pPr>
        <w:ind w:left="4470" w:hanging="149"/>
      </w:pPr>
      <w:rPr>
        <w:rFonts w:hint="default"/>
        <w:lang w:val="ru-RU" w:eastAsia="en-US" w:bidi="ar-SA"/>
      </w:rPr>
    </w:lvl>
    <w:lvl w:ilvl="7" w:tplc="C99A8DDE">
      <w:numFmt w:val="bullet"/>
      <w:lvlText w:val="•"/>
      <w:lvlJc w:val="left"/>
      <w:pPr>
        <w:ind w:left="5377" w:hanging="149"/>
      </w:pPr>
      <w:rPr>
        <w:rFonts w:hint="default"/>
        <w:lang w:val="ru-RU" w:eastAsia="en-US" w:bidi="ar-SA"/>
      </w:rPr>
    </w:lvl>
    <w:lvl w:ilvl="8" w:tplc="FAA411CE">
      <w:numFmt w:val="bullet"/>
      <w:lvlText w:val="•"/>
      <w:lvlJc w:val="left"/>
      <w:pPr>
        <w:ind w:left="6285" w:hanging="149"/>
      </w:pPr>
      <w:rPr>
        <w:rFonts w:hint="default"/>
        <w:lang w:val="ru-RU" w:eastAsia="en-US" w:bidi="ar-SA"/>
      </w:rPr>
    </w:lvl>
  </w:abstractNum>
  <w:abstractNum w:abstractNumId="208" w15:restartNumberingAfterBreak="0">
    <w:nsid w:val="60544719"/>
    <w:multiLevelType w:val="hybridMultilevel"/>
    <w:tmpl w:val="9D901C3C"/>
    <w:lvl w:ilvl="0" w:tplc="75F6E9F0">
      <w:numFmt w:val="bullet"/>
      <w:lvlText w:val=""/>
      <w:lvlJc w:val="left"/>
      <w:pPr>
        <w:ind w:left="1364" w:hanging="361"/>
      </w:pPr>
      <w:rPr>
        <w:rFonts w:ascii="Symbol" w:eastAsia="Symbol" w:hAnsi="Symbol" w:cs="Symbol" w:hint="default"/>
        <w:b w:val="0"/>
        <w:bCs w:val="0"/>
        <w:i w:val="0"/>
        <w:iCs w:val="0"/>
        <w:spacing w:val="0"/>
        <w:w w:val="100"/>
        <w:sz w:val="22"/>
        <w:szCs w:val="22"/>
        <w:lang w:val="ru-RU" w:eastAsia="en-US" w:bidi="ar-SA"/>
      </w:rPr>
    </w:lvl>
    <w:lvl w:ilvl="1" w:tplc="2702FFC6">
      <w:numFmt w:val="bullet"/>
      <w:lvlText w:val="•"/>
      <w:lvlJc w:val="left"/>
      <w:pPr>
        <w:ind w:left="2006" w:hanging="361"/>
      </w:pPr>
      <w:rPr>
        <w:rFonts w:hint="default"/>
        <w:lang w:val="ru-RU" w:eastAsia="en-US" w:bidi="ar-SA"/>
      </w:rPr>
    </w:lvl>
    <w:lvl w:ilvl="2" w:tplc="F45AD4E4">
      <w:numFmt w:val="bullet"/>
      <w:lvlText w:val="•"/>
      <w:lvlJc w:val="left"/>
      <w:pPr>
        <w:ind w:left="2653" w:hanging="361"/>
      </w:pPr>
      <w:rPr>
        <w:rFonts w:hint="default"/>
        <w:lang w:val="ru-RU" w:eastAsia="en-US" w:bidi="ar-SA"/>
      </w:rPr>
    </w:lvl>
    <w:lvl w:ilvl="3" w:tplc="C09222E0">
      <w:numFmt w:val="bullet"/>
      <w:lvlText w:val="•"/>
      <w:lvlJc w:val="left"/>
      <w:pPr>
        <w:ind w:left="3300" w:hanging="361"/>
      </w:pPr>
      <w:rPr>
        <w:rFonts w:hint="default"/>
        <w:lang w:val="ru-RU" w:eastAsia="en-US" w:bidi="ar-SA"/>
      </w:rPr>
    </w:lvl>
    <w:lvl w:ilvl="4" w:tplc="469C5974">
      <w:numFmt w:val="bullet"/>
      <w:lvlText w:val="•"/>
      <w:lvlJc w:val="left"/>
      <w:pPr>
        <w:ind w:left="3947" w:hanging="361"/>
      </w:pPr>
      <w:rPr>
        <w:rFonts w:hint="default"/>
        <w:lang w:val="ru-RU" w:eastAsia="en-US" w:bidi="ar-SA"/>
      </w:rPr>
    </w:lvl>
    <w:lvl w:ilvl="5" w:tplc="512215C8">
      <w:numFmt w:val="bullet"/>
      <w:lvlText w:val="•"/>
      <w:lvlJc w:val="left"/>
      <w:pPr>
        <w:ind w:left="4594" w:hanging="361"/>
      </w:pPr>
      <w:rPr>
        <w:rFonts w:hint="default"/>
        <w:lang w:val="ru-RU" w:eastAsia="en-US" w:bidi="ar-SA"/>
      </w:rPr>
    </w:lvl>
    <w:lvl w:ilvl="6" w:tplc="1CD69DBC">
      <w:numFmt w:val="bullet"/>
      <w:lvlText w:val="•"/>
      <w:lvlJc w:val="left"/>
      <w:pPr>
        <w:ind w:left="5241" w:hanging="361"/>
      </w:pPr>
      <w:rPr>
        <w:rFonts w:hint="default"/>
        <w:lang w:val="ru-RU" w:eastAsia="en-US" w:bidi="ar-SA"/>
      </w:rPr>
    </w:lvl>
    <w:lvl w:ilvl="7" w:tplc="A4FCD31C">
      <w:numFmt w:val="bullet"/>
      <w:lvlText w:val="•"/>
      <w:lvlJc w:val="left"/>
      <w:pPr>
        <w:ind w:left="5888" w:hanging="361"/>
      </w:pPr>
      <w:rPr>
        <w:rFonts w:hint="default"/>
        <w:lang w:val="ru-RU" w:eastAsia="en-US" w:bidi="ar-SA"/>
      </w:rPr>
    </w:lvl>
    <w:lvl w:ilvl="8" w:tplc="6E4E17F2">
      <w:numFmt w:val="bullet"/>
      <w:lvlText w:val="•"/>
      <w:lvlJc w:val="left"/>
      <w:pPr>
        <w:ind w:left="6535" w:hanging="361"/>
      </w:pPr>
      <w:rPr>
        <w:rFonts w:hint="default"/>
        <w:lang w:val="ru-RU" w:eastAsia="en-US" w:bidi="ar-SA"/>
      </w:rPr>
    </w:lvl>
  </w:abstractNum>
  <w:abstractNum w:abstractNumId="209" w15:restartNumberingAfterBreak="0">
    <w:nsid w:val="605978DE"/>
    <w:multiLevelType w:val="hybridMultilevel"/>
    <w:tmpl w:val="7A18647E"/>
    <w:lvl w:ilvl="0" w:tplc="AEAA3590">
      <w:start w:val="12"/>
      <w:numFmt w:val="decimal"/>
      <w:lvlText w:val="%1)"/>
      <w:lvlJc w:val="left"/>
      <w:pPr>
        <w:ind w:left="852" w:hanging="378"/>
      </w:pPr>
      <w:rPr>
        <w:rFonts w:ascii="Times New Roman" w:eastAsia="Times New Roman" w:hAnsi="Times New Roman" w:cs="Times New Roman" w:hint="default"/>
        <w:b w:val="0"/>
        <w:bCs w:val="0"/>
        <w:i w:val="0"/>
        <w:iCs w:val="0"/>
        <w:spacing w:val="-3"/>
        <w:w w:val="100"/>
        <w:sz w:val="26"/>
        <w:szCs w:val="26"/>
        <w:lang w:val="ru-RU" w:eastAsia="en-US" w:bidi="ar-SA"/>
      </w:rPr>
    </w:lvl>
    <w:lvl w:ilvl="1" w:tplc="2AF09970">
      <w:numFmt w:val="bullet"/>
      <w:lvlText w:val=""/>
      <w:lvlJc w:val="left"/>
      <w:pPr>
        <w:ind w:left="1572" w:hanging="430"/>
      </w:pPr>
      <w:rPr>
        <w:rFonts w:ascii="Symbol" w:eastAsia="Symbol" w:hAnsi="Symbol" w:cs="Symbol" w:hint="default"/>
        <w:b w:val="0"/>
        <w:bCs w:val="0"/>
        <w:i w:val="0"/>
        <w:iCs w:val="0"/>
        <w:spacing w:val="0"/>
        <w:w w:val="100"/>
        <w:sz w:val="28"/>
        <w:szCs w:val="28"/>
        <w:lang w:val="ru-RU" w:eastAsia="en-US" w:bidi="ar-SA"/>
      </w:rPr>
    </w:lvl>
    <w:lvl w:ilvl="2" w:tplc="EBE450A0">
      <w:numFmt w:val="bullet"/>
      <w:lvlText w:val="•"/>
      <w:lvlJc w:val="left"/>
      <w:pPr>
        <w:ind w:left="2601" w:hanging="430"/>
      </w:pPr>
      <w:rPr>
        <w:rFonts w:hint="default"/>
        <w:lang w:val="ru-RU" w:eastAsia="en-US" w:bidi="ar-SA"/>
      </w:rPr>
    </w:lvl>
    <w:lvl w:ilvl="3" w:tplc="87DA19C2">
      <w:numFmt w:val="bullet"/>
      <w:lvlText w:val="•"/>
      <w:lvlJc w:val="left"/>
      <w:pPr>
        <w:ind w:left="3622" w:hanging="430"/>
      </w:pPr>
      <w:rPr>
        <w:rFonts w:hint="default"/>
        <w:lang w:val="ru-RU" w:eastAsia="en-US" w:bidi="ar-SA"/>
      </w:rPr>
    </w:lvl>
    <w:lvl w:ilvl="4" w:tplc="A3C67FFA">
      <w:numFmt w:val="bullet"/>
      <w:lvlText w:val="•"/>
      <w:lvlJc w:val="left"/>
      <w:pPr>
        <w:ind w:left="4644" w:hanging="430"/>
      </w:pPr>
      <w:rPr>
        <w:rFonts w:hint="default"/>
        <w:lang w:val="ru-RU" w:eastAsia="en-US" w:bidi="ar-SA"/>
      </w:rPr>
    </w:lvl>
    <w:lvl w:ilvl="5" w:tplc="2E36379C">
      <w:numFmt w:val="bullet"/>
      <w:lvlText w:val="•"/>
      <w:lvlJc w:val="left"/>
      <w:pPr>
        <w:ind w:left="5665" w:hanging="430"/>
      </w:pPr>
      <w:rPr>
        <w:rFonts w:hint="default"/>
        <w:lang w:val="ru-RU" w:eastAsia="en-US" w:bidi="ar-SA"/>
      </w:rPr>
    </w:lvl>
    <w:lvl w:ilvl="6" w:tplc="EA9CE000">
      <w:numFmt w:val="bullet"/>
      <w:lvlText w:val="•"/>
      <w:lvlJc w:val="left"/>
      <w:pPr>
        <w:ind w:left="6687" w:hanging="430"/>
      </w:pPr>
      <w:rPr>
        <w:rFonts w:hint="default"/>
        <w:lang w:val="ru-RU" w:eastAsia="en-US" w:bidi="ar-SA"/>
      </w:rPr>
    </w:lvl>
    <w:lvl w:ilvl="7" w:tplc="F384CA5C">
      <w:numFmt w:val="bullet"/>
      <w:lvlText w:val="•"/>
      <w:lvlJc w:val="left"/>
      <w:pPr>
        <w:ind w:left="7708" w:hanging="430"/>
      </w:pPr>
      <w:rPr>
        <w:rFonts w:hint="default"/>
        <w:lang w:val="ru-RU" w:eastAsia="en-US" w:bidi="ar-SA"/>
      </w:rPr>
    </w:lvl>
    <w:lvl w:ilvl="8" w:tplc="A5AC3450">
      <w:numFmt w:val="bullet"/>
      <w:lvlText w:val="•"/>
      <w:lvlJc w:val="left"/>
      <w:pPr>
        <w:ind w:left="8730" w:hanging="430"/>
      </w:pPr>
      <w:rPr>
        <w:rFonts w:hint="default"/>
        <w:lang w:val="ru-RU" w:eastAsia="en-US" w:bidi="ar-SA"/>
      </w:rPr>
    </w:lvl>
  </w:abstractNum>
  <w:abstractNum w:abstractNumId="210" w15:restartNumberingAfterBreak="0">
    <w:nsid w:val="60D22DDA"/>
    <w:multiLevelType w:val="hybridMultilevel"/>
    <w:tmpl w:val="974E062C"/>
    <w:lvl w:ilvl="0" w:tplc="04190001">
      <w:start w:val="1"/>
      <w:numFmt w:val="bullet"/>
      <w:lvlText w:val=""/>
      <w:lvlJc w:val="left"/>
      <w:pPr>
        <w:ind w:left="236" w:hanging="360"/>
      </w:pPr>
      <w:rPr>
        <w:rFonts w:ascii="Symbol" w:hAnsi="Symbol" w:hint="default"/>
      </w:rPr>
    </w:lvl>
    <w:lvl w:ilvl="1" w:tplc="04190003" w:tentative="1">
      <w:start w:val="1"/>
      <w:numFmt w:val="bullet"/>
      <w:lvlText w:val="o"/>
      <w:lvlJc w:val="left"/>
      <w:pPr>
        <w:ind w:left="956" w:hanging="360"/>
      </w:pPr>
      <w:rPr>
        <w:rFonts w:ascii="Courier New" w:hAnsi="Courier New" w:cs="Courier New" w:hint="default"/>
      </w:rPr>
    </w:lvl>
    <w:lvl w:ilvl="2" w:tplc="04190005" w:tentative="1">
      <w:start w:val="1"/>
      <w:numFmt w:val="bullet"/>
      <w:lvlText w:val=""/>
      <w:lvlJc w:val="left"/>
      <w:pPr>
        <w:ind w:left="1676" w:hanging="360"/>
      </w:pPr>
      <w:rPr>
        <w:rFonts w:ascii="Wingdings" w:hAnsi="Wingdings" w:hint="default"/>
      </w:rPr>
    </w:lvl>
    <w:lvl w:ilvl="3" w:tplc="04190001" w:tentative="1">
      <w:start w:val="1"/>
      <w:numFmt w:val="bullet"/>
      <w:lvlText w:val=""/>
      <w:lvlJc w:val="left"/>
      <w:pPr>
        <w:ind w:left="2396" w:hanging="360"/>
      </w:pPr>
      <w:rPr>
        <w:rFonts w:ascii="Symbol" w:hAnsi="Symbol" w:hint="default"/>
      </w:rPr>
    </w:lvl>
    <w:lvl w:ilvl="4" w:tplc="04190003" w:tentative="1">
      <w:start w:val="1"/>
      <w:numFmt w:val="bullet"/>
      <w:lvlText w:val="o"/>
      <w:lvlJc w:val="left"/>
      <w:pPr>
        <w:ind w:left="3116" w:hanging="360"/>
      </w:pPr>
      <w:rPr>
        <w:rFonts w:ascii="Courier New" w:hAnsi="Courier New" w:cs="Courier New" w:hint="default"/>
      </w:rPr>
    </w:lvl>
    <w:lvl w:ilvl="5" w:tplc="04190005" w:tentative="1">
      <w:start w:val="1"/>
      <w:numFmt w:val="bullet"/>
      <w:lvlText w:val=""/>
      <w:lvlJc w:val="left"/>
      <w:pPr>
        <w:ind w:left="3836" w:hanging="360"/>
      </w:pPr>
      <w:rPr>
        <w:rFonts w:ascii="Wingdings" w:hAnsi="Wingdings" w:hint="default"/>
      </w:rPr>
    </w:lvl>
    <w:lvl w:ilvl="6" w:tplc="04190001" w:tentative="1">
      <w:start w:val="1"/>
      <w:numFmt w:val="bullet"/>
      <w:lvlText w:val=""/>
      <w:lvlJc w:val="left"/>
      <w:pPr>
        <w:ind w:left="4556" w:hanging="360"/>
      </w:pPr>
      <w:rPr>
        <w:rFonts w:ascii="Symbol" w:hAnsi="Symbol" w:hint="default"/>
      </w:rPr>
    </w:lvl>
    <w:lvl w:ilvl="7" w:tplc="04190003" w:tentative="1">
      <w:start w:val="1"/>
      <w:numFmt w:val="bullet"/>
      <w:lvlText w:val="o"/>
      <w:lvlJc w:val="left"/>
      <w:pPr>
        <w:ind w:left="5276" w:hanging="360"/>
      </w:pPr>
      <w:rPr>
        <w:rFonts w:ascii="Courier New" w:hAnsi="Courier New" w:cs="Courier New" w:hint="default"/>
      </w:rPr>
    </w:lvl>
    <w:lvl w:ilvl="8" w:tplc="04190005" w:tentative="1">
      <w:start w:val="1"/>
      <w:numFmt w:val="bullet"/>
      <w:lvlText w:val=""/>
      <w:lvlJc w:val="left"/>
      <w:pPr>
        <w:ind w:left="5996" w:hanging="360"/>
      </w:pPr>
      <w:rPr>
        <w:rFonts w:ascii="Wingdings" w:hAnsi="Wingdings" w:hint="default"/>
      </w:rPr>
    </w:lvl>
  </w:abstractNum>
  <w:abstractNum w:abstractNumId="211" w15:restartNumberingAfterBreak="0">
    <w:nsid w:val="60E049E1"/>
    <w:multiLevelType w:val="hybridMultilevel"/>
    <w:tmpl w:val="26C012A2"/>
    <w:lvl w:ilvl="0" w:tplc="11EE16A8">
      <w:numFmt w:val="bullet"/>
      <w:lvlText w:val="•"/>
      <w:lvlJc w:val="left"/>
      <w:pPr>
        <w:ind w:left="643" w:hanging="140"/>
      </w:pPr>
      <w:rPr>
        <w:rFonts w:ascii="Times New Roman" w:eastAsia="Times New Roman" w:hAnsi="Times New Roman" w:cs="Times New Roman" w:hint="default"/>
        <w:b w:val="0"/>
        <w:bCs w:val="0"/>
        <w:i w:val="0"/>
        <w:iCs w:val="0"/>
        <w:spacing w:val="0"/>
        <w:w w:val="100"/>
        <w:sz w:val="22"/>
        <w:szCs w:val="22"/>
        <w:lang w:val="ru-RU" w:eastAsia="en-US" w:bidi="ar-SA"/>
      </w:rPr>
    </w:lvl>
    <w:lvl w:ilvl="1" w:tplc="91D40E72">
      <w:numFmt w:val="bullet"/>
      <w:lvlText w:val="•"/>
      <w:lvlJc w:val="left"/>
      <w:pPr>
        <w:ind w:left="1358" w:hanging="140"/>
      </w:pPr>
      <w:rPr>
        <w:rFonts w:hint="default"/>
        <w:lang w:val="ru-RU" w:eastAsia="en-US" w:bidi="ar-SA"/>
      </w:rPr>
    </w:lvl>
    <w:lvl w:ilvl="2" w:tplc="6F7C5E5A">
      <w:numFmt w:val="bullet"/>
      <w:lvlText w:val="•"/>
      <w:lvlJc w:val="left"/>
      <w:pPr>
        <w:ind w:left="2077" w:hanging="140"/>
      </w:pPr>
      <w:rPr>
        <w:rFonts w:hint="default"/>
        <w:lang w:val="ru-RU" w:eastAsia="en-US" w:bidi="ar-SA"/>
      </w:rPr>
    </w:lvl>
    <w:lvl w:ilvl="3" w:tplc="19286174">
      <w:numFmt w:val="bullet"/>
      <w:lvlText w:val="•"/>
      <w:lvlJc w:val="left"/>
      <w:pPr>
        <w:ind w:left="2796" w:hanging="140"/>
      </w:pPr>
      <w:rPr>
        <w:rFonts w:hint="default"/>
        <w:lang w:val="ru-RU" w:eastAsia="en-US" w:bidi="ar-SA"/>
      </w:rPr>
    </w:lvl>
    <w:lvl w:ilvl="4" w:tplc="14BA9334">
      <w:numFmt w:val="bullet"/>
      <w:lvlText w:val="•"/>
      <w:lvlJc w:val="left"/>
      <w:pPr>
        <w:ind w:left="3515" w:hanging="140"/>
      </w:pPr>
      <w:rPr>
        <w:rFonts w:hint="default"/>
        <w:lang w:val="ru-RU" w:eastAsia="en-US" w:bidi="ar-SA"/>
      </w:rPr>
    </w:lvl>
    <w:lvl w:ilvl="5" w:tplc="BEBA7FF2">
      <w:numFmt w:val="bullet"/>
      <w:lvlText w:val="•"/>
      <w:lvlJc w:val="left"/>
      <w:pPr>
        <w:ind w:left="4234" w:hanging="140"/>
      </w:pPr>
      <w:rPr>
        <w:rFonts w:hint="default"/>
        <w:lang w:val="ru-RU" w:eastAsia="en-US" w:bidi="ar-SA"/>
      </w:rPr>
    </w:lvl>
    <w:lvl w:ilvl="6" w:tplc="05200BF4">
      <w:numFmt w:val="bullet"/>
      <w:lvlText w:val="•"/>
      <w:lvlJc w:val="left"/>
      <w:pPr>
        <w:ind w:left="4953" w:hanging="140"/>
      </w:pPr>
      <w:rPr>
        <w:rFonts w:hint="default"/>
        <w:lang w:val="ru-RU" w:eastAsia="en-US" w:bidi="ar-SA"/>
      </w:rPr>
    </w:lvl>
    <w:lvl w:ilvl="7" w:tplc="E92CD4E6">
      <w:numFmt w:val="bullet"/>
      <w:lvlText w:val="•"/>
      <w:lvlJc w:val="left"/>
      <w:pPr>
        <w:ind w:left="5672" w:hanging="140"/>
      </w:pPr>
      <w:rPr>
        <w:rFonts w:hint="default"/>
        <w:lang w:val="ru-RU" w:eastAsia="en-US" w:bidi="ar-SA"/>
      </w:rPr>
    </w:lvl>
    <w:lvl w:ilvl="8" w:tplc="2D7091EA">
      <w:numFmt w:val="bullet"/>
      <w:lvlText w:val="•"/>
      <w:lvlJc w:val="left"/>
      <w:pPr>
        <w:ind w:left="6391" w:hanging="140"/>
      </w:pPr>
      <w:rPr>
        <w:rFonts w:hint="default"/>
        <w:lang w:val="ru-RU" w:eastAsia="en-US" w:bidi="ar-SA"/>
      </w:rPr>
    </w:lvl>
  </w:abstractNum>
  <w:abstractNum w:abstractNumId="212" w15:restartNumberingAfterBreak="0">
    <w:nsid w:val="60E6269E"/>
    <w:multiLevelType w:val="multilevel"/>
    <w:tmpl w:val="670E0AE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15:restartNumberingAfterBreak="0">
    <w:nsid w:val="60E87FCC"/>
    <w:multiLevelType w:val="hybridMultilevel"/>
    <w:tmpl w:val="1EB08908"/>
    <w:lvl w:ilvl="0" w:tplc="9EEC32CC">
      <w:start w:val="1"/>
      <w:numFmt w:val="decimal"/>
      <w:lvlText w:val="%1."/>
      <w:lvlJc w:val="left"/>
      <w:pPr>
        <w:ind w:left="598" w:hanging="217"/>
        <w:jc w:val="right"/>
      </w:pPr>
      <w:rPr>
        <w:rFonts w:ascii="Times New Roman" w:eastAsia="Times New Roman" w:hAnsi="Times New Roman" w:cs="Times New Roman" w:hint="default"/>
        <w:b w:val="0"/>
        <w:bCs w:val="0"/>
        <w:i w:val="0"/>
        <w:iCs w:val="0"/>
        <w:spacing w:val="0"/>
        <w:w w:val="97"/>
        <w:sz w:val="20"/>
        <w:szCs w:val="20"/>
        <w:lang w:val="ru-RU" w:eastAsia="en-US" w:bidi="ar-SA"/>
      </w:rPr>
    </w:lvl>
    <w:lvl w:ilvl="1" w:tplc="4A2288EA">
      <w:start w:val="1"/>
      <w:numFmt w:val="decimal"/>
      <w:lvlText w:val="%2)"/>
      <w:lvlJc w:val="left"/>
      <w:pPr>
        <w:ind w:left="598" w:hanging="356"/>
        <w:jc w:val="right"/>
      </w:pPr>
      <w:rPr>
        <w:rFonts w:ascii="Times New Roman" w:eastAsia="Times New Roman" w:hAnsi="Times New Roman" w:cs="Times New Roman" w:hint="default"/>
        <w:b w:val="0"/>
        <w:bCs w:val="0"/>
        <w:i w:val="0"/>
        <w:iCs w:val="0"/>
        <w:spacing w:val="0"/>
        <w:w w:val="87"/>
        <w:sz w:val="22"/>
        <w:szCs w:val="22"/>
        <w:lang w:val="ru-RU" w:eastAsia="en-US" w:bidi="ar-SA"/>
      </w:rPr>
    </w:lvl>
    <w:lvl w:ilvl="2" w:tplc="E0B40692">
      <w:numFmt w:val="bullet"/>
      <w:lvlText w:val="•"/>
      <w:lvlJc w:val="left"/>
      <w:pPr>
        <w:ind w:left="2100" w:hanging="356"/>
      </w:pPr>
      <w:rPr>
        <w:rFonts w:hint="default"/>
        <w:lang w:val="ru-RU" w:eastAsia="en-US" w:bidi="ar-SA"/>
      </w:rPr>
    </w:lvl>
    <w:lvl w:ilvl="3" w:tplc="66F6466C">
      <w:numFmt w:val="bullet"/>
      <w:lvlText w:val="•"/>
      <w:lvlJc w:val="left"/>
      <w:pPr>
        <w:ind w:left="2850" w:hanging="356"/>
      </w:pPr>
      <w:rPr>
        <w:rFonts w:hint="default"/>
        <w:lang w:val="ru-RU" w:eastAsia="en-US" w:bidi="ar-SA"/>
      </w:rPr>
    </w:lvl>
    <w:lvl w:ilvl="4" w:tplc="08DEA8FC">
      <w:numFmt w:val="bullet"/>
      <w:lvlText w:val="•"/>
      <w:lvlJc w:val="left"/>
      <w:pPr>
        <w:ind w:left="3600" w:hanging="356"/>
      </w:pPr>
      <w:rPr>
        <w:rFonts w:hint="default"/>
        <w:lang w:val="ru-RU" w:eastAsia="en-US" w:bidi="ar-SA"/>
      </w:rPr>
    </w:lvl>
    <w:lvl w:ilvl="5" w:tplc="7F4C2362">
      <w:numFmt w:val="bullet"/>
      <w:lvlText w:val="•"/>
      <w:lvlJc w:val="left"/>
      <w:pPr>
        <w:ind w:left="4350" w:hanging="356"/>
      </w:pPr>
      <w:rPr>
        <w:rFonts w:hint="default"/>
        <w:lang w:val="ru-RU" w:eastAsia="en-US" w:bidi="ar-SA"/>
      </w:rPr>
    </w:lvl>
    <w:lvl w:ilvl="6" w:tplc="E910CFF4">
      <w:numFmt w:val="bullet"/>
      <w:lvlText w:val="•"/>
      <w:lvlJc w:val="left"/>
      <w:pPr>
        <w:ind w:left="5100" w:hanging="356"/>
      </w:pPr>
      <w:rPr>
        <w:rFonts w:hint="default"/>
        <w:lang w:val="ru-RU" w:eastAsia="en-US" w:bidi="ar-SA"/>
      </w:rPr>
    </w:lvl>
    <w:lvl w:ilvl="7" w:tplc="5156DE22">
      <w:numFmt w:val="bullet"/>
      <w:lvlText w:val="•"/>
      <w:lvlJc w:val="left"/>
      <w:pPr>
        <w:ind w:left="5850" w:hanging="356"/>
      </w:pPr>
      <w:rPr>
        <w:rFonts w:hint="default"/>
        <w:lang w:val="ru-RU" w:eastAsia="en-US" w:bidi="ar-SA"/>
      </w:rPr>
    </w:lvl>
    <w:lvl w:ilvl="8" w:tplc="435A3FC6">
      <w:numFmt w:val="bullet"/>
      <w:lvlText w:val="•"/>
      <w:lvlJc w:val="left"/>
      <w:pPr>
        <w:ind w:left="6600" w:hanging="356"/>
      </w:pPr>
      <w:rPr>
        <w:rFonts w:hint="default"/>
        <w:lang w:val="ru-RU" w:eastAsia="en-US" w:bidi="ar-SA"/>
      </w:rPr>
    </w:lvl>
  </w:abstractNum>
  <w:abstractNum w:abstractNumId="214" w15:restartNumberingAfterBreak="0">
    <w:nsid w:val="613B646C"/>
    <w:multiLevelType w:val="hybridMultilevel"/>
    <w:tmpl w:val="9188AEFC"/>
    <w:lvl w:ilvl="0" w:tplc="A422579E">
      <w:numFmt w:val="bullet"/>
      <w:lvlText w:val="-"/>
      <w:lvlJc w:val="left"/>
      <w:pPr>
        <w:ind w:left="643" w:hanging="269"/>
      </w:pPr>
      <w:rPr>
        <w:rFonts w:ascii="Times New Roman" w:eastAsia="Times New Roman" w:hAnsi="Times New Roman" w:cs="Times New Roman" w:hint="default"/>
        <w:b w:val="0"/>
        <w:bCs w:val="0"/>
        <w:i w:val="0"/>
        <w:iCs w:val="0"/>
        <w:spacing w:val="0"/>
        <w:w w:val="100"/>
        <w:sz w:val="22"/>
        <w:szCs w:val="22"/>
        <w:lang w:val="ru-RU" w:eastAsia="en-US" w:bidi="ar-SA"/>
      </w:rPr>
    </w:lvl>
    <w:lvl w:ilvl="1" w:tplc="AF5C101A">
      <w:numFmt w:val="bullet"/>
      <w:lvlText w:val=""/>
      <w:lvlJc w:val="left"/>
      <w:pPr>
        <w:ind w:left="1364" w:hanging="361"/>
      </w:pPr>
      <w:rPr>
        <w:rFonts w:ascii="Symbol" w:eastAsia="Symbol" w:hAnsi="Symbol" w:cs="Symbol" w:hint="default"/>
        <w:b w:val="0"/>
        <w:bCs w:val="0"/>
        <w:i w:val="0"/>
        <w:iCs w:val="0"/>
        <w:spacing w:val="0"/>
        <w:w w:val="100"/>
        <w:sz w:val="22"/>
        <w:szCs w:val="22"/>
        <w:lang w:val="ru-RU" w:eastAsia="en-US" w:bidi="ar-SA"/>
      </w:rPr>
    </w:lvl>
    <w:lvl w:ilvl="2" w:tplc="0B3EC2D4">
      <w:numFmt w:val="bullet"/>
      <w:lvlText w:val="•"/>
      <w:lvlJc w:val="left"/>
      <w:pPr>
        <w:ind w:left="2078" w:hanging="361"/>
      </w:pPr>
      <w:rPr>
        <w:rFonts w:hint="default"/>
        <w:lang w:val="ru-RU" w:eastAsia="en-US" w:bidi="ar-SA"/>
      </w:rPr>
    </w:lvl>
    <w:lvl w:ilvl="3" w:tplc="E744BDD6">
      <w:numFmt w:val="bullet"/>
      <w:lvlText w:val="•"/>
      <w:lvlJc w:val="left"/>
      <w:pPr>
        <w:ind w:left="2797" w:hanging="361"/>
      </w:pPr>
      <w:rPr>
        <w:rFonts w:hint="default"/>
        <w:lang w:val="ru-RU" w:eastAsia="en-US" w:bidi="ar-SA"/>
      </w:rPr>
    </w:lvl>
    <w:lvl w:ilvl="4" w:tplc="4A38AF6E">
      <w:numFmt w:val="bullet"/>
      <w:lvlText w:val="•"/>
      <w:lvlJc w:val="left"/>
      <w:pPr>
        <w:ind w:left="3516" w:hanging="361"/>
      </w:pPr>
      <w:rPr>
        <w:rFonts w:hint="default"/>
        <w:lang w:val="ru-RU" w:eastAsia="en-US" w:bidi="ar-SA"/>
      </w:rPr>
    </w:lvl>
    <w:lvl w:ilvl="5" w:tplc="97DECB18">
      <w:numFmt w:val="bullet"/>
      <w:lvlText w:val="•"/>
      <w:lvlJc w:val="left"/>
      <w:pPr>
        <w:ind w:left="4235" w:hanging="361"/>
      </w:pPr>
      <w:rPr>
        <w:rFonts w:hint="default"/>
        <w:lang w:val="ru-RU" w:eastAsia="en-US" w:bidi="ar-SA"/>
      </w:rPr>
    </w:lvl>
    <w:lvl w:ilvl="6" w:tplc="D2C42B0A">
      <w:numFmt w:val="bullet"/>
      <w:lvlText w:val="•"/>
      <w:lvlJc w:val="left"/>
      <w:pPr>
        <w:ind w:left="4953" w:hanging="361"/>
      </w:pPr>
      <w:rPr>
        <w:rFonts w:hint="default"/>
        <w:lang w:val="ru-RU" w:eastAsia="en-US" w:bidi="ar-SA"/>
      </w:rPr>
    </w:lvl>
    <w:lvl w:ilvl="7" w:tplc="7B20033E">
      <w:numFmt w:val="bullet"/>
      <w:lvlText w:val="•"/>
      <w:lvlJc w:val="left"/>
      <w:pPr>
        <w:ind w:left="5672" w:hanging="361"/>
      </w:pPr>
      <w:rPr>
        <w:rFonts w:hint="default"/>
        <w:lang w:val="ru-RU" w:eastAsia="en-US" w:bidi="ar-SA"/>
      </w:rPr>
    </w:lvl>
    <w:lvl w:ilvl="8" w:tplc="BB568C70">
      <w:numFmt w:val="bullet"/>
      <w:lvlText w:val="•"/>
      <w:lvlJc w:val="left"/>
      <w:pPr>
        <w:ind w:left="6391" w:hanging="361"/>
      </w:pPr>
      <w:rPr>
        <w:rFonts w:hint="default"/>
        <w:lang w:val="ru-RU" w:eastAsia="en-US" w:bidi="ar-SA"/>
      </w:rPr>
    </w:lvl>
  </w:abstractNum>
  <w:abstractNum w:abstractNumId="215" w15:restartNumberingAfterBreak="0">
    <w:nsid w:val="61EE43B2"/>
    <w:multiLevelType w:val="hybridMultilevel"/>
    <w:tmpl w:val="724E75FE"/>
    <w:lvl w:ilvl="0" w:tplc="F5EAA4A8">
      <w:start w:val="1"/>
      <w:numFmt w:val="decimal"/>
      <w:lvlText w:val="%1."/>
      <w:lvlJc w:val="left"/>
      <w:pPr>
        <w:ind w:left="1070" w:hanging="251"/>
      </w:pPr>
      <w:rPr>
        <w:rFonts w:hint="default"/>
        <w:spacing w:val="0"/>
        <w:w w:val="89"/>
        <w:lang w:val="ru-RU" w:eastAsia="en-US" w:bidi="ar-SA"/>
      </w:rPr>
    </w:lvl>
    <w:lvl w:ilvl="1" w:tplc="3C5058A4">
      <w:numFmt w:val="bullet"/>
      <w:lvlText w:val=""/>
      <w:lvlJc w:val="left"/>
      <w:pPr>
        <w:ind w:left="1070" w:hanging="279"/>
      </w:pPr>
      <w:rPr>
        <w:rFonts w:ascii="Symbol" w:eastAsia="Symbol" w:hAnsi="Symbol" w:cs="Symbol" w:hint="default"/>
        <w:b w:val="0"/>
        <w:bCs w:val="0"/>
        <w:i w:val="0"/>
        <w:iCs w:val="0"/>
        <w:spacing w:val="0"/>
        <w:w w:val="100"/>
        <w:sz w:val="22"/>
        <w:szCs w:val="22"/>
        <w:lang w:val="ru-RU" w:eastAsia="en-US" w:bidi="ar-SA"/>
      </w:rPr>
    </w:lvl>
    <w:lvl w:ilvl="2" w:tplc="F46C57BC">
      <w:numFmt w:val="bullet"/>
      <w:lvlText w:val="•"/>
      <w:lvlJc w:val="left"/>
      <w:pPr>
        <w:ind w:left="2429" w:hanging="279"/>
      </w:pPr>
      <w:rPr>
        <w:rFonts w:hint="default"/>
        <w:lang w:val="ru-RU" w:eastAsia="en-US" w:bidi="ar-SA"/>
      </w:rPr>
    </w:lvl>
    <w:lvl w:ilvl="3" w:tplc="4ADAF3DC">
      <w:numFmt w:val="bullet"/>
      <w:lvlText w:val="•"/>
      <w:lvlJc w:val="left"/>
      <w:pPr>
        <w:ind w:left="3104" w:hanging="279"/>
      </w:pPr>
      <w:rPr>
        <w:rFonts w:hint="default"/>
        <w:lang w:val="ru-RU" w:eastAsia="en-US" w:bidi="ar-SA"/>
      </w:rPr>
    </w:lvl>
    <w:lvl w:ilvl="4" w:tplc="C1F21B02">
      <w:numFmt w:val="bullet"/>
      <w:lvlText w:val="•"/>
      <w:lvlJc w:val="left"/>
      <w:pPr>
        <w:ind w:left="3779" w:hanging="279"/>
      </w:pPr>
      <w:rPr>
        <w:rFonts w:hint="default"/>
        <w:lang w:val="ru-RU" w:eastAsia="en-US" w:bidi="ar-SA"/>
      </w:rPr>
    </w:lvl>
    <w:lvl w:ilvl="5" w:tplc="648CBE8E">
      <w:numFmt w:val="bullet"/>
      <w:lvlText w:val="•"/>
      <w:lvlJc w:val="left"/>
      <w:pPr>
        <w:ind w:left="4454" w:hanging="279"/>
      </w:pPr>
      <w:rPr>
        <w:rFonts w:hint="default"/>
        <w:lang w:val="ru-RU" w:eastAsia="en-US" w:bidi="ar-SA"/>
      </w:rPr>
    </w:lvl>
    <w:lvl w:ilvl="6" w:tplc="06AC5AD2">
      <w:numFmt w:val="bullet"/>
      <w:lvlText w:val="•"/>
      <w:lvlJc w:val="left"/>
      <w:pPr>
        <w:ind w:left="5129" w:hanging="279"/>
      </w:pPr>
      <w:rPr>
        <w:rFonts w:hint="default"/>
        <w:lang w:val="ru-RU" w:eastAsia="en-US" w:bidi="ar-SA"/>
      </w:rPr>
    </w:lvl>
    <w:lvl w:ilvl="7" w:tplc="B5F292B6">
      <w:numFmt w:val="bullet"/>
      <w:lvlText w:val="•"/>
      <w:lvlJc w:val="left"/>
      <w:pPr>
        <w:ind w:left="5804" w:hanging="279"/>
      </w:pPr>
      <w:rPr>
        <w:rFonts w:hint="default"/>
        <w:lang w:val="ru-RU" w:eastAsia="en-US" w:bidi="ar-SA"/>
      </w:rPr>
    </w:lvl>
    <w:lvl w:ilvl="8" w:tplc="B7561790">
      <w:numFmt w:val="bullet"/>
      <w:lvlText w:val="•"/>
      <w:lvlJc w:val="left"/>
      <w:pPr>
        <w:ind w:left="6479" w:hanging="279"/>
      </w:pPr>
      <w:rPr>
        <w:rFonts w:hint="default"/>
        <w:lang w:val="ru-RU" w:eastAsia="en-US" w:bidi="ar-SA"/>
      </w:rPr>
    </w:lvl>
  </w:abstractNum>
  <w:abstractNum w:abstractNumId="216" w15:restartNumberingAfterBreak="0">
    <w:nsid w:val="62261D81"/>
    <w:multiLevelType w:val="hybridMultilevel"/>
    <w:tmpl w:val="1D8AC016"/>
    <w:lvl w:ilvl="0" w:tplc="930A8EC6">
      <w:start w:val="1"/>
      <w:numFmt w:val="decimal"/>
      <w:lvlText w:val="%1"/>
      <w:lvlJc w:val="left"/>
      <w:pPr>
        <w:ind w:left="843" w:hanging="245"/>
      </w:pPr>
      <w:rPr>
        <w:rFonts w:hint="default"/>
        <w:spacing w:val="0"/>
        <w:w w:val="100"/>
        <w:lang w:val="ru-RU" w:eastAsia="en-US" w:bidi="ar-SA"/>
      </w:rPr>
    </w:lvl>
    <w:lvl w:ilvl="1" w:tplc="C58299E2">
      <w:numFmt w:val="bullet"/>
      <w:lvlText w:val="•"/>
      <w:lvlJc w:val="left"/>
      <w:pPr>
        <w:ind w:left="1566" w:hanging="245"/>
      </w:pPr>
      <w:rPr>
        <w:rFonts w:hint="default"/>
        <w:lang w:val="ru-RU" w:eastAsia="en-US" w:bidi="ar-SA"/>
      </w:rPr>
    </w:lvl>
    <w:lvl w:ilvl="2" w:tplc="DEB8E630">
      <w:numFmt w:val="bullet"/>
      <w:lvlText w:val="•"/>
      <w:lvlJc w:val="left"/>
      <w:pPr>
        <w:ind w:left="2292" w:hanging="245"/>
      </w:pPr>
      <w:rPr>
        <w:rFonts w:hint="default"/>
        <w:lang w:val="ru-RU" w:eastAsia="en-US" w:bidi="ar-SA"/>
      </w:rPr>
    </w:lvl>
    <w:lvl w:ilvl="3" w:tplc="5E10E9D8">
      <w:numFmt w:val="bullet"/>
      <w:lvlText w:val="•"/>
      <w:lvlJc w:val="left"/>
      <w:pPr>
        <w:ind w:left="3018" w:hanging="245"/>
      </w:pPr>
      <w:rPr>
        <w:rFonts w:hint="default"/>
        <w:lang w:val="ru-RU" w:eastAsia="en-US" w:bidi="ar-SA"/>
      </w:rPr>
    </w:lvl>
    <w:lvl w:ilvl="4" w:tplc="B61E0C76">
      <w:numFmt w:val="bullet"/>
      <w:lvlText w:val="•"/>
      <w:lvlJc w:val="left"/>
      <w:pPr>
        <w:ind w:left="3744" w:hanging="245"/>
      </w:pPr>
      <w:rPr>
        <w:rFonts w:hint="default"/>
        <w:lang w:val="ru-RU" w:eastAsia="en-US" w:bidi="ar-SA"/>
      </w:rPr>
    </w:lvl>
    <w:lvl w:ilvl="5" w:tplc="712E67B2">
      <w:numFmt w:val="bullet"/>
      <w:lvlText w:val="•"/>
      <w:lvlJc w:val="left"/>
      <w:pPr>
        <w:ind w:left="4470" w:hanging="245"/>
      </w:pPr>
      <w:rPr>
        <w:rFonts w:hint="default"/>
        <w:lang w:val="ru-RU" w:eastAsia="en-US" w:bidi="ar-SA"/>
      </w:rPr>
    </w:lvl>
    <w:lvl w:ilvl="6" w:tplc="8236BEE6">
      <w:numFmt w:val="bullet"/>
      <w:lvlText w:val="•"/>
      <w:lvlJc w:val="left"/>
      <w:pPr>
        <w:ind w:left="5196" w:hanging="245"/>
      </w:pPr>
      <w:rPr>
        <w:rFonts w:hint="default"/>
        <w:lang w:val="ru-RU" w:eastAsia="en-US" w:bidi="ar-SA"/>
      </w:rPr>
    </w:lvl>
    <w:lvl w:ilvl="7" w:tplc="0B1C8912">
      <w:numFmt w:val="bullet"/>
      <w:lvlText w:val="•"/>
      <w:lvlJc w:val="left"/>
      <w:pPr>
        <w:ind w:left="5922" w:hanging="245"/>
      </w:pPr>
      <w:rPr>
        <w:rFonts w:hint="default"/>
        <w:lang w:val="ru-RU" w:eastAsia="en-US" w:bidi="ar-SA"/>
      </w:rPr>
    </w:lvl>
    <w:lvl w:ilvl="8" w:tplc="08A02488">
      <w:numFmt w:val="bullet"/>
      <w:lvlText w:val="•"/>
      <w:lvlJc w:val="left"/>
      <w:pPr>
        <w:ind w:left="6648" w:hanging="245"/>
      </w:pPr>
      <w:rPr>
        <w:rFonts w:hint="default"/>
        <w:lang w:val="ru-RU" w:eastAsia="en-US" w:bidi="ar-SA"/>
      </w:rPr>
    </w:lvl>
  </w:abstractNum>
  <w:abstractNum w:abstractNumId="217" w15:restartNumberingAfterBreak="0">
    <w:nsid w:val="6277452B"/>
    <w:multiLevelType w:val="multilevel"/>
    <w:tmpl w:val="6E201B7C"/>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15:restartNumberingAfterBreak="0">
    <w:nsid w:val="62F17B17"/>
    <w:multiLevelType w:val="hybridMultilevel"/>
    <w:tmpl w:val="A328B2D4"/>
    <w:lvl w:ilvl="0" w:tplc="04190001">
      <w:start w:val="1"/>
      <w:numFmt w:val="bullet"/>
      <w:lvlText w:val=""/>
      <w:lvlJc w:val="left"/>
      <w:pPr>
        <w:ind w:left="1020" w:hanging="168"/>
      </w:pPr>
      <w:rPr>
        <w:rFonts w:ascii="Symbol" w:hAnsi="Symbol" w:hint="default"/>
        <w:b w:val="0"/>
        <w:bCs w:val="0"/>
        <w:i w:val="0"/>
        <w:iCs w:val="0"/>
        <w:spacing w:val="0"/>
        <w:w w:val="100"/>
        <w:sz w:val="22"/>
        <w:szCs w:val="22"/>
        <w:lang w:val="ru-RU" w:eastAsia="en-US" w:bidi="ar-SA"/>
      </w:rPr>
    </w:lvl>
    <w:lvl w:ilvl="1" w:tplc="FFFFFFFF">
      <w:numFmt w:val="bullet"/>
      <w:lvlText w:val="•"/>
      <w:lvlJc w:val="left"/>
      <w:pPr>
        <w:ind w:left="598" w:hanging="197"/>
      </w:pPr>
      <w:rPr>
        <w:rFonts w:ascii="Times New Roman" w:eastAsia="Times New Roman" w:hAnsi="Times New Roman" w:cs="Times New Roman" w:hint="default"/>
        <w:b w:val="0"/>
        <w:bCs w:val="0"/>
        <w:i w:val="0"/>
        <w:iCs w:val="0"/>
        <w:spacing w:val="0"/>
        <w:w w:val="100"/>
        <w:sz w:val="22"/>
        <w:szCs w:val="22"/>
        <w:lang w:val="ru-RU" w:eastAsia="en-US" w:bidi="ar-SA"/>
      </w:rPr>
    </w:lvl>
    <w:lvl w:ilvl="2" w:tplc="FFFFFFFF">
      <w:numFmt w:val="bullet"/>
      <w:lvlText w:val="•"/>
      <w:lvlJc w:val="left"/>
      <w:pPr>
        <w:ind w:left="2100" w:hanging="197"/>
      </w:pPr>
      <w:rPr>
        <w:rFonts w:hint="default"/>
        <w:lang w:val="ru-RU" w:eastAsia="en-US" w:bidi="ar-SA"/>
      </w:rPr>
    </w:lvl>
    <w:lvl w:ilvl="3" w:tplc="FFFFFFFF">
      <w:numFmt w:val="bullet"/>
      <w:lvlText w:val="•"/>
      <w:lvlJc w:val="left"/>
      <w:pPr>
        <w:ind w:left="2850" w:hanging="197"/>
      </w:pPr>
      <w:rPr>
        <w:rFonts w:hint="default"/>
        <w:lang w:val="ru-RU" w:eastAsia="en-US" w:bidi="ar-SA"/>
      </w:rPr>
    </w:lvl>
    <w:lvl w:ilvl="4" w:tplc="FFFFFFFF">
      <w:numFmt w:val="bullet"/>
      <w:lvlText w:val="•"/>
      <w:lvlJc w:val="left"/>
      <w:pPr>
        <w:ind w:left="3600" w:hanging="197"/>
      </w:pPr>
      <w:rPr>
        <w:rFonts w:hint="default"/>
        <w:lang w:val="ru-RU" w:eastAsia="en-US" w:bidi="ar-SA"/>
      </w:rPr>
    </w:lvl>
    <w:lvl w:ilvl="5" w:tplc="FFFFFFFF">
      <w:numFmt w:val="bullet"/>
      <w:lvlText w:val="•"/>
      <w:lvlJc w:val="left"/>
      <w:pPr>
        <w:ind w:left="4350" w:hanging="197"/>
      </w:pPr>
      <w:rPr>
        <w:rFonts w:hint="default"/>
        <w:lang w:val="ru-RU" w:eastAsia="en-US" w:bidi="ar-SA"/>
      </w:rPr>
    </w:lvl>
    <w:lvl w:ilvl="6" w:tplc="FFFFFFFF">
      <w:numFmt w:val="bullet"/>
      <w:lvlText w:val="•"/>
      <w:lvlJc w:val="left"/>
      <w:pPr>
        <w:ind w:left="5100" w:hanging="197"/>
      </w:pPr>
      <w:rPr>
        <w:rFonts w:hint="default"/>
        <w:lang w:val="ru-RU" w:eastAsia="en-US" w:bidi="ar-SA"/>
      </w:rPr>
    </w:lvl>
    <w:lvl w:ilvl="7" w:tplc="FFFFFFFF">
      <w:numFmt w:val="bullet"/>
      <w:lvlText w:val="•"/>
      <w:lvlJc w:val="left"/>
      <w:pPr>
        <w:ind w:left="5850" w:hanging="197"/>
      </w:pPr>
      <w:rPr>
        <w:rFonts w:hint="default"/>
        <w:lang w:val="ru-RU" w:eastAsia="en-US" w:bidi="ar-SA"/>
      </w:rPr>
    </w:lvl>
    <w:lvl w:ilvl="8" w:tplc="FFFFFFFF">
      <w:numFmt w:val="bullet"/>
      <w:lvlText w:val="•"/>
      <w:lvlJc w:val="left"/>
      <w:pPr>
        <w:ind w:left="6600" w:hanging="197"/>
      </w:pPr>
      <w:rPr>
        <w:rFonts w:hint="default"/>
        <w:lang w:val="ru-RU" w:eastAsia="en-US" w:bidi="ar-SA"/>
      </w:rPr>
    </w:lvl>
  </w:abstractNum>
  <w:abstractNum w:abstractNumId="219" w15:restartNumberingAfterBreak="0">
    <w:nsid w:val="635F72A6"/>
    <w:multiLevelType w:val="multilevel"/>
    <w:tmpl w:val="25BAC0D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15:restartNumberingAfterBreak="0">
    <w:nsid w:val="64247B76"/>
    <w:multiLevelType w:val="hybridMultilevel"/>
    <w:tmpl w:val="6ED8BAD0"/>
    <w:lvl w:ilvl="0" w:tplc="36EEAAF2">
      <w:numFmt w:val="bullet"/>
      <w:lvlText w:val="-"/>
      <w:lvlJc w:val="left"/>
      <w:pPr>
        <w:ind w:left="643" w:hanging="322"/>
      </w:pPr>
      <w:rPr>
        <w:rFonts w:ascii="Times New Roman" w:eastAsia="Times New Roman" w:hAnsi="Times New Roman" w:cs="Times New Roman" w:hint="default"/>
        <w:b w:val="0"/>
        <w:bCs w:val="0"/>
        <w:i w:val="0"/>
        <w:iCs w:val="0"/>
        <w:spacing w:val="0"/>
        <w:w w:val="100"/>
        <w:sz w:val="22"/>
        <w:szCs w:val="22"/>
        <w:lang w:val="ru-RU" w:eastAsia="en-US" w:bidi="ar-SA"/>
      </w:rPr>
    </w:lvl>
    <w:lvl w:ilvl="1" w:tplc="829295E4">
      <w:numFmt w:val="bullet"/>
      <w:lvlText w:val="•"/>
      <w:lvlJc w:val="left"/>
      <w:pPr>
        <w:ind w:left="1358" w:hanging="322"/>
      </w:pPr>
      <w:rPr>
        <w:rFonts w:hint="default"/>
        <w:lang w:val="ru-RU" w:eastAsia="en-US" w:bidi="ar-SA"/>
      </w:rPr>
    </w:lvl>
    <w:lvl w:ilvl="2" w:tplc="F3465E96">
      <w:numFmt w:val="bullet"/>
      <w:lvlText w:val="•"/>
      <w:lvlJc w:val="left"/>
      <w:pPr>
        <w:ind w:left="2077" w:hanging="322"/>
      </w:pPr>
      <w:rPr>
        <w:rFonts w:hint="default"/>
        <w:lang w:val="ru-RU" w:eastAsia="en-US" w:bidi="ar-SA"/>
      </w:rPr>
    </w:lvl>
    <w:lvl w:ilvl="3" w:tplc="3642D5EC">
      <w:numFmt w:val="bullet"/>
      <w:lvlText w:val="•"/>
      <w:lvlJc w:val="left"/>
      <w:pPr>
        <w:ind w:left="2796" w:hanging="322"/>
      </w:pPr>
      <w:rPr>
        <w:rFonts w:hint="default"/>
        <w:lang w:val="ru-RU" w:eastAsia="en-US" w:bidi="ar-SA"/>
      </w:rPr>
    </w:lvl>
    <w:lvl w:ilvl="4" w:tplc="5E9CFA9E">
      <w:numFmt w:val="bullet"/>
      <w:lvlText w:val="•"/>
      <w:lvlJc w:val="left"/>
      <w:pPr>
        <w:ind w:left="3515" w:hanging="322"/>
      </w:pPr>
      <w:rPr>
        <w:rFonts w:hint="default"/>
        <w:lang w:val="ru-RU" w:eastAsia="en-US" w:bidi="ar-SA"/>
      </w:rPr>
    </w:lvl>
    <w:lvl w:ilvl="5" w:tplc="4CBAE9D2">
      <w:numFmt w:val="bullet"/>
      <w:lvlText w:val="•"/>
      <w:lvlJc w:val="left"/>
      <w:pPr>
        <w:ind w:left="4234" w:hanging="322"/>
      </w:pPr>
      <w:rPr>
        <w:rFonts w:hint="default"/>
        <w:lang w:val="ru-RU" w:eastAsia="en-US" w:bidi="ar-SA"/>
      </w:rPr>
    </w:lvl>
    <w:lvl w:ilvl="6" w:tplc="BD8E9978">
      <w:numFmt w:val="bullet"/>
      <w:lvlText w:val="•"/>
      <w:lvlJc w:val="left"/>
      <w:pPr>
        <w:ind w:left="4953" w:hanging="322"/>
      </w:pPr>
      <w:rPr>
        <w:rFonts w:hint="default"/>
        <w:lang w:val="ru-RU" w:eastAsia="en-US" w:bidi="ar-SA"/>
      </w:rPr>
    </w:lvl>
    <w:lvl w:ilvl="7" w:tplc="1B8AF6D0">
      <w:numFmt w:val="bullet"/>
      <w:lvlText w:val="•"/>
      <w:lvlJc w:val="left"/>
      <w:pPr>
        <w:ind w:left="5672" w:hanging="322"/>
      </w:pPr>
      <w:rPr>
        <w:rFonts w:hint="default"/>
        <w:lang w:val="ru-RU" w:eastAsia="en-US" w:bidi="ar-SA"/>
      </w:rPr>
    </w:lvl>
    <w:lvl w:ilvl="8" w:tplc="5212E918">
      <w:numFmt w:val="bullet"/>
      <w:lvlText w:val="•"/>
      <w:lvlJc w:val="left"/>
      <w:pPr>
        <w:ind w:left="6391" w:hanging="322"/>
      </w:pPr>
      <w:rPr>
        <w:rFonts w:hint="default"/>
        <w:lang w:val="ru-RU" w:eastAsia="en-US" w:bidi="ar-SA"/>
      </w:rPr>
    </w:lvl>
  </w:abstractNum>
  <w:abstractNum w:abstractNumId="221" w15:restartNumberingAfterBreak="0">
    <w:nsid w:val="646A7547"/>
    <w:multiLevelType w:val="hybridMultilevel"/>
    <w:tmpl w:val="06E60762"/>
    <w:lvl w:ilvl="0" w:tplc="B9DE2848">
      <w:start w:val="1"/>
      <w:numFmt w:val="decimal"/>
      <w:lvlText w:val="%1)"/>
      <w:lvlJc w:val="left"/>
      <w:pPr>
        <w:ind w:left="643" w:hanging="250"/>
      </w:pPr>
      <w:rPr>
        <w:rFonts w:ascii="Times New Roman" w:eastAsia="Times New Roman" w:hAnsi="Times New Roman" w:cs="Times New Roman" w:hint="default"/>
        <w:b w:val="0"/>
        <w:bCs w:val="0"/>
        <w:i w:val="0"/>
        <w:iCs w:val="0"/>
        <w:spacing w:val="0"/>
        <w:w w:val="100"/>
        <w:sz w:val="22"/>
        <w:szCs w:val="22"/>
        <w:lang w:val="ru-RU" w:eastAsia="en-US" w:bidi="ar-SA"/>
      </w:rPr>
    </w:lvl>
    <w:lvl w:ilvl="1" w:tplc="B4C47C2A">
      <w:numFmt w:val="bullet"/>
      <w:lvlText w:val=""/>
      <w:lvlJc w:val="left"/>
      <w:pPr>
        <w:ind w:left="1364" w:hanging="361"/>
      </w:pPr>
      <w:rPr>
        <w:rFonts w:ascii="Symbol" w:eastAsia="Symbol" w:hAnsi="Symbol" w:cs="Symbol" w:hint="default"/>
        <w:b w:val="0"/>
        <w:bCs w:val="0"/>
        <w:i w:val="0"/>
        <w:iCs w:val="0"/>
        <w:spacing w:val="0"/>
        <w:w w:val="100"/>
        <w:sz w:val="22"/>
        <w:szCs w:val="22"/>
        <w:lang w:val="ru-RU" w:eastAsia="en-US" w:bidi="ar-SA"/>
      </w:rPr>
    </w:lvl>
    <w:lvl w:ilvl="2" w:tplc="DDD0EE46">
      <w:numFmt w:val="bullet"/>
      <w:lvlText w:val="•"/>
      <w:lvlJc w:val="left"/>
      <w:pPr>
        <w:ind w:left="2078" w:hanging="361"/>
      </w:pPr>
      <w:rPr>
        <w:rFonts w:hint="default"/>
        <w:lang w:val="ru-RU" w:eastAsia="en-US" w:bidi="ar-SA"/>
      </w:rPr>
    </w:lvl>
    <w:lvl w:ilvl="3" w:tplc="BC9AD2BE">
      <w:numFmt w:val="bullet"/>
      <w:lvlText w:val="•"/>
      <w:lvlJc w:val="left"/>
      <w:pPr>
        <w:ind w:left="2797" w:hanging="361"/>
      </w:pPr>
      <w:rPr>
        <w:rFonts w:hint="default"/>
        <w:lang w:val="ru-RU" w:eastAsia="en-US" w:bidi="ar-SA"/>
      </w:rPr>
    </w:lvl>
    <w:lvl w:ilvl="4" w:tplc="5044A846">
      <w:numFmt w:val="bullet"/>
      <w:lvlText w:val="•"/>
      <w:lvlJc w:val="left"/>
      <w:pPr>
        <w:ind w:left="3516" w:hanging="361"/>
      </w:pPr>
      <w:rPr>
        <w:rFonts w:hint="default"/>
        <w:lang w:val="ru-RU" w:eastAsia="en-US" w:bidi="ar-SA"/>
      </w:rPr>
    </w:lvl>
    <w:lvl w:ilvl="5" w:tplc="380EE544">
      <w:numFmt w:val="bullet"/>
      <w:lvlText w:val="•"/>
      <w:lvlJc w:val="left"/>
      <w:pPr>
        <w:ind w:left="4235" w:hanging="361"/>
      </w:pPr>
      <w:rPr>
        <w:rFonts w:hint="default"/>
        <w:lang w:val="ru-RU" w:eastAsia="en-US" w:bidi="ar-SA"/>
      </w:rPr>
    </w:lvl>
    <w:lvl w:ilvl="6" w:tplc="F4029C30">
      <w:numFmt w:val="bullet"/>
      <w:lvlText w:val="•"/>
      <w:lvlJc w:val="left"/>
      <w:pPr>
        <w:ind w:left="4953" w:hanging="361"/>
      </w:pPr>
      <w:rPr>
        <w:rFonts w:hint="default"/>
        <w:lang w:val="ru-RU" w:eastAsia="en-US" w:bidi="ar-SA"/>
      </w:rPr>
    </w:lvl>
    <w:lvl w:ilvl="7" w:tplc="6BD684D4">
      <w:numFmt w:val="bullet"/>
      <w:lvlText w:val="•"/>
      <w:lvlJc w:val="left"/>
      <w:pPr>
        <w:ind w:left="5672" w:hanging="361"/>
      </w:pPr>
      <w:rPr>
        <w:rFonts w:hint="default"/>
        <w:lang w:val="ru-RU" w:eastAsia="en-US" w:bidi="ar-SA"/>
      </w:rPr>
    </w:lvl>
    <w:lvl w:ilvl="8" w:tplc="52CE407E">
      <w:numFmt w:val="bullet"/>
      <w:lvlText w:val="•"/>
      <w:lvlJc w:val="left"/>
      <w:pPr>
        <w:ind w:left="6391" w:hanging="361"/>
      </w:pPr>
      <w:rPr>
        <w:rFonts w:hint="default"/>
        <w:lang w:val="ru-RU" w:eastAsia="en-US" w:bidi="ar-SA"/>
      </w:rPr>
    </w:lvl>
  </w:abstractNum>
  <w:abstractNum w:abstractNumId="222" w15:restartNumberingAfterBreak="0">
    <w:nsid w:val="65912F23"/>
    <w:multiLevelType w:val="hybridMultilevel"/>
    <w:tmpl w:val="0ABC1478"/>
    <w:lvl w:ilvl="0" w:tplc="83B89D50">
      <w:start w:val="1"/>
      <w:numFmt w:val="decimal"/>
      <w:lvlText w:val="%1."/>
      <w:lvlJc w:val="left"/>
      <w:pPr>
        <w:ind w:left="1107" w:hanging="226"/>
      </w:pPr>
      <w:rPr>
        <w:rFonts w:ascii="Times New Roman" w:eastAsia="Times New Roman" w:hAnsi="Times New Roman" w:cs="Times New Roman" w:hint="default"/>
        <w:b w:val="0"/>
        <w:bCs w:val="0"/>
        <w:i w:val="0"/>
        <w:iCs w:val="0"/>
        <w:spacing w:val="0"/>
        <w:w w:val="100"/>
        <w:sz w:val="22"/>
        <w:szCs w:val="22"/>
        <w:lang w:val="ru-RU" w:eastAsia="en-US" w:bidi="ar-SA"/>
      </w:rPr>
    </w:lvl>
    <w:lvl w:ilvl="1" w:tplc="8E4EB1E4">
      <w:numFmt w:val="bullet"/>
      <w:lvlText w:val="•"/>
      <w:lvlJc w:val="left"/>
      <w:pPr>
        <w:ind w:left="1800" w:hanging="226"/>
      </w:pPr>
      <w:rPr>
        <w:rFonts w:hint="default"/>
        <w:lang w:val="ru-RU" w:eastAsia="en-US" w:bidi="ar-SA"/>
      </w:rPr>
    </w:lvl>
    <w:lvl w:ilvl="2" w:tplc="FE222806">
      <w:numFmt w:val="bullet"/>
      <w:lvlText w:val="•"/>
      <w:lvlJc w:val="left"/>
      <w:pPr>
        <w:ind w:left="2500" w:hanging="226"/>
      </w:pPr>
      <w:rPr>
        <w:rFonts w:hint="default"/>
        <w:lang w:val="ru-RU" w:eastAsia="en-US" w:bidi="ar-SA"/>
      </w:rPr>
    </w:lvl>
    <w:lvl w:ilvl="3" w:tplc="DBEA2F34">
      <w:numFmt w:val="bullet"/>
      <w:lvlText w:val="•"/>
      <w:lvlJc w:val="left"/>
      <w:pPr>
        <w:ind w:left="3200" w:hanging="226"/>
      </w:pPr>
      <w:rPr>
        <w:rFonts w:hint="default"/>
        <w:lang w:val="ru-RU" w:eastAsia="en-US" w:bidi="ar-SA"/>
      </w:rPr>
    </w:lvl>
    <w:lvl w:ilvl="4" w:tplc="510EEB4C">
      <w:numFmt w:val="bullet"/>
      <w:lvlText w:val="•"/>
      <w:lvlJc w:val="left"/>
      <w:pPr>
        <w:ind w:left="3900" w:hanging="226"/>
      </w:pPr>
      <w:rPr>
        <w:rFonts w:hint="default"/>
        <w:lang w:val="ru-RU" w:eastAsia="en-US" w:bidi="ar-SA"/>
      </w:rPr>
    </w:lvl>
    <w:lvl w:ilvl="5" w:tplc="791A64C4">
      <w:numFmt w:val="bullet"/>
      <w:lvlText w:val="•"/>
      <w:lvlJc w:val="left"/>
      <w:pPr>
        <w:ind w:left="4600" w:hanging="226"/>
      </w:pPr>
      <w:rPr>
        <w:rFonts w:hint="default"/>
        <w:lang w:val="ru-RU" w:eastAsia="en-US" w:bidi="ar-SA"/>
      </w:rPr>
    </w:lvl>
    <w:lvl w:ilvl="6" w:tplc="331293FE">
      <w:numFmt w:val="bullet"/>
      <w:lvlText w:val="•"/>
      <w:lvlJc w:val="left"/>
      <w:pPr>
        <w:ind w:left="5300" w:hanging="226"/>
      </w:pPr>
      <w:rPr>
        <w:rFonts w:hint="default"/>
        <w:lang w:val="ru-RU" w:eastAsia="en-US" w:bidi="ar-SA"/>
      </w:rPr>
    </w:lvl>
    <w:lvl w:ilvl="7" w:tplc="12D02718">
      <w:numFmt w:val="bullet"/>
      <w:lvlText w:val="•"/>
      <w:lvlJc w:val="left"/>
      <w:pPr>
        <w:ind w:left="6000" w:hanging="226"/>
      </w:pPr>
      <w:rPr>
        <w:rFonts w:hint="default"/>
        <w:lang w:val="ru-RU" w:eastAsia="en-US" w:bidi="ar-SA"/>
      </w:rPr>
    </w:lvl>
    <w:lvl w:ilvl="8" w:tplc="4C801BF4">
      <w:numFmt w:val="bullet"/>
      <w:lvlText w:val="•"/>
      <w:lvlJc w:val="left"/>
      <w:pPr>
        <w:ind w:left="6700" w:hanging="226"/>
      </w:pPr>
      <w:rPr>
        <w:rFonts w:hint="default"/>
        <w:lang w:val="ru-RU" w:eastAsia="en-US" w:bidi="ar-SA"/>
      </w:rPr>
    </w:lvl>
  </w:abstractNum>
  <w:abstractNum w:abstractNumId="223" w15:restartNumberingAfterBreak="0">
    <w:nsid w:val="65B0696B"/>
    <w:multiLevelType w:val="multilevel"/>
    <w:tmpl w:val="1676131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15:restartNumberingAfterBreak="0">
    <w:nsid w:val="66284B00"/>
    <w:multiLevelType w:val="multilevel"/>
    <w:tmpl w:val="E9A2A32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15:restartNumberingAfterBreak="0">
    <w:nsid w:val="66FE59F4"/>
    <w:multiLevelType w:val="hybridMultilevel"/>
    <w:tmpl w:val="66123022"/>
    <w:lvl w:ilvl="0" w:tplc="FD1CDF7A">
      <w:numFmt w:val="bullet"/>
      <w:lvlText w:val="—"/>
      <w:lvlJc w:val="left"/>
      <w:pPr>
        <w:ind w:left="1176" w:hanging="260"/>
      </w:pPr>
      <w:rPr>
        <w:rFonts w:ascii="Calibri" w:eastAsia="Calibri" w:hAnsi="Calibri" w:cs="Calibri" w:hint="default"/>
        <w:b w:val="0"/>
        <w:bCs w:val="0"/>
        <w:i w:val="0"/>
        <w:iCs w:val="0"/>
        <w:spacing w:val="0"/>
        <w:w w:val="100"/>
        <w:sz w:val="22"/>
        <w:szCs w:val="22"/>
        <w:lang w:val="ru-RU" w:eastAsia="en-US" w:bidi="ar-SA"/>
      </w:rPr>
    </w:lvl>
    <w:lvl w:ilvl="1" w:tplc="0C00D95C">
      <w:numFmt w:val="bullet"/>
      <w:lvlText w:val=""/>
      <w:lvlJc w:val="left"/>
      <w:pPr>
        <w:ind w:left="917" w:hanging="567"/>
      </w:pPr>
      <w:rPr>
        <w:rFonts w:ascii="Symbol" w:eastAsia="Symbol" w:hAnsi="Symbol" w:cs="Symbol" w:hint="default"/>
        <w:b w:val="0"/>
        <w:bCs w:val="0"/>
        <w:i w:val="0"/>
        <w:iCs w:val="0"/>
        <w:spacing w:val="0"/>
        <w:w w:val="100"/>
        <w:sz w:val="22"/>
        <w:szCs w:val="22"/>
        <w:lang w:val="ru-RU" w:eastAsia="en-US" w:bidi="ar-SA"/>
      </w:rPr>
    </w:lvl>
    <w:lvl w:ilvl="2" w:tplc="5F023B16">
      <w:numFmt w:val="bullet"/>
      <w:lvlText w:val="•"/>
      <w:lvlJc w:val="left"/>
      <w:pPr>
        <w:ind w:left="1918" w:hanging="567"/>
      </w:pPr>
      <w:rPr>
        <w:rFonts w:hint="default"/>
        <w:lang w:val="ru-RU" w:eastAsia="en-US" w:bidi="ar-SA"/>
      </w:rPr>
    </w:lvl>
    <w:lvl w:ilvl="3" w:tplc="4170F77C">
      <w:numFmt w:val="bullet"/>
      <w:lvlText w:val="•"/>
      <w:lvlJc w:val="left"/>
      <w:pPr>
        <w:ind w:left="2657" w:hanging="567"/>
      </w:pPr>
      <w:rPr>
        <w:rFonts w:hint="default"/>
        <w:lang w:val="ru-RU" w:eastAsia="en-US" w:bidi="ar-SA"/>
      </w:rPr>
    </w:lvl>
    <w:lvl w:ilvl="4" w:tplc="FC3ACF30">
      <w:numFmt w:val="bullet"/>
      <w:lvlText w:val="•"/>
      <w:lvlJc w:val="left"/>
      <w:pPr>
        <w:ind w:left="3396" w:hanging="567"/>
      </w:pPr>
      <w:rPr>
        <w:rFonts w:hint="default"/>
        <w:lang w:val="ru-RU" w:eastAsia="en-US" w:bidi="ar-SA"/>
      </w:rPr>
    </w:lvl>
    <w:lvl w:ilvl="5" w:tplc="1ED8BCDA">
      <w:numFmt w:val="bullet"/>
      <w:lvlText w:val="•"/>
      <w:lvlJc w:val="left"/>
      <w:pPr>
        <w:ind w:left="4135" w:hanging="567"/>
      </w:pPr>
      <w:rPr>
        <w:rFonts w:hint="default"/>
        <w:lang w:val="ru-RU" w:eastAsia="en-US" w:bidi="ar-SA"/>
      </w:rPr>
    </w:lvl>
    <w:lvl w:ilvl="6" w:tplc="71A8B1C8">
      <w:numFmt w:val="bullet"/>
      <w:lvlText w:val="•"/>
      <w:lvlJc w:val="left"/>
      <w:pPr>
        <w:ind w:left="4873" w:hanging="567"/>
      </w:pPr>
      <w:rPr>
        <w:rFonts w:hint="default"/>
        <w:lang w:val="ru-RU" w:eastAsia="en-US" w:bidi="ar-SA"/>
      </w:rPr>
    </w:lvl>
    <w:lvl w:ilvl="7" w:tplc="C2DE5C46">
      <w:numFmt w:val="bullet"/>
      <w:lvlText w:val="•"/>
      <w:lvlJc w:val="left"/>
      <w:pPr>
        <w:ind w:left="5612" w:hanging="567"/>
      </w:pPr>
      <w:rPr>
        <w:rFonts w:hint="default"/>
        <w:lang w:val="ru-RU" w:eastAsia="en-US" w:bidi="ar-SA"/>
      </w:rPr>
    </w:lvl>
    <w:lvl w:ilvl="8" w:tplc="8150533A">
      <w:numFmt w:val="bullet"/>
      <w:lvlText w:val="•"/>
      <w:lvlJc w:val="left"/>
      <w:pPr>
        <w:ind w:left="6351" w:hanging="567"/>
      </w:pPr>
      <w:rPr>
        <w:rFonts w:hint="default"/>
        <w:lang w:val="ru-RU" w:eastAsia="en-US" w:bidi="ar-SA"/>
      </w:rPr>
    </w:lvl>
  </w:abstractNum>
  <w:abstractNum w:abstractNumId="226" w15:restartNumberingAfterBreak="0">
    <w:nsid w:val="67A91DF8"/>
    <w:multiLevelType w:val="multilevel"/>
    <w:tmpl w:val="F0DCCB60"/>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15:restartNumberingAfterBreak="0">
    <w:nsid w:val="685013FF"/>
    <w:multiLevelType w:val="hybridMultilevel"/>
    <w:tmpl w:val="C49076FC"/>
    <w:lvl w:ilvl="0" w:tplc="07C8DFAC">
      <w:numFmt w:val="bullet"/>
      <w:lvlText w:val=""/>
      <w:lvlJc w:val="left"/>
      <w:pPr>
        <w:ind w:left="1364" w:hanging="419"/>
      </w:pPr>
      <w:rPr>
        <w:rFonts w:ascii="Symbol" w:eastAsia="Symbol" w:hAnsi="Symbol" w:cs="Symbol" w:hint="default"/>
        <w:b w:val="0"/>
        <w:bCs w:val="0"/>
        <w:i w:val="0"/>
        <w:iCs w:val="0"/>
        <w:spacing w:val="0"/>
        <w:w w:val="100"/>
        <w:sz w:val="22"/>
        <w:szCs w:val="22"/>
        <w:lang w:val="ru-RU" w:eastAsia="en-US" w:bidi="ar-SA"/>
      </w:rPr>
    </w:lvl>
    <w:lvl w:ilvl="1" w:tplc="87F68168">
      <w:numFmt w:val="bullet"/>
      <w:lvlText w:val="•"/>
      <w:lvlJc w:val="left"/>
      <w:pPr>
        <w:ind w:left="2006" w:hanging="419"/>
      </w:pPr>
      <w:rPr>
        <w:rFonts w:hint="default"/>
        <w:lang w:val="ru-RU" w:eastAsia="en-US" w:bidi="ar-SA"/>
      </w:rPr>
    </w:lvl>
    <w:lvl w:ilvl="2" w:tplc="F88CADEA">
      <w:numFmt w:val="bullet"/>
      <w:lvlText w:val="•"/>
      <w:lvlJc w:val="left"/>
      <w:pPr>
        <w:ind w:left="2653" w:hanging="419"/>
      </w:pPr>
      <w:rPr>
        <w:rFonts w:hint="default"/>
        <w:lang w:val="ru-RU" w:eastAsia="en-US" w:bidi="ar-SA"/>
      </w:rPr>
    </w:lvl>
    <w:lvl w:ilvl="3" w:tplc="929CEBA2">
      <w:numFmt w:val="bullet"/>
      <w:lvlText w:val="•"/>
      <w:lvlJc w:val="left"/>
      <w:pPr>
        <w:ind w:left="3300" w:hanging="419"/>
      </w:pPr>
      <w:rPr>
        <w:rFonts w:hint="default"/>
        <w:lang w:val="ru-RU" w:eastAsia="en-US" w:bidi="ar-SA"/>
      </w:rPr>
    </w:lvl>
    <w:lvl w:ilvl="4" w:tplc="4E5EE95A">
      <w:numFmt w:val="bullet"/>
      <w:lvlText w:val="•"/>
      <w:lvlJc w:val="left"/>
      <w:pPr>
        <w:ind w:left="3947" w:hanging="419"/>
      </w:pPr>
      <w:rPr>
        <w:rFonts w:hint="default"/>
        <w:lang w:val="ru-RU" w:eastAsia="en-US" w:bidi="ar-SA"/>
      </w:rPr>
    </w:lvl>
    <w:lvl w:ilvl="5" w:tplc="BC7682AA">
      <w:numFmt w:val="bullet"/>
      <w:lvlText w:val="•"/>
      <w:lvlJc w:val="left"/>
      <w:pPr>
        <w:ind w:left="4594" w:hanging="419"/>
      </w:pPr>
      <w:rPr>
        <w:rFonts w:hint="default"/>
        <w:lang w:val="ru-RU" w:eastAsia="en-US" w:bidi="ar-SA"/>
      </w:rPr>
    </w:lvl>
    <w:lvl w:ilvl="6" w:tplc="32D0C454">
      <w:numFmt w:val="bullet"/>
      <w:lvlText w:val="•"/>
      <w:lvlJc w:val="left"/>
      <w:pPr>
        <w:ind w:left="5241" w:hanging="419"/>
      </w:pPr>
      <w:rPr>
        <w:rFonts w:hint="default"/>
        <w:lang w:val="ru-RU" w:eastAsia="en-US" w:bidi="ar-SA"/>
      </w:rPr>
    </w:lvl>
    <w:lvl w:ilvl="7" w:tplc="5672EC52">
      <w:numFmt w:val="bullet"/>
      <w:lvlText w:val="•"/>
      <w:lvlJc w:val="left"/>
      <w:pPr>
        <w:ind w:left="5888" w:hanging="419"/>
      </w:pPr>
      <w:rPr>
        <w:rFonts w:hint="default"/>
        <w:lang w:val="ru-RU" w:eastAsia="en-US" w:bidi="ar-SA"/>
      </w:rPr>
    </w:lvl>
    <w:lvl w:ilvl="8" w:tplc="AD7875B6">
      <w:numFmt w:val="bullet"/>
      <w:lvlText w:val="•"/>
      <w:lvlJc w:val="left"/>
      <w:pPr>
        <w:ind w:left="6535" w:hanging="419"/>
      </w:pPr>
      <w:rPr>
        <w:rFonts w:hint="default"/>
        <w:lang w:val="ru-RU" w:eastAsia="en-US" w:bidi="ar-SA"/>
      </w:rPr>
    </w:lvl>
  </w:abstractNum>
  <w:abstractNum w:abstractNumId="228" w15:restartNumberingAfterBreak="0">
    <w:nsid w:val="694C44F0"/>
    <w:multiLevelType w:val="multilevel"/>
    <w:tmpl w:val="D6C8649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15:restartNumberingAfterBreak="0">
    <w:nsid w:val="696C2F6A"/>
    <w:multiLevelType w:val="hybridMultilevel"/>
    <w:tmpl w:val="580EA426"/>
    <w:lvl w:ilvl="0" w:tplc="EAF20202">
      <w:numFmt w:val="bullet"/>
      <w:lvlText w:val=""/>
      <w:lvlJc w:val="left"/>
      <w:pPr>
        <w:ind w:left="1003" w:hanging="360"/>
      </w:pPr>
      <w:rPr>
        <w:rFonts w:ascii="Symbol" w:eastAsia="Symbol" w:hAnsi="Symbol" w:cs="Symbol" w:hint="default"/>
        <w:b w:val="0"/>
        <w:bCs w:val="0"/>
        <w:i w:val="0"/>
        <w:iCs w:val="0"/>
        <w:spacing w:val="0"/>
        <w:w w:val="100"/>
        <w:sz w:val="22"/>
        <w:szCs w:val="22"/>
        <w:lang w:val="ru-RU" w:eastAsia="en-US" w:bidi="ar-SA"/>
      </w:rPr>
    </w:lvl>
    <w:lvl w:ilvl="1" w:tplc="820A16E6">
      <w:numFmt w:val="bullet"/>
      <w:lvlText w:val=""/>
      <w:lvlJc w:val="left"/>
      <w:pPr>
        <w:ind w:left="1210" w:hanging="342"/>
      </w:pPr>
      <w:rPr>
        <w:rFonts w:ascii="Wingdings" w:eastAsia="Wingdings" w:hAnsi="Wingdings" w:cs="Wingdings" w:hint="default"/>
        <w:b w:val="0"/>
        <w:bCs w:val="0"/>
        <w:i w:val="0"/>
        <w:iCs w:val="0"/>
        <w:spacing w:val="0"/>
        <w:w w:val="100"/>
        <w:sz w:val="22"/>
        <w:szCs w:val="22"/>
        <w:lang w:val="ru-RU" w:eastAsia="en-US" w:bidi="ar-SA"/>
      </w:rPr>
    </w:lvl>
    <w:lvl w:ilvl="2" w:tplc="DCB22FCE">
      <w:numFmt w:val="bullet"/>
      <w:lvlText w:val=""/>
      <w:lvlJc w:val="left"/>
      <w:pPr>
        <w:ind w:left="1364" w:hanging="361"/>
      </w:pPr>
      <w:rPr>
        <w:rFonts w:ascii="Symbol" w:eastAsia="Symbol" w:hAnsi="Symbol" w:cs="Symbol" w:hint="default"/>
        <w:b w:val="0"/>
        <w:bCs w:val="0"/>
        <w:i w:val="0"/>
        <w:iCs w:val="0"/>
        <w:spacing w:val="0"/>
        <w:w w:val="100"/>
        <w:sz w:val="22"/>
        <w:szCs w:val="22"/>
        <w:lang w:val="ru-RU" w:eastAsia="en-US" w:bidi="ar-SA"/>
      </w:rPr>
    </w:lvl>
    <w:lvl w:ilvl="3" w:tplc="4CF0EB44">
      <w:numFmt w:val="bullet"/>
      <w:lvlText w:val="•"/>
      <w:lvlJc w:val="left"/>
      <w:pPr>
        <w:ind w:left="2168" w:hanging="361"/>
      </w:pPr>
      <w:rPr>
        <w:rFonts w:hint="default"/>
        <w:lang w:val="ru-RU" w:eastAsia="en-US" w:bidi="ar-SA"/>
      </w:rPr>
    </w:lvl>
    <w:lvl w:ilvl="4" w:tplc="285CA786">
      <w:numFmt w:val="bullet"/>
      <w:lvlText w:val="•"/>
      <w:lvlJc w:val="left"/>
      <w:pPr>
        <w:ind w:left="2977" w:hanging="361"/>
      </w:pPr>
      <w:rPr>
        <w:rFonts w:hint="default"/>
        <w:lang w:val="ru-RU" w:eastAsia="en-US" w:bidi="ar-SA"/>
      </w:rPr>
    </w:lvl>
    <w:lvl w:ilvl="5" w:tplc="3F9C8EE2">
      <w:numFmt w:val="bullet"/>
      <w:lvlText w:val="•"/>
      <w:lvlJc w:val="left"/>
      <w:pPr>
        <w:ind w:left="3785" w:hanging="361"/>
      </w:pPr>
      <w:rPr>
        <w:rFonts w:hint="default"/>
        <w:lang w:val="ru-RU" w:eastAsia="en-US" w:bidi="ar-SA"/>
      </w:rPr>
    </w:lvl>
    <w:lvl w:ilvl="6" w:tplc="FF227C88">
      <w:numFmt w:val="bullet"/>
      <w:lvlText w:val="•"/>
      <w:lvlJc w:val="left"/>
      <w:pPr>
        <w:ind w:left="4594" w:hanging="361"/>
      </w:pPr>
      <w:rPr>
        <w:rFonts w:hint="default"/>
        <w:lang w:val="ru-RU" w:eastAsia="en-US" w:bidi="ar-SA"/>
      </w:rPr>
    </w:lvl>
    <w:lvl w:ilvl="7" w:tplc="CEC84F40">
      <w:numFmt w:val="bullet"/>
      <w:lvlText w:val="•"/>
      <w:lvlJc w:val="left"/>
      <w:pPr>
        <w:ind w:left="5403" w:hanging="361"/>
      </w:pPr>
      <w:rPr>
        <w:rFonts w:hint="default"/>
        <w:lang w:val="ru-RU" w:eastAsia="en-US" w:bidi="ar-SA"/>
      </w:rPr>
    </w:lvl>
    <w:lvl w:ilvl="8" w:tplc="B2247EE6">
      <w:numFmt w:val="bullet"/>
      <w:lvlText w:val="•"/>
      <w:lvlJc w:val="left"/>
      <w:pPr>
        <w:ind w:left="6211" w:hanging="361"/>
      </w:pPr>
      <w:rPr>
        <w:rFonts w:hint="default"/>
        <w:lang w:val="ru-RU" w:eastAsia="en-US" w:bidi="ar-SA"/>
      </w:rPr>
    </w:lvl>
  </w:abstractNum>
  <w:abstractNum w:abstractNumId="230" w15:restartNumberingAfterBreak="0">
    <w:nsid w:val="6A3C4753"/>
    <w:multiLevelType w:val="multilevel"/>
    <w:tmpl w:val="111A71F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15:restartNumberingAfterBreak="0">
    <w:nsid w:val="6ABF7809"/>
    <w:multiLevelType w:val="hybridMultilevel"/>
    <w:tmpl w:val="81B0DBB0"/>
    <w:lvl w:ilvl="0" w:tplc="86EC8AFE">
      <w:numFmt w:val="bullet"/>
      <w:lvlText w:val=""/>
      <w:lvlJc w:val="left"/>
      <w:pPr>
        <w:ind w:left="598" w:hanging="149"/>
      </w:pPr>
      <w:rPr>
        <w:rFonts w:ascii="Symbol" w:eastAsia="Symbol" w:hAnsi="Symbol" w:cs="Symbol" w:hint="default"/>
        <w:b w:val="0"/>
        <w:bCs w:val="0"/>
        <w:i w:val="0"/>
        <w:iCs w:val="0"/>
        <w:spacing w:val="0"/>
        <w:w w:val="100"/>
        <w:sz w:val="22"/>
        <w:szCs w:val="22"/>
        <w:lang w:val="ru-RU" w:eastAsia="en-US" w:bidi="ar-SA"/>
      </w:rPr>
    </w:lvl>
    <w:lvl w:ilvl="1" w:tplc="A956C5CA">
      <w:numFmt w:val="bullet"/>
      <w:lvlText w:val="•"/>
      <w:lvlJc w:val="left"/>
      <w:pPr>
        <w:ind w:left="1350" w:hanging="149"/>
      </w:pPr>
      <w:rPr>
        <w:rFonts w:hint="default"/>
        <w:lang w:val="ru-RU" w:eastAsia="en-US" w:bidi="ar-SA"/>
      </w:rPr>
    </w:lvl>
    <w:lvl w:ilvl="2" w:tplc="57A23A1A">
      <w:numFmt w:val="bullet"/>
      <w:lvlText w:val="•"/>
      <w:lvlJc w:val="left"/>
      <w:pPr>
        <w:ind w:left="2100" w:hanging="149"/>
      </w:pPr>
      <w:rPr>
        <w:rFonts w:hint="default"/>
        <w:lang w:val="ru-RU" w:eastAsia="en-US" w:bidi="ar-SA"/>
      </w:rPr>
    </w:lvl>
    <w:lvl w:ilvl="3" w:tplc="70562BE8">
      <w:numFmt w:val="bullet"/>
      <w:lvlText w:val="•"/>
      <w:lvlJc w:val="left"/>
      <w:pPr>
        <w:ind w:left="2850" w:hanging="149"/>
      </w:pPr>
      <w:rPr>
        <w:rFonts w:hint="default"/>
        <w:lang w:val="ru-RU" w:eastAsia="en-US" w:bidi="ar-SA"/>
      </w:rPr>
    </w:lvl>
    <w:lvl w:ilvl="4" w:tplc="E512669A">
      <w:numFmt w:val="bullet"/>
      <w:lvlText w:val="•"/>
      <w:lvlJc w:val="left"/>
      <w:pPr>
        <w:ind w:left="3600" w:hanging="149"/>
      </w:pPr>
      <w:rPr>
        <w:rFonts w:hint="default"/>
        <w:lang w:val="ru-RU" w:eastAsia="en-US" w:bidi="ar-SA"/>
      </w:rPr>
    </w:lvl>
    <w:lvl w:ilvl="5" w:tplc="BCD60BFA">
      <w:numFmt w:val="bullet"/>
      <w:lvlText w:val="•"/>
      <w:lvlJc w:val="left"/>
      <w:pPr>
        <w:ind w:left="4350" w:hanging="149"/>
      </w:pPr>
      <w:rPr>
        <w:rFonts w:hint="default"/>
        <w:lang w:val="ru-RU" w:eastAsia="en-US" w:bidi="ar-SA"/>
      </w:rPr>
    </w:lvl>
    <w:lvl w:ilvl="6" w:tplc="C65EAE50">
      <w:numFmt w:val="bullet"/>
      <w:lvlText w:val="•"/>
      <w:lvlJc w:val="left"/>
      <w:pPr>
        <w:ind w:left="5100" w:hanging="149"/>
      </w:pPr>
      <w:rPr>
        <w:rFonts w:hint="default"/>
        <w:lang w:val="ru-RU" w:eastAsia="en-US" w:bidi="ar-SA"/>
      </w:rPr>
    </w:lvl>
    <w:lvl w:ilvl="7" w:tplc="A34C0D9A">
      <w:numFmt w:val="bullet"/>
      <w:lvlText w:val="•"/>
      <w:lvlJc w:val="left"/>
      <w:pPr>
        <w:ind w:left="5850" w:hanging="149"/>
      </w:pPr>
      <w:rPr>
        <w:rFonts w:hint="default"/>
        <w:lang w:val="ru-RU" w:eastAsia="en-US" w:bidi="ar-SA"/>
      </w:rPr>
    </w:lvl>
    <w:lvl w:ilvl="8" w:tplc="0BA2ACD4">
      <w:numFmt w:val="bullet"/>
      <w:lvlText w:val="•"/>
      <w:lvlJc w:val="left"/>
      <w:pPr>
        <w:ind w:left="6600" w:hanging="149"/>
      </w:pPr>
      <w:rPr>
        <w:rFonts w:hint="default"/>
        <w:lang w:val="ru-RU" w:eastAsia="en-US" w:bidi="ar-SA"/>
      </w:rPr>
    </w:lvl>
  </w:abstractNum>
  <w:abstractNum w:abstractNumId="232" w15:restartNumberingAfterBreak="0">
    <w:nsid w:val="6B1966B6"/>
    <w:multiLevelType w:val="hybridMultilevel"/>
    <w:tmpl w:val="20D28E04"/>
    <w:lvl w:ilvl="0" w:tplc="D5A84754">
      <w:numFmt w:val="bullet"/>
      <w:lvlText w:val=""/>
      <w:lvlJc w:val="left"/>
      <w:pPr>
        <w:ind w:left="598" w:hanging="144"/>
      </w:pPr>
      <w:rPr>
        <w:rFonts w:ascii="Symbol" w:eastAsia="Symbol" w:hAnsi="Symbol" w:cs="Symbol" w:hint="default"/>
        <w:b w:val="0"/>
        <w:bCs w:val="0"/>
        <w:i w:val="0"/>
        <w:iCs w:val="0"/>
        <w:spacing w:val="0"/>
        <w:w w:val="100"/>
        <w:sz w:val="22"/>
        <w:szCs w:val="22"/>
        <w:lang w:val="ru-RU" w:eastAsia="en-US" w:bidi="ar-SA"/>
      </w:rPr>
    </w:lvl>
    <w:lvl w:ilvl="1" w:tplc="C602AE92">
      <w:numFmt w:val="bullet"/>
      <w:lvlText w:val="•"/>
      <w:lvlJc w:val="left"/>
      <w:pPr>
        <w:ind w:left="1350" w:hanging="144"/>
      </w:pPr>
      <w:rPr>
        <w:rFonts w:hint="default"/>
        <w:lang w:val="ru-RU" w:eastAsia="en-US" w:bidi="ar-SA"/>
      </w:rPr>
    </w:lvl>
    <w:lvl w:ilvl="2" w:tplc="AE14DFAC">
      <w:numFmt w:val="bullet"/>
      <w:lvlText w:val="•"/>
      <w:lvlJc w:val="left"/>
      <w:pPr>
        <w:ind w:left="2100" w:hanging="144"/>
      </w:pPr>
      <w:rPr>
        <w:rFonts w:hint="default"/>
        <w:lang w:val="ru-RU" w:eastAsia="en-US" w:bidi="ar-SA"/>
      </w:rPr>
    </w:lvl>
    <w:lvl w:ilvl="3" w:tplc="7A1054BE">
      <w:numFmt w:val="bullet"/>
      <w:lvlText w:val="•"/>
      <w:lvlJc w:val="left"/>
      <w:pPr>
        <w:ind w:left="2850" w:hanging="144"/>
      </w:pPr>
      <w:rPr>
        <w:rFonts w:hint="default"/>
        <w:lang w:val="ru-RU" w:eastAsia="en-US" w:bidi="ar-SA"/>
      </w:rPr>
    </w:lvl>
    <w:lvl w:ilvl="4" w:tplc="4F9EB6D6">
      <w:numFmt w:val="bullet"/>
      <w:lvlText w:val="•"/>
      <w:lvlJc w:val="left"/>
      <w:pPr>
        <w:ind w:left="3600" w:hanging="144"/>
      </w:pPr>
      <w:rPr>
        <w:rFonts w:hint="default"/>
        <w:lang w:val="ru-RU" w:eastAsia="en-US" w:bidi="ar-SA"/>
      </w:rPr>
    </w:lvl>
    <w:lvl w:ilvl="5" w:tplc="A3A206AC">
      <w:numFmt w:val="bullet"/>
      <w:lvlText w:val="•"/>
      <w:lvlJc w:val="left"/>
      <w:pPr>
        <w:ind w:left="4350" w:hanging="144"/>
      </w:pPr>
      <w:rPr>
        <w:rFonts w:hint="default"/>
        <w:lang w:val="ru-RU" w:eastAsia="en-US" w:bidi="ar-SA"/>
      </w:rPr>
    </w:lvl>
    <w:lvl w:ilvl="6" w:tplc="3C3C4334">
      <w:numFmt w:val="bullet"/>
      <w:lvlText w:val="•"/>
      <w:lvlJc w:val="left"/>
      <w:pPr>
        <w:ind w:left="5100" w:hanging="144"/>
      </w:pPr>
      <w:rPr>
        <w:rFonts w:hint="default"/>
        <w:lang w:val="ru-RU" w:eastAsia="en-US" w:bidi="ar-SA"/>
      </w:rPr>
    </w:lvl>
    <w:lvl w:ilvl="7" w:tplc="B412B392">
      <w:numFmt w:val="bullet"/>
      <w:lvlText w:val="•"/>
      <w:lvlJc w:val="left"/>
      <w:pPr>
        <w:ind w:left="5850" w:hanging="144"/>
      </w:pPr>
      <w:rPr>
        <w:rFonts w:hint="default"/>
        <w:lang w:val="ru-RU" w:eastAsia="en-US" w:bidi="ar-SA"/>
      </w:rPr>
    </w:lvl>
    <w:lvl w:ilvl="8" w:tplc="983CAF40">
      <w:numFmt w:val="bullet"/>
      <w:lvlText w:val="•"/>
      <w:lvlJc w:val="left"/>
      <w:pPr>
        <w:ind w:left="6600" w:hanging="144"/>
      </w:pPr>
      <w:rPr>
        <w:rFonts w:hint="default"/>
        <w:lang w:val="ru-RU" w:eastAsia="en-US" w:bidi="ar-SA"/>
      </w:rPr>
    </w:lvl>
  </w:abstractNum>
  <w:abstractNum w:abstractNumId="233" w15:restartNumberingAfterBreak="0">
    <w:nsid w:val="6B307056"/>
    <w:multiLevelType w:val="hybridMultilevel"/>
    <w:tmpl w:val="A9584554"/>
    <w:lvl w:ilvl="0" w:tplc="00D2E5A2">
      <w:numFmt w:val="bullet"/>
      <w:lvlText w:val="-"/>
      <w:lvlJc w:val="left"/>
      <w:pPr>
        <w:ind w:left="598" w:hanging="164"/>
      </w:pPr>
      <w:rPr>
        <w:rFonts w:ascii="Times New Roman" w:eastAsia="Times New Roman" w:hAnsi="Times New Roman" w:cs="Times New Roman" w:hint="default"/>
        <w:b w:val="0"/>
        <w:bCs w:val="0"/>
        <w:i w:val="0"/>
        <w:iCs w:val="0"/>
        <w:spacing w:val="0"/>
        <w:w w:val="100"/>
        <w:sz w:val="22"/>
        <w:szCs w:val="22"/>
        <w:lang w:val="ru-RU" w:eastAsia="en-US" w:bidi="ar-SA"/>
      </w:rPr>
    </w:lvl>
    <w:lvl w:ilvl="1" w:tplc="2D50D7B8">
      <w:numFmt w:val="bullet"/>
      <w:lvlText w:val="•"/>
      <w:lvlJc w:val="left"/>
      <w:pPr>
        <w:ind w:left="1350" w:hanging="164"/>
      </w:pPr>
      <w:rPr>
        <w:rFonts w:hint="default"/>
        <w:lang w:val="ru-RU" w:eastAsia="en-US" w:bidi="ar-SA"/>
      </w:rPr>
    </w:lvl>
    <w:lvl w:ilvl="2" w:tplc="3D9ABF64">
      <w:numFmt w:val="bullet"/>
      <w:lvlText w:val="•"/>
      <w:lvlJc w:val="left"/>
      <w:pPr>
        <w:ind w:left="2100" w:hanging="164"/>
      </w:pPr>
      <w:rPr>
        <w:rFonts w:hint="default"/>
        <w:lang w:val="ru-RU" w:eastAsia="en-US" w:bidi="ar-SA"/>
      </w:rPr>
    </w:lvl>
    <w:lvl w:ilvl="3" w:tplc="0868E1EA">
      <w:numFmt w:val="bullet"/>
      <w:lvlText w:val="•"/>
      <w:lvlJc w:val="left"/>
      <w:pPr>
        <w:ind w:left="2850" w:hanging="164"/>
      </w:pPr>
      <w:rPr>
        <w:rFonts w:hint="default"/>
        <w:lang w:val="ru-RU" w:eastAsia="en-US" w:bidi="ar-SA"/>
      </w:rPr>
    </w:lvl>
    <w:lvl w:ilvl="4" w:tplc="88C43BC4">
      <w:numFmt w:val="bullet"/>
      <w:lvlText w:val="•"/>
      <w:lvlJc w:val="left"/>
      <w:pPr>
        <w:ind w:left="3600" w:hanging="164"/>
      </w:pPr>
      <w:rPr>
        <w:rFonts w:hint="default"/>
        <w:lang w:val="ru-RU" w:eastAsia="en-US" w:bidi="ar-SA"/>
      </w:rPr>
    </w:lvl>
    <w:lvl w:ilvl="5" w:tplc="5F00F1DE">
      <w:numFmt w:val="bullet"/>
      <w:lvlText w:val="•"/>
      <w:lvlJc w:val="left"/>
      <w:pPr>
        <w:ind w:left="4350" w:hanging="164"/>
      </w:pPr>
      <w:rPr>
        <w:rFonts w:hint="default"/>
        <w:lang w:val="ru-RU" w:eastAsia="en-US" w:bidi="ar-SA"/>
      </w:rPr>
    </w:lvl>
    <w:lvl w:ilvl="6" w:tplc="71B4A7B0">
      <w:numFmt w:val="bullet"/>
      <w:lvlText w:val="•"/>
      <w:lvlJc w:val="left"/>
      <w:pPr>
        <w:ind w:left="5100" w:hanging="164"/>
      </w:pPr>
      <w:rPr>
        <w:rFonts w:hint="default"/>
        <w:lang w:val="ru-RU" w:eastAsia="en-US" w:bidi="ar-SA"/>
      </w:rPr>
    </w:lvl>
    <w:lvl w:ilvl="7" w:tplc="979007F8">
      <w:numFmt w:val="bullet"/>
      <w:lvlText w:val="•"/>
      <w:lvlJc w:val="left"/>
      <w:pPr>
        <w:ind w:left="5850" w:hanging="164"/>
      </w:pPr>
      <w:rPr>
        <w:rFonts w:hint="default"/>
        <w:lang w:val="ru-RU" w:eastAsia="en-US" w:bidi="ar-SA"/>
      </w:rPr>
    </w:lvl>
    <w:lvl w:ilvl="8" w:tplc="1AF6C73C">
      <w:numFmt w:val="bullet"/>
      <w:lvlText w:val="•"/>
      <w:lvlJc w:val="left"/>
      <w:pPr>
        <w:ind w:left="6600" w:hanging="164"/>
      </w:pPr>
      <w:rPr>
        <w:rFonts w:hint="default"/>
        <w:lang w:val="ru-RU" w:eastAsia="en-US" w:bidi="ar-SA"/>
      </w:rPr>
    </w:lvl>
  </w:abstractNum>
  <w:abstractNum w:abstractNumId="234" w15:restartNumberingAfterBreak="0">
    <w:nsid w:val="6B3512D7"/>
    <w:multiLevelType w:val="hybridMultilevel"/>
    <w:tmpl w:val="E6A00692"/>
    <w:lvl w:ilvl="0" w:tplc="04190001">
      <w:start w:val="1"/>
      <w:numFmt w:val="bullet"/>
      <w:lvlText w:val=""/>
      <w:lvlJc w:val="left"/>
      <w:pPr>
        <w:ind w:left="1310" w:hanging="360"/>
      </w:pPr>
      <w:rPr>
        <w:rFonts w:ascii="Symbol" w:hAnsi="Symbol" w:hint="default"/>
      </w:rPr>
    </w:lvl>
    <w:lvl w:ilvl="1" w:tplc="04190003" w:tentative="1">
      <w:start w:val="1"/>
      <w:numFmt w:val="bullet"/>
      <w:lvlText w:val="o"/>
      <w:lvlJc w:val="left"/>
      <w:pPr>
        <w:ind w:left="2030" w:hanging="360"/>
      </w:pPr>
      <w:rPr>
        <w:rFonts w:ascii="Courier New" w:hAnsi="Courier New" w:cs="Courier New" w:hint="default"/>
      </w:rPr>
    </w:lvl>
    <w:lvl w:ilvl="2" w:tplc="04190005" w:tentative="1">
      <w:start w:val="1"/>
      <w:numFmt w:val="bullet"/>
      <w:lvlText w:val=""/>
      <w:lvlJc w:val="left"/>
      <w:pPr>
        <w:ind w:left="2750" w:hanging="360"/>
      </w:pPr>
      <w:rPr>
        <w:rFonts w:ascii="Wingdings" w:hAnsi="Wingdings" w:hint="default"/>
      </w:rPr>
    </w:lvl>
    <w:lvl w:ilvl="3" w:tplc="04190001" w:tentative="1">
      <w:start w:val="1"/>
      <w:numFmt w:val="bullet"/>
      <w:lvlText w:val=""/>
      <w:lvlJc w:val="left"/>
      <w:pPr>
        <w:ind w:left="3470" w:hanging="360"/>
      </w:pPr>
      <w:rPr>
        <w:rFonts w:ascii="Symbol" w:hAnsi="Symbol" w:hint="default"/>
      </w:rPr>
    </w:lvl>
    <w:lvl w:ilvl="4" w:tplc="04190003" w:tentative="1">
      <w:start w:val="1"/>
      <w:numFmt w:val="bullet"/>
      <w:lvlText w:val="o"/>
      <w:lvlJc w:val="left"/>
      <w:pPr>
        <w:ind w:left="4190" w:hanging="360"/>
      </w:pPr>
      <w:rPr>
        <w:rFonts w:ascii="Courier New" w:hAnsi="Courier New" w:cs="Courier New" w:hint="default"/>
      </w:rPr>
    </w:lvl>
    <w:lvl w:ilvl="5" w:tplc="04190005" w:tentative="1">
      <w:start w:val="1"/>
      <w:numFmt w:val="bullet"/>
      <w:lvlText w:val=""/>
      <w:lvlJc w:val="left"/>
      <w:pPr>
        <w:ind w:left="4910" w:hanging="360"/>
      </w:pPr>
      <w:rPr>
        <w:rFonts w:ascii="Wingdings" w:hAnsi="Wingdings" w:hint="default"/>
      </w:rPr>
    </w:lvl>
    <w:lvl w:ilvl="6" w:tplc="04190001" w:tentative="1">
      <w:start w:val="1"/>
      <w:numFmt w:val="bullet"/>
      <w:lvlText w:val=""/>
      <w:lvlJc w:val="left"/>
      <w:pPr>
        <w:ind w:left="5630" w:hanging="360"/>
      </w:pPr>
      <w:rPr>
        <w:rFonts w:ascii="Symbol" w:hAnsi="Symbol" w:hint="default"/>
      </w:rPr>
    </w:lvl>
    <w:lvl w:ilvl="7" w:tplc="04190003" w:tentative="1">
      <w:start w:val="1"/>
      <w:numFmt w:val="bullet"/>
      <w:lvlText w:val="o"/>
      <w:lvlJc w:val="left"/>
      <w:pPr>
        <w:ind w:left="6350" w:hanging="360"/>
      </w:pPr>
      <w:rPr>
        <w:rFonts w:ascii="Courier New" w:hAnsi="Courier New" w:cs="Courier New" w:hint="default"/>
      </w:rPr>
    </w:lvl>
    <w:lvl w:ilvl="8" w:tplc="04190005" w:tentative="1">
      <w:start w:val="1"/>
      <w:numFmt w:val="bullet"/>
      <w:lvlText w:val=""/>
      <w:lvlJc w:val="left"/>
      <w:pPr>
        <w:ind w:left="7070" w:hanging="360"/>
      </w:pPr>
      <w:rPr>
        <w:rFonts w:ascii="Wingdings" w:hAnsi="Wingdings" w:hint="default"/>
      </w:rPr>
    </w:lvl>
  </w:abstractNum>
  <w:abstractNum w:abstractNumId="235" w15:restartNumberingAfterBreak="0">
    <w:nsid w:val="6BB01E14"/>
    <w:multiLevelType w:val="hybridMultilevel"/>
    <w:tmpl w:val="4EB02C68"/>
    <w:lvl w:ilvl="0" w:tplc="1444C15E">
      <w:numFmt w:val="bullet"/>
      <w:lvlText w:val="-"/>
      <w:lvlJc w:val="left"/>
      <w:pPr>
        <w:ind w:left="643" w:hanging="240"/>
      </w:pPr>
      <w:rPr>
        <w:rFonts w:ascii="Times New Roman" w:eastAsia="Times New Roman" w:hAnsi="Times New Roman" w:cs="Times New Roman" w:hint="default"/>
        <w:b w:val="0"/>
        <w:bCs w:val="0"/>
        <w:i w:val="0"/>
        <w:iCs w:val="0"/>
        <w:spacing w:val="0"/>
        <w:w w:val="100"/>
        <w:sz w:val="22"/>
        <w:szCs w:val="22"/>
        <w:lang w:val="ru-RU" w:eastAsia="en-US" w:bidi="ar-SA"/>
      </w:rPr>
    </w:lvl>
    <w:lvl w:ilvl="1" w:tplc="B9BA8470">
      <w:numFmt w:val="bullet"/>
      <w:lvlText w:val="•"/>
      <w:lvlJc w:val="left"/>
      <w:pPr>
        <w:ind w:left="1358" w:hanging="240"/>
      </w:pPr>
      <w:rPr>
        <w:rFonts w:hint="default"/>
        <w:lang w:val="ru-RU" w:eastAsia="en-US" w:bidi="ar-SA"/>
      </w:rPr>
    </w:lvl>
    <w:lvl w:ilvl="2" w:tplc="1FB60978">
      <w:numFmt w:val="bullet"/>
      <w:lvlText w:val="•"/>
      <w:lvlJc w:val="left"/>
      <w:pPr>
        <w:ind w:left="2077" w:hanging="240"/>
      </w:pPr>
      <w:rPr>
        <w:rFonts w:hint="default"/>
        <w:lang w:val="ru-RU" w:eastAsia="en-US" w:bidi="ar-SA"/>
      </w:rPr>
    </w:lvl>
    <w:lvl w:ilvl="3" w:tplc="C1101562">
      <w:numFmt w:val="bullet"/>
      <w:lvlText w:val="•"/>
      <w:lvlJc w:val="left"/>
      <w:pPr>
        <w:ind w:left="2796" w:hanging="240"/>
      </w:pPr>
      <w:rPr>
        <w:rFonts w:hint="default"/>
        <w:lang w:val="ru-RU" w:eastAsia="en-US" w:bidi="ar-SA"/>
      </w:rPr>
    </w:lvl>
    <w:lvl w:ilvl="4" w:tplc="D5F6006C">
      <w:numFmt w:val="bullet"/>
      <w:lvlText w:val="•"/>
      <w:lvlJc w:val="left"/>
      <w:pPr>
        <w:ind w:left="3515" w:hanging="240"/>
      </w:pPr>
      <w:rPr>
        <w:rFonts w:hint="default"/>
        <w:lang w:val="ru-RU" w:eastAsia="en-US" w:bidi="ar-SA"/>
      </w:rPr>
    </w:lvl>
    <w:lvl w:ilvl="5" w:tplc="77E64F82">
      <w:numFmt w:val="bullet"/>
      <w:lvlText w:val="•"/>
      <w:lvlJc w:val="left"/>
      <w:pPr>
        <w:ind w:left="4234" w:hanging="240"/>
      </w:pPr>
      <w:rPr>
        <w:rFonts w:hint="default"/>
        <w:lang w:val="ru-RU" w:eastAsia="en-US" w:bidi="ar-SA"/>
      </w:rPr>
    </w:lvl>
    <w:lvl w:ilvl="6" w:tplc="A45290A2">
      <w:numFmt w:val="bullet"/>
      <w:lvlText w:val="•"/>
      <w:lvlJc w:val="left"/>
      <w:pPr>
        <w:ind w:left="4953" w:hanging="240"/>
      </w:pPr>
      <w:rPr>
        <w:rFonts w:hint="default"/>
        <w:lang w:val="ru-RU" w:eastAsia="en-US" w:bidi="ar-SA"/>
      </w:rPr>
    </w:lvl>
    <w:lvl w:ilvl="7" w:tplc="3A94C6C2">
      <w:numFmt w:val="bullet"/>
      <w:lvlText w:val="•"/>
      <w:lvlJc w:val="left"/>
      <w:pPr>
        <w:ind w:left="5672" w:hanging="240"/>
      </w:pPr>
      <w:rPr>
        <w:rFonts w:hint="default"/>
        <w:lang w:val="ru-RU" w:eastAsia="en-US" w:bidi="ar-SA"/>
      </w:rPr>
    </w:lvl>
    <w:lvl w:ilvl="8" w:tplc="B3601120">
      <w:numFmt w:val="bullet"/>
      <w:lvlText w:val="•"/>
      <w:lvlJc w:val="left"/>
      <w:pPr>
        <w:ind w:left="6391" w:hanging="240"/>
      </w:pPr>
      <w:rPr>
        <w:rFonts w:hint="default"/>
        <w:lang w:val="ru-RU" w:eastAsia="en-US" w:bidi="ar-SA"/>
      </w:rPr>
    </w:lvl>
  </w:abstractNum>
  <w:abstractNum w:abstractNumId="236" w15:restartNumberingAfterBreak="0">
    <w:nsid w:val="6BC521A5"/>
    <w:multiLevelType w:val="multilevel"/>
    <w:tmpl w:val="CC267BEA"/>
    <w:lvl w:ilvl="0">
      <w:start w:val="2"/>
      <w:numFmt w:val="decimal"/>
      <w:lvlText w:val="%1"/>
      <w:lvlJc w:val="left"/>
      <w:pPr>
        <w:ind w:left="2399" w:hanging="553"/>
      </w:pPr>
      <w:rPr>
        <w:rFonts w:hint="default"/>
        <w:lang w:val="ru-RU" w:eastAsia="en-US" w:bidi="ar-SA"/>
      </w:rPr>
    </w:lvl>
    <w:lvl w:ilvl="1">
      <w:start w:val="3"/>
      <w:numFmt w:val="decimal"/>
      <w:lvlText w:val="%1.%2"/>
      <w:lvlJc w:val="left"/>
      <w:pPr>
        <w:ind w:left="2399" w:hanging="553"/>
      </w:pPr>
      <w:rPr>
        <w:rFonts w:hint="default"/>
        <w:lang w:val="ru-RU" w:eastAsia="en-US" w:bidi="ar-SA"/>
      </w:rPr>
    </w:lvl>
    <w:lvl w:ilvl="2">
      <w:start w:val="2"/>
      <w:numFmt w:val="decimal"/>
      <w:lvlText w:val="%1.%2.%3."/>
      <w:lvlJc w:val="left"/>
      <w:pPr>
        <w:ind w:left="2399" w:hanging="553"/>
        <w:jc w:val="right"/>
      </w:pPr>
      <w:rPr>
        <w:rFonts w:ascii="Times New Roman" w:eastAsia="Times New Roman" w:hAnsi="Times New Roman" w:cs="Times New Roman" w:hint="default"/>
        <w:b/>
        <w:bCs/>
        <w:i w:val="0"/>
        <w:iCs w:val="0"/>
        <w:spacing w:val="-8"/>
        <w:w w:val="100"/>
        <w:sz w:val="22"/>
        <w:szCs w:val="22"/>
        <w:lang w:val="ru-RU" w:eastAsia="en-US" w:bidi="ar-SA"/>
      </w:rPr>
    </w:lvl>
    <w:lvl w:ilvl="3">
      <w:start w:val="1"/>
      <w:numFmt w:val="decimal"/>
      <w:lvlText w:val="%1.%2.%3.%4."/>
      <w:lvlJc w:val="left"/>
      <w:pPr>
        <w:ind w:left="2222" w:hanging="662"/>
        <w:jc w:val="right"/>
      </w:pPr>
      <w:rPr>
        <w:rFonts w:ascii="Times New Roman" w:eastAsia="Times New Roman" w:hAnsi="Times New Roman" w:cs="Times New Roman" w:hint="default"/>
        <w:b/>
        <w:bCs/>
        <w:i w:val="0"/>
        <w:iCs w:val="0"/>
        <w:spacing w:val="-5"/>
        <w:w w:val="100"/>
        <w:sz w:val="20"/>
        <w:szCs w:val="20"/>
        <w:lang w:val="ru-RU" w:eastAsia="en-US" w:bidi="ar-SA"/>
      </w:rPr>
    </w:lvl>
    <w:lvl w:ilvl="4">
      <w:numFmt w:val="bullet"/>
      <w:lvlText w:val="•"/>
      <w:lvlJc w:val="left"/>
      <w:pPr>
        <w:ind w:left="3796" w:hanging="662"/>
      </w:pPr>
      <w:rPr>
        <w:rFonts w:hint="default"/>
        <w:lang w:val="ru-RU" w:eastAsia="en-US" w:bidi="ar-SA"/>
      </w:rPr>
    </w:lvl>
    <w:lvl w:ilvl="5">
      <w:numFmt w:val="bullet"/>
      <w:lvlText w:val="•"/>
      <w:lvlJc w:val="left"/>
      <w:pPr>
        <w:ind w:left="4445" w:hanging="662"/>
      </w:pPr>
      <w:rPr>
        <w:rFonts w:hint="default"/>
        <w:lang w:val="ru-RU" w:eastAsia="en-US" w:bidi="ar-SA"/>
      </w:rPr>
    </w:lvl>
    <w:lvl w:ilvl="6">
      <w:numFmt w:val="bullet"/>
      <w:lvlText w:val="•"/>
      <w:lvlJc w:val="left"/>
      <w:pPr>
        <w:ind w:left="5093" w:hanging="662"/>
      </w:pPr>
      <w:rPr>
        <w:rFonts w:hint="default"/>
        <w:lang w:val="ru-RU" w:eastAsia="en-US" w:bidi="ar-SA"/>
      </w:rPr>
    </w:lvl>
    <w:lvl w:ilvl="7">
      <w:numFmt w:val="bullet"/>
      <w:lvlText w:val="•"/>
      <w:lvlJc w:val="left"/>
      <w:pPr>
        <w:ind w:left="5742" w:hanging="662"/>
      </w:pPr>
      <w:rPr>
        <w:rFonts w:hint="default"/>
        <w:lang w:val="ru-RU" w:eastAsia="en-US" w:bidi="ar-SA"/>
      </w:rPr>
    </w:lvl>
    <w:lvl w:ilvl="8">
      <w:numFmt w:val="bullet"/>
      <w:lvlText w:val="•"/>
      <w:lvlJc w:val="left"/>
      <w:pPr>
        <w:ind w:left="6390" w:hanging="662"/>
      </w:pPr>
      <w:rPr>
        <w:rFonts w:hint="default"/>
        <w:lang w:val="ru-RU" w:eastAsia="en-US" w:bidi="ar-SA"/>
      </w:rPr>
    </w:lvl>
  </w:abstractNum>
  <w:abstractNum w:abstractNumId="237" w15:restartNumberingAfterBreak="0">
    <w:nsid w:val="6C1E1760"/>
    <w:multiLevelType w:val="multilevel"/>
    <w:tmpl w:val="D1845120"/>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15:restartNumberingAfterBreak="0">
    <w:nsid w:val="6C971909"/>
    <w:multiLevelType w:val="hybridMultilevel"/>
    <w:tmpl w:val="41305CBE"/>
    <w:lvl w:ilvl="0" w:tplc="04190001">
      <w:start w:val="1"/>
      <w:numFmt w:val="bullet"/>
      <w:lvlText w:val=""/>
      <w:lvlJc w:val="left"/>
      <w:pPr>
        <w:ind w:left="1572" w:hanging="360"/>
      </w:pPr>
      <w:rPr>
        <w:rFonts w:ascii="Symbol" w:hAnsi="Symbol" w:hint="default"/>
      </w:r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239" w15:restartNumberingAfterBreak="0">
    <w:nsid w:val="6D070405"/>
    <w:multiLevelType w:val="multilevel"/>
    <w:tmpl w:val="AA7CD3C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15:restartNumberingAfterBreak="0">
    <w:nsid w:val="6D314906"/>
    <w:multiLevelType w:val="hybridMultilevel"/>
    <w:tmpl w:val="5E5C6D2E"/>
    <w:lvl w:ilvl="0" w:tplc="0B6C72C2">
      <w:numFmt w:val="bullet"/>
      <w:lvlText w:val="•"/>
      <w:lvlJc w:val="left"/>
      <w:pPr>
        <w:ind w:left="598" w:hanging="168"/>
      </w:pPr>
      <w:rPr>
        <w:rFonts w:ascii="Times New Roman" w:eastAsia="Times New Roman" w:hAnsi="Times New Roman" w:cs="Times New Roman" w:hint="default"/>
        <w:b w:val="0"/>
        <w:bCs w:val="0"/>
        <w:i w:val="0"/>
        <w:iCs w:val="0"/>
        <w:spacing w:val="0"/>
        <w:w w:val="100"/>
        <w:sz w:val="22"/>
        <w:szCs w:val="22"/>
        <w:lang w:val="ru-RU" w:eastAsia="en-US" w:bidi="ar-SA"/>
      </w:rPr>
    </w:lvl>
    <w:lvl w:ilvl="1" w:tplc="D728D428">
      <w:numFmt w:val="bullet"/>
      <w:lvlText w:val="•"/>
      <w:lvlJc w:val="left"/>
      <w:pPr>
        <w:ind w:left="1350" w:hanging="168"/>
      </w:pPr>
      <w:rPr>
        <w:rFonts w:hint="default"/>
        <w:lang w:val="ru-RU" w:eastAsia="en-US" w:bidi="ar-SA"/>
      </w:rPr>
    </w:lvl>
    <w:lvl w:ilvl="2" w:tplc="C088C0C4">
      <w:numFmt w:val="bullet"/>
      <w:lvlText w:val="•"/>
      <w:lvlJc w:val="left"/>
      <w:pPr>
        <w:ind w:left="2100" w:hanging="168"/>
      </w:pPr>
      <w:rPr>
        <w:rFonts w:hint="default"/>
        <w:lang w:val="ru-RU" w:eastAsia="en-US" w:bidi="ar-SA"/>
      </w:rPr>
    </w:lvl>
    <w:lvl w:ilvl="3" w:tplc="CCB4A8DA">
      <w:numFmt w:val="bullet"/>
      <w:lvlText w:val="•"/>
      <w:lvlJc w:val="left"/>
      <w:pPr>
        <w:ind w:left="2850" w:hanging="168"/>
      </w:pPr>
      <w:rPr>
        <w:rFonts w:hint="default"/>
        <w:lang w:val="ru-RU" w:eastAsia="en-US" w:bidi="ar-SA"/>
      </w:rPr>
    </w:lvl>
    <w:lvl w:ilvl="4" w:tplc="2C8439DA">
      <w:numFmt w:val="bullet"/>
      <w:lvlText w:val="•"/>
      <w:lvlJc w:val="left"/>
      <w:pPr>
        <w:ind w:left="3600" w:hanging="168"/>
      </w:pPr>
      <w:rPr>
        <w:rFonts w:hint="default"/>
        <w:lang w:val="ru-RU" w:eastAsia="en-US" w:bidi="ar-SA"/>
      </w:rPr>
    </w:lvl>
    <w:lvl w:ilvl="5" w:tplc="F36C05B8">
      <w:numFmt w:val="bullet"/>
      <w:lvlText w:val="•"/>
      <w:lvlJc w:val="left"/>
      <w:pPr>
        <w:ind w:left="4350" w:hanging="168"/>
      </w:pPr>
      <w:rPr>
        <w:rFonts w:hint="default"/>
        <w:lang w:val="ru-RU" w:eastAsia="en-US" w:bidi="ar-SA"/>
      </w:rPr>
    </w:lvl>
    <w:lvl w:ilvl="6" w:tplc="E5BAC6D4">
      <w:numFmt w:val="bullet"/>
      <w:lvlText w:val="•"/>
      <w:lvlJc w:val="left"/>
      <w:pPr>
        <w:ind w:left="5100" w:hanging="168"/>
      </w:pPr>
      <w:rPr>
        <w:rFonts w:hint="default"/>
        <w:lang w:val="ru-RU" w:eastAsia="en-US" w:bidi="ar-SA"/>
      </w:rPr>
    </w:lvl>
    <w:lvl w:ilvl="7" w:tplc="61F6BA84">
      <w:numFmt w:val="bullet"/>
      <w:lvlText w:val="•"/>
      <w:lvlJc w:val="left"/>
      <w:pPr>
        <w:ind w:left="5850" w:hanging="168"/>
      </w:pPr>
      <w:rPr>
        <w:rFonts w:hint="default"/>
        <w:lang w:val="ru-RU" w:eastAsia="en-US" w:bidi="ar-SA"/>
      </w:rPr>
    </w:lvl>
    <w:lvl w:ilvl="8" w:tplc="CC045CFA">
      <w:numFmt w:val="bullet"/>
      <w:lvlText w:val="•"/>
      <w:lvlJc w:val="left"/>
      <w:pPr>
        <w:ind w:left="6600" w:hanging="168"/>
      </w:pPr>
      <w:rPr>
        <w:rFonts w:hint="default"/>
        <w:lang w:val="ru-RU" w:eastAsia="en-US" w:bidi="ar-SA"/>
      </w:rPr>
    </w:lvl>
  </w:abstractNum>
  <w:abstractNum w:abstractNumId="241" w15:restartNumberingAfterBreak="0">
    <w:nsid w:val="6DA06446"/>
    <w:multiLevelType w:val="multilevel"/>
    <w:tmpl w:val="2722CAD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15:restartNumberingAfterBreak="0">
    <w:nsid w:val="6E5E577D"/>
    <w:multiLevelType w:val="multilevel"/>
    <w:tmpl w:val="1F600BE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15:restartNumberingAfterBreak="0">
    <w:nsid w:val="6ED6620B"/>
    <w:multiLevelType w:val="hybridMultilevel"/>
    <w:tmpl w:val="245ADF16"/>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244" w15:restartNumberingAfterBreak="0">
    <w:nsid w:val="70927026"/>
    <w:multiLevelType w:val="multilevel"/>
    <w:tmpl w:val="73EE0EE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15:restartNumberingAfterBreak="0">
    <w:nsid w:val="70CA4F7A"/>
    <w:multiLevelType w:val="hybridMultilevel"/>
    <w:tmpl w:val="86EA4188"/>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246" w15:restartNumberingAfterBreak="0">
    <w:nsid w:val="71035757"/>
    <w:multiLevelType w:val="multilevel"/>
    <w:tmpl w:val="BA3E96D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15:restartNumberingAfterBreak="0">
    <w:nsid w:val="710D3EA2"/>
    <w:multiLevelType w:val="multilevel"/>
    <w:tmpl w:val="2C88EAF8"/>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15:restartNumberingAfterBreak="0">
    <w:nsid w:val="71AD5CD3"/>
    <w:multiLevelType w:val="multilevel"/>
    <w:tmpl w:val="C4F8E104"/>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15:restartNumberingAfterBreak="0">
    <w:nsid w:val="71D01354"/>
    <w:multiLevelType w:val="hybridMultilevel"/>
    <w:tmpl w:val="456A68AA"/>
    <w:lvl w:ilvl="0" w:tplc="C5609BF6">
      <w:numFmt w:val="bullet"/>
      <w:lvlText w:val=""/>
      <w:lvlJc w:val="left"/>
      <w:pPr>
        <w:ind w:left="1069" w:hanging="360"/>
      </w:pPr>
      <w:rPr>
        <w:rFonts w:ascii="Symbol" w:eastAsia="Symbol" w:hAnsi="Symbol" w:cs="Symbol" w:hint="default"/>
        <w:b w:val="0"/>
        <w:bCs w:val="0"/>
        <w:i w:val="0"/>
        <w:iCs w:val="0"/>
        <w:spacing w:val="0"/>
        <w:w w:val="100"/>
        <w:sz w:val="22"/>
        <w:szCs w:val="22"/>
        <w:lang w:val="ru-RU" w:eastAsia="en-US" w:bidi="ar-SA"/>
      </w:rPr>
    </w:lvl>
    <w:lvl w:ilvl="1" w:tplc="AD1E03E8">
      <w:numFmt w:val="bullet"/>
      <w:lvlText w:val=""/>
      <w:lvlJc w:val="left"/>
      <w:pPr>
        <w:ind w:left="1362" w:hanging="361"/>
      </w:pPr>
      <w:rPr>
        <w:rFonts w:ascii="Symbol" w:eastAsia="Symbol" w:hAnsi="Symbol" w:cs="Symbol" w:hint="default"/>
        <w:b w:val="0"/>
        <w:bCs w:val="0"/>
        <w:i w:val="0"/>
        <w:iCs w:val="0"/>
        <w:spacing w:val="0"/>
        <w:w w:val="100"/>
        <w:sz w:val="22"/>
        <w:szCs w:val="22"/>
        <w:lang w:val="ru-RU" w:eastAsia="en-US" w:bidi="ar-SA"/>
      </w:rPr>
    </w:lvl>
    <w:lvl w:ilvl="2" w:tplc="1728AD4A">
      <w:numFmt w:val="bullet"/>
      <w:lvlText w:val="•"/>
      <w:lvlJc w:val="left"/>
      <w:pPr>
        <w:ind w:left="2108" w:hanging="361"/>
      </w:pPr>
      <w:rPr>
        <w:rFonts w:hint="default"/>
        <w:lang w:val="ru-RU" w:eastAsia="en-US" w:bidi="ar-SA"/>
      </w:rPr>
    </w:lvl>
    <w:lvl w:ilvl="3" w:tplc="80E68634">
      <w:numFmt w:val="bullet"/>
      <w:lvlText w:val="•"/>
      <w:lvlJc w:val="left"/>
      <w:pPr>
        <w:ind w:left="2857" w:hanging="361"/>
      </w:pPr>
      <w:rPr>
        <w:rFonts w:hint="default"/>
        <w:lang w:val="ru-RU" w:eastAsia="en-US" w:bidi="ar-SA"/>
      </w:rPr>
    </w:lvl>
    <w:lvl w:ilvl="4" w:tplc="FA16B36A">
      <w:numFmt w:val="bullet"/>
      <w:lvlText w:val="•"/>
      <w:lvlJc w:val="left"/>
      <w:pPr>
        <w:ind w:left="3606" w:hanging="361"/>
      </w:pPr>
      <w:rPr>
        <w:rFonts w:hint="default"/>
        <w:lang w:val="ru-RU" w:eastAsia="en-US" w:bidi="ar-SA"/>
      </w:rPr>
    </w:lvl>
    <w:lvl w:ilvl="5" w:tplc="988CDDD8">
      <w:numFmt w:val="bullet"/>
      <w:lvlText w:val="•"/>
      <w:lvlJc w:val="left"/>
      <w:pPr>
        <w:ind w:left="4355" w:hanging="361"/>
      </w:pPr>
      <w:rPr>
        <w:rFonts w:hint="default"/>
        <w:lang w:val="ru-RU" w:eastAsia="en-US" w:bidi="ar-SA"/>
      </w:rPr>
    </w:lvl>
    <w:lvl w:ilvl="6" w:tplc="5678B4E8">
      <w:numFmt w:val="bullet"/>
      <w:lvlText w:val="•"/>
      <w:lvlJc w:val="left"/>
      <w:pPr>
        <w:ind w:left="5104" w:hanging="361"/>
      </w:pPr>
      <w:rPr>
        <w:rFonts w:hint="default"/>
        <w:lang w:val="ru-RU" w:eastAsia="en-US" w:bidi="ar-SA"/>
      </w:rPr>
    </w:lvl>
    <w:lvl w:ilvl="7" w:tplc="AD4A98B0">
      <w:numFmt w:val="bullet"/>
      <w:lvlText w:val="•"/>
      <w:lvlJc w:val="left"/>
      <w:pPr>
        <w:ind w:left="5853" w:hanging="361"/>
      </w:pPr>
      <w:rPr>
        <w:rFonts w:hint="default"/>
        <w:lang w:val="ru-RU" w:eastAsia="en-US" w:bidi="ar-SA"/>
      </w:rPr>
    </w:lvl>
    <w:lvl w:ilvl="8" w:tplc="35FAFE24">
      <w:numFmt w:val="bullet"/>
      <w:lvlText w:val="•"/>
      <w:lvlJc w:val="left"/>
      <w:pPr>
        <w:ind w:left="6602" w:hanging="361"/>
      </w:pPr>
      <w:rPr>
        <w:rFonts w:hint="default"/>
        <w:lang w:val="ru-RU" w:eastAsia="en-US" w:bidi="ar-SA"/>
      </w:rPr>
    </w:lvl>
  </w:abstractNum>
  <w:abstractNum w:abstractNumId="250" w15:restartNumberingAfterBreak="0">
    <w:nsid w:val="730D7742"/>
    <w:multiLevelType w:val="hybridMultilevel"/>
    <w:tmpl w:val="C57E0482"/>
    <w:lvl w:ilvl="0" w:tplc="60E80662">
      <w:numFmt w:val="bullet"/>
      <w:lvlText w:val=""/>
      <w:lvlJc w:val="left"/>
      <w:pPr>
        <w:ind w:left="1323" w:hanging="366"/>
      </w:pPr>
      <w:rPr>
        <w:rFonts w:ascii="Symbol" w:eastAsia="Symbol" w:hAnsi="Symbol" w:cs="Symbol" w:hint="default"/>
        <w:b w:val="0"/>
        <w:bCs w:val="0"/>
        <w:i w:val="0"/>
        <w:iCs w:val="0"/>
        <w:spacing w:val="0"/>
        <w:w w:val="100"/>
        <w:sz w:val="22"/>
        <w:szCs w:val="22"/>
        <w:lang w:val="ru-RU" w:eastAsia="en-US" w:bidi="ar-SA"/>
      </w:rPr>
    </w:lvl>
    <w:lvl w:ilvl="1" w:tplc="2B50016C">
      <w:numFmt w:val="bullet"/>
      <w:lvlText w:val="•"/>
      <w:lvlJc w:val="left"/>
      <w:pPr>
        <w:ind w:left="1998" w:hanging="366"/>
      </w:pPr>
      <w:rPr>
        <w:rFonts w:hint="default"/>
        <w:lang w:val="ru-RU" w:eastAsia="en-US" w:bidi="ar-SA"/>
      </w:rPr>
    </w:lvl>
    <w:lvl w:ilvl="2" w:tplc="C96240E4">
      <w:numFmt w:val="bullet"/>
      <w:lvlText w:val="•"/>
      <w:lvlJc w:val="left"/>
      <w:pPr>
        <w:ind w:left="2676" w:hanging="366"/>
      </w:pPr>
      <w:rPr>
        <w:rFonts w:hint="default"/>
        <w:lang w:val="ru-RU" w:eastAsia="en-US" w:bidi="ar-SA"/>
      </w:rPr>
    </w:lvl>
    <w:lvl w:ilvl="3" w:tplc="D6B8E828">
      <w:numFmt w:val="bullet"/>
      <w:lvlText w:val="•"/>
      <w:lvlJc w:val="left"/>
      <w:pPr>
        <w:ind w:left="3354" w:hanging="366"/>
      </w:pPr>
      <w:rPr>
        <w:rFonts w:hint="default"/>
        <w:lang w:val="ru-RU" w:eastAsia="en-US" w:bidi="ar-SA"/>
      </w:rPr>
    </w:lvl>
    <w:lvl w:ilvl="4" w:tplc="EBBAF584">
      <w:numFmt w:val="bullet"/>
      <w:lvlText w:val="•"/>
      <w:lvlJc w:val="left"/>
      <w:pPr>
        <w:ind w:left="4032" w:hanging="366"/>
      </w:pPr>
      <w:rPr>
        <w:rFonts w:hint="default"/>
        <w:lang w:val="ru-RU" w:eastAsia="en-US" w:bidi="ar-SA"/>
      </w:rPr>
    </w:lvl>
    <w:lvl w:ilvl="5" w:tplc="50789B36">
      <w:numFmt w:val="bullet"/>
      <w:lvlText w:val="•"/>
      <w:lvlJc w:val="left"/>
      <w:pPr>
        <w:ind w:left="4710" w:hanging="366"/>
      </w:pPr>
      <w:rPr>
        <w:rFonts w:hint="default"/>
        <w:lang w:val="ru-RU" w:eastAsia="en-US" w:bidi="ar-SA"/>
      </w:rPr>
    </w:lvl>
    <w:lvl w:ilvl="6" w:tplc="E99A3650">
      <w:numFmt w:val="bullet"/>
      <w:lvlText w:val="•"/>
      <w:lvlJc w:val="left"/>
      <w:pPr>
        <w:ind w:left="5388" w:hanging="366"/>
      </w:pPr>
      <w:rPr>
        <w:rFonts w:hint="default"/>
        <w:lang w:val="ru-RU" w:eastAsia="en-US" w:bidi="ar-SA"/>
      </w:rPr>
    </w:lvl>
    <w:lvl w:ilvl="7" w:tplc="0054E18C">
      <w:numFmt w:val="bullet"/>
      <w:lvlText w:val="•"/>
      <w:lvlJc w:val="left"/>
      <w:pPr>
        <w:ind w:left="6066" w:hanging="366"/>
      </w:pPr>
      <w:rPr>
        <w:rFonts w:hint="default"/>
        <w:lang w:val="ru-RU" w:eastAsia="en-US" w:bidi="ar-SA"/>
      </w:rPr>
    </w:lvl>
    <w:lvl w:ilvl="8" w:tplc="3F24DBC8">
      <w:numFmt w:val="bullet"/>
      <w:lvlText w:val="•"/>
      <w:lvlJc w:val="left"/>
      <w:pPr>
        <w:ind w:left="6744" w:hanging="366"/>
      </w:pPr>
      <w:rPr>
        <w:rFonts w:hint="default"/>
        <w:lang w:val="ru-RU" w:eastAsia="en-US" w:bidi="ar-SA"/>
      </w:rPr>
    </w:lvl>
  </w:abstractNum>
  <w:abstractNum w:abstractNumId="251" w15:restartNumberingAfterBreak="0">
    <w:nsid w:val="736B2EED"/>
    <w:multiLevelType w:val="multilevel"/>
    <w:tmpl w:val="3ED03528"/>
    <w:lvl w:ilvl="0">
      <w:start w:val="2"/>
      <w:numFmt w:val="decimal"/>
      <w:lvlText w:val="%1"/>
      <w:lvlJc w:val="left"/>
      <w:pPr>
        <w:ind w:left="643" w:hanging="774"/>
      </w:pPr>
      <w:rPr>
        <w:rFonts w:hint="default"/>
        <w:lang w:val="ru-RU" w:eastAsia="en-US" w:bidi="ar-SA"/>
      </w:rPr>
    </w:lvl>
    <w:lvl w:ilvl="1">
      <w:start w:val="3"/>
      <w:numFmt w:val="decimal"/>
      <w:lvlText w:val="%1.%2"/>
      <w:lvlJc w:val="left"/>
      <w:pPr>
        <w:ind w:left="643" w:hanging="774"/>
      </w:pPr>
      <w:rPr>
        <w:rFonts w:hint="default"/>
        <w:lang w:val="ru-RU" w:eastAsia="en-US" w:bidi="ar-SA"/>
      </w:rPr>
    </w:lvl>
    <w:lvl w:ilvl="2">
      <w:start w:val="4"/>
      <w:numFmt w:val="decimal"/>
      <w:lvlText w:val="%1.%2.%3"/>
      <w:lvlJc w:val="left"/>
      <w:pPr>
        <w:ind w:left="643" w:hanging="774"/>
      </w:pPr>
      <w:rPr>
        <w:rFonts w:hint="default"/>
        <w:lang w:val="ru-RU" w:eastAsia="en-US" w:bidi="ar-SA"/>
      </w:rPr>
    </w:lvl>
    <w:lvl w:ilvl="3">
      <w:start w:val="10"/>
      <w:numFmt w:val="decimal"/>
      <w:lvlText w:val="%1.%2.%3.%4."/>
      <w:lvlJc w:val="left"/>
      <w:pPr>
        <w:ind w:left="774" w:hanging="774"/>
        <w:jc w:val="right"/>
      </w:pPr>
      <w:rPr>
        <w:rFonts w:ascii="Times New Roman" w:eastAsia="Times New Roman" w:hAnsi="Times New Roman" w:cs="Times New Roman" w:hint="default"/>
        <w:b/>
        <w:bCs/>
        <w:i w:val="0"/>
        <w:iCs w:val="0"/>
        <w:spacing w:val="-10"/>
        <w:w w:val="100"/>
        <w:sz w:val="24"/>
        <w:szCs w:val="24"/>
        <w:lang w:val="ru-RU" w:eastAsia="en-US" w:bidi="ar-SA"/>
      </w:rPr>
    </w:lvl>
    <w:lvl w:ilvl="4">
      <w:numFmt w:val="bullet"/>
      <w:lvlText w:val=""/>
      <w:lvlJc w:val="left"/>
      <w:pPr>
        <w:ind w:left="643" w:hanging="217"/>
      </w:pPr>
      <w:rPr>
        <w:rFonts w:ascii="Symbol" w:eastAsia="Symbol" w:hAnsi="Symbol" w:cs="Symbol" w:hint="default"/>
        <w:b w:val="0"/>
        <w:bCs w:val="0"/>
        <w:i w:val="0"/>
        <w:iCs w:val="0"/>
        <w:spacing w:val="0"/>
        <w:w w:val="100"/>
        <w:sz w:val="22"/>
        <w:szCs w:val="22"/>
        <w:lang w:val="ru-RU" w:eastAsia="en-US" w:bidi="ar-SA"/>
      </w:rPr>
    </w:lvl>
    <w:lvl w:ilvl="5">
      <w:numFmt w:val="bullet"/>
      <w:lvlText w:val=""/>
      <w:lvlJc w:val="left"/>
      <w:pPr>
        <w:ind w:left="643" w:hanging="423"/>
      </w:pPr>
      <w:rPr>
        <w:rFonts w:ascii="Symbol" w:eastAsia="Symbol" w:hAnsi="Symbol" w:cs="Symbol" w:hint="default"/>
        <w:b w:val="0"/>
        <w:bCs w:val="0"/>
        <w:i w:val="0"/>
        <w:iCs w:val="0"/>
        <w:spacing w:val="0"/>
        <w:w w:val="100"/>
        <w:sz w:val="22"/>
        <w:szCs w:val="22"/>
        <w:lang w:val="ru-RU" w:eastAsia="en-US" w:bidi="ar-SA"/>
      </w:rPr>
    </w:lvl>
    <w:lvl w:ilvl="6">
      <w:numFmt w:val="bullet"/>
      <w:lvlText w:val="•"/>
      <w:lvlJc w:val="left"/>
      <w:pPr>
        <w:ind w:left="4953" w:hanging="423"/>
      </w:pPr>
      <w:rPr>
        <w:rFonts w:hint="default"/>
        <w:lang w:val="ru-RU" w:eastAsia="en-US" w:bidi="ar-SA"/>
      </w:rPr>
    </w:lvl>
    <w:lvl w:ilvl="7">
      <w:numFmt w:val="bullet"/>
      <w:lvlText w:val="•"/>
      <w:lvlJc w:val="left"/>
      <w:pPr>
        <w:ind w:left="5672" w:hanging="423"/>
      </w:pPr>
      <w:rPr>
        <w:rFonts w:hint="default"/>
        <w:lang w:val="ru-RU" w:eastAsia="en-US" w:bidi="ar-SA"/>
      </w:rPr>
    </w:lvl>
    <w:lvl w:ilvl="8">
      <w:numFmt w:val="bullet"/>
      <w:lvlText w:val="•"/>
      <w:lvlJc w:val="left"/>
      <w:pPr>
        <w:ind w:left="6391" w:hanging="423"/>
      </w:pPr>
      <w:rPr>
        <w:rFonts w:hint="default"/>
        <w:lang w:val="ru-RU" w:eastAsia="en-US" w:bidi="ar-SA"/>
      </w:rPr>
    </w:lvl>
  </w:abstractNum>
  <w:abstractNum w:abstractNumId="252" w15:restartNumberingAfterBreak="0">
    <w:nsid w:val="7464781D"/>
    <w:multiLevelType w:val="multilevel"/>
    <w:tmpl w:val="93A8FCF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15:restartNumberingAfterBreak="0">
    <w:nsid w:val="756A337F"/>
    <w:multiLevelType w:val="multilevel"/>
    <w:tmpl w:val="79261458"/>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15:restartNumberingAfterBreak="0">
    <w:nsid w:val="75AB686F"/>
    <w:multiLevelType w:val="multilevel"/>
    <w:tmpl w:val="545013A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15:restartNumberingAfterBreak="0">
    <w:nsid w:val="76503FAC"/>
    <w:multiLevelType w:val="hybridMultilevel"/>
    <w:tmpl w:val="C3D8AD8C"/>
    <w:lvl w:ilvl="0" w:tplc="540E2304">
      <w:start w:val="1"/>
      <w:numFmt w:val="decimal"/>
      <w:lvlText w:val="%1)"/>
      <w:lvlJc w:val="left"/>
      <w:pPr>
        <w:ind w:left="598" w:hanging="294"/>
      </w:pPr>
      <w:rPr>
        <w:rFonts w:ascii="Times New Roman" w:eastAsia="Times New Roman" w:hAnsi="Times New Roman" w:cs="Times New Roman" w:hint="default"/>
        <w:b w:val="0"/>
        <w:bCs w:val="0"/>
        <w:i w:val="0"/>
        <w:iCs w:val="0"/>
        <w:spacing w:val="0"/>
        <w:w w:val="100"/>
        <w:sz w:val="22"/>
        <w:szCs w:val="22"/>
        <w:lang w:val="ru-RU" w:eastAsia="en-US" w:bidi="ar-SA"/>
      </w:rPr>
    </w:lvl>
    <w:lvl w:ilvl="1" w:tplc="BE5C532E">
      <w:numFmt w:val="bullet"/>
      <w:lvlText w:val="•"/>
      <w:lvlJc w:val="left"/>
      <w:pPr>
        <w:ind w:left="1350" w:hanging="294"/>
      </w:pPr>
      <w:rPr>
        <w:rFonts w:hint="default"/>
        <w:lang w:val="ru-RU" w:eastAsia="en-US" w:bidi="ar-SA"/>
      </w:rPr>
    </w:lvl>
    <w:lvl w:ilvl="2" w:tplc="94C4A45A">
      <w:numFmt w:val="bullet"/>
      <w:lvlText w:val="•"/>
      <w:lvlJc w:val="left"/>
      <w:pPr>
        <w:ind w:left="2100" w:hanging="294"/>
      </w:pPr>
      <w:rPr>
        <w:rFonts w:hint="default"/>
        <w:lang w:val="ru-RU" w:eastAsia="en-US" w:bidi="ar-SA"/>
      </w:rPr>
    </w:lvl>
    <w:lvl w:ilvl="3" w:tplc="97D43650">
      <w:numFmt w:val="bullet"/>
      <w:lvlText w:val="•"/>
      <w:lvlJc w:val="left"/>
      <w:pPr>
        <w:ind w:left="2850" w:hanging="294"/>
      </w:pPr>
      <w:rPr>
        <w:rFonts w:hint="default"/>
        <w:lang w:val="ru-RU" w:eastAsia="en-US" w:bidi="ar-SA"/>
      </w:rPr>
    </w:lvl>
    <w:lvl w:ilvl="4" w:tplc="18283650">
      <w:numFmt w:val="bullet"/>
      <w:lvlText w:val="•"/>
      <w:lvlJc w:val="left"/>
      <w:pPr>
        <w:ind w:left="3600" w:hanging="294"/>
      </w:pPr>
      <w:rPr>
        <w:rFonts w:hint="default"/>
        <w:lang w:val="ru-RU" w:eastAsia="en-US" w:bidi="ar-SA"/>
      </w:rPr>
    </w:lvl>
    <w:lvl w:ilvl="5" w:tplc="24787F62">
      <w:numFmt w:val="bullet"/>
      <w:lvlText w:val="•"/>
      <w:lvlJc w:val="left"/>
      <w:pPr>
        <w:ind w:left="4350" w:hanging="294"/>
      </w:pPr>
      <w:rPr>
        <w:rFonts w:hint="default"/>
        <w:lang w:val="ru-RU" w:eastAsia="en-US" w:bidi="ar-SA"/>
      </w:rPr>
    </w:lvl>
    <w:lvl w:ilvl="6" w:tplc="577EE9CC">
      <w:numFmt w:val="bullet"/>
      <w:lvlText w:val="•"/>
      <w:lvlJc w:val="left"/>
      <w:pPr>
        <w:ind w:left="5100" w:hanging="294"/>
      </w:pPr>
      <w:rPr>
        <w:rFonts w:hint="default"/>
        <w:lang w:val="ru-RU" w:eastAsia="en-US" w:bidi="ar-SA"/>
      </w:rPr>
    </w:lvl>
    <w:lvl w:ilvl="7" w:tplc="DD8E4A24">
      <w:numFmt w:val="bullet"/>
      <w:lvlText w:val="•"/>
      <w:lvlJc w:val="left"/>
      <w:pPr>
        <w:ind w:left="5850" w:hanging="294"/>
      </w:pPr>
      <w:rPr>
        <w:rFonts w:hint="default"/>
        <w:lang w:val="ru-RU" w:eastAsia="en-US" w:bidi="ar-SA"/>
      </w:rPr>
    </w:lvl>
    <w:lvl w:ilvl="8" w:tplc="97844642">
      <w:numFmt w:val="bullet"/>
      <w:lvlText w:val="•"/>
      <w:lvlJc w:val="left"/>
      <w:pPr>
        <w:ind w:left="6600" w:hanging="294"/>
      </w:pPr>
      <w:rPr>
        <w:rFonts w:hint="default"/>
        <w:lang w:val="ru-RU" w:eastAsia="en-US" w:bidi="ar-SA"/>
      </w:rPr>
    </w:lvl>
  </w:abstractNum>
  <w:abstractNum w:abstractNumId="256" w15:restartNumberingAfterBreak="0">
    <w:nsid w:val="765851E1"/>
    <w:multiLevelType w:val="multilevel"/>
    <w:tmpl w:val="BE8A434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15:restartNumberingAfterBreak="0">
    <w:nsid w:val="76BA7FB1"/>
    <w:multiLevelType w:val="multilevel"/>
    <w:tmpl w:val="F73AFFE2"/>
    <w:lvl w:ilvl="0">
      <w:start w:val="3"/>
      <w:numFmt w:val="decimal"/>
      <w:lvlText w:val="%1"/>
      <w:lvlJc w:val="left"/>
      <w:pPr>
        <w:ind w:left="715" w:hanging="942"/>
      </w:pPr>
      <w:rPr>
        <w:rFonts w:hint="default"/>
        <w:lang w:val="ru-RU" w:eastAsia="en-US" w:bidi="ar-SA"/>
      </w:rPr>
    </w:lvl>
    <w:lvl w:ilvl="1">
      <w:start w:val="1"/>
      <w:numFmt w:val="decimal"/>
      <w:lvlText w:val="%1.%2."/>
      <w:lvlJc w:val="left"/>
      <w:pPr>
        <w:ind w:left="715" w:hanging="942"/>
        <w:jc w:val="right"/>
      </w:pPr>
      <w:rPr>
        <w:rFonts w:hint="default"/>
        <w:spacing w:val="-5"/>
        <w:w w:val="100"/>
        <w:lang w:val="ru-RU" w:eastAsia="en-US" w:bidi="ar-SA"/>
      </w:rPr>
    </w:lvl>
    <w:lvl w:ilvl="2">
      <w:numFmt w:val="bullet"/>
      <w:lvlText w:val="•"/>
      <w:lvlJc w:val="left"/>
      <w:pPr>
        <w:ind w:left="2141" w:hanging="942"/>
      </w:pPr>
      <w:rPr>
        <w:rFonts w:hint="default"/>
        <w:lang w:val="ru-RU" w:eastAsia="en-US" w:bidi="ar-SA"/>
      </w:rPr>
    </w:lvl>
    <w:lvl w:ilvl="3">
      <w:numFmt w:val="bullet"/>
      <w:lvlText w:val="•"/>
      <w:lvlJc w:val="left"/>
      <w:pPr>
        <w:ind w:left="2852" w:hanging="942"/>
      </w:pPr>
      <w:rPr>
        <w:rFonts w:hint="default"/>
        <w:lang w:val="ru-RU" w:eastAsia="en-US" w:bidi="ar-SA"/>
      </w:rPr>
    </w:lvl>
    <w:lvl w:ilvl="4">
      <w:numFmt w:val="bullet"/>
      <w:lvlText w:val="•"/>
      <w:lvlJc w:val="left"/>
      <w:pPr>
        <w:ind w:left="3563" w:hanging="942"/>
      </w:pPr>
      <w:rPr>
        <w:rFonts w:hint="default"/>
        <w:lang w:val="ru-RU" w:eastAsia="en-US" w:bidi="ar-SA"/>
      </w:rPr>
    </w:lvl>
    <w:lvl w:ilvl="5">
      <w:numFmt w:val="bullet"/>
      <w:lvlText w:val="•"/>
      <w:lvlJc w:val="left"/>
      <w:pPr>
        <w:ind w:left="4274" w:hanging="942"/>
      </w:pPr>
      <w:rPr>
        <w:rFonts w:hint="default"/>
        <w:lang w:val="ru-RU" w:eastAsia="en-US" w:bidi="ar-SA"/>
      </w:rPr>
    </w:lvl>
    <w:lvl w:ilvl="6">
      <w:numFmt w:val="bullet"/>
      <w:lvlText w:val="•"/>
      <w:lvlJc w:val="left"/>
      <w:pPr>
        <w:ind w:left="4985" w:hanging="942"/>
      </w:pPr>
      <w:rPr>
        <w:rFonts w:hint="default"/>
        <w:lang w:val="ru-RU" w:eastAsia="en-US" w:bidi="ar-SA"/>
      </w:rPr>
    </w:lvl>
    <w:lvl w:ilvl="7">
      <w:numFmt w:val="bullet"/>
      <w:lvlText w:val="•"/>
      <w:lvlJc w:val="left"/>
      <w:pPr>
        <w:ind w:left="5696" w:hanging="942"/>
      </w:pPr>
      <w:rPr>
        <w:rFonts w:hint="default"/>
        <w:lang w:val="ru-RU" w:eastAsia="en-US" w:bidi="ar-SA"/>
      </w:rPr>
    </w:lvl>
    <w:lvl w:ilvl="8">
      <w:numFmt w:val="bullet"/>
      <w:lvlText w:val="•"/>
      <w:lvlJc w:val="left"/>
      <w:pPr>
        <w:ind w:left="6407" w:hanging="942"/>
      </w:pPr>
      <w:rPr>
        <w:rFonts w:hint="default"/>
        <w:lang w:val="ru-RU" w:eastAsia="en-US" w:bidi="ar-SA"/>
      </w:rPr>
    </w:lvl>
  </w:abstractNum>
  <w:abstractNum w:abstractNumId="258" w15:restartNumberingAfterBreak="0">
    <w:nsid w:val="76C95EC5"/>
    <w:multiLevelType w:val="hybridMultilevel"/>
    <w:tmpl w:val="C6646B42"/>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259" w15:restartNumberingAfterBreak="0">
    <w:nsid w:val="77D3355F"/>
    <w:multiLevelType w:val="hybridMultilevel"/>
    <w:tmpl w:val="5D9A6A1A"/>
    <w:lvl w:ilvl="0" w:tplc="EF1A45CC">
      <w:numFmt w:val="bullet"/>
      <w:lvlText w:val=""/>
      <w:lvlJc w:val="left"/>
      <w:pPr>
        <w:ind w:left="1210" w:hanging="342"/>
      </w:pPr>
      <w:rPr>
        <w:rFonts w:ascii="Wingdings" w:eastAsia="Wingdings" w:hAnsi="Wingdings" w:cs="Wingdings" w:hint="default"/>
        <w:b w:val="0"/>
        <w:bCs w:val="0"/>
        <w:i w:val="0"/>
        <w:iCs w:val="0"/>
        <w:spacing w:val="0"/>
        <w:w w:val="100"/>
        <w:sz w:val="22"/>
        <w:szCs w:val="22"/>
        <w:lang w:val="ru-RU" w:eastAsia="en-US" w:bidi="ar-SA"/>
      </w:rPr>
    </w:lvl>
    <w:lvl w:ilvl="1" w:tplc="37F4E38E">
      <w:numFmt w:val="bullet"/>
      <w:lvlText w:val="•"/>
      <w:lvlJc w:val="left"/>
      <w:pPr>
        <w:ind w:left="1880" w:hanging="342"/>
      </w:pPr>
      <w:rPr>
        <w:rFonts w:hint="default"/>
        <w:lang w:val="ru-RU" w:eastAsia="en-US" w:bidi="ar-SA"/>
      </w:rPr>
    </w:lvl>
    <w:lvl w:ilvl="2" w:tplc="77A212D0">
      <w:numFmt w:val="bullet"/>
      <w:lvlText w:val="•"/>
      <w:lvlJc w:val="left"/>
      <w:pPr>
        <w:ind w:left="2541" w:hanging="342"/>
      </w:pPr>
      <w:rPr>
        <w:rFonts w:hint="default"/>
        <w:lang w:val="ru-RU" w:eastAsia="en-US" w:bidi="ar-SA"/>
      </w:rPr>
    </w:lvl>
    <w:lvl w:ilvl="3" w:tplc="319A6100">
      <w:numFmt w:val="bullet"/>
      <w:lvlText w:val="•"/>
      <w:lvlJc w:val="left"/>
      <w:pPr>
        <w:ind w:left="3202" w:hanging="342"/>
      </w:pPr>
      <w:rPr>
        <w:rFonts w:hint="default"/>
        <w:lang w:val="ru-RU" w:eastAsia="en-US" w:bidi="ar-SA"/>
      </w:rPr>
    </w:lvl>
    <w:lvl w:ilvl="4" w:tplc="A9E2CE42">
      <w:numFmt w:val="bullet"/>
      <w:lvlText w:val="•"/>
      <w:lvlJc w:val="left"/>
      <w:pPr>
        <w:ind w:left="3863" w:hanging="342"/>
      </w:pPr>
      <w:rPr>
        <w:rFonts w:hint="default"/>
        <w:lang w:val="ru-RU" w:eastAsia="en-US" w:bidi="ar-SA"/>
      </w:rPr>
    </w:lvl>
    <w:lvl w:ilvl="5" w:tplc="6E4CBEB2">
      <w:numFmt w:val="bullet"/>
      <w:lvlText w:val="•"/>
      <w:lvlJc w:val="left"/>
      <w:pPr>
        <w:ind w:left="4524" w:hanging="342"/>
      </w:pPr>
      <w:rPr>
        <w:rFonts w:hint="default"/>
        <w:lang w:val="ru-RU" w:eastAsia="en-US" w:bidi="ar-SA"/>
      </w:rPr>
    </w:lvl>
    <w:lvl w:ilvl="6" w:tplc="2258F45E">
      <w:numFmt w:val="bullet"/>
      <w:lvlText w:val="•"/>
      <w:lvlJc w:val="left"/>
      <w:pPr>
        <w:ind w:left="5185" w:hanging="342"/>
      </w:pPr>
      <w:rPr>
        <w:rFonts w:hint="default"/>
        <w:lang w:val="ru-RU" w:eastAsia="en-US" w:bidi="ar-SA"/>
      </w:rPr>
    </w:lvl>
    <w:lvl w:ilvl="7" w:tplc="3B1E4014">
      <w:numFmt w:val="bullet"/>
      <w:lvlText w:val="•"/>
      <w:lvlJc w:val="left"/>
      <w:pPr>
        <w:ind w:left="5846" w:hanging="342"/>
      </w:pPr>
      <w:rPr>
        <w:rFonts w:hint="default"/>
        <w:lang w:val="ru-RU" w:eastAsia="en-US" w:bidi="ar-SA"/>
      </w:rPr>
    </w:lvl>
    <w:lvl w:ilvl="8" w:tplc="A6B292A6">
      <w:numFmt w:val="bullet"/>
      <w:lvlText w:val="•"/>
      <w:lvlJc w:val="left"/>
      <w:pPr>
        <w:ind w:left="6507" w:hanging="342"/>
      </w:pPr>
      <w:rPr>
        <w:rFonts w:hint="default"/>
        <w:lang w:val="ru-RU" w:eastAsia="en-US" w:bidi="ar-SA"/>
      </w:rPr>
    </w:lvl>
  </w:abstractNum>
  <w:abstractNum w:abstractNumId="260" w15:restartNumberingAfterBreak="0">
    <w:nsid w:val="77EE2EFE"/>
    <w:multiLevelType w:val="hybridMultilevel"/>
    <w:tmpl w:val="FE66309C"/>
    <w:lvl w:ilvl="0" w:tplc="560EA92A">
      <w:start w:val="1"/>
      <w:numFmt w:val="decimal"/>
      <w:lvlText w:val="%1)"/>
      <w:lvlJc w:val="left"/>
      <w:pPr>
        <w:ind w:left="598" w:hanging="913"/>
      </w:pPr>
      <w:rPr>
        <w:rFonts w:ascii="Times New Roman" w:eastAsia="Times New Roman" w:hAnsi="Times New Roman" w:cs="Times New Roman" w:hint="default"/>
        <w:b w:val="0"/>
        <w:bCs w:val="0"/>
        <w:i w:val="0"/>
        <w:iCs w:val="0"/>
        <w:spacing w:val="0"/>
        <w:w w:val="100"/>
        <w:sz w:val="22"/>
        <w:szCs w:val="22"/>
        <w:lang w:val="ru-RU" w:eastAsia="en-US" w:bidi="ar-SA"/>
      </w:rPr>
    </w:lvl>
    <w:lvl w:ilvl="1" w:tplc="5FCC8232">
      <w:numFmt w:val="bullet"/>
      <w:lvlText w:val="•"/>
      <w:lvlJc w:val="left"/>
      <w:pPr>
        <w:ind w:left="1350" w:hanging="913"/>
      </w:pPr>
      <w:rPr>
        <w:rFonts w:hint="default"/>
        <w:lang w:val="ru-RU" w:eastAsia="en-US" w:bidi="ar-SA"/>
      </w:rPr>
    </w:lvl>
    <w:lvl w:ilvl="2" w:tplc="4E84B54A">
      <w:numFmt w:val="bullet"/>
      <w:lvlText w:val="•"/>
      <w:lvlJc w:val="left"/>
      <w:pPr>
        <w:ind w:left="2100" w:hanging="913"/>
      </w:pPr>
      <w:rPr>
        <w:rFonts w:hint="default"/>
        <w:lang w:val="ru-RU" w:eastAsia="en-US" w:bidi="ar-SA"/>
      </w:rPr>
    </w:lvl>
    <w:lvl w:ilvl="3" w:tplc="8D92A6D4">
      <w:numFmt w:val="bullet"/>
      <w:lvlText w:val="•"/>
      <w:lvlJc w:val="left"/>
      <w:pPr>
        <w:ind w:left="2850" w:hanging="913"/>
      </w:pPr>
      <w:rPr>
        <w:rFonts w:hint="default"/>
        <w:lang w:val="ru-RU" w:eastAsia="en-US" w:bidi="ar-SA"/>
      </w:rPr>
    </w:lvl>
    <w:lvl w:ilvl="4" w:tplc="7D883380">
      <w:numFmt w:val="bullet"/>
      <w:lvlText w:val="•"/>
      <w:lvlJc w:val="left"/>
      <w:pPr>
        <w:ind w:left="3600" w:hanging="913"/>
      </w:pPr>
      <w:rPr>
        <w:rFonts w:hint="default"/>
        <w:lang w:val="ru-RU" w:eastAsia="en-US" w:bidi="ar-SA"/>
      </w:rPr>
    </w:lvl>
    <w:lvl w:ilvl="5" w:tplc="2626D0B4">
      <w:numFmt w:val="bullet"/>
      <w:lvlText w:val="•"/>
      <w:lvlJc w:val="left"/>
      <w:pPr>
        <w:ind w:left="4350" w:hanging="913"/>
      </w:pPr>
      <w:rPr>
        <w:rFonts w:hint="default"/>
        <w:lang w:val="ru-RU" w:eastAsia="en-US" w:bidi="ar-SA"/>
      </w:rPr>
    </w:lvl>
    <w:lvl w:ilvl="6" w:tplc="17CC6374">
      <w:numFmt w:val="bullet"/>
      <w:lvlText w:val="•"/>
      <w:lvlJc w:val="left"/>
      <w:pPr>
        <w:ind w:left="5100" w:hanging="913"/>
      </w:pPr>
      <w:rPr>
        <w:rFonts w:hint="default"/>
        <w:lang w:val="ru-RU" w:eastAsia="en-US" w:bidi="ar-SA"/>
      </w:rPr>
    </w:lvl>
    <w:lvl w:ilvl="7" w:tplc="C8342380">
      <w:numFmt w:val="bullet"/>
      <w:lvlText w:val="•"/>
      <w:lvlJc w:val="left"/>
      <w:pPr>
        <w:ind w:left="5850" w:hanging="913"/>
      </w:pPr>
      <w:rPr>
        <w:rFonts w:hint="default"/>
        <w:lang w:val="ru-RU" w:eastAsia="en-US" w:bidi="ar-SA"/>
      </w:rPr>
    </w:lvl>
    <w:lvl w:ilvl="8" w:tplc="5EBCB9E2">
      <w:numFmt w:val="bullet"/>
      <w:lvlText w:val="•"/>
      <w:lvlJc w:val="left"/>
      <w:pPr>
        <w:ind w:left="6600" w:hanging="913"/>
      </w:pPr>
      <w:rPr>
        <w:rFonts w:hint="default"/>
        <w:lang w:val="ru-RU" w:eastAsia="en-US" w:bidi="ar-SA"/>
      </w:rPr>
    </w:lvl>
  </w:abstractNum>
  <w:abstractNum w:abstractNumId="261" w15:restartNumberingAfterBreak="0">
    <w:nsid w:val="77F370FA"/>
    <w:multiLevelType w:val="multilevel"/>
    <w:tmpl w:val="DD78DE58"/>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15:restartNumberingAfterBreak="0">
    <w:nsid w:val="78CF7BAD"/>
    <w:multiLevelType w:val="hybridMultilevel"/>
    <w:tmpl w:val="FC74B3F8"/>
    <w:lvl w:ilvl="0" w:tplc="9D507674">
      <w:start w:val="1"/>
      <w:numFmt w:val="decimal"/>
      <w:lvlText w:val="%1."/>
      <w:lvlJc w:val="left"/>
      <w:pPr>
        <w:ind w:left="643" w:hanging="384"/>
        <w:jc w:val="right"/>
      </w:pPr>
      <w:rPr>
        <w:rFonts w:ascii="Times New Roman" w:eastAsia="Times New Roman" w:hAnsi="Times New Roman" w:cs="Times New Roman" w:hint="default"/>
        <w:b/>
        <w:bCs/>
        <w:i w:val="0"/>
        <w:iCs w:val="0"/>
        <w:spacing w:val="0"/>
        <w:w w:val="89"/>
        <w:sz w:val="22"/>
        <w:szCs w:val="22"/>
        <w:lang w:val="ru-RU" w:eastAsia="en-US" w:bidi="ar-SA"/>
      </w:rPr>
    </w:lvl>
    <w:lvl w:ilvl="1" w:tplc="DC6CB428">
      <w:numFmt w:val="bullet"/>
      <w:lvlText w:val=""/>
      <w:lvlJc w:val="left"/>
      <w:pPr>
        <w:ind w:left="1589" w:hanging="360"/>
      </w:pPr>
      <w:rPr>
        <w:rFonts w:ascii="Symbol" w:eastAsia="Symbol" w:hAnsi="Symbol" w:cs="Symbol" w:hint="default"/>
        <w:b w:val="0"/>
        <w:bCs w:val="0"/>
        <w:i w:val="0"/>
        <w:iCs w:val="0"/>
        <w:spacing w:val="0"/>
        <w:w w:val="100"/>
        <w:sz w:val="22"/>
        <w:szCs w:val="22"/>
        <w:lang w:val="ru-RU" w:eastAsia="en-US" w:bidi="ar-SA"/>
      </w:rPr>
    </w:lvl>
    <w:lvl w:ilvl="2" w:tplc="D99CD80A">
      <w:numFmt w:val="bullet"/>
      <w:lvlText w:val="•"/>
      <w:lvlJc w:val="left"/>
      <w:pPr>
        <w:ind w:left="2274" w:hanging="360"/>
      </w:pPr>
      <w:rPr>
        <w:rFonts w:hint="default"/>
        <w:lang w:val="ru-RU" w:eastAsia="en-US" w:bidi="ar-SA"/>
      </w:rPr>
    </w:lvl>
    <w:lvl w:ilvl="3" w:tplc="A6800D06">
      <w:numFmt w:val="bullet"/>
      <w:lvlText w:val="•"/>
      <w:lvlJc w:val="left"/>
      <w:pPr>
        <w:ind w:left="2968" w:hanging="360"/>
      </w:pPr>
      <w:rPr>
        <w:rFonts w:hint="default"/>
        <w:lang w:val="ru-RU" w:eastAsia="en-US" w:bidi="ar-SA"/>
      </w:rPr>
    </w:lvl>
    <w:lvl w:ilvl="4" w:tplc="E048BBF8">
      <w:numFmt w:val="bullet"/>
      <w:lvlText w:val="•"/>
      <w:lvlJc w:val="left"/>
      <w:pPr>
        <w:ind w:left="3662" w:hanging="360"/>
      </w:pPr>
      <w:rPr>
        <w:rFonts w:hint="default"/>
        <w:lang w:val="ru-RU" w:eastAsia="en-US" w:bidi="ar-SA"/>
      </w:rPr>
    </w:lvl>
    <w:lvl w:ilvl="5" w:tplc="C0389C8A">
      <w:numFmt w:val="bullet"/>
      <w:lvlText w:val="•"/>
      <w:lvlJc w:val="left"/>
      <w:pPr>
        <w:ind w:left="4357" w:hanging="360"/>
      </w:pPr>
      <w:rPr>
        <w:rFonts w:hint="default"/>
        <w:lang w:val="ru-RU" w:eastAsia="en-US" w:bidi="ar-SA"/>
      </w:rPr>
    </w:lvl>
    <w:lvl w:ilvl="6" w:tplc="D568A0D2">
      <w:numFmt w:val="bullet"/>
      <w:lvlText w:val="•"/>
      <w:lvlJc w:val="left"/>
      <w:pPr>
        <w:ind w:left="5051" w:hanging="360"/>
      </w:pPr>
      <w:rPr>
        <w:rFonts w:hint="default"/>
        <w:lang w:val="ru-RU" w:eastAsia="en-US" w:bidi="ar-SA"/>
      </w:rPr>
    </w:lvl>
    <w:lvl w:ilvl="7" w:tplc="44B4FAF2">
      <w:numFmt w:val="bullet"/>
      <w:lvlText w:val="•"/>
      <w:lvlJc w:val="left"/>
      <w:pPr>
        <w:ind w:left="5745" w:hanging="360"/>
      </w:pPr>
      <w:rPr>
        <w:rFonts w:hint="default"/>
        <w:lang w:val="ru-RU" w:eastAsia="en-US" w:bidi="ar-SA"/>
      </w:rPr>
    </w:lvl>
    <w:lvl w:ilvl="8" w:tplc="DADCECE8">
      <w:numFmt w:val="bullet"/>
      <w:lvlText w:val="•"/>
      <w:lvlJc w:val="left"/>
      <w:pPr>
        <w:ind w:left="6440" w:hanging="360"/>
      </w:pPr>
      <w:rPr>
        <w:rFonts w:hint="default"/>
        <w:lang w:val="ru-RU" w:eastAsia="en-US" w:bidi="ar-SA"/>
      </w:rPr>
    </w:lvl>
  </w:abstractNum>
  <w:abstractNum w:abstractNumId="263" w15:restartNumberingAfterBreak="0">
    <w:nsid w:val="79061B02"/>
    <w:multiLevelType w:val="hybridMultilevel"/>
    <w:tmpl w:val="9C2CF268"/>
    <w:lvl w:ilvl="0" w:tplc="33DABCB2">
      <w:numFmt w:val="bullet"/>
      <w:lvlText w:val=""/>
      <w:lvlJc w:val="left"/>
      <w:pPr>
        <w:ind w:left="1415" w:hanging="361"/>
      </w:pPr>
      <w:rPr>
        <w:rFonts w:ascii="Symbol" w:eastAsia="Symbol" w:hAnsi="Symbol" w:cs="Symbol" w:hint="default"/>
        <w:b w:val="0"/>
        <w:bCs w:val="0"/>
        <w:i w:val="0"/>
        <w:iCs w:val="0"/>
        <w:spacing w:val="0"/>
        <w:w w:val="96"/>
        <w:sz w:val="28"/>
        <w:szCs w:val="28"/>
        <w:lang w:val="ru-RU" w:eastAsia="en-US" w:bidi="ar-SA"/>
      </w:rPr>
    </w:lvl>
    <w:lvl w:ilvl="1" w:tplc="8FE27A54">
      <w:numFmt w:val="bullet"/>
      <w:lvlText w:val="•"/>
      <w:lvlJc w:val="left"/>
      <w:pPr>
        <w:ind w:left="2088" w:hanging="361"/>
      </w:pPr>
      <w:rPr>
        <w:rFonts w:hint="default"/>
        <w:lang w:val="ru-RU" w:eastAsia="en-US" w:bidi="ar-SA"/>
      </w:rPr>
    </w:lvl>
    <w:lvl w:ilvl="2" w:tplc="5C0225AA">
      <w:numFmt w:val="bullet"/>
      <w:lvlText w:val="•"/>
      <w:lvlJc w:val="left"/>
      <w:pPr>
        <w:ind w:left="2756" w:hanging="361"/>
      </w:pPr>
      <w:rPr>
        <w:rFonts w:hint="default"/>
        <w:lang w:val="ru-RU" w:eastAsia="en-US" w:bidi="ar-SA"/>
      </w:rPr>
    </w:lvl>
    <w:lvl w:ilvl="3" w:tplc="649ADD8C">
      <w:numFmt w:val="bullet"/>
      <w:lvlText w:val="•"/>
      <w:lvlJc w:val="left"/>
      <w:pPr>
        <w:ind w:left="3424" w:hanging="361"/>
      </w:pPr>
      <w:rPr>
        <w:rFonts w:hint="default"/>
        <w:lang w:val="ru-RU" w:eastAsia="en-US" w:bidi="ar-SA"/>
      </w:rPr>
    </w:lvl>
    <w:lvl w:ilvl="4" w:tplc="D6528290">
      <w:numFmt w:val="bullet"/>
      <w:lvlText w:val="•"/>
      <w:lvlJc w:val="left"/>
      <w:pPr>
        <w:ind w:left="4092" w:hanging="361"/>
      </w:pPr>
      <w:rPr>
        <w:rFonts w:hint="default"/>
        <w:lang w:val="ru-RU" w:eastAsia="en-US" w:bidi="ar-SA"/>
      </w:rPr>
    </w:lvl>
    <w:lvl w:ilvl="5" w:tplc="627EFE6C">
      <w:numFmt w:val="bullet"/>
      <w:lvlText w:val="•"/>
      <w:lvlJc w:val="left"/>
      <w:pPr>
        <w:ind w:left="4760" w:hanging="361"/>
      </w:pPr>
      <w:rPr>
        <w:rFonts w:hint="default"/>
        <w:lang w:val="ru-RU" w:eastAsia="en-US" w:bidi="ar-SA"/>
      </w:rPr>
    </w:lvl>
    <w:lvl w:ilvl="6" w:tplc="4154BB0C">
      <w:numFmt w:val="bullet"/>
      <w:lvlText w:val="•"/>
      <w:lvlJc w:val="left"/>
      <w:pPr>
        <w:ind w:left="5428" w:hanging="361"/>
      </w:pPr>
      <w:rPr>
        <w:rFonts w:hint="default"/>
        <w:lang w:val="ru-RU" w:eastAsia="en-US" w:bidi="ar-SA"/>
      </w:rPr>
    </w:lvl>
    <w:lvl w:ilvl="7" w:tplc="6FD4723E">
      <w:numFmt w:val="bullet"/>
      <w:lvlText w:val="•"/>
      <w:lvlJc w:val="left"/>
      <w:pPr>
        <w:ind w:left="6096" w:hanging="361"/>
      </w:pPr>
      <w:rPr>
        <w:rFonts w:hint="default"/>
        <w:lang w:val="ru-RU" w:eastAsia="en-US" w:bidi="ar-SA"/>
      </w:rPr>
    </w:lvl>
    <w:lvl w:ilvl="8" w:tplc="46C0B97C">
      <w:numFmt w:val="bullet"/>
      <w:lvlText w:val="•"/>
      <w:lvlJc w:val="left"/>
      <w:pPr>
        <w:ind w:left="6764" w:hanging="361"/>
      </w:pPr>
      <w:rPr>
        <w:rFonts w:hint="default"/>
        <w:lang w:val="ru-RU" w:eastAsia="en-US" w:bidi="ar-SA"/>
      </w:rPr>
    </w:lvl>
  </w:abstractNum>
  <w:abstractNum w:abstractNumId="264" w15:restartNumberingAfterBreak="0">
    <w:nsid w:val="797A1A58"/>
    <w:multiLevelType w:val="multilevel"/>
    <w:tmpl w:val="B018105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15:restartNumberingAfterBreak="0">
    <w:nsid w:val="797E1F8D"/>
    <w:multiLevelType w:val="multilevel"/>
    <w:tmpl w:val="33CA2244"/>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15:restartNumberingAfterBreak="0">
    <w:nsid w:val="79CC60BC"/>
    <w:multiLevelType w:val="hybridMultilevel"/>
    <w:tmpl w:val="C7B894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15:restartNumberingAfterBreak="0">
    <w:nsid w:val="79F329E3"/>
    <w:multiLevelType w:val="multilevel"/>
    <w:tmpl w:val="49E4224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15:restartNumberingAfterBreak="0">
    <w:nsid w:val="79FD337C"/>
    <w:multiLevelType w:val="multilevel"/>
    <w:tmpl w:val="B0A2DEF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15:restartNumberingAfterBreak="0">
    <w:nsid w:val="7B2E6337"/>
    <w:multiLevelType w:val="multilevel"/>
    <w:tmpl w:val="FB30F82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15:restartNumberingAfterBreak="0">
    <w:nsid w:val="7DBB35E8"/>
    <w:multiLevelType w:val="multilevel"/>
    <w:tmpl w:val="6A861FA4"/>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15:restartNumberingAfterBreak="0">
    <w:nsid w:val="7DDF3885"/>
    <w:multiLevelType w:val="multilevel"/>
    <w:tmpl w:val="00784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7DF04183"/>
    <w:multiLevelType w:val="hybridMultilevel"/>
    <w:tmpl w:val="065071A4"/>
    <w:lvl w:ilvl="0" w:tplc="3F505076">
      <w:numFmt w:val="bullet"/>
      <w:lvlText w:val="-"/>
      <w:lvlJc w:val="left"/>
      <w:pPr>
        <w:ind w:left="598" w:hanging="164"/>
      </w:pPr>
      <w:rPr>
        <w:rFonts w:ascii="Times New Roman" w:eastAsia="Times New Roman" w:hAnsi="Times New Roman" w:cs="Times New Roman" w:hint="default"/>
        <w:b w:val="0"/>
        <w:bCs w:val="0"/>
        <w:i w:val="0"/>
        <w:iCs w:val="0"/>
        <w:spacing w:val="0"/>
        <w:w w:val="100"/>
        <w:sz w:val="22"/>
        <w:szCs w:val="22"/>
        <w:lang w:val="ru-RU" w:eastAsia="en-US" w:bidi="ar-SA"/>
      </w:rPr>
    </w:lvl>
    <w:lvl w:ilvl="1" w:tplc="38F0BB82">
      <w:numFmt w:val="bullet"/>
      <w:lvlText w:val="•"/>
      <w:lvlJc w:val="left"/>
      <w:pPr>
        <w:ind w:left="1350" w:hanging="164"/>
      </w:pPr>
      <w:rPr>
        <w:rFonts w:hint="default"/>
        <w:lang w:val="ru-RU" w:eastAsia="en-US" w:bidi="ar-SA"/>
      </w:rPr>
    </w:lvl>
    <w:lvl w:ilvl="2" w:tplc="E236D8BC">
      <w:numFmt w:val="bullet"/>
      <w:lvlText w:val="•"/>
      <w:lvlJc w:val="left"/>
      <w:pPr>
        <w:ind w:left="2100" w:hanging="164"/>
      </w:pPr>
      <w:rPr>
        <w:rFonts w:hint="default"/>
        <w:lang w:val="ru-RU" w:eastAsia="en-US" w:bidi="ar-SA"/>
      </w:rPr>
    </w:lvl>
    <w:lvl w:ilvl="3" w:tplc="30DA97E0">
      <w:numFmt w:val="bullet"/>
      <w:lvlText w:val="•"/>
      <w:lvlJc w:val="left"/>
      <w:pPr>
        <w:ind w:left="2850" w:hanging="164"/>
      </w:pPr>
      <w:rPr>
        <w:rFonts w:hint="default"/>
        <w:lang w:val="ru-RU" w:eastAsia="en-US" w:bidi="ar-SA"/>
      </w:rPr>
    </w:lvl>
    <w:lvl w:ilvl="4" w:tplc="FB8E1D40">
      <w:numFmt w:val="bullet"/>
      <w:lvlText w:val="•"/>
      <w:lvlJc w:val="left"/>
      <w:pPr>
        <w:ind w:left="3600" w:hanging="164"/>
      </w:pPr>
      <w:rPr>
        <w:rFonts w:hint="default"/>
        <w:lang w:val="ru-RU" w:eastAsia="en-US" w:bidi="ar-SA"/>
      </w:rPr>
    </w:lvl>
    <w:lvl w:ilvl="5" w:tplc="75943320">
      <w:numFmt w:val="bullet"/>
      <w:lvlText w:val="•"/>
      <w:lvlJc w:val="left"/>
      <w:pPr>
        <w:ind w:left="4350" w:hanging="164"/>
      </w:pPr>
      <w:rPr>
        <w:rFonts w:hint="default"/>
        <w:lang w:val="ru-RU" w:eastAsia="en-US" w:bidi="ar-SA"/>
      </w:rPr>
    </w:lvl>
    <w:lvl w:ilvl="6" w:tplc="C6066F12">
      <w:numFmt w:val="bullet"/>
      <w:lvlText w:val="•"/>
      <w:lvlJc w:val="left"/>
      <w:pPr>
        <w:ind w:left="5100" w:hanging="164"/>
      </w:pPr>
      <w:rPr>
        <w:rFonts w:hint="default"/>
        <w:lang w:val="ru-RU" w:eastAsia="en-US" w:bidi="ar-SA"/>
      </w:rPr>
    </w:lvl>
    <w:lvl w:ilvl="7" w:tplc="704A226A">
      <w:numFmt w:val="bullet"/>
      <w:lvlText w:val="•"/>
      <w:lvlJc w:val="left"/>
      <w:pPr>
        <w:ind w:left="5850" w:hanging="164"/>
      </w:pPr>
      <w:rPr>
        <w:rFonts w:hint="default"/>
        <w:lang w:val="ru-RU" w:eastAsia="en-US" w:bidi="ar-SA"/>
      </w:rPr>
    </w:lvl>
    <w:lvl w:ilvl="8" w:tplc="9BE8AE48">
      <w:numFmt w:val="bullet"/>
      <w:lvlText w:val="•"/>
      <w:lvlJc w:val="left"/>
      <w:pPr>
        <w:ind w:left="6600" w:hanging="164"/>
      </w:pPr>
      <w:rPr>
        <w:rFonts w:hint="default"/>
        <w:lang w:val="ru-RU" w:eastAsia="en-US" w:bidi="ar-SA"/>
      </w:rPr>
    </w:lvl>
  </w:abstractNum>
  <w:abstractNum w:abstractNumId="273" w15:restartNumberingAfterBreak="0">
    <w:nsid w:val="7E901CF6"/>
    <w:multiLevelType w:val="hybridMultilevel"/>
    <w:tmpl w:val="6D68CE6E"/>
    <w:lvl w:ilvl="0" w:tplc="04190001">
      <w:start w:val="1"/>
      <w:numFmt w:val="bullet"/>
      <w:lvlText w:val=""/>
      <w:lvlJc w:val="left"/>
      <w:pPr>
        <w:ind w:left="1310" w:hanging="360"/>
      </w:pPr>
      <w:rPr>
        <w:rFonts w:ascii="Symbol" w:hAnsi="Symbol" w:hint="default"/>
      </w:rPr>
    </w:lvl>
    <w:lvl w:ilvl="1" w:tplc="04190003" w:tentative="1">
      <w:start w:val="1"/>
      <w:numFmt w:val="bullet"/>
      <w:lvlText w:val="o"/>
      <w:lvlJc w:val="left"/>
      <w:pPr>
        <w:ind w:left="2030" w:hanging="360"/>
      </w:pPr>
      <w:rPr>
        <w:rFonts w:ascii="Courier New" w:hAnsi="Courier New" w:cs="Courier New" w:hint="default"/>
      </w:rPr>
    </w:lvl>
    <w:lvl w:ilvl="2" w:tplc="04190005" w:tentative="1">
      <w:start w:val="1"/>
      <w:numFmt w:val="bullet"/>
      <w:lvlText w:val=""/>
      <w:lvlJc w:val="left"/>
      <w:pPr>
        <w:ind w:left="2750" w:hanging="360"/>
      </w:pPr>
      <w:rPr>
        <w:rFonts w:ascii="Wingdings" w:hAnsi="Wingdings" w:hint="default"/>
      </w:rPr>
    </w:lvl>
    <w:lvl w:ilvl="3" w:tplc="04190001" w:tentative="1">
      <w:start w:val="1"/>
      <w:numFmt w:val="bullet"/>
      <w:lvlText w:val=""/>
      <w:lvlJc w:val="left"/>
      <w:pPr>
        <w:ind w:left="3470" w:hanging="360"/>
      </w:pPr>
      <w:rPr>
        <w:rFonts w:ascii="Symbol" w:hAnsi="Symbol" w:hint="default"/>
      </w:rPr>
    </w:lvl>
    <w:lvl w:ilvl="4" w:tplc="04190003" w:tentative="1">
      <w:start w:val="1"/>
      <w:numFmt w:val="bullet"/>
      <w:lvlText w:val="o"/>
      <w:lvlJc w:val="left"/>
      <w:pPr>
        <w:ind w:left="4190" w:hanging="360"/>
      </w:pPr>
      <w:rPr>
        <w:rFonts w:ascii="Courier New" w:hAnsi="Courier New" w:cs="Courier New" w:hint="default"/>
      </w:rPr>
    </w:lvl>
    <w:lvl w:ilvl="5" w:tplc="04190005" w:tentative="1">
      <w:start w:val="1"/>
      <w:numFmt w:val="bullet"/>
      <w:lvlText w:val=""/>
      <w:lvlJc w:val="left"/>
      <w:pPr>
        <w:ind w:left="4910" w:hanging="360"/>
      </w:pPr>
      <w:rPr>
        <w:rFonts w:ascii="Wingdings" w:hAnsi="Wingdings" w:hint="default"/>
      </w:rPr>
    </w:lvl>
    <w:lvl w:ilvl="6" w:tplc="04190001" w:tentative="1">
      <w:start w:val="1"/>
      <w:numFmt w:val="bullet"/>
      <w:lvlText w:val=""/>
      <w:lvlJc w:val="left"/>
      <w:pPr>
        <w:ind w:left="5630" w:hanging="360"/>
      </w:pPr>
      <w:rPr>
        <w:rFonts w:ascii="Symbol" w:hAnsi="Symbol" w:hint="default"/>
      </w:rPr>
    </w:lvl>
    <w:lvl w:ilvl="7" w:tplc="04190003" w:tentative="1">
      <w:start w:val="1"/>
      <w:numFmt w:val="bullet"/>
      <w:lvlText w:val="o"/>
      <w:lvlJc w:val="left"/>
      <w:pPr>
        <w:ind w:left="6350" w:hanging="360"/>
      </w:pPr>
      <w:rPr>
        <w:rFonts w:ascii="Courier New" w:hAnsi="Courier New" w:cs="Courier New" w:hint="default"/>
      </w:rPr>
    </w:lvl>
    <w:lvl w:ilvl="8" w:tplc="04190005" w:tentative="1">
      <w:start w:val="1"/>
      <w:numFmt w:val="bullet"/>
      <w:lvlText w:val=""/>
      <w:lvlJc w:val="left"/>
      <w:pPr>
        <w:ind w:left="7070" w:hanging="360"/>
      </w:pPr>
      <w:rPr>
        <w:rFonts w:ascii="Wingdings" w:hAnsi="Wingdings" w:hint="default"/>
      </w:rPr>
    </w:lvl>
  </w:abstractNum>
  <w:abstractNum w:abstractNumId="274" w15:restartNumberingAfterBreak="0">
    <w:nsid w:val="7EAF434E"/>
    <w:multiLevelType w:val="hybridMultilevel"/>
    <w:tmpl w:val="A6B06240"/>
    <w:lvl w:ilvl="0" w:tplc="BD9A46EA">
      <w:start w:val="1"/>
      <w:numFmt w:val="decimal"/>
      <w:lvlText w:val="%1)"/>
      <w:lvlJc w:val="left"/>
      <w:pPr>
        <w:ind w:left="1092" w:hanging="240"/>
      </w:pPr>
      <w:rPr>
        <w:rFonts w:ascii="Times New Roman" w:eastAsia="Times New Roman" w:hAnsi="Times New Roman" w:cs="Times New Roman" w:hint="default"/>
        <w:b w:val="0"/>
        <w:bCs w:val="0"/>
        <w:i w:val="0"/>
        <w:iCs w:val="0"/>
        <w:spacing w:val="0"/>
        <w:w w:val="100"/>
        <w:sz w:val="22"/>
        <w:szCs w:val="22"/>
        <w:lang w:val="ru-RU" w:eastAsia="en-US" w:bidi="ar-SA"/>
      </w:rPr>
    </w:lvl>
    <w:lvl w:ilvl="1" w:tplc="EDB600FE">
      <w:numFmt w:val="bullet"/>
      <w:lvlText w:val="•"/>
      <w:lvlJc w:val="left"/>
      <w:pPr>
        <w:ind w:left="1566" w:hanging="240"/>
      </w:pPr>
      <w:rPr>
        <w:rFonts w:hint="default"/>
        <w:lang w:val="ru-RU" w:eastAsia="en-US" w:bidi="ar-SA"/>
      </w:rPr>
    </w:lvl>
    <w:lvl w:ilvl="2" w:tplc="4E3A7350">
      <w:numFmt w:val="bullet"/>
      <w:lvlText w:val="•"/>
      <w:lvlJc w:val="left"/>
      <w:pPr>
        <w:ind w:left="2292" w:hanging="240"/>
      </w:pPr>
      <w:rPr>
        <w:rFonts w:hint="default"/>
        <w:lang w:val="ru-RU" w:eastAsia="en-US" w:bidi="ar-SA"/>
      </w:rPr>
    </w:lvl>
    <w:lvl w:ilvl="3" w:tplc="5B90FB7C">
      <w:numFmt w:val="bullet"/>
      <w:lvlText w:val="•"/>
      <w:lvlJc w:val="left"/>
      <w:pPr>
        <w:ind w:left="3018" w:hanging="240"/>
      </w:pPr>
      <w:rPr>
        <w:rFonts w:hint="default"/>
        <w:lang w:val="ru-RU" w:eastAsia="en-US" w:bidi="ar-SA"/>
      </w:rPr>
    </w:lvl>
    <w:lvl w:ilvl="4" w:tplc="6780F310">
      <w:numFmt w:val="bullet"/>
      <w:lvlText w:val="•"/>
      <w:lvlJc w:val="left"/>
      <w:pPr>
        <w:ind w:left="3744" w:hanging="240"/>
      </w:pPr>
      <w:rPr>
        <w:rFonts w:hint="default"/>
        <w:lang w:val="ru-RU" w:eastAsia="en-US" w:bidi="ar-SA"/>
      </w:rPr>
    </w:lvl>
    <w:lvl w:ilvl="5" w:tplc="5A8293A4">
      <w:numFmt w:val="bullet"/>
      <w:lvlText w:val="•"/>
      <w:lvlJc w:val="left"/>
      <w:pPr>
        <w:ind w:left="4470" w:hanging="240"/>
      </w:pPr>
      <w:rPr>
        <w:rFonts w:hint="default"/>
        <w:lang w:val="ru-RU" w:eastAsia="en-US" w:bidi="ar-SA"/>
      </w:rPr>
    </w:lvl>
    <w:lvl w:ilvl="6" w:tplc="5FE2BD3E">
      <w:numFmt w:val="bullet"/>
      <w:lvlText w:val="•"/>
      <w:lvlJc w:val="left"/>
      <w:pPr>
        <w:ind w:left="5196" w:hanging="240"/>
      </w:pPr>
      <w:rPr>
        <w:rFonts w:hint="default"/>
        <w:lang w:val="ru-RU" w:eastAsia="en-US" w:bidi="ar-SA"/>
      </w:rPr>
    </w:lvl>
    <w:lvl w:ilvl="7" w:tplc="966EA682">
      <w:numFmt w:val="bullet"/>
      <w:lvlText w:val="•"/>
      <w:lvlJc w:val="left"/>
      <w:pPr>
        <w:ind w:left="5922" w:hanging="240"/>
      </w:pPr>
      <w:rPr>
        <w:rFonts w:hint="default"/>
        <w:lang w:val="ru-RU" w:eastAsia="en-US" w:bidi="ar-SA"/>
      </w:rPr>
    </w:lvl>
    <w:lvl w:ilvl="8" w:tplc="4358D19C">
      <w:numFmt w:val="bullet"/>
      <w:lvlText w:val="•"/>
      <w:lvlJc w:val="left"/>
      <w:pPr>
        <w:ind w:left="6648" w:hanging="240"/>
      </w:pPr>
      <w:rPr>
        <w:rFonts w:hint="default"/>
        <w:lang w:val="ru-RU" w:eastAsia="en-US" w:bidi="ar-SA"/>
      </w:rPr>
    </w:lvl>
  </w:abstractNum>
  <w:abstractNum w:abstractNumId="275" w15:restartNumberingAfterBreak="0">
    <w:nsid w:val="7EC23253"/>
    <w:multiLevelType w:val="hybridMultilevel"/>
    <w:tmpl w:val="AE9C2AFE"/>
    <w:lvl w:ilvl="0" w:tplc="04190001">
      <w:start w:val="1"/>
      <w:numFmt w:val="bullet"/>
      <w:lvlText w:val=""/>
      <w:lvlJc w:val="left"/>
      <w:pPr>
        <w:ind w:left="1572" w:hanging="360"/>
      </w:pPr>
      <w:rPr>
        <w:rFonts w:ascii="Symbol" w:hAnsi="Symbol" w:hint="default"/>
      </w:r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276" w15:restartNumberingAfterBreak="0">
    <w:nsid w:val="7F1F2A94"/>
    <w:multiLevelType w:val="hybridMultilevel"/>
    <w:tmpl w:val="79F07C44"/>
    <w:lvl w:ilvl="0" w:tplc="9BD6E59A">
      <w:start w:val="1"/>
      <w:numFmt w:val="decimal"/>
      <w:lvlText w:val="%1)"/>
      <w:lvlJc w:val="left"/>
      <w:pPr>
        <w:ind w:left="598" w:hanging="341"/>
      </w:pPr>
      <w:rPr>
        <w:rFonts w:ascii="Times New Roman" w:eastAsia="Times New Roman" w:hAnsi="Times New Roman" w:cs="Times New Roman" w:hint="default"/>
        <w:b w:val="0"/>
        <w:bCs w:val="0"/>
        <w:i w:val="0"/>
        <w:iCs w:val="0"/>
        <w:spacing w:val="0"/>
        <w:w w:val="100"/>
        <w:sz w:val="22"/>
        <w:szCs w:val="22"/>
        <w:lang w:val="ru-RU" w:eastAsia="en-US" w:bidi="ar-SA"/>
      </w:rPr>
    </w:lvl>
    <w:lvl w:ilvl="1" w:tplc="FAAC36C4">
      <w:numFmt w:val="bullet"/>
      <w:lvlText w:val="•"/>
      <w:lvlJc w:val="left"/>
      <w:pPr>
        <w:ind w:left="1350" w:hanging="341"/>
      </w:pPr>
      <w:rPr>
        <w:rFonts w:hint="default"/>
        <w:lang w:val="ru-RU" w:eastAsia="en-US" w:bidi="ar-SA"/>
      </w:rPr>
    </w:lvl>
    <w:lvl w:ilvl="2" w:tplc="791EEEAA">
      <w:numFmt w:val="bullet"/>
      <w:lvlText w:val="•"/>
      <w:lvlJc w:val="left"/>
      <w:pPr>
        <w:ind w:left="2100" w:hanging="341"/>
      </w:pPr>
      <w:rPr>
        <w:rFonts w:hint="default"/>
        <w:lang w:val="ru-RU" w:eastAsia="en-US" w:bidi="ar-SA"/>
      </w:rPr>
    </w:lvl>
    <w:lvl w:ilvl="3" w:tplc="7840BA9E">
      <w:numFmt w:val="bullet"/>
      <w:lvlText w:val="•"/>
      <w:lvlJc w:val="left"/>
      <w:pPr>
        <w:ind w:left="2850" w:hanging="341"/>
      </w:pPr>
      <w:rPr>
        <w:rFonts w:hint="default"/>
        <w:lang w:val="ru-RU" w:eastAsia="en-US" w:bidi="ar-SA"/>
      </w:rPr>
    </w:lvl>
    <w:lvl w:ilvl="4" w:tplc="F01E38BE">
      <w:numFmt w:val="bullet"/>
      <w:lvlText w:val="•"/>
      <w:lvlJc w:val="left"/>
      <w:pPr>
        <w:ind w:left="3600" w:hanging="341"/>
      </w:pPr>
      <w:rPr>
        <w:rFonts w:hint="default"/>
        <w:lang w:val="ru-RU" w:eastAsia="en-US" w:bidi="ar-SA"/>
      </w:rPr>
    </w:lvl>
    <w:lvl w:ilvl="5" w:tplc="35BAACAA">
      <w:numFmt w:val="bullet"/>
      <w:lvlText w:val="•"/>
      <w:lvlJc w:val="left"/>
      <w:pPr>
        <w:ind w:left="4350" w:hanging="341"/>
      </w:pPr>
      <w:rPr>
        <w:rFonts w:hint="default"/>
        <w:lang w:val="ru-RU" w:eastAsia="en-US" w:bidi="ar-SA"/>
      </w:rPr>
    </w:lvl>
    <w:lvl w:ilvl="6" w:tplc="817E5726">
      <w:numFmt w:val="bullet"/>
      <w:lvlText w:val="•"/>
      <w:lvlJc w:val="left"/>
      <w:pPr>
        <w:ind w:left="5100" w:hanging="341"/>
      </w:pPr>
      <w:rPr>
        <w:rFonts w:hint="default"/>
        <w:lang w:val="ru-RU" w:eastAsia="en-US" w:bidi="ar-SA"/>
      </w:rPr>
    </w:lvl>
    <w:lvl w:ilvl="7" w:tplc="AA9A4966">
      <w:numFmt w:val="bullet"/>
      <w:lvlText w:val="•"/>
      <w:lvlJc w:val="left"/>
      <w:pPr>
        <w:ind w:left="5850" w:hanging="341"/>
      </w:pPr>
      <w:rPr>
        <w:rFonts w:hint="default"/>
        <w:lang w:val="ru-RU" w:eastAsia="en-US" w:bidi="ar-SA"/>
      </w:rPr>
    </w:lvl>
    <w:lvl w:ilvl="8" w:tplc="4D122356">
      <w:numFmt w:val="bullet"/>
      <w:lvlText w:val="•"/>
      <w:lvlJc w:val="left"/>
      <w:pPr>
        <w:ind w:left="6600" w:hanging="341"/>
      </w:pPr>
      <w:rPr>
        <w:rFonts w:hint="default"/>
        <w:lang w:val="ru-RU" w:eastAsia="en-US" w:bidi="ar-SA"/>
      </w:rPr>
    </w:lvl>
  </w:abstractNum>
  <w:abstractNum w:abstractNumId="277" w15:restartNumberingAfterBreak="0">
    <w:nsid w:val="7F5C3BAE"/>
    <w:multiLevelType w:val="hybridMultilevel"/>
    <w:tmpl w:val="710A2914"/>
    <w:lvl w:ilvl="0" w:tplc="328CB394">
      <w:start w:val="1"/>
      <w:numFmt w:val="decimal"/>
      <w:lvlText w:val="%1)"/>
      <w:lvlJc w:val="left"/>
      <w:pPr>
        <w:ind w:left="598" w:hanging="437"/>
      </w:pPr>
      <w:rPr>
        <w:rFonts w:ascii="Times New Roman" w:eastAsia="Times New Roman" w:hAnsi="Times New Roman" w:cs="Times New Roman" w:hint="default"/>
        <w:b w:val="0"/>
        <w:bCs w:val="0"/>
        <w:i w:val="0"/>
        <w:iCs w:val="0"/>
        <w:spacing w:val="0"/>
        <w:w w:val="100"/>
        <w:sz w:val="22"/>
        <w:szCs w:val="22"/>
        <w:lang w:val="ru-RU" w:eastAsia="en-US" w:bidi="ar-SA"/>
      </w:rPr>
    </w:lvl>
    <w:lvl w:ilvl="1" w:tplc="D752145A">
      <w:numFmt w:val="bullet"/>
      <w:lvlText w:val="•"/>
      <w:lvlJc w:val="left"/>
      <w:pPr>
        <w:ind w:left="1350" w:hanging="437"/>
      </w:pPr>
      <w:rPr>
        <w:rFonts w:hint="default"/>
        <w:lang w:val="ru-RU" w:eastAsia="en-US" w:bidi="ar-SA"/>
      </w:rPr>
    </w:lvl>
    <w:lvl w:ilvl="2" w:tplc="FF807A2A">
      <w:numFmt w:val="bullet"/>
      <w:lvlText w:val="•"/>
      <w:lvlJc w:val="left"/>
      <w:pPr>
        <w:ind w:left="2100" w:hanging="437"/>
      </w:pPr>
      <w:rPr>
        <w:rFonts w:hint="default"/>
        <w:lang w:val="ru-RU" w:eastAsia="en-US" w:bidi="ar-SA"/>
      </w:rPr>
    </w:lvl>
    <w:lvl w:ilvl="3" w:tplc="3550C3EA">
      <w:numFmt w:val="bullet"/>
      <w:lvlText w:val="•"/>
      <w:lvlJc w:val="left"/>
      <w:pPr>
        <w:ind w:left="2850" w:hanging="437"/>
      </w:pPr>
      <w:rPr>
        <w:rFonts w:hint="default"/>
        <w:lang w:val="ru-RU" w:eastAsia="en-US" w:bidi="ar-SA"/>
      </w:rPr>
    </w:lvl>
    <w:lvl w:ilvl="4" w:tplc="5AAE1B28">
      <w:numFmt w:val="bullet"/>
      <w:lvlText w:val="•"/>
      <w:lvlJc w:val="left"/>
      <w:pPr>
        <w:ind w:left="3600" w:hanging="437"/>
      </w:pPr>
      <w:rPr>
        <w:rFonts w:hint="default"/>
        <w:lang w:val="ru-RU" w:eastAsia="en-US" w:bidi="ar-SA"/>
      </w:rPr>
    </w:lvl>
    <w:lvl w:ilvl="5" w:tplc="2A5C64CA">
      <w:numFmt w:val="bullet"/>
      <w:lvlText w:val="•"/>
      <w:lvlJc w:val="left"/>
      <w:pPr>
        <w:ind w:left="4350" w:hanging="437"/>
      </w:pPr>
      <w:rPr>
        <w:rFonts w:hint="default"/>
        <w:lang w:val="ru-RU" w:eastAsia="en-US" w:bidi="ar-SA"/>
      </w:rPr>
    </w:lvl>
    <w:lvl w:ilvl="6" w:tplc="20DCE24E">
      <w:numFmt w:val="bullet"/>
      <w:lvlText w:val="•"/>
      <w:lvlJc w:val="left"/>
      <w:pPr>
        <w:ind w:left="5100" w:hanging="437"/>
      </w:pPr>
      <w:rPr>
        <w:rFonts w:hint="default"/>
        <w:lang w:val="ru-RU" w:eastAsia="en-US" w:bidi="ar-SA"/>
      </w:rPr>
    </w:lvl>
    <w:lvl w:ilvl="7" w:tplc="4880C0FC">
      <w:numFmt w:val="bullet"/>
      <w:lvlText w:val="•"/>
      <w:lvlJc w:val="left"/>
      <w:pPr>
        <w:ind w:left="5850" w:hanging="437"/>
      </w:pPr>
      <w:rPr>
        <w:rFonts w:hint="default"/>
        <w:lang w:val="ru-RU" w:eastAsia="en-US" w:bidi="ar-SA"/>
      </w:rPr>
    </w:lvl>
    <w:lvl w:ilvl="8" w:tplc="21841FB4">
      <w:numFmt w:val="bullet"/>
      <w:lvlText w:val="•"/>
      <w:lvlJc w:val="left"/>
      <w:pPr>
        <w:ind w:left="6600" w:hanging="437"/>
      </w:pPr>
      <w:rPr>
        <w:rFonts w:hint="default"/>
        <w:lang w:val="ru-RU" w:eastAsia="en-US" w:bidi="ar-SA"/>
      </w:rPr>
    </w:lvl>
  </w:abstractNum>
  <w:num w:numId="1" w16cid:durableId="1867408561">
    <w:abstractNumId w:val="249"/>
  </w:num>
  <w:num w:numId="2" w16cid:durableId="887567991">
    <w:abstractNumId w:val="200"/>
  </w:num>
  <w:num w:numId="3" w16cid:durableId="1961181175">
    <w:abstractNumId w:val="61"/>
  </w:num>
  <w:num w:numId="4" w16cid:durableId="481124123">
    <w:abstractNumId w:val="197"/>
  </w:num>
  <w:num w:numId="5" w16cid:durableId="497308336">
    <w:abstractNumId w:val="181"/>
  </w:num>
  <w:num w:numId="6" w16cid:durableId="721827293">
    <w:abstractNumId w:val="182"/>
  </w:num>
  <w:num w:numId="7" w16cid:durableId="1448504416">
    <w:abstractNumId w:val="169"/>
  </w:num>
  <w:num w:numId="8" w16cid:durableId="383718471">
    <w:abstractNumId w:val="272"/>
  </w:num>
  <w:num w:numId="9" w16cid:durableId="1015768062">
    <w:abstractNumId w:val="173"/>
  </w:num>
  <w:num w:numId="10" w16cid:durableId="996298105">
    <w:abstractNumId w:val="62"/>
  </w:num>
  <w:num w:numId="11" w16cid:durableId="1402173812">
    <w:abstractNumId w:val="1"/>
  </w:num>
  <w:num w:numId="12" w16cid:durableId="590771726">
    <w:abstractNumId w:val="232"/>
  </w:num>
  <w:num w:numId="13" w16cid:durableId="1214973211">
    <w:abstractNumId w:val="7"/>
  </w:num>
  <w:num w:numId="14" w16cid:durableId="1634216058">
    <w:abstractNumId w:val="89"/>
  </w:num>
  <w:num w:numId="15" w16cid:durableId="400103493">
    <w:abstractNumId w:val="140"/>
  </w:num>
  <w:num w:numId="16" w16cid:durableId="1750930219">
    <w:abstractNumId w:val="97"/>
  </w:num>
  <w:num w:numId="17" w16cid:durableId="568921430">
    <w:abstractNumId w:val="125"/>
  </w:num>
  <w:num w:numId="18" w16cid:durableId="1797288222">
    <w:abstractNumId w:val="193"/>
  </w:num>
  <w:num w:numId="19" w16cid:durableId="1267929720">
    <w:abstractNumId w:val="110"/>
  </w:num>
  <w:num w:numId="20" w16cid:durableId="1228611504">
    <w:abstractNumId w:val="204"/>
  </w:num>
  <w:num w:numId="21" w16cid:durableId="113065810">
    <w:abstractNumId w:val="59"/>
  </w:num>
  <w:num w:numId="22" w16cid:durableId="520633547">
    <w:abstractNumId w:val="260"/>
  </w:num>
  <w:num w:numId="23" w16cid:durableId="1556158546">
    <w:abstractNumId w:val="41"/>
  </w:num>
  <w:num w:numId="24" w16cid:durableId="1507284351">
    <w:abstractNumId w:val="167"/>
  </w:num>
  <w:num w:numId="25" w16cid:durableId="288829769">
    <w:abstractNumId w:val="277"/>
  </w:num>
  <w:num w:numId="26" w16cid:durableId="1318537259">
    <w:abstractNumId w:val="131"/>
  </w:num>
  <w:num w:numId="27" w16cid:durableId="2124835496">
    <w:abstractNumId w:val="12"/>
  </w:num>
  <w:num w:numId="28" w16cid:durableId="1130052862">
    <w:abstractNumId w:val="8"/>
  </w:num>
  <w:num w:numId="29" w16cid:durableId="1021781084">
    <w:abstractNumId w:val="158"/>
  </w:num>
  <w:num w:numId="30" w16cid:durableId="2056193137">
    <w:abstractNumId w:val="139"/>
  </w:num>
  <w:num w:numId="31" w16cid:durableId="2026785707">
    <w:abstractNumId w:val="33"/>
  </w:num>
  <w:num w:numId="32" w16cid:durableId="1800340866">
    <w:abstractNumId w:val="190"/>
  </w:num>
  <w:num w:numId="33" w16cid:durableId="2071079056">
    <w:abstractNumId w:val="119"/>
  </w:num>
  <w:num w:numId="34" w16cid:durableId="2121534215">
    <w:abstractNumId w:val="57"/>
  </w:num>
  <w:num w:numId="35" w16cid:durableId="189997699">
    <w:abstractNumId w:val="21"/>
  </w:num>
  <w:num w:numId="36" w16cid:durableId="715618967">
    <w:abstractNumId w:val="231"/>
  </w:num>
  <w:num w:numId="37" w16cid:durableId="133446305">
    <w:abstractNumId w:val="26"/>
  </w:num>
  <w:num w:numId="38" w16cid:durableId="1108543452">
    <w:abstractNumId w:val="274"/>
  </w:num>
  <w:num w:numId="39" w16cid:durableId="823274291">
    <w:abstractNumId w:val="233"/>
  </w:num>
  <w:num w:numId="40" w16cid:durableId="887834839">
    <w:abstractNumId w:val="109"/>
  </w:num>
  <w:num w:numId="41" w16cid:durableId="889419105">
    <w:abstractNumId w:val="160"/>
  </w:num>
  <w:num w:numId="42" w16cid:durableId="113211999">
    <w:abstractNumId w:val="39"/>
  </w:num>
  <w:num w:numId="43" w16cid:durableId="259338314">
    <w:abstractNumId w:val="253"/>
  </w:num>
  <w:num w:numId="44" w16cid:durableId="1085420703">
    <w:abstractNumId w:val="83"/>
  </w:num>
  <w:num w:numId="45" w16cid:durableId="1534492304">
    <w:abstractNumId w:val="82"/>
  </w:num>
  <w:num w:numId="46" w16cid:durableId="1162548907">
    <w:abstractNumId w:val="261"/>
  </w:num>
  <w:num w:numId="47" w16cid:durableId="1194417730">
    <w:abstractNumId w:val="264"/>
  </w:num>
  <w:num w:numId="48" w16cid:durableId="182745618">
    <w:abstractNumId w:val="72"/>
  </w:num>
  <w:num w:numId="49" w16cid:durableId="816921324">
    <w:abstractNumId w:val="248"/>
  </w:num>
  <w:num w:numId="50" w16cid:durableId="997415308">
    <w:abstractNumId w:val="3"/>
  </w:num>
  <w:num w:numId="51" w16cid:durableId="1899970115">
    <w:abstractNumId w:val="198"/>
  </w:num>
  <w:num w:numId="52" w16cid:durableId="281503035">
    <w:abstractNumId w:val="270"/>
  </w:num>
  <w:num w:numId="53" w16cid:durableId="1598833810">
    <w:abstractNumId w:val="111"/>
  </w:num>
  <w:num w:numId="54" w16cid:durableId="332413258">
    <w:abstractNumId w:val="217"/>
  </w:num>
  <w:num w:numId="55" w16cid:durableId="2067560417">
    <w:abstractNumId w:val="13"/>
  </w:num>
  <w:num w:numId="56" w16cid:durableId="1971663397">
    <w:abstractNumId w:val="70"/>
  </w:num>
  <w:num w:numId="57" w16cid:durableId="53049421">
    <w:abstractNumId w:val="120"/>
  </w:num>
  <w:num w:numId="58" w16cid:durableId="2068872090">
    <w:abstractNumId w:val="136"/>
  </w:num>
  <w:num w:numId="59" w16cid:durableId="1262296920">
    <w:abstractNumId w:val="95"/>
  </w:num>
  <w:num w:numId="60" w16cid:durableId="1426153858">
    <w:abstractNumId w:val="20"/>
  </w:num>
  <w:num w:numId="61" w16cid:durableId="84960901">
    <w:abstractNumId w:val="269"/>
  </w:num>
  <w:num w:numId="62" w16cid:durableId="628169065">
    <w:abstractNumId w:val="154"/>
  </w:num>
  <w:num w:numId="63" w16cid:durableId="654072495">
    <w:abstractNumId w:val="223"/>
  </w:num>
  <w:num w:numId="64" w16cid:durableId="418135993">
    <w:abstractNumId w:val="30"/>
  </w:num>
  <w:num w:numId="65" w16cid:durableId="2132049238">
    <w:abstractNumId w:val="195"/>
  </w:num>
  <w:num w:numId="66" w16cid:durableId="795101931">
    <w:abstractNumId w:val="80"/>
  </w:num>
  <w:num w:numId="67" w16cid:durableId="395783270">
    <w:abstractNumId w:val="224"/>
  </w:num>
  <w:num w:numId="68" w16cid:durableId="796265264">
    <w:abstractNumId w:val="256"/>
  </w:num>
  <w:num w:numId="69" w16cid:durableId="1937052522">
    <w:abstractNumId w:val="121"/>
  </w:num>
  <w:num w:numId="70" w16cid:durableId="1362239994">
    <w:abstractNumId w:val="175"/>
  </w:num>
  <w:num w:numId="71" w16cid:durableId="1010720701">
    <w:abstractNumId w:val="35"/>
  </w:num>
  <w:num w:numId="72" w16cid:durableId="1571622066">
    <w:abstractNumId w:val="252"/>
  </w:num>
  <w:num w:numId="73" w16cid:durableId="1470857063">
    <w:abstractNumId w:val="202"/>
  </w:num>
  <w:num w:numId="74" w16cid:durableId="1261257966">
    <w:abstractNumId w:val="184"/>
  </w:num>
  <w:num w:numId="75" w16cid:durableId="1633246901">
    <w:abstractNumId w:val="166"/>
  </w:num>
  <w:num w:numId="76" w16cid:durableId="1077676117">
    <w:abstractNumId w:val="230"/>
  </w:num>
  <w:num w:numId="77" w16cid:durableId="154225162">
    <w:abstractNumId w:val="267"/>
  </w:num>
  <w:num w:numId="78" w16cid:durableId="1783259792">
    <w:abstractNumId w:val="149"/>
  </w:num>
  <w:num w:numId="79" w16cid:durableId="297496980">
    <w:abstractNumId w:val="244"/>
  </w:num>
  <w:num w:numId="80" w16cid:durableId="455564049">
    <w:abstractNumId w:val="132"/>
  </w:num>
  <w:num w:numId="81" w16cid:durableId="235476561">
    <w:abstractNumId w:val="85"/>
  </w:num>
  <w:num w:numId="82" w16cid:durableId="1353846305">
    <w:abstractNumId w:val="76"/>
  </w:num>
  <w:num w:numId="83" w16cid:durableId="1476218657">
    <w:abstractNumId w:val="239"/>
  </w:num>
  <w:num w:numId="84" w16cid:durableId="1341659575">
    <w:abstractNumId w:val="163"/>
  </w:num>
  <w:num w:numId="85" w16cid:durableId="1286935274">
    <w:abstractNumId w:val="107"/>
  </w:num>
  <w:num w:numId="86" w16cid:durableId="573662688">
    <w:abstractNumId w:val="159"/>
  </w:num>
  <w:num w:numId="87" w16cid:durableId="1183590405">
    <w:abstractNumId w:val="241"/>
  </w:num>
  <w:num w:numId="88" w16cid:durableId="735737367">
    <w:abstractNumId w:val="86"/>
  </w:num>
  <w:num w:numId="89" w16cid:durableId="2084525702">
    <w:abstractNumId w:val="194"/>
  </w:num>
  <w:num w:numId="90" w16cid:durableId="1806268148">
    <w:abstractNumId w:val="161"/>
  </w:num>
  <w:num w:numId="91" w16cid:durableId="1667247595">
    <w:abstractNumId w:val="77"/>
  </w:num>
  <w:num w:numId="92" w16cid:durableId="1307275815">
    <w:abstractNumId w:val="22"/>
  </w:num>
  <w:num w:numId="93" w16cid:durableId="305745823">
    <w:abstractNumId w:val="228"/>
  </w:num>
  <w:num w:numId="94" w16cid:durableId="2046442019">
    <w:abstractNumId w:val="56"/>
  </w:num>
  <w:num w:numId="95" w16cid:durableId="1948926572">
    <w:abstractNumId w:val="127"/>
  </w:num>
  <w:num w:numId="96" w16cid:durableId="1213080433">
    <w:abstractNumId w:val="53"/>
  </w:num>
  <w:num w:numId="97" w16cid:durableId="296423133">
    <w:abstractNumId w:val="177"/>
  </w:num>
  <w:num w:numId="98" w16cid:durableId="2118518521">
    <w:abstractNumId w:val="5"/>
  </w:num>
  <w:num w:numId="99" w16cid:durableId="913664824">
    <w:abstractNumId w:val="63"/>
  </w:num>
  <w:num w:numId="100" w16cid:durableId="824014248">
    <w:abstractNumId w:val="176"/>
  </w:num>
  <w:num w:numId="101" w16cid:durableId="279184737">
    <w:abstractNumId w:val="4"/>
  </w:num>
  <w:num w:numId="102" w16cid:durableId="714741067">
    <w:abstractNumId w:val="246"/>
  </w:num>
  <w:num w:numId="103" w16cid:durableId="1365449410">
    <w:abstractNumId w:val="268"/>
  </w:num>
  <w:num w:numId="104" w16cid:durableId="88233408">
    <w:abstractNumId w:val="106"/>
  </w:num>
  <w:num w:numId="105" w16cid:durableId="881134264">
    <w:abstractNumId w:val="206"/>
  </w:num>
  <w:num w:numId="106" w16cid:durableId="1055011558">
    <w:abstractNumId w:val="188"/>
  </w:num>
  <w:num w:numId="107" w16cid:durableId="1101222671">
    <w:abstractNumId w:val="55"/>
  </w:num>
  <w:num w:numId="108" w16cid:durableId="792678178">
    <w:abstractNumId w:val="27"/>
  </w:num>
  <w:num w:numId="109" w16cid:durableId="1480808158">
    <w:abstractNumId w:val="153"/>
  </w:num>
  <w:num w:numId="110" w16cid:durableId="1175652749">
    <w:abstractNumId w:val="171"/>
  </w:num>
  <w:num w:numId="111" w16cid:durableId="913394133">
    <w:abstractNumId w:val="212"/>
  </w:num>
  <w:num w:numId="112" w16cid:durableId="604381888">
    <w:abstractNumId w:val="219"/>
  </w:num>
  <w:num w:numId="113" w16cid:durableId="632372008">
    <w:abstractNumId w:val="186"/>
  </w:num>
  <w:num w:numId="114" w16cid:durableId="1730111245">
    <w:abstractNumId w:val="91"/>
  </w:num>
  <w:num w:numId="115" w16cid:durableId="1470829132">
    <w:abstractNumId w:val="237"/>
  </w:num>
  <w:num w:numId="116" w16cid:durableId="155657829">
    <w:abstractNumId w:val="11"/>
  </w:num>
  <w:num w:numId="117" w16cid:durableId="934825252">
    <w:abstractNumId w:val="192"/>
  </w:num>
  <w:num w:numId="118" w16cid:durableId="824126473">
    <w:abstractNumId w:val="138"/>
  </w:num>
  <w:num w:numId="119" w16cid:durableId="2069104766">
    <w:abstractNumId w:val="94"/>
  </w:num>
  <w:num w:numId="120" w16cid:durableId="614094425">
    <w:abstractNumId w:val="226"/>
  </w:num>
  <w:num w:numId="121" w16cid:durableId="237331009">
    <w:abstractNumId w:val="92"/>
  </w:num>
  <w:num w:numId="122" w16cid:durableId="1676179920">
    <w:abstractNumId w:val="180"/>
  </w:num>
  <w:num w:numId="123" w16cid:durableId="387995852">
    <w:abstractNumId w:val="191"/>
  </w:num>
  <w:num w:numId="124" w16cid:durableId="1953972927">
    <w:abstractNumId w:val="162"/>
  </w:num>
  <w:num w:numId="125" w16cid:durableId="529876684">
    <w:abstractNumId w:val="128"/>
  </w:num>
  <w:num w:numId="126" w16cid:durableId="1892614478">
    <w:abstractNumId w:val="247"/>
  </w:num>
  <w:num w:numId="127" w16cid:durableId="1949501181">
    <w:abstractNumId w:val="40"/>
  </w:num>
  <w:num w:numId="128" w16cid:durableId="1964338562">
    <w:abstractNumId w:val="16"/>
  </w:num>
  <w:num w:numId="129" w16cid:durableId="1204294133">
    <w:abstractNumId w:val="75"/>
  </w:num>
  <w:num w:numId="130" w16cid:durableId="1379167149">
    <w:abstractNumId w:val="142"/>
  </w:num>
  <w:num w:numId="131" w16cid:durableId="1720132888">
    <w:abstractNumId w:val="201"/>
  </w:num>
  <w:num w:numId="132" w16cid:durableId="1413089613">
    <w:abstractNumId w:val="209"/>
  </w:num>
  <w:num w:numId="133" w16cid:durableId="1118379368">
    <w:abstractNumId w:val="222"/>
  </w:num>
  <w:num w:numId="134" w16cid:durableId="177428634">
    <w:abstractNumId w:val="87"/>
  </w:num>
  <w:num w:numId="135" w16cid:durableId="2006930000">
    <w:abstractNumId w:val="148"/>
  </w:num>
  <w:num w:numId="136" w16cid:durableId="1938520395">
    <w:abstractNumId w:val="263"/>
  </w:num>
  <w:num w:numId="137" w16cid:durableId="1529027497">
    <w:abstractNumId w:val="183"/>
  </w:num>
  <w:num w:numId="138" w16cid:durableId="1466120515">
    <w:abstractNumId w:val="99"/>
  </w:num>
  <w:num w:numId="139" w16cid:durableId="2047292246">
    <w:abstractNumId w:val="23"/>
  </w:num>
  <w:num w:numId="140" w16cid:durableId="1527480101">
    <w:abstractNumId w:val="216"/>
  </w:num>
  <w:num w:numId="141" w16cid:durableId="1686860177">
    <w:abstractNumId w:val="143"/>
  </w:num>
  <w:num w:numId="142" w16cid:durableId="420416818">
    <w:abstractNumId w:val="152"/>
  </w:num>
  <w:num w:numId="143" w16cid:durableId="300236741">
    <w:abstractNumId w:val="187"/>
  </w:num>
  <w:num w:numId="144" w16cid:durableId="690766945">
    <w:abstractNumId w:val="108"/>
  </w:num>
  <w:num w:numId="145" w16cid:durableId="1009404032">
    <w:abstractNumId w:val="276"/>
  </w:num>
  <w:num w:numId="146" w16cid:durableId="2136945614">
    <w:abstractNumId w:val="255"/>
  </w:num>
  <w:num w:numId="147" w16cid:durableId="1546288042">
    <w:abstractNumId w:val="24"/>
  </w:num>
  <w:num w:numId="148" w16cid:durableId="91246322">
    <w:abstractNumId w:val="133"/>
  </w:num>
  <w:num w:numId="149" w16cid:durableId="918566023">
    <w:abstractNumId w:val="213"/>
  </w:num>
  <w:num w:numId="150" w16cid:durableId="6369778">
    <w:abstractNumId w:val="168"/>
  </w:num>
  <w:num w:numId="151" w16cid:durableId="2008553115">
    <w:abstractNumId w:val="15"/>
  </w:num>
  <w:num w:numId="152" w16cid:durableId="52627146">
    <w:abstractNumId w:val="117"/>
  </w:num>
  <w:num w:numId="153" w16cid:durableId="678890777">
    <w:abstractNumId w:val="34"/>
  </w:num>
  <w:num w:numId="154" w16cid:durableId="350301128">
    <w:abstractNumId w:val="172"/>
  </w:num>
  <w:num w:numId="155" w16cid:durableId="1587183598">
    <w:abstractNumId w:val="81"/>
  </w:num>
  <w:num w:numId="156" w16cid:durableId="1506018867">
    <w:abstractNumId w:val="29"/>
  </w:num>
  <w:num w:numId="157" w16cid:durableId="1769616204">
    <w:abstractNumId w:val="42"/>
  </w:num>
  <w:num w:numId="158" w16cid:durableId="233047262">
    <w:abstractNumId w:val="60"/>
  </w:num>
  <w:num w:numId="159" w16cid:durableId="1481455875">
    <w:abstractNumId w:val="147"/>
  </w:num>
  <w:num w:numId="160" w16cid:durableId="1785343902">
    <w:abstractNumId w:val="32"/>
  </w:num>
  <w:num w:numId="161" w16cid:durableId="1025257156">
    <w:abstractNumId w:val="203"/>
  </w:num>
  <w:num w:numId="162" w16cid:durableId="1107656549">
    <w:abstractNumId w:val="234"/>
  </w:num>
  <w:num w:numId="163" w16cid:durableId="1705986278">
    <w:abstractNumId w:val="48"/>
  </w:num>
  <w:num w:numId="164" w16cid:durableId="997808961">
    <w:abstractNumId w:val="273"/>
  </w:num>
  <w:num w:numId="165" w16cid:durableId="1924102789">
    <w:abstractNumId w:val="6"/>
  </w:num>
  <w:num w:numId="166" w16cid:durableId="1212770992">
    <w:abstractNumId w:val="199"/>
  </w:num>
  <w:num w:numId="167" w16cid:durableId="1552573578">
    <w:abstractNumId w:val="141"/>
  </w:num>
  <w:num w:numId="168" w16cid:durableId="919674296">
    <w:abstractNumId w:val="50"/>
  </w:num>
  <w:num w:numId="169" w16cid:durableId="197937213">
    <w:abstractNumId w:val="144"/>
  </w:num>
  <w:num w:numId="170" w16cid:durableId="1729961474">
    <w:abstractNumId w:val="37"/>
  </w:num>
  <w:num w:numId="171" w16cid:durableId="180976454">
    <w:abstractNumId w:val="69"/>
  </w:num>
  <w:num w:numId="172" w16cid:durableId="1473598484">
    <w:abstractNumId w:val="164"/>
  </w:num>
  <w:num w:numId="173" w16cid:durableId="1483346651">
    <w:abstractNumId w:val="266"/>
  </w:num>
  <w:num w:numId="174" w16cid:durableId="1985306323">
    <w:abstractNumId w:val="155"/>
  </w:num>
  <w:num w:numId="175" w16cid:durableId="135218784">
    <w:abstractNumId w:val="31"/>
  </w:num>
  <w:num w:numId="176" w16cid:durableId="369648095">
    <w:abstractNumId w:val="165"/>
  </w:num>
  <w:num w:numId="177" w16cid:durableId="2035380046">
    <w:abstractNumId w:val="44"/>
  </w:num>
  <w:num w:numId="178" w16cid:durableId="1178157199">
    <w:abstractNumId w:val="68"/>
  </w:num>
  <w:num w:numId="179" w16cid:durableId="1303658453">
    <w:abstractNumId w:val="101"/>
  </w:num>
  <w:num w:numId="180" w16cid:durableId="805780932">
    <w:abstractNumId w:val="129"/>
  </w:num>
  <w:num w:numId="181" w16cid:durableId="1222255706">
    <w:abstractNumId w:val="134"/>
  </w:num>
  <w:num w:numId="182" w16cid:durableId="1884322850">
    <w:abstractNumId w:val="275"/>
  </w:num>
  <w:num w:numId="183" w16cid:durableId="1910187539">
    <w:abstractNumId w:val="124"/>
  </w:num>
  <w:num w:numId="184" w16cid:durableId="378088901">
    <w:abstractNumId w:val="84"/>
  </w:num>
  <w:num w:numId="185" w16cid:durableId="501437317">
    <w:abstractNumId w:val="218"/>
  </w:num>
  <w:num w:numId="186" w16cid:durableId="2082216658">
    <w:abstractNumId w:val="112"/>
  </w:num>
  <w:num w:numId="187" w16cid:durableId="1390150153">
    <w:abstractNumId w:val="38"/>
  </w:num>
  <w:num w:numId="188" w16cid:durableId="1780221730">
    <w:abstractNumId w:val="49"/>
  </w:num>
  <w:num w:numId="189" w16cid:durableId="927420897">
    <w:abstractNumId w:val="240"/>
  </w:num>
  <w:num w:numId="190" w16cid:durableId="352994272">
    <w:abstractNumId w:val="189"/>
  </w:num>
  <w:num w:numId="191" w16cid:durableId="2028367116">
    <w:abstractNumId w:val="79"/>
  </w:num>
  <w:num w:numId="192" w16cid:durableId="1963538165">
    <w:abstractNumId w:val="2"/>
  </w:num>
  <w:num w:numId="193" w16cid:durableId="451023948">
    <w:abstractNumId w:val="207"/>
  </w:num>
  <w:num w:numId="194" w16cid:durableId="951784102">
    <w:abstractNumId w:val="104"/>
  </w:num>
  <w:num w:numId="195" w16cid:durableId="849562317">
    <w:abstractNumId w:val="52"/>
  </w:num>
  <w:num w:numId="196" w16cid:durableId="486216176">
    <w:abstractNumId w:val="114"/>
  </w:num>
  <w:num w:numId="197" w16cid:durableId="832375425">
    <w:abstractNumId w:val="174"/>
  </w:num>
  <w:num w:numId="198" w16cid:durableId="1638337461">
    <w:abstractNumId w:val="96"/>
  </w:num>
  <w:num w:numId="199" w16cid:durableId="799568499">
    <w:abstractNumId w:val="90"/>
  </w:num>
  <w:num w:numId="200" w16cid:durableId="529226257">
    <w:abstractNumId w:val="250"/>
  </w:num>
  <w:num w:numId="201" w16cid:durableId="181822858">
    <w:abstractNumId w:val="19"/>
  </w:num>
  <w:num w:numId="202" w16cid:durableId="1507285043">
    <w:abstractNumId w:val="28"/>
  </w:num>
  <w:num w:numId="203" w16cid:durableId="249898528">
    <w:abstractNumId w:val="236"/>
  </w:num>
  <w:num w:numId="204" w16cid:durableId="1911840170">
    <w:abstractNumId w:val="225"/>
  </w:num>
  <w:num w:numId="205" w16cid:durableId="177231667">
    <w:abstractNumId w:val="137"/>
  </w:num>
  <w:num w:numId="206" w16cid:durableId="759377885">
    <w:abstractNumId w:val="100"/>
  </w:num>
  <w:num w:numId="207" w16cid:durableId="161168657">
    <w:abstractNumId w:val="126"/>
  </w:num>
  <w:num w:numId="208" w16cid:durableId="294025418">
    <w:abstractNumId w:val="73"/>
  </w:num>
  <w:num w:numId="209" w16cid:durableId="2145583366">
    <w:abstractNumId w:val="150"/>
  </w:num>
  <w:num w:numId="210" w16cid:durableId="225993052">
    <w:abstractNumId w:val="78"/>
  </w:num>
  <w:num w:numId="211" w16cid:durableId="1816995587">
    <w:abstractNumId w:val="220"/>
  </w:num>
  <w:num w:numId="212" w16cid:durableId="396128593">
    <w:abstractNumId w:val="235"/>
  </w:num>
  <w:num w:numId="213" w16cid:durableId="821894032">
    <w:abstractNumId w:val="123"/>
  </w:num>
  <w:num w:numId="214" w16cid:durableId="1847399245">
    <w:abstractNumId w:val="105"/>
  </w:num>
  <w:num w:numId="215" w16cid:durableId="1945577785">
    <w:abstractNumId w:val="54"/>
  </w:num>
  <w:num w:numId="216" w16cid:durableId="294026893">
    <w:abstractNumId w:val="208"/>
  </w:num>
  <w:num w:numId="217" w16cid:durableId="1371150318">
    <w:abstractNumId w:val="227"/>
  </w:num>
  <w:num w:numId="218" w16cid:durableId="268973637">
    <w:abstractNumId w:val="14"/>
  </w:num>
  <w:num w:numId="219" w16cid:durableId="1077947344">
    <w:abstractNumId w:val="251"/>
  </w:num>
  <w:num w:numId="220" w16cid:durableId="46757343">
    <w:abstractNumId w:val="113"/>
  </w:num>
  <w:num w:numId="221" w16cid:durableId="20667643">
    <w:abstractNumId w:val="211"/>
  </w:num>
  <w:num w:numId="222" w16cid:durableId="1641958910">
    <w:abstractNumId w:val="157"/>
  </w:num>
  <w:num w:numId="223" w16cid:durableId="432092231">
    <w:abstractNumId w:val="43"/>
  </w:num>
  <w:num w:numId="224" w16cid:durableId="298268058">
    <w:abstractNumId w:val="257"/>
  </w:num>
  <w:num w:numId="225" w16cid:durableId="165245350">
    <w:abstractNumId w:val="214"/>
  </w:num>
  <w:num w:numId="226" w16cid:durableId="974530632">
    <w:abstractNumId w:val="51"/>
  </w:num>
  <w:num w:numId="227" w16cid:durableId="2067021881">
    <w:abstractNumId w:val="156"/>
  </w:num>
  <w:num w:numId="228" w16cid:durableId="1868717514">
    <w:abstractNumId w:val="122"/>
  </w:num>
  <w:num w:numId="229" w16cid:durableId="778182222">
    <w:abstractNumId w:val="262"/>
  </w:num>
  <w:num w:numId="230" w16cid:durableId="1553662767">
    <w:abstractNumId w:val="221"/>
  </w:num>
  <w:num w:numId="231" w16cid:durableId="138615130">
    <w:abstractNumId w:val="98"/>
  </w:num>
  <w:num w:numId="232" w16cid:durableId="153647778">
    <w:abstractNumId w:val="259"/>
  </w:num>
  <w:num w:numId="233" w16cid:durableId="738360718">
    <w:abstractNumId w:val="118"/>
  </w:num>
  <w:num w:numId="234" w16cid:durableId="1908757660">
    <w:abstractNumId w:val="145"/>
  </w:num>
  <w:num w:numId="235" w16cid:durableId="1235163936">
    <w:abstractNumId w:val="135"/>
  </w:num>
  <w:num w:numId="236" w16cid:durableId="8723791">
    <w:abstractNumId w:val="229"/>
  </w:num>
  <w:num w:numId="237" w16cid:durableId="70007318">
    <w:abstractNumId w:val="151"/>
  </w:num>
  <w:num w:numId="238" w16cid:durableId="823275987">
    <w:abstractNumId w:val="67"/>
  </w:num>
  <w:num w:numId="239" w16cid:durableId="1665743204">
    <w:abstractNumId w:val="185"/>
  </w:num>
  <w:num w:numId="240" w16cid:durableId="1908227059">
    <w:abstractNumId w:val="103"/>
  </w:num>
  <w:num w:numId="241" w16cid:durableId="41565302">
    <w:abstractNumId w:val="170"/>
  </w:num>
  <w:num w:numId="242" w16cid:durableId="1543202930">
    <w:abstractNumId w:val="196"/>
  </w:num>
  <w:num w:numId="243" w16cid:durableId="330834909">
    <w:abstractNumId w:val="210"/>
  </w:num>
  <w:num w:numId="244" w16cid:durableId="540016719">
    <w:abstractNumId w:val="64"/>
  </w:num>
  <w:num w:numId="245" w16cid:durableId="1293318184">
    <w:abstractNumId w:val="102"/>
  </w:num>
  <w:num w:numId="246" w16cid:durableId="210072773">
    <w:abstractNumId w:val="215"/>
  </w:num>
  <w:num w:numId="247" w16cid:durableId="800809217">
    <w:abstractNumId w:val="17"/>
  </w:num>
  <w:num w:numId="248" w16cid:durableId="2132160620">
    <w:abstractNumId w:val="36"/>
  </w:num>
  <w:num w:numId="249" w16cid:durableId="226496980">
    <w:abstractNumId w:val="242"/>
  </w:num>
  <w:num w:numId="250" w16cid:durableId="97062480">
    <w:abstractNumId w:val="179"/>
  </w:num>
  <w:num w:numId="251" w16cid:durableId="775061309">
    <w:abstractNumId w:val="265"/>
  </w:num>
  <w:num w:numId="252" w16cid:durableId="565727666">
    <w:abstractNumId w:val="18"/>
  </w:num>
  <w:num w:numId="253" w16cid:durableId="1814785298">
    <w:abstractNumId w:val="116"/>
  </w:num>
  <w:num w:numId="254" w16cid:durableId="1765566218">
    <w:abstractNumId w:val="0"/>
  </w:num>
  <w:num w:numId="255" w16cid:durableId="1630427820">
    <w:abstractNumId w:val="74"/>
  </w:num>
  <w:num w:numId="256" w16cid:durableId="1484931245">
    <w:abstractNumId w:val="88"/>
  </w:num>
  <w:num w:numId="257" w16cid:durableId="924074370">
    <w:abstractNumId w:val="10"/>
  </w:num>
  <w:num w:numId="258" w16cid:durableId="119954175">
    <w:abstractNumId w:val="66"/>
  </w:num>
  <w:num w:numId="259" w16cid:durableId="1012998493">
    <w:abstractNumId w:val="71"/>
  </w:num>
  <w:num w:numId="260" w16cid:durableId="1846508059">
    <w:abstractNumId w:val="146"/>
  </w:num>
  <w:num w:numId="261" w16cid:durableId="1576471324">
    <w:abstractNumId w:val="238"/>
  </w:num>
  <w:num w:numId="262" w16cid:durableId="712391363">
    <w:abstractNumId w:val="245"/>
  </w:num>
  <w:num w:numId="263" w16cid:durableId="1641156703">
    <w:abstractNumId w:val="258"/>
  </w:num>
  <w:num w:numId="264" w16cid:durableId="1717269960">
    <w:abstractNumId w:val="130"/>
  </w:num>
  <w:num w:numId="265" w16cid:durableId="406542284">
    <w:abstractNumId w:val="45"/>
  </w:num>
  <w:num w:numId="266" w16cid:durableId="724068537">
    <w:abstractNumId w:val="243"/>
  </w:num>
  <w:num w:numId="267" w16cid:durableId="646590890">
    <w:abstractNumId w:val="25"/>
  </w:num>
  <w:num w:numId="268" w16cid:durableId="1359699586">
    <w:abstractNumId w:val="9"/>
  </w:num>
  <w:num w:numId="269" w16cid:durableId="1438019235">
    <w:abstractNumId w:val="115"/>
  </w:num>
  <w:num w:numId="270" w16cid:durableId="1190801227">
    <w:abstractNumId w:val="65"/>
  </w:num>
  <w:num w:numId="271" w16cid:durableId="1964648442">
    <w:abstractNumId w:val="271"/>
  </w:num>
  <w:num w:numId="272" w16cid:durableId="1504663663">
    <w:abstractNumId w:val="205"/>
  </w:num>
  <w:num w:numId="273" w16cid:durableId="1017654765">
    <w:abstractNumId w:val="178"/>
  </w:num>
  <w:num w:numId="274" w16cid:durableId="1227838159">
    <w:abstractNumId w:val="58"/>
  </w:num>
  <w:num w:numId="275" w16cid:durableId="1038624579">
    <w:abstractNumId w:val="93"/>
  </w:num>
  <w:num w:numId="276" w16cid:durableId="787359998">
    <w:abstractNumId w:val="254"/>
  </w:num>
  <w:num w:numId="277" w16cid:durableId="2069651111">
    <w:abstractNumId w:val="47"/>
  </w:num>
  <w:num w:numId="278" w16cid:durableId="1369140932">
    <w:abstractNumId w:val="46"/>
  </w:num>
  <w:numIdMacAtCleanup w:val="2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hideSpelling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5A26"/>
    <w:rsid w:val="00001424"/>
    <w:rsid w:val="000044D0"/>
    <w:rsid w:val="0000467D"/>
    <w:rsid w:val="00005058"/>
    <w:rsid w:val="00005754"/>
    <w:rsid w:val="00005F40"/>
    <w:rsid w:val="00006D46"/>
    <w:rsid w:val="0001066E"/>
    <w:rsid w:val="000125CD"/>
    <w:rsid w:val="00014D07"/>
    <w:rsid w:val="00016195"/>
    <w:rsid w:val="0001657D"/>
    <w:rsid w:val="00016D91"/>
    <w:rsid w:val="0001740A"/>
    <w:rsid w:val="00020DC9"/>
    <w:rsid w:val="00035870"/>
    <w:rsid w:val="00035C41"/>
    <w:rsid w:val="00040F35"/>
    <w:rsid w:val="00043EBE"/>
    <w:rsid w:val="00044DAC"/>
    <w:rsid w:val="000454D5"/>
    <w:rsid w:val="00051994"/>
    <w:rsid w:val="00053F66"/>
    <w:rsid w:val="00055C48"/>
    <w:rsid w:val="00060D2B"/>
    <w:rsid w:val="00061EA9"/>
    <w:rsid w:val="000637D5"/>
    <w:rsid w:val="00063BEE"/>
    <w:rsid w:val="0006462E"/>
    <w:rsid w:val="00064F06"/>
    <w:rsid w:val="00065C3D"/>
    <w:rsid w:val="00067D3D"/>
    <w:rsid w:val="00067F3A"/>
    <w:rsid w:val="00070F6C"/>
    <w:rsid w:val="00073415"/>
    <w:rsid w:val="00074885"/>
    <w:rsid w:val="000774AC"/>
    <w:rsid w:val="00081F0E"/>
    <w:rsid w:val="00084BD8"/>
    <w:rsid w:val="00086EFB"/>
    <w:rsid w:val="00087EBD"/>
    <w:rsid w:val="000903AE"/>
    <w:rsid w:val="0009468D"/>
    <w:rsid w:val="00095108"/>
    <w:rsid w:val="00096499"/>
    <w:rsid w:val="000A0613"/>
    <w:rsid w:val="000A3BC7"/>
    <w:rsid w:val="000A55C6"/>
    <w:rsid w:val="000A66BA"/>
    <w:rsid w:val="000A6852"/>
    <w:rsid w:val="000A71D4"/>
    <w:rsid w:val="000B0605"/>
    <w:rsid w:val="000B36AA"/>
    <w:rsid w:val="000B652A"/>
    <w:rsid w:val="000B66A2"/>
    <w:rsid w:val="000B6B74"/>
    <w:rsid w:val="000B71F8"/>
    <w:rsid w:val="000B7222"/>
    <w:rsid w:val="000C0628"/>
    <w:rsid w:val="000C170F"/>
    <w:rsid w:val="000C4D55"/>
    <w:rsid w:val="000D2882"/>
    <w:rsid w:val="000D3772"/>
    <w:rsid w:val="000D3D8A"/>
    <w:rsid w:val="000D7FE5"/>
    <w:rsid w:val="000E135A"/>
    <w:rsid w:val="000E6B75"/>
    <w:rsid w:val="000F6138"/>
    <w:rsid w:val="000F77DE"/>
    <w:rsid w:val="0010268F"/>
    <w:rsid w:val="00106CAE"/>
    <w:rsid w:val="00111916"/>
    <w:rsid w:val="00112776"/>
    <w:rsid w:val="00120560"/>
    <w:rsid w:val="00120C13"/>
    <w:rsid w:val="001261E6"/>
    <w:rsid w:val="00130DF3"/>
    <w:rsid w:val="00132803"/>
    <w:rsid w:val="00133298"/>
    <w:rsid w:val="001357B3"/>
    <w:rsid w:val="00140379"/>
    <w:rsid w:val="0014042D"/>
    <w:rsid w:val="00141384"/>
    <w:rsid w:val="00141A40"/>
    <w:rsid w:val="001431C0"/>
    <w:rsid w:val="00145845"/>
    <w:rsid w:val="0015144E"/>
    <w:rsid w:val="001579A7"/>
    <w:rsid w:val="001652FB"/>
    <w:rsid w:val="0016647D"/>
    <w:rsid w:val="00167EF6"/>
    <w:rsid w:val="00170FDE"/>
    <w:rsid w:val="001711F3"/>
    <w:rsid w:val="00173013"/>
    <w:rsid w:val="001736EB"/>
    <w:rsid w:val="00177E22"/>
    <w:rsid w:val="00184F5E"/>
    <w:rsid w:val="0018570D"/>
    <w:rsid w:val="001876BF"/>
    <w:rsid w:val="00187754"/>
    <w:rsid w:val="00190D02"/>
    <w:rsid w:val="00191853"/>
    <w:rsid w:val="00195819"/>
    <w:rsid w:val="001963FF"/>
    <w:rsid w:val="001969D4"/>
    <w:rsid w:val="001972E7"/>
    <w:rsid w:val="001A25C7"/>
    <w:rsid w:val="001A3A04"/>
    <w:rsid w:val="001A49B0"/>
    <w:rsid w:val="001A6BF7"/>
    <w:rsid w:val="001A6EA6"/>
    <w:rsid w:val="001B355A"/>
    <w:rsid w:val="001B5AF5"/>
    <w:rsid w:val="001B6BA7"/>
    <w:rsid w:val="001B79C2"/>
    <w:rsid w:val="001C00D7"/>
    <w:rsid w:val="001C0143"/>
    <w:rsid w:val="001C1E5F"/>
    <w:rsid w:val="001C2E5C"/>
    <w:rsid w:val="001C368A"/>
    <w:rsid w:val="001C5022"/>
    <w:rsid w:val="001D18D7"/>
    <w:rsid w:val="001D30EB"/>
    <w:rsid w:val="001D3A42"/>
    <w:rsid w:val="001D6F5F"/>
    <w:rsid w:val="001E0647"/>
    <w:rsid w:val="001E1DFD"/>
    <w:rsid w:val="001E2754"/>
    <w:rsid w:val="001E4311"/>
    <w:rsid w:val="001E4B98"/>
    <w:rsid w:val="001E5927"/>
    <w:rsid w:val="001E6806"/>
    <w:rsid w:val="001E7BC3"/>
    <w:rsid w:val="001F1ECF"/>
    <w:rsid w:val="001F31D2"/>
    <w:rsid w:val="001F44CC"/>
    <w:rsid w:val="001F4784"/>
    <w:rsid w:val="001F6AFB"/>
    <w:rsid w:val="001F77BD"/>
    <w:rsid w:val="00201014"/>
    <w:rsid w:val="00201F67"/>
    <w:rsid w:val="0020423E"/>
    <w:rsid w:val="00204AFC"/>
    <w:rsid w:val="00206958"/>
    <w:rsid w:val="00207618"/>
    <w:rsid w:val="00223090"/>
    <w:rsid w:val="00225100"/>
    <w:rsid w:val="0022717F"/>
    <w:rsid w:val="00230298"/>
    <w:rsid w:val="002318EC"/>
    <w:rsid w:val="00235D29"/>
    <w:rsid w:val="0023654B"/>
    <w:rsid w:val="002407D9"/>
    <w:rsid w:val="002448E7"/>
    <w:rsid w:val="00247D62"/>
    <w:rsid w:val="0025066D"/>
    <w:rsid w:val="002509CD"/>
    <w:rsid w:val="0025304E"/>
    <w:rsid w:val="0025657A"/>
    <w:rsid w:val="002628E8"/>
    <w:rsid w:val="00263351"/>
    <w:rsid w:val="00263A49"/>
    <w:rsid w:val="00263EF8"/>
    <w:rsid w:val="002641F7"/>
    <w:rsid w:val="00264E79"/>
    <w:rsid w:val="002650D5"/>
    <w:rsid w:val="00265DCD"/>
    <w:rsid w:val="002672E8"/>
    <w:rsid w:val="00267DEF"/>
    <w:rsid w:val="002711EA"/>
    <w:rsid w:val="0027352C"/>
    <w:rsid w:val="00273F28"/>
    <w:rsid w:val="00273FB8"/>
    <w:rsid w:val="00275D82"/>
    <w:rsid w:val="00277F4C"/>
    <w:rsid w:val="002824C8"/>
    <w:rsid w:val="00284328"/>
    <w:rsid w:val="00285012"/>
    <w:rsid w:val="00286CAF"/>
    <w:rsid w:val="002873A1"/>
    <w:rsid w:val="00287A8E"/>
    <w:rsid w:val="00287CD4"/>
    <w:rsid w:val="00293870"/>
    <w:rsid w:val="002944BD"/>
    <w:rsid w:val="002A0B1A"/>
    <w:rsid w:val="002A3337"/>
    <w:rsid w:val="002A4725"/>
    <w:rsid w:val="002A4B27"/>
    <w:rsid w:val="002A4BE7"/>
    <w:rsid w:val="002A7933"/>
    <w:rsid w:val="002A7EB8"/>
    <w:rsid w:val="002B04DE"/>
    <w:rsid w:val="002C43E8"/>
    <w:rsid w:val="002C554D"/>
    <w:rsid w:val="002D0041"/>
    <w:rsid w:val="002D0534"/>
    <w:rsid w:val="002D0B75"/>
    <w:rsid w:val="002D0F10"/>
    <w:rsid w:val="002D1E83"/>
    <w:rsid w:val="002D2153"/>
    <w:rsid w:val="002D21F8"/>
    <w:rsid w:val="002D2521"/>
    <w:rsid w:val="002D29F9"/>
    <w:rsid w:val="002D3553"/>
    <w:rsid w:val="002D4405"/>
    <w:rsid w:val="002D506C"/>
    <w:rsid w:val="002D50B8"/>
    <w:rsid w:val="002D7BD1"/>
    <w:rsid w:val="002D7C57"/>
    <w:rsid w:val="002E0491"/>
    <w:rsid w:val="002E0574"/>
    <w:rsid w:val="002E73AF"/>
    <w:rsid w:val="002F00B1"/>
    <w:rsid w:val="002F09E2"/>
    <w:rsid w:val="002F1249"/>
    <w:rsid w:val="002F1D54"/>
    <w:rsid w:val="002F6513"/>
    <w:rsid w:val="003002C5"/>
    <w:rsid w:val="0030098E"/>
    <w:rsid w:val="0030462E"/>
    <w:rsid w:val="003048DD"/>
    <w:rsid w:val="00311ADC"/>
    <w:rsid w:val="00312E3D"/>
    <w:rsid w:val="0031366F"/>
    <w:rsid w:val="00313B62"/>
    <w:rsid w:val="003143AB"/>
    <w:rsid w:val="00316396"/>
    <w:rsid w:val="003163BF"/>
    <w:rsid w:val="00320FF3"/>
    <w:rsid w:val="00323DF3"/>
    <w:rsid w:val="00325537"/>
    <w:rsid w:val="00325BCB"/>
    <w:rsid w:val="0033230F"/>
    <w:rsid w:val="00333D74"/>
    <w:rsid w:val="00335D4A"/>
    <w:rsid w:val="003364E9"/>
    <w:rsid w:val="003422F0"/>
    <w:rsid w:val="00343739"/>
    <w:rsid w:val="00344AC6"/>
    <w:rsid w:val="003475C9"/>
    <w:rsid w:val="00347CC0"/>
    <w:rsid w:val="00350FD3"/>
    <w:rsid w:val="00353AD4"/>
    <w:rsid w:val="003558EA"/>
    <w:rsid w:val="00356B59"/>
    <w:rsid w:val="00356F9A"/>
    <w:rsid w:val="003615C2"/>
    <w:rsid w:val="00364062"/>
    <w:rsid w:val="00365918"/>
    <w:rsid w:val="00366D9A"/>
    <w:rsid w:val="00367770"/>
    <w:rsid w:val="00370303"/>
    <w:rsid w:val="0037592C"/>
    <w:rsid w:val="00377BC3"/>
    <w:rsid w:val="00377DB2"/>
    <w:rsid w:val="003833D2"/>
    <w:rsid w:val="0038542D"/>
    <w:rsid w:val="00386F41"/>
    <w:rsid w:val="00387864"/>
    <w:rsid w:val="00387B34"/>
    <w:rsid w:val="00394B0B"/>
    <w:rsid w:val="00394ED7"/>
    <w:rsid w:val="003A0146"/>
    <w:rsid w:val="003A5C05"/>
    <w:rsid w:val="003A66F3"/>
    <w:rsid w:val="003A7F54"/>
    <w:rsid w:val="003B0C8E"/>
    <w:rsid w:val="003B0F9D"/>
    <w:rsid w:val="003B2767"/>
    <w:rsid w:val="003B39A6"/>
    <w:rsid w:val="003B4E7D"/>
    <w:rsid w:val="003B518B"/>
    <w:rsid w:val="003C1075"/>
    <w:rsid w:val="003C1BC0"/>
    <w:rsid w:val="003C2622"/>
    <w:rsid w:val="003C6CCF"/>
    <w:rsid w:val="003C764E"/>
    <w:rsid w:val="003C7A5C"/>
    <w:rsid w:val="003D1F0D"/>
    <w:rsid w:val="003D3C5A"/>
    <w:rsid w:val="003D3F51"/>
    <w:rsid w:val="003D7CA2"/>
    <w:rsid w:val="003E0849"/>
    <w:rsid w:val="003E39EF"/>
    <w:rsid w:val="003E7A90"/>
    <w:rsid w:val="003F0839"/>
    <w:rsid w:val="003F66AB"/>
    <w:rsid w:val="00400A00"/>
    <w:rsid w:val="0040247B"/>
    <w:rsid w:val="004030F3"/>
    <w:rsid w:val="00403D07"/>
    <w:rsid w:val="00403F14"/>
    <w:rsid w:val="004124BD"/>
    <w:rsid w:val="00413927"/>
    <w:rsid w:val="00420E1C"/>
    <w:rsid w:val="00430E62"/>
    <w:rsid w:val="00431618"/>
    <w:rsid w:val="00432120"/>
    <w:rsid w:val="004333B7"/>
    <w:rsid w:val="004366A7"/>
    <w:rsid w:val="00436A76"/>
    <w:rsid w:val="004426EF"/>
    <w:rsid w:val="00444DB7"/>
    <w:rsid w:val="00447AB9"/>
    <w:rsid w:val="004513AB"/>
    <w:rsid w:val="00454731"/>
    <w:rsid w:val="004547EA"/>
    <w:rsid w:val="004550FF"/>
    <w:rsid w:val="00456095"/>
    <w:rsid w:val="004602C4"/>
    <w:rsid w:val="00465A39"/>
    <w:rsid w:val="0047009C"/>
    <w:rsid w:val="004711B4"/>
    <w:rsid w:val="00474EA3"/>
    <w:rsid w:val="00475E2B"/>
    <w:rsid w:val="004817BB"/>
    <w:rsid w:val="00483E87"/>
    <w:rsid w:val="00485AEC"/>
    <w:rsid w:val="00486071"/>
    <w:rsid w:val="00487CFB"/>
    <w:rsid w:val="00487DD2"/>
    <w:rsid w:val="004919C8"/>
    <w:rsid w:val="0049338C"/>
    <w:rsid w:val="00494BE1"/>
    <w:rsid w:val="0049610A"/>
    <w:rsid w:val="004A066E"/>
    <w:rsid w:val="004A1960"/>
    <w:rsid w:val="004A223D"/>
    <w:rsid w:val="004A440C"/>
    <w:rsid w:val="004B0794"/>
    <w:rsid w:val="004B082F"/>
    <w:rsid w:val="004B3EA3"/>
    <w:rsid w:val="004B5045"/>
    <w:rsid w:val="004B6E43"/>
    <w:rsid w:val="004B7C84"/>
    <w:rsid w:val="004C0AD0"/>
    <w:rsid w:val="004C25F3"/>
    <w:rsid w:val="004C475D"/>
    <w:rsid w:val="004C47BA"/>
    <w:rsid w:val="004C5530"/>
    <w:rsid w:val="004C5560"/>
    <w:rsid w:val="004C5E74"/>
    <w:rsid w:val="004C6B39"/>
    <w:rsid w:val="004D2BDE"/>
    <w:rsid w:val="004D5F4E"/>
    <w:rsid w:val="004D7536"/>
    <w:rsid w:val="004E125E"/>
    <w:rsid w:val="004E171E"/>
    <w:rsid w:val="004E1A4D"/>
    <w:rsid w:val="004E3ED6"/>
    <w:rsid w:val="004E50CB"/>
    <w:rsid w:val="004E5D3F"/>
    <w:rsid w:val="004E79EC"/>
    <w:rsid w:val="004F154A"/>
    <w:rsid w:val="00500C27"/>
    <w:rsid w:val="00502614"/>
    <w:rsid w:val="00503899"/>
    <w:rsid w:val="005218BC"/>
    <w:rsid w:val="00521973"/>
    <w:rsid w:val="005223BA"/>
    <w:rsid w:val="00522AE2"/>
    <w:rsid w:val="00522B7B"/>
    <w:rsid w:val="00524141"/>
    <w:rsid w:val="00525B4C"/>
    <w:rsid w:val="00531AAE"/>
    <w:rsid w:val="00532DE3"/>
    <w:rsid w:val="005333FC"/>
    <w:rsid w:val="0054511E"/>
    <w:rsid w:val="00556E14"/>
    <w:rsid w:val="00560B02"/>
    <w:rsid w:val="00561380"/>
    <w:rsid w:val="005623BF"/>
    <w:rsid w:val="005624C5"/>
    <w:rsid w:val="0056264A"/>
    <w:rsid w:val="00563339"/>
    <w:rsid w:val="00566A72"/>
    <w:rsid w:val="0057125B"/>
    <w:rsid w:val="00572FB2"/>
    <w:rsid w:val="00574E73"/>
    <w:rsid w:val="005753DD"/>
    <w:rsid w:val="00577729"/>
    <w:rsid w:val="005806C9"/>
    <w:rsid w:val="005806EB"/>
    <w:rsid w:val="0058359B"/>
    <w:rsid w:val="00583F76"/>
    <w:rsid w:val="00585245"/>
    <w:rsid w:val="00587B1F"/>
    <w:rsid w:val="00591E92"/>
    <w:rsid w:val="00596278"/>
    <w:rsid w:val="005A0E03"/>
    <w:rsid w:val="005A1248"/>
    <w:rsid w:val="005A1AAB"/>
    <w:rsid w:val="005A2106"/>
    <w:rsid w:val="005A240F"/>
    <w:rsid w:val="005A25BC"/>
    <w:rsid w:val="005A268C"/>
    <w:rsid w:val="005A51B8"/>
    <w:rsid w:val="005A747F"/>
    <w:rsid w:val="005A7C0A"/>
    <w:rsid w:val="005A7CB9"/>
    <w:rsid w:val="005B050C"/>
    <w:rsid w:val="005B2F75"/>
    <w:rsid w:val="005B57BC"/>
    <w:rsid w:val="005B6541"/>
    <w:rsid w:val="005C0E7D"/>
    <w:rsid w:val="005C1FF4"/>
    <w:rsid w:val="005C2E9E"/>
    <w:rsid w:val="005C3443"/>
    <w:rsid w:val="005C5E34"/>
    <w:rsid w:val="005C696B"/>
    <w:rsid w:val="005C7F19"/>
    <w:rsid w:val="005D1FBB"/>
    <w:rsid w:val="005D5D6F"/>
    <w:rsid w:val="005D6572"/>
    <w:rsid w:val="005E39CB"/>
    <w:rsid w:val="005E3F38"/>
    <w:rsid w:val="005E4275"/>
    <w:rsid w:val="005E7209"/>
    <w:rsid w:val="005E73DB"/>
    <w:rsid w:val="005E7659"/>
    <w:rsid w:val="005F1B4F"/>
    <w:rsid w:val="005F54FC"/>
    <w:rsid w:val="005F6837"/>
    <w:rsid w:val="006032C6"/>
    <w:rsid w:val="00611EF4"/>
    <w:rsid w:val="00612F3E"/>
    <w:rsid w:val="006143C5"/>
    <w:rsid w:val="0061498E"/>
    <w:rsid w:val="00615A7A"/>
    <w:rsid w:val="00616B12"/>
    <w:rsid w:val="00617385"/>
    <w:rsid w:val="006200B1"/>
    <w:rsid w:val="006210F3"/>
    <w:rsid w:val="0062181F"/>
    <w:rsid w:val="00621D0E"/>
    <w:rsid w:val="006247A9"/>
    <w:rsid w:val="00625C67"/>
    <w:rsid w:val="0062654A"/>
    <w:rsid w:val="00626D27"/>
    <w:rsid w:val="00627B19"/>
    <w:rsid w:val="006304DB"/>
    <w:rsid w:val="00633AE1"/>
    <w:rsid w:val="00634E89"/>
    <w:rsid w:val="00641A26"/>
    <w:rsid w:val="006421C5"/>
    <w:rsid w:val="0064483C"/>
    <w:rsid w:val="006465DD"/>
    <w:rsid w:val="0064722F"/>
    <w:rsid w:val="0065180D"/>
    <w:rsid w:val="00651FDB"/>
    <w:rsid w:val="00652B67"/>
    <w:rsid w:val="006567FC"/>
    <w:rsid w:val="00660011"/>
    <w:rsid w:val="00660204"/>
    <w:rsid w:val="006618ED"/>
    <w:rsid w:val="0066253F"/>
    <w:rsid w:val="006655F5"/>
    <w:rsid w:val="006762FA"/>
    <w:rsid w:val="00680022"/>
    <w:rsid w:val="0068087A"/>
    <w:rsid w:val="00684130"/>
    <w:rsid w:val="006847B7"/>
    <w:rsid w:val="00684CAB"/>
    <w:rsid w:val="00690D83"/>
    <w:rsid w:val="00694FEC"/>
    <w:rsid w:val="00695999"/>
    <w:rsid w:val="0069773D"/>
    <w:rsid w:val="006A0634"/>
    <w:rsid w:val="006A0B80"/>
    <w:rsid w:val="006A5CE7"/>
    <w:rsid w:val="006A6006"/>
    <w:rsid w:val="006A693B"/>
    <w:rsid w:val="006A7C1F"/>
    <w:rsid w:val="006A7DD5"/>
    <w:rsid w:val="006B3C87"/>
    <w:rsid w:val="006B3E12"/>
    <w:rsid w:val="006B5B49"/>
    <w:rsid w:val="006C02A5"/>
    <w:rsid w:val="006C15E3"/>
    <w:rsid w:val="006C3CAE"/>
    <w:rsid w:val="006C4A3D"/>
    <w:rsid w:val="006C6617"/>
    <w:rsid w:val="006C6B65"/>
    <w:rsid w:val="006C6B95"/>
    <w:rsid w:val="006C71A4"/>
    <w:rsid w:val="006C724E"/>
    <w:rsid w:val="006D1A9F"/>
    <w:rsid w:val="006D2698"/>
    <w:rsid w:val="006D551D"/>
    <w:rsid w:val="006E7351"/>
    <w:rsid w:val="006F72D4"/>
    <w:rsid w:val="006F73E0"/>
    <w:rsid w:val="00704121"/>
    <w:rsid w:val="007073EF"/>
    <w:rsid w:val="00710F63"/>
    <w:rsid w:val="00713666"/>
    <w:rsid w:val="00717C70"/>
    <w:rsid w:val="00720E5D"/>
    <w:rsid w:val="0072313F"/>
    <w:rsid w:val="007255F0"/>
    <w:rsid w:val="00726B3A"/>
    <w:rsid w:val="0072762D"/>
    <w:rsid w:val="00732E36"/>
    <w:rsid w:val="0073536D"/>
    <w:rsid w:val="0073621C"/>
    <w:rsid w:val="00742F5E"/>
    <w:rsid w:val="00744B15"/>
    <w:rsid w:val="00745675"/>
    <w:rsid w:val="00752142"/>
    <w:rsid w:val="0075315B"/>
    <w:rsid w:val="00754F2A"/>
    <w:rsid w:val="00756FEF"/>
    <w:rsid w:val="0076505D"/>
    <w:rsid w:val="007653C5"/>
    <w:rsid w:val="007656DC"/>
    <w:rsid w:val="007658F8"/>
    <w:rsid w:val="007667A2"/>
    <w:rsid w:val="00770C0D"/>
    <w:rsid w:val="00772101"/>
    <w:rsid w:val="007762B1"/>
    <w:rsid w:val="00776504"/>
    <w:rsid w:val="00776724"/>
    <w:rsid w:val="00776F12"/>
    <w:rsid w:val="00785C39"/>
    <w:rsid w:val="007959CD"/>
    <w:rsid w:val="00795B02"/>
    <w:rsid w:val="00797206"/>
    <w:rsid w:val="007978D6"/>
    <w:rsid w:val="00797D9B"/>
    <w:rsid w:val="007A2C7F"/>
    <w:rsid w:val="007A6665"/>
    <w:rsid w:val="007A7202"/>
    <w:rsid w:val="007A7570"/>
    <w:rsid w:val="007B0570"/>
    <w:rsid w:val="007B3A3E"/>
    <w:rsid w:val="007B4B6F"/>
    <w:rsid w:val="007B4F22"/>
    <w:rsid w:val="007C03FF"/>
    <w:rsid w:val="007C0E6E"/>
    <w:rsid w:val="007C1951"/>
    <w:rsid w:val="007C1C22"/>
    <w:rsid w:val="007C208E"/>
    <w:rsid w:val="007C692D"/>
    <w:rsid w:val="007C735F"/>
    <w:rsid w:val="007D135E"/>
    <w:rsid w:val="007D1E4C"/>
    <w:rsid w:val="007D389A"/>
    <w:rsid w:val="007D5894"/>
    <w:rsid w:val="007D7C94"/>
    <w:rsid w:val="007E69B2"/>
    <w:rsid w:val="007F0EBE"/>
    <w:rsid w:val="007F1C24"/>
    <w:rsid w:val="007F5D6B"/>
    <w:rsid w:val="007F7481"/>
    <w:rsid w:val="008018BB"/>
    <w:rsid w:val="00804F82"/>
    <w:rsid w:val="00811408"/>
    <w:rsid w:val="00811D19"/>
    <w:rsid w:val="00812C1A"/>
    <w:rsid w:val="00815E83"/>
    <w:rsid w:val="00816420"/>
    <w:rsid w:val="0081678B"/>
    <w:rsid w:val="0082089D"/>
    <w:rsid w:val="00820913"/>
    <w:rsid w:val="00827A9D"/>
    <w:rsid w:val="0083090D"/>
    <w:rsid w:val="008310C3"/>
    <w:rsid w:val="0083225E"/>
    <w:rsid w:val="008328A9"/>
    <w:rsid w:val="00833555"/>
    <w:rsid w:val="008450B9"/>
    <w:rsid w:val="00845262"/>
    <w:rsid w:val="00845BDF"/>
    <w:rsid w:val="00854EEF"/>
    <w:rsid w:val="008553D7"/>
    <w:rsid w:val="00855667"/>
    <w:rsid w:val="00856500"/>
    <w:rsid w:val="0086076B"/>
    <w:rsid w:val="0086171D"/>
    <w:rsid w:val="008617FC"/>
    <w:rsid w:val="00862058"/>
    <w:rsid w:val="00865613"/>
    <w:rsid w:val="00872255"/>
    <w:rsid w:val="00873423"/>
    <w:rsid w:val="00873C63"/>
    <w:rsid w:val="00881878"/>
    <w:rsid w:val="00882B5B"/>
    <w:rsid w:val="00882B6B"/>
    <w:rsid w:val="00883736"/>
    <w:rsid w:val="00883949"/>
    <w:rsid w:val="00886E9A"/>
    <w:rsid w:val="00890422"/>
    <w:rsid w:val="00891748"/>
    <w:rsid w:val="00891AAA"/>
    <w:rsid w:val="008924D8"/>
    <w:rsid w:val="00893FA4"/>
    <w:rsid w:val="008955B5"/>
    <w:rsid w:val="008A0F82"/>
    <w:rsid w:val="008A26BF"/>
    <w:rsid w:val="008A4EE7"/>
    <w:rsid w:val="008A6623"/>
    <w:rsid w:val="008A7137"/>
    <w:rsid w:val="008B1C8E"/>
    <w:rsid w:val="008B46F1"/>
    <w:rsid w:val="008B551E"/>
    <w:rsid w:val="008B7090"/>
    <w:rsid w:val="008C088B"/>
    <w:rsid w:val="008C0FA8"/>
    <w:rsid w:val="008C25D0"/>
    <w:rsid w:val="008C2907"/>
    <w:rsid w:val="008C5A26"/>
    <w:rsid w:val="008C6475"/>
    <w:rsid w:val="008D2BD4"/>
    <w:rsid w:val="008D46B3"/>
    <w:rsid w:val="008D5ED4"/>
    <w:rsid w:val="008E0525"/>
    <w:rsid w:val="008E073C"/>
    <w:rsid w:val="008E1CA6"/>
    <w:rsid w:val="008E3A8C"/>
    <w:rsid w:val="008E584E"/>
    <w:rsid w:val="008E61CA"/>
    <w:rsid w:val="008E72DD"/>
    <w:rsid w:val="008F0867"/>
    <w:rsid w:val="00904A3A"/>
    <w:rsid w:val="009060F4"/>
    <w:rsid w:val="00907060"/>
    <w:rsid w:val="00911777"/>
    <w:rsid w:val="0092452E"/>
    <w:rsid w:val="00925EF6"/>
    <w:rsid w:val="00930FA0"/>
    <w:rsid w:val="009312A8"/>
    <w:rsid w:val="00934040"/>
    <w:rsid w:val="00934A4B"/>
    <w:rsid w:val="009426B2"/>
    <w:rsid w:val="00945366"/>
    <w:rsid w:val="00946A80"/>
    <w:rsid w:val="009500AB"/>
    <w:rsid w:val="0095156C"/>
    <w:rsid w:val="00951A8C"/>
    <w:rsid w:val="00951EB6"/>
    <w:rsid w:val="00954C02"/>
    <w:rsid w:val="009565AC"/>
    <w:rsid w:val="00960328"/>
    <w:rsid w:val="00961B44"/>
    <w:rsid w:val="009640D4"/>
    <w:rsid w:val="00965375"/>
    <w:rsid w:val="00966EB3"/>
    <w:rsid w:val="00971B59"/>
    <w:rsid w:val="009732C0"/>
    <w:rsid w:val="00973AEC"/>
    <w:rsid w:val="00976C9F"/>
    <w:rsid w:val="00977095"/>
    <w:rsid w:val="00977440"/>
    <w:rsid w:val="00980721"/>
    <w:rsid w:val="00981378"/>
    <w:rsid w:val="009818A9"/>
    <w:rsid w:val="00982D5E"/>
    <w:rsid w:val="00983838"/>
    <w:rsid w:val="00987133"/>
    <w:rsid w:val="009929AF"/>
    <w:rsid w:val="00997442"/>
    <w:rsid w:val="009A0510"/>
    <w:rsid w:val="009A16FC"/>
    <w:rsid w:val="009A1A3D"/>
    <w:rsid w:val="009A2DAE"/>
    <w:rsid w:val="009A3D40"/>
    <w:rsid w:val="009A4376"/>
    <w:rsid w:val="009A57D1"/>
    <w:rsid w:val="009A7F0F"/>
    <w:rsid w:val="009B1539"/>
    <w:rsid w:val="009B3C5E"/>
    <w:rsid w:val="009D71B8"/>
    <w:rsid w:val="009E0487"/>
    <w:rsid w:val="009E33B2"/>
    <w:rsid w:val="009E4719"/>
    <w:rsid w:val="009E7DAD"/>
    <w:rsid w:val="009F0082"/>
    <w:rsid w:val="009F3F80"/>
    <w:rsid w:val="009F6463"/>
    <w:rsid w:val="009F6527"/>
    <w:rsid w:val="009F78B6"/>
    <w:rsid w:val="00A00E90"/>
    <w:rsid w:val="00A01010"/>
    <w:rsid w:val="00A03058"/>
    <w:rsid w:val="00A10AB7"/>
    <w:rsid w:val="00A117F3"/>
    <w:rsid w:val="00A13F46"/>
    <w:rsid w:val="00A149B8"/>
    <w:rsid w:val="00A15853"/>
    <w:rsid w:val="00A16516"/>
    <w:rsid w:val="00A20C10"/>
    <w:rsid w:val="00A20E81"/>
    <w:rsid w:val="00A2183F"/>
    <w:rsid w:val="00A21CEA"/>
    <w:rsid w:val="00A230CE"/>
    <w:rsid w:val="00A23AB0"/>
    <w:rsid w:val="00A2528E"/>
    <w:rsid w:val="00A255BA"/>
    <w:rsid w:val="00A2617F"/>
    <w:rsid w:val="00A31054"/>
    <w:rsid w:val="00A31D7D"/>
    <w:rsid w:val="00A32D6F"/>
    <w:rsid w:val="00A367C4"/>
    <w:rsid w:val="00A37800"/>
    <w:rsid w:val="00A40ED9"/>
    <w:rsid w:val="00A4135B"/>
    <w:rsid w:val="00A433EE"/>
    <w:rsid w:val="00A43A42"/>
    <w:rsid w:val="00A460D6"/>
    <w:rsid w:val="00A46EE9"/>
    <w:rsid w:val="00A54310"/>
    <w:rsid w:val="00A543CF"/>
    <w:rsid w:val="00A55BF1"/>
    <w:rsid w:val="00A65067"/>
    <w:rsid w:val="00A65FEE"/>
    <w:rsid w:val="00A66225"/>
    <w:rsid w:val="00A66727"/>
    <w:rsid w:val="00A67FBD"/>
    <w:rsid w:val="00A7005B"/>
    <w:rsid w:val="00A71095"/>
    <w:rsid w:val="00A71838"/>
    <w:rsid w:val="00A740C3"/>
    <w:rsid w:val="00A7540B"/>
    <w:rsid w:val="00A7660D"/>
    <w:rsid w:val="00A835FF"/>
    <w:rsid w:val="00A84DB9"/>
    <w:rsid w:val="00A87573"/>
    <w:rsid w:val="00A9003E"/>
    <w:rsid w:val="00A9055A"/>
    <w:rsid w:val="00A9079F"/>
    <w:rsid w:val="00A93396"/>
    <w:rsid w:val="00A94B20"/>
    <w:rsid w:val="00A958C3"/>
    <w:rsid w:val="00A96E47"/>
    <w:rsid w:val="00AA4A2D"/>
    <w:rsid w:val="00AA5F54"/>
    <w:rsid w:val="00AA6C3F"/>
    <w:rsid w:val="00AB0338"/>
    <w:rsid w:val="00AB4FEE"/>
    <w:rsid w:val="00AB6446"/>
    <w:rsid w:val="00AC0E97"/>
    <w:rsid w:val="00AC2C5E"/>
    <w:rsid w:val="00AC3CE0"/>
    <w:rsid w:val="00AD2425"/>
    <w:rsid w:val="00AD6472"/>
    <w:rsid w:val="00AD7391"/>
    <w:rsid w:val="00AD7444"/>
    <w:rsid w:val="00AE0417"/>
    <w:rsid w:val="00AE1BCB"/>
    <w:rsid w:val="00AE40A6"/>
    <w:rsid w:val="00AE4DA4"/>
    <w:rsid w:val="00AE54E0"/>
    <w:rsid w:val="00AE6F15"/>
    <w:rsid w:val="00AE7113"/>
    <w:rsid w:val="00AF1C8F"/>
    <w:rsid w:val="00B0009C"/>
    <w:rsid w:val="00B07496"/>
    <w:rsid w:val="00B1049E"/>
    <w:rsid w:val="00B11310"/>
    <w:rsid w:val="00B12F40"/>
    <w:rsid w:val="00B13290"/>
    <w:rsid w:val="00B15355"/>
    <w:rsid w:val="00B16455"/>
    <w:rsid w:val="00B1772C"/>
    <w:rsid w:val="00B20150"/>
    <w:rsid w:val="00B254C4"/>
    <w:rsid w:val="00B272AC"/>
    <w:rsid w:val="00B30218"/>
    <w:rsid w:val="00B322BD"/>
    <w:rsid w:val="00B34549"/>
    <w:rsid w:val="00B36064"/>
    <w:rsid w:val="00B376AE"/>
    <w:rsid w:val="00B4136E"/>
    <w:rsid w:val="00B41F12"/>
    <w:rsid w:val="00B425E3"/>
    <w:rsid w:val="00B469F9"/>
    <w:rsid w:val="00B509C9"/>
    <w:rsid w:val="00B51DE1"/>
    <w:rsid w:val="00B52F57"/>
    <w:rsid w:val="00B53D16"/>
    <w:rsid w:val="00B5445E"/>
    <w:rsid w:val="00B54B0B"/>
    <w:rsid w:val="00B63469"/>
    <w:rsid w:val="00B6387A"/>
    <w:rsid w:val="00B63D6B"/>
    <w:rsid w:val="00B66757"/>
    <w:rsid w:val="00B70679"/>
    <w:rsid w:val="00B70EBF"/>
    <w:rsid w:val="00B71CF1"/>
    <w:rsid w:val="00B735F3"/>
    <w:rsid w:val="00B743A7"/>
    <w:rsid w:val="00B77494"/>
    <w:rsid w:val="00B81E80"/>
    <w:rsid w:val="00B84C5C"/>
    <w:rsid w:val="00B85FB5"/>
    <w:rsid w:val="00B915F4"/>
    <w:rsid w:val="00B9407A"/>
    <w:rsid w:val="00BA24B2"/>
    <w:rsid w:val="00BA38FC"/>
    <w:rsid w:val="00BA6F5B"/>
    <w:rsid w:val="00BA6FA0"/>
    <w:rsid w:val="00BA746E"/>
    <w:rsid w:val="00BB03FD"/>
    <w:rsid w:val="00BB48AC"/>
    <w:rsid w:val="00BC05C6"/>
    <w:rsid w:val="00BC5AC0"/>
    <w:rsid w:val="00BC5CF3"/>
    <w:rsid w:val="00BC6854"/>
    <w:rsid w:val="00BD1895"/>
    <w:rsid w:val="00BD2AB7"/>
    <w:rsid w:val="00BD33C0"/>
    <w:rsid w:val="00BD729C"/>
    <w:rsid w:val="00BE0183"/>
    <w:rsid w:val="00BE1A33"/>
    <w:rsid w:val="00BE2D07"/>
    <w:rsid w:val="00BF18A0"/>
    <w:rsid w:val="00BF4474"/>
    <w:rsid w:val="00BF6D76"/>
    <w:rsid w:val="00BF74D0"/>
    <w:rsid w:val="00BF754A"/>
    <w:rsid w:val="00C009F5"/>
    <w:rsid w:val="00C01180"/>
    <w:rsid w:val="00C0298A"/>
    <w:rsid w:val="00C03B0F"/>
    <w:rsid w:val="00C04117"/>
    <w:rsid w:val="00C04AB1"/>
    <w:rsid w:val="00C06593"/>
    <w:rsid w:val="00C1158E"/>
    <w:rsid w:val="00C118A4"/>
    <w:rsid w:val="00C1232E"/>
    <w:rsid w:val="00C15402"/>
    <w:rsid w:val="00C17DA7"/>
    <w:rsid w:val="00C219E2"/>
    <w:rsid w:val="00C261AE"/>
    <w:rsid w:val="00C31281"/>
    <w:rsid w:val="00C31A62"/>
    <w:rsid w:val="00C32A2B"/>
    <w:rsid w:val="00C33222"/>
    <w:rsid w:val="00C37380"/>
    <w:rsid w:val="00C37822"/>
    <w:rsid w:val="00C378BF"/>
    <w:rsid w:val="00C4047D"/>
    <w:rsid w:val="00C40D25"/>
    <w:rsid w:val="00C41982"/>
    <w:rsid w:val="00C419DB"/>
    <w:rsid w:val="00C43994"/>
    <w:rsid w:val="00C44A61"/>
    <w:rsid w:val="00C50AD0"/>
    <w:rsid w:val="00C537FA"/>
    <w:rsid w:val="00C54EF4"/>
    <w:rsid w:val="00C55AE6"/>
    <w:rsid w:val="00C55F00"/>
    <w:rsid w:val="00C56D04"/>
    <w:rsid w:val="00C57809"/>
    <w:rsid w:val="00C6036D"/>
    <w:rsid w:val="00C613CE"/>
    <w:rsid w:val="00C62AB9"/>
    <w:rsid w:val="00C73F41"/>
    <w:rsid w:val="00C7614E"/>
    <w:rsid w:val="00C853AD"/>
    <w:rsid w:val="00C85484"/>
    <w:rsid w:val="00C859CC"/>
    <w:rsid w:val="00C87667"/>
    <w:rsid w:val="00C92BC0"/>
    <w:rsid w:val="00C96065"/>
    <w:rsid w:val="00C97A7F"/>
    <w:rsid w:val="00CA23C0"/>
    <w:rsid w:val="00CA31F1"/>
    <w:rsid w:val="00CA3E1D"/>
    <w:rsid w:val="00CA5AAB"/>
    <w:rsid w:val="00CB0B80"/>
    <w:rsid w:val="00CB10ED"/>
    <w:rsid w:val="00CB3E15"/>
    <w:rsid w:val="00CB4849"/>
    <w:rsid w:val="00CB5299"/>
    <w:rsid w:val="00CB6396"/>
    <w:rsid w:val="00CB7584"/>
    <w:rsid w:val="00CB7589"/>
    <w:rsid w:val="00CC1153"/>
    <w:rsid w:val="00CC3955"/>
    <w:rsid w:val="00CC3E00"/>
    <w:rsid w:val="00CC631D"/>
    <w:rsid w:val="00CC63E2"/>
    <w:rsid w:val="00CC7BF9"/>
    <w:rsid w:val="00CC7D8B"/>
    <w:rsid w:val="00CD101B"/>
    <w:rsid w:val="00CD2FBE"/>
    <w:rsid w:val="00CD49A1"/>
    <w:rsid w:val="00CD4D3D"/>
    <w:rsid w:val="00CD612C"/>
    <w:rsid w:val="00CD64AC"/>
    <w:rsid w:val="00CD665B"/>
    <w:rsid w:val="00CE0017"/>
    <w:rsid w:val="00CE24AE"/>
    <w:rsid w:val="00CE6741"/>
    <w:rsid w:val="00CE6CFB"/>
    <w:rsid w:val="00CE6F63"/>
    <w:rsid w:val="00CE7AED"/>
    <w:rsid w:val="00CE7BD0"/>
    <w:rsid w:val="00CF44A0"/>
    <w:rsid w:val="00CF4BE6"/>
    <w:rsid w:val="00CF6318"/>
    <w:rsid w:val="00D03B4D"/>
    <w:rsid w:val="00D03C39"/>
    <w:rsid w:val="00D062A9"/>
    <w:rsid w:val="00D074F6"/>
    <w:rsid w:val="00D078E7"/>
    <w:rsid w:val="00D10532"/>
    <w:rsid w:val="00D110A0"/>
    <w:rsid w:val="00D12853"/>
    <w:rsid w:val="00D175C4"/>
    <w:rsid w:val="00D17ECC"/>
    <w:rsid w:val="00D20ED0"/>
    <w:rsid w:val="00D21E8B"/>
    <w:rsid w:val="00D25162"/>
    <w:rsid w:val="00D2552D"/>
    <w:rsid w:val="00D25A28"/>
    <w:rsid w:val="00D274DC"/>
    <w:rsid w:val="00D27C4D"/>
    <w:rsid w:val="00D27F67"/>
    <w:rsid w:val="00D31C79"/>
    <w:rsid w:val="00D3381F"/>
    <w:rsid w:val="00D35F59"/>
    <w:rsid w:val="00D37AE5"/>
    <w:rsid w:val="00D40493"/>
    <w:rsid w:val="00D41660"/>
    <w:rsid w:val="00D44230"/>
    <w:rsid w:val="00D45DB1"/>
    <w:rsid w:val="00D471DD"/>
    <w:rsid w:val="00D54DCA"/>
    <w:rsid w:val="00D56669"/>
    <w:rsid w:val="00D646A7"/>
    <w:rsid w:val="00D70F93"/>
    <w:rsid w:val="00D73729"/>
    <w:rsid w:val="00D763A3"/>
    <w:rsid w:val="00D76589"/>
    <w:rsid w:val="00D7719D"/>
    <w:rsid w:val="00D82270"/>
    <w:rsid w:val="00D826B6"/>
    <w:rsid w:val="00D82AD4"/>
    <w:rsid w:val="00D86CD3"/>
    <w:rsid w:val="00D93855"/>
    <w:rsid w:val="00D93A2C"/>
    <w:rsid w:val="00D93FAD"/>
    <w:rsid w:val="00D95C84"/>
    <w:rsid w:val="00DA1424"/>
    <w:rsid w:val="00DA15E1"/>
    <w:rsid w:val="00DA1E01"/>
    <w:rsid w:val="00DA243F"/>
    <w:rsid w:val="00DA29EE"/>
    <w:rsid w:val="00DA356F"/>
    <w:rsid w:val="00DB00DA"/>
    <w:rsid w:val="00DB1682"/>
    <w:rsid w:val="00DB1FC2"/>
    <w:rsid w:val="00DB2205"/>
    <w:rsid w:val="00DB7B64"/>
    <w:rsid w:val="00DC13AF"/>
    <w:rsid w:val="00DC2F2F"/>
    <w:rsid w:val="00DC4EE6"/>
    <w:rsid w:val="00DD0E7A"/>
    <w:rsid w:val="00DD121D"/>
    <w:rsid w:val="00DD434F"/>
    <w:rsid w:val="00DD5E2F"/>
    <w:rsid w:val="00DD79B6"/>
    <w:rsid w:val="00DE21F2"/>
    <w:rsid w:val="00DE446E"/>
    <w:rsid w:val="00DF23EF"/>
    <w:rsid w:val="00DF395F"/>
    <w:rsid w:val="00E02B1A"/>
    <w:rsid w:val="00E04B2C"/>
    <w:rsid w:val="00E10013"/>
    <w:rsid w:val="00E10FDB"/>
    <w:rsid w:val="00E114D8"/>
    <w:rsid w:val="00E1262D"/>
    <w:rsid w:val="00E12806"/>
    <w:rsid w:val="00E16040"/>
    <w:rsid w:val="00E16058"/>
    <w:rsid w:val="00E1655C"/>
    <w:rsid w:val="00E24AFF"/>
    <w:rsid w:val="00E2773D"/>
    <w:rsid w:val="00E30434"/>
    <w:rsid w:val="00E3081A"/>
    <w:rsid w:val="00E30E83"/>
    <w:rsid w:val="00E31CFA"/>
    <w:rsid w:val="00E327CF"/>
    <w:rsid w:val="00E331BE"/>
    <w:rsid w:val="00E3346D"/>
    <w:rsid w:val="00E3365F"/>
    <w:rsid w:val="00E41331"/>
    <w:rsid w:val="00E424D0"/>
    <w:rsid w:val="00E55E4A"/>
    <w:rsid w:val="00E5601A"/>
    <w:rsid w:val="00E56189"/>
    <w:rsid w:val="00E56C8E"/>
    <w:rsid w:val="00E56EE8"/>
    <w:rsid w:val="00E6093B"/>
    <w:rsid w:val="00E61170"/>
    <w:rsid w:val="00E632FF"/>
    <w:rsid w:val="00E64738"/>
    <w:rsid w:val="00E657FF"/>
    <w:rsid w:val="00E660A0"/>
    <w:rsid w:val="00E66288"/>
    <w:rsid w:val="00E70819"/>
    <w:rsid w:val="00E7187E"/>
    <w:rsid w:val="00E72972"/>
    <w:rsid w:val="00E74378"/>
    <w:rsid w:val="00E77134"/>
    <w:rsid w:val="00E8106D"/>
    <w:rsid w:val="00E81B11"/>
    <w:rsid w:val="00E81B85"/>
    <w:rsid w:val="00E81CBE"/>
    <w:rsid w:val="00E8632D"/>
    <w:rsid w:val="00E9088C"/>
    <w:rsid w:val="00E90C2A"/>
    <w:rsid w:val="00E92DDC"/>
    <w:rsid w:val="00E94865"/>
    <w:rsid w:val="00E94899"/>
    <w:rsid w:val="00E950A3"/>
    <w:rsid w:val="00E95B6D"/>
    <w:rsid w:val="00E95B72"/>
    <w:rsid w:val="00E96143"/>
    <w:rsid w:val="00E974B9"/>
    <w:rsid w:val="00EA0508"/>
    <w:rsid w:val="00EA0F06"/>
    <w:rsid w:val="00EA1688"/>
    <w:rsid w:val="00EA1A9C"/>
    <w:rsid w:val="00EA29A8"/>
    <w:rsid w:val="00EA61BC"/>
    <w:rsid w:val="00EB0450"/>
    <w:rsid w:val="00EB1B43"/>
    <w:rsid w:val="00EB1D4C"/>
    <w:rsid w:val="00EB3349"/>
    <w:rsid w:val="00EB399E"/>
    <w:rsid w:val="00EC1907"/>
    <w:rsid w:val="00EC1A9B"/>
    <w:rsid w:val="00EC1FC4"/>
    <w:rsid w:val="00EC3B09"/>
    <w:rsid w:val="00EC3C63"/>
    <w:rsid w:val="00EC4C5A"/>
    <w:rsid w:val="00EC6F34"/>
    <w:rsid w:val="00ED11A4"/>
    <w:rsid w:val="00ED18CD"/>
    <w:rsid w:val="00ED4697"/>
    <w:rsid w:val="00ED4FF7"/>
    <w:rsid w:val="00ED645E"/>
    <w:rsid w:val="00ED718E"/>
    <w:rsid w:val="00EE087B"/>
    <w:rsid w:val="00EE38F9"/>
    <w:rsid w:val="00EF039A"/>
    <w:rsid w:val="00EF2604"/>
    <w:rsid w:val="00EF3AD9"/>
    <w:rsid w:val="00F01AA7"/>
    <w:rsid w:val="00F025C2"/>
    <w:rsid w:val="00F03BC1"/>
    <w:rsid w:val="00F05084"/>
    <w:rsid w:val="00F067F5"/>
    <w:rsid w:val="00F06C3C"/>
    <w:rsid w:val="00F11AE4"/>
    <w:rsid w:val="00F12B12"/>
    <w:rsid w:val="00F14E1B"/>
    <w:rsid w:val="00F1500C"/>
    <w:rsid w:val="00F15F44"/>
    <w:rsid w:val="00F16EF1"/>
    <w:rsid w:val="00F17743"/>
    <w:rsid w:val="00F17F53"/>
    <w:rsid w:val="00F2562B"/>
    <w:rsid w:val="00F26DC4"/>
    <w:rsid w:val="00F30F92"/>
    <w:rsid w:val="00F30FE4"/>
    <w:rsid w:val="00F31D2D"/>
    <w:rsid w:val="00F32E70"/>
    <w:rsid w:val="00F343A6"/>
    <w:rsid w:val="00F3505C"/>
    <w:rsid w:val="00F355C7"/>
    <w:rsid w:val="00F36722"/>
    <w:rsid w:val="00F40141"/>
    <w:rsid w:val="00F43215"/>
    <w:rsid w:val="00F44686"/>
    <w:rsid w:val="00F529E7"/>
    <w:rsid w:val="00F538F1"/>
    <w:rsid w:val="00F555B1"/>
    <w:rsid w:val="00F57010"/>
    <w:rsid w:val="00F570AC"/>
    <w:rsid w:val="00F60912"/>
    <w:rsid w:val="00F615B2"/>
    <w:rsid w:val="00F61AF0"/>
    <w:rsid w:val="00F62516"/>
    <w:rsid w:val="00F64AEF"/>
    <w:rsid w:val="00F710EF"/>
    <w:rsid w:val="00F71EA5"/>
    <w:rsid w:val="00F7485B"/>
    <w:rsid w:val="00F74872"/>
    <w:rsid w:val="00F753C2"/>
    <w:rsid w:val="00F76750"/>
    <w:rsid w:val="00F80218"/>
    <w:rsid w:val="00F807F0"/>
    <w:rsid w:val="00F81E30"/>
    <w:rsid w:val="00F83EA4"/>
    <w:rsid w:val="00F84458"/>
    <w:rsid w:val="00F846D2"/>
    <w:rsid w:val="00F8614B"/>
    <w:rsid w:val="00F87B1B"/>
    <w:rsid w:val="00F91BCA"/>
    <w:rsid w:val="00F95300"/>
    <w:rsid w:val="00F962A8"/>
    <w:rsid w:val="00FA3C67"/>
    <w:rsid w:val="00FA3E35"/>
    <w:rsid w:val="00FA4048"/>
    <w:rsid w:val="00FA4E4A"/>
    <w:rsid w:val="00FA68B4"/>
    <w:rsid w:val="00FA6F93"/>
    <w:rsid w:val="00FB50CE"/>
    <w:rsid w:val="00FB7667"/>
    <w:rsid w:val="00FB7E80"/>
    <w:rsid w:val="00FC404D"/>
    <w:rsid w:val="00FC503A"/>
    <w:rsid w:val="00FD01CA"/>
    <w:rsid w:val="00FD18E1"/>
    <w:rsid w:val="00FD1AE9"/>
    <w:rsid w:val="00FD5245"/>
    <w:rsid w:val="00FE0823"/>
    <w:rsid w:val="00FE0C6F"/>
    <w:rsid w:val="00FE0E40"/>
    <w:rsid w:val="00FE1EC7"/>
    <w:rsid w:val="00FE7BC9"/>
    <w:rsid w:val="00FF0641"/>
    <w:rsid w:val="00FF075C"/>
    <w:rsid w:val="00FF173E"/>
    <w:rsid w:val="00FF1A98"/>
    <w:rsid w:val="00FF575F"/>
    <w:rsid w:val="00FF58B0"/>
    <w:rsid w:val="00FF6525"/>
    <w:rsid w:val="00FF66ED"/>
    <w:rsid w:val="00FF6D76"/>
    <w:rsid w:val="00FF6F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126736"/>
  <w15:chartTrackingRefBased/>
  <w15:docId w15:val="{CC35A619-6402-490C-A0BE-5A3C71049A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ru-R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8C5A2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unhideWhenUsed/>
    <w:qFormat/>
    <w:rsid w:val="008C5A2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unhideWhenUsed/>
    <w:qFormat/>
    <w:rsid w:val="008C5A26"/>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unhideWhenUsed/>
    <w:qFormat/>
    <w:rsid w:val="008C5A26"/>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8C5A26"/>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8C5A26"/>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8C5A26"/>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8C5A26"/>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8C5A26"/>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C5A26"/>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rsid w:val="008C5A26"/>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rsid w:val="008C5A26"/>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rsid w:val="008C5A26"/>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8C5A26"/>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8C5A26"/>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8C5A26"/>
    <w:rPr>
      <w:rFonts w:eastAsiaTheme="majorEastAsia" w:cstheme="majorBidi"/>
      <w:color w:val="595959" w:themeColor="text1" w:themeTint="A6"/>
    </w:rPr>
  </w:style>
  <w:style w:type="character" w:customStyle="1" w:styleId="80">
    <w:name w:val="Заголовок 8 Знак"/>
    <w:basedOn w:val="a0"/>
    <w:link w:val="8"/>
    <w:uiPriority w:val="9"/>
    <w:semiHidden/>
    <w:rsid w:val="008C5A26"/>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8C5A26"/>
    <w:rPr>
      <w:rFonts w:eastAsiaTheme="majorEastAsia" w:cstheme="majorBidi"/>
      <w:color w:val="272727" w:themeColor="text1" w:themeTint="D8"/>
    </w:rPr>
  </w:style>
  <w:style w:type="paragraph" w:styleId="a3">
    <w:name w:val="Title"/>
    <w:basedOn w:val="a"/>
    <w:next w:val="a"/>
    <w:link w:val="a4"/>
    <w:uiPriority w:val="10"/>
    <w:qFormat/>
    <w:rsid w:val="008C5A2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8C5A26"/>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8C5A26"/>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8C5A26"/>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8C5A26"/>
    <w:pPr>
      <w:spacing w:before="160"/>
      <w:jc w:val="center"/>
    </w:pPr>
    <w:rPr>
      <w:i/>
      <w:iCs/>
      <w:color w:val="404040" w:themeColor="text1" w:themeTint="BF"/>
    </w:rPr>
  </w:style>
  <w:style w:type="character" w:customStyle="1" w:styleId="22">
    <w:name w:val="Цитата 2 Знак"/>
    <w:basedOn w:val="a0"/>
    <w:link w:val="21"/>
    <w:uiPriority w:val="29"/>
    <w:rsid w:val="008C5A26"/>
    <w:rPr>
      <w:i/>
      <w:iCs/>
      <w:color w:val="404040" w:themeColor="text1" w:themeTint="BF"/>
    </w:rPr>
  </w:style>
  <w:style w:type="paragraph" w:styleId="a7">
    <w:name w:val="List Paragraph"/>
    <w:basedOn w:val="a"/>
    <w:uiPriority w:val="34"/>
    <w:qFormat/>
    <w:rsid w:val="008C5A26"/>
    <w:pPr>
      <w:ind w:left="720"/>
      <w:contextualSpacing/>
    </w:pPr>
  </w:style>
  <w:style w:type="character" w:styleId="a8">
    <w:name w:val="Intense Emphasis"/>
    <w:basedOn w:val="a0"/>
    <w:uiPriority w:val="21"/>
    <w:qFormat/>
    <w:rsid w:val="008C5A26"/>
    <w:rPr>
      <w:i/>
      <w:iCs/>
      <w:color w:val="0F4761" w:themeColor="accent1" w:themeShade="BF"/>
    </w:rPr>
  </w:style>
  <w:style w:type="paragraph" w:styleId="a9">
    <w:name w:val="Intense Quote"/>
    <w:basedOn w:val="a"/>
    <w:next w:val="a"/>
    <w:link w:val="aa"/>
    <w:uiPriority w:val="30"/>
    <w:qFormat/>
    <w:rsid w:val="008C5A2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8C5A26"/>
    <w:rPr>
      <w:i/>
      <w:iCs/>
      <w:color w:val="0F4761" w:themeColor="accent1" w:themeShade="BF"/>
    </w:rPr>
  </w:style>
  <w:style w:type="character" w:styleId="ab">
    <w:name w:val="Intense Reference"/>
    <w:basedOn w:val="a0"/>
    <w:uiPriority w:val="32"/>
    <w:qFormat/>
    <w:rsid w:val="008C5A26"/>
    <w:rPr>
      <w:b/>
      <w:bCs/>
      <w:smallCaps/>
      <w:color w:val="0F4761" w:themeColor="accent1" w:themeShade="BF"/>
      <w:spacing w:val="5"/>
    </w:rPr>
  </w:style>
  <w:style w:type="paragraph" w:styleId="ac">
    <w:name w:val="Body Text"/>
    <w:basedOn w:val="a"/>
    <w:link w:val="ad"/>
    <w:uiPriority w:val="1"/>
    <w:qFormat/>
    <w:rsid w:val="007F7481"/>
    <w:pPr>
      <w:widowControl w:val="0"/>
      <w:autoSpaceDE w:val="0"/>
      <w:autoSpaceDN w:val="0"/>
      <w:spacing w:after="0" w:line="240" w:lineRule="auto"/>
      <w:ind w:left="598"/>
      <w:jc w:val="both"/>
    </w:pPr>
    <w:rPr>
      <w:rFonts w:ascii="Times New Roman" w:eastAsia="Times New Roman" w:hAnsi="Times New Roman" w:cs="Times New Roman"/>
      <w:kern w:val="0"/>
      <w:sz w:val="22"/>
      <w:szCs w:val="22"/>
      <w14:ligatures w14:val="none"/>
    </w:rPr>
  </w:style>
  <w:style w:type="character" w:customStyle="1" w:styleId="ad">
    <w:name w:val="Основной текст Знак"/>
    <w:basedOn w:val="a0"/>
    <w:link w:val="ac"/>
    <w:uiPriority w:val="1"/>
    <w:rsid w:val="007F7481"/>
    <w:rPr>
      <w:rFonts w:ascii="Times New Roman" w:eastAsia="Times New Roman" w:hAnsi="Times New Roman" w:cs="Times New Roman"/>
      <w:kern w:val="0"/>
      <w:sz w:val="22"/>
      <w:szCs w:val="22"/>
      <w14:ligatures w14:val="none"/>
    </w:rPr>
  </w:style>
  <w:style w:type="table" w:customStyle="1" w:styleId="TableNormal">
    <w:name w:val="Table Normal"/>
    <w:uiPriority w:val="2"/>
    <w:semiHidden/>
    <w:unhideWhenUsed/>
    <w:qFormat/>
    <w:rsid w:val="00B5445E"/>
    <w:pPr>
      <w:widowControl w:val="0"/>
      <w:autoSpaceDE w:val="0"/>
      <w:autoSpaceDN w:val="0"/>
      <w:spacing w:after="0" w:line="240" w:lineRule="auto"/>
    </w:pPr>
    <w:rPr>
      <w:kern w:val="0"/>
      <w:sz w:val="22"/>
      <w:szCs w:val="22"/>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B5445E"/>
    <w:pPr>
      <w:widowControl w:val="0"/>
      <w:autoSpaceDE w:val="0"/>
      <w:autoSpaceDN w:val="0"/>
      <w:spacing w:after="0" w:line="240" w:lineRule="auto"/>
    </w:pPr>
    <w:rPr>
      <w:rFonts w:ascii="Times New Roman" w:eastAsia="Times New Roman" w:hAnsi="Times New Roman" w:cs="Times New Roman"/>
      <w:kern w:val="0"/>
      <w:sz w:val="22"/>
      <w:szCs w:val="22"/>
      <w14:ligatures w14:val="none"/>
    </w:rPr>
  </w:style>
  <w:style w:type="table" w:styleId="ae">
    <w:name w:val="Table Grid"/>
    <w:basedOn w:val="a1"/>
    <w:uiPriority w:val="59"/>
    <w:rsid w:val="00E308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basedOn w:val="a"/>
    <w:link w:val="af0"/>
    <w:uiPriority w:val="99"/>
    <w:unhideWhenUsed/>
    <w:rsid w:val="005A2106"/>
    <w:pPr>
      <w:tabs>
        <w:tab w:val="center" w:pos="4680"/>
        <w:tab w:val="right" w:pos="9360"/>
      </w:tabs>
      <w:spacing w:after="200" w:line="276" w:lineRule="auto"/>
    </w:pPr>
    <w:rPr>
      <w:kern w:val="0"/>
      <w:sz w:val="22"/>
      <w:szCs w:val="22"/>
      <w:lang w:val="en-US"/>
      <w14:ligatures w14:val="none"/>
    </w:rPr>
  </w:style>
  <w:style w:type="character" w:customStyle="1" w:styleId="af0">
    <w:name w:val="Верхний колонтитул Знак"/>
    <w:basedOn w:val="a0"/>
    <w:link w:val="af"/>
    <w:uiPriority w:val="99"/>
    <w:rsid w:val="005A2106"/>
    <w:rPr>
      <w:kern w:val="0"/>
      <w:sz w:val="22"/>
      <w:szCs w:val="22"/>
      <w:lang w:val="en-US"/>
      <w14:ligatures w14:val="none"/>
    </w:rPr>
  </w:style>
  <w:style w:type="paragraph" w:styleId="af1">
    <w:name w:val="Normal Indent"/>
    <w:basedOn w:val="a"/>
    <w:uiPriority w:val="99"/>
    <w:unhideWhenUsed/>
    <w:rsid w:val="005A2106"/>
    <w:pPr>
      <w:spacing w:after="200" w:line="276" w:lineRule="auto"/>
      <w:ind w:left="720"/>
    </w:pPr>
    <w:rPr>
      <w:kern w:val="0"/>
      <w:sz w:val="22"/>
      <w:szCs w:val="22"/>
      <w:lang w:val="en-US"/>
      <w14:ligatures w14:val="none"/>
    </w:rPr>
  </w:style>
  <w:style w:type="character" w:styleId="af2">
    <w:name w:val="Emphasis"/>
    <w:basedOn w:val="a0"/>
    <w:uiPriority w:val="20"/>
    <w:qFormat/>
    <w:rsid w:val="005A2106"/>
    <w:rPr>
      <w:i/>
      <w:iCs/>
    </w:rPr>
  </w:style>
  <w:style w:type="character" w:styleId="af3">
    <w:name w:val="Hyperlink"/>
    <w:basedOn w:val="a0"/>
    <w:uiPriority w:val="99"/>
    <w:unhideWhenUsed/>
    <w:rsid w:val="005A2106"/>
    <w:rPr>
      <w:color w:val="467886" w:themeColor="hyperlink"/>
      <w:u w:val="single"/>
    </w:rPr>
  </w:style>
  <w:style w:type="paragraph" w:styleId="af4">
    <w:name w:val="caption"/>
    <w:basedOn w:val="a"/>
    <w:next w:val="a"/>
    <w:uiPriority w:val="35"/>
    <w:semiHidden/>
    <w:unhideWhenUsed/>
    <w:qFormat/>
    <w:rsid w:val="005A2106"/>
    <w:pPr>
      <w:spacing w:after="200" w:line="240" w:lineRule="auto"/>
    </w:pPr>
    <w:rPr>
      <w:b/>
      <w:bCs/>
      <w:color w:val="156082" w:themeColor="accent1"/>
      <w:kern w:val="0"/>
      <w:sz w:val="18"/>
      <w:szCs w:val="18"/>
      <w:lang w:val="en-US"/>
      <w14:ligatures w14:val="none"/>
    </w:rPr>
  </w:style>
  <w:style w:type="paragraph" w:styleId="af5">
    <w:name w:val="footer"/>
    <w:basedOn w:val="a"/>
    <w:link w:val="af6"/>
    <w:uiPriority w:val="99"/>
    <w:unhideWhenUsed/>
    <w:rsid w:val="00C87667"/>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C87667"/>
  </w:style>
  <w:style w:type="paragraph" w:styleId="af7">
    <w:name w:val="Normal (Web)"/>
    <w:basedOn w:val="a"/>
    <w:uiPriority w:val="99"/>
    <w:unhideWhenUsed/>
    <w:rsid w:val="00615A7A"/>
    <w:pPr>
      <w:spacing w:before="100" w:beforeAutospacing="1" w:after="100" w:afterAutospacing="1" w:line="240" w:lineRule="auto"/>
    </w:pPr>
    <w:rPr>
      <w:rFonts w:ascii="Times New Roman" w:eastAsia="Times New Roman" w:hAnsi="Times New Roman" w:cs="Times New Roman"/>
      <w:kern w:val="0"/>
      <w:lang w:eastAsia="ru-RU"/>
      <w14:ligatures w14:val="none"/>
    </w:rPr>
  </w:style>
  <w:style w:type="character" w:customStyle="1" w:styleId="markedcontent">
    <w:name w:val="markedcontent"/>
    <w:basedOn w:val="a0"/>
    <w:rsid w:val="002944BD"/>
  </w:style>
  <w:style w:type="paragraph" w:styleId="af8">
    <w:name w:val="Balloon Text"/>
    <w:basedOn w:val="a"/>
    <w:link w:val="af9"/>
    <w:uiPriority w:val="99"/>
    <w:semiHidden/>
    <w:unhideWhenUsed/>
    <w:rsid w:val="001711F3"/>
    <w:pPr>
      <w:spacing w:after="0" w:line="240" w:lineRule="auto"/>
    </w:pPr>
    <w:rPr>
      <w:rFonts w:ascii="Segoe UI" w:hAnsi="Segoe UI" w:cs="Segoe UI"/>
      <w:sz w:val="18"/>
      <w:szCs w:val="18"/>
    </w:rPr>
  </w:style>
  <w:style w:type="character" w:customStyle="1" w:styleId="af9">
    <w:name w:val="Текст выноски Знак"/>
    <w:basedOn w:val="a0"/>
    <w:link w:val="af8"/>
    <w:uiPriority w:val="99"/>
    <w:semiHidden/>
    <w:rsid w:val="001711F3"/>
    <w:rPr>
      <w:rFonts w:ascii="Segoe UI" w:hAnsi="Segoe UI" w:cs="Segoe UI"/>
      <w:sz w:val="18"/>
      <w:szCs w:val="18"/>
    </w:rPr>
  </w:style>
  <w:style w:type="paragraph" w:styleId="afa">
    <w:name w:val="Revision"/>
    <w:hidden/>
    <w:uiPriority w:val="99"/>
    <w:semiHidden/>
    <w:rsid w:val="00120C1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ase.garant.ru/71770012/53f89421bbdaf741eb2d1ecc4ddb4c33/"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B84AE6-642C-4E2B-8513-85F0E0BB2D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559</Pages>
  <Words>209610</Words>
  <Characters>1194780</Characters>
  <Application>Microsoft Office Word</Application>
  <DocSecurity>0</DocSecurity>
  <Lines>9956</Lines>
  <Paragraphs>2803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1401587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 Подобедова</dc:creator>
  <cp:keywords/>
  <dc:description/>
  <cp:lastModifiedBy>My+Office</cp:lastModifiedBy>
  <cp:revision>5</cp:revision>
  <cp:lastPrinted>2025-08-28T05:09:00Z</cp:lastPrinted>
  <dcterms:created xsi:type="dcterms:W3CDTF">2025-09-21T16:28:00Z</dcterms:created>
  <dcterms:modified xsi:type="dcterms:W3CDTF">2025-09-21T20:22:00Z</dcterms:modified>
</cp:coreProperties>
</file>